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780" w:right="0" w:firstLine="0"/>
        <w:jc w:val="left"/>
        <w:rPr>
          <w:b/>
          <w:i/>
          <w:sz w:val="24"/>
        </w:rPr>
      </w:pPr>
      <w:r>
        <w:rPr>
          <w:b/>
          <w:i/>
          <w:sz w:val="24"/>
        </w:rPr>
        <w:t>BY</w:t>
      </w:r>
      <w:r>
        <w:rPr>
          <w:b/>
          <w:i/>
          <w:spacing w:val="-1"/>
          <w:sz w:val="24"/>
        </w:rPr>
        <w:t> </w:t>
      </w:r>
      <w:r>
        <w:rPr>
          <w:b/>
          <w:i/>
          <w:sz w:val="24"/>
        </w:rPr>
        <w:t>ORDER</w:t>
      </w:r>
      <w:r>
        <w:rPr>
          <w:b/>
          <w:i/>
          <w:spacing w:val="-1"/>
          <w:sz w:val="24"/>
        </w:rPr>
        <w:t> </w:t>
      </w:r>
      <w:r>
        <w:rPr>
          <w:b/>
          <w:i/>
          <w:sz w:val="24"/>
        </w:rPr>
        <w:t>OF</w:t>
      </w:r>
      <w:r>
        <w:rPr>
          <w:b/>
          <w:i/>
          <w:spacing w:val="-1"/>
          <w:sz w:val="24"/>
        </w:rPr>
        <w:t> </w:t>
      </w:r>
      <w:r>
        <w:rPr>
          <w:b/>
          <w:i/>
          <w:spacing w:val="-5"/>
          <w:sz w:val="24"/>
        </w:rPr>
        <w:t>THE</w:t>
      </w:r>
    </w:p>
    <w:p>
      <w:pPr>
        <w:spacing w:before="0"/>
        <w:ind w:left="780" w:right="0" w:firstLine="0"/>
        <w:jc w:val="left"/>
        <w:rPr>
          <w:b/>
          <w:i/>
          <w:sz w:val="24"/>
        </w:rPr>
      </w:pPr>
      <w:r>
        <w:rPr/>
        <w:drawing>
          <wp:anchor distT="0" distB="0" distL="0" distR="0" allowOverlap="1" layoutInCell="1" locked="0" behindDoc="0" simplePos="0" relativeHeight="15730176">
            <wp:simplePos x="0" y="0"/>
            <wp:positionH relativeFrom="page">
              <wp:posOffset>914400</wp:posOffset>
            </wp:positionH>
            <wp:positionV relativeFrom="paragraph">
              <wp:posOffset>286059</wp:posOffset>
            </wp:positionV>
            <wp:extent cx="1071360" cy="10626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1360" cy="1062695"/>
                    </a:xfrm>
                    <a:prstGeom prst="rect">
                      <a:avLst/>
                    </a:prstGeom>
                  </pic:spPr>
                </pic:pic>
              </a:graphicData>
            </a:graphic>
          </wp:anchor>
        </w:drawing>
      </w:r>
      <w:r>
        <w:rPr>
          <w:b/>
          <w:i/>
          <w:sz w:val="24"/>
        </w:rPr>
        <w:t>SECRETARY</w:t>
      </w:r>
      <w:r>
        <w:rPr>
          <w:b/>
          <w:i/>
          <w:spacing w:val="-1"/>
          <w:sz w:val="24"/>
        </w:rPr>
        <w:t> </w:t>
      </w:r>
      <w:r>
        <w:rPr>
          <w:b/>
          <w:i/>
          <w:sz w:val="24"/>
        </w:rPr>
        <w:t>OF</w:t>
      </w:r>
      <w:r>
        <w:rPr>
          <w:b/>
          <w:i/>
          <w:spacing w:val="-1"/>
          <w:sz w:val="24"/>
        </w:rPr>
        <w:t> </w:t>
      </w:r>
      <w:r>
        <w:rPr>
          <w:b/>
          <w:i/>
          <w:sz w:val="24"/>
        </w:rPr>
        <w:t>THE</w:t>
      </w:r>
      <w:r>
        <w:rPr>
          <w:b/>
          <w:i/>
          <w:spacing w:val="-1"/>
          <w:sz w:val="24"/>
        </w:rPr>
        <w:t> </w:t>
      </w:r>
      <w:r>
        <w:rPr>
          <w:b/>
          <w:i/>
          <w:sz w:val="24"/>
        </w:rPr>
        <w:t>AIR </w:t>
      </w:r>
      <w:r>
        <w:rPr>
          <w:b/>
          <w:i/>
          <w:spacing w:val="-2"/>
          <w:sz w:val="24"/>
        </w:rPr>
        <w:t>FORCE</w:t>
      </w:r>
    </w:p>
    <w:p>
      <w:pPr>
        <w:spacing w:before="60"/>
        <w:ind w:left="0" w:right="797" w:firstLine="0"/>
        <w:jc w:val="right"/>
        <w:rPr>
          <w:b/>
          <w:i/>
          <w:sz w:val="24"/>
        </w:rPr>
      </w:pPr>
      <w:r>
        <w:rPr/>
        <w:br w:type="column"/>
      </w:r>
      <w:r>
        <w:rPr>
          <w:b/>
          <w:i/>
          <w:sz w:val="24"/>
        </w:rPr>
        <w:t>DEPARTMENT</w:t>
      </w:r>
      <w:r>
        <w:rPr>
          <w:b/>
          <w:i/>
          <w:spacing w:val="-1"/>
          <w:sz w:val="24"/>
        </w:rPr>
        <w:t> </w:t>
      </w:r>
      <w:r>
        <w:rPr>
          <w:b/>
          <w:i/>
          <w:sz w:val="24"/>
        </w:rPr>
        <w:t>OF THE</w:t>
      </w:r>
      <w:r>
        <w:rPr>
          <w:b/>
          <w:i/>
          <w:spacing w:val="-1"/>
          <w:sz w:val="24"/>
        </w:rPr>
        <w:t> </w:t>
      </w:r>
      <w:r>
        <w:rPr>
          <w:b/>
          <w:i/>
          <w:sz w:val="24"/>
        </w:rPr>
        <w:t>AIR</w:t>
      </w:r>
      <w:r>
        <w:rPr>
          <w:b/>
          <w:i/>
          <w:spacing w:val="-1"/>
          <w:sz w:val="24"/>
        </w:rPr>
        <w:t> </w:t>
      </w:r>
      <w:r>
        <w:rPr>
          <w:b/>
          <w:i/>
          <w:spacing w:val="-2"/>
          <w:sz w:val="24"/>
        </w:rPr>
        <w:t>FORCE</w:t>
      </w:r>
    </w:p>
    <w:p>
      <w:pPr>
        <w:spacing w:before="0"/>
        <w:ind w:left="0" w:right="797" w:firstLine="0"/>
        <w:jc w:val="right"/>
        <w:rPr>
          <w:b/>
          <w:i/>
          <w:sz w:val="24"/>
        </w:rPr>
      </w:pPr>
      <w:r>
        <w:rPr>
          <w:b/>
          <w:i/>
          <w:sz w:val="24"/>
        </w:rPr>
        <w:t>INSTRUCTION</w:t>
      </w:r>
      <w:r>
        <w:rPr>
          <w:b/>
          <w:i/>
          <w:spacing w:val="-2"/>
          <w:sz w:val="24"/>
        </w:rPr>
        <w:t> </w:t>
      </w:r>
      <w:r>
        <w:rPr>
          <w:b/>
          <w:i/>
          <w:sz w:val="24"/>
        </w:rPr>
        <w:t>36-</w:t>
      </w:r>
      <w:r>
        <w:rPr>
          <w:b/>
          <w:i/>
          <w:spacing w:val="-4"/>
          <w:sz w:val="24"/>
        </w:rPr>
        <w:t>2110</w:t>
      </w:r>
    </w:p>
    <w:p>
      <w:pPr>
        <w:spacing w:before="240"/>
        <w:ind w:left="0" w:right="797" w:firstLine="0"/>
        <w:jc w:val="right"/>
        <w:rPr>
          <w:b/>
          <w:i/>
          <w:sz w:val="24"/>
        </w:rPr>
      </w:pPr>
      <w:r>
        <w:rPr>
          <w:b/>
          <w:i/>
          <w:sz w:val="24"/>
        </w:rPr>
        <w:t>9</w:t>
      </w:r>
      <w:r>
        <w:rPr>
          <w:b/>
          <w:i/>
          <w:spacing w:val="-1"/>
          <w:sz w:val="24"/>
        </w:rPr>
        <w:t> </w:t>
      </w:r>
      <w:r>
        <w:rPr>
          <w:b/>
          <w:i/>
          <w:sz w:val="24"/>
        </w:rPr>
        <w:t>AUGUST </w:t>
      </w:r>
      <w:r>
        <w:rPr>
          <w:b/>
          <w:i/>
          <w:spacing w:val="-4"/>
          <w:sz w:val="24"/>
        </w:rPr>
        <w:t>2024</w:t>
      </w:r>
    </w:p>
    <w:p>
      <w:pPr>
        <w:spacing w:line="448" w:lineRule="auto" w:before="241"/>
        <w:ind w:left="1311" w:right="64" w:firstLine="2401"/>
        <w:jc w:val="left"/>
        <w:rPr>
          <w:b/>
          <w:i/>
          <w:sz w:val="24"/>
        </w:rPr>
      </w:pPr>
      <w:r>
        <w:rPr>
          <w:b/>
          <w:i/>
          <w:spacing w:val="-2"/>
          <w:sz w:val="24"/>
        </w:rPr>
        <w:t>Personnel</w:t>
      </w:r>
      <w:r>
        <w:rPr>
          <w:b/>
          <w:i/>
          <w:spacing w:val="-2"/>
          <w:sz w:val="24"/>
        </w:rPr>
        <w:t> </w:t>
      </w:r>
      <w:r>
        <w:rPr>
          <w:b/>
          <w:i/>
          <w:sz w:val="24"/>
        </w:rPr>
        <w:t>TOTAL</w:t>
      </w:r>
      <w:r>
        <w:rPr>
          <w:b/>
          <w:i/>
          <w:spacing w:val="-1"/>
          <w:sz w:val="24"/>
        </w:rPr>
        <w:t> </w:t>
      </w:r>
      <w:r>
        <w:rPr>
          <w:b/>
          <w:i/>
          <w:sz w:val="24"/>
        </w:rPr>
        <w:t>FORCE</w:t>
      </w:r>
      <w:r>
        <w:rPr>
          <w:b/>
          <w:i/>
          <w:spacing w:val="-1"/>
          <w:sz w:val="24"/>
        </w:rPr>
        <w:t> </w:t>
      </w:r>
      <w:r>
        <w:rPr>
          <w:b/>
          <w:i/>
          <w:spacing w:val="-2"/>
          <w:sz w:val="24"/>
        </w:rPr>
        <w:t>ASSIGNMENTS</w:t>
      </w:r>
    </w:p>
    <w:p>
      <w:pPr>
        <w:spacing w:after="0" w:line="448" w:lineRule="auto"/>
        <w:jc w:val="left"/>
        <w:rPr>
          <w:sz w:val="24"/>
        </w:rPr>
        <w:sectPr>
          <w:type w:val="continuous"/>
          <w:pgSz w:w="12240" w:h="15840"/>
          <w:pgMar w:top="1380" w:bottom="280" w:left="660" w:right="640"/>
          <w:cols w:num="2" w:equalWidth="0">
            <w:col w:w="4500" w:space="928"/>
            <w:col w:w="5512"/>
          </w:cols>
        </w:sectPr>
      </w:pPr>
    </w:p>
    <w:p>
      <w:pPr>
        <w:pStyle w:val="BodyText"/>
        <w:spacing w:before="191"/>
        <w:ind w:left="0"/>
        <w:jc w:val="left"/>
        <w:rPr>
          <w:b/>
          <w:i/>
        </w:rPr>
      </w:pPr>
    </w:p>
    <w:p>
      <w:pPr>
        <w:pStyle w:val="Heading1"/>
        <w:spacing w:before="0"/>
        <w:ind w:right="17"/>
      </w:pPr>
      <w:r>
        <w:rPr/>
        <w:t>COMPLIANCE</w:t>
      </w:r>
      <w:r>
        <w:rPr>
          <w:spacing w:val="-2"/>
        </w:rPr>
        <w:t> </w:t>
      </w:r>
      <w:r>
        <w:rPr/>
        <w:t>WITH THIS PUBLICATION IS </w:t>
      </w:r>
      <w:r>
        <w:rPr>
          <w:spacing w:val="-2"/>
        </w:rPr>
        <w:t>MANDATORY</w:t>
      </w:r>
    </w:p>
    <w:p>
      <w:pPr>
        <w:pStyle w:val="BodyText"/>
        <w:spacing w:before="1"/>
        <w:ind w:left="0"/>
        <w:jc w:val="left"/>
        <w:rPr>
          <w:b/>
          <w:sz w:val="16"/>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133327</wp:posOffset>
                </wp:positionV>
                <wp:extent cx="5943600" cy="1016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3600" cy="10160"/>
                        </a:xfrm>
                        <a:custGeom>
                          <a:avLst/>
                          <a:gdLst/>
                          <a:ahLst/>
                          <a:cxnLst/>
                          <a:rect l="l" t="t" r="r" b="b"/>
                          <a:pathLst>
                            <a:path w="5943600" h="10160">
                              <a:moveTo>
                                <a:pt x="5943600" y="0"/>
                              </a:moveTo>
                              <a:lnTo>
                                <a:pt x="0" y="0"/>
                              </a:lnTo>
                              <a:lnTo>
                                <a:pt x="0" y="10159"/>
                              </a:lnTo>
                              <a:lnTo>
                                <a:pt x="5943600" y="10159"/>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498252pt;width:468pt;height:.79999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tabs>
          <w:tab w:pos="2160" w:val="left" w:leader="none"/>
        </w:tabs>
        <w:spacing w:before="170"/>
        <w:ind w:left="0" w:right="772"/>
        <w:jc w:val="center"/>
      </w:pPr>
      <w:r>
        <w:rPr>
          <w:b/>
          <w:spacing w:val="-2"/>
        </w:rPr>
        <w:t>ACCESSIBILITY:</w:t>
      </w:r>
      <w:r>
        <w:rPr>
          <w:b/>
        </w:rPr>
        <w:tab/>
      </w:r>
      <w:r>
        <w:rPr/>
        <w:t>Publications</w:t>
      </w:r>
      <w:r>
        <w:rPr>
          <w:spacing w:val="-4"/>
        </w:rPr>
        <w:t> </w:t>
      </w:r>
      <w:r>
        <w:rPr/>
        <w:t>and</w:t>
      </w:r>
      <w:r>
        <w:rPr>
          <w:spacing w:val="-1"/>
        </w:rPr>
        <w:t> </w:t>
      </w:r>
      <w:r>
        <w:rPr/>
        <w:t>forms are</w:t>
      </w:r>
      <w:r>
        <w:rPr>
          <w:spacing w:val="-1"/>
        </w:rPr>
        <w:t> </w:t>
      </w:r>
      <w:r>
        <w:rPr/>
        <w:t>available</w:t>
      </w:r>
      <w:r>
        <w:rPr>
          <w:spacing w:val="-1"/>
        </w:rPr>
        <w:t> </w:t>
      </w:r>
      <w:r>
        <w:rPr/>
        <w:t>on the</w:t>
      </w:r>
      <w:r>
        <w:rPr>
          <w:spacing w:val="-1"/>
        </w:rPr>
        <w:t> </w:t>
      </w:r>
      <w:r>
        <w:rPr/>
        <w:t>e-Publishing</w:t>
      </w:r>
      <w:r>
        <w:rPr>
          <w:spacing w:val="-1"/>
        </w:rPr>
        <w:t> </w:t>
      </w:r>
      <w:r>
        <w:rPr/>
        <w:t>website </w:t>
      </w:r>
      <w:r>
        <w:rPr>
          <w:spacing w:val="-5"/>
        </w:rPr>
        <w:t>at</w:t>
      </w:r>
    </w:p>
    <w:p>
      <w:pPr>
        <w:spacing w:before="0"/>
        <w:ind w:left="300" w:right="0" w:firstLine="0"/>
        <w:jc w:val="center"/>
        <w:rPr>
          <w:sz w:val="24"/>
        </w:rPr>
      </w:pPr>
      <w:hyperlink r:id="rId6">
        <w:r>
          <w:rPr>
            <w:b/>
            <w:color w:val="0000FF"/>
            <w:sz w:val="24"/>
            <w:u w:val="single" w:color="0000FF"/>
          </w:rPr>
          <w:t>www.e-Publishing.af.mil</w:t>
        </w:r>
      </w:hyperlink>
      <w:r>
        <w:rPr>
          <w:b/>
          <w:color w:val="0000FF"/>
          <w:spacing w:val="-1"/>
          <w:sz w:val="24"/>
          <w:u w:val="none"/>
        </w:rPr>
        <w:t> </w:t>
      </w:r>
      <w:r>
        <w:rPr>
          <w:sz w:val="24"/>
          <w:u w:val="none"/>
        </w:rPr>
        <w:t>for</w:t>
      </w:r>
      <w:r>
        <w:rPr>
          <w:spacing w:val="-2"/>
          <w:sz w:val="24"/>
          <w:u w:val="none"/>
        </w:rPr>
        <w:t> </w:t>
      </w:r>
      <w:r>
        <w:rPr>
          <w:sz w:val="24"/>
          <w:u w:val="none"/>
        </w:rPr>
        <w:t>downloading</w:t>
      </w:r>
      <w:r>
        <w:rPr>
          <w:spacing w:val="-1"/>
          <w:sz w:val="24"/>
          <w:u w:val="none"/>
        </w:rPr>
        <w:t> </w:t>
      </w:r>
      <w:r>
        <w:rPr>
          <w:sz w:val="24"/>
          <w:u w:val="none"/>
        </w:rPr>
        <w:t>or</w:t>
      </w:r>
      <w:r>
        <w:rPr>
          <w:spacing w:val="-1"/>
          <w:sz w:val="24"/>
          <w:u w:val="none"/>
        </w:rPr>
        <w:t> </w:t>
      </w:r>
      <w:r>
        <w:rPr>
          <w:spacing w:val="-2"/>
          <w:sz w:val="24"/>
          <w:u w:val="none"/>
        </w:rPr>
        <w:t>ordering.</w:t>
      </w:r>
    </w:p>
    <w:p>
      <w:pPr>
        <w:pStyle w:val="BodyText"/>
        <w:ind w:left="0" w:right="1725"/>
        <w:jc w:val="center"/>
      </w:pPr>
      <w:r>
        <w:rPr>
          <w:b/>
        </w:rPr>
        <w:t>RELEASABILITY:</w:t>
      </w:r>
      <w:r>
        <w:rPr>
          <w:b/>
          <w:spacing w:val="60"/>
        </w:rPr>
        <w:t> </w:t>
      </w:r>
      <w:r>
        <w:rPr/>
        <w:t>There</w:t>
      </w:r>
      <w:r>
        <w:rPr>
          <w:spacing w:val="-1"/>
        </w:rPr>
        <w:t> </w:t>
      </w:r>
      <w:r>
        <w:rPr/>
        <w:t>are no</w:t>
      </w:r>
      <w:r>
        <w:rPr>
          <w:spacing w:val="-1"/>
        </w:rPr>
        <w:t> </w:t>
      </w:r>
      <w:r>
        <w:rPr/>
        <w:t>releasability restrictions</w:t>
      </w:r>
      <w:r>
        <w:rPr>
          <w:spacing w:val="-2"/>
        </w:rPr>
        <w:t> </w:t>
      </w:r>
      <w:r>
        <w:rPr/>
        <w:t>on this </w:t>
      </w:r>
      <w:r>
        <w:rPr>
          <w:spacing w:val="-2"/>
        </w:rPr>
        <w:t>publication.</w:t>
      </w:r>
    </w:p>
    <w:p>
      <w:pPr>
        <w:pStyle w:val="BodyText"/>
        <w:spacing w:before="76"/>
        <w:ind w:left="0"/>
        <w:jc w:val="left"/>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209594</wp:posOffset>
                </wp:positionV>
                <wp:extent cx="5943600" cy="1016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943600" cy="10160"/>
                        </a:xfrm>
                        <a:custGeom>
                          <a:avLst/>
                          <a:gdLst/>
                          <a:ahLst/>
                          <a:cxnLst/>
                          <a:rect l="l" t="t" r="r" b="b"/>
                          <a:pathLst>
                            <a:path w="5943600" h="10160">
                              <a:moveTo>
                                <a:pt x="5943600" y="0"/>
                              </a:moveTo>
                              <a:lnTo>
                                <a:pt x="0" y="0"/>
                              </a:lnTo>
                              <a:lnTo>
                                <a:pt x="0" y="10160"/>
                              </a:lnTo>
                              <a:lnTo>
                                <a:pt x="5943600" y="10160"/>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503496pt;width:468pt;height:.8000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50"/>
        <w:ind w:left="0"/>
        <w:jc w:val="left"/>
      </w:pPr>
    </w:p>
    <w:p>
      <w:pPr>
        <w:pStyle w:val="BodyText"/>
        <w:tabs>
          <w:tab w:pos="7981" w:val="left" w:leader="none"/>
        </w:tabs>
        <w:spacing w:before="0"/>
        <w:ind w:left="780"/>
        <w:jc w:val="left"/>
      </w:pPr>
      <w:r>
        <w:rPr/>
        <w:t>OPR:</w:t>
      </w:r>
      <w:r>
        <w:rPr>
          <w:spacing w:val="31"/>
        </w:rPr>
        <w:t>  </w:t>
      </w:r>
      <w:r>
        <w:rPr>
          <w:spacing w:val="-2"/>
        </w:rPr>
        <w:t>AF/A1P</w:t>
      </w:r>
      <w:r>
        <w:rPr/>
        <w:tab/>
        <w:t>Certified</w:t>
      </w:r>
      <w:r>
        <w:rPr>
          <w:spacing w:val="-3"/>
        </w:rPr>
        <w:t> </w:t>
      </w:r>
      <w:r>
        <w:rPr/>
        <w:t>by:</w:t>
      </w:r>
      <w:r>
        <w:rPr>
          <w:spacing w:val="-1"/>
        </w:rPr>
        <w:t> </w:t>
      </w:r>
      <w:r>
        <w:rPr>
          <w:spacing w:val="-2"/>
        </w:rPr>
        <w:t>SAF/MR</w:t>
      </w:r>
    </w:p>
    <w:p>
      <w:pPr>
        <w:pStyle w:val="BodyText"/>
        <w:spacing w:before="60"/>
        <w:ind w:left="0"/>
        <w:jc w:val="left"/>
      </w:pPr>
    </w:p>
    <w:p>
      <w:pPr>
        <w:pStyle w:val="BodyText"/>
        <w:tabs>
          <w:tab w:pos="2220" w:val="left" w:leader="none"/>
          <w:tab w:pos="9094" w:val="left" w:leader="none"/>
        </w:tabs>
        <w:spacing w:before="1"/>
        <w:ind w:left="780"/>
        <w:jc w:val="left"/>
      </w:pPr>
      <w:r>
        <w:rPr>
          <w:spacing w:val="-2"/>
        </w:rPr>
        <w:t>Supersedes:</w:t>
      </w:r>
      <w:r>
        <w:rPr/>
        <w:tab/>
        <w:t>DAFI36-2110,</w:t>
      </w:r>
      <w:r>
        <w:rPr>
          <w:spacing w:val="-1"/>
        </w:rPr>
        <w:t> </w:t>
      </w:r>
      <w:r>
        <w:rPr/>
        <w:t>15 November </w:t>
      </w:r>
      <w:r>
        <w:rPr>
          <w:spacing w:val="-4"/>
        </w:rPr>
        <w:t>2021</w:t>
      </w:r>
      <w:r>
        <w:rPr/>
        <w:tab/>
        <w:t>Pages:</w:t>
      </w:r>
      <w:r>
        <w:rPr>
          <w:spacing w:val="1"/>
        </w:rPr>
        <w:t> </w:t>
      </w:r>
      <w:r>
        <w:rPr>
          <w:spacing w:val="-5"/>
        </w:rPr>
        <w:t>539</w:t>
      </w:r>
    </w:p>
    <w:p>
      <w:pPr>
        <w:pStyle w:val="BodyText"/>
        <w:spacing w:before="0"/>
        <w:ind w:left="0"/>
        <w:jc w:val="left"/>
        <w:rPr>
          <w:sz w:val="20"/>
        </w:rPr>
      </w:pPr>
    </w:p>
    <w:p>
      <w:pPr>
        <w:pStyle w:val="BodyText"/>
        <w:spacing w:before="1"/>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161996</wp:posOffset>
                </wp:positionV>
                <wp:extent cx="5943600" cy="1016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43600" cy="10160"/>
                        </a:xfrm>
                        <a:custGeom>
                          <a:avLst/>
                          <a:gdLst/>
                          <a:ahLst/>
                          <a:cxnLst/>
                          <a:rect l="l" t="t" r="r" b="b"/>
                          <a:pathLst>
                            <a:path w="5943600" h="10160">
                              <a:moveTo>
                                <a:pt x="5943600" y="0"/>
                              </a:moveTo>
                              <a:lnTo>
                                <a:pt x="0" y="0"/>
                              </a:lnTo>
                              <a:lnTo>
                                <a:pt x="0" y="10160"/>
                              </a:lnTo>
                              <a:lnTo>
                                <a:pt x="5943600" y="10160"/>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755644pt;width:468pt;height:.80002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BodyText"/>
        <w:spacing w:before="15"/>
        <w:ind w:left="0"/>
        <w:jc w:val="left"/>
      </w:pPr>
    </w:p>
    <w:p>
      <w:pPr>
        <w:spacing w:before="0"/>
        <w:ind w:left="780" w:right="797" w:firstLine="0"/>
        <w:jc w:val="both"/>
        <w:rPr>
          <w:b/>
          <w:sz w:val="24"/>
        </w:rPr>
      </w:pPr>
      <w:r>
        <w:rPr>
          <w:sz w:val="24"/>
        </w:rPr>
        <w:t>This instruction implements Department of the Air Force Policy Directive (DAFPD) 36-21, </w:t>
      </w:r>
      <w:r>
        <w:rPr>
          <w:i/>
          <w:sz w:val="24"/>
        </w:rPr>
        <w:t>Utilization</w:t>
      </w:r>
      <w:r>
        <w:rPr>
          <w:i/>
          <w:spacing w:val="-15"/>
          <w:sz w:val="24"/>
        </w:rPr>
        <w:t> </w:t>
      </w:r>
      <w:r>
        <w:rPr>
          <w:i/>
          <w:sz w:val="24"/>
        </w:rPr>
        <w:t>and</w:t>
      </w:r>
      <w:r>
        <w:rPr>
          <w:i/>
          <w:spacing w:val="-15"/>
          <w:sz w:val="24"/>
        </w:rPr>
        <w:t> </w:t>
      </w:r>
      <w:r>
        <w:rPr>
          <w:i/>
          <w:sz w:val="24"/>
        </w:rPr>
        <w:t>Classification</w:t>
      </w:r>
      <w:r>
        <w:rPr>
          <w:i/>
          <w:spacing w:val="-15"/>
          <w:sz w:val="24"/>
        </w:rPr>
        <w:t> </w:t>
      </w:r>
      <w:r>
        <w:rPr>
          <w:i/>
          <w:sz w:val="24"/>
        </w:rPr>
        <w:t>of</w:t>
      </w:r>
      <w:r>
        <w:rPr>
          <w:i/>
          <w:spacing w:val="-15"/>
          <w:sz w:val="24"/>
        </w:rPr>
        <w:t> </w:t>
      </w:r>
      <w:r>
        <w:rPr>
          <w:i/>
          <w:sz w:val="24"/>
        </w:rPr>
        <w:t>Military</w:t>
      </w:r>
      <w:r>
        <w:rPr>
          <w:i/>
          <w:spacing w:val="-15"/>
          <w:sz w:val="24"/>
        </w:rPr>
        <w:t> </w:t>
      </w:r>
      <w:r>
        <w:rPr>
          <w:i/>
          <w:sz w:val="24"/>
        </w:rPr>
        <w:t>Personnel</w:t>
      </w:r>
      <w:r>
        <w:rPr>
          <w:sz w:val="24"/>
        </w:rPr>
        <w:t>,</w:t>
      </w:r>
      <w:r>
        <w:rPr>
          <w:spacing w:val="-15"/>
          <w:sz w:val="24"/>
        </w:rPr>
        <w:t> </w:t>
      </w:r>
      <w:r>
        <w:rPr>
          <w:sz w:val="24"/>
        </w:rPr>
        <w:t>and</w:t>
      </w:r>
      <w:r>
        <w:rPr>
          <w:spacing w:val="-15"/>
          <w:sz w:val="24"/>
        </w:rPr>
        <w:t> </w:t>
      </w:r>
      <w:r>
        <w:rPr>
          <w:sz w:val="24"/>
        </w:rPr>
        <w:t>DAFPD</w:t>
      </w:r>
      <w:r>
        <w:rPr>
          <w:spacing w:val="-15"/>
          <w:sz w:val="24"/>
        </w:rPr>
        <w:t> </w:t>
      </w:r>
      <w:r>
        <w:rPr>
          <w:sz w:val="24"/>
        </w:rPr>
        <w:t>36-26,</w:t>
      </w:r>
      <w:r>
        <w:rPr>
          <w:spacing w:val="-14"/>
          <w:sz w:val="24"/>
        </w:rPr>
        <w:t> </w:t>
      </w:r>
      <w:r>
        <w:rPr>
          <w:i/>
          <w:sz w:val="24"/>
        </w:rPr>
        <w:t>Total</w:t>
      </w:r>
      <w:r>
        <w:rPr>
          <w:i/>
          <w:spacing w:val="-15"/>
          <w:sz w:val="24"/>
        </w:rPr>
        <w:t> </w:t>
      </w:r>
      <w:r>
        <w:rPr>
          <w:i/>
          <w:sz w:val="24"/>
        </w:rPr>
        <w:t>Force</w:t>
      </w:r>
      <w:r>
        <w:rPr>
          <w:i/>
          <w:spacing w:val="-15"/>
          <w:sz w:val="24"/>
        </w:rPr>
        <w:t> </w:t>
      </w:r>
      <w:r>
        <w:rPr>
          <w:i/>
          <w:sz w:val="24"/>
        </w:rPr>
        <w:t>Development</w:t>
      </w:r>
      <w:r>
        <w:rPr>
          <w:i/>
          <w:sz w:val="24"/>
        </w:rPr>
        <w:t> and</w:t>
      </w:r>
      <w:r>
        <w:rPr>
          <w:i/>
          <w:spacing w:val="-5"/>
          <w:sz w:val="24"/>
        </w:rPr>
        <w:t> </w:t>
      </w:r>
      <w:r>
        <w:rPr>
          <w:i/>
          <w:sz w:val="24"/>
        </w:rPr>
        <w:t>Management.</w:t>
      </w:r>
      <w:r>
        <w:rPr>
          <w:i/>
          <w:spacing w:val="57"/>
          <w:sz w:val="24"/>
        </w:rPr>
        <w:t> </w:t>
      </w:r>
      <w:r>
        <w:rPr>
          <w:sz w:val="24"/>
        </w:rPr>
        <w:t>Additional</w:t>
      </w:r>
      <w:r>
        <w:rPr>
          <w:spacing w:val="-1"/>
          <w:sz w:val="24"/>
        </w:rPr>
        <w:t> </w:t>
      </w:r>
      <w:r>
        <w:rPr>
          <w:sz w:val="24"/>
        </w:rPr>
        <w:t>underlying</w:t>
      </w:r>
      <w:r>
        <w:rPr>
          <w:spacing w:val="-2"/>
          <w:sz w:val="24"/>
        </w:rPr>
        <w:t> </w:t>
      </w:r>
      <w:r>
        <w:rPr>
          <w:sz w:val="24"/>
        </w:rPr>
        <w:t>guidance</w:t>
      </w:r>
      <w:r>
        <w:rPr>
          <w:spacing w:val="-2"/>
          <w:sz w:val="24"/>
        </w:rPr>
        <w:t> </w:t>
      </w:r>
      <w:r>
        <w:rPr>
          <w:sz w:val="24"/>
        </w:rPr>
        <w:t>can</w:t>
      </w:r>
      <w:r>
        <w:rPr>
          <w:spacing w:val="-2"/>
          <w:sz w:val="24"/>
        </w:rPr>
        <w:t> </w:t>
      </w:r>
      <w:r>
        <w:rPr>
          <w:sz w:val="24"/>
        </w:rPr>
        <w:t>be</w:t>
      </w:r>
      <w:r>
        <w:rPr>
          <w:spacing w:val="-2"/>
          <w:sz w:val="24"/>
        </w:rPr>
        <w:t> </w:t>
      </w:r>
      <w:r>
        <w:rPr>
          <w:sz w:val="24"/>
        </w:rPr>
        <w:t>found</w:t>
      </w:r>
      <w:r>
        <w:rPr>
          <w:spacing w:val="-2"/>
          <w:sz w:val="24"/>
        </w:rPr>
        <w:t> </w:t>
      </w:r>
      <w:r>
        <w:rPr>
          <w:sz w:val="24"/>
        </w:rPr>
        <w:t>under</w:t>
      </w:r>
      <w:r>
        <w:rPr>
          <w:spacing w:val="-2"/>
          <w:sz w:val="24"/>
        </w:rPr>
        <w:t> </w:t>
      </w:r>
      <w:r>
        <w:rPr>
          <w:sz w:val="24"/>
        </w:rPr>
        <w:t>references</w:t>
      </w:r>
      <w:r>
        <w:rPr>
          <w:spacing w:val="-3"/>
          <w:sz w:val="24"/>
        </w:rPr>
        <w:t> </w:t>
      </w:r>
      <w:r>
        <w:rPr>
          <w:sz w:val="24"/>
        </w:rPr>
        <w:t>in</w:t>
      </w:r>
      <w:r>
        <w:rPr>
          <w:spacing w:val="-1"/>
          <w:sz w:val="24"/>
        </w:rPr>
        <w:t> </w:t>
      </w:r>
      <w:hyperlink w:history="true" w:anchor="_bookmark400">
        <w:r>
          <w:rPr>
            <w:b/>
            <w:color w:val="0000FF"/>
            <w:spacing w:val="-2"/>
            <w:sz w:val="24"/>
          </w:rPr>
          <w:t>Attachment</w:t>
        </w:r>
      </w:hyperlink>
    </w:p>
    <w:p>
      <w:pPr>
        <w:pStyle w:val="BodyText"/>
        <w:spacing w:before="0"/>
        <w:ind w:left="780" w:right="797"/>
      </w:pPr>
      <w:hyperlink w:history="true" w:anchor="_bookmark400">
        <w:r>
          <w:rPr>
            <w:b/>
            <w:color w:val="0000FF"/>
          </w:rPr>
          <w:t>1</w:t>
        </w:r>
      </w:hyperlink>
      <w:r>
        <w:rPr/>
        <w:t>.</w:t>
      </w:r>
      <w:r>
        <w:rPr>
          <w:spacing w:val="40"/>
        </w:rPr>
        <w:t> </w:t>
      </w:r>
      <w:r>
        <w:rPr/>
        <w:t>This instruction applies to all Department of the Air Force (DAF) civilian employees and uniformed members of the Regular Air Force (RegAF), United States Space Force (USSF), Air Force Reserve (AFR), and Air National Guard (ANG).</w:t>
      </w:r>
      <w:r>
        <w:rPr>
          <w:spacing w:val="40"/>
        </w:rPr>
        <w:t> </w:t>
      </w:r>
      <w:r>
        <w:rPr/>
        <w:t>If such a time that a separate USSF guidance is published, USSF guidance shall prevail in application to USSF.</w:t>
      </w:r>
      <w:r>
        <w:rPr>
          <w:spacing w:val="40"/>
        </w:rPr>
        <w:t> </w:t>
      </w:r>
      <w:r>
        <w:rPr/>
        <w:t>This Instruction requires the collection and or maintenance of information protected by the Privacy Act of 1974 authorized</w:t>
      </w:r>
      <w:r>
        <w:rPr>
          <w:spacing w:val="-15"/>
        </w:rPr>
        <w:t> </w:t>
      </w:r>
      <w:r>
        <w:rPr/>
        <w:t>by</w:t>
      </w:r>
      <w:r>
        <w:rPr>
          <w:spacing w:val="-15"/>
        </w:rPr>
        <w:t> </w:t>
      </w:r>
      <w:r>
        <w:rPr/>
        <w:t>Department</w:t>
      </w:r>
      <w:r>
        <w:rPr>
          <w:spacing w:val="-15"/>
        </w:rPr>
        <w:t> </w:t>
      </w:r>
      <w:r>
        <w:rPr/>
        <w:t>of</w:t>
      </w:r>
      <w:r>
        <w:rPr>
          <w:spacing w:val="-15"/>
        </w:rPr>
        <w:t> </w:t>
      </w:r>
      <w:r>
        <w:rPr/>
        <w:t>Defense</w:t>
      </w:r>
      <w:r>
        <w:rPr>
          <w:spacing w:val="-15"/>
        </w:rPr>
        <w:t> </w:t>
      </w:r>
      <w:r>
        <w:rPr/>
        <w:t>Directive</w:t>
      </w:r>
      <w:r>
        <w:rPr>
          <w:spacing w:val="-15"/>
        </w:rPr>
        <w:t> </w:t>
      </w:r>
      <w:r>
        <w:rPr/>
        <w:t>(DoDD)</w:t>
      </w:r>
      <w:r>
        <w:rPr>
          <w:spacing w:val="-15"/>
        </w:rPr>
        <w:t> </w:t>
      </w:r>
      <w:r>
        <w:rPr/>
        <w:t>5400.11,</w:t>
      </w:r>
      <w:r>
        <w:rPr>
          <w:spacing w:val="-15"/>
        </w:rPr>
        <w:t> </w:t>
      </w:r>
      <w:r>
        <w:rPr>
          <w:i/>
        </w:rPr>
        <w:t>DoD</w:t>
      </w:r>
      <w:r>
        <w:rPr>
          <w:i/>
          <w:spacing w:val="-15"/>
        </w:rPr>
        <w:t> </w:t>
      </w:r>
      <w:r>
        <w:rPr>
          <w:i/>
        </w:rPr>
        <w:t>Privacy</w:t>
      </w:r>
      <w:r>
        <w:rPr>
          <w:i/>
          <w:spacing w:val="-15"/>
        </w:rPr>
        <w:t> </w:t>
      </w:r>
      <w:r>
        <w:rPr>
          <w:i/>
        </w:rPr>
        <w:t>and</w:t>
      </w:r>
      <w:r>
        <w:rPr>
          <w:i/>
          <w:spacing w:val="-15"/>
        </w:rPr>
        <w:t> </w:t>
      </w:r>
      <w:r>
        <w:rPr>
          <w:i/>
        </w:rPr>
        <w:t>Civil</w:t>
      </w:r>
      <w:r>
        <w:rPr>
          <w:i/>
          <w:spacing w:val="-15"/>
        </w:rPr>
        <w:t> </w:t>
      </w:r>
      <w:r>
        <w:rPr>
          <w:i/>
        </w:rPr>
        <w:t>Liberties</w:t>
      </w:r>
      <w:r>
        <w:rPr>
          <w:i/>
        </w:rPr>
        <w:t> Programs</w:t>
      </w:r>
      <w:r>
        <w:rPr/>
        <w:t>.</w:t>
      </w:r>
      <w:r>
        <w:rPr>
          <w:spacing w:val="40"/>
        </w:rPr>
        <w:t> </w:t>
      </w:r>
      <w:r>
        <w:rPr/>
        <w:t>The</w:t>
      </w:r>
      <w:r>
        <w:rPr>
          <w:spacing w:val="-6"/>
        </w:rPr>
        <w:t> </w:t>
      </w:r>
      <w:r>
        <w:rPr/>
        <w:t>applicable</w:t>
      </w:r>
      <w:r>
        <w:rPr>
          <w:spacing w:val="-5"/>
        </w:rPr>
        <w:t> </w:t>
      </w:r>
      <w:r>
        <w:rPr/>
        <w:t>System</w:t>
      </w:r>
      <w:r>
        <w:rPr>
          <w:spacing w:val="-7"/>
        </w:rPr>
        <w:t> </w:t>
      </w:r>
      <w:r>
        <w:rPr/>
        <w:t>of</w:t>
      </w:r>
      <w:r>
        <w:rPr>
          <w:spacing w:val="-5"/>
        </w:rPr>
        <w:t> </w:t>
      </w:r>
      <w:r>
        <w:rPr/>
        <w:t>Record</w:t>
      </w:r>
      <w:r>
        <w:rPr>
          <w:spacing w:val="-7"/>
        </w:rPr>
        <w:t> </w:t>
      </w:r>
      <w:r>
        <w:rPr/>
        <w:t>Notices</w:t>
      </w:r>
      <w:r>
        <w:rPr>
          <w:spacing w:val="-6"/>
        </w:rPr>
        <w:t> </w:t>
      </w:r>
      <w:r>
        <w:rPr/>
        <w:t>(SORN)</w:t>
      </w:r>
      <w:r>
        <w:rPr>
          <w:spacing w:val="-6"/>
        </w:rPr>
        <w:t> </w:t>
      </w:r>
      <w:r>
        <w:rPr/>
        <w:t>F036</w:t>
      </w:r>
      <w:r>
        <w:rPr>
          <w:spacing w:val="-6"/>
        </w:rPr>
        <w:t> </w:t>
      </w:r>
      <w:r>
        <w:rPr/>
        <w:t>AF</w:t>
      </w:r>
      <w:r>
        <w:rPr>
          <w:spacing w:val="-7"/>
        </w:rPr>
        <w:t> </w:t>
      </w:r>
      <w:r>
        <w:rPr/>
        <w:t>PC</w:t>
      </w:r>
      <w:r>
        <w:rPr>
          <w:spacing w:val="-7"/>
        </w:rPr>
        <w:t> </w:t>
      </w:r>
      <w:r>
        <w:rPr/>
        <w:t>C,</w:t>
      </w:r>
      <w:r>
        <w:rPr>
          <w:spacing w:val="-6"/>
        </w:rPr>
        <w:t> </w:t>
      </w:r>
      <w:r>
        <w:rPr/>
        <w:t>Military</w:t>
      </w:r>
      <w:r>
        <w:rPr>
          <w:spacing w:val="-5"/>
        </w:rPr>
        <w:t> </w:t>
      </w:r>
      <w:r>
        <w:rPr/>
        <w:t>Personnel Records System is available at: </w:t>
      </w:r>
      <w:hyperlink r:id="rId7">
        <w:r>
          <w:rPr>
            <w:b/>
            <w:color w:val="0000FF"/>
            <w:u w:val="single" w:color="0000FF"/>
          </w:rPr>
          <w:t>http://dpcld.defense.gov/Privacy/SORNs.aspx</w:t>
        </w:r>
        <w:r>
          <w:rPr>
            <w:i/>
            <w:u w:val="none"/>
          </w:rPr>
          <w:t>.</w:t>
        </w:r>
      </w:hyperlink>
      <w:r>
        <w:rPr>
          <w:i/>
          <w:u w:val="none"/>
        </w:rPr>
        <w:t> </w:t>
      </w:r>
      <w:r>
        <w:rPr>
          <w:u w:val="none"/>
        </w:rPr>
        <w:t>The applicable System</w:t>
      </w:r>
      <w:r>
        <w:rPr>
          <w:spacing w:val="-2"/>
          <w:u w:val="none"/>
        </w:rPr>
        <w:t> </w:t>
      </w:r>
      <w:r>
        <w:rPr>
          <w:u w:val="none"/>
        </w:rPr>
        <w:t>of</w:t>
      </w:r>
      <w:r>
        <w:rPr>
          <w:spacing w:val="-2"/>
          <w:u w:val="none"/>
        </w:rPr>
        <w:t> </w:t>
      </w:r>
      <w:r>
        <w:rPr>
          <w:u w:val="none"/>
        </w:rPr>
        <w:t>Record</w:t>
      </w:r>
      <w:r>
        <w:rPr>
          <w:spacing w:val="-2"/>
          <w:u w:val="none"/>
        </w:rPr>
        <w:t> </w:t>
      </w:r>
      <w:r>
        <w:rPr>
          <w:u w:val="none"/>
        </w:rPr>
        <w:t>Notice</w:t>
      </w:r>
      <w:r>
        <w:rPr>
          <w:spacing w:val="-2"/>
          <w:u w:val="none"/>
        </w:rPr>
        <w:t> </w:t>
      </w:r>
      <w:r>
        <w:rPr>
          <w:u w:val="none"/>
        </w:rPr>
        <w:t>F036</w:t>
      </w:r>
      <w:r>
        <w:rPr>
          <w:spacing w:val="-2"/>
          <w:u w:val="none"/>
        </w:rPr>
        <w:t> </w:t>
      </w:r>
      <w:r>
        <w:rPr>
          <w:u w:val="none"/>
        </w:rPr>
        <w:t>AF</w:t>
      </w:r>
      <w:r>
        <w:rPr>
          <w:spacing w:val="-2"/>
          <w:u w:val="none"/>
        </w:rPr>
        <w:t> </w:t>
      </w:r>
      <w:r>
        <w:rPr>
          <w:u w:val="none"/>
        </w:rPr>
        <w:t>PC</w:t>
      </w:r>
      <w:r>
        <w:rPr>
          <w:spacing w:val="-2"/>
          <w:u w:val="none"/>
        </w:rPr>
        <w:t> </w:t>
      </w:r>
      <w:r>
        <w:rPr>
          <w:u w:val="none"/>
        </w:rPr>
        <w:t>C,</w:t>
      </w:r>
      <w:r>
        <w:rPr>
          <w:spacing w:val="-2"/>
          <w:u w:val="none"/>
        </w:rPr>
        <w:t> </w:t>
      </w:r>
      <w:r>
        <w:rPr>
          <w:u w:val="none"/>
        </w:rPr>
        <w:t>Military</w:t>
      </w:r>
      <w:r>
        <w:rPr>
          <w:spacing w:val="-3"/>
          <w:u w:val="none"/>
        </w:rPr>
        <w:t> </w:t>
      </w:r>
      <w:r>
        <w:rPr>
          <w:u w:val="none"/>
        </w:rPr>
        <w:t>Personnel</w:t>
      </w:r>
      <w:r>
        <w:rPr>
          <w:spacing w:val="-2"/>
          <w:u w:val="none"/>
        </w:rPr>
        <w:t> </w:t>
      </w:r>
      <w:r>
        <w:rPr>
          <w:u w:val="none"/>
        </w:rPr>
        <w:t>Records</w:t>
      </w:r>
      <w:r>
        <w:rPr>
          <w:spacing w:val="-2"/>
          <w:u w:val="none"/>
        </w:rPr>
        <w:t> </w:t>
      </w:r>
      <w:r>
        <w:rPr>
          <w:u w:val="none"/>
        </w:rPr>
        <w:t>System.</w:t>
      </w:r>
      <w:r>
        <w:rPr>
          <w:spacing w:val="40"/>
          <w:u w:val="none"/>
        </w:rPr>
        <w:t> </w:t>
      </w:r>
      <w:r>
        <w:rPr>
          <w:u w:val="none"/>
        </w:rPr>
        <w:t>Ensure</w:t>
      </w:r>
      <w:r>
        <w:rPr>
          <w:spacing w:val="-2"/>
          <w:u w:val="none"/>
        </w:rPr>
        <w:t> </w:t>
      </w:r>
      <w:r>
        <w:rPr>
          <w:u w:val="none"/>
        </w:rPr>
        <w:t>all</w:t>
      </w:r>
      <w:r>
        <w:rPr>
          <w:spacing w:val="-2"/>
          <w:u w:val="none"/>
        </w:rPr>
        <w:t> </w:t>
      </w:r>
      <w:r>
        <w:rPr>
          <w:u w:val="none"/>
        </w:rPr>
        <w:t>records generated</w:t>
      </w:r>
      <w:r>
        <w:rPr>
          <w:spacing w:val="-9"/>
          <w:u w:val="none"/>
        </w:rPr>
        <w:t> </w:t>
      </w:r>
      <w:r>
        <w:rPr>
          <w:u w:val="none"/>
        </w:rPr>
        <w:t>as</w:t>
      </w:r>
      <w:r>
        <w:rPr>
          <w:spacing w:val="-10"/>
          <w:u w:val="none"/>
        </w:rPr>
        <w:t> </w:t>
      </w:r>
      <w:r>
        <w:rPr>
          <w:u w:val="none"/>
        </w:rPr>
        <w:t>a</w:t>
      </w:r>
      <w:r>
        <w:rPr>
          <w:spacing w:val="-9"/>
          <w:u w:val="none"/>
        </w:rPr>
        <w:t> </w:t>
      </w:r>
      <w:r>
        <w:rPr>
          <w:u w:val="none"/>
        </w:rPr>
        <w:t>result</w:t>
      </w:r>
      <w:r>
        <w:rPr>
          <w:spacing w:val="-9"/>
          <w:u w:val="none"/>
        </w:rPr>
        <w:t> </w:t>
      </w:r>
      <w:r>
        <w:rPr>
          <w:u w:val="none"/>
        </w:rPr>
        <w:t>of</w:t>
      </w:r>
      <w:r>
        <w:rPr>
          <w:spacing w:val="-10"/>
          <w:u w:val="none"/>
        </w:rPr>
        <w:t> </w:t>
      </w:r>
      <w:r>
        <w:rPr>
          <w:u w:val="none"/>
        </w:rPr>
        <w:t>processes</w:t>
      </w:r>
      <w:r>
        <w:rPr>
          <w:spacing w:val="-9"/>
          <w:u w:val="none"/>
        </w:rPr>
        <w:t> </w:t>
      </w:r>
      <w:r>
        <w:rPr>
          <w:u w:val="none"/>
        </w:rPr>
        <w:t>prescribed</w:t>
      </w:r>
      <w:r>
        <w:rPr>
          <w:spacing w:val="-10"/>
          <w:u w:val="none"/>
        </w:rPr>
        <w:t> </w:t>
      </w:r>
      <w:r>
        <w:rPr>
          <w:u w:val="none"/>
        </w:rPr>
        <w:t>in</w:t>
      </w:r>
      <w:r>
        <w:rPr>
          <w:spacing w:val="-10"/>
          <w:u w:val="none"/>
        </w:rPr>
        <w:t> </w:t>
      </w:r>
      <w:r>
        <w:rPr>
          <w:u w:val="none"/>
        </w:rPr>
        <w:t>this</w:t>
      </w:r>
      <w:r>
        <w:rPr>
          <w:spacing w:val="-9"/>
          <w:u w:val="none"/>
        </w:rPr>
        <w:t> </w:t>
      </w:r>
      <w:r>
        <w:rPr>
          <w:u w:val="none"/>
        </w:rPr>
        <w:t>publication</w:t>
      </w:r>
      <w:r>
        <w:rPr>
          <w:spacing w:val="-10"/>
          <w:u w:val="none"/>
        </w:rPr>
        <w:t> </w:t>
      </w:r>
      <w:r>
        <w:rPr>
          <w:u w:val="none"/>
        </w:rPr>
        <w:t>adhere</w:t>
      </w:r>
      <w:r>
        <w:rPr>
          <w:spacing w:val="-9"/>
          <w:u w:val="none"/>
        </w:rPr>
        <w:t> </w:t>
      </w:r>
      <w:r>
        <w:rPr>
          <w:u w:val="none"/>
        </w:rPr>
        <w:t>to</w:t>
      </w:r>
      <w:r>
        <w:rPr>
          <w:spacing w:val="-11"/>
          <w:u w:val="none"/>
        </w:rPr>
        <w:t> </w:t>
      </w:r>
      <w:r>
        <w:rPr>
          <w:u w:val="none"/>
        </w:rPr>
        <w:t>Air</w:t>
      </w:r>
      <w:r>
        <w:rPr>
          <w:spacing w:val="-9"/>
          <w:u w:val="none"/>
        </w:rPr>
        <w:t> </w:t>
      </w:r>
      <w:r>
        <w:rPr>
          <w:u w:val="none"/>
        </w:rPr>
        <w:t>Force</w:t>
      </w:r>
      <w:r>
        <w:rPr>
          <w:spacing w:val="-10"/>
          <w:u w:val="none"/>
        </w:rPr>
        <w:t> </w:t>
      </w:r>
      <w:r>
        <w:rPr>
          <w:u w:val="none"/>
        </w:rPr>
        <w:t>Instruction</w:t>
      </w:r>
      <w:r>
        <w:rPr>
          <w:spacing w:val="-10"/>
          <w:u w:val="none"/>
        </w:rPr>
        <w:t> </w:t>
      </w:r>
      <w:r>
        <w:rPr>
          <w:u w:val="none"/>
        </w:rPr>
        <w:t>33- 322,</w:t>
      </w:r>
      <w:r>
        <w:rPr>
          <w:spacing w:val="-13"/>
          <w:u w:val="none"/>
        </w:rPr>
        <w:t> </w:t>
      </w:r>
      <w:r>
        <w:rPr>
          <w:i/>
          <w:u w:val="none"/>
        </w:rPr>
        <w:t>Records</w:t>
      </w:r>
      <w:r>
        <w:rPr>
          <w:i/>
          <w:spacing w:val="-13"/>
          <w:u w:val="none"/>
        </w:rPr>
        <w:t> </w:t>
      </w:r>
      <w:r>
        <w:rPr>
          <w:i/>
          <w:u w:val="none"/>
        </w:rPr>
        <w:t>Management</w:t>
      </w:r>
      <w:r>
        <w:rPr>
          <w:i/>
          <w:spacing w:val="-13"/>
          <w:u w:val="none"/>
        </w:rPr>
        <w:t> </w:t>
      </w:r>
      <w:r>
        <w:rPr>
          <w:i/>
          <w:u w:val="none"/>
        </w:rPr>
        <w:t>and</w:t>
      </w:r>
      <w:r>
        <w:rPr>
          <w:i/>
          <w:spacing w:val="-14"/>
          <w:u w:val="none"/>
        </w:rPr>
        <w:t> </w:t>
      </w:r>
      <w:r>
        <w:rPr>
          <w:i/>
          <w:u w:val="none"/>
        </w:rPr>
        <w:t>Information</w:t>
      </w:r>
      <w:r>
        <w:rPr>
          <w:i/>
          <w:spacing w:val="-13"/>
          <w:u w:val="none"/>
        </w:rPr>
        <w:t> </w:t>
      </w:r>
      <w:r>
        <w:rPr>
          <w:i/>
          <w:u w:val="none"/>
        </w:rPr>
        <w:t>Governance</w:t>
      </w:r>
      <w:r>
        <w:rPr>
          <w:i/>
          <w:spacing w:val="-13"/>
          <w:u w:val="none"/>
        </w:rPr>
        <w:t> </w:t>
      </w:r>
      <w:r>
        <w:rPr>
          <w:i/>
          <w:u w:val="none"/>
        </w:rPr>
        <w:t>Program</w:t>
      </w:r>
      <w:r>
        <w:rPr>
          <w:u w:val="none"/>
        </w:rPr>
        <w:t>,</w:t>
      </w:r>
      <w:r>
        <w:rPr>
          <w:spacing w:val="-13"/>
          <w:u w:val="none"/>
        </w:rPr>
        <w:t> </w:t>
      </w:r>
      <w:r>
        <w:rPr>
          <w:u w:val="none"/>
        </w:rPr>
        <w:t>and</w:t>
      </w:r>
      <w:r>
        <w:rPr>
          <w:spacing w:val="-13"/>
          <w:u w:val="none"/>
        </w:rPr>
        <w:t> </w:t>
      </w:r>
      <w:r>
        <w:rPr>
          <w:u w:val="none"/>
        </w:rPr>
        <w:t>are</w:t>
      </w:r>
      <w:r>
        <w:rPr>
          <w:spacing w:val="-15"/>
          <w:u w:val="none"/>
        </w:rPr>
        <w:t> </w:t>
      </w:r>
      <w:r>
        <w:rPr>
          <w:u w:val="none"/>
        </w:rPr>
        <w:t>disposed</w:t>
      </w:r>
      <w:r>
        <w:rPr>
          <w:spacing w:val="-14"/>
          <w:u w:val="none"/>
        </w:rPr>
        <w:t> </w:t>
      </w:r>
      <w:r>
        <w:rPr>
          <w:u w:val="none"/>
        </w:rPr>
        <w:t>in</w:t>
      </w:r>
      <w:r>
        <w:rPr>
          <w:spacing w:val="-15"/>
          <w:u w:val="none"/>
        </w:rPr>
        <w:t> </w:t>
      </w:r>
      <w:r>
        <w:rPr>
          <w:u w:val="none"/>
        </w:rPr>
        <w:t>accordance with the Air Force Records Disposition Schedule, which is located in the Air Force Records Information Management System. This instruction has been developed in collaboration between the Deputy</w:t>
      </w:r>
      <w:r>
        <w:rPr>
          <w:spacing w:val="-1"/>
          <w:u w:val="none"/>
        </w:rPr>
        <w:t> </w:t>
      </w:r>
      <w:r>
        <w:rPr>
          <w:u w:val="none"/>
        </w:rPr>
        <w:t>Chief of</w:t>
      </w:r>
      <w:r>
        <w:rPr>
          <w:spacing w:val="-1"/>
          <w:u w:val="none"/>
        </w:rPr>
        <w:t> </w:t>
      </w:r>
      <w:r>
        <w:rPr>
          <w:u w:val="none"/>
        </w:rPr>
        <w:t>Staff for Manpower, Personnel and Services</w:t>
      </w:r>
      <w:r>
        <w:rPr>
          <w:spacing w:val="-1"/>
          <w:u w:val="none"/>
        </w:rPr>
        <w:t> </w:t>
      </w:r>
      <w:r>
        <w:rPr>
          <w:u w:val="none"/>
        </w:rPr>
        <w:t>(AF/A1), Office of</w:t>
      </w:r>
      <w:r>
        <w:rPr>
          <w:spacing w:val="-1"/>
          <w:u w:val="none"/>
        </w:rPr>
        <w:t> </w:t>
      </w:r>
      <w:r>
        <w:rPr>
          <w:u w:val="none"/>
        </w:rPr>
        <w:t>the Chief of Space</w:t>
      </w:r>
      <w:r>
        <w:rPr>
          <w:spacing w:val="-5"/>
          <w:u w:val="none"/>
        </w:rPr>
        <w:t> </w:t>
      </w:r>
      <w:r>
        <w:rPr>
          <w:u w:val="none"/>
        </w:rPr>
        <w:t>Operations,</w:t>
      </w:r>
      <w:r>
        <w:rPr>
          <w:spacing w:val="-6"/>
          <w:u w:val="none"/>
        </w:rPr>
        <w:t> </w:t>
      </w:r>
      <w:r>
        <w:rPr>
          <w:u w:val="none"/>
        </w:rPr>
        <w:t>Deputy</w:t>
      </w:r>
      <w:r>
        <w:rPr>
          <w:spacing w:val="-7"/>
          <w:u w:val="none"/>
        </w:rPr>
        <w:t> </w:t>
      </w:r>
      <w:r>
        <w:rPr>
          <w:u w:val="none"/>
        </w:rPr>
        <w:t>Chief</w:t>
      </w:r>
      <w:r>
        <w:rPr>
          <w:spacing w:val="-5"/>
          <w:u w:val="none"/>
        </w:rPr>
        <w:t> </w:t>
      </w:r>
      <w:r>
        <w:rPr>
          <w:u w:val="none"/>
        </w:rPr>
        <w:t>of</w:t>
      </w:r>
      <w:r>
        <w:rPr>
          <w:spacing w:val="-5"/>
          <w:u w:val="none"/>
        </w:rPr>
        <w:t> </w:t>
      </w:r>
      <w:r>
        <w:rPr>
          <w:u w:val="none"/>
        </w:rPr>
        <w:t>Space</w:t>
      </w:r>
      <w:r>
        <w:rPr>
          <w:spacing w:val="-5"/>
          <w:u w:val="none"/>
        </w:rPr>
        <w:t> </w:t>
      </w:r>
      <w:r>
        <w:rPr>
          <w:u w:val="none"/>
        </w:rPr>
        <w:t>Operations</w:t>
      </w:r>
      <w:r>
        <w:rPr>
          <w:spacing w:val="-6"/>
          <w:u w:val="none"/>
        </w:rPr>
        <w:t> </w:t>
      </w:r>
      <w:r>
        <w:rPr>
          <w:u w:val="none"/>
        </w:rPr>
        <w:t>for</w:t>
      </w:r>
      <w:r>
        <w:rPr>
          <w:spacing w:val="-5"/>
          <w:u w:val="none"/>
        </w:rPr>
        <w:t> </w:t>
      </w:r>
      <w:r>
        <w:rPr>
          <w:u w:val="none"/>
        </w:rPr>
        <w:t>Human</w:t>
      </w:r>
      <w:r>
        <w:rPr>
          <w:spacing w:val="-6"/>
          <w:u w:val="none"/>
        </w:rPr>
        <w:t> </w:t>
      </w:r>
      <w:r>
        <w:rPr>
          <w:u w:val="none"/>
        </w:rPr>
        <w:t>Capital</w:t>
      </w:r>
      <w:r>
        <w:rPr>
          <w:spacing w:val="-7"/>
          <w:u w:val="none"/>
        </w:rPr>
        <w:t> </w:t>
      </w:r>
      <w:r>
        <w:rPr>
          <w:u w:val="none"/>
        </w:rPr>
        <w:t>(SF/S1),</w:t>
      </w:r>
      <w:r>
        <w:rPr>
          <w:spacing w:val="-5"/>
          <w:u w:val="none"/>
        </w:rPr>
        <w:t> </w:t>
      </w:r>
      <w:r>
        <w:rPr>
          <w:u w:val="none"/>
        </w:rPr>
        <w:t>the</w:t>
      </w:r>
      <w:r>
        <w:rPr>
          <w:spacing w:val="-6"/>
          <w:u w:val="none"/>
        </w:rPr>
        <w:t> </w:t>
      </w:r>
      <w:r>
        <w:rPr>
          <w:u w:val="none"/>
        </w:rPr>
        <w:t>Chief</w:t>
      </w:r>
      <w:r>
        <w:rPr>
          <w:spacing w:val="-5"/>
          <w:u w:val="none"/>
        </w:rPr>
        <w:t> </w:t>
      </w:r>
      <w:r>
        <w:rPr>
          <w:u w:val="none"/>
        </w:rPr>
        <w:t>of</w:t>
      </w:r>
      <w:r>
        <w:rPr>
          <w:spacing w:val="-7"/>
          <w:u w:val="none"/>
        </w:rPr>
        <w:t> </w:t>
      </w:r>
      <w:r>
        <w:rPr>
          <w:u w:val="none"/>
        </w:rPr>
        <w:t>the Air Force Reserve (AF/RE), and the Director of the Air National Guard (NGB/CF).</w:t>
      </w:r>
      <w:r>
        <w:rPr>
          <w:spacing w:val="40"/>
          <w:u w:val="none"/>
        </w:rPr>
        <w:t> </w:t>
      </w:r>
      <w:r>
        <w:rPr>
          <w:u w:val="none"/>
        </w:rPr>
        <w:t>Refer recommended</w:t>
      </w:r>
      <w:r>
        <w:rPr>
          <w:spacing w:val="-5"/>
          <w:u w:val="none"/>
        </w:rPr>
        <w:t> </w:t>
      </w:r>
      <w:r>
        <w:rPr>
          <w:u w:val="none"/>
        </w:rPr>
        <w:t>changes</w:t>
      </w:r>
      <w:r>
        <w:rPr>
          <w:spacing w:val="-4"/>
          <w:u w:val="none"/>
        </w:rPr>
        <w:t> </w:t>
      </w:r>
      <w:r>
        <w:rPr>
          <w:u w:val="none"/>
        </w:rPr>
        <w:t>and</w:t>
      </w:r>
      <w:r>
        <w:rPr>
          <w:spacing w:val="-5"/>
          <w:u w:val="none"/>
        </w:rPr>
        <w:t> </w:t>
      </w:r>
      <w:r>
        <w:rPr>
          <w:u w:val="none"/>
        </w:rPr>
        <w:t>questions</w:t>
      </w:r>
      <w:r>
        <w:rPr>
          <w:spacing w:val="-5"/>
          <w:u w:val="none"/>
        </w:rPr>
        <w:t> </w:t>
      </w:r>
      <w:r>
        <w:rPr>
          <w:u w:val="none"/>
        </w:rPr>
        <w:t>about</w:t>
      </w:r>
      <w:r>
        <w:rPr>
          <w:spacing w:val="-3"/>
          <w:u w:val="none"/>
        </w:rPr>
        <w:t> </w:t>
      </w:r>
      <w:r>
        <w:rPr>
          <w:u w:val="none"/>
        </w:rPr>
        <w:t>this</w:t>
      </w:r>
      <w:r>
        <w:rPr>
          <w:spacing w:val="-3"/>
          <w:u w:val="none"/>
        </w:rPr>
        <w:t> </w:t>
      </w:r>
      <w:r>
        <w:rPr>
          <w:u w:val="none"/>
        </w:rPr>
        <w:t>publication</w:t>
      </w:r>
      <w:r>
        <w:rPr>
          <w:spacing w:val="-5"/>
          <w:u w:val="none"/>
        </w:rPr>
        <w:t> </w:t>
      </w:r>
      <w:r>
        <w:rPr>
          <w:u w:val="none"/>
        </w:rPr>
        <w:t>to</w:t>
      </w:r>
      <w:r>
        <w:rPr>
          <w:spacing w:val="-5"/>
          <w:u w:val="none"/>
        </w:rPr>
        <w:t> </w:t>
      </w:r>
      <w:r>
        <w:rPr>
          <w:u w:val="none"/>
        </w:rPr>
        <w:t>the</w:t>
      </w:r>
      <w:r>
        <w:rPr>
          <w:spacing w:val="-3"/>
          <w:u w:val="none"/>
        </w:rPr>
        <w:t> </w:t>
      </w:r>
      <w:r>
        <w:rPr>
          <w:u w:val="none"/>
        </w:rPr>
        <w:t>office</w:t>
      </w:r>
      <w:r>
        <w:rPr>
          <w:spacing w:val="-4"/>
          <w:u w:val="none"/>
        </w:rPr>
        <w:t> </w:t>
      </w:r>
      <w:r>
        <w:rPr>
          <w:u w:val="none"/>
        </w:rPr>
        <w:t>of</w:t>
      </w:r>
      <w:r>
        <w:rPr>
          <w:spacing w:val="-4"/>
          <w:u w:val="none"/>
        </w:rPr>
        <w:t> </w:t>
      </w:r>
      <w:r>
        <w:rPr>
          <w:u w:val="none"/>
        </w:rPr>
        <w:t>primary</w:t>
      </w:r>
      <w:r>
        <w:rPr>
          <w:spacing w:val="-4"/>
          <w:u w:val="none"/>
        </w:rPr>
        <w:t> </w:t>
      </w:r>
      <w:r>
        <w:rPr>
          <w:u w:val="none"/>
        </w:rPr>
        <w:t>responsibility (OPR),</w:t>
      </w:r>
      <w:r>
        <w:rPr>
          <w:spacing w:val="-8"/>
          <w:u w:val="none"/>
        </w:rPr>
        <w:t> </w:t>
      </w:r>
      <w:r>
        <w:rPr>
          <w:u w:val="none"/>
        </w:rPr>
        <w:t>using</w:t>
      </w:r>
      <w:r>
        <w:rPr>
          <w:spacing w:val="-8"/>
          <w:u w:val="none"/>
        </w:rPr>
        <w:t> </w:t>
      </w:r>
      <w:r>
        <w:rPr>
          <w:u w:val="none"/>
        </w:rPr>
        <w:t>DAF</w:t>
      </w:r>
      <w:r>
        <w:rPr>
          <w:spacing w:val="-7"/>
          <w:u w:val="none"/>
        </w:rPr>
        <w:t> </w:t>
      </w:r>
      <w:r>
        <w:rPr>
          <w:u w:val="none"/>
        </w:rPr>
        <w:t>Form</w:t>
      </w:r>
      <w:r>
        <w:rPr>
          <w:spacing w:val="-8"/>
          <w:u w:val="none"/>
        </w:rPr>
        <w:t> </w:t>
      </w:r>
      <w:r>
        <w:rPr>
          <w:u w:val="none"/>
        </w:rPr>
        <w:t>847,</w:t>
      </w:r>
      <w:r>
        <w:rPr>
          <w:spacing w:val="-8"/>
          <w:u w:val="none"/>
        </w:rPr>
        <w:t> </w:t>
      </w:r>
      <w:r>
        <w:rPr>
          <w:i/>
          <w:u w:val="none"/>
        </w:rPr>
        <w:t>Recommendation</w:t>
      </w:r>
      <w:r>
        <w:rPr>
          <w:i/>
          <w:spacing w:val="-8"/>
          <w:u w:val="none"/>
        </w:rPr>
        <w:t> </w:t>
      </w:r>
      <w:r>
        <w:rPr>
          <w:i/>
          <w:u w:val="none"/>
        </w:rPr>
        <w:t>for</w:t>
      </w:r>
      <w:r>
        <w:rPr>
          <w:i/>
          <w:spacing w:val="-8"/>
          <w:u w:val="none"/>
        </w:rPr>
        <w:t> </w:t>
      </w:r>
      <w:r>
        <w:rPr>
          <w:i/>
          <w:u w:val="none"/>
        </w:rPr>
        <w:t>Change</w:t>
      </w:r>
      <w:r>
        <w:rPr>
          <w:i/>
          <w:spacing w:val="-9"/>
          <w:u w:val="none"/>
        </w:rPr>
        <w:t> </w:t>
      </w:r>
      <w:r>
        <w:rPr>
          <w:i/>
          <w:u w:val="none"/>
        </w:rPr>
        <w:t>of</w:t>
      </w:r>
      <w:r>
        <w:rPr>
          <w:i/>
          <w:spacing w:val="-8"/>
          <w:u w:val="none"/>
        </w:rPr>
        <w:t> </w:t>
      </w:r>
      <w:r>
        <w:rPr>
          <w:i/>
          <w:u w:val="none"/>
        </w:rPr>
        <w:t>Publication</w:t>
      </w:r>
      <w:r>
        <w:rPr>
          <w:u w:val="none"/>
        </w:rPr>
        <w:t>;</w:t>
      </w:r>
      <w:r>
        <w:rPr>
          <w:spacing w:val="-8"/>
          <w:u w:val="none"/>
        </w:rPr>
        <w:t> </w:t>
      </w:r>
      <w:r>
        <w:rPr>
          <w:u w:val="none"/>
        </w:rPr>
        <w:t>route</w:t>
      </w:r>
      <w:r>
        <w:rPr>
          <w:spacing w:val="-8"/>
          <w:u w:val="none"/>
        </w:rPr>
        <w:t> </w:t>
      </w:r>
      <w:r>
        <w:rPr>
          <w:u w:val="none"/>
        </w:rPr>
        <w:t>DAF</w:t>
      </w:r>
      <w:r>
        <w:rPr>
          <w:spacing w:val="-9"/>
          <w:u w:val="none"/>
        </w:rPr>
        <w:t> </w:t>
      </w:r>
      <w:r>
        <w:rPr>
          <w:u w:val="none"/>
        </w:rPr>
        <w:t>Forms</w:t>
      </w:r>
      <w:r>
        <w:rPr>
          <w:spacing w:val="-8"/>
          <w:u w:val="none"/>
        </w:rPr>
        <w:t> </w:t>
      </w:r>
      <w:r>
        <w:rPr>
          <w:u w:val="none"/>
        </w:rPr>
        <w:t>847 from</w:t>
      </w:r>
      <w:r>
        <w:rPr>
          <w:spacing w:val="60"/>
          <w:u w:val="none"/>
        </w:rPr>
        <w:t> </w:t>
      </w:r>
      <w:r>
        <w:rPr>
          <w:u w:val="none"/>
        </w:rPr>
        <w:t>the</w:t>
      </w:r>
      <w:r>
        <w:rPr>
          <w:spacing w:val="60"/>
          <w:u w:val="none"/>
        </w:rPr>
        <w:t> </w:t>
      </w:r>
      <w:r>
        <w:rPr>
          <w:u w:val="none"/>
        </w:rPr>
        <w:t>field</w:t>
      </w:r>
      <w:r>
        <w:rPr>
          <w:spacing w:val="61"/>
          <w:u w:val="none"/>
        </w:rPr>
        <w:t> </w:t>
      </w:r>
      <w:r>
        <w:rPr>
          <w:u w:val="none"/>
        </w:rPr>
        <w:t>through</w:t>
      </w:r>
      <w:r>
        <w:rPr>
          <w:spacing w:val="58"/>
          <w:u w:val="none"/>
        </w:rPr>
        <w:t> </w:t>
      </w:r>
      <w:r>
        <w:rPr>
          <w:u w:val="none"/>
        </w:rPr>
        <w:t>the</w:t>
      </w:r>
      <w:r>
        <w:rPr>
          <w:spacing w:val="61"/>
          <w:u w:val="none"/>
        </w:rPr>
        <w:t> </w:t>
      </w:r>
      <w:r>
        <w:rPr>
          <w:u w:val="none"/>
        </w:rPr>
        <w:t>appropriate</w:t>
      </w:r>
      <w:r>
        <w:rPr>
          <w:spacing w:val="60"/>
          <w:u w:val="none"/>
        </w:rPr>
        <w:t> </w:t>
      </w:r>
      <w:r>
        <w:rPr>
          <w:u w:val="none"/>
        </w:rPr>
        <w:t>functional</w:t>
      </w:r>
      <w:r>
        <w:rPr>
          <w:spacing w:val="61"/>
          <w:u w:val="none"/>
        </w:rPr>
        <w:t> </w:t>
      </w:r>
      <w:r>
        <w:rPr>
          <w:u w:val="none"/>
        </w:rPr>
        <w:t>chain</w:t>
      </w:r>
      <w:r>
        <w:rPr>
          <w:spacing w:val="59"/>
          <w:u w:val="none"/>
        </w:rPr>
        <w:t> </w:t>
      </w:r>
      <w:r>
        <w:rPr>
          <w:u w:val="none"/>
        </w:rPr>
        <w:t>of</w:t>
      </w:r>
      <w:r>
        <w:rPr>
          <w:spacing w:val="60"/>
          <w:u w:val="none"/>
        </w:rPr>
        <w:t> </w:t>
      </w:r>
      <w:r>
        <w:rPr>
          <w:u w:val="none"/>
        </w:rPr>
        <w:t>command.</w:t>
      </w:r>
      <w:r>
        <w:rPr>
          <w:spacing w:val="59"/>
          <w:u w:val="none"/>
        </w:rPr>
        <w:t>  </w:t>
      </w:r>
      <w:r>
        <w:rPr>
          <w:u w:val="none"/>
        </w:rPr>
        <w:t>This</w:t>
      </w:r>
      <w:r>
        <w:rPr>
          <w:spacing w:val="62"/>
          <w:u w:val="none"/>
        </w:rPr>
        <w:t> </w:t>
      </w:r>
      <w:r>
        <w:rPr>
          <w:u w:val="none"/>
        </w:rPr>
        <w:t>DAFI</w:t>
      </w:r>
      <w:r>
        <w:rPr>
          <w:spacing w:val="60"/>
          <w:u w:val="none"/>
        </w:rPr>
        <w:t> </w:t>
      </w:r>
      <w:r>
        <w:rPr>
          <w:u w:val="none"/>
        </w:rPr>
        <w:t>may</w:t>
      </w:r>
      <w:r>
        <w:rPr>
          <w:spacing w:val="61"/>
          <w:u w:val="none"/>
        </w:rPr>
        <w:t> </w:t>
      </w:r>
      <w:r>
        <w:rPr>
          <w:spacing w:val="-5"/>
          <w:u w:val="none"/>
        </w:rPr>
        <w:t>be</w:t>
      </w:r>
    </w:p>
    <w:p>
      <w:pPr>
        <w:spacing w:after="0"/>
        <w:sectPr>
          <w:type w:val="continuous"/>
          <w:pgSz w:w="12240" w:h="15840"/>
          <w:pgMar w:top="1380" w:bottom="280" w:left="660" w:right="640"/>
        </w:sectPr>
      </w:pPr>
    </w:p>
    <w:p>
      <w:pPr>
        <w:pStyle w:val="BodyText"/>
        <w:spacing w:before="96"/>
        <w:ind w:left="780" w:right="797"/>
      </w:pPr>
      <w:r>
        <w:rPr/>
        <w:t>supplemented</w:t>
      </w:r>
      <w:r>
        <w:rPr>
          <w:spacing w:val="-14"/>
        </w:rPr>
        <w:t> </w:t>
      </w:r>
      <w:r>
        <w:rPr/>
        <w:t>at</w:t>
      </w:r>
      <w:r>
        <w:rPr>
          <w:spacing w:val="-13"/>
        </w:rPr>
        <w:t> </w:t>
      </w:r>
      <w:r>
        <w:rPr/>
        <w:t>any</w:t>
      </w:r>
      <w:r>
        <w:rPr>
          <w:spacing w:val="-14"/>
        </w:rPr>
        <w:t> </w:t>
      </w:r>
      <w:r>
        <w:rPr/>
        <w:t>level;</w:t>
      </w:r>
      <w:r>
        <w:rPr>
          <w:spacing w:val="-13"/>
        </w:rPr>
        <w:t> </w:t>
      </w:r>
      <w:r>
        <w:rPr/>
        <w:t>all</w:t>
      </w:r>
      <w:r>
        <w:rPr>
          <w:spacing w:val="-13"/>
        </w:rPr>
        <w:t> </w:t>
      </w:r>
      <w:r>
        <w:rPr/>
        <w:t>Major</w:t>
      </w:r>
      <w:r>
        <w:rPr>
          <w:spacing w:val="-14"/>
        </w:rPr>
        <w:t> </w:t>
      </w:r>
      <w:r>
        <w:rPr/>
        <w:t>Command</w:t>
      </w:r>
      <w:r>
        <w:rPr>
          <w:spacing w:val="-14"/>
        </w:rPr>
        <w:t> </w:t>
      </w:r>
      <w:r>
        <w:rPr/>
        <w:t>(MAJCOM)</w:t>
      </w:r>
      <w:r>
        <w:rPr>
          <w:spacing w:val="-13"/>
        </w:rPr>
        <w:t> </w:t>
      </w:r>
      <w:r>
        <w:rPr/>
        <w:t>or</w:t>
      </w:r>
      <w:r>
        <w:rPr>
          <w:spacing w:val="-12"/>
        </w:rPr>
        <w:t> </w:t>
      </w:r>
      <w:r>
        <w:rPr/>
        <w:t>Field</w:t>
      </w:r>
      <w:r>
        <w:rPr>
          <w:spacing w:val="-12"/>
        </w:rPr>
        <w:t> </w:t>
      </w:r>
      <w:r>
        <w:rPr/>
        <w:t>Command</w:t>
      </w:r>
      <w:r>
        <w:rPr>
          <w:spacing w:val="-14"/>
        </w:rPr>
        <w:t> </w:t>
      </w:r>
      <w:r>
        <w:rPr/>
        <w:t>(FLDCOM)-level supplements must be approved by the Human Resource Management Strategic Board prior to certification and approval. The authorities to waive wing, unit, or delta level requirements in this publication are identified with a Tier (“T-0, T-1, T-2, T-3”) number following the compliance statement. See Department of the Air Force Manual (DAFMAN) 90-161, </w:t>
      </w:r>
      <w:r>
        <w:rPr>
          <w:i/>
        </w:rPr>
        <w:t>Publishing Processes</w:t>
      </w:r>
      <w:r>
        <w:rPr>
          <w:i/>
        </w:rPr>
        <w:t> and</w:t>
      </w:r>
      <w:r>
        <w:rPr>
          <w:i/>
          <w:spacing w:val="-14"/>
        </w:rPr>
        <w:t> </w:t>
      </w:r>
      <w:r>
        <w:rPr>
          <w:i/>
        </w:rPr>
        <w:t>Procedures</w:t>
      </w:r>
      <w:r>
        <w:rPr/>
        <w:t>,</w:t>
      </w:r>
      <w:r>
        <w:rPr>
          <w:spacing w:val="-14"/>
        </w:rPr>
        <w:t> </w:t>
      </w:r>
      <w:r>
        <w:rPr/>
        <w:t>Table</w:t>
      </w:r>
      <w:r>
        <w:rPr>
          <w:spacing w:val="-14"/>
        </w:rPr>
        <w:t> </w:t>
      </w:r>
      <w:r>
        <w:rPr/>
        <w:t>A10.1,</w:t>
      </w:r>
      <w:r>
        <w:rPr>
          <w:spacing w:val="-14"/>
        </w:rPr>
        <w:t> </w:t>
      </w:r>
      <w:r>
        <w:rPr/>
        <w:t>for</w:t>
      </w:r>
      <w:r>
        <w:rPr>
          <w:spacing w:val="-15"/>
        </w:rPr>
        <w:t> </w:t>
      </w:r>
      <w:r>
        <w:rPr/>
        <w:t>a</w:t>
      </w:r>
      <w:r>
        <w:rPr>
          <w:spacing w:val="-14"/>
        </w:rPr>
        <w:t> </w:t>
      </w:r>
      <w:r>
        <w:rPr/>
        <w:t>description</w:t>
      </w:r>
      <w:r>
        <w:rPr>
          <w:spacing w:val="-15"/>
        </w:rPr>
        <w:t> </w:t>
      </w:r>
      <w:r>
        <w:rPr/>
        <w:t>of</w:t>
      </w:r>
      <w:r>
        <w:rPr>
          <w:spacing w:val="-15"/>
        </w:rPr>
        <w:t> </w:t>
      </w:r>
      <w:r>
        <w:rPr/>
        <w:t>the</w:t>
      </w:r>
      <w:r>
        <w:rPr>
          <w:spacing w:val="-15"/>
        </w:rPr>
        <w:t> </w:t>
      </w:r>
      <w:r>
        <w:rPr/>
        <w:t>authorities</w:t>
      </w:r>
      <w:r>
        <w:rPr>
          <w:spacing w:val="-14"/>
        </w:rPr>
        <w:t> </w:t>
      </w:r>
      <w:r>
        <w:rPr/>
        <w:t>associated</w:t>
      </w:r>
      <w:r>
        <w:rPr>
          <w:spacing w:val="-14"/>
        </w:rPr>
        <w:t> </w:t>
      </w:r>
      <w:r>
        <w:rPr/>
        <w:t>with</w:t>
      </w:r>
      <w:r>
        <w:rPr>
          <w:spacing w:val="-15"/>
        </w:rPr>
        <w:t> </w:t>
      </w:r>
      <w:r>
        <w:rPr/>
        <w:t>the</w:t>
      </w:r>
      <w:r>
        <w:rPr>
          <w:spacing w:val="-14"/>
        </w:rPr>
        <w:t> </w:t>
      </w:r>
      <w:r>
        <w:rPr/>
        <w:t>Tier</w:t>
      </w:r>
      <w:r>
        <w:rPr>
          <w:spacing w:val="-14"/>
        </w:rPr>
        <w:t> </w:t>
      </w:r>
      <w:r>
        <w:rPr/>
        <w:t>numbers. Submit</w:t>
      </w:r>
      <w:r>
        <w:rPr>
          <w:spacing w:val="-15"/>
        </w:rPr>
        <w:t> </w:t>
      </w:r>
      <w:r>
        <w:rPr/>
        <w:t>requests</w:t>
      </w:r>
      <w:r>
        <w:rPr>
          <w:spacing w:val="-15"/>
        </w:rPr>
        <w:t> </w:t>
      </w:r>
      <w:r>
        <w:rPr/>
        <w:t>for</w:t>
      </w:r>
      <w:r>
        <w:rPr>
          <w:spacing w:val="-15"/>
        </w:rPr>
        <w:t> </w:t>
      </w:r>
      <w:r>
        <w:rPr/>
        <w:t>waivers</w:t>
      </w:r>
      <w:r>
        <w:rPr>
          <w:spacing w:val="-15"/>
        </w:rPr>
        <w:t> </w:t>
      </w:r>
      <w:r>
        <w:rPr/>
        <w:t>through</w:t>
      </w:r>
      <w:r>
        <w:rPr>
          <w:spacing w:val="-15"/>
        </w:rPr>
        <w:t> </w:t>
      </w:r>
      <w:r>
        <w:rPr/>
        <w:t>the</w:t>
      </w:r>
      <w:r>
        <w:rPr>
          <w:spacing w:val="-14"/>
        </w:rPr>
        <w:t> </w:t>
      </w:r>
      <w:r>
        <w:rPr/>
        <w:t>chain</w:t>
      </w:r>
      <w:r>
        <w:rPr>
          <w:spacing w:val="-15"/>
        </w:rPr>
        <w:t> </w:t>
      </w:r>
      <w:r>
        <w:rPr/>
        <w:t>of</w:t>
      </w:r>
      <w:r>
        <w:rPr>
          <w:spacing w:val="-15"/>
        </w:rPr>
        <w:t> </w:t>
      </w:r>
      <w:r>
        <w:rPr/>
        <w:t>command</w:t>
      </w:r>
      <w:r>
        <w:rPr>
          <w:spacing w:val="-15"/>
        </w:rPr>
        <w:t> </w:t>
      </w:r>
      <w:r>
        <w:rPr/>
        <w:t>to</w:t>
      </w:r>
      <w:r>
        <w:rPr>
          <w:spacing w:val="-15"/>
        </w:rPr>
        <w:t> </w:t>
      </w:r>
      <w:r>
        <w:rPr/>
        <w:t>the</w:t>
      </w:r>
      <w:r>
        <w:rPr>
          <w:spacing w:val="-14"/>
        </w:rPr>
        <w:t> </w:t>
      </w:r>
      <w:r>
        <w:rPr/>
        <w:t>appropriate</w:t>
      </w:r>
      <w:r>
        <w:rPr>
          <w:spacing w:val="-14"/>
        </w:rPr>
        <w:t> </w:t>
      </w:r>
      <w:r>
        <w:rPr/>
        <w:t>Tier</w:t>
      </w:r>
      <w:r>
        <w:rPr>
          <w:spacing w:val="-14"/>
        </w:rPr>
        <w:t> </w:t>
      </w:r>
      <w:r>
        <w:rPr/>
        <w:t>waiver</w:t>
      </w:r>
      <w:r>
        <w:rPr>
          <w:spacing w:val="-14"/>
        </w:rPr>
        <w:t> </w:t>
      </w:r>
      <w:r>
        <w:rPr/>
        <w:t>approval authority, or alternately, through the applicable MAJCOM or FLDCOM for staffing to AFPC/DP3A for final decision on non-tiered compliance items.</w:t>
      </w:r>
      <w:r>
        <w:rPr>
          <w:spacing w:val="40"/>
        </w:rPr>
        <w:t> </w:t>
      </w:r>
      <w:r>
        <w:rPr/>
        <w:t>The use of the name or mark of any</w:t>
      </w:r>
      <w:r>
        <w:rPr>
          <w:spacing w:val="-13"/>
        </w:rPr>
        <w:t> </w:t>
      </w:r>
      <w:r>
        <w:rPr/>
        <w:t>specific</w:t>
      </w:r>
      <w:r>
        <w:rPr>
          <w:spacing w:val="-14"/>
        </w:rPr>
        <w:t> </w:t>
      </w:r>
      <w:r>
        <w:rPr/>
        <w:t>manufacturer,</w:t>
      </w:r>
      <w:r>
        <w:rPr>
          <w:spacing w:val="-13"/>
        </w:rPr>
        <w:t> </w:t>
      </w:r>
      <w:r>
        <w:rPr/>
        <w:t>commercial</w:t>
      </w:r>
      <w:r>
        <w:rPr>
          <w:spacing w:val="-12"/>
        </w:rPr>
        <w:t> </w:t>
      </w:r>
      <w:r>
        <w:rPr/>
        <w:t>product,</w:t>
      </w:r>
      <w:r>
        <w:rPr>
          <w:spacing w:val="-13"/>
        </w:rPr>
        <w:t> </w:t>
      </w:r>
      <w:r>
        <w:rPr/>
        <w:t>commodity,</w:t>
      </w:r>
      <w:r>
        <w:rPr>
          <w:spacing w:val="-13"/>
        </w:rPr>
        <w:t> </w:t>
      </w:r>
      <w:r>
        <w:rPr/>
        <w:t>or</w:t>
      </w:r>
      <w:r>
        <w:rPr>
          <w:spacing w:val="-13"/>
        </w:rPr>
        <w:t> </w:t>
      </w:r>
      <w:r>
        <w:rPr/>
        <w:t>service</w:t>
      </w:r>
      <w:r>
        <w:rPr>
          <w:spacing w:val="-13"/>
        </w:rPr>
        <w:t> </w:t>
      </w:r>
      <w:r>
        <w:rPr/>
        <w:t>in</w:t>
      </w:r>
      <w:r>
        <w:rPr>
          <w:spacing w:val="-13"/>
        </w:rPr>
        <w:t> </w:t>
      </w:r>
      <w:r>
        <w:rPr/>
        <w:t>this</w:t>
      </w:r>
      <w:r>
        <w:rPr>
          <w:spacing w:val="-12"/>
        </w:rPr>
        <w:t> </w:t>
      </w:r>
      <w:r>
        <w:rPr/>
        <w:t>publication</w:t>
      </w:r>
      <w:r>
        <w:rPr>
          <w:spacing w:val="-13"/>
        </w:rPr>
        <w:t> </w:t>
      </w:r>
      <w:r>
        <w:rPr/>
        <w:t>does</w:t>
      </w:r>
      <w:r>
        <w:rPr>
          <w:spacing w:val="-13"/>
        </w:rPr>
        <w:t> </w:t>
      </w:r>
      <w:r>
        <w:rPr/>
        <w:t>not imply</w:t>
      </w:r>
      <w:r>
        <w:rPr>
          <w:spacing w:val="-2"/>
        </w:rPr>
        <w:t> </w:t>
      </w:r>
      <w:r>
        <w:rPr/>
        <w:t>endorsement</w:t>
      </w:r>
      <w:r>
        <w:rPr>
          <w:spacing w:val="-1"/>
        </w:rPr>
        <w:t> </w:t>
      </w:r>
      <w:r>
        <w:rPr/>
        <w:t>by</w:t>
      </w:r>
      <w:r>
        <w:rPr>
          <w:spacing w:val="-2"/>
        </w:rPr>
        <w:t> </w:t>
      </w:r>
      <w:r>
        <w:rPr/>
        <w:t>the</w:t>
      </w:r>
      <w:r>
        <w:rPr>
          <w:spacing w:val="-1"/>
        </w:rPr>
        <w:t> </w:t>
      </w:r>
      <w:r>
        <w:rPr/>
        <w:t>DAF.</w:t>
      </w:r>
      <w:r>
        <w:rPr>
          <w:spacing w:val="40"/>
        </w:rPr>
        <w:t> </w:t>
      </w:r>
      <w:r>
        <w:rPr/>
        <w:t>This</w:t>
      </w:r>
      <w:r>
        <w:rPr>
          <w:spacing w:val="-1"/>
        </w:rPr>
        <w:t> </w:t>
      </w:r>
      <w:r>
        <w:rPr/>
        <w:t>instruction</w:t>
      </w:r>
      <w:r>
        <w:rPr>
          <w:spacing w:val="-2"/>
        </w:rPr>
        <w:t> </w:t>
      </w:r>
      <w:r>
        <w:rPr/>
        <w:t>has</w:t>
      </w:r>
      <w:r>
        <w:rPr>
          <w:spacing w:val="-1"/>
        </w:rPr>
        <w:t> </w:t>
      </w:r>
      <w:r>
        <w:rPr/>
        <w:t>been</w:t>
      </w:r>
      <w:r>
        <w:rPr>
          <w:spacing w:val="-2"/>
        </w:rPr>
        <w:t> </w:t>
      </w:r>
      <w:r>
        <w:rPr/>
        <w:t>reviewed</w:t>
      </w:r>
      <w:r>
        <w:rPr>
          <w:spacing w:val="-1"/>
        </w:rPr>
        <w:t> </w:t>
      </w:r>
      <w:r>
        <w:rPr/>
        <w:t>by</w:t>
      </w:r>
      <w:r>
        <w:rPr>
          <w:spacing w:val="-2"/>
        </w:rPr>
        <w:t> </w:t>
      </w:r>
      <w:r>
        <w:rPr/>
        <w:t>the</w:t>
      </w:r>
      <w:r>
        <w:rPr>
          <w:spacing w:val="-1"/>
        </w:rPr>
        <w:t> </w:t>
      </w:r>
      <w:r>
        <w:rPr/>
        <w:t>Per</w:t>
      </w:r>
      <w:r>
        <w:rPr>
          <w:spacing w:val="-1"/>
        </w:rPr>
        <w:t> </w:t>
      </w:r>
      <w:r>
        <w:rPr/>
        <w:t>Diem,</w:t>
      </w:r>
      <w:r>
        <w:rPr>
          <w:spacing w:val="-2"/>
        </w:rPr>
        <w:t> </w:t>
      </w:r>
      <w:r>
        <w:rPr/>
        <w:t>Travel</w:t>
      </w:r>
      <w:r>
        <w:rPr>
          <w:spacing w:val="-2"/>
        </w:rPr>
        <w:t> </w:t>
      </w:r>
      <w:r>
        <w:rPr/>
        <w:t>and Transportation Allowance Committee in accordance with Department of Defense Instruction (DoDI) 5154.31, Volume 5, </w:t>
      </w:r>
      <w:r>
        <w:rPr>
          <w:i/>
        </w:rPr>
        <w:t>Commercial Travel Management:</w:t>
      </w:r>
      <w:r>
        <w:rPr>
          <w:i/>
          <w:spacing w:val="40"/>
        </w:rPr>
        <w:t> </w:t>
      </w:r>
      <w:r>
        <w:rPr>
          <w:i/>
        </w:rPr>
        <w:t>the Per Diem, Travel and</w:t>
      </w:r>
      <w:r>
        <w:rPr>
          <w:i/>
        </w:rPr>
        <w:t> Transportation Allowance Committee (PDTATAC)</w:t>
      </w:r>
      <w:r>
        <w:rPr/>
        <w:t>, as PDTATAC Case RR19008.</w:t>
      </w:r>
      <w:r>
        <w:rPr>
          <w:spacing w:val="40"/>
        </w:rPr>
        <w:t> </w:t>
      </w:r>
      <w:r>
        <w:rPr/>
        <w:t>Any conflict between this instruction and the Joint Travel Regulation (JTR) is resolved based on the JTR, not this instruction. Compliance with the attachments is mandatory.</w:t>
      </w:r>
    </w:p>
    <w:p>
      <w:pPr>
        <w:pStyle w:val="BodyText"/>
        <w:spacing w:before="85"/>
        <w:ind w:left="0"/>
        <w:jc w:val="left"/>
      </w:pPr>
    </w:p>
    <w:p>
      <w:pPr>
        <w:spacing w:before="0"/>
        <w:ind w:left="780" w:right="0" w:firstLine="0"/>
        <w:jc w:val="left"/>
        <w:rPr>
          <w:b/>
          <w:i/>
          <w:sz w:val="24"/>
        </w:rPr>
      </w:pPr>
      <w:r>
        <w:rPr>
          <w:b/>
          <w:i/>
          <w:sz w:val="24"/>
        </w:rPr>
        <w:t>SUMMARY</w:t>
      </w:r>
      <w:r>
        <w:rPr>
          <w:b/>
          <w:i/>
          <w:spacing w:val="-1"/>
          <w:sz w:val="24"/>
        </w:rPr>
        <w:t> </w:t>
      </w:r>
      <w:r>
        <w:rPr>
          <w:b/>
          <w:i/>
          <w:sz w:val="24"/>
        </w:rPr>
        <w:t>OF </w:t>
      </w:r>
      <w:r>
        <w:rPr>
          <w:b/>
          <w:i/>
          <w:spacing w:val="-2"/>
          <w:sz w:val="24"/>
        </w:rPr>
        <w:t>CHANGES</w:t>
      </w:r>
    </w:p>
    <w:p>
      <w:pPr>
        <w:pStyle w:val="BodyText"/>
        <w:spacing w:before="240"/>
        <w:ind w:left="780" w:right="797"/>
      </w:pPr>
      <w:r>
        <w:rPr/>
        <w:t>This publication has been revised. Significant revisions were made to include the Air Force Enlisted Assignment SWAP program, Space Force policy for Inter-service transfers who remain in-place upon transfer, changes to eligibility requirements of the Court-Ordered Child Custody Program (CCCP), option for Guardians to request to opt-in to Guardian Assignment Timelines (GAT),</w:t>
      </w:r>
      <w:r>
        <w:rPr>
          <w:spacing w:val="-9"/>
        </w:rPr>
        <w:t> </w:t>
      </w:r>
      <w:r>
        <w:rPr/>
        <w:t>and</w:t>
      </w:r>
      <w:r>
        <w:rPr>
          <w:spacing w:val="-10"/>
        </w:rPr>
        <w:t> </w:t>
      </w:r>
      <w:r>
        <w:rPr/>
        <w:t>updates</w:t>
      </w:r>
      <w:r>
        <w:rPr>
          <w:spacing w:val="-10"/>
        </w:rPr>
        <w:t> </w:t>
      </w:r>
      <w:r>
        <w:rPr/>
        <w:t>to</w:t>
      </w:r>
      <w:r>
        <w:rPr>
          <w:spacing w:val="-9"/>
        </w:rPr>
        <w:t> </w:t>
      </w:r>
      <w:r>
        <w:rPr/>
        <w:t>Low-Cost</w:t>
      </w:r>
      <w:r>
        <w:rPr>
          <w:spacing w:val="-9"/>
        </w:rPr>
        <w:t> </w:t>
      </w:r>
      <w:r>
        <w:rPr/>
        <w:t>PCS</w:t>
      </w:r>
      <w:r>
        <w:rPr>
          <w:spacing w:val="-10"/>
        </w:rPr>
        <w:t> </w:t>
      </w:r>
      <w:r>
        <w:rPr/>
        <w:t>policy</w:t>
      </w:r>
      <w:r>
        <w:rPr>
          <w:spacing w:val="-10"/>
        </w:rPr>
        <w:t> </w:t>
      </w:r>
      <w:r>
        <w:rPr/>
        <w:t>for</w:t>
      </w:r>
      <w:r>
        <w:rPr>
          <w:spacing w:val="-11"/>
        </w:rPr>
        <w:t> </w:t>
      </w:r>
      <w:r>
        <w:rPr/>
        <w:t>Guardians</w:t>
      </w:r>
      <w:r>
        <w:rPr>
          <w:spacing w:val="-10"/>
        </w:rPr>
        <w:t> </w:t>
      </w:r>
      <w:r>
        <w:rPr/>
        <w:t>assigned</w:t>
      </w:r>
      <w:r>
        <w:rPr>
          <w:spacing w:val="-10"/>
        </w:rPr>
        <w:t> </w:t>
      </w:r>
      <w:r>
        <w:rPr/>
        <w:t>to</w:t>
      </w:r>
      <w:r>
        <w:rPr>
          <w:spacing w:val="-9"/>
        </w:rPr>
        <w:t> </w:t>
      </w:r>
      <w:r>
        <w:rPr/>
        <w:t>Colorado.</w:t>
      </w:r>
      <w:r>
        <w:rPr>
          <w:spacing w:val="40"/>
        </w:rPr>
        <w:t> </w:t>
      </w:r>
      <w:r>
        <w:rPr/>
        <w:t>Other</w:t>
      </w:r>
      <w:r>
        <w:rPr>
          <w:spacing w:val="-10"/>
        </w:rPr>
        <w:t> </w:t>
      </w:r>
      <w:r>
        <w:rPr/>
        <w:t>revisions to</w:t>
      </w:r>
      <w:r>
        <w:rPr>
          <w:spacing w:val="-1"/>
        </w:rPr>
        <w:t> </w:t>
      </w:r>
      <w:r>
        <w:rPr/>
        <w:t>this</w:t>
      </w:r>
      <w:r>
        <w:rPr>
          <w:spacing w:val="-1"/>
        </w:rPr>
        <w:t> </w:t>
      </w:r>
      <w:r>
        <w:rPr/>
        <w:t>instruction</w:t>
      </w:r>
      <w:r>
        <w:rPr>
          <w:spacing w:val="-2"/>
        </w:rPr>
        <w:t> </w:t>
      </w:r>
      <w:r>
        <w:rPr/>
        <w:t>include</w:t>
      </w:r>
      <w:r>
        <w:rPr>
          <w:spacing w:val="-1"/>
        </w:rPr>
        <w:t> </w:t>
      </w:r>
      <w:r>
        <w:rPr/>
        <w:t>revisions</w:t>
      </w:r>
      <w:r>
        <w:rPr>
          <w:spacing w:val="-1"/>
        </w:rPr>
        <w:t> </w:t>
      </w:r>
      <w:r>
        <w:rPr/>
        <w:t>to</w:t>
      </w:r>
      <w:r>
        <w:rPr>
          <w:spacing w:val="-2"/>
        </w:rPr>
        <w:t> </w:t>
      </w:r>
      <w:r>
        <w:rPr/>
        <w:t>the</w:t>
      </w:r>
      <w:r>
        <w:rPr>
          <w:spacing w:val="-1"/>
        </w:rPr>
        <w:t> </w:t>
      </w:r>
      <w:r>
        <w:rPr/>
        <w:t>DAF</w:t>
      </w:r>
      <w:r>
        <w:rPr>
          <w:spacing w:val="-1"/>
        </w:rPr>
        <w:t> </w:t>
      </w:r>
      <w:r>
        <w:rPr/>
        <w:t>1288,</w:t>
      </w:r>
      <w:r>
        <w:rPr>
          <w:spacing w:val="-1"/>
        </w:rPr>
        <w:t> </w:t>
      </w:r>
      <w:r>
        <w:rPr>
          <w:i/>
        </w:rPr>
        <w:t>Application</w:t>
      </w:r>
      <w:r>
        <w:rPr>
          <w:i/>
          <w:spacing w:val="-2"/>
        </w:rPr>
        <w:t> </w:t>
      </w:r>
      <w:r>
        <w:rPr>
          <w:i/>
        </w:rPr>
        <w:t>for</w:t>
      </w:r>
      <w:r>
        <w:rPr>
          <w:i/>
          <w:spacing w:val="-1"/>
        </w:rPr>
        <w:t> </w:t>
      </w:r>
      <w:r>
        <w:rPr>
          <w:i/>
        </w:rPr>
        <w:t>Ready</w:t>
      </w:r>
      <w:r>
        <w:rPr>
          <w:i/>
          <w:spacing w:val="-1"/>
        </w:rPr>
        <w:t> </w:t>
      </w:r>
      <w:r>
        <w:rPr>
          <w:i/>
        </w:rPr>
        <w:t>Reserve</w:t>
      </w:r>
      <w:r>
        <w:rPr>
          <w:i/>
          <w:spacing w:val="-2"/>
        </w:rPr>
        <w:t> </w:t>
      </w:r>
      <w:r>
        <w:rPr>
          <w:i/>
        </w:rPr>
        <w:t>Assignment</w:t>
      </w:r>
      <w:r>
        <w:rPr/>
        <w:t>, and updates to the references, authorities, and terminology.</w:t>
      </w:r>
    </w:p>
    <w:p>
      <w:pPr>
        <w:tabs>
          <w:tab w:pos="10141" w:val="right" w:leader="none"/>
        </w:tabs>
        <w:spacing w:before="434"/>
        <w:ind w:left="780" w:right="0" w:firstLine="0"/>
        <w:jc w:val="left"/>
        <w:rPr>
          <w:b/>
          <w:sz w:val="22"/>
        </w:rPr>
      </w:pPr>
      <w:hyperlink w:history="true" w:anchor="_bookmark0">
        <w:r>
          <w:rPr>
            <w:b/>
            <w:sz w:val="22"/>
          </w:rPr>
          <w:t>Chapter</w:t>
        </w:r>
        <w:r>
          <w:rPr>
            <w:b/>
            <w:spacing w:val="-11"/>
            <w:sz w:val="22"/>
          </w:rPr>
          <w:t> </w:t>
        </w:r>
        <w:r>
          <w:rPr>
            <w:b/>
            <w:sz w:val="22"/>
          </w:rPr>
          <w:t>1—</w:t>
        </w:r>
        <w:r>
          <w:rPr>
            <w:b/>
            <w:spacing w:val="-2"/>
            <w:sz w:val="22"/>
          </w:rPr>
          <w:t>OVERVIEW</w:t>
        </w:r>
      </w:hyperlink>
      <w:r>
        <w:rPr>
          <w:b/>
          <w:sz w:val="22"/>
        </w:rPr>
        <w:tab/>
      </w:r>
      <w:hyperlink w:history="true" w:anchor="_bookmark0">
        <w:r>
          <w:rPr>
            <w:b/>
            <w:spacing w:val="-7"/>
            <w:sz w:val="22"/>
          </w:rPr>
          <w:t>14</w:t>
        </w:r>
      </w:hyperlink>
    </w:p>
    <w:p>
      <w:pPr>
        <w:pStyle w:val="ListParagraph"/>
        <w:numPr>
          <w:ilvl w:val="1"/>
          <w:numId w:val="1"/>
        </w:numPr>
        <w:tabs>
          <w:tab w:pos="2220" w:val="left" w:leader="none"/>
          <w:tab w:pos="10141" w:val="right" w:leader="none"/>
        </w:tabs>
        <w:spacing w:line="240" w:lineRule="auto" w:before="139" w:after="0"/>
        <w:ind w:left="2220" w:right="0" w:hanging="720"/>
        <w:jc w:val="left"/>
        <w:rPr>
          <w:sz w:val="22"/>
        </w:rPr>
      </w:pPr>
      <w:hyperlink w:history="true" w:anchor="_bookmark1">
        <w:r>
          <w:rPr>
            <w:spacing w:val="-2"/>
            <w:sz w:val="22"/>
          </w:rPr>
          <w:t>Overview..................................................................................................................</w:t>
        </w:r>
      </w:hyperlink>
      <w:r>
        <w:rPr>
          <w:sz w:val="22"/>
        </w:rPr>
        <w:tab/>
      </w:r>
      <w:hyperlink w:history="true" w:anchor="_bookmark1">
        <w:r>
          <w:rPr>
            <w:spacing w:val="-5"/>
            <w:sz w:val="22"/>
          </w:rPr>
          <w:t>14</w:t>
        </w:r>
      </w:hyperlink>
    </w:p>
    <w:p>
      <w:pPr>
        <w:spacing w:before="138"/>
        <w:ind w:left="780" w:right="0" w:firstLine="0"/>
        <w:jc w:val="both"/>
        <w:rPr>
          <w:sz w:val="22"/>
        </w:rPr>
      </w:pPr>
      <w:hyperlink w:history="true" w:anchor="_bookmark2">
        <w:r>
          <w:rPr>
            <w:sz w:val="22"/>
          </w:rPr>
          <w:t>Table</w:t>
        </w:r>
        <w:r>
          <w:rPr>
            <w:spacing w:val="49"/>
            <w:sz w:val="22"/>
          </w:rPr>
          <w:t>  </w:t>
        </w:r>
        <w:r>
          <w:rPr>
            <w:sz w:val="22"/>
          </w:rPr>
          <w:t>1.1.</w:t>
        </w:r>
        <w:r>
          <w:rPr>
            <w:spacing w:val="67"/>
            <w:sz w:val="22"/>
          </w:rPr>
          <w:t>   </w:t>
        </w:r>
        <w:r>
          <w:rPr>
            <w:sz w:val="22"/>
          </w:rPr>
          <w:t>Component-Specific</w:t>
        </w:r>
        <w:r>
          <w:rPr>
            <w:spacing w:val="-2"/>
            <w:sz w:val="22"/>
          </w:rPr>
          <w:t> </w:t>
        </w:r>
        <w:r>
          <w:rPr>
            <w:sz w:val="22"/>
          </w:rPr>
          <w:t>Guidance</w:t>
        </w:r>
        <w:r>
          <w:rPr>
            <w:spacing w:val="-3"/>
            <w:sz w:val="22"/>
          </w:rPr>
          <w:t> </w:t>
        </w:r>
        <w:r>
          <w:rPr>
            <w:sz w:val="22"/>
          </w:rPr>
          <w:t>and</w:t>
        </w:r>
        <w:r>
          <w:rPr>
            <w:spacing w:val="-3"/>
            <w:sz w:val="22"/>
          </w:rPr>
          <w:t> </w:t>
        </w:r>
        <w:r>
          <w:rPr>
            <w:sz w:val="22"/>
          </w:rPr>
          <w:t>Procedures.......................................................</w:t>
        </w:r>
      </w:hyperlink>
      <w:r>
        <w:rPr>
          <w:spacing w:val="71"/>
          <w:sz w:val="22"/>
        </w:rPr>
        <w:t>    </w:t>
      </w:r>
      <w:hyperlink w:history="true" w:anchor="_bookmark2">
        <w:r>
          <w:rPr>
            <w:spacing w:val="-5"/>
            <w:sz w:val="22"/>
          </w:rPr>
          <w:t>14</w:t>
        </w:r>
      </w:hyperlink>
    </w:p>
    <w:p>
      <w:pPr>
        <w:pStyle w:val="ListParagraph"/>
        <w:numPr>
          <w:ilvl w:val="1"/>
          <w:numId w:val="1"/>
        </w:numPr>
        <w:tabs>
          <w:tab w:pos="2220" w:val="left" w:leader="none"/>
          <w:tab w:pos="10141" w:val="right" w:leader="none"/>
        </w:tabs>
        <w:spacing w:line="240" w:lineRule="auto" w:before="138" w:after="0"/>
        <w:ind w:left="2220" w:right="0" w:hanging="720"/>
        <w:jc w:val="left"/>
        <w:rPr>
          <w:sz w:val="22"/>
        </w:rPr>
      </w:pPr>
      <w:hyperlink w:history="true" w:anchor="_bookmark3">
        <w:r>
          <w:rPr>
            <w:sz w:val="22"/>
          </w:rPr>
          <w:t>Assignment</w:t>
        </w:r>
        <w:r>
          <w:rPr>
            <w:spacing w:val="-11"/>
            <w:sz w:val="22"/>
          </w:rPr>
          <w:t> </w:t>
        </w:r>
        <w:r>
          <w:rPr>
            <w:spacing w:val="-2"/>
            <w:sz w:val="22"/>
          </w:rPr>
          <w:t>Authority..............................................................................................</w:t>
        </w:r>
      </w:hyperlink>
      <w:r>
        <w:rPr>
          <w:sz w:val="22"/>
        </w:rPr>
        <w:tab/>
      </w:r>
      <w:hyperlink w:history="true" w:anchor="_bookmark3">
        <w:r>
          <w:rPr>
            <w:spacing w:val="-5"/>
            <w:sz w:val="22"/>
          </w:rPr>
          <w:t>14</w:t>
        </w:r>
      </w:hyperlink>
    </w:p>
    <w:p>
      <w:pPr>
        <w:tabs>
          <w:tab w:pos="10141" w:val="right" w:leader="none"/>
        </w:tabs>
        <w:spacing w:before="198"/>
        <w:ind w:left="780" w:right="0" w:firstLine="0"/>
        <w:jc w:val="left"/>
        <w:rPr>
          <w:b/>
          <w:sz w:val="22"/>
        </w:rPr>
      </w:pPr>
      <w:hyperlink w:history="true" w:anchor="_bookmark4">
        <w:r>
          <w:rPr>
            <w:b/>
            <w:sz w:val="22"/>
          </w:rPr>
          <w:t>Chapter</w:t>
        </w:r>
        <w:r>
          <w:rPr>
            <w:b/>
            <w:spacing w:val="-9"/>
            <w:sz w:val="22"/>
          </w:rPr>
          <w:t> </w:t>
        </w:r>
        <w:r>
          <w:rPr>
            <w:b/>
            <w:sz w:val="22"/>
          </w:rPr>
          <w:t>2—ROLES</w:t>
        </w:r>
        <w:r>
          <w:rPr>
            <w:b/>
            <w:spacing w:val="-7"/>
            <w:sz w:val="22"/>
          </w:rPr>
          <w:t> </w:t>
        </w:r>
        <w:r>
          <w:rPr>
            <w:b/>
            <w:sz w:val="22"/>
          </w:rPr>
          <w:t>AND</w:t>
        </w:r>
        <w:r>
          <w:rPr>
            <w:b/>
            <w:spacing w:val="-8"/>
            <w:sz w:val="22"/>
          </w:rPr>
          <w:t> </w:t>
        </w:r>
        <w:r>
          <w:rPr>
            <w:b/>
            <w:spacing w:val="-2"/>
            <w:sz w:val="22"/>
          </w:rPr>
          <w:t>RESPONSIBILITIES</w:t>
        </w:r>
      </w:hyperlink>
      <w:r>
        <w:rPr>
          <w:b/>
          <w:sz w:val="22"/>
        </w:rPr>
        <w:tab/>
      </w:r>
      <w:hyperlink w:history="true" w:anchor="_bookmark4">
        <w:r>
          <w:rPr>
            <w:b/>
            <w:spacing w:val="-5"/>
            <w:sz w:val="22"/>
          </w:rPr>
          <w:t>16</w:t>
        </w:r>
      </w:hyperlink>
    </w:p>
    <w:p>
      <w:pPr>
        <w:pStyle w:val="ListParagraph"/>
        <w:numPr>
          <w:ilvl w:val="1"/>
          <w:numId w:val="2"/>
        </w:numPr>
        <w:tabs>
          <w:tab w:pos="2220" w:val="left" w:leader="none"/>
          <w:tab w:pos="10141" w:val="right" w:leader="none"/>
        </w:tabs>
        <w:spacing w:line="240" w:lineRule="auto" w:before="137" w:after="0"/>
        <w:ind w:left="2220" w:right="0" w:hanging="720"/>
        <w:jc w:val="left"/>
        <w:rPr>
          <w:sz w:val="22"/>
        </w:rPr>
      </w:pPr>
      <w:hyperlink w:history="true" w:anchor="_bookmark5">
        <w:r>
          <w:rPr>
            <w:sz w:val="22"/>
          </w:rPr>
          <w:t>Roles</w:t>
        </w:r>
        <w:r>
          <w:rPr>
            <w:spacing w:val="-14"/>
            <w:sz w:val="22"/>
          </w:rPr>
          <w:t> </w:t>
        </w:r>
        <w:r>
          <w:rPr>
            <w:sz w:val="22"/>
          </w:rPr>
          <w:t>and</w:t>
        </w:r>
        <w:r>
          <w:rPr>
            <w:spacing w:val="-10"/>
            <w:sz w:val="22"/>
          </w:rPr>
          <w:t> </w:t>
        </w:r>
        <w:r>
          <w:rPr>
            <w:sz w:val="22"/>
          </w:rPr>
          <w:t>Responsibilities.</w:t>
        </w:r>
        <w:r>
          <w:rPr>
            <w:spacing w:val="-25"/>
            <w:sz w:val="22"/>
          </w:rPr>
          <w:t> </w:t>
        </w:r>
        <w:r>
          <w:rPr>
            <w:spacing w:val="-2"/>
            <w:sz w:val="22"/>
          </w:rPr>
          <w:t>......................................................................................</w:t>
        </w:r>
      </w:hyperlink>
      <w:r>
        <w:rPr>
          <w:sz w:val="22"/>
        </w:rPr>
        <w:tab/>
      </w:r>
      <w:hyperlink w:history="true" w:anchor="_bookmark5">
        <w:r>
          <w:rPr>
            <w:spacing w:val="-5"/>
            <w:sz w:val="22"/>
          </w:rPr>
          <w:t>16</w:t>
        </w:r>
      </w:hyperlink>
    </w:p>
    <w:p>
      <w:pPr>
        <w:pStyle w:val="ListParagraph"/>
        <w:numPr>
          <w:ilvl w:val="1"/>
          <w:numId w:val="2"/>
        </w:numPr>
        <w:tabs>
          <w:tab w:pos="2220" w:val="left" w:leader="none"/>
          <w:tab w:pos="10141" w:val="right" w:leader="none"/>
        </w:tabs>
        <w:spacing w:line="240" w:lineRule="auto" w:before="138" w:after="0"/>
        <w:ind w:left="2220" w:right="0" w:hanging="720"/>
        <w:jc w:val="left"/>
        <w:rPr>
          <w:sz w:val="22"/>
        </w:rPr>
      </w:pPr>
      <w:hyperlink w:history="true" w:anchor="_bookmark6">
        <w:r>
          <w:rPr>
            <w:sz w:val="22"/>
          </w:rPr>
          <w:t>Air</w:t>
        </w:r>
        <w:r>
          <w:rPr>
            <w:spacing w:val="-7"/>
            <w:sz w:val="22"/>
          </w:rPr>
          <w:t> </w:t>
        </w:r>
        <w:r>
          <w:rPr>
            <w:sz w:val="22"/>
          </w:rPr>
          <w:t>Force</w:t>
        </w:r>
        <w:r>
          <w:rPr>
            <w:spacing w:val="-7"/>
            <w:sz w:val="22"/>
          </w:rPr>
          <w:t> </w:t>
        </w:r>
        <w:r>
          <w:rPr>
            <w:sz w:val="22"/>
          </w:rPr>
          <w:t>(RegAF)</w:t>
        </w:r>
        <w:r>
          <w:rPr>
            <w:spacing w:val="-6"/>
            <w:sz w:val="22"/>
          </w:rPr>
          <w:t> </w:t>
        </w:r>
        <w:r>
          <w:rPr>
            <w:sz w:val="22"/>
          </w:rPr>
          <w:t>and</w:t>
        </w:r>
        <w:r>
          <w:rPr>
            <w:spacing w:val="-6"/>
            <w:sz w:val="22"/>
          </w:rPr>
          <w:t> </w:t>
        </w:r>
        <w:r>
          <w:rPr>
            <w:sz w:val="22"/>
          </w:rPr>
          <w:t>Space</w:t>
        </w:r>
        <w:r>
          <w:rPr>
            <w:spacing w:val="-7"/>
            <w:sz w:val="22"/>
          </w:rPr>
          <w:t> </w:t>
        </w:r>
        <w:r>
          <w:rPr>
            <w:sz w:val="22"/>
          </w:rPr>
          <w:t>Force</w:t>
        </w:r>
        <w:r>
          <w:rPr>
            <w:spacing w:val="-6"/>
            <w:sz w:val="22"/>
          </w:rPr>
          <w:t> </w:t>
        </w:r>
        <w:r>
          <w:rPr>
            <w:sz w:val="22"/>
          </w:rPr>
          <w:t>(USSF).</w:t>
        </w:r>
        <w:r>
          <w:rPr>
            <w:spacing w:val="-14"/>
            <w:sz w:val="22"/>
          </w:rPr>
          <w:t> </w:t>
        </w:r>
        <w:r>
          <w:rPr>
            <w:spacing w:val="-2"/>
            <w:sz w:val="22"/>
          </w:rPr>
          <w:t>.........................................................</w:t>
        </w:r>
      </w:hyperlink>
      <w:r>
        <w:rPr>
          <w:sz w:val="22"/>
        </w:rPr>
        <w:tab/>
      </w:r>
      <w:hyperlink w:history="true" w:anchor="_bookmark6">
        <w:r>
          <w:rPr>
            <w:spacing w:val="-5"/>
            <w:sz w:val="22"/>
          </w:rPr>
          <w:t>16</w:t>
        </w:r>
      </w:hyperlink>
    </w:p>
    <w:p>
      <w:pPr>
        <w:pStyle w:val="ListParagraph"/>
        <w:numPr>
          <w:ilvl w:val="1"/>
          <w:numId w:val="2"/>
        </w:numPr>
        <w:tabs>
          <w:tab w:pos="2220" w:val="left" w:leader="none"/>
          <w:tab w:pos="10141" w:val="right" w:leader="none"/>
        </w:tabs>
        <w:spacing w:line="240" w:lineRule="auto" w:before="139" w:after="0"/>
        <w:ind w:left="2220" w:right="0" w:hanging="720"/>
        <w:jc w:val="left"/>
        <w:rPr>
          <w:sz w:val="22"/>
        </w:rPr>
      </w:pPr>
      <w:hyperlink w:history="true" w:anchor="_bookmark7">
        <w:r>
          <w:rPr>
            <w:sz w:val="22"/>
          </w:rPr>
          <w:t>Air</w:t>
        </w:r>
        <w:r>
          <w:rPr>
            <w:spacing w:val="-6"/>
            <w:sz w:val="22"/>
          </w:rPr>
          <w:t> </w:t>
        </w:r>
        <w:r>
          <w:rPr>
            <w:sz w:val="22"/>
          </w:rPr>
          <w:t>Force</w:t>
        </w:r>
        <w:r>
          <w:rPr>
            <w:spacing w:val="-7"/>
            <w:sz w:val="22"/>
          </w:rPr>
          <w:t> </w:t>
        </w:r>
        <w:r>
          <w:rPr>
            <w:sz w:val="22"/>
          </w:rPr>
          <w:t>Reserve</w:t>
        </w:r>
        <w:r>
          <w:rPr>
            <w:spacing w:val="-6"/>
            <w:sz w:val="22"/>
          </w:rPr>
          <w:t> </w:t>
        </w:r>
        <w:r>
          <w:rPr>
            <w:spacing w:val="-2"/>
            <w:sz w:val="22"/>
          </w:rPr>
          <w:t>(AFR).........................................................................................</w:t>
        </w:r>
      </w:hyperlink>
      <w:r>
        <w:rPr>
          <w:sz w:val="22"/>
        </w:rPr>
        <w:tab/>
      </w:r>
      <w:hyperlink w:history="true" w:anchor="_bookmark7">
        <w:r>
          <w:rPr>
            <w:spacing w:val="-5"/>
            <w:sz w:val="22"/>
          </w:rPr>
          <w:t>17</w:t>
        </w:r>
      </w:hyperlink>
    </w:p>
    <w:p>
      <w:pPr>
        <w:pStyle w:val="ListParagraph"/>
        <w:numPr>
          <w:ilvl w:val="1"/>
          <w:numId w:val="2"/>
        </w:numPr>
        <w:tabs>
          <w:tab w:pos="2220" w:val="left" w:leader="none"/>
          <w:tab w:pos="10141" w:val="right" w:leader="none"/>
        </w:tabs>
        <w:spacing w:line="240" w:lineRule="auto" w:before="138" w:after="0"/>
        <w:ind w:left="2220" w:right="0" w:hanging="720"/>
        <w:jc w:val="left"/>
        <w:rPr>
          <w:sz w:val="22"/>
        </w:rPr>
      </w:pPr>
      <w:hyperlink w:history="true" w:anchor="_bookmark8">
        <w:r>
          <w:rPr>
            <w:sz w:val="22"/>
          </w:rPr>
          <w:t>National</w:t>
        </w:r>
        <w:r>
          <w:rPr>
            <w:spacing w:val="-13"/>
            <w:sz w:val="22"/>
          </w:rPr>
          <w:t> </w:t>
        </w:r>
        <w:r>
          <w:rPr>
            <w:sz w:val="22"/>
          </w:rPr>
          <w:t>Guard</w:t>
        </w:r>
        <w:r>
          <w:rPr>
            <w:spacing w:val="-7"/>
            <w:sz w:val="22"/>
          </w:rPr>
          <w:t> </w:t>
        </w:r>
        <w:r>
          <w:rPr>
            <w:sz w:val="22"/>
          </w:rPr>
          <w:t>Bureau</w:t>
        </w:r>
        <w:r>
          <w:rPr>
            <w:spacing w:val="-8"/>
            <w:sz w:val="22"/>
          </w:rPr>
          <w:t> </w:t>
        </w:r>
        <w:r>
          <w:rPr>
            <w:sz w:val="22"/>
          </w:rPr>
          <w:t>(NGB).</w:t>
        </w:r>
        <w:r>
          <w:rPr>
            <w:spacing w:val="-22"/>
            <w:sz w:val="22"/>
          </w:rPr>
          <w:t> </w:t>
        </w:r>
        <w:r>
          <w:rPr>
            <w:spacing w:val="-2"/>
            <w:sz w:val="22"/>
          </w:rPr>
          <w:t>...............................................................................</w:t>
        </w:r>
      </w:hyperlink>
      <w:r>
        <w:rPr>
          <w:sz w:val="22"/>
        </w:rPr>
        <w:tab/>
      </w:r>
      <w:hyperlink w:history="true" w:anchor="_bookmark8">
        <w:r>
          <w:rPr>
            <w:spacing w:val="-5"/>
            <w:sz w:val="22"/>
          </w:rPr>
          <w:t>18</w:t>
        </w:r>
      </w:hyperlink>
    </w:p>
    <w:p>
      <w:pPr>
        <w:pStyle w:val="ListParagraph"/>
        <w:numPr>
          <w:ilvl w:val="1"/>
          <w:numId w:val="2"/>
        </w:numPr>
        <w:tabs>
          <w:tab w:pos="2220" w:val="left" w:leader="none"/>
          <w:tab w:pos="10141" w:val="right" w:leader="none"/>
        </w:tabs>
        <w:spacing w:line="240" w:lineRule="auto" w:before="137" w:after="0"/>
        <w:ind w:left="2220" w:right="0" w:hanging="720"/>
        <w:jc w:val="left"/>
        <w:rPr>
          <w:sz w:val="22"/>
        </w:rPr>
      </w:pPr>
      <w:hyperlink w:history="true" w:anchor="_bookmark9">
        <w:r>
          <w:rPr>
            <w:spacing w:val="-2"/>
            <w:sz w:val="22"/>
          </w:rPr>
          <w:t>Installation/Wing/Delta/Group/Unit</w:t>
        </w:r>
        <w:r>
          <w:rPr>
            <w:spacing w:val="29"/>
            <w:sz w:val="22"/>
          </w:rPr>
          <w:t> </w:t>
        </w:r>
        <w:r>
          <w:rPr>
            <w:spacing w:val="-2"/>
            <w:sz w:val="22"/>
          </w:rPr>
          <w:t>Commanders.</w:t>
        </w:r>
        <w:r>
          <w:rPr>
            <w:spacing w:val="-9"/>
            <w:sz w:val="22"/>
          </w:rPr>
          <w:t> </w:t>
        </w:r>
        <w:r>
          <w:rPr>
            <w:spacing w:val="-2"/>
            <w:sz w:val="22"/>
          </w:rPr>
          <w:t>.................................................</w:t>
        </w:r>
      </w:hyperlink>
      <w:r>
        <w:rPr>
          <w:sz w:val="22"/>
        </w:rPr>
        <w:tab/>
      </w:r>
      <w:hyperlink w:history="true" w:anchor="_bookmark9">
        <w:r>
          <w:rPr>
            <w:spacing w:val="-5"/>
            <w:sz w:val="22"/>
          </w:rPr>
          <w:t>19</w:t>
        </w:r>
      </w:hyperlink>
    </w:p>
    <w:p>
      <w:pPr>
        <w:pStyle w:val="ListParagraph"/>
        <w:numPr>
          <w:ilvl w:val="1"/>
          <w:numId w:val="2"/>
        </w:numPr>
        <w:tabs>
          <w:tab w:pos="2220" w:val="left" w:leader="none"/>
          <w:tab w:pos="10141" w:val="right" w:leader="none"/>
        </w:tabs>
        <w:spacing w:line="240" w:lineRule="auto" w:before="138" w:after="0"/>
        <w:ind w:left="2220" w:right="0" w:hanging="720"/>
        <w:jc w:val="left"/>
        <w:rPr>
          <w:sz w:val="22"/>
        </w:rPr>
      </w:pPr>
      <w:hyperlink w:history="true" w:anchor="_bookmark10">
        <w:r>
          <w:rPr>
            <w:sz w:val="22"/>
          </w:rPr>
          <w:t>The</w:t>
        </w:r>
        <w:r>
          <w:rPr>
            <w:spacing w:val="-13"/>
            <w:sz w:val="22"/>
          </w:rPr>
          <w:t> </w:t>
        </w:r>
        <w:r>
          <w:rPr>
            <w:sz w:val="22"/>
          </w:rPr>
          <w:t>Force</w:t>
        </w:r>
        <w:r>
          <w:rPr>
            <w:spacing w:val="-9"/>
            <w:sz w:val="22"/>
          </w:rPr>
          <w:t> </w:t>
        </w:r>
        <w:r>
          <w:rPr>
            <w:sz w:val="22"/>
          </w:rPr>
          <w:t>Support</w:t>
        </w:r>
        <w:r>
          <w:rPr>
            <w:spacing w:val="-10"/>
            <w:sz w:val="22"/>
          </w:rPr>
          <w:t> </w:t>
        </w:r>
        <w:r>
          <w:rPr>
            <w:sz w:val="22"/>
          </w:rPr>
          <w:t>Squadron</w:t>
        </w:r>
        <w:r>
          <w:rPr>
            <w:spacing w:val="-8"/>
            <w:sz w:val="22"/>
          </w:rPr>
          <w:t> </w:t>
        </w:r>
        <w:r>
          <w:rPr>
            <w:sz w:val="22"/>
          </w:rPr>
          <w:t>(FSS)/Military</w:t>
        </w:r>
        <w:r>
          <w:rPr>
            <w:spacing w:val="-8"/>
            <w:sz w:val="22"/>
          </w:rPr>
          <w:t> </w:t>
        </w:r>
        <w:r>
          <w:rPr>
            <w:sz w:val="22"/>
          </w:rPr>
          <w:t>Personnel</w:t>
        </w:r>
        <w:r>
          <w:rPr>
            <w:spacing w:val="-9"/>
            <w:sz w:val="22"/>
          </w:rPr>
          <w:t> </w:t>
        </w:r>
        <w:r>
          <w:rPr>
            <w:sz w:val="22"/>
          </w:rPr>
          <w:t>Flight</w:t>
        </w:r>
        <w:r>
          <w:rPr>
            <w:spacing w:val="-10"/>
            <w:sz w:val="22"/>
          </w:rPr>
          <w:t> </w:t>
        </w:r>
        <w:r>
          <w:rPr>
            <w:sz w:val="22"/>
          </w:rPr>
          <w:t>(MPF).</w:t>
        </w:r>
        <w:r>
          <w:rPr>
            <w:spacing w:val="-31"/>
            <w:sz w:val="22"/>
          </w:rPr>
          <w:t> </w:t>
        </w:r>
        <w:r>
          <w:rPr>
            <w:spacing w:val="-2"/>
            <w:sz w:val="22"/>
          </w:rPr>
          <w:t>...................</w:t>
        </w:r>
      </w:hyperlink>
      <w:r>
        <w:rPr>
          <w:sz w:val="22"/>
        </w:rPr>
        <w:tab/>
      </w:r>
      <w:hyperlink w:history="true" w:anchor="_bookmark10">
        <w:r>
          <w:rPr>
            <w:spacing w:val="-5"/>
            <w:sz w:val="22"/>
          </w:rPr>
          <w:t>19</w:t>
        </w:r>
      </w:hyperlink>
    </w:p>
    <w:p>
      <w:pPr>
        <w:pStyle w:val="ListParagraph"/>
        <w:numPr>
          <w:ilvl w:val="1"/>
          <w:numId w:val="2"/>
        </w:numPr>
        <w:tabs>
          <w:tab w:pos="2220" w:val="left" w:leader="none"/>
          <w:tab w:pos="10141" w:val="right" w:leader="none"/>
        </w:tabs>
        <w:spacing w:line="240" w:lineRule="auto" w:before="138" w:after="0"/>
        <w:ind w:left="2220" w:right="0" w:hanging="720"/>
        <w:jc w:val="left"/>
        <w:rPr>
          <w:sz w:val="22"/>
        </w:rPr>
      </w:pPr>
      <w:hyperlink w:history="true" w:anchor="_bookmark11">
        <w:r>
          <w:rPr>
            <w:sz w:val="22"/>
          </w:rPr>
          <w:t>Other</w:t>
        </w:r>
        <w:r>
          <w:rPr>
            <w:spacing w:val="-8"/>
            <w:sz w:val="22"/>
          </w:rPr>
          <w:t> </w:t>
        </w:r>
        <w:r>
          <w:rPr>
            <w:sz w:val="22"/>
          </w:rPr>
          <w:t>Assignment</w:t>
        </w:r>
        <w:r>
          <w:rPr>
            <w:spacing w:val="-8"/>
            <w:sz w:val="22"/>
          </w:rPr>
          <w:t> </w:t>
        </w:r>
        <w:r>
          <w:rPr>
            <w:spacing w:val="-2"/>
            <w:sz w:val="22"/>
          </w:rPr>
          <w:t>Authority....................................................................................</w:t>
        </w:r>
      </w:hyperlink>
      <w:r>
        <w:rPr>
          <w:sz w:val="22"/>
        </w:rPr>
        <w:tab/>
      </w:r>
      <w:hyperlink w:history="true" w:anchor="_bookmark11">
        <w:r>
          <w:rPr>
            <w:spacing w:val="-5"/>
            <w:sz w:val="22"/>
          </w:rPr>
          <w:t>20</w:t>
        </w:r>
      </w:hyperlink>
    </w:p>
    <w:p>
      <w:pPr>
        <w:spacing w:after="0" w:line="240" w:lineRule="auto"/>
        <w:jc w:val="left"/>
        <w:rPr>
          <w:sz w:val="22"/>
        </w:rPr>
        <w:sectPr>
          <w:headerReference w:type="even" r:id="rId8"/>
          <w:headerReference w:type="default" r:id="rId9"/>
          <w:pgSz w:w="12240" w:h="15840"/>
          <w:pgMar w:header="731" w:footer="0" w:top="1380" w:bottom="280" w:left="660" w:right="640"/>
          <w:pgNumType w:start="2"/>
        </w:sectPr>
      </w:pPr>
    </w:p>
    <w:p>
      <w:pPr>
        <w:tabs>
          <w:tab w:pos="1500" w:val="left" w:leader="none"/>
          <w:tab w:pos="2220" w:val="left" w:leader="none"/>
        </w:tabs>
        <w:spacing w:before="96"/>
        <w:ind w:left="780" w:right="0" w:firstLine="0"/>
        <w:jc w:val="left"/>
        <w:rPr>
          <w:sz w:val="22"/>
        </w:rPr>
      </w:pPr>
      <w:hyperlink w:history="true" w:anchor="_bookmark13">
        <w:r>
          <w:rPr>
            <w:spacing w:val="-2"/>
            <w:sz w:val="22"/>
          </w:rPr>
          <w:t>Table</w:t>
        </w:r>
        <w:r>
          <w:rPr>
            <w:sz w:val="22"/>
          </w:rPr>
          <w:tab/>
        </w:r>
        <w:r>
          <w:rPr>
            <w:spacing w:val="-4"/>
            <w:sz w:val="22"/>
          </w:rPr>
          <w:t>2.1.</w:t>
        </w:r>
        <w:r>
          <w:rPr>
            <w:sz w:val="22"/>
          </w:rPr>
          <w:tab/>
          <w:t>(RegAF</w:t>
        </w:r>
        <w:r>
          <w:rPr>
            <w:spacing w:val="-7"/>
            <w:sz w:val="22"/>
          </w:rPr>
          <w:t> </w:t>
        </w:r>
        <w:r>
          <w:rPr>
            <w:sz w:val="22"/>
          </w:rPr>
          <w:t>and</w:t>
        </w:r>
        <w:r>
          <w:rPr>
            <w:spacing w:val="-7"/>
            <w:sz w:val="22"/>
          </w:rPr>
          <w:t> </w:t>
        </w:r>
        <w:r>
          <w:rPr>
            <w:sz w:val="22"/>
          </w:rPr>
          <w:t>USSF</w:t>
        </w:r>
        <w:r>
          <w:rPr>
            <w:spacing w:val="-7"/>
            <w:sz w:val="22"/>
          </w:rPr>
          <w:t> </w:t>
        </w:r>
        <w:r>
          <w:rPr>
            <w:sz w:val="22"/>
          </w:rPr>
          <w:t>only)</w:t>
        </w:r>
        <w:r>
          <w:rPr>
            <w:spacing w:val="-6"/>
            <w:sz w:val="22"/>
          </w:rPr>
          <w:t> </w:t>
        </w:r>
        <w:r>
          <w:rPr>
            <w:sz w:val="22"/>
          </w:rPr>
          <w:t>Designated</w:t>
        </w:r>
        <w:r>
          <w:rPr>
            <w:spacing w:val="-6"/>
            <w:sz w:val="22"/>
          </w:rPr>
          <w:t> </w:t>
        </w:r>
        <w:r>
          <w:rPr>
            <w:sz w:val="22"/>
          </w:rPr>
          <w:t>Assignment</w:t>
        </w:r>
        <w:r>
          <w:rPr>
            <w:spacing w:val="-7"/>
            <w:sz w:val="22"/>
          </w:rPr>
          <w:t> </w:t>
        </w:r>
        <w:r>
          <w:rPr>
            <w:sz w:val="22"/>
          </w:rPr>
          <w:t>Authority</w:t>
        </w:r>
        <w:r>
          <w:rPr>
            <w:spacing w:val="-7"/>
            <w:sz w:val="22"/>
          </w:rPr>
          <w:t> </w:t>
        </w:r>
        <w:r>
          <w:rPr>
            <w:sz w:val="22"/>
          </w:rPr>
          <w:t>and</w:t>
        </w:r>
        <w:r>
          <w:rPr>
            <w:spacing w:val="-7"/>
            <w:sz w:val="22"/>
          </w:rPr>
          <w:t> </w:t>
        </w:r>
        <w:r>
          <w:rPr>
            <w:sz w:val="22"/>
          </w:rPr>
          <w:t>Office</w:t>
        </w:r>
        <w:r>
          <w:rPr>
            <w:spacing w:val="-7"/>
            <w:sz w:val="22"/>
          </w:rPr>
          <w:t> </w:t>
        </w:r>
        <w:r>
          <w:rPr>
            <w:spacing w:val="-5"/>
            <w:sz w:val="22"/>
          </w:rPr>
          <w:t>of</w:t>
        </w:r>
      </w:hyperlink>
    </w:p>
    <w:p>
      <w:pPr>
        <w:tabs>
          <w:tab w:pos="9921" w:val="left" w:leader="none"/>
        </w:tabs>
        <w:spacing w:before="37"/>
        <w:ind w:left="2220" w:right="0" w:firstLine="0"/>
        <w:jc w:val="left"/>
        <w:rPr>
          <w:sz w:val="22"/>
        </w:rPr>
      </w:pPr>
      <w:hyperlink w:history="true" w:anchor="_bookmark13">
        <w:r>
          <w:rPr>
            <w:sz w:val="22"/>
          </w:rPr>
          <w:t>Primary</w:t>
        </w:r>
        <w:r>
          <w:rPr>
            <w:spacing w:val="-14"/>
            <w:sz w:val="22"/>
          </w:rPr>
          <w:t> </w:t>
        </w:r>
        <w:r>
          <w:rPr>
            <w:sz w:val="22"/>
          </w:rPr>
          <w:t>Responsibility</w:t>
        </w:r>
        <w:r>
          <w:rPr>
            <w:spacing w:val="-9"/>
            <w:sz w:val="22"/>
          </w:rPr>
          <w:t> </w:t>
        </w:r>
        <w:r>
          <w:rPr>
            <w:sz w:val="22"/>
          </w:rPr>
          <w:t>(OPR)</w:t>
        </w:r>
        <w:r>
          <w:rPr>
            <w:spacing w:val="-9"/>
            <w:sz w:val="22"/>
          </w:rPr>
          <w:t> </w:t>
        </w:r>
        <w:r>
          <w:rPr>
            <w:sz w:val="22"/>
          </w:rPr>
          <w:t>for</w:t>
        </w:r>
        <w:r>
          <w:rPr>
            <w:spacing w:val="-9"/>
            <w:sz w:val="22"/>
          </w:rPr>
          <w:t> </w:t>
        </w:r>
        <w:r>
          <w:rPr>
            <w:sz w:val="22"/>
          </w:rPr>
          <w:t>Assignment</w:t>
        </w:r>
        <w:r>
          <w:rPr>
            <w:spacing w:val="-9"/>
            <w:sz w:val="22"/>
          </w:rPr>
          <w:t> </w:t>
        </w:r>
        <w:r>
          <w:rPr>
            <w:sz w:val="22"/>
          </w:rPr>
          <w:t>Actions.</w:t>
        </w:r>
        <w:r>
          <w:rPr>
            <w:spacing w:val="-24"/>
            <w:sz w:val="22"/>
          </w:rPr>
          <w:t> </w:t>
        </w:r>
        <w:r>
          <w:rPr>
            <w:spacing w:val="-2"/>
            <w:sz w:val="22"/>
          </w:rPr>
          <w:t>.........................................</w:t>
        </w:r>
      </w:hyperlink>
      <w:r>
        <w:rPr>
          <w:sz w:val="22"/>
        </w:rPr>
        <w:tab/>
      </w:r>
      <w:hyperlink w:history="true" w:anchor="_bookmark13">
        <w:r>
          <w:rPr>
            <w:spacing w:val="-5"/>
            <w:sz w:val="22"/>
          </w:rPr>
          <w:t>21</w:t>
        </w:r>
      </w:hyperlink>
    </w:p>
    <w:p>
      <w:pPr>
        <w:tabs>
          <w:tab w:pos="9921" w:val="left" w:leader="none"/>
        </w:tabs>
        <w:spacing w:before="198"/>
        <w:ind w:left="780" w:right="0" w:firstLine="0"/>
        <w:jc w:val="left"/>
        <w:rPr>
          <w:b/>
          <w:sz w:val="22"/>
        </w:rPr>
      </w:pPr>
      <w:hyperlink w:history="true" w:anchor="_bookmark14">
        <w:r>
          <w:rPr>
            <w:b/>
            <w:sz w:val="22"/>
          </w:rPr>
          <w:t>Chapter</w:t>
        </w:r>
        <w:r>
          <w:rPr>
            <w:b/>
            <w:spacing w:val="-10"/>
            <w:sz w:val="22"/>
          </w:rPr>
          <w:t> </w:t>
        </w:r>
        <w:r>
          <w:rPr>
            <w:b/>
            <w:sz w:val="22"/>
          </w:rPr>
          <w:t>3—GENERAL</w:t>
        </w:r>
        <w:r>
          <w:rPr>
            <w:b/>
            <w:spacing w:val="-10"/>
            <w:sz w:val="22"/>
          </w:rPr>
          <w:t> </w:t>
        </w:r>
        <w:r>
          <w:rPr>
            <w:b/>
            <w:sz w:val="22"/>
          </w:rPr>
          <w:t>GUIDANCE</w:t>
        </w:r>
        <w:r>
          <w:rPr>
            <w:b/>
            <w:spacing w:val="-9"/>
            <w:sz w:val="22"/>
          </w:rPr>
          <w:t> </w:t>
        </w:r>
        <w:r>
          <w:rPr>
            <w:b/>
            <w:sz w:val="22"/>
          </w:rPr>
          <w:t>AND</w:t>
        </w:r>
        <w:r>
          <w:rPr>
            <w:b/>
            <w:spacing w:val="-9"/>
            <w:sz w:val="22"/>
          </w:rPr>
          <w:t> </w:t>
        </w:r>
        <w:r>
          <w:rPr>
            <w:b/>
            <w:spacing w:val="-2"/>
            <w:sz w:val="22"/>
          </w:rPr>
          <w:t>PROCEDURES</w:t>
        </w:r>
      </w:hyperlink>
      <w:r>
        <w:rPr>
          <w:b/>
          <w:sz w:val="22"/>
        </w:rPr>
        <w:tab/>
      </w:r>
      <w:hyperlink w:history="true" w:anchor="_bookmark14">
        <w:r>
          <w:rPr>
            <w:b/>
            <w:spacing w:val="-5"/>
            <w:sz w:val="22"/>
          </w:rPr>
          <w:t>23</w:t>
        </w:r>
      </w:hyperlink>
    </w:p>
    <w:p>
      <w:pPr>
        <w:pStyle w:val="BodyText"/>
        <w:spacing w:before="10"/>
        <w:ind w:left="0"/>
        <w:jc w:val="left"/>
        <w:rPr>
          <w:b/>
          <w:sz w:val="12"/>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690"/>
        <w:gridCol w:w="7573"/>
        <w:gridCol w:w="537"/>
      </w:tblGrid>
      <w:tr>
        <w:trPr>
          <w:trHeight w:val="316" w:hRule="atLeast"/>
        </w:trPr>
        <w:tc>
          <w:tcPr>
            <w:tcW w:w="660" w:type="dxa"/>
            <w:vMerge w:val="restart"/>
          </w:tcPr>
          <w:p>
            <w:pPr>
              <w:pStyle w:val="TableParagraph"/>
              <w:ind w:left="0"/>
              <w:rPr>
                <w:sz w:val="20"/>
              </w:rPr>
            </w:pPr>
          </w:p>
        </w:tc>
        <w:tc>
          <w:tcPr>
            <w:tcW w:w="690" w:type="dxa"/>
          </w:tcPr>
          <w:p>
            <w:pPr>
              <w:pStyle w:val="TableParagraph"/>
              <w:spacing w:line="243" w:lineRule="exact"/>
              <w:ind w:left="0" w:right="137"/>
              <w:jc w:val="center"/>
              <w:rPr>
                <w:sz w:val="22"/>
              </w:rPr>
            </w:pPr>
            <w:hyperlink w:history="true" w:anchor="_bookmark15">
              <w:r>
                <w:rPr>
                  <w:spacing w:val="-4"/>
                  <w:sz w:val="22"/>
                </w:rPr>
                <w:t>3.1.</w:t>
              </w:r>
            </w:hyperlink>
          </w:p>
        </w:tc>
        <w:tc>
          <w:tcPr>
            <w:tcW w:w="7573" w:type="dxa"/>
          </w:tcPr>
          <w:p>
            <w:pPr>
              <w:pStyle w:val="TableParagraph"/>
              <w:spacing w:line="243" w:lineRule="exact"/>
              <w:ind w:left="0" w:right="123"/>
              <w:jc w:val="center"/>
              <w:rPr>
                <w:sz w:val="22"/>
              </w:rPr>
            </w:pPr>
            <w:hyperlink w:history="true" w:anchor="_bookmark15">
              <w:r>
                <w:rPr>
                  <w:sz w:val="22"/>
                </w:rPr>
                <w:t>General</w:t>
              </w:r>
              <w:r>
                <w:rPr>
                  <w:spacing w:val="13"/>
                  <w:sz w:val="22"/>
                </w:rPr>
                <w:t> </w:t>
              </w:r>
              <w:r>
                <w:rPr>
                  <w:spacing w:val="-2"/>
                  <w:sz w:val="22"/>
                </w:rPr>
                <w:t>Information.................................................................................................</w:t>
              </w:r>
            </w:hyperlink>
          </w:p>
        </w:tc>
        <w:tc>
          <w:tcPr>
            <w:tcW w:w="537" w:type="dxa"/>
          </w:tcPr>
          <w:p>
            <w:pPr>
              <w:pStyle w:val="TableParagraph"/>
              <w:spacing w:line="243" w:lineRule="exact"/>
              <w:ind w:left="0" w:right="47"/>
              <w:jc w:val="right"/>
              <w:rPr>
                <w:sz w:val="22"/>
              </w:rPr>
            </w:pPr>
            <w:hyperlink w:history="true" w:anchor="_bookmark15">
              <w:r>
                <w:rPr>
                  <w:spacing w:val="-5"/>
                  <w:sz w:val="22"/>
                </w:rPr>
                <w:t>23</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137"/>
              <w:jc w:val="center"/>
              <w:rPr>
                <w:sz w:val="22"/>
              </w:rPr>
            </w:pPr>
            <w:hyperlink w:history="true" w:anchor="_bookmark16">
              <w:r>
                <w:rPr>
                  <w:spacing w:val="-4"/>
                  <w:sz w:val="22"/>
                </w:rPr>
                <w:t>3.2.</w:t>
              </w:r>
            </w:hyperlink>
          </w:p>
        </w:tc>
        <w:tc>
          <w:tcPr>
            <w:tcW w:w="7573" w:type="dxa"/>
          </w:tcPr>
          <w:p>
            <w:pPr>
              <w:pStyle w:val="TableParagraph"/>
              <w:spacing w:before="63"/>
              <w:ind w:left="0" w:right="123"/>
              <w:jc w:val="center"/>
              <w:rPr>
                <w:sz w:val="22"/>
              </w:rPr>
            </w:pPr>
            <w:hyperlink w:history="true" w:anchor="_bookmark16">
              <w:r>
                <w:rPr>
                  <w:sz w:val="22"/>
                </w:rPr>
                <w:t>Equal</w:t>
              </w:r>
              <w:r>
                <w:rPr>
                  <w:spacing w:val="10"/>
                  <w:sz w:val="22"/>
                </w:rPr>
                <w:t> </w:t>
              </w:r>
              <w:r>
                <w:rPr>
                  <w:spacing w:val="-2"/>
                  <w:sz w:val="22"/>
                </w:rPr>
                <w:t>Opportunity....................................................................................................</w:t>
              </w:r>
            </w:hyperlink>
          </w:p>
        </w:tc>
        <w:tc>
          <w:tcPr>
            <w:tcW w:w="537" w:type="dxa"/>
          </w:tcPr>
          <w:p>
            <w:pPr>
              <w:pStyle w:val="TableParagraph"/>
              <w:spacing w:before="63"/>
              <w:ind w:left="0" w:right="47"/>
              <w:jc w:val="right"/>
              <w:rPr>
                <w:sz w:val="22"/>
              </w:rPr>
            </w:pPr>
            <w:hyperlink w:history="true" w:anchor="_bookmark16">
              <w:r>
                <w:rPr>
                  <w:spacing w:val="-5"/>
                  <w:sz w:val="22"/>
                </w:rPr>
                <w:t>23</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137"/>
              <w:jc w:val="center"/>
              <w:rPr>
                <w:sz w:val="22"/>
              </w:rPr>
            </w:pPr>
            <w:hyperlink w:history="true" w:anchor="_bookmark17">
              <w:r>
                <w:rPr>
                  <w:spacing w:val="-4"/>
                  <w:sz w:val="22"/>
                </w:rPr>
                <w:t>3.3.</w:t>
              </w:r>
            </w:hyperlink>
          </w:p>
        </w:tc>
        <w:tc>
          <w:tcPr>
            <w:tcW w:w="7573" w:type="dxa"/>
          </w:tcPr>
          <w:p>
            <w:pPr>
              <w:pStyle w:val="TableParagraph"/>
              <w:spacing w:before="64"/>
              <w:ind w:left="0" w:right="123"/>
              <w:jc w:val="center"/>
              <w:rPr>
                <w:sz w:val="22"/>
              </w:rPr>
            </w:pPr>
            <w:hyperlink w:history="true" w:anchor="_bookmark17">
              <w:r>
                <w:rPr>
                  <w:sz w:val="22"/>
                </w:rPr>
                <w:t>General</w:t>
              </w:r>
              <w:r>
                <w:rPr>
                  <w:spacing w:val="-12"/>
                  <w:sz w:val="22"/>
                </w:rPr>
                <w:t> </w:t>
              </w:r>
              <w:r>
                <w:rPr>
                  <w:sz w:val="22"/>
                </w:rPr>
                <w:t>Volunteer</w:t>
              </w:r>
              <w:r>
                <w:rPr>
                  <w:spacing w:val="-8"/>
                  <w:sz w:val="22"/>
                </w:rPr>
                <w:t> </w:t>
              </w:r>
              <w:r>
                <w:rPr>
                  <w:sz w:val="22"/>
                </w:rPr>
                <w:t>Status</w:t>
              </w:r>
              <w:r>
                <w:rPr>
                  <w:spacing w:val="-8"/>
                  <w:sz w:val="22"/>
                </w:rPr>
                <w:t> </w:t>
              </w:r>
              <w:r>
                <w:rPr>
                  <w:sz w:val="22"/>
                </w:rPr>
                <w:t>and</w:t>
              </w:r>
              <w:r>
                <w:rPr>
                  <w:spacing w:val="-7"/>
                  <w:sz w:val="22"/>
                </w:rPr>
                <w:t> </w:t>
              </w:r>
              <w:r>
                <w:rPr>
                  <w:sz w:val="22"/>
                </w:rPr>
                <w:t>PCS</w:t>
              </w:r>
              <w:r>
                <w:rPr>
                  <w:spacing w:val="-7"/>
                  <w:sz w:val="22"/>
                </w:rPr>
                <w:t> </w:t>
              </w:r>
              <w:r>
                <w:rPr>
                  <w:sz w:val="22"/>
                </w:rPr>
                <w:t>Eligibility.</w:t>
              </w:r>
              <w:r>
                <w:rPr>
                  <w:spacing w:val="-24"/>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17">
              <w:r>
                <w:rPr>
                  <w:spacing w:val="-5"/>
                  <w:sz w:val="22"/>
                </w:rPr>
                <w:t>23</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137"/>
              <w:jc w:val="center"/>
              <w:rPr>
                <w:sz w:val="22"/>
              </w:rPr>
            </w:pPr>
            <w:hyperlink w:history="true" w:anchor="_bookmark18">
              <w:r>
                <w:rPr>
                  <w:spacing w:val="-4"/>
                  <w:sz w:val="22"/>
                </w:rPr>
                <w:t>3.4.</w:t>
              </w:r>
            </w:hyperlink>
          </w:p>
        </w:tc>
        <w:tc>
          <w:tcPr>
            <w:tcW w:w="7573" w:type="dxa"/>
          </w:tcPr>
          <w:p>
            <w:pPr>
              <w:pStyle w:val="TableParagraph"/>
              <w:spacing w:before="64"/>
              <w:ind w:left="0" w:right="123"/>
              <w:jc w:val="center"/>
              <w:rPr>
                <w:sz w:val="22"/>
              </w:rPr>
            </w:pPr>
            <w:hyperlink w:history="true" w:anchor="_bookmark18">
              <w:r>
                <w:rPr>
                  <w:sz w:val="22"/>
                </w:rPr>
                <w:t>PCS/Permanent</w:t>
              </w:r>
              <w:r>
                <w:rPr>
                  <w:spacing w:val="-14"/>
                  <w:sz w:val="22"/>
                </w:rPr>
                <w:t> </w:t>
              </w:r>
              <w:r>
                <w:rPr>
                  <w:sz w:val="22"/>
                </w:rPr>
                <w:t>Change</w:t>
              </w:r>
              <w:r>
                <w:rPr>
                  <w:spacing w:val="-10"/>
                  <w:sz w:val="22"/>
                </w:rPr>
                <w:t> </w:t>
              </w:r>
              <w:r>
                <w:rPr>
                  <w:sz w:val="22"/>
                </w:rPr>
                <w:t>of</w:t>
              </w:r>
              <w:r>
                <w:rPr>
                  <w:spacing w:val="-9"/>
                  <w:sz w:val="22"/>
                </w:rPr>
                <w:t> </w:t>
              </w:r>
              <w:r>
                <w:rPr>
                  <w:sz w:val="22"/>
                </w:rPr>
                <w:t>Assignment</w:t>
              </w:r>
              <w:r>
                <w:rPr>
                  <w:spacing w:val="-9"/>
                  <w:sz w:val="22"/>
                </w:rPr>
                <w:t> </w:t>
              </w:r>
              <w:r>
                <w:rPr>
                  <w:sz w:val="22"/>
                </w:rPr>
                <w:t>(PCA).</w:t>
              </w:r>
              <w:r>
                <w:rPr>
                  <w:spacing w:val="-15"/>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18">
              <w:r>
                <w:rPr>
                  <w:spacing w:val="-5"/>
                  <w:sz w:val="22"/>
                </w:rPr>
                <w:t>23</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4"/>
              <w:ind w:left="0" w:right="137"/>
              <w:jc w:val="center"/>
              <w:rPr>
                <w:sz w:val="22"/>
              </w:rPr>
            </w:pPr>
            <w:hyperlink w:history="true" w:anchor="_bookmark20">
              <w:r>
                <w:rPr>
                  <w:spacing w:val="-4"/>
                  <w:sz w:val="22"/>
                </w:rPr>
                <w:t>3.5.</w:t>
              </w:r>
            </w:hyperlink>
          </w:p>
        </w:tc>
        <w:tc>
          <w:tcPr>
            <w:tcW w:w="7573" w:type="dxa"/>
          </w:tcPr>
          <w:p>
            <w:pPr>
              <w:pStyle w:val="TableParagraph"/>
              <w:spacing w:before="64"/>
              <w:ind w:left="0" w:right="123"/>
              <w:jc w:val="center"/>
              <w:rPr>
                <w:sz w:val="22"/>
              </w:rPr>
            </w:pPr>
            <w:hyperlink w:history="true" w:anchor="_bookmark20">
              <w:r>
                <w:rPr>
                  <w:sz w:val="22"/>
                </w:rPr>
                <w:t>Minimum</w:t>
              </w:r>
              <w:r>
                <w:rPr>
                  <w:spacing w:val="-9"/>
                  <w:sz w:val="22"/>
                </w:rPr>
                <w:t> </w:t>
              </w:r>
              <w:r>
                <w:rPr>
                  <w:sz w:val="22"/>
                </w:rPr>
                <w:t>Age</w:t>
              </w:r>
              <w:r>
                <w:rPr>
                  <w:spacing w:val="-7"/>
                  <w:sz w:val="22"/>
                </w:rPr>
                <w:t> </w:t>
              </w:r>
              <w:r>
                <w:rPr>
                  <w:sz w:val="22"/>
                </w:rPr>
                <w:t>for</w:t>
              </w:r>
              <w:r>
                <w:rPr>
                  <w:spacing w:val="-6"/>
                  <w:sz w:val="22"/>
                </w:rPr>
                <w:t> </w:t>
              </w:r>
              <w:r>
                <w:rPr>
                  <w:sz w:val="22"/>
                </w:rPr>
                <w:t>Assignment</w:t>
              </w:r>
              <w:r>
                <w:rPr>
                  <w:spacing w:val="-6"/>
                  <w:sz w:val="22"/>
                </w:rPr>
                <w:t> </w:t>
              </w:r>
              <w:r>
                <w:rPr>
                  <w:sz w:val="22"/>
                </w:rPr>
                <w:t>to</w:t>
              </w:r>
              <w:r>
                <w:rPr>
                  <w:spacing w:val="-6"/>
                  <w:sz w:val="22"/>
                </w:rPr>
                <w:t> </w:t>
              </w:r>
              <w:r>
                <w:rPr>
                  <w:sz w:val="22"/>
                </w:rPr>
                <w:t>a</w:t>
              </w:r>
              <w:r>
                <w:rPr>
                  <w:spacing w:val="-7"/>
                  <w:sz w:val="22"/>
                </w:rPr>
                <w:t> </w:t>
              </w:r>
              <w:r>
                <w:rPr>
                  <w:sz w:val="22"/>
                </w:rPr>
                <w:t>Hostile</w:t>
              </w:r>
              <w:r>
                <w:rPr>
                  <w:spacing w:val="-7"/>
                  <w:sz w:val="22"/>
                </w:rPr>
                <w:t> </w:t>
              </w:r>
              <w:r>
                <w:rPr>
                  <w:sz w:val="22"/>
                </w:rPr>
                <w:t>Fire/Imminent</w:t>
              </w:r>
              <w:r>
                <w:rPr>
                  <w:spacing w:val="-7"/>
                  <w:sz w:val="22"/>
                </w:rPr>
                <w:t> </w:t>
              </w:r>
              <w:r>
                <w:rPr>
                  <w:sz w:val="22"/>
                </w:rPr>
                <w:t>Danger</w:t>
              </w:r>
              <w:r>
                <w:rPr>
                  <w:spacing w:val="-7"/>
                  <w:sz w:val="22"/>
                </w:rPr>
                <w:t> </w:t>
              </w:r>
              <w:r>
                <w:rPr>
                  <w:sz w:val="22"/>
                </w:rPr>
                <w:t>Area.</w:t>
              </w:r>
              <w:r>
                <w:rPr>
                  <w:spacing w:val="-14"/>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20">
              <w:r>
                <w:rPr>
                  <w:spacing w:val="-5"/>
                  <w:sz w:val="22"/>
                </w:rPr>
                <w:t>24</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137"/>
              <w:jc w:val="center"/>
              <w:rPr>
                <w:sz w:val="22"/>
              </w:rPr>
            </w:pPr>
            <w:hyperlink w:history="true" w:anchor="_bookmark21">
              <w:r>
                <w:rPr>
                  <w:spacing w:val="-4"/>
                  <w:sz w:val="22"/>
                </w:rPr>
                <w:t>3.6.</w:t>
              </w:r>
            </w:hyperlink>
          </w:p>
        </w:tc>
        <w:tc>
          <w:tcPr>
            <w:tcW w:w="7573" w:type="dxa"/>
          </w:tcPr>
          <w:p>
            <w:pPr>
              <w:pStyle w:val="TableParagraph"/>
              <w:spacing w:before="63"/>
              <w:ind w:left="0" w:right="123"/>
              <w:jc w:val="center"/>
              <w:rPr>
                <w:sz w:val="22"/>
              </w:rPr>
            </w:pPr>
            <w:hyperlink w:history="true" w:anchor="_bookmark21">
              <w:r>
                <w:rPr>
                  <w:sz w:val="22"/>
                </w:rPr>
                <w:t>Assignment</w:t>
              </w:r>
              <w:r>
                <w:rPr>
                  <w:spacing w:val="-13"/>
                  <w:sz w:val="22"/>
                </w:rPr>
                <w:t> </w:t>
              </w:r>
              <w:r>
                <w:rPr>
                  <w:sz w:val="22"/>
                </w:rPr>
                <w:t>Limitation</w:t>
              </w:r>
              <w:r>
                <w:rPr>
                  <w:spacing w:val="-10"/>
                  <w:sz w:val="22"/>
                </w:rPr>
                <w:t> </w:t>
              </w:r>
              <w:r>
                <w:rPr>
                  <w:sz w:val="22"/>
                </w:rPr>
                <w:t>Codes</w:t>
              </w:r>
              <w:r>
                <w:rPr>
                  <w:spacing w:val="-10"/>
                  <w:sz w:val="22"/>
                </w:rPr>
                <w:t> </w:t>
              </w:r>
              <w:r>
                <w:rPr>
                  <w:sz w:val="22"/>
                </w:rPr>
                <w:t>(ALC).</w:t>
              </w:r>
              <w:r>
                <w:rPr>
                  <w:spacing w:val="-32"/>
                  <w:sz w:val="22"/>
                </w:rPr>
                <w:t> </w:t>
              </w:r>
              <w:r>
                <w:rPr>
                  <w:spacing w:val="-2"/>
                  <w:sz w:val="22"/>
                </w:rPr>
                <w:t>.....................................................................</w:t>
              </w:r>
            </w:hyperlink>
          </w:p>
        </w:tc>
        <w:tc>
          <w:tcPr>
            <w:tcW w:w="537" w:type="dxa"/>
          </w:tcPr>
          <w:p>
            <w:pPr>
              <w:pStyle w:val="TableParagraph"/>
              <w:spacing w:before="63"/>
              <w:ind w:left="0" w:right="47"/>
              <w:jc w:val="right"/>
              <w:rPr>
                <w:sz w:val="22"/>
              </w:rPr>
            </w:pPr>
            <w:hyperlink w:history="true" w:anchor="_bookmark21">
              <w:r>
                <w:rPr>
                  <w:spacing w:val="-5"/>
                  <w:sz w:val="22"/>
                </w:rPr>
                <w:t>25</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137"/>
              <w:jc w:val="center"/>
              <w:rPr>
                <w:sz w:val="22"/>
              </w:rPr>
            </w:pPr>
            <w:hyperlink w:history="true" w:anchor="_bookmark22">
              <w:r>
                <w:rPr>
                  <w:spacing w:val="-4"/>
                  <w:sz w:val="22"/>
                </w:rPr>
                <w:t>3.7.</w:t>
              </w:r>
            </w:hyperlink>
          </w:p>
        </w:tc>
        <w:tc>
          <w:tcPr>
            <w:tcW w:w="7573" w:type="dxa"/>
          </w:tcPr>
          <w:p>
            <w:pPr>
              <w:pStyle w:val="TableParagraph"/>
              <w:spacing w:before="64"/>
              <w:ind w:left="0" w:right="123"/>
              <w:jc w:val="center"/>
              <w:rPr>
                <w:sz w:val="22"/>
              </w:rPr>
            </w:pPr>
            <w:hyperlink w:history="true" w:anchor="_bookmark22">
              <w:r>
                <w:rPr>
                  <w:sz w:val="22"/>
                </w:rPr>
                <w:t>Medical</w:t>
              </w:r>
              <w:r>
                <w:rPr>
                  <w:spacing w:val="-14"/>
                  <w:sz w:val="22"/>
                </w:rPr>
                <w:t> </w:t>
              </w:r>
              <w:r>
                <w:rPr>
                  <w:sz w:val="22"/>
                </w:rPr>
                <w:t>Deferment</w:t>
              </w:r>
              <w:r>
                <w:rPr>
                  <w:spacing w:val="-9"/>
                  <w:sz w:val="22"/>
                </w:rPr>
                <w:t> </w:t>
              </w:r>
              <w:r>
                <w:rPr>
                  <w:sz w:val="22"/>
                </w:rPr>
                <w:t>or</w:t>
              </w:r>
              <w:r>
                <w:rPr>
                  <w:spacing w:val="-9"/>
                  <w:sz w:val="22"/>
                </w:rPr>
                <w:t> </w:t>
              </w:r>
              <w:r>
                <w:rPr>
                  <w:sz w:val="22"/>
                </w:rPr>
                <w:t>Limitation.</w:t>
              </w:r>
              <w:r>
                <w:rPr>
                  <w:spacing w:val="-21"/>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22">
              <w:r>
                <w:rPr>
                  <w:spacing w:val="-5"/>
                  <w:sz w:val="22"/>
                </w:rPr>
                <w:t>25</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137"/>
              <w:jc w:val="center"/>
              <w:rPr>
                <w:sz w:val="22"/>
              </w:rPr>
            </w:pPr>
            <w:hyperlink w:history="true" w:anchor="_bookmark23">
              <w:r>
                <w:rPr>
                  <w:spacing w:val="-4"/>
                  <w:sz w:val="22"/>
                </w:rPr>
                <w:t>3.8.</w:t>
              </w:r>
            </w:hyperlink>
          </w:p>
        </w:tc>
        <w:tc>
          <w:tcPr>
            <w:tcW w:w="7573" w:type="dxa"/>
          </w:tcPr>
          <w:p>
            <w:pPr>
              <w:pStyle w:val="TableParagraph"/>
              <w:spacing w:before="64"/>
              <w:ind w:left="0" w:right="123"/>
              <w:jc w:val="center"/>
              <w:rPr>
                <w:sz w:val="22"/>
              </w:rPr>
            </w:pPr>
            <w:hyperlink w:history="true" w:anchor="_bookmark23">
              <w:r>
                <w:rPr>
                  <w:sz w:val="22"/>
                </w:rPr>
                <w:t>Dependent</w:t>
              </w:r>
              <w:r>
                <w:rPr>
                  <w:spacing w:val="6"/>
                  <w:sz w:val="22"/>
                </w:rPr>
                <w:t> </w:t>
              </w:r>
              <w:r>
                <w:rPr>
                  <w:spacing w:val="-2"/>
                  <w:sz w:val="22"/>
                </w:rPr>
                <w:t>Care........................................................................................................</w:t>
              </w:r>
            </w:hyperlink>
          </w:p>
        </w:tc>
        <w:tc>
          <w:tcPr>
            <w:tcW w:w="537" w:type="dxa"/>
          </w:tcPr>
          <w:p>
            <w:pPr>
              <w:pStyle w:val="TableParagraph"/>
              <w:spacing w:before="64"/>
              <w:ind w:left="0" w:right="47"/>
              <w:jc w:val="right"/>
              <w:rPr>
                <w:sz w:val="22"/>
              </w:rPr>
            </w:pPr>
            <w:hyperlink w:history="true" w:anchor="_bookmark23">
              <w:r>
                <w:rPr>
                  <w:spacing w:val="-5"/>
                  <w:sz w:val="22"/>
                </w:rPr>
                <w:t>26</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137"/>
              <w:jc w:val="center"/>
              <w:rPr>
                <w:sz w:val="22"/>
              </w:rPr>
            </w:pPr>
            <w:hyperlink w:history="true" w:anchor="_bookmark24">
              <w:r>
                <w:rPr>
                  <w:spacing w:val="-4"/>
                  <w:sz w:val="22"/>
                </w:rPr>
                <w:t>3.9.</w:t>
              </w:r>
            </w:hyperlink>
          </w:p>
        </w:tc>
        <w:tc>
          <w:tcPr>
            <w:tcW w:w="7573" w:type="dxa"/>
          </w:tcPr>
          <w:p>
            <w:pPr>
              <w:pStyle w:val="TableParagraph"/>
              <w:spacing w:before="64"/>
              <w:ind w:left="0" w:right="123"/>
              <w:jc w:val="center"/>
              <w:rPr>
                <w:sz w:val="22"/>
              </w:rPr>
            </w:pPr>
            <w:hyperlink w:history="true" w:anchor="_bookmark24">
              <w:r>
                <w:rPr>
                  <w:sz w:val="22"/>
                </w:rPr>
                <w:t>High</w:t>
              </w:r>
              <w:r>
                <w:rPr>
                  <w:spacing w:val="-9"/>
                  <w:sz w:val="22"/>
                </w:rPr>
                <w:t> </w:t>
              </w:r>
              <w:r>
                <w:rPr>
                  <w:sz w:val="22"/>
                </w:rPr>
                <w:t>Year</w:t>
              </w:r>
              <w:r>
                <w:rPr>
                  <w:spacing w:val="-5"/>
                  <w:sz w:val="22"/>
                </w:rPr>
                <w:t> </w:t>
              </w:r>
              <w:r>
                <w:rPr>
                  <w:sz w:val="22"/>
                </w:rPr>
                <w:t>of</w:t>
              </w:r>
              <w:r>
                <w:rPr>
                  <w:spacing w:val="-5"/>
                  <w:sz w:val="22"/>
                </w:rPr>
                <w:t> </w:t>
              </w:r>
              <w:r>
                <w:rPr>
                  <w:sz w:val="22"/>
                </w:rPr>
                <w:t>Tenure</w:t>
              </w:r>
              <w:r>
                <w:rPr>
                  <w:spacing w:val="-5"/>
                  <w:sz w:val="22"/>
                </w:rPr>
                <w:t> </w:t>
              </w:r>
              <w:r>
                <w:rPr>
                  <w:sz w:val="22"/>
                </w:rPr>
                <w:t>(Enlisted</w:t>
              </w:r>
              <w:r>
                <w:rPr>
                  <w:spacing w:val="-5"/>
                  <w:sz w:val="22"/>
                </w:rPr>
                <w:t> </w:t>
              </w:r>
              <w:r>
                <w:rPr>
                  <w:sz w:val="22"/>
                </w:rPr>
                <w:t>Only)</w:t>
              </w:r>
              <w:r>
                <w:rPr>
                  <w:spacing w:val="-5"/>
                  <w:sz w:val="22"/>
                </w:rPr>
                <w:t> </w:t>
              </w:r>
              <w:r>
                <w:rPr>
                  <w:sz w:val="22"/>
                </w:rPr>
                <w:t>(Does</w:t>
              </w:r>
              <w:r>
                <w:rPr>
                  <w:spacing w:val="-6"/>
                  <w:sz w:val="22"/>
                </w:rPr>
                <w:t> </w:t>
              </w:r>
              <w:r>
                <w:rPr>
                  <w:sz w:val="22"/>
                </w:rPr>
                <w:t>not</w:t>
              </w:r>
              <w:r>
                <w:rPr>
                  <w:spacing w:val="-6"/>
                  <w:sz w:val="22"/>
                </w:rPr>
                <w:t> </w:t>
              </w:r>
              <w:r>
                <w:rPr>
                  <w:sz w:val="22"/>
                </w:rPr>
                <w:t>apply</w:t>
              </w:r>
              <w:r>
                <w:rPr>
                  <w:spacing w:val="-6"/>
                  <w:sz w:val="22"/>
                </w:rPr>
                <w:t> </w:t>
              </w:r>
              <w:r>
                <w:rPr>
                  <w:sz w:val="22"/>
                </w:rPr>
                <w:t>to</w:t>
              </w:r>
              <w:r>
                <w:rPr>
                  <w:spacing w:val="-5"/>
                  <w:sz w:val="22"/>
                </w:rPr>
                <w:t> </w:t>
              </w:r>
              <w:r>
                <w:rPr>
                  <w:sz w:val="22"/>
                </w:rPr>
                <w:t>ANG</w:t>
              </w:r>
              <w:r>
                <w:rPr>
                  <w:spacing w:val="-15"/>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24">
              <w:r>
                <w:rPr>
                  <w:spacing w:val="-5"/>
                  <w:sz w:val="22"/>
                </w:rPr>
                <w:t>27</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25">
              <w:r>
                <w:rPr>
                  <w:spacing w:val="-2"/>
                  <w:sz w:val="22"/>
                </w:rPr>
                <w:t>3.10.</w:t>
              </w:r>
            </w:hyperlink>
          </w:p>
        </w:tc>
        <w:tc>
          <w:tcPr>
            <w:tcW w:w="7573" w:type="dxa"/>
          </w:tcPr>
          <w:p>
            <w:pPr>
              <w:pStyle w:val="TableParagraph"/>
              <w:spacing w:before="64"/>
              <w:ind w:left="0" w:right="123"/>
              <w:jc w:val="center"/>
              <w:rPr>
                <w:sz w:val="22"/>
              </w:rPr>
            </w:pPr>
            <w:hyperlink w:history="true" w:anchor="_bookmark25">
              <w:r>
                <w:rPr>
                  <w:sz w:val="22"/>
                </w:rPr>
                <w:t>Assignment</w:t>
              </w:r>
              <w:r>
                <w:rPr>
                  <w:spacing w:val="-7"/>
                  <w:sz w:val="22"/>
                </w:rPr>
                <w:t> </w:t>
              </w:r>
              <w:r>
                <w:rPr>
                  <w:sz w:val="22"/>
                </w:rPr>
                <w:t>of</w:t>
              </w:r>
              <w:r>
                <w:rPr>
                  <w:spacing w:val="-7"/>
                  <w:sz w:val="22"/>
                </w:rPr>
                <w:t> </w:t>
              </w:r>
              <w:r>
                <w:rPr>
                  <w:sz w:val="22"/>
                </w:rPr>
                <w:t>Enlisted</w:t>
              </w:r>
              <w:r>
                <w:rPr>
                  <w:spacing w:val="-6"/>
                  <w:sz w:val="22"/>
                </w:rPr>
                <w:t> </w:t>
              </w:r>
              <w:r>
                <w:rPr>
                  <w:sz w:val="22"/>
                </w:rPr>
                <w:t>Aircrew</w:t>
              </w:r>
              <w:r>
                <w:rPr>
                  <w:spacing w:val="-7"/>
                  <w:sz w:val="22"/>
                </w:rPr>
                <w:t> </w:t>
              </w:r>
              <w:r>
                <w:rPr>
                  <w:sz w:val="22"/>
                </w:rPr>
                <w:t>(RegAF</w:t>
              </w:r>
              <w:r>
                <w:rPr>
                  <w:spacing w:val="-5"/>
                  <w:sz w:val="22"/>
                </w:rPr>
                <w:t> </w:t>
              </w:r>
              <w:r>
                <w:rPr>
                  <w:sz w:val="22"/>
                </w:rPr>
                <w:t>and</w:t>
              </w:r>
              <w:r>
                <w:rPr>
                  <w:spacing w:val="-6"/>
                  <w:sz w:val="22"/>
                </w:rPr>
                <w:t> </w:t>
              </w:r>
              <w:r>
                <w:rPr>
                  <w:sz w:val="22"/>
                </w:rPr>
                <w:t>ARC</w:t>
              </w:r>
              <w:r>
                <w:rPr>
                  <w:spacing w:val="-7"/>
                  <w:sz w:val="22"/>
                </w:rPr>
                <w:t> </w:t>
              </w:r>
              <w:r>
                <w:rPr>
                  <w:spacing w:val="-2"/>
                  <w:sz w:val="22"/>
                </w:rPr>
                <w:t>only).......................................</w:t>
              </w:r>
            </w:hyperlink>
          </w:p>
        </w:tc>
        <w:tc>
          <w:tcPr>
            <w:tcW w:w="537" w:type="dxa"/>
          </w:tcPr>
          <w:p>
            <w:pPr>
              <w:pStyle w:val="TableParagraph"/>
              <w:spacing w:before="64"/>
              <w:ind w:left="0" w:right="47"/>
              <w:jc w:val="right"/>
              <w:rPr>
                <w:sz w:val="22"/>
              </w:rPr>
            </w:pPr>
            <w:hyperlink w:history="true" w:anchor="_bookmark25">
              <w:r>
                <w:rPr>
                  <w:spacing w:val="-5"/>
                  <w:sz w:val="22"/>
                </w:rPr>
                <w:t>27</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26">
              <w:r>
                <w:rPr>
                  <w:spacing w:val="-2"/>
                  <w:sz w:val="22"/>
                </w:rPr>
                <w:t>3.11.</w:t>
              </w:r>
            </w:hyperlink>
          </w:p>
        </w:tc>
        <w:tc>
          <w:tcPr>
            <w:tcW w:w="7573" w:type="dxa"/>
          </w:tcPr>
          <w:p>
            <w:pPr>
              <w:pStyle w:val="TableParagraph"/>
              <w:spacing w:before="63"/>
              <w:ind w:left="0" w:right="123"/>
              <w:jc w:val="center"/>
              <w:rPr>
                <w:sz w:val="22"/>
              </w:rPr>
            </w:pPr>
            <w:hyperlink w:history="true" w:anchor="_bookmark26">
              <w:r>
                <w:rPr>
                  <w:sz w:val="22"/>
                </w:rPr>
                <w:t>Assignment</w:t>
              </w:r>
              <w:r>
                <w:rPr>
                  <w:spacing w:val="-12"/>
                  <w:sz w:val="22"/>
                </w:rPr>
                <w:t> </w:t>
              </w:r>
              <w:r>
                <w:rPr>
                  <w:sz w:val="22"/>
                </w:rPr>
                <w:t>of</w:t>
              </w:r>
              <w:r>
                <w:rPr>
                  <w:spacing w:val="-9"/>
                  <w:sz w:val="22"/>
                </w:rPr>
                <w:t> </w:t>
              </w:r>
              <w:r>
                <w:rPr>
                  <w:sz w:val="22"/>
                </w:rPr>
                <w:t>Rated</w:t>
              </w:r>
              <w:r>
                <w:rPr>
                  <w:spacing w:val="-7"/>
                  <w:sz w:val="22"/>
                </w:rPr>
                <w:t> </w:t>
              </w:r>
              <w:r>
                <w:rPr>
                  <w:sz w:val="22"/>
                </w:rPr>
                <w:t>Personnel.</w:t>
              </w:r>
              <w:r>
                <w:rPr>
                  <w:spacing w:val="-28"/>
                  <w:sz w:val="22"/>
                </w:rPr>
                <w:t> </w:t>
              </w:r>
              <w:r>
                <w:rPr>
                  <w:spacing w:val="-2"/>
                  <w:sz w:val="22"/>
                </w:rPr>
                <w:t>..............................................................................</w:t>
              </w:r>
            </w:hyperlink>
          </w:p>
        </w:tc>
        <w:tc>
          <w:tcPr>
            <w:tcW w:w="537" w:type="dxa"/>
          </w:tcPr>
          <w:p>
            <w:pPr>
              <w:pStyle w:val="TableParagraph"/>
              <w:spacing w:before="63"/>
              <w:ind w:left="0" w:right="47"/>
              <w:jc w:val="right"/>
              <w:rPr>
                <w:sz w:val="22"/>
              </w:rPr>
            </w:pPr>
            <w:hyperlink w:history="true" w:anchor="_bookmark26">
              <w:r>
                <w:rPr>
                  <w:spacing w:val="-5"/>
                  <w:sz w:val="22"/>
                </w:rPr>
                <w:t>27</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27">
              <w:r>
                <w:rPr>
                  <w:spacing w:val="-2"/>
                  <w:sz w:val="22"/>
                </w:rPr>
                <w:t>3.12.</w:t>
              </w:r>
            </w:hyperlink>
          </w:p>
        </w:tc>
        <w:tc>
          <w:tcPr>
            <w:tcW w:w="7573" w:type="dxa"/>
          </w:tcPr>
          <w:p>
            <w:pPr>
              <w:pStyle w:val="TableParagraph"/>
              <w:spacing w:before="64"/>
              <w:ind w:left="0" w:right="123"/>
              <w:jc w:val="center"/>
              <w:rPr>
                <w:sz w:val="22"/>
              </w:rPr>
            </w:pPr>
            <w:hyperlink w:history="true" w:anchor="_bookmark27">
              <w:r>
                <w:rPr>
                  <w:sz w:val="22"/>
                </w:rPr>
                <w:t>Assignment</w:t>
              </w:r>
              <w:r>
                <w:rPr>
                  <w:spacing w:val="-10"/>
                  <w:sz w:val="22"/>
                </w:rPr>
                <w:t> </w:t>
              </w:r>
              <w:r>
                <w:rPr>
                  <w:sz w:val="22"/>
                </w:rPr>
                <w:t>of</w:t>
              </w:r>
              <w:r>
                <w:rPr>
                  <w:spacing w:val="-7"/>
                  <w:sz w:val="22"/>
                </w:rPr>
                <w:t> </w:t>
              </w:r>
              <w:r>
                <w:rPr>
                  <w:sz w:val="22"/>
                </w:rPr>
                <w:t>Chaplains</w:t>
              </w:r>
              <w:r>
                <w:rPr>
                  <w:spacing w:val="-8"/>
                  <w:sz w:val="22"/>
                </w:rPr>
                <w:t> </w:t>
              </w:r>
              <w:r>
                <w:rPr>
                  <w:sz w:val="22"/>
                </w:rPr>
                <w:t>(RegAF</w:t>
              </w:r>
              <w:r>
                <w:rPr>
                  <w:spacing w:val="-6"/>
                  <w:sz w:val="22"/>
                </w:rPr>
                <w:t> </w:t>
              </w:r>
              <w:r>
                <w:rPr>
                  <w:sz w:val="22"/>
                </w:rPr>
                <w:t>and</w:t>
              </w:r>
              <w:r>
                <w:rPr>
                  <w:spacing w:val="-7"/>
                  <w:sz w:val="22"/>
                </w:rPr>
                <w:t> </w:t>
              </w:r>
              <w:r>
                <w:rPr>
                  <w:sz w:val="22"/>
                </w:rPr>
                <w:t>ARC</w:t>
              </w:r>
              <w:r>
                <w:rPr>
                  <w:spacing w:val="-8"/>
                  <w:sz w:val="22"/>
                </w:rPr>
                <w:t> </w:t>
              </w:r>
              <w:r>
                <w:rPr>
                  <w:sz w:val="22"/>
                </w:rPr>
                <w:t>only).</w:t>
              </w:r>
              <w:r>
                <w:rPr>
                  <w:spacing w:val="-33"/>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27">
              <w:r>
                <w:rPr>
                  <w:spacing w:val="-5"/>
                  <w:sz w:val="22"/>
                </w:rPr>
                <w:t>27</w:t>
              </w:r>
            </w:hyperlink>
          </w:p>
        </w:tc>
      </w:tr>
      <w:tr>
        <w:trPr>
          <w:trHeight w:val="682"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28">
              <w:r>
                <w:rPr>
                  <w:spacing w:val="-2"/>
                  <w:sz w:val="22"/>
                </w:rPr>
                <w:t>3.13.</w:t>
              </w:r>
            </w:hyperlink>
          </w:p>
        </w:tc>
        <w:tc>
          <w:tcPr>
            <w:tcW w:w="7573" w:type="dxa"/>
          </w:tcPr>
          <w:p>
            <w:pPr>
              <w:pStyle w:val="TableParagraph"/>
              <w:spacing w:line="276" w:lineRule="auto" w:before="64"/>
              <w:ind w:left="140" w:right="261"/>
              <w:rPr>
                <w:sz w:val="22"/>
              </w:rPr>
            </w:pPr>
            <w:hyperlink w:history="true" w:anchor="_bookmark28">
              <w:r>
                <w:rPr>
                  <w:sz w:val="22"/>
                </w:rPr>
                <w:t>Assignment to Senior Master Sergeant and Chief Master Sergeant Positions</w:t>
              </w:r>
            </w:hyperlink>
            <w:r>
              <w:rPr>
                <w:sz w:val="22"/>
              </w:rPr>
              <w:t> </w:t>
            </w:r>
            <w:hyperlink w:history="true" w:anchor="_bookmark28">
              <w:r>
                <w:rPr>
                  <w:sz w:val="22"/>
                </w:rPr>
                <w:t>(ARC</w:t>
              </w:r>
              <w:r>
                <w:rPr>
                  <w:spacing w:val="-14"/>
                  <w:sz w:val="22"/>
                </w:rPr>
                <w:t> </w:t>
              </w:r>
              <w:r>
                <w:rPr>
                  <w:sz w:val="22"/>
                </w:rPr>
                <w:t>Only)..............................................................................................................</w:t>
              </w:r>
            </w:hyperlink>
          </w:p>
        </w:tc>
        <w:tc>
          <w:tcPr>
            <w:tcW w:w="537" w:type="dxa"/>
          </w:tcPr>
          <w:p>
            <w:pPr>
              <w:pStyle w:val="TableParagraph"/>
              <w:spacing w:before="102"/>
              <w:ind w:left="0"/>
              <w:rPr>
                <w:b/>
                <w:sz w:val="22"/>
              </w:rPr>
            </w:pPr>
          </w:p>
          <w:p>
            <w:pPr>
              <w:pStyle w:val="TableParagraph"/>
              <w:spacing w:before="1"/>
              <w:ind w:left="0" w:right="47"/>
              <w:jc w:val="right"/>
              <w:rPr>
                <w:sz w:val="22"/>
              </w:rPr>
            </w:pPr>
            <w:hyperlink w:history="true" w:anchor="_bookmark28">
              <w:r>
                <w:rPr>
                  <w:spacing w:val="-5"/>
                  <w:sz w:val="22"/>
                </w:rPr>
                <w:t>27</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29">
              <w:r>
                <w:rPr>
                  <w:spacing w:val="-2"/>
                  <w:sz w:val="22"/>
                </w:rPr>
                <w:t>3.14.</w:t>
              </w:r>
            </w:hyperlink>
          </w:p>
        </w:tc>
        <w:tc>
          <w:tcPr>
            <w:tcW w:w="7573" w:type="dxa"/>
          </w:tcPr>
          <w:p>
            <w:pPr>
              <w:pStyle w:val="TableParagraph"/>
              <w:spacing w:before="63"/>
              <w:ind w:left="0" w:right="123"/>
              <w:jc w:val="center"/>
              <w:rPr>
                <w:sz w:val="22"/>
              </w:rPr>
            </w:pPr>
            <w:hyperlink w:history="true" w:anchor="_bookmark29">
              <w:r>
                <w:rPr>
                  <w:sz w:val="22"/>
                </w:rPr>
                <w:t>Assignment</w:t>
              </w:r>
              <w:r>
                <w:rPr>
                  <w:spacing w:val="-7"/>
                  <w:sz w:val="22"/>
                </w:rPr>
                <w:t> </w:t>
              </w:r>
              <w:r>
                <w:rPr>
                  <w:sz w:val="22"/>
                </w:rPr>
                <w:t>of</w:t>
              </w:r>
              <w:r>
                <w:rPr>
                  <w:spacing w:val="-8"/>
                  <w:sz w:val="22"/>
                </w:rPr>
                <w:t> </w:t>
              </w:r>
              <w:r>
                <w:rPr>
                  <w:sz w:val="22"/>
                </w:rPr>
                <w:t>Family</w:t>
              </w:r>
              <w:r>
                <w:rPr>
                  <w:spacing w:val="-6"/>
                  <w:sz w:val="22"/>
                </w:rPr>
                <w:t> </w:t>
              </w:r>
              <w:r>
                <w:rPr>
                  <w:sz w:val="22"/>
                </w:rPr>
                <w:t>Members</w:t>
              </w:r>
              <w:r>
                <w:rPr>
                  <w:spacing w:val="-8"/>
                  <w:sz w:val="22"/>
                </w:rPr>
                <w:t> </w:t>
              </w:r>
              <w:r>
                <w:rPr>
                  <w:sz w:val="22"/>
                </w:rPr>
                <w:t>to</w:t>
              </w:r>
              <w:r>
                <w:rPr>
                  <w:spacing w:val="-6"/>
                  <w:sz w:val="22"/>
                </w:rPr>
                <w:t> </w:t>
              </w:r>
              <w:r>
                <w:rPr>
                  <w:sz w:val="22"/>
                </w:rPr>
                <w:t>Command</w:t>
              </w:r>
              <w:r>
                <w:rPr>
                  <w:spacing w:val="-7"/>
                  <w:sz w:val="22"/>
                </w:rPr>
                <w:t> </w:t>
              </w:r>
              <w:r>
                <w:rPr>
                  <w:sz w:val="22"/>
                </w:rPr>
                <w:t>or</w:t>
              </w:r>
              <w:r>
                <w:rPr>
                  <w:spacing w:val="-7"/>
                  <w:sz w:val="22"/>
                </w:rPr>
                <w:t> </w:t>
              </w:r>
              <w:r>
                <w:rPr>
                  <w:sz w:val="22"/>
                </w:rPr>
                <w:t>Supervisory</w:t>
              </w:r>
              <w:r>
                <w:rPr>
                  <w:spacing w:val="-7"/>
                  <w:sz w:val="22"/>
                </w:rPr>
                <w:t> </w:t>
              </w:r>
              <w:r>
                <w:rPr>
                  <w:spacing w:val="-2"/>
                  <w:sz w:val="22"/>
                </w:rPr>
                <w:t>Positions................</w:t>
              </w:r>
            </w:hyperlink>
          </w:p>
        </w:tc>
        <w:tc>
          <w:tcPr>
            <w:tcW w:w="537" w:type="dxa"/>
          </w:tcPr>
          <w:p>
            <w:pPr>
              <w:pStyle w:val="TableParagraph"/>
              <w:spacing w:before="63"/>
              <w:ind w:left="0" w:right="47"/>
              <w:jc w:val="right"/>
              <w:rPr>
                <w:sz w:val="22"/>
              </w:rPr>
            </w:pPr>
            <w:hyperlink w:history="true" w:anchor="_bookmark29">
              <w:r>
                <w:rPr>
                  <w:spacing w:val="-5"/>
                  <w:sz w:val="22"/>
                </w:rPr>
                <w:t>28</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0">
              <w:r>
                <w:rPr>
                  <w:spacing w:val="-2"/>
                  <w:sz w:val="22"/>
                </w:rPr>
                <w:t>3.15.</w:t>
              </w:r>
            </w:hyperlink>
          </w:p>
        </w:tc>
        <w:tc>
          <w:tcPr>
            <w:tcW w:w="7573" w:type="dxa"/>
          </w:tcPr>
          <w:p>
            <w:pPr>
              <w:pStyle w:val="TableParagraph"/>
              <w:spacing w:before="64"/>
              <w:ind w:left="0" w:right="123"/>
              <w:jc w:val="center"/>
              <w:rPr>
                <w:sz w:val="22"/>
              </w:rPr>
            </w:pPr>
            <w:hyperlink w:history="true" w:anchor="_bookmark30">
              <w:r>
                <w:rPr>
                  <w:sz w:val="22"/>
                </w:rPr>
                <w:t>Assignment</w:t>
              </w:r>
              <w:r>
                <w:rPr>
                  <w:spacing w:val="-10"/>
                  <w:sz w:val="22"/>
                </w:rPr>
                <w:t> </w:t>
              </w:r>
              <w:r>
                <w:rPr>
                  <w:sz w:val="22"/>
                </w:rPr>
                <w:t>of</w:t>
              </w:r>
              <w:r>
                <w:rPr>
                  <w:spacing w:val="-7"/>
                  <w:sz w:val="22"/>
                </w:rPr>
                <w:t> </w:t>
              </w:r>
              <w:r>
                <w:rPr>
                  <w:sz w:val="22"/>
                </w:rPr>
                <w:t>Former</w:t>
              </w:r>
              <w:r>
                <w:rPr>
                  <w:spacing w:val="-6"/>
                  <w:sz w:val="22"/>
                </w:rPr>
                <w:t> </w:t>
              </w:r>
              <w:r>
                <w:rPr>
                  <w:sz w:val="22"/>
                </w:rPr>
                <w:t>Members</w:t>
              </w:r>
              <w:r>
                <w:rPr>
                  <w:spacing w:val="-7"/>
                  <w:sz w:val="22"/>
                </w:rPr>
                <w:t> </w:t>
              </w:r>
              <w:r>
                <w:rPr>
                  <w:sz w:val="22"/>
                </w:rPr>
                <w:t>of</w:t>
              </w:r>
              <w:r>
                <w:rPr>
                  <w:spacing w:val="-6"/>
                  <w:sz w:val="22"/>
                </w:rPr>
                <w:t> </w:t>
              </w:r>
              <w:r>
                <w:rPr>
                  <w:sz w:val="22"/>
                </w:rPr>
                <w:t>the</w:t>
              </w:r>
              <w:r>
                <w:rPr>
                  <w:spacing w:val="-7"/>
                  <w:sz w:val="22"/>
                </w:rPr>
                <w:t> </w:t>
              </w:r>
              <w:r>
                <w:rPr>
                  <w:sz w:val="22"/>
                </w:rPr>
                <w:t>Peace</w:t>
              </w:r>
              <w:r>
                <w:rPr>
                  <w:spacing w:val="-5"/>
                  <w:sz w:val="22"/>
                </w:rPr>
                <w:t> </w:t>
              </w:r>
              <w:r>
                <w:rPr>
                  <w:sz w:val="22"/>
                </w:rPr>
                <w:t>Corps.</w:t>
              </w:r>
              <w:r>
                <w:rPr>
                  <w:spacing w:val="-14"/>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30">
              <w:r>
                <w:rPr>
                  <w:spacing w:val="-5"/>
                  <w:sz w:val="22"/>
                </w:rPr>
                <w:t>29</w:t>
              </w:r>
            </w:hyperlink>
          </w:p>
        </w:tc>
      </w:tr>
      <w:tr>
        <w:trPr>
          <w:trHeight w:val="68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1">
              <w:r>
                <w:rPr>
                  <w:spacing w:val="-2"/>
                  <w:sz w:val="22"/>
                </w:rPr>
                <w:t>3.16.</w:t>
              </w:r>
            </w:hyperlink>
          </w:p>
        </w:tc>
        <w:tc>
          <w:tcPr>
            <w:tcW w:w="7573" w:type="dxa"/>
          </w:tcPr>
          <w:p>
            <w:pPr>
              <w:pStyle w:val="TableParagraph"/>
              <w:spacing w:line="276" w:lineRule="auto" w:before="64"/>
              <w:ind w:left="140" w:right="261"/>
              <w:rPr>
                <w:sz w:val="22"/>
              </w:rPr>
            </w:pPr>
            <w:hyperlink w:history="true" w:anchor="_bookmark31">
              <w:r>
                <w:rPr>
                  <w:sz w:val="22"/>
                </w:rPr>
                <w:t>Assignment of Members Who Were Previously Designated as “Missing”</w:t>
              </w:r>
            </w:hyperlink>
            <w:r>
              <w:rPr>
                <w:sz w:val="22"/>
              </w:rPr>
              <w:t> </w:t>
            </w:r>
            <w:hyperlink w:history="true" w:anchor="_bookmark31">
              <w:r>
                <w:rPr>
                  <w:sz w:val="22"/>
                </w:rPr>
                <w:t>(Including</w:t>
              </w:r>
              <w:r>
                <w:rPr>
                  <w:spacing w:val="-6"/>
                  <w:sz w:val="22"/>
                </w:rPr>
                <w:t> </w:t>
              </w:r>
              <w:r>
                <w:rPr>
                  <w:sz w:val="22"/>
                </w:rPr>
                <w:t>Prisoners</w:t>
              </w:r>
              <w:r>
                <w:rPr>
                  <w:spacing w:val="-6"/>
                  <w:sz w:val="22"/>
                </w:rPr>
                <w:t> </w:t>
              </w:r>
              <w:r>
                <w:rPr>
                  <w:sz w:val="22"/>
                </w:rPr>
                <w:t>of</w:t>
              </w:r>
              <w:r>
                <w:rPr>
                  <w:spacing w:val="-5"/>
                  <w:sz w:val="22"/>
                </w:rPr>
                <w:t> </w:t>
              </w:r>
              <w:r>
                <w:rPr>
                  <w:sz w:val="22"/>
                </w:rPr>
                <w:t>War/Missing</w:t>
              </w:r>
              <w:r>
                <w:rPr>
                  <w:spacing w:val="-5"/>
                  <w:sz w:val="22"/>
                </w:rPr>
                <w:t> </w:t>
              </w:r>
              <w:r>
                <w:rPr>
                  <w:sz w:val="22"/>
                </w:rPr>
                <w:t>In</w:t>
              </w:r>
              <w:r>
                <w:rPr>
                  <w:spacing w:val="-6"/>
                  <w:sz w:val="22"/>
                </w:rPr>
                <w:t> </w:t>
              </w:r>
              <w:r>
                <w:rPr>
                  <w:sz w:val="22"/>
                </w:rPr>
                <w:t>Action).</w:t>
              </w:r>
              <w:r>
                <w:rPr>
                  <w:spacing w:val="-12"/>
                  <w:sz w:val="22"/>
                </w:rPr>
                <w:t> </w:t>
              </w:r>
              <w:r>
                <w:rPr>
                  <w:sz w:val="22"/>
                </w:rPr>
                <w:t>....................................................</w:t>
              </w:r>
            </w:hyperlink>
          </w:p>
        </w:tc>
        <w:tc>
          <w:tcPr>
            <w:tcW w:w="537" w:type="dxa"/>
          </w:tcPr>
          <w:p>
            <w:pPr>
              <w:pStyle w:val="TableParagraph"/>
              <w:spacing w:before="101"/>
              <w:ind w:left="0"/>
              <w:rPr>
                <w:b/>
                <w:sz w:val="22"/>
              </w:rPr>
            </w:pPr>
          </w:p>
          <w:p>
            <w:pPr>
              <w:pStyle w:val="TableParagraph"/>
              <w:ind w:left="0" w:right="47"/>
              <w:jc w:val="right"/>
              <w:rPr>
                <w:sz w:val="22"/>
              </w:rPr>
            </w:pPr>
            <w:hyperlink w:history="true" w:anchor="_bookmark31">
              <w:r>
                <w:rPr>
                  <w:spacing w:val="-5"/>
                  <w:sz w:val="22"/>
                </w:rPr>
                <w:t>29</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2">
              <w:r>
                <w:rPr>
                  <w:spacing w:val="-2"/>
                  <w:sz w:val="22"/>
                </w:rPr>
                <w:t>3.17.</w:t>
              </w:r>
            </w:hyperlink>
          </w:p>
        </w:tc>
        <w:tc>
          <w:tcPr>
            <w:tcW w:w="7573" w:type="dxa"/>
          </w:tcPr>
          <w:p>
            <w:pPr>
              <w:pStyle w:val="TableParagraph"/>
              <w:spacing w:before="64"/>
              <w:ind w:left="0" w:right="123"/>
              <w:jc w:val="center"/>
              <w:rPr>
                <w:sz w:val="22"/>
              </w:rPr>
            </w:pPr>
            <w:hyperlink w:history="true" w:anchor="_bookmark32">
              <w:r>
                <w:rPr>
                  <w:sz w:val="22"/>
                </w:rPr>
                <w:t>(ARC</w:t>
              </w:r>
              <w:r>
                <w:rPr>
                  <w:spacing w:val="-7"/>
                  <w:sz w:val="22"/>
                </w:rPr>
                <w:t> </w:t>
              </w:r>
              <w:r>
                <w:rPr>
                  <w:sz w:val="22"/>
                </w:rPr>
                <w:t>only)</w:t>
              </w:r>
              <w:r>
                <w:rPr>
                  <w:spacing w:val="-6"/>
                  <w:sz w:val="22"/>
                </w:rPr>
                <w:t> </w:t>
              </w:r>
              <w:r>
                <w:rPr>
                  <w:sz w:val="22"/>
                </w:rPr>
                <w:t>Assignment</w:t>
              </w:r>
              <w:r>
                <w:rPr>
                  <w:spacing w:val="-6"/>
                  <w:sz w:val="22"/>
                </w:rPr>
                <w:t> </w:t>
              </w:r>
              <w:r>
                <w:rPr>
                  <w:sz w:val="22"/>
                </w:rPr>
                <w:t>of</w:t>
              </w:r>
              <w:r>
                <w:rPr>
                  <w:spacing w:val="-7"/>
                  <w:sz w:val="22"/>
                </w:rPr>
                <w:t> </w:t>
              </w:r>
              <w:r>
                <w:rPr>
                  <w:sz w:val="22"/>
                </w:rPr>
                <w:t>Members</w:t>
              </w:r>
              <w:r>
                <w:rPr>
                  <w:spacing w:val="-7"/>
                  <w:sz w:val="22"/>
                </w:rPr>
                <w:t> </w:t>
              </w:r>
              <w:r>
                <w:rPr>
                  <w:sz w:val="22"/>
                </w:rPr>
                <w:t>of</w:t>
              </w:r>
              <w:r>
                <w:rPr>
                  <w:spacing w:val="-4"/>
                  <w:sz w:val="22"/>
                </w:rPr>
                <w:t> </w:t>
              </w:r>
              <w:r>
                <w:rPr>
                  <w:sz w:val="22"/>
                </w:rPr>
                <w:t>the</w:t>
              </w:r>
              <w:r>
                <w:rPr>
                  <w:spacing w:val="-7"/>
                  <w:sz w:val="22"/>
                </w:rPr>
                <w:t> </w:t>
              </w:r>
              <w:r>
                <w:rPr>
                  <w:sz w:val="22"/>
                </w:rPr>
                <w:t>Retired</w:t>
              </w:r>
              <w:r>
                <w:rPr>
                  <w:spacing w:val="-7"/>
                  <w:sz w:val="22"/>
                </w:rPr>
                <w:t> </w:t>
              </w:r>
              <w:r>
                <w:rPr>
                  <w:sz w:val="22"/>
                </w:rPr>
                <w:t>Reserve.</w:t>
              </w:r>
              <w:r>
                <w:rPr>
                  <w:spacing w:val="-14"/>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32">
              <w:r>
                <w:rPr>
                  <w:spacing w:val="-5"/>
                  <w:sz w:val="22"/>
                </w:rPr>
                <w:t>30</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3">
              <w:r>
                <w:rPr>
                  <w:spacing w:val="-2"/>
                  <w:sz w:val="22"/>
                </w:rPr>
                <w:t>3.18.</w:t>
              </w:r>
            </w:hyperlink>
          </w:p>
        </w:tc>
        <w:tc>
          <w:tcPr>
            <w:tcW w:w="7573" w:type="dxa"/>
          </w:tcPr>
          <w:p>
            <w:pPr>
              <w:pStyle w:val="TableParagraph"/>
              <w:spacing w:before="64"/>
              <w:ind w:left="0" w:right="123"/>
              <w:jc w:val="center"/>
              <w:rPr>
                <w:sz w:val="22"/>
              </w:rPr>
            </w:pPr>
            <w:hyperlink w:history="true" w:anchor="_bookmark33">
              <w:r>
                <w:rPr>
                  <w:sz w:val="22"/>
                </w:rPr>
                <w:t>Exceptional</w:t>
              </w:r>
              <w:r>
                <w:rPr>
                  <w:spacing w:val="-9"/>
                  <w:sz w:val="22"/>
                </w:rPr>
                <w:t> </w:t>
              </w:r>
              <w:r>
                <w:rPr>
                  <w:sz w:val="22"/>
                </w:rPr>
                <w:t>Family</w:t>
              </w:r>
              <w:r>
                <w:rPr>
                  <w:spacing w:val="-9"/>
                  <w:sz w:val="22"/>
                </w:rPr>
                <w:t> </w:t>
              </w:r>
              <w:r>
                <w:rPr>
                  <w:sz w:val="22"/>
                </w:rPr>
                <w:t>Member</w:t>
              </w:r>
              <w:r>
                <w:rPr>
                  <w:spacing w:val="-9"/>
                  <w:sz w:val="22"/>
                </w:rPr>
                <w:t> </w:t>
              </w:r>
              <w:r>
                <w:rPr>
                  <w:sz w:val="22"/>
                </w:rPr>
                <w:t>Program</w:t>
              </w:r>
              <w:r>
                <w:rPr>
                  <w:spacing w:val="-9"/>
                  <w:sz w:val="22"/>
                </w:rPr>
                <w:t> </w:t>
              </w:r>
              <w:r>
                <w:rPr>
                  <w:spacing w:val="-2"/>
                  <w:sz w:val="22"/>
                </w:rPr>
                <w:t>(EFMP).......................................................</w:t>
              </w:r>
            </w:hyperlink>
          </w:p>
        </w:tc>
        <w:tc>
          <w:tcPr>
            <w:tcW w:w="537" w:type="dxa"/>
          </w:tcPr>
          <w:p>
            <w:pPr>
              <w:pStyle w:val="TableParagraph"/>
              <w:spacing w:before="64"/>
              <w:ind w:left="0" w:right="47"/>
              <w:jc w:val="right"/>
              <w:rPr>
                <w:sz w:val="22"/>
              </w:rPr>
            </w:pPr>
            <w:hyperlink w:history="true" w:anchor="_bookmark33">
              <w:r>
                <w:rPr>
                  <w:spacing w:val="-5"/>
                  <w:sz w:val="22"/>
                </w:rPr>
                <w:t>31</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37">
              <w:r>
                <w:rPr>
                  <w:spacing w:val="-2"/>
                  <w:sz w:val="22"/>
                </w:rPr>
                <w:t>3.19.</w:t>
              </w:r>
            </w:hyperlink>
          </w:p>
        </w:tc>
        <w:tc>
          <w:tcPr>
            <w:tcW w:w="7573" w:type="dxa"/>
          </w:tcPr>
          <w:p>
            <w:pPr>
              <w:pStyle w:val="TableParagraph"/>
              <w:spacing w:before="63"/>
              <w:ind w:left="0" w:right="123"/>
              <w:jc w:val="center"/>
              <w:rPr>
                <w:sz w:val="22"/>
              </w:rPr>
            </w:pPr>
            <w:hyperlink w:history="true" w:anchor="_bookmark37">
              <w:r>
                <w:rPr>
                  <w:sz w:val="22"/>
                </w:rPr>
                <w:t>Expedited</w:t>
              </w:r>
              <w:r>
                <w:rPr>
                  <w:spacing w:val="11"/>
                  <w:sz w:val="22"/>
                </w:rPr>
                <w:t> </w:t>
              </w:r>
              <w:r>
                <w:rPr>
                  <w:spacing w:val="-2"/>
                  <w:sz w:val="22"/>
                </w:rPr>
                <w:t>Transfer...................................................................................................</w:t>
              </w:r>
            </w:hyperlink>
          </w:p>
        </w:tc>
        <w:tc>
          <w:tcPr>
            <w:tcW w:w="537" w:type="dxa"/>
          </w:tcPr>
          <w:p>
            <w:pPr>
              <w:pStyle w:val="TableParagraph"/>
              <w:spacing w:before="63"/>
              <w:ind w:left="0" w:right="47"/>
              <w:jc w:val="right"/>
              <w:rPr>
                <w:sz w:val="22"/>
              </w:rPr>
            </w:pPr>
            <w:hyperlink w:history="true" w:anchor="_bookmark37">
              <w:r>
                <w:rPr>
                  <w:spacing w:val="-5"/>
                  <w:sz w:val="22"/>
                </w:rPr>
                <w:t>40</w:t>
              </w:r>
            </w:hyperlink>
          </w:p>
        </w:tc>
      </w:tr>
      <w:tr>
        <w:trPr>
          <w:trHeight w:val="391" w:hRule="atLeast"/>
        </w:trPr>
        <w:tc>
          <w:tcPr>
            <w:tcW w:w="660" w:type="dxa"/>
          </w:tcPr>
          <w:p>
            <w:pPr>
              <w:pStyle w:val="TableParagraph"/>
              <w:spacing w:before="64"/>
              <w:ind w:left="0" w:right="57"/>
              <w:jc w:val="center"/>
              <w:rPr>
                <w:sz w:val="22"/>
              </w:rPr>
            </w:pPr>
            <w:hyperlink w:history="true" w:anchor="_bookmark38">
              <w:r>
                <w:rPr>
                  <w:spacing w:val="-2"/>
                  <w:sz w:val="22"/>
                </w:rPr>
                <w:t>Table</w:t>
              </w:r>
            </w:hyperlink>
          </w:p>
        </w:tc>
        <w:tc>
          <w:tcPr>
            <w:tcW w:w="690" w:type="dxa"/>
          </w:tcPr>
          <w:p>
            <w:pPr>
              <w:pStyle w:val="TableParagraph"/>
              <w:spacing w:before="64"/>
              <w:ind w:left="0" w:right="137"/>
              <w:jc w:val="center"/>
              <w:rPr>
                <w:sz w:val="22"/>
              </w:rPr>
            </w:pPr>
            <w:hyperlink w:history="true" w:anchor="_bookmark38">
              <w:r>
                <w:rPr>
                  <w:spacing w:val="-4"/>
                  <w:sz w:val="22"/>
                </w:rPr>
                <w:t>3.1.</w:t>
              </w:r>
            </w:hyperlink>
          </w:p>
        </w:tc>
        <w:tc>
          <w:tcPr>
            <w:tcW w:w="7573" w:type="dxa"/>
          </w:tcPr>
          <w:p>
            <w:pPr>
              <w:pStyle w:val="TableParagraph"/>
              <w:spacing w:before="64"/>
              <w:ind w:left="0" w:right="123"/>
              <w:jc w:val="center"/>
              <w:rPr>
                <w:sz w:val="22"/>
              </w:rPr>
            </w:pPr>
            <w:hyperlink w:history="true" w:anchor="_bookmark38">
              <w:r>
                <w:rPr>
                  <w:sz w:val="22"/>
                </w:rPr>
                <w:t>Assignment</w:t>
              </w:r>
              <w:r>
                <w:rPr>
                  <w:spacing w:val="-14"/>
                  <w:sz w:val="22"/>
                </w:rPr>
                <w:t> </w:t>
              </w:r>
              <w:r>
                <w:rPr>
                  <w:sz w:val="22"/>
                </w:rPr>
                <w:t>Availability</w:t>
              </w:r>
              <w:r>
                <w:rPr>
                  <w:spacing w:val="-10"/>
                  <w:sz w:val="22"/>
                </w:rPr>
                <w:t> </w:t>
              </w:r>
              <w:r>
                <w:rPr>
                  <w:sz w:val="22"/>
                </w:rPr>
                <w:t>Codes.</w:t>
              </w:r>
              <w:r>
                <w:rPr>
                  <w:spacing w:val="-14"/>
                  <w:sz w:val="22"/>
                </w:rPr>
                <w:t> </w:t>
              </w:r>
              <w:r>
                <w:rPr>
                  <w:spacing w:val="-2"/>
                  <w:sz w:val="22"/>
                </w:rPr>
                <w:t>..............................................................................</w:t>
              </w:r>
            </w:hyperlink>
          </w:p>
        </w:tc>
        <w:tc>
          <w:tcPr>
            <w:tcW w:w="537" w:type="dxa"/>
          </w:tcPr>
          <w:p>
            <w:pPr>
              <w:pStyle w:val="TableParagraph"/>
              <w:spacing w:before="64"/>
              <w:ind w:left="0" w:right="47"/>
              <w:jc w:val="right"/>
              <w:rPr>
                <w:sz w:val="22"/>
              </w:rPr>
            </w:pPr>
            <w:hyperlink w:history="true" w:anchor="_bookmark38">
              <w:r>
                <w:rPr>
                  <w:spacing w:val="-5"/>
                  <w:sz w:val="22"/>
                </w:rPr>
                <w:t>47</w:t>
              </w:r>
            </w:hyperlink>
          </w:p>
        </w:tc>
      </w:tr>
      <w:tr>
        <w:trPr>
          <w:trHeight w:val="391" w:hRule="atLeast"/>
        </w:trPr>
        <w:tc>
          <w:tcPr>
            <w:tcW w:w="660" w:type="dxa"/>
          </w:tcPr>
          <w:p>
            <w:pPr>
              <w:pStyle w:val="TableParagraph"/>
              <w:spacing w:before="64"/>
              <w:ind w:left="0" w:right="57"/>
              <w:jc w:val="center"/>
              <w:rPr>
                <w:sz w:val="22"/>
              </w:rPr>
            </w:pPr>
            <w:hyperlink w:history="true" w:anchor="_bookmark39">
              <w:r>
                <w:rPr>
                  <w:spacing w:val="-2"/>
                  <w:sz w:val="22"/>
                </w:rPr>
                <w:t>Table</w:t>
              </w:r>
            </w:hyperlink>
          </w:p>
        </w:tc>
        <w:tc>
          <w:tcPr>
            <w:tcW w:w="690" w:type="dxa"/>
          </w:tcPr>
          <w:p>
            <w:pPr>
              <w:pStyle w:val="TableParagraph"/>
              <w:spacing w:before="64"/>
              <w:ind w:left="0" w:right="137"/>
              <w:jc w:val="center"/>
              <w:rPr>
                <w:sz w:val="22"/>
              </w:rPr>
            </w:pPr>
            <w:hyperlink w:history="true" w:anchor="_bookmark39">
              <w:r>
                <w:rPr>
                  <w:spacing w:val="-4"/>
                  <w:sz w:val="22"/>
                </w:rPr>
                <w:t>3.2.</w:t>
              </w:r>
            </w:hyperlink>
          </w:p>
        </w:tc>
        <w:tc>
          <w:tcPr>
            <w:tcW w:w="7573" w:type="dxa"/>
          </w:tcPr>
          <w:p>
            <w:pPr>
              <w:pStyle w:val="TableParagraph"/>
              <w:spacing w:before="64"/>
              <w:ind w:left="0" w:right="123"/>
              <w:jc w:val="center"/>
              <w:rPr>
                <w:sz w:val="22"/>
              </w:rPr>
            </w:pPr>
            <w:hyperlink w:history="true" w:anchor="_bookmark39">
              <w:r>
                <w:rPr>
                  <w:sz w:val="22"/>
                </w:rPr>
                <w:t>Assignment</w:t>
              </w:r>
              <w:r>
                <w:rPr>
                  <w:spacing w:val="-10"/>
                  <w:sz w:val="22"/>
                </w:rPr>
                <w:t> </w:t>
              </w:r>
              <w:r>
                <w:rPr>
                  <w:sz w:val="22"/>
                </w:rPr>
                <w:t>Limitation</w:t>
              </w:r>
              <w:r>
                <w:rPr>
                  <w:spacing w:val="-10"/>
                  <w:sz w:val="22"/>
                </w:rPr>
                <w:t> </w:t>
              </w:r>
              <w:r>
                <w:rPr>
                  <w:spacing w:val="-2"/>
                  <w:sz w:val="22"/>
                </w:rPr>
                <w:t>Codes..................................................................................</w:t>
              </w:r>
            </w:hyperlink>
          </w:p>
        </w:tc>
        <w:tc>
          <w:tcPr>
            <w:tcW w:w="537" w:type="dxa"/>
          </w:tcPr>
          <w:p>
            <w:pPr>
              <w:pStyle w:val="TableParagraph"/>
              <w:spacing w:before="64"/>
              <w:ind w:left="0" w:right="47"/>
              <w:jc w:val="right"/>
              <w:rPr>
                <w:sz w:val="22"/>
              </w:rPr>
            </w:pPr>
            <w:hyperlink w:history="true" w:anchor="_bookmark39">
              <w:r>
                <w:rPr>
                  <w:spacing w:val="-5"/>
                  <w:sz w:val="22"/>
                </w:rPr>
                <w:t>71</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26"/>
              <w:jc w:val="center"/>
              <w:rPr>
                <w:sz w:val="22"/>
              </w:rPr>
            </w:pPr>
            <w:hyperlink w:history="true" w:anchor="_bookmark40">
              <w:r>
                <w:rPr>
                  <w:spacing w:val="-2"/>
                  <w:sz w:val="22"/>
                </w:rPr>
                <w:t>3.20.</w:t>
              </w:r>
            </w:hyperlink>
          </w:p>
        </w:tc>
        <w:tc>
          <w:tcPr>
            <w:tcW w:w="7573" w:type="dxa"/>
          </w:tcPr>
          <w:p>
            <w:pPr>
              <w:pStyle w:val="TableParagraph"/>
              <w:spacing w:before="64"/>
              <w:ind w:left="0" w:right="123"/>
              <w:jc w:val="center"/>
              <w:rPr>
                <w:sz w:val="22"/>
              </w:rPr>
            </w:pPr>
            <w:hyperlink w:history="true" w:anchor="_bookmark40">
              <w:r>
                <w:rPr>
                  <w:sz w:val="22"/>
                </w:rPr>
                <w:t>Diverse</w:t>
              </w:r>
              <w:r>
                <w:rPr>
                  <w:spacing w:val="-9"/>
                  <w:sz w:val="22"/>
                </w:rPr>
                <w:t> </w:t>
              </w:r>
              <w:r>
                <w:rPr>
                  <w:sz w:val="22"/>
                </w:rPr>
                <w:t>Slates</w:t>
              </w:r>
              <w:r>
                <w:rPr>
                  <w:spacing w:val="-8"/>
                  <w:sz w:val="22"/>
                </w:rPr>
                <w:t> </w:t>
              </w:r>
              <w:r>
                <w:rPr>
                  <w:sz w:val="22"/>
                </w:rPr>
                <w:t>for</w:t>
              </w:r>
              <w:r>
                <w:rPr>
                  <w:spacing w:val="-8"/>
                  <w:sz w:val="22"/>
                </w:rPr>
                <w:t> </w:t>
              </w:r>
              <w:r>
                <w:rPr>
                  <w:sz w:val="22"/>
                </w:rPr>
                <w:t>Key</w:t>
              </w:r>
              <w:r>
                <w:rPr>
                  <w:spacing w:val="-7"/>
                  <w:sz w:val="22"/>
                </w:rPr>
                <w:t> </w:t>
              </w:r>
              <w:r>
                <w:rPr>
                  <w:sz w:val="22"/>
                </w:rPr>
                <w:t>Developmental</w:t>
              </w:r>
              <w:r>
                <w:rPr>
                  <w:spacing w:val="-7"/>
                  <w:sz w:val="22"/>
                </w:rPr>
                <w:t> </w:t>
              </w:r>
              <w:r>
                <w:rPr>
                  <w:sz w:val="22"/>
                </w:rPr>
                <w:t>Assignments</w:t>
              </w:r>
              <w:r>
                <w:rPr>
                  <w:spacing w:val="-6"/>
                  <w:sz w:val="22"/>
                </w:rPr>
                <w:t> </w:t>
              </w:r>
              <w:r>
                <w:rPr>
                  <w:sz w:val="22"/>
                </w:rPr>
                <w:t>and</w:t>
              </w:r>
              <w:r>
                <w:rPr>
                  <w:spacing w:val="-7"/>
                  <w:sz w:val="22"/>
                </w:rPr>
                <w:t> </w:t>
              </w:r>
              <w:r>
                <w:rPr>
                  <w:sz w:val="22"/>
                </w:rPr>
                <w:t>Non-Statutory</w:t>
              </w:r>
              <w:r>
                <w:rPr>
                  <w:spacing w:val="-7"/>
                  <w:sz w:val="22"/>
                </w:rPr>
                <w:t> </w:t>
              </w:r>
              <w:r>
                <w:rPr>
                  <w:sz w:val="22"/>
                </w:rPr>
                <w:t>Boards.</w:t>
              </w:r>
              <w:r>
                <w:rPr>
                  <w:spacing w:val="-14"/>
                  <w:sz w:val="22"/>
                </w:rPr>
                <w:t> </w:t>
              </w:r>
              <w:r>
                <w:rPr>
                  <w:spacing w:val="-5"/>
                  <w:sz w:val="22"/>
                </w:rPr>
                <w:t>..</w:t>
              </w:r>
            </w:hyperlink>
          </w:p>
        </w:tc>
        <w:tc>
          <w:tcPr>
            <w:tcW w:w="537" w:type="dxa"/>
          </w:tcPr>
          <w:p>
            <w:pPr>
              <w:pStyle w:val="TableParagraph"/>
              <w:spacing w:before="64"/>
              <w:ind w:left="0" w:right="47"/>
              <w:jc w:val="right"/>
              <w:rPr>
                <w:sz w:val="22"/>
              </w:rPr>
            </w:pPr>
            <w:hyperlink w:history="true" w:anchor="_bookmark40">
              <w:r>
                <w:rPr>
                  <w:spacing w:val="-5"/>
                  <w:sz w:val="22"/>
                </w:rPr>
                <w:t>78</w:t>
              </w:r>
            </w:hyperlink>
          </w:p>
        </w:tc>
      </w:tr>
      <w:tr>
        <w:trPr>
          <w:trHeight w:val="317" w:hRule="atLeast"/>
        </w:trPr>
        <w:tc>
          <w:tcPr>
            <w:tcW w:w="660" w:type="dxa"/>
          </w:tcPr>
          <w:p>
            <w:pPr>
              <w:pStyle w:val="TableParagraph"/>
              <w:ind w:left="0"/>
              <w:rPr>
                <w:sz w:val="20"/>
              </w:rPr>
            </w:pPr>
          </w:p>
        </w:tc>
        <w:tc>
          <w:tcPr>
            <w:tcW w:w="690" w:type="dxa"/>
          </w:tcPr>
          <w:p>
            <w:pPr>
              <w:pStyle w:val="TableParagraph"/>
              <w:spacing w:line="233" w:lineRule="exact" w:before="64"/>
              <w:ind w:left="0" w:right="26"/>
              <w:jc w:val="center"/>
              <w:rPr>
                <w:sz w:val="22"/>
              </w:rPr>
            </w:pPr>
            <w:hyperlink w:history="true" w:anchor="_bookmark41">
              <w:r>
                <w:rPr>
                  <w:spacing w:val="-2"/>
                  <w:sz w:val="22"/>
                </w:rPr>
                <w:t>3.21.</w:t>
              </w:r>
            </w:hyperlink>
          </w:p>
        </w:tc>
        <w:tc>
          <w:tcPr>
            <w:tcW w:w="7573" w:type="dxa"/>
          </w:tcPr>
          <w:p>
            <w:pPr>
              <w:pStyle w:val="TableParagraph"/>
              <w:spacing w:line="233" w:lineRule="exact" w:before="64"/>
              <w:ind w:left="0" w:right="123"/>
              <w:jc w:val="center"/>
              <w:rPr>
                <w:sz w:val="22"/>
              </w:rPr>
            </w:pPr>
            <w:hyperlink w:history="true" w:anchor="_bookmark41">
              <w:r>
                <w:rPr>
                  <w:sz w:val="22"/>
                </w:rPr>
                <w:t>Return</w:t>
              </w:r>
              <w:r>
                <w:rPr>
                  <w:spacing w:val="-7"/>
                  <w:sz w:val="22"/>
                </w:rPr>
                <w:t> </w:t>
              </w:r>
              <w:r>
                <w:rPr>
                  <w:sz w:val="22"/>
                </w:rPr>
                <w:t>to</w:t>
              </w:r>
              <w:r>
                <w:rPr>
                  <w:spacing w:val="-6"/>
                  <w:sz w:val="22"/>
                </w:rPr>
                <w:t> </w:t>
              </w:r>
              <w:r>
                <w:rPr>
                  <w:sz w:val="22"/>
                </w:rPr>
                <w:t>Service</w:t>
              </w:r>
              <w:r>
                <w:rPr>
                  <w:spacing w:val="-8"/>
                  <w:sz w:val="22"/>
                </w:rPr>
                <w:t> </w:t>
              </w:r>
              <w:r>
                <w:rPr>
                  <w:sz w:val="22"/>
                </w:rPr>
                <w:t>and</w:t>
              </w:r>
              <w:r>
                <w:rPr>
                  <w:spacing w:val="-6"/>
                  <w:sz w:val="22"/>
                </w:rPr>
                <w:t> </w:t>
              </w:r>
              <w:r>
                <w:rPr>
                  <w:sz w:val="22"/>
                </w:rPr>
                <w:t>Interim</w:t>
              </w:r>
              <w:r>
                <w:rPr>
                  <w:spacing w:val="-8"/>
                  <w:sz w:val="22"/>
                </w:rPr>
                <w:t> </w:t>
              </w:r>
              <w:r>
                <w:rPr>
                  <w:sz w:val="22"/>
                </w:rPr>
                <w:t>Member</w:t>
              </w:r>
              <w:r>
                <w:rPr>
                  <w:spacing w:val="-7"/>
                  <w:sz w:val="22"/>
                </w:rPr>
                <w:t> </w:t>
              </w:r>
              <w:r>
                <w:rPr>
                  <w:sz w:val="22"/>
                </w:rPr>
                <w:t>Transfer</w:t>
              </w:r>
              <w:r>
                <w:rPr>
                  <w:spacing w:val="-7"/>
                  <w:sz w:val="22"/>
                </w:rPr>
                <w:t> </w:t>
              </w:r>
              <w:r>
                <w:rPr>
                  <w:sz w:val="22"/>
                </w:rPr>
                <w:t>(RTS/IMT)</w:t>
              </w:r>
              <w:r>
                <w:rPr>
                  <w:spacing w:val="-8"/>
                  <w:sz w:val="22"/>
                </w:rPr>
                <w:t> </w:t>
              </w:r>
              <w:r>
                <w:rPr>
                  <w:sz w:val="22"/>
                </w:rPr>
                <w:t>Programs.</w:t>
              </w:r>
              <w:r>
                <w:rPr>
                  <w:spacing w:val="-11"/>
                  <w:sz w:val="22"/>
                </w:rPr>
                <w:t> </w:t>
              </w:r>
              <w:r>
                <w:rPr>
                  <w:spacing w:val="-2"/>
                  <w:sz w:val="22"/>
                </w:rPr>
                <w:t>................</w:t>
              </w:r>
            </w:hyperlink>
          </w:p>
        </w:tc>
        <w:tc>
          <w:tcPr>
            <w:tcW w:w="537" w:type="dxa"/>
          </w:tcPr>
          <w:p>
            <w:pPr>
              <w:pStyle w:val="TableParagraph"/>
              <w:spacing w:line="233" w:lineRule="exact" w:before="64"/>
              <w:ind w:left="0" w:right="47"/>
              <w:jc w:val="right"/>
              <w:rPr>
                <w:sz w:val="22"/>
              </w:rPr>
            </w:pPr>
            <w:hyperlink w:history="true" w:anchor="_bookmark41">
              <w:r>
                <w:rPr>
                  <w:spacing w:val="-5"/>
                  <w:sz w:val="22"/>
                </w:rPr>
                <w:t>78</w:t>
              </w:r>
            </w:hyperlink>
          </w:p>
        </w:tc>
      </w:tr>
    </w:tbl>
    <w:p>
      <w:pPr>
        <w:tabs>
          <w:tab w:pos="9921" w:val="left" w:leader="none"/>
        </w:tabs>
        <w:spacing w:before="206"/>
        <w:ind w:left="780" w:right="0" w:firstLine="0"/>
        <w:jc w:val="left"/>
        <w:rPr>
          <w:b/>
          <w:sz w:val="22"/>
        </w:rPr>
      </w:pPr>
      <w:hyperlink w:history="true" w:anchor="_bookmark42">
        <w:r>
          <w:rPr>
            <w:b/>
            <w:sz w:val="22"/>
          </w:rPr>
          <w:t>Chapter</w:t>
        </w:r>
        <w:r>
          <w:rPr>
            <w:b/>
            <w:spacing w:val="-10"/>
            <w:sz w:val="22"/>
          </w:rPr>
          <w:t> </w:t>
        </w:r>
        <w:r>
          <w:rPr>
            <w:b/>
            <w:sz w:val="22"/>
          </w:rPr>
          <w:t>4—TEMPORARY</w:t>
        </w:r>
        <w:r>
          <w:rPr>
            <w:b/>
            <w:spacing w:val="-10"/>
            <w:sz w:val="22"/>
          </w:rPr>
          <w:t> </w:t>
        </w:r>
        <w:r>
          <w:rPr>
            <w:b/>
            <w:sz w:val="22"/>
          </w:rPr>
          <w:t>DUTY</w:t>
        </w:r>
        <w:r>
          <w:rPr>
            <w:b/>
            <w:spacing w:val="-10"/>
            <w:sz w:val="22"/>
          </w:rPr>
          <w:t> </w:t>
        </w:r>
        <w:r>
          <w:rPr>
            <w:b/>
            <w:sz w:val="22"/>
          </w:rPr>
          <w:t>(TDY)</w:t>
        </w:r>
        <w:r>
          <w:rPr>
            <w:b/>
            <w:spacing w:val="-9"/>
            <w:sz w:val="22"/>
          </w:rPr>
          <w:t> </w:t>
        </w:r>
        <w:r>
          <w:rPr>
            <w:b/>
            <w:spacing w:val="-2"/>
            <w:sz w:val="22"/>
          </w:rPr>
          <w:t>ASSIGNMENT</w:t>
        </w:r>
      </w:hyperlink>
      <w:r>
        <w:rPr>
          <w:b/>
          <w:sz w:val="22"/>
        </w:rPr>
        <w:tab/>
      </w:r>
      <w:hyperlink w:history="true" w:anchor="_bookmark42">
        <w:r>
          <w:rPr>
            <w:b/>
            <w:spacing w:val="-5"/>
            <w:sz w:val="22"/>
          </w:rPr>
          <w:t>79</w:t>
        </w:r>
      </w:hyperlink>
    </w:p>
    <w:p>
      <w:pPr>
        <w:pStyle w:val="ListParagraph"/>
        <w:numPr>
          <w:ilvl w:val="1"/>
          <w:numId w:val="3"/>
        </w:numPr>
        <w:tabs>
          <w:tab w:pos="2220" w:val="left" w:leader="none"/>
          <w:tab w:pos="9921" w:val="left" w:leader="none"/>
        </w:tabs>
        <w:spacing w:line="240" w:lineRule="auto" w:before="138" w:after="0"/>
        <w:ind w:left="2220" w:right="0" w:hanging="720"/>
        <w:jc w:val="left"/>
        <w:rPr>
          <w:sz w:val="22"/>
        </w:rPr>
      </w:pPr>
      <w:hyperlink w:history="true" w:anchor="_bookmark43">
        <w:r>
          <w:rPr>
            <w:sz w:val="22"/>
          </w:rPr>
          <w:t>Purpose</w:t>
        </w:r>
        <w:r>
          <w:rPr>
            <w:spacing w:val="-11"/>
            <w:sz w:val="22"/>
          </w:rPr>
          <w:t> </w:t>
        </w:r>
        <w:r>
          <w:rPr>
            <w:sz w:val="22"/>
          </w:rPr>
          <w:t>of</w:t>
        </w:r>
        <w:r>
          <w:rPr>
            <w:spacing w:val="-6"/>
            <w:sz w:val="22"/>
          </w:rPr>
          <w:t> </w:t>
        </w:r>
        <w:r>
          <w:rPr>
            <w:sz w:val="22"/>
          </w:rPr>
          <w:t>TDY.</w:t>
        </w:r>
        <w:r>
          <w:rPr>
            <w:spacing w:val="-27"/>
            <w:sz w:val="22"/>
          </w:rPr>
          <w:t> </w:t>
        </w:r>
        <w:r>
          <w:rPr>
            <w:spacing w:val="-2"/>
            <w:sz w:val="22"/>
          </w:rPr>
          <w:t>......................................................................................................</w:t>
        </w:r>
      </w:hyperlink>
      <w:r>
        <w:rPr>
          <w:sz w:val="22"/>
        </w:rPr>
        <w:tab/>
      </w:r>
      <w:hyperlink w:history="true" w:anchor="_bookmark43">
        <w:r>
          <w:rPr>
            <w:spacing w:val="-5"/>
            <w:sz w:val="22"/>
          </w:rPr>
          <w:t>79</w:t>
        </w:r>
      </w:hyperlink>
    </w:p>
    <w:p>
      <w:pPr>
        <w:pStyle w:val="ListParagraph"/>
        <w:numPr>
          <w:ilvl w:val="1"/>
          <w:numId w:val="3"/>
        </w:numPr>
        <w:tabs>
          <w:tab w:pos="2220" w:val="left" w:leader="none"/>
          <w:tab w:pos="9921" w:val="left" w:leader="none"/>
        </w:tabs>
        <w:spacing w:line="240" w:lineRule="auto" w:before="138" w:after="0"/>
        <w:ind w:left="2220" w:right="0" w:hanging="720"/>
        <w:jc w:val="left"/>
        <w:rPr>
          <w:sz w:val="22"/>
        </w:rPr>
      </w:pPr>
      <w:hyperlink w:history="true" w:anchor="_bookmark44">
        <w:r>
          <w:rPr>
            <w:sz w:val="22"/>
          </w:rPr>
          <w:t>Delegation</w:t>
        </w:r>
        <w:r>
          <w:rPr>
            <w:spacing w:val="-8"/>
            <w:sz w:val="22"/>
          </w:rPr>
          <w:t> </w:t>
        </w:r>
        <w:r>
          <w:rPr>
            <w:sz w:val="22"/>
          </w:rPr>
          <w:t>of</w:t>
        </w:r>
        <w:r>
          <w:rPr>
            <w:spacing w:val="-8"/>
            <w:sz w:val="22"/>
          </w:rPr>
          <w:t> </w:t>
        </w:r>
        <w:r>
          <w:rPr>
            <w:sz w:val="22"/>
          </w:rPr>
          <w:t>Temporary</w:t>
        </w:r>
        <w:r>
          <w:rPr>
            <w:spacing w:val="-8"/>
            <w:sz w:val="22"/>
          </w:rPr>
          <w:t> </w:t>
        </w:r>
        <w:r>
          <w:rPr>
            <w:sz w:val="22"/>
          </w:rPr>
          <w:t>Duty</w:t>
        </w:r>
        <w:r>
          <w:rPr>
            <w:spacing w:val="-7"/>
            <w:sz w:val="22"/>
          </w:rPr>
          <w:t> </w:t>
        </w:r>
        <w:r>
          <w:rPr>
            <w:sz w:val="22"/>
          </w:rPr>
          <w:t>(TDY)</w:t>
        </w:r>
        <w:r>
          <w:rPr>
            <w:spacing w:val="-8"/>
            <w:sz w:val="22"/>
          </w:rPr>
          <w:t> </w:t>
        </w:r>
        <w:r>
          <w:rPr>
            <w:sz w:val="22"/>
          </w:rPr>
          <w:t>Assignment</w:t>
        </w:r>
        <w:r>
          <w:rPr>
            <w:spacing w:val="-6"/>
            <w:sz w:val="22"/>
          </w:rPr>
          <w:t> </w:t>
        </w:r>
        <w:r>
          <w:rPr>
            <w:sz w:val="22"/>
          </w:rPr>
          <w:t>Authority.</w:t>
        </w:r>
        <w:r>
          <w:rPr>
            <w:spacing w:val="-7"/>
            <w:sz w:val="22"/>
          </w:rPr>
          <w:t> </w:t>
        </w:r>
        <w:r>
          <w:rPr>
            <w:spacing w:val="-2"/>
            <w:sz w:val="22"/>
          </w:rPr>
          <w:t>..............................</w:t>
        </w:r>
      </w:hyperlink>
      <w:r>
        <w:rPr>
          <w:sz w:val="22"/>
        </w:rPr>
        <w:tab/>
      </w:r>
      <w:hyperlink w:history="true" w:anchor="_bookmark44">
        <w:r>
          <w:rPr>
            <w:spacing w:val="-5"/>
            <w:sz w:val="22"/>
          </w:rPr>
          <w:t>79</w:t>
        </w:r>
      </w:hyperlink>
    </w:p>
    <w:p>
      <w:pPr>
        <w:pStyle w:val="ListParagraph"/>
        <w:numPr>
          <w:ilvl w:val="1"/>
          <w:numId w:val="3"/>
        </w:numPr>
        <w:tabs>
          <w:tab w:pos="2220" w:val="left" w:leader="none"/>
          <w:tab w:pos="9921" w:val="left" w:leader="none"/>
        </w:tabs>
        <w:spacing w:line="240" w:lineRule="auto" w:before="138" w:after="0"/>
        <w:ind w:left="2220" w:right="0" w:hanging="720"/>
        <w:jc w:val="left"/>
        <w:rPr>
          <w:sz w:val="22"/>
        </w:rPr>
      </w:pPr>
      <w:hyperlink w:history="true" w:anchor="_bookmark45">
        <w:r>
          <w:rPr>
            <w:sz w:val="22"/>
          </w:rPr>
          <w:t>TDY</w:t>
        </w:r>
        <w:r>
          <w:rPr>
            <w:spacing w:val="-7"/>
            <w:sz w:val="22"/>
          </w:rPr>
          <w:t> </w:t>
        </w:r>
        <w:r>
          <w:rPr>
            <w:sz w:val="22"/>
          </w:rPr>
          <w:t>Allowances</w:t>
        </w:r>
        <w:r>
          <w:rPr>
            <w:spacing w:val="-7"/>
            <w:sz w:val="22"/>
          </w:rPr>
          <w:t> </w:t>
        </w:r>
        <w:r>
          <w:rPr>
            <w:sz w:val="22"/>
          </w:rPr>
          <w:t>and</w:t>
        </w:r>
        <w:r>
          <w:rPr>
            <w:spacing w:val="-7"/>
            <w:sz w:val="22"/>
          </w:rPr>
          <w:t> </w:t>
        </w:r>
        <w:r>
          <w:rPr>
            <w:spacing w:val="-2"/>
            <w:sz w:val="22"/>
          </w:rPr>
          <w:t>Orders...................................................................................</w:t>
        </w:r>
      </w:hyperlink>
      <w:r>
        <w:rPr>
          <w:sz w:val="22"/>
        </w:rPr>
        <w:tab/>
      </w:r>
      <w:hyperlink w:history="true" w:anchor="_bookmark45">
        <w:r>
          <w:rPr>
            <w:spacing w:val="-5"/>
            <w:sz w:val="22"/>
          </w:rPr>
          <w:t>80</w:t>
        </w:r>
      </w:hyperlink>
    </w:p>
    <w:p>
      <w:pPr>
        <w:pStyle w:val="ListParagraph"/>
        <w:numPr>
          <w:ilvl w:val="1"/>
          <w:numId w:val="3"/>
        </w:numPr>
        <w:tabs>
          <w:tab w:pos="2220" w:val="left" w:leader="none"/>
          <w:tab w:pos="9921" w:val="left" w:leader="none"/>
        </w:tabs>
        <w:spacing w:line="240" w:lineRule="auto" w:before="138" w:after="0"/>
        <w:ind w:left="2220" w:right="0" w:hanging="720"/>
        <w:jc w:val="left"/>
        <w:rPr>
          <w:sz w:val="22"/>
        </w:rPr>
      </w:pPr>
      <w:hyperlink w:history="true" w:anchor="_bookmark46">
        <w:r>
          <w:rPr>
            <w:sz w:val="22"/>
          </w:rPr>
          <w:t>When</w:t>
        </w:r>
        <w:r>
          <w:rPr>
            <w:spacing w:val="-6"/>
            <w:sz w:val="22"/>
          </w:rPr>
          <w:t> </w:t>
        </w:r>
        <w:r>
          <w:rPr>
            <w:sz w:val="22"/>
          </w:rPr>
          <w:t>to</w:t>
        </w:r>
        <w:r>
          <w:rPr>
            <w:spacing w:val="-6"/>
            <w:sz w:val="22"/>
          </w:rPr>
          <w:t> </w:t>
        </w:r>
        <w:r>
          <w:rPr>
            <w:sz w:val="22"/>
          </w:rPr>
          <w:t>Request</w:t>
        </w:r>
        <w:r>
          <w:rPr>
            <w:spacing w:val="-6"/>
            <w:sz w:val="22"/>
          </w:rPr>
          <w:t> </w:t>
        </w:r>
        <w:r>
          <w:rPr>
            <w:sz w:val="22"/>
          </w:rPr>
          <w:t>PCS</w:t>
        </w:r>
        <w:r>
          <w:rPr>
            <w:spacing w:val="-6"/>
            <w:sz w:val="22"/>
          </w:rPr>
          <w:t> </w:t>
        </w:r>
        <w:r>
          <w:rPr>
            <w:sz w:val="22"/>
          </w:rPr>
          <w:t>or</w:t>
        </w:r>
        <w:r>
          <w:rPr>
            <w:spacing w:val="-6"/>
            <w:sz w:val="22"/>
          </w:rPr>
          <w:t> </w:t>
        </w:r>
        <w:r>
          <w:rPr>
            <w:sz w:val="22"/>
          </w:rPr>
          <w:t>Authorize</w:t>
        </w:r>
        <w:r>
          <w:rPr>
            <w:spacing w:val="-6"/>
            <w:sz w:val="22"/>
          </w:rPr>
          <w:t> </w:t>
        </w:r>
        <w:r>
          <w:rPr>
            <w:sz w:val="22"/>
          </w:rPr>
          <w:t>TDY.</w:t>
        </w:r>
        <w:r>
          <w:rPr>
            <w:spacing w:val="-9"/>
            <w:sz w:val="22"/>
          </w:rPr>
          <w:t> </w:t>
        </w:r>
        <w:r>
          <w:rPr>
            <w:spacing w:val="-2"/>
            <w:sz w:val="22"/>
          </w:rPr>
          <w:t>..............................................................</w:t>
        </w:r>
      </w:hyperlink>
      <w:r>
        <w:rPr>
          <w:sz w:val="22"/>
        </w:rPr>
        <w:tab/>
      </w:r>
      <w:hyperlink w:history="true" w:anchor="_bookmark46">
        <w:r>
          <w:rPr>
            <w:spacing w:val="-5"/>
            <w:sz w:val="22"/>
          </w:rPr>
          <w:t>80</w:t>
        </w:r>
      </w:hyperlink>
    </w:p>
    <w:p>
      <w:pPr>
        <w:spacing w:after="0" w:line="240" w:lineRule="auto"/>
        <w:jc w:val="left"/>
        <w:rPr>
          <w:sz w:val="22"/>
        </w:rPr>
        <w:sectPr>
          <w:pgSz w:w="12240" w:h="15840"/>
          <w:pgMar w:header="731" w:footer="0" w:top="1380" w:bottom="280" w:left="660" w:right="640"/>
        </w:sectPr>
      </w:pPr>
    </w:p>
    <w:p>
      <w:pPr>
        <w:pStyle w:val="BodyText"/>
        <w:spacing w:before="2"/>
        <w:ind w:left="0"/>
        <w:jc w:val="left"/>
        <w:rPr>
          <w:sz w:val="9"/>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690"/>
        <w:gridCol w:w="7522"/>
        <w:gridCol w:w="588"/>
      </w:tblGrid>
      <w:tr>
        <w:trPr>
          <w:trHeight w:val="316" w:hRule="atLeast"/>
        </w:trPr>
        <w:tc>
          <w:tcPr>
            <w:tcW w:w="660" w:type="dxa"/>
          </w:tcPr>
          <w:p>
            <w:pPr>
              <w:pStyle w:val="TableParagraph"/>
              <w:ind w:left="0"/>
              <w:rPr>
                <w:sz w:val="20"/>
              </w:rPr>
            </w:pPr>
          </w:p>
        </w:tc>
        <w:tc>
          <w:tcPr>
            <w:tcW w:w="690" w:type="dxa"/>
          </w:tcPr>
          <w:p>
            <w:pPr>
              <w:pStyle w:val="TableParagraph"/>
              <w:spacing w:line="243" w:lineRule="exact"/>
              <w:ind w:left="0" w:right="137"/>
              <w:jc w:val="center"/>
              <w:rPr>
                <w:sz w:val="22"/>
              </w:rPr>
            </w:pPr>
            <w:hyperlink w:history="true" w:anchor="_bookmark47">
              <w:r>
                <w:rPr>
                  <w:spacing w:val="-4"/>
                  <w:sz w:val="22"/>
                </w:rPr>
                <w:t>4.5.</w:t>
              </w:r>
            </w:hyperlink>
          </w:p>
        </w:tc>
        <w:tc>
          <w:tcPr>
            <w:tcW w:w="7522" w:type="dxa"/>
          </w:tcPr>
          <w:p>
            <w:pPr>
              <w:pStyle w:val="TableParagraph"/>
              <w:spacing w:line="243" w:lineRule="exact"/>
              <w:ind w:left="0" w:right="72"/>
              <w:jc w:val="center"/>
              <w:rPr>
                <w:sz w:val="22"/>
              </w:rPr>
            </w:pPr>
            <w:hyperlink w:history="true" w:anchor="_bookmark47">
              <w:r>
                <w:rPr>
                  <w:sz w:val="22"/>
                </w:rPr>
                <w:t>Determining</w:t>
              </w:r>
              <w:r>
                <w:rPr>
                  <w:spacing w:val="-9"/>
                  <w:sz w:val="22"/>
                </w:rPr>
                <w:t> </w:t>
              </w:r>
              <w:r>
                <w:rPr>
                  <w:sz w:val="22"/>
                </w:rPr>
                <w:t>TDY</w:t>
              </w:r>
              <w:r>
                <w:rPr>
                  <w:spacing w:val="-6"/>
                  <w:sz w:val="22"/>
                </w:rPr>
                <w:t> </w:t>
              </w:r>
              <w:r>
                <w:rPr>
                  <w:sz w:val="22"/>
                </w:rPr>
                <w:t>or</w:t>
              </w:r>
              <w:r>
                <w:rPr>
                  <w:spacing w:val="-5"/>
                  <w:sz w:val="22"/>
                </w:rPr>
                <w:t> </w:t>
              </w:r>
              <w:r>
                <w:rPr>
                  <w:sz w:val="22"/>
                </w:rPr>
                <w:t>PCS</w:t>
              </w:r>
              <w:r>
                <w:rPr>
                  <w:spacing w:val="-5"/>
                  <w:sz w:val="22"/>
                </w:rPr>
                <w:t> </w:t>
              </w:r>
              <w:r>
                <w:rPr>
                  <w:sz w:val="22"/>
                </w:rPr>
                <w:t>to</w:t>
              </w:r>
              <w:r>
                <w:rPr>
                  <w:spacing w:val="-6"/>
                  <w:sz w:val="22"/>
                </w:rPr>
                <w:t> </w:t>
              </w:r>
              <w:r>
                <w:rPr>
                  <w:sz w:val="22"/>
                </w:rPr>
                <w:t>Attend</w:t>
              </w:r>
              <w:r>
                <w:rPr>
                  <w:spacing w:val="-5"/>
                  <w:sz w:val="22"/>
                </w:rPr>
                <w:t> </w:t>
              </w:r>
              <w:r>
                <w:rPr>
                  <w:sz w:val="22"/>
                </w:rPr>
                <w:t>a</w:t>
              </w:r>
              <w:r>
                <w:rPr>
                  <w:spacing w:val="-6"/>
                  <w:sz w:val="22"/>
                </w:rPr>
                <w:t> </w:t>
              </w:r>
              <w:r>
                <w:rPr>
                  <w:sz w:val="22"/>
                </w:rPr>
                <w:t>Course</w:t>
              </w:r>
              <w:r>
                <w:rPr>
                  <w:spacing w:val="-6"/>
                  <w:sz w:val="22"/>
                </w:rPr>
                <w:t> </w:t>
              </w:r>
              <w:r>
                <w:rPr>
                  <w:sz w:val="22"/>
                </w:rPr>
                <w:t>of</w:t>
              </w:r>
              <w:r>
                <w:rPr>
                  <w:spacing w:val="-5"/>
                  <w:sz w:val="22"/>
                </w:rPr>
                <w:t> </w:t>
              </w:r>
              <w:r>
                <w:rPr>
                  <w:sz w:val="22"/>
                </w:rPr>
                <w:t>Instruction.</w:t>
              </w:r>
              <w:r>
                <w:rPr>
                  <w:spacing w:val="-24"/>
                  <w:sz w:val="22"/>
                </w:rPr>
                <w:t> </w:t>
              </w:r>
              <w:r>
                <w:rPr>
                  <w:spacing w:val="-2"/>
                  <w:sz w:val="22"/>
                </w:rPr>
                <w:t>.................................</w:t>
              </w:r>
            </w:hyperlink>
          </w:p>
        </w:tc>
        <w:tc>
          <w:tcPr>
            <w:tcW w:w="588" w:type="dxa"/>
          </w:tcPr>
          <w:p>
            <w:pPr>
              <w:pStyle w:val="TableParagraph"/>
              <w:spacing w:line="243" w:lineRule="exact"/>
              <w:ind w:left="0" w:right="47"/>
              <w:jc w:val="right"/>
              <w:rPr>
                <w:sz w:val="22"/>
              </w:rPr>
            </w:pPr>
            <w:hyperlink w:history="true" w:anchor="_bookmark47">
              <w:r>
                <w:rPr>
                  <w:spacing w:val="-5"/>
                  <w:sz w:val="22"/>
                </w:rPr>
                <w:t>80</w:t>
              </w:r>
            </w:hyperlink>
          </w:p>
        </w:tc>
      </w:tr>
      <w:tr>
        <w:trPr>
          <w:trHeight w:val="390" w:hRule="atLeast"/>
        </w:trPr>
        <w:tc>
          <w:tcPr>
            <w:tcW w:w="660" w:type="dxa"/>
          </w:tcPr>
          <w:p>
            <w:pPr>
              <w:pStyle w:val="TableParagraph"/>
              <w:ind w:left="0"/>
              <w:rPr>
                <w:sz w:val="20"/>
              </w:rPr>
            </w:pPr>
          </w:p>
        </w:tc>
        <w:tc>
          <w:tcPr>
            <w:tcW w:w="690" w:type="dxa"/>
          </w:tcPr>
          <w:p>
            <w:pPr>
              <w:pStyle w:val="TableParagraph"/>
              <w:spacing w:before="63"/>
              <w:ind w:left="0" w:right="137"/>
              <w:jc w:val="center"/>
              <w:rPr>
                <w:sz w:val="22"/>
              </w:rPr>
            </w:pPr>
            <w:hyperlink w:history="true" w:anchor="_bookmark48">
              <w:r>
                <w:rPr>
                  <w:spacing w:val="-4"/>
                  <w:sz w:val="22"/>
                </w:rPr>
                <w:t>4.6.</w:t>
              </w:r>
            </w:hyperlink>
          </w:p>
        </w:tc>
        <w:tc>
          <w:tcPr>
            <w:tcW w:w="7522" w:type="dxa"/>
          </w:tcPr>
          <w:p>
            <w:pPr>
              <w:pStyle w:val="TableParagraph"/>
              <w:spacing w:before="63"/>
              <w:ind w:left="0" w:right="72"/>
              <w:jc w:val="center"/>
              <w:rPr>
                <w:sz w:val="22"/>
              </w:rPr>
            </w:pPr>
            <w:hyperlink w:history="true" w:anchor="_bookmark48">
              <w:r>
                <w:rPr>
                  <w:spacing w:val="-2"/>
                  <w:sz w:val="22"/>
                </w:rPr>
                <w:t>TDY</w:t>
              </w:r>
              <w:r>
                <w:rPr>
                  <w:spacing w:val="10"/>
                  <w:sz w:val="22"/>
                </w:rPr>
                <w:t> </w:t>
              </w:r>
              <w:r>
                <w:rPr>
                  <w:spacing w:val="-2"/>
                  <w:sz w:val="22"/>
                </w:rPr>
                <w:t>Restrictions.</w:t>
              </w:r>
              <w:r>
                <w:rPr>
                  <w:spacing w:val="-14"/>
                  <w:sz w:val="22"/>
                </w:rPr>
                <w:t> </w:t>
              </w:r>
              <w:r>
                <w:rPr>
                  <w:spacing w:val="-2"/>
                  <w:sz w:val="22"/>
                </w:rPr>
                <w:t>....................................................................................................</w:t>
              </w:r>
            </w:hyperlink>
          </w:p>
        </w:tc>
        <w:tc>
          <w:tcPr>
            <w:tcW w:w="588" w:type="dxa"/>
          </w:tcPr>
          <w:p>
            <w:pPr>
              <w:pStyle w:val="TableParagraph"/>
              <w:spacing w:before="63"/>
              <w:ind w:left="0" w:right="47"/>
              <w:jc w:val="right"/>
              <w:rPr>
                <w:sz w:val="22"/>
              </w:rPr>
            </w:pPr>
            <w:hyperlink w:history="true" w:anchor="_bookmark48">
              <w:r>
                <w:rPr>
                  <w:spacing w:val="-5"/>
                  <w:sz w:val="22"/>
                </w:rPr>
                <w:t>80</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137"/>
              <w:jc w:val="center"/>
              <w:rPr>
                <w:sz w:val="22"/>
              </w:rPr>
            </w:pPr>
            <w:hyperlink w:history="true" w:anchor="_bookmark53">
              <w:r>
                <w:rPr>
                  <w:spacing w:val="-4"/>
                  <w:sz w:val="22"/>
                </w:rPr>
                <w:t>4.7.</w:t>
              </w:r>
            </w:hyperlink>
          </w:p>
        </w:tc>
        <w:tc>
          <w:tcPr>
            <w:tcW w:w="7522" w:type="dxa"/>
          </w:tcPr>
          <w:p>
            <w:pPr>
              <w:pStyle w:val="TableParagraph"/>
              <w:spacing w:before="64"/>
              <w:ind w:left="0" w:right="72"/>
              <w:jc w:val="center"/>
              <w:rPr>
                <w:sz w:val="22"/>
              </w:rPr>
            </w:pPr>
            <w:hyperlink w:history="true" w:anchor="_bookmark53">
              <w:r>
                <w:rPr>
                  <w:sz w:val="22"/>
                </w:rPr>
                <w:t>TDY</w:t>
              </w:r>
              <w:r>
                <w:rPr>
                  <w:spacing w:val="-8"/>
                  <w:sz w:val="22"/>
                </w:rPr>
                <w:t> </w:t>
              </w:r>
              <w:r>
                <w:rPr>
                  <w:sz w:val="22"/>
                </w:rPr>
                <w:t>Cost</w:t>
              </w:r>
              <w:r>
                <w:rPr>
                  <w:spacing w:val="-7"/>
                  <w:sz w:val="22"/>
                </w:rPr>
                <w:t> </w:t>
              </w:r>
              <w:r>
                <w:rPr>
                  <w:sz w:val="22"/>
                </w:rPr>
                <w:t>Chargeable</w:t>
              </w:r>
              <w:r>
                <w:rPr>
                  <w:spacing w:val="-7"/>
                  <w:sz w:val="22"/>
                </w:rPr>
                <w:t> </w:t>
              </w:r>
              <w:r>
                <w:rPr>
                  <w:sz w:val="22"/>
                </w:rPr>
                <w:t>to</w:t>
              </w:r>
              <w:r>
                <w:rPr>
                  <w:spacing w:val="-6"/>
                  <w:sz w:val="22"/>
                </w:rPr>
                <w:t> </w:t>
              </w:r>
              <w:r>
                <w:rPr>
                  <w:sz w:val="22"/>
                </w:rPr>
                <w:t>Military</w:t>
              </w:r>
              <w:r>
                <w:rPr>
                  <w:spacing w:val="-7"/>
                  <w:sz w:val="22"/>
                </w:rPr>
                <w:t> </w:t>
              </w:r>
              <w:r>
                <w:rPr>
                  <w:sz w:val="22"/>
                </w:rPr>
                <w:t>Personnel</w:t>
              </w:r>
              <w:r>
                <w:rPr>
                  <w:spacing w:val="-7"/>
                  <w:sz w:val="22"/>
                </w:rPr>
                <w:t> </w:t>
              </w:r>
              <w:r>
                <w:rPr>
                  <w:sz w:val="22"/>
                </w:rPr>
                <w:t>(MILPERS)</w:t>
              </w:r>
              <w:r>
                <w:rPr>
                  <w:spacing w:val="-7"/>
                  <w:sz w:val="22"/>
                </w:rPr>
                <w:t> </w:t>
              </w:r>
              <w:r>
                <w:rPr>
                  <w:sz w:val="22"/>
                </w:rPr>
                <w:t>PCS</w:t>
              </w:r>
              <w:r>
                <w:rPr>
                  <w:spacing w:val="-7"/>
                  <w:sz w:val="22"/>
                </w:rPr>
                <w:t> </w:t>
              </w:r>
              <w:r>
                <w:rPr>
                  <w:spacing w:val="-2"/>
                  <w:sz w:val="22"/>
                </w:rPr>
                <w:t>Account................</w:t>
              </w:r>
            </w:hyperlink>
          </w:p>
        </w:tc>
        <w:tc>
          <w:tcPr>
            <w:tcW w:w="588" w:type="dxa"/>
          </w:tcPr>
          <w:p>
            <w:pPr>
              <w:pStyle w:val="TableParagraph"/>
              <w:spacing w:before="64"/>
              <w:ind w:left="0" w:right="47"/>
              <w:jc w:val="right"/>
              <w:rPr>
                <w:sz w:val="22"/>
              </w:rPr>
            </w:pPr>
            <w:hyperlink w:history="true" w:anchor="_bookmark53">
              <w:r>
                <w:rPr>
                  <w:spacing w:val="-5"/>
                  <w:sz w:val="22"/>
                </w:rPr>
                <w:t>84</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137"/>
              <w:jc w:val="center"/>
              <w:rPr>
                <w:sz w:val="22"/>
              </w:rPr>
            </w:pPr>
            <w:hyperlink w:history="true" w:anchor="_bookmark56">
              <w:r>
                <w:rPr>
                  <w:spacing w:val="-4"/>
                  <w:sz w:val="22"/>
                </w:rPr>
                <w:t>4.8.</w:t>
              </w:r>
            </w:hyperlink>
          </w:p>
        </w:tc>
        <w:tc>
          <w:tcPr>
            <w:tcW w:w="7522" w:type="dxa"/>
          </w:tcPr>
          <w:p>
            <w:pPr>
              <w:pStyle w:val="TableParagraph"/>
              <w:spacing w:before="64"/>
              <w:ind w:left="0" w:right="72"/>
              <w:jc w:val="center"/>
              <w:rPr>
                <w:sz w:val="22"/>
              </w:rPr>
            </w:pPr>
            <w:hyperlink w:history="true" w:anchor="_bookmark56">
              <w:r>
                <w:rPr>
                  <w:sz w:val="22"/>
                </w:rPr>
                <w:t>TDY Orders.</w:t>
              </w:r>
              <w:r>
                <w:rPr>
                  <w:spacing w:val="-8"/>
                  <w:sz w:val="22"/>
                </w:rPr>
                <w:t> </w:t>
              </w:r>
              <w:r>
                <w:rPr>
                  <w:spacing w:val="-2"/>
                  <w:sz w:val="22"/>
                </w:rPr>
                <w:t>............................................................................................................</w:t>
              </w:r>
            </w:hyperlink>
          </w:p>
        </w:tc>
        <w:tc>
          <w:tcPr>
            <w:tcW w:w="588" w:type="dxa"/>
          </w:tcPr>
          <w:p>
            <w:pPr>
              <w:pStyle w:val="TableParagraph"/>
              <w:spacing w:before="64"/>
              <w:ind w:left="0" w:right="47"/>
              <w:jc w:val="right"/>
              <w:rPr>
                <w:sz w:val="22"/>
              </w:rPr>
            </w:pPr>
            <w:hyperlink w:history="true" w:anchor="_bookmark56">
              <w:r>
                <w:rPr>
                  <w:spacing w:val="-5"/>
                  <w:sz w:val="22"/>
                </w:rPr>
                <w:t>85</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137"/>
              <w:jc w:val="center"/>
              <w:rPr>
                <w:sz w:val="22"/>
              </w:rPr>
            </w:pPr>
            <w:hyperlink w:history="true" w:anchor="_bookmark57">
              <w:r>
                <w:rPr>
                  <w:spacing w:val="-4"/>
                  <w:sz w:val="22"/>
                </w:rPr>
                <w:t>4.9.</w:t>
              </w:r>
            </w:hyperlink>
          </w:p>
        </w:tc>
        <w:tc>
          <w:tcPr>
            <w:tcW w:w="7522" w:type="dxa"/>
          </w:tcPr>
          <w:p>
            <w:pPr>
              <w:pStyle w:val="TableParagraph"/>
              <w:spacing w:before="64"/>
              <w:ind w:left="0" w:right="72"/>
              <w:jc w:val="center"/>
              <w:rPr>
                <w:sz w:val="22"/>
              </w:rPr>
            </w:pPr>
            <w:hyperlink w:history="true" w:anchor="_bookmark57">
              <w:r>
                <w:rPr>
                  <w:sz w:val="22"/>
                </w:rPr>
                <w:t>TDY</w:t>
              </w:r>
              <w:r>
                <w:rPr>
                  <w:spacing w:val="-1"/>
                  <w:sz w:val="22"/>
                </w:rPr>
                <w:t> </w:t>
              </w:r>
              <w:r>
                <w:rPr>
                  <w:sz w:val="22"/>
                </w:rPr>
                <w:t>to</w:t>
              </w:r>
              <w:r>
                <w:rPr>
                  <w:spacing w:val="1"/>
                  <w:sz w:val="22"/>
                </w:rPr>
                <w:t> </w:t>
              </w:r>
              <w:r>
                <w:rPr>
                  <w:sz w:val="22"/>
                </w:rPr>
                <w:t>HAF.</w:t>
              </w:r>
              <w:r>
                <w:rPr>
                  <w:spacing w:val="-23"/>
                  <w:sz w:val="22"/>
                </w:rPr>
                <w:t> </w:t>
              </w:r>
              <w:r>
                <w:rPr>
                  <w:spacing w:val="-2"/>
                  <w:sz w:val="22"/>
                </w:rPr>
                <w:t>...........................................................................................................</w:t>
              </w:r>
            </w:hyperlink>
          </w:p>
        </w:tc>
        <w:tc>
          <w:tcPr>
            <w:tcW w:w="588" w:type="dxa"/>
          </w:tcPr>
          <w:p>
            <w:pPr>
              <w:pStyle w:val="TableParagraph"/>
              <w:spacing w:before="64"/>
              <w:ind w:left="0" w:right="47"/>
              <w:jc w:val="right"/>
              <w:rPr>
                <w:sz w:val="22"/>
              </w:rPr>
            </w:pPr>
            <w:hyperlink w:history="true" w:anchor="_bookmark57">
              <w:r>
                <w:rPr>
                  <w:spacing w:val="-5"/>
                  <w:sz w:val="22"/>
                </w:rPr>
                <w:t>85</w:t>
              </w:r>
            </w:hyperlink>
          </w:p>
        </w:tc>
      </w:tr>
      <w:tr>
        <w:trPr>
          <w:trHeight w:val="390" w:hRule="atLeast"/>
        </w:trPr>
        <w:tc>
          <w:tcPr>
            <w:tcW w:w="660" w:type="dxa"/>
          </w:tcPr>
          <w:p>
            <w:pPr>
              <w:pStyle w:val="TableParagraph"/>
              <w:ind w:left="0"/>
              <w:rPr>
                <w:sz w:val="20"/>
              </w:rPr>
            </w:pPr>
          </w:p>
        </w:tc>
        <w:tc>
          <w:tcPr>
            <w:tcW w:w="690" w:type="dxa"/>
          </w:tcPr>
          <w:p>
            <w:pPr>
              <w:pStyle w:val="TableParagraph"/>
              <w:spacing w:before="64"/>
              <w:ind w:left="0" w:right="26"/>
              <w:jc w:val="center"/>
              <w:rPr>
                <w:sz w:val="22"/>
              </w:rPr>
            </w:pPr>
            <w:hyperlink w:history="true" w:anchor="_bookmark58">
              <w:r>
                <w:rPr>
                  <w:spacing w:val="-2"/>
                  <w:sz w:val="22"/>
                </w:rPr>
                <w:t>4.10.</w:t>
              </w:r>
            </w:hyperlink>
          </w:p>
        </w:tc>
        <w:tc>
          <w:tcPr>
            <w:tcW w:w="7522" w:type="dxa"/>
          </w:tcPr>
          <w:p>
            <w:pPr>
              <w:pStyle w:val="TableParagraph"/>
              <w:spacing w:before="64"/>
              <w:ind w:left="0" w:right="72"/>
              <w:jc w:val="center"/>
              <w:rPr>
                <w:sz w:val="22"/>
              </w:rPr>
            </w:pPr>
            <w:hyperlink w:history="true" w:anchor="_bookmark58">
              <w:r>
                <w:rPr>
                  <w:sz w:val="22"/>
                </w:rPr>
                <w:t>Country</w:t>
              </w:r>
              <w:r>
                <w:rPr>
                  <w:spacing w:val="-11"/>
                  <w:sz w:val="22"/>
                </w:rPr>
                <w:t> </w:t>
              </w:r>
              <w:r>
                <w:rPr>
                  <w:sz w:val="22"/>
                </w:rPr>
                <w:t>Clearance</w:t>
              </w:r>
              <w:r>
                <w:rPr>
                  <w:spacing w:val="-7"/>
                  <w:sz w:val="22"/>
                </w:rPr>
                <w:t> </w:t>
              </w:r>
              <w:r>
                <w:rPr>
                  <w:sz w:val="22"/>
                </w:rPr>
                <w:t>for</w:t>
              </w:r>
              <w:r>
                <w:rPr>
                  <w:spacing w:val="-7"/>
                  <w:sz w:val="22"/>
                </w:rPr>
                <w:t> </w:t>
              </w:r>
              <w:r>
                <w:rPr>
                  <w:sz w:val="22"/>
                </w:rPr>
                <w:t>Overseas</w:t>
              </w:r>
              <w:r>
                <w:rPr>
                  <w:spacing w:val="-8"/>
                  <w:sz w:val="22"/>
                </w:rPr>
                <w:t> </w:t>
              </w:r>
              <w:r>
                <w:rPr>
                  <w:sz w:val="22"/>
                </w:rPr>
                <w:t>TDY.</w:t>
              </w:r>
              <w:r>
                <w:rPr>
                  <w:spacing w:val="-31"/>
                  <w:sz w:val="22"/>
                </w:rPr>
                <w:t> </w:t>
              </w:r>
              <w:r>
                <w:rPr>
                  <w:spacing w:val="-2"/>
                  <w:sz w:val="22"/>
                </w:rPr>
                <w:t>....................................................................</w:t>
              </w:r>
            </w:hyperlink>
          </w:p>
        </w:tc>
        <w:tc>
          <w:tcPr>
            <w:tcW w:w="588" w:type="dxa"/>
          </w:tcPr>
          <w:p>
            <w:pPr>
              <w:pStyle w:val="TableParagraph"/>
              <w:spacing w:before="64"/>
              <w:ind w:left="0" w:right="47"/>
              <w:jc w:val="right"/>
              <w:rPr>
                <w:sz w:val="22"/>
              </w:rPr>
            </w:pPr>
            <w:hyperlink w:history="true" w:anchor="_bookmark58">
              <w:r>
                <w:rPr>
                  <w:spacing w:val="-5"/>
                  <w:sz w:val="22"/>
                </w:rPr>
                <w:t>85</w:t>
              </w:r>
            </w:hyperlink>
          </w:p>
        </w:tc>
      </w:tr>
      <w:tr>
        <w:trPr>
          <w:trHeight w:val="390" w:hRule="atLeast"/>
        </w:trPr>
        <w:tc>
          <w:tcPr>
            <w:tcW w:w="660" w:type="dxa"/>
          </w:tcPr>
          <w:p>
            <w:pPr>
              <w:pStyle w:val="TableParagraph"/>
              <w:ind w:left="0"/>
              <w:rPr>
                <w:sz w:val="20"/>
              </w:rPr>
            </w:pPr>
          </w:p>
        </w:tc>
        <w:tc>
          <w:tcPr>
            <w:tcW w:w="690" w:type="dxa"/>
          </w:tcPr>
          <w:p>
            <w:pPr>
              <w:pStyle w:val="TableParagraph"/>
              <w:spacing w:before="63"/>
              <w:ind w:left="0" w:right="26"/>
              <w:jc w:val="center"/>
              <w:rPr>
                <w:sz w:val="22"/>
              </w:rPr>
            </w:pPr>
            <w:hyperlink w:history="true" w:anchor="_bookmark59">
              <w:r>
                <w:rPr>
                  <w:spacing w:val="-2"/>
                  <w:sz w:val="22"/>
                </w:rPr>
                <w:t>4.11.</w:t>
              </w:r>
            </w:hyperlink>
          </w:p>
        </w:tc>
        <w:tc>
          <w:tcPr>
            <w:tcW w:w="7522" w:type="dxa"/>
          </w:tcPr>
          <w:p>
            <w:pPr>
              <w:pStyle w:val="TableParagraph"/>
              <w:spacing w:before="63"/>
              <w:ind w:left="0" w:right="72"/>
              <w:jc w:val="center"/>
              <w:rPr>
                <w:sz w:val="22"/>
              </w:rPr>
            </w:pPr>
            <w:hyperlink w:history="true" w:anchor="_bookmark59">
              <w:r>
                <w:rPr>
                  <w:sz w:val="22"/>
                </w:rPr>
                <w:t>Variation</w:t>
              </w:r>
              <w:r>
                <w:rPr>
                  <w:spacing w:val="-7"/>
                  <w:sz w:val="22"/>
                </w:rPr>
                <w:t> </w:t>
              </w:r>
              <w:r>
                <w:rPr>
                  <w:sz w:val="22"/>
                </w:rPr>
                <w:t>in</w:t>
              </w:r>
              <w:r>
                <w:rPr>
                  <w:spacing w:val="-6"/>
                  <w:sz w:val="22"/>
                </w:rPr>
                <w:t> </w:t>
              </w:r>
              <w:r>
                <w:rPr>
                  <w:sz w:val="22"/>
                </w:rPr>
                <w:t>Itinerary.</w:t>
              </w:r>
              <w:r>
                <w:rPr>
                  <w:spacing w:val="-7"/>
                  <w:sz w:val="22"/>
                </w:rPr>
                <w:t> </w:t>
              </w:r>
              <w:r>
                <w:rPr>
                  <w:spacing w:val="-2"/>
                  <w:sz w:val="22"/>
                </w:rPr>
                <w:t>..............................................................................................</w:t>
              </w:r>
            </w:hyperlink>
          </w:p>
        </w:tc>
        <w:tc>
          <w:tcPr>
            <w:tcW w:w="588" w:type="dxa"/>
          </w:tcPr>
          <w:p>
            <w:pPr>
              <w:pStyle w:val="TableParagraph"/>
              <w:spacing w:before="63"/>
              <w:ind w:left="0" w:right="47"/>
              <w:jc w:val="right"/>
              <w:rPr>
                <w:sz w:val="22"/>
              </w:rPr>
            </w:pPr>
            <w:hyperlink w:history="true" w:anchor="_bookmark59">
              <w:r>
                <w:rPr>
                  <w:spacing w:val="-5"/>
                  <w:sz w:val="22"/>
                </w:rPr>
                <w:t>85</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26"/>
              <w:jc w:val="center"/>
              <w:rPr>
                <w:sz w:val="22"/>
              </w:rPr>
            </w:pPr>
            <w:hyperlink w:history="true" w:anchor="_bookmark60">
              <w:r>
                <w:rPr>
                  <w:spacing w:val="-2"/>
                  <w:sz w:val="22"/>
                </w:rPr>
                <w:t>4.12.</w:t>
              </w:r>
            </w:hyperlink>
          </w:p>
        </w:tc>
        <w:tc>
          <w:tcPr>
            <w:tcW w:w="7522" w:type="dxa"/>
          </w:tcPr>
          <w:p>
            <w:pPr>
              <w:pStyle w:val="TableParagraph"/>
              <w:spacing w:before="64"/>
              <w:ind w:left="0" w:right="72"/>
              <w:jc w:val="center"/>
              <w:rPr>
                <w:sz w:val="22"/>
              </w:rPr>
            </w:pPr>
            <w:hyperlink w:history="true" w:anchor="_bookmark60">
              <w:r>
                <w:rPr>
                  <w:sz w:val="22"/>
                </w:rPr>
                <w:t>Funding</w:t>
              </w:r>
              <w:r>
                <w:rPr>
                  <w:spacing w:val="-1"/>
                  <w:sz w:val="22"/>
                </w:rPr>
                <w:t> </w:t>
              </w:r>
              <w:r>
                <w:rPr>
                  <w:sz w:val="22"/>
                </w:rPr>
                <w:t>of </w:t>
              </w:r>
              <w:r>
                <w:rPr>
                  <w:spacing w:val="-2"/>
                  <w:sz w:val="22"/>
                </w:rPr>
                <w:t>TDY.......................................................................................................</w:t>
              </w:r>
            </w:hyperlink>
          </w:p>
        </w:tc>
        <w:tc>
          <w:tcPr>
            <w:tcW w:w="588" w:type="dxa"/>
          </w:tcPr>
          <w:p>
            <w:pPr>
              <w:pStyle w:val="TableParagraph"/>
              <w:spacing w:before="64"/>
              <w:ind w:left="0" w:right="47"/>
              <w:jc w:val="right"/>
              <w:rPr>
                <w:sz w:val="22"/>
              </w:rPr>
            </w:pPr>
            <w:hyperlink w:history="true" w:anchor="_bookmark60">
              <w:r>
                <w:rPr>
                  <w:spacing w:val="-5"/>
                  <w:sz w:val="22"/>
                </w:rPr>
                <w:t>85</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26"/>
              <w:jc w:val="center"/>
              <w:rPr>
                <w:sz w:val="22"/>
              </w:rPr>
            </w:pPr>
            <w:hyperlink w:history="true" w:anchor="_bookmark61">
              <w:r>
                <w:rPr>
                  <w:spacing w:val="-2"/>
                  <w:sz w:val="22"/>
                </w:rPr>
                <w:t>4.13.</w:t>
              </w:r>
            </w:hyperlink>
          </w:p>
        </w:tc>
        <w:tc>
          <w:tcPr>
            <w:tcW w:w="7522" w:type="dxa"/>
          </w:tcPr>
          <w:p>
            <w:pPr>
              <w:pStyle w:val="TableParagraph"/>
              <w:spacing w:before="64"/>
              <w:ind w:left="0" w:right="72"/>
              <w:jc w:val="center"/>
              <w:rPr>
                <w:sz w:val="22"/>
              </w:rPr>
            </w:pPr>
            <w:hyperlink w:history="true" w:anchor="_bookmark61">
              <w:r>
                <w:rPr>
                  <w:sz w:val="22"/>
                </w:rPr>
                <w:t>TDY</w:t>
              </w:r>
              <w:r>
                <w:rPr>
                  <w:spacing w:val="-12"/>
                  <w:sz w:val="22"/>
                </w:rPr>
                <w:t> </w:t>
              </w:r>
              <w:r>
                <w:rPr>
                  <w:sz w:val="22"/>
                </w:rPr>
                <w:t>“Hold”</w:t>
              </w:r>
              <w:r>
                <w:rPr>
                  <w:spacing w:val="-7"/>
                  <w:sz w:val="22"/>
                </w:rPr>
                <w:t> </w:t>
              </w:r>
              <w:r>
                <w:rPr>
                  <w:sz w:val="22"/>
                </w:rPr>
                <w:t>for</w:t>
              </w:r>
              <w:r>
                <w:rPr>
                  <w:spacing w:val="-7"/>
                  <w:sz w:val="22"/>
                </w:rPr>
                <w:t> </w:t>
              </w:r>
              <w:r>
                <w:rPr>
                  <w:sz w:val="22"/>
                </w:rPr>
                <w:t>Members</w:t>
              </w:r>
              <w:r>
                <w:rPr>
                  <w:spacing w:val="-6"/>
                  <w:sz w:val="22"/>
                </w:rPr>
                <w:t> </w:t>
              </w:r>
              <w:r>
                <w:rPr>
                  <w:sz w:val="22"/>
                </w:rPr>
                <w:t>Enroute</w:t>
              </w:r>
              <w:r>
                <w:rPr>
                  <w:spacing w:val="-8"/>
                  <w:sz w:val="22"/>
                </w:rPr>
                <w:t> </w:t>
              </w:r>
              <w:r>
                <w:rPr>
                  <w:sz w:val="22"/>
                </w:rPr>
                <w:t>PCS.</w:t>
              </w:r>
              <w:r>
                <w:rPr>
                  <w:spacing w:val="-14"/>
                  <w:sz w:val="22"/>
                </w:rPr>
                <w:t> </w:t>
              </w:r>
              <w:r>
                <w:rPr>
                  <w:spacing w:val="-2"/>
                  <w:sz w:val="22"/>
                </w:rPr>
                <w:t>................................................................</w:t>
              </w:r>
            </w:hyperlink>
          </w:p>
        </w:tc>
        <w:tc>
          <w:tcPr>
            <w:tcW w:w="588" w:type="dxa"/>
          </w:tcPr>
          <w:p>
            <w:pPr>
              <w:pStyle w:val="TableParagraph"/>
              <w:spacing w:before="64"/>
              <w:ind w:left="0" w:right="47"/>
              <w:jc w:val="right"/>
              <w:rPr>
                <w:sz w:val="22"/>
              </w:rPr>
            </w:pPr>
            <w:hyperlink w:history="true" w:anchor="_bookmark61">
              <w:r>
                <w:rPr>
                  <w:spacing w:val="-5"/>
                  <w:sz w:val="22"/>
                </w:rPr>
                <w:t>85</w:t>
              </w:r>
            </w:hyperlink>
          </w:p>
        </w:tc>
      </w:tr>
      <w:tr>
        <w:trPr>
          <w:trHeight w:val="390" w:hRule="atLeast"/>
        </w:trPr>
        <w:tc>
          <w:tcPr>
            <w:tcW w:w="660" w:type="dxa"/>
          </w:tcPr>
          <w:p>
            <w:pPr>
              <w:pStyle w:val="TableParagraph"/>
              <w:ind w:left="0"/>
              <w:rPr>
                <w:sz w:val="20"/>
              </w:rPr>
            </w:pPr>
          </w:p>
        </w:tc>
        <w:tc>
          <w:tcPr>
            <w:tcW w:w="690" w:type="dxa"/>
          </w:tcPr>
          <w:p>
            <w:pPr>
              <w:pStyle w:val="TableParagraph"/>
              <w:spacing w:before="64"/>
              <w:ind w:left="0" w:right="26"/>
              <w:jc w:val="center"/>
              <w:rPr>
                <w:sz w:val="22"/>
              </w:rPr>
            </w:pPr>
            <w:hyperlink w:history="true" w:anchor="_bookmark62">
              <w:r>
                <w:rPr>
                  <w:spacing w:val="-2"/>
                  <w:sz w:val="22"/>
                </w:rPr>
                <w:t>4.14.</w:t>
              </w:r>
            </w:hyperlink>
          </w:p>
        </w:tc>
        <w:tc>
          <w:tcPr>
            <w:tcW w:w="7522" w:type="dxa"/>
          </w:tcPr>
          <w:p>
            <w:pPr>
              <w:pStyle w:val="TableParagraph"/>
              <w:spacing w:before="64"/>
              <w:ind w:left="0" w:right="72"/>
              <w:jc w:val="center"/>
              <w:rPr>
                <w:sz w:val="22"/>
              </w:rPr>
            </w:pPr>
            <w:hyperlink w:history="true" w:anchor="_bookmark62">
              <w:r>
                <w:rPr>
                  <w:sz w:val="22"/>
                </w:rPr>
                <w:t>Manning</w:t>
              </w:r>
              <w:r>
                <w:rPr>
                  <w:spacing w:val="-9"/>
                  <w:sz w:val="22"/>
                </w:rPr>
                <w:t> </w:t>
              </w:r>
              <w:r>
                <w:rPr>
                  <w:sz w:val="22"/>
                </w:rPr>
                <w:t>Assistance</w:t>
              </w:r>
              <w:r>
                <w:rPr>
                  <w:spacing w:val="-10"/>
                  <w:sz w:val="22"/>
                </w:rPr>
                <w:t> </w:t>
              </w:r>
              <w:r>
                <w:rPr>
                  <w:spacing w:val="-2"/>
                  <w:sz w:val="22"/>
                </w:rPr>
                <w:t>TDY........................................................................................</w:t>
              </w:r>
            </w:hyperlink>
          </w:p>
        </w:tc>
        <w:tc>
          <w:tcPr>
            <w:tcW w:w="588" w:type="dxa"/>
          </w:tcPr>
          <w:p>
            <w:pPr>
              <w:pStyle w:val="TableParagraph"/>
              <w:spacing w:before="64"/>
              <w:ind w:left="0" w:right="47"/>
              <w:jc w:val="right"/>
              <w:rPr>
                <w:sz w:val="22"/>
              </w:rPr>
            </w:pPr>
            <w:hyperlink w:history="true" w:anchor="_bookmark62">
              <w:r>
                <w:rPr>
                  <w:spacing w:val="-5"/>
                  <w:sz w:val="22"/>
                </w:rPr>
                <w:t>86</w:t>
              </w:r>
            </w:hyperlink>
          </w:p>
        </w:tc>
      </w:tr>
      <w:tr>
        <w:trPr>
          <w:trHeight w:val="682" w:hRule="atLeast"/>
        </w:trPr>
        <w:tc>
          <w:tcPr>
            <w:tcW w:w="660" w:type="dxa"/>
          </w:tcPr>
          <w:p>
            <w:pPr>
              <w:pStyle w:val="TableParagraph"/>
              <w:spacing w:before="63"/>
              <w:ind w:left="0" w:right="57"/>
              <w:jc w:val="center"/>
              <w:rPr>
                <w:sz w:val="22"/>
              </w:rPr>
            </w:pPr>
            <w:hyperlink w:history="true" w:anchor="_bookmark64">
              <w:r>
                <w:rPr>
                  <w:spacing w:val="-2"/>
                  <w:sz w:val="22"/>
                </w:rPr>
                <w:t>Table</w:t>
              </w:r>
            </w:hyperlink>
          </w:p>
        </w:tc>
        <w:tc>
          <w:tcPr>
            <w:tcW w:w="690" w:type="dxa"/>
          </w:tcPr>
          <w:p>
            <w:pPr>
              <w:pStyle w:val="TableParagraph"/>
              <w:spacing w:before="63"/>
              <w:ind w:left="0" w:right="137"/>
              <w:jc w:val="center"/>
              <w:rPr>
                <w:sz w:val="22"/>
              </w:rPr>
            </w:pPr>
            <w:hyperlink w:history="true" w:anchor="_bookmark64">
              <w:r>
                <w:rPr>
                  <w:spacing w:val="-4"/>
                  <w:sz w:val="22"/>
                </w:rPr>
                <w:t>4.1.</w:t>
              </w:r>
            </w:hyperlink>
          </w:p>
        </w:tc>
        <w:tc>
          <w:tcPr>
            <w:tcW w:w="7522" w:type="dxa"/>
          </w:tcPr>
          <w:p>
            <w:pPr>
              <w:pStyle w:val="TableParagraph"/>
              <w:spacing w:line="276" w:lineRule="auto" w:before="63"/>
              <w:ind w:left="140" w:right="15"/>
              <w:rPr>
                <w:sz w:val="22"/>
              </w:rPr>
            </w:pPr>
            <w:hyperlink w:history="true" w:anchor="_bookmark64">
              <w:r>
                <w:rPr>
                  <w:sz w:val="22"/>
                </w:rPr>
                <w:t>(RegAF and USSF Only) TDY To Attend Courses of Instruction in Conjunction</w:t>
              </w:r>
            </w:hyperlink>
            <w:r>
              <w:rPr>
                <w:sz w:val="22"/>
              </w:rPr>
              <w:t> </w:t>
            </w:r>
            <w:hyperlink w:history="true" w:anchor="_bookmark64">
              <w:r>
                <w:rPr>
                  <w:sz w:val="22"/>
                </w:rPr>
                <w:t>With</w:t>
              </w:r>
              <w:r>
                <w:rPr>
                  <w:spacing w:val="-13"/>
                  <w:sz w:val="22"/>
                </w:rPr>
                <w:t> </w:t>
              </w:r>
              <w:r>
                <w:rPr>
                  <w:sz w:val="22"/>
                </w:rPr>
                <w:t>PCS.</w:t>
              </w:r>
              <w:r>
                <w:rPr>
                  <w:spacing w:val="-14"/>
                  <w:sz w:val="22"/>
                </w:rPr>
                <w:t> </w:t>
              </w:r>
              <w:r>
                <w:rPr>
                  <w:sz w:val="22"/>
                </w:rPr>
                <w:t>................................................................................................................</w:t>
              </w:r>
            </w:hyperlink>
          </w:p>
        </w:tc>
        <w:tc>
          <w:tcPr>
            <w:tcW w:w="588" w:type="dxa"/>
          </w:tcPr>
          <w:p>
            <w:pPr>
              <w:pStyle w:val="TableParagraph"/>
              <w:spacing w:before="102"/>
              <w:ind w:left="0"/>
              <w:rPr>
                <w:sz w:val="22"/>
              </w:rPr>
            </w:pPr>
          </w:p>
          <w:p>
            <w:pPr>
              <w:pStyle w:val="TableParagraph"/>
              <w:ind w:left="0" w:right="47"/>
              <w:jc w:val="right"/>
              <w:rPr>
                <w:sz w:val="22"/>
              </w:rPr>
            </w:pPr>
            <w:hyperlink w:history="true" w:anchor="_bookmark64">
              <w:r>
                <w:rPr>
                  <w:spacing w:val="-5"/>
                  <w:sz w:val="22"/>
                </w:rPr>
                <w:t>88</w:t>
              </w:r>
            </w:hyperlink>
          </w:p>
        </w:tc>
      </w:tr>
      <w:tr>
        <w:trPr>
          <w:trHeight w:val="607" w:hRule="atLeast"/>
        </w:trPr>
        <w:tc>
          <w:tcPr>
            <w:tcW w:w="660" w:type="dxa"/>
          </w:tcPr>
          <w:p>
            <w:pPr>
              <w:pStyle w:val="TableParagraph"/>
              <w:spacing w:before="64"/>
              <w:ind w:left="0" w:right="57"/>
              <w:jc w:val="center"/>
              <w:rPr>
                <w:sz w:val="22"/>
              </w:rPr>
            </w:pPr>
            <w:hyperlink w:history="true" w:anchor="_bookmark65">
              <w:r>
                <w:rPr>
                  <w:spacing w:val="-2"/>
                  <w:sz w:val="22"/>
                </w:rPr>
                <w:t>Table</w:t>
              </w:r>
            </w:hyperlink>
          </w:p>
        </w:tc>
        <w:tc>
          <w:tcPr>
            <w:tcW w:w="690" w:type="dxa"/>
          </w:tcPr>
          <w:p>
            <w:pPr>
              <w:pStyle w:val="TableParagraph"/>
              <w:spacing w:before="64"/>
              <w:ind w:left="0" w:right="137"/>
              <w:jc w:val="center"/>
              <w:rPr>
                <w:sz w:val="22"/>
              </w:rPr>
            </w:pPr>
            <w:hyperlink w:history="true" w:anchor="_bookmark65">
              <w:r>
                <w:rPr>
                  <w:spacing w:val="-4"/>
                  <w:sz w:val="22"/>
                </w:rPr>
                <w:t>4.2.</w:t>
              </w:r>
            </w:hyperlink>
          </w:p>
        </w:tc>
        <w:tc>
          <w:tcPr>
            <w:tcW w:w="7522" w:type="dxa"/>
          </w:tcPr>
          <w:p>
            <w:pPr>
              <w:pStyle w:val="TableParagraph"/>
              <w:spacing w:line="290" w:lineRule="atLeast" w:before="7"/>
              <w:ind w:left="140" w:right="15"/>
              <w:rPr>
                <w:sz w:val="22"/>
              </w:rPr>
            </w:pPr>
            <w:hyperlink w:history="true" w:anchor="_bookmark65">
              <w:r>
                <w:rPr>
                  <w:sz w:val="22"/>
                </w:rPr>
                <w:t>Time-on-Station,</w:t>
              </w:r>
              <w:r>
                <w:rPr>
                  <w:spacing w:val="-5"/>
                  <w:sz w:val="22"/>
                </w:rPr>
                <w:t> </w:t>
              </w:r>
              <w:r>
                <w:rPr>
                  <w:sz w:val="22"/>
                </w:rPr>
                <w:t>PCS,</w:t>
              </w:r>
              <w:r>
                <w:rPr>
                  <w:spacing w:val="-6"/>
                  <w:sz w:val="22"/>
                </w:rPr>
                <w:t> </w:t>
              </w:r>
              <w:r>
                <w:rPr>
                  <w:sz w:val="22"/>
                </w:rPr>
                <w:t>and</w:t>
              </w:r>
              <w:r>
                <w:rPr>
                  <w:spacing w:val="-6"/>
                  <w:sz w:val="22"/>
                </w:rPr>
                <w:t> </w:t>
              </w:r>
              <w:r>
                <w:rPr>
                  <w:sz w:val="22"/>
                </w:rPr>
                <w:t>Date</w:t>
              </w:r>
              <w:r>
                <w:rPr>
                  <w:spacing w:val="-6"/>
                  <w:sz w:val="22"/>
                </w:rPr>
                <w:t> </w:t>
              </w:r>
              <w:r>
                <w:rPr>
                  <w:sz w:val="22"/>
                </w:rPr>
                <w:t>of</w:t>
              </w:r>
              <w:r>
                <w:rPr>
                  <w:spacing w:val="-5"/>
                  <w:sz w:val="22"/>
                </w:rPr>
                <w:t> </w:t>
              </w:r>
              <w:r>
                <w:rPr>
                  <w:sz w:val="22"/>
                </w:rPr>
                <w:t>Separation</w:t>
              </w:r>
              <w:r>
                <w:rPr>
                  <w:spacing w:val="-5"/>
                  <w:sz w:val="22"/>
                </w:rPr>
                <w:t> </w:t>
              </w:r>
              <w:r>
                <w:rPr>
                  <w:sz w:val="22"/>
                </w:rPr>
                <w:t>Minimums</w:t>
              </w:r>
              <w:r>
                <w:rPr>
                  <w:spacing w:val="-6"/>
                  <w:sz w:val="22"/>
                </w:rPr>
                <w:t> </w:t>
              </w:r>
              <w:r>
                <w:rPr>
                  <w:sz w:val="22"/>
                </w:rPr>
                <w:t>for</w:t>
              </w:r>
              <w:r>
                <w:rPr>
                  <w:spacing w:val="-5"/>
                  <w:sz w:val="22"/>
                </w:rPr>
                <w:t> </w:t>
              </w:r>
              <w:r>
                <w:rPr>
                  <w:sz w:val="22"/>
                </w:rPr>
                <w:t>Selecting</w:t>
              </w:r>
              <w:r>
                <w:rPr>
                  <w:spacing w:val="-5"/>
                  <w:sz w:val="22"/>
                </w:rPr>
                <w:t> </w:t>
              </w:r>
              <w:r>
                <w:rPr>
                  <w:sz w:val="22"/>
                </w:rPr>
                <w:t>Members</w:t>
              </w:r>
            </w:hyperlink>
            <w:r>
              <w:rPr>
                <w:sz w:val="22"/>
              </w:rPr>
              <w:t> </w:t>
            </w:r>
            <w:hyperlink w:history="true" w:anchor="_bookmark65">
              <w:r>
                <w:rPr>
                  <w:sz w:val="22"/>
                </w:rPr>
                <w:t>for</w:t>
              </w:r>
              <w:r>
                <w:rPr>
                  <w:spacing w:val="24"/>
                  <w:sz w:val="22"/>
                </w:rPr>
                <w:t> </w:t>
              </w:r>
              <w:r>
                <w:rPr>
                  <w:spacing w:val="-2"/>
                  <w:sz w:val="22"/>
                </w:rPr>
                <w:t>TDY....................................................................................................................</w:t>
              </w:r>
            </w:hyperlink>
          </w:p>
        </w:tc>
        <w:tc>
          <w:tcPr>
            <w:tcW w:w="588" w:type="dxa"/>
          </w:tcPr>
          <w:p>
            <w:pPr>
              <w:pStyle w:val="TableParagraph"/>
              <w:spacing w:before="101"/>
              <w:ind w:left="0"/>
              <w:rPr>
                <w:sz w:val="22"/>
              </w:rPr>
            </w:pPr>
          </w:p>
          <w:p>
            <w:pPr>
              <w:pStyle w:val="TableParagraph"/>
              <w:spacing w:line="233" w:lineRule="exact"/>
              <w:ind w:left="0" w:right="47"/>
              <w:jc w:val="right"/>
              <w:rPr>
                <w:sz w:val="22"/>
              </w:rPr>
            </w:pPr>
            <w:hyperlink w:history="true" w:anchor="_bookmark65">
              <w:r>
                <w:rPr>
                  <w:spacing w:val="-5"/>
                  <w:sz w:val="22"/>
                </w:rPr>
                <w:t>91</w:t>
              </w:r>
            </w:hyperlink>
          </w:p>
        </w:tc>
      </w:tr>
      <w:tr>
        <w:trPr>
          <w:trHeight w:val="451" w:hRule="atLeast"/>
        </w:trPr>
        <w:tc>
          <w:tcPr>
            <w:tcW w:w="9460" w:type="dxa"/>
            <w:gridSpan w:val="4"/>
          </w:tcPr>
          <w:p>
            <w:pPr>
              <w:pStyle w:val="TableParagraph"/>
              <w:tabs>
                <w:tab w:pos="9411" w:val="right" w:leader="none"/>
              </w:tabs>
              <w:spacing w:line="233" w:lineRule="exact" w:before="198"/>
              <w:ind w:left="50"/>
              <w:rPr>
                <w:b/>
                <w:sz w:val="22"/>
              </w:rPr>
            </w:pPr>
            <w:hyperlink w:history="true" w:anchor="_bookmark66">
              <w:r>
                <w:rPr>
                  <w:b/>
                  <w:sz w:val="22"/>
                </w:rPr>
                <w:t>Chapter</w:t>
              </w:r>
              <w:r>
                <w:rPr>
                  <w:b/>
                  <w:spacing w:val="-13"/>
                  <w:sz w:val="22"/>
                </w:rPr>
                <w:t> </w:t>
              </w:r>
              <w:r>
                <w:rPr>
                  <w:b/>
                  <w:sz w:val="22"/>
                </w:rPr>
                <w:t>5—ASSIGNMENT</w:t>
              </w:r>
              <w:r>
                <w:rPr>
                  <w:b/>
                  <w:spacing w:val="-12"/>
                  <w:sz w:val="22"/>
                </w:rPr>
                <w:t> </w:t>
              </w:r>
              <w:r>
                <w:rPr>
                  <w:b/>
                  <w:spacing w:val="-2"/>
                  <w:sz w:val="22"/>
                </w:rPr>
                <w:t>AUTHORITY</w:t>
              </w:r>
            </w:hyperlink>
            <w:r>
              <w:rPr>
                <w:b/>
                <w:sz w:val="22"/>
              </w:rPr>
              <w:tab/>
            </w:r>
            <w:hyperlink w:history="true" w:anchor="_bookmark66">
              <w:r>
                <w:rPr>
                  <w:b/>
                  <w:spacing w:val="-5"/>
                  <w:sz w:val="22"/>
                </w:rPr>
                <w:t>94</w:t>
              </w:r>
            </w:hyperlink>
          </w:p>
        </w:tc>
      </w:tr>
      <w:tr>
        <w:trPr>
          <w:trHeight w:val="464" w:hRule="atLeast"/>
        </w:trPr>
        <w:tc>
          <w:tcPr>
            <w:tcW w:w="8872" w:type="dxa"/>
            <w:gridSpan w:val="3"/>
          </w:tcPr>
          <w:p>
            <w:pPr>
              <w:pStyle w:val="TableParagraph"/>
              <w:tabs>
                <w:tab w:pos="1490" w:val="left" w:leader="none"/>
              </w:tabs>
              <w:spacing w:before="138"/>
              <w:ind w:left="770"/>
              <w:rPr>
                <w:sz w:val="22"/>
              </w:rPr>
            </w:pPr>
            <w:hyperlink w:history="true" w:anchor="_bookmark67">
              <w:r>
                <w:rPr>
                  <w:spacing w:val="-4"/>
                  <w:sz w:val="22"/>
                </w:rPr>
                <w:t>5.1.</w:t>
              </w:r>
              <w:r>
                <w:rPr>
                  <w:sz w:val="22"/>
                </w:rPr>
                <w:tab/>
                <w:t>General</w:t>
              </w:r>
              <w:r>
                <w:rPr>
                  <w:spacing w:val="13"/>
                  <w:sz w:val="22"/>
                </w:rPr>
                <w:t> </w:t>
              </w:r>
              <w:r>
                <w:rPr>
                  <w:spacing w:val="-2"/>
                  <w:sz w:val="22"/>
                </w:rPr>
                <w:t>Information.................................................................................................</w:t>
              </w:r>
            </w:hyperlink>
          </w:p>
        </w:tc>
        <w:tc>
          <w:tcPr>
            <w:tcW w:w="588" w:type="dxa"/>
          </w:tcPr>
          <w:p>
            <w:pPr>
              <w:pStyle w:val="TableParagraph"/>
              <w:spacing w:before="138"/>
              <w:ind w:left="0" w:right="47"/>
              <w:jc w:val="right"/>
              <w:rPr>
                <w:sz w:val="22"/>
              </w:rPr>
            </w:pPr>
            <w:hyperlink w:history="true" w:anchor="_bookmark67">
              <w:r>
                <w:rPr>
                  <w:spacing w:val="-5"/>
                  <w:sz w:val="22"/>
                </w:rPr>
                <w:t>94</w:t>
              </w:r>
            </w:hyperlink>
          </w:p>
        </w:tc>
      </w:tr>
      <w:tr>
        <w:trPr>
          <w:trHeight w:val="390" w:hRule="atLeast"/>
        </w:trPr>
        <w:tc>
          <w:tcPr>
            <w:tcW w:w="8872" w:type="dxa"/>
            <w:gridSpan w:val="3"/>
          </w:tcPr>
          <w:p>
            <w:pPr>
              <w:pStyle w:val="TableParagraph"/>
              <w:tabs>
                <w:tab w:pos="1490" w:val="left" w:leader="none"/>
              </w:tabs>
              <w:spacing w:before="63"/>
              <w:ind w:left="770"/>
              <w:rPr>
                <w:sz w:val="22"/>
              </w:rPr>
            </w:pPr>
            <w:hyperlink w:history="true" w:anchor="_bookmark68">
              <w:r>
                <w:rPr>
                  <w:spacing w:val="-4"/>
                  <w:sz w:val="22"/>
                </w:rPr>
                <w:t>5.2.</w:t>
              </w:r>
              <w:r>
                <w:rPr>
                  <w:sz w:val="22"/>
                </w:rPr>
                <w:tab/>
              </w:r>
              <w:r>
                <w:rPr>
                  <w:spacing w:val="-2"/>
                  <w:sz w:val="22"/>
                </w:rPr>
                <w:t>Assignment</w:t>
              </w:r>
              <w:r>
                <w:rPr>
                  <w:spacing w:val="11"/>
                  <w:sz w:val="22"/>
                </w:rPr>
                <w:t> </w:t>
              </w:r>
              <w:r>
                <w:rPr>
                  <w:spacing w:val="-2"/>
                  <w:sz w:val="22"/>
                </w:rPr>
                <w:t>Requests.</w:t>
              </w:r>
              <w:r>
                <w:rPr>
                  <w:spacing w:val="-26"/>
                  <w:sz w:val="22"/>
                </w:rPr>
                <w:t> </w:t>
              </w:r>
              <w:r>
                <w:rPr>
                  <w:spacing w:val="-2"/>
                  <w:sz w:val="22"/>
                </w:rPr>
                <w:t>..............................................................................................</w:t>
              </w:r>
            </w:hyperlink>
          </w:p>
        </w:tc>
        <w:tc>
          <w:tcPr>
            <w:tcW w:w="588" w:type="dxa"/>
          </w:tcPr>
          <w:p>
            <w:pPr>
              <w:pStyle w:val="TableParagraph"/>
              <w:spacing w:before="63"/>
              <w:ind w:left="0" w:right="47"/>
              <w:jc w:val="right"/>
              <w:rPr>
                <w:sz w:val="22"/>
              </w:rPr>
            </w:pPr>
            <w:hyperlink w:history="true" w:anchor="_bookmark68">
              <w:r>
                <w:rPr>
                  <w:spacing w:val="-5"/>
                  <w:sz w:val="22"/>
                </w:rPr>
                <w:t>94</w:t>
              </w:r>
            </w:hyperlink>
          </w:p>
        </w:tc>
      </w:tr>
      <w:tr>
        <w:trPr>
          <w:trHeight w:val="391" w:hRule="atLeast"/>
        </w:trPr>
        <w:tc>
          <w:tcPr>
            <w:tcW w:w="8872" w:type="dxa"/>
            <w:gridSpan w:val="3"/>
          </w:tcPr>
          <w:p>
            <w:pPr>
              <w:pStyle w:val="TableParagraph"/>
              <w:tabs>
                <w:tab w:pos="1490" w:val="left" w:leader="none"/>
              </w:tabs>
              <w:spacing w:before="64"/>
              <w:ind w:left="770"/>
              <w:rPr>
                <w:sz w:val="22"/>
              </w:rPr>
            </w:pPr>
            <w:hyperlink w:history="true" w:anchor="_bookmark69">
              <w:r>
                <w:rPr>
                  <w:spacing w:val="-4"/>
                  <w:sz w:val="22"/>
                </w:rPr>
                <w:t>5.3.</w:t>
              </w:r>
              <w:r>
                <w:rPr>
                  <w:sz w:val="22"/>
                </w:rPr>
                <w:tab/>
                <w:t>Distribution</w:t>
              </w:r>
              <w:r>
                <w:rPr>
                  <w:spacing w:val="-14"/>
                  <w:sz w:val="22"/>
                </w:rPr>
                <w:t> </w:t>
              </w:r>
              <w:r>
                <w:rPr>
                  <w:sz w:val="22"/>
                </w:rPr>
                <w:t>of</w:t>
              </w:r>
              <w:r>
                <w:rPr>
                  <w:spacing w:val="-9"/>
                  <w:sz w:val="22"/>
                </w:rPr>
                <w:t> </w:t>
              </w:r>
              <w:r>
                <w:rPr>
                  <w:sz w:val="22"/>
                </w:rPr>
                <w:t>Personnel.</w:t>
              </w:r>
              <w:r>
                <w:rPr>
                  <w:spacing w:val="-24"/>
                  <w:sz w:val="22"/>
                </w:rPr>
                <w:t> </w:t>
              </w:r>
              <w:r>
                <w:rPr>
                  <w:spacing w:val="-2"/>
                  <w:sz w:val="22"/>
                </w:rPr>
                <w:t>........................................................................................</w:t>
              </w:r>
            </w:hyperlink>
          </w:p>
        </w:tc>
        <w:tc>
          <w:tcPr>
            <w:tcW w:w="588" w:type="dxa"/>
          </w:tcPr>
          <w:p>
            <w:pPr>
              <w:pStyle w:val="TableParagraph"/>
              <w:spacing w:before="64"/>
              <w:ind w:left="0" w:right="47"/>
              <w:jc w:val="right"/>
              <w:rPr>
                <w:sz w:val="22"/>
              </w:rPr>
            </w:pPr>
            <w:hyperlink w:history="true" w:anchor="_bookmark69">
              <w:r>
                <w:rPr>
                  <w:spacing w:val="-5"/>
                  <w:sz w:val="22"/>
                </w:rPr>
                <w:t>95</w:t>
              </w:r>
            </w:hyperlink>
          </w:p>
        </w:tc>
      </w:tr>
      <w:tr>
        <w:trPr>
          <w:trHeight w:val="391" w:hRule="atLeast"/>
        </w:trPr>
        <w:tc>
          <w:tcPr>
            <w:tcW w:w="8872" w:type="dxa"/>
            <w:gridSpan w:val="3"/>
          </w:tcPr>
          <w:p>
            <w:pPr>
              <w:pStyle w:val="TableParagraph"/>
              <w:tabs>
                <w:tab w:pos="1490" w:val="left" w:leader="none"/>
              </w:tabs>
              <w:spacing w:before="64"/>
              <w:ind w:left="770"/>
              <w:rPr>
                <w:sz w:val="22"/>
              </w:rPr>
            </w:pPr>
            <w:hyperlink w:history="true" w:anchor="_bookmark70">
              <w:r>
                <w:rPr>
                  <w:spacing w:val="-4"/>
                  <w:sz w:val="22"/>
                </w:rPr>
                <w:t>5.4.</w:t>
              </w:r>
              <w:r>
                <w:rPr>
                  <w:sz w:val="22"/>
                </w:rPr>
                <w:tab/>
              </w:r>
              <w:r>
                <w:rPr>
                  <w:spacing w:val="-2"/>
                  <w:sz w:val="22"/>
                </w:rPr>
                <w:t>Waivers.</w:t>
              </w:r>
              <w:r>
                <w:rPr>
                  <w:spacing w:val="9"/>
                  <w:sz w:val="22"/>
                </w:rPr>
                <w:t> </w:t>
              </w:r>
              <w:r>
                <w:rPr>
                  <w:spacing w:val="-2"/>
                  <w:sz w:val="22"/>
                </w:rPr>
                <w:t>...................................................................................................................</w:t>
              </w:r>
            </w:hyperlink>
          </w:p>
        </w:tc>
        <w:tc>
          <w:tcPr>
            <w:tcW w:w="588" w:type="dxa"/>
          </w:tcPr>
          <w:p>
            <w:pPr>
              <w:pStyle w:val="TableParagraph"/>
              <w:spacing w:before="64"/>
              <w:ind w:left="0" w:right="47"/>
              <w:jc w:val="right"/>
              <w:rPr>
                <w:sz w:val="22"/>
              </w:rPr>
            </w:pPr>
            <w:hyperlink w:history="true" w:anchor="_bookmark70">
              <w:r>
                <w:rPr>
                  <w:spacing w:val="-5"/>
                  <w:sz w:val="22"/>
                </w:rPr>
                <w:t>96</w:t>
              </w:r>
            </w:hyperlink>
          </w:p>
        </w:tc>
      </w:tr>
      <w:tr>
        <w:trPr>
          <w:trHeight w:val="390" w:hRule="atLeast"/>
        </w:trPr>
        <w:tc>
          <w:tcPr>
            <w:tcW w:w="8872" w:type="dxa"/>
            <w:gridSpan w:val="3"/>
          </w:tcPr>
          <w:p>
            <w:pPr>
              <w:pStyle w:val="TableParagraph"/>
              <w:tabs>
                <w:tab w:pos="1490" w:val="left" w:leader="none"/>
              </w:tabs>
              <w:spacing w:before="64"/>
              <w:ind w:left="770"/>
              <w:rPr>
                <w:sz w:val="22"/>
              </w:rPr>
            </w:pPr>
            <w:hyperlink w:history="true" w:anchor="_bookmark71">
              <w:r>
                <w:rPr>
                  <w:spacing w:val="-4"/>
                  <w:sz w:val="22"/>
                </w:rPr>
                <w:t>5.5.</w:t>
              </w:r>
              <w:r>
                <w:rPr>
                  <w:sz w:val="22"/>
                </w:rPr>
                <w:tab/>
              </w:r>
              <w:r>
                <w:rPr>
                  <w:spacing w:val="-2"/>
                  <w:sz w:val="22"/>
                </w:rPr>
                <w:t>Exceptions................................................................................................................</w:t>
              </w:r>
            </w:hyperlink>
          </w:p>
        </w:tc>
        <w:tc>
          <w:tcPr>
            <w:tcW w:w="588" w:type="dxa"/>
          </w:tcPr>
          <w:p>
            <w:pPr>
              <w:pStyle w:val="TableParagraph"/>
              <w:spacing w:before="64"/>
              <w:ind w:left="0" w:right="47"/>
              <w:jc w:val="right"/>
              <w:rPr>
                <w:sz w:val="22"/>
              </w:rPr>
            </w:pPr>
            <w:hyperlink w:history="true" w:anchor="_bookmark71">
              <w:r>
                <w:rPr>
                  <w:spacing w:val="-5"/>
                  <w:sz w:val="22"/>
                </w:rPr>
                <w:t>97</w:t>
              </w:r>
            </w:hyperlink>
          </w:p>
        </w:tc>
      </w:tr>
      <w:tr>
        <w:trPr>
          <w:trHeight w:val="316" w:hRule="atLeast"/>
        </w:trPr>
        <w:tc>
          <w:tcPr>
            <w:tcW w:w="8872" w:type="dxa"/>
            <w:gridSpan w:val="3"/>
          </w:tcPr>
          <w:p>
            <w:pPr>
              <w:pStyle w:val="TableParagraph"/>
              <w:tabs>
                <w:tab w:pos="1490" w:val="left" w:leader="none"/>
              </w:tabs>
              <w:spacing w:line="233" w:lineRule="exact" w:before="63"/>
              <w:ind w:left="770"/>
              <w:rPr>
                <w:sz w:val="22"/>
              </w:rPr>
            </w:pPr>
            <w:hyperlink w:history="true" w:anchor="_bookmark73">
              <w:r>
                <w:rPr>
                  <w:spacing w:val="-4"/>
                  <w:sz w:val="22"/>
                </w:rPr>
                <w:t>5.6.</w:t>
              </w:r>
              <w:r>
                <w:rPr>
                  <w:sz w:val="22"/>
                </w:rPr>
                <w:tab/>
                <w:t>Permanent</w:t>
              </w:r>
              <w:r>
                <w:rPr>
                  <w:spacing w:val="-8"/>
                  <w:sz w:val="22"/>
                </w:rPr>
                <w:t> </w:t>
              </w:r>
              <w:r>
                <w:rPr>
                  <w:sz w:val="22"/>
                </w:rPr>
                <w:t>Change</w:t>
              </w:r>
              <w:r>
                <w:rPr>
                  <w:spacing w:val="-7"/>
                  <w:sz w:val="22"/>
                </w:rPr>
                <w:t> </w:t>
              </w:r>
              <w:r>
                <w:rPr>
                  <w:sz w:val="22"/>
                </w:rPr>
                <w:t>of</w:t>
              </w:r>
              <w:r>
                <w:rPr>
                  <w:spacing w:val="-7"/>
                  <w:sz w:val="22"/>
                </w:rPr>
                <w:t> </w:t>
              </w:r>
              <w:r>
                <w:rPr>
                  <w:sz w:val="22"/>
                </w:rPr>
                <w:t>Station</w:t>
              </w:r>
              <w:r>
                <w:rPr>
                  <w:spacing w:val="-7"/>
                  <w:sz w:val="22"/>
                </w:rPr>
                <w:t> </w:t>
              </w:r>
              <w:r>
                <w:rPr>
                  <w:sz w:val="22"/>
                </w:rPr>
                <w:t>(PCS)</w:t>
              </w:r>
              <w:r>
                <w:rPr>
                  <w:spacing w:val="-7"/>
                  <w:sz w:val="22"/>
                </w:rPr>
                <w:t> </w:t>
              </w:r>
              <w:r>
                <w:rPr>
                  <w:sz w:val="22"/>
                </w:rPr>
                <w:t>Budget</w:t>
              </w:r>
              <w:r>
                <w:rPr>
                  <w:spacing w:val="-7"/>
                  <w:sz w:val="22"/>
                </w:rPr>
                <w:t> </w:t>
              </w:r>
              <w:r>
                <w:rPr>
                  <w:spacing w:val="-2"/>
                  <w:sz w:val="22"/>
                </w:rPr>
                <w:t>Authority...........................................</w:t>
              </w:r>
            </w:hyperlink>
          </w:p>
        </w:tc>
        <w:tc>
          <w:tcPr>
            <w:tcW w:w="588" w:type="dxa"/>
          </w:tcPr>
          <w:p>
            <w:pPr>
              <w:pStyle w:val="TableParagraph"/>
              <w:spacing w:line="233" w:lineRule="exact" w:before="63"/>
              <w:ind w:left="0" w:right="47"/>
              <w:jc w:val="right"/>
              <w:rPr>
                <w:sz w:val="22"/>
              </w:rPr>
            </w:pPr>
            <w:hyperlink w:history="true" w:anchor="_bookmark73">
              <w:r>
                <w:rPr>
                  <w:spacing w:val="-5"/>
                  <w:sz w:val="22"/>
                </w:rPr>
                <w:t>100</w:t>
              </w:r>
            </w:hyperlink>
          </w:p>
        </w:tc>
      </w:tr>
    </w:tbl>
    <w:p>
      <w:pPr>
        <w:tabs>
          <w:tab w:pos="9810" w:val="left" w:leader="none"/>
        </w:tabs>
        <w:spacing w:before="207"/>
        <w:ind w:left="780" w:right="0" w:firstLine="0"/>
        <w:jc w:val="left"/>
        <w:rPr>
          <w:b/>
          <w:sz w:val="22"/>
        </w:rPr>
      </w:pPr>
      <w:hyperlink w:history="true" w:anchor="_bookmark74">
        <w:r>
          <w:rPr>
            <w:b/>
            <w:sz w:val="22"/>
          </w:rPr>
          <w:t>Chapter</w:t>
        </w:r>
        <w:r>
          <w:rPr>
            <w:b/>
            <w:spacing w:val="-12"/>
            <w:sz w:val="22"/>
          </w:rPr>
          <w:t> </w:t>
        </w:r>
        <w:r>
          <w:rPr>
            <w:b/>
            <w:sz w:val="22"/>
          </w:rPr>
          <w:t>6—POLICIES,</w:t>
        </w:r>
        <w:r>
          <w:rPr>
            <w:b/>
            <w:spacing w:val="-9"/>
            <w:sz w:val="22"/>
          </w:rPr>
          <w:t> </w:t>
        </w:r>
        <w:r>
          <w:rPr>
            <w:b/>
            <w:sz w:val="22"/>
          </w:rPr>
          <w:t>PROCEDURES,</w:t>
        </w:r>
        <w:r>
          <w:rPr>
            <w:b/>
            <w:spacing w:val="-10"/>
            <w:sz w:val="22"/>
          </w:rPr>
          <w:t> </w:t>
        </w:r>
        <w:r>
          <w:rPr>
            <w:b/>
            <w:sz w:val="22"/>
          </w:rPr>
          <w:t>AND</w:t>
        </w:r>
        <w:r>
          <w:rPr>
            <w:b/>
            <w:spacing w:val="-11"/>
            <w:sz w:val="22"/>
          </w:rPr>
          <w:t> </w:t>
        </w:r>
        <w:r>
          <w:rPr>
            <w:b/>
            <w:spacing w:val="-2"/>
            <w:sz w:val="22"/>
          </w:rPr>
          <w:t>PROGRAMS</w:t>
        </w:r>
      </w:hyperlink>
      <w:r>
        <w:rPr>
          <w:b/>
          <w:sz w:val="22"/>
        </w:rPr>
        <w:tab/>
      </w:r>
      <w:hyperlink w:history="true" w:anchor="_bookmark74">
        <w:r>
          <w:rPr>
            <w:b/>
            <w:spacing w:val="-5"/>
            <w:sz w:val="22"/>
          </w:rPr>
          <w:t>104</w:t>
        </w:r>
      </w:hyperlink>
    </w:p>
    <w:p>
      <w:pPr>
        <w:pStyle w:val="ListParagraph"/>
        <w:numPr>
          <w:ilvl w:val="1"/>
          <w:numId w:val="4"/>
        </w:numPr>
        <w:tabs>
          <w:tab w:pos="2220" w:val="left" w:leader="none"/>
          <w:tab w:pos="9810" w:val="left" w:leader="none"/>
        </w:tabs>
        <w:spacing w:line="240" w:lineRule="auto" w:before="138" w:after="0"/>
        <w:ind w:left="2220" w:right="0" w:hanging="720"/>
        <w:jc w:val="left"/>
        <w:rPr>
          <w:sz w:val="22"/>
        </w:rPr>
      </w:pPr>
      <w:hyperlink w:history="true" w:anchor="_bookmark75">
        <w:r>
          <w:rPr>
            <w:sz w:val="22"/>
          </w:rPr>
          <w:t>Primary</w:t>
        </w:r>
        <w:r>
          <w:rPr>
            <w:spacing w:val="-7"/>
            <w:sz w:val="22"/>
          </w:rPr>
          <w:t> </w:t>
        </w:r>
        <w:r>
          <w:rPr>
            <w:sz w:val="22"/>
          </w:rPr>
          <w:t>PCS</w:t>
        </w:r>
        <w:r>
          <w:rPr>
            <w:spacing w:val="-6"/>
            <w:sz w:val="22"/>
          </w:rPr>
          <w:t> </w:t>
        </w:r>
        <w:r>
          <w:rPr>
            <w:sz w:val="22"/>
          </w:rPr>
          <w:t>Selection</w:t>
        </w:r>
        <w:r>
          <w:rPr>
            <w:spacing w:val="-7"/>
            <w:sz w:val="22"/>
          </w:rPr>
          <w:t> </w:t>
        </w:r>
        <w:r>
          <w:rPr>
            <w:sz w:val="22"/>
          </w:rPr>
          <w:t>Factor.</w:t>
        </w:r>
        <w:r>
          <w:rPr>
            <w:spacing w:val="-10"/>
            <w:sz w:val="22"/>
          </w:rPr>
          <w:t> </w:t>
        </w:r>
        <w:r>
          <w:rPr>
            <w:spacing w:val="-2"/>
            <w:sz w:val="22"/>
          </w:rPr>
          <w:t>................................................................................</w:t>
        </w:r>
      </w:hyperlink>
      <w:r>
        <w:rPr>
          <w:sz w:val="22"/>
        </w:rPr>
        <w:tab/>
      </w:r>
      <w:hyperlink w:history="true" w:anchor="_bookmark75">
        <w:r>
          <w:rPr>
            <w:spacing w:val="-5"/>
            <w:sz w:val="22"/>
          </w:rPr>
          <w:t>104</w:t>
        </w:r>
      </w:hyperlink>
    </w:p>
    <w:p>
      <w:pPr>
        <w:pStyle w:val="ListParagraph"/>
        <w:numPr>
          <w:ilvl w:val="1"/>
          <w:numId w:val="4"/>
        </w:numPr>
        <w:tabs>
          <w:tab w:pos="2220" w:val="left" w:leader="none"/>
          <w:tab w:pos="9810" w:val="left" w:leader="none"/>
        </w:tabs>
        <w:spacing w:line="240" w:lineRule="auto" w:before="138" w:after="0"/>
        <w:ind w:left="2220" w:right="0" w:hanging="720"/>
        <w:jc w:val="left"/>
        <w:rPr>
          <w:sz w:val="22"/>
        </w:rPr>
      </w:pPr>
      <w:hyperlink w:history="true" w:anchor="_bookmark78">
        <w:r>
          <w:rPr>
            <w:sz w:val="22"/>
          </w:rPr>
          <w:t>Grade,</w:t>
        </w:r>
        <w:r>
          <w:rPr>
            <w:spacing w:val="-8"/>
            <w:sz w:val="22"/>
          </w:rPr>
          <w:t> </w:t>
        </w:r>
        <w:r>
          <w:rPr>
            <w:sz w:val="22"/>
          </w:rPr>
          <w:t>AFSC/SFSC,</w:t>
        </w:r>
        <w:r>
          <w:rPr>
            <w:spacing w:val="-6"/>
            <w:sz w:val="22"/>
          </w:rPr>
          <w:t> </w:t>
        </w:r>
        <w:r>
          <w:rPr>
            <w:sz w:val="22"/>
          </w:rPr>
          <w:t>and</w:t>
        </w:r>
        <w:r>
          <w:rPr>
            <w:spacing w:val="-6"/>
            <w:sz w:val="22"/>
          </w:rPr>
          <w:t> </w:t>
        </w:r>
        <w:r>
          <w:rPr>
            <w:sz w:val="22"/>
          </w:rPr>
          <w:t>Skill</w:t>
        </w:r>
        <w:r>
          <w:rPr>
            <w:spacing w:val="-6"/>
            <w:sz w:val="22"/>
          </w:rPr>
          <w:t> </w:t>
        </w:r>
        <w:r>
          <w:rPr>
            <w:sz w:val="22"/>
          </w:rPr>
          <w:t>Level</w:t>
        </w:r>
        <w:r>
          <w:rPr>
            <w:spacing w:val="-6"/>
            <w:sz w:val="22"/>
          </w:rPr>
          <w:t> </w:t>
        </w:r>
        <w:r>
          <w:rPr>
            <w:sz w:val="22"/>
          </w:rPr>
          <w:t>Relationship</w:t>
        </w:r>
        <w:r>
          <w:rPr>
            <w:spacing w:val="-6"/>
            <w:sz w:val="22"/>
          </w:rPr>
          <w:t> </w:t>
        </w:r>
        <w:r>
          <w:rPr>
            <w:sz w:val="22"/>
          </w:rPr>
          <w:t>for</w:t>
        </w:r>
        <w:r>
          <w:rPr>
            <w:spacing w:val="-7"/>
            <w:sz w:val="22"/>
          </w:rPr>
          <w:t> </w:t>
        </w:r>
        <w:r>
          <w:rPr>
            <w:spacing w:val="-2"/>
            <w:sz w:val="22"/>
          </w:rPr>
          <w:t>Assignments.......................</w:t>
        </w:r>
      </w:hyperlink>
      <w:r>
        <w:rPr>
          <w:sz w:val="22"/>
        </w:rPr>
        <w:tab/>
      </w:r>
      <w:hyperlink w:history="true" w:anchor="_bookmark78">
        <w:r>
          <w:rPr>
            <w:spacing w:val="-5"/>
            <w:sz w:val="22"/>
          </w:rPr>
          <w:t>106</w:t>
        </w:r>
      </w:hyperlink>
    </w:p>
    <w:p>
      <w:pPr>
        <w:pStyle w:val="ListParagraph"/>
        <w:numPr>
          <w:ilvl w:val="1"/>
          <w:numId w:val="4"/>
        </w:numPr>
        <w:tabs>
          <w:tab w:pos="2220" w:val="left" w:leader="none"/>
          <w:tab w:pos="9810" w:val="left" w:leader="none"/>
        </w:tabs>
        <w:spacing w:line="240" w:lineRule="auto" w:before="138" w:after="0"/>
        <w:ind w:left="2220" w:right="0" w:hanging="720"/>
        <w:jc w:val="left"/>
        <w:rPr>
          <w:sz w:val="22"/>
        </w:rPr>
      </w:pPr>
      <w:hyperlink w:history="true" w:anchor="_bookmark79">
        <w:r>
          <w:rPr>
            <w:spacing w:val="-2"/>
            <w:sz w:val="22"/>
          </w:rPr>
          <w:t>Manpower</w:t>
        </w:r>
        <w:r>
          <w:rPr>
            <w:spacing w:val="9"/>
            <w:sz w:val="22"/>
          </w:rPr>
          <w:t> </w:t>
        </w:r>
        <w:r>
          <w:rPr>
            <w:spacing w:val="-2"/>
            <w:sz w:val="22"/>
          </w:rPr>
          <w:t>Authorization</w:t>
        </w:r>
        <w:r>
          <w:rPr>
            <w:spacing w:val="9"/>
            <w:sz w:val="22"/>
          </w:rPr>
          <w:t> </w:t>
        </w:r>
        <w:r>
          <w:rPr>
            <w:spacing w:val="-2"/>
            <w:sz w:val="22"/>
          </w:rPr>
          <w:t>Changes.</w:t>
        </w:r>
        <w:r>
          <w:rPr>
            <w:spacing w:val="-6"/>
            <w:sz w:val="22"/>
          </w:rPr>
          <w:t> </w:t>
        </w:r>
        <w:r>
          <w:rPr>
            <w:spacing w:val="-2"/>
            <w:sz w:val="22"/>
          </w:rPr>
          <w:t>.........................................................................</w:t>
        </w:r>
      </w:hyperlink>
      <w:r>
        <w:rPr>
          <w:sz w:val="22"/>
        </w:rPr>
        <w:tab/>
      </w:r>
      <w:hyperlink w:history="true" w:anchor="_bookmark79">
        <w:r>
          <w:rPr>
            <w:spacing w:val="-5"/>
            <w:sz w:val="22"/>
          </w:rPr>
          <w:t>107</w:t>
        </w:r>
      </w:hyperlink>
    </w:p>
    <w:p>
      <w:pPr>
        <w:pStyle w:val="ListParagraph"/>
        <w:numPr>
          <w:ilvl w:val="1"/>
          <w:numId w:val="4"/>
        </w:numPr>
        <w:tabs>
          <w:tab w:pos="2220" w:val="left" w:leader="none"/>
          <w:tab w:pos="9810" w:val="left" w:leader="none"/>
        </w:tabs>
        <w:spacing w:line="240" w:lineRule="auto" w:before="137" w:after="0"/>
        <w:ind w:left="2220" w:right="0" w:hanging="720"/>
        <w:jc w:val="left"/>
        <w:rPr>
          <w:sz w:val="22"/>
        </w:rPr>
      </w:pPr>
      <w:hyperlink w:history="true" w:anchor="_bookmark80">
        <w:r>
          <w:rPr>
            <w:sz w:val="22"/>
          </w:rPr>
          <w:t>Position</w:t>
        </w:r>
        <w:r>
          <w:rPr>
            <w:spacing w:val="-8"/>
            <w:sz w:val="22"/>
          </w:rPr>
          <w:t> </w:t>
        </w:r>
        <w:r>
          <w:rPr>
            <w:sz w:val="22"/>
          </w:rPr>
          <w:t>Numbers</w:t>
        </w:r>
        <w:r>
          <w:rPr>
            <w:spacing w:val="-8"/>
            <w:sz w:val="22"/>
          </w:rPr>
          <w:t> </w:t>
        </w:r>
        <w:r>
          <w:rPr>
            <w:sz w:val="22"/>
          </w:rPr>
          <w:t>Bypass</w:t>
        </w:r>
        <w:r>
          <w:rPr>
            <w:spacing w:val="-6"/>
            <w:sz w:val="22"/>
          </w:rPr>
          <w:t> </w:t>
        </w:r>
        <w:r>
          <w:rPr>
            <w:spacing w:val="-2"/>
            <w:sz w:val="22"/>
          </w:rPr>
          <w:t>Routine...........................................................................</w:t>
        </w:r>
      </w:hyperlink>
      <w:r>
        <w:rPr>
          <w:sz w:val="22"/>
        </w:rPr>
        <w:tab/>
      </w:r>
      <w:hyperlink w:history="true" w:anchor="_bookmark80">
        <w:r>
          <w:rPr>
            <w:spacing w:val="-5"/>
            <w:sz w:val="22"/>
          </w:rPr>
          <w:t>107</w:t>
        </w:r>
      </w:hyperlink>
    </w:p>
    <w:p>
      <w:pPr>
        <w:pStyle w:val="ListParagraph"/>
        <w:numPr>
          <w:ilvl w:val="1"/>
          <w:numId w:val="4"/>
        </w:numPr>
        <w:tabs>
          <w:tab w:pos="2220" w:val="left" w:leader="none"/>
          <w:tab w:pos="9810" w:val="left" w:leader="none"/>
        </w:tabs>
        <w:spacing w:line="240" w:lineRule="auto" w:before="139" w:after="0"/>
        <w:ind w:left="2220" w:right="0" w:hanging="720"/>
        <w:jc w:val="left"/>
        <w:rPr>
          <w:sz w:val="22"/>
        </w:rPr>
      </w:pPr>
      <w:hyperlink w:history="true" w:anchor="_bookmark81">
        <w:r>
          <w:rPr>
            <w:spacing w:val="-2"/>
            <w:sz w:val="22"/>
          </w:rPr>
          <w:t>Time-on-Station</w:t>
        </w:r>
        <w:r>
          <w:rPr>
            <w:spacing w:val="15"/>
            <w:sz w:val="22"/>
          </w:rPr>
          <w:t> </w:t>
        </w:r>
        <w:r>
          <w:rPr>
            <w:spacing w:val="-2"/>
            <w:sz w:val="22"/>
          </w:rPr>
          <w:t>Requirements................................................................................</w:t>
        </w:r>
      </w:hyperlink>
      <w:r>
        <w:rPr>
          <w:sz w:val="22"/>
        </w:rPr>
        <w:tab/>
      </w:r>
      <w:hyperlink w:history="true" w:anchor="_bookmark81">
        <w:r>
          <w:rPr>
            <w:spacing w:val="-5"/>
            <w:sz w:val="22"/>
          </w:rPr>
          <w:t>108</w:t>
        </w:r>
      </w:hyperlink>
    </w:p>
    <w:p>
      <w:pPr>
        <w:pStyle w:val="ListParagraph"/>
        <w:numPr>
          <w:ilvl w:val="1"/>
          <w:numId w:val="4"/>
        </w:numPr>
        <w:tabs>
          <w:tab w:pos="2220" w:val="left" w:leader="none"/>
          <w:tab w:pos="9810" w:val="left" w:leader="none"/>
        </w:tabs>
        <w:spacing w:line="240" w:lineRule="auto" w:before="138" w:after="0"/>
        <w:ind w:left="2220" w:right="0" w:hanging="720"/>
        <w:jc w:val="left"/>
        <w:rPr>
          <w:sz w:val="22"/>
        </w:rPr>
      </w:pPr>
      <w:hyperlink w:history="true" w:anchor="_bookmark82">
        <w:r>
          <w:rPr>
            <w:sz w:val="22"/>
          </w:rPr>
          <w:t>Soliciting</w:t>
        </w:r>
        <w:r>
          <w:rPr>
            <w:spacing w:val="-14"/>
            <w:sz w:val="22"/>
          </w:rPr>
          <w:t> </w:t>
        </w:r>
        <w:r>
          <w:rPr>
            <w:sz w:val="22"/>
          </w:rPr>
          <w:t>an</w:t>
        </w:r>
        <w:r>
          <w:rPr>
            <w:spacing w:val="-11"/>
            <w:sz w:val="22"/>
          </w:rPr>
          <w:t> </w:t>
        </w:r>
        <w:r>
          <w:rPr>
            <w:sz w:val="22"/>
          </w:rPr>
          <w:t>Assignment.</w:t>
        </w:r>
        <w:r>
          <w:rPr>
            <w:spacing w:val="-24"/>
            <w:sz w:val="22"/>
          </w:rPr>
          <w:t> </w:t>
        </w:r>
        <w:r>
          <w:rPr>
            <w:spacing w:val="-2"/>
            <w:sz w:val="22"/>
          </w:rPr>
          <w:t>........................................................................................</w:t>
        </w:r>
      </w:hyperlink>
      <w:r>
        <w:rPr>
          <w:sz w:val="22"/>
        </w:rPr>
        <w:tab/>
      </w:r>
      <w:hyperlink w:history="true" w:anchor="_bookmark82">
        <w:r>
          <w:rPr>
            <w:spacing w:val="-5"/>
            <w:sz w:val="22"/>
          </w:rPr>
          <w:t>109</w:t>
        </w:r>
      </w:hyperlink>
    </w:p>
    <w:p>
      <w:pPr>
        <w:pStyle w:val="ListParagraph"/>
        <w:numPr>
          <w:ilvl w:val="1"/>
          <w:numId w:val="4"/>
        </w:numPr>
        <w:tabs>
          <w:tab w:pos="2220" w:val="left" w:leader="none"/>
          <w:tab w:pos="9810" w:val="left" w:leader="none"/>
        </w:tabs>
        <w:spacing w:line="240" w:lineRule="auto" w:before="138" w:after="0"/>
        <w:ind w:left="2220" w:right="0" w:hanging="720"/>
        <w:jc w:val="left"/>
        <w:rPr>
          <w:sz w:val="22"/>
        </w:rPr>
      </w:pPr>
      <w:hyperlink w:history="true" w:anchor="_bookmark83">
        <w:r>
          <w:rPr>
            <w:sz w:val="22"/>
          </w:rPr>
          <w:t>Assignment</w:t>
        </w:r>
        <w:r>
          <w:rPr>
            <w:spacing w:val="-11"/>
            <w:sz w:val="22"/>
          </w:rPr>
          <w:t> </w:t>
        </w:r>
        <w:r>
          <w:rPr>
            <w:spacing w:val="-2"/>
            <w:sz w:val="22"/>
          </w:rPr>
          <w:t>Recommendations................................................................................</w:t>
        </w:r>
      </w:hyperlink>
      <w:r>
        <w:rPr>
          <w:sz w:val="22"/>
        </w:rPr>
        <w:tab/>
      </w:r>
      <w:hyperlink w:history="true" w:anchor="_bookmark83">
        <w:r>
          <w:rPr>
            <w:spacing w:val="-5"/>
            <w:sz w:val="22"/>
          </w:rPr>
          <w:t>109</w:t>
        </w:r>
      </w:hyperlink>
    </w:p>
    <w:p>
      <w:pPr>
        <w:pStyle w:val="ListParagraph"/>
        <w:numPr>
          <w:ilvl w:val="1"/>
          <w:numId w:val="4"/>
        </w:numPr>
        <w:tabs>
          <w:tab w:pos="2220" w:val="left" w:leader="none"/>
          <w:tab w:pos="9810" w:val="left" w:leader="none"/>
        </w:tabs>
        <w:spacing w:line="240" w:lineRule="auto" w:before="137" w:after="0"/>
        <w:ind w:left="2220" w:right="0" w:hanging="720"/>
        <w:jc w:val="left"/>
        <w:rPr>
          <w:sz w:val="22"/>
        </w:rPr>
      </w:pPr>
      <w:hyperlink w:history="true" w:anchor="_bookmark84">
        <w:r>
          <w:rPr>
            <w:sz w:val="22"/>
          </w:rPr>
          <w:t>Volunteer</w:t>
        </w:r>
        <w:r>
          <w:rPr>
            <w:spacing w:val="-7"/>
            <w:sz w:val="22"/>
          </w:rPr>
          <w:t> </w:t>
        </w:r>
        <w:r>
          <w:rPr>
            <w:sz w:val="22"/>
          </w:rPr>
          <w:t>Status</w:t>
        </w:r>
        <w:r>
          <w:rPr>
            <w:spacing w:val="-6"/>
            <w:sz w:val="22"/>
          </w:rPr>
          <w:t> </w:t>
        </w:r>
        <w:r>
          <w:rPr>
            <w:sz w:val="22"/>
          </w:rPr>
          <w:t>and</w:t>
        </w:r>
        <w:r>
          <w:rPr>
            <w:spacing w:val="-5"/>
            <w:sz w:val="22"/>
          </w:rPr>
          <w:t> </w:t>
        </w:r>
        <w:r>
          <w:rPr>
            <w:sz w:val="22"/>
          </w:rPr>
          <w:t>PCS</w:t>
        </w:r>
        <w:r>
          <w:rPr>
            <w:spacing w:val="-7"/>
            <w:sz w:val="22"/>
          </w:rPr>
          <w:t> </w:t>
        </w:r>
        <w:r>
          <w:rPr>
            <w:spacing w:val="-2"/>
            <w:sz w:val="22"/>
          </w:rPr>
          <w:t>Eligibility.......................................................................</w:t>
        </w:r>
      </w:hyperlink>
      <w:r>
        <w:rPr>
          <w:sz w:val="22"/>
        </w:rPr>
        <w:tab/>
      </w:r>
      <w:hyperlink w:history="true" w:anchor="_bookmark84">
        <w:r>
          <w:rPr>
            <w:spacing w:val="-5"/>
            <w:sz w:val="22"/>
          </w:rPr>
          <w:t>109</w:t>
        </w:r>
      </w:hyperlink>
    </w:p>
    <w:p>
      <w:pPr>
        <w:pStyle w:val="ListParagraph"/>
        <w:numPr>
          <w:ilvl w:val="1"/>
          <w:numId w:val="4"/>
        </w:numPr>
        <w:tabs>
          <w:tab w:pos="2220" w:val="left" w:leader="none"/>
          <w:tab w:pos="9810" w:val="left" w:leader="none"/>
        </w:tabs>
        <w:spacing w:line="240" w:lineRule="auto" w:before="138" w:after="0"/>
        <w:ind w:left="2220" w:right="0" w:hanging="720"/>
        <w:jc w:val="left"/>
        <w:rPr>
          <w:sz w:val="22"/>
        </w:rPr>
      </w:pPr>
      <w:hyperlink w:history="true" w:anchor="_bookmark85">
        <w:r>
          <w:rPr>
            <w:sz w:val="22"/>
          </w:rPr>
          <w:t>Volunteers</w:t>
        </w:r>
        <w:r>
          <w:rPr>
            <w:spacing w:val="-10"/>
            <w:sz w:val="22"/>
          </w:rPr>
          <w:t> </w:t>
        </w:r>
        <w:r>
          <w:rPr>
            <w:sz w:val="22"/>
          </w:rPr>
          <w:t>Replacing</w:t>
        </w:r>
        <w:r>
          <w:rPr>
            <w:spacing w:val="-8"/>
            <w:sz w:val="22"/>
          </w:rPr>
          <w:t> </w:t>
        </w:r>
        <w:r>
          <w:rPr>
            <w:sz w:val="22"/>
          </w:rPr>
          <w:t>Non-Volunteers</w:t>
        </w:r>
        <w:r>
          <w:rPr>
            <w:spacing w:val="-9"/>
            <w:sz w:val="22"/>
          </w:rPr>
          <w:t> </w:t>
        </w:r>
        <w:r>
          <w:rPr>
            <w:sz w:val="22"/>
          </w:rPr>
          <w:t>Selected</w:t>
        </w:r>
        <w:r>
          <w:rPr>
            <w:spacing w:val="-9"/>
            <w:sz w:val="22"/>
          </w:rPr>
          <w:t> </w:t>
        </w:r>
        <w:r>
          <w:rPr>
            <w:sz w:val="22"/>
          </w:rPr>
          <w:t>for</w:t>
        </w:r>
        <w:r>
          <w:rPr>
            <w:spacing w:val="-8"/>
            <w:sz w:val="22"/>
          </w:rPr>
          <w:t> </w:t>
        </w:r>
        <w:r>
          <w:rPr>
            <w:spacing w:val="-2"/>
            <w:sz w:val="22"/>
          </w:rPr>
          <w:t>PCS........................................</w:t>
        </w:r>
      </w:hyperlink>
      <w:r>
        <w:rPr>
          <w:sz w:val="22"/>
        </w:rPr>
        <w:tab/>
      </w:r>
      <w:hyperlink w:history="true" w:anchor="_bookmark85">
        <w:r>
          <w:rPr>
            <w:spacing w:val="-5"/>
            <w:sz w:val="22"/>
          </w:rPr>
          <w:t>110</w:t>
        </w:r>
      </w:hyperlink>
    </w:p>
    <w:p>
      <w:pPr>
        <w:pStyle w:val="ListParagraph"/>
        <w:numPr>
          <w:ilvl w:val="1"/>
          <w:numId w:val="4"/>
        </w:numPr>
        <w:tabs>
          <w:tab w:pos="2220" w:val="left" w:leader="none"/>
          <w:tab w:pos="9810" w:val="left" w:leader="none"/>
        </w:tabs>
        <w:spacing w:line="276" w:lineRule="auto" w:before="138" w:after="0"/>
        <w:ind w:left="2220" w:right="797" w:hanging="720"/>
        <w:jc w:val="left"/>
        <w:rPr>
          <w:sz w:val="22"/>
        </w:rPr>
      </w:pPr>
      <w:hyperlink w:history="true" w:anchor="_bookmark86">
        <w:r>
          <w:rPr>
            <w:sz w:val="22"/>
          </w:rPr>
          <w:t>Change of Volunteer Status/Request for Assignment Cancellation after PCS</w:t>
        </w:r>
      </w:hyperlink>
      <w:r>
        <w:rPr>
          <w:sz w:val="22"/>
        </w:rPr>
        <w:t> </w:t>
      </w:r>
      <w:hyperlink w:history="true" w:anchor="_bookmark86">
        <w:r>
          <w:rPr>
            <w:spacing w:val="-2"/>
            <w:sz w:val="22"/>
          </w:rPr>
          <w:t>Selection...................................................................................................................</w:t>
        </w:r>
      </w:hyperlink>
      <w:r>
        <w:rPr>
          <w:sz w:val="22"/>
        </w:rPr>
        <w:tab/>
      </w:r>
      <w:hyperlink w:history="true" w:anchor="_bookmark86">
        <w:r>
          <w:rPr>
            <w:spacing w:val="-4"/>
            <w:sz w:val="22"/>
          </w:rPr>
          <w:t>110</w:t>
        </w:r>
      </w:hyperlink>
    </w:p>
    <w:p>
      <w:pPr>
        <w:spacing w:after="0" w:line="276" w:lineRule="auto"/>
        <w:jc w:val="left"/>
        <w:rPr>
          <w:sz w:val="22"/>
        </w:rPr>
        <w:sectPr>
          <w:pgSz w:w="12240" w:h="15840"/>
          <w:pgMar w:header="731" w:footer="0" w:top="1380" w:bottom="280" w:left="660" w:right="640"/>
        </w:sectPr>
      </w:pPr>
    </w:p>
    <w:p>
      <w:pPr>
        <w:pStyle w:val="ListParagraph"/>
        <w:numPr>
          <w:ilvl w:val="1"/>
          <w:numId w:val="5"/>
        </w:numPr>
        <w:tabs>
          <w:tab w:pos="2220" w:val="left" w:leader="none"/>
          <w:tab w:pos="9810" w:val="left" w:leader="none"/>
        </w:tabs>
        <w:spacing w:line="240" w:lineRule="auto" w:before="96" w:after="0"/>
        <w:ind w:left="2220" w:right="0" w:hanging="720"/>
        <w:jc w:val="left"/>
        <w:rPr>
          <w:sz w:val="22"/>
        </w:rPr>
      </w:pPr>
      <w:hyperlink w:history="true" w:anchor="_bookmark87">
        <w:r>
          <w:rPr>
            <w:sz w:val="22"/>
          </w:rPr>
          <w:t>Assignment</w:t>
        </w:r>
        <w:r>
          <w:rPr>
            <w:spacing w:val="-8"/>
            <w:sz w:val="22"/>
          </w:rPr>
          <w:t> </w:t>
        </w:r>
        <w:r>
          <w:rPr>
            <w:sz w:val="22"/>
          </w:rPr>
          <w:t>Deferment</w:t>
        </w:r>
        <w:r>
          <w:rPr>
            <w:spacing w:val="-9"/>
            <w:sz w:val="22"/>
          </w:rPr>
          <w:t> </w:t>
        </w:r>
        <w:r>
          <w:rPr>
            <w:sz w:val="22"/>
          </w:rPr>
          <w:t>and</w:t>
        </w:r>
        <w:r>
          <w:rPr>
            <w:spacing w:val="-9"/>
            <w:sz w:val="22"/>
          </w:rPr>
          <w:t> </w:t>
        </w:r>
        <w:r>
          <w:rPr>
            <w:sz w:val="22"/>
          </w:rPr>
          <w:t>Availability.</w:t>
        </w:r>
        <w:r>
          <w:rPr>
            <w:spacing w:val="-9"/>
            <w:sz w:val="22"/>
          </w:rPr>
          <w:t> </w:t>
        </w:r>
        <w:r>
          <w:rPr>
            <w:spacing w:val="-2"/>
            <w:sz w:val="22"/>
          </w:rPr>
          <w:t>................................................................</w:t>
        </w:r>
      </w:hyperlink>
      <w:r>
        <w:rPr>
          <w:sz w:val="22"/>
        </w:rPr>
        <w:tab/>
      </w:r>
      <w:hyperlink w:history="true" w:anchor="_bookmark87">
        <w:r>
          <w:rPr>
            <w:spacing w:val="-5"/>
            <w:sz w:val="22"/>
          </w:rPr>
          <w:t>110</w:t>
        </w:r>
      </w:hyperlink>
    </w:p>
    <w:p>
      <w:pPr>
        <w:pStyle w:val="ListParagraph"/>
        <w:numPr>
          <w:ilvl w:val="1"/>
          <w:numId w:val="5"/>
        </w:numPr>
        <w:tabs>
          <w:tab w:pos="2220" w:val="left" w:leader="none"/>
          <w:tab w:pos="9810" w:val="left" w:leader="none"/>
        </w:tabs>
        <w:spacing w:line="240" w:lineRule="auto" w:before="137" w:after="0"/>
        <w:ind w:left="2220" w:right="0" w:hanging="720"/>
        <w:jc w:val="left"/>
        <w:rPr>
          <w:sz w:val="22"/>
        </w:rPr>
      </w:pPr>
      <w:hyperlink w:history="true" w:anchor="_bookmark94">
        <w:r>
          <w:rPr>
            <w:sz w:val="22"/>
          </w:rPr>
          <w:t>Assignment</w:t>
        </w:r>
        <w:r>
          <w:rPr>
            <w:spacing w:val="-14"/>
            <w:sz w:val="22"/>
          </w:rPr>
          <w:t> </w:t>
        </w:r>
        <w:r>
          <w:rPr>
            <w:sz w:val="22"/>
          </w:rPr>
          <w:t>Limitation</w:t>
        </w:r>
        <w:r>
          <w:rPr>
            <w:spacing w:val="-11"/>
            <w:sz w:val="22"/>
          </w:rPr>
          <w:t> </w:t>
        </w:r>
        <w:r>
          <w:rPr>
            <w:sz w:val="22"/>
          </w:rPr>
          <w:t>Code.</w:t>
        </w:r>
        <w:r>
          <w:rPr>
            <w:spacing w:val="-24"/>
            <w:sz w:val="22"/>
          </w:rPr>
          <w:t> </w:t>
        </w:r>
        <w:r>
          <w:rPr>
            <w:spacing w:val="-2"/>
            <w:sz w:val="22"/>
          </w:rPr>
          <w:t>..................................................................................</w:t>
        </w:r>
      </w:hyperlink>
      <w:r>
        <w:rPr>
          <w:sz w:val="22"/>
        </w:rPr>
        <w:tab/>
      </w:r>
      <w:hyperlink w:history="true" w:anchor="_bookmark94">
        <w:r>
          <w:rPr>
            <w:spacing w:val="-5"/>
            <w:sz w:val="22"/>
          </w:rPr>
          <w:t>119</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95">
        <w:r>
          <w:rPr>
            <w:sz w:val="22"/>
          </w:rPr>
          <w:t>Non-Career</w:t>
        </w:r>
        <w:r>
          <w:rPr>
            <w:spacing w:val="-6"/>
            <w:sz w:val="22"/>
          </w:rPr>
          <w:t> </w:t>
        </w:r>
        <w:r>
          <w:rPr>
            <w:sz w:val="22"/>
          </w:rPr>
          <w:t>Officers</w:t>
        </w:r>
        <w:r>
          <w:rPr>
            <w:spacing w:val="-7"/>
            <w:sz w:val="22"/>
          </w:rPr>
          <w:t> </w:t>
        </w:r>
        <w:r>
          <w:rPr>
            <w:sz w:val="22"/>
          </w:rPr>
          <w:t>and</w:t>
        </w:r>
        <w:r>
          <w:rPr>
            <w:spacing w:val="-7"/>
            <w:sz w:val="22"/>
          </w:rPr>
          <w:t> </w:t>
        </w:r>
        <w:r>
          <w:rPr>
            <w:sz w:val="22"/>
          </w:rPr>
          <w:t>First-Term</w:t>
        </w:r>
        <w:r>
          <w:rPr>
            <w:spacing w:val="-7"/>
            <w:sz w:val="22"/>
          </w:rPr>
          <w:t> </w:t>
        </w:r>
        <w:r>
          <w:rPr>
            <w:sz w:val="22"/>
          </w:rPr>
          <w:t>Airmen</w:t>
        </w:r>
        <w:r>
          <w:rPr>
            <w:spacing w:val="-7"/>
            <w:sz w:val="22"/>
          </w:rPr>
          <w:t> </w:t>
        </w:r>
        <w:r>
          <w:rPr>
            <w:sz w:val="22"/>
          </w:rPr>
          <w:t>or</w:t>
        </w:r>
        <w:r>
          <w:rPr>
            <w:spacing w:val="-6"/>
            <w:sz w:val="22"/>
          </w:rPr>
          <w:t> </w:t>
        </w:r>
        <w:r>
          <w:rPr>
            <w:spacing w:val="-2"/>
            <w:sz w:val="22"/>
          </w:rPr>
          <w:t>Guardians.....................................</w:t>
        </w:r>
      </w:hyperlink>
      <w:r>
        <w:rPr>
          <w:sz w:val="22"/>
        </w:rPr>
        <w:tab/>
      </w:r>
      <w:hyperlink w:history="true" w:anchor="_bookmark95">
        <w:r>
          <w:rPr>
            <w:spacing w:val="-5"/>
            <w:sz w:val="22"/>
          </w:rPr>
          <w:t>120</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96">
        <w:r>
          <w:rPr>
            <w:sz w:val="22"/>
          </w:rPr>
          <w:t>Officers</w:t>
        </w:r>
        <w:r>
          <w:rPr>
            <w:spacing w:val="-8"/>
            <w:sz w:val="22"/>
          </w:rPr>
          <w:t> </w:t>
        </w:r>
        <w:r>
          <w:rPr>
            <w:sz w:val="22"/>
          </w:rPr>
          <w:t>Not</w:t>
        </w:r>
        <w:r>
          <w:rPr>
            <w:spacing w:val="-6"/>
            <w:sz w:val="22"/>
          </w:rPr>
          <w:t> </w:t>
        </w:r>
        <w:r>
          <w:rPr>
            <w:sz w:val="22"/>
          </w:rPr>
          <w:t>Selected</w:t>
        </w:r>
        <w:r>
          <w:rPr>
            <w:spacing w:val="-7"/>
            <w:sz w:val="22"/>
          </w:rPr>
          <w:t> </w:t>
        </w:r>
        <w:r>
          <w:rPr>
            <w:sz w:val="22"/>
          </w:rPr>
          <w:t>for</w:t>
        </w:r>
        <w:r>
          <w:rPr>
            <w:spacing w:val="-6"/>
            <w:sz w:val="22"/>
          </w:rPr>
          <w:t> </w:t>
        </w:r>
        <w:r>
          <w:rPr>
            <w:sz w:val="22"/>
          </w:rPr>
          <w:t>Promotion.</w:t>
        </w:r>
        <w:r>
          <w:rPr>
            <w:spacing w:val="-13"/>
            <w:sz w:val="22"/>
          </w:rPr>
          <w:t> </w:t>
        </w:r>
        <w:r>
          <w:rPr>
            <w:spacing w:val="-2"/>
            <w:sz w:val="22"/>
          </w:rPr>
          <w:t>......................................................................</w:t>
        </w:r>
      </w:hyperlink>
      <w:r>
        <w:rPr>
          <w:sz w:val="22"/>
        </w:rPr>
        <w:tab/>
      </w:r>
      <w:hyperlink w:history="true" w:anchor="_bookmark96">
        <w:r>
          <w:rPr>
            <w:spacing w:val="-5"/>
            <w:sz w:val="22"/>
          </w:rPr>
          <w:t>121</w:t>
        </w:r>
      </w:hyperlink>
    </w:p>
    <w:p>
      <w:pPr>
        <w:pStyle w:val="ListParagraph"/>
        <w:numPr>
          <w:ilvl w:val="1"/>
          <w:numId w:val="5"/>
        </w:numPr>
        <w:tabs>
          <w:tab w:pos="2220" w:val="left" w:leader="none"/>
          <w:tab w:pos="9810" w:val="left" w:leader="none"/>
        </w:tabs>
        <w:spacing w:line="240" w:lineRule="auto" w:before="139" w:after="0"/>
        <w:ind w:left="2220" w:right="0" w:hanging="720"/>
        <w:jc w:val="left"/>
        <w:rPr>
          <w:sz w:val="22"/>
        </w:rPr>
      </w:pPr>
      <w:hyperlink w:history="true" w:anchor="_bookmark97">
        <w:r>
          <w:rPr>
            <w:sz w:val="22"/>
          </w:rPr>
          <w:t>Utilization</w:t>
        </w:r>
        <w:r>
          <w:rPr>
            <w:spacing w:val="-13"/>
            <w:sz w:val="22"/>
          </w:rPr>
          <w:t> </w:t>
        </w:r>
        <w:r>
          <w:rPr>
            <w:sz w:val="22"/>
          </w:rPr>
          <w:t>Standards</w:t>
        </w:r>
        <w:r>
          <w:rPr>
            <w:spacing w:val="-8"/>
            <w:sz w:val="22"/>
          </w:rPr>
          <w:t> </w:t>
        </w:r>
        <w:r>
          <w:rPr>
            <w:sz w:val="22"/>
          </w:rPr>
          <w:t>and</w:t>
        </w:r>
        <w:r>
          <w:rPr>
            <w:spacing w:val="-8"/>
            <w:sz w:val="22"/>
          </w:rPr>
          <w:t> </w:t>
        </w:r>
        <w:r>
          <w:rPr>
            <w:sz w:val="22"/>
          </w:rPr>
          <w:t>Assignment</w:t>
        </w:r>
        <w:r>
          <w:rPr>
            <w:spacing w:val="-7"/>
            <w:sz w:val="22"/>
          </w:rPr>
          <w:t> </w:t>
        </w:r>
        <w:r>
          <w:rPr>
            <w:sz w:val="22"/>
          </w:rPr>
          <w:t>of</w:t>
        </w:r>
        <w:r>
          <w:rPr>
            <w:spacing w:val="-8"/>
            <w:sz w:val="22"/>
          </w:rPr>
          <w:t> </w:t>
        </w:r>
        <w:r>
          <w:rPr>
            <w:sz w:val="22"/>
          </w:rPr>
          <w:t>Rated</w:t>
        </w:r>
        <w:r>
          <w:rPr>
            <w:spacing w:val="-7"/>
            <w:sz w:val="22"/>
          </w:rPr>
          <w:t> </w:t>
        </w:r>
        <w:r>
          <w:rPr>
            <w:sz w:val="22"/>
          </w:rPr>
          <w:t>Officers.</w:t>
        </w:r>
        <w:r>
          <w:rPr>
            <w:spacing w:val="-16"/>
            <w:sz w:val="22"/>
          </w:rPr>
          <w:t> </w:t>
        </w:r>
        <w:r>
          <w:rPr>
            <w:spacing w:val="-2"/>
            <w:sz w:val="22"/>
          </w:rPr>
          <w:t>.......................................</w:t>
        </w:r>
      </w:hyperlink>
      <w:r>
        <w:rPr>
          <w:sz w:val="22"/>
        </w:rPr>
        <w:tab/>
      </w:r>
      <w:hyperlink w:history="true" w:anchor="_bookmark97">
        <w:r>
          <w:rPr>
            <w:spacing w:val="-5"/>
            <w:sz w:val="22"/>
          </w:rPr>
          <w:t>122</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98">
        <w:r>
          <w:rPr>
            <w:sz w:val="22"/>
          </w:rPr>
          <w:t>Assignment</w:t>
        </w:r>
        <w:r>
          <w:rPr>
            <w:spacing w:val="-14"/>
            <w:sz w:val="22"/>
          </w:rPr>
          <w:t> </w:t>
        </w:r>
        <w:r>
          <w:rPr>
            <w:sz w:val="22"/>
          </w:rPr>
          <w:t>of</w:t>
        </w:r>
        <w:r>
          <w:rPr>
            <w:spacing w:val="-9"/>
            <w:sz w:val="22"/>
          </w:rPr>
          <w:t> </w:t>
        </w:r>
        <w:r>
          <w:rPr>
            <w:sz w:val="22"/>
          </w:rPr>
          <w:t>Former</w:t>
        </w:r>
        <w:r>
          <w:rPr>
            <w:spacing w:val="-8"/>
            <w:sz w:val="22"/>
          </w:rPr>
          <w:t> </w:t>
        </w:r>
        <w:r>
          <w:rPr>
            <w:sz w:val="22"/>
          </w:rPr>
          <w:t>Officers.</w:t>
        </w:r>
        <w:r>
          <w:rPr>
            <w:spacing w:val="-14"/>
            <w:sz w:val="22"/>
          </w:rPr>
          <w:t> </w:t>
        </w:r>
        <w:r>
          <w:rPr>
            <w:spacing w:val="-2"/>
            <w:sz w:val="22"/>
          </w:rPr>
          <w:t>..............................................................................</w:t>
        </w:r>
      </w:hyperlink>
      <w:r>
        <w:rPr>
          <w:sz w:val="22"/>
        </w:rPr>
        <w:tab/>
      </w:r>
      <w:hyperlink w:history="true" w:anchor="_bookmark98">
        <w:r>
          <w:rPr>
            <w:spacing w:val="-5"/>
            <w:sz w:val="22"/>
          </w:rPr>
          <w:t>123</w:t>
        </w:r>
      </w:hyperlink>
    </w:p>
    <w:p>
      <w:pPr>
        <w:pStyle w:val="ListParagraph"/>
        <w:numPr>
          <w:ilvl w:val="1"/>
          <w:numId w:val="5"/>
        </w:numPr>
        <w:tabs>
          <w:tab w:pos="2220" w:val="left" w:leader="none"/>
          <w:tab w:pos="9810" w:val="left" w:leader="none"/>
        </w:tabs>
        <w:spacing w:line="240" w:lineRule="auto" w:before="137" w:after="0"/>
        <w:ind w:left="2220" w:right="0" w:hanging="720"/>
        <w:jc w:val="left"/>
        <w:rPr>
          <w:sz w:val="22"/>
        </w:rPr>
      </w:pPr>
      <w:hyperlink w:history="true" w:anchor="_bookmark99">
        <w:r>
          <w:rPr>
            <w:sz w:val="22"/>
          </w:rPr>
          <w:t>First</w:t>
        </w:r>
        <w:r>
          <w:rPr>
            <w:spacing w:val="-8"/>
            <w:sz w:val="22"/>
          </w:rPr>
          <w:t> </w:t>
        </w:r>
        <w:r>
          <w:rPr>
            <w:sz w:val="22"/>
          </w:rPr>
          <w:t>Assignment</w:t>
        </w:r>
        <w:r>
          <w:rPr>
            <w:spacing w:val="-8"/>
            <w:sz w:val="22"/>
          </w:rPr>
          <w:t> </w:t>
        </w:r>
        <w:r>
          <w:rPr>
            <w:sz w:val="22"/>
          </w:rPr>
          <w:t>after</w:t>
        </w:r>
        <w:r>
          <w:rPr>
            <w:spacing w:val="-8"/>
            <w:sz w:val="22"/>
          </w:rPr>
          <w:t> </w:t>
        </w:r>
        <w:r>
          <w:rPr>
            <w:sz w:val="22"/>
          </w:rPr>
          <w:t>Commissioning</w:t>
        </w:r>
        <w:r>
          <w:rPr>
            <w:spacing w:val="-9"/>
            <w:sz w:val="22"/>
          </w:rPr>
          <w:t> </w:t>
        </w:r>
        <w:r>
          <w:rPr>
            <w:sz w:val="22"/>
          </w:rPr>
          <w:t>(From</w:t>
        </w:r>
        <w:r>
          <w:rPr>
            <w:spacing w:val="-9"/>
            <w:sz w:val="22"/>
          </w:rPr>
          <w:t> </w:t>
        </w:r>
        <w:r>
          <w:rPr>
            <w:sz w:val="22"/>
          </w:rPr>
          <w:t>Enlisted</w:t>
        </w:r>
        <w:r>
          <w:rPr>
            <w:spacing w:val="-7"/>
            <w:sz w:val="22"/>
          </w:rPr>
          <w:t> </w:t>
        </w:r>
        <w:r>
          <w:rPr>
            <w:sz w:val="22"/>
          </w:rPr>
          <w:t>Status).</w:t>
        </w:r>
        <w:r>
          <w:rPr>
            <w:spacing w:val="-11"/>
            <w:sz w:val="22"/>
          </w:rPr>
          <w:t> </w:t>
        </w:r>
        <w:r>
          <w:rPr>
            <w:spacing w:val="-2"/>
            <w:sz w:val="22"/>
          </w:rPr>
          <w:t>.............................</w:t>
        </w:r>
      </w:hyperlink>
      <w:r>
        <w:rPr>
          <w:sz w:val="22"/>
        </w:rPr>
        <w:tab/>
      </w:r>
      <w:hyperlink w:history="true" w:anchor="_bookmark99">
        <w:r>
          <w:rPr>
            <w:spacing w:val="-5"/>
            <w:sz w:val="22"/>
          </w:rPr>
          <w:t>123</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00">
        <w:r>
          <w:rPr>
            <w:sz w:val="22"/>
          </w:rPr>
          <w:t>Pregnant</w:t>
        </w:r>
        <w:r>
          <w:rPr>
            <w:spacing w:val="-9"/>
            <w:sz w:val="22"/>
          </w:rPr>
          <w:t> </w:t>
        </w:r>
        <w:r>
          <w:rPr>
            <w:sz w:val="22"/>
          </w:rPr>
          <w:t>Service</w:t>
        </w:r>
        <w:r>
          <w:rPr>
            <w:spacing w:val="-8"/>
            <w:sz w:val="22"/>
          </w:rPr>
          <w:t> </w:t>
        </w:r>
        <w:r>
          <w:rPr>
            <w:spacing w:val="-2"/>
            <w:sz w:val="22"/>
          </w:rPr>
          <w:t>Member........................................................................................</w:t>
        </w:r>
      </w:hyperlink>
      <w:r>
        <w:rPr>
          <w:sz w:val="22"/>
        </w:rPr>
        <w:tab/>
      </w:r>
      <w:hyperlink w:history="true" w:anchor="_bookmark100">
        <w:r>
          <w:rPr>
            <w:spacing w:val="-5"/>
            <w:sz w:val="22"/>
          </w:rPr>
          <w:t>124</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01">
        <w:r>
          <w:rPr>
            <w:sz w:val="22"/>
          </w:rPr>
          <w:t>Pregnant</w:t>
        </w:r>
        <w:r>
          <w:rPr>
            <w:spacing w:val="-10"/>
            <w:sz w:val="22"/>
          </w:rPr>
          <w:t> </w:t>
        </w:r>
        <w:r>
          <w:rPr>
            <w:sz w:val="22"/>
          </w:rPr>
          <w:t>Civilian</w:t>
        </w:r>
        <w:r>
          <w:rPr>
            <w:spacing w:val="-8"/>
            <w:sz w:val="22"/>
          </w:rPr>
          <w:t> </w:t>
        </w:r>
        <w:r>
          <w:rPr>
            <w:spacing w:val="-2"/>
            <w:sz w:val="22"/>
          </w:rPr>
          <w:t>Spouse.........................................................................................</w:t>
        </w:r>
      </w:hyperlink>
      <w:r>
        <w:rPr>
          <w:sz w:val="22"/>
        </w:rPr>
        <w:tab/>
      </w:r>
      <w:hyperlink w:history="true" w:anchor="_bookmark101">
        <w:r>
          <w:rPr>
            <w:spacing w:val="-5"/>
            <w:sz w:val="22"/>
          </w:rPr>
          <w:t>125</w:t>
        </w:r>
      </w:hyperlink>
    </w:p>
    <w:p>
      <w:pPr>
        <w:pStyle w:val="ListParagraph"/>
        <w:numPr>
          <w:ilvl w:val="1"/>
          <w:numId w:val="5"/>
        </w:numPr>
        <w:tabs>
          <w:tab w:pos="2220" w:val="left" w:leader="none"/>
          <w:tab w:pos="9810" w:val="left" w:leader="none"/>
        </w:tabs>
        <w:spacing w:line="240" w:lineRule="auto" w:before="139" w:after="0"/>
        <w:ind w:left="2220" w:right="0" w:hanging="720"/>
        <w:jc w:val="left"/>
        <w:rPr>
          <w:sz w:val="22"/>
        </w:rPr>
      </w:pPr>
      <w:hyperlink w:history="true" w:anchor="_bookmark102">
        <w:r>
          <w:rPr>
            <w:sz w:val="22"/>
          </w:rPr>
          <w:t>Assignment</w:t>
        </w:r>
        <w:r>
          <w:rPr>
            <w:spacing w:val="-14"/>
            <w:sz w:val="22"/>
          </w:rPr>
          <w:t> </w:t>
        </w:r>
        <w:r>
          <w:rPr>
            <w:sz w:val="22"/>
          </w:rPr>
          <w:t>Quality</w:t>
        </w:r>
        <w:r>
          <w:rPr>
            <w:spacing w:val="-13"/>
            <w:sz w:val="22"/>
          </w:rPr>
          <w:t> </w:t>
        </w:r>
        <w:r>
          <w:rPr>
            <w:sz w:val="22"/>
          </w:rPr>
          <w:t>Control.</w:t>
        </w:r>
        <w:r>
          <w:rPr>
            <w:spacing w:val="-17"/>
            <w:sz w:val="22"/>
          </w:rPr>
          <w:t> </w:t>
        </w:r>
        <w:r>
          <w:rPr>
            <w:spacing w:val="-2"/>
            <w:sz w:val="22"/>
          </w:rPr>
          <w:t>...................................................................................</w:t>
        </w:r>
      </w:hyperlink>
      <w:r>
        <w:rPr>
          <w:sz w:val="22"/>
        </w:rPr>
        <w:tab/>
      </w:r>
      <w:hyperlink w:history="true" w:anchor="_bookmark102">
        <w:r>
          <w:rPr>
            <w:spacing w:val="-5"/>
            <w:sz w:val="22"/>
          </w:rPr>
          <w:t>126</w:t>
        </w:r>
      </w:hyperlink>
    </w:p>
    <w:p>
      <w:pPr>
        <w:pStyle w:val="ListParagraph"/>
        <w:numPr>
          <w:ilvl w:val="1"/>
          <w:numId w:val="5"/>
        </w:numPr>
        <w:tabs>
          <w:tab w:pos="2220" w:val="left" w:leader="none"/>
        </w:tabs>
        <w:spacing w:line="240" w:lineRule="auto" w:before="137" w:after="0"/>
        <w:ind w:left="2220" w:right="0" w:hanging="720"/>
        <w:jc w:val="left"/>
        <w:rPr>
          <w:sz w:val="22"/>
        </w:rPr>
      </w:pPr>
      <w:hyperlink w:history="true" w:anchor="_bookmark104">
        <w:r>
          <w:rPr>
            <w:sz w:val="22"/>
          </w:rPr>
          <w:t>Reporting</w:t>
        </w:r>
        <w:r>
          <w:rPr>
            <w:spacing w:val="-8"/>
            <w:sz w:val="22"/>
          </w:rPr>
          <w:t> </w:t>
        </w:r>
        <w:r>
          <w:rPr>
            <w:sz w:val="22"/>
          </w:rPr>
          <w:t>of</w:t>
        </w:r>
        <w:r>
          <w:rPr>
            <w:spacing w:val="-9"/>
            <w:sz w:val="22"/>
          </w:rPr>
          <w:t> </w:t>
        </w:r>
        <w:r>
          <w:rPr>
            <w:sz w:val="22"/>
          </w:rPr>
          <w:t>Disqualified</w:t>
        </w:r>
        <w:r>
          <w:rPr>
            <w:spacing w:val="-7"/>
            <w:sz w:val="22"/>
          </w:rPr>
          <w:t> </w:t>
        </w:r>
        <w:r>
          <w:rPr>
            <w:sz w:val="22"/>
          </w:rPr>
          <w:t>Officers/Enlisted</w:t>
        </w:r>
        <w:r>
          <w:rPr>
            <w:spacing w:val="-8"/>
            <w:sz w:val="22"/>
          </w:rPr>
          <w:t> </w:t>
        </w:r>
        <w:r>
          <w:rPr>
            <w:sz w:val="22"/>
          </w:rPr>
          <w:t>and</w:t>
        </w:r>
        <w:r>
          <w:rPr>
            <w:spacing w:val="-8"/>
            <w:sz w:val="22"/>
          </w:rPr>
          <w:t> </w:t>
        </w:r>
        <w:r>
          <w:rPr>
            <w:sz w:val="22"/>
          </w:rPr>
          <w:t>Officers</w:t>
        </w:r>
        <w:r>
          <w:rPr>
            <w:spacing w:val="-8"/>
            <w:sz w:val="22"/>
          </w:rPr>
          <w:t> </w:t>
        </w:r>
        <w:r>
          <w:rPr>
            <w:sz w:val="22"/>
          </w:rPr>
          <w:t>Eliminated</w:t>
        </w:r>
        <w:r>
          <w:rPr>
            <w:spacing w:val="-9"/>
            <w:sz w:val="22"/>
          </w:rPr>
          <w:t> </w:t>
        </w:r>
        <w:r>
          <w:rPr>
            <w:sz w:val="22"/>
          </w:rPr>
          <w:t>from</w:t>
        </w:r>
        <w:r>
          <w:rPr>
            <w:spacing w:val="-8"/>
            <w:sz w:val="22"/>
          </w:rPr>
          <w:t> </w:t>
        </w:r>
        <w:r>
          <w:rPr>
            <w:spacing w:val="-2"/>
            <w:sz w:val="22"/>
          </w:rPr>
          <w:t>Flying</w:t>
        </w:r>
      </w:hyperlink>
    </w:p>
    <w:p>
      <w:pPr>
        <w:tabs>
          <w:tab w:pos="9810" w:val="left" w:leader="none"/>
        </w:tabs>
        <w:spacing w:before="38"/>
        <w:ind w:left="2220" w:right="0" w:firstLine="0"/>
        <w:jc w:val="left"/>
        <w:rPr>
          <w:sz w:val="22"/>
        </w:rPr>
      </w:pPr>
      <w:hyperlink w:history="true" w:anchor="_bookmark104">
        <w:r>
          <w:rPr>
            <w:sz w:val="22"/>
          </w:rPr>
          <w:t>or</w:t>
        </w:r>
        <w:r>
          <w:rPr>
            <w:spacing w:val="-6"/>
            <w:sz w:val="22"/>
          </w:rPr>
          <w:t> </w:t>
        </w:r>
        <w:r>
          <w:rPr>
            <w:sz w:val="22"/>
          </w:rPr>
          <w:t>Technical</w:t>
        </w:r>
        <w:r>
          <w:rPr>
            <w:spacing w:val="-6"/>
            <w:sz w:val="22"/>
          </w:rPr>
          <w:t> </w:t>
        </w:r>
        <w:r>
          <w:rPr>
            <w:spacing w:val="-2"/>
            <w:sz w:val="22"/>
          </w:rPr>
          <w:t>Training...............................................................................................</w:t>
        </w:r>
      </w:hyperlink>
      <w:r>
        <w:rPr>
          <w:sz w:val="22"/>
        </w:rPr>
        <w:tab/>
      </w:r>
      <w:hyperlink w:history="true" w:anchor="_bookmark104">
        <w:r>
          <w:rPr>
            <w:spacing w:val="-5"/>
            <w:sz w:val="22"/>
          </w:rPr>
          <w:t>130</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05">
        <w:r>
          <w:rPr>
            <w:sz w:val="22"/>
          </w:rPr>
          <w:t>Assignment</w:t>
        </w:r>
        <w:r>
          <w:rPr>
            <w:spacing w:val="-11"/>
            <w:sz w:val="22"/>
          </w:rPr>
          <w:t> </w:t>
        </w:r>
        <w:r>
          <w:rPr>
            <w:spacing w:val="-2"/>
            <w:sz w:val="22"/>
          </w:rPr>
          <w:t>Preferences...........................................................................................</w:t>
        </w:r>
      </w:hyperlink>
      <w:r>
        <w:rPr>
          <w:sz w:val="22"/>
        </w:rPr>
        <w:tab/>
      </w:r>
      <w:hyperlink w:history="true" w:anchor="_bookmark105">
        <w:r>
          <w:rPr>
            <w:spacing w:val="-5"/>
            <w:sz w:val="22"/>
          </w:rPr>
          <w:t>131</w:t>
        </w:r>
      </w:hyperlink>
    </w:p>
    <w:p>
      <w:pPr>
        <w:pStyle w:val="ListParagraph"/>
        <w:numPr>
          <w:ilvl w:val="1"/>
          <w:numId w:val="5"/>
        </w:numPr>
        <w:tabs>
          <w:tab w:pos="2220" w:val="left" w:leader="none"/>
          <w:tab w:pos="9810" w:val="left" w:leader="none"/>
        </w:tabs>
        <w:spacing w:line="240" w:lineRule="auto" w:before="137" w:after="0"/>
        <w:ind w:left="2220" w:right="0" w:hanging="720"/>
        <w:jc w:val="left"/>
        <w:rPr>
          <w:sz w:val="22"/>
        </w:rPr>
      </w:pPr>
      <w:hyperlink w:history="true" w:anchor="_bookmark106">
        <w:r>
          <w:rPr>
            <w:sz w:val="22"/>
          </w:rPr>
          <w:t>Assignment</w:t>
        </w:r>
        <w:r>
          <w:rPr>
            <w:spacing w:val="-8"/>
            <w:sz w:val="22"/>
          </w:rPr>
          <w:t> </w:t>
        </w:r>
        <w:r>
          <w:rPr>
            <w:sz w:val="22"/>
          </w:rPr>
          <w:t>Selection</w:t>
        </w:r>
        <w:r>
          <w:rPr>
            <w:spacing w:val="-6"/>
            <w:sz w:val="22"/>
          </w:rPr>
          <w:t> </w:t>
        </w:r>
        <w:r>
          <w:rPr>
            <w:sz w:val="22"/>
          </w:rPr>
          <w:t>Date.</w:t>
        </w:r>
        <w:r>
          <w:rPr>
            <w:spacing w:val="42"/>
            <w:sz w:val="22"/>
          </w:rPr>
          <w:t> </w:t>
        </w:r>
        <w:r>
          <w:rPr>
            <w:sz w:val="22"/>
          </w:rPr>
          <w:t>Table</w:t>
        </w:r>
        <w:r>
          <w:rPr>
            <w:spacing w:val="-7"/>
            <w:sz w:val="22"/>
          </w:rPr>
          <w:t> </w:t>
        </w:r>
        <w:r>
          <w:rPr>
            <w:sz w:val="22"/>
          </w:rPr>
          <w:t>6.7</w:t>
        </w:r>
        <w:r>
          <w:rPr>
            <w:spacing w:val="-32"/>
            <w:sz w:val="22"/>
          </w:rPr>
          <w:t> </w:t>
        </w:r>
        <w:r>
          <w:rPr>
            <w:spacing w:val="-2"/>
            <w:sz w:val="22"/>
          </w:rPr>
          <w:t>....................................................................</w:t>
        </w:r>
      </w:hyperlink>
      <w:r>
        <w:rPr>
          <w:sz w:val="22"/>
        </w:rPr>
        <w:tab/>
      </w:r>
      <w:hyperlink w:history="true" w:anchor="_bookmark106">
        <w:r>
          <w:rPr>
            <w:spacing w:val="-5"/>
            <w:sz w:val="22"/>
          </w:rPr>
          <w:t>133</w:t>
        </w:r>
      </w:hyperlink>
    </w:p>
    <w:p>
      <w:pPr>
        <w:pStyle w:val="ListParagraph"/>
        <w:numPr>
          <w:ilvl w:val="1"/>
          <w:numId w:val="5"/>
        </w:numPr>
        <w:tabs>
          <w:tab w:pos="2220" w:val="left" w:leader="none"/>
          <w:tab w:pos="9810" w:val="left" w:leader="none"/>
        </w:tabs>
        <w:spacing w:line="240" w:lineRule="auto" w:before="139" w:after="0"/>
        <w:ind w:left="2220" w:right="0" w:hanging="720"/>
        <w:jc w:val="left"/>
        <w:rPr>
          <w:sz w:val="22"/>
        </w:rPr>
      </w:pPr>
      <w:hyperlink w:history="true" w:anchor="_bookmark107">
        <w:r>
          <w:rPr>
            <w:spacing w:val="-2"/>
            <w:sz w:val="22"/>
          </w:rPr>
          <w:t>PCS</w:t>
        </w:r>
        <w:r>
          <w:rPr>
            <w:spacing w:val="11"/>
            <w:sz w:val="22"/>
          </w:rPr>
          <w:t> </w:t>
        </w:r>
        <w:r>
          <w:rPr>
            <w:spacing w:val="-2"/>
            <w:sz w:val="22"/>
          </w:rPr>
          <w:t>Notification.</w:t>
        </w:r>
        <w:r>
          <w:rPr>
            <w:spacing w:val="-23"/>
            <w:sz w:val="22"/>
          </w:rPr>
          <w:t> </w:t>
        </w:r>
        <w:r>
          <w:rPr>
            <w:spacing w:val="-2"/>
            <w:sz w:val="22"/>
          </w:rPr>
          <w:t>.....................................................................................................</w:t>
        </w:r>
      </w:hyperlink>
      <w:r>
        <w:rPr>
          <w:sz w:val="22"/>
        </w:rPr>
        <w:tab/>
      </w:r>
      <w:hyperlink w:history="true" w:anchor="_bookmark107">
        <w:r>
          <w:rPr>
            <w:spacing w:val="-5"/>
            <w:sz w:val="22"/>
          </w:rPr>
          <w:t>134</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11">
        <w:r>
          <w:rPr>
            <w:sz w:val="22"/>
          </w:rPr>
          <w:t>Personnel</w:t>
        </w:r>
        <w:r>
          <w:rPr>
            <w:spacing w:val="-14"/>
            <w:sz w:val="22"/>
          </w:rPr>
          <w:t> </w:t>
        </w:r>
        <w:r>
          <w:rPr>
            <w:sz w:val="22"/>
          </w:rPr>
          <w:t>Processing</w:t>
        </w:r>
        <w:r>
          <w:rPr>
            <w:spacing w:val="-9"/>
            <w:sz w:val="22"/>
          </w:rPr>
          <w:t> </w:t>
        </w:r>
        <w:r>
          <w:rPr>
            <w:sz w:val="22"/>
          </w:rPr>
          <w:t>Codes</w:t>
        </w:r>
        <w:r>
          <w:rPr>
            <w:spacing w:val="-10"/>
            <w:sz w:val="22"/>
          </w:rPr>
          <w:t> </w:t>
        </w:r>
        <w:r>
          <w:rPr>
            <w:sz w:val="22"/>
          </w:rPr>
          <w:t>(PPCs).</w:t>
        </w:r>
        <w:r>
          <w:rPr>
            <w:spacing w:val="-20"/>
            <w:sz w:val="22"/>
          </w:rPr>
          <w:t> </w:t>
        </w:r>
        <w:r>
          <w:rPr>
            <w:spacing w:val="-2"/>
            <w:sz w:val="22"/>
          </w:rPr>
          <w:t>.......................................................................</w:t>
        </w:r>
      </w:hyperlink>
      <w:r>
        <w:rPr>
          <w:sz w:val="22"/>
        </w:rPr>
        <w:tab/>
      </w:r>
      <w:hyperlink w:history="true" w:anchor="_bookmark111">
        <w:r>
          <w:rPr>
            <w:spacing w:val="-5"/>
            <w:sz w:val="22"/>
          </w:rPr>
          <w:t>139</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12">
        <w:r>
          <w:rPr>
            <w:sz w:val="22"/>
          </w:rPr>
          <w:t>Security</w:t>
        </w:r>
        <w:r>
          <w:rPr>
            <w:spacing w:val="-11"/>
            <w:sz w:val="22"/>
          </w:rPr>
          <w:t> </w:t>
        </w:r>
        <w:r>
          <w:rPr>
            <w:sz w:val="22"/>
          </w:rPr>
          <w:t>Access</w:t>
        </w:r>
        <w:r>
          <w:rPr>
            <w:spacing w:val="-9"/>
            <w:sz w:val="22"/>
          </w:rPr>
          <w:t> </w:t>
        </w:r>
        <w:r>
          <w:rPr>
            <w:sz w:val="22"/>
          </w:rPr>
          <w:t>Requirements</w:t>
        </w:r>
        <w:r>
          <w:rPr>
            <w:spacing w:val="-8"/>
            <w:sz w:val="22"/>
          </w:rPr>
          <w:t> </w:t>
        </w:r>
        <w:r>
          <w:rPr>
            <w:sz w:val="22"/>
          </w:rPr>
          <w:t>for</w:t>
        </w:r>
        <w:r>
          <w:rPr>
            <w:spacing w:val="-8"/>
            <w:sz w:val="22"/>
          </w:rPr>
          <w:t> </w:t>
        </w:r>
        <w:r>
          <w:rPr>
            <w:sz w:val="22"/>
          </w:rPr>
          <w:t>PCS.</w:t>
        </w:r>
        <w:r>
          <w:rPr>
            <w:spacing w:val="-31"/>
            <w:sz w:val="22"/>
          </w:rPr>
          <w:t> </w:t>
        </w:r>
        <w:r>
          <w:rPr>
            <w:spacing w:val="-2"/>
            <w:sz w:val="22"/>
          </w:rPr>
          <w:t>..................................................................</w:t>
        </w:r>
      </w:hyperlink>
      <w:r>
        <w:rPr>
          <w:sz w:val="22"/>
        </w:rPr>
        <w:tab/>
      </w:r>
      <w:hyperlink w:history="true" w:anchor="_bookmark112">
        <w:r>
          <w:rPr>
            <w:spacing w:val="-5"/>
            <w:sz w:val="22"/>
          </w:rPr>
          <w:t>139</w:t>
        </w:r>
      </w:hyperlink>
    </w:p>
    <w:p>
      <w:pPr>
        <w:pStyle w:val="ListParagraph"/>
        <w:numPr>
          <w:ilvl w:val="1"/>
          <w:numId w:val="5"/>
        </w:numPr>
        <w:tabs>
          <w:tab w:pos="2220" w:val="left" w:leader="none"/>
          <w:tab w:pos="9810" w:val="left" w:leader="none"/>
        </w:tabs>
        <w:spacing w:line="240" w:lineRule="auto" w:before="137" w:after="0"/>
        <w:ind w:left="2220" w:right="0" w:hanging="720"/>
        <w:jc w:val="left"/>
        <w:rPr>
          <w:sz w:val="22"/>
        </w:rPr>
      </w:pPr>
      <w:hyperlink w:history="true" w:anchor="_bookmark114">
        <w:r>
          <w:rPr>
            <w:sz w:val="22"/>
          </w:rPr>
          <w:t>Active-Duty</w:t>
        </w:r>
        <w:r>
          <w:rPr>
            <w:spacing w:val="-11"/>
            <w:sz w:val="22"/>
          </w:rPr>
          <w:t> </w:t>
        </w:r>
        <w:r>
          <w:rPr>
            <w:sz w:val="22"/>
          </w:rPr>
          <w:t>Service</w:t>
        </w:r>
        <w:r>
          <w:rPr>
            <w:spacing w:val="-11"/>
            <w:sz w:val="22"/>
          </w:rPr>
          <w:t> </w:t>
        </w:r>
        <w:r>
          <w:rPr>
            <w:sz w:val="22"/>
          </w:rPr>
          <w:t>Commitment.</w:t>
        </w:r>
        <w:r>
          <w:rPr>
            <w:spacing w:val="-11"/>
            <w:sz w:val="22"/>
          </w:rPr>
          <w:t> </w:t>
        </w:r>
        <w:r>
          <w:rPr>
            <w:spacing w:val="-2"/>
            <w:sz w:val="22"/>
          </w:rPr>
          <w:t>.........................................................................</w:t>
        </w:r>
      </w:hyperlink>
      <w:r>
        <w:rPr>
          <w:sz w:val="22"/>
        </w:rPr>
        <w:tab/>
      </w:r>
      <w:hyperlink w:history="true" w:anchor="_bookmark114">
        <w:r>
          <w:rPr>
            <w:spacing w:val="-5"/>
            <w:sz w:val="22"/>
          </w:rPr>
          <w:t>140</w:t>
        </w:r>
      </w:hyperlink>
    </w:p>
    <w:p>
      <w:pPr>
        <w:pStyle w:val="ListParagraph"/>
        <w:numPr>
          <w:ilvl w:val="1"/>
          <w:numId w:val="5"/>
        </w:numPr>
        <w:tabs>
          <w:tab w:pos="2220" w:val="left" w:leader="none"/>
          <w:tab w:pos="9810" w:val="left" w:leader="none"/>
        </w:tabs>
        <w:spacing w:line="240" w:lineRule="auto" w:before="139" w:after="0"/>
        <w:ind w:left="2220" w:right="0" w:hanging="720"/>
        <w:jc w:val="left"/>
        <w:rPr>
          <w:sz w:val="22"/>
        </w:rPr>
      </w:pPr>
      <w:hyperlink w:history="true" w:anchor="_bookmark115">
        <w:r>
          <w:rPr>
            <w:spacing w:val="-2"/>
            <w:sz w:val="22"/>
          </w:rPr>
          <w:t>Retainability.............................................................................................................</w:t>
        </w:r>
      </w:hyperlink>
      <w:r>
        <w:rPr>
          <w:sz w:val="22"/>
        </w:rPr>
        <w:tab/>
      </w:r>
      <w:hyperlink w:history="true" w:anchor="_bookmark115">
        <w:r>
          <w:rPr>
            <w:spacing w:val="-5"/>
            <w:sz w:val="22"/>
          </w:rPr>
          <w:t>141</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29">
        <w:r>
          <w:rPr>
            <w:sz w:val="22"/>
          </w:rPr>
          <w:t>Seven</w:t>
        </w:r>
        <w:r>
          <w:rPr>
            <w:spacing w:val="-10"/>
            <w:sz w:val="22"/>
          </w:rPr>
          <w:t> </w:t>
        </w:r>
        <w:r>
          <w:rPr>
            <w:sz w:val="22"/>
          </w:rPr>
          <w:t>Day</w:t>
        </w:r>
        <w:r>
          <w:rPr>
            <w:spacing w:val="-6"/>
            <w:sz w:val="22"/>
          </w:rPr>
          <w:t> </w:t>
        </w:r>
        <w:r>
          <w:rPr>
            <w:sz w:val="22"/>
          </w:rPr>
          <w:t>Option.</w:t>
        </w:r>
        <w:r>
          <w:rPr>
            <w:spacing w:val="-34"/>
            <w:sz w:val="22"/>
          </w:rPr>
          <w:t> </w:t>
        </w:r>
        <w:r>
          <w:rPr>
            <w:spacing w:val="-2"/>
            <w:sz w:val="22"/>
          </w:rPr>
          <w:t>...................................................................................................</w:t>
        </w:r>
      </w:hyperlink>
      <w:r>
        <w:rPr>
          <w:sz w:val="22"/>
        </w:rPr>
        <w:tab/>
      </w:r>
      <w:hyperlink w:history="true" w:anchor="_bookmark129">
        <w:r>
          <w:rPr>
            <w:spacing w:val="-5"/>
            <w:sz w:val="22"/>
          </w:rPr>
          <w:t>151</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35">
        <w:r>
          <w:rPr>
            <w:sz w:val="22"/>
          </w:rPr>
          <w:t>Change</w:t>
        </w:r>
        <w:r>
          <w:rPr>
            <w:spacing w:val="-13"/>
            <w:sz w:val="22"/>
          </w:rPr>
          <w:t> </w:t>
        </w:r>
        <w:r>
          <w:rPr>
            <w:sz w:val="22"/>
          </w:rPr>
          <w:t>in</w:t>
        </w:r>
        <w:r>
          <w:rPr>
            <w:spacing w:val="-6"/>
            <w:sz w:val="22"/>
          </w:rPr>
          <w:t> </w:t>
        </w:r>
        <w:r>
          <w:rPr>
            <w:sz w:val="22"/>
          </w:rPr>
          <w:t>Assignment</w:t>
        </w:r>
        <w:r>
          <w:rPr>
            <w:spacing w:val="-7"/>
            <w:sz w:val="22"/>
          </w:rPr>
          <w:t> </w:t>
        </w:r>
        <w:r>
          <w:rPr>
            <w:sz w:val="22"/>
          </w:rPr>
          <w:t>or</w:t>
        </w:r>
        <w:r>
          <w:rPr>
            <w:spacing w:val="-8"/>
            <w:sz w:val="22"/>
          </w:rPr>
          <w:t> </w:t>
        </w:r>
        <w:r>
          <w:rPr>
            <w:sz w:val="22"/>
          </w:rPr>
          <w:t>Assignment</w:t>
        </w:r>
        <w:r>
          <w:rPr>
            <w:spacing w:val="-5"/>
            <w:sz w:val="22"/>
          </w:rPr>
          <w:t> </w:t>
        </w:r>
        <w:r>
          <w:rPr>
            <w:sz w:val="22"/>
          </w:rPr>
          <w:t>Data.</w:t>
        </w:r>
        <w:r>
          <w:rPr>
            <w:spacing w:val="-17"/>
            <w:sz w:val="22"/>
          </w:rPr>
          <w:t> </w:t>
        </w:r>
        <w:r>
          <w:rPr>
            <w:spacing w:val="-2"/>
            <w:sz w:val="22"/>
          </w:rPr>
          <w:t>...........................................................</w:t>
        </w:r>
      </w:hyperlink>
      <w:r>
        <w:rPr>
          <w:sz w:val="22"/>
        </w:rPr>
        <w:tab/>
      </w:r>
      <w:hyperlink w:history="true" w:anchor="_bookmark135">
        <w:r>
          <w:rPr>
            <w:spacing w:val="-5"/>
            <w:sz w:val="22"/>
          </w:rPr>
          <w:t>162</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36">
        <w:r>
          <w:rPr>
            <w:sz w:val="22"/>
          </w:rPr>
          <w:t>Projected</w:t>
        </w:r>
        <w:r>
          <w:rPr>
            <w:spacing w:val="-7"/>
            <w:sz w:val="22"/>
          </w:rPr>
          <w:t> </w:t>
        </w:r>
        <w:r>
          <w:rPr>
            <w:sz w:val="22"/>
          </w:rPr>
          <w:t>Departure</w:t>
        </w:r>
        <w:r>
          <w:rPr>
            <w:spacing w:val="-6"/>
            <w:sz w:val="22"/>
          </w:rPr>
          <w:t> </w:t>
        </w:r>
        <w:r>
          <w:rPr>
            <w:sz w:val="22"/>
          </w:rPr>
          <w:t>Date</w:t>
        </w:r>
        <w:r>
          <w:rPr>
            <w:spacing w:val="-6"/>
            <w:sz w:val="22"/>
          </w:rPr>
          <w:t> </w:t>
        </w:r>
        <w:r>
          <w:rPr>
            <w:sz w:val="22"/>
          </w:rPr>
          <w:t>and</w:t>
        </w:r>
        <w:r>
          <w:rPr>
            <w:spacing w:val="-5"/>
            <w:sz w:val="22"/>
          </w:rPr>
          <w:t> </w:t>
        </w:r>
        <w:r>
          <w:rPr>
            <w:sz w:val="22"/>
          </w:rPr>
          <w:t>Port</w:t>
        </w:r>
        <w:r>
          <w:rPr>
            <w:spacing w:val="-7"/>
            <w:sz w:val="22"/>
          </w:rPr>
          <w:t> </w:t>
        </w:r>
        <w:r>
          <w:rPr>
            <w:sz w:val="22"/>
          </w:rPr>
          <w:t>Call</w:t>
        </w:r>
        <w:r>
          <w:rPr>
            <w:spacing w:val="-6"/>
            <w:sz w:val="22"/>
          </w:rPr>
          <w:t> </w:t>
        </w:r>
        <w:r>
          <w:rPr>
            <w:sz w:val="22"/>
          </w:rPr>
          <w:t>Date.</w:t>
        </w:r>
        <w:r>
          <w:rPr>
            <w:spacing w:val="-13"/>
            <w:sz w:val="22"/>
          </w:rPr>
          <w:t> </w:t>
        </w:r>
        <w:r>
          <w:rPr>
            <w:spacing w:val="-2"/>
            <w:sz w:val="22"/>
          </w:rPr>
          <w:t>.........................................................</w:t>
        </w:r>
      </w:hyperlink>
      <w:r>
        <w:rPr>
          <w:sz w:val="22"/>
        </w:rPr>
        <w:tab/>
      </w:r>
      <w:hyperlink w:history="true" w:anchor="_bookmark136">
        <w:r>
          <w:rPr>
            <w:spacing w:val="-5"/>
            <w:sz w:val="22"/>
          </w:rPr>
          <w:t>163</w:t>
        </w:r>
      </w:hyperlink>
    </w:p>
    <w:p>
      <w:pPr>
        <w:pStyle w:val="ListParagraph"/>
        <w:numPr>
          <w:ilvl w:val="1"/>
          <w:numId w:val="5"/>
        </w:numPr>
        <w:tabs>
          <w:tab w:pos="2220" w:val="left" w:leader="none"/>
          <w:tab w:pos="9810" w:val="left" w:leader="none"/>
        </w:tabs>
        <w:spacing w:line="240" w:lineRule="auto" w:before="137" w:after="0"/>
        <w:ind w:left="2220" w:right="0" w:hanging="720"/>
        <w:jc w:val="left"/>
        <w:rPr>
          <w:sz w:val="22"/>
        </w:rPr>
      </w:pPr>
      <w:hyperlink w:history="true" w:anchor="_bookmark139">
        <w:r>
          <w:rPr>
            <w:sz w:val="22"/>
          </w:rPr>
          <w:t>Report</w:t>
        </w:r>
        <w:r>
          <w:rPr>
            <w:spacing w:val="-11"/>
            <w:sz w:val="22"/>
          </w:rPr>
          <w:t> </w:t>
        </w:r>
        <w:r>
          <w:rPr>
            <w:sz w:val="22"/>
          </w:rPr>
          <w:t>Not</w:t>
        </w:r>
        <w:r>
          <w:rPr>
            <w:spacing w:val="-7"/>
            <w:sz w:val="22"/>
          </w:rPr>
          <w:t> </w:t>
        </w:r>
        <w:r>
          <w:rPr>
            <w:sz w:val="22"/>
          </w:rPr>
          <w:t>Later</w:t>
        </w:r>
        <w:r>
          <w:rPr>
            <w:spacing w:val="-7"/>
            <w:sz w:val="22"/>
          </w:rPr>
          <w:t> </w:t>
        </w:r>
        <w:r>
          <w:rPr>
            <w:sz w:val="22"/>
          </w:rPr>
          <w:t>Than</w:t>
        </w:r>
        <w:r>
          <w:rPr>
            <w:spacing w:val="-7"/>
            <w:sz w:val="22"/>
          </w:rPr>
          <w:t> </w:t>
        </w:r>
        <w:r>
          <w:rPr>
            <w:sz w:val="22"/>
          </w:rPr>
          <w:t>Date</w:t>
        </w:r>
        <w:r>
          <w:rPr>
            <w:spacing w:val="-6"/>
            <w:sz w:val="22"/>
          </w:rPr>
          <w:t> </w:t>
        </w:r>
        <w:r>
          <w:rPr>
            <w:sz w:val="22"/>
          </w:rPr>
          <w:t>(RNLTD)/Report</w:t>
        </w:r>
        <w:r>
          <w:rPr>
            <w:spacing w:val="-7"/>
            <w:sz w:val="22"/>
          </w:rPr>
          <w:t> </w:t>
        </w:r>
        <w:r>
          <w:rPr>
            <w:sz w:val="22"/>
          </w:rPr>
          <w:t>Not</w:t>
        </w:r>
        <w:r>
          <w:rPr>
            <w:spacing w:val="-7"/>
            <w:sz w:val="22"/>
          </w:rPr>
          <w:t> </w:t>
        </w:r>
        <w:r>
          <w:rPr>
            <w:sz w:val="22"/>
          </w:rPr>
          <w:t>Earlier</w:t>
        </w:r>
        <w:r>
          <w:rPr>
            <w:spacing w:val="-7"/>
            <w:sz w:val="22"/>
          </w:rPr>
          <w:t> </w:t>
        </w:r>
        <w:r>
          <w:rPr>
            <w:sz w:val="22"/>
          </w:rPr>
          <w:t>Than</w:t>
        </w:r>
        <w:r>
          <w:rPr>
            <w:spacing w:val="-7"/>
            <w:sz w:val="22"/>
          </w:rPr>
          <w:t> </w:t>
        </w:r>
        <w:r>
          <w:rPr>
            <w:sz w:val="22"/>
          </w:rPr>
          <w:t>Date</w:t>
        </w:r>
        <w:r>
          <w:rPr>
            <w:spacing w:val="-7"/>
            <w:sz w:val="22"/>
          </w:rPr>
          <w:t> </w:t>
        </w:r>
        <w:r>
          <w:rPr>
            <w:sz w:val="22"/>
          </w:rPr>
          <w:t>(RNETD).</w:t>
        </w:r>
        <w:r>
          <w:rPr>
            <w:spacing w:val="-21"/>
            <w:sz w:val="22"/>
          </w:rPr>
          <w:t> </w:t>
        </w:r>
        <w:r>
          <w:rPr>
            <w:spacing w:val="-10"/>
            <w:sz w:val="22"/>
          </w:rPr>
          <w:t>.</w:t>
        </w:r>
      </w:hyperlink>
      <w:r>
        <w:rPr>
          <w:sz w:val="22"/>
        </w:rPr>
        <w:tab/>
      </w:r>
      <w:hyperlink w:history="true" w:anchor="_bookmark139">
        <w:r>
          <w:rPr>
            <w:spacing w:val="-5"/>
            <w:sz w:val="22"/>
          </w:rPr>
          <w:t>165</w:t>
        </w:r>
      </w:hyperlink>
    </w:p>
    <w:p>
      <w:pPr>
        <w:pStyle w:val="ListParagraph"/>
        <w:numPr>
          <w:ilvl w:val="1"/>
          <w:numId w:val="5"/>
        </w:numPr>
        <w:tabs>
          <w:tab w:pos="2220" w:val="left" w:leader="none"/>
          <w:tab w:pos="9810" w:val="left" w:leader="none"/>
        </w:tabs>
        <w:spacing w:line="240" w:lineRule="auto" w:before="139" w:after="0"/>
        <w:ind w:left="2220" w:right="0" w:hanging="720"/>
        <w:jc w:val="left"/>
        <w:rPr>
          <w:sz w:val="22"/>
        </w:rPr>
      </w:pPr>
      <w:hyperlink w:history="true" w:anchor="_bookmark140">
        <w:r>
          <w:rPr>
            <w:sz w:val="22"/>
          </w:rPr>
          <w:t>Reclama</w:t>
        </w:r>
        <w:r>
          <w:rPr>
            <w:spacing w:val="-14"/>
            <w:sz w:val="22"/>
          </w:rPr>
          <w:t> </w:t>
        </w:r>
        <w:r>
          <w:rPr>
            <w:sz w:val="22"/>
          </w:rPr>
          <w:t>of</w:t>
        </w:r>
        <w:r>
          <w:rPr>
            <w:spacing w:val="-10"/>
            <w:sz w:val="22"/>
          </w:rPr>
          <w:t> </w:t>
        </w:r>
        <w:r>
          <w:rPr>
            <w:sz w:val="22"/>
          </w:rPr>
          <w:t>Assignment.</w:t>
        </w:r>
        <w:r>
          <w:rPr>
            <w:spacing w:val="-24"/>
            <w:sz w:val="22"/>
          </w:rPr>
          <w:t> </w:t>
        </w:r>
        <w:r>
          <w:rPr>
            <w:spacing w:val="-2"/>
            <w:sz w:val="22"/>
          </w:rPr>
          <w:t>..........................................................................................</w:t>
        </w:r>
      </w:hyperlink>
      <w:r>
        <w:rPr>
          <w:sz w:val="22"/>
        </w:rPr>
        <w:tab/>
      </w:r>
      <w:hyperlink w:history="true" w:anchor="_bookmark140">
        <w:r>
          <w:rPr>
            <w:spacing w:val="-5"/>
            <w:sz w:val="22"/>
          </w:rPr>
          <w:t>167</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41">
        <w:r>
          <w:rPr>
            <w:spacing w:val="-2"/>
            <w:sz w:val="22"/>
          </w:rPr>
          <w:t>PCS</w:t>
        </w:r>
        <w:r>
          <w:rPr>
            <w:spacing w:val="10"/>
            <w:sz w:val="22"/>
          </w:rPr>
          <w:t> </w:t>
        </w:r>
        <w:r>
          <w:rPr>
            <w:spacing w:val="-2"/>
            <w:sz w:val="22"/>
          </w:rPr>
          <w:t>Cancellation.</w:t>
        </w:r>
        <w:r>
          <w:rPr>
            <w:spacing w:val="-15"/>
            <w:sz w:val="22"/>
          </w:rPr>
          <w:t> </w:t>
        </w:r>
        <w:r>
          <w:rPr>
            <w:spacing w:val="-2"/>
            <w:sz w:val="22"/>
          </w:rPr>
          <w:t>....................................................................................................</w:t>
        </w:r>
      </w:hyperlink>
      <w:r>
        <w:rPr>
          <w:sz w:val="22"/>
        </w:rPr>
        <w:tab/>
      </w:r>
      <w:hyperlink w:history="true" w:anchor="_bookmark141">
        <w:r>
          <w:rPr>
            <w:spacing w:val="-5"/>
            <w:sz w:val="22"/>
          </w:rPr>
          <w:t>167</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42">
        <w:r>
          <w:rPr>
            <w:sz w:val="22"/>
          </w:rPr>
          <w:t>Diversion</w:t>
        </w:r>
        <w:r>
          <w:rPr>
            <w:spacing w:val="-9"/>
            <w:sz w:val="22"/>
          </w:rPr>
          <w:t> </w:t>
        </w:r>
        <w:r>
          <w:rPr>
            <w:sz w:val="22"/>
          </w:rPr>
          <w:t>of</w:t>
        </w:r>
        <w:r>
          <w:rPr>
            <w:spacing w:val="-6"/>
            <w:sz w:val="22"/>
          </w:rPr>
          <w:t> </w:t>
        </w:r>
        <w:r>
          <w:rPr>
            <w:sz w:val="22"/>
          </w:rPr>
          <w:t>a</w:t>
        </w:r>
        <w:r>
          <w:rPr>
            <w:spacing w:val="-6"/>
            <w:sz w:val="22"/>
          </w:rPr>
          <w:t> </w:t>
        </w:r>
        <w:r>
          <w:rPr>
            <w:sz w:val="22"/>
          </w:rPr>
          <w:t>Member</w:t>
        </w:r>
        <w:r>
          <w:rPr>
            <w:spacing w:val="-6"/>
            <w:sz w:val="22"/>
          </w:rPr>
          <w:t> </w:t>
        </w:r>
        <w:r>
          <w:rPr>
            <w:sz w:val="22"/>
          </w:rPr>
          <w:t>EnRoute</w:t>
        </w:r>
        <w:r>
          <w:rPr>
            <w:spacing w:val="-7"/>
            <w:sz w:val="22"/>
          </w:rPr>
          <w:t> </w:t>
        </w:r>
        <w:r>
          <w:rPr>
            <w:sz w:val="22"/>
          </w:rPr>
          <w:t>PCS.</w:t>
        </w:r>
        <w:r>
          <w:rPr>
            <w:spacing w:val="-26"/>
            <w:sz w:val="22"/>
          </w:rPr>
          <w:t> </w:t>
        </w:r>
        <w:r>
          <w:rPr>
            <w:spacing w:val="-2"/>
            <w:sz w:val="22"/>
          </w:rPr>
          <w:t>....................................................................</w:t>
        </w:r>
      </w:hyperlink>
      <w:r>
        <w:rPr>
          <w:sz w:val="22"/>
        </w:rPr>
        <w:tab/>
      </w:r>
      <w:hyperlink w:history="true" w:anchor="_bookmark142">
        <w:r>
          <w:rPr>
            <w:spacing w:val="-5"/>
            <w:sz w:val="22"/>
          </w:rPr>
          <w:t>168</w:t>
        </w:r>
      </w:hyperlink>
    </w:p>
    <w:p>
      <w:pPr>
        <w:pStyle w:val="ListParagraph"/>
        <w:numPr>
          <w:ilvl w:val="1"/>
          <w:numId w:val="5"/>
        </w:numPr>
        <w:tabs>
          <w:tab w:pos="2220" w:val="left" w:leader="none"/>
          <w:tab w:pos="9810" w:val="left" w:leader="none"/>
        </w:tabs>
        <w:spacing w:line="240" w:lineRule="auto" w:before="137" w:after="0"/>
        <w:ind w:left="2220" w:right="0" w:hanging="720"/>
        <w:jc w:val="left"/>
        <w:rPr>
          <w:sz w:val="22"/>
        </w:rPr>
      </w:pPr>
      <w:hyperlink w:history="true" w:anchor="_bookmark146">
        <w:r>
          <w:rPr>
            <w:sz w:val="22"/>
          </w:rPr>
          <w:t>PCS</w:t>
        </w:r>
        <w:r>
          <w:rPr>
            <w:spacing w:val="-6"/>
            <w:sz w:val="22"/>
          </w:rPr>
          <w:t> </w:t>
        </w:r>
        <w:r>
          <w:rPr>
            <w:sz w:val="22"/>
          </w:rPr>
          <w:t>Orders.</w:t>
        </w:r>
        <w:r>
          <w:rPr>
            <w:spacing w:val="-10"/>
            <w:sz w:val="22"/>
          </w:rPr>
          <w:t> </w:t>
        </w:r>
        <w:r>
          <w:rPr>
            <w:spacing w:val="-2"/>
            <w:sz w:val="22"/>
          </w:rPr>
          <w:t>.............................................................................................................</w:t>
        </w:r>
      </w:hyperlink>
      <w:r>
        <w:rPr>
          <w:sz w:val="22"/>
        </w:rPr>
        <w:tab/>
      </w:r>
      <w:hyperlink w:history="true" w:anchor="_bookmark146">
        <w:r>
          <w:rPr>
            <w:spacing w:val="-5"/>
            <w:sz w:val="22"/>
          </w:rPr>
          <w:t>169</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47">
        <w:r>
          <w:rPr>
            <w:sz w:val="22"/>
          </w:rPr>
          <w:t>PCS</w:t>
        </w:r>
        <w:r>
          <w:rPr>
            <w:spacing w:val="-11"/>
            <w:sz w:val="22"/>
          </w:rPr>
          <w:t> </w:t>
        </w:r>
        <w:r>
          <w:rPr>
            <w:sz w:val="22"/>
          </w:rPr>
          <w:t>Orders</w:t>
        </w:r>
        <w:r>
          <w:rPr>
            <w:spacing w:val="-6"/>
            <w:sz w:val="22"/>
          </w:rPr>
          <w:t> </w:t>
        </w:r>
        <w:r>
          <w:rPr>
            <w:sz w:val="22"/>
          </w:rPr>
          <w:t>in</w:t>
        </w:r>
        <w:r>
          <w:rPr>
            <w:spacing w:val="-6"/>
            <w:sz w:val="22"/>
          </w:rPr>
          <w:t> </w:t>
        </w:r>
        <w:r>
          <w:rPr>
            <w:sz w:val="22"/>
          </w:rPr>
          <w:t>Hand</w:t>
        </w:r>
        <w:r>
          <w:rPr>
            <w:spacing w:val="-6"/>
            <w:sz w:val="22"/>
          </w:rPr>
          <w:t> </w:t>
        </w:r>
        <w:r>
          <w:rPr>
            <w:sz w:val="22"/>
          </w:rPr>
          <w:t>Minimums.</w:t>
        </w:r>
        <w:r>
          <w:rPr>
            <w:spacing w:val="-16"/>
            <w:sz w:val="22"/>
          </w:rPr>
          <w:t> </w:t>
        </w:r>
        <w:r>
          <w:rPr>
            <w:spacing w:val="-2"/>
            <w:sz w:val="22"/>
          </w:rPr>
          <w:t>.............................................................................</w:t>
        </w:r>
      </w:hyperlink>
      <w:r>
        <w:rPr>
          <w:sz w:val="22"/>
        </w:rPr>
        <w:tab/>
      </w:r>
      <w:hyperlink w:history="true" w:anchor="_bookmark147">
        <w:r>
          <w:rPr>
            <w:spacing w:val="-5"/>
            <w:sz w:val="22"/>
          </w:rPr>
          <w:t>169</w:t>
        </w:r>
      </w:hyperlink>
    </w:p>
    <w:p>
      <w:pPr>
        <w:pStyle w:val="ListParagraph"/>
        <w:numPr>
          <w:ilvl w:val="1"/>
          <w:numId w:val="5"/>
        </w:numPr>
        <w:tabs>
          <w:tab w:pos="2220" w:val="left" w:leader="none"/>
          <w:tab w:pos="9810" w:val="left" w:leader="none"/>
        </w:tabs>
        <w:spacing w:line="240" w:lineRule="auto" w:before="139" w:after="0"/>
        <w:ind w:left="2220" w:right="0" w:hanging="720"/>
        <w:jc w:val="left"/>
        <w:rPr>
          <w:sz w:val="22"/>
        </w:rPr>
      </w:pPr>
      <w:hyperlink w:history="true" w:anchor="_bookmark149">
        <w:r>
          <w:rPr>
            <w:sz w:val="22"/>
          </w:rPr>
          <w:t>Assignment</w:t>
        </w:r>
        <w:r>
          <w:rPr>
            <w:spacing w:val="-14"/>
            <w:sz w:val="22"/>
          </w:rPr>
          <w:t> </w:t>
        </w:r>
        <w:r>
          <w:rPr>
            <w:sz w:val="22"/>
          </w:rPr>
          <w:t>Action</w:t>
        </w:r>
        <w:r>
          <w:rPr>
            <w:spacing w:val="-8"/>
            <w:sz w:val="22"/>
          </w:rPr>
          <w:t> </w:t>
        </w:r>
        <w:r>
          <w:rPr>
            <w:sz w:val="22"/>
          </w:rPr>
          <w:t>Number</w:t>
        </w:r>
        <w:r>
          <w:rPr>
            <w:spacing w:val="-10"/>
            <w:sz w:val="22"/>
          </w:rPr>
          <w:t> </w:t>
        </w:r>
        <w:r>
          <w:rPr>
            <w:sz w:val="22"/>
          </w:rPr>
          <w:t>(AAN).</w:t>
        </w:r>
        <w:r>
          <w:rPr>
            <w:spacing w:val="-20"/>
            <w:sz w:val="22"/>
          </w:rPr>
          <w:t> </w:t>
        </w:r>
        <w:r>
          <w:rPr>
            <w:spacing w:val="-2"/>
            <w:sz w:val="22"/>
          </w:rPr>
          <w:t>.......................................................................</w:t>
        </w:r>
      </w:hyperlink>
      <w:r>
        <w:rPr>
          <w:sz w:val="22"/>
        </w:rPr>
        <w:tab/>
      </w:r>
      <w:hyperlink w:history="true" w:anchor="_bookmark149">
        <w:r>
          <w:rPr>
            <w:spacing w:val="-5"/>
            <w:sz w:val="22"/>
          </w:rPr>
          <w:t>170</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50">
        <w:r>
          <w:rPr>
            <w:sz w:val="22"/>
          </w:rPr>
          <w:t>PCS</w:t>
        </w:r>
        <w:r>
          <w:rPr>
            <w:spacing w:val="-6"/>
            <w:sz w:val="22"/>
          </w:rPr>
          <w:t> </w:t>
        </w:r>
        <w:r>
          <w:rPr>
            <w:sz w:val="22"/>
          </w:rPr>
          <w:t>Cost</w:t>
        </w:r>
        <w:r>
          <w:rPr>
            <w:spacing w:val="-5"/>
            <w:sz w:val="22"/>
          </w:rPr>
          <w:t> </w:t>
        </w:r>
        <w:r>
          <w:rPr>
            <w:sz w:val="22"/>
          </w:rPr>
          <w:t>Identifier</w:t>
        </w:r>
        <w:r>
          <w:rPr>
            <w:spacing w:val="-7"/>
            <w:sz w:val="22"/>
          </w:rPr>
          <w:t> </w:t>
        </w:r>
        <w:r>
          <w:rPr>
            <w:spacing w:val="-2"/>
            <w:sz w:val="22"/>
          </w:rPr>
          <w:t>Code.........................................................................................</w:t>
        </w:r>
      </w:hyperlink>
      <w:r>
        <w:rPr>
          <w:sz w:val="22"/>
        </w:rPr>
        <w:tab/>
      </w:r>
      <w:hyperlink w:history="true" w:anchor="_bookmark150">
        <w:r>
          <w:rPr>
            <w:spacing w:val="-5"/>
            <w:sz w:val="22"/>
          </w:rPr>
          <w:t>171</w:t>
        </w:r>
      </w:hyperlink>
    </w:p>
    <w:p>
      <w:pPr>
        <w:pStyle w:val="ListParagraph"/>
        <w:numPr>
          <w:ilvl w:val="1"/>
          <w:numId w:val="5"/>
        </w:numPr>
        <w:tabs>
          <w:tab w:pos="2220" w:val="left" w:leader="none"/>
          <w:tab w:pos="9810" w:val="left" w:leader="none"/>
        </w:tabs>
        <w:spacing w:line="240" w:lineRule="auto" w:before="138" w:after="0"/>
        <w:ind w:left="2220" w:right="0" w:hanging="720"/>
        <w:jc w:val="left"/>
        <w:rPr>
          <w:sz w:val="22"/>
        </w:rPr>
      </w:pPr>
      <w:hyperlink w:history="true" w:anchor="_bookmark151">
        <w:r>
          <w:rPr>
            <w:sz w:val="22"/>
          </w:rPr>
          <w:t>No-Cost</w:t>
        </w:r>
        <w:r>
          <w:rPr>
            <w:spacing w:val="-14"/>
            <w:sz w:val="22"/>
          </w:rPr>
          <w:t> </w:t>
        </w:r>
        <w:r>
          <w:rPr>
            <w:sz w:val="22"/>
          </w:rPr>
          <w:t>(No</w:t>
        </w:r>
        <w:r>
          <w:rPr>
            <w:spacing w:val="-7"/>
            <w:sz w:val="22"/>
          </w:rPr>
          <w:t> </w:t>
        </w:r>
        <w:r>
          <w:rPr>
            <w:sz w:val="22"/>
          </w:rPr>
          <w:t>Allowance)</w:t>
        </w:r>
        <w:r>
          <w:rPr>
            <w:spacing w:val="-8"/>
            <w:sz w:val="22"/>
          </w:rPr>
          <w:t> </w:t>
        </w:r>
        <w:r>
          <w:rPr>
            <w:sz w:val="22"/>
          </w:rPr>
          <w:t>Moves.</w:t>
        </w:r>
        <w:r>
          <w:rPr>
            <w:spacing w:val="-15"/>
            <w:sz w:val="22"/>
          </w:rPr>
          <w:t> </w:t>
        </w:r>
        <w:r>
          <w:rPr>
            <w:spacing w:val="-2"/>
            <w:sz w:val="22"/>
          </w:rPr>
          <w:t>............................................................................</w:t>
        </w:r>
      </w:hyperlink>
      <w:r>
        <w:rPr>
          <w:sz w:val="22"/>
        </w:rPr>
        <w:tab/>
      </w:r>
      <w:hyperlink w:history="true" w:anchor="_bookmark151">
        <w:r>
          <w:rPr>
            <w:spacing w:val="-5"/>
            <w:sz w:val="22"/>
          </w:rPr>
          <w:t>171</w:t>
        </w:r>
      </w:hyperlink>
    </w:p>
    <w:p>
      <w:pPr>
        <w:pStyle w:val="ListParagraph"/>
        <w:numPr>
          <w:ilvl w:val="1"/>
          <w:numId w:val="5"/>
        </w:numPr>
        <w:tabs>
          <w:tab w:pos="2220" w:val="left" w:leader="none"/>
          <w:tab w:pos="9810" w:val="left" w:leader="none"/>
        </w:tabs>
        <w:spacing w:line="240" w:lineRule="auto" w:before="137" w:after="0"/>
        <w:ind w:left="2220" w:right="0" w:hanging="720"/>
        <w:jc w:val="left"/>
        <w:rPr>
          <w:sz w:val="22"/>
        </w:rPr>
      </w:pPr>
      <w:hyperlink w:history="true" w:anchor="_bookmark152">
        <w:r>
          <w:rPr>
            <w:sz w:val="22"/>
          </w:rPr>
          <w:t>Low-Cost</w:t>
        </w:r>
        <w:r>
          <w:rPr>
            <w:spacing w:val="-10"/>
            <w:sz w:val="22"/>
          </w:rPr>
          <w:t> </w:t>
        </w:r>
        <w:r>
          <w:rPr>
            <w:sz w:val="22"/>
          </w:rPr>
          <w:t>PCS.</w:t>
        </w:r>
        <w:r>
          <w:rPr>
            <w:spacing w:val="-14"/>
            <w:sz w:val="22"/>
          </w:rPr>
          <w:t> </w:t>
        </w:r>
        <w:r>
          <w:rPr>
            <w:spacing w:val="-2"/>
            <w:sz w:val="22"/>
          </w:rPr>
          <w:t>........................................................................................................</w:t>
        </w:r>
      </w:hyperlink>
      <w:r>
        <w:rPr>
          <w:sz w:val="22"/>
        </w:rPr>
        <w:tab/>
      </w:r>
      <w:hyperlink w:history="true" w:anchor="_bookmark152">
        <w:r>
          <w:rPr>
            <w:spacing w:val="-5"/>
            <w:sz w:val="22"/>
          </w:rPr>
          <w:t>172</w:t>
        </w:r>
      </w:hyperlink>
    </w:p>
    <w:p>
      <w:pPr>
        <w:pStyle w:val="ListParagraph"/>
        <w:numPr>
          <w:ilvl w:val="1"/>
          <w:numId w:val="5"/>
        </w:numPr>
        <w:tabs>
          <w:tab w:pos="2220" w:val="left" w:leader="none"/>
          <w:tab w:pos="9810" w:val="left" w:leader="none"/>
        </w:tabs>
        <w:spacing w:line="240" w:lineRule="auto" w:before="139" w:after="0"/>
        <w:ind w:left="2220" w:right="0" w:hanging="720"/>
        <w:jc w:val="left"/>
        <w:rPr>
          <w:sz w:val="22"/>
        </w:rPr>
      </w:pPr>
      <w:hyperlink w:history="true" w:anchor="_bookmark155">
        <w:r>
          <w:rPr>
            <w:sz w:val="22"/>
          </w:rPr>
          <w:t>PCS</w:t>
        </w:r>
        <w:r>
          <w:rPr>
            <w:spacing w:val="-9"/>
            <w:sz w:val="22"/>
          </w:rPr>
          <w:t> </w:t>
        </w:r>
        <w:r>
          <w:rPr>
            <w:sz w:val="22"/>
          </w:rPr>
          <w:t>Allowances.</w:t>
        </w:r>
        <w:r>
          <w:rPr>
            <w:spacing w:val="-9"/>
            <w:sz w:val="22"/>
          </w:rPr>
          <w:t> </w:t>
        </w:r>
        <w:r>
          <w:rPr>
            <w:spacing w:val="-2"/>
            <w:sz w:val="22"/>
          </w:rPr>
          <w:t>.....................................................................................................</w:t>
        </w:r>
      </w:hyperlink>
      <w:r>
        <w:rPr>
          <w:sz w:val="22"/>
        </w:rPr>
        <w:tab/>
      </w:r>
      <w:hyperlink w:history="true" w:anchor="_bookmark155">
        <w:r>
          <w:rPr>
            <w:spacing w:val="-5"/>
            <w:sz w:val="22"/>
          </w:rPr>
          <w:t>174</w:t>
        </w:r>
      </w:hyperlink>
    </w:p>
    <w:p>
      <w:pPr>
        <w:spacing w:after="0" w:line="240" w:lineRule="auto"/>
        <w:jc w:val="left"/>
        <w:rPr>
          <w:sz w:val="22"/>
        </w:rPr>
        <w:sectPr>
          <w:pgSz w:w="12240" w:h="15840"/>
          <w:pgMar w:header="731" w:footer="0" w:top="1380" w:bottom="280" w:left="660" w:right="640"/>
        </w:sectPr>
      </w:pPr>
    </w:p>
    <w:p>
      <w:pPr>
        <w:pStyle w:val="BodyText"/>
        <w:spacing w:before="2"/>
        <w:ind w:left="0"/>
        <w:jc w:val="left"/>
        <w:rPr>
          <w:sz w:val="9"/>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690"/>
        <w:gridCol w:w="7518"/>
        <w:gridCol w:w="593"/>
      </w:tblGrid>
      <w:tr>
        <w:trPr>
          <w:trHeight w:val="316" w:hRule="atLeast"/>
        </w:trPr>
        <w:tc>
          <w:tcPr>
            <w:tcW w:w="660" w:type="dxa"/>
            <w:vMerge w:val="restart"/>
          </w:tcPr>
          <w:p>
            <w:pPr>
              <w:pStyle w:val="TableParagraph"/>
              <w:ind w:left="0"/>
              <w:rPr>
                <w:sz w:val="20"/>
              </w:rPr>
            </w:pPr>
          </w:p>
        </w:tc>
        <w:tc>
          <w:tcPr>
            <w:tcW w:w="690" w:type="dxa"/>
          </w:tcPr>
          <w:p>
            <w:pPr>
              <w:pStyle w:val="TableParagraph"/>
              <w:spacing w:line="243" w:lineRule="exact"/>
              <w:ind w:left="0" w:right="26"/>
              <w:jc w:val="center"/>
              <w:rPr>
                <w:sz w:val="22"/>
              </w:rPr>
            </w:pPr>
            <w:hyperlink w:history="true" w:anchor="_bookmark156">
              <w:r>
                <w:rPr>
                  <w:spacing w:val="-2"/>
                  <w:sz w:val="22"/>
                </w:rPr>
                <w:t>6.43.</w:t>
              </w:r>
            </w:hyperlink>
          </w:p>
        </w:tc>
        <w:tc>
          <w:tcPr>
            <w:tcW w:w="7518" w:type="dxa"/>
          </w:tcPr>
          <w:p>
            <w:pPr>
              <w:pStyle w:val="TableParagraph"/>
              <w:spacing w:line="243" w:lineRule="exact"/>
              <w:ind w:left="0" w:right="68"/>
              <w:jc w:val="center"/>
              <w:rPr>
                <w:sz w:val="22"/>
              </w:rPr>
            </w:pPr>
            <w:hyperlink w:history="true" w:anchor="_bookmark156">
              <w:r>
                <w:rPr>
                  <w:sz w:val="22"/>
                </w:rPr>
                <w:t>Air</w:t>
              </w:r>
              <w:r>
                <w:rPr>
                  <w:spacing w:val="-8"/>
                  <w:sz w:val="22"/>
                </w:rPr>
                <w:t> </w:t>
              </w:r>
              <w:r>
                <w:rPr>
                  <w:sz w:val="22"/>
                </w:rPr>
                <w:t>Travel</w:t>
              </w:r>
              <w:r>
                <w:rPr>
                  <w:spacing w:val="-7"/>
                  <w:sz w:val="22"/>
                </w:rPr>
                <w:t> </w:t>
              </w:r>
              <w:r>
                <w:rPr>
                  <w:sz w:val="22"/>
                </w:rPr>
                <w:t>of</w:t>
              </w:r>
              <w:r>
                <w:rPr>
                  <w:spacing w:val="-6"/>
                  <w:sz w:val="22"/>
                </w:rPr>
                <w:t> </w:t>
              </w:r>
              <w:r>
                <w:rPr>
                  <w:sz w:val="22"/>
                </w:rPr>
                <w:t>Members.</w:t>
              </w:r>
              <w:r>
                <w:rPr>
                  <w:spacing w:val="-14"/>
                  <w:sz w:val="22"/>
                </w:rPr>
                <w:t> </w:t>
              </w:r>
              <w:r>
                <w:rPr>
                  <w:spacing w:val="-2"/>
                  <w:sz w:val="22"/>
                </w:rPr>
                <w:t>...........................................................................................</w:t>
              </w:r>
            </w:hyperlink>
          </w:p>
        </w:tc>
        <w:tc>
          <w:tcPr>
            <w:tcW w:w="593" w:type="dxa"/>
          </w:tcPr>
          <w:p>
            <w:pPr>
              <w:pStyle w:val="TableParagraph"/>
              <w:spacing w:line="243" w:lineRule="exact"/>
              <w:ind w:left="0" w:right="48"/>
              <w:jc w:val="right"/>
              <w:rPr>
                <w:sz w:val="22"/>
              </w:rPr>
            </w:pPr>
            <w:hyperlink w:history="true" w:anchor="_bookmark156">
              <w:r>
                <w:rPr>
                  <w:spacing w:val="-5"/>
                  <w:sz w:val="22"/>
                </w:rPr>
                <w:t>174</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157">
              <w:r>
                <w:rPr>
                  <w:spacing w:val="-2"/>
                  <w:sz w:val="22"/>
                </w:rPr>
                <w:t>6.44.</w:t>
              </w:r>
            </w:hyperlink>
          </w:p>
        </w:tc>
        <w:tc>
          <w:tcPr>
            <w:tcW w:w="7518" w:type="dxa"/>
          </w:tcPr>
          <w:p>
            <w:pPr>
              <w:pStyle w:val="TableParagraph"/>
              <w:spacing w:before="63"/>
              <w:ind w:left="0" w:right="68"/>
              <w:jc w:val="center"/>
              <w:rPr>
                <w:sz w:val="22"/>
              </w:rPr>
            </w:pPr>
            <w:hyperlink w:history="true" w:anchor="_bookmark157">
              <w:r>
                <w:rPr>
                  <w:sz w:val="22"/>
                </w:rPr>
                <w:t>Second</w:t>
              </w:r>
              <w:r>
                <w:rPr>
                  <w:spacing w:val="-7"/>
                  <w:sz w:val="22"/>
                </w:rPr>
                <w:t> </w:t>
              </w:r>
              <w:r>
                <w:rPr>
                  <w:sz w:val="22"/>
                </w:rPr>
                <w:t>PCS</w:t>
              </w:r>
              <w:r>
                <w:rPr>
                  <w:spacing w:val="-6"/>
                  <w:sz w:val="22"/>
                </w:rPr>
                <w:t> </w:t>
              </w:r>
              <w:r>
                <w:rPr>
                  <w:sz w:val="22"/>
                </w:rPr>
                <w:t>and</w:t>
              </w:r>
              <w:r>
                <w:rPr>
                  <w:spacing w:val="-6"/>
                  <w:sz w:val="22"/>
                </w:rPr>
                <w:t> </w:t>
              </w:r>
              <w:r>
                <w:rPr>
                  <w:sz w:val="22"/>
                </w:rPr>
                <w:t>Second</w:t>
              </w:r>
              <w:r>
                <w:rPr>
                  <w:spacing w:val="-6"/>
                  <w:sz w:val="22"/>
                </w:rPr>
                <w:t> </w:t>
              </w:r>
              <w:r>
                <w:rPr>
                  <w:sz w:val="22"/>
                </w:rPr>
                <w:t>Dislocation</w:t>
              </w:r>
              <w:r>
                <w:rPr>
                  <w:spacing w:val="-7"/>
                  <w:sz w:val="22"/>
                </w:rPr>
                <w:t> </w:t>
              </w:r>
              <w:r>
                <w:rPr>
                  <w:sz w:val="22"/>
                </w:rPr>
                <w:t>Allowance,</w:t>
              </w:r>
              <w:r>
                <w:rPr>
                  <w:spacing w:val="-6"/>
                  <w:sz w:val="22"/>
                </w:rPr>
                <w:t> </w:t>
              </w:r>
              <w:r>
                <w:rPr>
                  <w:sz w:val="22"/>
                </w:rPr>
                <w:t>Same</w:t>
              </w:r>
              <w:r>
                <w:rPr>
                  <w:spacing w:val="-7"/>
                  <w:sz w:val="22"/>
                </w:rPr>
                <w:t> </w:t>
              </w:r>
              <w:r>
                <w:rPr>
                  <w:sz w:val="22"/>
                </w:rPr>
                <w:t>Fiscal</w:t>
              </w:r>
              <w:r>
                <w:rPr>
                  <w:spacing w:val="-7"/>
                  <w:sz w:val="22"/>
                </w:rPr>
                <w:t> </w:t>
              </w:r>
              <w:r>
                <w:rPr>
                  <w:sz w:val="22"/>
                </w:rPr>
                <w:t>Year</w:t>
              </w:r>
              <w:r>
                <w:rPr>
                  <w:spacing w:val="-7"/>
                  <w:sz w:val="22"/>
                </w:rPr>
                <w:t> </w:t>
              </w:r>
              <w:r>
                <w:rPr>
                  <w:spacing w:val="-2"/>
                  <w:sz w:val="22"/>
                </w:rPr>
                <w:t>(FY)..............</w:t>
              </w:r>
            </w:hyperlink>
          </w:p>
        </w:tc>
        <w:tc>
          <w:tcPr>
            <w:tcW w:w="593" w:type="dxa"/>
          </w:tcPr>
          <w:p>
            <w:pPr>
              <w:pStyle w:val="TableParagraph"/>
              <w:spacing w:before="63"/>
              <w:ind w:left="0" w:right="48"/>
              <w:jc w:val="right"/>
              <w:rPr>
                <w:sz w:val="22"/>
              </w:rPr>
            </w:pPr>
            <w:hyperlink w:history="true" w:anchor="_bookmark157">
              <w:r>
                <w:rPr>
                  <w:spacing w:val="-5"/>
                  <w:sz w:val="22"/>
                </w:rPr>
                <w:t>174</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59">
              <w:r>
                <w:rPr>
                  <w:spacing w:val="-2"/>
                  <w:sz w:val="22"/>
                </w:rPr>
                <w:t>6.45.</w:t>
              </w:r>
            </w:hyperlink>
          </w:p>
        </w:tc>
        <w:tc>
          <w:tcPr>
            <w:tcW w:w="7518" w:type="dxa"/>
          </w:tcPr>
          <w:p>
            <w:pPr>
              <w:pStyle w:val="TableParagraph"/>
              <w:spacing w:before="64"/>
              <w:ind w:left="0" w:right="68"/>
              <w:jc w:val="center"/>
              <w:rPr>
                <w:sz w:val="22"/>
              </w:rPr>
            </w:pPr>
            <w:hyperlink w:history="true" w:anchor="_bookmark159">
              <w:r>
                <w:rPr>
                  <w:sz w:val="22"/>
                </w:rPr>
                <w:t>Overage</w:t>
              </w:r>
              <w:r>
                <w:rPr>
                  <w:spacing w:val="-14"/>
                  <w:sz w:val="22"/>
                </w:rPr>
                <w:t> </w:t>
              </w:r>
              <w:r>
                <w:rPr>
                  <w:sz w:val="22"/>
                </w:rPr>
                <w:t>and</w:t>
              </w:r>
              <w:r>
                <w:rPr>
                  <w:spacing w:val="-10"/>
                  <w:sz w:val="22"/>
                </w:rPr>
                <w:t> </w:t>
              </w:r>
              <w:r>
                <w:rPr>
                  <w:sz w:val="22"/>
                </w:rPr>
                <w:t>Surplus</w:t>
              </w:r>
              <w:r>
                <w:rPr>
                  <w:spacing w:val="-9"/>
                  <w:sz w:val="22"/>
                </w:rPr>
                <w:t> </w:t>
              </w:r>
              <w:r>
                <w:rPr>
                  <w:sz w:val="22"/>
                </w:rPr>
                <w:t>Management.</w:t>
              </w:r>
              <w:r>
                <w:rPr>
                  <w:spacing w:val="-19"/>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159">
              <w:r>
                <w:rPr>
                  <w:spacing w:val="-5"/>
                  <w:sz w:val="22"/>
                </w:rPr>
                <w:t>176</w:t>
              </w:r>
            </w:hyperlink>
          </w:p>
        </w:tc>
      </w:tr>
      <w:tr>
        <w:trPr>
          <w:trHeight w:val="682"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62">
              <w:r>
                <w:rPr>
                  <w:spacing w:val="-2"/>
                  <w:sz w:val="22"/>
                </w:rPr>
                <w:t>6.46.</w:t>
              </w:r>
            </w:hyperlink>
          </w:p>
        </w:tc>
        <w:tc>
          <w:tcPr>
            <w:tcW w:w="7518" w:type="dxa"/>
          </w:tcPr>
          <w:p>
            <w:pPr>
              <w:pStyle w:val="TableParagraph"/>
              <w:spacing w:line="276" w:lineRule="auto" w:before="64"/>
              <w:ind w:left="140" w:right="206"/>
              <w:rPr>
                <w:sz w:val="22"/>
              </w:rPr>
            </w:pPr>
            <w:hyperlink w:history="true" w:anchor="_bookmark162">
              <w:r>
                <w:rPr>
                  <w:sz w:val="22"/>
                </w:rPr>
                <w:t>Enlisted Non-career Aviators and Operational Support Flyers (RegAF and ARC</w:t>
              </w:r>
            </w:hyperlink>
            <w:r>
              <w:rPr>
                <w:sz w:val="22"/>
              </w:rPr>
              <w:t> </w:t>
            </w:r>
            <w:hyperlink w:history="true" w:anchor="_bookmark162">
              <w:r>
                <w:rPr>
                  <w:sz w:val="22"/>
                </w:rPr>
                <w:t>only).</w:t>
              </w:r>
              <w:r>
                <w:rPr>
                  <w:spacing w:val="-33"/>
                  <w:sz w:val="22"/>
                </w:rPr>
                <w:t> </w:t>
              </w:r>
              <w:r>
                <w:rPr>
                  <w:sz w:val="22"/>
                </w:rPr>
                <w:t>........................................................................................................................</w:t>
              </w:r>
            </w:hyperlink>
          </w:p>
        </w:tc>
        <w:tc>
          <w:tcPr>
            <w:tcW w:w="593" w:type="dxa"/>
          </w:tcPr>
          <w:p>
            <w:pPr>
              <w:pStyle w:val="TableParagraph"/>
              <w:spacing w:before="103"/>
              <w:ind w:left="0"/>
              <w:rPr>
                <w:sz w:val="22"/>
              </w:rPr>
            </w:pPr>
          </w:p>
          <w:p>
            <w:pPr>
              <w:pStyle w:val="TableParagraph"/>
              <w:ind w:left="0" w:right="48"/>
              <w:jc w:val="right"/>
              <w:rPr>
                <w:sz w:val="22"/>
              </w:rPr>
            </w:pPr>
            <w:hyperlink w:history="true" w:anchor="_bookmark162">
              <w:r>
                <w:rPr>
                  <w:spacing w:val="-5"/>
                  <w:sz w:val="22"/>
                </w:rPr>
                <w:t>181</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163">
              <w:r>
                <w:rPr>
                  <w:spacing w:val="-2"/>
                  <w:sz w:val="22"/>
                </w:rPr>
                <w:t>6.47.</w:t>
              </w:r>
            </w:hyperlink>
          </w:p>
        </w:tc>
        <w:tc>
          <w:tcPr>
            <w:tcW w:w="7518" w:type="dxa"/>
          </w:tcPr>
          <w:p>
            <w:pPr>
              <w:pStyle w:val="TableParagraph"/>
              <w:spacing w:before="63"/>
              <w:ind w:left="0" w:right="68"/>
              <w:jc w:val="center"/>
              <w:rPr>
                <w:sz w:val="22"/>
              </w:rPr>
            </w:pPr>
            <w:hyperlink w:history="true" w:anchor="_bookmark163">
              <w:r>
                <w:rPr>
                  <w:sz w:val="22"/>
                </w:rPr>
                <w:t>Officer</w:t>
              </w:r>
              <w:r>
                <w:rPr>
                  <w:spacing w:val="-9"/>
                  <w:sz w:val="22"/>
                </w:rPr>
                <w:t> </w:t>
              </w:r>
              <w:r>
                <w:rPr>
                  <w:sz w:val="22"/>
                </w:rPr>
                <w:t>Mandatory</w:t>
              </w:r>
              <w:r>
                <w:rPr>
                  <w:spacing w:val="-8"/>
                  <w:sz w:val="22"/>
                </w:rPr>
                <w:t> </w:t>
              </w:r>
              <w:r>
                <w:rPr>
                  <w:sz w:val="22"/>
                </w:rPr>
                <w:t>Utilization</w:t>
              </w:r>
              <w:r>
                <w:rPr>
                  <w:spacing w:val="-8"/>
                  <w:sz w:val="22"/>
                </w:rPr>
                <w:t> </w:t>
              </w:r>
              <w:r>
                <w:rPr>
                  <w:spacing w:val="-2"/>
                  <w:sz w:val="22"/>
                </w:rPr>
                <w:t>Requirement............................................................</w:t>
              </w:r>
            </w:hyperlink>
          </w:p>
        </w:tc>
        <w:tc>
          <w:tcPr>
            <w:tcW w:w="593" w:type="dxa"/>
          </w:tcPr>
          <w:p>
            <w:pPr>
              <w:pStyle w:val="TableParagraph"/>
              <w:spacing w:before="63"/>
              <w:ind w:left="0" w:right="48"/>
              <w:jc w:val="right"/>
              <w:rPr>
                <w:sz w:val="22"/>
              </w:rPr>
            </w:pPr>
            <w:hyperlink w:history="true" w:anchor="_bookmark163">
              <w:r>
                <w:rPr>
                  <w:spacing w:val="-5"/>
                  <w:sz w:val="22"/>
                </w:rPr>
                <w:t>182</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64">
              <w:r>
                <w:rPr>
                  <w:spacing w:val="-2"/>
                  <w:sz w:val="22"/>
                </w:rPr>
                <w:t>6.48.</w:t>
              </w:r>
            </w:hyperlink>
          </w:p>
        </w:tc>
        <w:tc>
          <w:tcPr>
            <w:tcW w:w="7518" w:type="dxa"/>
          </w:tcPr>
          <w:p>
            <w:pPr>
              <w:pStyle w:val="TableParagraph"/>
              <w:spacing w:before="64"/>
              <w:ind w:left="0" w:right="68"/>
              <w:jc w:val="center"/>
              <w:rPr>
                <w:sz w:val="22"/>
              </w:rPr>
            </w:pPr>
            <w:hyperlink w:history="true" w:anchor="_bookmark164">
              <w:r>
                <w:rPr>
                  <w:sz w:val="22"/>
                </w:rPr>
                <w:t>Officer</w:t>
              </w:r>
              <w:r>
                <w:rPr>
                  <w:spacing w:val="-8"/>
                  <w:sz w:val="22"/>
                </w:rPr>
                <w:t> </w:t>
              </w:r>
              <w:r>
                <w:rPr>
                  <w:sz w:val="22"/>
                </w:rPr>
                <w:t>Duty</w:t>
              </w:r>
              <w:r>
                <w:rPr>
                  <w:spacing w:val="-5"/>
                  <w:sz w:val="22"/>
                </w:rPr>
                <w:t> </w:t>
              </w:r>
              <w:r>
                <w:rPr>
                  <w:sz w:val="22"/>
                </w:rPr>
                <w:t>Changes</w:t>
              </w:r>
              <w:r>
                <w:rPr>
                  <w:spacing w:val="-8"/>
                  <w:sz w:val="22"/>
                </w:rPr>
                <w:t> </w:t>
              </w:r>
              <w:r>
                <w:rPr>
                  <w:sz w:val="22"/>
                </w:rPr>
                <w:t>(Lieutenant</w:t>
              </w:r>
              <w:r>
                <w:rPr>
                  <w:spacing w:val="-6"/>
                  <w:sz w:val="22"/>
                </w:rPr>
                <w:t> </w:t>
              </w:r>
              <w:r>
                <w:rPr>
                  <w:sz w:val="22"/>
                </w:rPr>
                <w:t>Colonel</w:t>
              </w:r>
              <w:r>
                <w:rPr>
                  <w:spacing w:val="-8"/>
                  <w:sz w:val="22"/>
                </w:rPr>
                <w:t> </w:t>
              </w:r>
              <w:r>
                <w:rPr>
                  <w:sz w:val="22"/>
                </w:rPr>
                <w:t>and</w:t>
              </w:r>
              <w:r>
                <w:rPr>
                  <w:spacing w:val="-7"/>
                  <w:sz w:val="22"/>
                </w:rPr>
                <w:t> </w:t>
              </w:r>
              <w:r>
                <w:rPr>
                  <w:sz w:val="22"/>
                </w:rPr>
                <w:t>below).</w:t>
              </w:r>
              <w:r>
                <w:rPr>
                  <w:spacing w:val="-13"/>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164">
              <w:r>
                <w:rPr>
                  <w:spacing w:val="-5"/>
                  <w:sz w:val="22"/>
                </w:rPr>
                <w:t>183</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65">
              <w:r>
                <w:rPr>
                  <w:spacing w:val="-2"/>
                  <w:sz w:val="22"/>
                </w:rPr>
                <w:t>6.49.</w:t>
              </w:r>
            </w:hyperlink>
          </w:p>
        </w:tc>
        <w:tc>
          <w:tcPr>
            <w:tcW w:w="7518" w:type="dxa"/>
          </w:tcPr>
          <w:p>
            <w:pPr>
              <w:pStyle w:val="TableParagraph"/>
              <w:spacing w:before="64"/>
              <w:ind w:left="0" w:right="68"/>
              <w:jc w:val="center"/>
              <w:rPr>
                <w:sz w:val="22"/>
              </w:rPr>
            </w:pPr>
            <w:hyperlink w:history="true" w:anchor="_bookmark165">
              <w:r>
                <w:rPr>
                  <w:sz w:val="22"/>
                </w:rPr>
                <w:t>Advanced</w:t>
              </w:r>
              <w:r>
                <w:rPr>
                  <w:spacing w:val="-10"/>
                  <w:sz w:val="22"/>
                </w:rPr>
                <w:t> </w:t>
              </w:r>
              <w:r>
                <w:rPr>
                  <w:sz w:val="22"/>
                </w:rPr>
                <w:t>Academic</w:t>
              </w:r>
              <w:r>
                <w:rPr>
                  <w:spacing w:val="-8"/>
                  <w:sz w:val="22"/>
                </w:rPr>
                <w:t> </w:t>
              </w:r>
              <w:r>
                <w:rPr>
                  <w:sz w:val="22"/>
                </w:rPr>
                <w:t>Degree</w:t>
              </w:r>
              <w:r>
                <w:rPr>
                  <w:spacing w:val="-10"/>
                  <w:sz w:val="22"/>
                </w:rPr>
                <w:t> </w:t>
              </w:r>
              <w:r>
                <w:rPr>
                  <w:sz w:val="22"/>
                </w:rPr>
                <w:t>Assignment</w:t>
              </w:r>
              <w:r>
                <w:rPr>
                  <w:spacing w:val="-8"/>
                  <w:sz w:val="22"/>
                </w:rPr>
                <w:t> </w:t>
              </w:r>
              <w:r>
                <w:rPr>
                  <w:spacing w:val="-2"/>
                  <w:sz w:val="22"/>
                </w:rPr>
                <w:t>(Officers)...............................................</w:t>
              </w:r>
            </w:hyperlink>
          </w:p>
        </w:tc>
        <w:tc>
          <w:tcPr>
            <w:tcW w:w="593" w:type="dxa"/>
          </w:tcPr>
          <w:p>
            <w:pPr>
              <w:pStyle w:val="TableParagraph"/>
              <w:spacing w:before="64"/>
              <w:ind w:left="0" w:right="48"/>
              <w:jc w:val="right"/>
              <w:rPr>
                <w:sz w:val="22"/>
              </w:rPr>
            </w:pPr>
            <w:hyperlink w:history="true" w:anchor="_bookmark165">
              <w:r>
                <w:rPr>
                  <w:spacing w:val="-5"/>
                  <w:sz w:val="22"/>
                </w:rPr>
                <w:t>184</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167">
              <w:r>
                <w:rPr>
                  <w:spacing w:val="-2"/>
                  <w:sz w:val="22"/>
                </w:rPr>
                <w:t>6.50.</w:t>
              </w:r>
            </w:hyperlink>
          </w:p>
        </w:tc>
        <w:tc>
          <w:tcPr>
            <w:tcW w:w="7518" w:type="dxa"/>
          </w:tcPr>
          <w:p>
            <w:pPr>
              <w:pStyle w:val="TableParagraph"/>
              <w:spacing w:before="63"/>
              <w:ind w:left="0" w:right="68"/>
              <w:jc w:val="center"/>
              <w:rPr>
                <w:sz w:val="22"/>
              </w:rPr>
            </w:pPr>
            <w:hyperlink w:history="true" w:anchor="_bookmark167">
              <w:r>
                <w:rPr>
                  <w:sz w:val="22"/>
                </w:rPr>
                <w:t>Nonrated</w:t>
              </w:r>
              <w:r>
                <w:rPr>
                  <w:spacing w:val="-13"/>
                  <w:sz w:val="22"/>
                </w:rPr>
                <w:t> </w:t>
              </w:r>
              <w:r>
                <w:rPr>
                  <w:sz w:val="22"/>
                </w:rPr>
                <w:t>Line</w:t>
              </w:r>
              <w:r>
                <w:rPr>
                  <w:spacing w:val="-8"/>
                  <w:sz w:val="22"/>
                </w:rPr>
                <w:t> </w:t>
              </w:r>
              <w:r>
                <w:rPr>
                  <w:sz w:val="22"/>
                </w:rPr>
                <w:t>(NRL)</w:t>
              </w:r>
              <w:r>
                <w:rPr>
                  <w:spacing w:val="-9"/>
                  <w:sz w:val="22"/>
                </w:rPr>
                <w:t> </w:t>
              </w:r>
              <w:r>
                <w:rPr>
                  <w:sz w:val="22"/>
                </w:rPr>
                <w:t>Officer</w:t>
              </w:r>
              <w:r>
                <w:rPr>
                  <w:spacing w:val="-8"/>
                  <w:sz w:val="22"/>
                </w:rPr>
                <w:t> </w:t>
              </w:r>
              <w:r>
                <w:rPr>
                  <w:sz w:val="22"/>
                </w:rPr>
                <w:t>Crossflow</w:t>
              </w:r>
              <w:r>
                <w:rPr>
                  <w:spacing w:val="-8"/>
                  <w:sz w:val="22"/>
                </w:rPr>
                <w:t> </w:t>
              </w:r>
              <w:r>
                <w:rPr>
                  <w:sz w:val="22"/>
                </w:rPr>
                <w:t>Program.</w:t>
              </w:r>
              <w:r>
                <w:rPr>
                  <w:spacing w:val="-26"/>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167">
              <w:r>
                <w:rPr>
                  <w:spacing w:val="-5"/>
                  <w:sz w:val="22"/>
                </w:rPr>
                <w:t>185</w:t>
              </w:r>
            </w:hyperlink>
          </w:p>
        </w:tc>
      </w:tr>
      <w:tr>
        <w:trPr>
          <w:trHeight w:val="682"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68">
              <w:r>
                <w:rPr>
                  <w:spacing w:val="-2"/>
                  <w:sz w:val="22"/>
                </w:rPr>
                <w:t>6.51.</w:t>
              </w:r>
            </w:hyperlink>
          </w:p>
        </w:tc>
        <w:tc>
          <w:tcPr>
            <w:tcW w:w="7518" w:type="dxa"/>
          </w:tcPr>
          <w:p>
            <w:pPr>
              <w:pStyle w:val="TableParagraph"/>
              <w:spacing w:line="276" w:lineRule="auto" w:before="64"/>
              <w:ind w:left="140" w:right="206"/>
              <w:rPr>
                <w:sz w:val="22"/>
              </w:rPr>
            </w:pPr>
            <w:hyperlink w:history="true" w:anchor="_bookmark168">
              <w:r>
                <w:rPr>
                  <w:sz w:val="22"/>
                </w:rPr>
                <w:t>Contingency Deployment Assignment Consideration/Contingency Deployment</w:t>
              </w:r>
            </w:hyperlink>
            <w:r>
              <w:rPr>
                <w:sz w:val="22"/>
              </w:rPr>
              <w:t> </w:t>
            </w:r>
            <w:hyperlink w:history="true" w:anchor="_bookmark168">
              <w:r>
                <w:rPr>
                  <w:sz w:val="22"/>
                </w:rPr>
                <w:t>Home</w:t>
              </w:r>
              <w:r>
                <w:rPr>
                  <w:spacing w:val="-12"/>
                  <w:sz w:val="22"/>
                </w:rPr>
                <w:t> </w:t>
              </w:r>
              <w:r>
                <w:rPr>
                  <w:sz w:val="22"/>
                </w:rPr>
                <w:t>Station</w:t>
              </w:r>
              <w:r>
                <w:rPr>
                  <w:spacing w:val="-7"/>
                  <w:sz w:val="22"/>
                </w:rPr>
                <w:t> </w:t>
              </w:r>
              <w:r>
                <w:rPr>
                  <w:sz w:val="22"/>
                </w:rPr>
                <w:t>Assignment</w:t>
              </w:r>
              <w:r>
                <w:rPr>
                  <w:spacing w:val="-6"/>
                  <w:sz w:val="22"/>
                </w:rPr>
                <w:t> </w:t>
              </w:r>
              <w:r>
                <w:rPr>
                  <w:sz w:val="22"/>
                </w:rPr>
                <w:t>Deferment.</w:t>
              </w:r>
              <w:r>
                <w:rPr>
                  <w:spacing w:val="-14"/>
                  <w:sz w:val="22"/>
                </w:rPr>
                <w:t> </w:t>
              </w:r>
              <w:r>
                <w:rPr>
                  <w:sz w:val="22"/>
                </w:rPr>
                <w:t>....................................................................</w:t>
              </w:r>
            </w:hyperlink>
          </w:p>
        </w:tc>
        <w:tc>
          <w:tcPr>
            <w:tcW w:w="593" w:type="dxa"/>
          </w:tcPr>
          <w:p>
            <w:pPr>
              <w:pStyle w:val="TableParagraph"/>
              <w:spacing w:before="102"/>
              <w:ind w:left="0"/>
              <w:rPr>
                <w:sz w:val="22"/>
              </w:rPr>
            </w:pPr>
          </w:p>
          <w:p>
            <w:pPr>
              <w:pStyle w:val="TableParagraph"/>
              <w:spacing w:before="1"/>
              <w:ind w:left="0" w:right="48"/>
              <w:jc w:val="right"/>
              <w:rPr>
                <w:sz w:val="22"/>
              </w:rPr>
            </w:pPr>
            <w:hyperlink w:history="true" w:anchor="_bookmark168">
              <w:r>
                <w:rPr>
                  <w:spacing w:val="-5"/>
                  <w:sz w:val="22"/>
                </w:rPr>
                <w:t>186</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169">
              <w:r>
                <w:rPr>
                  <w:spacing w:val="-2"/>
                  <w:sz w:val="22"/>
                </w:rPr>
                <w:t>6.52.</w:t>
              </w:r>
            </w:hyperlink>
          </w:p>
        </w:tc>
        <w:tc>
          <w:tcPr>
            <w:tcW w:w="7518" w:type="dxa"/>
          </w:tcPr>
          <w:p>
            <w:pPr>
              <w:pStyle w:val="TableParagraph"/>
              <w:spacing w:before="63"/>
              <w:ind w:left="0" w:right="68"/>
              <w:jc w:val="center"/>
              <w:rPr>
                <w:sz w:val="22"/>
              </w:rPr>
            </w:pPr>
            <w:hyperlink w:history="true" w:anchor="_bookmark169">
              <w:r>
                <w:rPr>
                  <w:sz w:val="22"/>
                </w:rPr>
                <w:t>Controlled</w:t>
              </w:r>
              <w:r>
                <w:rPr>
                  <w:spacing w:val="-14"/>
                  <w:sz w:val="22"/>
                </w:rPr>
                <w:t> </w:t>
              </w:r>
              <w:r>
                <w:rPr>
                  <w:sz w:val="22"/>
                </w:rPr>
                <w:t>Duty</w:t>
              </w:r>
              <w:r>
                <w:rPr>
                  <w:spacing w:val="-11"/>
                  <w:sz w:val="22"/>
                </w:rPr>
                <w:t> </w:t>
              </w:r>
              <w:r>
                <w:rPr>
                  <w:sz w:val="22"/>
                </w:rPr>
                <w:t>Assignment.</w:t>
              </w:r>
              <w:r>
                <w:rPr>
                  <w:spacing w:val="-13"/>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169">
              <w:r>
                <w:rPr>
                  <w:spacing w:val="-5"/>
                  <w:sz w:val="22"/>
                </w:rPr>
                <w:t>186</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70">
              <w:r>
                <w:rPr>
                  <w:spacing w:val="-2"/>
                  <w:sz w:val="22"/>
                </w:rPr>
                <w:t>6.53.</w:t>
              </w:r>
            </w:hyperlink>
          </w:p>
        </w:tc>
        <w:tc>
          <w:tcPr>
            <w:tcW w:w="7518" w:type="dxa"/>
          </w:tcPr>
          <w:p>
            <w:pPr>
              <w:pStyle w:val="TableParagraph"/>
              <w:spacing w:before="64"/>
              <w:ind w:left="0" w:right="68"/>
              <w:jc w:val="center"/>
              <w:rPr>
                <w:sz w:val="22"/>
              </w:rPr>
            </w:pPr>
            <w:hyperlink w:history="true" w:anchor="_bookmark170">
              <w:r>
                <w:rPr>
                  <w:spacing w:val="-2"/>
                  <w:sz w:val="22"/>
                </w:rPr>
                <w:t>Relieved</w:t>
              </w:r>
              <w:r>
                <w:rPr>
                  <w:spacing w:val="12"/>
                  <w:sz w:val="22"/>
                </w:rPr>
                <w:t> </w:t>
              </w:r>
              <w:r>
                <w:rPr>
                  <w:spacing w:val="-2"/>
                  <w:sz w:val="22"/>
                </w:rPr>
                <w:t>Commanders.</w:t>
              </w:r>
              <w:r>
                <w:rPr>
                  <w:spacing w:val="-26"/>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170">
              <w:r>
                <w:rPr>
                  <w:spacing w:val="-5"/>
                  <w:sz w:val="22"/>
                </w:rPr>
                <w:t>187</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71">
              <w:r>
                <w:rPr>
                  <w:spacing w:val="-2"/>
                  <w:sz w:val="22"/>
                </w:rPr>
                <w:t>6.54.</w:t>
              </w:r>
            </w:hyperlink>
          </w:p>
        </w:tc>
        <w:tc>
          <w:tcPr>
            <w:tcW w:w="7518" w:type="dxa"/>
          </w:tcPr>
          <w:p>
            <w:pPr>
              <w:pStyle w:val="TableParagraph"/>
              <w:spacing w:before="64"/>
              <w:ind w:left="0" w:right="68"/>
              <w:jc w:val="center"/>
              <w:rPr>
                <w:sz w:val="22"/>
              </w:rPr>
            </w:pPr>
            <w:hyperlink w:history="true" w:anchor="_bookmark171">
              <w:r>
                <w:rPr>
                  <w:sz w:val="22"/>
                </w:rPr>
                <w:t>Threatened</w:t>
              </w:r>
              <w:r>
                <w:rPr>
                  <w:spacing w:val="-9"/>
                  <w:sz w:val="22"/>
                </w:rPr>
                <w:t> </w:t>
              </w:r>
              <w:r>
                <w:rPr>
                  <w:sz w:val="22"/>
                </w:rPr>
                <w:t>Person</w:t>
              </w:r>
              <w:r>
                <w:rPr>
                  <w:spacing w:val="-8"/>
                  <w:sz w:val="22"/>
                </w:rPr>
                <w:t> </w:t>
              </w:r>
              <w:r>
                <w:rPr>
                  <w:spacing w:val="-2"/>
                  <w:sz w:val="22"/>
                </w:rPr>
                <w:t>Assignment................................................................................</w:t>
              </w:r>
            </w:hyperlink>
          </w:p>
        </w:tc>
        <w:tc>
          <w:tcPr>
            <w:tcW w:w="593" w:type="dxa"/>
          </w:tcPr>
          <w:p>
            <w:pPr>
              <w:pStyle w:val="TableParagraph"/>
              <w:spacing w:before="64"/>
              <w:ind w:left="0" w:right="48"/>
              <w:jc w:val="right"/>
              <w:rPr>
                <w:sz w:val="22"/>
              </w:rPr>
            </w:pPr>
            <w:hyperlink w:history="true" w:anchor="_bookmark171">
              <w:r>
                <w:rPr>
                  <w:spacing w:val="-5"/>
                  <w:sz w:val="22"/>
                </w:rPr>
                <w:t>187</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73">
              <w:r>
                <w:rPr>
                  <w:spacing w:val="-2"/>
                  <w:sz w:val="22"/>
                </w:rPr>
                <w:t>6.55.</w:t>
              </w:r>
            </w:hyperlink>
          </w:p>
        </w:tc>
        <w:tc>
          <w:tcPr>
            <w:tcW w:w="7518" w:type="dxa"/>
          </w:tcPr>
          <w:p>
            <w:pPr>
              <w:pStyle w:val="TableParagraph"/>
              <w:spacing w:before="64"/>
              <w:ind w:left="0" w:right="68"/>
              <w:jc w:val="center"/>
              <w:rPr>
                <w:sz w:val="22"/>
              </w:rPr>
            </w:pPr>
            <w:hyperlink w:history="true" w:anchor="_bookmark173">
              <w:r>
                <w:rPr>
                  <w:sz w:val="22"/>
                </w:rPr>
                <w:t>Officers</w:t>
              </w:r>
              <w:r>
                <w:rPr>
                  <w:spacing w:val="-13"/>
                  <w:sz w:val="22"/>
                </w:rPr>
                <w:t> </w:t>
              </w:r>
              <w:r>
                <w:rPr>
                  <w:sz w:val="22"/>
                </w:rPr>
                <w:t>Desiring</w:t>
              </w:r>
              <w:r>
                <w:rPr>
                  <w:spacing w:val="-6"/>
                  <w:sz w:val="22"/>
                </w:rPr>
                <w:t> </w:t>
              </w:r>
              <w:r>
                <w:rPr>
                  <w:sz w:val="22"/>
                </w:rPr>
                <w:t>to</w:t>
              </w:r>
              <w:r>
                <w:rPr>
                  <w:spacing w:val="-7"/>
                  <w:sz w:val="22"/>
                </w:rPr>
                <w:t> </w:t>
              </w:r>
              <w:r>
                <w:rPr>
                  <w:sz w:val="22"/>
                </w:rPr>
                <w:t>Recore.</w:t>
              </w:r>
              <w:r>
                <w:rPr>
                  <w:spacing w:val="-16"/>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173">
              <w:r>
                <w:rPr>
                  <w:spacing w:val="-5"/>
                  <w:sz w:val="22"/>
                </w:rPr>
                <w:t>189</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174">
              <w:r>
                <w:rPr>
                  <w:spacing w:val="-2"/>
                  <w:sz w:val="22"/>
                </w:rPr>
                <w:t>6.56.</w:t>
              </w:r>
            </w:hyperlink>
          </w:p>
        </w:tc>
        <w:tc>
          <w:tcPr>
            <w:tcW w:w="7518" w:type="dxa"/>
          </w:tcPr>
          <w:p>
            <w:pPr>
              <w:pStyle w:val="TableParagraph"/>
              <w:spacing w:before="64"/>
              <w:ind w:left="0" w:right="68"/>
              <w:jc w:val="center"/>
              <w:rPr>
                <w:sz w:val="22"/>
              </w:rPr>
            </w:pPr>
            <w:hyperlink w:history="true" w:anchor="_bookmark174">
              <w:r>
                <w:rPr>
                  <w:sz w:val="22"/>
                </w:rPr>
                <w:t>Joint</w:t>
              </w:r>
              <w:r>
                <w:rPr>
                  <w:spacing w:val="-9"/>
                  <w:sz w:val="22"/>
                </w:rPr>
                <w:t> </w:t>
              </w:r>
              <w:r>
                <w:rPr>
                  <w:sz w:val="22"/>
                </w:rPr>
                <w:t>Qualification</w:t>
              </w:r>
              <w:r>
                <w:rPr>
                  <w:spacing w:val="-7"/>
                  <w:sz w:val="22"/>
                </w:rPr>
                <w:t> </w:t>
              </w:r>
              <w:r>
                <w:rPr>
                  <w:sz w:val="22"/>
                </w:rPr>
                <w:t>System</w:t>
              </w:r>
              <w:r>
                <w:rPr>
                  <w:spacing w:val="-9"/>
                  <w:sz w:val="22"/>
                </w:rPr>
                <w:t> </w:t>
              </w:r>
              <w:r>
                <w:rPr>
                  <w:spacing w:val="-2"/>
                  <w:sz w:val="22"/>
                </w:rPr>
                <w:t>(JQS).............................................................................</w:t>
              </w:r>
            </w:hyperlink>
          </w:p>
        </w:tc>
        <w:tc>
          <w:tcPr>
            <w:tcW w:w="593" w:type="dxa"/>
          </w:tcPr>
          <w:p>
            <w:pPr>
              <w:pStyle w:val="TableParagraph"/>
              <w:spacing w:before="64"/>
              <w:ind w:left="0" w:right="48"/>
              <w:jc w:val="right"/>
              <w:rPr>
                <w:sz w:val="22"/>
              </w:rPr>
            </w:pPr>
            <w:hyperlink w:history="true" w:anchor="_bookmark174">
              <w:r>
                <w:rPr>
                  <w:spacing w:val="-5"/>
                  <w:sz w:val="22"/>
                </w:rPr>
                <w:t>189</w:t>
              </w:r>
            </w:hyperlink>
          </w:p>
        </w:tc>
      </w:tr>
      <w:tr>
        <w:trPr>
          <w:trHeight w:val="390" w:hRule="atLeast"/>
        </w:trPr>
        <w:tc>
          <w:tcPr>
            <w:tcW w:w="660" w:type="dxa"/>
          </w:tcPr>
          <w:p>
            <w:pPr>
              <w:pStyle w:val="TableParagraph"/>
              <w:spacing w:before="63"/>
              <w:ind w:left="0" w:right="57"/>
              <w:jc w:val="center"/>
              <w:rPr>
                <w:sz w:val="22"/>
              </w:rPr>
            </w:pPr>
            <w:hyperlink w:history="true" w:anchor="_bookmark175">
              <w:r>
                <w:rPr>
                  <w:spacing w:val="-2"/>
                  <w:sz w:val="22"/>
                </w:rPr>
                <w:t>Table</w:t>
              </w:r>
            </w:hyperlink>
          </w:p>
        </w:tc>
        <w:tc>
          <w:tcPr>
            <w:tcW w:w="690" w:type="dxa"/>
          </w:tcPr>
          <w:p>
            <w:pPr>
              <w:pStyle w:val="TableParagraph"/>
              <w:spacing w:before="63"/>
              <w:ind w:left="0" w:right="137"/>
              <w:jc w:val="center"/>
              <w:rPr>
                <w:sz w:val="22"/>
              </w:rPr>
            </w:pPr>
            <w:hyperlink w:history="true" w:anchor="_bookmark175">
              <w:r>
                <w:rPr>
                  <w:spacing w:val="-4"/>
                  <w:sz w:val="22"/>
                </w:rPr>
                <w:t>6.1.</w:t>
              </w:r>
            </w:hyperlink>
          </w:p>
        </w:tc>
        <w:tc>
          <w:tcPr>
            <w:tcW w:w="7518" w:type="dxa"/>
          </w:tcPr>
          <w:p>
            <w:pPr>
              <w:pStyle w:val="TableParagraph"/>
              <w:spacing w:before="63"/>
              <w:ind w:left="0" w:right="68"/>
              <w:jc w:val="center"/>
              <w:rPr>
                <w:sz w:val="22"/>
              </w:rPr>
            </w:pPr>
            <w:hyperlink w:history="true" w:anchor="_bookmark175">
              <w:r>
                <w:rPr>
                  <w:spacing w:val="-2"/>
                  <w:sz w:val="22"/>
                </w:rPr>
                <w:t>Time-on-Station</w:t>
              </w:r>
              <w:r>
                <w:rPr>
                  <w:spacing w:val="20"/>
                  <w:sz w:val="22"/>
                </w:rPr>
                <w:t> </w:t>
              </w:r>
              <w:r>
                <w:rPr>
                  <w:spacing w:val="-2"/>
                  <w:sz w:val="22"/>
                </w:rPr>
                <w:t>Requirements................................................................................</w:t>
              </w:r>
            </w:hyperlink>
          </w:p>
        </w:tc>
        <w:tc>
          <w:tcPr>
            <w:tcW w:w="593" w:type="dxa"/>
          </w:tcPr>
          <w:p>
            <w:pPr>
              <w:pStyle w:val="TableParagraph"/>
              <w:spacing w:before="63"/>
              <w:ind w:left="0" w:right="48"/>
              <w:jc w:val="right"/>
              <w:rPr>
                <w:sz w:val="22"/>
              </w:rPr>
            </w:pPr>
            <w:hyperlink w:history="true" w:anchor="_bookmark175">
              <w:r>
                <w:rPr>
                  <w:spacing w:val="-5"/>
                  <w:sz w:val="22"/>
                </w:rPr>
                <w:t>191</w:t>
              </w:r>
            </w:hyperlink>
          </w:p>
        </w:tc>
      </w:tr>
      <w:tr>
        <w:trPr>
          <w:trHeight w:val="391" w:hRule="atLeast"/>
        </w:trPr>
        <w:tc>
          <w:tcPr>
            <w:tcW w:w="660" w:type="dxa"/>
          </w:tcPr>
          <w:p>
            <w:pPr>
              <w:pStyle w:val="TableParagraph"/>
              <w:spacing w:before="64"/>
              <w:ind w:left="0" w:right="57"/>
              <w:jc w:val="center"/>
              <w:rPr>
                <w:sz w:val="22"/>
              </w:rPr>
            </w:pPr>
            <w:hyperlink w:history="true" w:anchor="_bookmark176">
              <w:r>
                <w:rPr>
                  <w:spacing w:val="-2"/>
                  <w:sz w:val="22"/>
                </w:rPr>
                <w:t>Table</w:t>
              </w:r>
            </w:hyperlink>
          </w:p>
        </w:tc>
        <w:tc>
          <w:tcPr>
            <w:tcW w:w="690" w:type="dxa"/>
          </w:tcPr>
          <w:p>
            <w:pPr>
              <w:pStyle w:val="TableParagraph"/>
              <w:spacing w:before="64"/>
              <w:ind w:left="0" w:right="137"/>
              <w:jc w:val="center"/>
              <w:rPr>
                <w:sz w:val="22"/>
              </w:rPr>
            </w:pPr>
            <w:hyperlink w:history="true" w:anchor="_bookmark176">
              <w:r>
                <w:rPr>
                  <w:spacing w:val="-4"/>
                  <w:sz w:val="22"/>
                </w:rPr>
                <w:t>6.2.</w:t>
              </w:r>
            </w:hyperlink>
          </w:p>
        </w:tc>
        <w:tc>
          <w:tcPr>
            <w:tcW w:w="7518" w:type="dxa"/>
          </w:tcPr>
          <w:p>
            <w:pPr>
              <w:pStyle w:val="TableParagraph"/>
              <w:spacing w:before="64"/>
              <w:ind w:left="0" w:right="68"/>
              <w:jc w:val="center"/>
              <w:rPr>
                <w:sz w:val="22"/>
              </w:rPr>
            </w:pPr>
            <w:hyperlink w:history="true" w:anchor="_bookmark176">
              <w:r>
                <w:rPr>
                  <w:sz w:val="22"/>
                </w:rPr>
                <w:t>Priority</w:t>
              </w:r>
              <w:r>
                <w:rPr>
                  <w:spacing w:val="-6"/>
                  <w:sz w:val="22"/>
                </w:rPr>
                <w:t> </w:t>
              </w:r>
              <w:r>
                <w:rPr>
                  <w:sz w:val="22"/>
                </w:rPr>
                <w:t>for</w:t>
              </w:r>
              <w:r>
                <w:rPr>
                  <w:spacing w:val="-7"/>
                  <w:sz w:val="22"/>
                </w:rPr>
                <w:t> </w:t>
              </w:r>
              <w:r>
                <w:rPr>
                  <w:sz w:val="22"/>
                </w:rPr>
                <w:t>Overseas</w:t>
              </w:r>
              <w:r>
                <w:rPr>
                  <w:spacing w:val="-6"/>
                  <w:sz w:val="22"/>
                </w:rPr>
                <w:t> </w:t>
              </w:r>
              <w:r>
                <w:rPr>
                  <w:sz w:val="22"/>
                </w:rPr>
                <w:t>Short</w:t>
              </w:r>
              <w:r>
                <w:rPr>
                  <w:spacing w:val="-6"/>
                  <w:sz w:val="22"/>
                </w:rPr>
                <w:t> </w:t>
              </w:r>
              <w:r>
                <w:rPr>
                  <w:sz w:val="22"/>
                </w:rPr>
                <w:t>Tour</w:t>
              </w:r>
              <w:r>
                <w:rPr>
                  <w:spacing w:val="-7"/>
                  <w:sz w:val="22"/>
                </w:rPr>
                <w:t> </w:t>
              </w:r>
              <w:r>
                <w:rPr>
                  <w:spacing w:val="-2"/>
                  <w:sz w:val="22"/>
                </w:rPr>
                <w:t>Selection..............................................................</w:t>
              </w:r>
            </w:hyperlink>
          </w:p>
        </w:tc>
        <w:tc>
          <w:tcPr>
            <w:tcW w:w="593" w:type="dxa"/>
          </w:tcPr>
          <w:p>
            <w:pPr>
              <w:pStyle w:val="TableParagraph"/>
              <w:spacing w:before="64"/>
              <w:ind w:left="0" w:right="48"/>
              <w:jc w:val="right"/>
              <w:rPr>
                <w:sz w:val="22"/>
              </w:rPr>
            </w:pPr>
            <w:hyperlink w:history="true" w:anchor="_bookmark176">
              <w:r>
                <w:rPr>
                  <w:spacing w:val="-5"/>
                  <w:sz w:val="22"/>
                </w:rPr>
                <w:t>195</w:t>
              </w:r>
            </w:hyperlink>
          </w:p>
        </w:tc>
      </w:tr>
      <w:tr>
        <w:trPr>
          <w:trHeight w:val="391" w:hRule="atLeast"/>
        </w:trPr>
        <w:tc>
          <w:tcPr>
            <w:tcW w:w="660" w:type="dxa"/>
          </w:tcPr>
          <w:p>
            <w:pPr>
              <w:pStyle w:val="TableParagraph"/>
              <w:spacing w:before="64"/>
              <w:ind w:left="0" w:right="57"/>
              <w:jc w:val="center"/>
              <w:rPr>
                <w:sz w:val="22"/>
              </w:rPr>
            </w:pPr>
            <w:hyperlink w:history="true" w:anchor="_bookmark177">
              <w:r>
                <w:rPr>
                  <w:spacing w:val="-2"/>
                  <w:sz w:val="22"/>
                </w:rPr>
                <w:t>Table</w:t>
              </w:r>
            </w:hyperlink>
          </w:p>
        </w:tc>
        <w:tc>
          <w:tcPr>
            <w:tcW w:w="690" w:type="dxa"/>
          </w:tcPr>
          <w:p>
            <w:pPr>
              <w:pStyle w:val="TableParagraph"/>
              <w:spacing w:before="64"/>
              <w:ind w:left="0" w:right="137"/>
              <w:jc w:val="center"/>
              <w:rPr>
                <w:sz w:val="22"/>
              </w:rPr>
            </w:pPr>
            <w:hyperlink w:history="true" w:anchor="_bookmark177">
              <w:r>
                <w:rPr>
                  <w:spacing w:val="-4"/>
                  <w:sz w:val="22"/>
                </w:rPr>
                <w:t>6.3.</w:t>
              </w:r>
            </w:hyperlink>
          </w:p>
        </w:tc>
        <w:tc>
          <w:tcPr>
            <w:tcW w:w="7518" w:type="dxa"/>
          </w:tcPr>
          <w:p>
            <w:pPr>
              <w:pStyle w:val="TableParagraph"/>
              <w:spacing w:before="64"/>
              <w:ind w:left="0" w:right="68"/>
              <w:jc w:val="center"/>
              <w:rPr>
                <w:sz w:val="22"/>
              </w:rPr>
            </w:pPr>
            <w:hyperlink w:history="true" w:anchor="_bookmark177">
              <w:r>
                <w:rPr>
                  <w:sz w:val="22"/>
                </w:rPr>
                <w:t>Priority</w:t>
              </w:r>
              <w:r>
                <w:rPr>
                  <w:spacing w:val="-12"/>
                  <w:sz w:val="22"/>
                </w:rPr>
                <w:t> </w:t>
              </w:r>
              <w:r>
                <w:rPr>
                  <w:sz w:val="22"/>
                </w:rPr>
                <w:t>for</w:t>
              </w:r>
              <w:r>
                <w:rPr>
                  <w:spacing w:val="-8"/>
                  <w:sz w:val="22"/>
                </w:rPr>
                <w:t> </w:t>
              </w:r>
              <w:r>
                <w:rPr>
                  <w:sz w:val="22"/>
                </w:rPr>
                <w:t>Overseas</w:t>
              </w:r>
              <w:r>
                <w:rPr>
                  <w:spacing w:val="-7"/>
                  <w:sz w:val="22"/>
                </w:rPr>
                <w:t> </w:t>
              </w:r>
              <w:r>
                <w:rPr>
                  <w:sz w:val="22"/>
                </w:rPr>
                <w:t>Long</w:t>
              </w:r>
              <w:r>
                <w:rPr>
                  <w:spacing w:val="-8"/>
                  <w:sz w:val="22"/>
                </w:rPr>
                <w:t> </w:t>
              </w:r>
              <w:r>
                <w:rPr>
                  <w:sz w:val="22"/>
                </w:rPr>
                <w:t>Tour</w:t>
              </w:r>
              <w:r>
                <w:rPr>
                  <w:spacing w:val="-6"/>
                  <w:sz w:val="22"/>
                </w:rPr>
                <w:t> </w:t>
              </w:r>
              <w:r>
                <w:rPr>
                  <w:sz w:val="22"/>
                </w:rPr>
                <w:t>Selection.</w:t>
              </w:r>
              <w:r>
                <w:rPr>
                  <w:spacing w:val="-29"/>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177">
              <w:r>
                <w:rPr>
                  <w:spacing w:val="-5"/>
                  <w:sz w:val="22"/>
                </w:rPr>
                <w:t>196</w:t>
              </w:r>
            </w:hyperlink>
          </w:p>
        </w:tc>
      </w:tr>
      <w:tr>
        <w:trPr>
          <w:trHeight w:val="390" w:hRule="atLeast"/>
        </w:trPr>
        <w:tc>
          <w:tcPr>
            <w:tcW w:w="660" w:type="dxa"/>
          </w:tcPr>
          <w:p>
            <w:pPr>
              <w:pStyle w:val="TableParagraph"/>
              <w:spacing w:before="64"/>
              <w:ind w:left="0" w:right="57"/>
              <w:jc w:val="center"/>
              <w:rPr>
                <w:sz w:val="22"/>
              </w:rPr>
            </w:pPr>
            <w:hyperlink w:history="true" w:anchor="_bookmark178">
              <w:r>
                <w:rPr>
                  <w:spacing w:val="-2"/>
                  <w:sz w:val="22"/>
                </w:rPr>
                <w:t>Table</w:t>
              </w:r>
            </w:hyperlink>
          </w:p>
        </w:tc>
        <w:tc>
          <w:tcPr>
            <w:tcW w:w="690" w:type="dxa"/>
          </w:tcPr>
          <w:p>
            <w:pPr>
              <w:pStyle w:val="TableParagraph"/>
              <w:spacing w:before="64"/>
              <w:ind w:left="0" w:right="137"/>
              <w:jc w:val="center"/>
              <w:rPr>
                <w:sz w:val="22"/>
              </w:rPr>
            </w:pPr>
            <w:hyperlink w:history="true" w:anchor="_bookmark178">
              <w:r>
                <w:rPr>
                  <w:spacing w:val="-4"/>
                  <w:sz w:val="22"/>
                </w:rPr>
                <w:t>6.4.</w:t>
              </w:r>
            </w:hyperlink>
          </w:p>
        </w:tc>
        <w:tc>
          <w:tcPr>
            <w:tcW w:w="7518" w:type="dxa"/>
          </w:tcPr>
          <w:p>
            <w:pPr>
              <w:pStyle w:val="TableParagraph"/>
              <w:spacing w:before="64"/>
              <w:ind w:left="0" w:right="68"/>
              <w:jc w:val="center"/>
              <w:rPr>
                <w:sz w:val="22"/>
              </w:rPr>
            </w:pPr>
            <w:hyperlink w:history="true" w:anchor="_bookmark178">
              <w:r>
                <w:rPr>
                  <w:sz w:val="22"/>
                </w:rPr>
                <w:t>PCS</w:t>
              </w:r>
              <w:r>
                <w:rPr>
                  <w:spacing w:val="-8"/>
                  <w:sz w:val="22"/>
                </w:rPr>
                <w:t> </w:t>
              </w:r>
              <w:r>
                <w:rPr>
                  <w:sz w:val="22"/>
                </w:rPr>
                <w:t>Retainability</w:t>
              </w:r>
              <w:r>
                <w:rPr>
                  <w:spacing w:val="-8"/>
                  <w:sz w:val="22"/>
                </w:rPr>
                <w:t> </w:t>
              </w:r>
              <w:r>
                <w:rPr>
                  <w:spacing w:val="-2"/>
                  <w:sz w:val="22"/>
                </w:rPr>
                <w:t>Requirements..............................................................................</w:t>
              </w:r>
            </w:hyperlink>
          </w:p>
        </w:tc>
        <w:tc>
          <w:tcPr>
            <w:tcW w:w="593" w:type="dxa"/>
          </w:tcPr>
          <w:p>
            <w:pPr>
              <w:pStyle w:val="TableParagraph"/>
              <w:spacing w:before="64"/>
              <w:ind w:left="0" w:right="48"/>
              <w:jc w:val="right"/>
              <w:rPr>
                <w:sz w:val="22"/>
              </w:rPr>
            </w:pPr>
            <w:hyperlink w:history="true" w:anchor="_bookmark178">
              <w:r>
                <w:rPr>
                  <w:spacing w:val="-5"/>
                  <w:sz w:val="22"/>
                </w:rPr>
                <w:t>198</w:t>
              </w:r>
            </w:hyperlink>
          </w:p>
        </w:tc>
      </w:tr>
      <w:tr>
        <w:trPr>
          <w:trHeight w:val="390" w:hRule="atLeast"/>
        </w:trPr>
        <w:tc>
          <w:tcPr>
            <w:tcW w:w="660" w:type="dxa"/>
          </w:tcPr>
          <w:p>
            <w:pPr>
              <w:pStyle w:val="TableParagraph"/>
              <w:spacing w:before="63"/>
              <w:ind w:left="0" w:right="57"/>
              <w:jc w:val="center"/>
              <w:rPr>
                <w:sz w:val="22"/>
              </w:rPr>
            </w:pPr>
            <w:hyperlink w:history="true" w:anchor="_bookmark179">
              <w:r>
                <w:rPr>
                  <w:spacing w:val="-2"/>
                  <w:sz w:val="22"/>
                </w:rPr>
                <w:t>Table</w:t>
              </w:r>
            </w:hyperlink>
          </w:p>
        </w:tc>
        <w:tc>
          <w:tcPr>
            <w:tcW w:w="690" w:type="dxa"/>
          </w:tcPr>
          <w:p>
            <w:pPr>
              <w:pStyle w:val="TableParagraph"/>
              <w:spacing w:before="63"/>
              <w:ind w:left="0" w:right="137"/>
              <w:jc w:val="center"/>
              <w:rPr>
                <w:sz w:val="22"/>
              </w:rPr>
            </w:pPr>
            <w:hyperlink w:history="true" w:anchor="_bookmark179">
              <w:r>
                <w:rPr>
                  <w:spacing w:val="-4"/>
                  <w:sz w:val="22"/>
                </w:rPr>
                <w:t>6.5.</w:t>
              </w:r>
            </w:hyperlink>
          </w:p>
        </w:tc>
        <w:tc>
          <w:tcPr>
            <w:tcW w:w="7518" w:type="dxa"/>
          </w:tcPr>
          <w:p>
            <w:pPr>
              <w:pStyle w:val="TableParagraph"/>
              <w:spacing w:before="63"/>
              <w:ind w:left="0" w:right="68"/>
              <w:jc w:val="center"/>
              <w:rPr>
                <w:sz w:val="22"/>
              </w:rPr>
            </w:pPr>
            <w:hyperlink w:history="true" w:anchor="_bookmark179">
              <w:r>
                <w:rPr>
                  <w:sz w:val="22"/>
                </w:rPr>
                <w:t>Enlisted</w:t>
              </w:r>
              <w:r>
                <w:rPr>
                  <w:spacing w:val="-13"/>
                  <w:sz w:val="22"/>
                </w:rPr>
                <w:t> </w:t>
              </w:r>
              <w:r>
                <w:rPr>
                  <w:sz w:val="22"/>
                </w:rPr>
                <w:t>Member</w:t>
              </w:r>
              <w:r>
                <w:rPr>
                  <w:spacing w:val="-10"/>
                  <w:sz w:val="22"/>
                </w:rPr>
                <w:t> </w:t>
              </w:r>
              <w:r>
                <w:rPr>
                  <w:sz w:val="22"/>
                </w:rPr>
                <w:t>Retainability</w:t>
              </w:r>
              <w:r>
                <w:rPr>
                  <w:spacing w:val="-10"/>
                  <w:sz w:val="22"/>
                </w:rPr>
                <w:t> </w:t>
              </w:r>
              <w:r>
                <w:rPr>
                  <w:sz w:val="22"/>
                </w:rPr>
                <w:t>Suspense</w:t>
              </w:r>
              <w:r>
                <w:rPr>
                  <w:spacing w:val="-10"/>
                  <w:sz w:val="22"/>
                </w:rPr>
                <w:t> </w:t>
              </w:r>
              <w:r>
                <w:rPr>
                  <w:sz w:val="22"/>
                </w:rPr>
                <w:t>Delay.</w:t>
              </w:r>
              <w:r>
                <w:rPr>
                  <w:spacing w:val="-33"/>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179">
              <w:r>
                <w:rPr>
                  <w:spacing w:val="-5"/>
                  <w:sz w:val="22"/>
                </w:rPr>
                <w:t>200</w:t>
              </w:r>
            </w:hyperlink>
          </w:p>
        </w:tc>
      </w:tr>
      <w:tr>
        <w:trPr>
          <w:trHeight w:val="391" w:hRule="atLeast"/>
        </w:trPr>
        <w:tc>
          <w:tcPr>
            <w:tcW w:w="660" w:type="dxa"/>
          </w:tcPr>
          <w:p>
            <w:pPr>
              <w:pStyle w:val="TableParagraph"/>
              <w:spacing w:before="64"/>
              <w:ind w:left="0" w:right="57"/>
              <w:jc w:val="center"/>
              <w:rPr>
                <w:sz w:val="22"/>
              </w:rPr>
            </w:pPr>
            <w:hyperlink w:history="true" w:anchor="_bookmark180">
              <w:r>
                <w:rPr>
                  <w:spacing w:val="-2"/>
                  <w:sz w:val="22"/>
                </w:rPr>
                <w:t>Table</w:t>
              </w:r>
            </w:hyperlink>
          </w:p>
        </w:tc>
        <w:tc>
          <w:tcPr>
            <w:tcW w:w="690" w:type="dxa"/>
          </w:tcPr>
          <w:p>
            <w:pPr>
              <w:pStyle w:val="TableParagraph"/>
              <w:spacing w:before="64"/>
              <w:ind w:left="0" w:right="137"/>
              <w:jc w:val="center"/>
              <w:rPr>
                <w:sz w:val="22"/>
              </w:rPr>
            </w:pPr>
            <w:hyperlink w:history="true" w:anchor="_bookmark180">
              <w:r>
                <w:rPr>
                  <w:spacing w:val="-4"/>
                  <w:sz w:val="22"/>
                </w:rPr>
                <w:t>6.6.</w:t>
              </w:r>
            </w:hyperlink>
          </w:p>
        </w:tc>
        <w:tc>
          <w:tcPr>
            <w:tcW w:w="7518" w:type="dxa"/>
          </w:tcPr>
          <w:p>
            <w:pPr>
              <w:pStyle w:val="TableParagraph"/>
              <w:spacing w:before="64"/>
              <w:ind w:left="0" w:right="68"/>
              <w:jc w:val="center"/>
              <w:rPr>
                <w:sz w:val="22"/>
              </w:rPr>
            </w:pPr>
            <w:hyperlink w:history="true" w:anchor="_bookmark180">
              <w:r>
                <w:rPr>
                  <w:sz w:val="22"/>
                </w:rPr>
                <w:t>Separation</w:t>
              </w:r>
              <w:r>
                <w:rPr>
                  <w:spacing w:val="-7"/>
                  <w:sz w:val="22"/>
                </w:rPr>
                <w:t> </w:t>
              </w:r>
              <w:r>
                <w:rPr>
                  <w:sz w:val="22"/>
                </w:rPr>
                <w:t>and</w:t>
              </w:r>
              <w:r>
                <w:rPr>
                  <w:spacing w:val="-6"/>
                  <w:sz w:val="22"/>
                </w:rPr>
                <w:t> </w:t>
              </w:r>
              <w:r>
                <w:rPr>
                  <w:sz w:val="22"/>
                </w:rPr>
                <w:t>Retirement</w:t>
              </w:r>
              <w:r>
                <w:rPr>
                  <w:spacing w:val="-6"/>
                  <w:sz w:val="22"/>
                </w:rPr>
                <w:t> </w:t>
              </w:r>
              <w:r>
                <w:rPr>
                  <w:sz w:val="22"/>
                </w:rPr>
                <w:t>Date</w:t>
              </w:r>
              <w:r>
                <w:rPr>
                  <w:spacing w:val="-7"/>
                  <w:sz w:val="22"/>
                </w:rPr>
                <w:t> </w:t>
              </w:r>
              <w:r>
                <w:rPr>
                  <w:sz w:val="22"/>
                </w:rPr>
                <w:t>Minimums</w:t>
              </w:r>
              <w:r>
                <w:rPr>
                  <w:spacing w:val="-7"/>
                  <w:sz w:val="22"/>
                </w:rPr>
                <w:t> </w:t>
              </w:r>
              <w:r>
                <w:rPr>
                  <w:sz w:val="22"/>
                </w:rPr>
                <w:t>for</w:t>
              </w:r>
              <w:r>
                <w:rPr>
                  <w:spacing w:val="-8"/>
                  <w:sz w:val="22"/>
                </w:rPr>
                <w:t> </w:t>
              </w:r>
              <w:r>
                <w:rPr>
                  <w:sz w:val="22"/>
                </w:rPr>
                <w:t>Overseas</w:t>
              </w:r>
              <w:r>
                <w:rPr>
                  <w:spacing w:val="-7"/>
                  <w:sz w:val="22"/>
                </w:rPr>
                <w:t> </w:t>
              </w:r>
              <w:r>
                <w:rPr>
                  <w:sz w:val="22"/>
                </w:rPr>
                <w:t>PCS</w:t>
              </w:r>
              <w:r>
                <w:rPr>
                  <w:spacing w:val="-6"/>
                  <w:sz w:val="22"/>
                </w:rPr>
                <w:t> </w:t>
              </w:r>
              <w:r>
                <w:rPr>
                  <w:spacing w:val="-2"/>
                  <w:sz w:val="22"/>
                </w:rPr>
                <w:t>Selection...............</w:t>
              </w:r>
            </w:hyperlink>
          </w:p>
        </w:tc>
        <w:tc>
          <w:tcPr>
            <w:tcW w:w="593" w:type="dxa"/>
          </w:tcPr>
          <w:p>
            <w:pPr>
              <w:pStyle w:val="TableParagraph"/>
              <w:spacing w:before="64"/>
              <w:ind w:left="0" w:right="48"/>
              <w:jc w:val="right"/>
              <w:rPr>
                <w:sz w:val="22"/>
              </w:rPr>
            </w:pPr>
            <w:hyperlink w:history="true" w:anchor="_bookmark180">
              <w:r>
                <w:rPr>
                  <w:spacing w:val="-5"/>
                  <w:sz w:val="22"/>
                </w:rPr>
                <w:t>202</w:t>
              </w:r>
            </w:hyperlink>
          </w:p>
        </w:tc>
      </w:tr>
      <w:tr>
        <w:trPr>
          <w:trHeight w:val="391" w:hRule="atLeast"/>
        </w:trPr>
        <w:tc>
          <w:tcPr>
            <w:tcW w:w="660" w:type="dxa"/>
          </w:tcPr>
          <w:p>
            <w:pPr>
              <w:pStyle w:val="TableParagraph"/>
              <w:spacing w:before="64"/>
              <w:ind w:left="0" w:right="57"/>
              <w:jc w:val="center"/>
              <w:rPr>
                <w:sz w:val="22"/>
              </w:rPr>
            </w:pPr>
            <w:hyperlink w:history="true" w:anchor="_bookmark181">
              <w:r>
                <w:rPr>
                  <w:spacing w:val="-2"/>
                  <w:sz w:val="22"/>
                </w:rPr>
                <w:t>Table</w:t>
              </w:r>
            </w:hyperlink>
          </w:p>
        </w:tc>
        <w:tc>
          <w:tcPr>
            <w:tcW w:w="690" w:type="dxa"/>
          </w:tcPr>
          <w:p>
            <w:pPr>
              <w:pStyle w:val="TableParagraph"/>
              <w:spacing w:before="64"/>
              <w:ind w:left="0" w:right="137"/>
              <w:jc w:val="center"/>
              <w:rPr>
                <w:sz w:val="22"/>
              </w:rPr>
            </w:pPr>
            <w:hyperlink w:history="true" w:anchor="_bookmark181">
              <w:r>
                <w:rPr>
                  <w:spacing w:val="-4"/>
                  <w:sz w:val="22"/>
                </w:rPr>
                <w:t>6.7.</w:t>
              </w:r>
            </w:hyperlink>
          </w:p>
        </w:tc>
        <w:tc>
          <w:tcPr>
            <w:tcW w:w="7518" w:type="dxa"/>
          </w:tcPr>
          <w:p>
            <w:pPr>
              <w:pStyle w:val="TableParagraph"/>
              <w:spacing w:before="64"/>
              <w:ind w:left="0" w:right="68"/>
              <w:jc w:val="center"/>
              <w:rPr>
                <w:sz w:val="22"/>
              </w:rPr>
            </w:pPr>
            <w:hyperlink w:history="true" w:anchor="_bookmark181">
              <w:r>
                <w:rPr>
                  <w:sz w:val="22"/>
                </w:rPr>
                <w:t>Determining</w:t>
              </w:r>
              <w:r>
                <w:rPr>
                  <w:spacing w:val="-12"/>
                  <w:sz w:val="22"/>
                </w:rPr>
                <w:t> </w:t>
              </w:r>
              <w:r>
                <w:rPr>
                  <w:sz w:val="22"/>
                </w:rPr>
                <w:t>Assignment</w:t>
              </w:r>
              <w:r>
                <w:rPr>
                  <w:spacing w:val="-10"/>
                  <w:sz w:val="22"/>
                </w:rPr>
                <w:t> </w:t>
              </w:r>
              <w:r>
                <w:rPr>
                  <w:sz w:val="22"/>
                </w:rPr>
                <w:t>Selection</w:t>
              </w:r>
              <w:r>
                <w:rPr>
                  <w:spacing w:val="-10"/>
                  <w:sz w:val="22"/>
                </w:rPr>
                <w:t> </w:t>
              </w:r>
              <w:r>
                <w:rPr>
                  <w:spacing w:val="-2"/>
                  <w:sz w:val="22"/>
                </w:rPr>
                <w:t>Date.................................................................</w:t>
              </w:r>
            </w:hyperlink>
          </w:p>
        </w:tc>
        <w:tc>
          <w:tcPr>
            <w:tcW w:w="593" w:type="dxa"/>
          </w:tcPr>
          <w:p>
            <w:pPr>
              <w:pStyle w:val="TableParagraph"/>
              <w:spacing w:before="64"/>
              <w:ind w:left="0" w:right="48"/>
              <w:jc w:val="right"/>
              <w:rPr>
                <w:sz w:val="22"/>
              </w:rPr>
            </w:pPr>
            <w:hyperlink w:history="true" w:anchor="_bookmark181">
              <w:r>
                <w:rPr>
                  <w:spacing w:val="-5"/>
                  <w:sz w:val="22"/>
                </w:rPr>
                <w:t>205</w:t>
              </w:r>
            </w:hyperlink>
          </w:p>
        </w:tc>
      </w:tr>
      <w:tr>
        <w:trPr>
          <w:trHeight w:val="682" w:hRule="atLeast"/>
        </w:trPr>
        <w:tc>
          <w:tcPr>
            <w:tcW w:w="660" w:type="dxa"/>
          </w:tcPr>
          <w:p>
            <w:pPr>
              <w:pStyle w:val="TableParagraph"/>
              <w:spacing w:before="64"/>
              <w:ind w:left="0" w:right="57"/>
              <w:jc w:val="center"/>
              <w:rPr>
                <w:sz w:val="22"/>
              </w:rPr>
            </w:pPr>
            <w:hyperlink w:history="true" w:anchor="_bookmark182">
              <w:r>
                <w:rPr>
                  <w:spacing w:val="-2"/>
                  <w:sz w:val="22"/>
                </w:rPr>
                <w:t>Table</w:t>
              </w:r>
            </w:hyperlink>
          </w:p>
        </w:tc>
        <w:tc>
          <w:tcPr>
            <w:tcW w:w="690" w:type="dxa"/>
          </w:tcPr>
          <w:p>
            <w:pPr>
              <w:pStyle w:val="TableParagraph"/>
              <w:spacing w:before="64"/>
              <w:ind w:left="0" w:right="137"/>
              <w:jc w:val="center"/>
              <w:rPr>
                <w:sz w:val="22"/>
              </w:rPr>
            </w:pPr>
            <w:hyperlink w:history="true" w:anchor="_bookmark182">
              <w:r>
                <w:rPr>
                  <w:spacing w:val="-4"/>
                  <w:sz w:val="22"/>
                </w:rPr>
                <w:t>6.8.</w:t>
              </w:r>
            </w:hyperlink>
          </w:p>
        </w:tc>
        <w:tc>
          <w:tcPr>
            <w:tcW w:w="7518" w:type="dxa"/>
          </w:tcPr>
          <w:p>
            <w:pPr>
              <w:pStyle w:val="TableParagraph"/>
              <w:spacing w:line="276" w:lineRule="auto" w:before="64"/>
              <w:ind w:left="140" w:right="206"/>
              <w:rPr>
                <w:sz w:val="22"/>
              </w:rPr>
            </w:pPr>
            <w:hyperlink w:history="true" w:anchor="_bookmark182">
              <w:r>
                <w:rPr>
                  <w:sz w:val="22"/>
                </w:rPr>
                <w:t>Seven-Day Option Separation and Retirement Dates for CONUS Based</w:t>
              </w:r>
            </w:hyperlink>
            <w:r>
              <w:rPr>
                <w:sz w:val="22"/>
              </w:rPr>
              <w:t> </w:t>
            </w:r>
            <w:hyperlink w:history="true" w:anchor="_bookmark182">
              <w:r>
                <w:rPr>
                  <w:sz w:val="22"/>
                </w:rPr>
                <w:t>Members.</w:t>
              </w:r>
              <w:r>
                <w:rPr>
                  <w:spacing w:val="-14"/>
                  <w:sz w:val="22"/>
                </w:rPr>
                <w:t> </w:t>
              </w:r>
              <w:r>
                <w:rPr>
                  <w:sz w:val="22"/>
                </w:rPr>
                <w:t>.................................................................................................................</w:t>
              </w:r>
            </w:hyperlink>
          </w:p>
        </w:tc>
        <w:tc>
          <w:tcPr>
            <w:tcW w:w="593" w:type="dxa"/>
          </w:tcPr>
          <w:p>
            <w:pPr>
              <w:pStyle w:val="TableParagraph"/>
              <w:spacing w:before="102"/>
              <w:ind w:left="0"/>
              <w:rPr>
                <w:sz w:val="22"/>
              </w:rPr>
            </w:pPr>
          </w:p>
          <w:p>
            <w:pPr>
              <w:pStyle w:val="TableParagraph"/>
              <w:spacing w:before="1"/>
              <w:ind w:left="0" w:right="48"/>
              <w:jc w:val="right"/>
              <w:rPr>
                <w:sz w:val="22"/>
              </w:rPr>
            </w:pPr>
            <w:hyperlink w:history="true" w:anchor="_bookmark182">
              <w:r>
                <w:rPr>
                  <w:spacing w:val="-5"/>
                  <w:sz w:val="22"/>
                </w:rPr>
                <w:t>207</w:t>
              </w:r>
            </w:hyperlink>
          </w:p>
        </w:tc>
      </w:tr>
      <w:tr>
        <w:trPr>
          <w:trHeight w:val="390" w:hRule="atLeast"/>
        </w:trPr>
        <w:tc>
          <w:tcPr>
            <w:tcW w:w="660" w:type="dxa"/>
          </w:tcPr>
          <w:p>
            <w:pPr>
              <w:pStyle w:val="TableParagraph"/>
              <w:spacing w:before="63"/>
              <w:ind w:left="0" w:right="57"/>
              <w:jc w:val="center"/>
              <w:rPr>
                <w:sz w:val="22"/>
              </w:rPr>
            </w:pPr>
            <w:hyperlink w:history="true" w:anchor="_bookmark183">
              <w:r>
                <w:rPr>
                  <w:spacing w:val="-2"/>
                  <w:sz w:val="22"/>
                </w:rPr>
                <w:t>Table</w:t>
              </w:r>
            </w:hyperlink>
          </w:p>
        </w:tc>
        <w:tc>
          <w:tcPr>
            <w:tcW w:w="690" w:type="dxa"/>
          </w:tcPr>
          <w:p>
            <w:pPr>
              <w:pStyle w:val="TableParagraph"/>
              <w:spacing w:before="63"/>
              <w:ind w:left="0" w:right="137"/>
              <w:jc w:val="center"/>
              <w:rPr>
                <w:sz w:val="22"/>
              </w:rPr>
            </w:pPr>
            <w:hyperlink w:history="true" w:anchor="_bookmark183">
              <w:r>
                <w:rPr>
                  <w:spacing w:val="-4"/>
                  <w:sz w:val="22"/>
                </w:rPr>
                <w:t>6.9.</w:t>
              </w:r>
            </w:hyperlink>
          </w:p>
        </w:tc>
        <w:tc>
          <w:tcPr>
            <w:tcW w:w="7518" w:type="dxa"/>
          </w:tcPr>
          <w:p>
            <w:pPr>
              <w:pStyle w:val="TableParagraph"/>
              <w:spacing w:before="63"/>
              <w:ind w:left="0" w:right="68"/>
              <w:jc w:val="center"/>
              <w:rPr>
                <w:sz w:val="22"/>
              </w:rPr>
            </w:pPr>
            <w:hyperlink w:history="true" w:anchor="_bookmark183">
              <w:r>
                <w:rPr>
                  <w:sz w:val="22"/>
                </w:rPr>
                <w:t>De-Conflicting</w:t>
              </w:r>
              <w:r>
                <w:rPr>
                  <w:spacing w:val="-14"/>
                  <w:sz w:val="22"/>
                </w:rPr>
                <w:t> </w:t>
              </w:r>
              <w:r>
                <w:rPr>
                  <w:sz w:val="22"/>
                </w:rPr>
                <w:t>PCS</w:t>
              </w:r>
              <w:r>
                <w:rPr>
                  <w:spacing w:val="-11"/>
                  <w:sz w:val="22"/>
                </w:rPr>
                <w:t> </w:t>
              </w:r>
              <w:r>
                <w:rPr>
                  <w:sz w:val="22"/>
                </w:rPr>
                <w:t>Assignment</w:t>
              </w:r>
              <w:r>
                <w:rPr>
                  <w:spacing w:val="-9"/>
                  <w:sz w:val="22"/>
                </w:rPr>
                <w:t> </w:t>
              </w:r>
              <w:r>
                <w:rPr>
                  <w:sz w:val="22"/>
                </w:rPr>
                <w:t>and</w:t>
              </w:r>
              <w:r>
                <w:rPr>
                  <w:spacing w:val="-10"/>
                  <w:sz w:val="22"/>
                </w:rPr>
                <w:t> </w:t>
              </w:r>
              <w:r>
                <w:rPr>
                  <w:sz w:val="22"/>
                </w:rPr>
                <w:t>Deployment</w:t>
              </w:r>
              <w:r>
                <w:rPr>
                  <w:spacing w:val="-9"/>
                  <w:sz w:val="22"/>
                </w:rPr>
                <w:t> </w:t>
              </w:r>
              <w:r>
                <w:rPr>
                  <w:sz w:val="22"/>
                </w:rPr>
                <w:t>Taskings.</w:t>
              </w:r>
              <w:r>
                <w:rPr>
                  <w:spacing w:val="-14"/>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183">
              <w:r>
                <w:rPr>
                  <w:spacing w:val="-5"/>
                  <w:sz w:val="22"/>
                </w:rPr>
                <w:t>220</w:t>
              </w:r>
            </w:hyperlink>
          </w:p>
        </w:tc>
      </w:tr>
      <w:tr>
        <w:trPr>
          <w:trHeight w:val="391" w:hRule="atLeast"/>
        </w:trPr>
        <w:tc>
          <w:tcPr>
            <w:tcW w:w="660" w:type="dxa"/>
          </w:tcPr>
          <w:p>
            <w:pPr>
              <w:pStyle w:val="TableParagraph"/>
              <w:spacing w:before="64"/>
              <w:ind w:left="0" w:right="57"/>
              <w:jc w:val="center"/>
              <w:rPr>
                <w:sz w:val="22"/>
              </w:rPr>
            </w:pPr>
            <w:hyperlink w:history="true" w:anchor="_bookmark184">
              <w:r>
                <w:rPr>
                  <w:spacing w:val="-2"/>
                  <w:sz w:val="22"/>
                </w:rPr>
                <w:t>Table</w:t>
              </w:r>
            </w:hyperlink>
          </w:p>
        </w:tc>
        <w:tc>
          <w:tcPr>
            <w:tcW w:w="690" w:type="dxa"/>
          </w:tcPr>
          <w:p>
            <w:pPr>
              <w:pStyle w:val="TableParagraph"/>
              <w:spacing w:before="64"/>
              <w:ind w:left="0" w:right="26"/>
              <w:jc w:val="center"/>
              <w:rPr>
                <w:sz w:val="22"/>
              </w:rPr>
            </w:pPr>
            <w:hyperlink w:history="true" w:anchor="_bookmark184">
              <w:r>
                <w:rPr>
                  <w:spacing w:val="-2"/>
                  <w:sz w:val="22"/>
                </w:rPr>
                <w:t>6.10.</w:t>
              </w:r>
            </w:hyperlink>
          </w:p>
        </w:tc>
        <w:tc>
          <w:tcPr>
            <w:tcW w:w="7518" w:type="dxa"/>
          </w:tcPr>
          <w:p>
            <w:pPr>
              <w:pStyle w:val="TableParagraph"/>
              <w:spacing w:before="64"/>
              <w:ind w:left="0" w:right="68"/>
              <w:jc w:val="center"/>
              <w:rPr>
                <w:sz w:val="22"/>
              </w:rPr>
            </w:pPr>
            <w:hyperlink w:history="true" w:anchor="_bookmark184">
              <w:r>
                <w:rPr>
                  <w:sz w:val="22"/>
                </w:rPr>
                <w:t>Determining</w:t>
              </w:r>
              <w:r>
                <w:rPr>
                  <w:spacing w:val="-9"/>
                  <w:sz w:val="22"/>
                </w:rPr>
                <w:t> </w:t>
              </w:r>
              <w:r>
                <w:rPr>
                  <w:sz w:val="22"/>
                </w:rPr>
                <w:t>Projected</w:t>
              </w:r>
              <w:r>
                <w:rPr>
                  <w:spacing w:val="-8"/>
                  <w:sz w:val="22"/>
                </w:rPr>
                <w:t> </w:t>
              </w:r>
              <w:r>
                <w:rPr>
                  <w:sz w:val="22"/>
                </w:rPr>
                <w:t>Departure</w:t>
              </w:r>
              <w:r>
                <w:rPr>
                  <w:spacing w:val="-8"/>
                  <w:sz w:val="22"/>
                </w:rPr>
                <w:t> </w:t>
              </w:r>
              <w:r>
                <w:rPr>
                  <w:sz w:val="22"/>
                </w:rPr>
                <w:t>Date</w:t>
              </w:r>
              <w:r>
                <w:rPr>
                  <w:spacing w:val="-7"/>
                  <w:sz w:val="22"/>
                </w:rPr>
                <w:t> </w:t>
              </w:r>
              <w:r>
                <w:rPr>
                  <w:sz w:val="22"/>
                </w:rPr>
                <w:t>and</w:t>
              </w:r>
              <w:r>
                <w:rPr>
                  <w:spacing w:val="-7"/>
                  <w:sz w:val="22"/>
                </w:rPr>
                <w:t> </w:t>
              </w:r>
              <w:r>
                <w:rPr>
                  <w:spacing w:val="-2"/>
                  <w:sz w:val="22"/>
                </w:rPr>
                <w:t>RNLTD...............................................</w:t>
              </w:r>
            </w:hyperlink>
          </w:p>
        </w:tc>
        <w:tc>
          <w:tcPr>
            <w:tcW w:w="593" w:type="dxa"/>
          </w:tcPr>
          <w:p>
            <w:pPr>
              <w:pStyle w:val="TableParagraph"/>
              <w:spacing w:before="64"/>
              <w:ind w:left="0" w:right="48"/>
              <w:jc w:val="right"/>
              <w:rPr>
                <w:sz w:val="22"/>
              </w:rPr>
            </w:pPr>
            <w:hyperlink w:history="true" w:anchor="_bookmark184">
              <w:r>
                <w:rPr>
                  <w:spacing w:val="-5"/>
                  <w:sz w:val="22"/>
                </w:rPr>
                <w:t>222</w:t>
              </w:r>
            </w:hyperlink>
          </w:p>
        </w:tc>
      </w:tr>
      <w:tr>
        <w:trPr>
          <w:trHeight w:val="317" w:hRule="atLeast"/>
        </w:trPr>
        <w:tc>
          <w:tcPr>
            <w:tcW w:w="660" w:type="dxa"/>
          </w:tcPr>
          <w:p>
            <w:pPr>
              <w:pStyle w:val="TableParagraph"/>
              <w:spacing w:line="233" w:lineRule="exact" w:before="64"/>
              <w:ind w:left="0" w:right="57"/>
              <w:jc w:val="center"/>
              <w:rPr>
                <w:sz w:val="22"/>
              </w:rPr>
            </w:pPr>
            <w:hyperlink w:history="true" w:anchor="_bookmark185">
              <w:r>
                <w:rPr>
                  <w:spacing w:val="-2"/>
                  <w:sz w:val="22"/>
                </w:rPr>
                <w:t>Table</w:t>
              </w:r>
            </w:hyperlink>
          </w:p>
        </w:tc>
        <w:tc>
          <w:tcPr>
            <w:tcW w:w="690" w:type="dxa"/>
          </w:tcPr>
          <w:p>
            <w:pPr>
              <w:pStyle w:val="TableParagraph"/>
              <w:spacing w:line="233" w:lineRule="exact" w:before="64"/>
              <w:ind w:left="0" w:right="26"/>
              <w:jc w:val="center"/>
              <w:rPr>
                <w:sz w:val="22"/>
              </w:rPr>
            </w:pPr>
            <w:hyperlink w:history="true" w:anchor="_bookmark185">
              <w:r>
                <w:rPr>
                  <w:spacing w:val="-2"/>
                  <w:sz w:val="22"/>
                </w:rPr>
                <w:t>6.11.</w:t>
              </w:r>
            </w:hyperlink>
          </w:p>
        </w:tc>
        <w:tc>
          <w:tcPr>
            <w:tcW w:w="7518" w:type="dxa"/>
          </w:tcPr>
          <w:p>
            <w:pPr>
              <w:pStyle w:val="TableParagraph"/>
              <w:spacing w:line="233" w:lineRule="exact" w:before="64"/>
              <w:ind w:left="0" w:right="68"/>
              <w:jc w:val="center"/>
              <w:rPr>
                <w:sz w:val="22"/>
              </w:rPr>
            </w:pPr>
            <w:hyperlink w:history="true" w:anchor="_bookmark185">
              <w:r>
                <w:rPr>
                  <w:sz w:val="22"/>
                </w:rPr>
                <w:t>Officer</w:t>
              </w:r>
              <w:r>
                <w:rPr>
                  <w:spacing w:val="-14"/>
                  <w:sz w:val="22"/>
                </w:rPr>
                <w:t> </w:t>
              </w:r>
              <w:r>
                <w:rPr>
                  <w:sz w:val="22"/>
                </w:rPr>
                <w:t>Mandatory</w:t>
              </w:r>
              <w:r>
                <w:rPr>
                  <w:spacing w:val="-14"/>
                  <w:sz w:val="22"/>
                </w:rPr>
                <w:t> </w:t>
              </w:r>
              <w:r>
                <w:rPr>
                  <w:sz w:val="22"/>
                </w:rPr>
                <w:t>Utilization</w:t>
              </w:r>
              <w:r>
                <w:rPr>
                  <w:spacing w:val="-11"/>
                  <w:sz w:val="22"/>
                </w:rPr>
                <w:t> </w:t>
              </w:r>
              <w:r>
                <w:rPr>
                  <w:sz w:val="22"/>
                </w:rPr>
                <w:t>Requirements.</w:t>
              </w:r>
              <w:r>
                <w:rPr>
                  <w:spacing w:val="-16"/>
                  <w:sz w:val="22"/>
                </w:rPr>
                <w:t> </w:t>
              </w:r>
              <w:r>
                <w:rPr>
                  <w:spacing w:val="-2"/>
                  <w:sz w:val="22"/>
                </w:rPr>
                <w:t>.........................................................</w:t>
              </w:r>
            </w:hyperlink>
          </w:p>
        </w:tc>
        <w:tc>
          <w:tcPr>
            <w:tcW w:w="593" w:type="dxa"/>
          </w:tcPr>
          <w:p>
            <w:pPr>
              <w:pStyle w:val="TableParagraph"/>
              <w:spacing w:line="233" w:lineRule="exact" w:before="64"/>
              <w:ind w:left="0" w:right="48"/>
              <w:jc w:val="right"/>
              <w:rPr>
                <w:sz w:val="22"/>
              </w:rPr>
            </w:pPr>
            <w:hyperlink w:history="true" w:anchor="_bookmark185">
              <w:r>
                <w:rPr>
                  <w:spacing w:val="-5"/>
                  <w:sz w:val="22"/>
                </w:rPr>
                <w:t>223</w:t>
              </w:r>
            </w:hyperlink>
          </w:p>
        </w:tc>
      </w:tr>
    </w:tbl>
    <w:p>
      <w:pPr>
        <w:tabs>
          <w:tab w:pos="10141" w:val="right" w:leader="none"/>
        </w:tabs>
        <w:spacing w:before="207"/>
        <w:ind w:left="780" w:right="0" w:firstLine="0"/>
        <w:jc w:val="left"/>
        <w:rPr>
          <w:b/>
          <w:sz w:val="22"/>
        </w:rPr>
      </w:pPr>
      <w:hyperlink w:history="true" w:anchor="_bookmark186">
        <w:r>
          <w:rPr>
            <w:b/>
            <w:sz w:val="22"/>
          </w:rPr>
          <w:t>Chapter</w:t>
        </w:r>
        <w:r>
          <w:rPr>
            <w:b/>
            <w:spacing w:val="-8"/>
            <w:sz w:val="22"/>
          </w:rPr>
          <w:t> </w:t>
        </w:r>
        <w:r>
          <w:rPr>
            <w:b/>
            <w:sz w:val="22"/>
          </w:rPr>
          <w:t>7—REGAF</w:t>
        </w:r>
        <w:r>
          <w:rPr>
            <w:b/>
            <w:spacing w:val="-7"/>
            <w:sz w:val="22"/>
          </w:rPr>
          <w:t> </w:t>
        </w:r>
        <w:r>
          <w:rPr>
            <w:b/>
            <w:sz w:val="22"/>
          </w:rPr>
          <w:t>AND</w:t>
        </w:r>
        <w:r>
          <w:rPr>
            <w:b/>
            <w:spacing w:val="-8"/>
            <w:sz w:val="22"/>
          </w:rPr>
          <w:t> </w:t>
        </w:r>
        <w:r>
          <w:rPr>
            <w:b/>
            <w:sz w:val="22"/>
          </w:rPr>
          <w:t>USAF</w:t>
        </w:r>
        <w:r>
          <w:rPr>
            <w:b/>
            <w:spacing w:val="-6"/>
            <w:sz w:val="22"/>
          </w:rPr>
          <w:t> </w:t>
        </w:r>
        <w:r>
          <w:rPr>
            <w:b/>
            <w:sz w:val="22"/>
          </w:rPr>
          <w:t>EAD,</w:t>
        </w:r>
        <w:r>
          <w:rPr>
            <w:b/>
            <w:spacing w:val="-8"/>
            <w:sz w:val="22"/>
          </w:rPr>
          <w:t> </w:t>
        </w:r>
        <w:r>
          <w:rPr>
            <w:b/>
            <w:sz w:val="22"/>
          </w:rPr>
          <w:t>AND</w:t>
        </w:r>
        <w:r>
          <w:rPr>
            <w:b/>
            <w:spacing w:val="-8"/>
            <w:sz w:val="22"/>
          </w:rPr>
          <w:t> </w:t>
        </w:r>
        <w:r>
          <w:rPr>
            <w:b/>
            <w:sz w:val="22"/>
          </w:rPr>
          <w:t>USSF</w:t>
        </w:r>
        <w:r>
          <w:rPr>
            <w:b/>
            <w:spacing w:val="-7"/>
            <w:sz w:val="22"/>
          </w:rPr>
          <w:t> </w:t>
        </w:r>
        <w:r>
          <w:rPr>
            <w:b/>
            <w:sz w:val="22"/>
          </w:rPr>
          <w:t>OVERSEAS</w:t>
        </w:r>
        <w:r>
          <w:rPr>
            <w:b/>
            <w:spacing w:val="-8"/>
            <w:sz w:val="22"/>
          </w:rPr>
          <w:t> </w:t>
        </w:r>
        <w:r>
          <w:rPr>
            <w:b/>
            <w:spacing w:val="-4"/>
            <w:sz w:val="22"/>
          </w:rPr>
          <w:t>DUTY</w:t>
        </w:r>
      </w:hyperlink>
      <w:r>
        <w:rPr>
          <w:b/>
          <w:sz w:val="22"/>
        </w:rPr>
        <w:tab/>
      </w:r>
      <w:hyperlink w:history="true" w:anchor="_bookmark186">
        <w:r>
          <w:rPr>
            <w:b/>
            <w:spacing w:val="-5"/>
            <w:sz w:val="22"/>
          </w:rPr>
          <w:t>224</w:t>
        </w:r>
      </w:hyperlink>
    </w:p>
    <w:p>
      <w:pPr>
        <w:pStyle w:val="ListParagraph"/>
        <w:numPr>
          <w:ilvl w:val="1"/>
          <w:numId w:val="6"/>
        </w:numPr>
        <w:tabs>
          <w:tab w:pos="2220" w:val="left" w:leader="none"/>
          <w:tab w:pos="10141" w:val="right" w:leader="none"/>
        </w:tabs>
        <w:spacing w:line="240" w:lineRule="auto" w:before="138" w:after="0"/>
        <w:ind w:left="2220" w:right="0" w:hanging="720"/>
        <w:jc w:val="left"/>
        <w:rPr>
          <w:sz w:val="22"/>
        </w:rPr>
      </w:pPr>
      <w:hyperlink w:history="true" w:anchor="_bookmark187">
        <w:r>
          <w:rPr>
            <w:spacing w:val="-2"/>
            <w:sz w:val="22"/>
          </w:rPr>
          <w:t>Overseas</w:t>
        </w:r>
        <w:r>
          <w:rPr>
            <w:spacing w:val="9"/>
            <w:sz w:val="22"/>
          </w:rPr>
          <w:t> </w:t>
        </w:r>
        <w:r>
          <w:rPr>
            <w:spacing w:val="-2"/>
            <w:sz w:val="22"/>
          </w:rPr>
          <w:t>General</w:t>
        </w:r>
        <w:r>
          <w:rPr>
            <w:spacing w:val="10"/>
            <w:sz w:val="22"/>
          </w:rPr>
          <w:t> </w:t>
        </w:r>
        <w:r>
          <w:rPr>
            <w:spacing w:val="-2"/>
            <w:sz w:val="22"/>
          </w:rPr>
          <w:t>Information.</w:t>
        </w:r>
        <w:r>
          <w:rPr>
            <w:spacing w:val="-16"/>
            <w:sz w:val="22"/>
          </w:rPr>
          <w:t> </w:t>
        </w:r>
        <w:r>
          <w:rPr>
            <w:spacing w:val="-2"/>
            <w:sz w:val="22"/>
          </w:rPr>
          <w:t>................................................................................</w:t>
        </w:r>
      </w:hyperlink>
      <w:r>
        <w:rPr>
          <w:sz w:val="22"/>
        </w:rPr>
        <w:tab/>
      </w:r>
      <w:hyperlink w:history="true" w:anchor="_bookmark187">
        <w:r>
          <w:rPr>
            <w:spacing w:val="-5"/>
            <w:sz w:val="22"/>
          </w:rPr>
          <w:t>224</w:t>
        </w:r>
      </w:hyperlink>
    </w:p>
    <w:p>
      <w:pPr>
        <w:pStyle w:val="ListParagraph"/>
        <w:numPr>
          <w:ilvl w:val="1"/>
          <w:numId w:val="6"/>
        </w:numPr>
        <w:tabs>
          <w:tab w:pos="2220" w:val="left" w:leader="none"/>
          <w:tab w:pos="10141" w:val="right" w:leader="none"/>
        </w:tabs>
        <w:spacing w:line="240" w:lineRule="auto" w:before="138" w:after="0"/>
        <w:ind w:left="2220" w:right="0" w:hanging="720"/>
        <w:jc w:val="left"/>
        <w:rPr>
          <w:sz w:val="22"/>
        </w:rPr>
      </w:pPr>
      <w:hyperlink w:history="true" w:anchor="_bookmark188">
        <w:r>
          <w:rPr>
            <w:sz w:val="22"/>
          </w:rPr>
          <w:t>Overseas</w:t>
        </w:r>
        <w:r>
          <w:rPr>
            <w:spacing w:val="-14"/>
            <w:sz w:val="22"/>
          </w:rPr>
          <w:t> </w:t>
        </w:r>
        <w:r>
          <w:rPr>
            <w:sz w:val="22"/>
          </w:rPr>
          <w:t>Tour</w:t>
        </w:r>
        <w:r>
          <w:rPr>
            <w:spacing w:val="-8"/>
            <w:sz w:val="22"/>
          </w:rPr>
          <w:t> </w:t>
        </w:r>
        <w:r>
          <w:rPr>
            <w:sz w:val="22"/>
          </w:rPr>
          <w:t>Lengths.</w:t>
        </w:r>
        <w:r>
          <w:rPr>
            <w:spacing w:val="-19"/>
            <w:sz w:val="22"/>
          </w:rPr>
          <w:t> </w:t>
        </w:r>
        <w:r>
          <w:rPr>
            <w:spacing w:val="-2"/>
            <w:sz w:val="22"/>
          </w:rPr>
          <w:t>...........................................................................................</w:t>
        </w:r>
      </w:hyperlink>
      <w:r>
        <w:rPr>
          <w:sz w:val="22"/>
        </w:rPr>
        <w:tab/>
      </w:r>
      <w:hyperlink w:history="true" w:anchor="_bookmark188">
        <w:r>
          <w:rPr>
            <w:spacing w:val="-5"/>
            <w:sz w:val="22"/>
          </w:rPr>
          <w:t>224</w:t>
        </w:r>
      </w:hyperlink>
    </w:p>
    <w:p>
      <w:pPr>
        <w:pStyle w:val="ListParagraph"/>
        <w:numPr>
          <w:ilvl w:val="1"/>
          <w:numId w:val="6"/>
        </w:numPr>
        <w:tabs>
          <w:tab w:pos="2220" w:val="left" w:leader="none"/>
          <w:tab w:pos="10141" w:val="right" w:leader="none"/>
        </w:tabs>
        <w:spacing w:line="240" w:lineRule="auto" w:before="139" w:after="0"/>
        <w:ind w:left="2220" w:right="0" w:hanging="720"/>
        <w:jc w:val="left"/>
        <w:rPr>
          <w:sz w:val="22"/>
        </w:rPr>
      </w:pPr>
      <w:hyperlink w:history="true" w:anchor="_bookmark196">
        <w:r>
          <w:rPr>
            <w:sz w:val="22"/>
          </w:rPr>
          <w:t>Credit</w:t>
        </w:r>
        <w:r>
          <w:rPr>
            <w:spacing w:val="-12"/>
            <w:sz w:val="22"/>
          </w:rPr>
          <w:t> </w:t>
        </w:r>
        <w:r>
          <w:rPr>
            <w:sz w:val="22"/>
          </w:rPr>
          <w:t>for</w:t>
        </w:r>
        <w:r>
          <w:rPr>
            <w:spacing w:val="-7"/>
            <w:sz w:val="22"/>
          </w:rPr>
          <w:t> </w:t>
        </w:r>
        <w:r>
          <w:rPr>
            <w:sz w:val="22"/>
          </w:rPr>
          <w:t>Overseas</w:t>
        </w:r>
        <w:r>
          <w:rPr>
            <w:spacing w:val="-8"/>
            <w:sz w:val="22"/>
          </w:rPr>
          <w:t> </w:t>
        </w:r>
        <w:r>
          <w:rPr>
            <w:sz w:val="22"/>
          </w:rPr>
          <w:t>Service.</w:t>
        </w:r>
        <w:r>
          <w:rPr>
            <w:spacing w:val="-17"/>
            <w:sz w:val="22"/>
          </w:rPr>
          <w:t> </w:t>
        </w:r>
        <w:r>
          <w:rPr>
            <w:spacing w:val="-2"/>
            <w:sz w:val="22"/>
          </w:rPr>
          <w:t>....................................................................................</w:t>
        </w:r>
      </w:hyperlink>
      <w:r>
        <w:rPr>
          <w:sz w:val="22"/>
        </w:rPr>
        <w:tab/>
      </w:r>
      <w:hyperlink w:history="true" w:anchor="_bookmark196">
        <w:r>
          <w:rPr>
            <w:spacing w:val="-5"/>
            <w:sz w:val="22"/>
          </w:rPr>
          <w:t>231</w:t>
        </w:r>
      </w:hyperlink>
    </w:p>
    <w:p>
      <w:pPr>
        <w:pStyle w:val="ListParagraph"/>
        <w:numPr>
          <w:ilvl w:val="1"/>
          <w:numId w:val="6"/>
        </w:numPr>
        <w:tabs>
          <w:tab w:pos="2220" w:val="left" w:leader="none"/>
          <w:tab w:pos="10141" w:val="right" w:leader="none"/>
        </w:tabs>
        <w:spacing w:line="240" w:lineRule="auto" w:before="137" w:after="0"/>
        <w:ind w:left="2220" w:right="0" w:hanging="720"/>
        <w:jc w:val="left"/>
        <w:rPr>
          <w:sz w:val="22"/>
        </w:rPr>
      </w:pPr>
      <w:hyperlink w:history="true" w:anchor="_bookmark199">
        <w:r>
          <w:rPr>
            <w:sz w:val="22"/>
          </w:rPr>
          <w:t>Overseas</w:t>
        </w:r>
        <w:r>
          <w:rPr>
            <w:spacing w:val="-7"/>
            <w:sz w:val="22"/>
          </w:rPr>
          <w:t> </w:t>
        </w:r>
        <w:r>
          <w:rPr>
            <w:sz w:val="22"/>
          </w:rPr>
          <w:t>Duty</w:t>
        </w:r>
        <w:r>
          <w:rPr>
            <w:spacing w:val="-5"/>
            <w:sz w:val="22"/>
          </w:rPr>
          <w:t> </w:t>
        </w:r>
        <w:r>
          <w:rPr>
            <w:sz w:val="22"/>
          </w:rPr>
          <w:t>Selection</w:t>
        </w:r>
        <w:r>
          <w:rPr>
            <w:spacing w:val="-6"/>
            <w:sz w:val="22"/>
          </w:rPr>
          <w:t> </w:t>
        </w:r>
        <w:r>
          <w:rPr>
            <w:sz w:val="22"/>
          </w:rPr>
          <w:t>Date</w:t>
        </w:r>
        <w:r>
          <w:rPr>
            <w:spacing w:val="-6"/>
            <w:sz w:val="22"/>
          </w:rPr>
          <w:t> </w:t>
        </w:r>
        <w:r>
          <w:rPr>
            <w:sz w:val="22"/>
          </w:rPr>
          <w:t>(ODSD)</w:t>
        </w:r>
        <w:r>
          <w:rPr>
            <w:spacing w:val="-6"/>
            <w:sz w:val="22"/>
          </w:rPr>
          <w:t> </w:t>
        </w:r>
        <w:r>
          <w:rPr>
            <w:sz w:val="22"/>
          </w:rPr>
          <w:t>and</w:t>
        </w:r>
        <w:r>
          <w:rPr>
            <w:spacing w:val="-6"/>
            <w:sz w:val="22"/>
          </w:rPr>
          <w:t> </w:t>
        </w:r>
        <w:r>
          <w:rPr>
            <w:sz w:val="22"/>
          </w:rPr>
          <w:t>Short</w:t>
        </w:r>
        <w:r>
          <w:rPr>
            <w:spacing w:val="-6"/>
            <w:sz w:val="22"/>
          </w:rPr>
          <w:t> </w:t>
        </w:r>
        <w:r>
          <w:rPr>
            <w:sz w:val="22"/>
          </w:rPr>
          <w:t>Tour</w:t>
        </w:r>
        <w:r>
          <w:rPr>
            <w:spacing w:val="-6"/>
            <w:sz w:val="22"/>
          </w:rPr>
          <w:t> </w:t>
        </w:r>
        <w:r>
          <w:rPr>
            <w:sz w:val="22"/>
          </w:rPr>
          <w:t>Return</w:t>
        </w:r>
        <w:r>
          <w:rPr>
            <w:spacing w:val="-5"/>
            <w:sz w:val="22"/>
          </w:rPr>
          <w:t> </w:t>
        </w:r>
        <w:r>
          <w:rPr>
            <w:sz w:val="22"/>
          </w:rPr>
          <w:t>Date.</w:t>
        </w:r>
        <w:r>
          <w:rPr>
            <w:spacing w:val="-8"/>
            <w:sz w:val="22"/>
          </w:rPr>
          <w:t> </w:t>
        </w:r>
        <w:r>
          <w:rPr>
            <w:spacing w:val="-2"/>
            <w:sz w:val="22"/>
          </w:rPr>
          <w:t>....................</w:t>
        </w:r>
      </w:hyperlink>
      <w:r>
        <w:rPr>
          <w:sz w:val="22"/>
        </w:rPr>
        <w:tab/>
      </w:r>
      <w:hyperlink w:history="true" w:anchor="_bookmark199">
        <w:r>
          <w:rPr>
            <w:spacing w:val="-5"/>
            <w:sz w:val="22"/>
          </w:rPr>
          <w:t>233</w:t>
        </w:r>
      </w:hyperlink>
    </w:p>
    <w:p>
      <w:pPr>
        <w:pStyle w:val="ListParagraph"/>
        <w:numPr>
          <w:ilvl w:val="1"/>
          <w:numId w:val="6"/>
        </w:numPr>
        <w:tabs>
          <w:tab w:pos="2220" w:val="left" w:leader="none"/>
          <w:tab w:pos="10141" w:val="right" w:leader="none"/>
        </w:tabs>
        <w:spacing w:line="240" w:lineRule="auto" w:before="138" w:after="0"/>
        <w:ind w:left="2220" w:right="0" w:hanging="720"/>
        <w:jc w:val="left"/>
        <w:rPr>
          <w:sz w:val="22"/>
        </w:rPr>
      </w:pPr>
      <w:hyperlink w:history="true" w:anchor="_bookmark202">
        <w:r>
          <w:rPr>
            <w:sz w:val="22"/>
          </w:rPr>
          <w:t>Date</w:t>
        </w:r>
        <w:r>
          <w:rPr>
            <w:spacing w:val="-7"/>
            <w:sz w:val="22"/>
          </w:rPr>
          <w:t> </w:t>
        </w:r>
        <w:r>
          <w:rPr>
            <w:sz w:val="22"/>
          </w:rPr>
          <w:t>Eligible</w:t>
        </w:r>
        <w:r>
          <w:rPr>
            <w:spacing w:val="-7"/>
            <w:sz w:val="22"/>
          </w:rPr>
          <w:t> </w:t>
        </w:r>
        <w:r>
          <w:rPr>
            <w:sz w:val="22"/>
          </w:rPr>
          <w:t>for</w:t>
        </w:r>
        <w:r>
          <w:rPr>
            <w:spacing w:val="-7"/>
            <w:sz w:val="22"/>
          </w:rPr>
          <w:t> </w:t>
        </w:r>
        <w:r>
          <w:rPr>
            <w:sz w:val="22"/>
          </w:rPr>
          <w:t>Return</w:t>
        </w:r>
        <w:r>
          <w:rPr>
            <w:spacing w:val="-6"/>
            <w:sz w:val="22"/>
          </w:rPr>
          <w:t> </w:t>
        </w:r>
        <w:r>
          <w:rPr>
            <w:sz w:val="22"/>
          </w:rPr>
          <w:t>from</w:t>
        </w:r>
        <w:r>
          <w:rPr>
            <w:spacing w:val="-7"/>
            <w:sz w:val="22"/>
          </w:rPr>
          <w:t> </w:t>
        </w:r>
        <w:r>
          <w:rPr>
            <w:sz w:val="22"/>
          </w:rPr>
          <w:t>overseas</w:t>
        </w:r>
        <w:r>
          <w:rPr>
            <w:spacing w:val="-7"/>
            <w:sz w:val="22"/>
          </w:rPr>
          <w:t> </w:t>
        </w:r>
        <w:r>
          <w:rPr>
            <w:sz w:val="22"/>
          </w:rPr>
          <w:t>(DEROS)</w:t>
        </w:r>
        <w:r>
          <w:rPr>
            <w:spacing w:val="-6"/>
            <w:sz w:val="22"/>
          </w:rPr>
          <w:t> </w:t>
        </w:r>
        <w:r>
          <w:rPr>
            <w:spacing w:val="-2"/>
            <w:sz w:val="22"/>
          </w:rPr>
          <w:t>Management.............................</w:t>
        </w:r>
      </w:hyperlink>
      <w:r>
        <w:rPr>
          <w:sz w:val="22"/>
        </w:rPr>
        <w:tab/>
      </w:r>
      <w:hyperlink w:history="true" w:anchor="_bookmark202">
        <w:r>
          <w:rPr>
            <w:spacing w:val="-5"/>
            <w:sz w:val="22"/>
          </w:rPr>
          <w:t>235</w:t>
        </w:r>
      </w:hyperlink>
    </w:p>
    <w:p>
      <w:pPr>
        <w:spacing w:after="0" w:line="240" w:lineRule="auto"/>
        <w:jc w:val="left"/>
        <w:rPr>
          <w:sz w:val="22"/>
        </w:rPr>
        <w:sectPr>
          <w:pgSz w:w="12240" w:h="15840"/>
          <w:pgMar w:header="731" w:footer="0" w:top="1380" w:bottom="280" w:left="660" w:right="640"/>
        </w:sectPr>
      </w:pPr>
    </w:p>
    <w:p>
      <w:pPr>
        <w:pStyle w:val="BodyText"/>
        <w:spacing w:before="2"/>
        <w:ind w:left="0"/>
        <w:jc w:val="left"/>
        <w:rPr>
          <w:sz w:val="9"/>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690"/>
        <w:gridCol w:w="7518"/>
        <w:gridCol w:w="593"/>
      </w:tblGrid>
      <w:tr>
        <w:trPr>
          <w:trHeight w:val="316" w:hRule="atLeast"/>
        </w:trPr>
        <w:tc>
          <w:tcPr>
            <w:tcW w:w="660" w:type="dxa"/>
          </w:tcPr>
          <w:p>
            <w:pPr>
              <w:pStyle w:val="TableParagraph"/>
              <w:ind w:left="0"/>
              <w:rPr>
                <w:sz w:val="20"/>
              </w:rPr>
            </w:pPr>
          </w:p>
        </w:tc>
        <w:tc>
          <w:tcPr>
            <w:tcW w:w="690" w:type="dxa"/>
          </w:tcPr>
          <w:p>
            <w:pPr>
              <w:pStyle w:val="TableParagraph"/>
              <w:spacing w:line="243" w:lineRule="exact"/>
              <w:ind w:left="0" w:right="137"/>
              <w:jc w:val="center"/>
              <w:rPr>
                <w:sz w:val="22"/>
              </w:rPr>
            </w:pPr>
            <w:hyperlink w:history="true" w:anchor="_bookmark217">
              <w:r>
                <w:rPr>
                  <w:spacing w:val="-4"/>
                  <w:sz w:val="22"/>
                </w:rPr>
                <w:t>7.6.</w:t>
              </w:r>
            </w:hyperlink>
          </w:p>
        </w:tc>
        <w:tc>
          <w:tcPr>
            <w:tcW w:w="7518" w:type="dxa"/>
          </w:tcPr>
          <w:p>
            <w:pPr>
              <w:pStyle w:val="TableParagraph"/>
              <w:spacing w:line="243" w:lineRule="exact"/>
              <w:ind w:left="0" w:right="68"/>
              <w:jc w:val="center"/>
              <w:rPr>
                <w:sz w:val="22"/>
              </w:rPr>
            </w:pPr>
            <w:hyperlink w:history="true" w:anchor="_bookmark217">
              <w:r>
                <w:rPr>
                  <w:sz w:val="22"/>
                </w:rPr>
                <w:t>Involuntary</w:t>
              </w:r>
              <w:r>
                <w:rPr>
                  <w:spacing w:val="-10"/>
                  <w:sz w:val="22"/>
                </w:rPr>
                <w:t> </w:t>
              </w:r>
              <w:r>
                <w:rPr>
                  <w:sz w:val="22"/>
                </w:rPr>
                <w:t>DEROS</w:t>
              </w:r>
              <w:r>
                <w:rPr>
                  <w:spacing w:val="-10"/>
                  <w:sz w:val="22"/>
                </w:rPr>
                <w:t> </w:t>
              </w:r>
              <w:r>
                <w:rPr>
                  <w:spacing w:val="-2"/>
                  <w:sz w:val="22"/>
                </w:rPr>
                <w:t>Extension................................................................................</w:t>
              </w:r>
            </w:hyperlink>
          </w:p>
        </w:tc>
        <w:tc>
          <w:tcPr>
            <w:tcW w:w="593" w:type="dxa"/>
          </w:tcPr>
          <w:p>
            <w:pPr>
              <w:pStyle w:val="TableParagraph"/>
              <w:spacing w:line="243" w:lineRule="exact"/>
              <w:ind w:left="0" w:right="48"/>
              <w:jc w:val="right"/>
              <w:rPr>
                <w:sz w:val="22"/>
              </w:rPr>
            </w:pPr>
            <w:hyperlink w:history="true" w:anchor="_bookmark217">
              <w:r>
                <w:rPr>
                  <w:spacing w:val="-5"/>
                  <w:sz w:val="22"/>
                </w:rPr>
                <w:t>248</w:t>
              </w:r>
            </w:hyperlink>
          </w:p>
        </w:tc>
      </w:tr>
      <w:tr>
        <w:trPr>
          <w:trHeight w:val="390" w:hRule="atLeast"/>
        </w:trPr>
        <w:tc>
          <w:tcPr>
            <w:tcW w:w="660" w:type="dxa"/>
          </w:tcPr>
          <w:p>
            <w:pPr>
              <w:pStyle w:val="TableParagraph"/>
              <w:ind w:left="0"/>
              <w:rPr>
                <w:sz w:val="20"/>
              </w:rPr>
            </w:pPr>
          </w:p>
        </w:tc>
        <w:tc>
          <w:tcPr>
            <w:tcW w:w="690" w:type="dxa"/>
          </w:tcPr>
          <w:p>
            <w:pPr>
              <w:pStyle w:val="TableParagraph"/>
              <w:spacing w:before="63"/>
              <w:ind w:left="0" w:right="137"/>
              <w:jc w:val="center"/>
              <w:rPr>
                <w:sz w:val="22"/>
              </w:rPr>
            </w:pPr>
            <w:hyperlink w:history="true" w:anchor="_bookmark221">
              <w:r>
                <w:rPr>
                  <w:spacing w:val="-4"/>
                  <w:sz w:val="22"/>
                </w:rPr>
                <w:t>7.7.</w:t>
              </w:r>
            </w:hyperlink>
          </w:p>
        </w:tc>
        <w:tc>
          <w:tcPr>
            <w:tcW w:w="7518" w:type="dxa"/>
          </w:tcPr>
          <w:p>
            <w:pPr>
              <w:pStyle w:val="TableParagraph"/>
              <w:spacing w:before="63"/>
              <w:ind w:left="0" w:right="68"/>
              <w:jc w:val="center"/>
              <w:rPr>
                <w:sz w:val="22"/>
              </w:rPr>
            </w:pPr>
            <w:hyperlink w:history="true" w:anchor="_bookmark221">
              <w:r>
                <w:rPr>
                  <w:sz w:val="22"/>
                </w:rPr>
                <w:t>Emergency</w:t>
              </w:r>
              <w:r>
                <w:rPr>
                  <w:spacing w:val="-14"/>
                  <w:sz w:val="22"/>
                </w:rPr>
                <w:t> </w:t>
              </w:r>
              <w:r>
                <w:rPr>
                  <w:sz w:val="22"/>
                </w:rPr>
                <w:t>Leave,</w:t>
              </w:r>
              <w:r>
                <w:rPr>
                  <w:spacing w:val="-10"/>
                  <w:sz w:val="22"/>
                </w:rPr>
                <w:t> </w:t>
              </w:r>
              <w:r>
                <w:rPr>
                  <w:sz w:val="22"/>
                </w:rPr>
                <w:t>Members</w:t>
              </w:r>
              <w:r>
                <w:rPr>
                  <w:spacing w:val="-10"/>
                  <w:sz w:val="22"/>
                </w:rPr>
                <w:t> </w:t>
              </w:r>
              <w:r>
                <w:rPr>
                  <w:sz w:val="22"/>
                </w:rPr>
                <w:t>Assigned</w:t>
              </w:r>
              <w:r>
                <w:rPr>
                  <w:spacing w:val="-10"/>
                  <w:sz w:val="22"/>
                </w:rPr>
                <w:t> </w:t>
              </w:r>
              <w:r>
                <w:rPr>
                  <w:sz w:val="22"/>
                </w:rPr>
                <w:t>Overseas.</w:t>
              </w:r>
              <w:r>
                <w:rPr>
                  <w:spacing w:val="-26"/>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221">
              <w:r>
                <w:rPr>
                  <w:spacing w:val="-5"/>
                  <w:sz w:val="22"/>
                </w:rPr>
                <w:t>250</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137"/>
              <w:jc w:val="center"/>
              <w:rPr>
                <w:sz w:val="22"/>
              </w:rPr>
            </w:pPr>
            <w:hyperlink w:history="true" w:anchor="_bookmark222">
              <w:r>
                <w:rPr>
                  <w:spacing w:val="-4"/>
                  <w:sz w:val="22"/>
                </w:rPr>
                <w:t>7.8.</w:t>
              </w:r>
            </w:hyperlink>
          </w:p>
        </w:tc>
        <w:tc>
          <w:tcPr>
            <w:tcW w:w="7518" w:type="dxa"/>
          </w:tcPr>
          <w:p>
            <w:pPr>
              <w:pStyle w:val="TableParagraph"/>
              <w:spacing w:before="64"/>
              <w:ind w:left="0" w:right="68"/>
              <w:jc w:val="center"/>
              <w:rPr>
                <w:sz w:val="22"/>
              </w:rPr>
            </w:pPr>
            <w:hyperlink w:history="true" w:anchor="_bookmark222">
              <w:r>
                <w:rPr>
                  <w:sz w:val="22"/>
                </w:rPr>
                <w:t>Tour</w:t>
              </w:r>
              <w:r>
                <w:rPr>
                  <w:spacing w:val="-6"/>
                  <w:sz w:val="22"/>
                </w:rPr>
                <w:t> </w:t>
              </w:r>
              <w:r>
                <w:rPr>
                  <w:sz w:val="22"/>
                </w:rPr>
                <w:t>Proration</w:t>
              </w:r>
              <w:r>
                <w:rPr>
                  <w:spacing w:val="-6"/>
                  <w:sz w:val="22"/>
                </w:rPr>
                <w:t> </w:t>
              </w:r>
              <w:r>
                <w:rPr>
                  <w:sz w:val="22"/>
                </w:rPr>
                <w:t>Based</w:t>
              </w:r>
              <w:r>
                <w:rPr>
                  <w:spacing w:val="-6"/>
                  <w:sz w:val="22"/>
                </w:rPr>
                <w:t> </w:t>
              </w:r>
              <w:r>
                <w:rPr>
                  <w:sz w:val="22"/>
                </w:rPr>
                <w:t>on</w:t>
              </w:r>
              <w:r>
                <w:rPr>
                  <w:spacing w:val="-6"/>
                  <w:sz w:val="22"/>
                </w:rPr>
                <w:t> </w:t>
              </w:r>
              <w:r>
                <w:rPr>
                  <w:sz w:val="22"/>
                </w:rPr>
                <w:t>PCS</w:t>
              </w:r>
              <w:r>
                <w:rPr>
                  <w:spacing w:val="-6"/>
                  <w:sz w:val="22"/>
                </w:rPr>
                <w:t> </w:t>
              </w:r>
              <w:r>
                <w:rPr>
                  <w:sz w:val="22"/>
                </w:rPr>
                <w:t>or</w:t>
              </w:r>
              <w:r>
                <w:rPr>
                  <w:spacing w:val="-6"/>
                  <w:sz w:val="22"/>
                </w:rPr>
                <w:t> </w:t>
              </w:r>
              <w:r>
                <w:rPr>
                  <w:sz w:val="22"/>
                </w:rPr>
                <w:t>Tour</w:t>
              </w:r>
              <w:r>
                <w:rPr>
                  <w:spacing w:val="-5"/>
                  <w:sz w:val="22"/>
                </w:rPr>
                <w:t> </w:t>
              </w:r>
              <w:r>
                <w:rPr>
                  <w:sz w:val="22"/>
                </w:rPr>
                <w:t>Length</w:t>
              </w:r>
              <w:r>
                <w:rPr>
                  <w:spacing w:val="-6"/>
                  <w:sz w:val="22"/>
                </w:rPr>
                <w:t> </w:t>
              </w:r>
              <w:r>
                <w:rPr>
                  <w:sz w:val="22"/>
                </w:rPr>
                <w:t>Change.</w:t>
              </w:r>
              <w:r>
                <w:rPr>
                  <w:spacing w:val="-5"/>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22">
              <w:r>
                <w:rPr>
                  <w:spacing w:val="-5"/>
                  <w:sz w:val="22"/>
                </w:rPr>
                <w:t>251</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137"/>
              <w:jc w:val="center"/>
              <w:rPr>
                <w:sz w:val="22"/>
              </w:rPr>
            </w:pPr>
            <w:hyperlink w:history="true" w:anchor="_bookmark223">
              <w:r>
                <w:rPr>
                  <w:spacing w:val="-4"/>
                  <w:sz w:val="22"/>
                </w:rPr>
                <w:t>7.9.</w:t>
              </w:r>
            </w:hyperlink>
          </w:p>
        </w:tc>
        <w:tc>
          <w:tcPr>
            <w:tcW w:w="7518" w:type="dxa"/>
          </w:tcPr>
          <w:p>
            <w:pPr>
              <w:pStyle w:val="TableParagraph"/>
              <w:spacing w:before="64"/>
              <w:ind w:left="0" w:right="68"/>
              <w:jc w:val="center"/>
              <w:rPr>
                <w:sz w:val="22"/>
              </w:rPr>
            </w:pPr>
            <w:hyperlink w:history="true" w:anchor="_bookmark223">
              <w:r>
                <w:rPr>
                  <w:sz w:val="22"/>
                </w:rPr>
                <w:t>Medal</w:t>
              </w:r>
              <w:r>
                <w:rPr>
                  <w:spacing w:val="-8"/>
                  <w:sz w:val="22"/>
                </w:rPr>
                <w:t> </w:t>
              </w:r>
              <w:r>
                <w:rPr>
                  <w:sz w:val="22"/>
                </w:rPr>
                <w:t>of</w:t>
              </w:r>
              <w:r>
                <w:rPr>
                  <w:spacing w:val="-7"/>
                  <w:sz w:val="22"/>
                </w:rPr>
                <w:t> </w:t>
              </w:r>
              <w:r>
                <w:rPr>
                  <w:sz w:val="22"/>
                </w:rPr>
                <w:t>Honor</w:t>
              </w:r>
              <w:r>
                <w:rPr>
                  <w:spacing w:val="-7"/>
                  <w:sz w:val="22"/>
                </w:rPr>
                <w:t> </w:t>
              </w:r>
              <w:r>
                <w:rPr>
                  <w:sz w:val="22"/>
                </w:rPr>
                <w:t>Recipients</w:t>
              </w:r>
              <w:r>
                <w:rPr>
                  <w:spacing w:val="-7"/>
                  <w:sz w:val="22"/>
                </w:rPr>
                <w:t> </w:t>
              </w:r>
              <w:r>
                <w:rPr>
                  <w:sz w:val="22"/>
                </w:rPr>
                <w:t>and</w:t>
              </w:r>
              <w:r>
                <w:rPr>
                  <w:spacing w:val="-7"/>
                  <w:sz w:val="22"/>
                </w:rPr>
                <w:t> </w:t>
              </w:r>
              <w:r>
                <w:rPr>
                  <w:sz w:val="22"/>
                </w:rPr>
                <w:t>Candidates.</w:t>
              </w:r>
              <w:r>
                <w:rPr>
                  <w:spacing w:val="-9"/>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23">
              <w:r>
                <w:rPr>
                  <w:spacing w:val="-5"/>
                  <w:sz w:val="22"/>
                </w:rPr>
                <w:t>252</w:t>
              </w:r>
            </w:hyperlink>
          </w:p>
        </w:tc>
      </w:tr>
      <w:tr>
        <w:trPr>
          <w:trHeight w:val="391" w:hRule="atLeast"/>
        </w:trPr>
        <w:tc>
          <w:tcPr>
            <w:tcW w:w="660" w:type="dxa"/>
          </w:tcPr>
          <w:p>
            <w:pPr>
              <w:pStyle w:val="TableParagraph"/>
              <w:ind w:left="0"/>
              <w:rPr>
                <w:sz w:val="20"/>
              </w:rPr>
            </w:pPr>
          </w:p>
        </w:tc>
        <w:tc>
          <w:tcPr>
            <w:tcW w:w="690" w:type="dxa"/>
          </w:tcPr>
          <w:p>
            <w:pPr>
              <w:pStyle w:val="TableParagraph"/>
              <w:spacing w:before="64"/>
              <w:ind w:left="0" w:right="26"/>
              <w:jc w:val="center"/>
              <w:rPr>
                <w:sz w:val="22"/>
              </w:rPr>
            </w:pPr>
            <w:hyperlink w:history="true" w:anchor="_bookmark224">
              <w:r>
                <w:rPr>
                  <w:spacing w:val="-2"/>
                  <w:sz w:val="22"/>
                </w:rPr>
                <w:t>7.10.</w:t>
              </w:r>
            </w:hyperlink>
          </w:p>
        </w:tc>
        <w:tc>
          <w:tcPr>
            <w:tcW w:w="7518" w:type="dxa"/>
          </w:tcPr>
          <w:p>
            <w:pPr>
              <w:pStyle w:val="TableParagraph"/>
              <w:spacing w:before="64"/>
              <w:ind w:left="0" w:right="68"/>
              <w:jc w:val="center"/>
              <w:rPr>
                <w:sz w:val="22"/>
              </w:rPr>
            </w:pPr>
            <w:hyperlink w:history="true" w:anchor="_bookmark224">
              <w:r>
                <w:rPr>
                  <w:sz w:val="22"/>
                </w:rPr>
                <w:t>Citizenship</w:t>
              </w:r>
              <w:r>
                <w:rPr>
                  <w:spacing w:val="-8"/>
                  <w:sz w:val="22"/>
                </w:rPr>
                <w:t> </w:t>
              </w:r>
              <w:r>
                <w:rPr>
                  <w:sz w:val="22"/>
                </w:rPr>
                <w:t>Considerations</w:t>
              </w:r>
              <w:r>
                <w:rPr>
                  <w:spacing w:val="-9"/>
                  <w:sz w:val="22"/>
                </w:rPr>
                <w:t> </w:t>
              </w:r>
              <w:r>
                <w:rPr>
                  <w:sz w:val="22"/>
                </w:rPr>
                <w:t>(Non-U.S.</w:t>
              </w:r>
              <w:r>
                <w:rPr>
                  <w:spacing w:val="-8"/>
                  <w:sz w:val="22"/>
                </w:rPr>
                <w:t> </w:t>
              </w:r>
              <w:r>
                <w:rPr>
                  <w:sz w:val="22"/>
                </w:rPr>
                <w:t>Citizens</w:t>
              </w:r>
              <w:r>
                <w:rPr>
                  <w:spacing w:val="-8"/>
                  <w:sz w:val="22"/>
                </w:rPr>
                <w:t> </w:t>
              </w:r>
              <w:r>
                <w:rPr>
                  <w:sz w:val="22"/>
                </w:rPr>
                <w:t>and</w:t>
              </w:r>
              <w:r>
                <w:rPr>
                  <w:spacing w:val="-8"/>
                  <w:sz w:val="22"/>
                </w:rPr>
                <w:t> </w:t>
              </w:r>
              <w:r>
                <w:rPr>
                  <w:sz w:val="22"/>
                </w:rPr>
                <w:t>Dual</w:t>
              </w:r>
              <w:r>
                <w:rPr>
                  <w:spacing w:val="-9"/>
                  <w:sz w:val="22"/>
                </w:rPr>
                <w:t> </w:t>
              </w:r>
              <w:r>
                <w:rPr>
                  <w:spacing w:val="-2"/>
                  <w:sz w:val="22"/>
                </w:rPr>
                <w:t>Citizenship)...................</w:t>
              </w:r>
            </w:hyperlink>
          </w:p>
        </w:tc>
        <w:tc>
          <w:tcPr>
            <w:tcW w:w="593" w:type="dxa"/>
          </w:tcPr>
          <w:p>
            <w:pPr>
              <w:pStyle w:val="TableParagraph"/>
              <w:spacing w:before="64"/>
              <w:ind w:left="0" w:right="48"/>
              <w:jc w:val="right"/>
              <w:rPr>
                <w:sz w:val="22"/>
              </w:rPr>
            </w:pPr>
            <w:hyperlink w:history="true" w:anchor="_bookmark224">
              <w:r>
                <w:rPr>
                  <w:spacing w:val="-5"/>
                  <w:sz w:val="22"/>
                </w:rPr>
                <w:t>252</w:t>
              </w:r>
            </w:hyperlink>
          </w:p>
        </w:tc>
      </w:tr>
      <w:tr>
        <w:trPr>
          <w:trHeight w:val="681" w:hRule="atLeast"/>
        </w:trPr>
        <w:tc>
          <w:tcPr>
            <w:tcW w:w="660" w:type="dxa"/>
          </w:tcPr>
          <w:p>
            <w:pPr>
              <w:pStyle w:val="TableParagraph"/>
              <w:ind w:left="0"/>
              <w:rPr>
                <w:sz w:val="20"/>
              </w:rPr>
            </w:pPr>
          </w:p>
        </w:tc>
        <w:tc>
          <w:tcPr>
            <w:tcW w:w="690" w:type="dxa"/>
          </w:tcPr>
          <w:p>
            <w:pPr>
              <w:pStyle w:val="TableParagraph"/>
              <w:spacing w:before="64"/>
              <w:ind w:left="0" w:right="26"/>
              <w:jc w:val="center"/>
              <w:rPr>
                <w:sz w:val="22"/>
              </w:rPr>
            </w:pPr>
            <w:hyperlink w:history="true" w:anchor="_bookmark227">
              <w:r>
                <w:rPr>
                  <w:spacing w:val="-2"/>
                  <w:sz w:val="22"/>
                </w:rPr>
                <w:t>7.11.</w:t>
              </w:r>
            </w:hyperlink>
          </w:p>
        </w:tc>
        <w:tc>
          <w:tcPr>
            <w:tcW w:w="7518" w:type="dxa"/>
          </w:tcPr>
          <w:p>
            <w:pPr>
              <w:pStyle w:val="TableParagraph"/>
              <w:spacing w:line="276" w:lineRule="auto" w:before="64"/>
              <w:ind w:left="140" w:right="206"/>
              <w:rPr>
                <w:sz w:val="22"/>
              </w:rPr>
            </w:pPr>
            <w:hyperlink w:history="true" w:anchor="_bookmark227">
              <w:r>
                <w:rPr>
                  <w:sz w:val="22"/>
                </w:rPr>
                <w:t>Overseas Tour Election, Command Sponsorship, Individually Sponsored</w:t>
              </w:r>
            </w:hyperlink>
            <w:r>
              <w:rPr>
                <w:sz w:val="22"/>
              </w:rPr>
              <w:t> </w:t>
            </w:r>
            <w:hyperlink w:history="true" w:anchor="_bookmark227">
              <w:r>
                <w:rPr>
                  <w:sz w:val="22"/>
                </w:rPr>
                <w:t>Dependents,</w:t>
              </w:r>
              <w:r>
                <w:rPr>
                  <w:spacing w:val="-7"/>
                  <w:sz w:val="22"/>
                </w:rPr>
                <w:t> </w:t>
              </w:r>
              <w:r>
                <w:rPr>
                  <w:sz w:val="22"/>
                </w:rPr>
                <w:t>Acquired</w:t>
              </w:r>
              <w:r>
                <w:rPr>
                  <w:spacing w:val="-6"/>
                  <w:sz w:val="22"/>
                </w:rPr>
                <w:t> </w:t>
              </w:r>
              <w:r>
                <w:rPr>
                  <w:sz w:val="22"/>
                </w:rPr>
                <w:t>Dependents,</w:t>
              </w:r>
              <w:r>
                <w:rPr>
                  <w:spacing w:val="-6"/>
                  <w:sz w:val="22"/>
                </w:rPr>
                <w:t> </w:t>
              </w:r>
              <w:r>
                <w:rPr>
                  <w:sz w:val="22"/>
                </w:rPr>
                <w:t>and</w:t>
              </w:r>
              <w:r>
                <w:rPr>
                  <w:spacing w:val="-7"/>
                  <w:sz w:val="22"/>
                </w:rPr>
                <w:t> </w:t>
              </w:r>
              <w:r>
                <w:rPr>
                  <w:sz w:val="22"/>
                </w:rPr>
                <w:t>Dependents</w:t>
              </w:r>
              <w:r>
                <w:rPr>
                  <w:spacing w:val="-6"/>
                  <w:sz w:val="22"/>
                </w:rPr>
                <w:t> </w:t>
              </w:r>
              <w:r>
                <w:rPr>
                  <w:sz w:val="22"/>
                </w:rPr>
                <w:t>OS.</w:t>
              </w:r>
              <w:r>
                <w:rPr>
                  <w:spacing w:val="-14"/>
                  <w:sz w:val="22"/>
                </w:rPr>
                <w:t> </w:t>
              </w:r>
              <w:r>
                <w:rPr>
                  <w:sz w:val="22"/>
                </w:rPr>
                <w:t>.......................................</w:t>
              </w:r>
            </w:hyperlink>
          </w:p>
        </w:tc>
        <w:tc>
          <w:tcPr>
            <w:tcW w:w="593" w:type="dxa"/>
          </w:tcPr>
          <w:p>
            <w:pPr>
              <w:pStyle w:val="TableParagraph"/>
              <w:spacing w:before="101"/>
              <w:ind w:left="0"/>
              <w:rPr>
                <w:sz w:val="22"/>
              </w:rPr>
            </w:pPr>
          </w:p>
          <w:p>
            <w:pPr>
              <w:pStyle w:val="TableParagraph"/>
              <w:ind w:left="0" w:right="48"/>
              <w:jc w:val="right"/>
              <w:rPr>
                <w:sz w:val="22"/>
              </w:rPr>
            </w:pPr>
            <w:hyperlink w:history="true" w:anchor="_bookmark227">
              <w:r>
                <w:rPr>
                  <w:spacing w:val="-5"/>
                  <w:sz w:val="22"/>
                </w:rPr>
                <w:t>254</w:t>
              </w:r>
            </w:hyperlink>
          </w:p>
        </w:tc>
      </w:tr>
      <w:tr>
        <w:trPr>
          <w:trHeight w:val="390" w:hRule="atLeast"/>
        </w:trPr>
        <w:tc>
          <w:tcPr>
            <w:tcW w:w="660" w:type="dxa"/>
          </w:tcPr>
          <w:p>
            <w:pPr>
              <w:pStyle w:val="TableParagraph"/>
              <w:spacing w:before="64"/>
              <w:ind w:left="0" w:right="57"/>
              <w:jc w:val="center"/>
              <w:rPr>
                <w:sz w:val="22"/>
              </w:rPr>
            </w:pPr>
            <w:hyperlink w:history="true" w:anchor="_bookmark240">
              <w:r>
                <w:rPr>
                  <w:spacing w:val="-2"/>
                  <w:sz w:val="22"/>
                </w:rPr>
                <w:t>Table</w:t>
              </w:r>
            </w:hyperlink>
          </w:p>
        </w:tc>
        <w:tc>
          <w:tcPr>
            <w:tcW w:w="690" w:type="dxa"/>
          </w:tcPr>
          <w:p>
            <w:pPr>
              <w:pStyle w:val="TableParagraph"/>
              <w:spacing w:before="64"/>
              <w:ind w:left="0" w:right="137"/>
              <w:jc w:val="center"/>
              <w:rPr>
                <w:sz w:val="22"/>
              </w:rPr>
            </w:pPr>
            <w:hyperlink w:history="true" w:anchor="_bookmark240">
              <w:r>
                <w:rPr>
                  <w:spacing w:val="-4"/>
                  <w:sz w:val="22"/>
                </w:rPr>
                <w:t>7.1.</w:t>
              </w:r>
            </w:hyperlink>
          </w:p>
        </w:tc>
        <w:tc>
          <w:tcPr>
            <w:tcW w:w="7518" w:type="dxa"/>
          </w:tcPr>
          <w:p>
            <w:pPr>
              <w:pStyle w:val="TableParagraph"/>
              <w:spacing w:before="64"/>
              <w:ind w:left="0" w:right="68"/>
              <w:jc w:val="center"/>
              <w:rPr>
                <w:sz w:val="22"/>
              </w:rPr>
            </w:pPr>
            <w:hyperlink w:history="true" w:anchor="_bookmark240">
              <w:r>
                <w:rPr>
                  <w:sz w:val="22"/>
                </w:rPr>
                <w:t>Determining</w:t>
              </w:r>
              <w:r>
                <w:rPr>
                  <w:spacing w:val="-8"/>
                  <w:sz w:val="22"/>
                </w:rPr>
                <w:t> </w:t>
              </w:r>
              <w:r>
                <w:rPr>
                  <w:sz w:val="22"/>
                </w:rPr>
                <w:t>Type</w:t>
              </w:r>
              <w:r>
                <w:rPr>
                  <w:spacing w:val="-7"/>
                  <w:sz w:val="22"/>
                </w:rPr>
                <w:t> </w:t>
              </w:r>
              <w:r>
                <w:rPr>
                  <w:sz w:val="22"/>
                </w:rPr>
                <w:t>of</w:t>
              </w:r>
              <w:r>
                <w:rPr>
                  <w:spacing w:val="-7"/>
                  <w:sz w:val="22"/>
                </w:rPr>
                <w:t> </w:t>
              </w:r>
              <w:r>
                <w:rPr>
                  <w:sz w:val="22"/>
                </w:rPr>
                <w:t>Overseas</w:t>
              </w:r>
              <w:r>
                <w:rPr>
                  <w:spacing w:val="-7"/>
                  <w:sz w:val="22"/>
                </w:rPr>
                <w:t> </w:t>
              </w:r>
              <w:r>
                <w:rPr>
                  <w:sz w:val="22"/>
                </w:rPr>
                <w:t>Tour.</w:t>
              </w:r>
              <w:r>
                <w:rPr>
                  <w:spacing w:val="-13"/>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40">
              <w:r>
                <w:rPr>
                  <w:spacing w:val="-5"/>
                  <w:sz w:val="22"/>
                </w:rPr>
                <w:t>264</w:t>
              </w:r>
            </w:hyperlink>
          </w:p>
        </w:tc>
      </w:tr>
      <w:tr>
        <w:trPr>
          <w:trHeight w:val="390" w:hRule="atLeast"/>
        </w:trPr>
        <w:tc>
          <w:tcPr>
            <w:tcW w:w="660" w:type="dxa"/>
          </w:tcPr>
          <w:p>
            <w:pPr>
              <w:pStyle w:val="TableParagraph"/>
              <w:spacing w:before="63"/>
              <w:ind w:left="0" w:right="57"/>
              <w:jc w:val="center"/>
              <w:rPr>
                <w:sz w:val="22"/>
              </w:rPr>
            </w:pPr>
            <w:hyperlink w:history="true" w:anchor="_bookmark241">
              <w:r>
                <w:rPr>
                  <w:spacing w:val="-2"/>
                  <w:sz w:val="22"/>
                </w:rPr>
                <w:t>Table</w:t>
              </w:r>
            </w:hyperlink>
          </w:p>
        </w:tc>
        <w:tc>
          <w:tcPr>
            <w:tcW w:w="690" w:type="dxa"/>
          </w:tcPr>
          <w:p>
            <w:pPr>
              <w:pStyle w:val="TableParagraph"/>
              <w:spacing w:before="63"/>
              <w:ind w:left="0" w:right="137"/>
              <w:jc w:val="center"/>
              <w:rPr>
                <w:sz w:val="22"/>
              </w:rPr>
            </w:pPr>
            <w:hyperlink w:history="true" w:anchor="_bookmark241">
              <w:r>
                <w:rPr>
                  <w:spacing w:val="-4"/>
                  <w:sz w:val="22"/>
                </w:rPr>
                <w:t>7.2.</w:t>
              </w:r>
            </w:hyperlink>
          </w:p>
        </w:tc>
        <w:tc>
          <w:tcPr>
            <w:tcW w:w="7518" w:type="dxa"/>
          </w:tcPr>
          <w:p>
            <w:pPr>
              <w:pStyle w:val="TableParagraph"/>
              <w:spacing w:before="63"/>
              <w:ind w:left="0" w:right="68"/>
              <w:jc w:val="center"/>
              <w:rPr>
                <w:sz w:val="22"/>
              </w:rPr>
            </w:pPr>
            <w:hyperlink w:history="true" w:anchor="_bookmark241">
              <w:r>
                <w:rPr>
                  <w:sz w:val="22"/>
                </w:rPr>
                <w:t>Tour</w:t>
              </w:r>
              <w:r>
                <w:rPr>
                  <w:spacing w:val="-6"/>
                  <w:sz w:val="22"/>
                </w:rPr>
                <w:t> </w:t>
              </w:r>
              <w:r>
                <w:rPr>
                  <w:sz w:val="22"/>
                </w:rPr>
                <w:t>Election</w:t>
              </w:r>
              <w:r>
                <w:rPr>
                  <w:spacing w:val="-7"/>
                  <w:sz w:val="22"/>
                </w:rPr>
                <w:t> </w:t>
              </w:r>
              <w:r>
                <w:rPr>
                  <w:sz w:val="22"/>
                </w:rPr>
                <w:t>Changes</w:t>
              </w:r>
              <w:r>
                <w:rPr>
                  <w:spacing w:val="-7"/>
                  <w:sz w:val="22"/>
                </w:rPr>
                <w:t> </w:t>
              </w:r>
              <w:r>
                <w:rPr>
                  <w:sz w:val="22"/>
                </w:rPr>
                <w:t>Prior</w:t>
              </w:r>
              <w:r>
                <w:rPr>
                  <w:spacing w:val="-7"/>
                  <w:sz w:val="22"/>
                </w:rPr>
                <w:t> </w:t>
              </w:r>
              <w:r>
                <w:rPr>
                  <w:sz w:val="22"/>
                </w:rPr>
                <w:t>to</w:t>
              </w:r>
              <w:r>
                <w:rPr>
                  <w:spacing w:val="-6"/>
                  <w:sz w:val="22"/>
                </w:rPr>
                <w:t> </w:t>
              </w:r>
              <w:r>
                <w:rPr>
                  <w:sz w:val="22"/>
                </w:rPr>
                <w:t>Departing</w:t>
              </w:r>
              <w:r>
                <w:rPr>
                  <w:spacing w:val="-6"/>
                  <w:sz w:val="22"/>
                </w:rPr>
                <w:t> </w:t>
              </w:r>
              <w:r>
                <w:rPr>
                  <w:sz w:val="22"/>
                </w:rPr>
                <w:t>Losing</w:t>
              </w:r>
              <w:r>
                <w:rPr>
                  <w:spacing w:val="-6"/>
                  <w:sz w:val="22"/>
                </w:rPr>
                <w:t> </w:t>
              </w:r>
              <w:r>
                <w:rPr>
                  <w:spacing w:val="-2"/>
                  <w:sz w:val="22"/>
                </w:rPr>
                <w:t>Base..........................................</w:t>
              </w:r>
            </w:hyperlink>
          </w:p>
        </w:tc>
        <w:tc>
          <w:tcPr>
            <w:tcW w:w="593" w:type="dxa"/>
          </w:tcPr>
          <w:p>
            <w:pPr>
              <w:pStyle w:val="TableParagraph"/>
              <w:spacing w:before="63"/>
              <w:ind w:left="0" w:right="48"/>
              <w:jc w:val="right"/>
              <w:rPr>
                <w:sz w:val="22"/>
              </w:rPr>
            </w:pPr>
            <w:hyperlink w:history="true" w:anchor="_bookmark241">
              <w:r>
                <w:rPr>
                  <w:spacing w:val="-5"/>
                  <w:sz w:val="22"/>
                </w:rPr>
                <w:t>266</w:t>
              </w:r>
            </w:hyperlink>
          </w:p>
        </w:tc>
      </w:tr>
      <w:tr>
        <w:trPr>
          <w:trHeight w:val="391" w:hRule="atLeast"/>
        </w:trPr>
        <w:tc>
          <w:tcPr>
            <w:tcW w:w="660" w:type="dxa"/>
          </w:tcPr>
          <w:p>
            <w:pPr>
              <w:pStyle w:val="TableParagraph"/>
              <w:spacing w:before="64"/>
              <w:ind w:left="0" w:right="57"/>
              <w:jc w:val="center"/>
              <w:rPr>
                <w:sz w:val="22"/>
              </w:rPr>
            </w:pPr>
            <w:hyperlink w:history="true" w:anchor="_bookmark242">
              <w:r>
                <w:rPr>
                  <w:spacing w:val="-2"/>
                  <w:sz w:val="22"/>
                </w:rPr>
                <w:t>Table</w:t>
              </w:r>
            </w:hyperlink>
          </w:p>
        </w:tc>
        <w:tc>
          <w:tcPr>
            <w:tcW w:w="690" w:type="dxa"/>
          </w:tcPr>
          <w:p>
            <w:pPr>
              <w:pStyle w:val="TableParagraph"/>
              <w:spacing w:before="64"/>
              <w:ind w:left="0" w:right="137"/>
              <w:jc w:val="center"/>
              <w:rPr>
                <w:sz w:val="22"/>
              </w:rPr>
            </w:pPr>
            <w:hyperlink w:history="true" w:anchor="_bookmark242">
              <w:r>
                <w:rPr>
                  <w:spacing w:val="-4"/>
                  <w:sz w:val="22"/>
                </w:rPr>
                <w:t>7.3.</w:t>
              </w:r>
            </w:hyperlink>
          </w:p>
        </w:tc>
        <w:tc>
          <w:tcPr>
            <w:tcW w:w="7518" w:type="dxa"/>
          </w:tcPr>
          <w:p>
            <w:pPr>
              <w:pStyle w:val="TableParagraph"/>
              <w:spacing w:before="64"/>
              <w:ind w:left="0" w:right="68"/>
              <w:jc w:val="center"/>
              <w:rPr>
                <w:sz w:val="22"/>
              </w:rPr>
            </w:pPr>
            <w:hyperlink w:history="true" w:anchor="_bookmark242">
              <w:r>
                <w:rPr>
                  <w:sz w:val="22"/>
                </w:rPr>
                <w:t>Tour</w:t>
              </w:r>
              <w:r>
                <w:rPr>
                  <w:spacing w:val="-12"/>
                  <w:sz w:val="22"/>
                </w:rPr>
                <w:t> </w:t>
              </w:r>
              <w:r>
                <w:rPr>
                  <w:sz w:val="22"/>
                </w:rPr>
                <w:t>Election</w:t>
              </w:r>
              <w:r>
                <w:rPr>
                  <w:spacing w:val="-8"/>
                  <w:sz w:val="22"/>
                </w:rPr>
                <w:t> </w:t>
              </w:r>
              <w:r>
                <w:rPr>
                  <w:sz w:val="22"/>
                </w:rPr>
                <w:t>Changes</w:t>
              </w:r>
              <w:r>
                <w:rPr>
                  <w:spacing w:val="-7"/>
                  <w:sz w:val="22"/>
                </w:rPr>
                <w:t> </w:t>
              </w:r>
              <w:r>
                <w:rPr>
                  <w:sz w:val="22"/>
                </w:rPr>
                <w:t>After</w:t>
              </w:r>
              <w:r>
                <w:rPr>
                  <w:spacing w:val="-8"/>
                  <w:sz w:val="22"/>
                </w:rPr>
                <w:t> </w:t>
              </w:r>
              <w:r>
                <w:rPr>
                  <w:sz w:val="22"/>
                </w:rPr>
                <w:t>Arrival</w:t>
              </w:r>
              <w:r>
                <w:rPr>
                  <w:spacing w:val="-7"/>
                  <w:sz w:val="22"/>
                </w:rPr>
                <w:t> </w:t>
              </w:r>
              <w:r>
                <w:rPr>
                  <w:sz w:val="22"/>
                </w:rPr>
                <w:t>Overseas.</w:t>
              </w:r>
              <w:r>
                <w:rPr>
                  <w:spacing w:val="-21"/>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42">
              <w:r>
                <w:rPr>
                  <w:spacing w:val="-5"/>
                  <w:sz w:val="22"/>
                </w:rPr>
                <w:t>267</w:t>
              </w:r>
            </w:hyperlink>
          </w:p>
        </w:tc>
      </w:tr>
      <w:tr>
        <w:trPr>
          <w:trHeight w:val="391" w:hRule="atLeast"/>
        </w:trPr>
        <w:tc>
          <w:tcPr>
            <w:tcW w:w="660" w:type="dxa"/>
          </w:tcPr>
          <w:p>
            <w:pPr>
              <w:pStyle w:val="TableParagraph"/>
              <w:spacing w:before="64"/>
              <w:ind w:left="0" w:right="57"/>
              <w:jc w:val="center"/>
              <w:rPr>
                <w:sz w:val="22"/>
              </w:rPr>
            </w:pPr>
            <w:hyperlink w:history="true" w:anchor="_bookmark243">
              <w:r>
                <w:rPr>
                  <w:spacing w:val="-2"/>
                  <w:sz w:val="22"/>
                </w:rPr>
                <w:t>Table</w:t>
              </w:r>
            </w:hyperlink>
          </w:p>
        </w:tc>
        <w:tc>
          <w:tcPr>
            <w:tcW w:w="690" w:type="dxa"/>
          </w:tcPr>
          <w:p>
            <w:pPr>
              <w:pStyle w:val="TableParagraph"/>
              <w:spacing w:before="64"/>
              <w:ind w:left="0" w:right="137"/>
              <w:jc w:val="center"/>
              <w:rPr>
                <w:sz w:val="22"/>
              </w:rPr>
            </w:pPr>
            <w:hyperlink w:history="true" w:anchor="_bookmark243">
              <w:r>
                <w:rPr>
                  <w:spacing w:val="-4"/>
                  <w:sz w:val="22"/>
                </w:rPr>
                <w:t>7.4.</w:t>
              </w:r>
            </w:hyperlink>
          </w:p>
        </w:tc>
        <w:tc>
          <w:tcPr>
            <w:tcW w:w="7518" w:type="dxa"/>
          </w:tcPr>
          <w:p>
            <w:pPr>
              <w:pStyle w:val="TableParagraph"/>
              <w:spacing w:before="64"/>
              <w:ind w:left="0" w:right="68"/>
              <w:jc w:val="center"/>
              <w:rPr>
                <w:sz w:val="22"/>
              </w:rPr>
            </w:pPr>
            <w:hyperlink w:history="true" w:anchor="_bookmark243">
              <w:r>
                <w:rPr>
                  <w:sz w:val="22"/>
                </w:rPr>
                <w:t>Award</w:t>
              </w:r>
              <w:r>
                <w:rPr>
                  <w:spacing w:val="-7"/>
                  <w:sz w:val="22"/>
                </w:rPr>
                <w:t> </w:t>
              </w:r>
              <w:r>
                <w:rPr>
                  <w:sz w:val="22"/>
                </w:rPr>
                <w:t>and</w:t>
              </w:r>
              <w:r>
                <w:rPr>
                  <w:spacing w:val="-5"/>
                  <w:sz w:val="22"/>
                </w:rPr>
                <w:t> </w:t>
              </w:r>
              <w:r>
                <w:rPr>
                  <w:sz w:val="22"/>
                </w:rPr>
                <w:t>Adjustment</w:t>
              </w:r>
              <w:r>
                <w:rPr>
                  <w:spacing w:val="-5"/>
                  <w:sz w:val="22"/>
                </w:rPr>
                <w:t> </w:t>
              </w:r>
              <w:r>
                <w:rPr>
                  <w:sz w:val="22"/>
                </w:rPr>
                <w:t>of</w:t>
              </w:r>
              <w:r>
                <w:rPr>
                  <w:spacing w:val="-7"/>
                  <w:sz w:val="22"/>
                </w:rPr>
                <w:t> </w:t>
              </w:r>
              <w:r>
                <w:rPr>
                  <w:spacing w:val="-2"/>
                  <w:sz w:val="22"/>
                </w:rPr>
                <w:t>DEROS..........................................................................</w:t>
              </w:r>
            </w:hyperlink>
          </w:p>
        </w:tc>
        <w:tc>
          <w:tcPr>
            <w:tcW w:w="593" w:type="dxa"/>
          </w:tcPr>
          <w:p>
            <w:pPr>
              <w:pStyle w:val="TableParagraph"/>
              <w:spacing w:before="64"/>
              <w:ind w:left="0" w:right="48"/>
              <w:jc w:val="right"/>
              <w:rPr>
                <w:sz w:val="22"/>
              </w:rPr>
            </w:pPr>
            <w:hyperlink w:history="true" w:anchor="_bookmark243">
              <w:r>
                <w:rPr>
                  <w:spacing w:val="-5"/>
                  <w:sz w:val="22"/>
                </w:rPr>
                <w:t>268</w:t>
              </w:r>
            </w:hyperlink>
          </w:p>
        </w:tc>
      </w:tr>
      <w:tr>
        <w:trPr>
          <w:trHeight w:val="391" w:hRule="atLeast"/>
        </w:trPr>
        <w:tc>
          <w:tcPr>
            <w:tcW w:w="660" w:type="dxa"/>
          </w:tcPr>
          <w:p>
            <w:pPr>
              <w:pStyle w:val="TableParagraph"/>
              <w:spacing w:before="64"/>
              <w:ind w:left="0" w:right="57"/>
              <w:jc w:val="center"/>
              <w:rPr>
                <w:sz w:val="22"/>
              </w:rPr>
            </w:pPr>
            <w:hyperlink w:history="true" w:anchor="_bookmark244">
              <w:r>
                <w:rPr>
                  <w:spacing w:val="-2"/>
                  <w:sz w:val="22"/>
                </w:rPr>
                <w:t>Table</w:t>
              </w:r>
            </w:hyperlink>
          </w:p>
        </w:tc>
        <w:tc>
          <w:tcPr>
            <w:tcW w:w="690" w:type="dxa"/>
          </w:tcPr>
          <w:p>
            <w:pPr>
              <w:pStyle w:val="TableParagraph"/>
              <w:spacing w:before="64"/>
              <w:ind w:left="0" w:right="137"/>
              <w:jc w:val="center"/>
              <w:rPr>
                <w:sz w:val="22"/>
              </w:rPr>
            </w:pPr>
            <w:hyperlink w:history="true" w:anchor="_bookmark244">
              <w:r>
                <w:rPr>
                  <w:spacing w:val="-4"/>
                  <w:sz w:val="22"/>
                </w:rPr>
                <w:t>7.5.</w:t>
              </w:r>
            </w:hyperlink>
          </w:p>
        </w:tc>
        <w:tc>
          <w:tcPr>
            <w:tcW w:w="7518" w:type="dxa"/>
          </w:tcPr>
          <w:p>
            <w:pPr>
              <w:pStyle w:val="TableParagraph"/>
              <w:spacing w:before="64"/>
              <w:ind w:left="0" w:right="68"/>
              <w:jc w:val="center"/>
              <w:rPr>
                <w:sz w:val="22"/>
              </w:rPr>
            </w:pPr>
            <w:hyperlink w:history="true" w:anchor="_bookmark244">
              <w:r>
                <w:rPr>
                  <w:sz w:val="22"/>
                </w:rPr>
                <w:t>Award</w:t>
              </w:r>
              <w:r>
                <w:rPr>
                  <w:spacing w:val="-10"/>
                  <w:sz w:val="22"/>
                </w:rPr>
                <w:t> </w:t>
              </w:r>
              <w:r>
                <w:rPr>
                  <w:sz w:val="22"/>
                </w:rPr>
                <w:t>or</w:t>
              </w:r>
              <w:r>
                <w:rPr>
                  <w:spacing w:val="-6"/>
                  <w:sz w:val="22"/>
                </w:rPr>
                <w:t> </w:t>
              </w:r>
              <w:r>
                <w:rPr>
                  <w:sz w:val="22"/>
                </w:rPr>
                <w:t>Adjustment</w:t>
              </w:r>
              <w:r>
                <w:rPr>
                  <w:spacing w:val="-5"/>
                  <w:sz w:val="22"/>
                </w:rPr>
                <w:t> </w:t>
              </w:r>
              <w:r>
                <w:rPr>
                  <w:sz w:val="22"/>
                </w:rPr>
                <w:t>of</w:t>
              </w:r>
              <w:r>
                <w:rPr>
                  <w:spacing w:val="-6"/>
                  <w:sz w:val="22"/>
                </w:rPr>
                <w:t> </w:t>
              </w:r>
              <w:r>
                <w:rPr>
                  <w:sz w:val="22"/>
                </w:rPr>
                <w:t>ODSD</w:t>
              </w:r>
              <w:r>
                <w:rPr>
                  <w:spacing w:val="-6"/>
                  <w:sz w:val="22"/>
                </w:rPr>
                <w:t> </w:t>
              </w:r>
              <w:r>
                <w:rPr>
                  <w:sz w:val="22"/>
                </w:rPr>
                <w:t>and</w:t>
              </w:r>
              <w:r>
                <w:rPr>
                  <w:spacing w:val="-5"/>
                  <w:sz w:val="22"/>
                </w:rPr>
                <w:t> </w:t>
              </w:r>
              <w:r>
                <w:rPr>
                  <w:sz w:val="22"/>
                </w:rPr>
                <w:t>Short</w:t>
              </w:r>
              <w:r>
                <w:rPr>
                  <w:spacing w:val="-6"/>
                  <w:sz w:val="22"/>
                </w:rPr>
                <w:t> </w:t>
              </w:r>
              <w:r>
                <w:rPr>
                  <w:sz w:val="22"/>
                </w:rPr>
                <w:t>Tour</w:t>
              </w:r>
              <w:r>
                <w:rPr>
                  <w:spacing w:val="-6"/>
                  <w:sz w:val="22"/>
                </w:rPr>
                <w:t> </w:t>
              </w:r>
              <w:r>
                <w:rPr>
                  <w:sz w:val="22"/>
                </w:rPr>
                <w:t>Return</w:t>
              </w:r>
              <w:r>
                <w:rPr>
                  <w:spacing w:val="-5"/>
                  <w:sz w:val="22"/>
                </w:rPr>
                <w:t> </w:t>
              </w:r>
              <w:r>
                <w:rPr>
                  <w:sz w:val="22"/>
                </w:rPr>
                <w:t>Date</w:t>
              </w:r>
              <w:r>
                <w:rPr>
                  <w:spacing w:val="-6"/>
                  <w:sz w:val="22"/>
                </w:rPr>
                <w:t> </w:t>
              </w:r>
              <w:r>
                <w:rPr>
                  <w:sz w:val="22"/>
                </w:rPr>
                <w:t>Based</w:t>
              </w:r>
              <w:r>
                <w:rPr>
                  <w:spacing w:val="-6"/>
                  <w:sz w:val="22"/>
                </w:rPr>
                <w:t> </w:t>
              </w:r>
              <w:r>
                <w:rPr>
                  <w:sz w:val="22"/>
                </w:rPr>
                <w:t>on</w:t>
              </w:r>
              <w:r>
                <w:rPr>
                  <w:spacing w:val="-5"/>
                  <w:sz w:val="22"/>
                </w:rPr>
                <w:t> </w:t>
              </w:r>
              <w:r>
                <w:rPr>
                  <w:sz w:val="22"/>
                </w:rPr>
                <w:t>PCS.</w:t>
              </w:r>
              <w:r>
                <w:rPr>
                  <w:spacing w:val="-15"/>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44">
              <w:r>
                <w:rPr>
                  <w:spacing w:val="-5"/>
                  <w:sz w:val="22"/>
                </w:rPr>
                <w:t>270</w:t>
              </w:r>
            </w:hyperlink>
          </w:p>
        </w:tc>
      </w:tr>
      <w:tr>
        <w:trPr>
          <w:trHeight w:val="390" w:hRule="atLeast"/>
        </w:trPr>
        <w:tc>
          <w:tcPr>
            <w:tcW w:w="660" w:type="dxa"/>
          </w:tcPr>
          <w:p>
            <w:pPr>
              <w:pStyle w:val="TableParagraph"/>
              <w:spacing w:before="64"/>
              <w:ind w:left="0" w:right="57"/>
              <w:jc w:val="center"/>
              <w:rPr>
                <w:sz w:val="22"/>
              </w:rPr>
            </w:pPr>
            <w:hyperlink w:history="true" w:anchor="_bookmark245">
              <w:r>
                <w:rPr>
                  <w:spacing w:val="-2"/>
                  <w:sz w:val="22"/>
                </w:rPr>
                <w:t>Table</w:t>
              </w:r>
            </w:hyperlink>
          </w:p>
        </w:tc>
        <w:tc>
          <w:tcPr>
            <w:tcW w:w="690" w:type="dxa"/>
          </w:tcPr>
          <w:p>
            <w:pPr>
              <w:pStyle w:val="TableParagraph"/>
              <w:spacing w:before="64"/>
              <w:ind w:left="0" w:right="137"/>
              <w:jc w:val="center"/>
              <w:rPr>
                <w:sz w:val="22"/>
              </w:rPr>
            </w:pPr>
            <w:hyperlink w:history="true" w:anchor="_bookmark245">
              <w:r>
                <w:rPr>
                  <w:spacing w:val="-4"/>
                  <w:sz w:val="22"/>
                </w:rPr>
                <w:t>7.6.</w:t>
              </w:r>
            </w:hyperlink>
          </w:p>
        </w:tc>
        <w:tc>
          <w:tcPr>
            <w:tcW w:w="7518" w:type="dxa"/>
          </w:tcPr>
          <w:p>
            <w:pPr>
              <w:pStyle w:val="TableParagraph"/>
              <w:spacing w:before="64"/>
              <w:ind w:left="0" w:right="68"/>
              <w:jc w:val="center"/>
              <w:rPr>
                <w:sz w:val="22"/>
              </w:rPr>
            </w:pPr>
            <w:hyperlink w:history="true" w:anchor="_bookmark245">
              <w:r>
                <w:rPr>
                  <w:sz w:val="22"/>
                </w:rPr>
                <w:t>Award</w:t>
              </w:r>
              <w:r>
                <w:rPr>
                  <w:spacing w:val="-10"/>
                  <w:sz w:val="22"/>
                </w:rPr>
                <w:t> </w:t>
              </w:r>
              <w:r>
                <w:rPr>
                  <w:sz w:val="22"/>
                </w:rPr>
                <w:t>or</w:t>
              </w:r>
              <w:r>
                <w:rPr>
                  <w:spacing w:val="-6"/>
                  <w:sz w:val="22"/>
                </w:rPr>
                <w:t> </w:t>
              </w:r>
              <w:r>
                <w:rPr>
                  <w:sz w:val="22"/>
                </w:rPr>
                <w:t>Adjustment</w:t>
              </w:r>
              <w:r>
                <w:rPr>
                  <w:spacing w:val="-5"/>
                  <w:sz w:val="22"/>
                </w:rPr>
                <w:t> </w:t>
              </w:r>
              <w:r>
                <w:rPr>
                  <w:sz w:val="22"/>
                </w:rPr>
                <w:t>of</w:t>
              </w:r>
              <w:r>
                <w:rPr>
                  <w:spacing w:val="-6"/>
                  <w:sz w:val="22"/>
                </w:rPr>
                <w:t> </w:t>
              </w:r>
              <w:r>
                <w:rPr>
                  <w:sz w:val="22"/>
                </w:rPr>
                <w:t>ODSD</w:t>
              </w:r>
              <w:r>
                <w:rPr>
                  <w:spacing w:val="-6"/>
                  <w:sz w:val="22"/>
                </w:rPr>
                <w:t> </w:t>
              </w:r>
              <w:r>
                <w:rPr>
                  <w:sz w:val="22"/>
                </w:rPr>
                <w:t>and</w:t>
              </w:r>
              <w:r>
                <w:rPr>
                  <w:spacing w:val="-5"/>
                  <w:sz w:val="22"/>
                </w:rPr>
                <w:t> </w:t>
              </w:r>
              <w:r>
                <w:rPr>
                  <w:sz w:val="22"/>
                </w:rPr>
                <w:t>Short</w:t>
              </w:r>
              <w:r>
                <w:rPr>
                  <w:spacing w:val="-6"/>
                  <w:sz w:val="22"/>
                </w:rPr>
                <w:t> </w:t>
              </w:r>
              <w:r>
                <w:rPr>
                  <w:sz w:val="22"/>
                </w:rPr>
                <w:t>Tour</w:t>
              </w:r>
              <w:r>
                <w:rPr>
                  <w:spacing w:val="-5"/>
                  <w:sz w:val="22"/>
                </w:rPr>
                <w:t> </w:t>
              </w:r>
              <w:r>
                <w:rPr>
                  <w:sz w:val="22"/>
                </w:rPr>
                <w:t>Return</w:t>
              </w:r>
              <w:r>
                <w:rPr>
                  <w:spacing w:val="-5"/>
                  <w:sz w:val="22"/>
                </w:rPr>
                <w:t> </w:t>
              </w:r>
              <w:r>
                <w:rPr>
                  <w:sz w:val="22"/>
                </w:rPr>
                <w:t>Date</w:t>
              </w:r>
              <w:r>
                <w:rPr>
                  <w:spacing w:val="-6"/>
                  <w:sz w:val="22"/>
                </w:rPr>
                <w:t> </w:t>
              </w:r>
              <w:r>
                <w:rPr>
                  <w:sz w:val="22"/>
                </w:rPr>
                <w:t>for</w:t>
              </w:r>
              <w:r>
                <w:rPr>
                  <w:spacing w:val="-5"/>
                  <w:sz w:val="22"/>
                </w:rPr>
                <w:t> </w:t>
              </w:r>
              <w:r>
                <w:rPr>
                  <w:sz w:val="22"/>
                </w:rPr>
                <w:t>TDY.</w:t>
              </w:r>
              <w:r>
                <w:rPr>
                  <w:spacing w:val="-17"/>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45">
              <w:r>
                <w:rPr>
                  <w:spacing w:val="-5"/>
                  <w:sz w:val="22"/>
                </w:rPr>
                <w:t>273</w:t>
              </w:r>
            </w:hyperlink>
          </w:p>
        </w:tc>
      </w:tr>
      <w:tr>
        <w:trPr>
          <w:trHeight w:val="390" w:hRule="atLeast"/>
        </w:trPr>
        <w:tc>
          <w:tcPr>
            <w:tcW w:w="660" w:type="dxa"/>
          </w:tcPr>
          <w:p>
            <w:pPr>
              <w:pStyle w:val="TableParagraph"/>
              <w:spacing w:before="63"/>
              <w:ind w:left="0" w:right="57"/>
              <w:jc w:val="center"/>
              <w:rPr>
                <w:sz w:val="22"/>
              </w:rPr>
            </w:pPr>
            <w:hyperlink w:history="true" w:anchor="_bookmark246">
              <w:r>
                <w:rPr>
                  <w:spacing w:val="-2"/>
                  <w:sz w:val="22"/>
                </w:rPr>
                <w:t>Table</w:t>
              </w:r>
            </w:hyperlink>
          </w:p>
        </w:tc>
        <w:tc>
          <w:tcPr>
            <w:tcW w:w="690" w:type="dxa"/>
          </w:tcPr>
          <w:p>
            <w:pPr>
              <w:pStyle w:val="TableParagraph"/>
              <w:spacing w:before="63"/>
              <w:ind w:left="0" w:right="137"/>
              <w:jc w:val="center"/>
              <w:rPr>
                <w:sz w:val="22"/>
              </w:rPr>
            </w:pPr>
            <w:hyperlink w:history="true" w:anchor="_bookmark246">
              <w:r>
                <w:rPr>
                  <w:spacing w:val="-4"/>
                  <w:sz w:val="22"/>
                </w:rPr>
                <w:t>7.7.</w:t>
              </w:r>
            </w:hyperlink>
          </w:p>
        </w:tc>
        <w:tc>
          <w:tcPr>
            <w:tcW w:w="7518" w:type="dxa"/>
          </w:tcPr>
          <w:p>
            <w:pPr>
              <w:pStyle w:val="TableParagraph"/>
              <w:spacing w:before="63"/>
              <w:ind w:left="0" w:right="68"/>
              <w:jc w:val="center"/>
              <w:rPr>
                <w:sz w:val="22"/>
              </w:rPr>
            </w:pPr>
            <w:hyperlink w:history="true" w:anchor="_bookmark246">
              <w:r>
                <w:rPr>
                  <w:sz w:val="22"/>
                </w:rPr>
                <w:t>Voluntary</w:t>
              </w:r>
              <w:r>
                <w:rPr>
                  <w:spacing w:val="-8"/>
                  <w:sz w:val="22"/>
                </w:rPr>
                <w:t> </w:t>
              </w:r>
              <w:r>
                <w:rPr>
                  <w:sz w:val="22"/>
                </w:rPr>
                <w:t>Extension</w:t>
              </w:r>
              <w:r>
                <w:rPr>
                  <w:spacing w:val="-7"/>
                  <w:sz w:val="22"/>
                </w:rPr>
                <w:t> </w:t>
              </w:r>
              <w:r>
                <w:rPr>
                  <w:sz w:val="22"/>
                </w:rPr>
                <w:t>of</w:t>
              </w:r>
              <w:r>
                <w:rPr>
                  <w:spacing w:val="-8"/>
                  <w:sz w:val="22"/>
                </w:rPr>
                <w:t> </w:t>
              </w:r>
              <w:r>
                <w:rPr>
                  <w:sz w:val="22"/>
                </w:rPr>
                <w:t>Overseas</w:t>
              </w:r>
              <w:r>
                <w:rPr>
                  <w:spacing w:val="-8"/>
                  <w:sz w:val="22"/>
                </w:rPr>
                <w:t> </w:t>
              </w:r>
              <w:r>
                <w:rPr>
                  <w:spacing w:val="-2"/>
                  <w:sz w:val="22"/>
                </w:rPr>
                <w:t>Tour....................................................................</w:t>
              </w:r>
            </w:hyperlink>
          </w:p>
        </w:tc>
        <w:tc>
          <w:tcPr>
            <w:tcW w:w="593" w:type="dxa"/>
          </w:tcPr>
          <w:p>
            <w:pPr>
              <w:pStyle w:val="TableParagraph"/>
              <w:spacing w:before="63"/>
              <w:ind w:left="0" w:right="48"/>
              <w:jc w:val="right"/>
              <w:rPr>
                <w:sz w:val="22"/>
              </w:rPr>
            </w:pPr>
            <w:hyperlink w:history="true" w:anchor="_bookmark246">
              <w:r>
                <w:rPr>
                  <w:spacing w:val="-5"/>
                  <w:sz w:val="22"/>
                </w:rPr>
                <w:t>276</w:t>
              </w:r>
            </w:hyperlink>
          </w:p>
        </w:tc>
      </w:tr>
      <w:tr>
        <w:trPr>
          <w:trHeight w:val="391" w:hRule="atLeast"/>
        </w:trPr>
        <w:tc>
          <w:tcPr>
            <w:tcW w:w="660" w:type="dxa"/>
          </w:tcPr>
          <w:p>
            <w:pPr>
              <w:pStyle w:val="TableParagraph"/>
              <w:spacing w:before="64"/>
              <w:ind w:left="0" w:right="57"/>
              <w:jc w:val="center"/>
              <w:rPr>
                <w:sz w:val="22"/>
              </w:rPr>
            </w:pPr>
            <w:hyperlink w:history="true" w:anchor="_bookmark247">
              <w:r>
                <w:rPr>
                  <w:spacing w:val="-2"/>
                  <w:sz w:val="22"/>
                </w:rPr>
                <w:t>Table</w:t>
              </w:r>
            </w:hyperlink>
          </w:p>
        </w:tc>
        <w:tc>
          <w:tcPr>
            <w:tcW w:w="690" w:type="dxa"/>
          </w:tcPr>
          <w:p>
            <w:pPr>
              <w:pStyle w:val="TableParagraph"/>
              <w:spacing w:before="64"/>
              <w:ind w:left="0" w:right="137"/>
              <w:jc w:val="center"/>
              <w:rPr>
                <w:sz w:val="22"/>
              </w:rPr>
            </w:pPr>
            <w:hyperlink w:history="true" w:anchor="_bookmark247">
              <w:r>
                <w:rPr>
                  <w:spacing w:val="-4"/>
                  <w:sz w:val="22"/>
                </w:rPr>
                <w:t>7.8.</w:t>
              </w:r>
            </w:hyperlink>
          </w:p>
        </w:tc>
        <w:tc>
          <w:tcPr>
            <w:tcW w:w="7518" w:type="dxa"/>
          </w:tcPr>
          <w:p>
            <w:pPr>
              <w:pStyle w:val="TableParagraph"/>
              <w:spacing w:before="64"/>
              <w:ind w:left="0" w:right="68"/>
              <w:jc w:val="center"/>
              <w:rPr>
                <w:sz w:val="22"/>
              </w:rPr>
            </w:pPr>
            <w:hyperlink w:history="true" w:anchor="_bookmark247">
              <w:r>
                <w:rPr>
                  <w:sz w:val="22"/>
                </w:rPr>
                <w:t>Curtailment</w:t>
              </w:r>
              <w:r>
                <w:rPr>
                  <w:spacing w:val="-13"/>
                  <w:sz w:val="22"/>
                </w:rPr>
                <w:t> </w:t>
              </w:r>
              <w:r>
                <w:rPr>
                  <w:sz w:val="22"/>
                </w:rPr>
                <w:t>of</w:t>
              </w:r>
              <w:r>
                <w:rPr>
                  <w:spacing w:val="-8"/>
                  <w:sz w:val="22"/>
                </w:rPr>
                <w:t> </w:t>
              </w:r>
              <w:r>
                <w:rPr>
                  <w:sz w:val="22"/>
                </w:rPr>
                <w:t>Overseas</w:t>
              </w:r>
              <w:r>
                <w:rPr>
                  <w:spacing w:val="-9"/>
                  <w:sz w:val="22"/>
                </w:rPr>
                <w:t> </w:t>
              </w:r>
              <w:r>
                <w:rPr>
                  <w:sz w:val="22"/>
                </w:rPr>
                <w:t>Tours.</w:t>
              </w:r>
              <w:r>
                <w:rPr>
                  <w:spacing w:val="-22"/>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47">
              <w:r>
                <w:rPr>
                  <w:spacing w:val="-5"/>
                  <w:sz w:val="22"/>
                </w:rPr>
                <w:t>277</w:t>
              </w:r>
            </w:hyperlink>
          </w:p>
        </w:tc>
      </w:tr>
      <w:tr>
        <w:trPr>
          <w:trHeight w:val="391" w:hRule="atLeast"/>
        </w:trPr>
        <w:tc>
          <w:tcPr>
            <w:tcW w:w="660" w:type="dxa"/>
          </w:tcPr>
          <w:p>
            <w:pPr>
              <w:pStyle w:val="TableParagraph"/>
              <w:spacing w:before="64"/>
              <w:ind w:left="0" w:right="57"/>
              <w:jc w:val="center"/>
              <w:rPr>
                <w:sz w:val="22"/>
              </w:rPr>
            </w:pPr>
            <w:hyperlink w:history="true" w:anchor="_bookmark248">
              <w:r>
                <w:rPr>
                  <w:spacing w:val="-2"/>
                  <w:sz w:val="22"/>
                </w:rPr>
                <w:t>Table</w:t>
              </w:r>
            </w:hyperlink>
          </w:p>
        </w:tc>
        <w:tc>
          <w:tcPr>
            <w:tcW w:w="690" w:type="dxa"/>
          </w:tcPr>
          <w:p>
            <w:pPr>
              <w:pStyle w:val="TableParagraph"/>
              <w:spacing w:before="64"/>
              <w:ind w:left="0" w:right="137"/>
              <w:jc w:val="center"/>
              <w:rPr>
                <w:sz w:val="22"/>
              </w:rPr>
            </w:pPr>
            <w:hyperlink w:history="true" w:anchor="_bookmark248">
              <w:r>
                <w:rPr>
                  <w:spacing w:val="-4"/>
                  <w:sz w:val="22"/>
                </w:rPr>
                <w:t>7.9.</w:t>
              </w:r>
            </w:hyperlink>
          </w:p>
        </w:tc>
        <w:tc>
          <w:tcPr>
            <w:tcW w:w="7518" w:type="dxa"/>
          </w:tcPr>
          <w:p>
            <w:pPr>
              <w:pStyle w:val="TableParagraph"/>
              <w:spacing w:before="64"/>
              <w:ind w:left="0" w:right="68"/>
              <w:jc w:val="center"/>
              <w:rPr>
                <w:sz w:val="22"/>
              </w:rPr>
            </w:pPr>
            <w:hyperlink w:history="true" w:anchor="_bookmark248">
              <w:r>
                <w:rPr>
                  <w:sz w:val="22"/>
                </w:rPr>
                <w:t>Involuntary</w:t>
              </w:r>
              <w:r>
                <w:rPr>
                  <w:spacing w:val="-7"/>
                  <w:sz w:val="22"/>
                </w:rPr>
                <w:t> </w:t>
              </w:r>
              <w:r>
                <w:rPr>
                  <w:sz w:val="22"/>
                </w:rPr>
                <w:t>Extension</w:t>
              </w:r>
              <w:r>
                <w:rPr>
                  <w:spacing w:val="-6"/>
                  <w:sz w:val="22"/>
                </w:rPr>
                <w:t> </w:t>
              </w:r>
              <w:r>
                <w:rPr>
                  <w:sz w:val="22"/>
                </w:rPr>
                <w:t>of</w:t>
              </w:r>
              <w:r>
                <w:rPr>
                  <w:spacing w:val="-7"/>
                  <w:sz w:val="22"/>
                </w:rPr>
                <w:t> </w:t>
              </w:r>
              <w:r>
                <w:rPr>
                  <w:sz w:val="22"/>
                </w:rPr>
                <w:t>Overseas</w:t>
              </w:r>
              <w:r>
                <w:rPr>
                  <w:spacing w:val="-7"/>
                  <w:sz w:val="22"/>
                </w:rPr>
                <w:t> </w:t>
              </w:r>
              <w:r>
                <w:rPr>
                  <w:sz w:val="22"/>
                </w:rPr>
                <w:t>Tour.</w:t>
              </w:r>
              <w:r>
                <w:rPr>
                  <w:spacing w:val="27"/>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48">
              <w:r>
                <w:rPr>
                  <w:spacing w:val="-5"/>
                  <w:sz w:val="22"/>
                </w:rPr>
                <w:t>280</w:t>
              </w:r>
            </w:hyperlink>
          </w:p>
        </w:tc>
      </w:tr>
      <w:tr>
        <w:trPr>
          <w:trHeight w:val="390" w:hRule="atLeast"/>
        </w:trPr>
        <w:tc>
          <w:tcPr>
            <w:tcW w:w="660" w:type="dxa"/>
          </w:tcPr>
          <w:p>
            <w:pPr>
              <w:pStyle w:val="TableParagraph"/>
              <w:spacing w:before="64"/>
              <w:ind w:left="0" w:right="57"/>
              <w:jc w:val="center"/>
              <w:rPr>
                <w:sz w:val="22"/>
              </w:rPr>
            </w:pPr>
            <w:hyperlink w:history="true" w:anchor="_bookmark249">
              <w:r>
                <w:rPr>
                  <w:spacing w:val="-2"/>
                  <w:sz w:val="22"/>
                </w:rPr>
                <w:t>Table</w:t>
              </w:r>
            </w:hyperlink>
          </w:p>
        </w:tc>
        <w:tc>
          <w:tcPr>
            <w:tcW w:w="690" w:type="dxa"/>
          </w:tcPr>
          <w:p>
            <w:pPr>
              <w:pStyle w:val="TableParagraph"/>
              <w:spacing w:before="64"/>
              <w:ind w:left="0" w:right="26"/>
              <w:jc w:val="center"/>
              <w:rPr>
                <w:sz w:val="22"/>
              </w:rPr>
            </w:pPr>
            <w:hyperlink w:history="true" w:anchor="_bookmark249">
              <w:r>
                <w:rPr>
                  <w:spacing w:val="-2"/>
                  <w:sz w:val="22"/>
                </w:rPr>
                <w:t>7.10.</w:t>
              </w:r>
            </w:hyperlink>
          </w:p>
        </w:tc>
        <w:tc>
          <w:tcPr>
            <w:tcW w:w="7518" w:type="dxa"/>
          </w:tcPr>
          <w:p>
            <w:pPr>
              <w:pStyle w:val="TableParagraph"/>
              <w:spacing w:before="64"/>
              <w:ind w:left="0" w:right="68"/>
              <w:jc w:val="center"/>
              <w:rPr>
                <w:sz w:val="22"/>
              </w:rPr>
            </w:pPr>
            <w:hyperlink w:history="true" w:anchor="_bookmark249">
              <w:r>
                <w:rPr>
                  <w:sz w:val="22"/>
                </w:rPr>
                <w:t>Overseas</w:t>
              </w:r>
              <w:r>
                <w:rPr>
                  <w:spacing w:val="-14"/>
                  <w:sz w:val="22"/>
                </w:rPr>
                <w:t> </w:t>
              </w:r>
              <w:r>
                <w:rPr>
                  <w:sz w:val="22"/>
                </w:rPr>
                <w:t>Tour</w:t>
              </w:r>
              <w:r>
                <w:rPr>
                  <w:spacing w:val="-10"/>
                  <w:sz w:val="22"/>
                </w:rPr>
                <w:t> </w:t>
              </w:r>
              <w:r>
                <w:rPr>
                  <w:sz w:val="22"/>
                </w:rPr>
                <w:t>Proration.</w:t>
              </w:r>
              <w:r>
                <w:rPr>
                  <w:spacing w:val="-18"/>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49">
              <w:r>
                <w:rPr>
                  <w:spacing w:val="-5"/>
                  <w:sz w:val="22"/>
                </w:rPr>
                <w:t>281</w:t>
              </w:r>
            </w:hyperlink>
          </w:p>
        </w:tc>
      </w:tr>
      <w:tr>
        <w:trPr>
          <w:trHeight w:val="608" w:hRule="atLeast"/>
        </w:trPr>
        <w:tc>
          <w:tcPr>
            <w:tcW w:w="660" w:type="dxa"/>
          </w:tcPr>
          <w:p>
            <w:pPr>
              <w:pStyle w:val="TableParagraph"/>
              <w:spacing w:before="64"/>
              <w:ind w:left="0" w:right="57"/>
              <w:jc w:val="center"/>
              <w:rPr>
                <w:sz w:val="22"/>
              </w:rPr>
            </w:pPr>
            <w:hyperlink w:history="true" w:anchor="_bookmark250">
              <w:r>
                <w:rPr>
                  <w:spacing w:val="-2"/>
                  <w:sz w:val="22"/>
                </w:rPr>
                <w:t>Table</w:t>
              </w:r>
            </w:hyperlink>
          </w:p>
        </w:tc>
        <w:tc>
          <w:tcPr>
            <w:tcW w:w="690" w:type="dxa"/>
          </w:tcPr>
          <w:p>
            <w:pPr>
              <w:pStyle w:val="TableParagraph"/>
              <w:spacing w:before="64"/>
              <w:ind w:left="0" w:right="26"/>
              <w:jc w:val="center"/>
              <w:rPr>
                <w:sz w:val="22"/>
              </w:rPr>
            </w:pPr>
            <w:hyperlink w:history="true" w:anchor="_bookmark250">
              <w:r>
                <w:rPr>
                  <w:spacing w:val="-2"/>
                  <w:sz w:val="22"/>
                </w:rPr>
                <w:t>7.11.</w:t>
              </w:r>
            </w:hyperlink>
          </w:p>
        </w:tc>
        <w:tc>
          <w:tcPr>
            <w:tcW w:w="7518" w:type="dxa"/>
          </w:tcPr>
          <w:p>
            <w:pPr>
              <w:pStyle w:val="TableParagraph"/>
              <w:spacing w:line="290" w:lineRule="atLeast" w:before="8"/>
              <w:ind w:left="140" w:right="206"/>
              <w:rPr>
                <w:sz w:val="22"/>
              </w:rPr>
            </w:pPr>
            <w:hyperlink w:history="true" w:anchor="_bookmark250">
              <w:r>
                <w:rPr>
                  <w:sz w:val="22"/>
                </w:rPr>
                <w:t>Assignment Priority Groups For Members Completing Overseas or CONUS</w:t>
              </w:r>
            </w:hyperlink>
            <w:r>
              <w:rPr>
                <w:sz w:val="22"/>
              </w:rPr>
              <w:t> </w:t>
            </w:r>
            <w:hyperlink w:history="true" w:anchor="_bookmark250">
              <w:r>
                <w:rPr>
                  <w:sz w:val="22"/>
                </w:rPr>
                <w:t>Stabilized</w:t>
              </w:r>
              <w:r>
                <w:rPr>
                  <w:spacing w:val="-9"/>
                  <w:sz w:val="22"/>
                </w:rPr>
                <w:t> </w:t>
              </w:r>
              <w:r>
                <w:rPr>
                  <w:sz w:val="22"/>
                </w:rPr>
                <w:t>Tours</w:t>
              </w:r>
              <w:r>
                <w:rPr>
                  <w:spacing w:val="-7"/>
                  <w:sz w:val="22"/>
                </w:rPr>
                <w:t> </w:t>
              </w:r>
              <w:r>
                <w:rPr>
                  <w:sz w:val="22"/>
                </w:rPr>
                <w:t>(AAC</w:t>
              </w:r>
              <w:r>
                <w:rPr>
                  <w:spacing w:val="-7"/>
                  <w:sz w:val="22"/>
                </w:rPr>
                <w:t> </w:t>
              </w:r>
              <w:r>
                <w:rPr>
                  <w:sz w:val="22"/>
                </w:rPr>
                <w:t>50).</w:t>
              </w:r>
              <w:r>
                <w:rPr>
                  <w:spacing w:val="-24"/>
                  <w:sz w:val="22"/>
                </w:rPr>
                <w:t> </w:t>
              </w:r>
              <w:r>
                <w:rPr>
                  <w:sz w:val="22"/>
                </w:rPr>
                <w:t>.....................................................................................</w:t>
              </w:r>
            </w:hyperlink>
          </w:p>
        </w:tc>
        <w:tc>
          <w:tcPr>
            <w:tcW w:w="593" w:type="dxa"/>
          </w:tcPr>
          <w:p>
            <w:pPr>
              <w:pStyle w:val="TableParagraph"/>
              <w:spacing w:before="102"/>
              <w:ind w:left="0"/>
              <w:rPr>
                <w:sz w:val="22"/>
              </w:rPr>
            </w:pPr>
          </w:p>
          <w:p>
            <w:pPr>
              <w:pStyle w:val="TableParagraph"/>
              <w:spacing w:line="233" w:lineRule="exact"/>
              <w:ind w:left="0" w:right="48"/>
              <w:jc w:val="right"/>
              <w:rPr>
                <w:sz w:val="22"/>
              </w:rPr>
            </w:pPr>
            <w:hyperlink w:history="true" w:anchor="_bookmark250">
              <w:r>
                <w:rPr>
                  <w:spacing w:val="-5"/>
                  <w:sz w:val="22"/>
                </w:rPr>
                <w:t>282</w:t>
              </w:r>
            </w:hyperlink>
          </w:p>
        </w:tc>
      </w:tr>
      <w:tr>
        <w:trPr>
          <w:trHeight w:val="451" w:hRule="atLeast"/>
        </w:trPr>
        <w:tc>
          <w:tcPr>
            <w:tcW w:w="9461" w:type="dxa"/>
            <w:gridSpan w:val="4"/>
          </w:tcPr>
          <w:p>
            <w:pPr>
              <w:pStyle w:val="TableParagraph"/>
              <w:tabs>
                <w:tab w:pos="9411" w:val="right" w:leader="none"/>
              </w:tabs>
              <w:spacing w:line="233" w:lineRule="exact" w:before="198"/>
              <w:ind w:left="50"/>
              <w:rPr>
                <w:b/>
                <w:sz w:val="22"/>
              </w:rPr>
            </w:pPr>
            <w:hyperlink w:history="true" w:anchor="_bookmark251">
              <w:r>
                <w:rPr>
                  <w:b/>
                  <w:sz w:val="22"/>
                </w:rPr>
                <w:t>Chapter</w:t>
              </w:r>
              <w:r>
                <w:rPr>
                  <w:b/>
                  <w:spacing w:val="-8"/>
                  <w:sz w:val="22"/>
                </w:rPr>
                <w:t> </w:t>
              </w:r>
              <w:r>
                <w:rPr>
                  <w:b/>
                  <w:sz w:val="22"/>
                </w:rPr>
                <w:t>8—REGAF,</w:t>
              </w:r>
              <w:r>
                <w:rPr>
                  <w:b/>
                  <w:spacing w:val="-7"/>
                  <w:sz w:val="22"/>
                </w:rPr>
                <w:t> </w:t>
              </w:r>
              <w:r>
                <w:rPr>
                  <w:b/>
                  <w:sz w:val="22"/>
                </w:rPr>
                <w:t>USAF</w:t>
              </w:r>
              <w:r>
                <w:rPr>
                  <w:b/>
                  <w:spacing w:val="-8"/>
                  <w:sz w:val="22"/>
                </w:rPr>
                <w:t> </w:t>
              </w:r>
              <w:r>
                <w:rPr>
                  <w:b/>
                  <w:sz w:val="22"/>
                </w:rPr>
                <w:t>EAD,</w:t>
              </w:r>
              <w:r>
                <w:rPr>
                  <w:b/>
                  <w:spacing w:val="-8"/>
                  <w:sz w:val="22"/>
                </w:rPr>
                <w:t> </w:t>
              </w:r>
              <w:r>
                <w:rPr>
                  <w:b/>
                  <w:sz w:val="22"/>
                </w:rPr>
                <w:t>AND</w:t>
              </w:r>
              <w:r>
                <w:rPr>
                  <w:b/>
                  <w:spacing w:val="-8"/>
                  <w:sz w:val="22"/>
                </w:rPr>
                <w:t> </w:t>
              </w:r>
              <w:r>
                <w:rPr>
                  <w:b/>
                  <w:sz w:val="22"/>
                </w:rPr>
                <w:t>USSF</w:t>
              </w:r>
              <w:r>
                <w:rPr>
                  <w:b/>
                  <w:spacing w:val="-7"/>
                  <w:sz w:val="22"/>
                </w:rPr>
                <w:t> </w:t>
              </w:r>
              <w:r>
                <w:rPr>
                  <w:b/>
                  <w:sz w:val="22"/>
                </w:rPr>
                <w:t>365-DAY</w:t>
              </w:r>
              <w:r>
                <w:rPr>
                  <w:b/>
                  <w:spacing w:val="-8"/>
                  <w:sz w:val="22"/>
                </w:rPr>
                <w:t> </w:t>
              </w:r>
              <w:r>
                <w:rPr>
                  <w:b/>
                  <w:sz w:val="22"/>
                </w:rPr>
                <w:t>EXTENDED</w:t>
              </w:r>
              <w:r>
                <w:rPr>
                  <w:b/>
                  <w:spacing w:val="-8"/>
                  <w:sz w:val="22"/>
                </w:rPr>
                <w:t> </w:t>
              </w:r>
              <w:r>
                <w:rPr>
                  <w:b/>
                  <w:spacing w:val="-2"/>
                  <w:sz w:val="22"/>
                </w:rPr>
                <w:t>DEPLOYMENTS</w:t>
              </w:r>
            </w:hyperlink>
            <w:r>
              <w:rPr>
                <w:b/>
                <w:sz w:val="22"/>
              </w:rPr>
              <w:tab/>
            </w:r>
            <w:hyperlink w:history="true" w:anchor="_bookmark251">
              <w:r>
                <w:rPr>
                  <w:b/>
                  <w:spacing w:val="-5"/>
                  <w:sz w:val="22"/>
                </w:rPr>
                <w:t>285</w:t>
              </w:r>
            </w:hyperlink>
          </w:p>
        </w:tc>
      </w:tr>
      <w:tr>
        <w:trPr>
          <w:trHeight w:val="464" w:hRule="atLeast"/>
        </w:trPr>
        <w:tc>
          <w:tcPr>
            <w:tcW w:w="8868" w:type="dxa"/>
            <w:gridSpan w:val="3"/>
          </w:tcPr>
          <w:p>
            <w:pPr>
              <w:pStyle w:val="TableParagraph"/>
              <w:tabs>
                <w:tab w:pos="1490" w:val="left" w:leader="none"/>
              </w:tabs>
              <w:spacing w:before="137"/>
              <w:ind w:left="770"/>
              <w:rPr>
                <w:sz w:val="22"/>
              </w:rPr>
            </w:pPr>
            <w:hyperlink w:history="true" w:anchor="_bookmark252">
              <w:r>
                <w:rPr>
                  <w:spacing w:val="-4"/>
                  <w:sz w:val="22"/>
                </w:rPr>
                <w:t>8.1.</w:t>
              </w:r>
              <w:r>
                <w:rPr>
                  <w:sz w:val="22"/>
                </w:rPr>
                <w:tab/>
                <w:t>General</w:t>
              </w:r>
              <w:r>
                <w:rPr>
                  <w:spacing w:val="13"/>
                  <w:sz w:val="22"/>
                </w:rPr>
                <w:t> </w:t>
              </w:r>
              <w:r>
                <w:rPr>
                  <w:spacing w:val="-2"/>
                  <w:sz w:val="22"/>
                </w:rPr>
                <w:t>Information.................................................................................................</w:t>
              </w:r>
            </w:hyperlink>
          </w:p>
        </w:tc>
        <w:tc>
          <w:tcPr>
            <w:tcW w:w="593" w:type="dxa"/>
          </w:tcPr>
          <w:p>
            <w:pPr>
              <w:pStyle w:val="TableParagraph"/>
              <w:spacing w:before="137"/>
              <w:ind w:left="0" w:right="48"/>
              <w:jc w:val="right"/>
              <w:rPr>
                <w:sz w:val="22"/>
              </w:rPr>
            </w:pPr>
            <w:hyperlink w:history="true" w:anchor="_bookmark252">
              <w:r>
                <w:rPr>
                  <w:spacing w:val="-5"/>
                  <w:sz w:val="22"/>
                </w:rPr>
                <w:t>285</w:t>
              </w:r>
            </w:hyperlink>
          </w:p>
        </w:tc>
      </w:tr>
      <w:tr>
        <w:trPr>
          <w:trHeight w:val="391" w:hRule="atLeast"/>
        </w:trPr>
        <w:tc>
          <w:tcPr>
            <w:tcW w:w="8868" w:type="dxa"/>
            <w:gridSpan w:val="3"/>
          </w:tcPr>
          <w:p>
            <w:pPr>
              <w:pStyle w:val="TableParagraph"/>
              <w:tabs>
                <w:tab w:pos="1490" w:val="left" w:leader="none"/>
              </w:tabs>
              <w:spacing w:before="64"/>
              <w:ind w:left="770"/>
              <w:rPr>
                <w:sz w:val="22"/>
              </w:rPr>
            </w:pPr>
            <w:hyperlink w:history="true" w:anchor="_bookmark253">
              <w:r>
                <w:rPr>
                  <w:spacing w:val="-4"/>
                  <w:sz w:val="22"/>
                </w:rPr>
                <w:t>8.2.</w:t>
              </w:r>
              <w:r>
                <w:rPr>
                  <w:sz w:val="22"/>
                </w:rPr>
                <w:tab/>
              </w:r>
              <w:r>
                <w:rPr>
                  <w:spacing w:val="-2"/>
                  <w:sz w:val="22"/>
                </w:rPr>
                <w:t>Eligibility.</w:t>
              </w:r>
              <w:r>
                <w:rPr>
                  <w:spacing w:val="17"/>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53">
              <w:r>
                <w:rPr>
                  <w:spacing w:val="-5"/>
                  <w:sz w:val="22"/>
                </w:rPr>
                <w:t>285</w:t>
              </w:r>
            </w:hyperlink>
          </w:p>
        </w:tc>
      </w:tr>
      <w:tr>
        <w:trPr>
          <w:trHeight w:val="391" w:hRule="atLeast"/>
        </w:trPr>
        <w:tc>
          <w:tcPr>
            <w:tcW w:w="8868" w:type="dxa"/>
            <w:gridSpan w:val="3"/>
          </w:tcPr>
          <w:p>
            <w:pPr>
              <w:pStyle w:val="TableParagraph"/>
              <w:tabs>
                <w:tab w:pos="1490" w:val="left" w:leader="none"/>
              </w:tabs>
              <w:spacing w:before="64"/>
              <w:ind w:left="770"/>
              <w:rPr>
                <w:sz w:val="22"/>
              </w:rPr>
            </w:pPr>
            <w:hyperlink w:history="true" w:anchor="_bookmark256">
              <w:r>
                <w:rPr>
                  <w:spacing w:val="-4"/>
                  <w:sz w:val="22"/>
                </w:rPr>
                <w:t>8.3.</w:t>
              </w:r>
              <w:r>
                <w:rPr>
                  <w:sz w:val="22"/>
                </w:rPr>
                <w:tab/>
                <w:t>Ineligibility.</w:t>
              </w:r>
              <w:r>
                <w:rPr>
                  <w:spacing w:val="40"/>
                  <w:sz w:val="22"/>
                </w:rPr>
                <w:t> </w:t>
              </w:r>
              <w:r>
                <w:rPr>
                  <w:sz w:val="22"/>
                </w:rPr>
                <w:t>Members</w:t>
              </w:r>
              <w:r>
                <w:rPr>
                  <w:spacing w:val="-6"/>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256">
              <w:r>
                <w:rPr>
                  <w:spacing w:val="-5"/>
                  <w:sz w:val="22"/>
                </w:rPr>
                <w:t>286</w:t>
              </w:r>
            </w:hyperlink>
          </w:p>
        </w:tc>
      </w:tr>
      <w:tr>
        <w:trPr>
          <w:trHeight w:val="391" w:hRule="atLeast"/>
        </w:trPr>
        <w:tc>
          <w:tcPr>
            <w:tcW w:w="8868" w:type="dxa"/>
            <w:gridSpan w:val="3"/>
          </w:tcPr>
          <w:p>
            <w:pPr>
              <w:pStyle w:val="TableParagraph"/>
              <w:tabs>
                <w:tab w:pos="1490" w:val="left" w:leader="none"/>
              </w:tabs>
              <w:spacing w:before="64"/>
              <w:ind w:left="770"/>
              <w:rPr>
                <w:sz w:val="22"/>
              </w:rPr>
            </w:pPr>
            <w:hyperlink w:history="true" w:anchor="_bookmark257">
              <w:r>
                <w:rPr>
                  <w:spacing w:val="-4"/>
                  <w:sz w:val="22"/>
                </w:rPr>
                <w:t>8.4.</w:t>
              </w:r>
              <w:r>
                <w:rPr>
                  <w:sz w:val="22"/>
                </w:rPr>
                <w:tab/>
                <w:t>Application</w:t>
              </w:r>
              <w:r>
                <w:rPr>
                  <w:spacing w:val="9"/>
                  <w:sz w:val="22"/>
                </w:rPr>
                <w:t> </w:t>
              </w:r>
              <w:r>
                <w:rPr>
                  <w:spacing w:val="-2"/>
                  <w:sz w:val="22"/>
                </w:rPr>
                <w:t>Procedures............................................................................................</w:t>
              </w:r>
            </w:hyperlink>
          </w:p>
        </w:tc>
        <w:tc>
          <w:tcPr>
            <w:tcW w:w="593" w:type="dxa"/>
          </w:tcPr>
          <w:p>
            <w:pPr>
              <w:pStyle w:val="TableParagraph"/>
              <w:spacing w:before="64"/>
              <w:ind w:left="0" w:right="48"/>
              <w:jc w:val="right"/>
              <w:rPr>
                <w:sz w:val="22"/>
              </w:rPr>
            </w:pPr>
            <w:hyperlink w:history="true" w:anchor="_bookmark257">
              <w:r>
                <w:rPr>
                  <w:spacing w:val="-5"/>
                  <w:sz w:val="22"/>
                </w:rPr>
                <w:t>286</w:t>
              </w:r>
            </w:hyperlink>
          </w:p>
        </w:tc>
      </w:tr>
      <w:tr>
        <w:trPr>
          <w:trHeight w:val="390" w:hRule="atLeast"/>
        </w:trPr>
        <w:tc>
          <w:tcPr>
            <w:tcW w:w="8868" w:type="dxa"/>
            <w:gridSpan w:val="3"/>
          </w:tcPr>
          <w:p>
            <w:pPr>
              <w:pStyle w:val="TableParagraph"/>
              <w:tabs>
                <w:tab w:pos="1490" w:val="left" w:leader="none"/>
              </w:tabs>
              <w:spacing w:before="64"/>
              <w:ind w:left="770"/>
              <w:rPr>
                <w:sz w:val="22"/>
              </w:rPr>
            </w:pPr>
            <w:hyperlink w:history="true" w:anchor="_bookmark258">
              <w:r>
                <w:rPr>
                  <w:spacing w:val="-4"/>
                  <w:sz w:val="22"/>
                </w:rPr>
                <w:t>8.5.</w:t>
              </w:r>
              <w:r>
                <w:rPr>
                  <w:sz w:val="22"/>
                </w:rPr>
                <w:tab/>
                <w:t>Selection</w:t>
              </w:r>
              <w:r>
                <w:rPr>
                  <w:spacing w:val="16"/>
                  <w:sz w:val="22"/>
                </w:rPr>
                <w:t> </w:t>
              </w:r>
              <w:r>
                <w:rPr>
                  <w:spacing w:val="-2"/>
                  <w:sz w:val="22"/>
                </w:rPr>
                <w:t>Procedures................................................................................................</w:t>
              </w:r>
            </w:hyperlink>
          </w:p>
        </w:tc>
        <w:tc>
          <w:tcPr>
            <w:tcW w:w="593" w:type="dxa"/>
          </w:tcPr>
          <w:p>
            <w:pPr>
              <w:pStyle w:val="TableParagraph"/>
              <w:spacing w:before="64"/>
              <w:ind w:left="0" w:right="48"/>
              <w:jc w:val="right"/>
              <w:rPr>
                <w:sz w:val="22"/>
              </w:rPr>
            </w:pPr>
            <w:hyperlink w:history="true" w:anchor="_bookmark258">
              <w:r>
                <w:rPr>
                  <w:spacing w:val="-5"/>
                  <w:sz w:val="22"/>
                </w:rPr>
                <w:t>286</w:t>
              </w:r>
            </w:hyperlink>
          </w:p>
        </w:tc>
      </w:tr>
      <w:tr>
        <w:trPr>
          <w:trHeight w:val="390" w:hRule="atLeast"/>
        </w:trPr>
        <w:tc>
          <w:tcPr>
            <w:tcW w:w="8868" w:type="dxa"/>
            <w:gridSpan w:val="3"/>
          </w:tcPr>
          <w:p>
            <w:pPr>
              <w:pStyle w:val="TableParagraph"/>
              <w:tabs>
                <w:tab w:pos="1490" w:val="left" w:leader="none"/>
              </w:tabs>
              <w:spacing w:before="63"/>
              <w:ind w:left="770"/>
              <w:rPr>
                <w:sz w:val="22"/>
              </w:rPr>
            </w:pPr>
            <w:hyperlink w:history="true" w:anchor="_bookmark259">
              <w:r>
                <w:rPr>
                  <w:spacing w:val="-4"/>
                  <w:sz w:val="22"/>
                </w:rPr>
                <w:t>8.6.</w:t>
              </w:r>
              <w:r>
                <w:rPr>
                  <w:sz w:val="22"/>
                </w:rPr>
                <w:tab/>
              </w:r>
              <w:r>
                <w:rPr>
                  <w:spacing w:val="-2"/>
                  <w:sz w:val="22"/>
                </w:rPr>
                <w:t>Notifications.............................................................................................................</w:t>
              </w:r>
            </w:hyperlink>
          </w:p>
        </w:tc>
        <w:tc>
          <w:tcPr>
            <w:tcW w:w="593" w:type="dxa"/>
          </w:tcPr>
          <w:p>
            <w:pPr>
              <w:pStyle w:val="TableParagraph"/>
              <w:spacing w:before="63"/>
              <w:ind w:left="0" w:right="48"/>
              <w:jc w:val="right"/>
              <w:rPr>
                <w:sz w:val="22"/>
              </w:rPr>
            </w:pPr>
            <w:hyperlink w:history="true" w:anchor="_bookmark259">
              <w:r>
                <w:rPr>
                  <w:spacing w:val="-5"/>
                  <w:sz w:val="22"/>
                </w:rPr>
                <w:t>288</w:t>
              </w:r>
            </w:hyperlink>
          </w:p>
        </w:tc>
      </w:tr>
      <w:tr>
        <w:trPr>
          <w:trHeight w:val="682" w:hRule="atLeast"/>
        </w:trPr>
        <w:tc>
          <w:tcPr>
            <w:tcW w:w="8868" w:type="dxa"/>
            <w:gridSpan w:val="3"/>
          </w:tcPr>
          <w:p>
            <w:pPr>
              <w:pStyle w:val="TableParagraph"/>
              <w:tabs>
                <w:tab w:pos="1490" w:val="left" w:leader="none"/>
              </w:tabs>
              <w:spacing w:line="276" w:lineRule="auto" w:before="64"/>
              <w:ind w:left="1490" w:right="208" w:hanging="720"/>
              <w:rPr>
                <w:sz w:val="22"/>
              </w:rPr>
            </w:pPr>
            <w:hyperlink w:history="true" w:anchor="_bookmark260">
              <w:r>
                <w:rPr>
                  <w:spacing w:val="-4"/>
                  <w:sz w:val="22"/>
                </w:rPr>
                <w:t>8.7.</w:t>
              </w:r>
              <w:r>
                <w:rPr>
                  <w:sz w:val="22"/>
                </w:rPr>
                <w:tab/>
                <w:t>365-Day Extended Deployment and Air Force/Space Force Deployment</w:t>
              </w:r>
              <w:r>
                <w:rPr>
                  <w:spacing w:val="40"/>
                  <w:sz w:val="22"/>
                </w:rPr>
                <w:t> </w:t>
              </w:r>
              <w:r>
                <w:rPr>
                  <w:sz w:val="22"/>
                </w:rPr>
                <w:t>De-</w:t>
              </w:r>
            </w:hyperlink>
            <w:r>
              <w:rPr>
                <w:sz w:val="22"/>
              </w:rPr>
              <w:t> </w:t>
            </w:r>
            <w:hyperlink w:history="true" w:anchor="_bookmark260">
              <w:r>
                <w:rPr>
                  <w:sz w:val="22"/>
                </w:rPr>
                <w:t>confliction.</w:t>
              </w:r>
              <w:r>
                <w:rPr>
                  <w:spacing w:val="-24"/>
                  <w:sz w:val="22"/>
                </w:rPr>
                <w:t> </w:t>
              </w:r>
              <w:r>
                <w:rPr>
                  <w:sz w:val="22"/>
                </w:rPr>
                <w:t>...............................................................................................................</w:t>
              </w:r>
            </w:hyperlink>
          </w:p>
        </w:tc>
        <w:tc>
          <w:tcPr>
            <w:tcW w:w="593" w:type="dxa"/>
          </w:tcPr>
          <w:p>
            <w:pPr>
              <w:pStyle w:val="TableParagraph"/>
              <w:spacing w:before="102"/>
              <w:ind w:left="0"/>
              <w:rPr>
                <w:sz w:val="22"/>
              </w:rPr>
            </w:pPr>
          </w:p>
          <w:p>
            <w:pPr>
              <w:pStyle w:val="TableParagraph"/>
              <w:spacing w:before="1"/>
              <w:ind w:left="0" w:right="48"/>
              <w:jc w:val="right"/>
              <w:rPr>
                <w:sz w:val="22"/>
              </w:rPr>
            </w:pPr>
            <w:hyperlink w:history="true" w:anchor="_bookmark260">
              <w:r>
                <w:rPr>
                  <w:spacing w:val="-5"/>
                  <w:sz w:val="22"/>
                </w:rPr>
                <w:t>288</w:t>
              </w:r>
            </w:hyperlink>
          </w:p>
        </w:tc>
      </w:tr>
      <w:tr>
        <w:trPr>
          <w:trHeight w:val="390" w:hRule="atLeast"/>
        </w:trPr>
        <w:tc>
          <w:tcPr>
            <w:tcW w:w="8868" w:type="dxa"/>
            <w:gridSpan w:val="3"/>
          </w:tcPr>
          <w:p>
            <w:pPr>
              <w:pStyle w:val="TableParagraph"/>
              <w:tabs>
                <w:tab w:pos="1490" w:val="left" w:leader="none"/>
              </w:tabs>
              <w:spacing w:before="63"/>
              <w:ind w:left="770"/>
              <w:rPr>
                <w:sz w:val="22"/>
              </w:rPr>
            </w:pPr>
            <w:hyperlink w:history="true" w:anchor="_bookmark261">
              <w:r>
                <w:rPr>
                  <w:spacing w:val="-4"/>
                  <w:sz w:val="22"/>
                </w:rPr>
                <w:t>8.8.</w:t>
              </w:r>
              <w:r>
                <w:rPr>
                  <w:sz w:val="22"/>
                </w:rPr>
                <w:tab/>
              </w:r>
              <w:r>
                <w:rPr>
                  <w:spacing w:val="-2"/>
                  <w:sz w:val="22"/>
                </w:rPr>
                <w:t>Declinations.</w:t>
              </w:r>
              <w:r>
                <w:rPr>
                  <w:spacing w:val="12"/>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261">
              <w:r>
                <w:rPr>
                  <w:spacing w:val="-5"/>
                  <w:sz w:val="22"/>
                </w:rPr>
                <w:t>289</w:t>
              </w:r>
            </w:hyperlink>
          </w:p>
        </w:tc>
      </w:tr>
      <w:tr>
        <w:trPr>
          <w:trHeight w:val="682" w:hRule="atLeast"/>
        </w:trPr>
        <w:tc>
          <w:tcPr>
            <w:tcW w:w="8868" w:type="dxa"/>
            <w:gridSpan w:val="3"/>
          </w:tcPr>
          <w:p>
            <w:pPr>
              <w:pStyle w:val="TableParagraph"/>
              <w:tabs>
                <w:tab w:pos="1490" w:val="left" w:leader="none"/>
              </w:tabs>
              <w:spacing w:line="276" w:lineRule="auto" w:before="64"/>
              <w:ind w:left="1490" w:right="208" w:hanging="720"/>
              <w:rPr>
                <w:sz w:val="22"/>
              </w:rPr>
            </w:pPr>
            <w:hyperlink w:history="true" w:anchor="_bookmark264">
              <w:r>
                <w:rPr>
                  <w:spacing w:val="-4"/>
                  <w:sz w:val="22"/>
                </w:rPr>
                <w:t>8.9.</w:t>
              </w:r>
              <w:r>
                <w:rPr>
                  <w:sz w:val="22"/>
                </w:rPr>
                <w:tab/>
                <w:t>Extended Deployment Advance Assignment/Assignment Deferment Program</w:t>
              </w:r>
            </w:hyperlink>
            <w:r>
              <w:rPr>
                <w:sz w:val="22"/>
              </w:rPr>
              <w:t> </w:t>
            </w:r>
            <w:hyperlink w:history="true" w:anchor="_bookmark264">
              <w:r>
                <w:rPr>
                  <w:sz w:val="22"/>
                </w:rPr>
                <w:t>Incentives.</w:t>
              </w:r>
              <w:r>
                <w:rPr>
                  <w:spacing w:val="-30"/>
                  <w:sz w:val="22"/>
                </w:rPr>
                <w:t> </w:t>
              </w:r>
              <w:r>
                <w:rPr>
                  <w:sz w:val="22"/>
                </w:rPr>
                <w:t>................................................................................................................</w:t>
              </w:r>
            </w:hyperlink>
          </w:p>
        </w:tc>
        <w:tc>
          <w:tcPr>
            <w:tcW w:w="593" w:type="dxa"/>
          </w:tcPr>
          <w:p>
            <w:pPr>
              <w:pStyle w:val="TableParagraph"/>
              <w:spacing w:before="102"/>
              <w:ind w:left="0"/>
              <w:rPr>
                <w:sz w:val="22"/>
              </w:rPr>
            </w:pPr>
          </w:p>
          <w:p>
            <w:pPr>
              <w:pStyle w:val="TableParagraph"/>
              <w:spacing w:before="1"/>
              <w:ind w:left="0" w:right="48"/>
              <w:jc w:val="right"/>
              <w:rPr>
                <w:sz w:val="22"/>
              </w:rPr>
            </w:pPr>
            <w:hyperlink w:history="true" w:anchor="_bookmark264">
              <w:r>
                <w:rPr>
                  <w:spacing w:val="-5"/>
                  <w:sz w:val="22"/>
                </w:rPr>
                <w:t>290</w:t>
              </w:r>
            </w:hyperlink>
          </w:p>
        </w:tc>
      </w:tr>
      <w:tr>
        <w:trPr>
          <w:trHeight w:val="390" w:hRule="atLeast"/>
        </w:trPr>
        <w:tc>
          <w:tcPr>
            <w:tcW w:w="8868" w:type="dxa"/>
            <w:gridSpan w:val="3"/>
          </w:tcPr>
          <w:p>
            <w:pPr>
              <w:pStyle w:val="TableParagraph"/>
              <w:tabs>
                <w:tab w:pos="1490" w:val="left" w:leader="none"/>
              </w:tabs>
              <w:spacing w:before="63"/>
              <w:ind w:left="770"/>
              <w:rPr>
                <w:sz w:val="22"/>
              </w:rPr>
            </w:pPr>
            <w:hyperlink w:history="true" w:anchor="_bookmark265">
              <w:r>
                <w:rPr>
                  <w:spacing w:val="-2"/>
                  <w:sz w:val="22"/>
                </w:rPr>
                <w:t>8.10.</w:t>
              </w:r>
              <w:r>
                <w:rPr>
                  <w:sz w:val="22"/>
                </w:rPr>
                <w:tab/>
                <w:t>Short</w:t>
              </w:r>
              <w:r>
                <w:rPr>
                  <w:spacing w:val="-9"/>
                  <w:sz w:val="22"/>
                </w:rPr>
                <w:t> </w:t>
              </w:r>
              <w:r>
                <w:rPr>
                  <w:sz w:val="22"/>
                </w:rPr>
                <w:t>Tour</w:t>
              </w:r>
              <w:r>
                <w:rPr>
                  <w:spacing w:val="-6"/>
                  <w:sz w:val="22"/>
                </w:rPr>
                <w:t> </w:t>
              </w:r>
              <w:r>
                <w:rPr>
                  <w:sz w:val="22"/>
                </w:rPr>
                <w:t>Credit.</w:t>
              </w:r>
              <w:r>
                <w:rPr>
                  <w:spacing w:val="-27"/>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265">
              <w:r>
                <w:rPr>
                  <w:spacing w:val="-5"/>
                  <w:sz w:val="22"/>
                </w:rPr>
                <w:t>290</w:t>
              </w:r>
            </w:hyperlink>
          </w:p>
        </w:tc>
      </w:tr>
      <w:tr>
        <w:trPr>
          <w:trHeight w:val="391" w:hRule="atLeast"/>
        </w:trPr>
        <w:tc>
          <w:tcPr>
            <w:tcW w:w="8868" w:type="dxa"/>
            <w:gridSpan w:val="3"/>
          </w:tcPr>
          <w:p>
            <w:pPr>
              <w:pStyle w:val="TableParagraph"/>
              <w:tabs>
                <w:tab w:pos="1490" w:val="left" w:leader="none"/>
              </w:tabs>
              <w:spacing w:before="64"/>
              <w:ind w:left="770"/>
              <w:rPr>
                <w:sz w:val="22"/>
              </w:rPr>
            </w:pPr>
            <w:hyperlink w:history="true" w:anchor="_bookmark266">
              <w:r>
                <w:rPr>
                  <w:spacing w:val="-2"/>
                  <w:sz w:val="22"/>
                </w:rPr>
                <w:t>8.11.</w:t>
              </w:r>
              <w:r>
                <w:rPr>
                  <w:sz w:val="22"/>
                </w:rPr>
                <w:tab/>
                <w:t>Joint</w:t>
              </w:r>
              <w:r>
                <w:rPr>
                  <w:spacing w:val="-8"/>
                  <w:sz w:val="22"/>
                </w:rPr>
                <w:t> </w:t>
              </w:r>
              <w:r>
                <w:rPr>
                  <w:sz w:val="22"/>
                </w:rPr>
                <w:t>Duty</w:t>
              </w:r>
              <w:r>
                <w:rPr>
                  <w:spacing w:val="-7"/>
                  <w:sz w:val="22"/>
                </w:rPr>
                <w:t> </w:t>
              </w:r>
              <w:r>
                <w:rPr>
                  <w:sz w:val="22"/>
                </w:rPr>
                <w:t>Assignment</w:t>
              </w:r>
              <w:r>
                <w:rPr>
                  <w:spacing w:val="-7"/>
                  <w:sz w:val="22"/>
                </w:rPr>
                <w:t> </w:t>
              </w:r>
              <w:r>
                <w:rPr>
                  <w:spacing w:val="-2"/>
                  <w:sz w:val="22"/>
                </w:rPr>
                <w:t>Credit..................................................................................</w:t>
              </w:r>
            </w:hyperlink>
          </w:p>
        </w:tc>
        <w:tc>
          <w:tcPr>
            <w:tcW w:w="593" w:type="dxa"/>
          </w:tcPr>
          <w:p>
            <w:pPr>
              <w:pStyle w:val="TableParagraph"/>
              <w:spacing w:before="64"/>
              <w:ind w:left="0" w:right="48"/>
              <w:jc w:val="right"/>
              <w:rPr>
                <w:sz w:val="22"/>
              </w:rPr>
            </w:pPr>
            <w:hyperlink w:history="true" w:anchor="_bookmark266">
              <w:r>
                <w:rPr>
                  <w:spacing w:val="-5"/>
                  <w:sz w:val="22"/>
                </w:rPr>
                <w:t>290</w:t>
              </w:r>
            </w:hyperlink>
          </w:p>
        </w:tc>
      </w:tr>
      <w:tr>
        <w:trPr>
          <w:trHeight w:val="317" w:hRule="atLeast"/>
        </w:trPr>
        <w:tc>
          <w:tcPr>
            <w:tcW w:w="8868" w:type="dxa"/>
            <w:gridSpan w:val="3"/>
          </w:tcPr>
          <w:p>
            <w:pPr>
              <w:pStyle w:val="TableParagraph"/>
              <w:tabs>
                <w:tab w:pos="1490" w:val="left" w:leader="none"/>
              </w:tabs>
              <w:spacing w:line="233" w:lineRule="exact" w:before="64"/>
              <w:ind w:left="770"/>
              <w:rPr>
                <w:sz w:val="22"/>
              </w:rPr>
            </w:pPr>
            <w:hyperlink w:history="true" w:anchor="_bookmark267">
              <w:r>
                <w:rPr>
                  <w:spacing w:val="-2"/>
                  <w:sz w:val="22"/>
                </w:rPr>
                <w:t>8.12.</w:t>
              </w:r>
              <w:r>
                <w:rPr>
                  <w:sz w:val="22"/>
                </w:rPr>
                <w:tab/>
                <w:t>Post</w:t>
              </w:r>
              <w:r>
                <w:rPr>
                  <w:spacing w:val="-14"/>
                  <w:sz w:val="22"/>
                </w:rPr>
                <w:t> </w:t>
              </w:r>
              <w:r>
                <w:rPr>
                  <w:sz w:val="22"/>
                </w:rPr>
                <w:t>Deployment</w:t>
              </w:r>
              <w:r>
                <w:rPr>
                  <w:spacing w:val="-12"/>
                  <w:sz w:val="22"/>
                </w:rPr>
                <w:t> </w:t>
              </w:r>
              <w:r>
                <w:rPr>
                  <w:sz w:val="22"/>
                </w:rPr>
                <w:t>Stand-Down</w:t>
              </w:r>
              <w:r>
                <w:rPr>
                  <w:spacing w:val="-9"/>
                  <w:sz w:val="22"/>
                </w:rPr>
                <w:t> </w:t>
              </w:r>
              <w:r>
                <w:rPr>
                  <w:sz w:val="22"/>
                </w:rPr>
                <w:t>Period.</w:t>
              </w:r>
              <w:r>
                <w:rPr>
                  <w:spacing w:val="-15"/>
                  <w:sz w:val="22"/>
                </w:rPr>
                <w:t> </w:t>
              </w:r>
              <w:r>
                <w:rPr>
                  <w:spacing w:val="-2"/>
                  <w:sz w:val="22"/>
                </w:rPr>
                <w:t>....................................................................</w:t>
              </w:r>
            </w:hyperlink>
          </w:p>
        </w:tc>
        <w:tc>
          <w:tcPr>
            <w:tcW w:w="593" w:type="dxa"/>
          </w:tcPr>
          <w:p>
            <w:pPr>
              <w:pStyle w:val="TableParagraph"/>
              <w:spacing w:line="233" w:lineRule="exact" w:before="64"/>
              <w:ind w:left="0" w:right="48"/>
              <w:jc w:val="right"/>
              <w:rPr>
                <w:sz w:val="22"/>
              </w:rPr>
            </w:pPr>
            <w:hyperlink w:history="true" w:anchor="_bookmark267">
              <w:r>
                <w:rPr>
                  <w:spacing w:val="-5"/>
                  <w:sz w:val="22"/>
                </w:rPr>
                <w:t>290</w:t>
              </w:r>
            </w:hyperlink>
          </w:p>
        </w:tc>
      </w:tr>
    </w:tbl>
    <w:p>
      <w:pPr>
        <w:spacing w:after="0" w:line="233" w:lineRule="exact"/>
        <w:jc w:val="right"/>
        <w:rPr>
          <w:sz w:val="22"/>
        </w:rPr>
        <w:sectPr>
          <w:pgSz w:w="12240" w:h="15840"/>
          <w:pgMar w:header="731" w:footer="0" w:top="1380" w:bottom="280" w:left="660" w:right="640"/>
        </w:sectPr>
      </w:pPr>
    </w:p>
    <w:p>
      <w:pPr>
        <w:pStyle w:val="ListParagraph"/>
        <w:numPr>
          <w:ilvl w:val="1"/>
          <w:numId w:val="7"/>
        </w:numPr>
        <w:tabs>
          <w:tab w:pos="2220" w:val="left" w:leader="none"/>
          <w:tab w:pos="9810" w:val="left" w:leader="none"/>
        </w:tabs>
        <w:spacing w:line="240" w:lineRule="auto" w:before="96" w:after="0"/>
        <w:ind w:left="2220" w:right="0" w:hanging="720"/>
        <w:jc w:val="left"/>
        <w:rPr>
          <w:sz w:val="22"/>
        </w:rPr>
      </w:pPr>
      <w:hyperlink w:history="true" w:anchor="_bookmark268">
        <w:r>
          <w:rPr>
            <w:sz w:val="22"/>
          </w:rPr>
          <w:t>Post</w:t>
        </w:r>
        <w:r>
          <w:rPr>
            <w:spacing w:val="-12"/>
            <w:sz w:val="22"/>
          </w:rPr>
          <w:t> </w:t>
        </w:r>
        <w:r>
          <w:rPr>
            <w:sz w:val="22"/>
          </w:rPr>
          <w:t>Deployment</w:t>
        </w:r>
        <w:r>
          <w:rPr>
            <w:spacing w:val="-10"/>
            <w:sz w:val="22"/>
          </w:rPr>
          <w:t> </w:t>
        </w:r>
        <w:r>
          <w:rPr>
            <w:sz w:val="22"/>
          </w:rPr>
          <w:t>Deployment-to-Dwell</w:t>
        </w:r>
        <w:r>
          <w:rPr>
            <w:spacing w:val="-11"/>
            <w:sz w:val="22"/>
          </w:rPr>
          <w:t> </w:t>
        </w:r>
        <w:r>
          <w:rPr>
            <w:sz w:val="22"/>
          </w:rPr>
          <w:t>(D2D)</w:t>
        </w:r>
        <w:r>
          <w:rPr>
            <w:spacing w:val="-11"/>
            <w:sz w:val="22"/>
          </w:rPr>
          <w:t> </w:t>
        </w:r>
        <w:r>
          <w:rPr>
            <w:spacing w:val="-2"/>
            <w:sz w:val="22"/>
          </w:rPr>
          <w:t>Ratio.............................................</w:t>
        </w:r>
      </w:hyperlink>
      <w:r>
        <w:rPr>
          <w:sz w:val="22"/>
        </w:rPr>
        <w:tab/>
      </w:r>
      <w:hyperlink w:history="true" w:anchor="_bookmark268">
        <w:r>
          <w:rPr>
            <w:spacing w:val="-5"/>
            <w:sz w:val="22"/>
          </w:rPr>
          <w:t>290</w:t>
        </w:r>
      </w:hyperlink>
    </w:p>
    <w:p>
      <w:pPr>
        <w:pStyle w:val="ListParagraph"/>
        <w:numPr>
          <w:ilvl w:val="1"/>
          <w:numId w:val="7"/>
        </w:numPr>
        <w:tabs>
          <w:tab w:pos="2220" w:val="left" w:leader="none"/>
          <w:tab w:pos="9810" w:val="left" w:leader="none"/>
        </w:tabs>
        <w:spacing w:line="240" w:lineRule="auto" w:before="137" w:after="0"/>
        <w:ind w:left="2220" w:right="0" w:hanging="720"/>
        <w:jc w:val="left"/>
        <w:rPr>
          <w:sz w:val="22"/>
        </w:rPr>
      </w:pPr>
      <w:hyperlink w:history="true" w:anchor="_bookmark269">
        <w:r>
          <w:rPr>
            <w:spacing w:val="-2"/>
            <w:sz w:val="22"/>
          </w:rPr>
          <w:t>Training....................................................................................................................</w:t>
        </w:r>
      </w:hyperlink>
      <w:r>
        <w:rPr>
          <w:sz w:val="22"/>
        </w:rPr>
        <w:tab/>
      </w:r>
      <w:hyperlink w:history="true" w:anchor="_bookmark269">
        <w:r>
          <w:rPr>
            <w:spacing w:val="-5"/>
            <w:sz w:val="22"/>
          </w:rPr>
          <w:t>290</w:t>
        </w:r>
      </w:hyperlink>
    </w:p>
    <w:p>
      <w:pPr>
        <w:pStyle w:val="ListParagraph"/>
        <w:numPr>
          <w:ilvl w:val="1"/>
          <w:numId w:val="7"/>
        </w:numPr>
        <w:tabs>
          <w:tab w:pos="2220" w:val="left" w:leader="none"/>
          <w:tab w:pos="9810" w:val="left" w:leader="none"/>
        </w:tabs>
        <w:spacing w:line="240" w:lineRule="auto" w:before="138" w:after="0"/>
        <w:ind w:left="2220" w:right="0" w:hanging="720"/>
        <w:jc w:val="left"/>
        <w:rPr>
          <w:sz w:val="22"/>
        </w:rPr>
      </w:pPr>
      <w:hyperlink w:history="true" w:anchor="_bookmark270">
        <w:r>
          <w:rPr>
            <w:sz w:val="22"/>
          </w:rPr>
          <w:t>Change</w:t>
        </w:r>
        <w:r>
          <w:rPr>
            <w:spacing w:val="-6"/>
            <w:sz w:val="22"/>
          </w:rPr>
          <w:t> </w:t>
        </w:r>
        <w:r>
          <w:rPr>
            <w:sz w:val="22"/>
          </w:rPr>
          <w:t>to</w:t>
        </w:r>
        <w:r>
          <w:rPr>
            <w:spacing w:val="-4"/>
            <w:sz w:val="22"/>
          </w:rPr>
          <w:t> </w:t>
        </w:r>
        <w:r>
          <w:rPr>
            <w:sz w:val="22"/>
          </w:rPr>
          <w:t>Ordered</w:t>
        </w:r>
        <w:r>
          <w:rPr>
            <w:spacing w:val="-4"/>
            <w:sz w:val="22"/>
          </w:rPr>
          <w:t> </w:t>
        </w:r>
        <w:r>
          <w:rPr>
            <w:sz w:val="22"/>
          </w:rPr>
          <w:t>Start</w:t>
        </w:r>
        <w:r>
          <w:rPr>
            <w:spacing w:val="-5"/>
            <w:sz w:val="22"/>
          </w:rPr>
          <w:t> </w:t>
        </w:r>
        <w:r>
          <w:rPr>
            <w:sz w:val="22"/>
          </w:rPr>
          <w:t>or</w:t>
        </w:r>
        <w:r>
          <w:rPr>
            <w:spacing w:val="-4"/>
            <w:sz w:val="22"/>
          </w:rPr>
          <w:t> </w:t>
        </w:r>
        <w:r>
          <w:rPr>
            <w:sz w:val="22"/>
          </w:rPr>
          <w:t>End</w:t>
        </w:r>
        <w:r>
          <w:rPr>
            <w:spacing w:val="-4"/>
            <w:sz w:val="22"/>
          </w:rPr>
          <w:t> </w:t>
        </w:r>
        <w:r>
          <w:rPr>
            <w:sz w:val="22"/>
          </w:rPr>
          <w:t>Dates</w:t>
        </w:r>
        <w:r>
          <w:rPr>
            <w:spacing w:val="-6"/>
            <w:sz w:val="22"/>
          </w:rPr>
          <w:t> </w:t>
        </w:r>
        <w:r>
          <w:rPr>
            <w:spacing w:val="-2"/>
            <w:sz w:val="22"/>
          </w:rPr>
          <w:t>(Extensions)................................................</w:t>
        </w:r>
      </w:hyperlink>
      <w:r>
        <w:rPr>
          <w:sz w:val="22"/>
        </w:rPr>
        <w:tab/>
      </w:r>
      <w:hyperlink w:history="true" w:anchor="_bookmark270">
        <w:r>
          <w:rPr>
            <w:spacing w:val="-5"/>
            <w:sz w:val="22"/>
          </w:rPr>
          <w:t>290</w:t>
        </w:r>
      </w:hyperlink>
    </w:p>
    <w:p>
      <w:pPr>
        <w:pStyle w:val="ListParagraph"/>
        <w:numPr>
          <w:ilvl w:val="1"/>
          <w:numId w:val="7"/>
        </w:numPr>
        <w:tabs>
          <w:tab w:pos="2220" w:val="left" w:leader="none"/>
          <w:tab w:pos="9810" w:val="left" w:leader="none"/>
        </w:tabs>
        <w:spacing w:line="240" w:lineRule="auto" w:before="138" w:after="0"/>
        <w:ind w:left="2220" w:right="0" w:hanging="720"/>
        <w:jc w:val="left"/>
        <w:rPr>
          <w:sz w:val="22"/>
        </w:rPr>
      </w:pPr>
      <w:hyperlink w:history="true" w:anchor="_bookmark271">
        <w:r>
          <w:rPr>
            <w:sz w:val="22"/>
          </w:rPr>
          <w:t>Functional</w:t>
        </w:r>
        <w:r>
          <w:rPr>
            <w:spacing w:val="-11"/>
            <w:sz w:val="22"/>
          </w:rPr>
          <w:t> </w:t>
        </w:r>
        <w:r>
          <w:rPr>
            <w:sz w:val="22"/>
          </w:rPr>
          <w:t>Elements.</w:t>
        </w:r>
        <w:r>
          <w:rPr>
            <w:spacing w:val="-10"/>
            <w:sz w:val="22"/>
          </w:rPr>
          <w:t> </w:t>
        </w:r>
        <w:r>
          <w:rPr>
            <w:spacing w:val="-2"/>
            <w:sz w:val="22"/>
          </w:rPr>
          <w:t>...............................................................................................</w:t>
        </w:r>
      </w:hyperlink>
      <w:r>
        <w:rPr>
          <w:sz w:val="22"/>
        </w:rPr>
        <w:tab/>
      </w:r>
      <w:hyperlink w:history="true" w:anchor="_bookmark271">
        <w:r>
          <w:rPr>
            <w:spacing w:val="-5"/>
            <w:sz w:val="22"/>
          </w:rPr>
          <w:t>291</w:t>
        </w:r>
      </w:hyperlink>
    </w:p>
    <w:p>
      <w:pPr>
        <w:tabs>
          <w:tab w:pos="1500" w:val="left" w:leader="none"/>
          <w:tab w:pos="2220" w:val="left" w:leader="none"/>
          <w:tab w:pos="9810" w:val="left" w:leader="none"/>
        </w:tabs>
        <w:spacing w:line="276" w:lineRule="auto" w:before="139"/>
        <w:ind w:left="2220" w:right="797" w:hanging="1441"/>
        <w:jc w:val="left"/>
        <w:rPr>
          <w:sz w:val="22"/>
        </w:rPr>
      </w:pPr>
      <w:hyperlink w:history="true" w:anchor="_bookmark272">
        <w:r>
          <w:rPr>
            <w:spacing w:val="-2"/>
            <w:sz w:val="22"/>
          </w:rPr>
          <w:t>Table</w:t>
        </w:r>
        <w:r>
          <w:rPr>
            <w:sz w:val="22"/>
          </w:rPr>
          <w:tab/>
        </w:r>
        <w:r>
          <w:rPr>
            <w:spacing w:val="-4"/>
            <w:sz w:val="22"/>
          </w:rPr>
          <w:t>8.1.</w:t>
        </w:r>
        <w:r>
          <w:rPr>
            <w:sz w:val="22"/>
          </w:rPr>
          <w:tab/>
          <w:t>De-Conflicting 365-day Extended Deployment and Air Force or Space Force</w:t>
        </w:r>
      </w:hyperlink>
      <w:r>
        <w:rPr>
          <w:sz w:val="22"/>
        </w:rPr>
        <w:t> </w:t>
      </w:r>
      <w:hyperlink w:history="true" w:anchor="_bookmark272">
        <w:r>
          <w:rPr>
            <w:spacing w:val="-2"/>
            <w:sz w:val="22"/>
          </w:rPr>
          <w:t>Deployments.</w:t>
        </w:r>
        <w:r>
          <w:rPr>
            <w:spacing w:val="-11"/>
            <w:sz w:val="22"/>
          </w:rPr>
          <w:t> </w:t>
        </w:r>
        <w:r>
          <w:rPr>
            <w:spacing w:val="-2"/>
            <w:sz w:val="22"/>
          </w:rPr>
          <w:t>...........................................................................................................</w:t>
        </w:r>
      </w:hyperlink>
      <w:r>
        <w:rPr>
          <w:sz w:val="22"/>
        </w:rPr>
        <w:tab/>
      </w:r>
      <w:hyperlink w:history="true" w:anchor="_bookmark272">
        <w:r>
          <w:rPr>
            <w:spacing w:val="-5"/>
            <w:sz w:val="22"/>
          </w:rPr>
          <w:t>291</w:t>
        </w:r>
      </w:hyperlink>
    </w:p>
    <w:p>
      <w:pPr>
        <w:tabs>
          <w:tab w:pos="1500" w:val="left" w:leader="none"/>
          <w:tab w:pos="2220" w:val="left" w:leader="none"/>
          <w:tab w:pos="9810" w:val="left" w:leader="none"/>
        </w:tabs>
        <w:spacing w:before="99"/>
        <w:ind w:left="780" w:right="0" w:firstLine="0"/>
        <w:jc w:val="left"/>
        <w:rPr>
          <w:sz w:val="22"/>
        </w:rPr>
      </w:pPr>
      <w:hyperlink w:history="true" w:anchor="_bookmark273">
        <w:r>
          <w:rPr>
            <w:spacing w:val="-2"/>
            <w:sz w:val="22"/>
          </w:rPr>
          <w:t>Table</w:t>
        </w:r>
        <w:r>
          <w:rPr>
            <w:sz w:val="22"/>
          </w:rPr>
          <w:tab/>
        </w:r>
        <w:r>
          <w:rPr>
            <w:spacing w:val="-4"/>
            <w:sz w:val="22"/>
          </w:rPr>
          <w:t>8.2.</w:t>
        </w:r>
        <w:r>
          <w:rPr>
            <w:sz w:val="22"/>
          </w:rPr>
          <w:tab/>
          <w:t>365-day</w:t>
        </w:r>
        <w:r>
          <w:rPr>
            <w:spacing w:val="-11"/>
            <w:sz w:val="22"/>
          </w:rPr>
          <w:t> </w:t>
        </w:r>
        <w:r>
          <w:rPr>
            <w:sz w:val="22"/>
          </w:rPr>
          <w:t>Extended</w:t>
        </w:r>
        <w:r>
          <w:rPr>
            <w:spacing w:val="-11"/>
            <w:sz w:val="22"/>
          </w:rPr>
          <w:t> </w:t>
        </w:r>
        <w:r>
          <w:rPr>
            <w:sz w:val="22"/>
          </w:rPr>
          <w:t>Deployment</w:t>
        </w:r>
        <w:r>
          <w:rPr>
            <w:spacing w:val="-11"/>
            <w:sz w:val="22"/>
          </w:rPr>
          <w:t> </w:t>
        </w:r>
        <w:r>
          <w:rPr>
            <w:sz w:val="22"/>
          </w:rPr>
          <w:t>Declination/3-Day</w:t>
        </w:r>
        <w:r>
          <w:rPr>
            <w:spacing w:val="-11"/>
            <w:sz w:val="22"/>
          </w:rPr>
          <w:t> </w:t>
        </w:r>
        <w:r>
          <w:rPr>
            <w:spacing w:val="-2"/>
            <w:sz w:val="22"/>
          </w:rPr>
          <w:t>Option.....................................</w:t>
        </w:r>
      </w:hyperlink>
      <w:r>
        <w:rPr>
          <w:sz w:val="22"/>
        </w:rPr>
        <w:tab/>
      </w:r>
      <w:hyperlink w:history="true" w:anchor="_bookmark273">
        <w:r>
          <w:rPr>
            <w:spacing w:val="-5"/>
            <w:sz w:val="22"/>
          </w:rPr>
          <w:t>292</w:t>
        </w:r>
      </w:hyperlink>
    </w:p>
    <w:p>
      <w:pPr>
        <w:spacing w:before="199"/>
        <w:ind w:left="780" w:right="0" w:firstLine="0"/>
        <w:jc w:val="left"/>
        <w:rPr>
          <w:b/>
          <w:sz w:val="22"/>
        </w:rPr>
      </w:pPr>
      <w:hyperlink w:history="true" w:anchor="_bookmark274">
        <w:r>
          <w:rPr>
            <w:b/>
            <w:sz w:val="22"/>
          </w:rPr>
          <w:t>Chapter</w:t>
        </w:r>
        <w:r>
          <w:rPr>
            <w:b/>
            <w:spacing w:val="-10"/>
            <w:sz w:val="22"/>
          </w:rPr>
          <w:t> </w:t>
        </w:r>
        <w:r>
          <w:rPr>
            <w:b/>
            <w:sz w:val="22"/>
          </w:rPr>
          <w:t>9—AIR</w:t>
        </w:r>
        <w:r>
          <w:rPr>
            <w:b/>
            <w:spacing w:val="-9"/>
            <w:sz w:val="22"/>
          </w:rPr>
          <w:t> </w:t>
        </w:r>
        <w:r>
          <w:rPr>
            <w:b/>
            <w:sz w:val="22"/>
          </w:rPr>
          <w:t>FORCE</w:t>
        </w:r>
        <w:r>
          <w:rPr>
            <w:b/>
            <w:spacing w:val="-9"/>
            <w:sz w:val="22"/>
          </w:rPr>
          <w:t> </w:t>
        </w:r>
        <w:r>
          <w:rPr>
            <w:b/>
            <w:sz w:val="22"/>
          </w:rPr>
          <w:t>RESERVE</w:t>
        </w:r>
        <w:r>
          <w:rPr>
            <w:b/>
            <w:spacing w:val="-9"/>
            <w:sz w:val="22"/>
          </w:rPr>
          <w:t> </w:t>
        </w:r>
        <w:r>
          <w:rPr>
            <w:b/>
            <w:sz w:val="22"/>
          </w:rPr>
          <w:t>(AFR)</w:t>
        </w:r>
        <w:r>
          <w:rPr>
            <w:b/>
            <w:spacing w:val="-10"/>
            <w:sz w:val="22"/>
          </w:rPr>
          <w:t> </w:t>
        </w:r>
        <w:r>
          <w:rPr>
            <w:b/>
            <w:sz w:val="22"/>
          </w:rPr>
          <w:t>SELECTED</w:t>
        </w:r>
        <w:r>
          <w:rPr>
            <w:b/>
            <w:spacing w:val="-9"/>
            <w:sz w:val="22"/>
          </w:rPr>
          <w:t> </w:t>
        </w:r>
        <w:r>
          <w:rPr>
            <w:b/>
            <w:sz w:val="22"/>
          </w:rPr>
          <w:t>RESERVE</w:t>
        </w:r>
        <w:r>
          <w:rPr>
            <w:b/>
            <w:spacing w:val="-10"/>
            <w:sz w:val="22"/>
          </w:rPr>
          <w:t> </w:t>
        </w:r>
        <w:r>
          <w:rPr>
            <w:b/>
            <w:spacing w:val="-2"/>
            <w:sz w:val="22"/>
          </w:rPr>
          <w:t>ASSIGNMENTS</w:t>
        </w:r>
      </w:hyperlink>
    </w:p>
    <w:p>
      <w:pPr>
        <w:spacing w:after="0"/>
        <w:jc w:val="left"/>
        <w:rPr>
          <w:sz w:val="22"/>
        </w:rPr>
        <w:sectPr>
          <w:pgSz w:w="12240" w:h="15840"/>
          <w:pgMar w:header="731" w:footer="0" w:top="1380" w:bottom="1641" w:left="660" w:right="640"/>
        </w:sectPr>
      </w:pPr>
    </w:p>
    <w:sdt>
      <w:sdtPr>
        <w:docPartObj>
          <w:docPartGallery w:val="Table of Contents"/>
          <w:docPartUnique/>
        </w:docPartObj>
      </w:sdtPr>
      <w:sdtEndPr/>
      <w:sdtContent>
        <w:p>
          <w:pPr>
            <w:pStyle w:val="TOC3"/>
            <w:tabs>
              <w:tab w:pos="10141" w:val="right" w:leader="none"/>
            </w:tabs>
          </w:pPr>
          <w:hyperlink w:history="true" w:anchor="_bookmark274">
            <w:r>
              <w:rPr/>
              <w:t>THROUGH</w:t>
            </w:r>
            <w:r>
              <w:rPr>
                <w:spacing w:val="-7"/>
              </w:rPr>
              <w:t> </w:t>
            </w:r>
            <w:r>
              <w:rPr/>
              <w:t>THE</w:t>
            </w:r>
            <w:r>
              <w:rPr>
                <w:spacing w:val="-7"/>
              </w:rPr>
              <w:t> </w:t>
            </w:r>
            <w:r>
              <w:rPr/>
              <w:t>GRADE</w:t>
            </w:r>
            <w:r>
              <w:rPr>
                <w:spacing w:val="-7"/>
              </w:rPr>
              <w:t> </w:t>
            </w:r>
            <w:r>
              <w:rPr/>
              <w:t>OF</w:t>
            </w:r>
            <w:r>
              <w:rPr>
                <w:spacing w:val="-8"/>
              </w:rPr>
              <w:t> </w:t>
            </w:r>
            <w:r>
              <w:rPr>
                <w:spacing w:val="-2"/>
              </w:rPr>
              <w:t>COLONEL</w:t>
            </w:r>
          </w:hyperlink>
          <w:r>
            <w:rPr/>
            <w:tab/>
          </w:r>
          <w:hyperlink w:history="true" w:anchor="_bookmark274">
            <w:r>
              <w:rPr>
                <w:spacing w:val="-5"/>
              </w:rPr>
              <w:t>301</w:t>
            </w:r>
          </w:hyperlink>
        </w:p>
        <w:p>
          <w:pPr>
            <w:pStyle w:val="TOC1"/>
            <w:tabs>
              <w:tab w:pos="10141" w:val="right" w:leader="none"/>
            </w:tabs>
            <w:spacing w:before="198"/>
          </w:pPr>
          <w:hyperlink w:history="true" w:anchor="_bookmark275">
            <w:r>
              <w:rPr/>
              <w:t>Section</w:t>
            </w:r>
            <w:r>
              <w:rPr>
                <w:spacing w:val="-8"/>
              </w:rPr>
              <w:t> </w:t>
            </w:r>
            <w:r>
              <w:rPr/>
              <w:t>9A—Overall</w:t>
            </w:r>
            <w:r>
              <w:rPr>
                <w:spacing w:val="-8"/>
              </w:rPr>
              <w:t> </w:t>
            </w:r>
            <w:r>
              <w:rPr/>
              <w:t>Policies</w:t>
            </w:r>
            <w:r>
              <w:rPr>
                <w:spacing w:val="-8"/>
              </w:rPr>
              <w:t> </w:t>
            </w:r>
            <w:r>
              <w:rPr/>
              <w:t>and</w:t>
            </w:r>
            <w:r>
              <w:rPr>
                <w:spacing w:val="-8"/>
              </w:rPr>
              <w:t> </w:t>
            </w:r>
            <w:r>
              <w:rPr/>
              <w:t>Responsibilities</w:t>
            </w:r>
            <w:r>
              <w:rPr>
                <w:spacing w:val="-8"/>
              </w:rPr>
              <w:t> </w:t>
            </w:r>
            <w:r>
              <w:rPr/>
              <w:t>for</w:t>
            </w:r>
            <w:r>
              <w:rPr>
                <w:spacing w:val="-8"/>
              </w:rPr>
              <w:t> </w:t>
            </w:r>
            <w:r>
              <w:rPr/>
              <w:t>Ready</w:t>
            </w:r>
            <w:r>
              <w:rPr>
                <w:spacing w:val="-8"/>
              </w:rPr>
              <w:t> </w:t>
            </w:r>
            <w:r>
              <w:rPr/>
              <w:t>Reserve</w:t>
            </w:r>
            <w:r>
              <w:rPr>
                <w:spacing w:val="-8"/>
              </w:rPr>
              <w:t> </w:t>
            </w:r>
            <w:r>
              <w:rPr>
                <w:spacing w:val="-2"/>
              </w:rPr>
              <w:t>Assignments.</w:t>
            </w:r>
          </w:hyperlink>
          <w:r>
            <w:rPr/>
            <w:tab/>
          </w:r>
          <w:hyperlink w:history="true" w:anchor="_bookmark275">
            <w:r>
              <w:rPr>
                <w:spacing w:val="-5"/>
              </w:rPr>
              <w:t>301</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276">
            <w:r>
              <w:rPr/>
              <w:t>Assignments</w:t>
            </w:r>
            <w:r>
              <w:rPr>
                <w:spacing w:val="-12"/>
              </w:rPr>
              <w:t> </w:t>
            </w:r>
            <w:r>
              <w:rPr/>
              <w:t>and</w:t>
            </w:r>
            <w:r>
              <w:rPr>
                <w:spacing w:val="-8"/>
              </w:rPr>
              <w:t> </w:t>
            </w:r>
            <w:r>
              <w:rPr/>
              <w:t>Reassignments</w:t>
            </w:r>
            <w:r>
              <w:rPr>
                <w:spacing w:val="-8"/>
              </w:rPr>
              <w:t> </w:t>
            </w:r>
            <w:r>
              <w:rPr/>
              <w:t>within</w:t>
            </w:r>
            <w:r>
              <w:rPr>
                <w:spacing w:val="-8"/>
              </w:rPr>
              <w:t> </w:t>
            </w:r>
            <w:r>
              <w:rPr/>
              <w:t>the</w:t>
            </w:r>
            <w:r>
              <w:rPr>
                <w:spacing w:val="-9"/>
              </w:rPr>
              <w:t> </w:t>
            </w:r>
            <w:r>
              <w:rPr/>
              <w:t>Ready</w:t>
            </w:r>
            <w:r>
              <w:rPr>
                <w:spacing w:val="-8"/>
              </w:rPr>
              <w:t> </w:t>
            </w:r>
            <w:r>
              <w:rPr/>
              <w:t>Reserve.</w:t>
            </w:r>
            <w:r>
              <w:rPr>
                <w:spacing w:val="-22"/>
              </w:rPr>
              <w:t> </w:t>
            </w:r>
            <w:r>
              <w:rPr>
                <w:spacing w:val="-2"/>
              </w:rPr>
              <w:t>..................................</w:t>
            </w:r>
          </w:hyperlink>
          <w:r>
            <w:rPr/>
            <w:tab/>
          </w:r>
          <w:hyperlink w:history="true" w:anchor="_bookmark276">
            <w:r>
              <w:rPr>
                <w:spacing w:val="-5"/>
              </w:rPr>
              <w:t>301</w:t>
            </w:r>
          </w:hyperlink>
        </w:p>
        <w:p>
          <w:pPr>
            <w:pStyle w:val="TOC2"/>
            <w:numPr>
              <w:ilvl w:val="1"/>
              <w:numId w:val="8"/>
            </w:numPr>
            <w:tabs>
              <w:tab w:pos="2220" w:val="left" w:leader="none"/>
              <w:tab w:pos="10141" w:val="right" w:leader="none"/>
            </w:tabs>
            <w:spacing w:line="240" w:lineRule="auto" w:before="137" w:after="0"/>
            <w:ind w:left="2220" w:right="0" w:hanging="720"/>
            <w:jc w:val="left"/>
          </w:pPr>
          <w:hyperlink w:history="true" w:anchor="_bookmark279">
            <w:r>
              <w:rPr/>
              <w:t>Assignment</w:t>
            </w:r>
            <w:r>
              <w:rPr>
                <w:spacing w:val="-14"/>
              </w:rPr>
              <w:t> </w:t>
            </w:r>
            <w:r>
              <w:rPr/>
              <w:t>and</w:t>
            </w:r>
            <w:r>
              <w:rPr>
                <w:spacing w:val="-9"/>
              </w:rPr>
              <w:t> </w:t>
            </w:r>
            <w:r>
              <w:rPr/>
              <w:t>Waiver</w:t>
            </w:r>
            <w:r>
              <w:rPr>
                <w:spacing w:val="-10"/>
              </w:rPr>
              <w:t> </w:t>
            </w:r>
            <w:r>
              <w:rPr/>
              <w:t>Authorities.</w:t>
            </w:r>
            <w:r>
              <w:rPr>
                <w:spacing w:val="-33"/>
              </w:rPr>
              <w:t> </w:t>
            </w:r>
            <w:r>
              <w:rPr>
                <w:spacing w:val="-2"/>
              </w:rPr>
              <w:t>.......................................................................</w:t>
            </w:r>
          </w:hyperlink>
          <w:r>
            <w:rPr/>
            <w:tab/>
          </w:r>
          <w:hyperlink w:history="true" w:anchor="_bookmark279">
            <w:r>
              <w:rPr>
                <w:spacing w:val="-5"/>
              </w:rPr>
              <w:t>303</w:t>
            </w:r>
          </w:hyperlink>
        </w:p>
        <w:p>
          <w:pPr>
            <w:pStyle w:val="TOC2"/>
            <w:numPr>
              <w:ilvl w:val="1"/>
              <w:numId w:val="8"/>
            </w:numPr>
            <w:tabs>
              <w:tab w:pos="2220" w:val="left" w:leader="none"/>
              <w:tab w:pos="10141" w:val="right" w:leader="none"/>
            </w:tabs>
            <w:spacing w:line="240" w:lineRule="auto" w:before="139" w:after="0"/>
            <w:ind w:left="2220" w:right="0" w:hanging="720"/>
            <w:jc w:val="left"/>
          </w:pPr>
          <w:hyperlink w:history="true" w:anchor="_bookmark280">
            <w:r>
              <w:rPr>
                <w:spacing w:val="-2"/>
              </w:rPr>
              <w:t>Relocation</w:t>
            </w:r>
            <w:r>
              <w:rPr>
                <w:spacing w:val="12"/>
              </w:rPr>
              <w:t> </w:t>
            </w:r>
            <w:r>
              <w:rPr>
                <w:spacing w:val="-2"/>
              </w:rPr>
              <w:t>(Unit/IR).</w:t>
            </w:r>
            <w:r>
              <w:rPr>
                <w:spacing w:val="-4"/>
              </w:rPr>
              <w:t> </w:t>
            </w:r>
            <w:r>
              <w:rPr>
                <w:spacing w:val="-2"/>
              </w:rPr>
              <w:t>...............................................................................................</w:t>
            </w:r>
          </w:hyperlink>
          <w:r>
            <w:rPr/>
            <w:tab/>
          </w:r>
          <w:hyperlink w:history="true" w:anchor="_bookmark280">
            <w:r>
              <w:rPr>
                <w:spacing w:val="-5"/>
              </w:rPr>
              <w:t>303</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281">
            <w:r>
              <w:rPr/>
              <w:t>Reserve</w:t>
            </w:r>
            <w:r>
              <w:rPr>
                <w:spacing w:val="-14"/>
              </w:rPr>
              <w:t> </w:t>
            </w:r>
            <w:r>
              <w:rPr/>
              <w:t>Assignment</w:t>
            </w:r>
            <w:r>
              <w:rPr>
                <w:spacing w:val="-14"/>
              </w:rPr>
              <w:t> </w:t>
            </w:r>
            <w:r>
              <w:rPr/>
              <w:t>Branch</w:t>
            </w:r>
            <w:r>
              <w:rPr>
                <w:spacing w:val="-13"/>
              </w:rPr>
              <w:t> </w:t>
            </w:r>
            <w:r>
              <w:rPr/>
              <w:t>(ARPC/DPAAA).</w:t>
            </w:r>
            <w:r>
              <w:rPr>
                <w:spacing w:val="-21"/>
              </w:rPr>
              <w:t> </w:t>
            </w:r>
            <w:r>
              <w:rPr>
                <w:spacing w:val="-2"/>
              </w:rPr>
              <w:t>......................................................</w:t>
            </w:r>
          </w:hyperlink>
          <w:r>
            <w:rPr/>
            <w:tab/>
          </w:r>
          <w:hyperlink w:history="true" w:anchor="_bookmark281">
            <w:r>
              <w:rPr>
                <w:spacing w:val="-5"/>
              </w:rPr>
              <w:t>304</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282">
            <w:r>
              <w:rPr/>
              <w:t>IR</w:t>
            </w:r>
            <w:r>
              <w:rPr>
                <w:spacing w:val="-4"/>
              </w:rPr>
              <w:t> </w:t>
            </w:r>
            <w:r>
              <w:rPr>
                <w:spacing w:val="-2"/>
              </w:rPr>
              <w:t>Assignments........................................................................................................</w:t>
            </w:r>
          </w:hyperlink>
          <w:r>
            <w:rPr/>
            <w:tab/>
          </w:r>
          <w:hyperlink w:history="true" w:anchor="_bookmark282">
            <w:r>
              <w:rPr>
                <w:spacing w:val="-5"/>
              </w:rPr>
              <w:t>305</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283">
            <w:r>
              <w:rPr/>
              <w:t>Assignment</w:t>
            </w:r>
            <w:r>
              <w:rPr>
                <w:spacing w:val="-11"/>
              </w:rPr>
              <w:t> </w:t>
            </w:r>
            <w:r>
              <w:rPr>
                <w:spacing w:val="-2"/>
              </w:rPr>
              <w:t>Priorities...............................................................................................</w:t>
            </w:r>
          </w:hyperlink>
          <w:r>
            <w:rPr/>
            <w:tab/>
          </w:r>
          <w:hyperlink w:history="true" w:anchor="_bookmark283">
            <w:r>
              <w:rPr>
                <w:spacing w:val="-5"/>
              </w:rPr>
              <w:t>305</w:t>
            </w:r>
          </w:hyperlink>
        </w:p>
        <w:p>
          <w:pPr>
            <w:pStyle w:val="TOC2"/>
            <w:numPr>
              <w:ilvl w:val="1"/>
              <w:numId w:val="8"/>
            </w:numPr>
            <w:tabs>
              <w:tab w:pos="2220" w:val="left" w:leader="none"/>
              <w:tab w:pos="10141" w:val="right" w:leader="none"/>
            </w:tabs>
            <w:spacing w:line="240" w:lineRule="auto" w:before="137" w:after="0"/>
            <w:ind w:left="2220" w:right="0" w:hanging="720"/>
            <w:jc w:val="left"/>
          </w:pPr>
          <w:hyperlink w:history="true" w:anchor="_bookmark284">
            <w:r>
              <w:rPr/>
              <w:t>Undergrades,</w:t>
            </w:r>
            <w:r>
              <w:rPr>
                <w:spacing w:val="-10"/>
              </w:rPr>
              <w:t> </w:t>
            </w:r>
            <w:r>
              <w:rPr/>
              <w:t>Overgrades</w:t>
            </w:r>
            <w:r>
              <w:rPr>
                <w:spacing w:val="-9"/>
              </w:rPr>
              <w:t> </w:t>
            </w:r>
            <w:r>
              <w:rPr/>
              <w:t>and</w:t>
            </w:r>
            <w:r>
              <w:rPr>
                <w:spacing w:val="-9"/>
              </w:rPr>
              <w:t> </w:t>
            </w:r>
            <w:r>
              <w:rPr>
                <w:spacing w:val="-2"/>
              </w:rPr>
              <w:t>Overages..................................................................</w:t>
            </w:r>
          </w:hyperlink>
          <w:r>
            <w:rPr/>
            <w:tab/>
          </w:r>
          <w:hyperlink w:history="true" w:anchor="_bookmark284">
            <w:r>
              <w:rPr>
                <w:spacing w:val="-5"/>
              </w:rPr>
              <w:t>305</w:t>
            </w:r>
          </w:hyperlink>
        </w:p>
        <w:p>
          <w:pPr>
            <w:pStyle w:val="TOC2"/>
            <w:numPr>
              <w:ilvl w:val="1"/>
              <w:numId w:val="8"/>
            </w:numPr>
            <w:tabs>
              <w:tab w:pos="2220" w:val="left" w:leader="none"/>
              <w:tab w:pos="10141" w:val="right" w:leader="none"/>
            </w:tabs>
            <w:spacing w:line="240" w:lineRule="auto" w:before="139" w:after="0"/>
            <w:ind w:left="2220" w:right="0" w:hanging="720"/>
            <w:jc w:val="left"/>
          </w:pPr>
          <w:hyperlink w:history="true" w:anchor="_bookmark292">
            <w:r>
              <w:rPr/>
              <w:t>AFSC</w:t>
            </w:r>
            <w:r>
              <w:rPr>
                <w:spacing w:val="-12"/>
              </w:rPr>
              <w:t> </w:t>
            </w:r>
            <w:r>
              <w:rPr/>
              <w:t>Criteria.</w:t>
            </w:r>
            <w:r>
              <w:rPr>
                <w:spacing w:val="-16"/>
              </w:rPr>
              <w:t> </w:t>
            </w:r>
            <w:r>
              <w:rPr>
                <w:spacing w:val="-2"/>
              </w:rPr>
              <w:t>.........................................................................................................</w:t>
            </w:r>
          </w:hyperlink>
          <w:r>
            <w:rPr/>
            <w:tab/>
          </w:r>
          <w:hyperlink w:history="true" w:anchor="_bookmark292">
            <w:r>
              <w:rPr>
                <w:spacing w:val="-5"/>
              </w:rPr>
              <w:t>312</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295">
            <w:r>
              <w:rPr/>
              <w:t>Changes</w:t>
            </w:r>
            <w:r>
              <w:rPr>
                <w:spacing w:val="-8"/>
              </w:rPr>
              <w:t> </w:t>
            </w:r>
            <w:r>
              <w:rPr/>
              <w:t>in</w:t>
            </w:r>
            <w:r>
              <w:rPr>
                <w:spacing w:val="-7"/>
              </w:rPr>
              <w:t> </w:t>
            </w:r>
            <w:r>
              <w:rPr/>
              <w:t>a</w:t>
            </w:r>
            <w:r>
              <w:rPr>
                <w:spacing w:val="-7"/>
              </w:rPr>
              <w:t> </w:t>
            </w:r>
            <w:r>
              <w:rPr/>
              <w:t>Member’s</w:t>
            </w:r>
            <w:r>
              <w:rPr>
                <w:spacing w:val="-7"/>
              </w:rPr>
              <w:t> </w:t>
            </w:r>
            <w:r>
              <w:rPr/>
              <w:t>Medical</w:t>
            </w:r>
            <w:r>
              <w:rPr>
                <w:spacing w:val="-8"/>
              </w:rPr>
              <w:t> </w:t>
            </w:r>
            <w:r>
              <w:rPr/>
              <w:t>Profile.</w:t>
            </w:r>
            <w:r>
              <w:rPr>
                <w:spacing w:val="-6"/>
              </w:rPr>
              <w:t> </w:t>
            </w:r>
            <w:r>
              <w:rPr>
                <w:spacing w:val="-2"/>
              </w:rPr>
              <w:t>................................................................</w:t>
            </w:r>
          </w:hyperlink>
          <w:r>
            <w:rPr/>
            <w:tab/>
          </w:r>
          <w:hyperlink w:history="true" w:anchor="_bookmark295">
            <w:r>
              <w:rPr>
                <w:spacing w:val="-5"/>
              </w:rPr>
              <w:t>313</w:t>
            </w:r>
          </w:hyperlink>
        </w:p>
        <w:p>
          <w:pPr>
            <w:pStyle w:val="TOC1"/>
            <w:tabs>
              <w:tab w:pos="10141" w:val="right" w:leader="none"/>
            </w:tabs>
            <w:spacing w:before="198"/>
          </w:pPr>
          <w:hyperlink w:history="true" w:anchor="_bookmark297">
            <w:r>
              <w:rPr/>
              <w:t>Section</w:t>
            </w:r>
            <w:r>
              <w:rPr>
                <w:spacing w:val="-7"/>
              </w:rPr>
              <w:t> </w:t>
            </w:r>
            <w:r>
              <w:rPr/>
              <w:t>9B—Assignments</w:t>
            </w:r>
            <w:r>
              <w:rPr>
                <w:spacing w:val="-6"/>
              </w:rPr>
              <w:t> </w:t>
            </w:r>
            <w:r>
              <w:rPr/>
              <w:t>for</w:t>
            </w:r>
            <w:r>
              <w:rPr>
                <w:spacing w:val="-7"/>
              </w:rPr>
              <w:t> </w:t>
            </w:r>
            <w:r>
              <w:rPr/>
              <w:t>Specific</w:t>
            </w:r>
            <w:r>
              <w:rPr>
                <w:spacing w:val="-8"/>
              </w:rPr>
              <w:t> </w:t>
            </w:r>
            <w:r>
              <w:rPr/>
              <w:t>Kinds</w:t>
            </w:r>
            <w:r>
              <w:rPr>
                <w:spacing w:val="-6"/>
              </w:rPr>
              <w:t> </w:t>
            </w:r>
            <w:r>
              <w:rPr/>
              <w:t>of</w:t>
            </w:r>
            <w:r>
              <w:rPr>
                <w:spacing w:val="-7"/>
              </w:rPr>
              <w:t> </w:t>
            </w:r>
            <w:r>
              <w:rPr>
                <w:spacing w:val="-2"/>
              </w:rPr>
              <w:t>Positions.</w:t>
            </w:r>
          </w:hyperlink>
          <w:r>
            <w:rPr/>
            <w:tab/>
          </w:r>
          <w:hyperlink w:history="true" w:anchor="_bookmark297">
            <w:r>
              <w:rPr>
                <w:spacing w:val="-5"/>
              </w:rPr>
              <w:t>315</w:t>
            </w:r>
          </w:hyperlink>
        </w:p>
        <w:p>
          <w:pPr>
            <w:pStyle w:val="TOC2"/>
            <w:numPr>
              <w:ilvl w:val="1"/>
              <w:numId w:val="8"/>
            </w:numPr>
            <w:tabs>
              <w:tab w:pos="2220" w:val="left" w:leader="none"/>
              <w:tab w:pos="10141" w:val="right" w:leader="none"/>
            </w:tabs>
            <w:spacing w:line="240" w:lineRule="auto" w:before="137" w:after="0"/>
            <w:ind w:left="2220" w:right="0" w:hanging="720"/>
            <w:jc w:val="left"/>
          </w:pPr>
          <w:hyperlink w:history="true" w:anchor="_bookmark298">
            <w:r>
              <w:rPr/>
              <w:t>Rated</w:t>
            </w:r>
            <w:r>
              <w:rPr>
                <w:spacing w:val="-11"/>
              </w:rPr>
              <w:t> </w:t>
            </w:r>
            <w:r>
              <w:rPr/>
              <w:t>Assignments.</w:t>
            </w:r>
            <w:r>
              <w:rPr>
                <w:spacing w:val="-11"/>
              </w:rPr>
              <w:t> </w:t>
            </w:r>
            <w:r>
              <w:rPr>
                <w:spacing w:val="-2"/>
              </w:rPr>
              <w:t>.................................................................................................</w:t>
            </w:r>
          </w:hyperlink>
          <w:r>
            <w:rPr/>
            <w:tab/>
          </w:r>
          <w:hyperlink w:history="true" w:anchor="_bookmark298">
            <w:r>
              <w:rPr>
                <w:spacing w:val="-5"/>
              </w:rPr>
              <w:t>315</w:t>
            </w:r>
          </w:hyperlink>
        </w:p>
        <w:p>
          <w:pPr>
            <w:pStyle w:val="TOC2"/>
            <w:numPr>
              <w:ilvl w:val="1"/>
              <w:numId w:val="8"/>
            </w:numPr>
            <w:tabs>
              <w:tab w:pos="2220" w:val="left" w:leader="none"/>
            </w:tabs>
            <w:spacing w:line="240" w:lineRule="auto" w:before="139" w:after="0"/>
            <w:ind w:left="2220" w:right="0" w:hanging="720"/>
            <w:jc w:val="left"/>
          </w:pPr>
          <w:hyperlink w:history="true" w:anchor="_bookmark299">
            <w:r>
              <w:rPr/>
              <w:t>Professional</w:t>
            </w:r>
            <w:r>
              <w:rPr>
                <w:spacing w:val="-10"/>
              </w:rPr>
              <w:t> </w:t>
            </w:r>
            <w:r>
              <w:rPr/>
              <w:t>Specialty</w:t>
            </w:r>
            <w:r>
              <w:rPr>
                <w:spacing w:val="-9"/>
              </w:rPr>
              <w:t> </w:t>
            </w:r>
            <w:r>
              <w:rPr/>
              <w:t>Assignments</w:t>
            </w:r>
            <w:r>
              <w:rPr>
                <w:spacing w:val="-9"/>
              </w:rPr>
              <w:t> </w:t>
            </w:r>
            <w:r>
              <w:rPr/>
              <w:t>(Chaplain,</w:t>
            </w:r>
            <w:r>
              <w:rPr>
                <w:spacing w:val="-10"/>
              </w:rPr>
              <w:t> </w:t>
            </w:r>
            <w:r>
              <w:rPr/>
              <w:t>Legal,</w:t>
            </w:r>
            <w:r>
              <w:rPr>
                <w:spacing w:val="-10"/>
              </w:rPr>
              <w:t> </w:t>
            </w:r>
            <w:r>
              <w:rPr/>
              <w:t>International</w:t>
            </w:r>
            <w:r>
              <w:rPr>
                <w:spacing w:val="-10"/>
              </w:rPr>
              <w:t> </w:t>
            </w:r>
            <w:r>
              <w:rPr/>
              <w:t>Affairs</w:t>
            </w:r>
            <w:r>
              <w:rPr>
                <w:spacing w:val="-10"/>
              </w:rPr>
              <w:t> </w:t>
            </w:r>
            <w:r>
              <w:rPr>
                <w:spacing w:val="-5"/>
              </w:rPr>
              <w:t>and</w:t>
            </w:r>
          </w:hyperlink>
        </w:p>
        <w:p>
          <w:pPr>
            <w:pStyle w:val="TOC4"/>
            <w:tabs>
              <w:tab w:pos="10141" w:val="right" w:leader="none"/>
            </w:tabs>
            <w:spacing w:before="38"/>
          </w:pPr>
          <w:hyperlink w:history="true" w:anchor="_bookmark299">
            <w:r>
              <w:rPr>
                <w:spacing w:val="-2"/>
              </w:rPr>
              <w:t>Medical).</w:t>
            </w:r>
            <w:r>
              <w:rPr>
                <w:spacing w:val="-21"/>
              </w:rPr>
              <w:t> </w:t>
            </w:r>
            <w:r>
              <w:rPr>
                <w:spacing w:val="-2"/>
              </w:rPr>
              <w:t>..................................................................................................................</w:t>
            </w:r>
          </w:hyperlink>
          <w:r>
            <w:rPr/>
            <w:tab/>
          </w:r>
          <w:hyperlink w:history="true" w:anchor="_bookmark299">
            <w:r>
              <w:rPr>
                <w:spacing w:val="-5"/>
              </w:rPr>
              <w:t>316</w:t>
            </w:r>
          </w:hyperlink>
        </w:p>
        <w:p>
          <w:pPr>
            <w:pStyle w:val="TOC2"/>
            <w:numPr>
              <w:ilvl w:val="1"/>
              <w:numId w:val="8"/>
            </w:numPr>
            <w:tabs>
              <w:tab w:pos="2220" w:val="left" w:leader="none"/>
              <w:tab w:pos="10141" w:val="right" w:leader="none"/>
            </w:tabs>
            <w:spacing w:line="240" w:lineRule="auto" w:before="137" w:after="0"/>
            <w:ind w:left="2220" w:right="0" w:hanging="720"/>
            <w:jc w:val="left"/>
          </w:pPr>
          <w:hyperlink w:history="true" w:anchor="_bookmark300">
            <w:r>
              <w:rPr/>
              <w:t>AFR</w:t>
            </w:r>
            <w:r>
              <w:rPr>
                <w:spacing w:val="-9"/>
              </w:rPr>
              <w:t> </w:t>
            </w:r>
            <w:r>
              <w:rPr/>
              <w:t>CMSgt</w:t>
            </w:r>
            <w:r>
              <w:rPr>
                <w:spacing w:val="-9"/>
              </w:rPr>
              <w:t> </w:t>
            </w:r>
            <w:r>
              <w:rPr/>
              <w:t>Assignments.</w:t>
            </w:r>
            <w:r>
              <w:rPr>
                <w:spacing w:val="-7"/>
              </w:rPr>
              <w:t> </w:t>
            </w:r>
            <w:r>
              <w:rPr>
                <w:spacing w:val="-2"/>
              </w:rPr>
              <w:t>......................................................................................</w:t>
            </w:r>
          </w:hyperlink>
          <w:r>
            <w:rPr/>
            <w:tab/>
          </w:r>
          <w:hyperlink w:history="true" w:anchor="_bookmark300">
            <w:r>
              <w:rPr>
                <w:spacing w:val="-5"/>
              </w:rPr>
              <w:t>319</w:t>
            </w:r>
          </w:hyperlink>
        </w:p>
        <w:p>
          <w:pPr>
            <w:pStyle w:val="TOC2"/>
            <w:numPr>
              <w:ilvl w:val="1"/>
              <w:numId w:val="8"/>
            </w:numPr>
            <w:tabs>
              <w:tab w:pos="2220" w:val="left" w:leader="none"/>
              <w:tab w:pos="10141" w:val="right" w:leader="none"/>
            </w:tabs>
            <w:spacing w:line="240" w:lineRule="auto" w:before="139" w:after="0"/>
            <w:ind w:left="2220" w:right="0" w:hanging="720"/>
            <w:jc w:val="left"/>
          </w:pPr>
          <w:hyperlink w:history="true" w:anchor="_bookmark301">
            <w:r>
              <w:rPr>
                <w:spacing w:val="-2"/>
              </w:rPr>
              <w:t>Overseas</w:t>
            </w:r>
            <w:r>
              <w:rPr>
                <w:spacing w:val="11"/>
              </w:rPr>
              <w:t> </w:t>
            </w:r>
            <w:r>
              <w:rPr>
                <w:spacing w:val="-2"/>
              </w:rPr>
              <w:t>Assignments.</w:t>
            </w:r>
            <w:r>
              <w:rPr>
                <w:spacing w:val="-10"/>
              </w:rPr>
              <w:t> </w:t>
            </w:r>
            <w:r>
              <w:rPr>
                <w:spacing w:val="-2"/>
              </w:rPr>
              <w:t>............................................................................................</w:t>
            </w:r>
          </w:hyperlink>
          <w:r>
            <w:rPr/>
            <w:tab/>
          </w:r>
          <w:hyperlink w:history="true" w:anchor="_bookmark301">
            <w:r>
              <w:rPr>
                <w:spacing w:val="-5"/>
              </w:rPr>
              <w:t>321</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302">
            <w:r>
              <w:rPr/>
              <w:t>AFR</w:t>
            </w:r>
            <w:r>
              <w:rPr>
                <w:spacing w:val="-14"/>
              </w:rPr>
              <w:t> </w:t>
            </w:r>
            <w:r>
              <w:rPr/>
              <w:t>Unit</w:t>
            </w:r>
            <w:r>
              <w:rPr>
                <w:spacing w:val="-11"/>
              </w:rPr>
              <w:t> </w:t>
            </w:r>
            <w:r>
              <w:rPr/>
              <w:t>Commander</w:t>
            </w:r>
            <w:r>
              <w:rPr>
                <w:spacing w:val="-9"/>
              </w:rPr>
              <w:t> </w:t>
            </w:r>
            <w:r>
              <w:rPr/>
              <w:t>Assignments.</w:t>
            </w:r>
            <w:r>
              <w:rPr>
                <w:spacing w:val="-14"/>
              </w:rPr>
              <w:t> </w:t>
            </w:r>
            <w:r>
              <w:rPr>
                <w:spacing w:val="-2"/>
              </w:rPr>
              <w:t>......................................................................</w:t>
            </w:r>
          </w:hyperlink>
          <w:r>
            <w:rPr/>
            <w:tab/>
          </w:r>
          <w:hyperlink w:history="true" w:anchor="_bookmark302">
            <w:r>
              <w:rPr>
                <w:spacing w:val="-5"/>
              </w:rPr>
              <w:t>321</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303">
            <w:r>
              <w:rPr/>
              <w:t>ART</w:t>
            </w:r>
            <w:r>
              <w:rPr>
                <w:spacing w:val="-6"/>
              </w:rPr>
              <w:t> </w:t>
            </w:r>
            <w:r>
              <w:rPr>
                <w:spacing w:val="-2"/>
              </w:rPr>
              <w:t>Assignments....................................................................................................</w:t>
            </w:r>
          </w:hyperlink>
          <w:r>
            <w:rPr/>
            <w:tab/>
          </w:r>
          <w:hyperlink w:history="true" w:anchor="_bookmark303">
            <w:r>
              <w:rPr>
                <w:spacing w:val="-5"/>
              </w:rPr>
              <w:t>321</w:t>
            </w:r>
          </w:hyperlink>
        </w:p>
        <w:p>
          <w:pPr>
            <w:pStyle w:val="TOC1"/>
            <w:tabs>
              <w:tab w:pos="10141" w:val="right" w:leader="none"/>
            </w:tabs>
            <w:spacing w:before="198"/>
          </w:pPr>
          <w:hyperlink w:history="true" w:anchor="_bookmark304">
            <w:r>
              <w:rPr/>
              <w:t>Section</w:t>
            </w:r>
            <w:r>
              <w:rPr>
                <w:spacing w:val="-9"/>
              </w:rPr>
              <w:t> </w:t>
            </w:r>
            <w:r>
              <w:rPr/>
              <w:t>9C—Assignments</w:t>
            </w:r>
            <w:r>
              <w:rPr>
                <w:spacing w:val="-8"/>
              </w:rPr>
              <w:t> </w:t>
            </w:r>
            <w:r>
              <w:rPr/>
              <w:t>for</w:t>
            </w:r>
            <w:r>
              <w:rPr>
                <w:spacing w:val="-9"/>
              </w:rPr>
              <w:t> </w:t>
            </w:r>
            <w:r>
              <w:rPr/>
              <w:t>Individual</w:t>
            </w:r>
            <w:r>
              <w:rPr>
                <w:spacing w:val="-11"/>
              </w:rPr>
              <w:t> </w:t>
            </w:r>
            <w:r>
              <w:rPr>
                <w:spacing w:val="-2"/>
              </w:rPr>
              <w:t>Circumstances.</w:t>
            </w:r>
          </w:hyperlink>
          <w:r>
            <w:rPr/>
            <w:tab/>
          </w:r>
          <w:hyperlink w:history="true" w:anchor="_bookmark304">
            <w:r>
              <w:rPr>
                <w:spacing w:val="-5"/>
              </w:rPr>
              <w:t>322</w:t>
            </w:r>
          </w:hyperlink>
        </w:p>
        <w:p>
          <w:pPr>
            <w:pStyle w:val="TOC2"/>
            <w:numPr>
              <w:ilvl w:val="1"/>
              <w:numId w:val="8"/>
            </w:numPr>
            <w:tabs>
              <w:tab w:pos="2220" w:val="left" w:leader="none"/>
              <w:tab w:pos="10141" w:val="right" w:leader="none"/>
            </w:tabs>
            <w:spacing w:line="240" w:lineRule="auto" w:before="137" w:after="0"/>
            <w:ind w:left="2220" w:right="0" w:hanging="720"/>
            <w:jc w:val="left"/>
          </w:pPr>
          <w:hyperlink w:history="true" w:anchor="_bookmark305">
            <w:r>
              <w:rPr/>
              <w:t>Individuals</w:t>
            </w:r>
            <w:r>
              <w:rPr>
                <w:spacing w:val="-10"/>
              </w:rPr>
              <w:t> </w:t>
            </w:r>
            <w:r>
              <w:rPr/>
              <w:t>in</w:t>
            </w:r>
            <w:r>
              <w:rPr>
                <w:spacing w:val="-10"/>
              </w:rPr>
              <w:t> </w:t>
            </w:r>
            <w:r>
              <w:rPr/>
              <w:t>Key</w:t>
            </w:r>
            <w:r>
              <w:rPr>
                <w:spacing w:val="-9"/>
              </w:rPr>
              <w:t> </w:t>
            </w:r>
            <w:r>
              <w:rPr/>
              <w:t>(or</w:t>
            </w:r>
            <w:r>
              <w:rPr>
                <w:spacing w:val="-9"/>
              </w:rPr>
              <w:t> </w:t>
            </w:r>
            <w:r>
              <w:rPr/>
              <w:t>Emergency/Mission-Essential)</w:t>
            </w:r>
            <w:r>
              <w:rPr>
                <w:spacing w:val="-10"/>
              </w:rPr>
              <w:t> </w:t>
            </w:r>
            <w:r>
              <w:rPr/>
              <w:t>Civilian</w:t>
            </w:r>
            <w:r>
              <w:rPr>
                <w:spacing w:val="-9"/>
              </w:rPr>
              <w:t> </w:t>
            </w:r>
            <w:r>
              <w:rPr/>
              <w:t>Positions.</w:t>
            </w:r>
            <w:r>
              <w:rPr>
                <w:spacing w:val="-10"/>
              </w:rPr>
              <w:t> </w:t>
            </w:r>
            <w:r>
              <w:rPr>
                <w:spacing w:val="-2"/>
              </w:rPr>
              <w:t>.............</w:t>
            </w:r>
          </w:hyperlink>
          <w:r>
            <w:rPr/>
            <w:tab/>
          </w:r>
          <w:hyperlink w:history="true" w:anchor="_bookmark305">
            <w:r>
              <w:rPr>
                <w:spacing w:val="-5"/>
              </w:rPr>
              <w:t>322</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306">
            <w:r>
              <w:rPr/>
              <w:t>AFR</w:t>
            </w:r>
            <w:r>
              <w:rPr>
                <w:spacing w:val="-7"/>
              </w:rPr>
              <w:t> </w:t>
            </w:r>
            <w:r>
              <w:rPr/>
              <w:t>Key,</w:t>
            </w:r>
            <w:r>
              <w:rPr>
                <w:spacing w:val="-6"/>
              </w:rPr>
              <w:t> </w:t>
            </w:r>
            <w:r>
              <w:rPr/>
              <w:t>Command</w:t>
            </w:r>
            <w:r>
              <w:rPr>
                <w:spacing w:val="-6"/>
              </w:rPr>
              <w:t> </w:t>
            </w:r>
            <w:r>
              <w:rPr/>
              <w:t>and</w:t>
            </w:r>
            <w:r>
              <w:rPr>
                <w:spacing w:val="-5"/>
              </w:rPr>
              <w:t> </w:t>
            </w:r>
            <w:r>
              <w:rPr/>
              <w:t>Joint</w:t>
            </w:r>
            <w:r>
              <w:rPr>
                <w:spacing w:val="-7"/>
              </w:rPr>
              <w:t> </w:t>
            </w:r>
            <w:r>
              <w:rPr/>
              <w:t>Duty</w:t>
            </w:r>
            <w:r>
              <w:rPr>
                <w:spacing w:val="-6"/>
              </w:rPr>
              <w:t> </w:t>
            </w:r>
            <w:r>
              <w:rPr/>
              <w:t>Assignment</w:t>
            </w:r>
            <w:r>
              <w:rPr>
                <w:spacing w:val="-6"/>
              </w:rPr>
              <w:t> </w:t>
            </w:r>
            <w:r>
              <w:rPr/>
              <w:t>List</w:t>
            </w:r>
            <w:r>
              <w:rPr>
                <w:spacing w:val="-6"/>
              </w:rPr>
              <w:t> </w:t>
            </w:r>
            <w:r>
              <w:rPr/>
              <w:t>(JDAL)</w:t>
            </w:r>
            <w:r>
              <w:rPr>
                <w:spacing w:val="-7"/>
              </w:rPr>
              <w:t> </w:t>
            </w:r>
            <w:r>
              <w:rPr>
                <w:spacing w:val="-2"/>
              </w:rPr>
              <w:t>Assignments.........</w:t>
            </w:r>
          </w:hyperlink>
          <w:r>
            <w:rPr/>
            <w:tab/>
          </w:r>
          <w:hyperlink w:history="true" w:anchor="_bookmark306">
            <w:r>
              <w:rPr>
                <w:spacing w:val="-5"/>
              </w:rPr>
              <w:t>323</w:t>
            </w:r>
          </w:hyperlink>
        </w:p>
        <w:p>
          <w:pPr>
            <w:pStyle w:val="TOC2"/>
            <w:numPr>
              <w:ilvl w:val="1"/>
              <w:numId w:val="8"/>
            </w:numPr>
            <w:tabs>
              <w:tab w:pos="2220" w:val="left" w:leader="none"/>
              <w:tab w:pos="10141" w:val="right" w:leader="none"/>
            </w:tabs>
            <w:spacing w:line="240" w:lineRule="auto" w:before="139" w:after="0"/>
            <w:ind w:left="2220" w:right="0" w:hanging="720"/>
            <w:jc w:val="left"/>
          </w:pPr>
          <w:hyperlink w:history="true" w:anchor="_bookmark307">
            <w:r>
              <w:rPr/>
              <w:t>AFR</w:t>
            </w:r>
            <w:r>
              <w:rPr>
                <w:spacing w:val="-12"/>
              </w:rPr>
              <w:t> </w:t>
            </w:r>
            <w:r>
              <w:rPr/>
              <w:t>Key</w:t>
            </w:r>
            <w:r>
              <w:rPr>
                <w:spacing w:val="-7"/>
              </w:rPr>
              <w:t> </w:t>
            </w:r>
            <w:r>
              <w:rPr/>
              <w:t>and</w:t>
            </w:r>
            <w:r>
              <w:rPr>
                <w:spacing w:val="-6"/>
              </w:rPr>
              <w:t> </w:t>
            </w:r>
            <w:r>
              <w:rPr/>
              <w:t>Strategic</w:t>
            </w:r>
            <w:r>
              <w:rPr>
                <w:spacing w:val="-8"/>
              </w:rPr>
              <w:t> </w:t>
            </w:r>
            <w:r>
              <w:rPr/>
              <w:t>Assignments</w:t>
            </w:r>
            <w:r>
              <w:rPr>
                <w:spacing w:val="-7"/>
              </w:rPr>
              <w:t> </w:t>
            </w:r>
            <w:r>
              <w:rPr/>
              <w:t>(AFR</w:t>
            </w:r>
            <w:r>
              <w:rPr>
                <w:spacing w:val="-7"/>
              </w:rPr>
              <w:t> </w:t>
            </w:r>
            <w:r>
              <w:rPr/>
              <w:t>Enlisted).</w:t>
            </w:r>
            <w:r>
              <w:rPr>
                <w:spacing w:val="-24"/>
              </w:rPr>
              <w:t> </w:t>
            </w:r>
            <w:r>
              <w:rPr>
                <w:spacing w:val="-2"/>
              </w:rPr>
              <w:t>............................................</w:t>
            </w:r>
          </w:hyperlink>
          <w:r>
            <w:rPr/>
            <w:tab/>
          </w:r>
          <w:hyperlink w:history="true" w:anchor="_bookmark307">
            <w:r>
              <w:rPr>
                <w:spacing w:val="-5"/>
              </w:rPr>
              <w:t>324</w:t>
            </w:r>
          </w:hyperlink>
        </w:p>
        <w:p>
          <w:pPr>
            <w:pStyle w:val="TOC2"/>
            <w:numPr>
              <w:ilvl w:val="1"/>
              <w:numId w:val="8"/>
            </w:numPr>
            <w:tabs>
              <w:tab w:pos="2220" w:val="left" w:leader="none"/>
              <w:tab w:pos="10141" w:val="right" w:leader="none"/>
            </w:tabs>
            <w:spacing w:line="240" w:lineRule="auto" w:before="138" w:after="0"/>
            <w:ind w:left="2220" w:right="0" w:hanging="720"/>
            <w:jc w:val="left"/>
          </w:pPr>
          <w:hyperlink w:history="true" w:anchor="_bookmark308">
            <w:r>
              <w:rPr/>
              <w:t>Assignments</w:t>
            </w:r>
            <w:r>
              <w:rPr>
                <w:spacing w:val="-6"/>
              </w:rPr>
              <w:t> </w:t>
            </w:r>
            <w:r>
              <w:rPr/>
              <w:t>for</w:t>
            </w:r>
            <w:r>
              <w:rPr>
                <w:spacing w:val="-7"/>
              </w:rPr>
              <w:t> </w:t>
            </w:r>
            <w:r>
              <w:rPr/>
              <w:t>Officers</w:t>
            </w:r>
            <w:r>
              <w:rPr>
                <w:spacing w:val="-8"/>
              </w:rPr>
              <w:t> </w:t>
            </w:r>
            <w:r>
              <w:rPr/>
              <w:t>Selected</w:t>
            </w:r>
            <w:r>
              <w:rPr>
                <w:spacing w:val="-6"/>
              </w:rPr>
              <w:t> </w:t>
            </w:r>
            <w:r>
              <w:rPr/>
              <w:t>to</w:t>
            </w:r>
            <w:r>
              <w:rPr>
                <w:spacing w:val="-7"/>
              </w:rPr>
              <w:t> </w:t>
            </w:r>
            <w:r>
              <w:rPr/>
              <w:t>Attend</w:t>
            </w:r>
            <w:r>
              <w:rPr>
                <w:spacing w:val="-6"/>
              </w:rPr>
              <w:t> </w:t>
            </w:r>
            <w:r>
              <w:rPr/>
              <w:t>PME</w:t>
            </w:r>
            <w:r>
              <w:rPr>
                <w:spacing w:val="-8"/>
              </w:rPr>
              <w:t> </w:t>
            </w:r>
            <w:r>
              <w:rPr/>
              <w:t>In-Residence.</w:t>
            </w:r>
            <w:r>
              <w:rPr>
                <w:spacing w:val="-10"/>
              </w:rPr>
              <w:t> </w:t>
            </w:r>
            <w:r>
              <w:rPr>
                <w:spacing w:val="-2"/>
              </w:rPr>
              <w:t>..........................</w:t>
            </w:r>
          </w:hyperlink>
          <w:r>
            <w:rPr/>
            <w:tab/>
          </w:r>
          <w:hyperlink w:history="true" w:anchor="_bookmark308">
            <w:r>
              <w:rPr>
                <w:spacing w:val="-5"/>
              </w:rPr>
              <w:t>325</w:t>
            </w:r>
          </w:hyperlink>
        </w:p>
        <w:p>
          <w:pPr>
            <w:pStyle w:val="TOC2"/>
            <w:numPr>
              <w:ilvl w:val="1"/>
              <w:numId w:val="8"/>
            </w:numPr>
            <w:tabs>
              <w:tab w:pos="2220" w:val="left" w:leader="none"/>
              <w:tab w:pos="10141" w:val="right" w:leader="none"/>
            </w:tabs>
            <w:spacing w:line="240" w:lineRule="auto" w:before="137" w:after="20"/>
            <w:ind w:left="2220" w:right="0" w:hanging="720"/>
            <w:jc w:val="left"/>
          </w:pPr>
          <w:hyperlink w:history="true" w:anchor="_bookmark309">
            <w:r>
              <w:rPr/>
              <w:t>Assignment</w:t>
            </w:r>
            <w:r>
              <w:rPr>
                <w:spacing w:val="-11"/>
              </w:rPr>
              <w:t> </w:t>
            </w:r>
            <w:r>
              <w:rPr/>
              <w:t>of</w:t>
            </w:r>
            <w:r>
              <w:rPr>
                <w:spacing w:val="-9"/>
              </w:rPr>
              <w:t> </w:t>
            </w:r>
            <w:r>
              <w:rPr/>
              <w:t>Twice</w:t>
            </w:r>
            <w:r>
              <w:rPr>
                <w:spacing w:val="-8"/>
              </w:rPr>
              <w:t> </w:t>
            </w:r>
            <w:r>
              <w:rPr/>
              <w:t>Deferred</w:t>
            </w:r>
            <w:r>
              <w:rPr>
                <w:spacing w:val="-8"/>
              </w:rPr>
              <w:t> </w:t>
            </w:r>
            <w:r>
              <w:rPr/>
              <w:t>Officers.</w:t>
            </w:r>
            <w:r>
              <w:rPr>
                <w:spacing w:val="-35"/>
              </w:rPr>
              <w:t> </w:t>
            </w:r>
            <w:r>
              <w:rPr>
                <w:spacing w:val="-2"/>
              </w:rPr>
              <w:t>.................................................................</w:t>
            </w:r>
          </w:hyperlink>
          <w:r>
            <w:rPr/>
            <w:tab/>
          </w:r>
          <w:hyperlink w:history="true" w:anchor="_bookmark309">
            <w:r>
              <w:rPr>
                <w:spacing w:val="-5"/>
              </w:rPr>
              <w:t>325</w:t>
            </w:r>
          </w:hyperlink>
        </w:p>
        <w:p>
          <w:pPr>
            <w:pStyle w:val="TOC2"/>
            <w:numPr>
              <w:ilvl w:val="1"/>
              <w:numId w:val="8"/>
            </w:numPr>
            <w:tabs>
              <w:tab w:pos="2220" w:val="left" w:leader="none"/>
              <w:tab w:pos="9810" w:val="left" w:leader="none"/>
            </w:tabs>
            <w:spacing w:line="240" w:lineRule="auto" w:before="96" w:after="0"/>
            <w:ind w:left="2220" w:right="0" w:hanging="720"/>
            <w:jc w:val="left"/>
          </w:pPr>
          <w:hyperlink w:history="true" w:anchor="_bookmark310">
            <w:r>
              <w:rPr/>
              <w:t>Assignment</w:t>
            </w:r>
            <w:r>
              <w:rPr>
                <w:spacing w:val="-6"/>
              </w:rPr>
              <w:t> </w:t>
            </w:r>
            <w:r>
              <w:rPr/>
              <w:t>of</w:t>
            </w:r>
            <w:r>
              <w:rPr>
                <w:spacing w:val="-6"/>
              </w:rPr>
              <w:t> </w:t>
            </w:r>
            <w:r>
              <w:rPr/>
              <w:t>RegAF</w:t>
            </w:r>
            <w:r>
              <w:rPr>
                <w:spacing w:val="-5"/>
              </w:rPr>
              <w:t> </w:t>
            </w:r>
            <w:r>
              <w:rPr/>
              <w:t>Retired</w:t>
            </w:r>
            <w:r>
              <w:rPr>
                <w:spacing w:val="-5"/>
              </w:rPr>
              <w:t> </w:t>
            </w:r>
            <w:r>
              <w:rPr/>
              <w:t>Members</w:t>
            </w:r>
            <w:r>
              <w:rPr>
                <w:spacing w:val="-5"/>
              </w:rPr>
              <w:t> </w:t>
            </w:r>
            <w:r>
              <w:rPr/>
              <w:t>to</w:t>
            </w:r>
            <w:r>
              <w:rPr>
                <w:spacing w:val="-5"/>
              </w:rPr>
              <w:t> </w:t>
            </w:r>
            <w:r>
              <w:rPr/>
              <w:t>IR,</w:t>
            </w:r>
            <w:r>
              <w:rPr>
                <w:spacing w:val="-5"/>
              </w:rPr>
              <w:t> </w:t>
            </w:r>
            <w:r>
              <w:rPr/>
              <w:t>Reserve</w:t>
            </w:r>
            <w:r>
              <w:rPr>
                <w:spacing w:val="-6"/>
              </w:rPr>
              <w:t> </w:t>
            </w:r>
            <w:r>
              <w:rPr/>
              <w:t>Units,</w:t>
            </w:r>
            <w:r>
              <w:rPr>
                <w:spacing w:val="-7"/>
              </w:rPr>
              <w:t> </w:t>
            </w:r>
            <w:r>
              <w:rPr/>
              <w:t>or</w:t>
            </w:r>
            <w:r>
              <w:rPr>
                <w:spacing w:val="-6"/>
              </w:rPr>
              <w:t> </w:t>
            </w:r>
            <w:r>
              <w:rPr/>
              <w:t>ART</w:t>
            </w:r>
            <w:r>
              <w:rPr>
                <w:spacing w:val="-5"/>
              </w:rPr>
              <w:t> </w:t>
            </w:r>
            <w:r>
              <w:rPr>
                <w:spacing w:val="-2"/>
              </w:rPr>
              <w:t>positions..</w:t>
            </w:r>
          </w:hyperlink>
          <w:r>
            <w:rPr/>
            <w:tab/>
          </w:r>
          <w:hyperlink w:history="true" w:anchor="_bookmark310">
            <w:r>
              <w:rPr>
                <w:spacing w:val="-5"/>
              </w:rPr>
              <w:t>326</w:t>
            </w:r>
          </w:hyperlink>
        </w:p>
        <w:p>
          <w:pPr>
            <w:pStyle w:val="TOC2"/>
            <w:numPr>
              <w:ilvl w:val="1"/>
              <w:numId w:val="8"/>
            </w:numPr>
            <w:tabs>
              <w:tab w:pos="2220" w:val="left" w:leader="none"/>
              <w:tab w:pos="9810" w:val="left" w:leader="none"/>
            </w:tabs>
            <w:spacing w:line="240" w:lineRule="auto" w:before="137" w:after="0"/>
            <w:ind w:left="2220" w:right="0" w:hanging="720"/>
            <w:jc w:val="left"/>
          </w:pPr>
          <w:hyperlink w:history="true" w:anchor="_bookmark314">
            <w:r>
              <w:rPr/>
              <w:t>Assignment</w:t>
            </w:r>
            <w:r>
              <w:rPr>
                <w:spacing w:val="-8"/>
              </w:rPr>
              <w:t> </w:t>
            </w:r>
            <w:r>
              <w:rPr/>
              <w:t>of</w:t>
            </w:r>
            <w:r>
              <w:rPr>
                <w:spacing w:val="-8"/>
              </w:rPr>
              <w:t> </w:t>
            </w:r>
            <w:r>
              <w:rPr/>
              <w:t>Members</w:t>
            </w:r>
            <w:r>
              <w:rPr>
                <w:spacing w:val="-8"/>
              </w:rPr>
              <w:t> </w:t>
            </w:r>
            <w:r>
              <w:rPr/>
              <w:t>for</w:t>
            </w:r>
            <w:r>
              <w:rPr>
                <w:spacing w:val="-8"/>
              </w:rPr>
              <w:t> </w:t>
            </w:r>
            <w:r>
              <w:rPr/>
              <w:t>Unsatisfactory</w:t>
            </w:r>
            <w:r>
              <w:rPr>
                <w:spacing w:val="-8"/>
              </w:rPr>
              <w:t> </w:t>
            </w:r>
            <w:r>
              <w:rPr>
                <w:spacing w:val="-2"/>
              </w:rPr>
              <w:t>Participation.......................................</w:t>
            </w:r>
          </w:hyperlink>
          <w:r>
            <w:rPr/>
            <w:tab/>
          </w:r>
          <w:hyperlink w:history="true" w:anchor="_bookmark314">
            <w:r>
              <w:rPr>
                <w:spacing w:val="-5"/>
              </w:rPr>
              <w:t>328</w:t>
            </w:r>
          </w:hyperlink>
        </w:p>
        <w:p>
          <w:pPr>
            <w:pStyle w:val="TOC2"/>
            <w:numPr>
              <w:ilvl w:val="1"/>
              <w:numId w:val="8"/>
            </w:numPr>
            <w:tabs>
              <w:tab w:pos="2220" w:val="left" w:leader="none"/>
            </w:tabs>
            <w:spacing w:line="240" w:lineRule="auto" w:before="138" w:after="0"/>
            <w:ind w:left="2220" w:right="0" w:hanging="720"/>
            <w:jc w:val="left"/>
          </w:pPr>
          <w:hyperlink w:history="true" w:anchor="_bookmark315">
            <w:r>
              <w:rPr/>
              <w:t>Assignment</w:t>
            </w:r>
            <w:r>
              <w:rPr>
                <w:spacing w:val="-7"/>
              </w:rPr>
              <w:t> </w:t>
            </w:r>
            <w:r>
              <w:rPr/>
              <w:t>of</w:t>
            </w:r>
            <w:r>
              <w:rPr>
                <w:spacing w:val="-8"/>
              </w:rPr>
              <w:t> </w:t>
            </w:r>
            <w:r>
              <w:rPr/>
              <w:t>Members</w:t>
            </w:r>
            <w:r>
              <w:rPr>
                <w:spacing w:val="-8"/>
              </w:rPr>
              <w:t> </w:t>
            </w:r>
            <w:r>
              <w:rPr/>
              <w:t>Involuntarily</w:t>
            </w:r>
            <w:r>
              <w:rPr>
                <w:spacing w:val="-6"/>
              </w:rPr>
              <w:t> </w:t>
            </w:r>
            <w:r>
              <w:rPr/>
              <w:t>Reassigned</w:t>
            </w:r>
            <w:r>
              <w:rPr>
                <w:spacing w:val="-8"/>
              </w:rPr>
              <w:t> </w:t>
            </w:r>
            <w:r>
              <w:rPr/>
              <w:t>for</w:t>
            </w:r>
            <w:r>
              <w:rPr>
                <w:spacing w:val="-7"/>
              </w:rPr>
              <w:t> </w:t>
            </w:r>
            <w:r>
              <w:rPr/>
              <w:t>Failure</w:t>
            </w:r>
            <w:r>
              <w:rPr>
                <w:spacing w:val="-7"/>
              </w:rPr>
              <w:t> </w:t>
            </w:r>
            <w:r>
              <w:rPr/>
              <w:t>to</w:t>
            </w:r>
            <w:r>
              <w:rPr>
                <w:spacing w:val="-7"/>
              </w:rPr>
              <w:t> </w:t>
            </w:r>
            <w:r>
              <w:rPr/>
              <w:t>Meet</w:t>
            </w:r>
            <w:r>
              <w:rPr>
                <w:spacing w:val="-8"/>
              </w:rPr>
              <w:t> </w:t>
            </w:r>
            <w:r>
              <w:rPr>
                <w:spacing w:val="-5"/>
              </w:rPr>
              <w:t>the</w:t>
            </w:r>
          </w:hyperlink>
        </w:p>
        <w:p>
          <w:pPr>
            <w:pStyle w:val="TOC4"/>
            <w:tabs>
              <w:tab w:pos="9810" w:val="left" w:leader="none"/>
            </w:tabs>
            <w:spacing w:line="427" w:lineRule="auto"/>
            <w:ind w:left="780" w:right="797" w:firstLine="1440"/>
          </w:pPr>
          <w:r>
            <w:rPr/>
            <mc:AlternateContent>
              <mc:Choice Requires="wps">
                <w:drawing>
                  <wp:anchor distT="0" distB="0" distL="0" distR="0" allowOverlap="1" layoutInCell="1" locked="0" behindDoc="0" simplePos="0" relativeHeight="15730688">
                    <wp:simplePos x="0" y="0"/>
                    <wp:positionH relativeFrom="page">
                      <wp:posOffset>844550</wp:posOffset>
                    </wp:positionH>
                    <wp:positionV relativeFrom="paragraph">
                      <wp:posOffset>565134</wp:posOffset>
                    </wp:positionV>
                    <wp:extent cx="6084570" cy="23863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084570" cy="23863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690"/>
                                  <w:gridCol w:w="7518"/>
                                  <w:gridCol w:w="593"/>
                                </w:tblGrid>
                                <w:tr>
                                  <w:trPr>
                                    <w:trHeight w:val="317" w:hRule="atLeast"/>
                                  </w:trPr>
                                  <w:tc>
                                    <w:tcPr>
                                      <w:tcW w:w="660" w:type="dxa"/>
                                      <w:vMerge w:val="restart"/>
                                    </w:tcPr>
                                    <w:p>
                                      <w:pPr>
                                        <w:pStyle w:val="TableParagraph"/>
                                        <w:ind w:left="0"/>
                                        <w:rPr>
                                          <w:sz w:val="20"/>
                                        </w:rPr>
                                      </w:pPr>
                                    </w:p>
                                  </w:tc>
                                  <w:tc>
                                    <w:tcPr>
                                      <w:tcW w:w="690" w:type="dxa"/>
                                    </w:tcPr>
                                    <w:p>
                                      <w:pPr>
                                        <w:pStyle w:val="TableParagraph"/>
                                        <w:spacing w:line="243" w:lineRule="exact"/>
                                        <w:ind w:left="0" w:right="26"/>
                                        <w:jc w:val="center"/>
                                        <w:rPr>
                                          <w:sz w:val="22"/>
                                        </w:rPr>
                                      </w:pPr>
                                      <w:hyperlink w:history="true" w:anchor="_bookmark317">
                                        <w:r>
                                          <w:rPr>
                                            <w:spacing w:val="-2"/>
                                            <w:sz w:val="22"/>
                                          </w:rPr>
                                          <w:t>9.24.</w:t>
                                        </w:r>
                                      </w:hyperlink>
                                    </w:p>
                                  </w:tc>
                                  <w:tc>
                                    <w:tcPr>
                                      <w:tcW w:w="7518" w:type="dxa"/>
                                    </w:tcPr>
                                    <w:p>
                                      <w:pPr>
                                        <w:pStyle w:val="TableParagraph"/>
                                        <w:spacing w:line="243" w:lineRule="exact"/>
                                        <w:ind w:left="0" w:right="68"/>
                                        <w:jc w:val="center"/>
                                        <w:rPr>
                                          <w:sz w:val="22"/>
                                        </w:rPr>
                                      </w:pPr>
                                      <w:hyperlink w:history="true" w:anchor="_bookmark317">
                                        <w:r>
                                          <w:rPr>
                                            <w:sz w:val="22"/>
                                          </w:rPr>
                                          <w:t>DAF</w:t>
                                        </w:r>
                                        <w:r>
                                          <w:rPr>
                                            <w:spacing w:val="3"/>
                                            <w:sz w:val="22"/>
                                          </w:rPr>
                                          <w:t> </w:t>
                                        </w:r>
                                        <w:r>
                                          <w:rPr>
                                            <w:sz w:val="22"/>
                                          </w:rPr>
                                          <w:t>1288.</w:t>
                                        </w:r>
                                        <w:r>
                                          <w:rPr>
                                            <w:spacing w:val="-1"/>
                                            <w:sz w:val="22"/>
                                          </w:rPr>
                                          <w:t> </w:t>
                                        </w:r>
                                        <w:r>
                                          <w:rPr>
                                            <w:spacing w:val="-2"/>
                                            <w:sz w:val="22"/>
                                          </w:rPr>
                                          <w:t>...............................................................................................................</w:t>
                                        </w:r>
                                      </w:hyperlink>
                                    </w:p>
                                  </w:tc>
                                  <w:tc>
                                    <w:tcPr>
                                      <w:tcW w:w="593" w:type="dxa"/>
                                    </w:tcPr>
                                    <w:p>
                                      <w:pPr>
                                        <w:pStyle w:val="TableParagraph"/>
                                        <w:spacing w:line="243" w:lineRule="exact"/>
                                        <w:ind w:left="0" w:right="48"/>
                                        <w:jc w:val="right"/>
                                        <w:rPr>
                                          <w:sz w:val="22"/>
                                        </w:rPr>
                                      </w:pPr>
                                      <w:hyperlink w:history="true" w:anchor="_bookmark317">
                                        <w:r>
                                          <w:rPr>
                                            <w:spacing w:val="-5"/>
                                            <w:sz w:val="22"/>
                                          </w:rPr>
                                          <w:t>329</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18">
                                        <w:r>
                                          <w:rPr>
                                            <w:spacing w:val="-2"/>
                                            <w:sz w:val="22"/>
                                          </w:rPr>
                                          <w:t>9.25.</w:t>
                                        </w:r>
                                      </w:hyperlink>
                                    </w:p>
                                  </w:tc>
                                  <w:tc>
                                    <w:tcPr>
                                      <w:tcW w:w="7518" w:type="dxa"/>
                                    </w:tcPr>
                                    <w:p>
                                      <w:pPr>
                                        <w:pStyle w:val="TableParagraph"/>
                                        <w:spacing w:before="64"/>
                                        <w:ind w:left="0" w:right="68"/>
                                        <w:jc w:val="center"/>
                                        <w:rPr>
                                          <w:sz w:val="22"/>
                                        </w:rPr>
                                      </w:pPr>
                                      <w:hyperlink w:history="true" w:anchor="_bookmark318">
                                        <w:r>
                                          <w:rPr>
                                            <w:sz w:val="22"/>
                                          </w:rPr>
                                          <w:t>Voluntary</w:t>
                                        </w:r>
                                        <w:r>
                                          <w:rPr>
                                            <w:spacing w:val="-2"/>
                                            <w:sz w:val="22"/>
                                          </w:rPr>
                                          <w:t> Assignments............................................................................................</w:t>
                                        </w:r>
                                      </w:hyperlink>
                                    </w:p>
                                  </w:tc>
                                  <w:tc>
                                    <w:tcPr>
                                      <w:tcW w:w="593" w:type="dxa"/>
                                    </w:tcPr>
                                    <w:p>
                                      <w:pPr>
                                        <w:pStyle w:val="TableParagraph"/>
                                        <w:spacing w:before="64"/>
                                        <w:ind w:left="0" w:right="48"/>
                                        <w:jc w:val="right"/>
                                        <w:rPr>
                                          <w:sz w:val="22"/>
                                        </w:rPr>
                                      </w:pPr>
                                      <w:hyperlink w:history="true" w:anchor="_bookmark318">
                                        <w:r>
                                          <w:rPr>
                                            <w:spacing w:val="-5"/>
                                            <w:sz w:val="22"/>
                                          </w:rPr>
                                          <w:t>329</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20">
                                        <w:r>
                                          <w:rPr>
                                            <w:spacing w:val="-2"/>
                                            <w:sz w:val="22"/>
                                          </w:rPr>
                                          <w:t>9.26.</w:t>
                                        </w:r>
                                      </w:hyperlink>
                                    </w:p>
                                  </w:tc>
                                  <w:tc>
                                    <w:tcPr>
                                      <w:tcW w:w="7518" w:type="dxa"/>
                                    </w:tcPr>
                                    <w:p>
                                      <w:pPr>
                                        <w:pStyle w:val="TableParagraph"/>
                                        <w:spacing w:before="64"/>
                                        <w:ind w:left="0" w:right="68"/>
                                        <w:jc w:val="center"/>
                                        <w:rPr>
                                          <w:sz w:val="22"/>
                                        </w:rPr>
                                      </w:pPr>
                                      <w:hyperlink w:history="true" w:anchor="_bookmark320">
                                        <w:r>
                                          <w:rPr>
                                            <w:sz w:val="22"/>
                                          </w:rPr>
                                          <w:t>Accession</w:t>
                                        </w:r>
                                        <w:r>
                                          <w:rPr>
                                            <w:spacing w:val="-11"/>
                                            <w:sz w:val="22"/>
                                          </w:rPr>
                                          <w:t> </w:t>
                                        </w:r>
                                        <w:r>
                                          <w:rPr>
                                            <w:sz w:val="22"/>
                                          </w:rPr>
                                          <w:t>Assignment</w:t>
                                        </w:r>
                                        <w:r>
                                          <w:rPr>
                                            <w:spacing w:val="-11"/>
                                            <w:sz w:val="22"/>
                                          </w:rPr>
                                          <w:t> </w:t>
                                        </w:r>
                                        <w:r>
                                          <w:rPr>
                                            <w:spacing w:val="-2"/>
                                            <w:sz w:val="22"/>
                                          </w:rPr>
                                          <w:t>Actions................................................................................</w:t>
                                        </w:r>
                                      </w:hyperlink>
                                    </w:p>
                                  </w:tc>
                                  <w:tc>
                                    <w:tcPr>
                                      <w:tcW w:w="593" w:type="dxa"/>
                                    </w:tcPr>
                                    <w:p>
                                      <w:pPr>
                                        <w:pStyle w:val="TableParagraph"/>
                                        <w:spacing w:before="64"/>
                                        <w:ind w:left="0" w:right="48"/>
                                        <w:jc w:val="right"/>
                                        <w:rPr>
                                          <w:sz w:val="22"/>
                                        </w:rPr>
                                      </w:pPr>
                                      <w:hyperlink w:history="true" w:anchor="_bookmark320">
                                        <w:r>
                                          <w:rPr>
                                            <w:spacing w:val="-5"/>
                                            <w:sz w:val="22"/>
                                          </w:rPr>
                                          <w:t>330</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321">
                                        <w:r>
                                          <w:rPr>
                                            <w:spacing w:val="-2"/>
                                            <w:sz w:val="22"/>
                                          </w:rPr>
                                          <w:t>9.27.</w:t>
                                        </w:r>
                                      </w:hyperlink>
                                    </w:p>
                                  </w:tc>
                                  <w:tc>
                                    <w:tcPr>
                                      <w:tcW w:w="7518" w:type="dxa"/>
                                    </w:tcPr>
                                    <w:p>
                                      <w:pPr>
                                        <w:pStyle w:val="TableParagraph"/>
                                        <w:spacing w:before="63"/>
                                        <w:ind w:left="0" w:right="68"/>
                                        <w:jc w:val="center"/>
                                        <w:rPr>
                                          <w:sz w:val="22"/>
                                        </w:rPr>
                                      </w:pPr>
                                      <w:hyperlink w:history="true" w:anchor="_bookmark321">
                                        <w:r>
                                          <w:rPr>
                                            <w:spacing w:val="-2"/>
                                            <w:sz w:val="22"/>
                                          </w:rPr>
                                          <w:t>IR</w:t>
                                        </w:r>
                                        <w:r>
                                          <w:rPr>
                                            <w:spacing w:val="14"/>
                                            <w:sz w:val="22"/>
                                          </w:rPr>
                                          <w:t> </w:t>
                                        </w:r>
                                        <w:r>
                                          <w:rPr>
                                            <w:spacing w:val="-2"/>
                                            <w:sz w:val="22"/>
                                          </w:rPr>
                                          <w:t>Applications.</w:t>
                                        </w:r>
                                        <w:r>
                                          <w:rPr>
                                            <w:spacing w:val="-20"/>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321">
                                        <w:r>
                                          <w:rPr>
                                            <w:spacing w:val="-5"/>
                                            <w:sz w:val="22"/>
                                          </w:rPr>
                                          <w:t>330</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22">
                                        <w:r>
                                          <w:rPr>
                                            <w:spacing w:val="-2"/>
                                            <w:sz w:val="22"/>
                                          </w:rPr>
                                          <w:t>9.28.</w:t>
                                        </w:r>
                                      </w:hyperlink>
                                    </w:p>
                                  </w:tc>
                                  <w:tc>
                                    <w:tcPr>
                                      <w:tcW w:w="7518" w:type="dxa"/>
                                    </w:tcPr>
                                    <w:p>
                                      <w:pPr>
                                        <w:pStyle w:val="TableParagraph"/>
                                        <w:spacing w:before="64"/>
                                        <w:ind w:left="0" w:right="68"/>
                                        <w:jc w:val="center"/>
                                        <w:rPr>
                                          <w:sz w:val="22"/>
                                        </w:rPr>
                                      </w:pPr>
                                      <w:hyperlink w:history="true" w:anchor="_bookmark322">
                                        <w:r>
                                          <w:rPr>
                                            <w:sz w:val="22"/>
                                          </w:rPr>
                                          <w:t>AFR</w:t>
                                        </w:r>
                                        <w:r>
                                          <w:rPr>
                                            <w:spacing w:val="4"/>
                                            <w:sz w:val="22"/>
                                          </w:rPr>
                                          <w:t> </w:t>
                                        </w:r>
                                        <w:r>
                                          <w:rPr>
                                            <w:sz w:val="22"/>
                                          </w:rPr>
                                          <w:t>CFM</w:t>
                                        </w:r>
                                        <w:r>
                                          <w:rPr>
                                            <w:spacing w:val="5"/>
                                            <w:sz w:val="22"/>
                                          </w:rPr>
                                          <w:t> </w:t>
                                        </w:r>
                                        <w:r>
                                          <w:rPr>
                                            <w:spacing w:val="-2"/>
                                            <w:sz w:val="22"/>
                                          </w:rPr>
                                          <w:t>Applications...........................................................................................</w:t>
                                        </w:r>
                                      </w:hyperlink>
                                    </w:p>
                                  </w:tc>
                                  <w:tc>
                                    <w:tcPr>
                                      <w:tcW w:w="593" w:type="dxa"/>
                                    </w:tcPr>
                                    <w:p>
                                      <w:pPr>
                                        <w:pStyle w:val="TableParagraph"/>
                                        <w:spacing w:before="64"/>
                                        <w:ind w:left="0" w:right="48"/>
                                        <w:jc w:val="right"/>
                                        <w:rPr>
                                          <w:sz w:val="22"/>
                                        </w:rPr>
                                      </w:pPr>
                                      <w:hyperlink w:history="true" w:anchor="_bookmark322">
                                        <w:r>
                                          <w:rPr>
                                            <w:spacing w:val="-5"/>
                                            <w:sz w:val="22"/>
                                          </w:rPr>
                                          <w:t>331</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23">
                                        <w:r>
                                          <w:rPr>
                                            <w:spacing w:val="-2"/>
                                            <w:sz w:val="22"/>
                                          </w:rPr>
                                          <w:t>9.29.</w:t>
                                        </w:r>
                                      </w:hyperlink>
                                    </w:p>
                                  </w:tc>
                                  <w:tc>
                                    <w:tcPr>
                                      <w:tcW w:w="7518" w:type="dxa"/>
                                    </w:tcPr>
                                    <w:p>
                                      <w:pPr>
                                        <w:pStyle w:val="TableParagraph"/>
                                        <w:spacing w:before="64"/>
                                        <w:ind w:left="0" w:right="68"/>
                                        <w:jc w:val="center"/>
                                        <w:rPr>
                                          <w:sz w:val="22"/>
                                        </w:rPr>
                                      </w:pPr>
                                      <w:hyperlink w:history="true" w:anchor="_bookmark323">
                                        <w:r>
                                          <w:rPr>
                                            <w:spacing w:val="-2"/>
                                            <w:sz w:val="22"/>
                                          </w:rPr>
                                          <w:t>Reserve</w:t>
                                        </w:r>
                                        <w:r>
                                          <w:rPr>
                                            <w:spacing w:val="10"/>
                                            <w:sz w:val="22"/>
                                          </w:rPr>
                                          <w:t> </w:t>
                                        </w:r>
                                        <w:r>
                                          <w:rPr>
                                            <w:spacing w:val="-2"/>
                                            <w:sz w:val="22"/>
                                          </w:rPr>
                                          <w:t>Vacancies.</w:t>
                                        </w:r>
                                        <w:r>
                                          <w:rPr>
                                            <w:spacing w:val="-12"/>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323">
                                        <w:r>
                                          <w:rPr>
                                            <w:spacing w:val="-5"/>
                                            <w:sz w:val="22"/>
                                          </w:rPr>
                                          <w:t>331</w:t>
                                        </w:r>
                                      </w:hyperlink>
                                    </w:p>
                                  </w:tc>
                                </w:tr>
                                <w:tr>
                                  <w:trPr>
                                    <w:trHeight w:val="391" w:hRule="atLeast"/>
                                  </w:trPr>
                                  <w:tc>
                                    <w:tcPr>
                                      <w:tcW w:w="660" w:type="dxa"/>
                                    </w:tcPr>
                                    <w:p>
                                      <w:pPr>
                                        <w:pStyle w:val="TableParagraph"/>
                                        <w:spacing w:before="64"/>
                                        <w:ind w:left="0" w:right="57"/>
                                        <w:jc w:val="center"/>
                                        <w:rPr>
                                          <w:sz w:val="22"/>
                                        </w:rPr>
                                      </w:pPr>
                                      <w:hyperlink w:history="true" w:anchor="_bookmark324">
                                        <w:r>
                                          <w:rPr>
                                            <w:spacing w:val="-2"/>
                                            <w:sz w:val="22"/>
                                          </w:rPr>
                                          <w:t>Table</w:t>
                                        </w:r>
                                      </w:hyperlink>
                                    </w:p>
                                  </w:tc>
                                  <w:tc>
                                    <w:tcPr>
                                      <w:tcW w:w="690" w:type="dxa"/>
                                    </w:tcPr>
                                    <w:p>
                                      <w:pPr>
                                        <w:pStyle w:val="TableParagraph"/>
                                        <w:spacing w:before="64"/>
                                        <w:ind w:left="0" w:right="137"/>
                                        <w:jc w:val="center"/>
                                        <w:rPr>
                                          <w:sz w:val="22"/>
                                        </w:rPr>
                                      </w:pPr>
                                      <w:hyperlink w:history="true" w:anchor="_bookmark324">
                                        <w:r>
                                          <w:rPr>
                                            <w:spacing w:val="-4"/>
                                            <w:sz w:val="22"/>
                                          </w:rPr>
                                          <w:t>9.1.</w:t>
                                        </w:r>
                                      </w:hyperlink>
                                    </w:p>
                                  </w:tc>
                                  <w:tc>
                                    <w:tcPr>
                                      <w:tcW w:w="7518" w:type="dxa"/>
                                    </w:tcPr>
                                    <w:p>
                                      <w:pPr>
                                        <w:pStyle w:val="TableParagraph"/>
                                        <w:spacing w:before="64"/>
                                        <w:ind w:left="0" w:right="68"/>
                                        <w:jc w:val="center"/>
                                        <w:rPr>
                                          <w:sz w:val="22"/>
                                        </w:rPr>
                                      </w:pPr>
                                      <w:hyperlink w:history="true" w:anchor="_bookmark324">
                                        <w:r>
                                          <w:rPr>
                                            <w:sz w:val="22"/>
                                          </w:rPr>
                                          <w:t>Assignment</w:t>
                                        </w:r>
                                        <w:r>
                                          <w:rPr>
                                            <w:spacing w:val="-14"/>
                                            <w:sz w:val="22"/>
                                          </w:rPr>
                                          <w:t> </w:t>
                                        </w:r>
                                        <w:r>
                                          <w:rPr>
                                            <w:sz w:val="22"/>
                                          </w:rPr>
                                          <w:t>and</w:t>
                                        </w:r>
                                        <w:r>
                                          <w:rPr>
                                            <w:spacing w:val="-9"/>
                                            <w:sz w:val="22"/>
                                          </w:rPr>
                                          <w:t> </w:t>
                                        </w:r>
                                        <w:r>
                                          <w:rPr>
                                            <w:sz w:val="22"/>
                                          </w:rPr>
                                          <w:t>Waiver</w:t>
                                        </w:r>
                                        <w:r>
                                          <w:rPr>
                                            <w:spacing w:val="-10"/>
                                            <w:sz w:val="22"/>
                                          </w:rPr>
                                          <w:t> </w:t>
                                        </w:r>
                                        <w:r>
                                          <w:rPr>
                                            <w:sz w:val="22"/>
                                          </w:rPr>
                                          <w:t>Authorities.</w:t>
                                        </w:r>
                                        <w:r>
                                          <w:rPr>
                                            <w:spacing w:val="-33"/>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324">
                                        <w:r>
                                          <w:rPr>
                                            <w:spacing w:val="-5"/>
                                            <w:sz w:val="22"/>
                                          </w:rPr>
                                          <w:t>332</w:t>
                                        </w:r>
                                      </w:hyperlink>
                                    </w:p>
                                  </w:tc>
                                </w:tr>
                                <w:tr>
                                  <w:trPr>
                                    <w:trHeight w:val="390" w:hRule="atLeast"/>
                                  </w:trPr>
                                  <w:tc>
                                    <w:tcPr>
                                      <w:tcW w:w="660" w:type="dxa"/>
                                    </w:tcPr>
                                    <w:p>
                                      <w:pPr>
                                        <w:pStyle w:val="TableParagraph"/>
                                        <w:spacing w:before="64"/>
                                        <w:ind w:left="0" w:right="57"/>
                                        <w:jc w:val="center"/>
                                        <w:rPr>
                                          <w:sz w:val="22"/>
                                        </w:rPr>
                                      </w:pPr>
                                      <w:hyperlink w:history="true" w:anchor="_bookmark325">
                                        <w:r>
                                          <w:rPr>
                                            <w:spacing w:val="-2"/>
                                            <w:sz w:val="22"/>
                                          </w:rPr>
                                          <w:t>Table</w:t>
                                        </w:r>
                                      </w:hyperlink>
                                    </w:p>
                                  </w:tc>
                                  <w:tc>
                                    <w:tcPr>
                                      <w:tcW w:w="690" w:type="dxa"/>
                                    </w:tcPr>
                                    <w:p>
                                      <w:pPr>
                                        <w:pStyle w:val="TableParagraph"/>
                                        <w:spacing w:before="64"/>
                                        <w:ind w:left="0" w:right="137"/>
                                        <w:jc w:val="center"/>
                                        <w:rPr>
                                          <w:sz w:val="22"/>
                                        </w:rPr>
                                      </w:pPr>
                                      <w:hyperlink w:history="true" w:anchor="_bookmark325">
                                        <w:r>
                                          <w:rPr>
                                            <w:spacing w:val="-4"/>
                                            <w:sz w:val="22"/>
                                          </w:rPr>
                                          <w:t>9.2.</w:t>
                                        </w:r>
                                      </w:hyperlink>
                                    </w:p>
                                  </w:tc>
                                  <w:tc>
                                    <w:tcPr>
                                      <w:tcW w:w="7518" w:type="dxa"/>
                                    </w:tcPr>
                                    <w:p>
                                      <w:pPr>
                                        <w:pStyle w:val="TableParagraph"/>
                                        <w:spacing w:before="64"/>
                                        <w:ind w:left="0" w:right="68"/>
                                        <w:jc w:val="center"/>
                                        <w:rPr>
                                          <w:sz w:val="22"/>
                                        </w:rPr>
                                      </w:pPr>
                                      <w:hyperlink w:history="true" w:anchor="_bookmark325">
                                        <w:r>
                                          <w:rPr>
                                            <w:spacing w:val="-2"/>
                                            <w:sz w:val="22"/>
                                          </w:rPr>
                                          <w:t>Assignment</w:t>
                                        </w:r>
                                        <w:r>
                                          <w:rPr>
                                            <w:spacing w:val="14"/>
                                            <w:sz w:val="22"/>
                                          </w:rPr>
                                          <w:t> </w:t>
                                        </w:r>
                                        <w:r>
                                          <w:rPr>
                                            <w:spacing w:val="-2"/>
                                            <w:sz w:val="22"/>
                                          </w:rPr>
                                          <w:t>Restrictions. .........................................................................................</w:t>
                                        </w:r>
                                      </w:hyperlink>
                                    </w:p>
                                  </w:tc>
                                  <w:tc>
                                    <w:tcPr>
                                      <w:tcW w:w="593" w:type="dxa"/>
                                    </w:tcPr>
                                    <w:p>
                                      <w:pPr>
                                        <w:pStyle w:val="TableParagraph"/>
                                        <w:spacing w:before="64"/>
                                        <w:ind w:left="0" w:right="48"/>
                                        <w:jc w:val="right"/>
                                        <w:rPr>
                                          <w:sz w:val="22"/>
                                        </w:rPr>
                                      </w:pPr>
                                      <w:hyperlink w:history="true" w:anchor="_bookmark325">
                                        <w:r>
                                          <w:rPr>
                                            <w:spacing w:val="-5"/>
                                            <w:sz w:val="22"/>
                                          </w:rPr>
                                          <w:t>332</w:t>
                                        </w:r>
                                      </w:hyperlink>
                                    </w:p>
                                  </w:tc>
                                </w:tr>
                                <w:tr>
                                  <w:trPr>
                                    <w:trHeight w:val="390" w:hRule="atLeast"/>
                                  </w:trPr>
                                  <w:tc>
                                    <w:tcPr>
                                      <w:tcW w:w="660" w:type="dxa"/>
                                    </w:tcPr>
                                    <w:p>
                                      <w:pPr>
                                        <w:pStyle w:val="TableParagraph"/>
                                        <w:spacing w:before="63"/>
                                        <w:ind w:left="0" w:right="57"/>
                                        <w:jc w:val="center"/>
                                        <w:rPr>
                                          <w:sz w:val="22"/>
                                        </w:rPr>
                                      </w:pPr>
                                      <w:hyperlink w:history="true" w:anchor="_bookmark326">
                                        <w:r>
                                          <w:rPr>
                                            <w:spacing w:val="-2"/>
                                            <w:sz w:val="22"/>
                                          </w:rPr>
                                          <w:t>Table</w:t>
                                        </w:r>
                                      </w:hyperlink>
                                    </w:p>
                                  </w:tc>
                                  <w:tc>
                                    <w:tcPr>
                                      <w:tcW w:w="690" w:type="dxa"/>
                                    </w:tcPr>
                                    <w:p>
                                      <w:pPr>
                                        <w:pStyle w:val="TableParagraph"/>
                                        <w:spacing w:before="63"/>
                                        <w:ind w:left="0" w:right="137"/>
                                        <w:jc w:val="center"/>
                                        <w:rPr>
                                          <w:sz w:val="22"/>
                                        </w:rPr>
                                      </w:pPr>
                                      <w:hyperlink w:history="true" w:anchor="_bookmark326">
                                        <w:r>
                                          <w:rPr>
                                            <w:spacing w:val="-4"/>
                                            <w:sz w:val="22"/>
                                          </w:rPr>
                                          <w:t>9.3.</w:t>
                                        </w:r>
                                      </w:hyperlink>
                                    </w:p>
                                  </w:tc>
                                  <w:tc>
                                    <w:tcPr>
                                      <w:tcW w:w="7518" w:type="dxa"/>
                                    </w:tcPr>
                                    <w:p>
                                      <w:pPr>
                                        <w:pStyle w:val="TableParagraph"/>
                                        <w:spacing w:before="63"/>
                                        <w:ind w:left="0" w:right="68"/>
                                        <w:jc w:val="center"/>
                                        <w:rPr>
                                          <w:sz w:val="22"/>
                                        </w:rPr>
                                      </w:pPr>
                                      <w:hyperlink w:history="true" w:anchor="_bookmark326">
                                        <w:r>
                                          <w:rPr>
                                            <w:sz w:val="22"/>
                                          </w:rPr>
                                          <w:t>Grade</w:t>
                                        </w:r>
                                        <w:r>
                                          <w:rPr>
                                            <w:spacing w:val="-14"/>
                                            <w:sz w:val="22"/>
                                          </w:rPr>
                                          <w:t> </w:t>
                                        </w:r>
                                        <w:r>
                                          <w:rPr>
                                            <w:sz w:val="22"/>
                                          </w:rPr>
                                          <w:t>Considerations/UMD</w:t>
                                        </w:r>
                                        <w:r>
                                          <w:rPr>
                                            <w:spacing w:val="-12"/>
                                            <w:sz w:val="22"/>
                                          </w:rPr>
                                          <w:t> </w:t>
                                        </w:r>
                                        <w:r>
                                          <w:rPr>
                                            <w:sz w:val="22"/>
                                          </w:rPr>
                                          <w:t>Codes.</w:t>
                                        </w:r>
                                        <w:r>
                                          <w:rPr>
                                            <w:spacing w:val="-14"/>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326">
                                        <w:r>
                                          <w:rPr>
                                            <w:spacing w:val="-5"/>
                                            <w:sz w:val="22"/>
                                          </w:rPr>
                                          <w:t>337</w:t>
                                        </w:r>
                                      </w:hyperlink>
                                    </w:p>
                                  </w:tc>
                                </w:tr>
                                <w:tr>
                                  <w:trPr>
                                    <w:trHeight w:val="317" w:hRule="atLeast"/>
                                  </w:trPr>
                                  <w:tc>
                                    <w:tcPr>
                                      <w:tcW w:w="660" w:type="dxa"/>
                                    </w:tcPr>
                                    <w:p>
                                      <w:pPr>
                                        <w:pStyle w:val="TableParagraph"/>
                                        <w:spacing w:line="233" w:lineRule="exact" w:before="64"/>
                                        <w:ind w:left="0" w:right="57"/>
                                        <w:jc w:val="center"/>
                                        <w:rPr>
                                          <w:sz w:val="22"/>
                                        </w:rPr>
                                      </w:pPr>
                                      <w:hyperlink w:history="true" w:anchor="_bookmark327">
                                        <w:r>
                                          <w:rPr>
                                            <w:spacing w:val="-2"/>
                                            <w:sz w:val="22"/>
                                          </w:rPr>
                                          <w:t>Table</w:t>
                                        </w:r>
                                      </w:hyperlink>
                                    </w:p>
                                  </w:tc>
                                  <w:tc>
                                    <w:tcPr>
                                      <w:tcW w:w="690" w:type="dxa"/>
                                    </w:tcPr>
                                    <w:p>
                                      <w:pPr>
                                        <w:pStyle w:val="TableParagraph"/>
                                        <w:spacing w:line="233" w:lineRule="exact" w:before="64"/>
                                        <w:ind w:left="0" w:right="137"/>
                                        <w:jc w:val="center"/>
                                        <w:rPr>
                                          <w:sz w:val="22"/>
                                        </w:rPr>
                                      </w:pPr>
                                      <w:hyperlink w:history="true" w:anchor="_bookmark327">
                                        <w:r>
                                          <w:rPr>
                                            <w:spacing w:val="-4"/>
                                            <w:sz w:val="22"/>
                                          </w:rPr>
                                          <w:t>9.4.</w:t>
                                        </w:r>
                                      </w:hyperlink>
                                    </w:p>
                                  </w:tc>
                                  <w:tc>
                                    <w:tcPr>
                                      <w:tcW w:w="7518" w:type="dxa"/>
                                    </w:tcPr>
                                    <w:p>
                                      <w:pPr>
                                        <w:pStyle w:val="TableParagraph"/>
                                        <w:spacing w:line="233" w:lineRule="exact" w:before="64"/>
                                        <w:ind w:left="0" w:right="68"/>
                                        <w:jc w:val="center"/>
                                        <w:rPr>
                                          <w:sz w:val="22"/>
                                        </w:rPr>
                                      </w:pPr>
                                      <w:hyperlink w:history="true" w:anchor="_bookmark327">
                                        <w:r>
                                          <w:rPr>
                                            <w:spacing w:val="-2"/>
                                            <w:sz w:val="22"/>
                                          </w:rPr>
                                          <w:t>Overage</w:t>
                                        </w:r>
                                        <w:r>
                                          <w:rPr>
                                            <w:spacing w:val="14"/>
                                            <w:sz w:val="22"/>
                                          </w:rPr>
                                          <w:t> </w:t>
                                        </w:r>
                                        <w:r>
                                          <w:rPr>
                                            <w:spacing w:val="-2"/>
                                            <w:sz w:val="22"/>
                                          </w:rPr>
                                          <w:t>Codes.</w:t>
                                        </w:r>
                                        <w:r>
                                          <w:rPr>
                                            <w:spacing w:val="-27"/>
                                            <w:sz w:val="22"/>
                                          </w:rPr>
                                          <w:t> </w:t>
                                        </w:r>
                                        <w:r>
                                          <w:rPr>
                                            <w:spacing w:val="-2"/>
                                            <w:sz w:val="22"/>
                                          </w:rPr>
                                          <w:t>........................................................................................................</w:t>
                                        </w:r>
                                      </w:hyperlink>
                                    </w:p>
                                  </w:tc>
                                  <w:tc>
                                    <w:tcPr>
                                      <w:tcW w:w="593" w:type="dxa"/>
                                    </w:tcPr>
                                    <w:p>
                                      <w:pPr>
                                        <w:pStyle w:val="TableParagraph"/>
                                        <w:spacing w:line="233" w:lineRule="exact" w:before="64"/>
                                        <w:ind w:left="0" w:right="48"/>
                                        <w:jc w:val="right"/>
                                        <w:rPr>
                                          <w:sz w:val="22"/>
                                        </w:rPr>
                                      </w:pPr>
                                      <w:hyperlink w:history="true" w:anchor="_bookmark327">
                                        <w:r>
                                          <w:rPr>
                                            <w:spacing w:val="-5"/>
                                            <w:sz w:val="22"/>
                                          </w:rPr>
                                          <w:t>341</w:t>
                                        </w:r>
                                      </w:hyperlink>
                                    </w:p>
                                  </w:tc>
                                </w:tr>
                              </w:tbl>
                              <w:p>
                                <w:pPr>
                                  <w:pStyle w:val="BodyText"/>
                                  <w:spacing w:before="0"/>
                                  <w:ind w:left="0"/>
                                  <w:jc w:val="left"/>
                                </w:pPr>
                              </w:p>
                            </w:txbxContent>
                          </wps:txbx>
                          <wps:bodyPr wrap="square" lIns="0" tIns="0" rIns="0" bIns="0" rtlCol="0">
                            <a:noAutofit/>
                          </wps:bodyPr>
                        </wps:wsp>
                      </a:graphicData>
                    </a:graphic>
                  </wp:anchor>
                </w:drawing>
              </mc:Choice>
              <mc:Fallback>
                <w:pict>
                  <v:shape style="position:absolute;margin-left:66.5pt;margin-top:44.498798pt;width:479.1pt;height:187.9pt;mso-position-horizontal-relative:page;mso-position-vertical-relative:paragraph;z-index:15730688"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690"/>
                            <w:gridCol w:w="7518"/>
                            <w:gridCol w:w="593"/>
                          </w:tblGrid>
                          <w:tr>
                            <w:trPr>
                              <w:trHeight w:val="317" w:hRule="atLeast"/>
                            </w:trPr>
                            <w:tc>
                              <w:tcPr>
                                <w:tcW w:w="660" w:type="dxa"/>
                                <w:vMerge w:val="restart"/>
                              </w:tcPr>
                              <w:p>
                                <w:pPr>
                                  <w:pStyle w:val="TableParagraph"/>
                                  <w:ind w:left="0"/>
                                  <w:rPr>
                                    <w:sz w:val="20"/>
                                  </w:rPr>
                                </w:pPr>
                              </w:p>
                            </w:tc>
                            <w:tc>
                              <w:tcPr>
                                <w:tcW w:w="690" w:type="dxa"/>
                              </w:tcPr>
                              <w:p>
                                <w:pPr>
                                  <w:pStyle w:val="TableParagraph"/>
                                  <w:spacing w:line="243" w:lineRule="exact"/>
                                  <w:ind w:left="0" w:right="26"/>
                                  <w:jc w:val="center"/>
                                  <w:rPr>
                                    <w:sz w:val="22"/>
                                  </w:rPr>
                                </w:pPr>
                                <w:hyperlink w:history="true" w:anchor="_bookmark317">
                                  <w:r>
                                    <w:rPr>
                                      <w:spacing w:val="-2"/>
                                      <w:sz w:val="22"/>
                                    </w:rPr>
                                    <w:t>9.24.</w:t>
                                  </w:r>
                                </w:hyperlink>
                              </w:p>
                            </w:tc>
                            <w:tc>
                              <w:tcPr>
                                <w:tcW w:w="7518" w:type="dxa"/>
                              </w:tcPr>
                              <w:p>
                                <w:pPr>
                                  <w:pStyle w:val="TableParagraph"/>
                                  <w:spacing w:line="243" w:lineRule="exact"/>
                                  <w:ind w:left="0" w:right="68"/>
                                  <w:jc w:val="center"/>
                                  <w:rPr>
                                    <w:sz w:val="22"/>
                                  </w:rPr>
                                </w:pPr>
                                <w:hyperlink w:history="true" w:anchor="_bookmark317">
                                  <w:r>
                                    <w:rPr>
                                      <w:sz w:val="22"/>
                                    </w:rPr>
                                    <w:t>DAF</w:t>
                                  </w:r>
                                  <w:r>
                                    <w:rPr>
                                      <w:spacing w:val="3"/>
                                      <w:sz w:val="22"/>
                                    </w:rPr>
                                    <w:t> </w:t>
                                  </w:r>
                                  <w:r>
                                    <w:rPr>
                                      <w:sz w:val="22"/>
                                    </w:rPr>
                                    <w:t>1288.</w:t>
                                  </w:r>
                                  <w:r>
                                    <w:rPr>
                                      <w:spacing w:val="-1"/>
                                      <w:sz w:val="22"/>
                                    </w:rPr>
                                    <w:t> </w:t>
                                  </w:r>
                                  <w:r>
                                    <w:rPr>
                                      <w:spacing w:val="-2"/>
                                      <w:sz w:val="22"/>
                                    </w:rPr>
                                    <w:t>...............................................................................................................</w:t>
                                  </w:r>
                                </w:hyperlink>
                              </w:p>
                            </w:tc>
                            <w:tc>
                              <w:tcPr>
                                <w:tcW w:w="593" w:type="dxa"/>
                              </w:tcPr>
                              <w:p>
                                <w:pPr>
                                  <w:pStyle w:val="TableParagraph"/>
                                  <w:spacing w:line="243" w:lineRule="exact"/>
                                  <w:ind w:left="0" w:right="48"/>
                                  <w:jc w:val="right"/>
                                  <w:rPr>
                                    <w:sz w:val="22"/>
                                  </w:rPr>
                                </w:pPr>
                                <w:hyperlink w:history="true" w:anchor="_bookmark317">
                                  <w:r>
                                    <w:rPr>
                                      <w:spacing w:val="-5"/>
                                      <w:sz w:val="22"/>
                                    </w:rPr>
                                    <w:t>329</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18">
                                  <w:r>
                                    <w:rPr>
                                      <w:spacing w:val="-2"/>
                                      <w:sz w:val="22"/>
                                    </w:rPr>
                                    <w:t>9.25.</w:t>
                                  </w:r>
                                </w:hyperlink>
                              </w:p>
                            </w:tc>
                            <w:tc>
                              <w:tcPr>
                                <w:tcW w:w="7518" w:type="dxa"/>
                              </w:tcPr>
                              <w:p>
                                <w:pPr>
                                  <w:pStyle w:val="TableParagraph"/>
                                  <w:spacing w:before="64"/>
                                  <w:ind w:left="0" w:right="68"/>
                                  <w:jc w:val="center"/>
                                  <w:rPr>
                                    <w:sz w:val="22"/>
                                  </w:rPr>
                                </w:pPr>
                                <w:hyperlink w:history="true" w:anchor="_bookmark318">
                                  <w:r>
                                    <w:rPr>
                                      <w:sz w:val="22"/>
                                    </w:rPr>
                                    <w:t>Voluntary</w:t>
                                  </w:r>
                                  <w:r>
                                    <w:rPr>
                                      <w:spacing w:val="-2"/>
                                      <w:sz w:val="22"/>
                                    </w:rPr>
                                    <w:t> Assignments............................................................................................</w:t>
                                  </w:r>
                                </w:hyperlink>
                              </w:p>
                            </w:tc>
                            <w:tc>
                              <w:tcPr>
                                <w:tcW w:w="593" w:type="dxa"/>
                              </w:tcPr>
                              <w:p>
                                <w:pPr>
                                  <w:pStyle w:val="TableParagraph"/>
                                  <w:spacing w:before="64"/>
                                  <w:ind w:left="0" w:right="48"/>
                                  <w:jc w:val="right"/>
                                  <w:rPr>
                                    <w:sz w:val="22"/>
                                  </w:rPr>
                                </w:pPr>
                                <w:hyperlink w:history="true" w:anchor="_bookmark318">
                                  <w:r>
                                    <w:rPr>
                                      <w:spacing w:val="-5"/>
                                      <w:sz w:val="22"/>
                                    </w:rPr>
                                    <w:t>329</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20">
                                  <w:r>
                                    <w:rPr>
                                      <w:spacing w:val="-2"/>
                                      <w:sz w:val="22"/>
                                    </w:rPr>
                                    <w:t>9.26.</w:t>
                                  </w:r>
                                </w:hyperlink>
                              </w:p>
                            </w:tc>
                            <w:tc>
                              <w:tcPr>
                                <w:tcW w:w="7518" w:type="dxa"/>
                              </w:tcPr>
                              <w:p>
                                <w:pPr>
                                  <w:pStyle w:val="TableParagraph"/>
                                  <w:spacing w:before="64"/>
                                  <w:ind w:left="0" w:right="68"/>
                                  <w:jc w:val="center"/>
                                  <w:rPr>
                                    <w:sz w:val="22"/>
                                  </w:rPr>
                                </w:pPr>
                                <w:hyperlink w:history="true" w:anchor="_bookmark320">
                                  <w:r>
                                    <w:rPr>
                                      <w:sz w:val="22"/>
                                    </w:rPr>
                                    <w:t>Accession</w:t>
                                  </w:r>
                                  <w:r>
                                    <w:rPr>
                                      <w:spacing w:val="-11"/>
                                      <w:sz w:val="22"/>
                                    </w:rPr>
                                    <w:t> </w:t>
                                  </w:r>
                                  <w:r>
                                    <w:rPr>
                                      <w:sz w:val="22"/>
                                    </w:rPr>
                                    <w:t>Assignment</w:t>
                                  </w:r>
                                  <w:r>
                                    <w:rPr>
                                      <w:spacing w:val="-11"/>
                                      <w:sz w:val="22"/>
                                    </w:rPr>
                                    <w:t> </w:t>
                                  </w:r>
                                  <w:r>
                                    <w:rPr>
                                      <w:spacing w:val="-2"/>
                                      <w:sz w:val="22"/>
                                    </w:rPr>
                                    <w:t>Actions................................................................................</w:t>
                                  </w:r>
                                </w:hyperlink>
                              </w:p>
                            </w:tc>
                            <w:tc>
                              <w:tcPr>
                                <w:tcW w:w="593" w:type="dxa"/>
                              </w:tcPr>
                              <w:p>
                                <w:pPr>
                                  <w:pStyle w:val="TableParagraph"/>
                                  <w:spacing w:before="64"/>
                                  <w:ind w:left="0" w:right="48"/>
                                  <w:jc w:val="right"/>
                                  <w:rPr>
                                    <w:sz w:val="22"/>
                                  </w:rPr>
                                </w:pPr>
                                <w:hyperlink w:history="true" w:anchor="_bookmark320">
                                  <w:r>
                                    <w:rPr>
                                      <w:spacing w:val="-5"/>
                                      <w:sz w:val="22"/>
                                    </w:rPr>
                                    <w:t>330</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321">
                                  <w:r>
                                    <w:rPr>
                                      <w:spacing w:val="-2"/>
                                      <w:sz w:val="22"/>
                                    </w:rPr>
                                    <w:t>9.27.</w:t>
                                  </w:r>
                                </w:hyperlink>
                              </w:p>
                            </w:tc>
                            <w:tc>
                              <w:tcPr>
                                <w:tcW w:w="7518" w:type="dxa"/>
                              </w:tcPr>
                              <w:p>
                                <w:pPr>
                                  <w:pStyle w:val="TableParagraph"/>
                                  <w:spacing w:before="63"/>
                                  <w:ind w:left="0" w:right="68"/>
                                  <w:jc w:val="center"/>
                                  <w:rPr>
                                    <w:sz w:val="22"/>
                                  </w:rPr>
                                </w:pPr>
                                <w:hyperlink w:history="true" w:anchor="_bookmark321">
                                  <w:r>
                                    <w:rPr>
                                      <w:spacing w:val="-2"/>
                                      <w:sz w:val="22"/>
                                    </w:rPr>
                                    <w:t>IR</w:t>
                                  </w:r>
                                  <w:r>
                                    <w:rPr>
                                      <w:spacing w:val="14"/>
                                      <w:sz w:val="22"/>
                                    </w:rPr>
                                    <w:t> </w:t>
                                  </w:r>
                                  <w:r>
                                    <w:rPr>
                                      <w:spacing w:val="-2"/>
                                      <w:sz w:val="22"/>
                                    </w:rPr>
                                    <w:t>Applications.</w:t>
                                  </w:r>
                                  <w:r>
                                    <w:rPr>
                                      <w:spacing w:val="-20"/>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321">
                                  <w:r>
                                    <w:rPr>
                                      <w:spacing w:val="-5"/>
                                      <w:sz w:val="22"/>
                                    </w:rPr>
                                    <w:t>330</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22">
                                  <w:r>
                                    <w:rPr>
                                      <w:spacing w:val="-2"/>
                                      <w:sz w:val="22"/>
                                    </w:rPr>
                                    <w:t>9.28.</w:t>
                                  </w:r>
                                </w:hyperlink>
                              </w:p>
                            </w:tc>
                            <w:tc>
                              <w:tcPr>
                                <w:tcW w:w="7518" w:type="dxa"/>
                              </w:tcPr>
                              <w:p>
                                <w:pPr>
                                  <w:pStyle w:val="TableParagraph"/>
                                  <w:spacing w:before="64"/>
                                  <w:ind w:left="0" w:right="68"/>
                                  <w:jc w:val="center"/>
                                  <w:rPr>
                                    <w:sz w:val="22"/>
                                  </w:rPr>
                                </w:pPr>
                                <w:hyperlink w:history="true" w:anchor="_bookmark322">
                                  <w:r>
                                    <w:rPr>
                                      <w:sz w:val="22"/>
                                    </w:rPr>
                                    <w:t>AFR</w:t>
                                  </w:r>
                                  <w:r>
                                    <w:rPr>
                                      <w:spacing w:val="4"/>
                                      <w:sz w:val="22"/>
                                    </w:rPr>
                                    <w:t> </w:t>
                                  </w:r>
                                  <w:r>
                                    <w:rPr>
                                      <w:sz w:val="22"/>
                                    </w:rPr>
                                    <w:t>CFM</w:t>
                                  </w:r>
                                  <w:r>
                                    <w:rPr>
                                      <w:spacing w:val="5"/>
                                      <w:sz w:val="22"/>
                                    </w:rPr>
                                    <w:t> </w:t>
                                  </w:r>
                                  <w:r>
                                    <w:rPr>
                                      <w:spacing w:val="-2"/>
                                      <w:sz w:val="22"/>
                                    </w:rPr>
                                    <w:t>Applications...........................................................................................</w:t>
                                  </w:r>
                                </w:hyperlink>
                              </w:p>
                            </w:tc>
                            <w:tc>
                              <w:tcPr>
                                <w:tcW w:w="593" w:type="dxa"/>
                              </w:tcPr>
                              <w:p>
                                <w:pPr>
                                  <w:pStyle w:val="TableParagraph"/>
                                  <w:spacing w:before="64"/>
                                  <w:ind w:left="0" w:right="48"/>
                                  <w:jc w:val="right"/>
                                  <w:rPr>
                                    <w:sz w:val="22"/>
                                  </w:rPr>
                                </w:pPr>
                                <w:hyperlink w:history="true" w:anchor="_bookmark322">
                                  <w:r>
                                    <w:rPr>
                                      <w:spacing w:val="-5"/>
                                      <w:sz w:val="22"/>
                                    </w:rPr>
                                    <w:t>331</w:t>
                                  </w:r>
                                </w:hyperlink>
                              </w:p>
                            </w:tc>
                          </w:tr>
                          <w:tr>
                            <w:trPr>
                              <w:trHeight w:val="391" w:hRule="atLeast"/>
                            </w:trPr>
                            <w:tc>
                              <w:tcPr>
                                <w:tcW w:w="660" w:type="dxa"/>
                                <w:vMerge/>
                                <w:tcBorders>
                                  <w:top w:val="nil"/>
                                </w:tcBorders>
                              </w:tcPr>
                              <w:p>
                                <w:pPr>
                                  <w:rPr>
                                    <w:sz w:val="2"/>
                                    <w:szCs w:val="2"/>
                                  </w:rPr>
                                </w:pPr>
                              </w:p>
                            </w:tc>
                            <w:tc>
                              <w:tcPr>
                                <w:tcW w:w="690" w:type="dxa"/>
                              </w:tcPr>
                              <w:p>
                                <w:pPr>
                                  <w:pStyle w:val="TableParagraph"/>
                                  <w:spacing w:before="64"/>
                                  <w:ind w:left="0" w:right="26"/>
                                  <w:jc w:val="center"/>
                                  <w:rPr>
                                    <w:sz w:val="22"/>
                                  </w:rPr>
                                </w:pPr>
                                <w:hyperlink w:history="true" w:anchor="_bookmark323">
                                  <w:r>
                                    <w:rPr>
                                      <w:spacing w:val="-2"/>
                                      <w:sz w:val="22"/>
                                    </w:rPr>
                                    <w:t>9.29.</w:t>
                                  </w:r>
                                </w:hyperlink>
                              </w:p>
                            </w:tc>
                            <w:tc>
                              <w:tcPr>
                                <w:tcW w:w="7518" w:type="dxa"/>
                              </w:tcPr>
                              <w:p>
                                <w:pPr>
                                  <w:pStyle w:val="TableParagraph"/>
                                  <w:spacing w:before="64"/>
                                  <w:ind w:left="0" w:right="68"/>
                                  <w:jc w:val="center"/>
                                  <w:rPr>
                                    <w:sz w:val="22"/>
                                  </w:rPr>
                                </w:pPr>
                                <w:hyperlink w:history="true" w:anchor="_bookmark323">
                                  <w:r>
                                    <w:rPr>
                                      <w:spacing w:val="-2"/>
                                      <w:sz w:val="22"/>
                                    </w:rPr>
                                    <w:t>Reserve</w:t>
                                  </w:r>
                                  <w:r>
                                    <w:rPr>
                                      <w:spacing w:val="10"/>
                                      <w:sz w:val="22"/>
                                    </w:rPr>
                                    <w:t> </w:t>
                                  </w:r>
                                  <w:r>
                                    <w:rPr>
                                      <w:spacing w:val="-2"/>
                                      <w:sz w:val="22"/>
                                    </w:rPr>
                                    <w:t>Vacancies.</w:t>
                                  </w:r>
                                  <w:r>
                                    <w:rPr>
                                      <w:spacing w:val="-12"/>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323">
                                  <w:r>
                                    <w:rPr>
                                      <w:spacing w:val="-5"/>
                                      <w:sz w:val="22"/>
                                    </w:rPr>
                                    <w:t>331</w:t>
                                  </w:r>
                                </w:hyperlink>
                              </w:p>
                            </w:tc>
                          </w:tr>
                          <w:tr>
                            <w:trPr>
                              <w:trHeight w:val="391" w:hRule="atLeast"/>
                            </w:trPr>
                            <w:tc>
                              <w:tcPr>
                                <w:tcW w:w="660" w:type="dxa"/>
                              </w:tcPr>
                              <w:p>
                                <w:pPr>
                                  <w:pStyle w:val="TableParagraph"/>
                                  <w:spacing w:before="64"/>
                                  <w:ind w:left="0" w:right="57"/>
                                  <w:jc w:val="center"/>
                                  <w:rPr>
                                    <w:sz w:val="22"/>
                                  </w:rPr>
                                </w:pPr>
                                <w:hyperlink w:history="true" w:anchor="_bookmark324">
                                  <w:r>
                                    <w:rPr>
                                      <w:spacing w:val="-2"/>
                                      <w:sz w:val="22"/>
                                    </w:rPr>
                                    <w:t>Table</w:t>
                                  </w:r>
                                </w:hyperlink>
                              </w:p>
                            </w:tc>
                            <w:tc>
                              <w:tcPr>
                                <w:tcW w:w="690" w:type="dxa"/>
                              </w:tcPr>
                              <w:p>
                                <w:pPr>
                                  <w:pStyle w:val="TableParagraph"/>
                                  <w:spacing w:before="64"/>
                                  <w:ind w:left="0" w:right="137"/>
                                  <w:jc w:val="center"/>
                                  <w:rPr>
                                    <w:sz w:val="22"/>
                                  </w:rPr>
                                </w:pPr>
                                <w:hyperlink w:history="true" w:anchor="_bookmark324">
                                  <w:r>
                                    <w:rPr>
                                      <w:spacing w:val="-4"/>
                                      <w:sz w:val="22"/>
                                    </w:rPr>
                                    <w:t>9.1.</w:t>
                                  </w:r>
                                </w:hyperlink>
                              </w:p>
                            </w:tc>
                            <w:tc>
                              <w:tcPr>
                                <w:tcW w:w="7518" w:type="dxa"/>
                              </w:tcPr>
                              <w:p>
                                <w:pPr>
                                  <w:pStyle w:val="TableParagraph"/>
                                  <w:spacing w:before="64"/>
                                  <w:ind w:left="0" w:right="68"/>
                                  <w:jc w:val="center"/>
                                  <w:rPr>
                                    <w:sz w:val="22"/>
                                  </w:rPr>
                                </w:pPr>
                                <w:hyperlink w:history="true" w:anchor="_bookmark324">
                                  <w:r>
                                    <w:rPr>
                                      <w:sz w:val="22"/>
                                    </w:rPr>
                                    <w:t>Assignment</w:t>
                                  </w:r>
                                  <w:r>
                                    <w:rPr>
                                      <w:spacing w:val="-14"/>
                                      <w:sz w:val="22"/>
                                    </w:rPr>
                                    <w:t> </w:t>
                                  </w:r>
                                  <w:r>
                                    <w:rPr>
                                      <w:sz w:val="22"/>
                                    </w:rPr>
                                    <w:t>and</w:t>
                                  </w:r>
                                  <w:r>
                                    <w:rPr>
                                      <w:spacing w:val="-9"/>
                                      <w:sz w:val="22"/>
                                    </w:rPr>
                                    <w:t> </w:t>
                                  </w:r>
                                  <w:r>
                                    <w:rPr>
                                      <w:sz w:val="22"/>
                                    </w:rPr>
                                    <w:t>Waiver</w:t>
                                  </w:r>
                                  <w:r>
                                    <w:rPr>
                                      <w:spacing w:val="-10"/>
                                      <w:sz w:val="22"/>
                                    </w:rPr>
                                    <w:t> </w:t>
                                  </w:r>
                                  <w:r>
                                    <w:rPr>
                                      <w:sz w:val="22"/>
                                    </w:rPr>
                                    <w:t>Authorities.</w:t>
                                  </w:r>
                                  <w:r>
                                    <w:rPr>
                                      <w:spacing w:val="-33"/>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324">
                                  <w:r>
                                    <w:rPr>
                                      <w:spacing w:val="-5"/>
                                      <w:sz w:val="22"/>
                                    </w:rPr>
                                    <w:t>332</w:t>
                                  </w:r>
                                </w:hyperlink>
                              </w:p>
                            </w:tc>
                          </w:tr>
                          <w:tr>
                            <w:trPr>
                              <w:trHeight w:val="390" w:hRule="atLeast"/>
                            </w:trPr>
                            <w:tc>
                              <w:tcPr>
                                <w:tcW w:w="660" w:type="dxa"/>
                              </w:tcPr>
                              <w:p>
                                <w:pPr>
                                  <w:pStyle w:val="TableParagraph"/>
                                  <w:spacing w:before="64"/>
                                  <w:ind w:left="0" w:right="57"/>
                                  <w:jc w:val="center"/>
                                  <w:rPr>
                                    <w:sz w:val="22"/>
                                  </w:rPr>
                                </w:pPr>
                                <w:hyperlink w:history="true" w:anchor="_bookmark325">
                                  <w:r>
                                    <w:rPr>
                                      <w:spacing w:val="-2"/>
                                      <w:sz w:val="22"/>
                                    </w:rPr>
                                    <w:t>Table</w:t>
                                  </w:r>
                                </w:hyperlink>
                              </w:p>
                            </w:tc>
                            <w:tc>
                              <w:tcPr>
                                <w:tcW w:w="690" w:type="dxa"/>
                              </w:tcPr>
                              <w:p>
                                <w:pPr>
                                  <w:pStyle w:val="TableParagraph"/>
                                  <w:spacing w:before="64"/>
                                  <w:ind w:left="0" w:right="137"/>
                                  <w:jc w:val="center"/>
                                  <w:rPr>
                                    <w:sz w:val="22"/>
                                  </w:rPr>
                                </w:pPr>
                                <w:hyperlink w:history="true" w:anchor="_bookmark325">
                                  <w:r>
                                    <w:rPr>
                                      <w:spacing w:val="-4"/>
                                      <w:sz w:val="22"/>
                                    </w:rPr>
                                    <w:t>9.2.</w:t>
                                  </w:r>
                                </w:hyperlink>
                              </w:p>
                            </w:tc>
                            <w:tc>
                              <w:tcPr>
                                <w:tcW w:w="7518" w:type="dxa"/>
                              </w:tcPr>
                              <w:p>
                                <w:pPr>
                                  <w:pStyle w:val="TableParagraph"/>
                                  <w:spacing w:before="64"/>
                                  <w:ind w:left="0" w:right="68"/>
                                  <w:jc w:val="center"/>
                                  <w:rPr>
                                    <w:sz w:val="22"/>
                                  </w:rPr>
                                </w:pPr>
                                <w:hyperlink w:history="true" w:anchor="_bookmark325">
                                  <w:r>
                                    <w:rPr>
                                      <w:spacing w:val="-2"/>
                                      <w:sz w:val="22"/>
                                    </w:rPr>
                                    <w:t>Assignment</w:t>
                                  </w:r>
                                  <w:r>
                                    <w:rPr>
                                      <w:spacing w:val="14"/>
                                      <w:sz w:val="22"/>
                                    </w:rPr>
                                    <w:t> </w:t>
                                  </w:r>
                                  <w:r>
                                    <w:rPr>
                                      <w:spacing w:val="-2"/>
                                      <w:sz w:val="22"/>
                                    </w:rPr>
                                    <w:t>Restrictions. .........................................................................................</w:t>
                                  </w:r>
                                </w:hyperlink>
                              </w:p>
                            </w:tc>
                            <w:tc>
                              <w:tcPr>
                                <w:tcW w:w="593" w:type="dxa"/>
                              </w:tcPr>
                              <w:p>
                                <w:pPr>
                                  <w:pStyle w:val="TableParagraph"/>
                                  <w:spacing w:before="64"/>
                                  <w:ind w:left="0" w:right="48"/>
                                  <w:jc w:val="right"/>
                                  <w:rPr>
                                    <w:sz w:val="22"/>
                                  </w:rPr>
                                </w:pPr>
                                <w:hyperlink w:history="true" w:anchor="_bookmark325">
                                  <w:r>
                                    <w:rPr>
                                      <w:spacing w:val="-5"/>
                                      <w:sz w:val="22"/>
                                    </w:rPr>
                                    <w:t>332</w:t>
                                  </w:r>
                                </w:hyperlink>
                              </w:p>
                            </w:tc>
                          </w:tr>
                          <w:tr>
                            <w:trPr>
                              <w:trHeight w:val="390" w:hRule="atLeast"/>
                            </w:trPr>
                            <w:tc>
                              <w:tcPr>
                                <w:tcW w:w="660" w:type="dxa"/>
                              </w:tcPr>
                              <w:p>
                                <w:pPr>
                                  <w:pStyle w:val="TableParagraph"/>
                                  <w:spacing w:before="63"/>
                                  <w:ind w:left="0" w:right="57"/>
                                  <w:jc w:val="center"/>
                                  <w:rPr>
                                    <w:sz w:val="22"/>
                                  </w:rPr>
                                </w:pPr>
                                <w:hyperlink w:history="true" w:anchor="_bookmark326">
                                  <w:r>
                                    <w:rPr>
                                      <w:spacing w:val="-2"/>
                                      <w:sz w:val="22"/>
                                    </w:rPr>
                                    <w:t>Table</w:t>
                                  </w:r>
                                </w:hyperlink>
                              </w:p>
                            </w:tc>
                            <w:tc>
                              <w:tcPr>
                                <w:tcW w:w="690" w:type="dxa"/>
                              </w:tcPr>
                              <w:p>
                                <w:pPr>
                                  <w:pStyle w:val="TableParagraph"/>
                                  <w:spacing w:before="63"/>
                                  <w:ind w:left="0" w:right="137"/>
                                  <w:jc w:val="center"/>
                                  <w:rPr>
                                    <w:sz w:val="22"/>
                                  </w:rPr>
                                </w:pPr>
                                <w:hyperlink w:history="true" w:anchor="_bookmark326">
                                  <w:r>
                                    <w:rPr>
                                      <w:spacing w:val="-4"/>
                                      <w:sz w:val="22"/>
                                    </w:rPr>
                                    <w:t>9.3.</w:t>
                                  </w:r>
                                </w:hyperlink>
                              </w:p>
                            </w:tc>
                            <w:tc>
                              <w:tcPr>
                                <w:tcW w:w="7518" w:type="dxa"/>
                              </w:tcPr>
                              <w:p>
                                <w:pPr>
                                  <w:pStyle w:val="TableParagraph"/>
                                  <w:spacing w:before="63"/>
                                  <w:ind w:left="0" w:right="68"/>
                                  <w:jc w:val="center"/>
                                  <w:rPr>
                                    <w:sz w:val="22"/>
                                  </w:rPr>
                                </w:pPr>
                                <w:hyperlink w:history="true" w:anchor="_bookmark326">
                                  <w:r>
                                    <w:rPr>
                                      <w:sz w:val="22"/>
                                    </w:rPr>
                                    <w:t>Grade</w:t>
                                  </w:r>
                                  <w:r>
                                    <w:rPr>
                                      <w:spacing w:val="-14"/>
                                      <w:sz w:val="22"/>
                                    </w:rPr>
                                    <w:t> </w:t>
                                  </w:r>
                                  <w:r>
                                    <w:rPr>
                                      <w:sz w:val="22"/>
                                    </w:rPr>
                                    <w:t>Considerations/UMD</w:t>
                                  </w:r>
                                  <w:r>
                                    <w:rPr>
                                      <w:spacing w:val="-12"/>
                                      <w:sz w:val="22"/>
                                    </w:rPr>
                                    <w:t> </w:t>
                                  </w:r>
                                  <w:r>
                                    <w:rPr>
                                      <w:sz w:val="22"/>
                                    </w:rPr>
                                    <w:t>Codes.</w:t>
                                  </w:r>
                                  <w:r>
                                    <w:rPr>
                                      <w:spacing w:val="-14"/>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326">
                                  <w:r>
                                    <w:rPr>
                                      <w:spacing w:val="-5"/>
                                      <w:sz w:val="22"/>
                                    </w:rPr>
                                    <w:t>337</w:t>
                                  </w:r>
                                </w:hyperlink>
                              </w:p>
                            </w:tc>
                          </w:tr>
                          <w:tr>
                            <w:trPr>
                              <w:trHeight w:val="317" w:hRule="atLeast"/>
                            </w:trPr>
                            <w:tc>
                              <w:tcPr>
                                <w:tcW w:w="660" w:type="dxa"/>
                              </w:tcPr>
                              <w:p>
                                <w:pPr>
                                  <w:pStyle w:val="TableParagraph"/>
                                  <w:spacing w:line="233" w:lineRule="exact" w:before="64"/>
                                  <w:ind w:left="0" w:right="57"/>
                                  <w:jc w:val="center"/>
                                  <w:rPr>
                                    <w:sz w:val="22"/>
                                  </w:rPr>
                                </w:pPr>
                                <w:hyperlink w:history="true" w:anchor="_bookmark327">
                                  <w:r>
                                    <w:rPr>
                                      <w:spacing w:val="-2"/>
                                      <w:sz w:val="22"/>
                                    </w:rPr>
                                    <w:t>Table</w:t>
                                  </w:r>
                                </w:hyperlink>
                              </w:p>
                            </w:tc>
                            <w:tc>
                              <w:tcPr>
                                <w:tcW w:w="690" w:type="dxa"/>
                              </w:tcPr>
                              <w:p>
                                <w:pPr>
                                  <w:pStyle w:val="TableParagraph"/>
                                  <w:spacing w:line="233" w:lineRule="exact" w:before="64"/>
                                  <w:ind w:left="0" w:right="137"/>
                                  <w:jc w:val="center"/>
                                  <w:rPr>
                                    <w:sz w:val="22"/>
                                  </w:rPr>
                                </w:pPr>
                                <w:hyperlink w:history="true" w:anchor="_bookmark327">
                                  <w:r>
                                    <w:rPr>
                                      <w:spacing w:val="-4"/>
                                      <w:sz w:val="22"/>
                                    </w:rPr>
                                    <w:t>9.4.</w:t>
                                  </w:r>
                                </w:hyperlink>
                              </w:p>
                            </w:tc>
                            <w:tc>
                              <w:tcPr>
                                <w:tcW w:w="7518" w:type="dxa"/>
                              </w:tcPr>
                              <w:p>
                                <w:pPr>
                                  <w:pStyle w:val="TableParagraph"/>
                                  <w:spacing w:line="233" w:lineRule="exact" w:before="64"/>
                                  <w:ind w:left="0" w:right="68"/>
                                  <w:jc w:val="center"/>
                                  <w:rPr>
                                    <w:sz w:val="22"/>
                                  </w:rPr>
                                </w:pPr>
                                <w:hyperlink w:history="true" w:anchor="_bookmark327">
                                  <w:r>
                                    <w:rPr>
                                      <w:spacing w:val="-2"/>
                                      <w:sz w:val="22"/>
                                    </w:rPr>
                                    <w:t>Overage</w:t>
                                  </w:r>
                                  <w:r>
                                    <w:rPr>
                                      <w:spacing w:val="14"/>
                                      <w:sz w:val="22"/>
                                    </w:rPr>
                                    <w:t> </w:t>
                                  </w:r>
                                  <w:r>
                                    <w:rPr>
                                      <w:spacing w:val="-2"/>
                                      <w:sz w:val="22"/>
                                    </w:rPr>
                                    <w:t>Codes.</w:t>
                                  </w:r>
                                  <w:r>
                                    <w:rPr>
                                      <w:spacing w:val="-27"/>
                                      <w:sz w:val="22"/>
                                    </w:rPr>
                                    <w:t> </w:t>
                                  </w:r>
                                  <w:r>
                                    <w:rPr>
                                      <w:spacing w:val="-2"/>
                                      <w:sz w:val="22"/>
                                    </w:rPr>
                                    <w:t>........................................................................................................</w:t>
                                  </w:r>
                                </w:hyperlink>
                              </w:p>
                            </w:tc>
                            <w:tc>
                              <w:tcPr>
                                <w:tcW w:w="593" w:type="dxa"/>
                              </w:tcPr>
                              <w:p>
                                <w:pPr>
                                  <w:pStyle w:val="TableParagraph"/>
                                  <w:spacing w:line="233" w:lineRule="exact" w:before="64"/>
                                  <w:ind w:left="0" w:right="48"/>
                                  <w:jc w:val="right"/>
                                  <w:rPr>
                                    <w:sz w:val="22"/>
                                  </w:rPr>
                                </w:pPr>
                                <w:hyperlink w:history="true" w:anchor="_bookmark327">
                                  <w:r>
                                    <w:rPr>
                                      <w:spacing w:val="-5"/>
                                      <w:sz w:val="22"/>
                                    </w:rPr>
                                    <w:t>341</w:t>
                                  </w:r>
                                </w:hyperlink>
                              </w:p>
                            </w:tc>
                          </w:tr>
                        </w:tbl>
                        <w:p>
                          <w:pPr>
                            <w:pStyle w:val="BodyText"/>
                            <w:spacing w:before="0"/>
                            <w:ind w:left="0"/>
                            <w:jc w:val="left"/>
                          </w:pPr>
                        </w:p>
                      </w:txbxContent>
                    </v:textbox>
                    <w10:wrap type="none"/>
                  </v:shape>
                </w:pict>
              </mc:Fallback>
            </mc:AlternateContent>
          </w:r>
          <w:hyperlink w:history="true" w:anchor="_bookmark315">
            <w:r>
              <w:rPr/>
              <w:t>Requirements of the Air Force Fitness Program......................................................</w:t>
            </w:r>
          </w:hyperlink>
          <w:r>
            <w:rPr/>
            <w:tab/>
          </w:r>
          <w:hyperlink w:history="true" w:anchor="_bookmark315">
            <w:r>
              <w:rPr>
                <w:spacing w:val="-4"/>
              </w:rPr>
              <w:t>329</w:t>
            </w:r>
          </w:hyperlink>
          <w:r>
            <w:rPr>
              <w:spacing w:val="-4"/>
            </w:rPr>
            <w:t> </w:t>
          </w:r>
          <w:hyperlink w:history="true" w:anchor="_bookmark316">
            <w:r>
              <w:rPr/>
              <w:t>Section</w:t>
            </w:r>
            <w:r>
              <w:rPr>
                <w:spacing w:val="-12"/>
              </w:rPr>
              <w:t> </w:t>
            </w:r>
            <w:r>
              <w:rPr/>
              <w:t>9D—Assignment</w:t>
            </w:r>
            <w:r>
              <w:rPr>
                <w:spacing w:val="-10"/>
              </w:rPr>
              <w:t> </w:t>
            </w:r>
            <w:r>
              <w:rPr>
                <w:spacing w:val="-2"/>
              </w:rPr>
              <w:t>Processing.</w:t>
            </w:r>
          </w:hyperlink>
          <w:r>
            <w:rPr/>
            <w:tab/>
          </w:r>
          <w:hyperlink w:history="true" w:anchor="_bookmark316">
            <w:r>
              <w:rPr>
                <w:spacing w:val="-5"/>
              </w:rPr>
              <w:t>329</w:t>
            </w:r>
          </w:hyperlink>
        </w:p>
      </w:sdtContent>
    </w:sdt>
    <w:p>
      <w:pPr>
        <w:spacing w:after="0" w:line="427" w:lineRule="auto"/>
        <w:sectPr>
          <w:type w:val="continuous"/>
          <w:pgSz w:w="12240" w:h="15840"/>
          <w:pgMar w:header="731" w:footer="0" w:top="1379" w:bottom="1641" w:left="660" w:right="640"/>
        </w:sect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0"/>
        <w:ind w:left="0"/>
        <w:jc w:val="left"/>
        <w:rPr>
          <w:sz w:val="22"/>
        </w:rPr>
      </w:pPr>
    </w:p>
    <w:p>
      <w:pPr>
        <w:pStyle w:val="BodyText"/>
        <w:spacing w:before="115"/>
        <w:ind w:left="0"/>
        <w:jc w:val="left"/>
        <w:rPr>
          <w:sz w:val="22"/>
        </w:rPr>
      </w:pPr>
    </w:p>
    <w:p>
      <w:pPr>
        <w:tabs>
          <w:tab w:pos="9810" w:val="left" w:leader="none"/>
        </w:tabs>
        <w:spacing w:before="0"/>
        <w:ind w:left="780" w:right="0" w:firstLine="0"/>
        <w:jc w:val="left"/>
        <w:rPr>
          <w:b/>
          <w:sz w:val="22"/>
        </w:rPr>
      </w:pPr>
      <w:hyperlink w:history="true" w:anchor="_bookmark328">
        <w:r>
          <w:rPr>
            <w:b/>
            <w:sz w:val="22"/>
          </w:rPr>
          <w:t>Chapter</w:t>
        </w:r>
        <w:r>
          <w:rPr>
            <w:b/>
            <w:spacing w:val="-11"/>
            <w:sz w:val="22"/>
          </w:rPr>
          <w:t> </w:t>
        </w:r>
        <w:r>
          <w:rPr>
            <w:b/>
            <w:sz w:val="22"/>
          </w:rPr>
          <w:t>10—AFR</w:t>
        </w:r>
        <w:r>
          <w:rPr>
            <w:b/>
            <w:spacing w:val="-11"/>
            <w:sz w:val="22"/>
          </w:rPr>
          <w:t> </w:t>
        </w:r>
        <w:r>
          <w:rPr>
            <w:b/>
            <w:sz w:val="22"/>
          </w:rPr>
          <w:t>SELECTED</w:t>
        </w:r>
        <w:r>
          <w:rPr>
            <w:b/>
            <w:spacing w:val="-10"/>
            <w:sz w:val="22"/>
          </w:rPr>
          <w:t> </w:t>
        </w:r>
        <w:r>
          <w:rPr>
            <w:b/>
            <w:sz w:val="22"/>
          </w:rPr>
          <w:t>RESERVE</w:t>
        </w:r>
        <w:r>
          <w:rPr>
            <w:b/>
            <w:spacing w:val="-9"/>
            <w:sz w:val="22"/>
          </w:rPr>
          <w:t> </w:t>
        </w:r>
        <w:r>
          <w:rPr>
            <w:b/>
            <w:sz w:val="22"/>
          </w:rPr>
          <w:t>GENERAL</w:t>
        </w:r>
        <w:r>
          <w:rPr>
            <w:b/>
            <w:spacing w:val="-10"/>
            <w:sz w:val="22"/>
          </w:rPr>
          <w:t> </w:t>
        </w:r>
        <w:r>
          <w:rPr>
            <w:b/>
            <w:sz w:val="22"/>
          </w:rPr>
          <w:t>OFFICER</w:t>
        </w:r>
        <w:r>
          <w:rPr>
            <w:b/>
            <w:spacing w:val="-10"/>
            <w:sz w:val="22"/>
          </w:rPr>
          <w:t> </w:t>
        </w:r>
        <w:r>
          <w:rPr>
            <w:b/>
            <w:spacing w:val="-2"/>
            <w:sz w:val="22"/>
          </w:rPr>
          <w:t>ASSIGNMENTS</w:t>
        </w:r>
      </w:hyperlink>
      <w:r>
        <w:rPr>
          <w:b/>
          <w:sz w:val="22"/>
        </w:rPr>
        <w:tab/>
      </w:r>
      <w:hyperlink w:history="true" w:anchor="_bookmark328">
        <w:r>
          <w:rPr>
            <w:b/>
            <w:spacing w:val="-5"/>
            <w:sz w:val="22"/>
          </w:rPr>
          <w:t>344</w:t>
        </w:r>
      </w:hyperlink>
    </w:p>
    <w:p>
      <w:pPr>
        <w:pStyle w:val="ListParagraph"/>
        <w:numPr>
          <w:ilvl w:val="1"/>
          <w:numId w:val="9"/>
        </w:numPr>
        <w:tabs>
          <w:tab w:pos="2220" w:val="left" w:leader="none"/>
          <w:tab w:pos="9810" w:val="left" w:leader="none"/>
        </w:tabs>
        <w:spacing w:line="240" w:lineRule="auto" w:before="139" w:after="0"/>
        <w:ind w:left="2220" w:right="0" w:hanging="720"/>
        <w:jc w:val="left"/>
        <w:rPr>
          <w:sz w:val="22"/>
        </w:rPr>
      </w:pPr>
      <w:hyperlink w:history="true" w:anchor="_bookmark329">
        <w:r>
          <w:rPr>
            <w:spacing w:val="-2"/>
            <w:sz w:val="22"/>
          </w:rPr>
          <w:t>Assignment</w:t>
        </w:r>
        <w:r>
          <w:rPr>
            <w:spacing w:val="11"/>
            <w:sz w:val="22"/>
          </w:rPr>
          <w:t> </w:t>
        </w:r>
        <w:r>
          <w:rPr>
            <w:spacing w:val="-2"/>
            <w:sz w:val="22"/>
          </w:rPr>
          <w:t>Approval.</w:t>
        </w:r>
        <w:r>
          <w:rPr>
            <w:spacing w:val="-7"/>
            <w:sz w:val="22"/>
          </w:rPr>
          <w:t> </w:t>
        </w:r>
        <w:r>
          <w:rPr>
            <w:spacing w:val="-2"/>
            <w:sz w:val="22"/>
          </w:rPr>
          <w:t>.............................................................................................</w:t>
        </w:r>
      </w:hyperlink>
      <w:r>
        <w:rPr>
          <w:sz w:val="22"/>
        </w:rPr>
        <w:tab/>
      </w:r>
      <w:hyperlink w:history="true" w:anchor="_bookmark329">
        <w:r>
          <w:rPr>
            <w:spacing w:val="-5"/>
            <w:sz w:val="22"/>
          </w:rPr>
          <w:t>344</w:t>
        </w:r>
      </w:hyperlink>
    </w:p>
    <w:p>
      <w:pPr>
        <w:pStyle w:val="ListParagraph"/>
        <w:numPr>
          <w:ilvl w:val="1"/>
          <w:numId w:val="9"/>
        </w:numPr>
        <w:tabs>
          <w:tab w:pos="2220" w:val="left" w:leader="none"/>
          <w:tab w:pos="9810" w:val="left" w:leader="none"/>
        </w:tabs>
        <w:spacing w:line="240" w:lineRule="auto" w:before="137" w:after="0"/>
        <w:ind w:left="2220" w:right="0" w:hanging="720"/>
        <w:jc w:val="left"/>
        <w:rPr>
          <w:sz w:val="22"/>
        </w:rPr>
      </w:pPr>
      <w:hyperlink w:history="true" w:anchor="_bookmark330">
        <w:r>
          <w:rPr>
            <w:sz w:val="22"/>
          </w:rPr>
          <w:t>The</w:t>
        </w:r>
        <w:r>
          <w:rPr>
            <w:spacing w:val="-13"/>
            <w:sz w:val="22"/>
          </w:rPr>
          <w:t> </w:t>
        </w:r>
        <w:r>
          <w:rPr>
            <w:sz w:val="22"/>
          </w:rPr>
          <w:t>Reserve</w:t>
        </w:r>
        <w:r>
          <w:rPr>
            <w:spacing w:val="-8"/>
            <w:sz w:val="22"/>
          </w:rPr>
          <w:t> </w:t>
        </w:r>
        <w:r>
          <w:rPr>
            <w:sz w:val="22"/>
          </w:rPr>
          <w:t>Brigadier</w:t>
        </w:r>
        <w:r>
          <w:rPr>
            <w:spacing w:val="-9"/>
            <w:sz w:val="22"/>
          </w:rPr>
          <w:t> </w:t>
        </w:r>
        <w:r>
          <w:rPr>
            <w:sz w:val="22"/>
          </w:rPr>
          <w:t>General</w:t>
        </w:r>
        <w:r>
          <w:rPr>
            <w:spacing w:val="-9"/>
            <w:sz w:val="22"/>
          </w:rPr>
          <w:t> </w:t>
        </w:r>
        <w:r>
          <w:rPr>
            <w:sz w:val="22"/>
          </w:rPr>
          <w:t>Qualification</w:t>
        </w:r>
        <w:r>
          <w:rPr>
            <w:spacing w:val="-8"/>
            <w:sz w:val="22"/>
          </w:rPr>
          <w:t> </w:t>
        </w:r>
        <w:r>
          <w:rPr>
            <w:sz w:val="22"/>
          </w:rPr>
          <w:t>Board.</w:t>
        </w:r>
        <w:r>
          <w:rPr>
            <w:spacing w:val="-31"/>
            <w:sz w:val="22"/>
          </w:rPr>
          <w:t> </w:t>
        </w:r>
        <w:r>
          <w:rPr>
            <w:spacing w:val="-2"/>
            <w:sz w:val="22"/>
          </w:rPr>
          <w:t>..............................................</w:t>
        </w:r>
      </w:hyperlink>
      <w:r>
        <w:rPr>
          <w:sz w:val="22"/>
        </w:rPr>
        <w:tab/>
      </w:r>
      <w:hyperlink w:history="true" w:anchor="_bookmark330">
        <w:r>
          <w:rPr>
            <w:spacing w:val="-5"/>
            <w:sz w:val="22"/>
          </w:rPr>
          <w:t>344</w:t>
        </w:r>
      </w:hyperlink>
    </w:p>
    <w:p>
      <w:pPr>
        <w:pStyle w:val="ListParagraph"/>
        <w:numPr>
          <w:ilvl w:val="1"/>
          <w:numId w:val="9"/>
        </w:numPr>
        <w:tabs>
          <w:tab w:pos="2220" w:val="left" w:leader="none"/>
          <w:tab w:pos="9810" w:val="left" w:leader="none"/>
        </w:tabs>
        <w:spacing w:line="240" w:lineRule="auto" w:before="138" w:after="0"/>
        <w:ind w:left="2220" w:right="0" w:hanging="720"/>
        <w:jc w:val="left"/>
        <w:rPr>
          <w:sz w:val="22"/>
        </w:rPr>
      </w:pPr>
      <w:hyperlink w:history="true" w:anchor="_bookmark331">
        <w:r>
          <w:rPr>
            <w:sz w:val="22"/>
          </w:rPr>
          <w:t>Initial</w:t>
        </w:r>
        <w:r>
          <w:rPr>
            <w:spacing w:val="-7"/>
            <w:sz w:val="22"/>
          </w:rPr>
          <w:t> </w:t>
        </w:r>
        <w:r>
          <w:rPr>
            <w:sz w:val="22"/>
          </w:rPr>
          <w:t>Assignment</w:t>
        </w:r>
        <w:r>
          <w:rPr>
            <w:spacing w:val="-5"/>
            <w:sz w:val="22"/>
          </w:rPr>
          <w:t> </w:t>
        </w:r>
        <w:r>
          <w:rPr>
            <w:sz w:val="22"/>
          </w:rPr>
          <w:t>to</w:t>
        </w:r>
        <w:r>
          <w:rPr>
            <w:spacing w:val="-5"/>
            <w:sz w:val="22"/>
          </w:rPr>
          <w:t> </w:t>
        </w:r>
        <w:r>
          <w:rPr>
            <w:sz w:val="22"/>
          </w:rPr>
          <w:t>a</w:t>
        </w:r>
        <w:r>
          <w:rPr>
            <w:spacing w:val="-7"/>
            <w:sz w:val="22"/>
          </w:rPr>
          <w:t> </w:t>
        </w:r>
        <w:r>
          <w:rPr>
            <w:sz w:val="22"/>
          </w:rPr>
          <w:t>General</w:t>
        </w:r>
        <w:r>
          <w:rPr>
            <w:spacing w:val="-6"/>
            <w:sz w:val="22"/>
          </w:rPr>
          <w:t> </w:t>
        </w:r>
        <w:r>
          <w:rPr>
            <w:sz w:val="22"/>
          </w:rPr>
          <w:t>Officer</w:t>
        </w:r>
        <w:r>
          <w:rPr>
            <w:spacing w:val="-5"/>
            <w:sz w:val="22"/>
          </w:rPr>
          <w:t> </w:t>
        </w:r>
        <w:r>
          <w:rPr>
            <w:spacing w:val="-2"/>
            <w:sz w:val="22"/>
          </w:rPr>
          <w:t>Position.....................................................</w:t>
        </w:r>
      </w:hyperlink>
      <w:r>
        <w:rPr>
          <w:sz w:val="22"/>
        </w:rPr>
        <w:tab/>
      </w:r>
      <w:hyperlink w:history="true" w:anchor="_bookmark331">
        <w:r>
          <w:rPr>
            <w:spacing w:val="-5"/>
            <w:sz w:val="22"/>
          </w:rPr>
          <w:t>347</w:t>
        </w:r>
      </w:hyperlink>
    </w:p>
    <w:p>
      <w:pPr>
        <w:pStyle w:val="ListParagraph"/>
        <w:numPr>
          <w:ilvl w:val="1"/>
          <w:numId w:val="9"/>
        </w:numPr>
        <w:tabs>
          <w:tab w:pos="2220" w:val="left" w:leader="none"/>
          <w:tab w:pos="9810" w:val="left" w:leader="none"/>
        </w:tabs>
        <w:spacing w:line="240" w:lineRule="auto" w:before="138" w:after="0"/>
        <w:ind w:left="2220" w:right="0" w:hanging="720"/>
        <w:jc w:val="left"/>
        <w:rPr>
          <w:sz w:val="22"/>
        </w:rPr>
      </w:pPr>
      <w:hyperlink w:history="true" w:anchor="_bookmark332">
        <w:r>
          <w:rPr>
            <w:sz w:val="22"/>
          </w:rPr>
          <w:t>Reassignment</w:t>
        </w:r>
        <w:r>
          <w:rPr>
            <w:spacing w:val="-7"/>
            <w:sz w:val="22"/>
          </w:rPr>
          <w:t> </w:t>
        </w:r>
        <w:r>
          <w:rPr>
            <w:sz w:val="22"/>
          </w:rPr>
          <w:t>Out</w:t>
        </w:r>
        <w:r>
          <w:rPr>
            <w:spacing w:val="-6"/>
            <w:sz w:val="22"/>
          </w:rPr>
          <w:t> </w:t>
        </w:r>
        <w:r>
          <w:rPr>
            <w:sz w:val="22"/>
          </w:rPr>
          <w:t>of</w:t>
        </w:r>
        <w:r>
          <w:rPr>
            <w:spacing w:val="-7"/>
            <w:sz w:val="22"/>
          </w:rPr>
          <w:t> </w:t>
        </w:r>
        <w:r>
          <w:rPr>
            <w:sz w:val="22"/>
          </w:rPr>
          <w:t>a</w:t>
        </w:r>
        <w:r>
          <w:rPr>
            <w:spacing w:val="-6"/>
            <w:sz w:val="22"/>
          </w:rPr>
          <w:t> </w:t>
        </w:r>
        <w:r>
          <w:rPr>
            <w:sz w:val="22"/>
          </w:rPr>
          <w:t>General</w:t>
        </w:r>
        <w:r>
          <w:rPr>
            <w:spacing w:val="-7"/>
            <w:sz w:val="22"/>
          </w:rPr>
          <w:t> </w:t>
        </w:r>
        <w:r>
          <w:rPr>
            <w:sz w:val="22"/>
          </w:rPr>
          <w:t>Officer</w:t>
        </w:r>
        <w:r>
          <w:rPr>
            <w:spacing w:val="-4"/>
            <w:sz w:val="22"/>
          </w:rPr>
          <w:t> </w:t>
        </w:r>
        <w:r>
          <w:rPr>
            <w:spacing w:val="-2"/>
            <w:sz w:val="22"/>
          </w:rPr>
          <w:t>Position.....................................................</w:t>
        </w:r>
      </w:hyperlink>
      <w:r>
        <w:rPr>
          <w:sz w:val="22"/>
        </w:rPr>
        <w:tab/>
      </w:r>
      <w:hyperlink w:history="true" w:anchor="_bookmark332">
        <w:r>
          <w:rPr>
            <w:spacing w:val="-5"/>
            <w:sz w:val="22"/>
          </w:rPr>
          <w:t>347</w:t>
        </w:r>
      </w:hyperlink>
    </w:p>
    <w:p>
      <w:pPr>
        <w:spacing w:before="199" w:after="48"/>
        <w:ind w:left="780" w:right="0" w:firstLine="0"/>
        <w:jc w:val="left"/>
        <w:rPr>
          <w:b/>
          <w:sz w:val="22"/>
        </w:rPr>
      </w:pPr>
      <w:hyperlink w:history="true" w:anchor="_bookmark333">
        <w:r>
          <w:rPr>
            <w:b/>
            <w:sz w:val="22"/>
          </w:rPr>
          <w:t>Chapter</w:t>
        </w:r>
        <w:r>
          <w:rPr>
            <w:b/>
            <w:spacing w:val="-12"/>
            <w:sz w:val="22"/>
          </w:rPr>
          <w:t> </w:t>
        </w:r>
        <w:r>
          <w:rPr>
            <w:b/>
            <w:sz w:val="22"/>
          </w:rPr>
          <w:t>11—AFR</w:t>
        </w:r>
        <w:r>
          <w:rPr>
            <w:b/>
            <w:spacing w:val="-11"/>
            <w:sz w:val="22"/>
          </w:rPr>
          <w:t> </w:t>
        </w:r>
        <w:r>
          <w:rPr>
            <w:b/>
            <w:sz w:val="22"/>
          </w:rPr>
          <w:t>INDIVIDUAL</w:t>
        </w:r>
        <w:r>
          <w:rPr>
            <w:b/>
            <w:spacing w:val="-11"/>
            <w:sz w:val="22"/>
          </w:rPr>
          <w:t> </w:t>
        </w:r>
        <w:r>
          <w:rPr>
            <w:b/>
            <w:sz w:val="22"/>
          </w:rPr>
          <w:t>READY</w:t>
        </w:r>
        <w:r>
          <w:rPr>
            <w:b/>
            <w:spacing w:val="-10"/>
            <w:sz w:val="22"/>
          </w:rPr>
          <w:t> </w:t>
        </w:r>
        <w:r>
          <w:rPr>
            <w:b/>
            <w:sz w:val="22"/>
          </w:rPr>
          <w:t>RESERVE</w:t>
        </w:r>
        <w:r>
          <w:rPr>
            <w:b/>
            <w:spacing w:val="-11"/>
            <w:sz w:val="22"/>
          </w:rPr>
          <w:t> </w:t>
        </w:r>
        <w:r>
          <w:rPr>
            <w:b/>
            <w:sz w:val="22"/>
          </w:rPr>
          <w:t>(IRR),</w:t>
        </w:r>
        <w:r>
          <w:rPr>
            <w:b/>
            <w:spacing w:val="-12"/>
            <w:sz w:val="22"/>
          </w:rPr>
          <w:t> </w:t>
        </w:r>
        <w:r>
          <w:rPr>
            <w:b/>
            <w:sz w:val="22"/>
          </w:rPr>
          <w:t>REASSIGNMENTS</w:t>
        </w:r>
        <w:r>
          <w:rPr>
            <w:b/>
            <w:spacing w:val="-9"/>
            <w:sz w:val="22"/>
          </w:rPr>
          <w:t> </w:t>
        </w:r>
        <w:r>
          <w:rPr>
            <w:b/>
            <w:spacing w:val="-5"/>
            <w:sz w:val="22"/>
          </w:rPr>
          <w:t>AND</w:t>
        </w:r>
      </w:hyperlink>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9"/>
        <w:gridCol w:w="593"/>
      </w:tblGrid>
      <w:tr>
        <w:trPr>
          <w:trHeight w:val="316" w:hRule="atLeast"/>
        </w:trPr>
        <w:tc>
          <w:tcPr>
            <w:tcW w:w="8869" w:type="dxa"/>
          </w:tcPr>
          <w:p>
            <w:pPr>
              <w:pStyle w:val="TableParagraph"/>
              <w:spacing w:line="243" w:lineRule="exact"/>
              <w:ind w:left="1490"/>
              <w:rPr>
                <w:b/>
                <w:sz w:val="22"/>
              </w:rPr>
            </w:pPr>
            <w:hyperlink w:history="true" w:anchor="_bookmark333">
              <w:r>
                <w:rPr>
                  <w:b/>
                  <w:spacing w:val="-2"/>
                  <w:sz w:val="22"/>
                </w:rPr>
                <w:t>TEMPORARY</w:t>
              </w:r>
              <w:r>
                <w:rPr>
                  <w:b/>
                  <w:spacing w:val="2"/>
                  <w:sz w:val="22"/>
                </w:rPr>
                <w:t> </w:t>
              </w:r>
              <w:r>
                <w:rPr>
                  <w:b/>
                  <w:spacing w:val="-2"/>
                  <w:sz w:val="22"/>
                </w:rPr>
                <w:t>RELEASES</w:t>
              </w:r>
            </w:hyperlink>
          </w:p>
        </w:tc>
        <w:tc>
          <w:tcPr>
            <w:tcW w:w="593" w:type="dxa"/>
          </w:tcPr>
          <w:p>
            <w:pPr>
              <w:pStyle w:val="TableParagraph"/>
              <w:spacing w:line="243" w:lineRule="exact"/>
              <w:ind w:left="0" w:right="49"/>
              <w:jc w:val="right"/>
              <w:rPr>
                <w:b/>
                <w:sz w:val="22"/>
              </w:rPr>
            </w:pPr>
            <w:hyperlink w:history="true" w:anchor="_bookmark333">
              <w:r>
                <w:rPr>
                  <w:b/>
                  <w:spacing w:val="-5"/>
                  <w:sz w:val="22"/>
                </w:rPr>
                <w:t>348</w:t>
              </w:r>
            </w:hyperlink>
          </w:p>
        </w:tc>
      </w:tr>
      <w:tr>
        <w:trPr>
          <w:trHeight w:val="390" w:hRule="atLeast"/>
        </w:trPr>
        <w:tc>
          <w:tcPr>
            <w:tcW w:w="8869" w:type="dxa"/>
          </w:tcPr>
          <w:p>
            <w:pPr>
              <w:pStyle w:val="TableParagraph"/>
              <w:tabs>
                <w:tab w:pos="719" w:val="left" w:leader="none"/>
              </w:tabs>
              <w:spacing w:before="63"/>
              <w:ind w:left="0" w:right="209"/>
              <w:jc w:val="right"/>
              <w:rPr>
                <w:sz w:val="22"/>
              </w:rPr>
            </w:pPr>
            <w:hyperlink w:history="true" w:anchor="_bookmark334">
              <w:r>
                <w:rPr>
                  <w:spacing w:val="-2"/>
                  <w:sz w:val="22"/>
                </w:rPr>
                <w:t>11.1.</w:t>
              </w:r>
              <w:r>
                <w:rPr>
                  <w:sz w:val="22"/>
                </w:rPr>
                <w:tab/>
                <w:t>Propriety</w:t>
              </w:r>
              <w:r>
                <w:rPr>
                  <w:spacing w:val="-4"/>
                  <w:sz w:val="22"/>
                </w:rPr>
                <w:t> </w:t>
              </w:r>
              <w:r>
                <w:rPr>
                  <w:sz w:val="22"/>
                </w:rPr>
                <w:t>of</w:t>
              </w:r>
              <w:r>
                <w:rPr>
                  <w:spacing w:val="-4"/>
                  <w:sz w:val="22"/>
                </w:rPr>
                <w:t> </w:t>
              </w:r>
              <w:r>
                <w:rPr>
                  <w:spacing w:val="-2"/>
                  <w:sz w:val="22"/>
                </w:rPr>
                <w:t>Assignments.........................................................................................</w:t>
              </w:r>
            </w:hyperlink>
          </w:p>
        </w:tc>
        <w:tc>
          <w:tcPr>
            <w:tcW w:w="593" w:type="dxa"/>
          </w:tcPr>
          <w:p>
            <w:pPr>
              <w:pStyle w:val="TableParagraph"/>
              <w:spacing w:before="63"/>
              <w:ind w:left="0" w:right="49"/>
              <w:jc w:val="right"/>
              <w:rPr>
                <w:sz w:val="22"/>
              </w:rPr>
            </w:pPr>
            <w:hyperlink w:history="true" w:anchor="_bookmark334">
              <w:r>
                <w:rPr>
                  <w:spacing w:val="-5"/>
                  <w:sz w:val="22"/>
                </w:rPr>
                <w:t>348</w:t>
              </w:r>
            </w:hyperlink>
          </w:p>
        </w:tc>
      </w:tr>
      <w:tr>
        <w:trPr>
          <w:trHeight w:val="391" w:hRule="atLeast"/>
        </w:trPr>
        <w:tc>
          <w:tcPr>
            <w:tcW w:w="8869" w:type="dxa"/>
          </w:tcPr>
          <w:p>
            <w:pPr>
              <w:pStyle w:val="TableParagraph"/>
              <w:tabs>
                <w:tab w:pos="719" w:val="left" w:leader="none"/>
              </w:tabs>
              <w:spacing w:before="64"/>
              <w:ind w:left="0" w:right="209"/>
              <w:jc w:val="right"/>
              <w:rPr>
                <w:sz w:val="22"/>
              </w:rPr>
            </w:pPr>
            <w:hyperlink w:history="true" w:anchor="_bookmark335">
              <w:r>
                <w:rPr>
                  <w:spacing w:val="-2"/>
                  <w:sz w:val="22"/>
                </w:rPr>
                <w:t>11.2.</w:t>
              </w:r>
              <w:r>
                <w:rPr>
                  <w:sz w:val="22"/>
                </w:rPr>
                <w:tab/>
                <w:t>Reassignment</w:t>
              </w:r>
              <w:r>
                <w:rPr>
                  <w:spacing w:val="-14"/>
                  <w:sz w:val="22"/>
                </w:rPr>
                <w:t> </w:t>
              </w:r>
              <w:r>
                <w:rPr>
                  <w:sz w:val="22"/>
                </w:rPr>
                <w:t>for</w:t>
              </w:r>
              <w:r>
                <w:rPr>
                  <w:spacing w:val="-11"/>
                  <w:sz w:val="22"/>
                </w:rPr>
                <w:t> </w:t>
              </w:r>
              <w:r>
                <w:rPr>
                  <w:sz w:val="22"/>
                </w:rPr>
                <w:t>Medical</w:t>
              </w:r>
              <w:r>
                <w:rPr>
                  <w:spacing w:val="-9"/>
                  <w:sz w:val="22"/>
                </w:rPr>
                <w:t> </w:t>
              </w:r>
              <w:r>
                <w:rPr>
                  <w:sz w:val="22"/>
                </w:rPr>
                <w:t>Reasons.</w:t>
              </w:r>
              <w:r>
                <w:rPr>
                  <w:spacing w:val="-26"/>
                  <w:sz w:val="22"/>
                </w:rPr>
                <w:t> </w:t>
              </w:r>
              <w:r>
                <w:rPr>
                  <w:spacing w:val="-2"/>
                  <w:sz w:val="22"/>
                </w:rPr>
                <w:t>........................................................................</w:t>
              </w:r>
            </w:hyperlink>
          </w:p>
        </w:tc>
        <w:tc>
          <w:tcPr>
            <w:tcW w:w="593" w:type="dxa"/>
          </w:tcPr>
          <w:p>
            <w:pPr>
              <w:pStyle w:val="TableParagraph"/>
              <w:spacing w:before="64"/>
              <w:ind w:left="0" w:right="49"/>
              <w:jc w:val="right"/>
              <w:rPr>
                <w:sz w:val="22"/>
              </w:rPr>
            </w:pPr>
            <w:hyperlink w:history="true" w:anchor="_bookmark335">
              <w:r>
                <w:rPr>
                  <w:spacing w:val="-5"/>
                  <w:sz w:val="22"/>
                </w:rPr>
                <w:t>349</w:t>
              </w:r>
            </w:hyperlink>
          </w:p>
        </w:tc>
      </w:tr>
      <w:tr>
        <w:trPr>
          <w:trHeight w:val="681" w:hRule="atLeast"/>
        </w:trPr>
        <w:tc>
          <w:tcPr>
            <w:tcW w:w="8869" w:type="dxa"/>
          </w:tcPr>
          <w:p>
            <w:pPr>
              <w:pStyle w:val="TableParagraph"/>
              <w:tabs>
                <w:tab w:pos="1490" w:val="left" w:leader="none"/>
              </w:tabs>
              <w:spacing w:line="276" w:lineRule="auto" w:before="64"/>
              <w:ind w:left="1490" w:right="209" w:hanging="720"/>
              <w:rPr>
                <w:sz w:val="22"/>
              </w:rPr>
            </w:pPr>
            <w:hyperlink w:history="true" w:anchor="_bookmark336">
              <w:r>
                <w:rPr>
                  <w:spacing w:val="-2"/>
                  <w:sz w:val="22"/>
                </w:rPr>
                <w:t>11.3.</w:t>
              </w:r>
              <w:r>
                <w:rPr>
                  <w:sz w:val="22"/>
                </w:rPr>
                <w:tab/>
                <w:t>Responsibilities for Medical Reassignment from the Ready to the Standby</w:t>
              </w:r>
            </w:hyperlink>
            <w:r>
              <w:rPr>
                <w:sz w:val="22"/>
              </w:rPr>
              <w:t> </w:t>
            </w:r>
            <w:hyperlink w:history="true" w:anchor="_bookmark336">
              <w:r>
                <w:rPr>
                  <w:spacing w:val="-2"/>
                  <w:sz w:val="22"/>
                </w:rPr>
                <w:t>Reserve.....................................................................................................................</w:t>
              </w:r>
            </w:hyperlink>
          </w:p>
        </w:tc>
        <w:tc>
          <w:tcPr>
            <w:tcW w:w="593" w:type="dxa"/>
          </w:tcPr>
          <w:p>
            <w:pPr>
              <w:pStyle w:val="TableParagraph"/>
              <w:spacing w:before="101"/>
              <w:ind w:left="0"/>
              <w:rPr>
                <w:b/>
                <w:sz w:val="22"/>
              </w:rPr>
            </w:pPr>
          </w:p>
          <w:p>
            <w:pPr>
              <w:pStyle w:val="TableParagraph"/>
              <w:ind w:left="0" w:right="49"/>
              <w:jc w:val="right"/>
              <w:rPr>
                <w:sz w:val="22"/>
              </w:rPr>
            </w:pPr>
            <w:hyperlink w:history="true" w:anchor="_bookmark336">
              <w:r>
                <w:rPr>
                  <w:spacing w:val="-5"/>
                  <w:sz w:val="22"/>
                </w:rPr>
                <w:t>349</w:t>
              </w:r>
            </w:hyperlink>
          </w:p>
        </w:tc>
      </w:tr>
      <w:tr>
        <w:trPr>
          <w:trHeight w:val="391" w:hRule="atLeast"/>
        </w:trPr>
        <w:tc>
          <w:tcPr>
            <w:tcW w:w="8869" w:type="dxa"/>
          </w:tcPr>
          <w:p>
            <w:pPr>
              <w:pStyle w:val="TableParagraph"/>
              <w:tabs>
                <w:tab w:pos="719" w:val="left" w:leader="none"/>
              </w:tabs>
              <w:spacing w:before="64"/>
              <w:ind w:left="0" w:right="209"/>
              <w:jc w:val="right"/>
              <w:rPr>
                <w:sz w:val="22"/>
              </w:rPr>
            </w:pPr>
            <w:hyperlink w:history="true" w:anchor="_bookmark337">
              <w:r>
                <w:rPr>
                  <w:spacing w:val="-2"/>
                  <w:sz w:val="22"/>
                </w:rPr>
                <w:t>11.4.</w:t>
              </w:r>
              <w:r>
                <w:rPr>
                  <w:sz w:val="22"/>
                </w:rPr>
                <w:tab/>
                <w:t>PALACE</w:t>
              </w:r>
              <w:r>
                <w:rPr>
                  <w:spacing w:val="13"/>
                  <w:sz w:val="22"/>
                </w:rPr>
                <w:t> </w:t>
              </w:r>
              <w:r>
                <w:rPr>
                  <w:spacing w:val="-2"/>
                  <w:sz w:val="22"/>
                </w:rPr>
                <w:t>CHASE....................................................................................................</w:t>
              </w:r>
            </w:hyperlink>
          </w:p>
        </w:tc>
        <w:tc>
          <w:tcPr>
            <w:tcW w:w="593" w:type="dxa"/>
          </w:tcPr>
          <w:p>
            <w:pPr>
              <w:pStyle w:val="TableParagraph"/>
              <w:spacing w:before="64"/>
              <w:ind w:left="0" w:right="49"/>
              <w:jc w:val="right"/>
              <w:rPr>
                <w:sz w:val="22"/>
              </w:rPr>
            </w:pPr>
            <w:hyperlink w:history="true" w:anchor="_bookmark337">
              <w:r>
                <w:rPr>
                  <w:spacing w:val="-5"/>
                  <w:sz w:val="22"/>
                </w:rPr>
                <w:t>351</w:t>
              </w:r>
            </w:hyperlink>
          </w:p>
        </w:tc>
      </w:tr>
      <w:tr>
        <w:trPr>
          <w:trHeight w:val="390" w:hRule="atLeast"/>
        </w:trPr>
        <w:tc>
          <w:tcPr>
            <w:tcW w:w="8869" w:type="dxa"/>
          </w:tcPr>
          <w:p>
            <w:pPr>
              <w:pStyle w:val="TableParagraph"/>
              <w:tabs>
                <w:tab w:pos="719" w:val="left" w:leader="none"/>
              </w:tabs>
              <w:spacing w:before="64"/>
              <w:ind w:left="0" w:right="209"/>
              <w:jc w:val="right"/>
              <w:rPr>
                <w:sz w:val="22"/>
              </w:rPr>
            </w:pPr>
            <w:hyperlink w:history="true" w:anchor="_bookmark338">
              <w:r>
                <w:rPr>
                  <w:spacing w:val="-2"/>
                  <w:sz w:val="22"/>
                </w:rPr>
                <w:t>11.5.</w:t>
              </w:r>
              <w:r>
                <w:rPr>
                  <w:sz w:val="22"/>
                </w:rPr>
                <w:tab/>
                <w:t>Involuntary</w:t>
              </w:r>
              <w:r>
                <w:rPr>
                  <w:spacing w:val="-9"/>
                  <w:sz w:val="22"/>
                </w:rPr>
                <w:t> </w:t>
              </w:r>
              <w:r>
                <w:rPr>
                  <w:sz w:val="22"/>
                </w:rPr>
                <w:t>Reassignments</w:t>
              </w:r>
              <w:r>
                <w:rPr>
                  <w:spacing w:val="-10"/>
                  <w:sz w:val="22"/>
                </w:rPr>
                <w:t> </w:t>
              </w:r>
              <w:r>
                <w:rPr>
                  <w:sz w:val="22"/>
                </w:rPr>
                <w:t>to</w:t>
              </w:r>
              <w:r>
                <w:rPr>
                  <w:spacing w:val="-8"/>
                  <w:sz w:val="22"/>
                </w:rPr>
                <w:t> </w:t>
              </w:r>
              <w:r>
                <w:rPr>
                  <w:sz w:val="22"/>
                </w:rPr>
                <w:t>ARPC.</w:t>
              </w:r>
              <w:r>
                <w:rPr>
                  <w:spacing w:val="-14"/>
                  <w:sz w:val="22"/>
                </w:rPr>
                <w:t> </w:t>
              </w:r>
              <w:r>
                <w:rPr>
                  <w:spacing w:val="-2"/>
                  <w:sz w:val="22"/>
                </w:rPr>
                <w:t>.....................................................................</w:t>
              </w:r>
            </w:hyperlink>
          </w:p>
        </w:tc>
        <w:tc>
          <w:tcPr>
            <w:tcW w:w="593" w:type="dxa"/>
          </w:tcPr>
          <w:p>
            <w:pPr>
              <w:pStyle w:val="TableParagraph"/>
              <w:spacing w:before="64"/>
              <w:ind w:left="0" w:right="49"/>
              <w:jc w:val="right"/>
              <w:rPr>
                <w:sz w:val="22"/>
              </w:rPr>
            </w:pPr>
            <w:hyperlink w:history="true" w:anchor="_bookmark338">
              <w:r>
                <w:rPr>
                  <w:spacing w:val="-5"/>
                  <w:sz w:val="22"/>
                </w:rPr>
                <w:t>351</w:t>
              </w:r>
            </w:hyperlink>
          </w:p>
        </w:tc>
      </w:tr>
      <w:tr>
        <w:trPr>
          <w:trHeight w:val="390" w:hRule="atLeast"/>
        </w:trPr>
        <w:tc>
          <w:tcPr>
            <w:tcW w:w="8869" w:type="dxa"/>
          </w:tcPr>
          <w:p>
            <w:pPr>
              <w:pStyle w:val="TableParagraph"/>
              <w:tabs>
                <w:tab w:pos="719" w:val="left" w:leader="none"/>
              </w:tabs>
              <w:spacing w:before="63"/>
              <w:ind w:left="0" w:right="209"/>
              <w:jc w:val="right"/>
              <w:rPr>
                <w:sz w:val="22"/>
              </w:rPr>
            </w:pPr>
            <w:hyperlink w:history="true" w:anchor="_bookmark343">
              <w:r>
                <w:rPr>
                  <w:spacing w:val="-2"/>
                  <w:sz w:val="22"/>
                </w:rPr>
                <w:t>11.6.</w:t>
              </w:r>
              <w:r>
                <w:rPr>
                  <w:sz w:val="22"/>
                </w:rPr>
                <w:tab/>
                <w:t>Voluntary</w:t>
              </w:r>
              <w:r>
                <w:rPr>
                  <w:spacing w:val="-7"/>
                  <w:sz w:val="22"/>
                </w:rPr>
                <w:t> </w:t>
              </w:r>
              <w:r>
                <w:rPr>
                  <w:sz w:val="22"/>
                </w:rPr>
                <w:t>Reassignments</w:t>
              </w:r>
              <w:r>
                <w:rPr>
                  <w:spacing w:val="-7"/>
                  <w:sz w:val="22"/>
                </w:rPr>
                <w:t> </w:t>
              </w:r>
              <w:r>
                <w:rPr>
                  <w:sz w:val="22"/>
                </w:rPr>
                <w:t>Within</w:t>
              </w:r>
              <w:r>
                <w:rPr>
                  <w:spacing w:val="-6"/>
                  <w:sz w:val="22"/>
                </w:rPr>
                <w:t> </w:t>
              </w:r>
              <w:r>
                <w:rPr>
                  <w:sz w:val="22"/>
                </w:rPr>
                <w:t>or</w:t>
              </w:r>
              <w:r>
                <w:rPr>
                  <w:spacing w:val="-8"/>
                  <w:sz w:val="22"/>
                </w:rPr>
                <w:t> </w:t>
              </w:r>
              <w:r>
                <w:rPr>
                  <w:sz w:val="22"/>
                </w:rPr>
                <w:t>from</w:t>
              </w:r>
              <w:r>
                <w:rPr>
                  <w:spacing w:val="-9"/>
                  <w:sz w:val="22"/>
                </w:rPr>
                <w:t> </w:t>
              </w:r>
              <w:r>
                <w:rPr>
                  <w:sz w:val="22"/>
                </w:rPr>
                <w:t>the</w:t>
              </w:r>
              <w:r>
                <w:rPr>
                  <w:spacing w:val="-8"/>
                  <w:sz w:val="22"/>
                </w:rPr>
                <w:t> </w:t>
              </w:r>
              <w:r>
                <w:rPr>
                  <w:sz w:val="22"/>
                </w:rPr>
                <w:t>Ready</w:t>
              </w:r>
              <w:r>
                <w:rPr>
                  <w:spacing w:val="-7"/>
                  <w:sz w:val="22"/>
                </w:rPr>
                <w:t> </w:t>
              </w:r>
              <w:r>
                <w:rPr>
                  <w:sz w:val="22"/>
                </w:rPr>
                <w:t>Reserve.</w:t>
              </w:r>
              <w:r>
                <w:rPr>
                  <w:spacing w:val="-13"/>
                  <w:sz w:val="22"/>
                </w:rPr>
                <w:t> </w:t>
              </w:r>
              <w:r>
                <w:rPr>
                  <w:spacing w:val="-2"/>
                  <w:sz w:val="22"/>
                </w:rPr>
                <w:t>...............................</w:t>
              </w:r>
            </w:hyperlink>
          </w:p>
        </w:tc>
        <w:tc>
          <w:tcPr>
            <w:tcW w:w="593" w:type="dxa"/>
          </w:tcPr>
          <w:p>
            <w:pPr>
              <w:pStyle w:val="TableParagraph"/>
              <w:spacing w:before="63"/>
              <w:ind w:left="0" w:right="49"/>
              <w:jc w:val="right"/>
              <w:rPr>
                <w:sz w:val="22"/>
              </w:rPr>
            </w:pPr>
            <w:hyperlink w:history="true" w:anchor="_bookmark343">
              <w:r>
                <w:rPr>
                  <w:spacing w:val="-5"/>
                  <w:sz w:val="22"/>
                </w:rPr>
                <w:t>354</w:t>
              </w:r>
            </w:hyperlink>
          </w:p>
        </w:tc>
      </w:tr>
      <w:tr>
        <w:trPr>
          <w:trHeight w:val="421" w:hRule="atLeast"/>
        </w:trPr>
        <w:tc>
          <w:tcPr>
            <w:tcW w:w="8869" w:type="dxa"/>
          </w:tcPr>
          <w:p>
            <w:pPr>
              <w:pStyle w:val="TableParagraph"/>
              <w:tabs>
                <w:tab w:pos="719" w:val="left" w:leader="none"/>
              </w:tabs>
              <w:spacing w:before="64"/>
              <w:ind w:left="0" w:right="209"/>
              <w:jc w:val="right"/>
              <w:rPr>
                <w:sz w:val="22"/>
              </w:rPr>
            </w:pPr>
            <w:hyperlink w:history="true" w:anchor="_bookmark344">
              <w:r>
                <w:rPr>
                  <w:spacing w:val="-2"/>
                  <w:sz w:val="22"/>
                </w:rPr>
                <w:t>11.7.</w:t>
              </w:r>
              <w:r>
                <w:rPr>
                  <w:sz w:val="22"/>
                </w:rPr>
                <w:tab/>
                <w:t>Temporary</w:t>
              </w:r>
              <w:r>
                <w:rPr>
                  <w:spacing w:val="-8"/>
                  <w:sz w:val="22"/>
                </w:rPr>
                <w:t> </w:t>
              </w:r>
              <w:r>
                <w:rPr>
                  <w:sz w:val="22"/>
                </w:rPr>
                <w:t>Release</w:t>
              </w:r>
              <w:r>
                <w:rPr>
                  <w:spacing w:val="-7"/>
                  <w:sz w:val="22"/>
                </w:rPr>
                <w:t> </w:t>
              </w:r>
              <w:r>
                <w:rPr>
                  <w:sz w:val="22"/>
                </w:rPr>
                <w:t>from</w:t>
              </w:r>
              <w:r>
                <w:rPr>
                  <w:spacing w:val="-8"/>
                  <w:sz w:val="22"/>
                </w:rPr>
                <w:t> </w:t>
              </w:r>
              <w:r>
                <w:rPr>
                  <w:sz w:val="22"/>
                </w:rPr>
                <w:t>Participating</w:t>
              </w:r>
              <w:r>
                <w:rPr>
                  <w:spacing w:val="-7"/>
                  <w:sz w:val="22"/>
                </w:rPr>
                <w:t> </w:t>
              </w:r>
              <w:r>
                <w:rPr>
                  <w:sz w:val="22"/>
                </w:rPr>
                <w:t>in</w:t>
              </w:r>
              <w:r>
                <w:rPr>
                  <w:spacing w:val="-8"/>
                  <w:sz w:val="22"/>
                </w:rPr>
                <w:t> </w:t>
              </w:r>
              <w:r>
                <w:rPr>
                  <w:sz w:val="22"/>
                </w:rPr>
                <w:t>Reserve</w:t>
              </w:r>
              <w:r>
                <w:rPr>
                  <w:spacing w:val="-8"/>
                  <w:sz w:val="22"/>
                </w:rPr>
                <w:t> </w:t>
              </w:r>
              <w:r>
                <w:rPr>
                  <w:sz w:val="22"/>
                </w:rPr>
                <w:t>Training.</w:t>
              </w:r>
              <w:r>
                <w:rPr>
                  <w:spacing w:val="-6"/>
                  <w:sz w:val="22"/>
                </w:rPr>
                <w:t> </w:t>
              </w:r>
              <w:r>
                <w:rPr>
                  <w:spacing w:val="-2"/>
                  <w:sz w:val="22"/>
                </w:rPr>
                <w:t>..................................</w:t>
              </w:r>
            </w:hyperlink>
          </w:p>
        </w:tc>
        <w:tc>
          <w:tcPr>
            <w:tcW w:w="593" w:type="dxa"/>
          </w:tcPr>
          <w:p>
            <w:pPr>
              <w:pStyle w:val="TableParagraph"/>
              <w:spacing w:before="64"/>
              <w:ind w:left="0" w:right="49"/>
              <w:jc w:val="right"/>
              <w:rPr>
                <w:sz w:val="22"/>
              </w:rPr>
            </w:pPr>
            <w:hyperlink w:history="true" w:anchor="_bookmark344">
              <w:r>
                <w:rPr>
                  <w:spacing w:val="-5"/>
                  <w:sz w:val="22"/>
                </w:rPr>
                <w:t>354</w:t>
              </w:r>
            </w:hyperlink>
          </w:p>
        </w:tc>
      </w:tr>
      <w:tr>
        <w:trPr>
          <w:trHeight w:val="421" w:hRule="atLeast"/>
        </w:trPr>
        <w:tc>
          <w:tcPr>
            <w:tcW w:w="8869" w:type="dxa"/>
          </w:tcPr>
          <w:p>
            <w:pPr>
              <w:pStyle w:val="TableParagraph"/>
              <w:spacing w:before="94"/>
              <w:ind w:left="50"/>
              <w:rPr>
                <w:b/>
                <w:sz w:val="22"/>
              </w:rPr>
            </w:pPr>
            <w:hyperlink w:history="true" w:anchor="_bookmark345">
              <w:r>
                <w:rPr>
                  <w:b/>
                  <w:sz w:val="22"/>
                </w:rPr>
                <w:t>Chapter</w:t>
              </w:r>
              <w:r>
                <w:rPr>
                  <w:b/>
                  <w:spacing w:val="-9"/>
                  <w:sz w:val="22"/>
                </w:rPr>
                <w:t> </w:t>
              </w:r>
              <w:r>
                <w:rPr>
                  <w:b/>
                  <w:sz w:val="22"/>
                </w:rPr>
                <w:t>12—IRR</w:t>
              </w:r>
              <w:r>
                <w:rPr>
                  <w:b/>
                  <w:spacing w:val="-8"/>
                  <w:sz w:val="22"/>
                </w:rPr>
                <w:t> </w:t>
              </w:r>
              <w:r>
                <w:rPr>
                  <w:b/>
                  <w:sz w:val="22"/>
                </w:rPr>
                <w:t>AND</w:t>
              </w:r>
              <w:r>
                <w:rPr>
                  <w:b/>
                  <w:spacing w:val="-7"/>
                  <w:sz w:val="22"/>
                </w:rPr>
                <w:t> </w:t>
              </w:r>
              <w:r>
                <w:rPr>
                  <w:b/>
                  <w:sz w:val="22"/>
                </w:rPr>
                <w:t>STANDBY</w:t>
              </w:r>
              <w:r>
                <w:rPr>
                  <w:b/>
                  <w:spacing w:val="-7"/>
                  <w:sz w:val="22"/>
                </w:rPr>
                <w:t> </w:t>
              </w:r>
              <w:r>
                <w:rPr>
                  <w:b/>
                  <w:spacing w:val="-2"/>
                  <w:sz w:val="22"/>
                </w:rPr>
                <w:t>ASSIGNMENTS</w:t>
              </w:r>
            </w:hyperlink>
          </w:p>
        </w:tc>
        <w:tc>
          <w:tcPr>
            <w:tcW w:w="593" w:type="dxa"/>
          </w:tcPr>
          <w:p>
            <w:pPr>
              <w:pStyle w:val="TableParagraph"/>
              <w:spacing w:before="94"/>
              <w:ind w:left="0" w:right="49"/>
              <w:jc w:val="right"/>
              <w:rPr>
                <w:b/>
                <w:sz w:val="22"/>
              </w:rPr>
            </w:pPr>
            <w:hyperlink w:history="true" w:anchor="_bookmark345">
              <w:r>
                <w:rPr>
                  <w:b/>
                  <w:spacing w:val="-5"/>
                  <w:sz w:val="22"/>
                </w:rPr>
                <w:t>356</w:t>
              </w:r>
            </w:hyperlink>
          </w:p>
        </w:tc>
      </w:tr>
      <w:tr>
        <w:trPr>
          <w:trHeight w:val="390" w:hRule="atLeast"/>
        </w:trPr>
        <w:tc>
          <w:tcPr>
            <w:tcW w:w="8869" w:type="dxa"/>
          </w:tcPr>
          <w:p>
            <w:pPr>
              <w:pStyle w:val="TableParagraph"/>
              <w:tabs>
                <w:tab w:pos="719" w:val="left" w:leader="none"/>
              </w:tabs>
              <w:spacing w:before="64"/>
              <w:ind w:left="0" w:right="209"/>
              <w:jc w:val="right"/>
              <w:rPr>
                <w:sz w:val="22"/>
              </w:rPr>
            </w:pPr>
            <w:hyperlink w:history="true" w:anchor="_bookmark346">
              <w:r>
                <w:rPr>
                  <w:spacing w:val="-2"/>
                  <w:sz w:val="22"/>
                </w:rPr>
                <w:t>12.1.</w:t>
              </w:r>
              <w:r>
                <w:rPr>
                  <w:sz w:val="22"/>
                </w:rPr>
                <w:tab/>
                <w:t>Military</w:t>
              </w:r>
              <w:r>
                <w:rPr>
                  <w:spacing w:val="-15"/>
                  <w:sz w:val="22"/>
                </w:rPr>
                <w:t> </w:t>
              </w:r>
              <w:r>
                <w:rPr>
                  <w:sz w:val="22"/>
                </w:rPr>
                <w:t>Service</w:t>
              </w:r>
              <w:r>
                <w:rPr>
                  <w:spacing w:val="-10"/>
                  <w:sz w:val="22"/>
                </w:rPr>
                <w:t> </w:t>
              </w:r>
              <w:r>
                <w:rPr>
                  <w:sz w:val="22"/>
                </w:rPr>
                <w:t>Obligation</w:t>
              </w:r>
              <w:r>
                <w:rPr>
                  <w:spacing w:val="-8"/>
                  <w:sz w:val="22"/>
                </w:rPr>
                <w:t> </w:t>
              </w:r>
              <w:r>
                <w:rPr>
                  <w:sz w:val="22"/>
                </w:rPr>
                <w:t>(MSO).</w:t>
              </w:r>
              <w:r>
                <w:rPr>
                  <w:spacing w:val="-27"/>
                  <w:sz w:val="22"/>
                </w:rPr>
                <w:t> </w:t>
              </w:r>
              <w:r>
                <w:rPr>
                  <w:spacing w:val="-2"/>
                  <w:sz w:val="22"/>
                </w:rPr>
                <w:t>........................................................................</w:t>
              </w:r>
            </w:hyperlink>
          </w:p>
        </w:tc>
        <w:tc>
          <w:tcPr>
            <w:tcW w:w="593" w:type="dxa"/>
          </w:tcPr>
          <w:p>
            <w:pPr>
              <w:pStyle w:val="TableParagraph"/>
              <w:spacing w:before="64"/>
              <w:ind w:left="0" w:right="49"/>
              <w:jc w:val="right"/>
              <w:rPr>
                <w:sz w:val="22"/>
              </w:rPr>
            </w:pPr>
            <w:hyperlink w:history="true" w:anchor="_bookmark346">
              <w:r>
                <w:rPr>
                  <w:spacing w:val="-5"/>
                  <w:sz w:val="22"/>
                </w:rPr>
                <w:t>356</w:t>
              </w:r>
            </w:hyperlink>
          </w:p>
        </w:tc>
      </w:tr>
      <w:tr>
        <w:trPr>
          <w:trHeight w:val="316" w:hRule="atLeast"/>
        </w:trPr>
        <w:tc>
          <w:tcPr>
            <w:tcW w:w="8869" w:type="dxa"/>
          </w:tcPr>
          <w:p>
            <w:pPr>
              <w:pStyle w:val="TableParagraph"/>
              <w:tabs>
                <w:tab w:pos="719" w:val="left" w:leader="none"/>
              </w:tabs>
              <w:spacing w:line="233" w:lineRule="exact" w:before="64"/>
              <w:ind w:left="0" w:right="209"/>
              <w:jc w:val="right"/>
              <w:rPr>
                <w:sz w:val="22"/>
              </w:rPr>
            </w:pPr>
            <w:hyperlink w:history="true" w:anchor="_bookmark347">
              <w:r>
                <w:rPr>
                  <w:spacing w:val="-2"/>
                  <w:sz w:val="22"/>
                </w:rPr>
                <w:t>12.2.</w:t>
              </w:r>
              <w:r>
                <w:rPr>
                  <w:sz w:val="22"/>
                </w:rPr>
                <w:tab/>
                <w:t>Individuals</w:t>
              </w:r>
              <w:r>
                <w:rPr>
                  <w:spacing w:val="-13"/>
                  <w:sz w:val="22"/>
                </w:rPr>
                <w:t> </w:t>
              </w:r>
              <w:r>
                <w:rPr>
                  <w:sz w:val="22"/>
                </w:rPr>
                <w:t>Reassigned</w:t>
              </w:r>
              <w:r>
                <w:rPr>
                  <w:spacing w:val="-7"/>
                  <w:sz w:val="22"/>
                </w:rPr>
                <w:t> </w:t>
              </w:r>
              <w:r>
                <w:rPr>
                  <w:sz w:val="22"/>
                </w:rPr>
                <w:t>to</w:t>
              </w:r>
              <w:r>
                <w:rPr>
                  <w:spacing w:val="-7"/>
                  <w:sz w:val="22"/>
                </w:rPr>
                <w:t> </w:t>
              </w:r>
              <w:r>
                <w:rPr>
                  <w:sz w:val="22"/>
                </w:rPr>
                <w:t>the</w:t>
              </w:r>
              <w:r>
                <w:rPr>
                  <w:spacing w:val="-7"/>
                  <w:sz w:val="22"/>
                </w:rPr>
                <w:t> </w:t>
              </w:r>
              <w:r>
                <w:rPr>
                  <w:sz w:val="22"/>
                </w:rPr>
                <w:t>IRR</w:t>
              </w:r>
              <w:r>
                <w:rPr>
                  <w:spacing w:val="-7"/>
                  <w:sz w:val="22"/>
                </w:rPr>
                <w:t> </w:t>
              </w:r>
              <w:r>
                <w:rPr>
                  <w:sz w:val="22"/>
                </w:rPr>
                <w:t>and</w:t>
              </w:r>
              <w:r>
                <w:rPr>
                  <w:spacing w:val="-6"/>
                  <w:sz w:val="22"/>
                </w:rPr>
                <w:t> </w:t>
              </w:r>
              <w:r>
                <w:rPr>
                  <w:sz w:val="22"/>
                </w:rPr>
                <w:t>Standby</w:t>
              </w:r>
              <w:r>
                <w:rPr>
                  <w:spacing w:val="-6"/>
                  <w:sz w:val="22"/>
                </w:rPr>
                <w:t> </w:t>
              </w:r>
              <w:r>
                <w:rPr>
                  <w:sz w:val="22"/>
                </w:rPr>
                <w:t>Reserve.</w:t>
              </w:r>
              <w:r>
                <w:rPr>
                  <w:spacing w:val="-24"/>
                  <w:sz w:val="22"/>
                </w:rPr>
                <w:t> </w:t>
              </w:r>
              <w:r>
                <w:rPr>
                  <w:spacing w:val="-2"/>
                  <w:sz w:val="22"/>
                </w:rPr>
                <w:t>.......................................</w:t>
              </w:r>
            </w:hyperlink>
          </w:p>
        </w:tc>
        <w:tc>
          <w:tcPr>
            <w:tcW w:w="593" w:type="dxa"/>
          </w:tcPr>
          <w:p>
            <w:pPr>
              <w:pStyle w:val="TableParagraph"/>
              <w:spacing w:line="233" w:lineRule="exact" w:before="64"/>
              <w:ind w:left="0" w:right="49"/>
              <w:jc w:val="right"/>
              <w:rPr>
                <w:sz w:val="22"/>
              </w:rPr>
            </w:pPr>
            <w:hyperlink w:history="true" w:anchor="_bookmark347">
              <w:r>
                <w:rPr>
                  <w:spacing w:val="-5"/>
                  <w:sz w:val="22"/>
                </w:rPr>
                <w:t>356</w:t>
              </w:r>
            </w:hyperlink>
          </w:p>
        </w:tc>
      </w:tr>
    </w:tbl>
    <w:p>
      <w:pPr>
        <w:spacing w:after="0" w:line="233" w:lineRule="exact"/>
        <w:jc w:val="right"/>
        <w:rPr>
          <w:sz w:val="22"/>
        </w:rPr>
        <w:sectPr>
          <w:type w:val="continuous"/>
          <w:pgSz w:w="12240" w:h="15840"/>
          <w:pgMar w:header="731" w:footer="0" w:top="1380" w:bottom="280" w:left="660" w:right="640"/>
        </w:sectPr>
      </w:pPr>
    </w:p>
    <w:p>
      <w:pPr>
        <w:pStyle w:val="BodyText"/>
        <w:spacing w:before="2"/>
        <w:ind w:left="0"/>
        <w:jc w:val="left"/>
        <w:rPr>
          <w:b/>
          <w:sz w:val="9"/>
        </w:r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690"/>
        <w:gridCol w:w="7518"/>
        <w:gridCol w:w="593"/>
      </w:tblGrid>
      <w:tr>
        <w:trPr>
          <w:trHeight w:val="316" w:hRule="atLeast"/>
        </w:trPr>
        <w:tc>
          <w:tcPr>
            <w:tcW w:w="660" w:type="dxa"/>
            <w:vMerge w:val="restart"/>
          </w:tcPr>
          <w:p>
            <w:pPr>
              <w:pStyle w:val="TableParagraph"/>
              <w:ind w:left="0"/>
              <w:rPr>
                <w:sz w:val="20"/>
              </w:rPr>
            </w:pPr>
          </w:p>
        </w:tc>
        <w:tc>
          <w:tcPr>
            <w:tcW w:w="690" w:type="dxa"/>
          </w:tcPr>
          <w:p>
            <w:pPr>
              <w:pStyle w:val="TableParagraph"/>
              <w:spacing w:line="243" w:lineRule="exact"/>
              <w:ind w:left="0" w:right="26"/>
              <w:jc w:val="center"/>
              <w:rPr>
                <w:sz w:val="22"/>
              </w:rPr>
            </w:pPr>
            <w:hyperlink w:history="true" w:anchor="_bookmark348">
              <w:r>
                <w:rPr>
                  <w:spacing w:val="-2"/>
                  <w:sz w:val="22"/>
                </w:rPr>
                <w:t>12.3.</w:t>
              </w:r>
            </w:hyperlink>
          </w:p>
        </w:tc>
        <w:tc>
          <w:tcPr>
            <w:tcW w:w="7518" w:type="dxa"/>
          </w:tcPr>
          <w:p>
            <w:pPr>
              <w:pStyle w:val="TableParagraph"/>
              <w:spacing w:line="243" w:lineRule="exact"/>
              <w:ind w:left="0" w:right="68"/>
              <w:jc w:val="center"/>
              <w:rPr>
                <w:sz w:val="22"/>
              </w:rPr>
            </w:pPr>
            <w:hyperlink w:history="true" w:anchor="_bookmark348">
              <w:r>
                <w:rPr>
                  <w:sz w:val="22"/>
                </w:rPr>
                <w:t>Classification</w:t>
              </w:r>
              <w:r>
                <w:rPr>
                  <w:spacing w:val="-11"/>
                  <w:sz w:val="22"/>
                </w:rPr>
                <w:t> </w:t>
              </w:r>
              <w:r>
                <w:rPr>
                  <w:sz w:val="22"/>
                </w:rPr>
                <w:t>of</w:t>
              </w:r>
              <w:r>
                <w:rPr>
                  <w:spacing w:val="-9"/>
                  <w:sz w:val="22"/>
                </w:rPr>
                <w:t> </w:t>
              </w:r>
              <w:r>
                <w:rPr>
                  <w:sz w:val="22"/>
                </w:rPr>
                <w:t>IRR</w:t>
              </w:r>
              <w:r>
                <w:rPr>
                  <w:spacing w:val="-8"/>
                  <w:sz w:val="22"/>
                </w:rPr>
                <w:t> </w:t>
              </w:r>
              <w:r>
                <w:rPr>
                  <w:sz w:val="22"/>
                </w:rPr>
                <w:t>Sections.</w:t>
              </w:r>
              <w:r>
                <w:rPr>
                  <w:spacing w:val="-29"/>
                  <w:sz w:val="22"/>
                </w:rPr>
                <w:t> </w:t>
              </w:r>
              <w:r>
                <w:rPr>
                  <w:spacing w:val="-2"/>
                  <w:sz w:val="22"/>
                </w:rPr>
                <w:t>................................................................................</w:t>
              </w:r>
            </w:hyperlink>
          </w:p>
        </w:tc>
        <w:tc>
          <w:tcPr>
            <w:tcW w:w="593" w:type="dxa"/>
          </w:tcPr>
          <w:p>
            <w:pPr>
              <w:pStyle w:val="TableParagraph"/>
              <w:spacing w:line="243" w:lineRule="exact"/>
              <w:ind w:left="0" w:right="48"/>
              <w:jc w:val="right"/>
              <w:rPr>
                <w:sz w:val="22"/>
              </w:rPr>
            </w:pPr>
            <w:hyperlink w:history="true" w:anchor="_bookmark348">
              <w:r>
                <w:rPr>
                  <w:spacing w:val="-5"/>
                  <w:sz w:val="22"/>
                </w:rPr>
                <w:t>356</w:t>
              </w:r>
            </w:hyperlink>
          </w:p>
        </w:tc>
      </w:tr>
      <w:tr>
        <w:trPr>
          <w:trHeight w:val="390" w:hRule="atLeast"/>
        </w:trPr>
        <w:tc>
          <w:tcPr>
            <w:tcW w:w="660" w:type="dxa"/>
            <w:vMerge/>
            <w:tcBorders>
              <w:top w:val="nil"/>
            </w:tcBorders>
          </w:tcPr>
          <w:p>
            <w:pPr>
              <w:rPr>
                <w:sz w:val="2"/>
                <w:szCs w:val="2"/>
              </w:rPr>
            </w:pPr>
          </w:p>
        </w:tc>
        <w:tc>
          <w:tcPr>
            <w:tcW w:w="690" w:type="dxa"/>
          </w:tcPr>
          <w:p>
            <w:pPr>
              <w:pStyle w:val="TableParagraph"/>
              <w:spacing w:before="63"/>
              <w:ind w:left="0" w:right="26"/>
              <w:jc w:val="center"/>
              <w:rPr>
                <w:sz w:val="22"/>
              </w:rPr>
            </w:pPr>
            <w:hyperlink w:history="true" w:anchor="_bookmark349">
              <w:r>
                <w:rPr>
                  <w:spacing w:val="-2"/>
                  <w:sz w:val="22"/>
                </w:rPr>
                <w:t>12.4.</w:t>
              </w:r>
            </w:hyperlink>
          </w:p>
        </w:tc>
        <w:tc>
          <w:tcPr>
            <w:tcW w:w="7518" w:type="dxa"/>
          </w:tcPr>
          <w:p>
            <w:pPr>
              <w:pStyle w:val="TableParagraph"/>
              <w:spacing w:before="63"/>
              <w:ind w:left="0" w:right="68"/>
              <w:jc w:val="center"/>
              <w:rPr>
                <w:sz w:val="22"/>
              </w:rPr>
            </w:pPr>
            <w:hyperlink w:history="true" w:anchor="_bookmark349">
              <w:r>
                <w:rPr>
                  <w:sz w:val="22"/>
                </w:rPr>
                <w:t>Classification</w:t>
              </w:r>
              <w:r>
                <w:rPr>
                  <w:spacing w:val="-8"/>
                  <w:sz w:val="22"/>
                </w:rPr>
                <w:t> </w:t>
              </w:r>
              <w:r>
                <w:rPr>
                  <w:sz w:val="22"/>
                </w:rPr>
                <w:t>of</w:t>
              </w:r>
              <w:r>
                <w:rPr>
                  <w:spacing w:val="-9"/>
                  <w:sz w:val="22"/>
                </w:rPr>
                <w:t> </w:t>
              </w:r>
              <w:r>
                <w:rPr>
                  <w:sz w:val="22"/>
                </w:rPr>
                <w:t>Standby</w:t>
              </w:r>
              <w:r>
                <w:rPr>
                  <w:spacing w:val="-8"/>
                  <w:sz w:val="22"/>
                </w:rPr>
                <w:t> </w:t>
              </w:r>
              <w:r>
                <w:rPr>
                  <w:sz w:val="22"/>
                </w:rPr>
                <w:t>Reserve</w:t>
              </w:r>
              <w:r>
                <w:rPr>
                  <w:spacing w:val="-9"/>
                  <w:sz w:val="22"/>
                </w:rPr>
                <w:t> </w:t>
              </w:r>
              <w:r>
                <w:rPr>
                  <w:spacing w:val="-2"/>
                  <w:sz w:val="22"/>
                </w:rPr>
                <w:t>Sections.............................................................</w:t>
              </w:r>
            </w:hyperlink>
          </w:p>
        </w:tc>
        <w:tc>
          <w:tcPr>
            <w:tcW w:w="593" w:type="dxa"/>
          </w:tcPr>
          <w:p>
            <w:pPr>
              <w:pStyle w:val="TableParagraph"/>
              <w:spacing w:before="63"/>
              <w:ind w:left="0" w:right="48"/>
              <w:jc w:val="right"/>
              <w:rPr>
                <w:sz w:val="22"/>
              </w:rPr>
            </w:pPr>
            <w:hyperlink w:history="true" w:anchor="_bookmark349">
              <w:r>
                <w:rPr>
                  <w:spacing w:val="-5"/>
                  <w:sz w:val="22"/>
                </w:rPr>
                <w:t>359</w:t>
              </w:r>
            </w:hyperlink>
          </w:p>
        </w:tc>
      </w:tr>
      <w:tr>
        <w:trPr>
          <w:trHeight w:val="391" w:hRule="atLeast"/>
        </w:trPr>
        <w:tc>
          <w:tcPr>
            <w:tcW w:w="660" w:type="dxa"/>
          </w:tcPr>
          <w:p>
            <w:pPr>
              <w:pStyle w:val="TableParagraph"/>
              <w:spacing w:before="64"/>
              <w:ind w:left="0" w:right="57"/>
              <w:jc w:val="center"/>
              <w:rPr>
                <w:sz w:val="22"/>
              </w:rPr>
            </w:pPr>
            <w:hyperlink w:history="true" w:anchor="_bookmark351">
              <w:r>
                <w:rPr>
                  <w:spacing w:val="-2"/>
                  <w:sz w:val="22"/>
                </w:rPr>
                <w:t>Table</w:t>
              </w:r>
            </w:hyperlink>
          </w:p>
        </w:tc>
        <w:tc>
          <w:tcPr>
            <w:tcW w:w="690" w:type="dxa"/>
          </w:tcPr>
          <w:p>
            <w:pPr>
              <w:pStyle w:val="TableParagraph"/>
              <w:spacing w:before="64"/>
              <w:ind w:left="0" w:right="26"/>
              <w:jc w:val="center"/>
              <w:rPr>
                <w:sz w:val="22"/>
              </w:rPr>
            </w:pPr>
            <w:hyperlink w:history="true" w:anchor="_bookmark351">
              <w:r>
                <w:rPr>
                  <w:spacing w:val="-2"/>
                  <w:sz w:val="22"/>
                </w:rPr>
                <w:t>12.1.</w:t>
              </w:r>
            </w:hyperlink>
          </w:p>
        </w:tc>
        <w:tc>
          <w:tcPr>
            <w:tcW w:w="7518" w:type="dxa"/>
          </w:tcPr>
          <w:p>
            <w:pPr>
              <w:pStyle w:val="TableParagraph"/>
              <w:spacing w:before="64"/>
              <w:ind w:left="0" w:right="68"/>
              <w:jc w:val="center"/>
              <w:rPr>
                <w:sz w:val="22"/>
              </w:rPr>
            </w:pPr>
            <w:hyperlink w:history="true" w:anchor="_bookmark351">
              <w:r>
                <w:rPr>
                  <w:sz w:val="22"/>
                </w:rPr>
                <w:t>Military</w:t>
              </w:r>
              <w:r>
                <w:rPr>
                  <w:spacing w:val="-15"/>
                  <w:sz w:val="22"/>
                </w:rPr>
                <w:t> </w:t>
              </w:r>
              <w:r>
                <w:rPr>
                  <w:sz w:val="22"/>
                </w:rPr>
                <w:t>Service</w:t>
              </w:r>
              <w:r>
                <w:rPr>
                  <w:spacing w:val="-10"/>
                  <w:sz w:val="22"/>
                </w:rPr>
                <w:t> </w:t>
              </w:r>
              <w:r>
                <w:rPr>
                  <w:sz w:val="22"/>
                </w:rPr>
                <w:t>Obligation</w:t>
              </w:r>
              <w:r>
                <w:rPr>
                  <w:spacing w:val="-8"/>
                  <w:sz w:val="22"/>
                </w:rPr>
                <w:t> </w:t>
              </w:r>
              <w:r>
                <w:rPr>
                  <w:sz w:val="22"/>
                </w:rPr>
                <w:t>(MSO).</w:t>
              </w:r>
              <w:r>
                <w:rPr>
                  <w:spacing w:val="-27"/>
                  <w:sz w:val="22"/>
                </w:rPr>
                <w:t> </w:t>
              </w:r>
              <w:r>
                <w:rPr>
                  <w:spacing w:val="-2"/>
                  <w:sz w:val="22"/>
                </w:rPr>
                <w:t>........................................................................</w:t>
              </w:r>
            </w:hyperlink>
          </w:p>
        </w:tc>
        <w:tc>
          <w:tcPr>
            <w:tcW w:w="593" w:type="dxa"/>
          </w:tcPr>
          <w:p>
            <w:pPr>
              <w:pStyle w:val="TableParagraph"/>
              <w:spacing w:before="64"/>
              <w:ind w:left="0" w:right="48"/>
              <w:jc w:val="right"/>
              <w:rPr>
                <w:sz w:val="22"/>
              </w:rPr>
            </w:pPr>
            <w:hyperlink w:history="true" w:anchor="_bookmark351">
              <w:r>
                <w:rPr>
                  <w:spacing w:val="-5"/>
                  <w:sz w:val="22"/>
                </w:rPr>
                <w:t>361</w:t>
              </w:r>
            </w:hyperlink>
          </w:p>
        </w:tc>
      </w:tr>
      <w:tr>
        <w:trPr>
          <w:trHeight w:val="682" w:hRule="atLeast"/>
        </w:trPr>
        <w:tc>
          <w:tcPr>
            <w:tcW w:w="660" w:type="dxa"/>
          </w:tcPr>
          <w:p>
            <w:pPr>
              <w:pStyle w:val="TableParagraph"/>
              <w:spacing w:before="64"/>
              <w:ind w:left="0" w:right="57"/>
              <w:jc w:val="center"/>
              <w:rPr>
                <w:sz w:val="22"/>
              </w:rPr>
            </w:pPr>
            <w:hyperlink w:history="true" w:anchor="_bookmark352">
              <w:r>
                <w:rPr>
                  <w:spacing w:val="-2"/>
                  <w:sz w:val="22"/>
                </w:rPr>
                <w:t>Table</w:t>
              </w:r>
            </w:hyperlink>
          </w:p>
        </w:tc>
        <w:tc>
          <w:tcPr>
            <w:tcW w:w="690" w:type="dxa"/>
          </w:tcPr>
          <w:p>
            <w:pPr>
              <w:pStyle w:val="TableParagraph"/>
              <w:spacing w:before="64"/>
              <w:ind w:left="0" w:right="26"/>
              <w:jc w:val="center"/>
              <w:rPr>
                <w:sz w:val="22"/>
              </w:rPr>
            </w:pPr>
            <w:hyperlink w:history="true" w:anchor="_bookmark352">
              <w:r>
                <w:rPr>
                  <w:spacing w:val="-2"/>
                  <w:sz w:val="22"/>
                </w:rPr>
                <w:t>12.2.</w:t>
              </w:r>
            </w:hyperlink>
          </w:p>
        </w:tc>
        <w:tc>
          <w:tcPr>
            <w:tcW w:w="7518" w:type="dxa"/>
          </w:tcPr>
          <w:p>
            <w:pPr>
              <w:pStyle w:val="TableParagraph"/>
              <w:spacing w:line="276" w:lineRule="auto" w:before="64"/>
              <w:ind w:left="140" w:right="206"/>
              <w:rPr>
                <w:sz w:val="22"/>
              </w:rPr>
            </w:pPr>
            <w:hyperlink w:history="true" w:anchor="_bookmark352">
              <w:r>
                <w:rPr>
                  <w:sz w:val="22"/>
                </w:rPr>
                <w:t>Reassignments to the Ready Reserve and Standby Reserve (Use Rule 1 if the</w:t>
              </w:r>
            </w:hyperlink>
            <w:r>
              <w:rPr>
                <w:sz w:val="22"/>
              </w:rPr>
              <w:t> </w:t>
            </w:r>
            <w:hyperlink w:history="true" w:anchor="_bookmark352">
              <w:r>
                <w:rPr>
                  <w:sz w:val="22"/>
                </w:rPr>
                <w:t>reason</w:t>
              </w:r>
              <w:r>
                <w:rPr>
                  <w:spacing w:val="-3"/>
                  <w:sz w:val="22"/>
                </w:rPr>
                <w:t> </w:t>
              </w:r>
              <w:r>
                <w:rPr>
                  <w:sz w:val="22"/>
                </w:rPr>
                <w:t>for</w:t>
              </w:r>
              <w:r>
                <w:rPr>
                  <w:spacing w:val="-4"/>
                  <w:sz w:val="22"/>
                </w:rPr>
                <w:t> </w:t>
              </w:r>
              <w:r>
                <w:rPr>
                  <w:sz w:val="22"/>
                </w:rPr>
                <w:t>reassignment</w:t>
              </w:r>
              <w:r>
                <w:rPr>
                  <w:spacing w:val="-3"/>
                  <w:sz w:val="22"/>
                </w:rPr>
                <w:t> </w:t>
              </w:r>
              <w:r>
                <w:rPr>
                  <w:sz w:val="22"/>
                </w:rPr>
                <w:t>is</w:t>
              </w:r>
              <w:r>
                <w:rPr>
                  <w:spacing w:val="-4"/>
                  <w:sz w:val="22"/>
                </w:rPr>
                <w:t> </w:t>
              </w:r>
              <w:r>
                <w:rPr>
                  <w:sz w:val="22"/>
                </w:rPr>
                <w:t>not</w:t>
              </w:r>
              <w:r>
                <w:rPr>
                  <w:spacing w:val="-3"/>
                  <w:sz w:val="22"/>
                </w:rPr>
                <w:t> </w:t>
              </w:r>
              <w:r>
                <w:rPr>
                  <w:sz w:val="22"/>
                </w:rPr>
                <w:t>precisely</w:t>
              </w:r>
              <w:r>
                <w:rPr>
                  <w:spacing w:val="-3"/>
                  <w:sz w:val="22"/>
                </w:rPr>
                <w:t> </w:t>
              </w:r>
              <w:r>
                <w:rPr>
                  <w:sz w:val="22"/>
                </w:rPr>
                <w:t>defined</w:t>
              </w:r>
              <w:r>
                <w:rPr>
                  <w:spacing w:val="-3"/>
                  <w:sz w:val="22"/>
                </w:rPr>
                <w:t> </w:t>
              </w:r>
              <w:r>
                <w:rPr>
                  <w:sz w:val="22"/>
                </w:rPr>
                <w:t>in</w:t>
              </w:r>
              <w:r>
                <w:rPr>
                  <w:spacing w:val="-3"/>
                  <w:sz w:val="22"/>
                </w:rPr>
                <w:t> </w:t>
              </w:r>
              <w:r>
                <w:rPr>
                  <w:sz w:val="22"/>
                </w:rPr>
                <w:t>another</w:t>
              </w:r>
              <w:r>
                <w:rPr>
                  <w:spacing w:val="-4"/>
                  <w:sz w:val="22"/>
                </w:rPr>
                <w:t> </w:t>
              </w:r>
              <w:r>
                <w:rPr>
                  <w:sz w:val="22"/>
                </w:rPr>
                <w:t>rule)............................</w:t>
              </w:r>
            </w:hyperlink>
          </w:p>
        </w:tc>
        <w:tc>
          <w:tcPr>
            <w:tcW w:w="593" w:type="dxa"/>
          </w:tcPr>
          <w:p>
            <w:pPr>
              <w:pStyle w:val="TableParagraph"/>
              <w:spacing w:before="103"/>
              <w:ind w:left="0"/>
              <w:rPr>
                <w:b/>
                <w:sz w:val="22"/>
              </w:rPr>
            </w:pPr>
          </w:p>
          <w:p>
            <w:pPr>
              <w:pStyle w:val="TableParagraph"/>
              <w:ind w:left="0" w:right="48"/>
              <w:jc w:val="right"/>
              <w:rPr>
                <w:sz w:val="22"/>
              </w:rPr>
            </w:pPr>
            <w:hyperlink w:history="true" w:anchor="_bookmark352">
              <w:r>
                <w:rPr>
                  <w:spacing w:val="-5"/>
                  <w:sz w:val="22"/>
                </w:rPr>
                <w:t>363</w:t>
              </w:r>
            </w:hyperlink>
          </w:p>
        </w:tc>
      </w:tr>
      <w:tr>
        <w:trPr>
          <w:trHeight w:val="316" w:hRule="atLeast"/>
        </w:trPr>
        <w:tc>
          <w:tcPr>
            <w:tcW w:w="660" w:type="dxa"/>
          </w:tcPr>
          <w:p>
            <w:pPr>
              <w:pStyle w:val="TableParagraph"/>
              <w:spacing w:line="233" w:lineRule="exact" w:before="63"/>
              <w:ind w:left="0" w:right="57"/>
              <w:jc w:val="center"/>
              <w:rPr>
                <w:sz w:val="22"/>
              </w:rPr>
            </w:pPr>
            <w:hyperlink w:history="true" w:anchor="_bookmark353">
              <w:r>
                <w:rPr>
                  <w:spacing w:val="-2"/>
                  <w:sz w:val="22"/>
                </w:rPr>
                <w:t>Table</w:t>
              </w:r>
            </w:hyperlink>
          </w:p>
        </w:tc>
        <w:tc>
          <w:tcPr>
            <w:tcW w:w="690" w:type="dxa"/>
          </w:tcPr>
          <w:p>
            <w:pPr>
              <w:pStyle w:val="TableParagraph"/>
              <w:spacing w:line="233" w:lineRule="exact" w:before="63"/>
              <w:ind w:left="0" w:right="26"/>
              <w:jc w:val="center"/>
              <w:rPr>
                <w:sz w:val="22"/>
              </w:rPr>
            </w:pPr>
            <w:hyperlink w:history="true" w:anchor="_bookmark353">
              <w:r>
                <w:rPr>
                  <w:spacing w:val="-2"/>
                  <w:sz w:val="22"/>
                </w:rPr>
                <w:t>12.3.</w:t>
              </w:r>
            </w:hyperlink>
          </w:p>
        </w:tc>
        <w:tc>
          <w:tcPr>
            <w:tcW w:w="7518" w:type="dxa"/>
          </w:tcPr>
          <w:p>
            <w:pPr>
              <w:pStyle w:val="TableParagraph"/>
              <w:spacing w:line="233" w:lineRule="exact" w:before="63"/>
              <w:ind w:left="0" w:right="68"/>
              <w:jc w:val="center"/>
              <w:rPr>
                <w:sz w:val="22"/>
              </w:rPr>
            </w:pPr>
            <w:hyperlink w:history="true" w:anchor="_bookmark353">
              <w:r>
                <w:rPr>
                  <w:sz w:val="22"/>
                </w:rPr>
                <w:t>Involuntary</w:t>
              </w:r>
              <w:r>
                <w:rPr>
                  <w:spacing w:val="-9"/>
                  <w:sz w:val="22"/>
                </w:rPr>
                <w:t> </w:t>
              </w:r>
              <w:r>
                <w:rPr>
                  <w:sz w:val="22"/>
                </w:rPr>
                <w:t>Reassignments</w:t>
              </w:r>
              <w:r>
                <w:rPr>
                  <w:spacing w:val="-10"/>
                  <w:sz w:val="22"/>
                </w:rPr>
                <w:t> </w:t>
              </w:r>
              <w:r>
                <w:rPr>
                  <w:sz w:val="22"/>
                </w:rPr>
                <w:t>to</w:t>
              </w:r>
              <w:r>
                <w:rPr>
                  <w:spacing w:val="-8"/>
                  <w:sz w:val="22"/>
                </w:rPr>
                <w:t> </w:t>
              </w:r>
              <w:r>
                <w:rPr>
                  <w:sz w:val="22"/>
                </w:rPr>
                <w:t>ARPC.</w:t>
              </w:r>
              <w:r>
                <w:rPr>
                  <w:spacing w:val="-14"/>
                  <w:sz w:val="22"/>
                </w:rPr>
                <w:t> </w:t>
              </w:r>
              <w:r>
                <w:rPr>
                  <w:spacing w:val="-2"/>
                  <w:sz w:val="22"/>
                </w:rPr>
                <w:t>.....................................................................</w:t>
              </w:r>
            </w:hyperlink>
          </w:p>
        </w:tc>
        <w:tc>
          <w:tcPr>
            <w:tcW w:w="593" w:type="dxa"/>
          </w:tcPr>
          <w:p>
            <w:pPr>
              <w:pStyle w:val="TableParagraph"/>
              <w:spacing w:line="233" w:lineRule="exact" w:before="63"/>
              <w:ind w:left="0" w:right="48"/>
              <w:jc w:val="right"/>
              <w:rPr>
                <w:sz w:val="22"/>
              </w:rPr>
            </w:pPr>
            <w:hyperlink w:history="true" w:anchor="_bookmark353">
              <w:r>
                <w:rPr>
                  <w:spacing w:val="-5"/>
                  <w:sz w:val="22"/>
                </w:rPr>
                <w:t>371</w:t>
              </w:r>
            </w:hyperlink>
          </w:p>
        </w:tc>
      </w:tr>
      <w:tr>
        <w:trPr>
          <w:trHeight w:val="451" w:hRule="atLeast"/>
        </w:trPr>
        <w:tc>
          <w:tcPr>
            <w:tcW w:w="9461" w:type="dxa"/>
            <w:gridSpan w:val="4"/>
          </w:tcPr>
          <w:p>
            <w:pPr>
              <w:pStyle w:val="TableParagraph"/>
              <w:tabs>
                <w:tab w:pos="9411" w:val="right" w:leader="none"/>
              </w:tabs>
              <w:spacing w:line="233" w:lineRule="exact" w:before="198"/>
              <w:ind w:left="50"/>
              <w:rPr>
                <w:b/>
                <w:sz w:val="22"/>
              </w:rPr>
            </w:pPr>
            <w:hyperlink w:history="true" w:anchor="_bookmark354">
              <w:r>
                <w:rPr>
                  <w:b/>
                  <w:sz w:val="22"/>
                </w:rPr>
                <w:t>Chapter</w:t>
              </w:r>
              <w:r>
                <w:rPr>
                  <w:b/>
                  <w:spacing w:val="-11"/>
                  <w:sz w:val="22"/>
                </w:rPr>
                <w:t> </w:t>
              </w:r>
              <w:r>
                <w:rPr>
                  <w:b/>
                  <w:sz w:val="22"/>
                </w:rPr>
                <w:t>13—ANG</w:t>
              </w:r>
              <w:r>
                <w:rPr>
                  <w:b/>
                  <w:spacing w:val="-11"/>
                  <w:sz w:val="22"/>
                </w:rPr>
                <w:t> </w:t>
              </w:r>
              <w:r>
                <w:rPr>
                  <w:b/>
                  <w:sz w:val="22"/>
                </w:rPr>
                <w:t>ASSIGNMENT</w:t>
              </w:r>
              <w:r>
                <w:rPr>
                  <w:b/>
                  <w:spacing w:val="-10"/>
                  <w:sz w:val="22"/>
                </w:rPr>
                <w:t> </w:t>
              </w:r>
              <w:r>
                <w:rPr>
                  <w:b/>
                  <w:spacing w:val="-2"/>
                  <w:sz w:val="22"/>
                </w:rPr>
                <w:t>AUTHORITY</w:t>
              </w:r>
            </w:hyperlink>
            <w:r>
              <w:rPr>
                <w:b/>
                <w:sz w:val="22"/>
              </w:rPr>
              <w:tab/>
            </w:r>
            <w:hyperlink w:history="true" w:anchor="_bookmark354">
              <w:r>
                <w:rPr>
                  <w:b/>
                  <w:spacing w:val="-5"/>
                  <w:sz w:val="22"/>
                </w:rPr>
                <w:t>378</w:t>
              </w:r>
            </w:hyperlink>
          </w:p>
        </w:tc>
      </w:tr>
      <w:tr>
        <w:trPr>
          <w:trHeight w:val="464" w:hRule="atLeast"/>
        </w:trPr>
        <w:tc>
          <w:tcPr>
            <w:tcW w:w="8868" w:type="dxa"/>
            <w:gridSpan w:val="3"/>
          </w:tcPr>
          <w:p>
            <w:pPr>
              <w:pStyle w:val="TableParagraph"/>
              <w:tabs>
                <w:tab w:pos="1490" w:val="left" w:leader="none"/>
              </w:tabs>
              <w:spacing w:before="138"/>
              <w:ind w:left="770"/>
              <w:rPr>
                <w:sz w:val="22"/>
              </w:rPr>
            </w:pPr>
            <w:hyperlink w:history="true" w:anchor="_bookmark355">
              <w:r>
                <w:rPr>
                  <w:spacing w:val="-2"/>
                  <w:sz w:val="22"/>
                </w:rPr>
                <w:t>13.1.</w:t>
              </w:r>
              <w:r>
                <w:rPr>
                  <w:sz w:val="22"/>
                </w:rPr>
                <w:tab/>
              </w:r>
              <w:r>
                <w:rPr>
                  <w:spacing w:val="-2"/>
                  <w:sz w:val="22"/>
                </w:rPr>
                <w:t>Authority..................................................................................................................</w:t>
              </w:r>
            </w:hyperlink>
          </w:p>
        </w:tc>
        <w:tc>
          <w:tcPr>
            <w:tcW w:w="593" w:type="dxa"/>
          </w:tcPr>
          <w:p>
            <w:pPr>
              <w:pStyle w:val="TableParagraph"/>
              <w:spacing w:before="138"/>
              <w:ind w:left="0" w:right="48"/>
              <w:jc w:val="right"/>
              <w:rPr>
                <w:sz w:val="22"/>
              </w:rPr>
            </w:pPr>
            <w:hyperlink w:history="true" w:anchor="_bookmark355">
              <w:r>
                <w:rPr>
                  <w:spacing w:val="-5"/>
                  <w:sz w:val="22"/>
                </w:rPr>
                <w:t>378</w:t>
              </w:r>
            </w:hyperlink>
          </w:p>
        </w:tc>
      </w:tr>
      <w:tr>
        <w:trPr>
          <w:trHeight w:val="316" w:hRule="atLeast"/>
        </w:trPr>
        <w:tc>
          <w:tcPr>
            <w:tcW w:w="8868" w:type="dxa"/>
            <w:gridSpan w:val="3"/>
          </w:tcPr>
          <w:p>
            <w:pPr>
              <w:pStyle w:val="TableParagraph"/>
              <w:tabs>
                <w:tab w:pos="1490" w:val="left" w:leader="none"/>
              </w:tabs>
              <w:spacing w:line="233" w:lineRule="exact" w:before="63"/>
              <w:ind w:left="770"/>
              <w:rPr>
                <w:sz w:val="22"/>
              </w:rPr>
            </w:pPr>
            <w:hyperlink w:history="true" w:anchor="_bookmark356">
              <w:r>
                <w:rPr>
                  <w:spacing w:val="-2"/>
                  <w:sz w:val="22"/>
                </w:rPr>
                <w:t>13.2.</w:t>
              </w:r>
              <w:r>
                <w:rPr>
                  <w:sz w:val="22"/>
                </w:rPr>
                <w:tab/>
                <w:t>Purpose</w:t>
              </w:r>
              <w:r>
                <w:rPr>
                  <w:spacing w:val="-14"/>
                  <w:sz w:val="22"/>
                </w:rPr>
                <w:t> </w:t>
              </w:r>
              <w:r>
                <w:rPr>
                  <w:sz w:val="22"/>
                </w:rPr>
                <w:t>and</w:t>
              </w:r>
              <w:r>
                <w:rPr>
                  <w:spacing w:val="-12"/>
                  <w:sz w:val="22"/>
                </w:rPr>
                <w:t> </w:t>
              </w:r>
              <w:r>
                <w:rPr>
                  <w:sz w:val="22"/>
                </w:rPr>
                <w:t>Responsibilities.</w:t>
              </w:r>
              <w:r>
                <w:rPr>
                  <w:spacing w:val="-13"/>
                  <w:sz w:val="22"/>
                </w:rPr>
                <w:t> </w:t>
              </w:r>
              <w:r>
                <w:rPr>
                  <w:spacing w:val="-2"/>
                  <w:sz w:val="22"/>
                </w:rPr>
                <w:t>..................................................................................</w:t>
              </w:r>
            </w:hyperlink>
          </w:p>
        </w:tc>
        <w:tc>
          <w:tcPr>
            <w:tcW w:w="593" w:type="dxa"/>
          </w:tcPr>
          <w:p>
            <w:pPr>
              <w:pStyle w:val="TableParagraph"/>
              <w:spacing w:line="233" w:lineRule="exact" w:before="63"/>
              <w:ind w:left="0" w:right="48"/>
              <w:jc w:val="right"/>
              <w:rPr>
                <w:sz w:val="22"/>
              </w:rPr>
            </w:pPr>
            <w:hyperlink w:history="true" w:anchor="_bookmark356">
              <w:r>
                <w:rPr>
                  <w:spacing w:val="-5"/>
                  <w:sz w:val="22"/>
                </w:rPr>
                <w:t>378</w:t>
              </w:r>
            </w:hyperlink>
          </w:p>
        </w:tc>
      </w:tr>
    </w:tbl>
    <w:p>
      <w:pPr>
        <w:tabs>
          <w:tab w:pos="10141" w:val="right" w:leader="none"/>
        </w:tabs>
        <w:spacing w:before="202"/>
        <w:ind w:left="780" w:right="0" w:firstLine="0"/>
        <w:jc w:val="left"/>
        <w:rPr>
          <w:b/>
          <w:sz w:val="22"/>
        </w:rPr>
      </w:pPr>
      <w:hyperlink w:history="true" w:anchor="_bookmark357">
        <w:r>
          <w:rPr>
            <w:b/>
            <w:sz w:val="22"/>
          </w:rPr>
          <w:t>Chapter</w:t>
        </w:r>
        <w:r>
          <w:rPr>
            <w:b/>
            <w:spacing w:val="-12"/>
            <w:sz w:val="22"/>
          </w:rPr>
          <w:t> </w:t>
        </w:r>
        <w:r>
          <w:rPr>
            <w:b/>
            <w:sz w:val="22"/>
          </w:rPr>
          <w:t>14—ANG</w:t>
        </w:r>
        <w:r>
          <w:rPr>
            <w:b/>
            <w:spacing w:val="-11"/>
            <w:sz w:val="22"/>
          </w:rPr>
          <w:t> </w:t>
        </w:r>
        <w:r>
          <w:rPr>
            <w:b/>
            <w:sz w:val="22"/>
          </w:rPr>
          <w:t>ASSIGNMENT</w:t>
        </w:r>
        <w:r>
          <w:rPr>
            <w:b/>
            <w:spacing w:val="-11"/>
            <w:sz w:val="22"/>
          </w:rPr>
          <w:t> </w:t>
        </w:r>
        <w:r>
          <w:rPr>
            <w:b/>
            <w:sz w:val="22"/>
          </w:rPr>
          <w:t>INSTRUCTIONS</w:t>
        </w:r>
        <w:r>
          <w:rPr>
            <w:b/>
            <w:spacing w:val="-12"/>
            <w:sz w:val="22"/>
          </w:rPr>
          <w:t> </w:t>
        </w:r>
        <w:r>
          <w:rPr>
            <w:b/>
            <w:sz w:val="22"/>
          </w:rPr>
          <w:t>AND</w:t>
        </w:r>
        <w:r>
          <w:rPr>
            <w:b/>
            <w:spacing w:val="-11"/>
            <w:sz w:val="22"/>
          </w:rPr>
          <w:t> </w:t>
        </w:r>
        <w:r>
          <w:rPr>
            <w:b/>
            <w:spacing w:val="-2"/>
            <w:sz w:val="22"/>
          </w:rPr>
          <w:t>PROGRAMS</w:t>
        </w:r>
      </w:hyperlink>
      <w:r>
        <w:rPr>
          <w:b/>
          <w:sz w:val="22"/>
        </w:rPr>
        <w:tab/>
      </w:r>
      <w:hyperlink w:history="true" w:anchor="_bookmark357">
        <w:r>
          <w:rPr>
            <w:b/>
            <w:spacing w:val="-5"/>
            <w:sz w:val="22"/>
          </w:rPr>
          <w:t>379</w:t>
        </w:r>
      </w:hyperlink>
    </w:p>
    <w:p>
      <w:pPr>
        <w:pStyle w:val="ListParagraph"/>
        <w:numPr>
          <w:ilvl w:val="1"/>
          <w:numId w:val="10"/>
        </w:numPr>
        <w:tabs>
          <w:tab w:pos="2220" w:val="left" w:leader="none"/>
          <w:tab w:pos="10141" w:val="right" w:leader="none"/>
        </w:tabs>
        <w:spacing w:line="240" w:lineRule="auto" w:before="138" w:after="0"/>
        <w:ind w:left="2220" w:right="0" w:hanging="720"/>
        <w:jc w:val="left"/>
        <w:rPr>
          <w:sz w:val="22"/>
        </w:rPr>
      </w:pPr>
      <w:hyperlink w:history="true" w:anchor="_bookmark358">
        <w:r>
          <w:rPr>
            <w:sz w:val="22"/>
          </w:rPr>
          <w:t>General</w:t>
        </w:r>
        <w:r>
          <w:rPr>
            <w:spacing w:val="-10"/>
            <w:sz w:val="22"/>
          </w:rPr>
          <w:t> </w:t>
        </w:r>
        <w:r>
          <w:rPr>
            <w:sz w:val="22"/>
          </w:rPr>
          <w:t>Instruction.</w:t>
        </w:r>
        <w:r>
          <w:rPr>
            <w:spacing w:val="-11"/>
            <w:sz w:val="22"/>
          </w:rPr>
          <w:t> </w:t>
        </w:r>
        <w:r>
          <w:rPr>
            <w:spacing w:val="-2"/>
            <w:sz w:val="22"/>
          </w:rPr>
          <w:t>.................................................................................................</w:t>
        </w:r>
      </w:hyperlink>
      <w:r>
        <w:rPr>
          <w:sz w:val="22"/>
        </w:rPr>
        <w:tab/>
      </w:r>
      <w:hyperlink w:history="true" w:anchor="_bookmark358">
        <w:r>
          <w:rPr>
            <w:spacing w:val="-5"/>
            <w:sz w:val="22"/>
          </w:rPr>
          <w:t>379</w:t>
        </w:r>
      </w:hyperlink>
    </w:p>
    <w:p>
      <w:pPr>
        <w:pStyle w:val="ListParagraph"/>
        <w:numPr>
          <w:ilvl w:val="1"/>
          <w:numId w:val="10"/>
        </w:numPr>
        <w:tabs>
          <w:tab w:pos="2220" w:val="left" w:leader="none"/>
          <w:tab w:pos="10141" w:val="right" w:leader="none"/>
        </w:tabs>
        <w:spacing w:line="240" w:lineRule="auto" w:before="138" w:after="0"/>
        <w:ind w:left="2220" w:right="0" w:hanging="720"/>
        <w:jc w:val="left"/>
        <w:rPr>
          <w:sz w:val="22"/>
        </w:rPr>
      </w:pPr>
      <w:hyperlink w:history="true" w:anchor="_bookmark359">
        <w:r>
          <w:rPr>
            <w:spacing w:val="-2"/>
            <w:sz w:val="22"/>
          </w:rPr>
          <w:t>UMD</w:t>
        </w:r>
        <w:r>
          <w:rPr>
            <w:spacing w:val="6"/>
            <w:sz w:val="22"/>
          </w:rPr>
          <w:t> </w:t>
        </w:r>
        <w:r>
          <w:rPr>
            <w:spacing w:val="-2"/>
            <w:sz w:val="22"/>
          </w:rPr>
          <w:t>Assignment.</w:t>
        </w:r>
        <w:r>
          <w:rPr>
            <w:spacing w:val="-24"/>
            <w:sz w:val="22"/>
          </w:rPr>
          <w:t> </w:t>
        </w:r>
        <w:r>
          <w:rPr>
            <w:spacing w:val="-2"/>
            <w:sz w:val="22"/>
          </w:rPr>
          <w:t>...................................................................................................</w:t>
        </w:r>
      </w:hyperlink>
      <w:r>
        <w:rPr>
          <w:sz w:val="22"/>
        </w:rPr>
        <w:tab/>
      </w:r>
      <w:hyperlink w:history="true" w:anchor="_bookmark359">
        <w:r>
          <w:rPr>
            <w:spacing w:val="-5"/>
            <w:sz w:val="22"/>
          </w:rPr>
          <w:t>379</w:t>
        </w:r>
      </w:hyperlink>
    </w:p>
    <w:p>
      <w:pPr>
        <w:pStyle w:val="ListParagraph"/>
        <w:numPr>
          <w:ilvl w:val="1"/>
          <w:numId w:val="10"/>
        </w:numPr>
        <w:tabs>
          <w:tab w:pos="2220" w:val="left" w:leader="none"/>
          <w:tab w:pos="10141" w:val="right" w:leader="none"/>
        </w:tabs>
        <w:spacing w:line="240" w:lineRule="auto" w:before="139" w:after="0"/>
        <w:ind w:left="2220" w:right="0" w:hanging="720"/>
        <w:jc w:val="left"/>
        <w:rPr>
          <w:sz w:val="22"/>
        </w:rPr>
      </w:pPr>
      <w:hyperlink w:history="true" w:anchor="_bookmark360">
        <w:r>
          <w:rPr>
            <w:sz w:val="22"/>
          </w:rPr>
          <w:t>Special</w:t>
        </w:r>
        <w:r>
          <w:rPr>
            <w:spacing w:val="-11"/>
            <w:sz w:val="22"/>
          </w:rPr>
          <w:t> </w:t>
        </w:r>
        <w:r>
          <w:rPr>
            <w:sz w:val="22"/>
          </w:rPr>
          <w:t>Category</w:t>
        </w:r>
        <w:r>
          <w:rPr>
            <w:spacing w:val="-9"/>
            <w:sz w:val="22"/>
          </w:rPr>
          <w:t> </w:t>
        </w:r>
        <w:r>
          <w:rPr>
            <w:sz w:val="22"/>
          </w:rPr>
          <w:t>Assignments.</w:t>
        </w:r>
        <w:r>
          <w:rPr>
            <w:spacing w:val="-12"/>
            <w:sz w:val="22"/>
          </w:rPr>
          <w:t> </w:t>
        </w:r>
        <w:r>
          <w:rPr>
            <w:spacing w:val="-2"/>
            <w:sz w:val="22"/>
          </w:rPr>
          <w:t>...............................................................................</w:t>
        </w:r>
      </w:hyperlink>
      <w:r>
        <w:rPr>
          <w:sz w:val="22"/>
        </w:rPr>
        <w:tab/>
      </w:r>
      <w:hyperlink w:history="true" w:anchor="_bookmark360">
        <w:r>
          <w:rPr>
            <w:spacing w:val="-5"/>
            <w:sz w:val="22"/>
          </w:rPr>
          <w:t>379</w:t>
        </w:r>
      </w:hyperlink>
    </w:p>
    <w:p>
      <w:pPr>
        <w:pStyle w:val="ListParagraph"/>
        <w:numPr>
          <w:ilvl w:val="1"/>
          <w:numId w:val="10"/>
        </w:numPr>
        <w:tabs>
          <w:tab w:pos="2220" w:val="left" w:leader="none"/>
          <w:tab w:pos="10141" w:val="right" w:leader="none"/>
        </w:tabs>
        <w:spacing w:line="240" w:lineRule="auto" w:before="137" w:after="0"/>
        <w:ind w:left="2220" w:right="0" w:hanging="720"/>
        <w:jc w:val="left"/>
        <w:rPr>
          <w:sz w:val="22"/>
        </w:rPr>
      </w:pPr>
      <w:hyperlink w:history="true" w:anchor="_bookmark365">
        <w:r>
          <w:rPr>
            <w:sz w:val="22"/>
          </w:rPr>
          <w:t>Grade</w:t>
        </w:r>
        <w:r>
          <w:rPr>
            <w:spacing w:val="-13"/>
            <w:sz w:val="22"/>
          </w:rPr>
          <w:t> </w:t>
        </w:r>
        <w:r>
          <w:rPr>
            <w:sz w:val="22"/>
          </w:rPr>
          <w:t>Manning</w:t>
        </w:r>
        <w:r>
          <w:rPr>
            <w:spacing w:val="-7"/>
            <w:sz w:val="22"/>
          </w:rPr>
          <w:t> </w:t>
        </w:r>
        <w:r>
          <w:rPr>
            <w:sz w:val="22"/>
          </w:rPr>
          <w:t>Levels</w:t>
        </w:r>
        <w:r>
          <w:rPr>
            <w:spacing w:val="-7"/>
            <w:sz w:val="22"/>
          </w:rPr>
          <w:t> </w:t>
        </w:r>
        <w:r>
          <w:rPr>
            <w:sz w:val="22"/>
          </w:rPr>
          <w:t>for</w:t>
        </w:r>
        <w:r>
          <w:rPr>
            <w:spacing w:val="-8"/>
            <w:sz w:val="22"/>
          </w:rPr>
          <w:t> </w:t>
        </w:r>
        <w:r>
          <w:rPr>
            <w:sz w:val="22"/>
          </w:rPr>
          <w:t>Enlisted</w:t>
        </w:r>
        <w:r>
          <w:rPr>
            <w:spacing w:val="-7"/>
            <w:sz w:val="22"/>
          </w:rPr>
          <w:t> </w:t>
        </w:r>
        <w:r>
          <w:rPr>
            <w:sz w:val="22"/>
          </w:rPr>
          <w:t>Personnel.</w:t>
        </w:r>
        <w:r>
          <w:rPr>
            <w:spacing w:val="-15"/>
            <w:sz w:val="22"/>
          </w:rPr>
          <w:t> </w:t>
        </w:r>
        <w:r>
          <w:rPr>
            <w:spacing w:val="-2"/>
            <w:sz w:val="22"/>
          </w:rPr>
          <w:t>.......................................................</w:t>
        </w:r>
      </w:hyperlink>
      <w:r>
        <w:rPr>
          <w:sz w:val="22"/>
        </w:rPr>
        <w:tab/>
      </w:r>
      <w:hyperlink w:history="true" w:anchor="_bookmark365">
        <w:r>
          <w:rPr>
            <w:spacing w:val="-5"/>
            <w:sz w:val="22"/>
          </w:rPr>
          <w:t>387</w:t>
        </w:r>
      </w:hyperlink>
    </w:p>
    <w:p>
      <w:pPr>
        <w:pStyle w:val="ListParagraph"/>
        <w:numPr>
          <w:ilvl w:val="1"/>
          <w:numId w:val="10"/>
        </w:numPr>
        <w:tabs>
          <w:tab w:pos="2220" w:val="left" w:leader="none"/>
        </w:tabs>
        <w:spacing w:line="240" w:lineRule="auto" w:before="138" w:after="0"/>
        <w:ind w:left="2220" w:right="0" w:hanging="720"/>
        <w:jc w:val="left"/>
        <w:rPr>
          <w:sz w:val="22"/>
        </w:rPr>
      </w:pPr>
      <w:hyperlink w:history="true" w:anchor="_bookmark366">
        <w:r>
          <w:rPr>
            <w:sz w:val="22"/>
          </w:rPr>
          <w:t>Retention</w:t>
        </w:r>
        <w:r>
          <w:rPr>
            <w:spacing w:val="-6"/>
            <w:sz w:val="22"/>
          </w:rPr>
          <w:t> </w:t>
        </w:r>
        <w:r>
          <w:rPr>
            <w:sz w:val="22"/>
          </w:rPr>
          <w:t>of</w:t>
        </w:r>
        <w:r>
          <w:rPr>
            <w:spacing w:val="-7"/>
            <w:sz w:val="22"/>
          </w:rPr>
          <w:t> </w:t>
        </w:r>
        <w:r>
          <w:rPr>
            <w:sz w:val="22"/>
          </w:rPr>
          <w:t>Members</w:t>
        </w:r>
        <w:r>
          <w:rPr>
            <w:spacing w:val="-4"/>
            <w:sz w:val="22"/>
          </w:rPr>
          <w:t> </w:t>
        </w:r>
        <w:r>
          <w:rPr>
            <w:sz w:val="22"/>
          </w:rPr>
          <w:t>Released</w:t>
        </w:r>
        <w:r>
          <w:rPr>
            <w:spacing w:val="-7"/>
            <w:sz w:val="22"/>
          </w:rPr>
          <w:t> </w:t>
        </w:r>
        <w:r>
          <w:rPr>
            <w:sz w:val="22"/>
          </w:rPr>
          <w:t>from</w:t>
        </w:r>
        <w:r>
          <w:rPr>
            <w:spacing w:val="-6"/>
            <w:sz w:val="22"/>
          </w:rPr>
          <w:t> </w:t>
        </w:r>
        <w:r>
          <w:rPr>
            <w:sz w:val="22"/>
          </w:rPr>
          <w:t>ANG</w:t>
        </w:r>
        <w:r>
          <w:rPr>
            <w:spacing w:val="-6"/>
            <w:sz w:val="22"/>
          </w:rPr>
          <w:t> </w:t>
        </w:r>
        <w:r>
          <w:rPr>
            <w:sz w:val="22"/>
          </w:rPr>
          <w:t>Statutory</w:t>
        </w:r>
        <w:r>
          <w:rPr>
            <w:spacing w:val="-6"/>
            <w:sz w:val="22"/>
          </w:rPr>
          <w:t> </w:t>
        </w:r>
        <w:r>
          <w:rPr>
            <w:sz w:val="22"/>
          </w:rPr>
          <w:t>Tour,</w:t>
        </w:r>
        <w:r>
          <w:rPr>
            <w:spacing w:val="-6"/>
            <w:sz w:val="22"/>
          </w:rPr>
          <w:t> </w:t>
        </w:r>
        <w:r>
          <w:rPr>
            <w:sz w:val="22"/>
          </w:rPr>
          <w:t>Title</w:t>
        </w:r>
        <w:r>
          <w:rPr>
            <w:spacing w:val="-7"/>
            <w:sz w:val="22"/>
          </w:rPr>
          <w:t> </w:t>
        </w:r>
        <w:r>
          <w:rPr>
            <w:sz w:val="22"/>
          </w:rPr>
          <w:t>10</w:t>
        </w:r>
        <w:r>
          <w:rPr>
            <w:spacing w:val="-5"/>
            <w:sz w:val="22"/>
          </w:rPr>
          <w:t> </w:t>
        </w:r>
        <w:r>
          <w:rPr>
            <w:spacing w:val="-2"/>
            <w:sz w:val="22"/>
          </w:rPr>
          <w:t>United</w:t>
        </w:r>
      </w:hyperlink>
    </w:p>
    <w:p>
      <w:pPr>
        <w:tabs>
          <w:tab w:pos="10141" w:val="right" w:leader="none"/>
        </w:tabs>
        <w:spacing w:before="39"/>
        <w:ind w:left="2220" w:right="0" w:firstLine="0"/>
        <w:jc w:val="left"/>
        <w:rPr>
          <w:sz w:val="22"/>
        </w:rPr>
      </w:pPr>
      <w:hyperlink w:history="true" w:anchor="_bookmark366">
        <w:r>
          <w:rPr>
            <w:sz w:val="22"/>
          </w:rPr>
          <w:t>States</w:t>
        </w:r>
        <w:r>
          <w:rPr>
            <w:spacing w:val="-11"/>
            <w:sz w:val="22"/>
          </w:rPr>
          <w:t> </w:t>
        </w:r>
        <w:r>
          <w:rPr>
            <w:sz w:val="22"/>
          </w:rPr>
          <w:t>Code</w:t>
        </w:r>
        <w:r>
          <w:rPr>
            <w:spacing w:val="-7"/>
            <w:sz w:val="22"/>
          </w:rPr>
          <w:t> </w:t>
        </w:r>
        <w:r>
          <w:rPr>
            <w:sz w:val="22"/>
          </w:rPr>
          <w:t>(USC).</w:t>
        </w:r>
        <w:r>
          <w:rPr>
            <w:spacing w:val="-27"/>
            <w:sz w:val="22"/>
          </w:rPr>
          <w:t> </w:t>
        </w:r>
        <w:r>
          <w:rPr>
            <w:spacing w:val="-2"/>
            <w:sz w:val="22"/>
          </w:rPr>
          <w:t>..................................................................................................</w:t>
        </w:r>
      </w:hyperlink>
      <w:r>
        <w:rPr>
          <w:sz w:val="22"/>
        </w:rPr>
        <w:tab/>
      </w:r>
      <w:hyperlink w:history="true" w:anchor="_bookmark366">
        <w:r>
          <w:rPr>
            <w:spacing w:val="-5"/>
            <w:sz w:val="22"/>
          </w:rPr>
          <w:t>388</w:t>
        </w:r>
      </w:hyperlink>
    </w:p>
    <w:p>
      <w:pPr>
        <w:tabs>
          <w:tab w:pos="10141" w:val="right" w:leader="none"/>
        </w:tabs>
        <w:spacing w:before="197"/>
        <w:ind w:left="780" w:right="0" w:firstLine="0"/>
        <w:jc w:val="left"/>
        <w:rPr>
          <w:b/>
          <w:sz w:val="22"/>
        </w:rPr>
      </w:pPr>
      <w:hyperlink w:history="true" w:anchor="_bookmark367">
        <w:r>
          <w:rPr>
            <w:b/>
            <w:sz w:val="22"/>
          </w:rPr>
          <w:t>Chapter</w:t>
        </w:r>
        <w:r>
          <w:rPr>
            <w:b/>
            <w:spacing w:val="-12"/>
            <w:sz w:val="22"/>
          </w:rPr>
          <w:t> </w:t>
        </w:r>
        <w:r>
          <w:rPr>
            <w:b/>
            <w:sz w:val="22"/>
          </w:rPr>
          <w:t>15—ANG</w:t>
        </w:r>
        <w:r>
          <w:rPr>
            <w:b/>
            <w:spacing w:val="-12"/>
            <w:sz w:val="22"/>
          </w:rPr>
          <w:t> </w:t>
        </w:r>
        <w:r>
          <w:rPr>
            <w:b/>
            <w:sz w:val="22"/>
          </w:rPr>
          <w:t>REASSIGNMENT</w:t>
        </w:r>
        <w:r>
          <w:rPr>
            <w:b/>
            <w:spacing w:val="-12"/>
            <w:sz w:val="22"/>
          </w:rPr>
          <w:t> </w:t>
        </w:r>
        <w:r>
          <w:rPr>
            <w:b/>
            <w:spacing w:val="-2"/>
            <w:sz w:val="22"/>
          </w:rPr>
          <w:t>PROCEDURES</w:t>
        </w:r>
      </w:hyperlink>
      <w:r>
        <w:rPr>
          <w:b/>
          <w:sz w:val="22"/>
        </w:rPr>
        <w:tab/>
      </w:r>
      <w:hyperlink w:history="true" w:anchor="_bookmark367">
        <w:r>
          <w:rPr>
            <w:b/>
            <w:spacing w:val="-5"/>
            <w:sz w:val="22"/>
          </w:rPr>
          <w:t>389</w:t>
        </w:r>
      </w:hyperlink>
    </w:p>
    <w:p>
      <w:pPr>
        <w:pStyle w:val="ListParagraph"/>
        <w:numPr>
          <w:ilvl w:val="1"/>
          <w:numId w:val="11"/>
        </w:numPr>
        <w:tabs>
          <w:tab w:pos="2220" w:val="left" w:leader="none"/>
        </w:tabs>
        <w:spacing w:line="240" w:lineRule="auto" w:before="138" w:after="0"/>
        <w:ind w:left="2220" w:right="0" w:hanging="720"/>
        <w:jc w:val="left"/>
        <w:rPr>
          <w:sz w:val="22"/>
        </w:rPr>
      </w:pPr>
      <w:hyperlink w:history="true" w:anchor="_bookmark368">
        <w:r>
          <w:rPr>
            <w:sz w:val="22"/>
          </w:rPr>
          <w:t>Reassignment</w:t>
        </w:r>
        <w:r>
          <w:rPr>
            <w:spacing w:val="-7"/>
            <w:sz w:val="22"/>
          </w:rPr>
          <w:t> </w:t>
        </w:r>
        <w:r>
          <w:rPr>
            <w:sz w:val="22"/>
          </w:rPr>
          <w:t>of</w:t>
        </w:r>
        <w:r>
          <w:rPr>
            <w:spacing w:val="-7"/>
            <w:sz w:val="22"/>
          </w:rPr>
          <w:t> </w:t>
        </w:r>
        <w:r>
          <w:rPr>
            <w:sz w:val="22"/>
          </w:rPr>
          <w:t>Personnel</w:t>
        </w:r>
        <w:r>
          <w:rPr>
            <w:spacing w:val="-6"/>
            <w:sz w:val="22"/>
          </w:rPr>
          <w:t> </w:t>
        </w:r>
        <w:r>
          <w:rPr>
            <w:sz w:val="22"/>
          </w:rPr>
          <w:t>Serviced</w:t>
        </w:r>
        <w:r>
          <w:rPr>
            <w:spacing w:val="-7"/>
            <w:sz w:val="22"/>
          </w:rPr>
          <w:t> </w:t>
        </w:r>
        <w:r>
          <w:rPr>
            <w:sz w:val="22"/>
          </w:rPr>
          <w:t>by</w:t>
        </w:r>
        <w:r>
          <w:rPr>
            <w:spacing w:val="-5"/>
            <w:sz w:val="22"/>
          </w:rPr>
          <w:t> </w:t>
        </w:r>
        <w:r>
          <w:rPr>
            <w:sz w:val="22"/>
          </w:rPr>
          <w:t>the</w:t>
        </w:r>
        <w:r>
          <w:rPr>
            <w:spacing w:val="-7"/>
            <w:sz w:val="22"/>
          </w:rPr>
          <w:t> </w:t>
        </w:r>
        <w:r>
          <w:rPr>
            <w:sz w:val="22"/>
          </w:rPr>
          <w:t>FSS</w:t>
        </w:r>
        <w:r>
          <w:rPr>
            <w:spacing w:val="-5"/>
            <w:sz w:val="22"/>
          </w:rPr>
          <w:t> </w:t>
        </w:r>
        <w:r>
          <w:rPr>
            <w:sz w:val="22"/>
          </w:rPr>
          <w:t>or</w:t>
        </w:r>
        <w:r>
          <w:rPr>
            <w:spacing w:val="-6"/>
            <w:sz w:val="22"/>
          </w:rPr>
          <w:t> </w:t>
        </w:r>
        <w:r>
          <w:rPr>
            <w:sz w:val="22"/>
          </w:rPr>
          <w:t>Between</w:t>
        </w:r>
        <w:r>
          <w:rPr>
            <w:spacing w:val="-6"/>
            <w:sz w:val="22"/>
          </w:rPr>
          <w:t> </w:t>
        </w:r>
        <w:r>
          <w:rPr>
            <w:sz w:val="22"/>
          </w:rPr>
          <w:t>Units</w:t>
        </w:r>
        <w:r>
          <w:rPr>
            <w:spacing w:val="-4"/>
            <w:sz w:val="22"/>
          </w:rPr>
          <w:t> </w:t>
        </w:r>
        <w:r>
          <w:rPr>
            <w:sz w:val="22"/>
          </w:rPr>
          <w:t>Located</w:t>
        </w:r>
        <w:r>
          <w:rPr>
            <w:spacing w:val="-6"/>
            <w:sz w:val="22"/>
          </w:rPr>
          <w:t> </w:t>
        </w:r>
        <w:r>
          <w:rPr>
            <w:sz w:val="22"/>
          </w:rPr>
          <w:t>in</w:t>
        </w:r>
        <w:r>
          <w:rPr>
            <w:spacing w:val="-6"/>
            <w:sz w:val="22"/>
          </w:rPr>
          <w:t> </w:t>
        </w:r>
        <w:r>
          <w:rPr>
            <w:spacing w:val="-5"/>
            <w:sz w:val="22"/>
          </w:rPr>
          <w:t>the</w:t>
        </w:r>
      </w:hyperlink>
    </w:p>
    <w:p>
      <w:pPr>
        <w:tabs>
          <w:tab w:pos="10141" w:val="right" w:leader="none"/>
        </w:tabs>
        <w:spacing w:before="39"/>
        <w:ind w:left="2220" w:right="0" w:firstLine="0"/>
        <w:jc w:val="left"/>
        <w:rPr>
          <w:sz w:val="22"/>
        </w:rPr>
      </w:pPr>
      <w:hyperlink w:history="true" w:anchor="_bookmark368">
        <w:r>
          <w:rPr>
            <w:sz w:val="22"/>
          </w:rPr>
          <w:t>Same</w:t>
        </w:r>
        <w:r>
          <w:rPr>
            <w:spacing w:val="-6"/>
            <w:sz w:val="22"/>
          </w:rPr>
          <w:t> </w:t>
        </w:r>
        <w:r>
          <w:rPr>
            <w:spacing w:val="-2"/>
            <w:sz w:val="22"/>
          </w:rPr>
          <w:t>State................................................................................................................</w:t>
        </w:r>
      </w:hyperlink>
      <w:r>
        <w:rPr>
          <w:sz w:val="22"/>
        </w:rPr>
        <w:tab/>
      </w:r>
      <w:hyperlink w:history="true" w:anchor="_bookmark368">
        <w:r>
          <w:rPr>
            <w:spacing w:val="-5"/>
            <w:sz w:val="22"/>
          </w:rPr>
          <w:t>389</w:t>
        </w:r>
      </w:hyperlink>
    </w:p>
    <w:p>
      <w:pPr>
        <w:pStyle w:val="ListParagraph"/>
        <w:numPr>
          <w:ilvl w:val="1"/>
          <w:numId w:val="11"/>
        </w:numPr>
        <w:tabs>
          <w:tab w:pos="2220" w:val="left" w:leader="none"/>
          <w:tab w:pos="10141" w:val="right" w:leader="none"/>
        </w:tabs>
        <w:spacing w:line="240" w:lineRule="auto" w:before="137" w:after="0"/>
        <w:ind w:left="2220" w:right="0" w:hanging="720"/>
        <w:jc w:val="left"/>
        <w:rPr>
          <w:sz w:val="22"/>
        </w:rPr>
      </w:pPr>
      <w:hyperlink w:history="true" w:anchor="_bookmark370">
        <w:r>
          <w:rPr>
            <w:sz w:val="22"/>
          </w:rPr>
          <w:t>Reassignment</w:t>
        </w:r>
        <w:r>
          <w:rPr>
            <w:spacing w:val="-14"/>
            <w:sz w:val="22"/>
          </w:rPr>
          <w:t> </w:t>
        </w:r>
        <w:r>
          <w:rPr>
            <w:sz w:val="22"/>
          </w:rPr>
          <w:t>of</w:t>
        </w:r>
        <w:r>
          <w:rPr>
            <w:spacing w:val="-8"/>
            <w:sz w:val="22"/>
          </w:rPr>
          <w:t> </w:t>
        </w:r>
        <w:r>
          <w:rPr>
            <w:sz w:val="22"/>
          </w:rPr>
          <w:t>members</w:t>
        </w:r>
        <w:r>
          <w:rPr>
            <w:spacing w:val="-7"/>
            <w:sz w:val="22"/>
          </w:rPr>
          <w:t> </w:t>
        </w:r>
        <w:r>
          <w:rPr>
            <w:sz w:val="22"/>
          </w:rPr>
          <w:t>Subject</w:t>
        </w:r>
        <w:r>
          <w:rPr>
            <w:spacing w:val="-9"/>
            <w:sz w:val="22"/>
          </w:rPr>
          <w:t> </w:t>
        </w:r>
        <w:r>
          <w:rPr>
            <w:sz w:val="22"/>
          </w:rPr>
          <w:t>to</w:t>
        </w:r>
        <w:r>
          <w:rPr>
            <w:spacing w:val="-7"/>
            <w:sz w:val="22"/>
          </w:rPr>
          <w:t> </w:t>
        </w:r>
        <w:r>
          <w:rPr>
            <w:sz w:val="22"/>
          </w:rPr>
          <w:t>Demotion.</w:t>
        </w:r>
        <w:r>
          <w:rPr>
            <w:spacing w:val="-21"/>
            <w:sz w:val="22"/>
          </w:rPr>
          <w:t> </w:t>
        </w:r>
        <w:r>
          <w:rPr>
            <w:spacing w:val="-2"/>
            <w:sz w:val="22"/>
          </w:rPr>
          <w:t>....................................................</w:t>
        </w:r>
      </w:hyperlink>
      <w:r>
        <w:rPr>
          <w:sz w:val="22"/>
        </w:rPr>
        <w:tab/>
      </w:r>
      <w:hyperlink w:history="true" w:anchor="_bookmark370">
        <w:r>
          <w:rPr>
            <w:spacing w:val="-5"/>
            <w:sz w:val="22"/>
          </w:rPr>
          <w:t>389</w:t>
        </w:r>
      </w:hyperlink>
    </w:p>
    <w:p>
      <w:pPr>
        <w:pStyle w:val="ListParagraph"/>
        <w:numPr>
          <w:ilvl w:val="1"/>
          <w:numId w:val="11"/>
        </w:numPr>
        <w:tabs>
          <w:tab w:pos="2220" w:val="left" w:leader="none"/>
          <w:tab w:pos="10141" w:val="right" w:leader="none"/>
        </w:tabs>
        <w:spacing w:line="240" w:lineRule="auto" w:before="138" w:after="0"/>
        <w:ind w:left="2220" w:right="0" w:hanging="720"/>
        <w:jc w:val="left"/>
        <w:rPr>
          <w:sz w:val="22"/>
        </w:rPr>
      </w:pPr>
      <w:hyperlink w:history="true" w:anchor="_bookmark371">
        <w:r>
          <w:rPr>
            <w:sz w:val="22"/>
          </w:rPr>
          <w:t>Retention</w:t>
        </w:r>
        <w:r>
          <w:rPr>
            <w:spacing w:val="-12"/>
            <w:sz w:val="22"/>
          </w:rPr>
          <w:t> </w:t>
        </w:r>
        <w:r>
          <w:rPr>
            <w:sz w:val="22"/>
          </w:rPr>
          <w:t>of</w:t>
        </w:r>
        <w:r>
          <w:rPr>
            <w:spacing w:val="-9"/>
            <w:sz w:val="22"/>
          </w:rPr>
          <w:t> </w:t>
        </w:r>
        <w:r>
          <w:rPr>
            <w:sz w:val="22"/>
          </w:rPr>
          <w:t>Persons</w:t>
        </w:r>
        <w:r>
          <w:rPr>
            <w:spacing w:val="-9"/>
            <w:sz w:val="22"/>
          </w:rPr>
          <w:t> </w:t>
        </w:r>
        <w:r>
          <w:rPr>
            <w:sz w:val="22"/>
          </w:rPr>
          <w:t>Employed</w:t>
        </w:r>
        <w:r>
          <w:rPr>
            <w:spacing w:val="-8"/>
            <w:sz w:val="22"/>
          </w:rPr>
          <w:t> </w:t>
        </w:r>
        <w:r>
          <w:rPr>
            <w:sz w:val="22"/>
          </w:rPr>
          <w:t>by</w:t>
        </w:r>
        <w:r>
          <w:rPr>
            <w:spacing w:val="-8"/>
            <w:sz w:val="22"/>
          </w:rPr>
          <w:t> </w:t>
        </w:r>
        <w:r>
          <w:rPr>
            <w:sz w:val="22"/>
          </w:rPr>
          <w:t>Foreign</w:t>
        </w:r>
        <w:r>
          <w:rPr>
            <w:spacing w:val="-8"/>
            <w:sz w:val="22"/>
          </w:rPr>
          <w:t> </w:t>
        </w:r>
        <w:r>
          <w:rPr>
            <w:sz w:val="22"/>
          </w:rPr>
          <w:t>Governments.</w:t>
        </w:r>
        <w:r>
          <w:rPr>
            <w:spacing w:val="-29"/>
            <w:sz w:val="22"/>
          </w:rPr>
          <w:t> </w:t>
        </w:r>
        <w:r>
          <w:rPr>
            <w:spacing w:val="-2"/>
            <w:sz w:val="22"/>
          </w:rPr>
          <w:t>.....................................</w:t>
        </w:r>
      </w:hyperlink>
      <w:r>
        <w:rPr>
          <w:sz w:val="22"/>
        </w:rPr>
        <w:tab/>
      </w:r>
      <w:hyperlink w:history="true" w:anchor="_bookmark371">
        <w:r>
          <w:rPr>
            <w:spacing w:val="-5"/>
            <w:sz w:val="22"/>
          </w:rPr>
          <w:t>389</w:t>
        </w:r>
      </w:hyperlink>
    </w:p>
    <w:p>
      <w:pPr>
        <w:pStyle w:val="ListParagraph"/>
        <w:numPr>
          <w:ilvl w:val="1"/>
          <w:numId w:val="11"/>
        </w:numPr>
        <w:tabs>
          <w:tab w:pos="2220" w:val="left" w:leader="none"/>
          <w:tab w:pos="10141" w:val="right" w:leader="none"/>
        </w:tabs>
        <w:spacing w:line="240" w:lineRule="auto" w:before="138" w:after="0"/>
        <w:ind w:left="2220" w:right="0" w:hanging="720"/>
        <w:jc w:val="left"/>
        <w:rPr>
          <w:sz w:val="22"/>
        </w:rPr>
      </w:pPr>
      <w:hyperlink w:history="true" w:anchor="_bookmark372">
        <w:r>
          <w:rPr>
            <w:sz w:val="22"/>
          </w:rPr>
          <w:t>Command</w:t>
        </w:r>
        <w:r>
          <w:rPr>
            <w:spacing w:val="-8"/>
            <w:sz w:val="22"/>
          </w:rPr>
          <w:t> </w:t>
        </w:r>
        <w:r>
          <w:rPr>
            <w:sz w:val="22"/>
          </w:rPr>
          <w:t>Chief</w:t>
        </w:r>
        <w:r>
          <w:rPr>
            <w:spacing w:val="-8"/>
            <w:sz w:val="22"/>
          </w:rPr>
          <w:t> </w:t>
        </w:r>
        <w:r>
          <w:rPr>
            <w:sz w:val="22"/>
          </w:rPr>
          <w:t>Master</w:t>
        </w:r>
        <w:r>
          <w:rPr>
            <w:spacing w:val="-8"/>
            <w:sz w:val="22"/>
          </w:rPr>
          <w:t> </w:t>
        </w:r>
        <w:r>
          <w:rPr>
            <w:sz w:val="22"/>
          </w:rPr>
          <w:t>Sergeant</w:t>
        </w:r>
        <w:r>
          <w:rPr>
            <w:spacing w:val="-7"/>
            <w:sz w:val="22"/>
          </w:rPr>
          <w:t> </w:t>
        </w:r>
        <w:r>
          <w:rPr>
            <w:sz w:val="22"/>
          </w:rPr>
          <w:t>Tour</w:t>
        </w:r>
        <w:r>
          <w:rPr>
            <w:spacing w:val="-8"/>
            <w:sz w:val="22"/>
          </w:rPr>
          <w:t> </w:t>
        </w:r>
        <w:r>
          <w:rPr>
            <w:sz w:val="22"/>
          </w:rPr>
          <w:t>Completion.</w:t>
        </w:r>
        <w:r>
          <w:rPr>
            <w:spacing w:val="-14"/>
            <w:sz w:val="22"/>
          </w:rPr>
          <w:t> </w:t>
        </w:r>
        <w:r>
          <w:rPr>
            <w:spacing w:val="-2"/>
            <w:sz w:val="22"/>
          </w:rPr>
          <w:t>..............................................</w:t>
        </w:r>
      </w:hyperlink>
      <w:r>
        <w:rPr>
          <w:sz w:val="22"/>
        </w:rPr>
        <w:tab/>
      </w:r>
      <w:hyperlink w:history="true" w:anchor="_bookmark372">
        <w:r>
          <w:rPr>
            <w:spacing w:val="-5"/>
            <w:sz w:val="22"/>
          </w:rPr>
          <w:t>389</w:t>
        </w:r>
      </w:hyperlink>
    </w:p>
    <w:p>
      <w:pPr>
        <w:tabs>
          <w:tab w:pos="10141" w:val="right" w:leader="none"/>
        </w:tabs>
        <w:spacing w:before="198"/>
        <w:ind w:left="780" w:right="0" w:firstLine="0"/>
        <w:jc w:val="left"/>
        <w:rPr>
          <w:b/>
          <w:sz w:val="22"/>
        </w:rPr>
      </w:pPr>
      <w:hyperlink w:history="true" w:anchor="_bookmark373">
        <w:r>
          <w:rPr>
            <w:b/>
            <w:sz w:val="22"/>
          </w:rPr>
          <w:t>Chapter</w:t>
        </w:r>
        <w:r>
          <w:rPr>
            <w:b/>
            <w:spacing w:val="-10"/>
            <w:sz w:val="22"/>
          </w:rPr>
          <w:t> </w:t>
        </w:r>
        <w:r>
          <w:rPr>
            <w:b/>
            <w:sz w:val="22"/>
          </w:rPr>
          <w:t>16—ANG</w:t>
        </w:r>
        <w:r>
          <w:rPr>
            <w:b/>
            <w:spacing w:val="-9"/>
            <w:sz w:val="22"/>
          </w:rPr>
          <w:t> </w:t>
        </w:r>
        <w:r>
          <w:rPr>
            <w:b/>
            <w:sz w:val="22"/>
          </w:rPr>
          <w:t>OVERGRADE</w:t>
        </w:r>
        <w:r>
          <w:rPr>
            <w:b/>
            <w:spacing w:val="-8"/>
            <w:sz w:val="22"/>
          </w:rPr>
          <w:t> </w:t>
        </w:r>
        <w:r>
          <w:rPr>
            <w:b/>
            <w:sz w:val="22"/>
          </w:rPr>
          <w:t>AND</w:t>
        </w:r>
        <w:r>
          <w:rPr>
            <w:b/>
            <w:spacing w:val="-9"/>
            <w:sz w:val="22"/>
          </w:rPr>
          <w:t> </w:t>
        </w:r>
        <w:r>
          <w:rPr>
            <w:b/>
            <w:sz w:val="22"/>
          </w:rPr>
          <w:t>EXCESS</w:t>
        </w:r>
        <w:r>
          <w:rPr>
            <w:b/>
            <w:spacing w:val="-8"/>
            <w:sz w:val="22"/>
          </w:rPr>
          <w:t> </w:t>
        </w:r>
        <w:r>
          <w:rPr>
            <w:b/>
            <w:spacing w:val="-2"/>
            <w:sz w:val="22"/>
          </w:rPr>
          <w:t>ASSIGNMENT</w:t>
        </w:r>
      </w:hyperlink>
      <w:r>
        <w:rPr>
          <w:b/>
          <w:sz w:val="22"/>
        </w:rPr>
        <w:tab/>
      </w:r>
      <w:hyperlink w:history="true" w:anchor="_bookmark373">
        <w:r>
          <w:rPr>
            <w:b/>
            <w:spacing w:val="-5"/>
            <w:sz w:val="22"/>
          </w:rPr>
          <w:t>390</w:t>
        </w:r>
      </w:hyperlink>
    </w:p>
    <w:p>
      <w:pPr>
        <w:pStyle w:val="ListParagraph"/>
        <w:numPr>
          <w:ilvl w:val="1"/>
          <w:numId w:val="12"/>
        </w:numPr>
        <w:tabs>
          <w:tab w:pos="2220" w:val="left" w:leader="none"/>
          <w:tab w:pos="10141" w:val="right" w:leader="none"/>
        </w:tabs>
        <w:spacing w:line="240" w:lineRule="auto" w:before="137" w:after="0"/>
        <w:ind w:left="2220" w:right="0" w:hanging="720"/>
        <w:jc w:val="left"/>
        <w:rPr>
          <w:sz w:val="22"/>
        </w:rPr>
      </w:pPr>
      <w:hyperlink w:history="true" w:anchor="_bookmark374">
        <w:r>
          <w:rPr>
            <w:sz w:val="22"/>
          </w:rPr>
          <w:t>Assignment</w:t>
        </w:r>
        <w:r>
          <w:rPr>
            <w:spacing w:val="-7"/>
            <w:sz w:val="22"/>
          </w:rPr>
          <w:t> </w:t>
        </w:r>
        <w:r>
          <w:rPr>
            <w:sz w:val="22"/>
          </w:rPr>
          <w:t>as</w:t>
        </w:r>
        <w:r>
          <w:rPr>
            <w:spacing w:val="-7"/>
            <w:sz w:val="22"/>
          </w:rPr>
          <w:t> </w:t>
        </w:r>
        <w:r>
          <w:rPr>
            <w:sz w:val="22"/>
          </w:rPr>
          <w:t>Overgrade</w:t>
        </w:r>
        <w:r>
          <w:rPr>
            <w:spacing w:val="-5"/>
            <w:sz w:val="22"/>
          </w:rPr>
          <w:t> </w:t>
        </w:r>
        <w:r>
          <w:rPr>
            <w:sz w:val="22"/>
          </w:rPr>
          <w:t>or</w:t>
        </w:r>
        <w:r>
          <w:rPr>
            <w:spacing w:val="-6"/>
            <w:sz w:val="22"/>
          </w:rPr>
          <w:t> </w:t>
        </w:r>
        <w:r>
          <w:rPr>
            <w:spacing w:val="-2"/>
            <w:sz w:val="22"/>
          </w:rPr>
          <w:t>Excess........................................................................</w:t>
        </w:r>
      </w:hyperlink>
      <w:r>
        <w:rPr>
          <w:sz w:val="22"/>
        </w:rPr>
        <w:tab/>
      </w:r>
      <w:hyperlink w:history="true" w:anchor="_bookmark374">
        <w:r>
          <w:rPr>
            <w:spacing w:val="-5"/>
            <w:sz w:val="22"/>
          </w:rPr>
          <w:t>390</w:t>
        </w:r>
      </w:hyperlink>
    </w:p>
    <w:p>
      <w:pPr>
        <w:pStyle w:val="ListParagraph"/>
        <w:numPr>
          <w:ilvl w:val="1"/>
          <w:numId w:val="12"/>
        </w:numPr>
        <w:tabs>
          <w:tab w:pos="2220" w:val="left" w:leader="none"/>
          <w:tab w:pos="10141" w:val="right" w:leader="none"/>
        </w:tabs>
        <w:spacing w:line="240" w:lineRule="auto" w:before="139" w:after="0"/>
        <w:ind w:left="2220" w:right="0" w:hanging="720"/>
        <w:jc w:val="left"/>
        <w:rPr>
          <w:sz w:val="22"/>
        </w:rPr>
      </w:pPr>
      <w:hyperlink w:history="true" w:anchor="_bookmark375">
        <w:r>
          <w:rPr>
            <w:sz w:val="22"/>
          </w:rPr>
          <w:t>Excess</w:t>
        </w:r>
        <w:r>
          <w:rPr>
            <w:spacing w:val="-12"/>
            <w:sz w:val="22"/>
          </w:rPr>
          <w:t> </w:t>
        </w:r>
        <w:r>
          <w:rPr>
            <w:sz w:val="22"/>
          </w:rPr>
          <w:t>Due</w:t>
        </w:r>
        <w:r>
          <w:rPr>
            <w:spacing w:val="-7"/>
            <w:sz w:val="22"/>
          </w:rPr>
          <w:t> </w:t>
        </w:r>
        <w:r>
          <w:rPr>
            <w:sz w:val="22"/>
          </w:rPr>
          <w:t>to</w:t>
        </w:r>
        <w:r>
          <w:rPr>
            <w:spacing w:val="-6"/>
            <w:sz w:val="22"/>
          </w:rPr>
          <w:t> </w:t>
        </w:r>
        <w:r>
          <w:rPr>
            <w:sz w:val="22"/>
          </w:rPr>
          <w:t>NGB</w:t>
        </w:r>
        <w:r>
          <w:rPr>
            <w:spacing w:val="-8"/>
            <w:sz w:val="22"/>
          </w:rPr>
          <w:t> </w:t>
        </w:r>
        <w:r>
          <w:rPr>
            <w:sz w:val="22"/>
          </w:rPr>
          <w:t>Directed</w:t>
        </w:r>
        <w:r>
          <w:rPr>
            <w:spacing w:val="-6"/>
            <w:sz w:val="22"/>
          </w:rPr>
          <w:t> </w:t>
        </w:r>
        <w:r>
          <w:rPr>
            <w:sz w:val="22"/>
          </w:rPr>
          <w:t>Realignment.</w:t>
        </w:r>
        <w:r>
          <w:rPr>
            <w:spacing w:val="-23"/>
            <w:sz w:val="22"/>
          </w:rPr>
          <w:t> </w:t>
        </w:r>
        <w:r>
          <w:rPr>
            <w:spacing w:val="-2"/>
            <w:sz w:val="22"/>
          </w:rPr>
          <w:t>............................................................</w:t>
        </w:r>
      </w:hyperlink>
      <w:r>
        <w:rPr>
          <w:sz w:val="22"/>
        </w:rPr>
        <w:tab/>
      </w:r>
      <w:hyperlink w:history="true" w:anchor="_bookmark375">
        <w:r>
          <w:rPr>
            <w:spacing w:val="-5"/>
            <w:sz w:val="22"/>
          </w:rPr>
          <w:t>392</w:t>
        </w:r>
      </w:hyperlink>
    </w:p>
    <w:p>
      <w:pPr>
        <w:pStyle w:val="ListParagraph"/>
        <w:numPr>
          <w:ilvl w:val="1"/>
          <w:numId w:val="12"/>
        </w:numPr>
        <w:tabs>
          <w:tab w:pos="2220" w:val="left" w:leader="none"/>
          <w:tab w:pos="10141" w:val="right" w:leader="none"/>
        </w:tabs>
        <w:spacing w:line="240" w:lineRule="auto" w:before="138" w:after="0"/>
        <w:ind w:left="2220" w:right="0" w:hanging="720"/>
        <w:jc w:val="left"/>
        <w:rPr>
          <w:sz w:val="22"/>
        </w:rPr>
      </w:pPr>
      <w:hyperlink w:history="true" w:anchor="_bookmark376">
        <w:r>
          <w:rPr>
            <w:sz w:val="22"/>
          </w:rPr>
          <w:t>Retention</w:t>
        </w:r>
        <w:r>
          <w:rPr>
            <w:spacing w:val="-6"/>
            <w:sz w:val="22"/>
          </w:rPr>
          <w:t> </w:t>
        </w:r>
        <w:r>
          <w:rPr>
            <w:sz w:val="22"/>
          </w:rPr>
          <w:t>in</w:t>
        </w:r>
        <w:r>
          <w:rPr>
            <w:spacing w:val="-7"/>
            <w:sz w:val="22"/>
          </w:rPr>
          <w:t> </w:t>
        </w:r>
        <w:r>
          <w:rPr>
            <w:sz w:val="22"/>
          </w:rPr>
          <w:t>an</w:t>
        </w:r>
        <w:r>
          <w:rPr>
            <w:spacing w:val="-6"/>
            <w:sz w:val="22"/>
          </w:rPr>
          <w:t> </w:t>
        </w:r>
        <w:r>
          <w:rPr>
            <w:sz w:val="22"/>
          </w:rPr>
          <w:t>Overgrade</w:t>
        </w:r>
        <w:r>
          <w:rPr>
            <w:spacing w:val="-7"/>
            <w:sz w:val="22"/>
          </w:rPr>
          <w:t> </w:t>
        </w:r>
        <w:r>
          <w:rPr>
            <w:sz w:val="22"/>
          </w:rPr>
          <w:t>Status.</w:t>
        </w:r>
        <w:r>
          <w:rPr>
            <w:spacing w:val="-7"/>
            <w:sz w:val="22"/>
          </w:rPr>
          <w:t> </w:t>
        </w:r>
        <w:r>
          <w:rPr>
            <w:spacing w:val="-2"/>
            <w:sz w:val="22"/>
          </w:rPr>
          <w:t>...........................................................................</w:t>
        </w:r>
      </w:hyperlink>
      <w:r>
        <w:rPr>
          <w:sz w:val="22"/>
        </w:rPr>
        <w:tab/>
      </w:r>
      <w:hyperlink w:history="true" w:anchor="_bookmark376">
        <w:r>
          <w:rPr>
            <w:spacing w:val="-5"/>
            <w:sz w:val="22"/>
          </w:rPr>
          <w:t>394</w:t>
        </w:r>
      </w:hyperlink>
    </w:p>
    <w:p>
      <w:pPr>
        <w:tabs>
          <w:tab w:pos="1500" w:val="left" w:leader="none"/>
          <w:tab w:pos="2220" w:val="left" w:leader="none"/>
          <w:tab w:pos="10141" w:val="right" w:leader="none"/>
        </w:tabs>
        <w:spacing w:before="138"/>
        <w:ind w:left="780" w:right="0" w:firstLine="0"/>
        <w:jc w:val="left"/>
        <w:rPr>
          <w:sz w:val="22"/>
        </w:rPr>
      </w:pPr>
      <w:hyperlink w:history="true" w:anchor="_bookmark377">
        <w:r>
          <w:rPr>
            <w:spacing w:val="-2"/>
            <w:sz w:val="22"/>
          </w:rPr>
          <w:t>Table</w:t>
        </w:r>
        <w:r>
          <w:rPr>
            <w:sz w:val="22"/>
          </w:rPr>
          <w:tab/>
        </w:r>
        <w:r>
          <w:rPr>
            <w:spacing w:val="-2"/>
            <w:sz w:val="22"/>
          </w:rPr>
          <w:t>16.1.</w:t>
        </w:r>
        <w:r>
          <w:rPr>
            <w:sz w:val="22"/>
          </w:rPr>
          <w:tab/>
          <w:t>Overgrade/Excess</w:t>
        </w:r>
        <w:r>
          <w:rPr>
            <w:spacing w:val="-13"/>
            <w:sz w:val="22"/>
          </w:rPr>
          <w:t> </w:t>
        </w:r>
        <w:r>
          <w:rPr>
            <w:sz w:val="22"/>
          </w:rPr>
          <w:t>Approval</w:t>
        </w:r>
        <w:r>
          <w:rPr>
            <w:spacing w:val="-12"/>
            <w:sz w:val="22"/>
          </w:rPr>
          <w:t> </w:t>
        </w:r>
        <w:r>
          <w:rPr>
            <w:spacing w:val="-2"/>
            <w:sz w:val="22"/>
          </w:rPr>
          <w:t>Authority....................................................................</w:t>
        </w:r>
      </w:hyperlink>
      <w:r>
        <w:rPr>
          <w:sz w:val="22"/>
        </w:rPr>
        <w:tab/>
      </w:r>
      <w:hyperlink w:history="true" w:anchor="_bookmark377">
        <w:r>
          <w:rPr>
            <w:spacing w:val="-5"/>
            <w:sz w:val="22"/>
          </w:rPr>
          <w:t>396</w:t>
        </w:r>
      </w:hyperlink>
    </w:p>
    <w:p>
      <w:pPr>
        <w:tabs>
          <w:tab w:pos="1500" w:val="left" w:leader="none"/>
          <w:tab w:pos="2220" w:val="left" w:leader="none"/>
          <w:tab w:pos="10141" w:val="right" w:leader="none"/>
        </w:tabs>
        <w:spacing w:before="138"/>
        <w:ind w:left="780" w:right="0" w:firstLine="0"/>
        <w:jc w:val="left"/>
        <w:rPr>
          <w:sz w:val="22"/>
        </w:rPr>
      </w:pPr>
      <w:hyperlink w:history="true" w:anchor="_bookmark378">
        <w:r>
          <w:rPr>
            <w:spacing w:val="-2"/>
            <w:sz w:val="22"/>
          </w:rPr>
          <w:t>Table</w:t>
        </w:r>
        <w:r>
          <w:rPr>
            <w:sz w:val="22"/>
          </w:rPr>
          <w:tab/>
        </w:r>
        <w:r>
          <w:rPr>
            <w:spacing w:val="-2"/>
            <w:sz w:val="22"/>
          </w:rPr>
          <w:t>16.2.</w:t>
        </w:r>
        <w:r>
          <w:rPr>
            <w:sz w:val="22"/>
          </w:rPr>
          <w:tab/>
          <w:t>Excess</w:t>
        </w:r>
        <w:r>
          <w:rPr>
            <w:spacing w:val="-7"/>
            <w:sz w:val="22"/>
          </w:rPr>
          <w:t> </w:t>
        </w:r>
        <w:r>
          <w:rPr>
            <w:sz w:val="22"/>
          </w:rPr>
          <w:t>Codes</w:t>
        </w:r>
        <w:r>
          <w:rPr>
            <w:spacing w:val="-6"/>
            <w:sz w:val="22"/>
          </w:rPr>
          <w:t> </w:t>
        </w:r>
        <w:r>
          <w:rPr>
            <w:sz w:val="22"/>
          </w:rPr>
          <w:t>for</w:t>
        </w:r>
        <w:r>
          <w:rPr>
            <w:spacing w:val="-6"/>
            <w:sz w:val="22"/>
          </w:rPr>
          <w:t> </w:t>
        </w:r>
        <w:r>
          <w:rPr>
            <w:sz w:val="22"/>
          </w:rPr>
          <w:t>Officer</w:t>
        </w:r>
        <w:r>
          <w:rPr>
            <w:spacing w:val="-6"/>
            <w:sz w:val="22"/>
          </w:rPr>
          <w:t> </w:t>
        </w:r>
        <w:r>
          <w:rPr>
            <w:sz w:val="22"/>
          </w:rPr>
          <w:t>and</w:t>
        </w:r>
        <w:r>
          <w:rPr>
            <w:spacing w:val="-6"/>
            <w:sz w:val="22"/>
          </w:rPr>
          <w:t> </w:t>
        </w:r>
        <w:r>
          <w:rPr>
            <w:sz w:val="22"/>
          </w:rPr>
          <w:t>Enlisted.</w:t>
        </w:r>
        <w:r>
          <w:rPr>
            <w:spacing w:val="-11"/>
            <w:sz w:val="22"/>
          </w:rPr>
          <w:t> </w:t>
        </w:r>
        <w:r>
          <w:rPr>
            <w:spacing w:val="-2"/>
            <w:sz w:val="22"/>
          </w:rPr>
          <w:t>...................................................................</w:t>
        </w:r>
      </w:hyperlink>
      <w:r>
        <w:rPr>
          <w:sz w:val="22"/>
        </w:rPr>
        <w:tab/>
      </w:r>
      <w:hyperlink w:history="true" w:anchor="_bookmark378">
        <w:r>
          <w:rPr>
            <w:spacing w:val="-5"/>
            <w:sz w:val="22"/>
          </w:rPr>
          <w:t>397</w:t>
        </w:r>
      </w:hyperlink>
    </w:p>
    <w:p>
      <w:pPr>
        <w:tabs>
          <w:tab w:pos="1500" w:val="left" w:leader="none"/>
          <w:tab w:pos="2220" w:val="left" w:leader="none"/>
          <w:tab w:pos="10141" w:val="right" w:leader="none"/>
        </w:tabs>
        <w:spacing w:before="137"/>
        <w:ind w:left="780" w:right="0" w:firstLine="0"/>
        <w:jc w:val="left"/>
        <w:rPr>
          <w:sz w:val="22"/>
        </w:rPr>
      </w:pPr>
      <w:hyperlink w:history="true" w:anchor="_bookmark379">
        <w:r>
          <w:rPr>
            <w:spacing w:val="-2"/>
            <w:sz w:val="22"/>
          </w:rPr>
          <w:t>Table</w:t>
        </w:r>
        <w:r>
          <w:rPr>
            <w:sz w:val="22"/>
          </w:rPr>
          <w:tab/>
        </w:r>
        <w:r>
          <w:rPr>
            <w:spacing w:val="-2"/>
            <w:sz w:val="22"/>
          </w:rPr>
          <w:t>16.3.</w:t>
        </w:r>
        <w:r>
          <w:rPr>
            <w:sz w:val="22"/>
          </w:rPr>
          <w:tab/>
          <w:t>Overgrade</w:t>
        </w:r>
        <w:r>
          <w:rPr>
            <w:spacing w:val="-7"/>
            <w:sz w:val="22"/>
          </w:rPr>
          <w:t> </w:t>
        </w:r>
        <w:r>
          <w:rPr>
            <w:sz w:val="22"/>
          </w:rPr>
          <w:t>Codes</w:t>
        </w:r>
        <w:r>
          <w:rPr>
            <w:spacing w:val="-6"/>
            <w:sz w:val="22"/>
          </w:rPr>
          <w:t> </w:t>
        </w:r>
        <w:r>
          <w:rPr>
            <w:sz w:val="22"/>
          </w:rPr>
          <w:t>for</w:t>
        </w:r>
        <w:r>
          <w:rPr>
            <w:spacing w:val="-5"/>
            <w:sz w:val="22"/>
          </w:rPr>
          <w:t> </w:t>
        </w:r>
        <w:r>
          <w:rPr>
            <w:sz w:val="22"/>
          </w:rPr>
          <w:t>Officer</w:t>
        </w:r>
        <w:r>
          <w:rPr>
            <w:spacing w:val="-6"/>
            <w:sz w:val="22"/>
          </w:rPr>
          <w:t> </w:t>
        </w:r>
        <w:r>
          <w:rPr>
            <w:sz w:val="22"/>
          </w:rPr>
          <w:t>and</w:t>
        </w:r>
        <w:r>
          <w:rPr>
            <w:spacing w:val="-5"/>
            <w:sz w:val="22"/>
          </w:rPr>
          <w:t> </w:t>
        </w:r>
        <w:r>
          <w:rPr>
            <w:spacing w:val="-2"/>
            <w:sz w:val="22"/>
          </w:rPr>
          <w:t>Enlisted...............................................................</w:t>
        </w:r>
      </w:hyperlink>
      <w:r>
        <w:rPr>
          <w:sz w:val="22"/>
        </w:rPr>
        <w:tab/>
      </w:r>
      <w:hyperlink w:history="true" w:anchor="_bookmark379">
        <w:r>
          <w:rPr>
            <w:spacing w:val="-5"/>
            <w:sz w:val="22"/>
          </w:rPr>
          <w:t>398</w:t>
        </w:r>
      </w:hyperlink>
    </w:p>
    <w:p>
      <w:pPr>
        <w:spacing w:before="199" w:after="48"/>
        <w:ind w:left="780" w:right="0" w:firstLine="0"/>
        <w:jc w:val="left"/>
        <w:rPr>
          <w:b/>
          <w:sz w:val="22"/>
        </w:rPr>
      </w:pPr>
      <w:hyperlink w:history="true" w:anchor="_bookmark380">
        <w:r>
          <w:rPr>
            <w:b/>
            <w:sz w:val="22"/>
          </w:rPr>
          <w:t>Chapter</w:t>
        </w:r>
        <w:r>
          <w:rPr>
            <w:b/>
            <w:spacing w:val="-10"/>
            <w:sz w:val="22"/>
          </w:rPr>
          <w:t> </w:t>
        </w:r>
        <w:r>
          <w:rPr>
            <w:b/>
            <w:sz w:val="22"/>
          </w:rPr>
          <w:t>17—ADMINISTRATION</w:t>
        </w:r>
        <w:r>
          <w:rPr>
            <w:b/>
            <w:spacing w:val="-7"/>
            <w:sz w:val="22"/>
          </w:rPr>
          <w:t> </w:t>
        </w:r>
        <w:r>
          <w:rPr>
            <w:b/>
            <w:sz w:val="22"/>
          </w:rPr>
          <w:t>OF</w:t>
        </w:r>
        <w:r>
          <w:rPr>
            <w:b/>
            <w:spacing w:val="-10"/>
            <w:sz w:val="22"/>
          </w:rPr>
          <w:t> </w:t>
        </w:r>
        <w:r>
          <w:rPr>
            <w:b/>
            <w:sz w:val="22"/>
          </w:rPr>
          <w:t>SANCTUARY</w:t>
        </w:r>
        <w:r>
          <w:rPr>
            <w:b/>
            <w:spacing w:val="-9"/>
            <w:sz w:val="22"/>
          </w:rPr>
          <w:t> </w:t>
        </w:r>
        <w:r>
          <w:rPr>
            <w:b/>
            <w:sz w:val="22"/>
          </w:rPr>
          <w:t>IN</w:t>
        </w:r>
        <w:r>
          <w:rPr>
            <w:b/>
            <w:spacing w:val="-9"/>
            <w:sz w:val="22"/>
          </w:rPr>
          <w:t> </w:t>
        </w:r>
        <w:r>
          <w:rPr>
            <w:b/>
            <w:sz w:val="22"/>
          </w:rPr>
          <w:t>THE</w:t>
        </w:r>
        <w:r>
          <w:rPr>
            <w:b/>
            <w:spacing w:val="-9"/>
            <w:sz w:val="22"/>
          </w:rPr>
          <w:t> </w:t>
        </w:r>
        <w:r>
          <w:rPr>
            <w:b/>
            <w:sz w:val="22"/>
          </w:rPr>
          <w:t>AIR</w:t>
        </w:r>
        <w:r>
          <w:rPr>
            <w:b/>
            <w:spacing w:val="-9"/>
            <w:sz w:val="22"/>
          </w:rPr>
          <w:t> </w:t>
        </w:r>
        <w:r>
          <w:rPr>
            <w:b/>
            <w:spacing w:val="-2"/>
            <w:sz w:val="22"/>
          </w:rPr>
          <w:t>RESERVE</w:t>
        </w:r>
      </w:hyperlink>
    </w:p>
    <w:tbl>
      <w:tblPr>
        <w:tblW w:w="0" w:type="auto"/>
        <w:jc w:val="left"/>
        <w:tblInd w:w="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9"/>
        <w:gridCol w:w="593"/>
      </w:tblGrid>
      <w:tr>
        <w:trPr>
          <w:trHeight w:val="316" w:hRule="atLeast"/>
        </w:trPr>
        <w:tc>
          <w:tcPr>
            <w:tcW w:w="8149" w:type="dxa"/>
          </w:tcPr>
          <w:p>
            <w:pPr>
              <w:pStyle w:val="TableParagraph"/>
              <w:spacing w:line="243" w:lineRule="exact"/>
              <w:ind w:left="770"/>
              <w:rPr>
                <w:b/>
                <w:sz w:val="22"/>
              </w:rPr>
            </w:pPr>
            <w:hyperlink w:history="true" w:anchor="_bookmark380">
              <w:r>
                <w:rPr>
                  <w:b/>
                  <w:spacing w:val="-2"/>
                  <w:sz w:val="22"/>
                </w:rPr>
                <w:t>COMPONENT</w:t>
              </w:r>
            </w:hyperlink>
          </w:p>
        </w:tc>
        <w:tc>
          <w:tcPr>
            <w:tcW w:w="593" w:type="dxa"/>
          </w:tcPr>
          <w:p>
            <w:pPr>
              <w:pStyle w:val="TableParagraph"/>
              <w:spacing w:line="243" w:lineRule="exact"/>
              <w:ind w:left="0" w:right="48"/>
              <w:jc w:val="right"/>
              <w:rPr>
                <w:b/>
                <w:sz w:val="22"/>
              </w:rPr>
            </w:pPr>
            <w:hyperlink w:history="true" w:anchor="_bookmark380">
              <w:r>
                <w:rPr>
                  <w:b/>
                  <w:spacing w:val="-5"/>
                  <w:sz w:val="22"/>
                </w:rPr>
                <w:t>400</w:t>
              </w:r>
            </w:hyperlink>
          </w:p>
        </w:tc>
      </w:tr>
      <w:tr>
        <w:trPr>
          <w:trHeight w:val="390" w:hRule="atLeast"/>
        </w:trPr>
        <w:tc>
          <w:tcPr>
            <w:tcW w:w="8149" w:type="dxa"/>
          </w:tcPr>
          <w:p>
            <w:pPr>
              <w:pStyle w:val="TableParagraph"/>
              <w:tabs>
                <w:tab w:pos="769" w:val="left" w:leader="none"/>
              </w:tabs>
              <w:spacing w:before="63"/>
              <w:ind w:left="50"/>
              <w:rPr>
                <w:sz w:val="22"/>
              </w:rPr>
            </w:pPr>
            <w:hyperlink w:history="true" w:anchor="_bookmark381">
              <w:r>
                <w:rPr>
                  <w:spacing w:val="-2"/>
                  <w:sz w:val="22"/>
                </w:rPr>
                <w:t>17.1.</w:t>
              </w:r>
              <w:r>
                <w:rPr>
                  <w:sz w:val="22"/>
                </w:rPr>
                <w:tab/>
                <w:t>Purpose.</w:t>
              </w:r>
              <w:r>
                <w:rPr>
                  <w:spacing w:val="16"/>
                  <w:sz w:val="22"/>
                </w:rPr>
                <w:t> </w:t>
              </w:r>
              <w:r>
                <w:rPr>
                  <w:spacing w:val="-2"/>
                  <w:sz w:val="22"/>
                </w:rPr>
                <w:t>...................................................................................................................</w:t>
              </w:r>
            </w:hyperlink>
          </w:p>
        </w:tc>
        <w:tc>
          <w:tcPr>
            <w:tcW w:w="593" w:type="dxa"/>
          </w:tcPr>
          <w:p>
            <w:pPr>
              <w:pStyle w:val="TableParagraph"/>
              <w:spacing w:before="63"/>
              <w:ind w:left="0" w:right="48"/>
              <w:jc w:val="right"/>
              <w:rPr>
                <w:sz w:val="22"/>
              </w:rPr>
            </w:pPr>
            <w:hyperlink w:history="true" w:anchor="_bookmark381">
              <w:r>
                <w:rPr>
                  <w:spacing w:val="-5"/>
                  <w:sz w:val="22"/>
                </w:rPr>
                <w:t>400</w:t>
              </w:r>
            </w:hyperlink>
          </w:p>
        </w:tc>
      </w:tr>
      <w:tr>
        <w:trPr>
          <w:trHeight w:val="317" w:hRule="atLeast"/>
        </w:trPr>
        <w:tc>
          <w:tcPr>
            <w:tcW w:w="8149" w:type="dxa"/>
          </w:tcPr>
          <w:p>
            <w:pPr>
              <w:pStyle w:val="TableParagraph"/>
              <w:tabs>
                <w:tab w:pos="769" w:val="left" w:leader="none"/>
              </w:tabs>
              <w:spacing w:line="233" w:lineRule="exact" w:before="64"/>
              <w:ind w:left="50"/>
              <w:rPr>
                <w:sz w:val="22"/>
              </w:rPr>
            </w:pPr>
            <w:hyperlink w:history="true" w:anchor="_bookmark382">
              <w:r>
                <w:rPr>
                  <w:spacing w:val="-2"/>
                  <w:sz w:val="22"/>
                </w:rPr>
                <w:t>17.2.</w:t>
              </w:r>
              <w:r>
                <w:rPr>
                  <w:sz w:val="22"/>
                </w:rPr>
                <w:tab/>
              </w:r>
              <w:r>
                <w:rPr>
                  <w:spacing w:val="-2"/>
                  <w:sz w:val="22"/>
                </w:rPr>
                <w:t>Definition.</w:t>
              </w:r>
              <w:r>
                <w:rPr>
                  <w:spacing w:val="3"/>
                  <w:sz w:val="22"/>
                </w:rPr>
                <w:t> </w:t>
              </w:r>
              <w:r>
                <w:rPr>
                  <w:spacing w:val="-2"/>
                  <w:sz w:val="22"/>
                </w:rPr>
                <w:t>................................................................................................................</w:t>
              </w:r>
            </w:hyperlink>
          </w:p>
        </w:tc>
        <w:tc>
          <w:tcPr>
            <w:tcW w:w="593" w:type="dxa"/>
          </w:tcPr>
          <w:p>
            <w:pPr>
              <w:pStyle w:val="TableParagraph"/>
              <w:spacing w:line="233" w:lineRule="exact" w:before="64"/>
              <w:ind w:left="0" w:right="48"/>
              <w:jc w:val="right"/>
              <w:rPr>
                <w:sz w:val="22"/>
              </w:rPr>
            </w:pPr>
            <w:hyperlink w:history="true" w:anchor="_bookmark382">
              <w:r>
                <w:rPr>
                  <w:spacing w:val="-5"/>
                  <w:sz w:val="22"/>
                </w:rPr>
                <w:t>400</w:t>
              </w:r>
            </w:hyperlink>
          </w:p>
        </w:tc>
      </w:tr>
    </w:tbl>
    <w:p>
      <w:pPr>
        <w:spacing w:after="0" w:line="233" w:lineRule="exact"/>
        <w:jc w:val="right"/>
        <w:rPr>
          <w:sz w:val="22"/>
        </w:rPr>
        <w:sectPr>
          <w:pgSz w:w="12240" w:h="15840"/>
          <w:pgMar w:header="731" w:footer="0" w:top="1380" w:bottom="280" w:left="660" w:right="640"/>
        </w:sectPr>
      </w:pPr>
    </w:p>
    <w:p>
      <w:pPr>
        <w:pStyle w:val="ListParagraph"/>
        <w:numPr>
          <w:ilvl w:val="1"/>
          <w:numId w:val="13"/>
        </w:numPr>
        <w:tabs>
          <w:tab w:pos="2220" w:val="left" w:leader="none"/>
          <w:tab w:pos="9810" w:val="left" w:leader="none"/>
        </w:tabs>
        <w:spacing w:line="240" w:lineRule="auto" w:before="96" w:after="0"/>
        <w:ind w:left="2220" w:right="0" w:hanging="720"/>
        <w:jc w:val="left"/>
        <w:rPr>
          <w:sz w:val="22"/>
        </w:rPr>
      </w:pPr>
      <w:hyperlink w:history="true" w:anchor="_bookmark383">
        <w:r>
          <w:rPr>
            <w:spacing w:val="-2"/>
            <w:sz w:val="22"/>
          </w:rPr>
          <w:t>Guidance.</w:t>
        </w:r>
        <w:r>
          <w:rPr>
            <w:spacing w:val="-15"/>
            <w:sz w:val="22"/>
          </w:rPr>
          <w:t> </w:t>
        </w:r>
        <w:r>
          <w:rPr>
            <w:spacing w:val="-2"/>
            <w:sz w:val="22"/>
          </w:rPr>
          <w:t>.................................................................................................................</w:t>
        </w:r>
      </w:hyperlink>
      <w:r>
        <w:rPr>
          <w:sz w:val="22"/>
        </w:rPr>
        <w:tab/>
      </w:r>
      <w:hyperlink w:history="true" w:anchor="_bookmark383">
        <w:r>
          <w:rPr>
            <w:spacing w:val="-5"/>
            <w:sz w:val="22"/>
          </w:rPr>
          <w:t>400</w:t>
        </w:r>
      </w:hyperlink>
    </w:p>
    <w:p>
      <w:pPr>
        <w:pStyle w:val="ListParagraph"/>
        <w:numPr>
          <w:ilvl w:val="1"/>
          <w:numId w:val="13"/>
        </w:numPr>
        <w:tabs>
          <w:tab w:pos="2220" w:val="left" w:leader="none"/>
          <w:tab w:pos="9810" w:val="left" w:leader="none"/>
        </w:tabs>
        <w:spacing w:line="240" w:lineRule="auto" w:before="137" w:after="0"/>
        <w:ind w:left="2220" w:right="0" w:hanging="720"/>
        <w:jc w:val="left"/>
        <w:rPr>
          <w:sz w:val="22"/>
        </w:rPr>
      </w:pPr>
      <w:hyperlink w:history="true" w:anchor="_bookmark384">
        <w:r>
          <w:rPr>
            <w:sz w:val="22"/>
          </w:rPr>
          <w:t>Management</w:t>
        </w:r>
        <w:r>
          <w:rPr>
            <w:spacing w:val="-6"/>
            <w:sz w:val="22"/>
          </w:rPr>
          <w:t> </w:t>
        </w:r>
        <w:r>
          <w:rPr>
            <w:sz w:val="22"/>
          </w:rPr>
          <w:t>of</w:t>
        </w:r>
        <w:r>
          <w:rPr>
            <w:spacing w:val="-6"/>
            <w:sz w:val="22"/>
          </w:rPr>
          <w:t> </w:t>
        </w:r>
        <w:r>
          <w:rPr>
            <w:sz w:val="22"/>
          </w:rPr>
          <w:t>Active</w:t>
        </w:r>
        <w:r>
          <w:rPr>
            <w:spacing w:val="-7"/>
            <w:sz w:val="22"/>
          </w:rPr>
          <w:t> </w:t>
        </w:r>
        <w:r>
          <w:rPr>
            <w:sz w:val="22"/>
          </w:rPr>
          <w:t>Duty</w:t>
        </w:r>
        <w:r>
          <w:rPr>
            <w:spacing w:val="-6"/>
            <w:sz w:val="22"/>
          </w:rPr>
          <w:t> </w:t>
        </w:r>
        <w:r>
          <w:rPr>
            <w:spacing w:val="-2"/>
            <w:sz w:val="22"/>
          </w:rPr>
          <w:t>Sanctuary...................................................................</w:t>
        </w:r>
      </w:hyperlink>
      <w:r>
        <w:rPr>
          <w:sz w:val="22"/>
        </w:rPr>
        <w:tab/>
      </w:r>
      <w:hyperlink w:history="true" w:anchor="_bookmark384">
        <w:r>
          <w:rPr>
            <w:spacing w:val="-5"/>
            <w:sz w:val="22"/>
          </w:rPr>
          <w:t>400</w:t>
        </w:r>
      </w:hyperlink>
    </w:p>
    <w:p>
      <w:pPr>
        <w:pStyle w:val="ListParagraph"/>
        <w:numPr>
          <w:ilvl w:val="1"/>
          <w:numId w:val="13"/>
        </w:numPr>
        <w:tabs>
          <w:tab w:pos="2220" w:val="left" w:leader="none"/>
        </w:tabs>
        <w:spacing w:line="276" w:lineRule="auto" w:before="138" w:after="0"/>
        <w:ind w:left="2220" w:right="1871" w:hanging="720"/>
        <w:jc w:val="left"/>
        <w:rPr>
          <w:sz w:val="22"/>
        </w:rPr>
      </w:pPr>
      <w:hyperlink w:history="true" w:anchor="_bookmark385">
        <w:r>
          <w:rPr>
            <w:sz w:val="22"/>
          </w:rPr>
          <w:t>Air Reserve Component Members Performing Active Duty for Operational</w:t>
        </w:r>
      </w:hyperlink>
      <w:r>
        <w:rPr>
          <w:sz w:val="22"/>
        </w:rPr>
        <w:t> </w:t>
      </w:r>
      <w:hyperlink w:history="true" w:anchor="_bookmark385">
        <w:r>
          <w:rPr>
            <w:sz w:val="22"/>
          </w:rPr>
          <w:t>Support,</w:t>
        </w:r>
        <w:r>
          <w:rPr>
            <w:spacing w:val="-8"/>
            <w:sz w:val="22"/>
          </w:rPr>
          <w:t> </w:t>
        </w:r>
        <w:r>
          <w:rPr>
            <w:sz w:val="22"/>
          </w:rPr>
          <w:t>Reserve</w:t>
        </w:r>
        <w:r>
          <w:rPr>
            <w:spacing w:val="-8"/>
            <w:sz w:val="22"/>
          </w:rPr>
          <w:t> </w:t>
        </w:r>
        <w:r>
          <w:rPr>
            <w:sz w:val="22"/>
          </w:rPr>
          <w:t>Personnel</w:t>
        </w:r>
        <w:r>
          <w:rPr>
            <w:spacing w:val="-7"/>
            <w:sz w:val="22"/>
          </w:rPr>
          <w:t> </w:t>
        </w:r>
        <w:r>
          <w:rPr>
            <w:sz w:val="22"/>
          </w:rPr>
          <w:t>Appropriation,</w:t>
        </w:r>
        <w:r>
          <w:rPr>
            <w:spacing w:val="-7"/>
            <w:sz w:val="22"/>
          </w:rPr>
          <w:t> </w:t>
        </w:r>
        <w:r>
          <w:rPr>
            <w:sz w:val="22"/>
          </w:rPr>
          <w:t>Military</w:t>
        </w:r>
        <w:r>
          <w:rPr>
            <w:spacing w:val="-8"/>
            <w:sz w:val="22"/>
          </w:rPr>
          <w:t> </w:t>
        </w:r>
        <w:r>
          <w:rPr>
            <w:sz w:val="22"/>
          </w:rPr>
          <w:t>Personnel</w:t>
        </w:r>
        <w:r>
          <w:rPr>
            <w:spacing w:val="-7"/>
            <w:sz w:val="22"/>
          </w:rPr>
          <w:t> </w:t>
        </w:r>
        <w:r>
          <w:rPr>
            <w:sz w:val="22"/>
          </w:rPr>
          <w:t>Appropriation,</w:t>
        </w:r>
      </w:hyperlink>
    </w:p>
    <w:p>
      <w:pPr>
        <w:tabs>
          <w:tab w:pos="9810" w:val="left" w:leader="none"/>
        </w:tabs>
        <w:spacing w:before="0"/>
        <w:ind w:left="2220" w:right="0" w:firstLine="0"/>
        <w:jc w:val="left"/>
        <w:rPr>
          <w:sz w:val="22"/>
        </w:rPr>
      </w:pPr>
      <w:hyperlink w:history="true" w:anchor="_bookmark385">
        <w:r>
          <w:rPr>
            <w:sz w:val="22"/>
          </w:rPr>
          <w:t>Active</w:t>
        </w:r>
        <w:r>
          <w:rPr>
            <w:spacing w:val="-7"/>
            <w:sz w:val="22"/>
          </w:rPr>
          <w:t> </w:t>
        </w:r>
        <w:r>
          <w:rPr>
            <w:sz w:val="22"/>
          </w:rPr>
          <w:t>Duty</w:t>
        </w:r>
        <w:r>
          <w:rPr>
            <w:spacing w:val="-5"/>
            <w:sz w:val="22"/>
          </w:rPr>
          <w:t> </w:t>
        </w:r>
        <w:r>
          <w:rPr>
            <w:sz w:val="22"/>
          </w:rPr>
          <w:t>for</w:t>
        </w:r>
        <w:r>
          <w:rPr>
            <w:spacing w:val="-6"/>
            <w:sz w:val="22"/>
          </w:rPr>
          <w:t> </w:t>
        </w:r>
        <w:r>
          <w:rPr>
            <w:sz w:val="22"/>
          </w:rPr>
          <w:t>Training,</w:t>
        </w:r>
        <w:r>
          <w:rPr>
            <w:spacing w:val="-6"/>
            <w:sz w:val="22"/>
          </w:rPr>
          <w:t> </w:t>
        </w:r>
        <w:r>
          <w:rPr>
            <w:sz w:val="22"/>
          </w:rPr>
          <w:t>and</w:t>
        </w:r>
        <w:r>
          <w:rPr>
            <w:spacing w:val="-6"/>
            <w:sz w:val="22"/>
          </w:rPr>
          <w:t> </w:t>
        </w:r>
        <w:r>
          <w:rPr>
            <w:sz w:val="22"/>
          </w:rPr>
          <w:t>ANG</w:t>
        </w:r>
        <w:r>
          <w:rPr>
            <w:spacing w:val="-6"/>
            <w:sz w:val="22"/>
          </w:rPr>
          <w:t> </w:t>
        </w:r>
        <w:r>
          <w:rPr>
            <w:sz w:val="22"/>
          </w:rPr>
          <w:t>Special</w:t>
        </w:r>
        <w:r>
          <w:rPr>
            <w:spacing w:val="-6"/>
            <w:sz w:val="22"/>
          </w:rPr>
          <w:t> </w:t>
        </w:r>
        <w:r>
          <w:rPr>
            <w:spacing w:val="-2"/>
            <w:sz w:val="22"/>
          </w:rPr>
          <w:t>Training.............................................</w:t>
        </w:r>
      </w:hyperlink>
      <w:r>
        <w:rPr>
          <w:sz w:val="22"/>
        </w:rPr>
        <w:tab/>
      </w:r>
      <w:hyperlink w:history="true" w:anchor="_bookmark385">
        <w:r>
          <w:rPr>
            <w:spacing w:val="-5"/>
            <w:sz w:val="22"/>
          </w:rPr>
          <w:t>402</w:t>
        </w:r>
      </w:hyperlink>
    </w:p>
    <w:p>
      <w:pPr>
        <w:pStyle w:val="ListParagraph"/>
        <w:numPr>
          <w:ilvl w:val="1"/>
          <w:numId w:val="13"/>
        </w:numPr>
        <w:tabs>
          <w:tab w:pos="2220" w:val="left" w:leader="none"/>
          <w:tab w:pos="9810" w:val="left" w:leader="none"/>
        </w:tabs>
        <w:spacing w:line="240" w:lineRule="auto" w:before="139" w:after="0"/>
        <w:ind w:left="2220" w:right="0" w:hanging="720"/>
        <w:jc w:val="left"/>
        <w:rPr>
          <w:sz w:val="22"/>
        </w:rPr>
      </w:pPr>
      <w:hyperlink w:history="true" w:anchor="_bookmark386">
        <w:r>
          <w:rPr>
            <w:spacing w:val="-2"/>
            <w:sz w:val="22"/>
          </w:rPr>
          <w:t>Sanctuary</w:t>
        </w:r>
        <w:r>
          <w:rPr>
            <w:spacing w:val="13"/>
            <w:sz w:val="22"/>
          </w:rPr>
          <w:t> </w:t>
        </w:r>
        <w:r>
          <w:rPr>
            <w:spacing w:val="-2"/>
            <w:sz w:val="22"/>
          </w:rPr>
          <w:t>Processes.</w:t>
        </w:r>
        <w:r>
          <w:rPr>
            <w:spacing w:val="-26"/>
            <w:sz w:val="22"/>
          </w:rPr>
          <w:t> </w:t>
        </w:r>
        <w:r>
          <w:rPr>
            <w:spacing w:val="-2"/>
            <w:sz w:val="22"/>
          </w:rPr>
          <w:t>................................................................................................</w:t>
        </w:r>
      </w:hyperlink>
      <w:r>
        <w:rPr>
          <w:sz w:val="22"/>
        </w:rPr>
        <w:tab/>
      </w:r>
      <w:hyperlink w:history="true" w:anchor="_bookmark386">
        <w:r>
          <w:rPr>
            <w:spacing w:val="-5"/>
            <w:sz w:val="22"/>
          </w:rPr>
          <w:t>403</w:t>
        </w:r>
      </w:hyperlink>
    </w:p>
    <w:p>
      <w:pPr>
        <w:pStyle w:val="ListParagraph"/>
        <w:numPr>
          <w:ilvl w:val="1"/>
          <w:numId w:val="13"/>
        </w:numPr>
        <w:tabs>
          <w:tab w:pos="2220" w:val="left" w:leader="none"/>
          <w:tab w:pos="9810" w:val="left" w:leader="none"/>
        </w:tabs>
        <w:spacing w:line="240" w:lineRule="auto" w:before="138" w:after="0"/>
        <w:ind w:left="2220" w:right="0" w:hanging="720"/>
        <w:jc w:val="left"/>
        <w:rPr>
          <w:sz w:val="22"/>
        </w:rPr>
      </w:pPr>
      <w:hyperlink w:history="true" w:anchor="_bookmark387">
        <w:r>
          <w:rPr>
            <w:sz w:val="22"/>
          </w:rPr>
          <w:t>Continuation</w:t>
        </w:r>
        <w:r>
          <w:rPr>
            <w:spacing w:val="-9"/>
            <w:sz w:val="22"/>
          </w:rPr>
          <w:t> </w:t>
        </w:r>
        <w:r>
          <w:rPr>
            <w:sz w:val="22"/>
          </w:rPr>
          <w:t>for</w:t>
        </w:r>
        <w:r>
          <w:rPr>
            <w:spacing w:val="-7"/>
            <w:sz w:val="22"/>
          </w:rPr>
          <w:t> </w:t>
        </w:r>
        <w:r>
          <w:rPr>
            <w:sz w:val="22"/>
          </w:rPr>
          <w:t>Medical</w:t>
        </w:r>
        <w:r>
          <w:rPr>
            <w:spacing w:val="-8"/>
            <w:sz w:val="22"/>
          </w:rPr>
          <w:t> </w:t>
        </w:r>
        <w:r>
          <w:rPr>
            <w:spacing w:val="-2"/>
            <w:sz w:val="22"/>
          </w:rPr>
          <w:t>Evaluation.......................................................................</w:t>
        </w:r>
      </w:hyperlink>
      <w:r>
        <w:rPr>
          <w:sz w:val="22"/>
        </w:rPr>
        <w:tab/>
      </w:r>
      <w:hyperlink w:history="true" w:anchor="_bookmark387">
        <w:r>
          <w:rPr>
            <w:spacing w:val="-5"/>
            <w:sz w:val="22"/>
          </w:rPr>
          <w:t>403</w:t>
        </w:r>
      </w:hyperlink>
    </w:p>
    <w:p>
      <w:pPr>
        <w:pStyle w:val="ListParagraph"/>
        <w:numPr>
          <w:ilvl w:val="1"/>
          <w:numId w:val="13"/>
        </w:numPr>
        <w:tabs>
          <w:tab w:pos="2220" w:val="left" w:leader="none"/>
          <w:tab w:pos="9810" w:val="left" w:leader="none"/>
        </w:tabs>
        <w:spacing w:line="240" w:lineRule="auto" w:before="137" w:after="0"/>
        <w:ind w:left="2220" w:right="0" w:hanging="720"/>
        <w:jc w:val="left"/>
        <w:rPr>
          <w:sz w:val="22"/>
        </w:rPr>
      </w:pPr>
      <w:hyperlink w:history="true" w:anchor="_bookmark388">
        <w:r>
          <w:rPr>
            <w:sz w:val="22"/>
          </w:rPr>
          <w:t>Processing</w:t>
        </w:r>
        <w:r>
          <w:rPr>
            <w:spacing w:val="-11"/>
            <w:sz w:val="22"/>
          </w:rPr>
          <w:t> </w:t>
        </w:r>
        <w:r>
          <w:rPr>
            <w:sz w:val="22"/>
          </w:rPr>
          <w:t>Active</w:t>
        </w:r>
        <w:r>
          <w:rPr>
            <w:spacing w:val="-9"/>
            <w:sz w:val="22"/>
          </w:rPr>
          <w:t> </w:t>
        </w:r>
        <w:r>
          <w:rPr>
            <w:sz w:val="22"/>
          </w:rPr>
          <w:t>Duty</w:t>
        </w:r>
        <w:r>
          <w:rPr>
            <w:spacing w:val="-8"/>
            <w:sz w:val="22"/>
          </w:rPr>
          <w:t> </w:t>
        </w:r>
        <w:r>
          <w:rPr>
            <w:sz w:val="22"/>
          </w:rPr>
          <w:t>Sanctuary</w:t>
        </w:r>
        <w:r>
          <w:rPr>
            <w:spacing w:val="-7"/>
            <w:sz w:val="22"/>
          </w:rPr>
          <w:t> </w:t>
        </w:r>
        <w:r>
          <w:rPr>
            <w:sz w:val="22"/>
          </w:rPr>
          <w:t>Waivers.</w:t>
        </w:r>
        <w:r>
          <w:rPr>
            <w:spacing w:val="-14"/>
            <w:sz w:val="22"/>
          </w:rPr>
          <w:t> </w:t>
        </w:r>
        <w:r>
          <w:rPr>
            <w:spacing w:val="-2"/>
            <w:sz w:val="22"/>
          </w:rPr>
          <w:t>...........................................................</w:t>
        </w:r>
      </w:hyperlink>
      <w:r>
        <w:rPr>
          <w:sz w:val="22"/>
        </w:rPr>
        <w:tab/>
      </w:r>
      <w:hyperlink w:history="true" w:anchor="_bookmark388">
        <w:r>
          <w:rPr>
            <w:spacing w:val="-5"/>
            <w:sz w:val="22"/>
          </w:rPr>
          <w:t>404</w:t>
        </w:r>
      </w:hyperlink>
    </w:p>
    <w:p>
      <w:pPr>
        <w:pStyle w:val="ListParagraph"/>
        <w:numPr>
          <w:ilvl w:val="1"/>
          <w:numId w:val="13"/>
        </w:numPr>
        <w:tabs>
          <w:tab w:pos="2220" w:val="left" w:leader="none"/>
          <w:tab w:pos="9810" w:val="left" w:leader="none"/>
        </w:tabs>
        <w:spacing w:line="240" w:lineRule="auto" w:before="138" w:after="0"/>
        <w:ind w:left="2220" w:right="0" w:hanging="720"/>
        <w:jc w:val="left"/>
        <w:rPr>
          <w:sz w:val="22"/>
        </w:rPr>
      </w:pPr>
      <w:hyperlink w:history="true" w:anchor="_bookmark389">
        <w:r>
          <w:rPr>
            <w:sz w:val="22"/>
          </w:rPr>
          <w:t>Final</w:t>
        </w:r>
        <w:r>
          <w:rPr>
            <w:spacing w:val="-8"/>
            <w:sz w:val="22"/>
          </w:rPr>
          <w:t> </w:t>
        </w:r>
        <w:r>
          <w:rPr>
            <w:sz w:val="22"/>
          </w:rPr>
          <w:t>Tour</w:t>
        </w:r>
        <w:r>
          <w:rPr>
            <w:spacing w:val="-7"/>
            <w:sz w:val="22"/>
          </w:rPr>
          <w:t> </w:t>
        </w:r>
        <w:r>
          <w:rPr>
            <w:sz w:val="22"/>
          </w:rPr>
          <w:t>Approval.</w:t>
        </w:r>
        <w:r>
          <w:rPr>
            <w:spacing w:val="-14"/>
            <w:sz w:val="22"/>
          </w:rPr>
          <w:t> </w:t>
        </w:r>
        <w:r>
          <w:rPr>
            <w:spacing w:val="-2"/>
            <w:sz w:val="22"/>
          </w:rPr>
          <w:t>...............................................................................................</w:t>
        </w:r>
      </w:hyperlink>
      <w:r>
        <w:rPr>
          <w:sz w:val="22"/>
        </w:rPr>
        <w:tab/>
      </w:r>
      <w:hyperlink w:history="true" w:anchor="_bookmark389">
        <w:r>
          <w:rPr>
            <w:spacing w:val="-5"/>
            <w:sz w:val="22"/>
          </w:rPr>
          <w:t>404</w:t>
        </w:r>
      </w:hyperlink>
    </w:p>
    <w:p>
      <w:pPr>
        <w:pStyle w:val="ListParagraph"/>
        <w:numPr>
          <w:ilvl w:val="1"/>
          <w:numId w:val="13"/>
        </w:numPr>
        <w:tabs>
          <w:tab w:pos="2219" w:val="left" w:leader="none"/>
          <w:tab w:pos="9810" w:val="left" w:leader="none"/>
        </w:tabs>
        <w:spacing w:line="240" w:lineRule="auto" w:before="138" w:after="0"/>
        <w:ind w:left="2219" w:right="0" w:hanging="719"/>
        <w:jc w:val="left"/>
        <w:rPr>
          <w:sz w:val="22"/>
        </w:rPr>
      </w:pPr>
      <w:hyperlink w:history="true" w:anchor="_bookmark390">
        <w:r>
          <w:rPr>
            <w:sz w:val="22"/>
          </w:rPr>
          <w:t>Demobilization</w:t>
        </w:r>
        <w:r>
          <w:rPr>
            <w:spacing w:val="-11"/>
            <w:sz w:val="22"/>
          </w:rPr>
          <w:t> </w:t>
        </w:r>
        <w:r>
          <w:rPr>
            <w:sz w:val="22"/>
          </w:rPr>
          <w:t>and</w:t>
        </w:r>
        <w:r>
          <w:rPr>
            <w:spacing w:val="-7"/>
            <w:sz w:val="22"/>
          </w:rPr>
          <w:t> </w:t>
        </w:r>
        <w:r>
          <w:rPr>
            <w:sz w:val="22"/>
          </w:rPr>
          <w:t>Active</w:t>
        </w:r>
        <w:r>
          <w:rPr>
            <w:spacing w:val="-9"/>
            <w:sz w:val="22"/>
          </w:rPr>
          <w:t> </w:t>
        </w:r>
        <w:r>
          <w:rPr>
            <w:sz w:val="22"/>
          </w:rPr>
          <w:t>Duty</w:t>
        </w:r>
        <w:r>
          <w:rPr>
            <w:spacing w:val="-7"/>
            <w:sz w:val="22"/>
          </w:rPr>
          <w:t> </w:t>
        </w:r>
        <w:r>
          <w:rPr>
            <w:sz w:val="22"/>
          </w:rPr>
          <w:t>Sanctuary.</w:t>
        </w:r>
        <w:r>
          <w:rPr>
            <w:spacing w:val="-14"/>
            <w:sz w:val="22"/>
          </w:rPr>
          <w:t> </w:t>
        </w:r>
        <w:r>
          <w:rPr>
            <w:spacing w:val="-2"/>
            <w:sz w:val="22"/>
          </w:rPr>
          <w:t>...........................................................</w:t>
        </w:r>
      </w:hyperlink>
      <w:r>
        <w:rPr>
          <w:sz w:val="22"/>
        </w:rPr>
        <w:tab/>
      </w:r>
      <w:hyperlink w:history="true" w:anchor="_bookmark390">
        <w:r>
          <w:rPr>
            <w:spacing w:val="-5"/>
            <w:sz w:val="22"/>
          </w:rPr>
          <w:t>405</w:t>
        </w:r>
      </w:hyperlink>
    </w:p>
    <w:p>
      <w:pPr>
        <w:pStyle w:val="ListParagraph"/>
        <w:numPr>
          <w:ilvl w:val="1"/>
          <w:numId w:val="13"/>
        </w:numPr>
        <w:tabs>
          <w:tab w:pos="2219" w:val="left" w:leader="none"/>
          <w:tab w:pos="9810" w:val="left" w:leader="none"/>
        </w:tabs>
        <w:spacing w:line="240" w:lineRule="auto" w:before="138" w:after="0"/>
        <w:ind w:left="2219" w:right="0" w:hanging="719"/>
        <w:jc w:val="left"/>
        <w:rPr>
          <w:sz w:val="22"/>
        </w:rPr>
      </w:pPr>
      <w:hyperlink w:history="true" w:anchor="_bookmark391">
        <w:r>
          <w:rPr>
            <w:sz w:val="22"/>
          </w:rPr>
          <w:t>Reassignment</w:t>
        </w:r>
        <w:r>
          <w:rPr>
            <w:spacing w:val="-9"/>
            <w:sz w:val="22"/>
          </w:rPr>
          <w:t> </w:t>
        </w:r>
        <w:r>
          <w:rPr>
            <w:sz w:val="22"/>
          </w:rPr>
          <w:t>to</w:t>
        </w:r>
        <w:r>
          <w:rPr>
            <w:spacing w:val="-8"/>
            <w:sz w:val="22"/>
          </w:rPr>
          <w:t> </w:t>
        </w:r>
        <w:r>
          <w:rPr>
            <w:sz w:val="22"/>
          </w:rPr>
          <w:t>RegAF.</w:t>
        </w:r>
        <w:r>
          <w:rPr>
            <w:spacing w:val="-13"/>
            <w:sz w:val="22"/>
          </w:rPr>
          <w:t> </w:t>
        </w:r>
        <w:r>
          <w:rPr>
            <w:spacing w:val="-2"/>
            <w:sz w:val="22"/>
          </w:rPr>
          <w:t>.........................................................................................</w:t>
        </w:r>
      </w:hyperlink>
      <w:r>
        <w:rPr>
          <w:sz w:val="22"/>
        </w:rPr>
        <w:tab/>
      </w:r>
      <w:hyperlink w:history="true" w:anchor="_bookmark391">
        <w:r>
          <w:rPr>
            <w:spacing w:val="-5"/>
            <w:sz w:val="22"/>
          </w:rPr>
          <w:t>406</w:t>
        </w:r>
      </w:hyperlink>
    </w:p>
    <w:p>
      <w:pPr>
        <w:pStyle w:val="ListParagraph"/>
        <w:numPr>
          <w:ilvl w:val="1"/>
          <w:numId w:val="13"/>
        </w:numPr>
        <w:tabs>
          <w:tab w:pos="2219" w:val="left" w:leader="none"/>
          <w:tab w:pos="9810" w:val="left" w:leader="none"/>
        </w:tabs>
        <w:spacing w:line="240" w:lineRule="auto" w:before="137" w:after="0"/>
        <w:ind w:left="2219" w:right="0" w:hanging="719"/>
        <w:jc w:val="left"/>
        <w:rPr>
          <w:sz w:val="22"/>
        </w:rPr>
      </w:pPr>
      <w:hyperlink w:history="true" w:anchor="_bookmark392">
        <w:r>
          <w:rPr>
            <w:sz w:val="22"/>
          </w:rPr>
          <w:t>Options</w:t>
        </w:r>
        <w:r>
          <w:rPr>
            <w:spacing w:val="-7"/>
            <w:sz w:val="22"/>
          </w:rPr>
          <w:t> </w:t>
        </w:r>
        <w:r>
          <w:rPr>
            <w:sz w:val="22"/>
          </w:rPr>
          <w:t>at</w:t>
        </w:r>
        <w:r>
          <w:rPr>
            <w:spacing w:val="-6"/>
            <w:sz w:val="22"/>
          </w:rPr>
          <w:t> </w:t>
        </w:r>
        <w:r>
          <w:rPr>
            <w:sz w:val="22"/>
          </w:rPr>
          <w:t>20</w:t>
        </w:r>
        <w:r>
          <w:rPr>
            <w:spacing w:val="-6"/>
            <w:sz w:val="22"/>
          </w:rPr>
          <w:t> </w:t>
        </w:r>
        <w:r>
          <w:rPr>
            <w:sz w:val="22"/>
          </w:rPr>
          <w:t>Years</w:t>
        </w:r>
        <w:r>
          <w:rPr>
            <w:spacing w:val="-6"/>
            <w:sz w:val="22"/>
          </w:rPr>
          <w:t> </w:t>
        </w:r>
        <w:r>
          <w:rPr>
            <w:sz w:val="22"/>
          </w:rPr>
          <w:t>Total</w:t>
        </w:r>
        <w:r>
          <w:rPr>
            <w:spacing w:val="-5"/>
            <w:sz w:val="22"/>
          </w:rPr>
          <w:t> </w:t>
        </w:r>
        <w:r>
          <w:rPr>
            <w:sz w:val="22"/>
          </w:rPr>
          <w:t>Active</w:t>
        </w:r>
        <w:r>
          <w:rPr>
            <w:spacing w:val="-6"/>
            <w:sz w:val="22"/>
          </w:rPr>
          <w:t> </w:t>
        </w:r>
        <w:r>
          <w:rPr>
            <w:sz w:val="22"/>
          </w:rPr>
          <w:t>Federal</w:t>
        </w:r>
        <w:r>
          <w:rPr>
            <w:spacing w:val="-6"/>
            <w:sz w:val="22"/>
          </w:rPr>
          <w:t> </w:t>
        </w:r>
        <w:r>
          <w:rPr>
            <w:sz w:val="22"/>
          </w:rPr>
          <w:t>Military</w:t>
        </w:r>
        <w:r>
          <w:rPr>
            <w:spacing w:val="-5"/>
            <w:sz w:val="22"/>
          </w:rPr>
          <w:t> </w:t>
        </w:r>
        <w:r>
          <w:rPr>
            <w:sz w:val="22"/>
          </w:rPr>
          <w:t>Service</w:t>
        </w:r>
        <w:r>
          <w:rPr>
            <w:spacing w:val="-6"/>
            <w:sz w:val="22"/>
          </w:rPr>
          <w:t> </w:t>
        </w:r>
        <w:r>
          <w:rPr>
            <w:spacing w:val="-2"/>
            <w:sz w:val="22"/>
          </w:rPr>
          <w:t>(TAFMS)....................</w:t>
        </w:r>
      </w:hyperlink>
      <w:r>
        <w:rPr>
          <w:sz w:val="22"/>
        </w:rPr>
        <w:tab/>
      </w:r>
      <w:hyperlink w:history="true" w:anchor="_bookmark392">
        <w:r>
          <w:rPr>
            <w:spacing w:val="-5"/>
            <w:sz w:val="22"/>
          </w:rPr>
          <w:t>406</w:t>
        </w:r>
      </w:hyperlink>
    </w:p>
    <w:p>
      <w:pPr>
        <w:pStyle w:val="ListParagraph"/>
        <w:numPr>
          <w:ilvl w:val="1"/>
          <w:numId w:val="13"/>
        </w:numPr>
        <w:tabs>
          <w:tab w:pos="2219" w:val="left" w:leader="none"/>
          <w:tab w:pos="9810" w:val="left" w:leader="none"/>
        </w:tabs>
        <w:spacing w:line="240" w:lineRule="auto" w:before="139" w:after="0"/>
        <w:ind w:left="2219" w:right="0" w:hanging="719"/>
        <w:jc w:val="left"/>
        <w:rPr>
          <w:sz w:val="22"/>
        </w:rPr>
      </w:pPr>
      <w:hyperlink w:history="true" w:anchor="_bookmark393">
        <w:r>
          <w:rPr>
            <w:sz w:val="22"/>
          </w:rPr>
          <w:t>Reserve</w:t>
        </w:r>
        <w:r>
          <w:rPr>
            <w:spacing w:val="-10"/>
            <w:sz w:val="22"/>
          </w:rPr>
          <w:t> </w:t>
        </w:r>
        <w:r>
          <w:rPr>
            <w:spacing w:val="-2"/>
            <w:sz w:val="22"/>
          </w:rPr>
          <w:t>Sanctuary....................................................................................................</w:t>
        </w:r>
      </w:hyperlink>
      <w:r>
        <w:rPr>
          <w:sz w:val="22"/>
        </w:rPr>
        <w:tab/>
      </w:r>
      <w:hyperlink w:history="true" w:anchor="_bookmark393">
        <w:r>
          <w:rPr>
            <w:spacing w:val="-5"/>
            <w:sz w:val="22"/>
          </w:rPr>
          <w:t>406</w:t>
        </w:r>
      </w:hyperlink>
    </w:p>
    <w:p>
      <w:pPr>
        <w:tabs>
          <w:tab w:pos="10141" w:val="right" w:leader="none"/>
        </w:tabs>
        <w:spacing w:before="198"/>
        <w:ind w:left="780" w:right="0" w:firstLine="0"/>
        <w:jc w:val="left"/>
        <w:rPr>
          <w:b/>
          <w:sz w:val="22"/>
        </w:rPr>
      </w:pPr>
      <w:hyperlink w:history="true" w:anchor="_bookmark394">
        <w:r>
          <w:rPr>
            <w:b/>
            <w:sz w:val="22"/>
          </w:rPr>
          <w:t>Chapter</w:t>
        </w:r>
        <w:r>
          <w:rPr>
            <w:b/>
            <w:spacing w:val="-10"/>
            <w:sz w:val="22"/>
          </w:rPr>
          <w:t> </w:t>
        </w:r>
        <w:r>
          <w:rPr>
            <w:b/>
            <w:sz w:val="22"/>
          </w:rPr>
          <w:t>18—ENLISTED</w:t>
        </w:r>
        <w:r>
          <w:rPr>
            <w:b/>
            <w:spacing w:val="-10"/>
            <w:sz w:val="22"/>
          </w:rPr>
          <w:t> </w:t>
        </w:r>
        <w:r>
          <w:rPr>
            <w:b/>
            <w:sz w:val="22"/>
          </w:rPr>
          <w:t>AIDE</w:t>
        </w:r>
        <w:r>
          <w:rPr>
            <w:b/>
            <w:spacing w:val="-10"/>
            <w:sz w:val="22"/>
          </w:rPr>
          <w:t> </w:t>
        </w:r>
        <w:r>
          <w:rPr>
            <w:b/>
            <w:sz w:val="22"/>
          </w:rPr>
          <w:t>SPECIAL</w:t>
        </w:r>
        <w:r>
          <w:rPr>
            <w:b/>
            <w:spacing w:val="-9"/>
            <w:sz w:val="22"/>
          </w:rPr>
          <w:t> </w:t>
        </w:r>
        <w:r>
          <w:rPr>
            <w:b/>
            <w:sz w:val="22"/>
          </w:rPr>
          <w:t>DUTY</w:t>
        </w:r>
        <w:r>
          <w:rPr>
            <w:b/>
            <w:spacing w:val="-10"/>
            <w:sz w:val="22"/>
          </w:rPr>
          <w:t> </w:t>
        </w:r>
        <w:r>
          <w:rPr>
            <w:b/>
            <w:sz w:val="22"/>
          </w:rPr>
          <w:t>IDENTIFIER</w:t>
        </w:r>
        <w:r>
          <w:rPr>
            <w:b/>
            <w:spacing w:val="-10"/>
            <w:sz w:val="22"/>
          </w:rPr>
          <w:t> </w:t>
        </w:r>
        <w:r>
          <w:rPr>
            <w:b/>
            <w:sz w:val="22"/>
          </w:rPr>
          <w:t>(SDI)</w:t>
        </w:r>
        <w:r>
          <w:rPr>
            <w:b/>
            <w:spacing w:val="-9"/>
            <w:sz w:val="22"/>
          </w:rPr>
          <w:t> </w:t>
        </w:r>
        <w:r>
          <w:rPr>
            <w:b/>
            <w:spacing w:val="-2"/>
            <w:sz w:val="22"/>
          </w:rPr>
          <w:t>MANAGEMENT</w:t>
        </w:r>
      </w:hyperlink>
      <w:r>
        <w:rPr>
          <w:b/>
          <w:sz w:val="22"/>
        </w:rPr>
        <w:tab/>
      </w:r>
      <w:hyperlink w:history="true" w:anchor="_bookmark394">
        <w:r>
          <w:rPr>
            <w:b/>
            <w:spacing w:val="-5"/>
            <w:sz w:val="22"/>
          </w:rPr>
          <w:t>408</w:t>
        </w:r>
      </w:hyperlink>
    </w:p>
    <w:p>
      <w:pPr>
        <w:pStyle w:val="ListParagraph"/>
        <w:numPr>
          <w:ilvl w:val="1"/>
          <w:numId w:val="14"/>
        </w:numPr>
        <w:tabs>
          <w:tab w:pos="2220" w:val="left" w:leader="none"/>
          <w:tab w:pos="10141" w:val="right" w:leader="none"/>
        </w:tabs>
        <w:spacing w:line="240" w:lineRule="auto" w:before="138" w:after="0"/>
        <w:ind w:left="2220" w:right="0" w:hanging="720"/>
        <w:jc w:val="left"/>
        <w:rPr>
          <w:sz w:val="22"/>
        </w:rPr>
      </w:pPr>
      <w:hyperlink w:history="true" w:anchor="_bookmark395">
        <w:r>
          <w:rPr>
            <w:sz w:val="22"/>
          </w:rPr>
          <w:t>Program</w:t>
        </w:r>
        <w:r>
          <w:rPr>
            <w:spacing w:val="-10"/>
            <w:sz w:val="22"/>
          </w:rPr>
          <w:t> </w:t>
        </w:r>
        <w:r>
          <w:rPr>
            <w:sz w:val="22"/>
          </w:rPr>
          <w:t>Roles</w:t>
        </w:r>
        <w:r>
          <w:rPr>
            <w:spacing w:val="-9"/>
            <w:sz w:val="22"/>
          </w:rPr>
          <w:t> </w:t>
        </w:r>
        <w:r>
          <w:rPr>
            <w:sz w:val="22"/>
          </w:rPr>
          <w:t>and</w:t>
        </w:r>
        <w:r>
          <w:rPr>
            <w:spacing w:val="-8"/>
            <w:sz w:val="22"/>
          </w:rPr>
          <w:t> </w:t>
        </w:r>
        <w:r>
          <w:rPr>
            <w:sz w:val="22"/>
          </w:rPr>
          <w:t>Responsibilities.</w:t>
        </w:r>
        <w:r>
          <w:rPr>
            <w:spacing w:val="-14"/>
            <w:sz w:val="22"/>
          </w:rPr>
          <w:t> </w:t>
        </w:r>
        <w:r>
          <w:rPr>
            <w:spacing w:val="-2"/>
            <w:sz w:val="22"/>
          </w:rPr>
          <w:t>.......................................................................</w:t>
        </w:r>
      </w:hyperlink>
      <w:r>
        <w:rPr>
          <w:sz w:val="22"/>
        </w:rPr>
        <w:tab/>
      </w:r>
      <w:hyperlink w:history="true" w:anchor="_bookmark395">
        <w:r>
          <w:rPr>
            <w:spacing w:val="-5"/>
            <w:sz w:val="22"/>
          </w:rPr>
          <w:t>408</w:t>
        </w:r>
      </w:hyperlink>
    </w:p>
    <w:p>
      <w:pPr>
        <w:pStyle w:val="ListParagraph"/>
        <w:numPr>
          <w:ilvl w:val="1"/>
          <w:numId w:val="14"/>
        </w:numPr>
        <w:tabs>
          <w:tab w:pos="2220" w:val="left" w:leader="none"/>
          <w:tab w:pos="10141" w:val="right" w:leader="none"/>
        </w:tabs>
        <w:spacing w:line="240" w:lineRule="auto" w:before="138" w:after="0"/>
        <w:ind w:left="2220" w:right="0" w:hanging="720"/>
        <w:jc w:val="left"/>
        <w:rPr>
          <w:sz w:val="22"/>
        </w:rPr>
      </w:pPr>
      <w:hyperlink w:history="true" w:anchor="_bookmark396">
        <w:r>
          <w:rPr>
            <w:sz w:val="22"/>
          </w:rPr>
          <w:t>Enlisted</w:t>
        </w:r>
        <w:r>
          <w:rPr>
            <w:spacing w:val="-13"/>
            <w:sz w:val="22"/>
          </w:rPr>
          <w:t> </w:t>
        </w:r>
        <w:r>
          <w:rPr>
            <w:sz w:val="22"/>
          </w:rPr>
          <w:t>Aide</w:t>
        </w:r>
        <w:r>
          <w:rPr>
            <w:spacing w:val="-8"/>
            <w:sz w:val="22"/>
          </w:rPr>
          <w:t> </w:t>
        </w:r>
        <w:r>
          <w:rPr>
            <w:sz w:val="22"/>
          </w:rPr>
          <w:t>Special</w:t>
        </w:r>
        <w:r>
          <w:rPr>
            <w:spacing w:val="-8"/>
            <w:sz w:val="22"/>
          </w:rPr>
          <w:t> </w:t>
        </w:r>
        <w:r>
          <w:rPr>
            <w:sz w:val="22"/>
          </w:rPr>
          <w:t>Duty</w:t>
        </w:r>
        <w:r>
          <w:rPr>
            <w:spacing w:val="-8"/>
            <w:sz w:val="22"/>
          </w:rPr>
          <w:t> </w:t>
        </w:r>
        <w:r>
          <w:rPr>
            <w:sz w:val="22"/>
          </w:rPr>
          <w:t>Identifier</w:t>
        </w:r>
        <w:r>
          <w:rPr>
            <w:spacing w:val="-8"/>
            <w:sz w:val="22"/>
          </w:rPr>
          <w:t> </w:t>
        </w:r>
        <w:r>
          <w:rPr>
            <w:sz w:val="22"/>
          </w:rPr>
          <w:t>(SDI)</w:t>
        </w:r>
        <w:r>
          <w:rPr>
            <w:spacing w:val="-7"/>
            <w:sz w:val="22"/>
          </w:rPr>
          <w:t> </w:t>
        </w:r>
        <w:r>
          <w:rPr>
            <w:sz w:val="22"/>
          </w:rPr>
          <w:t>Management.</w:t>
        </w:r>
        <w:r>
          <w:rPr>
            <w:spacing w:val="-17"/>
            <w:sz w:val="22"/>
          </w:rPr>
          <w:t> </w:t>
        </w:r>
        <w:r>
          <w:rPr>
            <w:spacing w:val="-2"/>
            <w:sz w:val="22"/>
          </w:rPr>
          <w:t>.....................................</w:t>
        </w:r>
      </w:hyperlink>
      <w:r>
        <w:rPr>
          <w:sz w:val="22"/>
        </w:rPr>
        <w:tab/>
      </w:r>
      <w:hyperlink w:history="true" w:anchor="_bookmark396">
        <w:r>
          <w:rPr>
            <w:spacing w:val="-5"/>
            <w:sz w:val="22"/>
          </w:rPr>
          <w:t>410</w:t>
        </w:r>
      </w:hyperlink>
    </w:p>
    <w:p>
      <w:pPr>
        <w:pStyle w:val="ListParagraph"/>
        <w:numPr>
          <w:ilvl w:val="1"/>
          <w:numId w:val="14"/>
        </w:numPr>
        <w:tabs>
          <w:tab w:pos="2220" w:val="left" w:leader="none"/>
          <w:tab w:pos="10141" w:val="right" w:leader="none"/>
        </w:tabs>
        <w:spacing w:line="240" w:lineRule="auto" w:before="137" w:after="0"/>
        <w:ind w:left="2220" w:right="0" w:hanging="720"/>
        <w:jc w:val="left"/>
        <w:rPr>
          <w:sz w:val="22"/>
        </w:rPr>
      </w:pPr>
      <w:hyperlink w:history="true" w:anchor="_bookmark397">
        <w:r>
          <w:rPr>
            <w:sz w:val="22"/>
          </w:rPr>
          <w:t>Enlisted</w:t>
        </w:r>
        <w:r>
          <w:rPr>
            <w:spacing w:val="-12"/>
            <w:sz w:val="22"/>
          </w:rPr>
          <w:t> </w:t>
        </w:r>
        <w:r>
          <w:rPr>
            <w:sz w:val="22"/>
          </w:rPr>
          <w:t>Aide</w:t>
        </w:r>
        <w:r>
          <w:rPr>
            <w:spacing w:val="-9"/>
            <w:sz w:val="22"/>
          </w:rPr>
          <w:t> </w:t>
        </w:r>
        <w:r>
          <w:rPr>
            <w:sz w:val="22"/>
          </w:rPr>
          <w:t>Duties</w:t>
        </w:r>
        <w:r>
          <w:rPr>
            <w:spacing w:val="-9"/>
            <w:sz w:val="22"/>
          </w:rPr>
          <w:t> </w:t>
        </w:r>
        <w:r>
          <w:rPr>
            <w:sz w:val="22"/>
          </w:rPr>
          <w:t>and</w:t>
        </w:r>
        <w:r>
          <w:rPr>
            <w:spacing w:val="-8"/>
            <w:sz w:val="22"/>
          </w:rPr>
          <w:t> </w:t>
        </w:r>
        <w:r>
          <w:rPr>
            <w:sz w:val="22"/>
          </w:rPr>
          <w:t>Responsibilities.</w:t>
        </w:r>
        <w:r>
          <w:rPr>
            <w:spacing w:val="-30"/>
            <w:sz w:val="22"/>
          </w:rPr>
          <w:t> </w:t>
        </w:r>
        <w:r>
          <w:rPr>
            <w:spacing w:val="-2"/>
            <w:sz w:val="22"/>
          </w:rPr>
          <w:t>..............................................................</w:t>
        </w:r>
      </w:hyperlink>
      <w:r>
        <w:rPr>
          <w:sz w:val="22"/>
        </w:rPr>
        <w:tab/>
      </w:r>
      <w:hyperlink w:history="true" w:anchor="_bookmark397">
        <w:r>
          <w:rPr>
            <w:spacing w:val="-5"/>
            <w:sz w:val="22"/>
          </w:rPr>
          <w:t>412</w:t>
        </w:r>
      </w:hyperlink>
    </w:p>
    <w:p>
      <w:pPr>
        <w:pStyle w:val="ListParagraph"/>
        <w:numPr>
          <w:ilvl w:val="1"/>
          <w:numId w:val="14"/>
        </w:numPr>
        <w:tabs>
          <w:tab w:pos="2220" w:val="left" w:leader="none"/>
          <w:tab w:pos="10141" w:val="right" w:leader="none"/>
        </w:tabs>
        <w:spacing w:line="240" w:lineRule="auto" w:before="139" w:after="0"/>
        <w:ind w:left="2220" w:right="0" w:hanging="720"/>
        <w:jc w:val="left"/>
        <w:rPr>
          <w:sz w:val="22"/>
        </w:rPr>
      </w:pPr>
      <w:hyperlink w:history="true" w:anchor="_bookmark398">
        <w:r>
          <w:rPr>
            <w:sz w:val="22"/>
          </w:rPr>
          <w:t>Clothing</w:t>
        </w:r>
        <w:r>
          <w:rPr>
            <w:spacing w:val="-9"/>
            <w:sz w:val="22"/>
          </w:rPr>
          <w:t> </w:t>
        </w:r>
        <w:r>
          <w:rPr>
            <w:sz w:val="22"/>
          </w:rPr>
          <w:t>Entitlements</w:t>
        </w:r>
        <w:r>
          <w:rPr>
            <w:spacing w:val="-9"/>
            <w:sz w:val="22"/>
          </w:rPr>
          <w:t> </w:t>
        </w:r>
        <w:r>
          <w:rPr>
            <w:sz w:val="22"/>
          </w:rPr>
          <w:t>and</w:t>
        </w:r>
        <w:r>
          <w:rPr>
            <w:spacing w:val="-8"/>
            <w:sz w:val="22"/>
          </w:rPr>
          <w:t> </w:t>
        </w:r>
        <w:r>
          <w:rPr>
            <w:sz w:val="22"/>
          </w:rPr>
          <w:t>Uniform</w:t>
        </w:r>
        <w:r>
          <w:rPr>
            <w:spacing w:val="-9"/>
            <w:sz w:val="22"/>
          </w:rPr>
          <w:t> </w:t>
        </w:r>
        <w:r>
          <w:rPr>
            <w:spacing w:val="-2"/>
            <w:sz w:val="22"/>
          </w:rPr>
          <w:t>Guidance.........................................................</w:t>
        </w:r>
      </w:hyperlink>
      <w:r>
        <w:rPr>
          <w:sz w:val="22"/>
        </w:rPr>
        <w:tab/>
      </w:r>
      <w:hyperlink w:history="true" w:anchor="_bookmark398">
        <w:r>
          <w:rPr>
            <w:spacing w:val="-5"/>
            <w:sz w:val="22"/>
          </w:rPr>
          <w:t>413</w:t>
        </w:r>
      </w:hyperlink>
    </w:p>
    <w:p>
      <w:pPr>
        <w:pStyle w:val="ListParagraph"/>
        <w:numPr>
          <w:ilvl w:val="1"/>
          <w:numId w:val="14"/>
        </w:numPr>
        <w:tabs>
          <w:tab w:pos="2220" w:val="left" w:leader="none"/>
          <w:tab w:pos="10141" w:val="right" w:leader="none"/>
        </w:tabs>
        <w:spacing w:line="240" w:lineRule="auto" w:before="138" w:after="0"/>
        <w:ind w:left="2220" w:right="0" w:hanging="720"/>
        <w:jc w:val="left"/>
        <w:rPr>
          <w:sz w:val="22"/>
        </w:rPr>
      </w:pPr>
      <w:hyperlink w:history="true" w:anchor="_bookmark399">
        <w:r>
          <w:rPr>
            <w:sz w:val="22"/>
          </w:rPr>
          <w:t>Enlisted</w:t>
        </w:r>
        <w:r>
          <w:rPr>
            <w:spacing w:val="-14"/>
            <w:sz w:val="22"/>
          </w:rPr>
          <w:t> </w:t>
        </w:r>
        <w:r>
          <w:rPr>
            <w:sz w:val="22"/>
          </w:rPr>
          <w:t>Aide</w:t>
        </w:r>
        <w:r>
          <w:rPr>
            <w:spacing w:val="-10"/>
            <w:sz w:val="22"/>
          </w:rPr>
          <w:t> </w:t>
        </w:r>
        <w:r>
          <w:rPr>
            <w:sz w:val="22"/>
          </w:rPr>
          <w:t>Recognition.</w:t>
        </w:r>
        <w:r>
          <w:rPr>
            <w:spacing w:val="-24"/>
            <w:sz w:val="22"/>
          </w:rPr>
          <w:t> </w:t>
        </w:r>
        <w:r>
          <w:rPr>
            <w:spacing w:val="-2"/>
            <w:sz w:val="22"/>
          </w:rPr>
          <w:t>......................................................................................</w:t>
        </w:r>
      </w:hyperlink>
      <w:r>
        <w:rPr>
          <w:sz w:val="22"/>
        </w:rPr>
        <w:tab/>
      </w:r>
      <w:hyperlink w:history="true" w:anchor="_bookmark399">
        <w:r>
          <w:rPr>
            <w:spacing w:val="-5"/>
            <w:sz w:val="22"/>
          </w:rPr>
          <w:t>416</w:t>
        </w:r>
      </w:hyperlink>
    </w:p>
    <w:p>
      <w:pPr>
        <w:tabs>
          <w:tab w:pos="10141" w:val="right" w:leader="none"/>
        </w:tabs>
        <w:spacing w:before="198"/>
        <w:ind w:left="780" w:right="0" w:firstLine="0"/>
        <w:jc w:val="left"/>
        <w:rPr>
          <w:b/>
          <w:sz w:val="22"/>
        </w:rPr>
      </w:pPr>
      <w:hyperlink w:history="true" w:anchor="_bookmark400">
        <w:r>
          <w:rPr>
            <w:b/>
            <w:sz w:val="22"/>
          </w:rPr>
          <w:t>Attachment</w:t>
        </w:r>
        <w:r>
          <w:rPr>
            <w:b/>
            <w:spacing w:val="-11"/>
            <w:sz w:val="22"/>
          </w:rPr>
          <w:t> </w:t>
        </w:r>
        <w:r>
          <w:rPr>
            <w:b/>
            <w:sz w:val="22"/>
          </w:rPr>
          <w:t>1—GLOSSARY</w:t>
        </w:r>
        <w:r>
          <w:rPr>
            <w:b/>
            <w:spacing w:val="-11"/>
            <w:sz w:val="22"/>
          </w:rPr>
          <w:t> </w:t>
        </w:r>
        <w:r>
          <w:rPr>
            <w:b/>
            <w:sz w:val="22"/>
          </w:rPr>
          <w:t>OF</w:t>
        </w:r>
        <w:r>
          <w:rPr>
            <w:b/>
            <w:spacing w:val="-11"/>
            <w:sz w:val="22"/>
          </w:rPr>
          <w:t> </w:t>
        </w:r>
        <w:r>
          <w:rPr>
            <w:b/>
            <w:sz w:val="22"/>
          </w:rPr>
          <w:t>REFERENCES</w:t>
        </w:r>
        <w:r>
          <w:rPr>
            <w:b/>
            <w:spacing w:val="-9"/>
            <w:sz w:val="22"/>
          </w:rPr>
          <w:t> </w:t>
        </w:r>
        <w:r>
          <w:rPr>
            <w:b/>
            <w:sz w:val="22"/>
          </w:rPr>
          <w:t>AND</w:t>
        </w:r>
        <w:r>
          <w:rPr>
            <w:b/>
            <w:spacing w:val="-10"/>
            <w:sz w:val="22"/>
          </w:rPr>
          <w:t> </w:t>
        </w:r>
        <w:r>
          <w:rPr>
            <w:b/>
            <w:sz w:val="22"/>
          </w:rPr>
          <w:t>SUPPORTING</w:t>
        </w:r>
        <w:r>
          <w:rPr>
            <w:b/>
            <w:spacing w:val="-11"/>
            <w:sz w:val="22"/>
          </w:rPr>
          <w:t> </w:t>
        </w:r>
        <w:r>
          <w:rPr>
            <w:b/>
            <w:spacing w:val="-2"/>
            <w:sz w:val="22"/>
          </w:rPr>
          <w:t>INFORMATION</w:t>
        </w:r>
      </w:hyperlink>
      <w:r>
        <w:rPr>
          <w:b/>
          <w:sz w:val="22"/>
        </w:rPr>
        <w:tab/>
      </w:r>
      <w:hyperlink w:history="true" w:anchor="_bookmark400">
        <w:r>
          <w:rPr>
            <w:b/>
            <w:spacing w:val="-5"/>
            <w:sz w:val="22"/>
          </w:rPr>
          <w:t>417</w:t>
        </w:r>
      </w:hyperlink>
    </w:p>
    <w:p>
      <w:pPr>
        <w:spacing w:before="197"/>
        <w:ind w:left="780" w:right="0" w:firstLine="0"/>
        <w:jc w:val="left"/>
        <w:rPr>
          <w:b/>
          <w:sz w:val="22"/>
        </w:rPr>
      </w:pPr>
      <w:hyperlink w:history="true" w:anchor="_bookmark401">
        <w:r>
          <w:rPr>
            <w:b/>
            <w:sz w:val="22"/>
          </w:rPr>
          <w:t>Attachment</w:t>
        </w:r>
        <w:r>
          <w:rPr>
            <w:b/>
            <w:spacing w:val="-10"/>
            <w:sz w:val="22"/>
          </w:rPr>
          <w:t> </w:t>
        </w:r>
        <w:r>
          <w:rPr>
            <w:b/>
            <w:sz w:val="22"/>
          </w:rPr>
          <w:t>2—BASE</w:t>
        </w:r>
        <w:r>
          <w:rPr>
            <w:b/>
            <w:spacing w:val="-9"/>
            <w:sz w:val="22"/>
          </w:rPr>
          <w:t> </w:t>
        </w:r>
        <w:r>
          <w:rPr>
            <w:b/>
            <w:sz w:val="22"/>
          </w:rPr>
          <w:t>OF</w:t>
        </w:r>
        <w:r>
          <w:rPr>
            <w:b/>
            <w:spacing w:val="-9"/>
            <w:sz w:val="22"/>
          </w:rPr>
          <w:t> </w:t>
        </w:r>
        <w:r>
          <w:rPr>
            <w:b/>
            <w:sz w:val="22"/>
          </w:rPr>
          <w:t>PREFERENCE</w:t>
        </w:r>
        <w:r>
          <w:rPr>
            <w:b/>
            <w:spacing w:val="-9"/>
            <w:sz w:val="22"/>
          </w:rPr>
          <w:t> </w:t>
        </w:r>
        <w:r>
          <w:rPr>
            <w:b/>
            <w:sz w:val="22"/>
          </w:rPr>
          <w:t>PROGRAM</w:t>
        </w:r>
        <w:r>
          <w:rPr>
            <w:b/>
            <w:spacing w:val="-9"/>
            <w:sz w:val="22"/>
          </w:rPr>
          <w:t> </w:t>
        </w:r>
        <w:r>
          <w:rPr>
            <w:b/>
            <w:sz w:val="22"/>
          </w:rPr>
          <w:t>(REGAF</w:t>
        </w:r>
        <w:r>
          <w:rPr>
            <w:b/>
            <w:spacing w:val="-9"/>
            <w:sz w:val="22"/>
          </w:rPr>
          <w:t> </w:t>
        </w:r>
        <w:r>
          <w:rPr>
            <w:b/>
            <w:sz w:val="22"/>
          </w:rPr>
          <w:t>AND</w:t>
        </w:r>
        <w:r>
          <w:rPr>
            <w:b/>
            <w:spacing w:val="-8"/>
            <w:sz w:val="22"/>
          </w:rPr>
          <w:t> </w:t>
        </w:r>
        <w:r>
          <w:rPr>
            <w:b/>
            <w:sz w:val="22"/>
          </w:rPr>
          <w:t>USSF</w:t>
        </w:r>
        <w:r>
          <w:rPr>
            <w:b/>
            <w:spacing w:val="-8"/>
            <w:sz w:val="22"/>
          </w:rPr>
          <w:t> </w:t>
        </w:r>
        <w:r>
          <w:rPr>
            <w:b/>
            <w:spacing w:val="-2"/>
            <w:sz w:val="22"/>
          </w:rPr>
          <w:t>ENLISTED</w:t>
        </w:r>
      </w:hyperlink>
    </w:p>
    <w:p>
      <w:pPr>
        <w:tabs>
          <w:tab w:pos="10141" w:val="right" w:leader="none"/>
        </w:tabs>
        <w:spacing w:before="39"/>
        <w:ind w:left="2364" w:right="0" w:firstLine="0"/>
        <w:jc w:val="left"/>
        <w:rPr>
          <w:b/>
          <w:sz w:val="22"/>
        </w:rPr>
      </w:pPr>
      <w:hyperlink w:history="true" w:anchor="_bookmark401">
        <w:r>
          <w:rPr>
            <w:b/>
            <w:spacing w:val="-2"/>
            <w:sz w:val="22"/>
          </w:rPr>
          <w:t>ONLY)</w:t>
        </w:r>
      </w:hyperlink>
      <w:r>
        <w:rPr>
          <w:b/>
          <w:sz w:val="22"/>
        </w:rPr>
        <w:tab/>
      </w:r>
      <w:hyperlink w:history="true" w:anchor="_bookmark401">
        <w:r>
          <w:rPr>
            <w:b/>
            <w:spacing w:val="-5"/>
            <w:sz w:val="22"/>
          </w:rPr>
          <w:t>450</w:t>
        </w:r>
      </w:hyperlink>
    </w:p>
    <w:p>
      <w:pPr>
        <w:spacing w:before="198"/>
        <w:ind w:left="780" w:right="0" w:firstLine="0"/>
        <w:jc w:val="left"/>
        <w:rPr>
          <w:b/>
          <w:sz w:val="22"/>
        </w:rPr>
      </w:pPr>
      <w:hyperlink w:history="true" w:anchor="_bookmark404">
        <w:r>
          <w:rPr>
            <w:b/>
            <w:sz w:val="22"/>
          </w:rPr>
          <w:t>Attachment</w:t>
        </w:r>
        <w:r>
          <w:rPr>
            <w:b/>
            <w:spacing w:val="-10"/>
            <w:sz w:val="22"/>
          </w:rPr>
          <w:t> </w:t>
        </w:r>
        <w:r>
          <w:rPr>
            <w:b/>
            <w:sz w:val="22"/>
          </w:rPr>
          <w:t>3—HOME-BASING</w:t>
        </w:r>
        <w:r>
          <w:rPr>
            <w:b/>
            <w:spacing w:val="-10"/>
            <w:sz w:val="22"/>
          </w:rPr>
          <w:t> </w:t>
        </w:r>
        <w:r>
          <w:rPr>
            <w:b/>
            <w:sz w:val="22"/>
          </w:rPr>
          <w:t>(HB)</w:t>
        </w:r>
        <w:r>
          <w:rPr>
            <w:b/>
            <w:spacing w:val="-10"/>
            <w:sz w:val="22"/>
          </w:rPr>
          <w:t> </w:t>
        </w:r>
        <w:r>
          <w:rPr>
            <w:b/>
            <w:sz w:val="22"/>
          </w:rPr>
          <w:t>AND</w:t>
        </w:r>
        <w:r>
          <w:rPr>
            <w:b/>
            <w:spacing w:val="-10"/>
            <w:sz w:val="22"/>
          </w:rPr>
          <w:t> </w:t>
        </w:r>
        <w:r>
          <w:rPr>
            <w:b/>
            <w:sz w:val="22"/>
          </w:rPr>
          <w:t>FOLLOW-ON</w:t>
        </w:r>
        <w:r>
          <w:rPr>
            <w:b/>
            <w:spacing w:val="-10"/>
            <w:sz w:val="22"/>
          </w:rPr>
          <w:t> </w:t>
        </w:r>
        <w:r>
          <w:rPr>
            <w:b/>
            <w:sz w:val="22"/>
          </w:rPr>
          <w:t>(FO)</w:t>
        </w:r>
        <w:r>
          <w:rPr>
            <w:b/>
            <w:spacing w:val="-10"/>
            <w:sz w:val="22"/>
          </w:rPr>
          <w:t> </w:t>
        </w:r>
        <w:r>
          <w:rPr>
            <w:b/>
            <w:spacing w:val="-2"/>
            <w:sz w:val="22"/>
          </w:rPr>
          <w:t>ASSIGNMENT</w:t>
        </w:r>
      </w:hyperlink>
    </w:p>
    <w:p>
      <w:pPr>
        <w:tabs>
          <w:tab w:pos="10141" w:val="right" w:leader="none"/>
        </w:tabs>
        <w:spacing w:before="38"/>
        <w:ind w:left="2364" w:right="0" w:firstLine="0"/>
        <w:jc w:val="left"/>
        <w:rPr>
          <w:b/>
          <w:sz w:val="22"/>
        </w:rPr>
      </w:pPr>
      <w:hyperlink w:history="true" w:anchor="_bookmark404">
        <w:r>
          <w:rPr>
            <w:b/>
            <w:sz w:val="22"/>
          </w:rPr>
          <w:t>PROGRAMS</w:t>
        </w:r>
        <w:r>
          <w:rPr>
            <w:b/>
            <w:spacing w:val="-9"/>
            <w:sz w:val="22"/>
          </w:rPr>
          <w:t> </w:t>
        </w:r>
        <w:r>
          <w:rPr>
            <w:b/>
            <w:sz w:val="22"/>
          </w:rPr>
          <w:t>(REGAF</w:t>
        </w:r>
        <w:r>
          <w:rPr>
            <w:b/>
            <w:spacing w:val="-8"/>
            <w:sz w:val="22"/>
          </w:rPr>
          <w:t> </w:t>
        </w:r>
        <w:r>
          <w:rPr>
            <w:b/>
            <w:sz w:val="22"/>
          </w:rPr>
          <w:t>AND</w:t>
        </w:r>
        <w:r>
          <w:rPr>
            <w:b/>
            <w:spacing w:val="-9"/>
            <w:sz w:val="22"/>
          </w:rPr>
          <w:t> </w:t>
        </w:r>
        <w:r>
          <w:rPr>
            <w:b/>
            <w:sz w:val="22"/>
          </w:rPr>
          <w:t>USSF</w:t>
        </w:r>
        <w:r>
          <w:rPr>
            <w:b/>
            <w:spacing w:val="-7"/>
            <w:sz w:val="22"/>
          </w:rPr>
          <w:t> </w:t>
        </w:r>
        <w:r>
          <w:rPr>
            <w:b/>
            <w:spacing w:val="-2"/>
            <w:sz w:val="22"/>
          </w:rPr>
          <w:t>ONLY)</w:t>
        </w:r>
      </w:hyperlink>
      <w:r>
        <w:rPr>
          <w:b/>
          <w:sz w:val="22"/>
        </w:rPr>
        <w:tab/>
      </w:r>
      <w:hyperlink w:history="true" w:anchor="_bookmark404">
        <w:r>
          <w:rPr>
            <w:b/>
            <w:spacing w:val="-5"/>
            <w:sz w:val="22"/>
          </w:rPr>
          <w:t>455</w:t>
        </w:r>
      </w:hyperlink>
    </w:p>
    <w:p>
      <w:pPr>
        <w:spacing w:before="198"/>
        <w:ind w:left="780" w:right="0" w:firstLine="0"/>
        <w:jc w:val="left"/>
        <w:rPr>
          <w:b/>
          <w:sz w:val="22"/>
        </w:rPr>
      </w:pPr>
      <w:hyperlink w:history="true" w:anchor="_bookmark409">
        <w:r>
          <w:rPr>
            <w:b/>
            <w:sz w:val="22"/>
          </w:rPr>
          <w:t>Attachment</w:t>
        </w:r>
        <w:r>
          <w:rPr>
            <w:b/>
            <w:spacing w:val="-10"/>
            <w:sz w:val="22"/>
          </w:rPr>
          <w:t> </w:t>
        </w:r>
        <w:r>
          <w:rPr>
            <w:b/>
            <w:sz w:val="22"/>
          </w:rPr>
          <w:t>4—HOSTILE</w:t>
        </w:r>
        <w:r>
          <w:rPr>
            <w:b/>
            <w:spacing w:val="-9"/>
            <w:sz w:val="22"/>
          </w:rPr>
          <w:t> </w:t>
        </w:r>
        <w:r>
          <w:rPr>
            <w:b/>
            <w:sz w:val="22"/>
          </w:rPr>
          <w:t>FIRE</w:t>
        </w:r>
        <w:r>
          <w:rPr>
            <w:b/>
            <w:spacing w:val="-9"/>
            <w:sz w:val="22"/>
          </w:rPr>
          <w:t> </w:t>
        </w:r>
        <w:r>
          <w:rPr>
            <w:b/>
            <w:sz w:val="22"/>
          </w:rPr>
          <w:t>AND</w:t>
        </w:r>
        <w:r>
          <w:rPr>
            <w:b/>
            <w:spacing w:val="-9"/>
            <w:sz w:val="22"/>
          </w:rPr>
          <w:t> </w:t>
        </w:r>
        <w:r>
          <w:rPr>
            <w:b/>
            <w:sz w:val="22"/>
          </w:rPr>
          <w:t>IMMINENT</w:t>
        </w:r>
        <w:r>
          <w:rPr>
            <w:b/>
            <w:spacing w:val="-9"/>
            <w:sz w:val="22"/>
          </w:rPr>
          <w:t> </w:t>
        </w:r>
        <w:r>
          <w:rPr>
            <w:b/>
            <w:sz w:val="22"/>
          </w:rPr>
          <w:t>DANGER</w:t>
        </w:r>
        <w:r>
          <w:rPr>
            <w:b/>
            <w:spacing w:val="-9"/>
            <w:sz w:val="22"/>
          </w:rPr>
          <w:t> </w:t>
        </w:r>
        <w:r>
          <w:rPr>
            <w:b/>
            <w:sz w:val="22"/>
          </w:rPr>
          <w:t>AREA</w:t>
        </w:r>
        <w:r>
          <w:rPr>
            <w:b/>
            <w:spacing w:val="-10"/>
            <w:sz w:val="22"/>
          </w:rPr>
          <w:t> </w:t>
        </w:r>
        <w:r>
          <w:rPr>
            <w:b/>
            <w:spacing w:val="-2"/>
            <w:sz w:val="22"/>
          </w:rPr>
          <w:t>REASSIGNMENT</w:t>
        </w:r>
      </w:hyperlink>
    </w:p>
    <w:p>
      <w:pPr>
        <w:tabs>
          <w:tab w:pos="10141" w:val="right" w:leader="none"/>
        </w:tabs>
        <w:spacing w:before="39"/>
        <w:ind w:left="2364" w:right="0" w:firstLine="0"/>
        <w:jc w:val="left"/>
        <w:rPr>
          <w:b/>
          <w:sz w:val="22"/>
        </w:rPr>
      </w:pPr>
      <w:hyperlink w:history="true" w:anchor="_bookmark409">
        <w:r>
          <w:rPr>
            <w:b/>
            <w:sz w:val="22"/>
          </w:rPr>
          <w:t>OR</w:t>
        </w:r>
        <w:r>
          <w:rPr>
            <w:b/>
            <w:spacing w:val="-5"/>
            <w:sz w:val="22"/>
          </w:rPr>
          <w:t> </w:t>
        </w:r>
        <w:r>
          <w:rPr>
            <w:b/>
            <w:spacing w:val="-2"/>
            <w:sz w:val="22"/>
          </w:rPr>
          <w:t>DEFERMENT</w:t>
        </w:r>
      </w:hyperlink>
      <w:r>
        <w:rPr>
          <w:b/>
          <w:sz w:val="22"/>
        </w:rPr>
        <w:tab/>
      </w:r>
      <w:hyperlink w:history="true" w:anchor="_bookmark409">
        <w:r>
          <w:rPr>
            <w:b/>
            <w:spacing w:val="-5"/>
            <w:sz w:val="22"/>
          </w:rPr>
          <w:t>462</w:t>
        </w:r>
      </w:hyperlink>
    </w:p>
    <w:p>
      <w:pPr>
        <w:spacing w:before="197"/>
        <w:ind w:left="780" w:right="0" w:firstLine="0"/>
        <w:jc w:val="left"/>
        <w:rPr>
          <w:b/>
          <w:sz w:val="22"/>
        </w:rPr>
      </w:pPr>
      <w:hyperlink w:history="true" w:anchor="_bookmark410">
        <w:r>
          <w:rPr>
            <w:b/>
            <w:sz w:val="22"/>
          </w:rPr>
          <w:t>Attachment</w:t>
        </w:r>
        <w:r>
          <w:rPr>
            <w:b/>
            <w:spacing w:val="-10"/>
            <w:sz w:val="22"/>
          </w:rPr>
          <w:t> </w:t>
        </w:r>
        <w:r>
          <w:rPr>
            <w:b/>
            <w:sz w:val="22"/>
          </w:rPr>
          <w:t>5—SOLE</w:t>
        </w:r>
        <w:r>
          <w:rPr>
            <w:b/>
            <w:spacing w:val="-9"/>
            <w:sz w:val="22"/>
          </w:rPr>
          <w:t> </w:t>
        </w:r>
        <w:r>
          <w:rPr>
            <w:b/>
            <w:sz w:val="22"/>
          </w:rPr>
          <w:t>SURVIVING</w:t>
        </w:r>
        <w:r>
          <w:rPr>
            <w:b/>
            <w:spacing w:val="-8"/>
            <w:sz w:val="22"/>
          </w:rPr>
          <w:t> </w:t>
        </w:r>
        <w:r>
          <w:rPr>
            <w:b/>
            <w:sz w:val="22"/>
          </w:rPr>
          <w:t>SON</w:t>
        </w:r>
        <w:r>
          <w:rPr>
            <w:b/>
            <w:spacing w:val="-9"/>
            <w:sz w:val="22"/>
          </w:rPr>
          <w:t> </w:t>
        </w:r>
        <w:r>
          <w:rPr>
            <w:b/>
            <w:sz w:val="22"/>
          </w:rPr>
          <w:t>OR</w:t>
        </w:r>
        <w:r>
          <w:rPr>
            <w:b/>
            <w:spacing w:val="-9"/>
            <w:sz w:val="22"/>
          </w:rPr>
          <w:t> </w:t>
        </w:r>
        <w:r>
          <w:rPr>
            <w:b/>
            <w:sz w:val="22"/>
          </w:rPr>
          <w:t>DAUGHTER</w:t>
        </w:r>
        <w:r>
          <w:rPr>
            <w:b/>
            <w:spacing w:val="-8"/>
            <w:sz w:val="22"/>
          </w:rPr>
          <w:t> </w:t>
        </w:r>
        <w:r>
          <w:rPr>
            <w:b/>
            <w:spacing w:val="-2"/>
            <w:sz w:val="22"/>
          </w:rPr>
          <w:t>ASSIGNMENT</w:t>
        </w:r>
      </w:hyperlink>
    </w:p>
    <w:p>
      <w:pPr>
        <w:tabs>
          <w:tab w:pos="10141" w:val="right" w:leader="none"/>
        </w:tabs>
        <w:spacing w:before="38"/>
        <w:ind w:left="2364" w:right="0" w:firstLine="0"/>
        <w:jc w:val="left"/>
        <w:rPr>
          <w:b/>
          <w:sz w:val="22"/>
        </w:rPr>
      </w:pPr>
      <w:hyperlink w:history="true" w:anchor="_bookmark410">
        <w:r>
          <w:rPr>
            <w:b/>
            <w:sz w:val="22"/>
          </w:rPr>
          <w:t>RESTRICTION</w:t>
        </w:r>
        <w:r>
          <w:rPr>
            <w:b/>
            <w:spacing w:val="-10"/>
            <w:sz w:val="22"/>
          </w:rPr>
          <w:t> </w:t>
        </w:r>
        <w:r>
          <w:rPr>
            <w:b/>
            <w:sz w:val="22"/>
          </w:rPr>
          <w:t>(REGAF</w:t>
        </w:r>
        <w:r>
          <w:rPr>
            <w:b/>
            <w:spacing w:val="-9"/>
            <w:sz w:val="22"/>
          </w:rPr>
          <w:t> </w:t>
        </w:r>
        <w:r>
          <w:rPr>
            <w:b/>
            <w:sz w:val="22"/>
          </w:rPr>
          <w:t>AND</w:t>
        </w:r>
        <w:r>
          <w:rPr>
            <w:b/>
            <w:spacing w:val="-9"/>
            <w:sz w:val="22"/>
          </w:rPr>
          <w:t> </w:t>
        </w:r>
        <w:r>
          <w:rPr>
            <w:b/>
            <w:sz w:val="22"/>
          </w:rPr>
          <w:t>USSF</w:t>
        </w:r>
        <w:r>
          <w:rPr>
            <w:b/>
            <w:spacing w:val="-9"/>
            <w:sz w:val="22"/>
          </w:rPr>
          <w:t> </w:t>
        </w:r>
        <w:r>
          <w:rPr>
            <w:b/>
            <w:spacing w:val="-2"/>
            <w:sz w:val="22"/>
          </w:rPr>
          <w:t>ONLY)</w:t>
        </w:r>
      </w:hyperlink>
      <w:r>
        <w:rPr>
          <w:b/>
          <w:sz w:val="22"/>
        </w:rPr>
        <w:tab/>
      </w:r>
      <w:hyperlink w:history="true" w:anchor="_bookmark410">
        <w:r>
          <w:rPr>
            <w:b/>
            <w:spacing w:val="-5"/>
            <w:sz w:val="22"/>
          </w:rPr>
          <w:t>464</w:t>
        </w:r>
      </w:hyperlink>
    </w:p>
    <w:p>
      <w:pPr>
        <w:tabs>
          <w:tab w:pos="10141" w:val="right" w:leader="none"/>
        </w:tabs>
        <w:spacing w:before="197"/>
        <w:ind w:left="780" w:right="0" w:firstLine="0"/>
        <w:jc w:val="left"/>
        <w:rPr>
          <w:b/>
          <w:sz w:val="22"/>
        </w:rPr>
      </w:pPr>
      <w:hyperlink w:history="true" w:anchor="_bookmark413">
        <w:r>
          <w:rPr>
            <w:b/>
            <w:sz w:val="22"/>
          </w:rPr>
          <w:t>Attachment</w:t>
        </w:r>
        <w:r>
          <w:rPr>
            <w:b/>
            <w:spacing w:val="-12"/>
            <w:sz w:val="22"/>
          </w:rPr>
          <w:t> </w:t>
        </w:r>
        <w:r>
          <w:rPr>
            <w:b/>
            <w:sz w:val="22"/>
          </w:rPr>
          <w:t>6—AIRCREW</w:t>
        </w:r>
        <w:r>
          <w:rPr>
            <w:b/>
            <w:spacing w:val="-12"/>
            <w:sz w:val="22"/>
          </w:rPr>
          <w:t> </w:t>
        </w:r>
        <w:r>
          <w:rPr>
            <w:b/>
            <w:sz w:val="22"/>
          </w:rPr>
          <w:t>FAMILY</w:t>
        </w:r>
        <w:r>
          <w:rPr>
            <w:b/>
            <w:spacing w:val="-11"/>
            <w:sz w:val="22"/>
          </w:rPr>
          <w:t> </w:t>
        </w:r>
        <w:r>
          <w:rPr>
            <w:b/>
            <w:sz w:val="22"/>
          </w:rPr>
          <w:t>MEMBER</w:t>
        </w:r>
        <w:r>
          <w:rPr>
            <w:b/>
            <w:spacing w:val="-11"/>
            <w:sz w:val="22"/>
          </w:rPr>
          <w:t> </w:t>
        </w:r>
        <w:r>
          <w:rPr>
            <w:b/>
            <w:spacing w:val="-2"/>
            <w:sz w:val="22"/>
          </w:rPr>
          <w:t>ASSIGNMENT</w:t>
        </w:r>
      </w:hyperlink>
      <w:r>
        <w:rPr>
          <w:b/>
          <w:sz w:val="22"/>
        </w:rPr>
        <w:tab/>
      </w:r>
      <w:hyperlink w:history="true" w:anchor="_bookmark413">
        <w:r>
          <w:rPr>
            <w:b/>
            <w:spacing w:val="-5"/>
            <w:sz w:val="22"/>
          </w:rPr>
          <w:t>466</w:t>
        </w:r>
      </w:hyperlink>
    </w:p>
    <w:p>
      <w:pPr>
        <w:spacing w:line="276" w:lineRule="auto" w:before="198"/>
        <w:ind w:left="2364" w:right="1473" w:hanging="1585"/>
        <w:jc w:val="left"/>
        <w:rPr>
          <w:b/>
          <w:sz w:val="22"/>
        </w:rPr>
      </w:pPr>
      <w:hyperlink w:history="true" w:anchor="_bookmark414">
        <w:r>
          <w:rPr>
            <w:b/>
            <w:sz w:val="22"/>
          </w:rPr>
          <w:t>Attachment</w:t>
        </w:r>
        <w:r>
          <w:rPr>
            <w:b/>
            <w:spacing w:val="-11"/>
            <w:sz w:val="22"/>
          </w:rPr>
          <w:t> </w:t>
        </w:r>
        <w:r>
          <w:rPr>
            <w:b/>
            <w:sz w:val="22"/>
          </w:rPr>
          <w:t>7—CONTINGENCY</w:t>
        </w:r>
        <w:r>
          <w:rPr>
            <w:b/>
            <w:spacing w:val="-11"/>
            <w:sz w:val="22"/>
          </w:rPr>
          <w:t> </w:t>
        </w:r>
        <w:r>
          <w:rPr>
            <w:b/>
            <w:sz w:val="22"/>
          </w:rPr>
          <w:t>DEPLOYMENT</w:t>
        </w:r>
        <w:r>
          <w:rPr>
            <w:b/>
            <w:spacing w:val="-11"/>
            <w:sz w:val="22"/>
          </w:rPr>
          <w:t> </w:t>
        </w:r>
        <w:r>
          <w:rPr>
            <w:b/>
            <w:sz w:val="22"/>
          </w:rPr>
          <w:t>ASSIGNMENT</w:t>
        </w:r>
        <w:r>
          <w:rPr>
            <w:b/>
            <w:spacing w:val="-11"/>
            <w:sz w:val="22"/>
          </w:rPr>
          <w:t> </w:t>
        </w:r>
        <w:r>
          <w:rPr>
            <w:b/>
            <w:sz w:val="22"/>
          </w:rPr>
          <w:t>CONSIDERATION</w:t>
        </w:r>
      </w:hyperlink>
      <w:r>
        <w:rPr>
          <w:b/>
          <w:sz w:val="22"/>
        </w:rPr>
        <w:t> </w:t>
      </w:r>
      <w:hyperlink w:history="true" w:anchor="_bookmark414">
        <w:r>
          <w:rPr>
            <w:b/>
            <w:sz w:val="22"/>
          </w:rPr>
          <w:t>AND CONTINGENCY DEPLOYMENT HOME STATION</w:t>
        </w:r>
      </w:hyperlink>
    </w:p>
    <w:p>
      <w:pPr>
        <w:tabs>
          <w:tab w:pos="10141" w:val="right" w:leader="none"/>
        </w:tabs>
        <w:spacing w:before="1"/>
        <w:ind w:left="2364" w:right="0" w:firstLine="0"/>
        <w:jc w:val="left"/>
        <w:rPr>
          <w:b/>
          <w:sz w:val="22"/>
        </w:rPr>
      </w:pPr>
      <w:hyperlink w:history="true" w:anchor="_bookmark414">
        <w:r>
          <w:rPr>
            <w:b/>
            <w:sz w:val="22"/>
          </w:rPr>
          <w:t>ASSIGNMENT</w:t>
        </w:r>
        <w:r>
          <w:rPr>
            <w:b/>
            <w:spacing w:val="-11"/>
            <w:sz w:val="22"/>
          </w:rPr>
          <w:t> </w:t>
        </w:r>
        <w:r>
          <w:rPr>
            <w:b/>
            <w:sz w:val="22"/>
          </w:rPr>
          <w:t>DEFERMENT</w:t>
        </w:r>
        <w:r>
          <w:rPr>
            <w:b/>
            <w:spacing w:val="-10"/>
            <w:sz w:val="22"/>
          </w:rPr>
          <w:t> </w:t>
        </w:r>
        <w:r>
          <w:rPr>
            <w:b/>
            <w:sz w:val="22"/>
          </w:rPr>
          <w:t>PROGRAM</w:t>
        </w:r>
        <w:r>
          <w:rPr>
            <w:b/>
            <w:spacing w:val="-11"/>
            <w:sz w:val="22"/>
          </w:rPr>
          <w:t> </w:t>
        </w:r>
        <w:r>
          <w:rPr>
            <w:b/>
            <w:sz w:val="22"/>
          </w:rPr>
          <w:t>(REGAF</w:t>
        </w:r>
        <w:r>
          <w:rPr>
            <w:b/>
            <w:spacing w:val="-10"/>
            <w:sz w:val="22"/>
          </w:rPr>
          <w:t> </w:t>
        </w:r>
        <w:r>
          <w:rPr>
            <w:b/>
            <w:sz w:val="22"/>
          </w:rPr>
          <w:t>AND</w:t>
        </w:r>
        <w:r>
          <w:rPr>
            <w:b/>
            <w:spacing w:val="-11"/>
            <w:sz w:val="22"/>
          </w:rPr>
          <w:t> </w:t>
        </w:r>
        <w:r>
          <w:rPr>
            <w:b/>
            <w:sz w:val="22"/>
          </w:rPr>
          <w:t>USSF</w:t>
        </w:r>
        <w:r>
          <w:rPr>
            <w:b/>
            <w:spacing w:val="-10"/>
            <w:sz w:val="22"/>
          </w:rPr>
          <w:t> </w:t>
        </w:r>
        <w:r>
          <w:rPr>
            <w:b/>
            <w:spacing w:val="-2"/>
            <w:sz w:val="22"/>
          </w:rPr>
          <w:t>ONLY)</w:t>
        </w:r>
      </w:hyperlink>
      <w:r>
        <w:rPr>
          <w:b/>
          <w:sz w:val="22"/>
        </w:rPr>
        <w:tab/>
      </w:r>
      <w:hyperlink w:history="true" w:anchor="_bookmark414">
        <w:r>
          <w:rPr>
            <w:b/>
            <w:spacing w:val="-5"/>
            <w:sz w:val="22"/>
          </w:rPr>
          <w:t>467</w:t>
        </w:r>
      </w:hyperlink>
    </w:p>
    <w:p>
      <w:pPr>
        <w:spacing w:after="0"/>
        <w:jc w:val="left"/>
        <w:rPr>
          <w:sz w:val="22"/>
        </w:rPr>
        <w:sectPr>
          <w:pgSz w:w="12240" w:h="15840"/>
          <w:pgMar w:header="731" w:footer="0" w:top="1380" w:bottom="280" w:left="660" w:right="640"/>
        </w:sectPr>
      </w:pPr>
    </w:p>
    <w:p>
      <w:pPr>
        <w:spacing w:before="96"/>
        <w:ind w:left="780" w:right="0" w:firstLine="0"/>
        <w:jc w:val="left"/>
        <w:rPr>
          <w:b/>
          <w:sz w:val="22"/>
        </w:rPr>
      </w:pPr>
      <w:hyperlink w:history="true" w:anchor="_bookmark416">
        <w:r>
          <w:rPr>
            <w:b/>
            <w:sz w:val="22"/>
          </w:rPr>
          <w:t>Attachment</w:t>
        </w:r>
        <w:r>
          <w:rPr>
            <w:b/>
            <w:spacing w:val="-10"/>
            <w:sz w:val="22"/>
          </w:rPr>
          <w:t> </w:t>
        </w:r>
        <w:r>
          <w:rPr>
            <w:b/>
            <w:sz w:val="22"/>
          </w:rPr>
          <w:t>8—ASSIGNMENT</w:t>
        </w:r>
        <w:r>
          <w:rPr>
            <w:b/>
            <w:spacing w:val="-9"/>
            <w:sz w:val="22"/>
          </w:rPr>
          <w:t> </w:t>
        </w:r>
        <w:r>
          <w:rPr>
            <w:b/>
            <w:sz w:val="22"/>
          </w:rPr>
          <w:t>OF</w:t>
        </w:r>
        <w:r>
          <w:rPr>
            <w:b/>
            <w:spacing w:val="-7"/>
            <w:sz w:val="22"/>
          </w:rPr>
          <w:t> </w:t>
        </w:r>
        <w:r>
          <w:rPr>
            <w:b/>
            <w:sz w:val="22"/>
          </w:rPr>
          <w:t>MILITARY</w:t>
        </w:r>
        <w:r>
          <w:rPr>
            <w:b/>
            <w:spacing w:val="-9"/>
            <w:sz w:val="22"/>
          </w:rPr>
          <w:t> </w:t>
        </w:r>
        <w:r>
          <w:rPr>
            <w:b/>
            <w:sz w:val="22"/>
          </w:rPr>
          <w:t>COUPLES</w:t>
        </w:r>
        <w:r>
          <w:rPr>
            <w:b/>
            <w:spacing w:val="-7"/>
            <w:sz w:val="22"/>
          </w:rPr>
          <w:t> </w:t>
        </w:r>
        <w:r>
          <w:rPr>
            <w:b/>
            <w:sz w:val="22"/>
          </w:rPr>
          <w:t>–</w:t>
        </w:r>
        <w:r>
          <w:rPr>
            <w:b/>
            <w:spacing w:val="-9"/>
            <w:sz w:val="22"/>
          </w:rPr>
          <w:t> </w:t>
        </w:r>
        <w:r>
          <w:rPr>
            <w:b/>
            <w:sz w:val="22"/>
          </w:rPr>
          <w:t>JOIN</w:t>
        </w:r>
        <w:r>
          <w:rPr>
            <w:b/>
            <w:spacing w:val="-9"/>
            <w:sz w:val="22"/>
          </w:rPr>
          <w:t> </w:t>
        </w:r>
        <w:r>
          <w:rPr>
            <w:b/>
            <w:spacing w:val="-2"/>
            <w:sz w:val="22"/>
          </w:rPr>
          <w:t>SPOUSE</w:t>
        </w:r>
      </w:hyperlink>
    </w:p>
    <w:p>
      <w:pPr>
        <w:tabs>
          <w:tab w:pos="9810" w:val="left" w:leader="none"/>
        </w:tabs>
        <w:spacing w:before="37"/>
        <w:ind w:left="2364" w:right="0" w:firstLine="0"/>
        <w:jc w:val="left"/>
        <w:rPr>
          <w:b/>
          <w:sz w:val="22"/>
        </w:rPr>
      </w:pPr>
      <w:hyperlink w:history="true" w:anchor="_bookmark416">
        <w:r>
          <w:rPr>
            <w:b/>
            <w:sz w:val="22"/>
          </w:rPr>
          <w:t>ASSIGNMENT</w:t>
        </w:r>
        <w:r>
          <w:rPr>
            <w:b/>
            <w:spacing w:val="-10"/>
            <w:sz w:val="22"/>
          </w:rPr>
          <w:t> </w:t>
        </w:r>
        <w:r>
          <w:rPr>
            <w:b/>
            <w:sz w:val="22"/>
          </w:rPr>
          <w:t>PROGRAM</w:t>
        </w:r>
        <w:r>
          <w:rPr>
            <w:b/>
            <w:spacing w:val="-8"/>
            <w:sz w:val="22"/>
          </w:rPr>
          <w:t> </w:t>
        </w:r>
        <w:r>
          <w:rPr>
            <w:b/>
            <w:sz w:val="22"/>
          </w:rPr>
          <w:t>(REGAF</w:t>
        </w:r>
        <w:r>
          <w:rPr>
            <w:b/>
            <w:spacing w:val="-9"/>
            <w:sz w:val="22"/>
          </w:rPr>
          <w:t> </w:t>
        </w:r>
        <w:r>
          <w:rPr>
            <w:b/>
            <w:sz w:val="22"/>
          </w:rPr>
          <w:t>AND</w:t>
        </w:r>
        <w:r>
          <w:rPr>
            <w:b/>
            <w:spacing w:val="-9"/>
            <w:sz w:val="22"/>
          </w:rPr>
          <w:t> </w:t>
        </w:r>
        <w:r>
          <w:rPr>
            <w:b/>
            <w:sz w:val="22"/>
          </w:rPr>
          <w:t>USSF</w:t>
        </w:r>
        <w:r>
          <w:rPr>
            <w:b/>
            <w:spacing w:val="-9"/>
            <w:sz w:val="22"/>
          </w:rPr>
          <w:t> </w:t>
        </w:r>
        <w:r>
          <w:rPr>
            <w:b/>
            <w:spacing w:val="-2"/>
            <w:sz w:val="22"/>
          </w:rPr>
          <w:t>ONLY)</w:t>
        </w:r>
      </w:hyperlink>
      <w:r>
        <w:rPr>
          <w:b/>
          <w:sz w:val="22"/>
        </w:rPr>
        <w:tab/>
      </w:r>
      <w:hyperlink w:history="true" w:anchor="_bookmark416">
        <w:r>
          <w:rPr>
            <w:b/>
            <w:spacing w:val="-5"/>
            <w:sz w:val="22"/>
          </w:rPr>
          <w:t>469</w:t>
        </w:r>
      </w:hyperlink>
    </w:p>
    <w:p>
      <w:pPr>
        <w:spacing w:before="198"/>
        <w:ind w:left="780" w:right="0" w:firstLine="0"/>
        <w:jc w:val="left"/>
        <w:rPr>
          <w:b/>
          <w:sz w:val="22"/>
        </w:rPr>
      </w:pPr>
      <w:hyperlink w:history="true" w:anchor="_bookmark427">
        <w:r>
          <w:rPr>
            <w:b/>
            <w:sz w:val="22"/>
          </w:rPr>
          <w:t>Attachment</w:t>
        </w:r>
        <w:r>
          <w:rPr>
            <w:b/>
            <w:spacing w:val="-9"/>
            <w:sz w:val="22"/>
          </w:rPr>
          <w:t> </w:t>
        </w:r>
        <w:r>
          <w:rPr>
            <w:b/>
            <w:sz w:val="22"/>
          </w:rPr>
          <w:t>9—AIR</w:t>
        </w:r>
        <w:r>
          <w:rPr>
            <w:b/>
            <w:spacing w:val="-9"/>
            <w:sz w:val="22"/>
          </w:rPr>
          <w:t> </w:t>
        </w:r>
        <w:r>
          <w:rPr>
            <w:b/>
            <w:sz w:val="22"/>
          </w:rPr>
          <w:t>FORCE</w:t>
        </w:r>
        <w:r>
          <w:rPr>
            <w:b/>
            <w:spacing w:val="-9"/>
            <w:sz w:val="22"/>
          </w:rPr>
          <w:t> </w:t>
        </w:r>
        <w:r>
          <w:rPr>
            <w:b/>
            <w:sz w:val="22"/>
          </w:rPr>
          <w:t>OFFICER</w:t>
        </w:r>
        <w:r>
          <w:rPr>
            <w:b/>
            <w:spacing w:val="-8"/>
            <w:sz w:val="22"/>
          </w:rPr>
          <w:t> </w:t>
        </w:r>
        <w:r>
          <w:rPr>
            <w:b/>
            <w:sz w:val="22"/>
          </w:rPr>
          <w:t>ASSIGNMENT</w:t>
        </w:r>
        <w:r>
          <w:rPr>
            <w:b/>
            <w:spacing w:val="-9"/>
            <w:sz w:val="22"/>
          </w:rPr>
          <w:t> </w:t>
        </w:r>
        <w:r>
          <w:rPr>
            <w:b/>
            <w:sz w:val="22"/>
          </w:rPr>
          <w:t>SYSTEM</w:t>
        </w:r>
        <w:r>
          <w:rPr>
            <w:b/>
            <w:spacing w:val="-9"/>
            <w:sz w:val="22"/>
          </w:rPr>
          <w:t> </w:t>
        </w:r>
        <w:r>
          <w:rPr>
            <w:b/>
            <w:sz w:val="22"/>
          </w:rPr>
          <w:t>(OFFICERS</w:t>
        </w:r>
        <w:r>
          <w:rPr>
            <w:b/>
            <w:spacing w:val="-7"/>
            <w:sz w:val="22"/>
          </w:rPr>
          <w:t> </w:t>
        </w:r>
        <w:r>
          <w:rPr>
            <w:b/>
            <w:sz w:val="22"/>
          </w:rPr>
          <w:t>-</w:t>
        </w:r>
        <w:r>
          <w:rPr>
            <w:b/>
            <w:spacing w:val="-8"/>
            <w:sz w:val="22"/>
          </w:rPr>
          <w:t> </w:t>
        </w:r>
        <w:r>
          <w:rPr>
            <w:b/>
            <w:sz w:val="22"/>
          </w:rPr>
          <w:t>LT</w:t>
        </w:r>
        <w:r>
          <w:rPr>
            <w:b/>
            <w:spacing w:val="-7"/>
            <w:sz w:val="22"/>
          </w:rPr>
          <w:t> </w:t>
        </w:r>
        <w:r>
          <w:rPr>
            <w:b/>
            <w:spacing w:val="-5"/>
            <w:sz w:val="22"/>
          </w:rPr>
          <w:t>COL</w:t>
        </w:r>
      </w:hyperlink>
    </w:p>
    <w:p>
      <w:pPr>
        <w:tabs>
          <w:tab w:pos="9810" w:val="left" w:leader="none"/>
        </w:tabs>
        <w:spacing w:before="39"/>
        <w:ind w:left="2364" w:right="0" w:firstLine="0"/>
        <w:jc w:val="left"/>
        <w:rPr>
          <w:b/>
          <w:sz w:val="22"/>
        </w:rPr>
      </w:pPr>
      <w:hyperlink w:history="true" w:anchor="_bookmark427">
        <w:r>
          <w:rPr>
            <w:b/>
            <w:sz w:val="22"/>
          </w:rPr>
          <w:t>AND</w:t>
        </w:r>
        <w:r>
          <w:rPr>
            <w:b/>
            <w:spacing w:val="-8"/>
            <w:sz w:val="22"/>
          </w:rPr>
          <w:t> </w:t>
        </w:r>
        <w:r>
          <w:rPr>
            <w:b/>
            <w:sz w:val="22"/>
          </w:rPr>
          <w:t>BELOW)</w:t>
        </w:r>
        <w:r>
          <w:rPr>
            <w:b/>
            <w:spacing w:val="-8"/>
            <w:sz w:val="22"/>
          </w:rPr>
          <w:t> </w:t>
        </w:r>
        <w:r>
          <w:rPr>
            <w:b/>
            <w:sz w:val="22"/>
          </w:rPr>
          <w:t>(REGAF</w:t>
        </w:r>
        <w:r>
          <w:rPr>
            <w:b/>
            <w:spacing w:val="-7"/>
            <w:sz w:val="22"/>
          </w:rPr>
          <w:t> </w:t>
        </w:r>
        <w:r>
          <w:rPr>
            <w:b/>
            <w:spacing w:val="-2"/>
            <w:sz w:val="22"/>
          </w:rPr>
          <w:t>ONLY)</w:t>
        </w:r>
      </w:hyperlink>
      <w:r>
        <w:rPr>
          <w:b/>
          <w:sz w:val="22"/>
        </w:rPr>
        <w:tab/>
      </w:r>
      <w:hyperlink w:history="true" w:anchor="_bookmark427">
        <w:r>
          <w:rPr>
            <w:b/>
            <w:spacing w:val="-5"/>
            <w:sz w:val="22"/>
          </w:rPr>
          <w:t>478</w:t>
        </w:r>
      </w:hyperlink>
    </w:p>
    <w:p>
      <w:pPr>
        <w:tabs>
          <w:tab w:pos="9810" w:val="left" w:leader="none"/>
        </w:tabs>
        <w:spacing w:before="197"/>
        <w:ind w:left="780" w:right="0" w:firstLine="0"/>
        <w:jc w:val="left"/>
        <w:rPr>
          <w:b/>
          <w:sz w:val="22"/>
        </w:rPr>
      </w:pPr>
      <w:hyperlink w:history="true" w:anchor="_bookmark428">
        <w:r>
          <w:rPr>
            <w:b/>
            <w:sz w:val="22"/>
          </w:rPr>
          <w:t>Attachment</w:t>
        </w:r>
        <w:r>
          <w:rPr>
            <w:b/>
            <w:spacing w:val="-11"/>
            <w:sz w:val="22"/>
          </w:rPr>
          <w:t> </w:t>
        </w:r>
        <w:r>
          <w:rPr>
            <w:b/>
            <w:sz w:val="22"/>
          </w:rPr>
          <w:t>10—SPECIAL</w:t>
        </w:r>
        <w:r>
          <w:rPr>
            <w:b/>
            <w:spacing w:val="-11"/>
            <w:sz w:val="22"/>
          </w:rPr>
          <w:t> </w:t>
        </w:r>
        <w:r>
          <w:rPr>
            <w:b/>
            <w:sz w:val="22"/>
          </w:rPr>
          <w:t>DUTY</w:t>
        </w:r>
        <w:r>
          <w:rPr>
            <w:b/>
            <w:spacing w:val="-11"/>
            <w:sz w:val="22"/>
          </w:rPr>
          <w:t> </w:t>
        </w:r>
        <w:r>
          <w:rPr>
            <w:b/>
            <w:sz w:val="22"/>
          </w:rPr>
          <w:t>ASSIGNMENT</w:t>
        </w:r>
        <w:r>
          <w:rPr>
            <w:b/>
            <w:spacing w:val="-9"/>
            <w:sz w:val="22"/>
          </w:rPr>
          <w:t> </w:t>
        </w:r>
        <w:r>
          <w:rPr>
            <w:b/>
            <w:sz w:val="22"/>
          </w:rPr>
          <w:t>–</w:t>
        </w:r>
        <w:r>
          <w:rPr>
            <w:b/>
            <w:spacing w:val="-9"/>
            <w:sz w:val="22"/>
          </w:rPr>
          <w:t> </w:t>
        </w:r>
        <w:r>
          <w:rPr>
            <w:b/>
            <w:sz w:val="22"/>
          </w:rPr>
          <w:t>EQUAL-PLUS</w:t>
        </w:r>
        <w:r>
          <w:rPr>
            <w:b/>
            <w:spacing w:val="-11"/>
            <w:sz w:val="22"/>
          </w:rPr>
          <w:t> </w:t>
        </w:r>
        <w:r>
          <w:rPr>
            <w:b/>
            <w:sz w:val="22"/>
          </w:rPr>
          <w:t>(ENLISTED</w:t>
        </w:r>
        <w:r>
          <w:rPr>
            <w:b/>
            <w:spacing w:val="-9"/>
            <w:sz w:val="22"/>
          </w:rPr>
          <w:t> </w:t>
        </w:r>
        <w:r>
          <w:rPr>
            <w:b/>
            <w:spacing w:val="-2"/>
            <w:sz w:val="22"/>
          </w:rPr>
          <w:t>ONLY)</w:t>
        </w:r>
      </w:hyperlink>
      <w:r>
        <w:rPr>
          <w:b/>
          <w:sz w:val="22"/>
        </w:rPr>
        <w:tab/>
      </w:r>
      <w:hyperlink w:history="true" w:anchor="_bookmark428">
        <w:r>
          <w:rPr>
            <w:b/>
            <w:spacing w:val="-5"/>
            <w:sz w:val="22"/>
          </w:rPr>
          <w:t>481</w:t>
        </w:r>
      </w:hyperlink>
    </w:p>
    <w:p>
      <w:pPr>
        <w:spacing w:before="198"/>
        <w:ind w:left="780" w:right="0" w:firstLine="0"/>
        <w:jc w:val="left"/>
        <w:rPr>
          <w:b/>
          <w:sz w:val="22"/>
        </w:rPr>
      </w:pPr>
      <w:hyperlink w:history="true" w:anchor="_bookmark432">
        <w:r>
          <w:rPr>
            <w:b/>
            <w:sz w:val="22"/>
          </w:rPr>
          <w:t>Attachment</w:t>
        </w:r>
        <w:r>
          <w:rPr>
            <w:b/>
            <w:spacing w:val="-14"/>
            <w:sz w:val="22"/>
          </w:rPr>
          <w:t> </w:t>
        </w:r>
        <w:r>
          <w:rPr>
            <w:b/>
            <w:sz w:val="22"/>
          </w:rPr>
          <w:t>11—VOLUNTARY</w:t>
        </w:r>
        <w:r>
          <w:rPr>
            <w:b/>
            <w:spacing w:val="-13"/>
            <w:sz w:val="22"/>
          </w:rPr>
          <w:t> </w:t>
        </w:r>
        <w:r>
          <w:rPr>
            <w:b/>
            <w:sz w:val="22"/>
          </w:rPr>
          <w:t>STABILIZED</w:t>
        </w:r>
        <w:r>
          <w:rPr>
            <w:b/>
            <w:spacing w:val="-14"/>
            <w:sz w:val="22"/>
          </w:rPr>
          <w:t> </w:t>
        </w:r>
        <w:r>
          <w:rPr>
            <w:b/>
            <w:sz w:val="22"/>
          </w:rPr>
          <w:t>BASE</w:t>
        </w:r>
        <w:r>
          <w:rPr>
            <w:b/>
            <w:spacing w:val="-13"/>
            <w:sz w:val="22"/>
          </w:rPr>
          <w:t> </w:t>
        </w:r>
        <w:r>
          <w:rPr>
            <w:b/>
            <w:sz w:val="22"/>
          </w:rPr>
          <w:t>ASSIGNMENT</w:t>
        </w:r>
        <w:r>
          <w:rPr>
            <w:b/>
            <w:spacing w:val="-13"/>
            <w:sz w:val="22"/>
          </w:rPr>
          <w:t> </w:t>
        </w:r>
        <w:r>
          <w:rPr>
            <w:b/>
            <w:spacing w:val="-2"/>
            <w:sz w:val="22"/>
          </w:rPr>
          <w:t>PROGRAM</w:t>
        </w:r>
      </w:hyperlink>
    </w:p>
    <w:p>
      <w:pPr>
        <w:tabs>
          <w:tab w:pos="9810" w:val="left" w:leader="none"/>
        </w:tabs>
        <w:spacing w:before="39"/>
        <w:ind w:left="2364" w:right="0" w:firstLine="0"/>
        <w:jc w:val="left"/>
        <w:rPr>
          <w:b/>
          <w:sz w:val="22"/>
        </w:rPr>
      </w:pPr>
      <w:hyperlink w:history="true" w:anchor="_bookmark432">
        <w:r>
          <w:rPr>
            <w:b/>
            <w:sz w:val="22"/>
          </w:rPr>
          <w:t>(VSBAP)</w:t>
        </w:r>
        <w:r>
          <w:rPr>
            <w:b/>
            <w:spacing w:val="-11"/>
            <w:sz w:val="22"/>
          </w:rPr>
          <w:t> </w:t>
        </w:r>
        <w:r>
          <w:rPr>
            <w:b/>
            <w:sz w:val="22"/>
          </w:rPr>
          <w:t>(REGAF</w:t>
        </w:r>
        <w:r>
          <w:rPr>
            <w:b/>
            <w:spacing w:val="-10"/>
            <w:sz w:val="22"/>
          </w:rPr>
          <w:t> </w:t>
        </w:r>
        <w:r>
          <w:rPr>
            <w:b/>
            <w:sz w:val="22"/>
          </w:rPr>
          <w:t>ENLISTED</w:t>
        </w:r>
        <w:r>
          <w:rPr>
            <w:b/>
            <w:spacing w:val="-11"/>
            <w:sz w:val="22"/>
          </w:rPr>
          <w:t> </w:t>
        </w:r>
        <w:r>
          <w:rPr>
            <w:b/>
            <w:spacing w:val="-2"/>
            <w:sz w:val="22"/>
          </w:rPr>
          <w:t>ONLY)</w:t>
        </w:r>
      </w:hyperlink>
      <w:r>
        <w:rPr>
          <w:b/>
          <w:sz w:val="22"/>
        </w:rPr>
        <w:tab/>
      </w:r>
      <w:hyperlink w:history="true" w:anchor="_bookmark432">
        <w:r>
          <w:rPr>
            <w:b/>
            <w:spacing w:val="-5"/>
            <w:sz w:val="22"/>
          </w:rPr>
          <w:t>488</w:t>
        </w:r>
      </w:hyperlink>
    </w:p>
    <w:p>
      <w:pPr>
        <w:spacing w:before="197"/>
        <w:ind w:left="780" w:right="0" w:firstLine="0"/>
        <w:jc w:val="left"/>
        <w:rPr>
          <w:b/>
          <w:sz w:val="22"/>
        </w:rPr>
      </w:pPr>
      <w:hyperlink w:history="true" w:anchor="_bookmark434">
        <w:r>
          <w:rPr>
            <w:b/>
            <w:sz w:val="22"/>
          </w:rPr>
          <w:t>Attachment</w:t>
        </w:r>
        <w:r>
          <w:rPr>
            <w:b/>
            <w:spacing w:val="-13"/>
            <w:sz w:val="22"/>
          </w:rPr>
          <w:t> </w:t>
        </w:r>
        <w:r>
          <w:rPr>
            <w:b/>
            <w:sz w:val="22"/>
          </w:rPr>
          <w:t>12—OVERSEAS</w:t>
        </w:r>
        <w:r>
          <w:rPr>
            <w:b/>
            <w:spacing w:val="-12"/>
            <w:sz w:val="22"/>
          </w:rPr>
          <w:t> </w:t>
        </w:r>
        <w:r>
          <w:rPr>
            <w:b/>
            <w:sz w:val="22"/>
          </w:rPr>
          <w:t>TOUR</w:t>
        </w:r>
        <w:r>
          <w:rPr>
            <w:b/>
            <w:spacing w:val="-12"/>
            <w:sz w:val="22"/>
          </w:rPr>
          <w:t> </w:t>
        </w:r>
        <w:r>
          <w:rPr>
            <w:b/>
            <w:sz w:val="22"/>
          </w:rPr>
          <w:t>EXTENSION</w:t>
        </w:r>
        <w:r>
          <w:rPr>
            <w:b/>
            <w:spacing w:val="-12"/>
            <w:sz w:val="22"/>
          </w:rPr>
          <w:t> </w:t>
        </w:r>
        <w:r>
          <w:rPr>
            <w:b/>
            <w:sz w:val="22"/>
          </w:rPr>
          <w:t>INCENTIVE</w:t>
        </w:r>
        <w:r>
          <w:rPr>
            <w:b/>
            <w:spacing w:val="-13"/>
            <w:sz w:val="22"/>
          </w:rPr>
          <w:t> </w:t>
        </w:r>
        <w:r>
          <w:rPr>
            <w:b/>
            <w:sz w:val="22"/>
          </w:rPr>
          <w:t>PROGRAM</w:t>
        </w:r>
        <w:r>
          <w:rPr>
            <w:b/>
            <w:spacing w:val="-11"/>
            <w:sz w:val="22"/>
          </w:rPr>
          <w:t> </w:t>
        </w:r>
        <w:r>
          <w:rPr>
            <w:b/>
            <w:spacing w:val="-2"/>
            <w:sz w:val="22"/>
          </w:rPr>
          <w:t>(OTEIP)</w:t>
        </w:r>
      </w:hyperlink>
    </w:p>
    <w:p>
      <w:pPr>
        <w:tabs>
          <w:tab w:pos="9810" w:val="left" w:leader="none"/>
        </w:tabs>
        <w:spacing w:before="39"/>
        <w:ind w:left="2364" w:right="0" w:firstLine="0"/>
        <w:jc w:val="left"/>
        <w:rPr>
          <w:b/>
          <w:sz w:val="22"/>
        </w:rPr>
      </w:pPr>
      <w:hyperlink w:history="true" w:anchor="_bookmark434">
        <w:r>
          <w:rPr>
            <w:b/>
            <w:sz w:val="22"/>
          </w:rPr>
          <w:t>(REGAF</w:t>
        </w:r>
        <w:r>
          <w:rPr>
            <w:b/>
            <w:spacing w:val="-8"/>
            <w:sz w:val="22"/>
          </w:rPr>
          <w:t> </w:t>
        </w:r>
        <w:r>
          <w:rPr>
            <w:b/>
            <w:sz w:val="22"/>
          </w:rPr>
          <w:t>AND</w:t>
        </w:r>
        <w:r>
          <w:rPr>
            <w:b/>
            <w:spacing w:val="-8"/>
            <w:sz w:val="22"/>
          </w:rPr>
          <w:t> </w:t>
        </w:r>
        <w:r>
          <w:rPr>
            <w:b/>
            <w:sz w:val="22"/>
          </w:rPr>
          <w:t>USSF</w:t>
        </w:r>
        <w:r>
          <w:rPr>
            <w:b/>
            <w:spacing w:val="-7"/>
            <w:sz w:val="22"/>
          </w:rPr>
          <w:t> </w:t>
        </w:r>
        <w:r>
          <w:rPr>
            <w:b/>
            <w:sz w:val="22"/>
          </w:rPr>
          <w:t>ENLISTED</w:t>
        </w:r>
        <w:r>
          <w:rPr>
            <w:b/>
            <w:spacing w:val="-8"/>
            <w:sz w:val="22"/>
          </w:rPr>
          <w:t> </w:t>
        </w:r>
        <w:r>
          <w:rPr>
            <w:b/>
            <w:spacing w:val="-2"/>
            <w:sz w:val="22"/>
          </w:rPr>
          <w:t>ONLY)</w:t>
        </w:r>
      </w:hyperlink>
      <w:r>
        <w:rPr>
          <w:b/>
          <w:sz w:val="22"/>
        </w:rPr>
        <w:tab/>
      </w:r>
      <w:hyperlink w:history="true" w:anchor="_bookmark434">
        <w:r>
          <w:rPr>
            <w:b/>
            <w:spacing w:val="-5"/>
            <w:sz w:val="22"/>
          </w:rPr>
          <w:t>490</w:t>
        </w:r>
      </w:hyperlink>
    </w:p>
    <w:p>
      <w:pPr>
        <w:spacing w:before="197"/>
        <w:ind w:left="780" w:right="0" w:firstLine="0"/>
        <w:jc w:val="left"/>
        <w:rPr>
          <w:b/>
          <w:sz w:val="22"/>
        </w:rPr>
      </w:pPr>
      <w:hyperlink w:history="true" w:anchor="_bookmark439">
        <w:r>
          <w:rPr>
            <w:b/>
            <w:sz w:val="22"/>
          </w:rPr>
          <w:t>Attachment</w:t>
        </w:r>
        <w:r>
          <w:rPr>
            <w:b/>
            <w:spacing w:val="-13"/>
            <w:sz w:val="22"/>
          </w:rPr>
          <w:t> </w:t>
        </w:r>
        <w:r>
          <w:rPr>
            <w:b/>
            <w:sz w:val="22"/>
          </w:rPr>
          <w:t>13—ENLISTED</w:t>
        </w:r>
        <w:r>
          <w:rPr>
            <w:b/>
            <w:spacing w:val="-13"/>
            <w:sz w:val="22"/>
          </w:rPr>
          <w:t> </w:t>
        </w:r>
        <w:r>
          <w:rPr>
            <w:b/>
            <w:sz w:val="22"/>
          </w:rPr>
          <w:t>QUARTERLY</w:t>
        </w:r>
        <w:r>
          <w:rPr>
            <w:b/>
            <w:spacing w:val="-13"/>
            <w:sz w:val="22"/>
          </w:rPr>
          <w:t> </w:t>
        </w:r>
        <w:r>
          <w:rPr>
            <w:b/>
            <w:sz w:val="22"/>
          </w:rPr>
          <w:t>ASSIGNMENTS</w:t>
        </w:r>
        <w:r>
          <w:rPr>
            <w:b/>
            <w:spacing w:val="-13"/>
            <w:sz w:val="22"/>
          </w:rPr>
          <w:t> </w:t>
        </w:r>
        <w:r>
          <w:rPr>
            <w:b/>
            <w:sz w:val="22"/>
          </w:rPr>
          <w:t>LISTING</w:t>
        </w:r>
        <w:r>
          <w:rPr>
            <w:b/>
            <w:spacing w:val="-12"/>
            <w:sz w:val="22"/>
          </w:rPr>
          <w:t> </w:t>
        </w:r>
        <w:r>
          <w:rPr>
            <w:b/>
            <w:sz w:val="22"/>
          </w:rPr>
          <w:t>(EQUAL)</w:t>
        </w:r>
        <w:r>
          <w:rPr>
            <w:b/>
            <w:spacing w:val="-13"/>
            <w:sz w:val="22"/>
          </w:rPr>
          <w:t> </w:t>
        </w:r>
        <w:r>
          <w:rPr>
            <w:b/>
            <w:spacing w:val="-5"/>
            <w:sz w:val="22"/>
          </w:rPr>
          <w:t>AND</w:t>
        </w:r>
      </w:hyperlink>
    </w:p>
    <w:p>
      <w:pPr>
        <w:tabs>
          <w:tab w:pos="9810" w:val="left" w:leader="none"/>
        </w:tabs>
        <w:spacing w:before="38"/>
        <w:ind w:left="2364" w:right="0" w:firstLine="0"/>
        <w:jc w:val="left"/>
        <w:rPr>
          <w:b/>
          <w:sz w:val="22"/>
        </w:rPr>
      </w:pPr>
      <w:hyperlink w:history="true" w:anchor="_bookmark439">
        <w:r>
          <w:rPr>
            <w:b/>
            <w:sz w:val="22"/>
          </w:rPr>
          <w:t>CONUS</w:t>
        </w:r>
        <w:r>
          <w:rPr>
            <w:b/>
            <w:spacing w:val="-9"/>
            <w:sz w:val="22"/>
          </w:rPr>
          <w:t> </w:t>
        </w:r>
        <w:r>
          <w:rPr>
            <w:b/>
            <w:sz w:val="22"/>
          </w:rPr>
          <w:t>MANDATORY</w:t>
        </w:r>
        <w:r>
          <w:rPr>
            <w:b/>
            <w:spacing w:val="-9"/>
            <w:sz w:val="22"/>
          </w:rPr>
          <w:t> </w:t>
        </w:r>
        <w:r>
          <w:rPr>
            <w:b/>
            <w:sz w:val="22"/>
          </w:rPr>
          <w:t>MOVER</w:t>
        </w:r>
        <w:r>
          <w:rPr>
            <w:b/>
            <w:spacing w:val="-9"/>
            <w:sz w:val="22"/>
          </w:rPr>
          <w:t> </w:t>
        </w:r>
        <w:r>
          <w:rPr>
            <w:b/>
            <w:sz w:val="22"/>
          </w:rPr>
          <w:t>(CMM)</w:t>
        </w:r>
        <w:r>
          <w:rPr>
            <w:b/>
            <w:spacing w:val="-9"/>
            <w:sz w:val="22"/>
          </w:rPr>
          <w:t> </w:t>
        </w:r>
        <w:r>
          <w:rPr>
            <w:b/>
            <w:sz w:val="22"/>
          </w:rPr>
          <w:t>(REGAF</w:t>
        </w:r>
        <w:r>
          <w:rPr>
            <w:b/>
            <w:spacing w:val="-10"/>
            <w:sz w:val="22"/>
          </w:rPr>
          <w:t> </w:t>
        </w:r>
        <w:r>
          <w:rPr>
            <w:b/>
            <w:spacing w:val="-2"/>
            <w:sz w:val="22"/>
          </w:rPr>
          <w:t>ONLY)</w:t>
        </w:r>
      </w:hyperlink>
      <w:r>
        <w:rPr>
          <w:b/>
          <w:sz w:val="22"/>
        </w:rPr>
        <w:tab/>
      </w:r>
      <w:hyperlink w:history="true" w:anchor="_bookmark439">
        <w:r>
          <w:rPr>
            <w:b/>
            <w:spacing w:val="-5"/>
            <w:sz w:val="22"/>
          </w:rPr>
          <w:t>494</w:t>
        </w:r>
      </w:hyperlink>
    </w:p>
    <w:p>
      <w:pPr>
        <w:tabs>
          <w:tab w:pos="9810" w:val="left" w:leader="none"/>
        </w:tabs>
        <w:spacing w:line="276" w:lineRule="auto" w:before="197"/>
        <w:ind w:left="2364" w:right="797" w:hanging="1585"/>
        <w:jc w:val="left"/>
        <w:rPr>
          <w:b/>
          <w:sz w:val="22"/>
        </w:rPr>
      </w:pPr>
      <w:hyperlink w:history="true" w:anchor="_bookmark443">
        <w:r>
          <w:rPr>
            <w:b/>
            <w:sz w:val="22"/>
          </w:rPr>
          <w:t>Attachment 14—365-DAY EXTENDED DEPLOYMENT ADVANCE</w:t>
        </w:r>
      </w:hyperlink>
      <w:r>
        <w:rPr>
          <w:b/>
          <w:sz w:val="22"/>
        </w:rPr>
        <w:t> </w:t>
      </w:r>
      <w:hyperlink w:history="true" w:anchor="_bookmark443">
        <w:r>
          <w:rPr>
            <w:b/>
            <w:sz w:val="22"/>
          </w:rPr>
          <w:t>ASSIGNMENT/ASSIGNMENT DEFERMENT INCENTIVE PROGRAM</w:t>
        </w:r>
      </w:hyperlink>
      <w:r>
        <w:rPr>
          <w:b/>
          <w:sz w:val="22"/>
        </w:rPr>
        <w:t> </w:t>
      </w:r>
      <w:hyperlink w:history="true" w:anchor="_bookmark443">
        <w:r>
          <w:rPr>
            <w:b/>
            <w:sz w:val="22"/>
          </w:rPr>
          <w:t>(REGAF AND USSF ONLY)</w:t>
        </w:r>
      </w:hyperlink>
      <w:r>
        <w:rPr>
          <w:b/>
          <w:sz w:val="22"/>
        </w:rPr>
        <w:tab/>
      </w:r>
      <w:hyperlink w:history="true" w:anchor="_bookmark443">
        <w:r>
          <w:rPr>
            <w:b/>
            <w:spacing w:val="-4"/>
            <w:sz w:val="22"/>
          </w:rPr>
          <w:t>497</w:t>
        </w:r>
      </w:hyperlink>
    </w:p>
    <w:p>
      <w:pPr>
        <w:spacing w:before="161"/>
        <w:ind w:left="780" w:right="0" w:firstLine="0"/>
        <w:jc w:val="left"/>
        <w:rPr>
          <w:b/>
          <w:sz w:val="22"/>
        </w:rPr>
      </w:pPr>
      <w:hyperlink w:history="true" w:anchor="_bookmark444">
        <w:r>
          <w:rPr>
            <w:b/>
            <w:spacing w:val="-2"/>
            <w:sz w:val="22"/>
          </w:rPr>
          <w:t>Attachment</w:t>
        </w:r>
        <w:r>
          <w:rPr>
            <w:b/>
            <w:spacing w:val="5"/>
            <w:sz w:val="22"/>
          </w:rPr>
          <w:t> </w:t>
        </w:r>
        <w:r>
          <w:rPr>
            <w:b/>
            <w:spacing w:val="-2"/>
            <w:sz w:val="22"/>
          </w:rPr>
          <w:t>15—HUMANITARIAN</w:t>
        </w:r>
        <w:r>
          <w:rPr>
            <w:b/>
            <w:spacing w:val="6"/>
            <w:sz w:val="22"/>
          </w:rPr>
          <w:t> </w:t>
        </w:r>
        <w:r>
          <w:rPr>
            <w:b/>
            <w:spacing w:val="-2"/>
            <w:sz w:val="22"/>
          </w:rPr>
          <w:t>REASSIGNMENT</w:t>
        </w:r>
        <w:r>
          <w:rPr>
            <w:b/>
            <w:spacing w:val="6"/>
            <w:sz w:val="22"/>
          </w:rPr>
          <w:t> </w:t>
        </w:r>
        <w:r>
          <w:rPr>
            <w:b/>
            <w:spacing w:val="-2"/>
            <w:sz w:val="22"/>
          </w:rPr>
          <w:t>AND</w:t>
        </w:r>
        <w:r>
          <w:rPr>
            <w:b/>
            <w:spacing w:val="6"/>
            <w:sz w:val="22"/>
          </w:rPr>
          <w:t> </w:t>
        </w:r>
        <w:r>
          <w:rPr>
            <w:b/>
            <w:spacing w:val="-2"/>
            <w:sz w:val="22"/>
          </w:rPr>
          <w:t>DEFERMENT</w:t>
        </w:r>
        <w:r>
          <w:rPr>
            <w:b/>
            <w:spacing w:val="5"/>
            <w:sz w:val="22"/>
          </w:rPr>
          <w:t> </w:t>
        </w:r>
        <w:r>
          <w:rPr>
            <w:b/>
            <w:spacing w:val="-2"/>
            <w:sz w:val="22"/>
          </w:rPr>
          <w:t>(REGAF</w:t>
        </w:r>
      </w:hyperlink>
    </w:p>
    <w:p>
      <w:pPr>
        <w:tabs>
          <w:tab w:pos="9810" w:val="left" w:leader="none"/>
        </w:tabs>
        <w:spacing w:before="38"/>
        <w:ind w:left="2364" w:right="0" w:firstLine="0"/>
        <w:jc w:val="left"/>
        <w:rPr>
          <w:b/>
          <w:sz w:val="22"/>
        </w:rPr>
      </w:pPr>
      <w:hyperlink w:history="true" w:anchor="_bookmark444">
        <w:r>
          <w:rPr>
            <w:b/>
            <w:sz w:val="22"/>
          </w:rPr>
          <w:t>AND</w:t>
        </w:r>
        <w:r>
          <w:rPr>
            <w:b/>
            <w:spacing w:val="-6"/>
            <w:sz w:val="22"/>
          </w:rPr>
          <w:t> </w:t>
        </w:r>
        <w:r>
          <w:rPr>
            <w:b/>
            <w:sz w:val="22"/>
          </w:rPr>
          <w:t>USSF</w:t>
        </w:r>
        <w:r>
          <w:rPr>
            <w:b/>
            <w:spacing w:val="-5"/>
            <w:sz w:val="22"/>
          </w:rPr>
          <w:t> </w:t>
        </w:r>
        <w:r>
          <w:rPr>
            <w:b/>
            <w:spacing w:val="-2"/>
            <w:sz w:val="22"/>
          </w:rPr>
          <w:t>ONLY)</w:t>
        </w:r>
      </w:hyperlink>
      <w:r>
        <w:rPr>
          <w:b/>
          <w:sz w:val="22"/>
        </w:rPr>
        <w:tab/>
      </w:r>
      <w:hyperlink w:history="true" w:anchor="_bookmark444">
        <w:r>
          <w:rPr>
            <w:b/>
            <w:spacing w:val="-5"/>
            <w:sz w:val="22"/>
          </w:rPr>
          <w:t>499</w:t>
        </w:r>
      </w:hyperlink>
    </w:p>
    <w:p>
      <w:pPr>
        <w:spacing w:before="197"/>
        <w:ind w:left="780" w:right="0" w:firstLine="0"/>
        <w:jc w:val="left"/>
        <w:rPr>
          <w:b/>
          <w:sz w:val="22"/>
        </w:rPr>
      </w:pPr>
      <w:hyperlink w:history="true" w:anchor="_bookmark452">
        <w:r>
          <w:rPr>
            <w:b/>
            <w:sz w:val="22"/>
          </w:rPr>
          <w:t>Attachment</w:t>
        </w:r>
        <w:r>
          <w:rPr>
            <w:b/>
            <w:spacing w:val="-12"/>
            <w:sz w:val="22"/>
          </w:rPr>
          <w:t> </w:t>
        </w:r>
        <w:r>
          <w:rPr>
            <w:b/>
            <w:sz w:val="22"/>
          </w:rPr>
          <w:t>16—ASSIGNMENT</w:t>
        </w:r>
        <w:r>
          <w:rPr>
            <w:b/>
            <w:spacing w:val="-9"/>
            <w:sz w:val="22"/>
          </w:rPr>
          <w:t> </w:t>
        </w:r>
        <w:r>
          <w:rPr>
            <w:b/>
            <w:sz w:val="22"/>
          </w:rPr>
          <w:t>OF</w:t>
        </w:r>
        <w:r>
          <w:rPr>
            <w:b/>
            <w:spacing w:val="-11"/>
            <w:sz w:val="22"/>
          </w:rPr>
          <w:t> </w:t>
        </w:r>
        <w:r>
          <w:rPr>
            <w:b/>
            <w:sz w:val="22"/>
          </w:rPr>
          <w:t>NON-PRIOR</w:t>
        </w:r>
        <w:r>
          <w:rPr>
            <w:b/>
            <w:spacing w:val="-11"/>
            <w:sz w:val="22"/>
          </w:rPr>
          <w:t> </w:t>
        </w:r>
        <w:r>
          <w:rPr>
            <w:b/>
            <w:sz w:val="22"/>
          </w:rPr>
          <w:t>SERVICE</w:t>
        </w:r>
        <w:r>
          <w:rPr>
            <w:b/>
            <w:spacing w:val="-10"/>
            <w:sz w:val="22"/>
          </w:rPr>
          <w:t> </w:t>
        </w:r>
        <w:r>
          <w:rPr>
            <w:b/>
            <w:sz w:val="22"/>
          </w:rPr>
          <w:t>PIPELINE</w:t>
        </w:r>
        <w:r>
          <w:rPr>
            <w:b/>
            <w:spacing w:val="-10"/>
            <w:sz w:val="22"/>
          </w:rPr>
          <w:t> </w:t>
        </w:r>
        <w:r>
          <w:rPr>
            <w:b/>
            <w:spacing w:val="-2"/>
            <w:sz w:val="22"/>
          </w:rPr>
          <w:t>STUDENTS</w:t>
        </w:r>
      </w:hyperlink>
    </w:p>
    <w:p>
      <w:pPr>
        <w:tabs>
          <w:tab w:pos="9810" w:val="left" w:leader="none"/>
        </w:tabs>
        <w:spacing w:before="39"/>
        <w:ind w:left="2364" w:right="0" w:firstLine="0"/>
        <w:jc w:val="left"/>
        <w:rPr>
          <w:b/>
          <w:sz w:val="22"/>
        </w:rPr>
      </w:pPr>
      <w:hyperlink w:history="true" w:anchor="_bookmark452">
        <w:r>
          <w:rPr>
            <w:b/>
            <w:sz w:val="22"/>
          </w:rPr>
          <w:t>(REGAF</w:t>
        </w:r>
        <w:r>
          <w:rPr>
            <w:b/>
            <w:spacing w:val="-8"/>
            <w:sz w:val="22"/>
          </w:rPr>
          <w:t> </w:t>
        </w:r>
        <w:r>
          <w:rPr>
            <w:b/>
            <w:sz w:val="22"/>
          </w:rPr>
          <w:t>AND</w:t>
        </w:r>
        <w:r>
          <w:rPr>
            <w:b/>
            <w:spacing w:val="-8"/>
            <w:sz w:val="22"/>
          </w:rPr>
          <w:t> </w:t>
        </w:r>
        <w:r>
          <w:rPr>
            <w:b/>
            <w:sz w:val="22"/>
          </w:rPr>
          <w:t>USSF</w:t>
        </w:r>
        <w:r>
          <w:rPr>
            <w:b/>
            <w:spacing w:val="-7"/>
            <w:sz w:val="22"/>
          </w:rPr>
          <w:t> </w:t>
        </w:r>
        <w:r>
          <w:rPr>
            <w:b/>
            <w:sz w:val="22"/>
          </w:rPr>
          <w:t>ENLISTED</w:t>
        </w:r>
        <w:r>
          <w:rPr>
            <w:b/>
            <w:spacing w:val="-8"/>
            <w:sz w:val="22"/>
          </w:rPr>
          <w:t> </w:t>
        </w:r>
        <w:r>
          <w:rPr>
            <w:b/>
            <w:spacing w:val="-2"/>
            <w:sz w:val="22"/>
          </w:rPr>
          <w:t>ONLY)</w:t>
        </w:r>
      </w:hyperlink>
      <w:r>
        <w:rPr>
          <w:b/>
          <w:sz w:val="22"/>
        </w:rPr>
        <w:tab/>
      </w:r>
      <w:hyperlink w:history="true" w:anchor="_bookmark452">
        <w:r>
          <w:rPr>
            <w:b/>
            <w:spacing w:val="-5"/>
            <w:sz w:val="22"/>
          </w:rPr>
          <w:t>506</w:t>
        </w:r>
      </w:hyperlink>
    </w:p>
    <w:p>
      <w:pPr>
        <w:spacing w:line="276" w:lineRule="auto" w:before="199"/>
        <w:ind w:left="2364" w:right="1473" w:hanging="1585"/>
        <w:jc w:val="left"/>
        <w:rPr>
          <w:b/>
          <w:sz w:val="22"/>
        </w:rPr>
      </w:pPr>
      <w:hyperlink w:history="true" w:anchor="_bookmark453">
        <w:r>
          <w:rPr>
            <w:b/>
            <w:sz w:val="22"/>
          </w:rPr>
          <w:t>Attachment</w:t>
        </w:r>
        <w:r>
          <w:rPr>
            <w:b/>
            <w:spacing w:val="-6"/>
            <w:sz w:val="22"/>
          </w:rPr>
          <w:t> </w:t>
        </w:r>
        <w:r>
          <w:rPr>
            <w:b/>
            <w:sz w:val="22"/>
          </w:rPr>
          <w:t>17—PCS</w:t>
        </w:r>
        <w:r>
          <w:rPr>
            <w:b/>
            <w:spacing w:val="-5"/>
            <w:sz w:val="22"/>
          </w:rPr>
          <w:t> </w:t>
        </w:r>
        <w:r>
          <w:rPr>
            <w:b/>
            <w:sz w:val="22"/>
          </w:rPr>
          <w:t>OF</w:t>
        </w:r>
        <w:r>
          <w:rPr>
            <w:b/>
            <w:spacing w:val="-6"/>
            <w:sz w:val="22"/>
          </w:rPr>
          <w:t> </w:t>
        </w:r>
        <w:r>
          <w:rPr>
            <w:b/>
            <w:sz w:val="22"/>
          </w:rPr>
          <w:t>MEMBERS</w:t>
        </w:r>
        <w:r>
          <w:rPr>
            <w:b/>
            <w:spacing w:val="-4"/>
            <w:sz w:val="22"/>
          </w:rPr>
          <w:t> </w:t>
        </w:r>
        <w:r>
          <w:rPr>
            <w:b/>
            <w:sz w:val="22"/>
          </w:rPr>
          <w:t>DIRECTED</w:t>
        </w:r>
        <w:r>
          <w:rPr>
            <w:b/>
            <w:spacing w:val="-5"/>
            <w:sz w:val="22"/>
          </w:rPr>
          <w:t> </w:t>
        </w:r>
        <w:r>
          <w:rPr>
            <w:b/>
            <w:sz w:val="22"/>
          </w:rPr>
          <w:t>UNDER</w:t>
        </w:r>
        <w:r>
          <w:rPr>
            <w:b/>
            <w:spacing w:val="-6"/>
            <w:sz w:val="22"/>
          </w:rPr>
          <w:t> </w:t>
        </w:r>
        <w:r>
          <w:rPr>
            <w:b/>
            <w:sz w:val="22"/>
          </w:rPr>
          <w:t>AUTHORITY</w:t>
        </w:r>
        <w:r>
          <w:rPr>
            <w:b/>
            <w:spacing w:val="-4"/>
            <w:sz w:val="22"/>
          </w:rPr>
          <w:t> </w:t>
        </w:r>
        <w:r>
          <w:rPr>
            <w:b/>
            <w:sz w:val="22"/>
          </w:rPr>
          <w:t>OF</w:t>
        </w:r>
        <w:r>
          <w:rPr>
            <w:b/>
            <w:spacing w:val="-6"/>
            <w:sz w:val="22"/>
          </w:rPr>
          <w:t> </w:t>
        </w:r>
        <w:r>
          <w:rPr>
            <w:b/>
            <w:sz w:val="22"/>
          </w:rPr>
          <w:t>ANOTHER</w:t>
        </w:r>
      </w:hyperlink>
      <w:r>
        <w:rPr>
          <w:b/>
          <w:sz w:val="22"/>
        </w:rPr>
        <w:t> </w:t>
      </w:r>
      <w:hyperlink w:history="true" w:anchor="_bookmark453">
        <w:r>
          <w:rPr>
            <w:b/>
            <w:sz w:val="22"/>
          </w:rPr>
          <w:t>PRESCRIBING INSTRUCTION (LIEUTENANT COLONEL AND</w:t>
        </w:r>
      </w:hyperlink>
    </w:p>
    <w:p>
      <w:pPr>
        <w:tabs>
          <w:tab w:pos="9810" w:val="left" w:leader="none"/>
        </w:tabs>
        <w:spacing w:before="0"/>
        <w:ind w:left="2364" w:right="0" w:firstLine="0"/>
        <w:jc w:val="left"/>
        <w:rPr>
          <w:b/>
          <w:sz w:val="22"/>
        </w:rPr>
      </w:pPr>
      <w:hyperlink w:history="true" w:anchor="_bookmark453">
        <w:r>
          <w:rPr>
            <w:b/>
            <w:sz w:val="22"/>
          </w:rPr>
          <w:t>BELOW</w:t>
        </w:r>
        <w:r>
          <w:rPr>
            <w:b/>
            <w:spacing w:val="-6"/>
            <w:sz w:val="22"/>
          </w:rPr>
          <w:t> </w:t>
        </w:r>
        <w:r>
          <w:rPr>
            <w:b/>
            <w:sz w:val="22"/>
          </w:rPr>
          <w:t>AND</w:t>
        </w:r>
        <w:r>
          <w:rPr>
            <w:b/>
            <w:spacing w:val="-7"/>
            <w:sz w:val="22"/>
          </w:rPr>
          <w:t> </w:t>
        </w:r>
        <w:r>
          <w:rPr>
            <w:b/>
            <w:sz w:val="22"/>
          </w:rPr>
          <w:t>ALL</w:t>
        </w:r>
        <w:r>
          <w:rPr>
            <w:b/>
            <w:spacing w:val="-7"/>
            <w:sz w:val="22"/>
          </w:rPr>
          <w:t> </w:t>
        </w:r>
        <w:r>
          <w:rPr>
            <w:b/>
            <w:spacing w:val="-2"/>
            <w:sz w:val="22"/>
          </w:rPr>
          <w:t>ENLISTED)</w:t>
        </w:r>
      </w:hyperlink>
      <w:r>
        <w:rPr>
          <w:b/>
          <w:sz w:val="22"/>
        </w:rPr>
        <w:tab/>
      </w:r>
      <w:hyperlink w:history="true" w:anchor="_bookmark453">
        <w:r>
          <w:rPr>
            <w:b/>
            <w:spacing w:val="-5"/>
            <w:sz w:val="22"/>
          </w:rPr>
          <w:t>515</w:t>
        </w:r>
      </w:hyperlink>
    </w:p>
    <w:p>
      <w:pPr>
        <w:tabs>
          <w:tab w:pos="9810" w:val="left" w:leader="none"/>
        </w:tabs>
        <w:spacing w:before="197"/>
        <w:ind w:left="780" w:right="0" w:firstLine="0"/>
        <w:jc w:val="left"/>
        <w:rPr>
          <w:b/>
          <w:sz w:val="22"/>
        </w:rPr>
      </w:pPr>
      <w:hyperlink w:history="true" w:anchor="_bookmark455">
        <w:r>
          <w:rPr>
            <w:b/>
            <w:sz w:val="22"/>
          </w:rPr>
          <w:t>Attachment</w:t>
        </w:r>
        <w:r>
          <w:rPr>
            <w:b/>
            <w:spacing w:val="-12"/>
            <w:sz w:val="22"/>
          </w:rPr>
          <w:t> </w:t>
        </w:r>
        <w:r>
          <w:rPr>
            <w:b/>
            <w:sz w:val="22"/>
          </w:rPr>
          <w:t>18—DIVERSE</w:t>
        </w:r>
        <w:r>
          <w:rPr>
            <w:b/>
            <w:spacing w:val="-11"/>
            <w:sz w:val="22"/>
          </w:rPr>
          <w:t> </w:t>
        </w:r>
        <w:r>
          <w:rPr>
            <w:b/>
            <w:sz w:val="22"/>
          </w:rPr>
          <w:t>SLATES</w:t>
        </w:r>
        <w:r>
          <w:rPr>
            <w:b/>
            <w:spacing w:val="-9"/>
            <w:sz w:val="22"/>
          </w:rPr>
          <w:t> </w:t>
        </w:r>
        <w:r>
          <w:rPr>
            <w:b/>
            <w:sz w:val="22"/>
          </w:rPr>
          <w:t>FOR</w:t>
        </w:r>
        <w:r>
          <w:rPr>
            <w:b/>
            <w:spacing w:val="-11"/>
            <w:sz w:val="22"/>
          </w:rPr>
          <w:t> </w:t>
        </w:r>
        <w:r>
          <w:rPr>
            <w:b/>
            <w:sz w:val="22"/>
          </w:rPr>
          <w:t>KEY</w:t>
        </w:r>
        <w:r>
          <w:rPr>
            <w:b/>
            <w:spacing w:val="-11"/>
            <w:sz w:val="22"/>
          </w:rPr>
          <w:t> </w:t>
        </w:r>
        <w:r>
          <w:rPr>
            <w:b/>
            <w:sz w:val="22"/>
          </w:rPr>
          <w:t>DEVELOPMENTAL</w:t>
        </w:r>
        <w:r>
          <w:rPr>
            <w:b/>
            <w:spacing w:val="-11"/>
            <w:sz w:val="22"/>
          </w:rPr>
          <w:t> </w:t>
        </w:r>
        <w:r>
          <w:rPr>
            <w:b/>
            <w:spacing w:val="-2"/>
            <w:sz w:val="22"/>
          </w:rPr>
          <w:t>ASSIGNMENTS</w:t>
        </w:r>
      </w:hyperlink>
      <w:r>
        <w:rPr>
          <w:b/>
          <w:sz w:val="22"/>
        </w:rPr>
        <w:tab/>
      </w:r>
      <w:hyperlink w:history="true" w:anchor="_bookmark455">
        <w:r>
          <w:rPr>
            <w:b/>
            <w:spacing w:val="-5"/>
            <w:sz w:val="22"/>
          </w:rPr>
          <w:t>517</w:t>
        </w:r>
      </w:hyperlink>
    </w:p>
    <w:p>
      <w:pPr>
        <w:spacing w:before="198"/>
        <w:ind w:left="780" w:right="0" w:firstLine="0"/>
        <w:jc w:val="left"/>
        <w:rPr>
          <w:b/>
          <w:sz w:val="22"/>
        </w:rPr>
      </w:pPr>
      <w:hyperlink w:history="true" w:anchor="_bookmark456">
        <w:r>
          <w:rPr>
            <w:b/>
            <w:sz w:val="22"/>
          </w:rPr>
          <w:t>Attachment</w:t>
        </w:r>
        <w:r>
          <w:rPr>
            <w:b/>
            <w:spacing w:val="-13"/>
            <w:sz w:val="22"/>
          </w:rPr>
          <w:t> </w:t>
        </w:r>
        <w:r>
          <w:rPr>
            <w:b/>
            <w:sz w:val="22"/>
          </w:rPr>
          <w:t>19—DIVERSE</w:t>
        </w:r>
        <w:r>
          <w:rPr>
            <w:b/>
            <w:spacing w:val="-12"/>
            <w:sz w:val="22"/>
          </w:rPr>
          <w:t> </w:t>
        </w:r>
        <w:r>
          <w:rPr>
            <w:b/>
            <w:sz w:val="22"/>
          </w:rPr>
          <w:t>SLATES</w:t>
        </w:r>
        <w:r>
          <w:rPr>
            <w:b/>
            <w:spacing w:val="-10"/>
            <w:sz w:val="22"/>
          </w:rPr>
          <w:t> </w:t>
        </w:r>
        <w:r>
          <w:rPr>
            <w:b/>
            <w:sz w:val="22"/>
          </w:rPr>
          <w:t>FOR</w:t>
        </w:r>
        <w:r>
          <w:rPr>
            <w:b/>
            <w:spacing w:val="-13"/>
            <w:sz w:val="22"/>
          </w:rPr>
          <w:t> </w:t>
        </w:r>
        <w:r>
          <w:rPr>
            <w:b/>
            <w:sz w:val="22"/>
          </w:rPr>
          <w:t>NON-STATUTORY</w:t>
        </w:r>
        <w:r>
          <w:rPr>
            <w:b/>
            <w:spacing w:val="-12"/>
            <w:sz w:val="22"/>
          </w:rPr>
          <w:t> </w:t>
        </w:r>
        <w:r>
          <w:rPr>
            <w:b/>
            <w:sz w:val="22"/>
          </w:rPr>
          <w:t>SELECTION</w:t>
        </w:r>
        <w:r>
          <w:rPr>
            <w:b/>
            <w:spacing w:val="-12"/>
            <w:sz w:val="22"/>
          </w:rPr>
          <w:t> </w:t>
        </w:r>
        <w:r>
          <w:rPr>
            <w:b/>
            <w:spacing w:val="-2"/>
            <w:sz w:val="22"/>
          </w:rPr>
          <w:t>BOARDS</w:t>
        </w:r>
      </w:hyperlink>
    </w:p>
    <w:p>
      <w:pPr>
        <w:tabs>
          <w:tab w:pos="9810" w:val="left" w:leader="none"/>
        </w:tabs>
        <w:spacing w:before="39"/>
        <w:ind w:left="2364" w:right="0" w:firstLine="0"/>
        <w:jc w:val="left"/>
        <w:rPr>
          <w:b/>
          <w:sz w:val="22"/>
        </w:rPr>
      </w:pPr>
      <w:hyperlink w:history="true" w:anchor="_bookmark456">
        <w:r>
          <w:rPr>
            <w:b/>
            <w:sz w:val="22"/>
          </w:rPr>
          <w:t>(NOT</w:t>
        </w:r>
        <w:r>
          <w:rPr>
            <w:b/>
            <w:spacing w:val="-8"/>
            <w:sz w:val="22"/>
          </w:rPr>
          <w:t> </w:t>
        </w:r>
        <w:r>
          <w:rPr>
            <w:b/>
            <w:sz w:val="22"/>
          </w:rPr>
          <w:t>APPLICABLE</w:t>
        </w:r>
        <w:r>
          <w:rPr>
            <w:b/>
            <w:spacing w:val="-7"/>
            <w:sz w:val="22"/>
          </w:rPr>
          <w:t> </w:t>
        </w:r>
        <w:r>
          <w:rPr>
            <w:b/>
            <w:sz w:val="22"/>
          </w:rPr>
          <w:t>TO</w:t>
        </w:r>
        <w:r>
          <w:rPr>
            <w:b/>
            <w:spacing w:val="-7"/>
            <w:sz w:val="22"/>
          </w:rPr>
          <w:t> </w:t>
        </w:r>
        <w:r>
          <w:rPr>
            <w:b/>
            <w:spacing w:val="-4"/>
            <w:sz w:val="22"/>
          </w:rPr>
          <w:t>AFR)</w:t>
        </w:r>
      </w:hyperlink>
      <w:r>
        <w:rPr>
          <w:b/>
          <w:sz w:val="22"/>
        </w:rPr>
        <w:tab/>
      </w:r>
      <w:hyperlink w:history="true" w:anchor="_bookmark456">
        <w:r>
          <w:rPr>
            <w:b/>
            <w:spacing w:val="-5"/>
            <w:sz w:val="22"/>
          </w:rPr>
          <w:t>519</w:t>
        </w:r>
      </w:hyperlink>
    </w:p>
    <w:p>
      <w:pPr>
        <w:tabs>
          <w:tab w:pos="9810" w:val="left" w:leader="none"/>
        </w:tabs>
        <w:spacing w:line="276" w:lineRule="auto" w:before="197"/>
        <w:ind w:left="2364" w:right="797" w:hanging="1585"/>
        <w:jc w:val="left"/>
        <w:rPr>
          <w:b/>
          <w:sz w:val="22"/>
        </w:rPr>
      </w:pPr>
      <w:hyperlink w:history="true" w:anchor="_bookmark457">
        <w:r>
          <w:rPr>
            <w:b/>
            <w:sz w:val="22"/>
          </w:rPr>
          <w:t>Attachment 20—STATEMENT OF UNDERSTANDING - ACTIVE DUTY SANCTUARY</w:t>
        </w:r>
      </w:hyperlink>
      <w:r>
        <w:rPr>
          <w:b/>
          <w:sz w:val="22"/>
        </w:rPr>
        <w:t> </w:t>
      </w:r>
      <w:hyperlink w:history="true" w:anchor="_bookmark457">
        <w:r>
          <w:rPr>
            <w:b/>
            <w:spacing w:val="-2"/>
            <w:sz w:val="22"/>
          </w:rPr>
          <w:t>AGREEMENT</w:t>
        </w:r>
      </w:hyperlink>
      <w:r>
        <w:rPr>
          <w:b/>
          <w:sz w:val="22"/>
        </w:rPr>
        <w:tab/>
      </w:r>
      <w:hyperlink w:history="true" w:anchor="_bookmark457">
        <w:r>
          <w:rPr>
            <w:b/>
            <w:spacing w:val="-4"/>
            <w:sz w:val="22"/>
          </w:rPr>
          <w:t>521</w:t>
        </w:r>
      </w:hyperlink>
    </w:p>
    <w:p>
      <w:pPr>
        <w:tabs>
          <w:tab w:pos="9810" w:val="left" w:leader="none"/>
        </w:tabs>
        <w:spacing w:line="276" w:lineRule="auto" w:before="159"/>
        <w:ind w:left="2364" w:right="797" w:hanging="1585"/>
        <w:jc w:val="left"/>
        <w:rPr>
          <w:b/>
          <w:sz w:val="22"/>
        </w:rPr>
      </w:pPr>
      <w:hyperlink w:history="true" w:anchor="_bookmark458">
        <w:r>
          <w:rPr>
            <w:b/>
            <w:sz w:val="22"/>
          </w:rPr>
          <w:t>Attachment 21—WAIVER OF ACTIVE DUTY SANCTUARY (ANG) STATEMENT OF</w:t>
        </w:r>
      </w:hyperlink>
      <w:r>
        <w:rPr>
          <w:b/>
          <w:sz w:val="22"/>
        </w:rPr>
        <w:t> </w:t>
      </w:r>
      <w:hyperlink w:history="true" w:anchor="_bookmark458">
        <w:r>
          <w:rPr>
            <w:b/>
            <w:spacing w:val="-2"/>
            <w:sz w:val="22"/>
          </w:rPr>
          <w:t>UNDERSTANDING</w:t>
        </w:r>
      </w:hyperlink>
      <w:r>
        <w:rPr>
          <w:b/>
          <w:sz w:val="22"/>
        </w:rPr>
        <w:tab/>
      </w:r>
      <w:hyperlink w:history="true" w:anchor="_bookmark458">
        <w:r>
          <w:rPr>
            <w:b/>
            <w:spacing w:val="-5"/>
            <w:sz w:val="22"/>
          </w:rPr>
          <w:t>522</w:t>
        </w:r>
      </w:hyperlink>
    </w:p>
    <w:p>
      <w:pPr>
        <w:tabs>
          <w:tab w:pos="9810" w:val="left" w:leader="none"/>
        </w:tabs>
        <w:spacing w:before="161"/>
        <w:ind w:left="780" w:right="0" w:firstLine="0"/>
        <w:jc w:val="left"/>
        <w:rPr>
          <w:b/>
          <w:sz w:val="22"/>
        </w:rPr>
      </w:pPr>
      <w:hyperlink w:history="true" w:anchor="_bookmark459">
        <w:r>
          <w:rPr>
            <w:b/>
            <w:sz w:val="22"/>
          </w:rPr>
          <w:t>Attachment</w:t>
        </w:r>
        <w:r>
          <w:rPr>
            <w:b/>
            <w:spacing w:val="-10"/>
            <w:sz w:val="22"/>
          </w:rPr>
          <w:t> </w:t>
        </w:r>
        <w:r>
          <w:rPr>
            <w:b/>
            <w:sz w:val="22"/>
          </w:rPr>
          <w:t>22—ANG</w:t>
        </w:r>
        <w:r>
          <w:rPr>
            <w:b/>
            <w:spacing w:val="-10"/>
            <w:sz w:val="22"/>
          </w:rPr>
          <w:t> </w:t>
        </w:r>
        <w:r>
          <w:rPr>
            <w:b/>
            <w:sz w:val="22"/>
          </w:rPr>
          <w:t>CLAIM</w:t>
        </w:r>
        <w:r>
          <w:rPr>
            <w:b/>
            <w:spacing w:val="-9"/>
            <w:sz w:val="22"/>
          </w:rPr>
          <w:t> </w:t>
        </w:r>
        <w:r>
          <w:rPr>
            <w:b/>
            <w:sz w:val="22"/>
          </w:rPr>
          <w:t>FOR</w:t>
        </w:r>
        <w:r>
          <w:rPr>
            <w:b/>
            <w:spacing w:val="-8"/>
            <w:sz w:val="22"/>
          </w:rPr>
          <w:t> </w:t>
        </w:r>
        <w:r>
          <w:rPr>
            <w:b/>
            <w:sz w:val="22"/>
          </w:rPr>
          <w:t>SANCTUARY</w:t>
        </w:r>
        <w:r>
          <w:rPr>
            <w:b/>
            <w:spacing w:val="-10"/>
            <w:sz w:val="22"/>
          </w:rPr>
          <w:t> </w:t>
        </w:r>
        <w:r>
          <w:rPr>
            <w:b/>
            <w:spacing w:val="-2"/>
            <w:sz w:val="22"/>
          </w:rPr>
          <w:t>PROTECTION</w:t>
        </w:r>
      </w:hyperlink>
      <w:r>
        <w:rPr>
          <w:b/>
          <w:sz w:val="22"/>
        </w:rPr>
        <w:tab/>
      </w:r>
      <w:hyperlink w:history="true" w:anchor="_bookmark459">
        <w:r>
          <w:rPr>
            <w:b/>
            <w:spacing w:val="-5"/>
            <w:sz w:val="22"/>
          </w:rPr>
          <w:t>524</w:t>
        </w:r>
      </w:hyperlink>
    </w:p>
    <w:p>
      <w:pPr>
        <w:tabs>
          <w:tab w:pos="9810" w:val="left" w:leader="none"/>
        </w:tabs>
        <w:spacing w:before="197"/>
        <w:ind w:left="780" w:right="0" w:firstLine="0"/>
        <w:jc w:val="left"/>
        <w:rPr>
          <w:b/>
          <w:sz w:val="22"/>
        </w:rPr>
      </w:pPr>
      <w:hyperlink w:history="true" w:anchor="_bookmark460">
        <w:r>
          <w:rPr>
            <w:b/>
            <w:sz w:val="22"/>
          </w:rPr>
          <w:t>Attachment</w:t>
        </w:r>
        <w:r>
          <w:rPr>
            <w:b/>
            <w:spacing w:val="-9"/>
            <w:sz w:val="22"/>
          </w:rPr>
          <w:t> </w:t>
        </w:r>
        <w:r>
          <w:rPr>
            <w:b/>
            <w:sz w:val="22"/>
          </w:rPr>
          <w:t>23—ANG</w:t>
        </w:r>
        <w:r>
          <w:rPr>
            <w:b/>
            <w:spacing w:val="-9"/>
            <w:sz w:val="22"/>
          </w:rPr>
          <w:t> </w:t>
        </w:r>
        <w:r>
          <w:rPr>
            <w:b/>
            <w:sz w:val="22"/>
          </w:rPr>
          <w:t>REQUEST</w:t>
        </w:r>
        <w:r>
          <w:rPr>
            <w:b/>
            <w:spacing w:val="-9"/>
            <w:sz w:val="22"/>
          </w:rPr>
          <w:t> </w:t>
        </w:r>
        <w:r>
          <w:rPr>
            <w:b/>
            <w:sz w:val="22"/>
          </w:rPr>
          <w:t>TO</w:t>
        </w:r>
        <w:r>
          <w:rPr>
            <w:b/>
            <w:spacing w:val="-8"/>
            <w:sz w:val="22"/>
          </w:rPr>
          <w:t> </w:t>
        </w:r>
        <w:r>
          <w:rPr>
            <w:b/>
            <w:sz w:val="22"/>
          </w:rPr>
          <w:t>INVOKE</w:t>
        </w:r>
        <w:r>
          <w:rPr>
            <w:b/>
            <w:spacing w:val="-8"/>
            <w:sz w:val="22"/>
          </w:rPr>
          <w:t> </w:t>
        </w:r>
        <w:r>
          <w:rPr>
            <w:b/>
            <w:spacing w:val="-2"/>
            <w:sz w:val="22"/>
          </w:rPr>
          <w:t>SANCTUARY</w:t>
        </w:r>
      </w:hyperlink>
      <w:r>
        <w:rPr>
          <w:b/>
          <w:sz w:val="22"/>
        </w:rPr>
        <w:tab/>
      </w:r>
      <w:hyperlink w:history="true" w:anchor="_bookmark460">
        <w:r>
          <w:rPr>
            <w:b/>
            <w:spacing w:val="-5"/>
            <w:sz w:val="22"/>
          </w:rPr>
          <w:t>525</w:t>
        </w:r>
      </w:hyperlink>
    </w:p>
    <w:p>
      <w:pPr>
        <w:tabs>
          <w:tab w:pos="9810" w:val="left" w:leader="none"/>
        </w:tabs>
        <w:spacing w:line="276" w:lineRule="auto" w:before="199"/>
        <w:ind w:left="2364" w:right="797" w:hanging="1585"/>
        <w:jc w:val="left"/>
        <w:rPr>
          <w:b/>
          <w:sz w:val="22"/>
        </w:rPr>
      </w:pPr>
      <w:hyperlink w:history="true" w:anchor="_bookmark461">
        <w:r>
          <w:rPr>
            <w:b/>
            <w:sz w:val="22"/>
          </w:rPr>
          <w:t>Attachment 24—ENLISTED DEVELOPMENTAL TEAM / ENLISTED KEY</w:t>
        </w:r>
      </w:hyperlink>
      <w:r>
        <w:rPr>
          <w:b/>
          <w:sz w:val="22"/>
        </w:rPr>
        <w:t> </w:t>
      </w:r>
      <w:hyperlink w:history="true" w:anchor="_bookmark461">
        <w:r>
          <w:rPr>
            <w:b/>
            <w:sz w:val="22"/>
          </w:rPr>
          <w:t>DEVELOPMENTAL POSITIONS</w:t>
        </w:r>
      </w:hyperlink>
      <w:r>
        <w:rPr>
          <w:b/>
          <w:sz w:val="22"/>
        </w:rPr>
        <w:tab/>
      </w:r>
      <w:hyperlink w:history="true" w:anchor="_bookmark461">
        <w:r>
          <w:rPr>
            <w:b/>
            <w:spacing w:val="-4"/>
            <w:sz w:val="22"/>
          </w:rPr>
          <w:t>527</w:t>
        </w:r>
      </w:hyperlink>
    </w:p>
    <w:p>
      <w:pPr>
        <w:spacing w:after="0" w:line="276" w:lineRule="auto"/>
        <w:jc w:val="left"/>
        <w:rPr>
          <w:sz w:val="22"/>
        </w:rPr>
        <w:sectPr>
          <w:pgSz w:w="12240" w:h="15840"/>
          <w:pgMar w:header="731" w:footer="0" w:top="1380" w:bottom="280" w:left="660" w:right="640"/>
        </w:sectPr>
      </w:pPr>
    </w:p>
    <w:p>
      <w:pPr>
        <w:tabs>
          <w:tab w:pos="10141" w:val="right" w:leader="none"/>
        </w:tabs>
        <w:spacing w:before="96"/>
        <w:ind w:left="780" w:right="0" w:firstLine="0"/>
        <w:jc w:val="left"/>
        <w:rPr>
          <w:b/>
          <w:sz w:val="22"/>
        </w:rPr>
      </w:pPr>
      <w:hyperlink w:history="true" w:anchor="_bookmark462">
        <w:r>
          <w:rPr>
            <w:b/>
            <w:sz w:val="22"/>
          </w:rPr>
          <w:t>Attachment</w:t>
        </w:r>
        <w:r>
          <w:rPr>
            <w:b/>
            <w:spacing w:val="-12"/>
            <w:sz w:val="22"/>
          </w:rPr>
          <w:t> </w:t>
        </w:r>
        <w:r>
          <w:rPr>
            <w:b/>
            <w:sz w:val="22"/>
          </w:rPr>
          <w:t>25—SWAP</w:t>
        </w:r>
        <w:r>
          <w:rPr>
            <w:b/>
            <w:spacing w:val="-10"/>
            <w:sz w:val="22"/>
          </w:rPr>
          <w:t> </w:t>
        </w:r>
        <w:r>
          <w:rPr>
            <w:b/>
            <w:sz w:val="22"/>
          </w:rPr>
          <w:t>ASSIGNMENT</w:t>
        </w:r>
        <w:r>
          <w:rPr>
            <w:b/>
            <w:spacing w:val="-12"/>
            <w:sz w:val="22"/>
          </w:rPr>
          <w:t> </w:t>
        </w:r>
        <w:r>
          <w:rPr>
            <w:b/>
            <w:sz w:val="22"/>
          </w:rPr>
          <w:t>PROGRAM</w:t>
        </w:r>
        <w:r>
          <w:rPr>
            <w:b/>
            <w:spacing w:val="-10"/>
            <w:sz w:val="22"/>
          </w:rPr>
          <w:t> </w:t>
        </w:r>
        <w:r>
          <w:rPr>
            <w:b/>
            <w:sz w:val="22"/>
          </w:rPr>
          <w:t>(USAF</w:t>
        </w:r>
        <w:r>
          <w:rPr>
            <w:b/>
            <w:spacing w:val="-10"/>
            <w:sz w:val="22"/>
          </w:rPr>
          <w:t> </w:t>
        </w:r>
        <w:r>
          <w:rPr>
            <w:b/>
            <w:sz w:val="22"/>
          </w:rPr>
          <w:t>ENLISTED</w:t>
        </w:r>
        <w:r>
          <w:rPr>
            <w:b/>
            <w:spacing w:val="-10"/>
            <w:sz w:val="22"/>
          </w:rPr>
          <w:t> </w:t>
        </w:r>
        <w:r>
          <w:rPr>
            <w:b/>
            <w:spacing w:val="-2"/>
            <w:sz w:val="22"/>
          </w:rPr>
          <w:t>ONLY)</w:t>
        </w:r>
      </w:hyperlink>
      <w:r>
        <w:rPr>
          <w:b/>
          <w:sz w:val="22"/>
        </w:rPr>
        <w:tab/>
      </w:r>
      <w:hyperlink w:history="true" w:anchor="_bookmark462">
        <w:r>
          <w:rPr>
            <w:b/>
            <w:spacing w:val="-5"/>
            <w:sz w:val="22"/>
          </w:rPr>
          <w:t>528</w:t>
        </w:r>
      </w:hyperlink>
    </w:p>
    <w:p>
      <w:pPr>
        <w:spacing w:before="197"/>
        <w:ind w:left="780" w:right="0" w:firstLine="0"/>
        <w:jc w:val="left"/>
        <w:rPr>
          <w:b/>
          <w:sz w:val="22"/>
        </w:rPr>
      </w:pPr>
      <w:hyperlink w:history="true" w:anchor="_bookmark463">
        <w:r>
          <w:rPr>
            <w:b/>
            <w:sz w:val="22"/>
          </w:rPr>
          <w:t>Attachment</w:t>
        </w:r>
        <w:r>
          <w:rPr>
            <w:b/>
            <w:spacing w:val="-14"/>
            <w:sz w:val="22"/>
          </w:rPr>
          <w:t> </w:t>
        </w:r>
        <w:r>
          <w:rPr>
            <w:b/>
            <w:sz w:val="22"/>
          </w:rPr>
          <w:t>26—VOLUNTARY</w:t>
        </w:r>
        <w:r>
          <w:rPr>
            <w:b/>
            <w:spacing w:val="-13"/>
            <w:sz w:val="22"/>
          </w:rPr>
          <w:t> </w:t>
        </w:r>
        <w:r>
          <w:rPr>
            <w:b/>
            <w:sz w:val="22"/>
          </w:rPr>
          <w:t>ASSIGNMENTS:</w:t>
        </w:r>
        <w:r>
          <w:rPr>
            <w:b/>
            <w:spacing w:val="30"/>
            <w:sz w:val="22"/>
          </w:rPr>
          <w:t> </w:t>
        </w:r>
        <w:r>
          <w:rPr>
            <w:b/>
            <w:sz w:val="22"/>
          </w:rPr>
          <w:t>COURT-ORDERED</w:t>
        </w:r>
        <w:r>
          <w:rPr>
            <w:b/>
            <w:spacing w:val="-12"/>
            <w:sz w:val="22"/>
          </w:rPr>
          <w:t> </w:t>
        </w:r>
        <w:r>
          <w:rPr>
            <w:b/>
            <w:spacing w:val="-2"/>
            <w:sz w:val="22"/>
          </w:rPr>
          <w:t>CHILD</w:t>
        </w:r>
      </w:hyperlink>
    </w:p>
    <w:p>
      <w:pPr>
        <w:tabs>
          <w:tab w:pos="10141" w:val="right" w:leader="none"/>
        </w:tabs>
        <w:spacing w:before="38"/>
        <w:ind w:left="2364" w:right="0" w:firstLine="0"/>
        <w:jc w:val="left"/>
        <w:rPr>
          <w:b/>
          <w:sz w:val="22"/>
        </w:rPr>
      </w:pPr>
      <w:hyperlink w:history="true" w:anchor="_bookmark463">
        <w:r>
          <w:rPr>
            <w:b/>
            <w:sz w:val="22"/>
          </w:rPr>
          <w:t>CUSTODY</w:t>
        </w:r>
        <w:r>
          <w:rPr>
            <w:b/>
            <w:spacing w:val="-10"/>
            <w:sz w:val="22"/>
          </w:rPr>
          <w:t> </w:t>
        </w:r>
        <w:r>
          <w:rPr>
            <w:b/>
            <w:sz w:val="22"/>
          </w:rPr>
          <w:t>PROGRAM</w:t>
        </w:r>
        <w:r>
          <w:rPr>
            <w:b/>
            <w:spacing w:val="-10"/>
            <w:sz w:val="22"/>
          </w:rPr>
          <w:t> </w:t>
        </w:r>
        <w:r>
          <w:rPr>
            <w:b/>
            <w:sz w:val="22"/>
          </w:rPr>
          <w:t>(CCCP)(REGAF</w:t>
        </w:r>
        <w:r>
          <w:rPr>
            <w:b/>
            <w:spacing w:val="-10"/>
            <w:sz w:val="22"/>
          </w:rPr>
          <w:t> </w:t>
        </w:r>
        <w:r>
          <w:rPr>
            <w:b/>
            <w:sz w:val="22"/>
          </w:rPr>
          <w:t>AND</w:t>
        </w:r>
        <w:r>
          <w:rPr>
            <w:b/>
            <w:spacing w:val="-11"/>
            <w:sz w:val="22"/>
          </w:rPr>
          <w:t> </w:t>
        </w:r>
        <w:r>
          <w:rPr>
            <w:b/>
            <w:sz w:val="22"/>
          </w:rPr>
          <w:t>USSF</w:t>
        </w:r>
        <w:r>
          <w:rPr>
            <w:b/>
            <w:spacing w:val="-10"/>
            <w:sz w:val="22"/>
          </w:rPr>
          <w:t> </w:t>
        </w:r>
        <w:r>
          <w:rPr>
            <w:b/>
            <w:spacing w:val="-2"/>
            <w:sz w:val="22"/>
          </w:rPr>
          <w:t>ONLY)</w:t>
        </w:r>
      </w:hyperlink>
      <w:r>
        <w:rPr>
          <w:b/>
          <w:sz w:val="22"/>
        </w:rPr>
        <w:tab/>
      </w:r>
      <w:hyperlink w:history="true" w:anchor="_bookmark463">
        <w:r>
          <w:rPr>
            <w:b/>
            <w:spacing w:val="-5"/>
            <w:sz w:val="22"/>
          </w:rPr>
          <w:t>529</w:t>
        </w:r>
      </w:hyperlink>
    </w:p>
    <w:p>
      <w:pPr>
        <w:spacing w:before="199"/>
        <w:ind w:left="780" w:right="0" w:firstLine="0"/>
        <w:jc w:val="left"/>
        <w:rPr>
          <w:b/>
          <w:sz w:val="22"/>
        </w:rPr>
      </w:pPr>
      <w:hyperlink w:history="true" w:anchor="_bookmark465">
        <w:r>
          <w:rPr>
            <w:b/>
            <w:sz w:val="22"/>
          </w:rPr>
          <w:t>Attachment</w:t>
        </w:r>
        <w:r>
          <w:rPr>
            <w:b/>
            <w:spacing w:val="-13"/>
            <w:sz w:val="22"/>
          </w:rPr>
          <w:t> </w:t>
        </w:r>
        <w:r>
          <w:rPr>
            <w:b/>
            <w:sz w:val="22"/>
          </w:rPr>
          <w:t>27—SAMPLE</w:t>
        </w:r>
        <w:r>
          <w:rPr>
            <w:b/>
            <w:spacing w:val="-12"/>
            <w:sz w:val="22"/>
          </w:rPr>
          <w:t> </w:t>
        </w:r>
        <w:r>
          <w:rPr>
            <w:b/>
            <w:sz w:val="22"/>
          </w:rPr>
          <w:t>STATEMENT</w:t>
        </w:r>
        <w:r>
          <w:rPr>
            <w:b/>
            <w:spacing w:val="-12"/>
            <w:sz w:val="22"/>
          </w:rPr>
          <w:t> </w:t>
        </w:r>
        <w:r>
          <w:rPr>
            <w:b/>
            <w:sz w:val="22"/>
          </w:rPr>
          <w:t>OF</w:t>
        </w:r>
        <w:r>
          <w:rPr>
            <w:b/>
            <w:spacing w:val="-11"/>
            <w:sz w:val="22"/>
          </w:rPr>
          <w:t> </w:t>
        </w:r>
        <w:r>
          <w:rPr>
            <w:b/>
            <w:sz w:val="22"/>
          </w:rPr>
          <w:t>UNDERSTANDING</w:t>
        </w:r>
        <w:r>
          <w:rPr>
            <w:b/>
            <w:spacing w:val="-12"/>
            <w:sz w:val="22"/>
          </w:rPr>
          <w:t> </w:t>
        </w:r>
        <w:r>
          <w:rPr>
            <w:b/>
            <w:sz w:val="22"/>
          </w:rPr>
          <w:t>(OVERAGE</w:t>
        </w:r>
        <w:r>
          <w:rPr>
            <w:b/>
            <w:spacing w:val="-12"/>
            <w:sz w:val="22"/>
          </w:rPr>
          <w:t> </w:t>
        </w:r>
        <w:r>
          <w:rPr>
            <w:b/>
            <w:spacing w:val="-2"/>
            <w:sz w:val="22"/>
          </w:rPr>
          <w:t>STATUS)</w:t>
        </w:r>
      </w:hyperlink>
    </w:p>
    <w:p>
      <w:pPr>
        <w:tabs>
          <w:tab w:pos="10141" w:val="right" w:leader="none"/>
        </w:tabs>
        <w:spacing w:before="37"/>
        <w:ind w:left="2364" w:right="0" w:firstLine="0"/>
        <w:jc w:val="left"/>
        <w:rPr>
          <w:b/>
          <w:sz w:val="22"/>
        </w:rPr>
      </w:pPr>
      <w:hyperlink w:history="true" w:anchor="_bookmark465">
        <w:r>
          <w:rPr>
            <w:b/>
            <w:sz w:val="22"/>
          </w:rPr>
          <w:t>(ARC</w:t>
        </w:r>
        <w:r>
          <w:rPr>
            <w:b/>
            <w:spacing w:val="-6"/>
            <w:sz w:val="22"/>
          </w:rPr>
          <w:t> </w:t>
        </w:r>
        <w:r>
          <w:rPr>
            <w:b/>
            <w:spacing w:val="-2"/>
            <w:sz w:val="22"/>
          </w:rPr>
          <w:t>ONLY)</w:t>
        </w:r>
      </w:hyperlink>
      <w:r>
        <w:rPr>
          <w:b/>
          <w:sz w:val="22"/>
        </w:rPr>
        <w:tab/>
      </w:r>
      <w:hyperlink w:history="true" w:anchor="_bookmark465">
        <w:r>
          <w:rPr>
            <w:b/>
            <w:spacing w:val="-5"/>
            <w:sz w:val="22"/>
          </w:rPr>
          <w:t>538</w:t>
        </w:r>
      </w:hyperlink>
    </w:p>
    <w:p>
      <w:pPr>
        <w:spacing w:after="0"/>
        <w:jc w:val="left"/>
        <w:rPr>
          <w:sz w:val="22"/>
        </w:rPr>
        <w:sectPr>
          <w:pgSz w:w="12240" w:h="15840"/>
          <w:pgMar w:header="731" w:footer="0" w:top="1380" w:bottom="280" w:left="660" w:right="640"/>
        </w:sectPr>
      </w:pPr>
    </w:p>
    <w:p>
      <w:pPr>
        <w:pStyle w:val="Heading2"/>
        <w:spacing w:line="448" w:lineRule="auto"/>
        <w:ind w:left="4292" w:right="4310"/>
        <w:jc w:val="center"/>
      </w:pPr>
      <w:bookmarkStart w:name="_bookmark0" w:id="1"/>
      <w:bookmarkEnd w:id="1"/>
      <w:r>
        <w:rPr>
          <w:b w:val="0"/>
        </w:rPr>
      </w:r>
      <w:r>
        <w:rPr/>
        <w:t>Chapter 1 </w:t>
      </w:r>
      <w:r>
        <w:rPr>
          <w:spacing w:val="-2"/>
        </w:rPr>
        <w:t>OVERVIEW</w:t>
      </w:r>
    </w:p>
    <w:p>
      <w:pPr>
        <w:pStyle w:val="ListParagraph"/>
        <w:numPr>
          <w:ilvl w:val="1"/>
          <w:numId w:val="15"/>
        </w:numPr>
        <w:tabs>
          <w:tab w:pos="1260" w:val="left" w:leader="none"/>
        </w:tabs>
        <w:spacing w:line="240" w:lineRule="auto" w:before="0" w:after="0"/>
        <w:ind w:left="780" w:right="796" w:firstLine="0"/>
        <w:jc w:val="both"/>
        <w:rPr>
          <w:sz w:val="24"/>
        </w:rPr>
      </w:pPr>
      <w:bookmarkStart w:name="_bookmark1" w:id="2"/>
      <w:bookmarkEnd w:id="2"/>
      <w:r>
        <w:rPr/>
      </w:r>
      <w:r>
        <w:rPr>
          <w:b/>
          <w:sz w:val="24"/>
        </w:rPr>
        <w:t>Overview. </w:t>
      </w:r>
      <w:r>
        <w:rPr>
          <w:sz w:val="24"/>
        </w:rPr>
        <w:t>This instruction contains the DAF Total Force, authority, guidance, and procedures to select personnel and directs their temporary or permanent assignment or reassignment</w:t>
      </w:r>
      <w:r>
        <w:rPr>
          <w:spacing w:val="-15"/>
          <w:sz w:val="24"/>
        </w:rPr>
        <w:t> </w:t>
      </w:r>
      <w:r>
        <w:rPr>
          <w:sz w:val="24"/>
        </w:rPr>
        <w:t>to</w:t>
      </w:r>
      <w:r>
        <w:rPr>
          <w:spacing w:val="-15"/>
          <w:sz w:val="24"/>
        </w:rPr>
        <w:t> </w:t>
      </w:r>
      <w:r>
        <w:rPr>
          <w:sz w:val="24"/>
        </w:rPr>
        <w:t>satisfy</w:t>
      </w:r>
      <w:r>
        <w:rPr>
          <w:spacing w:val="-15"/>
          <w:sz w:val="24"/>
        </w:rPr>
        <w:t> </w:t>
      </w:r>
      <w:r>
        <w:rPr>
          <w:sz w:val="24"/>
        </w:rPr>
        <w:t>national</w:t>
      </w:r>
      <w:r>
        <w:rPr>
          <w:spacing w:val="-15"/>
          <w:sz w:val="24"/>
        </w:rPr>
        <w:t> </w:t>
      </w:r>
      <w:r>
        <w:rPr>
          <w:sz w:val="24"/>
        </w:rPr>
        <w:t>security</w:t>
      </w:r>
      <w:r>
        <w:rPr>
          <w:spacing w:val="-15"/>
          <w:sz w:val="24"/>
        </w:rPr>
        <w:t> </w:t>
      </w:r>
      <w:r>
        <w:rPr>
          <w:sz w:val="24"/>
        </w:rPr>
        <w:t>requirements.</w:t>
      </w:r>
      <w:r>
        <w:rPr>
          <w:spacing w:val="22"/>
          <w:sz w:val="24"/>
        </w:rPr>
        <w:t> </w:t>
      </w:r>
      <w:r>
        <w:rPr>
          <w:sz w:val="24"/>
        </w:rPr>
        <w:t>It</w:t>
      </w:r>
      <w:r>
        <w:rPr>
          <w:spacing w:val="-15"/>
          <w:sz w:val="24"/>
        </w:rPr>
        <w:t> </w:t>
      </w:r>
      <w:r>
        <w:rPr>
          <w:sz w:val="24"/>
        </w:rPr>
        <w:t>also</w:t>
      </w:r>
      <w:r>
        <w:rPr>
          <w:spacing w:val="-15"/>
          <w:sz w:val="24"/>
        </w:rPr>
        <w:t> </w:t>
      </w:r>
      <w:r>
        <w:rPr>
          <w:sz w:val="24"/>
        </w:rPr>
        <w:t>contains</w:t>
      </w:r>
      <w:r>
        <w:rPr>
          <w:spacing w:val="-15"/>
          <w:sz w:val="24"/>
        </w:rPr>
        <w:t> </w:t>
      </w:r>
      <w:r>
        <w:rPr>
          <w:sz w:val="24"/>
        </w:rPr>
        <w:t>authority</w:t>
      </w:r>
      <w:r>
        <w:rPr>
          <w:spacing w:val="-15"/>
          <w:sz w:val="24"/>
        </w:rPr>
        <w:t> </w:t>
      </w:r>
      <w:r>
        <w:rPr>
          <w:sz w:val="24"/>
        </w:rPr>
        <w:t>for</w:t>
      </w:r>
      <w:r>
        <w:rPr>
          <w:spacing w:val="-15"/>
          <w:sz w:val="24"/>
        </w:rPr>
        <w:t> </w:t>
      </w:r>
      <w:r>
        <w:rPr>
          <w:sz w:val="24"/>
        </w:rPr>
        <w:t>administration of sanctuary in the Air Reserve Component and authority for Enlisted Aide Specialty Duty Identifier management.</w:t>
      </w:r>
      <w:r>
        <w:rPr>
          <w:spacing w:val="40"/>
          <w:sz w:val="24"/>
        </w:rPr>
        <w:t> </w:t>
      </w:r>
      <w:r>
        <w:rPr>
          <w:sz w:val="24"/>
        </w:rPr>
        <w:t>This instruction contains five Parts.</w:t>
      </w:r>
      <w:r>
        <w:rPr>
          <w:spacing w:val="40"/>
          <w:sz w:val="24"/>
        </w:rPr>
        <w:t> </w:t>
      </w:r>
      <w:r>
        <w:rPr>
          <w:sz w:val="24"/>
        </w:rPr>
        <w:t>The first four Parts provide component-specific guidance and procedures (see </w:t>
      </w:r>
      <w:hyperlink w:history="true" w:anchor="_bookmark2">
        <w:r>
          <w:rPr>
            <w:b/>
            <w:color w:val="0000FF"/>
            <w:sz w:val="24"/>
          </w:rPr>
          <w:t>Table 1.1</w:t>
        </w:r>
      </w:hyperlink>
      <w:r>
        <w:rPr>
          <w:sz w:val="24"/>
        </w:rPr>
        <w:t>.).</w:t>
      </w:r>
      <w:r>
        <w:rPr>
          <w:spacing w:val="40"/>
          <w:sz w:val="24"/>
        </w:rPr>
        <w:t> </w:t>
      </w:r>
      <w:r>
        <w:rPr>
          <w:b/>
          <w:sz w:val="24"/>
        </w:rPr>
        <w:t>Part 1 </w:t>
      </w:r>
      <w:r>
        <w:rPr>
          <w:sz w:val="24"/>
        </w:rPr>
        <w:t>includes overall guidance and procedures that apply to more than one component of the Air Force.</w:t>
      </w:r>
      <w:r>
        <w:rPr>
          <w:spacing w:val="40"/>
          <w:sz w:val="24"/>
        </w:rPr>
        <w:t> </w:t>
      </w:r>
      <w:r>
        <w:rPr>
          <w:sz w:val="24"/>
        </w:rPr>
        <w:t>If a paragraph only applies</w:t>
      </w:r>
      <w:r>
        <w:rPr>
          <w:spacing w:val="-15"/>
          <w:sz w:val="24"/>
        </w:rPr>
        <w:t> </w:t>
      </w:r>
      <w:r>
        <w:rPr>
          <w:sz w:val="24"/>
        </w:rPr>
        <w:t>to</w:t>
      </w:r>
      <w:r>
        <w:rPr>
          <w:spacing w:val="-15"/>
          <w:sz w:val="24"/>
        </w:rPr>
        <w:t> </w:t>
      </w:r>
      <w:r>
        <w:rPr>
          <w:sz w:val="24"/>
        </w:rPr>
        <w:t>a</w:t>
      </w:r>
      <w:r>
        <w:rPr>
          <w:spacing w:val="-15"/>
          <w:sz w:val="24"/>
        </w:rPr>
        <w:t> </w:t>
      </w:r>
      <w:r>
        <w:rPr>
          <w:sz w:val="24"/>
        </w:rPr>
        <w:t>specific</w:t>
      </w:r>
      <w:r>
        <w:rPr>
          <w:spacing w:val="-15"/>
          <w:sz w:val="24"/>
        </w:rPr>
        <w:t> </w:t>
      </w:r>
      <w:r>
        <w:rPr>
          <w:sz w:val="24"/>
        </w:rPr>
        <w:t>Military</w:t>
      </w:r>
      <w:r>
        <w:rPr>
          <w:spacing w:val="-15"/>
          <w:sz w:val="24"/>
        </w:rPr>
        <w:t> </w:t>
      </w:r>
      <w:r>
        <w:rPr>
          <w:sz w:val="24"/>
        </w:rPr>
        <w:t>Service</w:t>
      </w:r>
      <w:r>
        <w:rPr>
          <w:spacing w:val="-15"/>
          <w:sz w:val="24"/>
        </w:rPr>
        <w:t> </w:t>
      </w:r>
      <w:r>
        <w:rPr>
          <w:sz w:val="24"/>
        </w:rPr>
        <w:t>or</w:t>
      </w:r>
      <w:r>
        <w:rPr>
          <w:spacing w:val="-15"/>
          <w:sz w:val="24"/>
        </w:rPr>
        <w:t> </w:t>
      </w:r>
      <w:r>
        <w:rPr>
          <w:sz w:val="24"/>
        </w:rPr>
        <w:t>component,</w:t>
      </w:r>
      <w:r>
        <w:rPr>
          <w:spacing w:val="-15"/>
          <w:sz w:val="24"/>
        </w:rPr>
        <w:t> </w:t>
      </w:r>
      <w:r>
        <w:rPr>
          <w:sz w:val="24"/>
        </w:rPr>
        <w:t>the</w:t>
      </w:r>
      <w:r>
        <w:rPr>
          <w:spacing w:val="-15"/>
          <w:sz w:val="24"/>
        </w:rPr>
        <w:t> </w:t>
      </w:r>
      <w:r>
        <w:rPr>
          <w:sz w:val="24"/>
        </w:rPr>
        <w:t>paragraph</w:t>
      </w:r>
      <w:r>
        <w:rPr>
          <w:spacing w:val="-15"/>
          <w:sz w:val="24"/>
        </w:rPr>
        <w:t> </w:t>
      </w:r>
      <w:r>
        <w:rPr>
          <w:sz w:val="24"/>
        </w:rPr>
        <w:t>will</w:t>
      </w:r>
      <w:r>
        <w:rPr>
          <w:spacing w:val="-15"/>
          <w:sz w:val="24"/>
        </w:rPr>
        <w:t> </w:t>
      </w:r>
      <w:r>
        <w:rPr>
          <w:sz w:val="24"/>
        </w:rPr>
        <w:t>identify</w:t>
      </w:r>
      <w:r>
        <w:rPr>
          <w:spacing w:val="-15"/>
          <w:sz w:val="24"/>
        </w:rPr>
        <w:t> </w:t>
      </w:r>
      <w:r>
        <w:rPr>
          <w:sz w:val="24"/>
        </w:rPr>
        <w:t>the</w:t>
      </w:r>
      <w:r>
        <w:rPr>
          <w:spacing w:val="-15"/>
          <w:sz w:val="24"/>
        </w:rPr>
        <w:t> </w:t>
      </w:r>
      <w:r>
        <w:rPr>
          <w:sz w:val="24"/>
        </w:rPr>
        <w:t>Military</w:t>
      </w:r>
      <w:r>
        <w:rPr>
          <w:spacing w:val="-15"/>
          <w:sz w:val="24"/>
        </w:rPr>
        <w:t> </w:t>
      </w:r>
      <w:r>
        <w:rPr>
          <w:sz w:val="24"/>
        </w:rPr>
        <w:t>Service or component, i.e., USSF only, RegAF only, AFR only, or ANG only.</w:t>
      </w:r>
      <w:r>
        <w:rPr>
          <w:spacing w:val="40"/>
          <w:sz w:val="24"/>
        </w:rPr>
        <w:t> </w:t>
      </w:r>
      <w:r>
        <w:rPr>
          <w:b/>
          <w:sz w:val="24"/>
        </w:rPr>
        <w:t>Part 5 </w:t>
      </w:r>
      <w:r>
        <w:rPr>
          <w:sz w:val="24"/>
        </w:rPr>
        <w:t>includes guidance and procedures on special programs:</w:t>
      </w:r>
      <w:r>
        <w:rPr>
          <w:spacing w:val="40"/>
          <w:sz w:val="24"/>
        </w:rPr>
        <w:t> </w:t>
      </w:r>
      <w:r>
        <w:rPr>
          <w:sz w:val="24"/>
        </w:rPr>
        <w:t>Administration of sanctuary in the</w:t>
      </w:r>
      <w:r>
        <w:rPr>
          <w:spacing w:val="-1"/>
          <w:sz w:val="24"/>
        </w:rPr>
        <w:t> </w:t>
      </w:r>
      <w:r>
        <w:rPr>
          <w:sz w:val="24"/>
        </w:rPr>
        <w:t>Air Reserve</w:t>
      </w:r>
      <w:r>
        <w:rPr>
          <w:spacing w:val="-1"/>
          <w:sz w:val="24"/>
        </w:rPr>
        <w:t> </w:t>
      </w:r>
      <w:r>
        <w:rPr>
          <w:sz w:val="24"/>
        </w:rPr>
        <w:t>Component and Enlisted Aide Special Duty Identifier (SDI) management.</w:t>
      </w:r>
    </w:p>
    <w:p>
      <w:pPr>
        <w:pStyle w:val="Heading2"/>
        <w:spacing w:before="241"/>
        <w:jc w:val="left"/>
      </w:pPr>
      <w:bookmarkStart w:name="_bookmark2" w:id="3"/>
      <w:bookmarkEnd w:id="3"/>
      <w:r>
        <w:rPr>
          <w:b w:val="0"/>
        </w:rPr>
      </w:r>
      <w:r>
        <w:rPr/>
        <w:t>Table</w:t>
      </w:r>
      <w:r>
        <w:rPr>
          <w:spacing w:val="-1"/>
        </w:rPr>
        <w:t> </w:t>
      </w:r>
      <w:r>
        <w:rPr/>
        <w:t>1.1.</w:t>
      </w:r>
      <w:r>
        <w:rPr>
          <w:spacing w:val="61"/>
        </w:rPr>
        <w:t> </w:t>
      </w:r>
      <w:r>
        <w:rPr/>
        <w:t>Component-Specific</w:t>
      </w:r>
      <w:r>
        <w:rPr>
          <w:spacing w:val="-1"/>
        </w:rPr>
        <w:t> </w:t>
      </w:r>
      <w:r>
        <w:rPr/>
        <w:t>Guidance and </w:t>
      </w:r>
      <w:r>
        <w:rPr>
          <w:spacing w:val="-2"/>
        </w:rPr>
        <w:t>Procedures.</w:t>
      </w:r>
    </w:p>
    <w:p>
      <w:pPr>
        <w:pStyle w:val="BodyText"/>
        <w:spacing w:before="4"/>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0"/>
        <w:gridCol w:w="6402"/>
      </w:tblGrid>
      <w:tr>
        <w:trPr>
          <w:trHeight w:val="275" w:hRule="atLeast"/>
        </w:trPr>
        <w:tc>
          <w:tcPr>
            <w:tcW w:w="2950" w:type="dxa"/>
          </w:tcPr>
          <w:p>
            <w:pPr>
              <w:pStyle w:val="TableParagraph"/>
              <w:spacing w:line="255" w:lineRule="exact"/>
              <w:ind w:left="107"/>
              <w:rPr>
                <w:b/>
                <w:sz w:val="24"/>
              </w:rPr>
            </w:pPr>
            <w:r>
              <w:rPr>
                <w:b/>
                <w:spacing w:val="-2"/>
                <w:sz w:val="24"/>
              </w:rPr>
              <w:t>Part/Chapters</w:t>
            </w:r>
          </w:p>
        </w:tc>
        <w:tc>
          <w:tcPr>
            <w:tcW w:w="6402" w:type="dxa"/>
          </w:tcPr>
          <w:p>
            <w:pPr>
              <w:pStyle w:val="TableParagraph"/>
              <w:spacing w:line="255" w:lineRule="exact"/>
              <w:ind w:left="107"/>
              <w:rPr>
                <w:b/>
                <w:sz w:val="24"/>
              </w:rPr>
            </w:pPr>
            <w:r>
              <w:rPr>
                <w:b/>
                <w:sz w:val="24"/>
              </w:rPr>
              <w:t>Area of </w:t>
            </w:r>
            <w:r>
              <w:rPr>
                <w:b/>
                <w:spacing w:val="-2"/>
                <w:sz w:val="24"/>
              </w:rPr>
              <w:t>Responsibility</w:t>
            </w:r>
          </w:p>
        </w:tc>
      </w:tr>
      <w:tr>
        <w:trPr>
          <w:trHeight w:val="551" w:hRule="atLeast"/>
        </w:trPr>
        <w:tc>
          <w:tcPr>
            <w:tcW w:w="2950" w:type="dxa"/>
          </w:tcPr>
          <w:p>
            <w:pPr>
              <w:pStyle w:val="TableParagraph"/>
              <w:ind w:left="107"/>
              <w:rPr>
                <w:b/>
                <w:sz w:val="24"/>
              </w:rPr>
            </w:pPr>
            <w:r>
              <w:rPr>
                <w:b/>
                <w:sz w:val="24"/>
              </w:rPr>
              <w:t>Part</w:t>
            </w:r>
            <w:r>
              <w:rPr>
                <w:b/>
                <w:spacing w:val="-1"/>
                <w:sz w:val="24"/>
              </w:rPr>
              <w:t> </w:t>
            </w:r>
            <w:r>
              <w:rPr>
                <w:b/>
                <w:sz w:val="24"/>
              </w:rPr>
              <w:t>1</w:t>
            </w:r>
            <w:r>
              <w:rPr>
                <w:sz w:val="24"/>
              </w:rPr>
              <w:t>, </w:t>
            </w:r>
            <w:r>
              <w:rPr>
                <w:b/>
                <w:sz w:val="24"/>
              </w:rPr>
              <w:t>Chapters 2 - </w:t>
            </w:r>
            <w:r>
              <w:rPr>
                <w:b/>
                <w:spacing w:val="-10"/>
                <w:sz w:val="24"/>
              </w:rPr>
              <w:t>4</w:t>
            </w:r>
          </w:p>
        </w:tc>
        <w:tc>
          <w:tcPr>
            <w:tcW w:w="6402" w:type="dxa"/>
          </w:tcPr>
          <w:p>
            <w:pPr>
              <w:pStyle w:val="TableParagraph"/>
              <w:spacing w:line="270" w:lineRule="atLeast"/>
              <w:ind w:left="107" w:right="12"/>
              <w:rPr>
                <w:sz w:val="24"/>
              </w:rPr>
            </w:pPr>
            <w:r>
              <w:rPr>
                <w:sz w:val="24"/>
              </w:rPr>
              <w:t>General</w:t>
            </w:r>
            <w:r>
              <w:rPr>
                <w:spacing w:val="-4"/>
                <w:sz w:val="24"/>
              </w:rPr>
              <w:t> </w:t>
            </w:r>
            <w:r>
              <w:rPr>
                <w:sz w:val="24"/>
              </w:rPr>
              <w:t>Guidance</w:t>
            </w:r>
            <w:r>
              <w:rPr>
                <w:spacing w:val="-5"/>
                <w:sz w:val="24"/>
              </w:rPr>
              <w:t> </w:t>
            </w:r>
            <w:r>
              <w:rPr>
                <w:sz w:val="24"/>
              </w:rPr>
              <w:t>and</w:t>
            </w:r>
            <w:r>
              <w:rPr>
                <w:spacing w:val="-5"/>
                <w:sz w:val="24"/>
              </w:rPr>
              <w:t> </w:t>
            </w:r>
            <w:r>
              <w:rPr>
                <w:sz w:val="24"/>
              </w:rPr>
              <w:t>Procedures</w:t>
            </w:r>
            <w:r>
              <w:rPr>
                <w:spacing w:val="-5"/>
                <w:sz w:val="24"/>
              </w:rPr>
              <w:t> </w:t>
            </w:r>
            <w:r>
              <w:rPr>
                <w:sz w:val="24"/>
              </w:rPr>
              <w:t>(Applies</w:t>
            </w:r>
            <w:r>
              <w:rPr>
                <w:spacing w:val="-5"/>
                <w:sz w:val="24"/>
              </w:rPr>
              <w:t> </w:t>
            </w:r>
            <w:r>
              <w:rPr>
                <w:sz w:val="24"/>
              </w:rPr>
              <w:t>to</w:t>
            </w:r>
            <w:r>
              <w:rPr>
                <w:spacing w:val="-6"/>
                <w:sz w:val="24"/>
              </w:rPr>
              <w:t> </w:t>
            </w:r>
            <w:r>
              <w:rPr>
                <w:sz w:val="24"/>
              </w:rPr>
              <w:t>more</w:t>
            </w:r>
            <w:r>
              <w:rPr>
                <w:spacing w:val="-5"/>
                <w:sz w:val="24"/>
              </w:rPr>
              <w:t> </w:t>
            </w:r>
            <w:r>
              <w:rPr>
                <w:sz w:val="24"/>
              </w:rPr>
              <w:t>than</w:t>
            </w:r>
            <w:r>
              <w:rPr>
                <w:spacing w:val="-5"/>
                <w:sz w:val="24"/>
              </w:rPr>
              <w:t> </w:t>
            </w:r>
            <w:r>
              <w:rPr>
                <w:sz w:val="24"/>
              </w:rPr>
              <w:t>one</w:t>
            </w:r>
            <w:r>
              <w:rPr>
                <w:spacing w:val="-5"/>
                <w:sz w:val="24"/>
              </w:rPr>
              <w:t> </w:t>
            </w:r>
            <w:r>
              <w:rPr>
                <w:sz w:val="24"/>
              </w:rPr>
              <w:t>or all components [RegAF, USSF, AFR, and ANG])</w:t>
            </w:r>
          </w:p>
        </w:tc>
      </w:tr>
      <w:tr>
        <w:trPr>
          <w:trHeight w:val="276" w:hRule="atLeast"/>
        </w:trPr>
        <w:tc>
          <w:tcPr>
            <w:tcW w:w="2950" w:type="dxa"/>
          </w:tcPr>
          <w:p>
            <w:pPr>
              <w:pStyle w:val="TableParagraph"/>
              <w:spacing w:line="255" w:lineRule="exact" w:before="1"/>
              <w:ind w:left="107"/>
              <w:rPr>
                <w:b/>
                <w:sz w:val="24"/>
              </w:rPr>
            </w:pPr>
            <w:r>
              <w:rPr>
                <w:b/>
                <w:sz w:val="24"/>
              </w:rPr>
              <w:t>Part</w:t>
            </w:r>
            <w:r>
              <w:rPr>
                <w:b/>
                <w:spacing w:val="-1"/>
                <w:sz w:val="24"/>
              </w:rPr>
              <w:t> </w:t>
            </w:r>
            <w:r>
              <w:rPr>
                <w:b/>
                <w:sz w:val="24"/>
              </w:rPr>
              <w:t>2</w:t>
            </w:r>
            <w:r>
              <w:rPr>
                <w:sz w:val="24"/>
              </w:rPr>
              <w:t>, </w:t>
            </w:r>
            <w:r>
              <w:rPr>
                <w:b/>
                <w:sz w:val="24"/>
              </w:rPr>
              <w:t>Chapters 5 - </w:t>
            </w:r>
            <w:r>
              <w:rPr>
                <w:b/>
                <w:spacing w:val="-10"/>
                <w:sz w:val="24"/>
              </w:rPr>
              <w:t>8</w:t>
            </w:r>
          </w:p>
        </w:tc>
        <w:tc>
          <w:tcPr>
            <w:tcW w:w="6402" w:type="dxa"/>
          </w:tcPr>
          <w:p>
            <w:pPr>
              <w:pStyle w:val="TableParagraph"/>
              <w:spacing w:line="255" w:lineRule="exact" w:before="1"/>
              <w:ind w:left="107"/>
              <w:rPr>
                <w:sz w:val="24"/>
              </w:rPr>
            </w:pPr>
            <w:r>
              <w:rPr>
                <w:sz w:val="24"/>
              </w:rPr>
              <w:t>RegAF,</w:t>
            </w:r>
            <w:r>
              <w:rPr>
                <w:spacing w:val="-1"/>
                <w:sz w:val="24"/>
              </w:rPr>
              <w:t> </w:t>
            </w:r>
            <w:r>
              <w:rPr>
                <w:sz w:val="24"/>
              </w:rPr>
              <w:t>USAF</w:t>
            </w:r>
            <w:r>
              <w:rPr>
                <w:spacing w:val="-1"/>
                <w:sz w:val="24"/>
              </w:rPr>
              <w:t> </w:t>
            </w:r>
            <w:r>
              <w:rPr>
                <w:sz w:val="24"/>
              </w:rPr>
              <w:t>Extended Active</w:t>
            </w:r>
            <w:r>
              <w:rPr>
                <w:spacing w:val="-1"/>
                <w:sz w:val="24"/>
              </w:rPr>
              <w:t> </w:t>
            </w:r>
            <w:r>
              <w:rPr>
                <w:sz w:val="24"/>
              </w:rPr>
              <w:t>Duty (EAD), and </w:t>
            </w:r>
            <w:r>
              <w:rPr>
                <w:spacing w:val="-4"/>
                <w:sz w:val="24"/>
              </w:rPr>
              <w:t>USSF</w:t>
            </w:r>
          </w:p>
        </w:tc>
      </w:tr>
      <w:tr>
        <w:trPr>
          <w:trHeight w:val="275" w:hRule="atLeast"/>
        </w:trPr>
        <w:tc>
          <w:tcPr>
            <w:tcW w:w="2950" w:type="dxa"/>
          </w:tcPr>
          <w:p>
            <w:pPr>
              <w:pStyle w:val="TableParagraph"/>
              <w:spacing w:line="255" w:lineRule="exact"/>
              <w:ind w:left="107"/>
              <w:rPr>
                <w:b/>
                <w:sz w:val="24"/>
              </w:rPr>
            </w:pPr>
            <w:r>
              <w:rPr>
                <w:b/>
                <w:sz w:val="24"/>
              </w:rPr>
              <w:t>Part</w:t>
            </w:r>
            <w:r>
              <w:rPr>
                <w:b/>
                <w:spacing w:val="-1"/>
                <w:sz w:val="24"/>
              </w:rPr>
              <w:t> </w:t>
            </w:r>
            <w:r>
              <w:rPr>
                <w:b/>
                <w:sz w:val="24"/>
              </w:rPr>
              <w:t>3</w:t>
            </w:r>
            <w:r>
              <w:rPr>
                <w:sz w:val="24"/>
              </w:rPr>
              <w:t>, </w:t>
            </w:r>
            <w:r>
              <w:rPr>
                <w:b/>
                <w:sz w:val="24"/>
              </w:rPr>
              <w:t>Chapters 9 - </w:t>
            </w:r>
            <w:r>
              <w:rPr>
                <w:b/>
                <w:spacing w:val="-5"/>
                <w:sz w:val="24"/>
              </w:rPr>
              <w:t>12</w:t>
            </w:r>
          </w:p>
        </w:tc>
        <w:tc>
          <w:tcPr>
            <w:tcW w:w="6402" w:type="dxa"/>
          </w:tcPr>
          <w:p>
            <w:pPr>
              <w:pStyle w:val="TableParagraph"/>
              <w:spacing w:line="255" w:lineRule="exact"/>
              <w:ind w:left="107"/>
              <w:rPr>
                <w:sz w:val="24"/>
              </w:rPr>
            </w:pPr>
            <w:r>
              <w:rPr>
                <w:spacing w:val="-5"/>
                <w:sz w:val="24"/>
              </w:rPr>
              <w:t>AFR</w:t>
            </w:r>
          </w:p>
        </w:tc>
      </w:tr>
      <w:tr>
        <w:trPr>
          <w:trHeight w:val="275" w:hRule="atLeast"/>
        </w:trPr>
        <w:tc>
          <w:tcPr>
            <w:tcW w:w="2950" w:type="dxa"/>
          </w:tcPr>
          <w:p>
            <w:pPr>
              <w:pStyle w:val="TableParagraph"/>
              <w:spacing w:line="255" w:lineRule="exact"/>
              <w:ind w:left="107"/>
              <w:rPr>
                <w:b/>
                <w:sz w:val="24"/>
              </w:rPr>
            </w:pPr>
            <w:r>
              <w:rPr>
                <w:b/>
                <w:sz w:val="24"/>
              </w:rPr>
              <w:t>Part</w:t>
            </w:r>
            <w:r>
              <w:rPr>
                <w:b/>
                <w:spacing w:val="-1"/>
                <w:sz w:val="24"/>
              </w:rPr>
              <w:t> </w:t>
            </w:r>
            <w:r>
              <w:rPr>
                <w:b/>
                <w:sz w:val="24"/>
              </w:rPr>
              <w:t>4</w:t>
            </w:r>
            <w:r>
              <w:rPr>
                <w:sz w:val="24"/>
              </w:rPr>
              <w:t>, </w:t>
            </w:r>
            <w:r>
              <w:rPr>
                <w:b/>
                <w:sz w:val="24"/>
              </w:rPr>
              <w:t>Chapters 13 - </w:t>
            </w:r>
            <w:r>
              <w:rPr>
                <w:b/>
                <w:spacing w:val="-5"/>
                <w:sz w:val="24"/>
              </w:rPr>
              <w:t>16</w:t>
            </w:r>
          </w:p>
        </w:tc>
        <w:tc>
          <w:tcPr>
            <w:tcW w:w="6402" w:type="dxa"/>
          </w:tcPr>
          <w:p>
            <w:pPr>
              <w:pStyle w:val="TableParagraph"/>
              <w:spacing w:line="255" w:lineRule="exact"/>
              <w:ind w:left="107"/>
              <w:rPr>
                <w:sz w:val="24"/>
              </w:rPr>
            </w:pPr>
            <w:r>
              <w:rPr>
                <w:spacing w:val="-5"/>
                <w:sz w:val="24"/>
              </w:rPr>
              <w:t>ANG</w:t>
            </w:r>
          </w:p>
        </w:tc>
      </w:tr>
      <w:tr>
        <w:trPr>
          <w:trHeight w:val="276" w:hRule="atLeast"/>
        </w:trPr>
        <w:tc>
          <w:tcPr>
            <w:tcW w:w="2950" w:type="dxa"/>
          </w:tcPr>
          <w:p>
            <w:pPr>
              <w:pStyle w:val="TableParagraph"/>
              <w:spacing w:line="255" w:lineRule="exact" w:before="1"/>
              <w:ind w:left="107"/>
              <w:rPr>
                <w:b/>
                <w:sz w:val="24"/>
              </w:rPr>
            </w:pPr>
            <w:r>
              <w:rPr>
                <w:b/>
                <w:sz w:val="24"/>
              </w:rPr>
              <w:t>Part</w:t>
            </w:r>
            <w:r>
              <w:rPr>
                <w:b/>
                <w:spacing w:val="-1"/>
                <w:sz w:val="24"/>
              </w:rPr>
              <w:t> </w:t>
            </w:r>
            <w:r>
              <w:rPr>
                <w:b/>
                <w:sz w:val="24"/>
              </w:rPr>
              <w:t>5, Chapters 17 - </w:t>
            </w:r>
            <w:r>
              <w:rPr>
                <w:b/>
                <w:spacing w:val="-5"/>
                <w:sz w:val="24"/>
              </w:rPr>
              <w:t>18</w:t>
            </w:r>
          </w:p>
        </w:tc>
        <w:tc>
          <w:tcPr>
            <w:tcW w:w="6402" w:type="dxa"/>
          </w:tcPr>
          <w:p>
            <w:pPr>
              <w:pStyle w:val="TableParagraph"/>
              <w:spacing w:line="255" w:lineRule="exact" w:before="1"/>
              <w:ind w:left="107"/>
              <w:rPr>
                <w:sz w:val="24"/>
              </w:rPr>
            </w:pPr>
            <w:r>
              <w:rPr>
                <w:sz w:val="24"/>
              </w:rPr>
              <w:t>RegAF,</w:t>
            </w:r>
            <w:r>
              <w:rPr>
                <w:spacing w:val="-2"/>
                <w:sz w:val="24"/>
              </w:rPr>
              <w:t> </w:t>
            </w:r>
            <w:r>
              <w:rPr>
                <w:sz w:val="24"/>
              </w:rPr>
              <w:t>USSF,</w:t>
            </w:r>
            <w:r>
              <w:rPr>
                <w:spacing w:val="-1"/>
                <w:sz w:val="24"/>
              </w:rPr>
              <w:t> </w:t>
            </w:r>
            <w:r>
              <w:rPr>
                <w:sz w:val="24"/>
              </w:rPr>
              <w:t>AFR,</w:t>
            </w:r>
            <w:r>
              <w:rPr>
                <w:spacing w:val="-1"/>
                <w:sz w:val="24"/>
              </w:rPr>
              <w:t> </w:t>
            </w:r>
            <w:r>
              <w:rPr>
                <w:sz w:val="24"/>
              </w:rPr>
              <w:t>and </w:t>
            </w:r>
            <w:r>
              <w:rPr>
                <w:spacing w:val="-5"/>
                <w:sz w:val="24"/>
              </w:rPr>
              <w:t>ANG</w:t>
            </w:r>
          </w:p>
        </w:tc>
      </w:tr>
    </w:tbl>
    <w:p>
      <w:pPr>
        <w:pStyle w:val="ListParagraph"/>
        <w:numPr>
          <w:ilvl w:val="1"/>
          <w:numId w:val="15"/>
        </w:numPr>
        <w:tabs>
          <w:tab w:pos="1260" w:val="left" w:leader="none"/>
        </w:tabs>
        <w:spacing w:line="240" w:lineRule="auto" w:before="124" w:after="0"/>
        <w:ind w:left="780" w:right="796" w:firstLine="0"/>
        <w:jc w:val="both"/>
        <w:rPr>
          <w:sz w:val="24"/>
        </w:rPr>
      </w:pPr>
      <w:bookmarkStart w:name="_bookmark3" w:id="4"/>
      <w:bookmarkEnd w:id="4"/>
      <w:r>
        <w:rPr/>
      </w:r>
      <w:r>
        <w:rPr>
          <w:b/>
          <w:sz w:val="24"/>
        </w:rPr>
        <w:t>Assignment Authority.</w:t>
      </w:r>
      <w:r>
        <w:rPr>
          <w:b/>
          <w:spacing w:val="40"/>
          <w:sz w:val="24"/>
        </w:rPr>
        <w:t> </w:t>
      </w:r>
      <w:r>
        <w:rPr>
          <w:sz w:val="24"/>
        </w:rPr>
        <w:t>The DoD allocates funds, delegates authority and directs policies for temporary duty (TDY) assignment and permanent change of station (PCS) assignment of RegAF, USSF, AFR, and ANG military personnel.</w:t>
      </w:r>
      <w:r>
        <w:rPr>
          <w:spacing w:val="40"/>
          <w:sz w:val="24"/>
        </w:rPr>
        <w:t> </w:t>
      </w:r>
      <w:r>
        <w:rPr>
          <w:sz w:val="24"/>
        </w:rPr>
        <w:t>The DAF will assign members with the necessary skills to valid manpower requirements to meet Air Force or Space Force mission objectives.</w:t>
      </w:r>
      <w:r>
        <w:rPr>
          <w:spacing w:val="40"/>
          <w:sz w:val="24"/>
        </w:rPr>
        <w:t> </w:t>
      </w:r>
      <w:r>
        <w:rPr>
          <w:sz w:val="24"/>
        </w:rPr>
        <w:t>PCS may also be ordered to ensure equitable treatment of members.</w:t>
      </w:r>
      <w:r>
        <w:rPr>
          <w:spacing w:val="40"/>
          <w:sz w:val="24"/>
        </w:rPr>
        <w:t> </w:t>
      </w:r>
      <w:r>
        <w:rPr>
          <w:sz w:val="24"/>
        </w:rPr>
        <w:t>This instruction must be cited as the assignment authority only for operational (including rotational), training (including</w:t>
      </w:r>
      <w:r>
        <w:rPr>
          <w:spacing w:val="-12"/>
          <w:sz w:val="24"/>
        </w:rPr>
        <w:t> </w:t>
      </w:r>
      <w:r>
        <w:rPr>
          <w:sz w:val="24"/>
        </w:rPr>
        <w:t>formal</w:t>
      </w:r>
      <w:r>
        <w:rPr>
          <w:spacing w:val="-10"/>
          <w:sz w:val="24"/>
        </w:rPr>
        <w:t> </w:t>
      </w:r>
      <w:r>
        <w:rPr>
          <w:sz w:val="24"/>
        </w:rPr>
        <w:t>education</w:t>
      </w:r>
      <w:r>
        <w:rPr>
          <w:spacing w:val="-10"/>
          <w:sz w:val="24"/>
        </w:rPr>
        <w:t> </w:t>
      </w:r>
      <w:r>
        <w:rPr>
          <w:sz w:val="24"/>
        </w:rPr>
        <w:t>and</w:t>
      </w:r>
      <w:r>
        <w:rPr>
          <w:spacing w:val="-11"/>
          <w:sz w:val="24"/>
        </w:rPr>
        <w:t> </w:t>
      </w:r>
      <w:r>
        <w:rPr>
          <w:sz w:val="24"/>
        </w:rPr>
        <w:t>professional</w:t>
      </w:r>
      <w:r>
        <w:rPr>
          <w:spacing w:val="-10"/>
          <w:sz w:val="24"/>
        </w:rPr>
        <w:t> </w:t>
      </w:r>
      <w:r>
        <w:rPr>
          <w:sz w:val="24"/>
        </w:rPr>
        <w:t>military</w:t>
      </w:r>
      <w:r>
        <w:rPr>
          <w:spacing w:val="-12"/>
          <w:sz w:val="24"/>
        </w:rPr>
        <w:t> </w:t>
      </w:r>
      <w:r>
        <w:rPr>
          <w:sz w:val="24"/>
        </w:rPr>
        <w:t>education),</w:t>
      </w:r>
      <w:r>
        <w:rPr>
          <w:spacing w:val="-10"/>
          <w:sz w:val="24"/>
        </w:rPr>
        <w:t> </w:t>
      </w:r>
      <w:r>
        <w:rPr>
          <w:sz w:val="24"/>
        </w:rPr>
        <w:t>and</w:t>
      </w:r>
      <w:r>
        <w:rPr>
          <w:spacing w:val="-11"/>
          <w:sz w:val="24"/>
        </w:rPr>
        <w:t> </w:t>
      </w:r>
      <w:r>
        <w:rPr>
          <w:sz w:val="24"/>
        </w:rPr>
        <w:t>force</w:t>
      </w:r>
      <w:r>
        <w:rPr>
          <w:spacing w:val="-10"/>
          <w:sz w:val="24"/>
        </w:rPr>
        <w:t> </w:t>
      </w:r>
      <w:r>
        <w:rPr>
          <w:sz w:val="24"/>
        </w:rPr>
        <w:t>structure</w:t>
      </w:r>
      <w:r>
        <w:rPr>
          <w:spacing w:val="-10"/>
          <w:sz w:val="24"/>
        </w:rPr>
        <w:t> </w:t>
      </w:r>
      <w:r>
        <w:rPr>
          <w:sz w:val="24"/>
        </w:rPr>
        <w:t>assignments. </w:t>
      </w:r>
      <w:r>
        <w:rPr>
          <w:b/>
          <w:sz w:val="24"/>
        </w:rPr>
        <w:t>(T-1) </w:t>
      </w:r>
      <w:r>
        <w:rPr>
          <w:sz w:val="24"/>
        </w:rPr>
        <w:t>PCS assignment authority cannot be further delegated.</w:t>
      </w:r>
    </w:p>
    <w:p>
      <w:pPr>
        <w:spacing w:after="0" w:line="240" w:lineRule="auto"/>
        <w:jc w:val="both"/>
        <w:rPr>
          <w:sz w:val="24"/>
        </w:rPr>
        <w:sectPr>
          <w:pgSz w:w="12240" w:h="15840"/>
          <w:pgMar w:header="731" w:footer="0" w:top="1380" w:bottom="280" w:left="660" w:right="640"/>
        </w:sectPr>
      </w:pPr>
    </w:p>
    <w:p>
      <w:pPr>
        <w:pStyle w:val="Heading1"/>
        <w:spacing w:before="96"/>
        <w:ind w:left="2266" w:right="835" w:hanging="1447"/>
        <w:jc w:val="left"/>
      </w:pPr>
      <w:r>
        <w:rPr/>
        <w:t>PART</w:t>
      </w:r>
      <w:r>
        <w:rPr>
          <w:spacing w:val="-5"/>
        </w:rPr>
        <w:t> </w:t>
      </w:r>
      <w:r>
        <w:rPr/>
        <w:t>1</w:t>
      </w:r>
      <w:r>
        <w:rPr>
          <w:spacing w:val="-4"/>
        </w:rPr>
        <w:t> </w:t>
      </w:r>
      <w:r>
        <w:rPr/>
        <w:t>GENERAL</w:t>
      </w:r>
      <w:r>
        <w:rPr>
          <w:spacing w:val="-4"/>
        </w:rPr>
        <w:t> </w:t>
      </w:r>
      <w:r>
        <w:rPr/>
        <w:t>POLICIES</w:t>
      </w:r>
      <w:r>
        <w:rPr>
          <w:spacing w:val="-4"/>
        </w:rPr>
        <w:t> </w:t>
      </w:r>
      <w:r>
        <w:rPr/>
        <w:t>AND</w:t>
      </w:r>
      <w:r>
        <w:rPr>
          <w:spacing w:val="-4"/>
        </w:rPr>
        <w:t> </w:t>
      </w:r>
      <w:r>
        <w:rPr/>
        <w:t>PROCEDURES</w:t>
      </w:r>
      <w:r>
        <w:rPr>
          <w:spacing w:val="-4"/>
        </w:rPr>
        <w:t> </w:t>
      </w:r>
      <w:r>
        <w:rPr/>
        <w:t>(APPLIES</w:t>
      </w:r>
      <w:r>
        <w:rPr>
          <w:spacing w:val="-4"/>
        </w:rPr>
        <w:t> </w:t>
      </w:r>
      <w:r>
        <w:rPr/>
        <w:t>TO</w:t>
      </w:r>
      <w:r>
        <w:rPr>
          <w:spacing w:val="-4"/>
        </w:rPr>
        <w:t> </w:t>
      </w:r>
      <w:r>
        <w:rPr/>
        <w:t>MORE</w:t>
      </w:r>
      <w:r>
        <w:rPr>
          <w:spacing w:val="-5"/>
        </w:rPr>
        <w:t> </w:t>
      </w:r>
      <w:r>
        <w:rPr/>
        <w:t>THAN</w:t>
      </w:r>
      <w:r>
        <w:rPr>
          <w:spacing w:val="-5"/>
        </w:rPr>
        <w:t> </w:t>
      </w:r>
      <w:r>
        <w:rPr/>
        <w:t>ONE OR ALL COMPONENTS [REGAF, USSF, AFR, AND ANG])</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4" w:id="5"/>
      <w:bookmarkEnd w:id="5"/>
      <w:r>
        <w:rPr/>
      </w:r>
      <w:r>
        <w:rPr>
          <w:b/>
          <w:sz w:val="24"/>
        </w:rPr>
        <w:t>Chapter</w:t>
      </w:r>
      <w:r>
        <w:rPr>
          <w:b/>
          <w:spacing w:val="-1"/>
          <w:sz w:val="24"/>
        </w:rPr>
        <w:t> </w:t>
      </w:r>
      <w:r>
        <w:rPr>
          <w:b/>
          <w:spacing w:val="-10"/>
          <w:sz w:val="24"/>
        </w:rPr>
        <w:t>2</w:t>
      </w:r>
    </w:p>
    <w:p>
      <w:pPr>
        <w:pStyle w:val="Heading1"/>
        <w:spacing w:before="240"/>
        <w:ind w:right="17"/>
      </w:pPr>
      <w:r>
        <w:rPr/>
        <w:t>ROLES</w:t>
      </w:r>
      <w:r>
        <w:rPr>
          <w:spacing w:val="-1"/>
        </w:rPr>
        <w:t> </w:t>
      </w:r>
      <w:r>
        <w:rPr/>
        <w:t>AND </w:t>
      </w:r>
      <w:r>
        <w:rPr>
          <w:spacing w:val="-2"/>
        </w:rPr>
        <w:t>RESPONSIBILITIES</w:t>
      </w:r>
    </w:p>
    <w:p>
      <w:pPr>
        <w:pStyle w:val="ListParagraph"/>
        <w:numPr>
          <w:ilvl w:val="1"/>
          <w:numId w:val="16"/>
        </w:numPr>
        <w:tabs>
          <w:tab w:pos="1260" w:val="left" w:leader="none"/>
        </w:tabs>
        <w:spacing w:line="240" w:lineRule="auto" w:before="240" w:after="0"/>
        <w:ind w:left="780" w:right="795" w:firstLine="0"/>
        <w:jc w:val="both"/>
        <w:rPr>
          <w:sz w:val="24"/>
        </w:rPr>
      </w:pPr>
      <w:bookmarkStart w:name="_bookmark5" w:id="6"/>
      <w:bookmarkEnd w:id="6"/>
      <w:r>
        <w:rPr/>
      </w:r>
      <w:r>
        <w:rPr>
          <w:b/>
          <w:sz w:val="24"/>
        </w:rPr>
        <w:t>Roles and Responsibilities.</w:t>
      </w:r>
      <w:r>
        <w:rPr>
          <w:b/>
          <w:spacing w:val="40"/>
          <w:sz w:val="24"/>
        </w:rPr>
        <w:t> </w:t>
      </w:r>
      <w:r>
        <w:rPr>
          <w:sz w:val="24"/>
        </w:rPr>
        <w:t>This chapter describes the overall roles and responsibilities of assignment actions for the DAF Total Force.</w:t>
      </w:r>
      <w:r>
        <w:rPr>
          <w:spacing w:val="40"/>
          <w:sz w:val="24"/>
        </w:rPr>
        <w:t> </w:t>
      </w:r>
      <w:r>
        <w:rPr>
          <w:sz w:val="24"/>
        </w:rPr>
        <w:t>Additional roles and responsibilities unique to the Military</w:t>
      </w:r>
      <w:r>
        <w:rPr>
          <w:spacing w:val="-11"/>
          <w:sz w:val="24"/>
        </w:rPr>
        <w:t> </w:t>
      </w:r>
      <w:r>
        <w:rPr>
          <w:sz w:val="24"/>
        </w:rPr>
        <w:t>Service</w:t>
      </w:r>
      <w:r>
        <w:rPr>
          <w:spacing w:val="-11"/>
          <w:sz w:val="24"/>
        </w:rPr>
        <w:t> </w:t>
      </w:r>
      <w:r>
        <w:rPr>
          <w:sz w:val="24"/>
        </w:rPr>
        <w:t>or</w:t>
      </w:r>
      <w:r>
        <w:rPr>
          <w:spacing w:val="-12"/>
          <w:sz w:val="24"/>
        </w:rPr>
        <w:t> </w:t>
      </w:r>
      <w:r>
        <w:rPr>
          <w:sz w:val="24"/>
        </w:rPr>
        <w:t>component</w:t>
      </w:r>
      <w:r>
        <w:rPr>
          <w:spacing w:val="-11"/>
          <w:sz w:val="24"/>
        </w:rPr>
        <w:t> </w:t>
      </w:r>
      <w:r>
        <w:rPr>
          <w:sz w:val="24"/>
        </w:rPr>
        <w:t>and</w:t>
      </w:r>
      <w:r>
        <w:rPr>
          <w:spacing w:val="-11"/>
          <w:sz w:val="24"/>
        </w:rPr>
        <w:t> </w:t>
      </w:r>
      <w:r>
        <w:rPr>
          <w:sz w:val="24"/>
        </w:rPr>
        <w:t>the</w:t>
      </w:r>
      <w:r>
        <w:rPr>
          <w:spacing w:val="-11"/>
          <w:sz w:val="24"/>
        </w:rPr>
        <w:t> </w:t>
      </w:r>
      <w:r>
        <w:rPr>
          <w:sz w:val="24"/>
        </w:rPr>
        <w:t>assignment</w:t>
      </w:r>
      <w:r>
        <w:rPr>
          <w:spacing w:val="-11"/>
          <w:sz w:val="24"/>
        </w:rPr>
        <w:t> </w:t>
      </w:r>
      <w:r>
        <w:rPr>
          <w:sz w:val="24"/>
        </w:rPr>
        <w:t>programs</w:t>
      </w:r>
      <w:r>
        <w:rPr>
          <w:spacing w:val="-11"/>
          <w:sz w:val="24"/>
        </w:rPr>
        <w:t> </w:t>
      </w:r>
      <w:r>
        <w:rPr>
          <w:sz w:val="24"/>
        </w:rPr>
        <w:t>may</w:t>
      </w:r>
      <w:r>
        <w:rPr>
          <w:spacing w:val="-11"/>
          <w:sz w:val="24"/>
        </w:rPr>
        <w:t> </w:t>
      </w:r>
      <w:r>
        <w:rPr>
          <w:sz w:val="24"/>
        </w:rPr>
        <w:t>be</w:t>
      </w:r>
      <w:r>
        <w:rPr>
          <w:spacing w:val="-11"/>
          <w:sz w:val="24"/>
        </w:rPr>
        <w:t> </w:t>
      </w:r>
      <w:r>
        <w:rPr>
          <w:sz w:val="24"/>
        </w:rPr>
        <w:t>included</w:t>
      </w:r>
      <w:r>
        <w:rPr>
          <w:spacing w:val="-11"/>
          <w:sz w:val="24"/>
        </w:rPr>
        <w:t> </w:t>
      </w:r>
      <w:r>
        <w:rPr>
          <w:sz w:val="24"/>
        </w:rPr>
        <w:t>and</w:t>
      </w:r>
      <w:r>
        <w:rPr>
          <w:spacing w:val="-11"/>
          <w:sz w:val="24"/>
        </w:rPr>
        <w:t> </w:t>
      </w:r>
      <w:r>
        <w:rPr>
          <w:sz w:val="24"/>
        </w:rPr>
        <w:t>listed</w:t>
      </w:r>
      <w:r>
        <w:rPr>
          <w:spacing w:val="-11"/>
          <w:sz w:val="24"/>
        </w:rPr>
        <w:t> </w:t>
      </w:r>
      <w:r>
        <w:rPr>
          <w:sz w:val="24"/>
        </w:rPr>
        <w:t>within</w:t>
      </w:r>
      <w:r>
        <w:rPr>
          <w:spacing w:val="-11"/>
          <w:sz w:val="24"/>
        </w:rPr>
        <w:t> </w:t>
      </w:r>
      <w:r>
        <w:rPr>
          <w:sz w:val="24"/>
        </w:rPr>
        <w:t>the respective sections throughout this publication.</w:t>
      </w:r>
    </w:p>
    <w:p>
      <w:pPr>
        <w:pStyle w:val="Heading2"/>
        <w:numPr>
          <w:ilvl w:val="1"/>
          <w:numId w:val="16"/>
        </w:numPr>
        <w:tabs>
          <w:tab w:pos="1260" w:val="left" w:leader="none"/>
        </w:tabs>
        <w:spacing w:line="240" w:lineRule="auto" w:before="121" w:after="0"/>
        <w:ind w:left="1260" w:right="0" w:hanging="480"/>
        <w:jc w:val="both"/>
      </w:pPr>
      <w:bookmarkStart w:name="_bookmark6" w:id="7"/>
      <w:bookmarkEnd w:id="7"/>
      <w:r>
        <w:rPr>
          <w:b w:val="0"/>
        </w:rPr>
      </w:r>
      <w:r>
        <w:rPr/>
        <w:t>Air</w:t>
      </w:r>
      <w:r>
        <w:rPr>
          <w:spacing w:val="-1"/>
        </w:rPr>
        <w:t> </w:t>
      </w:r>
      <w:r>
        <w:rPr/>
        <w:t>Force (RegAF) and</w:t>
      </w:r>
      <w:r>
        <w:rPr>
          <w:spacing w:val="-1"/>
        </w:rPr>
        <w:t> </w:t>
      </w:r>
      <w:r>
        <w:rPr/>
        <w:t>Space Force </w:t>
      </w:r>
      <w:r>
        <w:rPr>
          <w:spacing w:val="-2"/>
        </w:rPr>
        <w:t>(USSF).</w:t>
      </w:r>
    </w:p>
    <w:p>
      <w:pPr>
        <w:pStyle w:val="ListParagraph"/>
        <w:numPr>
          <w:ilvl w:val="2"/>
          <w:numId w:val="16"/>
        </w:numPr>
        <w:tabs>
          <w:tab w:pos="1800" w:val="left" w:leader="none"/>
        </w:tabs>
        <w:spacing w:line="240" w:lineRule="auto" w:before="120" w:after="0"/>
        <w:ind w:left="1140" w:right="796" w:firstLine="0"/>
        <w:jc w:val="both"/>
        <w:rPr>
          <w:sz w:val="24"/>
        </w:rPr>
      </w:pPr>
      <w:r>
        <w:rPr>
          <w:sz w:val="24"/>
        </w:rPr>
        <w:t>Assistant</w:t>
      </w:r>
      <w:r>
        <w:rPr>
          <w:spacing w:val="-8"/>
          <w:sz w:val="24"/>
        </w:rPr>
        <w:t> </w:t>
      </w:r>
      <w:r>
        <w:rPr>
          <w:sz w:val="24"/>
        </w:rPr>
        <w:t>Secretary</w:t>
      </w:r>
      <w:r>
        <w:rPr>
          <w:spacing w:val="-9"/>
          <w:sz w:val="24"/>
        </w:rPr>
        <w:t> </w:t>
      </w:r>
      <w:r>
        <w:rPr>
          <w:sz w:val="24"/>
        </w:rPr>
        <w:t>of</w:t>
      </w:r>
      <w:r>
        <w:rPr>
          <w:spacing w:val="-8"/>
          <w:sz w:val="24"/>
        </w:rPr>
        <w:t> </w:t>
      </w:r>
      <w:r>
        <w:rPr>
          <w:sz w:val="24"/>
        </w:rPr>
        <w:t>the</w:t>
      </w:r>
      <w:r>
        <w:rPr>
          <w:spacing w:val="-8"/>
          <w:sz w:val="24"/>
        </w:rPr>
        <w:t> </w:t>
      </w:r>
      <w:r>
        <w:rPr>
          <w:sz w:val="24"/>
        </w:rPr>
        <w:t>Air</w:t>
      </w:r>
      <w:r>
        <w:rPr>
          <w:spacing w:val="-9"/>
          <w:sz w:val="24"/>
        </w:rPr>
        <w:t> </w:t>
      </w:r>
      <w:r>
        <w:rPr>
          <w:sz w:val="24"/>
        </w:rPr>
        <w:t>Force</w:t>
      </w:r>
      <w:r>
        <w:rPr>
          <w:spacing w:val="-8"/>
          <w:sz w:val="24"/>
        </w:rPr>
        <w:t> </w:t>
      </w:r>
      <w:r>
        <w:rPr>
          <w:sz w:val="24"/>
        </w:rPr>
        <w:t>for</w:t>
      </w:r>
      <w:r>
        <w:rPr>
          <w:spacing w:val="-9"/>
          <w:sz w:val="24"/>
        </w:rPr>
        <w:t> </w:t>
      </w:r>
      <w:r>
        <w:rPr>
          <w:sz w:val="24"/>
        </w:rPr>
        <w:t>Manpower</w:t>
      </w:r>
      <w:r>
        <w:rPr>
          <w:spacing w:val="-8"/>
          <w:sz w:val="24"/>
        </w:rPr>
        <w:t> </w:t>
      </w:r>
      <w:r>
        <w:rPr>
          <w:sz w:val="24"/>
        </w:rPr>
        <w:t>and</w:t>
      </w:r>
      <w:r>
        <w:rPr>
          <w:spacing w:val="-9"/>
          <w:sz w:val="24"/>
        </w:rPr>
        <w:t> </w:t>
      </w:r>
      <w:r>
        <w:rPr>
          <w:sz w:val="24"/>
        </w:rPr>
        <w:t>Reserve</w:t>
      </w:r>
      <w:r>
        <w:rPr>
          <w:spacing w:val="-8"/>
          <w:sz w:val="24"/>
        </w:rPr>
        <w:t> </w:t>
      </w:r>
      <w:r>
        <w:rPr>
          <w:sz w:val="24"/>
        </w:rPr>
        <w:t>Affairs</w:t>
      </w:r>
      <w:r>
        <w:rPr>
          <w:spacing w:val="-9"/>
          <w:sz w:val="24"/>
        </w:rPr>
        <w:t> </w:t>
      </w:r>
      <w:r>
        <w:rPr>
          <w:sz w:val="24"/>
        </w:rPr>
        <w:t>(SAF/MR)</w:t>
      </w:r>
      <w:r>
        <w:rPr>
          <w:spacing w:val="-8"/>
          <w:sz w:val="24"/>
        </w:rPr>
        <w:t> </w:t>
      </w:r>
      <w:r>
        <w:rPr>
          <w:sz w:val="24"/>
        </w:rPr>
        <w:t>will serve</w:t>
      </w:r>
      <w:r>
        <w:rPr>
          <w:spacing w:val="-8"/>
          <w:sz w:val="24"/>
        </w:rPr>
        <w:t> </w:t>
      </w:r>
      <w:r>
        <w:rPr>
          <w:sz w:val="24"/>
        </w:rPr>
        <w:t>as</w:t>
      </w:r>
      <w:r>
        <w:rPr>
          <w:spacing w:val="-7"/>
          <w:sz w:val="24"/>
        </w:rPr>
        <w:t> </w:t>
      </w:r>
      <w:r>
        <w:rPr>
          <w:sz w:val="24"/>
        </w:rPr>
        <w:t>an</w:t>
      </w:r>
      <w:r>
        <w:rPr>
          <w:spacing w:val="-8"/>
          <w:sz w:val="24"/>
        </w:rPr>
        <w:t> </w:t>
      </w:r>
      <w:r>
        <w:rPr>
          <w:sz w:val="24"/>
        </w:rPr>
        <w:t>agent</w:t>
      </w:r>
      <w:r>
        <w:rPr>
          <w:spacing w:val="-7"/>
          <w:sz w:val="24"/>
        </w:rPr>
        <w:t> </w:t>
      </w:r>
      <w:r>
        <w:rPr>
          <w:sz w:val="24"/>
        </w:rPr>
        <w:t>of</w:t>
      </w:r>
      <w:r>
        <w:rPr>
          <w:spacing w:val="-8"/>
          <w:sz w:val="24"/>
        </w:rPr>
        <w:t> </w:t>
      </w:r>
      <w:r>
        <w:rPr>
          <w:sz w:val="24"/>
        </w:rPr>
        <w:t>the</w:t>
      </w:r>
      <w:r>
        <w:rPr>
          <w:spacing w:val="-8"/>
          <w:sz w:val="24"/>
        </w:rPr>
        <w:t> </w:t>
      </w:r>
      <w:r>
        <w:rPr>
          <w:sz w:val="24"/>
        </w:rPr>
        <w:t>Secretary</w:t>
      </w:r>
      <w:r>
        <w:rPr>
          <w:spacing w:val="-8"/>
          <w:sz w:val="24"/>
        </w:rPr>
        <w:t> </w:t>
      </w:r>
      <w:r>
        <w:rPr>
          <w:sz w:val="24"/>
        </w:rPr>
        <w:t>and</w:t>
      </w:r>
      <w:r>
        <w:rPr>
          <w:spacing w:val="-8"/>
          <w:sz w:val="24"/>
        </w:rPr>
        <w:t> </w:t>
      </w:r>
      <w:r>
        <w:rPr>
          <w:sz w:val="24"/>
        </w:rPr>
        <w:t>provide</w:t>
      </w:r>
      <w:r>
        <w:rPr>
          <w:spacing w:val="-8"/>
          <w:sz w:val="24"/>
        </w:rPr>
        <w:t> </w:t>
      </w:r>
      <w:r>
        <w:rPr>
          <w:sz w:val="24"/>
        </w:rPr>
        <w:t>guidance,</w:t>
      </w:r>
      <w:r>
        <w:rPr>
          <w:spacing w:val="-7"/>
          <w:sz w:val="24"/>
        </w:rPr>
        <w:t> </w:t>
      </w:r>
      <w:r>
        <w:rPr>
          <w:sz w:val="24"/>
        </w:rPr>
        <w:t>direction</w:t>
      </w:r>
      <w:r>
        <w:rPr>
          <w:spacing w:val="-7"/>
          <w:sz w:val="24"/>
        </w:rPr>
        <w:t> </w:t>
      </w:r>
      <w:r>
        <w:rPr>
          <w:sz w:val="24"/>
        </w:rPr>
        <w:t>and</w:t>
      </w:r>
      <w:r>
        <w:rPr>
          <w:spacing w:val="-7"/>
          <w:sz w:val="24"/>
        </w:rPr>
        <w:t> </w:t>
      </w:r>
      <w:r>
        <w:rPr>
          <w:sz w:val="24"/>
        </w:rPr>
        <w:t>oversight</w:t>
      </w:r>
      <w:r>
        <w:rPr>
          <w:spacing w:val="-8"/>
          <w:sz w:val="24"/>
        </w:rPr>
        <w:t> </w:t>
      </w:r>
      <w:r>
        <w:rPr>
          <w:sz w:val="24"/>
        </w:rPr>
        <w:t>for</w:t>
      </w:r>
      <w:r>
        <w:rPr>
          <w:spacing w:val="-8"/>
          <w:sz w:val="24"/>
        </w:rPr>
        <w:t> </w:t>
      </w:r>
      <w:r>
        <w:rPr>
          <w:sz w:val="24"/>
        </w:rPr>
        <w:t>all</w:t>
      </w:r>
      <w:r>
        <w:rPr>
          <w:spacing w:val="-8"/>
          <w:sz w:val="24"/>
        </w:rPr>
        <w:t> </w:t>
      </w:r>
      <w:r>
        <w:rPr>
          <w:sz w:val="24"/>
        </w:rPr>
        <w:t>matters pertaining</w:t>
      </w:r>
      <w:r>
        <w:rPr>
          <w:spacing w:val="-3"/>
          <w:sz w:val="24"/>
        </w:rPr>
        <w:t> </w:t>
      </w:r>
      <w:r>
        <w:rPr>
          <w:sz w:val="24"/>
        </w:rPr>
        <w:t>to</w:t>
      </w:r>
      <w:r>
        <w:rPr>
          <w:spacing w:val="-4"/>
          <w:sz w:val="24"/>
        </w:rPr>
        <w:t> </w:t>
      </w:r>
      <w:r>
        <w:rPr>
          <w:sz w:val="24"/>
        </w:rPr>
        <w:t>the</w:t>
      </w:r>
      <w:r>
        <w:rPr>
          <w:spacing w:val="-3"/>
          <w:sz w:val="24"/>
        </w:rPr>
        <w:t> </w:t>
      </w:r>
      <w:r>
        <w:rPr>
          <w:sz w:val="24"/>
        </w:rPr>
        <w:t>formulation,</w:t>
      </w:r>
      <w:r>
        <w:rPr>
          <w:spacing w:val="-3"/>
          <w:sz w:val="24"/>
        </w:rPr>
        <w:t> </w:t>
      </w:r>
      <w:r>
        <w:rPr>
          <w:sz w:val="24"/>
        </w:rPr>
        <w:t>review</w:t>
      </w:r>
      <w:r>
        <w:rPr>
          <w:spacing w:val="-4"/>
          <w:sz w:val="24"/>
        </w:rPr>
        <w:t> </w:t>
      </w:r>
      <w:r>
        <w:rPr>
          <w:sz w:val="24"/>
        </w:rPr>
        <w:t>and</w:t>
      </w:r>
      <w:r>
        <w:rPr>
          <w:spacing w:val="-2"/>
          <w:sz w:val="24"/>
        </w:rPr>
        <w:t> </w:t>
      </w:r>
      <w:r>
        <w:rPr>
          <w:sz w:val="24"/>
        </w:rPr>
        <w:t>execution</w:t>
      </w:r>
      <w:r>
        <w:rPr>
          <w:spacing w:val="-3"/>
          <w:sz w:val="24"/>
        </w:rPr>
        <w:t> </w:t>
      </w:r>
      <w:r>
        <w:rPr>
          <w:sz w:val="24"/>
        </w:rPr>
        <w:t>of</w:t>
      </w:r>
      <w:r>
        <w:rPr>
          <w:spacing w:val="-2"/>
          <w:sz w:val="24"/>
        </w:rPr>
        <w:t> </w:t>
      </w:r>
      <w:r>
        <w:rPr>
          <w:sz w:val="24"/>
        </w:rPr>
        <w:t>plans,</w:t>
      </w:r>
      <w:r>
        <w:rPr>
          <w:spacing w:val="-3"/>
          <w:sz w:val="24"/>
        </w:rPr>
        <w:t> </w:t>
      </w:r>
      <w:r>
        <w:rPr>
          <w:sz w:val="24"/>
        </w:rPr>
        <w:t>policies,</w:t>
      </w:r>
      <w:r>
        <w:rPr>
          <w:spacing w:val="-3"/>
          <w:sz w:val="24"/>
        </w:rPr>
        <w:t> </w:t>
      </w:r>
      <w:r>
        <w:rPr>
          <w:sz w:val="24"/>
        </w:rPr>
        <w:t>and budgets</w:t>
      </w:r>
      <w:r>
        <w:rPr>
          <w:spacing w:val="-2"/>
          <w:sz w:val="24"/>
        </w:rPr>
        <w:t> </w:t>
      </w:r>
      <w:r>
        <w:rPr>
          <w:sz w:val="24"/>
        </w:rPr>
        <w:t>addressing </w:t>
      </w:r>
      <w:r>
        <w:rPr>
          <w:spacing w:val="-2"/>
          <w:sz w:val="24"/>
        </w:rPr>
        <w:t>assignments.</w:t>
      </w:r>
    </w:p>
    <w:p>
      <w:pPr>
        <w:pStyle w:val="ListParagraph"/>
        <w:numPr>
          <w:ilvl w:val="2"/>
          <w:numId w:val="16"/>
        </w:numPr>
        <w:tabs>
          <w:tab w:pos="1800" w:val="left" w:leader="none"/>
        </w:tabs>
        <w:spacing w:line="240" w:lineRule="auto" w:before="120" w:after="0"/>
        <w:ind w:left="1140" w:right="797" w:firstLine="0"/>
        <w:jc w:val="both"/>
        <w:rPr>
          <w:sz w:val="24"/>
        </w:rPr>
      </w:pPr>
      <w:r>
        <w:rPr>
          <w:sz w:val="24"/>
        </w:rPr>
        <w:t>Deputy Chief of Staff for Manpower, Personnel and Services (AF/A1) and the Deputy Chief of Space Operations for Human Capital (SF/S1), will serve as the respective functional authority</w:t>
      </w:r>
      <w:r>
        <w:rPr>
          <w:spacing w:val="-6"/>
          <w:sz w:val="24"/>
        </w:rPr>
        <w:t> </w:t>
      </w:r>
      <w:r>
        <w:rPr>
          <w:sz w:val="24"/>
        </w:rPr>
        <w:t>and</w:t>
      </w:r>
      <w:r>
        <w:rPr>
          <w:spacing w:val="-5"/>
          <w:sz w:val="24"/>
        </w:rPr>
        <w:t> </w:t>
      </w:r>
      <w:r>
        <w:rPr>
          <w:sz w:val="24"/>
        </w:rPr>
        <w:t>is</w:t>
      </w:r>
      <w:r>
        <w:rPr>
          <w:spacing w:val="-5"/>
          <w:sz w:val="24"/>
        </w:rPr>
        <w:t> </w:t>
      </w:r>
      <w:r>
        <w:rPr>
          <w:sz w:val="24"/>
        </w:rPr>
        <w:t>responsible</w:t>
      </w:r>
      <w:r>
        <w:rPr>
          <w:spacing w:val="-5"/>
          <w:sz w:val="24"/>
        </w:rPr>
        <w:t> </w:t>
      </w:r>
      <w:r>
        <w:rPr>
          <w:sz w:val="24"/>
        </w:rPr>
        <w:t>for</w:t>
      </w:r>
      <w:r>
        <w:rPr>
          <w:spacing w:val="-4"/>
          <w:sz w:val="24"/>
        </w:rPr>
        <w:t> </w:t>
      </w:r>
      <w:r>
        <w:rPr>
          <w:sz w:val="24"/>
        </w:rPr>
        <w:t>policy</w:t>
      </w:r>
      <w:r>
        <w:rPr>
          <w:spacing w:val="-5"/>
          <w:sz w:val="24"/>
        </w:rPr>
        <w:t> </w:t>
      </w:r>
      <w:r>
        <w:rPr>
          <w:sz w:val="24"/>
        </w:rPr>
        <w:t>oversight</w:t>
      </w:r>
      <w:r>
        <w:rPr>
          <w:spacing w:val="-6"/>
          <w:sz w:val="24"/>
        </w:rPr>
        <w:t> </w:t>
      </w:r>
      <w:r>
        <w:rPr>
          <w:sz w:val="24"/>
        </w:rPr>
        <w:t>and</w:t>
      </w:r>
      <w:r>
        <w:rPr>
          <w:spacing w:val="-4"/>
          <w:sz w:val="24"/>
        </w:rPr>
        <w:t> </w:t>
      </w:r>
      <w:r>
        <w:rPr>
          <w:sz w:val="24"/>
        </w:rPr>
        <w:t>advisory</w:t>
      </w:r>
      <w:r>
        <w:rPr>
          <w:spacing w:val="-5"/>
          <w:sz w:val="24"/>
        </w:rPr>
        <w:t> </w:t>
      </w:r>
      <w:r>
        <w:rPr>
          <w:sz w:val="24"/>
        </w:rPr>
        <w:t>services</w:t>
      </w:r>
      <w:r>
        <w:rPr>
          <w:spacing w:val="-6"/>
          <w:sz w:val="24"/>
        </w:rPr>
        <w:t> </w:t>
      </w:r>
      <w:r>
        <w:rPr>
          <w:sz w:val="24"/>
        </w:rPr>
        <w:t>related</w:t>
      </w:r>
      <w:r>
        <w:rPr>
          <w:spacing w:val="-6"/>
          <w:sz w:val="24"/>
        </w:rPr>
        <w:t> </w:t>
      </w:r>
      <w:r>
        <w:rPr>
          <w:sz w:val="24"/>
        </w:rPr>
        <w:t>to</w:t>
      </w:r>
      <w:r>
        <w:rPr>
          <w:spacing w:val="-6"/>
          <w:sz w:val="24"/>
        </w:rPr>
        <w:t> </w:t>
      </w:r>
      <w:r>
        <w:rPr>
          <w:sz w:val="24"/>
        </w:rPr>
        <w:t>the</w:t>
      </w:r>
      <w:r>
        <w:rPr>
          <w:spacing w:val="-6"/>
          <w:sz w:val="24"/>
        </w:rPr>
        <w:t> </w:t>
      </w:r>
      <w:r>
        <w:rPr>
          <w:sz w:val="24"/>
        </w:rPr>
        <w:t>Air</w:t>
      </w:r>
      <w:r>
        <w:rPr>
          <w:spacing w:val="-3"/>
          <w:sz w:val="24"/>
        </w:rPr>
        <w:t> </w:t>
      </w:r>
      <w:r>
        <w:rPr>
          <w:sz w:val="24"/>
        </w:rPr>
        <w:t>Force and Space Force assignment program.</w:t>
      </w:r>
    </w:p>
    <w:p>
      <w:pPr>
        <w:pStyle w:val="ListParagraph"/>
        <w:numPr>
          <w:ilvl w:val="2"/>
          <w:numId w:val="16"/>
        </w:numPr>
        <w:tabs>
          <w:tab w:pos="1800" w:val="left" w:leader="none"/>
        </w:tabs>
        <w:spacing w:line="240" w:lineRule="auto" w:before="120" w:after="0"/>
        <w:ind w:left="1140" w:right="801" w:firstLine="0"/>
        <w:jc w:val="both"/>
        <w:rPr>
          <w:sz w:val="24"/>
        </w:rPr>
      </w:pPr>
      <w:r>
        <w:rPr>
          <w:sz w:val="24"/>
        </w:rPr>
        <w:t>Chief</w:t>
      </w:r>
      <w:r>
        <w:rPr>
          <w:spacing w:val="-15"/>
          <w:sz w:val="24"/>
        </w:rPr>
        <w:t> </w:t>
      </w:r>
      <w:r>
        <w:rPr>
          <w:sz w:val="24"/>
        </w:rPr>
        <w:t>of</w:t>
      </w:r>
      <w:r>
        <w:rPr>
          <w:spacing w:val="-15"/>
          <w:sz w:val="24"/>
        </w:rPr>
        <w:t> </w:t>
      </w:r>
      <w:r>
        <w:rPr>
          <w:sz w:val="24"/>
        </w:rPr>
        <w:t>Military</w:t>
      </w:r>
      <w:r>
        <w:rPr>
          <w:spacing w:val="-15"/>
          <w:sz w:val="24"/>
        </w:rPr>
        <w:t> </w:t>
      </w:r>
      <w:r>
        <w:rPr>
          <w:sz w:val="24"/>
        </w:rPr>
        <w:t>Force</w:t>
      </w:r>
      <w:r>
        <w:rPr>
          <w:spacing w:val="-15"/>
          <w:sz w:val="24"/>
        </w:rPr>
        <w:t> </w:t>
      </w:r>
      <w:r>
        <w:rPr>
          <w:sz w:val="24"/>
        </w:rPr>
        <w:t>Policy</w:t>
      </w:r>
      <w:r>
        <w:rPr>
          <w:spacing w:val="-15"/>
          <w:sz w:val="24"/>
        </w:rPr>
        <w:t> </w:t>
      </w:r>
      <w:r>
        <w:rPr>
          <w:sz w:val="24"/>
        </w:rPr>
        <w:t>Division</w:t>
      </w:r>
      <w:r>
        <w:rPr>
          <w:spacing w:val="-15"/>
          <w:sz w:val="24"/>
        </w:rPr>
        <w:t> </w:t>
      </w:r>
      <w:r>
        <w:rPr>
          <w:sz w:val="24"/>
        </w:rPr>
        <w:t>(AF/A1PP)</w:t>
      </w:r>
      <w:r>
        <w:rPr>
          <w:spacing w:val="-15"/>
          <w:sz w:val="24"/>
        </w:rPr>
        <w:t> </w:t>
      </w:r>
      <w:r>
        <w:rPr>
          <w:sz w:val="24"/>
        </w:rPr>
        <w:t>and</w:t>
      </w:r>
      <w:r>
        <w:rPr>
          <w:spacing w:val="-15"/>
          <w:sz w:val="24"/>
        </w:rPr>
        <w:t> </w:t>
      </w:r>
      <w:r>
        <w:rPr>
          <w:sz w:val="24"/>
        </w:rPr>
        <w:t>the</w:t>
      </w:r>
      <w:r>
        <w:rPr>
          <w:spacing w:val="-15"/>
          <w:sz w:val="24"/>
        </w:rPr>
        <w:t> </w:t>
      </w:r>
      <w:r>
        <w:rPr>
          <w:sz w:val="24"/>
        </w:rPr>
        <w:t>Chief</w:t>
      </w:r>
      <w:r>
        <w:rPr>
          <w:spacing w:val="-15"/>
          <w:sz w:val="24"/>
        </w:rPr>
        <w:t> </w:t>
      </w:r>
      <w:r>
        <w:rPr>
          <w:sz w:val="24"/>
        </w:rPr>
        <w:t>of</w:t>
      </w:r>
      <w:r>
        <w:rPr>
          <w:spacing w:val="-15"/>
          <w:sz w:val="24"/>
        </w:rPr>
        <w:t> </w:t>
      </w:r>
      <w:r>
        <w:rPr>
          <w:sz w:val="24"/>
        </w:rPr>
        <w:t>Force</w:t>
      </w:r>
      <w:r>
        <w:rPr>
          <w:spacing w:val="-15"/>
          <w:sz w:val="24"/>
        </w:rPr>
        <w:t> </w:t>
      </w:r>
      <w:r>
        <w:rPr>
          <w:sz w:val="24"/>
        </w:rPr>
        <w:t>Management (SF/S1PP), will provide respective functional management of the Air Force and Space Force assignment program and:</w:t>
      </w:r>
    </w:p>
    <w:p>
      <w:pPr>
        <w:pStyle w:val="ListParagraph"/>
        <w:numPr>
          <w:ilvl w:val="3"/>
          <w:numId w:val="16"/>
        </w:numPr>
        <w:tabs>
          <w:tab w:pos="2340" w:val="left" w:leader="none"/>
        </w:tabs>
        <w:spacing w:line="240" w:lineRule="auto" w:before="120" w:after="0"/>
        <w:ind w:left="2340" w:right="0" w:hanging="840"/>
        <w:jc w:val="both"/>
        <w:rPr>
          <w:sz w:val="24"/>
        </w:rPr>
      </w:pPr>
      <w:r>
        <w:rPr>
          <w:sz w:val="24"/>
        </w:rPr>
        <w:t>Develop,</w:t>
      </w:r>
      <w:r>
        <w:rPr>
          <w:spacing w:val="-1"/>
          <w:sz w:val="24"/>
        </w:rPr>
        <w:t> </w:t>
      </w:r>
      <w:r>
        <w:rPr>
          <w:sz w:val="24"/>
        </w:rPr>
        <w:t>coordinate,</w:t>
      </w:r>
      <w:r>
        <w:rPr>
          <w:spacing w:val="-1"/>
          <w:sz w:val="24"/>
        </w:rPr>
        <w:t> </w:t>
      </w:r>
      <w:r>
        <w:rPr>
          <w:sz w:val="24"/>
        </w:rPr>
        <w:t>and</w:t>
      </w:r>
      <w:r>
        <w:rPr>
          <w:spacing w:val="-1"/>
          <w:sz w:val="24"/>
        </w:rPr>
        <w:t> </w:t>
      </w:r>
      <w:r>
        <w:rPr>
          <w:sz w:val="24"/>
        </w:rPr>
        <w:t>enforce</w:t>
      </w:r>
      <w:r>
        <w:rPr>
          <w:spacing w:val="-2"/>
          <w:sz w:val="24"/>
        </w:rPr>
        <w:t> </w:t>
      </w:r>
      <w:r>
        <w:rPr>
          <w:sz w:val="24"/>
        </w:rPr>
        <w:t>assignment </w:t>
      </w:r>
      <w:r>
        <w:rPr>
          <w:spacing w:val="-2"/>
          <w:sz w:val="24"/>
        </w:rPr>
        <w:t>policy.</w:t>
      </w:r>
    </w:p>
    <w:p>
      <w:pPr>
        <w:pStyle w:val="ListParagraph"/>
        <w:numPr>
          <w:ilvl w:val="3"/>
          <w:numId w:val="16"/>
        </w:numPr>
        <w:tabs>
          <w:tab w:pos="2340" w:val="left" w:leader="none"/>
        </w:tabs>
        <w:spacing w:line="240" w:lineRule="auto" w:before="120" w:after="0"/>
        <w:ind w:left="2340" w:right="0" w:hanging="840"/>
        <w:jc w:val="both"/>
        <w:rPr>
          <w:sz w:val="24"/>
        </w:rPr>
      </w:pPr>
      <w:r>
        <w:rPr>
          <w:sz w:val="24"/>
        </w:rPr>
        <w:t>Issue</w:t>
      </w:r>
      <w:r>
        <w:rPr>
          <w:spacing w:val="-2"/>
          <w:sz w:val="24"/>
        </w:rPr>
        <w:t> </w:t>
      </w:r>
      <w:r>
        <w:rPr>
          <w:sz w:val="24"/>
        </w:rPr>
        <w:t>departmental</w:t>
      </w:r>
      <w:r>
        <w:rPr>
          <w:spacing w:val="-2"/>
          <w:sz w:val="24"/>
        </w:rPr>
        <w:t> </w:t>
      </w:r>
      <w:r>
        <w:rPr>
          <w:sz w:val="24"/>
        </w:rPr>
        <w:t>level</w:t>
      </w:r>
      <w:r>
        <w:rPr>
          <w:spacing w:val="-1"/>
          <w:sz w:val="24"/>
        </w:rPr>
        <w:t> </w:t>
      </w:r>
      <w:r>
        <w:rPr>
          <w:sz w:val="24"/>
        </w:rPr>
        <w:t>program</w:t>
      </w:r>
      <w:r>
        <w:rPr>
          <w:spacing w:val="-1"/>
          <w:sz w:val="24"/>
        </w:rPr>
        <w:t> </w:t>
      </w:r>
      <w:r>
        <w:rPr>
          <w:sz w:val="24"/>
        </w:rPr>
        <w:t>guidance</w:t>
      </w:r>
      <w:r>
        <w:rPr>
          <w:spacing w:val="-2"/>
          <w:sz w:val="24"/>
        </w:rPr>
        <w:t> </w:t>
      </w:r>
      <w:r>
        <w:rPr>
          <w:sz w:val="24"/>
        </w:rPr>
        <w:t>to</w:t>
      </w:r>
      <w:r>
        <w:rPr>
          <w:spacing w:val="-1"/>
          <w:sz w:val="24"/>
        </w:rPr>
        <w:t> </w:t>
      </w:r>
      <w:r>
        <w:rPr>
          <w:sz w:val="24"/>
        </w:rPr>
        <w:t>implement</w:t>
      </w:r>
      <w:r>
        <w:rPr>
          <w:spacing w:val="-1"/>
          <w:sz w:val="24"/>
        </w:rPr>
        <w:t> </w:t>
      </w:r>
      <w:r>
        <w:rPr>
          <w:sz w:val="24"/>
        </w:rPr>
        <w:t>assignment</w:t>
      </w:r>
      <w:r>
        <w:rPr>
          <w:spacing w:val="-1"/>
          <w:sz w:val="24"/>
        </w:rPr>
        <w:t> </w:t>
      </w:r>
      <w:r>
        <w:rPr>
          <w:spacing w:val="-2"/>
          <w:sz w:val="24"/>
        </w:rPr>
        <w:t>policy.</w:t>
      </w:r>
    </w:p>
    <w:p>
      <w:pPr>
        <w:pStyle w:val="ListParagraph"/>
        <w:numPr>
          <w:ilvl w:val="2"/>
          <w:numId w:val="16"/>
        </w:numPr>
        <w:tabs>
          <w:tab w:pos="1800" w:val="left" w:leader="none"/>
        </w:tabs>
        <w:spacing w:line="240" w:lineRule="auto" w:before="120" w:after="0"/>
        <w:ind w:left="1140" w:right="802" w:firstLine="0"/>
        <w:jc w:val="both"/>
        <w:rPr>
          <w:sz w:val="24"/>
        </w:rPr>
      </w:pPr>
      <w:r>
        <w:rPr>
          <w:sz w:val="24"/>
        </w:rPr>
        <w:t>Headquarters</w:t>
      </w:r>
      <w:r>
        <w:rPr>
          <w:spacing w:val="-2"/>
          <w:sz w:val="24"/>
        </w:rPr>
        <w:t> </w:t>
      </w:r>
      <w:r>
        <w:rPr>
          <w:sz w:val="24"/>
        </w:rPr>
        <w:t>Air</w:t>
      </w:r>
      <w:r>
        <w:rPr>
          <w:spacing w:val="-3"/>
          <w:sz w:val="24"/>
        </w:rPr>
        <w:t> </w:t>
      </w:r>
      <w:r>
        <w:rPr>
          <w:sz w:val="24"/>
        </w:rPr>
        <w:t>Force</w:t>
      </w:r>
      <w:r>
        <w:rPr>
          <w:spacing w:val="-2"/>
          <w:sz w:val="24"/>
        </w:rPr>
        <w:t> </w:t>
      </w:r>
      <w:r>
        <w:rPr>
          <w:sz w:val="24"/>
        </w:rPr>
        <w:t>Personnel</w:t>
      </w:r>
      <w:r>
        <w:rPr>
          <w:spacing w:val="-1"/>
          <w:sz w:val="24"/>
        </w:rPr>
        <w:t> </w:t>
      </w:r>
      <w:r>
        <w:rPr>
          <w:sz w:val="24"/>
        </w:rPr>
        <w:t>Center,</w:t>
      </w:r>
      <w:r>
        <w:rPr>
          <w:spacing w:val="-3"/>
          <w:sz w:val="24"/>
        </w:rPr>
        <w:t> </w:t>
      </w:r>
      <w:r>
        <w:rPr>
          <w:sz w:val="24"/>
        </w:rPr>
        <w:t>Director,</w:t>
      </w:r>
      <w:r>
        <w:rPr>
          <w:spacing w:val="-2"/>
          <w:sz w:val="24"/>
        </w:rPr>
        <w:t> </w:t>
      </w:r>
      <w:r>
        <w:rPr>
          <w:sz w:val="24"/>
        </w:rPr>
        <w:t>Personnel</w:t>
      </w:r>
      <w:r>
        <w:rPr>
          <w:spacing w:val="-1"/>
          <w:sz w:val="24"/>
        </w:rPr>
        <w:t> </w:t>
      </w:r>
      <w:r>
        <w:rPr>
          <w:sz w:val="24"/>
        </w:rPr>
        <w:t>Programs</w:t>
      </w:r>
      <w:r>
        <w:rPr>
          <w:spacing w:val="-3"/>
          <w:sz w:val="24"/>
        </w:rPr>
        <w:t> </w:t>
      </w:r>
      <w:r>
        <w:rPr>
          <w:sz w:val="24"/>
        </w:rPr>
        <w:t>(AFPC/DP3), Director, Personnel Operations (AFPC/DPM), and the Enterprise Talent Management Organization (ETMO) will manage the respective Air Force and Space Force assignment programs by establishing eligibility criteria, and processing requirements.</w:t>
      </w:r>
      <w:r>
        <w:rPr>
          <w:spacing w:val="40"/>
          <w:sz w:val="24"/>
        </w:rPr>
        <w:t> </w:t>
      </w:r>
      <w:r>
        <w:rPr>
          <w:sz w:val="24"/>
        </w:rPr>
        <w:t>This includes establishing qualitative standards and guidelines for program implementation and evaluating the quality of assignment decisions.</w:t>
      </w:r>
      <w:r>
        <w:rPr>
          <w:spacing w:val="40"/>
          <w:sz w:val="24"/>
        </w:rPr>
        <w:t> </w:t>
      </w:r>
      <w:r>
        <w:rPr>
          <w:sz w:val="24"/>
        </w:rPr>
        <w:t>In addition, AFPC/DP3 or ETMO for USSF only will:</w:t>
      </w:r>
    </w:p>
    <w:p>
      <w:pPr>
        <w:pStyle w:val="ListParagraph"/>
        <w:numPr>
          <w:ilvl w:val="3"/>
          <w:numId w:val="16"/>
        </w:numPr>
        <w:tabs>
          <w:tab w:pos="2340" w:val="left" w:leader="none"/>
        </w:tabs>
        <w:spacing w:line="240" w:lineRule="auto" w:before="119" w:after="0"/>
        <w:ind w:left="2340" w:right="0" w:hanging="840"/>
        <w:jc w:val="both"/>
        <w:rPr>
          <w:sz w:val="24"/>
        </w:rPr>
      </w:pPr>
      <w:r>
        <w:rPr>
          <w:sz w:val="24"/>
        </w:rPr>
        <w:t>Interpret</w:t>
      </w:r>
      <w:r>
        <w:rPr>
          <w:spacing w:val="-1"/>
          <w:sz w:val="24"/>
        </w:rPr>
        <w:t> </w:t>
      </w:r>
      <w:r>
        <w:rPr>
          <w:sz w:val="24"/>
        </w:rPr>
        <w:t>and</w:t>
      </w:r>
      <w:r>
        <w:rPr>
          <w:spacing w:val="-1"/>
          <w:sz w:val="24"/>
        </w:rPr>
        <w:t> </w:t>
      </w:r>
      <w:r>
        <w:rPr>
          <w:sz w:val="24"/>
        </w:rPr>
        <w:t>enforce</w:t>
      </w:r>
      <w:r>
        <w:rPr>
          <w:spacing w:val="-1"/>
          <w:sz w:val="24"/>
        </w:rPr>
        <w:t> </w:t>
      </w:r>
      <w:r>
        <w:rPr>
          <w:sz w:val="24"/>
        </w:rPr>
        <w:t>DAF </w:t>
      </w:r>
      <w:r>
        <w:rPr>
          <w:spacing w:val="-2"/>
          <w:sz w:val="24"/>
        </w:rPr>
        <w:t>policy.</w:t>
      </w:r>
    </w:p>
    <w:p>
      <w:pPr>
        <w:pStyle w:val="ListParagraph"/>
        <w:numPr>
          <w:ilvl w:val="3"/>
          <w:numId w:val="16"/>
        </w:numPr>
        <w:tabs>
          <w:tab w:pos="2340" w:val="left" w:leader="none"/>
        </w:tabs>
        <w:spacing w:line="240" w:lineRule="auto" w:before="120" w:after="0"/>
        <w:ind w:left="1500" w:right="801" w:firstLine="0"/>
        <w:jc w:val="both"/>
        <w:rPr>
          <w:sz w:val="24"/>
        </w:rPr>
      </w:pPr>
      <w:r>
        <w:rPr>
          <w:sz w:val="24"/>
        </w:rPr>
        <w:t>Provide</w:t>
      </w:r>
      <w:r>
        <w:rPr>
          <w:spacing w:val="-15"/>
          <w:sz w:val="24"/>
        </w:rPr>
        <w:t> </w:t>
      </w:r>
      <w:r>
        <w:rPr>
          <w:sz w:val="24"/>
        </w:rPr>
        <w:t>guidance</w:t>
      </w:r>
      <w:r>
        <w:rPr>
          <w:spacing w:val="-15"/>
          <w:sz w:val="24"/>
        </w:rPr>
        <w:t> </w:t>
      </w:r>
      <w:r>
        <w:rPr>
          <w:sz w:val="24"/>
        </w:rPr>
        <w:t>and</w:t>
      </w:r>
      <w:r>
        <w:rPr>
          <w:spacing w:val="-15"/>
          <w:sz w:val="24"/>
        </w:rPr>
        <w:t> </w:t>
      </w:r>
      <w:r>
        <w:rPr>
          <w:sz w:val="24"/>
        </w:rPr>
        <w:t>implementation</w:t>
      </w:r>
      <w:r>
        <w:rPr>
          <w:spacing w:val="-15"/>
          <w:sz w:val="24"/>
        </w:rPr>
        <w:t> </w:t>
      </w:r>
      <w:r>
        <w:rPr>
          <w:sz w:val="24"/>
        </w:rPr>
        <w:t>instructions</w:t>
      </w:r>
      <w:r>
        <w:rPr>
          <w:spacing w:val="-15"/>
          <w:sz w:val="24"/>
        </w:rPr>
        <w:t> </w:t>
      </w:r>
      <w:r>
        <w:rPr>
          <w:sz w:val="24"/>
        </w:rPr>
        <w:t>to</w:t>
      </w:r>
      <w:r>
        <w:rPr>
          <w:spacing w:val="-15"/>
          <w:sz w:val="24"/>
        </w:rPr>
        <w:t> </w:t>
      </w:r>
      <w:r>
        <w:rPr>
          <w:sz w:val="24"/>
        </w:rPr>
        <w:t>the</w:t>
      </w:r>
      <w:r>
        <w:rPr>
          <w:spacing w:val="-15"/>
          <w:sz w:val="24"/>
        </w:rPr>
        <w:t> </w:t>
      </w:r>
      <w:r>
        <w:rPr>
          <w:sz w:val="24"/>
        </w:rPr>
        <w:t>Military</w:t>
      </w:r>
      <w:r>
        <w:rPr>
          <w:spacing w:val="-15"/>
          <w:sz w:val="24"/>
        </w:rPr>
        <w:t> </w:t>
      </w:r>
      <w:r>
        <w:rPr>
          <w:sz w:val="24"/>
        </w:rPr>
        <w:t>Personnel</w:t>
      </w:r>
      <w:r>
        <w:rPr>
          <w:spacing w:val="-15"/>
          <w:sz w:val="24"/>
        </w:rPr>
        <w:t> </w:t>
      </w:r>
      <w:r>
        <w:rPr>
          <w:sz w:val="24"/>
        </w:rPr>
        <w:t>Flight </w:t>
      </w:r>
      <w:r>
        <w:rPr>
          <w:spacing w:val="-2"/>
          <w:sz w:val="24"/>
        </w:rPr>
        <w:t>(MPF).</w:t>
      </w:r>
    </w:p>
    <w:p>
      <w:pPr>
        <w:pStyle w:val="ListParagraph"/>
        <w:numPr>
          <w:ilvl w:val="3"/>
          <w:numId w:val="16"/>
        </w:numPr>
        <w:tabs>
          <w:tab w:pos="2340" w:val="left" w:leader="none"/>
        </w:tabs>
        <w:spacing w:line="240" w:lineRule="auto" w:before="120" w:after="0"/>
        <w:ind w:left="1500" w:right="803" w:firstLine="0"/>
        <w:jc w:val="both"/>
        <w:rPr>
          <w:sz w:val="24"/>
        </w:rPr>
      </w:pPr>
      <w:r>
        <w:rPr>
          <w:sz w:val="24"/>
        </w:rPr>
        <w:t>Provide</w:t>
      </w:r>
      <w:r>
        <w:rPr>
          <w:spacing w:val="-2"/>
          <w:sz w:val="24"/>
        </w:rPr>
        <w:t> </w:t>
      </w:r>
      <w:r>
        <w:rPr>
          <w:sz w:val="24"/>
        </w:rPr>
        <w:t>operational</w:t>
      </w:r>
      <w:r>
        <w:rPr>
          <w:spacing w:val="-2"/>
          <w:sz w:val="24"/>
        </w:rPr>
        <w:t> </w:t>
      </w:r>
      <w:r>
        <w:rPr>
          <w:sz w:val="24"/>
        </w:rPr>
        <w:t>oversight</w:t>
      </w:r>
      <w:r>
        <w:rPr>
          <w:spacing w:val="-2"/>
          <w:sz w:val="24"/>
        </w:rPr>
        <w:t> </w:t>
      </w:r>
      <w:r>
        <w:rPr>
          <w:sz w:val="24"/>
        </w:rPr>
        <w:t>for</w:t>
      </w:r>
      <w:r>
        <w:rPr>
          <w:spacing w:val="-2"/>
          <w:sz w:val="24"/>
        </w:rPr>
        <w:t> </w:t>
      </w:r>
      <w:r>
        <w:rPr>
          <w:sz w:val="24"/>
        </w:rPr>
        <w:t>standardization</w:t>
      </w:r>
      <w:r>
        <w:rPr>
          <w:spacing w:val="-2"/>
          <w:sz w:val="24"/>
        </w:rPr>
        <w:t> </w:t>
      </w:r>
      <w:r>
        <w:rPr>
          <w:sz w:val="24"/>
        </w:rPr>
        <w:t>and</w:t>
      </w:r>
      <w:r>
        <w:rPr>
          <w:spacing w:val="-2"/>
          <w:sz w:val="24"/>
        </w:rPr>
        <w:t> </w:t>
      </w:r>
      <w:r>
        <w:rPr>
          <w:sz w:val="24"/>
        </w:rPr>
        <w:t>evaluation</w:t>
      </w:r>
      <w:r>
        <w:rPr>
          <w:spacing w:val="-4"/>
          <w:sz w:val="24"/>
        </w:rPr>
        <w:t> </w:t>
      </w:r>
      <w:r>
        <w:rPr>
          <w:sz w:val="24"/>
        </w:rPr>
        <w:t>of</w:t>
      </w:r>
      <w:r>
        <w:rPr>
          <w:spacing w:val="-2"/>
          <w:sz w:val="24"/>
        </w:rPr>
        <w:t> </w:t>
      </w:r>
      <w:r>
        <w:rPr>
          <w:sz w:val="24"/>
        </w:rPr>
        <w:t>the</w:t>
      </w:r>
      <w:r>
        <w:rPr>
          <w:spacing w:val="-2"/>
          <w:sz w:val="24"/>
        </w:rPr>
        <w:t> </w:t>
      </w:r>
      <w:r>
        <w:rPr>
          <w:sz w:val="24"/>
        </w:rPr>
        <w:t>Air</w:t>
      </w:r>
      <w:r>
        <w:rPr>
          <w:spacing w:val="-2"/>
          <w:sz w:val="24"/>
        </w:rPr>
        <w:t> </w:t>
      </w:r>
      <w:r>
        <w:rPr>
          <w:sz w:val="24"/>
        </w:rPr>
        <w:t>Force and Space Force assignment programs.</w:t>
      </w:r>
    </w:p>
    <w:p>
      <w:pPr>
        <w:pStyle w:val="ListParagraph"/>
        <w:numPr>
          <w:ilvl w:val="3"/>
          <w:numId w:val="16"/>
        </w:numPr>
        <w:tabs>
          <w:tab w:pos="2340" w:val="left" w:leader="none"/>
        </w:tabs>
        <w:spacing w:line="240" w:lineRule="auto" w:before="120" w:after="0"/>
        <w:ind w:left="1500" w:right="796" w:firstLine="0"/>
        <w:jc w:val="both"/>
        <w:rPr>
          <w:sz w:val="24"/>
        </w:rPr>
      </w:pPr>
      <w:r>
        <w:rPr>
          <w:sz w:val="24"/>
        </w:rPr>
        <w:t>Review/approve/disapprove exception to policy and waivers for assignment requests.</w:t>
      </w:r>
      <w:r>
        <w:rPr>
          <w:spacing w:val="40"/>
          <w:sz w:val="24"/>
        </w:rPr>
        <w:t> </w:t>
      </w:r>
      <w:r>
        <w:rPr>
          <w:sz w:val="24"/>
        </w:rPr>
        <w:t>Waiver</w:t>
      </w:r>
      <w:r>
        <w:rPr>
          <w:spacing w:val="-9"/>
          <w:sz w:val="24"/>
        </w:rPr>
        <w:t> </w:t>
      </w:r>
      <w:r>
        <w:rPr>
          <w:sz w:val="24"/>
        </w:rPr>
        <w:t>authority</w:t>
      </w:r>
      <w:r>
        <w:rPr>
          <w:spacing w:val="-8"/>
          <w:sz w:val="24"/>
        </w:rPr>
        <w:t> </w:t>
      </w:r>
      <w:r>
        <w:rPr>
          <w:sz w:val="24"/>
        </w:rPr>
        <w:t>may</w:t>
      </w:r>
      <w:r>
        <w:rPr>
          <w:spacing w:val="-9"/>
          <w:sz w:val="24"/>
        </w:rPr>
        <w:t> </w:t>
      </w:r>
      <w:r>
        <w:rPr>
          <w:sz w:val="24"/>
        </w:rPr>
        <w:t>be</w:t>
      </w:r>
      <w:r>
        <w:rPr>
          <w:spacing w:val="-9"/>
          <w:sz w:val="24"/>
        </w:rPr>
        <w:t> </w:t>
      </w:r>
      <w:r>
        <w:rPr>
          <w:sz w:val="24"/>
        </w:rPr>
        <w:t>further</w:t>
      </w:r>
      <w:r>
        <w:rPr>
          <w:spacing w:val="-9"/>
          <w:sz w:val="24"/>
        </w:rPr>
        <w:t> </w:t>
      </w:r>
      <w:r>
        <w:rPr>
          <w:sz w:val="24"/>
        </w:rPr>
        <w:t>delegated</w:t>
      </w:r>
      <w:r>
        <w:rPr>
          <w:spacing w:val="-8"/>
          <w:sz w:val="24"/>
        </w:rPr>
        <w:t> </w:t>
      </w:r>
      <w:r>
        <w:rPr>
          <w:sz w:val="24"/>
        </w:rPr>
        <w:t>to</w:t>
      </w:r>
      <w:r>
        <w:rPr>
          <w:spacing w:val="-8"/>
          <w:sz w:val="24"/>
        </w:rPr>
        <w:t> </w:t>
      </w:r>
      <w:r>
        <w:rPr>
          <w:sz w:val="24"/>
        </w:rPr>
        <w:t>a</w:t>
      </w:r>
      <w:r>
        <w:rPr>
          <w:spacing w:val="-9"/>
          <w:sz w:val="24"/>
        </w:rPr>
        <w:t> </w:t>
      </w:r>
      <w:r>
        <w:rPr>
          <w:sz w:val="24"/>
        </w:rPr>
        <w:t>colonel</w:t>
      </w:r>
      <w:r>
        <w:rPr>
          <w:spacing w:val="-8"/>
          <w:sz w:val="24"/>
        </w:rPr>
        <w:t> </w:t>
      </w:r>
      <w:r>
        <w:rPr>
          <w:sz w:val="24"/>
        </w:rPr>
        <w:t>(O-6)</w:t>
      </w:r>
      <w:r>
        <w:rPr>
          <w:spacing w:val="-8"/>
          <w:sz w:val="24"/>
        </w:rPr>
        <w:t> </w:t>
      </w:r>
      <w:r>
        <w:rPr>
          <w:sz w:val="24"/>
        </w:rPr>
        <w:t>officer</w:t>
      </w:r>
      <w:r>
        <w:rPr>
          <w:spacing w:val="-8"/>
          <w:sz w:val="24"/>
        </w:rPr>
        <w:t> </w:t>
      </w:r>
      <w:r>
        <w:rPr>
          <w:sz w:val="24"/>
        </w:rPr>
        <w:t>or</w:t>
      </w:r>
      <w:r>
        <w:rPr>
          <w:spacing w:val="-8"/>
          <w:sz w:val="24"/>
        </w:rPr>
        <w:t> </w:t>
      </w:r>
      <w:r>
        <w:rPr>
          <w:sz w:val="24"/>
        </w:rPr>
        <w:t>GS-15</w:t>
      </w:r>
      <w:r>
        <w:rPr>
          <w:spacing w:val="-8"/>
          <w:sz w:val="24"/>
        </w:rPr>
        <w:t> </w:t>
      </w:r>
      <w:r>
        <w:rPr>
          <w:sz w:val="24"/>
        </w:rPr>
        <w:t>in </w:t>
      </w:r>
      <w:r>
        <w:rPr>
          <w:spacing w:val="-2"/>
          <w:sz w:val="24"/>
        </w:rPr>
        <w:t>AFPC/DPM.</w:t>
      </w:r>
    </w:p>
    <w:p>
      <w:pPr>
        <w:pStyle w:val="ListParagraph"/>
        <w:numPr>
          <w:ilvl w:val="3"/>
          <w:numId w:val="16"/>
        </w:numPr>
        <w:tabs>
          <w:tab w:pos="2340" w:val="left" w:leader="none"/>
        </w:tabs>
        <w:spacing w:line="240" w:lineRule="auto" w:before="120" w:after="0"/>
        <w:ind w:left="2340" w:right="0" w:hanging="840"/>
        <w:jc w:val="left"/>
        <w:rPr>
          <w:sz w:val="24"/>
        </w:rPr>
      </w:pPr>
      <w:r>
        <w:rPr>
          <w:sz w:val="24"/>
        </w:rPr>
        <w:t>Act</w:t>
      </w:r>
      <w:r>
        <w:rPr>
          <w:spacing w:val="-6"/>
          <w:sz w:val="24"/>
        </w:rPr>
        <w:t> </w:t>
      </w:r>
      <w:r>
        <w:rPr>
          <w:sz w:val="24"/>
        </w:rPr>
        <w:t>as</w:t>
      </w:r>
      <w:r>
        <w:rPr>
          <w:spacing w:val="-5"/>
          <w:sz w:val="24"/>
        </w:rPr>
        <w:t> </w:t>
      </w:r>
      <w:r>
        <w:rPr>
          <w:sz w:val="24"/>
        </w:rPr>
        <w:t>required</w:t>
      </w:r>
      <w:r>
        <w:rPr>
          <w:spacing w:val="-5"/>
          <w:sz w:val="24"/>
        </w:rPr>
        <w:t> </w:t>
      </w:r>
      <w:r>
        <w:rPr>
          <w:sz w:val="24"/>
        </w:rPr>
        <w:t>on</w:t>
      </w:r>
      <w:r>
        <w:rPr>
          <w:spacing w:val="-3"/>
          <w:sz w:val="24"/>
        </w:rPr>
        <w:t> </w:t>
      </w:r>
      <w:r>
        <w:rPr>
          <w:sz w:val="24"/>
        </w:rPr>
        <w:t>behalf</w:t>
      </w:r>
      <w:r>
        <w:rPr>
          <w:spacing w:val="-4"/>
          <w:sz w:val="24"/>
        </w:rPr>
        <w:t> </w:t>
      </w:r>
      <w:r>
        <w:rPr>
          <w:sz w:val="24"/>
        </w:rPr>
        <w:t>of</w:t>
      </w:r>
      <w:r>
        <w:rPr>
          <w:spacing w:val="-5"/>
          <w:sz w:val="24"/>
        </w:rPr>
        <w:t> </w:t>
      </w:r>
      <w:r>
        <w:rPr>
          <w:sz w:val="24"/>
        </w:rPr>
        <w:t>the</w:t>
      </w:r>
      <w:r>
        <w:rPr>
          <w:spacing w:val="-3"/>
          <w:sz w:val="24"/>
        </w:rPr>
        <w:t> </w:t>
      </w:r>
      <w:r>
        <w:rPr>
          <w:sz w:val="24"/>
        </w:rPr>
        <w:t>AFPC</w:t>
      </w:r>
      <w:r>
        <w:rPr>
          <w:spacing w:val="-4"/>
          <w:sz w:val="24"/>
        </w:rPr>
        <w:t> </w:t>
      </w:r>
      <w:r>
        <w:rPr>
          <w:sz w:val="24"/>
        </w:rPr>
        <w:t>Commander</w:t>
      </w:r>
      <w:r>
        <w:rPr>
          <w:spacing w:val="-5"/>
          <w:sz w:val="24"/>
        </w:rPr>
        <w:t> </w:t>
      </w:r>
      <w:r>
        <w:rPr>
          <w:sz w:val="24"/>
        </w:rPr>
        <w:t>(AFPC/CC),</w:t>
      </w:r>
      <w:r>
        <w:rPr>
          <w:spacing w:val="-4"/>
          <w:sz w:val="24"/>
        </w:rPr>
        <w:t> </w:t>
      </w:r>
      <w:r>
        <w:rPr>
          <w:sz w:val="24"/>
        </w:rPr>
        <w:t>when</w:t>
      </w:r>
      <w:r>
        <w:rPr>
          <w:spacing w:val="-3"/>
          <w:sz w:val="24"/>
        </w:rPr>
        <w:t> </w:t>
      </w:r>
      <w:r>
        <w:rPr>
          <w:spacing w:val="-2"/>
          <w:sz w:val="24"/>
        </w:rPr>
        <w:t>delegated.</w:t>
      </w:r>
    </w:p>
    <w:p>
      <w:pPr>
        <w:pStyle w:val="ListParagraph"/>
        <w:numPr>
          <w:ilvl w:val="3"/>
          <w:numId w:val="16"/>
        </w:numPr>
        <w:tabs>
          <w:tab w:pos="2340" w:val="left" w:leader="none"/>
        </w:tabs>
        <w:spacing w:line="240" w:lineRule="auto" w:before="120" w:after="0"/>
        <w:ind w:left="2340" w:right="0" w:hanging="840"/>
        <w:jc w:val="left"/>
        <w:rPr>
          <w:sz w:val="24"/>
        </w:rPr>
      </w:pPr>
      <w:r>
        <w:rPr>
          <w:sz w:val="24"/>
        </w:rPr>
        <w:t>Serve</w:t>
      </w:r>
      <w:r>
        <w:rPr>
          <w:spacing w:val="-11"/>
          <w:sz w:val="24"/>
        </w:rPr>
        <w:t> </w:t>
      </w:r>
      <w:r>
        <w:rPr>
          <w:sz w:val="24"/>
        </w:rPr>
        <w:t>as</w:t>
      </w:r>
      <w:r>
        <w:rPr>
          <w:spacing w:val="-8"/>
          <w:sz w:val="24"/>
        </w:rPr>
        <w:t> </w:t>
      </w:r>
      <w:r>
        <w:rPr>
          <w:sz w:val="24"/>
        </w:rPr>
        <w:t>Designated</w:t>
      </w:r>
      <w:r>
        <w:rPr>
          <w:spacing w:val="-9"/>
          <w:sz w:val="24"/>
        </w:rPr>
        <w:t> </w:t>
      </w:r>
      <w:r>
        <w:rPr>
          <w:sz w:val="24"/>
        </w:rPr>
        <w:t>Assignment</w:t>
      </w:r>
      <w:r>
        <w:rPr>
          <w:spacing w:val="-9"/>
          <w:sz w:val="24"/>
        </w:rPr>
        <w:t> </w:t>
      </w:r>
      <w:r>
        <w:rPr>
          <w:sz w:val="24"/>
        </w:rPr>
        <w:t>Authority</w:t>
      </w:r>
      <w:r>
        <w:rPr>
          <w:spacing w:val="-9"/>
          <w:sz w:val="24"/>
        </w:rPr>
        <w:t> </w:t>
      </w:r>
      <w:r>
        <w:rPr>
          <w:sz w:val="24"/>
        </w:rPr>
        <w:t>and</w:t>
      </w:r>
      <w:r>
        <w:rPr>
          <w:spacing w:val="-9"/>
          <w:sz w:val="24"/>
        </w:rPr>
        <w:t> </w:t>
      </w:r>
      <w:r>
        <w:rPr>
          <w:sz w:val="24"/>
        </w:rPr>
        <w:t>OPR</w:t>
      </w:r>
      <w:r>
        <w:rPr>
          <w:spacing w:val="-9"/>
          <w:sz w:val="24"/>
        </w:rPr>
        <w:t> </w:t>
      </w:r>
      <w:r>
        <w:rPr>
          <w:sz w:val="24"/>
        </w:rPr>
        <w:t>for</w:t>
      </w:r>
      <w:r>
        <w:rPr>
          <w:spacing w:val="-8"/>
          <w:sz w:val="24"/>
        </w:rPr>
        <w:t> </w:t>
      </w:r>
      <w:r>
        <w:rPr>
          <w:sz w:val="24"/>
        </w:rPr>
        <w:t>Assignment</w:t>
      </w:r>
      <w:r>
        <w:rPr>
          <w:spacing w:val="-8"/>
          <w:sz w:val="24"/>
        </w:rPr>
        <w:t> </w:t>
      </w:r>
      <w:r>
        <w:rPr>
          <w:sz w:val="24"/>
        </w:rPr>
        <w:t>Actions</w:t>
      </w:r>
      <w:r>
        <w:rPr>
          <w:spacing w:val="-8"/>
          <w:sz w:val="24"/>
        </w:rPr>
        <w:t> </w:t>
      </w:r>
      <w:r>
        <w:rPr>
          <w:spacing w:val="-4"/>
          <w:sz w:val="24"/>
        </w:rPr>
        <w:t>(see</w:t>
      </w:r>
    </w:p>
    <w:p>
      <w:pPr>
        <w:spacing w:before="0"/>
        <w:ind w:left="1500" w:right="0" w:firstLine="0"/>
        <w:jc w:val="left"/>
        <w:rPr>
          <w:sz w:val="24"/>
        </w:rPr>
      </w:pPr>
      <w:r>
        <w:rPr>
          <w:b/>
          <w:color w:val="0000FF"/>
          <w:sz w:val="24"/>
        </w:rPr>
        <w:t>Table</w:t>
      </w:r>
      <w:r>
        <w:rPr>
          <w:b/>
          <w:color w:val="0000FF"/>
          <w:spacing w:val="-1"/>
          <w:sz w:val="24"/>
        </w:rPr>
        <w:t> </w:t>
      </w:r>
      <w:r>
        <w:rPr>
          <w:b/>
          <w:color w:val="0000FF"/>
          <w:spacing w:val="-2"/>
          <w:sz w:val="24"/>
        </w:rPr>
        <w:t>2.1</w:t>
      </w:r>
      <w:r>
        <w:rPr>
          <w:spacing w:val="-2"/>
          <w:sz w:val="24"/>
        </w:rPr>
        <w:t>.).</w:t>
      </w:r>
    </w:p>
    <w:p>
      <w:pPr>
        <w:spacing w:after="0"/>
        <w:jc w:val="left"/>
        <w:rPr>
          <w:sz w:val="24"/>
        </w:rPr>
        <w:sectPr>
          <w:pgSz w:w="12240" w:h="15840"/>
          <w:pgMar w:header="731" w:footer="0" w:top="1380" w:bottom="280" w:left="660" w:right="640"/>
        </w:sectPr>
      </w:pPr>
    </w:p>
    <w:p>
      <w:pPr>
        <w:pStyle w:val="Heading2"/>
        <w:numPr>
          <w:ilvl w:val="1"/>
          <w:numId w:val="16"/>
        </w:numPr>
        <w:tabs>
          <w:tab w:pos="1260" w:val="left" w:leader="none"/>
        </w:tabs>
        <w:spacing w:line="240" w:lineRule="auto" w:before="96" w:after="0"/>
        <w:ind w:left="1260" w:right="0" w:hanging="480"/>
        <w:jc w:val="both"/>
      </w:pPr>
      <w:bookmarkStart w:name="_bookmark7" w:id="8"/>
      <w:bookmarkEnd w:id="8"/>
      <w:r>
        <w:rPr>
          <w:b w:val="0"/>
        </w:rPr>
      </w:r>
      <w:r>
        <w:rPr/>
        <w:t>Air Force Reserve</w:t>
      </w:r>
      <w:r>
        <w:rPr>
          <w:spacing w:val="-1"/>
        </w:rPr>
        <w:t> </w:t>
      </w:r>
      <w:r>
        <w:rPr>
          <w:spacing w:val="-2"/>
        </w:rPr>
        <w:t>(AFR).</w:t>
      </w:r>
    </w:p>
    <w:p>
      <w:pPr>
        <w:pStyle w:val="ListParagraph"/>
        <w:numPr>
          <w:ilvl w:val="2"/>
          <w:numId w:val="16"/>
        </w:numPr>
        <w:tabs>
          <w:tab w:pos="1800" w:val="left" w:leader="none"/>
        </w:tabs>
        <w:spacing w:line="240" w:lineRule="auto" w:before="120" w:after="0"/>
        <w:ind w:left="1140" w:right="801" w:firstLine="0"/>
        <w:jc w:val="both"/>
        <w:rPr>
          <w:sz w:val="24"/>
        </w:rPr>
      </w:pPr>
      <w:r>
        <w:rPr>
          <w:sz w:val="24"/>
        </w:rPr>
        <w:t>Office of Air Force Reserve, Directorate of Personnel (AF/REP) will serve as the functional</w:t>
      </w:r>
      <w:r>
        <w:rPr>
          <w:spacing w:val="-9"/>
          <w:sz w:val="24"/>
        </w:rPr>
        <w:t> </w:t>
      </w:r>
      <w:r>
        <w:rPr>
          <w:sz w:val="24"/>
        </w:rPr>
        <w:t>authority</w:t>
      </w:r>
      <w:r>
        <w:rPr>
          <w:spacing w:val="-10"/>
          <w:sz w:val="24"/>
        </w:rPr>
        <w:t> </w:t>
      </w:r>
      <w:r>
        <w:rPr>
          <w:sz w:val="24"/>
        </w:rPr>
        <w:t>and</w:t>
      </w:r>
      <w:r>
        <w:rPr>
          <w:spacing w:val="-9"/>
          <w:sz w:val="24"/>
        </w:rPr>
        <w:t> </w:t>
      </w:r>
      <w:r>
        <w:rPr>
          <w:sz w:val="24"/>
        </w:rPr>
        <w:t>is</w:t>
      </w:r>
      <w:r>
        <w:rPr>
          <w:spacing w:val="-9"/>
          <w:sz w:val="24"/>
        </w:rPr>
        <w:t> </w:t>
      </w:r>
      <w:r>
        <w:rPr>
          <w:sz w:val="24"/>
        </w:rPr>
        <w:t>responsible</w:t>
      </w:r>
      <w:r>
        <w:rPr>
          <w:spacing w:val="-9"/>
          <w:sz w:val="24"/>
        </w:rPr>
        <w:t> </w:t>
      </w:r>
      <w:r>
        <w:rPr>
          <w:sz w:val="24"/>
        </w:rPr>
        <w:t>for</w:t>
      </w:r>
      <w:r>
        <w:rPr>
          <w:spacing w:val="-9"/>
          <w:sz w:val="24"/>
        </w:rPr>
        <w:t> </w:t>
      </w:r>
      <w:r>
        <w:rPr>
          <w:sz w:val="24"/>
        </w:rPr>
        <w:t>policy</w:t>
      </w:r>
      <w:r>
        <w:rPr>
          <w:spacing w:val="-10"/>
          <w:sz w:val="24"/>
        </w:rPr>
        <w:t> </w:t>
      </w:r>
      <w:r>
        <w:rPr>
          <w:sz w:val="24"/>
        </w:rPr>
        <w:t>oversight</w:t>
      </w:r>
      <w:r>
        <w:rPr>
          <w:spacing w:val="-9"/>
          <w:sz w:val="24"/>
        </w:rPr>
        <w:t> </w:t>
      </w:r>
      <w:r>
        <w:rPr>
          <w:sz w:val="24"/>
        </w:rPr>
        <w:t>and</w:t>
      </w:r>
      <w:r>
        <w:rPr>
          <w:spacing w:val="-9"/>
          <w:sz w:val="24"/>
        </w:rPr>
        <w:t> </w:t>
      </w:r>
      <w:r>
        <w:rPr>
          <w:sz w:val="24"/>
        </w:rPr>
        <w:t>advisory</w:t>
      </w:r>
      <w:r>
        <w:rPr>
          <w:spacing w:val="-9"/>
          <w:sz w:val="24"/>
        </w:rPr>
        <w:t> </w:t>
      </w:r>
      <w:r>
        <w:rPr>
          <w:sz w:val="24"/>
        </w:rPr>
        <w:t>services</w:t>
      </w:r>
      <w:r>
        <w:rPr>
          <w:spacing w:val="-9"/>
          <w:sz w:val="24"/>
        </w:rPr>
        <w:t> </w:t>
      </w:r>
      <w:r>
        <w:rPr>
          <w:sz w:val="24"/>
        </w:rPr>
        <w:t>related</w:t>
      </w:r>
      <w:r>
        <w:rPr>
          <w:spacing w:val="-10"/>
          <w:sz w:val="24"/>
        </w:rPr>
        <w:t> </w:t>
      </w:r>
      <w:r>
        <w:rPr>
          <w:sz w:val="24"/>
        </w:rPr>
        <w:t>to</w:t>
      </w:r>
      <w:r>
        <w:rPr>
          <w:spacing w:val="-9"/>
          <w:sz w:val="24"/>
        </w:rPr>
        <w:t> </w:t>
      </w:r>
      <w:r>
        <w:rPr>
          <w:sz w:val="24"/>
        </w:rPr>
        <w:t>the AFR assignment program and:</w:t>
      </w:r>
    </w:p>
    <w:p>
      <w:pPr>
        <w:pStyle w:val="ListParagraph"/>
        <w:numPr>
          <w:ilvl w:val="3"/>
          <w:numId w:val="16"/>
        </w:numPr>
        <w:tabs>
          <w:tab w:pos="2340" w:val="left" w:leader="none"/>
        </w:tabs>
        <w:spacing w:line="240" w:lineRule="auto" w:before="121" w:after="0"/>
        <w:ind w:left="2340" w:right="0" w:hanging="840"/>
        <w:jc w:val="left"/>
        <w:rPr>
          <w:sz w:val="24"/>
        </w:rPr>
      </w:pPr>
      <w:r>
        <w:rPr>
          <w:sz w:val="24"/>
        </w:rPr>
        <w:t>Develop,</w:t>
      </w:r>
      <w:r>
        <w:rPr>
          <w:spacing w:val="-1"/>
          <w:sz w:val="24"/>
        </w:rPr>
        <w:t> </w:t>
      </w:r>
      <w:r>
        <w:rPr>
          <w:sz w:val="24"/>
        </w:rPr>
        <w:t>coordinate,</w:t>
      </w:r>
      <w:r>
        <w:rPr>
          <w:spacing w:val="-1"/>
          <w:sz w:val="24"/>
        </w:rPr>
        <w:t> </w:t>
      </w:r>
      <w:r>
        <w:rPr>
          <w:sz w:val="24"/>
        </w:rPr>
        <w:t>and</w:t>
      </w:r>
      <w:r>
        <w:rPr>
          <w:spacing w:val="-1"/>
          <w:sz w:val="24"/>
        </w:rPr>
        <w:t> </w:t>
      </w:r>
      <w:r>
        <w:rPr>
          <w:sz w:val="24"/>
        </w:rPr>
        <w:t>enforce</w:t>
      </w:r>
      <w:r>
        <w:rPr>
          <w:spacing w:val="-2"/>
          <w:sz w:val="24"/>
        </w:rPr>
        <w:t> </w:t>
      </w:r>
      <w:r>
        <w:rPr>
          <w:sz w:val="24"/>
        </w:rPr>
        <w:t>assignment </w:t>
      </w:r>
      <w:r>
        <w:rPr>
          <w:spacing w:val="-2"/>
          <w:sz w:val="24"/>
        </w:rPr>
        <w:t>policies.</w:t>
      </w:r>
    </w:p>
    <w:p>
      <w:pPr>
        <w:pStyle w:val="ListParagraph"/>
        <w:numPr>
          <w:ilvl w:val="3"/>
          <w:numId w:val="16"/>
        </w:numPr>
        <w:tabs>
          <w:tab w:pos="2340" w:val="left" w:leader="none"/>
        </w:tabs>
        <w:spacing w:line="240" w:lineRule="auto" w:before="120" w:after="0"/>
        <w:ind w:left="2340" w:right="0" w:hanging="840"/>
        <w:jc w:val="left"/>
        <w:rPr>
          <w:sz w:val="24"/>
        </w:rPr>
      </w:pPr>
      <w:r>
        <w:rPr>
          <w:sz w:val="24"/>
        </w:rPr>
        <w:t>Issue</w:t>
      </w:r>
      <w:r>
        <w:rPr>
          <w:spacing w:val="-1"/>
          <w:sz w:val="24"/>
        </w:rPr>
        <w:t> </w:t>
      </w:r>
      <w:r>
        <w:rPr>
          <w:sz w:val="24"/>
        </w:rPr>
        <w:t>program</w:t>
      </w:r>
      <w:r>
        <w:rPr>
          <w:spacing w:val="-1"/>
          <w:sz w:val="24"/>
        </w:rPr>
        <w:t> </w:t>
      </w:r>
      <w:r>
        <w:rPr>
          <w:sz w:val="24"/>
        </w:rPr>
        <w:t>guidance</w:t>
      </w:r>
      <w:r>
        <w:rPr>
          <w:spacing w:val="-2"/>
          <w:sz w:val="24"/>
        </w:rPr>
        <w:t> </w:t>
      </w:r>
      <w:r>
        <w:rPr>
          <w:sz w:val="24"/>
        </w:rPr>
        <w:t>to</w:t>
      </w:r>
      <w:r>
        <w:rPr>
          <w:spacing w:val="-1"/>
          <w:sz w:val="24"/>
        </w:rPr>
        <w:t> </w:t>
      </w:r>
      <w:r>
        <w:rPr>
          <w:sz w:val="24"/>
        </w:rPr>
        <w:t>implement</w:t>
      </w:r>
      <w:r>
        <w:rPr>
          <w:spacing w:val="-1"/>
          <w:sz w:val="24"/>
        </w:rPr>
        <w:t> </w:t>
      </w:r>
      <w:r>
        <w:rPr>
          <w:sz w:val="24"/>
        </w:rPr>
        <w:t>AFR</w:t>
      </w:r>
      <w:r>
        <w:rPr>
          <w:spacing w:val="-2"/>
          <w:sz w:val="24"/>
        </w:rPr>
        <w:t> </w:t>
      </w:r>
      <w:r>
        <w:rPr>
          <w:sz w:val="24"/>
        </w:rPr>
        <w:t>assignment </w:t>
      </w:r>
      <w:r>
        <w:rPr>
          <w:spacing w:val="-2"/>
          <w:sz w:val="24"/>
        </w:rPr>
        <w:t>policy.</w:t>
      </w:r>
    </w:p>
    <w:p>
      <w:pPr>
        <w:pStyle w:val="ListParagraph"/>
        <w:numPr>
          <w:ilvl w:val="3"/>
          <w:numId w:val="16"/>
        </w:numPr>
        <w:tabs>
          <w:tab w:pos="2340" w:val="left" w:leader="none"/>
        </w:tabs>
        <w:spacing w:line="240" w:lineRule="auto" w:before="120" w:after="0"/>
        <w:ind w:left="1500" w:right="800" w:firstLine="0"/>
        <w:jc w:val="left"/>
        <w:rPr>
          <w:sz w:val="24"/>
        </w:rPr>
      </w:pPr>
      <w:r>
        <w:rPr>
          <w:sz w:val="24"/>
        </w:rPr>
        <w:t>Serve</w:t>
      </w:r>
      <w:r>
        <w:rPr>
          <w:spacing w:val="-11"/>
          <w:sz w:val="24"/>
        </w:rPr>
        <w:t> </w:t>
      </w:r>
      <w:r>
        <w:rPr>
          <w:sz w:val="24"/>
        </w:rPr>
        <w:t>as</w:t>
      </w:r>
      <w:r>
        <w:rPr>
          <w:spacing w:val="-11"/>
          <w:sz w:val="24"/>
        </w:rPr>
        <w:t> </w:t>
      </w:r>
      <w:r>
        <w:rPr>
          <w:sz w:val="24"/>
        </w:rPr>
        <w:t>decision</w:t>
      </w:r>
      <w:r>
        <w:rPr>
          <w:spacing w:val="-12"/>
          <w:sz w:val="24"/>
        </w:rPr>
        <w:t> </w:t>
      </w:r>
      <w:r>
        <w:rPr>
          <w:sz w:val="24"/>
        </w:rPr>
        <w:t>authority</w:t>
      </w:r>
      <w:r>
        <w:rPr>
          <w:spacing w:val="-12"/>
          <w:sz w:val="24"/>
        </w:rPr>
        <w:t> </w:t>
      </w:r>
      <w:r>
        <w:rPr>
          <w:sz w:val="24"/>
        </w:rPr>
        <w:t>for</w:t>
      </w:r>
      <w:r>
        <w:rPr>
          <w:spacing w:val="-12"/>
          <w:sz w:val="24"/>
        </w:rPr>
        <w:t> </w:t>
      </w:r>
      <w:r>
        <w:rPr>
          <w:sz w:val="24"/>
        </w:rPr>
        <w:t>all</w:t>
      </w:r>
      <w:r>
        <w:rPr>
          <w:spacing w:val="-12"/>
          <w:sz w:val="24"/>
        </w:rPr>
        <w:t> </w:t>
      </w:r>
      <w:r>
        <w:rPr>
          <w:sz w:val="24"/>
        </w:rPr>
        <w:t>AFR</w:t>
      </w:r>
      <w:r>
        <w:rPr>
          <w:spacing w:val="-12"/>
          <w:sz w:val="24"/>
        </w:rPr>
        <w:t> </w:t>
      </w:r>
      <w:r>
        <w:rPr>
          <w:sz w:val="24"/>
        </w:rPr>
        <w:t>assignment</w:t>
      </w:r>
      <w:r>
        <w:rPr>
          <w:spacing w:val="-12"/>
          <w:sz w:val="24"/>
        </w:rPr>
        <w:t> </w:t>
      </w:r>
      <w:r>
        <w:rPr>
          <w:sz w:val="24"/>
        </w:rPr>
        <w:t>requests</w:t>
      </w:r>
      <w:r>
        <w:rPr>
          <w:spacing w:val="-12"/>
          <w:sz w:val="24"/>
        </w:rPr>
        <w:t> </w:t>
      </w:r>
      <w:r>
        <w:rPr>
          <w:sz w:val="24"/>
        </w:rPr>
        <w:t>that</w:t>
      </w:r>
      <w:r>
        <w:rPr>
          <w:spacing w:val="-12"/>
          <w:sz w:val="24"/>
        </w:rPr>
        <w:t> </w:t>
      </w:r>
      <w:r>
        <w:rPr>
          <w:sz w:val="24"/>
        </w:rPr>
        <w:t>are</w:t>
      </w:r>
      <w:r>
        <w:rPr>
          <w:spacing w:val="-11"/>
          <w:sz w:val="24"/>
        </w:rPr>
        <w:t> </w:t>
      </w:r>
      <w:r>
        <w:rPr>
          <w:sz w:val="24"/>
        </w:rPr>
        <w:t>not</w:t>
      </w:r>
      <w:r>
        <w:rPr>
          <w:spacing w:val="-12"/>
          <w:sz w:val="24"/>
        </w:rPr>
        <w:t> </w:t>
      </w:r>
      <w:r>
        <w:rPr>
          <w:sz w:val="24"/>
        </w:rPr>
        <w:t>addressed within this instruction.</w:t>
      </w:r>
    </w:p>
    <w:p>
      <w:pPr>
        <w:pStyle w:val="ListParagraph"/>
        <w:numPr>
          <w:ilvl w:val="2"/>
          <w:numId w:val="16"/>
        </w:numPr>
        <w:tabs>
          <w:tab w:pos="1800" w:val="left" w:leader="none"/>
        </w:tabs>
        <w:spacing w:line="240" w:lineRule="auto" w:before="120" w:after="0"/>
        <w:ind w:left="1140" w:right="799" w:firstLine="0"/>
        <w:jc w:val="left"/>
        <w:rPr>
          <w:sz w:val="24"/>
        </w:rPr>
      </w:pPr>
      <w:r>
        <w:rPr>
          <w:sz w:val="24"/>
        </w:rPr>
        <w:t>Headquarters</w:t>
      </w:r>
      <w:r>
        <w:rPr>
          <w:spacing w:val="-15"/>
          <w:sz w:val="24"/>
        </w:rPr>
        <w:t> </w:t>
      </w:r>
      <w:r>
        <w:rPr>
          <w:sz w:val="24"/>
        </w:rPr>
        <w:t>Air</w:t>
      </w:r>
      <w:r>
        <w:rPr>
          <w:spacing w:val="-15"/>
          <w:sz w:val="24"/>
        </w:rPr>
        <w:t> </w:t>
      </w:r>
      <w:r>
        <w:rPr>
          <w:sz w:val="24"/>
        </w:rPr>
        <w:t>Force</w:t>
      </w:r>
      <w:r>
        <w:rPr>
          <w:spacing w:val="-15"/>
          <w:sz w:val="24"/>
        </w:rPr>
        <w:t> </w:t>
      </w:r>
      <w:r>
        <w:rPr>
          <w:sz w:val="24"/>
        </w:rPr>
        <w:t>Reserve</w:t>
      </w:r>
      <w:r>
        <w:rPr>
          <w:spacing w:val="-15"/>
          <w:sz w:val="24"/>
        </w:rPr>
        <w:t> </w:t>
      </w:r>
      <w:r>
        <w:rPr>
          <w:sz w:val="24"/>
        </w:rPr>
        <w:t>Command</w:t>
      </w:r>
      <w:r>
        <w:rPr>
          <w:spacing w:val="-15"/>
          <w:sz w:val="24"/>
        </w:rPr>
        <w:t> </w:t>
      </w:r>
      <w:r>
        <w:rPr>
          <w:sz w:val="24"/>
        </w:rPr>
        <w:t>(AFRC),</w:t>
      </w:r>
      <w:r>
        <w:rPr>
          <w:spacing w:val="-15"/>
          <w:sz w:val="24"/>
        </w:rPr>
        <w:t> </w:t>
      </w:r>
      <w:r>
        <w:rPr>
          <w:sz w:val="24"/>
        </w:rPr>
        <w:t>Chief,</w:t>
      </w:r>
      <w:r>
        <w:rPr>
          <w:spacing w:val="-15"/>
          <w:sz w:val="24"/>
        </w:rPr>
        <w:t> </w:t>
      </w:r>
      <w:r>
        <w:rPr>
          <w:sz w:val="24"/>
        </w:rPr>
        <w:t>Military</w:t>
      </w:r>
      <w:r>
        <w:rPr>
          <w:spacing w:val="-15"/>
          <w:sz w:val="24"/>
        </w:rPr>
        <w:t> </w:t>
      </w:r>
      <w:r>
        <w:rPr>
          <w:sz w:val="24"/>
        </w:rPr>
        <w:t>Personnel</w:t>
      </w:r>
      <w:r>
        <w:rPr>
          <w:spacing w:val="-15"/>
          <w:sz w:val="24"/>
        </w:rPr>
        <w:t> </w:t>
      </w:r>
      <w:r>
        <w:rPr>
          <w:sz w:val="24"/>
        </w:rPr>
        <w:t>Division (A1K) is the OPR for Assignment of Personnel Assigned to AFR and will:</w:t>
      </w:r>
    </w:p>
    <w:p>
      <w:pPr>
        <w:pStyle w:val="ListParagraph"/>
        <w:numPr>
          <w:ilvl w:val="3"/>
          <w:numId w:val="16"/>
        </w:numPr>
        <w:tabs>
          <w:tab w:pos="2340" w:val="left" w:leader="none"/>
        </w:tabs>
        <w:spacing w:line="240" w:lineRule="auto" w:before="120" w:after="0"/>
        <w:ind w:left="2340" w:right="0" w:hanging="840"/>
        <w:jc w:val="both"/>
        <w:rPr>
          <w:sz w:val="24"/>
        </w:rPr>
      </w:pPr>
      <w:r>
        <w:rPr>
          <w:sz w:val="24"/>
        </w:rPr>
        <w:t>Interpret</w:t>
      </w:r>
      <w:r>
        <w:rPr>
          <w:spacing w:val="-1"/>
          <w:sz w:val="24"/>
        </w:rPr>
        <w:t> </w:t>
      </w:r>
      <w:r>
        <w:rPr>
          <w:sz w:val="24"/>
        </w:rPr>
        <w:t>AF/A1</w:t>
      </w:r>
      <w:r>
        <w:rPr>
          <w:spacing w:val="-2"/>
          <w:sz w:val="24"/>
        </w:rPr>
        <w:t> </w:t>
      </w:r>
      <w:r>
        <w:rPr>
          <w:sz w:val="24"/>
        </w:rPr>
        <w:t>policy</w:t>
      </w:r>
      <w:r>
        <w:rPr>
          <w:spacing w:val="-1"/>
          <w:sz w:val="24"/>
        </w:rPr>
        <w:t> </w:t>
      </w:r>
      <w:r>
        <w:rPr>
          <w:sz w:val="24"/>
        </w:rPr>
        <w:t>as it</w:t>
      </w:r>
      <w:r>
        <w:rPr>
          <w:spacing w:val="-1"/>
          <w:sz w:val="24"/>
        </w:rPr>
        <w:t> </w:t>
      </w:r>
      <w:r>
        <w:rPr>
          <w:sz w:val="24"/>
        </w:rPr>
        <w:t>relates</w:t>
      </w:r>
      <w:r>
        <w:rPr>
          <w:spacing w:val="-2"/>
          <w:sz w:val="24"/>
        </w:rPr>
        <w:t> </w:t>
      </w:r>
      <w:r>
        <w:rPr>
          <w:sz w:val="24"/>
        </w:rPr>
        <w:t>to AFR</w:t>
      </w:r>
      <w:r>
        <w:rPr>
          <w:spacing w:val="-1"/>
          <w:sz w:val="24"/>
        </w:rPr>
        <w:t> </w:t>
      </w:r>
      <w:r>
        <w:rPr>
          <w:spacing w:val="-2"/>
          <w:sz w:val="24"/>
        </w:rPr>
        <w:t>personnel.</w:t>
      </w:r>
    </w:p>
    <w:p>
      <w:pPr>
        <w:pStyle w:val="ListParagraph"/>
        <w:numPr>
          <w:ilvl w:val="3"/>
          <w:numId w:val="16"/>
        </w:numPr>
        <w:tabs>
          <w:tab w:pos="2340" w:val="left" w:leader="none"/>
        </w:tabs>
        <w:spacing w:line="240" w:lineRule="auto" w:before="120" w:after="0"/>
        <w:ind w:left="2340" w:right="0" w:hanging="840"/>
        <w:jc w:val="both"/>
        <w:rPr>
          <w:sz w:val="24"/>
        </w:rPr>
      </w:pPr>
      <w:r>
        <w:rPr>
          <w:sz w:val="24"/>
        </w:rPr>
        <w:t>Provide</w:t>
      </w:r>
      <w:r>
        <w:rPr>
          <w:spacing w:val="-3"/>
          <w:sz w:val="24"/>
        </w:rPr>
        <w:t> </w:t>
      </w:r>
      <w:r>
        <w:rPr>
          <w:sz w:val="24"/>
        </w:rPr>
        <w:t>guidance</w:t>
      </w:r>
      <w:r>
        <w:rPr>
          <w:spacing w:val="-1"/>
          <w:sz w:val="24"/>
        </w:rPr>
        <w:t> </w:t>
      </w:r>
      <w:r>
        <w:rPr>
          <w:sz w:val="24"/>
        </w:rPr>
        <w:t>and</w:t>
      </w:r>
      <w:r>
        <w:rPr>
          <w:spacing w:val="-1"/>
          <w:sz w:val="24"/>
        </w:rPr>
        <w:t> </w:t>
      </w:r>
      <w:r>
        <w:rPr>
          <w:sz w:val="24"/>
        </w:rPr>
        <w:t>implementation</w:t>
      </w:r>
      <w:r>
        <w:rPr>
          <w:spacing w:val="-3"/>
          <w:sz w:val="24"/>
        </w:rPr>
        <w:t> </w:t>
      </w:r>
      <w:r>
        <w:rPr>
          <w:sz w:val="24"/>
        </w:rPr>
        <w:t>instructions</w:t>
      </w:r>
      <w:r>
        <w:rPr>
          <w:spacing w:val="-1"/>
          <w:sz w:val="24"/>
        </w:rPr>
        <w:t> </w:t>
      </w:r>
      <w:r>
        <w:rPr>
          <w:sz w:val="24"/>
        </w:rPr>
        <w:t>to</w:t>
      </w:r>
      <w:r>
        <w:rPr>
          <w:spacing w:val="-2"/>
          <w:sz w:val="24"/>
        </w:rPr>
        <w:t> </w:t>
      </w:r>
      <w:r>
        <w:rPr>
          <w:sz w:val="24"/>
        </w:rPr>
        <w:t>the</w:t>
      </w:r>
      <w:r>
        <w:rPr>
          <w:spacing w:val="-1"/>
          <w:sz w:val="24"/>
        </w:rPr>
        <w:t> </w:t>
      </w:r>
      <w:r>
        <w:rPr>
          <w:sz w:val="24"/>
        </w:rPr>
        <w:t>MPF</w:t>
      </w:r>
      <w:r>
        <w:rPr>
          <w:spacing w:val="-1"/>
          <w:sz w:val="24"/>
        </w:rPr>
        <w:t> </w:t>
      </w:r>
      <w:r>
        <w:rPr>
          <w:sz w:val="24"/>
        </w:rPr>
        <w:t>for</w:t>
      </w:r>
      <w:r>
        <w:rPr>
          <w:spacing w:val="-1"/>
          <w:sz w:val="24"/>
        </w:rPr>
        <w:t> </w:t>
      </w:r>
      <w:r>
        <w:rPr>
          <w:sz w:val="24"/>
        </w:rPr>
        <w:t>unit </w:t>
      </w:r>
      <w:r>
        <w:rPr>
          <w:spacing w:val="-2"/>
          <w:sz w:val="24"/>
        </w:rPr>
        <w:t>program.</w:t>
      </w:r>
    </w:p>
    <w:p>
      <w:pPr>
        <w:pStyle w:val="ListParagraph"/>
        <w:numPr>
          <w:ilvl w:val="3"/>
          <w:numId w:val="16"/>
        </w:numPr>
        <w:tabs>
          <w:tab w:pos="2340" w:val="left" w:leader="none"/>
        </w:tabs>
        <w:spacing w:line="240" w:lineRule="auto" w:before="120" w:after="0"/>
        <w:ind w:left="1500" w:right="802" w:firstLine="0"/>
        <w:jc w:val="both"/>
        <w:rPr>
          <w:sz w:val="24"/>
        </w:rPr>
      </w:pPr>
      <w:r>
        <w:rPr>
          <w:sz w:val="24"/>
        </w:rPr>
        <w:t>Provide operational oversight for standardization and evaluation of the </w:t>
      </w:r>
      <w:r>
        <w:rPr>
          <w:sz w:val="24"/>
        </w:rPr>
        <w:t>AFR assignment program.</w:t>
      </w:r>
    </w:p>
    <w:p>
      <w:pPr>
        <w:pStyle w:val="ListParagraph"/>
        <w:numPr>
          <w:ilvl w:val="3"/>
          <w:numId w:val="16"/>
        </w:numPr>
        <w:tabs>
          <w:tab w:pos="2340" w:val="left" w:leader="none"/>
        </w:tabs>
        <w:spacing w:line="240" w:lineRule="auto" w:before="120" w:after="0"/>
        <w:ind w:left="1500" w:right="800" w:firstLine="0"/>
        <w:jc w:val="both"/>
        <w:rPr>
          <w:sz w:val="24"/>
        </w:rPr>
      </w:pPr>
      <w:r>
        <w:rPr>
          <w:sz w:val="24"/>
        </w:rPr>
        <w:t>Coordinate with Air Reserve Personnel Center (ARPC) on Active Guard </w:t>
      </w:r>
      <w:r>
        <w:rPr>
          <w:sz w:val="24"/>
        </w:rPr>
        <w:t>and Reserve (AGR) career management matters and with Headquarters (HQ), Individual Reservist (IR) Readiness and Integration Organization (RIO) on IR matters.</w:t>
      </w:r>
    </w:p>
    <w:p>
      <w:pPr>
        <w:pStyle w:val="ListParagraph"/>
        <w:numPr>
          <w:ilvl w:val="2"/>
          <w:numId w:val="16"/>
        </w:numPr>
        <w:tabs>
          <w:tab w:pos="1800" w:val="left" w:leader="none"/>
        </w:tabs>
        <w:spacing w:line="240" w:lineRule="auto" w:before="120" w:after="0"/>
        <w:ind w:left="1800" w:right="0" w:hanging="660"/>
        <w:jc w:val="both"/>
        <w:rPr>
          <w:sz w:val="24"/>
        </w:rPr>
      </w:pPr>
      <w:r>
        <w:rPr>
          <w:sz w:val="24"/>
        </w:rPr>
        <w:t>Air</w:t>
      </w:r>
      <w:r>
        <w:rPr>
          <w:spacing w:val="-4"/>
          <w:sz w:val="24"/>
        </w:rPr>
        <w:t> </w:t>
      </w:r>
      <w:r>
        <w:rPr>
          <w:sz w:val="24"/>
        </w:rPr>
        <w:t>Reserve</w:t>
      </w:r>
      <w:r>
        <w:rPr>
          <w:spacing w:val="-1"/>
          <w:sz w:val="24"/>
        </w:rPr>
        <w:t> </w:t>
      </w:r>
      <w:r>
        <w:rPr>
          <w:sz w:val="24"/>
        </w:rPr>
        <w:t>Personnel</w:t>
      </w:r>
      <w:r>
        <w:rPr>
          <w:spacing w:val="-1"/>
          <w:sz w:val="24"/>
        </w:rPr>
        <w:t> </w:t>
      </w:r>
      <w:r>
        <w:rPr>
          <w:sz w:val="24"/>
        </w:rPr>
        <w:t>Center</w:t>
      </w:r>
      <w:r>
        <w:rPr>
          <w:spacing w:val="-2"/>
          <w:sz w:val="24"/>
        </w:rPr>
        <w:t> </w:t>
      </w:r>
      <w:r>
        <w:rPr>
          <w:sz w:val="24"/>
        </w:rPr>
        <w:t>(ARPC)</w:t>
      </w:r>
      <w:r>
        <w:rPr>
          <w:spacing w:val="-1"/>
          <w:sz w:val="24"/>
        </w:rPr>
        <w:t> </w:t>
      </w:r>
      <w:r>
        <w:rPr>
          <w:spacing w:val="-2"/>
          <w:sz w:val="24"/>
        </w:rPr>
        <w:t>will:</w:t>
      </w:r>
    </w:p>
    <w:p>
      <w:pPr>
        <w:pStyle w:val="ListParagraph"/>
        <w:numPr>
          <w:ilvl w:val="3"/>
          <w:numId w:val="16"/>
        </w:numPr>
        <w:tabs>
          <w:tab w:pos="2340" w:val="left" w:leader="none"/>
        </w:tabs>
        <w:spacing w:line="240" w:lineRule="auto" w:before="120" w:after="0"/>
        <w:ind w:left="1500" w:right="802" w:firstLine="0"/>
        <w:jc w:val="both"/>
        <w:rPr>
          <w:sz w:val="24"/>
        </w:rPr>
      </w:pPr>
      <w:r>
        <w:rPr>
          <w:sz w:val="24"/>
        </w:rPr>
        <w:t>Be</w:t>
      </w:r>
      <w:r>
        <w:rPr>
          <w:spacing w:val="-7"/>
          <w:sz w:val="24"/>
        </w:rPr>
        <w:t> </w:t>
      </w:r>
      <w:r>
        <w:rPr>
          <w:sz w:val="24"/>
        </w:rPr>
        <w:t>responsible</w:t>
      </w:r>
      <w:r>
        <w:rPr>
          <w:spacing w:val="-7"/>
          <w:sz w:val="24"/>
        </w:rPr>
        <w:t> </w:t>
      </w:r>
      <w:r>
        <w:rPr>
          <w:sz w:val="24"/>
        </w:rPr>
        <w:t>for</w:t>
      </w:r>
      <w:r>
        <w:rPr>
          <w:spacing w:val="-6"/>
          <w:sz w:val="24"/>
        </w:rPr>
        <w:t> </w:t>
      </w:r>
      <w:r>
        <w:rPr>
          <w:sz w:val="24"/>
        </w:rPr>
        <w:t>the</w:t>
      </w:r>
      <w:r>
        <w:rPr>
          <w:spacing w:val="-6"/>
          <w:sz w:val="24"/>
        </w:rPr>
        <w:t> </w:t>
      </w:r>
      <w:r>
        <w:rPr>
          <w:sz w:val="24"/>
        </w:rPr>
        <w:t>AGR</w:t>
      </w:r>
      <w:r>
        <w:rPr>
          <w:spacing w:val="-7"/>
          <w:sz w:val="24"/>
        </w:rPr>
        <w:t> </w:t>
      </w:r>
      <w:r>
        <w:rPr>
          <w:sz w:val="24"/>
        </w:rPr>
        <w:t>program,</w:t>
      </w:r>
      <w:r>
        <w:rPr>
          <w:spacing w:val="-7"/>
          <w:sz w:val="24"/>
        </w:rPr>
        <w:t> </w:t>
      </w:r>
      <w:r>
        <w:rPr>
          <w:sz w:val="24"/>
        </w:rPr>
        <w:t>IR</w:t>
      </w:r>
      <w:r>
        <w:rPr>
          <w:spacing w:val="-8"/>
          <w:sz w:val="24"/>
        </w:rPr>
        <w:t> </w:t>
      </w:r>
      <w:r>
        <w:rPr>
          <w:sz w:val="24"/>
        </w:rPr>
        <w:t>portfolio</w:t>
      </w:r>
      <w:r>
        <w:rPr>
          <w:spacing w:val="-7"/>
          <w:sz w:val="24"/>
        </w:rPr>
        <w:t> </w:t>
      </w:r>
      <w:r>
        <w:rPr>
          <w:sz w:val="24"/>
        </w:rPr>
        <w:t>and</w:t>
      </w:r>
      <w:r>
        <w:rPr>
          <w:spacing w:val="-7"/>
          <w:sz w:val="24"/>
        </w:rPr>
        <w:t> </w:t>
      </w:r>
      <w:r>
        <w:rPr>
          <w:sz w:val="24"/>
        </w:rPr>
        <w:t>maintaining</w:t>
      </w:r>
      <w:r>
        <w:rPr>
          <w:spacing w:val="-7"/>
          <w:sz w:val="24"/>
        </w:rPr>
        <w:t> </w:t>
      </w:r>
      <w:r>
        <w:rPr>
          <w:sz w:val="24"/>
        </w:rPr>
        <w:t>the</w:t>
      </w:r>
      <w:r>
        <w:rPr>
          <w:spacing w:val="-6"/>
          <w:sz w:val="24"/>
        </w:rPr>
        <w:t> </w:t>
      </w:r>
      <w:r>
        <w:rPr>
          <w:sz w:val="24"/>
        </w:rPr>
        <w:t>Individual Ready Reserve (IRR).</w:t>
      </w:r>
    </w:p>
    <w:p>
      <w:pPr>
        <w:pStyle w:val="ListParagraph"/>
        <w:numPr>
          <w:ilvl w:val="3"/>
          <w:numId w:val="16"/>
        </w:numPr>
        <w:tabs>
          <w:tab w:pos="2340" w:val="left" w:leader="none"/>
        </w:tabs>
        <w:spacing w:line="240" w:lineRule="auto" w:before="120" w:after="0"/>
        <w:ind w:left="1500" w:right="802" w:firstLine="0"/>
        <w:jc w:val="both"/>
        <w:rPr>
          <w:sz w:val="24"/>
        </w:rPr>
      </w:pPr>
      <w:r>
        <w:rPr>
          <w:sz w:val="24"/>
        </w:rPr>
        <w:t>Review and forward requests for assignment that are not addressed within this instruction to the appropriate approval authority for consideration.</w:t>
      </w:r>
    </w:p>
    <w:p>
      <w:pPr>
        <w:pStyle w:val="ListParagraph"/>
        <w:numPr>
          <w:ilvl w:val="2"/>
          <w:numId w:val="16"/>
        </w:numPr>
        <w:tabs>
          <w:tab w:pos="1800" w:val="left" w:leader="none"/>
        </w:tabs>
        <w:spacing w:line="240" w:lineRule="auto" w:before="120" w:after="0"/>
        <w:ind w:left="1140" w:right="801" w:firstLine="0"/>
        <w:jc w:val="both"/>
        <w:rPr>
          <w:sz w:val="24"/>
        </w:rPr>
      </w:pPr>
      <w:r>
        <w:rPr>
          <w:sz w:val="24"/>
        </w:rPr>
        <w:t>Headquarters Individual Reservists Readiness and Integration Organization (HQ RIO) (IR only).</w:t>
      </w:r>
    </w:p>
    <w:p>
      <w:pPr>
        <w:pStyle w:val="ListParagraph"/>
        <w:numPr>
          <w:ilvl w:val="3"/>
          <w:numId w:val="16"/>
        </w:numPr>
        <w:tabs>
          <w:tab w:pos="2340" w:val="left" w:leader="none"/>
        </w:tabs>
        <w:spacing w:line="240" w:lineRule="auto" w:before="119" w:after="0"/>
        <w:ind w:left="1500" w:right="802" w:firstLine="0"/>
        <w:jc w:val="both"/>
        <w:rPr>
          <w:sz w:val="24"/>
        </w:rPr>
      </w:pPr>
      <w:r>
        <w:rPr>
          <w:sz w:val="24"/>
        </w:rPr>
        <w:t>RIO and subordinate detachments will provide oversight and assistance to component commanders for retention and career counseling.</w:t>
      </w:r>
    </w:p>
    <w:p>
      <w:pPr>
        <w:pStyle w:val="ListParagraph"/>
        <w:numPr>
          <w:ilvl w:val="4"/>
          <w:numId w:val="16"/>
        </w:numPr>
        <w:tabs>
          <w:tab w:pos="2880" w:val="left" w:leader="none"/>
        </w:tabs>
        <w:spacing w:line="240" w:lineRule="auto" w:before="120" w:after="0"/>
        <w:ind w:left="1860" w:right="801" w:firstLine="0"/>
        <w:jc w:val="both"/>
        <w:rPr>
          <w:sz w:val="24"/>
        </w:rPr>
      </w:pPr>
      <w:r>
        <w:rPr>
          <w:sz w:val="24"/>
        </w:rPr>
        <w:t>RIO and subordinate detachments will provide oversight and execution of IR to IR assignment actions. This includes management of assignment actions in accordance with (IAW) </w:t>
      </w:r>
      <w:r>
        <w:rPr>
          <w:b/>
          <w:sz w:val="24"/>
        </w:rPr>
        <w:t>paragraph 9.7</w:t>
      </w:r>
      <w:r>
        <w:rPr>
          <w:sz w:val="24"/>
        </w:rPr>
        <w:t>.</w:t>
      </w:r>
    </w:p>
    <w:p>
      <w:pPr>
        <w:pStyle w:val="ListParagraph"/>
        <w:numPr>
          <w:ilvl w:val="4"/>
          <w:numId w:val="16"/>
        </w:numPr>
        <w:tabs>
          <w:tab w:pos="2880" w:val="left" w:leader="none"/>
        </w:tabs>
        <w:spacing w:line="240" w:lineRule="auto" w:before="120" w:after="0"/>
        <w:ind w:left="1860" w:right="803" w:firstLine="0"/>
        <w:jc w:val="both"/>
        <w:rPr>
          <w:sz w:val="24"/>
        </w:rPr>
      </w:pPr>
      <w:r>
        <w:rPr>
          <w:sz w:val="24"/>
        </w:rPr>
        <w:t>RIO and subordinate detachments will provide oversight and execution </w:t>
      </w:r>
      <w:r>
        <w:rPr>
          <w:sz w:val="24"/>
        </w:rPr>
        <w:t>of IR leveling actions IAW </w:t>
      </w:r>
      <w:hyperlink w:history="true" w:anchor="_bookmark284">
        <w:r>
          <w:rPr>
            <w:b/>
            <w:color w:val="0000FF"/>
            <w:sz w:val="24"/>
          </w:rPr>
          <w:t>paragraph 9.7</w:t>
        </w:r>
        <w:r>
          <w:rPr>
            <w:sz w:val="24"/>
          </w:rPr>
          <w:t>.</w:t>
        </w:r>
      </w:hyperlink>
    </w:p>
    <w:p>
      <w:pPr>
        <w:pStyle w:val="ListParagraph"/>
        <w:numPr>
          <w:ilvl w:val="3"/>
          <w:numId w:val="16"/>
        </w:numPr>
        <w:tabs>
          <w:tab w:pos="2340" w:val="left" w:leader="none"/>
        </w:tabs>
        <w:spacing w:line="240" w:lineRule="auto" w:before="120" w:after="0"/>
        <w:ind w:left="2340" w:right="0" w:hanging="840"/>
        <w:jc w:val="both"/>
        <w:rPr>
          <w:sz w:val="24"/>
        </w:rPr>
      </w:pPr>
      <w:r>
        <w:rPr>
          <w:sz w:val="24"/>
        </w:rPr>
        <w:t>Commander</w:t>
      </w:r>
      <w:r>
        <w:rPr>
          <w:spacing w:val="-1"/>
          <w:sz w:val="24"/>
        </w:rPr>
        <w:t> </w:t>
      </w:r>
      <w:r>
        <w:rPr>
          <w:spacing w:val="-4"/>
          <w:sz w:val="24"/>
        </w:rPr>
        <w:t>will:</w:t>
      </w:r>
    </w:p>
    <w:p>
      <w:pPr>
        <w:pStyle w:val="ListParagraph"/>
        <w:numPr>
          <w:ilvl w:val="4"/>
          <w:numId w:val="16"/>
        </w:numPr>
        <w:tabs>
          <w:tab w:pos="2880" w:val="left" w:leader="none"/>
        </w:tabs>
        <w:spacing w:line="240" w:lineRule="auto" w:before="120" w:after="0"/>
        <w:ind w:left="1860" w:right="801" w:firstLine="0"/>
        <w:jc w:val="both"/>
        <w:rPr>
          <w:b/>
          <w:sz w:val="24"/>
        </w:rPr>
      </w:pPr>
      <w:r>
        <w:rPr>
          <w:sz w:val="24"/>
        </w:rPr>
        <w:t>Administer the assignment program for IRs, which is inclusive of the Individual Mobilization Augmentees (IMA) and Participating Individual Ready Reservists (PIRR). </w:t>
      </w:r>
      <w:r>
        <w:rPr>
          <w:b/>
          <w:sz w:val="24"/>
        </w:rPr>
        <w:t>(T-2)</w:t>
      </w:r>
    </w:p>
    <w:p>
      <w:pPr>
        <w:pStyle w:val="ListParagraph"/>
        <w:numPr>
          <w:ilvl w:val="4"/>
          <w:numId w:val="16"/>
        </w:numPr>
        <w:tabs>
          <w:tab w:pos="2880" w:val="left" w:leader="none"/>
        </w:tabs>
        <w:spacing w:line="240" w:lineRule="auto" w:before="120" w:after="0"/>
        <w:ind w:left="1860" w:right="801" w:firstLine="0"/>
        <w:jc w:val="both"/>
        <w:rPr>
          <w:b/>
          <w:sz w:val="24"/>
        </w:rPr>
      </w:pPr>
      <w:r>
        <w:rPr>
          <w:sz w:val="24"/>
        </w:rPr>
        <w:t>Be responsible for personnel, manpower, and programming issues relating to assigned IRs. </w:t>
      </w:r>
      <w:r>
        <w:rPr>
          <w:b/>
          <w:sz w:val="24"/>
        </w:rPr>
        <w:t>(T-2)</w:t>
      </w:r>
    </w:p>
    <w:p>
      <w:pPr>
        <w:spacing w:after="0" w:line="240" w:lineRule="auto"/>
        <w:jc w:val="both"/>
        <w:rPr>
          <w:sz w:val="24"/>
        </w:rPr>
        <w:sectPr>
          <w:pgSz w:w="12240" w:h="15840"/>
          <w:pgMar w:header="731" w:footer="0" w:top="1380" w:bottom="280" w:left="660" w:right="640"/>
        </w:sectPr>
      </w:pPr>
    </w:p>
    <w:p>
      <w:pPr>
        <w:pStyle w:val="ListParagraph"/>
        <w:numPr>
          <w:ilvl w:val="4"/>
          <w:numId w:val="16"/>
        </w:numPr>
        <w:tabs>
          <w:tab w:pos="2880" w:val="left" w:leader="none"/>
        </w:tabs>
        <w:spacing w:line="240" w:lineRule="auto" w:before="96" w:after="0"/>
        <w:ind w:left="1860" w:right="801" w:firstLine="0"/>
        <w:jc w:val="left"/>
        <w:rPr>
          <w:sz w:val="24"/>
        </w:rPr>
      </w:pPr>
      <w:bookmarkStart w:name="_bookmark9" w:id="9"/>
      <w:bookmarkEnd w:id="9"/>
      <w:r>
        <w:rPr/>
      </w:r>
      <w:r>
        <w:rPr>
          <w:sz w:val="24"/>
        </w:rPr>
        <w:t>Review and forward requests for assignment that are not addressed within this instruction to the appropriate approval authority for consideration.</w:t>
      </w:r>
    </w:p>
    <w:p>
      <w:pPr>
        <w:pStyle w:val="Heading2"/>
        <w:numPr>
          <w:ilvl w:val="1"/>
          <w:numId w:val="16"/>
        </w:numPr>
        <w:tabs>
          <w:tab w:pos="1260" w:val="left" w:leader="none"/>
        </w:tabs>
        <w:spacing w:line="240" w:lineRule="auto" w:before="120" w:after="0"/>
        <w:ind w:left="1260" w:right="0" w:hanging="480"/>
        <w:jc w:val="left"/>
      </w:pPr>
      <w:bookmarkStart w:name="_bookmark8" w:id="10"/>
      <w:bookmarkEnd w:id="10"/>
      <w:r>
        <w:rPr>
          <w:b w:val="0"/>
        </w:rPr>
      </w:r>
      <w:r>
        <w:rPr/>
        <w:t>National</w:t>
      </w:r>
      <w:r>
        <w:rPr>
          <w:spacing w:val="-1"/>
        </w:rPr>
        <w:t> </w:t>
      </w:r>
      <w:r>
        <w:rPr/>
        <w:t>Guard Bureau </w:t>
      </w:r>
      <w:r>
        <w:rPr>
          <w:spacing w:val="-2"/>
        </w:rPr>
        <w:t>(NGB).</w:t>
      </w:r>
    </w:p>
    <w:p>
      <w:pPr>
        <w:pStyle w:val="ListParagraph"/>
        <w:numPr>
          <w:ilvl w:val="2"/>
          <w:numId w:val="16"/>
        </w:numPr>
        <w:tabs>
          <w:tab w:pos="660" w:val="left" w:leader="none"/>
        </w:tabs>
        <w:spacing w:line="240" w:lineRule="auto" w:before="121" w:after="0"/>
        <w:ind w:left="660" w:right="2054" w:hanging="660"/>
        <w:jc w:val="right"/>
        <w:rPr>
          <w:sz w:val="24"/>
        </w:rPr>
      </w:pPr>
      <w:r>
        <w:rPr>
          <w:sz w:val="24"/>
        </w:rPr>
        <w:t>Director,</w:t>
      </w:r>
      <w:r>
        <w:rPr>
          <w:spacing w:val="-2"/>
          <w:sz w:val="24"/>
        </w:rPr>
        <w:t> </w:t>
      </w:r>
      <w:r>
        <w:rPr>
          <w:sz w:val="24"/>
        </w:rPr>
        <w:t>Manpower,</w:t>
      </w:r>
      <w:r>
        <w:rPr>
          <w:spacing w:val="-1"/>
          <w:sz w:val="24"/>
        </w:rPr>
        <w:t> </w:t>
      </w:r>
      <w:r>
        <w:rPr>
          <w:sz w:val="24"/>
        </w:rPr>
        <w:t>Personnel,</w:t>
      </w:r>
      <w:r>
        <w:rPr>
          <w:spacing w:val="-1"/>
          <w:sz w:val="24"/>
        </w:rPr>
        <w:t> </w:t>
      </w:r>
      <w:r>
        <w:rPr>
          <w:sz w:val="24"/>
        </w:rPr>
        <w:t>Recruiting,</w:t>
      </w:r>
      <w:r>
        <w:rPr>
          <w:spacing w:val="-2"/>
          <w:sz w:val="24"/>
        </w:rPr>
        <w:t> </w:t>
      </w:r>
      <w:r>
        <w:rPr>
          <w:sz w:val="24"/>
        </w:rPr>
        <w:t>and</w:t>
      </w:r>
      <w:r>
        <w:rPr>
          <w:spacing w:val="-1"/>
          <w:sz w:val="24"/>
        </w:rPr>
        <w:t> </w:t>
      </w:r>
      <w:r>
        <w:rPr>
          <w:sz w:val="24"/>
        </w:rPr>
        <w:t>Services</w:t>
      </w:r>
      <w:r>
        <w:rPr>
          <w:spacing w:val="-1"/>
          <w:sz w:val="24"/>
        </w:rPr>
        <w:t> </w:t>
      </w:r>
      <w:r>
        <w:rPr>
          <w:sz w:val="24"/>
        </w:rPr>
        <w:t>(NGB/A1)</w:t>
      </w:r>
      <w:r>
        <w:rPr>
          <w:spacing w:val="-1"/>
          <w:sz w:val="24"/>
        </w:rPr>
        <w:t> </w:t>
      </w:r>
      <w:r>
        <w:rPr>
          <w:spacing w:val="-2"/>
          <w:sz w:val="24"/>
        </w:rPr>
        <w:t>will:</w:t>
      </w:r>
    </w:p>
    <w:p>
      <w:pPr>
        <w:pStyle w:val="ListParagraph"/>
        <w:numPr>
          <w:ilvl w:val="3"/>
          <w:numId w:val="16"/>
        </w:numPr>
        <w:tabs>
          <w:tab w:pos="840" w:val="left" w:leader="none"/>
        </w:tabs>
        <w:spacing w:line="240" w:lineRule="auto" w:before="120" w:after="0"/>
        <w:ind w:left="840" w:right="2035" w:hanging="840"/>
        <w:jc w:val="right"/>
        <w:rPr>
          <w:sz w:val="24"/>
        </w:rPr>
      </w:pPr>
      <w:r>
        <w:rPr>
          <w:sz w:val="24"/>
        </w:rPr>
        <w:t>Have</w:t>
      </w:r>
      <w:r>
        <w:rPr>
          <w:spacing w:val="-1"/>
          <w:sz w:val="24"/>
        </w:rPr>
        <w:t> </w:t>
      </w:r>
      <w:r>
        <w:rPr>
          <w:sz w:val="24"/>
        </w:rPr>
        <w:t>overall</w:t>
      </w:r>
      <w:r>
        <w:rPr>
          <w:spacing w:val="-1"/>
          <w:sz w:val="24"/>
        </w:rPr>
        <w:t> </w:t>
      </w:r>
      <w:r>
        <w:rPr>
          <w:sz w:val="24"/>
        </w:rPr>
        <w:t>responsibility</w:t>
      </w:r>
      <w:r>
        <w:rPr>
          <w:spacing w:val="-2"/>
          <w:sz w:val="24"/>
        </w:rPr>
        <w:t> </w:t>
      </w:r>
      <w:r>
        <w:rPr>
          <w:sz w:val="24"/>
        </w:rPr>
        <w:t>for</w:t>
      </w:r>
      <w:r>
        <w:rPr>
          <w:spacing w:val="-1"/>
          <w:sz w:val="24"/>
        </w:rPr>
        <w:t> </w:t>
      </w:r>
      <w:r>
        <w:rPr>
          <w:sz w:val="24"/>
        </w:rPr>
        <w:t>providing</w:t>
      </w:r>
      <w:r>
        <w:rPr>
          <w:spacing w:val="-1"/>
          <w:sz w:val="24"/>
        </w:rPr>
        <w:t> </w:t>
      </w:r>
      <w:r>
        <w:rPr>
          <w:sz w:val="24"/>
        </w:rPr>
        <w:t>ANG</w:t>
      </w:r>
      <w:r>
        <w:rPr>
          <w:spacing w:val="-1"/>
          <w:sz w:val="24"/>
        </w:rPr>
        <w:t> </w:t>
      </w:r>
      <w:r>
        <w:rPr>
          <w:sz w:val="24"/>
        </w:rPr>
        <w:t>policy</w:t>
      </w:r>
      <w:r>
        <w:rPr>
          <w:spacing w:val="-1"/>
          <w:sz w:val="24"/>
        </w:rPr>
        <w:t> </w:t>
      </w:r>
      <w:r>
        <w:rPr>
          <w:sz w:val="24"/>
        </w:rPr>
        <w:t>and </w:t>
      </w:r>
      <w:r>
        <w:rPr>
          <w:spacing w:val="-2"/>
          <w:sz w:val="24"/>
        </w:rPr>
        <w:t>guidance.</w:t>
      </w:r>
    </w:p>
    <w:p>
      <w:pPr>
        <w:pStyle w:val="ListParagraph"/>
        <w:numPr>
          <w:ilvl w:val="3"/>
          <w:numId w:val="16"/>
        </w:numPr>
        <w:tabs>
          <w:tab w:pos="2340" w:val="left" w:leader="none"/>
        </w:tabs>
        <w:spacing w:line="240" w:lineRule="auto" w:before="120" w:after="0"/>
        <w:ind w:left="1500" w:right="802" w:firstLine="0"/>
        <w:jc w:val="both"/>
        <w:rPr>
          <w:sz w:val="24"/>
        </w:rPr>
      </w:pPr>
      <w:r>
        <w:rPr>
          <w:sz w:val="24"/>
        </w:rPr>
        <w:t>Serve as approval authority for ANG assignment waivers and exceptions not authorized in this instruction.</w:t>
      </w:r>
    </w:p>
    <w:p>
      <w:pPr>
        <w:pStyle w:val="ListParagraph"/>
        <w:numPr>
          <w:ilvl w:val="3"/>
          <w:numId w:val="16"/>
        </w:numPr>
        <w:tabs>
          <w:tab w:pos="2340" w:val="left" w:leader="none"/>
        </w:tabs>
        <w:spacing w:line="240" w:lineRule="auto" w:before="120" w:after="0"/>
        <w:ind w:left="1500" w:right="800" w:firstLine="0"/>
        <w:jc w:val="both"/>
        <w:rPr>
          <w:sz w:val="24"/>
        </w:rPr>
      </w:pPr>
      <w:r>
        <w:rPr>
          <w:sz w:val="24"/>
        </w:rPr>
        <w:t>Be responsible for monitoring and managing overall ANG assignment statistics and data.</w:t>
      </w:r>
    </w:p>
    <w:p>
      <w:pPr>
        <w:pStyle w:val="ListParagraph"/>
        <w:numPr>
          <w:ilvl w:val="2"/>
          <w:numId w:val="16"/>
        </w:numPr>
        <w:tabs>
          <w:tab w:pos="1800" w:val="left" w:leader="none"/>
        </w:tabs>
        <w:spacing w:line="240" w:lineRule="auto" w:before="120" w:after="0"/>
        <w:ind w:left="1140" w:right="799" w:firstLine="0"/>
        <w:jc w:val="both"/>
        <w:rPr>
          <w:sz w:val="24"/>
        </w:rPr>
      </w:pPr>
      <w:r>
        <w:rPr>
          <w:sz w:val="24"/>
        </w:rPr>
        <w:t>Director, Human Resources (NGB/HR) will maintain overall responsibility for policy oversight and management of the ANG Statutory Tour Program in accordance with Air National Guard Instruction (ANGI) 36-6, </w:t>
      </w:r>
      <w:r>
        <w:rPr>
          <w:i/>
          <w:sz w:val="24"/>
        </w:rPr>
        <w:t>The Air National Guard Statutory Tour Program</w:t>
      </w:r>
      <w:r>
        <w:rPr>
          <w:i/>
          <w:sz w:val="24"/>
        </w:rPr>
        <w:t> Policies and Procedures</w:t>
      </w:r>
      <w:r>
        <w:rPr>
          <w:sz w:val="24"/>
        </w:rPr>
        <w:t>.</w:t>
      </w:r>
    </w:p>
    <w:p>
      <w:pPr>
        <w:pStyle w:val="ListParagraph"/>
        <w:numPr>
          <w:ilvl w:val="2"/>
          <w:numId w:val="16"/>
        </w:numPr>
        <w:tabs>
          <w:tab w:pos="1800" w:val="left" w:leader="none"/>
        </w:tabs>
        <w:spacing w:line="240" w:lineRule="auto" w:before="120" w:after="0"/>
        <w:ind w:left="1140" w:right="803" w:firstLine="0"/>
        <w:jc w:val="both"/>
        <w:rPr>
          <w:sz w:val="24"/>
        </w:rPr>
      </w:pPr>
      <w:r>
        <w:rPr>
          <w:sz w:val="24"/>
        </w:rPr>
        <w:t>The</w:t>
      </w:r>
      <w:r>
        <w:rPr>
          <w:spacing w:val="-2"/>
          <w:sz w:val="24"/>
        </w:rPr>
        <w:t> </w:t>
      </w:r>
      <w:r>
        <w:rPr>
          <w:sz w:val="24"/>
        </w:rPr>
        <w:t>Adjutant</w:t>
      </w:r>
      <w:r>
        <w:rPr>
          <w:spacing w:val="-2"/>
          <w:sz w:val="24"/>
        </w:rPr>
        <w:t> </w:t>
      </w:r>
      <w:r>
        <w:rPr>
          <w:sz w:val="24"/>
        </w:rPr>
        <w:t>General</w:t>
      </w:r>
      <w:r>
        <w:rPr>
          <w:spacing w:val="-3"/>
          <w:sz w:val="24"/>
        </w:rPr>
        <w:t> </w:t>
      </w:r>
      <w:r>
        <w:rPr>
          <w:sz w:val="24"/>
        </w:rPr>
        <w:t>(TAG)</w:t>
      </w:r>
      <w:r>
        <w:rPr>
          <w:spacing w:val="-2"/>
          <w:sz w:val="24"/>
        </w:rPr>
        <w:t> </w:t>
      </w:r>
      <w:r>
        <w:rPr>
          <w:sz w:val="24"/>
        </w:rPr>
        <w:t>or</w:t>
      </w:r>
      <w:r>
        <w:rPr>
          <w:spacing w:val="-2"/>
          <w:sz w:val="24"/>
        </w:rPr>
        <w:t> </w:t>
      </w:r>
      <w:r>
        <w:rPr>
          <w:sz w:val="24"/>
        </w:rPr>
        <w:t>CG</w:t>
      </w:r>
      <w:r>
        <w:rPr>
          <w:spacing w:val="-3"/>
          <w:sz w:val="24"/>
        </w:rPr>
        <w:t> </w:t>
      </w:r>
      <w:r>
        <w:rPr>
          <w:sz w:val="24"/>
        </w:rPr>
        <w:t>will</w:t>
      </w:r>
      <w:r>
        <w:rPr>
          <w:spacing w:val="-2"/>
          <w:sz w:val="24"/>
        </w:rPr>
        <w:t> </w:t>
      </w:r>
      <w:r>
        <w:rPr>
          <w:sz w:val="24"/>
        </w:rPr>
        <w:t>be</w:t>
      </w:r>
      <w:r>
        <w:rPr>
          <w:spacing w:val="-2"/>
          <w:sz w:val="24"/>
        </w:rPr>
        <w:t> </w:t>
      </w:r>
      <w:r>
        <w:rPr>
          <w:sz w:val="24"/>
        </w:rPr>
        <w:t>responsible</w:t>
      </w:r>
      <w:r>
        <w:rPr>
          <w:spacing w:val="-2"/>
          <w:sz w:val="24"/>
        </w:rPr>
        <w:t> </w:t>
      </w:r>
      <w:r>
        <w:rPr>
          <w:sz w:val="24"/>
        </w:rPr>
        <w:t>for</w:t>
      </w:r>
      <w:r>
        <w:rPr>
          <w:spacing w:val="-3"/>
          <w:sz w:val="24"/>
        </w:rPr>
        <w:t> </w:t>
      </w:r>
      <w:r>
        <w:rPr>
          <w:sz w:val="24"/>
        </w:rPr>
        <w:t>implementing,</w:t>
      </w:r>
      <w:r>
        <w:rPr>
          <w:spacing w:val="-2"/>
          <w:sz w:val="24"/>
        </w:rPr>
        <w:t> </w:t>
      </w:r>
      <w:r>
        <w:rPr>
          <w:sz w:val="24"/>
        </w:rPr>
        <w:t>monitoring, and enforcing the policies and procedures within their state or territory as outlined in this instruction, and NGB Guidance Messages, as applicable.</w:t>
      </w:r>
    </w:p>
    <w:p>
      <w:pPr>
        <w:pStyle w:val="ListParagraph"/>
        <w:numPr>
          <w:ilvl w:val="2"/>
          <w:numId w:val="16"/>
        </w:numPr>
        <w:tabs>
          <w:tab w:pos="1800" w:val="left" w:leader="none"/>
        </w:tabs>
        <w:spacing w:line="240" w:lineRule="auto" w:before="120" w:after="0"/>
        <w:ind w:left="1140" w:right="802" w:firstLine="0"/>
        <w:jc w:val="both"/>
        <w:rPr>
          <w:sz w:val="24"/>
        </w:rPr>
      </w:pPr>
      <w:r>
        <w:rPr>
          <w:sz w:val="24"/>
        </w:rPr>
        <w:t>The State Human Resources Office will be responsible for monitoring the assignment of AGR members and military technicians.</w:t>
      </w:r>
    </w:p>
    <w:p>
      <w:pPr>
        <w:pStyle w:val="ListParagraph"/>
        <w:numPr>
          <w:ilvl w:val="2"/>
          <w:numId w:val="16"/>
        </w:numPr>
        <w:tabs>
          <w:tab w:pos="1800" w:val="left" w:leader="none"/>
        </w:tabs>
        <w:spacing w:line="240" w:lineRule="auto" w:before="120" w:after="0"/>
        <w:ind w:left="1800" w:right="0" w:hanging="660"/>
        <w:jc w:val="both"/>
        <w:rPr>
          <w:sz w:val="24"/>
        </w:rPr>
      </w:pPr>
      <w:r>
        <w:rPr>
          <w:sz w:val="24"/>
        </w:rPr>
        <w:t>Military</w:t>
      </w:r>
      <w:r>
        <w:rPr>
          <w:spacing w:val="-1"/>
          <w:sz w:val="24"/>
        </w:rPr>
        <w:t> </w:t>
      </w:r>
      <w:r>
        <w:rPr>
          <w:sz w:val="24"/>
        </w:rPr>
        <w:t>Personnel Management</w:t>
      </w:r>
      <w:r>
        <w:rPr>
          <w:spacing w:val="-1"/>
          <w:sz w:val="24"/>
        </w:rPr>
        <w:t> </w:t>
      </w:r>
      <w:r>
        <w:rPr>
          <w:sz w:val="24"/>
        </w:rPr>
        <w:t>Officer</w:t>
      </w:r>
      <w:r>
        <w:rPr>
          <w:spacing w:val="-1"/>
          <w:sz w:val="24"/>
        </w:rPr>
        <w:t> </w:t>
      </w:r>
      <w:r>
        <w:rPr>
          <w:spacing w:val="-2"/>
          <w:sz w:val="24"/>
        </w:rPr>
        <w:t>will:</w:t>
      </w:r>
    </w:p>
    <w:p>
      <w:pPr>
        <w:pStyle w:val="ListParagraph"/>
        <w:numPr>
          <w:ilvl w:val="3"/>
          <w:numId w:val="16"/>
        </w:numPr>
        <w:tabs>
          <w:tab w:pos="2340" w:val="left" w:leader="none"/>
        </w:tabs>
        <w:spacing w:line="240" w:lineRule="auto" w:before="120" w:after="0"/>
        <w:ind w:left="1500" w:right="801" w:firstLine="0"/>
        <w:jc w:val="both"/>
        <w:rPr>
          <w:b/>
          <w:sz w:val="24"/>
        </w:rPr>
      </w:pPr>
      <w:r>
        <w:rPr>
          <w:sz w:val="24"/>
        </w:rPr>
        <w:t>Ensure compliance with this directive across all ANG wings within their state/territory. </w:t>
      </w:r>
      <w:r>
        <w:rPr>
          <w:b/>
          <w:sz w:val="24"/>
        </w:rPr>
        <w:t>(T-2)</w:t>
      </w:r>
    </w:p>
    <w:p>
      <w:pPr>
        <w:pStyle w:val="ListParagraph"/>
        <w:numPr>
          <w:ilvl w:val="3"/>
          <w:numId w:val="16"/>
        </w:numPr>
        <w:tabs>
          <w:tab w:pos="2340" w:val="left" w:leader="none"/>
        </w:tabs>
        <w:spacing w:line="240" w:lineRule="auto" w:before="120" w:after="0"/>
        <w:ind w:left="1500" w:right="802" w:firstLine="0"/>
        <w:jc w:val="both"/>
        <w:rPr>
          <w:b/>
          <w:sz w:val="24"/>
        </w:rPr>
      </w:pPr>
      <w:r>
        <w:rPr>
          <w:sz w:val="24"/>
        </w:rPr>
        <w:t>Review and forward requests for assignment that are not addressed within this instruction to the appropriate approval authority for consideration. </w:t>
      </w:r>
      <w:r>
        <w:rPr>
          <w:b/>
          <w:sz w:val="24"/>
        </w:rPr>
        <w:t>(T-2)</w:t>
      </w:r>
    </w:p>
    <w:p>
      <w:pPr>
        <w:pStyle w:val="ListParagraph"/>
        <w:numPr>
          <w:ilvl w:val="3"/>
          <w:numId w:val="16"/>
        </w:numPr>
        <w:tabs>
          <w:tab w:pos="2340" w:val="left" w:leader="none"/>
        </w:tabs>
        <w:spacing w:line="240" w:lineRule="auto" w:before="120" w:after="0"/>
        <w:ind w:left="1500" w:right="799" w:firstLine="0"/>
        <w:jc w:val="both"/>
        <w:rPr>
          <w:b/>
          <w:sz w:val="24"/>
        </w:rPr>
      </w:pPr>
      <w:r>
        <w:rPr>
          <w:sz w:val="24"/>
        </w:rPr>
        <w:t>Coordinate</w:t>
      </w:r>
      <w:r>
        <w:rPr>
          <w:spacing w:val="-15"/>
          <w:sz w:val="24"/>
        </w:rPr>
        <w:t> </w:t>
      </w:r>
      <w:r>
        <w:rPr>
          <w:sz w:val="24"/>
        </w:rPr>
        <w:t>policy</w:t>
      </w:r>
      <w:r>
        <w:rPr>
          <w:spacing w:val="-15"/>
          <w:sz w:val="24"/>
        </w:rPr>
        <w:t> </w:t>
      </w:r>
      <w:r>
        <w:rPr>
          <w:sz w:val="24"/>
        </w:rPr>
        <w:t>guidance</w:t>
      </w:r>
      <w:r>
        <w:rPr>
          <w:spacing w:val="-15"/>
          <w:sz w:val="24"/>
        </w:rPr>
        <w:t> </w:t>
      </w:r>
      <w:r>
        <w:rPr>
          <w:sz w:val="24"/>
        </w:rPr>
        <w:t>and</w:t>
      </w:r>
      <w:r>
        <w:rPr>
          <w:spacing w:val="-15"/>
          <w:sz w:val="24"/>
        </w:rPr>
        <w:t> </w:t>
      </w:r>
      <w:r>
        <w:rPr>
          <w:sz w:val="24"/>
        </w:rPr>
        <w:t>issue</w:t>
      </w:r>
      <w:r>
        <w:rPr>
          <w:spacing w:val="-15"/>
          <w:sz w:val="24"/>
        </w:rPr>
        <w:t> </w:t>
      </w:r>
      <w:r>
        <w:rPr>
          <w:sz w:val="24"/>
        </w:rPr>
        <w:t>resolution</w:t>
      </w:r>
      <w:r>
        <w:rPr>
          <w:spacing w:val="-15"/>
          <w:sz w:val="24"/>
        </w:rPr>
        <w:t> </w:t>
      </w:r>
      <w:r>
        <w:rPr>
          <w:sz w:val="24"/>
        </w:rPr>
        <w:t>as</w:t>
      </w:r>
      <w:r>
        <w:rPr>
          <w:spacing w:val="-15"/>
          <w:sz w:val="24"/>
        </w:rPr>
        <w:t> </w:t>
      </w:r>
      <w:r>
        <w:rPr>
          <w:sz w:val="24"/>
        </w:rPr>
        <w:t>a</w:t>
      </w:r>
      <w:r>
        <w:rPr>
          <w:spacing w:val="-15"/>
          <w:sz w:val="24"/>
        </w:rPr>
        <w:t> </w:t>
      </w:r>
      <w:r>
        <w:rPr>
          <w:sz w:val="24"/>
        </w:rPr>
        <w:t>liaison</w:t>
      </w:r>
      <w:r>
        <w:rPr>
          <w:spacing w:val="-15"/>
          <w:sz w:val="24"/>
        </w:rPr>
        <w:t> </w:t>
      </w:r>
      <w:r>
        <w:rPr>
          <w:sz w:val="24"/>
        </w:rPr>
        <w:t>between</w:t>
      </w:r>
      <w:r>
        <w:rPr>
          <w:spacing w:val="-15"/>
          <w:sz w:val="24"/>
        </w:rPr>
        <w:t> </w:t>
      </w:r>
      <w:r>
        <w:rPr>
          <w:sz w:val="24"/>
        </w:rPr>
        <w:t>NGB/A1</w:t>
      </w:r>
      <w:r>
        <w:rPr>
          <w:spacing w:val="-15"/>
          <w:sz w:val="24"/>
        </w:rPr>
        <w:t> </w:t>
      </w:r>
      <w:r>
        <w:rPr>
          <w:sz w:val="24"/>
        </w:rPr>
        <w:t>and wing</w:t>
      </w:r>
      <w:r>
        <w:rPr>
          <w:spacing w:val="-1"/>
          <w:sz w:val="24"/>
        </w:rPr>
        <w:t> </w:t>
      </w:r>
      <w:r>
        <w:rPr>
          <w:sz w:val="24"/>
        </w:rPr>
        <w:t>Force</w:t>
      </w:r>
      <w:r>
        <w:rPr>
          <w:spacing w:val="-1"/>
          <w:sz w:val="24"/>
        </w:rPr>
        <w:t> </w:t>
      </w:r>
      <w:r>
        <w:rPr>
          <w:sz w:val="24"/>
        </w:rPr>
        <w:t>Support</w:t>
      </w:r>
      <w:r>
        <w:rPr>
          <w:spacing w:val="-1"/>
          <w:sz w:val="24"/>
        </w:rPr>
        <w:t> </w:t>
      </w:r>
      <w:r>
        <w:rPr>
          <w:sz w:val="24"/>
        </w:rPr>
        <w:t>Squadron</w:t>
      </w:r>
      <w:r>
        <w:rPr>
          <w:spacing w:val="-1"/>
          <w:sz w:val="24"/>
        </w:rPr>
        <w:t> </w:t>
      </w:r>
      <w:r>
        <w:rPr>
          <w:sz w:val="24"/>
        </w:rPr>
        <w:t>(FSS).</w:t>
      </w:r>
      <w:r>
        <w:rPr>
          <w:spacing w:val="40"/>
          <w:sz w:val="24"/>
        </w:rPr>
        <w:t> </w:t>
      </w:r>
      <w:r>
        <w:rPr>
          <w:sz w:val="24"/>
        </w:rPr>
        <w:t>Advise</w:t>
      </w:r>
      <w:r>
        <w:rPr>
          <w:spacing w:val="-1"/>
          <w:sz w:val="24"/>
        </w:rPr>
        <w:t> </w:t>
      </w:r>
      <w:r>
        <w:rPr>
          <w:sz w:val="24"/>
        </w:rPr>
        <w:t>wing</w:t>
      </w:r>
      <w:r>
        <w:rPr>
          <w:spacing w:val="-1"/>
          <w:sz w:val="24"/>
        </w:rPr>
        <w:t> </w:t>
      </w:r>
      <w:r>
        <w:rPr>
          <w:sz w:val="24"/>
        </w:rPr>
        <w:t>program</w:t>
      </w:r>
      <w:r>
        <w:rPr>
          <w:spacing w:val="-2"/>
          <w:sz w:val="24"/>
        </w:rPr>
        <w:t> </w:t>
      </w:r>
      <w:r>
        <w:rPr>
          <w:sz w:val="24"/>
        </w:rPr>
        <w:t>managers</w:t>
      </w:r>
      <w:r>
        <w:rPr>
          <w:spacing w:val="-1"/>
          <w:sz w:val="24"/>
        </w:rPr>
        <w:t> </w:t>
      </w:r>
      <w:r>
        <w:rPr>
          <w:sz w:val="24"/>
        </w:rPr>
        <w:t>on</w:t>
      </w:r>
      <w:r>
        <w:rPr>
          <w:spacing w:val="-1"/>
          <w:sz w:val="24"/>
        </w:rPr>
        <w:t> </w:t>
      </w:r>
      <w:r>
        <w:rPr>
          <w:sz w:val="24"/>
        </w:rPr>
        <w:t>issues</w:t>
      </w:r>
      <w:r>
        <w:rPr>
          <w:spacing w:val="-1"/>
          <w:sz w:val="24"/>
        </w:rPr>
        <w:t> </w:t>
      </w:r>
      <w:r>
        <w:rPr>
          <w:sz w:val="24"/>
        </w:rPr>
        <w:t>affecting assignment. </w:t>
      </w:r>
      <w:r>
        <w:rPr>
          <w:b/>
          <w:sz w:val="24"/>
        </w:rPr>
        <w:t>(T-2)</w:t>
      </w:r>
    </w:p>
    <w:p>
      <w:pPr>
        <w:pStyle w:val="ListParagraph"/>
        <w:numPr>
          <w:ilvl w:val="3"/>
          <w:numId w:val="16"/>
        </w:numPr>
        <w:tabs>
          <w:tab w:pos="2340" w:val="left" w:leader="none"/>
        </w:tabs>
        <w:spacing w:line="240" w:lineRule="auto" w:before="119" w:after="0"/>
        <w:ind w:left="2340" w:right="0" w:hanging="840"/>
        <w:jc w:val="both"/>
        <w:rPr>
          <w:b/>
          <w:sz w:val="24"/>
        </w:rPr>
      </w:pPr>
      <w:r>
        <w:rPr>
          <w:sz w:val="24"/>
        </w:rPr>
        <w:t>Process</w:t>
      </w:r>
      <w:r>
        <w:rPr>
          <w:spacing w:val="-1"/>
          <w:sz w:val="24"/>
        </w:rPr>
        <w:t> </w:t>
      </w:r>
      <w:r>
        <w:rPr>
          <w:sz w:val="24"/>
        </w:rPr>
        <w:t>assignment</w:t>
      </w:r>
      <w:r>
        <w:rPr>
          <w:spacing w:val="-1"/>
          <w:sz w:val="24"/>
        </w:rPr>
        <w:t> </w:t>
      </w:r>
      <w:r>
        <w:rPr>
          <w:sz w:val="24"/>
        </w:rPr>
        <w:t>appeal</w:t>
      </w:r>
      <w:r>
        <w:rPr>
          <w:spacing w:val="-2"/>
          <w:sz w:val="24"/>
        </w:rPr>
        <w:t> </w:t>
      </w:r>
      <w:r>
        <w:rPr>
          <w:sz w:val="24"/>
        </w:rPr>
        <w:t>cases</w:t>
      </w:r>
      <w:r>
        <w:rPr>
          <w:spacing w:val="-1"/>
          <w:sz w:val="24"/>
        </w:rPr>
        <w:t> </w:t>
      </w:r>
      <w:r>
        <w:rPr>
          <w:sz w:val="24"/>
        </w:rPr>
        <w:t>requiring</w:t>
      </w:r>
      <w:r>
        <w:rPr>
          <w:spacing w:val="-1"/>
          <w:sz w:val="24"/>
        </w:rPr>
        <w:t> </w:t>
      </w:r>
      <w:r>
        <w:rPr>
          <w:sz w:val="24"/>
        </w:rPr>
        <w:t>TAG</w:t>
      </w:r>
      <w:r>
        <w:rPr>
          <w:spacing w:val="-1"/>
          <w:sz w:val="24"/>
        </w:rPr>
        <w:t> </w:t>
      </w:r>
      <w:r>
        <w:rPr>
          <w:sz w:val="24"/>
        </w:rPr>
        <w:t>consideration. </w:t>
      </w:r>
      <w:r>
        <w:rPr>
          <w:b/>
          <w:sz w:val="24"/>
        </w:rPr>
        <w:t>(T-</w:t>
      </w:r>
      <w:r>
        <w:rPr>
          <w:b/>
          <w:spacing w:val="-5"/>
          <w:sz w:val="24"/>
        </w:rPr>
        <w:t>2)</w:t>
      </w:r>
    </w:p>
    <w:p>
      <w:pPr>
        <w:pStyle w:val="ListParagraph"/>
        <w:numPr>
          <w:ilvl w:val="3"/>
          <w:numId w:val="16"/>
        </w:numPr>
        <w:tabs>
          <w:tab w:pos="2340" w:val="left" w:leader="none"/>
        </w:tabs>
        <w:spacing w:line="240" w:lineRule="auto" w:before="120" w:after="0"/>
        <w:ind w:left="2340" w:right="0" w:hanging="840"/>
        <w:jc w:val="both"/>
        <w:rPr>
          <w:b/>
          <w:sz w:val="24"/>
        </w:rPr>
      </w:pPr>
      <w:r>
        <w:rPr>
          <w:sz w:val="24"/>
        </w:rPr>
        <w:t>Maintain</w:t>
      </w:r>
      <w:r>
        <w:rPr>
          <w:spacing w:val="-1"/>
          <w:sz w:val="24"/>
        </w:rPr>
        <w:t> </w:t>
      </w:r>
      <w:r>
        <w:rPr>
          <w:sz w:val="24"/>
        </w:rPr>
        <w:t>oversight</w:t>
      </w:r>
      <w:r>
        <w:rPr>
          <w:spacing w:val="-1"/>
          <w:sz w:val="24"/>
        </w:rPr>
        <w:t> </w:t>
      </w:r>
      <w:r>
        <w:rPr>
          <w:sz w:val="24"/>
        </w:rPr>
        <w:t>of</w:t>
      </w:r>
      <w:r>
        <w:rPr>
          <w:spacing w:val="-1"/>
          <w:sz w:val="24"/>
        </w:rPr>
        <w:t> </w:t>
      </w:r>
      <w:r>
        <w:rPr>
          <w:sz w:val="24"/>
        </w:rPr>
        <w:t>ANG</w:t>
      </w:r>
      <w:r>
        <w:rPr>
          <w:spacing w:val="-1"/>
          <w:sz w:val="24"/>
        </w:rPr>
        <w:t> </w:t>
      </w:r>
      <w:r>
        <w:rPr>
          <w:sz w:val="24"/>
        </w:rPr>
        <w:t>Wing</w:t>
      </w:r>
      <w:r>
        <w:rPr>
          <w:spacing w:val="-1"/>
          <w:sz w:val="24"/>
        </w:rPr>
        <w:t> </w:t>
      </w:r>
      <w:r>
        <w:rPr>
          <w:sz w:val="24"/>
        </w:rPr>
        <w:t>Assignment</w:t>
      </w:r>
      <w:r>
        <w:rPr>
          <w:spacing w:val="-1"/>
          <w:sz w:val="24"/>
        </w:rPr>
        <w:t> </w:t>
      </w:r>
      <w:r>
        <w:rPr>
          <w:sz w:val="24"/>
        </w:rPr>
        <w:t>Programs.</w:t>
      </w:r>
      <w:r>
        <w:rPr>
          <w:spacing w:val="1"/>
          <w:sz w:val="24"/>
        </w:rPr>
        <w:t> </w:t>
      </w:r>
      <w:r>
        <w:rPr>
          <w:b/>
          <w:sz w:val="24"/>
        </w:rPr>
        <w:t>(T-</w:t>
      </w:r>
      <w:r>
        <w:rPr>
          <w:b/>
          <w:spacing w:val="-5"/>
          <w:sz w:val="24"/>
        </w:rPr>
        <w:t>2)</w:t>
      </w:r>
    </w:p>
    <w:p>
      <w:pPr>
        <w:pStyle w:val="ListParagraph"/>
        <w:numPr>
          <w:ilvl w:val="3"/>
          <w:numId w:val="16"/>
        </w:numPr>
        <w:tabs>
          <w:tab w:pos="2340" w:val="left" w:leader="none"/>
        </w:tabs>
        <w:spacing w:line="240" w:lineRule="auto" w:before="120" w:after="0"/>
        <w:ind w:left="1500" w:right="803" w:firstLine="0"/>
        <w:jc w:val="both"/>
        <w:rPr>
          <w:sz w:val="24"/>
        </w:rPr>
      </w:pPr>
      <w:r>
        <w:rPr>
          <w:sz w:val="24"/>
        </w:rPr>
        <w:t>Be responsible for coordinating the assignment of members returned to state control upon completion of the ANG Statutory Tour Program.</w:t>
      </w:r>
    </w:p>
    <w:p>
      <w:pPr>
        <w:pStyle w:val="ListParagraph"/>
        <w:numPr>
          <w:ilvl w:val="3"/>
          <w:numId w:val="16"/>
        </w:numPr>
        <w:tabs>
          <w:tab w:pos="2340" w:val="left" w:leader="none"/>
        </w:tabs>
        <w:spacing w:line="240" w:lineRule="auto" w:before="120" w:after="0"/>
        <w:ind w:left="1500" w:right="802" w:firstLine="0"/>
        <w:jc w:val="both"/>
        <w:rPr>
          <w:sz w:val="24"/>
        </w:rPr>
      </w:pPr>
      <w:r>
        <w:rPr>
          <w:sz w:val="24"/>
        </w:rPr>
        <w:t>Monitor assignments of officers and enlisted personnel, master sergeants and </w:t>
      </w:r>
      <w:r>
        <w:rPr>
          <w:spacing w:val="-2"/>
          <w:sz w:val="24"/>
        </w:rPr>
        <w:t>above.</w:t>
      </w:r>
    </w:p>
    <w:p>
      <w:pPr>
        <w:spacing w:after="0" w:line="240" w:lineRule="auto"/>
        <w:jc w:val="both"/>
        <w:rPr>
          <w:sz w:val="24"/>
        </w:rPr>
        <w:sectPr>
          <w:pgSz w:w="12240" w:h="15840"/>
          <w:pgMar w:header="731" w:footer="0" w:top="1380" w:bottom="280" w:left="660" w:right="640"/>
        </w:sectPr>
      </w:pPr>
    </w:p>
    <w:p>
      <w:pPr>
        <w:pStyle w:val="ListParagraph"/>
        <w:numPr>
          <w:ilvl w:val="1"/>
          <w:numId w:val="16"/>
        </w:numPr>
        <w:tabs>
          <w:tab w:pos="1260" w:val="left" w:leader="none"/>
        </w:tabs>
        <w:spacing w:line="240" w:lineRule="auto" w:before="96" w:after="0"/>
        <w:ind w:left="1260" w:right="0" w:hanging="480"/>
        <w:jc w:val="both"/>
        <w:rPr>
          <w:sz w:val="24"/>
        </w:rPr>
      </w:pPr>
      <w:r>
        <w:rPr>
          <w:b/>
          <w:sz w:val="24"/>
        </w:rPr>
        <w:t>Installation/Wing/Delta/Group/Unit</w:t>
      </w:r>
      <w:r>
        <w:rPr>
          <w:b/>
          <w:spacing w:val="-2"/>
          <w:sz w:val="24"/>
        </w:rPr>
        <w:t> </w:t>
      </w:r>
      <w:r>
        <w:rPr>
          <w:b/>
          <w:sz w:val="24"/>
        </w:rPr>
        <w:t>Commanders.</w:t>
      </w:r>
      <w:r>
        <w:rPr>
          <w:b/>
          <w:spacing w:val="58"/>
          <w:sz w:val="24"/>
        </w:rPr>
        <w:t> </w:t>
      </w:r>
      <w:r>
        <w:rPr>
          <w:sz w:val="24"/>
        </w:rPr>
        <w:t>Commanders</w:t>
      </w:r>
      <w:r>
        <w:rPr>
          <w:spacing w:val="-1"/>
          <w:sz w:val="24"/>
        </w:rPr>
        <w:t> </w:t>
      </w:r>
      <w:r>
        <w:rPr>
          <w:spacing w:val="-2"/>
          <w:sz w:val="24"/>
        </w:rPr>
        <w:t>will:</w:t>
      </w:r>
    </w:p>
    <w:p>
      <w:pPr>
        <w:pStyle w:val="ListParagraph"/>
        <w:numPr>
          <w:ilvl w:val="2"/>
          <w:numId w:val="16"/>
        </w:numPr>
        <w:tabs>
          <w:tab w:pos="1800" w:val="left" w:leader="none"/>
        </w:tabs>
        <w:spacing w:line="240" w:lineRule="auto" w:before="120" w:after="0"/>
        <w:ind w:left="1140" w:right="797" w:firstLine="0"/>
        <w:jc w:val="both"/>
        <w:rPr>
          <w:b/>
          <w:sz w:val="24"/>
        </w:rPr>
      </w:pPr>
      <w:r>
        <w:rPr>
          <w:b/>
          <w:sz w:val="24"/>
        </w:rPr>
        <w:t>(RegAF and USSF Only)</w:t>
      </w:r>
      <w:r>
        <w:rPr>
          <w:b/>
          <w:spacing w:val="40"/>
          <w:sz w:val="24"/>
        </w:rPr>
        <w:t> </w:t>
      </w:r>
      <w:r>
        <w:rPr>
          <w:sz w:val="24"/>
        </w:rPr>
        <w:t>Develop an assignment program with the MPF to ensure organizations are staffed</w:t>
      </w:r>
      <w:r>
        <w:rPr>
          <w:spacing w:val="-1"/>
          <w:sz w:val="24"/>
        </w:rPr>
        <w:t> </w:t>
      </w:r>
      <w:r>
        <w:rPr>
          <w:sz w:val="24"/>
        </w:rPr>
        <w:t>to authorized positions</w:t>
      </w:r>
      <w:r>
        <w:rPr>
          <w:spacing w:val="-1"/>
          <w:sz w:val="24"/>
        </w:rPr>
        <w:t> </w:t>
      </w:r>
      <w:r>
        <w:rPr>
          <w:sz w:val="24"/>
        </w:rPr>
        <w:t>based on world-wide</w:t>
      </w:r>
      <w:r>
        <w:rPr>
          <w:spacing w:val="-1"/>
          <w:sz w:val="24"/>
        </w:rPr>
        <w:t> </w:t>
      </w:r>
      <w:r>
        <w:rPr>
          <w:sz w:val="24"/>
        </w:rPr>
        <w:t>averages</w:t>
      </w:r>
      <w:r>
        <w:rPr>
          <w:spacing w:val="-1"/>
          <w:sz w:val="24"/>
        </w:rPr>
        <w:t> </w:t>
      </w:r>
      <w:r>
        <w:rPr>
          <w:sz w:val="24"/>
        </w:rPr>
        <w:t>as established by AFPC and ETMO (USSF only); and unit members are briefed on career impacting assignment issues. </w:t>
      </w:r>
      <w:r>
        <w:rPr>
          <w:b/>
          <w:sz w:val="24"/>
        </w:rPr>
        <w:t>(T-2)</w:t>
      </w:r>
    </w:p>
    <w:p>
      <w:pPr>
        <w:pStyle w:val="ListParagraph"/>
        <w:numPr>
          <w:ilvl w:val="2"/>
          <w:numId w:val="16"/>
        </w:numPr>
        <w:tabs>
          <w:tab w:pos="1800" w:val="left" w:leader="none"/>
        </w:tabs>
        <w:spacing w:line="240" w:lineRule="auto" w:before="121" w:after="0"/>
        <w:ind w:left="1140" w:right="799" w:firstLine="0"/>
        <w:jc w:val="both"/>
        <w:rPr>
          <w:sz w:val="24"/>
        </w:rPr>
      </w:pPr>
      <w:r>
        <w:rPr>
          <w:b/>
          <w:sz w:val="24"/>
        </w:rPr>
        <w:t>(RegAF</w:t>
      </w:r>
      <w:r>
        <w:rPr>
          <w:b/>
          <w:spacing w:val="-2"/>
          <w:sz w:val="24"/>
        </w:rPr>
        <w:t> </w:t>
      </w:r>
      <w:r>
        <w:rPr>
          <w:b/>
          <w:sz w:val="24"/>
        </w:rPr>
        <w:t>and</w:t>
      </w:r>
      <w:r>
        <w:rPr>
          <w:b/>
          <w:spacing w:val="-2"/>
          <w:sz w:val="24"/>
        </w:rPr>
        <w:t> </w:t>
      </w:r>
      <w:r>
        <w:rPr>
          <w:b/>
          <w:sz w:val="24"/>
        </w:rPr>
        <w:t>USSF</w:t>
      </w:r>
      <w:r>
        <w:rPr>
          <w:b/>
          <w:spacing w:val="-1"/>
          <w:sz w:val="24"/>
        </w:rPr>
        <w:t> </w:t>
      </w:r>
      <w:r>
        <w:rPr>
          <w:b/>
          <w:sz w:val="24"/>
        </w:rPr>
        <w:t>Only)</w:t>
      </w:r>
      <w:r>
        <w:rPr>
          <w:b/>
          <w:spacing w:val="40"/>
          <w:sz w:val="24"/>
        </w:rPr>
        <w:t> </w:t>
      </w:r>
      <w:r>
        <w:rPr>
          <w:sz w:val="24"/>
        </w:rPr>
        <w:t>Initiate</w:t>
      </w:r>
      <w:r>
        <w:rPr>
          <w:spacing w:val="-2"/>
          <w:sz w:val="24"/>
        </w:rPr>
        <w:t> </w:t>
      </w:r>
      <w:r>
        <w:rPr>
          <w:sz w:val="24"/>
        </w:rPr>
        <w:t>(as</w:t>
      </w:r>
      <w:r>
        <w:rPr>
          <w:spacing w:val="-2"/>
          <w:sz w:val="24"/>
        </w:rPr>
        <w:t> </w:t>
      </w:r>
      <w:r>
        <w:rPr>
          <w:sz w:val="24"/>
        </w:rPr>
        <w:t>required),</w:t>
      </w:r>
      <w:r>
        <w:rPr>
          <w:spacing w:val="-2"/>
          <w:sz w:val="24"/>
        </w:rPr>
        <w:t> </w:t>
      </w:r>
      <w:r>
        <w:rPr>
          <w:sz w:val="24"/>
        </w:rPr>
        <w:t>review</w:t>
      </w:r>
      <w:r>
        <w:rPr>
          <w:spacing w:val="-2"/>
          <w:sz w:val="24"/>
        </w:rPr>
        <w:t> </w:t>
      </w:r>
      <w:r>
        <w:rPr>
          <w:sz w:val="24"/>
        </w:rPr>
        <w:t>and</w:t>
      </w:r>
      <w:r>
        <w:rPr>
          <w:spacing w:val="-1"/>
          <w:sz w:val="24"/>
        </w:rPr>
        <w:t> </w:t>
      </w:r>
      <w:r>
        <w:rPr>
          <w:sz w:val="24"/>
        </w:rPr>
        <w:t>coordinate</w:t>
      </w:r>
      <w:r>
        <w:rPr>
          <w:spacing w:val="-2"/>
          <w:sz w:val="24"/>
        </w:rPr>
        <w:t> </w:t>
      </w:r>
      <w:r>
        <w:rPr>
          <w:sz w:val="24"/>
        </w:rPr>
        <w:t>on</w:t>
      </w:r>
      <w:r>
        <w:rPr>
          <w:spacing w:val="-1"/>
          <w:sz w:val="24"/>
        </w:rPr>
        <w:t> </w:t>
      </w:r>
      <w:r>
        <w:rPr>
          <w:sz w:val="24"/>
        </w:rPr>
        <w:t>all</w:t>
      </w:r>
      <w:r>
        <w:rPr>
          <w:spacing w:val="-2"/>
          <w:sz w:val="24"/>
        </w:rPr>
        <w:t> </w:t>
      </w:r>
      <w:r>
        <w:rPr>
          <w:sz w:val="24"/>
        </w:rPr>
        <w:t>requests for action and recommend approval/disapproval of assignment program actions.</w:t>
      </w:r>
    </w:p>
    <w:p>
      <w:pPr>
        <w:pStyle w:val="ListParagraph"/>
        <w:numPr>
          <w:ilvl w:val="3"/>
          <w:numId w:val="16"/>
        </w:numPr>
        <w:tabs>
          <w:tab w:pos="2340" w:val="left" w:leader="none"/>
        </w:tabs>
        <w:spacing w:line="240" w:lineRule="auto" w:before="120" w:after="0"/>
        <w:ind w:left="1500" w:right="803" w:firstLine="0"/>
        <w:jc w:val="both"/>
        <w:rPr>
          <w:sz w:val="24"/>
        </w:rPr>
      </w:pPr>
      <w:r>
        <w:rPr>
          <w:sz w:val="24"/>
        </w:rPr>
        <w:t>Ensure requests that are not addressed within this instruction are thoroughly reviewed and considered, and in the best interest of the DAF.</w:t>
      </w:r>
    </w:p>
    <w:p>
      <w:pPr>
        <w:pStyle w:val="ListParagraph"/>
        <w:numPr>
          <w:ilvl w:val="3"/>
          <w:numId w:val="16"/>
        </w:numPr>
        <w:tabs>
          <w:tab w:pos="2340" w:val="left" w:leader="none"/>
        </w:tabs>
        <w:spacing w:line="240" w:lineRule="auto" w:before="120" w:after="0"/>
        <w:ind w:left="2340" w:right="0" w:hanging="840"/>
        <w:jc w:val="both"/>
        <w:rPr>
          <w:b/>
          <w:sz w:val="24"/>
        </w:rPr>
      </w:pPr>
      <w:r>
        <w:rPr>
          <w:sz w:val="24"/>
        </w:rPr>
        <w:t>Forward</w:t>
      </w:r>
      <w:r>
        <w:rPr>
          <w:spacing w:val="-3"/>
          <w:sz w:val="24"/>
        </w:rPr>
        <w:t> </w:t>
      </w:r>
      <w:r>
        <w:rPr>
          <w:sz w:val="24"/>
        </w:rPr>
        <w:t>their</w:t>
      </w:r>
      <w:r>
        <w:rPr>
          <w:spacing w:val="-1"/>
          <w:sz w:val="24"/>
        </w:rPr>
        <w:t> </w:t>
      </w:r>
      <w:r>
        <w:rPr>
          <w:sz w:val="24"/>
        </w:rPr>
        <w:t>approved</w:t>
      </w:r>
      <w:r>
        <w:rPr>
          <w:spacing w:val="-1"/>
          <w:sz w:val="24"/>
        </w:rPr>
        <w:t> </w:t>
      </w:r>
      <w:r>
        <w:rPr>
          <w:sz w:val="24"/>
        </w:rPr>
        <w:t>requests to</w:t>
      </w:r>
      <w:r>
        <w:rPr>
          <w:spacing w:val="-1"/>
          <w:sz w:val="24"/>
        </w:rPr>
        <w:t> </w:t>
      </w:r>
      <w:r>
        <w:rPr>
          <w:sz w:val="24"/>
        </w:rPr>
        <w:t>MPF</w:t>
      </w:r>
      <w:r>
        <w:rPr>
          <w:spacing w:val="-2"/>
          <w:sz w:val="24"/>
        </w:rPr>
        <w:t> </w:t>
      </w:r>
      <w:r>
        <w:rPr>
          <w:sz w:val="24"/>
        </w:rPr>
        <w:t>for processing</w:t>
      </w:r>
      <w:r>
        <w:rPr>
          <w:spacing w:val="-1"/>
          <w:sz w:val="24"/>
        </w:rPr>
        <w:t> </w:t>
      </w:r>
      <w:r>
        <w:rPr>
          <w:sz w:val="24"/>
        </w:rPr>
        <w:t>and</w:t>
      </w:r>
      <w:r>
        <w:rPr>
          <w:spacing w:val="-1"/>
          <w:sz w:val="24"/>
        </w:rPr>
        <w:t> </w:t>
      </w:r>
      <w:r>
        <w:rPr>
          <w:sz w:val="24"/>
        </w:rPr>
        <w:t>tracking.</w:t>
      </w:r>
      <w:r>
        <w:rPr>
          <w:spacing w:val="2"/>
          <w:sz w:val="24"/>
        </w:rPr>
        <w:t> </w:t>
      </w:r>
      <w:r>
        <w:rPr>
          <w:b/>
          <w:sz w:val="24"/>
        </w:rPr>
        <w:t>(T-</w:t>
      </w:r>
      <w:r>
        <w:rPr>
          <w:b/>
          <w:spacing w:val="-5"/>
          <w:sz w:val="24"/>
        </w:rPr>
        <w:t>1)</w:t>
      </w:r>
    </w:p>
    <w:p>
      <w:pPr>
        <w:pStyle w:val="ListParagraph"/>
        <w:numPr>
          <w:ilvl w:val="2"/>
          <w:numId w:val="16"/>
        </w:numPr>
        <w:tabs>
          <w:tab w:pos="1800" w:val="left" w:leader="none"/>
        </w:tabs>
        <w:spacing w:line="240" w:lineRule="auto" w:before="120" w:after="0"/>
        <w:ind w:left="1140" w:right="803" w:firstLine="0"/>
        <w:jc w:val="both"/>
        <w:rPr>
          <w:b/>
          <w:sz w:val="24"/>
        </w:rPr>
      </w:pPr>
      <w:r>
        <w:rPr>
          <w:b/>
          <w:sz w:val="24"/>
        </w:rPr>
        <w:t>(ANG Only)</w:t>
      </w:r>
      <w:r>
        <w:rPr>
          <w:b/>
          <w:spacing w:val="40"/>
          <w:sz w:val="24"/>
        </w:rPr>
        <w:t> </w:t>
      </w:r>
      <w:r>
        <w:rPr>
          <w:sz w:val="24"/>
        </w:rPr>
        <w:t>A viable personnel force management plan must be in place to meet the best interest of the ANG. </w:t>
      </w:r>
      <w:r>
        <w:rPr>
          <w:b/>
          <w:sz w:val="24"/>
        </w:rPr>
        <w:t>(T-3)</w:t>
      </w:r>
    </w:p>
    <w:p>
      <w:pPr>
        <w:pStyle w:val="ListParagraph"/>
        <w:numPr>
          <w:ilvl w:val="2"/>
          <w:numId w:val="16"/>
        </w:numPr>
        <w:tabs>
          <w:tab w:pos="1800" w:val="left" w:leader="none"/>
        </w:tabs>
        <w:spacing w:line="240" w:lineRule="auto" w:before="120" w:after="0"/>
        <w:ind w:left="1140" w:right="796" w:firstLine="0"/>
        <w:jc w:val="both"/>
        <w:rPr>
          <w:sz w:val="24"/>
        </w:rPr>
      </w:pPr>
      <w:r>
        <w:rPr>
          <w:b/>
          <w:sz w:val="24"/>
        </w:rPr>
        <w:t>(AFR</w:t>
      </w:r>
      <w:r>
        <w:rPr>
          <w:b/>
          <w:spacing w:val="-6"/>
          <w:sz w:val="24"/>
        </w:rPr>
        <w:t> </w:t>
      </w:r>
      <w:r>
        <w:rPr>
          <w:b/>
          <w:sz w:val="24"/>
        </w:rPr>
        <w:t>Only)</w:t>
      </w:r>
      <w:r>
        <w:rPr>
          <w:b/>
          <w:spacing w:val="40"/>
          <w:sz w:val="24"/>
        </w:rPr>
        <w:t> </w:t>
      </w:r>
      <w:r>
        <w:rPr>
          <w:sz w:val="24"/>
        </w:rPr>
        <w:t>Manage</w:t>
      </w:r>
      <w:r>
        <w:rPr>
          <w:spacing w:val="-4"/>
          <w:sz w:val="24"/>
        </w:rPr>
        <w:t> </w:t>
      </w:r>
      <w:r>
        <w:rPr>
          <w:sz w:val="24"/>
        </w:rPr>
        <w:t>assigned</w:t>
      </w:r>
      <w:r>
        <w:rPr>
          <w:spacing w:val="-5"/>
          <w:sz w:val="24"/>
        </w:rPr>
        <w:t> </w:t>
      </w:r>
      <w:r>
        <w:rPr>
          <w:sz w:val="24"/>
        </w:rPr>
        <w:t>Reserve</w:t>
      </w:r>
      <w:r>
        <w:rPr>
          <w:spacing w:val="-6"/>
          <w:sz w:val="24"/>
        </w:rPr>
        <w:t> </w:t>
      </w:r>
      <w:r>
        <w:rPr>
          <w:sz w:val="24"/>
        </w:rPr>
        <w:t>personnel</w:t>
      </w:r>
      <w:r>
        <w:rPr>
          <w:spacing w:val="-6"/>
          <w:sz w:val="24"/>
        </w:rPr>
        <w:t> </w:t>
      </w:r>
      <w:r>
        <w:rPr>
          <w:sz w:val="24"/>
        </w:rPr>
        <w:t>in</w:t>
      </w:r>
      <w:r>
        <w:rPr>
          <w:spacing w:val="-6"/>
          <w:sz w:val="24"/>
        </w:rPr>
        <w:t> </w:t>
      </w:r>
      <w:r>
        <w:rPr>
          <w:sz w:val="24"/>
        </w:rPr>
        <w:t>accordance</w:t>
      </w:r>
      <w:r>
        <w:rPr>
          <w:spacing w:val="-6"/>
          <w:sz w:val="24"/>
        </w:rPr>
        <w:t> </w:t>
      </w:r>
      <w:r>
        <w:rPr>
          <w:sz w:val="24"/>
        </w:rPr>
        <w:t>with</w:t>
      </w:r>
      <w:r>
        <w:rPr>
          <w:spacing w:val="-5"/>
          <w:sz w:val="24"/>
        </w:rPr>
        <w:t> </w:t>
      </w:r>
      <w:r>
        <w:rPr>
          <w:sz w:val="24"/>
        </w:rPr>
        <w:t>the</w:t>
      </w:r>
      <w:r>
        <w:rPr>
          <w:spacing w:val="-5"/>
          <w:sz w:val="24"/>
        </w:rPr>
        <w:t> </w:t>
      </w:r>
      <w:r>
        <w:rPr>
          <w:sz w:val="24"/>
        </w:rPr>
        <w:t>full-time</w:t>
      </w:r>
      <w:r>
        <w:rPr>
          <w:spacing w:val="-6"/>
          <w:sz w:val="24"/>
        </w:rPr>
        <w:t> </w:t>
      </w:r>
      <w:r>
        <w:rPr>
          <w:sz w:val="24"/>
        </w:rPr>
        <w:t>and part time support programs assignment programs IAW DAFMAN 36-2114, </w:t>
      </w:r>
      <w:r>
        <w:rPr>
          <w:i/>
          <w:sz w:val="24"/>
        </w:rPr>
        <w:t>Management of</w:t>
      </w:r>
      <w:r>
        <w:rPr>
          <w:i/>
          <w:sz w:val="24"/>
        </w:rPr>
        <w:t> the Air Force Reserve Individual Reserve (IR) and Full-Time Support (FTS) Programs, </w:t>
      </w:r>
      <w:r>
        <w:rPr>
          <w:sz w:val="24"/>
        </w:rPr>
        <w:t>and DAFMAN 36-2032, </w:t>
      </w:r>
      <w:r>
        <w:rPr>
          <w:i/>
          <w:sz w:val="24"/>
        </w:rPr>
        <w:t>Military Recruiting and Accessions</w:t>
      </w:r>
      <w:r>
        <w:rPr>
          <w:sz w:val="24"/>
        </w:rPr>
        <w:t>.</w:t>
      </w:r>
    </w:p>
    <w:p>
      <w:pPr>
        <w:pStyle w:val="ListParagraph"/>
        <w:numPr>
          <w:ilvl w:val="3"/>
          <w:numId w:val="16"/>
        </w:numPr>
        <w:tabs>
          <w:tab w:pos="2340" w:val="left" w:leader="none"/>
        </w:tabs>
        <w:spacing w:line="240" w:lineRule="auto" w:before="120" w:after="0"/>
        <w:ind w:left="1500" w:right="798" w:firstLine="0"/>
        <w:jc w:val="both"/>
        <w:rPr>
          <w:sz w:val="24"/>
        </w:rPr>
      </w:pPr>
      <w:r>
        <w:rPr>
          <w:sz w:val="24"/>
        </w:rPr>
        <w:t>All</w:t>
      </w:r>
      <w:r>
        <w:rPr>
          <w:spacing w:val="-4"/>
          <w:sz w:val="24"/>
        </w:rPr>
        <w:t> </w:t>
      </w:r>
      <w:r>
        <w:rPr>
          <w:sz w:val="24"/>
        </w:rPr>
        <w:t>AFR</w:t>
      </w:r>
      <w:r>
        <w:rPr>
          <w:spacing w:val="-5"/>
          <w:sz w:val="24"/>
        </w:rPr>
        <w:t> </w:t>
      </w:r>
      <w:r>
        <w:rPr>
          <w:sz w:val="24"/>
        </w:rPr>
        <w:t>personnel</w:t>
      </w:r>
      <w:r>
        <w:rPr>
          <w:spacing w:val="-4"/>
          <w:sz w:val="24"/>
        </w:rPr>
        <w:t> </w:t>
      </w:r>
      <w:r>
        <w:rPr>
          <w:sz w:val="24"/>
        </w:rPr>
        <w:t>are</w:t>
      </w:r>
      <w:r>
        <w:rPr>
          <w:spacing w:val="-5"/>
          <w:sz w:val="24"/>
        </w:rPr>
        <w:t> </w:t>
      </w:r>
      <w:r>
        <w:rPr>
          <w:sz w:val="24"/>
        </w:rPr>
        <w:t>accessed</w:t>
      </w:r>
      <w:r>
        <w:rPr>
          <w:spacing w:val="-4"/>
          <w:sz w:val="24"/>
        </w:rPr>
        <w:t> </w:t>
      </w:r>
      <w:r>
        <w:rPr>
          <w:sz w:val="24"/>
        </w:rPr>
        <w:t>to</w:t>
      </w:r>
      <w:r>
        <w:rPr>
          <w:spacing w:val="-4"/>
          <w:sz w:val="24"/>
        </w:rPr>
        <w:t> </w:t>
      </w:r>
      <w:r>
        <w:rPr>
          <w:sz w:val="24"/>
        </w:rPr>
        <w:t>fill</w:t>
      </w:r>
      <w:r>
        <w:rPr>
          <w:spacing w:val="-4"/>
          <w:sz w:val="24"/>
        </w:rPr>
        <w:t> </w:t>
      </w:r>
      <w:r>
        <w:rPr>
          <w:sz w:val="24"/>
        </w:rPr>
        <w:t>a</w:t>
      </w:r>
      <w:r>
        <w:rPr>
          <w:spacing w:val="-6"/>
          <w:sz w:val="24"/>
        </w:rPr>
        <w:t> </w:t>
      </w:r>
      <w:r>
        <w:rPr>
          <w:sz w:val="24"/>
        </w:rPr>
        <w:t>valid</w:t>
      </w:r>
      <w:r>
        <w:rPr>
          <w:spacing w:val="-5"/>
          <w:sz w:val="24"/>
        </w:rPr>
        <w:t> </w:t>
      </w:r>
      <w:r>
        <w:rPr>
          <w:sz w:val="24"/>
        </w:rPr>
        <w:t>AFR</w:t>
      </w:r>
      <w:r>
        <w:rPr>
          <w:spacing w:val="-5"/>
          <w:sz w:val="24"/>
        </w:rPr>
        <w:t> </w:t>
      </w:r>
      <w:r>
        <w:rPr>
          <w:sz w:val="24"/>
        </w:rPr>
        <w:t>vacancy</w:t>
      </w:r>
      <w:r>
        <w:rPr>
          <w:spacing w:val="-5"/>
          <w:sz w:val="24"/>
        </w:rPr>
        <w:t> </w:t>
      </w:r>
      <w:r>
        <w:rPr>
          <w:sz w:val="24"/>
        </w:rPr>
        <w:t>or</w:t>
      </w:r>
      <w:r>
        <w:rPr>
          <w:spacing w:val="-5"/>
          <w:sz w:val="24"/>
        </w:rPr>
        <w:t> </w:t>
      </w:r>
      <w:r>
        <w:rPr>
          <w:sz w:val="24"/>
        </w:rPr>
        <w:t>as</w:t>
      </w:r>
      <w:r>
        <w:rPr>
          <w:spacing w:val="-5"/>
          <w:sz w:val="24"/>
        </w:rPr>
        <w:t> </w:t>
      </w:r>
      <w:r>
        <w:rPr>
          <w:sz w:val="24"/>
        </w:rPr>
        <w:t>an</w:t>
      </w:r>
      <w:r>
        <w:rPr>
          <w:spacing w:val="-4"/>
          <w:sz w:val="24"/>
        </w:rPr>
        <w:t> </w:t>
      </w:r>
      <w:r>
        <w:rPr>
          <w:sz w:val="24"/>
        </w:rPr>
        <w:t>overgrade</w:t>
      </w:r>
      <w:r>
        <w:rPr>
          <w:spacing w:val="-4"/>
          <w:sz w:val="24"/>
        </w:rPr>
        <w:t> </w:t>
      </w:r>
      <w:r>
        <w:rPr>
          <w:sz w:val="24"/>
        </w:rPr>
        <w:t>in accordance</w:t>
      </w:r>
      <w:r>
        <w:rPr>
          <w:spacing w:val="-1"/>
          <w:sz w:val="24"/>
        </w:rPr>
        <w:t> </w:t>
      </w:r>
      <w:r>
        <w:rPr>
          <w:sz w:val="24"/>
        </w:rPr>
        <w:t>with the</w:t>
      </w:r>
      <w:r>
        <w:rPr>
          <w:spacing w:val="-1"/>
          <w:sz w:val="24"/>
        </w:rPr>
        <w:t> </w:t>
      </w:r>
      <w:r>
        <w:rPr>
          <w:sz w:val="24"/>
        </w:rPr>
        <w:t>unit’s approved</w:t>
      </w:r>
      <w:r>
        <w:rPr>
          <w:spacing w:val="-1"/>
          <w:sz w:val="24"/>
        </w:rPr>
        <w:t> </w:t>
      </w:r>
      <w:r>
        <w:rPr>
          <w:sz w:val="24"/>
        </w:rPr>
        <w:t>manning plan.</w:t>
      </w:r>
      <w:r>
        <w:rPr>
          <w:spacing w:val="-1"/>
          <w:sz w:val="24"/>
        </w:rPr>
        <w:t> </w:t>
      </w:r>
      <w:r>
        <w:rPr>
          <w:sz w:val="24"/>
        </w:rPr>
        <w:t>Thus, initial assignment actions</w:t>
      </w:r>
      <w:r>
        <w:rPr>
          <w:spacing w:val="-1"/>
          <w:sz w:val="24"/>
        </w:rPr>
        <w:t> </w:t>
      </w:r>
      <w:r>
        <w:rPr>
          <w:sz w:val="24"/>
        </w:rPr>
        <w:t>occur at the point of accession.</w:t>
      </w:r>
      <w:r>
        <w:rPr>
          <w:spacing w:val="40"/>
          <w:sz w:val="24"/>
        </w:rPr>
        <w:t> </w:t>
      </w:r>
      <w:r>
        <w:rPr>
          <w:sz w:val="24"/>
        </w:rPr>
        <w:t>See DAFMAN 36-2032 and AFI 36-2008, </w:t>
      </w:r>
      <w:r>
        <w:rPr>
          <w:i/>
          <w:sz w:val="24"/>
        </w:rPr>
        <w:t>Voluntary Limited</w:t>
      </w:r>
      <w:r>
        <w:rPr>
          <w:i/>
          <w:sz w:val="24"/>
        </w:rPr>
        <w:t> Period of Active Duty (VLPAD) for Air Reserve Component (ARC) Service Members and the Career Intermission Program</w:t>
      </w:r>
      <w:r>
        <w:rPr>
          <w:sz w:val="24"/>
        </w:rPr>
        <w:t>, for additional guidance on accessing members into the </w:t>
      </w:r>
      <w:r>
        <w:rPr>
          <w:spacing w:val="-4"/>
          <w:sz w:val="24"/>
        </w:rPr>
        <w:t>AFR.</w:t>
      </w:r>
    </w:p>
    <w:p>
      <w:pPr>
        <w:pStyle w:val="ListParagraph"/>
        <w:numPr>
          <w:ilvl w:val="3"/>
          <w:numId w:val="16"/>
        </w:numPr>
        <w:tabs>
          <w:tab w:pos="2340" w:val="left" w:leader="none"/>
        </w:tabs>
        <w:spacing w:line="240" w:lineRule="auto" w:before="120" w:after="0"/>
        <w:ind w:left="1500" w:right="801" w:firstLine="0"/>
        <w:jc w:val="both"/>
        <w:rPr>
          <w:sz w:val="24"/>
        </w:rPr>
      </w:pPr>
      <w:r>
        <w:rPr>
          <w:sz w:val="24"/>
        </w:rPr>
        <w:t>In collaboration with ARPC/DPA, initiate, coordinate, and approve requests for initial and reassignment of Active Guard Reserve, Traditional Reserve, Individual Ready Reserve, and when appropriate, Air Reserve Technicians.</w:t>
      </w:r>
    </w:p>
    <w:p>
      <w:pPr>
        <w:pStyle w:val="ListParagraph"/>
        <w:numPr>
          <w:ilvl w:val="3"/>
          <w:numId w:val="16"/>
        </w:numPr>
        <w:tabs>
          <w:tab w:pos="2340" w:val="left" w:leader="none"/>
        </w:tabs>
        <w:spacing w:line="240" w:lineRule="auto" w:before="119" w:after="0"/>
        <w:ind w:left="1500" w:right="800" w:firstLine="0"/>
        <w:jc w:val="both"/>
        <w:rPr>
          <w:sz w:val="24"/>
        </w:rPr>
      </w:pPr>
      <w:r>
        <w:rPr>
          <w:sz w:val="24"/>
        </w:rPr>
        <w:t>In</w:t>
      </w:r>
      <w:r>
        <w:rPr>
          <w:spacing w:val="-9"/>
          <w:sz w:val="24"/>
        </w:rPr>
        <w:t> </w:t>
      </w:r>
      <w:r>
        <w:rPr>
          <w:sz w:val="24"/>
        </w:rPr>
        <w:t>collaboration</w:t>
      </w:r>
      <w:r>
        <w:rPr>
          <w:spacing w:val="-10"/>
          <w:sz w:val="24"/>
        </w:rPr>
        <w:t> </w:t>
      </w:r>
      <w:r>
        <w:rPr>
          <w:sz w:val="24"/>
        </w:rPr>
        <w:t>with</w:t>
      </w:r>
      <w:r>
        <w:rPr>
          <w:spacing w:val="-9"/>
          <w:sz w:val="24"/>
        </w:rPr>
        <w:t> </w:t>
      </w:r>
      <w:r>
        <w:rPr>
          <w:sz w:val="24"/>
        </w:rPr>
        <w:t>HQ</w:t>
      </w:r>
      <w:r>
        <w:rPr>
          <w:spacing w:val="-10"/>
          <w:sz w:val="24"/>
        </w:rPr>
        <w:t> </w:t>
      </w:r>
      <w:r>
        <w:rPr>
          <w:sz w:val="24"/>
        </w:rPr>
        <w:t>RIO</w:t>
      </w:r>
      <w:r>
        <w:rPr>
          <w:spacing w:val="-10"/>
          <w:sz w:val="24"/>
        </w:rPr>
        <w:t> </w:t>
      </w:r>
      <w:r>
        <w:rPr>
          <w:sz w:val="24"/>
        </w:rPr>
        <w:t>detachments</w:t>
      </w:r>
      <w:r>
        <w:rPr>
          <w:spacing w:val="-9"/>
          <w:sz w:val="24"/>
        </w:rPr>
        <w:t> </w:t>
      </w:r>
      <w:r>
        <w:rPr>
          <w:sz w:val="24"/>
        </w:rPr>
        <w:t>and</w:t>
      </w:r>
      <w:r>
        <w:rPr>
          <w:spacing w:val="-9"/>
          <w:sz w:val="24"/>
        </w:rPr>
        <w:t> </w:t>
      </w:r>
      <w:r>
        <w:rPr>
          <w:sz w:val="24"/>
        </w:rPr>
        <w:t>unit</w:t>
      </w:r>
      <w:r>
        <w:rPr>
          <w:spacing w:val="-11"/>
          <w:sz w:val="24"/>
        </w:rPr>
        <w:t> </w:t>
      </w:r>
      <w:r>
        <w:rPr>
          <w:sz w:val="24"/>
        </w:rPr>
        <w:t>reserve</w:t>
      </w:r>
      <w:r>
        <w:rPr>
          <w:spacing w:val="-10"/>
          <w:sz w:val="24"/>
        </w:rPr>
        <w:t> </w:t>
      </w:r>
      <w:r>
        <w:rPr>
          <w:sz w:val="24"/>
        </w:rPr>
        <w:t>coordinators,</w:t>
      </w:r>
      <w:r>
        <w:rPr>
          <w:spacing w:val="-9"/>
          <w:sz w:val="24"/>
        </w:rPr>
        <w:t> </w:t>
      </w:r>
      <w:r>
        <w:rPr>
          <w:sz w:val="24"/>
        </w:rPr>
        <w:t>initiate, coordinate, and approve requests for initial and reassignment of Individual Mobilization </w:t>
      </w:r>
      <w:r>
        <w:rPr>
          <w:spacing w:val="-2"/>
          <w:sz w:val="24"/>
        </w:rPr>
        <w:t>Augmentees.</w:t>
      </w:r>
    </w:p>
    <w:p>
      <w:pPr>
        <w:pStyle w:val="ListParagraph"/>
        <w:numPr>
          <w:ilvl w:val="1"/>
          <w:numId w:val="16"/>
        </w:numPr>
        <w:tabs>
          <w:tab w:pos="1260" w:val="left" w:leader="none"/>
        </w:tabs>
        <w:spacing w:line="240" w:lineRule="auto" w:before="120" w:after="0"/>
        <w:ind w:left="780" w:right="796" w:firstLine="0"/>
        <w:jc w:val="both"/>
        <w:rPr>
          <w:sz w:val="24"/>
        </w:rPr>
      </w:pPr>
      <w:bookmarkStart w:name="_bookmark10" w:id="11"/>
      <w:bookmarkEnd w:id="11"/>
      <w:r>
        <w:rPr/>
      </w:r>
      <w:r>
        <w:rPr>
          <w:b/>
          <w:sz w:val="24"/>
        </w:rPr>
        <w:t>The</w:t>
      </w:r>
      <w:r>
        <w:rPr>
          <w:b/>
          <w:spacing w:val="-15"/>
          <w:sz w:val="24"/>
        </w:rPr>
        <w:t> </w:t>
      </w:r>
      <w:r>
        <w:rPr>
          <w:b/>
          <w:sz w:val="24"/>
        </w:rPr>
        <w:t>Force</w:t>
      </w:r>
      <w:r>
        <w:rPr>
          <w:b/>
          <w:spacing w:val="-15"/>
          <w:sz w:val="24"/>
        </w:rPr>
        <w:t> </w:t>
      </w:r>
      <w:r>
        <w:rPr>
          <w:b/>
          <w:sz w:val="24"/>
        </w:rPr>
        <w:t>Support</w:t>
      </w:r>
      <w:r>
        <w:rPr>
          <w:b/>
          <w:spacing w:val="-15"/>
          <w:sz w:val="24"/>
        </w:rPr>
        <w:t> </w:t>
      </w:r>
      <w:r>
        <w:rPr>
          <w:b/>
          <w:sz w:val="24"/>
        </w:rPr>
        <w:t>Squadron</w:t>
      </w:r>
      <w:r>
        <w:rPr>
          <w:b/>
          <w:spacing w:val="-15"/>
          <w:sz w:val="24"/>
        </w:rPr>
        <w:t> </w:t>
      </w:r>
      <w:r>
        <w:rPr>
          <w:b/>
          <w:sz w:val="24"/>
        </w:rPr>
        <w:t>(FSS)/Military</w:t>
      </w:r>
      <w:r>
        <w:rPr>
          <w:b/>
          <w:spacing w:val="-15"/>
          <w:sz w:val="24"/>
        </w:rPr>
        <w:t> </w:t>
      </w:r>
      <w:r>
        <w:rPr>
          <w:b/>
          <w:sz w:val="24"/>
        </w:rPr>
        <w:t>Personnel</w:t>
      </w:r>
      <w:r>
        <w:rPr>
          <w:b/>
          <w:spacing w:val="-15"/>
          <w:sz w:val="24"/>
        </w:rPr>
        <w:t> </w:t>
      </w:r>
      <w:r>
        <w:rPr>
          <w:b/>
          <w:sz w:val="24"/>
        </w:rPr>
        <w:t>Flight</w:t>
      </w:r>
      <w:r>
        <w:rPr>
          <w:b/>
          <w:spacing w:val="-15"/>
          <w:sz w:val="24"/>
        </w:rPr>
        <w:t> </w:t>
      </w:r>
      <w:r>
        <w:rPr>
          <w:b/>
          <w:sz w:val="24"/>
        </w:rPr>
        <w:t>(MPF).</w:t>
      </w:r>
      <w:r>
        <w:rPr>
          <w:b/>
          <w:spacing w:val="33"/>
          <w:sz w:val="24"/>
        </w:rPr>
        <w:t> </w:t>
      </w:r>
      <w:r>
        <w:rPr>
          <w:sz w:val="24"/>
        </w:rPr>
        <w:t>The</w:t>
      </w:r>
      <w:r>
        <w:rPr>
          <w:spacing w:val="-15"/>
          <w:sz w:val="24"/>
        </w:rPr>
        <w:t> </w:t>
      </w:r>
      <w:r>
        <w:rPr>
          <w:sz w:val="24"/>
        </w:rPr>
        <w:t>FSS</w:t>
      </w:r>
      <w:r>
        <w:rPr>
          <w:spacing w:val="-15"/>
          <w:sz w:val="24"/>
        </w:rPr>
        <w:t> </w:t>
      </w:r>
      <w:r>
        <w:rPr>
          <w:sz w:val="24"/>
        </w:rPr>
        <w:t>and</w:t>
      </w:r>
      <w:r>
        <w:rPr>
          <w:spacing w:val="-15"/>
          <w:sz w:val="24"/>
        </w:rPr>
        <w:t> </w:t>
      </w:r>
      <w:r>
        <w:rPr>
          <w:sz w:val="24"/>
        </w:rPr>
        <w:t>MPF </w:t>
      </w:r>
      <w:r>
        <w:rPr>
          <w:spacing w:val="-2"/>
          <w:sz w:val="24"/>
        </w:rPr>
        <w:t>will:</w:t>
      </w:r>
    </w:p>
    <w:p>
      <w:pPr>
        <w:pStyle w:val="ListParagraph"/>
        <w:numPr>
          <w:ilvl w:val="2"/>
          <w:numId w:val="16"/>
        </w:numPr>
        <w:tabs>
          <w:tab w:pos="1800" w:val="left" w:leader="none"/>
        </w:tabs>
        <w:spacing w:line="240" w:lineRule="auto" w:before="120" w:after="0"/>
        <w:ind w:left="1140" w:right="799" w:firstLine="0"/>
        <w:jc w:val="both"/>
        <w:rPr>
          <w:sz w:val="24"/>
        </w:rPr>
      </w:pPr>
      <w:r>
        <w:rPr>
          <w:sz w:val="24"/>
        </w:rPr>
        <w:t>Provide unit commanders with guidance and assistance in developing force management</w:t>
      </w:r>
      <w:r>
        <w:rPr>
          <w:spacing w:val="-8"/>
          <w:sz w:val="24"/>
        </w:rPr>
        <w:t> </w:t>
      </w:r>
      <w:r>
        <w:rPr>
          <w:sz w:val="24"/>
        </w:rPr>
        <w:t>plans,</w:t>
      </w:r>
      <w:r>
        <w:rPr>
          <w:spacing w:val="-9"/>
          <w:sz w:val="24"/>
        </w:rPr>
        <w:t> </w:t>
      </w:r>
      <w:r>
        <w:rPr>
          <w:sz w:val="24"/>
        </w:rPr>
        <w:t>ensuring</w:t>
      </w:r>
      <w:r>
        <w:rPr>
          <w:spacing w:val="-8"/>
          <w:sz w:val="24"/>
        </w:rPr>
        <w:t> </w:t>
      </w:r>
      <w:r>
        <w:rPr>
          <w:sz w:val="24"/>
        </w:rPr>
        <w:t>all</w:t>
      </w:r>
      <w:r>
        <w:rPr>
          <w:spacing w:val="-9"/>
          <w:sz w:val="24"/>
        </w:rPr>
        <w:t> </w:t>
      </w:r>
      <w:r>
        <w:rPr>
          <w:sz w:val="24"/>
        </w:rPr>
        <w:t>assignment</w:t>
      </w:r>
      <w:r>
        <w:rPr>
          <w:spacing w:val="-8"/>
          <w:sz w:val="24"/>
        </w:rPr>
        <w:t> </w:t>
      </w:r>
      <w:r>
        <w:rPr>
          <w:sz w:val="24"/>
        </w:rPr>
        <w:t>actions</w:t>
      </w:r>
      <w:r>
        <w:rPr>
          <w:spacing w:val="-8"/>
          <w:sz w:val="24"/>
        </w:rPr>
        <w:t> </w:t>
      </w:r>
      <w:r>
        <w:rPr>
          <w:sz w:val="24"/>
        </w:rPr>
        <w:t>comply</w:t>
      </w:r>
      <w:r>
        <w:rPr>
          <w:spacing w:val="-8"/>
          <w:sz w:val="24"/>
        </w:rPr>
        <w:t> </w:t>
      </w:r>
      <w:r>
        <w:rPr>
          <w:sz w:val="24"/>
        </w:rPr>
        <w:t>with</w:t>
      </w:r>
      <w:r>
        <w:rPr>
          <w:spacing w:val="-9"/>
          <w:sz w:val="24"/>
        </w:rPr>
        <w:t> </w:t>
      </w:r>
      <w:r>
        <w:rPr>
          <w:sz w:val="24"/>
        </w:rPr>
        <w:t>this</w:t>
      </w:r>
      <w:r>
        <w:rPr>
          <w:spacing w:val="-9"/>
          <w:sz w:val="24"/>
        </w:rPr>
        <w:t> </w:t>
      </w:r>
      <w:r>
        <w:rPr>
          <w:sz w:val="24"/>
        </w:rPr>
        <w:t>instruction,</w:t>
      </w:r>
      <w:r>
        <w:rPr>
          <w:spacing w:val="-9"/>
          <w:sz w:val="24"/>
        </w:rPr>
        <w:t> </w:t>
      </w:r>
      <w:r>
        <w:rPr>
          <w:sz w:val="24"/>
        </w:rPr>
        <w:t>and</w:t>
      </w:r>
      <w:r>
        <w:rPr>
          <w:spacing w:val="-9"/>
          <w:sz w:val="24"/>
        </w:rPr>
        <w:t> </w:t>
      </w:r>
      <w:r>
        <w:rPr>
          <w:sz w:val="24"/>
        </w:rPr>
        <w:t>updating all assignment actions in the Personnel Data System (PDS) in a timely manner.</w:t>
      </w:r>
    </w:p>
    <w:p>
      <w:pPr>
        <w:pStyle w:val="ListParagraph"/>
        <w:numPr>
          <w:ilvl w:val="2"/>
          <w:numId w:val="16"/>
        </w:numPr>
        <w:tabs>
          <w:tab w:pos="1800" w:val="left" w:leader="none"/>
        </w:tabs>
        <w:spacing w:line="240" w:lineRule="auto" w:before="120" w:after="0"/>
        <w:ind w:left="1800" w:right="0" w:hanging="660"/>
        <w:jc w:val="both"/>
        <w:rPr>
          <w:b/>
          <w:sz w:val="24"/>
        </w:rPr>
      </w:pPr>
      <w:r>
        <w:rPr>
          <w:sz w:val="24"/>
        </w:rPr>
        <w:t>Act</w:t>
      </w:r>
      <w:r>
        <w:rPr>
          <w:spacing w:val="-3"/>
          <w:sz w:val="24"/>
        </w:rPr>
        <w:t> </w:t>
      </w:r>
      <w:r>
        <w:rPr>
          <w:sz w:val="24"/>
        </w:rPr>
        <w:t>as</w:t>
      </w:r>
      <w:r>
        <w:rPr>
          <w:spacing w:val="-1"/>
          <w:sz w:val="24"/>
        </w:rPr>
        <w:t> </w:t>
      </w:r>
      <w:r>
        <w:rPr>
          <w:sz w:val="24"/>
        </w:rPr>
        <w:t>principal</w:t>
      </w:r>
      <w:r>
        <w:rPr>
          <w:spacing w:val="-1"/>
          <w:sz w:val="24"/>
        </w:rPr>
        <w:t> </w:t>
      </w:r>
      <w:r>
        <w:rPr>
          <w:sz w:val="24"/>
        </w:rPr>
        <w:t>advisor</w:t>
      </w:r>
      <w:r>
        <w:rPr>
          <w:spacing w:val="-1"/>
          <w:sz w:val="24"/>
        </w:rPr>
        <w:t> </w:t>
      </w:r>
      <w:r>
        <w:rPr>
          <w:sz w:val="24"/>
        </w:rPr>
        <w:t>to</w:t>
      </w:r>
      <w:r>
        <w:rPr>
          <w:spacing w:val="-3"/>
          <w:sz w:val="24"/>
        </w:rPr>
        <w:t> </w:t>
      </w:r>
      <w:r>
        <w:rPr>
          <w:sz w:val="24"/>
        </w:rPr>
        <w:t>commanders and</w:t>
      </w:r>
      <w:r>
        <w:rPr>
          <w:spacing w:val="-1"/>
          <w:sz w:val="24"/>
        </w:rPr>
        <w:t> </w:t>
      </w:r>
      <w:r>
        <w:rPr>
          <w:sz w:val="24"/>
        </w:rPr>
        <w:t>members</w:t>
      </w:r>
      <w:r>
        <w:rPr>
          <w:spacing w:val="-2"/>
          <w:sz w:val="24"/>
        </w:rPr>
        <w:t> </w:t>
      </w:r>
      <w:r>
        <w:rPr>
          <w:sz w:val="24"/>
        </w:rPr>
        <w:t>on</w:t>
      </w:r>
      <w:r>
        <w:rPr>
          <w:spacing w:val="-1"/>
          <w:sz w:val="24"/>
        </w:rPr>
        <w:t> </w:t>
      </w:r>
      <w:r>
        <w:rPr>
          <w:sz w:val="24"/>
        </w:rPr>
        <w:t>all</w:t>
      </w:r>
      <w:r>
        <w:rPr>
          <w:spacing w:val="-1"/>
          <w:sz w:val="24"/>
        </w:rPr>
        <w:t> </w:t>
      </w:r>
      <w:r>
        <w:rPr>
          <w:sz w:val="24"/>
        </w:rPr>
        <w:t>assignment</w:t>
      </w:r>
      <w:r>
        <w:rPr>
          <w:spacing w:val="-2"/>
          <w:sz w:val="24"/>
        </w:rPr>
        <w:t> </w:t>
      </w:r>
      <w:r>
        <w:rPr>
          <w:sz w:val="24"/>
        </w:rPr>
        <w:t>issues.</w:t>
      </w:r>
      <w:r>
        <w:rPr>
          <w:spacing w:val="3"/>
          <w:sz w:val="24"/>
        </w:rPr>
        <w:t> </w:t>
      </w:r>
      <w:r>
        <w:rPr>
          <w:b/>
          <w:sz w:val="24"/>
        </w:rPr>
        <w:t>(T-</w:t>
      </w:r>
      <w:r>
        <w:rPr>
          <w:b/>
          <w:spacing w:val="-5"/>
          <w:sz w:val="24"/>
        </w:rPr>
        <w:t>3)</w:t>
      </w:r>
    </w:p>
    <w:p>
      <w:pPr>
        <w:pStyle w:val="ListParagraph"/>
        <w:numPr>
          <w:ilvl w:val="2"/>
          <w:numId w:val="16"/>
        </w:numPr>
        <w:tabs>
          <w:tab w:pos="1800" w:val="left" w:leader="none"/>
        </w:tabs>
        <w:spacing w:line="240" w:lineRule="auto" w:before="120" w:after="0"/>
        <w:ind w:left="1800" w:right="0" w:hanging="660"/>
        <w:jc w:val="both"/>
        <w:rPr>
          <w:sz w:val="24"/>
        </w:rPr>
      </w:pPr>
      <w:r>
        <w:rPr>
          <w:sz w:val="24"/>
        </w:rPr>
        <w:t>Provide</w:t>
      </w:r>
      <w:r>
        <w:rPr>
          <w:spacing w:val="-16"/>
          <w:sz w:val="24"/>
        </w:rPr>
        <w:t> </w:t>
      </w:r>
      <w:r>
        <w:rPr>
          <w:sz w:val="24"/>
        </w:rPr>
        <w:t>a</w:t>
      </w:r>
      <w:r>
        <w:rPr>
          <w:spacing w:val="-13"/>
          <w:sz w:val="24"/>
        </w:rPr>
        <w:t> </w:t>
      </w:r>
      <w:r>
        <w:rPr>
          <w:sz w:val="24"/>
        </w:rPr>
        <w:t>structured</w:t>
      </w:r>
      <w:r>
        <w:rPr>
          <w:spacing w:val="-13"/>
          <w:sz w:val="24"/>
        </w:rPr>
        <w:t> </w:t>
      </w:r>
      <w:r>
        <w:rPr>
          <w:sz w:val="24"/>
        </w:rPr>
        <w:t>assignments</w:t>
      </w:r>
      <w:r>
        <w:rPr>
          <w:spacing w:val="-13"/>
          <w:sz w:val="24"/>
        </w:rPr>
        <w:t> </w:t>
      </w:r>
      <w:r>
        <w:rPr>
          <w:sz w:val="24"/>
        </w:rPr>
        <w:t>management</w:t>
      </w:r>
      <w:r>
        <w:rPr>
          <w:spacing w:val="-13"/>
          <w:sz w:val="24"/>
        </w:rPr>
        <w:t> </w:t>
      </w:r>
      <w:r>
        <w:rPr>
          <w:sz w:val="24"/>
        </w:rPr>
        <w:t>program</w:t>
      </w:r>
      <w:r>
        <w:rPr>
          <w:spacing w:val="-13"/>
          <w:sz w:val="24"/>
        </w:rPr>
        <w:t> </w:t>
      </w:r>
      <w:r>
        <w:rPr>
          <w:sz w:val="24"/>
        </w:rPr>
        <w:t>in</w:t>
      </w:r>
      <w:r>
        <w:rPr>
          <w:spacing w:val="-13"/>
          <w:sz w:val="24"/>
        </w:rPr>
        <w:t> </w:t>
      </w:r>
      <w:r>
        <w:rPr>
          <w:sz w:val="24"/>
        </w:rPr>
        <w:t>compliance</w:t>
      </w:r>
      <w:r>
        <w:rPr>
          <w:spacing w:val="-14"/>
          <w:sz w:val="24"/>
        </w:rPr>
        <w:t> </w:t>
      </w:r>
      <w:r>
        <w:rPr>
          <w:sz w:val="24"/>
        </w:rPr>
        <w:t>with</w:t>
      </w:r>
      <w:r>
        <w:rPr>
          <w:spacing w:val="-13"/>
          <w:sz w:val="24"/>
        </w:rPr>
        <w:t> </w:t>
      </w:r>
      <w:r>
        <w:rPr>
          <w:sz w:val="24"/>
        </w:rPr>
        <w:t>this</w:t>
      </w:r>
      <w:r>
        <w:rPr>
          <w:spacing w:val="-13"/>
          <w:sz w:val="24"/>
        </w:rPr>
        <w:t> </w:t>
      </w:r>
      <w:r>
        <w:rPr>
          <w:spacing w:val="-2"/>
          <w:sz w:val="24"/>
        </w:rPr>
        <w:t>chapter.</w:t>
      </w:r>
    </w:p>
    <w:p>
      <w:pPr>
        <w:pStyle w:val="Heading1"/>
        <w:spacing w:before="0"/>
        <w:ind w:left="1140"/>
        <w:jc w:val="left"/>
      </w:pPr>
      <w:r>
        <w:rPr>
          <w:spacing w:val="-2"/>
        </w:rPr>
        <w:t>(T-</w:t>
      </w:r>
      <w:r>
        <w:rPr>
          <w:spacing w:val="-7"/>
        </w:rPr>
        <w:t>1)</w:t>
      </w:r>
    </w:p>
    <w:p>
      <w:pPr>
        <w:pStyle w:val="ListParagraph"/>
        <w:numPr>
          <w:ilvl w:val="2"/>
          <w:numId w:val="16"/>
        </w:numPr>
        <w:tabs>
          <w:tab w:pos="1800" w:val="left" w:leader="none"/>
        </w:tabs>
        <w:spacing w:line="240" w:lineRule="auto" w:before="120" w:after="0"/>
        <w:ind w:left="1800" w:right="0" w:hanging="660"/>
        <w:jc w:val="left"/>
        <w:rPr>
          <w:b/>
          <w:sz w:val="24"/>
        </w:rPr>
      </w:pPr>
      <w:r>
        <w:rPr>
          <w:sz w:val="24"/>
        </w:rPr>
        <w:t>Coordinate</w:t>
      </w:r>
      <w:r>
        <w:rPr>
          <w:spacing w:val="-12"/>
          <w:sz w:val="24"/>
        </w:rPr>
        <w:t> </w:t>
      </w:r>
      <w:r>
        <w:rPr>
          <w:sz w:val="24"/>
        </w:rPr>
        <w:t>assignment</w:t>
      </w:r>
      <w:r>
        <w:rPr>
          <w:spacing w:val="-9"/>
          <w:sz w:val="24"/>
        </w:rPr>
        <w:t> </w:t>
      </w:r>
      <w:r>
        <w:rPr>
          <w:sz w:val="24"/>
        </w:rPr>
        <w:t>issues</w:t>
      </w:r>
      <w:r>
        <w:rPr>
          <w:spacing w:val="-9"/>
          <w:sz w:val="24"/>
        </w:rPr>
        <w:t> </w:t>
      </w:r>
      <w:r>
        <w:rPr>
          <w:sz w:val="24"/>
        </w:rPr>
        <w:t>with</w:t>
      </w:r>
      <w:r>
        <w:rPr>
          <w:spacing w:val="-9"/>
          <w:sz w:val="24"/>
        </w:rPr>
        <w:t> </w:t>
      </w:r>
      <w:r>
        <w:rPr>
          <w:sz w:val="24"/>
        </w:rPr>
        <w:t>applicable</w:t>
      </w:r>
      <w:r>
        <w:rPr>
          <w:spacing w:val="-8"/>
          <w:sz w:val="24"/>
        </w:rPr>
        <w:t> </w:t>
      </w:r>
      <w:r>
        <w:rPr>
          <w:sz w:val="24"/>
        </w:rPr>
        <w:t>base</w:t>
      </w:r>
      <w:r>
        <w:rPr>
          <w:spacing w:val="-10"/>
          <w:sz w:val="24"/>
        </w:rPr>
        <w:t> </w:t>
      </w:r>
      <w:r>
        <w:rPr>
          <w:sz w:val="24"/>
        </w:rPr>
        <w:t>agencies</w:t>
      </w:r>
      <w:r>
        <w:rPr>
          <w:spacing w:val="-10"/>
          <w:sz w:val="24"/>
        </w:rPr>
        <w:t> </w:t>
      </w:r>
      <w:r>
        <w:rPr>
          <w:sz w:val="24"/>
        </w:rPr>
        <w:t>as</w:t>
      </w:r>
      <w:r>
        <w:rPr>
          <w:spacing w:val="-9"/>
          <w:sz w:val="24"/>
        </w:rPr>
        <w:t> </w:t>
      </w:r>
      <w:r>
        <w:rPr>
          <w:sz w:val="24"/>
        </w:rPr>
        <w:t>situation</w:t>
      </w:r>
      <w:r>
        <w:rPr>
          <w:spacing w:val="-10"/>
          <w:sz w:val="24"/>
        </w:rPr>
        <w:t> </w:t>
      </w:r>
      <w:r>
        <w:rPr>
          <w:sz w:val="24"/>
        </w:rPr>
        <w:t>warrants.</w:t>
      </w:r>
      <w:r>
        <w:rPr>
          <w:spacing w:val="-5"/>
          <w:sz w:val="24"/>
        </w:rPr>
        <w:t> </w:t>
      </w:r>
      <w:r>
        <w:rPr>
          <w:b/>
          <w:sz w:val="24"/>
        </w:rPr>
        <w:t>(T-</w:t>
      </w:r>
      <w:r>
        <w:rPr>
          <w:b/>
          <w:spacing w:val="-5"/>
          <w:sz w:val="24"/>
        </w:rPr>
        <w:t>1)</w:t>
      </w:r>
    </w:p>
    <w:p>
      <w:pPr>
        <w:spacing w:after="0" w:line="240" w:lineRule="auto"/>
        <w:jc w:val="left"/>
        <w:rPr>
          <w:sz w:val="24"/>
        </w:rPr>
        <w:sectPr>
          <w:pgSz w:w="12240" w:h="15840"/>
          <w:pgMar w:header="731" w:footer="0" w:top="1380" w:bottom="280" w:left="660" w:right="640"/>
        </w:sectPr>
      </w:pPr>
    </w:p>
    <w:p>
      <w:pPr>
        <w:pStyle w:val="ListParagraph"/>
        <w:numPr>
          <w:ilvl w:val="2"/>
          <w:numId w:val="16"/>
        </w:numPr>
        <w:tabs>
          <w:tab w:pos="1800" w:val="left" w:leader="none"/>
        </w:tabs>
        <w:spacing w:line="240" w:lineRule="auto" w:before="96" w:after="0"/>
        <w:ind w:left="1140" w:right="798" w:firstLine="0"/>
        <w:jc w:val="both"/>
        <w:rPr>
          <w:b/>
          <w:sz w:val="24"/>
        </w:rPr>
      </w:pPr>
      <w:bookmarkStart w:name="_bookmark13" w:id="12"/>
      <w:bookmarkEnd w:id="12"/>
      <w:r>
        <w:rPr/>
      </w:r>
      <w:r>
        <w:rPr>
          <w:sz w:val="24"/>
        </w:rPr>
        <w:t>Review</w:t>
      </w:r>
      <w:r>
        <w:rPr>
          <w:spacing w:val="-15"/>
          <w:sz w:val="24"/>
        </w:rPr>
        <w:t> </w:t>
      </w:r>
      <w:r>
        <w:rPr>
          <w:sz w:val="24"/>
        </w:rPr>
        <w:t>and</w:t>
      </w:r>
      <w:r>
        <w:rPr>
          <w:spacing w:val="-14"/>
          <w:sz w:val="24"/>
        </w:rPr>
        <w:t> </w:t>
      </w:r>
      <w:r>
        <w:rPr>
          <w:sz w:val="24"/>
        </w:rPr>
        <w:t>forward</w:t>
      </w:r>
      <w:r>
        <w:rPr>
          <w:spacing w:val="-14"/>
          <w:sz w:val="24"/>
        </w:rPr>
        <w:t> </w:t>
      </w:r>
      <w:r>
        <w:rPr>
          <w:sz w:val="24"/>
        </w:rPr>
        <w:t>approved</w:t>
      </w:r>
      <w:r>
        <w:rPr>
          <w:spacing w:val="-15"/>
          <w:sz w:val="24"/>
        </w:rPr>
        <w:t> </w:t>
      </w:r>
      <w:r>
        <w:rPr>
          <w:sz w:val="24"/>
        </w:rPr>
        <w:t>requests</w:t>
      </w:r>
      <w:r>
        <w:rPr>
          <w:spacing w:val="-14"/>
          <w:sz w:val="24"/>
        </w:rPr>
        <w:t> </w:t>
      </w:r>
      <w:r>
        <w:rPr>
          <w:sz w:val="24"/>
        </w:rPr>
        <w:t>for</w:t>
      </w:r>
      <w:r>
        <w:rPr>
          <w:spacing w:val="-15"/>
          <w:sz w:val="24"/>
        </w:rPr>
        <w:t> </w:t>
      </w:r>
      <w:r>
        <w:rPr>
          <w:sz w:val="24"/>
        </w:rPr>
        <w:t>assignment</w:t>
      </w:r>
      <w:r>
        <w:rPr>
          <w:spacing w:val="-14"/>
          <w:sz w:val="24"/>
        </w:rPr>
        <w:t> </w:t>
      </w:r>
      <w:r>
        <w:rPr>
          <w:sz w:val="24"/>
        </w:rPr>
        <w:t>that</w:t>
      </w:r>
      <w:r>
        <w:rPr>
          <w:spacing w:val="-14"/>
          <w:sz w:val="24"/>
        </w:rPr>
        <w:t> </w:t>
      </w:r>
      <w:r>
        <w:rPr>
          <w:sz w:val="24"/>
        </w:rPr>
        <w:t>are</w:t>
      </w:r>
      <w:r>
        <w:rPr>
          <w:spacing w:val="-14"/>
          <w:sz w:val="24"/>
        </w:rPr>
        <w:t> </w:t>
      </w:r>
      <w:r>
        <w:rPr>
          <w:sz w:val="24"/>
        </w:rPr>
        <w:t>not</w:t>
      </w:r>
      <w:r>
        <w:rPr>
          <w:spacing w:val="-14"/>
          <w:sz w:val="24"/>
        </w:rPr>
        <w:t> </w:t>
      </w:r>
      <w:r>
        <w:rPr>
          <w:sz w:val="24"/>
        </w:rPr>
        <w:t>addressed</w:t>
      </w:r>
      <w:r>
        <w:rPr>
          <w:spacing w:val="-14"/>
          <w:sz w:val="24"/>
        </w:rPr>
        <w:t> </w:t>
      </w:r>
      <w:r>
        <w:rPr>
          <w:sz w:val="24"/>
        </w:rPr>
        <w:t>within</w:t>
      </w:r>
      <w:r>
        <w:rPr>
          <w:spacing w:val="-14"/>
          <w:sz w:val="24"/>
        </w:rPr>
        <w:t> </w:t>
      </w:r>
      <w:r>
        <w:rPr>
          <w:sz w:val="24"/>
        </w:rPr>
        <w:t>this instruction</w:t>
      </w:r>
      <w:r>
        <w:rPr>
          <w:spacing w:val="-7"/>
          <w:sz w:val="24"/>
        </w:rPr>
        <w:t> </w:t>
      </w:r>
      <w:r>
        <w:rPr>
          <w:sz w:val="24"/>
        </w:rPr>
        <w:t>to</w:t>
      </w:r>
      <w:r>
        <w:rPr>
          <w:spacing w:val="-8"/>
          <w:sz w:val="24"/>
        </w:rPr>
        <w:t> </w:t>
      </w:r>
      <w:r>
        <w:rPr>
          <w:sz w:val="24"/>
        </w:rPr>
        <w:t>AFPC</w:t>
      </w:r>
      <w:r>
        <w:rPr>
          <w:spacing w:val="-7"/>
          <w:sz w:val="24"/>
        </w:rPr>
        <w:t> </w:t>
      </w:r>
      <w:r>
        <w:rPr>
          <w:sz w:val="24"/>
        </w:rPr>
        <w:t>Assignment</w:t>
      </w:r>
      <w:r>
        <w:rPr>
          <w:spacing w:val="-7"/>
          <w:sz w:val="24"/>
        </w:rPr>
        <w:t> </w:t>
      </w:r>
      <w:r>
        <w:rPr>
          <w:sz w:val="24"/>
        </w:rPr>
        <w:t>(RegAF),</w:t>
      </w:r>
      <w:r>
        <w:rPr>
          <w:spacing w:val="-7"/>
          <w:sz w:val="24"/>
        </w:rPr>
        <w:t> </w:t>
      </w:r>
      <w:r>
        <w:rPr>
          <w:sz w:val="24"/>
        </w:rPr>
        <w:t>ETMO</w:t>
      </w:r>
      <w:r>
        <w:rPr>
          <w:spacing w:val="-8"/>
          <w:sz w:val="24"/>
        </w:rPr>
        <w:t> </w:t>
      </w:r>
      <w:r>
        <w:rPr>
          <w:sz w:val="24"/>
        </w:rPr>
        <w:t>(USSF),</w:t>
      </w:r>
      <w:r>
        <w:rPr>
          <w:spacing w:val="-5"/>
          <w:sz w:val="24"/>
        </w:rPr>
        <w:t> </w:t>
      </w:r>
      <w:r>
        <w:rPr>
          <w:sz w:val="24"/>
        </w:rPr>
        <w:t>ARPC</w:t>
      </w:r>
      <w:r>
        <w:rPr>
          <w:spacing w:val="-7"/>
          <w:sz w:val="24"/>
        </w:rPr>
        <w:t> </w:t>
      </w:r>
      <w:r>
        <w:rPr>
          <w:sz w:val="24"/>
        </w:rPr>
        <w:t>(AFR)</w:t>
      </w:r>
      <w:r>
        <w:rPr>
          <w:spacing w:val="-7"/>
          <w:sz w:val="24"/>
        </w:rPr>
        <w:t> </w:t>
      </w:r>
      <w:r>
        <w:rPr>
          <w:sz w:val="24"/>
        </w:rPr>
        <w:t>or</w:t>
      </w:r>
      <w:r>
        <w:rPr>
          <w:spacing w:val="-7"/>
          <w:sz w:val="24"/>
        </w:rPr>
        <w:t> </w:t>
      </w:r>
      <w:r>
        <w:rPr>
          <w:sz w:val="24"/>
        </w:rPr>
        <w:t>the</w:t>
      </w:r>
      <w:r>
        <w:rPr>
          <w:spacing w:val="-6"/>
          <w:sz w:val="24"/>
        </w:rPr>
        <w:t> </w:t>
      </w:r>
      <w:r>
        <w:rPr>
          <w:sz w:val="24"/>
        </w:rPr>
        <w:t>state</w:t>
      </w:r>
      <w:r>
        <w:rPr>
          <w:spacing w:val="-7"/>
          <w:sz w:val="24"/>
        </w:rPr>
        <w:t> </w:t>
      </w:r>
      <w:r>
        <w:rPr>
          <w:sz w:val="24"/>
        </w:rPr>
        <w:t>Military Personnel Management Office (ANG), as appropriate. </w:t>
      </w:r>
      <w:r>
        <w:rPr>
          <w:b/>
          <w:sz w:val="24"/>
        </w:rPr>
        <w:t>(T-1)</w:t>
      </w:r>
    </w:p>
    <w:p>
      <w:pPr>
        <w:pStyle w:val="ListParagraph"/>
        <w:numPr>
          <w:ilvl w:val="2"/>
          <w:numId w:val="16"/>
        </w:numPr>
        <w:tabs>
          <w:tab w:pos="1800" w:val="left" w:leader="none"/>
        </w:tabs>
        <w:spacing w:line="240" w:lineRule="auto" w:before="121" w:after="0"/>
        <w:ind w:left="1140" w:right="796" w:firstLine="0"/>
        <w:jc w:val="both"/>
        <w:rPr>
          <w:sz w:val="24"/>
        </w:rPr>
      </w:pPr>
      <w:r>
        <w:rPr>
          <w:sz w:val="24"/>
        </w:rPr>
        <w:t>Implement all applicable Personnel Services Delivery Memorandums relating to implementation</w:t>
      </w:r>
      <w:r>
        <w:rPr>
          <w:spacing w:val="-13"/>
          <w:sz w:val="24"/>
        </w:rPr>
        <w:t> </w:t>
      </w:r>
      <w:r>
        <w:rPr>
          <w:sz w:val="24"/>
        </w:rPr>
        <w:t>and</w:t>
      </w:r>
      <w:r>
        <w:rPr>
          <w:spacing w:val="-15"/>
          <w:sz w:val="24"/>
        </w:rPr>
        <w:t> </w:t>
      </w:r>
      <w:r>
        <w:rPr>
          <w:sz w:val="24"/>
        </w:rPr>
        <w:t>MPF</w:t>
      </w:r>
      <w:r>
        <w:rPr>
          <w:spacing w:val="-14"/>
          <w:sz w:val="24"/>
        </w:rPr>
        <w:t> </w:t>
      </w:r>
      <w:r>
        <w:rPr>
          <w:sz w:val="24"/>
        </w:rPr>
        <w:t>management/responsibilities</w:t>
      </w:r>
      <w:r>
        <w:rPr>
          <w:spacing w:val="-14"/>
          <w:sz w:val="24"/>
        </w:rPr>
        <w:t> </w:t>
      </w:r>
      <w:r>
        <w:rPr>
          <w:sz w:val="24"/>
        </w:rPr>
        <w:t>on</w:t>
      </w:r>
      <w:r>
        <w:rPr>
          <w:spacing w:val="-15"/>
          <w:sz w:val="24"/>
        </w:rPr>
        <w:t> </w:t>
      </w:r>
      <w:r>
        <w:rPr>
          <w:sz w:val="24"/>
        </w:rPr>
        <w:t>various</w:t>
      </w:r>
      <w:r>
        <w:rPr>
          <w:spacing w:val="-14"/>
          <w:sz w:val="24"/>
        </w:rPr>
        <w:t> </w:t>
      </w:r>
      <w:r>
        <w:rPr>
          <w:sz w:val="24"/>
        </w:rPr>
        <w:t>assignment</w:t>
      </w:r>
      <w:r>
        <w:rPr>
          <w:spacing w:val="-14"/>
          <w:sz w:val="24"/>
        </w:rPr>
        <w:t> </w:t>
      </w:r>
      <w:r>
        <w:rPr>
          <w:sz w:val="24"/>
        </w:rPr>
        <w:t>programs.</w:t>
      </w:r>
      <w:r>
        <w:rPr>
          <w:spacing w:val="-12"/>
          <w:sz w:val="24"/>
        </w:rPr>
        <w:t> </w:t>
      </w:r>
      <w:r>
        <w:rPr>
          <w:b/>
          <w:sz w:val="24"/>
        </w:rPr>
        <w:t>(T-1) </w:t>
      </w:r>
      <w:r>
        <w:rPr>
          <w:sz w:val="24"/>
        </w:rPr>
        <w:t>See current execution guidance in the My Personnel Services (myFSS) website.</w:t>
      </w:r>
    </w:p>
    <w:p>
      <w:pPr>
        <w:pStyle w:val="ListParagraph"/>
        <w:numPr>
          <w:ilvl w:val="2"/>
          <w:numId w:val="16"/>
        </w:numPr>
        <w:tabs>
          <w:tab w:pos="1800" w:val="left" w:leader="none"/>
        </w:tabs>
        <w:spacing w:line="240" w:lineRule="auto" w:before="120" w:after="0"/>
        <w:ind w:left="1140" w:right="798" w:firstLine="0"/>
        <w:jc w:val="both"/>
        <w:rPr>
          <w:b/>
          <w:sz w:val="24"/>
        </w:rPr>
      </w:pPr>
      <w:r>
        <w:rPr>
          <w:b/>
          <w:sz w:val="24"/>
        </w:rPr>
        <w:t>(Air Reserve Component (ARC) </w:t>
      </w:r>
      <w:r>
        <w:rPr>
          <w:sz w:val="24"/>
        </w:rPr>
        <w:t>only) Oversee the wing assignment </w:t>
      </w:r>
      <w:r>
        <w:rPr>
          <w:sz w:val="24"/>
        </w:rPr>
        <w:t>program. Provide reports to wing leadership (AFR) and state headquarters (ANG) as required. </w:t>
      </w:r>
      <w:r>
        <w:rPr>
          <w:b/>
          <w:sz w:val="24"/>
        </w:rPr>
        <w:t>(T-3)</w:t>
      </w:r>
    </w:p>
    <w:p>
      <w:pPr>
        <w:pStyle w:val="ListParagraph"/>
        <w:numPr>
          <w:ilvl w:val="2"/>
          <w:numId w:val="16"/>
        </w:numPr>
        <w:tabs>
          <w:tab w:pos="1800" w:val="left" w:leader="none"/>
        </w:tabs>
        <w:spacing w:line="240" w:lineRule="auto" w:before="120" w:after="0"/>
        <w:ind w:left="1800" w:right="0" w:hanging="660"/>
        <w:jc w:val="both"/>
        <w:rPr>
          <w:b/>
          <w:sz w:val="24"/>
        </w:rPr>
      </w:pPr>
      <w:r>
        <w:rPr>
          <w:b/>
          <w:sz w:val="24"/>
        </w:rPr>
        <w:t>(ANG</w:t>
      </w:r>
      <w:r>
        <w:rPr>
          <w:b/>
          <w:spacing w:val="-1"/>
          <w:sz w:val="24"/>
        </w:rPr>
        <w:t> </w:t>
      </w:r>
      <w:r>
        <w:rPr>
          <w:b/>
          <w:sz w:val="24"/>
        </w:rPr>
        <w:t>only)</w:t>
      </w:r>
      <w:r>
        <w:rPr>
          <w:b/>
          <w:spacing w:val="58"/>
          <w:sz w:val="24"/>
        </w:rPr>
        <w:t> </w:t>
      </w:r>
      <w:r>
        <w:rPr>
          <w:sz w:val="24"/>
        </w:rPr>
        <w:t>Operate</w:t>
      </w:r>
      <w:r>
        <w:rPr>
          <w:spacing w:val="-1"/>
          <w:sz w:val="24"/>
        </w:rPr>
        <w:t> </w:t>
      </w:r>
      <w:r>
        <w:rPr>
          <w:sz w:val="24"/>
        </w:rPr>
        <w:t>assignment</w:t>
      </w:r>
      <w:r>
        <w:rPr>
          <w:spacing w:val="-1"/>
          <w:sz w:val="24"/>
        </w:rPr>
        <w:t> </w:t>
      </w:r>
      <w:r>
        <w:rPr>
          <w:sz w:val="24"/>
        </w:rPr>
        <w:t>programs</w:t>
      </w:r>
      <w:r>
        <w:rPr>
          <w:spacing w:val="-1"/>
          <w:sz w:val="24"/>
        </w:rPr>
        <w:t> </w:t>
      </w:r>
      <w:r>
        <w:rPr>
          <w:sz w:val="24"/>
        </w:rPr>
        <w:t>within</w:t>
      </w:r>
      <w:r>
        <w:rPr>
          <w:spacing w:val="-3"/>
          <w:sz w:val="24"/>
        </w:rPr>
        <w:t> </w:t>
      </w:r>
      <w:r>
        <w:rPr>
          <w:sz w:val="24"/>
        </w:rPr>
        <w:t>NGB-directed</w:t>
      </w:r>
      <w:r>
        <w:rPr>
          <w:spacing w:val="-3"/>
          <w:sz w:val="24"/>
        </w:rPr>
        <w:t> </w:t>
      </w:r>
      <w:r>
        <w:rPr>
          <w:sz w:val="24"/>
        </w:rPr>
        <w:t>guidelines.</w:t>
      </w:r>
      <w:r>
        <w:rPr>
          <w:spacing w:val="-1"/>
          <w:sz w:val="24"/>
        </w:rPr>
        <w:t> </w:t>
      </w:r>
      <w:r>
        <w:rPr>
          <w:b/>
          <w:sz w:val="24"/>
        </w:rPr>
        <w:t>(T-</w:t>
      </w:r>
      <w:r>
        <w:rPr>
          <w:b/>
          <w:spacing w:val="-5"/>
          <w:sz w:val="24"/>
        </w:rPr>
        <w:t>2)</w:t>
      </w:r>
    </w:p>
    <w:p>
      <w:pPr>
        <w:pStyle w:val="Heading2"/>
        <w:numPr>
          <w:ilvl w:val="1"/>
          <w:numId w:val="16"/>
        </w:numPr>
        <w:tabs>
          <w:tab w:pos="1260" w:val="left" w:leader="none"/>
        </w:tabs>
        <w:spacing w:line="240" w:lineRule="auto" w:before="120" w:after="0"/>
        <w:ind w:left="1260" w:right="0" w:hanging="480"/>
        <w:jc w:val="both"/>
      </w:pPr>
      <w:bookmarkStart w:name="_bookmark11" w:id="13"/>
      <w:bookmarkEnd w:id="13"/>
      <w:r>
        <w:rPr>
          <w:b w:val="0"/>
        </w:rPr>
      </w:r>
      <w:r>
        <w:rPr/>
        <w:t>Other</w:t>
      </w:r>
      <w:r>
        <w:rPr>
          <w:spacing w:val="-1"/>
        </w:rPr>
        <w:t> </w:t>
      </w:r>
      <w:r>
        <w:rPr/>
        <w:t>Assignment </w:t>
      </w:r>
      <w:r>
        <w:rPr>
          <w:spacing w:val="-2"/>
        </w:rPr>
        <w:t>Authority.</w:t>
      </w:r>
    </w:p>
    <w:p>
      <w:pPr>
        <w:pStyle w:val="ListParagraph"/>
        <w:numPr>
          <w:ilvl w:val="2"/>
          <w:numId w:val="16"/>
        </w:numPr>
        <w:tabs>
          <w:tab w:pos="1800" w:val="left" w:leader="none"/>
        </w:tabs>
        <w:spacing w:line="240" w:lineRule="auto" w:before="120" w:after="0"/>
        <w:ind w:left="1140" w:right="802" w:firstLine="0"/>
        <w:jc w:val="both"/>
        <w:rPr>
          <w:sz w:val="24"/>
        </w:rPr>
      </w:pPr>
      <w:r>
        <w:rPr>
          <w:b/>
          <w:sz w:val="24"/>
        </w:rPr>
        <w:t>(RegAF)</w:t>
      </w:r>
      <w:r>
        <w:rPr>
          <w:b/>
          <w:spacing w:val="40"/>
          <w:sz w:val="24"/>
        </w:rPr>
        <w:t> </w:t>
      </w:r>
      <w:r>
        <w:rPr>
          <w:sz w:val="24"/>
        </w:rPr>
        <w:t>The General Officer Management Office (AF/A1LG) manages assignments of all RegAF general officers, including O-7 selects.</w:t>
      </w:r>
    </w:p>
    <w:p>
      <w:pPr>
        <w:pStyle w:val="ListParagraph"/>
        <w:numPr>
          <w:ilvl w:val="2"/>
          <w:numId w:val="16"/>
        </w:numPr>
        <w:tabs>
          <w:tab w:pos="1800" w:val="left" w:leader="none"/>
        </w:tabs>
        <w:spacing w:line="240" w:lineRule="auto" w:before="120" w:after="0"/>
        <w:ind w:left="1140" w:right="799" w:firstLine="0"/>
        <w:jc w:val="both"/>
        <w:rPr>
          <w:sz w:val="24"/>
        </w:rPr>
      </w:pPr>
      <w:r>
        <w:rPr>
          <w:b/>
          <w:sz w:val="24"/>
        </w:rPr>
        <w:t>(USSF)</w:t>
      </w:r>
      <w:r>
        <w:rPr>
          <w:b/>
          <w:spacing w:val="40"/>
          <w:sz w:val="24"/>
        </w:rPr>
        <w:t> </w:t>
      </w:r>
      <w:r>
        <w:rPr>
          <w:sz w:val="24"/>
        </w:rPr>
        <w:t>The Senior Leader Management Office (SF/S1L) manages assignments of all USSF general officers (including O-7 selects), colonels, colonel selects, Chief Master </w:t>
      </w:r>
      <w:r>
        <w:rPr>
          <w:spacing w:val="-2"/>
          <w:sz w:val="24"/>
        </w:rPr>
        <w:t>Sergeants,</w:t>
      </w:r>
      <w:r>
        <w:rPr>
          <w:spacing w:val="-4"/>
          <w:sz w:val="24"/>
        </w:rPr>
        <w:t> </w:t>
      </w:r>
      <w:r>
        <w:rPr>
          <w:spacing w:val="-2"/>
          <w:sz w:val="24"/>
        </w:rPr>
        <w:t>Chief Master</w:t>
      </w:r>
      <w:r>
        <w:rPr>
          <w:spacing w:val="-5"/>
          <w:sz w:val="24"/>
        </w:rPr>
        <w:t> </w:t>
      </w:r>
      <w:r>
        <w:rPr>
          <w:spacing w:val="-2"/>
          <w:sz w:val="24"/>
        </w:rPr>
        <w:t>Sergeant selects, Senior</w:t>
      </w:r>
      <w:r>
        <w:rPr>
          <w:spacing w:val="-5"/>
          <w:sz w:val="24"/>
        </w:rPr>
        <w:t> </w:t>
      </w:r>
      <w:r>
        <w:rPr>
          <w:spacing w:val="-2"/>
          <w:sz w:val="24"/>
        </w:rPr>
        <w:t>Master</w:t>
      </w:r>
      <w:r>
        <w:rPr>
          <w:spacing w:val="-4"/>
          <w:sz w:val="24"/>
        </w:rPr>
        <w:t> </w:t>
      </w:r>
      <w:r>
        <w:rPr>
          <w:spacing w:val="-2"/>
          <w:sz w:val="24"/>
        </w:rPr>
        <w:t>Sergeants, and</w:t>
      </w:r>
      <w:r>
        <w:rPr>
          <w:spacing w:val="-4"/>
          <w:sz w:val="24"/>
        </w:rPr>
        <w:t> </w:t>
      </w:r>
      <w:r>
        <w:rPr>
          <w:spacing w:val="-2"/>
          <w:sz w:val="24"/>
        </w:rPr>
        <w:t>Senior Master</w:t>
      </w:r>
      <w:r>
        <w:rPr>
          <w:spacing w:val="-5"/>
          <w:sz w:val="24"/>
        </w:rPr>
        <w:t> </w:t>
      </w:r>
      <w:r>
        <w:rPr>
          <w:spacing w:val="-2"/>
          <w:sz w:val="24"/>
        </w:rPr>
        <w:t>Sergeant selects.</w:t>
      </w:r>
    </w:p>
    <w:p>
      <w:pPr>
        <w:pStyle w:val="ListParagraph"/>
        <w:numPr>
          <w:ilvl w:val="2"/>
          <w:numId w:val="16"/>
        </w:numPr>
        <w:tabs>
          <w:tab w:pos="1800" w:val="left" w:leader="none"/>
        </w:tabs>
        <w:spacing w:line="240" w:lineRule="auto" w:before="120" w:after="0"/>
        <w:ind w:left="1140" w:right="800" w:firstLine="0"/>
        <w:jc w:val="both"/>
        <w:rPr>
          <w:sz w:val="24"/>
        </w:rPr>
      </w:pPr>
      <w:r>
        <w:rPr>
          <w:b/>
          <w:sz w:val="24"/>
        </w:rPr>
        <w:t>(AFR only)</w:t>
      </w:r>
      <w:r>
        <w:rPr>
          <w:b/>
          <w:spacing w:val="40"/>
          <w:sz w:val="24"/>
        </w:rPr>
        <w:t> </w:t>
      </w:r>
      <w:r>
        <w:rPr>
          <w:sz w:val="24"/>
        </w:rPr>
        <w:t>In collaboration with HQ ARPC/DPA and HQ RIO, the DAF, Air Force Reserve Senior Leader Management Directorate (AF/REG) manages assignments of all AFR general officers, colonels, and chief master sergeants.</w:t>
      </w:r>
    </w:p>
    <w:p>
      <w:pPr>
        <w:pStyle w:val="ListParagraph"/>
        <w:numPr>
          <w:ilvl w:val="2"/>
          <w:numId w:val="16"/>
        </w:numPr>
        <w:tabs>
          <w:tab w:pos="1800" w:val="left" w:leader="none"/>
        </w:tabs>
        <w:spacing w:line="240" w:lineRule="auto" w:before="120" w:after="0"/>
        <w:ind w:left="1140" w:right="800" w:firstLine="0"/>
        <w:jc w:val="both"/>
        <w:rPr>
          <w:sz w:val="24"/>
        </w:rPr>
      </w:pPr>
      <w:r>
        <w:rPr>
          <w:b/>
          <w:sz w:val="24"/>
        </w:rPr>
        <w:t>(ANG)</w:t>
      </w:r>
      <w:r>
        <w:rPr>
          <w:b/>
          <w:spacing w:val="40"/>
          <w:sz w:val="24"/>
        </w:rPr>
        <w:t> </w:t>
      </w:r>
      <w:r>
        <w:rPr>
          <w:sz w:val="24"/>
        </w:rPr>
        <w:t>The NGB, Senior Management Office (NGB-SL) manages assignments of all ANG general officers.</w:t>
      </w:r>
    </w:p>
    <w:p>
      <w:pPr>
        <w:pStyle w:val="ListParagraph"/>
        <w:numPr>
          <w:ilvl w:val="2"/>
          <w:numId w:val="16"/>
        </w:numPr>
        <w:tabs>
          <w:tab w:pos="1800" w:val="left" w:leader="none"/>
        </w:tabs>
        <w:spacing w:line="240" w:lineRule="auto" w:before="120" w:after="0"/>
        <w:ind w:left="1140" w:right="800" w:firstLine="0"/>
        <w:jc w:val="both"/>
        <w:rPr>
          <w:sz w:val="24"/>
        </w:rPr>
      </w:pPr>
      <w:r>
        <w:rPr>
          <w:b/>
          <w:sz w:val="24"/>
        </w:rPr>
        <w:t>(RegAF) </w:t>
      </w:r>
      <w:r>
        <w:rPr>
          <w:sz w:val="24"/>
        </w:rPr>
        <w:t>The Colonel Management Office (AF/A1LO) manages assignments of all RegAF colonels, including colonel selects, of any competitive category assignment, except judge advocates (see </w:t>
      </w:r>
      <w:hyperlink w:history="true" w:anchor="_bookmark12">
        <w:r>
          <w:rPr>
            <w:b/>
            <w:color w:val="0000FF"/>
            <w:sz w:val="24"/>
          </w:rPr>
          <w:t>paragraph 2.7.7</w:t>
        </w:r>
      </w:hyperlink>
      <w:r>
        <w:rPr>
          <w:sz w:val="24"/>
        </w:rPr>
        <w:t>.).</w:t>
      </w:r>
    </w:p>
    <w:p>
      <w:pPr>
        <w:pStyle w:val="ListParagraph"/>
        <w:numPr>
          <w:ilvl w:val="2"/>
          <w:numId w:val="16"/>
        </w:numPr>
        <w:tabs>
          <w:tab w:pos="1800" w:val="left" w:leader="none"/>
        </w:tabs>
        <w:spacing w:line="240" w:lineRule="auto" w:before="119" w:after="0"/>
        <w:ind w:left="1140" w:right="800" w:firstLine="0"/>
        <w:jc w:val="both"/>
        <w:rPr>
          <w:sz w:val="24"/>
        </w:rPr>
      </w:pPr>
      <w:r>
        <w:rPr>
          <w:b/>
          <w:sz w:val="24"/>
        </w:rPr>
        <w:t>(RegAF) </w:t>
      </w:r>
      <w:r>
        <w:rPr>
          <w:sz w:val="24"/>
        </w:rPr>
        <w:t>The Chief Master Sergeant Management Office (AF/A1LE) manages assignments for all RegAF E-9s, including E-9 selects.</w:t>
      </w:r>
    </w:p>
    <w:p>
      <w:pPr>
        <w:pStyle w:val="ListParagraph"/>
        <w:numPr>
          <w:ilvl w:val="2"/>
          <w:numId w:val="16"/>
        </w:numPr>
        <w:tabs>
          <w:tab w:pos="1800" w:val="left" w:leader="none"/>
        </w:tabs>
        <w:spacing w:line="240" w:lineRule="auto" w:before="120" w:after="0"/>
        <w:ind w:left="1140" w:right="801" w:firstLine="0"/>
        <w:jc w:val="both"/>
        <w:rPr>
          <w:sz w:val="24"/>
        </w:rPr>
      </w:pPr>
      <w:bookmarkStart w:name="_bookmark12" w:id="14"/>
      <w:bookmarkEnd w:id="14"/>
      <w:r>
        <w:rPr/>
      </w:r>
      <w:r>
        <w:rPr>
          <w:b/>
          <w:sz w:val="24"/>
        </w:rPr>
        <w:t>(RegAF) </w:t>
      </w:r>
      <w:r>
        <w:rPr>
          <w:sz w:val="24"/>
        </w:rPr>
        <w:t>The Office of the Judge Advocate General, Professional Development Directorate (AF/JAX) manages judge advocate assignments.</w:t>
      </w:r>
    </w:p>
    <w:p>
      <w:pPr>
        <w:pStyle w:val="ListParagraph"/>
        <w:numPr>
          <w:ilvl w:val="2"/>
          <w:numId w:val="16"/>
        </w:numPr>
        <w:tabs>
          <w:tab w:pos="1800" w:val="left" w:leader="none"/>
        </w:tabs>
        <w:spacing w:line="240" w:lineRule="auto" w:before="120" w:after="0"/>
        <w:ind w:left="1140" w:right="802" w:firstLine="0"/>
        <w:jc w:val="both"/>
        <w:rPr>
          <w:sz w:val="24"/>
        </w:rPr>
      </w:pPr>
      <w:r>
        <w:rPr>
          <w:b/>
          <w:sz w:val="24"/>
        </w:rPr>
        <w:t>(ARC only) </w:t>
      </w:r>
      <w:r>
        <w:rPr>
          <w:sz w:val="24"/>
        </w:rPr>
        <w:t>The Office of TJAG, Total Force Advisor to TJAG manages judge advocate and paralegal assignments.</w:t>
      </w:r>
    </w:p>
    <w:p>
      <w:pPr>
        <w:pStyle w:val="ListParagraph"/>
        <w:numPr>
          <w:ilvl w:val="2"/>
          <w:numId w:val="16"/>
        </w:numPr>
        <w:tabs>
          <w:tab w:pos="1800" w:val="left" w:leader="none"/>
        </w:tabs>
        <w:spacing w:line="240" w:lineRule="auto" w:before="120" w:after="0"/>
        <w:ind w:left="1140" w:right="801" w:firstLine="0"/>
        <w:jc w:val="both"/>
        <w:rPr>
          <w:sz w:val="24"/>
        </w:rPr>
      </w:pPr>
      <w:r>
        <w:rPr>
          <w:b/>
          <w:sz w:val="24"/>
        </w:rPr>
        <w:t>(AFR) </w:t>
      </w:r>
      <w:r>
        <w:rPr>
          <w:sz w:val="24"/>
        </w:rPr>
        <w:t>The Deputy Undersecretary of the Air Force for International Affairs, International Airman and Guardians Division (SAF/IAPA) manages foreign area officer (FAO) and political-military affairs strategist assignments.</w:t>
      </w:r>
    </w:p>
    <w:p>
      <w:pPr>
        <w:spacing w:after="0" w:line="240" w:lineRule="auto"/>
        <w:jc w:val="both"/>
        <w:rPr>
          <w:sz w:val="24"/>
        </w:rPr>
        <w:sectPr>
          <w:pgSz w:w="12240" w:h="15840"/>
          <w:pgMar w:header="731" w:footer="0" w:top="1380" w:bottom="280" w:left="660" w:right="640"/>
        </w:sectPr>
      </w:pPr>
    </w:p>
    <w:p>
      <w:pPr>
        <w:spacing w:before="96"/>
        <w:ind w:left="780" w:right="1473" w:firstLine="0"/>
        <w:jc w:val="left"/>
        <w:rPr>
          <w:b/>
          <w:sz w:val="24"/>
        </w:rPr>
      </w:pPr>
      <w:r>
        <w:rPr>
          <w:b/>
          <w:sz w:val="24"/>
        </w:rPr>
        <w:t>Table</w:t>
      </w:r>
      <w:r>
        <w:rPr>
          <w:b/>
          <w:spacing w:val="-4"/>
          <w:sz w:val="24"/>
        </w:rPr>
        <w:t> </w:t>
      </w:r>
      <w:r>
        <w:rPr>
          <w:b/>
          <w:sz w:val="24"/>
        </w:rPr>
        <w:t>2.1.</w:t>
      </w:r>
      <w:r>
        <w:rPr>
          <w:b/>
          <w:spacing w:val="40"/>
          <w:sz w:val="24"/>
        </w:rPr>
        <w:t> </w:t>
      </w:r>
      <w:r>
        <w:rPr>
          <w:b/>
          <w:sz w:val="24"/>
        </w:rPr>
        <w:t>(RegAF</w:t>
      </w:r>
      <w:r>
        <w:rPr>
          <w:b/>
          <w:spacing w:val="-4"/>
          <w:sz w:val="24"/>
        </w:rPr>
        <w:t> </w:t>
      </w:r>
      <w:r>
        <w:rPr>
          <w:b/>
          <w:sz w:val="24"/>
        </w:rPr>
        <w:t>and</w:t>
      </w:r>
      <w:r>
        <w:rPr>
          <w:b/>
          <w:spacing w:val="-4"/>
          <w:sz w:val="24"/>
        </w:rPr>
        <w:t> </w:t>
      </w:r>
      <w:r>
        <w:rPr>
          <w:b/>
          <w:sz w:val="24"/>
        </w:rPr>
        <w:t>USSF</w:t>
      </w:r>
      <w:r>
        <w:rPr>
          <w:b/>
          <w:spacing w:val="-4"/>
          <w:sz w:val="24"/>
        </w:rPr>
        <w:t> </w:t>
      </w:r>
      <w:r>
        <w:rPr>
          <w:b/>
          <w:sz w:val="24"/>
        </w:rPr>
        <w:t>only)</w:t>
      </w:r>
      <w:r>
        <w:rPr>
          <w:b/>
          <w:spacing w:val="40"/>
          <w:sz w:val="24"/>
        </w:rPr>
        <w:t> </w:t>
      </w:r>
      <w:r>
        <w:rPr>
          <w:b/>
          <w:sz w:val="24"/>
        </w:rPr>
        <w:t>Designated</w:t>
      </w:r>
      <w:r>
        <w:rPr>
          <w:b/>
          <w:spacing w:val="-5"/>
          <w:sz w:val="24"/>
        </w:rPr>
        <w:t> </w:t>
      </w:r>
      <w:r>
        <w:rPr>
          <w:b/>
          <w:sz w:val="24"/>
        </w:rPr>
        <w:t>Assignment</w:t>
      </w:r>
      <w:r>
        <w:rPr>
          <w:b/>
          <w:spacing w:val="-4"/>
          <w:sz w:val="24"/>
        </w:rPr>
        <w:t> </w:t>
      </w:r>
      <w:r>
        <w:rPr>
          <w:b/>
          <w:sz w:val="24"/>
        </w:rPr>
        <w:t>Authority</w:t>
      </w:r>
      <w:r>
        <w:rPr>
          <w:b/>
          <w:spacing w:val="-4"/>
          <w:sz w:val="24"/>
        </w:rPr>
        <w:t> </w:t>
      </w:r>
      <w:r>
        <w:rPr>
          <w:b/>
          <w:sz w:val="24"/>
        </w:rPr>
        <w:t>and</w:t>
      </w:r>
      <w:r>
        <w:rPr>
          <w:b/>
          <w:spacing w:val="-4"/>
          <w:sz w:val="24"/>
        </w:rPr>
        <w:t> </w:t>
      </w:r>
      <w:r>
        <w:rPr>
          <w:b/>
          <w:sz w:val="24"/>
        </w:rPr>
        <w:t>Office</w:t>
      </w:r>
      <w:r>
        <w:rPr>
          <w:b/>
          <w:spacing w:val="-4"/>
          <w:sz w:val="24"/>
        </w:rPr>
        <w:t> </w:t>
      </w:r>
      <w:r>
        <w:rPr>
          <w:b/>
          <w:sz w:val="24"/>
        </w:rPr>
        <w:t>of Primary Responsibility (OPR) for Assignment Actions.</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8697"/>
      </w:tblGrid>
      <w:tr>
        <w:trPr>
          <w:trHeight w:val="332" w:hRule="atLeast"/>
        </w:trPr>
        <w:tc>
          <w:tcPr>
            <w:tcW w:w="1188" w:type="dxa"/>
          </w:tcPr>
          <w:p>
            <w:pPr>
              <w:pStyle w:val="TableParagraph"/>
              <w:ind w:left="107"/>
              <w:rPr>
                <w:b/>
                <w:i/>
                <w:sz w:val="23"/>
              </w:rPr>
            </w:pPr>
            <w:r>
              <w:rPr>
                <w:b/>
                <w:i/>
                <w:spacing w:val="-4"/>
                <w:sz w:val="23"/>
              </w:rPr>
              <w:t>Line</w:t>
            </w:r>
          </w:p>
        </w:tc>
        <w:tc>
          <w:tcPr>
            <w:tcW w:w="8697" w:type="dxa"/>
          </w:tcPr>
          <w:p>
            <w:pPr>
              <w:pStyle w:val="TableParagraph"/>
              <w:rPr>
                <w:b/>
                <w:i/>
                <w:sz w:val="23"/>
              </w:rPr>
            </w:pPr>
            <w:r>
              <w:rPr>
                <w:b/>
                <w:i/>
                <w:sz w:val="23"/>
              </w:rPr>
              <w:t>Office</w:t>
            </w:r>
            <w:r>
              <w:rPr>
                <w:b/>
                <w:i/>
                <w:spacing w:val="-1"/>
                <w:sz w:val="23"/>
              </w:rPr>
              <w:t> </w:t>
            </w:r>
            <w:r>
              <w:rPr>
                <w:b/>
                <w:i/>
                <w:sz w:val="23"/>
              </w:rPr>
              <w:t>and</w:t>
            </w:r>
            <w:r>
              <w:rPr>
                <w:b/>
                <w:i/>
                <w:spacing w:val="-2"/>
                <w:sz w:val="23"/>
              </w:rPr>
              <w:t> </w:t>
            </w:r>
            <w:r>
              <w:rPr>
                <w:b/>
                <w:i/>
                <w:sz w:val="23"/>
              </w:rPr>
              <w:t>Area</w:t>
            </w:r>
            <w:r>
              <w:rPr>
                <w:b/>
                <w:i/>
                <w:spacing w:val="-1"/>
                <w:sz w:val="23"/>
              </w:rPr>
              <w:t> </w:t>
            </w:r>
            <w:r>
              <w:rPr>
                <w:b/>
                <w:i/>
                <w:sz w:val="23"/>
              </w:rPr>
              <w:t>of </w:t>
            </w:r>
            <w:r>
              <w:rPr>
                <w:b/>
                <w:i/>
                <w:spacing w:val="-2"/>
                <w:sz w:val="23"/>
              </w:rPr>
              <w:t>Responsibility</w:t>
            </w:r>
          </w:p>
        </w:tc>
      </w:tr>
      <w:tr>
        <w:trPr>
          <w:trHeight w:val="314" w:hRule="atLeast"/>
        </w:trPr>
        <w:tc>
          <w:tcPr>
            <w:tcW w:w="9885" w:type="dxa"/>
            <w:gridSpan w:val="2"/>
          </w:tcPr>
          <w:p>
            <w:pPr>
              <w:pStyle w:val="TableParagraph"/>
              <w:ind w:left="107"/>
              <w:rPr>
                <w:b/>
                <w:sz w:val="23"/>
              </w:rPr>
            </w:pPr>
            <w:r>
              <w:rPr>
                <w:b/>
                <w:sz w:val="23"/>
              </w:rPr>
              <w:t>Section</w:t>
            </w:r>
            <w:r>
              <w:rPr>
                <w:b/>
                <w:spacing w:val="-2"/>
                <w:sz w:val="23"/>
              </w:rPr>
              <w:t> </w:t>
            </w:r>
            <w:r>
              <w:rPr>
                <w:b/>
                <w:sz w:val="23"/>
              </w:rPr>
              <w:t>A.</w:t>
            </w:r>
            <w:r>
              <w:rPr>
                <w:b/>
                <w:spacing w:val="-2"/>
                <w:sz w:val="23"/>
              </w:rPr>
              <w:t> </w:t>
            </w:r>
            <w:r>
              <w:rPr>
                <w:b/>
                <w:sz w:val="23"/>
              </w:rPr>
              <w:t>Designated</w:t>
            </w:r>
            <w:r>
              <w:rPr>
                <w:b/>
                <w:spacing w:val="-3"/>
                <w:sz w:val="23"/>
              </w:rPr>
              <w:t> </w:t>
            </w:r>
            <w:r>
              <w:rPr>
                <w:b/>
                <w:sz w:val="23"/>
              </w:rPr>
              <w:t>Assignment</w:t>
            </w:r>
            <w:r>
              <w:rPr>
                <w:b/>
                <w:spacing w:val="-3"/>
                <w:sz w:val="23"/>
              </w:rPr>
              <w:t> </w:t>
            </w:r>
            <w:r>
              <w:rPr>
                <w:b/>
                <w:spacing w:val="-2"/>
                <w:sz w:val="23"/>
              </w:rPr>
              <w:t>Authority</w:t>
            </w:r>
          </w:p>
        </w:tc>
      </w:tr>
      <w:tr>
        <w:trPr>
          <w:trHeight w:val="528" w:hRule="atLeast"/>
        </w:trPr>
        <w:tc>
          <w:tcPr>
            <w:tcW w:w="1188" w:type="dxa"/>
          </w:tcPr>
          <w:p>
            <w:pPr>
              <w:pStyle w:val="TableParagraph"/>
              <w:ind w:left="107"/>
              <w:rPr>
                <w:sz w:val="23"/>
              </w:rPr>
            </w:pPr>
            <w:r>
              <w:rPr>
                <w:spacing w:val="-10"/>
                <w:sz w:val="23"/>
              </w:rPr>
              <w:t>1</w:t>
            </w:r>
          </w:p>
        </w:tc>
        <w:tc>
          <w:tcPr>
            <w:tcW w:w="8697" w:type="dxa"/>
          </w:tcPr>
          <w:p>
            <w:pPr>
              <w:pStyle w:val="TableParagraph"/>
              <w:rPr>
                <w:sz w:val="23"/>
              </w:rPr>
            </w:pPr>
            <w:r>
              <w:rPr>
                <w:sz w:val="23"/>
              </w:rPr>
              <w:t>General</w:t>
            </w:r>
            <w:r>
              <w:rPr>
                <w:spacing w:val="-3"/>
                <w:sz w:val="23"/>
              </w:rPr>
              <w:t> </w:t>
            </w:r>
            <w:r>
              <w:rPr>
                <w:sz w:val="23"/>
              </w:rPr>
              <w:t>Officer</w:t>
            </w:r>
            <w:r>
              <w:rPr>
                <w:spacing w:val="-2"/>
                <w:sz w:val="23"/>
              </w:rPr>
              <w:t> </w:t>
            </w:r>
            <w:r>
              <w:rPr>
                <w:sz w:val="23"/>
              </w:rPr>
              <w:t>Management</w:t>
            </w:r>
            <w:r>
              <w:rPr>
                <w:spacing w:val="-1"/>
                <w:sz w:val="23"/>
              </w:rPr>
              <w:t> </w:t>
            </w:r>
            <w:r>
              <w:rPr>
                <w:sz w:val="23"/>
              </w:rPr>
              <w:t>Office</w:t>
            </w:r>
            <w:r>
              <w:rPr>
                <w:spacing w:val="-3"/>
                <w:sz w:val="23"/>
              </w:rPr>
              <w:t> </w:t>
            </w:r>
            <w:r>
              <w:rPr>
                <w:spacing w:val="-2"/>
                <w:sz w:val="23"/>
              </w:rPr>
              <w:t>(AF/A1LG)</w:t>
            </w:r>
          </w:p>
          <w:p>
            <w:pPr>
              <w:pStyle w:val="TableParagraph"/>
              <w:spacing w:line="244" w:lineRule="exact"/>
              <w:rPr>
                <w:sz w:val="23"/>
              </w:rPr>
            </w:pPr>
            <w:r>
              <w:rPr>
                <w:sz w:val="23"/>
              </w:rPr>
              <w:t>General</w:t>
            </w:r>
            <w:r>
              <w:rPr>
                <w:spacing w:val="-5"/>
                <w:sz w:val="23"/>
              </w:rPr>
              <w:t> </w:t>
            </w:r>
            <w:r>
              <w:rPr>
                <w:sz w:val="23"/>
              </w:rPr>
              <w:t>officers,</w:t>
            </w:r>
            <w:r>
              <w:rPr>
                <w:spacing w:val="-1"/>
                <w:sz w:val="23"/>
              </w:rPr>
              <w:t> </w:t>
            </w:r>
            <w:r>
              <w:rPr>
                <w:sz w:val="23"/>
              </w:rPr>
              <w:t>including</w:t>
            </w:r>
            <w:r>
              <w:rPr>
                <w:spacing w:val="-1"/>
                <w:sz w:val="23"/>
              </w:rPr>
              <w:t> </w:t>
            </w:r>
            <w:r>
              <w:rPr>
                <w:sz w:val="23"/>
              </w:rPr>
              <w:t>selectees</w:t>
            </w:r>
            <w:r>
              <w:rPr>
                <w:spacing w:val="-1"/>
                <w:sz w:val="23"/>
              </w:rPr>
              <w:t> </w:t>
            </w:r>
            <w:r>
              <w:rPr>
                <w:sz w:val="23"/>
              </w:rPr>
              <w:t>(except</w:t>
            </w:r>
            <w:r>
              <w:rPr>
                <w:spacing w:val="-2"/>
                <w:sz w:val="23"/>
              </w:rPr>
              <w:t> </w:t>
            </w:r>
            <w:r>
              <w:rPr>
                <w:sz w:val="23"/>
              </w:rPr>
              <w:t>Judge</w:t>
            </w:r>
            <w:r>
              <w:rPr>
                <w:spacing w:val="-3"/>
                <w:sz w:val="23"/>
              </w:rPr>
              <w:t> </w:t>
            </w:r>
            <w:r>
              <w:rPr>
                <w:sz w:val="23"/>
              </w:rPr>
              <w:t>Advocates)</w:t>
            </w:r>
            <w:r>
              <w:rPr>
                <w:spacing w:val="-2"/>
                <w:sz w:val="23"/>
              </w:rPr>
              <w:t> </w:t>
            </w:r>
            <w:r>
              <w:rPr>
                <w:sz w:val="23"/>
              </w:rPr>
              <w:t>(see</w:t>
            </w:r>
            <w:r>
              <w:rPr>
                <w:spacing w:val="-1"/>
                <w:sz w:val="23"/>
              </w:rPr>
              <w:t> </w:t>
            </w:r>
            <w:r>
              <w:rPr>
                <w:b/>
                <w:sz w:val="23"/>
              </w:rPr>
              <w:t>note</w:t>
            </w:r>
            <w:r>
              <w:rPr>
                <w:b/>
                <w:spacing w:val="-1"/>
                <w:sz w:val="23"/>
              </w:rPr>
              <w:t> </w:t>
            </w:r>
            <w:r>
              <w:rPr>
                <w:b/>
                <w:spacing w:val="-5"/>
                <w:sz w:val="23"/>
              </w:rPr>
              <w:t>1</w:t>
            </w:r>
            <w:r>
              <w:rPr>
                <w:spacing w:val="-5"/>
                <w:sz w:val="23"/>
              </w:rPr>
              <w:t>)</w:t>
            </w:r>
          </w:p>
        </w:tc>
      </w:tr>
      <w:tr>
        <w:trPr>
          <w:trHeight w:val="528" w:hRule="atLeast"/>
        </w:trPr>
        <w:tc>
          <w:tcPr>
            <w:tcW w:w="1188" w:type="dxa"/>
          </w:tcPr>
          <w:p>
            <w:pPr>
              <w:pStyle w:val="TableParagraph"/>
              <w:ind w:left="107"/>
              <w:rPr>
                <w:sz w:val="23"/>
              </w:rPr>
            </w:pPr>
            <w:r>
              <w:rPr>
                <w:spacing w:val="-10"/>
                <w:sz w:val="23"/>
              </w:rPr>
              <w:t>2</w:t>
            </w:r>
          </w:p>
        </w:tc>
        <w:tc>
          <w:tcPr>
            <w:tcW w:w="8697" w:type="dxa"/>
          </w:tcPr>
          <w:p>
            <w:pPr>
              <w:pStyle w:val="TableParagraph"/>
              <w:rPr>
                <w:sz w:val="23"/>
              </w:rPr>
            </w:pPr>
            <w:r>
              <w:rPr>
                <w:sz w:val="23"/>
              </w:rPr>
              <w:t>Colonel</w:t>
            </w:r>
            <w:r>
              <w:rPr>
                <w:spacing w:val="-4"/>
                <w:sz w:val="23"/>
              </w:rPr>
              <w:t> </w:t>
            </w:r>
            <w:r>
              <w:rPr>
                <w:sz w:val="23"/>
              </w:rPr>
              <w:t>Management</w:t>
            </w:r>
            <w:r>
              <w:rPr>
                <w:spacing w:val="-3"/>
                <w:sz w:val="23"/>
              </w:rPr>
              <w:t> </w:t>
            </w:r>
            <w:r>
              <w:rPr>
                <w:sz w:val="23"/>
              </w:rPr>
              <w:t>Office</w:t>
            </w:r>
            <w:r>
              <w:rPr>
                <w:spacing w:val="-2"/>
                <w:sz w:val="23"/>
              </w:rPr>
              <w:t> (AF/A1LO)</w:t>
            </w:r>
          </w:p>
          <w:p>
            <w:pPr>
              <w:pStyle w:val="TableParagraph"/>
              <w:spacing w:line="244" w:lineRule="exact"/>
              <w:rPr>
                <w:sz w:val="23"/>
              </w:rPr>
            </w:pPr>
            <w:r>
              <w:rPr>
                <w:sz w:val="23"/>
              </w:rPr>
              <w:t>Colonels,</w:t>
            </w:r>
            <w:r>
              <w:rPr>
                <w:spacing w:val="-2"/>
                <w:sz w:val="23"/>
              </w:rPr>
              <w:t> </w:t>
            </w:r>
            <w:r>
              <w:rPr>
                <w:sz w:val="23"/>
              </w:rPr>
              <w:t>including</w:t>
            </w:r>
            <w:r>
              <w:rPr>
                <w:spacing w:val="-2"/>
                <w:sz w:val="23"/>
              </w:rPr>
              <w:t> </w:t>
            </w:r>
            <w:r>
              <w:rPr>
                <w:sz w:val="23"/>
              </w:rPr>
              <w:t>selectees</w:t>
            </w:r>
            <w:r>
              <w:rPr>
                <w:spacing w:val="-3"/>
                <w:sz w:val="23"/>
              </w:rPr>
              <w:t> </w:t>
            </w:r>
            <w:r>
              <w:rPr>
                <w:sz w:val="23"/>
              </w:rPr>
              <w:t>(except</w:t>
            </w:r>
            <w:r>
              <w:rPr>
                <w:spacing w:val="-2"/>
                <w:sz w:val="23"/>
              </w:rPr>
              <w:t> </w:t>
            </w:r>
            <w:r>
              <w:rPr>
                <w:sz w:val="23"/>
              </w:rPr>
              <w:t>Judge</w:t>
            </w:r>
            <w:r>
              <w:rPr>
                <w:spacing w:val="-2"/>
                <w:sz w:val="23"/>
              </w:rPr>
              <w:t> </w:t>
            </w:r>
            <w:r>
              <w:rPr>
                <w:sz w:val="23"/>
              </w:rPr>
              <w:t>Advocates)</w:t>
            </w:r>
            <w:r>
              <w:rPr>
                <w:spacing w:val="-2"/>
                <w:sz w:val="23"/>
              </w:rPr>
              <w:t> </w:t>
            </w:r>
            <w:r>
              <w:rPr>
                <w:sz w:val="23"/>
              </w:rPr>
              <w:t>(see</w:t>
            </w:r>
            <w:r>
              <w:rPr>
                <w:spacing w:val="-2"/>
                <w:sz w:val="23"/>
              </w:rPr>
              <w:t> </w:t>
            </w:r>
            <w:r>
              <w:rPr>
                <w:b/>
                <w:sz w:val="23"/>
              </w:rPr>
              <w:t>note</w:t>
            </w:r>
            <w:r>
              <w:rPr>
                <w:b/>
                <w:spacing w:val="-2"/>
                <w:sz w:val="23"/>
              </w:rPr>
              <w:t> </w:t>
            </w:r>
            <w:r>
              <w:rPr>
                <w:b/>
                <w:spacing w:val="-5"/>
                <w:sz w:val="23"/>
              </w:rPr>
              <w:t>1</w:t>
            </w:r>
            <w:r>
              <w:rPr>
                <w:spacing w:val="-5"/>
                <w:sz w:val="23"/>
              </w:rPr>
              <w:t>)</w:t>
            </w:r>
          </w:p>
        </w:tc>
      </w:tr>
      <w:tr>
        <w:trPr>
          <w:trHeight w:val="528" w:hRule="atLeast"/>
        </w:trPr>
        <w:tc>
          <w:tcPr>
            <w:tcW w:w="1188" w:type="dxa"/>
          </w:tcPr>
          <w:p>
            <w:pPr>
              <w:pStyle w:val="TableParagraph"/>
              <w:spacing w:before="1"/>
              <w:ind w:left="107"/>
              <w:rPr>
                <w:sz w:val="23"/>
              </w:rPr>
            </w:pPr>
            <w:r>
              <w:rPr>
                <w:spacing w:val="-10"/>
                <w:sz w:val="23"/>
              </w:rPr>
              <w:t>3</w:t>
            </w:r>
          </w:p>
        </w:tc>
        <w:tc>
          <w:tcPr>
            <w:tcW w:w="8697" w:type="dxa"/>
          </w:tcPr>
          <w:p>
            <w:pPr>
              <w:pStyle w:val="TableParagraph"/>
              <w:spacing w:line="264" w:lineRule="exact" w:before="1"/>
              <w:rPr>
                <w:sz w:val="23"/>
              </w:rPr>
            </w:pPr>
            <w:r>
              <w:rPr>
                <w:sz w:val="23"/>
              </w:rPr>
              <w:t>Chiefs’</w:t>
            </w:r>
            <w:r>
              <w:rPr>
                <w:spacing w:val="-2"/>
                <w:sz w:val="23"/>
              </w:rPr>
              <w:t> </w:t>
            </w:r>
            <w:r>
              <w:rPr>
                <w:sz w:val="23"/>
              </w:rPr>
              <w:t>Group</w:t>
            </w:r>
            <w:r>
              <w:rPr>
                <w:spacing w:val="-1"/>
                <w:sz w:val="23"/>
              </w:rPr>
              <w:t> </w:t>
            </w:r>
            <w:r>
              <w:rPr>
                <w:spacing w:val="-2"/>
                <w:sz w:val="23"/>
              </w:rPr>
              <w:t>(AF/A1LE)</w:t>
            </w:r>
          </w:p>
          <w:p>
            <w:pPr>
              <w:pStyle w:val="TableParagraph"/>
              <w:spacing w:line="243" w:lineRule="exact"/>
              <w:rPr>
                <w:sz w:val="23"/>
              </w:rPr>
            </w:pPr>
            <w:r>
              <w:rPr>
                <w:sz w:val="23"/>
              </w:rPr>
              <w:t>CMSgts</w:t>
            </w:r>
            <w:r>
              <w:rPr>
                <w:spacing w:val="-3"/>
                <w:sz w:val="23"/>
              </w:rPr>
              <w:t> </w:t>
            </w:r>
            <w:r>
              <w:rPr>
                <w:sz w:val="23"/>
              </w:rPr>
              <w:t>and</w:t>
            </w:r>
            <w:r>
              <w:rPr>
                <w:spacing w:val="-2"/>
                <w:sz w:val="23"/>
              </w:rPr>
              <w:t> </w:t>
            </w:r>
            <w:r>
              <w:rPr>
                <w:sz w:val="23"/>
              </w:rPr>
              <w:t>CMSgt</w:t>
            </w:r>
            <w:r>
              <w:rPr>
                <w:spacing w:val="-3"/>
                <w:sz w:val="23"/>
              </w:rPr>
              <w:t> </w:t>
            </w:r>
            <w:r>
              <w:rPr>
                <w:sz w:val="23"/>
              </w:rPr>
              <w:t>selects (see</w:t>
            </w:r>
            <w:r>
              <w:rPr>
                <w:spacing w:val="-2"/>
                <w:sz w:val="23"/>
              </w:rPr>
              <w:t> </w:t>
            </w:r>
            <w:r>
              <w:rPr>
                <w:b/>
                <w:sz w:val="23"/>
              </w:rPr>
              <w:t>note</w:t>
            </w:r>
            <w:r>
              <w:rPr>
                <w:b/>
                <w:spacing w:val="-2"/>
                <w:sz w:val="23"/>
              </w:rPr>
              <w:t> </w:t>
            </w:r>
            <w:r>
              <w:rPr>
                <w:b/>
                <w:spacing w:val="-5"/>
                <w:sz w:val="23"/>
              </w:rPr>
              <w:t>1</w:t>
            </w:r>
            <w:r>
              <w:rPr>
                <w:spacing w:val="-5"/>
                <w:sz w:val="23"/>
              </w:rPr>
              <w:t>)</w:t>
            </w:r>
          </w:p>
        </w:tc>
      </w:tr>
      <w:tr>
        <w:trPr>
          <w:trHeight w:val="528" w:hRule="atLeast"/>
        </w:trPr>
        <w:tc>
          <w:tcPr>
            <w:tcW w:w="1188" w:type="dxa"/>
          </w:tcPr>
          <w:p>
            <w:pPr>
              <w:pStyle w:val="TableParagraph"/>
              <w:spacing w:before="1"/>
              <w:ind w:left="107"/>
              <w:rPr>
                <w:sz w:val="23"/>
              </w:rPr>
            </w:pPr>
            <w:r>
              <w:rPr>
                <w:spacing w:val="-10"/>
                <w:sz w:val="23"/>
              </w:rPr>
              <w:t>4</w:t>
            </w:r>
          </w:p>
        </w:tc>
        <w:tc>
          <w:tcPr>
            <w:tcW w:w="8697" w:type="dxa"/>
          </w:tcPr>
          <w:p>
            <w:pPr>
              <w:pStyle w:val="TableParagraph"/>
              <w:spacing w:line="264" w:lineRule="exact"/>
              <w:ind w:right="4601"/>
              <w:rPr>
                <w:sz w:val="23"/>
              </w:rPr>
            </w:pPr>
            <w:r>
              <w:rPr>
                <w:sz w:val="23"/>
              </w:rPr>
              <w:t>The</w:t>
            </w:r>
            <w:r>
              <w:rPr>
                <w:spacing w:val="-9"/>
                <w:sz w:val="23"/>
              </w:rPr>
              <w:t> </w:t>
            </w:r>
            <w:r>
              <w:rPr>
                <w:sz w:val="23"/>
              </w:rPr>
              <w:t>Judge</w:t>
            </w:r>
            <w:r>
              <w:rPr>
                <w:spacing w:val="-11"/>
                <w:sz w:val="23"/>
              </w:rPr>
              <w:t> </w:t>
            </w:r>
            <w:r>
              <w:rPr>
                <w:sz w:val="23"/>
              </w:rPr>
              <w:t>Advocate</w:t>
            </w:r>
            <w:r>
              <w:rPr>
                <w:spacing w:val="-9"/>
                <w:sz w:val="23"/>
              </w:rPr>
              <w:t> </w:t>
            </w:r>
            <w:r>
              <w:rPr>
                <w:sz w:val="23"/>
              </w:rPr>
              <w:t>General</w:t>
            </w:r>
            <w:r>
              <w:rPr>
                <w:spacing w:val="-10"/>
                <w:sz w:val="23"/>
              </w:rPr>
              <w:t> </w:t>
            </w:r>
            <w:r>
              <w:rPr>
                <w:sz w:val="23"/>
              </w:rPr>
              <w:t>(AF/JA) Judge Advocates (see </w:t>
            </w:r>
            <w:r>
              <w:rPr>
                <w:b/>
                <w:sz w:val="23"/>
              </w:rPr>
              <w:t>notes 1 and 2</w:t>
            </w:r>
            <w:r>
              <w:rPr>
                <w:sz w:val="23"/>
              </w:rPr>
              <w:t>)</w:t>
            </w:r>
          </w:p>
        </w:tc>
      </w:tr>
      <w:tr>
        <w:trPr>
          <w:trHeight w:val="793" w:hRule="atLeast"/>
        </w:trPr>
        <w:tc>
          <w:tcPr>
            <w:tcW w:w="1188" w:type="dxa"/>
          </w:tcPr>
          <w:p>
            <w:pPr>
              <w:pStyle w:val="TableParagraph"/>
              <w:spacing w:before="1"/>
              <w:ind w:left="107"/>
              <w:rPr>
                <w:sz w:val="23"/>
              </w:rPr>
            </w:pPr>
            <w:r>
              <w:rPr>
                <w:spacing w:val="-10"/>
                <w:sz w:val="23"/>
              </w:rPr>
              <w:t>5</w:t>
            </w:r>
          </w:p>
        </w:tc>
        <w:tc>
          <w:tcPr>
            <w:tcW w:w="8697" w:type="dxa"/>
          </w:tcPr>
          <w:p>
            <w:pPr>
              <w:pStyle w:val="TableParagraph"/>
              <w:spacing w:line="264" w:lineRule="exact" w:before="1"/>
              <w:rPr>
                <w:sz w:val="23"/>
              </w:rPr>
            </w:pPr>
            <w:r>
              <w:rPr>
                <w:sz w:val="23"/>
              </w:rPr>
              <w:t>USSF</w:t>
            </w:r>
            <w:r>
              <w:rPr>
                <w:spacing w:val="-3"/>
                <w:sz w:val="23"/>
              </w:rPr>
              <w:t> </w:t>
            </w:r>
            <w:r>
              <w:rPr>
                <w:sz w:val="23"/>
              </w:rPr>
              <w:t>Senior</w:t>
            </w:r>
            <w:r>
              <w:rPr>
                <w:spacing w:val="-2"/>
                <w:sz w:val="23"/>
              </w:rPr>
              <w:t> </w:t>
            </w:r>
            <w:r>
              <w:rPr>
                <w:sz w:val="23"/>
              </w:rPr>
              <w:t>Leader</w:t>
            </w:r>
            <w:r>
              <w:rPr>
                <w:spacing w:val="-2"/>
                <w:sz w:val="23"/>
              </w:rPr>
              <w:t> </w:t>
            </w:r>
            <w:r>
              <w:rPr>
                <w:sz w:val="23"/>
              </w:rPr>
              <w:t>Management</w:t>
            </w:r>
            <w:r>
              <w:rPr>
                <w:spacing w:val="-3"/>
                <w:sz w:val="23"/>
              </w:rPr>
              <w:t> </w:t>
            </w:r>
            <w:r>
              <w:rPr>
                <w:sz w:val="23"/>
              </w:rPr>
              <w:t>Office</w:t>
            </w:r>
            <w:r>
              <w:rPr>
                <w:spacing w:val="-2"/>
                <w:sz w:val="23"/>
              </w:rPr>
              <w:t> (SF/S1L)</w:t>
            </w:r>
          </w:p>
          <w:p>
            <w:pPr>
              <w:pStyle w:val="TableParagraph"/>
              <w:spacing w:line="266" w:lineRule="exact"/>
              <w:rPr>
                <w:sz w:val="23"/>
              </w:rPr>
            </w:pPr>
            <w:r>
              <w:rPr>
                <w:sz w:val="23"/>
              </w:rPr>
              <w:t>General</w:t>
            </w:r>
            <w:r>
              <w:rPr>
                <w:spacing w:val="-6"/>
                <w:sz w:val="23"/>
              </w:rPr>
              <w:t> </w:t>
            </w:r>
            <w:r>
              <w:rPr>
                <w:sz w:val="23"/>
              </w:rPr>
              <w:t>officers,</w:t>
            </w:r>
            <w:r>
              <w:rPr>
                <w:spacing w:val="-5"/>
                <w:sz w:val="23"/>
              </w:rPr>
              <w:t> </w:t>
            </w:r>
            <w:r>
              <w:rPr>
                <w:sz w:val="23"/>
              </w:rPr>
              <w:t>including</w:t>
            </w:r>
            <w:r>
              <w:rPr>
                <w:spacing w:val="-5"/>
                <w:sz w:val="23"/>
              </w:rPr>
              <w:t> </w:t>
            </w:r>
            <w:r>
              <w:rPr>
                <w:sz w:val="23"/>
              </w:rPr>
              <w:t>selectees;</w:t>
            </w:r>
            <w:r>
              <w:rPr>
                <w:spacing w:val="-5"/>
                <w:sz w:val="23"/>
              </w:rPr>
              <w:t> </w:t>
            </w:r>
            <w:r>
              <w:rPr>
                <w:sz w:val="23"/>
              </w:rPr>
              <w:t>Colonels,</w:t>
            </w:r>
            <w:r>
              <w:rPr>
                <w:spacing w:val="-5"/>
                <w:sz w:val="23"/>
              </w:rPr>
              <w:t> </w:t>
            </w:r>
            <w:r>
              <w:rPr>
                <w:sz w:val="23"/>
              </w:rPr>
              <w:t>including</w:t>
            </w:r>
            <w:r>
              <w:rPr>
                <w:spacing w:val="-5"/>
                <w:sz w:val="23"/>
              </w:rPr>
              <w:t> </w:t>
            </w:r>
            <w:r>
              <w:rPr>
                <w:sz w:val="23"/>
              </w:rPr>
              <w:t>selectees;</w:t>
            </w:r>
            <w:r>
              <w:rPr>
                <w:spacing w:val="-5"/>
                <w:sz w:val="23"/>
              </w:rPr>
              <w:t> </w:t>
            </w:r>
            <w:r>
              <w:rPr>
                <w:sz w:val="23"/>
              </w:rPr>
              <w:t>CMSgts,</w:t>
            </w:r>
            <w:r>
              <w:rPr>
                <w:spacing w:val="-6"/>
                <w:sz w:val="23"/>
              </w:rPr>
              <w:t> </w:t>
            </w:r>
            <w:r>
              <w:rPr>
                <w:sz w:val="23"/>
              </w:rPr>
              <w:t>including selects; SMSgts, including selects (see </w:t>
            </w:r>
            <w:r>
              <w:rPr>
                <w:b/>
                <w:sz w:val="23"/>
              </w:rPr>
              <w:t>note 1</w:t>
            </w:r>
            <w:r>
              <w:rPr>
                <w:sz w:val="23"/>
              </w:rPr>
              <w:t>)</w:t>
            </w:r>
          </w:p>
        </w:tc>
      </w:tr>
      <w:tr>
        <w:trPr>
          <w:trHeight w:val="791" w:hRule="atLeast"/>
        </w:trPr>
        <w:tc>
          <w:tcPr>
            <w:tcW w:w="1188" w:type="dxa"/>
          </w:tcPr>
          <w:p>
            <w:pPr>
              <w:pStyle w:val="TableParagraph"/>
              <w:spacing w:line="261" w:lineRule="exact"/>
              <w:ind w:left="107"/>
              <w:rPr>
                <w:sz w:val="23"/>
              </w:rPr>
            </w:pPr>
            <w:r>
              <w:rPr>
                <w:spacing w:val="-10"/>
                <w:sz w:val="23"/>
              </w:rPr>
              <w:t>6</w:t>
            </w:r>
          </w:p>
        </w:tc>
        <w:tc>
          <w:tcPr>
            <w:tcW w:w="8697" w:type="dxa"/>
          </w:tcPr>
          <w:p>
            <w:pPr>
              <w:pStyle w:val="TableParagraph"/>
              <w:spacing w:line="261" w:lineRule="exact"/>
              <w:rPr>
                <w:sz w:val="23"/>
              </w:rPr>
            </w:pPr>
            <w:r>
              <w:rPr>
                <w:sz w:val="23"/>
              </w:rPr>
              <w:t>Air</w:t>
            </w:r>
            <w:r>
              <w:rPr>
                <w:spacing w:val="-4"/>
                <w:sz w:val="23"/>
              </w:rPr>
              <w:t> </w:t>
            </w:r>
            <w:r>
              <w:rPr>
                <w:sz w:val="23"/>
              </w:rPr>
              <w:t>Force</w:t>
            </w:r>
            <w:r>
              <w:rPr>
                <w:spacing w:val="-3"/>
                <w:sz w:val="23"/>
              </w:rPr>
              <w:t> </w:t>
            </w:r>
            <w:r>
              <w:rPr>
                <w:sz w:val="23"/>
              </w:rPr>
              <w:t>Personnel</w:t>
            </w:r>
            <w:r>
              <w:rPr>
                <w:spacing w:val="-1"/>
                <w:sz w:val="23"/>
              </w:rPr>
              <w:t> </w:t>
            </w:r>
            <w:r>
              <w:rPr>
                <w:sz w:val="23"/>
              </w:rPr>
              <w:t>Center</w:t>
            </w:r>
            <w:r>
              <w:rPr>
                <w:spacing w:val="-1"/>
                <w:sz w:val="23"/>
              </w:rPr>
              <w:t> </w:t>
            </w:r>
            <w:r>
              <w:rPr>
                <w:spacing w:val="-2"/>
                <w:sz w:val="23"/>
              </w:rPr>
              <w:t>(AFPC)</w:t>
            </w:r>
          </w:p>
          <w:p>
            <w:pPr>
              <w:pStyle w:val="TableParagraph"/>
              <w:spacing w:line="264" w:lineRule="exact"/>
              <w:rPr>
                <w:sz w:val="23"/>
              </w:rPr>
            </w:pPr>
            <w:r>
              <w:rPr>
                <w:sz w:val="23"/>
              </w:rPr>
              <w:t>Lt</w:t>
            </w:r>
            <w:r>
              <w:rPr>
                <w:spacing w:val="-2"/>
                <w:sz w:val="23"/>
              </w:rPr>
              <w:t> </w:t>
            </w:r>
            <w:r>
              <w:rPr>
                <w:sz w:val="23"/>
              </w:rPr>
              <w:t>Col</w:t>
            </w:r>
            <w:r>
              <w:rPr>
                <w:spacing w:val="-2"/>
                <w:sz w:val="23"/>
              </w:rPr>
              <w:t> </w:t>
            </w:r>
            <w:r>
              <w:rPr>
                <w:sz w:val="23"/>
              </w:rPr>
              <w:t>and</w:t>
            </w:r>
            <w:r>
              <w:rPr>
                <w:spacing w:val="-1"/>
                <w:sz w:val="23"/>
              </w:rPr>
              <w:t> </w:t>
            </w:r>
            <w:r>
              <w:rPr>
                <w:sz w:val="23"/>
              </w:rPr>
              <w:t>below</w:t>
            </w:r>
            <w:r>
              <w:rPr>
                <w:spacing w:val="-1"/>
                <w:sz w:val="23"/>
              </w:rPr>
              <w:t> </w:t>
            </w:r>
            <w:r>
              <w:rPr>
                <w:sz w:val="23"/>
              </w:rPr>
              <w:t>(including</w:t>
            </w:r>
            <w:r>
              <w:rPr>
                <w:spacing w:val="-1"/>
                <w:sz w:val="23"/>
              </w:rPr>
              <w:t> </w:t>
            </w:r>
            <w:r>
              <w:rPr>
                <w:sz w:val="23"/>
              </w:rPr>
              <w:t>chaplains</w:t>
            </w:r>
            <w:r>
              <w:rPr>
                <w:spacing w:val="-2"/>
                <w:sz w:val="23"/>
              </w:rPr>
              <w:t> </w:t>
            </w:r>
            <w:r>
              <w:rPr>
                <w:sz w:val="23"/>
              </w:rPr>
              <w:t>and</w:t>
            </w:r>
            <w:r>
              <w:rPr>
                <w:spacing w:val="-1"/>
                <w:sz w:val="23"/>
              </w:rPr>
              <w:t> </w:t>
            </w:r>
            <w:r>
              <w:rPr>
                <w:sz w:val="23"/>
              </w:rPr>
              <w:t>medical</w:t>
            </w:r>
            <w:r>
              <w:rPr>
                <w:spacing w:val="-3"/>
                <w:sz w:val="23"/>
              </w:rPr>
              <w:t> </w:t>
            </w:r>
            <w:r>
              <w:rPr>
                <w:sz w:val="23"/>
              </w:rPr>
              <w:t>officers)</w:t>
            </w:r>
            <w:r>
              <w:rPr>
                <w:spacing w:val="-1"/>
                <w:sz w:val="23"/>
              </w:rPr>
              <w:t> </w:t>
            </w:r>
            <w:r>
              <w:rPr>
                <w:sz w:val="23"/>
              </w:rPr>
              <w:t>and</w:t>
            </w:r>
            <w:r>
              <w:rPr>
                <w:spacing w:val="-1"/>
                <w:sz w:val="23"/>
              </w:rPr>
              <w:t> </w:t>
            </w:r>
            <w:r>
              <w:rPr>
                <w:sz w:val="23"/>
              </w:rPr>
              <w:t>SMSgt</w:t>
            </w:r>
            <w:r>
              <w:rPr>
                <w:spacing w:val="-2"/>
                <w:sz w:val="23"/>
              </w:rPr>
              <w:t> </w:t>
            </w:r>
            <w:r>
              <w:rPr>
                <w:sz w:val="23"/>
              </w:rPr>
              <w:t>and</w:t>
            </w:r>
            <w:r>
              <w:rPr>
                <w:spacing w:val="-1"/>
                <w:sz w:val="23"/>
              </w:rPr>
              <w:t> </w:t>
            </w:r>
            <w:r>
              <w:rPr>
                <w:sz w:val="23"/>
              </w:rPr>
              <w:t>below</w:t>
            </w:r>
            <w:r>
              <w:rPr>
                <w:spacing w:val="-1"/>
                <w:sz w:val="23"/>
              </w:rPr>
              <w:t> </w:t>
            </w:r>
            <w:r>
              <w:rPr>
                <w:spacing w:val="-4"/>
                <w:sz w:val="23"/>
              </w:rPr>
              <w:t>(see</w:t>
            </w:r>
          </w:p>
          <w:p>
            <w:pPr>
              <w:pStyle w:val="TableParagraph"/>
              <w:spacing w:line="245" w:lineRule="exact"/>
              <w:rPr>
                <w:sz w:val="23"/>
              </w:rPr>
            </w:pPr>
            <w:r>
              <w:rPr>
                <w:b/>
                <w:sz w:val="23"/>
              </w:rPr>
              <w:t>note </w:t>
            </w:r>
            <w:r>
              <w:rPr>
                <w:b/>
                <w:spacing w:val="-5"/>
                <w:sz w:val="23"/>
              </w:rPr>
              <w:t>2</w:t>
            </w:r>
            <w:r>
              <w:rPr>
                <w:spacing w:val="-5"/>
                <w:sz w:val="23"/>
              </w:rPr>
              <w:t>)</w:t>
            </w:r>
          </w:p>
        </w:tc>
      </w:tr>
      <w:tr>
        <w:trPr>
          <w:trHeight w:val="528" w:hRule="atLeast"/>
        </w:trPr>
        <w:tc>
          <w:tcPr>
            <w:tcW w:w="1188" w:type="dxa"/>
          </w:tcPr>
          <w:p>
            <w:pPr>
              <w:pStyle w:val="TableParagraph"/>
              <w:ind w:left="107"/>
              <w:rPr>
                <w:sz w:val="23"/>
              </w:rPr>
            </w:pPr>
            <w:r>
              <w:rPr>
                <w:spacing w:val="-10"/>
                <w:sz w:val="23"/>
              </w:rPr>
              <w:t>7</w:t>
            </w:r>
          </w:p>
        </w:tc>
        <w:tc>
          <w:tcPr>
            <w:tcW w:w="8697" w:type="dxa"/>
          </w:tcPr>
          <w:p>
            <w:pPr>
              <w:pStyle w:val="TableParagraph"/>
              <w:spacing w:line="264" w:lineRule="exact"/>
              <w:ind w:right="2858"/>
              <w:rPr>
                <w:sz w:val="23"/>
              </w:rPr>
            </w:pPr>
            <w:r>
              <w:rPr>
                <w:sz w:val="23"/>
              </w:rPr>
              <w:t>USSF</w:t>
            </w:r>
            <w:r>
              <w:rPr>
                <w:spacing w:val="-8"/>
                <w:sz w:val="23"/>
              </w:rPr>
              <w:t> </w:t>
            </w:r>
            <w:r>
              <w:rPr>
                <w:sz w:val="23"/>
              </w:rPr>
              <w:t>Enterprise</w:t>
            </w:r>
            <w:r>
              <w:rPr>
                <w:spacing w:val="-8"/>
                <w:sz w:val="23"/>
              </w:rPr>
              <w:t> </w:t>
            </w:r>
            <w:r>
              <w:rPr>
                <w:sz w:val="23"/>
              </w:rPr>
              <w:t>Talent</w:t>
            </w:r>
            <w:r>
              <w:rPr>
                <w:spacing w:val="-8"/>
                <w:sz w:val="23"/>
              </w:rPr>
              <w:t> </w:t>
            </w:r>
            <w:r>
              <w:rPr>
                <w:sz w:val="23"/>
              </w:rPr>
              <w:t>Management</w:t>
            </w:r>
            <w:r>
              <w:rPr>
                <w:spacing w:val="-8"/>
                <w:sz w:val="23"/>
              </w:rPr>
              <w:t> </w:t>
            </w:r>
            <w:r>
              <w:rPr>
                <w:sz w:val="23"/>
              </w:rPr>
              <w:t>Organization</w:t>
            </w:r>
            <w:r>
              <w:rPr>
                <w:spacing w:val="-8"/>
                <w:sz w:val="23"/>
              </w:rPr>
              <w:t> </w:t>
            </w:r>
            <w:r>
              <w:rPr>
                <w:sz w:val="23"/>
              </w:rPr>
              <w:t>(ETMO) Lt Col and below and MSgt and below (see </w:t>
            </w:r>
            <w:r>
              <w:rPr>
                <w:b/>
                <w:sz w:val="23"/>
              </w:rPr>
              <w:t>note 2</w:t>
            </w:r>
            <w:r>
              <w:rPr>
                <w:sz w:val="23"/>
              </w:rPr>
              <w:t>)</w:t>
            </w:r>
          </w:p>
        </w:tc>
      </w:tr>
      <w:tr>
        <w:trPr>
          <w:trHeight w:val="340" w:hRule="atLeast"/>
        </w:trPr>
        <w:tc>
          <w:tcPr>
            <w:tcW w:w="9885" w:type="dxa"/>
            <w:gridSpan w:val="2"/>
          </w:tcPr>
          <w:p>
            <w:pPr>
              <w:pStyle w:val="TableParagraph"/>
              <w:ind w:left="107"/>
              <w:rPr>
                <w:b/>
                <w:sz w:val="23"/>
              </w:rPr>
            </w:pPr>
            <w:r>
              <w:rPr>
                <w:b/>
                <w:sz w:val="23"/>
              </w:rPr>
              <w:t>Section</w:t>
            </w:r>
            <w:r>
              <w:rPr>
                <w:b/>
                <w:spacing w:val="-1"/>
                <w:sz w:val="23"/>
              </w:rPr>
              <w:t> </w:t>
            </w:r>
            <w:r>
              <w:rPr>
                <w:b/>
                <w:sz w:val="23"/>
              </w:rPr>
              <w:t>B. OPR</w:t>
            </w:r>
            <w:r>
              <w:rPr>
                <w:b/>
                <w:spacing w:val="-1"/>
                <w:sz w:val="23"/>
              </w:rPr>
              <w:t> </w:t>
            </w:r>
            <w:r>
              <w:rPr>
                <w:b/>
                <w:sz w:val="23"/>
              </w:rPr>
              <w:t>for</w:t>
            </w:r>
            <w:r>
              <w:rPr>
                <w:b/>
                <w:spacing w:val="-2"/>
                <w:sz w:val="23"/>
              </w:rPr>
              <w:t> Assignments</w:t>
            </w:r>
          </w:p>
        </w:tc>
      </w:tr>
      <w:tr>
        <w:trPr>
          <w:trHeight w:val="264" w:hRule="atLeast"/>
        </w:trPr>
        <w:tc>
          <w:tcPr>
            <w:tcW w:w="1188" w:type="dxa"/>
          </w:tcPr>
          <w:p>
            <w:pPr>
              <w:pStyle w:val="TableParagraph"/>
              <w:spacing w:line="245" w:lineRule="exact"/>
              <w:ind w:left="107"/>
              <w:rPr>
                <w:b/>
                <w:i/>
                <w:sz w:val="23"/>
              </w:rPr>
            </w:pPr>
            <w:r>
              <w:rPr>
                <w:b/>
                <w:i/>
                <w:spacing w:val="-4"/>
                <w:sz w:val="23"/>
              </w:rPr>
              <w:t>Line</w:t>
            </w:r>
          </w:p>
        </w:tc>
        <w:tc>
          <w:tcPr>
            <w:tcW w:w="8697" w:type="dxa"/>
          </w:tcPr>
          <w:p>
            <w:pPr>
              <w:pStyle w:val="TableParagraph"/>
              <w:spacing w:line="245" w:lineRule="exact"/>
              <w:rPr>
                <w:b/>
                <w:i/>
                <w:sz w:val="23"/>
              </w:rPr>
            </w:pPr>
            <w:r>
              <w:rPr>
                <w:b/>
                <w:i/>
                <w:sz w:val="23"/>
              </w:rPr>
              <w:t>Office</w:t>
            </w:r>
            <w:r>
              <w:rPr>
                <w:b/>
                <w:i/>
                <w:spacing w:val="-1"/>
                <w:sz w:val="23"/>
              </w:rPr>
              <w:t> </w:t>
            </w:r>
            <w:r>
              <w:rPr>
                <w:b/>
                <w:i/>
                <w:sz w:val="23"/>
              </w:rPr>
              <w:t>and</w:t>
            </w:r>
            <w:r>
              <w:rPr>
                <w:b/>
                <w:i/>
                <w:spacing w:val="-2"/>
                <w:sz w:val="23"/>
              </w:rPr>
              <w:t> </w:t>
            </w:r>
            <w:r>
              <w:rPr>
                <w:b/>
                <w:i/>
                <w:sz w:val="23"/>
              </w:rPr>
              <w:t>Area</w:t>
            </w:r>
            <w:r>
              <w:rPr>
                <w:b/>
                <w:i/>
                <w:spacing w:val="-1"/>
                <w:sz w:val="23"/>
              </w:rPr>
              <w:t> </w:t>
            </w:r>
            <w:r>
              <w:rPr>
                <w:b/>
                <w:i/>
                <w:sz w:val="23"/>
              </w:rPr>
              <w:t>of </w:t>
            </w:r>
            <w:r>
              <w:rPr>
                <w:b/>
                <w:i/>
                <w:spacing w:val="-2"/>
                <w:sz w:val="23"/>
              </w:rPr>
              <w:t>Responsibility</w:t>
            </w:r>
          </w:p>
        </w:tc>
      </w:tr>
      <w:tr>
        <w:trPr>
          <w:trHeight w:val="529" w:hRule="atLeast"/>
        </w:trPr>
        <w:tc>
          <w:tcPr>
            <w:tcW w:w="1188" w:type="dxa"/>
          </w:tcPr>
          <w:p>
            <w:pPr>
              <w:pStyle w:val="TableParagraph"/>
              <w:ind w:left="107"/>
              <w:rPr>
                <w:sz w:val="23"/>
              </w:rPr>
            </w:pPr>
            <w:r>
              <w:rPr>
                <w:spacing w:val="-10"/>
                <w:sz w:val="23"/>
              </w:rPr>
              <w:t>8</w:t>
            </w:r>
          </w:p>
        </w:tc>
        <w:tc>
          <w:tcPr>
            <w:tcW w:w="8697" w:type="dxa"/>
          </w:tcPr>
          <w:p>
            <w:pPr>
              <w:pStyle w:val="TableParagraph"/>
              <w:rPr>
                <w:sz w:val="23"/>
              </w:rPr>
            </w:pPr>
            <w:r>
              <w:rPr>
                <w:sz w:val="23"/>
              </w:rPr>
              <w:t>General</w:t>
            </w:r>
            <w:r>
              <w:rPr>
                <w:spacing w:val="-3"/>
                <w:sz w:val="23"/>
              </w:rPr>
              <w:t> </w:t>
            </w:r>
            <w:r>
              <w:rPr>
                <w:sz w:val="23"/>
              </w:rPr>
              <w:t>Officer</w:t>
            </w:r>
            <w:r>
              <w:rPr>
                <w:spacing w:val="-2"/>
                <w:sz w:val="23"/>
              </w:rPr>
              <w:t> </w:t>
            </w:r>
            <w:r>
              <w:rPr>
                <w:sz w:val="23"/>
              </w:rPr>
              <w:t>Management</w:t>
            </w:r>
            <w:r>
              <w:rPr>
                <w:spacing w:val="-1"/>
                <w:sz w:val="23"/>
              </w:rPr>
              <w:t> </w:t>
            </w:r>
            <w:r>
              <w:rPr>
                <w:sz w:val="23"/>
              </w:rPr>
              <w:t>Office</w:t>
            </w:r>
            <w:r>
              <w:rPr>
                <w:spacing w:val="-3"/>
                <w:sz w:val="23"/>
              </w:rPr>
              <w:t> </w:t>
            </w:r>
            <w:r>
              <w:rPr>
                <w:spacing w:val="-2"/>
                <w:sz w:val="23"/>
              </w:rPr>
              <w:t>(AF/A1LG)</w:t>
            </w:r>
          </w:p>
          <w:p>
            <w:pPr>
              <w:pStyle w:val="TableParagraph"/>
              <w:spacing w:line="244" w:lineRule="exact" w:before="1"/>
              <w:rPr>
                <w:sz w:val="23"/>
              </w:rPr>
            </w:pPr>
            <w:r>
              <w:rPr>
                <w:sz w:val="23"/>
              </w:rPr>
              <w:t>General</w:t>
            </w:r>
            <w:r>
              <w:rPr>
                <w:spacing w:val="-5"/>
                <w:sz w:val="23"/>
              </w:rPr>
              <w:t> </w:t>
            </w:r>
            <w:r>
              <w:rPr>
                <w:sz w:val="23"/>
              </w:rPr>
              <w:t>officers,</w:t>
            </w:r>
            <w:r>
              <w:rPr>
                <w:spacing w:val="-1"/>
                <w:sz w:val="23"/>
              </w:rPr>
              <w:t> </w:t>
            </w:r>
            <w:r>
              <w:rPr>
                <w:sz w:val="23"/>
              </w:rPr>
              <w:t>including</w:t>
            </w:r>
            <w:r>
              <w:rPr>
                <w:spacing w:val="-2"/>
                <w:sz w:val="23"/>
              </w:rPr>
              <w:t> </w:t>
            </w:r>
            <w:r>
              <w:rPr>
                <w:sz w:val="23"/>
              </w:rPr>
              <w:t>selectees</w:t>
            </w:r>
            <w:r>
              <w:rPr>
                <w:spacing w:val="-1"/>
                <w:sz w:val="23"/>
              </w:rPr>
              <w:t> </w:t>
            </w:r>
            <w:r>
              <w:rPr>
                <w:sz w:val="23"/>
              </w:rPr>
              <w:t>(except</w:t>
            </w:r>
            <w:r>
              <w:rPr>
                <w:spacing w:val="-2"/>
                <w:sz w:val="23"/>
              </w:rPr>
              <w:t> </w:t>
            </w:r>
            <w:r>
              <w:rPr>
                <w:sz w:val="23"/>
              </w:rPr>
              <w:t>judge</w:t>
            </w:r>
            <w:r>
              <w:rPr>
                <w:spacing w:val="-2"/>
                <w:sz w:val="23"/>
              </w:rPr>
              <w:t> </w:t>
            </w:r>
            <w:r>
              <w:rPr>
                <w:sz w:val="23"/>
              </w:rPr>
              <w:t>advocates)</w:t>
            </w:r>
            <w:r>
              <w:rPr>
                <w:spacing w:val="-2"/>
                <w:sz w:val="23"/>
              </w:rPr>
              <w:t> </w:t>
            </w:r>
            <w:r>
              <w:rPr>
                <w:sz w:val="23"/>
              </w:rPr>
              <w:t>(see</w:t>
            </w:r>
            <w:r>
              <w:rPr>
                <w:spacing w:val="-1"/>
                <w:sz w:val="23"/>
              </w:rPr>
              <w:t> </w:t>
            </w:r>
            <w:r>
              <w:rPr>
                <w:b/>
                <w:sz w:val="23"/>
              </w:rPr>
              <w:t>note</w:t>
            </w:r>
            <w:r>
              <w:rPr>
                <w:b/>
                <w:spacing w:val="-1"/>
                <w:sz w:val="23"/>
              </w:rPr>
              <w:t> </w:t>
            </w:r>
            <w:r>
              <w:rPr>
                <w:b/>
                <w:spacing w:val="-5"/>
                <w:sz w:val="23"/>
              </w:rPr>
              <w:t>1</w:t>
            </w:r>
            <w:r>
              <w:rPr>
                <w:spacing w:val="-5"/>
                <w:sz w:val="23"/>
              </w:rPr>
              <w:t>)</w:t>
            </w:r>
          </w:p>
        </w:tc>
      </w:tr>
      <w:tr>
        <w:trPr>
          <w:trHeight w:val="528" w:hRule="atLeast"/>
        </w:trPr>
        <w:tc>
          <w:tcPr>
            <w:tcW w:w="1188" w:type="dxa"/>
          </w:tcPr>
          <w:p>
            <w:pPr>
              <w:pStyle w:val="TableParagraph"/>
              <w:ind w:left="107"/>
              <w:rPr>
                <w:sz w:val="23"/>
              </w:rPr>
            </w:pPr>
            <w:r>
              <w:rPr>
                <w:spacing w:val="-10"/>
                <w:sz w:val="23"/>
              </w:rPr>
              <w:t>9</w:t>
            </w:r>
          </w:p>
        </w:tc>
        <w:tc>
          <w:tcPr>
            <w:tcW w:w="8697" w:type="dxa"/>
          </w:tcPr>
          <w:p>
            <w:pPr>
              <w:pStyle w:val="TableParagraph"/>
              <w:rPr>
                <w:sz w:val="23"/>
              </w:rPr>
            </w:pPr>
            <w:r>
              <w:rPr>
                <w:sz w:val="23"/>
              </w:rPr>
              <w:t>Colonel</w:t>
            </w:r>
            <w:r>
              <w:rPr>
                <w:spacing w:val="-3"/>
                <w:sz w:val="23"/>
              </w:rPr>
              <w:t> </w:t>
            </w:r>
            <w:r>
              <w:rPr>
                <w:sz w:val="23"/>
              </w:rPr>
              <w:t>Management</w:t>
            </w:r>
            <w:r>
              <w:rPr>
                <w:spacing w:val="-3"/>
                <w:sz w:val="23"/>
              </w:rPr>
              <w:t> </w:t>
            </w:r>
            <w:r>
              <w:rPr>
                <w:sz w:val="23"/>
              </w:rPr>
              <w:t>Office</w:t>
            </w:r>
            <w:r>
              <w:rPr>
                <w:spacing w:val="-2"/>
                <w:sz w:val="23"/>
              </w:rPr>
              <w:t> (AF/A1LO)</w:t>
            </w:r>
          </w:p>
          <w:p>
            <w:pPr>
              <w:pStyle w:val="TableParagraph"/>
              <w:spacing w:line="244" w:lineRule="exact"/>
              <w:rPr>
                <w:sz w:val="23"/>
              </w:rPr>
            </w:pPr>
            <w:r>
              <w:rPr>
                <w:sz w:val="23"/>
              </w:rPr>
              <w:t>Colonels,</w:t>
            </w:r>
            <w:r>
              <w:rPr>
                <w:spacing w:val="-4"/>
                <w:sz w:val="23"/>
              </w:rPr>
              <w:t> </w:t>
            </w:r>
            <w:r>
              <w:rPr>
                <w:sz w:val="23"/>
              </w:rPr>
              <w:t>including</w:t>
            </w:r>
            <w:r>
              <w:rPr>
                <w:spacing w:val="-2"/>
                <w:sz w:val="23"/>
              </w:rPr>
              <w:t> </w:t>
            </w:r>
            <w:r>
              <w:rPr>
                <w:sz w:val="23"/>
              </w:rPr>
              <w:t>selectees</w:t>
            </w:r>
            <w:r>
              <w:rPr>
                <w:spacing w:val="-1"/>
                <w:sz w:val="23"/>
              </w:rPr>
              <w:t> </w:t>
            </w:r>
            <w:r>
              <w:rPr>
                <w:sz w:val="23"/>
              </w:rPr>
              <w:t>(except</w:t>
            </w:r>
            <w:r>
              <w:rPr>
                <w:spacing w:val="-2"/>
                <w:sz w:val="23"/>
              </w:rPr>
              <w:t> </w:t>
            </w:r>
            <w:r>
              <w:rPr>
                <w:sz w:val="23"/>
              </w:rPr>
              <w:t>judge</w:t>
            </w:r>
            <w:r>
              <w:rPr>
                <w:spacing w:val="-2"/>
                <w:sz w:val="23"/>
              </w:rPr>
              <w:t> </w:t>
            </w:r>
            <w:r>
              <w:rPr>
                <w:sz w:val="23"/>
              </w:rPr>
              <w:t>advocates)</w:t>
            </w:r>
            <w:r>
              <w:rPr>
                <w:spacing w:val="-1"/>
                <w:sz w:val="23"/>
              </w:rPr>
              <w:t> </w:t>
            </w:r>
            <w:r>
              <w:rPr>
                <w:sz w:val="23"/>
              </w:rPr>
              <w:t>(see</w:t>
            </w:r>
            <w:r>
              <w:rPr>
                <w:spacing w:val="-3"/>
                <w:sz w:val="23"/>
              </w:rPr>
              <w:t> </w:t>
            </w:r>
            <w:r>
              <w:rPr>
                <w:b/>
                <w:sz w:val="23"/>
              </w:rPr>
              <w:t>note</w:t>
            </w:r>
            <w:r>
              <w:rPr>
                <w:b/>
                <w:spacing w:val="-3"/>
                <w:sz w:val="23"/>
              </w:rPr>
              <w:t> </w:t>
            </w:r>
            <w:r>
              <w:rPr>
                <w:b/>
                <w:spacing w:val="-5"/>
                <w:sz w:val="23"/>
              </w:rPr>
              <w:t>1</w:t>
            </w:r>
            <w:r>
              <w:rPr>
                <w:spacing w:val="-5"/>
                <w:sz w:val="23"/>
              </w:rPr>
              <w:t>)</w:t>
            </w:r>
          </w:p>
        </w:tc>
      </w:tr>
      <w:tr>
        <w:trPr>
          <w:trHeight w:val="528" w:hRule="atLeast"/>
        </w:trPr>
        <w:tc>
          <w:tcPr>
            <w:tcW w:w="1188" w:type="dxa"/>
          </w:tcPr>
          <w:p>
            <w:pPr>
              <w:pStyle w:val="TableParagraph"/>
              <w:ind w:left="107"/>
              <w:rPr>
                <w:sz w:val="23"/>
              </w:rPr>
            </w:pPr>
            <w:r>
              <w:rPr>
                <w:spacing w:val="-5"/>
                <w:sz w:val="23"/>
              </w:rPr>
              <w:t>10</w:t>
            </w:r>
          </w:p>
        </w:tc>
        <w:tc>
          <w:tcPr>
            <w:tcW w:w="8697" w:type="dxa"/>
          </w:tcPr>
          <w:p>
            <w:pPr>
              <w:pStyle w:val="TableParagraph"/>
              <w:rPr>
                <w:sz w:val="23"/>
              </w:rPr>
            </w:pPr>
            <w:r>
              <w:rPr>
                <w:sz w:val="23"/>
              </w:rPr>
              <w:t>Chiefs’</w:t>
            </w:r>
            <w:r>
              <w:rPr>
                <w:spacing w:val="-2"/>
                <w:sz w:val="23"/>
              </w:rPr>
              <w:t> </w:t>
            </w:r>
            <w:r>
              <w:rPr>
                <w:sz w:val="23"/>
              </w:rPr>
              <w:t>Group</w:t>
            </w:r>
            <w:r>
              <w:rPr>
                <w:spacing w:val="-1"/>
                <w:sz w:val="23"/>
              </w:rPr>
              <w:t> </w:t>
            </w:r>
            <w:r>
              <w:rPr>
                <w:spacing w:val="-2"/>
                <w:sz w:val="23"/>
              </w:rPr>
              <w:t>(AF/A1LE)</w:t>
            </w:r>
          </w:p>
          <w:p>
            <w:pPr>
              <w:pStyle w:val="TableParagraph"/>
              <w:spacing w:line="244" w:lineRule="exact"/>
              <w:rPr>
                <w:sz w:val="23"/>
              </w:rPr>
            </w:pPr>
            <w:r>
              <w:rPr>
                <w:sz w:val="23"/>
              </w:rPr>
              <w:t>CMSgts</w:t>
            </w:r>
            <w:r>
              <w:rPr>
                <w:spacing w:val="-4"/>
                <w:sz w:val="23"/>
              </w:rPr>
              <w:t> </w:t>
            </w:r>
            <w:r>
              <w:rPr>
                <w:sz w:val="23"/>
              </w:rPr>
              <w:t>and</w:t>
            </w:r>
            <w:r>
              <w:rPr>
                <w:spacing w:val="-2"/>
                <w:sz w:val="23"/>
              </w:rPr>
              <w:t> </w:t>
            </w:r>
            <w:r>
              <w:rPr>
                <w:sz w:val="23"/>
              </w:rPr>
              <w:t>CMSgt</w:t>
            </w:r>
            <w:r>
              <w:rPr>
                <w:spacing w:val="-2"/>
                <w:sz w:val="23"/>
              </w:rPr>
              <w:t> </w:t>
            </w:r>
            <w:r>
              <w:rPr>
                <w:sz w:val="23"/>
              </w:rPr>
              <w:t>selects</w:t>
            </w:r>
            <w:r>
              <w:rPr>
                <w:spacing w:val="-1"/>
                <w:sz w:val="23"/>
              </w:rPr>
              <w:t> </w:t>
            </w:r>
            <w:r>
              <w:rPr>
                <w:sz w:val="23"/>
              </w:rPr>
              <w:t>(see </w:t>
            </w:r>
            <w:r>
              <w:rPr>
                <w:b/>
                <w:sz w:val="23"/>
              </w:rPr>
              <w:t>note</w:t>
            </w:r>
            <w:r>
              <w:rPr>
                <w:b/>
                <w:spacing w:val="-2"/>
                <w:sz w:val="23"/>
              </w:rPr>
              <w:t> </w:t>
            </w:r>
            <w:r>
              <w:rPr>
                <w:b/>
                <w:spacing w:val="-5"/>
                <w:sz w:val="23"/>
              </w:rPr>
              <w:t>1</w:t>
            </w:r>
            <w:r>
              <w:rPr>
                <w:spacing w:val="-5"/>
                <w:sz w:val="23"/>
              </w:rPr>
              <w:t>)</w:t>
            </w:r>
          </w:p>
        </w:tc>
      </w:tr>
      <w:tr>
        <w:trPr>
          <w:trHeight w:val="528" w:hRule="atLeast"/>
        </w:trPr>
        <w:tc>
          <w:tcPr>
            <w:tcW w:w="1188" w:type="dxa"/>
          </w:tcPr>
          <w:p>
            <w:pPr>
              <w:pStyle w:val="TableParagraph"/>
              <w:spacing w:before="1"/>
              <w:ind w:left="107"/>
              <w:rPr>
                <w:sz w:val="23"/>
              </w:rPr>
            </w:pPr>
            <w:r>
              <w:rPr>
                <w:spacing w:val="-5"/>
                <w:sz w:val="23"/>
              </w:rPr>
              <w:t>11</w:t>
            </w:r>
          </w:p>
        </w:tc>
        <w:tc>
          <w:tcPr>
            <w:tcW w:w="8697" w:type="dxa"/>
          </w:tcPr>
          <w:p>
            <w:pPr>
              <w:pStyle w:val="TableParagraph"/>
              <w:spacing w:line="264" w:lineRule="exact"/>
              <w:ind w:right="1236"/>
              <w:rPr>
                <w:sz w:val="23"/>
              </w:rPr>
            </w:pPr>
            <w:r>
              <w:rPr>
                <w:sz w:val="23"/>
              </w:rPr>
              <w:t>Judge</w:t>
            </w:r>
            <w:r>
              <w:rPr>
                <w:spacing w:val="-8"/>
                <w:sz w:val="23"/>
              </w:rPr>
              <w:t> </w:t>
            </w:r>
            <w:r>
              <w:rPr>
                <w:sz w:val="23"/>
              </w:rPr>
              <w:t>Advocate</w:t>
            </w:r>
            <w:r>
              <w:rPr>
                <w:spacing w:val="-6"/>
                <w:sz w:val="23"/>
              </w:rPr>
              <w:t> </w:t>
            </w:r>
            <w:r>
              <w:rPr>
                <w:sz w:val="23"/>
              </w:rPr>
              <w:t>General,</w:t>
            </w:r>
            <w:r>
              <w:rPr>
                <w:spacing w:val="-6"/>
                <w:sz w:val="23"/>
              </w:rPr>
              <w:t> </w:t>
            </w:r>
            <w:r>
              <w:rPr>
                <w:sz w:val="23"/>
              </w:rPr>
              <w:t>Professional</w:t>
            </w:r>
            <w:r>
              <w:rPr>
                <w:spacing w:val="-8"/>
                <w:sz w:val="23"/>
              </w:rPr>
              <w:t> </w:t>
            </w:r>
            <w:r>
              <w:rPr>
                <w:sz w:val="23"/>
              </w:rPr>
              <w:t>Development</w:t>
            </w:r>
            <w:r>
              <w:rPr>
                <w:spacing w:val="-6"/>
                <w:sz w:val="23"/>
              </w:rPr>
              <w:t> </w:t>
            </w:r>
            <w:r>
              <w:rPr>
                <w:sz w:val="23"/>
              </w:rPr>
              <w:t>Directorate</w:t>
            </w:r>
            <w:r>
              <w:rPr>
                <w:spacing w:val="-6"/>
                <w:sz w:val="23"/>
              </w:rPr>
              <w:t> </w:t>
            </w:r>
            <w:r>
              <w:rPr>
                <w:sz w:val="23"/>
              </w:rPr>
              <w:t>(AF/JAX) judge advocates, lieutenant colonel and below (see notes 1 and 2)</w:t>
            </w:r>
          </w:p>
        </w:tc>
      </w:tr>
      <w:tr>
        <w:trPr>
          <w:trHeight w:val="794" w:hRule="atLeast"/>
        </w:trPr>
        <w:tc>
          <w:tcPr>
            <w:tcW w:w="1188" w:type="dxa"/>
          </w:tcPr>
          <w:p>
            <w:pPr>
              <w:pStyle w:val="TableParagraph"/>
              <w:spacing w:before="1"/>
              <w:ind w:left="107"/>
              <w:rPr>
                <w:sz w:val="23"/>
              </w:rPr>
            </w:pPr>
            <w:r>
              <w:rPr>
                <w:spacing w:val="-5"/>
                <w:sz w:val="23"/>
              </w:rPr>
              <w:t>12</w:t>
            </w:r>
          </w:p>
        </w:tc>
        <w:tc>
          <w:tcPr>
            <w:tcW w:w="8697" w:type="dxa"/>
          </w:tcPr>
          <w:p>
            <w:pPr>
              <w:pStyle w:val="TableParagraph"/>
              <w:spacing w:line="264" w:lineRule="exact" w:before="1"/>
              <w:rPr>
                <w:sz w:val="23"/>
              </w:rPr>
            </w:pPr>
            <w:r>
              <w:rPr>
                <w:sz w:val="23"/>
              </w:rPr>
              <w:t>USSF</w:t>
            </w:r>
            <w:r>
              <w:rPr>
                <w:spacing w:val="-3"/>
                <w:sz w:val="23"/>
              </w:rPr>
              <w:t> </w:t>
            </w:r>
            <w:r>
              <w:rPr>
                <w:sz w:val="23"/>
              </w:rPr>
              <w:t>Senior</w:t>
            </w:r>
            <w:r>
              <w:rPr>
                <w:spacing w:val="-3"/>
                <w:sz w:val="23"/>
              </w:rPr>
              <w:t> </w:t>
            </w:r>
            <w:r>
              <w:rPr>
                <w:sz w:val="23"/>
              </w:rPr>
              <w:t>Leader</w:t>
            </w:r>
            <w:r>
              <w:rPr>
                <w:spacing w:val="-2"/>
                <w:sz w:val="23"/>
              </w:rPr>
              <w:t> </w:t>
            </w:r>
            <w:r>
              <w:rPr>
                <w:sz w:val="23"/>
              </w:rPr>
              <w:t>Management</w:t>
            </w:r>
            <w:r>
              <w:rPr>
                <w:spacing w:val="-3"/>
                <w:sz w:val="23"/>
              </w:rPr>
              <w:t> </w:t>
            </w:r>
            <w:r>
              <w:rPr>
                <w:sz w:val="23"/>
              </w:rPr>
              <w:t>Office</w:t>
            </w:r>
            <w:r>
              <w:rPr>
                <w:spacing w:val="-2"/>
                <w:sz w:val="23"/>
              </w:rPr>
              <w:t> (SF/S1L)</w:t>
            </w:r>
          </w:p>
          <w:p>
            <w:pPr>
              <w:pStyle w:val="TableParagraph"/>
              <w:spacing w:line="266" w:lineRule="exact"/>
              <w:rPr>
                <w:sz w:val="23"/>
              </w:rPr>
            </w:pPr>
            <w:r>
              <w:rPr>
                <w:sz w:val="23"/>
              </w:rPr>
              <w:t>General</w:t>
            </w:r>
            <w:r>
              <w:rPr>
                <w:spacing w:val="-6"/>
                <w:sz w:val="23"/>
              </w:rPr>
              <w:t> </w:t>
            </w:r>
            <w:r>
              <w:rPr>
                <w:sz w:val="23"/>
              </w:rPr>
              <w:t>officers,</w:t>
            </w:r>
            <w:r>
              <w:rPr>
                <w:spacing w:val="-5"/>
                <w:sz w:val="23"/>
              </w:rPr>
              <w:t> </w:t>
            </w:r>
            <w:r>
              <w:rPr>
                <w:sz w:val="23"/>
              </w:rPr>
              <w:t>including</w:t>
            </w:r>
            <w:r>
              <w:rPr>
                <w:spacing w:val="-5"/>
                <w:sz w:val="23"/>
              </w:rPr>
              <w:t> </w:t>
            </w:r>
            <w:r>
              <w:rPr>
                <w:sz w:val="23"/>
              </w:rPr>
              <w:t>selectees;</w:t>
            </w:r>
            <w:r>
              <w:rPr>
                <w:spacing w:val="-5"/>
                <w:sz w:val="23"/>
              </w:rPr>
              <w:t> </w:t>
            </w:r>
            <w:r>
              <w:rPr>
                <w:sz w:val="23"/>
              </w:rPr>
              <w:t>Colonels,</w:t>
            </w:r>
            <w:r>
              <w:rPr>
                <w:spacing w:val="-5"/>
                <w:sz w:val="23"/>
              </w:rPr>
              <w:t> </w:t>
            </w:r>
            <w:r>
              <w:rPr>
                <w:sz w:val="23"/>
              </w:rPr>
              <w:t>including</w:t>
            </w:r>
            <w:r>
              <w:rPr>
                <w:spacing w:val="-5"/>
                <w:sz w:val="23"/>
              </w:rPr>
              <w:t> </w:t>
            </w:r>
            <w:r>
              <w:rPr>
                <w:sz w:val="23"/>
              </w:rPr>
              <w:t>selectees;</w:t>
            </w:r>
            <w:r>
              <w:rPr>
                <w:spacing w:val="-5"/>
                <w:sz w:val="23"/>
              </w:rPr>
              <w:t> </w:t>
            </w:r>
            <w:r>
              <w:rPr>
                <w:sz w:val="23"/>
              </w:rPr>
              <w:t>CMSgts,</w:t>
            </w:r>
            <w:r>
              <w:rPr>
                <w:spacing w:val="-6"/>
                <w:sz w:val="23"/>
              </w:rPr>
              <w:t> </w:t>
            </w:r>
            <w:r>
              <w:rPr>
                <w:sz w:val="23"/>
              </w:rPr>
              <w:t>including selects; SMSgts, including selects (see </w:t>
            </w:r>
            <w:r>
              <w:rPr>
                <w:b/>
                <w:sz w:val="23"/>
              </w:rPr>
              <w:t>note 1</w:t>
            </w:r>
            <w:r>
              <w:rPr>
                <w:sz w:val="23"/>
              </w:rPr>
              <w:t>)</w:t>
            </w:r>
          </w:p>
        </w:tc>
      </w:tr>
      <w:tr>
        <w:trPr>
          <w:trHeight w:val="525" w:hRule="atLeast"/>
        </w:trPr>
        <w:tc>
          <w:tcPr>
            <w:tcW w:w="1188" w:type="dxa"/>
          </w:tcPr>
          <w:p>
            <w:pPr>
              <w:pStyle w:val="TableParagraph"/>
              <w:spacing w:line="261" w:lineRule="exact"/>
              <w:ind w:left="107"/>
              <w:rPr>
                <w:sz w:val="23"/>
              </w:rPr>
            </w:pPr>
            <w:r>
              <w:rPr>
                <w:spacing w:val="-5"/>
                <w:sz w:val="23"/>
              </w:rPr>
              <w:t>13</w:t>
            </w:r>
          </w:p>
        </w:tc>
        <w:tc>
          <w:tcPr>
            <w:tcW w:w="8697" w:type="dxa"/>
          </w:tcPr>
          <w:p>
            <w:pPr>
              <w:pStyle w:val="TableParagraph"/>
              <w:spacing w:line="261" w:lineRule="exact"/>
              <w:rPr>
                <w:sz w:val="23"/>
              </w:rPr>
            </w:pPr>
            <w:r>
              <w:rPr>
                <w:sz w:val="23"/>
              </w:rPr>
              <w:t>AFPC</w:t>
            </w:r>
            <w:r>
              <w:rPr>
                <w:spacing w:val="-4"/>
                <w:sz w:val="23"/>
              </w:rPr>
              <w:t> </w:t>
            </w:r>
            <w:r>
              <w:rPr>
                <w:sz w:val="23"/>
              </w:rPr>
              <w:t>Directorate</w:t>
            </w:r>
            <w:r>
              <w:rPr>
                <w:spacing w:val="-2"/>
                <w:sz w:val="23"/>
              </w:rPr>
              <w:t> </w:t>
            </w:r>
            <w:r>
              <w:rPr>
                <w:sz w:val="23"/>
              </w:rPr>
              <w:t>of</w:t>
            </w:r>
            <w:r>
              <w:rPr>
                <w:spacing w:val="-1"/>
                <w:sz w:val="23"/>
              </w:rPr>
              <w:t> </w:t>
            </w:r>
            <w:r>
              <w:rPr>
                <w:sz w:val="23"/>
              </w:rPr>
              <w:t>Personnel</w:t>
            </w:r>
            <w:r>
              <w:rPr>
                <w:spacing w:val="-2"/>
                <w:sz w:val="23"/>
              </w:rPr>
              <w:t> </w:t>
            </w:r>
            <w:r>
              <w:rPr>
                <w:sz w:val="23"/>
              </w:rPr>
              <w:t>Operations</w:t>
            </w:r>
            <w:r>
              <w:rPr>
                <w:spacing w:val="-1"/>
                <w:sz w:val="23"/>
              </w:rPr>
              <w:t> </w:t>
            </w:r>
            <w:r>
              <w:rPr>
                <w:sz w:val="23"/>
              </w:rPr>
              <w:t>(AFPC/DPM)</w:t>
            </w:r>
            <w:r>
              <w:rPr>
                <w:spacing w:val="-2"/>
                <w:sz w:val="23"/>
              </w:rPr>
              <w:t> </w:t>
            </w:r>
            <w:r>
              <w:rPr>
                <w:sz w:val="23"/>
              </w:rPr>
              <w:t>Lt</w:t>
            </w:r>
            <w:r>
              <w:rPr>
                <w:spacing w:val="-2"/>
                <w:sz w:val="23"/>
              </w:rPr>
              <w:t> </w:t>
            </w:r>
            <w:r>
              <w:rPr>
                <w:sz w:val="23"/>
              </w:rPr>
              <w:t>Col</w:t>
            </w:r>
            <w:r>
              <w:rPr>
                <w:spacing w:val="-3"/>
                <w:sz w:val="23"/>
              </w:rPr>
              <w:t> </w:t>
            </w:r>
            <w:r>
              <w:rPr>
                <w:sz w:val="23"/>
              </w:rPr>
              <w:t>and</w:t>
            </w:r>
            <w:r>
              <w:rPr>
                <w:spacing w:val="-1"/>
                <w:sz w:val="23"/>
              </w:rPr>
              <w:t> </w:t>
            </w:r>
            <w:r>
              <w:rPr>
                <w:sz w:val="23"/>
              </w:rPr>
              <w:t>below</w:t>
            </w:r>
            <w:r>
              <w:rPr>
                <w:spacing w:val="-1"/>
                <w:sz w:val="23"/>
              </w:rPr>
              <w:t> </w:t>
            </w:r>
            <w:r>
              <w:rPr>
                <w:sz w:val="23"/>
              </w:rPr>
              <w:t>(except</w:t>
            </w:r>
            <w:r>
              <w:rPr>
                <w:spacing w:val="-2"/>
                <w:sz w:val="23"/>
              </w:rPr>
              <w:t> Judge</w:t>
            </w:r>
          </w:p>
          <w:p>
            <w:pPr>
              <w:pStyle w:val="TableParagraph"/>
              <w:spacing w:line="244" w:lineRule="exact"/>
              <w:rPr>
                <w:sz w:val="23"/>
              </w:rPr>
            </w:pPr>
            <w:r>
              <w:rPr>
                <w:sz w:val="23"/>
              </w:rPr>
              <w:t>Advocates)</w:t>
            </w:r>
            <w:r>
              <w:rPr>
                <w:spacing w:val="-2"/>
                <w:sz w:val="23"/>
              </w:rPr>
              <w:t> </w:t>
            </w:r>
            <w:r>
              <w:rPr>
                <w:sz w:val="23"/>
              </w:rPr>
              <w:t>&amp;</w:t>
            </w:r>
            <w:r>
              <w:rPr>
                <w:spacing w:val="-2"/>
                <w:sz w:val="23"/>
              </w:rPr>
              <w:t> </w:t>
            </w:r>
            <w:r>
              <w:rPr>
                <w:sz w:val="23"/>
              </w:rPr>
              <w:t>SMSgt</w:t>
            </w:r>
            <w:r>
              <w:rPr>
                <w:spacing w:val="-1"/>
                <w:sz w:val="23"/>
              </w:rPr>
              <w:t> </w:t>
            </w:r>
            <w:r>
              <w:rPr>
                <w:sz w:val="23"/>
              </w:rPr>
              <w:t>and</w:t>
            </w:r>
            <w:r>
              <w:rPr>
                <w:spacing w:val="-1"/>
                <w:sz w:val="23"/>
              </w:rPr>
              <w:t> </w:t>
            </w:r>
            <w:r>
              <w:rPr>
                <w:spacing w:val="-4"/>
                <w:sz w:val="23"/>
              </w:rPr>
              <w:t>below</w:t>
            </w:r>
          </w:p>
        </w:tc>
      </w:tr>
      <w:tr>
        <w:trPr>
          <w:trHeight w:val="794" w:hRule="atLeast"/>
        </w:trPr>
        <w:tc>
          <w:tcPr>
            <w:tcW w:w="1188" w:type="dxa"/>
          </w:tcPr>
          <w:p>
            <w:pPr>
              <w:pStyle w:val="TableParagraph"/>
              <w:ind w:left="107"/>
              <w:rPr>
                <w:sz w:val="23"/>
              </w:rPr>
            </w:pPr>
            <w:r>
              <w:rPr>
                <w:spacing w:val="-5"/>
                <w:sz w:val="23"/>
              </w:rPr>
              <w:t>14</w:t>
            </w:r>
          </w:p>
        </w:tc>
        <w:tc>
          <w:tcPr>
            <w:tcW w:w="8697" w:type="dxa"/>
          </w:tcPr>
          <w:p>
            <w:pPr>
              <w:pStyle w:val="TableParagraph"/>
              <w:rPr>
                <w:sz w:val="23"/>
              </w:rPr>
            </w:pPr>
            <w:r>
              <w:rPr>
                <w:sz w:val="23"/>
              </w:rPr>
              <w:t>USSF</w:t>
            </w:r>
            <w:r>
              <w:rPr>
                <w:spacing w:val="-4"/>
                <w:sz w:val="23"/>
              </w:rPr>
              <w:t> </w:t>
            </w:r>
            <w:r>
              <w:rPr>
                <w:sz w:val="23"/>
              </w:rPr>
              <w:t>Enterprise</w:t>
            </w:r>
            <w:r>
              <w:rPr>
                <w:spacing w:val="-2"/>
                <w:sz w:val="23"/>
              </w:rPr>
              <w:t> </w:t>
            </w:r>
            <w:r>
              <w:rPr>
                <w:sz w:val="23"/>
              </w:rPr>
              <w:t>Talent</w:t>
            </w:r>
            <w:r>
              <w:rPr>
                <w:spacing w:val="-2"/>
                <w:sz w:val="23"/>
              </w:rPr>
              <w:t> </w:t>
            </w:r>
            <w:r>
              <w:rPr>
                <w:sz w:val="23"/>
              </w:rPr>
              <w:t>Management</w:t>
            </w:r>
            <w:r>
              <w:rPr>
                <w:spacing w:val="-2"/>
                <w:sz w:val="23"/>
              </w:rPr>
              <w:t> </w:t>
            </w:r>
            <w:r>
              <w:rPr>
                <w:sz w:val="23"/>
              </w:rPr>
              <w:t>Organization</w:t>
            </w:r>
            <w:r>
              <w:rPr>
                <w:spacing w:val="-2"/>
                <w:sz w:val="23"/>
              </w:rPr>
              <w:t> (ETMO)</w:t>
            </w:r>
          </w:p>
          <w:p>
            <w:pPr>
              <w:pStyle w:val="TableParagraph"/>
              <w:spacing w:line="264" w:lineRule="exact"/>
              <w:ind w:right="37"/>
              <w:rPr>
                <w:sz w:val="23"/>
              </w:rPr>
            </w:pPr>
            <w:r>
              <w:rPr>
                <w:sz w:val="23"/>
              </w:rPr>
              <w:t>Policy/Procedures</w:t>
            </w:r>
            <w:r>
              <w:rPr>
                <w:spacing w:val="-3"/>
                <w:sz w:val="23"/>
              </w:rPr>
              <w:t> </w:t>
            </w:r>
            <w:r>
              <w:rPr>
                <w:sz w:val="23"/>
              </w:rPr>
              <w:t>and</w:t>
            </w:r>
            <w:r>
              <w:rPr>
                <w:spacing w:val="-5"/>
                <w:sz w:val="23"/>
              </w:rPr>
              <w:t> </w:t>
            </w:r>
            <w:r>
              <w:rPr>
                <w:sz w:val="23"/>
              </w:rPr>
              <w:t>Programs</w:t>
            </w:r>
            <w:r>
              <w:rPr>
                <w:spacing w:val="-3"/>
                <w:sz w:val="23"/>
              </w:rPr>
              <w:t> </w:t>
            </w:r>
            <w:r>
              <w:rPr>
                <w:sz w:val="23"/>
              </w:rPr>
              <w:t>managed</w:t>
            </w:r>
            <w:r>
              <w:rPr>
                <w:spacing w:val="-3"/>
                <w:sz w:val="23"/>
              </w:rPr>
              <w:t> </w:t>
            </w:r>
            <w:r>
              <w:rPr>
                <w:sz w:val="23"/>
              </w:rPr>
              <w:t>for</w:t>
            </w:r>
            <w:r>
              <w:rPr>
                <w:spacing w:val="-3"/>
                <w:sz w:val="23"/>
              </w:rPr>
              <w:t> </w:t>
            </w:r>
            <w:r>
              <w:rPr>
                <w:sz w:val="23"/>
              </w:rPr>
              <w:t>all</w:t>
            </w:r>
            <w:r>
              <w:rPr>
                <w:spacing w:val="-4"/>
                <w:sz w:val="23"/>
              </w:rPr>
              <w:t> </w:t>
            </w:r>
            <w:r>
              <w:rPr>
                <w:sz w:val="23"/>
              </w:rPr>
              <w:t>Space</w:t>
            </w:r>
            <w:r>
              <w:rPr>
                <w:spacing w:val="-3"/>
                <w:sz w:val="23"/>
              </w:rPr>
              <w:t> </w:t>
            </w:r>
            <w:r>
              <w:rPr>
                <w:sz w:val="23"/>
              </w:rPr>
              <w:t>Force</w:t>
            </w:r>
            <w:r>
              <w:rPr>
                <w:spacing w:val="-5"/>
                <w:sz w:val="23"/>
              </w:rPr>
              <w:t> </w:t>
            </w:r>
            <w:r>
              <w:rPr>
                <w:sz w:val="23"/>
              </w:rPr>
              <w:t>Specialty</w:t>
            </w:r>
            <w:r>
              <w:rPr>
                <w:spacing w:val="-3"/>
                <w:sz w:val="23"/>
              </w:rPr>
              <w:t> </w:t>
            </w:r>
            <w:r>
              <w:rPr>
                <w:sz w:val="23"/>
              </w:rPr>
              <w:t>Codes</w:t>
            </w:r>
            <w:r>
              <w:rPr>
                <w:spacing w:val="-3"/>
                <w:sz w:val="23"/>
              </w:rPr>
              <w:t> </w:t>
            </w:r>
            <w:r>
              <w:rPr>
                <w:sz w:val="23"/>
              </w:rPr>
              <w:t>(SFSCs)</w:t>
            </w:r>
            <w:r>
              <w:rPr>
                <w:spacing w:val="-4"/>
                <w:sz w:val="23"/>
              </w:rPr>
              <w:t> </w:t>
            </w:r>
            <w:r>
              <w:rPr>
                <w:sz w:val="23"/>
              </w:rPr>
              <w:t>for Lt Col and below &amp; MSgt and below</w:t>
            </w:r>
          </w:p>
        </w:tc>
      </w:tr>
      <w:tr>
        <w:trPr>
          <w:trHeight w:val="263" w:hRule="atLeast"/>
        </w:trPr>
        <w:tc>
          <w:tcPr>
            <w:tcW w:w="1188" w:type="dxa"/>
          </w:tcPr>
          <w:p>
            <w:pPr>
              <w:pStyle w:val="TableParagraph"/>
              <w:spacing w:line="244" w:lineRule="exact"/>
              <w:ind w:left="107"/>
              <w:rPr>
                <w:sz w:val="23"/>
              </w:rPr>
            </w:pPr>
            <w:r>
              <w:rPr>
                <w:spacing w:val="-5"/>
                <w:sz w:val="23"/>
              </w:rPr>
              <w:t>15</w:t>
            </w:r>
          </w:p>
        </w:tc>
        <w:tc>
          <w:tcPr>
            <w:tcW w:w="8697" w:type="dxa"/>
          </w:tcPr>
          <w:p>
            <w:pPr>
              <w:pStyle w:val="TableParagraph"/>
              <w:spacing w:line="244" w:lineRule="exact"/>
              <w:rPr>
                <w:sz w:val="23"/>
              </w:rPr>
            </w:pPr>
            <w:r>
              <w:rPr>
                <w:sz w:val="23"/>
              </w:rPr>
              <w:t>Logistics</w:t>
            </w:r>
            <w:r>
              <w:rPr>
                <w:spacing w:val="-2"/>
                <w:sz w:val="23"/>
              </w:rPr>
              <w:t> </w:t>
            </w:r>
            <w:r>
              <w:rPr>
                <w:sz w:val="23"/>
              </w:rPr>
              <w:t>and</w:t>
            </w:r>
            <w:r>
              <w:rPr>
                <w:spacing w:val="-1"/>
                <w:sz w:val="23"/>
              </w:rPr>
              <w:t> </w:t>
            </w:r>
            <w:r>
              <w:rPr>
                <w:sz w:val="23"/>
              </w:rPr>
              <w:t>Support</w:t>
            </w:r>
            <w:r>
              <w:rPr>
                <w:spacing w:val="-1"/>
                <w:sz w:val="23"/>
              </w:rPr>
              <w:t> </w:t>
            </w:r>
            <w:r>
              <w:rPr>
                <w:sz w:val="23"/>
              </w:rPr>
              <w:t>Airmen</w:t>
            </w:r>
            <w:r>
              <w:rPr>
                <w:spacing w:val="-1"/>
                <w:sz w:val="23"/>
              </w:rPr>
              <w:t> </w:t>
            </w:r>
            <w:r>
              <w:rPr>
                <w:sz w:val="23"/>
              </w:rPr>
              <w:t>Career</w:t>
            </w:r>
            <w:r>
              <w:rPr>
                <w:spacing w:val="-3"/>
                <w:sz w:val="23"/>
              </w:rPr>
              <w:t> </w:t>
            </w:r>
            <w:r>
              <w:rPr>
                <w:sz w:val="23"/>
              </w:rPr>
              <w:t>Management</w:t>
            </w:r>
            <w:r>
              <w:rPr>
                <w:spacing w:val="-1"/>
                <w:sz w:val="23"/>
              </w:rPr>
              <w:t> </w:t>
            </w:r>
            <w:r>
              <w:rPr>
                <w:sz w:val="23"/>
              </w:rPr>
              <w:t>Division</w:t>
            </w:r>
            <w:r>
              <w:rPr>
                <w:spacing w:val="-2"/>
                <w:sz w:val="23"/>
              </w:rPr>
              <w:t> (AFPC/DPML)</w:t>
            </w:r>
          </w:p>
        </w:tc>
      </w:tr>
      <w:tr>
        <w:trPr>
          <w:trHeight w:val="264" w:hRule="atLeast"/>
        </w:trPr>
        <w:tc>
          <w:tcPr>
            <w:tcW w:w="1188" w:type="dxa"/>
          </w:tcPr>
          <w:p>
            <w:pPr>
              <w:pStyle w:val="TableParagraph"/>
              <w:spacing w:line="244" w:lineRule="exact" w:before="1"/>
              <w:ind w:left="107"/>
              <w:rPr>
                <w:sz w:val="23"/>
              </w:rPr>
            </w:pPr>
            <w:r>
              <w:rPr>
                <w:spacing w:val="-5"/>
                <w:sz w:val="23"/>
              </w:rPr>
              <w:t>16</w:t>
            </w:r>
          </w:p>
        </w:tc>
        <w:tc>
          <w:tcPr>
            <w:tcW w:w="8697" w:type="dxa"/>
          </w:tcPr>
          <w:p>
            <w:pPr>
              <w:pStyle w:val="TableParagraph"/>
              <w:spacing w:line="244" w:lineRule="exact" w:before="1"/>
              <w:rPr>
                <w:sz w:val="23"/>
              </w:rPr>
            </w:pPr>
            <w:r>
              <w:rPr>
                <w:sz w:val="23"/>
              </w:rPr>
              <w:t>Acquisition</w:t>
            </w:r>
            <w:r>
              <w:rPr>
                <w:spacing w:val="-6"/>
                <w:sz w:val="23"/>
              </w:rPr>
              <w:t> </w:t>
            </w:r>
            <w:r>
              <w:rPr>
                <w:sz w:val="23"/>
              </w:rPr>
              <w:t>Airmen</w:t>
            </w:r>
            <w:r>
              <w:rPr>
                <w:spacing w:val="-1"/>
                <w:sz w:val="23"/>
              </w:rPr>
              <w:t> </w:t>
            </w:r>
            <w:r>
              <w:rPr>
                <w:sz w:val="23"/>
              </w:rPr>
              <w:t>Career</w:t>
            </w:r>
            <w:r>
              <w:rPr>
                <w:spacing w:val="-2"/>
                <w:sz w:val="23"/>
              </w:rPr>
              <w:t> </w:t>
            </w:r>
            <w:r>
              <w:rPr>
                <w:sz w:val="23"/>
              </w:rPr>
              <w:t>Management</w:t>
            </w:r>
            <w:r>
              <w:rPr>
                <w:spacing w:val="-2"/>
                <w:sz w:val="23"/>
              </w:rPr>
              <w:t> </w:t>
            </w:r>
            <w:r>
              <w:rPr>
                <w:sz w:val="23"/>
              </w:rPr>
              <w:t>Branch</w:t>
            </w:r>
            <w:r>
              <w:rPr>
                <w:spacing w:val="-1"/>
                <w:sz w:val="23"/>
              </w:rPr>
              <w:t> </w:t>
            </w:r>
            <w:r>
              <w:rPr>
                <w:spacing w:val="-2"/>
                <w:sz w:val="23"/>
              </w:rPr>
              <w:t>(AFPC/DPMLA)</w:t>
            </w:r>
          </w:p>
        </w:tc>
      </w:tr>
      <w:tr>
        <w:trPr>
          <w:trHeight w:val="264" w:hRule="atLeast"/>
        </w:trPr>
        <w:tc>
          <w:tcPr>
            <w:tcW w:w="1188" w:type="dxa"/>
          </w:tcPr>
          <w:p>
            <w:pPr>
              <w:pStyle w:val="TableParagraph"/>
              <w:spacing w:line="245" w:lineRule="exact"/>
              <w:ind w:left="107"/>
              <w:rPr>
                <w:sz w:val="23"/>
              </w:rPr>
            </w:pPr>
            <w:r>
              <w:rPr>
                <w:spacing w:val="-5"/>
                <w:sz w:val="23"/>
              </w:rPr>
              <w:t>17</w:t>
            </w:r>
          </w:p>
        </w:tc>
        <w:tc>
          <w:tcPr>
            <w:tcW w:w="8697" w:type="dxa"/>
          </w:tcPr>
          <w:p>
            <w:pPr>
              <w:pStyle w:val="TableParagraph"/>
              <w:spacing w:line="245" w:lineRule="exact"/>
              <w:rPr>
                <w:sz w:val="23"/>
              </w:rPr>
            </w:pPr>
            <w:r>
              <w:rPr>
                <w:sz w:val="23"/>
              </w:rPr>
              <w:t>Logistics</w:t>
            </w:r>
            <w:r>
              <w:rPr>
                <w:spacing w:val="-4"/>
                <w:sz w:val="23"/>
              </w:rPr>
              <w:t> </w:t>
            </w:r>
            <w:r>
              <w:rPr>
                <w:sz w:val="23"/>
              </w:rPr>
              <w:t>and</w:t>
            </w:r>
            <w:r>
              <w:rPr>
                <w:spacing w:val="-2"/>
                <w:sz w:val="23"/>
              </w:rPr>
              <w:t> </w:t>
            </w:r>
            <w:r>
              <w:rPr>
                <w:sz w:val="23"/>
              </w:rPr>
              <w:t>Maintenance</w:t>
            </w:r>
            <w:r>
              <w:rPr>
                <w:spacing w:val="-2"/>
                <w:sz w:val="23"/>
              </w:rPr>
              <w:t> </w:t>
            </w:r>
            <w:r>
              <w:rPr>
                <w:sz w:val="23"/>
              </w:rPr>
              <w:t>Airman</w:t>
            </w:r>
            <w:r>
              <w:rPr>
                <w:spacing w:val="-1"/>
                <w:sz w:val="23"/>
              </w:rPr>
              <w:t> </w:t>
            </w:r>
            <w:r>
              <w:rPr>
                <w:sz w:val="23"/>
              </w:rPr>
              <w:t>Career</w:t>
            </w:r>
            <w:r>
              <w:rPr>
                <w:spacing w:val="-2"/>
                <w:sz w:val="23"/>
              </w:rPr>
              <w:t> </w:t>
            </w:r>
            <w:r>
              <w:rPr>
                <w:sz w:val="23"/>
              </w:rPr>
              <w:t>Management</w:t>
            </w:r>
            <w:r>
              <w:rPr>
                <w:spacing w:val="-3"/>
                <w:sz w:val="23"/>
              </w:rPr>
              <w:t> </w:t>
            </w:r>
            <w:r>
              <w:rPr>
                <w:sz w:val="23"/>
              </w:rPr>
              <w:t>Branch</w:t>
            </w:r>
            <w:r>
              <w:rPr>
                <w:spacing w:val="-1"/>
                <w:sz w:val="23"/>
              </w:rPr>
              <w:t> </w:t>
            </w:r>
            <w:r>
              <w:rPr>
                <w:spacing w:val="-2"/>
                <w:sz w:val="23"/>
              </w:rPr>
              <w:t>(AFPC/DPMLL)</w:t>
            </w:r>
          </w:p>
        </w:tc>
      </w:tr>
      <w:tr>
        <w:trPr>
          <w:trHeight w:val="264" w:hRule="atLeast"/>
        </w:trPr>
        <w:tc>
          <w:tcPr>
            <w:tcW w:w="1188" w:type="dxa"/>
          </w:tcPr>
          <w:p>
            <w:pPr>
              <w:pStyle w:val="TableParagraph"/>
              <w:spacing w:line="245" w:lineRule="exact"/>
              <w:ind w:left="107"/>
              <w:rPr>
                <w:sz w:val="23"/>
              </w:rPr>
            </w:pPr>
            <w:r>
              <w:rPr>
                <w:spacing w:val="-5"/>
                <w:sz w:val="23"/>
              </w:rPr>
              <w:t>18</w:t>
            </w:r>
          </w:p>
        </w:tc>
        <w:tc>
          <w:tcPr>
            <w:tcW w:w="8697" w:type="dxa"/>
          </w:tcPr>
          <w:p>
            <w:pPr>
              <w:pStyle w:val="TableParagraph"/>
              <w:spacing w:line="245" w:lineRule="exact"/>
              <w:rPr>
                <w:sz w:val="23"/>
              </w:rPr>
            </w:pPr>
            <w:r>
              <w:rPr>
                <w:sz w:val="23"/>
              </w:rPr>
              <w:t>Logistics</w:t>
            </w:r>
            <w:r>
              <w:rPr>
                <w:spacing w:val="-2"/>
                <w:sz w:val="23"/>
              </w:rPr>
              <w:t> </w:t>
            </w:r>
            <w:r>
              <w:rPr>
                <w:sz w:val="23"/>
              </w:rPr>
              <w:t>Airmen</w:t>
            </w:r>
            <w:r>
              <w:rPr>
                <w:spacing w:val="-2"/>
                <w:sz w:val="23"/>
              </w:rPr>
              <w:t> </w:t>
            </w:r>
            <w:r>
              <w:rPr>
                <w:sz w:val="23"/>
              </w:rPr>
              <w:t>Career</w:t>
            </w:r>
            <w:r>
              <w:rPr>
                <w:spacing w:val="-3"/>
                <w:sz w:val="23"/>
              </w:rPr>
              <w:t> </w:t>
            </w:r>
            <w:r>
              <w:rPr>
                <w:sz w:val="23"/>
              </w:rPr>
              <w:t>Management</w:t>
            </w:r>
            <w:r>
              <w:rPr>
                <w:spacing w:val="-3"/>
                <w:sz w:val="23"/>
              </w:rPr>
              <w:t> </w:t>
            </w:r>
            <w:r>
              <w:rPr>
                <w:sz w:val="23"/>
              </w:rPr>
              <w:t>Section</w:t>
            </w:r>
            <w:r>
              <w:rPr>
                <w:spacing w:val="-1"/>
                <w:sz w:val="23"/>
              </w:rPr>
              <w:t> </w:t>
            </w:r>
            <w:r>
              <w:rPr>
                <w:spacing w:val="-2"/>
                <w:sz w:val="23"/>
              </w:rPr>
              <w:t>(AFPC/DPMLLL)</w:t>
            </w:r>
          </w:p>
        </w:tc>
      </w:tr>
      <w:tr>
        <w:trPr>
          <w:trHeight w:val="263" w:hRule="atLeast"/>
        </w:trPr>
        <w:tc>
          <w:tcPr>
            <w:tcW w:w="1188" w:type="dxa"/>
          </w:tcPr>
          <w:p>
            <w:pPr>
              <w:pStyle w:val="TableParagraph"/>
              <w:spacing w:line="244" w:lineRule="exact"/>
              <w:ind w:left="107"/>
              <w:rPr>
                <w:sz w:val="23"/>
              </w:rPr>
            </w:pPr>
            <w:r>
              <w:rPr>
                <w:spacing w:val="-5"/>
                <w:sz w:val="23"/>
              </w:rPr>
              <w:t>19</w:t>
            </w:r>
          </w:p>
        </w:tc>
        <w:tc>
          <w:tcPr>
            <w:tcW w:w="8697" w:type="dxa"/>
          </w:tcPr>
          <w:p>
            <w:pPr>
              <w:pStyle w:val="TableParagraph"/>
              <w:spacing w:line="244" w:lineRule="exact"/>
              <w:rPr>
                <w:sz w:val="23"/>
              </w:rPr>
            </w:pPr>
            <w:r>
              <w:rPr>
                <w:sz w:val="23"/>
              </w:rPr>
              <w:t>Maintenance</w:t>
            </w:r>
            <w:r>
              <w:rPr>
                <w:spacing w:val="-5"/>
                <w:sz w:val="23"/>
              </w:rPr>
              <w:t> </w:t>
            </w:r>
            <w:r>
              <w:rPr>
                <w:sz w:val="23"/>
              </w:rPr>
              <w:t>Airmen</w:t>
            </w:r>
            <w:r>
              <w:rPr>
                <w:spacing w:val="-2"/>
                <w:sz w:val="23"/>
              </w:rPr>
              <w:t> </w:t>
            </w:r>
            <w:r>
              <w:rPr>
                <w:sz w:val="23"/>
              </w:rPr>
              <w:t>Career</w:t>
            </w:r>
            <w:r>
              <w:rPr>
                <w:spacing w:val="-2"/>
                <w:sz w:val="23"/>
              </w:rPr>
              <w:t> </w:t>
            </w:r>
            <w:r>
              <w:rPr>
                <w:sz w:val="23"/>
              </w:rPr>
              <w:t>Management</w:t>
            </w:r>
            <w:r>
              <w:rPr>
                <w:spacing w:val="-2"/>
                <w:sz w:val="23"/>
              </w:rPr>
              <w:t> </w:t>
            </w:r>
            <w:r>
              <w:rPr>
                <w:sz w:val="23"/>
              </w:rPr>
              <w:t>Section</w:t>
            </w:r>
            <w:r>
              <w:rPr>
                <w:spacing w:val="-2"/>
                <w:sz w:val="23"/>
              </w:rPr>
              <w:t> (AFPC/DPMLLM)</w:t>
            </w:r>
          </w:p>
        </w:tc>
      </w:tr>
      <w:tr>
        <w:trPr>
          <w:trHeight w:val="264" w:hRule="atLeast"/>
        </w:trPr>
        <w:tc>
          <w:tcPr>
            <w:tcW w:w="1188" w:type="dxa"/>
          </w:tcPr>
          <w:p>
            <w:pPr>
              <w:pStyle w:val="TableParagraph"/>
              <w:spacing w:line="244" w:lineRule="exact" w:before="1"/>
              <w:ind w:left="107"/>
              <w:rPr>
                <w:sz w:val="23"/>
              </w:rPr>
            </w:pPr>
            <w:r>
              <w:rPr>
                <w:spacing w:val="-5"/>
                <w:sz w:val="23"/>
              </w:rPr>
              <w:t>20</w:t>
            </w:r>
          </w:p>
        </w:tc>
        <w:tc>
          <w:tcPr>
            <w:tcW w:w="8697" w:type="dxa"/>
          </w:tcPr>
          <w:p>
            <w:pPr>
              <w:pStyle w:val="TableParagraph"/>
              <w:spacing w:line="244" w:lineRule="exact" w:before="1"/>
              <w:rPr>
                <w:sz w:val="23"/>
              </w:rPr>
            </w:pPr>
            <w:r>
              <w:rPr>
                <w:sz w:val="23"/>
              </w:rPr>
              <w:t>Support</w:t>
            </w:r>
            <w:r>
              <w:rPr>
                <w:spacing w:val="-3"/>
                <w:sz w:val="23"/>
              </w:rPr>
              <w:t> </w:t>
            </w:r>
            <w:r>
              <w:rPr>
                <w:sz w:val="23"/>
              </w:rPr>
              <w:t>Airmen</w:t>
            </w:r>
            <w:r>
              <w:rPr>
                <w:spacing w:val="-1"/>
                <w:sz w:val="23"/>
              </w:rPr>
              <w:t> </w:t>
            </w:r>
            <w:r>
              <w:rPr>
                <w:sz w:val="23"/>
              </w:rPr>
              <w:t>Career</w:t>
            </w:r>
            <w:r>
              <w:rPr>
                <w:spacing w:val="-3"/>
                <w:sz w:val="23"/>
              </w:rPr>
              <w:t> </w:t>
            </w:r>
            <w:r>
              <w:rPr>
                <w:sz w:val="23"/>
              </w:rPr>
              <w:t>Management</w:t>
            </w:r>
            <w:r>
              <w:rPr>
                <w:spacing w:val="-2"/>
                <w:sz w:val="23"/>
              </w:rPr>
              <w:t> </w:t>
            </w:r>
            <w:r>
              <w:rPr>
                <w:sz w:val="23"/>
              </w:rPr>
              <w:t>Branch</w:t>
            </w:r>
            <w:r>
              <w:rPr>
                <w:spacing w:val="-1"/>
                <w:sz w:val="23"/>
              </w:rPr>
              <w:t> </w:t>
            </w:r>
            <w:r>
              <w:rPr>
                <w:spacing w:val="-2"/>
                <w:sz w:val="23"/>
              </w:rPr>
              <w:t>(AFPC/DPMLS)</w:t>
            </w:r>
          </w:p>
        </w:tc>
      </w:tr>
      <w:tr>
        <w:trPr>
          <w:trHeight w:val="265" w:hRule="atLeast"/>
        </w:trPr>
        <w:tc>
          <w:tcPr>
            <w:tcW w:w="1188" w:type="dxa"/>
          </w:tcPr>
          <w:p>
            <w:pPr>
              <w:pStyle w:val="TableParagraph"/>
              <w:spacing w:line="245" w:lineRule="exact"/>
              <w:ind w:left="107"/>
              <w:rPr>
                <w:sz w:val="23"/>
              </w:rPr>
            </w:pPr>
            <w:r>
              <w:rPr>
                <w:spacing w:val="-5"/>
                <w:sz w:val="23"/>
              </w:rPr>
              <w:t>21</w:t>
            </w:r>
          </w:p>
        </w:tc>
        <w:tc>
          <w:tcPr>
            <w:tcW w:w="8697" w:type="dxa"/>
          </w:tcPr>
          <w:p>
            <w:pPr>
              <w:pStyle w:val="TableParagraph"/>
              <w:spacing w:line="245" w:lineRule="exact"/>
              <w:rPr>
                <w:sz w:val="23"/>
              </w:rPr>
            </w:pPr>
            <w:r>
              <w:rPr>
                <w:sz w:val="23"/>
              </w:rPr>
              <w:t>Civil</w:t>
            </w:r>
            <w:r>
              <w:rPr>
                <w:spacing w:val="-4"/>
                <w:sz w:val="23"/>
              </w:rPr>
              <w:t> </w:t>
            </w:r>
            <w:r>
              <w:rPr>
                <w:sz w:val="23"/>
              </w:rPr>
              <w:t>Engineer</w:t>
            </w:r>
            <w:r>
              <w:rPr>
                <w:spacing w:val="-2"/>
                <w:sz w:val="23"/>
              </w:rPr>
              <w:t> </w:t>
            </w:r>
            <w:r>
              <w:rPr>
                <w:sz w:val="23"/>
              </w:rPr>
              <w:t>Career</w:t>
            </w:r>
            <w:r>
              <w:rPr>
                <w:spacing w:val="-2"/>
                <w:sz w:val="23"/>
              </w:rPr>
              <w:t> </w:t>
            </w:r>
            <w:r>
              <w:rPr>
                <w:sz w:val="23"/>
              </w:rPr>
              <w:t>Management</w:t>
            </w:r>
            <w:r>
              <w:rPr>
                <w:spacing w:val="-3"/>
                <w:sz w:val="23"/>
              </w:rPr>
              <w:t> </w:t>
            </w:r>
            <w:r>
              <w:rPr>
                <w:sz w:val="23"/>
              </w:rPr>
              <w:t>Section</w:t>
            </w:r>
            <w:r>
              <w:rPr>
                <w:spacing w:val="-1"/>
                <w:sz w:val="23"/>
              </w:rPr>
              <w:t> </w:t>
            </w:r>
            <w:r>
              <w:rPr>
                <w:spacing w:val="-2"/>
                <w:sz w:val="23"/>
              </w:rPr>
              <w:t>(AFPC/DPMLSE)</w:t>
            </w:r>
          </w:p>
        </w:tc>
      </w:tr>
    </w:tbl>
    <w:p>
      <w:pPr>
        <w:spacing w:after="0" w:line="245" w:lineRule="exact"/>
        <w:rPr>
          <w:sz w:val="23"/>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8697"/>
      </w:tblGrid>
      <w:tr>
        <w:trPr>
          <w:trHeight w:val="332" w:hRule="atLeast"/>
        </w:trPr>
        <w:tc>
          <w:tcPr>
            <w:tcW w:w="1188" w:type="dxa"/>
          </w:tcPr>
          <w:p>
            <w:pPr>
              <w:pStyle w:val="TableParagraph"/>
              <w:ind w:left="107"/>
              <w:rPr>
                <w:b/>
                <w:i/>
                <w:sz w:val="23"/>
              </w:rPr>
            </w:pPr>
            <w:r>
              <w:rPr>
                <w:b/>
                <w:i/>
                <w:spacing w:val="-4"/>
                <w:sz w:val="23"/>
              </w:rPr>
              <w:t>Line</w:t>
            </w:r>
          </w:p>
        </w:tc>
        <w:tc>
          <w:tcPr>
            <w:tcW w:w="8697" w:type="dxa"/>
          </w:tcPr>
          <w:p>
            <w:pPr>
              <w:pStyle w:val="TableParagraph"/>
              <w:rPr>
                <w:b/>
                <w:i/>
                <w:sz w:val="23"/>
              </w:rPr>
            </w:pPr>
            <w:r>
              <w:rPr>
                <w:b/>
                <w:i/>
                <w:sz w:val="23"/>
              </w:rPr>
              <w:t>Office</w:t>
            </w:r>
            <w:r>
              <w:rPr>
                <w:b/>
                <w:i/>
                <w:spacing w:val="-1"/>
                <w:sz w:val="23"/>
              </w:rPr>
              <w:t> </w:t>
            </w:r>
            <w:r>
              <w:rPr>
                <w:b/>
                <w:i/>
                <w:sz w:val="23"/>
              </w:rPr>
              <w:t>and</w:t>
            </w:r>
            <w:r>
              <w:rPr>
                <w:b/>
                <w:i/>
                <w:spacing w:val="-2"/>
                <w:sz w:val="23"/>
              </w:rPr>
              <w:t> </w:t>
            </w:r>
            <w:r>
              <w:rPr>
                <w:b/>
                <w:i/>
                <w:sz w:val="23"/>
              </w:rPr>
              <w:t>Area</w:t>
            </w:r>
            <w:r>
              <w:rPr>
                <w:b/>
                <w:i/>
                <w:spacing w:val="-1"/>
                <w:sz w:val="23"/>
              </w:rPr>
              <w:t> </w:t>
            </w:r>
            <w:r>
              <w:rPr>
                <w:b/>
                <w:i/>
                <w:sz w:val="23"/>
              </w:rPr>
              <w:t>of </w:t>
            </w:r>
            <w:r>
              <w:rPr>
                <w:b/>
                <w:i/>
                <w:spacing w:val="-2"/>
                <w:sz w:val="23"/>
              </w:rPr>
              <w:t>Responsibility</w:t>
            </w:r>
          </w:p>
        </w:tc>
      </w:tr>
      <w:tr>
        <w:trPr>
          <w:trHeight w:val="528" w:hRule="atLeast"/>
        </w:trPr>
        <w:tc>
          <w:tcPr>
            <w:tcW w:w="1188" w:type="dxa"/>
          </w:tcPr>
          <w:p>
            <w:pPr>
              <w:pStyle w:val="TableParagraph"/>
              <w:ind w:left="107"/>
              <w:rPr>
                <w:sz w:val="23"/>
              </w:rPr>
            </w:pPr>
            <w:r>
              <w:rPr>
                <w:spacing w:val="-5"/>
                <w:sz w:val="23"/>
              </w:rPr>
              <w:t>22</w:t>
            </w:r>
          </w:p>
        </w:tc>
        <w:tc>
          <w:tcPr>
            <w:tcW w:w="8697" w:type="dxa"/>
          </w:tcPr>
          <w:p>
            <w:pPr>
              <w:pStyle w:val="TableParagraph"/>
              <w:spacing w:line="266" w:lineRule="exact"/>
              <w:rPr>
                <w:sz w:val="23"/>
              </w:rPr>
            </w:pPr>
            <w:r>
              <w:rPr>
                <w:sz w:val="23"/>
              </w:rPr>
              <w:t>Mission</w:t>
            </w:r>
            <w:r>
              <w:rPr>
                <w:spacing w:val="-5"/>
                <w:sz w:val="23"/>
              </w:rPr>
              <w:t> </w:t>
            </w:r>
            <w:r>
              <w:rPr>
                <w:sz w:val="23"/>
              </w:rPr>
              <w:t>Support,</w:t>
            </w:r>
            <w:r>
              <w:rPr>
                <w:spacing w:val="-4"/>
                <w:sz w:val="23"/>
              </w:rPr>
              <w:t> </w:t>
            </w:r>
            <w:r>
              <w:rPr>
                <w:sz w:val="23"/>
              </w:rPr>
              <w:t>Services</w:t>
            </w:r>
            <w:r>
              <w:rPr>
                <w:spacing w:val="-4"/>
                <w:sz w:val="23"/>
              </w:rPr>
              <w:t> </w:t>
            </w:r>
            <w:r>
              <w:rPr>
                <w:sz w:val="23"/>
              </w:rPr>
              <w:t>and</w:t>
            </w:r>
            <w:r>
              <w:rPr>
                <w:spacing w:val="-4"/>
                <w:sz w:val="23"/>
              </w:rPr>
              <w:t> </w:t>
            </w:r>
            <w:r>
              <w:rPr>
                <w:sz w:val="23"/>
              </w:rPr>
              <w:t>Public</w:t>
            </w:r>
            <w:r>
              <w:rPr>
                <w:spacing w:val="-5"/>
                <w:sz w:val="23"/>
              </w:rPr>
              <w:t> </w:t>
            </w:r>
            <w:r>
              <w:rPr>
                <w:sz w:val="23"/>
              </w:rPr>
              <w:t>Affairs</w:t>
            </w:r>
            <w:r>
              <w:rPr>
                <w:spacing w:val="-4"/>
                <w:sz w:val="23"/>
              </w:rPr>
              <w:t> </w:t>
            </w:r>
            <w:r>
              <w:rPr>
                <w:sz w:val="23"/>
              </w:rPr>
              <w:t>(PA)</w:t>
            </w:r>
            <w:r>
              <w:rPr>
                <w:spacing w:val="-6"/>
                <w:sz w:val="23"/>
              </w:rPr>
              <w:t> </w:t>
            </w:r>
            <w:r>
              <w:rPr>
                <w:sz w:val="23"/>
              </w:rPr>
              <w:t>Career</w:t>
            </w:r>
            <w:r>
              <w:rPr>
                <w:spacing w:val="-4"/>
                <w:sz w:val="23"/>
              </w:rPr>
              <w:t> </w:t>
            </w:r>
            <w:r>
              <w:rPr>
                <w:sz w:val="23"/>
              </w:rPr>
              <w:t>Management</w:t>
            </w:r>
            <w:r>
              <w:rPr>
                <w:spacing w:val="-5"/>
                <w:sz w:val="23"/>
              </w:rPr>
              <w:t> </w:t>
            </w:r>
            <w:r>
              <w:rPr>
                <w:sz w:val="23"/>
              </w:rPr>
              <w:t>Section </w:t>
            </w:r>
            <w:r>
              <w:rPr>
                <w:spacing w:val="-2"/>
                <w:sz w:val="23"/>
              </w:rPr>
              <w:t>(AFPC/DPMLSP)</w:t>
            </w:r>
          </w:p>
        </w:tc>
      </w:tr>
      <w:tr>
        <w:trPr>
          <w:trHeight w:val="262" w:hRule="atLeast"/>
        </w:trPr>
        <w:tc>
          <w:tcPr>
            <w:tcW w:w="1188" w:type="dxa"/>
          </w:tcPr>
          <w:p>
            <w:pPr>
              <w:pStyle w:val="TableParagraph"/>
              <w:spacing w:line="242" w:lineRule="exact"/>
              <w:ind w:left="107"/>
              <w:rPr>
                <w:sz w:val="23"/>
              </w:rPr>
            </w:pPr>
            <w:r>
              <w:rPr>
                <w:spacing w:val="-5"/>
                <w:sz w:val="23"/>
              </w:rPr>
              <w:t>23</w:t>
            </w:r>
          </w:p>
        </w:tc>
        <w:tc>
          <w:tcPr>
            <w:tcW w:w="8697" w:type="dxa"/>
          </w:tcPr>
          <w:p>
            <w:pPr>
              <w:pStyle w:val="TableParagraph"/>
              <w:spacing w:line="242" w:lineRule="exact"/>
              <w:rPr>
                <w:sz w:val="23"/>
              </w:rPr>
            </w:pPr>
            <w:r>
              <w:rPr>
                <w:sz w:val="23"/>
              </w:rPr>
              <w:t>Security</w:t>
            </w:r>
            <w:r>
              <w:rPr>
                <w:spacing w:val="-4"/>
                <w:sz w:val="23"/>
              </w:rPr>
              <w:t> </w:t>
            </w:r>
            <w:r>
              <w:rPr>
                <w:sz w:val="23"/>
              </w:rPr>
              <w:t>Airmen</w:t>
            </w:r>
            <w:r>
              <w:rPr>
                <w:spacing w:val="-2"/>
                <w:sz w:val="23"/>
              </w:rPr>
              <w:t> </w:t>
            </w:r>
            <w:r>
              <w:rPr>
                <w:sz w:val="23"/>
              </w:rPr>
              <w:t>Career</w:t>
            </w:r>
            <w:r>
              <w:rPr>
                <w:spacing w:val="-2"/>
                <w:sz w:val="23"/>
              </w:rPr>
              <w:t> </w:t>
            </w:r>
            <w:r>
              <w:rPr>
                <w:sz w:val="23"/>
              </w:rPr>
              <w:t>Management</w:t>
            </w:r>
            <w:r>
              <w:rPr>
                <w:spacing w:val="-3"/>
                <w:sz w:val="23"/>
              </w:rPr>
              <w:t> </w:t>
            </w:r>
            <w:r>
              <w:rPr>
                <w:sz w:val="23"/>
              </w:rPr>
              <w:t>Section</w:t>
            </w:r>
            <w:r>
              <w:rPr>
                <w:spacing w:val="-1"/>
                <w:sz w:val="23"/>
              </w:rPr>
              <w:t> </w:t>
            </w:r>
            <w:r>
              <w:rPr>
                <w:spacing w:val="-2"/>
                <w:sz w:val="23"/>
              </w:rPr>
              <w:t>(AFPC/DPMLSS)</w:t>
            </w:r>
          </w:p>
        </w:tc>
      </w:tr>
      <w:tr>
        <w:trPr>
          <w:trHeight w:val="264" w:hRule="atLeast"/>
        </w:trPr>
        <w:tc>
          <w:tcPr>
            <w:tcW w:w="1188" w:type="dxa"/>
          </w:tcPr>
          <w:p>
            <w:pPr>
              <w:pStyle w:val="TableParagraph"/>
              <w:spacing w:line="245" w:lineRule="exact"/>
              <w:ind w:left="107"/>
              <w:rPr>
                <w:sz w:val="23"/>
              </w:rPr>
            </w:pPr>
            <w:r>
              <w:rPr>
                <w:spacing w:val="-5"/>
                <w:sz w:val="23"/>
              </w:rPr>
              <w:t>24</w:t>
            </w:r>
          </w:p>
        </w:tc>
        <w:tc>
          <w:tcPr>
            <w:tcW w:w="8697" w:type="dxa"/>
          </w:tcPr>
          <w:p>
            <w:pPr>
              <w:pStyle w:val="TableParagraph"/>
              <w:spacing w:line="245" w:lineRule="exact"/>
              <w:rPr>
                <w:sz w:val="23"/>
              </w:rPr>
            </w:pPr>
            <w:r>
              <w:rPr>
                <w:sz w:val="23"/>
              </w:rPr>
              <w:t>Military</w:t>
            </w:r>
            <w:r>
              <w:rPr>
                <w:spacing w:val="-2"/>
                <w:sz w:val="23"/>
              </w:rPr>
              <w:t> </w:t>
            </w:r>
            <w:r>
              <w:rPr>
                <w:sz w:val="23"/>
              </w:rPr>
              <w:t>Accessions</w:t>
            </w:r>
            <w:r>
              <w:rPr>
                <w:spacing w:val="-2"/>
                <w:sz w:val="23"/>
              </w:rPr>
              <w:t> </w:t>
            </w:r>
            <w:r>
              <w:rPr>
                <w:sz w:val="23"/>
              </w:rPr>
              <w:t>Branch</w:t>
            </w:r>
            <w:r>
              <w:rPr>
                <w:spacing w:val="-1"/>
                <w:sz w:val="23"/>
              </w:rPr>
              <w:t> </w:t>
            </w:r>
            <w:r>
              <w:rPr>
                <w:spacing w:val="-2"/>
                <w:sz w:val="23"/>
              </w:rPr>
              <w:t>(AFPC/DPMLT)</w:t>
            </w:r>
          </w:p>
        </w:tc>
      </w:tr>
      <w:tr>
        <w:trPr>
          <w:trHeight w:val="263" w:hRule="atLeast"/>
        </w:trPr>
        <w:tc>
          <w:tcPr>
            <w:tcW w:w="1188" w:type="dxa"/>
          </w:tcPr>
          <w:p>
            <w:pPr>
              <w:pStyle w:val="TableParagraph"/>
              <w:spacing w:line="244" w:lineRule="exact"/>
              <w:ind w:left="107"/>
              <w:rPr>
                <w:sz w:val="23"/>
              </w:rPr>
            </w:pPr>
            <w:r>
              <w:rPr>
                <w:spacing w:val="-5"/>
                <w:sz w:val="23"/>
              </w:rPr>
              <w:t>25</w:t>
            </w:r>
          </w:p>
        </w:tc>
        <w:tc>
          <w:tcPr>
            <w:tcW w:w="8697" w:type="dxa"/>
          </w:tcPr>
          <w:p>
            <w:pPr>
              <w:pStyle w:val="TableParagraph"/>
              <w:spacing w:line="244" w:lineRule="exact"/>
              <w:rPr>
                <w:sz w:val="23"/>
              </w:rPr>
            </w:pPr>
            <w:r>
              <w:rPr>
                <w:sz w:val="23"/>
              </w:rPr>
              <w:t>Assignment</w:t>
            </w:r>
            <w:r>
              <w:rPr>
                <w:spacing w:val="-5"/>
                <w:sz w:val="23"/>
              </w:rPr>
              <w:t> </w:t>
            </w:r>
            <w:r>
              <w:rPr>
                <w:sz w:val="23"/>
              </w:rPr>
              <w:t>&amp;</w:t>
            </w:r>
            <w:r>
              <w:rPr>
                <w:spacing w:val="-3"/>
                <w:sz w:val="23"/>
              </w:rPr>
              <w:t> </w:t>
            </w:r>
            <w:r>
              <w:rPr>
                <w:sz w:val="23"/>
              </w:rPr>
              <w:t>Workforce</w:t>
            </w:r>
            <w:r>
              <w:rPr>
                <w:spacing w:val="-1"/>
                <w:sz w:val="23"/>
              </w:rPr>
              <w:t> </w:t>
            </w:r>
            <w:r>
              <w:rPr>
                <w:sz w:val="23"/>
              </w:rPr>
              <w:t>Development</w:t>
            </w:r>
            <w:r>
              <w:rPr>
                <w:spacing w:val="-2"/>
                <w:sz w:val="23"/>
              </w:rPr>
              <w:t> </w:t>
            </w:r>
            <w:r>
              <w:rPr>
                <w:sz w:val="23"/>
              </w:rPr>
              <w:t>Support</w:t>
            </w:r>
            <w:r>
              <w:rPr>
                <w:spacing w:val="-2"/>
                <w:sz w:val="23"/>
              </w:rPr>
              <w:t> </w:t>
            </w:r>
            <w:r>
              <w:rPr>
                <w:sz w:val="23"/>
              </w:rPr>
              <w:t>Branch</w:t>
            </w:r>
            <w:r>
              <w:rPr>
                <w:spacing w:val="-1"/>
                <w:sz w:val="23"/>
              </w:rPr>
              <w:t> </w:t>
            </w:r>
            <w:r>
              <w:rPr>
                <w:spacing w:val="-2"/>
                <w:sz w:val="23"/>
              </w:rPr>
              <w:t>(AFPC/DPMLW)</w:t>
            </w:r>
          </w:p>
        </w:tc>
      </w:tr>
      <w:tr>
        <w:trPr>
          <w:trHeight w:val="264" w:hRule="atLeast"/>
        </w:trPr>
        <w:tc>
          <w:tcPr>
            <w:tcW w:w="1188" w:type="dxa"/>
          </w:tcPr>
          <w:p>
            <w:pPr>
              <w:pStyle w:val="TableParagraph"/>
              <w:spacing w:line="244" w:lineRule="exact" w:before="1"/>
              <w:ind w:left="107"/>
              <w:rPr>
                <w:sz w:val="23"/>
              </w:rPr>
            </w:pPr>
            <w:r>
              <w:rPr>
                <w:spacing w:val="-5"/>
                <w:sz w:val="23"/>
              </w:rPr>
              <w:t>26</w:t>
            </w:r>
          </w:p>
        </w:tc>
        <w:tc>
          <w:tcPr>
            <w:tcW w:w="8697" w:type="dxa"/>
          </w:tcPr>
          <w:p>
            <w:pPr>
              <w:pStyle w:val="TableParagraph"/>
              <w:spacing w:line="244" w:lineRule="exact" w:before="1"/>
              <w:rPr>
                <w:sz w:val="23"/>
              </w:rPr>
            </w:pPr>
            <w:r>
              <w:rPr>
                <w:sz w:val="23"/>
              </w:rPr>
              <w:t>Assignment</w:t>
            </w:r>
            <w:r>
              <w:rPr>
                <w:spacing w:val="-2"/>
                <w:sz w:val="23"/>
              </w:rPr>
              <w:t> </w:t>
            </w:r>
            <w:r>
              <w:rPr>
                <w:sz w:val="23"/>
              </w:rPr>
              <w:t>Support</w:t>
            </w:r>
            <w:r>
              <w:rPr>
                <w:spacing w:val="-3"/>
                <w:sz w:val="23"/>
              </w:rPr>
              <w:t> </w:t>
            </w:r>
            <w:r>
              <w:rPr>
                <w:sz w:val="23"/>
              </w:rPr>
              <w:t>Section</w:t>
            </w:r>
            <w:r>
              <w:rPr>
                <w:spacing w:val="-1"/>
                <w:sz w:val="23"/>
              </w:rPr>
              <w:t> </w:t>
            </w:r>
            <w:r>
              <w:rPr>
                <w:spacing w:val="-2"/>
                <w:sz w:val="23"/>
              </w:rPr>
              <w:t>(AFPC/DPMLWA)</w:t>
            </w:r>
          </w:p>
        </w:tc>
      </w:tr>
      <w:tr>
        <w:trPr>
          <w:trHeight w:val="264" w:hRule="atLeast"/>
        </w:trPr>
        <w:tc>
          <w:tcPr>
            <w:tcW w:w="1188" w:type="dxa"/>
          </w:tcPr>
          <w:p>
            <w:pPr>
              <w:pStyle w:val="TableParagraph"/>
              <w:spacing w:line="245" w:lineRule="exact"/>
              <w:ind w:left="107"/>
              <w:rPr>
                <w:sz w:val="23"/>
              </w:rPr>
            </w:pPr>
            <w:r>
              <w:rPr>
                <w:spacing w:val="-5"/>
                <w:sz w:val="23"/>
              </w:rPr>
              <w:t>27</w:t>
            </w:r>
          </w:p>
        </w:tc>
        <w:tc>
          <w:tcPr>
            <w:tcW w:w="8697" w:type="dxa"/>
          </w:tcPr>
          <w:p>
            <w:pPr>
              <w:pStyle w:val="TableParagraph"/>
              <w:spacing w:line="245" w:lineRule="exact"/>
              <w:rPr>
                <w:sz w:val="23"/>
              </w:rPr>
            </w:pPr>
            <w:r>
              <w:rPr>
                <w:sz w:val="23"/>
              </w:rPr>
              <w:t>Workforce</w:t>
            </w:r>
            <w:r>
              <w:rPr>
                <w:spacing w:val="-6"/>
                <w:sz w:val="23"/>
              </w:rPr>
              <w:t> </w:t>
            </w:r>
            <w:r>
              <w:rPr>
                <w:sz w:val="23"/>
              </w:rPr>
              <w:t>Development</w:t>
            </w:r>
            <w:r>
              <w:rPr>
                <w:spacing w:val="-2"/>
                <w:sz w:val="23"/>
              </w:rPr>
              <w:t> </w:t>
            </w:r>
            <w:r>
              <w:rPr>
                <w:sz w:val="23"/>
              </w:rPr>
              <w:t>Section</w:t>
            </w:r>
            <w:r>
              <w:rPr>
                <w:spacing w:val="-2"/>
                <w:sz w:val="23"/>
              </w:rPr>
              <w:t> (AFPC/DPMLWD)</w:t>
            </w:r>
          </w:p>
        </w:tc>
      </w:tr>
      <w:tr>
        <w:trPr>
          <w:trHeight w:val="263" w:hRule="atLeast"/>
        </w:trPr>
        <w:tc>
          <w:tcPr>
            <w:tcW w:w="1188" w:type="dxa"/>
          </w:tcPr>
          <w:p>
            <w:pPr>
              <w:pStyle w:val="TableParagraph"/>
              <w:spacing w:line="244" w:lineRule="exact"/>
              <w:ind w:left="107"/>
              <w:rPr>
                <w:sz w:val="23"/>
              </w:rPr>
            </w:pPr>
            <w:r>
              <w:rPr>
                <w:spacing w:val="-5"/>
                <w:sz w:val="23"/>
              </w:rPr>
              <w:t>28</w:t>
            </w:r>
          </w:p>
        </w:tc>
        <w:tc>
          <w:tcPr>
            <w:tcW w:w="8697" w:type="dxa"/>
          </w:tcPr>
          <w:p>
            <w:pPr>
              <w:pStyle w:val="TableParagraph"/>
              <w:spacing w:line="244" w:lineRule="exact"/>
              <w:rPr>
                <w:sz w:val="23"/>
              </w:rPr>
            </w:pPr>
            <w:r>
              <w:rPr>
                <w:sz w:val="23"/>
              </w:rPr>
              <w:t>Medical</w:t>
            </w:r>
            <w:r>
              <w:rPr>
                <w:spacing w:val="-4"/>
                <w:sz w:val="23"/>
              </w:rPr>
              <w:t> </w:t>
            </w:r>
            <w:r>
              <w:rPr>
                <w:sz w:val="23"/>
              </w:rPr>
              <w:t>and</w:t>
            </w:r>
            <w:r>
              <w:rPr>
                <w:spacing w:val="-1"/>
                <w:sz w:val="23"/>
              </w:rPr>
              <w:t> </w:t>
            </w:r>
            <w:r>
              <w:rPr>
                <w:sz w:val="23"/>
              </w:rPr>
              <w:t>Chaplain</w:t>
            </w:r>
            <w:r>
              <w:rPr>
                <w:spacing w:val="-2"/>
                <w:sz w:val="23"/>
              </w:rPr>
              <w:t> </w:t>
            </w:r>
            <w:r>
              <w:rPr>
                <w:sz w:val="23"/>
              </w:rPr>
              <w:t>Career</w:t>
            </w:r>
            <w:r>
              <w:rPr>
                <w:spacing w:val="-1"/>
                <w:sz w:val="23"/>
              </w:rPr>
              <w:t> </w:t>
            </w:r>
            <w:r>
              <w:rPr>
                <w:sz w:val="23"/>
              </w:rPr>
              <w:t>Management</w:t>
            </w:r>
            <w:r>
              <w:rPr>
                <w:spacing w:val="-2"/>
                <w:sz w:val="23"/>
              </w:rPr>
              <w:t> </w:t>
            </w:r>
            <w:r>
              <w:rPr>
                <w:sz w:val="23"/>
              </w:rPr>
              <w:t>Division</w:t>
            </w:r>
            <w:r>
              <w:rPr>
                <w:spacing w:val="-1"/>
                <w:sz w:val="23"/>
              </w:rPr>
              <w:t> </w:t>
            </w:r>
            <w:r>
              <w:rPr>
                <w:spacing w:val="-2"/>
                <w:sz w:val="23"/>
              </w:rPr>
              <w:t>(AFPC/DPMN)</w:t>
            </w:r>
          </w:p>
        </w:tc>
      </w:tr>
      <w:tr>
        <w:trPr>
          <w:trHeight w:val="530" w:hRule="atLeast"/>
        </w:trPr>
        <w:tc>
          <w:tcPr>
            <w:tcW w:w="1188" w:type="dxa"/>
          </w:tcPr>
          <w:p>
            <w:pPr>
              <w:pStyle w:val="TableParagraph"/>
              <w:spacing w:before="1"/>
              <w:ind w:left="107"/>
              <w:rPr>
                <w:sz w:val="23"/>
              </w:rPr>
            </w:pPr>
            <w:r>
              <w:rPr>
                <w:spacing w:val="-5"/>
                <w:sz w:val="23"/>
              </w:rPr>
              <w:t>29</w:t>
            </w:r>
          </w:p>
        </w:tc>
        <w:tc>
          <w:tcPr>
            <w:tcW w:w="8697" w:type="dxa"/>
          </w:tcPr>
          <w:p>
            <w:pPr>
              <w:pStyle w:val="TableParagraph"/>
              <w:spacing w:line="264" w:lineRule="exact"/>
              <w:ind w:right="1236"/>
              <w:rPr>
                <w:sz w:val="23"/>
              </w:rPr>
            </w:pPr>
            <w:r>
              <w:rPr>
                <w:sz w:val="23"/>
              </w:rPr>
              <w:t>Dental,</w:t>
            </w:r>
            <w:r>
              <w:rPr>
                <w:spacing w:val="-7"/>
                <w:sz w:val="23"/>
              </w:rPr>
              <w:t> </w:t>
            </w:r>
            <w:r>
              <w:rPr>
                <w:sz w:val="23"/>
              </w:rPr>
              <w:t>Medical</w:t>
            </w:r>
            <w:r>
              <w:rPr>
                <w:spacing w:val="-8"/>
                <w:sz w:val="23"/>
              </w:rPr>
              <w:t> </w:t>
            </w:r>
            <w:r>
              <w:rPr>
                <w:sz w:val="23"/>
              </w:rPr>
              <w:t>Career</w:t>
            </w:r>
            <w:r>
              <w:rPr>
                <w:spacing w:val="-7"/>
                <w:sz w:val="23"/>
              </w:rPr>
              <w:t> </w:t>
            </w:r>
            <w:r>
              <w:rPr>
                <w:sz w:val="23"/>
              </w:rPr>
              <w:t>Management</w:t>
            </w:r>
            <w:r>
              <w:rPr>
                <w:spacing w:val="-7"/>
                <w:sz w:val="23"/>
              </w:rPr>
              <w:t> </w:t>
            </w:r>
            <w:r>
              <w:rPr>
                <w:sz w:val="23"/>
              </w:rPr>
              <w:t>Medical</w:t>
            </w:r>
            <w:r>
              <w:rPr>
                <w:spacing w:val="-8"/>
                <w:sz w:val="23"/>
              </w:rPr>
              <w:t> </w:t>
            </w:r>
            <w:r>
              <w:rPr>
                <w:sz w:val="23"/>
              </w:rPr>
              <w:t>Deployment,</w:t>
            </w:r>
            <w:r>
              <w:rPr>
                <w:spacing w:val="-7"/>
                <w:sz w:val="23"/>
              </w:rPr>
              <w:t> </w:t>
            </w:r>
            <w:r>
              <w:rPr>
                <w:sz w:val="23"/>
              </w:rPr>
              <w:t>Developmental Branch (AFPC/DPMND)</w:t>
            </w:r>
          </w:p>
        </w:tc>
      </w:tr>
      <w:tr>
        <w:trPr>
          <w:trHeight w:val="263" w:hRule="atLeast"/>
        </w:trPr>
        <w:tc>
          <w:tcPr>
            <w:tcW w:w="1188" w:type="dxa"/>
          </w:tcPr>
          <w:p>
            <w:pPr>
              <w:pStyle w:val="TableParagraph"/>
              <w:spacing w:line="244" w:lineRule="exact"/>
              <w:ind w:left="107"/>
              <w:rPr>
                <w:sz w:val="23"/>
              </w:rPr>
            </w:pPr>
            <w:r>
              <w:rPr>
                <w:spacing w:val="-5"/>
                <w:sz w:val="23"/>
              </w:rPr>
              <w:t>30</w:t>
            </w:r>
          </w:p>
        </w:tc>
        <w:tc>
          <w:tcPr>
            <w:tcW w:w="8697" w:type="dxa"/>
          </w:tcPr>
          <w:p>
            <w:pPr>
              <w:pStyle w:val="TableParagraph"/>
              <w:spacing w:line="244" w:lineRule="exact"/>
              <w:rPr>
                <w:sz w:val="23"/>
              </w:rPr>
            </w:pPr>
            <w:r>
              <w:rPr>
                <w:sz w:val="23"/>
              </w:rPr>
              <w:t>Chaplain</w:t>
            </w:r>
            <w:r>
              <w:rPr>
                <w:spacing w:val="-2"/>
                <w:sz w:val="23"/>
              </w:rPr>
              <w:t> </w:t>
            </w:r>
            <w:r>
              <w:rPr>
                <w:sz w:val="23"/>
              </w:rPr>
              <w:t>Career</w:t>
            </w:r>
            <w:r>
              <w:rPr>
                <w:spacing w:val="-2"/>
                <w:sz w:val="23"/>
              </w:rPr>
              <w:t> </w:t>
            </w:r>
            <w:r>
              <w:rPr>
                <w:sz w:val="23"/>
              </w:rPr>
              <w:t>Management</w:t>
            </w:r>
            <w:r>
              <w:rPr>
                <w:spacing w:val="-2"/>
                <w:sz w:val="23"/>
              </w:rPr>
              <w:t> </w:t>
            </w:r>
            <w:r>
              <w:rPr>
                <w:sz w:val="23"/>
              </w:rPr>
              <w:t>Branch</w:t>
            </w:r>
            <w:r>
              <w:rPr>
                <w:spacing w:val="-1"/>
                <w:sz w:val="23"/>
              </w:rPr>
              <w:t> </w:t>
            </w:r>
            <w:r>
              <w:rPr>
                <w:spacing w:val="-2"/>
                <w:sz w:val="23"/>
              </w:rPr>
              <w:t>(AFPC/DPMNH)</w:t>
            </w:r>
          </w:p>
        </w:tc>
      </w:tr>
      <w:tr>
        <w:trPr>
          <w:trHeight w:val="264" w:hRule="atLeast"/>
        </w:trPr>
        <w:tc>
          <w:tcPr>
            <w:tcW w:w="1188" w:type="dxa"/>
          </w:tcPr>
          <w:p>
            <w:pPr>
              <w:pStyle w:val="TableParagraph"/>
              <w:spacing w:line="244" w:lineRule="exact" w:before="1"/>
              <w:ind w:left="107"/>
              <w:rPr>
                <w:sz w:val="23"/>
              </w:rPr>
            </w:pPr>
            <w:r>
              <w:rPr>
                <w:spacing w:val="-5"/>
                <w:sz w:val="23"/>
              </w:rPr>
              <w:t>31</w:t>
            </w:r>
          </w:p>
        </w:tc>
        <w:tc>
          <w:tcPr>
            <w:tcW w:w="8697" w:type="dxa"/>
          </w:tcPr>
          <w:p>
            <w:pPr>
              <w:pStyle w:val="TableParagraph"/>
              <w:spacing w:line="244" w:lineRule="exact" w:before="1"/>
              <w:rPr>
                <w:sz w:val="23"/>
              </w:rPr>
            </w:pPr>
            <w:r>
              <w:rPr>
                <w:sz w:val="23"/>
              </w:rPr>
              <w:t>Nurse</w:t>
            </w:r>
            <w:r>
              <w:rPr>
                <w:spacing w:val="-4"/>
                <w:sz w:val="23"/>
              </w:rPr>
              <w:t> </w:t>
            </w:r>
            <w:r>
              <w:rPr>
                <w:sz w:val="23"/>
              </w:rPr>
              <w:t>Medical</w:t>
            </w:r>
            <w:r>
              <w:rPr>
                <w:spacing w:val="-2"/>
                <w:sz w:val="23"/>
              </w:rPr>
              <w:t> </w:t>
            </w:r>
            <w:r>
              <w:rPr>
                <w:sz w:val="23"/>
              </w:rPr>
              <w:t>Career</w:t>
            </w:r>
            <w:r>
              <w:rPr>
                <w:spacing w:val="-2"/>
                <w:sz w:val="23"/>
              </w:rPr>
              <w:t> </w:t>
            </w:r>
            <w:r>
              <w:rPr>
                <w:sz w:val="23"/>
              </w:rPr>
              <w:t>Management</w:t>
            </w:r>
            <w:r>
              <w:rPr>
                <w:spacing w:val="-2"/>
                <w:sz w:val="23"/>
              </w:rPr>
              <w:t> </w:t>
            </w:r>
            <w:r>
              <w:rPr>
                <w:sz w:val="23"/>
              </w:rPr>
              <w:t>Branch</w:t>
            </w:r>
            <w:r>
              <w:rPr>
                <w:spacing w:val="-1"/>
                <w:sz w:val="23"/>
              </w:rPr>
              <w:t> </w:t>
            </w:r>
            <w:r>
              <w:rPr>
                <w:spacing w:val="-2"/>
                <w:sz w:val="23"/>
              </w:rPr>
              <w:t>(AFPC/DPMNN)</w:t>
            </w:r>
          </w:p>
        </w:tc>
      </w:tr>
      <w:tr>
        <w:trPr>
          <w:trHeight w:val="264" w:hRule="atLeast"/>
        </w:trPr>
        <w:tc>
          <w:tcPr>
            <w:tcW w:w="1188" w:type="dxa"/>
          </w:tcPr>
          <w:p>
            <w:pPr>
              <w:pStyle w:val="TableParagraph"/>
              <w:spacing w:line="245" w:lineRule="exact"/>
              <w:ind w:left="107"/>
              <w:rPr>
                <w:sz w:val="23"/>
              </w:rPr>
            </w:pPr>
            <w:r>
              <w:rPr>
                <w:spacing w:val="-5"/>
                <w:sz w:val="23"/>
              </w:rPr>
              <w:t>32</w:t>
            </w:r>
          </w:p>
        </w:tc>
        <w:tc>
          <w:tcPr>
            <w:tcW w:w="8697" w:type="dxa"/>
          </w:tcPr>
          <w:p>
            <w:pPr>
              <w:pStyle w:val="TableParagraph"/>
              <w:spacing w:line="245" w:lineRule="exact"/>
              <w:rPr>
                <w:sz w:val="23"/>
              </w:rPr>
            </w:pPr>
            <w:r>
              <w:rPr>
                <w:sz w:val="23"/>
              </w:rPr>
              <w:t>Physician</w:t>
            </w:r>
            <w:r>
              <w:rPr>
                <w:spacing w:val="-4"/>
                <w:sz w:val="23"/>
              </w:rPr>
              <w:t> </w:t>
            </w:r>
            <w:r>
              <w:rPr>
                <w:sz w:val="23"/>
              </w:rPr>
              <w:t>Career</w:t>
            </w:r>
            <w:r>
              <w:rPr>
                <w:spacing w:val="-2"/>
                <w:sz w:val="23"/>
              </w:rPr>
              <w:t> </w:t>
            </w:r>
            <w:r>
              <w:rPr>
                <w:sz w:val="23"/>
              </w:rPr>
              <w:t>Management</w:t>
            </w:r>
            <w:r>
              <w:rPr>
                <w:spacing w:val="-2"/>
                <w:sz w:val="23"/>
              </w:rPr>
              <w:t> </w:t>
            </w:r>
            <w:r>
              <w:rPr>
                <w:sz w:val="23"/>
              </w:rPr>
              <w:t>Branch</w:t>
            </w:r>
            <w:r>
              <w:rPr>
                <w:spacing w:val="-2"/>
                <w:sz w:val="23"/>
              </w:rPr>
              <w:t> (AFPC/DPMNP)</w:t>
            </w:r>
          </w:p>
        </w:tc>
      </w:tr>
      <w:tr>
        <w:trPr>
          <w:trHeight w:val="264" w:hRule="atLeast"/>
        </w:trPr>
        <w:tc>
          <w:tcPr>
            <w:tcW w:w="1188" w:type="dxa"/>
          </w:tcPr>
          <w:p>
            <w:pPr>
              <w:pStyle w:val="TableParagraph"/>
              <w:spacing w:line="245" w:lineRule="exact"/>
              <w:ind w:left="107"/>
              <w:rPr>
                <w:sz w:val="23"/>
              </w:rPr>
            </w:pPr>
            <w:r>
              <w:rPr>
                <w:spacing w:val="-5"/>
                <w:sz w:val="23"/>
              </w:rPr>
              <w:t>33</w:t>
            </w:r>
          </w:p>
        </w:tc>
        <w:tc>
          <w:tcPr>
            <w:tcW w:w="8697" w:type="dxa"/>
          </w:tcPr>
          <w:p>
            <w:pPr>
              <w:pStyle w:val="TableParagraph"/>
              <w:spacing w:line="245" w:lineRule="exact"/>
              <w:rPr>
                <w:sz w:val="23"/>
              </w:rPr>
            </w:pPr>
            <w:r>
              <w:rPr>
                <w:sz w:val="23"/>
              </w:rPr>
              <w:t>Biomedical</w:t>
            </w:r>
            <w:r>
              <w:rPr>
                <w:spacing w:val="-6"/>
                <w:sz w:val="23"/>
              </w:rPr>
              <w:t> </w:t>
            </w:r>
            <w:r>
              <w:rPr>
                <w:sz w:val="23"/>
              </w:rPr>
              <w:t>Science</w:t>
            </w:r>
            <w:r>
              <w:rPr>
                <w:spacing w:val="-2"/>
                <w:sz w:val="23"/>
              </w:rPr>
              <w:t> </w:t>
            </w:r>
            <w:r>
              <w:rPr>
                <w:sz w:val="23"/>
              </w:rPr>
              <w:t>and</w:t>
            </w:r>
            <w:r>
              <w:rPr>
                <w:spacing w:val="-4"/>
                <w:sz w:val="23"/>
              </w:rPr>
              <w:t> </w:t>
            </w:r>
            <w:r>
              <w:rPr>
                <w:sz w:val="23"/>
              </w:rPr>
              <w:t>Enlisted</w:t>
            </w:r>
            <w:r>
              <w:rPr>
                <w:spacing w:val="-1"/>
                <w:sz w:val="23"/>
              </w:rPr>
              <w:t> </w:t>
            </w:r>
            <w:r>
              <w:rPr>
                <w:sz w:val="23"/>
              </w:rPr>
              <w:t>Medical</w:t>
            </w:r>
            <w:r>
              <w:rPr>
                <w:spacing w:val="-2"/>
                <w:sz w:val="23"/>
              </w:rPr>
              <w:t> </w:t>
            </w:r>
            <w:r>
              <w:rPr>
                <w:sz w:val="23"/>
              </w:rPr>
              <w:t>Assignments</w:t>
            </w:r>
            <w:r>
              <w:rPr>
                <w:spacing w:val="-2"/>
                <w:sz w:val="23"/>
              </w:rPr>
              <w:t> </w:t>
            </w:r>
            <w:r>
              <w:rPr>
                <w:sz w:val="23"/>
              </w:rPr>
              <w:t>Branch</w:t>
            </w:r>
            <w:r>
              <w:rPr>
                <w:spacing w:val="-1"/>
                <w:sz w:val="23"/>
              </w:rPr>
              <w:t> </w:t>
            </w:r>
            <w:r>
              <w:rPr>
                <w:spacing w:val="-2"/>
                <w:sz w:val="23"/>
              </w:rPr>
              <w:t>(AFPC/DPMNW)</w:t>
            </w:r>
          </w:p>
        </w:tc>
      </w:tr>
      <w:tr>
        <w:trPr>
          <w:trHeight w:val="263" w:hRule="atLeast"/>
        </w:trPr>
        <w:tc>
          <w:tcPr>
            <w:tcW w:w="1188" w:type="dxa"/>
          </w:tcPr>
          <w:p>
            <w:pPr>
              <w:pStyle w:val="TableParagraph"/>
              <w:spacing w:line="244" w:lineRule="exact"/>
              <w:ind w:left="107"/>
              <w:rPr>
                <w:sz w:val="23"/>
              </w:rPr>
            </w:pPr>
            <w:r>
              <w:rPr>
                <w:spacing w:val="-5"/>
                <w:sz w:val="23"/>
              </w:rPr>
              <w:t>34</w:t>
            </w:r>
          </w:p>
        </w:tc>
        <w:tc>
          <w:tcPr>
            <w:tcW w:w="8697" w:type="dxa"/>
          </w:tcPr>
          <w:p>
            <w:pPr>
              <w:pStyle w:val="TableParagraph"/>
              <w:spacing w:line="244" w:lineRule="exact"/>
              <w:rPr>
                <w:sz w:val="23"/>
              </w:rPr>
            </w:pPr>
            <w:r>
              <w:rPr>
                <w:sz w:val="23"/>
              </w:rPr>
              <w:t>Operations</w:t>
            </w:r>
            <w:r>
              <w:rPr>
                <w:spacing w:val="-4"/>
                <w:sz w:val="23"/>
              </w:rPr>
              <w:t> </w:t>
            </w:r>
            <w:r>
              <w:rPr>
                <w:sz w:val="23"/>
              </w:rPr>
              <w:t>and</w:t>
            </w:r>
            <w:r>
              <w:rPr>
                <w:spacing w:val="-1"/>
                <w:sz w:val="23"/>
              </w:rPr>
              <w:t> </w:t>
            </w:r>
            <w:r>
              <w:rPr>
                <w:sz w:val="23"/>
              </w:rPr>
              <w:t>Special</w:t>
            </w:r>
            <w:r>
              <w:rPr>
                <w:spacing w:val="-2"/>
                <w:sz w:val="23"/>
              </w:rPr>
              <w:t> </w:t>
            </w:r>
            <w:r>
              <w:rPr>
                <w:sz w:val="23"/>
              </w:rPr>
              <w:t>Duty</w:t>
            </w:r>
            <w:r>
              <w:rPr>
                <w:spacing w:val="-2"/>
                <w:sz w:val="23"/>
              </w:rPr>
              <w:t> </w:t>
            </w:r>
            <w:r>
              <w:rPr>
                <w:sz w:val="23"/>
              </w:rPr>
              <w:t>Airmen</w:t>
            </w:r>
            <w:r>
              <w:rPr>
                <w:spacing w:val="-3"/>
                <w:sz w:val="23"/>
              </w:rPr>
              <w:t> </w:t>
            </w:r>
            <w:r>
              <w:rPr>
                <w:sz w:val="23"/>
              </w:rPr>
              <w:t>Career</w:t>
            </w:r>
            <w:r>
              <w:rPr>
                <w:spacing w:val="-1"/>
                <w:sz w:val="23"/>
              </w:rPr>
              <w:t> </w:t>
            </w:r>
            <w:r>
              <w:rPr>
                <w:sz w:val="23"/>
              </w:rPr>
              <w:t>Management</w:t>
            </w:r>
            <w:r>
              <w:rPr>
                <w:spacing w:val="-2"/>
                <w:sz w:val="23"/>
              </w:rPr>
              <w:t> </w:t>
            </w:r>
            <w:r>
              <w:rPr>
                <w:sz w:val="23"/>
              </w:rPr>
              <w:t>Division</w:t>
            </w:r>
            <w:r>
              <w:rPr>
                <w:spacing w:val="-1"/>
                <w:sz w:val="23"/>
              </w:rPr>
              <w:t> </w:t>
            </w:r>
            <w:r>
              <w:rPr>
                <w:spacing w:val="-2"/>
                <w:sz w:val="23"/>
              </w:rPr>
              <w:t>(AFPC/DPMO)</w:t>
            </w:r>
          </w:p>
        </w:tc>
      </w:tr>
      <w:tr>
        <w:trPr>
          <w:trHeight w:val="264" w:hRule="atLeast"/>
        </w:trPr>
        <w:tc>
          <w:tcPr>
            <w:tcW w:w="1188" w:type="dxa"/>
          </w:tcPr>
          <w:p>
            <w:pPr>
              <w:pStyle w:val="TableParagraph"/>
              <w:spacing w:line="244" w:lineRule="exact" w:before="1"/>
              <w:ind w:left="107"/>
              <w:rPr>
                <w:sz w:val="23"/>
              </w:rPr>
            </w:pPr>
            <w:r>
              <w:rPr>
                <w:spacing w:val="-5"/>
                <w:sz w:val="23"/>
              </w:rPr>
              <w:t>35</w:t>
            </w:r>
          </w:p>
        </w:tc>
        <w:tc>
          <w:tcPr>
            <w:tcW w:w="8697" w:type="dxa"/>
          </w:tcPr>
          <w:p>
            <w:pPr>
              <w:pStyle w:val="TableParagraph"/>
              <w:spacing w:line="244" w:lineRule="exact" w:before="1"/>
              <w:rPr>
                <w:sz w:val="23"/>
              </w:rPr>
            </w:pPr>
            <w:r>
              <w:rPr>
                <w:sz w:val="23"/>
              </w:rPr>
              <w:t>Nonrated</w:t>
            </w:r>
            <w:r>
              <w:rPr>
                <w:spacing w:val="-6"/>
                <w:sz w:val="23"/>
              </w:rPr>
              <w:t> </w:t>
            </w:r>
            <w:r>
              <w:rPr>
                <w:sz w:val="23"/>
              </w:rPr>
              <w:t>Operations</w:t>
            </w:r>
            <w:r>
              <w:rPr>
                <w:spacing w:val="-1"/>
                <w:sz w:val="23"/>
              </w:rPr>
              <w:t> </w:t>
            </w:r>
            <w:r>
              <w:rPr>
                <w:sz w:val="23"/>
              </w:rPr>
              <w:t>Airmen</w:t>
            </w:r>
            <w:r>
              <w:rPr>
                <w:spacing w:val="-1"/>
                <w:sz w:val="23"/>
              </w:rPr>
              <w:t> </w:t>
            </w:r>
            <w:r>
              <w:rPr>
                <w:sz w:val="23"/>
              </w:rPr>
              <w:t>Career</w:t>
            </w:r>
            <w:r>
              <w:rPr>
                <w:spacing w:val="-3"/>
                <w:sz w:val="23"/>
              </w:rPr>
              <w:t> </w:t>
            </w:r>
            <w:r>
              <w:rPr>
                <w:sz w:val="23"/>
              </w:rPr>
              <w:t>Management</w:t>
            </w:r>
            <w:r>
              <w:rPr>
                <w:spacing w:val="-2"/>
                <w:sz w:val="23"/>
              </w:rPr>
              <w:t> </w:t>
            </w:r>
            <w:r>
              <w:rPr>
                <w:sz w:val="23"/>
              </w:rPr>
              <w:t>Branch</w:t>
            </w:r>
            <w:r>
              <w:rPr>
                <w:spacing w:val="-1"/>
                <w:sz w:val="23"/>
              </w:rPr>
              <w:t> </w:t>
            </w:r>
            <w:r>
              <w:rPr>
                <w:spacing w:val="-2"/>
                <w:sz w:val="23"/>
              </w:rPr>
              <w:t>(AFPC/DPMOA)</w:t>
            </w:r>
          </w:p>
        </w:tc>
      </w:tr>
      <w:tr>
        <w:trPr>
          <w:trHeight w:val="528" w:hRule="atLeast"/>
        </w:trPr>
        <w:tc>
          <w:tcPr>
            <w:tcW w:w="1188" w:type="dxa"/>
          </w:tcPr>
          <w:p>
            <w:pPr>
              <w:pStyle w:val="TableParagraph"/>
              <w:ind w:left="107"/>
              <w:rPr>
                <w:sz w:val="23"/>
              </w:rPr>
            </w:pPr>
            <w:r>
              <w:rPr>
                <w:spacing w:val="-5"/>
                <w:sz w:val="23"/>
              </w:rPr>
              <w:t>36</w:t>
            </w:r>
          </w:p>
        </w:tc>
        <w:tc>
          <w:tcPr>
            <w:tcW w:w="8697" w:type="dxa"/>
          </w:tcPr>
          <w:p>
            <w:pPr>
              <w:pStyle w:val="TableParagraph"/>
              <w:spacing w:line="266" w:lineRule="exact"/>
              <w:rPr>
                <w:sz w:val="23"/>
              </w:rPr>
            </w:pPr>
            <w:r>
              <w:rPr>
                <w:sz w:val="23"/>
              </w:rPr>
              <w:t>Nonrated</w:t>
            </w:r>
            <w:r>
              <w:rPr>
                <w:spacing w:val="-6"/>
                <w:sz w:val="23"/>
              </w:rPr>
              <w:t> </w:t>
            </w:r>
            <w:r>
              <w:rPr>
                <w:sz w:val="23"/>
              </w:rPr>
              <w:t>Operations</w:t>
            </w:r>
            <w:r>
              <w:rPr>
                <w:spacing w:val="-4"/>
                <w:sz w:val="23"/>
              </w:rPr>
              <w:t> </w:t>
            </w:r>
            <w:r>
              <w:rPr>
                <w:sz w:val="23"/>
              </w:rPr>
              <w:t>and</w:t>
            </w:r>
            <w:r>
              <w:rPr>
                <w:spacing w:val="-6"/>
                <w:sz w:val="23"/>
              </w:rPr>
              <w:t> </w:t>
            </w:r>
            <w:r>
              <w:rPr>
                <w:sz w:val="23"/>
              </w:rPr>
              <w:t>Command</w:t>
            </w:r>
            <w:r>
              <w:rPr>
                <w:spacing w:val="-4"/>
                <w:sz w:val="23"/>
              </w:rPr>
              <w:t> </w:t>
            </w:r>
            <w:r>
              <w:rPr>
                <w:sz w:val="23"/>
              </w:rPr>
              <w:t>and</w:t>
            </w:r>
            <w:r>
              <w:rPr>
                <w:spacing w:val="-4"/>
                <w:sz w:val="23"/>
              </w:rPr>
              <w:t> </w:t>
            </w:r>
            <w:r>
              <w:rPr>
                <w:sz w:val="23"/>
              </w:rPr>
              <w:t>Control</w:t>
            </w:r>
            <w:r>
              <w:rPr>
                <w:spacing w:val="-4"/>
                <w:sz w:val="23"/>
              </w:rPr>
              <w:t> </w:t>
            </w:r>
            <w:r>
              <w:rPr>
                <w:sz w:val="23"/>
              </w:rPr>
              <w:t>Airmen</w:t>
            </w:r>
            <w:r>
              <w:rPr>
                <w:spacing w:val="-4"/>
                <w:sz w:val="23"/>
              </w:rPr>
              <w:t> </w:t>
            </w:r>
            <w:r>
              <w:rPr>
                <w:sz w:val="23"/>
              </w:rPr>
              <w:t>Career</w:t>
            </w:r>
            <w:r>
              <w:rPr>
                <w:spacing w:val="-4"/>
                <w:sz w:val="23"/>
              </w:rPr>
              <w:t> </w:t>
            </w:r>
            <w:r>
              <w:rPr>
                <w:sz w:val="23"/>
              </w:rPr>
              <w:t>Management</w:t>
            </w:r>
            <w:r>
              <w:rPr>
                <w:spacing w:val="-4"/>
                <w:sz w:val="23"/>
              </w:rPr>
              <w:t> </w:t>
            </w:r>
            <w:r>
              <w:rPr>
                <w:sz w:val="23"/>
              </w:rPr>
              <w:t>Section </w:t>
            </w:r>
            <w:r>
              <w:rPr>
                <w:spacing w:val="-2"/>
                <w:sz w:val="23"/>
              </w:rPr>
              <w:t>(AFPC/DPMOAA)</w:t>
            </w:r>
          </w:p>
        </w:tc>
      </w:tr>
      <w:tr>
        <w:trPr>
          <w:trHeight w:val="261" w:hRule="atLeast"/>
        </w:trPr>
        <w:tc>
          <w:tcPr>
            <w:tcW w:w="1188" w:type="dxa"/>
          </w:tcPr>
          <w:p>
            <w:pPr>
              <w:pStyle w:val="TableParagraph"/>
              <w:spacing w:line="242" w:lineRule="exact"/>
              <w:ind w:left="107"/>
              <w:rPr>
                <w:sz w:val="23"/>
              </w:rPr>
            </w:pPr>
            <w:r>
              <w:rPr>
                <w:spacing w:val="-5"/>
                <w:sz w:val="23"/>
              </w:rPr>
              <w:t>37</w:t>
            </w:r>
          </w:p>
        </w:tc>
        <w:tc>
          <w:tcPr>
            <w:tcW w:w="8697" w:type="dxa"/>
          </w:tcPr>
          <w:p>
            <w:pPr>
              <w:pStyle w:val="TableParagraph"/>
              <w:spacing w:line="242" w:lineRule="exact"/>
              <w:rPr>
                <w:sz w:val="23"/>
              </w:rPr>
            </w:pPr>
            <w:r>
              <w:rPr>
                <w:sz w:val="23"/>
              </w:rPr>
              <w:t>Cyber</w:t>
            </w:r>
            <w:r>
              <w:rPr>
                <w:spacing w:val="-4"/>
                <w:sz w:val="23"/>
              </w:rPr>
              <w:t> </w:t>
            </w:r>
            <w:r>
              <w:rPr>
                <w:sz w:val="23"/>
              </w:rPr>
              <w:t>Airmen</w:t>
            </w:r>
            <w:r>
              <w:rPr>
                <w:spacing w:val="-2"/>
                <w:sz w:val="23"/>
              </w:rPr>
              <w:t> </w:t>
            </w:r>
            <w:r>
              <w:rPr>
                <w:sz w:val="23"/>
              </w:rPr>
              <w:t>Career</w:t>
            </w:r>
            <w:r>
              <w:rPr>
                <w:spacing w:val="-2"/>
                <w:sz w:val="23"/>
              </w:rPr>
              <w:t> </w:t>
            </w:r>
            <w:r>
              <w:rPr>
                <w:sz w:val="23"/>
              </w:rPr>
              <w:t>Management</w:t>
            </w:r>
            <w:r>
              <w:rPr>
                <w:spacing w:val="-3"/>
                <w:sz w:val="23"/>
              </w:rPr>
              <w:t> </w:t>
            </w:r>
            <w:r>
              <w:rPr>
                <w:sz w:val="23"/>
              </w:rPr>
              <w:t>Section</w:t>
            </w:r>
            <w:r>
              <w:rPr>
                <w:spacing w:val="-1"/>
                <w:sz w:val="23"/>
              </w:rPr>
              <w:t> </w:t>
            </w:r>
            <w:r>
              <w:rPr>
                <w:spacing w:val="-2"/>
                <w:sz w:val="23"/>
              </w:rPr>
              <w:t>(AFPC/DPMOAC)</w:t>
            </w:r>
          </w:p>
        </w:tc>
      </w:tr>
      <w:tr>
        <w:trPr>
          <w:trHeight w:val="264" w:hRule="atLeast"/>
        </w:trPr>
        <w:tc>
          <w:tcPr>
            <w:tcW w:w="1188" w:type="dxa"/>
          </w:tcPr>
          <w:p>
            <w:pPr>
              <w:pStyle w:val="TableParagraph"/>
              <w:spacing w:line="245" w:lineRule="exact"/>
              <w:ind w:left="107"/>
              <w:rPr>
                <w:sz w:val="23"/>
              </w:rPr>
            </w:pPr>
            <w:r>
              <w:rPr>
                <w:spacing w:val="-5"/>
                <w:sz w:val="23"/>
              </w:rPr>
              <w:t>38</w:t>
            </w:r>
          </w:p>
        </w:tc>
        <w:tc>
          <w:tcPr>
            <w:tcW w:w="8697" w:type="dxa"/>
          </w:tcPr>
          <w:p>
            <w:pPr>
              <w:pStyle w:val="TableParagraph"/>
              <w:spacing w:line="245" w:lineRule="exact"/>
              <w:rPr>
                <w:sz w:val="23"/>
              </w:rPr>
            </w:pPr>
            <w:r>
              <w:rPr>
                <w:sz w:val="23"/>
              </w:rPr>
              <w:t>Intel</w:t>
            </w:r>
            <w:r>
              <w:rPr>
                <w:spacing w:val="-6"/>
                <w:sz w:val="23"/>
              </w:rPr>
              <w:t> </w:t>
            </w:r>
            <w:r>
              <w:rPr>
                <w:sz w:val="23"/>
              </w:rPr>
              <w:t>Operations</w:t>
            </w:r>
            <w:r>
              <w:rPr>
                <w:spacing w:val="-1"/>
                <w:sz w:val="23"/>
              </w:rPr>
              <w:t> </w:t>
            </w:r>
            <w:r>
              <w:rPr>
                <w:sz w:val="23"/>
              </w:rPr>
              <w:t>Airmen</w:t>
            </w:r>
            <w:r>
              <w:rPr>
                <w:spacing w:val="-3"/>
                <w:sz w:val="23"/>
              </w:rPr>
              <w:t> </w:t>
            </w:r>
            <w:r>
              <w:rPr>
                <w:sz w:val="23"/>
              </w:rPr>
              <w:t>Career</w:t>
            </w:r>
            <w:r>
              <w:rPr>
                <w:spacing w:val="-1"/>
                <w:sz w:val="23"/>
              </w:rPr>
              <w:t> </w:t>
            </w:r>
            <w:r>
              <w:rPr>
                <w:sz w:val="23"/>
              </w:rPr>
              <w:t>Management</w:t>
            </w:r>
            <w:r>
              <w:rPr>
                <w:spacing w:val="-2"/>
                <w:sz w:val="23"/>
              </w:rPr>
              <w:t> </w:t>
            </w:r>
            <w:r>
              <w:rPr>
                <w:sz w:val="23"/>
              </w:rPr>
              <w:t>Section</w:t>
            </w:r>
            <w:r>
              <w:rPr>
                <w:spacing w:val="-1"/>
                <w:sz w:val="23"/>
              </w:rPr>
              <w:t> </w:t>
            </w:r>
            <w:r>
              <w:rPr>
                <w:spacing w:val="-2"/>
                <w:sz w:val="23"/>
              </w:rPr>
              <w:t>(AFPC/DPMOAI)</w:t>
            </w:r>
          </w:p>
        </w:tc>
      </w:tr>
      <w:tr>
        <w:trPr>
          <w:trHeight w:val="263" w:hRule="atLeast"/>
        </w:trPr>
        <w:tc>
          <w:tcPr>
            <w:tcW w:w="1188" w:type="dxa"/>
          </w:tcPr>
          <w:p>
            <w:pPr>
              <w:pStyle w:val="TableParagraph"/>
              <w:spacing w:line="244" w:lineRule="exact"/>
              <w:ind w:left="107"/>
              <w:rPr>
                <w:sz w:val="23"/>
              </w:rPr>
            </w:pPr>
            <w:r>
              <w:rPr>
                <w:spacing w:val="-5"/>
                <w:sz w:val="23"/>
              </w:rPr>
              <w:t>39</w:t>
            </w:r>
          </w:p>
        </w:tc>
        <w:tc>
          <w:tcPr>
            <w:tcW w:w="8697" w:type="dxa"/>
          </w:tcPr>
          <w:p>
            <w:pPr>
              <w:pStyle w:val="TableParagraph"/>
              <w:spacing w:line="244" w:lineRule="exact"/>
              <w:rPr>
                <w:sz w:val="23"/>
              </w:rPr>
            </w:pPr>
            <w:r>
              <w:rPr>
                <w:sz w:val="23"/>
              </w:rPr>
              <w:t>Rated</w:t>
            </w:r>
            <w:r>
              <w:rPr>
                <w:spacing w:val="-4"/>
                <w:sz w:val="23"/>
              </w:rPr>
              <w:t> </w:t>
            </w:r>
            <w:r>
              <w:rPr>
                <w:sz w:val="23"/>
              </w:rPr>
              <w:t>Operations</w:t>
            </w:r>
            <w:r>
              <w:rPr>
                <w:spacing w:val="-2"/>
                <w:sz w:val="23"/>
              </w:rPr>
              <w:t> </w:t>
            </w:r>
            <w:r>
              <w:rPr>
                <w:sz w:val="23"/>
              </w:rPr>
              <w:t>Airmen</w:t>
            </w:r>
            <w:r>
              <w:rPr>
                <w:spacing w:val="-3"/>
                <w:sz w:val="23"/>
              </w:rPr>
              <w:t> </w:t>
            </w:r>
            <w:r>
              <w:rPr>
                <w:sz w:val="23"/>
              </w:rPr>
              <w:t>Career</w:t>
            </w:r>
            <w:r>
              <w:rPr>
                <w:spacing w:val="-1"/>
                <w:sz w:val="23"/>
              </w:rPr>
              <w:t> </w:t>
            </w:r>
            <w:r>
              <w:rPr>
                <w:sz w:val="23"/>
              </w:rPr>
              <w:t>Management</w:t>
            </w:r>
            <w:r>
              <w:rPr>
                <w:spacing w:val="-3"/>
                <w:sz w:val="23"/>
              </w:rPr>
              <w:t> </w:t>
            </w:r>
            <w:r>
              <w:rPr>
                <w:sz w:val="23"/>
              </w:rPr>
              <w:t>Branch</w:t>
            </w:r>
            <w:r>
              <w:rPr>
                <w:spacing w:val="-1"/>
                <w:sz w:val="23"/>
              </w:rPr>
              <w:t> </w:t>
            </w:r>
            <w:r>
              <w:rPr>
                <w:spacing w:val="-2"/>
                <w:sz w:val="23"/>
              </w:rPr>
              <w:t>(AFPC/DPMOR)</w:t>
            </w:r>
          </w:p>
        </w:tc>
      </w:tr>
      <w:tr>
        <w:trPr>
          <w:trHeight w:val="264" w:hRule="atLeast"/>
        </w:trPr>
        <w:tc>
          <w:tcPr>
            <w:tcW w:w="1188" w:type="dxa"/>
          </w:tcPr>
          <w:p>
            <w:pPr>
              <w:pStyle w:val="TableParagraph"/>
              <w:spacing w:line="244" w:lineRule="exact" w:before="1"/>
              <w:ind w:left="107"/>
              <w:rPr>
                <w:sz w:val="23"/>
              </w:rPr>
            </w:pPr>
            <w:r>
              <w:rPr>
                <w:spacing w:val="-5"/>
                <w:sz w:val="23"/>
              </w:rPr>
              <w:t>40</w:t>
            </w:r>
          </w:p>
        </w:tc>
        <w:tc>
          <w:tcPr>
            <w:tcW w:w="8697" w:type="dxa"/>
          </w:tcPr>
          <w:p>
            <w:pPr>
              <w:pStyle w:val="TableParagraph"/>
              <w:spacing w:line="244" w:lineRule="exact" w:before="1"/>
              <w:rPr>
                <w:sz w:val="23"/>
              </w:rPr>
            </w:pPr>
            <w:r>
              <w:rPr>
                <w:sz w:val="23"/>
              </w:rPr>
              <w:t>Combat</w:t>
            </w:r>
            <w:r>
              <w:rPr>
                <w:spacing w:val="-2"/>
                <w:sz w:val="23"/>
              </w:rPr>
              <w:t> </w:t>
            </w:r>
            <w:r>
              <w:rPr>
                <w:sz w:val="23"/>
              </w:rPr>
              <w:t>Air</w:t>
            </w:r>
            <w:r>
              <w:rPr>
                <w:spacing w:val="-3"/>
                <w:sz w:val="23"/>
              </w:rPr>
              <w:t> </w:t>
            </w:r>
            <w:r>
              <w:rPr>
                <w:sz w:val="23"/>
              </w:rPr>
              <w:t>Forces</w:t>
            </w:r>
            <w:r>
              <w:rPr>
                <w:spacing w:val="-4"/>
                <w:sz w:val="23"/>
              </w:rPr>
              <w:t> </w:t>
            </w:r>
            <w:r>
              <w:rPr>
                <w:sz w:val="23"/>
              </w:rPr>
              <w:t>Operations</w:t>
            </w:r>
            <w:r>
              <w:rPr>
                <w:spacing w:val="-1"/>
                <w:sz w:val="23"/>
              </w:rPr>
              <w:t> </w:t>
            </w:r>
            <w:r>
              <w:rPr>
                <w:sz w:val="23"/>
              </w:rPr>
              <w:t>Airmen</w:t>
            </w:r>
            <w:r>
              <w:rPr>
                <w:spacing w:val="-1"/>
                <w:sz w:val="23"/>
              </w:rPr>
              <w:t> </w:t>
            </w:r>
            <w:r>
              <w:rPr>
                <w:sz w:val="23"/>
              </w:rPr>
              <w:t>Career</w:t>
            </w:r>
            <w:r>
              <w:rPr>
                <w:spacing w:val="-2"/>
                <w:sz w:val="23"/>
              </w:rPr>
              <w:t> </w:t>
            </w:r>
            <w:r>
              <w:rPr>
                <w:sz w:val="23"/>
              </w:rPr>
              <w:t>Management</w:t>
            </w:r>
            <w:r>
              <w:rPr>
                <w:spacing w:val="-2"/>
                <w:sz w:val="23"/>
              </w:rPr>
              <w:t> </w:t>
            </w:r>
            <w:r>
              <w:rPr>
                <w:sz w:val="23"/>
              </w:rPr>
              <w:t>Section</w:t>
            </w:r>
            <w:r>
              <w:rPr>
                <w:spacing w:val="-1"/>
                <w:sz w:val="23"/>
              </w:rPr>
              <w:t> </w:t>
            </w:r>
            <w:r>
              <w:rPr>
                <w:spacing w:val="-2"/>
                <w:sz w:val="23"/>
              </w:rPr>
              <w:t>(AFPC/DPMORC)</w:t>
            </w:r>
          </w:p>
        </w:tc>
      </w:tr>
      <w:tr>
        <w:trPr>
          <w:trHeight w:val="264" w:hRule="atLeast"/>
        </w:trPr>
        <w:tc>
          <w:tcPr>
            <w:tcW w:w="1188" w:type="dxa"/>
          </w:tcPr>
          <w:p>
            <w:pPr>
              <w:pStyle w:val="TableParagraph"/>
              <w:spacing w:line="245" w:lineRule="exact"/>
              <w:ind w:left="107"/>
              <w:rPr>
                <w:sz w:val="23"/>
              </w:rPr>
            </w:pPr>
            <w:r>
              <w:rPr>
                <w:spacing w:val="-5"/>
                <w:sz w:val="23"/>
              </w:rPr>
              <w:t>41</w:t>
            </w:r>
          </w:p>
        </w:tc>
        <w:tc>
          <w:tcPr>
            <w:tcW w:w="8697" w:type="dxa"/>
          </w:tcPr>
          <w:p>
            <w:pPr>
              <w:pStyle w:val="TableParagraph"/>
              <w:spacing w:line="245" w:lineRule="exact"/>
              <w:rPr>
                <w:sz w:val="23"/>
              </w:rPr>
            </w:pPr>
            <w:r>
              <w:rPr>
                <w:sz w:val="23"/>
              </w:rPr>
              <w:t>Mobility</w:t>
            </w:r>
            <w:r>
              <w:rPr>
                <w:spacing w:val="-4"/>
                <w:sz w:val="23"/>
              </w:rPr>
              <w:t> </w:t>
            </w:r>
            <w:r>
              <w:rPr>
                <w:sz w:val="23"/>
              </w:rPr>
              <w:t>Air</w:t>
            </w:r>
            <w:r>
              <w:rPr>
                <w:spacing w:val="-3"/>
                <w:sz w:val="23"/>
              </w:rPr>
              <w:t> </w:t>
            </w:r>
            <w:r>
              <w:rPr>
                <w:sz w:val="23"/>
              </w:rPr>
              <w:t>Forces</w:t>
            </w:r>
            <w:r>
              <w:rPr>
                <w:spacing w:val="-4"/>
                <w:sz w:val="23"/>
              </w:rPr>
              <w:t> </w:t>
            </w:r>
            <w:r>
              <w:rPr>
                <w:sz w:val="23"/>
              </w:rPr>
              <w:t>Operations</w:t>
            </w:r>
            <w:r>
              <w:rPr>
                <w:spacing w:val="-1"/>
                <w:sz w:val="23"/>
              </w:rPr>
              <w:t> </w:t>
            </w:r>
            <w:r>
              <w:rPr>
                <w:sz w:val="23"/>
              </w:rPr>
              <w:t>Airmen</w:t>
            </w:r>
            <w:r>
              <w:rPr>
                <w:spacing w:val="-1"/>
                <w:sz w:val="23"/>
              </w:rPr>
              <w:t> </w:t>
            </w:r>
            <w:r>
              <w:rPr>
                <w:sz w:val="23"/>
              </w:rPr>
              <w:t>Career</w:t>
            </w:r>
            <w:r>
              <w:rPr>
                <w:spacing w:val="-2"/>
                <w:sz w:val="23"/>
              </w:rPr>
              <w:t> </w:t>
            </w:r>
            <w:r>
              <w:rPr>
                <w:sz w:val="23"/>
              </w:rPr>
              <w:t>Management</w:t>
            </w:r>
            <w:r>
              <w:rPr>
                <w:spacing w:val="-2"/>
                <w:sz w:val="23"/>
              </w:rPr>
              <w:t> </w:t>
            </w:r>
            <w:r>
              <w:rPr>
                <w:sz w:val="23"/>
              </w:rPr>
              <w:t>Section</w:t>
            </w:r>
            <w:r>
              <w:rPr>
                <w:spacing w:val="-1"/>
                <w:sz w:val="23"/>
              </w:rPr>
              <w:t> </w:t>
            </w:r>
            <w:r>
              <w:rPr>
                <w:spacing w:val="-2"/>
                <w:sz w:val="23"/>
              </w:rPr>
              <w:t>(AFPC/DPMORM)</w:t>
            </w:r>
          </w:p>
        </w:tc>
      </w:tr>
      <w:tr>
        <w:trPr>
          <w:trHeight w:val="265" w:hRule="atLeast"/>
        </w:trPr>
        <w:tc>
          <w:tcPr>
            <w:tcW w:w="1188" w:type="dxa"/>
          </w:tcPr>
          <w:p>
            <w:pPr>
              <w:pStyle w:val="TableParagraph"/>
              <w:spacing w:line="245" w:lineRule="exact"/>
              <w:ind w:left="107"/>
              <w:rPr>
                <w:sz w:val="23"/>
              </w:rPr>
            </w:pPr>
            <w:r>
              <w:rPr>
                <w:spacing w:val="-5"/>
                <w:sz w:val="23"/>
              </w:rPr>
              <w:t>42</w:t>
            </w:r>
          </w:p>
        </w:tc>
        <w:tc>
          <w:tcPr>
            <w:tcW w:w="8697" w:type="dxa"/>
          </w:tcPr>
          <w:p>
            <w:pPr>
              <w:pStyle w:val="TableParagraph"/>
              <w:spacing w:line="245" w:lineRule="exact"/>
              <w:rPr>
                <w:sz w:val="23"/>
              </w:rPr>
            </w:pPr>
            <w:r>
              <w:rPr>
                <w:sz w:val="23"/>
              </w:rPr>
              <w:t>Operations</w:t>
            </w:r>
            <w:r>
              <w:rPr>
                <w:spacing w:val="-5"/>
                <w:sz w:val="23"/>
              </w:rPr>
              <w:t> </w:t>
            </w:r>
            <w:r>
              <w:rPr>
                <w:sz w:val="23"/>
              </w:rPr>
              <w:t>Staff</w:t>
            </w:r>
            <w:r>
              <w:rPr>
                <w:spacing w:val="-2"/>
                <w:sz w:val="23"/>
              </w:rPr>
              <w:t> </w:t>
            </w:r>
            <w:r>
              <w:rPr>
                <w:sz w:val="23"/>
              </w:rPr>
              <w:t>and</w:t>
            </w:r>
            <w:r>
              <w:rPr>
                <w:spacing w:val="-2"/>
                <w:sz w:val="23"/>
              </w:rPr>
              <w:t> </w:t>
            </w:r>
            <w:r>
              <w:rPr>
                <w:sz w:val="23"/>
              </w:rPr>
              <w:t>Special</w:t>
            </w:r>
            <w:r>
              <w:rPr>
                <w:spacing w:val="-1"/>
                <w:sz w:val="23"/>
              </w:rPr>
              <w:t> </w:t>
            </w:r>
            <w:r>
              <w:rPr>
                <w:sz w:val="23"/>
              </w:rPr>
              <w:t>Duty</w:t>
            </w:r>
            <w:r>
              <w:rPr>
                <w:spacing w:val="-2"/>
                <w:sz w:val="23"/>
              </w:rPr>
              <w:t> </w:t>
            </w:r>
            <w:r>
              <w:rPr>
                <w:sz w:val="23"/>
              </w:rPr>
              <w:t>Career</w:t>
            </w:r>
            <w:r>
              <w:rPr>
                <w:spacing w:val="-2"/>
                <w:sz w:val="23"/>
              </w:rPr>
              <w:t> </w:t>
            </w:r>
            <w:r>
              <w:rPr>
                <w:sz w:val="23"/>
              </w:rPr>
              <w:t>Management</w:t>
            </w:r>
            <w:r>
              <w:rPr>
                <w:spacing w:val="-2"/>
                <w:sz w:val="23"/>
              </w:rPr>
              <w:t> </w:t>
            </w:r>
            <w:r>
              <w:rPr>
                <w:sz w:val="23"/>
              </w:rPr>
              <w:t>Branch</w:t>
            </w:r>
            <w:r>
              <w:rPr>
                <w:spacing w:val="-1"/>
                <w:sz w:val="23"/>
              </w:rPr>
              <w:t> </w:t>
            </w:r>
            <w:r>
              <w:rPr>
                <w:spacing w:val="-2"/>
                <w:sz w:val="23"/>
              </w:rPr>
              <w:t>(AFPC/DPMOS)</w:t>
            </w:r>
          </w:p>
        </w:tc>
      </w:tr>
      <w:tr>
        <w:trPr>
          <w:trHeight w:val="263" w:hRule="atLeast"/>
        </w:trPr>
        <w:tc>
          <w:tcPr>
            <w:tcW w:w="1188" w:type="dxa"/>
          </w:tcPr>
          <w:p>
            <w:pPr>
              <w:pStyle w:val="TableParagraph"/>
              <w:spacing w:line="244" w:lineRule="exact"/>
              <w:ind w:left="107"/>
              <w:rPr>
                <w:sz w:val="23"/>
              </w:rPr>
            </w:pPr>
            <w:r>
              <w:rPr>
                <w:spacing w:val="-5"/>
                <w:sz w:val="23"/>
              </w:rPr>
              <w:t>43</w:t>
            </w:r>
          </w:p>
        </w:tc>
        <w:tc>
          <w:tcPr>
            <w:tcW w:w="8697" w:type="dxa"/>
          </w:tcPr>
          <w:p>
            <w:pPr>
              <w:pStyle w:val="TableParagraph"/>
              <w:spacing w:line="244" w:lineRule="exact"/>
              <w:rPr>
                <w:sz w:val="23"/>
              </w:rPr>
            </w:pPr>
            <w:r>
              <w:rPr>
                <w:sz w:val="23"/>
              </w:rPr>
              <w:t>Operations</w:t>
            </w:r>
            <w:r>
              <w:rPr>
                <w:spacing w:val="-5"/>
                <w:sz w:val="23"/>
              </w:rPr>
              <w:t> </w:t>
            </w:r>
            <w:r>
              <w:rPr>
                <w:sz w:val="23"/>
              </w:rPr>
              <w:t>Staff</w:t>
            </w:r>
            <w:r>
              <w:rPr>
                <w:spacing w:val="-2"/>
                <w:sz w:val="23"/>
              </w:rPr>
              <w:t> </w:t>
            </w:r>
            <w:r>
              <w:rPr>
                <w:sz w:val="23"/>
              </w:rPr>
              <w:t>and</w:t>
            </w:r>
            <w:r>
              <w:rPr>
                <w:spacing w:val="-2"/>
                <w:sz w:val="23"/>
              </w:rPr>
              <w:t> </w:t>
            </w:r>
            <w:r>
              <w:rPr>
                <w:sz w:val="23"/>
              </w:rPr>
              <w:t>Development</w:t>
            </w:r>
            <w:r>
              <w:rPr>
                <w:spacing w:val="-2"/>
                <w:sz w:val="23"/>
              </w:rPr>
              <w:t> </w:t>
            </w:r>
            <w:r>
              <w:rPr>
                <w:sz w:val="23"/>
              </w:rPr>
              <w:t>Career</w:t>
            </w:r>
            <w:r>
              <w:rPr>
                <w:spacing w:val="-2"/>
                <w:sz w:val="23"/>
              </w:rPr>
              <w:t> </w:t>
            </w:r>
            <w:r>
              <w:rPr>
                <w:sz w:val="23"/>
              </w:rPr>
              <w:t>Management</w:t>
            </w:r>
            <w:r>
              <w:rPr>
                <w:spacing w:val="-2"/>
                <w:sz w:val="23"/>
              </w:rPr>
              <w:t> </w:t>
            </w:r>
            <w:r>
              <w:rPr>
                <w:sz w:val="23"/>
              </w:rPr>
              <w:t>Section</w:t>
            </w:r>
            <w:r>
              <w:rPr>
                <w:spacing w:val="-2"/>
                <w:sz w:val="23"/>
              </w:rPr>
              <w:t> (AFPC/DPMOSD)</w:t>
            </w:r>
          </w:p>
        </w:tc>
      </w:tr>
      <w:tr>
        <w:trPr>
          <w:trHeight w:val="264" w:hRule="atLeast"/>
        </w:trPr>
        <w:tc>
          <w:tcPr>
            <w:tcW w:w="1188" w:type="dxa"/>
          </w:tcPr>
          <w:p>
            <w:pPr>
              <w:pStyle w:val="TableParagraph"/>
              <w:spacing w:line="244" w:lineRule="exact" w:before="1"/>
              <w:ind w:left="107"/>
              <w:rPr>
                <w:sz w:val="23"/>
              </w:rPr>
            </w:pPr>
            <w:r>
              <w:rPr>
                <w:spacing w:val="-5"/>
                <w:sz w:val="23"/>
              </w:rPr>
              <w:t>44</w:t>
            </w:r>
          </w:p>
        </w:tc>
        <w:tc>
          <w:tcPr>
            <w:tcW w:w="8697" w:type="dxa"/>
          </w:tcPr>
          <w:p>
            <w:pPr>
              <w:pStyle w:val="TableParagraph"/>
              <w:spacing w:line="244" w:lineRule="exact" w:before="1"/>
              <w:rPr>
                <w:sz w:val="23"/>
              </w:rPr>
            </w:pPr>
            <w:r>
              <w:rPr>
                <w:sz w:val="23"/>
              </w:rPr>
              <w:t>Special</w:t>
            </w:r>
            <w:r>
              <w:rPr>
                <w:spacing w:val="-5"/>
                <w:sz w:val="23"/>
              </w:rPr>
              <w:t> </w:t>
            </w:r>
            <w:r>
              <w:rPr>
                <w:sz w:val="23"/>
              </w:rPr>
              <w:t>Duty</w:t>
            </w:r>
            <w:r>
              <w:rPr>
                <w:spacing w:val="-3"/>
                <w:sz w:val="23"/>
              </w:rPr>
              <w:t> </w:t>
            </w:r>
            <w:r>
              <w:rPr>
                <w:sz w:val="23"/>
              </w:rPr>
              <w:t>Career</w:t>
            </w:r>
            <w:r>
              <w:rPr>
                <w:spacing w:val="-2"/>
                <w:sz w:val="23"/>
              </w:rPr>
              <w:t> </w:t>
            </w:r>
            <w:r>
              <w:rPr>
                <w:sz w:val="23"/>
              </w:rPr>
              <w:t>Management</w:t>
            </w:r>
            <w:r>
              <w:rPr>
                <w:spacing w:val="-2"/>
                <w:sz w:val="23"/>
              </w:rPr>
              <w:t> </w:t>
            </w:r>
            <w:r>
              <w:rPr>
                <w:sz w:val="23"/>
              </w:rPr>
              <w:t>Section</w:t>
            </w:r>
            <w:r>
              <w:rPr>
                <w:spacing w:val="-1"/>
                <w:sz w:val="23"/>
              </w:rPr>
              <w:t> </w:t>
            </w:r>
            <w:r>
              <w:rPr>
                <w:spacing w:val="-2"/>
                <w:sz w:val="23"/>
              </w:rPr>
              <w:t>(AFPC/DPMOSS)</w:t>
            </w:r>
          </w:p>
        </w:tc>
      </w:tr>
      <w:tr>
        <w:trPr>
          <w:trHeight w:val="264" w:hRule="atLeast"/>
        </w:trPr>
        <w:tc>
          <w:tcPr>
            <w:tcW w:w="1188" w:type="dxa"/>
          </w:tcPr>
          <w:p>
            <w:pPr>
              <w:pStyle w:val="TableParagraph"/>
              <w:spacing w:line="245" w:lineRule="exact"/>
              <w:ind w:left="107"/>
              <w:rPr>
                <w:sz w:val="23"/>
              </w:rPr>
            </w:pPr>
            <w:r>
              <w:rPr>
                <w:spacing w:val="-5"/>
                <w:sz w:val="23"/>
              </w:rPr>
              <w:t>45</w:t>
            </w:r>
          </w:p>
        </w:tc>
        <w:tc>
          <w:tcPr>
            <w:tcW w:w="8697" w:type="dxa"/>
          </w:tcPr>
          <w:p>
            <w:pPr>
              <w:pStyle w:val="TableParagraph"/>
              <w:spacing w:line="245" w:lineRule="exact"/>
              <w:rPr>
                <w:sz w:val="23"/>
              </w:rPr>
            </w:pPr>
            <w:r>
              <w:rPr>
                <w:sz w:val="23"/>
              </w:rPr>
              <w:t>USSF</w:t>
            </w:r>
            <w:r>
              <w:rPr>
                <w:spacing w:val="-4"/>
                <w:sz w:val="23"/>
              </w:rPr>
              <w:t> </w:t>
            </w:r>
            <w:r>
              <w:rPr>
                <w:sz w:val="23"/>
              </w:rPr>
              <w:t>Special</w:t>
            </w:r>
            <w:r>
              <w:rPr>
                <w:spacing w:val="-2"/>
                <w:sz w:val="23"/>
              </w:rPr>
              <w:t> </w:t>
            </w:r>
            <w:r>
              <w:rPr>
                <w:sz w:val="23"/>
              </w:rPr>
              <w:t>Duty</w:t>
            </w:r>
            <w:r>
              <w:rPr>
                <w:spacing w:val="-2"/>
                <w:sz w:val="23"/>
              </w:rPr>
              <w:t> </w:t>
            </w:r>
            <w:r>
              <w:rPr>
                <w:sz w:val="23"/>
              </w:rPr>
              <w:t>Career</w:t>
            </w:r>
            <w:r>
              <w:rPr>
                <w:spacing w:val="-2"/>
                <w:sz w:val="23"/>
              </w:rPr>
              <w:t> </w:t>
            </w:r>
            <w:r>
              <w:rPr>
                <w:sz w:val="23"/>
              </w:rPr>
              <w:t>Management</w:t>
            </w:r>
            <w:r>
              <w:rPr>
                <w:spacing w:val="-2"/>
                <w:sz w:val="23"/>
              </w:rPr>
              <w:t> </w:t>
            </w:r>
            <w:r>
              <w:rPr>
                <w:sz w:val="23"/>
              </w:rPr>
              <w:t>Section</w:t>
            </w:r>
            <w:r>
              <w:rPr>
                <w:spacing w:val="-1"/>
                <w:sz w:val="23"/>
              </w:rPr>
              <w:t> </w:t>
            </w:r>
            <w:r>
              <w:rPr>
                <w:spacing w:val="-2"/>
                <w:sz w:val="23"/>
              </w:rPr>
              <w:t>(ETMO)</w:t>
            </w:r>
          </w:p>
        </w:tc>
      </w:tr>
      <w:tr>
        <w:trPr>
          <w:trHeight w:val="792" w:hRule="atLeast"/>
        </w:trPr>
        <w:tc>
          <w:tcPr>
            <w:tcW w:w="1188" w:type="dxa"/>
          </w:tcPr>
          <w:p>
            <w:pPr>
              <w:pStyle w:val="TableParagraph"/>
              <w:ind w:left="107"/>
              <w:rPr>
                <w:sz w:val="23"/>
              </w:rPr>
            </w:pPr>
            <w:r>
              <w:rPr>
                <w:spacing w:val="-5"/>
                <w:sz w:val="23"/>
              </w:rPr>
              <w:t>46</w:t>
            </w:r>
          </w:p>
        </w:tc>
        <w:tc>
          <w:tcPr>
            <w:tcW w:w="8697" w:type="dxa"/>
          </w:tcPr>
          <w:p>
            <w:pPr>
              <w:pStyle w:val="TableParagraph"/>
              <w:spacing w:line="264" w:lineRule="exact"/>
              <w:rPr>
                <w:sz w:val="23"/>
              </w:rPr>
            </w:pPr>
            <w:r>
              <w:rPr>
                <w:sz w:val="23"/>
              </w:rPr>
              <w:t>Special</w:t>
            </w:r>
            <w:r>
              <w:rPr>
                <w:spacing w:val="-3"/>
                <w:sz w:val="23"/>
              </w:rPr>
              <w:t> </w:t>
            </w:r>
            <w:r>
              <w:rPr>
                <w:sz w:val="23"/>
              </w:rPr>
              <w:t>Programs</w:t>
            </w:r>
            <w:r>
              <w:rPr>
                <w:spacing w:val="-2"/>
                <w:sz w:val="23"/>
              </w:rPr>
              <w:t> </w:t>
            </w:r>
            <w:r>
              <w:rPr>
                <w:sz w:val="23"/>
              </w:rPr>
              <w:t>Assignments</w:t>
            </w:r>
            <w:r>
              <w:rPr>
                <w:spacing w:val="-2"/>
                <w:sz w:val="23"/>
              </w:rPr>
              <w:t> </w:t>
            </w:r>
            <w:r>
              <w:rPr>
                <w:sz w:val="23"/>
              </w:rPr>
              <w:t>Office</w:t>
            </w:r>
            <w:r>
              <w:rPr>
                <w:spacing w:val="-3"/>
                <w:sz w:val="23"/>
              </w:rPr>
              <w:t> </w:t>
            </w:r>
            <w:r>
              <w:rPr>
                <w:spacing w:val="-2"/>
                <w:sz w:val="23"/>
              </w:rPr>
              <w:t>(AFPC/DPMX)</w:t>
            </w:r>
          </w:p>
          <w:p>
            <w:pPr>
              <w:pStyle w:val="TableParagraph"/>
              <w:spacing w:line="266" w:lineRule="exact"/>
              <w:ind w:right="37"/>
              <w:rPr>
                <w:sz w:val="23"/>
              </w:rPr>
            </w:pPr>
            <w:r>
              <w:rPr>
                <w:sz w:val="23"/>
              </w:rPr>
              <w:t>Programs</w:t>
            </w:r>
            <w:r>
              <w:rPr>
                <w:spacing w:val="-3"/>
                <w:sz w:val="23"/>
              </w:rPr>
              <w:t> </w:t>
            </w:r>
            <w:r>
              <w:rPr>
                <w:sz w:val="23"/>
              </w:rPr>
              <w:t>managed</w:t>
            </w:r>
            <w:r>
              <w:rPr>
                <w:spacing w:val="-3"/>
                <w:sz w:val="23"/>
              </w:rPr>
              <w:t> </w:t>
            </w:r>
            <w:r>
              <w:rPr>
                <w:sz w:val="23"/>
              </w:rPr>
              <w:t>for</w:t>
            </w:r>
            <w:r>
              <w:rPr>
                <w:spacing w:val="-3"/>
                <w:sz w:val="23"/>
              </w:rPr>
              <w:t> </w:t>
            </w:r>
            <w:r>
              <w:rPr>
                <w:sz w:val="23"/>
              </w:rPr>
              <w:t>all</w:t>
            </w:r>
            <w:r>
              <w:rPr>
                <w:spacing w:val="-5"/>
                <w:sz w:val="23"/>
              </w:rPr>
              <w:t> </w:t>
            </w:r>
            <w:r>
              <w:rPr>
                <w:sz w:val="23"/>
              </w:rPr>
              <w:t>Air</w:t>
            </w:r>
            <w:r>
              <w:rPr>
                <w:spacing w:val="-3"/>
                <w:sz w:val="23"/>
              </w:rPr>
              <w:t> </w:t>
            </w:r>
            <w:r>
              <w:rPr>
                <w:sz w:val="23"/>
              </w:rPr>
              <w:t>Force</w:t>
            </w:r>
            <w:r>
              <w:rPr>
                <w:spacing w:val="-5"/>
                <w:sz w:val="23"/>
              </w:rPr>
              <w:t> </w:t>
            </w:r>
            <w:r>
              <w:rPr>
                <w:sz w:val="23"/>
              </w:rPr>
              <w:t>Specialty</w:t>
            </w:r>
            <w:r>
              <w:rPr>
                <w:spacing w:val="-3"/>
                <w:sz w:val="23"/>
              </w:rPr>
              <w:t> </w:t>
            </w:r>
            <w:r>
              <w:rPr>
                <w:sz w:val="23"/>
              </w:rPr>
              <w:t>Codes</w:t>
            </w:r>
            <w:r>
              <w:rPr>
                <w:spacing w:val="-3"/>
                <w:sz w:val="23"/>
              </w:rPr>
              <w:t> </w:t>
            </w:r>
            <w:r>
              <w:rPr>
                <w:sz w:val="23"/>
              </w:rPr>
              <w:t>(AFSCs)</w:t>
            </w:r>
            <w:r>
              <w:rPr>
                <w:spacing w:val="-3"/>
                <w:sz w:val="23"/>
              </w:rPr>
              <w:t> </w:t>
            </w:r>
            <w:r>
              <w:rPr>
                <w:sz w:val="23"/>
              </w:rPr>
              <w:t>for</w:t>
            </w:r>
            <w:r>
              <w:rPr>
                <w:spacing w:val="-3"/>
                <w:sz w:val="23"/>
              </w:rPr>
              <w:t> </w:t>
            </w:r>
            <w:r>
              <w:rPr>
                <w:sz w:val="23"/>
              </w:rPr>
              <w:t>Lt</w:t>
            </w:r>
            <w:r>
              <w:rPr>
                <w:spacing w:val="-4"/>
                <w:sz w:val="23"/>
              </w:rPr>
              <w:t> </w:t>
            </w:r>
            <w:r>
              <w:rPr>
                <w:sz w:val="23"/>
              </w:rPr>
              <w:t>Col</w:t>
            </w:r>
            <w:r>
              <w:rPr>
                <w:spacing w:val="-4"/>
                <w:sz w:val="23"/>
              </w:rPr>
              <w:t> </w:t>
            </w:r>
            <w:r>
              <w:rPr>
                <w:sz w:val="23"/>
              </w:rPr>
              <w:t>and</w:t>
            </w:r>
            <w:r>
              <w:rPr>
                <w:spacing w:val="-5"/>
                <w:sz w:val="23"/>
              </w:rPr>
              <w:t> </w:t>
            </w:r>
            <w:r>
              <w:rPr>
                <w:sz w:val="23"/>
              </w:rPr>
              <w:t>below</w:t>
            </w:r>
            <w:r>
              <w:rPr>
                <w:spacing w:val="-3"/>
                <w:sz w:val="23"/>
              </w:rPr>
              <w:t> </w:t>
            </w:r>
            <w:r>
              <w:rPr>
                <w:sz w:val="23"/>
              </w:rPr>
              <w:t>&amp; SMSgt and below</w:t>
            </w:r>
          </w:p>
        </w:tc>
      </w:tr>
      <w:tr>
        <w:trPr>
          <w:trHeight w:val="525" w:hRule="atLeast"/>
        </w:trPr>
        <w:tc>
          <w:tcPr>
            <w:tcW w:w="1188" w:type="dxa"/>
          </w:tcPr>
          <w:p>
            <w:pPr>
              <w:pStyle w:val="TableParagraph"/>
              <w:spacing w:line="262" w:lineRule="exact"/>
              <w:ind w:left="107"/>
              <w:rPr>
                <w:sz w:val="23"/>
              </w:rPr>
            </w:pPr>
            <w:r>
              <w:rPr>
                <w:spacing w:val="-5"/>
                <w:sz w:val="23"/>
              </w:rPr>
              <w:t>47</w:t>
            </w:r>
          </w:p>
        </w:tc>
        <w:tc>
          <w:tcPr>
            <w:tcW w:w="8697" w:type="dxa"/>
          </w:tcPr>
          <w:p>
            <w:pPr>
              <w:pStyle w:val="TableParagraph"/>
              <w:spacing w:line="262" w:lineRule="exact"/>
              <w:rPr>
                <w:sz w:val="23"/>
              </w:rPr>
            </w:pPr>
            <w:r>
              <w:rPr>
                <w:sz w:val="23"/>
              </w:rPr>
              <w:t>USSF</w:t>
            </w:r>
            <w:r>
              <w:rPr>
                <w:spacing w:val="-2"/>
                <w:sz w:val="23"/>
              </w:rPr>
              <w:t> </w:t>
            </w:r>
            <w:r>
              <w:rPr>
                <w:sz w:val="23"/>
              </w:rPr>
              <w:t>Special</w:t>
            </w:r>
            <w:r>
              <w:rPr>
                <w:spacing w:val="-3"/>
                <w:sz w:val="23"/>
              </w:rPr>
              <w:t> </w:t>
            </w:r>
            <w:r>
              <w:rPr>
                <w:sz w:val="23"/>
              </w:rPr>
              <w:t>Access</w:t>
            </w:r>
            <w:r>
              <w:rPr>
                <w:spacing w:val="-2"/>
                <w:sz w:val="23"/>
              </w:rPr>
              <w:t> </w:t>
            </w:r>
            <w:r>
              <w:rPr>
                <w:sz w:val="23"/>
              </w:rPr>
              <w:t>Programs</w:t>
            </w:r>
            <w:r>
              <w:rPr>
                <w:spacing w:val="-2"/>
                <w:sz w:val="23"/>
              </w:rPr>
              <w:t> </w:t>
            </w:r>
            <w:r>
              <w:rPr>
                <w:sz w:val="23"/>
              </w:rPr>
              <w:t>Assignments</w:t>
            </w:r>
            <w:r>
              <w:rPr>
                <w:spacing w:val="-2"/>
                <w:sz w:val="23"/>
              </w:rPr>
              <w:t> </w:t>
            </w:r>
            <w:r>
              <w:rPr>
                <w:sz w:val="23"/>
              </w:rPr>
              <w:t>Office</w:t>
            </w:r>
            <w:r>
              <w:rPr>
                <w:spacing w:val="-2"/>
                <w:sz w:val="23"/>
              </w:rPr>
              <w:t> (ETMO)</w:t>
            </w:r>
          </w:p>
          <w:p>
            <w:pPr>
              <w:pStyle w:val="TableParagraph"/>
              <w:spacing w:line="243" w:lineRule="exact"/>
              <w:rPr>
                <w:sz w:val="23"/>
              </w:rPr>
            </w:pPr>
            <w:r>
              <w:rPr>
                <w:sz w:val="23"/>
              </w:rPr>
              <w:t>Programs</w:t>
            </w:r>
            <w:r>
              <w:rPr>
                <w:spacing w:val="-3"/>
                <w:sz w:val="23"/>
              </w:rPr>
              <w:t> </w:t>
            </w:r>
            <w:r>
              <w:rPr>
                <w:sz w:val="23"/>
              </w:rPr>
              <w:t>managed</w:t>
            </w:r>
            <w:r>
              <w:rPr>
                <w:spacing w:val="-1"/>
                <w:sz w:val="23"/>
              </w:rPr>
              <w:t> </w:t>
            </w:r>
            <w:r>
              <w:rPr>
                <w:sz w:val="23"/>
              </w:rPr>
              <w:t>for all</w:t>
            </w:r>
            <w:r>
              <w:rPr>
                <w:spacing w:val="-3"/>
                <w:sz w:val="23"/>
              </w:rPr>
              <w:t> </w:t>
            </w:r>
            <w:r>
              <w:rPr>
                <w:sz w:val="23"/>
              </w:rPr>
              <w:t>SFSCs</w:t>
            </w:r>
            <w:r>
              <w:rPr>
                <w:spacing w:val="-1"/>
                <w:sz w:val="23"/>
              </w:rPr>
              <w:t> </w:t>
            </w:r>
            <w:r>
              <w:rPr>
                <w:sz w:val="23"/>
              </w:rPr>
              <w:t>for Lt</w:t>
            </w:r>
            <w:r>
              <w:rPr>
                <w:spacing w:val="-3"/>
                <w:sz w:val="23"/>
              </w:rPr>
              <w:t> </w:t>
            </w:r>
            <w:r>
              <w:rPr>
                <w:sz w:val="23"/>
              </w:rPr>
              <w:t>Col and</w:t>
            </w:r>
            <w:r>
              <w:rPr>
                <w:spacing w:val="-1"/>
                <w:sz w:val="23"/>
              </w:rPr>
              <w:t> </w:t>
            </w:r>
            <w:r>
              <w:rPr>
                <w:sz w:val="23"/>
              </w:rPr>
              <w:t>below &amp;</w:t>
            </w:r>
            <w:r>
              <w:rPr>
                <w:spacing w:val="-1"/>
                <w:sz w:val="23"/>
              </w:rPr>
              <w:t> </w:t>
            </w:r>
            <w:r>
              <w:rPr>
                <w:sz w:val="23"/>
              </w:rPr>
              <w:t>MSgt</w:t>
            </w:r>
            <w:r>
              <w:rPr>
                <w:spacing w:val="-3"/>
                <w:sz w:val="23"/>
              </w:rPr>
              <w:t> </w:t>
            </w:r>
            <w:r>
              <w:rPr>
                <w:sz w:val="23"/>
              </w:rPr>
              <w:t>and </w:t>
            </w:r>
            <w:r>
              <w:rPr>
                <w:spacing w:val="-2"/>
                <w:sz w:val="23"/>
              </w:rPr>
              <w:t>below</w:t>
            </w:r>
          </w:p>
        </w:tc>
      </w:tr>
      <w:tr>
        <w:trPr>
          <w:trHeight w:val="529" w:hRule="atLeast"/>
        </w:trPr>
        <w:tc>
          <w:tcPr>
            <w:tcW w:w="1188" w:type="dxa"/>
          </w:tcPr>
          <w:p>
            <w:pPr>
              <w:pStyle w:val="TableParagraph"/>
              <w:spacing w:before="1"/>
              <w:ind w:left="107"/>
              <w:rPr>
                <w:sz w:val="23"/>
              </w:rPr>
            </w:pPr>
            <w:r>
              <w:rPr>
                <w:spacing w:val="-5"/>
                <w:sz w:val="23"/>
              </w:rPr>
              <w:t>48</w:t>
            </w:r>
          </w:p>
        </w:tc>
        <w:tc>
          <w:tcPr>
            <w:tcW w:w="8697" w:type="dxa"/>
          </w:tcPr>
          <w:p>
            <w:pPr>
              <w:pStyle w:val="TableParagraph"/>
              <w:spacing w:line="264" w:lineRule="exact"/>
              <w:ind w:right="2858"/>
              <w:rPr>
                <w:sz w:val="23"/>
              </w:rPr>
            </w:pPr>
            <w:r>
              <w:rPr>
                <w:sz w:val="23"/>
              </w:rPr>
              <w:t>AFPC Directorate of Personnel Programs (AFPC/DP3) Policy/Procedures</w:t>
            </w:r>
            <w:r>
              <w:rPr>
                <w:spacing w:val="-4"/>
                <w:sz w:val="23"/>
              </w:rPr>
              <w:t> </w:t>
            </w:r>
            <w:r>
              <w:rPr>
                <w:sz w:val="23"/>
              </w:rPr>
              <w:t>for</w:t>
            </w:r>
            <w:r>
              <w:rPr>
                <w:spacing w:val="-5"/>
                <w:sz w:val="23"/>
              </w:rPr>
              <w:t> </w:t>
            </w:r>
            <w:r>
              <w:rPr>
                <w:sz w:val="23"/>
              </w:rPr>
              <w:t>Lt</w:t>
            </w:r>
            <w:r>
              <w:rPr>
                <w:spacing w:val="-5"/>
                <w:sz w:val="23"/>
              </w:rPr>
              <w:t> </w:t>
            </w:r>
            <w:r>
              <w:rPr>
                <w:sz w:val="23"/>
              </w:rPr>
              <w:t>Col</w:t>
            </w:r>
            <w:r>
              <w:rPr>
                <w:spacing w:val="-5"/>
                <w:sz w:val="23"/>
              </w:rPr>
              <w:t> </w:t>
            </w:r>
            <w:r>
              <w:rPr>
                <w:sz w:val="23"/>
              </w:rPr>
              <w:t>and</w:t>
            </w:r>
            <w:r>
              <w:rPr>
                <w:spacing w:val="-4"/>
                <w:sz w:val="23"/>
              </w:rPr>
              <w:t> </w:t>
            </w:r>
            <w:r>
              <w:rPr>
                <w:sz w:val="23"/>
              </w:rPr>
              <w:t>below</w:t>
            </w:r>
            <w:r>
              <w:rPr>
                <w:spacing w:val="-3"/>
                <w:sz w:val="23"/>
              </w:rPr>
              <w:t> </w:t>
            </w:r>
            <w:r>
              <w:rPr>
                <w:sz w:val="23"/>
              </w:rPr>
              <w:t>&amp;</w:t>
            </w:r>
            <w:r>
              <w:rPr>
                <w:spacing w:val="-5"/>
                <w:sz w:val="23"/>
              </w:rPr>
              <w:t> </w:t>
            </w:r>
            <w:r>
              <w:rPr>
                <w:sz w:val="23"/>
              </w:rPr>
              <w:t>SMSgt</w:t>
            </w:r>
            <w:r>
              <w:rPr>
                <w:spacing w:val="-5"/>
                <w:sz w:val="23"/>
              </w:rPr>
              <w:t> </w:t>
            </w:r>
            <w:r>
              <w:rPr>
                <w:sz w:val="23"/>
              </w:rPr>
              <w:t>and</w:t>
            </w:r>
            <w:r>
              <w:rPr>
                <w:spacing w:val="-4"/>
                <w:sz w:val="23"/>
              </w:rPr>
              <w:t> </w:t>
            </w:r>
            <w:r>
              <w:rPr>
                <w:sz w:val="23"/>
              </w:rPr>
              <w:t>below</w:t>
            </w:r>
          </w:p>
        </w:tc>
      </w:tr>
      <w:tr>
        <w:trPr>
          <w:trHeight w:val="263" w:hRule="atLeast"/>
        </w:trPr>
        <w:tc>
          <w:tcPr>
            <w:tcW w:w="1188" w:type="dxa"/>
          </w:tcPr>
          <w:p>
            <w:pPr>
              <w:pStyle w:val="TableParagraph"/>
              <w:spacing w:line="244" w:lineRule="exact"/>
              <w:ind w:left="107"/>
              <w:rPr>
                <w:sz w:val="23"/>
              </w:rPr>
            </w:pPr>
            <w:r>
              <w:rPr>
                <w:spacing w:val="-5"/>
                <w:sz w:val="23"/>
              </w:rPr>
              <w:t>49</w:t>
            </w:r>
          </w:p>
        </w:tc>
        <w:tc>
          <w:tcPr>
            <w:tcW w:w="8697" w:type="dxa"/>
          </w:tcPr>
          <w:p>
            <w:pPr>
              <w:pStyle w:val="TableParagraph"/>
              <w:spacing w:line="244" w:lineRule="exact"/>
              <w:rPr>
                <w:sz w:val="23"/>
              </w:rPr>
            </w:pPr>
            <w:r>
              <w:rPr>
                <w:sz w:val="23"/>
              </w:rPr>
              <w:t>Assignments</w:t>
            </w:r>
            <w:r>
              <w:rPr>
                <w:spacing w:val="-4"/>
                <w:sz w:val="23"/>
              </w:rPr>
              <w:t> </w:t>
            </w:r>
            <w:r>
              <w:rPr>
                <w:sz w:val="23"/>
              </w:rPr>
              <w:t>and</w:t>
            </w:r>
            <w:r>
              <w:rPr>
                <w:spacing w:val="-1"/>
                <w:sz w:val="23"/>
              </w:rPr>
              <w:t> </w:t>
            </w:r>
            <w:r>
              <w:rPr>
                <w:sz w:val="23"/>
              </w:rPr>
              <w:t>Force</w:t>
            </w:r>
            <w:r>
              <w:rPr>
                <w:spacing w:val="-4"/>
                <w:sz w:val="23"/>
              </w:rPr>
              <w:t> </w:t>
            </w:r>
            <w:r>
              <w:rPr>
                <w:sz w:val="23"/>
              </w:rPr>
              <w:t>Generation</w:t>
            </w:r>
            <w:r>
              <w:rPr>
                <w:spacing w:val="-1"/>
                <w:sz w:val="23"/>
              </w:rPr>
              <w:t> </w:t>
            </w:r>
            <w:r>
              <w:rPr>
                <w:sz w:val="23"/>
              </w:rPr>
              <w:t>Programs</w:t>
            </w:r>
            <w:r>
              <w:rPr>
                <w:spacing w:val="-2"/>
                <w:sz w:val="23"/>
              </w:rPr>
              <w:t> </w:t>
            </w:r>
            <w:r>
              <w:rPr>
                <w:sz w:val="23"/>
              </w:rPr>
              <w:t>Division</w:t>
            </w:r>
            <w:r>
              <w:rPr>
                <w:spacing w:val="-1"/>
                <w:sz w:val="23"/>
              </w:rPr>
              <w:t> </w:t>
            </w:r>
            <w:r>
              <w:rPr>
                <w:spacing w:val="-2"/>
                <w:sz w:val="23"/>
              </w:rPr>
              <w:t>(AFPC/DP3A)</w:t>
            </w:r>
          </w:p>
        </w:tc>
      </w:tr>
      <w:tr>
        <w:trPr>
          <w:trHeight w:val="264" w:hRule="atLeast"/>
        </w:trPr>
        <w:tc>
          <w:tcPr>
            <w:tcW w:w="1188" w:type="dxa"/>
          </w:tcPr>
          <w:p>
            <w:pPr>
              <w:pStyle w:val="TableParagraph"/>
              <w:spacing w:line="244" w:lineRule="exact" w:before="1"/>
              <w:ind w:left="107"/>
              <w:rPr>
                <w:sz w:val="23"/>
              </w:rPr>
            </w:pPr>
            <w:r>
              <w:rPr>
                <w:spacing w:val="-5"/>
                <w:sz w:val="23"/>
              </w:rPr>
              <w:t>50</w:t>
            </w:r>
          </w:p>
        </w:tc>
        <w:tc>
          <w:tcPr>
            <w:tcW w:w="8697" w:type="dxa"/>
          </w:tcPr>
          <w:p>
            <w:pPr>
              <w:pStyle w:val="TableParagraph"/>
              <w:spacing w:line="244" w:lineRule="exact" w:before="1"/>
              <w:rPr>
                <w:sz w:val="23"/>
              </w:rPr>
            </w:pPr>
            <w:r>
              <w:rPr>
                <w:sz w:val="23"/>
              </w:rPr>
              <w:t>Military</w:t>
            </w:r>
            <w:r>
              <w:rPr>
                <w:spacing w:val="-3"/>
                <w:sz w:val="23"/>
              </w:rPr>
              <w:t> </w:t>
            </w:r>
            <w:r>
              <w:rPr>
                <w:sz w:val="23"/>
              </w:rPr>
              <w:t>Assignments</w:t>
            </w:r>
            <w:r>
              <w:rPr>
                <w:spacing w:val="-2"/>
                <w:sz w:val="23"/>
              </w:rPr>
              <w:t> </w:t>
            </w:r>
            <w:r>
              <w:rPr>
                <w:sz w:val="23"/>
              </w:rPr>
              <w:t>Programs</w:t>
            </w:r>
            <w:r>
              <w:rPr>
                <w:spacing w:val="-2"/>
                <w:sz w:val="23"/>
              </w:rPr>
              <w:t> </w:t>
            </w:r>
            <w:r>
              <w:rPr>
                <w:sz w:val="23"/>
              </w:rPr>
              <w:t>Branch</w:t>
            </w:r>
            <w:r>
              <w:rPr>
                <w:spacing w:val="-2"/>
                <w:sz w:val="23"/>
              </w:rPr>
              <w:t> (AFPC/DP3AM)</w:t>
            </w:r>
          </w:p>
        </w:tc>
      </w:tr>
      <w:tr>
        <w:trPr>
          <w:trHeight w:val="264" w:hRule="atLeast"/>
        </w:trPr>
        <w:tc>
          <w:tcPr>
            <w:tcW w:w="1188" w:type="dxa"/>
          </w:tcPr>
          <w:p>
            <w:pPr>
              <w:pStyle w:val="TableParagraph"/>
              <w:spacing w:line="245" w:lineRule="exact"/>
              <w:ind w:left="107"/>
              <w:rPr>
                <w:sz w:val="23"/>
              </w:rPr>
            </w:pPr>
            <w:r>
              <w:rPr>
                <w:spacing w:val="-5"/>
                <w:sz w:val="23"/>
              </w:rPr>
              <w:t>51</w:t>
            </w:r>
          </w:p>
        </w:tc>
        <w:tc>
          <w:tcPr>
            <w:tcW w:w="8697" w:type="dxa"/>
          </w:tcPr>
          <w:p>
            <w:pPr>
              <w:pStyle w:val="TableParagraph"/>
              <w:spacing w:line="245" w:lineRule="exact"/>
              <w:rPr>
                <w:sz w:val="23"/>
              </w:rPr>
            </w:pPr>
            <w:r>
              <w:rPr>
                <w:sz w:val="23"/>
              </w:rPr>
              <w:t>Exceptional</w:t>
            </w:r>
            <w:r>
              <w:rPr>
                <w:spacing w:val="-3"/>
                <w:sz w:val="23"/>
              </w:rPr>
              <w:t> </w:t>
            </w:r>
            <w:r>
              <w:rPr>
                <w:sz w:val="23"/>
              </w:rPr>
              <w:t>Assignment</w:t>
            </w:r>
            <w:r>
              <w:rPr>
                <w:spacing w:val="-2"/>
                <w:sz w:val="23"/>
              </w:rPr>
              <w:t> </w:t>
            </w:r>
            <w:r>
              <w:rPr>
                <w:sz w:val="23"/>
              </w:rPr>
              <w:t>Programs</w:t>
            </w:r>
            <w:r>
              <w:rPr>
                <w:spacing w:val="-3"/>
                <w:sz w:val="23"/>
              </w:rPr>
              <w:t> </w:t>
            </w:r>
            <w:r>
              <w:rPr>
                <w:sz w:val="23"/>
              </w:rPr>
              <w:t>Branch</w:t>
            </w:r>
            <w:r>
              <w:rPr>
                <w:spacing w:val="-2"/>
                <w:sz w:val="23"/>
              </w:rPr>
              <w:t> (AFPC/DPFXAA)</w:t>
            </w:r>
          </w:p>
        </w:tc>
      </w:tr>
      <w:tr>
        <w:trPr>
          <w:trHeight w:val="1321" w:hRule="atLeast"/>
        </w:trPr>
        <w:tc>
          <w:tcPr>
            <w:tcW w:w="9885" w:type="dxa"/>
            <w:gridSpan w:val="2"/>
          </w:tcPr>
          <w:p>
            <w:pPr>
              <w:pStyle w:val="TableParagraph"/>
              <w:spacing w:line="264" w:lineRule="exact"/>
              <w:ind w:left="107"/>
              <w:rPr>
                <w:sz w:val="23"/>
              </w:rPr>
            </w:pPr>
            <w:r>
              <w:rPr>
                <w:b/>
                <w:spacing w:val="-2"/>
                <w:sz w:val="23"/>
              </w:rPr>
              <w:t>Notes</w:t>
            </w:r>
            <w:r>
              <w:rPr>
                <w:spacing w:val="-2"/>
                <w:sz w:val="23"/>
              </w:rPr>
              <w:t>:</w:t>
            </w:r>
          </w:p>
          <w:p>
            <w:pPr>
              <w:pStyle w:val="TableParagraph"/>
              <w:numPr>
                <w:ilvl w:val="0"/>
                <w:numId w:val="17"/>
              </w:numPr>
              <w:tabs>
                <w:tab w:pos="337" w:val="left" w:leader="none"/>
              </w:tabs>
              <w:spacing w:line="240" w:lineRule="auto" w:before="0" w:after="0"/>
              <w:ind w:left="107" w:right="310" w:firstLine="0"/>
              <w:jc w:val="left"/>
              <w:rPr>
                <w:b/>
                <w:sz w:val="23"/>
              </w:rPr>
            </w:pPr>
            <w:r>
              <w:rPr>
                <w:sz w:val="23"/>
              </w:rPr>
              <w:t>Assignment authorities other than AFPC or ETMO must obtain appropriate level approval for assignment</w:t>
            </w:r>
            <w:r>
              <w:rPr>
                <w:spacing w:val="-4"/>
                <w:sz w:val="23"/>
              </w:rPr>
              <w:t> </w:t>
            </w:r>
            <w:r>
              <w:rPr>
                <w:sz w:val="23"/>
              </w:rPr>
              <w:t>actions</w:t>
            </w:r>
            <w:r>
              <w:rPr>
                <w:spacing w:val="-4"/>
                <w:sz w:val="23"/>
              </w:rPr>
              <w:t> </w:t>
            </w:r>
            <w:r>
              <w:rPr>
                <w:sz w:val="23"/>
              </w:rPr>
              <w:t>according</w:t>
            </w:r>
            <w:r>
              <w:rPr>
                <w:spacing w:val="-4"/>
                <w:sz w:val="23"/>
              </w:rPr>
              <w:t> </w:t>
            </w:r>
            <w:r>
              <w:rPr>
                <w:sz w:val="23"/>
              </w:rPr>
              <w:t>to</w:t>
            </w:r>
            <w:r>
              <w:rPr>
                <w:spacing w:val="-4"/>
                <w:sz w:val="23"/>
              </w:rPr>
              <w:t> </w:t>
            </w:r>
            <w:r>
              <w:rPr>
                <w:sz w:val="23"/>
              </w:rPr>
              <w:t>DoDI</w:t>
            </w:r>
            <w:r>
              <w:rPr>
                <w:spacing w:val="-4"/>
                <w:sz w:val="23"/>
              </w:rPr>
              <w:t> </w:t>
            </w:r>
            <w:r>
              <w:rPr>
                <w:sz w:val="23"/>
              </w:rPr>
              <w:t>1315.18,</w:t>
            </w:r>
            <w:r>
              <w:rPr>
                <w:spacing w:val="-4"/>
                <w:sz w:val="23"/>
              </w:rPr>
              <w:t> </w:t>
            </w:r>
            <w:r>
              <w:rPr>
                <w:i/>
                <w:sz w:val="23"/>
              </w:rPr>
              <w:t>Procedures</w:t>
            </w:r>
            <w:r>
              <w:rPr>
                <w:i/>
                <w:spacing w:val="-4"/>
                <w:sz w:val="23"/>
              </w:rPr>
              <w:t> </w:t>
            </w:r>
            <w:r>
              <w:rPr>
                <w:i/>
                <w:sz w:val="23"/>
              </w:rPr>
              <w:t>for</w:t>
            </w:r>
            <w:r>
              <w:rPr>
                <w:i/>
                <w:spacing w:val="-5"/>
                <w:sz w:val="23"/>
              </w:rPr>
              <w:t> </w:t>
            </w:r>
            <w:r>
              <w:rPr>
                <w:i/>
                <w:sz w:val="23"/>
              </w:rPr>
              <w:t>Military</w:t>
            </w:r>
            <w:r>
              <w:rPr>
                <w:i/>
                <w:spacing w:val="-4"/>
                <w:sz w:val="23"/>
              </w:rPr>
              <w:t> </w:t>
            </w:r>
            <w:r>
              <w:rPr>
                <w:i/>
                <w:sz w:val="23"/>
              </w:rPr>
              <w:t>Personnel</w:t>
            </w:r>
            <w:r>
              <w:rPr>
                <w:i/>
                <w:spacing w:val="-4"/>
                <w:sz w:val="23"/>
              </w:rPr>
              <w:t> </w:t>
            </w:r>
            <w:r>
              <w:rPr>
                <w:i/>
                <w:sz w:val="23"/>
              </w:rPr>
              <w:t>Assignments</w:t>
            </w:r>
            <w:r>
              <w:rPr>
                <w:sz w:val="23"/>
              </w:rPr>
              <w:t>.</w:t>
            </w:r>
            <w:r>
              <w:rPr>
                <w:spacing w:val="-4"/>
                <w:sz w:val="23"/>
              </w:rPr>
              <w:t> </w:t>
            </w:r>
            <w:r>
              <w:rPr>
                <w:b/>
                <w:sz w:val="23"/>
              </w:rPr>
              <w:t>(T-0)</w:t>
            </w:r>
          </w:p>
          <w:p>
            <w:pPr>
              <w:pStyle w:val="TableParagraph"/>
              <w:numPr>
                <w:ilvl w:val="0"/>
                <w:numId w:val="17"/>
              </w:numPr>
              <w:tabs>
                <w:tab w:pos="337" w:val="left" w:leader="none"/>
              </w:tabs>
              <w:spacing w:line="266" w:lineRule="exact" w:before="0" w:after="0"/>
              <w:ind w:left="107" w:right="204" w:firstLine="0"/>
              <w:jc w:val="left"/>
              <w:rPr>
                <w:b/>
                <w:sz w:val="23"/>
              </w:rPr>
            </w:pPr>
            <w:r>
              <w:rPr>
                <w:sz w:val="23"/>
              </w:rPr>
              <w:t>Per</w:t>
            </w:r>
            <w:r>
              <w:rPr>
                <w:spacing w:val="-2"/>
                <w:sz w:val="23"/>
              </w:rPr>
              <w:t> </w:t>
            </w:r>
            <w:r>
              <w:rPr>
                <w:sz w:val="23"/>
              </w:rPr>
              <w:t>10</w:t>
            </w:r>
            <w:r>
              <w:rPr>
                <w:spacing w:val="-4"/>
                <w:sz w:val="23"/>
              </w:rPr>
              <w:t> </w:t>
            </w:r>
            <w:r>
              <w:rPr>
                <w:sz w:val="23"/>
              </w:rPr>
              <w:t>USC</w:t>
            </w:r>
            <w:r>
              <w:rPr>
                <w:spacing w:val="-2"/>
                <w:sz w:val="23"/>
              </w:rPr>
              <w:t> </w:t>
            </w:r>
            <w:r>
              <w:rPr>
                <w:sz w:val="23"/>
              </w:rPr>
              <w:t>§</w:t>
            </w:r>
            <w:r>
              <w:rPr>
                <w:spacing w:val="-2"/>
                <w:sz w:val="23"/>
              </w:rPr>
              <w:t> </w:t>
            </w:r>
            <w:r>
              <w:rPr>
                <w:sz w:val="23"/>
              </w:rPr>
              <w:t>806,</w:t>
            </w:r>
            <w:r>
              <w:rPr>
                <w:spacing w:val="-2"/>
                <w:sz w:val="23"/>
              </w:rPr>
              <w:t> </w:t>
            </w:r>
            <w:r>
              <w:rPr>
                <w:i/>
                <w:sz w:val="23"/>
              </w:rPr>
              <w:t>Judge</w:t>
            </w:r>
            <w:r>
              <w:rPr>
                <w:i/>
                <w:spacing w:val="-2"/>
                <w:sz w:val="23"/>
              </w:rPr>
              <w:t> </w:t>
            </w:r>
            <w:r>
              <w:rPr>
                <w:i/>
                <w:sz w:val="23"/>
              </w:rPr>
              <w:t>Advocates</w:t>
            </w:r>
            <w:r>
              <w:rPr>
                <w:i/>
                <w:spacing w:val="-4"/>
                <w:sz w:val="23"/>
              </w:rPr>
              <w:t> </w:t>
            </w:r>
            <w:r>
              <w:rPr>
                <w:i/>
                <w:sz w:val="23"/>
              </w:rPr>
              <w:t>and</w:t>
            </w:r>
            <w:r>
              <w:rPr>
                <w:i/>
                <w:spacing w:val="-2"/>
                <w:sz w:val="23"/>
              </w:rPr>
              <w:t> </w:t>
            </w:r>
            <w:r>
              <w:rPr>
                <w:i/>
                <w:sz w:val="23"/>
              </w:rPr>
              <w:t>Legal</w:t>
            </w:r>
            <w:r>
              <w:rPr>
                <w:i/>
                <w:spacing w:val="-4"/>
                <w:sz w:val="23"/>
              </w:rPr>
              <w:t> </w:t>
            </w:r>
            <w:r>
              <w:rPr>
                <w:i/>
                <w:sz w:val="23"/>
              </w:rPr>
              <w:t>Officers</w:t>
            </w:r>
            <w:r>
              <w:rPr>
                <w:sz w:val="23"/>
              </w:rPr>
              <w:t>,</w:t>
            </w:r>
            <w:r>
              <w:rPr>
                <w:spacing w:val="-2"/>
                <w:sz w:val="23"/>
              </w:rPr>
              <w:t> </w:t>
            </w:r>
            <w:r>
              <w:rPr>
                <w:sz w:val="23"/>
              </w:rPr>
              <w:t>the</w:t>
            </w:r>
            <w:r>
              <w:rPr>
                <w:spacing w:val="-3"/>
                <w:sz w:val="23"/>
              </w:rPr>
              <w:t> </w:t>
            </w:r>
            <w:r>
              <w:rPr>
                <w:sz w:val="23"/>
              </w:rPr>
              <w:t>Air</w:t>
            </w:r>
            <w:r>
              <w:rPr>
                <w:spacing w:val="-2"/>
                <w:sz w:val="23"/>
              </w:rPr>
              <w:t> </w:t>
            </w:r>
            <w:r>
              <w:rPr>
                <w:sz w:val="23"/>
              </w:rPr>
              <w:t>Force</w:t>
            </w:r>
            <w:r>
              <w:rPr>
                <w:spacing w:val="-2"/>
                <w:sz w:val="23"/>
              </w:rPr>
              <w:t> </w:t>
            </w:r>
            <w:r>
              <w:rPr>
                <w:sz w:val="23"/>
              </w:rPr>
              <w:t>Judge</w:t>
            </w:r>
            <w:r>
              <w:rPr>
                <w:spacing w:val="-2"/>
                <w:sz w:val="23"/>
              </w:rPr>
              <w:t> </w:t>
            </w:r>
            <w:r>
              <w:rPr>
                <w:sz w:val="23"/>
              </w:rPr>
              <w:t>Advocate</w:t>
            </w:r>
            <w:r>
              <w:rPr>
                <w:spacing w:val="-4"/>
                <w:sz w:val="23"/>
              </w:rPr>
              <w:t> </w:t>
            </w:r>
            <w:r>
              <w:rPr>
                <w:sz w:val="23"/>
              </w:rPr>
              <w:t>General</w:t>
            </w:r>
            <w:r>
              <w:rPr>
                <w:spacing w:val="-3"/>
                <w:sz w:val="23"/>
              </w:rPr>
              <w:t> </w:t>
            </w:r>
            <w:r>
              <w:rPr>
                <w:sz w:val="23"/>
              </w:rPr>
              <w:t>is</w:t>
            </w:r>
            <w:r>
              <w:rPr>
                <w:spacing w:val="-2"/>
                <w:sz w:val="23"/>
              </w:rPr>
              <w:t> </w:t>
            </w:r>
            <w:r>
              <w:rPr>
                <w:sz w:val="23"/>
              </w:rPr>
              <w:t>the designated assignment authority for all judge advocates. </w:t>
            </w:r>
            <w:r>
              <w:rPr>
                <w:b/>
                <w:sz w:val="23"/>
              </w:rPr>
              <w:t>(T-0)</w:t>
            </w:r>
          </w:p>
        </w:tc>
      </w:tr>
    </w:tbl>
    <w:p>
      <w:pPr>
        <w:spacing w:after="0" w:line="266" w:lineRule="exact"/>
        <w:jc w:val="left"/>
        <w:rPr>
          <w:sz w:val="23"/>
        </w:rPr>
        <w:sectPr>
          <w:pgSz w:w="12240" w:h="15840"/>
          <w:pgMar w:header="731" w:footer="0" w:top="1380" w:bottom="280" w:left="660" w:right="640"/>
        </w:sectPr>
      </w:pPr>
    </w:p>
    <w:p>
      <w:pPr>
        <w:spacing w:before="96"/>
        <w:ind w:left="0" w:right="18" w:firstLine="0"/>
        <w:jc w:val="center"/>
        <w:rPr>
          <w:b/>
          <w:sz w:val="24"/>
        </w:rPr>
      </w:pPr>
      <w:bookmarkStart w:name="_bookmark14" w:id="15"/>
      <w:bookmarkEnd w:id="15"/>
      <w:r>
        <w:rPr/>
      </w:r>
      <w:r>
        <w:rPr>
          <w:b/>
          <w:sz w:val="24"/>
        </w:rPr>
        <w:t>Chapter</w:t>
      </w:r>
      <w:r>
        <w:rPr>
          <w:b/>
          <w:spacing w:val="-1"/>
          <w:sz w:val="24"/>
        </w:rPr>
        <w:t> </w:t>
      </w:r>
      <w:r>
        <w:rPr>
          <w:b/>
          <w:spacing w:val="-10"/>
          <w:sz w:val="24"/>
        </w:rPr>
        <w:t>3</w:t>
      </w:r>
    </w:p>
    <w:p>
      <w:pPr>
        <w:pStyle w:val="Heading1"/>
        <w:spacing w:before="240"/>
        <w:ind w:right="18"/>
      </w:pPr>
      <w:r>
        <w:rPr/>
        <w:t>GENERAL</w:t>
      </w:r>
      <w:r>
        <w:rPr>
          <w:spacing w:val="-3"/>
        </w:rPr>
        <w:t> </w:t>
      </w:r>
      <w:r>
        <w:rPr/>
        <w:t>GUIDANCE</w:t>
      </w:r>
      <w:r>
        <w:rPr>
          <w:spacing w:val="-1"/>
        </w:rPr>
        <w:t> </w:t>
      </w:r>
      <w:r>
        <w:rPr/>
        <w:t>AND </w:t>
      </w:r>
      <w:r>
        <w:rPr>
          <w:spacing w:val="-2"/>
        </w:rPr>
        <w:t>PROCEDURES</w:t>
      </w:r>
    </w:p>
    <w:p>
      <w:pPr>
        <w:pStyle w:val="ListParagraph"/>
        <w:numPr>
          <w:ilvl w:val="1"/>
          <w:numId w:val="18"/>
        </w:numPr>
        <w:tabs>
          <w:tab w:pos="1260" w:val="left" w:leader="none"/>
        </w:tabs>
        <w:spacing w:line="240" w:lineRule="auto" w:before="240" w:after="0"/>
        <w:ind w:left="780" w:right="796" w:firstLine="0"/>
        <w:jc w:val="both"/>
        <w:rPr>
          <w:sz w:val="24"/>
        </w:rPr>
      </w:pPr>
      <w:bookmarkStart w:name="_bookmark15" w:id="16"/>
      <w:bookmarkEnd w:id="16"/>
      <w:r>
        <w:rPr/>
      </w:r>
      <w:r>
        <w:rPr>
          <w:b/>
          <w:sz w:val="24"/>
        </w:rPr>
        <w:t>General</w:t>
      </w:r>
      <w:r>
        <w:rPr>
          <w:b/>
          <w:spacing w:val="-8"/>
          <w:sz w:val="24"/>
        </w:rPr>
        <w:t> </w:t>
      </w:r>
      <w:r>
        <w:rPr>
          <w:b/>
          <w:sz w:val="24"/>
        </w:rPr>
        <w:t>Information.</w:t>
      </w:r>
      <w:r>
        <w:rPr>
          <w:b/>
          <w:spacing w:val="40"/>
          <w:sz w:val="24"/>
        </w:rPr>
        <w:t> </w:t>
      </w:r>
      <w:r>
        <w:rPr>
          <w:sz w:val="24"/>
        </w:rPr>
        <w:t>There</w:t>
      </w:r>
      <w:r>
        <w:rPr>
          <w:spacing w:val="-8"/>
          <w:sz w:val="24"/>
        </w:rPr>
        <w:t> </w:t>
      </w:r>
      <w:r>
        <w:rPr>
          <w:sz w:val="24"/>
        </w:rPr>
        <w:t>are</w:t>
      </w:r>
      <w:r>
        <w:rPr>
          <w:spacing w:val="-8"/>
          <w:sz w:val="24"/>
        </w:rPr>
        <w:t> </w:t>
      </w:r>
      <w:r>
        <w:rPr>
          <w:sz w:val="24"/>
        </w:rPr>
        <w:t>several</w:t>
      </w:r>
      <w:r>
        <w:rPr>
          <w:spacing w:val="-8"/>
          <w:sz w:val="24"/>
        </w:rPr>
        <w:t> </w:t>
      </w:r>
      <w:r>
        <w:rPr>
          <w:sz w:val="24"/>
        </w:rPr>
        <w:t>policies</w:t>
      </w:r>
      <w:r>
        <w:rPr>
          <w:spacing w:val="-8"/>
          <w:sz w:val="24"/>
        </w:rPr>
        <w:t> </w:t>
      </w:r>
      <w:r>
        <w:rPr>
          <w:sz w:val="24"/>
        </w:rPr>
        <w:t>and</w:t>
      </w:r>
      <w:r>
        <w:rPr>
          <w:spacing w:val="-8"/>
          <w:sz w:val="24"/>
        </w:rPr>
        <w:t> </w:t>
      </w:r>
      <w:r>
        <w:rPr>
          <w:sz w:val="24"/>
        </w:rPr>
        <w:t>procedures</w:t>
      </w:r>
      <w:r>
        <w:rPr>
          <w:spacing w:val="-8"/>
          <w:sz w:val="24"/>
        </w:rPr>
        <w:t> </w:t>
      </w:r>
      <w:r>
        <w:rPr>
          <w:sz w:val="24"/>
        </w:rPr>
        <w:t>which</w:t>
      </w:r>
      <w:r>
        <w:rPr>
          <w:spacing w:val="-8"/>
          <w:sz w:val="24"/>
        </w:rPr>
        <w:t> </w:t>
      </w:r>
      <w:r>
        <w:rPr>
          <w:sz w:val="24"/>
        </w:rPr>
        <w:t>apply</w:t>
      </w:r>
      <w:r>
        <w:rPr>
          <w:spacing w:val="-8"/>
          <w:sz w:val="24"/>
        </w:rPr>
        <w:t> </w:t>
      </w:r>
      <w:r>
        <w:rPr>
          <w:sz w:val="24"/>
        </w:rPr>
        <w:t>to</w:t>
      </w:r>
      <w:r>
        <w:rPr>
          <w:spacing w:val="-9"/>
          <w:sz w:val="24"/>
        </w:rPr>
        <w:t> </w:t>
      </w:r>
      <w:r>
        <w:rPr>
          <w:sz w:val="24"/>
        </w:rPr>
        <w:t>assignment actions and programs.</w:t>
      </w:r>
      <w:r>
        <w:rPr>
          <w:spacing w:val="40"/>
          <w:sz w:val="24"/>
        </w:rPr>
        <w:t> </w:t>
      </w:r>
      <w:r>
        <w:rPr>
          <w:sz w:val="24"/>
        </w:rPr>
        <w:t>When necessary, in the national interests or the best interests of the DAF, waivers, exceptions and/or deviations from guidance and procedures in this instruction may be authorized by proper authority.</w:t>
      </w:r>
    </w:p>
    <w:p>
      <w:pPr>
        <w:pStyle w:val="ListParagraph"/>
        <w:numPr>
          <w:ilvl w:val="1"/>
          <w:numId w:val="18"/>
        </w:numPr>
        <w:tabs>
          <w:tab w:pos="1260" w:val="left" w:leader="none"/>
        </w:tabs>
        <w:spacing w:line="240" w:lineRule="auto" w:before="121" w:after="0"/>
        <w:ind w:left="780" w:right="796" w:firstLine="0"/>
        <w:jc w:val="both"/>
        <w:rPr>
          <w:sz w:val="24"/>
        </w:rPr>
      </w:pPr>
      <w:bookmarkStart w:name="_bookmark16" w:id="17"/>
      <w:bookmarkEnd w:id="17"/>
      <w:r>
        <w:rPr/>
      </w:r>
      <w:r>
        <w:rPr>
          <w:b/>
          <w:sz w:val="24"/>
        </w:rPr>
        <w:t>Equal</w:t>
      </w:r>
      <w:r>
        <w:rPr>
          <w:b/>
          <w:spacing w:val="-6"/>
          <w:sz w:val="24"/>
        </w:rPr>
        <w:t> </w:t>
      </w:r>
      <w:r>
        <w:rPr>
          <w:b/>
          <w:sz w:val="24"/>
        </w:rPr>
        <w:t>Opportunity.</w:t>
      </w:r>
      <w:r>
        <w:rPr>
          <w:b/>
          <w:spacing w:val="40"/>
          <w:sz w:val="24"/>
        </w:rPr>
        <w:t> </w:t>
      </w:r>
      <w:r>
        <w:rPr>
          <w:sz w:val="24"/>
        </w:rPr>
        <w:t>The</w:t>
      </w:r>
      <w:r>
        <w:rPr>
          <w:spacing w:val="-6"/>
          <w:sz w:val="24"/>
        </w:rPr>
        <w:t> </w:t>
      </w:r>
      <w:r>
        <w:rPr>
          <w:sz w:val="24"/>
        </w:rPr>
        <w:t>DAF</w:t>
      </w:r>
      <w:r>
        <w:rPr>
          <w:spacing w:val="-5"/>
          <w:sz w:val="24"/>
        </w:rPr>
        <w:t> </w:t>
      </w:r>
      <w:r>
        <w:rPr>
          <w:sz w:val="24"/>
        </w:rPr>
        <w:t>manages</w:t>
      </w:r>
      <w:r>
        <w:rPr>
          <w:spacing w:val="-5"/>
          <w:sz w:val="24"/>
        </w:rPr>
        <w:t> </w:t>
      </w:r>
      <w:r>
        <w:rPr>
          <w:sz w:val="24"/>
        </w:rPr>
        <w:t>and</w:t>
      </w:r>
      <w:r>
        <w:rPr>
          <w:spacing w:val="-6"/>
          <w:sz w:val="24"/>
        </w:rPr>
        <w:t> </w:t>
      </w:r>
      <w:r>
        <w:rPr>
          <w:sz w:val="24"/>
        </w:rPr>
        <w:t>assigns</w:t>
      </w:r>
      <w:r>
        <w:rPr>
          <w:spacing w:val="-6"/>
          <w:sz w:val="24"/>
        </w:rPr>
        <w:t> </w:t>
      </w:r>
      <w:r>
        <w:rPr>
          <w:sz w:val="24"/>
        </w:rPr>
        <w:t>members</w:t>
      </w:r>
      <w:r>
        <w:rPr>
          <w:spacing w:val="-6"/>
          <w:sz w:val="24"/>
        </w:rPr>
        <w:t> </w:t>
      </w:r>
      <w:r>
        <w:rPr>
          <w:sz w:val="24"/>
        </w:rPr>
        <w:t>without</w:t>
      </w:r>
      <w:r>
        <w:rPr>
          <w:spacing w:val="-5"/>
          <w:sz w:val="24"/>
        </w:rPr>
        <w:t> </w:t>
      </w:r>
      <w:r>
        <w:rPr>
          <w:sz w:val="24"/>
        </w:rPr>
        <w:t>regard</w:t>
      </w:r>
      <w:r>
        <w:rPr>
          <w:spacing w:val="-5"/>
          <w:sz w:val="24"/>
        </w:rPr>
        <w:t> </w:t>
      </w:r>
      <w:r>
        <w:rPr>
          <w:sz w:val="24"/>
        </w:rPr>
        <w:t>to</w:t>
      </w:r>
      <w:r>
        <w:rPr>
          <w:spacing w:val="-7"/>
          <w:sz w:val="24"/>
        </w:rPr>
        <w:t> </w:t>
      </w:r>
      <w:r>
        <w:rPr>
          <w:sz w:val="24"/>
        </w:rPr>
        <w:t>color,</w:t>
      </w:r>
      <w:r>
        <w:rPr>
          <w:spacing w:val="-6"/>
          <w:sz w:val="24"/>
        </w:rPr>
        <w:t> </w:t>
      </w:r>
      <w:r>
        <w:rPr>
          <w:sz w:val="24"/>
        </w:rPr>
        <w:t>race, religious preference (except chaplains), national origin, ethnic background, age, marital status (except military couples), spouse’s employment, educational or volunteer service activities of a spouse, gender (except</w:t>
      </w:r>
      <w:r>
        <w:rPr>
          <w:spacing w:val="-1"/>
          <w:sz w:val="24"/>
        </w:rPr>
        <w:t> </w:t>
      </w:r>
      <w:r>
        <w:rPr>
          <w:sz w:val="24"/>
        </w:rPr>
        <w:t>as provided</w:t>
      </w:r>
      <w:r>
        <w:rPr>
          <w:spacing w:val="-1"/>
          <w:sz w:val="24"/>
        </w:rPr>
        <w:t> </w:t>
      </w:r>
      <w:r>
        <w:rPr>
          <w:sz w:val="24"/>
        </w:rPr>
        <w:t>for by statute</w:t>
      </w:r>
      <w:r>
        <w:rPr>
          <w:spacing w:val="-1"/>
          <w:sz w:val="24"/>
        </w:rPr>
        <w:t> </w:t>
      </w:r>
      <w:r>
        <w:rPr>
          <w:sz w:val="24"/>
        </w:rPr>
        <w:t>or DoD</w:t>
      </w:r>
      <w:r>
        <w:rPr>
          <w:spacing w:val="-1"/>
          <w:sz w:val="24"/>
        </w:rPr>
        <w:t> </w:t>
      </w:r>
      <w:r>
        <w:rPr>
          <w:sz w:val="24"/>
        </w:rPr>
        <w:t>policy) or sexual orientation. (</w:t>
      </w:r>
      <w:r>
        <w:rPr>
          <w:b/>
          <w:sz w:val="24"/>
        </w:rPr>
        <w:t>T-0) </w:t>
      </w:r>
      <w:r>
        <w:rPr>
          <w:sz w:val="24"/>
        </w:rPr>
        <w:t>The objective</w:t>
      </w:r>
      <w:r>
        <w:rPr>
          <w:spacing w:val="-15"/>
          <w:sz w:val="24"/>
        </w:rPr>
        <w:t> </w:t>
      </w:r>
      <w:r>
        <w:rPr>
          <w:sz w:val="24"/>
        </w:rPr>
        <w:t>is</w:t>
      </w:r>
      <w:r>
        <w:rPr>
          <w:spacing w:val="-15"/>
          <w:sz w:val="24"/>
        </w:rPr>
        <w:t> </w:t>
      </w:r>
      <w:r>
        <w:rPr>
          <w:sz w:val="24"/>
        </w:rPr>
        <w:t>to</w:t>
      </w:r>
      <w:r>
        <w:rPr>
          <w:spacing w:val="-15"/>
          <w:sz w:val="24"/>
        </w:rPr>
        <w:t> </w:t>
      </w:r>
      <w:r>
        <w:rPr>
          <w:sz w:val="24"/>
        </w:rPr>
        <w:t>ensure</w:t>
      </w:r>
      <w:r>
        <w:rPr>
          <w:spacing w:val="-15"/>
          <w:sz w:val="24"/>
        </w:rPr>
        <w:t> </w:t>
      </w:r>
      <w:r>
        <w:rPr>
          <w:sz w:val="24"/>
        </w:rPr>
        <w:t>fair,</w:t>
      </w:r>
      <w:r>
        <w:rPr>
          <w:spacing w:val="-14"/>
          <w:sz w:val="24"/>
        </w:rPr>
        <w:t> </w:t>
      </w:r>
      <w:r>
        <w:rPr>
          <w:sz w:val="24"/>
        </w:rPr>
        <w:t>equitable,</w:t>
      </w:r>
      <w:r>
        <w:rPr>
          <w:spacing w:val="-15"/>
          <w:sz w:val="24"/>
        </w:rPr>
        <w:t> </w:t>
      </w:r>
      <w:r>
        <w:rPr>
          <w:sz w:val="24"/>
        </w:rPr>
        <w:t>and</w:t>
      </w:r>
      <w:r>
        <w:rPr>
          <w:spacing w:val="-14"/>
          <w:sz w:val="24"/>
        </w:rPr>
        <w:t> </w:t>
      </w:r>
      <w:r>
        <w:rPr>
          <w:sz w:val="24"/>
        </w:rPr>
        <w:t>nondiscriminatory</w:t>
      </w:r>
      <w:r>
        <w:rPr>
          <w:spacing w:val="-15"/>
          <w:sz w:val="24"/>
        </w:rPr>
        <w:t> </w:t>
      </w:r>
      <w:r>
        <w:rPr>
          <w:sz w:val="24"/>
        </w:rPr>
        <w:t>treatment</w:t>
      </w:r>
      <w:r>
        <w:rPr>
          <w:spacing w:val="-14"/>
          <w:sz w:val="24"/>
        </w:rPr>
        <w:t> </w:t>
      </w:r>
      <w:r>
        <w:rPr>
          <w:sz w:val="24"/>
        </w:rPr>
        <w:t>of</w:t>
      </w:r>
      <w:r>
        <w:rPr>
          <w:spacing w:val="-14"/>
          <w:sz w:val="24"/>
        </w:rPr>
        <w:t> </w:t>
      </w:r>
      <w:r>
        <w:rPr>
          <w:sz w:val="24"/>
        </w:rPr>
        <w:t>all</w:t>
      </w:r>
      <w:r>
        <w:rPr>
          <w:spacing w:val="-15"/>
          <w:sz w:val="24"/>
        </w:rPr>
        <w:t> </w:t>
      </w:r>
      <w:r>
        <w:rPr>
          <w:sz w:val="24"/>
        </w:rPr>
        <w:t>based</w:t>
      </w:r>
      <w:r>
        <w:rPr>
          <w:spacing w:val="-14"/>
          <w:sz w:val="24"/>
        </w:rPr>
        <w:t> </w:t>
      </w:r>
      <w:r>
        <w:rPr>
          <w:sz w:val="24"/>
        </w:rPr>
        <w:t>on</w:t>
      </w:r>
      <w:r>
        <w:rPr>
          <w:spacing w:val="-15"/>
          <w:sz w:val="24"/>
        </w:rPr>
        <w:t> </w:t>
      </w:r>
      <w:r>
        <w:rPr>
          <w:sz w:val="24"/>
        </w:rPr>
        <w:t>merit,</w:t>
      </w:r>
      <w:r>
        <w:rPr>
          <w:spacing w:val="-15"/>
          <w:sz w:val="24"/>
        </w:rPr>
        <w:t> </w:t>
      </w:r>
      <w:r>
        <w:rPr>
          <w:sz w:val="24"/>
        </w:rPr>
        <w:t>fitness, capability, and potential.</w:t>
      </w:r>
    </w:p>
    <w:p>
      <w:pPr>
        <w:pStyle w:val="ListParagraph"/>
        <w:numPr>
          <w:ilvl w:val="1"/>
          <w:numId w:val="18"/>
        </w:numPr>
        <w:tabs>
          <w:tab w:pos="1260" w:val="left" w:leader="none"/>
        </w:tabs>
        <w:spacing w:line="240" w:lineRule="auto" w:before="120" w:after="0"/>
        <w:ind w:left="780" w:right="798" w:firstLine="0"/>
        <w:jc w:val="both"/>
        <w:rPr>
          <w:sz w:val="24"/>
        </w:rPr>
      </w:pPr>
      <w:bookmarkStart w:name="_bookmark17" w:id="18"/>
      <w:bookmarkEnd w:id="18"/>
      <w:r>
        <w:rPr/>
      </w:r>
      <w:r>
        <w:rPr>
          <w:b/>
          <w:sz w:val="24"/>
        </w:rPr>
        <w:t>General Volunteer Status and PCS Eligibility.</w:t>
      </w:r>
      <w:r>
        <w:rPr>
          <w:b/>
          <w:spacing w:val="40"/>
          <w:sz w:val="24"/>
        </w:rPr>
        <w:t> </w:t>
      </w:r>
      <w:r>
        <w:rPr>
          <w:sz w:val="24"/>
        </w:rPr>
        <w:t>Members will not be assigned to active duty</w:t>
      </w:r>
      <w:r>
        <w:rPr>
          <w:spacing w:val="-8"/>
          <w:sz w:val="24"/>
        </w:rPr>
        <w:t> </w:t>
      </w:r>
      <w:r>
        <w:rPr>
          <w:sz w:val="24"/>
        </w:rPr>
        <w:t>on</w:t>
      </w:r>
      <w:r>
        <w:rPr>
          <w:spacing w:val="-8"/>
          <w:sz w:val="24"/>
        </w:rPr>
        <w:t> </w:t>
      </w:r>
      <w:r>
        <w:rPr>
          <w:sz w:val="24"/>
        </w:rPr>
        <w:t>land</w:t>
      </w:r>
      <w:r>
        <w:rPr>
          <w:spacing w:val="-9"/>
          <w:sz w:val="24"/>
        </w:rPr>
        <w:t> </w:t>
      </w:r>
      <w:r>
        <w:rPr>
          <w:sz w:val="24"/>
        </w:rPr>
        <w:t>outside</w:t>
      </w:r>
      <w:r>
        <w:rPr>
          <w:spacing w:val="-8"/>
          <w:sz w:val="24"/>
        </w:rPr>
        <w:t> </w:t>
      </w:r>
      <w:r>
        <w:rPr>
          <w:sz w:val="24"/>
        </w:rPr>
        <w:t>the</w:t>
      </w:r>
      <w:r>
        <w:rPr>
          <w:spacing w:val="-8"/>
          <w:sz w:val="24"/>
        </w:rPr>
        <w:t> </w:t>
      </w:r>
      <w:r>
        <w:rPr>
          <w:sz w:val="24"/>
        </w:rPr>
        <w:t>U.S.</w:t>
      </w:r>
      <w:r>
        <w:rPr>
          <w:spacing w:val="-8"/>
          <w:sz w:val="24"/>
        </w:rPr>
        <w:t> </w:t>
      </w:r>
      <w:r>
        <w:rPr>
          <w:sz w:val="24"/>
        </w:rPr>
        <w:t>and</w:t>
      </w:r>
      <w:r>
        <w:rPr>
          <w:spacing w:val="-8"/>
          <w:sz w:val="24"/>
        </w:rPr>
        <w:t> </w:t>
      </w:r>
      <w:r>
        <w:rPr>
          <w:sz w:val="24"/>
        </w:rPr>
        <w:t>its</w:t>
      </w:r>
      <w:r>
        <w:rPr>
          <w:spacing w:val="-8"/>
          <w:sz w:val="24"/>
        </w:rPr>
        <w:t> </w:t>
      </w:r>
      <w:r>
        <w:rPr>
          <w:sz w:val="24"/>
        </w:rPr>
        <w:t>territories</w:t>
      </w:r>
      <w:r>
        <w:rPr>
          <w:spacing w:val="-8"/>
          <w:sz w:val="24"/>
        </w:rPr>
        <w:t> </w:t>
      </w:r>
      <w:r>
        <w:rPr>
          <w:sz w:val="24"/>
        </w:rPr>
        <w:t>or</w:t>
      </w:r>
      <w:r>
        <w:rPr>
          <w:spacing w:val="-9"/>
          <w:sz w:val="24"/>
        </w:rPr>
        <w:t> </w:t>
      </w:r>
      <w:r>
        <w:rPr>
          <w:sz w:val="24"/>
        </w:rPr>
        <w:t>possessions</w:t>
      </w:r>
      <w:r>
        <w:rPr>
          <w:spacing w:val="-9"/>
          <w:sz w:val="24"/>
        </w:rPr>
        <w:t> </w:t>
      </w:r>
      <w:r>
        <w:rPr>
          <w:sz w:val="24"/>
        </w:rPr>
        <w:t>until</w:t>
      </w:r>
      <w:r>
        <w:rPr>
          <w:spacing w:val="-8"/>
          <w:sz w:val="24"/>
        </w:rPr>
        <w:t> </w:t>
      </w:r>
      <w:r>
        <w:rPr>
          <w:sz w:val="24"/>
        </w:rPr>
        <w:t>they</w:t>
      </w:r>
      <w:r>
        <w:rPr>
          <w:spacing w:val="-8"/>
          <w:sz w:val="24"/>
        </w:rPr>
        <w:t> </w:t>
      </w:r>
      <w:r>
        <w:rPr>
          <w:sz w:val="24"/>
        </w:rPr>
        <w:t>have</w:t>
      </w:r>
      <w:r>
        <w:rPr>
          <w:spacing w:val="-8"/>
          <w:sz w:val="24"/>
        </w:rPr>
        <w:t> </w:t>
      </w:r>
      <w:r>
        <w:rPr>
          <w:sz w:val="24"/>
        </w:rPr>
        <w:t>completed</w:t>
      </w:r>
      <w:r>
        <w:rPr>
          <w:spacing w:val="-9"/>
          <w:sz w:val="24"/>
        </w:rPr>
        <w:t> </w:t>
      </w:r>
      <w:r>
        <w:rPr>
          <w:sz w:val="24"/>
        </w:rPr>
        <w:t>Air</w:t>
      </w:r>
      <w:r>
        <w:rPr>
          <w:spacing w:val="-8"/>
          <w:sz w:val="24"/>
        </w:rPr>
        <w:t> </w:t>
      </w:r>
      <w:r>
        <w:rPr>
          <w:sz w:val="24"/>
        </w:rPr>
        <w:t>Force or Space Force basic training requirements, respectively. </w:t>
      </w:r>
      <w:r>
        <w:rPr>
          <w:b/>
          <w:sz w:val="24"/>
        </w:rPr>
        <w:t>(T-1) </w:t>
      </w:r>
      <w:r>
        <w:rPr>
          <w:sz w:val="24"/>
        </w:rPr>
        <w:t>In time of war or national emergency</w:t>
      </w:r>
      <w:r>
        <w:rPr>
          <w:spacing w:val="-6"/>
          <w:sz w:val="24"/>
        </w:rPr>
        <w:t> </w:t>
      </w:r>
      <w:r>
        <w:rPr>
          <w:sz w:val="24"/>
        </w:rPr>
        <w:t>declared</w:t>
      </w:r>
      <w:r>
        <w:rPr>
          <w:spacing w:val="-6"/>
          <w:sz w:val="24"/>
        </w:rPr>
        <w:t> </w:t>
      </w:r>
      <w:r>
        <w:rPr>
          <w:sz w:val="24"/>
        </w:rPr>
        <w:t>by</w:t>
      </w:r>
      <w:r>
        <w:rPr>
          <w:spacing w:val="-6"/>
          <w:sz w:val="24"/>
        </w:rPr>
        <w:t> </w:t>
      </w:r>
      <w:r>
        <w:rPr>
          <w:sz w:val="24"/>
        </w:rPr>
        <w:t>Congress</w:t>
      </w:r>
      <w:r>
        <w:rPr>
          <w:spacing w:val="-6"/>
          <w:sz w:val="24"/>
        </w:rPr>
        <w:t> </w:t>
      </w:r>
      <w:r>
        <w:rPr>
          <w:sz w:val="24"/>
        </w:rPr>
        <w:t>or</w:t>
      </w:r>
      <w:r>
        <w:rPr>
          <w:spacing w:val="-6"/>
          <w:sz w:val="24"/>
        </w:rPr>
        <w:t> </w:t>
      </w:r>
      <w:r>
        <w:rPr>
          <w:sz w:val="24"/>
        </w:rPr>
        <w:t>the</w:t>
      </w:r>
      <w:r>
        <w:rPr>
          <w:spacing w:val="-5"/>
          <w:sz w:val="24"/>
        </w:rPr>
        <w:t> </w:t>
      </w:r>
      <w:r>
        <w:rPr>
          <w:sz w:val="24"/>
        </w:rPr>
        <w:t>President,</w:t>
      </w:r>
      <w:r>
        <w:rPr>
          <w:spacing w:val="-6"/>
          <w:sz w:val="24"/>
        </w:rPr>
        <w:t> </w:t>
      </w:r>
      <w:r>
        <w:rPr>
          <w:sz w:val="24"/>
        </w:rPr>
        <w:t>the</w:t>
      </w:r>
      <w:r>
        <w:rPr>
          <w:spacing w:val="-5"/>
          <w:sz w:val="24"/>
        </w:rPr>
        <w:t> </w:t>
      </w:r>
      <w:r>
        <w:rPr>
          <w:sz w:val="24"/>
        </w:rPr>
        <w:t>period</w:t>
      </w:r>
      <w:r>
        <w:rPr>
          <w:spacing w:val="-7"/>
          <w:sz w:val="24"/>
        </w:rPr>
        <w:t> </w:t>
      </w:r>
      <w:r>
        <w:rPr>
          <w:sz w:val="24"/>
        </w:rPr>
        <w:t>of</w:t>
      </w:r>
      <w:r>
        <w:rPr>
          <w:spacing w:val="-6"/>
          <w:sz w:val="24"/>
        </w:rPr>
        <w:t> </w:t>
      </w:r>
      <w:r>
        <w:rPr>
          <w:sz w:val="24"/>
        </w:rPr>
        <w:t>required</w:t>
      </w:r>
      <w:r>
        <w:rPr>
          <w:spacing w:val="-6"/>
          <w:sz w:val="24"/>
        </w:rPr>
        <w:t> </w:t>
      </w:r>
      <w:r>
        <w:rPr>
          <w:sz w:val="24"/>
        </w:rPr>
        <w:t>basic</w:t>
      </w:r>
      <w:r>
        <w:rPr>
          <w:spacing w:val="-6"/>
          <w:sz w:val="24"/>
        </w:rPr>
        <w:t> </w:t>
      </w:r>
      <w:r>
        <w:rPr>
          <w:sz w:val="24"/>
        </w:rPr>
        <w:t>training</w:t>
      </w:r>
      <w:r>
        <w:rPr>
          <w:spacing w:val="-6"/>
          <w:sz w:val="24"/>
        </w:rPr>
        <w:t> </w:t>
      </w:r>
      <w:r>
        <w:rPr>
          <w:sz w:val="24"/>
        </w:rPr>
        <w:t>(to</w:t>
      </w:r>
      <w:r>
        <w:rPr>
          <w:spacing w:val="-6"/>
          <w:sz w:val="24"/>
        </w:rPr>
        <w:t> </w:t>
      </w:r>
      <w:r>
        <w:rPr>
          <w:sz w:val="24"/>
        </w:rPr>
        <w:t>include specialty</w:t>
      </w:r>
      <w:r>
        <w:rPr>
          <w:spacing w:val="-11"/>
          <w:sz w:val="24"/>
        </w:rPr>
        <w:t> </w:t>
      </w:r>
      <w:r>
        <w:rPr>
          <w:sz w:val="24"/>
        </w:rPr>
        <w:t>training</w:t>
      </w:r>
      <w:r>
        <w:rPr>
          <w:spacing w:val="-8"/>
          <w:sz w:val="24"/>
        </w:rPr>
        <w:t> </w:t>
      </w:r>
      <w:r>
        <w:rPr>
          <w:sz w:val="24"/>
        </w:rPr>
        <w:t>immediately</w:t>
      </w:r>
      <w:r>
        <w:rPr>
          <w:spacing w:val="-9"/>
          <w:sz w:val="24"/>
        </w:rPr>
        <w:t> </w:t>
      </w:r>
      <w:r>
        <w:rPr>
          <w:sz w:val="24"/>
        </w:rPr>
        <w:t>following</w:t>
      </w:r>
      <w:r>
        <w:rPr>
          <w:spacing w:val="-9"/>
          <w:sz w:val="24"/>
        </w:rPr>
        <w:t> </w:t>
      </w:r>
      <w:r>
        <w:rPr>
          <w:sz w:val="24"/>
        </w:rPr>
        <w:t>basic</w:t>
      </w:r>
      <w:r>
        <w:rPr>
          <w:spacing w:val="-7"/>
          <w:sz w:val="24"/>
        </w:rPr>
        <w:t> </w:t>
      </w:r>
      <w:r>
        <w:rPr>
          <w:sz w:val="24"/>
        </w:rPr>
        <w:t>training)</w:t>
      </w:r>
      <w:r>
        <w:rPr>
          <w:spacing w:val="-8"/>
          <w:sz w:val="24"/>
        </w:rPr>
        <w:t> </w:t>
      </w:r>
      <w:r>
        <w:rPr>
          <w:sz w:val="24"/>
        </w:rPr>
        <w:t>or</w:t>
      </w:r>
      <w:r>
        <w:rPr>
          <w:spacing w:val="-8"/>
          <w:sz w:val="24"/>
        </w:rPr>
        <w:t> </w:t>
      </w:r>
      <w:r>
        <w:rPr>
          <w:sz w:val="24"/>
        </w:rPr>
        <w:t>its</w:t>
      </w:r>
      <w:r>
        <w:rPr>
          <w:spacing w:val="-8"/>
          <w:sz w:val="24"/>
        </w:rPr>
        <w:t> </w:t>
      </w:r>
      <w:r>
        <w:rPr>
          <w:sz w:val="24"/>
        </w:rPr>
        <w:t>equivalent</w:t>
      </w:r>
      <w:r>
        <w:rPr>
          <w:spacing w:val="-8"/>
          <w:sz w:val="24"/>
        </w:rPr>
        <w:t> </w:t>
      </w:r>
      <w:r>
        <w:rPr>
          <w:sz w:val="24"/>
        </w:rPr>
        <w:t>is</w:t>
      </w:r>
      <w:r>
        <w:rPr>
          <w:spacing w:val="-8"/>
          <w:sz w:val="24"/>
        </w:rPr>
        <w:t> </w:t>
      </w:r>
      <w:r>
        <w:rPr>
          <w:sz w:val="24"/>
        </w:rPr>
        <w:t>not</w:t>
      </w:r>
      <w:r>
        <w:rPr>
          <w:spacing w:val="-8"/>
          <w:sz w:val="24"/>
        </w:rPr>
        <w:t> </w:t>
      </w:r>
      <w:r>
        <w:rPr>
          <w:sz w:val="24"/>
        </w:rPr>
        <w:t>less</w:t>
      </w:r>
      <w:r>
        <w:rPr>
          <w:spacing w:val="-9"/>
          <w:sz w:val="24"/>
        </w:rPr>
        <w:t> </w:t>
      </w:r>
      <w:r>
        <w:rPr>
          <w:sz w:val="24"/>
        </w:rPr>
        <w:t>than</w:t>
      </w:r>
      <w:r>
        <w:rPr>
          <w:spacing w:val="-9"/>
          <w:sz w:val="24"/>
        </w:rPr>
        <w:t> </w:t>
      </w:r>
      <w:r>
        <w:rPr>
          <w:sz w:val="24"/>
        </w:rPr>
        <w:t>12</w:t>
      </w:r>
      <w:r>
        <w:rPr>
          <w:spacing w:val="-8"/>
          <w:sz w:val="24"/>
        </w:rPr>
        <w:t> </w:t>
      </w:r>
      <w:r>
        <w:rPr>
          <w:spacing w:val="-2"/>
          <w:sz w:val="24"/>
        </w:rPr>
        <w:t>weeks.</w:t>
      </w:r>
    </w:p>
    <w:p>
      <w:pPr>
        <w:pStyle w:val="Heading2"/>
        <w:numPr>
          <w:ilvl w:val="1"/>
          <w:numId w:val="18"/>
        </w:numPr>
        <w:tabs>
          <w:tab w:pos="1260" w:val="left" w:leader="none"/>
        </w:tabs>
        <w:spacing w:line="240" w:lineRule="auto" w:before="120" w:after="0"/>
        <w:ind w:left="1260" w:right="0" w:hanging="480"/>
        <w:jc w:val="both"/>
      </w:pPr>
      <w:bookmarkStart w:name="_bookmark18" w:id="19"/>
      <w:bookmarkEnd w:id="19"/>
      <w:r>
        <w:rPr>
          <w:b w:val="0"/>
        </w:rPr>
      </w:r>
      <w:r>
        <w:rPr/>
        <w:t>PCS/Permanent</w:t>
      </w:r>
      <w:r>
        <w:rPr>
          <w:spacing w:val="-1"/>
        </w:rPr>
        <w:t> </w:t>
      </w:r>
      <w:r>
        <w:rPr/>
        <w:t>Change</w:t>
      </w:r>
      <w:r>
        <w:rPr>
          <w:spacing w:val="-1"/>
        </w:rPr>
        <w:t> </w:t>
      </w:r>
      <w:r>
        <w:rPr/>
        <w:t>of</w:t>
      </w:r>
      <w:r>
        <w:rPr>
          <w:spacing w:val="-1"/>
        </w:rPr>
        <w:t> </w:t>
      </w:r>
      <w:r>
        <w:rPr/>
        <w:t>Assignment</w:t>
      </w:r>
      <w:r>
        <w:rPr>
          <w:spacing w:val="-1"/>
        </w:rPr>
        <w:t> </w:t>
      </w:r>
      <w:r>
        <w:rPr>
          <w:spacing w:val="-2"/>
        </w:rPr>
        <w:t>(PCA).</w:t>
      </w:r>
    </w:p>
    <w:p>
      <w:pPr>
        <w:pStyle w:val="ListParagraph"/>
        <w:numPr>
          <w:ilvl w:val="2"/>
          <w:numId w:val="18"/>
        </w:numPr>
        <w:tabs>
          <w:tab w:pos="1800" w:val="left" w:leader="none"/>
        </w:tabs>
        <w:spacing w:line="240" w:lineRule="auto" w:before="120" w:after="0"/>
        <w:ind w:left="1140" w:right="798" w:firstLine="0"/>
        <w:jc w:val="both"/>
        <w:rPr>
          <w:sz w:val="24"/>
        </w:rPr>
      </w:pPr>
      <w:bookmarkStart w:name="_bookmark19" w:id="20"/>
      <w:bookmarkEnd w:id="20"/>
      <w:r>
        <w:rPr/>
      </w:r>
      <w:r>
        <w:rPr>
          <w:sz w:val="24"/>
        </w:rPr>
        <w:t>Normally, a service member is assigned to a unit to fill a manpower position and perform duty at the same location as the unit.</w:t>
      </w:r>
      <w:r>
        <w:rPr>
          <w:spacing w:val="40"/>
          <w:sz w:val="24"/>
        </w:rPr>
        <w:t> </w:t>
      </w:r>
      <w:r>
        <w:rPr>
          <w:sz w:val="24"/>
        </w:rPr>
        <w:t>As a general assignment policy, members are not permanently assigned (including detailed, attached, etc.) to a location unless a DAF unit (or</w:t>
      </w:r>
      <w:r>
        <w:rPr>
          <w:spacing w:val="-8"/>
          <w:sz w:val="24"/>
        </w:rPr>
        <w:t> </w:t>
      </w:r>
      <w:r>
        <w:rPr>
          <w:sz w:val="24"/>
        </w:rPr>
        <w:t>Air</w:t>
      </w:r>
      <w:r>
        <w:rPr>
          <w:spacing w:val="-8"/>
          <w:sz w:val="24"/>
        </w:rPr>
        <w:t> </w:t>
      </w:r>
      <w:r>
        <w:rPr>
          <w:sz w:val="24"/>
        </w:rPr>
        <w:t>Force</w:t>
      </w:r>
      <w:r>
        <w:rPr>
          <w:spacing w:val="-9"/>
          <w:sz w:val="24"/>
        </w:rPr>
        <w:t> </w:t>
      </w:r>
      <w:r>
        <w:rPr>
          <w:sz w:val="24"/>
        </w:rPr>
        <w:t>or</w:t>
      </w:r>
      <w:r>
        <w:rPr>
          <w:spacing w:val="-8"/>
          <w:sz w:val="24"/>
        </w:rPr>
        <w:t> </w:t>
      </w:r>
      <w:r>
        <w:rPr>
          <w:sz w:val="24"/>
        </w:rPr>
        <w:t>Space</w:t>
      </w:r>
      <w:r>
        <w:rPr>
          <w:spacing w:val="-8"/>
          <w:sz w:val="24"/>
        </w:rPr>
        <w:t> </w:t>
      </w:r>
      <w:r>
        <w:rPr>
          <w:sz w:val="24"/>
        </w:rPr>
        <w:t>Force</w:t>
      </w:r>
      <w:r>
        <w:rPr>
          <w:spacing w:val="-8"/>
          <w:sz w:val="24"/>
        </w:rPr>
        <w:t> </w:t>
      </w:r>
      <w:r>
        <w:rPr>
          <w:sz w:val="24"/>
        </w:rPr>
        <w:t>element</w:t>
      </w:r>
      <w:r>
        <w:rPr>
          <w:spacing w:val="-9"/>
          <w:sz w:val="24"/>
        </w:rPr>
        <w:t> </w:t>
      </w:r>
      <w:r>
        <w:rPr>
          <w:sz w:val="24"/>
        </w:rPr>
        <w:t>for</w:t>
      </w:r>
      <w:r>
        <w:rPr>
          <w:spacing w:val="-8"/>
          <w:sz w:val="24"/>
        </w:rPr>
        <w:t> </w:t>
      </w:r>
      <w:r>
        <w:rPr>
          <w:sz w:val="24"/>
        </w:rPr>
        <w:t>DoD</w:t>
      </w:r>
      <w:r>
        <w:rPr>
          <w:spacing w:val="-9"/>
          <w:sz w:val="24"/>
        </w:rPr>
        <w:t> </w:t>
      </w:r>
      <w:r>
        <w:rPr>
          <w:sz w:val="24"/>
        </w:rPr>
        <w:t>organizations)</w:t>
      </w:r>
      <w:r>
        <w:rPr>
          <w:spacing w:val="-8"/>
          <w:sz w:val="24"/>
        </w:rPr>
        <w:t> </w:t>
      </w:r>
      <w:r>
        <w:rPr>
          <w:sz w:val="24"/>
        </w:rPr>
        <w:t>has</w:t>
      </w:r>
      <w:r>
        <w:rPr>
          <w:spacing w:val="-8"/>
          <w:sz w:val="24"/>
        </w:rPr>
        <w:t> </w:t>
      </w:r>
      <w:r>
        <w:rPr>
          <w:sz w:val="24"/>
        </w:rPr>
        <w:t>officially</w:t>
      </w:r>
      <w:r>
        <w:rPr>
          <w:spacing w:val="-9"/>
          <w:sz w:val="24"/>
        </w:rPr>
        <w:t> </w:t>
      </w:r>
      <w:r>
        <w:rPr>
          <w:sz w:val="24"/>
        </w:rPr>
        <w:t>been</w:t>
      </w:r>
      <w:r>
        <w:rPr>
          <w:spacing w:val="-8"/>
          <w:sz w:val="24"/>
        </w:rPr>
        <w:t> </w:t>
      </w:r>
      <w:r>
        <w:rPr>
          <w:sz w:val="24"/>
        </w:rPr>
        <w:t>established</w:t>
      </w:r>
      <w:r>
        <w:rPr>
          <w:spacing w:val="-8"/>
          <w:sz w:val="24"/>
        </w:rPr>
        <w:t> </w:t>
      </w:r>
      <w:r>
        <w:rPr>
          <w:sz w:val="24"/>
        </w:rPr>
        <w:t>at that</w:t>
      </w:r>
      <w:r>
        <w:rPr>
          <w:spacing w:val="-3"/>
          <w:sz w:val="24"/>
        </w:rPr>
        <w:t> </w:t>
      </w:r>
      <w:r>
        <w:rPr>
          <w:sz w:val="24"/>
        </w:rPr>
        <w:t>location.</w:t>
      </w:r>
      <w:r>
        <w:rPr>
          <w:spacing w:val="40"/>
          <w:sz w:val="24"/>
        </w:rPr>
        <w:t> </w:t>
      </w:r>
      <w:r>
        <w:rPr>
          <w:sz w:val="24"/>
        </w:rPr>
        <w:t>Assignment</w:t>
      </w:r>
      <w:r>
        <w:rPr>
          <w:spacing w:val="-2"/>
          <w:sz w:val="24"/>
        </w:rPr>
        <w:t> </w:t>
      </w:r>
      <w:r>
        <w:rPr>
          <w:sz w:val="24"/>
        </w:rPr>
        <w:t>of</w:t>
      </w:r>
      <w:r>
        <w:rPr>
          <w:spacing w:val="-2"/>
          <w:sz w:val="24"/>
        </w:rPr>
        <w:t> </w:t>
      </w:r>
      <w:r>
        <w:rPr>
          <w:sz w:val="24"/>
        </w:rPr>
        <w:t>members</w:t>
      </w:r>
      <w:r>
        <w:rPr>
          <w:spacing w:val="-2"/>
          <w:sz w:val="24"/>
        </w:rPr>
        <w:t> </w:t>
      </w:r>
      <w:r>
        <w:rPr>
          <w:sz w:val="24"/>
        </w:rPr>
        <w:t>overseas</w:t>
      </w:r>
      <w:r>
        <w:rPr>
          <w:spacing w:val="-3"/>
          <w:sz w:val="24"/>
        </w:rPr>
        <w:t> </w:t>
      </w:r>
      <w:r>
        <w:rPr>
          <w:sz w:val="24"/>
        </w:rPr>
        <w:t>without</w:t>
      </w:r>
      <w:r>
        <w:rPr>
          <w:spacing w:val="-2"/>
          <w:sz w:val="24"/>
        </w:rPr>
        <w:t> </w:t>
      </w:r>
      <w:r>
        <w:rPr>
          <w:sz w:val="24"/>
        </w:rPr>
        <w:t>proper</w:t>
      </w:r>
      <w:r>
        <w:rPr>
          <w:spacing w:val="-3"/>
          <w:sz w:val="24"/>
        </w:rPr>
        <w:t> </w:t>
      </w:r>
      <w:r>
        <w:rPr>
          <w:sz w:val="24"/>
        </w:rPr>
        <w:t>establishment</w:t>
      </w:r>
      <w:r>
        <w:rPr>
          <w:spacing w:val="-2"/>
          <w:sz w:val="24"/>
        </w:rPr>
        <w:t> </w:t>
      </w:r>
      <w:r>
        <w:rPr>
          <w:sz w:val="24"/>
        </w:rPr>
        <w:t>of</w:t>
      </w:r>
      <w:r>
        <w:rPr>
          <w:spacing w:val="-2"/>
          <w:sz w:val="24"/>
        </w:rPr>
        <w:t> </w:t>
      </w:r>
      <w:r>
        <w:rPr>
          <w:sz w:val="24"/>
        </w:rPr>
        <w:t>an</w:t>
      </w:r>
      <w:r>
        <w:rPr>
          <w:spacing w:val="-3"/>
          <w:sz w:val="24"/>
        </w:rPr>
        <w:t> </w:t>
      </w:r>
      <w:r>
        <w:rPr>
          <w:sz w:val="24"/>
        </w:rPr>
        <w:t>DAF</w:t>
      </w:r>
      <w:r>
        <w:rPr>
          <w:spacing w:val="-3"/>
          <w:sz w:val="24"/>
        </w:rPr>
        <w:t> </w:t>
      </w:r>
      <w:r>
        <w:rPr>
          <w:sz w:val="24"/>
        </w:rPr>
        <w:t>unit at</w:t>
      </w:r>
      <w:r>
        <w:rPr>
          <w:spacing w:val="-15"/>
          <w:sz w:val="24"/>
        </w:rPr>
        <w:t> </w:t>
      </w:r>
      <w:r>
        <w:rPr>
          <w:sz w:val="24"/>
        </w:rPr>
        <w:t>the</w:t>
      </w:r>
      <w:r>
        <w:rPr>
          <w:spacing w:val="-15"/>
          <w:sz w:val="24"/>
        </w:rPr>
        <w:t> </w:t>
      </w:r>
      <w:r>
        <w:rPr>
          <w:sz w:val="24"/>
        </w:rPr>
        <w:t>location</w:t>
      </w:r>
      <w:r>
        <w:rPr>
          <w:spacing w:val="-15"/>
          <w:sz w:val="24"/>
        </w:rPr>
        <w:t> </w:t>
      </w:r>
      <w:r>
        <w:rPr>
          <w:sz w:val="24"/>
        </w:rPr>
        <w:t>where</w:t>
      </w:r>
      <w:r>
        <w:rPr>
          <w:spacing w:val="-15"/>
          <w:sz w:val="24"/>
        </w:rPr>
        <w:t> </w:t>
      </w:r>
      <w:r>
        <w:rPr>
          <w:sz w:val="24"/>
        </w:rPr>
        <w:t>the</w:t>
      </w:r>
      <w:r>
        <w:rPr>
          <w:spacing w:val="-15"/>
          <w:sz w:val="24"/>
        </w:rPr>
        <w:t> </w:t>
      </w:r>
      <w:r>
        <w:rPr>
          <w:sz w:val="24"/>
        </w:rPr>
        <w:t>service</w:t>
      </w:r>
      <w:r>
        <w:rPr>
          <w:spacing w:val="-15"/>
          <w:sz w:val="24"/>
        </w:rPr>
        <w:t> </w:t>
      </w:r>
      <w:r>
        <w:rPr>
          <w:sz w:val="24"/>
        </w:rPr>
        <w:t>member</w:t>
      </w:r>
      <w:r>
        <w:rPr>
          <w:spacing w:val="-15"/>
          <w:sz w:val="24"/>
        </w:rPr>
        <w:t> </w:t>
      </w:r>
      <w:r>
        <w:rPr>
          <w:sz w:val="24"/>
        </w:rPr>
        <w:t>will</w:t>
      </w:r>
      <w:r>
        <w:rPr>
          <w:spacing w:val="-15"/>
          <w:sz w:val="24"/>
        </w:rPr>
        <w:t> </w:t>
      </w:r>
      <w:r>
        <w:rPr>
          <w:sz w:val="24"/>
        </w:rPr>
        <w:t>actually</w:t>
      </w:r>
      <w:r>
        <w:rPr>
          <w:spacing w:val="-15"/>
          <w:sz w:val="24"/>
        </w:rPr>
        <w:t> </w:t>
      </w:r>
      <w:r>
        <w:rPr>
          <w:sz w:val="24"/>
        </w:rPr>
        <w:t>perform</w:t>
      </w:r>
      <w:r>
        <w:rPr>
          <w:spacing w:val="-15"/>
          <w:sz w:val="24"/>
        </w:rPr>
        <w:t> </w:t>
      </w:r>
      <w:r>
        <w:rPr>
          <w:sz w:val="24"/>
        </w:rPr>
        <w:t>duty</w:t>
      </w:r>
      <w:r>
        <w:rPr>
          <w:spacing w:val="-15"/>
          <w:sz w:val="24"/>
        </w:rPr>
        <w:t> </w:t>
      </w:r>
      <w:r>
        <w:rPr>
          <w:sz w:val="24"/>
        </w:rPr>
        <w:t>can</w:t>
      </w:r>
      <w:r>
        <w:rPr>
          <w:spacing w:val="-14"/>
          <w:sz w:val="24"/>
        </w:rPr>
        <w:t> </w:t>
      </w:r>
      <w:r>
        <w:rPr>
          <w:sz w:val="24"/>
        </w:rPr>
        <w:t>create</w:t>
      </w:r>
      <w:r>
        <w:rPr>
          <w:spacing w:val="-15"/>
          <w:sz w:val="24"/>
        </w:rPr>
        <w:t> </w:t>
      </w:r>
      <w:r>
        <w:rPr>
          <w:sz w:val="24"/>
        </w:rPr>
        <w:t>severe</w:t>
      </w:r>
      <w:r>
        <w:rPr>
          <w:spacing w:val="-15"/>
          <w:sz w:val="24"/>
        </w:rPr>
        <w:t> </w:t>
      </w:r>
      <w:r>
        <w:rPr>
          <w:sz w:val="24"/>
        </w:rPr>
        <w:t>problems (i.e.,</w:t>
      </w:r>
      <w:r>
        <w:rPr>
          <w:spacing w:val="-7"/>
          <w:sz w:val="24"/>
        </w:rPr>
        <w:t> </w:t>
      </w:r>
      <w:r>
        <w:rPr>
          <w:sz w:val="24"/>
        </w:rPr>
        <w:t>if</w:t>
      </w:r>
      <w:r>
        <w:rPr>
          <w:spacing w:val="-8"/>
          <w:sz w:val="24"/>
        </w:rPr>
        <w:t> </w:t>
      </w:r>
      <w:r>
        <w:rPr>
          <w:sz w:val="24"/>
        </w:rPr>
        <w:t>no</w:t>
      </w:r>
      <w:r>
        <w:rPr>
          <w:spacing w:val="-7"/>
          <w:sz w:val="24"/>
        </w:rPr>
        <w:t> </w:t>
      </w:r>
      <w:r>
        <w:rPr>
          <w:sz w:val="24"/>
        </w:rPr>
        <w:t>Status</w:t>
      </w:r>
      <w:r>
        <w:rPr>
          <w:spacing w:val="-7"/>
          <w:sz w:val="24"/>
        </w:rPr>
        <w:t> </w:t>
      </w:r>
      <w:r>
        <w:rPr>
          <w:sz w:val="24"/>
        </w:rPr>
        <w:t>of</w:t>
      </w:r>
      <w:r>
        <w:rPr>
          <w:spacing w:val="-7"/>
          <w:sz w:val="24"/>
        </w:rPr>
        <w:t> </w:t>
      </w:r>
      <w:r>
        <w:rPr>
          <w:sz w:val="24"/>
        </w:rPr>
        <w:t>Forces</w:t>
      </w:r>
      <w:r>
        <w:rPr>
          <w:spacing w:val="-8"/>
          <w:sz w:val="24"/>
        </w:rPr>
        <w:t> </w:t>
      </w:r>
      <w:r>
        <w:rPr>
          <w:sz w:val="24"/>
        </w:rPr>
        <w:t>Agreement</w:t>
      </w:r>
      <w:r>
        <w:rPr>
          <w:spacing w:val="-7"/>
          <w:sz w:val="24"/>
        </w:rPr>
        <w:t> </w:t>
      </w:r>
      <w:r>
        <w:rPr>
          <w:sz w:val="24"/>
        </w:rPr>
        <w:t>exists</w:t>
      </w:r>
      <w:r>
        <w:rPr>
          <w:spacing w:val="-8"/>
          <w:sz w:val="24"/>
        </w:rPr>
        <w:t> </w:t>
      </w:r>
      <w:r>
        <w:rPr>
          <w:sz w:val="24"/>
        </w:rPr>
        <w:t>or</w:t>
      </w:r>
      <w:r>
        <w:rPr>
          <w:spacing w:val="-7"/>
          <w:sz w:val="24"/>
        </w:rPr>
        <w:t> </w:t>
      </w:r>
      <w:r>
        <w:rPr>
          <w:sz w:val="24"/>
        </w:rPr>
        <w:t>an</w:t>
      </w:r>
      <w:r>
        <w:rPr>
          <w:spacing w:val="-7"/>
          <w:sz w:val="24"/>
        </w:rPr>
        <w:t> </w:t>
      </w:r>
      <w:r>
        <w:rPr>
          <w:sz w:val="24"/>
        </w:rPr>
        <w:t>existing</w:t>
      </w:r>
      <w:r>
        <w:rPr>
          <w:spacing w:val="-7"/>
          <w:sz w:val="24"/>
        </w:rPr>
        <w:t> </w:t>
      </w:r>
      <w:r>
        <w:rPr>
          <w:sz w:val="24"/>
        </w:rPr>
        <w:t>agreement</w:t>
      </w:r>
      <w:r>
        <w:rPr>
          <w:spacing w:val="-7"/>
          <w:sz w:val="24"/>
        </w:rPr>
        <w:t> </w:t>
      </w:r>
      <w:r>
        <w:rPr>
          <w:sz w:val="24"/>
        </w:rPr>
        <w:t>does</w:t>
      </w:r>
      <w:r>
        <w:rPr>
          <w:spacing w:val="-7"/>
          <w:sz w:val="24"/>
        </w:rPr>
        <w:t> </w:t>
      </w:r>
      <w:r>
        <w:rPr>
          <w:sz w:val="24"/>
        </w:rPr>
        <w:t>not</w:t>
      </w:r>
      <w:r>
        <w:rPr>
          <w:spacing w:val="-7"/>
          <w:sz w:val="24"/>
        </w:rPr>
        <w:t> </w:t>
      </w:r>
      <w:r>
        <w:rPr>
          <w:sz w:val="24"/>
        </w:rPr>
        <w:t>cover</w:t>
      </w:r>
      <w:r>
        <w:rPr>
          <w:spacing w:val="-7"/>
          <w:sz w:val="24"/>
        </w:rPr>
        <w:t> </w:t>
      </w:r>
      <w:r>
        <w:rPr>
          <w:sz w:val="24"/>
        </w:rPr>
        <w:t>a</w:t>
      </w:r>
      <w:r>
        <w:rPr>
          <w:spacing w:val="-8"/>
          <w:sz w:val="24"/>
        </w:rPr>
        <w:t> </w:t>
      </w:r>
      <w:r>
        <w:rPr>
          <w:sz w:val="24"/>
        </w:rPr>
        <w:t>service member and/or their dependents, the member may encounter pay discrepancies when the rate of pay and allowances is different at the actual duty station in relation to the location of the manpower authorization to which the service member may be assigned, etc.).</w:t>
      </w:r>
      <w:r>
        <w:rPr>
          <w:spacing w:val="40"/>
          <w:sz w:val="24"/>
        </w:rPr>
        <w:t> </w:t>
      </w:r>
      <w:r>
        <w:rPr>
          <w:sz w:val="24"/>
        </w:rPr>
        <w:t>Assignments contrary to this guidance circumvents the DAF manpower, personnel assignment, and accountability systems, which can affect a service member’s pay and allowances and have other serious consequences.</w:t>
      </w:r>
    </w:p>
    <w:p>
      <w:pPr>
        <w:pStyle w:val="ListParagraph"/>
        <w:numPr>
          <w:ilvl w:val="2"/>
          <w:numId w:val="18"/>
        </w:numPr>
        <w:tabs>
          <w:tab w:pos="1800" w:val="left" w:leader="none"/>
        </w:tabs>
        <w:spacing w:line="240" w:lineRule="auto" w:before="119" w:after="0"/>
        <w:ind w:left="1140" w:right="796" w:firstLine="0"/>
        <w:jc w:val="both"/>
        <w:rPr>
          <w:sz w:val="24"/>
        </w:rPr>
      </w:pPr>
      <w:r>
        <w:rPr>
          <w:sz w:val="24"/>
        </w:rPr>
        <w:t>Other PCSs.</w:t>
      </w:r>
      <w:r>
        <w:rPr>
          <w:spacing w:val="40"/>
          <w:sz w:val="24"/>
        </w:rPr>
        <w:t> </w:t>
      </w:r>
      <w:r>
        <w:rPr>
          <w:sz w:val="24"/>
        </w:rPr>
        <w:t>Members may be ordered or authorized a PCS for which this instruction is</w:t>
      </w:r>
      <w:r>
        <w:rPr>
          <w:spacing w:val="-8"/>
          <w:sz w:val="24"/>
        </w:rPr>
        <w:t> </w:t>
      </w:r>
      <w:r>
        <w:rPr>
          <w:sz w:val="24"/>
        </w:rPr>
        <w:t>not</w:t>
      </w:r>
      <w:r>
        <w:rPr>
          <w:spacing w:val="-8"/>
          <w:sz w:val="24"/>
        </w:rPr>
        <w:t> </w:t>
      </w:r>
      <w:r>
        <w:rPr>
          <w:sz w:val="24"/>
        </w:rPr>
        <w:t>the</w:t>
      </w:r>
      <w:r>
        <w:rPr>
          <w:spacing w:val="-8"/>
          <w:sz w:val="24"/>
        </w:rPr>
        <w:t> </w:t>
      </w:r>
      <w:r>
        <w:rPr>
          <w:sz w:val="24"/>
        </w:rPr>
        <w:t>authority.</w:t>
      </w:r>
      <w:r>
        <w:rPr>
          <w:spacing w:val="40"/>
          <w:sz w:val="24"/>
        </w:rPr>
        <w:t> </w:t>
      </w:r>
      <w:r>
        <w:rPr>
          <w:sz w:val="24"/>
        </w:rPr>
        <w:t>This</w:t>
      </w:r>
      <w:r>
        <w:rPr>
          <w:spacing w:val="-9"/>
          <w:sz w:val="24"/>
        </w:rPr>
        <w:t> </w:t>
      </w:r>
      <w:r>
        <w:rPr>
          <w:sz w:val="24"/>
        </w:rPr>
        <w:t>includes</w:t>
      </w:r>
      <w:r>
        <w:rPr>
          <w:spacing w:val="-8"/>
          <w:sz w:val="24"/>
        </w:rPr>
        <w:t> </w:t>
      </w:r>
      <w:r>
        <w:rPr>
          <w:sz w:val="24"/>
        </w:rPr>
        <w:t>members</w:t>
      </w:r>
      <w:r>
        <w:rPr>
          <w:spacing w:val="-8"/>
          <w:sz w:val="24"/>
        </w:rPr>
        <w:t> </w:t>
      </w:r>
      <w:r>
        <w:rPr>
          <w:sz w:val="24"/>
        </w:rPr>
        <w:t>PCSing</w:t>
      </w:r>
      <w:r>
        <w:rPr>
          <w:spacing w:val="-8"/>
          <w:sz w:val="24"/>
        </w:rPr>
        <w:t> </w:t>
      </w:r>
      <w:r>
        <w:rPr>
          <w:sz w:val="24"/>
        </w:rPr>
        <w:t>upon</w:t>
      </w:r>
      <w:r>
        <w:rPr>
          <w:spacing w:val="-8"/>
          <w:sz w:val="24"/>
        </w:rPr>
        <w:t> </w:t>
      </w:r>
      <w:r>
        <w:rPr>
          <w:sz w:val="24"/>
        </w:rPr>
        <w:t>accession,</w:t>
      </w:r>
      <w:r>
        <w:rPr>
          <w:spacing w:val="-8"/>
          <w:sz w:val="24"/>
        </w:rPr>
        <w:t> </w:t>
      </w:r>
      <w:r>
        <w:rPr>
          <w:sz w:val="24"/>
        </w:rPr>
        <w:t>separation,</w:t>
      </w:r>
      <w:r>
        <w:rPr>
          <w:spacing w:val="-8"/>
          <w:sz w:val="24"/>
        </w:rPr>
        <w:t> </w:t>
      </w:r>
      <w:r>
        <w:rPr>
          <w:sz w:val="24"/>
        </w:rPr>
        <w:t>or</w:t>
      </w:r>
      <w:r>
        <w:rPr>
          <w:spacing w:val="-8"/>
          <w:sz w:val="24"/>
        </w:rPr>
        <w:t> </w:t>
      </w:r>
      <w:r>
        <w:rPr>
          <w:sz w:val="24"/>
        </w:rPr>
        <w:t>retirement, as a patient, as a prisoner, for administrative actions or boards in connection with judicial proceedings</w:t>
      </w:r>
      <w:r>
        <w:rPr>
          <w:spacing w:val="-5"/>
          <w:sz w:val="24"/>
        </w:rPr>
        <w:t> </w:t>
      </w:r>
      <w:r>
        <w:rPr>
          <w:sz w:val="24"/>
        </w:rPr>
        <w:t>or</w:t>
      </w:r>
      <w:r>
        <w:rPr>
          <w:spacing w:val="-3"/>
          <w:sz w:val="24"/>
        </w:rPr>
        <w:t> </w:t>
      </w:r>
      <w:r>
        <w:rPr>
          <w:sz w:val="24"/>
        </w:rPr>
        <w:t>for</w:t>
      </w:r>
      <w:r>
        <w:rPr>
          <w:spacing w:val="-6"/>
          <w:sz w:val="24"/>
        </w:rPr>
        <w:t> </w:t>
      </w:r>
      <w:r>
        <w:rPr>
          <w:sz w:val="24"/>
        </w:rPr>
        <w:t>reasons</w:t>
      </w:r>
      <w:r>
        <w:rPr>
          <w:spacing w:val="-4"/>
          <w:sz w:val="24"/>
        </w:rPr>
        <w:t> </w:t>
      </w:r>
      <w:r>
        <w:rPr>
          <w:sz w:val="24"/>
        </w:rPr>
        <w:t>other</w:t>
      </w:r>
      <w:r>
        <w:rPr>
          <w:spacing w:val="-5"/>
          <w:sz w:val="24"/>
        </w:rPr>
        <w:t> </w:t>
      </w:r>
      <w:r>
        <w:rPr>
          <w:sz w:val="24"/>
        </w:rPr>
        <w:t>than</w:t>
      </w:r>
      <w:r>
        <w:rPr>
          <w:spacing w:val="-5"/>
          <w:sz w:val="24"/>
        </w:rPr>
        <w:t> </w:t>
      </w:r>
      <w:r>
        <w:rPr>
          <w:sz w:val="24"/>
        </w:rPr>
        <w:t>those</w:t>
      </w:r>
      <w:r>
        <w:rPr>
          <w:spacing w:val="-4"/>
          <w:sz w:val="24"/>
        </w:rPr>
        <w:t> </w:t>
      </w:r>
      <w:r>
        <w:rPr>
          <w:sz w:val="24"/>
        </w:rPr>
        <w:t>cited</w:t>
      </w:r>
      <w:r>
        <w:rPr>
          <w:spacing w:val="-6"/>
          <w:sz w:val="24"/>
        </w:rPr>
        <w:t> </w:t>
      </w:r>
      <w:r>
        <w:rPr>
          <w:sz w:val="24"/>
        </w:rPr>
        <w:t>in</w:t>
      </w:r>
      <w:r>
        <w:rPr>
          <w:spacing w:val="-3"/>
          <w:sz w:val="24"/>
        </w:rPr>
        <w:t> </w:t>
      </w:r>
      <w:hyperlink w:history="true" w:anchor="_bookmark19">
        <w:r>
          <w:rPr>
            <w:b/>
            <w:color w:val="0000FF"/>
            <w:sz w:val="24"/>
          </w:rPr>
          <w:t>paragraph</w:t>
        </w:r>
        <w:r>
          <w:rPr>
            <w:b/>
            <w:color w:val="0000FF"/>
            <w:spacing w:val="-5"/>
            <w:sz w:val="24"/>
          </w:rPr>
          <w:t> </w:t>
        </w:r>
        <w:r>
          <w:rPr>
            <w:b/>
            <w:color w:val="0000FF"/>
            <w:sz w:val="24"/>
          </w:rPr>
          <w:t>3.4.1</w:t>
        </w:r>
        <w:r>
          <w:rPr>
            <w:sz w:val="24"/>
          </w:rPr>
          <w:t>.</w:t>
        </w:r>
      </w:hyperlink>
      <w:r>
        <w:rPr>
          <w:spacing w:val="40"/>
          <w:sz w:val="24"/>
        </w:rPr>
        <w:t> </w:t>
      </w:r>
      <w:r>
        <w:rPr>
          <w:sz w:val="24"/>
        </w:rPr>
        <w:t>When</w:t>
      </w:r>
      <w:r>
        <w:rPr>
          <w:spacing w:val="-4"/>
          <w:sz w:val="24"/>
        </w:rPr>
        <w:t> </w:t>
      </w:r>
      <w:r>
        <w:rPr>
          <w:sz w:val="24"/>
        </w:rPr>
        <w:t>this</w:t>
      </w:r>
      <w:r>
        <w:rPr>
          <w:spacing w:val="-4"/>
          <w:sz w:val="24"/>
        </w:rPr>
        <w:t> </w:t>
      </w:r>
      <w:r>
        <w:rPr>
          <w:sz w:val="24"/>
        </w:rPr>
        <w:t>happens,</w:t>
      </w:r>
      <w:r>
        <w:rPr>
          <w:spacing w:val="-4"/>
          <w:sz w:val="24"/>
        </w:rPr>
        <w:t> </w:t>
      </w:r>
      <w:r>
        <w:rPr>
          <w:sz w:val="24"/>
        </w:rPr>
        <w:t>the PCS</w:t>
      </w:r>
      <w:r>
        <w:rPr>
          <w:spacing w:val="-12"/>
          <w:sz w:val="24"/>
        </w:rPr>
        <w:t> </w:t>
      </w:r>
      <w:r>
        <w:rPr>
          <w:sz w:val="24"/>
        </w:rPr>
        <w:t>authority,</w:t>
      </w:r>
      <w:r>
        <w:rPr>
          <w:spacing w:val="-12"/>
          <w:sz w:val="24"/>
        </w:rPr>
        <w:t> </w:t>
      </w:r>
      <w:r>
        <w:rPr>
          <w:sz w:val="24"/>
        </w:rPr>
        <w:t>funding</w:t>
      </w:r>
      <w:r>
        <w:rPr>
          <w:spacing w:val="-12"/>
          <w:sz w:val="24"/>
        </w:rPr>
        <w:t> </w:t>
      </w:r>
      <w:r>
        <w:rPr>
          <w:sz w:val="24"/>
        </w:rPr>
        <w:t>authorization,</w:t>
      </w:r>
      <w:r>
        <w:rPr>
          <w:spacing w:val="-13"/>
          <w:sz w:val="24"/>
        </w:rPr>
        <w:t> </w:t>
      </w:r>
      <w:r>
        <w:rPr>
          <w:sz w:val="24"/>
        </w:rPr>
        <w:t>policies,</w:t>
      </w:r>
      <w:r>
        <w:rPr>
          <w:spacing w:val="-12"/>
          <w:sz w:val="24"/>
        </w:rPr>
        <w:t> </w:t>
      </w:r>
      <w:r>
        <w:rPr>
          <w:sz w:val="24"/>
        </w:rPr>
        <w:t>and</w:t>
      </w:r>
      <w:r>
        <w:rPr>
          <w:spacing w:val="-12"/>
          <w:sz w:val="24"/>
        </w:rPr>
        <w:t> </w:t>
      </w:r>
      <w:r>
        <w:rPr>
          <w:sz w:val="24"/>
        </w:rPr>
        <w:t>procedures</w:t>
      </w:r>
      <w:r>
        <w:rPr>
          <w:spacing w:val="-13"/>
          <w:sz w:val="24"/>
        </w:rPr>
        <w:t> </w:t>
      </w:r>
      <w:r>
        <w:rPr>
          <w:sz w:val="24"/>
        </w:rPr>
        <w:t>to</w:t>
      </w:r>
      <w:r>
        <w:rPr>
          <w:spacing w:val="-11"/>
          <w:sz w:val="24"/>
        </w:rPr>
        <w:t> </w:t>
      </w:r>
      <w:r>
        <w:rPr>
          <w:sz w:val="24"/>
        </w:rPr>
        <w:t>be</w:t>
      </w:r>
      <w:r>
        <w:rPr>
          <w:spacing w:val="-12"/>
          <w:sz w:val="24"/>
        </w:rPr>
        <w:t> </w:t>
      </w:r>
      <w:r>
        <w:rPr>
          <w:sz w:val="24"/>
        </w:rPr>
        <w:t>followed</w:t>
      </w:r>
      <w:r>
        <w:rPr>
          <w:spacing w:val="-12"/>
          <w:sz w:val="24"/>
        </w:rPr>
        <w:t> </w:t>
      </w:r>
      <w:r>
        <w:rPr>
          <w:sz w:val="24"/>
        </w:rPr>
        <w:t>should</w:t>
      </w:r>
      <w:r>
        <w:rPr>
          <w:spacing w:val="-12"/>
          <w:sz w:val="24"/>
        </w:rPr>
        <w:t> </w:t>
      </w:r>
      <w:r>
        <w:rPr>
          <w:sz w:val="24"/>
        </w:rPr>
        <w:t>be</w:t>
      </w:r>
      <w:r>
        <w:rPr>
          <w:spacing w:val="-13"/>
          <w:sz w:val="24"/>
        </w:rPr>
        <w:t> </w:t>
      </w:r>
      <w:r>
        <w:rPr>
          <w:sz w:val="24"/>
        </w:rPr>
        <w:t>within the instruction which requires the PCS.</w:t>
      </w:r>
      <w:r>
        <w:rPr>
          <w:spacing w:val="40"/>
          <w:sz w:val="24"/>
        </w:rPr>
        <w:t> </w:t>
      </w:r>
      <w:r>
        <w:rPr>
          <w:sz w:val="24"/>
        </w:rPr>
        <w:t>To assist in determining whether or not to request a PCS</w:t>
      </w:r>
      <w:r>
        <w:rPr>
          <w:spacing w:val="-12"/>
          <w:sz w:val="24"/>
        </w:rPr>
        <w:t> </w:t>
      </w:r>
      <w:r>
        <w:rPr>
          <w:sz w:val="24"/>
        </w:rPr>
        <w:t>in</w:t>
      </w:r>
      <w:r>
        <w:rPr>
          <w:spacing w:val="-11"/>
          <w:sz w:val="24"/>
        </w:rPr>
        <w:t> </w:t>
      </w:r>
      <w:r>
        <w:rPr>
          <w:sz w:val="24"/>
        </w:rPr>
        <w:t>accordance</w:t>
      </w:r>
      <w:r>
        <w:rPr>
          <w:spacing w:val="-12"/>
          <w:sz w:val="24"/>
        </w:rPr>
        <w:t> </w:t>
      </w:r>
      <w:r>
        <w:rPr>
          <w:sz w:val="24"/>
        </w:rPr>
        <w:t>with</w:t>
      </w:r>
      <w:r>
        <w:rPr>
          <w:spacing w:val="-13"/>
          <w:sz w:val="24"/>
        </w:rPr>
        <w:t> </w:t>
      </w:r>
      <w:r>
        <w:rPr>
          <w:sz w:val="24"/>
        </w:rPr>
        <w:t>this</w:t>
      </w:r>
      <w:r>
        <w:rPr>
          <w:spacing w:val="-13"/>
          <w:sz w:val="24"/>
        </w:rPr>
        <w:t> </w:t>
      </w:r>
      <w:r>
        <w:rPr>
          <w:sz w:val="24"/>
        </w:rPr>
        <w:t>instruction</w:t>
      </w:r>
      <w:r>
        <w:rPr>
          <w:spacing w:val="-13"/>
          <w:sz w:val="24"/>
        </w:rPr>
        <w:t> </w:t>
      </w:r>
      <w:r>
        <w:rPr>
          <w:sz w:val="24"/>
        </w:rPr>
        <w:t>or</w:t>
      </w:r>
      <w:r>
        <w:rPr>
          <w:spacing w:val="-12"/>
          <w:sz w:val="24"/>
        </w:rPr>
        <w:t> </w:t>
      </w:r>
      <w:r>
        <w:rPr>
          <w:sz w:val="24"/>
        </w:rPr>
        <w:t>another</w:t>
      </w:r>
      <w:r>
        <w:rPr>
          <w:spacing w:val="-12"/>
          <w:sz w:val="24"/>
        </w:rPr>
        <w:t> </w:t>
      </w:r>
      <w:r>
        <w:rPr>
          <w:sz w:val="24"/>
        </w:rPr>
        <w:t>DAF,</w:t>
      </w:r>
      <w:r>
        <w:rPr>
          <w:spacing w:val="-12"/>
          <w:sz w:val="24"/>
        </w:rPr>
        <w:t> </w:t>
      </w:r>
      <w:r>
        <w:rPr>
          <w:sz w:val="24"/>
        </w:rPr>
        <w:t>Air</w:t>
      </w:r>
      <w:r>
        <w:rPr>
          <w:spacing w:val="-11"/>
          <w:sz w:val="24"/>
        </w:rPr>
        <w:t> </w:t>
      </w:r>
      <w:r>
        <w:rPr>
          <w:sz w:val="24"/>
        </w:rPr>
        <w:t>Force,</w:t>
      </w:r>
      <w:r>
        <w:rPr>
          <w:spacing w:val="-12"/>
          <w:sz w:val="24"/>
        </w:rPr>
        <w:t> </w:t>
      </w:r>
      <w:r>
        <w:rPr>
          <w:sz w:val="24"/>
        </w:rPr>
        <w:t>or</w:t>
      </w:r>
      <w:r>
        <w:rPr>
          <w:spacing w:val="-11"/>
          <w:sz w:val="24"/>
        </w:rPr>
        <w:t> </w:t>
      </w:r>
      <w:r>
        <w:rPr>
          <w:sz w:val="24"/>
        </w:rPr>
        <w:t>Space</w:t>
      </w:r>
      <w:r>
        <w:rPr>
          <w:spacing w:val="-11"/>
          <w:sz w:val="24"/>
        </w:rPr>
        <w:t> </w:t>
      </w:r>
      <w:r>
        <w:rPr>
          <w:sz w:val="24"/>
        </w:rPr>
        <w:t>Force</w:t>
      </w:r>
      <w:r>
        <w:rPr>
          <w:spacing w:val="-12"/>
          <w:sz w:val="24"/>
        </w:rPr>
        <w:t> </w:t>
      </w:r>
      <w:r>
        <w:rPr>
          <w:sz w:val="24"/>
        </w:rPr>
        <w:t>instruction, use</w:t>
      </w:r>
      <w:r>
        <w:rPr>
          <w:spacing w:val="-1"/>
          <w:sz w:val="24"/>
        </w:rPr>
        <w:t> </w:t>
      </w:r>
      <w:r>
        <w:rPr>
          <w:sz w:val="24"/>
        </w:rPr>
        <w:t>this</w:t>
      </w:r>
      <w:r>
        <w:rPr>
          <w:spacing w:val="-1"/>
          <w:sz w:val="24"/>
        </w:rPr>
        <w:t> </w:t>
      </w:r>
      <w:r>
        <w:rPr>
          <w:sz w:val="24"/>
        </w:rPr>
        <w:t>general</w:t>
      </w:r>
      <w:r>
        <w:rPr>
          <w:spacing w:val="-2"/>
          <w:sz w:val="24"/>
        </w:rPr>
        <w:t> </w:t>
      </w:r>
      <w:r>
        <w:rPr>
          <w:sz w:val="24"/>
        </w:rPr>
        <w:t>test:</w:t>
      </w:r>
      <w:r>
        <w:rPr>
          <w:spacing w:val="40"/>
          <w:sz w:val="24"/>
        </w:rPr>
        <w:t> </w:t>
      </w:r>
      <w:r>
        <w:rPr>
          <w:sz w:val="24"/>
        </w:rPr>
        <w:t>If</w:t>
      </w:r>
      <w:r>
        <w:rPr>
          <w:spacing w:val="-2"/>
          <w:sz w:val="24"/>
        </w:rPr>
        <w:t> </w:t>
      </w:r>
      <w:r>
        <w:rPr>
          <w:sz w:val="24"/>
        </w:rPr>
        <w:t>the</w:t>
      </w:r>
      <w:r>
        <w:rPr>
          <w:spacing w:val="-1"/>
          <w:sz w:val="24"/>
        </w:rPr>
        <w:t> </w:t>
      </w:r>
      <w:r>
        <w:rPr>
          <w:sz w:val="24"/>
        </w:rPr>
        <w:t>purpose</w:t>
      </w:r>
      <w:r>
        <w:rPr>
          <w:spacing w:val="-2"/>
          <w:sz w:val="24"/>
        </w:rPr>
        <w:t> </w:t>
      </w:r>
      <w:r>
        <w:rPr>
          <w:sz w:val="24"/>
        </w:rPr>
        <w:t>of</w:t>
      </w:r>
      <w:r>
        <w:rPr>
          <w:spacing w:val="-1"/>
          <w:sz w:val="24"/>
        </w:rPr>
        <w:t> </w:t>
      </w:r>
      <w:r>
        <w:rPr>
          <w:sz w:val="24"/>
        </w:rPr>
        <w:t>the</w:t>
      </w:r>
      <w:r>
        <w:rPr>
          <w:spacing w:val="-2"/>
          <w:sz w:val="24"/>
        </w:rPr>
        <w:t> </w:t>
      </w:r>
      <w:r>
        <w:rPr>
          <w:sz w:val="24"/>
        </w:rPr>
        <w:t>PCS</w:t>
      </w:r>
      <w:r>
        <w:rPr>
          <w:spacing w:val="-2"/>
          <w:sz w:val="24"/>
        </w:rPr>
        <w:t> </w:t>
      </w:r>
      <w:r>
        <w:rPr>
          <w:sz w:val="24"/>
        </w:rPr>
        <w:t>is</w:t>
      </w:r>
      <w:r>
        <w:rPr>
          <w:spacing w:val="-2"/>
          <w:sz w:val="24"/>
        </w:rPr>
        <w:t> </w:t>
      </w:r>
      <w:r>
        <w:rPr>
          <w:sz w:val="24"/>
        </w:rPr>
        <w:t>for</w:t>
      </w:r>
      <w:r>
        <w:rPr>
          <w:spacing w:val="-2"/>
          <w:sz w:val="24"/>
        </w:rPr>
        <w:t> </w:t>
      </w:r>
      <w:r>
        <w:rPr>
          <w:sz w:val="24"/>
        </w:rPr>
        <w:t>a</w:t>
      </w:r>
      <w:r>
        <w:rPr>
          <w:spacing w:val="-1"/>
          <w:sz w:val="24"/>
        </w:rPr>
        <w:t> </w:t>
      </w:r>
      <w:r>
        <w:rPr>
          <w:sz w:val="24"/>
        </w:rPr>
        <w:t>service</w:t>
      </w:r>
      <w:r>
        <w:rPr>
          <w:spacing w:val="-2"/>
          <w:sz w:val="24"/>
        </w:rPr>
        <w:t> </w:t>
      </w:r>
      <w:r>
        <w:rPr>
          <w:sz w:val="24"/>
        </w:rPr>
        <w:t>member</w:t>
      </w:r>
      <w:r>
        <w:rPr>
          <w:spacing w:val="-1"/>
          <w:sz w:val="24"/>
        </w:rPr>
        <w:t> </w:t>
      </w:r>
      <w:r>
        <w:rPr>
          <w:sz w:val="24"/>
        </w:rPr>
        <w:t>to</w:t>
      </w:r>
      <w:r>
        <w:rPr>
          <w:spacing w:val="-2"/>
          <w:sz w:val="24"/>
        </w:rPr>
        <w:t> </w:t>
      </w:r>
      <w:r>
        <w:rPr>
          <w:sz w:val="24"/>
        </w:rPr>
        <w:t>fill</w:t>
      </w:r>
      <w:r>
        <w:rPr>
          <w:spacing w:val="-2"/>
          <w:sz w:val="24"/>
        </w:rPr>
        <w:t> </w:t>
      </w:r>
      <w:r>
        <w:rPr>
          <w:sz w:val="24"/>
        </w:rPr>
        <w:t>a</w:t>
      </w:r>
      <w:r>
        <w:rPr>
          <w:spacing w:val="-1"/>
          <w:sz w:val="24"/>
        </w:rPr>
        <w:t> </w:t>
      </w:r>
      <w:r>
        <w:rPr>
          <w:sz w:val="24"/>
        </w:rPr>
        <w:t>funded</w:t>
      </w:r>
      <w:r>
        <w:rPr>
          <w:spacing w:val="-2"/>
          <w:sz w:val="24"/>
        </w:rPr>
        <w:t> </w:t>
      </w:r>
      <w:r>
        <w:rPr>
          <w:sz w:val="24"/>
        </w:rPr>
        <w:t>vacant manpower</w:t>
      </w:r>
      <w:r>
        <w:rPr>
          <w:spacing w:val="-15"/>
          <w:sz w:val="24"/>
        </w:rPr>
        <w:t> </w:t>
      </w:r>
      <w:r>
        <w:rPr>
          <w:sz w:val="24"/>
        </w:rPr>
        <w:t>authorization</w:t>
      </w:r>
      <w:r>
        <w:rPr>
          <w:spacing w:val="-15"/>
          <w:sz w:val="24"/>
        </w:rPr>
        <w:t> </w:t>
      </w:r>
      <w:r>
        <w:rPr>
          <w:sz w:val="24"/>
        </w:rPr>
        <w:t>and</w:t>
      </w:r>
      <w:r>
        <w:rPr>
          <w:spacing w:val="-14"/>
          <w:sz w:val="24"/>
        </w:rPr>
        <w:t> </w:t>
      </w:r>
      <w:r>
        <w:rPr>
          <w:sz w:val="24"/>
        </w:rPr>
        <w:t>to</w:t>
      </w:r>
      <w:r>
        <w:rPr>
          <w:spacing w:val="-14"/>
          <w:sz w:val="24"/>
        </w:rPr>
        <w:t> </w:t>
      </w:r>
      <w:r>
        <w:rPr>
          <w:sz w:val="24"/>
        </w:rPr>
        <w:t>perform</w:t>
      </w:r>
      <w:r>
        <w:rPr>
          <w:spacing w:val="-15"/>
          <w:sz w:val="24"/>
        </w:rPr>
        <w:t> </w:t>
      </w:r>
      <w:r>
        <w:rPr>
          <w:sz w:val="24"/>
        </w:rPr>
        <w:t>duty</w:t>
      </w:r>
      <w:r>
        <w:rPr>
          <w:spacing w:val="-15"/>
          <w:sz w:val="24"/>
        </w:rPr>
        <w:t> </w:t>
      </w:r>
      <w:r>
        <w:rPr>
          <w:sz w:val="24"/>
        </w:rPr>
        <w:t>in</w:t>
      </w:r>
      <w:r>
        <w:rPr>
          <w:spacing w:val="-15"/>
          <w:sz w:val="24"/>
        </w:rPr>
        <w:t> </w:t>
      </w:r>
      <w:r>
        <w:rPr>
          <w:sz w:val="24"/>
        </w:rPr>
        <w:t>their</w:t>
      </w:r>
      <w:r>
        <w:rPr>
          <w:spacing w:val="-13"/>
          <w:sz w:val="24"/>
        </w:rPr>
        <w:t> </w:t>
      </w:r>
      <w:r>
        <w:rPr>
          <w:sz w:val="24"/>
        </w:rPr>
        <w:t>Air</w:t>
      </w:r>
      <w:r>
        <w:rPr>
          <w:spacing w:val="-14"/>
          <w:sz w:val="24"/>
        </w:rPr>
        <w:t> </w:t>
      </w:r>
      <w:r>
        <w:rPr>
          <w:sz w:val="24"/>
        </w:rPr>
        <w:t>Force</w:t>
      </w:r>
      <w:r>
        <w:rPr>
          <w:spacing w:val="-15"/>
          <w:sz w:val="24"/>
        </w:rPr>
        <w:t> </w:t>
      </w:r>
      <w:r>
        <w:rPr>
          <w:sz w:val="24"/>
        </w:rPr>
        <w:t>Specialty</w:t>
      </w:r>
      <w:r>
        <w:rPr>
          <w:spacing w:val="-15"/>
          <w:sz w:val="24"/>
        </w:rPr>
        <w:t> </w:t>
      </w:r>
      <w:r>
        <w:rPr>
          <w:sz w:val="24"/>
        </w:rPr>
        <w:t>(AFS)</w:t>
      </w:r>
      <w:r>
        <w:rPr>
          <w:spacing w:val="-14"/>
          <w:sz w:val="24"/>
        </w:rPr>
        <w:t> </w:t>
      </w:r>
      <w:r>
        <w:rPr>
          <w:sz w:val="24"/>
        </w:rPr>
        <w:t>or</w:t>
      </w:r>
      <w:r>
        <w:rPr>
          <w:spacing w:val="-14"/>
          <w:sz w:val="24"/>
        </w:rPr>
        <w:t> </w:t>
      </w:r>
      <w:r>
        <w:rPr>
          <w:sz w:val="24"/>
        </w:rPr>
        <w:t>Space</w:t>
      </w:r>
      <w:r>
        <w:rPr>
          <w:spacing w:val="-14"/>
          <w:sz w:val="24"/>
        </w:rPr>
        <w:t> </w:t>
      </w:r>
      <w:r>
        <w:rPr>
          <w:sz w:val="24"/>
        </w:rPr>
        <w:t>Force Specialty (SFS), the selection was based on individual qualifications, and the PCS eligibility policies</w:t>
      </w:r>
      <w:r>
        <w:rPr>
          <w:spacing w:val="5"/>
          <w:sz w:val="24"/>
        </w:rPr>
        <w:t> </w:t>
      </w:r>
      <w:r>
        <w:rPr>
          <w:sz w:val="24"/>
        </w:rPr>
        <w:t>and</w:t>
      </w:r>
      <w:r>
        <w:rPr>
          <w:spacing w:val="8"/>
          <w:sz w:val="24"/>
        </w:rPr>
        <w:t> </w:t>
      </w:r>
      <w:r>
        <w:rPr>
          <w:sz w:val="24"/>
        </w:rPr>
        <w:t>procedures</w:t>
      </w:r>
      <w:r>
        <w:rPr>
          <w:spacing w:val="7"/>
          <w:sz w:val="24"/>
        </w:rPr>
        <w:t> </w:t>
      </w:r>
      <w:r>
        <w:rPr>
          <w:sz w:val="24"/>
        </w:rPr>
        <w:t>prescribed</w:t>
      </w:r>
      <w:r>
        <w:rPr>
          <w:spacing w:val="8"/>
          <w:sz w:val="24"/>
        </w:rPr>
        <w:t> </w:t>
      </w:r>
      <w:r>
        <w:rPr>
          <w:sz w:val="24"/>
        </w:rPr>
        <w:t>in</w:t>
      </w:r>
      <w:r>
        <w:rPr>
          <w:spacing w:val="7"/>
          <w:sz w:val="24"/>
        </w:rPr>
        <w:t> </w:t>
      </w:r>
      <w:r>
        <w:rPr>
          <w:sz w:val="24"/>
        </w:rPr>
        <w:t>this</w:t>
      </w:r>
      <w:r>
        <w:rPr>
          <w:spacing w:val="8"/>
          <w:sz w:val="24"/>
        </w:rPr>
        <w:t> </w:t>
      </w:r>
      <w:r>
        <w:rPr>
          <w:sz w:val="24"/>
        </w:rPr>
        <w:t>instruction,</w:t>
      </w:r>
      <w:r>
        <w:rPr>
          <w:spacing w:val="7"/>
          <w:sz w:val="24"/>
        </w:rPr>
        <w:t> </w:t>
      </w:r>
      <w:r>
        <w:rPr>
          <w:sz w:val="24"/>
        </w:rPr>
        <w:t>then</w:t>
      </w:r>
      <w:r>
        <w:rPr>
          <w:spacing w:val="8"/>
          <w:sz w:val="24"/>
        </w:rPr>
        <w:t> </w:t>
      </w:r>
      <w:r>
        <w:rPr>
          <w:sz w:val="24"/>
        </w:rPr>
        <w:t>the</w:t>
      </w:r>
      <w:r>
        <w:rPr>
          <w:spacing w:val="8"/>
          <w:sz w:val="24"/>
        </w:rPr>
        <w:t> </w:t>
      </w:r>
      <w:r>
        <w:rPr>
          <w:sz w:val="24"/>
        </w:rPr>
        <w:t>PCS</w:t>
      </w:r>
      <w:r>
        <w:rPr>
          <w:spacing w:val="9"/>
          <w:sz w:val="24"/>
        </w:rPr>
        <w:t> </w:t>
      </w:r>
      <w:r>
        <w:rPr>
          <w:sz w:val="24"/>
        </w:rPr>
        <w:t>is</w:t>
      </w:r>
      <w:r>
        <w:rPr>
          <w:spacing w:val="9"/>
          <w:sz w:val="24"/>
        </w:rPr>
        <w:t> </w:t>
      </w:r>
      <w:r>
        <w:rPr>
          <w:sz w:val="24"/>
        </w:rPr>
        <w:t>within</w:t>
      </w:r>
      <w:r>
        <w:rPr>
          <w:spacing w:val="8"/>
          <w:sz w:val="24"/>
        </w:rPr>
        <w:t> </w:t>
      </w:r>
      <w:r>
        <w:rPr>
          <w:sz w:val="24"/>
        </w:rPr>
        <w:t>the</w:t>
      </w:r>
      <w:r>
        <w:rPr>
          <w:spacing w:val="7"/>
          <w:sz w:val="24"/>
        </w:rPr>
        <w:t> </w:t>
      </w:r>
      <w:r>
        <w:rPr>
          <w:sz w:val="24"/>
        </w:rPr>
        <w:t>authority</w:t>
      </w:r>
      <w:r>
        <w:rPr>
          <w:spacing w:val="8"/>
          <w:sz w:val="24"/>
        </w:rPr>
        <w:t> </w:t>
      </w:r>
      <w:r>
        <w:rPr>
          <w:spacing w:val="-5"/>
          <w:sz w:val="24"/>
        </w:rPr>
        <w:t>of</w:t>
      </w:r>
    </w:p>
    <w:p>
      <w:pPr>
        <w:spacing w:after="0" w:line="240" w:lineRule="auto"/>
        <w:jc w:val="both"/>
        <w:rPr>
          <w:sz w:val="24"/>
        </w:rPr>
        <w:sectPr>
          <w:pgSz w:w="12240" w:h="15840"/>
          <w:pgMar w:header="731" w:footer="0" w:top="1380" w:bottom="280" w:left="660" w:right="640"/>
        </w:sectPr>
      </w:pPr>
    </w:p>
    <w:p>
      <w:pPr>
        <w:pStyle w:val="BodyText"/>
        <w:spacing w:before="96"/>
        <w:ind w:left="1140" w:right="797"/>
      </w:pPr>
      <w:r>
        <w:rPr/>
        <w:t>this</w:t>
      </w:r>
      <w:r>
        <w:rPr>
          <w:spacing w:val="-2"/>
        </w:rPr>
        <w:t> </w:t>
      </w:r>
      <w:r>
        <w:rPr/>
        <w:t>instruction.</w:t>
      </w:r>
      <w:r>
        <w:rPr>
          <w:spacing w:val="40"/>
        </w:rPr>
        <w:t> </w:t>
      </w:r>
      <w:r>
        <w:rPr/>
        <w:t>When</w:t>
      </w:r>
      <w:r>
        <w:rPr>
          <w:spacing w:val="-2"/>
        </w:rPr>
        <w:t> </w:t>
      </w:r>
      <w:r>
        <w:rPr/>
        <w:t>a</w:t>
      </w:r>
      <w:r>
        <w:rPr>
          <w:spacing w:val="-1"/>
        </w:rPr>
        <w:t> </w:t>
      </w:r>
      <w:r>
        <w:rPr/>
        <w:t>PCS</w:t>
      </w:r>
      <w:r>
        <w:rPr>
          <w:spacing w:val="-2"/>
        </w:rPr>
        <w:t> </w:t>
      </w:r>
      <w:r>
        <w:rPr/>
        <w:t>is</w:t>
      </w:r>
      <w:r>
        <w:rPr>
          <w:spacing w:val="-2"/>
        </w:rPr>
        <w:t> </w:t>
      </w:r>
      <w:r>
        <w:rPr/>
        <w:t>necessary</w:t>
      </w:r>
      <w:r>
        <w:rPr>
          <w:spacing w:val="-2"/>
        </w:rPr>
        <w:t> </w:t>
      </w:r>
      <w:r>
        <w:rPr/>
        <w:t>and</w:t>
      </w:r>
      <w:r>
        <w:rPr>
          <w:spacing w:val="-2"/>
        </w:rPr>
        <w:t> </w:t>
      </w:r>
      <w:r>
        <w:rPr/>
        <w:t>no</w:t>
      </w:r>
      <w:r>
        <w:rPr>
          <w:spacing w:val="-2"/>
        </w:rPr>
        <w:t> </w:t>
      </w:r>
      <w:r>
        <w:rPr/>
        <w:t>DAF,</w:t>
      </w:r>
      <w:r>
        <w:rPr>
          <w:spacing w:val="-2"/>
        </w:rPr>
        <w:t> </w:t>
      </w:r>
      <w:r>
        <w:rPr/>
        <w:t>Air</w:t>
      </w:r>
      <w:r>
        <w:rPr>
          <w:spacing w:val="-2"/>
        </w:rPr>
        <w:t> </w:t>
      </w:r>
      <w:r>
        <w:rPr/>
        <w:t>Force,</w:t>
      </w:r>
      <w:r>
        <w:rPr>
          <w:spacing w:val="-2"/>
        </w:rPr>
        <w:t> </w:t>
      </w:r>
      <w:r>
        <w:rPr/>
        <w:t>or</w:t>
      </w:r>
      <w:r>
        <w:rPr>
          <w:spacing w:val="-2"/>
        </w:rPr>
        <w:t> </w:t>
      </w:r>
      <w:r>
        <w:rPr/>
        <w:t>Space</w:t>
      </w:r>
      <w:r>
        <w:rPr>
          <w:spacing w:val="-2"/>
        </w:rPr>
        <w:t> </w:t>
      </w:r>
      <w:r>
        <w:rPr/>
        <w:t>Force</w:t>
      </w:r>
      <w:r>
        <w:rPr>
          <w:spacing w:val="-2"/>
        </w:rPr>
        <w:t> </w:t>
      </w:r>
      <w:r>
        <w:rPr/>
        <w:t>instruction authorizes the move, then a request for PCS may be submitted as outlined in </w:t>
      </w:r>
      <w:hyperlink w:history="true" w:anchor="_bookmark71">
        <w:r>
          <w:rPr>
            <w:b/>
            <w:color w:val="0000FF"/>
          </w:rPr>
          <w:t>paragraph 5.5</w:t>
        </w:r>
      </w:hyperlink>
      <w:r>
        <w:rPr/>
        <w:t>. </w:t>
      </w:r>
      <w:r>
        <w:rPr>
          <w:b/>
        </w:rPr>
        <w:t>Exceptions</w:t>
      </w:r>
      <w:r>
        <w:rPr/>
        <w:t>: In one way or another, the MPF provides support for all PCSs.</w:t>
      </w:r>
      <w:r>
        <w:rPr>
          <w:spacing w:val="40"/>
        </w:rPr>
        <w:t> </w:t>
      </w:r>
      <w:hyperlink w:history="true" w:anchor="_bookmark453">
        <w:r>
          <w:rPr>
            <w:b/>
            <w:color w:val="0000FF"/>
          </w:rPr>
          <w:t>Attachment 17</w:t>
        </w:r>
      </w:hyperlink>
      <w:r>
        <w:rPr>
          <w:b/>
          <w:color w:val="0000FF"/>
        </w:rPr>
        <w:t> </w:t>
      </w:r>
      <w:r>
        <w:rPr/>
        <w:t>lists reasons, with applicable authorities, for PCS that are outside the authority of this </w:t>
      </w:r>
      <w:r>
        <w:rPr>
          <w:spacing w:val="-2"/>
        </w:rPr>
        <w:t>instruction.</w:t>
      </w:r>
    </w:p>
    <w:p>
      <w:pPr>
        <w:pStyle w:val="ListParagraph"/>
        <w:numPr>
          <w:ilvl w:val="3"/>
          <w:numId w:val="18"/>
        </w:numPr>
        <w:tabs>
          <w:tab w:pos="2340" w:val="left" w:leader="none"/>
        </w:tabs>
        <w:spacing w:line="240" w:lineRule="auto" w:before="121" w:after="0"/>
        <w:ind w:left="1500" w:right="799" w:firstLine="0"/>
        <w:jc w:val="both"/>
        <w:rPr>
          <w:sz w:val="24"/>
        </w:rPr>
      </w:pPr>
      <w:r>
        <w:rPr>
          <w:sz w:val="24"/>
        </w:rPr>
        <w:t>PCA with PCS.</w:t>
      </w:r>
      <w:r>
        <w:rPr>
          <w:spacing w:val="40"/>
          <w:sz w:val="24"/>
        </w:rPr>
        <w:t> </w:t>
      </w:r>
      <w:r>
        <w:rPr>
          <w:sz w:val="24"/>
        </w:rPr>
        <w:t>A PCA with concurrent PCS is when members </w:t>
      </w:r>
      <w:r>
        <w:rPr>
          <w:sz w:val="24"/>
        </w:rPr>
        <w:t>physically perform</w:t>
      </w:r>
      <w:r>
        <w:rPr>
          <w:spacing w:val="-13"/>
          <w:sz w:val="24"/>
        </w:rPr>
        <w:t> </w:t>
      </w:r>
      <w:r>
        <w:rPr>
          <w:sz w:val="24"/>
        </w:rPr>
        <w:t>duty</w:t>
      </w:r>
      <w:r>
        <w:rPr>
          <w:spacing w:val="-13"/>
          <w:sz w:val="24"/>
        </w:rPr>
        <w:t> </w:t>
      </w:r>
      <w:r>
        <w:rPr>
          <w:sz w:val="24"/>
        </w:rPr>
        <w:t>at</w:t>
      </w:r>
      <w:r>
        <w:rPr>
          <w:spacing w:val="-13"/>
          <w:sz w:val="24"/>
        </w:rPr>
        <w:t> </w:t>
      </w:r>
      <w:r>
        <w:rPr>
          <w:sz w:val="24"/>
        </w:rPr>
        <w:t>a</w:t>
      </w:r>
      <w:r>
        <w:rPr>
          <w:spacing w:val="-13"/>
          <w:sz w:val="24"/>
        </w:rPr>
        <w:t> </w:t>
      </w:r>
      <w:r>
        <w:rPr>
          <w:sz w:val="24"/>
        </w:rPr>
        <w:t>location</w:t>
      </w:r>
      <w:r>
        <w:rPr>
          <w:spacing w:val="-13"/>
          <w:sz w:val="24"/>
        </w:rPr>
        <w:t> </w:t>
      </w:r>
      <w:r>
        <w:rPr>
          <w:sz w:val="24"/>
        </w:rPr>
        <w:t>which</w:t>
      </w:r>
      <w:r>
        <w:rPr>
          <w:spacing w:val="-13"/>
          <w:sz w:val="24"/>
        </w:rPr>
        <w:t> </w:t>
      </w:r>
      <w:r>
        <w:rPr>
          <w:sz w:val="24"/>
        </w:rPr>
        <w:t>is</w:t>
      </w:r>
      <w:r>
        <w:rPr>
          <w:spacing w:val="-13"/>
          <w:sz w:val="24"/>
        </w:rPr>
        <w:t> </w:t>
      </w:r>
      <w:r>
        <w:rPr>
          <w:sz w:val="24"/>
        </w:rPr>
        <w:t>the</w:t>
      </w:r>
      <w:r>
        <w:rPr>
          <w:spacing w:val="-13"/>
          <w:sz w:val="24"/>
        </w:rPr>
        <w:t> </w:t>
      </w:r>
      <w:r>
        <w:rPr>
          <w:sz w:val="24"/>
        </w:rPr>
        <w:t>same</w:t>
      </w:r>
      <w:r>
        <w:rPr>
          <w:spacing w:val="-13"/>
          <w:sz w:val="24"/>
        </w:rPr>
        <w:t> </w:t>
      </w:r>
      <w:r>
        <w:rPr>
          <w:sz w:val="24"/>
        </w:rPr>
        <w:t>as</w:t>
      </w:r>
      <w:r>
        <w:rPr>
          <w:spacing w:val="-13"/>
          <w:sz w:val="24"/>
        </w:rPr>
        <w:t> </w:t>
      </w:r>
      <w:r>
        <w:rPr>
          <w:sz w:val="24"/>
        </w:rPr>
        <w:t>the</w:t>
      </w:r>
      <w:r>
        <w:rPr>
          <w:spacing w:val="-13"/>
          <w:sz w:val="24"/>
        </w:rPr>
        <w:t> </w:t>
      </w:r>
      <w:r>
        <w:rPr>
          <w:sz w:val="24"/>
        </w:rPr>
        <w:t>organization</w:t>
      </w:r>
      <w:r>
        <w:rPr>
          <w:spacing w:val="-14"/>
          <w:sz w:val="24"/>
        </w:rPr>
        <w:t> </w:t>
      </w:r>
      <w:r>
        <w:rPr>
          <w:sz w:val="24"/>
        </w:rPr>
        <w:t>to</w:t>
      </w:r>
      <w:r>
        <w:rPr>
          <w:spacing w:val="-13"/>
          <w:sz w:val="24"/>
        </w:rPr>
        <w:t> </w:t>
      </w:r>
      <w:r>
        <w:rPr>
          <w:sz w:val="24"/>
        </w:rPr>
        <w:t>which</w:t>
      </w:r>
      <w:r>
        <w:rPr>
          <w:spacing w:val="-12"/>
          <w:sz w:val="24"/>
        </w:rPr>
        <w:t> </w:t>
      </w:r>
      <w:r>
        <w:rPr>
          <w:sz w:val="24"/>
        </w:rPr>
        <w:t>they</w:t>
      </w:r>
      <w:r>
        <w:rPr>
          <w:spacing w:val="-13"/>
          <w:sz w:val="24"/>
        </w:rPr>
        <w:t> </w:t>
      </w:r>
      <w:r>
        <w:rPr>
          <w:sz w:val="24"/>
        </w:rPr>
        <w:t>are</w:t>
      </w:r>
      <w:r>
        <w:rPr>
          <w:spacing w:val="-13"/>
          <w:sz w:val="24"/>
        </w:rPr>
        <w:t> </w:t>
      </w:r>
      <w:r>
        <w:rPr>
          <w:sz w:val="24"/>
        </w:rPr>
        <w:t>assigned, and upon reassignment physically perform duty at a new location.</w:t>
      </w:r>
    </w:p>
    <w:p>
      <w:pPr>
        <w:pStyle w:val="ListParagraph"/>
        <w:numPr>
          <w:ilvl w:val="3"/>
          <w:numId w:val="18"/>
        </w:numPr>
        <w:tabs>
          <w:tab w:pos="2340" w:val="left" w:leader="none"/>
        </w:tabs>
        <w:spacing w:line="240" w:lineRule="auto" w:before="120" w:after="0"/>
        <w:ind w:left="2340" w:right="0" w:hanging="840"/>
        <w:jc w:val="both"/>
        <w:rPr>
          <w:sz w:val="24"/>
        </w:rPr>
      </w:pPr>
      <w:r>
        <w:rPr>
          <w:sz w:val="24"/>
        </w:rPr>
        <w:t>PCA</w:t>
      </w:r>
      <w:r>
        <w:rPr>
          <w:spacing w:val="-2"/>
          <w:sz w:val="24"/>
        </w:rPr>
        <w:t> </w:t>
      </w:r>
      <w:r>
        <w:rPr>
          <w:sz w:val="24"/>
        </w:rPr>
        <w:t>without </w:t>
      </w:r>
      <w:r>
        <w:rPr>
          <w:spacing w:val="-4"/>
          <w:sz w:val="24"/>
        </w:rPr>
        <w:t>PCS.</w:t>
      </w:r>
    </w:p>
    <w:p>
      <w:pPr>
        <w:pStyle w:val="ListParagraph"/>
        <w:numPr>
          <w:ilvl w:val="4"/>
          <w:numId w:val="18"/>
        </w:numPr>
        <w:tabs>
          <w:tab w:pos="2880" w:val="left" w:leader="none"/>
        </w:tabs>
        <w:spacing w:line="240" w:lineRule="auto" w:before="120" w:after="0"/>
        <w:ind w:left="1860" w:right="801" w:firstLine="0"/>
        <w:jc w:val="both"/>
        <w:rPr>
          <w:sz w:val="24"/>
        </w:rPr>
      </w:pPr>
      <w:r>
        <w:rPr>
          <w:sz w:val="24"/>
        </w:rPr>
        <w:t>A PCA without PCS is when a service member is permanently reassigned from one organization to another organization with no change of permanent duty </w:t>
      </w:r>
      <w:r>
        <w:rPr>
          <w:spacing w:val="-2"/>
          <w:sz w:val="24"/>
        </w:rPr>
        <w:t>station.</w:t>
      </w:r>
    </w:p>
    <w:p>
      <w:pPr>
        <w:pStyle w:val="ListParagraph"/>
        <w:numPr>
          <w:ilvl w:val="4"/>
          <w:numId w:val="18"/>
        </w:numPr>
        <w:tabs>
          <w:tab w:pos="2880" w:val="left" w:leader="none"/>
        </w:tabs>
        <w:spacing w:line="240" w:lineRule="auto" w:before="120" w:after="0"/>
        <w:ind w:left="1860" w:right="799" w:firstLine="0"/>
        <w:jc w:val="both"/>
        <w:rPr>
          <w:sz w:val="24"/>
        </w:rPr>
      </w:pPr>
      <w:r>
        <w:rPr>
          <w:sz w:val="24"/>
        </w:rPr>
        <w:t>When</w:t>
      </w:r>
      <w:r>
        <w:rPr>
          <w:spacing w:val="-15"/>
          <w:sz w:val="24"/>
        </w:rPr>
        <w:t> </w:t>
      </w:r>
      <w:r>
        <w:rPr>
          <w:sz w:val="24"/>
        </w:rPr>
        <w:t>a</w:t>
      </w:r>
      <w:r>
        <w:rPr>
          <w:spacing w:val="-15"/>
          <w:sz w:val="24"/>
        </w:rPr>
        <w:t> </w:t>
      </w:r>
      <w:r>
        <w:rPr>
          <w:sz w:val="24"/>
        </w:rPr>
        <w:t>service</w:t>
      </w:r>
      <w:r>
        <w:rPr>
          <w:spacing w:val="-15"/>
          <w:sz w:val="24"/>
        </w:rPr>
        <w:t> </w:t>
      </w:r>
      <w:r>
        <w:rPr>
          <w:sz w:val="24"/>
        </w:rPr>
        <w:t>member</w:t>
      </w:r>
      <w:r>
        <w:rPr>
          <w:spacing w:val="-15"/>
          <w:sz w:val="24"/>
        </w:rPr>
        <w:t> </w:t>
      </w:r>
      <w:r>
        <w:rPr>
          <w:sz w:val="24"/>
        </w:rPr>
        <w:t>is</w:t>
      </w:r>
      <w:r>
        <w:rPr>
          <w:spacing w:val="-15"/>
          <w:sz w:val="24"/>
        </w:rPr>
        <w:t> </w:t>
      </w:r>
      <w:r>
        <w:rPr>
          <w:sz w:val="24"/>
        </w:rPr>
        <w:t>permanently</w:t>
      </w:r>
      <w:r>
        <w:rPr>
          <w:spacing w:val="-15"/>
          <w:sz w:val="24"/>
        </w:rPr>
        <w:t> </w:t>
      </w:r>
      <w:r>
        <w:rPr>
          <w:sz w:val="24"/>
        </w:rPr>
        <w:t>reassigned</w:t>
      </w:r>
      <w:r>
        <w:rPr>
          <w:spacing w:val="-15"/>
          <w:sz w:val="24"/>
        </w:rPr>
        <w:t> </w:t>
      </w:r>
      <w:r>
        <w:rPr>
          <w:sz w:val="24"/>
        </w:rPr>
        <w:t>from</w:t>
      </w:r>
      <w:r>
        <w:rPr>
          <w:spacing w:val="-15"/>
          <w:sz w:val="24"/>
        </w:rPr>
        <w:t> </w:t>
      </w:r>
      <w:r>
        <w:rPr>
          <w:sz w:val="24"/>
        </w:rPr>
        <w:t>one</w:t>
      </w:r>
      <w:r>
        <w:rPr>
          <w:spacing w:val="-15"/>
          <w:sz w:val="24"/>
        </w:rPr>
        <w:t> </w:t>
      </w:r>
      <w:r>
        <w:rPr>
          <w:sz w:val="24"/>
        </w:rPr>
        <w:t>permanent</w:t>
      </w:r>
      <w:r>
        <w:rPr>
          <w:spacing w:val="-15"/>
          <w:sz w:val="24"/>
        </w:rPr>
        <w:t> </w:t>
      </w:r>
      <w:r>
        <w:rPr>
          <w:sz w:val="24"/>
        </w:rPr>
        <w:t>duty station</w:t>
      </w:r>
      <w:r>
        <w:rPr>
          <w:spacing w:val="-7"/>
          <w:sz w:val="24"/>
        </w:rPr>
        <w:t> </w:t>
      </w:r>
      <w:r>
        <w:rPr>
          <w:sz w:val="24"/>
        </w:rPr>
        <w:t>to</w:t>
      </w:r>
      <w:r>
        <w:rPr>
          <w:spacing w:val="-8"/>
          <w:sz w:val="24"/>
        </w:rPr>
        <w:t> </w:t>
      </w:r>
      <w:r>
        <w:rPr>
          <w:sz w:val="24"/>
        </w:rPr>
        <w:t>another</w:t>
      </w:r>
      <w:r>
        <w:rPr>
          <w:spacing w:val="-7"/>
          <w:sz w:val="24"/>
        </w:rPr>
        <w:t> </w:t>
      </w:r>
      <w:r>
        <w:rPr>
          <w:sz w:val="24"/>
        </w:rPr>
        <w:t>(that</w:t>
      </w:r>
      <w:r>
        <w:rPr>
          <w:spacing w:val="-8"/>
          <w:sz w:val="24"/>
        </w:rPr>
        <w:t> </w:t>
      </w:r>
      <w:r>
        <w:rPr>
          <w:sz w:val="24"/>
        </w:rPr>
        <w:t>is,</w:t>
      </w:r>
      <w:r>
        <w:rPr>
          <w:spacing w:val="-8"/>
          <w:sz w:val="24"/>
        </w:rPr>
        <w:t> </w:t>
      </w:r>
      <w:r>
        <w:rPr>
          <w:sz w:val="24"/>
        </w:rPr>
        <w:t>the</w:t>
      </w:r>
      <w:r>
        <w:rPr>
          <w:spacing w:val="-6"/>
          <w:sz w:val="24"/>
        </w:rPr>
        <w:t> </w:t>
      </w:r>
      <w:r>
        <w:rPr>
          <w:sz w:val="24"/>
        </w:rPr>
        <w:t>duty</w:t>
      </w:r>
      <w:r>
        <w:rPr>
          <w:spacing w:val="-7"/>
          <w:sz w:val="24"/>
        </w:rPr>
        <w:t> </w:t>
      </w:r>
      <w:r>
        <w:rPr>
          <w:sz w:val="24"/>
        </w:rPr>
        <w:t>location</w:t>
      </w:r>
      <w:r>
        <w:rPr>
          <w:spacing w:val="-8"/>
          <w:sz w:val="24"/>
        </w:rPr>
        <w:t> </w:t>
      </w:r>
      <w:r>
        <w:rPr>
          <w:sz w:val="24"/>
        </w:rPr>
        <w:t>[codes]</w:t>
      </w:r>
      <w:r>
        <w:rPr>
          <w:spacing w:val="-7"/>
          <w:sz w:val="24"/>
        </w:rPr>
        <w:t> </w:t>
      </w:r>
      <w:r>
        <w:rPr>
          <w:sz w:val="24"/>
        </w:rPr>
        <w:t>is</w:t>
      </w:r>
      <w:r>
        <w:rPr>
          <w:spacing w:val="-8"/>
          <w:sz w:val="24"/>
        </w:rPr>
        <w:t> </w:t>
      </w:r>
      <w:r>
        <w:rPr>
          <w:sz w:val="24"/>
        </w:rPr>
        <w:t>different)</w:t>
      </w:r>
      <w:r>
        <w:rPr>
          <w:spacing w:val="-8"/>
          <w:sz w:val="24"/>
        </w:rPr>
        <w:t> </w:t>
      </w:r>
      <w:r>
        <w:rPr>
          <w:sz w:val="24"/>
        </w:rPr>
        <w:t>this</w:t>
      </w:r>
      <w:r>
        <w:rPr>
          <w:spacing w:val="-8"/>
          <w:sz w:val="24"/>
        </w:rPr>
        <w:t> </w:t>
      </w:r>
      <w:r>
        <w:rPr>
          <w:sz w:val="24"/>
        </w:rPr>
        <w:t>is</w:t>
      </w:r>
      <w:r>
        <w:rPr>
          <w:spacing w:val="-6"/>
          <w:sz w:val="24"/>
        </w:rPr>
        <w:t> </w:t>
      </w:r>
      <w:r>
        <w:rPr>
          <w:sz w:val="24"/>
        </w:rPr>
        <w:t>normally</w:t>
      </w:r>
      <w:r>
        <w:rPr>
          <w:spacing w:val="-7"/>
          <w:sz w:val="24"/>
        </w:rPr>
        <w:t> </w:t>
      </w:r>
      <w:r>
        <w:rPr>
          <w:sz w:val="24"/>
        </w:rPr>
        <w:t>a</w:t>
      </w:r>
      <w:r>
        <w:rPr>
          <w:spacing w:val="-7"/>
          <w:sz w:val="24"/>
        </w:rPr>
        <w:t> </w:t>
      </w:r>
      <w:r>
        <w:rPr>
          <w:sz w:val="24"/>
        </w:rPr>
        <w:t>PCS, except when both locations are within the corporate limits of the same city or town, then both locations are within the same permanent duty station for PCS allowance purposes (reference </w:t>
      </w:r>
      <w:hyperlink w:history="true" w:anchor="_bookmark152">
        <w:r>
          <w:rPr>
            <w:b/>
            <w:color w:val="0000FF"/>
            <w:sz w:val="24"/>
          </w:rPr>
          <w:t>paragraph 6.41</w:t>
        </w:r>
      </w:hyperlink>
      <w:r>
        <w:rPr>
          <w:sz w:val="24"/>
        </w:rPr>
        <w:t>.).</w:t>
      </w:r>
      <w:r>
        <w:rPr>
          <w:spacing w:val="40"/>
          <w:sz w:val="24"/>
        </w:rPr>
        <w:t> </w:t>
      </w:r>
      <w:r>
        <w:rPr>
          <w:sz w:val="24"/>
        </w:rPr>
        <w:t>In such cases, notwithstanding the change of permanent duty stations, the move is still managed as a PCA without PCS.</w:t>
      </w:r>
      <w:r>
        <w:rPr>
          <w:spacing w:val="40"/>
          <w:sz w:val="24"/>
        </w:rPr>
        <w:t> </w:t>
      </w:r>
      <w:r>
        <w:rPr>
          <w:sz w:val="24"/>
        </w:rPr>
        <w:t>The rules for management of PCSs, such as time-on-station and retainability requirements, do not apply if it is a PCS without PCS allowances.</w:t>
      </w:r>
    </w:p>
    <w:p>
      <w:pPr>
        <w:pStyle w:val="ListParagraph"/>
        <w:numPr>
          <w:ilvl w:val="2"/>
          <w:numId w:val="18"/>
        </w:numPr>
        <w:tabs>
          <w:tab w:pos="1800" w:val="left" w:leader="none"/>
        </w:tabs>
        <w:spacing w:line="240" w:lineRule="auto" w:before="120" w:after="0"/>
        <w:ind w:left="1140" w:right="796" w:firstLine="0"/>
        <w:jc w:val="both"/>
        <w:rPr>
          <w:sz w:val="24"/>
        </w:rPr>
      </w:pPr>
      <w:r>
        <w:rPr>
          <w:sz w:val="24"/>
        </w:rPr>
        <w:t>PCS without PCA.</w:t>
      </w:r>
      <w:r>
        <w:rPr>
          <w:spacing w:val="40"/>
          <w:sz w:val="24"/>
        </w:rPr>
        <w:t> </w:t>
      </w:r>
      <w:r>
        <w:rPr>
          <w:sz w:val="24"/>
        </w:rPr>
        <w:t>There are times when it may be necessary to direct members to physically change stations, but it may not be appropriate to change the unit to which they are assigned.</w:t>
      </w:r>
      <w:r>
        <w:rPr>
          <w:spacing w:val="40"/>
          <w:sz w:val="24"/>
        </w:rPr>
        <w:t> </w:t>
      </w:r>
      <w:r>
        <w:rPr>
          <w:sz w:val="24"/>
        </w:rPr>
        <w:t>Example:</w:t>
      </w:r>
      <w:r>
        <w:rPr>
          <w:spacing w:val="40"/>
          <w:sz w:val="24"/>
        </w:rPr>
        <w:t> </w:t>
      </w:r>
      <w:r>
        <w:rPr>
          <w:sz w:val="24"/>
        </w:rPr>
        <w:t>a</w:t>
      </w:r>
      <w:r>
        <w:rPr>
          <w:spacing w:val="-1"/>
          <w:sz w:val="24"/>
        </w:rPr>
        <w:t> </w:t>
      </w:r>
      <w:r>
        <w:rPr>
          <w:sz w:val="24"/>
        </w:rPr>
        <w:t>service</w:t>
      </w:r>
      <w:r>
        <w:rPr>
          <w:spacing w:val="-2"/>
          <w:sz w:val="24"/>
        </w:rPr>
        <w:t> </w:t>
      </w:r>
      <w:r>
        <w:rPr>
          <w:sz w:val="24"/>
        </w:rPr>
        <w:t>member</w:t>
      </w:r>
      <w:r>
        <w:rPr>
          <w:spacing w:val="-1"/>
          <w:sz w:val="24"/>
        </w:rPr>
        <w:t> </w:t>
      </w:r>
      <w:r>
        <w:rPr>
          <w:sz w:val="24"/>
        </w:rPr>
        <w:t>returning</w:t>
      </w:r>
      <w:r>
        <w:rPr>
          <w:spacing w:val="-2"/>
          <w:sz w:val="24"/>
        </w:rPr>
        <w:t> </w:t>
      </w:r>
      <w:r>
        <w:rPr>
          <w:sz w:val="24"/>
        </w:rPr>
        <w:t>from</w:t>
      </w:r>
      <w:r>
        <w:rPr>
          <w:spacing w:val="-1"/>
          <w:sz w:val="24"/>
        </w:rPr>
        <w:t> </w:t>
      </w:r>
      <w:r>
        <w:rPr>
          <w:sz w:val="24"/>
        </w:rPr>
        <w:t>overseas</w:t>
      </w:r>
      <w:r>
        <w:rPr>
          <w:spacing w:val="-1"/>
          <w:sz w:val="24"/>
        </w:rPr>
        <w:t> </w:t>
      </w:r>
      <w:r>
        <w:rPr>
          <w:sz w:val="24"/>
        </w:rPr>
        <w:t>for</w:t>
      </w:r>
      <w:r>
        <w:rPr>
          <w:spacing w:val="-1"/>
          <w:sz w:val="24"/>
        </w:rPr>
        <w:t> </w:t>
      </w:r>
      <w:r>
        <w:rPr>
          <w:sz w:val="24"/>
        </w:rPr>
        <w:t>normal</w:t>
      </w:r>
      <w:r>
        <w:rPr>
          <w:spacing w:val="-1"/>
          <w:sz w:val="24"/>
        </w:rPr>
        <w:t> </w:t>
      </w:r>
      <w:r>
        <w:rPr>
          <w:sz w:val="24"/>
        </w:rPr>
        <w:t>retirement</w:t>
      </w:r>
      <w:r>
        <w:rPr>
          <w:spacing w:val="-1"/>
          <w:sz w:val="24"/>
        </w:rPr>
        <w:t> </w:t>
      </w:r>
      <w:r>
        <w:rPr>
          <w:sz w:val="24"/>
        </w:rPr>
        <w:t>may</w:t>
      </w:r>
      <w:r>
        <w:rPr>
          <w:spacing w:val="-1"/>
          <w:sz w:val="24"/>
        </w:rPr>
        <w:t> </w:t>
      </w:r>
      <w:r>
        <w:rPr>
          <w:sz w:val="24"/>
        </w:rPr>
        <w:t>be assigned PCS without PCA to a retirement processing base; the PCS of prisoners to a confinement facility or between confinement facilities; or PCS or TDY related to judicial proceedings.</w:t>
      </w:r>
      <w:r>
        <w:rPr>
          <w:spacing w:val="39"/>
          <w:sz w:val="24"/>
        </w:rPr>
        <w:t> </w:t>
      </w:r>
      <w:r>
        <w:rPr>
          <w:b/>
          <w:sz w:val="24"/>
        </w:rPr>
        <w:t>Note</w:t>
      </w:r>
      <w:r>
        <w:rPr>
          <w:sz w:val="24"/>
        </w:rPr>
        <w:t>:</w:t>
      </w:r>
      <w:r>
        <w:rPr>
          <w:spacing w:val="39"/>
          <w:sz w:val="24"/>
        </w:rPr>
        <w:t> </w:t>
      </w:r>
      <w:r>
        <w:rPr>
          <w:sz w:val="24"/>
        </w:rPr>
        <w:t>In</w:t>
      </w:r>
      <w:r>
        <w:rPr>
          <w:spacing w:val="-10"/>
          <w:sz w:val="24"/>
        </w:rPr>
        <w:t> </w:t>
      </w:r>
      <w:r>
        <w:rPr>
          <w:sz w:val="24"/>
        </w:rPr>
        <w:t>cases</w:t>
      </w:r>
      <w:r>
        <w:rPr>
          <w:spacing w:val="-10"/>
          <w:sz w:val="24"/>
        </w:rPr>
        <w:t> </w:t>
      </w:r>
      <w:r>
        <w:rPr>
          <w:sz w:val="24"/>
        </w:rPr>
        <w:t>of</w:t>
      </w:r>
      <w:r>
        <w:rPr>
          <w:spacing w:val="-10"/>
          <w:sz w:val="24"/>
        </w:rPr>
        <w:t> </w:t>
      </w:r>
      <w:r>
        <w:rPr>
          <w:sz w:val="24"/>
        </w:rPr>
        <w:t>PCS</w:t>
      </w:r>
      <w:r>
        <w:rPr>
          <w:spacing w:val="-11"/>
          <w:sz w:val="24"/>
        </w:rPr>
        <w:t> </w:t>
      </w:r>
      <w:r>
        <w:rPr>
          <w:sz w:val="24"/>
        </w:rPr>
        <w:t>without</w:t>
      </w:r>
      <w:r>
        <w:rPr>
          <w:spacing w:val="-10"/>
          <w:sz w:val="24"/>
        </w:rPr>
        <w:t> </w:t>
      </w:r>
      <w:r>
        <w:rPr>
          <w:sz w:val="24"/>
        </w:rPr>
        <w:t>PCA</w:t>
      </w:r>
      <w:r>
        <w:rPr>
          <w:spacing w:val="-11"/>
          <w:sz w:val="24"/>
        </w:rPr>
        <w:t> </w:t>
      </w:r>
      <w:r>
        <w:rPr>
          <w:sz w:val="24"/>
        </w:rPr>
        <w:t>due</w:t>
      </w:r>
      <w:r>
        <w:rPr>
          <w:spacing w:val="-11"/>
          <w:sz w:val="24"/>
        </w:rPr>
        <w:t> </w:t>
      </w:r>
      <w:r>
        <w:rPr>
          <w:sz w:val="24"/>
        </w:rPr>
        <w:t>to</w:t>
      </w:r>
      <w:r>
        <w:rPr>
          <w:spacing w:val="-10"/>
          <w:sz w:val="24"/>
        </w:rPr>
        <w:t> </w:t>
      </w:r>
      <w:r>
        <w:rPr>
          <w:sz w:val="24"/>
        </w:rPr>
        <w:t>retirement</w:t>
      </w:r>
      <w:r>
        <w:rPr>
          <w:spacing w:val="-10"/>
          <w:sz w:val="24"/>
        </w:rPr>
        <w:t> </w:t>
      </w:r>
      <w:r>
        <w:rPr>
          <w:sz w:val="24"/>
        </w:rPr>
        <w:t>from</w:t>
      </w:r>
      <w:r>
        <w:rPr>
          <w:spacing w:val="-12"/>
          <w:sz w:val="24"/>
        </w:rPr>
        <w:t> </w:t>
      </w:r>
      <w:r>
        <w:rPr>
          <w:sz w:val="24"/>
        </w:rPr>
        <w:t>an</w:t>
      </w:r>
      <w:r>
        <w:rPr>
          <w:spacing w:val="-11"/>
          <w:sz w:val="24"/>
        </w:rPr>
        <w:t> </w:t>
      </w:r>
      <w:r>
        <w:rPr>
          <w:sz w:val="24"/>
        </w:rPr>
        <w:t>overseas</w:t>
      </w:r>
      <w:r>
        <w:rPr>
          <w:spacing w:val="-11"/>
          <w:sz w:val="24"/>
        </w:rPr>
        <w:t> </w:t>
      </w:r>
      <w:r>
        <w:rPr>
          <w:sz w:val="24"/>
        </w:rPr>
        <w:t>location, the time between departure from the overseas area and actual retirement date, the service member</w:t>
      </w:r>
      <w:r>
        <w:rPr>
          <w:spacing w:val="-1"/>
          <w:sz w:val="24"/>
        </w:rPr>
        <w:t> </w:t>
      </w:r>
      <w:r>
        <w:rPr>
          <w:sz w:val="24"/>
        </w:rPr>
        <w:t>remains</w:t>
      </w:r>
      <w:r>
        <w:rPr>
          <w:spacing w:val="-1"/>
          <w:sz w:val="24"/>
        </w:rPr>
        <w:t> </w:t>
      </w:r>
      <w:r>
        <w:rPr>
          <w:sz w:val="24"/>
        </w:rPr>
        <w:t>assigned</w:t>
      </w:r>
      <w:r>
        <w:rPr>
          <w:spacing w:val="-2"/>
          <w:sz w:val="24"/>
        </w:rPr>
        <w:t> </w:t>
      </w:r>
      <w:r>
        <w:rPr>
          <w:sz w:val="24"/>
        </w:rPr>
        <w:t>for</w:t>
      </w:r>
      <w:r>
        <w:rPr>
          <w:spacing w:val="-1"/>
          <w:sz w:val="24"/>
        </w:rPr>
        <w:t> </w:t>
      </w:r>
      <w:r>
        <w:rPr>
          <w:sz w:val="24"/>
        </w:rPr>
        <w:t>manning,</w:t>
      </w:r>
      <w:r>
        <w:rPr>
          <w:spacing w:val="-2"/>
          <w:sz w:val="24"/>
        </w:rPr>
        <w:t> </w:t>
      </w:r>
      <w:r>
        <w:rPr>
          <w:sz w:val="24"/>
        </w:rPr>
        <w:t>accountability,</w:t>
      </w:r>
      <w:r>
        <w:rPr>
          <w:spacing w:val="-1"/>
          <w:sz w:val="24"/>
        </w:rPr>
        <w:t> </w:t>
      </w:r>
      <w:r>
        <w:rPr>
          <w:sz w:val="24"/>
        </w:rPr>
        <w:t>and</w:t>
      </w:r>
      <w:r>
        <w:rPr>
          <w:spacing w:val="-1"/>
          <w:sz w:val="24"/>
        </w:rPr>
        <w:t> </w:t>
      </w:r>
      <w:r>
        <w:rPr>
          <w:sz w:val="24"/>
        </w:rPr>
        <w:t>other</w:t>
      </w:r>
      <w:r>
        <w:rPr>
          <w:spacing w:val="-1"/>
          <w:sz w:val="24"/>
        </w:rPr>
        <w:t> </w:t>
      </w:r>
      <w:r>
        <w:rPr>
          <w:sz w:val="24"/>
        </w:rPr>
        <w:t>purposes</w:t>
      </w:r>
      <w:r>
        <w:rPr>
          <w:spacing w:val="-2"/>
          <w:sz w:val="24"/>
        </w:rPr>
        <w:t> </w:t>
      </w:r>
      <w:r>
        <w:rPr>
          <w:sz w:val="24"/>
        </w:rPr>
        <w:t>to</w:t>
      </w:r>
      <w:r>
        <w:rPr>
          <w:spacing w:val="-1"/>
          <w:sz w:val="24"/>
        </w:rPr>
        <w:t> </w:t>
      </w:r>
      <w:r>
        <w:rPr>
          <w:sz w:val="24"/>
        </w:rPr>
        <w:t>their</w:t>
      </w:r>
      <w:r>
        <w:rPr>
          <w:spacing w:val="-1"/>
          <w:sz w:val="24"/>
        </w:rPr>
        <w:t> </w:t>
      </w:r>
      <w:r>
        <w:rPr>
          <w:sz w:val="24"/>
        </w:rPr>
        <w:t>last</w:t>
      </w:r>
      <w:r>
        <w:rPr>
          <w:spacing w:val="-2"/>
          <w:sz w:val="24"/>
        </w:rPr>
        <w:t> </w:t>
      </w:r>
      <w:r>
        <w:rPr>
          <w:sz w:val="24"/>
        </w:rPr>
        <w:t>unit</w:t>
      </w:r>
      <w:r>
        <w:rPr>
          <w:spacing w:val="-1"/>
          <w:sz w:val="24"/>
        </w:rPr>
        <w:t> </w:t>
      </w:r>
      <w:r>
        <w:rPr>
          <w:sz w:val="24"/>
        </w:rPr>
        <w:t>of assignment overseas.</w:t>
      </w:r>
    </w:p>
    <w:p>
      <w:pPr>
        <w:pStyle w:val="ListParagraph"/>
        <w:numPr>
          <w:ilvl w:val="3"/>
          <w:numId w:val="18"/>
        </w:numPr>
        <w:tabs>
          <w:tab w:pos="2340" w:val="left" w:leader="none"/>
        </w:tabs>
        <w:spacing w:line="240" w:lineRule="auto" w:before="119" w:after="0"/>
        <w:ind w:left="1500" w:right="799" w:firstLine="0"/>
        <w:jc w:val="both"/>
        <w:rPr>
          <w:sz w:val="24"/>
        </w:rPr>
      </w:pPr>
      <w:r>
        <w:rPr>
          <w:b/>
          <w:sz w:val="24"/>
        </w:rPr>
        <w:t>(RegAF and USSF Only)</w:t>
      </w:r>
      <w:r>
        <w:rPr>
          <w:b/>
          <w:spacing w:val="40"/>
          <w:sz w:val="24"/>
        </w:rPr>
        <w:t> </w:t>
      </w:r>
      <w:r>
        <w:rPr>
          <w:sz w:val="24"/>
        </w:rPr>
        <w:t>While the term “assignments” is frequently used to describe all PCSs, the fact is there are various types of PCS moves directed by OPRs not within</w:t>
      </w:r>
      <w:r>
        <w:rPr>
          <w:spacing w:val="-8"/>
          <w:sz w:val="24"/>
        </w:rPr>
        <w:t> </w:t>
      </w:r>
      <w:r>
        <w:rPr>
          <w:sz w:val="24"/>
        </w:rPr>
        <w:t>AFPC/DP3,</w:t>
      </w:r>
      <w:r>
        <w:rPr>
          <w:spacing w:val="-9"/>
          <w:sz w:val="24"/>
        </w:rPr>
        <w:t> </w:t>
      </w:r>
      <w:r>
        <w:rPr>
          <w:sz w:val="24"/>
        </w:rPr>
        <w:t>AFPC/DPM,</w:t>
      </w:r>
      <w:r>
        <w:rPr>
          <w:spacing w:val="-8"/>
          <w:sz w:val="24"/>
        </w:rPr>
        <w:t> </w:t>
      </w:r>
      <w:r>
        <w:rPr>
          <w:sz w:val="24"/>
        </w:rPr>
        <w:t>or</w:t>
      </w:r>
      <w:r>
        <w:rPr>
          <w:spacing w:val="-8"/>
          <w:sz w:val="24"/>
        </w:rPr>
        <w:t> </w:t>
      </w:r>
      <w:r>
        <w:rPr>
          <w:sz w:val="24"/>
        </w:rPr>
        <w:t>ETMO,</w:t>
      </w:r>
      <w:r>
        <w:rPr>
          <w:spacing w:val="-8"/>
          <w:sz w:val="24"/>
        </w:rPr>
        <w:t> </w:t>
      </w:r>
      <w:r>
        <w:rPr>
          <w:sz w:val="24"/>
        </w:rPr>
        <w:t>which</w:t>
      </w:r>
      <w:r>
        <w:rPr>
          <w:spacing w:val="-8"/>
          <w:sz w:val="24"/>
        </w:rPr>
        <w:t> </w:t>
      </w:r>
      <w:r>
        <w:rPr>
          <w:sz w:val="24"/>
        </w:rPr>
        <w:t>are</w:t>
      </w:r>
      <w:r>
        <w:rPr>
          <w:spacing w:val="-9"/>
          <w:sz w:val="24"/>
        </w:rPr>
        <w:t> </w:t>
      </w:r>
      <w:r>
        <w:rPr>
          <w:sz w:val="24"/>
        </w:rPr>
        <w:t>made</w:t>
      </w:r>
      <w:r>
        <w:rPr>
          <w:spacing w:val="-9"/>
          <w:sz w:val="24"/>
        </w:rPr>
        <w:t> </w:t>
      </w:r>
      <w:r>
        <w:rPr>
          <w:sz w:val="24"/>
        </w:rPr>
        <w:t>under</w:t>
      </w:r>
      <w:r>
        <w:rPr>
          <w:spacing w:val="-8"/>
          <w:sz w:val="24"/>
        </w:rPr>
        <w:t> </w:t>
      </w:r>
      <w:r>
        <w:rPr>
          <w:sz w:val="24"/>
        </w:rPr>
        <w:t>the</w:t>
      </w:r>
      <w:r>
        <w:rPr>
          <w:spacing w:val="-9"/>
          <w:sz w:val="24"/>
        </w:rPr>
        <w:t> </w:t>
      </w:r>
      <w:r>
        <w:rPr>
          <w:sz w:val="24"/>
        </w:rPr>
        <w:t>authority</w:t>
      </w:r>
      <w:r>
        <w:rPr>
          <w:spacing w:val="-9"/>
          <w:sz w:val="24"/>
        </w:rPr>
        <w:t> </w:t>
      </w:r>
      <w:r>
        <w:rPr>
          <w:sz w:val="24"/>
        </w:rPr>
        <w:t>of</w:t>
      </w:r>
      <w:r>
        <w:rPr>
          <w:spacing w:val="-9"/>
          <w:sz w:val="24"/>
        </w:rPr>
        <w:t> </w:t>
      </w:r>
      <w:r>
        <w:rPr>
          <w:sz w:val="24"/>
        </w:rPr>
        <w:t>another prescribing instruction.</w:t>
      </w:r>
      <w:r>
        <w:rPr>
          <w:spacing w:val="40"/>
          <w:sz w:val="24"/>
        </w:rPr>
        <w:t> </w:t>
      </w:r>
      <w:r>
        <w:rPr>
          <w:sz w:val="24"/>
        </w:rPr>
        <w:t>As a reminder, except for patient assignments, assignment OPRs within the AFPC/DP3, AFPC/DPM, and ETMO are responsible for only operational, rotational, force structure, and training PCSs.</w:t>
      </w:r>
      <w:r>
        <w:rPr>
          <w:spacing w:val="40"/>
          <w:sz w:val="24"/>
        </w:rPr>
        <w:t> </w:t>
      </w:r>
      <w:r>
        <w:rPr>
          <w:sz w:val="24"/>
        </w:rPr>
        <w:t>Refer to </w:t>
      </w:r>
      <w:hyperlink w:history="true" w:anchor="_bookmark453">
        <w:r>
          <w:rPr>
            <w:b/>
            <w:color w:val="0000FF"/>
            <w:sz w:val="24"/>
          </w:rPr>
          <w:t>Attachment 17</w:t>
        </w:r>
      </w:hyperlink>
      <w:r>
        <w:rPr>
          <w:sz w:val="24"/>
        </w:rPr>
        <w:t>.</w:t>
      </w:r>
    </w:p>
    <w:p>
      <w:pPr>
        <w:pStyle w:val="ListParagraph"/>
        <w:numPr>
          <w:ilvl w:val="3"/>
          <w:numId w:val="18"/>
        </w:numPr>
        <w:tabs>
          <w:tab w:pos="2340" w:val="left" w:leader="none"/>
        </w:tabs>
        <w:spacing w:line="240" w:lineRule="auto" w:before="120" w:after="0"/>
        <w:ind w:left="1500" w:right="802" w:firstLine="0"/>
        <w:jc w:val="both"/>
        <w:rPr>
          <w:b/>
          <w:sz w:val="24"/>
        </w:rPr>
      </w:pPr>
      <w:r>
        <w:rPr>
          <w:b/>
          <w:sz w:val="24"/>
        </w:rPr>
        <w:t>(ARC only) </w:t>
      </w:r>
      <w:r>
        <w:rPr>
          <w:sz w:val="24"/>
        </w:rPr>
        <w:t>ARC members at a duty location (other than their Base of Assignment) in excess of 180 days are assigned PCS without PCA unless approved by SAF/MR or designated representative. </w:t>
      </w:r>
      <w:r>
        <w:rPr>
          <w:b/>
          <w:sz w:val="24"/>
        </w:rPr>
        <w:t>(T-1)</w:t>
      </w:r>
    </w:p>
    <w:p>
      <w:pPr>
        <w:pStyle w:val="ListParagraph"/>
        <w:numPr>
          <w:ilvl w:val="1"/>
          <w:numId w:val="18"/>
        </w:numPr>
        <w:tabs>
          <w:tab w:pos="1260" w:val="left" w:leader="none"/>
        </w:tabs>
        <w:spacing w:line="240" w:lineRule="auto" w:before="121" w:after="0"/>
        <w:ind w:left="780" w:right="797" w:firstLine="0"/>
        <w:jc w:val="both"/>
        <w:rPr>
          <w:i/>
          <w:sz w:val="24"/>
        </w:rPr>
      </w:pPr>
      <w:bookmarkStart w:name="_bookmark20" w:id="21"/>
      <w:bookmarkEnd w:id="21"/>
      <w:r>
        <w:rPr/>
      </w:r>
      <w:r>
        <w:rPr>
          <w:b/>
          <w:sz w:val="24"/>
        </w:rPr>
        <w:t>Minimum</w:t>
      </w:r>
      <w:r>
        <w:rPr>
          <w:b/>
          <w:spacing w:val="-5"/>
          <w:sz w:val="24"/>
        </w:rPr>
        <w:t> </w:t>
      </w:r>
      <w:r>
        <w:rPr>
          <w:b/>
          <w:sz w:val="24"/>
        </w:rPr>
        <w:t>Age</w:t>
      </w:r>
      <w:r>
        <w:rPr>
          <w:b/>
          <w:spacing w:val="-6"/>
          <w:sz w:val="24"/>
        </w:rPr>
        <w:t> </w:t>
      </w:r>
      <w:r>
        <w:rPr>
          <w:b/>
          <w:sz w:val="24"/>
        </w:rPr>
        <w:t>for</w:t>
      </w:r>
      <w:r>
        <w:rPr>
          <w:b/>
          <w:spacing w:val="-4"/>
          <w:sz w:val="24"/>
        </w:rPr>
        <w:t> </w:t>
      </w:r>
      <w:r>
        <w:rPr>
          <w:b/>
          <w:sz w:val="24"/>
        </w:rPr>
        <w:t>Assignment</w:t>
      </w:r>
      <w:r>
        <w:rPr>
          <w:b/>
          <w:spacing w:val="-7"/>
          <w:sz w:val="24"/>
        </w:rPr>
        <w:t> </w:t>
      </w:r>
      <w:r>
        <w:rPr>
          <w:b/>
          <w:sz w:val="24"/>
        </w:rPr>
        <w:t>to</w:t>
      </w:r>
      <w:r>
        <w:rPr>
          <w:b/>
          <w:spacing w:val="-5"/>
          <w:sz w:val="24"/>
        </w:rPr>
        <w:t> </w:t>
      </w:r>
      <w:r>
        <w:rPr>
          <w:b/>
          <w:sz w:val="24"/>
        </w:rPr>
        <w:t>a</w:t>
      </w:r>
      <w:r>
        <w:rPr>
          <w:b/>
          <w:spacing w:val="-6"/>
          <w:sz w:val="24"/>
        </w:rPr>
        <w:t> </w:t>
      </w:r>
      <w:r>
        <w:rPr>
          <w:b/>
          <w:sz w:val="24"/>
        </w:rPr>
        <w:t>Hostile</w:t>
      </w:r>
      <w:r>
        <w:rPr>
          <w:b/>
          <w:spacing w:val="-7"/>
          <w:sz w:val="24"/>
        </w:rPr>
        <w:t> </w:t>
      </w:r>
      <w:r>
        <w:rPr>
          <w:b/>
          <w:sz w:val="24"/>
        </w:rPr>
        <w:t>Fire/Imminent</w:t>
      </w:r>
      <w:r>
        <w:rPr>
          <w:b/>
          <w:spacing w:val="-6"/>
          <w:sz w:val="24"/>
        </w:rPr>
        <w:t> </w:t>
      </w:r>
      <w:r>
        <w:rPr>
          <w:b/>
          <w:sz w:val="24"/>
        </w:rPr>
        <w:t>Danger</w:t>
      </w:r>
      <w:r>
        <w:rPr>
          <w:b/>
          <w:spacing w:val="-6"/>
          <w:sz w:val="24"/>
        </w:rPr>
        <w:t> </w:t>
      </w:r>
      <w:r>
        <w:rPr>
          <w:b/>
          <w:sz w:val="24"/>
        </w:rPr>
        <w:t>Area.</w:t>
      </w:r>
      <w:r>
        <w:rPr>
          <w:b/>
          <w:spacing w:val="40"/>
          <w:sz w:val="24"/>
        </w:rPr>
        <w:t> </w:t>
      </w:r>
      <w:r>
        <w:rPr>
          <w:sz w:val="24"/>
        </w:rPr>
        <w:t>Members</w:t>
      </w:r>
      <w:r>
        <w:rPr>
          <w:spacing w:val="-6"/>
          <w:sz w:val="24"/>
        </w:rPr>
        <w:t> </w:t>
      </w:r>
      <w:r>
        <w:rPr>
          <w:sz w:val="24"/>
        </w:rPr>
        <w:t>must be at least 18 years of age to be assigned (PCS or TDY) to a hostile fire or imminent danger area as stated in 22 USC § 2370c-1, </w:t>
      </w:r>
      <w:r>
        <w:rPr>
          <w:i/>
          <w:sz w:val="24"/>
        </w:rPr>
        <w:t>Prohibition</w:t>
      </w:r>
      <w:r>
        <w:rPr>
          <w:sz w:val="24"/>
        </w:rPr>
        <w:t>. </w:t>
      </w:r>
      <w:r>
        <w:rPr>
          <w:b/>
          <w:sz w:val="24"/>
        </w:rPr>
        <w:t>(T-0) </w:t>
      </w:r>
      <w:r>
        <w:rPr>
          <w:sz w:val="24"/>
        </w:rPr>
        <w:t>(See </w:t>
      </w:r>
      <w:hyperlink w:history="true" w:anchor="_bookmark39">
        <w:r>
          <w:rPr>
            <w:b/>
            <w:color w:val="0000FF"/>
            <w:sz w:val="24"/>
          </w:rPr>
          <w:t>Table 3.2</w:t>
        </w:r>
      </w:hyperlink>
      <w:r>
        <w:rPr>
          <w:sz w:val="24"/>
        </w:rPr>
        <w:t>, line 20, for associated code.). The</w:t>
      </w:r>
      <w:r>
        <w:rPr>
          <w:spacing w:val="15"/>
          <w:sz w:val="24"/>
        </w:rPr>
        <w:t> </w:t>
      </w:r>
      <w:r>
        <w:rPr>
          <w:sz w:val="24"/>
        </w:rPr>
        <w:t>DoD</w:t>
      </w:r>
      <w:r>
        <w:rPr>
          <w:spacing w:val="19"/>
          <w:sz w:val="24"/>
        </w:rPr>
        <w:t> </w:t>
      </w:r>
      <w:r>
        <w:rPr>
          <w:sz w:val="24"/>
        </w:rPr>
        <w:t>Financial</w:t>
      </w:r>
      <w:r>
        <w:rPr>
          <w:spacing w:val="18"/>
          <w:sz w:val="24"/>
        </w:rPr>
        <w:t> </w:t>
      </w:r>
      <w:r>
        <w:rPr>
          <w:sz w:val="24"/>
        </w:rPr>
        <w:t>Management</w:t>
      </w:r>
      <w:r>
        <w:rPr>
          <w:spacing w:val="19"/>
          <w:sz w:val="24"/>
        </w:rPr>
        <w:t> </w:t>
      </w:r>
      <w:r>
        <w:rPr>
          <w:sz w:val="24"/>
        </w:rPr>
        <w:t>Regulation</w:t>
      </w:r>
      <w:r>
        <w:rPr>
          <w:spacing w:val="18"/>
          <w:sz w:val="24"/>
        </w:rPr>
        <w:t> </w:t>
      </w:r>
      <w:r>
        <w:rPr>
          <w:sz w:val="24"/>
        </w:rPr>
        <w:t>(DoD</w:t>
      </w:r>
      <w:r>
        <w:rPr>
          <w:spacing w:val="18"/>
          <w:sz w:val="24"/>
        </w:rPr>
        <w:t> </w:t>
      </w:r>
      <w:r>
        <w:rPr>
          <w:sz w:val="24"/>
        </w:rPr>
        <w:t>FMR),</w:t>
      </w:r>
      <w:r>
        <w:rPr>
          <w:spacing w:val="20"/>
          <w:sz w:val="24"/>
        </w:rPr>
        <w:t> </w:t>
      </w:r>
      <w:r>
        <w:rPr>
          <w:sz w:val="24"/>
        </w:rPr>
        <w:t>DoD</w:t>
      </w:r>
      <w:r>
        <w:rPr>
          <w:spacing w:val="18"/>
          <w:sz w:val="24"/>
        </w:rPr>
        <w:t> </w:t>
      </w:r>
      <w:r>
        <w:rPr>
          <w:sz w:val="24"/>
        </w:rPr>
        <w:t>7000.14,</w:t>
      </w:r>
      <w:r>
        <w:rPr>
          <w:spacing w:val="17"/>
          <w:sz w:val="24"/>
        </w:rPr>
        <w:t> </w:t>
      </w:r>
      <w:r>
        <w:rPr>
          <w:sz w:val="24"/>
        </w:rPr>
        <w:t>Vol.</w:t>
      </w:r>
      <w:r>
        <w:rPr>
          <w:spacing w:val="18"/>
          <w:sz w:val="24"/>
        </w:rPr>
        <w:t> </w:t>
      </w:r>
      <w:r>
        <w:rPr>
          <w:sz w:val="24"/>
        </w:rPr>
        <w:t>7a,</w:t>
      </w:r>
      <w:r>
        <w:rPr>
          <w:spacing w:val="24"/>
          <w:sz w:val="24"/>
        </w:rPr>
        <w:t> </w:t>
      </w:r>
      <w:r>
        <w:rPr>
          <w:i/>
          <w:sz w:val="24"/>
        </w:rPr>
        <w:t>Military</w:t>
      </w:r>
      <w:r>
        <w:rPr>
          <w:i/>
          <w:spacing w:val="19"/>
          <w:sz w:val="24"/>
        </w:rPr>
        <w:t> </w:t>
      </w:r>
      <w:r>
        <w:rPr>
          <w:i/>
          <w:spacing w:val="-5"/>
          <w:sz w:val="24"/>
        </w:rPr>
        <w:t>Pay</w:t>
      </w:r>
    </w:p>
    <w:p>
      <w:pPr>
        <w:spacing w:after="0" w:line="240" w:lineRule="auto"/>
        <w:jc w:val="both"/>
        <w:rPr>
          <w:sz w:val="24"/>
        </w:rPr>
        <w:sectPr>
          <w:pgSz w:w="12240" w:h="15840"/>
          <w:pgMar w:header="731" w:footer="0" w:top="1380" w:bottom="280" w:left="660" w:right="640"/>
        </w:sectPr>
      </w:pPr>
    </w:p>
    <w:p>
      <w:pPr>
        <w:spacing w:before="96"/>
        <w:ind w:left="780" w:right="803" w:firstLine="0"/>
        <w:jc w:val="both"/>
        <w:rPr>
          <w:sz w:val="24"/>
        </w:rPr>
      </w:pPr>
      <w:r>
        <w:rPr>
          <w:i/>
          <w:sz w:val="24"/>
        </w:rPr>
        <w:t>Policy-Active Duty and Reserve Pay </w:t>
      </w:r>
      <w:r>
        <w:rPr>
          <w:sz w:val="24"/>
        </w:rPr>
        <w:t>lists those areas which are hostile fire or imminent danger </w:t>
      </w:r>
      <w:r>
        <w:rPr>
          <w:spacing w:val="-2"/>
          <w:sz w:val="24"/>
        </w:rPr>
        <w:t>areas.</w:t>
      </w:r>
    </w:p>
    <w:p>
      <w:pPr>
        <w:pStyle w:val="ListParagraph"/>
        <w:numPr>
          <w:ilvl w:val="1"/>
          <w:numId w:val="18"/>
        </w:numPr>
        <w:tabs>
          <w:tab w:pos="1260" w:val="left" w:leader="none"/>
        </w:tabs>
        <w:spacing w:line="240" w:lineRule="auto" w:before="120" w:after="0"/>
        <w:ind w:left="780" w:right="798" w:firstLine="0"/>
        <w:jc w:val="both"/>
        <w:rPr>
          <w:sz w:val="24"/>
        </w:rPr>
      </w:pPr>
      <w:bookmarkStart w:name="_bookmark21" w:id="22"/>
      <w:bookmarkEnd w:id="22"/>
      <w:r>
        <w:rPr/>
      </w:r>
      <w:r>
        <w:rPr>
          <w:b/>
          <w:sz w:val="24"/>
        </w:rPr>
        <w:t>Assignment</w:t>
      </w:r>
      <w:r>
        <w:rPr>
          <w:b/>
          <w:spacing w:val="-6"/>
          <w:sz w:val="24"/>
        </w:rPr>
        <w:t> </w:t>
      </w:r>
      <w:r>
        <w:rPr>
          <w:b/>
          <w:sz w:val="24"/>
        </w:rPr>
        <w:t>Limitation</w:t>
      </w:r>
      <w:r>
        <w:rPr>
          <w:b/>
          <w:spacing w:val="-7"/>
          <w:sz w:val="24"/>
        </w:rPr>
        <w:t> </w:t>
      </w:r>
      <w:r>
        <w:rPr>
          <w:b/>
          <w:sz w:val="24"/>
        </w:rPr>
        <w:t>Codes</w:t>
      </w:r>
      <w:r>
        <w:rPr>
          <w:b/>
          <w:spacing w:val="-7"/>
          <w:sz w:val="24"/>
        </w:rPr>
        <w:t> </w:t>
      </w:r>
      <w:r>
        <w:rPr>
          <w:b/>
          <w:sz w:val="24"/>
        </w:rPr>
        <w:t>(ALC).</w:t>
      </w:r>
      <w:r>
        <w:rPr>
          <w:b/>
          <w:spacing w:val="40"/>
          <w:sz w:val="24"/>
        </w:rPr>
        <w:t> </w:t>
      </w:r>
      <w:r>
        <w:rPr>
          <w:sz w:val="24"/>
        </w:rPr>
        <w:t>Assignment</w:t>
      </w:r>
      <w:r>
        <w:rPr>
          <w:spacing w:val="-6"/>
          <w:sz w:val="24"/>
        </w:rPr>
        <w:t> </w:t>
      </w:r>
      <w:r>
        <w:rPr>
          <w:sz w:val="24"/>
        </w:rPr>
        <w:t>limitations</w:t>
      </w:r>
      <w:r>
        <w:rPr>
          <w:spacing w:val="-7"/>
          <w:sz w:val="24"/>
        </w:rPr>
        <w:t> </w:t>
      </w:r>
      <w:r>
        <w:rPr>
          <w:sz w:val="24"/>
        </w:rPr>
        <w:t>alert</w:t>
      </w:r>
      <w:r>
        <w:rPr>
          <w:spacing w:val="-6"/>
          <w:sz w:val="24"/>
        </w:rPr>
        <w:t> </w:t>
      </w:r>
      <w:r>
        <w:rPr>
          <w:sz w:val="24"/>
        </w:rPr>
        <w:t>personnel</w:t>
      </w:r>
      <w:r>
        <w:rPr>
          <w:spacing w:val="-6"/>
          <w:sz w:val="24"/>
        </w:rPr>
        <w:t> </w:t>
      </w:r>
      <w:r>
        <w:rPr>
          <w:sz w:val="24"/>
        </w:rPr>
        <w:t>managers</w:t>
      </w:r>
      <w:r>
        <w:rPr>
          <w:spacing w:val="-6"/>
          <w:sz w:val="24"/>
        </w:rPr>
        <w:t> </w:t>
      </w:r>
      <w:r>
        <w:rPr>
          <w:sz w:val="24"/>
        </w:rPr>
        <w:t>of long-term</w:t>
      </w:r>
      <w:r>
        <w:rPr>
          <w:spacing w:val="-7"/>
          <w:sz w:val="24"/>
        </w:rPr>
        <w:t> </w:t>
      </w:r>
      <w:r>
        <w:rPr>
          <w:sz w:val="24"/>
        </w:rPr>
        <w:t>constraints</w:t>
      </w:r>
      <w:r>
        <w:rPr>
          <w:spacing w:val="-7"/>
          <w:sz w:val="24"/>
        </w:rPr>
        <w:t> </w:t>
      </w:r>
      <w:r>
        <w:rPr>
          <w:sz w:val="24"/>
        </w:rPr>
        <w:t>on</w:t>
      </w:r>
      <w:r>
        <w:rPr>
          <w:spacing w:val="-7"/>
          <w:sz w:val="24"/>
        </w:rPr>
        <w:t> </w:t>
      </w:r>
      <w:r>
        <w:rPr>
          <w:sz w:val="24"/>
        </w:rPr>
        <w:t>utilization</w:t>
      </w:r>
      <w:r>
        <w:rPr>
          <w:spacing w:val="-7"/>
          <w:sz w:val="24"/>
        </w:rPr>
        <w:t> </w:t>
      </w:r>
      <w:r>
        <w:rPr>
          <w:sz w:val="24"/>
        </w:rPr>
        <w:t>of</w:t>
      </w:r>
      <w:r>
        <w:rPr>
          <w:spacing w:val="-7"/>
          <w:sz w:val="24"/>
        </w:rPr>
        <w:t> </w:t>
      </w:r>
      <w:r>
        <w:rPr>
          <w:sz w:val="24"/>
        </w:rPr>
        <w:t>members.</w:t>
      </w:r>
      <w:r>
        <w:rPr>
          <w:spacing w:val="40"/>
          <w:sz w:val="24"/>
        </w:rPr>
        <w:t> </w:t>
      </w:r>
      <w:r>
        <w:rPr>
          <w:sz w:val="24"/>
        </w:rPr>
        <w:t>These</w:t>
      </w:r>
      <w:r>
        <w:rPr>
          <w:spacing w:val="-7"/>
          <w:sz w:val="24"/>
        </w:rPr>
        <w:t> </w:t>
      </w:r>
      <w:r>
        <w:rPr>
          <w:sz w:val="24"/>
        </w:rPr>
        <w:t>codes</w:t>
      </w:r>
      <w:r>
        <w:rPr>
          <w:spacing w:val="-7"/>
          <w:sz w:val="24"/>
        </w:rPr>
        <w:t> </w:t>
      </w:r>
      <w:r>
        <w:rPr>
          <w:sz w:val="24"/>
        </w:rPr>
        <w:t>limit</w:t>
      </w:r>
      <w:r>
        <w:rPr>
          <w:spacing w:val="-7"/>
          <w:sz w:val="24"/>
        </w:rPr>
        <w:t> </w:t>
      </w:r>
      <w:r>
        <w:rPr>
          <w:sz w:val="24"/>
        </w:rPr>
        <w:t>the</w:t>
      </w:r>
      <w:r>
        <w:rPr>
          <w:spacing w:val="-7"/>
          <w:sz w:val="24"/>
        </w:rPr>
        <w:t> </w:t>
      </w:r>
      <w:r>
        <w:rPr>
          <w:sz w:val="24"/>
        </w:rPr>
        <w:t>selection</w:t>
      </w:r>
      <w:r>
        <w:rPr>
          <w:spacing w:val="-8"/>
          <w:sz w:val="24"/>
        </w:rPr>
        <w:t> </w:t>
      </w:r>
      <w:r>
        <w:rPr>
          <w:sz w:val="24"/>
        </w:rPr>
        <w:t>of</w:t>
      </w:r>
      <w:r>
        <w:rPr>
          <w:spacing w:val="-7"/>
          <w:sz w:val="24"/>
        </w:rPr>
        <w:t> </w:t>
      </w:r>
      <w:r>
        <w:rPr>
          <w:sz w:val="24"/>
        </w:rPr>
        <w:t>members</w:t>
      </w:r>
      <w:r>
        <w:rPr>
          <w:spacing w:val="-7"/>
          <w:sz w:val="24"/>
        </w:rPr>
        <w:t> </w:t>
      </w:r>
      <w:r>
        <w:rPr>
          <w:sz w:val="24"/>
        </w:rPr>
        <w:t>to</w:t>
      </w:r>
      <w:r>
        <w:rPr>
          <w:spacing w:val="-7"/>
          <w:sz w:val="24"/>
        </w:rPr>
        <w:t> </w:t>
      </w:r>
      <w:r>
        <w:rPr>
          <w:sz w:val="24"/>
        </w:rPr>
        <w:t>or from certain duties or areas and may be permanent or semi-permanent.</w:t>
      </w:r>
      <w:r>
        <w:rPr>
          <w:spacing w:val="40"/>
          <w:sz w:val="24"/>
        </w:rPr>
        <w:t> </w:t>
      </w:r>
      <w:r>
        <w:rPr>
          <w:sz w:val="24"/>
        </w:rPr>
        <w:t>An Assignment Availability Code (2910) limits a service member’s duty during an assignment or duty location, although an ALC may be used by exception.</w:t>
      </w:r>
      <w:r>
        <w:rPr>
          <w:spacing w:val="40"/>
          <w:sz w:val="24"/>
        </w:rPr>
        <w:t> </w:t>
      </w:r>
      <w:hyperlink w:history="true" w:anchor="_bookmark39">
        <w:r>
          <w:rPr>
            <w:b/>
            <w:color w:val="0000FF"/>
            <w:sz w:val="24"/>
          </w:rPr>
          <w:t>Table 3.2</w:t>
        </w:r>
      </w:hyperlink>
      <w:r>
        <w:rPr>
          <w:b/>
          <w:color w:val="0000FF"/>
          <w:sz w:val="24"/>
        </w:rPr>
        <w:t> </w:t>
      </w:r>
      <w:r>
        <w:rPr>
          <w:sz w:val="24"/>
        </w:rPr>
        <w:t>lists the various types of assignment limitations and corresponding system update codes.</w:t>
      </w:r>
    </w:p>
    <w:p>
      <w:pPr>
        <w:pStyle w:val="ListParagraph"/>
        <w:numPr>
          <w:ilvl w:val="1"/>
          <w:numId w:val="18"/>
        </w:numPr>
        <w:tabs>
          <w:tab w:pos="1260" w:val="left" w:leader="none"/>
        </w:tabs>
        <w:spacing w:line="240" w:lineRule="auto" w:before="121" w:after="0"/>
        <w:ind w:left="780" w:right="799" w:firstLine="0"/>
        <w:jc w:val="both"/>
        <w:rPr>
          <w:sz w:val="24"/>
        </w:rPr>
      </w:pPr>
      <w:bookmarkStart w:name="_bookmark22" w:id="23"/>
      <w:bookmarkEnd w:id="23"/>
      <w:r>
        <w:rPr/>
      </w:r>
      <w:r>
        <w:rPr>
          <w:b/>
          <w:sz w:val="24"/>
        </w:rPr>
        <w:t>Medical</w:t>
      </w:r>
      <w:r>
        <w:rPr>
          <w:b/>
          <w:spacing w:val="-15"/>
          <w:sz w:val="24"/>
        </w:rPr>
        <w:t> </w:t>
      </w:r>
      <w:r>
        <w:rPr>
          <w:b/>
          <w:sz w:val="24"/>
        </w:rPr>
        <w:t>Deferment</w:t>
      </w:r>
      <w:r>
        <w:rPr>
          <w:b/>
          <w:spacing w:val="-15"/>
          <w:sz w:val="24"/>
        </w:rPr>
        <w:t> </w:t>
      </w:r>
      <w:r>
        <w:rPr>
          <w:b/>
          <w:sz w:val="24"/>
        </w:rPr>
        <w:t>or</w:t>
      </w:r>
      <w:r>
        <w:rPr>
          <w:b/>
          <w:spacing w:val="-15"/>
          <w:sz w:val="24"/>
        </w:rPr>
        <w:t> </w:t>
      </w:r>
      <w:r>
        <w:rPr>
          <w:b/>
          <w:sz w:val="24"/>
        </w:rPr>
        <w:t>Limitation.</w:t>
      </w:r>
      <w:r>
        <w:rPr>
          <w:b/>
          <w:spacing w:val="40"/>
          <w:sz w:val="24"/>
        </w:rPr>
        <w:t> </w:t>
      </w:r>
      <w:r>
        <w:rPr>
          <w:sz w:val="24"/>
        </w:rPr>
        <w:t>Worldwide</w:t>
      </w:r>
      <w:r>
        <w:rPr>
          <w:spacing w:val="-15"/>
          <w:sz w:val="24"/>
        </w:rPr>
        <w:t> </w:t>
      </w:r>
      <w:r>
        <w:rPr>
          <w:sz w:val="24"/>
        </w:rPr>
        <w:t>commitments</w:t>
      </w:r>
      <w:r>
        <w:rPr>
          <w:spacing w:val="-15"/>
          <w:sz w:val="24"/>
        </w:rPr>
        <w:t> </w:t>
      </w:r>
      <w:r>
        <w:rPr>
          <w:sz w:val="24"/>
        </w:rPr>
        <w:t>require</w:t>
      </w:r>
      <w:r>
        <w:rPr>
          <w:spacing w:val="-15"/>
          <w:sz w:val="24"/>
        </w:rPr>
        <w:t> </w:t>
      </w:r>
      <w:r>
        <w:rPr>
          <w:sz w:val="24"/>
        </w:rPr>
        <w:t>every</w:t>
      </w:r>
      <w:r>
        <w:rPr>
          <w:spacing w:val="-15"/>
          <w:sz w:val="24"/>
        </w:rPr>
        <w:t> </w:t>
      </w:r>
      <w:r>
        <w:rPr>
          <w:sz w:val="24"/>
        </w:rPr>
        <w:t>service</w:t>
      </w:r>
      <w:r>
        <w:rPr>
          <w:spacing w:val="-15"/>
          <w:sz w:val="24"/>
        </w:rPr>
        <w:t> </w:t>
      </w:r>
      <w:r>
        <w:rPr>
          <w:sz w:val="24"/>
        </w:rPr>
        <w:t>member to be physically qualified for immediate global reassignment, except as indicated below.</w:t>
      </w:r>
    </w:p>
    <w:p>
      <w:pPr>
        <w:pStyle w:val="ListParagraph"/>
        <w:numPr>
          <w:ilvl w:val="2"/>
          <w:numId w:val="18"/>
        </w:numPr>
        <w:tabs>
          <w:tab w:pos="1800" w:val="left" w:leader="none"/>
        </w:tabs>
        <w:spacing w:line="240" w:lineRule="auto" w:before="120" w:after="0"/>
        <w:ind w:left="1140" w:right="797" w:firstLine="0"/>
        <w:jc w:val="both"/>
        <w:rPr>
          <w:b/>
          <w:sz w:val="24"/>
        </w:rPr>
      </w:pPr>
      <w:r>
        <w:rPr>
          <w:sz w:val="24"/>
        </w:rPr>
        <w:t>Temporary</w:t>
      </w:r>
      <w:r>
        <w:rPr>
          <w:spacing w:val="-7"/>
          <w:sz w:val="24"/>
        </w:rPr>
        <w:t> </w:t>
      </w:r>
      <w:r>
        <w:rPr>
          <w:sz w:val="24"/>
        </w:rPr>
        <w:t>Medical</w:t>
      </w:r>
      <w:r>
        <w:rPr>
          <w:spacing w:val="-7"/>
          <w:sz w:val="24"/>
        </w:rPr>
        <w:t> </w:t>
      </w:r>
      <w:r>
        <w:rPr>
          <w:sz w:val="24"/>
        </w:rPr>
        <w:t>Deferment.</w:t>
      </w:r>
      <w:r>
        <w:rPr>
          <w:spacing w:val="40"/>
          <w:sz w:val="24"/>
        </w:rPr>
        <w:t> </w:t>
      </w:r>
      <w:r>
        <w:rPr>
          <w:sz w:val="24"/>
        </w:rPr>
        <w:t>A</w:t>
      </w:r>
      <w:r>
        <w:rPr>
          <w:spacing w:val="-8"/>
          <w:sz w:val="24"/>
        </w:rPr>
        <w:t> </w:t>
      </w:r>
      <w:r>
        <w:rPr>
          <w:sz w:val="24"/>
        </w:rPr>
        <w:t>service</w:t>
      </w:r>
      <w:r>
        <w:rPr>
          <w:spacing w:val="-8"/>
          <w:sz w:val="24"/>
        </w:rPr>
        <w:t> </w:t>
      </w:r>
      <w:r>
        <w:rPr>
          <w:sz w:val="24"/>
        </w:rPr>
        <w:t>member</w:t>
      </w:r>
      <w:r>
        <w:rPr>
          <w:spacing w:val="-7"/>
          <w:sz w:val="24"/>
        </w:rPr>
        <w:t> </w:t>
      </w:r>
      <w:r>
        <w:rPr>
          <w:sz w:val="24"/>
        </w:rPr>
        <w:t>may</w:t>
      </w:r>
      <w:r>
        <w:rPr>
          <w:spacing w:val="-8"/>
          <w:sz w:val="24"/>
        </w:rPr>
        <w:t> </w:t>
      </w:r>
      <w:r>
        <w:rPr>
          <w:sz w:val="24"/>
        </w:rPr>
        <w:t>be</w:t>
      </w:r>
      <w:r>
        <w:rPr>
          <w:spacing w:val="-7"/>
          <w:sz w:val="24"/>
        </w:rPr>
        <w:t> </w:t>
      </w:r>
      <w:r>
        <w:rPr>
          <w:sz w:val="24"/>
        </w:rPr>
        <w:t>deferred</w:t>
      </w:r>
      <w:r>
        <w:rPr>
          <w:spacing w:val="-7"/>
          <w:sz w:val="24"/>
        </w:rPr>
        <w:t> </w:t>
      </w:r>
      <w:r>
        <w:rPr>
          <w:sz w:val="24"/>
        </w:rPr>
        <w:t>from</w:t>
      </w:r>
      <w:r>
        <w:rPr>
          <w:spacing w:val="-7"/>
          <w:sz w:val="24"/>
        </w:rPr>
        <w:t> </w:t>
      </w:r>
      <w:r>
        <w:rPr>
          <w:sz w:val="24"/>
        </w:rPr>
        <w:t>PCS</w:t>
      </w:r>
      <w:r>
        <w:rPr>
          <w:spacing w:val="-7"/>
          <w:sz w:val="24"/>
        </w:rPr>
        <w:t> </w:t>
      </w:r>
      <w:r>
        <w:rPr>
          <w:sz w:val="24"/>
        </w:rPr>
        <w:t>or</w:t>
      </w:r>
      <w:r>
        <w:rPr>
          <w:spacing w:val="-7"/>
          <w:sz w:val="24"/>
        </w:rPr>
        <w:t> </w:t>
      </w:r>
      <w:r>
        <w:rPr>
          <w:sz w:val="24"/>
        </w:rPr>
        <w:t>TDY when</w:t>
      </w:r>
      <w:r>
        <w:rPr>
          <w:spacing w:val="-15"/>
          <w:sz w:val="24"/>
        </w:rPr>
        <w:t> </w:t>
      </w:r>
      <w:r>
        <w:rPr>
          <w:sz w:val="24"/>
        </w:rPr>
        <w:t>a</w:t>
      </w:r>
      <w:r>
        <w:rPr>
          <w:spacing w:val="-15"/>
          <w:sz w:val="24"/>
        </w:rPr>
        <w:t> </w:t>
      </w:r>
      <w:r>
        <w:rPr>
          <w:sz w:val="24"/>
        </w:rPr>
        <w:t>temporary</w:t>
      </w:r>
      <w:r>
        <w:rPr>
          <w:spacing w:val="-14"/>
          <w:sz w:val="24"/>
        </w:rPr>
        <w:t> </w:t>
      </w:r>
      <w:r>
        <w:rPr>
          <w:sz w:val="24"/>
        </w:rPr>
        <w:t>medical</w:t>
      </w:r>
      <w:r>
        <w:rPr>
          <w:spacing w:val="-15"/>
          <w:sz w:val="24"/>
        </w:rPr>
        <w:t> </w:t>
      </w:r>
      <w:r>
        <w:rPr>
          <w:sz w:val="24"/>
        </w:rPr>
        <w:t>condition</w:t>
      </w:r>
      <w:r>
        <w:rPr>
          <w:spacing w:val="-15"/>
          <w:sz w:val="24"/>
        </w:rPr>
        <w:t> </w:t>
      </w:r>
      <w:r>
        <w:rPr>
          <w:sz w:val="24"/>
        </w:rPr>
        <w:t>(expected</w:t>
      </w:r>
      <w:r>
        <w:rPr>
          <w:spacing w:val="-14"/>
          <w:sz w:val="24"/>
        </w:rPr>
        <w:t> </w:t>
      </w:r>
      <w:r>
        <w:rPr>
          <w:sz w:val="24"/>
        </w:rPr>
        <w:t>to</w:t>
      </w:r>
      <w:r>
        <w:rPr>
          <w:spacing w:val="-15"/>
          <w:sz w:val="24"/>
        </w:rPr>
        <w:t> </w:t>
      </w:r>
      <w:r>
        <w:rPr>
          <w:sz w:val="24"/>
        </w:rPr>
        <w:t>last</w:t>
      </w:r>
      <w:r>
        <w:rPr>
          <w:spacing w:val="-15"/>
          <w:sz w:val="24"/>
        </w:rPr>
        <w:t> </w:t>
      </w:r>
      <w:r>
        <w:rPr>
          <w:sz w:val="24"/>
        </w:rPr>
        <w:t>less</w:t>
      </w:r>
      <w:r>
        <w:rPr>
          <w:spacing w:val="-14"/>
          <w:sz w:val="24"/>
        </w:rPr>
        <w:t> </w:t>
      </w:r>
      <w:r>
        <w:rPr>
          <w:sz w:val="24"/>
        </w:rPr>
        <w:t>than</w:t>
      </w:r>
      <w:r>
        <w:rPr>
          <w:spacing w:val="-15"/>
          <w:sz w:val="24"/>
        </w:rPr>
        <w:t> </w:t>
      </w:r>
      <w:r>
        <w:rPr>
          <w:sz w:val="24"/>
        </w:rPr>
        <w:t>12</w:t>
      </w:r>
      <w:r>
        <w:rPr>
          <w:spacing w:val="-15"/>
          <w:sz w:val="24"/>
        </w:rPr>
        <w:t> </w:t>
      </w:r>
      <w:r>
        <w:rPr>
          <w:sz w:val="24"/>
        </w:rPr>
        <w:t>months)</w:t>
      </w:r>
      <w:r>
        <w:rPr>
          <w:spacing w:val="-14"/>
          <w:sz w:val="24"/>
        </w:rPr>
        <w:t> </w:t>
      </w:r>
      <w:r>
        <w:rPr>
          <w:sz w:val="24"/>
        </w:rPr>
        <w:t>prevents</w:t>
      </w:r>
      <w:r>
        <w:rPr>
          <w:spacing w:val="-15"/>
          <w:sz w:val="24"/>
        </w:rPr>
        <w:t> </w:t>
      </w:r>
      <w:r>
        <w:rPr>
          <w:sz w:val="24"/>
        </w:rPr>
        <w:t>worldwide service.</w:t>
      </w:r>
      <w:r>
        <w:rPr>
          <w:spacing w:val="33"/>
          <w:sz w:val="24"/>
        </w:rPr>
        <w:t> </w:t>
      </w:r>
      <w:r>
        <w:rPr>
          <w:sz w:val="24"/>
        </w:rPr>
        <w:t>When</w:t>
      </w:r>
      <w:r>
        <w:rPr>
          <w:spacing w:val="-14"/>
          <w:sz w:val="24"/>
        </w:rPr>
        <w:t> </w:t>
      </w:r>
      <w:r>
        <w:rPr>
          <w:sz w:val="24"/>
        </w:rPr>
        <w:t>an</w:t>
      </w:r>
      <w:r>
        <w:rPr>
          <w:spacing w:val="-14"/>
          <w:sz w:val="24"/>
        </w:rPr>
        <w:t> </w:t>
      </w:r>
      <w:r>
        <w:rPr>
          <w:sz w:val="24"/>
        </w:rPr>
        <w:t>authorized</w:t>
      </w:r>
      <w:r>
        <w:rPr>
          <w:spacing w:val="-14"/>
          <w:sz w:val="24"/>
        </w:rPr>
        <w:t> </w:t>
      </w:r>
      <w:r>
        <w:rPr>
          <w:sz w:val="24"/>
        </w:rPr>
        <w:t>medical</w:t>
      </w:r>
      <w:r>
        <w:rPr>
          <w:spacing w:val="-15"/>
          <w:sz w:val="24"/>
        </w:rPr>
        <w:t> </w:t>
      </w:r>
      <w:r>
        <w:rPr>
          <w:sz w:val="24"/>
        </w:rPr>
        <w:t>official</w:t>
      </w:r>
      <w:r>
        <w:rPr>
          <w:spacing w:val="-14"/>
          <w:sz w:val="24"/>
        </w:rPr>
        <w:t> </w:t>
      </w:r>
      <w:r>
        <w:rPr>
          <w:sz w:val="24"/>
        </w:rPr>
        <w:t>updates</w:t>
      </w:r>
      <w:r>
        <w:rPr>
          <w:spacing w:val="-14"/>
          <w:sz w:val="24"/>
        </w:rPr>
        <w:t> </w:t>
      </w:r>
      <w:r>
        <w:rPr>
          <w:sz w:val="24"/>
        </w:rPr>
        <w:t>a</w:t>
      </w:r>
      <w:r>
        <w:rPr>
          <w:spacing w:val="-14"/>
          <w:sz w:val="24"/>
        </w:rPr>
        <w:t> </w:t>
      </w:r>
      <w:r>
        <w:rPr>
          <w:sz w:val="24"/>
        </w:rPr>
        <w:t>temporary</w:t>
      </w:r>
      <w:r>
        <w:rPr>
          <w:spacing w:val="-14"/>
          <w:sz w:val="24"/>
        </w:rPr>
        <w:t> </w:t>
      </w:r>
      <w:r>
        <w:rPr>
          <w:sz w:val="24"/>
        </w:rPr>
        <w:t>medical</w:t>
      </w:r>
      <w:r>
        <w:rPr>
          <w:spacing w:val="-15"/>
          <w:sz w:val="24"/>
        </w:rPr>
        <w:t> </w:t>
      </w:r>
      <w:r>
        <w:rPr>
          <w:sz w:val="24"/>
        </w:rPr>
        <w:t>deferment,</w:t>
      </w:r>
      <w:r>
        <w:rPr>
          <w:spacing w:val="-10"/>
          <w:sz w:val="24"/>
        </w:rPr>
        <w:t> </w:t>
      </w:r>
      <w:r>
        <w:rPr>
          <w:sz w:val="24"/>
        </w:rPr>
        <w:t>the</w:t>
      </w:r>
      <w:r>
        <w:rPr>
          <w:spacing w:val="-14"/>
          <w:sz w:val="24"/>
        </w:rPr>
        <w:t> </w:t>
      </w:r>
      <w:r>
        <w:rPr>
          <w:sz w:val="24"/>
        </w:rPr>
        <w:t>PDS automatically processes an AAC 31 (</w:t>
      </w:r>
      <w:r>
        <w:rPr>
          <w:b/>
          <w:sz w:val="24"/>
        </w:rPr>
        <w:t>Table 3.1</w:t>
      </w:r>
      <w:r>
        <w:rPr>
          <w:sz w:val="24"/>
        </w:rPr>
        <w:t>) if the date of availability is 30 calendar days or more from the date of the AF Form 469, </w:t>
      </w:r>
      <w:r>
        <w:rPr>
          <w:i/>
          <w:sz w:val="24"/>
        </w:rPr>
        <w:t>Duty Limiting Condition Report</w:t>
      </w:r>
      <w:r>
        <w:rPr>
          <w:sz w:val="24"/>
        </w:rPr>
        <w:t>.</w:t>
      </w:r>
      <w:r>
        <w:rPr>
          <w:spacing w:val="40"/>
          <w:sz w:val="24"/>
        </w:rPr>
        <w:t> </w:t>
      </w:r>
      <w:r>
        <w:rPr>
          <w:sz w:val="24"/>
        </w:rPr>
        <w:t>If the date of availability is less than 30 calendar days, an AAC 31 is not authorized. </w:t>
      </w:r>
      <w:r>
        <w:rPr>
          <w:b/>
          <w:sz w:val="24"/>
        </w:rPr>
        <w:t>(T-1) </w:t>
      </w:r>
      <w:r>
        <w:rPr>
          <w:sz w:val="24"/>
        </w:rPr>
        <w:t>The date of availability cannot be extended beyond 12 months from the date when the underlying defect was deemed, or clearly should have been deemed, disqualifying for worldwide duty. </w:t>
      </w:r>
      <w:r>
        <w:rPr>
          <w:b/>
          <w:sz w:val="24"/>
        </w:rPr>
        <w:t>(T-1) </w:t>
      </w:r>
      <w:r>
        <w:rPr>
          <w:sz w:val="24"/>
        </w:rPr>
        <w:t>When a service member, who is temporarily medically deferred from PCS, is scheduled for a mandatory PCS, medical officials determine if the service member may proceed on PCS and be treated</w:t>
      </w:r>
      <w:r>
        <w:rPr>
          <w:spacing w:val="-1"/>
          <w:sz w:val="24"/>
        </w:rPr>
        <w:t> </w:t>
      </w:r>
      <w:r>
        <w:rPr>
          <w:sz w:val="24"/>
        </w:rPr>
        <w:t>at</w:t>
      </w:r>
      <w:r>
        <w:rPr>
          <w:spacing w:val="-1"/>
          <w:sz w:val="24"/>
        </w:rPr>
        <w:t> </w:t>
      </w:r>
      <w:r>
        <w:rPr>
          <w:sz w:val="24"/>
        </w:rPr>
        <w:t>the</w:t>
      </w:r>
      <w:r>
        <w:rPr>
          <w:spacing w:val="-1"/>
          <w:sz w:val="24"/>
        </w:rPr>
        <w:t> </w:t>
      </w:r>
      <w:r>
        <w:rPr>
          <w:sz w:val="24"/>
        </w:rPr>
        <w:t>next</w:t>
      </w:r>
      <w:r>
        <w:rPr>
          <w:spacing w:val="-1"/>
          <w:sz w:val="24"/>
        </w:rPr>
        <w:t> </w:t>
      </w:r>
      <w:r>
        <w:rPr>
          <w:sz w:val="24"/>
        </w:rPr>
        <w:t>duty station</w:t>
      </w:r>
      <w:r>
        <w:rPr>
          <w:spacing w:val="-1"/>
          <w:sz w:val="24"/>
        </w:rPr>
        <w:t> </w:t>
      </w:r>
      <w:r>
        <w:rPr>
          <w:sz w:val="24"/>
        </w:rPr>
        <w:t>or</w:t>
      </w:r>
      <w:r>
        <w:rPr>
          <w:spacing w:val="-1"/>
          <w:sz w:val="24"/>
        </w:rPr>
        <w:t> </w:t>
      </w:r>
      <w:r>
        <w:rPr>
          <w:sz w:val="24"/>
        </w:rPr>
        <w:t>whether</w:t>
      </w:r>
      <w:r>
        <w:rPr>
          <w:spacing w:val="-1"/>
          <w:sz w:val="24"/>
        </w:rPr>
        <w:t> </w:t>
      </w:r>
      <w:r>
        <w:rPr>
          <w:sz w:val="24"/>
        </w:rPr>
        <w:t>the</w:t>
      </w:r>
      <w:r>
        <w:rPr>
          <w:spacing w:val="-1"/>
          <w:sz w:val="24"/>
        </w:rPr>
        <w:t> </w:t>
      </w:r>
      <w:r>
        <w:rPr>
          <w:sz w:val="24"/>
        </w:rPr>
        <w:t>service</w:t>
      </w:r>
      <w:r>
        <w:rPr>
          <w:spacing w:val="-2"/>
          <w:sz w:val="24"/>
        </w:rPr>
        <w:t> </w:t>
      </w:r>
      <w:r>
        <w:rPr>
          <w:sz w:val="24"/>
        </w:rPr>
        <w:t>member should</w:t>
      </w:r>
      <w:r>
        <w:rPr>
          <w:spacing w:val="-1"/>
          <w:sz w:val="24"/>
        </w:rPr>
        <w:t> </w:t>
      </w:r>
      <w:r>
        <w:rPr>
          <w:sz w:val="24"/>
        </w:rPr>
        <w:t>remain</w:t>
      </w:r>
      <w:r>
        <w:rPr>
          <w:spacing w:val="-2"/>
          <w:sz w:val="24"/>
        </w:rPr>
        <w:t> </w:t>
      </w:r>
      <w:r>
        <w:rPr>
          <w:sz w:val="24"/>
        </w:rPr>
        <w:t>at</w:t>
      </w:r>
      <w:r>
        <w:rPr>
          <w:spacing w:val="-1"/>
          <w:sz w:val="24"/>
        </w:rPr>
        <w:t> </w:t>
      </w:r>
      <w:r>
        <w:rPr>
          <w:sz w:val="24"/>
        </w:rPr>
        <w:t>the</w:t>
      </w:r>
      <w:r>
        <w:rPr>
          <w:spacing w:val="-1"/>
          <w:sz w:val="24"/>
        </w:rPr>
        <w:t> </w:t>
      </w:r>
      <w:r>
        <w:rPr>
          <w:sz w:val="24"/>
        </w:rPr>
        <w:t>current station</w:t>
      </w:r>
      <w:r>
        <w:rPr>
          <w:spacing w:val="-17"/>
          <w:sz w:val="24"/>
        </w:rPr>
        <w:t> </w:t>
      </w:r>
      <w:r>
        <w:rPr>
          <w:sz w:val="24"/>
        </w:rPr>
        <w:t>for</w:t>
      </w:r>
      <w:r>
        <w:rPr>
          <w:spacing w:val="-15"/>
          <w:sz w:val="24"/>
        </w:rPr>
        <w:t> </w:t>
      </w:r>
      <w:r>
        <w:rPr>
          <w:sz w:val="24"/>
        </w:rPr>
        <w:t>continuing</w:t>
      </w:r>
      <w:r>
        <w:rPr>
          <w:spacing w:val="-15"/>
          <w:sz w:val="24"/>
        </w:rPr>
        <w:t> </w:t>
      </w:r>
      <w:r>
        <w:rPr>
          <w:sz w:val="24"/>
        </w:rPr>
        <w:t>medical</w:t>
      </w:r>
      <w:r>
        <w:rPr>
          <w:spacing w:val="-15"/>
          <w:sz w:val="24"/>
        </w:rPr>
        <w:t> </w:t>
      </w:r>
      <w:r>
        <w:rPr>
          <w:sz w:val="24"/>
        </w:rPr>
        <w:t>treatment.</w:t>
      </w:r>
      <w:r>
        <w:rPr>
          <w:spacing w:val="18"/>
          <w:sz w:val="24"/>
        </w:rPr>
        <w:t> </w:t>
      </w:r>
      <w:r>
        <w:rPr>
          <w:sz w:val="24"/>
        </w:rPr>
        <w:t>If</w:t>
      </w:r>
      <w:r>
        <w:rPr>
          <w:spacing w:val="-15"/>
          <w:sz w:val="24"/>
        </w:rPr>
        <w:t> </w:t>
      </w:r>
      <w:r>
        <w:rPr>
          <w:sz w:val="24"/>
        </w:rPr>
        <w:t>the</w:t>
      </w:r>
      <w:r>
        <w:rPr>
          <w:spacing w:val="-15"/>
          <w:sz w:val="24"/>
        </w:rPr>
        <w:t> </w:t>
      </w:r>
      <w:r>
        <w:rPr>
          <w:sz w:val="24"/>
        </w:rPr>
        <w:t>medical</w:t>
      </w:r>
      <w:r>
        <w:rPr>
          <w:spacing w:val="-15"/>
          <w:sz w:val="24"/>
        </w:rPr>
        <w:t> </w:t>
      </w:r>
      <w:r>
        <w:rPr>
          <w:sz w:val="24"/>
        </w:rPr>
        <w:t>official</w:t>
      </w:r>
      <w:r>
        <w:rPr>
          <w:spacing w:val="-15"/>
          <w:sz w:val="24"/>
        </w:rPr>
        <w:t> </w:t>
      </w:r>
      <w:r>
        <w:rPr>
          <w:sz w:val="24"/>
        </w:rPr>
        <w:t>determines</w:t>
      </w:r>
      <w:r>
        <w:rPr>
          <w:spacing w:val="-15"/>
          <w:sz w:val="24"/>
        </w:rPr>
        <w:t> </w:t>
      </w:r>
      <w:r>
        <w:rPr>
          <w:sz w:val="24"/>
        </w:rPr>
        <w:t>the</w:t>
      </w:r>
      <w:r>
        <w:rPr>
          <w:spacing w:val="-15"/>
          <w:sz w:val="24"/>
        </w:rPr>
        <w:t> </w:t>
      </w:r>
      <w:r>
        <w:rPr>
          <w:sz w:val="24"/>
        </w:rPr>
        <w:t>service</w:t>
      </w:r>
      <w:r>
        <w:rPr>
          <w:spacing w:val="-15"/>
          <w:sz w:val="24"/>
        </w:rPr>
        <w:t> </w:t>
      </w:r>
      <w:r>
        <w:rPr>
          <w:sz w:val="24"/>
        </w:rPr>
        <w:t>member should remain at the current location, the MPF will reclama the assignment (see </w:t>
      </w:r>
      <w:hyperlink w:history="true" w:anchor="_bookmark140">
        <w:r>
          <w:rPr>
            <w:b/>
            <w:color w:val="0000FF"/>
            <w:sz w:val="24"/>
          </w:rPr>
          <w:t>paragraph</w:t>
        </w:r>
      </w:hyperlink>
      <w:r>
        <w:rPr>
          <w:b/>
          <w:color w:val="0000FF"/>
          <w:sz w:val="24"/>
        </w:rPr>
        <w:t> </w:t>
      </w:r>
      <w:hyperlink w:history="true" w:anchor="_bookmark140">
        <w:r>
          <w:rPr>
            <w:b/>
            <w:color w:val="0000FF"/>
            <w:sz w:val="24"/>
          </w:rPr>
          <w:t>6.33</w:t>
        </w:r>
      </w:hyperlink>
      <w:r>
        <w:rPr>
          <w:sz w:val="24"/>
        </w:rPr>
        <w:t>) upon written notification. </w:t>
      </w:r>
      <w:r>
        <w:rPr>
          <w:b/>
          <w:sz w:val="24"/>
        </w:rPr>
        <w:t>(T-1) </w:t>
      </w:r>
      <w:r>
        <w:rPr>
          <w:sz w:val="24"/>
        </w:rPr>
        <w:t>The assignment OPR will request assistance from the Medical Standards and Evaluations Branch to determine the appropriate assignment action based on the medical circumstances (AFPC/DPMNP (RegAF and USSF); AFRC/Chief of Aerospace Medicine (SGP) (AFR); NGB/SGP (ANG)). </w:t>
      </w:r>
      <w:r>
        <w:rPr>
          <w:b/>
          <w:sz w:val="24"/>
        </w:rPr>
        <w:t>(T-1)</w:t>
      </w:r>
    </w:p>
    <w:p>
      <w:pPr>
        <w:pStyle w:val="ListParagraph"/>
        <w:numPr>
          <w:ilvl w:val="2"/>
          <w:numId w:val="18"/>
        </w:numPr>
        <w:tabs>
          <w:tab w:pos="1800" w:val="left" w:leader="none"/>
        </w:tabs>
        <w:spacing w:line="240" w:lineRule="auto" w:before="119" w:after="0"/>
        <w:ind w:left="1140" w:right="797" w:firstLine="0"/>
        <w:jc w:val="both"/>
        <w:rPr>
          <w:sz w:val="24"/>
        </w:rPr>
      </w:pPr>
      <w:r>
        <w:rPr>
          <w:sz w:val="24"/>
        </w:rPr>
        <w:t>Medical Evaluation Board and Physical Evaluation Board Deferment.</w:t>
      </w:r>
      <w:r>
        <w:rPr>
          <w:spacing w:val="40"/>
          <w:sz w:val="24"/>
        </w:rPr>
        <w:t> </w:t>
      </w:r>
      <w:r>
        <w:rPr>
          <w:sz w:val="24"/>
        </w:rPr>
        <w:t>Medical treatment</w:t>
      </w:r>
      <w:r>
        <w:rPr>
          <w:spacing w:val="-5"/>
          <w:sz w:val="24"/>
        </w:rPr>
        <w:t> </w:t>
      </w:r>
      <w:r>
        <w:rPr>
          <w:sz w:val="24"/>
        </w:rPr>
        <w:t>facilities</w:t>
      </w:r>
      <w:r>
        <w:rPr>
          <w:spacing w:val="-5"/>
          <w:sz w:val="24"/>
        </w:rPr>
        <w:t> </w:t>
      </w:r>
      <w:r>
        <w:rPr>
          <w:sz w:val="24"/>
        </w:rPr>
        <w:t>(MTFs)</w:t>
      </w:r>
      <w:r>
        <w:rPr>
          <w:spacing w:val="-4"/>
          <w:sz w:val="24"/>
        </w:rPr>
        <w:t> </w:t>
      </w:r>
      <w:r>
        <w:rPr>
          <w:sz w:val="24"/>
        </w:rPr>
        <w:t>submit</w:t>
      </w:r>
      <w:r>
        <w:rPr>
          <w:spacing w:val="-4"/>
          <w:sz w:val="24"/>
        </w:rPr>
        <w:t> </w:t>
      </w:r>
      <w:r>
        <w:rPr>
          <w:sz w:val="24"/>
        </w:rPr>
        <w:t>an</w:t>
      </w:r>
      <w:r>
        <w:rPr>
          <w:spacing w:val="-4"/>
          <w:sz w:val="24"/>
        </w:rPr>
        <w:t> </w:t>
      </w:r>
      <w:r>
        <w:rPr>
          <w:sz w:val="24"/>
        </w:rPr>
        <w:t>AF</w:t>
      </w:r>
      <w:r>
        <w:rPr>
          <w:spacing w:val="-4"/>
          <w:sz w:val="24"/>
        </w:rPr>
        <w:t> </w:t>
      </w:r>
      <w:r>
        <w:rPr>
          <w:sz w:val="24"/>
        </w:rPr>
        <w:t>Form</w:t>
      </w:r>
      <w:r>
        <w:rPr>
          <w:spacing w:val="-5"/>
          <w:sz w:val="24"/>
        </w:rPr>
        <w:t> </w:t>
      </w:r>
      <w:r>
        <w:rPr>
          <w:sz w:val="24"/>
        </w:rPr>
        <w:t>469</w:t>
      </w:r>
      <w:r>
        <w:rPr>
          <w:spacing w:val="-4"/>
          <w:sz w:val="24"/>
        </w:rPr>
        <w:t> </w:t>
      </w:r>
      <w:r>
        <w:rPr>
          <w:sz w:val="24"/>
        </w:rPr>
        <w:t>on</w:t>
      </w:r>
      <w:r>
        <w:rPr>
          <w:spacing w:val="-4"/>
          <w:sz w:val="24"/>
        </w:rPr>
        <w:t> </w:t>
      </w:r>
      <w:r>
        <w:rPr>
          <w:sz w:val="24"/>
        </w:rPr>
        <w:t>members</w:t>
      </w:r>
      <w:r>
        <w:rPr>
          <w:spacing w:val="-4"/>
          <w:sz w:val="24"/>
        </w:rPr>
        <w:t> </w:t>
      </w:r>
      <w:r>
        <w:rPr>
          <w:sz w:val="24"/>
        </w:rPr>
        <w:t>with</w:t>
      </w:r>
      <w:r>
        <w:rPr>
          <w:spacing w:val="-4"/>
          <w:sz w:val="24"/>
        </w:rPr>
        <w:t> </w:t>
      </w:r>
      <w:r>
        <w:rPr>
          <w:sz w:val="24"/>
        </w:rPr>
        <w:t>physical</w:t>
      </w:r>
      <w:r>
        <w:rPr>
          <w:spacing w:val="-4"/>
          <w:sz w:val="24"/>
        </w:rPr>
        <w:t> </w:t>
      </w:r>
      <w:r>
        <w:rPr>
          <w:sz w:val="24"/>
        </w:rPr>
        <w:t>limitations</w:t>
      </w:r>
      <w:r>
        <w:rPr>
          <w:spacing w:val="-4"/>
          <w:sz w:val="24"/>
        </w:rPr>
        <w:t> </w:t>
      </w:r>
      <w:r>
        <w:rPr>
          <w:sz w:val="24"/>
        </w:rPr>
        <w:t>not of a temporary nature, that interfere with worldwide assignability, to indicate a medical evaluation</w:t>
      </w:r>
      <w:r>
        <w:rPr>
          <w:spacing w:val="-4"/>
          <w:sz w:val="24"/>
        </w:rPr>
        <w:t> </w:t>
      </w:r>
      <w:r>
        <w:rPr>
          <w:sz w:val="24"/>
        </w:rPr>
        <w:t>board</w:t>
      </w:r>
      <w:r>
        <w:rPr>
          <w:spacing w:val="-4"/>
          <w:sz w:val="24"/>
        </w:rPr>
        <w:t> </w:t>
      </w:r>
      <w:r>
        <w:rPr>
          <w:sz w:val="24"/>
        </w:rPr>
        <w:t>is</w:t>
      </w:r>
      <w:r>
        <w:rPr>
          <w:spacing w:val="-4"/>
          <w:sz w:val="24"/>
        </w:rPr>
        <w:t> </w:t>
      </w:r>
      <w:r>
        <w:rPr>
          <w:sz w:val="24"/>
        </w:rPr>
        <w:t>being</w:t>
      </w:r>
      <w:r>
        <w:rPr>
          <w:spacing w:val="-4"/>
          <w:sz w:val="24"/>
        </w:rPr>
        <w:t> </w:t>
      </w:r>
      <w:r>
        <w:rPr>
          <w:sz w:val="24"/>
        </w:rPr>
        <w:t>processed.</w:t>
      </w:r>
      <w:r>
        <w:rPr>
          <w:spacing w:val="40"/>
          <w:sz w:val="24"/>
        </w:rPr>
        <w:t> </w:t>
      </w:r>
      <w:r>
        <w:rPr>
          <w:sz w:val="24"/>
        </w:rPr>
        <w:t>The</w:t>
      </w:r>
      <w:r>
        <w:rPr>
          <w:spacing w:val="-4"/>
          <w:sz w:val="24"/>
        </w:rPr>
        <w:t> </w:t>
      </w:r>
      <w:r>
        <w:rPr>
          <w:sz w:val="24"/>
        </w:rPr>
        <w:t>automatic</w:t>
      </w:r>
      <w:r>
        <w:rPr>
          <w:spacing w:val="-5"/>
          <w:sz w:val="24"/>
        </w:rPr>
        <w:t> </w:t>
      </w:r>
      <w:r>
        <w:rPr>
          <w:sz w:val="24"/>
        </w:rPr>
        <w:t>PDS</w:t>
      </w:r>
      <w:r>
        <w:rPr>
          <w:spacing w:val="-4"/>
          <w:sz w:val="24"/>
        </w:rPr>
        <w:t> </w:t>
      </w:r>
      <w:r>
        <w:rPr>
          <w:sz w:val="24"/>
        </w:rPr>
        <w:t>interface</w:t>
      </w:r>
      <w:r>
        <w:rPr>
          <w:spacing w:val="-3"/>
          <w:sz w:val="24"/>
        </w:rPr>
        <w:t> </w:t>
      </w:r>
      <w:r>
        <w:rPr>
          <w:sz w:val="24"/>
        </w:rPr>
        <w:t>updates</w:t>
      </w:r>
      <w:r>
        <w:rPr>
          <w:spacing w:val="-4"/>
          <w:sz w:val="24"/>
        </w:rPr>
        <w:t> </w:t>
      </w:r>
      <w:r>
        <w:rPr>
          <w:sz w:val="24"/>
        </w:rPr>
        <w:t>an</w:t>
      </w:r>
      <w:r>
        <w:rPr>
          <w:spacing w:val="-3"/>
          <w:sz w:val="24"/>
        </w:rPr>
        <w:t> </w:t>
      </w:r>
      <w:r>
        <w:rPr>
          <w:sz w:val="24"/>
        </w:rPr>
        <w:t>AAC</w:t>
      </w:r>
      <w:r>
        <w:rPr>
          <w:spacing w:val="-4"/>
          <w:sz w:val="24"/>
        </w:rPr>
        <w:t> </w:t>
      </w:r>
      <w:r>
        <w:rPr>
          <w:sz w:val="24"/>
        </w:rPr>
        <w:t>37.</w:t>
      </w:r>
      <w:r>
        <w:rPr>
          <w:spacing w:val="40"/>
          <w:sz w:val="24"/>
        </w:rPr>
        <w:t> </w:t>
      </w:r>
      <w:r>
        <w:rPr>
          <w:sz w:val="24"/>
        </w:rPr>
        <w:t>If</w:t>
      </w:r>
      <w:r>
        <w:rPr>
          <w:spacing w:val="-4"/>
          <w:sz w:val="24"/>
        </w:rPr>
        <w:t> </w:t>
      </w:r>
      <w:r>
        <w:rPr>
          <w:sz w:val="24"/>
        </w:rPr>
        <w:t>the service member’s personnel record reflects an AAC 31, Temporary Medical Deferment, the AAC is automatically removed and replaced with AAC 37, Medical Evaluation Board or Physical Evaluation Board (see </w:t>
      </w:r>
      <w:r>
        <w:rPr>
          <w:b/>
          <w:sz w:val="24"/>
        </w:rPr>
        <w:t>Table 3.1</w:t>
      </w:r>
      <w:r>
        <w:rPr>
          <w:sz w:val="24"/>
        </w:rPr>
        <w:t>).</w:t>
      </w:r>
      <w:r>
        <w:rPr>
          <w:spacing w:val="40"/>
          <w:sz w:val="24"/>
        </w:rPr>
        <w:t> </w:t>
      </w:r>
      <w:r>
        <w:rPr>
          <w:sz w:val="24"/>
        </w:rPr>
        <w:t>Per DAFI 36-3212, </w:t>
      </w:r>
      <w:r>
        <w:rPr>
          <w:i/>
          <w:sz w:val="24"/>
        </w:rPr>
        <w:t>Physical Evaluation for</w:t>
      </w:r>
      <w:r>
        <w:rPr>
          <w:i/>
          <w:sz w:val="24"/>
        </w:rPr>
        <w:t> Retention,</w:t>
      </w:r>
      <w:r>
        <w:rPr>
          <w:i/>
          <w:spacing w:val="-6"/>
          <w:sz w:val="24"/>
        </w:rPr>
        <w:t> </w:t>
      </w:r>
      <w:r>
        <w:rPr>
          <w:i/>
          <w:sz w:val="24"/>
        </w:rPr>
        <w:t>Retirement</w:t>
      </w:r>
      <w:r>
        <w:rPr>
          <w:i/>
          <w:spacing w:val="-6"/>
          <w:sz w:val="24"/>
        </w:rPr>
        <w:t> </w:t>
      </w:r>
      <w:r>
        <w:rPr>
          <w:i/>
          <w:sz w:val="24"/>
        </w:rPr>
        <w:t>and</w:t>
      </w:r>
      <w:r>
        <w:rPr>
          <w:i/>
          <w:spacing w:val="-7"/>
          <w:sz w:val="24"/>
        </w:rPr>
        <w:t> </w:t>
      </w:r>
      <w:r>
        <w:rPr>
          <w:i/>
          <w:sz w:val="24"/>
        </w:rPr>
        <w:t>Separation,</w:t>
      </w:r>
      <w:r>
        <w:rPr>
          <w:i/>
          <w:spacing w:val="-6"/>
          <w:sz w:val="24"/>
        </w:rPr>
        <w:t> </w:t>
      </w:r>
      <w:r>
        <w:rPr>
          <w:sz w:val="24"/>
        </w:rPr>
        <w:t>a</w:t>
      </w:r>
      <w:r>
        <w:rPr>
          <w:spacing w:val="-7"/>
          <w:sz w:val="24"/>
        </w:rPr>
        <w:t> </w:t>
      </w:r>
      <w:r>
        <w:rPr>
          <w:sz w:val="24"/>
        </w:rPr>
        <w:t>service</w:t>
      </w:r>
      <w:r>
        <w:rPr>
          <w:spacing w:val="-8"/>
          <w:sz w:val="24"/>
        </w:rPr>
        <w:t> </w:t>
      </w:r>
      <w:r>
        <w:rPr>
          <w:sz w:val="24"/>
        </w:rPr>
        <w:t>member</w:t>
      </w:r>
      <w:r>
        <w:rPr>
          <w:spacing w:val="-6"/>
          <w:sz w:val="24"/>
        </w:rPr>
        <w:t> </w:t>
      </w:r>
      <w:r>
        <w:rPr>
          <w:sz w:val="24"/>
        </w:rPr>
        <w:t>pending</w:t>
      </w:r>
      <w:r>
        <w:rPr>
          <w:spacing w:val="-6"/>
          <w:sz w:val="24"/>
        </w:rPr>
        <w:t> </w:t>
      </w:r>
      <w:r>
        <w:rPr>
          <w:sz w:val="24"/>
        </w:rPr>
        <w:t>a</w:t>
      </w:r>
      <w:r>
        <w:rPr>
          <w:spacing w:val="-7"/>
          <w:sz w:val="24"/>
        </w:rPr>
        <w:t> </w:t>
      </w:r>
      <w:r>
        <w:rPr>
          <w:sz w:val="24"/>
        </w:rPr>
        <w:t>Medical</w:t>
      </w:r>
      <w:r>
        <w:rPr>
          <w:spacing w:val="-6"/>
          <w:sz w:val="24"/>
        </w:rPr>
        <w:t> </w:t>
      </w:r>
      <w:r>
        <w:rPr>
          <w:sz w:val="24"/>
        </w:rPr>
        <w:t>Evaluation</w:t>
      </w:r>
      <w:r>
        <w:rPr>
          <w:spacing w:val="-7"/>
          <w:sz w:val="24"/>
        </w:rPr>
        <w:t> </w:t>
      </w:r>
      <w:r>
        <w:rPr>
          <w:sz w:val="24"/>
        </w:rPr>
        <w:t>Board or</w:t>
      </w:r>
      <w:r>
        <w:rPr>
          <w:spacing w:val="-10"/>
          <w:sz w:val="24"/>
        </w:rPr>
        <w:t> </w:t>
      </w:r>
      <w:r>
        <w:rPr>
          <w:sz w:val="24"/>
        </w:rPr>
        <w:t>Physical</w:t>
      </w:r>
      <w:r>
        <w:rPr>
          <w:spacing w:val="-11"/>
          <w:sz w:val="24"/>
        </w:rPr>
        <w:t> </w:t>
      </w:r>
      <w:r>
        <w:rPr>
          <w:sz w:val="24"/>
        </w:rPr>
        <w:t>Evaluation</w:t>
      </w:r>
      <w:r>
        <w:rPr>
          <w:spacing w:val="-11"/>
          <w:sz w:val="24"/>
        </w:rPr>
        <w:t> </w:t>
      </w:r>
      <w:r>
        <w:rPr>
          <w:sz w:val="24"/>
        </w:rPr>
        <w:t>Board</w:t>
      </w:r>
      <w:r>
        <w:rPr>
          <w:spacing w:val="-10"/>
          <w:sz w:val="24"/>
        </w:rPr>
        <w:t> </w:t>
      </w:r>
      <w:r>
        <w:rPr>
          <w:sz w:val="24"/>
        </w:rPr>
        <w:t>may</w:t>
      </w:r>
      <w:r>
        <w:rPr>
          <w:spacing w:val="-10"/>
          <w:sz w:val="24"/>
        </w:rPr>
        <w:t> </w:t>
      </w:r>
      <w:r>
        <w:rPr>
          <w:sz w:val="24"/>
        </w:rPr>
        <w:t>not</w:t>
      </w:r>
      <w:r>
        <w:rPr>
          <w:spacing w:val="-10"/>
          <w:sz w:val="24"/>
        </w:rPr>
        <w:t> </w:t>
      </w:r>
      <w:r>
        <w:rPr>
          <w:sz w:val="24"/>
        </w:rPr>
        <w:t>be</w:t>
      </w:r>
      <w:r>
        <w:rPr>
          <w:spacing w:val="-10"/>
          <w:sz w:val="24"/>
        </w:rPr>
        <w:t> </w:t>
      </w:r>
      <w:r>
        <w:rPr>
          <w:sz w:val="24"/>
        </w:rPr>
        <w:t>reassigned</w:t>
      </w:r>
      <w:r>
        <w:rPr>
          <w:spacing w:val="-10"/>
          <w:sz w:val="24"/>
        </w:rPr>
        <w:t> </w:t>
      </w:r>
      <w:r>
        <w:rPr>
          <w:sz w:val="24"/>
        </w:rPr>
        <w:t>PCS</w:t>
      </w:r>
      <w:r>
        <w:rPr>
          <w:spacing w:val="-11"/>
          <w:sz w:val="24"/>
        </w:rPr>
        <w:t> </w:t>
      </w:r>
      <w:r>
        <w:rPr>
          <w:sz w:val="24"/>
        </w:rPr>
        <w:t>or</w:t>
      </w:r>
      <w:r>
        <w:rPr>
          <w:spacing w:val="-10"/>
          <w:sz w:val="24"/>
        </w:rPr>
        <w:t> </w:t>
      </w:r>
      <w:r>
        <w:rPr>
          <w:sz w:val="24"/>
        </w:rPr>
        <w:t>TDY</w:t>
      </w:r>
      <w:r>
        <w:rPr>
          <w:spacing w:val="-11"/>
          <w:sz w:val="24"/>
        </w:rPr>
        <w:t> </w:t>
      </w:r>
      <w:r>
        <w:rPr>
          <w:sz w:val="24"/>
        </w:rPr>
        <w:t>(or</w:t>
      </w:r>
      <w:r>
        <w:rPr>
          <w:spacing w:val="-10"/>
          <w:sz w:val="24"/>
        </w:rPr>
        <w:t> </w:t>
      </w:r>
      <w:r>
        <w:rPr>
          <w:sz w:val="24"/>
        </w:rPr>
        <w:t>granted</w:t>
      </w:r>
      <w:r>
        <w:rPr>
          <w:spacing w:val="-10"/>
          <w:sz w:val="24"/>
        </w:rPr>
        <w:t> </w:t>
      </w:r>
      <w:r>
        <w:rPr>
          <w:sz w:val="24"/>
        </w:rPr>
        <w:t>leave</w:t>
      </w:r>
      <w:r>
        <w:rPr>
          <w:spacing w:val="-11"/>
          <w:sz w:val="24"/>
        </w:rPr>
        <w:t> </w:t>
      </w:r>
      <w:r>
        <w:rPr>
          <w:sz w:val="24"/>
        </w:rPr>
        <w:t>outside</w:t>
      </w:r>
      <w:r>
        <w:rPr>
          <w:spacing w:val="-12"/>
          <w:sz w:val="24"/>
        </w:rPr>
        <w:t> </w:t>
      </w:r>
      <w:r>
        <w:rPr>
          <w:sz w:val="24"/>
        </w:rPr>
        <w:t>the local area, separated or retired) until the MTF determines the medical disposition.</w:t>
      </w:r>
    </w:p>
    <w:p>
      <w:pPr>
        <w:pStyle w:val="ListParagraph"/>
        <w:numPr>
          <w:ilvl w:val="3"/>
          <w:numId w:val="18"/>
        </w:numPr>
        <w:tabs>
          <w:tab w:pos="2340" w:val="left" w:leader="none"/>
        </w:tabs>
        <w:spacing w:line="240" w:lineRule="auto" w:before="121" w:after="0"/>
        <w:ind w:left="1500" w:right="796" w:firstLine="0"/>
        <w:jc w:val="both"/>
        <w:rPr>
          <w:sz w:val="24"/>
        </w:rPr>
      </w:pPr>
      <w:r>
        <w:rPr>
          <w:b/>
          <w:sz w:val="24"/>
        </w:rPr>
        <w:t>(RegAF and USSF)</w:t>
      </w:r>
      <w:r>
        <w:rPr>
          <w:b/>
          <w:spacing w:val="40"/>
          <w:sz w:val="24"/>
        </w:rPr>
        <w:t> </w:t>
      </w:r>
      <w:r>
        <w:rPr>
          <w:sz w:val="24"/>
        </w:rPr>
        <w:t>If circumstances arise regarding the assignment status of a service</w:t>
      </w:r>
      <w:r>
        <w:rPr>
          <w:spacing w:val="-13"/>
          <w:sz w:val="24"/>
        </w:rPr>
        <w:t> </w:t>
      </w:r>
      <w:r>
        <w:rPr>
          <w:sz w:val="24"/>
        </w:rPr>
        <w:t>member</w:t>
      </w:r>
      <w:r>
        <w:rPr>
          <w:spacing w:val="-13"/>
          <w:sz w:val="24"/>
        </w:rPr>
        <w:t> </w:t>
      </w:r>
      <w:r>
        <w:rPr>
          <w:sz w:val="24"/>
        </w:rPr>
        <w:t>pending</w:t>
      </w:r>
      <w:r>
        <w:rPr>
          <w:spacing w:val="-14"/>
          <w:sz w:val="24"/>
        </w:rPr>
        <w:t> </w:t>
      </w:r>
      <w:r>
        <w:rPr>
          <w:sz w:val="24"/>
        </w:rPr>
        <w:t>a</w:t>
      </w:r>
      <w:r>
        <w:rPr>
          <w:spacing w:val="-13"/>
          <w:sz w:val="24"/>
        </w:rPr>
        <w:t> </w:t>
      </w:r>
      <w:r>
        <w:rPr>
          <w:sz w:val="24"/>
        </w:rPr>
        <w:t>medical</w:t>
      </w:r>
      <w:r>
        <w:rPr>
          <w:spacing w:val="-13"/>
          <w:sz w:val="24"/>
        </w:rPr>
        <w:t> </w:t>
      </w:r>
      <w:r>
        <w:rPr>
          <w:sz w:val="24"/>
        </w:rPr>
        <w:t>evaluation</w:t>
      </w:r>
      <w:r>
        <w:rPr>
          <w:spacing w:val="-13"/>
          <w:sz w:val="24"/>
        </w:rPr>
        <w:t> </w:t>
      </w:r>
      <w:r>
        <w:rPr>
          <w:sz w:val="24"/>
        </w:rPr>
        <w:t>board</w:t>
      </w:r>
      <w:r>
        <w:rPr>
          <w:spacing w:val="-13"/>
          <w:sz w:val="24"/>
        </w:rPr>
        <w:t> </w:t>
      </w:r>
      <w:r>
        <w:rPr>
          <w:sz w:val="24"/>
        </w:rPr>
        <w:t>or</w:t>
      </w:r>
      <w:r>
        <w:rPr>
          <w:spacing w:val="-13"/>
          <w:sz w:val="24"/>
        </w:rPr>
        <w:t> </w:t>
      </w:r>
      <w:r>
        <w:rPr>
          <w:sz w:val="24"/>
        </w:rPr>
        <w:t>physical</w:t>
      </w:r>
      <w:r>
        <w:rPr>
          <w:spacing w:val="-12"/>
          <w:sz w:val="24"/>
        </w:rPr>
        <w:t> </w:t>
      </w:r>
      <w:r>
        <w:rPr>
          <w:sz w:val="24"/>
        </w:rPr>
        <w:t>evaluation</w:t>
      </w:r>
      <w:r>
        <w:rPr>
          <w:spacing w:val="-14"/>
          <w:sz w:val="24"/>
        </w:rPr>
        <w:t> </w:t>
      </w:r>
      <w:r>
        <w:rPr>
          <w:sz w:val="24"/>
        </w:rPr>
        <w:t>board,</w:t>
      </w:r>
      <w:r>
        <w:rPr>
          <w:spacing w:val="-13"/>
          <w:sz w:val="24"/>
        </w:rPr>
        <w:t> </w:t>
      </w:r>
      <w:r>
        <w:rPr>
          <w:sz w:val="24"/>
        </w:rPr>
        <w:t>the</w:t>
      </w:r>
      <w:r>
        <w:rPr>
          <w:spacing w:val="-12"/>
          <w:sz w:val="24"/>
        </w:rPr>
        <w:t> </w:t>
      </w:r>
      <w:r>
        <w:rPr>
          <w:sz w:val="24"/>
        </w:rPr>
        <w:t>MPF will advise the assignment OPR via email and provide complete details (i.e., for a service member serving overseas, it appears the date eligible for return from overseas (DEROS) expires</w:t>
      </w:r>
      <w:r>
        <w:rPr>
          <w:spacing w:val="-2"/>
          <w:sz w:val="24"/>
        </w:rPr>
        <w:t> </w:t>
      </w:r>
      <w:r>
        <w:rPr>
          <w:sz w:val="24"/>
        </w:rPr>
        <w:t>before</w:t>
      </w:r>
      <w:r>
        <w:rPr>
          <w:spacing w:val="-2"/>
          <w:sz w:val="24"/>
        </w:rPr>
        <w:t> </w:t>
      </w:r>
      <w:r>
        <w:rPr>
          <w:sz w:val="24"/>
        </w:rPr>
        <w:t>a</w:t>
      </w:r>
      <w:r>
        <w:rPr>
          <w:spacing w:val="-2"/>
          <w:sz w:val="24"/>
        </w:rPr>
        <w:t> </w:t>
      </w:r>
      <w:r>
        <w:rPr>
          <w:sz w:val="24"/>
        </w:rPr>
        <w:t>final</w:t>
      </w:r>
      <w:r>
        <w:rPr>
          <w:spacing w:val="-2"/>
          <w:sz w:val="24"/>
        </w:rPr>
        <w:t> </w:t>
      </w:r>
      <w:r>
        <w:rPr>
          <w:sz w:val="24"/>
        </w:rPr>
        <w:t>determination</w:t>
      </w:r>
      <w:r>
        <w:rPr>
          <w:spacing w:val="-3"/>
          <w:sz w:val="24"/>
        </w:rPr>
        <w:t> </w:t>
      </w:r>
      <w:r>
        <w:rPr>
          <w:sz w:val="24"/>
        </w:rPr>
        <w:t>is</w:t>
      </w:r>
      <w:r>
        <w:rPr>
          <w:spacing w:val="-3"/>
          <w:sz w:val="24"/>
        </w:rPr>
        <w:t> </w:t>
      </w:r>
      <w:r>
        <w:rPr>
          <w:sz w:val="24"/>
        </w:rPr>
        <w:t>made). </w:t>
      </w:r>
      <w:r>
        <w:rPr>
          <w:b/>
          <w:sz w:val="24"/>
        </w:rPr>
        <w:t>(T-1)</w:t>
      </w:r>
      <w:r>
        <w:rPr>
          <w:b/>
          <w:spacing w:val="-2"/>
          <w:sz w:val="24"/>
        </w:rPr>
        <w:t> </w:t>
      </w:r>
      <w:r>
        <w:rPr>
          <w:sz w:val="24"/>
        </w:rPr>
        <w:t>The</w:t>
      </w:r>
      <w:r>
        <w:rPr>
          <w:spacing w:val="-3"/>
          <w:sz w:val="24"/>
        </w:rPr>
        <w:t> </w:t>
      </w:r>
      <w:r>
        <w:rPr>
          <w:sz w:val="24"/>
        </w:rPr>
        <w:t>MPF</w:t>
      </w:r>
      <w:r>
        <w:rPr>
          <w:spacing w:val="-3"/>
          <w:sz w:val="24"/>
        </w:rPr>
        <w:t> </w:t>
      </w:r>
      <w:r>
        <w:rPr>
          <w:sz w:val="24"/>
        </w:rPr>
        <w:t>will</w:t>
      </w:r>
      <w:r>
        <w:rPr>
          <w:spacing w:val="-2"/>
          <w:sz w:val="24"/>
        </w:rPr>
        <w:t> </w:t>
      </w:r>
      <w:r>
        <w:rPr>
          <w:sz w:val="24"/>
        </w:rPr>
        <w:t>provide</w:t>
      </w:r>
      <w:r>
        <w:rPr>
          <w:spacing w:val="-2"/>
          <w:sz w:val="24"/>
        </w:rPr>
        <w:t> </w:t>
      </w:r>
      <w:r>
        <w:rPr>
          <w:sz w:val="24"/>
        </w:rPr>
        <w:t>an</w:t>
      </w:r>
      <w:r>
        <w:rPr>
          <w:spacing w:val="-2"/>
          <w:sz w:val="24"/>
        </w:rPr>
        <w:t> </w:t>
      </w:r>
      <w:r>
        <w:rPr>
          <w:sz w:val="24"/>
        </w:rPr>
        <w:t>information copy</w:t>
      </w:r>
      <w:r>
        <w:rPr>
          <w:spacing w:val="-1"/>
          <w:sz w:val="24"/>
        </w:rPr>
        <w:t> </w:t>
      </w:r>
      <w:r>
        <w:rPr>
          <w:sz w:val="24"/>
        </w:rPr>
        <w:t>to</w:t>
      </w:r>
      <w:r>
        <w:rPr>
          <w:spacing w:val="-1"/>
          <w:sz w:val="24"/>
        </w:rPr>
        <w:t> </w:t>
      </w:r>
      <w:r>
        <w:rPr>
          <w:sz w:val="24"/>
        </w:rPr>
        <w:t>AFPC/DPMNP</w:t>
      </w:r>
      <w:r>
        <w:rPr>
          <w:spacing w:val="-2"/>
          <w:sz w:val="24"/>
        </w:rPr>
        <w:t> </w:t>
      </w:r>
      <w:r>
        <w:rPr>
          <w:sz w:val="24"/>
        </w:rPr>
        <w:t>and</w:t>
      </w:r>
      <w:r>
        <w:rPr>
          <w:spacing w:val="-1"/>
          <w:sz w:val="24"/>
        </w:rPr>
        <w:t> </w:t>
      </w:r>
      <w:r>
        <w:rPr>
          <w:sz w:val="24"/>
        </w:rPr>
        <w:t>AFPC/DP3AM</w:t>
      </w:r>
      <w:r>
        <w:rPr>
          <w:spacing w:val="-2"/>
          <w:sz w:val="24"/>
        </w:rPr>
        <w:t> </w:t>
      </w:r>
      <w:r>
        <w:rPr>
          <w:sz w:val="24"/>
        </w:rPr>
        <w:t>or</w:t>
      </w:r>
      <w:r>
        <w:rPr>
          <w:spacing w:val="-1"/>
          <w:sz w:val="24"/>
        </w:rPr>
        <w:t> </w:t>
      </w:r>
      <w:r>
        <w:rPr>
          <w:sz w:val="24"/>
        </w:rPr>
        <w:t>USSF/ETMO. </w:t>
      </w:r>
      <w:r>
        <w:rPr>
          <w:b/>
          <w:sz w:val="24"/>
        </w:rPr>
        <w:t>(T-1) </w:t>
      </w:r>
      <w:r>
        <w:rPr>
          <w:sz w:val="24"/>
        </w:rPr>
        <w:t>Guidance is</w:t>
      </w:r>
      <w:r>
        <w:rPr>
          <w:spacing w:val="-2"/>
          <w:sz w:val="24"/>
        </w:rPr>
        <w:t> </w:t>
      </w:r>
      <w:r>
        <w:rPr>
          <w:sz w:val="24"/>
        </w:rPr>
        <w:t>provided as</w:t>
      </w:r>
      <w:r>
        <w:rPr>
          <w:spacing w:val="42"/>
          <w:sz w:val="24"/>
        </w:rPr>
        <w:t> </w:t>
      </w:r>
      <w:r>
        <w:rPr>
          <w:sz w:val="24"/>
        </w:rPr>
        <w:t>appropriate.</w:t>
      </w:r>
      <w:r>
        <w:rPr>
          <w:spacing w:val="43"/>
          <w:sz w:val="24"/>
        </w:rPr>
        <w:t>  </w:t>
      </w:r>
      <w:r>
        <w:rPr>
          <w:b/>
          <w:sz w:val="24"/>
        </w:rPr>
        <w:t>Note</w:t>
      </w:r>
      <w:r>
        <w:rPr>
          <w:sz w:val="24"/>
        </w:rPr>
        <w:t>:</w:t>
      </w:r>
      <w:r>
        <w:rPr>
          <w:spacing w:val="42"/>
          <w:sz w:val="24"/>
        </w:rPr>
        <w:t>  </w:t>
      </w:r>
      <w:r>
        <w:rPr>
          <w:sz w:val="24"/>
        </w:rPr>
        <w:t>An</w:t>
      </w:r>
      <w:r>
        <w:rPr>
          <w:spacing w:val="42"/>
          <w:sz w:val="24"/>
        </w:rPr>
        <w:t> </w:t>
      </w:r>
      <w:r>
        <w:rPr>
          <w:sz w:val="24"/>
        </w:rPr>
        <w:t>AAC</w:t>
      </w:r>
      <w:r>
        <w:rPr>
          <w:spacing w:val="42"/>
          <w:sz w:val="24"/>
        </w:rPr>
        <w:t> </w:t>
      </w:r>
      <w:r>
        <w:rPr>
          <w:sz w:val="24"/>
        </w:rPr>
        <w:t>31</w:t>
      </w:r>
      <w:r>
        <w:rPr>
          <w:spacing w:val="41"/>
          <w:sz w:val="24"/>
        </w:rPr>
        <w:t> </w:t>
      </w:r>
      <w:r>
        <w:rPr>
          <w:sz w:val="24"/>
        </w:rPr>
        <w:t>or</w:t>
      </w:r>
      <w:r>
        <w:rPr>
          <w:spacing w:val="42"/>
          <w:sz w:val="24"/>
        </w:rPr>
        <w:t> </w:t>
      </w:r>
      <w:r>
        <w:rPr>
          <w:sz w:val="24"/>
        </w:rPr>
        <w:t>37</w:t>
      </w:r>
      <w:r>
        <w:rPr>
          <w:spacing w:val="42"/>
          <w:sz w:val="24"/>
        </w:rPr>
        <w:t> </w:t>
      </w:r>
      <w:r>
        <w:rPr>
          <w:sz w:val="24"/>
        </w:rPr>
        <w:t>does</w:t>
      </w:r>
      <w:r>
        <w:rPr>
          <w:spacing w:val="42"/>
          <w:sz w:val="24"/>
        </w:rPr>
        <w:t> </w:t>
      </w:r>
      <w:r>
        <w:rPr>
          <w:sz w:val="24"/>
        </w:rPr>
        <w:t>not</w:t>
      </w:r>
      <w:r>
        <w:rPr>
          <w:spacing w:val="43"/>
          <w:sz w:val="24"/>
        </w:rPr>
        <w:t> </w:t>
      </w:r>
      <w:r>
        <w:rPr>
          <w:sz w:val="24"/>
        </w:rPr>
        <w:t>preclude</w:t>
      </w:r>
      <w:r>
        <w:rPr>
          <w:spacing w:val="42"/>
          <w:sz w:val="24"/>
        </w:rPr>
        <w:t> </w:t>
      </w:r>
      <w:r>
        <w:rPr>
          <w:sz w:val="24"/>
        </w:rPr>
        <w:t>a</w:t>
      </w:r>
      <w:r>
        <w:rPr>
          <w:spacing w:val="43"/>
          <w:sz w:val="24"/>
        </w:rPr>
        <w:t> </w:t>
      </w:r>
      <w:r>
        <w:rPr>
          <w:sz w:val="24"/>
        </w:rPr>
        <w:t>service</w:t>
      </w:r>
      <w:r>
        <w:rPr>
          <w:spacing w:val="41"/>
          <w:sz w:val="24"/>
        </w:rPr>
        <w:t> </w:t>
      </w:r>
      <w:r>
        <w:rPr>
          <w:sz w:val="24"/>
        </w:rPr>
        <w:t>member</w:t>
      </w:r>
      <w:r>
        <w:rPr>
          <w:spacing w:val="43"/>
          <w:sz w:val="24"/>
        </w:rPr>
        <w:t> </w:t>
      </w:r>
      <w:r>
        <w:rPr>
          <w:spacing w:val="-4"/>
          <w:sz w:val="24"/>
        </w:rPr>
        <w:t>from</w:t>
      </w:r>
    </w:p>
    <w:p>
      <w:pPr>
        <w:spacing w:after="0" w:line="240" w:lineRule="auto"/>
        <w:jc w:val="both"/>
        <w:rPr>
          <w:sz w:val="24"/>
        </w:rPr>
        <w:sectPr>
          <w:pgSz w:w="12240" w:h="15840"/>
          <w:pgMar w:header="731" w:footer="0" w:top="1380" w:bottom="280" w:left="660" w:right="640"/>
        </w:sectPr>
      </w:pPr>
    </w:p>
    <w:p>
      <w:pPr>
        <w:pStyle w:val="BodyText"/>
        <w:spacing w:before="96"/>
        <w:ind w:right="797"/>
      </w:pPr>
      <w:r>
        <w:rPr/>
        <w:t>separating or retiring, therefore these personnel actions should be monitored by other means.</w:t>
      </w:r>
      <w:r>
        <w:rPr>
          <w:spacing w:val="40"/>
        </w:rPr>
        <w:t> </w:t>
      </w:r>
      <w:r>
        <w:rPr/>
        <w:t>The</w:t>
      </w:r>
      <w:r>
        <w:rPr>
          <w:spacing w:val="-7"/>
        </w:rPr>
        <w:t> </w:t>
      </w:r>
      <w:r>
        <w:rPr/>
        <w:t>DEROS</w:t>
      </w:r>
      <w:r>
        <w:rPr>
          <w:spacing w:val="-6"/>
        </w:rPr>
        <w:t> </w:t>
      </w:r>
      <w:r>
        <w:rPr/>
        <w:t>is</w:t>
      </w:r>
      <w:r>
        <w:rPr>
          <w:spacing w:val="-5"/>
        </w:rPr>
        <w:t> </w:t>
      </w:r>
      <w:r>
        <w:rPr/>
        <w:t>not</w:t>
      </w:r>
      <w:r>
        <w:rPr>
          <w:spacing w:val="-5"/>
        </w:rPr>
        <w:t> </w:t>
      </w:r>
      <w:r>
        <w:rPr/>
        <w:t>involuntarily</w:t>
      </w:r>
      <w:r>
        <w:rPr>
          <w:spacing w:val="-6"/>
        </w:rPr>
        <w:t> </w:t>
      </w:r>
      <w:r>
        <w:rPr/>
        <w:t>extended</w:t>
      </w:r>
      <w:r>
        <w:rPr>
          <w:spacing w:val="-6"/>
        </w:rPr>
        <w:t> </w:t>
      </w:r>
      <w:r>
        <w:rPr/>
        <w:t>for</w:t>
      </w:r>
      <w:r>
        <w:rPr>
          <w:spacing w:val="-5"/>
        </w:rPr>
        <w:t> </w:t>
      </w:r>
      <w:r>
        <w:rPr/>
        <w:t>medical</w:t>
      </w:r>
      <w:r>
        <w:rPr>
          <w:spacing w:val="-5"/>
        </w:rPr>
        <w:t> </w:t>
      </w:r>
      <w:r>
        <w:rPr/>
        <w:t>reasons.</w:t>
      </w:r>
      <w:r>
        <w:rPr>
          <w:spacing w:val="40"/>
        </w:rPr>
        <w:t> </w:t>
      </w:r>
      <w:r>
        <w:rPr/>
        <w:t>When</w:t>
      </w:r>
      <w:r>
        <w:rPr>
          <w:spacing w:val="-5"/>
        </w:rPr>
        <w:t> </w:t>
      </w:r>
      <w:r>
        <w:rPr/>
        <w:t>appropriate medical</w:t>
      </w:r>
      <w:r>
        <w:rPr>
          <w:spacing w:val="-8"/>
        </w:rPr>
        <w:t> </w:t>
      </w:r>
      <w:r>
        <w:rPr/>
        <w:t>authority</w:t>
      </w:r>
      <w:r>
        <w:rPr>
          <w:spacing w:val="-8"/>
        </w:rPr>
        <w:t> </w:t>
      </w:r>
      <w:r>
        <w:rPr/>
        <w:t>determines</w:t>
      </w:r>
      <w:r>
        <w:rPr>
          <w:spacing w:val="-8"/>
        </w:rPr>
        <w:t> </w:t>
      </w:r>
      <w:r>
        <w:rPr/>
        <w:t>a</w:t>
      </w:r>
      <w:r>
        <w:rPr>
          <w:spacing w:val="-8"/>
        </w:rPr>
        <w:t> </w:t>
      </w:r>
      <w:r>
        <w:rPr/>
        <w:t>service</w:t>
      </w:r>
      <w:r>
        <w:rPr>
          <w:spacing w:val="-8"/>
        </w:rPr>
        <w:t> </w:t>
      </w:r>
      <w:r>
        <w:rPr/>
        <w:t>member</w:t>
      </w:r>
      <w:r>
        <w:rPr>
          <w:spacing w:val="-9"/>
        </w:rPr>
        <w:t> </w:t>
      </w:r>
      <w:r>
        <w:rPr/>
        <w:t>is</w:t>
      </w:r>
      <w:r>
        <w:rPr>
          <w:spacing w:val="-8"/>
        </w:rPr>
        <w:t> </w:t>
      </w:r>
      <w:r>
        <w:rPr/>
        <w:t>not</w:t>
      </w:r>
      <w:r>
        <w:rPr>
          <w:spacing w:val="-8"/>
        </w:rPr>
        <w:t> </w:t>
      </w:r>
      <w:r>
        <w:rPr/>
        <w:t>medically</w:t>
      </w:r>
      <w:r>
        <w:rPr>
          <w:spacing w:val="-8"/>
        </w:rPr>
        <w:t> </w:t>
      </w:r>
      <w:r>
        <w:rPr/>
        <w:t>cleared</w:t>
      </w:r>
      <w:r>
        <w:rPr>
          <w:spacing w:val="-8"/>
        </w:rPr>
        <w:t> </w:t>
      </w:r>
      <w:r>
        <w:rPr/>
        <w:t>for</w:t>
      </w:r>
      <w:r>
        <w:rPr>
          <w:spacing w:val="-8"/>
        </w:rPr>
        <w:t> </w:t>
      </w:r>
      <w:r>
        <w:rPr/>
        <w:t>PCS</w:t>
      </w:r>
      <w:r>
        <w:rPr>
          <w:spacing w:val="-9"/>
        </w:rPr>
        <w:t> </w:t>
      </w:r>
      <w:r>
        <w:rPr/>
        <w:t>and</w:t>
      </w:r>
      <w:r>
        <w:rPr>
          <w:spacing w:val="-4"/>
        </w:rPr>
        <w:t> </w:t>
      </w:r>
      <w:r>
        <w:rPr/>
        <w:t>AAC 31 or 37 is updated, the service member is ordered to remain in place and the DEROS is allowed</w:t>
      </w:r>
      <w:r>
        <w:rPr>
          <w:spacing w:val="-12"/>
        </w:rPr>
        <w:t> </w:t>
      </w:r>
      <w:r>
        <w:rPr/>
        <w:t>to</w:t>
      </w:r>
      <w:r>
        <w:rPr>
          <w:spacing w:val="-10"/>
        </w:rPr>
        <w:t> </w:t>
      </w:r>
      <w:r>
        <w:rPr/>
        <w:t>expire.</w:t>
      </w:r>
      <w:r>
        <w:rPr>
          <w:spacing w:val="38"/>
        </w:rPr>
        <w:t> </w:t>
      </w:r>
      <w:r>
        <w:rPr/>
        <w:t>When</w:t>
      </w:r>
      <w:r>
        <w:rPr>
          <w:spacing w:val="-11"/>
        </w:rPr>
        <w:t> </w:t>
      </w:r>
      <w:r>
        <w:rPr/>
        <w:t>service</w:t>
      </w:r>
      <w:r>
        <w:rPr>
          <w:spacing w:val="-12"/>
        </w:rPr>
        <w:t> </w:t>
      </w:r>
      <w:r>
        <w:rPr/>
        <w:t>members</w:t>
      </w:r>
      <w:r>
        <w:rPr>
          <w:spacing w:val="-12"/>
        </w:rPr>
        <w:t> </w:t>
      </w:r>
      <w:r>
        <w:rPr/>
        <w:t>are</w:t>
      </w:r>
      <w:r>
        <w:rPr>
          <w:spacing w:val="-11"/>
        </w:rPr>
        <w:t> </w:t>
      </w:r>
      <w:r>
        <w:rPr/>
        <w:t>medically</w:t>
      </w:r>
      <w:r>
        <w:rPr>
          <w:spacing w:val="-11"/>
        </w:rPr>
        <w:t> </w:t>
      </w:r>
      <w:r>
        <w:rPr/>
        <w:t>cleared</w:t>
      </w:r>
      <w:r>
        <w:rPr>
          <w:spacing w:val="-10"/>
        </w:rPr>
        <w:t> </w:t>
      </w:r>
      <w:r>
        <w:rPr/>
        <w:t>for</w:t>
      </w:r>
      <w:r>
        <w:rPr>
          <w:spacing w:val="-11"/>
        </w:rPr>
        <w:t> </w:t>
      </w:r>
      <w:r>
        <w:rPr/>
        <w:t>PCS</w:t>
      </w:r>
      <w:r>
        <w:rPr>
          <w:spacing w:val="-11"/>
        </w:rPr>
        <w:t> </w:t>
      </w:r>
      <w:r>
        <w:rPr/>
        <w:t>near</w:t>
      </w:r>
      <w:r>
        <w:rPr>
          <w:spacing w:val="-10"/>
        </w:rPr>
        <w:t> </w:t>
      </w:r>
      <w:r>
        <w:rPr/>
        <w:t>or</w:t>
      </w:r>
      <w:r>
        <w:rPr>
          <w:spacing w:val="-12"/>
        </w:rPr>
        <w:t> </w:t>
      </w:r>
      <w:r>
        <w:rPr/>
        <w:t>after</w:t>
      </w:r>
      <w:r>
        <w:rPr>
          <w:spacing w:val="-13"/>
        </w:rPr>
        <w:t> </w:t>
      </w:r>
      <w:r>
        <w:rPr/>
        <w:t>their DEROS, the MPF advises the assignment OPR, with information copy to</w:t>
      </w:r>
      <w:r>
        <w:rPr>
          <w:spacing w:val="-1"/>
        </w:rPr>
        <w:t> </w:t>
      </w:r>
      <w:r>
        <w:rPr/>
        <w:t>AFPC/DPMNP and AFPC/DP3AM or USSF/ETMO, of the circumstances and requests assignment </w:t>
      </w:r>
      <w:r>
        <w:rPr>
          <w:spacing w:val="-2"/>
        </w:rPr>
        <w:t>disposition.</w:t>
      </w:r>
    </w:p>
    <w:p>
      <w:pPr>
        <w:pStyle w:val="ListParagraph"/>
        <w:numPr>
          <w:ilvl w:val="3"/>
          <w:numId w:val="18"/>
        </w:numPr>
        <w:tabs>
          <w:tab w:pos="2340" w:val="left" w:leader="none"/>
        </w:tabs>
        <w:spacing w:line="240" w:lineRule="auto" w:before="121" w:after="0"/>
        <w:ind w:left="1500" w:right="795" w:firstLine="0"/>
        <w:jc w:val="both"/>
        <w:rPr>
          <w:sz w:val="24"/>
        </w:rPr>
      </w:pPr>
      <w:r>
        <w:rPr>
          <w:b/>
          <w:sz w:val="24"/>
        </w:rPr>
        <w:t>(ARC only) </w:t>
      </w:r>
      <w:r>
        <w:rPr>
          <w:sz w:val="24"/>
        </w:rPr>
        <w:t>Reserve component members cannot be involuntarily retained on orders; however, they may receive Medical Continuation (MEDCON) orders or receive incapacitation</w:t>
      </w:r>
      <w:r>
        <w:rPr>
          <w:spacing w:val="-6"/>
          <w:sz w:val="24"/>
        </w:rPr>
        <w:t> </w:t>
      </w:r>
      <w:r>
        <w:rPr>
          <w:sz w:val="24"/>
        </w:rPr>
        <w:t>pay</w:t>
      </w:r>
      <w:r>
        <w:rPr>
          <w:spacing w:val="-6"/>
          <w:sz w:val="24"/>
        </w:rPr>
        <w:t> </w:t>
      </w:r>
      <w:r>
        <w:rPr>
          <w:sz w:val="24"/>
        </w:rPr>
        <w:t>as</w:t>
      </w:r>
      <w:r>
        <w:rPr>
          <w:spacing w:val="-7"/>
          <w:sz w:val="24"/>
        </w:rPr>
        <w:t> </w:t>
      </w:r>
      <w:r>
        <w:rPr>
          <w:sz w:val="24"/>
        </w:rPr>
        <w:t>specified</w:t>
      </w:r>
      <w:r>
        <w:rPr>
          <w:spacing w:val="-6"/>
          <w:sz w:val="24"/>
        </w:rPr>
        <w:t> </w:t>
      </w:r>
      <w:r>
        <w:rPr>
          <w:sz w:val="24"/>
        </w:rPr>
        <w:t>in</w:t>
      </w:r>
      <w:r>
        <w:rPr>
          <w:spacing w:val="-6"/>
          <w:sz w:val="24"/>
        </w:rPr>
        <w:t> </w:t>
      </w:r>
      <w:r>
        <w:rPr>
          <w:sz w:val="24"/>
        </w:rPr>
        <w:t>AFI</w:t>
      </w:r>
      <w:r>
        <w:rPr>
          <w:spacing w:val="-6"/>
          <w:sz w:val="24"/>
        </w:rPr>
        <w:t> </w:t>
      </w:r>
      <w:r>
        <w:rPr>
          <w:sz w:val="24"/>
        </w:rPr>
        <w:t>36-2910,</w:t>
      </w:r>
      <w:r>
        <w:rPr>
          <w:spacing w:val="-7"/>
          <w:sz w:val="24"/>
        </w:rPr>
        <w:t> </w:t>
      </w:r>
      <w:r>
        <w:rPr>
          <w:i/>
          <w:sz w:val="24"/>
        </w:rPr>
        <w:t>Line</w:t>
      </w:r>
      <w:r>
        <w:rPr>
          <w:i/>
          <w:spacing w:val="-6"/>
          <w:sz w:val="24"/>
        </w:rPr>
        <w:t> </w:t>
      </w:r>
      <w:r>
        <w:rPr>
          <w:i/>
          <w:sz w:val="24"/>
        </w:rPr>
        <w:t>of</w:t>
      </w:r>
      <w:r>
        <w:rPr>
          <w:i/>
          <w:spacing w:val="-7"/>
          <w:sz w:val="24"/>
        </w:rPr>
        <w:t> </w:t>
      </w:r>
      <w:r>
        <w:rPr>
          <w:i/>
          <w:sz w:val="24"/>
        </w:rPr>
        <w:t>Duty</w:t>
      </w:r>
      <w:r>
        <w:rPr>
          <w:i/>
          <w:spacing w:val="-7"/>
          <w:sz w:val="24"/>
        </w:rPr>
        <w:t> </w:t>
      </w:r>
      <w:r>
        <w:rPr>
          <w:i/>
          <w:sz w:val="24"/>
        </w:rPr>
        <w:t>(Misconduct)</w:t>
      </w:r>
      <w:r>
        <w:rPr>
          <w:i/>
          <w:spacing w:val="-6"/>
          <w:sz w:val="24"/>
        </w:rPr>
        <w:t> </w:t>
      </w:r>
      <w:r>
        <w:rPr>
          <w:i/>
          <w:sz w:val="24"/>
        </w:rPr>
        <w:t>Determination</w:t>
      </w:r>
      <w:r>
        <w:rPr>
          <w:sz w:val="24"/>
        </w:rPr>
        <w:t>. </w:t>
      </w:r>
      <w:r>
        <w:rPr>
          <w:b/>
          <w:sz w:val="24"/>
        </w:rPr>
        <w:t>(T-0) Note</w:t>
      </w:r>
      <w:r>
        <w:rPr>
          <w:sz w:val="24"/>
        </w:rPr>
        <w:t>:</w:t>
      </w:r>
      <w:r>
        <w:rPr>
          <w:spacing w:val="40"/>
          <w:sz w:val="24"/>
        </w:rPr>
        <w:t> </w:t>
      </w:r>
      <w:r>
        <w:rPr>
          <w:sz w:val="24"/>
        </w:rPr>
        <w:t>AGR members are not eligible for MEDCON and will (with member’s consent)</w:t>
      </w:r>
      <w:r>
        <w:rPr>
          <w:spacing w:val="-3"/>
          <w:sz w:val="24"/>
        </w:rPr>
        <w:t> </w:t>
      </w:r>
      <w:r>
        <w:rPr>
          <w:sz w:val="24"/>
        </w:rPr>
        <w:t>remain</w:t>
      </w:r>
      <w:r>
        <w:rPr>
          <w:spacing w:val="-3"/>
          <w:sz w:val="24"/>
        </w:rPr>
        <w:t> </w:t>
      </w:r>
      <w:r>
        <w:rPr>
          <w:sz w:val="24"/>
        </w:rPr>
        <w:t>on</w:t>
      </w:r>
      <w:r>
        <w:rPr>
          <w:spacing w:val="-3"/>
          <w:sz w:val="24"/>
        </w:rPr>
        <w:t> </w:t>
      </w:r>
      <w:r>
        <w:rPr>
          <w:sz w:val="24"/>
        </w:rPr>
        <w:t>orders</w:t>
      </w:r>
      <w:r>
        <w:rPr>
          <w:spacing w:val="-2"/>
          <w:sz w:val="24"/>
        </w:rPr>
        <w:t> </w:t>
      </w:r>
      <w:r>
        <w:rPr>
          <w:sz w:val="24"/>
        </w:rPr>
        <w:t>until</w:t>
      </w:r>
      <w:r>
        <w:rPr>
          <w:spacing w:val="-2"/>
          <w:sz w:val="24"/>
        </w:rPr>
        <w:t> </w:t>
      </w:r>
      <w:r>
        <w:rPr>
          <w:sz w:val="24"/>
        </w:rPr>
        <w:t>medical</w:t>
      </w:r>
      <w:r>
        <w:rPr>
          <w:spacing w:val="-3"/>
          <w:sz w:val="24"/>
        </w:rPr>
        <w:t> </w:t>
      </w:r>
      <w:r>
        <w:rPr>
          <w:sz w:val="24"/>
        </w:rPr>
        <w:t>issue</w:t>
      </w:r>
      <w:r>
        <w:rPr>
          <w:spacing w:val="-3"/>
          <w:sz w:val="24"/>
        </w:rPr>
        <w:t> </w:t>
      </w:r>
      <w:r>
        <w:rPr>
          <w:sz w:val="24"/>
        </w:rPr>
        <w:t>is</w:t>
      </w:r>
      <w:r>
        <w:rPr>
          <w:spacing w:val="-2"/>
          <w:sz w:val="24"/>
        </w:rPr>
        <w:t> </w:t>
      </w:r>
      <w:r>
        <w:rPr>
          <w:sz w:val="24"/>
        </w:rPr>
        <w:t>satisfactorily</w:t>
      </w:r>
      <w:r>
        <w:rPr>
          <w:spacing w:val="-2"/>
          <w:sz w:val="24"/>
        </w:rPr>
        <w:t> </w:t>
      </w:r>
      <w:r>
        <w:rPr>
          <w:sz w:val="24"/>
        </w:rPr>
        <w:t>resolved</w:t>
      </w:r>
      <w:r>
        <w:rPr>
          <w:spacing w:val="-3"/>
          <w:sz w:val="24"/>
        </w:rPr>
        <w:t> </w:t>
      </w:r>
      <w:r>
        <w:rPr>
          <w:sz w:val="24"/>
        </w:rPr>
        <w:t>or</w:t>
      </w:r>
      <w:r>
        <w:rPr>
          <w:spacing w:val="-2"/>
          <w:sz w:val="24"/>
        </w:rPr>
        <w:t> </w:t>
      </w:r>
      <w:r>
        <w:rPr>
          <w:sz w:val="24"/>
        </w:rPr>
        <w:t>final</w:t>
      </w:r>
      <w:r>
        <w:rPr>
          <w:spacing w:val="-2"/>
          <w:sz w:val="24"/>
        </w:rPr>
        <w:t> </w:t>
      </w:r>
      <w:r>
        <w:rPr>
          <w:sz w:val="24"/>
        </w:rPr>
        <w:t>disposition of the Disability Evaluation System.</w:t>
      </w:r>
      <w:r>
        <w:rPr>
          <w:spacing w:val="40"/>
          <w:sz w:val="24"/>
        </w:rPr>
        <w:t> </w:t>
      </w:r>
      <w:r>
        <w:rPr>
          <w:sz w:val="24"/>
        </w:rPr>
        <w:t>Reference DoDI 1332.18, </w:t>
      </w:r>
      <w:r>
        <w:rPr>
          <w:i/>
          <w:sz w:val="24"/>
        </w:rPr>
        <w:t>Disability Evaluation</w:t>
      </w:r>
      <w:r>
        <w:rPr>
          <w:i/>
          <w:sz w:val="24"/>
        </w:rPr>
        <w:t> System (DES) </w:t>
      </w:r>
      <w:r>
        <w:rPr>
          <w:sz w:val="24"/>
        </w:rPr>
        <w:t>and DoDI 1241.01, </w:t>
      </w:r>
      <w:r>
        <w:rPr>
          <w:i/>
          <w:sz w:val="24"/>
        </w:rPr>
        <w:t>Reserve Component (RC) Line of Duty Determination</w:t>
      </w:r>
      <w:r>
        <w:rPr>
          <w:i/>
          <w:sz w:val="24"/>
        </w:rPr>
        <w:t> for Medical and Dental Treatments and Incapacitation Pay Entitlements</w:t>
      </w:r>
      <w:r>
        <w:rPr>
          <w:sz w:val="24"/>
        </w:rPr>
        <w:t>.</w:t>
      </w:r>
    </w:p>
    <w:p>
      <w:pPr>
        <w:pStyle w:val="ListParagraph"/>
        <w:numPr>
          <w:ilvl w:val="1"/>
          <w:numId w:val="18"/>
        </w:numPr>
        <w:tabs>
          <w:tab w:pos="1260" w:val="left" w:leader="none"/>
        </w:tabs>
        <w:spacing w:line="240" w:lineRule="auto" w:before="120" w:after="0"/>
        <w:ind w:left="780" w:right="801" w:firstLine="0"/>
        <w:jc w:val="both"/>
        <w:rPr>
          <w:sz w:val="24"/>
        </w:rPr>
      </w:pPr>
      <w:bookmarkStart w:name="_bookmark23" w:id="24"/>
      <w:bookmarkEnd w:id="24"/>
      <w:r>
        <w:rPr/>
      </w:r>
      <w:r>
        <w:rPr>
          <w:b/>
          <w:sz w:val="24"/>
        </w:rPr>
        <w:t>Dependent</w:t>
      </w:r>
      <w:r>
        <w:rPr>
          <w:b/>
          <w:spacing w:val="-3"/>
          <w:sz w:val="24"/>
        </w:rPr>
        <w:t> </w:t>
      </w:r>
      <w:r>
        <w:rPr>
          <w:b/>
          <w:sz w:val="24"/>
        </w:rPr>
        <w:t>Care.</w:t>
      </w:r>
      <w:r>
        <w:rPr>
          <w:b/>
          <w:spacing w:val="40"/>
          <w:sz w:val="24"/>
        </w:rPr>
        <w:t> </w:t>
      </w:r>
      <w:r>
        <w:rPr>
          <w:sz w:val="24"/>
        </w:rPr>
        <w:t>All</w:t>
      </w:r>
      <w:r>
        <w:rPr>
          <w:spacing w:val="-2"/>
          <w:sz w:val="24"/>
        </w:rPr>
        <w:t> </w:t>
      </w:r>
      <w:r>
        <w:rPr>
          <w:sz w:val="24"/>
        </w:rPr>
        <w:t>members</w:t>
      </w:r>
      <w:r>
        <w:rPr>
          <w:spacing w:val="-3"/>
          <w:sz w:val="24"/>
        </w:rPr>
        <w:t> </w:t>
      </w:r>
      <w:r>
        <w:rPr>
          <w:sz w:val="24"/>
        </w:rPr>
        <w:t>must</w:t>
      </w:r>
      <w:r>
        <w:rPr>
          <w:spacing w:val="-3"/>
          <w:sz w:val="24"/>
        </w:rPr>
        <w:t> </w:t>
      </w:r>
      <w:r>
        <w:rPr>
          <w:sz w:val="24"/>
        </w:rPr>
        <w:t>ensure</w:t>
      </w:r>
      <w:r>
        <w:rPr>
          <w:spacing w:val="-3"/>
          <w:sz w:val="24"/>
        </w:rPr>
        <w:t> </w:t>
      </w:r>
      <w:r>
        <w:rPr>
          <w:sz w:val="24"/>
        </w:rPr>
        <w:t>care</w:t>
      </w:r>
      <w:r>
        <w:rPr>
          <w:spacing w:val="-3"/>
          <w:sz w:val="24"/>
        </w:rPr>
        <w:t> </w:t>
      </w:r>
      <w:r>
        <w:rPr>
          <w:sz w:val="24"/>
        </w:rPr>
        <w:t>of</w:t>
      </w:r>
      <w:r>
        <w:rPr>
          <w:spacing w:val="-3"/>
          <w:sz w:val="24"/>
        </w:rPr>
        <w:t> </w:t>
      </w:r>
      <w:r>
        <w:rPr>
          <w:sz w:val="24"/>
        </w:rPr>
        <w:t>their</w:t>
      </w:r>
      <w:r>
        <w:rPr>
          <w:spacing w:val="-2"/>
          <w:sz w:val="24"/>
        </w:rPr>
        <w:t> </w:t>
      </w:r>
      <w:r>
        <w:rPr>
          <w:sz w:val="24"/>
        </w:rPr>
        <w:t>dependents</w:t>
      </w:r>
      <w:r>
        <w:rPr>
          <w:spacing w:val="-3"/>
          <w:sz w:val="24"/>
        </w:rPr>
        <w:t> </w:t>
      </w:r>
      <w:r>
        <w:rPr>
          <w:sz w:val="24"/>
        </w:rPr>
        <w:t>when</w:t>
      </w:r>
      <w:r>
        <w:rPr>
          <w:spacing w:val="-3"/>
          <w:sz w:val="24"/>
        </w:rPr>
        <w:t> </w:t>
      </w:r>
      <w:r>
        <w:rPr>
          <w:sz w:val="24"/>
        </w:rPr>
        <w:t>separated</w:t>
      </w:r>
      <w:r>
        <w:rPr>
          <w:spacing w:val="-3"/>
          <w:sz w:val="24"/>
        </w:rPr>
        <w:t> </w:t>
      </w:r>
      <w:r>
        <w:rPr>
          <w:sz w:val="24"/>
        </w:rPr>
        <w:t>due</w:t>
      </w:r>
      <w:r>
        <w:rPr>
          <w:spacing w:val="-3"/>
          <w:sz w:val="24"/>
        </w:rPr>
        <w:t> </w:t>
      </w:r>
      <w:r>
        <w:rPr>
          <w:sz w:val="24"/>
        </w:rPr>
        <w:t>to TDY or PCS. </w:t>
      </w:r>
      <w:r>
        <w:rPr>
          <w:b/>
          <w:sz w:val="24"/>
        </w:rPr>
        <w:t>(T-0) </w:t>
      </w:r>
      <w:r>
        <w:rPr>
          <w:sz w:val="24"/>
        </w:rPr>
        <w:t>Members who cannot or will not meet military commitments due to family needs are considered for separation or, if eligible, may be given an opportunity to apply for immediate retirement.</w:t>
      </w:r>
    </w:p>
    <w:p>
      <w:pPr>
        <w:pStyle w:val="ListParagraph"/>
        <w:numPr>
          <w:ilvl w:val="2"/>
          <w:numId w:val="18"/>
        </w:numPr>
        <w:tabs>
          <w:tab w:pos="1800" w:val="left" w:leader="none"/>
        </w:tabs>
        <w:spacing w:line="240" w:lineRule="auto" w:before="120" w:after="0"/>
        <w:ind w:left="1140" w:right="795" w:firstLine="0"/>
        <w:jc w:val="both"/>
        <w:rPr>
          <w:b/>
          <w:sz w:val="24"/>
        </w:rPr>
      </w:pPr>
      <w:r>
        <w:rPr>
          <w:sz w:val="24"/>
        </w:rPr>
        <w:t>Military Couples with Dependents and Single Service</w:t>
      </w:r>
      <w:r>
        <w:rPr>
          <w:spacing w:val="-1"/>
          <w:sz w:val="24"/>
        </w:rPr>
        <w:t> </w:t>
      </w:r>
      <w:r>
        <w:rPr>
          <w:sz w:val="24"/>
        </w:rPr>
        <w:t>Members Sponsors.</w:t>
      </w:r>
      <w:r>
        <w:rPr>
          <w:spacing w:val="40"/>
          <w:sz w:val="24"/>
        </w:rPr>
        <w:t> </w:t>
      </w:r>
      <w:r>
        <w:rPr>
          <w:sz w:val="24"/>
        </w:rPr>
        <w:t>Dependent care plan requirements are prescribed by DoDI 1342.19_AFI36-2908, </w:t>
      </w:r>
      <w:r>
        <w:rPr>
          <w:i/>
          <w:sz w:val="24"/>
        </w:rPr>
        <w:t>Family Care Plans</w:t>
      </w:r>
      <w:r>
        <w:rPr>
          <w:sz w:val="24"/>
        </w:rPr>
        <w:t>. When a service member has a questionable dependent care plan, commanders require the service member to develop a workable plan.</w:t>
      </w:r>
      <w:r>
        <w:rPr>
          <w:spacing w:val="40"/>
          <w:sz w:val="24"/>
        </w:rPr>
        <w:t> </w:t>
      </w:r>
      <w:r>
        <w:rPr>
          <w:sz w:val="24"/>
        </w:rPr>
        <w:t>To assist, commanders may consider approving </w:t>
      </w:r>
      <w:r>
        <w:rPr>
          <w:spacing w:val="-2"/>
          <w:sz w:val="24"/>
        </w:rPr>
        <w:t>leave</w:t>
      </w:r>
      <w:r>
        <w:rPr>
          <w:spacing w:val="-7"/>
          <w:sz w:val="24"/>
        </w:rPr>
        <w:t> </w:t>
      </w:r>
      <w:r>
        <w:rPr>
          <w:spacing w:val="-2"/>
          <w:sz w:val="24"/>
        </w:rPr>
        <w:t>for</w:t>
      </w:r>
      <w:r>
        <w:rPr>
          <w:spacing w:val="-6"/>
          <w:sz w:val="24"/>
        </w:rPr>
        <w:t> </w:t>
      </w:r>
      <w:r>
        <w:rPr>
          <w:spacing w:val="-2"/>
          <w:sz w:val="24"/>
        </w:rPr>
        <w:t>the</w:t>
      </w:r>
      <w:r>
        <w:rPr>
          <w:spacing w:val="-7"/>
          <w:sz w:val="24"/>
        </w:rPr>
        <w:t> </w:t>
      </w:r>
      <w:r>
        <w:rPr>
          <w:spacing w:val="-2"/>
          <w:sz w:val="24"/>
        </w:rPr>
        <w:t>service</w:t>
      </w:r>
      <w:r>
        <w:rPr>
          <w:spacing w:val="-7"/>
          <w:sz w:val="24"/>
        </w:rPr>
        <w:t> </w:t>
      </w:r>
      <w:r>
        <w:rPr>
          <w:spacing w:val="-2"/>
          <w:sz w:val="24"/>
        </w:rPr>
        <w:t>member</w:t>
      </w:r>
      <w:r>
        <w:rPr>
          <w:spacing w:val="-5"/>
          <w:sz w:val="24"/>
        </w:rPr>
        <w:t> </w:t>
      </w:r>
      <w:r>
        <w:rPr>
          <w:spacing w:val="-2"/>
          <w:sz w:val="24"/>
        </w:rPr>
        <w:t>and,</w:t>
      </w:r>
      <w:r>
        <w:rPr>
          <w:spacing w:val="-7"/>
          <w:sz w:val="24"/>
        </w:rPr>
        <w:t> </w:t>
      </w:r>
      <w:r>
        <w:rPr>
          <w:spacing w:val="-2"/>
          <w:sz w:val="24"/>
        </w:rPr>
        <w:t>as</w:t>
      </w:r>
      <w:r>
        <w:rPr>
          <w:spacing w:val="-7"/>
          <w:sz w:val="24"/>
        </w:rPr>
        <w:t> </w:t>
      </w:r>
      <w:r>
        <w:rPr>
          <w:spacing w:val="-2"/>
          <w:sz w:val="24"/>
        </w:rPr>
        <w:t>necessary,</w:t>
      </w:r>
      <w:r>
        <w:rPr>
          <w:spacing w:val="-5"/>
          <w:sz w:val="24"/>
        </w:rPr>
        <w:t> </w:t>
      </w:r>
      <w:r>
        <w:rPr>
          <w:spacing w:val="-2"/>
          <w:sz w:val="24"/>
        </w:rPr>
        <w:t>direct</w:t>
      </w:r>
      <w:r>
        <w:rPr>
          <w:spacing w:val="-6"/>
          <w:sz w:val="24"/>
        </w:rPr>
        <w:t> </w:t>
      </w:r>
      <w:r>
        <w:rPr>
          <w:spacing w:val="-2"/>
          <w:sz w:val="24"/>
        </w:rPr>
        <w:t>the</w:t>
      </w:r>
      <w:r>
        <w:rPr>
          <w:spacing w:val="-6"/>
          <w:sz w:val="24"/>
        </w:rPr>
        <w:t> </w:t>
      </w:r>
      <w:r>
        <w:rPr>
          <w:spacing w:val="-2"/>
          <w:sz w:val="24"/>
        </w:rPr>
        <w:t>service</w:t>
      </w:r>
      <w:r>
        <w:rPr>
          <w:spacing w:val="-6"/>
          <w:sz w:val="24"/>
        </w:rPr>
        <w:t> </w:t>
      </w:r>
      <w:r>
        <w:rPr>
          <w:spacing w:val="-2"/>
          <w:sz w:val="24"/>
        </w:rPr>
        <w:t>member</w:t>
      </w:r>
      <w:r>
        <w:rPr>
          <w:spacing w:val="-7"/>
          <w:sz w:val="24"/>
        </w:rPr>
        <w:t> </w:t>
      </w:r>
      <w:r>
        <w:rPr>
          <w:spacing w:val="-2"/>
          <w:sz w:val="24"/>
        </w:rPr>
        <w:t>to</w:t>
      </w:r>
      <w:r>
        <w:rPr>
          <w:spacing w:val="-7"/>
          <w:sz w:val="24"/>
        </w:rPr>
        <w:t> </w:t>
      </w:r>
      <w:r>
        <w:rPr>
          <w:spacing w:val="-2"/>
          <w:sz w:val="24"/>
        </w:rPr>
        <w:t>receive</w:t>
      </w:r>
      <w:r>
        <w:rPr>
          <w:spacing w:val="-6"/>
          <w:sz w:val="24"/>
        </w:rPr>
        <w:t> </w:t>
      </w:r>
      <w:r>
        <w:rPr>
          <w:spacing w:val="-2"/>
          <w:sz w:val="24"/>
        </w:rPr>
        <w:t>counseling </w:t>
      </w:r>
      <w:r>
        <w:rPr>
          <w:sz w:val="24"/>
        </w:rPr>
        <w:t>on</w:t>
      </w:r>
      <w:r>
        <w:rPr>
          <w:spacing w:val="-13"/>
          <w:sz w:val="24"/>
        </w:rPr>
        <w:t> </w:t>
      </w:r>
      <w:r>
        <w:rPr>
          <w:sz w:val="24"/>
        </w:rPr>
        <w:t>the</w:t>
      </w:r>
      <w:r>
        <w:rPr>
          <w:spacing w:val="-12"/>
          <w:sz w:val="24"/>
        </w:rPr>
        <w:t> </w:t>
      </w:r>
      <w:r>
        <w:rPr>
          <w:sz w:val="24"/>
        </w:rPr>
        <w:t>criteria</w:t>
      </w:r>
      <w:r>
        <w:rPr>
          <w:spacing w:val="-13"/>
          <w:sz w:val="24"/>
        </w:rPr>
        <w:t> </w:t>
      </w:r>
      <w:r>
        <w:rPr>
          <w:sz w:val="24"/>
        </w:rPr>
        <w:t>for</w:t>
      </w:r>
      <w:r>
        <w:rPr>
          <w:spacing w:val="-12"/>
          <w:sz w:val="24"/>
        </w:rPr>
        <w:t> </w:t>
      </w:r>
      <w:r>
        <w:rPr>
          <w:sz w:val="24"/>
        </w:rPr>
        <w:t>humanitarian</w:t>
      </w:r>
      <w:r>
        <w:rPr>
          <w:spacing w:val="-12"/>
          <w:sz w:val="24"/>
        </w:rPr>
        <w:t> </w:t>
      </w:r>
      <w:r>
        <w:rPr>
          <w:sz w:val="24"/>
        </w:rPr>
        <w:t>reassignment</w:t>
      </w:r>
      <w:r>
        <w:rPr>
          <w:spacing w:val="-12"/>
          <w:sz w:val="24"/>
        </w:rPr>
        <w:t> </w:t>
      </w:r>
      <w:r>
        <w:rPr>
          <w:sz w:val="24"/>
        </w:rPr>
        <w:t>or</w:t>
      </w:r>
      <w:r>
        <w:rPr>
          <w:spacing w:val="-12"/>
          <w:sz w:val="24"/>
        </w:rPr>
        <w:t> </w:t>
      </w:r>
      <w:r>
        <w:rPr>
          <w:sz w:val="24"/>
        </w:rPr>
        <w:t>deferment</w:t>
      </w:r>
      <w:r>
        <w:rPr>
          <w:spacing w:val="-13"/>
          <w:sz w:val="24"/>
        </w:rPr>
        <w:t> </w:t>
      </w:r>
      <w:r>
        <w:rPr>
          <w:sz w:val="24"/>
        </w:rPr>
        <w:t>or</w:t>
      </w:r>
      <w:r>
        <w:rPr>
          <w:spacing w:val="-13"/>
          <w:sz w:val="24"/>
        </w:rPr>
        <w:t> </w:t>
      </w:r>
      <w:r>
        <w:rPr>
          <w:sz w:val="24"/>
        </w:rPr>
        <w:t>hardship</w:t>
      </w:r>
      <w:r>
        <w:rPr>
          <w:spacing w:val="-12"/>
          <w:sz w:val="24"/>
        </w:rPr>
        <w:t> </w:t>
      </w:r>
      <w:r>
        <w:rPr>
          <w:sz w:val="24"/>
        </w:rPr>
        <w:t>discharge</w:t>
      </w:r>
      <w:r>
        <w:rPr>
          <w:spacing w:val="-12"/>
          <w:sz w:val="24"/>
        </w:rPr>
        <w:t> </w:t>
      </w:r>
      <w:r>
        <w:rPr>
          <w:sz w:val="24"/>
        </w:rPr>
        <w:t>depending</w:t>
      </w:r>
      <w:r>
        <w:rPr>
          <w:spacing w:val="-12"/>
          <w:sz w:val="24"/>
        </w:rPr>
        <w:t> </w:t>
      </w:r>
      <w:r>
        <w:rPr>
          <w:sz w:val="24"/>
        </w:rPr>
        <w:t>on the</w:t>
      </w:r>
      <w:r>
        <w:rPr>
          <w:spacing w:val="-5"/>
          <w:sz w:val="24"/>
        </w:rPr>
        <w:t> </w:t>
      </w:r>
      <w:r>
        <w:rPr>
          <w:sz w:val="24"/>
        </w:rPr>
        <w:t>duration</w:t>
      </w:r>
      <w:r>
        <w:rPr>
          <w:spacing w:val="-7"/>
          <w:sz w:val="24"/>
        </w:rPr>
        <w:t> </w:t>
      </w:r>
      <w:r>
        <w:rPr>
          <w:sz w:val="24"/>
        </w:rPr>
        <w:t>and</w:t>
      </w:r>
      <w:r>
        <w:rPr>
          <w:spacing w:val="-6"/>
          <w:sz w:val="24"/>
        </w:rPr>
        <w:t> </w:t>
      </w:r>
      <w:r>
        <w:rPr>
          <w:sz w:val="24"/>
        </w:rPr>
        <w:t>severity</w:t>
      </w:r>
      <w:r>
        <w:rPr>
          <w:spacing w:val="-7"/>
          <w:sz w:val="24"/>
        </w:rPr>
        <w:t> </w:t>
      </w:r>
      <w:r>
        <w:rPr>
          <w:sz w:val="24"/>
        </w:rPr>
        <w:t>of</w:t>
      </w:r>
      <w:r>
        <w:rPr>
          <w:spacing w:val="-6"/>
          <w:sz w:val="24"/>
        </w:rPr>
        <w:t> </w:t>
      </w:r>
      <w:r>
        <w:rPr>
          <w:sz w:val="24"/>
        </w:rPr>
        <w:t>the</w:t>
      </w:r>
      <w:r>
        <w:rPr>
          <w:spacing w:val="-5"/>
          <w:sz w:val="24"/>
        </w:rPr>
        <w:t> </w:t>
      </w:r>
      <w:r>
        <w:rPr>
          <w:sz w:val="24"/>
        </w:rPr>
        <w:t>problem.</w:t>
      </w:r>
      <w:r>
        <w:rPr>
          <w:spacing w:val="40"/>
          <w:sz w:val="24"/>
        </w:rPr>
        <w:t> </w:t>
      </w:r>
      <w:r>
        <w:rPr>
          <w:sz w:val="24"/>
        </w:rPr>
        <w:t>If</w:t>
      </w:r>
      <w:r>
        <w:rPr>
          <w:spacing w:val="-6"/>
          <w:sz w:val="24"/>
        </w:rPr>
        <w:t> </w:t>
      </w:r>
      <w:r>
        <w:rPr>
          <w:sz w:val="24"/>
        </w:rPr>
        <w:t>the</w:t>
      </w:r>
      <w:r>
        <w:rPr>
          <w:spacing w:val="-7"/>
          <w:sz w:val="24"/>
        </w:rPr>
        <w:t> </w:t>
      </w:r>
      <w:r>
        <w:rPr>
          <w:sz w:val="24"/>
        </w:rPr>
        <w:t>service</w:t>
      </w:r>
      <w:r>
        <w:rPr>
          <w:spacing w:val="-5"/>
          <w:sz w:val="24"/>
        </w:rPr>
        <w:t> </w:t>
      </w:r>
      <w:r>
        <w:rPr>
          <w:sz w:val="24"/>
        </w:rPr>
        <w:t>member</w:t>
      </w:r>
      <w:r>
        <w:rPr>
          <w:spacing w:val="-6"/>
          <w:sz w:val="24"/>
        </w:rPr>
        <w:t> </w:t>
      </w:r>
      <w:r>
        <w:rPr>
          <w:sz w:val="24"/>
        </w:rPr>
        <w:t>cannot</w:t>
      </w:r>
      <w:r>
        <w:rPr>
          <w:spacing w:val="-6"/>
          <w:sz w:val="24"/>
        </w:rPr>
        <w:t> </w:t>
      </w:r>
      <w:r>
        <w:rPr>
          <w:sz w:val="24"/>
        </w:rPr>
        <w:t>or</w:t>
      </w:r>
      <w:r>
        <w:rPr>
          <w:spacing w:val="-6"/>
          <w:sz w:val="24"/>
        </w:rPr>
        <w:t> </w:t>
      </w:r>
      <w:r>
        <w:rPr>
          <w:sz w:val="24"/>
        </w:rPr>
        <w:t>does</w:t>
      </w:r>
      <w:r>
        <w:rPr>
          <w:spacing w:val="-6"/>
          <w:sz w:val="24"/>
        </w:rPr>
        <w:t> </w:t>
      </w:r>
      <w:r>
        <w:rPr>
          <w:sz w:val="24"/>
        </w:rPr>
        <w:t>not</w:t>
      </w:r>
      <w:r>
        <w:rPr>
          <w:spacing w:val="-6"/>
          <w:sz w:val="24"/>
        </w:rPr>
        <w:t> </w:t>
      </w:r>
      <w:r>
        <w:rPr>
          <w:sz w:val="24"/>
        </w:rPr>
        <w:t>develop</w:t>
      </w:r>
      <w:r>
        <w:rPr>
          <w:spacing w:val="-6"/>
          <w:sz w:val="24"/>
        </w:rPr>
        <w:t> </w:t>
      </w:r>
      <w:r>
        <w:rPr>
          <w:sz w:val="24"/>
        </w:rPr>
        <w:t>an adequate dependent care plan, the commander will process the service member for discharge in accordance with applicable directives or, if eligible, may be given an opportunity to apply for immediate retirement. </w:t>
      </w:r>
      <w:r>
        <w:rPr>
          <w:b/>
          <w:sz w:val="24"/>
        </w:rPr>
        <w:t>(T-1)</w:t>
      </w:r>
    </w:p>
    <w:p>
      <w:pPr>
        <w:pStyle w:val="ListParagraph"/>
        <w:numPr>
          <w:ilvl w:val="2"/>
          <w:numId w:val="18"/>
        </w:numPr>
        <w:tabs>
          <w:tab w:pos="1800" w:val="left" w:leader="none"/>
        </w:tabs>
        <w:spacing w:line="240" w:lineRule="auto" w:before="119" w:after="0"/>
        <w:ind w:left="1800" w:right="0" w:hanging="660"/>
        <w:jc w:val="both"/>
        <w:rPr>
          <w:sz w:val="24"/>
        </w:rPr>
      </w:pPr>
      <w:r>
        <w:rPr>
          <w:sz w:val="24"/>
        </w:rPr>
        <w:t>Service</w:t>
      </w:r>
      <w:r>
        <w:rPr>
          <w:spacing w:val="-1"/>
          <w:sz w:val="24"/>
        </w:rPr>
        <w:t> </w:t>
      </w:r>
      <w:r>
        <w:rPr>
          <w:sz w:val="24"/>
        </w:rPr>
        <w:t>Member</w:t>
      </w:r>
      <w:r>
        <w:rPr>
          <w:spacing w:val="-1"/>
          <w:sz w:val="24"/>
        </w:rPr>
        <w:t> </w:t>
      </w:r>
      <w:r>
        <w:rPr>
          <w:sz w:val="24"/>
        </w:rPr>
        <w:t>Adopting </w:t>
      </w:r>
      <w:r>
        <w:rPr>
          <w:spacing w:val="-2"/>
          <w:sz w:val="24"/>
        </w:rPr>
        <w:t>Children.</w:t>
      </w:r>
    </w:p>
    <w:p>
      <w:pPr>
        <w:pStyle w:val="ListParagraph"/>
        <w:numPr>
          <w:ilvl w:val="3"/>
          <w:numId w:val="18"/>
        </w:numPr>
        <w:tabs>
          <w:tab w:pos="2340" w:val="left" w:leader="none"/>
        </w:tabs>
        <w:spacing w:line="240" w:lineRule="auto" w:before="120" w:after="0"/>
        <w:ind w:left="1500" w:right="796" w:firstLine="0"/>
        <w:jc w:val="both"/>
        <w:rPr>
          <w:sz w:val="24"/>
        </w:rPr>
      </w:pPr>
      <w:r>
        <w:rPr>
          <w:sz w:val="24"/>
        </w:rPr>
        <w:t>Service</w:t>
      </w:r>
      <w:r>
        <w:rPr>
          <w:spacing w:val="-1"/>
          <w:sz w:val="24"/>
        </w:rPr>
        <w:t> </w:t>
      </w:r>
      <w:r>
        <w:rPr>
          <w:sz w:val="24"/>
        </w:rPr>
        <w:t>members</w:t>
      </w:r>
      <w:r>
        <w:rPr>
          <w:spacing w:val="-1"/>
          <w:sz w:val="24"/>
        </w:rPr>
        <w:t> </w:t>
      </w:r>
      <w:r>
        <w:rPr>
          <w:sz w:val="24"/>
        </w:rPr>
        <w:t>may</w:t>
      </w:r>
      <w:r>
        <w:rPr>
          <w:spacing w:val="-1"/>
          <w:sz w:val="24"/>
        </w:rPr>
        <w:t> </w:t>
      </w:r>
      <w:r>
        <w:rPr>
          <w:sz w:val="24"/>
        </w:rPr>
        <w:t>be</w:t>
      </w:r>
      <w:r>
        <w:rPr>
          <w:spacing w:val="-1"/>
          <w:sz w:val="24"/>
        </w:rPr>
        <w:t> </w:t>
      </w:r>
      <w:r>
        <w:rPr>
          <w:sz w:val="24"/>
        </w:rPr>
        <w:t>authorized</w:t>
      </w:r>
      <w:r>
        <w:rPr>
          <w:spacing w:val="-2"/>
          <w:sz w:val="24"/>
        </w:rPr>
        <w:t> </w:t>
      </w:r>
      <w:r>
        <w:rPr>
          <w:sz w:val="24"/>
        </w:rPr>
        <w:t>deferment</w:t>
      </w:r>
      <w:r>
        <w:rPr>
          <w:spacing w:val="-1"/>
          <w:sz w:val="24"/>
        </w:rPr>
        <w:t> </w:t>
      </w:r>
      <w:r>
        <w:rPr>
          <w:sz w:val="24"/>
        </w:rPr>
        <w:t>from</w:t>
      </w:r>
      <w:r>
        <w:rPr>
          <w:spacing w:val="-2"/>
          <w:sz w:val="24"/>
        </w:rPr>
        <w:t> </w:t>
      </w:r>
      <w:r>
        <w:rPr>
          <w:sz w:val="24"/>
        </w:rPr>
        <w:t>PCS</w:t>
      </w:r>
      <w:r>
        <w:rPr>
          <w:spacing w:val="-1"/>
          <w:sz w:val="24"/>
        </w:rPr>
        <w:t> </w:t>
      </w:r>
      <w:r>
        <w:rPr>
          <w:sz w:val="24"/>
        </w:rPr>
        <w:t>or</w:t>
      </w:r>
      <w:r>
        <w:rPr>
          <w:spacing w:val="-1"/>
          <w:sz w:val="24"/>
        </w:rPr>
        <w:t> </w:t>
      </w:r>
      <w:r>
        <w:rPr>
          <w:sz w:val="24"/>
        </w:rPr>
        <w:t>TDY</w:t>
      </w:r>
      <w:r>
        <w:rPr>
          <w:spacing w:val="-2"/>
          <w:sz w:val="24"/>
        </w:rPr>
        <w:t> </w:t>
      </w:r>
      <w:r>
        <w:rPr>
          <w:sz w:val="24"/>
        </w:rPr>
        <w:t>after</w:t>
      </w:r>
      <w:r>
        <w:rPr>
          <w:spacing w:val="-1"/>
          <w:sz w:val="24"/>
        </w:rPr>
        <w:t> </w:t>
      </w:r>
      <w:r>
        <w:rPr>
          <w:sz w:val="24"/>
        </w:rPr>
        <w:t>a</w:t>
      </w:r>
      <w:r>
        <w:rPr>
          <w:spacing w:val="-1"/>
          <w:sz w:val="24"/>
        </w:rPr>
        <w:t> </w:t>
      </w:r>
      <w:r>
        <w:rPr>
          <w:sz w:val="24"/>
        </w:rPr>
        <w:t>child</w:t>
      </w:r>
      <w:r>
        <w:rPr>
          <w:spacing w:val="-2"/>
          <w:sz w:val="24"/>
        </w:rPr>
        <w:t> </w:t>
      </w:r>
      <w:r>
        <w:rPr>
          <w:sz w:val="24"/>
        </w:rPr>
        <w:t>is officially placed in the home as part of the official adoption process.</w:t>
      </w:r>
      <w:r>
        <w:rPr>
          <w:spacing w:val="40"/>
          <w:sz w:val="24"/>
        </w:rPr>
        <w:t> </w:t>
      </w:r>
      <w:r>
        <w:rPr>
          <w:sz w:val="24"/>
        </w:rPr>
        <w:t>A single service member</w:t>
      </w:r>
      <w:r>
        <w:rPr>
          <w:spacing w:val="-11"/>
          <w:sz w:val="24"/>
        </w:rPr>
        <w:t> </w:t>
      </w:r>
      <w:r>
        <w:rPr>
          <w:sz w:val="24"/>
        </w:rPr>
        <w:t>sponsor</w:t>
      </w:r>
      <w:r>
        <w:rPr>
          <w:spacing w:val="-11"/>
          <w:sz w:val="24"/>
        </w:rPr>
        <w:t> </w:t>
      </w:r>
      <w:r>
        <w:rPr>
          <w:sz w:val="24"/>
        </w:rPr>
        <w:t>or</w:t>
      </w:r>
      <w:r>
        <w:rPr>
          <w:spacing w:val="-11"/>
          <w:sz w:val="24"/>
        </w:rPr>
        <w:t> </w:t>
      </w:r>
      <w:r>
        <w:rPr>
          <w:sz w:val="24"/>
        </w:rPr>
        <w:t>one</w:t>
      </w:r>
      <w:r>
        <w:rPr>
          <w:spacing w:val="-12"/>
          <w:sz w:val="24"/>
        </w:rPr>
        <w:t> </w:t>
      </w:r>
      <w:r>
        <w:rPr>
          <w:sz w:val="24"/>
        </w:rPr>
        <w:t>service</w:t>
      </w:r>
      <w:r>
        <w:rPr>
          <w:spacing w:val="-12"/>
          <w:sz w:val="24"/>
        </w:rPr>
        <w:t> </w:t>
      </w:r>
      <w:r>
        <w:rPr>
          <w:sz w:val="24"/>
        </w:rPr>
        <w:t>member</w:t>
      </w:r>
      <w:r>
        <w:rPr>
          <w:spacing w:val="-11"/>
          <w:sz w:val="24"/>
        </w:rPr>
        <w:t> </w:t>
      </w:r>
      <w:r>
        <w:rPr>
          <w:sz w:val="24"/>
        </w:rPr>
        <w:t>of</w:t>
      </w:r>
      <w:r>
        <w:rPr>
          <w:spacing w:val="-11"/>
          <w:sz w:val="24"/>
        </w:rPr>
        <w:t> </w:t>
      </w:r>
      <w:r>
        <w:rPr>
          <w:sz w:val="24"/>
        </w:rPr>
        <w:t>a</w:t>
      </w:r>
      <w:r>
        <w:rPr>
          <w:spacing w:val="-12"/>
          <w:sz w:val="24"/>
        </w:rPr>
        <w:t> </w:t>
      </w:r>
      <w:r>
        <w:rPr>
          <w:sz w:val="24"/>
        </w:rPr>
        <w:t>military</w:t>
      </w:r>
      <w:r>
        <w:rPr>
          <w:spacing w:val="-12"/>
          <w:sz w:val="24"/>
        </w:rPr>
        <w:t> </w:t>
      </w:r>
      <w:r>
        <w:rPr>
          <w:sz w:val="24"/>
        </w:rPr>
        <w:t>couple</w:t>
      </w:r>
      <w:r>
        <w:rPr>
          <w:spacing w:val="-12"/>
          <w:sz w:val="24"/>
        </w:rPr>
        <w:t> </w:t>
      </w:r>
      <w:r>
        <w:rPr>
          <w:sz w:val="24"/>
        </w:rPr>
        <w:t>may</w:t>
      </w:r>
      <w:r>
        <w:rPr>
          <w:spacing w:val="-11"/>
          <w:sz w:val="24"/>
        </w:rPr>
        <w:t> </w:t>
      </w:r>
      <w:r>
        <w:rPr>
          <w:sz w:val="24"/>
        </w:rPr>
        <w:t>request</w:t>
      </w:r>
      <w:r>
        <w:rPr>
          <w:spacing w:val="-12"/>
          <w:sz w:val="24"/>
        </w:rPr>
        <w:t> </w:t>
      </w:r>
      <w:r>
        <w:rPr>
          <w:sz w:val="24"/>
        </w:rPr>
        <w:t>up</w:t>
      </w:r>
      <w:r>
        <w:rPr>
          <w:spacing w:val="-12"/>
          <w:sz w:val="24"/>
        </w:rPr>
        <w:t> </w:t>
      </w:r>
      <w:r>
        <w:rPr>
          <w:sz w:val="24"/>
        </w:rPr>
        <w:t>to</w:t>
      </w:r>
      <w:r>
        <w:rPr>
          <w:spacing w:val="-11"/>
          <w:sz w:val="24"/>
        </w:rPr>
        <w:t> </w:t>
      </w:r>
      <w:r>
        <w:rPr>
          <w:sz w:val="24"/>
        </w:rPr>
        <w:t>a</w:t>
      </w:r>
      <w:r>
        <w:rPr>
          <w:spacing w:val="-12"/>
          <w:sz w:val="24"/>
        </w:rPr>
        <w:t> </w:t>
      </w:r>
      <w:r>
        <w:rPr>
          <w:sz w:val="24"/>
        </w:rPr>
        <w:t>six-month deferment from assignment to an overseas location if concurrent travel is denied (regardless of the tour length) or where the unaccompanied tour length is less than 18 months,</w:t>
      </w:r>
      <w:r>
        <w:rPr>
          <w:spacing w:val="-4"/>
          <w:sz w:val="24"/>
        </w:rPr>
        <w:t> </w:t>
      </w:r>
      <w:r>
        <w:rPr>
          <w:sz w:val="24"/>
        </w:rPr>
        <w:t>and</w:t>
      </w:r>
      <w:r>
        <w:rPr>
          <w:spacing w:val="-6"/>
          <w:sz w:val="24"/>
        </w:rPr>
        <w:t> </w:t>
      </w:r>
      <w:r>
        <w:rPr>
          <w:sz w:val="24"/>
        </w:rPr>
        <w:t>the</w:t>
      </w:r>
      <w:r>
        <w:rPr>
          <w:spacing w:val="-3"/>
          <w:sz w:val="24"/>
        </w:rPr>
        <w:t> </w:t>
      </w:r>
      <w:r>
        <w:rPr>
          <w:sz w:val="24"/>
        </w:rPr>
        <w:t>service</w:t>
      </w:r>
      <w:r>
        <w:rPr>
          <w:spacing w:val="-5"/>
          <w:sz w:val="24"/>
        </w:rPr>
        <w:t> </w:t>
      </w:r>
      <w:r>
        <w:rPr>
          <w:sz w:val="24"/>
        </w:rPr>
        <w:t>member</w:t>
      </w:r>
      <w:r>
        <w:rPr>
          <w:spacing w:val="-4"/>
          <w:sz w:val="24"/>
        </w:rPr>
        <w:t> </w:t>
      </w:r>
      <w:r>
        <w:rPr>
          <w:sz w:val="24"/>
        </w:rPr>
        <w:t>is</w:t>
      </w:r>
      <w:r>
        <w:rPr>
          <w:spacing w:val="-3"/>
          <w:sz w:val="24"/>
        </w:rPr>
        <w:t> </w:t>
      </w:r>
      <w:r>
        <w:rPr>
          <w:sz w:val="24"/>
        </w:rPr>
        <w:t>not</w:t>
      </w:r>
      <w:r>
        <w:rPr>
          <w:spacing w:val="-4"/>
          <w:sz w:val="24"/>
        </w:rPr>
        <w:t> </w:t>
      </w:r>
      <w:r>
        <w:rPr>
          <w:sz w:val="24"/>
        </w:rPr>
        <w:t>permitted</w:t>
      </w:r>
      <w:r>
        <w:rPr>
          <w:spacing w:val="-5"/>
          <w:sz w:val="24"/>
        </w:rPr>
        <w:t> </w:t>
      </w:r>
      <w:r>
        <w:rPr>
          <w:sz w:val="24"/>
        </w:rPr>
        <w:t>to</w:t>
      </w:r>
      <w:r>
        <w:rPr>
          <w:spacing w:val="-4"/>
          <w:sz w:val="24"/>
        </w:rPr>
        <w:t> </w:t>
      </w:r>
      <w:r>
        <w:rPr>
          <w:sz w:val="24"/>
        </w:rPr>
        <w:t>serve</w:t>
      </w:r>
      <w:r>
        <w:rPr>
          <w:spacing w:val="-6"/>
          <w:sz w:val="24"/>
        </w:rPr>
        <w:t> </w:t>
      </w:r>
      <w:r>
        <w:rPr>
          <w:sz w:val="24"/>
        </w:rPr>
        <w:t>the</w:t>
      </w:r>
      <w:r>
        <w:rPr>
          <w:spacing w:val="-5"/>
          <w:sz w:val="24"/>
        </w:rPr>
        <w:t> </w:t>
      </w:r>
      <w:r>
        <w:rPr>
          <w:sz w:val="24"/>
        </w:rPr>
        <w:t>accompanied-by-dependents tour.</w:t>
      </w:r>
      <w:r>
        <w:rPr>
          <w:spacing w:val="40"/>
          <w:sz w:val="24"/>
        </w:rPr>
        <w:t> </w:t>
      </w:r>
      <w:r>
        <w:rPr>
          <w:sz w:val="24"/>
        </w:rPr>
        <w:t>The intent is to avoid involuntary separation of the service member and child to facilitate bonding.</w:t>
      </w:r>
      <w:r>
        <w:rPr>
          <w:spacing w:val="40"/>
          <w:sz w:val="24"/>
        </w:rPr>
        <w:t> </w:t>
      </w:r>
      <w:r>
        <w:rPr>
          <w:sz w:val="24"/>
        </w:rPr>
        <w:t>When a child has been in the service member’s home for some time prior</w:t>
      </w:r>
      <w:r>
        <w:rPr>
          <w:spacing w:val="-10"/>
          <w:sz w:val="24"/>
        </w:rPr>
        <w:t> </w:t>
      </w:r>
      <w:r>
        <w:rPr>
          <w:sz w:val="24"/>
        </w:rPr>
        <w:t>to</w:t>
      </w:r>
      <w:r>
        <w:rPr>
          <w:spacing w:val="-10"/>
          <w:sz w:val="24"/>
        </w:rPr>
        <w:t> </w:t>
      </w:r>
      <w:r>
        <w:rPr>
          <w:sz w:val="24"/>
        </w:rPr>
        <w:t>the</w:t>
      </w:r>
      <w:r>
        <w:rPr>
          <w:spacing w:val="-10"/>
          <w:sz w:val="24"/>
        </w:rPr>
        <w:t> </w:t>
      </w:r>
      <w:r>
        <w:rPr>
          <w:sz w:val="24"/>
        </w:rPr>
        <w:t>official</w:t>
      </w:r>
      <w:r>
        <w:rPr>
          <w:spacing w:val="-10"/>
          <w:sz w:val="24"/>
        </w:rPr>
        <w:t> </w:t>
      </w:r>
      <w:r>
        <w:rPr>
          <w:sz w:val="24"/>
        </w:rPr>
        <w:t>adoption</w:t>
      </w:r>
      <w:r>
        <w:rPr>
          <w:spacing w:val="-11"/>
          <w:sz w:val="24"/>
        </w:rPr>
        <w:t> </w:t>
      </w:r>
      <w:r>
        <w:rPr>
          <w:sz w:val="24"/>
        </w:rPr>
        <w:t>process</w:t>
      </w:r>
      <w:r>
        <w:rPr>
          <w:spacing w:val="-10"/>
          <w:sz w:val="24"/>
        </w:rPr>
        <w:t> </w:t>
      </w:r>
      <w:r>
        <w:rPr>
          <w:sz w:val="24"/>
        </w:rPr>
        <w:t>or</w:t>
      </w:r>
      <w:r>
        <w:rPr>
          <w:spacing w:val="-10"/>
          <w:sz w:val="24"/>
        </w:rPr>
        <w:t> </w:t>
      </w:r>
      <w:r>
        <w:rPr>
          <w:sz w:val="24"/>
        </w:rPr>
        <w:t>a</w:t>
      </w:r>
      <w:r>
        <w:rPr>
          <w:spacing w:val="-11"/>
          <w:sz w:val="24"/>
        </w:rPr>
        <w:t> </w:t>
      </w:r>
      <w:r>
        <w:rPr>
          <w:sz w:val="24"/>
        </w:rPr>
        <w:t>bonding</w:t>
      </w:r>
      <w:r>
        <w:rPr>
          <w:spacing w:val="-10"/>
          <w:sz w:val="24"/>
        </w:rPr>
        <w:t> </w:t>
      </w:r>
      <w:r>
        <w:rPr>
          <w:sz w:val="24"/>
        </w:rPr>
        <w:t>period</w:t>
      </w:r>
      <w:r>
        <w:rPr>
          <w:spacing w:val="-10"/>
          <w:sz w:val="24"/>
        </w:rPr>
        <w:t> </w:t>
      </w:r>
      <w:r>
        <w:rPr>
          <w:sz w:val="24"/>
        </w:rPr>
        <w:t>is</w:t>
      </w:r>
      <w:r>
        <w:rPr>
          <w:spacing w:val="-10"/>
          <w:sz w:val="24"/>
        </w:rPr>
        <w:t> </w:t>
      </w:r>
      <w:r>
        <w:rPr>
          <w:sz w:val="24"/>
        </w:rPr>
        <w:t>not</w:t>
      </w:r>
      <w:r>
        <w:rPr>
          <w:spacing w:val="-12"/>
          <w:sz w:val="24"/>
        </w:rPr>
        <w:t> </w:t>
      </w:r>
      <w:r>
        <w:rPr>
          <w:sz w:val="24"/>
        </w:rPr>
        <w:t>necessary</w:t>
      </w:r>
      <w:r>
        <w:rPr>
          <w:spacing w:val="-11"/>
          <w:sz w:val="24"/>
        </w:rPr>
        <w:t> </w:t>
      </w:r>
      <w:r>
        <w:rPr>
          <w:sz w:val="24"/>
        </w:rPr>
        <w:t>for</w:t>
      </w:r>
      <w:r>
        <w:rPr>
          <w:spacing w:val="-11"/>
          <w:sz w:val="24"/>
        </w:rPr>
        <w:t> </w:t>
      </w:r>
      <w:r>
        <w:rPr>
          <w:sz w:val="24"/>
        </w:rPr>
        <w:t>other</w:t>
      </w:r>
      <w:r>
        <w:rPr>
          <w:spacing w:val="-10"/>
          <w:sz w:val="24"/>
        </w:rPr>
        <w:t> </w:t>
      </w:r>
      <w:r>
        <w:rPr>
          <w:sz w:val="24"/>
        </w:rPr>
        <w:t>reasons, the service member may decide not to request a six-month deferment.</w:t>
      </w:r>
      <w:r>
        <w:rPr>
          <w:spacing w:val="40"/>
          <w:sz w:val="24"/>
        </w:rPr>
        <w:t> </w:t>
      </w:r>
      <w:r>
        <w:rPr>
          <w:sz w:val="24"/>
        </w:rPr>
        <w:t>As necessary, Commanders,</w:t>
      </w:r>
      <w:r>
        <w:rPr>
          <w:spacing w:val="-1"/>
          <w:sz w:val="24"/>
        </w:rPr>
        <w:t> </w:t>
      </w:r>
      <w:r>
        <w:rPr>
          <w:sz w:val="24"/>
        </w:rPr>
        <w:t>Senior</w:t>
      </w:r>
      <w:r>
        <w:rPr>
          <w:spacing w:val="-1"/>
          <w:sz w:val="24"/>
        </w:rPr>
        <w:t> </w:t>
      </w:r>
      <w:r>
        <w:rPr>
          <w:sz w:val="24"/>
        </w:rPr>
        <w:t>Enlisted</w:t>
      </w:r>
      <w:r>
        <w:rPr>
          <w:spacing w:val="-1"/>
          <w:sz w:val="24"/>
        </w:rPr>
        <w:t> </w:t>
      </w:r>
      <w:r>
        <w:rPr>
          <w:sz w:val="24"/>
        </w:rPr>
        <w:t>Leaders,</w:t>
      </w:r>
      <w:r>
        <w:rPr>
          <w:spacing w:val="-1"/>
          <w:sz w:val="24"/>
        </w:rPr>
        <w:t> </w:t>
      </w:r>
      <w:r>
        <w:rPr>
          <w:sz w:val="24"/>
        </w:rPr>
        <w:t>First</w:t>
      </w:r>
      <w:r>
        <w:rPr>
          <w:spacing w:val="-2"/>
          <w:sz w:val="24"/>
        </w:rPr>
        <w:t> </w:t>
      </w:r>
      <w:r>
        <w:rPr>
          <w:sz w:val="24"/>
        </w:rPr>
        <w:t>Sergeants,</w:t>
      </w:r>
      <w:r>
        <w:rPr>
          <w:spacing w:val="-2"/>
          <w:sz w:val="24"/>
        </w:rPr>
        <w:t> </w:t>
      </w:r>
      <w:r>
        <w:rPr>
          <w:sz w:val="24"/>
        </w:rPr>
        <w:t>and/or</w:t>
      </w:r>
      <w:r>
        <w:rPr>
          <w:spacing w:val="-1"/>
          <w:sz w:val="24"/>
        </w:rPr>
        <w:t> </w:t>
      </w:r>
      <w:r>
        <w:rPr>
          <w:sz w:val="24"/>
        </w:rPr>
        <w:t>Military</w:t>
      </w:r>
      <w:r>
        <w:rPr>
          <w:spacing w:val="-4"/>
          <w:sz w:val="24"/>
        </w:rPr>
        <w:t> </w:t>
      </w:r>
      <w:r>
        <w:rPr>
          <w:sz w:val="24"/>
        </w:rPr>
        <w:t>Personnel</w:t>
      </w:r>
      <w:r>
        <w:rPr>
          <w:spacing w:val="-2"/>
          <w:sz w:val="24"/>
        </w:rPr>
        <w:t> </w:t>
      </w:r>
      <w:r>
        <w:rPr>
          <w:sz w:val="24"/>
        </w:rPr>
        <w:t>Section personnel</w:t>
      </w:r>
      <w:r>
        <w:rPr>
          <w:spacing w:val="11"/>
          <w:sz w:val="24"/>
        </w:rPr>
        <w:t> </w:t>
      </w:r>
      <w:r>
        <w:rPr>
          <w:sz w:val="24"/>
        </w:rPr>
        <w:t>counsel</w:t>
      </w:r>
      <w:r>
        <w:rPr>
          <w:spacing w:val="14"/>
          <w:sz w:val="24"/>
        </w:rPr>
        <w:t> </w:t>
      </w:r>
      <w:r>
        <w:rPr>
          <w:sz w:val="24"/>
        </w:rPr>
        <w:t>the</w:t>
      </w:r>
      <w:r>
        <w:rPr>
          <w:spacing w:val="13"/>
          <w:sz w:val="24"/>
        </w:rPr>
        <w:t> </w:t>
      </w:r>
      <w:r>
        <w:rPr>
          <w:sz w:val="24"/>
        </w:rPr>
        <w:t>service</w:t>
      </w:r>
      <w:r>
        <w:rPr>
          <w:spacing w:val="13"/>
          <w:sz w:val="24"/>
        </w:rPr>
        <w:t> </w:t>
      </w:r>
      <w:r>
        <w:rPr>
          <w:sz w:val="24"/>
        </w:rPr>
        <w:t>member</w:t>
      </w:r>
      <w:r>
        <w:rPr>
          <w:spacing w:val="13"/>
          <w:sz w:val="24"/>
        </w:rPr>
        <w:t> </w:t>
      </w:r>
      <w:r>
        <w:rPr>
          <w:sz w:val="24"/>
        </w:rPr>
        <w:t>on</w:t>
      </w:r>
      <w:r>
        <w:rPr>
          <w:spacing w:val="14"/>
          <w:sz w:val="24"/>
        </w:rPr>
        <w:t> </w:t>
      </w:r>
      <w:r>
        <w:rPr>
          <w:sz w:val="24"/>
        </w:rPr>
        <w:t>humanitarian</w:t>
      </w:r>
      <w:r>
        <w:rPr>
          <w:spacing w:val="13"/>
          <w:sz w:val="24"/>
        </w:rPr>
        <w:t> </w:t>
      </w:r>
      <w:r>
        <w:rPr>
          <w:sz w:val="24"/>
        </w:rPr>
        <w:t>assignment</w:t>
      </w:r>
      <w:r>
        <w:rPr>
          <w:spacing w:val="19"/>
          <w:sz w:val="24"/>
        </w:rPr>
        <w:t> </w:t>
      </w:r>
      <w:r>
        <w:rPr>
          <w:sz w:val="24"/>
        </w:rPr>
        <w:t>or</w:t>
      </w:r>
      <w:r>
        <w:rPr>
          <w:spacing w:val="13"/>
          <w:sz w:val="24"/>
        </w:rPr>
        <w:t> </w:t>
      </w:r>
      <w:r>
        <w:rPr>
          <w:sz w:val="24"/>
        </w:rPr>
        <w:t>deferment</w:t>
      </w:r>
      <w:r>
        <w:rPr>
          <w:spacing w:val="14"/>
          <w:sz w:val="24"/>
        </w:rPr>
        <w:t> </w:t>
      </w:r>
      <w:r>
        <w:rPr>
          <w:spacing w:val="-2"/>
          <w:sz w:val="24"/>
        </w:rPr>
        <w:t>options</w:t>
      </w:r>
    </w:p>
    <w:p>
      <w:pPr>
        <w:spacing w:after="0" w:line="240" w:lineRule="auto"/>
        <w:jc w:val="both"/>
        <w:rPr>
          <w:sz w:val="24"/>
        </w:rPr>
        <w:sectPr>
          <w:pgSz w:w="12240" w:h="15840"/>
          <w:pgMar w:header="731" w:footer="0" w:top="1380" w:bottom="280" w:left="660" w:right="640"/>
        </w:sectPr>
      </w:pPr>
    </w:p>
    <w:p>
      <w:pPr>
        <w:pStyle w:val="BodyText"/>
        <w:spacing w:before="96"/>
        <w:ind w:right="799"/>
      </w:pPr>
      <w:r>
        <w:rPr/>
        <w:t>as outlined in </w:t>
      </w:r>
      <w:hyperlink w:history="true" w:anchor="_bookmark444">
        <w:r>
          <w:rPr>
            <w:b/>
            <w:color w:val="0000FF"/>
          </w:rPr>
          <w:t>Attachment 15</w:t>
        </w:r>
      </w:hyperlink>
      <w:r>
        <w:rPr/>
        <w:t>.</w:t>
      </w:r>
      <w:r>
        <w:rPr>
          <w:spacing w:val="40"/>
        </w:rPr>
        <w:t> </w:t>
      </w:r>
      <w:r>
        <w:rPr/>
        <w:t>This six-month deferment is separate from any other humanitarian deferment the service member may be granted</w:t>
      </w:r>
      <w:r>
        <w:rPr>
          <w:spacing w:val="-1"/>
        </w:rPr>
        <w:t> </w:t>
      </w:r>
      <w:r>
        <w:rPr/>
        <w:t>in connection with adoption.</w:t>
      </w:r>
    </w:p>
    <w:p>
      <w:pPr>
        <w:pStyle w:val="ListParagraph"/>
        <w:numPr>
          <w:ilvl w:val="3"/>
          <w:numId w:val="18"/>
        </w:numPr>
        <w:tabs>
          <w:tab w:pos="2340" w:val="left" w:leader="none"/>
        </w:tabs>
        <w:spacing w:line="240" w:lineRule="auto" w:before="120" w:after="0"/>
        <w:ind w:left="1500" w:right="798" w:firstLine="0"/>
        <w:jc w:val="both"/>
        <w:rPr>
          <w:sz w:val="24"/>
        </w:rPr>
      </w:pPr>
      <w:r>
        <w:rPr>
          <w:sz w:val="24"/>
        </w:rPr>
        <w:t>Members who qualify for and desire the six-month deferment must provide </w:t>
      </w:r>
      <w:r>
        <w:rPr>
          <w:sz w:val="24"/>
        </w:rPr>
        <w:t>a statement</w:t>
      </w:r>
      <w:r>
        <w:rPr>
          <w:spacing w:val="-7"/>
          <w:sz w:val="24"/>
        </w:rPr>
        <w:t> </w:t>
      </w:r>
      <w:r>
        <w:rPr>
          <w:sz w:val="24"/>
        </w:rPr>
        <w:t>from</w:t>
      </w:r>
      <w:r>
        <w:rPr>
          <w:spacing w:val="-7"/>
          <w:sz w:val="24"/>
        </w:rPr>
        <w:t> </w:t>
      </w:r>
      <w:r>
        <w:rPr>
          <w:sz w:val="24"/>
        </w:rPr>
        <w:t>adoption</w:t>
      </w:r>
      <w:r>
        <w:rPr>
          <w:spacing w:val="-8"/>
          <w:sz w:val="24"/>
        </w:rPr>
        <w:t> </w:t>
      </w:r>
      <w:r>
        <w:rPr>
          <w:sz w:val="24"/>
        </w:rPr>
        <w:t>authorities,</w:t>
      </w:r>
      <w:r>
        <w:rPr>
          <w:spacing w:val="-9"/>
          <w:sz w:val="24"/>
        </w:rPr>
        <w:t> </w:t>
      </w:r>
      <w:r>
        <w:rPr>
          <w:sz w:val="24"/>
        </w:rPr>
        <w:t>endorsed</w:t>
      </w:r>
      <w:r>
        <w:rPr>
          <w:spacing w:val="-7"/>
          <w:sz w:val="24"/>
        </w:rPr>
        <w:t> </w:t>
      </w:r>
      <w:r>
        <w:rPr>
          <w:sz w:val="24"/>
        </w:rPr>
        <w:t>by</w:t>
      </w:r>
      <w:r>
        <w:rPr>
          <w:spacing w:val="-9"/>
          <w:sz w:val="24"/>
        </w:rPr>
        <w:t> </w:t>
      </w:r>
      <w:r>
        <w:rPr>
          <w:sz w:val="24"/>
        </w:rPr>
        <w:t>the</w:t>
      </w:r>
      <w:r>
        <w:rPr>
          <w:spacing w:val="-6"/>
          <w:sz w:val="24"/>
        </w:rPr>
        <w:t> </w:t>
      </w:r>
      <w:r>
        <w:rPr>
          <w:sz w:val="24"/>
        </w:rPr>
        <w:t>unit</w:t>
      </w:r>
      <w:r>
        <w:rPr>
          <w:spacing w:val="-8"/>
          <w:sz w:val="24"/>
        </w:rPr>
        <w:t> </w:t>
      </w:r>
      <w:r>
        <w:rPr>
          <w:sz w:val="24"/>
        </w:rPr>
        <w:t>commander,</w:t>
      </w:r>
      <w:r>
        <w:rPr>
          <w:spacing w:val="-8"/>
          <w:sz w:val="24"/>
        </w:rPr>
        <w:t> </w:t>
      </w:r>
      <w:r>
        <w:rPr>
          <w:sz w:val="24"/>
        </w:rPr>
        <w:t>confirming</w:t>
      </w:r>
      <w:r>
        <w:rPr>
          <w:spacing w:val="-8"/>
          <w:sz w:val="24"/>
        </w:rPr>
        <w:t> </w:t>
      </w:r>
      <w:r>
        <w:rPr>
          <w:sz w:val="24"/>
        </w:rPr>
        <w:t>the</w:t>
      </w:r>
      <w:r>
        <w:rPr>
          <w:spacing w:val="-9"/>
          <w:sz w:val="24"/>
        </w:rPr>
        <w:t> </w:t>
      </w:r>
      <w:r>
        <w:rPr>
          <w:sz w:val="24"/>
        </w:rPr>
        <w:t>date the member initiated formal adoption proceedings and the date the child was officially placed</w:t>
      </w:r>
      <w:r>
        <w:rPr>
          <w:spacing w:val="-12"/>
          <w:sz w:val="24"/>
        </w:rPr>
        <w:t> </w:t>
      </w:r>
      <w:r>
        <w:rPr>
          <w:sz w:val="24"/>
        </w:rPr>
        <w:t>in</w:t>
      </w:r>
      <w:r>
        <w:rPr>
          <w:spacing w:val="-13"/>
          <w:sz w:val="24"/>
        </w:rPr>
        <w:t> </w:t>
      </w:r>
      <w:r>
        <w:rPr>
          <w:sz w:val="24"/>
        </w:rPr>
        <w:t>the</w:t>
      </w:r>
      <w:r>
        <w:rPr>
          <w:spacing w:val="-14"/>
          <w:sz w:val="24"/>
        </w:rPr>
        <w:t> </w:t>
      </w:r>
      <w:r>
        <w:rPr>
          <w:sz w:val="24"/>
        </w:rPr>
        <w:t>member’s</w:t>
      </w:r>
      <w:r>
        <w:rPr>
          <w:spacing w:val="-13"/>
          <w:sz w:val="24"/>
        </w:rPr>
        <w:t> </w:t>
      </w:r>
      <w:r>
        <w:rPr>
          <w:sz w:val="24"/>
        </w:rPr>
        <w:t>home</w:t>
      </w:r>
      <w:r>
        <w:rPr>
          <w:spacing w:val="-12"/>
          <w:sz w:val="24"/>
        </w:rPr>
        <w:t> </w:t>
      </w:r>
      <w:r>
        <w:rPr>
          <w:sz w:val="24"/>
        </w:rPr>
        <w:t>incident</w:t>
      </w:r>
      <w:r>
        <w:rPr>
          <w:spacing w:val="-13"/>
          <w:sz w:val="24"/>
        </w:rPr>
        <w:t> </w:t>
      </w:r>
      <w:r>
        <w:rPr>
          <w:sz w:val="24"/>
        </w:rPr>
        <w:t>to</w:t>
      </w:r>
      <w:r>
        <w:rPr>
          <w:spacing w:val="-13"/>
          <w:sz w:val="24"/>
        </w:rPr>
        <w:t> </w:t>
      </w:r>
      <w:r>
        <w:rPr>
          <w:sz w:val="24"/>
        </w:rPr>
        <w:t>the</w:t>
      </w:r>
      <w:r>
        <w:rPr>
          <w:spacing w:val="-12"/>
          <w:sz w:val="24"/>
        </w:rPr>
        <w:t> </w:t>
      </w:r>
      <w:r>
        <w:rPr>
          <w:sz w:val="24"/>
        </w:rPr>
        <w:t>adoption</w:t>
      </w:r>
      <w:r>
        <w:rPr>
          <w:spacing w:val="-13"/>
          <w:sz w:val="24"/>
        </w:rPr>
        <w:t> </w:t>
      </w:r>
      <w:r>
        <w:rPr>
          <w:sz w:val="24"/>
        </w:rPr>
        <w:t>application.</w:t>
      </w:r>
      <w:r>
        <w:rPr>
          <w:spacing w:val="-12"/>
          <w:sz w:val="24"/>
        </w:rPr>
        <w:t> </w:t>
      </w:r>
      <w:r>
        <w:rPr>
          <w:b/>
          <w:sz w:val="24"/>
        </w:rPr>
        <w:t>(T-1)</w:t>
      </w:r>
      <w:r>
        <w:rPr>
          <w:b/>
          <w:spacing w:val="-13"/>
          <w:sz w:val="24"/>
        </w:rPr>
        <w:t> </w:t>
      </w:r>
      <w:r>
        <w:rPr>
          <w:sz w:val="24"/>
        </w:rPr>
        <w:t>Commanders</w:t>
      </w:r>
      <w:r>
        <w:rPr>
          <w:spacing w:val="-14"/>
          <w:sz w:val="24"/>
        </w:rPr>
        <w:t> </w:t>
      </w:r>
      <w:r>
        <w:rPr>
          <w:sz w:val="24"/>
        </w:rPr>
        <w:t>may request</w:t>
      </w:r>
      <w:r>
        <w:rPr>
          <w:spacing w:val="-4"/>
          <w:sz w:val="24"/>
        </w:rPr>
        <w:t> </w:t>
      </w:r>
      <w:r>
        <w:rPr>
          <w:sz w:val="24"/>
        </w:rPr>
        <w:t>assistance</w:t>
      </w:r>
      <w:r>
        <w:rPr>
          <w:spacing w:val="-4"/>
          <w:sz w:val="24"/>
        </w:rPr>
        <w:t> </w:t>
      </w:r>
      <w:r>
        <w:rPr>
          <w:sz w:val="24"/>
        </w:rPr>
        <w:t>from</w:t>
      </w:r>
      <w:r>
        <w:rPr>
          <w:spacing w:val="-4"/>
          <w:sz w:val="24"/>
        </w:rPr>
        <w:t> </w:t>
      </w:r>
      <w:r>
        <w:rPr>
          <w:sz w:val="24"/>
        </w:rPr>
        <w:t>the</w:t>
      </w:r>
      <w:r>
        <w:rPr>
          <w:spacing w:val="-4"/>
          <w:sz w:val="24"/>
        </w:rPr>
        <w:t> </w:t>
      </w:r>
      <w:r>
        <w:rPr>
          <w:sz w:val="24"/>
        </w:rPr>
        <w:t>servicing</w:t>
      </w:r>
      <w:r>
        <w:rPr>
          <w:spacing w:val="-5"/>
          <w:sz w:val="24"/>
        </w:rPr>
        <w:t> </w:t>
      </w:r>
      <w:r>
        <w:rPr>
          <w:sz w:val="24"/>
        </w:rPr>
        <w:t>legal</w:t>
      </w:r>
      <w:r>
        <w:rPr>
          <w:spacing w:val="-4"/>
          <w:sz w:val="24"/>
        </w:rPr>
        <w:t> </w:t>
      </w:r>
      <w:r>
        <w:rPr>
          <w:sz w:val="24"/>
        </w:rPr>
        <w:t>office</w:t>
      </w:r>
      <w:r>
        <w:rPr>
          <w:spacing w:val="-4"/>
          <w:sz w:val="24"/>
        </w:rPr>
        <w:t> </w:t>
      </w:r>
      <w:r>
        <w:rPr>
          <w:sz w:val="24"/>
        </w:rPr>
        <w:t>if</w:t>
      </w:r>
      <w:r>
        <w:rPr>
          <w:spacing w:val="-5"/>
          <w:sz w:val="24"/>
        </w:rPr>
        <w:t> </w:t>
      </w:r>
      <w:r>
        <w:rPr>
          <w:sz w:val="24"/>
        </w:rPr>
        <w:t>any</w:t>
      </w:r>
      <w:r>
        <w:rPr>
          <w:spacing w:val="-4"/>
          <w:sz w:val="24"/>
        </w:rPr>
        <w:t> </w:t>
      </w:r>
      <w:r>
        <w:rPr>
          <w:sz w:val="24"/>
        </w:rPr>
        <w:t>question</w:t>
      </w:r>
      <w:r>
        <w:rPr>
          <w:spacing w:val="-5"/>
          <w:sz w:val="24"/>
        </w:rPr>
        <w:t> </w:t>
      </w:r>
      <w:r>
        <w:rPr>
          <w:sz w:val="24"/>
        </w:rPr>
        <w:t>exists</w:t>
      </w:r>
      <w:r>
        <w:rPr>
          <w:spacing w:val="-3"/>
          <w:sz w:val="24"/>
        </w:rPr>
        <w:t> </w:t>
      </w:r>
      <w:r>
        <w:rPr>
          <w:sz w:val="24"/>
        </w:rPr>
        <w:t>on</w:t>
      </w:r>
      <w:r>
        <w:rPr>
          <w:spacing w:val="-5"/>
          <w:sz w:val="24"/>
        </w:rPr>
        <w:t> </w:t>
      </w:r>
      <w:r>
        <w:rPr>
          <w:sz w:val="24"/>
        </w:rPr>
        <w:t>the</w:t>
      </w:r>
      <w:r>
        <w:rPr>
          <w:spacing w:val="-3"/>
          <w:sz w:val="24"/>
        </w:rPr>
        <w:t> </w:t>
      </w:r>
      <w:r>
        <w:rPr>
          <w:sz w:val="24"/>
        </w:rPr>
        <w:t>adequacy</w:t>
      </w:r>
      <w:r>
        <w:rPr>
          <w:spacing w:val="-5"/>
          <w:sz w:val="24"/>
        </w:rPr>
        <w:t> </w:t>
      </w:r>
      <w:r>
        <w:rPr>
          <w:sz w:val="24"/>
        </w:rPr>
        <w:t>of the</w:t>
      </w:r>
      <w:r>
        <w:rPr>
          <w:spacing w:val="-15"/>
          <w:sz w:val="24"/>
        </w:rPr>
        <w:t> </w:t>
      </w:r>
      <w:r>
        <w:rPr>
          <w:sz w:val="24"/>
        </w:rPr>
        <w:t>statement</w:t>
      </w:r>
      <w:r>
        <w:rPr>
          <w:spacing w:val="-15"/>
          <w:sz w:val="24"/>
        </w:rPr>
        <w:t> </w:t>
      </w:r>
      <w:r>
        <w:rPr>
          <w:sz w:val="24"/>
        </w:rPr>
        <w:t>or</w:t>
      </w:r>
      <w:r>
        <w:rPr>
          <w:spacing w:val="-15"/>
          <w:sz w:val="24"/>
        </w:rPr>
        <w:t> </w:t>
      </w:r>
      <w:r>
        <w:rPr>
          <w:sz w:val="24"/>
        </w:rPr>
        <w:t>eligibility</w:t>
      </w:r>
      <w:r>
        <w:rPr>
          <w:spacing w:val="-15"/>
          <w:sz w:val="24"/>
        </w:rPr>
        <w:t> </w:t>
      </w:r>
      <w:r>
        <w:rPr>
          <w:sz w:val="24"/>
        </w:rPr>
        <w:t>of</w:t>
      </w:r>
      <w:r>
        <w:rPr>
          <w:spacing w:val="-15"/>
          <w:sz w:val="24"/>
        </w:rPr>
        <w:t> </w:t>
      </w:r>
      <w:r>
        <w:rPr>
          <w:sz w:val="24"/>
        </w:rPr>
        <w:t>a</w:t>
      </w:r>
      <w:r>
        <w:rPr>
          <w:spacing w:val="-15"/>
          <w:sz w:val="24"/>
        </w:rPr>
        <w:t> </w:t>
      </w:r>
      <w:r>
        <w:rPr>
          <w:sz w:val="24"/>
        </w:rPr>
        <w:t>member</w:t>
      </w:r>
      <w:r>
        <w:rPr>
          <w:spacing w:val="-15"/>
          <w:sz w:val="24"/>
        </w:rPr>
        <w:t> </w:t>
      </w:r>
      <w:r>
        <w:rPr>
          <w:sz w:val="24"/>
        </w:rPr>
        <w:t>under</w:t>
      </w:r>
      <w:r>
        <w:rPr>
          <w:spacing w:val="-15"/>
          <w:sz w:val="24"/>
        </w:rPr>
        <w:t> </w:t>
      </w:r>
      <w:r>
        <w:rPr>
          <w:sz w:val="24"/>
        </w:rPr>
        <w:t>this</w:t>
      </w:r>
      <w:r>
        <w:rPr>
          <w:spacing w:val="-15"/>
          <w:sz w:val="24"/>
        </w:rPr>
        <w:t> </w:t>
      </w:r>
      <w:r>
        <w:rPr>
          <w:sz w:val="24"/>
        </w:rPr>
        <w:t>paragraph.</w:t>
      </w:r>
      <w:r>
        <w:rPr>
          <w:spacing w:val="30"/>
          <w:sz w:val="24"/>
        </w:rPr>
        <w:t> </w:t>
      </w:r>
      <w:r>
        <w:rPr>
          <w:sz w:val="24"/>
        </w:rPr>
        <w:t>Deferments</w:t>
      </w:r>
      <w:r>
        <w:rPr>
          <w:spacing w:val="-15"/>
          <w:sz w:val="24"/>
        </w:rPr>
        <w:t> </w:t>
      </w:r>
      <w:r>
        <w:rPr>
          <w:sz w:val="24"/>
        </w:rPr>
        <w:t>are</w:t>
      </w:r>
      <w:r>
        <w:rPr>
          <w:spacing w:val="-15"/>
          <w:sz w:val="24"/>
        </w:rPr>
        <w:t> </w:t>
      </w:r>
      <w:r>
        <w:rPr>
          <w:sz w:val="24"/>
        </w:rPr>
        <w:t>not</w:t>
      </w:r>
      <w:r>
        <w:rPr>
          <w:spacing w:val="-15"/>
          <w:sz w:val="24"/>
        </w:rPr>
        <w:t> </w:t>
      </w:r>
      <w:r>
        <w:rPr>
          <w:sz w:val="24"/>
        </w:rPr>
        <w:t>approved in advance of placement of a child in the member’s home as described above.</w:t>
      </w:r>
    </w:p>
    <w:p>
      <w:pPr>
        <w:pStyle w:val="ListParagraph"/>
        <w:numPr>
          <w:ilvl w:val="3"/>
          <w:numId w:val="18"/>
        </w:numPr>
        <w:tabs>
          <w:tab w:pos="2340" w:val="left" w:leader="none"/>
        </w:tabs>
        <w:spacing w:line="240" w:lineRule="auto" w:before="121" w:after="0"/>
        <w:ind w:left="1500" w:right="798" w:firstLine="0"/>
        <w:jc w:val="both"/>
        <w:rPr>
          <w:sz w:val="24"/>
        </w:rPr>
      </w:pPr>
      <w:r>
        <w:rPr>
          <w:sz w:val="24"/>
        </w:rPr>
        <w:t>The MPF updates ALC “S,” Adoption Deferment (see </w:t>
      </w:r>
      <w:hyperlink w:history="true" w:anchor="_bookmark39">
        <w:r>
          <w:rPr>
            <w:b/>
            <w:color w:val="0000FF"/>
            <w:sz w:val="24"/>
          </w:rPr>
          <w:t>Table 3.2</w:t>
        </w:r>
      </w:hyperlink>
      <w:r>
        <w:rPr>
          <w:sz w:val="24"/>
        </w:rPr>
        <w:t>), upon Commander (or designated representative) approval.</w:t>
      </w:r>
    </w:p>
    <w:p>
      <w:pPr>
        <w:pStyle w:val="ListParagraph"/>
        <w:numPr>
          <w:ilvl w:val="1"/>
          <w:numId w:val="18"/>
        </w:numPr>
        <w:tabs>
          <w:tab w:pos="1260" w:val="left" w:leader="none"/>
        </w:tabs>
        <w:spacing w:line="240" w:lineRule="auto" w:before="120" w:after="0"/>
        <w:ind w:left="780" w:right="796" w:firstLine="0"/>
        <w:jc w:val="both"/>
        <w:rPr>
          <w:b/>
          <w:sz w:val="24"/>
        </w:rPr>
      </w:pPr>
      <w:bookmarkStart w:name="_bookmark24" w:id="25"/>
      <w:bookmarkEnd w:id="25"/>
      <w:r>
        <w:rPr/>
      </w:r>
      <w:r>
        <w:rPr>
          <w:b/>
          <w:sz w:val="24"/>
        </w:rPr>
        <w:t>High Year of Tenure (Enlisted Only) (Does not apply to ANG </w:t>
      </w:r>
      <w:r>
        <w:rPr>
          <w:sz w:val="24"/>
        </w:rPr>
        <w:t>)</w:t>
      </w:r>
      <w:r>
        <w:rPr>
          <w:b/>
          <w:sz w:val="24"/>
        </w:rPr>
        <w:t>.</w:t>
      </w:r>
      <w:r>
        <w:rPr>
          <w:b/>
          <w:spacing w:val="40"/>
          <w:sz w:val="24"/>
        </w:rPr>
        <w:t> </w:t>
      </w:r>
      <w:r>
        <w:rPr>
          <w:sz w:val="24"/>
        </w:rPr>
        <w:t>Reenlistment or extension of enlistment beyond the limits established in DAFI 36-3203, </w:t>
      </w:r>
      <w:r>
        <w:rPr>
          <w:i/>
          <w:sz w:val="24"/>
        </w:rPr>
        <w:t>Service Retirements, </w:t>
      </w:r>
      <w:r>
        <w:rPr>
          <w:sz w:val="24"/>
        </w:rPr>
        <w:t>are not authorized except for documented cases of hardship. </w:t>
      </w:r>
      <w:r>
        <w:rPr>
          <w:b/>
          <w:sz w:val="24"/>
        </w:rPr>
        <w:t>(T-1)</w:t>
      </w:r>
    </w:p>
    <w:p>
      <w:pPr>
        <w:pStyle w:val="ListParagraph"/>
        <w:numPr>
          <w:ilvl w:val="1"/>
          <w:numId w:val="18"/>
        </w:numPr>
        <w:tabs>
          <w:tab w:pos="1380" w:val="left" w:leader="none"/>
        </w:tabs>
        <w:spacing w:line="240" w:lineRule="auto" w:before="120" w:after="0"/>
        <w:ind w:left="780" w:right="798" w:firstLine="0"/>
        <w:jc w:val="both"/>
        <w:rPr>
          <w:sz w:val="24"/>
        </w:rPr>
      </w:pPr>
      <w:bookmarkStart w:name="_bookmark25" w:id="26"/>
      <w:bookmarkEnd w:id="26"/>
      <w:r>
        <w:rPr/>
      </w:r>
      <w:r>
        <w:rPr>
          <w:b/>
          <w:sz w:val="24"/>
        </w:rPr>
        <w:t>Assignment of Enlisted Aircrew (RegAF and ARC only). </w:t>
      </w:r>
      <w:r>
        <w:rPr>
          <w:sz w:val="24"/>
        </w:rPr>
        <w:t>Enlisted members who are career aviators are selected and reassigned in their aircrew AFSC only.</w:t>
      </w:r>
      <w:r>
        <w:rPr>
          <w:spacing w:val="40"/>
          <w:sz w:val="24"/>
        </w:rPr>
        <w:t> </w:t>
      </w:r>
      <w:r>
        <w:rPr>
          <w:sz w:val="24"/>
        </w:rPr>
        <w:t>Career aviators are those AFSCs that require aviation service as a mandatory specialty qualification according to the Air Force</w:t>
      </w:r>
      <w:r>
        <w:rPr>
          <w:spacing w:val="-5"/>
          <w:sz w:val="24"/>
        </w:rPr>
        <w:t> </w:t>
      </w:r>
      <w:r>
        <w:rPr>
          <w:sz w:val="24"/>
        </w:rPr>
        <w:t>Enlisted</w:t>
      </w:r>
      <w:r>
        <w:rPr>
          <w:spacing w:val="-5"/>
          <w:sz w:val="24"/>
        </w:rPr>
        <w:t> </w:t>
      </w:r>
      <w:r>
        <w:rPr>
          <w:sz w:val="24"/>
        </w:rPr>
        <w:t>Classification</w:t>
      </w:r>
      <w:r>
        <w:rPr>
          <w:spacing w:val="-6"/>
          <w:sz w:val="24"/>
        </w:rPr>
        <w:t> </w:t>
      </w:r>
      <w:r>
        <w:rPr>
          <w:sz w:val="24"/>
        </w:rPr>
        <w:t>Directory</w:t>
      </w:r>
      <w:r>
        <w:rPr>
          <w:spacing w:val="-4"/>
          <w:sz w:val="24"/>
        </w:rPr>
        <w:t> </w:t>
      </w:r>
      <w:r>
        <w:rPr>
          <w:sz w:val="24"/>
        </w:rPr>
        <w:t>(AFECD),</w:t>
      </w:r>
      <w:r>
        <w:rPr>
          <w:spacing w:val="-6"/>
          <w:sz w:val="24"/>
        </w:rPr>
        <w:t> </w:t>
      </w:r>
      <w:r>
        <w:rPr>
          <w:sz w:val="24"/>
        </w:rPr>
        <w:t>DAFMAN</w:t>
      </w:r>
      <w:r>
        <w:rPr>
          <w:spacing w:val="-7"/>
          <w:sz w:val="24"/>
        </w:rPr>
        <w:t> </w:t>
      </w:r>
      <w:r>
        <w:rPr>
          <w:sz w:val="24"/>
        </w:rPr>
        <w:t>11-401,</w:t>
      </w:r>
      <w:r>
        <w:rPr>
          <w:spacing w:val="-6"/>
          <w:sz w:val="24"/>
        </w:rPr>
        <w:t> </w:t>
      </w:r>
      <w:r>
        <w:rPr>
          <w:i/>
          <w:sz w:val="24"/>
        </w:rPr>
        <w:t>Aviation</w:t>
      </w:r>
      <w:r>
        <w:rPr>
          <w:i/>
          <w:spacing w:val="-6"/>
          <w:sz w:val="24"/>
        </w:rPr>
        <w:t> </w:t>
      </w:r>
      <w:r>
        <w:rPr>
          <w:i/>
          <w:sz w:val="24"/>
        </w:rPr>
        <w:t>Management</w:t>
      </w:r>
      <w:r>
        <w:rPr>
          <w:sz w:val="24"/>
        </w:rPr>
        <w:t>,</w:t>
      </w:r>
      <w:r>
        <w:rPr>
          <w:spacing w:val="-6"/>
          <w:sz w:val="24"/>
        </w:rPr>
        <w:t> </w:t>
      </w:r>
      <w:r>
        <w:rPr>
          <w:sz w:val="24"/>
        </w:rPr>
        <w:t>and Air</w:t>
      </w:r>
      <w:r>
        <w:rPr>
          <w:spacing w:val="-7"/>
          <w:sz w:val="24"/>
        </w:rPr>
        <w:t> </w:t>
      </w:r>
      <w:r>
        <w:rPr>
          <w:sz w:val="24"/>
        </w:rPr>
        <w:t>Force</w:t>
      </w:r>
      <w:r>
        <w:rPr>
          <w:spacing w:val="-7"/>
          <w:sz w:val="24"/>
        </w:rPr>
        <w:t> </w:t>
      </w:r>
      <w:r>
        <w:rPr>
          <w:sz w:val="24"/>
        </w:rPr>
        <w:t>Manual</w:t>
      </w:r>
      <w:r>
        <w:rPr>
          <w:spacing w:val="-6"/>
          <w:sz w:val="24"/>
        </w:rPr>
        <w:t> </w:t>
      </w:r>
      <w:r>
        <w:rPr>
          <w:sz w:val="24"/>
        </w:rPr>
        <w:t>(AFMAN)</w:t>
      </w:r>
      <w:r>
        <w:rPr>
          <w:spacing w:val="-7"/>
          <w:sz w:val="24"/>
        </w:rPr>
        <w:t> </w:t>
      </w:r>
      <w:r>
        <w:rPr>
          <w:sz w:val="24"/>
        </w:rPr>
        <w:t>11-402,</w:t>
      </w:r>
      <w:r>
        <w:rPr>
          <w:spacing w:val="-7"/>
          <w:sz w:val="24"/>
        </w:rPr>
        <w:t> </w:t>
      </w:r>
      <w:r>
        <w:rPr>
          <w:i/>
          <w:sz w:val="24"/>
        </w:rPr>
        <w:t>Aviation</w:t>
      </w:r>
      <w:r>
        <w:rPr>
          <w:i/>
          <w:spacing w:val="-7"/>
          <w:sz w:val="24"/>
        </w:rPr>
        <w:t> </w:t>
      </w:r>
      <w:r>
        <w:rPr>
          <w:i/>
          <w:sz w:val="24"/>
        </w:rPr>
        <w:t>and</w:t>
      </w:r>
      <w:r>
        <w:rPr>
          <w:i/>
          <w:spacing w:val="-7"/>
          <w:sz w:val="24"/>
        </w:rPr>
        <w:t> </w:t>
      </w:r>
      <w:r>
        <w:rPr>
          <w:i/>
          <w:sz w:val="24"/>
        </w:rPr>
        <w:t>Parachutist</w:t>
      </w:r>
      <w:r>
        <w:rPr>
          <w:i/>
          <w:spacing w:val="-7"/>
          <w:sz w:val="24"/>
        </w:rPr>
        <w:t> </w:t>
      </w:r>
      <w:r>
        <w:rPr>
          <w:i/>
          <w:sz w:val="24"/>
        </w:rPr>
        <w:t>Service</w:t>
      </w:r>
      <w:r>
        <w:rPr>
          <w:sz w:val="24"/>
        </w:rPr>
        <w:t>.</w:t>
      </w:r>
      <w:r>
        <w:rPr>
          <w:spacing w:val="40"/>
          <w:sz w:val="24"/>
        </w:rPr>
        <w:t> </w:t>
      </w:r>
      <w:r>
        <w:rPr>
          <w:sz w:val="24"/>
        </w:rPr>
        <w:t>Career</w:t>
      </w:r>
      <w:r>
        <w:rPr>
          <w:spacing w:val="-7"/>
          <w:sz w:val="24"/>
        </w:rPr>
        <w:t> </w:t>
      </w:r>
      <w:r>
        <w:rPr>
          <w:sz w:val="24"/>
        </w:rPr>
        <w:t>aviators</w:t>
      </w:r>
      <w:r>
        <w:rPr>
          <w:spacing w:val="-7"/>
          <w:sz w:val="24"/>
        </w:rPr>
        <w:t> </w:t>
      </w:r>
      <w:r>
        <w:rPr>
          <w:sz w:val="24"/>
        </w:rPr>
        <w:t>are</w:t>
      </w:r>
      <w:r>
        <w:rPr>
          <w:spacing w:val="-8"/>
          <w:sz w:val="24"/>
        </w:rPr>
        <w:t> </w:t>
      </w:r>
      <w:r>
        <w:rPr>
          <w:sz w:val="24"/>
        </w:rPr>
        <w:t>those aircrew members who perform full-time aircrew duties in AFSCs 1AX/1UX or Special Duty Identifiers (SDI) in accordance with AFI 11-412, </w:t>
      </w:r>
      <w:r>
        <w:rPr>
          <w:i/>
          <w:sz w:val="24"/>
        </w:rPr>
        <w:t>Aircrew Management</w:t>
      </w:r>
      <w:r>
        <w:rPr>
          <w:sz w:val="24"/>
        </w:rPr>
        <w:t>.</w:t>
      </w:r>
      <w:r>
        <w:rPr>
          <w:spacing w:val="40"/>
          <w:sz w:val="24"/>
        </w:rPr>
        <w:t> </w:t>
      </w:r>
      <w:r>
        <w:rPr>
          <w:sz w:val="24"/>
        </w:rPr>
        <w:t>The same requirements apply for IR members that are in non-flying 1AX/1UX assignments.</w:t>
      </w:r>
    </w:p>
    <w:p>
      <w:pPr>
        <w:pStyle w:val="ListParagraph"/>
        <w:numPr>
          <w:ilvl w:val="1"/>
          <w:numId w:val="18"/>
        </w:numPr>
        <w:tabs>
          <w:tab w:pos="1380" w:val="left" w:leader="none"/>
        </w:tabs>
        <w:spacing w:line="240" w:lineRule="auto" w:before="120" w:after="0"/>
        <w:ind w:left="780" w:right="797" w:firstLine="0"/>
        <w:jc w:val="both"/>
        <w:rPr>
          <w:sz w:val="24"/>
        </w:rPr>
      </w:pPr>
      <w:bookmarkStart w:name="_bookmark26" w:id="27"/>
      <w:bookmarkEnd w:id="27"/>
      <w:r>
        <w:rPr/>
      </w:r>
      <w:r>
        <w:rPr>
          <w:b/>
          <w:sz w:val="24"/>
        </w:rPr>
        <w:t>Assignment of Rated Personnel.</w:t>
      </w:r>
      <w:r>
        <w:rPr>
          <w:b/>
          <w:spacing w:val="40"/>
          <w:sz w:val="24"/>
        </w:rPr>
        <w:t> </w:t>
      </w:r>
      <w:r>
        <w:rPr>
          <w:sz w:val="24"/>
        </w:rPr>
        <w:t>All officers assigned to rated positions must hold the aeronautical</w:t>
      </w:r>
      <w:r>
        <w:rPr>
          <w:spacing w:val="-1"/>
          <w:sz w:val="24"/>
        </w:rPr>
        <w:t> </w:t>
      </w:r>
      <w:r>
        <w:rPr>
          <w:sz w:val="24"/>
        </w:rPr>
        <w:t>rating</w:t>
      </w:r>
      <w:r>
        <w:rPr>
          <w:spacing w:val="1"/>
          <w:sz w:val="24"/>
        </w:rPr>
        <w:t> </w:t>
      </w:r>
      <w:r>
        <w:rPr>
          <w:sz w:val="24"/>
        </w:rPr>
        <w:t>required</w:t>
      </w:r>
      <w:r>
        <w:rPr>
          <w:spacing w:val="3"/>
          <w:sz w:val="24"/>
        </w:rPr>
        <w:t> </w:t>
      </w:r>
      <w:r>
        <w:rPr>
          <w:sz w:val="24"/>
        </w:rPr>
        <w:t>for</w:t>
      </w:r>
      <w:r>
        <w:rPr>
          <w:spacing w:val="1"/>
          <w:sz w:val="24"/>
        </w:rPr>
        <w:t> </w:t>
      </w:r>
      <w:r>
        <w:rPr>
          <w:sz w:val="24"/>
        </w:rPr>
        <w:t>the</w:t>
      </w:r>
      <w:r>
        <w:rPr>
          <w:spacing w:val="3"/>
          <w:sz w:val="24"/>
        </w:rPr>
        <w:t> </w:t>
      </w:r>
      <w:r>
        <w:rPr>
          <w:sz w:val="24"/>
        </w:rPr>
        <w:t>position</w:t>
      </w:r>
      <w:r>
        <w:rPr>
          <w:spacing w:val="2"/>
          <w:sz w:val="24"/>
        </w:rPr>
        <w:t> </w:t>
      </w:r>
      <w:r>
        <w:rPr>
          <w:sz w:val="24"/>
        </w:rPr>
        <w:t>to</w:t>
      </w:r>
      <w:r>
        <w:rPr>
          <w:spacing w:val="2"/>
          <w:sz w:val="24"/>
        </w:rPr>
        <w:t> </w:t>
      </w:r>
      <w:r>
        <w:rPr>
          <w:sz w:val="24"/>
        </w:rPr>
        <w:t>which</w:t>
      </w:r>
      <w:r>
        <w:rPr>
          <w:spacing w:val="3"/>
          <w:sz w:val="24"/>
        </w:rPr>
        <w:t> </w:t>
      </w:r>
      <w:r>
        <w:rPr>
          <w:sz w:val="24"/>
        </w:rPr>
        <w:t>assigned</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2"/>
          <w:sz w:val="24"/>
        </w:rPr>
        <w:t> </w:t>
      </w:r>
      <w:r>
        <w:rPr>
          <w:sz w:val="24"/>
        </w:rPr>
        <w:t>DAFMAN</w:t>
      </w:r>
      <w:r>
        <w:rPr>
          <w:spacing w:val="2"/>
          <w:sz w:val="24"/>
        </w:rPr>
        <w:t> </w:t>
      </w:r>
      <w:r>
        <w:rPr>
          <w:spacing w:val="-5"/>
          <w:sz w:val="24"/>
        </w:rPr>
        <w:t>11-</w:t>
      </w:r>
    </w:p>
    <w:p>
      <w:pPr>
        <w:spacing w:before="0"/>
        <w:ind w:left="780" w:right="0" w:firstLine="0"/>
        <w:jc w:val="both"/>
        <w:rPr>
          <w:b/>
          <w:sz w:val="24"/>
        </w:rPr>
      </w:pPr>
      <w:r>
        <w:rPr>
          <w:sz w:val="24"/>
        </w:rPr>
        <w:t>401.</w:t>
      </w:r>
      <w:r>
        <w:rPr>
          <w:spacing w:val="-1"/>
          <w:sz w:val="24"/>
        </w:rPr>
        <w:t> </w:t>
      </w:r>
      <w:r>
        <w:rPr>
          <w:b/>
          <w:sz w:val="24"/>
        </w:rPr>
        <w:t>(T-</w:t>
      </w:r>
      <w:r>
        <w:rPr>
          <w:b/>
          <w:spacing w:val="-5"/>
          <w:sz w:val="24"/>
        </w:rPr>
        <w:t>3)</w:t>
      </w:r>
    </w:p>
    <w:p>
      <w:pPr>
        <w:pStyle w:val="ListParagraph"/>
        <w:numPr>
          <w:ilvl w:val="1"/>
          <w:numId w:val="18"/>
        </w:numPr>
        <w:tabs>
          <w:tab w:pos="1380" w:val="left" w:leader="none"/>
        </w:tabs>
        <w:spacing w:line="240" w:lineRule="auto" w:before="119" w:after="0"/>
        <w:ind w:left="780" w:right="797" w:firstLine="0"/>
        <w:jc w:val="both"/>
        <w:rPr>
          <w:sz w:val="24"/>
        </w:rPr>
      </w:pPr>
      <w:bookmarkStart w:name="_bookmark27" w:id="28"/>
      <w:bookmarkEnd w:id="28"/>
      <w:r>
        <w:rPr/>
      </w:r>
      <w:r>
        <w:rPr>
          <w:b/>
          <w:sz w:val="24"/>
        </w:rPr>
        <w:t>Assignment of Chaplains (RegAF and ARC only).</w:t>
      </w:r>
      <w:r>
        <w:rPr>
          <w:b/>
          <w:spacing w:val="40"/>
          <w:sz w:val="24"/>
        </w:rPr>
        <w:t> </w:t>
      </w:r>
      <w:r>
        <w:rPr>
          <w:sz w:val="24"/>
        </w:rPr>
        <w:t>Officers assigned as chaplains must hold 52X AFSC, possess ecclesiastical endorsements listed in Department of Defense DoDI 1304.28, </w:t>
      </w:r>
      <w:r>
        <w:rPr>
          <w:i/>
          <w:sz w:val="24"/>
        </w:rPr>
        <w:t>The Appointment and Service of Chaplains</w:t>
      </w:r>
      <w:r>
        <w:rPr>
          <w:sz w:val="24"/>
        </w:rPr>
        <w:t>,” published 12 May 2021, and be accepted by</w:t>
      </w:r>
      <w:r>
        <w:rPr>
          <w:spacing w:val="-3"/>
          <w:sz w:val="24"/>
        </w:rPr>
        <w:t> </w:t>
      </w:r>
      <w:r>
        <w:rPr>
          <w:sz w:val="24"/>
        </w:rPr>
        <w:t>United</w:t>
      </w:r>
      <w:r>
        <w:rPr>
          <w:spacing w:val="-2"/>
          <w:sz w:val="24"/>
        </w:rPr>
        <w:t> </w:t>
      </w:r>
      <w:r>
        <w:rPr>
          <w:sz w:val="24"/>
        </w:rPr>
        <w:t>States</w:t>
      </w:r>
      <w:r>
        <w:rPr>
          <w:spacing w:val="-2"/>
          <w:sz w:val="24"/>
        </w:rPr>
        <w:t> </w:t>
      </w:r>
      <w:r>
        <w:rPr>
          <w:sz w:val="24"/>
        </w:rPr>
        <w:t>Air</w:t>
      </w:r>
      <w:r>
        <w:rPr>
          <w:spacing w:val="-2"/>
          <w:sz w:val="24"/>
        </w:rPr>
        <w:t> </w:t>
      </w:r>
      <w:r>
        <w:rPr>
          <w:sz w:val="24"/>
        </w:rPr>
        <w:t>Force,</w:t>
      </w:r>
      <w:r>
        <w:rPr>
          <w:spacing w:val="-2"/>
          <w:sz w:val="24"/>
        </w:rPr>
        <w:t> </w:t>
      </w:r>
      <w:r>
        <w:rPr>
          <w:sz w:val="24"/>
        </w:rPr>
        <w:t>Chief</w:t>
      </w:r>
      <w:r>
        <w:rPr>
          <w:spacing w:val="-2"/>
          <w:sz w:val="24"/>
        </w:rPr>
        <w:t> </w:t>
      </w:r>
      <w:r>
        <w:rPr>
          <w:sz w:val="24"/>
        </w:rPr>
        <w:t>of</w:t>
      </w:r>
      <w:r>
        <w:rPr>
          <w:spacing w:val="-2"/>
          <w:sz w:val="24"/>
        </w:rPr>
        <w:t> </w:t>
      </w:r>
      <w:r>
        <w:rPr>
          <w:sz w:val="24"/>
        </w:rPr>
        <w:t>Air</w:t>
      </w:r>
      <w:r>
        <w:rPr>
          <w:spacing w:val="-2"/>
          <w:sz w:val="24"/>
        </w:rPr>
        <w:t> </w:t>
      </w:r>
      <w:r>
        <w:rPr>
          <w:sz w:val="24"/>
        </w:rPr>
        <w:t>Force</w:t>
      </w:r>
      <w:r>
        <w:rPr>
          <w:spacing w:val="-2"/>
          <w:sz w:val="24"/>
        </w:rPr>
        <w:t> </w:t>
      </w:r>
      <w:r>
        <w:rPr>
          <w:sz w:val="24"/>
        </w:rPr>
        <w:t>Chaplains</w:t>
      </w:r>
      <w:r>
        <w:rPr>
          <w:spacing w:val="-2"/>
          <w:sz w:val="24"/>
        </w:rPr>
        <w:t> </w:t>
      </w:r>
      <w:r>
        <w:rPr>
          <w:sz w:val="24"/>
        </w:rPr>
        <w:t>(AF/HC). </w:t>
      </w:r>
      <w:r>
        <w:rPr>
          <w:b/>
          <w:sz w:val="24"/>
        </w:rPr>
        <w:t>(T-0)</w:t>
      </w:r>
      <w:r>
        <w:rPr>
          <w:b/>
          <w:spacing w:val="-2"/>
          <w:sz w:val="24"/>
        </w:rPr>
        <w:t> </w:t>
      </w:r>
      <w:r>
        <w:rPr>
          <w:sz w:val="24"/>
        </w:rPr>
        <w:t>ANG-specific</w:t>
      </w:r>
      <w:r>
        <w:rPr>
          <w:spacing w:val="-3"/>
          <w:sz w:val="24"/>
        </w:rPr>
        <w:t> </w:t>
      </w:r>
      <w:r>
        <w:rPr>
          <w:sz w:val="24"/>
        </w:rPr>
        <w:t>chaplain assignments can be found in DAFMAN 36-2032.</w:t>
      </w:r>
    </w:p>
    <w:p>
      <w:pPr>
        <w:pStyle w:val="Heading2"/>
        <w:numPr>
          <w:ilvl w:val="1"/>
          <w:numId w:val="18"/>
        </w:numPr>
        <w:tabs>
          <w:tab w:pos="1380" w:val="left" w:leader="none"/>
        </w:tabs>
        <w:spacing w:line="240" w:lineRule="auto" w:before="120" w:after="0"/>
        <w:ind w:left="780" w:right="800" w:firstLine="0"/>
        <w:jc w:val="both"/>
      </w:pPr>
      <w:bookmarkStart w:name="_bookmark28" w:id="29"/>
      <w:bookmarkEnd w:id="29"/>
      <w:r>
        <w:rPr>
          <w:b w:val="0"/>
        </w:rPr>
      </w:r>
      <w:r>
        <w:rPr/>
        <w:t>Assignment to Senior Master Sergeant and Chief Master Sergeant Positions </w:t>
      </w:r>
      <w:r>
        <w:rPr/>
        <w:t>(ARC </w:t>
      </w:r>
      <w:r>
        <w:rPr>
          <w:spacing w:val="-2"/>
        </w:rPr>
        <w:t>Only).</w:t>
      </w:r>
    </w:p>
    <w:p>
      <w:pPr>
        <w:pStyle w:val="ListParagraph"/>
        <w:numPr>
          <w:ilvl w:val="2"/>
          <w:numId w:val="18"/>
        </w:numPr>
        <w:tabs>
          <w:tab w:pos="1920" w:val="left" w:leader="none"/>
        </w:tabs>
        <w:spacing w:line="240" w:lineRule="auto" w:before="120" w:after="0"/>
        <w:ind w:left="1140" w:right="800" w:firstLine="0"/>
        <w:jc w:val="both"/>
        <w:rPr>
          <w:b/>
          <w:sz w:val="24"/>
        </w:rPr>
      </w:pPr>
      <w:r>
        <w:rPr>
          <w:b/>
          <w:sz w:val="24"/>
        </w:rPr>
        <w:t>(ANG</w:t>
      </w:r>
      <w:r>
        <w:rPr>
          <w:b/>
          <w:spacing w:val="-15"/>
          <w:sz w:val="24"/>
        </w:rPr>
        <w:t> </w:t>
      </w:r>
      <w:r>
        <w:rPr>
          <w:b/>
          <w:sz w:val="24"/>
        </w:rPr>
        <w:t>Only)</w:t>
      </w:r>
      <w:r>
        <w:rPr>
          <w:b/>
          <w:spacing w:val="51"/>
          <w:sz w:val="24"/>
        </w:rPr>
        <w:t> </w:t>
      </w:r>
      <w:r>
        <w:rPr>
          <w:sz w:val="24"/>
        </w:rPr>
        <w:t>Prior</w:t>
      </w:r>
      <w:r>
        <w:rPr>
          <w:spacing w:val="-15"/>
          <w:sz w:val="24"/>
        </w:rPr>
        <w:t> </w:t>
      </w:r>
      <w:r>
        <w:rPr>
          <w:sz w:val="24"/>
        </w:rPr>
        <w:t>to</w:t>
      </w:r>
      <w:r>
        <w:rPr>
          <w:spacing w:val="-15"/>
          <w:sz w:val="24"/>
        </w:rPr>
        <w:t> </w:t>
      </w:r>
      <w:r>
        <w:rPr>
          <w:sz w:val="24"/>
        </w:rPr>
        <w:t>the</w:t>
      </w:r>
      <w:r>
        <w:rPr>
          <w:spacing w:val="-15"/>
          <w:sz w:val="24"/>
        </w:rPr>
        <w:t> </w:t>
      </w:r>
      <w:r>
        <w:rPr>
          <w:sz w:val="24"/>
        </w:rPr>
        <w:t>assignment</w:t>
      </w:r>
      <w:r>
        <w:rPr>
          <w:spacing w:val="-15"/>
          <w:sz w:val="24"/>
        </w:rPr>
        <w:t> </w:t>
      </w:r>
      <w:r>
        <w:rPr>
          <w:sz w:val="24"/>
        </w:rPr>
        <w:t>action,</w:t>
      </w:r>
      <w:r>
        <w:rPr>
          <w:spacing w:val="-15"/>
          <w:sz w:val="24"/>
        </w:rPr>
        <w:t> </w:t>
      </w:r>
      <w:r>
        <w:rPr>
          <w:sz w:val="24"/>
        </w:rPr>
        <w:t>TAG</w:t>
      </w:r>
      <w:r>
        <w:rPr>
          <w:spacing w:val="-15"/>
          <w:sz w:val="24"/>
        </w:rPr>
        <w:t> </w:t>
      </w:r>
      <w:r>
        <w:rPr>
          <w:sz w:val="24"/>
        </w:rPr>
        <w:t>or</w:t>
      </w:r>
      <w:r>
        <w:rPr>
          <w:spacing w:val="-15"/>
          <w:sz w:val="24"/>
        </w:rPr>
        <w:t> </w:t>
      </w:r>
      <w:r>
        <w:rPr>
          <w:sz w:val="24"/>
        </w:rPr>
        <w:t>CG</w:t>
      </w:r>
      <w:r>
        <w:rPr>
          <w:spacing w:val="-15"/>
          <w:sz w:val="24"/>
        </w:rPr>
        <w:t> </w:t>
      </w:r>
      <w:r>
        <w:rPr>
          <w:sz w:val="24"/>
        </w:rPr>
        <w:t>must</w:t>
      </w:r>
      <w:r>
        <w:rPr>
          <w:spacing w:val="-15"/>
          <w:sz w:val="24"/>
        </w:rPr>
        <w:t> </w:t>
      </w:r>
      <w:r>
        <w:rPr>
          <w:sz w:val="24"/>
        </w:rPr>
        <w:t>approve</w:t>
      </w:r>
      <w:r>
        <w:rPr>
          <w:spacing w:val="-15"/>
          <w:sz w:val="24"/>
        </w:rPr>
        <w:t> </w:t>
      </w:r>
      <w:r>
        <w:rPr>
          <w:sz w:val="24"/>
        </w:rPr>
        <w:t>the</w:t>
      </w:r>
      <w:r>
        <w:rPr>
          <w:spacing w:val="-15"/>
          <w:sz w:val="24"/>
        </w:rPr>
        <w:t> </w:t>
      </w:r>
      <w:r>
        <w:rPr>
          <w:sz w:val="24"/>
        </w:rPr>
        <w:t>assignment of</w:t>
      </w:r>
      <w:r>
        <w:rPr>
          <w:spacing w:val="-2"/>
          <w:sz w:val="24"/>
        </w:rPr>
        <w:t> </w:t>
      </w:r>
      <w:r>
        <w:rPr>
          <w:sz w:val="24"/>
        </w:rPr>
        <w:t>a</w:t>
      </w:r>
      <w:r>
        <w:rPr>
          <w:spacing w:val="-4"/>
          <w:sz w:val="24"/>
        </w:rPr>
        <w:t> </w:t>
      </w:r>
      <w:r>
        <w:rPr>
          <w:sz w:val="24"/>
        </w:rPr>
        <w:t>member</w:t>
      </w:r>
      <w:r>
        <w:rPr>
          <w:spacing w:val="-4"/>
          <w:sz w:val="24"/>
        </w:rPr>
        <w:t> </w:t>
      </w:r>
      <w:r>
        <w:rPr>
          <w:sz w:val="24"/>
        </w:rPr>
        <w:t>to</w:t>
      </w:r>
      <w:r>
        <w:rPr>
          <w:spacing w:val="-3"/>
          <w:sz w:val="24"/>
        </w:rPr>
        <w:t> </w:t>
      </w:r>
      <w:r>
        <w:rPr>
          <w:sz w:val="24"/>
        </w:rPr>
        <w:t>a</w:t>
      </w:r>
      <w:r>
        <w:rPr>
          <w:spacing w:val="-3"/>
          <w:sz w:val="24"/>
        </w:rPr>
        <w:t> </w:t>
      </w:r>
      <w:r>
        <w:rPr>
          <w:sz w:val="24"/>
        </w:rPr>
        <w:t>SMSgt</w:t>
      </w:r>
      <w:r>
        <w:rPr>
          <w:spacing w:val="-2"/>
          <w:sz w:val="24"/>
        </w:rPr>
        <w:t> </w:t>
      </w:r>
      <w:r>
        <w:rPr>
          <w:sz w:val="24"/>
        </w:rPr>
        <w:t>or</w:t>
      </w:r>
      <w:r>
        <w:rPr>
          <w:spacing w:val="-3"/>
          <w:sz w:val="24"/>
        </w:rPr>
        <w:t> </w:t>
      </w:r>
      <w:r>
        <w:rPr>
          <w:sz w:val="24"/>
        </w:rPr>
        <w:t>CMSgt</w:t>
      </w:r>
      <w:r>
        <w:rPr>
          <w:spacing w:val="-4"/>
          <w:sz w:val="24"/>
        </w:rPr>
        <w:t> </w:t>
      </w:r>
      <w:r>
        <w:rPr>
          <w:sz w:val="24"/>
        </w:rPr>
        <w:t>position</w:t>
      </w:r>
      <w:r>
        <w:rPr>
          <w:spacing w:val="-4"/>
          <w:sz w:val="24"/>
        </w:rPr>
        <w:t> </w:t>
      </w:r>
      <w:r>
        <w:rPr>
          <w:sz w:val="24"/>
        </w:rPr>
        <w:t>who</w:t>
      </w:r>
      <w:r>
        <w:rPr>
          <w:spacing w:val="-4"/>
          <w:sz w:val="24"/>
        </w:rPr>
        <w:t> </w:t>
      </w:r>
      <w:r>
        <w:rPr>
          <w:sz w:val="24"/>
        </w:rPr>
        <w:t>is</w:t>
      </w:r>
      <w:r>
        <w:rPr>
          <w:spacing w:val="-2"/>
          <w:sz w:val="24"/>
        </w:rPr>
        <w:t> </w:t>
      </w:r>
      <w:r>
        <w:rPr>
          <w:sz w:val="24"/>
        </w:rPr>
        <w:t>two</w:t>
      </w:r>
      <w:r>
        <w:rPr>
          <w:spacing w:val="-4"/>
          <w:sz w:val="24"/>
        </w:rPr>
        <w:t> </w:t>
      </w:r>
      <w:r>
        <w:rPr>
          <w:sz w:val="24"/>
        </w:rPr>
        <w:t>or</w:t>
      </w:r>
      <w:r>
        <w:rPr>
          <w:spacing w:val="-2"/>
          <w:sz w:val="24"/>
        </w:rPr>
        <w:t> </w:t>
      </w:r>
      <w:r>
        <w:rPr>
          <w:sz w:val="24"/>
        </w:rPr>
        <w:t>more</w:t>
      </w:r>
      <w:r>
        <w:rPr>
          <w:spacing w:val="-3"/>
          <w:sz w:val="24"/>
        </w:rPr>
        <w:t> </w:t>
      </w:r>
      <w:r>
        <w:rPr>
          <w:sz w:val="24"/>
        </w:rPr>
        <w:t>grades</w:t>
      </w:r>
      <w:r>
        <w:rPr>
          <w:spacing w:val="-3"/>
          <w:sz w:val="24"/>
        </w:rPr>
        <w:t> </w:t>
      </w:r>
      <w:r>
        <w:rPr>
          <w:sz w:val="24"/>
        </w:rPr>
        <w:t>below</w:t>
      </w:r>
      <w:r>
        <w:rPr>
          <w:spacing w:val="-4"/>
          <w:sz w:val="24"/>
        </w:rPr>
        <w:t> </w:t>
      </w:r>
      <w:r>
        <w:rPr>
          <w:sz w:val="24"/>
        </w:rPr>
        <w:t>that</w:t>
      </w:r>
      <w:r>
        <w:rPr>
          <w:spacing w:val="-3"/>
          <w:sz w:val="24"/>
        </w:rPr>
        <w:t> </w:t>
      </w:r>
      <w:r>
        <w:rPr>
          <w:sz w:val="24"/>
        </w:rPr>
        <w:t>authorized. </w:t>
      </w:r>
      <w:r>
        <w:rPr>
          <w:b/>
          <w:spacing w:val="-2"/>
          <w:sz w:val="24"/>
        </w:rPr>
        <w:t>(T-2)</w:t>
      </w:r>
    </w:p>
    <w:p>
      <w:pPr>
        <w:pStyle w:val="ListParagraph"/>
        <w:numPr>
          <w:ilvl w:val="2"/>
          <w:numId w:val="18"/>
        </w:numPr>
        <w:tabs>
          <w:tab w:pos="1920" w:val="left" w:leader="none"/>
        </w:tabs>
        <w:spacing w:line="240" w:lineRule="auto" w:before="120" w:after="0"/>
        <w:ind w:left="1140" w:right="796" w:firstLine="0"/>
        <w:jc w:val="both"/>
        <w:rPr>
          <w:sz w:val="24"/>
        </w:rPr>
      </w:pPr>
      <w:r>
        <w:rPr>
          <w:b/>
          <w:sz w:val="24"/>
        </w:rPr>
        <w:t>(ARC</w:t>
      </w:r>
      <w:r>
        <w:rPr>
          <w:b/>
          <w:spacing w:val="-7"/>
          <w:sz w:val="24"/>
        </w:rPr>
        <w:t> </w:t>
      </w:r>
      <w:r>
        <w:rPr>
          <w:b/>
          <w:sz w:val="24"/>
        </w:rPr>
        <w:t>Only)</w:t>
      </w:r>
      <w:r>
        <w:rPr>
          <w:b/>
          <w:spacing w:val="40"/>
          <w:sz w:val="24"/>
        </w:rPr>
        <w:t> </w:t>
      </w:r>
      <w:r>
        <w:rPr>
          <w:sz w:val="24"/>
        </w:rPr>
        <w:t>Members</w:t>
      </w:r>
      <w:r>
        <w:rPr>
          <w:spacing w:val="-6"/>
          <w:sz w:val="24"/>
        </w:rPr>
        <w:t> </w:t>
      </w:r>
      <w:r>
        <w:rPr>
          <w:sz w:val="24"/>
        </w:rPr>
        <w:t>must</w:t>
      </w:r>
      <w:r>
        <w:rPr>
          <w:spacing w:val="-6"/>
          <w:sz w:val="24"/>
        </w:rPr>
        <w:t> </w:t>
      </w:r>
      <w:r>
        <w:rPr>
          <w:sz w:val="24"/>
        </w:rPr>
        <w:t>meet</w:t>
      </w:r>
      <w:r>
        <w:rPr>
          <w:spacing w:val="-5"/>
          <w:sz w:val="24"/>
        </w:rPr>
        <w:t> </w:t>
      </w:r>
      <w:r>
        <w:rPr>
          <w:sz w:val="24"/>
        </w:rPr>
        <w:t>all</w:t>
      </w:r>
      <w:r>
        <w:rPr>
          <w:spacing w:val="-6"/>
          <w:sz w:val="24"/>
        </w:rPr>
        <w:t> </w:t>
      </w:r>
      <w:r>
        <w:rPr>
          <w:sz w:val="24"/>
        </w:rPr>
        <w:t>promotion</w:t>
      </w:r>
      <w:r>
        <w:rPr>
          <w:spacing w:val="-6"/>
          <w:sz w:val="24"/>
        </w:rPr>
        <w:t> </w:t>
      </w:r>
      <w:r>
        <w:rPr>
          <w:sz w:val="24"/>
        </w:rPr>
        <w:t>eligibility</w:t>
      </w:r>
      <w:r>
        <w:rPr>
          <w:spacing w:val="-6"/>
          <w:sz w:val="24"/>
        </w:rPr>
        <w:t> </w:t>
      </w:r>
      <w:r>
        <w:rPr>
          <w:sz w:val="24"/>
        </w:rPr>
        <w:t>requirements</w:t>
      </w:r>
      <w:r>
        <w:rPr>
          <w:spacing w:val="-6"/>
          <w:sz w:val="24"/>
        </w:rPr>
        <w:t> </w:t>
      </w:r>
      <w:r>
        <w:rPr>
          <w:sz w:val="24"/>
        </w:rPr>
        <w:t>in</w:t>
      </w:r>
      <w:r>
        <w:rPr>
          <w:spacing w:val="-5"/>
          <w:sz w:val="24"/>
        </w:rPr>
        <w:t> </w:t>
      </w:r>
      <w:r>
        <w:rPr>
          <w:sz w:val="24"/>
        </w:rPr>
        <w:t>DAFI</w:t>
      </w:r>
      <w:r>
        <w:rPr>
          <w:spacing w:val="-6"/>
          <w:sz w:val="24"/>
        </w:rPr>
        <w:t> </w:t>
      </w:r>
      <w:r>
        <w:rPr>
          <w:sz w:val="24"/>
        </w:rPr>
        <w:t>36- 2502,</w:t>
      </w:r>
      <w:r>
        <w:rPr>
          <w:spacing w:val="-7"/>
          <w:sz w:val="24"/>
        </w:rPr>
        <w:t> </w:t>
      </w:r>
      <w:r>
        <w:rPr>
          <w:i/>
          <w:sz w:val="24"/>
        </w:rPr>
        <w:t>Enlisted</w:t>
      </w:r>
      <w:r>
        <w:rPr>
          <w:i/>
          <w:spacing w:val="-8"/>
          <w:sz w:val="24"/>
        </w:rPr>
        <w:t> </w:t>
      </w:r>
      <w:r>
        <w:rPr>
          <w:i/>
          <w:sz w:val="24"/>
        </w:rPr>
        <w:t>Airman</w:t>
      </w:r>
      <w:r>
        <w:rPr>
          <w:i/>
          <w:spacing w:val="-7"/>
          <w:sz w:val="24"/>
        </w:rPr>
        <w:t> </w:t>
      </w:r>
      <w:r>
        <w:rPr>
          <w:i/>
          <w:sz w:val="24"/>
        </w:rPr>
        <w:t>Promotion</w:t>
      </w:r>
      <w:r>
        <w:rPr>
          <w:i/>
          <w:spacing w:val="-7"/>
          <w:sz w:val="24"/>
        </w:rPr>
        <w:t> </w:t>
      </w:r>
      <w:r>
        <w:rPr>
          <w:i/>
          <w:sz w:val="24"/>
        </w:rPr>
        <w:t>and</w:t>
      </w:r>
      <w:r>
        <w:rPr>
          <w:i/>
          <w:spacing w:val="-7"/>
          <w:sz w:val="24"/>
        </w:rPr>
        <w:t> </w:t>
      </w:r>
      <w:r>
        <w:rPr>
          <w:i/>
          <w:sz w:val="24"/>
        </w:rPr>
        <w:t>Demotion</w:t>
      </w:r>
      <w:r>
        <w:rPr>
          <w:i/>
          <w:spacing w:val="-7"/>
          <w:sz w:val="24"/>
        </w:rPr>
        <w:t> </w:t>
      </w:r>
      <w:r>
        <w:rPr>
          <w:i/>
          <w:sz w:val="24"/>
        </w:rPr>
        <w:t>Programs</w:t>
      </w:r>
      <w:r>
        <w:rPr>
          <w:sz w:val="24"/>
        </w:rPr>
        <w:t>,</w:t>
      </w:r>
      <w:r>
        <w:rPr>
          <w:spacing w:val="-7"/>
          <w:sz w:val="24"/>
        </w:rPr>
        <w:t> </w:t>
      </w:r>
      <w:r>
        <w:rPr>
          <w:sz w:val="24"/>
        </w:rPr>
        <w:t>Table</w:t>
      </w:r>
      <w:r>
        <w:rPr>
          <w:spacing w:val="-6"/>
          <w:sz w:val="24"/>
        </w:rPr>
        <w:t> </w:t>
      </w:r>
      <w:r>
        <w:rPr>
          <w:sz w:val="24"/>
        </w:rPr>
        <w:t>8.2,</w:t>
      </w:r>
      <w:r>
        <w:rPr>
          <w:spacing w:val="-7"/>
          <w:sz w:val="24"/>
        </w:rPr>
        <w:t> </w:t>
      </w:r>
      <w:r>
        <w:rPr>
          <w:sz w:val="24"/>
        </w:rPr>
        <w:t>prior</w:t>
      </w:r>
      <w:r>
        <w:rPr>
          <w:spacing w:val="-7"/>
          <w:sz w:val="24"/>
        </w:rPr>
        <w:t> </w:t>
      </w:r>
      <w:r>
        <w:rPr>
          <w:sz w:val="24"/>
        </w:rPr>
        <w:t>to</w:t>
      </w:r>
      <w:r>
        <w:rPr>
          <w:spacing w:val="-7"/>
          <w:sz w:val="24"/>
        </w:rPr>
        <w:t> </w:t>
      </w:r>
      <w:r>
        <w:rPr>
          <w:sz w:val="24"/>
        </w:rPr>
        <w:t>placement</w:t>
      </w:r>
      <w:r>
        <w:rPr>
          <w:spacing w:val="-6"/>
          <w:sz w:val="24"/>
        </w:rPr>
        <w:t> </w:t>
      </w:r>
      <w:r>
        <w:rPr>
          <w:sz w:val="24"/>
        </w:rPr>
        <w:t>into a higher graded position.</w:t>
      </w:r>
    </w:p>
    <w:p>
      <w:pPr>
        <w:pStyle w:val="ListParagraph"/>
        <w:numPr>
          <w:ilvl w:val="2"/>
          <w:numId w:val="18"/>
        </w:numPr>
        <w:tabs>
          <w:tab w:pos="1920" w:val="left" w:leader="none"/>
        </w:tabs>
        <w:spacing w:line="240" w:lineRule="auto" w:before="121" w:after="0"/>
        <w:ind w:left="1140" w:right="797" w:firstLine="0"/>
        <w:jc w:val="both"/>
        <w:rPr>
          <w:sz w:val="24"/>
        </w:rPr>
      </w:pPr>
      <w:r>
        <w:rPr>
          <w:b/>
          <w:sz w:val="24"/>
        </w:rPr>
        <w:t>(AFR</w:t>
      </w:r>
      <w:r>
        <w:rPr>
          <w:b/>
          <w:spacing w:val="-14"/>
          <w:sz w:val="24"/>
        </w:rPr>
        <w:t> </w:t>
      </w:r>
      <w:r>
        <w:rPr>
          <w:b/>
          <w:sz w:val="24"/>
        </w:rPr>
        <w:t>Only)</w:t>
      </w:r>
      <w:r>
        <w:rPr>
          <w:b/>
          <w:spacing w:val="40"/>
          <w:sz w:val="24"/>
        </w:rPr>
        <w:t> </w:t>
      </w:r>
      <w:r>
        <w:rPr>
          <w:sz w:val="24"/>
        </w:rPr>
        <w:t>AFRC/CCC</w:t>
      </w:r>
      <w:r>
        <w:rPr>
          <w:spacing w:val="-13"/>
          <w:sz w:val="24"/>
        </w:rPr>
        <w:t> </w:t>
      </w:r>
      <w:r>
        <w:rPr>
          <w:sz w:val="24"/>
        </w:rPr>
        <w:t>will</w:t>
      </w:r>
      <w:r>
        <w:rPr>
          <w:spacing w:val="-13"/>
          <w:sz w:val="24"/>
        </w:rPr>
        <w:t> </w:t>
      </w:r>
      <w:r>
        <w:rPr>
          <w:sz w:val="24"/>
        </w:rPr>
        <w:t>approve</w:t>
      </w:r>
      <w:r>
        <w:rPr>
          <w:spacing w:val="-13"/>
          <w:sz w:val="24"/>
        </w:rPr>
        <w:t> </w:t>
      </w:r>
      <w:r>
        <w:rPr>
          <w:sz w:val="24"/>
        </w:rPr>
        <w:t>the</w:t>
      </w:r>
      <w:r>
        <w:rPr>
          <w:spacing w:val="-13"/>
          <w:sz w:val="24"/>
        </w:rPr>
        <w:t> </w:t>
      </w:r>
      <w:r>
        <w:rPr>
          <w:sz w:val="24"/>
        </w:rPr>
        <w:t>assignment</w:t>
      </w:r>
      <w:r>
        <w:rPr>
          <w:spacing w:val="-13"/>
          <w:sz w:val="24"/>
        </w:rPr>
        <w:t> </w:t>
      </w:r>
      <w:r>
        <w:rPr>
          <w:sz w:val="24"/>
        </w:rPr>
        <w:t>of</w:t>
      </w:r>
      <w:r>
        <w:rPr>
          <w:spacing w:val="-14"/>
          <w:sz w:val="24"/>
        </w:rPr>
        <w:t> </w:t>
      </w:r>
      <w:r>
        <w:rPr>
          <w:sz w:val="24"/>
        </w:rPr>
        <w:t>a</w:t>
      </w:r>
      <w:r>
        <w:rPr>
          <w:spacing w:val="-13"/>
          <w:sz w:val="24"/>
        </w:rPr>
        <w:t> </w:t>
      </w:r>
      <w:r>
        <w:rPr>
          <w:sz w:val="24"/>
        </w:rPr>
        <w:t>member</w:t>
      </w:r>
      <w:r>
        <w:rPr>
          <w:spacing w:val="-13"/>
          <w:sz w:val="24"/>
        </w:rPr>
        <w:t> </w:t>
      </w:r>
      <w:r>
        <w:rPr>
          <w:sz w:val="24"/>
        </w:rPr>
        <w:t>to</w:t>
      </w:r>
      <w:r>
        <w:rPr>
          <w:spacing w:val="-14"/>
          <w:sz w:val="24"/>
        </w:rPr>
        <w:t> </w:t>
      </w:r>
      <w:r>
        <w:rPr>
          <w:sz w:val="24"/>
        </w:rPr>
        <w:t>a</w:t>
      </w:r>
      <w:r>
        <w:rPr>
          <w:spacing w:val="-13"/>
          <w:sz w:val="24"/>
        </w:rPr>
        <w:t> </w:t>
      </w:r>
      <w:r>
        <w:rPr>
          <w:sz w:val="24"/>
        </w:rPr>
        <w:t>MSgt,</w:t>
      </w:r>
      <w:r>
        <w:rPr>
          <w:spacing w:val="-13"/>
          <w:sz w:val="24"/>
        </w:rPr>
        <w:t> </w:t>
      </w:r>
      <w:r>
        <w:rPr>
          <w:sz w:val="24"/>
        </w:rPr>
        <w:t>SMSgt or</w:t>
      </w:r>
      <w:r>
        <w:rPr>
          <w:spacing w:val="-9"/>
          <w:sz w:val="24"/>
        </w:rPr>
        <w:t> </w:t>
      </w:r>
      <w:r>
        <w:rPr>
          <w:sz w:val="24"/>
        </w:rPr>
        <w:t>CMSgt</w:t>
      </w:r>
      <w:r>
        <w:rPr>
          <w:spacing w:val="-9"/>
          <w:sz w:val="24"/>
        </w:rPr>
        <w:t> </w:t>
      </w:r>
      <w:r>
        <w:rPr>
          <w:sz w:val="24"/>
        </w:rPr>
        <w:t>position</w:t>
      </w:r>
      <w:r>
        <w:rPr>
          <w:spacing w:val="-10"/>
          <w:sz w:val="24"/>
        </w:rPr>
        <w:t> </w:t>
      </w:r>
      <w:r>
        <w:rPr>
          <w:sz w:val="24"/>
        </w:rPr>
        <w:t>who</w:t>
      </w:r>
      <w:r>
        <w:rPr>
          <w:spacing w:val="-11"/>
          <w:sz w:val="24"/>
        </w:rPr>
        <w:t> </w:t>
      </w:r>
      <w:r>
        <w:rPr>
          <w:sz w:val="24"/>
        </w:rPr>
        <w:t>is</w:t>
      </w:r>
      <w:r>
        <w:rPr>
          <w:spacing w:val="-10"/>
          <w:sz w:val="24"/>
        </w:rPr>
        <w:t> </w:t>
      </w:r>
      <w:r>
        <w:rPr>
          <w:sz w:val="24"/>
        </w:rPr>
        <w:t>two</w:t>
      </w:r>
      <w:r>
        <w:rPr>
          <w:spacing w:val="-9"/>
          <w:sz w:val="24"/>
        </w:rPr>
        <w:t> </w:t>
      </w:r>
      <w:r>
        <w:rPr>
          <w:sz w:val="24"/>
        </w:rPr>
        <w:t>or</w:t>
      </w:r>
      <w:r>
        <w:rPr>
          <w:spacing w:val="-10"/>
          <w:sz w:val="24"/>
        </w:rPr>
        <w:t> </w:t>
      </w:r>
      <w:r>
        <w:rPr>
          <w:sz w:val="24"/>
        </w:rPr>
        <w:t>more</w:t>
      </w:r>
      <w:r>
        <w:rPr>
          <w:spacing w:val="-9"/>
          <w:sz w:val="24"/>
        </w:rPr>
        <w:t> </w:t>
      </w:r>
      <w:r>
        <w:rPr>
          <w:sz w:val="24"/>
        </w:rPr>
        <w:t>grades</w:t>
      </w:r>
      <w:r>
        <w:rPr>
          <w:spacing w:val="-10"/>
          <w:sz w:val="24"/>
        </w:rPr>
        <w:t> </w:t>
      </w:r>
      <w:r>
        <w:rPr>
          <w:sz w:val="24"/>
        </w:rPr>
        <w:t>below</w:t>
      </w:r>
      <w:r>
        <w:rPr>
          <w:spacing w:val="-10"/>
          <w:sz w:val="24"/>
        </w:rPr>
        <w:t> </w:t>
      </w:r>
      <w:r>
        <w:rPr>
          <w:sz w:val="24"/>
        </w:rPr>
        <w:t>that</w:t>
      </w:r>
      <w:r>
        <w:rPr>
          <w:spacing w:val="-9"/>
          <w:sz w:val="24"/>
        </w:rPr>
        <w:t> </w:t>
      </w:r>
      <w:r>
        <w:rPr>
          <w:sz w:val="24"/>
        </w:rPr>
        <w:t>authorized</w:t>
      </w:r>
      <w:r>
        <w:rPr>
          <w:spacing w:val="-11"/>
          <w:sz w:val="24"/>
        </w:rPr>
        <w:t> </w:t>
      </w:r>
      <w:r>
        <w:rPr>
          <w:sz w:val="24"/>
        </w:rPr>
        <w:t>prior</w:t>
      </w:r>
      <w:r>
        <w:rPr>
          <w:spacing w:val="-12"/>
          <w:sz w:val="24"/>
        </w:rPr>
        <w:t> </w:t>
      </w:r>
      <w:r>
        <w:rPr>
          <w:sz w:val="24"/>
        </w:rPr>
        <w:t>to</w:t>
      </w:r>
      <w:r>
        <w:rPr>
          <w:spacing w:val="-9"/>
          <w:sz w:val="24"/>
        </w:rPr>
        <w:t> </w:t>
      </w:r>
      <w:r>
        <w:rPr>
          <w:sz w:val="24"/>
        </w:rPr>
        <w:t>assignment</w:t>
      </w:r>
      <w:r>
        <w:rPr>
          <w:spacing w:val="-9"/>
          <w:sz w:val="24"/>
        </w:rPr>
        <w:t> </w:t>
      </w:r>
      <w:r>
        <w:rPr>
          <w:sz w:val="24"/>
        </w:rPr>
        <w:t>action and regardless of status (IMA, TR, AGR, etc.).</w:t>
      </w:r>
    </w:p>
    <w:p>
      <w:pPr>
        <w:spacing w:after="0" w:line="240" w:lineRule="auto"/>
        <w:jc w:val="both"/>
        <w:rPr>
          <w:sz w:val="24"/>
        </w:rPr>
        <w:sectPr>
          <w:pgSz w:w="12240" w:h="15840"/>
          <w:pgMar w:header="731" w:footer="0" w:top="1380" w:bottom="280" w:left="660" w:right="640"/>
        </w:sectPr>
      </w:pPr>
    </w:p>
    <w:p>
      <w:pPr>
        <w:pStyle w:val="ListParagraph"/>
        <w:numPr>
          <w:ilvl w:val="1"/>
          <w:numId w:val="18"/>
        </w:numPr>
        <w:tabs>
          <w:tab w:pos="1380" w:val="left" w:leader="none"/>
        </w:tabs>
        <w:spacing w:line="240" w:lineRule="auto" w:before="96" w:after="0"/>
        <w:ind w:left="780" w:right="799" w:firstLine="0"/>
        <w:jc w:val="both"/>
        <w:rPr>
          <w:sz w:val="24"/>
        </w:rPr>
      </w:pPr>
      <w:bookmarkStart w:name="_bookmark29" w:id="30"/>
      <w:bookmarkEnd w:id="30"/>
      <w:r>
        <w:rPr/>
      </w:r>
      <w:r>
        <w:rPr>
          <w:b/>
          <w:sz w:val="24"/>
        </w:rPr>
        <w:t>Assignment of Family Members to Command or Supervisory Positions.</w:t>
      </w:r>
      <w:r>
        <w:rPr>
          <w:b/>
          <w:spacing w:val="40"/>
          <w:sz w:val="24"/>
        </w:rPr>
        <w:t> </w:t>
      </w:r>
      <w:r>
        <w:rPr>
          <w:sz w:val="24"/>
        </w:rPr>
        <w:t>All involved in the assignment of personnel should watch for perceptions of preferential treatment or loss of impartiality,</w:t>
      </w:r>
      <w:r>
        <w:rPr>
          <w:spacing w:val="-11"/>
          <w:sz w:val="24"/>
        </w:rPr>
        <w:t> </w:t>
      </w:r>
      <w:r>
        <w:rPr>
          <w:sz w:val="24"/>
        </w:rPr>
        <w:t>thereby</w:t>
      </w:r>
      <w:r>
        <w:rPr>
          <w:spacing w:val="-11"/>
          <w:sz w:val="24"/>
        </w:rPr>
        <w:t> </w:t>
      </w:r>
      <w:r>
        <w:rPr>
          <w:sz w:val="24"/>
        </w:rPr>
        <w:t>compromising</w:t>
      </w:r>
      <w:r>
        <w:rPr>
          <w:spacing w:val="-13"/>
          <w:sz w:val="24"/>
        </w:rPr>
        <w:t> </w:t>
      </w:r>
      <w:r>
        <w:rPr>
          <w:sz w:val="24"/>
        </w:rPr>
        <w:t>the</w:t>
      </w:r>
      <w:r>
        <w:rPr>
          <w:spacing w:val="-11"/>
          <w:sz w:val="24"/>
        </w:rPr>
        <w:t> </w:t>
      </w:r>
      <w:r>
        <w:rPr>
          <w:sz w:val="24"/>
        </w:rPr>
        <w:t>integrity</w:t>
      </w:r>
      <w:r>
        <w:rPr>
          <w:spacing w:val="-13"/>
          <w:sz w:val="24"/>
        </w:rPr>
        <w:t> </w:t>
      </w:r>
      <w:r>
        <w:rPr>
          <w:sz w:val="24"/>
        </w:rPr>
        <w:t>of</w:t>
      </w:r>
      <w:r>
        <w:rPr>
          <w:spacing w:val="-11"/>
          <w:sz w:val="24"/>
        </w:rPr>
        <w:t> </w:t>
      </w:r>
      <w:r>
        <w:rPr>
          <w:sz w:val="24"/>
        </w:rPr>
        <w:t>the</w:t>
      </w:r>
      <w:r>
        <w:rPr>
          <w:spacing w:val="-11"/>
          <w:sz w:val="24"/>
        </w:rPr>
        <w:t> </w:t>
      </w:r>
      <w:r>
        <w:rPr>
          <w:sz w:val="24"/>
        </w:rPr>
        <w:t>command</w:t>
      </w:r>
      <w:r>
        <w:rPr>
          <w:spacing w:val="-11"/>
          <w:sz w:val="24"/>
        </w:rPr>
        <w:t> </w:t>
      </w:r>
      <w:r>
        <w:rPr>
          <w:sz w:val="24"/>
        </w:rPr>
        <w:t>and</w:t>
      </w:r>
      <w:r>
        <w:rPr>
          <w:spacing w:val="-11"/>
          <w:sz w:val="24"/>
        </w:rPr>
        <w:t> </w:t>
      </w:r>
      <w:r>
        <w:rPr>
          <w:sz w:val="24"/>
        </w:rPr>
        <w:t>supervisory</w:t>
      </w:r>
      <w:r>
        <w:rPr>
          <w:spacing w:val="-11"/>
          <w:sz w:val="24"/>
        </w:rPr>
        <w:t> </w:t>
      </w:r>
      <w:r>
        <w:rPr>
          <w:sz w:val="24"/>
        </w:rPr>
        <w:t>functions.</w:t>
      </w:r>
      <w:r>
        <w:rPr>
          <w:spacing w:val="38"/>
          <w:sz w:val="24"/>
        </w:rPr>
        <w:t> </w:t>
      </w:r>
      <w:r>
        <w:rPr>
          <w:sz w:val="24"/>
        </w:rPr>
        <w:t>Such assignments can also have a negative impact on mission readiness.</w:t>
      </w:r>
    </w:p>
    <w:p>
      <w:pPr>
        <w:pStyle w:val="ListParagraph"/>
        <w:numPr>
          <w:ilvl w:val="2"/>
          <w:numId w:val="18"/>
        </w:numPr>
        <w:tabs>
          <w:tab w:pos="1920" w:val="left" w:leader="none"/>
        </w:tabs>
        <w:spacing w:line="240" w:lineRule="auto" w:before="121" w:after="0"/>
        <w:ind w:left="1140" w:right="796" w:firstLine="0"/>
        <w:jc w:val="both"/>
        <w:rPr>
          <w:sz w:val="24"/>
        </w:rPr>
      </w:pPr>
      <w:r>
        <w:rPr>
          <w:b/>
          <w:sz w:val="24"/>
        </w:rPr>
        <w:t>(RegAF and USSF Only)</w:t>
      </w:r>
      <w:r>
        <w:rPr>
          <w:b/>
          <w:spacing w:val="40"/>
          <w:sz w:val="24"/>
        </w:rPr>
        <w:t> </w:t>
      </w:r>
      <w:r>
        <w:rPr>
          <w:sz w:val="24"/>
        </w:rPr>
        <w:t>Assignment of family members to the same duty location or unit are not prohibited, however, family members will not be assigned where one member holds or potentially holds a command or supervisory position over another family member. </w:t>
      </w:r>
      <w:r>
        <w:rPr>
          <w:b/>
          <w:sz w:val="24"/>
        </w:rPr>
        <w:t>(T-3)</w:t>
      </w:r>
      <w:r>
        <w:rPr>
          <w:b/>
          <w:spacing w:val="-14"/>
          <w:sz w:val="24"/>
        </w:rPr>
        <w:t> </w:t>
      </w:r>
      <w:r>
        <w:rPr>
          <w:sz w:val="24"/>
        </w:rPr>
        <w:t>Resolve</w:t>
      </w:r>
      <w:r>
        <w:rPr>
          <w:spacing w:val="-15"/>
          <w:sz w:val="24"/>
        </w:rPr>
        <w:t> </w:t>
      </w:r>
      <w:r>
        <w:rPr>
          <w:sz w:val="24"/>
        </w:rPr>
        <w:t>situations</w:t>
      </w:r>
      <w:r>
        <w:rPr>
          <w:spacing w:val="-15"/>
          <w:sz w:val="24"/>
        </w:rPr>
        <w:t> </w:t>
      </w:r>
      <w:r>
        <w:rPr>
          <w:sz w:val="24"/>
        </w:rPr>
        <w:t>at</w:t>
      </w:r>
      <w:r>
        <w:rPr>
          <w:spacing w:val="-14"/>
          <w:sz w:val="24"/>
        </w:rPr>
        <w:t> </w:t>
      </w:r>
      <w:r>
        <w:rPr>
          <w:sz w:val="24"/>
        </w:rPr>
        <w:t>base</w:t>
      </w:r>
      <w:r>
        <w:rPr>
          <w:spacing w:val="-14"/>
          <w:sz w:val="24"/>
        </w:rPr>
        <w:t> </w:t>
      </w:r>
      <w:r>
        <w:rPr>
          <w:sz w:val="24"/>
        </w:rPr>
        <w:t>level,</w:t>
      </w:r>
      <w:r>
        <w:rPr>
          <w:spacing w:val="-14"/>
          <w:sz w:val="24"/>
        </w:rPr>
        <w:t> </w:t>
      </w:r>
      <w:r>
        <w:rPr>
          <w:sz w:val="24"/>
        </w:rPr>
        <w:t>if</w:t>
      </w:r>
      <w:r>
        <w:rPr>
          <w:spacing w:val="-14"/>
          <w:sz w:val="24"/>
        </w:rPr>
        <w:t> </w:t>
      </w:r>
      <w:r>
        <w:rPr>
          <w:sz w:val="24"/>
        </w:rPr>
        <w:t>possible.</w:t>
      </w:r>
      <w:r>
        <w:rPr>
          <w:spacing w:val="32"/>
          <w:sz w:val="24"/>
        </w:rPr>
        <w:t> </w:t>
      </w:r>
      <w:r>
        <w:rPr>
          <w:sz w:val="24"/>
        </w:rPr>
        <w:t>When</w:t>
      </w:r>
      <w:r>
        <w:rPr>
          <w:spacing w:val="-14"/>
          <w:sz w:val="24"/>
        </w:rPr>
        <w:t> </w:t>
      </w:r>
      <w:r>
        <w:rPr>
          <w:sz w:val="24"/>
        </w:rPr>
        <w:t>both</w:t>
      </w:r>
      <w:r>
        <w:rPr>
          <w:spacing w:val="-14"/>
          <w:sz w:val="24"/>
        </w:rPr>
        <w:t> </w:t>
      </w:r>
      <w:r>
        <w:rPr>
          <w:sz w:val="24"/>
        </w:rPr>
        <w:t>members</w:t>
      </w:r>
      <w:r>
        <w:rPr>
          <w:spacing w:val="-14"/>
          <w:sz w:val="24"/>
        </w:rPr>
        <w:t> </w:t>
      </w:r>
      <w:r>
        <w:rPr>
          <w:sz w:val="24"/>
        </w:rPr>
        <w:t>hold</w:t>
      </w:r>
      <w:r>
        <w:rPr>
          <w:spacing w:val="-14"/>
          <w:sz w:val="24"/>
        </w:rPr>
        <w:t> </w:t>
      </w:r>
      <w:r>
        <w:rPr>
          <w:sz w:val="24"/>
        </w:rPr>
        <w:t>an</w:t>
      </w:r>
      <w:r>
        <w:rPr>
          <w:spacing w:val="-14"/>
          <w:sz w:val="24"/>
        </w:rPr>
        <w:t> </w:t>
      </w:r>
      <w:r>
        <w:rPr>
          <w:sz w:val="24"/>
        </w:rPr>
        <w:t>AFSC</w:t>
      </w:r>
      <w:r>
        <w:rPr>
          <w:spacing w:val="-13"/>
          <w:sz w:val="24"/>
        </w:rPr>
        <w:t> </w:t>
      </w:r>
      <w:r>
        <w:rPr>
          <w:sz w:val="24"/>
        </w:rPr>
        <w:t>or</w:t>
      </w:r>
      <w:r>
        <w:rPr>
          <w:spacing w:val="-14"/>
          <w:sz w:val="24"/>
        </w:rPr>
        <w:t> </w:t>
      </w:r>
      <w:r>
        <w:rPr>
          <w:sz w:val="24"/>
        </w:rPr>
        <w:t>SFSC requiring placement in the same unit or function, the unit commander working with the assignment</w:t>
      </w:r>
      <w:r>
        <w:rPr>
          <w:spacing w:val="-6"/>
          <w:sz w:val="24"/>
        </w:rPr>
        <w:t> </w:t>
      </w:r>
      <w:r>
        <w:rPr>
          <w:sz w:val="24"/>
        </w:rPr>
        <w:t>OPR</w:t>
      </w:r>
      <w:r>
        <w:rPr>
          <w:spacing w:val="-6"/>
          <w:sz w:val="24"/>
        </w:rPr>
        <w:t> </w:t>
      </w:r>
      <w:r>
        <w:rPr>
          <w:sz w:val="24"/>
        </w:rPr>
        <w:t>initiates</w:t>
      </w:r>
      <w:r>
        <w:rPr>
          <w:spacing w:val="-6"/>
          <w:sz w:val="24"/>
        </w:rPr>
        <w:t> </w:t>
      </w:r>
      <w:r>
        <w:rPr>
          <w:sz w:val="24"/>
        </w:rPr>
        <w:t>action</w:t>
      </w:r>
      <w:r>
        <w:rPr>
          <w:spacing w:val="-5"/>
          <w:sz w:val="24"/>
        </w:rPr>
        <w:t> </w:t>
      </w:r>
      <w:r>
        <w:rPr>
          <w:sz w:val="24"/>
        </w:rPr>
        <w:t>to</w:t>
      </w:r>
      <w:r>
        <w:rPr>
          <w:spacing w:val="-7"/>
          <w:sz w:val="24"/>
        </w:rPr>
        <w:t> </w:t>
      </w:r>
      <w:r>
        <w:rPr>
          <w:sz w:val="24"/>
        </w:rPr>
        <w:t>reassign</w:t>
      </w:r>
      <w:r>
        <w:rPr>
          <w:spacing w:val="-6"/>
          <w:sz w:val="24"/>
        </w:rPr>
        <w:t> </w:t>
      </w:r>
      <w:r>
        <w:rPr>
          <w:sz w:val="24"/>
        </w:rPr>
        <w:t>one</w:t>
      </w:r>
      <w:r>
        <w:rPr>
          <w:spacing w:val="-7"/>
          <w:sz w:val="24"/>
        </w:rPr>
        <w:t> </w:t>
      </w:r>
      <w:r>
        <w:rPr>
          <w:sz w:val="24"/>
        </w:rPr>
        <w:t>member</w:t>
      </w:r>
      <w:r>
        <w:rPr>
          <w:spacing w:val="-5"/>
          <w:sz w:val="24"/>
        </w:rPr>
        <w:t> </w:t>
      </w:r>
      <w:r>
        <w:rPr>
          <w:sz w:val="24"/>
        </w:rPr>
        <w:t>to</w:t>
      </w:r>
      <w:r>
        <w:rPr>
          <w:spacing w:val="-5"/>
          <w:sz w:val="24"/>
        </w:rPr>
        <w:t> </w:t>
      </w:r>
      <w:r>
        <w:rPr>
          <w:sz w:val="24"/>
        </w:rPr>
        <w:t>another</w:t>
      </w:r>
      <w:r>
        <w:rPr>
          <w:spacing w:val="-5"/>
          <w:sz w:val="24"/>
        </w:rPr>
        <w:t> </w:t>
      </w:r>
      <w:r>
        <w:rPr>
          <w:sz w:val="24"/>
        </w:rPr>
        <w:t>unit</w:t>
      </w:r>
      <w:r>
        <w:rPr>
          <w:spacing w:val="-5"/>
          <w:sz w:val="24"/>
        </w:rPr>
        <w:t> </w:t>
      </w:r>
      <w:r>
        <w:rPr>
          <w:sz w:val="24"/>
        </w:rPr>
        <w:t>or</w:t>
      </w:r>
      <w:r>
        <w:rPr>
          <w:spacing w:val="-5"/>
          <w:sz w:val="24"/>
        </w:rPr>
        <w:t> </w:t>
      </w:r>
      <w:r>
        <w:rPr>
          <w:sz w:val="24"/>
        </w:rPr>
        <w:t>function</w:t>
      </w:r>
      <w:r>
        <w:rPr>
          <w:spacing w:val="-2"/>
          <w:sz w:val="24"/>
        </w:rPr>
        <w:t> </w:t>
      </w:r>
      <w:r>
        <w:rPr>
          <w:sz w:val="24"/>
        </w:rPr>
        <w:t>on</w:t>
      </w:r>
      <w:r>
        <w:rPr>
          <w:spacing w:val="-6"/>
          <w:sz w:val="24"/>
        </w:rPr>
        <w:t> </w:t>
      </w:r>
      <w:r>
        <w:rPr>
          <w:sz w:val="24"/>
        </w:rPr>
        <w:t>base</w:t>
      </w:r>
      <w:r>
        <w:rPr>
          <w:spacing w:val="-5"/>
          <w:sz w:val="24"/>
        </w:rPr>
        <w:t> </w:t>
      </w:r>
      <w:r>
        <w:rPr>
          <w:sz w:val="24"/>
        </w:rPr>
        <w:t>in an additional AFSC or SFSC.</w:t>
      </w:r>
      <w:r>
        <w:rPr>
          <w:spacing w:val="40"/>
          <w:sz w:val="24"/>
        </w:rPr>
        <w:t> </w:t>
      </w:r>
      <w:r>
        <w:rPr>
          <w:sz w:val="24"/>
        </w:rPr>
        <w:t>If neither member possesses an additional AFSC or SFSC, submit a request for assignment disposition as outlined below.</w:t>
      </w:r>
      <w:r>
        <w:rPr>
          <w:spacing w:val="40"/>
          <w:sz w:val="24"/>
        </w:rPr>
        <w:t> </w:t>
      </w:r>
      <w:r>
        <w:rPr>
          <w:sz w:val="24"/>
        </w:rPr>
        <w:t>When a question of propriety of assignment in circumstances other than those outlined herein exists, the case may be forwarded</w:t>
      </w:r>
      <w:r>
        <w:rPr>
          <w:spacing w:val="-14"/>
          <w:sz w:val="24"/>
        </w:rPr>
        <w:t> </w:t>
      </w:r>
      <w:r>
        <w:rPr>
          <w:sz w:val="24"/>
        </w:rPr>
        <w:t>for</w:t>
      </w:r>
      <w:r>
        <w:rPr>
          <w:spacing w:val="-13"/>
          <w:sz w:val="24"/>
        </w:rPr>
        <w:t> </w:t>
      </w:r>
      <w:r>
        <w:rPr>
          <w:sz w:val="24"/>
        </w:rPr>
        <w:t>consideration</w:t>
      </w:r>
      <w:r>
        <w:rPr>
          <w:spacing w:val="-14"/>
          <w:sz w:val="24"/>
        </w:rPr>
        <w:t> </w:t>
      </w:r>
      <w:r>
        <w:rPr>
          <w:sz w:val="24"/>
        </w:rPr>
        <w:t>as</w:t>
      </w:r>
      <w:r>
        <w:rPr>
          <w:spacing w:val="-13"/>
          <w:sz w:val="24"/>
        </w:rPr>
        <w:t> </w:t>
      </w:r>
      <w:r>
        <w:rPr>
          <w:sz w:val="24"/>
        </w:rPr>
        <w:t>an</w:t>
      </w:r>
      <w:r>
        <w:rPr>
          <w:spacing w:val="-14"/>
          <w:sz w:val="24"/>
        </w:rPr>
        <w:t> </w:t>
      </w:r>
      <w:r>
        <w:rPr>
          <w:sz w:val="24"/>
        </w:rPr>
        <w:t>exception.</w:t>
      </w:r>
      <w:r>
        <w:rPr>
          <w:spacing w:val="35"/>
          <w:sz w:val="24"/>
        </w:rPr>
        <w:t> </w:t>
      </w:r>
      <w:r>
        <w:rPr>
          <w:sz w:val="24"/>
        </w:rPr>
        <w:t>Send</w:t>
      </w:r>
      <w:r>
        <w:rPr>
          <w:spacing w:val="-13"/>
          <w:sz w:val="24"/>
        </w:rPr>
        <w:t> </w:t>
      </w:r>
      <w:r>
        <w:rPr>
          <w:sz w:val="24"/>
        </w:rPr>
        <w:t>the</w:t>
      </w:r>
      <w:r>
        <w:rPr>
          <w:spacing w:val="-14"/>
          <w:sz w:val="24"/>
        </w:rPr>
        <w:t> </w:t>
      </w:r>
      <w:r>
        <w:rPr>
          <w:sz w:val="24"/>
        </w:rPr>
        <w:t>case</w:t>
      </w:r>
      <w:r>
        <w:rPr>
          <w:spacing w:val="-14"/>
          <w:sz w:val="24"/>
        </w:rPr>
        <w:t> </w:t>
      </w:r>
      <w:r>
        <w:rPr>
          <w:sz w:val="24"/>
        </w:rPr>
        <w:t>to</w:t>
      </w:r>
      <w:r>
        <w:rPr>
          <w:spacing w:val="-15"/>
          <w:sz w:val="24"/>
        </w:rPr>
        <w:t> </w:t>
      </w:r>
      <w:r>
        <w:rPr>
          <w:sz w:val="24"/>
        </w:rPr>
        <w:t>AFPC/DP3AM</w:t>
      </w:r>
      <w:r>
        <w:rPr>
          <w:spacing w:val="-13"/>
          <w:sz w:val="24"/>
        </w:rPr>
        <w:t> </w:t>
      </w:r>
      <w:r>
        <w:rPr>
          <w:sz w:val="24"/>
        </w:rPr>
        <w:t>or</w:t>
      </w:r>
      <w:r>
        <w:rPr>
          <w:spacing w:val="-13"/>
          <w:sz w:val="24"/>
        </w:rPr>
        <w:t> </w:t>
      </w:r>
      <w:r>
        <w:rPr>
          <w:sz w:val="24"/>
        </w:rPr>
        <w:t>USSF/ETMO and include the following information:</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Grade,</w:t>
      </w:r>
      <w:r>
        <w:rPr>
          <w:spacing w:val="-1"/>
          <w:sz w:val="24"/>
        </w:rPr>
        <w:t> </w:t>
      </w:r>
      <w:r>
        <w:rPr>
          <w:sz w:val="24"/>
        </w:rPr>
        <w:t>name,</w:t>
      </w:r>
      <w:r>
        <w:rPr>
          <w:spacing w:val="-2"/>
          <w:sz w:val="24"/>
        </w:rPr>
        <w:t> </w:t>
      </w:r>
      <w:r>
        <w:rPr>
          <w:sz w:val="24"/>
        </w:rPr>
        <w:t>and</w:t>
      </w:r>
      <w:r>
        <w:rPr>
          <w:spacing w:val="-1"/>
          <w:sz w:val="24"/>
        </w:rPr>
        <w:t> </w:t>
      </w:r>
      <w:r>
        <w:rPr>
          <w:sz w:val="24"/>
        </w:rPr>
        <w:t>Social</w:t>
      </w:r>
      <w:r>
        <w:rPr>
          <w:spacing w:val="-1"/>
          <w:sz w:val="24"/>
        </w:rPr>
        <w:t> </w:t>
      </w:r>
      <w:r>
        <w:rPr>
          <w:sz w:val="24"/>
        </w:rPr>
        <w:t>Security</w:t>
      </w:r>
      <w:r>
        <w:rPr>
          <w:spacing w:val="-1"/>
          <w:sz w:val="24"/>
        </w:rPr>
        <w:t> </w:t>
      </w:r>
      <w:r>
        <w:rPr>
          <w:sz w:val="24"/>
        </w:rPr>
        <w:t>Number (SSN)</w:t>
      </w:r>
      <w:r>
        <w:rPr>
          <w:spacing w:val="-1"/>
          <w:sz w:val="24"/>
        </w:rPr>
        <w:t> </w:t>
      </w:r>
      <w:r>
        <w:rPr>
          <w:sz w:val="24"/>
        </w:rPr>
        <w:t>(last</w:t>
      </w:r>
      <w:r>
        <w:rPr>
          <w:spacing w:val="-1"/>
          <w:sz w:val="24"/>
        </w:rPr>
        <w:t> </w:t>
      </w:r>
      <w:r>
        <w:rPr>
          <w:sz w:val="24"/>
        </w:rPr>
        <w:t>4)</w:t>
      </w:r>
      <w:r>
        <w:rPr>
          <w:spacing w:val="-1"/>
          <w:sz w:val="24"/>
        </w:rPr>
        <w:t> </w:t>
      </w:r>
      <w:r>
        <w:rPr>
          <w:sz w:val="24"/>
        </w:rPr>
        <w:t>of</w:t>
      </w:r>
      <w:r>
        <w:rPr>
          <w:spacing w:val="-1"/>
          <w:sz w:val="24"/>
        </w:rPr>
        <w:t> </w:t>
      </w:r>
      <w:r>
        <w:rPr>
          <w:sz w:val="24"/>
        </w:rPr>
        <w:t>members </w:t>
      </w:r>
      <w:r>
        <w:rPr>
          <w:spacing w:val="-2"/>
          <w:sz w:val="24"/>
        </w:rPr>
        <w:t>involved.</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Family</w:t>
      </w:r>
      <w:r>
        <w:rPr>
          <w:spacing w:val="-3"/>
          <w:sz w:val="24"/>
        </w:rPr>
        <w:t> </w:t>
      </w:r>
      <w:r>
        <w:rPr>
          <w:spacing w:val="-2"/>
          <w:sz w:val="24"/>
        </w:rPr>
        <w:t>relationship.</w:t>
      </w:r>
    </w:p>
    <w:p>
      <w:pPr>
        <w:pStyle w:val="ListParagraph"/>
        <w:numPr>
          <w:ilvl w:val="3"/>
          <w:numId w:val="18"/>
        </w:numPr>
        <w:tabs>
          <w:tab w:pos="2460" w:val="left" w:leader="none"/>
        </w:tabs>
        <w:spacing w:line="240" w:lineRule="auto" w:before="120" w:after="0"/>
        <w:ind w:left="1500" w:right="799" w:firstLine="0"/>
        <w:jc w:val="both"/>
        <w:rPr>
          <w:sz w:val="24"/>
        </w:rPr>
      </w:pPr>
      <w:r>
        <w:rPr>
          <w:sz w:val="24"/>
        </w:rPr>
        <w:t>Circumstances that resulted in the command or supervision of one family member</w:t>
      </w:r>
      <w:r>
        <w:rPr>
          <w:spacing w:val="-10"/>
          <w:sz w:val="24"/>
        </w:rPr>
        <w:t> </w:t>
      </w:r>
      <w:r>
        <w:rPr>
          <w:sz w:val="24"/>
        </w:rPr>
        <w:t>by</w:t>
      </w:r>
      <w:r>
        <w:rPr>
          <w:spacing w:val="-10"/>
          <w:sz w:val="24"/>
        </w:rPr>
        <w:t> </w:t>
      </w:r>
      <w:r>
        <w:rPr>
          <w:sz w:val="24"/>
        </w:rPr>
        <w:t>another</w:t>
      </w:r>
      <w:r>
        <w:rPr>
          <w:spacing w:val="-10"/>
          <w:sz w:val="24"/>
        </w:rPr>
        <w:t> </w:t>
      </w:r>
      <w:r>
        <w:rPr>
          <w:sz w:val="24"/>
        </w:rPr>
        <w:t>(i.e.,</w:t>
      </w:r>
      <w:r>
        <w:rPr>
          <w:spacing w:val="-12"/>
          <w:sz w:val="24"/>
        </w:rPr>
        <w:t> </w:t>
      </w:r>
      <w:r>
        <w:rPr>
          <w:sz w:val="24"/>
        </w:rPr>
        <w:t>marriage,</w:t>
      </w:r>
      <w:r>
        <w:rPr>
          <w:spacing w:val="-10"/>
          <w:sz w:val="24"/>
        </w:rPr>
        <w:t> </w:t>
      </w:r>
      <w:r>
        <w:rPr>
          <w:sz w:val="24"/>
        </w:rPr>
        <w:t>join</w:t>
      </w:r>
      <w:r>
        <w:rPr>
          <w:spacing w:val="-10"/>
          <w:sz w:val="24"/>
        </w:rPr>
        <w:t> </w:t>
      </w:r>
      <w:r>
        <w:rPr>
          <w:sz w:val="24"/>
        </w:rPr>
        <w:t>spouse,</w:t>
      </w:r>
      <w:r>
        <w:rPr>
          <w:spacing w:val="-10"/>
          <w:sz w:val="24"/>
        </w:rPr>
        <w:t> </w:t>
      </w:r>
      <w:r>
        <w:rPr>
          <w:sz w:val="24"/>
        </w:rPr>
        <w:t>humanitarian/Exceptional</w:t>
      </w:r>
      <w:r>
        <w:rPr>
          <w:spacing w:val="-12"/>
          <w:sz w:val="24"/>
        </w:rPr>
        <w:t> </w:t>
      </w:r>
      <w:r>
        <w:rPr>
          <w:sz w:val="24"/>
        </w:rPr>
        <w:t>Family</w:t>
      </w:r>
      <w:r>
        <w:rPr>
          <w:spacing w:val="-10"/>
          <w:sz w:val="24"/>
        </w:rPr>
        <w:t> </w:t>
      </w:r>
      <w:r>
        <w:rPr>
          <w:sz w:val="24"/>
        </w:rPr>
        <w:t>Member Program (EFMP) assignment, school assignment, etc.).</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Efforts</w:t>
      </w:r>
      <w:r>
        <w:rPr>
          <w:spacing w:val="-4"/>
          <w:sz w:val="24"/>
        </w:rPr>
        <w:t> </w:t>
      </w:r>
      <w:r>
        <w:rPr>
          <w:sz w:val="24"/>
        </w:rPr>
        <w:t>to resolve the</w:t>
      </w:r>
      <w:r>
        <w:rPr>
          <w:spacing w:val="-1"/>
          <w:sz w:val="24"/>
        </w:rPr>
        <w:t> </w:t>
      </w:r>
      <w:r>
        <w:rPr>
          <w:sz w:val="24"/>
        </w:rPr>
        <w:t>case at base</w:t>
      </w:r>
      <w:r>
        <w:rPr>
          <w:spacing w:val="-1"/>
          <w:sz w:val="24"/>
        </w:rPr>
        <w:t> </w:t>
      </w:r>
      <w:r>
        <w:rPr>
          <w:spacing w:val="-2"/>
          <w:sz w:val="24"/>
        </w:rPr>
        <w:t>level.</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Recommendation</w:t>
      </w:r>
      <w:r>
        <w:rPr>
          <w:spacing w:val="-1"/>
          <w:sz w:val="24"/>
        </w:rPr>
        <w:t> </w:t>
      </w:r>
      <w:r>
        <w:rPr>
          <w:sz w:val="24"/>
        </w:rPr>
        <w:t>of</w:t>
      </w:r>
      <w:r>
        <w:rPr>
          <w:spacing w:val="-1"/>
          <w:sz w:val="24"/>
        </w:rPr>
        <w:t> </w:t>
      </w:r>
      <w:r>
        <w:rPr>
          <w:sz w:val="24"/>
        </w:rPr>
        <w:t>local </w:t>
      </w:r>
      <w:r>
        <w:rPr>
          <w:spacing w:val="-2"/>
          <w:sz w:val="24"/>
        </w:rPr>
        <w:t>commander.</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Each</w:t>
      </w:r>
      <w:r>
        <w:rPr>
          <w:spacing w:val="-2"/>
          <w:sz w:val="24"/>
        </w:rPr>
        <w:t> </w:t>
      </w:r>
      <w:r>
        <w:rPr>
          <w:sz w:val="24"/>
        </w:rPr>
        <w:t>member’s</w:t>
      </w:r>
      <w:r>
        <w:rPr>
          <w:spacing w:val="-3"/>
          <w:sz w:val="24"/>
        </w:rPr>
        <w:t> </w:t>
      </w:r>
      <w:r>
        <w:rPr>
          <w:sz w:val="24"/>
        </w:rPr>
        <w:t>PCS</w:t>
      </w:r>
      <w:r>
        <w:rPr>
          <w:spacing w:val="-3"/>
          <w:sz w:val="24"/>
        </w:rPr>
        <w:t> </w:t>
      </w:r>
      <w:r>
        <w:rPr>
          <w:sz w:val="24"/>
        </w:rPr>
        <w:t>volunteer</w:t>
      </w:r>
      <w:r>
        <w:rPr>
          <w:spacing w:val="-2"/>
          <w:sz w:val="24"/>
        </w:rPr>
        <w:t> </w:t>
      </w:r>
      <w:r>
        <w:rPr>
          <w:sz w:val="24"/>
        </w:rPr>
        <w:t>status</w:t>
      </w:r>
      <w:r>
        <w:rPr>
          <w:spacing w:val="-3"/>
          <w:sz w:val="24"/>
        </w:rPr>
        <w:t> </w:t>
      </w:r>
      <w:r>
        <w:rPr>
          <w:sz w:val="24"/>
        </w:rPr>
        <w:t>and</w:t>
      </w:r>
      <w:r>
        <w:rPr>
          <w:spacing w:val="-2"/>
          <w:sz w:val="24"/>
        </w:rPr>
        <w:t> </w:t>
      </w:r>
      <w:r>
        <w:rPr>
          <w:sz w:val="24"/>
        </w:rPr>
        <w:t>location</w:t>
      </w:r>
      <w:r>
        <w:rPr>
          <w:spacing w:val="-3"/>
          <w:sz w:val="24"/>
        </w:rPr>
        <w:t> </w:t>
      </w:r>
      <w:r>
        <w:rPr>
          <w:spacing w:val="-2"/>
          <w:sz w:val="24"/>
        </w:rPr>
        <w:t>preferences.</w:t>
      </w:r>
    </w:p>
    <w:p>
      <w:pPr>
        <w:pStyle w:val="ListParagraph"/>
        <w:numPr>
          <w:ilvl w:val="2"/>
          <w:numId w:val="18"/>
        </w:numPr>
        <w:tabs>
          <w:tab w:pos="1920" w:val="left" w:leader="none"/>
        </w:tabs>
        <w:spacing w:line="240" w:lineRule="auto" w:before="120" w:after="0"/>
        <w:ind w:left="1140" w:right="797" w:firstLine="0"/>
        <w:jc w:val="both"/>
        <w:rPr>
          <w:sz w:val="24"/>
        </w:rPr>
      </w:pPr>
      <w:r>
        <w:rPr>
          <w:b/>
          <w:sz w:val="24"/>
        </w:rPr>
        <w:t>(AFR</w:t>
      </w:r>
      <w:r>
        <w:rPr>
          <w:b/>
          <w:spacing w:val="-7"/>
          <w:sz w:val="24"/>
        </w:rPr>
        <w:t> </w:t>
      </w:r>
      <w:r>
        <w:rPr>
          <w:b/>
          <w:sz w:val="24"/>
        </w:rPr>
        <w:t>Only)</w:t>
      </w:r>
      <w:r>
        <w:rPr>
          <w:b/>
          <w:spacing w:val="40"/>
          <w:sz w:val="24"/>
        </w:rPr>
        <w:t> </w:t>
      </w:r>
      <w:r>
        <w:rPr>
          <w:sz w:val="24"/>
        </w:rPr>
        <w:t>Do</w:t>
      </w:r>
      <w:r>
        <w:rPr>
          <w:spacing w:val="-7"/>
          <w:sz w:val="24"/>
        </w:rPr>
        <w:t> </w:t>
      </w:r>
      <w:r>
        <w:rPr>
          <w:sz w:val="24"/>
        </w:rPr>
        <w:t>not</w:t>
      </w:r>
      <w:r>
        <w:rPr>
          <w:spacing w:val="-7"/>
          <w:sz w:val="24"/>
        </w:rPr>
        <w:t> </w:t>
      </w:r>
      <w:r>
        <w:rPr>
          <w:sz w:val="24"/>
        </w:rPr>
        <w:t>create</w:t>
      </w:r>
      <w:r>
        <w:rPr>
          <w:spacing w:val="-7"/>
          <w:sz w:val="24"/>
        </w:rPr>
        <w:t> </w:t>
      </w:r>
      <w:r>
        <w:rPr>
          <w:sz w:val="24"/>
        </w:rPr>
        <w:t>a</w:t>
      </w:r>
      <w:r>
        <w:rPr>
          <w:spacing w:val="-7"/>
          <w:sz w:val="24"/>
        </w:rPr>
        <w:t> </w:t>
      </w:r>
      <w:r>
        <w:rPr>
          <w:sz w:val="24"/>
        </w:rPr>
        <w:t>situation</w:t>
      </w:r>
      <w:r>
        <w:rPr>
          <w:spacing w:val="-7"/>
          <w:sz w:val="24"/>
        </w:rPr>
        <w:t> </w:t>
      </w:r>
      <w:r>
        <w:rPr>
          <w:sz w:val="24"/>
        </w:rPr>
        <w:t>in</w:t>
      </w:r>
      <w:r>
        <w:rPr>
          <w:spacing w:val="-7"/>
          <w:sz w:val="24"/>
        </w:rPr>
        <w:t> </w:t>
      </w:r>
      <w:r>
        <w:rPr>
          <w:sz w:val="24"/>
        </w:rPr>
        <w:t>which</w:t>
      </w:r>
      <w:r>
        <w:rPr>
          <w:spacing w:val="-7"/>
          <w:sz w:val="24"/>
        </w:rPr>
        <w:t> </w:t>
      </w:r>
      <w:r>
        <w:rPr>
          <w:sz w:val="24"/>
        </w:rPr>
        <w:t>one</w:t>
      </w:r>
      <w:r>
        <w:rPr>
          <w:spacing w:val="-7"/>
          <w:sz w:val="24"/>
        </w:rPr>
        <w:t> </w:t>
      </w:r>
      <w:r>
        <w:rPr>
          <w:sz w:val="24"/>
        </w:rPr>
        <w:t>family</w:t>
      </w:r>
      <w:r>
        <w:rPr>
          <w:spacing w:val="-7"/>
          <w:sz w:val="24"/>
        </w:rPr>
        <w:t> </w:t>
      </w:r>
      <w:r>
        <w:rPr>
          <w:sz w:val="24"/>
        </w:rPr>
        <w:t>member</w:t>
      </w:r>
      <w:r>
        <w:rPr>
          <w:spacing w:val="-6"/>
          <w:sz w:val="24"/>
        </w:rPr>
        <w:t> </w:t>
      </w:r>
      <w:r>
        <w:rPr>
          <w:sz w:val="24"/>
        </w:rPr>
        <w:t>holds</w:t>
      </w:r>
      <w:r>
        <w:rPr>
          <w:spacing w:val="-7"/>
          <w:sz w:val="24"/>
        </w:rPr>
        <w:t> </w:t>
      </w:r>
      <w:r>
        <w:rPr>
          <w:sz w:val="24"/>
        </w:rPr>
        <w:t>a</w:t>
      </w:r>
      <w:r>
        <w:rPr>
          <w:spacing w:val="-7"/>
          <w:sz w:val="24"/>
        </w:rPr>
        <w:t> </w:t>
      </w:r>
      <w:r>
        <w:rPr>
          <w:sz w:val="24"/>
        </w:rPr>
        <w:t>command or supervisory position over another family member.</w:t>
      </w:r>
      <w:r>
        <w:rPr>
          <w:spacing w:val="40"/>
          <w:sz w:val="24"/>
        </w:rPr>
        <w:t> </w:t>
      </w:r>
      <w:r>
        <w:rPr>
          <w:sz w:val="24"/>
        </w:rPr>
        <w:t>Within subordinate levels of an organization, no supervisor will have a family member in the direct chain of command/supervision. </w:t>
      </w:r>
      <w:r>
        <w:rPr>
          <w:b/>
          <w:sz w:val="24"/>
        </w:rPr>
        <w:t>(T-1)</w:t>
      </w:r>
      <w:r>
        <w:rPr>
          <w:b/>
          <w:spacing w:val="40"/>
          <w:sz w:val="24"/>
        </w:rPr>
        <w:t> </w:t>
      </w:r>
      <w:r>
        <w:rPr>
          <w:sz w:val="24"/>
        </w:rPr>
        <w:t>There will be no waivers to accommodate any assignment that would result in a possible conflict of command/supervision.</w:t>
      </w:r>
    </w:p>
    <w:p>
      <w:pPr>
        <w:pStyle w:val="ListParagraph"/>
        <w:numPr>
          <w:ilvl w:val="3"/>
          <w:numId w:val="18"/>
        </w:numPr>
        <w:tabs>
          <w:tab w:pos="2460" w:val="left" w:leader="none"/>
        </w:tabs>
        <w:spacing w:line="240" w:lineRule="auto" w:before="119" w:after="0"/>
        <w:ind w:left="1500" w:right="801" w:firstLine="0"/>
        <w:jc w:val="both"/>
        <w:rPr>
          <w:b/>
          <w:sz w:val="24"/>
        </w:rPr>
      </w:pPr>
      <w:r>
        <w:rPr>
          <w:sz w:val="24"/>
        </w:rPr>
        <w:t>Unit Program. If an individual is a Numbered Air Force (NAF) commander or vice commander, no family member will be assigned to that NAF.</w:t>
      </w:r>
      <w:r>
        <w:rPr>
          <w:spacing w:val="40"/>
          <w:sz w:val="24"/>
        </w:rPr>
        <w:t> </w:t>
      </w:r>
      <w:r>
        <w:rPr>
          <w:sz w:val="24"/>
        </w:rPr>
        <w:t>Likewise, no family member will be assigned to a wing, group, or squadron where a family member is the commander or vice/deputy commander. </w:t>
      </w:r>
      <w:r>
        <w:rPr>
          <w:b/>
          <w:sz w:val="24"/>
        </w:rPr>
        <w:t>(T-2)</w:t>
      </w:r>
    </w:p>
    <w:p>
      <w:pPr>
        <w:pStyle w:val="ListParagraph"/>
        <w:numPr>
          <w:ilvl w:val="3"/>
          <w:numId w:val="18"/>
        </w:numPr>
        <w:tabs>
          <w:tab w:pos="2460" w:val="left" w:leader="none"/>
        </w:tabs>
        <w:spacing w:line="240" w:lineRule="auto" w:before="120" w:after="0"/>
        <w:ind w:left="1500" w:right="798" w:firstLine="0"/>
        <w:jc w:val="both"/>
        <w:rPr>
          <w:sz w:val="24"/>
        </w:rPr>
      </w:pPr>
      <w:r>
        <w:rPr>
          <w:sz w:val="24"/>
        </w:rPr>
        <w:t>When these situations occur, the Career Development Element reassigns one member to another unit or function on base in the same or a higher skill level AFSC or additional</w:t>
      </w:r>
      <w:r>
        <w:rPr>
          <w:spacing w:val="-8"/>
          <w:sz w:val="24"/>
        </w:rPr>
        <w:t> </w:t>
      </w:r>
      <w:r>
        <w:rPr>
          <w:sz w:val="24"/>
        </w:rPr>
        <w:t>AFSC,</w:t>
      </w:r>
      <w:r>
        <w:rPr>
          <w:spacing w:val="-7"/>
          <w:sz w:val="24"/>
        </w:rPr>
        <w:t> </w:t>
      </w:r>
      <w:r>
        <w:rPr>
          <w:sz w:val="24"/>
        </w:rPr>
        <w:t>if</w:t>
      </w:r>
      <w:r>
        <w:rPr>
          <w:spacing w:val="-6"/>
          <w:sz w:val="24"/>
        </w:rPr>
        <w:t> </w:t>
      </w:r>
      <w:r>
        <w:rPr>
          <w:sz w:val="24"/>
        </w:rPr>
        <w:t>possible.</w:t>
      </w:r>
      <w:r>
        <w:rPr>
          <w:spacing w:val="40"/>
          <w:sz w:val="24"/>
        </w:rPr>
        <w:t> </w:t>
      </w:r>
      <w:r>
        <w:rPr>
          <w:sz w:val="24"/>
        </w:rPr>
        <w:t>If</w:t>
      </w:r>
      <w:r>
        <w:rPr>
          <w:spacing w:val="-7"/>
          <w:sz w:val="24"/>
        </w:rPr>
        <w:t> </w:t>
      </w:r>
      <w:r>
        <w:rPr>
          <w:sz w:val="24"/>
        </w:rPr>
        <w:t>units</w:t>
      </w:r>
      <w:r>
        <w:rPr>
          <w:spacing w:val="-8"/>
          <w:sz w:val="24"/>
        </w:rPr>
        <w:t> </w:t>
      </w:r>
      <w:r>
        <w:rPr>
          <w:sz w:val="24"/>
        </w:rPr>
        <w:t>are</w:t>
      </w:r>
      <w:r>
        <w:rPr>
          <w:spacing w:val="-7"/>
          <w:sz w:val="24"/>
        </w:rPr>
        <w:t> </w:t>
      </w:r>
      <w:r>
        <w:rPr>
          <w:sz w:val="24"/>
        </w:rPr>
        <w:t>unable</w:t>
      </w:r>
      <w:r>
        <w:rPr>
          <w:spacing w:val="-9"/>
          <w:sz w:val="24"/>
        </w:rPr>
        <w:t> </w:t>
      </w:r>
      <w:r>
        <w:rPr>
          <w:sz w:val="24"/>
        </w:rPr>
        <w:t>to</w:t>
      </w:r>
      <w:r>
        <w:rPr>
          <w:spacing w:val="-8"/>
          <w:sz w:val="24"/>
        </w:rPr>
        <w:t> </w:t>
      </w:r>
      <w:r>
        <w:rPr>
          <w:sz w:val="24"/>
        </w:rPr>
        <w:t>resolve</w:t>
      </w:r>
      <w:r>
        <w:rPr>
          <w:spacing w:val="-8"/>
          <w:sz w:val="24"/>
        </w:rPr>
        <w:t> </w:t>
      </w:r>
      <w:r>
        <w:rPr>
          <w:sz w:val="24"/>
        </w:rPr>
        <w:t>situations,</w:t>
      </w:r>
      <w:r>
        <w:rPr>
          <w:spacing w:val="-8"/>
          <w:sz w:val="24"/>
        </w:rPr>
        <w:t> </w:t>
      </w:r>
      <w:r>
        <w:rPr>
          <w:sz w:val="24"/>
        </w:rPr>
        <w:t>forward</w:t>
      </w:r>
      <w:r>
        <w:rPr>
          <w:spacing w:val="-7"/>
          <w:sz w:val="24"/>
        </w:rPr>
        <w:t> </w:t>
      </w:r>
      <w:r>
        <w:rPr>
          <w:sz w:val="24"/>
        </w:rPr>
        <w:t>requests</w:t>
      </w:r>
      <w:r>
        <w:rPr>
          <w:spacing w:val="-6"/>
          <w:sz w:val="24"/>
        </w:rPr>
        <w:t> </w:t>
      </w:r>
      <w:r>
        <w:rPr>
          <w:sz w:val="24"/>
        </w:rPr>
        <w:t>for review through command channels to AFRC/A1 for final resolution.</w:t>
      </w:r>
    </w:p>
    <w:p>
      <w:pPr>
        <w:pStyle w:val="ListParagraph"/>
        <w:numPr>
          <w:ilvl w:val="2"/>
          <w:numId w:val="18"/>
        </w:numPr>
        <w:tabs>
          <w:tab w:pos="1920" w:val="left" w:leader="none"/>
        </w:tabs>
        <w:spacing w:line="240" w:lineRule="auto" w:before="120" w:after="0"/>
        <w:ind w:left="1140" w:right="796" w:firstLine="0"/>
        <w:jc w:val="both"/>
        <w:rPr>
          <w:sz w:val="24"/>
        </w:rPr>
      </w:pPr>
      <w:r>
        <w:rPr>
          <w:b/>
          <w:sz w:val="24"/>
        </w:rPr>
        <w:t>(ANG</w:t>
      </w:r>
      <w:r>
        <w:rPr>
          <w:b/>
          <w:spacing w:val="-8"/>
          <w:sz w:val="24"/>
        </w:rPr>
        <w:t> </w:t>
      </w:r>
      <w:r>
        <w:rPr>
          <w:b/>
          <w:sz w:val="24"/>
        </w:rPr>
        <w:t>Only)</w:t>
      </w:r>
      <w:r>
        <w:rPr>
          <w:b/>
          <w:spacing w:val="40"/>
          <w:sz w:val="24"/>
        </w:rPr>
        <w:t> </w:t>
      </w:r>
      <w:r>
        <w:rPr>
          <w:sz w:val="24"/>
        </w:rPr>
        <w:t>Family</w:t>
      </w:r>
      <w:r>
        <w:rPr>
          <w:spacing w:val="-9"/>
          <w:sz w:val="24"/>
        </w:rPr>
        <w:t> </w:t>
      </w:r>
      <w:r>
        <w:rPr>
          <w:sz w:val="24"/>
        </w:rPr>
        <w:t>members</w:t>
      </w:r>
      <w:r>
        <w:rPr>
          <w:spacing w:val="-8"/>
          <w:sz w:val="24"/>
        </w:rPr>
        <w:t> </w:t>
      </w:r>
      <w:r>
        <w:rPr>
          <w:sz w:val="24"/>
        </w:rPr>
        <w:t>must</w:t>
      </w:r>
      <w:r>
        <w:rPr>
          <w:spacing w:val="-8"/>
          <w:sz w:val="24"/>
        </w:rPr>
        <w:t> </w:t>
      </w:r>
      <w:r>
        <w:rPr>
          <w:sz w:val="24"/>
        </w:rPr>
        <w:t>be</w:t>
      </w:r>
      <w:r>
        <w:rPr>
          <w:spacing w:val="-8"/>
          <w:sz w:val="24"/>
        </w:rPr>
        <w:t> </w:t>
      </w:r>
      <w:r>
        <w:rPr>
          <w:sz w:val="24"/>
        </w:rPr>
        <w:t>separated</w:t>
      </w:r>
      <w:r>
        <w:rPr>
          <w:spacing w:val="-8"/>
          <w:sz w:val="24"/>
        </w:rPr>
        <w:t> </w:t>
      </w:r>
      <w:r>
        <w:rPr>
          <w:sz w:val="24"/>
        </w:rPr>
        <w:t>by</w:t>
      </w:r>
      <w:r>
        <w:rPr>
          <w:spacing w:val="-9"/>
          <w:sz w:val="24"/>
        </w:rPr>
        <w:t> </w:t>
      </w:r>
      <w:r>
        <w:rPr>
          <w:sz w:val="24"/>
        </w:rPr>
        <w:t>at</w:t>
      </w:r>
      <w:r>
        <w:rPr>
          <w:spacing w:val="-8"/>
          <w:sz w:val="24"/>
        </w:rPr>
        <w:t> </w:t>
      </w:r>
      <w:r>
        <w:rPr>
          <w:sz w:val="24"/>
        </w:rPr>
        <w:t>least</w:t>
      </w:r>
      <w:r>
        <w:rPr>
          <w:spacing w:val="-9"/>
          <w:sz w:val="24"/>
        </w:rPr>
        <w:t> </w:t>
      </w:r>
      <w:r>
        <w:rPr>
          <w:sz w:val="24"/>
        </w:rPr>
        <w:t>two</w:t>
      </w:r>
      <w:r>
        <w:rPr>
          <w:spacing w:val="-8"/>
          <w:sz w:val="24"/>
        </w:rPr>
        <w:t> </w:t>
      </w:r>
      <w:r>
        <w:rPr>
          <w:sz w:val="24"/>
        </w:rPr>
        <w:t>levels</w:t>
      </w:r>
      <w:r>
        <w:rPr>
          <w:spacing w:val="-8"/>
          <w:sz w:val="24"/>
        </w:rPr>
        <w:t> </w:t>
      </w:r>
      <w:r>
        <w:rPr>
          <w:sz w:val="24"/>
        </w:rPr>
        <w:t>of</w:t>
      </w:r>
      <w:r>
        <w:rPr>
          <w:spacing w:val="-8"/>
          <w:sz w:val="24"/>
        </w:rPr>
        <w:t> </w:t>
      </w:r>
      <w:r>
        <w:rPr>
          <w:sz w:val="24"/>
        </w:rPr>
        <w:t>supervision within their unit (as defined by their Personnel Accounting Symbol (PAS)). </w:t>
      </w:r>
      <w:r>
        <w:rPr>
          <w:b/>
          <w:sz w:val="24"/>
        </w:rPr>
        <w:t>(T-2) </w:t>
      </w:r>
      <w:r>
        <w:rPr>
          <w:sz w:val="24"/>
        </w:rPr>
        <w:t>This does not preclude family members from being assigned within a subordinate organization. Example:</w:t>
      </w:r>
      <w:r>
        <w:rPr>
          <w:spacing w:val="40"/>
          <w:sz w:val="24"/>
        </w:rPr>
        <w:t> </w:t>
      </w:r>
      <w:r>
        <w:rPr>
          <w:sz w:val="24"/>
        </w:rPr>
        <w:t>a</w:t>
      </w:r>
      <w:r>
        <w:rPr>
          <w:spacing w:val="-6"/>
          <w:sz w:val="24"/>
        </w:rPr>
        <w:t> </w:t>
      </w:r>
      <w:r>
        <w:rPr>
          <w:sz w:val="24"/>
        </w:rPr>
        <w:t>state</w:t>
      </w:r>
      <w:r>
        <w:rPr>
          <w:spacing w:val="-5"/>
          <w:sz w:val="24"/>
        </w:rPr>
        <w:t> </w:t>
      </w:r>
      <w:r>
        <w:rPr>
          <w:sz w:val="24"/>
        </w:rPr>
        <w:t>Command</w:t>
      </w:r>
      <w:r>
        <w:rPr>
          <w:spacing w:val="-4"/>
          <w:sz w:val="24"/>
        </w:rPr>
        <w:t> </w:t>
      </w:r>
      <w:r>
        <w:rPr>
          <w:sz w:val="24"/>
        </w:rPr>
        <w:t>Chief</w:t>
      </w:r>
      <w:r>
        <w:rPr>
          <w:spacing w:val="-5"/>
          <w:sz w:val="24"/>
        </w:rPr>
        <w:t> </w:t>
      </w:r>
      <w:r>
        <w:rPr>
          <w:sz w:val="24"/>
        </w:rPr>
        <w:t>Master</w:t>
      </w:r>
      <w:r>
        <w:rPr>
          <w:spacing w:val="-5"/>
          <w:sz w:val="24"/>
        </w:rPr>
        <w:t> </w:t>
      </w:r>
      <w:r>
        <w:rPr>
          <w:sz w:val="24"/>
        </w:rPr>
        <w:t>Sergeant</w:t>
      </w:r>
      <w:r>
        <w:rPr>
          <w:spacing w:val="-4"/>
          <w:sz w:val="24"/>
        </w:rPr>
        <w:t> </w:t>
      </w:r>
      <w:r>
        <w:rPr>
          <w:sz w:val="24"/>
        </w:rPr>
        <w:t>with</w:t>
      </w:r>
      <w:r>
        <w:rPr>
          <w:spacing w:val="-5"/>
          <w:sz w:val="24"/>
        </w:rPr>
        <w:t> </w:t>
      </w:r>
      <w:r>
        <w:rPr>
          <w:sz w:val="24"/>
        </w:rPr>
        <w:t>a</w:t>
      </w:r>
      <w:r>
        <w:rPr>
          <w:spacing w:val="-6"/>
          <w:sz w:val="24"/>
        </w:rPr>
        <w:t> </w:t>
      </w:r>
      <w:r>
        <w:rPr>
          <w:sz w:val="24"/>
        </w:rPr>
        <w:t>family</w:t>
      </w:r>
      <w:r>
        <w:rPr>
          <w:spacing w:val="-6"/>
          <w:sz w:val="24"/>
        </w:rPr>
        <w:t> </w:t>
      </w:r>
      <w:r>
        <w:rPr>
          <w:sz w:val="24"/>
        </w:rPr>
        <w:t>member</w:t>
      </w:r>
      <w:r>
        <w:rPr>
          <w:spacing w:val="-4"/>
          <w:sz w:val="24"/>
        </w:rPr>
        <w:t> </w:t>
      </w:r>
      <w:r>
        <w:rPr>
          <w:sz w:val="24"/>
        </w:rPr>
        <w:t>assigned</w:t>
      </w:r>
      <w:r>
        <w:rPr>
          <w:spacing w:val="-6"/>
          <w:sz w:val="24"/>
        </w:rPr>
        <w:t> </w:t>
      </w:r>
      <w:r>
        <w:rPr>
          <w:sz w:val="24"/>
        </w:rPr>
        <w:t>within</w:t>
      </w:r>
      <w:r>
        <w:rPr>
          <w:spacing w:val="-6"/>
          <w:sz w:val="24"/>
        </w:rPr>
        <w:t> </w:t>
      </w:r>
      <w:r>
        <w:rPr>
          <w:sz w:val="24"/>
        </w:rPr>
        <w:t>the state is acceptable as it meets the rule for two levels of supervision between them.</w:t>
      </w:r>
    </w:p>
    <w:p>
      <w:pPr>
        <w:spacing w:after="0" w:line="240" w:lineRule="auto"/>
        <w:jc w:val="both"/>
        <w:rPr>
          <w:sz w:val="24"/>
        </w:rPr>
        <w:sectPr>
          <w:pgSz w:w="12240" w:h="15840"/>
          <w:pgMar w:header="731" w:footer="0" w:top="1380" w:bottom="280" w:left="660" w:right="640"/>
        </w:sectPr>
      </w:pPr>
    </w:p>
    <w:p>
      <w:pPr>
        <w:pStyle w:val="ListParagraph"/>
        <w:numPr>
          <w:ilvl w:val="3"/>
          <w:numId w:val="18"/>
        </w:numPr>
        <w:tabs>
          <w:tab w:pos="2460" w:val="left" w:leader="none"/>
        </w:tabs>
        <w:spacing w:line="240" w:lineRule="auto" w:before="96" w:after="0"/>
        <w:ind w:left="1500" w:right="797" w:firstLine="0"/>
        <w:jc w:val="both"/>
        <w:rPr>
          <w:sz w:val="24"/>
        </w:rPr>
      </w:pPr>
      <w:r>
        <w:rPr>
          <w:sz w:val="24"/>
        </w:rPr>
        <w:t>Prior to assignment, the unit commander must conclude there is neither a potential</w:t>
      </w:r>
      <w:r>
        <w:rPr>
          <w:spacing w:val="-15"/>
          <w:sz w:val="24"/>
        </w:rPr>
        <w:t> </w:t>
      </w:r>
      <w:r>
        <w:rPr>
          <w:sz w:val="24"/>
        </w:rPr>
        <w:t>conflict</w:t>
      </w:r>
      <w:r>
        <w:rPr>
          <w:spacing w:val="-14"/>
          <w:sz w:val="24"/>
        </w:rPr>
        <w:t> </w:t>
      </w:r>
      <w:r>
        <w:rPr>
          <w:sz w:val="24"/>
        </w:rPr>
        <w:t>of</w:t>
      </w:r>
      <w:r>
        <w:rPr>
          <w:spacing w:val="-14"/>
          <w:sz w:val="24"/>
        </w:rPr>
        <w:t> </w:t>
      </w:r>
      <w:r>
        <w:rPr>
          <w:sz w:val="24"/>
        </w:rPr>
        <w:t>interest</w:t>
      </w:r>
      <w:r>
        <w:rPr>
          <w:spacing w:val="-15"/>
          <w:sz w:val="24"/>
        </w:rPr>
        <w:t> </w:t>
      </w:r>
      <w:r>
        <w:rPr>
          <w:sz w:val="24"/>
        </w:rPr>
        <w:t>nor</w:t>
      </w:r>
      <w:r>
        <w:rPr>
          <w:spacing w:val="-15"/>
          <w:sz w:val="24"/>
        </w:rPr>
        <w:t> </w:t>
      </w:r>
      <w:r>
        <w:rPr>
          <w:sz w:val="24"/>
        </w:rPr>
        <w:t>the</w:t>
      </w:r>
      <w:r>
        <w:rPr>
          <w:spacing w:val="-14"/>
          <w:sz w:val="24"/>
        </w:rPr>
        <w:t> </w:t>
      </w:r>
      <w:r>
        <w:rPr>
          <w:sz w:val="24"/>
        </w:rPr>
        <w:t>possibility</w:t>
      </w:r>
      <w:r>
        <w:rPr>
          <w:spacing w:val="-14"/>
          <w:sz w:val="24"/>
        </w:rPr>
        <w:t> </w:t>
      </w:r>
      <w:r>
        <w:rPr>
          <w:sz w:val="24"/>
        </w:rPr>
        <w:t>of</w:t>
      </w:r>
      <w:r>
        <w:rPr>
          <w:spacing w:val="-15"/>
          <w:sz w:val="24"/>
        </w:rPr>
        <w:t> </w:t>
      </w:r>
      <w:r>
        <w:rPr>
          <w:sz w:val="24"/>
        </w:rPr>
        <w:t>preferential</w:t>
      </w:r>
      <w:r>
        <w:rPr>
          <w:spacing w:val="-15"/>
          <w:sz w:val="24"/>
        </w:rPr>
        <w:t> </w:t>
      </w:r>
      <w:r>
        <w:rPr>
          <w:sz w:val="24"/>
        </w:rPr>
        <w:t>treatment</w:t>
      </w:r>
      <w:r>
        <w:rPr>
          <w:spacing w:val="-15"/>
          <w:sz w:val="24"/>
        </w:rPr>
        <w:t> </w:t>
      </w:r>
      <w:r>
        <w:rPr>
          <w:sz w:val="24"/>
        </w:rPr>
        <w:t>on</w:t>
      </w:r>
      <w:r>
        <w:rPr>
          <w:spacing w:val="-15"/>
          <w:sz w:val="24"/>
        </w:rPr>
        <w:t> </w:t>
      </w:r>
      <w:r>
        <w:rPr>
          <w:sz w:val="24"/>
        </w:rPr>
        <w:t>the</w:t>
      </w:r>
      <w:r>
        <w:rPr>
          <w:spacing w:val="-14"/>
          <w:sz w:val="24"/>
        </w:rPr>
        <w:t> </w:t>
      </w:r>
      <w:r>
        <w:rPr>
          <w:sz w:val="24"/>
        </w:rPr>
        <w:t>part</w:t>
      </w:r>
      <w:r>
        <w:rPr>
          <w:spacing w:val="-14"/>
          <w:sz w:val="24"/>
        </w:rPr>
        <w:t> </w:t>
      </w:r>
      <w:r>
        <w:rPr>
          <w:sz w:val="24"/>
        </w:rPr>
        <w:t>of</w:t>
      </w:r>
      <w:r>
        <w:rPr>
          <w:spacing w:val="-14"/>
          <w:sz w:val="24"/>
        </w:rPr>
        <w:t> </w:t>
      </w:r>
      <w:r>
        <w:rPr>
          <w:sz w:val="24"/>
        </w:rPr>
        <w:t>either family member. </w:t>
      </w:r>
      <w:r>
        <w:rPr>
          <w:b/>
          <w:sz w:val="24"/>
        </w:rPr>
        <w:t>(T-2) </w:t>
      </w:r>
      <w:r>
        <w:rPr>
          <w:sz w:val="24"/>
        </w:rPr>
        <w:t>One family member cannot be in another family member’s rating chain as first or second level rater/reviewer. </w:t>
      </w:r>
      <w:r>
        <w:rPr>
          <w:b/>
          <w:sz w:val="24"/>
        </w:rPr>
        <w:t>(T-2) </w:t>
      </w:r>
      <w:r>
        <w:rPr>
          <w:sz w:val="24"/>
        </w:rPr>
        <w:t>Reference AFI 36-2406, </w:t>
      </w:r>
      <w:r>
        <w:rPr>
          <w:i/>
          <w:sz w:val="24"/>
        </w:rPr>
        <w:t>Officer and</w:t>
      </w:r>
      <w:r>
        <w:rPr>
          <w:i/>
          <w:sz w:val="24"/>
        </w:rPr>
        <w:t> Enlisted Evaluations Systems </w:t>
      </w:r>
      <w:r>
        <w:rPr>
          <w:sz w:val="24"/>
        </w:rPr>
        <w:t>(Reg AF and ARC only) or SpFI 36-2401, </w:t>
      </w:r>
      <w:r>
        <w:rPr>
          <w:i/>
          <w:sz w:val="24"/>
        </w:rPr>
        <w:t>Guardian</w:t>
      </w:r>
      <w:r>
        <w:rPr>
          <w:i/>
          <w:sz w:val="24"/>
        </w:rPr>
        <w:t> Evaluations Systems </w:t>
      </w:r>
      <w:r>
        <w:rPr>
          <w:sz w:val="24"/>
        </w:rPr>
        <w:t>(USSF), when establishing rater/reviewer.</w:t>
      </w:r>
    </w:p>
    <w:p>
      <w:pPr>
        <w:pStyle w:val="ListParagraph"/>
        <w:numPr>
          <w:ilvl w:val="3"/>
          <w:numId w:val="18"/>
        </w:numPr>
        <w:tabs>
          <w:tab w:pos="2460" w:val="left" w:leader="none"/>
        </w:tabs>
        <w:spacing w:line="240" w:lineRule="auto" w:before="121" w:after="0"/>
        <w:ind w:left="1500" w:right="799" w:firstLine="0"/>
        <w:jc w:val="both"/>
        <w:rPr>
          <w:sz w:val="24"/>
        </w:rPr>
      </w:pPr>
      <w:r>
        <w:rPr>
          <w:sz w:val="24"/>
        </w:rPr>
        <w:t>Commanders</w:t>
      </w:r>
      <w:r>
        <w:rPr>
          <w:spacing w:val="-10"/>
          <w:sz w:val="24"/>
        </w:rPr>
        <w:t> </w:t>
      </w:r>
      <w:r>
        <w:rPr>
          <w:sz w:val="24"/>
        </w:rPr>
        <w:t>are</w:t>
      </w:r>
      <w:r>
        <w:rPr>
          <w:spacing w:val="-9"/>
          <w:sz w:val="24"/>
        </w:rPr>
        <w:t> </w:t>
      </w:r>
      <w:r>
        <w:rPr>
          <w:sz w:val="24"/>
        </w:rPr>
        <w:t>considered</w:t>
      </w:r>
      <w:r>
        <w:rPr>
          <w:spacing w:val="-9"/>
          <w:sz w:val="24"/>
        </w:rPr>
        <w:t> </w:t>
      </w:r>
      <w:r>
        <w:rPr>
          <w:sz w:val="24"/>
        </w:rPr>
        <w:t>within</w:t>
      </w:r>
      <w:r>
        <w:rPr>
          <w:spacing w:val="-9"/>
          <w:sz w:val="24"/>
        </w:rPr>
        <w:t> </w:t>
      </w:r>
      <w:r>
        <w:rPr>
          <w:sz w:val="24"/>
        </w:rPr>
        <w:t>the</w:t>
      </w:r>
      <w:r>
        <w:rPr>
          <w:spacing w:val="-9"/>
          <w:sz w:val="24"/>
        </w:rPr>
        <w:t> </w:t>
      </w:r>
      <w:r>
        <w:rPr>
          <w:sz w:val="24"/>
        </w:rPr>
        <w:t>first</w:t>
      </w:r>
      <w:r>
        <w:rPr>
          <w:spacing w:val="-10"/>
          <w:sz w:val="24"/>
        </w:rPr>
        <w:t> </w:t>
      </w:r>
      <w:r>
        <w:rPr>
          <w:sz w:val="24"/>
        </w:rPr>
        <w:t>level</w:t>
      </w:r>
      <w:r>
        <w:rPr>
          <w:spacing w:val="-11"/>
          <w:sz w:val="24"/>
        </w:rPr>
        <w:t> </w:t>
      </w:r>
      <w:r>
        <w:rPr>
          <w:sz w:val="24"/>
        </w:rPr>
        <w:t>of</w:t>
      </w:r>
      <w:r>
        <w:rPr>
          <w:spacing w:val="-9"/>
          <w:sz w:val="24"/>
        </w:rPr>
        <w:t> </w:t>
      </w:r>
      <w:r>
        <w:rPr>
          <w:sz w:val="24"/>
        </w:rPr>
        <w:t>supervision</w:t>
      </w:r>
      <w:r>
        <w:rPr>
          <w:spacing w:val="-9"/>
          <w:sz w:val="24"/>
        </w:rPr>
        <w:t> </w:t>
      </w:r>
      <w:r>
        <w:rPr>
          <w:sz w:val="24"/>
        </w:rPr>
        <w:t>for</w:t>
      </w:r>
      <w:r>
        <w:rPr>
          <w:spacing w:val="-10"/>
          <w:sz w:val="24"/>
        </w:rPr>
        <w:t> </w:t>
      </w:r>
      <w:r>
        <w:rPr>
          <w:sz w:val="24"/>
        </w:rPr>
        <w:t>all</w:t>
      </w:r>
      <w:r>
        <w:rPr>
          <w:spacing w:val="-10"/>
          <w:sz w:val="24"/>
        </w:rPr>
        <w:t> </w:t>
      </w:r>
      <w:r>
        <w:rPr>
          <w:sz w:val="24"/>
        </w:rPr>
        <w:t>members within their respective units.</w:t>
      </w:r>
    </w:p>
    <w:p>
      <w:pPr>
        <w:pStyle w:val="ListParagraph"/>
        <w:numPr>
          <w:ilvl w:val="3"/>
          <w:numId w:val="18"/>
        </w:numPr>
        <w:tabs>
          <w:tab w:pos="2460" w:val="left" w:leader="none"/>
        </w:tabs>
        <w:spacing w:line="240" w:lineRule="auto" w:before="120" w:after="0"/>
        <w:ind w:left="1500" w:right="803" w:firstLine="0"/>
        <w:jc w:val="both"/>
        <w:rPr>
          <w:sz w:val="24"/>
        </w:rPr>
      </w:pPr>
      <w:r>
        <w:rPr>
          <w:sz w:val="24"/>
        </w:rPr>
        <w:t>Command Chief Master Sergeants and first sergeants are considered within the first level of supervision for all enlisted members within their respective units.</w:t>
      </w:r>
    </w:p>
    <w:p>
      <w:pPr>
        <w:pStyle w:val="ListParagraph"/>
        <w:numPr>
          <w:ilvl w:val="3"/>
          <w:numId w:val="18"/>
        </w:numPr>
        <w:tabs>
          <w:tab w:pos="2460" w:val="left" w:leader="none"/>
        </w:tabs>
        <w:spacing w:line="240" w:lineRule="auto" w:before="120" w:after="0"/>
        <w:ind w:left="1500" w:right="804" w:firstLine="0"/>
        <w:jc w:val="both"/>
        <w:rPr>
          <w:b/>
          <w:sz w:val="24"/>
        </w:rPr>
      </w:pPr>
      <w:r>
        <w:rPr>
          <w:sz w:val="24"/>
        </w:rPr>
        <w:t>A first sergeant at the group level must also meet the requirement of two levels of supervision between the first sergeant and family member. </w:t>
      </w:r>
      <w:r>
        <w:rPr>
          <w:b/>
          <w:sz w:val="24"/>
        </w:rPr>
        <w:t>(T-3)</w:t>
      </w:r>
    </w:p>
    <w:p>
      <w:pPr>
        <w:pStyle w:val="ListParagraph"/>
        <w:numPr>
          <w:ilvl w:val="1"/>
          <w:numId w:val="18"/>
        </w:numPr>
        <w:tabs>
          <w:tab w:pos="1380" w:val="left" w:leader="none"/>
        </w:tabs>
        <w:spacing w:line="240" w:lineRule="auto" w:before="120" w:after="0"/>
        <w:ind w:left="780" w:right="795" w:firstLine="0"/>
        <w:jc w:val="both"/>
        <w:rPr>
          <w:sz w:val="24"/>
        </w:rPr>
      </w:pPr>
      <w:bookmarkStart w:name="_bookmark30" w:id="31"/>
      <w:bookmarkEnd w:id="31"/>
      <w:r>
        <w:rPr/>
      </w:r>
      <w:r>
        <w:rPr>
          <w:b/>
          <w:sz w:val="24"/>
        </w:rPr>
        <w:t>Assignment of Former Members of the Peace Corps. </w:t>
      </w:r>
      <w:r>
        <w:rPr>
          <w:sz w:val="24"/>
        </w:rPr>
        <w:t>Former members of the Peace Corps are not assigned</w:t>
      </w:r>
      <w:r>
        <w:rPr>
          <w:spacing w:val="-1"/>
          <w:sz w:val="24"/>
        </w:rPr>
        <w:t> </w:t>
      </w:r>
      <w:r>
        <w:rPr>
          <w:sz w:val="24"/>
        </w:rPr>
        <w:t>permanent or temporary</w:t>
      </w:r>
      <w:r>
        <w:rPr>
          <w:spacing w:val="-2"/>
          <w:sz w:val="24"/>
        </w:rPr>
        <w:t> </w:t>
      </w:r>
      <w:r>
        <w:rPr>
          <w:sz w:val="24"/>
        </w:rPr>
        <w:t>duty in the</w:t>
      </w:r>
      <w:r>
        <w:rPr>
          <w:spacing w:val="-1"/>
          <w:sz w:val="24"/>
        </w:rPr>
        <w:t> </w:t>
      </w:r>
      <w:r>
        <w:rPr>
          <w:sz w:val="24"/>
        </w:rPr>
        <w:t>military intelligence field</w:t>
      </w:r>
      <w:r>
        <w:rPr>
          <w:spacing w:val="-1"/>
          <w:sz w:val="24"/>
        </w:rPr>
        <w:t> </w:t>
      </w:r>
      <w:r>
        <w:rPr>
          <w:sz w:val="24"/>
        </w:rPr>
        <w:t>for a period of four</w:t>
      </w:r>
      <w:r>
        <w:rPr>
          <w:spacing w:val="-1"/>
          <w:sz w:val="24"/>
        </w:rPr>
        <w:t> </w:t>
      </w:r>
      <w:r>
        <w:rPr>
          <w:sz w:val="24"/>
        </w:rPr>
        <w:t>years</w:t>
      </w:r>
      <w:r>
        <w:rPr>
          <w:spacing w:val="-1"/>
          <w:sz w:val="24"/>
        </w:rPr>
        <w:t> </w:t>
      </w:r>
      <w:r>
        <w:rPr>
          <w:sz w:val="24"/>
        </w:rPr>
        <w:t>following</w:t>
      </w:r>
      <w:r>
        <w:rPr>
          <w:spacing w:val="-1"/>
          <w:sz w:val="24"/>
        </w:rPr>
        <w:t> </w:t>
      </w:r>
      <w:r>
        <w:rPr>
          <w:sz w:val="24"/>
        </w:rPr>
        <w:t>service</w:t>
      </w:r>
      <w:r>
        <w:rPr>
          <w:spacing w:val="-1"/>
          <w:sz w:val="24"/>
        </w:rPr>
        <w:t> </w:t>
      </w:r>
      <w:r>
        <w:rPr>
          <w:sz w:val="24"/>
        </w:rPr>
        <w:t>with</w:t>
      </w:r>
      <w:r>
        <w:rPr>
          <w:spacing w:val="-2"/>
          <w:sz w:val="24"/>
        </w:rPr>
        <w:t> </w:t>
      </w:r>
      <w:r>
        <w:rPr>
          <w:sz w:val="24"/>
        </w:rPr>
        <w:t>the Peace Corps.</w:t>
      </w:r>
      <w:r>
        <w:rPr>
          <w:spacing w:val="40"/>
          <w:sz w:val="24"/>
        </w:rPr>
        <w:t> </w:t>
      </w:r>
      <w:r>
        <w:rPr>
          <w:sz w:val="24"/>
        </w:rPr>
        <w:t>Members who</w:t>
      </w:r>
      <w:r>
        <w:rPr>
          <w:spacing w:val="-2"/>
          <w:sz w:val="24"/>
        </w:rPr>
        <w:t> </w:t>
      </w:r>
      <w:r>
        <w:rPr>
          <w:sz w:val="24"/>
        </w:rPr>
        <w:t>later acquire</w:t>
      </w:r>
      <w:r>
        <w:rPr>
          <w:spacing w:val="-1"/>
          <w:sz w:val="24"/>
        </w:rPr>
        <w:t> </w:t>
      </w:r>
      <w:r>
        <w:rPr>
          <w:sz w:val="24"/>
        </w:rPr>
        <w:t>an</w:t>
      </w:r>
      <w:r>
        <w:rPr>
          <w:spacing w:val="-1"/>
          <w:sz w:val="24"/>
        </w:rPr>
        <w:t> </w:t>
      </w:r>
      <w:r>
        <w:rPr>
          <w:sz w:val="24"/>
        </w:rPr>
        <w:t>intelligence specialty are not assigned in an intelligence capacity to any foreign country in which they previously served as Peace Corps members.</w:t>
      </w:r>
      <w:r>
        <w:rPr>
          <w:spacing w:val="40"/>
          <w:sz w:val="24"/>
        </w:rPr>
        <w:t> </w:t>
      </w:r>
      <w:r>
        <w:rPr>
          <w:sz w:val="24"/>
        </w:rPr>
        <w:t>This limitation on the use of former Peace Corps members cannot be waived.</w:t>
      </w:r>
      <w:r>
        <w:rPr>
          <w:spacing w:val="40"/>
          <w:sz w:val="24"/>
        </w:rPr>
        <w:t> </w:t>
      </w:r>
      <w:r>
        <w:rPr>
          <w:sz w:val="24"/>
        </w:rPr>
        <w:t>The term "former members of the Peace Corps" includes former Peace Corps</w:t>
      </w:r>
      <w:r>
        <w:rPr>
          <w:spacing w:val="-1"/>
          <w:sz w:val="24"/>
        </w:rPr>
        <w:t> </w:t>
      </w:r>
      <w:r>
        <w:rPr>
          <w:sz w:val="24"/>
        </w:rPr>
        <w:t>volunteers,</w:t>
      </w:r>
      <w:r>
        <w:rPr>
          <w:spacing w:val="-3"/>
          <w:sz w:val="24"/>
        </w:rPr>
        <w:t> </w:t>
      </w:r>
      <w:r>
        <w:rPr>
          <w:sz w:val="24"/>
        </w:rPr>
        <w:t>volunteer</w:t>
      </w:r>
      <w:r>
        <w:rPr>
          <w:spacing w:val="-1"/>
          <w:sz w:val="24"/>
        </w:rPr>
        <w:t> </w:t>
      </w:r>
      <w:r>
        <w:rPr>
          <w:sz w:val="24"/>
        </w:rPr>
        <w:t>leaders,</w:t>
      </w:r>
      <w:r>
        <w:rPr>
          <w:spacing w:val="-2"/>
          <w:sz w:val="24"/>
        </w:rPr>
        <w:t> </w:t>
      </w:r>
      <w:r>
        <w:rPr>
          <w:sz w:val="24"/>
        </w:rPr>
        <w:t>and staff</w:t>
      </w:r>
      <w:r>
        <w:rPr>
          <w:spacing w:val="-1"/>
          <w:sz w:val="24"/>
        </w:rPr>
        <w:t> </w:t>
      </w:r>
      <w:r>
        <w:rPr>
          <w:sz w:val="24"/>
        </w:rPr>
        <w:t>members</w:t>
      </w:r>
      <w:r>
        <w:rPr>
          <w:spacing w:val="-1"/>
          <w:sz w:val="24"/>
        </w:rPr>
        <w:t> </w:t>
      </w:r>
      <w:r>
        <w:rPr>
          <w:sz w:val="24"/>
        </w:rPr>
        <w:t>of</w:t>
      </w:r>
      <w:r>
        <w:rPr>
          <w:spacing w:val="-1"/>
          <w:sz w:val="24"/>
        </w:rPr>
        <w:t> </w:t>
      </w:r>
      <w:r>
        <w:rPr>
          <w:sz w:val="24"/>
        </w:rPr>
        <w:t>the Peace Corps.</w:t>
      </w:r>
      <w:r>
        <w:rPr>
          <w:spacing w:val="40"/>
          <w:sz w:val="24"/>
        </w:rPr>
        <w:t> </w:t>
      </w:r>
      <w:r>
        <w:rPr>
          <w:sz w:val="24"/>
        </w:rPr>
        <w:t>The term does not include persons who attended Peace Corps training but never went overseas with the Peace Corps.</w:t>
      </w:r>
      <w:r>
        <w:rPr>
          <w:spacing w:val="40"/>
          <w:sz w:val="24"/>
        </w:rPr>
        <w:t> </w:t>
      </w:r>
      <w:r>
        <w:rPr>
          <w:sz w:val="24"/>
        </w:rPr>
        <w:t>These</w:t>
      </w:r>
      <w:r>
        <w:rPr>
          <w:spacing w:val="-3"/>
          <w:sz w:val="24"/>
        </w:rPr>
        <w:t> </w:t>
      </w:r>
      <w:r>
        <w:rPr>
          <w:sz w:val="24"/>
        </w:rPr>
        <w:t>persons</w:t>
      </w:r>
      <w:r>
        <w:rPr>
          <w:spacing w:val="-3"/>
          <w:sz w:val="24"/>
        </w:rPr>
        <w:t> </w:t>
      </w:r>
      <w:r>
        <w:rPr>
          <w:sz w:val="24"/>
        </w:rPr>
        <w:t>are</w:t>
      </w:r>
      <w:r>
        <w:rPr>
          <w:spacing w:val="-3"/>
          <w:sz w:val="24"/>
        </w:rPr>
        <w:t> </w:t>
      </w:r>
      <w:r>
        <w:rPr>
          <w:sz w:val="24"/>
        </w:rPr>
        <w:t>restricted</w:t>
      </w:r>
      <w:r>
        <w:rPr>
          <w:spacing w:val="-3"/>
          <w:sz w:val="24"/>
        </w:rPr>
        <w:t> </w:t>
      </w:r>
      <w:r>
        <w:rPr>
          <w:sz w:val="24"/>
        </w:rPr>
        <w:t>from</w:t>
      </w:r>
      <w:r>
        <w:rPr>
          <w:spacing w:val="-3"/>
          <w:sz w:val="24"/>
        </w:rPr>
        <w:t> </w:t>
      </w:r>
      <w:r>
        <w:rPr>
          <w:sz w:val="24"/>
        </w:rPr>
        <w:t>being</w:t>
      </w:r>
      <w:r>
        <w:rPr>
          <w:spacing w:val="-3"/>
          <w:sz w:val="24"/>
        </w:rPr>
        <w:t> </w:t>
      </w:r>
      <w:r>
        <w:rPr>
          <w:sz w:val="24"/>
        </w:rPr>
        <w:t>assigned</w:t>
      </w:r>
      <w:r>
        <w:rPr>
          <w:spacing w:val="-3"/>
          <w:sz w:val="24"/>
        </w:rPr>
        <w:t> </w:t>
      </w:r>
      <w:r>
        <w:rPr>
          <w:sz w:val="24"/>
        </w:rPr>
        <w:t>duties</w:t>
      </w:r>
      <w:r>
        <w:rPr>
          <w:spacing w:val="-3"/>
          <w:sz w:val="24"/>
        </w:rPr>
        <w:t> </w:t>
      </w:r>
      <w:r>
        <w:rPr>
          <w:sz w:val="24"/>
        </w:rPr>
        <w:t>in</w:t>
      </w:r>
      <w:r>
        <w:rPr>
          <w:spacing w:val="-3"/>
          <w:sz w:val="24"/>
        </w:rPr>
        <w:t> </w:t>
      </w:r>
      <w:r>
        <w:rPr>
          <w:sz w:val="24"/>
        </w:rPr>
        <w:t>an</w:t>
      </w:r>
      <w:r>
        <w:rPr>
          <w:spacing w:val="-3"/>
          <w:sz w:val="24"/>
        </w:rPr>
        <w:t> </w:t>
      </w:r>
      <w:r>
        <w:rPr>
          <w:sz w:val="24"/>
        </w:rPr>
        <w:t>intelligence</w:t>
      </w:r>
      <w:r>
        <w:rPr>
          <w:spacing w:val="-4"/>
          <w:sz w:val="24"/>
        </w:rPr>
        <w:t> </w:t>
      </w:r>
      <w:r>
        <w:rPr>
          <w:sz w:val="24"/>
        </w:rPr>
        <w:t>capacity</w:t>
      </w:r>
      <w:r>
        <w:rPr>
          <w:spacing w:val="-4"/>
          <w:sz w:val="24"/>
        </w:rPr>
        <w:t> </w:t>
      </w:r>
      <w:r>
        <w:rPr>
          <w:sz w:val="24"/>
        </w:rPr>
        <w:t>only</w:t>
      </w:r>
      <w:r>
        <w:rPr>
          <w:spacing w:val="-3"/>
          <w:sz w:val="24"/>
        </w:rPr>
        <w:t> </w:t>
      </w:r>
      <w:r>
        <w:rPr>
          <w:sz w:val="24"/>
        </w:rPr>
        <w:t>to foreign countries for which they received Peace Corps training. </w:t>
      </w:r>
      <w:r>
        <w:rPr>
          <w:b/>
          <w:sz w:val="24"/>
        </w:rPr>
        <w:t>(T-0) </w:t>
      </w:r>
      <w:r>
        <w:rPr>
          <w:sz w:val="24"/>
        </w:rPr>
        <w:t>Reference </w:t>
      </w:r>
      <w:hyperlink w:history="true" w:anchor="_bookmark39">
        <w:r>
          <w:rPr>
            <w:b/>
            <w:color w:val="0000FF"/>
            <w:sz w:val="24"/>
          </w:rPr>
          <w:t>Table 3.2</w:t>
        </w:r>
      </w:hyperlink>
      <w:r>
        <w:rPr>
          <w:b/>
          <w:color w:val="0000FF"/>
          <w:sz w:val="24"/>
        </w:rPr>
        <w:t> </w:t>
      </w:r>
      <w:r>
        <w:rPr>
          <w:sz w:val="24"/>
        </w:rPr>
        <w:t>for </w:t>
      </w:r>
      <w:r>
        <w:rPr>
          <w:spacing w:val="-2"/>
          <w:sz w:val="24"/>
        </w:rPr>
        <w:t>ALCs.</w:t>
      </w:r>
    </w:p>
    <w:p>
      <w:pPr>
        <w:pStyle w:val="ListParagraph"/>
        <w:numPr>
          <w:ilvl w:val="1"/>
          <w:numId w:val="18"/>
        </w:numPr>
        <w:tabs>
          <w:tab w:pos="1380" w:val="left" w:leader="none"/>
        </w:tabs>
        <w:spacing w:line="240" w:lineRule="auto" w:before="120" w:after="0"/>
        <w:ind w:left="780" w:right="799" w:firstLine="0"/>
        <w:jc w:val="both"/>
        <w:rPr>
          <w:sz w:val="24"/>
        </w:rPr>
      </w:pPr>
      <w:bookmarkStart w:name="_bookmark31" w:id="32"/>
      <w:bookmarkEnd w:id="32"/>
      <w:r>
        <w:rPr/>
      </w:r>
      <w:r>
        <w:rPr>
          <w:b/>
          <w:sz w:val="24"/>
        </w:rPr>
        <w:t>Assignment of Members Who Were Previously Designated as “Missing” (Including Prisoners of War/Missing In Action). </w:t>
      </w:r>
      <w:r>
        <w:rPr>
          <w:sz w:val="24"/>
        </w:rPr>
        <w:t>Members placed in a “missing” casualty status as the result of hostilities, either armed conflict or terrorist activities, are normally given an assignment limitation upon their return to U.S. control.</w:t>
      </w:r>
      <w:r>
        <w:rPr>
          <w:spacing w:val="40"/>
          <w:sz w:val="24"/>
        </w:rPr>
        <w:t> </w:t>
      </w:r>
      <w:r>
        <w:rPr>
          <w:sz w:val="24"/>
        </w:rPr>
        <w:t>This limitation applies only to members who subsequent to being declared missing are officially categorized as Missing, Missing in Action, Captured</w:t>
      </w:r>
      <w:r>
        <w:rPr>
          <w:spacing w:val="-3"/>
          <w:sz w:val="24"/>
        </w:rPr>
        <w:t> </w:t>
      </w:r>
      <w:r>
        <w:rPr>
          <w:sz w:val="24"/>
        </w:rPr>
        <w:t>(Prisoner</w:t>
      </w:r>
      <w:r>
        <w:rPr>
          <w:spacing w:val="-2"/>
          <w:sz w:val="24"/>
        </w:rPr>
        <w:t> </w:t>
      </w:r>
      <w:r>
        <w:rPr>
          <w:sz w:val="24"/>
        </w:rPr>
        <w:t>of</w:t>
      </w:r>
      <w:r>
        <w:rPr>
          <w:spacing w:val="-3"/>
          <w:sz w:val="24"/>
        </w:rPr>
        <w:t> </w:t>
      </w:r>
      <w:r>
        <w:rPr>
          <w:sz w:val="24"/>
        </w:rPr>
        <w:t>War),</w:t>
      </w:r>
      <w:r>
        <w:rPr>
          <w:spacing w:val="-3"/>
          <w:sz w:val="24"/>
        </w:rPr>
        <w:t> </w:t>
      </w:r>
      <w:r>
        <w:rPr>
          <w:sz w:val="24"/>
        </w:rPr>
        <w:t>Beleaguered,</w:t>
      </w:r>
      <w:r>
        <w:rPr>
          <w:spacing w:val="-3"/>
          <w:sz w:val="24"/>
        </w:rPr>
        <w:t> </w:t>
      </w:r>
      <w:r>
        <w:rPr>
          <w:sz w:val="24"/>
        </w:rPr>
        <w:t>Besieged,</w:t>
      </w:r>
      <w:r>
        <w:rPr>
          <w:spacing w:val="-3"/>
          <w:sz w:val="24"/>
        </w:rPr>
        <w:t> </w:t>
      </w:r>
      <w:r>
        <w:rPr>
          <w:sz w:val="24"/>
        </w:rPr>
        <w:t>Detained</w:t>
      </w:r>
      <w:r>
        <w:rPr>
          <w:spacing w:val="-3"/>
          <w:sz w:val="24"/>
        </w:rPr>
        <w:t> </w:t>
      </w:r>
      <w:r>
        <w:rPr>
          <w:sz w:val="24"/>
        </w:rPr>
        <w:t>(Hostage)</w:t>
      </w:r>
      <w:r>
        <w:rPr>
          <w:spacing w:val="-2"/>
          <w:sz w:val="24"/>
        </w:rPr>
        <w:t> </w:t>
      </w:r>
      <w:r>
        <w:rPr>
          <w:sz w:val="24"/>
        </w:rPr>
        <w:t>or</w:t>
      </w:r>
      <w:r>
        <w:rPr>
          <w:spacing w:val="-2"/>
          <w:sz w:val="24"/>
        </w:rPr>
        <w:t> </w:t>
      </w:r>
      <w:r>
        <w:rPr>
          <w:sz w:val="24"/>
        </w:rPr>
        <w:t>Interned</w:t>
      </w:r>
      <w:r>
        <w:rPr>
          <w:spacing w:val="-3"/>
          <w:sz w:val="24"/>
        </w:rPr>
        <w:t> </w:t>
      </w:r>
      <w:r>
        <w:rPr>
          <w:sz w:val="24"/>
        </w:rPr>
        <w:t>as</w:t>
      </w:r>
      <w:r>
        <w:rPr>
          <w:spacing w:val="-3"/>
          <w:sz w:val="24"/>
        </w:rPr>
        <w:t> </w:t>
      </w:r>
      <w:r>
        <w:rPr>
          <w:sz w:val="24"/>
        </w:rPr>
        <w:t>defined</w:t>
      </w:r>
      <w:r>
        <w:rPr>
          <w:spacing w:val="-2"/>
          <w:sz w:val="24"/>
        </w:rPr>
        <w:t> </w:t>
      </w:r>
      <w:r>
        <w:rPr>
          <w:sz w:val="24"/>
        </w:rPr>
        <w:t>in DAFI 36-3002, </w:t>
      </w:r>
      <w:r>
        <w:rPr>
          <w:i/>
          <w:sz w:val="24"/>
        </w:rPr>
        <w:t>Casualty Services</w:t>
      </w:r>
      <w:r>
        <w:rPr>
          <w:sz w:val="24"/>
        </w:rPr>
        <w:t>.</w:t>
      </w:r>
    </w:p>
    <w:p>
      <w:pPr>
        <w:pStyle w:val="ListParagraph"/>
        <w:numPr>
          <w:ilvl w:val="2"/>
          <w:numId w:val="18"/>
        </w:numPr>
        <w:tabs>
          <w:tab w:pos="1920" w:val="left" w:leader="none"/>
        </w:tabs>
        <w:spacing w:line="240" w:lineRule="auto" w:before="119" w:after="0"/>
        <w:ind w:left="1140" w:right="796" w:firstLine="0"/>
        <w:jc w:val="both"/>
        <w:rPr>
          <w:b/>
          <w:sz w:val="24"/>
        </w:rPr>
      </w:pPr>
      <w:r>
        <w:rPr>
          <w:sz w:val="24"/>
        </w:rPr>
        <w:t>The purpose of this provision is to limit assignment, TDY or PCS to areas where members</w:t>
      </w:r>
      <w:r>
        <w:rPr>
          <w:spacing w:val="-2"/>
          <w:sz w:val="24"/>
        </w:rPr>
        <w:t> </w:t>
      </w:r>
      <w:r>
        <w:rPr>
          <w:sz w:val="24"/>
        </w:rPr>
        <w:t>are</w:t>
      </w:r>
      <w:r>
        <w:rPr>
          <w:spacing w:val="-3"/>
          <w:sz w:val="24"/>
        </w:rPr>
        <w:t> </w:t>
      </w:r>
      <w:r>
        <w:rPr>
          <w:sz w:val="24"/>
        </w:rPr>
        <w:t>not</w:t>
      </w:r>
      <w:r>
        <w:rPr>
          <w:spacing w:val="-2"/>
          <w:sz w:val="24"/>
        </w:rPr>
        <w:t> </w:t>
      </w:r>
      <w:r>
        <w:rPr>
          <w:sz w:val="24"/>
        </w:rPr>
        <w:t>accessible</w:t>
      </w:r>
      <w:r>
        <w:rPr>
          <w:spacing w:val="-2"/>
          <w:sz w:val="24"/>
        </w:rPr>
        <w:t> </w:t>
      </w:r>
      <w:r>
        <w:rPr>
          <w:sz w:val="24"/>
        </w:rPr>
        <w:t>to</w:t>
      </w:r>
      <w:r>
        <w:rPr>
          <w:spacing w:val="-3"/>
          <w:sz w:val="24"/>
        </w:rPr>
        <w:t> </w:t>
      </w:r>
      <w:r>
        <w:rPr>
          <w:sz w:val="24"/>
        </w:rPr>
        <w:t>the</w:t>
      </w:r>
      <w:r>
        <w:rPr>
          <w:spacing w:val="-2"/>
          <w:sz w:val="24"/>
        </w:rPr>
        <w:t> </w:t>
      </w:r>
      <w:r>
        <w:rPr>
          <w:sz w:val="24"/>
        </w:rPr>
        <w:t>same</w:t>
      </w:r>
      <w:r>
        <w:rPr>
          <w:spacing w:val="-2"/>
          <w:sz w:val="24"/>
        </w:rPr>
        <w:t> </w:t>
      </w:r>
      <w:r>
        <w:rPr>
          <w:sz w:val="24"/>
        </w:rPr>
        <w:t>combatants,</w:t>
      </w:r>
      <w:r>
        <w:rPr>
          <w:spacing w:val="-2"/>
          <w:sz w:val="24"/>
        </w:rPr>
        <w:t> </w:t>
      </w:r>
      <w:r>
        <w:rPr>
          <w:sz w:val="24"/>
        </w:rPr>
        <w:t>terrorists</w:t>
      </w:r>
      <w:r>
        <w:rPr>
          <w:spacing w:val="-3"/>
          <w:sz w:val="24"/>
        </w:rPr>
        <w:t> </w:t>
      </w:r>
      <w:r>
        <w:rPr>
          <w:sz w:val="24"/>
        </w:rPr>
        <w:t>or</w:t>
      </w:r>
      <w:r>
        <w:rPr>
          <w:spacing w:val="-2"/>
          <w:sz w:val="24"/>
        </w:rPr>
        <w:t> </w:t>
      </w:r>
      <w:r>
        <w:rPr>
          <w:sz w:val="24"/>
        </w:rPr>
        <w:t>nations</w:t>
      </w:r>
      <w:r>
        <w:rPr>
          <w:spacing w:val="-3"/>
          <w:sz w:val="24"/>
        </w:rPr>
        <w:t> </w:t>
      </w:r>
      <w:r>
        <w:rPr>
          <w:sz w:val="24"/>
        </w:rPr>
        <w:t>sympathetic</w:t>
      </w:r>
      <w:r>
        <w:rPr>
          <w:spacing w:val="-3"/>
          <w:sz w:val="24"/>
        </w:rPr>
        <w:t> </w:t>
      </w:r>
      <w:r>
        <w:rPr>
          <w:sz w:val="24"/>
        </w:rPr>
        <w:t>with</w:t>
      </w:r>
      <w:r>
        <w:rPr>
          <w:spacing w:val="-2"/>
          <w:sz w:val="24"/>
        </w:rPr>
        <w:t> </w:t>
      </w:r>
      <w:r>
        <w:rPr>
          <w:sz w:val="24"/>
        </w:rPr>
        <w:t>the combatants</w:t>
      </w:r>
      <w:r>
        <w:rPr>
          <w:spacing w:val="-13"/>
          <w:sz w:val="24"/>
        </w:rPr>
        <w:t> </w:t>
      </w:r>
      <w:r>
        <w:rPr>
          <w:sz w:val="24"/>
        </w:rPr>
        <w:t>or</w:t>
      </w:r>
      <w:r>
        <w:rPr>
          <w:spacing w:val="-12"/>
          <w:sz w:val="24"/>
        </w:rPr>
        <w:t> </w:t>
      </w:r>
      <w:r>
        <w:rPr>
          <w:sz w:val="24"/>
        </w:rPr>
        <w:t>terrorists.</w:t>
      </w:r>
      <w:r>
        <w:rPr>
          <w:spacing w:val="35"/>
          <w:sz w:val="24"/>
        </w:rPr>
        <w:t> </w:t>
      </w:r>
      <w:r>
        <w:rPr>
          <w:sz w:val="24"/>
        </w:rPr>
        <w:t>This</w:t>
      </w:r>
      <w:r>
        <w:rPr>
          <w:spacing w:val="-12"/>
          <w:sz w:val="24"/>
        </w:rPr>
        <w:t> </w:t>
      </w:r>
      <w:r>
        <w:rPr>
          <w:sz w:val="24"/>
        </w:rPr>
        <w:t>limitation</w:t>
      </w:r>
      <w:r>
        <w:rPr>
          <w:spacing w:val="-12"/>
          <w:sz w:val="24"/>
        </w:rPr>
        <w:t> </w:t>
      </w:r>
      <w:r>
        <w:rPr>
          <w:sz w:val="24"/>
        </w:rPr>
        <w:t>is</w:t>
      </w:r>
      <w:r>
        <w:rPr>
          <w:spacing w:val="-11"/>
          <w:sz w:val="24"/>
        </w:rPr>
        <w:t> </w:t>
      </w:r>
      <w:r>
        <w:rPr>
          <w:sz w:val="24"/>
        </w:rPr>
        <w:t>void</w:t>
      </w:r>
      <w:r>
        <w:rPr>
          <w:spacing w:val="-12"/>
          <w:sz w:val="24"/>
        </w:rPr>
        <w:t> </w:t>
      </w:r>
      <w:r>
        <w:rPr>
          <w:sz w:val="24"/>
        </w:rPr>
        <w:t>in</w:t>
      </w:r>
      <w:r>
        <w:rPr>
          <w:spacing w:val="-12"/>
          <w:sz w:val="24"/>
        </w:rPr>
        <w:t> </w:t>
      </w:r>
      <w:r>
        <w:rPr>
          <w:sz w:val="24"/>
        </w:rPr>
        <w:t>the</w:t>
      </w:r>
      <w:r>
        <w:rPr>
          <w:spacing w:val="-11"/>
          <w:sz w:val="24"/>
        </w:rPr>
        <w:t> </w:t>
      </w:r>
      <w:r>
        <w:rPr>
          <w:sz w:val="24"/>
        </w:rPr>
        <w:t>event</w:t>
      </w:r>
      <w:r>
        <w:rPr>
          <w:spacing w:val="-11"/>
          <w:sz w:val="24"/>
        </w:rPr>
        <w:t> </w:t>
      </w:r>
      <w:r>
        <w:rPr>
          <w:sz w:val="24"/>
        </w:rPr>
        <w:t>of</w:t>
      </w:r>
      <w:r>
        <w:rPr>
          <w:spacing w:val="-13"/>
          <w:sz w:val="24"/>
        </w:rPr>
        <w:t> </w:t>
      </w:r>
      <w:r>
        <w:rPr>
          <w:sz w:val="24"/>
        </w:rPr>
        <w:t>general</w:t>
      </w:r>
      <w:r>
        <w:rPr>
          <w:spacing w:val="-12"/>
          <w:sz w:val="24"/>
        </w:rPr>
        <w:t> </w:t>
      </w:r>
      <w:r>
        <w:rPr>
          <w:sz w:val="24"/>
        </w:rPr>
        <w:t>mobilization.</w:t>
      </w:r>
      <w:r>
        <w:rPr>
          <w:spacing w:val="36"/>
          <w:sz w:val="24"/>
        </w:rPr>
        <w:t> </w:t>
      </w:r>
      <w:r>
        <w:rPr>
          <w:sz w:val="24"/>
        </w:rPr>
        <w:t>Members may</w:t>
      </w:r>
      <w:r>
        <w:rPr>
          <w:spacing w:val="-15"/>
          <w:sz w:val="24"/>
        </w:rPr>
        <w:t> </w:t>
      </w:r>
      <w:r>
        <w:rPr>
          <w:sz w:val="24"/>
        </w:rPr>
        <w:t>request</w:t>
      </w:r>
      <w:r>
        <w:rPr>
          <w:spacing w:val="-15"/>
          <w:sz w:val="24"/>
        </w:rPr>
        <w:t> </w:t>
      </w:r>
      <w:r>
        <w:rPr>
          <w:sz w:val="24"/>
        </w:rPr>
        <w:t>the</w:t>
      </w:r>
      <w:r>
        <w:rPr>
          <w:spacing w:val="-15"/>
          <w:sz w:val="24"/>
        </w:rPr>
        <w:t> </w:t>
      </w:r>
      <w:r>
        <w:rPr>
          <w:sz w:val="24"/>
        </w:rPr>
        <w:t>assignment</w:t>
      </w:r>
      <w:r>
        <w:rPr>
          <w:spacing w:val="-15"/>
          <w:sz w:val="24"/>
        </w:rPr>
        <w:t> </w:t>
      </w:r>
      <w:r>
        <w:rPr>
          <w:sz w:val="24"/>
        </w:rPr>
        <w:t>limitation</w:t>
      </w:r>
      <w:r>
        <w:rPr>
          <w:spacing w:val="-15"/>
          <w:sz w:val="24"/>
        </w:rPr>
        <w:t> </w:t>
      </w:r>
      <w:r>
        <w:rPr>
          <w:sz w:val="24"/>
        </w:rPr>
        <w:t>be</w:t>
      </w:r>
      <w:r>
        <w:rPr>
          <w:spacing w:val="-15"/>
          <w:sz w:val="24"/>
        </w:rPr>
        <w:t> </w:t>
      </w:r>
      <w:r>
        <w:rPr>
          <w:sz w:val="24"/>
        </w:rPr>
        <w:t>removed;</w:t>
      </w:r>
      <w:r>
        <w:rPr>
          <w:spacing w:val="-15"/>
          <w:sz w:val="24"/>
        </w:rPr>
        <w:t> </w:t>
      </w:r>
      <w:r>
        <w:rPr>
          <w:sz w:val="24"/>
        </w:rPr>
        <w:t>however,</w:t>
      </w:r>
      <w:r>
        <w:rPr>
          <w:spacing w:val="-15"/>
          <w:sz w:val="24"/>
        </w:rPr>
        <w:t> </w:t>
      </w:r>
      <w:r>
        <w:rPr>
          <w:sz w:val="24"/>
        </w:rPr>
        <w:t>the</w:t>
      </w:r>
      <w:r>
        <w:rPr>
          <w:spacing w:val="-15"/>
          <w:sz w:val="24"/>
        </w:rPr>
        <w:t> </w:t>
      </w:r>
      <w:r>
        <w:rPr>
          <w:sz w:val="24"/>
        </w:rPr>
        <w:t>limitation</w:t>
      </w:r>
      <w:r>
        <w:rPr>
          <w:spacing w:val="-15"/>
          <w:sz w:val="24"/>
        </w:rPr>
        <w:t> </w:t>
      </w:r>
      <w:r>
        <w:rPr>
          <w:sz w:val="24"/>
        </w:rPr>
        <w:t>is</w:t>
      </w:r>
      <w:r>
        <w:rPr>
          <w:spacing w:val="-15"/>
          <w:sz w:val="24"/>
        </w:rPr>
        <w:t> </w:t>
      </w:r>
      <w:r>
        <w:rPr>
          <w:sz w:val="24"/>
        </w:rPr>
        <w:t>not</w:t>
      </w:r>
      <w:r>
        <w:rPr>
          <w:spacing w:val="-15"/>
          <w:sz w:val="24"/>
        </w:rPr>
        <w:t> </w:t>
      </w:r>
      <w:r>
        <w:rPr>
          <w:sz w:val="24"/>
        </w:rPr>
        <w:t>automatically removed based solely on the member’s request.</w:t>
      </w:r>
      <w:r>
        <w:rPr>
          <w:spacing w:val="40"/>
          <w:sz w:val="24"/>
        </w:rPr>
        <w:t> </w:t>
      </w:r>
      <w:r>
        <w:rPr>
          <w:sz w:val="24"/>
        </w:rPr>
        <w:t>A request for removal may be disapproved and the assignment limitation continued when the limitation is considered to be in the best interest</w:t>
      </w:r>
      <w:r>
        <w:rPr>
          <w:spacing w:val="-9"/>
          <w:sz w:val="24"/>
        </w:rPr>
        <w:t> </w:t>
      </w:r>
      <w:r>
        <w:rPr>
          <w:sz w:val="24"/>
        </w:rPr>
        <w:t>of</w:t>
      </w:r>
      <w:r>
        <w:rPr>
          <w:spacing w:val="-9"/>
          <w:sz w:val="24"/>
        </w:rPr>
        <w:t> </w:t>
      </w:r>
      <w:r>
        <w:rPr>
          <w:sz w:val="24"/>
        </w:rPr>
        <w:t>the</w:t>
      </w:r>
      <w:r>
        <w:rPr>
          <w:spacing w:val="-9"/>
          <w:sz w:val="24"/>
        </w:rPr>
        <w:t> </w:t>
      </w:r>
      <w:r>
        <w:rPr>
          <w:sz w:val="24"/>
        </w:rPr>
        <w:t>DAF</w:t>
      </w:r>
      <w:r>
        <w:rPr>
          <w:spacing w:val="-9"/>
          <w:sz w:val="24"/>
        </w:rPr>
        <w:t> </w:t>
      </w:r>
      <w:r>
        <w:rPr>
          <w:sz w:val="24"/>
        </w:rPr>
        <w:t>(i.e.,</w:t>
      </w:r>
      <w:r>
        <w:rPr>
          <w:spacing w:val="-9"/>
          <w:sz w:val="24"/>
        </w:rPr>
        <w:t> </w:t>
      </w:r>
      <w:r>
        <w:rPr>
          <w:sz w:val="24"/>
        </w:rPr>
        <w:t>based</w:t>
      </w:r>
      <w:r>
        <w:rPr>
          <w:spacing w:val="-9"/>
          <w:sz w:val="24"/>
        </w:rPr>
        <w:t> </w:t>
      </w:r>
      <w:r>
        <w:rPr>
          <w:sz w:val="24"/>
        </w:rPr>
        <w:t>on</w:t>
      </w:r>
      <w:r>
        <w:rPr>
          <w:spacing w:val="-10"/>
          <w:sz w:val="24"/>
        </w:rPr>
        <w:t> </w:t>
      </w:r>
      <w:r>
        <w:rPr>
          <w:sz w:val="24"/>
        </w:rPr>
        <w:t>security</w:t>
      </w:r>
      <w:r>
        <w:rPr>
          <w:spacing w:val="-10"/>
          <w:sz w:val="24"/>
        </w:rPr>
        <w:t> </w:t>
      </w:r>
      <w:r>
        <w:rPr>
          <w:sz w:val="24"/>
        </w:rPr>
        <w:t>considerations).</w:t>
      </w:r>
      <w:r>
        <w:rPr>
          <w:spacing w:val="40"/>
          <w:sz w:val="24"/>
        </w:rPr>
        <w:t> </w:t>
      </w:r>
      <w:r>
        <w:rPr>
          <w:sz w:val="24"/>
        </w:rPr>
        <w:t>When</w:t>
      </w:r>
      <w:r>
        <w:rPr>
          <w:spacing w:val="-9"/>
          <w:sz w:val="24"/>
        </w:rPr>
        <w:t> </w:t>
      </w:r>
      <w:r>
        <w:rPr>
          <w:sz w:val="24"/>
        </w:rPr>
        <w:t>a</w:t>
      </w:r>
      <w:r>
        <w:rPr>
          <w:spacing w:val="-9"/>
          <w:sz w:val="24"/>
        </w:rPr>
        <w:t> </w:t>
      </w:r>
      <w:r>
        <w:rPr>
          <w:sz w:val="24"/>
        </w:rPr>
        <w:t>member</w:t>
      </w:r>
      <w:r>
        <w:rPr>
          <w:spacing w:val="-9"/>
          <w:sz w:val="24"/>
        </w:rPr>
        <w:t> </w:t>
      </w:r>
      <w:r>
        <w:rPr>
          <w:sz w:val="24"/>
        </w:rPr>
        <w:t>submits</w:t>
      </w:r>
      <w:r>
        <w:rPr>
          <w:spacing w:val="-9"/>
          <w:sz w:val="24"/>
        </w:rPr>
        <w:t> </w:t>
      </w:r>
      <w:r>
        <w:rPr>
          <w:sz w:val="24"/>
        </w:rPr>
        <w:t>a</w:t>
      </w:r>
      <w:r>
        <w:rPr>
          <w:spacing w:val="-9"/>
          <w:sz w:val="24"/>
        </w:rPr>
        <w:t> </w:t>
      </w:r>
      <w:r>
        <w:rPr>
          <w:sz w:val="24"/>
        </w:rPr>
        <w:t>request for removal, the DAF will staff the request to determine if removal is appropriate and advise the member and the member’s commander of approval or disapproval. </w:t>
      </w:r>
      <w:r>
        <w:rPr>
          <w:b/>
          <w:sz w:val="24"/>
        </w:rPr>
        <w:t>(T-1)</w:t>
      </w:r>
    </w:p>
    <w:p>
      <w:pPr>
        <w:pStyle w:val="ListParagraph"/>
        <w:numPr>
          <w:ilvl w:val="3"/>
          <w:numId w:val="18"/>
        </w:numPr>
        <w:tabs>
          <w:tab w:pos="2460" w:val="left" w:leader="none"/>
        </w:tabs>
        <w:spacing w:line="240" w:lineRule="auto" w:before="121" w:after="0"/>
        <w:ind w:left="2460" w:right="0" w:hanging="960"/>
        <w:jc w:val="both"/>
        <w:rPr>
          <w:sz w:val="24"/>
        </w:rPr>
      </w:pPr>
      <w:r>
        <w:rPr>
          <w:sz w:val="24"/>
        </w:rPr>
        <w:t>RegAF</w:t>
      </w:r>
      <w:r>
        <w:rPr>
          <w:spacing w:val="-1"/>
          <w:sz w:val="24"/>
        </w:rPr>
        <w:t> </w:t>
      </w:r>
      <w:r>
        <w:rPr>
          <w:sz w:val="24"/>
        </w:rPr>
        <w:t>staffs</w:t>
      </w:r>
      <w:r>
        <w:rPr>
          <w:spacing w:val="-1"/>
          <w:sz w:val="24"/>
        </w:rPr>
        <w:t> </w:t>
      </w:r>
      <w:r>
        <w:rPr>
          <w:sz w:val="24"/>
        </w:rPr>
        <w:t>requests</w:t>
      </w:r>
      <w:r>
        <w:rPr>
          <w:spacing w:val="-1"/>
          <w:sz w:val="24"/>
        </w:rPr>
        <w:t> </w:t>
      </w:r>
      <w:r>
        <w:rPr>
          <w:sz w:val="24"/>
        </w:rPr>
        <w:t>to AFPC/DP3AM</w:t>
      </w:r>
      <w:r>
        <w:rPr>
          <w:spacing w:val="-1"/>
          <w:sz w:val="24"/>
        </w:rPr>
        <w:t> </w:t>
      </w:r>
      <w:r>
        <w:rPr>
          <w:sz w:val="24"/>
        </w:rPr>
        <w:t>and USSF</w:t>
      </w:r>
      <w:r>
        <w:rPr>
          <w:spacing w:val="-1"/>
          <w:sz w:val="24"/>
        </w:rPr>
        <w:t> </w:t>
      </w:r>
      <w:r>
        <w:rPr>
          <w:sz w:val="24"/>
        </w:rPr>
        <w:t>to </w:t>
      </w:r>
      <w:r>
        <w:rPr>
          <w:spacing w:val="-4"/>
          <w:sz w:val="24"/>
        </w:rPr>
        <w:t>ETMO</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AFR</w:t>
      </w:r>
      <w:r>
        <w:rPr>
          <w:spacing w:val="-1"/>
          <w:sz w:val="24"/>
        </w:rPr>
        <w:t> </w:t>
      </w:r>
      <w:r>
        <w:rPr>
          <w:sz w:val="24"/>
        </w:rPr>
        <w:t>staffs</w:t>
      </w:r>
      <w:r>
        <w:rPr>
          <w:spacing w:val="-1"/>
          <w:sz w:val="24"/>
        </w:rPr>
        <w:t> </w:t>
      </w:r>
      <w:r>
        <w:rPr>
          <w:sz w:val="24"/>
        </w:rPr>
        <w:t>requests to </w:t>
      </w:r>
      <w:r>
        <w:rPr>
          <w:spacing w:val="-2"/>
          <w:sz w:val="24"/>
        </w:rPr>
        <w:t>AFRC/A1.</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ANG</w:t>
      </w:r>
      <w:r>
        <w:rPr>
          <w:spacing w:val="-1"/>
          <w:sz w:val="24"/>
        </w:rPr>
        <w:t> </w:t>
      </w:r>
      <w:r>
        <w:rPr>
          <w:sz w:val="24"/>
        </w:rPr>
        <w:t>staffs</w:t>
      </w:r>
      <w:r>
        <w:rPr>
          <w:spacing w:val="-1"/>
          <w:sz w:val="24"/>
        </w:rPr>
        <w:t> </w:t>
      </w:r>
      <w:r>
        <w:rPr>
          <w:sz w:val="24"/>
        </w:rPr>
        <w:t>requests</w:t>
      </w:r>
      <w:r>
        <w:rPr>
          <w:spacing w:val="-1"/>
          <w:sz w:val="24"/>
        </w:rPr>
        <w:t> </w:t>
      </w:r>
      <w:r>
        <w:rPr>
          <w:sz w:val="24"/>
        </w:rPr>
        <w:t>to </w:t>
      </w:r>
      <w:r>
        <w:rPr>
          <w:spacing w:val="-2"/>
          <w:sz w:val="24"/>
        </w:rPr>
        <w:t>NGB/A1.</w:t>
      </w:r>
    </w:p>
    <w:p>
      <w:pPr>
        <w:spacing w:after="0" w:line="240" w:lineRule="auto"/>
        <w:jc w:val="both"/>
        <w:rPr>
          <w:sz w:val="24"/>
        </w:rPr>
        <w:sectPr>
          <w:pgSz w:w="12240" w:h="15840"/>
          <w:pgMar w:header="731" w:footer="0" w:top="1380" w:bottom="280" w:left="660" w:right="640"/>
        </w:sectPr>
      </w:pPr>
    </w:p>
    <w:p>
      <w:pPr>
        <w:pStyle w:val="ListParagraph"/>
        <w:numPr>
          <w:ilvl w:val="2"/>
          <w:numId w:val="18"/>
        </w:numPr>
        <w:tabs>
          <w:tab w:pos="1920" w:val="left" w:leader="none"/>
        </w:tabs>
        <w:spacing w:line="240" w:lineRule="auto" w:before="96" w:after="0"/>
        <w:ind w:left="1140" w:right="797" w:firstLine="0"/>
        <w:jc w:val="both"/>
        <w:rPr>
          <w:b/>
          <w:sz w:val="24"/>
        </w:rPr>
      </w:pPr>
      <w:r>
        <w:rPr>
          <w:b/>
          <w:sz w:val="24"/>
        </w:rPr>
        <w:t>(RegAF and USSF)</w:t>
      </w:r>
      <w:r>
        <w:rPr>
          <w:b/>
          <w:spacing w:val="40"/>
          <w:sz w:val="24"/>
        </w:rPr>
        <w:t> </w:t>
      </w:r>
      <w:r>
        <w:rPr>
          <w:sz w:val="24"/>
        </w:rPr>
        <w:t>The AFPC relocations office (AFPC/DP3AM), in conjunction with the AFPC Casualty Services Branch (AFPC/DPFCS) and other activities, when necessary, determines when action should be taken or continued in conjunction with this paragraph to limit future assignment.</w:t>
      </w:r>
      <w:r>
        <w:rPr>
          <w:spacing w:val="40"/>
          <w:sz w:val="24"/>
        </w:rPr>
        <w:t> </w:t>
      </w:r>
      <w:r>
        <w:rPr>
          <w:sz w:val="24"/>
        </w:rPr>
        <w:t>Upon member’s return to U.S. control, AFPC/DPFCS provides AFPC/DP3AM or ETMO a copy of DD Form 1300, </w:t>
      </w:r>
      <w:r>
        <w:rPr>
          <w:i/>
          <w:sz w:val="24"/>
        </w:rPr>
        <w:t>Report of Casualty</w:t>
      </w:r>
      <w:r>
        <w:rPr>
          <w:sz w:val="24"/>
        </w:rPr>
        <w:t>.</w:t>
      </w:r>
      <w:r>
        <w:rPr>
          <w:spacing w:val="40"/>
          <w:sz w:val="24"/>
        </w:rPr>
        <w:t> </w:t>
      </w:r>
      <w:r>
        <w:rPr>
          <w:sz w:val="24"/>
        </w:rPr>
        <w:t>In turn, AFPC/DP3AM</w:t>
      </w:r>
      <w:r>
        <w:rPr>
          <w:spacing w:val="-5"/>
          <w:sz w:val="24"/>
        </w:rPr>
        <w:t> </w:t>
      </w:r>
      <w:r>
        <w:rPr>
          <w:sz w:val="24"/>
        </w:rPr>
        <w:t>or</w:t>
      </w:r>
      <w:r>
        <w:rPr>
          <w:spacing w:val="-3"/>
          <w:sz w:val="24"/>
        </w:rPr>
        <w:t> </w:t>
      </w:r>
      <w:r>
        <w:rPr>
          <w:sz w:val="24"/>
        </w:rPr>
        <w:t>ETMO</w:t>
      </w:r>
      <w:r>
        <w:rPr>
          <w:spacing w:val="-5"/>
          <w:sz w:val="24"/>
        </w:rPr>
        <w:t> </w:t>
      </w:r>
      <w:r>
        <w:rPr>
          <w:sz w:val="24"/>
        </w:rPr>
        <w:t>will</w:t>
      </w:r>
      <w:r>
        <w:rPr>
          <w:spacing w:val="-4"/>
          <w:sz w:val="24"/>
        </w:rPr>
        <w:t> </w:t>
      </w:r>
      <w:r>
        <w:rPr>
          <w:sz w:val="24"/>
        </w:rPr>
        <w:t>issue</w:t>
      </w:r>
      <w:r>
        <w:rPr>
          <w:spacing w:val="-6"/>
          <w:sz w:val="24"/>
        </w:rPr>
        <w:t> </w:t>
      </w:r>
      <w:r>
        <w:rPr>
          <w:sz w:val="24"/>
        </w:rPr>
        <w:t>a</w:t>
      </w:r>
      <w:r>
        <w:rPr>
          <w:spacing w:val="-4"/>
          <w:sz w:val="24"/>
        </w:rPr>
        <w:t> </w:t>
      </w:r>
      <w:r>
        <w:rPr>
          <w:sz w:val="24"/>
        </w:rPr>
        <w:t>memorandum</w:t>
      </w:r>
      <w:r>
        <w:rPr>
          <w:spacing w:val="-4"/>
          <w:sz w:val="24"/>
        </w:rPr>
        <w:t> </w:t>
      </w:r>
      <w:r>
        <w:rPr>
          <w:sz w:val="24"/>
        </w:rPr>
        <w:t>as</w:t>
      </w:r>
      <w:r>
        <w:rPr>
          <w:spacing w:val="-4"/>
          <w:sz w:val="24"/>
        </w:rPr>
        <w:t> </w:t>
      </w:r>
      <w:r>
        <w:rPr>
          <w:sz w:val="24"/>
        </w:rPr>
        <w:t>a</w:t>
      </w:r>
      <w:r>
        <w:rPr>
          <w:spacing w:val="-6"/>
          <w:sz w:val="24"/>
        </w:rPr>
        <w:t> </w:t>
      </w:r>
      <w:r>
        <w:rPr>
          <w:sz w:val="24"/>
        </w:rPr>
        <w:t>source</w:t>
      </w:r>
      <w:r>
        <w:rPr>
          <w:spacing w:val="-5"/>
          <w:sz w:val="24"/>
        </w:rPr>
        <w:t> </w:t>
      </w:r>
      <w:r>
        <w:rPr>
          <w:sz w:val="24"/>
        </w:rPr>
        <w:t>document,</w:t>
      </w:r>
      <w:r>
        <w:rPr>
          <w:spacing w:val="-5"/>
          <w:sz w:val="24"/>
        </w:rPr>
        <w:t> </w:t>
      </w:r>
      <w:r>
        <w:rPr>
          <w:sz w:val="24"/>
        </w:rPr>
        <w:t>with</w:t>
      </w:r>
      <w:r>
        <w:rPr>
          <w:spacing w:val="-4"/>
          <w:sz w:val="24"/>
        </w:rPr>
        <w:t> </w:t>
      </w:r>
      <w:r>
        <w:rPr>
          <w:sz w:val="24"/>
        </w:rPr>
        <w:t>the</w:t>
      </w:r>
      <w:r>
        <w:rPr>
          <w:spacing w:val="-5"/>
          <w:sz w:val="24"/>
        </w:rPr>
        <w:t> </w:t>
      </w:r>
      <w:r>
        <w:rPr>
          <w:sz w:val="24"/>
        </w:rPr>
        <w:t>DD</w:t>
      </w:r>
      <w:r>
        <w:rPr>
          <w:spacing w:val="-6"/>
          <w:sz w:val="24"/>
        </w:rPr>
        <w:t> </w:t>
      </w:r>
      <w:r>
        <w:rPr>
          <w:sz w:val="24"/>
        </w:rPr>
        <w:t>Form 1300</w:t>
      </w:r>
      <w:r>
        <w:rPr>
          <w:spacing w:val="-3"/>
          <w:sz w:val="24"/>
        </w:rPr>
        <w:t> </w:t>
      </w:r>
      <w:r>
        <w:rPr>
          <w:sz w:val="24"/>
        </w:rPr>
        <w:t>as</w:t>
      </w:r>
      <w:r>
        <w:rPr>
          <w:spacing w:val="-2"/>
          <w:sz w:val="24"/>
        </w:rPr>
        <w:t> </w:t>
      </w:r>
      <w:r>
        <w:rPr>
          <w:sz w:val="24"/>
        </w:rPr>
        <w:t>an</w:t>
      </w:r>
      <w:r>
        <w:rPr>
          <w:spacing w:val="-3"/>
          <w:sz w:val="24"/>
        </w:rPr>
        <w:t> </w:t>
      </w:r>
      <w:r>
        <w:rPr>
          <w:sz w:val="24"/>
        </w:rPr>
        <w:t>attachment,</w:t>
      </w:r>
      <w:r>
        <w:rPr>
          <w:spacing w:val="-3"/>
          <w:sz w:val="24"/>
        </w:rPr>
        <w:t> </w:t>
      </w:r>
      <w:r>
        <w:rPr>
          <w:sz w:val="24"/>
        </w:rPr>
        <w:t>to</w:t>
      </w:r>
      <w:r>
        <w:rPr>
          <w:spacing w:val="-3"/>
          <w:sz w:val="24"/>
        </w:rPr>
        <w:t> </w:t>
      </w:r>
      <w:r>
        <w:rPr>
          <w:sz w:val="24"/>
        </w:rPr>
        <w:t>the</w:t>
      </w:r>
      <w:r>
        <w:rPr>
          <w:spacing w:val="-2"/>
          <w:sz w:val="24"/>
        </w:rPr>
        <w:t> </w:t>
      </w:r>
      <w:r>
        <w:rPr>
          <w:sz w:val="24"/>
        </w:rPr>
        <w:t>member’s</w:t>
      </w:r>
      <w:r>
        <w:rPr>
          <w:spacing w:val="-2"/>
          <w:sz w:val="24"/>
        </w:rPr>
        <w:t> </w:t>
      </w:r>
      <w:r>
        <w:rPr>
          <w:sz w:val="24"/>
        </w:rPr>
        <w:t>unit</w:t>
      </w:r>
      <w:r>
        <w:rPr>
          <w:spacing w:val="-2"/>
          <w:sz w:val="24"/>
        </w:rPr>
        <w:t> </w:t>
      </w:r>
      <w:r>
        <w:rPr>
          <w:sz w:val="24"/>
        </w:rPr>
        <w:t>commander</w:t>
      </w:r>
      <w:r>
        <w:rPr>
          <w:spacing w:val="-2"/>
          <w:sz w:val="24"/>
        </w:rPr>
        <w:t> </w:t>
      </w:r>
      <w:r>
        <w:rPr>
          <w:sz w:val="24"/>
        </w:rPr>
        <w:t>and</w:t>
      </w:r>
      <w:r>
        <w:rPr>
          <w:spacing w:val="-3"/>
          <w:sz w:val="24"/>
        </w:rPr>
        <w:t> </w:t>
      </w:r>
      <w:r>
        <w:rPr>
          <w:sz w:val="24"/>
        </w:rPr>
        <w:t>the</w:t>
      </w:r>
      <w:r>
        <w:rPr>
          <w:spacing w:val="-2"/>
          <w:sz w:val="24"/>
        </w:rPr>
        <w:t> </w:t>
      </w:r>
      <w:r>
        <w:rPr>
          <w:sz w:val="24"/>
        </w:rPr>
        <w:t>member,</w:t>
      </w:r>
      <w:r>
        <w:rPr>
          <w:spacing w:val="-2"/>
          <w:sz w:val="24"/>
        </w:rPr>
        <w:t> </w:t>
      </w:r>
      <w:r>
        <w:rPr>
          <w:sz w:val="24"/>
        </w:rPr>
        <w:t>directing</w:t>
      </w:r>
      <w:r>
        <w:rPr>
          <w:spacing w:val="-3"/>
          <w:sz w:val="24"/>
        </w:rPr>
        <w:t> </w:t>
      </w:r>
      <w:r>
        <w:rPr>
          <w:sz w:val="24"/>
        </w:rPr>
        <w:t>update</w:t>
      </w:r>
      <w:r>
        <w:rPr>
          <w:spacing w:val="-2"/>
          <w:sz w:val="24"/>
        </w:rPr>
        <w:t> </w:t>
      </w:r>
      <w:r>
        <w:rPr>
          <w:sz w:val="24"/>
        </w:rPr>
        <w:t>of ALC “7” in the PDS. </w:t>
      </w:r>
      <w:r>
        <w:rPr>
          <w:b/>
          <w:sz w:val="24"/>
        </w:rPr>
        <w:t>(T-1) </w:t>
      </w:r>
      <w:r>
        <w:rPr>
          <w:sz w:val="24"/>
        </w:rPr>
        <w:t>The memorandum instructs the commander to contact and brief the member on the assignment limitation.</w:t>
      </w:r>
      <w:r>
        <w:rPr>
          <w:spacing w:val="40"/>
          <w:sz w:val="24"/>
        </w:rPr>
        <w:t> </w:t>
      </w:r>
      <w:r>
        <w:rPr>
          <w:sz w:val="24"/>
        </w:rPr>
        <w:t>Unless the member requests, in writing, to AFPC/DP3AM</w:t>
      </w:r>
      <w:r>
        <w:rPr>
          <w:spacing w:val="-6"/>
          <w:sz w:val="24"/>
        </w:rPr>
        <w:t> </w:t>
      </w:r>
      <w:r>
        <w:rPr>
          <w:sz w:val="24"/>
        </w:rPr>
        <w:t>or</w:t>
      </w:r>
      <w:r>
        <w:rPr>
          <w:spacing w:val="-5"/>
          <w:sz w:val="24"/>
        </w:rPr>
        <w:t> </w:t>
      </w:r>
      <w:r>
        <w:rPr>
          <w:sz w:val="24"/>
        </w:rPr>
        <w:t>ETMO</w:t>
      </w:r>
      <w:r>
        <w:rPr>
          <w:spacing w:val="-6"/>
          <w:sz w:val="24"/>
        </w:rPr>
        <w:t> </w:t>
      </w:r>
      <w:r>
        <w:rPr>
          <w:sz w:val="24"/>
        </w:rPr>
        <w:t>that</w:t>
      </w:r>
      <w:r>
        <w:rPr>
          <w:spacing w:val="-5"/>
          <w:sz w:val="24"/>
        </w:rPr>
        <w:t> </w:t>
      </w:r>
      <w:r>
        <w:rPr>
          <w:sz w:val="24"/>
        </w:rPr>
        <w:t>the</w:t>
      </w:r>
      <w:r>
        <w:rPr>
          <w:spacing w:val="-5"/>
          <w:sz w:val="24"/>
        </w:rPr>
        <w:t> </w:t>
      </w:r>
      <w:r>
        <w:rPr>
          <w:sz w:val="24"/>
        </w:rPr>
        <w:t>limitation</w:t>
      </w:r>
      <w:r>
        <w:rPr>
          <w:spacing w:val="-5"/>
          <w:sz w:val="24"/>
        </w:rPr>
        <w:t> </w:t>
      </w:r>
      <w:r>
        <w:rPr>
          <w:sz w:val="24"/>
        </w:rPr>
        <w:t>be</w:t>
      </w:r>
      <w:r>
        <w:rPr>
          <w:spacing w:val="-6"/>
          <w:sz w:val="24"/>
        </w:rPr>
        <w:t> </w:t>
      </w:r>
      <w:r>
        <w:rPr>
          <w:sz w:val="24"/>
        </w:rPr>
        <w:t>removed</w:t>
      </w:r>
      <w:r>
        <w:rPr>
          <w:spacing w:val="-6"/>
          <w:sz w:val="24"/>
        </w:rPr>
        <w:t> </w:t>
      </w:r>
      <w:r>
        <w:rPr>
          <w:sz w:val="24"/>
        </w:rPr>
        <w:t>and</w:t>
      </w:r>
      <w:r>
        <w:rPr>
          <w:spacing w:val="-6"/>
          <w:sz w:val="24"/>
        </w:rPr>
        <w:t> </w:t>
      </w:r>
      <w:r>
        <w:rPr>
          <w:sz w:val="24"/>
        </w:rPr>
        <w:t>the</w:t>
      </w:r>
      <w:r>
        <w:rPr>
          <w:spacing w:val="-5"/>
          <w:sz w:val="24"/>
        </w:rPr>
        <w:t> </w:t>
      </w:r>
      <w:r>
        <w:rPr>
          <w:sz w:val="24"/>
        </w:rPr>
        <w:t>removal</w:t>
      </w:r>
      <w:r>
        <w:rPr>
          <w:spacing w:val="-6"/>
          <w:sz w:val="24"/>
        </w:rPr>
        <w:t> </w:t>
      </w:r>
      <w:r>
        <w:rPr>
          <w:sz w:val="24"/>
        </w:rPr>
        <w:t>request</w:t>
      </w:r>
      <w:r>
        <w:rPr>
          <w:spacing w:val="-6"/>
          <w:sz w:val="24"/>
        </w:rPr>
        <w:t> </w:t>
      </w:r>
      <w:r>
        <w:rPr>
          <w:sz w:val="24"/>
        </w:rPr>
        <w:t>is</w:t>
      </w:r>
      <w:r>
        <w:rPr>
          <w:spacing w:val="-5"/>
          <w:sz w:val="24"/>
        </w:rPr>
        <w:t> </w:t>
      </w:r>
      <w:r>
        <w:rPr>
          <w:sz w:val="24"/>
        </w:rPr>
        <w:t>approved, then</w:t>
      </w:r>
      <w:r>
        <w:rPr>
          <w:spacing w:val="-10"/>
          <w:sz w:val="24"/>
        </w:rPr>
        <w:t> </w:t>
      </w:r>
      <w:r>
        <w:rPr>
          <w:sz w:val="24"/>
        </w:rPr>
        <w:t>the</w:t>
      </w:r>
      <w:r>
        <w:rPr>
          <w:spacing w:val="-10"/>
          <w:sz w:val="24"/>
        </w:rPr>
        <w:t> </w:t>
      </w:r>
      <w:r>
        <w:rPr>
          <w:sz w:val="24"/>
        </w:rPr>
        <w:t>member</w:t>
      </w:r>
      <w:r>
        <w:rPr>
          <w:spacing w:val="-10"/>
          <w:sz w:val="24"/>
        </w:rPr>
        <w:t> </w:t>
      </w:r>
      <w:r>
        <w:rPr>
          <w:sz w:val="24"/>
        </w:rPr>
        <w:t>is</w:t>
      </w:r>
      <w:r>
        <w:rPr>
          <w:spacing w:val="-10"/>
          <w:sz w:val="24"/>
        </w:rPr>
        <w:t> </w:t>
      </w:r>
      <w:r>
        <w:rPr>
          <w:sz w:val="24"/>
        </w:rPr>
        <w:t>restricted</w:t>
      </w:r>
      <w:r>
        <w:rPr>
          <w:spacing w:val="-11"/>
          <w:sz w:val="24"/>
        </w:rPr>
        <w:t> </w:t>
      </w:r>
      <w:r>
        <w:rPr>
          <w:sz w:val="24"/>
        </w:rPr>
        <w:t>from</w:t>
      </w:r>
      <w:r>
        <w:rPr>
          <w:spacing w:val="-10"/>
          <w:sz w:val="24"/>
        </w:rPr>
        <w:t> </w:t>
      </w:r>
      <w:r>
        <w:rPr>
          <w:sz w:val="24"/>
        </w:rPr>
        <w:t>PCS</w:t>
      </w:r>
      <w:r>
        <w:rPr>
          <w:spacing w:val="-10"/>
          <w:sz w:val="24"/>
        </w:rPr>
        <w:t> </w:t>
      </w:r>
      <w:r>
        <w:rPr>
          <w:sz w:val="24"/>
        </w:rPr>
        <w:t>and/or</w:t>
      </w:r>
      <w:r>
        <w:rPr>
          <w:spacing w:val="-10"/>
          <w:sz w:val="24"/>
        </w:rPr>
        <w:t> </w:t>
      </w:r>
      <w:r>
        <w:rPr>
          <w:sz w:val="24"/>
        </w:rPr>
        <w:t>TDY</w:t>
      </w:r>
      <w:r>
        <w:rPr>
          <w:spacing w:val="-10"/>
          <w:sz w:val="24"/>
        </w:rPr>
        <w:t> </w:t>
      </w:r>
      <w:r>
        <w:rPr>
          <w:sz w:val="24"/>
        </w:rPr>
        <w:t>as</w:t>
      </w:r>
      <w:r>
        <w:rPr>
          <w:spacing w:val="-10"/>
          <w:sz w:val="24"/>
        </w:rPr>
        <w:t> </w:t>
      </w:r>
      <w:r>
        <w:rPr>
          <w:sz w:val="24"/>
        </w:rPr>
        <w:t>stated</w:t>
      </w:r>
      <w:r>
        <w:rPr>
          <w:spacing w:val="-10"/>
          <w:sz w:val="24"/>
        </w:rPr>
        <w:t> </w:t>
      </w:r>
      <w:r>
        <w:rPr>
          <w:sz w:val="24"/>
        </w:rPr>
        <w:t>above.</w:t>
      </w:r>
      <w:r>
        <w:rPr>
          <w:spacing w:val="40"/>
          <w:sz w:val="24"/>
        </w:rPr>
        <w:t> </w:t>
      </w:r>
      <w:r>
        <w:rPr>
          <w:sz w:val="24"/>
        </w:rPr>
        <w:t>Scan</w:t>
      </w:r>
      <w:r>
        <w:rPr>
          <w:spacing w:val="-10"/>
          <w:sz w:val="24"/>
        </w:rPr>
        <w:t> </w:t>
      </w:r>
      <w:r>
        <w:rPr>
          <w:sz w:val="24"/>
        </w:rPr>
        <w:t>the</w:t>
      </w:r>
      <w:r>
        <w:rPr>
          <w:spacing w:val="-10"/>
          <w:sz w:val="24"/>
        </w:rPr>
        <w:t> </w:t>
      </w:r>
      <w:r>
        <w:rPr>
          <w:sz w:val="24"/>
        </w:rPr>
        <w:t>correspondence in the member’s electronic Automated Records Management System record. </w:t>
      </w:r>
      <w:r>
        <w:rPr>
          <w:b/>
          <w:sz w:val="24"/>
        </w:rPr>
        <w:t>(T-1)</w:t>
      </w:r>
    </w:p>
    <w:p>
      <w:pPr>
        <w:pStyle w:val="ListParagraph"/>
        <w:numPr>
          <w:ilvl w:val="1"/>
          <w:numId w:val="18"/>
        </w:numPr>
        <w:tabs>
          <w:tab w:pos="1380" w:val="left" w:leader="none"/>
        </w:tabs>
        <w:spacing w:line="240" w:lineRule="auto" w:before="121" w:after="0"/>
        <w:ind w:left="780" w:right="797" w:firstLine="0"/>
        <w:jc w:val="both"/>
        <w:rPr>
          <w:sz w:val="24"/>
        </w:rPr>
      </w:pPr>
      <w:bookmarkStart w:name="_bookmark32" w:id="33"/>
      <w:bookmarkEnd w:id="33"/>
      <w:r>
        <w:rPr/>
      </w:r>
      <w:r>
        <w:rPr>
          <w:b/>
          <w:sz w:val="24"/>
        </w:rPr>
        <w:t>(ARC only)</w:t>
      </w:r>
      <w:r>
        <w:rPr>
          <w:b/>
          <w:spacing w:val="40"/>
          <w:sz w:val="24"/>
        </w:rPr>
        <w:t> </w:t>
      </w:r>
      <w:r>
        <w:rPr>
          <w:b/>
          <w:sz w:val="24"/>
        </w:rPr>
        <w:t>Assignment of Members of the Retired Reserve.</w:t>
      </w:r>
      <w:r>
        <w:rPr>
          <w:b/>
          <w:spacing w:val="40"/>
          <w:sz w:val="24"/>
        </w:rPr>
        <w:t> </w:t>
      </w:r>
      <w:r>
        <w:rPr>
          <w:sz w:val="24"/>
        </w:rPr>
        <w:t>Members of the Retired Reserve, who have not reached maximum service may request a Drill Status Guardsman, unit, or IR assignment.</w:t>
      </w:r>
      <w:r>
        <w:rPr>
          <w:spacing w:val="40"/>
          <w:sz w:val="24"/>
        </w:rPr>
        <w:t> </w:t>
      </w:r>
      <w:r>
        <w:rPr>
          <w:sz w:val="24"/>
        </w:rPr>
        <w:t>If the gaining commander can define the unusual or unique circumstances that may make the SecAF (or delegated authority) find the member’s service in the Ready Reserve to be indispensable (10 USC § 10145, </w:t>
      </w:r>
      <w:r>
        <w:rPr>
          <w:i/>
          <w:sz w:val="24"/>
        </w:rPr>
        <w:t>Ready Reserve:</w:t>
      </w:r>
      <w:r>
        <w:rPr>
          <w:i/>
          <w:spacing w:val="40"/>
          <w:sz w:val="24"/>
        </w:rPr>
        <w:t> </w:t>
      </w:r>
      <w:r>
        <w:rPr>
          <w:i/>
          <w:sz w:val="24"/>
        </w:rPr>
        <w:t>Placement In</w:t>
      </w:r>
      <w:r>
        <w:rPr>
          <w:sz w:val="24"/>
        </w:rPr>
        <w:t>), and show they have no other options</w:t>
      </w:r>
      <w:r>
        <w:rPr>
          <w:spacing w:val="-8"/>
          <w:sz w:val="24"/>
        </w:rPr>
        <w:t> </w:t>
      </w:r>
      <w:r>
        <w:rPr>
          <w:sz w:val="24"/>
        </w:rPr>
        <w:t>available</w:t>
      </w:r>
      <w:r>
        <w:rPr>
          <w:spacing w:val="-8"/>
          <w:sz w:val="24"/>
        </w:rPr>
        <w:t> </w:t>
      </w:r>
      <w:r>
        <w:rPr>
          <w:sz w:val="24"/>
        </w:rPr>
        <w:t>to</w:t>
      </w:r>
      <w:r>
        <w:rPr>
          <w:spacing w:val="-8"/>
          <w:sz w:val="24"/>
        </w:rPr>
        <w:t> </w:t>
      </w:r>
      <w:r>
        <w:rPr>
          <w:sz w:val="24"/>
        </w:rPr>
        <w:t>fill</w:t>
      </w:r>
      <w:r>
        <w:rPr>
          <w:spacing w:val="-8"/>
          <w:sz w:val="24"/>
        </w:rPr>
        <w:t> </w:t>
      </w:r>
      <w:r>
        <w:rPr>
          <w:sz w:val="24"/>
        </w:rPr>
        <w:t>a</w:t>
      </w:r>
      <w:r>
        <w:rPr>
          <w:spacing w:val="-8"/>
          <w:sz w:val="24"/>
        </w:rPr>
        <w:t> </w:t>
      </w:r>
      <w:r>
        <w:rPr>
          <w:sz w:val="24"/>
        </w:rPr>
        <w:t>particular</w:t>
      </w:r>
      <w:r>
        <w:rPr>
          <w:spacing w:val="-7"/>
          <w:sz w:val="24"/>
        </w:rPr>
        <w:t> </w:t>
      </w:r>
      <w:r>
        <w:rPr>
          <w:sz w:val="24"/>
        </w:rPr>
        <w:t>assignment,</w:t>
      </w:r>
      <w:r>
        <w:rPr>
          <w:spacing w:val="-8"/>
          <w:sz w:val="24"/>
        </w:rPr>
        <w:t> </w:t>
      </w:r>
      <w:r>
        <w:rPr>
          <w:sz w:val="24"/>
        </w:rPr>
        <w:t>then</w:t>
      </w:r>
      <w:r>
        <w:rPr>
          <w:spacing w:val="-7"/>
          <w:sz w:val="24"/>
        </w:rPr>
        <w:t> </w:t>
      </w:r>
      <w:r>
        <w:rPr>
          <w:sz w:val="24"/>
        </w:rPr>
        <w:t>the</w:t>
      </w:r>
      <w:r>
        <w:rPr>
          <w:spacing w:val="-8"/>
          <w:sz w:val="24"/>
        </w:rPr>
        <w:t> </w:t>
      </w:r>
      <w:r>
        <w:rPr>
          <w:sz w:val="24"/>
        </w:rPr>
        <w:t>commander</w:t>
      </w:r>
      <w:r>
        <w:rPr>
          <w:spacing w:val="-7"/>
          <w:sz w:val="24"/>
        </w:rPr>
        <w:t> </w:t>
      </w:r>
      <w:r>
        <w:rPr>
          <w:sz w:val="24"/>
        </w:rPr>
        <w:t>can</w:t>
      </w:r>
      <w:r>
        <w:rPr>
          <w:spacing w:val="-9"/>
          <w:sz w:val="24"/>
        </w:rPr>
        <w:t> </w:t>
      </w:r>
      <w:r>
        <w:rPr>
          <w:sz w:val="24"/>
        </w:rPr>
        <w:t>have</w:t>
      </w:r>
      <w:r>
        <w:rPr>
          <w:spacing w:val="-7"/>
          <w:sz w:val="24"/>
        </w:rPr>
        <w:t> </w:t>
      </w:r>
      <w:r>
        <w:rPr>
          <w:sz w:val="24"/>
        </w:rPr>
        <w:t>the</w:t>
      </w:r>
      <w:r>
        <w:rPr>
          <w:spacing w:val="-7"/>
          <w:sz w:val="24"/>
        </w:rPr>
        <w:t> </w:t>
      </w:r>
      <w:r>
        <w:rPr>
          <w:sz w:val="24"/>
        </w:rPr>
        <w:t>member</w:t>
      </w:r>
      <w:r>
        <w:rPr>
          <w:spacing w:val="-7"/>
          <w:sz w:val="24"/>
        </w:rPr>
        <w:t> </w:t>
      </w:r>
      <w:r>
        <w:rPr>
          <w:sz w:val="24"/>
        </w:rPr>
        <w:t>initiate a request for assignment to the Ready Reserve to be submitted for AF/RE approval.</w:t>
      </w:r>
    </w:p>
    <w:p>
      <w:pPr>
        <w:pStyle w:val="ListParagraph"/>
        <w:numPr>
          <w:ilvl w:val="2"/>
          <w:numId w:val="18"/>
        </w:numPr>
        <w:tabs>
          <w:tab w:pos="1920" w:val="left" w:leader="none"/>
        </w:tabs>
        <w:spacing w:line="240" w:lineRule="auto" w:before="120" w:after="0"/>
        <w:ind w:left="1140" w:right="798" w:firstLine="0"/>
        <w:jc w:val="both"/>
        <w:rPr>
          <w:sz w:val="24"/>
        </w:rPr>
      </w:pPr>
      <w:r>
        <w:rPr>
          <w:sz w:val="24"/>
        </w:rPr>
        <w:t>Eligibility Requirements.</w:t>
      </w:r>
      <w:r>
        <w:rPr>
          <w:spacing w:val="40"/>
          <w:sz w:val="24"/>
        </w:rPr>
        <w:t> </w:t>
      </w:r>
      <w:r>
        <w:rPr>
          <w:sz w:val="24"/>
        </w:rPr>
        <w:t>Members must hold and be qualified in the AFSC, and regular</w:t>
      </w:r>
      <w:r>
        <w:rPr>
          <w:spacing w:val="-8"/>
          <w:sz w:val="24"/>
        </w:rPr>
        <w:t> </w:t>
      </w:r>
      <w:r>
        <w:rPr>
          <w:sz w:val="24"/>
        </w:rPr>
        <w:t>component</w:t>
      </w:r>
      <w:r>
        <w:rPr>
          <w:spacing w:val="-8"/>
          <w:sz w:val="24"/>
        </w:rPr>
        <w:t> </w:t>
      </w:r>
      <w:r>
        <w:rPr>
          <w:sz w:val="24"/>
        </w:rPr>
        <w:t>retirees</w:t>
      </w:r>
      <w:r>
        <w:rPr>
          <w:spacing w:val="-8"/>
          <w:sz w:val="24"/>
        </w:rPr>
        <w:t> </w:t>
      </w:r>
      <w:r>
        <w:rPr>
          <w:sz w:val="24"/>
        </w:rPr>
        <w:t>are</w:t>
      </w:r>
      <w:r>
        <w:rPr>
          <w:spacing w:val="-9"/>
          <w:sz w:val="24"/>
        </w:rPr>
        <w:t> </w:t>
      </w:r>
      <w:r>
        <w:rPr>
          <w:sz w:val="24"/>
        </w:rPr>
        <w:t>required</w:t>
      </w:r>
      <w:r>
        <w:rPr>
          <w:spacing w:val="-8"/>
          <w:sz w:val="24"/>
        </w:rPr>
        <w:t> </w:t>
      </w:r>
      <w:r>
        <w:rPr>
          <w:sz w:val="24"/>
        </w:rPr>
        <w:t>to</w:t>
      </w:r>
      <w:r>
        <w:rPr>
          <w:spacing w:val="-8"/>
          <w:sz w:val="24"/>
        </w:rPr>
        <w:t> </w:t>
      </w:r>
      <w:r>
        <w:rPr>
          <w:sz w:val="24"/>
        </w:rPr>
        <w:t>be</w:t>
      </w:r>
      <w:r>
        <w:rPr>
          <w:spacing w:val="-9"/>
          <w:sz w:val="24"/>
        </w:rPr>
        <w:t> </w:t>
      </w:r>
      <w:r>
        <w:rPr>
          <w:sz w:val="24"/>
        </w:rPr>
        <w:t>appointed</w:t>
      </w:r>
      <w:r>
        <w:rPr>
          <w:spacing w:val="-9"/>
          <w:sz w:val="24"/>
        </w:rPr>
        <w:t> </w:t>
      </w:r>
      <w:r>
        <w:rPr>
          <w:sz w:val="24"/>
        </w:rPr>
        <w:t>into</w:t>
      </w:r>
      <w:r>
        <w:rPr>
          <w:spacing w:val="-9"/>
          <w:sz w:val="24"/>
        </w:rPr>
        <w:t> </w:t>
      </w:r>
      <w:r>
        <w:rPr>
          <w:sz w:val="24"/>
        </w:rPr>
        <w:t>the</w:t>
      </w:r>
      <w:r>
        <w:rPr>
          <w:spacing w:val="-8"/>
          <w:sz w:val="24"/>
        </w:rPr>
        <w:t> </w:t>
      </w:r>
      <w:r>
        <w:rPr>
          <w:sz w:val="24"/>
        </w:rPr>
        <w:t>ARC.</w:t>
      </w:r>
      <w:r>
        <w:rPr>
          <w:spacing w:val="-6"/>
          <w:sz w:val="24"/>
        </w:rPr>
        <w:t> </w:t>
      </w:r>
      <w:r>
        <w:rPr>
          <w:b/>
          <w:sz w:val="24"/>
        </w:rPr>
        <w:t>(T-2)</w:t>
      </w:r>
      <w:r>
        <w:rPr>
          <w:b/>
          <w:spacing w:val="-8"/>
          <w:sz w:val="24"/>
        </w:rPr>
        <w:t> </w:t>
      </w:r>
      <w:r>
        <w:rPr>
          <w:sz w:val="24"/>
        </w:rPr>
        <w:t>Members</w:t>
      </w:r>
      <w:r>
        <w:rPr>
          <w:spacing w:val="-9"/>
          <w:sz w:val="24"/>
        </w:rPr>
        <w:t> </w:t>
      </w:r>
      <w:r>
        <w:rPr>
          <w:sz w:val="24"/>
        </w:rPr>
        <w:t>are</w:t>
      </w:r>
      <w:r>
        <w:rPr>
          <w:spacing w:val="-8"/>
          <w:sz w:val="24"/>
        </w:rPr>
        <w:t> </w:t>
      </w:r>
      <w:r>
        <w:rPr>
          <w:sz w:val="24"/>
        </w:rPr>
        <w:t>also not eligible for retraining, should be within five years of retiring, and members approved for assignment</w:t>
      </w:r>
      <w:r>
        <w:rPr>
          <w:spacing w:val="-11"/>
          <w:sz w:val="24"/>
        </w:rPr>
        <w:t> </w:t>
      </w:r>
      <w:r>
        <w:rPr>
          <w:sz w:val="24"/>
        </w:rPr>
        <w:t>in</w:t>
      </w:r>
      <w:r>
        <w:rPr>
          <w:spacing w:val="-11"/>
          <w:sz w:val="24"/>
        </w:rPr>
        <w:t> </w:t>
      </w:r>
      <w:r>
        <w:rPr>
          <w:sz w:val="24"/>
        </w:rPr>
        <w:t>the</w:t>
      </w:r>
      <w:r>
        <w:rPr>
          <w:spacing w:val="-10"/>
          <w:sz w:val="24"/>
        </w:rPr>
        <w:t> </w:t>
      </w:r>
      <w:r>
        <w:rPr>
          <w:sz w:val="24"/>
        </w:rPr>
        <w:t>AFR</w:t>
      </w:r>
      <w:r>
        <w:rPr>
          <w:spacing w:val="-11"/>
          <w:sz w:val="24"/>
        </w:rPr>
        <w:t> </w:t>
      </w:r>
      <w:r>
        <w:rPr>
          <w:sz w:val="24"/>
        </w:rPr>
        <w:t>will</w:t>
      </w:r>
      <w:r>
        <w:rPr>
          <w:spacing w:val="-10"/>
          <w:sz w:val="24"/>
        </w:rPr>
        <w:t> </w:t>
      </w:r>
      <w:r>
        <w:rPr>
          <w:sz w:val="24"/>
        </w:rPr>
        <w:t>be</w:t>
      </w:r>
      <w:r>
        <w:rPr>
          <w:spacing w:val="-10"/>
          <w:sz w:val="24"/>
        </w:rPr>
        <w:t> </w:t>
      </w:r>
      <w:r>
        <w:rPr>
          <w:sz w:val="24"/>
        </w:rPr>
        <w:t>placed</w:t>
      </w:r>
      <w:r>
        <w:rPr>
          <w:spacing w:val="-11"/>
          <w:sz w:val="24"/>
        </w:rPr>
        <w:t> </w:t>
      </w:r>
      <w:r>
        <w:rPr>
          <w:sz w:val="24"/>
        </w:rPr>
        <w:t>initially</w:t>
      </w:r>
      <w:r>
        <w:rPr>
          <w:spacing w:val="-10"/>
          <w:sz w:val="24"/>
        </w:rPr>
        <w:t> </w:t>
      </w:r>
      <w:r>
        <w:rPr>
          <w:sz w:val="24"/>
        </w:rPr>
        <w:t>on</w:t>
      </w:r>
      <w:r>
        <w:rPr>
          <w:spacing w:val="-11"/>
          <w:sz w:val="24"/>
        </w:rPr>
        <w:t> </w:t>
      </w:r>
      <w:r>
        <w:rPr>
          <w:sz w:val="24"/>
        </w:rPr>
        <w:t>a</w:t>
      </w:r>
      <w:r>
        <w:rPr>
          <w:spacing w:val="-12"/>
          <w:sz w:val="24"/>
        </w:rPr>
        <w:t> </w:t>
      </w:r>
      <w:r>
        <w:rPr>
          <w:sz w:val="24"/>
        </w:rPr>
        <w:t>two-year</w:t>
      </w:r>
      <w:r>
        <w:rPr>
          <w:spacing w:val="-11"/>
          <w:sz w:val="24"/>
        </w:rPr>
        <w:t> </w:t>
      </w:r>
      <w:r>
        <w:rPr>
          <w:sz w:val="24"/>
        </w:rPr>
        <w:t>contract</w:t>
      </w:r>
      <w:r>
        <w:rPr>
          <w:spacing w:val="-10"/>
          <w:sz w:val="24"/>
        </w:rPr>
        <w:t> </w:t>
      </w:r>
      <w:r>
        <w:rPr>
          <w:sz w:val="24"/>
        </w:rPr>
        <w:t>with</w:t>
      </w:r>
      <w:r>
        <w:rPr>
          <w:spacing w:val="-11"/>
          <w:sz w:val="24"/>
        </w:rPr>
        <w:t> </w:t>
      </w:r>
      <w:r>
        <w:rPr>
          <w:sz w:val="24"/>
        </w:rPr>
        <w:t>periodic</w:t>
      </w:r>
      <w:r>
        <w:rPr>
          <w:spacing w:val="-10"/>
          <w:sz w:val="24"/>
        </w:rPr>
        <w:t> </w:t>
      </w:r>
      <w:r>
        <w:rPr>
          <w:sz w:val="24"/>
        </w:rPr>
        <w:t>reviews</w:t>
      </w:r>
      <w:r>
        <w:rPr>
          <w:spacing w:val="-11"/>
          <w:sz w:val="24"/>
        </w:rPr>
        <w:t> </w:t>
      </w:r>
      <w:r>
        <w:rPr>
          <w:sz w:val="24"/>
        </w:rPr>
        <w:t>for continuation unless AFR dictates otherwise. </w:t>
      </w:r>
      <w:r>
        <w:rPr>
          <w:b/>
          <w:sz w:val="24"/>
        </w:rPr>
        <w:t>(T-2) </w:t>
      </w:r>
      <w:r>
        <w:rPr>
          <w:sz w:val="24"/>
        </w:rPr>
        <w:t>Officers cannot have exceeded their Mandatory Separation Date or age restrictions, and enlisted members cannot have exceeded their High Year Tenure (HYT) date.</w:t>
      </w:r>
    </w:p>
    <w:p>
      <w:pPr>
        <w:pStyle w:val="ListParagraph"/>
        <w:numPr>
          <w:ilvl w:val="2"/>
          <w:numId w:val="18"/>
        </w:numPr>
        <w:tabs>
          <w:tab w:pos="1920" w:val="left" w:leader="none"/>
        </w:tabs>
        <w:spacing w:line="240" w:lineRule="auto" w:before="119" w:after="0"/>
        <w:ind w:left="1140" w:right="797" w:firstLine="0"/>
        <w:jc w:val="both"/>
        <w:rPr>
          <w:sz w:val="24"/>
        </w:rPr>
      </w:pPr>
      <w:r>
        <w:rPr>
          <w:sz w:val="24"/>
        </w:rPr>
        <w:t>Application</w:t>
      </w:r>
      <w:r>
        <w:rPr>
          <w:spacing w:val="-12"/>
          <w:sz w:val="24"/>
        </w:rPr>
        <w:t> </w:t>
      </w:r>
      <w:r>
        <w:rPr>
          <w:sz w:val="24"/>
        </w:rPr>
        <w:t>Process.</w:t>
      </w:r>
      <w:r>
        <w:rPr>
          <w:spacing w:val="40"/>
          <w:sz w:val="24"/>
        </w:rPr>
        <w:t> </w:t>
      </w:r>
      <w:r>
        <w:rPr>
          <w:sz w:val="24"/>
        </w:rPr>
        <w:t>The</w:t>
      </w:r>
      <w:r>
        <w:rPr>
          <w:spacing w:val="-12"/>
          <w:sz w:val="24"/>
        </w:rPr>
        <w:t> </w:t>
      </w:r>
      <w:r>
        <w:rPr>
          <w:sz w:val="24"/>
        </w:rPr>
        <w:t>member</w:t>
      </w:r>
      <w:r>
        <w:rPr>
          <w:spacing w:val="-11"/>
          <w:sz w:val="24"/>
        </w:rPr>
        <w:t> </w:t>
      </w:r>
      <w:r>
        <w:rPr>
          <w:sz w:val="24"/>
        </w:rPr>
        <w:t>applies</w:t>
      </w:r>
      <w:r>
        <w:rPr>
          <w:spacing w:val="-11"/>
          <w:sz w:val="24"/>
        </w:rPr>
        <w:t> </w:t>
      </w:r>
      <w:r>
        <w:rPr>
          <w:sz w:val="24"/>
        </w:rPr>
        <w:t>by</w:t>
      </w:r>
      <w:r>
        <w:rPr>
          <w:spacing w:val="-11"/>
          <w:sz w:val="24"/>
        </w:rPr>
        <w:t> </w:t>
      </w:r>
      <w:r>
        <w:rPr>
          <w:sz w:val="24"/>
        </w:rPr>
        <w:t>submitting</w:t>
      </w:r>
      <w:r>
        <w:rPr>
          <w:spacing w:val="-11"/>
          <w:sz w:val="24"/>
        </w:rPr>
        <w:t> </w:t>
      </w:r>
      <w:r>
        <w:rPr>
          <w:sz w:val="24"/>
        </w:rPr>
        <w:t>an</w:t>
      </w:r>
      <w:r>
        <w:rPr>
          <w:spacing w:val="-10"/>
          <w:sz w:val="24"/>
        </w:rPr>
        <w:t> </w:t>
      </w:r>
      <w:r>
        <w:rPr>
          <w:sz w:val="24"/>
        </w:rPr>
        <w:t>application</w:t>
      </w:r>
      <w:r>
        <w:rPr>
          <w:spacing w:val="-11"/>
          <w:sz w:val="24"/>
        </w:rPr>
        <w:t> </w:t>
      </w:r>
      <w:r>
        <w:rPr>
          <w:sz w:val="24"/>
        </w:rPr>
        <w:t>package</w:t>
      </w:r>
      <w:r>
        <w:rPr>
          <w:spacing w:val="-11"/>
          <w:sz w:val="24"/>
        </w:rPr>
        <w:t> </w:t>
      </w:r>
      <w:r>
        <w:rPr>
          <w:sz w:val="24"/>
        </w:rPr>
        <w:t>to</w:t>
      </w:r>
      <w:r>
        <w:rPr>
          <w:spacing w:val="-11"/>
          <w:sz w:val="24"/>
        </w:rPr>
        <w:t> </w:t>
      </w:r>
      <w:r>
        <w:rPr>
          <w:sz w:val="24"/>
        </w:rPr>
        <w:t>the recruiter (AFR/ANG as applicable).</w:t>
      </w:r>
      <w:r>
        <w:rPr>
          <w:spacing w:val="40"/>
          <w:sz w:val="24"/>
        </w:rPr>
        <w:t> </w:t>
      </w:r>
      <w:r>
        <w:rPr>
          <w:sz w:val="24"/>
        </w:rPr>
        <w:t>An AFR recruiter will forward the application through the gaining MPF to the unit commander for unit program assignment or the Readiness and Integration Organization (RIO) Det/CC for the IR portfolio. </w:t>
      </w:r>
      <w:r>
        <w:rPr>
          <w:b/>
          <w:sz w:val="24"/>
        </w:rPr>
        <w:t>(T-2) </w:t>
      </w:r>
      <w:r>
        <w:rPr>
          <w:sz w:val="24"/>
        </w:rPr>
        <w:t>The Career Development Element or RIO Det/CC will then forward the application through the NAF to Air Reserve Personnel Center Assignments Division (ARPC/DPAA). </w:t>
      </w:r>
      <w:r>
        <w:rPr>
          <w:b/>
          <w:sz w:val="24"/>
        </w:rPr>
        <w:t>(T-2) </w:t>
      </w:r>
      <w:r>
        <w:rPr>
          <w:sz w:val="24"/>
        </w:rPr>
        <w:t>Requests to assign retired colonels to Selective Reserve (SelRes) positions must be approved by AF/REG and through RIO Det 5 for AFRC central managers for their IRs.</w:t>
      </w:r>
      <w:r>
        <w:rPr>
          <w:spacing w:val="40"/>
          <w:sz w:val="24"/>
        </w:rPr>
        <w:t> </w:t>
      </w:r>
      <w:r>
        <w:rPr>
          <w:sz w:val="24"/>
        </w:rPr>
        <w:t>An ANG recruiter will forward the application through the gaining FSS and on to National Guard Bureau, Force Management Branch (NGB/A1PP) after the request package has received an endorsement from The Adjutant General (TAG), Commanding General (CG) or delegated authority (no lower than the Director of Staff). </w:t>
      </w:r>
      <w:r>
        <w:rPr>
          <w:b/>
          <w:sz w:val="24"/>
        </w:rPr>
        <w:t>(T-2) </w:t>
      </w:r>
      <w:r>
        <w:rPr>
          <w:sz w:val="24"/>
        </w:rPr>
        <w:t>NGB/A1PP will forward the application through the ANG Directorate of Manpower, Personnel and Services (NGB/A1) to NGB/CF for final determination.</w:t>
      </w:r>
      <w:r>
        <w:rPr>
          <w:spacing w:val="40"/>
          <w:sz w:val="24"/>
        </w:rPr>
        <w:t> </w:t>
      </w:r>
      <w:r>
        <w:rPr>
          <w:sz w:val="24"/>
        </w:rPr>
        <w:t>The application package consists of the following:</w:t>
      </w:r>
    </w:p>
    <w:p>
      <w:pPr>
        <w:pStyle w:val="ListParagraph"/>
        <w:numPr>
          <w:ilvl w:val="3"/>
          <w:numId w:val="18"/>
        </w:numPr>
        <w:tabs>
          <w:tab w:pos="2460" w:val="left" w:leader="none"/>
        </w:tabs>
        <w:spacing w:line="240" w:lineRule="auto" w:before="121" w:after="0"/>
        <w:ind w:left="2460" w:right="0" w:hanging="960"/>
        <w:jc w:val="left"/>
        <w:rPr>
          <w:sz w:val="24"/>
        </w:rPr>
      </w:pPr>
      <w:r>
        <w:rPr>
          <w:sz w:val="24"/>
        </w:rPr>
        <w:t>DAF</w:t>
      </w:r>
      <w:r>
        <w:rPr>
          <w:spacing w:val="-1"/>
          <w:sz w:val="24"/>
        </w:rPr>
        <w:t> </w:t>
      </w:r>
      <w:r>
        <w:rPr>
          <w:spacing w:val="-2"/>
          <w:sz w:val="24"/>
        </w:rPr>
        <w:t>1288.</w:t>
      </w:r>
    </w:p>
    <w:p>
      <w:pPr>
        <w:pStyle w:val="ListParagraph"/>
        <w:numPr>
          <w:ilvl w:val="3"/>
          <w:numId w:val="18"/>
        </w:numPr>
        <w:tabs>
          <w:tab w:pos="2460" w:val="left" w:leader="none"/>
        </w:tabs>
        <w:spacing w:line="240" w:lineRule="auto" w:before="120" w:after="0"/>
        <w:ind w:left="2460" w:right="0" w:hanging="960"/>
        <w:jc w:val="left"/>
        <w:rPr>
          <w:sz w:val="24"/>
        </w:rPr>
      </w:pPr>
      <w:r>
        <w:rPr>
          <w:sz w:val="24"/>
        </w:rPr>
        <w:t>Copy</w:t>
      </w:r>
      <w:r>
        <w:rPr>
          <w:spacing w:val="-2"/>
          <w:sz w:val="24"/>
        </w:rPr>
        <w:t> </w:t>
      </w:r>
      <w:r>
        <w:rPr>
          <w:sz w:val="24"/>
        </w:rPr>
        <w:t>of</w:t>
      </w:r>
      <w:r>
        <w:rPr>
          <w:spacing w:val="-1"/>
          <w:sz w:val="24"/>
        </w:rPr>
        <w:t> </w:t>
      </w:r>
      <w:r>
        <w:rPr>
          <w:sz w:val="24"/>
        </w:rPr>
        <w:t>the</w:t>
      </w:r>
      <w:r>
        <w:rPr>
          <w:spacing w:val="-1"/>
          <w:sz w:val="24"/>
        </w:rPr>
        <w:t> </w:t>
      </w:r>
      <w:r>
        <w:rPr>
          <w:sz w:val="24"/>
        </w:rPr>
        <w:t>member’s</w:t>
      </w:r>
      <w:r>
        <w:rPr>
          <w:spacing w:val="-2"/>
          <w:sz w:val="24"/>
        </w:rPr>
        <w:t> </w:t>
      </w:r>
      <w:r>
        <w:rPr>
          <w:sz w:val="24"/>
        </w:rPr>
        <w:t>retirement</w:t>
      </w:r>
      <w:r>
        <w:rPr>
          <w:spacing w:val="-1"/>
          <w:sz w:val="24"/>
        </w:rPr>
        <w:t> </w:t>
      </w:r>
      <w:r>
        <w:rPr>
          <w:spacing w:val="-2"/>
          <w:sz w:val="24"/>
        </w:rPr>
        <w:t>order.</w:t>
      </w:r>
    </w:p>
    <w:p>
      <w:pPr>
        <w:pStyle w:val="ListParagraph"/>
        <w:numPr>
          <w:ilvl w:val="3"/>
          <w:numId w:val="18"/>
        </w:numPr>
        <w:tabs>
          <w:tab w:pos="2460" w:val="left" w:leader="none"/>
        </w:tabs>
        <w:spacing w:line="240" w:lineRule="auto" w:before="120" w:after="0"/>
        <w:ind w:left="2460" w:right="0" w:hanging="960"/>
        <w:jc w:val="left"/>
        <w:rPr>
          <w:sz w:val="24"/>
        </w:rPr>
      </w:pPr>
      <w:r>
        <w:rPr>
          <w:sz w:val="24"/>
        </w:rPr>
        <w:t>Statement</w:t>
      </w:r>
      <w:r>
        <w:rPr>
          <w:spacing w:val="-3"/>
          <w:sz w:val="24"/>
        </w:rPr>
        <w:t> </w:t>
      </w:r>
      <w:r>
        <w:rPr>
          <w:sz w:val="24"/>
        </w:rPr>
        <w:t>from</w:t>
      </w:r>
      <w:r>
        <w:rPr>
          <w:spacing w:val="-1"/>
          <w:sz w:val="24"/>
        </w:rPr>
        <w:t> </w:t>
      </w:r>
      <w:r>
        <w:rPr>
          <w:sz w:val="24"/>
        </w:rPr>
        <w:t>gaining commander</w:t>
      </w:r>
      <w:r>
        <w:rPr>
          <w:spacing w:val="-1"/>
          <w:sz w:val="24"/>
        </w:rPr>
        <w:t> </w:t>
      </w:r>
      <w:r>
        <w:rPr>
          <w:sz w:val="24"/>
        </w:rPr>
        <w:t>that the</w:t>
      </w:r>
      <w:r>
        <w:rPr>
          <w:spacing w:val="-2"/>
          <w:sz w:val="24"/>
        </w:rPr>
        <w:t> </w:t>
      </w:r>
      <w:r>
        <w:rPr>
          <w:sz w:val="24"/>
        </w:rPr>
        <w:t>member is</w:t>
      </w:r>
      <w:r>
        <w:rPr>
          <w:spacing w:val="-1"/>
          <w:sz w:val="24"/>
        </w:rPr>
        <w:t> </w:t>
      </w:r>
      <w:r>
        <w:rPr>
          <w:sz w:val="24"/>
        </w:rPr>
        <w:t>qualified for</w:t>
      </w:r>
      <w:r>
        <w:rPr>
          <w:spacing w:val="-1"/>
          <w:sz w:val="24"/>
        </w:rPr>
        <w:t> </w:t>
      </w:r>
      <w:r>
        <w:rPr>
          <w:sz w:val="24"/>
        </w:rPr>
        <w:t>the </w:t>
      </w:r>
      <w:r>
        <w:rPr>
          <w:spacing w:val="-2"/>
          <w:sz w:val="24"/>
        </w:rPr>
        <w:t>AFSC.</w:t>
      </w:r>
    </w:p>
    <w:p>
      <w:pPr>
        <w:spacing w:after="0" w:line="240" w:lineRule="auto"/>
        <w:jc w:val="left"/>
        <w:rPr>
          <w:sz w:val="24"/>
        </w:rPr>
        <w:sectPr>
          <w:pgSz w:w="12240" w:h="15840"/>
          <w:pgMar w:header="731" w:footer="0" w:top="1380" w:bottom="280" w:left="660" w:right="640"/>
        </w:sectPr>
      </w:pPr>
    </w:p>
    <w:p>
      <w:pPr>
        <w:pStyle w:val="ListParagraph"/>
        <w:numPr>
          <w:ilvl w:val="3"/>
          <w:numId w:val="18"/>
        </w:numPr>
        <w:tabs>
          <w:tab w:pos="2460" w:val="left" w:leader="none"/>
        </w:tabs>
        <w:spacing w:line="240" w:lineRule="auto" w:before="96" w:after="0"/>
        <w:ind w:left="1500" w:right="802" w:firstLine="0"/>
        <w:jc w:val="both"/>
        <w:rPr>
          <w:sz w:val="24"/>
        </w:rPr>
      </w:pPr>
      <w:r>
        <w:rPr>
          <w:sz w:val="24"/>
        </w:rPr>
        <w:t>Copies of the member’s last three Officer Performance Reports/Briefs or Enlisted Performance Reports/Briefs.</w:t>
      </w:r>
    </w:p>
    <w:p>
      <w:pPr>
        <w:pStyle w:val="ListParagraph"/>
        <w:numPr>
          <w:ilvl w:val="3"/>
          <w:numId w:val="18"/>
        </w:numPr>
        <w:tabs>
          <w:tab w:pos="2460" w:val="left" w:leader="none"/>
        </w:tabs>
        <w:spacing w:line="240" w:lineRule="auto" w:before="120" w:after="0"/>
        <w:ind w:left="1500" w:right="801" w:firstLine="0"/>
        <w:jc w:val="both"/>
        <w:rPr>
          <w:sz w:val="24"/>
        </w:rPr>
      </w:pPr>
      <w:r>
        <w:rPr>
          <w:b/>
          <w:sz w:val="24"/>
        </w:rPr>
        <w:t>(ANG</w:t>
      </w:r>
      <w:r>
        <w:rPr>
          <w:b/>
          <w:spacing w:val="-3"/>
          <w:sz w:val="24"/>
        </w:rPr>
        <w:t> </w:t>
      </w:r>
      <w:r>
        <w:rPr>
          <w:b/>
          <w:sz w:val="24"/>
        </w:rPr>
        <w:t>only)</w:t>
      </w:r>
      <w:r>
        <w:rPr>
          <w:b/>
          <w:spacing w:val="40"/>
          <w:sz w:val="24"/>
        </w:rPr>
        <w:t> </w:t>
      </w:r>
      <w:r>
        <w:rPr>
          <w:sz w:val="24"/>
        </w:rPr>
        <w:t>Copies</w:t>
      </w:r>
      <w:r>
        <w:rPr>
          <w:spacing w:val="-2"/>
          <w:sz w:val="24"/>
        </w:rPr>
        <w:t> </w:t>
      </w:r>
      <w:r>
        <w:rPr>
          <w:sz w:val="24"/>
        </w:rPr>
        <w:t>of</w:t>
      </w:r>
      <w:r>
        <w:rPr>
          <w:spacing w:val="-2"/>
          <w:sz w:val="24"/>
        </w:rPr>
        <w:t> </w:t>
      </w:r>
      <w:r>
        <w:rPr>
          <w:sz w:val="24"/>
        </w:rPr>
        <w:t>the</w:t>
      </w:r>
      <w:r>
        <w:rPr>
          <w:spacing w:val="-3"/>
          <w:sz w:val="24"/>
        </w:rPr>
        <w:t> </w:t>
      </w:r>
      <w:r>
        <w:rPr>
          <w:sz w:val="24"/>
        </w:rPr>
        <w:t>signed</w:t>
      </w:r>
      <w:r>
        <w:rPr>
          <w:spacing w:val="-2"/>
          <w:sz w:val="24"/>
        </w:rPr>
        <w:t> </w:t>
      </w:r>
      <w:r>
        <w:rPr>
          <w:sz w:val="24"/>
        </w:rPr>
        <w:t>letter</w:t>
      </w:r>
      <w:r>
        <w:rPr>
          <w:spacing w:val="-4"/>
          <w:sz w:val="24"/>
        </w:rPr>
        <w:t> </w:t>
      </w:r>
      <w:r>
        <w:rPr>
          <w:sz w:val="24"/>
        </w:rPr>
        <w:t>from</w:t>
      </w:r>
      <w:r>
        <w:rPr>
          <w:spacing w:val="-2"/>
          <w:sz w:val="24"/>
        </w:rPr>
        <w:t> </w:t>
      </w:r>
      <w:r>
        <w:rPr>
          <w:sz w:val="24"/>
        </w:rPr>
        <w:t>the</w:t>
      </w:r>
      <w:r>
        <w:rPr>
          <w:spacing w:val="-2"/>
          <w:sz w:val="24"/>
        </w:rPr>
        <w:t> </w:t>
      </w:r>
      <w:r>
        <w:rPr>
          <w:sz w:val="24"/>
        </w:rPr>
        <w:t>gaining</w:t>
      </w:r>
      <w:r>
        <w:rPr>
          <w:spacing w:val="-3"/>
          <w:sz w:val="24"/>
        </w:rPr>
        <w:t> </w:t>
      </w:r>
      <w:r>
        <w:rPr>
          <w:sz w:val="24"/>
        </w:rPr>
        <w:t>commander</w:t>
      </w:r>
      <w:r>
        <w:rPr>
          <w:spacing w:val="-2"/>
          <w:sz w:val="24"/>
        </w:rPr>
        <w:t> </w:t>
      </w:r>
      <w:r>
        <w:rPr>
          <w:sz w:val="24"/>
        </w:rPr>
        <w:t>justifying the assignment with manning statistics and TAG, CG, or delegated authority’s </w:t>
      </w:r>
      <w:r>
        <w:rPr>
          <w:spacing w:val="-2"/>
          <w:sz w:val="24"/>
        </w:rPr>
        <w:t>endorsement.</w:t>
      </w:r>
    </w:p>
    <w:p>
      <w:pPr>
        <w:pStyle w:val="ListParagraph"/>
        <w:numPr>
          <w:ilvl w:val="3"/>
          <w:numId w:val="18"/>
        </w:numPr>
        <w:tabs>
          <w:tab w:pos="2460" w:val="left" w:leader="none"/>
        </w:tabs>
        <w:spacing w:line="240" w:lineRule="auto" w:before="121" w:after="0"/>
        <w:ind w:left="2460" w:right="0" w:hanging="960"/>
        <w:jc w:val="both"/>
        <w:rPr>
          <w:sz w:val="24"/>
        </w:rPr>
      </w:pPr>
      <w:r>
        <w:rPr>
          <w:b/>
          <w:sz w:val="24"/>
        </w:rPr>
        <w:t>(ANG</w:t>
      </w:r>
      <w:r>
        <w:rPr>
          <w:b/>
          <w:spacing w:val="-1"/>
          <w:sz w:val="24"/>
        </w:rPr>
        <w:t> </w:t>
      </w:r>
      <w:r>
        <w:rPr>
          <w:b/>
          <w:sz w:val="24"/>
        </w:rPr>
        <w:t>only)</w:t>
      </w:r>
      <w:r>
        <w:rPr>
          <w:b/>
          <w:spacing w:val="60"/>
          <w:sz w:val="24"/>
        </w:rPr>
        <w:t> </w:t>
      </w:r>
      <w:r>
        <w:rPr>
          <w:sz w:val="24"/>
        </w:rPr>
        <w:t>Record of</w:t>
      </w:r>
      <w:r>
        <w:rPr>
          <w:spacing w:val="-1"/>
          <w:sz w:val="24"/>
        </w:rPr>
        <w:t> </w:t>
      </w:r>
      <w:r>
        <w:rPr>
          <w:sz w:val="24"/>
        </w:rPr>
        <w:t>current physical </w:t>
      </w:r>
      <w:r>
        <w:rPr>
          <w:spacing w:val="-2"/>
          <w:sz w:val="24"/>
        </w:rPr>
        <w:t>examination.</w:t>
      </w:r>
    </w:p>
    <w:p>
      <w:pPr>
        <w:pStyle w:val="ListParagraph"/>
        <w:numPr>
          <w:ilvl w:val="3"/>
          <w:numId w:val="18"/>
        </w:numPr>
        <w:tabs>
          <w:tab w:pos="2460" w:val="left" w:leader="none"/>
        </w:tabs>
        <w:spacing w:line="240" w:lineRule="auto" w:before="120" w:after="0"/>
        <w:ind w:left="1500" w:right="799" w:firstLine="0"/>
        <w:jc w:val="both"/>
        <w:rPr>
          <w:sz w:val="24"/>
        </w:rPr>
      </w:pPr>
      <w:r>
        <w:rPr>
          <w:b/>
          <w:sz w:val="24"/>
        </w:rPr>
        <w:t>(ANG only)</w:t>
      </w:r>
      <w:r>
        <w:rPr>
          <w:b/>
          <w:spacing w:val="40"/>
          <w:sz w:val="24"/>
        </w:rPr>
        <w:t> </w:t>
      </w:r>
      <w:r>
        <w:rPr>
          <w:sz w:val="24"/>
        </w:rPr>
        <w:t>NGB Form 22, </w:t>
      </w:r>
      <w:r>
        <w:rPr>
          <w:i/>
          <w:sz w:val="24"/>
        </w:rPr>
        <w:t>National Guard Report of Separation and Record</w:t>
      </w:r>
      <w:r>
        <w:rPr>
          <w:i/>
          <w:sz w:val="24"/>
        </w:rPr>
        <w:t> of Service, </w:t>
      </w:r>
      <w:r>
        <w:rPr>
          <w:sz w:val="24"/>
        </w:rPr>
        <w:t>and DD Form 214, </w:t>
      </w:r>
      <w:r>
        <w:rPr>
          <w:i/>
          <w:sz w:val="24"/>
        </w:rPr>
        <w:t>Certificate of Uniformed Service </w:t>
      </w:r>
      <w:r>
        <w:rPr>
          <w:sz w:val="24"/>
        </w:rPr>
        <w:t>(if applicable).</w:t>
      </w:r>
    </w:p>
    <w:p>
      <w:pPr>
        <w:pStyle w:val="ListParagraph"/>
        <w:numPr>
          <w:ilvl w:val="2"/>
          <w:numId w:val="18"/>
        </w:numPr>
        <w:tabs>
          <w:tab w:pos="1920" w:val="left" w:leader="none"/>
        </w:tabs>
        <w:spacing w:line="240" w:lineRule="auto" w:before="120" w:after="0"/>
        <w:ind w:left="1140" w:right="797" w:firstLine="0"/>
        <w:jc w:val="both"/>
        <w:rPr>
          <w:sz w:val="24"/>
        </w:rPr>
      </w:pPr>
      <w:r>
        <w:rPr>
          <w:sz w:val="24"/>
        </w:rPr>
        <w:t>Removal Process Authority.</w:t>
      </w:r>
      <w:r>
        <w:rPr>
          <w:spacing w:val="40"/>
          <w:sz w:val="24"/>
        </w:rPr>
        <w:t> </w:t>
      </w:r>
      <w:r>
        <w:rPr>
          <w:sz w:val="24"/>
        </w:rPr>
        <w:t>ARPC/DPA is the authority for processing the removal of a member of the Retired Reserve whose service has been defined as indispensable and a Ready Reserve assignment request has been submitted and approved. Approved requests are submitted to ARPC/DPAAA for the member’s removal from the Retired Reserve and execution of reassignment orders.</w:t>
      </w:r>
    </w:p>
    <w:p>
      <w:pPr>
        <w:pStyle w:val="Heading2"/>
        <w:numPr>
          <w:ilvl w:val="1"/>
          <w:numId w:val="18"/>
        </w:numPr>
        <w:tabs>
          <w:tab w:pos="1380" w:val="left" w:leader="none"/>
        </w:tabs>
        <w:spacing w:line="240" w:lineRule="auto" w:before="120" w:after="0"/>
        <w:ind w:left="1380" w:right="0" w:hanging="600"/>
        <w:jc w:val="both"/>
      </w:pPr>
      <w:bookmarkStart w:name="_bookmark33" w:id="34"/>
      <w:bookmarkEnd w:id="34"/>
      <w:r>
        <w:rPr>
          <w:b w:val="0"/>
        </w:rPr>
      </w:r>
      <w:r>
        <w:rPr/>
        <w:t>Exceptional</w:t>
      </w:r>
      <w:r>
        <w:rPr>
          <w:spacing w:val="-3"/>
        </w:rPr>
        <w:t> </w:t>
      </w:r>
      <w:r>
        <w:rPr/>
        <w:t>Family</w:t>
      </w:r>
      <w:r>
        <w:rPr>
          <w:spacing w:val="-1"/>
        </w:rPr>
        <w:t> </w:t>
      </w:r>
      <w:r>
        <w:rPr/>
        <w:t>Member</w:t>
      </w:r>
      <w:r>
        <w:rPr>
          <w:spacing w:val="-2"/>
        </w:rPr>
        <w:t> </w:t>
      </w:r>
      <w:r>
        <w:rPr/>
        <w:t>Program </w:t>
      </w:r>
      <w:r>
        <w:rPr>
          <w:spacing w:val="-2"/>
        </w:rPr>
        <w:t>(EFMP).</w:t>
      </w:r>
    </w:p>
    <w:p>
      <w:pPr>
        <w:pStyle w:val="ListParagraph"/>
        <w:numPr>
          <w:ilvl w:val="2"/>
          <w:numId w:val="18"/>
        </w:numPr>
        <w:tabs>
          <w:tab w:pos="1920" w:val="left" w:leader="none"/>
        </w:tabs>
        <w:spacing w:line="240" w:lineRule="auto" w:before="120" w:after="0"/>
        <w:ind w:left="1920" w:right="0" w:hanging="780"/>
        <w:jc w:val="both"/>
        <w:rPr>
          <w:sz w:val="24"/>
        </w:rPr>
      </w:pPr>
      <w:r>
        <w:rPr>
          <w:sz w:val="24"/>
        </w:rPr>
        <w:t>EFMP</w:t>
      </w:r>
      <w:r>
        <w:rPr>
          <w:spacing w:val="-1"/>
          <w:sz w:val="24"/>
        </w:rPr>
        <w:t> </w:t>
      </w:r>
      <w:r>
        <w:rPr>
          <w:sz w:val="24"/>
        </w:rPr>
        <w:t>Reassignment/Deferment</w:t>
      </w:r>
      <w:r>
        <w:rPr>
          <w:spacing w:val="-1"/>
          <w:sz w:val="24"/>
        </w:rPr>
        <w:t> </w:t>
      </w:r>
      <w:r>
        <w:rPr>
          <w:sz w:val="24"/>
        </w:rPr>
        <w:t>General</w:t>
      </w:r>
      <w:r>
        <w:rPr>
          <w:spacing w:val="-1"/>
          <w:sz w:val="24"/>
        </w:rPr>
        <w:t> </w:t>
      </w:r>
      <w:r>
        <w:rPr>
          <w:spacing w:val="-2"/>
          <w:sz w:val="24"/>
        </w:rPr>
        <w:t>Provisions/Guidance.</w:t>
      </w:r>
    </w:p>
    <w:p>
      <w:pPr>
        <w:pStyle w:val="ListParagraph"/>
        <w:numPr>
          <w:ilvl w:val="3"/>
          <w:numId w:val="18"/>
        </w:numPr>
        <w:tabs>
          <w:tab w:pos="2460" w:val="left" w:leader="none"/>
        </w:tabs>
        <w:spacing w:line="240" w:lineRule="auto" w:before="120" w:after="0"/>
        <w:ind w:left="1500" w:right="799" w:firstLine="0"/>
        <w:jc w:val="both"/>
        <w:rPr>
          <w:sz w:val="24"/>
        </w:rPr>
      </w:pPr>
      <w:r>
        <w:rPr>
          <w:sz w:val="24"/>
        </w:rPr>
        <w:t>Waivers and exceptions to policy to these provisions require prior approval of AFPC/DPFXAA</w:t>
      </w:r>
      <w:r>
        <w:rPr>
          <w:spacing w:val="-1"/>
          <w:sz w:val="24"/>
        </w:rPr>
        <w:t> </w:t>
      </w:r>
      <w:r>
        <w:rPr>
          <w:sz w:val="24"/>
        </w:rPr>
        <w:t>(RegAF</w:t>
      </w:r>
      <w:r>
        <w:rPr>
          <w:spacing w:val="-1"/>
          <w:sz w:val="24"/>
        </w:rPr>
        <w:t> </w:t>
      </w:r>
      <w:r>
        <w:rPr>
          <w:sz w:val="24"/>
        </w:rPr>
        <w:t>and USSF),</w:t>
      </w:r>
      <w:r>
        <w:rPr>
          <w:spacing w:val="-1"/>
          <w:sz w:val="24"/>
        </w:rPr>
        <w:t> </w:t>
      </w:r>
      <w:r>
        <w:rPr>
          <w:sz w:val="24"/>
        </w:rPr>
        <w:t>ARPC/DPA</w:t>
      </w:r>
      <w:r>
        <w:rPr>
          <w:spacing w:val="-1"/>
          <w:sz w:val="24"/>
        </w:rPr>
        <w:t> </w:t>
      </w:r>
      <w:r>
        <w:rPr>
          <w:sz w:val="24"/>
        </w:rPr>
        <w:t>(AFR), or</w:t>
      </w:r>
      <w:r>
        <w:rPr>
          <w:spacing w:val="-1"/>
          <w:sz w:val="24"/>
        </w:rPr>
        <w:t> </w:t>
      </w:r>
      <w:r>
        <w:rPr>
          <w:sz w:val="24"/>
        </w:rPr>
        <w:t>NGB/A1</w:t>
      </w:r>
      <w:r>
        <w:rPr>
          <w:spacing w:val="-1"/>
          <w:sz w:val="24"/>
        </w:rPr>
        <w:t> </w:t>
      </w:r>
      <w:r>
        <w:rPr>
          <w:sz w:val="24"/>
        </w:rPr>
        <w:t>(ANG).</w:t>
      </w:r>
      <w:r>
        <w:rPr>
          <w:spacing w:val="59"/>
          <w:sz w:val="24"/>
        </w:rPr>
        <w:t> </w:t>
      </w:r>
      <w:r>
        <w:rPr>
          <w:sz w:val="24"/>
        </w:rPr>
        <w:t>The </w:t>
      </w:r>
      <w:r>
        <w:rPr>
          <w:spacing w:val="-5"/>
          <w:sz w:val="24"/>
        </w:rPr>
        <w:t>DAF</w:t>
      </w:r>
    </w:p>
    <w:p>
      <w:pPr>
        <w:pStyle w:val="BodyText"/>
        <w:spacing w:before="0"/>
        <w:ind w:right="799"/>
      </w:pPr>
      <w:r>
        <w:rPr/>
        <w:t>is committed to meeting the needs of this unique segment of our military community and must be informed of the special needs of the member’s families. While dependent parents/parents-in-law are not eligible for EFMP enrollment, member may request a “courtesy</w:t>
      </w:r>
      <w:r>
        <w:rPr>
          <w:spacing w:val="-15"/>
        </w:rPr>
        <w:t> </w:t>
      </w:r>
      <w:r>
        <w:rPr/>
        <w:t>clearance”</w:t>
      </w:r>
      <w:r>
        <w:rPr>
          <w:spacing w:val="-15"/>
        </w:rPr>
        <w:t> </w:t>
      </w:r>
      <w:r>
        <w:rPr/>
        <w:t>for</w:t>
      </w:r>
      <w:r>
        <w:rPr>
          <w:spacing w:val="-15"/>
        </w:rPr>
        <w:t> </w:t>
      </w:r>
      <w:r>
        <w:rPr/>
        <w:t>Continental</w:t>
      </w:r>
      <w:r>
        <w:rPr>
          <w:spacing w:val="-15"/>
        </w:rPr>
        <w:t> </w:t>
      </w:r>
      <w:r>
        <w:rPr/>
        <w:t>United</w:t>
      </w:r>
      <w:r>
        <w:rPr>
          <w:spacing w:val="-14"/>
        </w:rPr>
        <w:t> </w:t>
      </w:r>
      <w:r>
        <w:rPr/>
        <w:t>States</w:t>
      </w:r>
      <w:r>
        <w:rPr>
          <w:spacing w:val="-15"/>
        </w:rPr>
        <w:t> </w:t>
      </w:r>
      <w:r>
        <w:rPr/>
        <w:t>(CONUS)</w:t>
      </w:r>
      <w:r>
        <w:rPr>
          <w:spacing w:val="-13"/>
        </w:rPr>
        <w:t> </w:t>
      </w:r>
      <w:r>
        <w:rPr/>
        <w:t>assignment</w:t>
      </w:r>
      <w:r>
        <w:rPr>
          <w:spacing w:val="-15"/>
        </w:rPr>
        <w:t> </w:t>
      </w:r>
      <w:r>
        <w:rPr/>
        <w:t>by</w:t>
      </w:r>
      <w:r>
        <w:rPr>
          <w:spacing w:val="-14"/>
        </w:rPr>
        <w:t> </w:t>
      </w:r>
      <w:r>
        <w:rPr/>
        <w:t>contacting</w:t>
      </w:r>
      <w:r>
        <w:rPr>
          <w:spacing w:val="-15"/>
        </w:rPr>
        <w:t> </w:t>
      </w:r>
      <w:r>
        <w:rPr/>
        <w:t>the Special Needs Coordinator in the Military Treatment Facility (MTF).</w:t>
      </w:r>
    </w:p>
    <w:p>
      <w:pPr>
        <w:pStyle w:val="ListParagraph"/>
        <w:numPr>
          <w:ilvl w:val="3"/>
          <w:numId w:val="18"/>
        </w:numPr>
        <w:tabs>
          <w:tab w:pos="2460" w:val="left" w:leader="none"/>
        </w:tabs>
        <w:spacing w:line="240" w:lineRule="auto" w:before="120" w:after="0"/>
        <w:ind w:left="1500" w:right="799" w:firstLine="0"/>
        <w:jc w:val="both"/>
        <w:rPr>
          <w:b/>
          <w:sz w:val="24"/>
        </w:rPr>
      </w:pPr>
      <w:r>
        <w:rPr>
          <w:sz w:val="24"/>
        </w:rPr>
        <w:t>All</w:t>
      </w:r>
      <w:r>
        <w:rPr>
          <w:spacing w:val="-15"/>
          <w:sz w:val="24"/>
        </w:rPr>
        <w:t> </w:t>
      </w:r>
      <w:r>
        <w:rPr>
          <w:sz w:val="24"/>
        </w:rPr>
        <w:t>members</w:t>
      </w:r>
      <w:r>
        <w:rPr>
          <w:spacing w:val="-15"/>
          <w:sz w:val="24"/>
        </w:rPr>
        <w:t> </w:t>
      </w:r>
      <w:r>
        <w:rPr>
          <w:sz w:val="24"/>
        </w:rPr>
        <w:t>must</w:t>
      </w:r>
      <w:r>
        <w:rPr>
          <w:spacing w:val="-15"/>
          <w:sz w:val="24"/>
        </w:rPr>
        <w:t> </w:t>
      </w:r>
      <w:r>
        <w:rPr>
          <w:sz w:val="24"/>
        </w:rPr>
        <w:t>be</w:t>
      </w:r>
      <w:r>
        <w:rPr>
          <w:spacing w:val="-15"/>
          <w:sz w:val="24"/>
        </w:rPr>
        <w:t> </w:t>
      </w:r>
      <w:r>
        <w:rPr>
          <w:sz w:val="24"/>
        </w:rPr>
        <w:t>able</w:t>
      </w:r>
      <w:r>
        <w:rPr>
          <w:spacing w:val="-15"/>
          <w:sz w:val="24"/>
        </w:rPr>
        <w:t> </w:t>
      </w:r>
      <w:r>
        <w:rPr>
          <w:sz w:val="24"/>
        </w:rPr>
        <w:t>to</w:t>
      </w:r>
      <w:r>
        <w:rPr>
          <w:spacing w:val="-15"/>
          <w:sz w:val="24"/>
        </w:rPr>
        <w:t> </w:t>
      </w:r>
      <w:r>
        <w:rPr>
          <w:sz w:val="24"/>
        </w:rPr>
        <w:t>respond</w:t>
      </w:r>
      <w:r>
        <w:rPr>
          <w:spacing w:val="-15"/>
          <w:sz w:val="24"/>
        </w:rPr>
        <w:t> </w:t>
      </w:r>
      <w:r>
        <w:rPr>
          <w:sz w:val="24"/>
        </w:rPr>
        <w:t>to</w:t>
      </w:r>
      <w:r>
        <w:rPr>
          <w:spacing w:val="-15"/>
          <w:sz w:val="24"/>
        </w:rPr>
        <w:t> </w:t>
      </w:r>
      <w:r>
        <w:rPr>
          <w:sz w:val="24"/>
        </w:rPr>
        <w:t>any</w:t>
      </w:r>
      <w:r>
        <w:rPr>
          <w:spacing w:val="-15"/>
          <w:sz w:val="24"/>
        </w:rPr>
        <w:t> </w:t>
      </w:r>
      <w:r>
        <w:rPr>
          <w:sz w:val="24"/>
        </w:rPr>
        <w:t>contingency</w:t>
      </w:r>
      <w:r>
        <w:rPr>
          <w:spacing w:val="-15"/>
          <w:sz w:val="24"/>
        </w:rPr>
        <w:t> </w:t>
      </w:r>
      <w:r>
        <w:rPr>
          <w:sz w:val="24"/>
        </w:rPr>
        <w:t>wherever</w:t>
      </w:r>
      <w:r>
        <w:rPr>
          <w:spacing w:val="-15"/>
          <w:sz w:val="24"/>
        </w:rPr>
        <w:t> </w:t>
      </w:r>
      <w:r>
        <w:rPr>
          <w:sz w:val="24"/>
        </w:rPr>
        <w:t>and</w:t>
      </w:r>
      <w:r>
        <w:rPr>
          <w:spacing w:val="-15"/>
          <w:sz w:val="24"/>
        </w:rPr>
        <w:t> </w:t>
      </w:r>
      <w:r>
        <w:rPr>
          <w:sz w:val="24"/>
        </w:rPr>
        <w:t>whenever called upon to do so. </w:t>
      </w:r>
      <w:r>
        <w:rPr>
          <w:b/>
          <w:sz w:val="24"/>
        </w:rPr>
        <w:t>(T-2) </w:t>
      </w:r>
      <w:r>
        <w:rPr>
          <w:sz w:val="24"/>
        </w:rPr>
        <w:t>The DAF is also committed to equal distribution of overseas assignments.</w:t>
      </w:r>
      <w:r>
        <w:rPr>
          <w:spacing w:val="40"/>
          <w:sz w:val="24"/>
        </w:rPr>
        <w:t> </w:t>
      </w:r>
      <w:r>
        <w:rPr>
          <w:sz w:val="24"/>
        </w:rPr>
        <w:t>As</w:t>
      </w:r>
      <w:r>
        <w:rPr>
          <w:spacing w:val="-7"/>
          <w:sz w:val="24"/>
        </w:rPr>
        <w:t> </w:t>
      </w:r>
      <w:r>
        <w:rPr>
          <w:sz w:val="24"/>
        </w:rPr>
        <w:t>a</w:t>
      </w:r>
      <w:r>
        <w:rPr>
          <w:spacing w:val="-6"/>
          <w:sz w:val="24"/>
        </w:rPr>
        <w:t> </w:t>
      </w:r>
      <w:r>
        <w:rPr>
          <w:sz w:val="24"/>
        </w:rPr>
        <w:t>result,</w:t>
      </w:r>
      <w:r>
        <w:rPr>
          <w:spacing w:val="-7"/>
          <w:sz w:val="24"/>
        </w:rPr>
        <w:t> </w:t>
      </w:r>
      <w:r>
        <w:rPr>
          <w:sz w:val="24"/>
        </w:rPr>
        <w:t>permanent</w:t>
      </w:r>
      <w:r>
        <w:rPr>
          <w:spacing w:val="-7"/>
          <w:sz w:val="24"/>
        </w:rPr>
        <w:t> </w:t>
      </w:r>
      <w:r>
        <w:rPr>
          <w:sz w:val="24"/>
        </w:rPr>
        <w:t>or</w:t>
      </w:r>
      <w:r>
        <w:rPr>
          <w:spacing w:val="-7"/>
          <w:sz w:val="24"/>
        </w:rPr>
        <w:t> </w:t>
      </w:r>
      <w:r>
        <w:rPr>
          <w:sz w:val="24"/>
        </w:rPr>
        <w:t>prolonged</w:t>
      </w:r>
      <w:r>
        <w:rPr>
          <w:spacing w:val="-7"/>
          <w:sz w:val="24"/>
        </w:rPr>
        <w:t> </w:t>
      </w:r>
      <w:r>
        <w:rPr>
          <w:sz w:val="24"/>
        </w:rPr>
        <w:t>deferment</w:t>
      </w:r>
      <w:r>
        <w:rPr>
          <w:spacing w:val="-8"/>
          <w:sz w:val="24"/>
        </w:rPr>
        <w:t> </w:t>
      </w:r>
      <w:r>
        <w:rPr>
          <w:sz w:val="24"/>
        </w:rPr>
        <w:t>from</w:t>
      </w:r>
      <w:r>
        <w:rPr>
          <w:spacing w:val="-7"/>
          <w:sz w:val="24"/>
        </w:rPr>
        <w:t> </w:t>
      </w:r>
      <w:r>
        <w:rPr>
          <w:sz w:val="24"/>
        </w:rPr>
        <w:t>reassignment</w:t>
      </w:r>
      <w:r>
        <w:rPr>
          <w:spacing w:val="-6"/>
          <w:sz w:val="24"/>
        </w:rPr>
        <w:t> </w:t>
      </w:r>
      <w:r>
        <w:rPr>
          <w:sz w:val="24"/>
        </w:rPr>
        <w:t>cannot</w:t>
      </w:r>
      <w:r>
        <w:rPr>
          <w:spacing w:val="-7"/>
          <w:sz w:val="24"/>
        </w:rPr>
        <w:t> </w:t>
      </w:r>
      <w:r>
        <w:rPr>
          <w:sz w:val="24"/>
        </w:rPr>
        <w:t>be considered.</w:t>
      </w:r>
      <w:r>
        <w:rPr>
          <w:spacing w:val="40"/>
          <w:sz w:val="24"/>
        </w:rPr>
        <w:t> </w:t>
      </w:r>
      <w:r>
        <w:rPr>
          <w:sz w:val="24"/>
        </w:rPr>
        <w:t>If an EFMP reassignment or temporary period of deferment is approved, the member must thereafter revert to worldwide assignable status. </w:t>
      </w:r>
      <w:r>
        <w:rPr>
          <w:b/>
          <w:sz w:val="24"/>
        </w:rPr>
        <w:t>(T-2)</w:t>
      </w:r>
    </w:p>
    <w:p>
      <w:pPr>
        <w:pStyle w:val="ListParagraph"/>
        <w:numPr>
          <w:ilvl w:val="3"/>
          <w:numId w:val="18"/>
        </w:numPr>
        <w:tabs>
          <w:tab w:pos="2460" w:val="left" w:leader="none"/>
        </w:tabs>
        <w:spacing w:line="240" w:lineRule="auto" w:before="119" w:after="0"/>
        <w:ind w:left="1500" w:right="801" w:firstLine="0"/>
        <w:jc w:val="both"/>
        <w:rPr>
          <w:b/>
          <w:sz w:val="24"/>
        </w:rPr>
      </w:pPr>
      <w:r>
        <w:rPr>
          <w:sz w:val="24"/>
        </w:rPr>
        <w:t>The EFMP reassignment or deferment request must be initiated by the member concerned. </w:t>
      </w:r>
      <w:r>
        <w:rPr>
          <w:b/>
          <w:sz w:val="24"/>
        </w:rPr>
        <w:t>(T-3) </w:t>
      </w:r>
      <w:r>
        <w:rPr>
          <w:sz w:val="24"/>
        </w:rPr>
        <w:t>A request initiated/submitted by one person on behalf of another is not accepted. </w:t>
      </w:r>
      <w:r>
        <w:rPr>
          <w:b/>
          <w:sz w:val="24"/>
        </w:rPr>
        <w:t>(T-3)</w:t>
      </w:r>
    </w:p>
    <w:p>
      <w:pPr>
        <w:pStyle w:val="ListParagraph"/>
        <w:numPr>
          <w:ilvl w:val="3"/>
          <w:numId w:val="18"/>
        </w:numPr>
        <w:tabs>
          <w:tab w:pos="2460" w:val="left" w:leader="none"/>
        </w:tabs>
        <w:spacing w:line="240" w:lineRule="auto" w:before="120" w:after="0"/>
        <w:ind w:left="1500" w:right="795" w:firstLine="0"/>
        <w:jc w:val="both"/>
        <w:rPr>
          <w:sz w:val="24"/>
        </w:rPr>
      </w:pPr>
      <w:r>
        <w:rPr>
          <w:sz w:val="24"/>
        </w:rPr>
        <w:t>An</w:t>
      </w:r>
      <w:r>
        <w:rPr>
          <w:spacing w:val="-15"/>
          <w:sz w:val="24"/>
        </w:rPr>
        <w:t> </w:t>
      </w:r>
      <w:r>
        <w:rPr>
          <w:sz w:val="24"/>
        </w:rPr>
        <w:t>EFMP</w:t>
      </w:r>
      <w:r>
        <w:rPr>
          <w:spacing w:val="-15"/>
          <w:sz w:val="24"/>
        </w:rPr>
        <w:t> </w:t>
      </w:r>
      <w:r>
        <w:rPr>
          <w:sz w:val="24"/>
        </w:rPr>
        <w:t>request</w:t>
      </w:r>
      <w:r>
        <w:rPr>
          <w:spacing w:val="-15"/>
          <w:sz w:val="24"/>
        </w:rPr>
        <w:t> </w:t>
      </w:r>
      <w:r>
        <w:rPr>
          <w:sz w:val="24"/>
        </w:rPr>
        <w:t>is</w:t>
      </w:r>
      <w:r>
        <w:rPr>
          <w:spacing w:val="-15"/>
          <w:sz w:val="24"/>
        </w:rPr>
        <w:t> </w:t>
      </w:r>
      <w:r>
        <w:rPr>
          <w:sz w:val="24"/>
        </w:rPr>
        <w:t>approved</w:t>
      </w:r>
      <w:r>
        <w:rPr>
          <w:spacing w:val="-15"/>
          <w:sz w:val="24"/>
        </w:rPr>
        <w:t> </w:t>
      </w:r>
      <w:r>
        <w:rPr>
          <w:sz w:val="24"/>
        </w:rPr>
        <w:t>on</w:t>
      </w:r>
      <w:r>
        <w:rPr>
          <w:spacing w:val="-15"/>
          <w:sz w:val="24"/>
        </w:rPr>
        <w:t> </w:t>
      </w:r>
      <w:r>
        <w:rPr>
          <w:sz w:val="24"/>
        </w:rPr>
        <w:t>its</w:t>
      </w:r>
      <w:r>
        <w:rPr>
          <w:spacing w:val="-15"/>
          <w:sz w:val="24"/>
        </w:rPr>
        <w:t> </w:t>
      </w:r>
      <w:r>
        <w:rPr>
          <w:sz w:val="24"/>
        </w:rPr>
        <w:t>own</w:t>
      </w:r>
      <w:r>
        <w:rPr>
          <w:spacing w:val="-15"/>
          <w:sz w:val="24"/>
        </w:rPr>
        <w:t> </w:t>
      </w:r>
      <w:r>
        <w:rPr>
          <w:sz w:val="24"/>
        </w:rPr>
        <w:t>merit</w:t>
      </w:r>
      <w:r>
        <w:rPr>
          <w:spacing w:val="-15"/>
          <w:sz w:val="24"/>
        </w:rPr>
        <w:t> </w:t>
      </w:r>
      <w:r>
        <w:rPr>
          <w:sz w:val="24"/>
        </w:rPr>
        <w:t>and</w:t>
      </w:r>
      <w:r>
        <w:rPr>
          <w:spacing w:val="-15"/>
          <w:sz w:val="24"/>
        </w:rPr>
        <w:t> </w:t>
      </w:r>
      <w:r>
        <w:rPr>
          <w:sz w:val="24"/>
        </w:rPr>
        <w:t>will</w:t>
      </w:r>
      <w:r>
        <w:rPr>
          <w:spacing w:val="-15"/>
          <w:sz w:val="24"/>
        </w:rPr>
        <w:t> </w:t>
      </w:r>
      <w:r>
        <w:rPr>
          <w:sz w:val="24"/>
        </w:rPr>
        <w:t>not</w:t>
      </w:r>
      <w:r>
        <w:rPr>
          <w:spacing w:val="-15"/>
          <w:sz w:val="24"/>
        </w:rPr>
        <w:t> </w:t>
      </w:r>
      <w:r>
        <w:rPr>
          <w:sz w:val="24"/>
        </w:rPr>
        <w:t>be</w:t>
      </w:r>
      <w:r>
        <w:rPr>
          <w:spacing w:val="-15"/>
          <w:sz w:val="24"/>
        </w:rPr>
        <w:t> </w:t>
      </w:r>
      <w:r>
        <w:rPr>
          <w:sz w:val="24"/>
        </w:rPr>
        <w:t>disapproved</w:t>
      </w:r>
      <w:r>
        <w:rPr>
          <w:spacing w:val="-15"/>
          <w:sz w:val="24"/>
        </w:rPr>
        <w:t> </w:t>
      </w:r>
      <w:r>
        <w:rPr>
          <w:sz w:val="24"/>
        </w:rPr>
        <w:t>based solely on the member’s substandard performance and (or) conduct.</w:t>
      </w:r>
      <w:r>
        <w:rPr>
          <w:spacing w:val="40"/>
          <w:sz w:val="24"/>
        </w:rPr>
        <w:t> </w:t>
      </w:r>
      <w:r>
        <w:rPr>
          <w:sz w:val="24"/>
        </w:rPr>
        <w:t>A member is only delayed from departing PCS when the member is required to remain for completion of investigation and trial by U.S. military or civil authorities or administrative actions under the</w:t>
      </w:r>
      <w:r>
        <w:rPr>
          <w:spacing w:val="-2"/>
          <w:sz w:val="24"/>
        </w:rPr>
        <w:t> </w:t>
      </w:r>
      <w:r>
        <w:rPr>
          <w:sz w:val="24"/>
        </w:rPr>
        <w:t>Uniformed</w:t>
      </w:r>
      <w:r>
        <w:rPr>
          <w:spacing w:val="-2"/>
          <w:sz w:val="24"/>
        </w:rPr>
        <w:t> </w:t>
      </w:r>
      <w:r>
        <w:rPr>
          <w:sz w:val="24"/>
        </w:rPr>
        <w:t>Code</w:t>
      </w:r>
      <w:r>
        <w:rPr>
          <w:spacing w:val="-3"/>
          <w:sz w:val="24"/>
        </w:rPr>
        <w:t> </w:t>
      </w:r>
      <w:r>
        <w:rPr>
          <w:sz w:val="24"/>
        </w:rPr>
        <w:t>of</w:t>
      </w:r>
      <w:r>
        <w:rPr>
          <w:spacing w:val="-2"/>
          <w:sz w:val="24"/>
        </w:rPr>
        <w:t> </w:t>
      </w:r>
      <w:r>
        <w:rPr>
          <w:sz w:val="24"/>
        </w:rPr>
        <w:t>Military</w:t>
      </w:r>
      <w:r>
        <w:rPr>
          <w:spacing w:val="-2"/>
          <w:sz w:val="24"/>
        </w:rPr>
        <w:t> </w:t>
      </w:r>
      <w:r>
        <w:rPr>
          <w:sz w:val="24"/>
        </w:rPr>
        <w:t>Justice</w:t>
      </w:r>
      <w:r>
        <w:rPr>
          <w:spacing w:val="-2"/>
          <w:sz w:val="24"/>
        </w:rPr>
        <w:t> </w:t>
      </w:r>
      <w:r>
        <w:rPr>
          <w:sz w:val="24"/>
        </w:rPr>
        <w:t>(UCMJ),</w:t>
      </w:r>
      <w:r>
        <w:rPr>
          <w:spacing w:val="-3"/>
          <w:sz w:val="24"/>
        </w:rPr>
        <w:t> </w:t>
      </w:r>
      <w:r>
        <w:rPr>
          <w:sz w:val="24"/>
        </w:rPr>
        <w:t>or</w:t>
      </w:r>
      <w:r>
        <w:rPr>
          <w:spacing w:val="-2"/>
          <w:sz w:val="24"/>
        </w:rPr>
        <w:t> </w:t>
      </w:r>
      <w:r>
        <w:rPr>
          <w:sz w:val="24"/>
        </w:rPr>
        <w:t>DAFI</w:t>
      </w:r>
      <w:r>
        <w:rPr>
          <w:spacing w:val="-2"/>
          <w:sz w:val="24"/>
        </w:rPr>
        <w:t> </w:t>
      </w:r>
      <w:r>
        <w:rPr>
          <w:sz w:val="24"/>
        </w:rPr>
        <w:t>36-3211,</w:t>
      </w:r>
      <w:r>
        <w:rPr>
          <w:spacing w:val="-2"/>
          <w:sz w:val="24"/>
        </w:rPr>
        <w:t> </w:t>
      </w:r>
      <w:r>
        <w:rPr>
          <w:i/>
          <w:sz w:val="24"/>
        </w:rPr>
        <w:t>Military</w:t>
      </w:r>
      <w:r>
        <w:rPr>
          <w:i/>
          <w:spacing w:val="-2"/>
          <w:sz w:val="24"/>
        </w:rPr>
        <w:t> </w:t>
      </w:r>
      <w:r>
        <w:rPr>
          <w:i/>
          <w:sz w:val="24"/>
        </w:rPr>
        <w:t>Separations</w:t>
      </w:r>
      <w:r>
        <w:rPr>
          <w:sz w:val="24"/>
        </w:rPr>
        <w:t>. When a reassignment request has been approved and administrative separation is not deemed appropriate, the losing unit commander should formally notify the gaining unit commander, in writing, of any incomplete administrative or disciplinary actions and provide a comprehensive analysis of the member’s job related or personal problems.</w:t>
      </w:r>
    </w:p>
    <w:p>
      <w:pPr>
        <w:pStyle w:val="ListParagraph"/>
        <w:numPr>
          <w:ilvl w:val="3"/>
          <w:numId w:val="18"/>
        </w:numPr>
        <w:tabs>
          <w:tab w:pos="2460" w:val="left" w:leader="none"/>
        </w:tabs>
        <w:spacing w:line="240" w:lineRule="auto" w:before="121" w:after="0"/>
        <w:ind w:left="1500" w:right="798" w:firstLine="0"/>
        <w:jc w:val="both"/>
        <w:rPr>
          <w:sz w:val="24"/>
        </w:rPr>
      </w:pPr>
      <w:r>
        <w:rPr>
          <w:sz w:val="24"/>
        </w:rPr>
        <w:t>For</w:t>
      </w:r>
      <w:r>
        <w:rPr>
          <w:spacing w:val="-8"/>
          <w:sz w:val="24"/>
        </w:rPr>
        <w:t> </w:t>
      </w:r>
      <w:r>
        <w:rPr>
          <w:sz w:val="24"/>
        </w:rPr>
        <w:t>RegAF</w:t>
      </w:r>
      <w:r>
        <w:rPr>
          <w:spacing w:val="-8"/>
          <w:sz w:val="24"/>
        </w:rPr>
        <w:t> </w:t>
      </w:r>
      <w:r>
        <w:rPr>
          <w:sz w:val="24"/>
        </w:rPr>
        <w:t>or</w:t>
      </w:r>
      <w:r>
        <w:rPr>
          <w:spacing w:val="-9"/>
          <w:sz w:val="24"/>
        </w:rPr>
        <w:t> </w:t>
      </w:r>
      <w:r>
        <w:rPr>
          <w:sz w:val="24"/>
        </w:rPr>
        <w:t>USSF</w:t>
      </w:r>
      <w:r>
        <w:rPr>
          <w:spacing w:val="-9"/>
          <w:sz w:val="24"/>
        </w:rPr>
        <w:t> </w:t>
      </w:r>
      <w:r>
        <w:rPr>
          <w:sz w:val="24"/>
        </w:rPr>
        <w:t>colonels</w:t>
      </w:r>
      <w:r>
        <w:rPr>
          <w:spacing w:val="-9"/>
          <w:sz w:val="24"/>
        </w:rPr>
        <w:t> </w:t>
      </w:r>
      <w:r>
        <w:rPr>
          <w:sz w:val="24"/>
        </w:rPr>
        <w:t>and</w:t>
      </w:r>
      <w:r>
        <w:rPr>
          <w:spacing w:val="-8"/>
          <w:sz w:val="24"/>
        </w:rPr>
        <w:t> </w:t>
      </w:r>
      <w:r>
        <w:rPr>
          <w:sz w:val="24"/>
        </w:rPr>
        <w:t>below</w:t>
      </w:r>
      <w:r>
        <w:rPr>
          <w:spacing w:val="-9"/>
          <w:sz w:val="24"/>
        </w:rPr>
        <w:t> </w:t>
      </w:r>
      <w:r>
        <w:rPr>
          <w:sz w:val="24"/>
        </w:rPr>
        <w:t>(except</w:t>
      </w:r>
      <w:r>
        <w:rPr>
          <w:spacing w:val="-8"/>
          <w:sz w:val="24"/>
        </w:rPr>
        <w:t> </w:t>
      </w:r>
      <w:r>
        <w:rPr>
          <w:sz w:val="24"/>
        </w:rPr>
        <w:t>those</w:t>
      </w:r>
      <w:r>
        <w:rPr>
          <w:spacing w:val="-8"/>
          <w:sz w:val="24"/>
        </w:rPr>
        <w:t> </w:t>
      </w:r>
      <w:r>
        <w:rPr>
          <w:sz w:val="24"/>
        </w:rPr>
        <w:t>attending</w:t>
      </w:r>
      <w:r>
        <w:rPr>
          <w:spacing w:val="-8"/>
          <w:sz w:val="24"/>
        </w:rPr>
        <w:t> </w:t>
      </w:r>
      <w:r>
        <w:rPr>
          <w:sz w:val="24"/>
        </w:rPr>
        <w:t>initial</w:t>
      </w:r>
      <w:r>
        <w:rPr>
          <w:spacing w:val="-9"/>
          <w:sz w:val="24"/>
        </w:rPr>
        <w:t> </w:t>
      </w:r>
      <w:r>
        <w:rPr>
          <w:sz w:val="24"/>
        </w:rPr>
        <w:t>technical training), requests must be submitted with supporting documentation via the virtual Military</w:t>
      </w:r>
      <w:r>
        <w:rPr>
          <w:spacing w:val="11"/>
          <w:sz w:val="24"/>
        </w:rPr>
        <w:t> </w:t>
      </w:r>
      <w:r>
        <w:rPr>
          <w:sz w:val="24"/>
        </w:rPr>
        <w:t>Personnel</w:t>
      </w:r>
      <w:r>
        <w:rPr>
          <w:spacing w:val="13"/>
          <w:sz w:val="24"/>
        </w:rPr>
        <w:t> </w:t>
      </w:r>
      <w:r>
        <w:rPr>
          <w:sz w:val="24"/>
        </w:rPr>
        <w:t>Flight</w:t>
      </w:r>
      <w:r>
        <w:rPr>
          <w:spacing w:val="14"/>
          <w:sz w:val="24"/>
        </w:rPr>
        <w:t> </w:t>
      </w:r>
      <w:r>
        <w:rPr>
          <w:sz w:val="24"/>
        </w:rPr>
        <w:t>(vMPF).</w:t>
      </w:r>
      <w:r>
        <w:rPr>
          <w:spacing w:val="15"/>
          <w:sz w:val="24"/>
        </w:rPr>
        <w:t> </w:t>
      </w:r>
      <w:r>
        <w:rPr>
          <w:b/>
          <w:sz w:val="24"/>
        </w:rPr>
        <w:t>(T-2)</w:t>
      </w:r>
      <w:r>
        <w:rPr>
          <w:b/>
          <w:spacing w:val="14"/>
          <w:sz w:val="24"/>
        </w:rPr>
        <w:t> </w:t>
      </w:r>
      <w:r>
        <w:rPr>
          <w:sz w:val="24"/>
        </w:rPr>
        <w:t>For</w:t>
      </w:r>
      <w:r>
        <w:rPr>
          <w:spacing w:val="13"/>
          <w:sz w:val="24"/>
        </w:rPr>
        <w:t> </w:t>
      </w:r>
      <w:r>
        <w:rPr>
          <w:sz w:val="24"/>
        </w:rPr>
        <w:t>Air</w:t>
      </w:r>
      <w:r>
        <w:rPr>
          <w:spacing w:val="13"/>
          <w:sz w:val="24"/>
        </w:rPr>
        <w:t> </w:t>
      </w:r>
      <w:r>
        <w:rPr>
          <w:sz w:val="24"/>
        </w:rPr>
        <w:t>Force</w:t>
      </w:r>
      <w:r>
        <w:rPr>
          <w:spacing w:val="14"/>
          <w:sz w:val="24"/>
        </w:rPr>
        <w:t> </w:t>
      </w:r>
      <w:r>
        <w:rPr>
          <w:sz w:val="24"/>
        </w:rPr>
        <w:t>Cols</w:t>
      </w:r>
      <w:r>
        <w:rPr>
          <w:spacing w:val="12"/>
          <w:sz w:val="24"/>
        </w:rPr>
        <w:t> </w:t>
      </w:r>
      <w:r>
        <w:rPr>
          <w:sz w:val="24"/>
        </w:rPr>
        <w:t>(including</w:t>
      </w:r>
      <w:r>
        <w:rPr>
          <w:spacing w:val="12"/>
          <w:sz w:val="24"/>
        </w:rPr>
        <w:t> </w:t>
      </w:r>
      <w:r>
        <w:rPr>
          <w:sz w:val="24"/>
        </w:rPr>
        <w:t>Col</w:t>
      </w:r>
      <w:r>
        <w:rPr>
          <w:spacing w:val="13"/>
          <w:sz w:val="24"/>
        </w:rPr>
        <w:t> </w:t>
      </w:r>
      <w:r>
        <w:rPr>
          <w:sz w:val="24"/>
        </w:rPr>
        <w:t>selects),</w:t>
      </w:r>
      <w:r>
        <w:rPr>
          <w:spacing w:val="12"/>
          <w:sz w:val="24"/>
        </w:rPr>
        <w:t> </w:t>
      </w:r>
      <w:r>
        <w:rPr>
          <w:spacing w:val="-5"/>
          <w:sz w:val="24"/>
        </w:rPr>
        <w:t>and</w:t>
      </w:r>
    </w:p>
    <w:p>
      <w:pPr>
        <w:spacing w:after="0" w:line="240" w:lineRule="auto"/>
        <w:jc w:val="both"/>
        <w:rPr>
          <w:sz w:val="24"/>
        </w:rPr>
        <w:sectPr>
          <w:pgSz w:w="12240" w:h="15840"/>
          <w:pgMar w:header="731" w:footer="0" w:top="1380" w:bottom="280" w:left="660" w:right="640"/>
        </w:sectPr>
      </w:pPr>
    </w:p>
    <w:p>
      <w:pPr>
        <w:pStyle w:val="BodyText"/>
        <w:spacing w:before="96"/>
        <w:ind w:right="796"/>
      </w:pPr>
      <w:r>
        <w:rPr/>
        <w:t>CMSgts</w:t>
      </w:r>
      <w:r>
        <w:rPr>
          <w:spacing w:val="-15"/>
        </w:rPr>
        <w:t> </w:t>
      </w:r>
      <w:r>
        <w:rPr/>
        <w:t>(including</w:t>
      </w:r>
      <w:r>
        <w:rPr>
          <w:spacing w:val="-15"/>
        </w:rPr>
        <w:t> </w:t>
      </w:r>
      <w:r>
        <w:rPr/>
        <w:t>CMSgt</w:t>
      </w:r>
      <w:r>
        <w:rPr>
          <w:spacing w:val="-15"/>
        </w:rPr>
        <w:t> </w:t>
      </w:r>
      <w:r>
        <w:rPr/>
        <w:t>selects)</w:t>
      </w:r>
      <w:r>
        <w:rPr>
          <w:spacing w:val="-15"/>
        </w:rPr>
        <w:t> </w:t>
      </w:r>
      <w:r>
        <w:rPr/>
        <w:t>while</w:t>
      </w:r>
      <w:r>
        <w:rPr>
          <w:spacing w:val="-15"/>
        </w:rPr>
        <w:t> </w:t>
      </w:r>
      <w:r>
        <w:rPr/>
        <w:t>requests</w:t>
      </w:r>
      <w:r>
        <w:rPr>
          <w:spacing w:val="-15"/>
        </w:rPr>
        <w:t> </w:t>
      </w:r>
      <w:r>
        <w:rPr/>
        <w:t>are</w:t>
      </w:r>
      <w:r>
        <w:rPr>
          <w:spacing w:val="-15"/>
        </w:rPr>
        <w:t> </w:t>
      </w:r>
      <w:r>
        <w:rPr/>
        <w:t>submitted</w:t>
      </w:r>
      <w:r>
        <w:rPr>
          <w:spacing w:val="-15"/>
        </w:rPr>
        <w:t> </w:t>
      </w:r>
      <w:r>
        <w:rPr/>
        <w:t>initially</w:t>
      </w:r>
      <w:r>
        <w:rPr>
          <w:spacing w:val="-15"/>
        </w:rPr>
        <w:t> </w:t>
      </w:r>
      <w:r>
        <w:rPr/>
        <w:t>to</w:t>
      </w:r>
      <w:r>
        <w:rPr>
          <w:spacing w:val="-15"/>
        </w:rPr>
        <w:t> </w:t>
      </w:r>
      <w:r>
        <w:rPr/>
        <w:t>AFPC,</w:t>
      </w:r>
      <w:r>
        <w:rPr>
          <w:spacing w:val="-15"/>
        </w:rPr>
        <w:t> </w:t>
      </w:r>
      <w:r>
        <w:rPr/>
        <w:t>the</w:t>
      </w:r>
      <w:r>
        <w:rPr>
          <w:spacing w:val="-15"/>
        </w:rPr>
        <w:t> </w:t>
      </w:r>
      <w:r>
        <w:rPr/>
        <w:t>final approval authority is AF/A1LO and AF/A1LE, respectively.</w:t>
      </w:r>
      <w:r>
        <w:rPr>
          <w:spacing w:val="40"/>
        </w:rPr>
        <w:t> </w:t>
      </w:r>
      <w:r>
        <w:rPr/>
        <w:t>For Space Force Cols, Col selects, CMSgts, CMSgt selects, SMSgts, and SMSgt selects, the final approval authority is SF/S1L.</w:t>
      </w:r>
      <w:r>
        <w:rPr>
          <w:spacing w:val="40"/>
        </w:rPr>
        <w:t> </w:t>
      </w:r>
      <w:r>
        <w:rPr/>
        <w:t>Requests will be provided to the appropriate OPR for consideration once the required medical or legal review is obtained.</w:t>
      </w:r>
      <w:r>
        <w:rPr>
          <w:spacing w:val="40"/>
        </w:rPr>
        <w:t> </w:t>
      </w:r>
      <w:r>
        <w:rPr/>
        <w:t>Concerning RegAF or USSF, when AFPC/DPFXAA</w:t>
      </w:r>
      <w:r>
        <w:rPr>
          <w:spacing w:val="-14"/>
        </w:rPr>
        <w:t> </w:t>
      </w:r>
      <w:r>
        <w:rPr/>
        <w:t>is</w:t>
      </w:r>
      <w:r>
        <w:rPr>
          <w:spacing w:val="-12"/>
        </w:rPr>
        <w:t> </w:t>
      </w:r>
      <w:r>
        <w:rPr/>
        <w:t>referred</w:t>
      </w:r>
      <w:r>
        <w:rPr>
          <w:spacing w:val="-13"/>
        </w:rPr>
        <w:t> </w:t>
      </w:r>
      <w:r>
        <w:rPr/>
        <w:t>to,</w:t>
      </w:r>
      <w:r>
        <w:rPr>
          <w:spacing w:val="-14"/>
        </w:rPr>
        <w:t> </w:t>
      </w:r>
      <w:r>
        <w:rPr/>
        <w:t>substitute</w:t>
      </w:r>
      <w:r>
        <w:rPr>
          <w:spacing w:val="-13"/>
        </w:rPr>
        <w:t> </w:t>
      </w:r>
      <w:r>
        <w:rPr/>
        <w:t>AF/A1LO</w:t>
      </w:r>
      <w:r>
        <w:rPr>
          <w:spacing w:val="-14"/>
        </w:rPr>
        <w:t> </w:t>
      </w:r>
      <w:r>
        <w:rPr/>
        <w:t>for</w:t>
      </w:r>
      <w:r>
        <w:rPr>
          <w:spacing w:val="-12"/>
        </w:rPr>
        <w:t> </w:t>
      </w:r>
      <w:r>
        <w:rPr/>
        <w:t>RegAF</w:t>
      </w:r>
      <w:r>
        <w:rPr>
          <w:spacing w:val="-13"/>
        </w:rPr>
        <w:t> </w:t>
      </w:r>
      <w:r>
        <w:rPr/>
        <w:t>colonels</w:t>
      </w:r>
      <w:r>
        <w:rPr>
          <w:spacing w:val="-14"/>
        </w:rPr>
        <w:t> </w:t>
      </w:r>
      <w:r>
        <w:rPr/>
        <w:t>or</w:t>
      </w:r>
      <w:r>
        <w:rPr>
          <w:spacing w:val="-13"/>
        </w:rPr>
        <w:t> </w:t>
      </w:r>
      <w:r>
        <w:rPr/>
        <w:t>colonel</w:t>
      </w:r>
      <w:r>
        <w:rPr>
          <w:spacing w:val="-13"/>
        </w:rPr>
        <w:t> </w:t>
      </w:r>
      <w:r>
        <w:rPr/>
        <w:t>selects; AF/A1LE</w:t>
      </w:r>
      <w:r>
        <w:rPr>
          <w:spacing w:val="-15"/>
        </w:rPr>
        <w:t> </w:t>
      </w:r>
      <w:r>
        <w:rPr/>
        <w:t>for</w:t>
      </w:r>
      <w:r>
        <w:rPr>
          <w:spacing w:val="-15"/>
        </w:rPr>
        <w:t> </w:t>
      </w:r>
      <w:r>
        <w:rPr/>
        <w:t>RegAF</w:t>
      </w:r>
      <w:r>
        <w:rPr>
          <w:spacing w:val="-15"/>
        </w:rPr>
        <w:t> </w:t>
      </w:r>
      <w:r>
        <w:rPr/>
        <w:t>CMSgts</w:t>
      </w:r>
      <w:r>
        <w:rPr>
          <w:spacing w:val="-15"/>
        </w:rPr>
        <w:t> </w:t>
      </w:r>
      <w:r>
        <w:rPr/>
        <w:t>and</w:t>
      </w:r>
      <w:r>
        <w:rPr>
          <w:spacing w:val="-15"/>
        </w:rPr>
        <w:t> </w:t>
      </w:r>
      <w:r>
        <w:rPr/>
        <w:t>CMSgt</w:t>
      </w:r>
      <w:r>
        <w:rPr>
          <w:spacing w:val="-15"/>
        </w:rPr>
        <w:t> </w:t>
      </w:r>
      <w:r>
        <w:rPr/>
        <w:t>selects;</w:t>
      </w:r>
      <w:r>
        <w:rPr>
          <w:spacing w:val="-14"/>
        </w:rPr>
        <w:t> </w:t>
      </w:r>
      <w:r>
        <w:rPr/>
        <w:t>and</w:t>
      </w:r>
      <w:r>
        <w:rPr>
          <w:spacing w:val="-15"/>
        </w:rPr>
        <w:t> </w:t>
      </w:r>
      <w:r>
        <w:rPr/>
        <w:t>SF/S1L</w:t>
      </w:r>
      <w:r>
        <w:rPr>
          <w:spacing w:val="-15"/>
        </w:rPr>
        <w:t> </w:t>
      </w:r>
      <w:r>
        <w:rPr/>
        <w:t>for</w:t>
      </w:r>
      <w:r>
        <w:rPr>
          <w:spacing w:val="-15"/>
        </w:rPr>
        <w:t> </w:t>
      </w:r>
      <w:r>
        <w:rPr/>
        <w:t>USSF</w:t>
      </w:r>
      <w:r>
        <w:rPr>
          <w:spacing w:val="-14"/>
        </w:rPr>
        <w:t> </w:t>
      </w:r>
      <w:r>
        <w:rPr/>
        <w:t>colonels,</w:t>
      </w:r>
      <w:r>
        <w:rPr>
          <w:spacing w:val="-15"/>
        </w:rPr>
        <w:t> </w:t>
      </w:r>
      <w:r>
        <w:rPr/>
        <w:t>colonels selects,</w:t>
      </w:r>
      <w:r>
        <w:rPr>
          <w:spacing w:val="-4"/>
        </w:rPr>
        <w:t> </w:t>
      </w:r>
      <w:r>
        <w:rPr/>
        <w:t>CMSgts,</w:t>
      </w:r>
      <w:r>
        <w:rPr>
          <w:spacing w:val="-5"/>
        </w:rPr>
        <w:t> </w:t>
      </w:r>
      <w:r>
        <w:rPr/>
        <w:t>CMSgt</w:t>
      </w:r>
      <w:r>
        <w:rPr>
          <w:spacing w:val="-6"/>
        </w:rPr>
        <w:t> </w:t>
      </w:r>
      <w:r>
        <w:rPr/>
        <w:t>selects,</w:t>
      </w:r>
      <w:r>
        <w:rPr>
          <w:spacing w:val="-6"/>
        </w:rPr>
        <w:t> </w:t>
      </w:r>
      <w:r>
        <w:rPr/>
        <w:t>SMSgts,</w:t>
      </w:r>
      <w:r>
        <w:rPr>
          <w:spacing w:val="-5"/>
        </w:rPr>
        <w:t> </w:t>
      </w:r>
      <w:r>
        <w:rPr/>
        <w:t>and</w:t>
      </w:r>
      <w:r>
        <w:rPr>
          <w:spacing w:val="-5"/>
        </w:rPr>
        <w:t> </w:t>
      </w:r>
      <w:r>
        <w:rPr/>
        <w:t>SMSgt</w:t>
      </w:r>
      <w:r>
        <w:rPr>
          <w:spacing w:val="-5"/>
        </w:rPr>
        <w:t> </w:t>
      </w:r>
      <w:r>
        <w:rPr/>
        <w:t>selects.</w:t>
      </w:r>
      <w:r>
        <w:rPr>
          <w:spacing w:val="40"/>
        </w:rPr>
        <w:t> </w:t>
      </w:r>
      <w:r>
        <w:rPr/>
        <w:t>For</w:t>
      </w:r>
      <w:r>
        <w:rPr>
          <w:spacing w:val="-6"/>
        </w:rPr>
        <w:t> </w:t>
      </w:r>
      <w:r>
        <w:rPr/>
        <w:t>AFR</w:t>
      </w:r>
      <w:r>
        <w:rPr>
          <w:spacing w:val="-6"/>
        </w:rPr>
        <w:t> </w:t>
      </w:r>
      <w:r>
        <w:rPr/>
        <w:t>members</w:t>
      </w:r>
      <w:r>
        <w:rPr>
          <w:spacing w:val="-6"/>
        </w:rPr>
        <w:t> </w:t>
      </w:r>
      <w:r>
        <w:rPr/>
        <w:t>requests are</w:t>
      </w:r>
      <w:r>
        <w:rPr>
          <w:spacing w:val="-1"/>
        </w:rPr>
        <w:t> </w:t>
      </w:r>
      <w:r>
        <w:rPr/>
        <w:t>submitted</w:t>
      </w:r>
      <w:r>
        <w:rPr>
          <w:spacing w:val="-1"/>
        </w:rPr>
        <w:t> </w:t>
      </w:r>
      <w:r>
        <w:rPr/>
        <w:t>to</w:t>
      </w:r>
      <w:r>
        <w:rPr>
          <w:spacing w:val="-1"/>
        </w:rPr>
        <w:t> </w:t>
      </w:r>
      <w:r>
        <w:rPr/>
        <w:t>ARPC/DPA</w:t>
      </w:r>
      <w:r>
        <w:rPr>
          <w:spacing w:val="-1"/>
        </w:rPr>
        <w:t> </w:t>
      </w:r>
      <w:r>
        <w:rPr/>
        <w:t>(lieutenant</w:t>
      </w:r>
      <w:r>
        <w:rPr>
          <w:spacing w:val="-1"/>
        </w:rPr>
        <w:t> </w:t>
      </w:r>
      <w:r>
        <w:rPr/>
        <w:t>colonel</w:t>
      </w:r>
      <w:r>
        <w:rPr>
          <w:spacing w:val="-1"/>
        </w:rPr>
        <w:t> </w:t>
      </w:r>
      <w:r>
        <w:rPr/>
        <w:t>and</w:t>
      </w:r>
      <w:r>
        <w:rPr>
          <w:spacing w:val="-1"/>
        </w:rPr>
        <w:t> </w:t>
      </w:r>
      <w:r>
        <w:rPr/>
        <w:t>below)</w:t>
      </w:r>
      <w:r>
        <w:rPr>
          <w:spacing w:val="-1"/>
        </w:rPr>
        <w:t> </w:t>
      </w:r>
      <w:r>
        <w:rPr/>
        <w:t>or</w:t>
      </w:r>
      <w:r>
        <w:rPr>
          <w:spacing w:val="-1"/>
        </w:rPr>
        <w:t> </w:t>
      </w:r>
      <w:r>
        <w:rPr/>
        <w:t>AF/REG (Col</w:t>
      </w:r>
      <w:r>
        <w:rPr>
          <w:spacing w:val="-1"/>
        </w:rPr>
        <w:t> </w:t>
      </w:r>
      <w:r>
        <w:rPr/>
        <w:t>and</w:t>
      </w:r>
      <w:r>
        <w:rPr>
          <w:spacing w:val="-1"/>
        </w:rPr>
        <w:t> </w:t>
      </w:r>
      <w:r>
        <w:rPr/>
        <w:t>above). For ANG members submit requests to NGB/A1P.</w:t>
      </w:r>
    </w:p>
    <w:p>
      <w:pPr>
        <w:pStyle w:val="ListParagraph"/>
        <w:numPr>
          <w:ilvl w:val="3"/>
          <w:numId w:val="18"/>
        </w:numPr>
        <w:tabs>
          <w:tab w:pos="2460" w:val="left" w:leader="none"/>
        </w:tabs>
        <w:spacing w:line="240" w:lineRule="auto" w:before="121" w:after="0"/>
        <w:ind w:left="1500" w:right="797" w:firstLine="0"/>
        <w:jc w:val="both"/>
        <w:rPr>
          <w:b/>
          <w:sz w:val="24"/>
        </w:rPr>
      </w:pPr>
      <w:r>
        <w:rPr>
          <w:sz w:val="24"/>
        </w:rPr>
        <w:t>RegAF</w:t>
      </w:r>
      <w:r>
        <w:rPr>
          <w:spacing w:val="-15"/>
          <w:sz w:val="24"/>
        </w:rPr>
        <w:t> </w:t>
      </w:r>
      <w:r>
        <w:rPr>
          <w:sz w:val="24"/>
        </w:rPr>
        <w:t>and</w:t>
      </w:r>
      <w:r>
        <w:rPr>
          <w:spacing w:val="-15"/>
          <w:sz w:val="24"/>
        </w:rPr>
        <w:t> </w:t>
      </w:r>
      <w:r>
        <w:rPr>
          <w:sz w:val="24"/>
        </w:rPr>
        <w:t>USSF</w:t>
      </w:r>
      <w:r>
        <w:rPr>
          <w:spacing w:val="-15"/>
          <w:sz w:val="24"/>
        </w:rPr>
        <w:t> </w:t>
      </w:r>
      <w:r>
        <w:rPr>
          <w:sz w:val="24"/>
        </w:rPr>
        <w:t>members</w:t>
      </w:r>
      <w:r>
        <w:rPr>
          <w:spacing w:val="-15"/>
          <w:sz w:val="24"/>
        </w:rPr>
        <w:t> </w:t>
      </w:r>
      <w:r>
        <w:rPr>
          <w:sz w:val="24"/>
        </w:rPr>
        <w:t>desiring</w:t>
      </w:r>
      <w:r>
        <w:rPr>
          <w:spacing w:val="-15"/>
          <w:sz w:val="24"/>
        </w:rPr>
        <w:t> </w:t>
      </w:r>
      <w:r>
        <w:rPr>
          <w:sz w:val="24"/>
        </w:rPr>
        <w:t>EFMP</w:t>
      </w:r>
      <w:r>
        <w:rPr>
          <w:spacing w:val="-15"/>
          <w:sz w:val="24"/>
        </w:rPr>
        <w:t> </w:t>
      </w:r>
      <w:r>
        <w:rPr>
          <w:sz w:val="24"/>
        </w:rPr>
        <w:t>deferment</w:t>
      </w:r>
      <w:r>
        <w:rPr>
          <w:spacing w:val="-15"/>
          <w:sz w:val="24"/>
        </w:rPr>
        <w:t> </w:t>
      </w:r>
      <w:r>
        <w:rPr>
          <w:sz w:val="24"/>
        </w:rPr>
        <w:t>must</w:t>
      </w:r>
      <w:r>
        <w:rPr>
          <w:spacing w:val="-15"/>
          <w:sz w:val="24"/>
        </w:rPr>
        <w:t> </w:t>
      </w:r>
      <w:r>
        <w:rPr>
          <w:sz w:val="24"/>
        </w:rPr>
        <w:t>submit</w:t>
      </w:r>
      <w:r>
        <w:rPr>
          <w:spacing w:val="-15"/>
          <w:sz w:val="24"/>
        </w:rPr>
        <w:t> </w:t>
      </w:r>
      <w:r>
        <w:rPr>
          <w:sz w:val="24"/>
        </w:rPr>
        <w:t>their</w:t>
      </w:r>
      <w:r>
        <w:rPr>
          <w:spacing w:val="-15"/>
          <w:sz w:val="24"/>
        </w:rPr>
        <w:t> </w:t>
      </w:r>
      <w:r>
        <w:rPr>
          <w:sz w:val="24"/>
        </w:rPr>
        <w:t>requests through vMPF after receiving a Dependent Travel Approved (DTA) Family Member Travel Screening determination in myVector. </w:t>
      </w:r>
      <w:r>
        <w:rPr>
          <w:b/>
          <w:sz w:val="24"/>
        </w:rPr>
        <w:t>(T-2) </w:t>
      </w:r>
      <w:r>
        <w:rPr>
          <w:sz w:val="24"/>
        </w:rPr>
        <w:t>ARC members desiring EFMP deferment</w:t>
      </w:r>
      <w:r>
        <w:rPr>
          <w:spacing w:val="-14"/>
          <w:sz w:val="24"/>
        </w:rPr>
        <w:t> </w:t>
      </w:r>
      <w:r>
        <w:rPr>
          <w:sz w:val="24"/>
        </w:rPr>
        <w:t>must</w:t>
      </w:r>
      <w:r>
        <w:rPr>
          <w:spacing w:val="-12"/>
          <w:sz w:val="24"/>
        </w:rPr>
        <w:t> </w:t>
      </w:r>
      <w:r>
        <w:rPr>
          <w:sz w:val="24"/>
        </w:rPr>
        <w:t>submit</w:t>
      </w:r>
      <w:r>
        <w:rPr>
          <w:spacing w:val="-14"/>
          <w:sz w:val="24"/>
        </w:rPr>
        <w:t> </w:t>
      </w:r>
      <w:r>
        <w:rPr>
          <w:sz w:val="24"/>
        </w:rPr>
        <w:t>their</w:t>
      </w:r>
      <w:r>
        <w:rPr>
          <w:spacing w:val="-13"/>
          <w:sz w:val="24"/>
        </w:rPr>
        <w:t> </w:t>
      </w:r>
      <w:r>
        <w:rPr>
          <w:sz w:val="24"/>
        </w:rPr>
        <w:t>requests</w:t>
      </w:r>
      <w:r>
        <w:rPr>
          <w:spacing w:val="-14"/>
          <w:sz w:val="24"/>
        </w:rPr>
        <w:t> </w:t>
      </w:r>
      <w:r>
        <w:rPr>
          <w:sz w:val="24"/>
        </w:rPr>
        <w:t>to</w:t>
      </w:r>
      <w:r>
        <w:rPr>
          <w:spacing w:val="-14"/>
          <w:sz w:val="24"/>
        </w:rPr>
        <w:t> </w:t>
      </w:r>
      <w:r>
        <w:rPr>
          <w:sz w:val="24"/>
        </w:rPr>
        <w:t>their</w:t>
      </w:r>
      <w:r>
        <w:rPr>
          <w:spacing w:val="-13"/>
          <w:sz w:val="24"/>
        </w:rPr>
        <w:t> </w:t>
      </w:r>
      <w:r>
        <w:rPr>
          <w:sz w:val="24"/>
        </w:rPr>
        <w:t>assignment</w:t>
      </w:r>
      <w:r>
        <w:rPr>
          <w:spacing w:val="-13"/>
          <w:sz w:val="24"/>
        </w:rPr>
        <w:t> </w:t>
      </w:r>
      <w:r>
        <w:rPr>
          <w:sz w:val="24"/>
        </w:rPr>
        <w:t>authority</w:t>
      </w:r>
      <w:r>
        <w:rPr>
          <w:spacing w:val="-13"/>
          <w:sz w:val="24"/>
        </w:rPr>
        <w:t> </w:t>
      </w:r>
      <w:r>
        <w:rPr>
          <w:sz w:val="24"/>
        </w:rPr>
        <w:t>prior</w:t>
      </w:r>
      <w:r>
        <w:rPr>
          <w:spacing w:val="-13"/>
          <w:sz w:val="24"/>
        </w:rPr>
        <w:t> </w:t>
      </w:r>
      <w:r>
        <w:rPr>
          <w:sz w:val="24"/>
        </w:rPr>
        <w:t>to</w:t>
      </w:r>
      <w:r>
        <w:rPr>
          <w:spacing w:val="-15"/>
          <w:sz w:val="24"/>
        </w:rPr>
        <w:t> </w:t>
      </w:r>
      <w:r>
        <w:rPr>
          <w:sz w:val="24"/>
        </w:rPr>
        <w:t>volunteering</w:t>
      </w:r>
      <w:r>
        <w:rPr>
          <w:spacing w:val="-14"/>
          <w:sz w:val="24"/>
        </w:rPr>
        <w:t> </w:t>
      </w:r>
      <w:r>
        <w:rPr>
          <w:sz w:val="24"/>
        </w:rPr>
        <w:t>for an</w:t>
      </w:r>
      <w:r>
        <w:rPr>
          <w:spacing w:val="-7"/>
          <w:sz w:val="24"/>
        </w:rPr>
        <w:t> </w:t>
      </w:r>
      <w:r>
        <w:rPr>
          <w:sz w:val="24"/>
        </w:rPr>
        <w:t>assignment.</w:t>
      </w:r>
      <w:r>
        <w:rPr>
          <w:spacing w:val="-7"/>
          <w:sz w:val="24"/>
        </w:rPr>
        <w:t> </w:t>
      </w:r>
      <w:r>
        <w:rPr>
          <w:b/>
          <w:sz w:val="24"/>
        </w:rPr>
        <w:t>(T-3)</w:t>
      </w:r>
      <w:r>
        <w:rPr>
          <w:b/>
          <w:spacing w:val="-7"/>
          <w:sz w:val="24"/>
        </w:rPr>
        <w:t> </w:t>
      </w:r>
      <w:r>
        <w:rPr>
          <w:sz w:val="24"/>
        </w:rPr>
        <w:t>ARC</w:t>
      </w:r>
      <w:r>
        <w:rPr>
          <w:spacing w:val="-8"/>
          <w:sz w:val="24"/>
        </w:rPr>
        <w:t> </w:t>
      </w:r>
      <w:r>
        <w:rPr>
          <w:sz w:val="24"/>
        </w:rPr>
        <w:t>Airmen</w:t>
      </w:r>
      <w:r>
        <w:rPr>
          <w:spacing w:val="-7"/>
          <w:sz w:val="24"/>
        </w:rPr>
        <w:t> </w:t>
      </w:r>
      <w:r>
        <w:rPr>
          <w:sz w:val="24"/>
        </w:rPr>
        <w:t>serving</w:t>
      </w:r>
      <w:r>
        <w:rPr>
          <w:spacing w:val="-7"/>
          <w:sz w:val="24"/>
        </w:rPr>
        <w:t> </w:t>
      </w:r>
      <w:r>
        <w:rPr>
          <w:sz w:val="24"/>
        </w:rPr>
        <w:t>in</w:t>
      </w:r>
      <w:r>
        <w:rPr>
          <w:spacing w:val="-7"/>
          <w:sz w:val="24"/>
        </w:rPr>
        <w:t> </w:t>
      </w:r>
      <w:r>
        <w:rPr>
          <w:sz w:val="24"/>
        </w:rPr>
        <w:t>Title</w:t>
      </w:r>
      <w:r>
        <w:rPr>
          <w:spacing w:val="-8"/>
          <w:sz w:val="24"/>
        </w:rPr>
        <w:t> </w:t>
      </w:r>
      <w:r>
        <w:rPr>
          <w:sz w:val="24"/>
        </w:rPr>
        <w:t>10</w:t>
      </w:r>
      <w:r>
        <w:rPr>
          <w:spacing w:val="-7"/>
          <w:sz w:val="24"/>
        </w:rPr>
        <w:t> </w:t>
      </w:r>
      <w:r>
        <w:rPr>
          <w:sz w:val="24"/>
        </w:rPr>
        <w:t>for</w:t>
      </w:r>
      <w:r>
        <w:rPr>
          <w:spacing w:val="-7"/>
          <w:sz w:val="24"/>
        </w:rPr>
        <w:t> </w:t>
      </w:r>
      <w:r>
        <w:rPr>
          <w:sz w:val="24"/>
        </w:rPr>
        <w:t>30</w:t>
      </w:r>
      <w:r>
        <w:rPr>
          <w:spacing w:val="-7"/>
          <w:sz w:val="24"/>
        </w:rPr>
        <w:t> </w:t>
      </w:r>
      <w:r>
        <w:rPr>
          <w:sz w:val="24"/>
        </w:rPr>
        <w:t>or</w:t>
      </w:r>
      <w:r>
        <w:rPr>
          <w:spacing w:val="-7"/>
          <w:sz w:val="24"/>
        </w:rPr>
        <w:t> </w:t>
      </w:r>
      <w:r>
        <w:rPr>
          <w:sz w:val="24"/>
        </w:rPr>
        <w:t>more</w:t>
      </w:r>
      <w:r>
        <w:rPr>
          <w:spacing w:val="-8"/>
          <w:sz w:val="24"/>
        </w:rPr>
        <w:t> </w:t>
      </w:r>
      <w:r>
        <w:rPr>
          <w:sz w:val="24"/>
        </w:rPr>
        <w:t>days,</w:t>
      </w:r>
      <w:r>
        <w:rPr>
          <w:spacing w:val="-8"/>
          <w:sz w:val="24"/>
        </w:rPr>
        <w:t> </w:t>
      </w:r>
      <w:r>
        <w:rPr>
          <w:sz w:val="24"/>
        </w:rPr>
        <w:t>desiring</w:t>
      </w:r>
      <w:r>
        <w:rPr>
          <w:spacing w:val="-8"/>
          <w:sz w:val="24"/>
        </w:rPr>
        <w:t> </w:t>
      </w:r>
      <w:r>
        <w:rPr>
          <w:sz w:val="24"/>
        </w:rPr>
        <w:t>EFMP deferment</w:t>
      </w:r>
      <w:r>
        <w:rPr>
          <w:spacing w:val="-14"/>
          <w:sz w:val="24"/>
        </w:rPr>
        <w:t> </w:t>
      </w:r>
      <w:r>
        <w:rPr>
          <w:sz w:val="24"/>
        </w:rPr>
        <w:t>must</w:t>
      </w:r>
      <w:r>
        <w:rPr>
          <w:spacing w:val="-12"/>
          <w:sz w:val="24"/>
        </w:rPr>
        <w:t> </w:t>
      </w:r>
      <w:r>
        <w:rPr>
          <w:sz w:val="24"/>
        </w:rPr>
        <w:t>submit</w:t>
      </w:r>
      <w:r>
        <w:rPr>
          <w:spacing w:val="-14"/>
          <w:sz w:val="24"/>
        </w:rPr>
        <w:t> </w:t>
      </w:r>
      <w:r>
        <w:rPr>
          <w:sz w:val="24"/>
        </w:rPr>
        <w:t>their</w:t>
      </w:r>
      <w:r>
        <w:rPr>
          <w:spacing w:val="-13"/>
          <w:sz w:val="24"/>
        </w:rPr>
        <w:t> </w:t>
      </w:r>
      <w:r>
        <w:rPr>
          <w:sz w:val="24"/>
        </w:rPr>
        <w:t>requests</w:t>
      </w:r>
      <w:r>
        <w:rPr>
          <w:spacing w:val="-14"/>
          <w:sz w:val="24"/>
        </w:rPr>
        <w:t> </w:t>
      </w:r>
      <w:r>
        <w:rPr>
          <w:sz w:val="24"/>
        </w:rPr>
        <w:t>to</w:t>
      </w:r>
      <w:r>
        <w:rPr>
          <w:spacing w:val="-14"/>
          <w:sz w:val="24"/>
        </w:rPr>
        <w:t> </w:t>
      </w:r>
      <w:r>
        <w:rPr>
          <w:sz w:val="24"/>
        </w:rPr>
        <w:t>their</w:t>
      </w:r>
      <w:r>
        <w:rPr>
          <w:spacing w:val="-13"/>
          <w:sz w:val="24"/>
        </w:rPr>
        <w:t> </w:t>
      </w:r>
      <w:r>
        <w:rPr>
          <w:sz w:val="24"/>
        </w:rPr>
        <w:t>assignment</w:t>
      </w:r>
      <w:r>
        <w:rPr>
          <w:spacing w:val="-13"/>
          <w:sz w:val="24"/>
        </w:rPr>
        <w:t> </w:t>
      </w:r>
      <w:r>
        <w:rPr>
          <w:sz w:val="24"/>
        </w:rPr>
        <w:t>authority</w:t>
      </w:r>
      <w:r>
        <w:rPr>
          <w:spacing w:val="-13"/>
          <w:sz w:val="24"/>
        </w:rPr>
        <w:t> </w:t>
      </w:r>
      <w:r>
        <w:rPr>
          <w:sz w:val="24"/>
        </w:rPr>
        <w:t>prior</w:t>
      </w:r>
      <w:r>
        <w:rPr>
          <w:spacing w:val="-13"/>
          <w:sz w:val="24"/>
        </w:rPr>
        <w:t> </w:t>
      </w:r>
      <w:r>
        <w:rPr>
          <w:sz w:val="24"/>
        </w:rPr>
        <w:t>to</w:t>
      </w:r>
      <w:r>
        <w:rPr>
          <w:spacing w:val="-15"/>
          <w:sz w:val="24"/>
        </w:rPr>
        <w:t> </w:t>
      </w:r>
      <w:r>
        <w:rPr>
          <w:sz w:val="24"/>
        </w:rPr>
        <w:t>volunteering</w:t>
      </w:r>
      <w:r>
        <w:rPr>
          <w:spacing w:val="-14"/>
          <w:sz w:val="24"/>
        </w:rPr>
        <w:t> </w:t>
      </w:r>
      <w:r>
        <w:rPr>
          <w:sz w:val="24"/>
        </w:rPr>
        <w:t>for an assignment. </w:t>
      </w:r>
      <w:r>
        <w:rPr>
          <w:b/>
          <w:sz w:val="24"/>
        </w:rPr>
        <w:t>(T-3)</w:t>
      </w:r>
    </w:p>
    <w:p>
      <w:pPr>
        <w:pStyle w:val="ListParagraph"/>
        <w:numPr>
          <w:ilvl w:val="2"/>
          <w:numId w:val="18"/>
        </w:numPr>
        <w:tabs>
          <w:tab w:pos="1920" w:val="left" w:leader="none"/>
        </w:tabs>
        <w:spacing w:line="240" w:lineRule="auto" w:before="120" w:after="0"/>
        <w:ind w:left="1920" w:right="0" w:hanging="780"/>
        <w:jc w:val="both"/>
        <w:rPr>
          <w:sz w:val="24"/>
        </w:rPr>
      </w:pPr>
      <w:bookmarkStart w:name="_bookmark34" w:id="35"/>
      <w:bookmarkEnd w:id="35"/>
      <w:r>
        <w:rPr/>
      </w:r>
      <w:r>
        <w:rPr>
          <w:sz w:val="24"/>
        </w:rPr>
        <w:t>Considerations</w:t>
      </w:r>
      <w:r>
        <w:rPr>
          <w:spacing w:val="-1"/>
          <w:sz w:val="24"/>
        </w:rPr>
        <w:t> </w:t>
      </w:r>
      <w:r>
        <w:rPr>
          <w:sz w:val="24"/>
        </w:rPr>
        <w:t>for</w:t>
      </w:r>
      <w:r>
        <w:rPr>
          <w:spacing w:val="-1"/>
          <w:sz w:val="24"/>
        </w:rPr>
        <w:t> </w:t>
      </w:r>
      <w:r>
        <w:rPr>
          <w:sz w:val="24"/>
        </w:rPr>
        <w:t>the</w:t>
      </w:r>
      <w:r>
        <w:rPr>
          <w:spacing w:val="-1"/>
          <w:sz w:val="24"/>
        </w:rPr>
        <w:t> </w:t>
      </w:r>
      <w:r>
        <w:rPr>
          <w:sz w:val="24"/>
        </w:rPr>
        <w:t>purpose</w:t>
      </w:r>
      <w:r>
        <w:rPr>
          <w:spacing w:val="-1"/>
          <w:sz w:val="24"/>
        </w:rPr>
        <w:t> </w:t>
      </w:r>
      <w:r>
        <w:rPr>
          <w:sz w:val="24"/>
        </w:rPr>
        <w:t>of</w:t>
      </w:r>
      <w:r>
        <w:rPr>
          <w:spacing w:val="-1"/>
          <w:sz w:val="24"/>
        </w:rPr>
        <w:t> </w:t>
      </w:r>
      <w:r>
        <w:rPr>
          <w:spacing w:val="-2"/>
          <w:sz w:val="24"/>
        </w:rPr>
        <w:t>EFMP.</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Exceptional Family Member:</w:t>
      </w:r>
      <w:r>
        <w:rPr>
          <w:spacing w:val="40"/>
          <w:sz w:val="24"/>
        </w:rPr>
        <w:t> </w:t>
      </w:r>
      <w:r>
        <w:rPr>
          <w:sz w:val="24"/>
        </w:rPr>
        <w:t>Limited to the member’s spouse, child, or other person actually residing in the member’s household who is dependent on the member for over</w:t>
      </w:r>
      <w:r>
        <w:rPr>
          <w:spacing w:val="-10"/>
          <w:sz w:val="24"/>
        </w:rPr>
        <w:t> </w:t>
      </w:r>
      <w:r>
        <w:rPr>
          <w:sz w:val="24"/>
        </w:rPr>
        <w:t>half</w:t>
      </w:r>
      <w:r>
        <w:rPr>
          <w:spacing w:val="-11"/>
          <w:sz w:val="24"/>
        </w:rPr>
        <w:t> </w:t>
      </w:r>
      <w:r>
        <w:rPr>
          <w:sz w:val="24"/>
        </w:rPr>
        <w:t>of</w:t>
      </w:r>
      <w:r>
        <w:rPr>
          <w:spacing w:val="-10"/>
          <w:sz w:val="24"/>
        </w:rPr>
        <w:t> </w:t>
      </w:r>
      <w:r>
        <w:rPr>
          <w:sz w:val="24"/>
        </w:rPr>
        <w:t>their</w:t>
      </w:r>
      <w:r>
        <w:rPr>
          <w:spacing w:val="-10"/>
          <w:sz w:val="24"/>
        </w:rPr>
        <w:t> </w:t>
      </w:r>
      <w:r>
        <w:rPr>
          <w:sz w:val="24"/>
        </w:rPr>
        <w:t>financial</w:t>
      </w:r>
      <w:r>
        <w:rPr>
          <w:spacing w:val="-11"/>
          <w:sz w:val="24"/>
        </w:rPr>
        <w:t> </w:t>
      </w:r>
      <w:r>
        <w:rPr>
          <w:sz w:val="24"/>
        </w:rPr>
        <w:t>support,</w:t>
      </w:r>
      <w:r>
        <w:rPr>
          <w:spacing w:val="-10"/>
          <w:sz w:val="24"/>
        </w:rPr>
        <w:t> </w:t>
      </w:r>
      <w:r>
        <w:rPr>
          <w:sz w:val="24"/>
        </w:rPr>
        <w:t>and</w:t>
      </w:r>
      <w:r>
        <w:rPr>
          <w:spacing w:val="-11"/>
          <w:sz w:val="24"/>
        </w:rPr>
        <w:t> </w:t>
      </w:r>
      <w:r>
        <w:rPr>
          <w:sz w:val="24"/>
        </w:rPr>
        <w:t>who</w:t>
      </w:r>
      <w:r>
        <w:rPr>
          <w:spacing w:val="-11"/>
          <w:sz w:val="24"/>
        </w:rPr>
        <w:t> </w:t>
      </w:r>
      <w:r>
        <w:rPr>
          <w:sz w:val="24"/>
        </w:rPr>
        <w:t>meets</w:t>
      </w:r>
      <w:r>
        <w:rPr>
          <w:spacing w:val="-11"/>
          <w:sz w:val="24"/>
        </w:rPr>
        <w:t> </w:t>
      </w:r>
      <w:r>
        <w:rPr>
          <w:sz w:val="24"/>
        </w:rPr>
        <w:t>DoDI</w:t>
      </w:r>
      <w:r>
        <w:rPr>
          <w:spacing w:val="-10"/>
          <w:sz w:val="24"/>
        </w:rPr>
        <w:t> </w:t>
      </w:r>
      <w:r>
        <w:rPr>
          <w:sz w:val="24"/>
        </w:rPr>
        <w:t>1315.19,</w:t>
      </w:r>
      <w:r>
        <w:rPr>
          <w:spacing w:val="-9"/>
          <w:sz w:val="24"/>
        </w:rPr>
        <w:t> </w:t>
      </w:r>
      <w:r>
        <w:rPr>
          <w:i/>
          <w:sz w:val="24"/>
        </w:rPr>
        <w:t>The</w:t>
      </w:r>
      <w:r>
        <w:rPr>
          <w:i/>
          <w:spacing w:val="-11"/>
          <w:sz w:val="24"/>
        </w:rPr>
        <w:t> </w:t>
      </w:r>
      <w:r>
        <w:rPr>
          <w:i/>
          <w:sz w:val="24"/>
        </w:rPr>
        <w:t>Exceptional</w:t>
      </w:r>
      <w:r>
        <w:rPr>
          <w:i/>
          <w:spacing w:val="-10"/>
          <w:sz w:val="24"/>
        </w:rPr>
        <w:t> </w:t>
      </w:r>
      <w:r>
        <w:rPr>
          <w:i/>
          <w:sz w:val="24"/>
        </w:rPr>
        <w:t>Family</w:t>
      </w:r>
      <w:r>
        <w:rPr>
          <w:i/>
          <w:sz w:val="24"/>
        </w:rPr>
        <w:t> Member Program</w:t>
      </w:r>
      <w:r>
        <w:rPr>
          <w:sz w:val="24"/>
        </w:rPr>
        <w:t>, criteria for enrollment in the EFMP.</w:t>
      </w:r>
    </w:p>
    <w:p>
      <w:pPr>
        <w:pStyle w:val="ListParagraph"/>
        <w:numPr>
          <w:ilvl w:val="3"/>
          <w:numId w:val="18"/>
        </w:numPr>
        <w:tabs>
          <w:tab w:pos="2460" w:val="left" w:leader="none"/>
        </w:tabs>
        <w:spacing w:line="240" w:lineRule="auto" w:before="120" w:after="0"/>
        <w:ind w:left="1500" w:right="801" w:firstLine="0"/>
        <w:jc w:val="both"/>
        <w:rPr>
          <w:sz w:val="24"/>
        </w:rPr>
      </w:pPr>
      <w:r>
        <w:rPr>
          <w:sz w:val="24"/>
        </w:rPr>
        <w:t>Special</w:t>
      </w:r>
      <w:r>
        <w:rPr>
          <w:spacing w:val="-2"/>
          <w:sz w:val="24"/>
        </w:rPr>
        <w:t> </w:t>
      </w:r>
      <w:r>
        <w:rPr>
          <w:sz w:val="24"/>
        </w:rPr>
        <w:t>Needs</w:t>
      </w:r>
      <w:r>
        <w:rPr>
          <w:spacing w:val="-3"/>
          <w:sz w:val="24"/>
        </w:rPr>
        <w:t> </w:t>
      </w:r>
      <w:r>
        <w:rPr>
          <w:sz w:val="24"/>
        </w:rPr>
        <w:t>Coordinator</w:t>
      </w:r>
      <w:r>
        <w:rPr>
          <w:spacing w:val="-2"/>
          <w:sz w:val="24"/>
        </w:rPr>
        <w:t> </w:t>
      </w:r>
      <w:r>
        <w:rPr>
          <w:sz w:val="24"/>
        </w:rPr>
        <w:t>(SNC):</w:t>
      </w:r>
      <w:r>
        <w:rPr>
          <w:spacing w:val="40"/>
          <w:sz w:val="24"/>
        </w:rPr>
        <w:t> </w:t>
      </w:r>
      <w:r>
        <w:rPr>
          <w:sz w:val="24"/>
        </w:rPr>
        <w:t>A</w:t>
      </w:r>
      <w:r>
        <w:rPr>
          <w:spacing w:val="-3"/>
          <w:sz w:val="24"/>
        </w:rPr>
        <w:t> </w:t>
      </w:r>
      <w:r>
        <w:rPr>
          <w:sz w:val="24"/>
        </w:rPr>
        <w:t>medical</w:t>
      </w:r>
      <w:r>
        <w:rPr>
          <w:spacing w:val="-2"/>
          <w:sz w:val="24"/>
        </w:rPr>
        <w:t> </w:t>
      </w:r>
      <w:r>
        <w:rPr>
          <w:sz w:val="24"/>
        </w:rPr>
        <w:t>officer</w:t>
      </w:r>
      <w:r>
        <w:rPr>
          <w:spacing w:val="-2"/>
          <w:sz w:val="24"/>
        </w:rPr>
        <w:t> </w:t>
      </w:r>
      <w:r>
        <w:rPr>
          <w:sz w:val="24"/>
        </w:rPr>
        <w:t>assigned</w:t>
      </w:r>
      <w:r>
        <w:rPr>
          <w:spacing w:val="-3"/>
          <w:sz w:val="24"/>
        </w:rPr>
        <w:t> </w:t>
      </w:r>
      <w:r>
        <w:rPr>
          <w:sz w:val="24"/>
        </w:rPr>
        <w:t>to</w:t>
      </w:r>
      <w:r>
        <w:rPr>
          <w:spacing w:val="-2"/>
          <w:sz w:val="24"/>
        </w:rPr>
        <w:t> </w:t>
      </w:r>
      <w:r>
        <w:rPr>
          <w:sz w:val="24"/>
        </w:rPr>
        <w:t>the</w:t>
      </w:r>
      <w:r>
        <w:rPr>
          <w:spacing w:val="-2"/>
          <w:sz w:val="24"/>
        </w:rPr>
        <w:t> </w:t>
      </w:r>
      <w:r>
        <w:rPr>
          <w:sz w:val="24"/>
        </w:rPr>
        <w:t>MTF</w:t>
      </w:r>
      <w:r>
        <w:rPr>
          <w:spacing w:val="-3"/>
          <w:sz w:val="24"/>
        </w:rPr>
        <w:t> </w:t>
      </w:r>
      <w:r>
        <w:rPr>
          <w:sz w:val="24"/>
        </w:rPr>
        <w:t>who is appointed as the SNC by the MTF Commander.</w:t>
      </w:r>
    </w:p>
    <w:p>
      <w:pPr>
        <w:pStyle w:val="ListParagraph"/>
        <w:numPr>
          <w:ilvl w:val="3"/>
          <w:numId w:val="18"/>
        </w:numPr>
        <w:tabs>
          <w:tab w:pos="2460" w:val="left" w:leader="none"/>
        </w:tabs>
        <w:spacing w:line="240" w:lineRule="auto" w:before="119" w:after="0"/>
        <w:ind w:left="1500" w:right="801" w:firstLine="0"/>
        <w:jc w:val="both"/>
        <w:rPr>
          <w:sz w:val="24"/>
        </w:rPr>
      </w:pPr>
      <w:r>
        <w:rPr>
          <w:sz w:val="24"/>
        </w:rPr>
        <w:t>Family Member Relocation Clearance Coordinator:</w:t>
      </w:r>
      <w:r>
        <w:rPr>
          <w:spacing w:val="40"/>
          <w:sz w:val="24"/>
        </w:rPr>
        <w:t> </w:t>
      </w:r>
      <w:r>
        <w:rPr>
          <w:sz w:val="24"/>
        </w:rPr>
        <w:t>A medical technician or civilian</w:t>
      </w:r>
      <w:r>
        <w:rPr>
          <w:spacing w:val="-15"/>
          <w:sz w:val="24"/>
        </w:rPr>
        <w:t> </w:t>
      </w:r>
      <w:r>
        <w:rPr>
          <w:sz w:val="24"/>
        </w:rPr>
        <w:t>assigned</w:t>
      </w:r>
      <w:r>
        <w:rPr>
          <w:spacing w:val="-15"/>
          <w:sz w:val="24"/>
        </w:rPr>
        <w:t> </w:t>
      </w:r>
      <w:r>
        <w:rPr>
          <w:sz w:val="24"/>
        </w:rPr>
        <w:t>to</w:t>
      </w:r>
      <w:r>
        <w:rPr>
          <w:spacing w:val="-15"/>
          <w:sz w:val="24"/>
        </w:rPr>
        <w:t> </w:t>
      </w:r>
      <w:r>
        <w:rPr>
          <w:sz w:val="24"/>
        </w:rPr>
        <w:t>the</w:t>
      </w:r>
      <w:r>
        <w:rPr>
          <w:spacing w:val="-15"/>
          <w:sz w:val="24"/>
        </w:rPr>
        <w:t> </w:t>
      </w:r>
      <w:r>
        <w:rPr>
          <w:sz w:val="24"/>
        </w:rPr>
        <w:t>MTF</w:t>
      </w:r>
      <w:r>
        <w:rPr>
          <w:spacing w:val="-15"/>
          <w:sz w:val="24"/>
        </w:rPr>
        <w:t> </w:t>
      </w:r>
      <w:r>
        <w:rPr>
          <w:sz w:val="24"/>
        </w:rPr>
        <w:t>who</w:t>
      </w:r>
      <w:r>
        <w:rPr>
          <w:spacing w:val="-15"/>
          <w:sz w:val="24"/>
        </w:rPr>
        <w:t> </w:t>
      </w:r>
      <w:r>
        <w:rPr>
          <w:sz w:val="24"/>
        </w:rPr>
        <w:t>is</w:t>
      </w:r>
      <w:r>
        <w:rPr>
          <w:spacing w:val="-15"/>
          <w:sz w:val="24"/>
        </w:rPr>
        <w:t> </w:t>
      </w:r>
      <w:r>
        <w:rPr>
          <w:sz w:val="24"/>
        </w:rPr>
        <w:t>appointed</w:t>
      </w:r>
      <w:r>
        <w:rPr>
          <w:spacing w:val="-15"/>
          <w:sz w:val="24"/>
        </w:rPr>
        <w:t> </w:t>
      </w:r>
      <w:r>
        <w:rPr>
          <w:sz w:val="24"/>
        </w:rPr>
        <w:t>as</w:t>
      </w:r>
      <w:r>
        <w:rPr>
          <w:spacing w:val="-15"/>
          <w:sz w:val="24"/>
        </w:rPr>
        <w:t> </w:t>
      </w:r>
      <w:r>
        <w:rPr>
          <w:sz w:val="24"/>
        </w:rPr>
        <w:t>the</w:t>
      </w:r>
      <w:r>
        <w:rPr>
          <w:spacing w:val="-15"/>
          <w:sz w:val="24"/>
        </w:rPr>
        <w:t> </w:t>
      </w:r>
      <w:r>
        <w:rPr>
          <w:sz w:val="24"/>
        </w:rPr>
        <w:t>Family</w:t>
      </w:r>
      <w:r>
        <w:rPr>
          <w:spacing w:val="-15"/>
          <w:sz w:val="24"/>
        </w:rPr>
        <w:t> </w:t>
      </w:r>
      <w:r>
        <w:rPr>
          <w:sz w:val="24"/>
        </w:rPr>
        <w:t>Member</w:t>
      </w:r>
      <w:r>
        <w:rPr>
          <w:spacing w:val="-15"/>
          <w:sz w:val="24"/>
        </w:rPr>
        <w:t> </w:t>
      </w:r>
      <w:r>
        <w:rPr>
          <w:sz w:val="24"/>
        </w:rPr>
        <w:t>Relocation</w:t>
      </w:r>
      <w:r>
        <w:rPr>
          <w:spacing w:val="-15"/>
          <w:sz w:val="24"/>
        </w:rPr>
        <w:t> </w:t>
      </w:r>
      <w:r>
        <w:rPr>
          <w:sz w:val="24"/>
        </w:rPr>
        <w:t>Clearance Coordinator by the MTF Commander.</w:t>
      </w:r>
    </w:p>
    <w:p>
      <w:pPr>
        <w:pStyle w:val="ListParagraph"/>
        <w:numPr>
          <w:ilvl w:val="3"/>
          <w:numId w:val="18"/>
        </w:numPr>
        <w:tabs>
          <w:tab w:pos="2460" w:val="left" w:leader="none"/>
        </w:tabs>
        <w:spacing w:line="240" w:lineRule="auto" w:before="120" w:after="0"/>
        <w:ind w:left="1500" w:right="801" w:firstLine="0"/>
        <w:jc w:val="both"/>
        <w:rPr>
          <w:sz w:val="24"/>
        </w:rPr>
      </w:pPr>
      <w:r>
        <w:rPr>
          <w:sz w:val="24"/>
        </w:rPr>
        <w:t>General Medical Services:</w:t>
      </w:r>
      <w:r>
        <w:rPr>
          <w:spacing w:val="40"/>
          <w:sz w:val="24"/>
        </w:rPr>
        <w:t> </w:t>
      </w:r>
      <w:r>
        <w:rPr>
          <w:sz w:val="24"/>
        </w:rPr>
        <w:t>Encompasses all types of physiological, psychological,</w:t>
      </w:r>
      <w:r>
        <w:rPr>
          <w:spacing w:val="-7"/>
          <w:sz w:val="24"/>
        </w:rPr>
        <w:t> </w:t>
      </w:r>
      <w:r>
        <w:rPr>
          <w:sz w:val="24"/>
        </w:rPr>
        <w:t>or</w:t>
      </w:r>
      <w:r>
        <w:rPr>
          <w:spacing w:val="-8"/>
          <w:sz w:val="24"/>
        </w:rPr>
        <w:t> </w:t>
      </w:r>
      <w:r>
        <w:rPr>
          <w:sz w:val="24"/>
        </w:rPr>
        <w:t>social</w:t>
      </w:r>
      <w:r>
        <w:rPr>
          <w:spacing w:val="-9"/>
          <w:sz w:val="24"/>
        </w:rPr>
        <w:t> </w:t>
      </w:r>
      <w:r>
        <w:rPr>
          <w:sz w:val="24"/>
        </w:rPr>
        <w:t>conditions</w:t>
      </w:r>
      <w:r>
        <w:rPr>
          <w:spacing w:val="-8"/>
          <w:sz w:val="24"/>
        </w:rPr>
        <w:t> </w:t>
      </w:r>
      <w:r>
        <w:rPr>
          <w:sz w:val="24"/>
        </w:rPr>
        <w:t>of</w:t>
      </w:r>
      <w:r>
        <w:rPr>
          <w:spacing w:val="-8"/>
          <w:sz w:val="24"/>
        </w:rPr>
        <w:t> </w:t>
      </w:r>
      <w:r>
        <w:rPr>
          <w:sz w:val="24"/>
        </w:rPr>
        <w:t>a</w:t>
      </w:r>
      <w:r>
        <w:rPr>
          <w:spacing w:val="-8"/>
          <w:sz w:val="24"/>
        </w:rPr>
        <w:t> </w:t>
      </w:r>
      <w:r>
        <w:rPr>
          <w:sz w:val="24"/>
        </w:rPr>
        <w:t>chronic</w:t>
      </w:r>
      <w:r>
        <w:rPr>
          <w:spacing w:val="-7"/>
          <w:sz w:val="24"/>
        </w:rPr>
        <w:t> </w:t>
      </w:r>
      <w:r>
        <w:rPr>
          <w:sz w:val="24"/>
        </w:rPr>
        <w:t>nature</w:t>
      </w:r>
      <w:r>
        <w:rPr>
          <w:spacing w:val="-9"/>
          <w:sz w:val="24"/>
        </w:rPr>
        <w:t> </w:t>
      </w:r>
      <w:r>
        <w:rPr>
          <w:sz w:val="24"/>
        </w:rPr>
        <w:t>that</w:t>
      </w:r>
      <w:r>
        <w:rPr>
          <w:spacing w:val="-8"/>
          <w:sz w:val="24"/>
        </w:rPr>
        <w:t> </w:t>
      </w:r>
      <w:r>
        <w:rPr>
          <w:sz w:val="24"/>
        </w:rPr>
        <w:t>have</w:t>
      </w:r>
      <w:r>
        <w:rPr>
          <w:spacing w:val="-8"/>
          <w:sz w:val="24"/>
        </w:rPr>
        <w:t> </w:t>
      </w:r>
      <w:r>
        <w:rPr>
          <w:sz w:val="24"/>
        </w:rPr>
        <w:t>been</w:t>
      </w:r>
      <w:r>
        <w:rPr>
          <w:spacing w:val="-8"/>
          <w:sz w:val="24"/>
        </w:rPr>
        <w:t> </w:t>
      </w:r>
      <w:r>
        <w:rPr>
          <w:sz w:val="24"/>
        </w:rPr>
        <w:t>medically</w:t>
      </w:r>
      <w:r>
        <w:rPr>
          <w:spacing w:val="-8"/>
          <w:sz w:val="24"/>
        </w:rPr>
        <w:t> </w:t>
      </w:r>
      <w:r>
        <w:rPr>
          <w:sz w:val="24"/>
        </w:rPr>
        <w:t>diagnosed and that require specialized treatment.</w:t>
      </w:r>
    </w:p>
    <w:p>
      <w:pPr>
        <w:pStyle w:val="ListParagraph"/>
        <w:numPr>
          <w:ilvl w:val="3"/>
          <w:numId w:val="18"/>
        </w:numPr>
        <w:tabs>
          <w:tab w:pos="2460" w:val="left" w:leader="none"/>
        </w:tabs>
        <w:spacing w:line="240" w:lineRule="auto" w:before="120" w:after="0"/>
        <w:ind w:left="1500" w:right="798" w:firstLine="0"/>
        <w:jc w:val="both"/>
        <w:rPr>
          <w:sz w:val="24"/>
        </w:rPr>
      </w:pPr>
      <w:r>
        <w:rPr>
          <w:sz w:val="24"/>
        </w:rPr>
        <w:t>Special</w:t>
      </w:r>
      <w:r>
        <w:rPr>
          <w:spacing w:val="-7"/>
          <w:sz w:val="24"/>
        </w:rPr>
        <w:t> </w:t>
      </w:r>
      <w:r>
        <w:rPr>
          <w:sz w:val="24"/>
        </w:rPr>
        <w:t>Educational</w:t>
      </w:r>
      <w:r>
        <w:rPr>
          <w:spacing w:val="-6"/>
          <w:sz w:val="24"/>
        </w:rPr>
        <w:t> </w:t>
      </w:r>
      <w:r>
        <w:rPr>
          <w:sz w:val="24"/>
        </w:rPr>
        <w:t>Services:</w:t>
      </w:r>
      <w:r>
        <w:rPr>
          <w:spacing w:val="40"/>
          <w:sz w:val="24"/>
        </w:rPr>
        <w:t> </w:t>
      </w:r>
      <w:r>
        <w:rPr>
          <w:sz w:val="24"/>
        </w:rPr>
        <w:t>Specially</w:t>
      </w:r>
      <w:r>
        <w:rPr>
          <w:spacing w:val="-7"/>
          <w:sz w:val="24"/>
        </w:rPr>
        <w:t> </w:t>
      </w:r>
      <w:r>
        <w:rPr>
          <w:sz w:val="24"/>
        </w:rPr>
        <w:t>designed</w:t>
      </w:r>
      <w:r>
        <w:rPr>
          <w:spacing w:val="-8"/>
          <w:sz w:val="24"/>
        </w:rPr>
        <w:t> </w:t>
      </w:r>
      <w:r>
        <w:rPr>
          <w:sz w:val="24"/>
        </w:rPr>
        <w:t>instruction</w:t>
      </w:r>
      <w:r>
        <w:rPr>
          <w:spacing w:val="-8"/>
          <w:sz w:val="24"/>
        </w:rPr>
        <w:t> </w:t>
      </w:r>
      <w:r>
        <w:rPr>
          <w:sz w:val="24"/>
        </w:rPr>
        <w:t>to</w:t>
      </w:r>
      <w:r>
        <w:rPr>
          <w:spacing w:val="-8"/>
          <w:sz w:val="24"/>
        </w:rPr>
        <w:t> </w:t>
      </w:r>
      <w:r>
        <w:rPr>
          <w:sz w:val="24"/>
        </w:rPr>
        <w:t>meet</w:t>
      </w:r>
      <w:r>
        <w:rPr>
          <w:spacing w:val="-8"/>
          <w:sz w:val="24"/>
        </w:rPr>
        <w:t> </w:t>
      </w:r>
      <w:r>
        <w:rPr>
          <w:sz w:val="24"/>
        </w:rPr>
        <w:t>the</w:t>
      </w:r>
      <w:r>
        <w:rPr>
          <w:spacing w:val="-6"/>
          <w:sz w:val="24"/>
        </w:rPr>
        <w:t> </w:t>
      </w:r>
      <w:r>
        <w:rPr>
          <w:sz w:val="24"/>
        </w:rPr>
        <w:t>unique educational</w:t>
      </w:r>
      <w:r>
        <w:rPr>
          <w:spacing w:val="-15"/>
          <w:sz w:val="24"/>
        </w:rPr>
        <w:t> </w:t>
      </w:r>
      <w:r>
        <w:rPr>
          <w:sz w:val="24"/>
        </w:rPr>
        <w:t>needs</w:t>
      </w:r>
      <w:r>
        <w:rPr>
          <w:spacing w:val="-15"/>
          <w:sz w:val="24"/>
        </w:rPr>
        <w:t> </w:t>
      </w:r>
      <w:r>
        <w:rPr>
          <w:sz w:val="24"/>
        </w:rPr>
        <w:t>of</w:t>
      </w:r>
      <w:r>
        <w:rPr>
          <w:spacing w:val="-15"/>
          <w:sz w:val="24"/>
        </w:rPr>
        <w:t> </w:t>
      </w:r>
      <w:r>
        <w:rPr>
          <w:sz w:val="24"/>
        </w:rPr>
        <w:t>a</w:t>
      </w:r>
      <w:r>
        <w:rPr>
          <w:spacing w:val="-15"/>
          <w:sz w:val="24"/>
        </w:rPr>
        <w:t> </w:t>
      </w:r>
      <w:r>
        <w:rPr>
          <w:sz w:val="24"/>
        </w:rPr>
        <w:t>child</w:t>
      </w:r>
      <w:r>
        <w:rPr>
          <w:spacing w:val="-15"/>
          <w:sz w:val="24"/>
        </w:rPr>
        <w:t> </w:t>
      </w:r>
      <w:r>
        <w:rPr>
          <w:sz w:val="24"/>
        </w:rPr>
        <w:t>with</w:t>
      </w:r>
      <w:r>
        <w:rPr>
          <w:spacing w:val="-15"/>
          <w:sz w:val="24"/>
        </w:rPr>
        <w:t> </w:t>
      </w:r>
      <w:r>
        <w:rPr>
          <w:sz w:val="24"/>
        </w:rPr>
        <w:t>special</w:t>
      </w:r>
      <w:r>
        <w:rPr>
          <w:spacing w:val="-15"/>
          <w:sz w:val="24"/>
        </w:rPr>
        <w:t> </w:t>
      </w:r>
      <w:r>
        <w:rPr>
          <w:sz w:val="24"/>
        </w:rPr>
        <w:t>needs</w:t>
      </w:r>
      <w:r>
        <w:rPr>
          <w:spacing w:val="-15"/>
          <w:sz w:val="24"/>
        </w:rPr>
        <w:t> </w:t>
      </w:r>
      <w:r>
        <w:rPr>
          <w:sz w:val="24"/>
        </w:rPr>
        <w:t>or</w:t>
      </w:r>
      <w:r>
        <w:rPr>
          <w:spacing w:val="-15"/>
          <w:sz w:val="24"/>
        </w:rPr>
        <w:t> </w:t>
      </w:r>
      <w:r>
        <w:rPr>
          <w:sz w:val="24"/>
        </w:rPr>
        <w:t>disabilities,</w:t>
      </w:r>
      <w:r>
        <w:rPr>
          <w:spacing w:val="-15"/>
          <w:sz w:val="24"/>
        </w:rPr>
        <w:t> </w:t>
      </w:r>
      <w:r>
        <w:rPr>
          <w:sz w:val="24"/>
        </w:rPr>
        <w:t>including</w:t>
      </w:r>
      <w:r>
        <w:rPr>
          <w:spacing w:val="-15"/>
          <w:sz w:val="24"/>
        </w:rPr>
        <w:t> </w:t>
      </w:r>
      <w:r>
        <w:rPr>
          <w:sz w:val="24"/>
        </w:rPr>
        <w:t>education</w:t>
      </w:r>
      <w:r>
        <w:rPr>
          <w:spacing w:val="-15"/>
          <w:sz w:val="24"/>
        </w:rPr>
        <w:t> </w:t>
      </w:r>
      <w:r>
        <w:rPr>
          <w:sz w:val="24"/>
        </w:rPr>
        <w:t>provided in school, at home, in a hospital or in an institution, physical education programs, and vocational educational programs.</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Early Intervention and/or Related Services:</w:t>
      </w:r>
      <w:r>
        <w:rPr>
          <w:spacing w:val="40"/>
          <w:sz w:val="24"/>
        </w:rPr>
        <w:t> </w:t>
      </w:r>
      <w:r>
        <w:rPr>
          <w:sz w:val="24"/>
        </w:rPr>
        <w:t>DoDI 1342.12, </w:t>
      </w:r>
      <w:r>
        <w:rPr>
          <w:i/>
          <w:sz w:val="24"/>
        </w:rPr>
        <w:t>Provision of Early</w:t>
      </w:r>
      <w:r>
        <w:rPr>
          <w:i/>
          <w:sz w:val="24"/>
        </w:rPr>
        <w:t> Intervention and Special Education Services to Eligible DoD Dependents</w:t>
      </w:r>
      <w:r>
        <w:rPr>
          <w:sz w:val="24"/>
        </w:rPr>
        <w:t>, provides guidance for early intervention and related services.</w:t>
      </w:r>
      <w:r>
        <w:rPr>
          <w:spacing w:val="40"/>
          <w:sz w:val="24"/>
        </w:rPr>
        <w:t> </w:t>
      </w:r>
      <w:r>
        <w:rPr>
          <w:sz w:val="24"/>
        </w:rPr>
        <w:t>Transportation and such developmental,</w:t>
      </w:r>
      <w:r>
        <w:rPr>
          <w:spacing w:val="-6"/>
          <w:sz w:val="24"/>
        </w:rPr>
        <w:t> </w:t>
      </w:r>
      <w:r>
        <w:rPr>
          <w:sz w:val="24"/>
        </w:rPr>
        <w:t>corrective,</w:t>
      </w:r>
      <w:r>
        <w:rPr>
          <w:spacing w:val="-4"/>
          <w:sz w:val="24"/>
        </w:rPr>
        <w:t> </w:t>
      </w:r>
      <w:r>
        <w:rPr>
          <w:sz w:val="24"/>
        </w:rPr>
        <w:t>and</w:t>
      </w:r>
      <w:r>
        <w:rPr>
          <w:spacing w:val="-4"/>
          <w:sz w:val="24"/>
        </w:rPr>
        <w:t> </w:t>
      </w:r>
      <w:r>
        <w:rPr>
          <w:sz w:val="24"/>
        </w:rPr>
        <w:t>other</w:t>
      </w:r>
      <w:r>
        <w:rPr>
          <w:spacing w:val="-5"/>
          <w:sz w:val="24"/>
        </w:rPr>
        <w:t> </w:t>
      </w:r>
      <w:r>
        <w:rPr>
          <w:sz w:val="24"/>
        </w:rPr>
        <w:t>supportive</w:t>
      </w:r>
      <w:r>
        <w:rPr>
          <w:spacing w:val="-4"/>
          <w:sz w:val="24"/>
        </w:rPr>
        <w:t> </w:t>
      </w:r>
      <w:r>
        <w:rPr>
          <w:sz w:val="24"/>
        </w:rPr>
        <w:t>services</w:t>
      </w:r>
      <w:r>
        <w:rPr>
          <w:spacing w:val="-5"/>
          <w:sz w:val="24"/>
        </w:rPr>
        <w:t> </w:t>
      </w:r>
      <w:r>
        <w:rPr>
          <w:sz w:val="24"/>
        </w:rPr>
        <w:t>as</w:t>
      </w:r>
      <w:r>
        <w:rPr>
          <w:spacing w:val="-5"/>
          <w:sz w:val="24"/>
        </w:rPr>
        <w:t> </w:t>
      </w:r>
      <w:r>
        <w:rPr>
          <w:sz w:val="24"/>
        </w:rPr>
        <w:t>required</w:t>
      </w:r>
      <w:r>
        <w:rPr>
          <w:spacing w:val="-6"/>
          <w:sz w:val="24"/>
        </w:rPr>
        <w:t> </w:t>
      </w:r>
      <w:r>
        <w:rPr>
          <w:sz w:val="24"/>
        </w:rPr>
        <w:t>to</w:t>
      </w:r>
      <w:r>
        <w:rPr>
          <w:spacing w:val="-4"/>
          <w:sz w:val="24"/>
        </w:rPr>
        <w:t> </w:t>
      </w:r>
      <w:r>
        <w:rPr>
          <w:sz w:val="24"/>
        </w:rPr>
        <w:t>assist</w:t>
      </w:r>
      <w:r>
        <w:rPr>
          <w:spacing w:val="-4"/>
          <w:sz w:val="24"/>
        </w:rPr>
        <w:t> </w:t>
      </w:r>
      <w:r>
        <w:rPr>
          <w:sz w:val="24"/>
        </w:rPr>
        <w:t>a</w:t>
      </w:r>
      <w:r>
        <w:rPr>
          <w:spacing w:val="-6"/>
          <w:sz w:val="24"/>
        </w:rPr>
        <w:t> </w:t>
      </w:r>
      <w:r>
        <w:rPr>
          <w:sz w:val="24"/>
        </w:rPr>
        <w:t>child,</w:t>
      </w:r>
      <w:r>
        <w:rPr>
          <w:spacing w:val="-5"/>
          <w:sz w:val="24"/>
        </w:rPr>
        <w:t> </w:t>
      </w:r>
      <w:r>
        <w:rPr>
          <w:sz w:val="24"/>
        </w:rPr>
        <w:t>from birth to 21 years, inclusive, with a disability to benefit from special education under the child's Individualized Family Service Plan or Individualized Education Plan.</w:t>
      </w:r>
      <w:r>
        <w:rPr>
          <w:spacing w:val="40"/>
          <w:sz w:val="24"/>
        </w:rPr>
        <w:t> </w:t>
      </w:r>
      <w:r>
        <w:rPr>
          <w:sz w:val="24"/>
        </w:rPr>
        <w:t>Early intervention and related services can include speech-language pathology and audiology, psychological</w:t>
      </w:r>
      <w:r>
        <w:rPr>
          <w:spacing w:val="-15"/>
          <w:sz w:val="24"/>
        </w:rPr>
        <w:t> </w:t>
      </w:r>
      <w:r>
        <w:rPr>
          <w:sz w:val="24"/>
        </w:rPr>
        <w:t>services,</w:t>
      </w:r>
      <w:r>
        <w:rPr>
          <w:spacing w:val="-15"/>
          <w:sz w:val="24"/>
        </w:rPr>
        <w:t> </w:t>
      </w:r>
      <w:r>
        <w:rPr>
          <w:sz w:val="24"/>
        </w:rPr>
        <w:t>physical</w:t>
      </w:r>
      <w:r>
        <w:rPr>
          <w:spacing w:val="-15"/>
          <w:sz w:val="24"/>
        </w:rPr>
        <w:t> </w:t>
      </w:r>
      <w:r>
        <w:rPr>
          <w:sz w:val="24"/>
        </w:rPr>
        <w:t>and</w:t>
      </w:r>
      <w:r>
        <w:rPr>
          <w:spacing w:val="-15"/>
          <w:sz w:val="24"/>
        </w:rPr>
        <w:t> </w:t>
      </w:r>
      <w:r>
        <w:rPr>
          <w:sz w:val="24"/>
        </w:rPr>
        <w:t>occupational</w:t>
      </w:r>
      <w:r>
        <w:rPr>
          <w:spacing w:val="-15"/>
          <w:sz w:val="24"/>
        </w:rPr>
        <w:t> </w:t>
      </w:r>
      <w:r>
        <w:rPr>
          <w:sz w:val="24"/>
        </w:rPr>
        <w:t>therapy,</w:t>
      </w:r>
      <w:r>
        <w:rPr>
          <w:spacing w:val="-15"/>
          <w:sz w:val="24"/>
        </w:rPr>
        <w:t> </w:t>
      </w:r>
      <w:r>
        <w:rPr>
          <w:sz w:val="24"/>
        </w:rPr>
        <w:t>recreation</w:t>
      </w:r>
      <w:r>
        <w:rPr>
          <w:spacing w:val="-15"/>
          <w:sz w:val="24"/>
        </w:rPr>
        <w:t> </w:t>
      </w:r>
      <w:r>
        <w:rPr>
          <w:sz w:val="24"/>
        </w:rPr>
        <w:t>including</w:t>
      </w:r>
      <w:r>
        <w:rPr>
          <w:spacing w:val="-15"/>
          <w:sz w:val="24"/>
        </w:rPr>
        <w:t> </w:t>
      </w:r>
      <w:r>
        <w:rPr>
          <w:sz w:val="24"/>
        </w:rPr>
        <w:t>therapeutic recreation,</w:t>
      </w:r>
      <w:r>
        <w:rPr>
          <w:spacing w:val="56"/>
          <w:sz w:val="24"/>
        </w:rPr>
        <w:t> </w:t>
      </w:r>
      <w:r>
        <w:rPr>
          <w:sz w:val="24"/>
        </w:rPr>
        <w:t>early</w:t>
      </w:r>
      <w:r>
        <w:rPr>
          <w:spacing w:val="58"/>
          <w:sz w:val="24"/>
        </w:rPr>
        <w:t> </w:t>
      </w:r>
      <w:r>
        <w:rPr>
          <w:sz w:val="24"/>
        </w:rPr>
        <w:t>identification,</w:t>
      </w:r>
      <w:r>
        <w:rPr>
          <w:spacing w:val="59"/>
          <w:sz w:val="24"/>
        </w:rPr>
        <w:t> </w:t>
      </w:r>
      <w:r>
        <w:rPr>
          <w:sz w:val="24"/>
        </w:rPr>
        <w:t>and</w:t>
      </w:r>
      <w:r>
        <w:rPr>
          <w:spacing w:val="57"/>
          <w:sz w:val="24"/>
        </w:rPr>
        <w:t> </w:t>
      </w:r>
      <w:r>
        <w:rPr>
          <w:sz w:val="24"/>
        </w:rPr>
        <w:t>assessment</w:t>
      </w:r>
      <w:r>
        <w:rPr>
          <w:spacing w:val="58"/>
          <w:sz w:val="24"/>
        </w:rPr>
        <w:t> </w:t>
      </w:r>
      <w:r>
        <w:rPr>
          <w:sz w:val="24"/>
        </w:rPr>
        <w:t>of</w:t>
      </w:r>
      <w:r>
        <w:rPr>
          <w:spacing w:val="60"/>
          <w:sz w:val="24"/>
        </w:rPr>
        <w:t> </w:t>
      </w:r>
      <w:r>
        <w:rPr>
          <w:sz w:val="24"/>
        </w:rPr>
        <w:t>disabilities</w:t>
      </w:r>
      <w:r>
        <w:rPr>
          <w:spacing w:val="58"/>
          <w:sz w:val="24"/>
        </w:rPr>
        <w:t> </w:t>
      </w:r>
      <w:r>
        <w:rPr>
          <w:sz w:val="24"/>
        </w:rPr>
        <w:t>in</w:t>
      </w:r>
      <w:r>
        <w:rPr>
          <w:spacing w:val="59"/>
          <w:sz w:val="24"/>
        </w:rPr>
        <w:t> </w:t>
      </w:r>
      <w:r>
        <w:rPr>
          <w:sz w:val="24"/>
        </w:rPr>
        <w:t>children,</w:t>
      </w:r>
      <w:r>
        <w:rPr>
          <w:spacing w:val="59"/>
          <w:sz w:val="24"/>
        </w:rPr>
        <w:t> </w:t>
      </w:r>
      <w:r>
        <w:rPr>
          <w:spacing w:val="-2"/>
          <w:sz w:val="24"/>
        </w:rPr>
        <w:t>counseling</w:t>
      </w:r>
    </w:p>
    <w:p>
      <w:pPr>
        <w:spacing w:after="0" w:line="240" w:lineRule="auto"/>
        <w:jc w:val="both"/>
        <w:rPr>
          <w:sz w:val="24"/>
        </w:rPr>
        <w:sectPr>
          <w:pgSz w:w="12240" w:h="15840"/>
          <w:pgMar w:header="731" w:footer="0" w:top="1380" w:bottom="280" w:left="660" w:right="640"/>
        </w:sectPr>
      </w:pPr>
    </w:p>
    <w:p>
      <w:pPr>
        <w:pStyle w:val="BodyText"/>
        <w:spacing w:before="96"/>
        <w:ind w:right="797"/>
      </w:pPr>
      <w:r>
        <w:rPr/>
        <w:t>services</w:t>
      </w:r>
      <w:r>
        <w:rPr>
          <w:spacing w:val="-15"/>
        </w:rPr>
        <w:t> </w:t>
      </w:r>
      <w:r>
        <w:rPr/>
        <w:t>including</w:t>
      </w:r>
      <w:r>
        <w:rPr>
          <w:spacing w:val="-15"/>
        </w:rPr>
        <w:t> </w:t>
      </w:r>
      <w:r>
        <w:rPr/>
        <w:t>rehabilitation</w:t>
      </w:r>
      <w:r>
        <w:rPr>
          <w:spacing w:val="-15"/>
        </w:rPr>
        <w:t> </w:t>
      </w:r>
      <w:r>
        <w:rPr/>
        <w:t>counseling,</w:t>
      </w:r>
      <w:r>
        <w:rPr>
          <w:spacing w:val="-15"/>
        </w:rPr>
        <w:t> </w:t>
      </w:r>
      <w:r>
        <w:rPr/>
        <w:t>orientation</w:t>
      </w:r>
      <w:r>
        <w:rPr>
          <w:spacing w:val="-15"/>
        </w:rPr>
        <w:t> </w:t>
      </w:r>
      <w:r>
        <w:rPr/>
        <w:t>and</w:t>
      </w:r>
      <w:r>
        <w:rPr>
          <w:spacing w:val="-15"/>
        </w:rPr>
        <w:t> </w:t>
      </w:r>
      <w:r>
        <w:rPr/>
        <w:t>mobility</w:t>
      </w:r>
      <w:r>
        <w:rPr>
          <w:spacing w:val="-15"/>
        </w:rPr>
        <w:t> </w:t>
      </w:r>
      <w:r>
        <w:rPr/>
        <w:t>services,</w:t>
      </w:r>
      <w:r>
        <w:rPr>
          <w:spacing w:val="-15"/>
        </w:rPr>
        <w:t> </w:t>
      </w:r>
      <w:r>
        <w:rPr/>
        <w:t>and</w:t>
      </w:r>
      <w:r>
        <w:rPr>
          <w:spacing w:val="-15"/>
        </w:rPr>
        <w:t> </w:t>
      </w:r>
      <w:r>
        <w:rPr/>
        <w:t>medical services</w:t>
      </w:r>
      <w:r>
        <w:rPr>
          <w:spacing w:val="-11"/>
        </w:rPr>
        <w:t> </w:t>
      </w:r>
      <w:r>
        <w:rPr/>
        <w:t>for</w:t>
      </w:r>
      <w:r>
        <w:rPr>
          <w:spacing w:val="-11"/>
        </w:rPr>
        <w:t> </w:t>
      </w:r>
      <w:r>
        <w:rPr/>
        <w:t>diagnostic</w:t>
      </w:r>
      <w:r>
        <w:rPr>
          <w:spacing w:val="-11"/>
        </w:rPr>
        <w:t> </w:t>
      </w:r>
      <w:r>
        <w:rPr/>
        <w:t>or</w:t>
      </w:r>
      <w:r>
        <w:rPr>
          <w:spacing w:val="-10"/>
        </w:rPr>
        <w:t> </w:t>
      </w:r>
      <w:r>
        <w:rPr/>
        <w:t>evaluative</w:t>
      </w:r>
      <w:r>
        <w:rPr>
          <w:spacing w:val="-10"/>
        </w:rPr>
        <w:t> </w:t>
      </w:r>
      <w:r>
        <w:rPr/>
        <w:t>purposes.</w:t>
      </w:r>
      <w:r>
        <w:rPr>
          <w:spacing w:val="-10"/>
        </w:rPr>
        <w:t> </w:t>
      </w:r>
      <w:r>
        <w:rPr/>
        <w:t>Special</w:t>
      </w:r>
      <w:r>
        <w:rPr>
          <w:spacing w:val="-10"/>
        </w:rPr>
        <w:t> </w:t>
      </w:r>
      <w:r>
        <w:rPr/>
        <w:t>Education</w:t>
      </w:r>
      <w:r>
        <w:rPr>
          <w:spacing w:val="-11"/>
        </w:rPr>
        <w:t> </w:t>
      </w:r>
      <w:r>
        <w:rPr/>
        <w:t>Services</w:t>
      </w:r>
      <w:r>
        <w:rPr>
          <w:spacing w:val="-11"/>
        </w:rPr>
        <w:t> </w:t>
      </w:r>
      <w:r>
        <w:rPr/>
        <w:t>can</w:t>
      </w:r>
      <w:r>
        <w:rPr>
          <w:spacing w:val="-10"/>
        </w:rPr>
        <w:t> </w:t>
      </w:r>
      <w:r>
        <w:rPr/>
        <w:t>also</w:t>
      </w:r>
      <w:r>
        <w:rPr>
          <w:spacing w:val="-11"/>
        </w:rPr>
        <w:t> </w:t>
      </w:r>
      <w:r>
        <w:rPr/>
        <w:t>include school health services, social work services, parent counseling and training.</w:t>
      </w:r>
      <w:r>
        <w:rPr>
          <w:spacing w:val="40"/>
        </w:rPr>
        <w:t> </w:t>
      </w:r>
      <w:r>
        <w:rPr/>
        <w:t>The sources for these services are the home or community (natural setting), school (least restrictive environment), and MTFs.</w:t>
      </w:r>
    </w:p>
    <w:p>
      <w:pPr>
        <w:pStyle w:val="ListParagraph"/>
        <w:numPr>
          <w:ilvl w:val="3"/>
          <w:numId w:val="18"/>
        </w:numPr>
        <w:tabs>
          <w:tab w:pos="2460" w:val="left" w:leader="none"/>
        </w:tabs>
        <w:spacing w:line="240" w:lineRule="auto" w:before="121" w:after="0"/>
        <w:ind w:left="1500" w:right="798" w:firstLine="0"/>
        <w:jc w:val="both"/>
        <w:rPr>
          <w:b/>
          <w:sz w:val="24"/>
        </w:rPr>
      </w:pPr>
      <w:r>
        <w:rPr>
          <w:sz w:val="24"/>
        </w:rPr>
        <w:t>Structural Accessibility:</w:t>
      </w:r>
      <w:r>
        <w:rPr>
          <w:spacing w:val="40"/>
          <w:sz w:val="24"/>
        </w:rPr>
        <w:t> </w:t>
      </w:r>
      <w:r>
        <w:rPr>
          <w:sz w:val="24"/>
        </w:rPr>
        <w:t>Encompasses design modification and enhancements that</w:t>
      </w:r>
      <w:r>
        <w:rPr>
          <w:spacing w:val="-9"/>
          <w:sz w:val="24"/>
        </w:rPr>
        <w:t> </w:t>
      </w:r>
      <w:r>
        <w:rPr>
          <w:sz w:val="24"/>
        </w:rPr>
        <w:t>permit</w:t>
      </w:r>
      <w:r>
        <w:rPr>
          <w:spacing w:val="-10"/>
          <w:sz w:val="24"/>
        </w:rPr>
        <w:t> </w:t>
      </w:r>
      <w:r>
        <w:rPr>
          <w:sz w:val="24"/>
        </w:rPr>
        <w:t>safe</w:t>
      </w:r>
      <w:r>
        <w:rPr>
          <w:spacing w:val="-10"/>
          <w:sz w:val="24"/>
        </w:rPr>
        <w:t> </w:t>
      </w:r>
      <w:r>
        <w:rPr>
          <w:sz w:val="24"/>
        </w:rPr>
        <w:t>access</w:t>
      </w:r>
      <w:r>
        <w:rPr>
          <w:spacing w:val="-9"/>
          <w:sz w:val="24"/>
        </w:rPr>
        <w:t> </w:t>
      </w:r>
      <w:r>
        <w:rPr>
          <w:sz w:val="24"/>
        </w:rPr>
        <w:t>to</w:t>
      </w:r>
      <w:r>
        <w:rPr>
          <w:spacing w:val="-10"/>
          <w:sz w:val="24"/>
        </w:rPr>
        <w:t> </w:t>
      </w:r>
      <w:r>
        <w:rPr>
          <w:sz w:val="24"/>
        </w:rPr>
        <w:t>or</w:t>
      </w:r>
      <w:r>
        <w:rPr>
          <w:spacing w:val="-10"/>
          <w:sz w:val="24"/>
        </w:rPr>
        <w:t> </w:t>
      </w:r>
      <w:r>
        <w:rPr>
          <w:sz w:val="24"/>
        </w:rPr>
        <w:t>from</w:t>
      </w:r>
      <w:r>
        <w:rPr>
          <w:spacing w:val="-10"/>
          <w:sz w:val="24"/>
        </w:rPr>
        <w:t> </w:t>
      </w:r>
      <w:r>
        <w:rPr>
          <w:sz w:val="24"/>
        </w:rPr>
        <w:t>military</w:t>
      </w:r>
      <w:r>
        <w:rPr>
          <w:spacing w:val="-9"/>
          <w:sz w:val="24"/>
        </w:rPr>
        <w:t> </w:t>
      </w:r>
      <w:r>
        <w:rPr>
          <w:sz w:val="24"/>
        </w:rPr>
        <w:t>housing</w:t>
      </w:r>
      <w:r>
        <w:rPr>
          <w:spacing w:val="-11"/>
          <w:sz w:val="24"/>
        </w:rPr>
        <w:t> </w:t>
      </w:r>
      <w:r>
        <w:rPr>
          <w:sz w:val="24"/>
        </w:rPr>
        <w:t>in</w:t>
      </w:r>
      <w:r>
        <w:rPr>
          <w:spacing w:val="-10"/>
          <w:sz w:val="24"/>
        </w:rPr>
        <w:t> </w:t>
      </w:r>
      <w:r>
        <w:rPr>
          <w:sz w:val="24"/>
        </w:rPr>
        <w:t>accordance</w:t>
      </w:r>
      <w:r>
        <w:rPr>
          <w:spacing w:val="-9"/>
          <w:sz w:val="24"/>
        </w:rPr>
        <w:t> </w:t>
      </w:r>
      <w:r>
        <w:rPr>
          <w:sz w:val="24"/>
        </w:rPr>
        <w:t>with</w:t>
      </w:r>
      <w:r>
        <w:rPr>
          <w:spacing w:val="-10"/>
          <w:sz w:val="24"/>
        </w:rPr>
        <w:t> </w:t>
      </w:r>
      <w:r>
        <w:rPr>
          <w:sz w:val="24"/>
        </w:rPr>
        <w:t>the</w:t>
      </w:r>
      <w:r>
        <w:rPr>
          <w:spacing w:val="-10"/>
          <w:sz w:val="24"/>
        </w:rPr>
        <w:t> </w:t>
      </w:r>
      <w:r>
        <w:rPr>
          <w:sz w:val="24"/>
        </w:rPr>
        <w:t>provisions</w:t>
      </w:r>
      <w:r>
        <w:rPr>
          <w:spacing w:val="-10"/>
          <w:sz w:val="24"/>
        </w:rPr>
        <w:t> </w:t>
      </w:r>
      <w:r>
        <w:rPr>
          <w:sz w:val="24"/>
        </w:rPr>
        <w:t>of</w:t>
      </w:r>
      <w:r>
        <w:rPr>
          <w:spacing w:val="-11"/>
          <w:sz w:val="24"/>
        </w:rPr>
        <w:t> </w:t>
      </w:r>
      <w:r>
        <w:rPr>
          <w:sz w:val="24"/>
        </w:rPr>
        <w:t>the Architectural Barriers Act of 1968 (42 USC § 4151, </w:t>
      </w:r>
      <w:r>
        <w:rPr>
          <w:i/>
          <w:sz w:val="24"/>
        </w:rPr>
        <w:t>Building Defined</w:t>
      </w:r>
      <w:r>
        <w:rPr>
          <w:sz w:val="24"/>
        </w:rPr>
        <w:t>).</w:t>
      </w:r>
      <w:r>
        <w:rPr>
          <w:spacing w:val="40"/>
          <w:sz w:val="24"/>
        </w:rPr>
        <w:t> </w:t>
      </w:r>
      <w:r>
        <w:rPr>
          <w:sz w:val="24"/>
        </w:rPr>
        <w:t>The immediate non-availability of structural accessibility requirements at a projected location will not be a limiting factor for assignment purposes. </w:t>
      </w:r>
      <w:r>
        <w:rPr>
          <w:b/>
          <w:sz w:val="24"/>
        </w:rPr>
        <w:t>(T-3)</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Courtesy Clearance.</w:t>
      </w:r>
      <w:r>
        <w:rPr>
          <w:spacing w:val="40"/>
          <w:sz w:val="24"/>
        </w:rPr>
        <w:t> </w:t>
      </w:r>
      <w:r>
        <w:rPr>
          <w:sz w:val="24"/>
        </w:rPr>
        <w:t>A check of available medical services at the gaining location</w:t>
      </w:r>
      <w:r>
        <w:rPr>
          <w:spacing w:val="-15"/>
          <w:sz w:val="24"/>
        </w:rPr>
        <w:t> </w:t>
      </w:r>
      <w:r>
        <w:rPr>
          <w:sz w:val="24"/>
        </w:rPr>
        <w:t>MTF.</w:t>
      </w:r>
      <w:r>
        <w:rPr>
          <w:spacing w:val="38"/>
          <w:sz w:val="24"/>
        </w:rPr>
        <w:t> </w:t>
      </w:r>
      <w:r>
        <w:rPr>
          <w:sz w:val="24"/>
        </w:rPr>
        <w:t>Availability</w:t>
      </w:r>
      <w:r>
        <w:rPr>
          <w:spacing w:val="-12"/>
          <w:sz w:val="24"/>
        </w:rPr>
        <w:t> </w:t>
      </w:r>
      <w:r>
        <w:rPr>
          <w:sz w:val="24"/>
        </w:rPr>
        <w:t>does</w:t>
      </w:r>
      <w:r>
        <w:rPr>
          <w:spacing w:val="-11"/>
          <w:sz w:val="24"/>
        </w:rPr>
        <w:t> </w:t>
      </w:r>
      <w:r>
        <w:rPr>
          <w:sz w:val="24"/>
        </w:rPr>
        <w:t>not</w:t>
      </w:r>
      <w:r>
        <w:rPr>
          <w:spacing w:val="-12"/>
          <w:sz w:val="24"/>
        </w:rPr>
        <w:t> </w:t>
      </w:r>
      <w:r>
        <w:rPr>
          <w:sz w:val="24"/>
        </w:rPr>
        <w:t>guarantee</w:t>
      </w:r>
      <w:r>
        <w:rPr>
          <w:spacing w:val="-12"/>
          <w:sz w:val="24"/>
        </w:rPr>
        <w:t> </w:t>
      </w:r>
      <w:r>
        <w:rPr>
          <w:sz w:val="24"/>
        </w:rPr>
        <w:t>access</w:t>
      </w:r>
      <w:r>
        <w:rPr>
          <w:spacing w:val="-11"/>
          <w:sz w:val="24"/>
        </w:rPr>
        <w:t> </w:t>
      </w:r>
      <w:r>
        <w:rPr>
          <w:sz w:val="24"/>
        </w:rPr>
        <w:t>to</w:t>
      </w:r>
      <w:r>
        <w:rPr>
          <w:spacing w:val="-11"/>
          <w:sz w:val="24"/>
        </w:rPr>
        <w:t> </w:t>
      </w:r>
      <w:r>
        <w:rPr>
          <w:sz w:val="24"/>
        </w:rPr>
        <w:t>dependent</w:t>
      </w:r>
      <w:r>
        <w:rPr>
          <w:spacing w:val="-11"/>
          <w:sz w:val="24"/>
        </w:rPr>
        <w:t> </w:t>
      </w:r>
      <w:r>
        <w:rPr>
          <w:sz w:val="24"/>
        </w:rPr>
        <w:t>parents/parents-in-</w:t>
      </w:r>
      <w:r>
        <w:rPr>
          <w:spacing w:val="-4"/>
          <w:sz w:val="24"/>
        </w:rPr>
        <w:t>law.</w:t>
      </w:r>
    </w:p>
    <w:p>
      <w:pPr>
        <w:pStyle w:val="ListParagraph"/>
        <w:numPr>
          <w:ilvl w:val="2"/>
          <w:numId w:val="18"/>
        </w:numPr>
        <w:tabs>
          <w:tab w:pos="1920" w:val="left" w:leader="none"/>
        </w:tabs>
        <w:spacing w:line="240" w:lineRule="auto" w:before="120" w:after="0"/>
        <w:ind w:left="1140" w:right="795" w:firstLine="0"/>
        <w:jc w:val="both"/>
        <w:rPr>
          <w:sz w:val="24"/>
        </w:rPr>
      </w:pPr>
      <w:r>
        <w:rPr>
          <w:sz w:val="24"/>
        </w:rPr>
        <w:t>Identifying and Reporting EFMP Conditions.</w:t>
      </w:r>
      <w:r>
        <w:rPr>
          <w:spacing w:val="40"/>
          <w:sz w:val="24"/>
        </w:rPr>
        <w:t> </w:t>
      </w:r>
      <w:r>
        <w:rPr>
          <w:sz w:val="24"/>
        </w:rPr>
        <w:t>Enrollment in the EFMP is mandatory and requires the identification of all family members requiring long term general medical, special educational, early intervention and related services, or modified housing.</w:t>
      </w:r>
      <w:r>
        <w:rPr>
          <w:spacing w:val="40"/>
          <w:sz w:val="24"/>
        </w:rPr>
        <w:t> </w:t>
      </w:r>
      <w:r>
        <w:rPr>
          <w:sz w:val="24"/>
        </w:rPr>
        <w:t>Members with</w:t>
      </w:r>
      <w:r>
        <w:rPr>
          <w:spacing w:val="-6"/>
          <w:sz w:val="24"/>
        </w:rPr>
        <w:t> </w:t>
      </w:r>
      <w:r>
        <w:rPr>
          <w:sz w:val="24"/>
        </w:rPr>
        <w:t>family</w:t>
      </w:r>
      <w:r>
        <w:rPr>
          <w:spacing w:val="-8"/>
          <w:sz w:val="24"/>
        </w:rPr>
        <w:t> </w:t>
      </w:r>
      <w:r>
        <w:rPr>
          <w:sz w:val="24"/>
        </w:rPr>
        <w:t>members</w:t>
      </w:r>
      <w:r>
        <w:rPr>
          <w:spacing w:val="-6"/>
          <w:sz w:val="24"/>
        </w:rPr>
        <w:t> </w:t>
      </w:r>
      <w:r>
        <w:rPr>
          <w:sz w:val="24"/>
        </w:rPr>
        <w:t>who</w:t>
      </w:r>
      <w:r>
        <w:rPr>
          <w:spacing w:val="-7"/>
          <w:sz w:val="24"/>
        </w:rPr>
        <w:t> </w:t>
      </w:r>
      <w:r>
        <w:rPr>
          <w:sz w:val="24"/>
        </w:rPr>
        <w:t>require</w:t>
      </w:r>
      <w:r>
        <w:rPr>
          <w:spacing w:val="-6"/>
          <w:sz w:val="24"/>
        </w:rPr>
        <w:t> </w:t>
      </w:r>
      <w:r>
        <w:rPr>
          <w:sz w:val="24"/>
        </w:rPr>
        <w:t>general</w:t>
      </w:r>
      <w:r>
        <w:rPr>
          <w:spacing w:val="-6"/>
          <w:sz w:val="24"/>
        </w:rPr>
        <w:t> </w:t>
      </w:r>
      <w:r>
        <w:rPr>
          <w:sz w:val="24"/>
        </w:rPr>
        <w:t>medical,</w:t>
      </w:r>
      <w:r>
        <w:rPr>
          <w:spacing w:val="-7"/>
          <w:sz w:val="24"/>
        </w:rPr>
        <w:t> </w:t>
      </w:r>
      <w:r>
        <w:rPr>
          <w:sz w:val="24"/>
        </w:rPr>
        <w:t>special</w:t>
      </w:r>
      <w:r>
        <w:rPr>
          <w:spacing w:val="-6"/>
          <w:sz w:val="24"/>
        </w:rPr>
        <w:t> </w:t>
      </w:r>
      <w:r>
        <w:rPr>
          <w:sz w:val="24"/>
        </w:rPr>
        <w:t>educational,</w:t>
      </w:r>
      <w:r>
        <w:rPr>
          <w:spacing w:val="-7"/>
          <w:sz w:val="24"/>
        </w:rPr>
        <w:t> </w:t>
      </w:r>
      <w:r>
        <w:rPr>
          <w:sz w:val="24"/>
        </w:rPr>
        <w:t>early</w:t>
      </w:r>
      <w:r>
        <w:rPr>
          <w:spacing w:val="-8"/>
          <w:sz w:val="24"/>
        </w:rPr>
        <w:t> </w:t>
      </w:r>
      <w:r>
        <w:rPr>
          <w:sz w:val="24"/>
        </w:rPr>
        <w:t>intervention</w:t>
      </w:r>
      <w:r>
        <w:rPr>
          <w:spacing w:val="-7"/>
          <w:sz w:val="24"/>
        </w:rPr>
        <w:t> </w:t>
      </w:r>
      <w:r>
        <w:rPr>
          <w:sz w:val="24"/>
        </w:rPr>
        <w:t>and related</w:t>
      </w:r>
      <w:r>
        <w:rPr>
          <w:spacing w:val="-2"/>
          <w:sz w:val="24"/>
        </w:rPr>
        <w:t> </w:t>
      </w:r>
      <w:r>
        <w:rPr>
          <w:sz w:val="24"/>
        </w:rPr>
        <w:t>services,</w:t>
      </w:r>
      <w:r>
        <w:rPr>
          <w:spacing w:val="-2"/>
          <w:sz w:val="24"/>
        </w:rPr>
        <w:t> </w:t>
      </w:r>
      <w:r>
        <w:rPr>
          <w:sz w:val="24"/>
        </w:rPr>
        <w:t>or</w:t>
      </w:r>
      <w:r>
        <w:rPr>
          <w:spacing w:val="-3"/>
          <w:sz w:val="24"/>
        </w:rPr>
        <w:t> </w:t>
      </w:r>
      <w:r>
        <w:rPr>
          <w:sz w:val="24"/>
        </w:rPr>
        <w:t>modified</w:t>
      </w:r>
      <w:r>
        <w:rPr>
          <w:spacing w:val="-2"/>
          <w:sz w:val="24"/>
        </w:rPr>
        <w:t> </w:t>
      </w:r>
      <w:r>
        <w:rPr>
          <w:sz w:val="24"/>
        </w:rPr>
        <w:t>housing</w:t>
      </w:r>
      <w:r>
        <w:rPr>
          <w:spacing w:val="-3"/>
          <w:sz w:val="24"/>
        </w:rPr>
        <w:t> </w:t>
      </w:r>
      <w:r>
        <w:rPr>
          <w:sz w:val="24"/>
        </w:rPr>
        <w:t>must</w:t>
      </w:r>
      <w:r>
        <w:rPr>
          <w:spacing w:val="-2"/>
          <w:sz w:val="24"/>
        </w:rPr>
        <w:t> </w:t>
      </w:r>
      <w:r>
        <w:rPr>
          <w:sz w:val="24"/>
        </w:rPr>
        <w:t>contact</w:t>
      </w:r>
      <w:r>
        <w:rPr>
          <w:spacing w:val="-2"/>
          <w:sz w:val="24"/>
        </w:rPr>
        <w:t> </w:t>
      </w:r>
      <w:r>
        <w:rPr>
          <w:sz w:val="24"/>
        </w:rPr>
        <w:t>the</w:t>
      </w:r>
      <w:r>
        <w:rPr>
          <w:spacing w:val="-2"/>
          <w:sz w:val="24"/>
        </w:rPr>
        <w:t> </w:t>
      </w:r>
      <w:r>
        <w:rPr>
          <w:sz w:val="24"/>
        </w:rPr>
        <w:t>Special</w:t>
      </w:r>
      <w:r>
        <w:rPr>
          <w:spacing w:val="-3"/>
          <w:sz w:val="24"/>
        </w:rPr>
        <w:t> </w:t>
      </w:r>
      <w:r>
        <w:rPr>
          <w:sz w:val="24"/>
        </w:rPr>
        <w:t>Needs</w:t>
      </w:r>
      <w:r>
        <w:rPr>
          <w:spacing w:val="-2"/>
          <w:sz w:val="24"/>
        </w:rPr>
        <w:t> </w:t>
      </w:r>
      <w:r>
        <w:rPr>
          <w:sz w:val="24"/>
        </w:rPr>
        <w:t>Coordinator</w:t>
      </w:r>
      <w:r>
        <w:rPr>
          <w:spacing w:val="-2"/>
          <w:sz w:val="24"/>
        </w:rPr>
        <w:t> </w:t>
      </w:r>
      <w:r>
        <w:rPr>
          <w:sz w:val="24"/>
        </w:rPr>
        <w:t>in</w:t>
      </w:r>
      <w:r>
        <w:rPr>
          <w:spacing w:val="-2"/>
          <w:sz w:val="24"/>
        </w:rPr>
        <w:t> </w:t>
      </w:r>
      <w:r>
        <w:rPr>
          <w:sz w:val="24"/>
        </w:rPr>
        <w:t>the</w:t>
      </w:r>
      <w:r>
        <w:rPr>
          <w:spacing w:val="-2"/>
          <w:sz w:val="24"/>
        </w:rPr>
        <w:t> </w:t>
      </w:r>
      <w:r>
        <w:rPr>
          <w:sz w:val="24"/>
        </w:rPr>
        <w:t>MTF for a complete evaluation, assessment, and possible enrollment. </w:t>
      </w:r>
      <w:r>
        <w:rPr>
          <w:b/>
          <w:sz w:val="24"/>
        </w:rPr>
        <w:t>(T-3) </w:t>
      </w:r>
      <w:r>
        <w:rPr>
          <w:sz w:val="24"/>
        </w:rPr>
        <w:t>Likewise, the Special Needs Coordinator must be advised immediately following the identification of a family member who has a long-term condition requiring general medical, special educational, early intervention</w:t>
      </w:r>
      <w:r>
        <w:rPr>
          <w:spacing w:val="-15"/>
          <w:sz w:val="24"/>
        </w:rPr>
        <w:t> </w:t>
      </w:r>
      <w:r>
        <w:rPr>
          <w:sz w:val="24"/>
        </w:rPr>
        <w:t>and</w:t>
      </w:r>
      <w:r>
        <w:rPr>
          <w:spacing w:val="-15"/>
          <w:sz w:val="24"/>
        </w:rPr>
        <w:t> </w:t>
      </w:r>
      <w:r>
        <w:rPr>
          <w:sz w:val="24"/>
        </w:rPr>
        <w:t>related</w:t>
      </w:r>
      <w:r>
        <w:rPr>
          <w:spacing w:val="-15"/>
          <w:sz w:val="24"/>
        </w:rPr>
        <w:t> </w:t>
      </w:r>
      <w:r>
        <w:rPr>
          <w:sz w:val="24"/>
        </w:rPr>
        <w:t>services,</w:t>
      </w:r>
      <w:r>
        <w:rPr>
          <w:spacing w:val="-15"/>
          <w:sz w:val="24"/>
        </w:rPr>
        <w:t> </w:t>
      </w:r>
      <w:r>
        <w:rPr>
          <w:sz w:val="24"/>
        </w:rPr>
        <w:t>or</w:t>
      </w:r>
      <w:r>
        <w:rPr>
          <w:spacing w:val="-15"/>
          <w:sz w:val="24"/>
        </w:rPr>
        <w:t> </w:t>
      </w:r>
      <w:r>
        <w:rPr>
          <w:sz w:val="24"/>
        </w:rPr>
        <w:t>modified</w:t>
      </w:r>
      <w:r>
        <w:rPr>
          <w:spacing w:val="-15"/>
          <w:sz w:val="24"/>
        </w:rPr>
        <w:t> </w:t>
      </w:r>
      <w:r>
        <w:rPr>
          <w:sz w:val="24"/>
        </w:rPr>
        <w:t>housing.</w:t>
      </w:r>
      <w:r>
        <w:rPr>
          <w:spacing w:val="-15"/>
          <w:sz w:val="24"/>
        </w:rPr>
        <w:t> </w:t>
      </w:r>
      <w:r>
        <w:rPr>
          <w:b/>
          <w:sz w:val="24"/>
        </w:rPr>
        <w:t>(T-3)</w:t>
      </w:r>
      <w:r>
        <w:rPr>
          <w:b/>
          <w:spacing w:val="-15"/>
          <w:sz w:val="24"/>
        </w:rPr>
        <w:t> </w:t>
      </w:r>
      <w:r>
        <w:rPr>
          <w:sz w:val="24"/>
        </w:rPr>
        <w:t>The</w:t>
      </w:r>
      <w:r>
        <w:rPr>
          <w:spacing w:val="-15"/>
          <w:sz w:val="24"/>
        </w:rPr>
        <w:t> </w:t>
      </w:r>
      <w:r>
        <w:rPr>
          <w:sz w:val="24"/>
        </w:rPr>
        <w:t>DAF</w:t>
      </w:r>
      <w:r>
        <w:rPr>
          <w:spacing w:val="-15"/>
          <w:sz w:val="24"/>
        </w:rPr>
        <w:t> </w:t>
      </w:r>
      <w:r>
        <w:rPr>
          <w:sz w:val="24"/>
        </w:rPr>
        <w:t>is</w:t>
      </w:r>
      <w:r>
        <w:rPr>
          <w:spacing w:val="-15"/>
          <w:sz w:val="24"/>
        </w:rPr>
        <w:t> </w:t>
      </w:r>
      <w:r>
        <w:rPr>
          <w:sz w:val="24"/>
        </w:rPr>
        <w:t>committed</w:t>
      </w:r>
      <w:r>
        <w:rPr>
          <w:spacing w:val="-15"/>
          <w:sz w:val="24"/>
        </w:rPr>
        <w:t> </w:t>
      </w:r>
      <w:r>
        <w:rPr>
          <w:sz w:val="24"/>
        </w:rPr>
        <w:t>to</w:t>
      </w:r>
      <w:r>
        <w:rPr>
          <w:spacing w:val="-15"/>
          <w:sz w:val="24"/>
        </w:rPr>
        <w:t> </w:t>
      </w:r>
      <w:r>
        <w:rPr>
          <w:sz w:val="24"/>
        </w:rPr>
        <w:t>meeting the needs of this unique segment of our military community and must be informed of the special needs of the member’s families.</w:t>
      </w:r>
      <w:r>
        <w:rPr>
          <w:spacing w:val="40"/>
          <w:sz w:val="24"/>
        </w:rPr>
        <w:t> </w:t>
      </w:r>
      <w:r>
        <w:rPr>
          <w:sz w:val="24"/>
        </w:rPr>
        <w:t>While dependent parents/parents-in-law are not eligible for EFMP enrollment, member may request a “courtesy clearance” for CONUS assignment by contacting the Special Needs Coordinator in the MTF.</w:t>
      </w:r>
    </w:p>
    <w:p>
      <w:pPr>
        <w:pStyle w:val="ListParagraph"/>
        <w:numPr>
          <w:ilvl w:val="3"/>
          <w:numId w:val="18"/>
        </w:numPr>
        <w:tabs>
          <w:tab w:pos="2460" w:val="left" w:leader="none"/>
        </w:tabs>
        <w:spacing w:line="240" w:lineRule="auto" w:before="119" w:after="0"/>
        <w:ind w:left="1500" w:right="800" w:firstLine="0"/>
        <w:jc w:val="both"/>
        <w:rPr>
          <w:b/>
          <w:sz w:val="24"/>
        </w:rPr>
      </w:pPr>
      <w:r>
        <w:rPr>
          <w:sz w:val="24"/>
        </w:rPr>
        <w:t>Should</w:t>
      </w:r>
      <w:r>
        <w:rPr>
          <w:spacing w:val="-8"/>
          <w:sz w:val="24"/>
        </w:rPr>
        <w:t> </w:t>
      </w:r>
      <w:r>
        <w:rPr>
          <w:sz w:val="24"/>
        </w:rPr>
        <w:t>EFMP</w:t>
      </w:r>
      <w:r>
        <w:rPr>
          <w:spacing w:val="-7"/>
          <w:sz w:val="24"/>
        </w:rPr>
        <w:t> </w:t>
      </w:r>
      <w:r>
        <w:rPr>
          <w:sz w:val="24"/>
        </w:rPr>
        <w:t>conditions</w:t>
      </w:r>
      <w:r>
        <w:rPr>
          <w:spacing w:val="-8"/>
          <w:sz w:val="24"/>
        </w:rPr>
        <w:t> </w:t>
      </w:r>
      <w:r>
        <w:rPr>
          <w:sz w:val="24"/>
        </w:rPr>
        <w:t>arise</w:t>
      </w:r>
      <w:r>
        <w:rPr>
          <w:spacing w:val="-8"/>
          <w:sz w:val="24"/>
        </w:rPr>
        <w:t> </w:t>
      </w:r>
      <w:r>
        <w:rPr>
          <w:sz w:val="24"/>
        </w:rPr>
        <w:t>after</w:t>
      </w:r>
      <w:r>
        <w:rPr>
          <w:spacing w:val="-8"/>
          <w:sz w:val="24"/>
        </w:rPr>
        <w:t> </w:t>
      </w:r>
      <w:r>
        <w:rPr>
          <w:sz w:val="24"/>
        </w:rPr>
        <w:t>PCS</w:t>
      </w:r>
      <w:r>
        <w:rPr>
          <w:spacing w:val="-8"/>
          <w:sz w:val="24"/>
        </w:rPr>
        <w:t> </w:t>
      </w:r>
      <w:r>
        <w:rPr>
          <w:sz w:val="24"/>
        </w:rPr>
        <w:t>notification</w:t>
      </w:r>
      <w:r>
        <w:rPr>
          <w:spacing w:val="-8"/>
          <w:sz w:val="24"/>
        </w:rPr>
        <w:t> </w:t>
      </w:r>
      <w:r>
        <w:rPr>
          <w:sz w:val="24"/>
        </w:rPr>
        <w:t>or</w:t>
      </w:r>
      <w:r>
        <w:rPr>
          <w:spacing w:val="-8"/>
          <w:sz w:val="24"/>
        </w:rPr>
        <w:t> </w:t>
      </w:r>
      <w:r>
        <w:rPr>
          <w:sz w:val="24"/>
        </w:rPr>
        <w:t>other</w:t>
      </w:r>
      <w:r>
        <w:rPr>
          <w:spacing w:val="-7"/>
          <w:sz w:val="24"/>
        </w:rPr>
        <w:t> </w:t>
      </w:r>
      <w:r>
        <w:rPr>
          <w:sz w:val="24"/>
        </w:rPr>
        <w:t>event</w:t>
      </w:r>
      <w:r>
        <w:rPr>
          <w:spacing w:val="-7"/>
          <w:sz w:val="24"/>
        </w:rPr>
        <w:t> </w:t>
      </w:r>
      <w:r>
        <w:rPr>
          <w:sz w:val="24"/>
        </w:rPr>
        <w:t>notification, the</w:t>
      </w:r>
      <w:r>
        <w:rPr>
          <w:spacing w:val="-3"/>
          <w:sz w:val="24"/>
        </w:rPr>
        <w:t> </w:t>
      </w:r>
      <w:r>
        <w:rPr>
          <w:sz w:val="24"/>
        </w:rPr>
        <w:t>member</w:t>
      </w:r>
      <w:r>
        <w:rPr>
          <w:spacing w:val="-3"/>
          <w:sz w:val="24"/>
        </w:rPr>
        <w:t> </w:t>
      </w:r>
      <w:r>
        <w:rPr>
          <w:sz w:val="24"/>
        </w:rPr>
        <w:t>must</w:t>
      </w:r>
      <w:r>
        <w:rPr>
          <w:spacing w:val="-3"/>
          <w:sz w:val="24"/>
        </w:rPr>
        <w:t> </w:t>
      </w:r>
      <w:r>
        <w:rPr>
          <w:sz w:val="24"/>
        </w:rPr>
        <w:t>report</w:t>
      </w:r>
      <w:r>
        <w:rPr>
          <w:spacing w:val="-3"/>
          <w:sz w:val="24"/>
        </w:rPr>
        <w:t> </w:t>
      </w:r>
      <w:r>
        <w:rPr>
          <w:sz w:val="24"/>
        </w:rPr>
        <w:t>them</w:t>
      </w:r>
      <w:r>
        <w:rPr>
          <w:spacing w:val="-3"/>
          <w:sz w:val="24"/>
        </w:rPr>
        <w:t> </w:t>
      </w:r>
      <w:r>
        <w:rPr>
          <w:sz w:val="24"/>
        </w:rPr>
        <w:t>to</w:t>
      </w:r>
      <w:r>
        <w:rPr>
          <w:spacing w:val="-3"/>
          <w:sz w:val="24"/>
        </w:rPr>
        <w:t> </w:t>
      </w:r>
      <w:r>
        <w:rPr>
          <w:sz w:val="24"/>
        </w:rPr>
        <w:t>the</w:t>
      </w:r>
      <w:r>
        <w:rPr>
          <w:spacing w:val="-2"/>
          <w:sz w:val="24"/>
        </w:rPr>
        <w:t> </w:t>
      </w:r>
      <w:r>
        <w:rPr>
          <w:sz w:val="24"/>
        </w:rPr>
        <w:t>Special</w:t>
      </w:r>
      <w:r>
        <w:rPr>
          <w:spacing w:val="-2"/>
          <w:sz w:val="24"/>
        </w:rPr>
        <w:t> </w:t>
      </w:r>
      <w:r>
        <w:rPr>
          <w:sz w:val="24"/>
        </w:rPr>
        <w:t>Needs</w:t>
      </w:r>
      <w:r>
        <w:rPr>
          <w:spacing w:val="-2"/>
          <w:sz w:val="24"/>
        </w:rPr>
        <w:t> </w:t>
      </w:r>
      <w:r>
        <w:rPr>
          <w:sz w:val="24"/>
        </w:rPr>
        <w:t>Coordinator</w:t>
      </w:r>
      <w:r>
        <w:rPr>
          <w:spacing w:val="-2"/>
          <w:sz w:val="24"/>
        </w:rPr>
        <w:t> </w:t>
      </w:r>
      <w:r>
        <w:rPr>
          <w:sz w:val="24"/>
        </w:rPr>
        <w:t>and</w:t>
      </w:r>
      <w:r>
        <w:rPr>
          <w:spacing w:val="-3"/>
          <w:sz w:val="24"/>
        </w:rPr>
        <w:t> </w:t>
      </w:r>
      <w:r>
        <w:rPr>
          <w:sz w:val="24"/>
        </w:rPr>
        <w:t>MPF</w:t>
      </w:r>
      <w:r>
        <w:rPr>
          <w:spacing w:val="-3"/>
          <w:sz w:val="24"/>
        </w:rPr>
        <w:t> </w:t>
      </w:r>
      <w:r>
        <w:rPr>
          <w:sz w:val="24"/>
        </w:rPr>
        <w:t>immediately.</w:t>
      </w:r>
      <w:r>
        <w:rPr>
          <w:spacing w:val="40"/>
          <w:sz w:val="24"/>
        </w:rPr>
        <w:t> </w:t>
      </w:r>
      <w:r>
        <w:rPr>
          <w:sz w:val="24"/>
        </w:rPr>
        <w:t>If appropriate,</w:t>
      </w:r>
      <w:r>
        <w:rPr>
          <w:spacing w:val="-3"/>
          <w:sz w:val="24"/>
        </w:rPr>
        <w:t> </w:t>
      </w:r>
      <w:r>
        <w:rPr>
          <w:sz w:val="24"/>
        </w:rPr>
        <w:t>the</w:t>
      </w:r>
      <w:r>
        <w:rPr>
          <w:spacing w:val="-2"/>
          <w:sz w:val="24"/>
        </w:rPr>
        <w:t> </w:t>
      </w:r>
      <w:r>
        <w:rPr>
          <w:sz w:val="24"/>
        </w:rPr>
        <w:t>member</w:t>
      </w:r>
      <w:r>
        <w:rPr>
          <w:spacing w:val="-3"/>
          <w:sz w:val="24"/>
        </w:rPr>
        <w:t> </w:t>
      </w:r>
      <w:r>
        <w:rPr>
          <w:sz w:val="24"/>
        </w:rPr>
        <w:t>must</w:t>
      </w:r>
      <w:r>
        <w:rPr>
          <w:spacing w:val="-2"/>
          <w:sz w:val="24"/>
        </w:rPr>
        <w:t> </w:t>
      </w:r>
      <w:r>
        <w:rPr>
          <w:sz w:val="24"/>
        </w:rPr>
        <w:t>submit</w:t>
      </w:r>
      <w:r>
        <w:rPr>
          <w:spacing w:val="-3"/>
          <w:sz w:val="24"/>
        </w:rPr>
        <w:t> </w:t>
      </w:r>
      <w:r>
        <w:rPr>
          <w:sz w:val="24"/>
        </w:rPr>
        <w:t>their</w:t>
      </w:r>
      <w:r>
        <w:rPr>
          <w:spacing w:val="-3"/>
          <w:sz w:val="24"/>
        </w:rPr>
        <w:t> </w:t>
      </w:r>
      <w:r>
        <w:rPr>
          <w:sz w:val="24"/>
        </w:rPr>
        <w:t>request</w:t>
      </w:r>
      <w:r>
        <w:rPr>
          <w:spacing w:val="-2"/>
          <w:sz w:val="24"/>
        </w:rPr>
        <w:t> </w:t>
      </w:r>
      <w:r>
        <w:rPr>
          <w:sz w:val="24"/>
        </w:rPr>
        <w:t>to</w:t>
      </w:r>
      <w:r>
        <w:rPr>
          <w:spacing w:val="-2"/>
          <w:sz w:val="24"/>
        </w:rPr>
        <w:t> </w:t>
      </w:r>
      <w:r>
        <w:rPr>
          <w:sz w:val="24"/>
        </w:rPr>
        <w:t>AFPC/DPFXAA</w:t>
      </w:r>
      <w:r>
        <w:rPr>
          <w:spacing w:val="-2"/>
          <w:sz w:val="24"/>
        </w:rPr>
        <w:t> </w:t>
      </w:r>
      <w:r>
        <w:rPr>
          <w:sz w:val="24"/>
        </w:rPr>
        <w:t>within</w:t>
      </w:r>
      <w:r>
        <w:rPr>
          <w:spacing w:val="-3"/>
          <w:sz w:val="24"/>
        </w:rPr>
        <w:t> </w:t>
      </w:r>
      <w:r>
        <w:rPr>
          <w:sz w:val="24"/>
        </w:rPr>
        <w:t>30</w:t>
      </w:r>
      <w:r>
        <w:rPr>
          <w:spacing w:val="-3"/>
          <w:sz w:val="24"/>
        </w:rPr>
        <w:t> </w:t>
      </w:r>
      <w:r>
        <w:rPr>
          <w:sz w:val="24"/>
        </w:rPr>
        <w:t>calendar days of learning of the condition (or a diagnosis). </w:t>
      </w:r>
      <w:r>
        <w:rPr>
          <w:b/>
          <w:sz w:val="24"/>
        </w:rPr>
        <w:t>(T-3)</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If</w:t>
      </w:r>
      <w:r>
        <w:rPr>
          <w:spacing w:val="-1"/>
          <w:sz w:val="24"/>
        </w:rPr>
        <w:t> </w:t>
      </w:r>
      <w:r>
        <w:rPr>
          <w:sz w:val="24"/>
        </w:rPr>
        <w:t>the circumstances of the</w:t>
      </w:r>
      <w:r>
        <w:rPr>
          <w:spacing w:val="-1"/>
          <w:sz w:val="24"/>
        </w:rPr>
        <w:t> </w:t>
      </w:r>
      <w:r>
        <w:rPr>
          <w:sz w:val="24"/>
        </w:rPr>
        <w:t>situation change and the</w:t>
      </w:r>
      <w:r>
        <w:rPr>
          <w:spacing w:val="-1"/>
          <w:sz w:val="24"/>
        </w:rPr>
        <w:t> </w:t>
      </w:r>
      <w:r>
        <w:rPr>
          <w:sz w:val="24"/>
        </w:rPr>
        <w:t>request</w:t>
      </w:r>
      <w:r>
        <w:rPr>
          <w:spacing w:val="-1"/>
          <w:sz w:val="24"/>
        </w:rPr>
        <w:t> </w:t>
      </w:r>
      <w:r>
        <w:rPr>
          <w:sz w:val="24"/>
        </w:rPr>
        <w:t>is still pending, or a reassignment</w:t>
      </w:r>
      <w:r>
        <w:rPr>
          <w:spacing w:val="-10"/>
          <w:sz w:val="24"/>
        </w:rPr>
        <w:t> </w:t>
      </w:r>
      <w:r>
        <w:rPr>
          <w:sz w:val="24"/>
        </w:rPr>
        <w:t>has</w:t>
      </w:r>
      <w:r>
        <w:rPr>
          <w:spacing w:val="-10"/>
          <w:sz w:val="24"/>
        </w:rPr>
        <w:t> </w:t>
      </w:r>
      <w:r>
        <w:rPr>
          <w:sz w:val="24"/>
        </w:rPr>
        <w:t>been</w:t>
      </w:r>
      <w:r>
        <w:rPr>
          <w:spacing w:val="-10"/>
          <w:sz w:val="24"/>
        </w:rPr>
        <w:t> </w:t>
      </w:r>
      <w:r>
        <w:rPr>
          <w:sz w:val="24"/>
        </w:rPr>
        <w:t>approved</w:t>
      </w:r>
      <w:r>
        <w:rPr>
          <w:spacing w:val="-11"/>
          <w:sz w:val="24"/>
        </w:rPr>
        <w:t> </w:t>
      </w:r>
      <w:r>
        <w:rPr>
          <w:sz w:val="24"/>
        </w:rPr>
        <w:t>but</w:t>
      </w:r>
      <w:r>
        <w:rPr>
          <w:spacing w:val="-10"/>
          <w:sz w:val="24"/>
        </w:rPr>
        <w:t> </w:t>
      </w:r>
      <w:r>
        <w:rPr>
          <w:sz w:val="24"/>
        </w:rPr>
        <w:t>the</w:t>
      </w:r>
      <w:r>
        <w:rPr>
          <w:spacing w:val="-10"/>
          <w:sz w:val="24"/>
        </w:rPr>
        <w:t> </w:t>
      </w:r>
      <w:r>
        <w:rPr>
          <w:sz w:val="24"/>
        </w:rPr>
        <w:t>member</w:t>
      </w:r>
      <w:r>
        <w:rPr>
          <w:spacing w:val="-11"/>
          <w:sz w:val="24"/>
        </w:rPr>
        <w:t> </w:t>
      </w:r>
      <w:r>
        <w:rPr>
          <w:sz w:val="24"/>
        </w:rPr>
        <w:t>has</w:t>
      </w:r>
      <w:r>
        <w:rPr>
          <w:spacing w:val="-10"/>
          <w:sz w:val="24"/>
        </w:rPr>
        <w:t> </w:t>
      </w:r>
      <w:r>
        <w:rPr>
          <w:sz w:val="24"/>
        </w:rPr>
        <w:t>not</w:t>
      </w:r>
      <w:r>
        <w:rPr>
          <w:spacing w:val="-10"/>
          <w:sz w:val="24"/>
        </w:rPr>
        <w:t> </w:t>
      </w:r>
      <w:r>
        <w:rPr>
          <w:sz w:val="24"/>
        </w:rPr>
        <w:t>departed,</w:t>
      </w:r>
      <w:r>
        <w:rPr>
          <w:spacing w:val="-10"/>
          <w:sz w:val="24"/>
        </w:rPr>
        <w:t> </w:t>
      </w:r>
      <w:r>
        <w:rPr>
          <w:sz w:val="24"/>
        </w:rPr>
        <w:t>the</w:t>
      </w:r>
      <w:r>
        <w:rPr>
          <w:spacing w:val="-10"/>
          <w:sz w:val="24"/>
        </w:rPr>
        <w:t> </w:t>
      </w:r>
      <w:r>
        <w:rPr>
          <w:sz w:val="24"/>
        </w:rPr>
        <w:t>member</w:t>
      </w:r>
      <w:r>
        <w:rPr>
          <w:spacing w:val="-10"/>
          <w:sz w:val="24"/>
        </w:rPr>
        <w:t> </w:t>
      </w:r>
      <w:r>
        <w:rPr>
          <w:sz w:val="24"/>
        </w:rPr>
        <w:t>must</w:t>
      </w:r>
      <w:r>
        <w:rPr>
          <w:spacing w:val="-10"/>
          <w:sz w:val="24"/>
        </w:rPr>
        <w:t> </w:t>
      </w:r>
      <w:r>
        <w:rPr>
          <w:sz w:val="24"/>
        </w:rPr>
        <w:t>notify his</w:t>
      </w:r>
      <w:r>
        <w:rPr>
          <w:spacing w:val="-4"/>
          <w:sz w:val="24"/>
        </w:rPr>
        <w:t> </w:t>
      </w:r>
      <w:r>
        <w:rPr>
          <w:sz w:val="24"/>
        </w:rPr>
        <w:t>MPF</w:t>
      </w:r>
      <w:r>
        <w:rPr>
          <w:spacing w:val="-4"/>
          <w:sz w:val="24"/>
        </w:rPr>
        <w:t> </w:t>
      </w:r>
      <w:r>
        <w:rPr>
          <w:sz w:val="24"/>
        </w:rPr>
        <w:t>immediately.</w:t>
      </w:r>
      <w:r>
        <w:rPr>
          <w:spacing w:val="-5"/>
          <w:sz w:val="24"/>
        </w:rPr>
        <w:t> </w:t>
      </w:r>
      <w:r>
        <w:rPr>
          <w:b/>
          <w:sz w:val="24"/>
        </w:rPr>
        <w:t>(T-3)</w:t>
      </w:r>
      <w:r>
        <w:rPr>
          <w:b/>
          <w:spacing w:val="-4"/>
          <w:sz w:val="24"/>
        </w:rPr>
        <w:t> </w:t>
      </w:r>
      <w:r>
        <w:rPr>
          <w:sz w:val="24"/>
        </w:rPr>
        <w:t>An</w:t>
      </w:r>
      <w:r>
        <w:rPr>
          <w:spacing w:val="-4"/>
          <w:sz w:val="24"/>
        </w:rPr>
        <w:t> </w:t>
      </w:r>
      <w:r>
        <w:rPr>
          <w:sz w:val="24"/>
        </w:rPr>
        <w:t>approved</w:t>
      </w:r>
      <w:r>
        <w:rPr>
          <w:spacing w:val="-4"/>
          <w:sz w:val="24"/>
        </w:rPr>
        <w:t> </w:t>
      </w:r>
      <w:r>
        <w:rPr>
          <w:sz w:val="24"/>
        </w:rPr>
        <w:t>EFMP</w:t>
      </w:r>
      <w:r>
        <w:rPr>
          <w:spacing w:val="-4"/>
          <w:sz w:val="24"/>
        </w:rPr>
        <w:t> </w:t>
      </w:r>
      <w:r>
        <w:rPr>
          <w:sz w:val="24"/>
        </w:rPr>
        <w:t>reassignment</w:t>
      </w:r>
      <w:r>
        <w:rPr>
          <w:spacing w:val="-4"/>
          <w:sz w:val="24"/>
        </w:rPr>
        <w:t> </w:t>
      </w:r>
      <w:r>
        <w:rPr>
          <w:sz w:val="24"/>
        </w:rPr>
        <w:t>is</w:t>
      </w:r>
      <w:r>
        <w:rPr>
          <w:spacing w:val="-4"/>
          <w:sz w:val="24"/>
        </w:rPr>
        <w:t> </w:t>
      </w:r>
      <w:r>
        <w:rPr>
          <w:sz w:val="24"/>
        </w:rPr>
        <w:t>normally</w:t>
      </w:r>
      <w:r>
        <w:rPr>
          <w:spacing w:val="-4"/>
          <w:sz w:val="24"/>
        </w:rPr>
        <w:t> </w:t>
      </w:r>
      <w:r>
        <w:rPr>
          <w:sz w:val="24"/>
        </w:rPr>
        <w:t>canceled</w:t>
      </w:r>
      <w:r>
        <w:rPr>
          <w:spacing w:val="-4"/>
          <w:sz w:val="24"/>
        </w:rPr>
        <w:t> </w:t>
      </w:r>
      <w:r>
        <w:rPr>
          <w:sz w:val="24"/>
        </w:rPr>
        <w:t>if</w:t>
      </w:r>
      <w:r>
        <w:rPr>
          <w:spacing w:val="-5"/>
          <w:sz w:val="24"/>
        </w:rPr>
        <w:t> </w:t>
      </w:r>
      <w:r>
        <w:rPr>
          <w:sz w:val="24"/>
        </w:rPr>
        <w:t>the situation</w:t>
      </w:r>
      <w:r>
        <w:rPr>
          <w:spacing w:val="-5"/>
          <w:sz w:val="24"/>
        </w:rPr>
        <w:t> </w:t>
      </w:r>
      <w:r>
        <w:rPr>
          <w:sz w:val="24"/>
        </w:rPr>
        <w:t>for</w:t>
      </w:r>
      <w:r>
        <w:rPr>
          <w:spacing w:val="-6"/>
          <w:sz w:val="24"/>
        </w:rPr>
        <w:t> </w:t>
      </w:r>
      <w:r>
        <w:rPr>
          <w:sz w:val="24"/>
        </w:rPr>
        <w:t>which</w:t>
      </w:r>
      <w:r>
        <w:rPr>
          <w:spacing w:val="-5"/>
          <w:sz w:val="24"/>
        </w:rPr>
        <w:t> </w:t>
      </w:r>
      <w:r>
        <w:rPr>
          <w:sz w:val="24"/>
        </w:rPr>
        <w:t>granted</w:t>
      </w:r>
      <w:r>
        <w:rPr>
          <w:spacing w:val="-5"/>
          <w:sz w:val="24"/>
        </w:rPr>
        <w:t> </w:t>
      </w:r>
      <w:r>
        <w:rPr>
          <w:sz w:val="24"/>
        </w:rPr>
        <w:t>ceases</w:t>
      </w:r>
      <w:r>
        <w:rPr>
          <w:spacing w:val="-6"/>
          <w:sz w:val="24"/>
        </w:rPr>
        <w:t> </w:t>
      </w:r>
      <w:r>
        <w:rPr>
          <w:sz w:val="24"/>
        </w:rPr>
        <w:t>to</w:t>
      </w:r>
      <w:r>
        <w:rPr>
          <w:spacing w:val="-4"/>
          <w:sz w:val="24"/>
        </w:rPr>
        <w:t> </w:t>
      </w:r>
      <w:r>
        <w:rPr>
          <w:sz w:val="24"/>
        </w:rPr>
        <w:t>exist</w:t>
      </w:r>
      <w:r>
        <w:rPr>
          <w:spacing w:val="-4"/>
          <w:sz w:val="24"/>
        </w:rPr>
        <w:t> </w:t>
      </w:r>
      <w:r>
        <w:rPr>
          <w:sz w:val="24"/>
        </w:rPr>
        <w:t>before</w:t>
      </w:r>
      <w:r>
        <w:rPr>
          <w:spacing w:val="-6"/>
          <w:sz w:val="24"/>
        </w:rPr>
        <w:t> </w:t>
      </w:r>
      <w:r>
        <w:rPr>
          <w:sz w:val="24"/>
        </w:rPr>
        <w:t>the</w:t>
      </w:r>
      <w:r>
        <w:rPr>
          <w:spacing w:val="-4"/>
          <w:sz w:val="24"/>
        </w:rPr>
        <w:t> </w:t>
      </w:r>
      <w:r>
        <w:rPr>
          <w:sz w:val="24"/>
        </w:rPr>
        <w:t>member’s</w:t>
      </w:r>
      <w:r>
        <w:rPr>
          <w:spacing w:val="-5"/>
          <w:sz w:val="24"/>
        </w:rPr>
        <w:t> </w:t>
      </w:r>
      <w:r>
        <w:rPr>
          <w:sz w:val="24"/>
        </w:rPr>
        <w:t>departure.</w:t>
      </w:r>
      <w:r>
        <w:rPr>
          <w:spacing w:val="40"/>
          <w:sz w:val="24"/>
        </w:rPr>
        <w:t> </w:t>
      </w:r>
      <w:r>
        <w:rPr>
          <w:sz w:val="24"/>
        </w:rPr>
        <w:t>In</w:t>
      </w:r>
      <w:r>
        <w:rPr>
          <w:spacing w:val="-4"/>
          <w:sz w:val="24"/>
        </w:rPr>
        <w:t> </w:t>
      </w:r>
      <w:r>
        <w:rPr>
          <w:sz w:val="24"/>
        </w:rPr>
        <w:t>this</w:t>
      </w:r>
      <w:r>
        <w:rPr>
          <w:spacing w:val="-5"/>
          <w:sz w:val="24"/>
        </w:rPr>
        <w:t> </w:t>
      </w:r>
      <w:r>
        <w:rPr>
          <w:sz w:val="24"/>
        </w:rPr>
        <w:t>instance the</w:t>
      </w:r>
      <w:r>
        <w:rPr>
          <w:spacing w:val="-11"/>
          <w:sz w:val="24"/>
        </w:rPr>
        <w:t> </w:t>
      </w:r>
      <w:r>
        <w:rPr>
          <w:sz w:val="24"/>
        </w:rPr>
        <w:t>member</w:t>
      </w:r>
      <w:r>
        <w:rPr>
          <w:spacing w:val="-11"/>
          <w:sz w:val="24"/>
        </w:rPr>
        <w:t> </w:t>
      </w:r>
      <w:r>
        <w:rPr>
          <w:sz w:val="24"/>
        </w:rPr>
        <w:t>must</w:t>
      </w:r>
      <w:r>
        <w:rPr>
          <w:spacing w:val="-10"/>
          <w:sz w:val="24"/>
        </w:rPr>
        <w:t> </w:t>
      </w:r>
      <w:r>
        <w:rPr>
          <w:sz w:val="24"/>
        </w:rPr>
        <w:t>provide</w:t>
      </w:r>
      <w:r>
        <w:rPr>
          <w:spacing w:val="-10"/>
          <w:sz w:val="24"/>
        </w:rPr>
        <w:t> </w:t>
      </w:r>
      <w:r>
        <w:rPr>
          <w:sz w:val="24"/>
        </w:rPr>
        <w:t>information</w:t>
      </w:r>
      <w:r>
        <w:rPr>
          <w:spacing w:val="-10"/>
          <w:sz w:val="24"/>
        </w:rPr>
        <w:t> </w:t>
      </w:r>
      <w:r>
        <w:rPr>
          <w:sz w:val="24"/>
        </w:rPr>
        <w:t>and</w:t>
      </w:r>
      <w:r>
        <w:rPr>
          <w:spacing w:val="-10"/>
          <w:sz w:val="24"/>
        </w:rPr>
        <w:t> </w:t>
      </w:r>
      <w:r>
        <w:rPr>
          <w:sz w:val="24"/>
        </w:rPr>
        <w:t>supporting</w:t>
      </w:r>
      <w:r>
        <w:rPr>
          <w:spacing w:val="-10"/>
          <w:sz w:val="24"/>
        </w:rPr>
        <w:t> </w:t>
      </w:r>
      <w:r>
        <w:rPr>
          <w:sz w:val="24"/>
        </w:rPr>
        <w:t>documentation</w:t>
      </w:r>
      <w:r>
        <w:rPr>
          <w:spacing w:val="-10"/>
          <w:sz w:val="24"/>
        </w:rPr>
        <w:t> </w:t>
      </w:r>
      <w:r>
        <w:rPr>
          <w:sz w:val="24"/>
        </w:rPr>
        <w:t>to</w:t>
      </w:r>
      <w:r>
        <w:rPr>
          <w:spacing w:val="-11"/>
          <w:sz w:val="24"/>
        </w:rPr>
        <w:t> </w:t>
      </w:r>
      <w:r>
        <w:rPr>
          <w:sz w:val="24"/>
        </w:rPr>
        <w:t>show</w:t>
      </w:r>
      <w:r>
        <w:rPr>
          <w:spacing w:val="-11"/>
          <w:sz w:val="24"/>
        </w:rPr>
        <w:t> </w:t>
      </w:r>
      <w:r>
        <w:rPr>
          <w:sz w:val="24"/>
        </w:rPr>
        <w:t>what</w:t>
      </w:r>
      <w:r>
        <w:rPr>
          <w:spacing w:val="-10"/>
          <w:sz w:val="24"/>
        </w:rPr>
        <w:t> </w:t>
      </w:r>
      <w:r>
        <w:rPr>
          <w:sz w:val="24"/>
        </w:rPr>
        <w:t>actions have</w:t>
      </w:r>
      <w:r>
        <w:rPr>
          <w:spacing w:val="-3"/>
          <w:sz w:val="24"/>
        </w:rPr>
        <w:t> </w:t>
      </w:r>
      <w:r>
        <w:rPr>
          <w:sz w:val="24"/>
        </w:rPr>
        <w:t>been</w:t>
      </w:r>
      <w:r>
        <w:rPr>
          <w:spacing w:val="-5"/>
          <w:sz w:val="24"/>
        </w:rPr>
        <w:t> </w:t>
      </w:r>
      <w:r>
        <w:rPr>
          <w:sz w:val="24"/>
        </w:rPr>
        <w:t>taken</w:t>
      </w:r>
      <w:r>
        <w:rPr>
          <w:spacing w:val="-3"/>
          <w:sz w:val="24"/>
        </w:rPr>
        <w:t> </w:t>
      </w:r>
      <w:r>
        <w:rPr>
          <w:sz w:val="24"/>
        </w:rPr>
        <w:t>regarding</w:t>
      </w:r>
      <w:r>
        <w:rPr>
          <w:spacing w:val="-3"/>
          <w:sz w:val="24"/>
        </w:rPr>
        <w:t> </w:t>
      </w:r>
      <w:r>
        <w:rPr>
          <w:sz w:val="24"/>
        </w:rPr>
        <w:t>the</w:t>
      </w:r>
      <w:r>
        <w:rPr>
          <w:spacing w:val="-3"/>
          <w:sz w:val="24"/>
        </w:rPr>
        <w:t> </w:t>
      </w:r>
      <w:r>
        <w:rPr>
          <w:sz w:val="24"/>
        </w:rPr>
        <w:t>reassignment.</w:t>
      </w:r>
      <w:r>
        <w:rPr>
          <w:spacing w:val="-4"/>
          <w:sz w:val="24"/>
        </w:rPr>
        <w:t> </w:t>
      </w:r>
      <w:r>
        <w:rPr>
          <w:b/>
          <w:sz w:val="24"/>
        </w:rPr>
        <w:t>(T-3)</w:t>
      </w:r>
      <w:r>
        <w:rPr>
          <w:b/>
          <w:spacing w:val="-3"/>
          <w:sz w:val="24"/>
        </w:rPr>
        <w:t> </w:t>
      </w:r>
      <w:r>
        <w:rPr>
          <w:sz w:val="24"/>
        </w:rPr>
        <w:t>The</w:t>
      </w:r>
      <w:r>
        <w:rPr>
          <w:spacing w:val="-3"/>
          <w:sz w:val="24"/>
        </w:rPr>
        <w:t> </w:t>
      </w:r>
      <w:r>
        <w:rPr>
          <w:sz w:val="24"/>
        </w:rPr>
        <w:t>MPF</w:t>
      </w:r>
      <w:r>
        <w:rPr>
          <w:spacing w:val="-5"/>
          <w:sz w:val="24"/>
        </w:rPr>
        <w:t> </w:t>
      </w:r>
      <w:r>
        <w:rPr>
          <w:sz w:val="24"/>
        </w:rPr>
        <w:t>will</w:t>
      </w:r>
      <w:r>
        <w:rPr>
          <w:spacing w:val="-3"/>
          <w:sz w:val="24"/>
        </w:rPr>
        <w:t> </w:t>
      </w:r>
      <w:r>
        <w:rPr>
          <w:sz w:val="24"/>
        </w:rPr>
        <w:t>provide</w:t>
      </w:r>
      <w:r>
        <w:rPr>
          <w:spacing w:val="-6"/>
          <w:sz w:val="24"/>
        </w:rPr>
        <w:t> </w:t>
      </w:r>
      <w:r>
        <w:rPr>
          <w:sz w:val="24"/>
        </w:rPr>
        <w:t>this</w:t>
      </w:r>
      <w:r>
        <w:rPr>
          <w:spacing w:val="-4"/>
          <w:sz w:val="24"/>
        </w:rPr>
        <w:t> </w:t>
      </w:r>
      <w:r>
        <w:rPr>
          <w:sz w:val="24"/>
        </w:rPr>
        <w:t>information AFPC/DPFXAA</w:t>
      </w:r>
      <w:r>
        <w:rPr>
          <w:spacing w:val="17"/>
          <w:sz w:val="24"/>
        </w:rPr>
        <w:t> </w:t>
      </w:r>
      <w:r>
        <w:rPr>
          <w:sz w:val="24"/>
        </w:rPr>
        <w:t>(RegAF</w:t>
      </w:r>
      <w:r>
        <w:rPr>
          <w:spacing w:val="17"/>
          <w:sz w:val="24"/>
        </w:rPr>
        <w:t> </w:t>
      </w:r>
      <w:r>
        <w:rPr>
          <w:sz w:val="24"/>
        </w:rPr>
        <w:t>and</w:t>
      </w:r>
      <w:r>
        <w:rPr>
          <w:spacing w:val="18"/>
          <w:sz w:val="24"/>
        </w:rPr>
        <w:t> </w:t>
      </w:r>
      <w:r>
        <w:rPr>
          <w:sz w:val="24"/>
        </w:rPr>
        <w:t>USSF),</w:t>
      </w:r>
      <w:r>
        <w:rPr>
          <w:spacing w:val="18"/>
          <w:sz w:val="24"/>
        </w:rPr>
        <w:t> </w:t>
      </w:r>
      <w:r>
        <w:rPr>
          <w:sz w:val="24"/>
        </w:rPr>
        <w:t>ARPC/DPA</w:t>
      </w:r>
      <w:r>
        <w:rPr>
          <w:spacing w:val="18"/>
          <w:sz w:val="24"/>
        </w:rPr>
        <w:t> </w:t>
      </w:r>
      <w:r>
        <w:rPr>
          <w:sz w:val="24"/>
        </w:rPr>
        <w:t>(AFR),</w:t>
      </w:r>
      <w:r>
        <w:rPr>
          <w:spacing w:val="16"/>
          <w:sz w:val="24"/>
        </w:rPr>
        <w:t> </w:t>
      </w:r>
      <w:r>
        <w:rPr>
          <w:sz w:val="24"/>
        </w:rPr>
        <w:t>or</w:t>
      </w:r>
      <w:r>
        <w:rPr>
          <w:spacing w:val="18"/>
          <w:sz w:val="24"/>
        </w:rPr>
        <w:t> </w:t>
      </w:r>
      <w:r>
        <w:rPr>
          <w:sz w:val="24"/>
        </w:rPr>
        <w:t>NGB/A1</w:t>
      </w:r>
      <w:r>
        <w:rPr>
          <w:spacing w:val="16"/>
          <w:sz w:val="24"/>
        </w:rPr>
        <w:t> </w:t>
      </w:r>
      <w:r>
        <w:rPr>
          <w:sz w:val="24"/>
        </w:rPr>
        <w:t>(ANG)</w:t>
      </w:r>
      <w:r>
        <w:rPr>
          <w:spacing w:val="19"/>
          <w:sz w:val="24"/>
        </w:rPr>
        <w:t> </w:t>
      </w:r>
      <w:r>
        <w:rPr>
          <w:sz w:val="24"/>
        </w:rPr>
        <w:t>who</w:t>
      </w:r>
      <w:r>
        <w:rPr>
          <w:spacing w:val="18"/>
          <w:sz w:val="24"/>
        </w:rPr>
        <w:t> </w:t>
      </w:r>
      <w:r>
        <w:rPr>
          <w:spacing w:val="-4"/>
          <w:sz w:val="24"/>
        </w:rPr>
        <w:t>will</w:t>
      </w:r>
    </w:p>
    <w:p>
      <w:pPr>
        <w:pStyle w:val="BodyText"/>
        <w:spacing w:before="0"/>
        <w:rPr>
          <w:b/>
        </w:rPr>
      </w:pPr>
      <w:r>
        <w:rPr/>
        <w:t>make</w:t>
      </w:r>
      <w:r>
        <w:rPr>
          <w:spacing w:val="-3"/>
        </w:rPr>
        <w:t> </w:t>
      </w:r>
      <w:r>
        <w:rPr/>
        <w:t>the</w:t>
      </w:r>
      <w:r>
        <w:rPr>
          <w:spacing w:val="-1"/>
        </w:rPr>
        <w:t> </w:t>
      </w:r>
      <w:r>
        <w:rPr/>
        <w:t>final decision</w:t>
      </w:r>
      <w:r>
        <w:rPr>
          <w:spacing w:val="-1"/>
        </w:rPr>
        <w:t> </w:t>
      </w:r>
      <w:r>
        <w:rPr/>
        <w:t>and provide</w:t>
      </w:r>
      <w:r>
        <w:rPr>
          <w:spacing w:val="-1"/>
        </w:rPr>
        <w:t> </w:t>
      </w:r>
      <w:r>
        <w:rPr/>
        <w:t>a</w:t>
      </w:r>
      <w:r>
        <w:rPr>
          <w:spacing w:val="-2"/>
        </w:rPr>
        <w:t> </w:t>
      </w:r>
      <w:r>
        <w:rPr/>
        <w:t>response by</w:t>
      </w:r>
      <w:r>
        <w:rPr>
          <w:spacing w:val="-3"/>
        </w:rPr>
        <w:t> </w:t>
      </w:r>
      <w:r>
        <w:rPr/>
        <w:t>message.</w:t>
      </w:r>
      <w:r>
        <w:rPr>
          <w:spacing w:val="2"/>
        </w:rPr>
        <w:t> </w:t>
      </w:r>
      <w:r>
        <w:rPr>
          <w:b/>
        </w:rPr>
        <w:t>(T-</w:t>
      </w:r>
      <w:r>
        <w:rPr>
          <w:b/>
          <w:spacing w:val="-5"/>
        </w:rPr>
        <w:t>2)</w:t>
      </w:r>
    </w:p>
    <w:p>
      <w:pPr>
        <w:pStyle w:val="ListParagraph"/>
        <w:numPr>
          <w:ilvl w:val="3"/>
          <w:numId w:val="18"/>
        </w:numPr>
        <w:tabs>
          <w:tab w:pos="2460" w:val="left" w:leader="none"/>
        </w:tabs>
        <w:spacing w:line="240" w:lineRule="auto" w:before="121" w:after="0"/>
        <w:ind w:left="1500" w:right="800" w:firstLine="0"/>
        <w:jc w:val="both"/>
        <w:rPr>
          <w:b/>
          <w:sz w:val="24"/>
        </w:rPr>
      </w:pPr>
      <w:r>
        <w:rPr>
          <w:sz w:val="24"/>
        </w:rPr>
        <w:t>A member must notify the MPF when the EFMP condition ceases to exist for removal</w:t>
      </w:r>
      <w:r>
        <w:rPr>
          <w:spacing w:val="-15"/>
          <w:sz w:val="24"/>
        </w:rPr>
        <w:t> </w:t>
      </w:r>
      <w:r>
        <w:rPr>
          <w:sz w:val="24"/>
        </w:rPr>
        <w:t>from</w:t>
      </w:r>
      <w:r>
        <w:rPr>
          <w:spacing w:val="-15"/>
          <w:sz w:val="24"/>
        </w:rPr>
        <w:t> </w:t>
      </w:r>
      <w:r>
        <w:rPr>
          <w:sz w:val="24"/>
        </w:rPr>
        <w:t>the</w:t>
      </w:r>
      <w:r>
        <w:rPr>
          <w:spacing w:val="-15"/>
          <w:sz w:val="24"/>
        </w:rPr>
        <w:t> </w:t>
      </w:r>
      <w:r>
        <w:rPr>
          <w:sz w:val="24"/>
        </w:rPr>
        <w:t>program.</w:t>
      </w:r>
      <w:r>
        <w:rPr>
          <w:spacing w:val="8"/>
          <w:sz w:val="24"/>
        </w:rPr>
        <w:t> </w:t>
      </w:r>
      <w:r>
        <w:rPr>
          <w:sz w:val="24"/>
        </w:rPr>
        <w:t>Once</w:t>
      </w:r>
      <w:r>
        <w:rPr>
          <w:spacing w:val="-15"/>
          <w:sz w:val="24"/>
        </w:rPr>
        <w:t> </w:t>
      </w:r>
      <w:r>
        <w:rPr>
          <w:sz w:val="24"/>
        </w:rPr>
        <w:t>notified</w:t>
      </w:r>
      <w:r>
        <w:rPr>
          <w:spacing w:val="-15"/>
          <w:sz w:val="24"/>
        </w:rPr>
        <w:t> </w:t>
      </w:r>
      <w:r>
        <w:rPr>
          <w:sz w:val="24"/>
        </w:rPr>
        <w:t>the</w:t>
      </w:r>
      <w:r>
        <w:rPr>
          <w:spacing w:val="-15"/>
          <w:sz w:val="24"/>
        </w:rPr>
        <w:t> </w:t>
      </w:r>
      <w:r>
        <w:rPr>
          <w:sz w:val="24"/>
        </w:rPr>
        <w:t>MPF</w:t>
      </w:r>
      <w:r>
        <w:rPr>
          <w:spacing w:val="-15"/>
          <w:sz w:val="24"/>
        </w:rPr>
        <w:t> </w:t>
      </w:r>
      <w:r>
        <w:rPr>
          <w:sz w:val="24"/>
        </w:rPr>
        <w:t>deletes</w:t>
      </w:r>
      <w:r>
        <w:rPr>
          <w:spacing w:val="-15"/>
          <w:sz w:val="24"/>
        </w:rPr>
        <w:t> </w:t>
      </w:r>
      <w:r>
        <w:rPr>
          <w:sz w:val="24"/>
        </w:rPr>
        <w:t>the</w:t>
      </w:r>
      <w:r>
        <w:rPr>
          <w:spacing w:val="-15"/>
          <w:sz w:val="24"/>
        </w:rPr>
        <w:t> </w:t>
      </w:r>
      <w:r>
        <w:rPr>
          <w:sz w:val="24"/>
        </w:rPr>
        <w:t>AAC,</w:t>
      </w:r>
      <w:r>
        <w:rPr>
          <w:spacing w:val="-15"/>
          <w:sz w:val="24"/>
        </w:rPr>
        <w:t> </w:t>
      </w:r>
      <w:r>
        <w:rPr>
          <w:sz w:val="24"/>
        </w:rPr>
        <w:t>ALC,</w:t>
      </w:r>
      <w:r>
        <w:rPr>
          <w:spacing w:val="-15"/>
          <w:sz w:val="24"/>
        </w:rPr>
        <w:t> </w:t>
      </w:r>
      <w:r>
        <w:rPr>
          <w:sz w:val="24"/>
        </w:rPr>
        <w:t>and</w:t>
      </w:r>
      <w:r>
        <w:rPr>
          <w:spacing w:val="-15"/>
          <w:sz w:val="24"/>
        </w:rPr>
        <w:t> </w:t>
      </w:r>
      <w:r>
        <w:rPr>
          <w:sz w:val="24"/>
        </w:rPr>
        <w:t>deployment availability code. </w:t>
      </w:r>
      <w:r>
        <w:rPr>
          <w:b/>
          <w:sz w:val="24"/>
        </w:rPr>
        <w:t>(T-3)</w:t>
      </w:r>
    </w:p>
    <w:p>
      <w:pPr>
        <w:pStyle w:val="ListParagraph"/>
        <w:numPr>
          <w:ilvl w:val="2"/>
          <w:numId w:val="18"/>
        </w:numPr>
        <w:tabs>
          <w:tab w:pos="1920" w:val="left" w:leader="none"/>
        </w:tabs>
        <w:spacing w:line="240" w:lineRule="auto" w:before="120" w:after="0"/>
        <w:ind w:left="1140" w:right="800" w:firstLine="0"/>
        <w:jc w:val="both"/>
        <w:rPr>
          <w:sz w:val="24"/>
        </w:rPr>
      </w:pPr>
      <w:r>
        <w:rPr>
          <w:sz w:val="24"/>
        </w:rPr>
        <w:t>Spirit</w:t>
      </w:r>
      <w:r>
        <w:rPr>
          <w:spacing w:val="-5"/>
          <w:sz w:val="24"/>
        </w:rPr>
        <w:t> </w:t>
      </w:r>
      <w:r>
        <w:rPr>
          <w:sz w:val="24"/>
        </w:rPr>
        <w:t>and</w:t>
      </w:r>
      <w:r>
        <w:rPr>
          <w:spacing w:val="-7"/>
          <w:sz w:val="24"/>
        </w:rPr>
        <w:t> </w:t>
      </w:r>
      <w:r>
        <w:rPr>
          <w:sz w:val="24"/>
        </w:rPr>
        <w:t>Intent</w:t>
      </w:r>
      <w:r>
        <w:rPr>
          <w:spacing w:val="-7"/>
          <w:sz w:val="24"/>
        </w:rPr>
        <w:t> </w:t>
      </w:r>
      <w:r>
        <w:rPr>
          <w:sz w:val="24"/>
        </w:rPr>
        <w:t>of</w:t>
      </w:r>
      <w:r>
        <w:rPr>
          <w:spacing w:val="-5"/>
          <w:sz w:val="24"/>
        </w:rPr>
        <w:t> </w:t>
      </w:r>
      <w:r>
        <w:rPr>
          <w:sz w:val="24"/>
        </w:rPr>
        <w:t>the</w:t>
      </w:r>
      <w:r>
        <w:rPr>
          <w:spacing w:val="-5"/>
          <w:sz w:val="24"/>
        </w:rPr>
        <w:t> </w:t>
      </w:r>
      <w:r>
        <w:rPr>
          <w:sz w:val="24"/>
        </w:rPr>
        <w:t>EFMP.</w:t>
      </w:r>
      <w:r>
        <w:rPr>
          <w:spacing w:val="40"/>
          <w:sz w:val="24"/>
        </w:rPr>
        <w:t> </w:t>
      </w:r>
      <w:r>
        <w:rPr>
          <w:sz w:val="24"/>
        </w:rPr>
        <w:t>EFMP</w:t>
      </w:r>
      <w:r>
        <w:rPr>
          <w:spacing w:val="-6"/>
          <w:sz w:val="24"/>
        </w:rPr>
        <w:t> </w:t>
      </w:r>
      <w:r>
        <w:rPr>
          <w:sz w:val="24"/>
        </w:rPr>
        <w:t>actions</w:t>
      </w:r>
      <w:r>
        <w:rPr>
          <w:spacing w:val="-5"/>
          <w:sz w:val="24"/>
        </w:rPr>
        <w:t> </w:t>
      </w:r>
      <w:r>
        <w:rPr>
          <w:sz w:val="24"/>
        </w:rPr>
        <w:t>are</w:t>
      </w:r>
      <w:r>
        <w:rPr>
          <w:spacing w:val="-5"/>
          <w:sz w:val="24"/>
        </w:rPr>
        <w:t> </w:t>
      </w:r>
      <w:r>
        <w:rPr>
          <w:sz w:val="24"/>
        </w:rPr>
        <w:t>designed</w:t>
      </w:r>
      <w:r>
        <w:rPr>
          <w:spacing w:val="-5"/>
          <w:sz w:val="24"/>
        </w:rPr>
        <w:t> </w:t>
      </w:r>
      <w:r>
        <w:rPr>
          <w:sz w:val="24"/>
        </w:rPr>
        <w:t>to</w:t>
      </w:r>
      <w:r>
        <w:rPr>
          <w:spacing w:val="-5"/>
          <w:sz w:val="24"/>
        </w:rPr>
        <w:t> </w:t>
      </w:r>
      <w:r>
        <w:rPr>
          <w:sz w:val="24"/>
        </w:rPr>
        <w:t>help</w:t>
      </w:r>
      <w:r>
        <w:rPr>
          <w:spacing w:val="-7"/>
          <w:sz w:val="24"/>
        </w:rPr>
        <w:t> </w:t>
      </w:r>
      <w:r>
        <w:rPr>
          <w:sz w:val="24"/>
        </w:rPr>
        <w:t>a</w:t>
      </w:r>
      <w:r>
        <w:rPr>
          <w:spacing w:val="-6"/>
          <w:sz w:val="24"/>
        </w:rPr>
        <w:t> </w:t>
      </w:r>
      <w:r>
        <w:rPr>
          <w:sz w:val="24"/>
        </w:rPr>
        <w:t>member</w:t>
      </w:r>
      <w:r>
        <w:rPr>
          <w:spacing w:val="-6"/>
          <w:sz w:val="24"/>
        </w:rPr>
        <w:t> </w:t>
      </w:r>
      <w:r>
        <w:rPr>
          <w:sz w:val="24"/>
        </w:rPr>
        <w:t>who</w:t>
      </w:r>
      <w:r>
        <w:rPr>
          <w:spacing w:val="-6"/>
          <w:sz w:val="24"/>
        </w:rPr>
        <w:t> </w:t>
      </w:r>
      <w:r>
        <w:rPr>
          <w:sz w:val="24"/>
        </w:rPr>
        <w:t>has a family member with special needs that meet DoD enrollment criteria.</w:t>
      </w:r>
      <w:r>
        <w:rPr>
          <w:spacing w:val="78"/>
          <w:sz w:val="24"/>
        </w:rPr>
        <w:t> </w:t>
      </w:r>
      <w:r>
        <w:rPr>
          <w:sz w:val="24"/>
        </w:rPr>
        <w:t>These problems are</w:t>
      </w:r>
    </w:p>
    <w:p>
      <w:pPr>
        <w:spacing w:after="0" w:line="240" w:lineRule="auto"/>
        <w:jc w:val="both"/>
        <w:rPr>
          <w:sz w:val="24"/>
        </w:rPr>
        <w:sectPr>
          <w:pgSz w:w="12240" w:h="15840"/>
          <w:pgMar w:header="731" w:footer="0" w:top="1380" w:bottom="280" w:left="660" w:right="640"/>
        </w:sectPr>
      </w:pPr>
    </w:p>
    <w:p>
      <w:pPr>
        <w:pStyle w:val="BodyText"/>
        <w:spacing w:before="96"/>
        <w:ind w:left="1140" w:right="804"/>
      </w:pPr>
      <w:r>
        <w:rPr/>
        <w:t>usually permanent or long term, and the family may need continued assistance.</w:t>
      </w:r>
      <w:r>
        <w:rPr>
          <w:spacing w:val="40"/>
        </w:rPr>
        <w:t> </w:t>
      </w:r>
      <w:r>
        <w:rPr/>
        <w:t>A member may need EFMP assignment consideration throughout the member’s entire career.</w:t>
      </w:r>
    </w:p>
    <w:p>
      <w:pPr>
        <w:pStyle w:val="ListParagraph"/>
        <w:numPr>
          <w:ilvl w:val="3"/>
          <w:numId w:val="18"/>
        </w:numPr>
        <w:tabs>
          <w:tab w:pos="2460" w:val="left" w:leader="none"/>
        </w:tabs>
        <w:spacing w:line="240" w:lineRule="auto" w:before="120" w:after="0"/>
        <w:ind w:left="1500" w:right="796" w:firstLine="0"/>
        <w:jc w:val="both"/>
        <w:rPr>
          <w:sz w:val="24"/>
        </w:rPr>
      </w:pPr>
      <w:r>
        <w:rPr>
          <w:sz w:val="24"/>
        </w:rPr>
        <w:t>The EFMP is distinct from the humanitarian program and is based on the personnel</w:t>
      </w:r>
      <w:r>
        <w:rPr>
          <w:spacing w:val="-7"/>
          <w:sz w:val="24"/>
        </w:rPr>
        <w:t> </w:t>
      </w:r>
      <w:r>
        <w:rPr>
          <w:sz w:val="24"/>
        </w:rPr>
        <w:t>(manning)</w:t>
      </w:r>
      <w:r>
        <w:rPr>
          <w:spacing w:val="-7"/>
          <w:sz w:val="24"/>
        </w:rPr>
        <w:t> </w:t>
      </w:r>
      <w:r>
        <w:rPr>
          <w:sz w:val="24"/>
        </w:rPr>
        <w:t>requirements</w:t>
      </w:r>
      <w:r>
        <w:rPr>
          <w:spacing w:val="-9"/>
          <w:sz w:val="24"/>
        </w:rPr>
        <w:t> </w:t>
      </w:r>
      <w:r>
        <w:rPr>
          <w:sz w:val="24"/>
        </w:rPr>
        <w:t>of</w:t>
      </w:r>
      <w:r>
        <w:rPr>
          <w:spacing w:val="-7"/>
          <w:sz w:val="24"/>
        </w:rPr>
        <w:t> </w:t>
      </w:r>
      <w:r>
        <w:rPr>
          <w:sz w:val="24"/>
        </w:rPr>
        <w:t>the</w:t>
      </w:r>
      <w:r>
        <w:rPr>
          <w:spacing w:val="-8"/>
          <w:sz w:val="24"/>
        </w:rPr>
        <w:t> </w:t>
      </w:r>
      <w:r>
        <w:rPr>
          <w:sz w:val="24"/>
        </w:rPr>
        <w:t>Air</w:t>
      </w:r>
      <w:r>
        <w:rPr>
          <w:spacing w:val="-8"/>
          <w:sz w:val="24"/>
        </w:rPr>
        <w:t> </w:t>
      </w:r>
      <w:r>
        <w:rPr>
          <w:sz w:val="24"/>
        </w:rPr>
        <w:t>Force</w:t>
      </w:r>
      <w:r>
        <w:rPr>
          <w:spacing w:val="-7"/>
          <w:sz w:val="24"/>
        </w:rPr>
        <w:t> </w:t>
      </w:r>
      <w:r>
        <w:rPr>
          <w:sz w:val="24"/>
        </w:rPr>
        <w:t>or</w:t>
      </w:r>
      <w:r>
        <w:rPr>
          <w:spacing w:val="-7"/>
          <w:sz w:val="24"/>
        </w:rPr>
        <w:t> </w:t>
      </w:r>
      <w:r>
        <w:rPr>
          <w:sz w:val="24"/>
        </w:rPr>
        <w:t>Space</w:t>
      </w:r>
      <w:r>
        <w:rPr>
          <w:spacing w:val="-7"/>
          <w:sz w:val="24"/>
        </w:rPr>
        <w:t> </w:t>
      </w:r>
      <w:r>
        <w:rPr>
          <w:sz w:val="24"/>
        </w:rPr>
        <w:t>Force.</w:t>
      </w:r>
      <w:r>
        <w:rPr>
          <w:spacing w:val="40"/>
          <w:sz w:val="24"/>
        </w:rPr>
        <w:t> </w:t>
      </w:r>
      <w:r>
        <w:rPr>
          <w:sz w:val="24"/>
        </w:rPr>
        <w:t>The</w:t>
      </w:r>
      <w:r>
        <w:rPr>
          <w:spacing w:val="-7"/>
          <w:sz w:val="24"/>
        </w:rPr>
        <w:t> </w:t>
      </w:r>
      <w:r>
        <w:rPr>
          <w:sz w:val="24"/>
        </w:rPr>
        <w:t>two</w:t>
      </w:r>
      <w:r>
        <w:rPr>
          <w:spacing w:val="-7"/>
          <w:sz w:val="24"/>
        </w:rPr>
        <w:t> </w:t>
      </w:r>
      <w:r>
        <w:rPr>
          <w:sz w:val="24"/>
        </w:rPr>
        <w:t>programs</w:t>
      </w:r>
      <w:r>
        <w:rPr>
          <w:spacing w:val="-6"/>
          <w:sz w:val="24"/>
        </w:rPr>
        <w:t> </w:t>
      </w:r>
      <w:r>
        <w:rPr>
          <w:sz w:val="24"/>
        </w:rPr>
        <w:t>are not interchangeable and the EFMP should not be interpreted as a base of</w:t>
      </w:r>
      <w:r>
        <w:rPr>
          <w:spacing w:val="-1"/>
          <w:sz w:val="24"/>
        </w:rPr>
        <w:t> </w:t>
      </w:r>
      <w:r>
        <w:rPr>
          <w:sz w:val="24"/>
        </w:rPr>
        <w:t>choice program. The intent of the</w:t>
      </w:r>
      <w:r>
        <w:rPr>
          <w:spacing w:val="-1"/>
          <w:sz w:val="24"/>
        </w:rPr>
        <w:t> </w:t>
      </w:r>
      <w:r>
        <w:rPr>
          <w:sz w:val="24"/>
        </w:rPr>
        <w:t>EFMP</w:t>
      </w:r>
      <w:r>
        <w:rPr>
          <w:spacing w:val="-2"/>
          <w:sz w:val="24"/>
        </w:rPr>
        <w:t> </w:t>
      </w:r>
      <w:r>
        <w:rPr>
          <w:sz w:val="24"/>
        </w:rPr>
        <w:t>assignment</w:t>
      </w:r>
      <w:r>
        <w:rPr>
          <w:spacing w:val="-2"/>
          <w:sz w:val="24"/>
        </w:rPr>
        <w:t> </w:t>
      </w:r>
      <w:r>
        <w:rPr>
          <w:sz w:val="24"/>
        </w:rPr>
        <w:t>guidelines</w:t>
      </w:r>
      <w:r>
        <w:rPr>
          <w:spacing w:val="-1"/>
          <w:sz w:val="24"/>
        </w:rPr>
        <w:t> </w:t>
      </w:r>
      <w:r>
        <w:rPr>
          <w:sz w:val="24"/>
        </w:rPr>
        <w:t>are to</w:t>
      </w:r>
      <w:r>
        <w:rPr>
          <w:spacing w:val="-1"/>
          <w:sz w:val="24"/>
        </w:rPr>
        <w:t> </w:t>
      </w:r>
      <w:r>
        <w:rPr>
          <w:sz w:val="24"/>
        </w:rPr>
        <w:t>use</w:t>
      </w:r>
      <w:r>
        <w:rPr>
          <w:spacing w:val="-1"/>
          <w:sz w:val="24"/>
        </w:rPr>
        <w:t> </w:t>
      </w:r>
      <w:r>
        <w:rPr>
          <w:sz w:val="24"/>
        </w:rPr>
        <w:t>the</w:t>
      </w:r>
      <w:r>
        <w:rPr>
          <w:spacing w:val="-1"/>
          <w:sz w:val="24"/>
        </w:rPr>
        <w:t> </w:t>
      </w:r>
      <w:r>
        <w:rPr>
          <w:sz w:val="24"/>
        </w:rPr>
        <w:t>member,</w:t>
      </w:r>
      <w:r>
        <w:rPr>
          <w:spacing w:val="-2"/>
          <w:sz w:val="24"/>
        </w:rPr>
        <w:t> </w:t>
      </w:r>
      <w:r>
        <w:rPr>
          <w:sz w:val="24"/>
        </w:rPr>
        <w:t>based on current or projected manning requirements, at locations where required medical, educational, early intervention, or related services are available either through the military medical system, through civilian resources utilizing TRICARE®, or a combination thereof and local resources.</w:t>
      </w:r>
      <w:r>
        <w:rPr>
          <w:spacing w:val="40"/>
          <w:sz w:val="24"/>
        </w:rPr>
        <w:t> </w:t>
      </w:r>
      <w:r>
        <w:rPr>
          <w:sz w:val="24"/>
        </w:rPr>
        <w:t>AFPC/DPFXAA (RegAF and USSF), ARPC/DPA (AGR only), or NGB/A1 (ANG), in coordination with the AFPC Medical Staff, assignment OPR, and base level Special Needs Coordinator, determines a suitable assignment.</w:t>
      </w:r>
    </w:p>
    <w:p>
      <w:pPr>
        <w:pStyle w:val="ListParagraph"/>
        <w:numPr>
          <w:ilvl w:val="3"/>
          <w:numId w:val="18"/>
        </w:numPr>
        <w:tabs>
          <w:tab w:pos="2460" w:val="left" w:leader="none"/>
        </w:tabs>
        <w:spacing w:line="240" w:lineRule="auto" w:before="121" w:after="0"/>
        <w:ind w:left="1500" w:right="797" w:firstLine="0"/>
        <w:jc w:val="both"/>
        <w:rPr>
          <w:sz w:val="24"/>
        </w:rPr>
      </w:pPr>
      <w:r>
        <w:rPr>
          <w:sz w:val="24"/>
        </w:rPr>
        <w:t>The EFMP provides an initial 12-month deferment for a newly diagnosed condition when the member’s presence is essential in establishing and/or participating in the treatment program.</w:t>
      </w:r>
      <w:r>
        <w:rPr>
          <w:spacing w:val="40"/>
          <w:sz w:val="24"/>
        </w:rPr>
        <w:t> </w:t>
      </w:r>
      <w:r>
        <w:rPr>
          <w:sz w:val="24"/>
        </w:rPr>
        <w:t>Deferment from reassignment may also be appropriate if a treatment</w:t>
      </w:r>
      <w:r>
        <w:rPr>
          <w:spacing w:val="-13"/>
          <w:sz w:val="24"/>
        </w:rPr>
        <w:t> </w:t>
      </w:r>
      <w:r>
        <w:rPr>
          <w:sz w:val="24"/>
        </w:rPr>
        <w:t>program</w:t>
      </w:r>
      <w:r>
        <w:rPr>
          <w:spacing w:val="-12"/>
          <w:sz w:val="24"/>
        </w:rPr>
        <w:t> </w:t>
      </w:r>
      <w:r>
        <w:rPr>
          <w:sz w:val="24"/>
        </w:rPr>
        <w:t>is</w:t>
      </w:r>
      <w:r>
        <w:rPr>
          <w:spacing w:val="-14"/>
          <w:sz w:val="24"/>
        </w:rPr>
        <w:t> </w:t>
      </w:r>
      <w:r>
        <w:rPr>
          <w:sz w:val="24"/>
        </w:rPr>
        <w:t>at</w:t>
      </w:r>
      <w:r>
        <w:rPr>
          <w:spacing w:val="-12"/>
          <w:sz w:val="24"/>
        </w:rPr>
        <w:t> </w:t>
      </w:r>
      <w:r>
        <w:rPr>
          <w:sz w:val="24"/>
        </w:rPr>
        <w:t>a</w:t>
      </w:r>
      <w:r>
        <w:rPr>
          <w:spacing w:val="-14"/>
          <w:sz w:val="24"/>
        </w:rPr>
        <w:t> </w:t>
      </w:r>
      <w:r>
        <w:rPr>
          <w:sz w:val="24"/>
        </w:rPr>
        <w:t>critical</w:t>
      </w:r>
      <w:r>
        <w:rPr>
          <w:spacing w:val="-13"/>
          <w:sz w:val="24"/>
        </w:rPr>
        <w:t> </w:t>
      </w:r>
      <w:r>
        <w:rPr>
          <w:sz w:val="24"/>
        </w:rPr>
        <w:t>juncture</w:t>
      </w:r>
      <w:r>
        <w:rPr>
          <w:spacing w:val="-13"/>
          <w:sz w:val="24"/>
        </w:rPr>
        <w:t> </w:t>
      </w:r>
      <w:r>
        <w:rPr>
          <w:sz w:val="24"/>
        </w:rPr>
        <w:t>and</w:t>
      </w:r>
      <w:r>
        <w:rPr>
          <w:spacing w:val="-14"/>
          <w:sz w:val="24"/>
        </w:rPr>
        <w:t> </w:t>
      </w:r>
      <w:r>
        <w:rPr>
          <w:sz w:val="24"/>
        </w:rPr>
        <w:t>the</w:t>
      </w:r>
      <w:r>
        <w:rPr>
          <w:spacing w:val="-14"/>
          <w:sz w:val="24"/>
        </w:rPr>
        <w:t> </w:t>
      </w:r>
      <w:r>
        <w:rPr>
          <w:sz w:val="24"/>
        </w:rPr>
        <w:t>member’s</w:t>
      </w:r>
      <w:r>
        <w:rPr>
          <w:spacing w:val="-13"/>
          <w:sz w:val="24"/>
        </w:rPr>
        <w:t> </w:t>
      </w:r>
      <w:r>
        <w:rPr>
          <w:sz w:val="24"/>
        </w:rPr>
        <w:t>continued</w:t>
      </w:r>
      <w:r>
        <w:rPr>
          <w:spacing w:val="-13"/>
          <w:sz w:val="24"/>
        </w:rPr>
        <w:t> </w:t>
      </w:r>
      <w:r>
        <w:rPr>
          <w:sz w:val="24"/>
        </w:rPr>
        <w:t>presence</w:t>
      </w:r>
      <w:r>
        <w:rPr>
          <w:spacing w:val="-12"/>
          <w:sz w:val="24"/>
        </w:rPr>
        <w:t> </w:t>
      </w:r>
      <w:r>
        <w:rPr>
          <w:sz w:val="24"/>
        </w:rPr>
        <w:t>is</w:t>
      </w:r>
      <w:r>
        <w:rPr>
          <w:spacing w:val="-14"/>
          <w:sz w:val="24"/>
        </w:rPr>
        <w:t> </w:t>
      </w:r>
      <w:r>
        <w:rPr>
          <w:sz w:val="24"/>
        </w:rPr>
        <w:t>essential to continuing the treatment program.</w:t>
      </w:r>
      <w:r>
        <w:rPr>
          <w:spacing w:val="40"/>
          <w:sz w:val="24"/>
        </w:rPr>
        <w:t> </w:t>
      </w:r>
      <w:r>
        <w:rPr>
          <w:sz w:val="24"/>
        </w:rPr>
        <w:t>The EFMP also provides reassignment when a member is assigned to an area and a new medical, special education, related service, or early intervention need arises for which the needed services are not available within the assignment</w:t>
      </w:r>
      <w:r>
        <w:rPr>
          <w:spacing w:val="-8"/>
          <w:sz w:val="24"/>
        </w:rPr>
        <w:t> </w:t>
      </w:r>
      <w:r>
        <w:rPr>
          <w:sz w:val="24"/>
        </w:rPr>
        <w:t>locale.</w:t>
      </w:r>
      <w:r>
        <w:rPr>
          <w:spacing w:val="40"/>
          <w:sz w:val="24"/>
        </w:rPr>
        <w:t> </w:t>
      </w:r>
      <w:r>
        <w:rPr>
          <w:sz w:val="24"/>
        </w:rPr>
        <w:t>Once</w:t>
      </w:r>
      <w:r>
        <w:rPr>
          <w:spacing w:val="-8"/>
          <w:sz w:val="24"/>
        </w:rPr>
        <w:t> </w:t>
      </w:r>
      <w:r>
        <w:rPr>
          <w:sz w:val="24"/>
        </w:rPr>
        <w:t>a</w:t>
      </w:r>
      <w:r>
        <w:rPr>
          <w:spacing w:val="-8"/>
          <w:sz w:val="24"/>
        </w:rPr>
        <w:t> </w:t>
      </w:r>
      <w:r>
        <w:rPr>
          <w:sz w:val="24"/>
        </w:rPr>
        <w:t>treatment</w:t>
      </w:r>
      <w:r>
        <w:rPr>
          <w:spacing w:val="-9"/>
          <w:sz w:val="24"/>
        </w:rPr>
        <w:t> </w:t>
      </w:r>
      <w:r>
        <w:rPr>
          <w:sz w:val="24"/>
        </w:rPr>
        <w:t>program</w:t>
      </w:r>
      <w:r>
        <w:rPr>
          <w:spacing w:val="-8"/>
          <w:sz w:val="24"/>
        </w:rPr>
        <w:t> </w:t>
      </w:r>
      <w:r>
        <w:rPr>
          <w:sz w:val="24"/>
        </w:rPr>
        <w:t>is</w:t>
      </w:r>
      <w:r>
        <w:rPr>
          <w:spacing w:val="-9"/>
          <w:sz w:val="24"/>
        </w:rPr>
        <w:t> </w:t>
      </w:r>
      <w:r>
        <w:rPr>
          <w:sz w:val="24"/>
        </w:rPr>
        <w:t>established,</w:t>
      </w:r>
      <w:r>
        <w:rPr>
          <w:spacing w:val="-9"/>
          <w:sz w:val="24"/>
        </w:rPr>
        <w:t> </w:t>
      </w:r>
      <w:r>
        <w:rPr>
          <w:sz w:val="24"/>
        </w:rPr>
        <w:t>whether</w:t>
      </w:r>
      <w:r>
        <w:rPr>
          <w:spacing w:val="-8"/>
          <w:sz w:val="24"/>
        </w:rPr>
        <w:t> </w:t>
      </w:r>
      <w:r>
        <w:rPr>
          <w:sz w:val="24"/>
        </w:rPr>
        <w:t>formally</w:t>
      </w:r>
      <w:r>
        <w:rPr>
          <w:spacing w:val="-8"/>
          <w:sz w:val="24"/>
        </w:rPr>
        <w:t> </w:t>
      </w:r>
      <w:r>
        <w:rPr>
          <w:sz w:val="24"/>
        </w:rPr>
        <w:t>through</w:t>
      </w:r>
      <w:r>
        <w:rPr>
          <w:spacing w:val="-8"/>
          <w:sz w:val="24"/>
        </w:rPr>
        <w:t> </w:t>
      </w:r>
      <w:r>
        <w:rPr>
          <w:sz w:val="24"/>
        </w:rPr>
        <w:t>the EFMP or on the member’s own initiative, the member is then considered worldwide </w:t>
      </w:r>
      <w:r>
        <w:rPr>
          <w:spacing w:val="-2"/>
          <w:sz w:val="24"/>
        </w:rPr>
        <w:t>assignable.</w:t>
      </w:r>
    </w:p>
    <w:p>
      <w:pPr>
        <w:pStyle w:val="ListParagraph"/>
        <w:numPr>
          <w:ilvl w:val="3"/>
          <w:numId w:val="18"/>
        </w:numPr>
        <w:tabs>
          <w:tab w:pos="2460" w:val="left" w:leader="none"/>
        </w:tabs>
        <w:spacing w:line="240" w:lineRule="auto" w:before="120" w:after="0"/>
        <w:ind w:left="1500" w:right="800" w:firstLine="0"/>
        <w:jc w:val="both"/>
        <w:rPr>
          <w:sz w:val="24"/>
        </w:rPr>
      </w:pPr>
      <w:r>
        <w:rPr>
          <w:sz w:val="24"/>
        </w:rPr>
        <w:t>Enrolling a family member in the EFMP does not negate the member’s responsibility</w:t>
      </w:r>
      <w:r>
        <w:rPr>
          <w:spacing w:val="-9"/>
          <w:sz w:val="24"/>
        </w:rPr>
        <w:t> </w:t>
      </w:r>
      <w:r>
        <w:rPr>
          <w:sz w:val="24"/>
        </w:rPr>
        <w:t>to</w:t>
      </w:r>
      <w:r>
        <w:rPr>
          <w:spacing w:val="-7"/>
          <w:sz w:val="24"/>
        </w:rPr>
        <w:t> </w:t>
      </w:r>
      <w:r>
        <w:rPr>
          <w:sz w:val="24"/>
        </w:rPr>
        <w:t>serve</w:t>
      </w:r>
      <w:r>
        <w:rPr>
          <w:spacing w:val="-10"/>
          <w:sz w:val="24"/>
        </w:rPr>
        <w:t> </w:t>
      </w:r>
      <w:r>
        <w:rPr>
          <w:sz w:val="24"/>
        </w:rPr>
        <w:t>their</w:t>
      </w:r>
      <w:r>
        <w:rPr>
          <w:spacing w:val="-7"/>
          <w:sz w:val="24"/>
        </w:rPr>
        <w:t> </w:t>
      </w:r>
      <w:r>
        <w:rPr>
          <w:sz w:val="24"/>
        </w:rPr>
        <w:t>share</w:t>
      </w:r>
      <w:r>
        <w:rPr>
          <w:spacing w:val="-8"/>
          <w:sz w:val="24"/>
        </w:rPr>
        <w:t> </w:t>
      </w:r>
      <w:r>
        <w:rPr>
          <w:sz w:val="24"/>
        </w:rPr>
        <w:t>of</w:t>
      </w:r>
      <w:r>
        <w:rPr>
          <w:spacing w:val="-8"/>
          <w:sz w:val="24"/>
        </w:rPr>
        <w:t> </w:t>
      </w:r>
      <w:r>
        <w:rPr>
          <w:sz w:val="24"/>
        </w:rPr>
        <w:t>overseas</w:t>
      </w:r>
      <w:r>
        <w:rPr>
          <w:spacing w:val="-8"/>
          <w:sz w:val="24"/>
        </w:rPr>
        <w:t> </w:t>
      </w:r>
      <w:r>
        <w:rPr>
          <w:sz w:val="24"/>
        </w:rPr>
        <w:t>duty</w:t>
      </w:r>
      <w:r>
        <w:rPr>
          <w:spacing w:val="-8"/>
          <w:sz w:val="24"/>
        </w:rPr>
        <w:t> </w:t>
      </w:r>
      <w:r>
        <w:rPr>
          <w:sz w:val="24"/>
        </w:rPr>
        <w:t>or</w:t>
      </w:r>
      <w:r>
        <w:rPr>
          <w:spacing w:val="-8"/>
          <w:sz w:val="24"/>
        </w:rPr>
        <w:t> </w:t>
      </w:r>
      <w:r>
        <w:rPr>
          <w:sz w:val="24"/>
        </w:rPr>
        <w:t>in</w:t>
      </w:r>
      <w:r>
        <w:rPr>
          <w:spacing w:val="-7"/>
          <w:sz w:val="24"/>
        </w:rPr>
        <w:t> </w:t>
      </w:r>
      <w:r>
        <w:rPr>
          <w:sz w:val="24"/>
        </w:rPr>
        <w:t>meeting</w:t>
      </w:r>
      <w:r>
        <w:rPr>
          <w:spacing w:val="-9"/>
          <w:sz w:val="24"/>
        </w:rPr>
        <w:t> </w:t>
      </w:r>
      <w:r>
        <w:rPr>
          <w:sz w:val="24"/>
        </w:rPr>
        <w:t>deployment</w:t>
      </w:r>
      <w:r>
        <w:rPr>
          <w:spacing w:val="-7"/>
          <w:sz w:val="24"/>
        </w:rPr>
        <w:t> </w:t>
      </w:r>
      <w:r>
        <w:rPr>
          <w:spacing w:val="-2"/>
          <w:sz w:val="24"/>
        </w:rPr>
        <w:t>requirements.</w:t>
      </w:r>
    </w:p>
    <w:p>
      <w:pPr>
        <w:pStyle w:val="ListParagraph"/>
        <w:numPr>
          <w:ilvl w:val="2"/>
          <w:numId w:val="18"/>
        </w:numPr>
        <w:tabs>
          <w:tab w:pos="1920" w:val="left" w:leader="none"/>
        </w:tabs>
        <w:spacing w:line="240" w:lineRule="auto" w:before="119" w:after="0"/>
        <w:ind w:left="1140" w:right="800" w:firstLine="0"/>
        <w:jc w:val="both"/>
        <w:rPr>
          <w:sz w:val="24"/>
        </w:rPr>
      </w:pPr>
      <w:r>
        <w:rPr>
          <w:sz w:val="24"/>
        </w:rPr>
        <w:t>Basic Eligibility Criteria for EFMP Reassignment/Deferment.</w:t>
      </w:r>
      <w:r>
        <w:rPr>
          <w:spacing w:val="40"/>
          <w:sz w:val="24"/>
        </w:rPr>
        <w:t> </w:t>
      </w:r>
      <w:r>
        <w:rPr>
          <w:sz w:val="24"/>
        </w:rPr>
        <w:t>The member may be provided an EFMP reassignment or deferment if (any) or (all) of the criteria are met:</w:t>
      </w:r>
    </w:p>
    <w:p>
      <w:pPr>
        <w:pStyle w:val="ListParagraph"/>
        <w:numPr>
          <w:ilvl w:val="3"/>
          <w:numId w:val="18"/>
        </w:numPr>
        <w:tabs>
          <w:tab w:pos="2460" w:val="left" w:leader="none"/>
        </w:tabs>
        <w:spacing w:line="240" w:lineRule="auto" w:before="120" w:after="0"/>
        <w:ind w:left="1500" w:right="801" w:firstLine="0"/>
        <w:jc w:val="both"/>
        <w:rPr>
          <w:sz w:val="24"/>
        </w:rPr>
      </w:pPr>
      <w:r>
        <w:rPr>
          <w:sz w:val="24"/>
        </w:rPr>
        <w:t>The member has a family member with a medical or educational requirement that meets the DoD criteria for enrollment in the EFMP (ALC “Q” in the PDS).</w:t>
      </w:r>
    </w:p>
    <w:p>
      <w:pPr>
        <w:pStyle w:val="ListParagraph"/>
        <w:numPr>
          <w:ilvl w:val="3"/>
          <w:numId w:val="18"/>
        </w:numPr>
        <w:tabs>
          <w:tab w:pos="2460" w:val="left" w:leader="none"/>
        </w:tabs>
        <w:spacing w:line="240" w:lineRule="auto" w:before="120" w:after="0"/>
        <w:ind w:left="1500" w:right="796" w:firstLine="0"/>
        <w:jc w:val="both"/>
        <w:rPr>
          <w:sz w:val="24"/>
        </w:rPr>
      </w:pPr>
      <w:r>
        <w:rPr>
          <w:sz w:val="24"/>
        </w:rPr>
        <w:t>The</w:t>
      </w:r>
      <w:r>
        <w:rPr>
          <w:spacing w:val="-11"/>
          <w:sz w:val="24"/>
        </w:rPr>
        <w:t> </w:t>
      </w:r>
      <w:r>
        <w:rPr>
          <w:sz w:val="24"/>
        </w:rPr>
        <w:t>Special</w:t>
      </w:r>
      <w:r>
        <w:rPr>
          <w:spacing w:val="-11"/>
          <w:sz w:val="24"/>
        </w:rPr>
        <w:t> </w:t>
      </w:r>
      <w:r>
        <w:rPr>
          <w:sz w:val="24"/>
        </w:rPr>
        <w:t>Needs</w:t>
      </w:r>
      <w:r>
        <w:rPr>
          <w:spacing w:val="-11"/>
          <w:sz w:val="24"/>
        </w:rPr>
        <w:t> </w:t>
      </w:r>
      <w:r>
        <w:rPr>
          <w:sz w:val="24"/>
        </w:rPr>
        <w:t>Coordinator</w:t>
      </w:r>
      <w:r>
        <w:rPr>
          <w:spacing w:val="-11"/>
          <w:sz w:val="24"/>
        </w:rPr>
        <w:t> </w:t>
      </w:r>
      <w:r>
        <w:rPr>
          <w:sz w:val="24"/>
        </w:rPr>
        <w:t>has</w:t>
      </w:r>
      <w:r>
        <w:rPr>
          <w:spacing w:val="-11"/>
          <w:sz w:val="24"/>
        </w:rPr>
        <w:t> </w:t>
      </w:r>
      <w:r>
        <w:rPr>
          <w:sz w:val="24"/>
        </w:rPr>
        <w:t>determined</w:t>
      </w:r>
      <w:r>
        <w:rPr>
          <w:spacing w:val="-11"/>
          <w:sz w:val="24"/>
        </w:rPr>
        <w:t> </w:t>
      </w:r>
      <w:r>
        <w:rPr>
          <w:sz w:val="24"/>
        </w:rPr>
        <w:t>that</w:t>
      </w:r>
      <w:r>
        <w:rPr>
          <w:spacing w:val="-13"/>
          <w:sz w:val="24"/>
        </w:rPr>
        <w:t> </w:t>
      </w:r>
      <w:r>
        <w:rPr>
          <w:sz w:val="24"/>
        </w:rPr>
        <w:t>adequate</w:t>
      </w:r>
      <w:r>
        <w:rPr>
          <w:spacing w:val="-12"/>
          <w:sz w:val="24"/>
        </w:rPr>
        <w:t> </w:t>
      </w:r>
      <w:r>
        <w:rPr>
          <w:sz w:val="24"/>
        </w:rPr>
        <w:t>facilities/resources to meet the family member’s medical, educational, related service, or early intervention requirements</w:t>
      </w:r>
      <w:r>
        <w:rPr>
          <w:spacing w:val="-12"/>
          <w:sz w:val="24"/>
        </w:rPr>
        <w:t> </w:t>
      </w:r>
      <w:r>
        <w:rPr>
          <w:sz w:val="24"/>
        </w:rPr>
        <w:t>do</w:t>
      </w:r>
      <w:r>
        <w:rPr>
          <w:spacing w:val="-12"/>
          <w:sz w:val="24"/>
        </w:rPr>
        <w:t> </w:t>
      </w:r>
      <w:r>
        <w:rPr>
          <w:sz w:val="24"/>
        </w:rPr>
        <w:t>not</w:t>
      </w:r>
      <w:r>
        <w:rPr>
          <w:spacing w:val="-13"/>
          <w:sz w:val="24"/>
        </w:rPr>
        <w:t> </w:t>
      </w:r>
      <w:r>
        <w:rPr>
          <w:sz w:val="24"/>
        </w:rPr>
        <w:t>exist</w:t>
      </w:r>
      <w:r>
        <w:rPr>
          <w:spacing w:val="-12"/>
          <w:sz w:val="24"/>
        </w:rPr>
        <w:t> </w:t>
      </w:r>
      <w:r>
        <w:rPr>
          <w:sz w:val="24"/>
        </w:rPr>
        <w:t>and</w:t>
      </w:r>
      <w:r>
        <w:rPr>
          <w:spacing w:val="-12"/>
          <w:sz w:val="24"/>
        </w:rPr>
        <w:t> </w:t>
      </w:r>
      <w:r>
        <w:rPr>
          <w:sz w:val="24"/>
        </w:rPr>
        <w:t>cannot</w:t>
      </w:r>
      <w:r>
        <w:rPr>
          <w:spacing w:val="-12"/>
          <w:sz w:val="24"/>
        </w:rPr>
        <w:t> </w:t>
      </w:r>
      <w:r>
        <w:rPr>
          <w:sz w:val="24"/>
        </w:rPr>
        <w:t>be</w:t>
      </w:r>
      <w:r>
        <w:rPr>
          <w:spacing w:val="-12"/>
          <w:sz w:val="24"/>
        </w:rPr>
        <w:t> </w:t>
      </w:r>
      <w:r>
        <w:rPr>
          <w:sz w:val="24"/>
        </w:rPr>
        <w:t>reasonably</w:t>
      </w:r>
      <w:r>
        <w:rPr>
          <w:spacing w:val="-12"/>
          <w:sz w:val="24"/>
        </w:rPr>
        <w:t> </w:t>
      </w:r>
      <w:r>
        <w:rPr>
          <w:sz w:val="24"/>
        </w:rPr>
        <w:t>provided</w:t>
      </w:r>
      <w:r>
        <w:rPr>
          <w:spacing w:val="-14"/>
          <w:sz w:val="24"/>
        </w:rPr>
        <w:t> </w:t>
      </w:r>
      <w:r>
        <w:rPr>
          <w:sz w:val="24"/>
        </w:rPr>
        <w:t>within</w:t>
      </w:r>
      <w:r>
        <w:rPr>
          <w:spacing w:val="-13"/>
          <w:sz w:val="24"/>
        </w:rPr>
        <w:t> </w:t>
      </w:r>
      <w:r>
        <w:rPr>
          <w:sz w:val="24"/>
        </w:rPr>
        <w:t>the</w:t>
      </w:r>
      <w:r>
        <w:rPr>
          <w:spacing w:val="-11"/>
          <w:sz w:val="24"/>
        </w:rPr>
        <w:t> </w:t>
      </w:r>
      <w:r>
        <w:rPr>
          <w:sz w:val="24"/>
        </w:rPr>
        <w:t>current</w:t>
      </w:r>
      <w:r>
        <w:rPr>
          <w:spacing w:val="-12"/>
          <w:sz w:val="24"/>
        </w:rPr>
        <w:t> </w:t>
      </w:r>
      <w:r>
        <w:rPr>
          <w:sz w:val="24"/>
        </w:rPr>
        <w:t>assignment </w:t>
      </w:r>
      <w:r>
        <w:rPr>
          <w:spacing w:val="-2"/>
          <w:sz w:val="24"/>
        </w:rPr>
        <w:t>locale.</w:t>
      </w:r>
    </w:p>
    <w:p>
      <w:pPr>
        <w:pStyle w:val="ListParagraph"/>
        <w:numPr>
          <w:ilvl w:val="3"/>
          <w:numId w:val="18"/>
        </w:numPr>
        <w:tabs>
          <w:tab w:pos="2460" w:val="left" w:leader="none"/>
        </w:tabs>
        <w:spacing w:line="240" w:lineRule="auto" w:before="120" w:after="0"/>
        <w:ind w:left="1500" w:right="800" w:firstLine="0"/>
        <w:jc w:val="both"/>
        <w:rPr>
          <w:sz w:val="24"/>
        </w:rPr>
      </w:pPr>
      <w:r>
        <w:rPr>
          <w:sz w:val="24"/>
        </w:rPr>
        <w:t>The member’s presence is determined to be essential in establishing, participating in, or continuing a medical regimen or educational program in the present area</w:t>
      </w:r>
      <w:r>
        <w:rPr>
          <w:spacing w:val="-15"/>
          <w:sz w:val="24"/>
        </w:rPr>
        <w:t> </w:t>
      </w:r>
      <w:r>
        <w:rPr>
          <w:sz w:val="24"/>
        </w:rPr>
        <w:t>of</w:t>
      </w:r>
      <w:r>
        <w:rPr>
          <w:spacing w:val="-14"/>
          <w:sz w:val="24"/>
        </w:rPr>
        <w:t> </w:t>
      </w:r>
      <w:r>
        <w:rPr>
          <w:sz w:val="24"/>
        </w:rPr>
        <w:t>assignment.</w:t>
      </w:r>
      <w:r>
        <w:rPr>
          <w:spacing w:val="32"/>
          <w:sz w:val="24"/>
        </w:rPr>
        <w:t> </w:t>
      </w:r>
      <w:r>
        <w:rPr>
          <w:sz w:val="24"/>
        </w:rPr>
        <w:t>Normally,</w:t>
      </w:r>
      <w:r>
        <w:rPr>
          <w:spacing w:val="-14"/>
          <w:sz w:val="24"/>
        </w:rPr>
        <w:t> </w:t>
      </w:r>
      <w:r>
        <w:rPr>
          <w:sz w:val="24"/>
        </w:rPr>
        <w:t>only</w:t>
      </w:r>
      <w:r>
        <w:rPr>
          <w:spacing w:val="-15"/>
          <w:sz w:val="24"/>
        </w:rPr>
        <w:t> </w:t>
      </w:r>
      <w:r>
        <w:rPr>
          <w:sz w:val="24"/>
        </w:rPr>
        <w:t>one</w:t>
      </w:r>
      <w:r>
        <w:rPr>
          <w:spacing w:val="-14"/>
          <w:sz w:val="24"/>
        </w:rPr>
        <w:t> </w:t>
      </w:r>
      <w:r>
        <w:rPr>
          <w:sz w:val="24"/>
        </w:rPr>
        <w:t>deferment</w:t>
      </w:r>
      <w:r>
        <w:rPr>
          <w:spacing w:val="-14"/>
          <w:sz w:val="24"/>
        </w:rPr>
        <w:t> </w:t>
      </w:r>
      <w:r>
        <w:rPr>
          <w:sz w:val="24"/>
        </w:rPr>
        <w:t>for</w:t>
      </w:r>
      <w:r>
        <w:rPr>
          <w:spacing w:val="-15"/>
          <w:sz w:val="24"/>
        </w:rPr>
        <w:t> </w:t>
      </w:r>
      <w:r>
        <w:rPr>
          <w:sz w:val="24"/>
        </w:rPr>
        <w:t>the</w:t>
      </w:r>
      <w:r>
        <w:rPr>
          <w:spacing w:val="-14"/>
          <w:sz w:val="24"/>
        </w:rPr>
        <w:t> </w:t>
      </w:r>
      <w:r>
        <w:rPr>
          <w:sz w:val="24"/>
        </w:rPr>
        <w:t>continuing</w:t>
      </w:r>
      <w:r>
        <w:rPr>
          <w:spacing w:val="-15"/>
          <w:sz w:val="24"/>
        </w:rPr>
        <w:t> </w:t>
      </w:r>
      <w:r>
        <w:rPr>
          <w:sz w:val="24"/>
        </w:rPr>
        <w:t>condition</w:t>
      </w:r>
      <w:r>
        <w:rPr>
          <w:spacing w:val="-15"/>
          <w:sz w:val="24"/>
        </w:rPr>
        <w:t> </w:t>
      </w:r>
      <w:r>
        <w:rPr>
          <w:sz w:val="24"/>
        </w:rPr>
        <w:t>of</w:t>
      </w:r>
      <w:r>
        <w:rPr>
          <w:spacing w:val="-15"/>
          <w:sz w:val="24"/>
        </w:rPr>
        <w:t> </w:t>
      </w:r>
      <w:r>
        <w:rPr>
          <w:sz w:val="24"/>
        </w:rPr>
        <w:t>the</w:t>
      </w:r>
      <w:r>
        <w:rPr>
          <w:spacing w:val="-15"/>
          <w:sz w:val="24"/>
        </w:rPr>
        <w:t> </w:t>
      </w:r>
      <w:r>
        <w:rPr>
          <w:sz w:val="24"/>
        </w:rPr>
        <w:t>same family member is permitted and a TDY deferment (when determined necessary) is normally only provided during the initial assignment deferment period.</w:t>
      </w:r>
    </w:p>
    <w:p>
      <w:pPr>
        <w:pStyle w:val="ListParagraph"/>
        <w:numPr>
          <w:ilvl w:val="3"/>
          <w:numId w:val="18"/>
        </w:numPr>
        <w:tabs>
          <w:tab w:pos="2460" w:val="left" w:leader="none"/>
        </w:tabs>
        <w:spacing w:line="240" w:lineRule="auto" w:before="121" w:after="0"/>
        <w:ind w:left="1500" w:right="799" w:firstLine="0"/>
        <w:jc w:val="both"/>
        <w:rPr>
          <w:sz w:val="24"/>
        </w:rPr>
      </w:pPr>
      <w:r>
        <w:rPr>
          <w:sz w:val="24"/>
        </w:rPr>
        <w:t>The member was denied family member travel by the gaining MTF based on processing of the myVector Family Member Travel Screening (FMTS) application.</w:t>
      </w:r>
      <w:r>
        <w:rPr>
          <w:spacing w:val="40"/>
          <w:sz w:val="24"/>
        </w:rPr>
        <w:t> </w:t>
      </w:r>
      <w:r>
        <w:rPr>
          <w:sz w:val="24"/>
        </w:rPr>
        <w:t>A FMTS</w:t>
      </w:r>
      <w:r>
        <w:rPr>
          <w:spacing w:val="-6"/>
          <w:sz w:val="24"/>
        </w:rPr>
        <w:t> </w:t>
      </w:r>
      <w:r>
        <w:rPr>
          <w:sz w:val="24"/>
        </w:rPr>
        <w:t>application</w:t>
      </w:r>
      <w:r>
        <w:rPr>
          <w:spacing w:val="-6"/>
          <w:sz w:val="24"/>
        </w:rPr>
        <w:t> </w:t>
      </w:r>
      <w:r>
        <w:rPr>
          <w:sz w:val="24"/>
        </w:rPr>
        <w:t>must</w:t>
      </w:r>
      <w:r>
        <w:rPr>
          <w:spacing w:val="-7"/>
          <w:sz w:val="24"/>
        </w:rPr>
        <w:t> </w:t>
      </w:r>
      <w:r>
        <w:rPr>
          <w:sz w:val="24"/>
        </w:rPr>
        <w:t>be</w:t>
      </w:r>
      <w:r>
        <w:rPr>
          <w:spacing w:val="-5"/>
          <w:sz w:val="24"/>
        </w:rPr>
        <w:t> </w:t>
      </w:r>
      <w:r>
        <w:rPr>
          <w:sz w:val="24"/>
        </w:rPr>
        <w:t>completed</w:t>
      </w:r>
      <w:r>
        <w:rPr>
          <w:spacing w:val="-6"/>
          <w:sz w:val="24"/>
        </w:rPr>
        <w:t> </w:t>
      </w:r>
      <w:r>
        <w:rPr>
          <w:sz w:val="24"/>
        </w:rPr>
        <w:t>to</w:t>
      </w:r>
      <w:r>
        <w:rPr>
          <w:spacing w:val="-6"/>
          <w:sz w:val="24"/>
        </w:rPr>
        <w:t> </w:t>
      </w:r>
      <w:r>
        <w:rPr>
          <w:sz w:val="24"/>
        </w:rPr>
        <w:t>the</w:t>
      </w:r>
      <w:r>
        <w:rPr>
          <w:spacing w:val="-4"/>
          <w:sz w:val="24"/>
        </w:rPr>
        <w:t> </w:t>
      </w:r>
      <w:r>
        <w:rPr>
          <w:sz w:val="24"/>
        </w:rPr>
        <w:t>gaining</w:t>
      </w:r>
      <w:r>
        <w:rPr>
          <w:spacing w:val="-5"/>
          <w:sz w:val="24"/>
        </w:rPr>
        <w:t> </w:t>
      </w:r>
      <w:r>
        <w:rPr>
          <w:sz w:val="24"/>
        </w:rPr>
        <w:t>location.</w:t>
      </w:r>
      <w:r>
        <w:rPr>
          <w:spacing w:val="40"/>
          <w:sz w:val="24"/>
        </w:rPr>
        <w:t> </w:t>
      </w:r>
      <w:r>
        <w:rPr>
          <w:sz w:val="24"/>
        </w:rPr>
        <w:t>AFPC/DPFXAA</w:t>
      </w:r>
      <w:r>
        <w:rPr>
          <w:spacing w:val="-6"/>
          <w:sz w:val="24"/>
        </w:rPr>
        <w:t> </w:t>
      </w:r>
      <w:r>
        <w:rPr>
          <w:sz w:val="24"/>
        </w:rPr>
        <w:t>will</w:t>
      </w:r>
      <w:r>
        <w:rPr>
          <w:spacing w:val="-5"/>
          <w:sz w:val="24"/>
        </w:rPr>
        <w:t> </w:t>
      </w:r>
      <w:r>
        <w:rPr>
          <w:sz w:val="24"/>
        </w:rPr>
        <w:t>assist members with the reassignment options when a Dependent Travel not Approved is received</w:t>
      </w:r>
      <w:r>
        <w:rPr>
          <w:spacing w:val="-11"/>
          <w:sz w:val="24"/>
        </w:rPr>
        <w:t> </w:t>
      </w:r>
      <w:r>
        <w:rPr>
          <w:sz w:val="24"/>
        </w:rPr>
        <w:t>to</w:t>
      </w:r>
      <w:r>
        <w:rPr>
          <w:spacing w:val="-9"/>
          <w:sz w:val="24"/>
        </w:rPr>
        <w:t> </w:t>
      </w:r>
      <w:r>
        <w:rPr>
          <w:sz w:val="24"/>
        </w:rPr>
        <w:t>the</w:t>
      </w:r>
      <w:r>
        <w:rPr>
          <w:spacing w:val="-10"/>
          <w:sz w:val="24"/>
        </w:rPr>
        <w:t> </w:t>
      </w:r>
      <w:r>
        <w:rPr>
          <w:sz w:val="24"/>
        </w:rPr>
        <w:t>gaining</w:t>
      </w:r>
      <w:r>
        <w:rPr>
          <w:spacing w:val="-9"/>
          <w:sz w:val="24"/>
        </w:rPr>
        <w:t> </w:t>
      </w:r>
      <w:r>
        <w:rPr>
          <w:sz w:val="24"/>
        </w:rPr>
        <w:t>location.</w:t>
      </w:r>
      <w:r>
        <w:rPr>
          <w:spacing w:val="-8"/>
          <w:sz w:val="24"/>
        </w:rPr>
        <w:t> </w:t>
      </w:r>
      <w:r>
        <w:rPr>
          <w:b/>
          <w:sz w:val="24"/>
        </w:rPr>
        <w:t>(T-1)</w:t>
      </w:r>
      <w:r>
        <w:rPr>
          <w:b/>
          <w:spacing w:val="-9"/>
          <w:sz w:val="24"/>
        </w:rPr>
        <w:t> </w:t>
      </w:r>
      <w:r>
        <w:rPr>
          <w:sz w:val="24"/>
        </w:rPr>
        <w:t>Deferment</w:t>
      </w:r>
      <w:r>
        <w:rPr>
          <w:spacing w:val="-8"/>
          <w:sz w:val="24"/>
        </w:rPr>
        <w:t> </w:t>
      </w:r>
      <w:r>
        <w:rPr>
          <w:sz w:val="24"/>
        </w:rPr>
        <w:t>is</w:t>
      </w:r>
      <w:r>
        <w:rPr>
          <w:spacing w:val="-9"/>
          <w:sz w:val="24"/>
        </w:rPr>
        <w:t> </w:t>
      </w:r>
      <w:r>
        <w:rPr>
          <w:sz w:val="24"/>
        </w:rPr>
        <w:t>not</w:t>
      </w:r>
      <w:r>
        <w:rPr>
          <w:spacing w:val="-9"/>
          <w:sz w:val="24"/>
        </w:rPr>
        <w:t> </w:t>
      </w:r>
      <w:r>
        <w:rPr>
          <w:sz w:val="24"/>
        </w:rPr>
        <w:t>normally</w:t>
      </w:r>
      <w:r>
        <w:rPr>
          <w:spacing w:val="-9"/>
          <w:sz w:val="24"/>
        </w:rPr>
        <w:t> </w:t>
      </w:r>
      <w:r>
        <w:rPr>
          <w:sz w:val="24"/>
        </w:rPr>
        <w:t>granted</w:t>
      </w:r>
      <w:r>
        <w:rPr>
          <w:spacing w:val="-10"/>
          <w:sz w:val="24"/>
        </w:rPr>
        <w:t> </w:t>
      </w:r>
      <w:r>
        <w:rPr>
          <w:sz w:val="24"/>
        </w:rPr>
        <w:t>for</w:t>
      </w:r>
      <w:r>
        <w:rPr>
          <w:spacing w:val="-9"/>
          <w:sz w:val="24"/>
        </w:rPr>
        <w:t> </w:t>
      </w:r>
      <w:r>
        <w:rPr>
          <w:sz w:val="24"/>
        </w:rPr>
        <w:t>this</w:t>
      </w:r>
      <w:r>
        <w:rPr>
          <w:spacing w:val="-9"/>
          <w:sz w:val="24"/>
        </w:rPr>
        <w:t> </w:t>
      </w:r>
      <w:r>
        <w:rPr>
          <w:spacing w:val="-2"/>
          <w:sz w:val="24"/>
        </w:rPr>
        <w:t>situation;</w:t>
      </w:r>
    </w:p>
    <w:p>
      <w:pPr>
        <w:spacing w:after="0" w:line="240" w:lineRule="auto"/>
        <w:jc w:val="both"/>
        <w:rPr>
          <w:sz w:val="24"/>
        </w:rPr>
        <w:sectPr>
          <w:pgSz w:w="12240" w:h="15840"/>
          <w:pgMar w:header="731" w:footer="0" w:top="1380" w:bottom="280" w:left="660" w:right="640"/>
        </w:sectPr>
      </w:pPr>
    </w:p>
    <w:p>
      <w:pPr>
        <w:pStyle w:val="BodyText"/>
        <w:spacing w:before="96"/>
        <w:ind w:right="802"/>
      </w:pPr>
      <w:r>
        <w:rPr/>
        <w:t>however, cancellation of assignment may be provided or if the member is in a mandatory PCS move status, an alternate assignment provided.</w:t>
      </w:r>
    </w:p>
    <w:p>
      <w:pPr>
        <w:pStyle w:val="ListParagraph"/>
        <w:numPr>
          <w:ilvl w:val="2"/>
          <w:numId w:val="18"/>
        </w:numPr>
        <w:tabs>
          <w:tab w:pos="1920" w:val="left" w:leader="none"/>
        </w:tabs>
        <w:spacing w:line="240" w:lineRule="auto" w:before="120" w:after="0"/>
        <w:ind w:left="1140" w:right="801" w:firstLine="0"/>
        <w:jc w:val="both"/>
        <w:rPr>
          <w:sz w:val="24"/>
        </w:rPr>
      </w:pPr>
      <w:r>
        <w:rPr>
          <w:sz w:val="24"/>
        </w:rPr>
        <w:t>Assignment Considerations for members with Exceptional Family Members. Requests for EFMP consideration are submitted in the following circumstances:</w:t>
      </w:r>
    </w:p>
    <w:p>
      <w:pPr>
        <w:pStyle w:val="ListParagraph"/>
        <w:numPr>
          <w:ilvl w:val="3"/>
          <w:numId w:val="18"/>
        </w:numPr>
        <w:tabs>
          <w:tab w:pos="2460" w:val="left" w:leader="none"/>
        </w:tabs>
        <w:spacing w:line="240" w:lineRule="auto" w:before="121" w:after="0"/>
        <w:ind w:left="1500" w:right="799" w:firstLine="0"/>
        <w:jc w:val="both"/>
        <w:rPr>
          <w:sz w:val="24"/>
        </w:rPr>
      </w:pPr>
      <w:bookmarkStart w:name="_bookmark35" w:id="36"/>
      <w:bookmarkEnd w:id="36"/>
      <w:r>
        <w:rPr/>
      </w:r>
      <w:r>
        <w:rPr>
          <w:sz w:val="24"/>
        </w:rPr>
        <w:t>The member was denied family member travel (members projected to PCS Continental United States (CONUS) to CONUS or overseas to CONUS) by the gaining MTF</w:t>
      </w:r>
      <w:r>
        <w:rPr>
          <w:spacing w:val="-3"/>
          <w:sz w:val="24"/>
        </w:rPr>
        <w:t> </w:t>
      </w:r>
      <w:r>
        <w:rPr>
          <w:sz w:val="24"/>
        </w:rPr>
        <w:t>based</w:t>
      </w:r>
      <w:r>
        <w:rPr>
          <w:spacing w:val="-3"/>
          <w:sz w:val="24"/>
        </w:rPr>
        <w:t> </w:t>
      </w:r>
      <w:r>
        <w:rPr>
          <w:sz w:val="24"/>
        </w:rPr>
        <w:t>on</w:t>
      </w:r>
      <w:r>
        <w:rPr>
          <w:spacing w:val="-2"/>
          <w:sz w:val="24"/>
        </w:rPr>
        <w:t> </w:t>
      </w:r>
      <w:r>
        <w:rPr>
          <w:sz w:val="24"/>
        </w:rPr>
        <w:t>processing</w:t>
      </w:r>
      <w:r>
        <w:rPr>
          <w:spacing w:val="-3"/>
          <w:sz w:val="24"/>
        </w:rPr>
        <w:t> </w:t>
      </w:r>
      <w:r>
        <w:rPr>
          <w:sz w:val="24"/>
        </w:rPr>
        <w:t>of</w:t>
      </w:r>
      <w:r>
        <w:rPr>
          <w:spacing w:val="-2"/>
          <w:sz w:val="24"/>
        </w:rPr>
        <w:t> </w:t>
      </w:r>
      <w:r>
        <w:rPr>
          <w:sz w:val="24"/>
        </w:rPr>
        <w:t>the</w:t>
      </w:r>
      <w:r>
        <w:rPr>
          <w:spacing w:val="-3"/>
          <w:sz w:val="24"/>
        </w:rPr>
        <w:t> </w:t>
      </w:r>
      <w:r>
        <w:rPr>
          <w:sz w:val="24"/>
        </w:rPr>
        <w:t>myVector</w:t>
      </w:r>
      <w:r>
        <w:rPr>
          <w:spacing w:val="-2"/>
          <w:sz w:val="24"/>
        </w:rPr>
        <w:t> </w:t>
      </w:r>
      <w:r>
        <w:rPr>
          <w:sz w:val="24"/>
        </w:rPr>
        <w:t>FMTS</w:t>
      </w:r>
      <w:r>
        <w:rPr>
          <w:spacing w:val="-3"/>
          <w:sz w:val="24"/>
        </w:rPr>
        <w:t> </w:t>
      </w:r>
      <w:r>
        <w:rPr>
          <w:sz w:val="24"/>
        </w:rPr>
        <w:t>application.</w:t>
      </w:r>
      <w:r>
        <w:rPr>
          <w:spacing w:val="40"/>
          <w:sz w:val="24"/>
        </w:rPr>
        <w:t> </w:t>
      </w:r>
      <w:r>
        <w:rPr>
          <w:sz w:val="24"/>
        </w:rPr>
        <w:t>A</w:t>
      </w:r>
      <w:r>
        <w:rPr>
          <w:spacing w:val="-3"/>
          <w:sz w:val="24"/>
        </w:rPr>
        <w:t> </w:t>
      </w:r>
      <w:r>
        <w:rPr>
          <w:sz w:val="24"/>
        </w:rPr>
        <w:t>FMTS</w:t>
      </w:r>
      <w:r>
        <w:rPr>
          <w:spacing w:val="-1"/>
          <w:sz w:val="24"/>
        </w:rPr>
        <w:t> </w:t>
      </w:r>
      <w:r>
        <w:rPr>
          <w:sz w:val="24"/>
        </w:rPr>
        <w:t>application</w:t>
      </w:r>
      <w:r>
        <w:rPr>
          <w:spacing w:val="-5"/>
          <w:sz w:val="24"/>
        </w:rPr>
        <w:t> </w:t>
      </w:r>
      <w:r>
        <w:rPr>
          <w:sz w:val="24"/>
        </w:rPr>
        <w:t>must be completed to the gaining location.</w:t>
      </w:r>
      <w:r>
        <w:rPr>
          <w:spacing w:val="40"/>
          <w:sz w:val="24"/>
        </w:rPr>
        <w:t> </w:t>
      </w:r>
      <w:r>
        <w:rPr>
          <w:sz w:val="24"/>
        </w:rPr>
        <w:t>AFPC/DPFXAA will assist members with the reassignment options when a Dependent Travel not Approved is received to the gaining location.</w:t>
      </w:r>
      <w:r>
        <w:rPr>
          <w:spacing w:val="-7"/>
          <w:sz w:val="24"/>
        </w:rPr>
        <w:t> </w:t>
      </w:r>
      <w:r>
        <w:rPr>
          <w:b/>
          <w:sz w:val="24"/>
        </w:rPr>
        <w:t>(T-1)</w:t>
      </w:r>
      <w:r>
        <w:rPr>
          <w:b/>
          <w:spacing w:val="-5"/>
          <w:sz w:val="24"/>
        </w:rPr>
        <w:t> </w:t>
      </w:r>
      <w:r>
        <w:rPr>
          <w:sz w:val="24"/>
        </w:rPr>
        <w:t>Deferment</w:t>
      </w:r>
      <w:r>
        <w:rPr>
          <w:spacing w:val="-5"/>
          <w:sz w:val="24"/>
        </w:rPr>
        <w:t> </w:t>
      </w:r>
      <w:r>
        <w:rPr>
          <w:sz w:val="24"/>
        </w:rPr>
        <w:t>is</w:t>
      </w:r>
      <w:r>
        <w:rPr>
          <w:spacing w:val="-6"/>
          <w:sz w:val="24"/>
        </w:rPr>
        <w:t> </w:t>
      </w:r>
      <w:r>
        <w:rPr>
          <w:sz w:val="24"/>
        </w:rPr>
        <w:t>not</w:t>
      </w:r>
      <w:r>
        <w:rPr>
          <w:spacing w:val="-5"/>
          <w:sz w:val="24"/>
        </w:rPr>
        <w:t> </w:t>
      </w:r>
      <w:r>
        <w:rPr>
          <w:sz w:val="24"/>
        </w:rPr>
        <w:t>normally</w:t>
      </w:r>
      <w:r>
        <w:rPr>
          <w:spacing w:val="-6"/>
          <w:sz w:val="24"/>
        </w:rPr>
        <w:t> </w:t>
      </w:r>
      <w:r>
        <w:rPr>
          <w:sz w:val="24"/>
        </w:rPr>
        <w:t>granted</w:t>
      </w:r>
      <w:r>
        <w:rPr>
          <w:spacing w:val="-7"/>
          <w:sz w:val="24"/>
        </w:rPr>
        <w:t> </w:t>
      </w:r>
      <w:r>
        <w:rPr>
          <w:sz w:val="24"/>
        </w:rPr>
        <w:t>for</w:t>
      </w:r>
      <w:r>
        <w:rPr>
          <w:spacing w:val="-6"/>
          <w:sz w:val="24"/>
        </w:rPr>
        <w:t> </w:t>
      </w:r>
      <w:r>
        <w:rPr>
          <w:sz w:val="24"/>
        </w:rPr>
        <w:t>this</w:t>
      </w:r>
      <w:r>
        <w:rPr>
          <w:spacing w:val="-7"/>
          <w:sz w:val="24"/>
        </w:rPr>
        <w:t> </w:t>
      </w:r>
      <w:r>
        <w:rPr>
          <w:sz w:val="24"/>
        </w:rPr>
        <w:t>situation;</w:t>
      </w:r>
      <w:r>
        <w:rPr>
          <w:spacing w:val="-6"/>
          <w:sz w:val="24"/>
        </w:rPr>
        <w:t> </w:t>
      </w:r>
      <w:r>
        <w:rPr>
          <w:sz w:val="24"/>
        </w:rPr>
        <w:t>however,</w:t>
      </w:r>
      <w:r>
        <w:rPr>
          <w:spacing w:val="-5"/>
          <w:sz w:val="24"/>
        </w:rPr>
        <w:t> </w:t>
      </w:r>
      <w:r>
        <w:rPr>
          <w:sz w:val="24"/>
        </w:rPr>
        <w:t>cancellation of assignment is provided or, if the member is in a mandatory move status, an alternate assignment will be provided.</w:t>
      </w:r>
    </w:p>
    <w:p>
      <w:pPr>
        <w:pStyle w:val="ListParagraph"/>
        <w:numPr>
          <w:ilvl w:val="3"/>
          <w:numId w:val="18"/>
        </w:numPr>
        <w:tabs>
          <w:tab w:pos="2460" w:val="left" w:leader="none"/>
        </w:tabs>
        <w:spacing w:line="240" w:lineRule="auto" w:before="120" w:after="0"/>
        <w:ind w:left="1500" w:right="798" w:firstLine="0"/>
        <w:jc w:val="both"/>
        <w:rPr>
          <w:sz w:val="24"/>
        </w:rPr>
      </w:pPr>
      <w:bookmarkStart w:name="_bookmark36" w:id="37"/>
      <w:bookmarkEnd w:id="37"/>
      <w:r>
        <w:rPr/>
      </w:r>
      <w:r>
        <w:rPr>
          <w:sz w:val="24"/>
        </w:rPr>
        <w:t>If serving overseas accompanied by command sponsored family members, a member</w:t>
      </w:r>
      <w:r>
        <w:rPr>
          <w:spacing w:val="-4"/>
          <w:sz w:val="24"/>
        </w:rPr>
        <w:t> </w:t>
      </w:r>
      <w:r>
        <w:rPr>
          <w:sz w:val="24"/>
        </w:rPr>
        <w:t>may</w:t>
      </w:r>
      <w:r>
        <w:rPr>
          <w:spacing w:val="-5"/>
          <w:sz w:val="24"/>
        </w:rPr>
        <w:t> </w:t>
      </w:r>
      <w:r>
        <w:rPr>
          <w:sz w:val="24"/>
        </w:rPr>
        <w:t>request</w:t>
      </w:r>
      <w:r>
        <w:rPr>
          <w:spacing w:val="-4"/>
          <w:sz w:val="24"/>
        </w:rPr>
        <w:t> </w:t>
      </w:r>
      <w:r>
        <w:rPr>
          <w:sz w:val="24"/>
        </w:rPr>
        <w:t>reassignment</w:t>
      </w:r>
      <w:r>
        <w:rPr>
          <w:spacing w:val="-5"/>
          <w:sz w:val="24"/>
        </w:rPr>
        <w:t> </w:t>
      </w:r>
      <w:r>
        <w:rPr>
          <w:sz w:val="24"/>
        </w:rPr>
        <w:t>within</w:t>
      </w:r>
      <w:r>
        <w:rPr>
          <w:spacing w:val="-5"/>
          <w:sz w:val="24"/>
        </w:rPr>
        <w:t> </w:t>
      </w:r>
      <w:r>
        <w:rPr>
          <w:sz w:val="24"/>
        </w:rPr>
        <w:t>the</w:t>
      </w:r>
      <w:r>
        <w:rPr>
          <w:spacing w:val="-4"/>
          <w:sz w:val="24"/>
        </w:rPr>
        <w:t> </w:t>
      </w:r>
      <w:r>
        <w:rPr>
          <w:sz w:val="24"/>
        </w:rPr>
        <w:t>overseas</w:t>
      </w:r>
      <w:r>
        <w:rPr>
          <w:spacing w:val="-4"/>
          <w:sz w:val="24"/>
        </w:rPr>
        <w:t> </w:t>
      </w:r>
      <w:r>
        <w:rPr>
          <w:sz w:val="24"/>
        </w:rPr>
        <w:t>theater</w:t>
      </w:r>
      <w:r>
        <w:rPr>
          <w:spacing w:val="-5"/>
          <w:sz w:val="24"/>
        </w:rPr>
        <w:t> </w:t>
      </w:r>
      <w:r>
        <w:rPr>
          <w:sz w:val="24"/>
        </w:rPr>
        <w:t>if</w:t>
      </w:r>
      <w:r>
        <w:rPr>
          <w:spacing w:val="-4"/>
          <w:sz w:val="24"/>
        </w:rPr>
        <w:t> </w:t>
      </w:r>
      <w:r>
        <w:rPr>
          <w:sz w:val="24"/>
        </w:rPr>
        <w:t>an</w:t>
      </w:r>
      <w:r>
        <w:rPr>
          <w:spacing w:val="-4"/>
          <w:sz w:val="24"/>
        </w:rPr>
        <w:t> </w:t>
      </w:r>
      <w:r>
        <w:rPr>
          <w:sz w:val="24"/>
        </w:rPr>
        <w:t>unforeseen</w:t>
      </w:r>
      <w:r>
        <w:rPr>
          <w:spacing w:val="-3"/>
          <w:sz w:val="24"/>
        </w:rPr>
        <w:t> </w:t>
      </w:r>
      <w:r>
        <w:rPr>
          <w:sz w:val="24"/>
        </w:rPr>
        <w:t>medical</w:t>
      </w:r>
      <w:r>
        <w:rPr>
          <w:spacing w:val="-4"/>
          <w:sz w:val="24"/>
        </w:rPr>
        <w:t> </w:t>
      </w:r>
      <w:r>
        <w:rPr>
          <w:sz w:val="24"/>
        </w:rPr>
        <w:t>or educational requirement arises after arrival at the overseas base.</w:t>
      </w:r>
      <w:r>
        <w:rPr>
          <w:spacing w:val="40"/>
          <w:sz w:val="24"/>
        </w:rPr>
        <w:t> </w:t>
      </w:r>
      <w:r>
        <w:rPr>
          <w:sz w:val="24"/>
        </w:rPr>
        <w:t>For an EFMP reassignment within the same overseas theater, the member must agree to serve the full prescribed tour length at the gaining location or a tour equal to the combined unaccompanied tour lengths, whichever is greater, prior to being reassigned from the theater.</w:t>
      </w:r>
      <w:r>
        <w:rPr>
          <w:spacing w:val="-15"/>
          <w:sz w:val="24"/>
        </w:rPr>
        <w:t> </w:t>
      </w:r>
      <w:r>
        <w:rPr>
          <w:b/>
          <w:sz w:val="24"/>
        </w:rPr>
        <w:t>(T-0)</w:t>
      </w:r>
      <w:r>
        <w:rPr>
          <w:b/>
          <w:spacing w:val="-15"/>
          <w:sz w:val="24"/>
        </w:rPr>
        <w:t> </w:t>
      </w:r>
      <w:r>
        <w:rPr>
          <w:sz w:val="24"/>
        </w:rPr>
        <w:t>Example:</w:t>
      </w:r>
      <w:r>
        <w:rPr>
          <w:spacing w:val="31"/>
          <w:sz w:val="24"/>
        </w:rPr>
        <w:t> </w:t>
      </w:r>
      <w:r>
        <w:rPr>
          <w:sz w:val="24"/>
        </w:rPr>
        <w:t>if</w:t>
      </w:r>
      <w:r>
        <w:rPr>
          <w:spacing w:val="-15"/>
          <w:sz w:val="24"/>
        </w:rPr>
        <w:t> </w:t>
      </w:r>
      <w:r>
        <w:rPr>
          <w:sz w:val="24"/>
        </w:rPr>
        <w:t>serving</w:t>
      </w:r>
      <w:r>
        <w:rPr>
          <w:spacing w:val="-15"/>
          <w:sz w:val="24"/>
        </w:rPr>
        <w:t> </w:t>
      </w:r>
      <w:r>
        <w:rPr>
          <w:sz w:val="24"/>
        </w:rPr>
        <w:t>on</w:t>
      </w:r>
      <w:r>
        <w:rPr>
          <w:spacing w:val="-15"/>
          <w:sz w:val="24"/>
        </w:rPr>
        <w:t> </w:t>
      </w:r>
      <w:r>
        <w:rPr>
          <w:sz w:val="24"/>
        </w:rPr>
        <w:t>a</w:t>
      </w:r>
      <w:r>
        <w:rPr>
          <w:spacing w:val="-15"/>
          <w:sz w:val="24"/>
        </w:rPr>
        <w:t> </w:t>
      </w:r>
      <w:r>
        <w:rPr>
          <w:sz w:val="24"/>
        </w:rPr>
        <w:t>30/18-month</w:t>
      </w:r>
      <w:r>
        <w:rPr>
          <w:spacing w:val="-15"/>
          <w:sz w:val="24"/>
        </w:rPr>
        <w:t> </w:t>
      </w:r>
      <w:r>
        <w:rPr>
          <w:sz w:val="24"/>
        </w:rPr>
        <w:t>overseas</w:t>
      </w:r>
      <w:r>
        <w:rPr>
          <w:spacing w:val="-15"/>
          <w:sz w:val="24"/>
        </w:rPr>
        <w:t> </w:t>
      </w:r>
      <w:r>
        <w:rPr>
          <w:sz w:val="24"/>
        </w:rPr>
        <w:t>tour</w:t>
      </w:r>
      <w:r>
        <w:rPr>
          <w:spacing w:val="-15"/>
          <w:sz w:val="24"/>
        </w:rPr>
        <w:t> </w:t>
      </w:r>
      <w:r>
        <w:rPr>
          <w:sz w:val="24"/>
        </w:rPr>
        <w:t>and</w:t>
      </w:r>
      <w:r>
        <w:rPr>
          <w:spacing w:val="-15"/>
          <w:sz w:val="24"/>
        </w:rPr>
        <w:t> </w:t>
      </w:r>
      <w:r>
        <w:rPr>
          <w:sz w:val="24"/>
        </w:rPr>
        <w:t>approval</w:t>
      </w:r>
      <w:r>
        <w:rPr>
          <w:spacing w:val="-15"/>
          <w:sz w:val="24"/>
        </w:rPr>
        <w:t> </w:t>
      </w:r>
      <w:r>
        <w:rPr>
          <w:sz w:val="24"/>
        </w:rPr>
        <w:t>is</w:t>
      </w:r>
      <w:r>
        <w:rPr>
          <w:spacing w:val="-15"/>
          <w:sz w:val="24"/>
        </w:rPr>
        <w:t> </w:t>
      </w:r>
      <w:r>
        <w:rPr>
          <w:sz w:val="24"/>
        </w:rPr>
        <w:t>received for</w:t>
      </w:r>
      <w:r>
        <w:rPr>
          <w:spacing w:val="-2"/>
          <w:sz w:val="24"/>
        </w:rPr>
        <w:t> </w:t>
      </w:r>
      <w:r>
        <w:rPr>
          <w:sz w:val="24"/>
        </w:rPr>
        <w:t>assignment</w:t>
      </w:r>
      <w:r>
        <w:rPr>
          <w:spacing w:val="-2"/>
          <w:sz w:val="24"/>
        </w:rPr>
        <w:t> </w:t>
      </w:r>
      <w:r>
        <w:rPr>
          <w:sz w:val="24"/>
        </w:rPr>
        <w:t>to</w:t>
      </w:r>
      <w:r>
        <w:rPr>
          <w:spacing w:val="-2"/>
          <w:sz w:val="24"/>
        </w:rPr>
        <w:t> </w:t>
      </w:r>
      <w:r>
        <w:rPr>
          <w:sz w:val="24"/>
        </w:rPr>
        <w:t>a</w:t>
      </w:r>
      <w:r>
        <w:rPr>
          <w:spacing w:val="-2"/>
          <w:sz w:val="24"/>
        </w:rPr>
        <w:t> </w:t>
      </w:r>
      <w:r>
        <w:rPr>
          <w:sz w:val="24"/>
        </w:rPr>
        <w:t>36/24-month</w:t>
      </w:r>
      <w:r>
        <w:rPr>
          <w:spacing w:val="-3"/>
          <w:sz w:val="24"/>
        </w:rPr>
        <w:t> </w:t>
      </w:r>
      <w:r>
        <w:rPr>
          <w:sz w:val="24"/>
        </w:rPr>
        <w:t>overseas</w:t>
      </w:r>
      <w:r>
        <w:rPr>
          <w:spacing w:val="-3"/>
          <w:sz w:val="24"/>
        </w:rPr>
        <w:t> </w:t>
      </w:r>
      <w:r>
        <w:rPr>
          <w:sz w:val="24"/>
        </w:rPr>
        <w:t>tour,</w:t>
      </w:r>
      <w:r>
        <w:rPr>
          <w:spacing w:val="-3"/>
          <w:sz w:val="24"/>
        </w:rPr>
        <w:t> </w:t>
      </w:r>
      <w:r>
        <w:rPr>
          <w:sz w:val="24"/>
        </w:rPr>
        <w:t>the</w:t>
      </w:r>
      <w:r>
        <w:rPr>
          <w:spacing w:val="-2"/>
          <w:sz w:val="24"/>
        </w:rPr>
        <w:t> </w:t>
      </w:r>
      <w:r>
        <w:rPr>
          <w:sz w:val="24"/>
        </w:rPr>
        <w:t>member</w:t>
      </w:r>
      <w:r>
        <w:rPr>
          <w:spacing w:val="-3"/>
          <w:sz w:val="24"/>
        </w:rPr>
        <w:t> </w:t>
      </w:r>
      <w:r>
        <w:rPr>
          <w:sz w:val="24"/>
        </w:rPr>
        <w:t>must</w:t>
      </w:r>
      <w:r>
        <w:rPr>
          <w:spacing w:val="-2"/>
          <w:sz w:val="24"/>
        </w:rPr>
        <w:t> </w:t>
      </w:r>
      <w:r>
        <w:rPr>
          <w:sz w:val="24"/>
        </w:rPr>
        <w:t>serve</w:t>
      </w:r>
      <w:r>
        <w:rPr>
          <w:spacing w:val="-3"/>
          <w:sz w:val="24"/>
        </w:rPr>
        <w:t> </w:t>
      </w:r>
      <w:r>
        <w:rPr>
          <w:sz w:val="24"/>
        </w:rPr>
        <w:t>the</w:t>
      </w:r>
      <w:r>
        <w:rPr>
          <w:spacing w:val="-2"/>
          <w:sz w:val="24"/>
        </w:rPr>
        <w:t> </w:t>
      </w:r>
      <w:r>
        <w:rPr>
          <w:sz w:val="24"/>
        </w:rPr>
        <w:t>full</w:t>
      </w:r>
      <w:r>
        <w:rPr>
          <w:spacing w:val="-2"/>
          <w:sz w:val="24"/>
        </w:rPr>
        <w:t> </w:t>
      </w:r>
      <w:r>
        <w:rPr>
          <w:sz w:val="24"/>
        </w:rPr>
        <w:t>prescribed tour at the gaining location (36 months), or not less than a tour equal to the combined unaccompanied tour lengths (18 plus 24, or 42 months) between the two locations before reassignment from the theater, whichever is greater.</w:t>
      </w:r>
      <w:r>
        <w:rPr>
          <w:spacing w:val="40"/>
          <w:sz w:val="24"/>
        </w:rPr>
        <w:t> </w:t>
      </w:r>
      <w:r>
        <w:rPr>
          <w:sz w:val="24"/>
        </w:rPr>
        <w:t>The computation resulting in the greatest combined overseas tour period being served is the required minimum.</w:t>
      </w:r>
      <w:r>
        <w:rPr>
          <w:spacing w:val="40"/>
          <w:sz w:val="24"/>
        </w:rPr>
        <w:t> </w:t>
      </w:r>
      <w:r>
        <w:rPr>
          <w:sz w:val="24"/>
        </w:rPr>
        <w:t>The variable is the amount of time the member has been assigned to the current location.</w:t>
      </w:r>
    </w:p>
    <w:p>
      <w:pPr>
        <w:pStyle w:val="ListParagraph"/>
        <w:numPr>
          <w:ilvl w:val="3"/>
          <w:numId w:val="18"/>
        </w:numPr>
        <w:tabs>
          <w:tab w:pos="2460" w:val="left" w:leader="none"/>
        </w:tabs>
        <w:spacing w:line="240" w:lineRule="auto" w:before="119" w:after="0"/>
        <w:ind w:left="1500" w:right="801" w:firstLine="0"/>
        <w:jc w:val="both"/>
        <w:rPr>
          <w:b/>
          <w:sz w:val="24"/>
        </w:rPr>
      </w:pPr>
      <w:r>
        <w:rPr>
          <w:sz w:val="24"/>
        </w:rPr>
        <w:t>If serving overseas accompanied by command sponsored family members, a member</w:t>
      </w:r>
      <w:r>
        <w:rPr>
          <w:spacing w:val="-14"/>
          <w:sz w:val="24"/>
        </w:rPr>
        <w:t> </w:t>
      </w:r>
      <w:r>
        <w:rPr>
          <w:sz w:val="24"/>
        </w:rPr>
        <w:t>may</w:t>
      </w:r>
      <w:r>
        <w:rPr>
          <w:spacing w:val="-14"/>
          <w:sz w:val="24"/>
        </w:rPr>
        <w:t> </w:t>
      </w:r>
      <w:r>
        <w:rPr>
          <w:sz w:val="24"/>
        </w:rPr>
        <w:t>request</w:t>
      </w:r>
      <w:r>
        <w:rPr>
          <w:spacing w:val="-14"/>
          <w:sz w:val="24"/>
        </w:rPr>
        <w:t> </w:t>
      </w:r>
      <w:r>
        <w:rPr>
          <w:sz w:val="24"/>
        </w:rPr>
        <w:t>reassignment</w:t>
      </w:r>
      <w:r>
        <w:rPr>
          <w:spacing w:val="-14"/>
          <w:sz w:val="24"/>
        </w:rPr>
        <w:t> </w:t>
      </w:r>
      <w:r>
        <w:rPr>
          <w:sz w:val="24"/>
        </w:rPr>
        <w:t>to</w:t>
      </w:r>
      <w:r>
        <w:rPr>
          <w:spacing w:val="-15"/>
          <w:sz w:val="24"/>
        </w:rPr>
        <w:t> </w:t>
      </w:r>
      <w:r>
        <w:rPr>
          <w:sz w:val="24"/>
        </w:rPr>
        <w:t>the</w:t>
      </w:r>
      <w:r>
        <w:rPr>
          <w:spacing w:val="-13"/>
          <w:sz w:val="24"/>
        </w:rPr>
        <w:t> </w:t>
      </w:r>
      <w:r>
        <w:rPr>
          <w:sz w:val="24"/>
        </w:rPr>
        <w:t>CONUS</w:t>
      </w:r>
      <w:r>
        <w:rPr>
          <w:spacing w:val="-13"/>
          <w:sz w:val="24"/>
        </w:rPr>
        <w:t> </w:t>
      </w:r>
      <w:r>
        <w:rPr>
          <w:sz w:val="24"/>
        </w:rPr>
        <w:t>before</w:t>
      </w:r>
      <w:r>
        <w:rPr>
          <w:spacing w:val="-15"/>
          <w:sz w:val="24"/>
        </w:rPr>
        <w:t> </w:t>
      </w:r>
      <w:r>
        <w:rPr>
          <w:sz w:val="24"/>
        </w:rPr>
        <w:t>DEROS</w:t>
      </w:r>
      <w:r>
        <w:rPr>
          <w:spacing w:val="-14"/>
          <w:sz w:val="24"/>
        </w:rPr>
        <w:t> </w:t>
      </w:r>
      <w:r>
        <w:rPr>
          <w:sz w:val="24"/>
        </w:rPr>
        <w:t>if</w:t>
      </w:r>
      <w:r>
        <w:rPr>
          <w:spacing w:val="-13"/>
          <w:sz w:val="24"/>
        </w:rPr>
        <w:t> </w:t>
      </w:r>
      <w:r>
        <w:rPr>
          <w:sz w:val="24"/>
        </w:rPr>
        <w:t>an</w:t>
      </w:r>
      <w:r>
        <w:rPr>
          <w:spacing w:val="-14"/>
          <w:sz w:val="24"/>
        </w:rPr>
        <w:t> </w:t>
      </w:r>
      <w:r>
        <w:rPr>
          <w:sz w:val="24"/>
        </w:rPr>
        <w:t>unforeseen</w:t>
      </w:r>
      <w:r>
        <w:rPr>
          <w:spacing w:val="-15"/>
          <w:sz w:val="24"/>
        </w:rPr>
        <w:t> </w:t>
      </w:r>
      <w:r>
        <w:rPr>
          <w:sz w:val="24"/>
        </w:rPr>
        <w:t>medical or</w:t>
      </w:r>
      <w:r>
        <w:rPr>
          <w:spacing w:val="-7"/>
          <w:sz w:val="24"/>
        </w:rPr>
        <w:t> </w:t>
      </w:r>
      <w:r>
        <w:rPr>
          <w:sz w:val="24"/>
        </w:rPr>
        <w:t>educational</w:t>
      </w:r>
      <w:r>
        <w:rPr>
          <w:spacing w:val="-6"/>
          <w:sz w:val="24"/>
        </w:rPr>
        <w:t> </w:t>
      </w:r>
      <w:r>
        <w:rPr>
          <w:sz w:val="24"/>
        </w:rPr>
        <w:t>requirement</w:t>
      </w:r>
      <w:r>
        <w:rPr>
          <w:spacing w:val="-7"/>
          <w:sz w:val="24"/>
        </w:rPr>
        <w:t> </w:t>
      </w:r>
      <w:r>
        <w:rPr>
          <w:sz w:val="24"/>
        </w:rPr>
        <w:t>arises</w:t>
      </w:r>
      <w:r>
        <w:rPr>
          <w:spacing w:val="-7"/>
          <w:sz w:val="24"/>
        </w:rPr>
        <w:t> </w:t>
      </w:r>
      <w:r>
        <w:rPr>
          <w:sz w:val="24"/>
        </w:rPr>
        <w:t>after</w:t>
      </w:r>
      <w:r>
        <w:rPr>
          <w:spacing w:val="-7"/>
          <w:sz w:val="24"/>
        </w:rPr>
        <w:t> </w:t>
      </w:r>
      <w:r>
        <w:rPr>
          <w:sz w:val="24"/>
        </w:rPr>
        <w:t>arrival</w:t>
      </w:r>
      <w:r>
        <w:rPr>
          <w:spacing w:val="-6"/>
          <w:sz w:val="24"/>
        </w:rPr>
        <w:t> </w:t>
      </w:r>
      <w:r>
        <w:rPr>
          <w:sz w:val="24"/>
        </w:rPr>
        <w:t>at</w:t>
      </w:r>
      <w:r>
        <w:rPr>
          <w:spacing w:val="-6"/>
          <w:sz w:val="24"/>
        </w:rPr>
        <w:t> </w:t>
      </w:r>
      <w:r>
        <w:rPr>
          <w:sz w:val="24"/>
        </w:rPr>
        <w:t>the</w:t>
      </w:r>
      <w:r>
        <w:rPr>
          <w:spacing w:val="-7"/>
          <w:sz w:val="24"/>
        </w:rPr>
        <w:t> </w:t>
      </w:r>
      <w:r>
        <w:rPr>
          <w:sz w:val="24"/>
        </w:rPr>
        <w:t>overseas</w:t>
      </w:r>
      <w:r>
        <w:rPr>
          <w:spacing w:val="-8"/>
          <w:sz w:val="24"/>
        </w:rPr>
        <w:t> </w:t>
      </w:r>
      <w:r>
        <w:rPr>
          <w:sz w:val="24"/>
        </w:rPr>
        <w:t>base</w:t>
      </w:r>
      <w:r>
        <w:rPr>
          <w:spacing w:val="-6"/>
          <w:sz w:val="24"/>
        </w:rPr>
        <w:t> </w:t>
      </w:r>
      <w:r>
        <w:rPr>
          <w:sz w:val="24"/>
        </w:rPr>
        <w:t>and</w:t>
      </w:r>
      <w:r>
        <w:rPr>
          <w:spacing w:val="-7"/>
          <w:sz w:val="24"/>
        </w:rPr>
        <w:t> </w:t>
      </w:r>
      <w:r>
        <w:rPr>
          <w:sz w:val="24"/>
        </w:rPr>
        <w:t>reassignment</w:t>
      </w:r>
      <w:r>
        <w:rPr>
          <w:spacing w:val="-7"/>
          <w:sz w:val="24"/>
        </w:rPr>
        <w:t> </w:t>
      </w:r>
      <w:r>
        <w:rPr>
          <w:sz w:val="24"/>
        </w:rPr>
        <w:t>under </w:t>
      </w:r>
      <w:hyperlink w:history="true" w:anchor="_bookmark36">
        <w:r>
          <w:rPr>
            <w:b/>
            <w:color w:val="0000FF"/>
            <w:sz w:val="24"/>
          </w:rPr>
          <w:t>paragraph 3.18.6.2</w:t>
        </w:r>
      </w:hyperlink>
      <w:r>
        <w:rPr>
          <w:b/>
          <w:color w:val="0000FF"/>
          <w:sz w:val="24"/>
        </w:rPr>
        <w:t> </w:t>
      </w:r>
      <w:r>
        <w:rPr>
          <w:sz w:val="24"/>
        </w:rPr>
        <w:t>is impractical.</w:t>
      </w:r>
      <w:r>
        <w:rPr>
          <w:spacing w:val="40"/>
          <w:sz w:val="24"/>
        </w:rPr>
        <w:t> </w:t>
      </w:r>
      <w:r>
        <w:rPr>
          <w:sz w:val="24"/>
        </w:rPr>
        <w:t>If the reassignment request is based on inadequate medical or educational resources, the request must include the applicable medical documentation from the local Special Needs Coordinator at the MTF. </w:t>
      </w:r>
      <w:r>
        <w:rPr>
          <w:b/>
          <w:sz w:val="24"/>
        </w:rPr>
        <w:t>(T-2)</w:t>
      </w:r>
    </w:p>
    <w:p>
      <w:pPr>
        <w:pStyle w:val="ListParagraph"/>
        <w:numPr>
          <w:ilvl w:val="3"/>
          <w:numId w:val="18"/>
        </w:numPr>
        <w:tabs>
          <w:tab w:pos="2460" w:val="left" w:leader="none"/>
        </w:tabs>
        <w:spacing w:line="240" w:lineRule="auto" w:before="120" w:after="0"/>
        <w:ind w:left="1500" w:right="796" w:firstLine="0"/>
        <w:jc w:val="both"/>
        <w:rPr>
          <w:sz w:val="24"/>
        </w:rPr>
      </w:pPr>
      <w:r>
        <w:rPr>
          <w:sz w:val="24"/>
        </w:rPr>
        <w:t>If selected for a long tour regardless of volunteer status, and family member travel is disapproved based on the unavailability of early intervention or related services and/or</w:t>
      </w:r>
      <w:r>
        <w:rPr>
          <w:spacing w:val="-15"/>
          <w:sz w:val="24"/>
        </w:rPr>
        <w:t> </w:t>
      </w:r>
      <w:r>
        <w:rPr>
          <w:sz w:val="24"/>
        </w:rPr>
        <w:t>special</w:t>
      </w:r>
      <w:r>
        <w:rPr>
          <w:spacing w:val="-14"/>
          <w:sz w:val="24"/>
        </w:rPr>
        <w:t> </w:t>
      </w:r>
      <w:r>
        <w:rPr>
          <w:sz w:val="24"/>
        </w:rPr>
        <w:t>educational</w:t>
      </w:r>
      <w:r>
        <w:rPr>
          <w:spacing w:val="-14"/>
          <w:sz w:val="24"/>
        </w:rPr>
        <w:t> </w:t>
      </w:r>
      <w:r>
        <w:rPr>
          <w:sz w:val="24"/>
        </w:rPr>
        <w:t>services,</w:t>
      </w:r>
      <w:r>
        <w:rPr>
          <w:spacing w:val="-15"/>
          <w:sz w:val="24"/>
        </w:rPr>
        <w:t> </w:t>
      </w:r>
      <w:r>
        <w:rPr>
          <w:sz w:val="24"/>
        </w:rPr>
        <w:t>the</w:t>
      </w:r>
      <w:r>
        <w:rPr>
          <w:spacing w:val="-14"/>
          <w:sz w:val="24"/>
        </w:rPr>
        <w:t> </w:t>
      </w:r>
      <w:r>
        <w:rPr>
          <w:sz w:val="24"/>
        </w:rPr>
        <w:t>member</w:t>
      </w:r>
      <w:r>
        <w:rPr>
          <w:spacing w:val="-15"/>
          <w:sz w:val="24"/>
        </w:rPr>
        <w:t> </w:t>
      </w:r>
      <w:r>
        <w:rPr>
          <w:sz w:val="24"/>
        </w:rPr>
        <w:t>may</w:t>
      </w:r>
      <w:r>
        <w:rPr>
          <w:spacing w:val="-14"/>
          <w:sz w:val="24"/>
        </w:rPr>
        <w:t> </w:t>
      </w:r>
      <w:r>
        <w:rPr>
          <w:sz w:val="24"/>
        </w:rPr>
        <w:t>seek</w:t>
      </w:r>
      <w:r>
        <w:rPr>
          <w:spacing w:val="-15"/>
          <w:sz w:val="24"/>
        </w:rPr>
        <w:t> </w:t>
      </w:r>
      <w:r>
        <w:rPr>
          <w:sz w:val="24"/>
        </w:rPr>
        <w:t>to</w:t>
      </w:r>
      <w:r>
        <w:rPr>
          <w:spacing w:val="-15"/>
          <w:sz w:val="24"/>
        </w:rPr>
        <w:t> </w:t>
      </w:r>
      <w:r>
        <w:rPr>
          <w:sz w:val="24"/>
        </w:rPr>
        <w:t>serve</w:t>
      </w:r>
      <w:r>
        <w:rPr>
          <w:spacing w:val="-15"/>
          <w:sz w:val="24"/>
        </w:rPr>
        <w:t> </w:t>
      </w:r>
      <w:r>
        <w:rPr>
          <w:sz w:val="24"/>
        </w:rPr>
        <w:t>the</w:t>
      </w:r>
      <w:r>
        <w:rPr>
          <w:spacing w:val="-15"/>
          <w:sz w:val="24"/>
        </w:rPr>
        <w:t> </w:t>
      </w:r>
      <w:r>
        <w:rPr>
          <w:sz w:val="24"/>
        </w:rPr>
        <w:t>unaccompanied</w:t>
      </w:r>
      <w:r>
        <w:rPr>
          <w:spacing w:val="-15"/>
          <w:sz w:val="24"/>
        </w:rPr>
        <w:t> </w:t>
      </w:r>
      <w:r>
        <w:rPr>
          <w:sz w:val="24"/>
        </w:rPr>
        <w:t>long tour or release from the assignment.</w:t>
      </w:r>
      <w:r>
        <w:rPr>
          <w:spacing w:val="40"/>
          <w:sz w:val="24"/>
        </w:rPr>
        <w:t> </w:t>
      </w:r>
      <w:r>
        <w:rPr>
          <w:sz w:val="24"/>
        </w:rPr>
        <w:t>To do this, the member must access the myVector FMTS</w:t>
      </w:r>
      <w:r>
        <w:rPr>
          <w:spacing w:val="-14"/>
          <w:sz w:val="24"/>
        </w:rPr>
        <w:t> </w:t>
      </w:r>
      <w:r>
        <w:rPr>
          <w:sz w:val="24"/>
        </w:rPr>
        <w:t>Dashboard</w:t>
      </w:r>
      <w:r>
        <w:rPr>
          <w:spacing w:val="-13"/>
          <w:sz w:val="24"/>
        </w:rPr>
        <w:t> </w:t>
      </w:r>
      <w:r>
        <w:rPr>
          <w:sz w:val="24"/>
        </w:rPr>
        <w:t>to</w:t>
      </w:r>
      <w:r>
        <w:rPr>
          <w:spacing w:val="-13"/>
          <w:sz w:val="24"/>
        </w:rPr>
        <w:t> </w:t>
      </w:r>
      <w:r>
        <w:rPr>
          <w:sz w:val="24"/>
        </w:rPr>
        <w:t>select</w:t>
      </w:r>
      <w:r>
        <w:rPr>
          <w:spacing w:val="-13"/>
          <w:sz w:val="24"/>
        </w:rPr>
        <w:t> </w:t>
      </w:r>
      <w:r>
        <w:rPr>
          <w:sz w:val="24"/>
        </w:rPr>
        <w:t>a</w:t>
      </w:r>
      <w:r>
        <w:rPr>
          <w:spacing w:val="-13"/>
          <w:sz w:val="24"/>
        </w:rPr>
        <w:t> </w:t>
      </w:r>
      <w:r>
        <w:rPr>
          <w:sz w:val="24"/>
        </w:rPr>
        <w:t>travel</w:t>
      </w:r>
      <w:r>
        <w:rPr>
          <w:spacing w:val="-13"/>
          <w:sz w:val="24"/>
        </w:rPr>
        <w:t> </w:t>
      </w:r>
      <w:r>
        <w:rPr>
          <w:sz w:val="24"/>
        </w:rPr>
        <w:t>decision.</w:t>
      </w:r>
      <w:r>
        <w:rPr>
          <w:spacing w:val="-13"/>
          <w:sz w:val="24"/>
        </w:rPr>
        <w:t> </w:t>
      </w:r>
      <w:r>
        <w:rPr>
          <w:sz w:val="24"/>
        </w:rPr>
        <w:t>AFPC/DPFXAA</w:t>
      </w:r>
      <w:r>
        <w:rPr>
          <w:spacing w:val="-13"/>
          <w:sz w:val="24"/>
        </w:rPr>
        <w:t> </w:t>
      </w:r>
      <w:r>
        <w:rPr>
          <w:sz w:val="24"/>
        </w:rPr>
        <w:t>will</w:t>
      </w:r>
      <w:r>
        <w:rPr>
          <w:spacing w:val="-12"/>
          <w:sz w:val="24"/>
        </w:rPr>
        <w:t> </w:t>
      </w:r>
      <w:r>
        <w:rPr>
          <w:sz w:val="24"/>
        </w:rPr>
        <w:t>assist</w:t>
      </w:r>
      <w:r>
        <w:rPr>
          <w:spacing w:val="-14"/>
          <w:sz w:val="24"/>
        </w:rPr>
        <w:t> </w:t>
      </w:r>
      <w:r>
        <w:rPr>
          <w:sz w:val="24"/>
        </w:rPr>
        <w:t>members</w:t>
      </w:r>
      <w:r>
        <w:rPr>
          <w:spacing w:val="-13"/>
          <w:sz w:val="24"/>
        </w:rPr>
        <w:t> </w:t>
      </w:r>
      <w:r>
        <w:rPr>
          <w:sz w:val="24"/>
        </w:rPr>
        <w:t>with</w:t>
      </w:r>
      <w:r>
        <w:rPr>
          <w:spacing w:val="-13"/>
          <w:sz w:val="24"/>
        </w:rPr>
        <w:t> </w:t>
      </w:r>
      <w:r>
        <w:rPr>
          <w:sz w:val="24"/>
        </w:rPr>
        <w:t>the reassignment</w:t>
      </w:r>
      <w:r>
        <w:rPr>
          <w:spacing w:val="-7"/>
          <w:sz w:val="24"/>
        </w:rPr>
        <w:t> </w:t>
      </w:r>
      <w:r>
        <w:rPr>
          <w:sz w:val="24"/>
        </w:rPr>
        <w:t>options.</w:t>
      </w:r>
      <w:r>
        <w:rPr>
          <w:spacing w:val="-6"/>
          <w:sz w:val="24"/>
        </w:rPr>
        <w:t> </w:t>
      </w:r>
      <w:r>
        <w:rPr>
          <w:b/>
          <w:sz w:val="24"/>
        </w:rPr>
        <w:t>(T-3)</w:t>
      </w:r>
      <w:r>
        <w:rPr>
          <w:b/>
          <w:spacing w:val="-7"/>
          <w:sz w:val="24"/>
        </w:rPr>
        <w:t> </w:t>
      </w:r>
      <w:r>
        <w:rPr>
          <w:sz w:val="24"/>
        </w:rPr>
        <w:t>ARC</w:t>
      </w:r>
      <w:r>
        <w:rPr>
          <w:spacing w:val="-8"/>
          <w:sz w:val="24"/>
        </w:rPr>
        <w:t> </w:t>
      </w:r>
      <w:r>
        <w:rPr>
          <w:sz w:val="24"/>
        </w:rPr>
        <w:t>members</w:t>
      </w:r>
      <w:r>
        <w:rPr>
          <w:spacing w:val="-7"/>
          <w:sz w:val="24"/>
        </w:rPr>
        <w:t> </w:t>
      </w:r>
      <w:r>
        <w:rPr>
          <w:sz w:val="24"/>
        </w:rPr>
        <w:t>should</w:t>
      </w:r>
      <w:r>
        <w:rPr>
          <w:spacing w:val="-8"/>
          <w:sz w:val="24"/>
        </w:rPr>
        <w:t> </w:t>
      </w:r>
      <w:r>
        <w:rPr>
          <w:sz w:val="24"/>
        </w:rPr>
        <w:t>consult</w:t>
      </w:r>
      <w:r>
        <w:rPr>
          <w:spacing w:val="-7"/>
          <w:sz w:val="24"/>
        </w:rPr>
        <w:t> </w:t>
      </w:r>
      <w:r>
        <w:rPr>
          <w:sz w:val="24"/>
        </w:rPr>
        <w:t>with</w:t>
      </w:r>
      <w:r>
        <w:rPr>
          <w:spacing w:val="-7"/>
          <w:sz w:val="24"/>
        </w:rPr>
        <w:t> </w:t>
      </w:r>
      <w:r>
        <w:rPr>
          <w:sz w:val="24"/>
        </w:rPr>
        <w:t>their</w:t>
      </w:r>
      <w:r>
        <w:rPr>
          <w:spacing w:val="-7"/>
          <w:sz w:val="24"/>
        </w:rPr>
        <w:t> </w:t>
      </w:r>
      <w:r>
        <w:rPr>
          <w:sz w:val="24"/>
        </w:rPr>
        <w:t>assignment</w:t>
      </w:r>
      <w:r>
        <w:rPr>
          <w:spacing w:val="-6"/>
          <w:sz w:val="24"/>
        </w:rPr>
        <w:t> </w:t>
      </w:r>
      <w:r>
        <w:rPr>
          <w:sz w:val="24"/>
        </w:rPr>
        <w:t>authority in</w:t>
      </w:r>
      <w:r>
        <w:rPr>
          <w:spacing w:val="-8"/>
          <w:sz w:val="24"/>
        </w:rPr>
        <w:t> </w:t>
      </w:r>
      <w:r>
        <w:rPr>
          <w:sz w:val="24"/>
        </w:rPr>
        <w:t>this</w:t>
      </w:r>
      <w:r>
        <w:rPr>
          <w:spacing w:val="-8"/>
          <w:sz w:val="24"/>
        </w:rPr>
        <w:t> </w:t>
      </w:r>
      <w:r>
        <w:rPr>
          <w:sz w:val="24"/>
        </w:rPr>
        <w:t>situation.</w:t>
      </w:r>
      <w:r>
        <w:rPr>
          <w:spacing w:val="40"/>
          <w:sz w:val="24"/>
        </w:rPr>
        <w:t> </w:t>
      </w:r>
      <w:r>
        <w:rPr>
          <w:sz w:val="24"/>
        </w:rPr>
        <w:t>A</w:t>
      </w:r>
      <w:r>
        <w:rPr>
          <w:spacing w:val="-8"/>
          <w:sz w:val="24"/>
        </w:rPr>
        <w:t> </w:t>
      </w:r>
      <w:r>
        <w:rPr>
          <w:sz w:val="24"/>
        </w:rPr>
        <w:t>copy</w:t>
      </w:r>
      <w:r>
        <w:rPr>
          <w:spacing w:val="-8"/>
          <w:sz w:val="24"/>
        </w:rPr>
        <w:t> </w:t>
      </w:r>
      <w:r>
        <w:rPr>
          <w:sz w:val="24"/>
        </w:rPr>
        <w:t>of</w:t>
      </w:r>
      <w:r>
        <w:rPr>
          <w:spacing w:val="-8"/>
          <w:sz w:val="24"/>
        </w:rPr>
        <w:t> </w:t>
      </w:r>
      <w:r>
        <w:rPr>
          <w:sz w:val="24"/>
        </w:rPr>
        <w:t>the</w:t>
      </w:r>
      <w:r>
        <w:rPr>
          <w:spacing w:val="-8"/>
          <w:sz w:val="24"/>
        </w:rPr>
        <w:t> </w:t>
      </w:r>
      <w:r>
        <w:rPr>
          <w:sz w:val="24"/>
        </w:rPr>
        <w:t>AF</w:t>
      </w:r>
      <w:r>
        <w:rPr>
          <w:spacing w:val="-8"/>
          <w:sz w:val="24"/>
        </w:rPr>
        <w:t> </w:t>
      </w:r>
      <w:r>
        <w:rPr>
          <w:sz w:val="24"/>
        </w:rPr>
        <w:t>Form</w:t>
      </w:r>
      <w:r>
        <w:rPr>
          <w:spacing w:val="-8"/>
          <w:sz w:val="24"/>
        </w:rPr>
        <w:t> </w:t>
      </w:r>
      <w:r>
        <w:rPr>
          <w:sz w:val="24"/>
        </w:rPr>
        <w:t>1466,</w:t>
      </w:r>
      <w:r>
        <w:rPr>
          <w:spacing w:val="-7"/>
          <w:sz w:val="24"/>
        </w:rPr>
        <w:t> </w:t>
      </w:r>
      <w:r>
        <w:rPr>
          <w:i/>
          <w:sz w:val="24"/>
        </w:rPr>
        <w:t>Request</w:t>
      </w:r>
      <w:r>
        <w:rPr>
          <w:i/>
          <w:spacing w:val="-8"/>
          <w:sz w:val="24"/>
        </w:rPr>
        <w:t> </w:t>
      </w:r>
      <w:r>
        <w:rPr>
          <w:i/>
          <w:sz w:val="24"/>
        </w:rPr>
        <w:t>for</w:t>
      </w:r>
      <w:r>
        <w:rPr>
          <w:i/>
          <w:spacing w:val="-8"/>
          <w:sz w:val="24"/>
        </w:rPr>
        <w:t> </w:t>
      </w:r>
      <w:r>
        <w:rPr>
          <w:i/>
          <w:sz w:val="24"/>
        </w:rPr>
        <w:t>Family</w:t>
      </w:r>
      <w:r>
        <w:rPr>
          <w:i/>
          <w:spacing w:val="-8"/>
          <w:sz w:val="24"/>
        </w:rPr>
        <w:t> </w:t>
      </w:r>
      <w:r>
        <w:rPr>
          <w:i/>
          <w:sz w:val="24"/>
        </w:rPr>
        <w:t>Member’s</w:t>
      </w:r>
      <w:r>
        <w:rPr>
          <w:i/>
          <w:spacing w:val="-8"/>
          <w:sz w:val="24"/>
        </w:rPr>
        <w:t> </w:t>
      </w:r>
      <w:r>
        <w:rPr>
          <w:i/>
          <w:sz w:val="24"/>
        </w:rPr>
        <w:t>Medical</w:t>
      </w:r>
      <w:r>
        <w:rPr>
          <w:i/>
          <w:spacing w:val="-8"/>
          <w:sz w:val="24"/>
        </w:rPr>
        <w:t> </w:t>
      </w:r>
      <w:r>
        <w:rPr>
          <w:i/>
          <w:sz w:val="24"/>
        </w:rPr>
        <w:t>and</w:t>
      </w:r>
      <w:r>
        <w:rPr>
          <w:i/>
          <w:sz w:val="24"/>
        </w:rPr>
        <w:t> Educational Clearance for Travel</w:t>
      </w:r>
      <w:r>
        <w:rPr>
          <w:sz w:val="24"/>
        </w:rPr>
        <w:t>, Major Command Surgeon General (MAJCOM/SG) determination, and other supporting documentation disapproving family member travel must</w:t>
      </w:r>
      <w:r>
        <w:rPr>
          <w:spacing w:val="-15"/>
          <w:sz w:val="24"/>
        </w:rPr>
        <w:t> </w:t>
      </w:r>
      <w:r>
        <w:rPr>
          <w:sz w:val="24"/>
        </w:rPr>
        <w:t>be</w:t>
      </w:r>
      <w:r>
        <w:rPr>
          <w:spacing w:val="-15"/>
          <w:sz w:val="24"/>
        </w:rPr>
        <w:t> </w:t>
      </w:r>
      <w:r>
        <w:rPr>
          <w:sz w:val="24"/>
        </w:rPr>
        <w:t>included</w:t>
      </w:r>
      <w:r>
        <w:rPr>
          <w:spacing w:val="-15"/>
          <w:sz w:val="24"/>
        </w:rPr>
        <w:t> </w:t>
      </w:r>
      <w:r>
        <w:rPr>
          <w:sz w:val="24"/>
        </w:rPr>
        <w:t>as</w:t>
      </w:r>
      <w:r>
        <w:rPr>
          <w:spacing w:val="-15"/>
          <w:sz w:val="24"/>
        </w:rPr>
        <w:t> </w:t>
      </w:r>
      <w:r>
        <w:rPr>
          <w:sz w:val="24"/>
        </w:rPr>
        <w:t>attachments</w:t>
      </w:r>
      <w:r>
        <w:rPr>
          <w:spacing w:val="-15"/>
          <w:sz w:val="24"/>
        </w:rPr>
        <w:t> </w:t>
      </w:r>
      <w:r>
        <w:rPr>
          <w:sz w:val="24"/>
        </w:rPr>
        <w:t>to</w:t>
      </w:r>
      <w:r>
        <w:rPr>
          <w:spacing w:val="-15"/>
          <w:sz w:val="24"/>
        </w:rPr>
        <w:t> </w:t>
      </w:r>
      <w:r>
        <w:rPr>
          <w:sz w:val="24"/>
        </w:rPr>
        <w:t>the</w:t>
      </w:r>
      <w:r>
        <w:rPr>
          <w:spacing w:val="-15"/>
          <w:sz w:val="24"/>
        </w:rPr>
        <w:t> </w:t>
      </w:r>
      <w:r>
        <w:rPr>
          <w:sz w:val="24"/>
        </w:rPr>
        <w:t>request</w:t>
      </w:r>
      <w:r>
        <w:rPr>
          <w:spacing w:val="-15"/>
          <w:sz w:val="24"/>
        </w:rPr>
        <w:t> </w:t>
      </w:r>
      <w:r>
        <w:rPr>
          <w:sz w:val="24"/>
        </w:rPr>
        <w:t>for</w:t>
      </w:r>
      <w:r>
        <w:rPr>
          <w:spacing w:val="-15"/>
          <w:sz w:val="24"/>
        </w:rPr>
        <w:t> </w:t>
      </w:r>
      <w:r>
        <w:rPr>
          <w:sz w:val="24"/>
        </w:rPr>
        <w:t>assignment</w:t>
      </w:r>
      <w:r>
        <w:rPr>
          <w:spacing w:val="-15"/>
          <w:sz w:val="24"/>
        </w:rPr>
        <w:t> </w:t>
      </w:r>
      <w:r>
        <w:rPr>
          <w:sz w:val="24"/>
        </w:rPr>
        <w:t>cancellation.</w:t>
      </w:r>
      <w:r>
        <w:rPr>
          <w:spacing w:val="-15"/>
          <w:sz w:val="24"/>
        </w:rPr>
        <w:t> </w:t>
      </w:r>
      <w:r>
        <w:rPr>
          <w:b/>
          <w:sz w:val="24"/>
        </w:rPr>
        <w:t>(T-3)</w:t>
      </w:r>
      <w:r>
        <w:rPr>
          <w:b/>
          <w:spacing w:val="-15"/>
          <w:sz w:val="24"/>
        </w:rPr>
        <w:t> </w:t>
      </w:r>
      <w:r>
        <w:rPr>
          <w:sz w:val="24"/>
        </w:rPr>
        <w:t>However, if a pinpointed assignment (a location with the required services) is identified by the MAJCOM/SG,</w:t>
      </w:r>
      <w:r>
        <w:rPr>
          <w:spacing w:val="15"/>
          <w:sz w:val="24"/>
        </w:rPr>
        <w:t> </w:t>
      </w:r>
      <w:r>
        <w:rPr>
          <w:sz w:val="24"/>
        </w:rPr>
        <w:t>and</w:t>
      </w:r>
      <w:r>
        <w:rPr>
          <w:spacing w:val="19"/>
          <w:sz w:val="24"/>
        </w:rPr>
        <w:t> </w:t>
      </w:r>
      <w:r>
        <w:rPr>
          <w:sz w:val="24"/>
        </w:rPr>
        <w:t>a</w:t>
      </w:r>
      <w:r>
        <w:rPr>
          <w:spacing w:val="19"/>
          <w:sz w:val="24"/>
        </w:rPr>
        <w:t> </w:t>
      </w:r>
      <w:r>
        <w:rPr>
          <w:sz w:val="24"/>
        </w:rPr>
        <w:t>manning</w:t>
      </w:r>
      <w:r>
        <w:rPr>
          <w:spacing w:val="17"/>
          <w:sz w:val="24"/>
        </w:rPr>
        <w:t> </w:t>
      </w:r>
      <w:r>
        <w:rPr>
          <w:sz w:val="24"/>
        </w:rPr>
        <w:t>requirement</w:t>
      </w:r>
      <w:r>
        <w:rPr>
          <w:spacing w:val="18"/>
          <w:sz w:val="24"/>
        </w:rPr>
        <w:t> </w:t>
      </w:r>
      <w:r>
        <w:rPr>
          <w:sz w:val="24"/>
        </w:rPr>
        <w:t>exists</w:t>
      </w:r>
      <w:r>
        <w:rPr>
          <w:spacing w:val="18"/>
          <w:sz w:val="24"/>
        </w:rPr>
        <w:t> </w:t>
      </w:r>
      <w:r>
        <w:rPr>
          <w:sz w:val="24"/>
        </w:rPr>
        <w:t>at</w:t>
      </w:r>
      <w:r>
        <w:rPr>
          <w:spacing w:val="18"/>
          <w:sz w:val="24"/>
        </w:rPr>
        <w:t> </w:t>
      </w:r>
      <w:r>
        <w:rPr>
          <w:sz w:val="24"/>
        </w:rPr>
        <w:t>that</w:t>
      </w:r>
      <w:r>
        <w:rPr>
          <w:spacing w:val="18"/>
          <w:sz w:val="24"/>
        </w:rPr>
        <w:t> </w:t>
      </w:r>
      <w:r>
        <w:rPr>
          <w:sz w:val="24"/>
        </w:rPr>
        <w:t>location,</w:t>
      </w:r>
      <w:r>
        <w:rPr>
          <w:spacing w:val="19"/>
          <w:sz w:val="24"/>
        </w:rPr>
        <w:t> </w:t>
      </w:r>
      <w:r>
        <w:rPr>
          <w:sz w:val="24"/>
        </w:rPr>
        <w:t>a</w:t>
      </w:r>
      <w:r>
        <w:rPr>
          <w:spacing w:val="17"/>
          <w:sz w:val="24"/>
        </w:rPr>
        <w:t> </w:t>
      </w:r>
      <w:r>
        <w:rPr>
          <w:sz w:val="24"/>
        </w:rPr>
        <w:t>member</w:t>
      </w:r>
      <w:r>
        <w:rPr>
          <w:spacing w:val="19"/>
          <w:sz w:val="24"/>
        </w:rPr>
        <w:t> </w:t>
      </w:r>
      <w:r>
        <w:rPr>
          <w:sz w:val="24"/>
        </w:rPr>
        <w:t>selected</w:t>
      </w:r>
      <w:r>
        <w:rPr>
          <w:spacing w:val="18"/>
          <w:sz w:val="24"/>
        </w:rPr>
        <w:t> </w:t>
      </w:r>
      <w:r>
        <w:rPr>
          <w:spacing w:val="-5"/>
          <w:sz w:val="24"/>
        </w:rPr>
        <w:t>as</w:t>
      </w:r>
    </w:p>
    <w:p>
      <w:pPr>
        <w:spacing w:after="0" w:line="240" w:lineRule="auto"/>
        <w:jc w:val="both"/>
        <w:rPr>
          <w:sz w:val="24"/>
        </w:rPr>
        <w:sectPr>
          <w:pgSz w:w="12240" w:h="15840"/>
          <w:pgMar w:header="731" w:footer="0" w:top="1380" w:bottom="280" w:left="660" w:right="640"/>
        </w:sectPr>
      </w:pPr>
    </w:p>
    <w:p>
      <w:pPr>
        <w:pStyle w:val="BodyText"/>
        <w:spacing w:before="96"/>
        <w:jc w:val="left"/>
      </w:pPr>
      <w:r>
        <w:rPr/>
        <w:t>the</w:t>
      </w:r>
      <w:r>
        <w:rPr>
          <w:spacing w:val="5"/>
        </w:rPr>
        <w:t> </w:t>
      </w:r>
      <w:r>
        <w:rPr/>
        <w:t>most</w:t>
      </w:r>
      <w:r>
        <w:rPr>
          <w:spacing w:val="8"/>
        </w:rPr>
        <w:t> </w:t>
      </w:r>
      <w:r>
        <w:rPr/>
        <w:t>eligible</w:t>
      </w:r>
      <w:r>
        <w:rPr>
          <w:spacing w:val="7"/>
        </w:rPr>
        <w:t> </w:t>
      </w:r>
      <w:r>
        <w:rPr/>
        <w:t>non-volunteer</w:t>
      </w:r>
      <w:r>
        <w:rPr>
          <w:spacing w:val="8"/>
        </w:rPr>
        <w:t> </w:t>
      </w:r>
      <w:r>
        <w:rPr/>
        <w:t>will</w:t>
      </w:r>
      <w:r>
        <w:rPr>
          <w:spacing w:val="6"/>
        </w:rPr>
        <w:t> </w:t>
      </w:r>
      <w:r>
        <w:rPr/>
        <w:t>be</w:t>
      </w:r>
      <w:r>
        <w:rPr>
          <w:spacing w:val="8"/>
        </w:rPr>
        <w:t> </w:t>
      </w:r>
      <w:r>
        <w:rPr/>
        <w:t>required</w:t>
      </w:r>
      <w:r>
        <w:rPr>
          <w:spacing w:val="6"/>
        </w:rPr>
        <w:t> </w:t>
      </w:r>
      <w:r>
        <w:rPr/>
        <w:t>to</w:t>
      </w:r>
      <w:r>
        <w:rPr>
          <w:spacing w:val="8"/>
        </w:rPr>
        <w:t> </w:t>
      </w:r>
      <w:r>
        <w:rPr/>
        <w:t>proceed</w:t>
      </w:r>
      <w:r>
        <w:rPr>
          <w:spacing w:val="6"/>
        </w:rPr>
        <w:t> </w:t>
      </w:r>
      <w:r>
        <w:rPr/>
        <w:t>to</w:t>
      </w:r>
      <w:r>
        <w:rPr>
          <w:spacing w:val="7"/>
        </w:rPr>
        <w:t> </w:t>
      </w:r>
      <w:r>
        <w:rPr/>
        <w:t>the</w:t>
      </w:r>
      <w:r>
        <w:rPr>
          <w:spacing w:val="7"/>
        </w:rPr>
        <w:t> </w:t>
      </w:r>
      <w:r>
        <w:rPr/>
        <w:t>pinpointed</w:t>
      </w:r>
      <w:r>
        <w:rPr>
          <w:spacing w:val="8"/>
        </w:rPr>
        <w:t> </w:t>
      </w:r>
      <w:r>
        <w:rPr>
          <w:spacing w:val="-2"/>
        </w:rPr>
        <w:t>assignment.</w:t>
      </w:r>
    </w:p>
    <w:p>
      <w:pPr>
        <w:pStyle w:val="Heading1"/>
        <w:spacing w:before="0"/>
        <w:ind w:left="1500"/>
        <w:jc w:val="left"/>
      </w:pPr>
      <w:r>
        <w:rPr>
          <w:spacing w:val="-2"/>
        </w:rPr>
        <w:t>(T-</w:t>
      </w:r>
      <w:r>
        <w:rPr>
          <w:spacing w:val="-7"/>
        </w:rPr>
        <w:t>3)</w:t>
      </w:r>
    </w:p>
    <w:p>
      <w:pPr>
        <w:pStyle w:val="ListParagraph"/>
        <w:numPr>
          <w:ilvl w:val="3"/>
          <w:numId w:val="18"/>
        </w:numPr>
        <w:tabs>
          <w:tab w:pos="2460" w:val="left" w:leader="none"/>
        </w:tabs>
        <w:spacing w:line="240" w:lineRule="auto" w:before="120" w:after="0"/>
        <w:ind w:left="1500" w:right="795" w:firstLine="0"/>
        <w:jc w:val="both"/>
        <w:rPr>
          <w:sz w:val="24"/>
        </w:rPr>
      </w:pPr>
      <w:r>
        <w:rPr>
          <w:sz w:val="24"/>
        </w:rPr>
        <w:t>If</w:t>
      </w:r>
      <w:r>
        <w:rPr>
          <w:spacing w:val="-14"/>
          <w:sz w:val="24"/>
        </w:rPr>
        <w:t> </w:t>
      </w:r>
      <w:r>
        <w:rPr>
          <w:sz w:val="24"/>
        </w:rPr>
        <w:t>selected</w:t>
      </w:r>
      <w:r>
        <w:rPr>
          <w:spacing w:val="-13"/>
          <w:sz w:val="24"/>
        </w:rPr>
        <w:t> </w:t>
      </w:r>
      <w:r>
        <w:rPr>
          <w:sz w:val="24"/>
        </w:rPr>
        <w:t>for</w:t>
      </w:r>
      <w:r>
        <w:rPr>
          <w:spacing w:val="-14"/>
          <w:sz w:val="24"/>
        </w:rPr>
        <w:t> </w:t>
      </w:r>
      <w:r>
        <w:rPr>
          <w:sz w:val="24"/>
        </w:rPr>
        <w:t>an</w:t>
      </w:r>
      <w:r>
        <w:rPr>
          <w:spacing w:val="-13"/>
          <w:sz w:val="24"/>
        </w:rPr>
        <w:t> </w:t>
      </w:r>
      <w:r>
        <w:rPr>
          <w:sz w:val="24"/>
        </w:rPr>
        <w:t>overseas</w:t>
      </w:r>
      <w:r>
        <w:rPr>
          <w:spacing w:val="-14"/>
          <w:sz w:val="24"/>
        </w:rPr>
        <w:t> </w:t>
      </w:r>
      <w:r>
        <w:rPr>
          <w:sz w:val="24"/>
        </w:rPr>
        <w:t>long</w:t>
      </w:r>
      <w:r>
        <w:rPr>
          <w:spacing w:val="-13"/>
          <w:sz w:val="24"/>
        </w:rPr>
        <w:t> </w:t>
      </w:r>
      <w:r>
        <w:rPr>
          <w:sz w:val="24"/>
        </w:rPr>
        <w:t>tour</w:t>
      </w:r>
      <w:r>
        <w:rPr>
          <w:spacing w:val="-13"/>
          <w:sz w:val="24"/>
        </w:rPr>
        <w:t> </w:t>
      </w:r>
      <w:r>
        <w:rPr>
          <w:sz w:val="24"/>
        </w:rPr>
        <w:t>as</w:t>
      </w:r>
      <w:r>
        <w:rPr>
          <w:spacing w:val="-13"/>
          <w:sz w:val="24"/>
        </w:rPr>
        <w:t> </w:t>
      </w:r>
      <w:r>
        <w:rPr>
          <w:sz w:val="24"/>
        </w:rPr>
        <w:t>a</w:t>
      </w:r>
      <w:r>
        <w:rPr>
          <w:spacing w:val="-14"/>
          <w:sz w:val="24"/>
        </w:rPr>
        <w:t> </w:t>
      </w:r>
      <w:r>
        <w:rPr>
          <w:sz w:val="24"/>
        </w:rPr>
        <w:t>non-volunteer</w:t>
      </w:r>
      <w:r>
        <w:rPr>
          <w:spacing w:val="-13"/>
          <w:sz w:val="24"/>
        </w:rPr>
        <w:t> </w:t>
      </w:r>
      <w:r>
        <w:rPr>
          <w:sz w:val="24"/>
        </w:rPr>
        <w:t>and</w:t>
      </w:r>
      <w:r>
        <w:rPr>
          <w:spacing w:val="-13"/>
          <w:sz w:val="24"/>
        </w:rPr>
        <w:t> </w:t>
      </w:r>
      <w:r>
        <w:rPr>
          <w:sz w:val="24"/>
        </w:rPr>
        <w:t>family</w:t>
      </w:r>
      <w:r>
        <w:rPr>
          <w:spacing w:val="-14"/>
          <w:sz w:val="24"/>
        </w:rPr>
        <w:t> </w:t>
      </w:r>
      <w:r>
        <w:rPr>
          <w:sz w:val="24"/>
        </w:rPr>
        <w:t>member</w:t>
      </w:r>
      <w:r>
        <w:rPr>
          <w:spacing w:val="-13"/>
          <w:sz w:val="24"/>
        </w:rPr>
        <w:t> </w:t>
      </w:r>
      <w:r>
        <w:rPr>
          <w:sz w:val="24"/>
        </w:rPr>
        <w:t>travel is disapproved based on the unavailability of general medical services (see </w:t>
      </w:r>
      <w:hyperlink w:history="true" w:anchor="_bookmark34">
        <w:r>
          <w:rPr>
            <w:b/>
            <w:color w:val="0000FF"/>
            <w:sz w:val="24"/>
          </w:rPr>
          <w:t>paragraph</w:t>
        </w:r>
      </w:hyperlink>
      <w:r>
        <w:rPr>
          <w:b/>
          <w:color w:val="0000FF"/>
          <w:sz w:val="24"/>
        </w:rPr>
        <w:t> </w:t>
      </w:r>
      <w:hyperlink w:history="true" w:anchor="_bookmark34">
        <w:r>
          <w:rPr>
            <w:b/>
            <w:color w:val="0000FF"/>
            <w:sz w:val="24"/>
          </w:rPr>
          <w:t>3.18.2</w:t>
        </w:r>
      </w:hyperlink>
      <w:r>
        <w:rPr>
          <w:sz w:val="24"/>
        </w:rPr>
        <w:t>),</w:t>
      </w:r>
      <w:r>
        <w:rPr>
          <w:spacing w:val="-3"/>
          <w:sz w:val="24"/>
        </w:rPr>
        <w:t> </w:t>
      </w:r>
      <w:r>
        <w:rPr>
          <w:sz w:val="24"/>
        </w:rPr>
        <w:t>a</w:t>
      </w:r>
      <w:r>
        <w:rPr>
          <w:spacing w:val="-5"/>
          <w:sz w:val="24"/>
        </w:rPr>
        <w:t> </w:t>
      </w:r>
      <w:r>
        <w:rPr>
          <w:sz w:val="24"/>
        </w:rPr>
        <w:t>member</w:t>
      </w:r>
      <w:r>
        <w:rPr>
          <w:spacing w:val="-5"/>
          <w:sz w:val="24"/>
        </w:rPr>
        <w:t> </w:t>
      </w:r>
      <w:r>
        <w:rPr>
          <w:sz w:val="24"/>
        </w:rPr>
        <w:t>must</w:t>
      </w:r>
      <w:r>
        <w:rPr>
          <w:spacing w:val="-6"/>
          <w:sz w:val="24"/>
        </w:rPr>
        <w:t> </w:t>
      </w:r>
      <w:r>
        <w:rPr>
          <w:sz w:val="24"/>
        </w:rPr>
        <w:t>access</w:t>
      </w:r>
      <w:r>
        <w:rPr>
          <w:spacing w:val="-5"/>
          <w:sz w:val="24"/>
        </w:rPr>
        <w:t> </w:t>
      </w:r>
      <w:r>
        <w:rPr>
          <w:sz w:val="24"/>
        </w:rPr>
        <w:t>the</w:t>
      </w:r>
      <w:r>
        <w:rPr>
          <w:spacing w:val="-5"/>
          <w:sz w:val="24"/>
        </w:rPr>
        <w:t> </w:t>
      </w:r>
      <w:r>
        <w:rPr>
          <w:sz w:val="24"/>
        </w:rPr>
        <w:t>myVector</w:t>
      </w:r>
      <w:r>
        <w:rPr>
          <w:spacing w:val="-4"/>
          <w:sz w:val="24"/>
        </w:rPr>
        <w:t> </w:t>
      </w:r>
      <w:r>
        <w:rPr>
          <w:sz w:val="24"/>
        </w:rPr>
        <w:t>FMTS</w:t>
      </w:r>
      <w:r>
        <w:rPr>
          <w:spacing w:val="-5"/>
          <w:sz w:val="24"/>
        </w:rPr>
        <w:t> </w:t>
      </w:r>
      <w:r>
        <w:rPr>
          <w:sz w:val="24"/>
        </w:rPr>
        <w:t>Dashboard</w:t>
      </w:r>
      <w:r>
        <w:rPr>
          <w:spacing w:val="-4"/>
          <w:sz w:val="24"/>
        </w:rPr>
        <w:t> </w:t>
      </w:r>
      <w:r>
        <w:rPr>
          <w:sz w:val="24"/>
        </w:rPr>
        <w:t>to</w:t>
      </w:r>
      <w:r>
        <w:rPr>
          <w:spacing w:val="-4"/>
          <w:sz w:val="24"/>
        </w:rPr>
        <w:t> </w:t>
      </w:r>
      <w:r>
        <w:rPr>
          <w:sz w:val="24"/>
        </w:rPr>
        <w:t>select</w:t>
      </w:r>
      <w:r>
        <w:rPr>
          <w:spacing w:val="-4"/>
          <w:sz w:val="24"/>
        </w:rPr>
        <w:t> </w:t>
      </w:r>
      <w:r>
        <w:rPr>
          <w:sz w:val="24"/>
        </w:rPr>
        <w:t>a</w:t>
      </w:r>
      <w:r>
        <w:rPr>
          <w:spacing w:val="-6"/>
          <w:sz w:val="24"/>
        </w:rPr>
        <w:t> </w:t>
      </w:r>
      <w:r>
        <w:rPr>
          <w:sz w:val="24"/>
        </w:rPr>
        <w:t>travel</w:t>
      </w:r>
      <w:r>
        <w:rPr>
          <w:spacing w:val="-4"/>
          <w:sz w:val="24"/>
        </w:rPr>
        <w:t> </w:t>
      </w:r>
      <w:r>
        <w:rPr>
          <w:sz w:val="24"/>
        </w:rPr>
        <w:t>decision. AFPC/DPFXAA</w:t>
      </w:r>
      <w:r>
        <w:rPr>
          <w:spacing w:val="-14"/>
          <w:sz w:val="24"/>
        </w:rPr>
        <w:t> </w:t>
      </w:r>
      <w:r>
        <w:rPr>
          <w:sz w:val="24"/>
        </w:rPr>
        <w:t>will</w:t>
      </w:r>
      <w:r>
        <w:rPr>
          <w:spacing w:val="-14"/>
          <w:sz w:val="24"/>
        </w:rPr>
        <w:t> </w:t>
      </w:r>
      <w:r>
        <w:rPr>
          <w:sz w:val="24"/>
        </w:rPr>
        <w:t>assist</w:t>
      </w:r>
      <w:r>
        <w:rPr>
          <w:spacing w:val="-14"/>
          <w:sz w:val="24"/>
        </w:rPr>
        <w:t> </w:t>
      </w:r>
      <w:r>
        <w:rPr>
          <w:sz w:val="24"/>
        </w:rPr>
        <w:t>members</w:t>
      </w:r>
      <w:r>
        <w:rPr>
          <w:spacing w:val="-15"/>
          <w:sz w:val="24"/>
        </w:rPr>
        <w:t> </w:t>
      </w:r>
      <w:r>
        <w:rPr>
          <w:sz w:val="24"/>
        </w:rPr>
        <w:t>with</w:t>
      </w:r>
      <w:r>
        <w:rPr>
          <w:spacing w:val="-14"/>
          <w:sz w:val="24"/>
        </w:rPr>
        <w:t> </w:t>
      </w:r>
      <w:r>
        <w:rPr>
          <w:sz w:val="24"/>
        </w:rPr>
        <w:t>the</w:t>
      </w:r>
      <w:r>
        <w:rPr>
          <w:spacing w:val="-14"/>
          <w:sz w:val="24"/>
        </w:rPr>
        <w:t> </w:t>
      </w:r>
      <w:r>
        <w:rPr>
          <w:sz w:val="24"/>
        </w:rPr>
        <w:t>reassignment</w:t>
      </w:r>
      <w:r>
        <w:rPr>
          <w:spacing w:val="-15"/>
          <w:sz w:val="24"/>
        </w:rPr>
        <w:t> </w:t>
      </w:r>
      <w:r>
        <w:rPr>
          <w:sz w:val="24"/>
        </w:rPr>
        <w:t>options</w:t>
      </w:r>
      <w:r>
        <w:rPr>
          <w:spacing w:val="-14"/>
          <w:sz w:val="24"/>
        </w:rPr>
        <w:t> </w:t>
      </w:r>
      <w:r>
        <w:rPr>
          <w:sz w:val="24"/>
        </w:rPr>
        <w:t>which</w:t>
      </w:r>
      <w:r>
        <w:rPr>
          <w:spacing w:val="-14"/>
          <w:sz w:val="24"/>
        </w:rPr>
        <w:t> </w:t>
      </w:r>
      <w:r>
        <w:rPr>
          <w:sz w:val="24"/>
        </w:rPr>
        <w:t>may</w:t>
      </w:r>
      <w:r>
        <w:rPr>
          <w:spacing w:val="-14"/>
          <w:sz w:val="24"/>
        </w:rPr>
        <w:t> </w:t>
      </w:r>
      <w:r>
        <w:rPr>
          <w:sz w:val="24"/>
        </w:rPr>
        <w:t>include</w:t>
      </w:r>
      <w:r>
        <w:rPr>
          <w:spacing w:val="-14"/>
          <w:sz w:val="24"/>
        </w:rPr>
        <w:t> </w:t>
      </w:r>
      <w:r>
        <w:rPr>
          <w:sz w:val="24"/>
        </w:rPr>
        <w:t>the member selecting the unaccompanied long tour or an unaccompanied short tour to minimize</w:t>
      </w:r>
      <w:r>
        <w:rPr>
          <w:spacing w:val="-6"/>
          <w:sz w:val="24"/>
        </w:rPr>
        <w:t> </w:t>
      </w:r>
      <w:r>
        <w:rPr>
          <w:sz w:val="24"/>
        </w:rPr>
        <w:t>family</w:t>
      </w:r>
      <w:r>
        <w:rPr>
          <w:spacing w:val="-7"/>
          <w:sz w:val="24"/>
        </w:rPr>
        <w:t> </w:t>
      </w:r>
      <w:r>
        <w:rPr>
          <w:sz w:val="24"/>
        </w:rPr>
        <w:t>separation.</w:t>
      </w:r>
      <w:r>
        <w:rPr>
          <w:spacing w:val="-6"/>
          <w:sz w:val="24"/>
        </w:rPr>
        <w:t> </w:t>
      </w:r>
      <w:r>
        <w:rPr>
          <w:sz w:val="24"/>
        </w:rPr>
        <w:t>ARC</w:t>
      </w:r>
      <w:r>
        <w:rPr>
          <w:spacing w:val="-6"/>
          <w:sz w:val="24"/>
        </w:rPr>
        <w:t> </w:t>
      </w:r>
      <w:r>
        <w:rPr>
          <w:sz w:val="24"/>
        </w:rPr>
        <w:t>members</w:t>
      </w:r>
      <w:r>
        <w:rPr>
          <w:spacing w:val="-7"/>
          <w:sz w:val="24"/>
        </w:rPr>
        <w:t> </w:t>
      </w:r>
      <w:r>
        <w:rPr>
          <w:sz w:val="24"/>
        </w:rPr>
        <w:t>should</w:t>
      </w:r>
      <w:r>
        <w:rPr>
          <w:spacing w:val="-5"/>
          <w:sz w:val="24"/>
        </w:rPr>
        <w:t> </w:t>
      </w:r>
      <w:r>
        <w:rPr>
          <w:sz w:val="24"/>
        </w:rPr>
        <w:t>consult</w:t>
      </w:r>
      <w:r>
        <w:rPr>
          <w:spacing w:val="-5"/>
          <w:sz w:val="24"/>
        </w:rPr>
        <w:t> </w:t>
      </w:r>
      <w:r>
        <w:rPr>
          <w:sz w:val="24"/>
        </w:rPr>
        <w:t>with</w:t>
      </w:r>
      <w:r>
        <w:rPr>
          <w:spacing w:val="-7"/>
          <w:sz w:val="24"/>
        </w:rPr>
        <w:t> </w:t>
      </w:r>
      <w:r>
        <w:rPr>
          <w:sz w:val="24"/>
        </w:rPr>
        <w:t>their</w:t>
      </w:r>
      <w:r>
        <w:rPr>
          <w:spacing w:val="-5"/>
          <w:sz w:val="24"/>
        </w:rPr>
        <w:t> </w:t>
      </w:r>
      <w:r>
        <w:rPr>
          <w:sz w:val="24"/>
        </w:rPr>
        <w:t>FSS</w:t>
      </w:r>
      <w:r>
        <w:rPr>
          <w:spacing w:val="-7"/>
          <w:sz w:val="24"/>
        </w:rPr>
        <w:t> </w:t>
      </w:r>
      <w:r>
        <w:rPr>
          <w:sz w:val="24"/>
        </w:rPr>
        <w:t>authority</w:t>
      </w:r>
      <w:r>
        <w:rPr>
          <w:spacing w:val="-7"/>
          <w:sz w:val="24"/>
        </w:rPr>
        <w:t> </w:t>
      </w:r>
      <w:r>
        <w:rPr>
          <w:sz w:val="24"/>
        </w:rPr>
        <w:t>in</w:t>
      </w:r>
      <w:r>
        <w:rPr>
          <w:spacing w:val="-7"/>
          <w:sz w:val="24"/>
        </w:rPr>
        <w:t> </w:t>
      </w:r>
      <w:r>
        <w:rPr>
          <w:sz w:val="24"/>
        </w:rPr>
        <w:t>this situation.</w:t>
      </w:r>
      <w:r>
        <w:rPr>
          <w:spacing w:val="40"/>
          <w:sz w:val="24"/>
        </w:rPr>
        <w:t> </w:t>
      </w:r>
      <w:r>
        <w:rPr>
          <w:sz w:val="24"/>
        </w:rPr>
        <w:t>If there are no current or projected short tour requirements available, the unaccompanied long tour length must be served at the projected overseas location. </w:t>
      </w:r>
      <w:r>
        <w:rPr>
          <w:b/>
          <w:sz w:val="24"/>
        </w:rPr>
        <w:t>(T-2) </w:t>
      </w:r>
      <w:r>
        <w:rPr>
          <w:sz w:val="24"/>
        </w:rPr>
        <w:t>After arrival overseas, the existing condition will not be considered in support of a curtailment</w:t>
      </w:r>
      <w:r>
        <w:rPr>
          <w:spacing w:val="-4"/>
          <w:sz w:val="24"/>
        </w:rPr>
        <w:t> </w:t>
      </w:r>
      <w:r>
        <w:rPr>
          <w:sz w:val="24"/>
        </w:rPr>
        <w:t>and</w:t>
      </w:r>
      <w:r>
        <w:rPr>
          <w:spacing w:val="-3"/>
          <w:sz w:val="24"/>
        </w:rPr>
        <w:t> </w:t>
      </w:r>
      <w:r>
        <w:rPr>
          <w:sz w:val="24"/>
        </w:rPr>
        <w:t>early</w:t>
      </w:r>
      <w:r>
        <w:rPr>
          <w:spacing w:val="-4"/>
          <w:sz w:val="24"/>
        </w:rPr>
        <w:t> </w:t>
      </w:r>
      <w:r>
        <w:rPr>
          <w:sz w:val="24"/>
        </w:rPr>
        <w:t>return</w:t>
      </w:r>
      <w:r>
        <w:rPr>
          <w:spacing w:val="-3"/>
          <w:sz w:val="24"/>
        </w:rPr>
        <w:t> </w:t>
      </w:r>
      <w:r>
        <w:rPr>
          <w:sz w:val="24"/>
        </w:rPr>
        <w:t>to</w:t>
      </w:r>
      <w:r>
        <w:rPr>
          <w:spacing w:val="-3"/>
          <w:sz w:val="24"/>
        </w:rPr>
        <w:t> </w:t>
      </w:r>
      <w:r>
        <w:rPr>
          <w:sz w:val="24"/>
        </w:rPr>
        <w:t>the</w:t>
      </w:r>
      <w:r>
        <w:rPr>
          <w:spacing w:val="-3"/>
          <w:sz w:val="24"/>
        </w:rPr>
        <w:t> </w:t>
      </w:r>
      <w:r>
        <w:rPr>
          <w:sz w:val="24"/>
        </w:rPr>
        <w:t>CONUS</w:t>
      </w:r>
      <w:r>
        <w:rPr>
          <w:spacing w:val="-3"/>
          <w:sz w:val="24"/>
        </w:rPr>
        <w:t> </w:t>
      </w:r>
      <w:r>
        <w:rPr>
          <w:sz w:val="24"/>
        </w:rPr>
        <w:t>unless</w:t>
      </w:r>
      <w:r>
        <w:rPr>
          <w:spacing w:val="-3"/>
          <w:sz w:val="24"/>
        </w:rPr>
        <w:t> </w:t>
      </w:r>
      <w:r>
        <w:rPr>
          <w:sz w:val="24"/>
        </w:rPr>
        <w:t>the</w:t>
      </w:r>
      <w:r>
        <w:rPr>
          <w:spacing w:val="-3"/>
          <w:sz w:val="24"/>
        </w:rPr>
        <w:t> </w:t>
      </w:r>
      <w:r>
        <w:rPr>
          <w:sz w:val="24"/>
        </w:rPr>
        <w:t>condition</w:t>
      </w:r>
      <w:r>
        <w:rPr>
          <w:spacing w:val="-3"/>
          <w:sz w:val="24"/>
        </w:rPr>
        <w:t> </w:t>
      </w:r>
      <w:r>
        <w:rPr>
          <w:sz w:val="24"/>
        </w:rPr>
        <w:t>significantly</w:t>
      </w:r>
      <w:r>
        <w:rPr>
          <w:spacing w:val="-3"/>
          <w:sz w:val="24"/>
        </w:rPr>
        <w:t> </w:t>
      </w:r>
      <w:r>
        <w:rPr>
          <w:sz w:val="24"/>
        </w:rPr>
        <w:t>worsens</w:t>
      </w:r>
      <w:r>
        <w:rPr>
          <w:spacing w:val="-3"/>
          <w:sz w:val="24"/>
        </w:rPr>
        <w:t> </w:t>
      </w:r>
      <w:r>
        <w:rPr>
          <w:sz w:val="24"/>
        </w:rPr>
        <w:t>and the member’s presence is considered essential as determined by the appropriate EFMP official (e.g., medical, or educational personnel).</w:t>
      </w:r>
    </w:p>
    <w:p>
      <w:pPr>
        <w:pStyle w:val="ListParagraph"/>
        <w:numPr>
          <w:ilvl w:val="3"/>
          <w:numId w:val="18"/>
        </w:numPr>
        <w:tabs>
          <w:tab w:pos="2460" w:val="left" w:leader="none"/>
        </w:tabs>
        <w:spacing w:line="240" w:lineRule="auto" w:before="121" w:after="0"/>
        <w:ind w:left="1500" w:right="798" w:firstLine="0"/>
        <w:jc w:val="both"/>
        <w:rPr>
          <w:sz w:val="24"/>
        </w:rPr>
      </w:pPr>
      <w:r>
        <w:rPr>
          <w:sz w:val="24"/>
        </w:rPr>
        <w:t>If selected as a volunteer for an overseas long tour and family member travel is disapproved for any reason, the member may seek to serve the unaccompanied long tour or</w:t>
      </w:r>
      <w:r>
        <w:rPr>
          <w:spacing w:val="-8"/>
          <w:sz w:val="24"/>
        </w:rPr>
        <w:t> </w:t>
      </w:r>
      <w:r>
        <w:rPr>
          <w:sz w:val="24"/>
        </w:rPr>
        <w:t>release</w:t>
      </w:r>
      <w:r>
        <w:rPr>
          <w:spacing w:val="-9"/>
          <w:sz w:val="24"/>
        </w:rPr>
        <w:t> </w:t>
      </w:r>
      <w:r>
        <w:rPr>
          <w:sz w:val="24"/>
        </w:rPr>
        <w:t>from</w:t>
      </w:r>
      <w:r>
        <w:rPr>
          <w:spacing w:val="-8"/>
          <w:sz w:val="24"/>
        </w:rPr>
        <w:t> </w:t>
      </w:r>
      <w:r>
        <w:rPr>
          <w:sz w:val="24"/>
        </w:rPr>
        <w:t>the</w:t>
      </w:r>
      <w:r>
        <w:rPr>
          <w:spacing w:val="-9"/>
          <w:sz w:val="24"/>
        </w:rPr>
        <w:t> </w:t>
      </w:r>
      <w:r>
        <w:rPr>
          <w:sz w:val="24"/>
        </w:rPr>
        <w:t>assignment.</w:t>
      </w:r>
      <w:r>
        <w:rPr>
          <w:spacing w:val="40"/>
          <w:sz w:val="24"/>
        </w:rPr>
        <w:t> </w:t>
      </w:r>
      <w:r>
        <w:rPr>
          <w:sz w:val="24"/>
        </w:rPr>
        <w:t>The</w:t>
      </w:r>
      <w:r>
        <w:rPr>
          <w:spacing w:val="-11"/>
          <w:sz w:val="24"/>
        </w:rPr>
        <w:t> </w:t>
      </w:r>
      <w:r>
        <w:rPr>
          <w:sz w:val="24"/>
        </w:rPr>
        <w:t>member</w:t>
      </w:r>
      <w:r>
        <w:rPr>
          <w:spacing w:val="-8"/>
          <w:sz w:val="24"/>
        </w:rPr>
        <w:t> </w:t>
      </w:r>
      <w:r>
        <w:rPr>
          <w:sz w:val="24"/>
        </w:rPr>
        <w:t>must</w:t>
      </w:r>
      <w:r>
        <w:rPr>
          <w:spacing w:val="-8"/>
          <w:sz w:val="24"/>
        </w:rPr>
        <w:t> </w:t>
      </w:r>
      <w:r>
        <w:rPr>
          <w:sz w:val="24"/>
        </w:rPr>
        <w:t>access</w:t>
      </w:r>
      <w:r>
        <w:rPr>
          <w:spacing w:val="-9"/>
          <w:sz w:val="24"/>
        </w:rPr>
        <w:t> </w:t>
      </w:r>
      <w:r>
        <w:rPr>
          <w:sz w:val="24"/>
        </w:rPr>
        <w:t>the</w:t>
      </w:r>
      <w:r>
        <w:rPr>
          <w:spacing w:val="-9"/>
          <w:sz w:val="24"/>
        </w:rPr>
        <w:t> </w:t>
      </w:r>
      <w:r>
        <w:rPr>
          <w:sz w:val="24"/>
        </w:rPr>
        <w:t>myVector</w:t>
      </w:r>
      <w:r>
        <w:rPr>
          <w:spacing w:val="-9"/>
          <w:sz w:val="24"/>
        </w:rPr>
        <w:t> </w:t>
      </w:r>
      <w:r>
        <w:rPr>
          <w:sz w:val="24"/>
        </w:rPr>
        <w:t>FMTS</w:t>
      </w:r>
      <w:r>
        <w:rPr>
          <w:spacing w:val="-9"/>
          <w:sz w:val="24"/>
        </w:rPr>
        <w:t> </w:t>
      </w:r>
      <w:r>
        <w:rPr>
          <w:sz w:val="24"/>
        </w:rPr>
        <w:t>Dashboard to select a travel decision.</w:t>
      </w:r>
      <w:r>
        <w:rPr>
          <w:spacing w:val="40"/>
          <w:sz w:val="24"/>
        </w:rPr>
        <w:t> </w:t>
      </w:r>
      <w:r>
        <w:rPr>
          <w:sz w:val="24"/>
        </w:rPr>
        <w:t>AFPC/DPFXAA will assist members with the reassignment options.</w:t>
      </w:r>
      <w:r>
        <w:rPr>
          <w:spacing w:val="-14"/>
          <w:sz w:val="24"/>
        </w:rPr>
        <w:t> </w:t>
      </w:r>
      <w:r>
        <w:rPr>
          <w:b/>
          <w:sz w:val="24"/>
        </w:rPr>
        <w:t>(T-3)</w:t>
      </w:r>
      <w:r>
        <w:rPr>
          <w:b/>
          <w:spacing w:val="-13"/>
          <w:sz w:val="24"/>
        </w:rPr>
        <w:t> </w:t>
      </w:r>
      <w:r>
        <w:rPr>
          <w:sz w:val="24"/>
        </w:rPr>
        <w:t>Although</w:t>
      </w:r>
      <w:r>
        <w:rPr>
          <w:spacing w:val="-14"/>
          <w:sz w:val="24"/>
        </w:rPr>
        <w:t> </w:t>
      </w:r>
      <w:r>
        <w:rPr>
          <w:sz w:val="24"/>
        </w:rPr>
        <w:t>approval</w:t>
      </w:r>
      <w:r>
        <w:rPr>
          <w:spacing w:val="-14"/>
          <w:sz w:val="24"/>
        </w:rPr>
        <w:t> </w:t>
      </w:r>
      <w:r>
        <w:rPr>
          <w:sz w:val="24"/>
        </w:rPr>
        <w:t>of</w:t>
      </w:r>
      <w:r>
        <w:rPr>
          <w:spacing w:val="-14"/>
          <w:sz w:val="24"/>
        </w:rPr>
        <w:t> </w:t>
      </w:r>
      <w:r>
        <w:rPr>
          <w:sz w:val="24"/>
        </w:rPr>
        <w:t>the</w:t>
      </w:r>
      <w:r>
        <w:rPr>
          <w:spacing w:val="-13"/>
          <w:sz w:val="24"/>
        </w:rPr>
        <w:t> </w:t>
      </w:r>
      <w:r>
        <w:rPr>
          <w:sz w:val="24"/>
        </w:rPr>
        <w:t>request</w:t>
      </w:r>
      <w:r>
        <w:rPr>
          <w:spacing w:val="-14"/>
          <w:sz w:val="24"/>
        </w:rPr>
        <w:t> </w:t>
      </w:r>
      <w:r>
        <w:rPr>
          <w:sz w:val="24"/>
        </w:rPr>
        <w:t>is</w:t>
      </w:r>
      <w:r>
        <w:rPr>
          <w:spacing w:val="-14"/>
          <w:sz w:val="24"/>
        </w:rPr>
        <w:t> </w:t>
      </w:r>
      <w:r>
        <w:rPr>
          <w:sz w:val="24"/>
        </w:rPr>
        <w:t>not</w:t>
      </w:r>
      <w:r>
        <w:rPr>
          <w:spacing w:val="-13"/>
          <w:sz w:val="24"/>
        </w:rPr>
        <w:t> </w:t>
      </w:r>
      <w:r>
        <w:rPr>
          <w:sz w:val="24"/>
        </w:rPr>
        <w:t>automatic,</w:t>
      </w:r>
      <w:r>
        <w:rPr>
          <w:spacing w:val="-13"/>
          <w:sz w:val="24"/>
        </w:rPr>
        <w:t> </w:t>
      </w:r>
      <w:r>
        <w:rPr>
          <w:sz w:val="24"/>
        </w:rPr>
        <w:t>every</w:t>
      </w:r>
      <w:r>
        <w:rPr>
          <w:spacing w:val="-13"/>
          <w:sz w:val="24"/>
        </w:rPr>
        <w:t> </w:t>
      </w:r>
      <w:r>
        <w:rPr>
          <w:sz w:val="24"/>
        </w:rPr>
        <w:t>effort</w:t>
      </w:r>
      <w:r>
        <w:rPr>
          <w:spacing w:val="-12"/>
          <w:sz w:val="24"/>
        </w:rPr>
        <w:t> </w:t>
      </w:r>
      <w:r>
        <w:rPr>
          <w:sz w:val="24"/>
        </w:rPr>
        <w:t>will</w:t>
      </w:r>
      <w:r>
        <w:rPr>
          <w:spacing w:val="-13"/>
          <w:sz w:val="24"/>
        </w:rPr>
        <w:t> </w:t>
      </w:r>
      <w:r>
        <w:rPr>
          <w:sz w:val="24"/>
        </w:rPr>
        <w:t>be</w:t>
      </w:r>
      <w:r>
        <w:rPr>
          <w:spacing w:val="-14"/>
          <w:sz w:val="24"/>
        </w:rPr>
        <w:t> </w:t>
      </w:r>
      <w:r>
        <w:rPr>
          <w:sz w:val="24"/>
        </w:rPr>
        <w:t>made, and consideration given to approve such requests consistent with the needs of the DAF. ARC members should consult with their assignment authority in this situation.</w:t>
      </w:r>
    </w:p>
    <w:p>
      <w:pPr>
        <w:pStyle w:val="ListParagraph"/>
        <w:numPr>
          <w:ilvl w:val="3"/>
          <w:numId w:val="18"/>
        </w:numPr>
        <w:tabs>
          <w:tab w:pos="2460" w:val="left" w:leader="none"/>
        </w:tabs>
        <w:spacing w:line="240" w:lineRule="auto" w:before="120" w:after="0"/>
        <w:ind w:left="1500" w:right="801" w:firstLine="0"/>
        <w:jc w:val="both"/>
        <w:rPr>
          <w:sz w:val="24"/>
        </w:rPr>
      </w:pPr>
      <w:r>
        <w:rPr>
          <w:sz w:val="24"/>
        </w:rPr>
        <w:t>If</w:t>
      </w:r>
      <w:r>
        <w:rPr>
          <w:spacing w:val="-2"/>
          <w:sz w:val="24"/>
        </w:rPr>
        <w:t> </w:t>
      </w:r>
      <w:r>
        <w:rPr>
          <w:sz w:val="24"/>
        </w:rPr>
        <w:t>selected</w:t>
      </w:r>
      <w:r>
        <w:rPr>
          <w:spacing w:val="-1"/>
          <w:sz w:val="24"/>
        </w:rPr>
        <w:t> </w:t>
      </w:r>
      <w:r>
        <w:rPr>
          <w:sz w:val="24"/>
        </w:rPr>
        <w:t>as</w:t>
      </w:r>
      <w:r>
        <w:rPr>
          <w:spacing w:val="-1"/>
          <w:sz w:val="24"/>
        </w:rPr>
        <w:t> </w:t>
      </w:r>
      <w:r>
        <w:rPr>
          <w:sz w:val="24"/>
        </w:rPr>
        <w:t>a</w:t>
      </w:r>
      <w:r>
        <w:rPr>
          <w:spacing w:val="-2"/>
          <w:sz w:val="24"/>
        </w:rPr>
        <w:t> </w:t>
      </w:r>
      <w:r>
        <w:rPr>
          <w:sz w:val="24"/>
        </w:rPr>
        <w:t>non-volunteer</w:t>
      </w:r>
      <w:r>
        <w:rPr>
          <w:spacing w:val="-1"/>
          <w:sz w:val="24"/>
        </w:rPr>
        <w:t> </w:t>
      </w:r>
      <w:r>
        <w:rPr>
          <w:sz w:val="24"/>
        </w:rPr>
        <w:t>for</w:t>
      </w:r>
      <w:r>
        <w:rPr>
          <w:spacing w:val="-2"/>
          <w:sz w:val="24"/>
        </w:rPr>
        <w:t> </w:t>
      </w:r>
      <w:r>
        <w:rPr>
          <w:sz w:val="24"/>
        </w:rPr>
        <w:t>an</w:t>
      </w:r>
      <w:r>
        <w:rPr>
          <w:spacing w:val="-1"/>
          <w:sz w:val="24"/>
        </w:rPr>
        <w:t> </w:t>
      </w:r>
      <w:r>
        <w:rPr>
          <w:sz w:val="24"/>
        </w:rPr>
        <w:t>overseas</w:t>
      </w:r>
      <w:r>
        <w:rPr>
          <w:spacing w:val="-2"/>
          <w:sz w:val="24"/>
        </w:rPr>
        <w:t> </w:t>
      </w:r>
      <w:r>
        <w:rPr>
          <w:sz w:val="24"/>
        </w:rPr>
        <w:t>short</w:t>
      </w:r>
      <w:r>
        <w:rPr>
          <w:spacing w:val="-2"/>
          <w:sz w:val="24"/>
        </w:rPr>
        <w:t> </w:t>
      </w:r>
      <w:r>
        <w:rPr>
          <w:sz w:val="24"/>
        </w:rPr>
        <w:t>tour</w:t>
      </w:r>
      <w:r>
        <w:rPr>
          <w:spacing w:val="-1"/>
          <w:sz w:val="24"/>
        </w:rPr>
        <w:t> </w:t>
      </w:r>
      <w:r>
        <w:rPr>
          <w:sz w:val="24"/>
        </w:rPr>
        <w:t>to</w:t>
      </w:r>
      <w:r>
        <w:rPr>
          <w:spacing w:val="-2"/>
          <w:sz w:val="24"/>
        </w:rPr>
        <w:t> </w:t>
      </w:r>
      <w:r>
        <w:rPr>
          <w:sz w:val="24"/>
        </w:rPr>
        <w:t>an</w:t>
      </w:r>
      <w:r>
        <w:rPr>
          <w:spacing w:val="-1"/>
          <w:sz w:val="24"/>
        </w:rPr>
        <w:t> </w:t>
      </w:r>
      <w:r>
        <w:rPr>
          <w:sz w:val="24"/>
        </w:rPr>
        <w:t>area</w:t>
      </w:r>
      <w:r>
        <w:rPr>
          <w:spacing w:val="-1"/>
          <w:sz w:val="24"/>
        </w:rPr>
        <w:t> </w:t>
      </w:r>
      <w:r>
        <w:rPr>
          <w:sz w:val="24"/>
        </w:rPr>
        <w:t>where</w:t>
      </w:r>
      <w:r>
        <w:rPr>
          <w:spacing w:val="-2"/>
          <w:sz w:val="24"/>
        </w:rPr>
        <w:t> </w:t>
      </w:r>
      <w:r>
        <w:rPr>
          <w:sz w:val="24"/>
        </w:rPr>
        <w:t>family members are authorized, a member is required to serve the unaccompanied tour length when family member overseas travel is denied, regardless of the reason.</w:t>
      </w:r>
    </w:p>
    <w:p>
      <w:pPr>
        <w:pStyle w:val="ListParagraph"/>
        <w:numPr>
          <w:ilvl w:val="3"/>
          <w:numId w:val="18"/>
        </w:numPr>
        <w:tabs>
          <w:tab w:pos="2460" w:val="left" w:leader="none"/>
        </w:tabs>
        <w:spacing w:line="240" w:lineRule="auto" w:before="119" w:after="0"/>
        <w:ind w:left="1500" w:right="798" w:firstLine="0"/>
        <w:jc w:val="both"/>
        <w:rPr>
          <w:sz w:val="24"/>
        </w:rPr>
      </w:pPr>
      <w:r>
        <w:rPr>
          <w:sz w:val="24"/>
        </w:rPr>
        <w:t>If selected for an overseas unaccompanied short tour (15 months or less), members may and are encouraged to apply for a home-basing (HB) assignment (</w:t>
      </w:r>
      <w:hyperlink w:history="true" w:anchor="_bookmark404">
        <w:r>
          <w:rPr>
            <w:b/>
            <w:color w:val="0000FF"/>
            <w:sz w:val="24"/>
          </w:rPr>
          <w:t>Attachment</w:t>
        </w:r>
        <w:r>
          <w:rPr>
            <w:b/>
            <w:color w:val="0000FF"/>
            <w:spacing w:val="-15"/>
            <w:sz w:val="24"/>
          </w:rPr>
          <w:t> </w:t>
        </w:r>
        <w:r>
          <w:rPr>
            <w:b/>
            <w:color w:val="0000FF"/>
            <w:sz w:val="24"/>
          </w:rPr>
          <w:t>3</w:t>
        </w:r>
      </w:hyperlink>
      <w:r>
        <w:rPr>
          <w:sz w:val="24"/>
        </w:rPr>
        <w:t>)</w:t>
      </w:r>
      <w:r>
        <w:rPr>
          <w:spacing w:val="-15"/>
          <w:sz w:val="24"/>
        </w:rPr>
        <w:t> </w:t>
      </w:r>
      <w:r>
        <w:rPr>
          <w:sz w:val="24"/>
        </w:rPr>
        <w:t>to</w:t>
      </w:r>
      <w:r>
        <w:rPr>
          <w:spacing w:val="-15"/>
          <w:sz w:val="24"/>
        </w:rPr>
        <w:t> </w:t>
      </w:r>
      <w:r>
        <w:rPr>
          <w:sz w:val="24"/>
        </w:rPr>
        <w:t>effect</w:t>
      </w:r>
      <w:r>
        <w:rPr>
          <w:spacing w:val="-15"/>
          <w:sz w:val="24"/>
        </w:rPr>
        <w:t> </w:t>
      </w:r>
      <w:r>
        <w:rPr>
          <w:sz w:val="24"/>
        </w:rPr>
        <w:t>continuation</w:t>
      </w:r>
      <w:r>
        <w:rPr>
          <w:spacing w:val="-15"/>
          <w:sz w:val="24"/>
        </w:rPr>
        <w:t> </w:t>
      </w:r>
      <w:r>
        <w:rPr>
          <w:sz w:val="24"/>
        </w:rPr>
        <w:t>of</w:t>
      </w:r>
      <w:r>
        <w:rPr>
          <w:spacing w:val="-15"/>
          <w:sz w:val="24"/>
        </w:rPr>
        <w:t> </w:t>
      </w:r>
      <w:r>
        <w:rPr>
          <w:sz w:val="24"/>
        </w:rPr>
        <w:t>the</w:t>
      </w:r>
      <w:r>
        <w:rPr>
          <w:spacing w:val="-15"/>
          <w:sz w:val="24"/>
        </w:rPr>
        <w:t> </w:t>
      </w:r>
      <w:r>
        <w:rPr>
          <w:sz w:val="24"/>
        </w:rPr>
        <w:t>established</w:t>
      </w:r>
      <w:r>
        <w:rPr>
          <w:spacing w:val="-15"/>
          <w:sz w:val="24"/>
        </w:rPr>
        <w:t> </w:t>
      </w:r>
      <w:r>
        <w:rPr>
          <w:sz w:val="24"/>
        </w:rPr>
        <w:t>EFMP.</w:t>
      </w:r>
      <w:r>
        <w:rPr>
          <w:spacing w:val="10"/>
          <w:sz w:val="24"/>
        </w:rPr>
        <w:t> </w:t>
      </w:r>
      <w:r>
        <w:rPr>
          <w:sz w:val="24"/>
        </w:rPr>
        <w:t>The</w:t>
      </w:r>
      <w:r>
        <w:rPr>
          <w:spacing w:val="-15"/>
          <w:sz w:val="24"/>
        </w:rPr>
        <w:t> </w:t>
      </w:r>
      <w:r>
        <w:rPr>
          <w:sz w:val="24"/>
        </w:rPr>
        <w:t>request</w:t>
      </w:r>
      <w:r>
        <w:rPr>
          <w:spacing w:val="-15"/>
          <w:sz w:val="24"/>
        </w:rPr>
        <w:t> </w:t>
      </w:r>
      <w:r>
        <w:rPr>
          <w:sz w:val="24"/>
        </w:rPr>
        <w:t>for</w:t>
      </w:r>
      <w:r>
        <w:rPr>
          <w:spacing w:val="-15"/>
          <w:sz w:val="24"/>
        </w:rPr>
        <w:t> </w:t>
      </w:r>
      <w:r>
        <w:rPr>
          <w:sz w:val="24"/>
        </w:rPr>
        <w:t>HB</w:t>
      </w:r>
      <w:r>
        <w:rPr>
          <w:spacing w:val="-15"/>
          <w:sz w:val="24"/>
        </w:rPr>
        <w:t> </w:t>
      </w:r>
      <w:r>
        <w:rPr>
          <w:sz w:val="24"/>
        </w:rPr>
        <w:t>should include trailer remarks that state the member is applying to effect continuation of an established EFMP.</w:t>
      </w:r>
    </w:p>
    <w:p>
      <w:pPr>
        <w:pStyle w:val="ListParagraph"/>
        <w:numPr>
          <w:ilvl w:val="3"/>
          <w:numId w:val="18"/>
        </w:numPr>
        <w:tabs>
          <w:tab w:pos="2460" w:val="left" w:leader="none"/>
        </w:tabs>
        <w:spacing w:line="240" w:lineRule="auto" w:before="120" w:after="0"/>
        <w:ind w:left="1500" w:right="796" w:firstLine="0"/>
        <w:jc w:val="both"/>
        <w:rPr>
          <w:b/>
          <w:sz w:val="24"/>
        </w:rPr>
      </w:pPr>
      <w:r>
        <w:rPr>
          <w:sz w:val="24"/>
        </w:rPr>
        <w:t>For members enroute PCS, they may discuss a potential EFMP issue with the nearest</w:t>
      </w:r>
      <w:r>
        <w:rPr>
          <w:spacing w:val="-14"/>
          <w:sz w:val="24"/>
        </w:rPr>
        <w:t> </w:t>
      </w:r>
      <w:r>
        <w:rPr>
          <w:sz w:val="24"/>
        </w:rPr>
        <w:t>MPF</w:t>
      </w:r>
      <w:r>
        <w:rPr>
          <w:spacing w:val="-15"/>
          <w:sz w:val="24"/>
        </w:rPr>
        <w:t> </w:t>
      </w:r>
      <w:r>
        <w:rPr>
          <w:sz w:val="24"/>
        </w:rPr>
        <w:t>Chief,</w:t>
      </w:r>
      <w:r>
        <w:rPr>
          <w:spacing w:val="-15"/>
          <w:sz w:val="24"/>
        </w:rPr>
        <w:t> </w:t>
      </w:r>
      <w:r>
        <w:rPr>
          <w:sz w:val="24"/>
        </w:rPr>
        <w:t>AFPC/DPFXXA</w:t>
      </w:r>
      <w:r>
        <w:rPr>
          <w:spacing w:val="-14"/>
          <w:sz w:val="24"/>
        </w:rPr>
        <w:t> </w:t>
      </w:r>
      <w:r>
        <w:rPr>
          <w:sz w:val="24"/>
        </w:rPr>
        <w:t>(RegAF</w:t>
      </w:r>
      <w:r>
        <w:rPr>
          <w:spacing w:val="-15"/>
          <w:sz w:val="24"/>
        </w:rPr>
        <w:t> </w:t>
      </w:r>
      <w:r>
        <w:rPr>
          <w:sz w:val="24"/>
        </w:rPr>
        <w:t>and</w:t>
      </w:r>
      <w:r>
        <w:rPr>
          <w:spacing w:val="-15"/>
          <w:sz w:val="24"/>
        </w:rPr>
        <w:t> </w:t>
      </w:r>
      <w:r>
        <w:rPr>
          <w:sz w:val="24"/>
        </w:rPr>
        <w:t>USSF),</w:t>
      </w:r>
      <w:r>
        <w:rPr>
          <w:spacing w:val="-14"/>
          <w:sz w:val="24"/>
        </w:rPr>
        <w:t> </w:t>
      </w:r>
      <w:r>
        <w:rPr>
          <w:sz w:val="24"/>
        </w:rPr>
        <w:t>ARPC/DPA</w:t>
      </w:r>
      <w:r>
        <w:rPr>
          <w:spacing w:val="-15"/>
          <w:sz w:val="24"/>
        </w:rPr>
        <w:t> </w:t>
      </w:r>
      <w:r>
        <w:rPr>
          <w:sz w:val="24"/>
        </w:rPr>
        <w:t>(AFR),</w:t>
      </w:r>
      <w:r>
        <w:rPr>
          <w:spacing w:val="-14"/>
          <w:sz w:val="24"/>
        </w:rPr>
        <w:t> </w:t>
      </w:r>
      <w:r>
        <w:rPr>
          <w:sz w:val="24"/>
        </w:rPr>
        <w:t>or</w:t>
      </w:r>
      <w:r>
        <w:rPr>
          <w:spacing w:val="-14"/>
          <w:sz w:val="24"/>
        </w:rPr>
        <w:t> </w:t>
      </w:r>
      <w:r>
        <w:rPr>
          <w:sz w:val="24"/>
        </w:rPr>
        <w:t>NGB/A1 (ANG) personnel to assist in deciding whether to submit a request.</w:t>
      </w:r>
      <w:r>
        <w:rPr>
          <w:spacing w:val="40"/>
          <w:sz w:val="24"/>
        </w:rPr>
        <w:t> </w:t>
      </w:r>
      <w:r>
        <w:rPr>
          <w:sz w:val="24"/>
        </w:rPr>
        <w:t>There is no reimbursement</w:t>
      </w:r>
      <w:r>
        <w:rPr>
          <w:spacing w:val="-6"/>
          <w:sz w:val="24"/>
        </w:rPr>
        <w:t> </w:t>
      </w:r>
      <w:r>
        <w:rPr>
          <w:sz w:val="24"/>
        </w:rPr>
        <w:t>authorized</w:t>
      </w:r>
      <w:r>
        <w:rPr>
          <w:spacing w:val="-7"/>
          <w:sz w:val="24"/>
        </w:rPr>
        <w:t> </w:t>
      </w:r>
      <w:r>
        <w:rPr>
          <w:sz w:val="24"/>
        </w:rPr>
        <w:t>if</w:t>
      </w:r>
      <w:r>
        <w:rPr>
          <w:spacing w:val="-7"/>
          <w:sz w:val="24"/>
        </w:rPr>
        <w:t> </w:t>
      </w:r>
      <w:r>
        <w:rPr>
          <w:sz w:val="24"/>
        </w:rPr>
        <w:t>the</w:t>
      </w:r>
      <w:r>
        <w:rPr>
          <w:spacing w:val="-6"/>
          <w:sz w:val="24"/>
        </w:rPr>
        <w:t> </w:t>
      </w:r>
      <w:r>
        <w:rPr>
          <w:sz w:val="24"/>
        </w:rPr>
        <w:t>member</w:t>
      </w:r>
      <w:r>
        <w:rPr>
          <w:spacing w:val="-7"/>
          <w:sz w:val="24"/>
        </w:rPr>
        <w:t> </w:t>
      </w:r>
      <w:r>
        <w:rPr>
          <w:sz w:val="24"/>
        </w:rPr>
        <w:t>decides</w:t>
      </w:r>
      <w:r>
        <w:rPr>
          <w:spacing w:val="-7"/>
          <w:sz w:val="24"/>
        </w:rPr>
        <w:t> </w:t>
      </w:r>
      <w:r>
        <w:rPr>
          <w:sz w:val="24"/>
        </w:rPr>
        <w:t>to</w:t>
      </w:r>
      <w:r>
        <w:rPr>
          <w:spacing w:val="-7"/>
          <w:sz w:val="24"/>
        </w:rPr>
        <w:t> </w:t>
      </w:r>
      <w:r>
        <w:rPr>
          <w:sz w:val="24"/>
        </w:rPr>
        <w:t>travel</w:t>
      </w:r>
      <w:r>
        <w:rPr>
          <w:spacing w:val="-8"/>
          <w:sz w:val="24"/>
        </w:rPr>
        <w:t> </w:t>
      </w:r>
      <w:r>
        <w:rPr>
          <w:sz w:val="24"/>
        </w:rPr>
        <w:t>to</w:t>
      </w:r>
      <w:r>
        <w:rPr>
          <w:spacing w:val="-8"/>
          <w:sz w:val="24"/>
        </w:rPr>
        <w:t> </w:t>
      </w:r>
      <w:r>
        <w:rPr>
          <w:sz w:val="24"/>
        </w:rPr>
        <w:t>the</w:t>
      </w:r>
      <w:r>
        <w:rPr>
          <w:spacing w:val="-6"/>
          <w:sz w:val="24"/>
        </w:rPr>
        <w:t> </w:t>
      </w:r>
      <w:r>
        <w:rPr>
          <w:sz w:val="24"/>
        </w:rPr>
        <w:t>nearest</w:t>
      </w:r>
      <w:r>
        <w:rPr>
          <w:spacing w:val="-8"/>
          <w:sz w:val="24"/>
        </w:rPr>
        <w:t> </w:t>
      </w:r>
      <w:r>
        <w:rPr>
          <w:sz w:val="24"/>
        </w:rPr>
        <w:t>base</w:t>
      </w:r>
      <w:r>
        <w:rPr>
          <w:spacing w:val="-6"/>
          <w:sz w:val="24"/>
        </w:rPr>
        <w:t> </w:t>
      </w:r>
      <w:r>
        <w:rPr>
          <w:sz w:val="24"/>
        </w:rPr>
        <w:t>with</w:t>
      </w:r>
      <w:r>
        <w:rPr>
          <w:spacing w:val="-7"/>
          <w:sz w:val="24"/>
        </w:rPr>
        <w:t> </w:t>
      </w:r>
      <w:r>
        <w:rPr>
          <w:sz w:val="24"/>
        </w:rPr>
        <w:t>an</w:t>
      </w:r>
      <w:r>
        <w:rPr>
          <w:spacing w:val="-8"/>
          <w:sz w:val="24"/>
        </w:rPr>
        <w:t> </w:t>
      </w:r>
      <w:r>
        <w:rPr>
          <w:sz w:val="24"/>
        </w:rPr>
        <w:t>MPF and a member's status remains unchanged (example: leave) if they decide to submit a request.</w:t>
      </w:r>
      <w:r>
        <w:rPr>
          <w:spacing w:val="40"/>
          <w:sz w:val="24"/>
        </w:rPr>
        <w:t> </w:t>
      </w:r>
      <w:r>
        <w:rPr>
          <w:sz w:val="24"/>
        </w:rPr>
        <w:t>The member must comply with current reporting instructions if the Assignment authority</w:t>
      </w:r>
      <w:r>
        <w:rPr>
          <w:spacing w:val="-4"/>
          <w:sz w:val="24"/>
        </w:rPr>
        <w:t> </w:t>
      </w:r>
      <w:r>
        <w:rPr>
          <w:sz w:val="24"/>
        </w:rPr>
        <w:t>denies</w:t>
      </w:r>
      <w:r>
        <w:rPr>
          <w:spacing w:val="-2"/>
          <w:sz w:val="24"/>
        </w:rPr>
        <w:t> </w:t>
      </w:r>
      <w:r>
        <w:rPr>
          <w:sz w:val="24"/>
        </w:rPr>
        <w:t>suspension</w:t>
      </w:r>
      <w:r>
        <w:rPr>
          <w:spacing w:val="-3"/>
          <w:sz w:val="24"/>
        </w:rPr>
        <w:t> </w:t>
      </w:r>
      <w:r>
        <w:rPr>
          <w:sz w:val="24"/>
        </w:rPr>
        <w:t>of</w:t>
      </w:r>
      <w:r>
        <w:rPr>
          <w:spacing w:val="-3"/>
          <w:sz w:val="24"/>
        </w:rPr>
        <w:t> </w:t>
      </w:r>
      <w:r>
        <w:rPr>
          <w:sz w:val="24"/>
        </w:rPr>
        <w:t>movement;</w:t>
      </w:r>
      <w:r>
        <w:rPr>
          <w:spacing w:val="-3"/>
          <w:sz w:val="24"/>
        </w:rPr>
        <w:t> </w:t>
      </w:r>
      <w:r>
        <w:rPr>
          <w:sz w:val="24"/>
        </w:rPr>
        <w:t>however,</w:t>
      </w:r>
      <w:r>
        <w:rPr>
          <w:spacing w:val="-2"/>
          <w:sz w:val="24"/>
        </w:rPr>
        <w:t> </w:t>
      </w:r>
      <w:r>
        <w:rPr>
          <w:sz w:val="24"/>
        </w:rPr>
        <w:t>a</w:t>
      </w:r>
      <w:r>
        <w:rPr>
          <w:spacing w:val="-4"/>
          <w:sz w:val="24"/>
        </w:rPr>
        <w:t> </w:t>
      </w:r>
      <w:r>
        <w:rPr>
          <w:sz w:val="24"/>
        </w:rPr>
        <w:t>request</w:t>
      </w:r>
      <w:r>
        <w:rPr>
          <w:spacing w:val="-2"/>
          <w:sz w:val="24"/>
        </w:rPr>
        <w:t> </w:t>
      </w:r>
      <w:r>
        <w:rPr>
          <w:sz w:val="24"/>
        </w:rPr>
        <w:t>still</w:t>
      </w:r>
      <w:r>
        <w:rPr>
          <w:spacing w:val="-2"/>
          <w:sz w:val="24"/>
        </w:rPr>
        <w:t> </w:t>
      </w:r>
      <w:r>
        <w:rPr>
          <w:sz w:val="24"/>
        </w:rPr>
        <w:t>can</w:t>
      </w:r>
      <w:r>
        <w:rPr>
          <w:spacing w:val="-3"/>
          <w:sz w:val="24"/>
        </w:rPr>
        <w:t> </w:t>
      </w:r>
      <w:r>
        <w:rPr>
          <w:sz w:val="24"/>
        </w:rPr>
        <w:t>be</w:t>
      </w:r>
      <w:r>
        <w:rPr>
          <w:spacing w:val="-4"/>
          <w:sz w:val="24"/>
        </w:rPr>
        <w:t> </w:t>
      </w:r>
      <w:r>
        <w:rPr>
          <w:sz w:val="24"/>
        </w:rPr>
        <w:t>submitted. </w:t>
      </w:r>
      <w:r>
        <w:rPr>
          <w:b/>
          <w:sz w:val="24"/>
        </w:rPr>
        <w:t>(T-</w:t>
      </w:r>
      <w:r>
        <w:rPr>
          <w:b/>
          <w:spacing w:val="-5"/>
          <w:sz w:val="24"/>
        </w:rPr>
        <w:t>2)</w:t>
      </w:r>
    </w:p>
    <w:p>
      <w:pPr>
        <w:pStyle w:val="ListParagraph"/>
        <w:numPr>
          <w:ilvl w:val="2"/>
          <w:numId w:val="18"/>
        </w:numPr>
        <w:tabs>
          <w:tab w:pos="1920" w:val="left" w:leader="none"/>
        </w:tabs>
        <w:spacing w:line="240" w:lineRule="auto" w:before="120" w:after="0"/>
        <w:ind w:left="1140" w:right="798" w:firstLine="0"/>
        <w:jc w:val="both"/>
        <w:rPr>
          <w:sz w:val="24"/>
        </w:rPr>
      </w:pPr>
      <w:r>
        <w:rPr>
          <w:sz w:val="24"/>
        </w:rPr>
        <w:t>Reasons</w:t>
      </w:r>
      <w:r>
        <w:rPr>
          <w:spacing w:val="-8"/>
          <w:sz w:val="24"/>
        </w:rPr>
        <w:t> </w:t>
      </w:r>
      <w:r>
        <w:rPr>
          <w:sz w:val="24"/>
        </w:rPr>
        <w:t>EFMP</w:t>
      </w:r>
      <w:r>
        <w:rPr>
          <w:spacing w:val="-9"/>
          <w:sz w:val="24"/>
        </w:rPr>
        <w:t> </w:t>
      </w:r>
      <w:r>
        <w:rPr>
          <w:sz w:val="24"/>
        </w:rPr>
        <w:t>Requests</w:t>
      </w:r>
      <w:r>
        <w:rPr>
          <w:spacing w:val="-8"/>
          <w:sz w:val="24"/>
        </w:rPr>
        <w:t> </w:t>
      </w:r>
      <w:r>
        <w:rPr>
          <w:sz w:val="24"/>
        </w:rPr>
        <w:t>are</w:t>
      </w:r>
      <w:r>
        <w:rPr>
          <w:spacing w:val="-9"/>
          <w:sz w:val="24"/>
        </w:rPr>
        <w:t> </w:t>
      </w:r>
      <w:r>
        <w:rPr>
          <w:sz w:val="24"/>
        </w:rPr>
        <w:t>Usually</w:t>
      </w:r>
      <w:r>
        <w:rPr>
          <w:spacing w:val="-8"/>
          <w:sz w:val="24"/>
        </w:rPr>
        <w:t> </w:t>
      </w:r>
      <w:r>
        <w:rPr>
          <w:sz w:val="24"/>
        </w:rPr>
        <w:t>Disapproved.</w:t>
      </w:r>
      <w:r>
        <w:rPr>
          <w:spacing w:val="40"/>
          <w:sz w:val="24"/>
        </w:rPr>
        <w:t> </w:t>
      </w:r>
      <w:r>
        <w:rPr>
          <w:sz w:val="24"/>
        </w:rPr>
        <w:t>AFPC/DPFXAA</w:t>
      </w:r>
      <w:r>
        <w:rPr>
          <w:spacing w:val="-9"/>
          <w:sz w:val="24"/>
        </w:rPr>
        <w:t> </w:t>
      </w:r>
      <w:r>
        <w:rPr>
          <w:sz w:val="24"/>
        </w:rPr>
        <w:t>may</w:t>
      </w:r>
      <w:r>
        <w:rPr>
          <w:spacing w:val="-7"/>
          <w:sz w:val="24"/>
        </w:rPr>
        <w:t> </w:t>
      </w:r>
      <w:r>
        <w:rPr>
          <w:sz w:val="24"/>
        </w:rPr>
        <w:t>disapprove requests for reassignment/deferment under the following circumstances:</w:t>
      </w:r>
    </w:p>
    <w:p>
      <w:pPr>
        <w:pStyle w:val="ListParagraph"/>
        <w:numPr>
          <w:ilvl w:val="3"/>
          <w:numId w:val="18"/>
        </w:numPr>
        <w:tabs>
          <w:tab w:pos="2460" w:val="left" w:leader="none"/>
        </w:tabs>
        <w:spacing w:line="240" w:lineRule="auto" w:before="121" w:after="0"/>
        <w:ind w:left="1500" w:right="801" w:firstLine="0"/>
        <w:jc w:val="both"/>
        <w:rPr>
          <w:b/>
          <w:sz w:val="24"/>
        </w:rPr>
      </w:pPr>
      <w:r>
        <w:rPr>
          <w:sz w:val="24"/>
        </w:rPr>
        <w:t>If the member caused or contributed to the commission of a FMTS violation, either by falsifying or omitting information which led to the approval of family member travel.</w:t>
      </w:r>
      <w:r>
        <w:rPr>
          <w:spacing w:val="40"/>
          <w:sz w:val="24"/>
        </w:rPr>
        <w:t> </w:t>
      </w:r>
      <w:r>
        <w:rPr>
          <w:sz w:val="24"/>
        </w:rPr>
        <w:t>Unless the member’s presence is essential, the family member should be returned to the CONUS and the member must complete the overseas tour length prescribed based on their status. </w:t>
      </w:r>
      <w:r>
        <w:rPr>
          <w:b/>
          <w:sz w:val="24"/>
        </w:rPr>
        <w:t>(T-3)</w:t>
      </w:r>
    </w:p>
    <w:p>
      <w:pPr>
        <w:spacing w:after="0" w:line="240" w:lineRule="auto"/>
        <w:jc w:val="both"/>
        <w:rPr>
          <w:sz w:val="24"/>
        </w:rPr>
        <w:sectPr>
          <w:pgSz w:w="12240" w:h="15840"/>
          <w:pgMar w:header="731" w:footer="0" w:top="1380" w:bottom="280" w:left="660" w:right="640"/>
        </w:sectPr>
      </w:pPr>
    </w:p>
    <w:p>
      <w:pPr>
        <w:pStyle w:val="ListParagraph"/>
        <w:numPr>
          <w:ilvl w:val="3"/>
          <w:numId w:val="18"/>
        </w:numPr>
        <w:tabs>
          <w:tab w:pos="2460" w:val="left" w:leader="none"/>
        </w:tabs>
        <w:spacing w:line="240" w:lineRule="auto" w:before="96" w:after="0"/>
        <w:ind w:left="1500" w:right="801" w:firstLine="0"/>
        <w:jc w:val="both"/>
        <w:rPr>
          <w:sz w:val="24"/>
        </w:rPr>
      </w:pPr>
      <w:r>
        <w:rPr>
          <w:sz w:val="24"/>
        </w:rPr>
        <w:t>Reassignment when the member initially elects and proceeds on the unaccompanied overseas tour at a location where family members are allowed and then, after arrival, desires to change to an accompanied tour and the required medical or educational resources are not available to meet his family members previously identified special needs.</w:t>
      </w:r>
    </w:p>
    <w:p>
      <w:pPr>
        <w:pStyle w:val="ListParagraph"/>
        <w:numPr>
          <w:ilvl w:val="3"/>
          <w:numId w:val="18"/>
        </w:numPr>
        <w:tabs>
          <w:tab w:pos="2460" w:val="left" w:leader="none"/>
        </w:tabs>
        <w:spacing w:line="240" w:lineRule="auto" w:before="121" w:after="0"/>
        <w:ind w:left="1500" w:right="799" w:firstLine="0"/>
        <w:jc w:val="both"/>
        <w:rPr>
          <w:sz w:val="24"/>
        </w:rPr>
      </w:pPr>
      <w:r>
        <w:rPr>
          <w:sz w:val="24"/>
        </w:rPr>
        <w:t>Reassignment when the member circumvents or disregards the family member clearance process by bringing non-command sponsored family members, at personal expense,</w:t>
      </w:r>
      <w:r>
        <w:rPr>
          <w:spacing w:val="-6"/>
          <w:sz w:val="24"/>
        </w:rPr>
        <w:t> </w:t>
      </w:r>
      <w:r>
        <w:rPr>
          <w:sz w:val="24"/>
        </w:rPr>
        <w:t>to</w:t>
      </w:r>
      <w:r>
        <w:rPr>
          <w:spacing w:val="-7"/>
          <w:sz w:val="24"/>
        </w:rPr>
        <w:t> </w:t>
      </w:r>
      <w:r>
        <w:rPr>
          <w:sz w:val="24"/>
        </w:rPr>
        <w:t>an</w:t>
      </w:r>
      <w:r>
        <w:rPr>
          <w:spacing w:val="-6"/>
          <w:sz w:val="24"/>
        </w:rPr>
        <w:t> </w:t>
      </w:r>
      <w:r>
        <w:rPr>
          <w:sz w:val="24"/>
        </w:rPr>
        <w:t>overseas</w:t>
      </w:r>
      <w:r>
        <w:rPr>
          <w:spacing w:val="-7"/>
          <w:sz w:val="24"/>
        </w:rPr>
        <w:t> </w:t>
      </w:r>
      <w:r>
        <w:rPr>
          <w:sz w:val="24"/>
        </w:rPr>
        <w:t>location</w:t>
      </w:r>
      <w:r>
        <w:rPr>
          <w:spacing w:val="-6"/>
          <w:sz w:val="24"/>
        </w:rPr>
        <w:t> </w:t>
      </w:r>
      <w:r>
        <w:rPr>
          <w:sz w:val="24"/>
        </w:rPr>
        <w:t>where</w:t>
      </w:r>
      <w:r>
        <w:rPr>
          <w:spacing w:val="-6"/>
          <w:sz w:val="24"/>
        </w:rPr>
        <w:t> </w:t>
      </w:r>
      <w:r>
        <w:rPr>
          <w:sz w:val="24"/>
        </w:rPr>
        <w:t>the</w:t>
      </w:r>
      <w:r>
        <w:rPr>
          <w:spacing w:val="-5"/>
          <w:sz w:val="24"/>
        </w:rPr>
        <w:t> </w:t>
      </w:r>
      <w:r>
        <w:rPr>
          <w:sz w:val="24"/>
        </w:rPr>
        <w:t>required</w:t>
      </w:r>
      <w:r>
        <w:rPr>
          <w:spacing w:val="-6"/>
          <w:sz w:val="24"/>
        </w:rPr>
        <w:t> </w:t>
      </w:r>
      <w:r>
        <w:rPr>
          <w:sz w:val="24"/>
        </w:rPr>
        <w:t>medical</w:t>
      </w:r>
      <w:r>
        <w:rPr>
          <w:spacing w:val="-7"/>
          <w:sz w:val="24"/>
        </w:rPr>
        <w:t> </w:t>
      </w:r>
      <w:r>
        <w:rPr>
          <w:sz w:val="24"/>
        </w:rPr>
        <w:t>resources</w:t>
      </w:r>
      <w:r>
        <w:rPr>
          <w:spacing w:val="-6"/>
          <w:sz w:val="24"/>
        </w:rPr>
        <w:t> </w:t>
      </w:r>
      <w:r>
        <w:rPr>
          <w:sz w:val="24"/>
        </w:rPr>
        <w:t>do</w:t>
      </w:r>
      <w:r>
        <w:rPr>
          <w:spacing w:val="-6"/>
          <w:sz w:val="24"/>
        </w:rPr>
        <w:t> </w:t>
      </w:r>
      <w:r>
        <w:rPr>
          <w:sz w:val="24"/>
        </w:rPr>
        <w:t>not</w:t>
      </w:r>
      <w:r>
        <w:rPr>
          <w:spacing w:val="-6"/>
          <w:sz w:val="24"/>
        </w:rPr>
        <w:t> </w:t>
      </w:r>
      <w:r>
        <w:rPr>
          <w:sz w:val="24"/>
        </w:rPr>
        <w:t>exist</w:t>
      </w:r>
      <w:r>
        <w:rPr>
          <w:spacing w:val="-6"/>
          <w:sz w:val="24"/>
        </w:rPr>
        <w:t> </w:t>
      </w:r>
      <w:r>
        <w:rPr>
          <w:sz w:val="24"/>
        </w:rPr>
        <w:t>to</w:t>
      </w:r>
      <w:r>
        <w:rPr>
          <w:spacing w:val="-7"/>
          <w:sz w:val="24"/>
        </w:rPr>
        <w:t> </w:t>
      </w:r>
      <w:r>
        <w:rPr>
          <w:sz w:val="24"/>
        </w:rPr>
        <w:t>meet their known needs.</w:t>
      </w:r>
    </w:p>
    <w:p>
      <w:pPr>
        <w:pStyle w:val="ListParagraph"/>
        <w:numPr>
          <w:ilvl w:val="3"/>
          <w:numId w:val="18"/>
        </w:numPr>
        <w:tabs>
          <w:tab w:pos="2460" w:val="left" w:leader="none"/>
        </w:tabs>
        <w:spacing w:line="240" w:lineRule="auto" w:before="120" w:after="0"/>
        <w:ind w:left="1500" w:right="798" w:firstLine="0"/>
        <w:jc w:val="both"/>
        <w:rPr>
          <w:sz w:val="24"/>
        </w:rPr>
      </w:pPr>
      <w:r>
        <w:rPr>
          <w:sz w:val="24"/>
        </w:rPr>
        <w:t>Reassignment to establish a treatment program based on the availability of a preferred</w:t>
      </w:r>
      <w:r>
        <w:rPr>
          <w:spacing w:val="-14"/>
          <w:sz w:val="24"/>
        </w:rPr>
        <w:t> </w:t>
      </w:r>
      <w:r>
        <w:rPr>
          <w:sz w:val="24"/>
        </w:rPr>
        <w:t>or</w:t>
      </w:r>
      <w:r>
        <w:rPr>
          <w:spacing w:val="-15"/>
          <w:sz w:val="24"/>
        </w:rPr>
        <w:t> </w:t>
      </w:r>
      <w:r>
        <w:rPr>
          <w:sz w:val="24"/>
        </w:rPr>
        <w:t>optimal</w:t>
      </w:r>
      <w:r>
        <w:rPr>
          <w:spacing w:val="-14"/>
          <w:sz w:val="24"/>
        </w:rPr>
        <w:t> </w:t>
      </w:r>
      <w:r>
        <w:rPr>
          <w:sz w:val="24"/>
        </w:rPr>
        <w:t>program</w:t>
      </w:r>
      <w:r>
        <w:rPr>
          <w:spacing w:val="-14"/>
          <w:sz w:val="24"/>
        </w:rPr>
        <w:t> </w:t>
      </w:r>
      <w:r>
        <w:rPr>
          <w:sz w:val="24"/>
        </w:rPr>
        <w:t>in</w:t>
      </w:r>
      <w:r>
        <w:rPr>
          <w:spacing w:val="-14"/>
          <w:sz w:val="24"/>
        </w:rPr>
        <w:t> </w:t>
      </w:r>
      <w:r>
        <w:rPr>
          <w:sz w:val="24"/>
        </w:rPr>
        <w:t>an</w:t>
      </w:r>
      <w:r>
        <w:rPr>
          <w:spacing w:val="-14"/>
          <w:sz w:val="24"/>
        </w:rPr>
        <w:t> </w:t>
      </w:r>
      <w:r>
        <w:rPr>
          <w:sz w:val="24"/>
        </w:rPr>
        <w:t>area</w:t>
      </w:r>
      <w:r>
        <w:rPr>
          <w:spacing w:val="-15"/>
          <w:sz w:val="24"/>
        </w:rPr>
        <w:t> </w:t>
      </w:r>
      <w:r>
        <w:rPr>
          <w:sz w:val="24"/>
        </w:rPr>
        <w:t>other</w:t>
      </w:r>
      <w:r>
        <w:rPr>
          <w:spacing w:val="-13"/>
          <w:sz w:val="24"/>
        </w:rPr>
        <w:t> </w:t>
      </w:r>
      <w:r>
        <w:rPr>
          <w:sz w:val="24"/>
        </w:rPr>
        <w:t>than</w:t>
      </w:r>
      <w:r>
        <w:rPr>
          <w:spacing w:val="-15"/>
          <w:sz w:val="24"/>
        </w:rPr>
        <w:t> </w:t>
      </w:r>
      <w:r>
        <w:rPr>
          <w:sz w:val="24"/>
        </w:rPr>
        <w:t>where</w:t>
      </w:r>
      <w:r>
        <w:rPr>
          <w:spacing w:val="-14"/>
          <w:sz w:val="24"/>
        </w:rPr>
        <w:t> </w:t>
      </w:r>
      <w:r>
        <w:rPr>
          <w:sz w:val="24"/>
        </w:rPr>
        <w:t>currently</w:t>
      </w:r>
      <w:r>
        <w:rPr>
          <w:spacing w:val="-14"/>
          <w:sz w:val="24"/>
        </w:rPr>
        <w:t> </w:t>
      </w:r>
      <w:r>
        <w:rPr>
          <w:sz w:val="24"/>
        </w:rPr>
        <w:t>assigned</w:t>
      </w:r>
      <w:r>
        <w:rPr>
          <w:spacing w:val="-14"/>
          <w:sz w:val="24"/>
        </w:rPr>
        <w:t> </w:t>
      </w:r>
      <w:r>
        <w:rPr>
          <w:sz w:val="24"/>
        </w:rPr>
        <w:t>when</w:t>
      </w:r>
      <w:r>
        <w:rPr>
          <w:spacing w:val="-15"/>
          <w:sz w:val="24"/>
        </w:rPr>
        <w:t> </w:t>
      </w:r>
      <w:r>
        <w:rPr>
          <w:sz w:val="24"/>
        </w:rPr>
        <w:t>adequate facilities or services can be, or are, provided within the current locale.</w:t>
      </w:r>
      <w:r>
        <w:rPr>
          <w:spacing w:val="40"/>
          <w:sz w:val="24"/>
        </w:rPr>
        <w:t> </w:t>
      </w:r>
      <w:r>
        <w:rPr>
          <w:sz w:val="24"/>
        </w:rPr>
        <w:t>Also, EFMP deferments</w:t>
      </w:r>
      <w:r>
        <w:rPr>
          <w:spacing w:val="-13"/>
          <w:sz w:val="24"/>
        </w:rPr>
        <w:t> </w:t>
      </w:r>
      <w:r>
        <w:rPr>
          <w:sz w:val="24"/>
        </w:rPr>
        <w:t>are</w:t>
      </w:r>
      <w:r>
        <w:rPr>
          <w:spacing w:val="-13"/>
          <w:sz w:val="24"/>
        </w:rPr>
        <w:t> </w:t>
      </w:r>
      <w:r>
        <w:rPr>
          <w:sz w:val="24"/>
        </w:rPr>
        <w:t>not</w:t>
      </w:r>
      <w:r>
        <w:rPr>
          <w:spacing w:val="-13"/>
          <w:sz w:val="24"/>
        </w:rPr>
        <w:t> </w:t>
      </w:r>
      <w:r>
        <w:rPr>
          <w:sz w:val="24"/>
        </w:rPr>
        <w:t>granted</w:t>
      </w:r>
      <w:r>
        <w:rPr>
          <w:spacing w:val="-14"/>
          <w:sz w:val="24"/>
        </w:rPr>
        <w:t> </w:t>
      </w:r>
      <w:r>
        <w:rPr>
          <w:sz w:val="24"/>
        </w:rPr>
        <w:t>for</w:t>
      </w:r>
      <w:r>
        <w:rPr>
          <w:spacing w:val="-13"/>
          <w:sz w:val="24"/>
        </w:rPr>
        <w:t> </w:t>
      </w:r>
      <w:r>
        <w:rPr>
          <w:sz w:val="24"/>
        </w:rPr>
        <w:t>family</w:t>
      </w:r>
      <w:r>
        <w:rPr>
          <w:spacing w:val="-14"/>
          <w:sz w:val="24"/>
        </w:rPr>
        <w:t> </w:t>
      </w:r>
      <w:r>
        <w:rPr>
          <w:sz w:val="24"/>
        </w:rPr>
        <w:t>members</w:t>
      </w:r>
      <w:r>
        <w:rPr>
          <w:spacing w:val="-13"/>
          <w:sz w:val="24"/>
        </w:rPr>
        <w:t> </w:t>
      </w:r>
      <w:r>
        <w:rPr>
          <w:sz w:val="24"/>
        </w:rPr>
        <w:t>to</w:t>
      </w:r>
      <w:r>
        <w:rPr>
          <w:spacing w:val="-13"/>
          <w:sz w:val="24"/>
        </w:rPr>
        <w:t> </w:t>
      </w:r>
      <w:r>
        <w:rPr>
          <w:sz w:val="24"/>
        </w:rPr>
        <w:t>remain</w:t>
      </w:r>
      <w:r>
        <w:rPr>
          <w:spacing w:val="-13"/>
          <w:sz w:val="24"/>
        </w:rPr>
        <w:t> </w:t>
      </w:r>
      <w:r>
        <w:rPr>
          <w:sz w:val="24"/>
        </w:rPr>
        <w:t>in</w:t>
      </w:r>
      <w:r>
        <w:rPr>
          <w:spacing w:val="-13"/>
          <w:sz w:val="24"/>
        </w:rPr>
        <w:t> </w:t>
      </w:r>
      <w:r>
        <w:rPr>
          <w:sz w:val="24"/>
        </w:rPr>
        <w:t>a</w:t>
      </w:r>
      <w:r>
        <w:rPr>
          <w:spacing w:val="-13"/>
          <w:sz w:val="24"/>
        </w:rPr>
        <w:t> </w:t>
      </w:r>
      <w:r>
        <w:rPr>
          <w:sz w:val="24"/>
        </w:rPr>
        <w:t>preferred</w:t>
      </w:r>
      <w:r>
        <w:rPr>
          <w:spacing w:val="-13"/>
          <w:sz w:val="24"/>
        </w:rPr>
        <w:t> </w:t>
      </w:r>
      <w:r>
        <w:rPr>
          <w:sz w:val="24"/>
        </w:rPr>
        <w:t>or</w:t>
      </w:r>
      <w:r>
        <w:rPr>
          <w:spacing w:val="-14"/>
          <w:sz w:val="24"/>
        </w:rPr>
        <w:t> </w:t>
      </w:r>
      <w:r>
        <w:rPr>
          <w:sz w:val="24"/>
        </w:rPr>
        <w:t>optimal</w:t>
      </w:r>
      <w:r>
        <w:rPr>
          <w:spacing w:val="-13"/>
          <w:sz w:val="24"/>
        </w:rPr>
        <w:t> </w:t>
      </w:r>
      <w:r>
        <w:rPr>
          <w:sz w:val="24"/>
        </w:rPr>
        <w:t>program when adequate services are available within the projected assignment locale.</w:t>
      </w:r>
    </w:p>
    <w:p>
      <w:pPr>
        <w:pStyle w:val="ListParagraph"/>
        <w:numPr>
          <w:ilvl w:val="3"/>
          <w:numId w:val="18"/>
        </w:numPr>
        <w:tabs>
          <w:tab w:pos="2460" w:val="left" w:leader="none"/>
        </w:tabs>
        <w:spacing w:line="240" w:lineRule="auto" w:before="120" w:after="0"/>
        <w:ind w:left="2460" w:right="0" w:hanging="960"/>
        <w:jc w:val="both"/>
        <w:rPr>
          <w:sz w:val="24"/>
        </w:rPr>
      </w:pPr>
      <w:r>
        <w:rPr>
          <w:sz w:val="24"/>
        </w:rPr>
        <w:t>Reassignment</w:t>
      </w:r>
      <w:r>
        <w:rPr>
          <w:spacing w:val="-1"/>
          <w:sz w:val="24"/>
        </w:rPr>
        <w:t> </w:t>
      </w:r>
      <w:r>
        <w:rPr>
          <w:sz w:val="24"/>
        </w:rPr>
        <w:t>for</w:t>
      </w:r>
      <w:r>
        <w:rPr>
          <w:spacing w:val="-1"/>
          <w:sz w:val="24"/>
        </w:rPr>
        <w:t> </w:t>
      </w:r>
      <w:r>
        <w:rPr>
          <w:sz w:val="24"/>
        </w:rPr>
        <w:t>the</w:t>
      </w:r>
      <w:r>
        <w:rPr>
          <w:spacing w:val="-1"/>
          <w:sz w:val="24"/>
        </w:rPr>
        <w:t> </w:t>
      </w:r>
      <w:r>
        <w:rPr>
          <w:sz w:val="24"/>
        </w:rPr>
        <w:t>purpose of</w:t>
      </w:r>
      <w:r>
        <w:rPr>
          <w:spacing w:val="-1"/>
          <w:sz w:val="24"/>
        </w:rPr>
        <w:t> </w:t>
      </w:r>
      <w:r>
        <w:rPr>
          <w:sz w:val="24"/>
        </w:rPr>
        <w:t>obtaining</w:t>
      </w:r>
      <w:r>
        <w:rPr>
          <w:spacing w:val="-1"/>
          <w:sz w:val="24"/>
        </w:rPr>
        <w:t> </w:t>
      </w:r>
      <w:r>
        <w:rPr>
          <w:sz w:val="24"/>
        </w:rPr>
        <w:t>extended</w:t>
      </w:r>
      <w:r>
        <w:rPr>
          <w:spacing w:val="-1"/>
          <w:sz w:val="24"/>
        </w:rPr>
        <w:t> </w:t>
      </w:r>
      <w:r>
        <w:rPr>
          <w:sz w:val="24"/>
        </w:rPr>
        <w:t>family </w:t>
      </w:r>
      <w:r>
        <w:rPr>
          <w:spacing w:val="-2"/>
          <w:sz w:val="24"/>
        </w:rPr>
        <w:t>support.</w:t>
      </w:r>
    </w:p>
    <w:p>
      <w:pPr>
        <w:pStyle w:val="ListParagraph"/>
        <w:numPr>
          <w:ilvl w:val="3"/>
          <w:numId w:val="18"/>
        </w:numPr>
        <w:tabs>
          <w:tab w:pos="2460" w:val="left" w:leader="none"/>
        </w:tabs>
        <w:spacing w:line="240" w:lineRule="auto" w:before="120" w:after="0"/>
        <w:ind w:left="1500" w:right="798" w:firstLine="0"/>
        <w:jc w:val="both"/>
        <w:rPr>
          <w:sz w:val="24"/>
        </w:rPr>
      </w:pPr>
      <w:r>
        <w:rPr>
          <w:sz w:val="24"/>
        </w:rPr>
        <w:t>Reassignment</w:t>
      </w:r>
      <w:r>
        <w:rPr>
          <w:spacing w:val="-11"/>
          <w:sz w:val="24"/>
        </w:rPr>
        <w:t> </w:t>
      </w:r>
      <w:r>
        <w:rPr>
          <w:sz w:val="24"/>
        </w:rPr>
        <w:t>based</w:t>
      </w:r>
      <w:r>
        <w:rPr>
          <w:spacing w:val="-10"/>
          <w:sz w:val="24"/>
        </w:rPr>
        <w:t> </w:t>
      </w:r>
      <w:r>
        <w:rPr>
          <w:sz w:val="24"/>
        </w:rPr>
        <w:t>on</w:t>
      </w:r>
      <w:r>
        <w:rPr>
          <w:spacing w:val="-11"/>
          <w:sz w:val="24"/>
        </w:rPr>
        <w:t> </w:t>
      </w:r>
      <w:r>
        <w:rPr>
          <w:sz w:val="24"/>
        </w:rPr>
        <w:t>the</w:t>
      </w:r>
      <w:r>
        <w:rPr>
          <w:spacing w:val="-12"/>
          <w:sz w:val="24"/>
        </w:rPr>
        <w:t> </w:t>
      </w:r>
      <w:r>
        <w:rPr>
          <w:sz w:val="24"/>
        </w:rPr>
        <w:t>availability</w:t>
      </w:r>
      <w:r>
        <w:rPr>
          <w:spacing w:val="-12"/>
          <w:sz w:val="24"/>
        </w:rPr>
        <w:t> </w:t>
      </w:r>
      <w:r>
        <w:rPr>
          <w:sz w:val="24"/>
        </w:rPr>
        <w:t>of</w:t>
      </w:r>
      <w:r>
        <w:rPr>
          <w:spacing w:val="-10"/>
          <w:sz w:val="24"/>
        </w:rPr>
        <w:t> </w:t>
      </w:r>
      <w:r>
        <w:rPr>
          <w:sz w:val="24"/>
        </w:rPr>
        <w:t>a</w:t>
      </w:r>
      <w:r>
        <w:rPr>
          <w:spacing w:val="-10"/>
          <w:sz w:val="24"/>
        </w:rPr>
        <w:t> </w:t>
      </w:r>
      <w:r>
        <w:rPr>
          <w:sz w:val="24"/>
        </w:rPr>
        <w:t>free</w:t>
      </w:r>
      <w:r>
        <w:rPr>
          <w:spacing w:val="-10"/>
          <w:sz w:val="24"/>
        </w:rPr>
        <w:t> </w:t>
      </w:r>
      <w:r>
        <w:rPr>
          <w:sz w:val="24"/>
        </w:rPr>
        <w:t>or</w:t>
      </w:r>
      <w:r>
        <w:rPr>
          <w:spacing w:val="-10"/>
          <w:sz w:val="24"/>
        </w:rPr>
        <w:t> </w:t>
      </w:r>
      <w:r>
        <w:rPr>
          <w:sz w:val="24"/>
        </w:rPr>
        <w:t>lower</w:t>
      </w:r>
      <w:r>
        <w:rPr>
          <w:spacing w:val="-10"/>
          <w:sz w:val="24"/>
        </w:rPr>
        <w:t> </w:t>
      </w:r>
      <w:r>
        <w:rPr>
          <w:sz w:val="24"/>
        </w:rPr>
        <w:t>cost</w:t>
      </w:r>
      <w:r>
        <w:rPr>
          <w:spacing w:val="-10"/>
          <w:sz w:val="24"/>
        </w:rPr>
        <w:t> </w:t>
      </w:r>
      <w:r>
        <w:rPr>
          <w:sz w:val="24"/>
        </w:rPr>
        <w:t>program</w:t>
      </w:r>
      <w:r>
        <w:rPr>
          <w:spacing w:val="-11"/>
          <w:sz w:val="24"/>
        </w:rPr>
        <w:t> </w:t>
      </w:r>
      <w:r>
        <w:rPr>
          <w:sz w:val="24"/>
        </w:rPr>
        <w:t>in</w:t>
      </w:r>
      <w:r>
        <w:rPr>
          <w:spacing w:val="-10"/>
          <w:sz w:val="24"/>
        </w:rPr>
        <w:t> </w:t>
      </w:r>
      <w:r>
        <w:rPr>
          <w:sz w:val="24"/>
        </w:rPr>
        <w:t>an</w:t>
      </w:r>
      <w:r>
        <w:rPr>
          <w:spacing w:val="-12"/>
          <w:sz w:val="24"/>
        </w:rPr>
        <w:t> </w:t>
      </w:r>
      <w:r>
        <w:rPr>
          <w:sz w:val="24"/>
        </w:rPr>
        <w:t>area other than where currently assigned when the current duty location can provide adequate services</w:t>
      </w:r>
      <w:r>
        <w:rPr>
          <w:spacing w:val="-1"/>
          <w:sz w:val="24"/>
        </w:rPr>
        <w:t> </w:t>
      </w:r>
      <w:r>
        <w:rPr>
          <w:sz w:val="24"/>
        </w:rPr>
        <w:t>on</w:t>
      </w:r>
      <w:r>
        <w:rPr>
          <w:spacing w:val="-3"/>
          <w:sz w:val="24"/>
        </w:rPr>
        <w:t> </w:t>
      </w:r>
      <w:r>
        <w:rPr>
          <w:sz w:val="24"/>
        </w:rPr>
        <w:t>base</w:t>
      </w:r>
      <w:r>
        <w:rPr>
          <w:spacing w:val="-1"/>
          <w:sz w:val="24"/>
        </w:rPr>
        <w:t> </w:t>
      </w:r>
      <w:r>
        <w:rPr>
          <w:sz w:val="24"/>
        </w:rPr>
        <w:t>or</w:t>
      </w:r>
      <w:r>
        <w:rPr>
          <w:spacing w:val="-2"/>
          <w:sz w:val="24"/>
        </w:rPr>
        <w:t> </w:t>
      </w:r>
      <w:r>
        <w:rPr>
          <w:sz w:val="24"/>
        </w:rPr>
        <w:t>through</w:t>
      </w:r>
      <w:r>
        <w:rPr>
          <w:spacing w:val="-1"/>
          <w:sz w:val="24"/>
        </w:rPr>
        <w:t> </w:t>
      </w:r>
      <w:r>
        <w:rPr>
          <w:sz w:val="24"/>
        </w:rPr>
        <w:t>the</w:t>
      </w:r>
      <w:r>
        <w:rPr>
          <w:spacing w:val="-1"/>
          <w:sz w:val="24"/>
        </w:rPr>
        <w:t> </w:t>
      </w:r>
      <w:r>
        <w:rPr>
          <w:sz w:val="24"/>
        </w:rPr>
        <w:t>local</w:t>
      </w:r>
      <w:r>
        <w:rPr>
          <w:spacing w:val="-1"/>
          <w:sz w:val="24"/>
        </w:rPr>
        <w:t> </w:t>
      </w:r>
      <w:r>
        <w:rPr>
          <w:sz w:val="24"/>
        </w:rPr>
        <w:t>community.</w:t>
      </w:r>
      <w:r>
        <w:rPr>
          <w:spacing w:val="40"/>
          <w:sz w:val="24"/>
        </w:rPr>
        <w:t> </w:t>
      </w:r>
      <w:r>
        <w:rPr>
          <w:b/>
          <w:sz w:val="24"/>
        </w:rPr>
        <w:t>Exception</w:t>
      </w:r>
      <w:r>
        <w:rPr>
          <w:sz w:val="24"/>
        </w:rPr>
        <w:t>:</w:t>
      </w:r>
      <w:r>
        <w:rPr>
          <w:spacing w:val="-1"/>
          <w:sz w:val="24"/>
        </w:rPr>
        <w:t> </w:t>
      </w:r>
      <w:r>
        <w:rPr>
          <w:sz w:val="24"/>
        </w:rPr>
        <w:t>When</w:t>
      </w:r>
      <w:r>
        <w:rPr>
          <w:spacing w:val="-2"/>
          <w:sz w:val="24"/>
        </w:rPr>
        <w:t> </w:t>
      </w:r>
      <w:r>
        <w:rPr>
          <w:sz w:val="24"/>
        </w:rPr>
        <w:t>required</w:t>
      </w:r>
      <w:r>
        <w:rPr>
          <w:spacing w:val="-1"/>
          <w:sz w:val="24"/>
        </w:rPr>
        <w:t> </w:t>
      </w:r>
      <w:r>
        <w:rPr>
          <w:sz w:val="24"/>
        </w:rPr>
        <w:t>services</w:t>
      </w:r>
      <w:r>
        <w:rPr>
          <w:spacing w:val="-3"/>
          <w:sz w:val="24"/>
        </w:rPr>
        <w:t> </w:t>
      </w:r>
      <w:r>
        <w:rPr>
          <w:sz w:val="24"/>
        </w:rPr>
        <w:t>are being received off base and are causing a significant financial hardship, a member can apply for reassignment as an exception to policy.</w:t>
      </w:r>
      <w:r>
        <w:rPr>
          <w:spacing w:val="40"/>
          <w:sz w:val="24"/>
        </w:rPr>
        <w:t> </w:t>
      </w:r>
      <w:r>
        <w:rPr>
          <w:sz w:val="24"/>
        </w:rPr>
        <w:t>Documentation provided with such a request must clearly document the hardship. </w:t>
      </w:r>
      <w:r>
        <w:rPr>
          <w:b/>
          <w:sz w:val="24"/>
        </w:rPr>
        <w:t>(T-3) </w:t>
      </w:r>
      <w:r>
        <w:rPr>
          <w:sz w:val="24"/>
        </w:rPr>
        <w:t>This provision does not apply to a dependent</w:t>
      </w:r>
      <w:r>
        <w:rPr>
          <w:spacing w:val="-12"/>
          <w:sz w:val="24"/>
        </w:rPr>
        <w:t> </w:t>
      </w:r>
      <w:r>
        <w:rPr>
          <w:sz w:val="24"/>
        </w:rPr>
        <w:t>parent/parent-in-law</w:t>
      </w:r>
      <w:r>
        <w:rPr>
          <w:spacing w:val="-12"/>
          <w:sz w:val="24"/>
        </w:rPr>
        <w:t> </w:t>
      </w:r>
      <w:r>
        <w:rPr>
          <w:sz w:val="24"/>
        </w:rPr>
        <w:t>since</w:t>
      </w:r>
      <w:r>
        <w:rPr>
          <w:spacing w:val="-12"/>
          <w:sz w:val="24"/>
        </w:rPr>
        <w:t> </w:t>
      </w:r>
      <w:r>
        <w:rPr>
          <w:sz w:val="24"/>
        </w:rPr>
        <w:t>they</w:t>
      </w:r>
      <w:r>
        <w:rPr>
          <w:spacing w:val="-10"/>
          <w:sz w:val="24"/>
        </w:rPr>
        <w:t> </w:t>
      </w:r>
      <w:r>
        <w:rPr>
          <w:sz w:val="24"/>
        </w:rPr>
        <w:t>are</w:t>
      </w:r>
      <w:r>
        <w:rPr>
          <w:spacing w:val="-9"/>
          <w:sz w:val="24"/>
        </w:rPr>
        <w:t> </w:t>
      </w:r>
      <w:r>
        <w:rPr>
          <w:sz w:val="24"/>
        </w:rPr>
        <w:t>not</w:t>
      </w:r>
      <w:r>
        <w:rPr>
          <w:spacing w:val="-12"/>
          <w:sz w:val="24"/>
        </w:rPr>
        <w:t> </w:t>
      </w:r>
      <w:r>
        <w:rPr>
          <w:sz w:val="24"/>
        </w:rPr>
        <w:t>eligible</w:t>
      </w:r>
      <w:r>
        <w:rPr>
          <w:spacing w:val="-11"/>
          <w:sz w:val="24"/>
        </w:rPr>
        <w:t> </w:t>
      </w:r>
      <w:r>
        <w:rPr>
          <w:sz w:val="24"/>
        </w:rPr>
        <w:t>for</w:t>
      </w:r>
      <w:r>
        <w:rPr>
          <w:spacing w:val="-11"/>
          <w:sz w:val="24"/>
        </w:rPr>
        <w:t> </w:t>
      </w:r>
      <w:r>
        <w:rPr>
          <w:sz w:val="24"/>
        </w:rPr>
        <w:t>coverage</w:t>
      </w:r>
      <w:r>
        <w:rPr>
          <w:spacing w:val="-11"/>
          <w:sz w:val="24"/>
        </w:rPr>
        <w:t> </w:t>
      </w:r>
      <w:r>
        <w:rPr>
          <w:sz w:val="24"/>
        </w:rPr>
        <w:t>under</w:t>
      </w:r>
      <w:r>
        <w:rPr>
          <w:spacing w:val="-9"/>
          <w:sz w:val="24"/>
        </w:rPr>
        <w:t> </w:t>
      </w:r>
      <w:r>
        <w:rPr>
          <w:spacing w:val="-2"/>
          <w:sz w:val="24"/>
        </w:rPr>
        <w:t>TRICARE®.</w:t>
      </w:r>
    </w:p>
    <w:p>
      <w:pPr>
        <w:pStyle w:val="ListParagraph"/>
        <w:numPr>
          <w:ilvl w:val="3"/>
          <w:numId w:val="18"/>
        </w:numPr>
        <w:tabs>
          <w:tab w:pos="2460" w:val="left" w:leader="none"/>
        </w:tabs>
        <w:spacing w:line="240" w:lineRule="auto" w:before="120" w:after="0"/>
        <w:ind w:left="1500" w:right="799" w:firstLine="0"/>
        <w:jc w:val="both"/>
        <w:rPr>
          <w:sz w:val="24"/>
        </w:rPr>
      </w:pPr>
      <w:r>
        <w:rPr>
          <w:sz w:val="24"/>
        </w:rPr>
        <w:t>Reassignment based on the climatic conditions or geographical area adversely affecting a family member’s health, and the problem is of a recurring nature (such as asthma, allergies, eczema, etc.).</w:t>
      </w:r>
      <w:r>
        <w:rPr>
          <w:spacing w:val="40"/>
          <w:sz w:val="24"/>
        </w:rPr>
        <w:t> </w:t>
      </w:r>
      <w:r>
        <w:rPr>
          <w:b/>
          <w:sz w:val="24"/>
        </w:rPr>
        <w:t>Exception</w:t>
      </w:r>
      <w:r>
        <w:rPr>
          <w:sz w:val="24"/>
        </w:rPr>
        <w:t>: Reassignment as an exception to policy can be</w:t>
      </w:r>
      <w:r>
        <w:rPr>
          <w:spacing w:val="-14"/>
          <w:sz w:val="24"/>
        </w:rPr>
        <w:t> </w:t>
      </w:r>
      <w:r>
        <w:rPr>
          <w:sz w:val="24"/>
        </w:rPr>
        <w:t>requested</w:t>
      </w:r>
      <w:r>
        <w:rPr>
          <w:spacing w:val="-15"/>
          <w:sz w:val="24"/>
        </w:rPr>
        <w:t> </w:t>
      </w:r>
      <w:r>
        <w:rPr>
          <w:sz w:val="24"/>
        </w:rPr>
        <w:t>if</w:t>
      </w:r>
      <w:r>
        <w:rPr>
          <w:spacing w:val="-14"/>
          <w:sz w:val="24"/>
        </w:rPr>
        <w:t> </w:t>
      </w:r>
      <w:r>
        <w:rPr>
          <w:sz w:val="24"/>
        </w:rPr>
        <w:t>the</w:t>
      </w:r>
      <w:r>
        <w:rPr>
          <w:spacing w:val="-14"/>
          <w:sz w:val="24"/>
        </w:rPr>
        <w:t> </w:t>
      </w:r>
      <w:r>
        <w:rPr>
          <w:sz w:val="24"/>
        </w:rPr>
        <w:t>continued</w:t>
      </w:r>
      <w:r>
        <w:rPr>
          <w:spacing w:val="-14"/>
          <w:sz w:val="24"/>
        </w:rPr>
        <w:t> </w:t>
      </w:r>
      <w:r>
        <w:rPr>
          <w:sz w:val="24"/>
        </w:rPr>
        <w:t>presence</w:t>
      </w:r>
      <w:r>
        <w:rPr>
          <w:spacing w:val="-15"/>
          <w:sz w:val="24"/>
        </w:rPr>
        <w:t> </w:t>
      </w:r>
      <w:r>
        <w:rPr>
          <w:sz w:val="24"/>
        </w:rPr>
        <w:t>of</w:t>
      </w:r>
      <w:r>
        <w:rPr>
          <w:spacing w:val="-14"/>
          <w:sz w:val="24"/>
        </w:rPr>
        <w:t> </w:t>
      </w:r>
      <w:r>
        <w:rPr>
          <w:sz w:val="24"/>
        </w:rPr>
        <w:t>the</w:t>
      </w:r>
      <w:r>
        <w:rPr>
          <w:spacing w:val="-14"/>
          <w:sz w:val="24"/>
        </w:rPr>
        <w:t> </w:t>
      </w:r>
      <w:r>
        <w:rPr>
          <w:sz w:val="24"/>
        </w:rPr>
        <w:t>family</w:t>
      </w:r>
      <w:r>
        <w:rPr>
          <w:spacing w:val="-14"/>
          <w:sz w:val="24"/>
        </w:rPr>
        <w:t> </w:t>
      </w:r>
      <w:r>
        <w:rPr>
          <w:sz w:val="24"/>
        </w:rPr>
        <w:t>member</w:t>
      </w:r>
      <w:r>
        <w:rPr>
          <w:spacing w:val="-14"/>
          <w:sz w:val="24"/>
        </w:rPr>
        <w:t> </w:t>
      </w:r>
      <w:r>
        <w:rPr>
          <w:sz w:val="24"/>
        </w:rPr>
        <w:t>in</w:t>
      </w:r>
      <w:r>
        <w:rPr>
          <w:spacing w:val="-15"/>
          <w:sz w:val="24"/>
        </w:rPr>
        <w:t> </w:t>
      </w:r>
      <w:r>
        <w:rPr>
          <w:sz w:val="24"/>
        </w:rPr>
        <w:t>such</w:t>
      </w:r>
      <w:r>
        <w:rPr>
          <w:spacing w:val="-14"/>
          <w:sz w:val="24"/>
        </w:rPr>
        <w:t> </w:t>
      </w:r>
      <w:r>
        <w:rPr>
          <w:sz w:val="24"/>
        </w:rPr>
        <w:t>a</w:t>
      </w:r>
      <w:r>
        <w:rPr>
          <w:spacing w:val="-14"/>
          <w:sz w:val="24"/>
        </w:rPr>
        <w:t> </w:t>
      </w:r>
      <w:r>
        <w:rPr>
          <w:sz w:val="24"/>
        </w:rPr>
        <w:t>climate/environment is medically determined to be clearly life threatening.</w:t>
      </w:r>
    </w:p>
    <w:p>
      <w:pPr>
        <w:pStyle w:val="ListParagraph"/>
        <w:numPr>
          <w:ilvl w:val="3"/>
          <w:numId w:val="18"/>
        </w:numPr>
        <w:tabs>
          <w:tab w:pos="2460" w:val="left" w:leader="none"/>
        </w:tabs>
        <w:spacing w:line="240" w:lineRule="auto" w:before="119" w:after="0"/>
        <w:ind w:left="1500" w:right="802" w:firstLine="0"/>
        <w:jc w:val="both"/>
        <w:rPr>
          <w:sz w:val="24"/>
        </w:rPr>
      </w:pPr>
      <w:r>
        <w:rPr>
          <w:sz w:val="24"/>
        </w:rPr>
        <w:t>The request is based on mental disorders (i.e., anxieties, compulsions, obsessions, phobias, and motor or sensory manifestations or combinations thereof) resulting from family separation incident to military assignment.</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A</w:t>
      </w:r>
      <w:r>
        <w:rPr>
          <w:spacing w:val="-3"/>
          <w:sz w:val="24"/>
        </w:rPr>
        <w:t> </w:t>
      </w:r>
      <w:r>
        <w:rPr>
          <w:sz w:val="24"/>
        </w:rPr>
        <w:t>request</w:t>
      </w:r>
      <w:r>
        <w:rPr>
          <w:spacing w:val="-4"/>
          <w:sz w:val="24"/>
        </w:rPr>
        <w:t> </w:t>
      </w:r>
      <w:r>
        <w:rPr>
          <w:sz w:val="24"/>
        </w:rPr>
        <w:t>based</w:t>
      </w:r>
      <w:r>
        <w:rPr>
          <w:spacing w:val="-3"/>
          <w:sz w:val="24"/>
        </w:rPr>
        <w:t> </w:t>
      </w:r>
      <w:r>
        <w:rPr>
          <w:sz w:val="24"/>
        </w:rPr>
        <w:t>on</w:t>
      </w:r>
      <w:r>
        <w:rPr>
          <w:spacing w:val="-3"/>
          <w:sz w:val="24"/>
        </w:rPr>
        <w:t> </w:t>
      </w:r>
      <w:r>
        <w:rPr>
          <w:sz w:val="24"/>
        </w:rPr>
        <w:t>an</w:t>
      </w:r>
      <w:r>
        <w:rPr>
          <w:spacing w:val="-5"/>
          <w:sz w:val="24"/>
        </w:rPr>
        <w:t> </w:t>
      </w:r>
      <w:r>
        <w:rPr>
          <w:sz w:val="24"/>
        </w:rPr>
        <w:t>intellectually</w:t>
      </w:r>
      <w:r>
        <w:rPr>
          <w:spacing w:val="-3"/>
          <w:sz w:val="24"/>
        </w:rPr>
        <w:t> </w:t>
      </w:r>
      <w:r>
        <w:rPr>
          <w:sz w:val="24"/>
        </w:rPr>
        <w:t>or</w:t>
      </w:r>
      <w:r>
        <w:rPr>
          <w:spacing w:val="-5"/>
          <w:sz w:val="24"/>
        </w:rPr>
        <w:t> </w:t>
      </w:r>
      <w:r>
        <w:rPr>
          <w:sz w:val="24"/>
        </w:rPr>
        <w:t>athletically</w:t>
      </w:r>
      <w:r>
        <w:rPr>
          <w:spacing w:val="-5"/>
          <w:sz w:val="24"/>
        </w:rPr>
        <w:t> </w:t>
      </w:r>
      <w:r>
        <w:rPr>
          <w:sz w:val="24"/>
        </w:rPr>
        <w:t>gifted</w:t>
      </w:r>
      <w:r>
        <w:rPr>
          <w:spacing w:val="-3"/>
          <w:sz w:val="24"/>
        </w:rPr>
        <w:t> </w:t>
      </w:r>
      <w:r>
        <w:rPr>
          <w:sz w:val="24"/>
        </w:rPr>
        <w:t>child.</w:t>
      </w:r>
      <w:r>
        <w:rPr>
          <w:spacing w:val="40"/>
          <w:sz w:val="24"/>
        </w:rPr>
        <w:t> </w:t>
      </w:r>
      <w:r>
        <w:rPr>
          <w:sz w:val="24"/>
        </w:rPr>
        <w:t>Intellectually</w:t>
      </w:r>
      <w:r>
        <w:rPr>
          <w:spacing w:val="-3"/>
          <w:sz w:val="24"/>
        </w:rPr>
        <w:t> </w:t>
      </w:r>
      <w:r>
        <w:rPr>
          <w:sz w:val="24"/>
        </w:rPr>
        <w:t>or athletically gifted children do not qualify under the provisions of Public Law 95-561, </w:t>
      </w:r>
      <w:r>
        <w:rPr>
          <w:i/>
          <w:sz w:val="24"/>
        </w:rPr>
        <w:t>Defense Dependents’ Education Act of 1978</w:t>
      </w:r>
      <w:r>
        <w:rPr>
          <w:sz w:val="24"/>
        </w:rPr>
        <w:t>, DoD instructions, and EFMP procedures.</w:t>
      </w:r>
    </w:p>
    <w:p>
      <w:pPr>
        <w:pStyle w:val="ListParagraph"/>
        <w:numPr>
          <w:ilvl w:val="3"/>
          <w:numId w:val="18"/>
        </w:numPr>
        <w:tabs>
          <w:tab w:pos="2580" w:val="left" w:leader="none"/>
        </w:tabs>
        <w:spacing w:line="240" w:lineRule="auto" w:before="120" w:after="0"/>
        <w:ind w:left="1500" w:right="801" w:firstLine="0"/>
        <w:jc w:val="both"/>
        <w:rPr>
          <w:sz w:val="24"/>
        </w:rPr>
      </w:pPr>
      <w:r>
        <w:rPr>
          <w:sz w:val="24"/>
        </w:rPr>
        <w:t>The family member is in an institution, unless institution officials certify frequent and regular visits will be medically beneficial to the family member, or if admittance to or retention in the institution requires establishing, continuing, or renewing state residency.</w:t>
      </w:r>
    </w:p>
    <w:p>
      <w:pPr>
        <w:pStyle w:val="ListParagraph"/>
        <w:numPr>
          <w:ilvl w:val="3"/>
          <w:numId w:val="18"/>
        </w:numPr>
        <w:tabs>
          <w:tab w:pos="2580" w:val="left" w:leader="none"/>
        </w:tabs>
        <w:spacing w:line="240" w:lineRule="auto" w:before="121" w:after="0"/>
        <w:ind w:left="1500" w:right="798" w:firstLine="0"/>
        <w:jc w:val="both"/>
        <w:rPr>
          <w:sz w:val="24"/>
        </w:rPr>
      </w:pPr>
      <w:r>
        <w:rPr>
          <w:sz w:val="24"/>
        </w:rPr>
        <w:t>The</w:t>
      </w:r>
      <w:r>
        <w:rPr>
          <w:spacing w:val="-5"/>
          <w:sz w:val="24"/>
        </w:rPr>
        <w:t> </w:t>
      </w:r>
      <w:r>
        <w:rPr>
          <w:sz w:val="24"/>
        </w:rPr>
        <w:t>disability</w:t>
      </w:r>
      <w:r>
        <w:rPr>
          <w:spacing w:val="-6"/>
          <w:sz w:val="24"/>
        </w:rPr>
        <w:t> </w:t>
      </w:r>
      <w:r>
        <w:rPr>
          <w:sz w:val="24"/>
        </w:rPr>
        <w:t>is</w:t>
      </w:r>
      <w:r>
        <w:rPr>
          <w:spacing w:val="-3"/>
          <w:sz w:val="24"/>
        </w:rPr>
        <w:t> </w:t>
      </w:r>
      <w:r>
        <w:rPr>
          <w:sz w:val="24"/>
        </w:rPr>
        <w:t>due</w:t>
      </w:r>
      <w:r>
        <w:rPr>
          <w:spacing w:val="-6"/>
          <w:sz w:val="24"/>
        </w:rPr>
        <w:t> </w:t>
      </w:r>
      <w:r>
        <w:rPr>
          <w:sz w:val="24"/>
        </w:rPr>
        <w:t>to</w:t>
      </w:r>
      <w:r>
        <w:rPr>
          <w:spacing w:val="-4"/>
          <w:sz w:val="24"/>
        </w:rPr>
        <w:t> </w:t>
      </w:r>
      <w:r>
        <w:rPr>
          <w:sz w:val="24"/>
        </w:rPr>
        <w:t>a</w:t>
      </w:r>
      <w:r>
        <w:rPr>
          <w:spacing w:val="-4"/>
          <w:sz w:val="24"/>
        </w:rPr>
        <w:t> </w:t>
      </w:r>
      <w:r>
        <w:rPr>
          <w:sz w:val="24"/>
        </w:rPr>
        <w:t>short-term</w:t>
      </w:r>
      <w:r>
        <w:rPr>
          <w:spacing w:val="-4"/>
          <w:sz w:val="24"/>
        </w:rPr>
        <w:t> </w:t>
      </w:r>
      <w:r>
        <w:rPr>
          <w:sz w:val="24"/>
        </w:rPr>
        <w:t>illness</w:t>
      </w:r>
      <w:r>
        <w:rPr>
          <w:spacing w:val="-4"/>
          <w:sz w:val="24"/>
        </w:rPr>
        <w:t> </w:t>
      </w:r>
      <w:r>
        <w:rPr>
          <w:sz w:val="24"/>
        </w:rPr>
        <w:t>or</w:t>
      </w:r>
      <w:r>
        <w:rPr>
          <w:spacing w:val="-5"/>
          <w:sz w:val="24"/>
        </w:rPr>
        <w:t> </w:t>
      </w:r>
      <w:r>
        <w:rPr>
          <w:sz w:val="24"/>
        </w:rPr>
        <w:t>injury,</w:t>
      </w:r>
      <w:r>
        <w:rPr>
          <w:spacing w:val="-5"/>
          <w:sz w:val="24"/>
        </w:rPr>
        <w:t> </w:t>
      </w:r>
      <w:r>
        <w:rPr>
          <w:sz w:val="24"/>
        </w:rPr>
        <w:t>or</w:t>
      </w:r>
      <w:r>
        <w:rPr>
          <w:spacing w:val="-3"/>
          <w:sz w:val="24"/>
        </w:rPr>
        <w:t> </w:t>
      </w:r>
      <w:r>
        <w:rPr>
          <w:sz w:val="24"/>
        </w:rPr>
        <w:t>when</w:t>
      </w:r>
      <w:r>
        <w:rPr>
          <w:spacing w:val="-4"/>
          <w:sz w:val="24"/>
        </w:rPr>
        <w:t> </w:t>
      </w:r>
      <w:r>
        <w:rPr>
          <w:sz w:val="24"/>
        </w:rPr>
        <w:t>the</w:t>
      </w:r>
      <w:r>
        <w:rPr>
          <w:spacing w:val="-4"/>
          <w:sz w:val="24"/>
        </w:rPr>
        <w:t> </w:t>
      </w:r>
      <w:r>
        <w:rPr>
          <w:sz w:val="24"/>
        </w:rPr>
        <w:t>prognosis</w:t>
      </w:r>
      <w:r>
        <w:rPr>
          <w:spacing w:val="-6"/>
          <w:sz w:val="24"/>
        </w:rPr>
        <w:t> </w:t>
      </w:r>
      <w:r>
        <w:rPr>
          <w:sz w:val="24"/>
        </w:rPr>
        <w:t>for complete recovery is satisfactory without the benefit of reassignment or deferment.</w:t>
      </w:r>
    </w:p>
    <w:p>
      <w:pPr>
        <w:pStyle w:val="ListParagraph"/>
        <w:numPr>
          <w:ilvl w:val="3"/>
          <w:numId w:val="18"/>
        </w:numPr>
        <w:tabs>
          <w:tab w:pos="2580" w:val="left" w:leader="none"/>
        </w:tabs>
        <w:spacing w:line="240" w:lineRule="auto" w:before="120" w:after="0"/>
        <w:ind w:left="1500" w:right="797" w:firstLine="0"/>
        <w:jc w:val="both"/>
        <w:rPr>
          <w:sz w:val="24"/>
        </w:rPr>
      </w:pPr>
      <w:r>
        <w:rPr>
          <w:sz w:val="24"/>
        </w:rPr>
        <w:t>Reassignment</w:t>
      </w:r>
      <w:r>
        <w:rPr>
          <w:spacing w:val="-12"/>
          <w:sz w:val="24"/>
        </w:rPr>
        <w:t> </w:t>
      </w:r>
      <w:r>
        <w:rPr>
          <w:sz w:val="24"/>
        </w:rPr>
        <w:t>from</w:t>
      </w:r>
      <w:r>
        <w:rPr>
          <w:spacing w:val="-14"/>
          <w:sz w:val="24"/>
        </w:rPr>
        <w:t> </w:t>
      </w:r>
      <w:r>
        <w:rPr>
          <w:sz w:val="24"/>
        </w:rPr>
        <w:t>the</w:t>
      </w:r>
      <w:r>
        <w:rPr>
          <w:spacing w:val="-15"/>
          <w:sz w:val="24"/>
        </w:rPr>
        <w:t> </w:t>
      </w:r>
      <w:r>
        <w:rPr>
          <w:sz w:val="24"/>
        </w:rPr>
        <w:t>CONUS</w:t>
      </w:r>
      <w:r>
        <w:rPr>
          <w:spacing w:val="-13"/>
          <w:sz w:val="24"/>
        </w:rPr>
        <w:t> </w:t>
      </w:r>
      <w:r>
        <w:rPr>
          <w:sz w:val="24"/>
        </w:rPr>
        <w:t>to</w:t>
      </w:r>
      <w:r>
        <w:rPr>
          <w:spacing w:val="-12"/>
          <w:sz w:val="24"/>
        </w:rPr>
        <w:t> </w:t>
      </w:r>
      <w:r>
        <w:rPr>
          <w:sz w:val="24"/>
        </w:rPr>
        <w:t>overseas</w:t>
      </w:r>
      <w:r>
        <w:rPr>
          <w:spacing w:val="-13"/>
          <w:sz w:val="24"/>
        </w:rPr>
        <w:t> </w:t>
      </w:r>
      <w:r>
        <w:rPr>
          <w:sz w:val="24"/>
        </w:rPr>
        <w:t>for</w:t>
      </w:r>
      <w:r>
        <w:rPr>
          <w:spacing w:val="-14"/>
          <w:sz w:val="24"/>
        </w:rPr>
        <w:t> </w:t>
      </w:r>
      <w:r>
        <w:rPr>
          <w:sz w:val="24"/>
        </w:rPr>
        <w:t>the</w:t>
      </w:r>
      <w:r>
        <w:rPr>
          <w:spacing w:val="-13"/>
          <w:sz w:val="24"/>
        </w:rPr>
        <w:t> </w:t>
      </w:r>
      <w:r>
        <w:rPr>
          <w:sz w:val="24"/>
        </w:rPr>
        <w:t>sole</w:t>
      </w:r>
      <w:r>
        <w:rPr>
          <w:spacing w:val="-13"/>
          <w:sz w:val="24"/>
        </w:rPr>
        <w:t> </w:t>
      </w:r>
      <w:r>
        <w:rPr>
          <w:sz w:val="24"/>
        </w:rPr>
        <w:t>purpose</w:t>
      </w:r>
      <w:r>
        <w:rPr>
          <w:spacing w:val="-12"/>
          <w:sz w:val="24"/>
        </w:rPr>
        <w:t> </w:t>
      </w:r>
      <w:r>
        <w:rPr>
          <w:sz w:val="24"/>
        </w:rPr>
        <w:t>of</w:t>
      </w:r>
      <w:r>
        <w:rPr>
          <w:spacing w:val="-14"/>
          <w:sz w:val="24"/>
        </w:rPr>
        <w:t> </w:t>
      </w:r>
      <w:r>
        <w:rPr>
          <w:sz w:val="24"/>
        </w:rPr>
        <w:t>establishing a treatment program.</w:t>
      </w:r>
    </w:p>
    <w:p>
      <w:pPr>
        <w:spacing w:after="0" w:line="240" w:lineRule="auto"/>
        <w:jc w:val="both"/>
        <w:rPr>
          <w:sz w:val="24"/>
        </w:rPr>
        <w:sectPr>
          <w:pgSz w:w="12240" w:h="15840"/>
          <w:pgMar w:header="731" w:footer="0" w:top="1380" w:bottom="280" w:left="660" w:right="640"/>
        </w:sectPr>
      </w:pPr>
    </w:p>
    <w:p>
      <w:pPr>
        <w:pStyle w:val="ListParagraph"/>
        <w:numPr>
          <w:ilvl w:val="3"/>
          <w:numId w:val="18"/>
        </w:numPr>
        <w:tabs>
          <w:tab w:pos="2580" w:val="left" w:leader="none"/>
        </w:tabs>
        <w:spacing w:line="240" w:lineRule="auto" w:before="96" w:after="0"/>
        <w:ind w:left="1500" w:right="798" w:firstLine="0"/>
        <w:jc w:val="both"/>
        <w:rPr>
          <w:sz w:val="24"/>
        </w:rPr>
      </w:pPr>
      <w:r>
        <w:rPr>
          <w:sz w:val="24"/>
        </w:rPr>
        <w:t>A request for reassignment to a location with a greater capability to provide space available care in a MTF for a member with a dependent parent/parent-in-law when the required care is available within the current assignment locale.</w:t>
      </w:r>
    </w:p>
    <w:p>
      <w:pPr>
        <w:pStyle w:val="ListParagraph"/>
        <w:numPr>
          <w:ilvl w:val="3"/>
          <w:numId w:val="18"/>
        </w:numPr>
        <w:tabs>
          <w:tab w:pos="2580" w:val="left" w:leader="none"/>
        </w:tabs>
        <w:spacing w:line="240" w:lineRule="auto" w:before="121" w:after="0"/>
        <w:ind w:left="1500" w:right="799" w:firstLine="0"/>
        <w:jc w:val="both"/>
        <w:rPr>
          <w:sz w:val="24"/>
        </w:rPr>
      </w:pPr>
      <w:r>
        <w:rPr>
          <w:sz w:val="24"/>
        </w:rPr>
        <w:t>A request based on the</w:t>
      </w:r>
      <w:r>
        <w:rPr>
          <w:spacing w:val="-1"/>
          <w:sz w:val="24"/>
        </w:rPr>
        <w:t> </w:t>
      </w:r>
      <w:r>
        <w:rPr>
          <w:sz w:val="24"/>
        </w:rPr>
        <w:t>medical condition of the member.</w:t>
      </w:r>
      <w:r>
        <w:rPr>
          <w:spacing w:val="40"/>
          <w:sz w:val="24"/>
        </w:rPr>
        <w:t> </w:t>
      </w:r>
      <w:r>
        <w:rPr>
          <w:sz w:val="24"/>
        </w:rPr>
        <w:t>Assignment for this reason</w:t>
      </w:r>
      <w:r>
        <w:rPr>
          <w:spacing w:val="-6"/>
          <w:sz w:val="24"/>
        </w:rPr>
        <w:t> </w:t>
      </w:r>
      <w:r>
        <w:rPr>
          <w:sz w:val="24"/>
        </w:rPr>
        <w:t>is</w:t>
      </w:r>
      <w:r>
        <w:rPr>
          <w:spacing w:val="-6"/>
          <w:sz w:val="24"/>
        </w:rPr>
        <w:t> </w:t>
      </w:r>
      <w:r>
        <w:rPr>
          <w:sz w:val="24"/>
        </w:rPr>
        <w:t>initiated</w:t>
      </w:r>
      <w:r>
        <w:rPr>
          <w:spacing w:val="-6"/>
          <w:sz w:val="24"/>
        </w:rPr>
        <w:t> </w:t>
      </w:r>
      <w:r>
        <w:rPr>
          <w:sz w:val="24"/>
        </w:rPr>
        <w:t>by</w:t>
      </w:r>
      <w:r>
        <w:rPr>
          <w:spacing w:val="-7"/>
          <w:sz w:val="24"/>
        </w:rPr>
        <w:t> </w:t>
      </w:r>
      <w:r>
        <w:rPr>
          <w:sz w:val="24"/>
        </w:rPr>
        <w:t>local</w:t>
      </w:r>
      <w:r>
        <w:rPr>
          <w:spacing w:val="-6"/>
          <w:sz w:val="24"/>
        </w:rPr>
        <w:t> </w:t>
      </w:r>
      <w:r>
        <w:rPr>
          <w:sz w:val="24"/>
        </w:rPr>
        <w:t>medical</w:t>
      </w:r>
      <w:r>
        <w:rPr>
          <w:spacing w:val="-6"/>
          <w:sz w:val="24"/>
        </w:rPr>
        <w:t> </w:t>
      </w:r>
      <w:r>
        <w:rPr>
          <w:sz w:val="24"/>
        </w:rPr>
        <w:t>authorities</w:t>
      </w:r>
      <w:r>
        <w:rPr>
          <w:spacing w:val="-6"/>
          <w:sz w:val="24"/>
        </w:rPr>
        <w:t> </w:t>
      </w:r>
      <w:r>
        <w:rPr>
          <w:sz w:val="24"/>
        </w:rPr>
        <w:t>when</w:t>
      </w:r>
      <w:r>
        <w:rPr>
          <w:spacing w:val="-6"/>
          <w:sz w:val="24"/>
        </w:rPr>
        <w:t> </w:t>
      </w:r>
      <w:r>
        <w:rPr>
          <w:sz w:val="24"/>
        </w:rPr>
        <w:t>it</w:t>
      </w:r>
      <w:r>
        <w:rPr>
          <w:spacing w:val="-6"/>
          <w:sz w:val="24"/>
        </w:rPr>
        <w:t> </w:t>
      </w:r>
      <w:r>
        <w:rPr>
          <w:sz w:val="24"/>
        </w:rPr>
        <w:t>is</w:t>
      </w:r>
      <w:r>
        <w:rPr>
          <w:spacing w:val="-5"/>
          <w:sz w:val="24"/>
        </w:rPr>
        <w:t> </w:t>
      </w:r>
      <w:r>
        <w:rPr>
          <w:sz w:val="24"/>
        </w:rPr>
        <w:t>determined</w:t>
      </w:r>
      <w:r>
        <w:rPr>
          <w:spacing w:val="-7"/>
          <w:sz w:val="24"/>
        </w:rPr>
        <w:t> </w:t>
      </w:r>
      <w:r>
        <w:rPr>
          <w:sz w:val="24"/>
        </w:rPr>
        <w:t>the</w:t>
      </w:r>
      <w:r>
        <w:rPr>
          <w:spacing w:val="-5"/>
          <w:sz w:val="24"/>
        </w:rPr>
        <w:t> </w:t>
      </w:r>
      <w:r>
        <w:rPr>
          <w:sz w:val="24"/>
        </w:rPr>
        <w:t>situation</w:t>
      </w:r>
      <w:r>
        <w:rPr>
          <w:spacing w:val="-6"/>
          <w:sz w:val="24"/>
        </w:rPr>
        <w:t> </w:t>
      </w:r>
      <w:r>
        <w:rPr>
          <w:sz w:val="24"/>
        </w:rPr>
        <w:t>warrants such action.</w:t>
      </w:r>
    </w:p>
    <w:p>
      <w:pPr>
        <w:pStyle w:val="ListParagraph"/>
        <w:numPr>
          <w:ilvl w:val="3"/>
          <w:numId w:val="18"/>
        </w:numPr>
        <w:tabs>
          <w:tab w:pos="2580" w:val="left" w:leader="none"/>
        </w:tabs>
        <w:spacing w:line="240" w:lineRule="auto" w:before="120" w:after="0"/>
        <w:ind w:left="1500" w:right="800" w:firstLine="0"/>
        <w:jc w:val="both"/>
        <w:rPr>
          <w:sz w:val="24"/>
        </w:rPr>
      </w:pPr>
      <w:r>
        <w:rPr>
          <w:sz w:val="24"/>
        </w:rPr>
        <w:t>Requests</w:t>
      </w:r>
      <w:r>
        <w:rPr>
          <w:spacing w:val="-4"/>
          <w:sz w:val="24"/>
        </w:rPr>
        <w:t> </w:t>
      </w:r>
      <w:r>
        <w:rPr>
          <w:sz w:val="24"/>
        </w:rPr>
        <w:t>for</w:t>
      </w:r>
      <w:r>
        <w:rPr>
          <w:spacing w:val="-5"/>
          <w:sz w:val="24"/>
        </w:rPr>
        <w:t> </w:t>
      </w:r>
      <w:r>
        <w:rPr>
          <w:sz w:val="24"/>
        </w:rPr>
        <w:t>deferment</w:t>
      </w:r>
      <w:r>
        <w:rPr>
          <w:spacing w:val="-5"/>
          <w:sz w:val="24"/>
        </w:rPr>
        <w:t> </w:t>
      </w:r>
      <w:r>
        <w:rPr>
          <w:sz w:val="24"/>
        </w:rPr>
        <w:t>will</w:t>
      </w:r>
      <w:r>
        <w:rPr>
          <w:spacing w:val="-4"/>
          <w:sz w:val="24"/>
        </w:rPr>
        <w:t> </w:t>
      </w:r>
      <w:r>
        <w:rPr>
          <w:sz w:val="24"/>
        </w:rPr>
        <w:t>not</w:t>
      </w:r>
      <w:r>
        <w:rPr>
          <w:spacing w:val="-4"/>
          <w:sz w:val="24"/>
        </w:rPr>
        <w:t> </w:t>
      </w:r>
      <w:r>
        <w:rPr>
          <w:sz w:val="24"/>
        </w:rPr>
        <w:t>be</w:t>
      </w:r>
      <w:r>
        <w:rPr>
          <w:spacing w:val="-4"/>
          <w:sz w:val="24"/>
        </w:rPr>
        <w:t> </w:t>
      </w:r>
      <w:r>
        <w:rPr>
          <w:sz w:val="24"/>
        </w:rPr>
        <w:t>considered</w:t>
      </w:r>
      <w:r>
        <w:rPr>
          <w:spacing w:val="-6"/>
          <w:sz w:val="24"/>
        </w:rPr>
        <w:t> </w:t>
      </w:r>
      <w:r>
        <w:rPr>
          <w:sz w:val="24"/>
        </w:rPr>
        <w:t>for</w:t>
      </w:r>
      <w:r>
        <w:rPr>
          <w:spacing w:val="-5"/>
          <w:sz w:val="24"/>
        </w:rPr>
        <w:t> </w:t>
      </w:r>
      <w:r>
        <w:rPr>
          <w:sz w:val="24"/>
        </w:rPr>
        <w:t>members</w:t>
      </w:r>
      <w:r>
        <w:rPr>
          <w:spacing w:val="-5"/>
          <w:sz w:val="24"/>
        </w:rPr>
        <w:t> </w:t>
      </w:r>
      <w:r>
        <w:rPr>
          <w:sz w:val="24"/>
        </w:rPr>
        <w:t>who</w:t>
      </w:r>
      <w:r>
        <w:rPr>
          <w:spacing w:val="-5"/>
          <w:sz w:val="24"/>
        </w:rPr>
        <w:t> </w:t>
      </w:r>
      <w:r>
        <w:rPr>
          <w:sz w:val="24"/>
        </w:rPr>
        <w:t>have</w:t>
      </w:r>
      <w:r>
        <w:rPr>
          <w:spacing w:val="-4"/>
          <w:sz w:val="24"/>
        </w:rPr>
        <w:t> </w:t>
      </w:r>
      <w:r>
        <w:rPr>
          <w:sz w:val="24"/>
        </w:rPr>
        <w:t>not</w:t>
      </w:r>
      <w:r>
        <w:rPr>
          <w:spacing w:val="-4"/>
          <w:sz w:val="24"/>
        </w:rPr>
        <w:t> </w:t>
      </w:r>
      <w:r>
        <w:rPr>
          <w:sz w:val="24"/>
        </w:rPr>
        <w:t>been selected and notified of reassignment or TDY in excess of 30 days.</w:t>
      </w:r>
      <w:r>
        <w:rPr>
          <w:spacing w:val="40"/>
          <w:sz w:val="24"/>
        </w:rPr>
        <w:t> </w:t>
      </w:r>
      <w:r>
        <w:rPr>
          <w:sz w:val="24"/>
        </w:rPr>
        <w:t>A deferment request for an officer can be considered based on the member’s appearance on the Vulnerable Mover List (VML) if coordination with the appropriate assignment officer confirms assignment selection is highly likely.</w:t>
      </w:r>
    </w:p>
    <w:p>
      <w:pPr>
        <w:pStyle w:val="ListParagraph"/>
        <w:numPr>
          <w:ilvl w:val="3"/>
          <w:numId w:val="18"/>
        </w:numPr>
        <w:tabs>
          <w:tab w:pos="2580" w:val="left" w:leader="none"/>
        </w:tabs>
        <w:spacing w:line="240" w:lineRule="auto" w:before="120" w:after="0"/>
        <w:ind w:left="1500" w:right="799" w:firstLine="0"/>
        <w:jc w:val="both"/>
        <w:rPr>
          <w:sz w:val="24"/>
        </w:rPr>
      </w:pPr>
      <w:r>
        <w:rPr>
          <w:sz w:val="24"/>
        </w:rPr>
        <w:t>Deferment</w:t>
      </w:r>
      <w:r>
        <w:rPr>
          <w:spacing w:val="-7"/>
          <w:sz w:val="24"/>
        </w:rPr>
        <w:t> </w:t>
      </w:r>
      <w:r>
        <w:rPr>
          <w:sz w:val="24"/>
        </w:rPr>
        <w:t>from</w:t>
      </w:r>
      <w:r>
        <w:rPr>
          <w:spacing w:val="-8"/>
          <w:sz w:val="24"/>
        </w:rPr>
        <w:t> </w:t>
      </w:r>
      <w:r>
        <w:rPr>
          <w:sz w:val="24"/>
        </w:rPr>
        <w:t>reassignment</w:t>
      </w:r>
      <w:r>
        <w:rPr>
          <w:spacing w:val="-7"/>
          <w:sz w:val="24"/>
        </w:rPr>
        <w:t> </w:t>
      </w:r>
      <w:r>
        <w:rPr>
          <w:sz w:val="24"/>
        </w:rPr>
        <w:t>when</w:t>
      </w:r>
      <w:r>
        <w:rPr>
          <w:spacing w:val="-10"/>
          <w:sz w:val="24"/>
        </w:rPr>
        <w:t> </w:t>
      </w:r>
      <w:r>
        <w:rPr>
          <w:sz w:val="24"/>
        </w:rPr>
        <w:t>the</w:t>
      </w:r>
      <w:r>
        <w:rPr>
          <w:spacing w:val="-7"/>
          <w:sz w:val="24"/>
        </w:rPr>
        <w:t> </w:t>
      </w:r>
      <w:r>
        <w:rPr>
          <w:sz w:val="24"/>
        </w:rPr>
        <w:t>required</w:t>
      </w:r>
      <w:r>
        <w:rPr>
          <w:spacing w:val="-9"/>
          <w:sz w:val="24"/>
        </w:rPr>
        <w:t> </w:t>
      </w:r>
      <w:r>
        <w:rPr>
          <w:sz w:val="24"/>
        </w:rPr>
        <w:t>resources</w:t>
      </w:r>
      <w:r>
        <w:rPr>
          <w:spacing w:val="-8"/>
          <w:sz w:val="24"/>
        </w:rPr>
        <w:t> </w:t>
      </w:r>
      <w:r>
        <w:rPr>
          <w:sz w:val="24"/>
        </w:rPr>
        <w:t>are</w:t>
      </w:r>
      <w:r>
        <w:rPr>
          <w:spacing w:val="-8"/>
          <w:sz w:val="24"/>
        </w:rPr>
        <w:t> </w:t>
      </w:r>
      <w:r>
        <w:rPr>
          <w:sz w:val="24"/>
        </w:rPr>
        <w:t>available</w:t>
      </w:r>
      <w:r>
        <w:rPr>
          <w:spacing w:val="-9"/>
          <w:sz w:val="24"/>
        </w:rPr>
        <w:t> </w:t>
      </w:r>
      <w:r>
        <w:rPr>
          <w:sz w:val="24"/>
        </w:rPr>
        <w:t>within the projected assignment locale.</w:t>
      </w:r>
    </w:p>
    <w:p>
      <w:pPr>
        <w:pStyle w:val="ListParagraph"/>
        <w:numPr>
          <w:ilvl w:val="2"/>
          <w:numId w:val="18"/>
        </w:numPr>
        <w:tabs>
          <w:tab w:pos="1920" w:val="left" w:leader="none"/>
        </w:tabs>
        <w:spacing w:line="240" w:lineRule="auto" w:before="120" w:after="0"/>
        <w:ind w:left="1140" w:right="799" w:firstLine="0"/>
        <w:jc w:val="both"/>
        <w:rPr>
          <w:b/>
          <w:sz w:val="24"/>
        </w:rPr>
      </w:pPr>
      <w:r>
        <w:rPr>
          <w:sz w:val="24"/>
        </w:rPr>
        <w:t>Processing</w:t>
      </w:r>
      <w:r>
        <w:rPr>
          <w:spacing w:val="-9"/>
          <w:sz w:val="24"/>
        </w:rPr>
        <w:t> </w:t>
      </w:r>
      <w:r>
        <w:rPr>
          <w:sz w:val="24"/>
        </w:rPr>
        <w:t>EFMP</w:t>
      </w:r>
      <w:r>
        <w:rPr>
          <w:spacing w:val="-10"/>
          <w:sz w:val="24"/>
        </w:rPr>
        <w:t> </w:t>
      </w:r>
      <w:r>
        <w:rPr>
          <w:sz w:val="24"/>
        </w:rPr>
        <w:t>Requests.</w:t>
      </w:r>
      <w:r>
        <w:rPr>
          <w:spacing w:val="39"/>
          <w:sz w:val="24"/>
        </w:rPr>
        <w:t> </w:t>
      </w:r>
      <w:r>
        <w:rPr>
          <w:sz w:val="24"/>
        </w:rPr>
        <w:t>Requests</w:t>
      </w:r>
      <w:r>
        <w:rPr>
          <w:spacing w:val="-10"/>
          <w:sz w:val="24"/>
        </w:rPr>
        <w:t> </w:t>
      </w:r>
      <w:r>
        <w:rPr>
          <w:sz w:val="24"/>
        </w:rPr>
        <w:t>are</w:t>
      </w:r>
      <w:r>
        <w:rPr>
          <w:spacing w:val="-10"/>
          <w:sz w:val="24"/>
        </w:rPr>
        <w:t> </w:t>
      </w:r>
      <w:r>
        <w:rPr>
          <w:sz w:val="24"/>
        </w:rPr>
        <w:t>submitted</w:t>
      </w:r>
      <w:r>
        <w:rPr>
          <w:spacing w:val="-9"/>
          <w:sz w:val="24"/>
        </w:rPr>
        <w:t> </w:t>
      </w:r>
      <w:r>
        <w:rPr>
          <w:sz w:val="24"/>
        </w:rPr>
        <w:t>via</w:t>
      </w:r>
      <w:r>
        <w:rPr>
          <w:spacing w:val="-9"/>
          <w:sz w:val="24"/>
        </w:rPr>
        <w:t> </w:t>
      </w:r>
      <w:r>
        <w:rPr>
          <w:sz w:val="24"/>
        </w:rPr>
        <w:t>vMPF</w:t>
      </w:r>
      <w:r>
        <w:rPr>
          <w:spacing w:val="-11"/>
          <w:sz w:val="24"/>
        </w:rPr>
        <w:t> </w:t>
      </w:r>
      <w:r>
        <w:rPr>
          <w:sz w:val="24"/>
        </w:rPr>
        <w:t>in</w:t>
      </w:r>
      <w:r>
        <w:rPr>
          <w:spacing w:val="-10"/>
          <w:sz w:val="24"/>
        </w:rPr>
        <w:t> </w:t>
      </w:r>
      <w:r>
        <w:rPr>
          <w:sz w:val="24"/>
        </w:rPr>
        <w:t>accordance</w:t>
      </w:r>
      <w:r>
        <w:rPr>
          <w:spacing w:val="-9"/>
          <w:sz w:val="24"/>
        </w:rPr>
        <w:t> </w:t>
      </w:r>
      <w:r>
        <w:rPr>
          <w:sz w:val="24"/>
        </w:rPr>
        <w:t>with</w:t>
      </w:r>
      <w:r>
        <w:rPr>
          <w:spacing w:val="-11"/>
          <w:sz w:val="24"/>
        </w:rPr>
        <w:t> </w:t>
      </w:r>
      <w:r>
        <w:rPr>
          <w:sz w:val="24"/>
        </w:rPr>
        <w:t>the execution guidance in the myFSS website, Voluntary Assignments:</w:t>
      </w:r>
      <w:r>
        <w:rPr>
          <w:spacing w:val="40"/>
          <w:sz w:val="24"/>
        </w:rPr>
        <w:t> </w:t>
      </w:r>
      <w:r>
        <w:rPr>
          <w:sz w:val="24"/>
        </w:rPr>
        <w:t>EFMP Reassignment. </w:t>
      </w:r>
      <w:r>
        <w:rPr>
          <w:b/>
          <w:spacing w:val="-2"/>
          <w:sz w:val="24"/>
        </w:rPr>
        <w:t>(T-3)</w:t>
      </w:r>
    </w:p>
    <w:p>
      <w:pPr>
        <w:pStyle w:val="ListParagraph"/>
        <w:numPr>
          <w:ilvl w:val="3"/>
          <w:numId w:val="18"/>
        </w:numPr>
        <w:tabs>
          <w:tab w:pos="2460" w:val="left" w:leader="none"/>
        </w:tabs>
        <w:spacing w:line="240" w:lineRule="auto" w:before="120" w:after="0"/>
        <w:ind w:left="1500" w:right="801" w:firstLine="0"/>
        <w:jc w:val="both"/>
        <w:rPr>
          <w:sz w:val="24"/>
        </w:rPr>
      </w:pPr>
      <w:r>
        <w:rPr>
          <w:sz w:val="24"/>
        </w:rPr>
        <w:t>Members should attach required documentation based on their reason for </w:t>
      </w:r>
      <w:r>
        <w:rPr>
          <w:spacing w:val="-2"/>
          <w:sz w:val="24"/>
        </w:rPr>
        <w:t>request.</w:t>
      </w:r>
    </w:p>
    <w:p>
      <w:pPr>
        <w:pStyle w:val="ListParagraph"/>
        <w:numPr>
          <w:ilvl w:val="3"/>
          <w:numId w:val="18"/>
        </w:numPr>
        <w:tabs>
          <w:tab w:pos="2460" w:val="left" w:leader="none"/>
        </w:tabs>
        <w:spacing w:line="240" w:lineRule="auto" w:before="120" w:after="0"/>
        <w:ind w:left="1500" w:right="797" w:firstLine="0"/>
        <w:jc w:val="both"/>
        <w:rPr>
          <w:b/>
          <w:sz w:val="24"/>
        </w:rPr>
      </w:pPr>
      <w:r>
        <w:rPr>
          <w:sz w:val="24"/>
        </w:rPr>
        <w:t>Recommendation by commander to include additional information or evidence of</w:t>
      </w:r>
      <w:r>
        <w:rPr>
          <w:spacing w:val="-9"/>
          <w:sz w:val="24"/>
        </w:rPr>
        <w:t> </w:t>
      </w:r>
      <w:r>
        <w:rPr>
          <w:sz w:val="24"/>
        </w:rPr>
        <w:t>material</w:t>
      </w:r>
      <w:r>
        <w:rPr>
          <w:spacing w:val="-9"/>
          <w:sz w:val="24"/>
        </w:rPr>
        <w:t> </w:t>
      </w:r>
      <w:r>
        <w:rPr>
          <w:sz w:val="24"/>
        </w:rPr>
        <w:t>value.</w:t>
      </w:r>
      <w:r>
        <w:rPr>
          <w:spacing w:val="40"/>
          <w:sz w:val="24"/>
        </w:rPr>
        <w:t> </w:t>
      </w:r>
      <w:r>
        <w:rPr>
          <w:sz w:val="24"/>
        </w:rPr>
        <w:t>If</w:t>
      </w:r>
      <w:r>
        <w:rPr>
          <w:spacing w:val="-10"/>
          <w:sz w:val="24"/>
        </w:rPr>
        <w:t> </w:t>
      </w:r>
      <w:r>
        <w:rPr>
          <w:sz w:val="24"/>
        </w:rPr>
        <w:t>the</w:t>
      </w:r>
      <w:r>
        <w:rPr>
          <w:spacing w:val="-11"/>
          <w:sz w:val="24"/>
        </w:rPr>
        <w:t> </w:t>
      </w:r>
      <w:r>
        <w:rPr>
          <w:sz w:val="24"/>
        </w:rPr>
        <w:t>commander</w:t>
      </w:r>
      <w:r>
        <w:rPr>
          <w:spacing w:val="-10"/>
          <w:sz w:val="24"/>
        </w:rPr>
        <w:t> </w:t>
      </w:r>
      <w:r>
        <w:rPr>
          <w:sz w:val="24"/>
        </w:rPr>
        <w:t>recommends</w:t>
      </w:r>
      <w:r>
        <w:rPr>
          <w:spacing w:val="-10"/>
          <w:sz w:val="24"/>
        </w:rPr>
        <w:t> </w:t>
      </w:r>
      <w:r>
        <w:rPr>
          <w:sz w:val="24"/>
        </w:rPr>
        <w:t>disapproval,</w:t>
      </w:r>
      <w:r>
        <w:rPr>
          <w:spacing w:val="-10"/>
          <w:sz w:val="24"/>
        </w:rPr>
        <w:t> </w:t>
      </w:r>
      <w:r>
        <w:rPr>
          <w:sz w:val="24"/>
        </w:rPr>
        <w:t>complete</w:t>
      </w:r>
      <w:r>
        <w:rPr>
          <w:spacing w:val="-10"/>
          <w:sz w:val="24"/>
        </w:rPr>
        <w:t> </w:t>
      </w:r>
      <w:r>
        <w:rPr>
          <w:sz w:val="24"/>
        </w:rPr>
        <w:t>justification</w:t>
      </w:r>
      <w:r>
        <w:rPr>
          <w:spacing w:val="-12"/>
          <w:sz w:val="24"/>
        </w:rPr>
        <w:t> </w:t>
      </w:r>
      <w:r>
        <w:rPr>
          <w:sz w:val="24"/>
        </w:rPr>
        <w:t>must be</w:t>
      </w:r>
      <w:r>
        <w:rPr>
          <w:spacing w:val="-5"/>
          <w:sz w:val="24"/>
        </w:rPr>
        <w:t> </w:t>
      </w:r>
      <w:r>
        <w:rPr>
          <w:sz w:val="24"/>
        </w:rPr>
        <w:t>provided.</w:t>
      </w:r>
      <w:r>
        <w:rPr>
          <w:spacing w:val="40"/>
          <w:sz w:val="24"/>
        </w:rPr>
        <w:t> </w:t>
      </w:r>
      <w:r>
        <w:rPr>
          <w:sz w:val="24"/>
        </w:rPr>
        <w:t>If</w:t>
      </w:r>
      <w:r>
        <w:rPr>
          <w:spacing w:val="-4"/>
          <w:sz w:val="24"/>
        </w:rPr>
        <w:t> </w:t>
      </w:r>
      <w:r>
        <w:rPr>
          <w:sz w:val="24"/>
        </w:rPr>
        <w:t>the</w:t>
      </w:r>
      <w:r>
        <w:rPr>
          <w:spacing w:val="-4"/>
          <w:sz w:val="24"/>
        </w:rPr>
        <w:t> </w:t>
      </w:r>
      <w:r>
        <w:rPr>
          <w:sz w:val="24"/>
        </w:rPr>
        <w:t>request</w:t>
      </w:r>
      <w:r>
        <w:rPr>
          <w:spacing w:val="-4"/>
          <w:sz w:val="24"/>
        </w:rPr>
        <w:t> </w:t>
      </w:r>
      <w:r>
        <w:rPr>
          <w:sz w:val="24"/>
        </w:rPr>
        <w:t>is</w:t>
      </w:r>
      <w:r>
        <w:rPr>
          <w:spacing w:val="-4"/>
          <w:sz w:val="24"/>
        </w:rPr>
        <w:t> </w:t>
      </w:r>
      <w:r>
        <w:rPr>
          <w:sz w:val="24"/>
        </w:rPr>
        <w:t>based</w:t>
      </w:r>
      <w:r>
        <w:rPr>
          <w:spacing w:val="-5"/>
          <w:sz w:val="24"/>
        </w:rPr>
        <w:t> </w:t>
      </w:r>
      <w:r>
        <w:rPr>
          <w:sz w:val="24"/>
        </w:rPr>
        <w:t>on</w:t>
      </w:r>
      <w:r>
        <w:rPr>
          <w:spacing w:val="-5"/>
          <w:sz w:val="24"/>
        </w:rPr>
        <w:t> </w:t>
      </w:r>
      <w:r>
        <w:rPr>
          <w:sz w:val="24"/>
        </w:rPr>
        <w:t>a</w:t>
      </w:r>
      <w:r>
        <w:rPr>
          <w:spacing w:val="-5"/>
          <w:sz w:val="24"/>
        </w:rPr>
        <w:t> </w:t>
      </w:r>
      <w:r>
        <w:rPr>
          <w:sz w:val="24"/>
        </w:rPr>
        <w:t>spouse’s</w:t>
      </w:r>
      <w:r>
        <w:rPr>
          <w:spacing w:val="-6"/>
          <w:sz w:val="24"/>
        </w:rPr>
        <w:t> </w:t>
      </w:r>
      <w:r>
        <w:rPr>
          <w:sz w:val="24"/>
        </w:rPr>
        <w:t>inability</w:t>
      </w:r>
      <w:r>
        <w:rPr>
          <w:spacing w:val="-6"/>
          <w:sz w:val="24"/>
        </w:rPr>
        <w:t> </w:t>
      </w:r>
      <w:r>
        <w:rPr>
          <w:sz w:val="24"/>
        </w:rPr>
        <w:t>to</w:t>
      </w:r>
      <w:r>
        <w:rPr>
          <w:spacing w:val="-6"/>
          <w:sz w:val="24"/>
        </w:rPr>
        <w:t> </w:t>
      </w:r>
      <w:r>
        <w:rPr>
          <w:sz w:val="24"/>
        </w:rPr>
        <w:t>manage</w:t>
      </w:r>
      <w:r>
        <w:rPr>
          <w:spacing w:val="-5"/>
          <w:sz w:val="24"/>
        </w:rPr>
        <w:t> </w:t>
      </w:r>
      <w:r>
        <w:rPr>
          <w:sz w:val="24"/>
        </w:rPr>
        <w:t>the</w:t>
      </w:r>
      <w:r>
        <w:rPr>
          <w:spacing w:val="-6"/>
          <w:sz w:val="24"/>
        </w:rPr>
        <w:t> </w:t>
      </w:r>
      <w:r>
        <w:rPr>
          <w:sz w:val="24"/>
        </w:rPr>
        <w:t>household</w:t>
      </w:r>
      <w:r>
        <w:rPr>
          <w:spacing w:val="-5"/>
          <w:sz w:val="24"/>
        </w:rPr>
        <w:t> </w:t>
      </w:r>
      <w:r>
        <w:rPr>
          <w:sz w:val="24"/>
        </w:rPr>
        <w:t>in</w:t>
      </w:r>
      <w:r>
        <w:rPr>
          <w:spacing w:val="-6"/>
          <w:sz w:val="24"/>
        </w:rPr>
        <w:t> </w:t>
      </w:r>
      <w:r>
        <w:rPr>
          <w:sz w:val="24"/>
        </w:rPr>
        <w:t>the member’s absence due to unique family situations (as defined in DoDI 1342.19_AFI 36- 2908), the commander’s endorsement must include information about the existence (or lack</w:t>
      </w:r>
      <w:r>
        <w:rPr>
          <w:spacing w:val="-11"/>
          <w:sz w:val="24"/>
        </w:rPr>
        <w:t> </w:t>
      </w:r>
      <w:r>
        <w:rPr>
          <w:sz w:val="24"/>
        </w:rPr>
        <w:t>thereof)</w:t>
      </w:r>
      <w:r>
        <w:rPr>
          <w:spacing w:val="-10"/>
          <w:sz w:val="24"/>
        </w:rPr>
        <w:t> </w:t>
      </w:r>
      <w:r>
        <w:rPr>
          <w:sz w:val="24"/>
        </w:rPr>
        <w:t>of</w:t>
      </w:r>
      <w:r>
        <w:rPr>
          <w:spacing w:val="-11"/>
          <w:sz w:val="24"/>
        </w:rPr>
        <w:t> </w:t>
      </w:r>
      <w:r>
        <w:rPr>
          <w:sz w:val="24"/>
        </w:rPr>
        <w:t>the</w:t>
      </w:r>
      <w:r>
        <w:rPr>
          <w:spacing w:val="-10"/>
          <w:sz w:val="24"/>
        </w:rPr>
        <w:t> </w:t>
      </w:r>
      <w:r>
        <w:rPr>
          <w:sz w:val="24"/>
        </w:rPr>
        <w:t>documented</w:t>
      </w:r>
      <w:r>
        <w:rPr>
          <w:spacing w:val="-10"/>
          <w:sz w:val="24"/>
        </w:rPr>
        <w:t> </w:t>
      </w:r>
      <w:r>
        <w:rPr>
          <w:sz w:val="24"/>
        </w:rPr>
        <w:t>family</w:t>
      </w:r>
      <w:r>
        <w:rPr>
          <w:spacing w:val="-10"/>
          <w:sz w:val="24"/>
        </w:rPr>
        <w:t> </w:t>
      </w:r>
      <w:r>
        <w:rPr>
          <w:sz w:val="24"/>
        </w:rPr>
        <w:t>care</w:t>
      </w:r>
      <w:r>
        <w:rPr>
          <w:spacing w:val="-10"/>
          <w:sz w:val="24"/>
        </w:rPr>
        <w:t> </w:t>
      </w:r>
      <w:r>
        <w:rPr>
          <w:sz w:val="24"/>
        </w:rPr>
        <w:t>plan</w:t>
      </w:r>
      <w:r>
        <w:rPr>
          <w:spacing w:val="-10"/>
          <w:sz w:val="24"/>
        </w:rPr>
        <w:t> </w:t>
      </w:r>
      <w:r>
        <w:rPr>
          <w:sz w:val="24"/>
        </w:rPr>
        <w:t>required</w:t>
      </w:r>
      <w:r>
        <w:rPr>
          <w:spacing w:val="-10"/>
          <w:sz w:val="24"/>
        </w:rPr>
        <w:t> </w:t>
      </w:r>
      <w:r>
        <w:rPr>
          <w:sz w:val="24"/>
        </w:rPr>
        <w:t>by</w:t>
      </w:r>
      <w:r>
        <w:rPr>
          <w:spacing w:val="-11"/>
          <w:sz w:val="24"/>
        </w:rPr>
        <w:t> </w:t>
      </w:r>
      <w:r>
        <w:rPr>
          <w:sz w:val="24"/>
        </w:rPr>
        <w:t>DoDI</w:t>
      </w:r>
      <w:r>
        <w:rPr>
          <w:spacing w:val="-10"/>
          <w:sz w:val="24"/>
        </w:rPr>
        <w:t> </w:t>
      </w:r>
      <w:r>
        <w:rPr>
          <w:sz w:val="24"/>
        </w:rPr>
        <w:t>1342.19_AFI</w:t>
      </w:r>
      <w:r>
        <w:rPr>
          <w:spacing w:val="-8"/>
          <w:sz w:val="24"/>
        </w:rPr>
        <w:t> </w:t>
      </w:r>
      <w:r>
        <w:rPr>
          <w:sz w:val="24"/>
        </w:rPr>
        <w:t>36-2908. </w:t>
      </w:r>
      <w:r>
        <w:rPr>
          <w:b/>
          <w:spacing w:val="-2"/>
          <w:sz w:val="24"/>
        </w:rPr>
        <w:t>(T-3)</w:t>
      </w:r>
    </w:p>
    <w:p>
      <w:pPr>
        <w:pStyle w:val="ListParagraph"/>
        <w:numPr>
          <w:ilvl w:val="3"/>
          <w:numId w:val="18"/>
        </w:numPr>
        <w:tabs>
          <w:tab w:pos="2460" w:val="left" w:leader="none"/>
        </w:tabs>
        <w:spacing w:line="240" w:lineRule="auto" w:before="119" w:after="0"/>
        <w:ind w:left="1500" w:right="800" w:firstLine="0"/>
        <w:jc w:val="both"/>
        <w:rPr>
          <w:b/>
          <w:sz w:val="24"/>
        </w:rPr>
      </w:pPr>
      <w:r>
        <w:rPr>
          <w:sz w:val="24"/>
        </w:rPr>
        <w:t>Members who are serving an accompanied overseas assignment that requests reassignment</w:t>
      </w:r>
      <w:r>
        <w:rPr>
          <w:spacing w:val="-8"/>
          <w:sz w:val="24"/>
        </w:rPr>
        <w:t> </w:t>
      </w:r>
      <w:r>
        <w:rPr>
          <w:sz w:val="24"/>
        </w:rPr>
        <w:t>based</w:t>
      </w:r>
      <w:r>
        <w:rPr>
          <w:spacing w:val="-7"/>
          <w:sz w:val="24"/>
        </w:rPr>
        <w:t> </w:t>
      </w:r>
      <w:r>
        <w:rPr>
          <w:sz w:val="24"/>
        </w:rPr>
        <w:t>on</w:t>
      </w:r>
      <w:r>
        <w:rPr>
          <w:spacing w:val="-9"/>
          <w:sz w:val="24"/>
        </w:rPr>
        <w:t> </w:t>
      </w:r>
      <w:r>
        <w:rPr>
          <w:sz w:val="24"/>
        </w:rPr>
        <w:t>medical,</w:t>
      </w:r>
      <w:r>
        <w:rPr>
          <w:spacing w:val="-8"/>
          <w:sz w:val="24"/>
        </w:rPr>
        <w:t> </w:t>
      </w:r>
      <w:r>
        <w:rPr>
          <w:sz w:val="24"/>
        </w:rPr>
        <w:t>educational,</w:t>
      </w:r>
      <w:r>
        <w:rPr>
          <w:spacing w:val="-8"/>
          <w:sz w:val="24"/>
        </w:rPr>
        <w:t> </w:t>
      </w:r>
      <w:r>
        <w:rPr>
          <w:sz w:val="24"/>
        </w:rPr>
        <w:t>related</w:t>
      </w:r>
      <w:r>
        <w:rPr>
          <w:spacing w:val="-9"/>
          <w:sz w:val="24"/>
        </w:rPr>
        <w:t> </w:t>
      </w:r>
      <w:r>
        <w:rPr>
          <w:sz w:val="24"/>
        </w:rPr>
        <w:t>services</w:t>
      </w:r>
      <w:r>
        <w:rPr>
          <w:spacing w:val="-9"/>
          <w:sz w:val="24"/>
        </w:rPr>
        <w:t> </w:t>
      </w:r>
      <w:r>
        <w:rPr>
          <w:sz w:val="24"/>
        </w:rPr>
        <w:t>or</w:t>
      </w:r>
      <w:r>
        <w:rPr>
          <w:spacing w:val="-8"/>
          <w:sz w:val="24"/>
        </w:rPr>
        <w:t> </w:t>
      </w:r>
      <w:r>
        <w:rPr>
          <w:sz w:val="24"/>
        </w:rPr>
        <w:t>early</w:t>
      </w:r>
      <w:r>
        <w:rPr>
          <w:spacing w:val="-8"/>
          <w:sz w:val="24"/>
        </w:rPr>
        <w:t> </w:t>
      </w:r>
      <w:r>
        <w:rPr>
          <w:sz w:val="24"/>
        </w:rPr>
        <w:t>intervention</w:t>
      </w:r>
      <w:r>
        <w:rPr>
          <w:spacing w:val="-8"/>
          <w:sz w:val="24"/>
        </w:rPr>
        <w:t> </w:t>
      </w:r>
      <w:r>
        <w:rPr>
          <w:sz w:val="24"/>
        </w:rPr>
        <w:t>services </w:t>
      </w:r>
      <w:r>
        <w:rPr>
          <w:spacing w:val="-2"/>
          <w:sz w:val="24"/>
        </w:rPr>
        <w:t>or</w:t>
      </w:r>
      <w:r>
        <w:rPr>
          <w:spacing w:val="-3"/>
          <w:sz w:val="24"/>
        </w:rPr>
        <w:t> </w:t>
      </w:r>
      <w:r>
        <w:rPr>
          <w:spacing w:val="-2"/>
          <w:sz w:val="24"/>
        </w:rPr>
        <w:t>early</w:t>
      </w:r>
      <w:r>
        <w:rPr>
          <w:spacing w:val="-5"/>
          <w:sz w:val="24"/>
        </w:rPr>
        <w:t> </w:t>
      </w:r>
      <w:r>
        <w:rPr>
          <w:spacing w:val="-2"/>
          <w:sz w:val="24"/>
        </w:rPr>
        <w:t>intervention</w:t>
      </w:r>
      <w:r>
        <w:rPr>
          <w:spacing w:val="-5"/>
          <w:sz w:val="24"/>
        </w:rPr>
        <w:t> </w:t>
      </w:r>
      <w:r>
        <w:rPr>
          <w:spacing w:val="-2"/>
          <w:sz w:val="24"/>
        </w:rPr>
        <w:t>services</w:t>
      </w:r>
      <w:r>
        <w:rPr>
          <w:spacing w:val="-5"/>
          <w:sz w:val="24"/>
        </w:rPr>
        <w:t> </w:t>
      </w:r>
      <w:r>
        <w:rPr>
          <w:spacing w:val="-2"/>
          <w:sz w:val="24"/>
        </w:rPr>
        <w:t>required</w:t>
      </w:r>
      <w:r>
        <w:rPr>
          <w:spacing w:val="-5"/>
          <w:sz w:val="24"/>
        </w:rPr>
        <w:t> </w:t>
      </w:r>
      <w:r>
        <w:rPr>
          <w:spacing w:val="-2"/>
          <w:sz w:val="24"/>
        </w:rPr>
        <w:t>for</w:t>
      </w:r>
      <w:r>
        <w:rPr>
          <w:spacing w:val="-4"/>
          <w:sz w:val="24"/>
        </w:rPr>
        <w:t> </w:t>
      </w:r>
      <w:r>
        <w:rPr>
          <w:spacing w:val="-2"/>
          <w:sz w:val="24"/>
        </w:rPr>
        <w:t>family</w:t>
      </w:r>
      <w:r>
        <w:rPr>
          <w:spacing w:val="-5"/>
          <w:sz w:val="24"/>
        </w:rPr>
        <w:t> </w:t>
      </w:r>
      <w:r>
        <w:rPr>
          <w:spacing w:val="-2"/>
          <w:sz w:val="24"/>
        </w:rPr>
        <w:t>members</w:t>
      </w:r>
      <w:r>
        <w:rPr>
          <w:spacing w:val="-5"/>
          <w:sz w:val="24"/>
        </w:rPr>
        <w:t> </w:t>
      </w:r>
      <w:r>
        <w:rPr>
          <w:spacing w:val="-2"/>
          <w:sz w:val="24"/>
        </w:rPr>
        <w:t>must</w:t>
      </w:r>
      <w:r>
        <w:rPr>
          <w:spacing w:val="-3"/>
          <w:sz w:val="24"/>
        </w:rPr>
        <w:t> </w:t>
      </w:r>
      <w:r>
        <w:rPr>
          <w:spacing w:val="-2"/>
          <w:sz w:val="24"/>
        </w:rPr>
        <w:t>provide</w:t>
      </w:r>
      <w:r>
        <w:rPr>
          <w:spacing w:val="-5"/>
          <w:sz w:val="24"/>
        </w:rPr>
        <w:t> </w:t>
      </w:r>
      <w:r>
        <w:rPr>
          <w:spacing w:val="-2"/>
          <w:sz w:val="24"/>
        </w:rPr>
        <w:t>applicable</w:t>
      </w:r>
      <w:r>
        <w:rPr>
          <w:spacing w:val="-4"/>
          <w:sz w:val="24"/>
        </w:rPr>
        <w:t> </w:t>
      </w:r>
      <w:r>
        <w:rPr>
          <w:spacing w:val="-2"/>
          <w:sz w:val="24"/>
        </w:rPr>
        <w:t>medical </w:t>
      </w:r>
      <w:r>
        <w:rPr>
          <w:sz w:val="24"/>
        </w:rPr>
        <w:t>documentation from the Special Needs Coordinator at the local MTF. </w:t>
      </w:r>
      <w:r>
        <w:rPr>
          <w:b/>
          <w:sz w:val="24"/>
        </w:rPr>
        <w:t>(T-3)</w:t>
      </w:r>
    </w:p>
    <w:p>
      <w:pPr>
        <w:pStyle w:val="ListParagraph"/>
        <w:numPr>
          <w:ilvl w:val="3"/>
          <w:numId w:val="18"/>
        </w:numPr>
        <w:tabs>
          <w:tab w:pos="2460" w:val="left" w:leader="none"/>
        </w:tabs>
        <w:spacing w:line="240" w:lineRule="auto" w:before="120" w:after="0"/>
        <w:ind w:left="1500" w:right="800" w:firstLine="0"/>
        <w:jc w:val="both"/>
        <w:rPr>
          <w:b/>
          <w:sz w:val="24"/>
        </w:rPr>
      </w:pPr>
      <w:r>
        <w:rPr>
          <w:sz w:val="24"/>
        </w:rPr>
        <w:t>Both</w:t>
      </w:r>
      <w:r>
        <w:rPr>
          <w:spacing w:val="-9"/>
          <w:sz w:val="24"/>
        </w:rPr>
        <w:t> </w:t>
      </w:r>
      <w:r>
        <w:rPr>
          <w:sz w:val="24"/>
        </w:rPr>
        <w:t>members</w:t>
      </w:r>
      <w:r>
        <w:rPr>
          <w:spacing w:val="-9"/>
          <w:sz w:val="24"/>
        </w:rPr>
        <w:t> </w:t>
      </w:r>
      <w:r>
        <w:rPr>
          <w:sz w:val="24"/>
        </w:rPr>
        <w:t>of</w:t>
      </w:r>
      <w:r>
        <w:rPr>
          <w:spacing w:val="-10"/>
          <w:sz w:val="24"/>
        </w:rPr>
        <w:t> </w:t>
      </w:r>
      <w:r>
        <w:rPr>
          <w:sz w:val="24"/>
        </w:rPr>
        <w:t>a</w:t>
      </w:r>
      <w:r>
        <w:rPr>
          <w:spacing w:val="-10"/>
          <w:sz w:val="24"/>
        </w:rPr>
        <w:t> </w:t>
      </w:r>
      <w:r>
        <w:rPr>
          <w:sz w:val="24"/>
        </w:rPr>
        <w:t>military</w:t>
      </w:r>
      <w:r>
        <w:rPr>
          <w:spacing w:val="-10"/>
          <w:sz w:val="24"/>
        </w:rPr>
        <w:t> </w:t>
      </w:r>
      <w:r>
        <w:rPr>
          <w:sz w:val="24"/>
        </w:rPr>
        <w:t>couple</w:t>
      </w:r>
      <w:r>
        <w:rPr>
          <w:spacing w:val="-10"/>
          <w:sz w:val="24"/>
        </w:rPr>
        <w:t> </w:t>
      </w:r>
      <w:r>
        <w:rPr>
          <w:sz w:val="24"/>
        </w:rPr>
        <w:t>must</w:t>
      </w:r>
      <w:r>
        <w:rPr>
          <w:spacing w:val="-9"/>
          <w:sz w:val="24"/>
        </w:rPr>
        <w:t> </w:t>
      </w:r>
      <w:r>
        <w:rPr>
          <w:sz w:val="24"/>
        </w:rPr>
        <w:t>submit</w:t>
      </w:r>
      <w:r>
        <w:rPr>
          <w:spacing w:val="-9"/>
          <w:sz w:val="24"/>
        </w:rPr>
        <w:t> </w:t>
      </w:r>
      <w:r>
        <w:rPr>
          <w:sz w:val="24"/>
        </w:rPr>
        <w:t>a</w:t>
      </w:r>
      <w:r>
        <w:rPr>
          <w:spacing w:val="-10"/>
          <w:sz w:val="24"/>
        </w:rPr>
        <w:t> </w:t>
      </w:r>
      <w:r>
        <w:rPr>
          <w:sz w:val="24"/>
        </w:rPr>
        <w:t>request</w:t>
      </w:r>
      <w:r>
        <w:rPr>
          <w:spacing w:val="-10"/>
          <w:sz w:val="24"/>
        </w:rPr>
        <w:t> </w:t>
      </w:r>
      <w:r>
        <w:rPr>
          <w:sz w:val="24"/>
        </w:rPr>
        <w:t>if</w:t>
      </w:r>
      <w:r>
        <w:rPr>
          <w:spacing w:val="-10"/>
          <w:sz w:val="24"/>
        </w:rPr>
        <w:t> </w:t>
      </w:r>
      <w:r>
        <w:rPr>
          <w:sz w:val="24"/>
        </w:rPr>
        <w:t>the</w:t>
      </w:r>
      <w:r>
        <w:rPr>
          <w:spacing w:val="-10"/>
          <w:sz w:val="24"/>
        </w:rPr>
        <w:t> </w:t>
      </w:r>
      <w:r>
        <w:rPr>
          <w:sz w:val="24"/>
        </w:rPr>
        <w:t>same</w:t>
      </w:r>
      <w:r>
        <w:rPr>
          <w:spacing w:val="-10"/>
          <w:sz w:val="24"/>
        </w:rPr>
        <w:t> </w:t>
      </w:r>
      <w:r>
        <w:rPr>
          <w:sz w:val="24"/>
        </w:rPr>
        <w:t>assignment consideration is desired.</w:t>
      </w:r>
      <w:r>
        <w:rPr>
          <w:spacing w:val="40"/>
          <w:sz w:val="24"/>
        </w:rPr>
        <w:t> </w:t>
      </w:r>
      <w:r>
        <w:rPr>
          <w:sz w:val="24"/>
        </w:rPr>
        <w:t>When both apply, respective commander endorsements are required. </w:t>
      </w:r>
      <w:r>
        <w:rPr>
          <w:b/>
          <w:sz w:val="24"/>
        </w:rPr>
        <w:t>(T-3)</w:t>
      </w:r>
    </w:p>
    <w:p>
      <w:pPr>
        <w:pStyle w:val="ListParagraph"/>
        <w:numPr>
          <w:ilvl w:val="3"/>
          <w:numId w:val="18"/>
        </w:numPr>
        <w:tabs>
          <w:tab w:pos="2460" w:val="left" w:leader="none"/>
        </w:tabs>
        <w:spacing w:line="240" w:lineRule="auto" w:before="120" w:after="0"/>
        <w:ind w:left="1500" w:right="800" w:firstLine="0"/>
        <w:jc w:val="both"/>
        <w:rPr>
          <w:b/>
          <w:sz w:val="24"/>
        </w:rPr>
      </w:pPr>
      <w:r>
        <w:rPr>
          <w:sz w:val="24"/>
        </w:rPr>
        <w:t>The</w:t>
      </w:r>
      <w:r>
        <w:rPr>
          <w:spacing w:val="-15"/>
          <w:sz w:val="24"/>
        </w:rPr>
        <w:t> </w:t>
      </w:r>
      <w:r>
        <w:rPr>
          <w:sz w:val="24"/>
        </w:rPr>
        <w:t>local</w:t>
      </w:r>
      <w:r>
        <w:rPr>
          <w:spacing w:val="-15"/>
          <w:sz w:val="24"/>
        </w:rPr>
        <w:t> </w:t>
      </w:r>
      <w:r>
        <w:rPr>
          <w:sz w:val="24"/>
        </w:rPr>
        <w:t>Special</w:t>
      </w:r>
      <w:r>
        <w:rPr>
          <w:spacing w:val="-15"/>
          <w:sz w:val="24"/>
        </w:rPr>
        <w:t> </w:t>
      </w:r>
      <w:r>
        <w:rPr>
          <w:sz w:val="24"/>
        </w:rPr>
        <w:t>Needs</w:t>
      </w:r>
      <w:r>
        <w:rPr>
          <w:spacing w:val="-15"/>
          <w:sz w:val="24"/>
        </w:rPr>
        <w:t> </w:t>
      </w:r>
      <w:r>
        <w:rPr>
          <w:sz w:val="24"/>
        </w:rPr>
        <w:t>Coordinator</w:t>
      </w:r>
      <w:r>
        <w:rPr>
          <w:spacing w:val="-15"/>
          <w:sz w:val="24"/>
        </w:rPr>
        <w:t> </w:t>
      </w:r>
      <w:r>
        <w:rPr>
          <w:sz w:val="24"/>
        </w:rPr>
        <w:t>must</w:t>
      </w:r>
      <w:r>
        <w:rPr>
          <w:spacing w:val="-15"/>
          <w:sz w:val="24"/>
        </w:rPr>
        <w:t> </w:t>
      </w:r>
      <w:r>
        <w:rPr>
          <w:sz w:val="24"/>
        </w:rPr>
        <w:t>review</w:t>
      </w:r>
      <w:r>
        <w:rPr>
          <w:spacing w:val="-15"/>
          <w:sz w:val="24"/>
        </w:rPr>
        <w:t> </w:t>
      </w:r>
      <w:r>
        <w:rPr>
          <w:sz w:val="24"/>
        </w:rPr>
        <w:t>and</w:t>
      </w:r>
      <w:r>
        <w:rPr>
          <w:spacing w:val="-15"/>
          <w:sz w:val="24"/>
        </w:rPr>
        <w:t> </w:t>
      </w:r>
      <w:r>
        <w:rPr>
          <w:sz w:val="24"/>
        </w:rPr>
        <w:t>provide</w:t>
      </w:r>
      <w:r>
        <w:rPr>
          <w:spacing w:val="-15"/>
          <w:sz w:val="24"/>
        </w:rPr>
        <w:t> </w:t>
      </w:r>
      <w:r>
        <w:rPr>
          <w:sz w:val="24"/>
        </w:rPr>
        <w:t>input</w:t>
      </w:r>
      <w:r>
        <w:rPr>
          <w:spacing w:val="-15"/>
          <w:sz w:val="24"/>
        </w:rPr>
        <w:t> </w:t>
      </w:r>
      <w:r>
        <w:rPr>
          <w:sz w:val="24"/>
        </w:rPr>
        <w:t>on</w:t>
      </w:r>
      <w:r>
        <w:rPr>
          <w:spacing w:val="-15"/>
          <w:sz w:val="24"/>
        </w:rPr>
        <w:t> </w:t>
      </w:r>
      <w:r>
        <w:rPr>
          <w:sz w:val="24"/>
        </w:rPr>
        <w:t>all</w:t>
      </w:r>
      <w:r>
        <w:rPr>
          <w:spacing w:val="-15"/>
          <w:sz w:val="24"/>
        </w:rPr>
        <w:t> </w:t>
      </w:r>
      <w:r>
        <w:rPr>
          <w:sz w:val="24"/>
        </w:rPr>
        <w:t>EFMP requests.</w:t>
      </w:r>
      <w:r>
        <w:rPr>
          <w:spacing w:val="40"/>
          <w:sz w:val="24"/>
        </w:rPr>
        <w:t> </w:t>
      </w:r>
      <w:r>
        <w:rPr>
          <w:sz w:val="24"/>
        </w:rPr>
        <w:t>Input must address the availability of required resources within the current assignment locale. </w:t>
      </w:r>
      <w:r>
        <w:rPr>
          <w:b/>
          <w:sz w:val="24"/>
        </w:rPr>
        <w:t>(T-3)</w:t>
      </w:r>
    </w:p>
    <w:p>
      <w:pPr>
        <w:pStyle w:val="ListParagraph"/>
        <w:numPr>
          <w:ilvl w:val="3"/>
          <w:numId w:val="18"/>
        </w:numPr>
        <w:tabs>
          <w:tab w:pos="2460" w:val="left" w:leader="none"/>
        </w:tabs>
        <w:spacing w:line="240" w:lineRule="auto" w:before="120" w:after="0"/>
        <w:ind w:left="1500" w:right="801" w:firstLine="0"/>
        <w:jc w:val="both"/>
        <w:rPr>
          <w:b/>
          <w:sz w:val="24"/>
        </w:rPr>
      </w:pPr>
      <w:r>
        <w:rPr>
          <w:sz w:val="24"/>
        </w:rPr>
        <w:t>The final approval/disapproval authority is AFPC/DPFXAA (RegAF and USSF), ARPC/DPA (AGR only), or NGB/A1 (ANG). </w:t>
      </w:r>
      <w:r>
        <w:rPr>
          <w:b/>
          <w:sz w:val="24"/>
        </w:rPr>
        <w:t>(T-2)</w:t>
      </w:r>
    </w:p>
    <w:p>
      <w:pPr>
        <w:pStyle w:val="ListParagraph"/>
        <w:numPr>
          <w:ilvl w:val="2"/>
          <w:numId w:val="18"/>
        </w:numPr>
        <w:tabs>
          <w:tab w:pos="1920" w:val="left" w:leader="none"/>
        </w:tabs>
        <w:spacing w:line="240" w:lineRule="auto" w:before="121" w:after="0"/>
        <w:ind w:left="1140" w:right="798" w:firstLine="0"/>
        <w:jc w:val="both"/>
        <w:rPr>
          <w:sz w:val="24"/>
        </w:rPr>
      </w:pPr>
      <w:r>
        <w:rPr>
          <w:sz w:val="24"/>
        </w:rPr>
        <w:t>Available Options When a Request is Disapproved.</w:t>
      </w:r>
      <w:r>
        <w:rPr>
          <w:spacing w:val="40"/>
          <w:sz w:val="24"/>
        </w:rPr>
        <w:t> </w:t>
      </w:r>
      <w:r>
        <w:rPr>
          <w:sz w:val="24"/>
        </w:rPr>
        <w:t>When a request is disapproved, the</w:t>
      </w:r>
      <w:r>
        <w:rPr>
          <w:spacing w:val="-5"/>
          <w:sz w:val="24"/>
        </w:rPr>
        <w:t> </w:t>
      </w:r>
      <w:r>
        <w:rPr>
          <w:sz w:val="24"/>
        </w:rPr>
        <w:t>MPF</w:t>
      </w:r>
      <w:r>
        <w:rPr>
          <w:spacing w:val="-6"/>
          <w:sz w:val="24"/>
        </w:rPr>
        <w:t> </w:t>
      </w:r>
      <w:r>
        <w:rPr>
          <w:sz w:val="24"/>
        </w:rPr>
        <w:t>must</w:t>
      </w:r>
      <w:r>
        <w:rPr>
          <w:spacing w:val="-5"/>
          <w:sz w:val="24"/>
        </w:rPr>
        <w:t> </w:t>
      </w:r>
      <w:r>
        <w:rPr>
          <w:sz w:val="24"/>
        </w:rPr>
        <w:t>counsel</w:t>
      </w:r>
      <w:r>
        <w:rPr>
          <w:spacing w:val="-6"/>
          <w:sz w:val="24"/>
        </w:rPr>
        <w:t> </w:t>
      </w:r>
      <w:r>
        <w:rPr>
          <w:sz w:val="24"/>
        </w:rPr>
        <w:t>the</w:t>
      </w:r>
      <w:r>
        <w:rPr>
          <w:spacing w:val="-6"/>
          <w:sz w:val="24"/>
        </w:rPr>
        <w:t> </w:t>
      </w:r>
      <w:r>
        <w:rPr>
          <w:sz w:val="24"/>
        </w:rPr>
        <w:t>member</w:t>
      </w:r>
      <w:r>
        <w:rPr>
          <w:spacing w:val="-6"/>
          <w:sz w:val="24"/>
        </w:rPr>
        <w:t> </w:t>
      </w:r>
      <w:r>
        <w:rPr>
          <w:sz w:val="24"/>
        </w:rPr>
        <w:t>on</w:t>
      </w:r>
      <w:r>
        <w:rPr>
          <w:spacing w:val="-6"/>
          <w:sz w:val="24"/>
        </w:rPr>
        <w:t> </w:t>
      </w:r>
      <w:r>
        <w:rPr>
          <w:sz w:val="24"/>
        </w:rPr>
        <w:t>the</w:t>
      </w:r>
      <w:r>
        <w:rPr>
          <w:spacing w:val="-5"/>
          <w:sz w:val="24"/>
        </w:rPr>
        <w:t> </w:t>
      </w:r>
      <w:r>
        <w:rPr>
          <w:sz w:val="24"/>
        </w:rPr>
        <w:t>following</w:t>
      </w:r>
      <w:r>
        <w:rPr>
          <w:spacing w:val="-6"/>
          <w:sz w:val="24"/>
        </w:rPr>
        <w:t> </w:t>
      </w:r>
      <w:r>
        <w:rPr>
          <w:sz w:val="24"/>
        </w:rPr>
        <w:t>options:</w:t>
      </w:r>
      <w:r>
        <w:rPr>
          <w:spacing w:val="40"/>
          <w:sz w:val="24"/>
        </w:rPr>
        <w:t> </w:t>
      </w:r>
      <w:r>
        <w:rPr>
          <w:sz w:val="24"/>
        </w:rPr>
        <w:t>members</w:t>
      </w:r>
      <w:r>
        <w:rPr>
          <w:spacing w:val="-6"/>
          <w:sz w:val="24"/>
        </w:rPr>
        <w:t> </w:t>
      </w:r>
      <w:r>
        <w:rPr>
          <w:sz w:val="24"/>
        </w:rPr>
        <w:t>may</w:t>
      </w:r>
      <w:r>
        <w:rPr>
          <w:spacing w:val="-6"/>
          <w:sz w:val="24"/>
        </w:rPr>
        <w:t> </w:t>
      </w:r>
      <w:r>
        <w:rPr>
          <w:sz w:val="24"/>
        </w:rPr>
        <w:t>apply</w:t>
      </w:r>
      <w:r>
        <w:rPr>
          <w:spacing w:val="-5"/>
          <w:sz w:val="24"/>
        </w:rPr>
        <w:t> </w:t>
      </w:r>
      <w:r>
        <w:rPr>
          <w:sz w:val="24"/>
        </w:rPr>
        <w:t>(if</w:t>
      </w:r>
      <w:r>
        <w:rPr>
          <w:spacing w:val="-7"/>
          <w:sz w:val="24"/>
        </w:rPr>
        <w:t> </w:t>
      </w:r>
      <w:r>
        <w:rPr>
          <w:sz w:val="24"/>
        </w:rPr>
        <w:t>eligible) for retirement, retirement under hardship conditions, hardship discharge, or (for officers) resignation</w:t>
      </w:r>
      <w:r>
        <w:rPr>
          <w:spacing w:val="10"/>
          <w:sz w:val="24"/>
        </w:rPr>
        <w:t> </w:t>
      </w:r>
      <w:r>
        <w:rPr>
          <w:sz w:val="24"/>
        </w:rPr>
        <w:t>or</w:t>
      </w:r>
      <w:r>
        <w:rPr>
          <w:spacing w:val="14"/>
          <w:sz w:val="24"/>
        </w:rPr>
        <w:t> </w:t>
      </w:r>
      <w:r>
        <w:rPr>
          <w:sz w:val="24"/>
        </w:rPr>
        <w:t>release</w:t>
      </w:r>
      <w:r>
        <w:rPr>
          <w:spacing w:val="13"/>
          <w:sz w:val="24"/>
        </w:rPr>
        <w:t> </w:t>
      </w:r>
      <w:r>
        <w:rPr>
          <w:sz w:val="24"/>
        </w:rPr>
        <w:t>from</w:t>
      </w:r>
      <w:r>
        <w:rPr>
          <w:spacing w:val="13"/>
          <w:sz w:val="24"/>
        </w:rPr>
        <w:t> </w:t>
      </w:r>
      <w:r>
        <w:rPr>
          <w:sz w:val="24"/>
        </w:rPr>
        <w:t>active</w:t>
      </w:r>
      <w:r>
        <w:rPr>
          <w:spacing w:val="14"/>
          <w:sz w:val="24"/>
        </w:rPr>
        <w:t> </w:t>
      </w:r>
      <w:r>
        <w:rPr>
          <w:sz w:val="24"/>
        </w:rPr>
        <w:t>duty.</w:t>
      </w:r>
      <w:r>
        <w:rPr>
          <w:spacing w:val="58"/>
          <w:w w:val="150"/>
          <w:sz w:val="24"/>
        </w:rPr>
        <w:t> </w:t>
      </w:r>
      <w:r>
        <w:rPr>
          <w:sz w:val="24"/>
        </w:rPr>
        <w:t>For</w:t>
      </w:r>
      <w:r>
        <w:rPr>
          <w:spacing w:val="13"/>
          <w:sz w:val="24"/>
        </w:rPr>
        <w:t> </w:t>
      </w:r>
      <w:r>
        <w:rPr>
          <w:sz w:val="24"/>
        </w:rPr>
        <w:t>those</w:t>
      </w:r>
      <w:r>
        <w:rPr>
          <w:spacing w:val="14"/>
          <w:sz w:val="24"/>
        </w:rPr>
        <w:t> </w:t>
      </w:r>
      <w:r>
        <w:rPr>
          <w:sz w:val="24"/>
        </w:rPr>
        <w:t>who</w:t>
      </w:r>
      <w:r>
        <w:rPr>
          <w:spacing w:val="13"/>
          <w:sz w:val="24"/>
        </w:rPr>
        <w:t> </w:t>
      </w:r>
      <w:r>
        <w:rPr>
          <w:sz w:val="24"/>
        </w:rPr>
        <w:t>are</w:t>
      </w:r>
      <w:r>
        <w:rPr>
          <w:spacing w:val="12"/>
          <w:sz w:val="24"/>
        </w:rPr>
        <w:t> </w:t>
      </w:r>
      <w:r>
        <w:rPr>
          <w:sz w:val="24"/>
        </w:rPr>
        <w:t>pending</w:t>
      </w:r>
      <w:r>
        <w:rPr>
          <w:spacing w:val="14"/>
          <w:sz w:val="24"/>
        </w:rPr>
        <w:t> </w:t>
      </w:r>
      <w:r>
        <w:rPr>
          <w:sz w:val="24"/>
        </w:rPr>
        <w:t>reassignment,</w:t>
      </w:r>
      <w:r>
        <w:rPr>
          <w:spacing w:val="14"/>
          <w:sz w:val="24"/>
        </w:rPr>
        <w:t> </w:t>
      </w:r>
      <w:r>
        <w:rPr>
          <w:sz w:val="24"/>
        </w:rPr>
        <w:t>an</w:t>
      </w:r>
      <w:r>
        <w:rPr>
          <w:spacing w:val="14"/>
          <w:sz w:val="24"/>
        </w:rPr>
        <w:t> </w:t>
      </w:r>
      <w:r>
        <w:rPr>
          <w:spacing w:val="-4"/>
          <w:sz w:val="24"/>
        </w:rPr>
        <w:t>EFMP</w:t>
      </w:r>
    </w:p>
    <w:p>
      <w:pPr>
        <w:spacing w:after="0" w:line="240" w:lineRule="auto"/>
        <w:jc w:val="both"/>
        <w:rPr>
          <w:sz w:val="24"/>
        </w:rPr>
        <w:sectPr>
          <w:pgSz w:w="12240" w:h="15840"/>
          <w:pgMar w:header="731" w:footer="0" w:top="1380" w:bottom="280" w:left="660" w:right="640"/>
        </w:sectPr>
      </w:pPr>
    </w:p>
    <w:p>
      <w:pPr>
        <w:pStyle w:val="BodyText"/>
        <w:spacing w:before="96"/>
        <w:ind w:left="1140" w:right="802"/>
        <w:rPr>
          <w:b/>
        </w:rPr>
      </w:pPr>
      <w:r>
        <w:rPr/>
        <w:t>request must be submitted within 7 calendar days following receipt of the correspondence disapproving the deferment or reassignment request. </w:t>
      </w:r>
      <w:r>
        <w:rPr>
          <w:b/>
        </w:rPr>
        <w:t>(T-3)</w:t>
      </w:r>
    </w:p>
    <w:p>
      <w:pPr>
        <w:pStyle w:val="ListParagraph"/>
        <w:numPr>
          <w:ilvl w:val="2"/>
          <w:numId w:val="18"/>
        </w:numPr>
        <w:tabs>
          <w:tab w:pos="2040" w:val="left" w:leader="none"/>
        </w:tabs>
        <w:spacing w:line="240" w:lineRule="auto" w:before="120" w:after="0"/>
        <w:ind w:left="1140" w:right="800" w:firstLine="0"/>
        <w:jc w:val="both"/>
        <w:rPr>
          <w:sz w:val="24"/>
        </w:rPr>
      </w:pPr>
      <w:r>
        <w:rPr>
          <w:sz w:val="24"/>
        </w:rPr>
        <w:t>Withdrawing a Request.</w:t>
      </w:r>
      <w:r>
        <w:rPr>
          <w:spacing w:val="40"/>
          <w:sz w:val="24"/>
        </w:rPr>
        <w:t> </w:t>
      </w:r>
      <w:r>
        <w:rPr>
          <w:sz w:val="24"/>
        </w:rPr>
        <w:t>If a member wants to withdraw their request before a final decision or departure on reassignment, the request must be submitted in writing to either the MPF</w:t>
      </w:r>
      <w:r>
        <w:rPr>
          <w:spacing w:val="8"/>
          <w:sz w:val="24"/>
        </w:rPr>
        <w:t> </w:t>
      </w:r>
      <w:r>
        <w:rPr>
          <w:sz w:val="24"/>
        </w:rPr>
        <w:t>or</w:t>
      </w:r>
      <w:r>
        <w:rPr>
          <w:spacing w:val="11"/>
          <w:sz w:val="24"/>
        </w:rPr>
        <w:t> </w:t>
      </w:r>
      <w:r>
        <w:rPr>
          <w:sz w:val="24"/>
        </w:rPr>
        <w:t>AFPC/DPFXAA</w:t>
      </w:r>
      <w:r>
        <w:rPr>
          <w:spacing w:val="11"/>
          <w:sz w:val="24"/>
        </w:rPr>
        <w:t> </w:t>
      </w:r>
      <w:r>
        <w:rPr>
          <w:sz w:val="24"/>
        </w:rPr>
        <w:t>(RegAF</w:t>
      </w:r>
      <w:r>
        <w:rPr>
          <w:spacing w:val="10"/>
          <w:sz w:val="24"/>
        </w:rPr>
        <w:t> </w:t>
      </w:r>
      <w:r>
        <w:rPr>
          <w:sz w:val="24"/>
        </w:rPr>
        <w:t>and</w:t>
      </w:r>
      <w:r>
        <w:rPr>
          <w:spacing w:val="11"/>
          <w:sz w:val="24"/>
        </w:rPr>
        <w:t> </w:t>
      </w:r>
      <w:r>
        <w:rPr>
          <w:sz w:val="24"/>
        </w:rPr>
        <w:t>USSF),</w:t>
      </w:r>
      <w:r>
        <w:rPr>
          <w:spacing w:val="11"/>
          <w:sz w:val="24"/>
        </w:rPr>
        <w:t> </w:t>
      </w:r>
      <w:r>
        <w:rPr>
          <w:sz w:val="24"/>
        </w:rPr>
        <w:t>ARPC/DPA</w:t>
      </w:r>
      <w:r>
        <w:rPr>
          <w:spacing w:val="11"/>
          <w:sz w:val="24"/>
        </w:rPr>
        <w:t> </w:t>
      </w:r>
      <w:r>
        <w:rPr>
          <w:sz w:val="24"/>
        </w:rPr>
        <w:t>(AGR</w:t>
      </w:r>
      <w:r>
        <w:rPr>
          <w:spacing w:val="9"/>
          <w:sz w:val="24"/>
        </w:rPr>
        <w:t> </w:t>
      </w:r>
      <w:r>
        <w:rPr>
          <w:sz w:val="24"/>
        </w:rPr>
        <w:t>only),</w:t>
      </w:r>
      <w:r>
        <w:rPr>
          <w:spacing w:val="12"/>
          <w:sz w:val="24"/>
        </w:rPr>
        <w:t> </w:t>
      </w:r>
      <w:r>
        <w:rPr>
          <w:sz w:val="24"/>
        </w:rPr>
        <w:t>or</w:t>
      </w:r>
      <w:r>
        <w:rPr>
          <w:spacing w:val="10"/>
          <w:sz w:val="24"/>
        </w:rPr>
        <w:t> </w:t>
      </w:r>
      <w:r>
        <w:rPr>
          <w:sz w:val="24"/>
        </w:rPr>
        <w:t>NGB/A1</w:t>
      </w:r>
      <w:r>
        <w:rPr>
          <w:spacing w:val="11"/>
          <w:sz w:val="24"/>
        </w:rPr>
        <w:t> </w:t>
      </w:r>
      <w:r>
        <w:rPr>
          <w:spacing w:val="-2"/>
          <w:sz w:val="24"/>
        </w:rPr>
        <w:t>(ANG)</w:t>
      </w:r>
    </w:p>
    <w:p>
      <w:pPr>
        <w:pStyle w:val="BodyText"/>
        <w:spacing w:before="1"/>
        <w:ind w:left="1140" w:right="799"/>
      </w:pPr>
      <w:r>
        <w:rPr/>
        <w:t>immediately.</w:t>
      </w:r>
      <w:r>
        <w:rPr>
          <w:spacing w:val="40"/>
        </w:rPr>
        <w:t> </w:t>
      </w:r>
      <w:r>
        <w:rPr/>
        <w:t>Once a member has departed on an EFMP reassignment, the request can no longer be withdrawn. </w:t>
      </w:r>
      <w:r>
        <w:rPr>
          <w:b/>
        </w:rPr>
        <w:t>(T-2) </w:t>
      </w:r>
      <w:r>
        <w:rPr/>
        <w:t>A request to withdraw an approved EFMP reassignment that was provided based on either a lack of required medical resources within the current locale or on environmental factors that were having a life-threatening effect on a family member will not be favorably considered unless the situation has significantly changed since initial approval. For this type</w:t>
      </w:r>
      <w:r>
        <w:rPr>
          <w:spacing w:val="-1"/>
        </w:rPr>
        <w:t> </w:t>
      </w:r>
      <w:r>
        <w:rPr/>
        <w:t>of withdrawal request,</w:t>
      </w:r>
      <w:r>
        <w:rPr>
          <w:spacing w:val="-1"/>
        </w:rPr>
        <w:t> </w:t>
      </w:r>
      <w:r>
        <w:rPr/>
        <w:t>input from the senior non-commissioned officer/Chief of Medical Staff is required along with the member’s request.</w:t>
      </w:r>
    </w:p>
    <w:p>
      <w:pPr>
        <w:pStyle w:val="ListParagraph"/>
        <w:numPr>
          <w:ilvl w:val="2"/>
          <w:numId w:val="18"/>
        </w:numPr>
        <w:tabs>
          <w:tab w:pos="2040" w:val="left" w:leader="none"/>
        </w:tabs>
        <w:spacing w:line="240" w:lineRule="auto" w:before="120" w:after="0"/>
        <w:ind w:left="1140" w:right="800" w:firstLine="0"/>
        <w:jc w:val="both"/>
        <w:rPr>
          <w:sz w:val="24"/>
        </w:rPr>
      </w:pPr>
      <w:r>
        <w:rPr>
          <w:sz w:val="24"/>
        </w:rPr>
        <w:t>EFMP Assignment/TDY Restrictions.</w:t>
      </w:r>
      <w:r>
        <w:rPr>
          <w:spacing w:val="40"/>
          <w:sz w:val="24"/>
        </w:rPr>
        <w:t> </w:t>
      </w:r>
      <w:r>
        <w:rPr>
          <w:sz w:val="24"/>
        </w:rPr>
        <w:t>If a member is granted a reassignment or deferment</w:t>
      </w:r>
      <w:r>
        <w:rPr>
          <w:spacing w:val="-2"/>
          <w:sz w:val="24"/>
        </w:rPr>
        <w:t> </w:t>
      </w:r>
      <w:r>
        <w:rPr>
          <w:sz w:val="24"/>
        </w:rPr>
        <w:t>under</w:t>
      </w:r>
      <w:r>
        <w:rPr>
          <w:spacing w:val="-2"/>
          <w:sz w:val="24"/>
        </w:rPr>
        <w:t> </w:t>
      </w:r>
      <w:r>
        <w:rPr>
          <w:sz w:val="24"/>
        </w:rPr>
        <w:t>the</w:t>
      </w:r>
      <w:r>
        <w:rPr>
          <w:spacing w:val="-2"/>
          <w:sz w:val="24"/>
        </w:rPr>
        <w:t> </w:t>
      </w:r>
      <w:r>
        <w:rPr>
          <w:sz w:val="24"/>
        </w:rPr>
        <w:t>EFMP</w:t>
      </w:r>
      <w:r>
        <w:rPr>
          <w:spacing w:val="-3"/>
          <w:sz w:val="24"/>
        </w:rPr>
        <w:t> </w:t>
      </w:r>
      <w:r>
        <w:rPr>
          <w:sz w:val="24"/>
        </w:rPr>
        <w:t>(AAC</w:t>
      </w:r>
      <w:r>
        <w:rPr>
          <w:spacing w:val="-3"/>
          <w:sz w:val="24"/>
        </w:rPr>
        <w:t> </w:t>
      </w:r>
      <w:r>
        <w:rPr>
          <w:sz w:val="24"/>
        </w:rPr>
        <w:t>34, </w:t>
      </w:r>
      <w:r>
        <w:rPr>
          <w:b/>
          <w:sz w:val="24"/>
        </w:rPr>
        <w:t>Table</w:t>
      </w:r>
      <w:r>
        <w:rPr>
          <w:b/>
          <w:spacing w:val="-2"/>
          <w:sz w:val="24"/>
        </w:rPr>
        <w:t> </w:t>
      </w:r>
      <w:r>
        <w:rPr>
          <w:b/>
          <w:sz w:val="24"/>
        </w:rPr>
        <w:t>3.1</w:t>
      </w:r>
      <w:r>
        <w:rPr>
          <w:sz w:val="24"/>
        </w:rPr>
        <w:t>),</w:t>
      </w:r>
      <w:r>
        <w:rPr>
          <w:spacing w:val="-2"/>
          <w:sz w:val="24"/>
        </w:rPr>
        <w:t> </w:t>
      </w:r>
      <w:r>
        <w:rPr>
          <w:sz w:val="24"/>
        </w:rPr>
        <w:t>the</w:t>
      </w:r>
      <w:r>
        <w:rPr>
          <w:spacing w:val="-2"/>
          <w:sz w:val="24"/>
        </w:rPr>
        <w:t> </w:t>
      </w:r>
      <w:r>
        <w:rPr>
          <w:sz w:val="24"/>
        </w:rPr>
        <w:t>member</w:t>
      </w:r>
      <w:r>
        <w:rPr>
          <w:spacing w:val="-2"/>
          <w:sz w:val="24"/>
        </w:rPr>
        <w:t> </w:t>
      </w:r>
      <w:r>
        <w:rPr>
          <w:sz w:val="24"/>
        </w:rPr>
        <w:t>will</w:t>
      </w:r>
      <w:r>
        <w:rPr>
          <w:spacing w:val="-2"/>
          <w:sz w:val="24"/>
        </w:rPr>
        <w:t> </w:t>
      </w:r>
      <w:r>
        <w:rPr>
          <w:sz w:val="24"/>
        </w:rPr>
        <w:t>not</w:t>
      </w:r>
      <w:r>
        <w:rPr>
          <w:spacing w:val="-2"/>
          <w:sz w:val="24"/>
        </w:rPr>
        <w:t> </w:t>
      </w:r>
      <w:r>
        <w:rPr>
          <w:sz w:val="24"/>
        </w:rPr>
        <w:t>PCS</w:t>
      </w:r>
      <w:r>
        <w:rPr>
          <w:spacing w:val="-3"/>
          <w:sz w:val="24"/>
        </w:rPr>
        <w:t> </w:t>
      </w:r>
      <w:r>
        <w:rPr>
          <w:sz w:val="24"/>
        </w:rPr>
        <w:t>during</w:t>
      </w:r>
      <w:r>
        <w:rPr>
          <w:spacing w:val="-3"/>
          <w:sz w:val="24"/>
        </w:rPr>
        <w:t> </w:t>
      </w:r>
      <w:r>
        <w:rPr>
          <w:sz w:val="24"/>
        </w:rPr>
        <w:t>deferment period for a maximum of 12 months from their Date Arrived Station, or date of approval not to exceed 12 months.</w:t>
      </w:r>
    </w:p>
    <w:p>
      <w:pPr>
        <w:pStyle w:val="ListParagraph"/>
        <w:numPr>
          <w:ilvl w:val="3"/>
          <w:numId w:val="18"/>
        </w:numPr>
        <w:tabs>
          <w:tab w:pos="2580" w:val="left" w:leader="none"/>
        </w:tabs>
        <w:spacing w:line="240" w:lineRule="auto" w:before="120" w:after="0"/>
        <w:ind w:left="1500" w:right="797" w:firstLine="0"/>
        <w:jc w:val="both"/>
        <w:rPr>
          <w:b/>
          <w:sz w:val="24"/>
        </w:rPr>
      </w:pPr>
      <w:r>
        <w:rPr>
          <w:sz w:val="24"/>
        </w:rPr>
        <w:t>TDY restriction does not automatically apply to EFMP requests unless specifically addressed in approval correspondence from AFPC/DPFXAA (RegAF and USSF), ARPC/DPA (AGR only), or NGB/A1 (ANG).</w:t>
      </w:r>
      <w:r>
        <w:rPr>
          <w:spacing w:val="40"/>
          <w:sz w:val="24"/>
        </w:rPr>
        <w:t> </w:t>
      </w:r>
      <w:r>
        <w:rPr>
          <w:sz w:val="24"/>
        </w:rPr>
        <w:t>A member subject to TDY and requesting a restriction must obtain a statement from the attending medical or therapy provider.</w:t>
      </w:r>
      <w:r>
        <w:rPr>
          <w:spacing w:val="40"/>
          <w:sz w:val="24"/>
        </w:rPr>
        <w:t> </w:t>
      </w:r>
      <w:r>
        <w:rPr>
          <w:sz w:val="24"/>
        </w:rPr>
        <w:t>The</w:t>
      </w:r>
      <w:r>
        <w:rPr>
          <w:spacing w:val="-9"/>
          <w:sz w:val="24"/>
        </w:rPr>
        <w:t> </w:t>
      </w:r>
      <w:r>
        <w:rPr>
          <w:sz w:val="24"/>
        </w:rPr>
        <w:t>statement</w:t>
      </w:r>
      <w:r>
        <w:rPr>
          <w:spacing w:val="-10"/>
          <w:sz w:val="24"/>
        </w:rPr>
        <w:t> </w:t>
      </w:r>
      <w:r>
        <w:rPr>
          <w:sz w:val="24"/>
        </w:rPr>
        <w:t>must</w:t>
      </w:r>
      <w:r>
        <w:rPr>
          <w:spacing w:val="-8"/>
          <w:sz w:val="24"/>
        </w:rPr>
        <w:t> </w:t>
      </w:r>
      <w:r>
        <w:rPr>
          <w:sz w:val="24"/>
        </w:rPr>
        <w:t>specify</w:t>
      </w:r>
      <w:r>
        <w:rPr>
          <w:spacing w:val="-9"/>
          <w:sz w:val="24"/>
        </w:rPr>
        <w:t> </w:t>
      </w:r>
      <w:r>
        <w:rPr>
          <w:sz w:val="24"/>
        </w:rPr>
        <w:t>the</w:t>
      </w:r>
      <w:r>
        <w:rPr>
          <w:spacing w:val="-9"/>
          <w:sz w:val="24"/>
        </w:rPr>
        <w:t> </w:t>
      </w:r>
      <w:r>
        <w:rPr>
          <w:sz w:val="24"/>
        </w:rPr>
        <w:t>need</w:t>
      </w:r>
      <w:r>
        <w:rPr>
          <w:spacing w:val="-9"/>
          <w:sz w:val="24"/>
        </w:rPr>
        <w:t> </w:t>
      </w:r>
      <w:r>
        <w:rPr>
          <w:sz w:val="24"/>
        </w:rPr>
        <w:t>for</w:t>
      </w:r>
      <w:r>
        <w:rPr>
          <w:spacing w:val="-10"/>
          <w:sz w:val="24"/>
        </w:rPr>
        <w:t> </w:t>
      </w:r>
      <w:r>
        <w:rPr>
          <w:sz w:val="24"/>
        </w:rPr>
        <w:t>the</w:t>
      </w:r>
      <w:r>
        <w:rPr>
          <w:spacing w:val="-9"/>
          <w:sz w:val="24"/>
        </w:rPr>
        <w:t> </w:t>
      </w:r>
      <w:r>
        <w:rPr>
          <w:sz w:val="24"/>
        </w:rPr>
        <w:t>member’s</w:t>
      </w:r>
      <w:r>
        <w:rPr>
          <w:spacing w:val="-9"/>
          <w:sz w:val="24"/>
        </w:rPr>
        <w:t> </w:t>
      </w:r>
      <w:r>
        <w:rPr>
          <w:sz w:val="24"/>
        </w:rPr>
        <w:t>presence</w:t>
      </w:r>
      <w:r>
        <w:rPr>
          <w:spacing w:val="-9"/>
          <w:sz w:val="24"/>
        </w:rPr>
        <w:t> </w:t>
      </w:r>
      <w:r>
        <w:rPr>
          <w:sz w:val="24"/>
        </w:rPr>
        <w:t>and</w:t>
      </w:r>
      <w:r>
        <w:rPr>
          <w:spacing w:val="-9"/>
          <w:sz w:val="24"/>
        </w:rPr>
        <w:t> </w:t>
      </w:r>
      <w:r>
        <w:rPr>
          <w:sz w:val="24"/>
        </w:rPr>
        <w:t>the</w:t>
      </w:r>
      <w:r>
        <w:rPr>
          <w:spacing w:val="-9"/>
          <w:sz w:val="24"/>
        </w:rPr>
        <w:t> </w:t>
      </w:r>
      <w:r>
        <w:rPr>
          <w:sz w:val="24"/>
        </w:rPr>
        <w:t>duration of the requirement.</w:t>
      </w:r>
      <w:r>
        <w:rPr>
          <w:spacing w:val="40"/>
          <w:sz w:val="24"/>
        </w:rPr>
        <w:t> </w:t>
      </w:r>
      <w:r>
        <w:rPr>
          <w:sz w:val="24"/>
        </w:rPr>
        <w:t>This statement must be submitted at the time of the request.</w:t>
      </w:r>
      <w:r>
        <w:rPr>
          <w:spacing w:val="40"/>
          <w:sz w:val="24"/>
        </w:rPr>
        <w:t> </w:t>
      </w:r>
      <w:r>
        <w:rPr>
          <w:sz w:val="24"/>
        </w:rPr>
        <w:t>A TDY restriction request is normally approved only on an initial EFMP request.</w:t>
      </w:r>
      <w:r>
        <w:rPr>
          <w:spacing w:val="40"/>
          <w:sz w:val="24"/>
        </w:rPr>
        <w:t> </w:t>
      </w:r>
      <w:r>
        <w:rPr>
          <w:sz w:val="24"/>
        </w:rPr>
        <w:t>When a TDY restriction is requested and approved, the MPF will place the member in deployment availability code “44” as directed by AFPC/DPFXAA (RegAF and USSF), ARPC/DPA (AGR only), or NGB/A1PP (ANG). </w:t>
      </w:r>
      <w:r>
        <w:rPr>
          <w:b/>
          <w:sz w:val="24"/>
        </w:rPr>
        <w:t>(T-2)</w:t>
      </w:r>
    </w:p>
    <w:p>
      <w:pPr>
        <w:pStyle w:val="ListParagraph"/>
        <w:numPr>
          <w:ilvl w:val="3"/>
          <w:numId w:val="18"/>
        </w:numPr>
        <w:tabs>
          <w:tab w:pos="2580" w:val="left" w:leader="none"/>
        </w:tabs>
        <w:spacing w:line="240" w:lineRule="auto" w:before="119" w:after="0"/>
        <w:ind w:left="1500" w:right="797" w:firstLine="0"/>
        <w:jc w:val="both"/>
        <w:rPr>
          <w:sz w:val="24"/>
        </w:rPr>
      </w:pPr>
      <w:r>
        <w:rPr>
          <w:sz w:val="24"/>
        </w:rPr>
        <w:t>If</w:t>
      </w:r>
      <w:r>
        <w:rPr>
          <w:spacing w:val="-2"/>
          <w:sz w:val="24"/>
        </w:rPr>
        <w:t> </w:t>
      </w:r>
      <w:r>
        <w:rPr>
          <w:sz w:val="24"/>
        </w:rPr>
        <w:t>a</w:t>
      </w:r>
      <w:r>
        <w:rPr>
          <w:spacing w:val="-2"/>
          <w:sz w:val="24"/>
        </w:rPr>
        <w:t> </w:t>
      </w:r>
      <w:r>
        <w:rPr>
          <w:sz w:val="24"/>
        </w:rPr>
        <w:t>member’s</w:t>
      </w:r>
      <w:r>
        <w:rPr>
          <w:spacing w:val="-3"/>
          <w:sz w:val="24"/>
        </w:rPr>
        <w:t> </w:t>
      </w:r>
      <w:r>
        <w:rPr>
          <w:sz w:val="24"/>
        </w:rPr>
        <w:t>parent</w:t>
      </w:r>
      <w:r>
        <w:rPr>
          <w:spacing w:val="-2"/>
          <w:sz w:val="24"/>
        </w:rPr>
        <w:t> </w:t>
      </w:r>
      <w:r>
        <w:rPr>
          <w:sz w:val="24"/>
        </w:rPr>
        <w:t>organization</w:t>
      </w:r>
      <w:r>
        <w:rPr>
          <w:spacing w:val="-2"/>
          <w:sz w:val="24"/>
        </w:rPr>
        <w:t> </w:t>
      </w:r>
      <w:r>
        <w:rPr>
          <w:sz w:val="24"/>
        </w:rPr>
        <w:t>is</w:t>
      </w:r>
      <w:r>
        <w:rPr>
          <w:spacing w:val="-4"/>
          <w:sz w:val="24"/>
        </w:rPr>
        <w:t> </w:t>
      </w:r>
      <w:r>
        <w:rPr>
          <w:sz w:val="24"/>
        </w:rPr>
        <w:t>relocated</w:t>
      </w:r>
      <w:r>
        <w:rPr>
          <w:spacing w:val="-2"/>
          <w:sz w:val="24"/>
        </w:rPr>
        <w:t> </w:t>
      </w:r>
      <w:r>
        <w:rPr>
          <w:sz w:val="24"/>
        </w:rPr>
        <w:t>or</w:t>
      </w:r>
      <w:r>
        <w:rPr>
          <w:spacing w:val="-3"/>
          <w:sz w:val="24"/>
        </w:rPr>
        <w:t> </w:t>
      </w:r>
      <w:r>
        <w:rPr>
          <w:sz w:val="24"/>
        </w:rPr>
        <w:t>deactivated</w:t>
      </w:r>
      <w:r>
        <w:rPr>
          <w:spacing w:val="-3"/>
          <w:sz w:val="24"/>
        </w:rPr>
        <w:t> </w:t>
      </w:r>
      <w:r>
        <w:rPr>
          <w:sz w:val="24"/>
        </w:rPr>
        <w:t>before</w:t>
      </w:r>
      <w:r>
        <w:rPr>
          <w:spacing w:val="-2"/>
          <w:sz w:val="24"/>
        </w:rPr>
        <w:t> </w:t>
      </w:r>
      <w:r>
        <w:rPr>
          <w:sz w:val="24"/>
        </w:rPr>
        <w:t>expiration of the assignment restriction, the member is considered for intra-command reassignment to another organization on the same base.</w:t>
      </w:r>
      <w:r>
        <w:rPr>
          <w:spacing w:val="40"/>
          <w:sz w:val="24"/>
        </w:rPr>
        <w:t> </w:t>
      </w:r>
      <w:r>
        <w:rPr>
          <w:sz w:val="24"/>
        </w:rPr>
        <w:t>If no authorization for their specialty exists on base, or if the base is being deactivated, reassignment instructions will be provided by AFPC/DPFXAA (RegAF and USSF), ARPC/DPA (AGR only), or NGB/A1 (ANG).</w:t>
      </w:r>
    </w:p>
    <w:p>
      <w:pPr>
        <w:pStyle w:val="ListParagraph"/>
        <w:numPr>
          <w:ilvl w:val="2"/>
          <w:numId w:val="18"/>
        </w:numPr>
        <w:tabs>
          <w:tab w:pos="2040" w:val="left" w:leader="none"/>
        </w:tabs>
        <w:spacing w:line="240" w:lineRule="auto" w:before="120" w:after="0"/>
        <w:ind w:left="1140" w:right="796" w:firstLine="0"/>
        <w:jc w:val="both"/>
        <w:rPr>
          <w:sz w:val="24"/>
        </w:rPr>
      </w:pPr>
      <w:r>
        <w:rPr>
          <w:sz w:val="24"/>
        </w:rPr>
        <w:t>myVector</w:t>
      </w:r>
      <w:r>
        <w:rPr>
          <w:spacing w:val="-15"/>
          <w:sz w:val="24"/>
        </w:rPr>
        <w:t> </w:t>
      </w:r>
      <w:r>
        <w:rPr>
          <w:sz w:val="24"/>
        </w:rPr>
        <w:t>Family</w:t>
      </w:r>
      <w:r>
        <w:rPr>
          <w:spacing w:val="-15"/>
          <w:sz w:val="24"/>
        </w:rPr>
        <w:t> </w:t>
      </w:r>
      <w:r>
        <w:rPr>
          <w:sz w:val="24"/>
        </w:rPr>
        <w:t>Member</w:t>
      </w:r>
      <w:r>
        <w:rPr>
          <w:spacing w:val="-15"/>
          <w:sz w:val="24"/>
        </w:rPr>
        <w:t> </w:t>
      </w:r>
      <w:r>
        <w:rPr>
          <w:sz w:val="24"/>
        </w:rPr>
        <w:t>Travel</w:t>
      </w:r>
      <w:r>
        <w:rPr>
          <w:spacing w:val="-15"/>
          <w:sz w:val="24"/>
        </w:rPr>
        <w:t> </w:t>
      </w:r>
      <w:r>
        <w:rPr>
          <w:sz w:val="24"/>
        </w:rPr>
        <w:t>Screening</w:t>
      </w:r>
      <w:r>
        <w:rPr>
          <w:spacing w:val="-15"/>
          <w:sz w:val="24"/>
        </w:rPr>
        <w:t> </w:t>
      </w:r>
      <w:r>
        <w:rPr>
          <w:sz w:val="24"/>
        </w:rPr>
        <w:t>(FMTS)</w:t>
      </w:r>
      <w:r>
        <w:rPr>
          <w:spacing w:val="-15"/>
          <w:sz w:val="24"/>
        </w:rPr>
        <w:t> </w:t>
      </w:r>
      <w:r>
        <w:rPr>
          <w:sz w:val="24"/>
        </w:rPr>
        <w:t>Application.</w:t>
      </w:r>
      <w:r>
        <w:rPr>
          <w:spacing w:val="12"/>
          <w:sz w:val="24"/>
        </w:rPr>
        <w:t> </w:t>
      </w:r>
      <w:r>
        <w:rPr>
          <w:sz w:val="24"/>
        </w:rPr>
        <w:t>All</w:t>
      </w:r>
      <w:r>
        <w:rPr>
          <w:spacing w:val="-15"/>
          <w:sz w:val="24"/>
        </w:rPr>
        <w:t> </w:t>
      </w:r>
      <w:r>
        <w:rPr>
          <w:sz w:val="24"/>
        </w:rPr>
        <w:t>members</w:t>
      </w:r>
      <w:r>
        <w:rPr>
          <w:spacing w:val="-15"/>
          <w:sz w:val="24"/>
        </w:rPr>
        <w:t> </w:t>
      </w:r>
      <w:r>
        <w:rPr>
          <w:sz w:val="24"/>
        </w:rPr>
        <w:t>with a</w:t>
      </w:r>
      <w:r>
        <w:rPr>
          <w:spacing w:val="-10"/>
          <w:sz w:val="24"/>
        </w:rPr>
        <w:t> </w:t>
      </w:r>
      <w:r>
        <w:rPr>
          <w:sz w:val="24"/>
        </w:rPr>
        <w:t>family</w:t>
      </w:r>
      <w:r>
        <w:rPr>
          <w:spacing w:val="-12"/>
          <w:sz w:val="24"/>
        </w:rPr>
        <w:t> </w:t>
      </w:r>
      <w:r>
        <w:rPr>
          <w:sz w:val="24"/>
        </w:rPr>
        <w:t>member</w:t>
      </w:r>
      <w:r>
        <w:rPr>
          <w:spacing w:val="-11"/>
          <w:sz w:val="24"/>
        </w:rPr>
        <w:t> </w:t>
      </w:r>
      <w:r>
        <w:rPr>
          <w:sz w:val="24"/>
        </w:rPr>
        <w:t>enrolled</w:t>
      </w:r>
      <w:r>
        <w:rPr>
          <w:spacing w:val="-11"/>
          <w:sz w:val="24"/>
        </w:rPr>
        <w:t> </w:t>
      </w:r>
      <w:r>
        <w:rPr>
          <w:sz w:val="24"/>
        </w:rPr>
        <w:t>in</w:t>
      </w:r>
      <w:r>
        <w:rPr>
          <w:spacing w:val="-10"/>
          <w:sz w:val="24"/>
        </w:rPr>
        <w:t> </w:t>
      </w:r>
      <w:r>
        <w:rPr>
          <w:sz w:val="24"/>
        </w:rPr>
        <w:t>the</w:t>
      </w:r>
      <w:r>
        <w:rPr>
          <w:spacing w:val="-10"/>
          <w:sz w:val="24"/>
        </w:rPr>
        <w:t> </w:t>
      </w:r>
      <w:r>
        <w:rPr>
          <w:sz w:val="24"/>
        </w:rPr>
        <w:t>EFMP</w:t>
      </w:r>
      <w:r>
        <w:rPr>
          <w:spacing w:val="-11"/>
          <w:sz w:val="24"/>
        </w:rPr>
        <w:t> </w:t>
      </w:r>
      <w:r>
        <w:rPr>
          <w:sz w:val="24"/>
        </w:rPr>
        <w:t>must</w:t>
      </w:r>
      <w:r>
        <w:rPr>
          <w:spacing w:val="-11"/>
          <w:sz w:val="24"/>
        </w:rPr>
        <w:t> </w:t>
      </w:r>
      <w:r>
        <w:rPr>
          <w:sz w:val="24"/>
        </w:rPr>
        <w:t>complete</w:t>
      </w:r>
      <w:r>
        <w:rPr>
          <w:spacing w:val="-11"/>
          <w:sz w:val="24"/>
        </w:rPr>
        <w:t> </w:t>
      </w:r>
      <w:r>
        <w:rPr>
          <w:sz w:val="24"/>
        </w:rPr>
        <w:t>the</w:t>
      </w:r>
      <w:r>
        <w:rPr>
          <w:spacing w:val="-11"/>
          <w:sz w:val="24"/>
        </w:rPr>
        <w:t> </w:t>
      </w:r>
      <w:r>
        <w:rPr>
          <w:sz w:val="24"/>
        </w:rPr>
        <w:t>myVector</w:t>
      </w:r>
      <w:r>
        <w:rPr>
          <w:spacing w:val="-11"/>
          <w:sz w:val="24"/>
        </w:rPr>
        <w:t> </w:t>
      </w:r>
      <w:r>
        <w:rPr>
          <w:sz w:val="24"/>
        </w:rPr>
        <w:t>FMTS</w:t>
      </w:r>
      <w:r>
        <w:rPr>
          <w:spacing w:val="-11"/>
          <w:sz w:val="24"/>
        </w:rPr>
        <w:t> </w:t>
      </w:r>
      <w:r>
        <w:rPr>
          <w:sz w:val="24"/>
        </w:rPr>
        <w:t>application</w:t>
      </w:r>
      <w:r>
        <w:rPr>
          <w:spacing w:val="-11"/>
          <w:sz w:val="24"/>
        </w:rPr>
        <w:t> </w:t>
      </w:r>
      <w:r>
        <w:rPr>
          <w:sz w:val="24"/>
        </w:rPr>
        <w:t>within 30</w:t>
      </w:r>
      <w:r>
        <w:rPr>
          <w:spacing w:val="-9"/>
          <w:sz w:val="24"/>
        </w:rPr>
        <w:t> </w:t>
      </w:r>
      <w:r>
        <w:rPr>
          <w:sz w:val="24"/>
        </w:rPr>
        <w:t>calendar</w:t>
      </w:r>
      <w:r>
        <w:rPr>
          <w:spacing w:val="-10"/>
          <w:sz w:val="24"/>
        </w:rPr>
        <w:t> </w:t>
      </w:r>
      <w:r>
        <w:rPr>
          <w:sz w:val="24"/>
        </w:rPr>
        <w:t>days</w:t>
      </w:r>
      <w:r>
        <w:rPr>
          <w:spacing w:val="-9"/>
          <w:sz w:val="24"/>
        </w:rPr>
        <w:t> </w:t>
      </w:r>
      <w:r>
        <w:rPr>
          <w:sz w:val="24"/>
        </w:rPr>
        <w:t>of</w:t>
      </w:r>
      <w:r>
        <w:rPr>
          <w:spacing w:val="-9"/>
          <w:sz w:val="24"/>
        </w:rPr>
        <w:t> </w:t>
      </w:r>
      <w:r>
        <w:rPr>
          <w:sz w:val="24"/>
        </w:rPr>
        <w:t>assignment</w:t>
      </w:r>
      <w:r>
        <w:rPr>
          <w:spacing w:val="-9"/>
          <w:sz w:val="24"/>
        </w:rPr>
        <w:t> </w:t>
      </w:r>
      <w:r>
        <w:rPr>
          <w:sz w:val="24"/>
        </w:rPr>
        <w:t>notification</w:t>
      </w:r>
      <w:r>
        <w:rPr>
          <w:spacing w:val="-10"/>
          <w:sz w:val="24"/>
        </w:rPr>
        <w:t> </w:t>
      </w:r>
      <w:r>
        <w:rPr>
          <w:sz w:val="24"/>
        </w:rPr>
        <w:t>for</w:t>
      </w:r>
      <w:r>
        <w:rPr>
          <w:spacing w:val="-9"/>
          <w:sz w:val="24"/>
        </w:rPr>
        <w:t> </w:t>
      </w:r>
      <w:r>
        <w:rPr>
          <w:sz w:val="24"/>
        </w:rPr>
        <w:t>any</w:t>
      </w:r>
      <w:r>
        <w:rPr>
          <w:spacing w:val="-9"/>
          <w:sz w:val="24"/>
        </w:rPr>
        <w:t> </w:t>
      </w:r>
      <w:r>
        <w:rPr>
          <w:sz w:val="24"/>
        </w:rPr>
        <w:t>eligible</w:t>
      </w:r>
      <w:r>
        <w:rPr>
          <w:spacing w:val="-9"/>
          <w:sz w:val="24"/>
        </w:rPr>
        <w:t> </w:t>
      </w:r>
      <w:r>
        <w:rPr>
          <w:sz w:val="24"/>
        </w:rPr>
        <w:t>PCS.</w:t>
      </w:r>
      <w:r>
        <w:rPr>
          <w:spacing w:val="-6"/>
          <w:sz w:val="24"/>
        </w:rPr>
        <w:t> </w:t>
      </w:r>
      <w:r>
        <w:rPr>
          <w:b/>
          <w:sz w:val="24"/>
        </w:rPr>
        <w:t>(T-3)</w:t>
      </w:r>
      <w:r>
        <w:rPr>
          <w:b/>
          <w:spacing w:val="-9"/>
          <w:sz w:val="24"/>
        </w:rPr>
        <w:t> </w:t>
      </w:r>
      <w:r>
        <w:rPr>
          <w:sz w:val="24"/>
        </w:rPr>
        <w:t>The</w:t>
      </w:r>
      <w:r>
        <w:rPr>
          <w:spacing w:val="-9"/>
          <w:sz w:val="24"/>
        </w:rPr>
        <w:t> </w:t>
      </w:r>
      <w:r>
        <w:rPr>
          <w:sz w:val="24"/>
        </w:rPr>
        <w:t>FMTS</w:t>
      </w:r>
      <w:r>
        <w:rPr>
          <w:spacing w:val="-10"/>
          <w:sz w:val="24"/>
        </w:rPr>
        <w:t> </w:t>
      </w:r>
      <w:r>
        <w:rPr>
          <w:sz w:val="24"/>
        </w:rPr>
        <w:t>application and required documentation will be forwarded by the Special Needs Coordinator or Family Member Relocation Clearance Coordinator at the member’s current duty location to the coordinator at the projected assignment location to determine if adequate facilities will be available for the member’s exceptional family members.</w:t>
      </w:r>
      <w:r>
        <w:rPr>
          <w:spacing w:val="40"/>
          <w:sz w:val="24"/>
        </w:rPr>
        <w:t> </w:t>
      </w:r>
      <w:r>
        <w:rPr>
          <w:sz w:val="24"/>
        </w:rPr>
        <w:t>If family member travel is denied, see </w:t>
      </w:r>
      <w:hyperlink w:history="true" w:anchor="_bookmark35">
        <w:r>
          <w:rPr>
            <w:b/>
            <w:color w:val="0000FF"/>
            <w:sz w:val="24"/>
          </w:rPr>
          <w:t>paragraph 3.18.6.1</w:t>
        </w:r>
        <w:r>
          <w:rPr>
            <w:sz w:val="24"/>
          </w:rPr>
          <w:t>.</w:t>
        </w:r>
      </w:hyperlink>
    </w:p>
    <w:p>
      <w:pPr>
        <w:pStyle w:val="ListParagraph"/>
        <w:numPr>
          <w:ilvl w:val="3"/>
          <w:numId w:val="18"/>
        </w:numPr>
        <w:tabs>
          <w:tab w:pos="2580" w:val="left" w:leader="none"/>
        </w:tabs>
        <w:spacing w:line="240" w:lineRule="auto" w:before="121" w:after="0"/>
        <w:ind w:left="1500" w:right="797" w:firstLine="0"/>
        <w:jc w:val="both"/>
        <w:rPr>
          <w:sz w:val="24"/>
        </w:rPr>
      </w:pPr>
      <w:r>
        <w:rPr>
          <w:sz w:val="24"/>
        </w:rPr>
        <w:t>As mandated by Public Law (Free Appropriate Public Education – FAPE), public schools and early intervention services are required to provide appropriate educational services.</w:t>
      </w:r>
      <w:r>
        <w:rPr>
          <w:spacing w:val="40"/>
          <w:sz w:val="24"/>
        </w:rPr>
        <w:t> </w:t>
      </w:r>
      <w:r>
        <w:rPr>
          <w:sz w:val="24"/>
        </w:rPr>
        <w:t>While mandated by FAPE, the DAF requires a member to process the myVector FMTS application for a CONUS assignment.</w:t>
      </w:r>
      <w:r>
        <w:rPr>
          <w:spacing w:val="40"/>
          <w:sz w:val="24"/>
        </w:rPr>
        <w:t> </w:t>
      </w:r>
      <w:r>
        <w:rPr>
          <w:sz w:val="24"/>
        </w:rPr>
        <w:t>A non-recommendation for family</w:t>
      </w:r>
      <w:r>
        <w:rPr>
          <w:spacing w:val="-2"/>
          <w:sz w:val="24"/>
        </w:rPr>
        <w:t> </w:t>
      </w:r>
      <w:r>
        <w:rPr>
          <w:sz w:val="24"/>
        </w:rPr>
        <w:t>member travel</w:t>
      </w:r>
      <w:r>
        <w:rPr>
          <w:spacing w:val="1"/>
          <w:sz w:val="24"/>
        </w:rPr>
        <w:t> </w:t>
      </w:r>
      <w:r>
        <w:rPr>
          <w:sz w:val="24"/>
        </w:rPr>
        <w:t>from the</w:t>
      </w:r>
      <w:r>
        <w:rPr>
          <w:spacing w:val="-1"/>
          <w:sz w:val="24"/>
        </w:rPr>
        <w:t> </w:t>
      </w:r>
      <w:r>
        <w:rPr>
          <w:sz w:val="24"/>
        </w:rPr>
        <w:t>gaining</w:t>
      </w:r>
      <w:r>
        <w:rPr>
          <w:spacing w:val="1"/>
          <w:sz w:val="24"/>
        </w:rPr>
        <w:t> </w:t>
      </w:r>
      <w:r>
        <w:rPr>
          <w:sz w:val="24"/>
        </w:rPr>
        <w:t>location’s Chief of</w:t>
      </w:r>
      <w:r>
        <w:rPr>
          <w:spacing w:val="1"/>
          <w:sz w:val="24"/>
        </w:rPr>
        <w:t> </w:t>
      </w:r>
      <w:r>
        <w:rPr>
          <w:sz w:val="24"/>
        </w:rPr>
        <w:t>Medical Staff</w:t>
      </w:r>
      <w:r>
        <w:rPr>
          <w:spacing w:val="-1"/>
          <w:sz w:val="24"/>
        </w:rPr>
        <w:t> </w:t>
      </w:r>
      <w:r>
        <w:rPr>
          <w:sz w:val="24"/>
        </w:rPr>
        <w:t>will</w:t>
      </w:r>
      <w:r>
        <w:rPr>
          <w:spacing w:val="1"/>
          <w:sz w:val="24"/>
        </w:rPr>
        <w:t> </w:t>
      </w:r>
      <w:r>
        <w:rPr>
          <w:sz w:val="24"/>
        </w:rPr>
        <w:t>not result </w:t>
      </w:r>
      <w:r>
        <w:rPr>
          <w:spacing w:val="-5"/>
          <w:sz w:val="24"/>
        </w:rPr>
        <w:t>in</w:t>
      </w:r>
    </w:p>
    <w:p>
      <w:pPr>
        <w:spacing w:after="0" w:line="240" w:lineRule="auto"/>
        <w:jc w:val="both"/>
        <w:rPr>
          <w:sz w:val="24"/>
        </w:rPr>
        <w:sectPr>
          <w:pgSz w:w="12240" w:h="15840"/>
          <w:pgMar w:header="731" w:footer="0" w:top="1380" w:bottom="280" w:left="660" w:right="640"/>
        </w:sectPr>
      </w:pPr>
    </w:p>
    <w:p>
      <w:pPr>
        <w:pStyle w:val="BodyText"/>
        <w:spacing w:before="96"/>
        <w:ind w:right="796"/>
      </w:pPr>
      <w:r>
        <w:rPr/>
        <w:t>cancellation of the assignment unless requested by the member.</w:t>
      </w:r>
      <w:r>
        <w:rPr>
          <w:spacing w:val="40"/>
        </w:rPr>
        <w:t> </w:t>
      </w:r>
      <w:r>
        <w:rPr/>
        <w:t>However, if the member elects to continue with a CONUS assignment, the member may not later request EFMP reassignment</w:t>
      </w:r>
      <w:r>
        <w:rPr>
          <w:spacing w:val="-4"/>
        </w:rPr>
        <w:t> </w:t>
      </w:r>
      <w:r>
        <w:rPr/>
        <w:t>based</w:t>
      </w:r>
      <w:r>
        <w:rPr>
          <w:spacing w:val="-3"/>
        </w:rPr>
        <w:t> </w:t>
      </w:r>
      <w:r>
        <w:rPr/>
        <w:t>on</w:t>
      </w:r>
      <w:r>
        <w:rPr>
          <w:spacing w:val="-5"/>
        </w:rPr>
        <w:t> </w:t>
      </w:r>
      <w:r>
        <w:rPr/>
        <w:t>a</w:t>
      </w:r>
      <w:r>
        <w:rPr>
          <w:spacing w:val="-6"/>
        </w:rPr>
        <w:t> </w:t>
      </w:r>
      <w:r>
        <w:rPr/>
        <w:t>lack</w:t>
      </w:r>
      <w:r>
        <w:rPr>
          <w:spacing w:val="-5"/>
        </w:rPr>
        <w:t> </w:t>
      </w:r>
      <w:r>
        <w:rPr/>
        <w:t>of</w:t>
      </w:r>
      <w:r>
        <w:rPr>
          <w:spacing w:val="-3"/>
        </w:rPr>
        <w:t> </w:t>
      </w:r>
      <w:r>
        <w:rPr/>
        <w:t>services</w:t>
      </w:r>
      <w:r>
        <w:rPr>
          <w:spacing w:val="-5"/>
        </w:rPr>
        <w:t> </w:t>
      </w:r>
      <w:r>
        <w:rPr/>
        <w:t>(unless</w:t>
      </w:r>
      <w:r>
        <w:rPr>
          <w:spacing w:val="-3"/>
        </w:rPr>
        <w:t> </w:t>
      </w:r>
      <w:r>
        <w:rPr/>
        <w:t>the</w:t>
      </w:r>
      <w:r>
        <w:rPr>
          <w:spacing w:val="-4"/>
        </w:rPr>
        <w:t> </w:t>
      </w:r>
      <w:r>
        <w:rPr/>
        <w:t>request</w:t>
      </w:r>
      <w:r>
        <w:rPr>
          <w:spacing w:val="-4"/>
        </w:rPr>
        <w:t> </w:t>
      </w:r>
      <w:r>
        <w:rPr/>
        <w:t>is</w:t>
      </w:r>
      <w:r>
        <w:rPr>
          <w:spacing w:val="-5"/>
        </w:rPr>
        <w:t> </w:t>
      </w:r>
      <w:r>
        <w:rPr/>
        <w:t>based</w:t>
      </w:r>
      <w:r>
        <w:rPr>
          <w:spacing w:val="-3"/>
        </w:rPr>
        <w:t> </w:t>
      </w:r>
      <w:r>
        <w:rPr/>
        <w:t>on</w:t>
      </w:r>
      <w:r>
        <w:rPr>
          <w:spacing w:val="-5"/>
        </w:rPr>
        <w:t> </w:t>
      </w:r>
      <w:r>
        <w:rPr/>
        <w:t>a</w:t>
      </w:r>
      <w:r>
        <w:rPr>
          <w:spacing w:val="-6"/>
        </w:rPr>
        <w:t> </w:t>
      </w:r>
      <w:r>
        <w:rPr/>
        <w:t>newly</w:t>
      </w:r>
      <w:r>
        <w:rPr>
          <w:spacing w:val="-4"/>
        </w:rPr>
        <w:t> </w:t>
      </w:r>
      <w:r>
        <w:rPr/>
        <w:t>identified </w:t>
      </w:r>
      <w:r>
        <w:rPr>
          <w:spacing w:val="-2"/>
        </w:rPr>
        <w:t>need).</w:t>
      </w:r>
    </w:p>
    <w:p>
      <w:pPr>
        <w:pStyle w:val="ListParagraph"/>
        <w:numPr>
          <w:ilvl w:val="3"/>
          <w:numId w:val="18"/>
        </w:numPr>
        <w:tabs>
          <w:tab w:pos="2580" w:val="left" w:leader="none"/>
        </w:tabs>
        <w:spacing w:line="240" w:lineRule="auto" w:before="121" w:after="0"/>
        <w:ind w:left="1500" w:right="800" w:firstLine="0"/>
        <w:jc w:val="both"/>
        <w:rPr>
          <w:sz w:val="24"/>
        </w:rPr>
      </w:pPr>
      <w:r>
        <w:rPr>
          <w:sz w:val="24"/>
        </w:rPr>
        <w:t>All</w:t>
      </w:r>
      <w:r>
        <w:rPr>
          <w:spacing w:val="-4"/>
          <w:sz w:val="24"/>
        </w:rPr>
        <w:t> </w:t>
      </w:r>
      <w:r>
        <w:rPr>
          <w:sz w:val="24"/>
        </w:rPr>
        <w:t>requests</w:t>
      </w:r>
      <w:r>
        <w:rPr>
          <w:spacing w:val="-5"/>
          <w:sz w:val="24"/>
        </w:rPr>
        <w:t> </w:t>
      </w:r>
      <w:r>
        <w:rPr>
          <w:sz w:val="24"/>
        </w:rPr>
        <w:t>for</w:t>
      </w:r>
      <w:r>
        <w:rPr>
          <w:spacing w:val="-4"/>
          <w:sz w:val="24"/>
        </w:rPr>
        <w:t> </w:t>
      </w:r>
      <w:r>
        <w:rPr>
          <w:sz w:val="24"/>
        </w:rPr>
        <w:t>reassignment</w:t>
      </w:r>
      <w:r>
        <w:rPr>
          <w:spacing w:val="-4"/>
          <w:sz w:val="24"/>
        </w:rPr>
        <w:t> </w:t>
      </w:r>
      <w:r>
        <w:rPr>
          <w:sz w:val="24"/>
        </w:rPr>
        <w:t>or</w:t>
      </w:r>
      <w:r>
        <w:rPr>
          <w:spacing w:val="-4"/>
          <w:sz w:val="24"/>
        </w:rPr>
        <w:t> </w:t>
      </w:r>
      <w:r>
        <w:rPr>
          <w:sz w:val="24"/>
        </w:rPr>
        <w:t>tour</w:t>
      </w:r>
      <w:r>
        <w:rPr>
          <w:spacing w:val="-5"/>
          <w:sz w:val="24"/>
        </w:rPr>
        <w:t> </w:t>
      </w:r>
      <w:r>
        <w:rPr>
          <w:sz w:val="24"/>
        </w:rPr>
        <w:t>curtailment</w:t>
      </w:r>
      <w:r>
        <w:rPr>
          <w:spacing w:val="-5"/>
          <w:sz w:val="24"/>
        </w:rPr>
        <w:t> </w:t>
      </w:r>
      <w:r>
        <w:rPr>
          <w:sz w:val="24"/>
        </w:rPr>
        <w:t>will</w:t>
      </w:r>
      <w:r>
        <w:rPr>
          <w:spacing w:val="-4"/>
          <w:sz w:val="24"/>
        </w:rPr>
        <w:t> </w:t>
      </w:r>
      <w:r>
        <w:rPr>
          <w:sz w:val="24"/>
        </w:rPr>
        <w:t>normally</w:t>
      </w:r>
      <w:r>
        <w:rPr>
          <w:spacing w:val="-5"/>
          <w:sz w:val="24"/>
        </w:rPr>
        <w:t> </w:t>
      </w:r>
      <w:r>
        <w:rPr>
          <w:sz w:val="24"/>
        </w:rPr>
        <w:t>be</w:t>
      </w:r>
      <w:r>
        <w:rPr>
          <w:spacing w:val="-4"/>
          <w:sz w:val="24"/>
        </w:rPr>
        <w:t> </w:t>
      </w:r>
      <w:r>
        <w:rPr>
          <w:sz w:val="24"/>
        </w:rPr>
        <w:t>disapproved when it is determined the member contributed to the commission of a myVector FMTS Application by falsifying or omitting information.</w:t>
      </w:r>
      <w:r>
        <w:rPr>
          <w:spacing w:val="40"/>
          <w:sz w:val="24"/>
        </w:rPr>
        <w:t> </w:t>
      </w:r>
      <w:r>
        <w:rPr>
          <w:sz w:val="24"/>
        </w:rPr>
        <w:t>Unless the member’s presence is deemed</w:t>
      </w:r>
      <w:r>
        <w:rPr>
          <w:spacing w:val="-12"/>
          <w:sz w:val="24"/>
        </w:rPr>
        <w:t> </w:t>
      </w:r>
      <w:r>
        <w:rPr>
          <w:sz w:val="24"/>
        </w:rPr>
        <w:t>essential,</w:t>
      </w:r>
      <w:r>
        <w:rPr>
          <w:spacing w:val="-11"/>
          <w:sz w:val="24"/>
        </w:rPr>
        <w:t> </w:t>
      </w:r>
      <w:r>
        <w:rPr>
          <w:sz w:val="24"/>
        </w:rPr>
        <w:t>their</w:t>
      </w:r>
      <w:r>
        <w:rPr>
          <w:spacing w:val="-11"/>
          <w:sz w:val="24"/>
        </w:rPr>
        <w:t> </w:t>
      </w:r>
      <w:r>
        <w:rPr>
          <w:sz w:val="24"/>
        </w:rPr>
        <w:t>family</w:t>
      </w:r>
      <w:r>
        <w:rPr>
          <w:spacing w:val="-12"/>
          <w:sz w:val="24"/>
        </w:rPr>
        <w:t> </w:t>
      </w:r>
      <w:r>
        <w:rPr>
          <w:sz w:val="24"/>
        </w:rPr>
        <w:t>members</w:t>
      </w:r>
      <w:r>
        <w:rPr>
          <w:spacing w:val="-11"/>
          <w:sz w:val="24"/>
        </w:rPr>
        <w:t> </w:t>
      </w:r>
      <w:r>
        <w:rPr>
          <w:sz w:val="24"/>
        </w:rPr>
        <w:t>should</w:t>
      </w:r>
      <w:r>
        <w:rPr>
          <w:spacing w:val="-12"/>
          <w:sz w:val="24"/>
        </w:rPr>
        <w:t> </w:t>
      </w:r>
      <w:r>
        <w:rPr>
          <w:sz w:val="24"/>
        </w:rPr>
        <w:t>be</w:t>
      </w:r>
      <w:r>
        <w:rPr>
          <w:spacing w:val="-12"/>
          <w:sz w:val="24"/>
        </w:rPr>
        <w:t> </w:t>
      </w:r>
      <w:r>
        <w:rPr>
          <w:sz w:val="24"/>
        </w:rPr>
        <w:t>returned</w:t>
      </w:r>
      <w:r>
        <w:rPr>
          <w:spacing w:val="-12"/>
          <w:sz w:val="24"/>
        </w:rPr>
        <w:t> </w:t>
      </w:r>
      <w:r>
        <w:rPr>
          <w:sz w:val="24"/>
        </w:rPr>
        <w:t>to</w:t>
      </w:r>
      <w:r>
        <w:rPr>
          <w:spacing w:val="-11"/>
          <w:sz w:val="24"/>
        </w:rPr>
        <w:t> </w:t>
      </w:r>
      <w:r>
        <w:rPr>
          <w:sz w:val="24"/>
        </w:rPr>
        <w:t>the</w:t>
      </w:r>
      <w:r>
        <w:rPr>
          <w:spacing w:val="-12"/>
          <w:sz w:val="24"/>
        </w:rPr>
        <w:t> </w:t>
      </w:r>
      <w:r>
        <w:rPr>
          <w:sz w:val="24"/>
        </w:rPr>
        <w:t>CONUS</w:t>
      </w:r>
      <w:r>
        <w:rPr>
          <w:spacing w:val="-11"/>
          <w:sz w:val="24"/>
        </w:rPr>
        <w:t> </w:t>
      </w:r>
      <w:r>
        <w:rPr>
          <w:sz w:val="24"/>
        </w:rPr>
        <w:t>and</w:t>
      </w:r>
      <w:r>
        <w:rPr>
          <w:spacing w:val="-12"/>
          <w:sz w:val="24"/>
        </w:rPr>
        <w:t> </w:t>
      </w:r>
      <w:r>
        <w:rPr>
          <w:sz w:val="24"/>
        </w:rPr>
        <w:t>the</w:t>
      </w:r>
      <w:r>
        <w:rPr>
          <w:spacing w:val="-11"/>
          <w:sz w:val="24"/>
        </w:rPr>
        <w:t> </w:t>
      </w:r>
      <w:r>
        <w:rPr>
          <w:sz w:val="24"/>
        </w:rPr>
        <w:t>member will</w:t>
      </w:r>
      <w:r>
        <w:rPr>
          <w:spacing w:val="-2"/>
          <w:sz w:val="24"/>
        </w:rPr>
        <w:t> </w:t>
      </w:r>
      <w:r>
        <w:rPr>
          <w:sz w:val="24"/>
        </w:rPr>
        <w:t>be</w:t>
      </w:r>
      <w:r>
        <w:rPr>
          <w:spacing w:val="-3"/>
          <w:sz w:val="24"/>
        </w:rPr>
        <w:t> </w:t>
      </w:r>
      <w:r>
        <w:rPr>
          <w:sz w:val="24"/>
        </w:rPr>
        <w:t>required</w:t>
      </w:r>
      <w:r>
        <w:rPr>
          <w:spacing w:val="-2"/>
          <w:sz w:val="24"/>
        </w:rPr>
        <w:t> </w:t>
      </w:r>
      <w:r>
        <w:rPr>
          <w:sz w:val="24"/>
        </w:rPr>
        <w:t>to</w:t>
      </w:r>
      <w:r>
        <w:rPr>
          <w:spacing w:val="-2"/>
          <w:sz w:val="24"/>
        </w:rPr>
        <w:t> </w:t>
      </w:r>
      <w:r>
        <w:rPr>
          <w:sz w:val="24"/>
        </w:rPr>
        <w:t>complete</w:t>
      </w:r>
      <w:r>
        <w:rPr>
          <w:spacing w:val="-2"/>
          <w:sz w:val="24"/>
        </w:rPr>
        <w:t> </w:t>
      </w:r>
      <w:r>
        <w:rPr>
          <w:sz w:val="24"/>
        </w:rPr>
        <w:t>the</w:t>
      </w:r>
      <w:r>
        <w:rPr>
          <w:spacing w:val="-2"/>
          <w:sz w:val="24"/>
        </w:rPr>
        <w:t> </w:t>
      </w:r>
      <w:r>
        <w:rPr>
          <w:sz w:val="24"/>
        </w:rPr>
        <w:t>remainder</w:t>
      </w:r>
      <w:r>
        <w:rPr>
          <w:spacing w:val="-2"/>
          <w:sz w:val="24"/>
        </w:rPr>
        <w:t> </w:t>
      </w:r>
      <w:r>
        <w:rPr>
          <w:sz w:val="24"/>
        </w:rPr>
        <w:t>of</w:t>
      </w:r>
      <w:r>
        <w:rPr>
          <w:spacing w:val="-2"/>
          <w:sz w:val="24"/>
        </w:rPr>
        <w:t> </w:t>
      </w:r>
      <w:r>
        <w:rPr>
          <w:sz w:val="24"/>
        </w:rPr>
        <w:t>the</w:t>
      </w:r>
      <w:r>
        <w:rPr>
          <w:spacing w:val="-3"/>
          <w:sz w:val="24"/>
        </w:rPr>
        <w:t> </w:t>
      </w:r>
      <w:r>
        <w:rPr>
          <w:sz w:val="24"/>
        </w:rPr>
        <w:t>overseas</w:t>
      </w:r>
      <w:r>
        <w:rPr>
          <w:spacing w:val="-3"/>
          <w:sz w:val="24"/>
        </w:rPr>
        <w:t> </w:t>
      </w:r>
      <w:r>
        <w:rPr>
          <w:sz w:val="24"/>
        </w:rPr>
        <w:t>tour</w:t>
      </w:r>
      <w:r>
        <w:rPr>
          <w:spacing w:val="-2"/>
          <w:sz w:val="24"/>
        </w:rPr>
        <w:t> </w:t>
      </w:r>
      <w:r>
        <w:rPr>
          <w:sz w:val="24"/>
        </w:rPr>
        <w:t>established</w:t>
      </w:r>
      <w:r>
        <w:rPr>
          <w:spacing w:val="-3"/>
          <w:sz w:val="24"/>
        </w:rPr>
        <w:t> </w:t>
      </w:r>
      <w:r>
        <w:rPr>
          <w:sz w:val="24"/>
        </w:rPr>
        <w:t>by</w:t>
      </w:r>
      <w:r>
        <w:rPr>
          <w:spacing w:val="-3"/>
          <w:sz w:val="24"/>
        </w:rPr>
        <w:t> </w:t>
      </w:r>
      <w:r>
        <w:rPr>
          <w:sz w:val="24"/>
        </w:rPr>
        <w:t>the</w:t>
      </w:r>
      <w:r>
        <w:rPr>
          <w:spacing w:val="-2"/>
          <w:sz w:val="24"/>
        </w:rPr>
        <w:t> </w:t>
      </w:r>
      <w:r>
        <w:rPr>
          <w:sz w:val="24"/>
        </w:rPr>
        <w:t>original tour election.</w:t>
      </w:r>
    </w:p>
    <w:p>
      <w:pPr>
        <w:pStyle w:val="ListParagraph"/>
        <w:numPr>
          <w:ilvl w:val="3"/>
          <w:numId w:val="18"/>
        </w:numPr>
        <w:tabs>
          <w:tab w:pos="2580" w:val="left" w:leader="none"/>
        </w:tabs>
        <w:spacing w:line="240" w:lineRule="auto" w:before="120" w:after="0"/>
        <w:ind w:left="1500" w:right="800" w:firstLine="0"/>
        <w:jc w:val="both"/>
        <w:rPr>
          <w:sz w:val="24"/>
        </w:rPr>
      </w:pPr>
      <w:r>
        <w:rPr>
          <w:sz w:val="24"/>
        </w:rPr>
        <w:t>If it was determined that a member falsified or omitted information on the myVector FMTS application, the investigation results will be provided to the losing and gaining commanders by message for possible disciplinary action against a member who caused or contributed to the commission of an myVector Family FMTS application </w:t>
      </w:r>
      <w:r>
        <w:rPr>
          <w:spacing w:val="-2"/>
          <w:sz w:val="24"/>
        </w:rPr>
        <w:t>violation.</w:t>
      </w:r>
    </w:p>
    <w:p>
      <w:pPr>
        <w:pStyle w:val="Heading2"/>
        <w:numPr>
          <w:ilvl w:val="1"/>
          <w:numId w:val="18"/>
        </w:numPr>
        <w:tabs>
          <w:tab w:pos="1380" w:val="left" w:leader="none"/>
        </w:tabs>
        <w:spacing w:line="240" w:lineRule="auto" w:before="120" w:after="0"/>
        <w:ind w:left="1380" w:right="0" w:hanging="600"/>
        <w:jc w:val="both"/>
      </w:pPr>
      <w:bookmarkStart w:name="_bookmark37" w:id="38"/>
      <w:bookmarkEnd w:id="38"/>
      <w:r>
        <w:rPr>
          <w:b w:val="0"/>
        </w:rPr>
      </w:r>
      <w:r>
        <w:rPr/>
        <w:t>Expedited</w:t>
      </w:r>
      <w:r>
        <w:rPr>
          <w:spacing w:val="-1"/>
        </w:rPr>
        <w:t> </w:t>
      </w:r>
      <w:r>
        <w:rPr>
          <w:spacing w:val="-2"/>
        </w:rPr>
        <w:t>Transfer.</w:t>
      </w:r>
    </w:p>
    <w:p>
      <w:pPr>
        <w:pStyle w:val="ListParagraph"/>
        <w:numPr>
          <w:ilvl w:val="2"/>
          <w:numId w:val="18"/>
        </w:numPr>
        <w:tabs>
          <w:tab w:pos="1920" w:val="left" w:leader="none"/>
        </w:tabs>
        <w:spacing w:line="240" w:lineRule="auto" w:before="120" w:after="0"/>
        <w:ind w:left="1920" w:right="0" w:hanging="780"/>
        <w:jc w:val="both"/>
        <w:rPr>
          <w:sz w:val="24"/>
        </w:rPr>
      </w:pPr>
      <w:r>
        <w:rPr>
          <w:sz w:val="24"/>
        </w:rPr>
        <w:t>Expedited</w:t>
      </w:r>
      <w:r>
        <w:rPr>
          <w:spacing w:val="-2"/>
          <w:sz w:val="24"/>
        </w:rPr>
        <w:t> </w:t>
      </w:r>
      <w:r>
        <w:rPr>
          <w:sz w:val="24"/>
        </w:rPr>
        <w:t>Transfer</w:t>
      </w:r>
      <w:r>
        <w:rPr>
          <w:spacing w:val="-1"/>
          <w:sz w:val="24"/>
        </w:rPr>
        <w:t> </w:t>
      </w:r>
      <w:r>
        <w:rPr>
          <w:sz w:val="24"/>
        </w:rPr>
        <w:t>General</w:t>
      </w:r>
      <w:r>
        <w:rPr>
          <w:spacing w:val="-1"/>
          <w:sz w:val="24"/>
        </w:rPr>
        <w:t> </w:t>
      </w:r>
      <w:r>
        <w:rPr>
          <w:spacing w:val="-2"/>
          <w:sz w:val="24"/>
        </w:rPr>
        <w:t>Provisions/Guidance.</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The</w:t>
      </w:r>
      <w:r>
        <w:rPr>
          <w:spacing w:val="-7"/>
          <w:sz w:val="24"/>
        </w:rPr>
        <w:t> </w:t>
      </w:r>
      <w:r>
        <w:rPr>
          <w:sz w:val="24"/>
        </w:rPr>
        <w:t>DAF</w:t>
      </w:r>
      <w:r>
        <w:rPr>
          <w:spacing w:val="-7"/>
          <w:sz w:val="24"/>
        </w:rPr>
        <w:t> </w:t>
      </w:r>
      <w:r>
        <w:rPr>
          <w:sz w:val="24"/>
        </w:rPr>
        <w:t>offers</w:t>
      </w:r>
      <w:r>
        <w:rPr>
          <w:spacing w:val="-7"/>
          <w:sz w:val="24"/>
        </w:rPr>
        <w:t> </w:t>
      </w:r>
      <w:r>
        <w:rPr>
          <w:sz w:val="24"/>
        </w:rPr>
        <w:t>expedited</w:t>
      </w:r>
      <w:r>
        <w:rPr>
          <w:spacing w:val="-8"/>
          <w:sz w:val="24"/>
        </w:rPr>
        <w:t> </w:t>
      </w:r>
      <w:r>
        <w:rPr>
          <w:sz w:val="24"/>
        </w:rPr>
        <w:t>transfers</w:t>
      </w:r>
      <w:r>
        <w:rPr>
          <w:spacing w:val="-8"/>
          <w:sz w:val="24"/>
        </w:rPr>
        <w:t> </w:t>
      </w:r>
      <w:r>
        <w:rPr>
          <w:sz w:val="24"/>
        </w:rPr>
        <w:t>to</w:t>
      </w:r>
      <w:r>
        <w:rPr>
          <w:spacing w:val="-6"/>
          <w:sz w:val="24"/>
        </w:rPr>
        <w:t> </w:t>
      </w:r>
      <w:r>
        <w:rPr>
          <w:sz w:val="24"/>
        </w:rPr>
        <w:t>eligible</w:t>
      </w:r>
      <w:r>
        <w:rPr>
          <w:spacing w:val="-7"/>
          <w:sz w:val="24"/>
        </w:rPr>
        <w:t> </w:t>
      </w:r>
      <w:r>
        <w:rPr>
          <w:sz w:val="24"/>
        </w:rPr>
        <w:t>members</w:t>
      </w:r>
      <w:r>
        <w:rPr>
          <w:spacing w:val="-6"/>
          <w:sz w:val="24"/>
        </w:rPr>
        <w:t> </w:t>
      </w:r>
      <w:r>
        <w:rPr>
          <w:sz w:val="24"/>
        </w:rPr>
        <w:t>who</w:t>
      </w:r>
      <w:r>
        <w:rPr>
          <w:spacing w:val="-7"/>
          <w:sz w:val="24"/>
        </w:rPr>
        <w:t> </w:t>
      </w:r>
      <w:r>
        <w:rPr>
          <w:sz w:val="24"/>
        </w:rPr>
        <w:t>file</w:t>
      </w:r>
      <w:r>
        <w:rPr>
          <w:spacing w:val="-7"/>
          <w:sz w:val="24"/>
        </w:rPr>
        <w:t> </w:t>
      </w:r>
      <w:r>
        <w:rPr>
          <w:sz w:val="24"/>
        </w:rPr>
        <w:t>an</w:t>
      </w:r>
      <w:r>
        <w:rPr>
          <w:spacing w:val="-7"/>
          <w:sz w:val="24"/>
        </w:rPr>
        <w:t> </w:t>
      </w:r>
      <w:r>
        <w:rPr>
          <w:sz w:val="24"/>
        </w:rPr>
        <w:t>unrestricted report for sexual assault, stalking, or other sexual misconduct with the Sexual Assault Prevention</w:t>
      </w:r>
      <w:r>
        <w:rPr>
          <w:spacing w:val="-7"/>
          <w:sz w:val="24"/>
        </w:rPr>
        <w:t> </w:t>
      </w:r>
      <w:r>
        <w:rPr>
          <w:sz w:val="24"/>
        </w:rPr>
        <w:t>and</w:t>
      </w:r>
      <w:r>
        <w:rPr>
          <w:spacing w:val="-7"/>
          <w:sz w:val="24"/>
        </w:rPr>
        <w:t> </w:t>
      </w:r>
      <w:r>
        <w:rPr>
          <w:sz w:val="24"/>
        </w:rPr>
        <w:t>Response</w:t>
      </w:r>
      <w:r>
        <w:rPr>
          <w:spacing w:val="-8"/>
          <w:sz w:val="24"/>
        </w:rPr>
        <w:t> </w:t>
      </w:r>
      <w:r>
        <w:rPr>
          <w:sz w:val="24"/>
        </w:rPr>
        <w:t>Office</w:t>
      </w:r>
      <w:r>
        <w:rPr>
          <w:spacing w:val="-7"/>
          <w:sz w:val="24"/>
        </w:rPr>
        <w:t> </w:t>
      </w:r>
      <w:r>
        <w:rPr>
          <w:sz w:val="24"/>
        </w:rPr>
        <w:t>or</w:t>
      </w:r>
      <w:r>
        <w:rPr>
          <w:spacing w:val="-7"/>
          <w:sz w:val="24"/>
        </w:rPr>
        <w:t> </w:t>
      </w:r>
      <w:r>
        <w:rPr>
          <w:sz w:val="24"/>
        </w:rPr>
        <w:t>the</w:t>
      </w:r>
      <w:r>
        <w:rPr>
          <w:spacing w:val="-7"/>
          <w:sz w:val="24"/>
        </w:rPr>
        <w:t> </w:t>
      </w:r>
      <w:r>
        <w:rPr>
          <w:sz w:val="24"/>
        </w:rPr>
        <w:t>Family</w:t>
      </w:r>
      <w:r>
        <w:rPr>
          <w:spacing w:val="-7"/>
          <w:sz w:val="24"/>
        </w:rPr>
        <w:t> </w:t>
      </w:r>
      <w:r>
        <w:rPr>
          <w:sz w:val="24"/>
        </w:rPr>
        <w:t>Advocacy</w:t>
      </w:r>
      <w:r>
        <w:rPr>
          <w:spacing w:val="-7"/>
          <w:sz w:val="24"/>
        </w:rPr>
        <w:t> </w:t>
      </w:r>
      <w:r>
        <w:rPr>
          <w:sz w:val="24"/>
        </w:rPr>
        <w:t>Program.</w:t>
      </w:r>
      <w:r>
        <w:rPr>
          <w:spacing w:val="40"/>
          <w:sz w:val="24"/>
        </w:rPr>
        <w:t> </w:t>
      </w:r>
      <w:r>
        <w:rPr>
          <w:sz w:val="24"/>
        </w:rPr>
        <w:t>Members</w:t>
      </w:r>
      <w:r>
        <w:rPr>
          <w:spacing w:val="-7"/>
          <w:sz w:val="24"/>
        </w:rPr>
        <w:t> </w:t>
      </w:r>
      <w:r>
        <w:rPr>
          <w:sz w:val="24"/>
        </w:rPr>
        <w:t>may</w:t>
      </w:r>
      <w:r>
        <w:rPr>
          <w:spacing w:val="-7"/>
          <w:sz w:val="24"/>
        </w:rPr>
        <w:t> </w:t>
      </w:r>
      <w:r>
        <w:rPr>
          <w:sz w:val="24"/>
        </w:rPr>
        <w:t>request an expedited transfer with assistance from the Sexual Assault Prevention and Response Office,</w:t>
      </w:r>
      <w:r>
        <w:rPr>
          <w:spacing w:val="-2"/>
          <w:sz w:val="24"/>
        </w:rPr>
        <w:t> </w:t>
      </w:r>
      <w:r>
        <w:rPr>
          <w:sz w:val="24"/>
        </w:rPr>
        <w:t>the</w:t>
      </w:r>
      <w:r>
        <w:rPr>
          <w:spacing w:val="-2"/>
          <w:sz w:val="24"/>
        </w:rPr>
        <w:t> </w:t>
      </w:r>
      <w:r>
        <w:rPr>
          <w:sz w:val="24"/>
        </w:rPr>
        <w:t>Victim</w:t>
      </w:r>
      <w:r>
        <w:rPr>
          <w:spacing w:val="-1"/>
          <w:sz w:val="24"/>
        </w:rPr>
        <w:t> </w:t>
      </w:r>
      <w:r>
        <w:rPr>
          <w:sz w:val="24"/>
        </w:rPr>
        <w:t>and</w:t>
      </w:r>
      <w:r>
        <w:rPr>
          <w:spacing w:val="-2"/>
          <w:sz w:val="24"/>
        </w:rPr>
        <w:t> </w:t>
      </w:r>
      <w:r>
        <w:rPr>
          <w:sz w:val="24"/>
        </w:rPr>
        <w:t>Witness</w:t>
      </w:r>
      <w:r>
        <w:rPr>
          <w:spacing w:val="-1"/>
          <w:sz w:val="24"/>
        </w:rPr>
        <w:t> </w:t>
      </w:r>
      <w:r>
        <w:rPr>
          <w:sz w:val="24"/>
        </w:rPr>
        <w:t>Assistance</w:t>
      </w:r>
      <w:r>
        <w:rPr>
          <w:spacing w:val="-1"/>
          <w:sz w:val="24"/>
        </w:rPr>
        <w:t> </w:t>
      </w:r>
      <w:r>
        <w:rPr>
          <w:sz w:val="24"/>
        </w:rPr>
        <w:t>Program in</w:t>
      </w:r>
      <w:r>
        <w:rPr>
          <w:spacing w:val="-2"/>
          <w:sz w:val="24"/>
        </w:rPr>
        <w:t> </w:t>
      </w:r>
      <w:r>
        <w:rPr>
          <w:sz w:val="24"/>
        </w:rPr>
        <w:t>the</w:t>
      </w:r>
      <w:r>
        <w:rPr>
          <w:spacing w:val="-2"/>
          <w:sz w:val="24"/>
        </w:rPr>
        <w:t> </w:t>
      </w:r>
      <w:r>
        <w:rPr>
          <w:sz w:val="24"/>
        </w:rPr>
        <w:t>installation’s</w:t>
      </w:r>
      <w:r>
        <w:rPr>
          <w:spacing w:val="-2"/>
          <w:sz w:val="24"/>
        </w:rPr>
        <w:t> </w:t>
      </w:r>
      <w:r>
        <w:rPr>
          <w:sz w:val="24"/>
        </w:rPr>
        <w:t>Legal</w:t>
      </w:r>
      <w:r>
        <w:rPr>
          <w:spacing w:val="-1"/>
          <w:sz w:val="24"/>
        </w:rPr>
        <w:t> </w:t>
      </w:r>
      <w:r>
        <w:rPr>
          <w:sz w:val="24"/>
        </w:rPr>
        <w:t>Office,</w:t>
      </w:r>
      <w:r>
        <w:rPr>
          <w:spacing w:val="-2"/>
          <w:sz w:val="24"/>
        </w:rPr>
        <w:t> </w:t>
      </w:r>
      <w:r>
        <w:rPr>
          <w:sz w:val="24"/>
        </w:rPr>
        <w:t>and their commander.</w:t>
      </w:r>
      <w:r>
        <w:rPr>
          <w:spacing w:val="40"/>
          <w:sz w:val="24"/>
        </w:rPr>
        <w:t> </w:t>
      </w:r>
      <w:r>
        <w:rPr>
          <w:sz w:val="24"/>
        </w:rPr>
        <w:t>Additional guidance is available in DoDI 6495.02, Volume 1, </w:t>
      </w:r>
      <w:r>
        <w:rPr>
          <w:i/>
          <w:sz w:val="24"/>
        </w:rPr>
        <w:t>Sexual</w:t>
      </w:r>
      <w:r>
        <w:rPr>
          <w:i/>
          <w:sz w:val="24"/>
        </w:rPr>
        <w:t> </w:t>
      </w:r>
      <w:r>
        <w:rPr>
          <w:i/>
          <w:spacing w:val="-2"/>
          <w:sz w:val="24"/>
        </w:rPr>
        <w:t>Assault</w:t>
      </w:r>
      <w:r>
        <w:rPr>
          <w:i/>
          <w:spacing w:val="-3"/>
          <w:sz w:val="24"/>
        </w:rPr>
        <w:t> </w:t>
      </w:r>
      <w:r>
        <w:rPr>
          <w:i/>
          <w:spacing w:val="-2"/>
          <w:sz w:val="24"/>
        </w:rPr>
        <w:t>Prevention</w:t>
      </w:r>
      <w:r>
        <w:rPr>
          <w:i/>
          <w:spacing w:val="-4"/>
          <w:sz w:val="24"/>
        </w:rPr>
        <w:t> </w:t>
      </w:r>
      <w:r>
        <w:rPr>
          <w:i/>
          <w:spacing w:val="-2"/>
          <w:sz w:val="24"/>
        </w:rPr>
        <w:t>and</w:t>
      </w:r>
      <w:r>
        <w:rPr>
          <w:i/>
          <w:spacing w:val="-4"/>
          <w:sz w:val="24"/>
        </w:rPr>
        <w:t> </w:t>
      </w:r>
      <w:r>
        <w:rPr>
          <w:i/>
          <w:spacing w:val="-2"/>
          <w:sz w:val="24"/>
        </w:rPr>
        <w:t>Response</w:t>
      </w:r>
      <w:r>
        <w:rPr>
          <w:i/>
          <w:spacing w:val="-4"/>
          <w:sz w:val="24"/>
        </w:rPr>
        <w:t> </w:t>
      </w:r>
      <w:r>
        <w:rPr>
          <w:i/>
          <w:spacing w:val="-2"/>
          <w:sz w:val="24"/>
        </w:rPr>
        <w:t>(SAPR)</w:t>
      </w:r>
      <w:r>
        <w:rPr>
          <w:i/>
          <w:spacing w:val="-4"/>
          <w:sz w:val="24"/>
        </w:rPr>
        <w:t> </w:t>
      </w:r>
      <w:r>
        <w:rPr>
          <w:i/>
          <w:spacing w:val="-2"/>
          <w:sz w:val="24"/>
        </w:rPr>
        <w:t>Program</w:t>
      </w:r>
      <w:r>
        <w:rPr>
          <w:i/>
          <w:spacing w:val="-4"/>
          <w:sz w:val="24"/>
        </w:rPr>
        <w:t> </w:t>
      </w:r>
      <w:r>
        <w:rPr>
          <w:i/>
          <w:spacing w:val="-2"/>
          <w:sz w:val="24"/>
        </w:rPr>
        <w:t>Procedures, </w:t>
      </w:r>
      <w:r>
        <w:rPr>
          <w:spacing w:val="-2"/>
          <w:sz w:val="24"/>
        </w:rPr>
        <w:t>and</w:t>
      </w:r>
      <w:r>
        <w:rPr>
          <w:spacing w:val="-4"/>
          <w:sz w:val="24"/>
        </w:rPr>
        <w:t> </w:t>
      </w:r>
      <w:r>
        <w:rPr>
          <w:spacing w:val="-2"/>
          <w:sz w:val="24"/>
        </w:rPr>
        <w:t>DAFI</w:t>
      </w:r>
      <w:r>
        <w:rPr>
          <w:spacing w:val="-4"/>
          <w:sz w:val="24"/>
        </w:rPr>
        <w:t> </w:t>
      </w:r>
      <w:r>
        <w:rPr>
          <w:spacing w:val="-2"/>
          <w:sz w:val="24"/>
        </w:rPr>
        <w:t>90-6001,</w:t>
      </w:r>
      <w:r>
        <w:rPr>
          <w:spacing w:val="-4"/>
          <w:sz w:val="24"/>
        </w:rPr>
        <w:t> </w:t>
      </w:r>
      <w:r>
        <w:rPr>
          <w:i/>
          <w:spacing w:val="-2"/>
          <w:sz w:val="24"/>
        </w:rPr>
        <w:t>Sexual</w:t>
      </w:r>
      <w:r>
        <w:rPr>
          <w:i/>
          <w:spacing w:val="-2"/>
          <w:sz w:val="24"/>
        </w:rPr>
        <w:t> </w:t>
      </w:r>
      <w:r>
        <w:rPr>
          <w:i/>
          <w:sz w:val="24"/>
        </w:rPr>
        <w:t>Assault</w:t>
      </w:r>
      <w:r>
        <w:rPr>
          <w:i/>
          <w:spacing w:val="-15"/>
          <w:sz w:val="24"/>
        </w:rPr>
        <w:t> </w:t>
      </w:r>
      <w:r>
        <w:rPr>
          <w:i/>
          <w:sz w:val="24"/>
        </w:rPr>
        <w:t>Prevention</w:t>
      </w:r>
      <w:r>
        <w:rPr>
          <w:i/>
          <w:spacing w:val="-15"/>
          <w:sz w:val="24"/>
        </w:rPr>
        <w:t> </w:t>
      </w:r>
      <w:r>
        <w:rPr>
          <w:i/>
          <w:sz w:val="24"/>
        </w:rPr>
        <w:t>and</w:t>
      </w:r>
      <w:r>
        <w:rPr>
          <w:i/>
          <w:spacing w:val="-15"/>
          <w:sz w:val="24"/>
        </w:rPr>
        <w:t> </w:t>
      </w:r>
      <w:r>
        <w:rPr>
          <w:i/>
          <w:sz w:val="24"/>
        </w:rPr>
        <w:t>Response</w:t>
      </w:r>
      <w:r>
        <w:rPr>
          <w:i/>
          <w:spacing w:val="-15"/>
          <w:sz w:val="24"/>
        </w:rPr>
        <w:t> </w:t>
      </w:r>
      <w:r>
        <w:rPr>
          <w:i/>
          <w:sz w:val="24"/>
        </w:rPr>
        <w:t>(SAPR)</w:t>
      </w:r>
      <w:r>
        <w:rPr>
          <w:i/>
          <w:spacing w:val="-15"/>
          <w:sz w:val="24"/>
        </w:rPr>
        <w:t> </w:t>
      </w:r>
      <w:r>
        <w:rPr>
          <w:i/>
          <w:sz w:val="24"/>
        </w:rPr>
        <w:t>Program</w:t>
      </w:r>
      <w:r>
        <w:rPr>
          <w:sz w:val="24"/>
        </w:rPr>
        <w:t>.</w:t>
      </w:r>
      <w:r>
        <w:rPr>
          <w:spacing w:val="26"/>
          <w:sz w:val="24"/>
        </w:rPr>
        <w:t> </w:t>
      </w:r>
      <w:r>
        <w:rPr>
          <w:sz w:val="24"/>
        </w:rPr>
        <w:t>An</w:t>
      </w:r>
      <w:r>
        <w:rPr>
          <w:spacing w:val="-15"/>
          <w:sz w:val="24"/>
        </w:rPr>
        <w:t> </w:t>
      </w:r>
      <w:r>
        <w:rPr>
          <w:sz w:val="24"/>
        </w:rPr>
        <w:t>expedited</w:t>
      </w:r>
      <w:r>
        <w:rPr>
          <w:spacing w:val="-15"/>
          <w:sz w:val="24"/>
        </w:rPr>
        <w:t> </w:t>
      </w:r>
      <w:r>
        <w:rPr>
          <w:sz w:val="24"/>
        </w:rPr>
        <w:t>transfer</w:t>
      </w:r>
      <w:r>
        <w:rPr>
          <w:spacing w:val="-15"/>
          <w:sz w:val="24"/>
        </w:rPr>
        <w:t> </w:t>
      </w:r>
      <w:r>
        <w:rPr>
          <w:sz w:val="24"/>
        </w:rPr>
        <w:t>request</w:t>
      </w:r>
      <w:r>
        <w:rPr>
          <w:spacing w:val="-15"/>
          <w:sz w:val="24"/>
        </w:rPr>
        <w:t> </w:t>
      </w:r>
      <w:r>
        <w:rPr>
          <w:sz w:val="24"/>
        </w:rPr>
        <w:t>initiated on behalf of another will not be accepted.</w:t>
      </w:r>
    </w:p>
    <w:p>
      <w:pPr>
        <w:pStyle w:val="ListParagraph"/>
        <w:numPr>
          <w:ilvl w:val="3"/>
          <w:numId w:val="18"/>
        </w:numPr>
        <w:tabs>
          <w:tab w:pos="2460" w:val="left" w:leader="none"/>
        </w:tabs>
        <w:spacing w:line="240" w:lineRule="auto" w:before="119" w:after="0"/>
        <w:ind w:left="1500" w:right="799" w:firstLine="0"/>
        <w:jc w:val="both"/>
        <w:rPr>
          <w:sz w:val="24"/>
        </w:rPr>
      </w:pPr>
      <w:r>
        <w:rPr>
          <w:sz w:val="24"/>
        </w:rPr>
        <w:t>The DAF offers expedited transfers to victims of stalking or other sexual misconduct (i.e., indecent viewing, visual recording, or broadcasting; forcible pandering; indecent exposure) and will file an unrestricted report with the Victim and Witness Assistance</w:t>
      </w:r>
      <w:r>
        <w:rPr>
          <w:spacing w:val="-10"/>
          <w:sz w:val="24"/>
        </w:rPr>
        <w:t> </w:t>
      </w:r>
      <w:r>
        <w:rPr>
          <w:sz w:val="24"/>
        </w:rPr>
        <w:t>Program</w:t>
      </w:r>
      <w:r>
        <w:rPr>
          <w:spacing w:val="-11"/>
          <w:sz w:val="24"/>
        </w:rPr>
        <w:t> </w:t>
      </w:r>
      <w:r>
        <w:rPr>
          <w:sz w:val="24"/>
        </w:rPr>
        <w:t>in</w:t>
      </w:r>
      <w:r>
        <w:rPr>
          <w:spacing w:val="-11"/>
          <w:sz w:val="24"/>
        </w:rPr>
        <w:t> </w:t>
      </w:r>
      <w:r>
        <w:rPr>
          <w:sz w:val="24"/>
        </w:rPr>
        <w:t>the</w:t>
      </w:r>
      <w:r>
        <w:rPr>
          <w:spacing w:val="-10"/>
          <w:sz w:val="24"/>
        </w:rPr>
        <w:t> </w:t>
      </w:r>
      <w:r>
        <w:rPr>
          <w:sz w:val="24"/>
        </w:rPr>
        <w:t>installation’s</w:t>
      </w:r>
      <w:r>
        <w:rPr>
          <w:spacing w:val="-10"/>
          <w:sz w:val="24"/>
        </w:rPr>
        <w:t> </w:t>
      </w:r>
      <w:r>
        <w:rPr>
          <w:sz w:val="24"/>
        </w:rPr>
        <w:t>Legal</w:t>
      </w:r>
      <w:r>
        <w:rPr>
          <w:spacing w:val="-10"/>
          <w:sz w:val="24"/>
        </w:rPr>
        <w:t> </w:t>
      </w:r>
      <w:r>
        <w:rPr>
          <w:sz w:val="24"/>
        </w:rPr>
        <w:t>Office,</w:t>
      </w:r>
      <w:r>
        <w:rPr>
          <w:spacing w:val="-11"/>
          <w:sz w:val="24"/>
        </w:rPr>
        <w:t> </w:t>
      </w:r>
      <w:r>
        <w:rPr>
          <w:sz w:val="24"/>
        </w:rPr>
        <w:t>and</w:t>
      </w:r>
      <w:r>
        <w:rPr>
          <w:spacing w:val="-11"/>
          <w:sz w:val="24"/>
        </w:rPr>
        <w:t> </w:t>
      </w:r>
      <w:r>
        <w:rPr>
          <w:sz w:val="24"/>
        </w:rPr>
        <w:t>their</w:t>
      </w:r>
      <w:r>
        <w:rPr>
          <w:spacing w:val="-11"/>
          <w:sz w:val="24"/>
        </w:rPr>
        <w:t> </w:t>
      </w:r>
      <w:r>
        <w:rPr>
          <w:sz w:val="24"/>
        </w:rPr>
        <w:t>commander.</w:t>
      </w:r>
      <w:r>
        <w:rPr>
          <w:spacing w:val="40"/>
          <w:sz w:val="24"/>
        </w:rPr>
        <w:t> </w:t>
      </w:r>
      <w:r>
        <w:rPr>
          <w:sz w:val="24"/>
        </w:rPr>
        <w:t>An</w:t>
      </w:r>
      <w:r>
        <w:rPr>
          <w:spacing w:val="-11"/>
          <w:sz w:val="24"/>
        </w:rPr>
        <w:t> </w:t>
      </w:r>
      <w:r>
        <w:rPr>
          <w:sz w:val="24"/>
        </w:rPr>
        <w:t>expedited transfer request initiated on behalf of another will not be accepted.</w:t>
      </w:r>
    </w:p>
    <w:p>
      <w:pPr>
        <w:pStyle w:val="ListParagraph"/>
        <w:numPr>
          <w:ilvl w:val="3"/>
          <w:numId w:val="18"/>
        </w:numPr>
        <w:tabs>
          <w:tab w:pos="2460" w:val="left" w:leader="none"/>
        </w:tabs>
        <w:spacing w:line="240" w:lineRule="auto" w:before="120" w:after="0"/>
        <w:ind w:left="1500" w:right="797" w:firstLine="0"/>
        <w:jc w:val="both"/>
        <w:rPr>
          <w:i/>
          <w:sz w:val="24"/>
        </w:rPr>
      </w:pPr>
      <w:r>
        <w:rPr>
          <w:sz w:val="24"/>
        </w:rPr>
        <w:t>The</w:t>
      </w:r>
      <w:r>
        <w:rPr>
          <w:spacing w:val="-4"/>
          <w:sz w:val="24"/>
        </w:rPr>
        <w:t> </w:t>
      </w:r>
      <w:r>
        <w:rPr>
          <w:sz w:val="24"/>
        </w:rPr>
        <w:t>DAF</w:t>
      </w:r>
      <w:r>
        <w:rPr>
          <w:spacing w:val="-4"/>
          <w:sz w:val="24"/>
        </w:rPr>
        <w:t> </w:t>
      </w:r>
      <w:r>
        <w:rPr>
          <w:sz w:val="24"/>
        </w:rPr>
        <w:t>offers</w:t>
      </w:r>
      <w:r>
        <w:rPr>
          <w:spacing w:val="-4"/>
          <w:sz w:val="24"/>
        </w:rPr>
        <w:t> </w:t>
      </w:r>
      <w:r>
        <w:rPr>
          <w:sz w:val="24"/>
        </w:rPr>
        <w:t>expedited</w:t>
      </w:r>
      <w:r>
        <w:rPr>
          <w:spacing w:val="-4"/>
          <w:sz w:val="24"/>
        </w:rPr>
        <w:t> </w:t>
      </w:r>
      <w:r>
        <w:rPr>
          <w:sz w:val="24"/>
        </w:rPr>
        <w:t>transfers</w:t>
      </w:r>
      <w:r>
        <w:rPr>
          <w:spacing w:val="-4"/>
          <w:sz w:val="24"/>
        </w:rPr>
        <w:t> </w:t>
      </w:r>
      <w:r>
        <w:rPr>
          <w:sz w:val="24"/>
        </w:rPr>
        <w:t>to</w:t>
      </w:r>
      <w:r>
        <w:rPr>
          <w:spacing w:val="-5"/>
          <w:sz w:val="24"/>
        </w:rPr>
        <w:t> </w:t>
      </w:r>
      <w:r>
        <w:rPr>
          <w:sz w:val="24"/>
        </w:rPr>
        <w:t>members</w:t>
      </w:r>
      <w:r>
        <w:rPr>
          <w:spacing w:val="-4"/>
          <w:sz w:val="24"/>
        </w:rPr>
        <w:t> </w:t>
      </w:r>
      <w:r>
        <w:rPr>
          <w:sz w:val="24"/>
        </w:rPr>
        <w:t>whose</w:t>
      </w:r>
      <w:r>
        <w:rPr>
          <w:spacing w:val="-4"/>
          <w:sz w:val="24"/>
        </w:rPr>
        <w:t> </w:t>
      </w:r>
      <w:r>
        <w:rPr>
          <w:sz w:val="24"/>
        </w:rPr>
        <w:t>adult</w:t>
      </w:r>
      <w:r>
        <w:rPr>
          <w:spacing w:val="-5"/>
          <w:sz w:val="24"/>
        </w:rPr>
        <w:t> </w:t>
      </w:r>
      <w:r>
        <w:rPr>
          <w:sz w:val="24"/>
        </w:rPr>
        <w:t>military</w:t>
      </w:r>
      <w:r>
        <w:rPr>
          <w:spacing w:val="-4"/>
          <w:sz w:val="24"/>
        </w:rPr>
        <w:t> </w:t>
      </w:r>
      <w:r>
        <w:rPr>
          <w:sz w:val="24"/>
        </w:rPr>
        <w:t>dependent makes an allegation of non-domestic abuse sexual assault with the Sexual Assault Prevention</w:t>
      </w:r>
      <w:r>
        <w:rPr>
          <w:spacing w:val="-15"/>
          <w:sz w:val="24"/>
        </w:rPr>
        <w:t> </w:t>
      </w:r>
      <w:r>
        <w:rPr>
          <w:sz w:val="24"/>
        </w:rPr>
        <w:t>and</w:t>
      </w:r>
      <w:r>
        <w:rPr>
          <w:spacing w:val="-15"/>
          <w:sz w:val="24"/>
        </w:rPr>
        <w:t> </w:t>
      </w:r>
      <w:r>
        <w:rPr>
          <w:sz w:val="24"/>
        </w:rPr>
        <w:t>Response</w:t>
      </w:r>
      <w:r>
        <w:rPr>
          <w:spacing w:val="-15"/>
          <w:sz w:val="24"/>
        </w:rPr>
        <w:t> </w:t>
      </w:r>
      <w:r>
        <w:rPr>
          <w:sz w:val="24"/>
        </w:rPr>
        <w:t>Office</w:t>
      </w:r>
      <w:r>
        <w:rPr>
          <w:spacing w:val="-15"/>
          <w:sz w:val="24"/>
        </w:rPr>
        <w:t> </w:t>
      </w:r>
      <w:r>
        <w:rPr>
          <w:sz w:val="24"/>
        </w:rPr>
        <w:t>if</w:t>
      </w:r>
      <w:r>
        <w:rPr>
          <w:spacing w:val="-15"/>
          <w:sz w:val="24"/>
        </w:rPr>
        <w:t> </w:t>
      </w:r>
      <w:r>
        <w:rPr>
          <w:sz w:val="24"/>
        </w:rPr>
        <w:t>the</w:t>
      </w:r>
      <w:r>
        <w:rPr>
          <w:spacing w:val="-15"/>
          <w:sz w:val="24"/>
        </w:rPr>
        <w:t> </w:t>
      </w:r>
      <w:r>
        <w:rPr>
          <w:sz w:val="24"/>
        </w:rPr>
        <w:t>victim</w:t>
      </w:r>
      <w:r>
        <w:rPr>
          <w:spacing w:val="-15"/>
          <w:sz w:val="24"/>
        </w:rPr>
        <w:t> </w:t>
      </w:r>
      <w:r>
        <w:rPr>
          <w:sz w:val="24"/>
        </w:rPr>
        <w:t>has</w:t>
      </w:r>
      <w:r>
        <w:rPr>
          <w:spacing w:val="-15"/>
          <w:sz w:val="24"/>
        </w:rPr>
        <w:t> </w:t>
      </w:r>
      <w:r>
        <w:rPr>
          <w:sz w:val="24"/>
        </w:rPr>
        <w:t>filed</w:t>
      </w:r>
      <w:r>
        <w:rPr>
          <w:spacing w:val="-15"/>
          <w:sz w:val="24"/>
        </w:rPr>
        <w:t> </w:t>
      </w:r>
      <w:r>
        <w:rPr>
          <w:sz w:val="24"/>
        </w:rPr>
        <w:t>an</w:t>
      </w:r>
      <w:r>
        <w:rPr>
          <w:spacing w:val="-15"/>
          <w:sz w:val="24"/>
        </w:rPr>
        <w:t> </w:t>
      </w:r>
      <w:r>
        <w:rPr>
          <w:sz w:val="24"/>
        </w:rPr>
        <w:t>unrestricted</w:t>
      </w:r>
      <w:r>
        <w:rPr>
          <w:spacing w:val="-15"/>
          <w:sz w:val="24"/>
        </w:rPr>
        <w:t> </w:t>
      </w:r>
      <w:r>
        <w:rPr>
          <w:sz w:val="24"/>
        </w:rPr>
        <w:t>report</w:t>
      </w:r>
      <w:r>
        <w:rPr>
          <w:spacing w:val="-15"/>
          <w:sz w:val="24"/>
        </w:rPr>
        <w:t> </w:t>
      </w:r>
      <w:r>
        <w:rPr>
          <w:sz w:val="24"/>
        </w:rPr>
        <w:t>and</w:t>
      </w:r>
      <w:r>
        <w:rPr>
          <w:spacing w:val="-15"/>
          <w:sz w:val="24"/>
        </w:rPr>
        <w:t> </w:t>
      </w:r>
      <w:r>
        <w:rPr>
          <w:sz w:val="24"/>
        </w:rPr>
        <w:t>the</w:t>
      </w:r>
      <w:r>
        <w:rPr>
          <w:spacing w:val="-15"/>
          <w:sz w:val="24"/>
        </w:rPr>
        <w:t> </w:t>
      </w:r>
      <w:r>
        <w:rPr>
          <w:sz w:val="24"/>
        </w:rPr>
        <w:t>alleged sexual assault offender is a Service member or if the alleged offender or alleged sexual assault has a military nexus (e.g., adult military dependent, works for DoD as a civilian employee (appropriated and non-appropriated fund employees, or is a government contractor)), or the alleged sexual assault occurred on a DoD installation or facility. Members may request an expedited transfer with assistance from the Sexual Assault Prevention and Response Office, the Victim and Witness Assistance Program in </w:t>
      </w:r>
      <w:r>
        <w:rPr>
          <w:sz w:val="24"/>
        </w:rPr>
        <w:t>the installation’s</w:t>
      </w:r>
      <w:r>
        <w:rPr>
          <w:spacing w:val="-15"/>
          <w:sz w:val="24"/>
        </w:rPr>
        <w:t> </w:t>
      </w:r>
      <w:r>
        <w:rPr>
          <w:sz w:val="24"/>
        </w:rPr>
        <w:t>Legal</w:t>
      </w:r>
      <w:r>
        <w:rPr>
          <w:spacing w:val="-15"/>
          <w:sz w:val="24"/>
        </w:rPr>
        <w:t> </w:t>
      </w:r>
      <w:r>
        <w:rPr>
          <w:sz w:val="24"/>
        </w:rPr>
        <w:t>Office,</w:t>
      </w:r>
      <w:r>
        <w:rPr>
          <w:spacing w:val="-15"/>
          <w:sz w:val="24"/>
        </w:rPr>
        <w:t> </w:t>
      </w:r>
      <w:r>
        <w:rPr>
          <w:sz w:val="24"/>
        </w:rPr>
        <w:t>and</w:t>
      </w:r>
      <w:r>
        <w:rPr>
          <w:spacing w:val="-15"/>
          <w:sz w:val="24"/>
        </w:rPr>
        <w:t> </w:t>
      </w:r>
      <w:r>
        <w:rPr>
          <w:sz w:val="24"/>
        </w:rPr>
        <w:t>their</w:t>
      </w:r>
      <w:r>
        <w:rPr>
          <w:spacing w:val="-15"/>
          <w:sz w:val="24"/>
        </w:rPr>
        <w:t> </w:t>
      </w:r>
      <w:r>
        <w:rPr>
          <w:sz w:val="24"/>
        </w:rPr>
        <w:t>commander.</w:t>
      </w:r>
      <w:r>
        <w:rPr>
          <w:spacing w:val="2"/>
          <w:sz w:val="24"/>
        </w:rPr>
        <w:t> </w:t>
      </w:r>
      <w:r>
        <w:rPr>
          <w:sz w:val="24"/>
        </w:rPr>
        <w:t>Additional</w:t>
      </w:r>
      <w:r>
        <w:rPr>
          <w:spacing w:val="-15"/>
          <w:sz w:val="24"/>
        </w:rPr>
        <w:t> </w:t>
      </w:r>
      <w:r>
        <w:rPr>
          <w:sz w:val="24"/>
        </w:rPr>
        <w:t>guidance</w:t>
      </w:r>
      <w:r>
        <w:rPr>
          <w:spacing w:val="-15"/>
          <w:sz w:val="24"/>
        </w:rPr>
        <w:t> </w:t>
      </w:r>
      <w:r>
        <w:rPr>
          <w:sz w:val="24"/>
        </w:rPr>
        <w:t>is</w:t>
      </w:r>
      <w:r>
        <w:rPr>
          <w:spacing w:val="-15"/>
          <w:sz w:val="24"/>
        </w:rPr>
        <w:t> </w:t>
      </w:r>
      <w:r>
        <w:rPr>
          <w:sz w:val="24"/>
        </w:rPr>
        <w:t>available</w:t>
      </w:r>
      <w:r>
        <w:rPr>
          <w:spacing w:val="-15"/>
          <w:sz w:val="24"/>
        </w:rPr>
        <w:t> </w:t>
      </w:r>
      <w:r>
        <w:rPr>
          <w:sz w:val="24"/>
        </w:rPr>
        <w:t>in</w:t>
      </w:r>
      <w:r>
        <w:rPr>
          <w:spacing w:val="-15"/>
          <w:sz w:val="24"/>
        </w:rPr>
        <w:t> </w:t>
      </w:r>
      <w:r>
        <w:rPr>
          <w:sz w:val="24"/>
        </w:rPr>
        <w:t>DoDI 6495.02, Under Secretary of Defense (USD) (Personnel and Readiness (P&amp;R)) Memorandum,</w:t>
      </w:r>
      <w:r>
        <w:rPr>
          <w:spacing w:val="61"/>
          <w:sz w:val="24"/>
        </w:rPr>
        <w:t> </w:t>
      </w:r>
      <w:r>
        <w:rPr>
          <w:i/>
          <w:sz w:val="24"/>
        </w:rPr>
        <w:t>Revisions</w:t>
      </w:r>
      <w:r>
        <w:rPr>
          <w:i/>
          <w:spacing w:val="62"/>
          <w:sz w:val="24"/>
        </w:rPr>
        <w:t> </w:t>
      </w:r>
      <w:r>
        <w:rPr>
          <w:i/>
          <w:sz w:val="24"/>
        </w:rPr>
        <w:t>to</w:t>
      </w:r>
      <w:r>
        <w:rPr>
          <w:i/>
          <w:spacing w:val="63"/>
          <w:sz w:val="24"/>
        </w:rPr>
        <w:t> </w:t>
      </w:r>
      <w:r>
        <w:rPr>
          <w:i/>
          <w:sz w:val="24"/>
        </w:rPr>
        <w:t>the</w:t>
      </w:r>
      <w:r>
        <w:rPr>
          <w:i/>
          <w:spacing w:val="63"/>
          <w:sz w:val="24"/>
        </w:rPr>
        <w:t> </w:t>
      </w:r>
      <w:r>
        <w:rPr>
          <w:i/>
          <w:sz w:val="24"/>
        </w:rPr>
        <w:t>Sexual</w:t>
      </w:r>
      <w:r>
        <w:rPr>
          <w:i/>
          <w:spacing w:val="64"/>
          <w:sz w:val="24"/>
        </w:rPr>
        <w:t> </w:t>
      </w:r>
      <w:r>
        <w:rPr>
          <w:i/>
          <w:sz w:val="24"/>
        </w:rPr>
        <w:t>Assault</w:t>
      </w:r>
      <w:r>
        <w:rPr>
          <w:i/>
          <w:spacing w:val="62"/>
          <w:sz w:val="24"/>
        </w:rPr>
        <w:t> </w:t>
      </w:r>
      <w:r>
        <w:rPr>
          <w:i/>
          <w:sz w:val="24"/>
        </w:rPr>
        <w:t>Prevention</w:t>
      </w:r>
      <w:r>
        <w:rPr>
          <w:i/>
          <w:spacing w:val="63"/>
          <w:sz w:val="24"/>
        </w:rPr>
        <w:t> </w:t>
      </w:r>
      <w:r>
        <w:rPr>
          <w:i/>
          <w:sz w:val="24"/>
        </w:rPr>
        <w:t>and</w:t>
      </w:r>
      <w:r>
        <w:rPr>
          <w:i/>
          <w:spacing w:val="62"/>
          <w:sz w:val="24"/>
        </w:rPr>
        <w:t> </w:t>
      </w:r>
      <w:r>
        <w:rPr>
          <w:i/>
          <w:sz w:val="24"/>
        </w:rPr>
        <w:t>Response</w:t>
      </w:r>
      <w:r>
        <w:rPr>
          <w:i/>
          <w:spacing w:val="63"/>
          <w:sz w:val="24"/>
        </w:rPr>
        <w:t> </w:t>
      </w:r>
      <w:r>
        <w:rPr>
          <w:i/>
          <w:spacing w:val="-2"/>
          <w:sz w:val="24"/>
        </w:rPr>
        <w:t>Program’s</w:t>
      </w:r>
    </w:p>
    <w:p>
      <w:pPr>
        <w:spacing w:after="0" w:line="240" w:lineRule="auto"/>
        <w:jc w:val="both"/>
        <w:rPr>
          <w:sz w:val="24"/>
        </w:rPr>
        <w:sectPr>
          <w:pgSz w:w="12240" w:h="15840"/>
          <w:pgMar w:header="731" w:footer="0" w:top="1380" w:bottom="280" w:left="660" w:right="640"/>
        </w:sectPr>
      </w:pPr>
    </w:p>
    <w:p>
      <w:pPr>
        <w:spacing w:before="96"/>
        <w:ind w:left="1500" w:right="800" w:firstLine="0"/>
        <w:jc w:val="both"/>
        <w:rPr>
          <w:sz w:val="24"/>
        </w:rPr>
      </w:pPr>
      <w:r>
        <w:rPr>
          <w:i/>
          <w:sz w:val="24"/>
        </w:rPr>
        <w:t>Expedited</w:t>
      </w:r>
      <w:r>
        <w:rPr>
          <w:i/>
          <w:spacing w:val="-2"/>
          <w:sz w:val="24"/>
        </w:rPr>
        <w:t> </w:t>
      </w:r>
      <w:r>
        <w:rPr>
          <w:i/>
          <w:sz w:val="24"/>
        </w:rPr>
        <w:t>Transfer</w:t>
      </w:r>
      <w:r>
        <w:rPr>
          <w:i/>
          <w:spacing w:val="-2"/>
          <w:sz w:val="24"/>
        </w:rPr>
        <w:t> </w:t>
      </w:r>
      <w:r>
        <w:rPr>
          <w:i/>
          <w:sz w:val="24"/>
        </w:rPr>
        <w:t>Policy,</w:t>
      </w:r>
      <w:r>
        <w:rPr>
          <w:i/>
          <w:spacing w:val="-1"/>
          <w:sz w:val="24"/>
        </w:rPr>
        <w:t> </w:t>
      </w:r>
      <w:r>
        <w:rPr>
          <w:sz w:val="24"/>
        </w:rPr>
        <w:t>and</w:t>
      </w:r>
      <w:r>
        <w:rPr>
          <w:spacing w:val="-2"/>
          <w:sz w:val="24"/>
        </w:rPr>
        <w:t> </w:t>
      </w:r>
      <w:r>
        <w:rPr>
          <w:sz w:val="24"/>
        </w:rPr>
        <w:t>DAFI</w:t>
      </w:r>
      <w:r>
        <w:rPr>
          <w:spacing w:val="-2"/>
          <w:sz w:val="24"/>
        </w:rPr>
        <w:t> </w:t>
      </w:r>
      <w:r>
        <w:rPr>
          <w:sz w:val="24"/>
        </w:rPr>
        <w:t>90-6001.</w:t>
      </w:r>
      <w:r>
        <w:rPr>
          <w:spacing w:val="40"/>
          <w:sz w:val="24"/>
        </w:rPr>
        <w:t> </w:t>
      </w:r>
      <w:r>
        <w:rPr>
          <w:sz w:val="24"/>
        </w:rPr>
        <w:t>An</w:t>
      </w:r>
      <w:r>
        <w:rPr>
          <w:spacing w:val="-3"/>
          <w:sz w:val="24"/>
        </w:rPr>
        <w:t> </w:t>
      </w:r>
      <w:r>
        <w:rPr>
          <w:sz w:val="24"/>
        </w:rPr>
        <w:t>expedited</w:t>
      </w:r>
      <w:r>
        <w:rPr>
          <w:spacing w:val="-3"/>
          <w:sz w:val="24"/>
        </w:rPr>
        <w:t> </w:t>
      </w:r>
      <w:r>
        <w:rPr>
          <w:sz w:val="24"/>
        </w:rPr>
        <w:t>transfer</w:t>
      </w:r>
      <w:r>
        <w:rPr>
          <w:spacing w:val="-3"/>
          <w:sz w:val="24"/>
        </w:rPr>
        <w:t> </w:t>
      </w:r>
      <w:r>
        <w:rPr>
          <w:sz w:val="24"/>
        </w:rPr>
        <w:t>request</w:t>
      </w:r>
      <w:r>
        <w:rPr>
          <w:spacing w:val="-2"/>
          <w:sz w:val="24"/>
        </w:rPr>
        <w:t> </w:t>
      </w:r>
      <w:r>
        <w:rPr>
          <w:sz w:val="24"/>
        </w:rPr>
        <w:t>initiated</w:t>
      </w:r>
      <w:r>
        <w:rPr>
          <w:spacing w:val="-3"/>
          <w:sz w:val="24"/>
        </w:rPr>
        <w:t> </w:t>
      </w:r>
      <w:r>
        <w:rPr>
          <w:sz w:val="24"/>
        </w:rPr>
        <w:t>on behalf of another will not be accepted.</w:t>
      </w:r>
    </w:p>
    <w:p>
      <w:pPr>
        <w:pStyle w:val="ListParagraph"/>
        <w:numPr>
          <w:ilvl w:val="3"/>
          <w:numId w:val="18"/>
        </w:numPr>
        <w:tabs>
          <w:tab w:pos="2460" w:val="left" w:leader="none"/>
        </w:tabs>
        <w:spacing w:line="240" w:lineRule="auto" w:before="120" w:after="0"/>
        <w:ind w:left="1500" w:right="796" w:firstLine="0"/>
        <w:jc w:val="both"/>
        <w:rPr>
          <w:sz w:val="24"/>
        </w:rPr>
      </w:pPr>
      <w:r>
        <w:rPr>
          <w:sz w:val="24"/>
        </w:rPr>
        <w:t>The DAF offers expedited transfers to eligible members who are victims of physical domestic violence committed by the spouse or intimate partner of the victim. Members may request an expedited transfer with assistance from the installation Family Advocacy Program Office, the Domestic Abuse Victim Advocate, and their commander. Additional</w:t>
      </w:r>
      <w:r>
        <w:rPr>
          <w:spacing w:val="-1"/>
          <w:sz w:val="24"/>
        </w:rPr>
        <w:t> </w:t>
      </w:r>
      <w:r>
        <w:rPr>
          <w:sz w:val="24"/>
        </w:rPr>
        <w:t>guidance</w:t>
      </w:r>
      <w:r>
        <w:rPr>
          <w:spacing w:val="-2"/>
          <w:sz w:val="24"/>
        </w:rPr>
        <w:t> </w:t>
      </w:r>
      <w:r>
        <w:rPr>
          <w:sz w:val="24"/>
        </w:rPr>
        <w:t>is</w:t>
      </w:r>
      <w:r>
        <w:rPr>
          <w:spacing w:val="-2"/>
          <w:sz w:val="24"/>
        </w:rPr>
        <w:t> </w:t>
      </w:r>
      <w:r>
        <w:rPr>
          <w:sz w:val="24"/>
        </w:rPr>
        <w:t>available</w:t>
      </w:r>
      <w:r>
        <w:rPr>
          <w:spacing w:val="-2"/>
          <w:sz w:val="24"/>
        </w:rPr>
        <w:t> </w:t>
      </w:r>
      <w:r>
        <w:rPr>
          <w:sz w:val="24"/>
        </w:rPr>
        <w:t>in</w:t>
      </w:r>
      <w:r>
        <w:rPr>
          <w:spacing w:val="-1"/>
          <w:sz w:val="24"/>
        </w:rPr>
        <w:t> </w:t>
      </w:r>
      <w:r>
        <w:rPr>
          <w:sz w:val="24"/>
        </w:rPr>
        <w:t>Section</w:t>
      </w:r>
      <w:r>
        <w:rPr>
          <w:spacing w:val="-2"/>
          <w:sz w:val="24"/>
        </w:rPr>
        <w:t> </w:t>
      </w:r>
      <w:r>
        <w:rPr>
          <w:sz w:val="24"/>
        </w:rPr>
        <w:t>536</w:t>
      </w:r>
      <w:r>
        <w:rPr>
          <w:spacing w:val="-1"/>
          <w:sz w:val="24"/>
        </w:rPr>
        <w:t> </w:t>
      </w:r>
      <w:r>
        <w:rPr>
          <w:sz w:val="24"/>
        </w:rPr>
        <w:t>of</w:t>
      </w:r>
      <w:r>
        <w:rPr>
          <w:spacing w:val="-1"/>
          <w:sz w:val="24"/>
        </w:rPr>
        <w:t> </w:t>
      </w:r>
      <w:r>
        <w:rPr>
          <w:sz w:val="24"/>
        </w:rPr>
        <w:t>Public</w:t>
      </w:r>
      <w:r>
        <w:rPr>
          <w:spacing w:val="-1"/>
          <w:sz w:val="24"/>
        </w:rPr>
        <w:t> </w:t>
      </w:r>
      <w:r>
        <w:rPr>
          <w:sz w:val="24"/>
        </w:rPr>
        <w:t>Law</w:t>
      </w:r>
      <w:r>
        <w:rPr>
          <w:spacing w:val="-2"/>
          <w:sz w:val="24"/>
        </w:rPr>
        <w:t> </w:t>
      </w:r>
      <w:r>
        <w:rPr>
          <w:sz w:val="24"/>
        </w:rPr>
        <w:t>115-232,</w:t>
      </w:r>
      <w:r>
        <w:rPr>
          <w:spacing w:val="-2"/>
          <w:sz w:val="24"/>
        </w:rPr>
        <w:t> </w:t>
      </w:r>
      <w:r>
        <w:rPr>
          <w:i/>
          <w:sz w:val="24"/>
        </w:rPr>
        <w:t>National</w:t>
      </w:r>
      <w:r>
        <w:rPr>
          <w:i/>
          <w:spacing w:val="-1"/>
          <w:sz w:val="24"/>
        </w:rPr>
        <w:t> </w:t>
      </w:r>
      <w:r>
        <w:rPr>
          <w:i/>
          <w:sz w:val="24"/>
        </w:rPr>
        <w:t>Defense</w:t>
      </w:r>
      <w:r>
        <w:rPr>
          <w:i/>
          <w:sz w:val="24"/>
        </w:rPr>
        <w:t> Authorization</w:t>
      </w:r>
      <w:r>
        <w:rPr>
          <w:i/>
          <w:spacing w:val="-8"/>
          <w:sz w:val="24"/>
        </w:rPr>
        <w:t> </w:t>
      </w:r>
      <w:r>
        <w:rPr>
          <w:i/>
          <w:sz w:val="24"/>
        </w:rPr>
        <w:t>Act</w:t>
      </w:r>
      <w:r>
        <w:rPr>
          <w:i/>
          <w:spacing w:val="-7"/>
          <w:sz w:val="24"/>
        </w:rPr>
        <w:t> </w:t>
      </w:r>
      <w:r>
        <w:rPr>
          <w:i/>
          <w:sz w:val="24"/>
        </w:rPr>
        <w:t>for</w:t>
      </w:r>
      <w:r>
        <w:rPr>
          <w:i/>
          <w:spacing w:val="-8"/>
          <w:sz w:val="24"/>
        </w:rPr>
        <w:t> </w:t>
      </w:r>
      <w:r>
        <w:rPr>
          <w:i/>
          <w:sz w:val="24"/>
        </w:rPr>
        <w:t>Fiscal</w:t>
      </w:r>
      <w:r>
        <w:rPr>
          <w:i/>
          <w:spacing w:val="-8"/>
          <w:sz w:val="24"/>
        </w:rPr>
        <w:t> </w:t>
      </w:r>
      <w:r>
        <w:rPr>
          <w:i/>
          <w:sz w:val="24"/>
        </w:rPr>
        <w:t>Year</w:t>
      </w:r>
      <w:r>
        <w:rPr>
          <w:i/>
          <w:spacing w:val="-8"/>
          <w:sz w:val="24"/>
        </w:rPr>
        <w:t> </w:t>
      </w:r>
      <w:r>
        <w:rPr>
          <w:i/>
          <w:sz w:val="24"/>
        </w:rPr>
        <w:t>2019;</w:t>
      </w:r>
      <w:r>
        <w:rPr>
          <w:i/>
          <w:spacing w:val="-8"/>
          <w:sz w:val="24"/>
        </w:rPr>
        <w:t> </w:t>
      </w:r>
      <w:r>
        <w:rPr>
          <w:sz w:val="24"/>
        </w:rPr>
        <w:t>DoDI</w:t>
      </w:r>
      <w:r>
        <w:rPr>
          <w:spacing w:val="-8"/>
          <w:sz w:val="24"/>
        </w:rPr>
        <w:t> </w:t>
      </w:r>
      <w:r>
        <w:rPr>
          <w:sz w:val="24"/>
        </w:rPr>
        <w:t>6495.02;</w:t>
      </w:r>
      <w:r>
        <w:rPr>
          <w:spacing w:val="-8"/>
          <w:sz w:val="24"/>
        </w:rPr>
        <w:t> </w:t>
      </w:r>
      <w:r>
        <w:rPr>
          <w:sz w:val="24"/>
        </w:rPr>
        <w:t>and</w:t>
      </w:r>
      <w:r>
        <w:rPr>
          <w:spacing w:val="-8"/>
          <w:sz w:val="24"/>
        </w:rPr>
        <w:t> </w:t>
      </w:r>
      <w:r>
        <w:rPr>
          <w:sz w:val="24"/>
        </w:rPr>
        <w:t>DAFI</w:t>
      </w:r>
      <w:r>
        <w:rPr>
          <w:spacing w:val="-8"/>
          <w:sz w:val="24"/>
        </w:rPr>
        <w:t> </w:t>
      </w:r>
      <w:r>
        <w:rPr>
          <w:sz w:val="24"/>
        </w:rPr>
        <w:t>90-6001</w:t>
      </w:r>
      <w:r>
        <w:rPr>
          <w:i/>
          <w:sz w:val="24"/>
        </w:rPr>
        <w:t>.</w:t>
      </w:r>
      <w:r>
        <w:rPr>
          <w:i/>
          <w:spacing w:val="40"/>
          <w:sz w:val="24"/>
        </w:rPr>
        <w:t> </w:t>
      </w:r>
      <w:r>
        <w:rPr>
          <w:sz w:val="24"/>
        </w:rPr>
        <w:t>An</w:t>
      </w:r>
      <w:r>
        <w:rPr>
          <w:spacing w:val="-9"/>
          <w:sz w:val="24"/>
        </w:rPr>
        <w:t> </w:t>
      </w:r>
      <w:r>
        <w:rPr>
          <w:sz w:val="24"/>
        </w:rPr>
        <w:t>expedited transfer request initiated on behalf of another will not be accepted.</w:t>
      </w:r>
    </w:p>
    <w:p>
      <w:pPr>
        <w:pStyle w:val="ListParagraph"/>
        <w:numPr>
          <w:ilvl w:val="3"/>
          <w:numId w:val="18"/>
        </w:numPr>
        <w:tabs>
          <w:tab w:pos="2460" w:val="left" w:leader="none"/>
        </w:tabs>
        <w:spacing w:line="240" w:lineRule="auto" w:before="121" w:after="0"/>
        <w:ind w:left="1500" w:right="800" w:firstLine="0"/>
        <w:jc w:val="both"/>
        <w:rPr>
          <w:b/>
          <w:sz w:val="24"/>
        </w:rPr>
      </w:pPr>
      <w:r>
        <w:rPr>
          <w:sz w:val="24"/>
        </w:rPr>
        <w:t>Waivers and exceptions to policy to these provisions require prior approval of the assignment authority (RegAF and USSF: AFPC/DPFXAA, ANG: NGB/A1PP, </w:t>
      </w:r>
      <w:r>
        <w:rPr>
          <w:sz w:val="24"/>
        </w:rPr>
        <w:t>AFR: ARPC/DPA (AGR), HQ RIO (IR), and AFRC/A1K (Traditional Reserve (TR)). </w:t>
      </w:r>
      <w:r>
        <w:rPr>
          <w:b/>
          <w:sz w:val="24"/>
        </w:rPr>
        <w:t>(T-1)</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Members who were sexually assaulted and request transfer following threats of bodily harm or death, should be encouraged to immediately report the threat to their commander, law enforcement authorities, Sexual Assault Prevention and Response Coordinator, Victim Advocate or Victims’ Counsel.</w:t>
      </w:r>
      <w:r>
        <w:rPr>
          <w:spacing w:val="40"/>
          <w:sz w:val="24"/>
        </w:rPr>
        <w:t> </w:t>
      </w:r>
      <w:r>
        <w:rPr>
          <w:sz w:val="24"/>
        </w:rPr>
        <w:t>The office receiving a request for transfer based on threats of bodily harm or death must also immediately report the threat to the member’s commander and law enforcement authorities. </w:t>
      </w:r>
      <w:r>
        <w:rPr>
          <w:b/>
          <w:sz w:val="24"/>
        </w:rPr>
        <w:t>(T-0) </w:t>
      </w:r>
      <w:r>
        <w:rPr>
          <w:sz w:val="24"/>
        </w:rPr>
        <w:t>Requests to transfer under these circumstances for RegAF and USSF will be handled in accordance with </w:t>
      </w:r>
      <w:hyperlink w:history="true" w:anchor="_bookmark171">
        <w:r>
          <w:rPr>
            <w:b/>
            <w:color w:val="0000FF"/>
            <w:sz w:val="24"/>
          </w:rPr>
          <w:t>paragraph 6.54</w:t>
        </w:r>
      </w:hyperlink>
      <w:r>
        <w:rPr>
          <w:sz w:val="24"/>
        </w:rPr>
        <w:t>., Threatened Person Assignment Program.</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If the sexual assault of a civilian dependent occurred within the family or with an intimate partner, reassignment requests will be considered under the Humanitarian Assignments</w:t>
      </w:r>
      <w:r>
        <w:rPr>
          <w:spacing w:val="-9"/>
          <w:sz w:val="24"/>
        </w:rPr>
        <w:t> </w:t>
      </w:r>
      <w:r>
        <w:rPr>
          <w:sz w:val="24"/>
        </w:rPr>
        <w:t>program</w:t>
      </w:r>
      <w:r>
        <w:rPr>
          <w:spacing w:val="-7"/>
          <w:sz w:val="24"/>
        </w:rPr>
        <w:t> </w:t>
      </w:r>
      <w:r>
        <w:rPr>
          <w:b/>
          <w:sz w:val="24"/>
        </w:rPr>
        <w:t>(</w:t>
      </w:r>
      <w:hyperlink w:history="true" w:anchor="_bookmark444">
        <w:r>
          <w:rPr>
            <w:b/>
            <w:color w:val="0000FF"/>
            <w:sz w:val="24"/>
          </w:rPr>
          <w:t>Attachment</w:t>
        </w:r>
        <w:r>
          <w:rPr>
            <w:b/>
            <w:color w:val="0000FF"/>
            <w:spacing w:val="-9"/>
            <w:sz w:val="24"/>
          </w:rPr>
          <w:t> </w:t>
        </w:r>
        <w:r>
          <w:rPr>
            <w:b/>
            <w:color w:val="0000FF"/>
            <w:sz w:val="24"/>
          </w:rPr>
          <w:t>15</w:t>
        </w:r>
      </w:hyperlink>
      <w:r>
        <w:rPr>
          <w:b/>
          <w:sz w:val="24"/>
        </w:rPr>
        <w:t>)</w:t>
      </w:r>
      <w:r>
        <w:rPr>
          <w:b/>
          <w:spacing w:val="-8"/>
          <w:sz w:val="24"/>
        </w:rPr>
        <w:t> </w:t>
      </w:r>
      <w:r>
        <w:rPr>
          <w:sz w:val="24"/>
        </w:rPr>
        <w:t>when</w:t>
      </w:r>
      <w:r>
        <w:rPr>
          <w:spacing w:val="-9"/>
          <w:sz w:val="24"/>
        </w:rPr>
        <w:t> </w:t>
      </w:r>
      <w:r>
        <w:rPr>
          <w:sz w:val="24"/>
        </w:rPr>
        <w:t>it</w:t>
      </w:r>
      <w:r>
        <w:rPr>
          <w:spacing w:val="-6"/>
          <w:sz w:val="24"/>
        </w:rPr>
        <w:t> </w:t>
      </w:r>
      <w:r>
        <w:rPr>
          <w:sz w:val="24"/>
        </w:rPr>
        <w:t>is</w:t>
      </w:r>
      <w:r>
        <w:rPr>
          <w:spacing w:val="-8"/>
          <w:sz w:val="24"/>
        </w:rPr>
        <w:t> </w:t>
      </w:r>
      <w:r>
        <w:rPr>
          <w:sz w:val="24"/>
        </w:rPr>
        <w:t>essential</w:t>
      </w:r>
      <w:r>
        <w:rPr>
          <w:spacing w:val="-8"/>
          <w:sz w:val="24"/>
        </w:rPr>
        <w:t> </w:t>
      </w:r>
      <w:r>
        <w:rPr>
          <w:sz w:val="24"/>
        </w:rPr>
        <w:t>in</w:t>
      </w:r>
      <w:r>
        <w:rPr>
          <w:spacing w:val="-9"/>
          <w:sz w:val="24"/>
        </w:rPr>
        <w:t> </w:t>
      </w:r>
      <w:r>
        <w:rPr>
          <w:sz w:val="24"/>
        </w:rPr>
        <w:t>establishing</w:t>
      </w:r>
      <w:r>
        <w:rPr>
          <w:spacing w:val="-8"/>
          <w:sz w:val="24"/>
        </w:rPr>
        <w:t> </w:t>
      </w:r>
      <w:r>
        <w:rPr>
          <w:sz w:val="24"/>
        </w:rPr>
        <w:t>or</w:t>
      </w:r>
      <w:r>
        <w:rPr>
          <w:spacing w:val="-8"/>
          <w:sz w:val="24"/>
        </w:rPr>
        <w:t> </w:t>
      </w:r>
      <w:r>
        <w:rPr>
          <w:sz w:val="24"/>
        </w:rPr>
        <w:t>operating</w:t>
      </w:r>
      <w:r>
        <w:rPr>
          <w:spacing w:val="-8"/>
          <w:sz w:val="24"/>
        </w:rPr>
        <w:t> </w:t>
      </w:r>
      <w:r>
        <w:rPr>
          <w:sz w:val="24"/>
        </w:rPr>
        <w:t>an effective Family Advocacy program according to DAFI 40-301, </w:t>
      </w:r>
      <w:r>
        <w:rPr>
          <w:i/>
          <w:sz w:val="24"/>
        </w:rPr>
        <w:t>Family Advocacy</w:t>
      </w:r>
      <w:r>
        <w:rPr>
          <w:i/>
          <w:sz w:val="24"/>
        </w:rPr>
        <w:t> Program, </w:t>
      </w:r>
      <w:r>
        <w:rPr>
          <w:sz w:val="24"/>
        </w:rPr>
        <w:t>DoDI 6400.01, </w:t>
      </w:r>
      <w:r>
        <w:rPr>
          <w:i/>
          <w:sz w:val="24"/>
        </w:rPr>
        <w:t>Family Advocacy Program (FAP)</w:t>
      </w:r>
      <w:r>
        <w:rPr>
          <w:sz w:val="24"/>
        </w:rPr>
        <w:t>, and DoDI 6400.06, </w:t>
      </w:r>
      <w:r>
        <w:rPr>
          <w:i/>
          <w:sz w:val="24"/>
        </w:rPr>
        <w:t>DoD</w:t>
      </w:r>
      <w:r>
        <w:rPr>
          <w:i/>
          <w:sz w:val="24"/>
        </w:rPr>
        <w:t> Coordinated</w:t>
      </w:r>
      <w:r>
        <w:rPr>
          <w:i/>
          <w:spacing w:val="-15"/>
          <w:sz w:val="24"/>
        </w:rPr>
        <w:t> </w:t>
      </w:r>
      <w:r>
        <w:rPr>
          <w:i/>
          <w:sz w:val="24"/>
        </w:rPr>
        <w:t>Community</w:t>
      </w:r>
      <w:r>
        <w:rPr>
          <w:i/>
          <w:spacing w:val="-15"/>
          <w:sz w:val="24"/>
        </w:rPr>
        <w:t> </w:t>
      </w:r>
      <w:r>
        <w:rPr>
          <w:i/>
          <w:sz w:val="24"/>
        </w:rPr>
        <w:t>Response</w:t>
      </w:r>
      <w:r>
        <w:rPr>
          <w:i/>
          <w:spacing w:val="-15"/>
          <w:sz w:val="24"/>
        </w:rPr>
        <w:t> </w:t>
      </w:r>
      <w:r>
        <w:rPr>
          <w:i/>
          <w:sz w:val="24"/>
        </w:rPr>
        <w:t>to</w:t>
      </w:r>
      <w:r>
        <w:rPr>
          <w:i/>
          <w:spacing w:val="-15"/>
          <w:sz w:val="24"/>
        </w:rPr>
        <w:t> </w:t>
      </w:r>
      <w:r>
        <w:rPr>
          <w:i/>
          <w:sz w:val="24"/>
        </w:rPr>
        <w:t>Domestic</w:t>
      </w:r>
      <w:r>
        <w:rPr>
          <w:i/>
          <w:spacing w:val="-15"/>
          <w:sz w:val="24"/>
        </w:rPr>
        <w:t> </w:t>
      </w:r>
      <w:r>
        <w:rPr>
          <w:i/>
          <w:sz w:val="24"/>
        </w:rPr>
        <w:t>Abuse</w:t>
      </w:r>
      <w:r>
        <w:rPr>
          <w:i/>
          <w:spacing w:val="-15"/>
          <w:sz w:val="24"/>
        </w:rPr>
        <w:t> </w:t>
      </w:r>
      <w:r>
        <w:rPr>
          <w:i/>
          <w:sz w:val="24"/>
        </w:rPr>
        <w:t>Involving</w:t>
      </w:r>
      <w:r>
        <w:rPr>
          <w:i/>
          <w:spacing w:val="-15"/>
          <w:sz w:val="24"/>
        </w:rPr>
        <w:t> </w:t>
      </w:r>
      <w:r>
        <w:rPr>
          <w:i/>
          <w:sz w:val="24"/>
        </w:rPr>
        <w:t>DoD</w:t>
      </w:r>
      <w:r>
        <w:rPr>
          <w:i/>
          <w:spacing w:val="-15"/>
          <w:sz w:val="24"/>
        </w:rPr>
        <w:t> </w:t>
      </w:r>
      <w:r>
        <w:rPr>
          <w:i/>
          <w:sz w:val="24"/>
        </w:rPr>
        <w:t>Military</w:t>
      </w:r>
      <w:r>
        <w:rPr>
          <w:i/>
          <w:spacing w:val="-15"/>
          <w:sz w:val="24"/>
        </w:rPr>
        <w:t> </w:t>
      </w:r>
      <w:r>
        <w:rPr>
          <w:i/>
          <w:sz w:val="24"/>
        </w:rPr>
        <w:t>and</w:t>
      </w:r>
      <w:r>
        <w:rPr>
          <w:i/>
          <w:spacing w:val="-15"/>
          <w:sz w:val="24"/>
        </w:rPr>
        <w:t> </w:t>
      </w:r>
      <w:r>
        <w:rPr>
          <w:i/>
          <w:sz w:val="24"/>
        </w:rPr>
        <w:t>Certain Affiliated</w:t>
      </w:r>
      <w:r>
        <w:rPr>
          <w:i/>
          <w:spacing w:val="-15"/>
          <w:sz w:val="24"/>
        </w:rPr>
        <w:t> </w:t>
      </w:r>
      <w:r>
        <w:rPr>
          <w:i/>
          <w:sz w:val="24"/>
        </w:rPr>
        <w:t>Personnel.</w:t>
      </w:r>
      <w:r>
        <w:rPr>
          <w:i/>
          <w:spacing w:val="-15"/>
          <w:sz w:val="24"/>
        </w:rPr>
        <w:t> </w:t>
      </w:r>
      <w:r>
        <w:rPr>
          <w:b/>
          <w:sz w:val="24"/>
        </w:rPr>
        <w:t>(T-0)</w:t>
      </w:r>
      <w:r>
        <w:rPr>
          <w:b/>
          <w:spacing w:val="-15"/>
          <w:sz w:val="24"/>
        </w:rPr>
        <w:t> </w:t>
      </w:r>
      <w:r>
        <w:rPr>
          <w:sz w:val="24"/>
        </w:rPr>
        <w:t>The</w:t>
      </w:r>
      <w:r>
        <w:rPr>
          <w:spacing w:val="-15"/>
          <w:sz w:val="24"/>
        </w:rPr>
        <w:t> </w:t>
      </w:r>
      <w:r>
        <w:rPr>
          <w:sz w:val="24"/>
        </w:rPr>
        <w:t>Family</w:t>
      </w:r>
      <w:r>
        <w:rPr>
          <w:spacing w:val="-15"/>
          <w:sz w:val="24"/>
        </w:rPr>
        <w:t> </w:t>
      </w:r>
      <w:r>
        <w:rPr>
          <w:sz w:val="24"/>
        </w:rPr>
        <w:t>Advocacy</w:t>
      </w:r>
      <w:r>
        <w:rPr>
          <w:spacing w:val="-15"/>
          <w:sz w:val="24"/>
        </w:rPr>
        <w:t> </w:t>
      </w:r>
      <w:r>
        <w:rPr>
          <w:sz w:val="24"/>
        </w:rPr>
        <w:t>Program</w:t>
      </w:r>
      <w:r>
        <w:rPr>
          <w:spacing w:val="-14"/>
          <w:sz w:val="24"/>
        </w:rPr>
        <w:t> </w:t>
      </w:r>
      <w:r>
        <w:rPr>
          <w:sz w:val="24"/>
        </w:rPr>
        <w:t>covers</w:t>
      </w:r>
      <w:r>
        <w:rPr>
          <w:spacing w:val="-15"/>
          <w:sz w:val="24"/>
        </w:rPr>
        <w:t> </w:t>
      </w:r>
      <w:r>
        <w:rPr>
          <w:sz w:val="24"/>
        </w:rPr>
        <w:t>adult</w:t>
      </w:r>
      <w:r>
        <w:rPr>
          <w:spacing w:val="-15"/>
          <w:sz w:val="24"/>
        </w:rPr>
        <w:t> </w:t>
      </w:r>
      <w:r>
        <w:rPr>
          <w:sz w:val="24"/>
        </w:rPr>
        <w:t>military</w:t>
      </w:r>
      <w:r>
        <w:rPr>
          <w:spacing w:val="-15"/>
          <w:sz w:val="24"/>
        </w:rPr>
        <w:t> </w:t>
      </w:r>
      <w:r>
        <w:rPr>
          <w:sz w:val="24"/>
        </w:rPr>
        <w:t>dependent sexual assault victims who are assaulted by a spouse or intimate partner and military dependent sexual assault victims who are 17 years of age and younger.</w:t>
      </w:r>
      <w:r>
        <w:rPr>
          <w:spacing w:val="40"/>
          <w:sz w:val="24"/>
        </w:rPr>
        <w:t> </w:t>
      </w:r>
      <w:r>
        <w:rPr>
          <w:sz w:val="24"/>
        </w:rPr>
        <w:t>The installation Family Advocacy Program and domestic violence intervention and prevention staff shall direct</w:t>
      </w:r>
      <w:r>
        <w:rPr>
          <w:spacing w:val="-10"/>
          <w:sz w:val="24"/>
        </w:rPr>
        <w:t> </w:t>
      </w:r>
      <w:r>
        <w:rPr>
          <w:sz w:val="24"/>
        </w:rPr>
        <w:t>coordination</w:t>
      </w:r>
      <w:r>
        <w:rPr>
          <w:spacing w:val="-11"/>
          <w:sz w:val="24"/>
        </w:rPr>
        <w:t> </w:t>
      </w:r>
      <w:r>
        <w:rPr>
          <w:sz w:val="24"/>
        </w:rPr>
        <w:t>when</w:t>
      </w:r>
      <w:r>
        <w:rPr>
          <w:spacing w:val="-13"/>
          <w:sz w:val="24"/>
        </w:rPr>
        <w:t> </w:t>
      </w:r>
      <w:r>
        <w:rPr>
          <w:sz w:val="24"/>
        </w:rPr>
        <w:t>a</w:t>
      </w:r>
      <w:r>
        <w:rPr>
          <w:spacing w:val="-10"/>
          <w:sz w:val="24"/>
        </w:rPr>
        <w:t> </w:t>
      </w:r>
      <w:r>
        <w:rPr>
          <w:sz w:val="24"/>
        </w:rPr>
        <w:t>sexual</w:t>
      </w:r>
      <w:r>
        <w:rPr>
          <w:spacing w:val="-11"/>
          <w:sz w:val="24"/>
        </w:rPr>
        <w:t> </w:t>
      </w:r>
      <w:r>
        <w:rPr>
          <w:sz w:val="24"/>
        </w:rPr>
        <w:t>assault</w:t>
      </w:r>
      <w:r>
        <w:rPr>
          <w:spacing w:val="-10"/>
          <w:sz w:val="24"/>
        </w:rPr>
        <w:t> </w:t>
      </w:r>
      <w:r>
        <w:rPr>
          <w:sz w:val="24"/>
        </w:rPr>
        <w:t>occurs</w:t>
      </w:r>
      <w:r>
        <w:rPr>
          <w:spacing w:val="-12"/>
          <w:sz w:val="24"/>
        </w:rPr>
        <w:t> </w:t>
      </w:r>
      <w:r>
        <w:rPr>
          <w:sz w:val="24"/>
        </w:rPr>
        <w:t>within</w:t>
      </w:r>
      <w:r>
        <w:rPr>
          <w:spacing w:val="-11"/>
          <w:sz w:val="24"/>
        </w:rPr>
        <w:t> </w:t>
      </w:r>
      <w:r>
        <w:rPr>
          <w:sz w:val="24"/>
        </w:rPr>
        <w:t>a</w:t>
      </w:r>
      <w:r>
        <w:rPr>
          <w:spacing w:val="-12"/>
          <w:sz w:val="24"/>
        </w:rPr>
        <w:t> </w:t>
      </w:r>
      <w:r>
        <w:rPr>
          <w:sz w:val="24"/>
        </w:rPr>
        <w:t>domestic</w:t>
      </w:r>
      <w:r>
        <w:rPr>
          <w:spacing w:val="-12"/>
          <w:sz w:val="24"/>
        </w:rPr>
        <w:t> </w:t>
      </w:r>
      <w:r>
        <w:rPr>
          <w:sz w:val="24"/>
        </w:rPr>
        <w:t>relationship</w:t>
      </w:r>
      <w:r>
        <w:rPr>
          <w:spacing w:val="-10"/>
          <w:sz w:val="24"/>
        </w:rPr>
        <w:t> </w:t>
      </w:r>
      <w:r>
        <w:rPr>
          <w:sz w:val="24"/>
        </w:rPr>
        <w:t>or</w:t>
      </w:r>
      <w:r>
        <w:rPr>
          <w:spacing w:val="-11"/>
          <w:sz w:val="24"/>
        </w:rPr>
        <w:t> </w:t>
      </w:r>
      <w:r>
        <w:rPr>
          <w:sz w:val="24"/>
        </w:rPr>
        <w:t>involves child abuse.</w:t>
      </w:r>
    </w:p>
    <w:p>
      <w:pPr>
        <w:pStyle w:val="BodyText"/>
        <w:spacing w:before="119"/>
        <w:ind w:left="780" w:right="835"/>
        <w:jc w:val="left"/>
        <w:rPr>
          <w:b/>
        </w:rPr>
      </w:pPr>
      <w:r>
        <w:rPr>
          <w:b/>
        </w:rPr>
        <w:t>Note</w:t>
      </w:r>
      <w:r>
        <w:rPr/>
        <w:t>:</w:t>
      </w:r>
      <w:r>
        <w:rPr>
          <w:spacing w:val="40"/>
        </w:rPr>
        <w:t> </w:t>
      </w:r>
      <w:r>
        <w:rPr/>
        <w:t>Reassignment requests by RegAF and USSF members who are sexually assaulted by a family member or intimate partner, will be processed as an expedited transfer pursuant to DAFI 40-301.</w:t>
      </w:r>
      <w:r>
        <w:rPr>
          <w:spacing w:val="40"/>
        </w:rPr>
        <w:t> </w:t>
      </w:r>
      <w:r>
        <w:rPr>
          <w:b/>
        </w:rPr>
        <w:t>Note</w:t>
      </w:r>
      <w:r>
        <w:rPr/>
        <w:t>:</w:t>
      </w:r>
      <w:r>
        <w:rPr>
          <w:spacing w:val="40"/>
        </w:rPr>
        <w:t> </w:t>
      </w:r>
      <w:r>
        <w:rPr/>
        <w:t>A member’s commander can request assignment or assignment cancellation via humanitarian</w:t>
      </w:r>
      <w:r>
        <w:rPr>
          <w:spacing w:val="-3"/>
        </w:rPr>
        <w:t> </w:t>
      </w:r>
      <w:r>
        <w:rPr/>
        <w:t>deferment</w:t>
      </w:r>
      <w:r>
        <w:rPr>
          <w:spacing w:val="-3"/>
        </w:rPr>
        <w:t> </w:t>
      </w:r>
      <w:r>
        <w:rPr/>
        <w:t>if</w:t>
      </w:r>
      <w:r>
        <w:rPr>
          <w:spacing w:val="-3"/>
        </w:rPr>
        <w:t> </w:t>
      </w:r>
      <w:r>
        <w:rPr/>
        <w:t>the</w:t>
      </w:r>
      <w:r>
        <w:rPr>
          <w:spacing w:val="-3"/>
        </w:rPr>
        <w:t> </w:t>
      </w:r>
      <w:r>
        <w:rPr/>
        <w:t>member</w:t>
      </w:r>
      <w:r>
        <w:rPr>
          <w:spacing w:val="-3"/>
        </w:rPr>
        <w:t> </w:t>
      </w:r>
      <w:r>
        <w:rPr/>
        <w:t>needs</w:t>
      </w:r>
      <w:r>
        <w:rPr>
          <w:spacing w:val="-4"/>
        </w:rPr>
        <w:t> </w:t>
      </w:r>
      <w:r>
        <w:rPr/>
        <w:t>to</w:t>
      </w:r>
      <w:r>
        <w:rPr>
          <w:spacing w:val="-3"/>
        </w:rPr>
        <w:t> </w:t>
      </w:r>
      <w:r>
        <w:rPr/>
        <w:t>continue</w:t>
      </w:r>
      <w:r>
        <w:rPr>
          <w:spacing w:val="-3"/>
        </w:rPr>
        <w:t> </w:t>
      </w:r>
      <w:r>
        <w:rPr/>
        <w:t>or</w:t>
      </w:r>
      <w:r>
        <w:rPr>
          <w:spacing w:val="-3"/>
        </w:rPr>
        <w:t> </w:t>
      </w:r>
      <w:r>
        <w:rPr/>
        <w:t>obtain</w:t>
      </w:r>
      <w:r>
        <w:rPr>
          <w:spacing w:val="-5"/>
        </w:rPr>
        <w:t> </w:t>
      </w:r>
      <w:r>
        <w:rPr/>
        <w:t>treatment</w:t>
      </w:r>
      <w:r>
        <w:rPr>
          <w:spacing w:val="-3"/>
        </w:rPr>
        <w:t> </w:t>
      </w:r>
      <w:r>
        <w:rPr/>
        <w:t>for</w:t>
      </w:r>
      <w:r>
        <w:rPr>
          <w:spacing w:val="-3"/>
        </w:rPr>
        <w:t> </w:t>
      </w:r>
      <w:r>
        <w:rPr/>
        <w:t>family</w:t>
      </w:r>
      <w:r>
        <w:rPr>
          <w:spacing w:val="-4"/>
        </w:rPr>
        <w:t> </w:t>
      </w:r>
      <w:r>
        <w:rPr/>
        <w:t>advocacy issues or when the member does not desire assignment or assignment cancellation, whichever applies.</w:t>
      </w:r>
      <w:r>
        <w:rPr>
          <w:spacing w:val="40"/>
        </w:rPr>
        <w:t> </w:t>
      </w:r>
      <w:r>
        <w:rPr/>
        <w:t>The request must be fully documented and endorsed by the local Family Advocacy Officer (see </w:t>
      </w:r>
      <w:hyperlink w:history="true" w:anchor="_bookmark215">
        <w:r>
          <w:rPr>
            <w:b/>
            <w:color w:val="0000FF"/>
          </w:rPr>
          <w:t>paragraph 7.5.9.2</w:t>
        </w:r>
      </w:hyperlink>
      <w:r>
        <w:rPr>
          <w:b/>
          <w:color w:val="0000FF"/>
        </w:rPr>
        <w:t> </w:t>
      </w:r>
      <w:r>
        <w:rPr/>
        <w:t>for personnel assigned overseas). </w:t>
      </w:r>
      <w:r>
        <w:rPr>
          <w:b/>
        </w:rPr>
        <w:t>(T-3)</w:t>
      </w:r>
    </w:p>
    <w:p>
      <w:pPr>
        <w:pStyle w:val="ListParagraph"/>
        <w:numPr>
          <w:ilvl w:val="3"/>
          <w:numId w:val="18"/>
        </w:numPr>
        <w:tabs>
          <w:tab w:pos="2460" w:val="left" w:leader="none"/>
        </w:tabs>
        <w:spacing w:line="240" w:lineRule="auto" w:before="121" w:after="0"/>
        <w:ind w:left="1500" w:right="798" w:firstLine="0"/>
        <w:jc w:val="both"/>
        <w:rPr>
          <w:b/>
          <w:sz w:val="24"/>
        </w:rPr>
      </w:pPr>
      <w:r>
        <w:rPr>
          <w:sz w:val="24"/>
        </w:rPr>
        <w:t>Ordinarily only one expedited transfer may be approved for each qualifying report.</w:t>
      </w:r>
      <w:r>
        <w:rPr>
          <w:spacing w:val="40"/>
          <w:sz w:val="24"/>
        </w:rPr>
        <w:t> </w:t>
      </w:r>
      <w:r>
        <w:rPr>
          <w:sz w:val="24"/>
        </w:rPr>
        <w:t>Subsequent expedited transfer requests will only be considered when the alleged offender</w:t>
      </w:r>
      <w:r>
        <w:rPr>
          <w:spacing w:val="-8"/>
          <w:sz w:val="24"/>
        </w:rPr>
        <w:t> </w:t>
      </w:r>
      <w:r>
        <w:rPr>
          <w:sz w:val="24"/>
        </w:rPr>
        <w:t>is</w:t>
      </w:r>
      <w:r>
        <w:rPr>
          <w:spacing w:val="-9"/>
          <w:sz w:val="24"/>
        </w:rPr>
        <w:t> </w:t>
      </w:r>
      <w:r>
        <w:rPr>
          <w:sz w:val="24"/>
        </w:rPr>
        <w:t>later</w:t>
      </w:r>
      <w:r>
        <w:rPr>
          <w:spacing w:val="-8"/>
          <w:sz w:val="24"/>
        </w:rPr>
        <w:t> </w:t>
      </w:r>
      <w:r>
        <w:rPr>
          <w:sz w:val="24"/>
        </w:rPr>
        <w:t>assigned</w:t>
      </w:r>
      <w:r>
        <w:rPr>
          <w:spacing w:val="-8"/>
          <w:sz w:val="24"/>
        </w:rPr>
        <w:t> </w:t>
      </w:r>
      <w:r>
        <w:rPr>
          <w:sz w:val="24"/>
        </w:rPr>
        <w:t>to</w:t>
      </w:r>
      <w:r>
        <w:rPr>
          <w:spacing w:val="-8"/>
          <w:sz w:val="24"/>
        </w:rPr>
        <w:t> </w:t>
      </w:r>
      <w:r>
        <w:rPr>
          <w:sz w:val="24"/>
        </w:rPr>
        <w:t>the</w:t>
      </w:r>
      <w:r>
        <w:rPr>
          <w:spacing w:val="-8"/>
          <w:sz w:val="24"/>
        </w:rPr>
        <w:t> </w:t>
      </w:r>
      <w:r>
        <w:rPr>
          <w:sz w:val="24"/>
        </w:rPr>
        <w:t>same</w:t>
      </w:r>
      <w:r>
        <w:rPr>
          <w:spacing w:val="-8"/>
          <w:sz w:val="24"/>
        </w:rPr>
        <w:t> </w:t>
      </w:r>
      <w:r>
        <w:rPr>
          <w:sz w:val="24"/>
        </w:rPr>
        <w:t>duty</w:t>
      </w:r>
      <w:r>
        <w:rPr>
          <w:spacing w:val="-8"/>
          <w:sz w:val="24"/>
        </w:rPr>
        <w:t> </w:t>
      </w:r>
      <w:r>
        <w:rPr>
          <w:sz w:val="24"/>
        </w:rPr>
        <w:t>location</w:t>
      </w:r>
      <w:r>
        <w:rPr>
          <w:spacing w:val="-9"/>
          <w:sz w:val="24"/>
        </w:rPr>
        <w:t> </w:t>
      </w:r>
      <w:r>
        <w:rPr>
          <w:sz w:val="24"/>
        </w:rPr>
        <w:t>as</w:t>
      </w:r>
      <w:r>
        <w:rPr>
          <w:spacing w:val="-8"/>
          <w:sz w:val="24"/>
        </w:rPr>
        <w:t> </w:t>
      </w:r>
      <w:r>
        <w:rPr>
          <w:sz w:val="24"/>
        </w:rPr>
        <w:t>the</w:t>
      </w:r>
      <w:r>
        <w:rPr>
          <w:spacing w:val="-8"/>
          <w:sz w:val="24"/>
        </w:rPr>
        <w:t> </w:t>
      </w:r>
      <w:r>
        <w:rPr>
          <w:sz w:val="24"/>
        </w:rPr>
        <w:t>member</w:t>
      </w:r>
      <w:r>
        <w:rPr>
          <w:spacing w:val="-7"/>
          <w:sz w:val="24"/>
        </w:rPr>
        <w:t> </w:t>
      </w:r>
      <w:r>
        <w:rPr>
          <w:sz w:val="24"/>
        </w:rPr>
        <w:t>who</w:t>
      </w:r>
      <w:r>
        <w:rPr>
          <w:spacing w:val="-9"/>
          <w:sz w:val="24"/>
        </w:rPr>
        <w:t> </w:t>
      </w:r>
      <w:r>
        <w:rPr>
          <w:sz w:val="24"/>
        </w:rPr>
        <w:t>filed</w:t>
      </w:r>
      <w:r>
        <w:rPr>
          <w:spacing w:val="-8"/>
          <w:sz w:val="24"/>
        </w:rPr>
        <w:t> </w:t>
      </w:r>
      <w:r>
        <w:rPr>
          <w:sz w:val="24"/>
        </w:rPr>
        <w:t>the</w:t>
      </w:r>
      <w:r>
        <w:rPr>
          <w:spacing w:val="-8"/>
          <w:sz w:val="24"/>
        </w:rPr>
        <w:t> </w:t>
      </w:r>
      <w:r>
        <w:rPr>
          <w:sz w:val="24"/>
        </w:rPr>
        <w:t>qualifying report or when the victim is being retaliated against at the new duty station.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2"/>
          <w:numId w:val="18"/>
        </w:numPr>
        <w:tabs>
          <w:tab w:pos="1920" w:val="left" w:leader="none"/>
        </w:tabs>
        <w:spacing w:line="240" w:lineRule="auto" w:before="96" w:after="0"/>
        <w:ind w:left="1920" w:right="0" w:hanging="780"/>
        <w:jc w:val="both"/>
        <w:rPr>
          <w:sz w:val="24"/>
        </w:rPr>
      </w:pPr>
      <w:r>
        <w:rPr>
          <w:sz w:val="24"/>
        </w:rPr>
        <w:t>Expedited</w:t>
      </w:r>
      <w:r>
        <w:rPr>
          <w:spacing w:val="-2"/>
          <w:sz w:val="24"/>
        </w:rPr>
        <w:t> </w:t>
      </w:r>
      <w:r>
        <w:rPr>
          <w:sz w:val="24"/>
        </w:rPr>
        <w:t>transfer</w:t>
      </w:r>
      <w:r>
        <w:rPr>
          <w:spacing w:val="-1"/>
          <w:sz w:val="24"/>
        </w:rPr>
        <w:t> </w:t>
      </w:r>
      <w:r>
        <w:rPr>
          <w:sz w:val="24"/>
        </w:rPr>
        <w:t>for RegAF</w:t>
      </w:r>
      <w:r>
        <w:rPr>
          <w:spacing w:val="-1"/>
          <w:sz w:val="24"/>
        </w:rPr>
        <w:t> </w:t>
      </w:r>
      <w:r>
        <w:rPr>
          <w:sz w:val="24"/>
        </w:rPr>
        <w:t>and</w:t>
      </w:r>
      <w:r>
        <w:rPr>
          <w:spacing w:val="-1"/>
          <w:sz w:val="24"/>
        </w:rPr>
        <w:t> </w:t>
      </w:r>
      <w:r>
        <w:rPr>
          <w:sz w:val="24"/>
        </w:rPr>
        <w:t>USSF </w:t>
      </w:r>
      <w:r>
        <w:rPr>
          <w:spacing w:val="-2"/>
          <w:sz w:val="24"/>
        </w:rPr>
        <w:t>members.</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Requests are submitted and processed in accordance with DAFI 90-6001; see execution guidance on Voluntary Assignments: Humanitarian Reassignment and Deferment Program/Expedited Transfer Application in myFSS.</w:t>
      </w:r>
      <w:r>
        <w:rPr>
          <w:spacing w:val="40"/>
          <w:sz w:val="24"/>
        </w:rPr>
        <w:t> </w:t>
      </w:r>
      <w:r>
        <w:rPr>
          <w:sz w:val="24"/>
        </w:rPr>
        <w:t>Members are required to meet normal assignment eligibility requirements as defined in this instruction.</w:t>
      </w:r>
    </w:p>
    <w:p>
      <w:pPr>
        <w:pStyle w:val="ListParagraph"/>
        <w:numPr>
          <w:ilvl w:val="3"/>
          <w:numId w:val="18"/>
        </w:numPr>
        <w:tabs>
          <w:tab w:pos="2460" w:val="left" w:leader="none"/>
        </w:tabs>
        <w:spacing w:line="240" w:lineRule="auto" w:before="121" w:after="0"/>
        <w:ind w:left="1500" w:right="795" w:firstLine="0"/>
        <w:jc w:val="both"/>
        <w:rPr>
          <w:sz w:val="24"/>
        </w:rPr>
      </w:pPr>
      <w:r>
        <w:rPr>
          <w:sz w:val="24"/>
        </w:rPr>
        <w:t>AFPC/DPFXAA will evaluate the member’s location preferences listed on the wing (or equivalent) /delta commander’s memo and facilitate the reassignment. </w:t>
      </w:r>
      <w:r>
        <w:rPr>
          <w:b/>
          <w:sz w:val="24"/>
        </w:rPr>
        <w:t>(T-2) </w:t>
      </w:r>
      <w:r>
        <w:rPr>
          <w:sz w:val="24"/>
        </w:rPr>
        <w:t>If preferences cannot be met based on Air Force or Space Force requirements, manpower utilization, an exceptional family member’s needs, or member’s retainability per </w:t>
      </w:r>
      <w:hyperlink w:history="true" w:anchor="_bookmark116">
        <w:r>
          <w:rPr>
            <w:b/>
            <w:color w:val="0000FF"/>
            <w:sz w:val="24"/>
          </w:rPr>
          <w:t>paragraph 6.28.3</w:t>
        </w:r>
      </w:hyperlink>
      <w:r>
        <w:rPr>
          <w:sz w:val="24"/>
        </w:rPr>
        <w:t>., AFPC/DPFXAA will coordinate with the wing/delta commander on viable alternatives to prevent negative impact on the member’s career and an exceptional family member, if applicable. </w:t>
      </w:r>
      <w:r>
        <w:rPr>
          <w:b/>
          <w:sz w:val="24"/>
        </w:rPr>
        <w:t>(T-2) </w:t>
      </w:r>
      <w:r>
        <w:rPr>
          <w:sz w:val="24"/>
        </w:rPr>
        <w:t>If the installation or host wing (or equivalent)/delta commander, Sexual Assault Response Coordinator, Victim Witness Assistance Program or Family Advocacy Program are aware the requester has a Victims' Counsel, they will notify</w:t>
      </w:r>
      <w:r>
        <w:rPr>
          <w:spacing w:val="-8"/>
          <w:sz w:val="24"/>
        </w:rPr>
        <w:t> </w:t>
      </w:r>
      <w:r>
        <w:rPr>
          <w:sz w:val="24"/>
        </w:rPr>
        <w:t>the</w:t>
      </w:r>
      <w:r>
        <w:rPr>
          <w:spacing w:val="-8"/>
          <w:sz w:val="24"/>
        </w:rPr>
        <w:t> </w:t>
      </w:r>
      <w:r>
        <w:rPr>
          <w:sz w:val="24"/>
        </w:rPr>
        <w:t>Victims'</w:t>
      </w:r>
      <w:r>
        <w:rPr>
          <w:spacing w:val="-7"/>
          <w:sz w:val="24"/>
        </w:rPr>
        <w:t> </w:t>
      </w:r>
      <w:r>
        <w:rPr>
          <w:sz w:val="24"/>
        </w:rPr>
        <w:t>Counsel</w:t>
      </w:r>
      <w:r>
        <w:rPr>
          <w:spacing w:val="-6"/>
          <w:sz w:val="24"/>
        </w:rPr>
        <w:t> </w:t>
      </w:r>
      <w:r>
        <w:rPr>
          <w:sz w:val="24"/>
        </w:rPr>
        <w:t>of</w:t>
      </w:r>
      <w:r>
        <w:rPr>
          <w:spacing w:val="-7"/>
          <w:sz w:val="24"/>
        </w:rPr>
        <w:t> </w:t>
      </w:r>
      <w:r>
        <w:rPr>
          <w:sz w:val="24"/>
        </w:rPr>
        <w:t>the</w:t>
      </w:r>
      <w:r>
        <w:rPr>
          <w:spacing w:val="-6"/>
          <w:sz w:val="24"/>
        </w:rPr>
        <w:t> </w:t>
      </w:r>
      <w:r>
        <w:rPr>
          <w:sz w:val="24"/>
        </w:rPr>
        <w:t>Expedited</w:t>
      </w:r>
      <w:r>
        <w:rPr>
          <w:spacing w:val="-8"/>
          <w:sz w:val="24"/>
        </w:rPr>
        <w:t> </w:t>
      </w:r>
      <w:r>
        <w:rPr>
          <w:sz w:val="24"/>
        </w:rPr>
        <w:t>Transfer</w:t>
      </w:r>
      <w:r>
        <w:rPr>
          <w:spacing w:val="-8"/>
          <w:sz w:val="24"/>
        </w:rPr>
        <w:t> </w:t>
      </w:r>
      <w:r>
        <w:rPr>
          <w:sz w:val="24"/>
        </w:rPr>
        <w:t>decision</w:t>
      </w:r>
      <w:r>
        <w:rPr>
          <w:spacing w:val="-8"/>
          <w:sz w:val="24"/>
        </w:rPr>
        <w:t> </w:t>
      </w:r>
      <w:r>
        <w:rPr>
          <w:sz w:val="24"/>
        </w:rPr>
        <w:t>and</w:t>
      </w:r>
      <w:r>
        <w:rPr>
          <w:spacing w:val="-7"/>
          <w:sz w:val="24"/>
        </w:rPr>
        <w:t> </w:t>
      </w:r>
      <w:r>
        <w:rPr>
          <w:sz w:val="24"/>
        </w:rPr>
        <w:t>duty</w:t>
      </w:r>
      <w:r>
        <w:rPr>
          <w:spacing w:val="-8"/>
          <w:sz w:val="24"/>
        </w:rPr>
        <w:t> </w:t>
      </w:r>
      <w:r>
        <w:rPr>
          <w:sz w:val="24"/>
        </w:rPr>
        <w:t>assignment.</w:t>
      </w:r>
      <w:r>
        <w:rPr>
          <w:spacing w:val="-5"/>
          <w:sz w:val="24"/>
        </w:rPr>
        <w:t> </w:t>
      </w:r>
      <w:r>
        <w:rPr>
          <w:b/>
          <w:sz w:val="24"/>
        </w:rPr>
        <w:t>(T-2) </w:t>
      </w:r>
      <w:r>
        <w:rPr>
          <w:sz w:val="24"/>
        </w:rPr>
        <w:t>If location resolution cannot be obtained, the discussion will be resolved between Air Force, Sexual Assault Prevention and Response (AF/CVS) and AFPC/CC. </w:t>
      </w:r>
      <w:r>
        <w:rPr>
          <w:b/>
          <w:sz w:val="24"/>
        </w:rPr>
        <w:t>(T-1) </w:t>
      </w:r>
      <w:r>
        <w:rPr>
          <w:sz w:val="24"/>
        </w:rPr>
        <w:t>(RegAF only) For colonels (including selectees), and CMSgts (including CMSgt selects), requests will be submitted through AFPC to AF/A1LO or AF/A1LE for final determination on reassignment</w:t>
      </w:r>
      <w:r>
        <w:rPr>
          <w:spacing w:val="-15"/>
          <w:sz w:val="24"/>
        </w:rPr>
        <w:t> </w:t>
      </w:r>
      <w:r>
        <w:rPr>
          <w:sz w:val="24"/>
        </w:rPr>
        <w:t>location.</w:t>
      </w:r>
      <w:r>
        <w:rPr>
          <w:spacing w:val="32"/>
          <w:sz w:val="24"/>
        </w:rPr>
        <w:t> </w:t>
      </w:r>
      <w:r>
        <w:rPr>
          <w:sz w:val="24"/>
        </w:rPr>
        <w:t>(USSF</w:t>
      </w:r>
      <w:r>
        <w:rPr>
          <w:spacing w:val="-15"/>
          <w:sz w:val="24"/>
        </w:rPr>
        <w:t> </w:t>
      </w:r>
      <w:r>
        <w:rPr>
          <w:sz w:val="24"/>
        </w:rPr>
        <w:t>only)</w:t>
      </w:r>
      <w:r>
        <w:rPr>
          <w:spacing w:val="-13"/>
          <w:sz w:val="24"/>
        </w:rPr>
        <w:t> </w:t>
      </w:r>
      <w:r>
        <w:rPr>
          <w:sz w:val="24"/>
        </w:rPr>
        <w:t>For</w:t>
      </w:r>
      <w:r>
        <w:rPr>
          <w:spacing w:val="-15"/>
          <w:sz w:val="24"/>
        </w:rPr>
        <w:t> </w:t>
      </w:r>
      <w:r>
        <w:rPr>
          <w:sz w:val="24"/>
        </w:rPr>
        <w:t>colonels</w:t>
      </w:r>
      <w:r>
        <w:rPr>
          <w:spacing w:val="-15"/>
          <w:sz w:val="24"/>
        </w:rPr>
        <w:t> </w:t>
      </w:r>
      <w:r>
        <w:rPr>
          <w:sz w:val="24"/>
        </w:rPr>
        <w:t>(including</w:t>
      </w:r>
      <w:r>
        <w:rPr>
          <w:spacing w:val="-15"/>
          <w:sz w:val="24"/>
        </w:rPr>
        <w:t> </w:t>
      </w:r>
      <w:r>
        <w:rPr>
          <w:sz w:val="24"/>
        </w:rPr>
        <w:t>selectees),</w:t>
      </w:r>
      <w:r>
        <w:rPr>
          <w:spacing w:val="-15"/>
          <w:sz w:val="24"/>
        </w:rPr>
        <w:t> </w:t>
      </w:r>
      <w:r>
        <w:rPr>
          <w:sz w:val="24"/>
        </w:rPr>
        <w:t>CMSgts</w:t>
      </w:r>
      <w:r>
        <w:rPr>
          <w:spacing w:val="-15"/>
          <w:sz w:val="24"/>
        </w:rPr>
        <w:t> </w:t>
      </w:r>
      <w:r>
        <w:rPr>
          <w:sz w:val="24"/>
        </w:rPr>
        <w:t>(including CMSgt</w:t>
      </w:r>
      <w:r>
        <w:rPr>
          <w:spacing w:val="-14"/>
          <w:sz w:val="24"/>
        </w:rPr>
        <w:t> </w:t>
      </w:r>
      <w:r>
        <w:rPr>
          <w:sz w:val="24"/>
        </w:rPr>
        <w:t>selects),</w:t>
      </w:r>
      <w:r>
        <w:rPr>
          <w:spacing w:val="-14"/>
          <w:sz w:val="24"/>
        </w:rPr>
        <w:t> </w:t>
      </w:r>
      <w:r>
        <w:rPr>
          <w:sz w:val="24"/>
        </w:rPr>
        <w:t>and</w:t>
      </w:r>
      <w:r>
        <w:rPr>
          <w:spacing w:val="-14"/>
          <w:sz w:val="24"/>
        </w:rPr>
        <w:t> </w:t>
      </w:r>
      <w:r>
        <w:rPr>
          <w:sz w:val="24"/>
        </w:rPr>
        <w:t>SMSgts</w:t>
      </w:r>
      <w:r>
        <w:rPr>
          <w:spacing w:val="-14"/>
          <w:sz w:val="24"/>
        </w:rPr>
        <w:t> </w:t>
      </w:r>
      <w:r>
        <w:rPr>
          <w:sz w:val="24"/>
        </w:rPr>
        <w:t>(including</w:t>
      </w:r>
      <w:r>
        <w:rPr>
          <w:spacing w:val="-14"/>
          <w:sz w:val="24"/>
        </w:rPr>
        <w:t> </w:t>
      </w:r>
      <w:r>
        <w:rPr>
          <w:sz w:val="24"/>
        </w:rPr>
        <w:t>SMSgt</w:t>
      </w:r>
      <w:r>
        <w:rPr>
          <w:spacing w:val="-14"/>
          <w:sz w:val="24"/>
        </w:rPr>
        <w:t> </w:t>
      </w:r>
      <w:r>
        <w:rPr>
          <w:sz w:val="24"/>
        </w:rPr>
        <w:t>selects),</w:t>
      </w:r>
      <w:r>
        <w:rPr>
          <w:spacing w:val="-14"/>
          <w:sz w:val="24"/>
        </w:rPr>
        <w:t> </w:t>
      </w:r>
      <w:r>
        <w:rPr>
          <w:sz w:val="24"/>
        </w:rPr>
        <w:t>requests</w:t>
      </w:r>
      <w:r>
        <w:rPr>
          <w:spacing w:val="-14"/>
          <w:sz w:val="24"/>
        </w:rPr>
        <w:t> </w:t>
      </w:r>
      <w:r>
        <w:rPr>
          <w:sz w:val="24"/>
        </w:rPr>
        <w:t>will</w:t>
      </w:r>
      <w:r>
        <w:rPr>
          <w:spacing w:val="-14"/>
          <w:sz w:val="24"/>
        </w:rPr>
        <w:t> </w:t>
      </w:r>
      <w:r>
        <w:rPr>
          <w:sz w:val="24"/>
        </w:rPr>
        <w:t>be</w:t>
      </w:r>
      <w:r>
        <w:rPr>
          <w:spacing w:val="-14"/>
          <w:sz w:val="24"/>
        </w:rPr>
        <w:t> </w:t>
      </w:r>
      <w:r>
        <w:rPr>
          <w:sz w:val="24"/>
        </w:rPr>
        <w:t>submitted</w:t>
      </w:r>
      <w:r>
        <w:rPr>
          <w:spacing w:val="-14"/>
          <w:sz w:val="24"/>
        </w:rPr>
        <w:t> </w:t>
      </w:r>
      <w:r>
        <w:rPr>
          <w:sz w:val="24"/>
        </w:rPr>
        <w:t>through AFPC to SF/S1L for final determination on reassignment location.</w:t>
      </w:r>
    </w:p>
    <w:p>
      <w:pPr>
        <w:pStyle w:val="ListParagraph"/>
        <w:numPr>
          <w:ilvl w:val="3"/>
          <w:numId w:val="18"/>
        </w:numPr>
        <w:tabs>
          <w:tab w:pos="2460" w:val="left" w:leader="none"/>
        </w:tabs>
        <w:spacing w:line="240" w:lineRule="auto" w:before="120" w:after="0"/>
        <w:ind w:left="1500" w:right="796" w:firstLine="0"/>
        <w:jc w:val="both"/>
        <w:rPr>
          <w:b/>
          <w:sz w:val="24"/>
        </w:rPr>
      </w:pPr>
      <w:r>
        <w:rPr>
          <w:sz w:val="24"/>
        </w:rPr>
        <w:t>Reassignment</w:t>
      </w:r>
      <w:r>
        <w:rPr>
          <w:spacing w:val="-12"/>
          <w:sz w:val="24"/>
        </w:rPr>
        <w:t> </w:t>
      </w:r>
      <w:r>
        <w:rPr>
          <w:sz w:val="24"/>
        </w:rPr>
        <w:t>from</w:t>
      </w:r>
      <w:r>
        <w:rPr>
          <w:spacing w:val="-11"/>
          <w:sz w:val="24"/>
        </w:rPr>
        <w:t> </w:t>
      </w:r>
      <w:r>
        <w:rPr>
          <w:sz w:val="24"/>
        </w:rPr>
        <w:t>CONUS</w:t>
      </w:r>
      <w:r>
        <w:rPr>
          <w:spacing w:val="-12"/>
          <w:sz w:val="24"/>
        </w:rPr>
        <w:t> </w:t>
      </w:r>
      <w:r>
        <w:rPr>
          <w:sz w:val="24"/>
        </w:rPr>
        <w:t>to</w:t>
      </w:r>
      <w:r>
        <w:rPr>
          <w:spacing w:val="-11"/>
          <w:sz w:val="24"/>
        </w:rPr>
        <w:t> </w:t>
      </w:r>
      <w:r>
        <w:rPr>
          <w:sz w:val="24"/>
        </w:rPr>
        <w:t>an</w:t>
      </w:r>
      <w:r>
        <w:rPr>
          <w:spacing w:val="-11"/>
          <w:sz w:val="24"/>
        </w:rPr>
        <w:t> </w:t>
      </w:r>
      <w:r>
        <w:rPr>
          <w:sz w:val="24"/>
        </w:rPr>
        <w:t>overseas</w:t>
      </w:r>
      <w:r>
        <w:rPr>
          <w:spacing w:val="-11"/>
          <w:sz w:val="24"/>
        </w:rPr>
        <w:t> </w:t>
      </w:r>
      <w:r>
        <w:rPr>
          <w:sz w:val="24"/>
        </w:rPr>
        <w:t>location,</w:t>
      </w:r>
      <w:r>
        <w:rPr>
          <w:spacing w:val="-12"/>
          <w:sz w:val="24"/>
        </w:rPr>
        <w:t> </w:t>
      </w:r>
      <w:r>
        <w:rPr>
          <w:sz w:val="24"/>
        </w:rPr>
        <w:t>or</w:t>
      </w:r>
      <w:r>
        <w:rPr>
          <w:spacing w:val="-11"/>
          <w:sz w:val="24"/>
        </w:rPr>
        <w:t> </w:t>
      </w:r>
      <w:r>
        <w:rPr>
          <w:sz w:val="24"/>
        </w:rPr>
        <w:t>between/within</w:t>
      </w:r>
      <w:r>
        <w:rPr>
          <w:spacing w:val="-12"/>
          <w:sz w:val="24"/>
        </w:rPr>
        <w:t> </w:t>
      </w:r>
      <w:r>
        <w:rPr>
          <w:sz w:val="24"/>
        </w:rPr>
        <w:t>overseas theaters, should not be considered unless it has been documented that family members or other</w:t>
      </w:r>
      <w:r>
        <w:rPr>
          <w:spacing w:val="-12"/>
          <w:sz w:val="24"/>
        </w:rPr>
        <w:t> </w:t>
      </w:r>
      <w:r>
        <w:rPr>
          <w:sz w:val="24"/>
        </w:rPr>
        <w:t>identified</w:t>
      </w:r>
      <w:r>
        <w:rPr>
          <w:spacing w:val="-12"/>
          <w:sz w:val="24"/>
        </w:rPr>
        <w:t> </w:t>
      </w:r>
      <w:r>
        <w:rPr>
          <w:sz w:val="24"/>
        </w:rPr>
        <w:t>support</w:t>
      </w:r>
      <w:r>
        <w:rPr>
          <w:spacing w:val="-14"/>
          <w:sz w:val="24"/>
        </w:rPr>
        <w:t> </w:t>
      </w:r>
      <w:r>
        <w:rPr>
          <w:sz w:val="24"/>
        </w:rPr>
        <w:t>network</w:t>
      </w:r>
      <w:r>
        <w:rPr>
          <w:spacing w:val="-13"/>
          <w:sz w:val="24"/>
        </w:rPr>
        <w:t> </w:t>
      </w:r>
      <w:r>
        <w:rPr>
          <w:sz w:val="24"/>
        </w:rPr>
        <w:t>reside</w:t>
      </w:r>
      <w:r>
        <w:rPr>
          <w:spacing w:val="-13"/>
          <w:sz w:val="24"/>
        </w:rPr>
        <w:t> </w:t>
      </w:r>
      <w:r>
        <w:rPr>
          <w:sz w:val="24"/>
        </w:rPr>
        <w:t>in</w:t>
      </w:r>
      <w:r>
        <w:rPr>
          <w:spacing w:val="-13"/>
          <w:sz w:val="24"/>
        </w:rPr>
        <w:t> </w:t>
      </w:r>
      <w:r>
        <w:rPr>
          <w:sz w:val="24"/>
        </w:rPr>
        <w:t>the</w:t>
      </w:r>
      <w:r>
        <w:rPr>
          <w:spacing w:val="-12"/>
          <w:sz w:val="24"/>
        </w:rPr>
        <w:t> </w:t>
      </w:r>
      <w:r>
        <w:rPr>
          <w:sz w:val="24"/>
        </w:rPr>
        <w:t>overseas</w:t>
      </w:r>
      <w:r>
        <w:rPr>
          <w:spacing w:val="-13"/>
          <w:sz w:val="24"/>
        </w:rPr>
        <w:t> </w:t>
      </w:r>
      <w:r>
        <w:rPr>
          <w:sz w:val="24"/>
        </w:rPr>
        <w:t>area</w:t>
      </w:r>
      <w:r>
        <w:rPr>
          <w:spacing w:val="-12"/>
          <w:sz w:val="24"/>
        </w:rPr>
        <w:t> </w:t>
      </w:r>
      <w:r>
        <w:rPr>
          <w:sz w:val="24"/>
        </w:rPr>
        <w:t>and</w:t>
      </w:r>
      <w:r>
        <w:rPr>
          <w:spacing w:val="-13"/>
          <w:sz w:val="24"/>
        </w:rPr>
        <w:t> </w:t>
      </w:r>
      <w:r>
        <w:rPr>
          <w:sz w:val="24"/>
        </w:rPr>
        <w:t>the</w:t>
      </w:r>
      <w:r>
        <w:rPr>
          <w:spacing w:val="-12"/>
          <w:sz w:val="24"/>
        </w:rPr>
        <w:t> </w:t>
      </w:r>
      <w:r>
        <w:rPr>
          <w:sz w:val="24"/>
        </w:rPr>
        <w:t>requester</w:t>
      </w:r>
      <w:r>
        <w:rPr>
          <w:spacing w:val="-13"/>
          <w:sz w:val="24"/>
        </w:rPr>
        <w:t> </w:t>
      </w:r>
      <w:r>
        <w:rPr>
          <w:sz w:val="24"/>
        </w:rPr>
        <w:t>has</w:t>
      </w:r>
      <w:r>
        <w:rPr>
          <w:spacing w:val="-13"/>
          <w:sz w:val="24"/>
        </w:rPr>
        <w:t> </w:t>
      </w:r>
      <w:r>
        <w:rPr>
          <w:sz w:val="24"/>
        </w:rPr>
        <w:t>expressed a preference for transfer to the overseas location.</w:t>
      </w:r>
      <w:r>
        <w:rPr>
          <w:spacing w:val="40"/>
          <w:sz w:val="24"/>
        </w:rPr>
        <w:t> </w:t>
      </w:r>
      <w:r>
        <w:rPr>
          <w:sz w:val="24"/>
        </w:rPr>
        <w:t>Family members can be defined as mother, father, siblings, and </w:t>
      </w:r>
      <w:r>
        <w:rPr>
          <w:i/>
          <w:sz w:val="24"/>
        </w:rPr>
        <w:t>in loco parentis</w:t>
      </w:r>
      <w:r>
        <w:rPr>
          <w:sz w:val="24"/>
        </w:rPr>
        <w:t>.</w:t>
      </w:r>
      <w:r>
        <w:rPr>
          <w:spacing w:val="40"/>
          <w:sz w:val="24"/>
        </w:rPr>
        <w:t> </w:t>
      </w:r>
      <w:r>
        <w:rPr>
          <w:sz w:val="24"/>
        </w:rPr>
        <w:t>Requests to relocate to locations where family</w:t>
      </w:r>
      <w:r>
        <w:rPr>
          <w:spacing w:val="-12"/>
          <w:sz w:val="24"/>
        </w:rPr>
        <w:t> </w:t>
      </w:r>
      <w:r>
        <w:rPr>
          <w:sz w:val="24"/>
        </w:rPr>
        <w:t>members</w:t>
      </w:r>
      <w:r>
        <w:rPr>
          <w:spacing w:val="-12"/>
          <w:sz w:val="24"/>
        </w:rPr>
        <w:t> </w:t>
      </w:r>
      <w:r>
        <w:rPr>
          <w:sz w:val="24"/>
        </w:rPr>
        <w:t>other</w:t>
      </w:r>
      <w:r>
        <w:rPr>
          <w:spacing w:val="-12"/>
          <w:sz w:val="24"/>
        </w:rPr>
        <w:t> </w:t>
      </w:r>
      <w:r>
        <w:rPr>
          <w:sz w:val="24"/>
        </w:rPr>
        <w:t>than</w:t>
      </w:r>
      <w:r>
        <w:rPr>
          <w:spacing w:val="-12"/>
          <w:sz w:val="24"/>
        </w:rPr>
        <w:t> </w:t>
      </w:r>
      <w:r>
        <w:rPr>
          <w:sz w:val="24"/>
        </w:rPr>
        <w:t>those</w:t>
      </w:r>
      <w:r>
        <w:rPr>
          <w:spacing w:val="-11"/>
          <w:sz w:val="24"/>
        </w:rPr>
        <w:t> </w:t>
      </w:r>
      <w:r>
        <w:rPr>
          <w:sz w:val="24"/>
        </w:rPr>
        <w:t>defined</w:t>
      </w:r>
      <w:r>
        <w:rPr>
          <w:spacing w:val="-12"/>
          <w:sz w:val="24"/>
        </w:rPr>
        <w:t> </w:t>
      </w:r>
      <w:r>
        <w:rPr>
          <w:sz w:val="24"/>
        </w:rPr>
        <w:t>reside</w:t>
      </w:r>
      <w:r>
        <w:rPr>
          <w:spacing w:val="-11"/>
          <w:sz w:val="24"/>
        </w:rPr>
        <w:t> </w:t>
      </w:r>
      <w:r>
        <w:rPr>
          <w:sz w:val="24"/>
        </w:rPr>
        <w:t>will</w:t>
      </w:r>
      <w:r>
        <w:rPr>
          <w:spacing w:val="-11"/>
          <w:sz w:val="24"/>
        </w:rPr>
        <w:t> </w:t>
      </w:r>
      <w:r>
        <w:rPr>
          <w:sz w:val="24"/>
        </w:rPr>
        <w:t>be</w:t>
      </w:r>
      <w:r>
        <w:rPr>
          <w:spacing w:val="-12"/>
          <w:sz w:val="24"/>
        </w:rPr>
        <w:t> </w:t>
      </w:r>
      <w:r>
        <w:rPr>
          <w:sz w:val="24"/>
        </w:rPr>
        <w:t>considered</w:t>
      </w:r>
      <w:r>
        <w:rPr>
          <w:spacing w:val="-12"/>
          <w:sz w:val="24"/>
        </w:rPr>
        <w:t> </w:t>
      </w:r>
      <w:r>
        <w:rPr>
          <w:sz w:val="24"/>
        </w:rPr>
        <w:t>on</w:t>
      </w:r>
      <w:r>
        <w:rPr>
          <w:spacing w:val="-9"/>
          <w:sz w:val="24"/>
        </w:rPr>
        <w:t> </w:t>
      </w:r>
      <w:r>
        <w:rPr>
          <w:sz w:val="24"/>
        </w:rPr>
        <w:t>a</w:t>
      </w:r>
      <w:r>
        <w:rPr>
          <w:spacing w:val="-12"/>
          <w:sz w:val="24"/>
        </w:rPr>
        <w:t> </w:t>
      </w:r>
      <w:r>
        <w:rPr>
          <w:sz w:val="24"/>
        </w:rPr>
        <w:t>case-by-case</w:t>
      </w:r>
      <w:r>
        <w:rPr>
          <w:spacing w:val="-11"/>
          <w:sz w:val="24"/>
        </w:rPr>
        <w:t> </w:t>
      </w:r>
      <w:r>
        <w:rPr>
          <w:sz w:val="24"/>
        </w:rPr>
        <w:t>basis. If</w:t>
      </w:r>
      <w:r>
        <w:rPr>
          <w:spacing w:val="-9"/>
          <w:sz w:val="24"/>
        </w:rPr>
        <w:t> </w:t>
      </w:r>
      <w:r>
        <w:rPr>
          <w:sz w:val="24"/>
        </w:rPr>
        <w:t>a</w:t>
      </w:r>
      <w:r>
        <w:rPr>
          <w:spacing w:val="-10"/>
          <w:sz w:val="24"/>
        </w:rPr>
        <w:t> </w:t>
      </w:r>
      <w:r>
        <w:rPr>
          <w:sz w:val="24"/>
        </w:rPr>
        <w:t>request</w:t>
      </w:r>
      <w:r>
        <w:rPr>
          <w:spacing w:val="-10"/>
          <w:sz w:val="24"/>
        </w:rPr>
        <w:t> </w:t>
      </w:r>
      <w:r>
        <w:rPr>
          <w:sz w:val="24"/>
        </w:rPr>
        <w:t>for</w:t>
      </w:r>
      <w:r>
        <w:rPr>
          <w:spacing w:val="-10"/>
          <w:sz w:val="24"/>
        </w:rPr>
        <w:t> </w:t>
      </w:r>
      <w:r>
        <w:rPr>
          <w:sz w:val="24"/>
        </w:rPr>
        <w:t>assignment</w:t>
      </w:r>
      <w:r>
        <w:rPr>
          <w:spacing w:val="-9"/>
          <w:sz w:val="24"/>
        </w:rPr>
        <w:t> </w:t>
      </w:r>
      <w:r>
        <w:rPr>
          <w:sz w:val="24"/>
        </w:rPr>
        <w:t>is</w:t>
      </w:r>
      <w:r>
        <w:rPr>
          <w:spacing w:val="-10"/>
          <w:sz w:val="24"/>
        </w:rPr>
        <w:t> </w:t>
      </w:r>
      <w:r>
        <w:rPr>
          <w:sz w:val="24"/>
        </w:rPr>
        <w:t>to</w:t>
      </w:r>
      <w:r>
        <w:rPr>
          <w:spacing w:val="-10"/>
          <w:sz w:val="24"/>
        </w:rPr>
        <w:t> </w:t>
      </w:r>
      <w:r>
        <w:rPr>
          <w:sz w:val="24"/>
        </w:rPr>
        <w:t>a</w:t>
      </w:r>
      <w:r>
        <w:rPr>
          <w:spacing w:val="-9"/>
          <w:sz w:val="24"/>
        </w:rPr>
        <w:t> </w:t>
      </w:r>
      <w:r>
        <w:rPr>
          <w:sz w:val="24"/>
        </w:rPr>
        <w:t>dependent-restricted</w:t>
      </w:r>
      <w:r>
        <w:rPr>
          <w:spacing w:val="-9"/>
          <w:sz w:val="24"/>
        </w:rPr>
        <w:t> </w:t>
      </w:r>
      <w:r>
        <w:rPr>
          <w:sz w:val="24"/>
        </w:rPr>
        <w:t>area</w:t>
      </w:r>
      <w:r>
        <w:rPr>
          <w:spacing w:val="-10"/>
          <w:sz w:val="24"/>
        </w:rPr>
        <w:t> </w:t>
      </w:r>
      <w:r>
        <w:rPr>
          <w:sz w:val="24"/>
        </w:rPr>
        <w:t>and</w:t>
      </w:r>
      <w:r>
        <w:rPr>
          <w:spacing w:val="-9"/>
          <w:sz w:val="24"/>
        </w:rPr>
        <w:t> </w:t>
      </w:r>
      <w:r>
        <w:rPr>
          <w:sz w:val="24"/>
        </w:rPr>
        <w:t>the</w:t>
      </w:r>
      <w:r>
        <w:rPr>
          <w:spacing w:val="-10"/>
          <w:sz w:val="24"/>
        </w:rPr>
        <w:t> </w:t>
      </w:r>
      <w:r>
        <w:rPr>
          <w:sz w:val="24"/>
        </w:rPr>
        <w:t>member’s</w:t>
      </w:r>
      <w:r>
        <w:rPr>
          <w:spacing w:val="-10"/>
          <w:sz w:val="24"/>
        </w:rPr>
        <w:t> </w:t>
      </w:r>
      <w:r>
        <w:rPr>
          <w:sz w:val="24"/>
        </w:rPr>
        <w:t>foreign-born spouse will be traveling to the native country, such information must be included in the expedited transfer request.</w:t>
      </w:r>
      <w:r>
        <w:rPr>
          <w:spacing w:val="40"/>
          <w:sz w:val="24"/>
        </w:rPr>
        <w:t> </w:t>
      </w:r>
      <w:r>
        <w:rPr>
          <w:sz w:val="24"/>
        </w:rPr>
        <w:t>If reassignment can be facilitated, a request for a designated location move to the native country must be processed per DAFI 36-3012, </w:t>
      </w:r>
      <w:r>
        <w:rPr>
          <w:i/>
          <w:sz w:val="24"/>
        </w:rPr>
        <w:t>Military</w:t>
      </w:r>
      <w:r>
        <w:rPr>
          <w:i/>
          <w:sz w:val="24"/>
        </w:rPr>
        <w:t> Entitlements</w:t>
      </w:r>
      <w:r>
        <w:rPr>
          <w:sz w:val="24"/>
        </w:rPr>
        <w:t>. </w:t>
      </w:r>
      <w:r>
        <w:rPr>
          <w:b/>
          <w:sz w:val="24"/>
        </w:rPr>
        <w:t>(T-3)</w:t>
      </w:r>
    </w:p>
    <w:p>
      <w:pPr>
        <w:pStyle w:val="ListParagraph"/>
        <w:numPr>
          <w:ilvl w:val="3"/>
          <w:numId w:val="18"/>
        </w:numPr>
        <w:tabs>
          <w:tab w:pos="2460" w:val="left" w:leader="none"/>
        </w:tabs>
        <w:spacing w:line="240" w:lineRule="auto" w:before="119" w:after="0"/>
        <w:ind w:left="1500" w:right="801" w:firstLine="0"/>
        <w:jc w:val="both"/>
        <w:rPr>
          <w:sz w:val="24"/>
        </w:rPr>
      </w:pPr>
      <w:r>
        <w:rPr>
          <w:sz w:val="24"/>
        </w:rPr>
        <w:t>When a member is married to another member and desires join spouse consideration,</w:t>
      </w:r>
      <w:r>
        <w:rPr>
          <w:spacing w:val="-15"/>
          <w:sz w:val="24"/>
        </w:rPr>
        <w:t> </w:t>
      </w:r>
      <w:r>
        <w:rPr>
          <w:sz w:val="24"/>
        </w:rPr>
        <w:t>a</w:t>
      </w:r>
      <w:r>
        <w:rPr>
          <w:spacing w:val="-15"/>
          <w:sz w:val="24"/>
        </w:rPr>
        <w:t> </w:t>
      </w:r>
      <w:r>
        <w:rPr>
          <w:sz w:val="24"/>
        </w:rPr>
        <w:t>join</w:t>
      </w:r>
      <w:r>
        <w:rPr>
          <w:spacing w:val="-15"/>
          <w:sz w:val="24"/>
        </w:rPr>
        <w:t> </w:t>
      </w:r>
      <w:r>
        <w:rPr>
          <w:sz w:val="24"/>
        </w:rPr>
        <w:t>spouse</w:t>
      </w:r>
      <w:r>
        <w:rPr>
          <w:spacing w:val="-15"/>
          <w:sz w:val="24"/>
        </w:rPr>
        <w:t> </w:t>
      </w:r>
      <w:r>
        <w:rPr>
          <w:sz w:val="24"/>
        </w:rPr>
        <w:t>intent</w:t>
      </w:r>
      <w:r>
        <w:rPr>
          <w:spacing w:val="-15"/>
          <w:sz w:val="24"/>
        </w:rPr>
        <w:t> </w:t>
      </w:r>
      <w:r>
        <w:rPr>
          <w:sz w:val="24"/>
        </w:rPr>
        <w:t>letter</w:t>
      </w:r>
      <w:r>
        <w:rPr>
          <w:spacing w:val="-15"/>
          <w:sz w:val="24"/>
        </w:rPr>
        <w:t> </w:t>
      </w:r>
      <w:r>
        <w:rPr>
          <w:sz w:val="24"/>
        </w:rPr>
        <w:t>must</w:t>
      </w:r>
      <w:r>
        <w:rPr>
          <w:spacing w:val="-15"/>
          <w:sz w:val="24"/>
        </w:rPr>
        <w:t> </w:t>
      </w:r>
      <w:r>
        <w:rPr>
          <w:sz w:val="24"/>
        </w:rPr>
        <w:t>accompany</w:t>
      </w:r>
      <w:r>
        <w:rPr>
          <w:spacing w:val="-15"/>
          <w:sz w:val="24"/>
        </w:rPr>
        <w:t> </w:t>
      </w:r>
      <w:r>
        <w:rPr>
          <w:sz w:val="24"/>
        </w:rPr>
        <w:t>the</w:t>
      </w:r>
      <w:r>
        <w:rPr>
          <w:spacing w:val="-15"/>
          <w:sz w:val="24"/>
        </w:rPr>
        <w:t> </w:t>
      </w:r>
      <w:r>
        <w:rPr>
          <w:sz w:val="24"/>
        </w:rPr>
        <w:t>member's</w:t>
      </w:r>
      <w:r>
        <w:rPr>
          <w:spacing w:val="-15"/>
          <w:sz w:val="24"/>
        </w:rPr>
        <w:t> </w:t>
      </w:r>
      <w:r>
        <w:rPr>
          <w:sz w:val="24"/>
        </w:rPr>
        <w:t>application</w:t>
      </w:r>
      <w:r>
        <w:rPr>
          <w:spacing w:val="-15"/>
          <w:sz w:val="24"/>
        </w:rPr>
        <w:t> </w:t>
      </w:r>
      <w:r>
        <w:rPr>
          <w:sz w:val="24"/>
        </w:rPr>
        <w:t>in</w:t>
      </w:r>
      <w:r>
        <w:rPr>
          <w:spacing w:val="-15"/>
          <w:sz w:val="24"/>
        </w:rPr>
        <w:t> </w:t>
      </w:r>
      <w:r>
        <w:rPr>
          <w:sz w:val="24"/>
        </w:rPr>
        <w:t>order for the military spouse to also be considered for assignment action.</w:t>
      </w:r>
    </w:p>
    <w:p>
      <w:pPr>
        <w:pStyle w:val="ListParagraph"/>
        <w:numPr>
          <w:ilvl w:val="3"/>
          <w:numId w:val="18"/>
        </w:numPr>
        <w:tabs>
          <w:tab w:pos="2460" w:val="left" w:leader="none"/>
        </w:tabs>
        <w:spacing w:line="240" w:lineRule="auto" w:before="120" w:after="0"/>
        <w:ind w:left="1500" w:right="803" w:firstLine="0"/>
        <w:jc w:val="both"/>
        <w:rPr>
          <w:b/>
          <w:sz w:val="24"/>
        </w:rPr>
      </w:pPr>
      <w:r>
        <w:rPr>
          <w:sz w:val="24"/>
        </w:rPr>
        <w:t>A member desiring expedited transfer</w:t>
      </w:r>
      <w:r>
        <w:rPr>
          <w:spacing w:val="-1"/>
          <w:sz w:val="24"/>
        </w:rPr>
        <w:t> </w:t>
      </w:r>
      <w:r>
        <w:rPr>
          <w:sz w:val="24"/>
        </w:rPr>
        <w:t>who</w:t>
      </w:r>
      <w:r>
        <w:rPr>
          <w:spacing w:val="-1"/>
          <w:sz w:val="24"/>
        </w:rPr>
        <w:t> </w:t>
      </w:r>
      <w:r>
        <w:rPr>
          <w:sz w:val="24"/>
        </w:rPr>
        <w:t>has a spouse, or children</w:t>
      </w:r>
      <w:r>
        <w:rPr>
          <w:spacing w:val="-1"/>
          <w:sz w:val="24"/>
        </w:rPr>
        <w:t> </w:t>
      </w:r>
      <w:r>
        <w:rPr>
          <w:sz w:val="24"/>
        </w:rPr>
        <w:t>enrolled</w:t>
      </w:r>
      <w:r>
        <w:rPr>
          <w:spacing w:val="-1"/>
          <w:sz w:val="24"/>
        </w:rPr>
        <w:t> </w:t>
      </w:r>
      <w:r>
        <w:rPr>
          <w:sz w:val="24"/>
        </w:rPr>
        <w:t>in the EFMP must complete the myVector FMTS application prior to finalization of the assignment action.</w:t>
      </w:r>
      <w:r>
        <w:rPr>
          <w:spacing w:val="40"/>
          <w:sz w:val="24"/>
        </w:rPr>
        <w:t> </w:t>
      </w:r>
      <w:r>
        <w:rPr>
          <w:sz w:val="24"/>
        </w:rPr>
        <w:t>An expedited transfer reassignment cannot be approved unless the projected assignment location can meet the needs of the exceptional family member in accordance with </w:t>
      </w:r>
      <w:hyperlink w:history="true" w:anchor="_bookmark33">
        <w:r>
          <w:rPr>
            <w:b/>
            <w:color w:val="0000FF"/>
            <w:sz w:val="24"/>
          </w:rPr>
          <w:t>paragraph 3.18</w:t>
        </w:r>
        <w:r>
          <w:rPr>
            <w:sz w:val="24"/>
          </w:rPr>
          <w:t>.</w:t>
        </w:r>
      </w:hyperlink>
      <w:r>
        <w:rPr>
          <w:sz w:val="24"/>
        </w:rPr>
        <w:t> </w:t>
      </w:r>
      <w:r>
        <w:rPr>
          <w:b/>
          <w:sz w:val="24"/>
        </w:rPr>
        <w:t>(T-3)</w:t>
      </w:r>
    </w:p>
    <w:p>
      <w:pPr>
        <w:pStyle w:val="ListParagraph"/>
        <w:numPr>
          <w:ilvl w:val="3"/>
          <w:numId w:val="18"/>
        </w:numPr>
        <w:tabs>
          <w:tab w:pos="2460" w:val="left" w:leader="none"/>
        </w:tabs>
        <w:spacing w:line="240" w:lineRule="auto" w:before="121" w:after="0"/>
        <w:ind w:left="1500" w:right="796" w:firstLine="0"/>
        <w:jc w:val="both"/>
        <w:rPr>
          <w:sz w:val="24"/>
        </w:rPr>
      </w:pPr>
      <w:r>
        <w:rPr>
          <w:sz w:val="24"/>
        </w:rPr>
        <w:t>A</w:t>
      </w:r>
      <w:r>
        <w:rPr>
          <w:spacing w:val="-9"/>
          <w:sz w:val="24"/>
        </w:rPr>
        <w:t> </w:t>
      </w:r>
      <w:r>
        <w:rPr>
          <w:sz w:val="24"/>
        </w:rPr>
        <w:t>member</w:t>
      </w:r>
      <w:r>
        <w:rPr>
          <w:spacing w:val="-8"/>
          <w:sz w:val="24"/>
        </w:rPr>
        <w:t> </w:t>
      </w:r>
      <w:r>
        <w:rPr>
          <w:sz w:val="24"/>
        </w:rPr>
        <w:t>will</w:t>
      </w:r>
      <w:r>
        <w:rPr>
          <w:spacing w:val="-9"/>
          <w:sz w:val="24"/>
        </w:rPr>
        <w:t> </w:t>
      </w:r>
      <w:r>
        <w:rPr>
          <w:sz w:val="24"/>
        </w:rPr>
        <w:t>generally</w:t>
      </w:r>
      <w:r>
        <w:rPr>
          <w:spacing w:val="-9"/>
          <w:sz w:val="24"/>
        </w:rPr>
        <w:t> </w:t>
      </w:r>
      <w:r>
        <w:rPr>
          <w:sz w:val="24"/>
        </w:rPr>
        <w:t>only</w:t>
      </w:r>
      <w:r>
        <w:rPr>
          <w:spacing w:val="-8"/>
          <w:sz w:val="24"/>
        </w:rPr>
        <w:t> </w:t>
      </w:r>
      <w:r>
        <w:rPr>
          <w:sz w:val="24"/>
        </w:rPr>
        <w:t>be</w:t>
      </w:r>
      <w:r>
        <w:rPr>
          <w:spacing w:val="-9"/>
          <w:sz w:val="24"/>
        </w:rPr>
        <w:t> </w:t>
      </w:r>
      <w:r>
        <w:rPr>
          <w:sz w:val="24"/>
        </w:rPr>
        <w:t>delayed</w:t>
      </w:r>
      <w:r>
        <w:rPr>
          <w:spacing w:val="-8"/>
          <w:sz w:val="24"/>
        </w:rPr>
        <w:t> </w:t>
      </w:r>
      <w:r>
        <w:rPr>
          <w:sz w:val="24"/>
        </w:rPr>
        <w:t>from</w:t>
      </w:r>
      <w:r>
        <w:rPr>
          <w:spacing w:val="-8"/>
          <w:sz w:val="24"/>
        </w:rPr>
        <w:t> </w:t>
      </w:r>
      <w:r>
        <w:rPr>
          <w:sz w:val="24"/>
        </w:rPr>
        <w:t>departing</w:t>
      </w:r>
      <w:r>
        <w:rPr>
          <w:spacing w:val="-8"/>
          <w:sz w:val="24"/>
        </w:rPr>
        <w:t> </w:t>
      </w:r>
      <w:r>
        <w:rPr>
          <w:sz w:val="24"/>
        </w:rPr>
        <w:t>PCS</w:t>
      </w:r>
      <w:r>
        <w:rPr>
          <w:spacing w:val="-10"/>
          <w:sz w:val="24"/>
        </w:rPr>
        <w:t> </w:t>
      </w:r>
      <w:r>
        <w:rPr>
          <w:sz w:val="24"/>
        </w:rPr>
        <w:t>when</w:t>
      </w:r>
      <w:r>
        <w:rPr>
          <w:spacing w:val="-9"/>
          <w:sz w:val="24"/>
        </w:rPr>
        <w:t> </w:t>
      </w:r>
      <w:r>
        <w:rPr>
          <w:sz w:val="24"/>
        </w:rPr>
        <w:t>the</w:t>
      </w:r>
      <w:r>
        <w:rPr>
          <w:spacing w:val="-9"/>
          <w:sz w:val="24"/>
        </w:rPr>
        <w:t> </w:t>
      </w:r>
      <w:r>
        <w:rPr>
          <w:sz w:val="24"/>
        </w:rPr>
        <w:t>member is</w:t>
      </w:r>
      <w:r>
        <w:rPr>
          <w:spacing w:val="-3"/>
          <w:sz w:val="24"/>
        </w:rPr>
        <w:t> </w:t>
      </w:r>
      <w:r>
        <w:rPr>
          <w:sz w:val="24"/>
        </w:rPr>
        <w:t>required</w:t>
      </w:r>
      <w:r>
        <w:rPr>
          <w:spacing w:val="-6"/>
          <w:sz w:val="24"/>
        </w:rPr>
        <w:t> </w:t>
      </w:r>
      <w:r>
        <w:rPr>
          <w:sz w:val="24"/>
        </w:rPr>
        <w:t>to</w:t>
      </w:r>
      <w:r>
        <w:rPr>
          <w:spacing w:val="-5"/>
          <w:sz w:val="24"/>
        </w:rPr>
        <w:t> </w:t>
      </w:r>
      <w:r>
        <w:rPr>
          <w:sz w:val="24"/>
        </w:rPr>
        <w:t>remain</w:t>
      </w:r>
      <w:r>
        <w:rPr>
          <w:spacing w:val="-6"/>
          <w:sz w:val="24"/>
        </w:rPr>
        <w:t> </w:t>
      </w:r>
      <w:r>
        <w:rPr>
          <w:sz w:val="24"/>
        </w:rPr>
        <w:t>for</w:t>
      </w:r>
      <w:r>
        <w:rPr>
          <w:spacing w:val="-5"/>
          <w:sz w:val="24"/>
        </w:rPr>
        <w:t> </w:t>
      </w:r>
      <w:r>
        <w:rPr>
          <w:sz w:val="24"/>
        </w:rPr>
        <w:t>completion</w:t>
      </w:r>
      <w:r>
        <w:rPr>
          <w:spacing w:val="-6"/>
          <w:sz w:val="24"/>
        </w:rPr>
        <w:t> </w:t>
      </w:r>
      <w:r>
        <w:rPr>
          <w:sz w:val="24"/>
        </w:rPr>
        <w:t>of</w:t>
      </w:r>
      <w:r>
        <w:rPr>
          <w:spacing w:val="-3"/>
          <w:sz w:val="24"/>
        </w:rPr>
        <w:t> </w:t>
      </w:r>
      <w:r>
        <w:rPr>
          <w:sz w:val="24"/>
        </w:rPr>
        <w:t>a</w:t>
      </w:r>
      <w:r>
        <w:rPr>
          <w:spacing w:val="-6"/>
          <w:sz w:val="24"/>
        </w:rPr>
        <w:t> </w:t>
      </w:r>
      <w:r>
        <w:rPr>
          <w:sz w:val="24"/>
        </w:rPr>
        <w:t>criminal</w:t>
      </w:r>
      <w:r>
        <w:rPr>
          <w:spacing w:val="-5"/>
          <w:sz w:val="24"/>
        </w:rPr>
        <w:t> </w:t>
      </w:r>
      <w:r>
        <w:rPr>
          <w:sz w:val="24"/>
        </w:rPr>
        <w:t>or</w:t>
      </w:r>
      <w:r>
        <w:rPr>
          <w:spacing w:val="-3"/>
          <w:sz w:val="24"/>
        </w:rPr>
        <w:t> </w:t>
      </w:r>
      <w:r>
        <w:rPr>
          <w:sz w:val="24"/>
        </w:rPr>
        <w:t>disciplinary</w:t>
      </w:r>
      <w:r>
        <w:rPr>
          <w:spacing w:val="-5"/>
          <w:sz w:val="24"/>
        </w:rPr>
        <w:t> </w:t>
      </w:r>
      <w:r>
        <w:rPr>
          <w:sz w:val="24"/>
        </w:rPr>
        <w:t>investigation</w:t>
      </w:r>
      <w:r>
        <w:rPr>
          <w:spacing w:val="-6"/>
          <w:sz w:val="24"/>
        </w:rPr>
        <w:t> </w:t>
      </w:r>
      <w:r>
        <w:rPr>
          <w:sz w:val="24"/>
        </w:rPr>
        <w:t>or</w:t>
      </w:r>
      <w:r>
        <w:rPr>
          <w:spacing w:val="-5"/>
          <w:sz w:val="24"/>
        </w:rPr>
        <w:t> </w:t>
      </w:r>
      <w:r>
        <w:rPr>
          <w:sz w:val="24"/>
        </w:rPr>
        <w:t>action</w:t>
      </w:r>
      <w:r>
        <w:rPr>
          <w:spacing w:val="-5"/>
          <w:sz w:val="24"/>
        </w:rPr>
        <w:t> </w:t>
      </w:r>
      <w:r>
        <w:rPr>
          <w:sz w:val="24"/>
        </w:rPr>
        <w:t>in which</w:t>
      </w:r>
      <w:r>
        <w:rPr>
          <w:spacing w:val="-1"/>
          <w:sz w:val="24"/>
        </w:rPr>
        <w:t> </w:t>
      </w:r>
      <w:r>
        <w:rPr>
          <w:sz w:val="24"/>
        </w:rPr>
        <w:t>the member</w:t>
      </w:r>
      <w:r>
        <w:rPr>
          <w:spacing w:val="-1"/>
          <w:sz w:val="24"/>
        </w:rPr>
        <w:t> </w:t>
      </w:r>
      <w:r>
        <w:rPr>
          <w:sz w:val="24"/>
        </w:rPr>
        <w:t>is the</w:t>
      </w:r>
      <w:r>
        <w:rPr>
          <w:spacing w:val="-2"/>
          <w:sz w:val="24"/>
        </w:rPr>
        <w:t> </w:t>
      </w:r>
      <w:r>
        <w:rPr>
          <w:sz w:val="24"/>
        </w:rPr>
        <w:t>subject, including investigation</w:t>
      </w:r>
      <w:r>
        <w:rPr>
          <w:spacing w:val="-1"/>
          <w:sz w:val="24"/>
        </w:rPr>
        <w:t> </w:t>
      </w:r>
      <w:r>
        <w:rPr>
          <w:sz w:val="24"/>
        </w:rPr>
        <w:t>and trial</w:t>
      </w:r>
      <w:r>
        <w:rPr>
          <w:spacing w:val="-1"/>
          <w:sz w:val="24"/>
        </w:rPr>
        <w:t> </w:t>
      </w:r>
      <w:r>
        <w:rPr>
          <w:sz w:val="24"/>
        </w:rPr>
        <w:t>by U.S. military or</w:t>
      </w:r>
      <w:r>
        <w:rPr>
          <w:spacing w:val="5"/>
          <w:sz w:val="24"/>
        </w:rPr>
        <w:t> </w:t>
      </w:r>
      <w:r>
        <w:rPr>
          <w:spacing w:val="-2"/>
          <w:sz w:val="24"/>
        </w:rPr>
        <w:t>civil</w:t>
      </w:r>
    </w:p>
    <w:p>
      <w:pPr>
        <w:spacing w:after="0" w:line="240" w:lineRule="auto"/>
        <w:jc w:val="both"/>
        <w:rPr>
          <w:sz w:val="24"/>
        </w:rPr>
        <w:sectPr>
          <w:pgSz w:w="12240" w:h="15840"/>
          <w:pgMar w:header="731" w:footer="0" w:top="1380" w:bottom="280" w:left="660" w:right="640"/>
        </w:sectPr>
      </w:pPr>
    </w:p>
    <w:p>
      <w:pPr>
        <w:pStyle w:val="BodyText"/>
        <w:spacing w:before="96"/>
        <w:ind w:right="797"/>
        <w:rPr>
          <w:b/>
        </w:rPr>
      </w:pPr>
      <w:r>
        <w:rPr/>
        <w:t>authorities or administrative actions under the Uniform Code of Military Justice or DAFI 36-3211.</w:t>
      </w:r>
      <w:r>
        <w:rPr>
          <w:spacing w:val="36"/>
        </w:rPr>
        <w:t> </w:t>
      </w:r>
      <w:r>
        <w:rPr/>
        <w:t>If</w:t>
      </w:r>
      <w:r>
        <w:rPr>
          <w:spacing w:val="-13"/>
        </w:rPr>
        <w:t> </w:t>
      </w:r>
      <w:r>
        <w:rPr/>
        <w:t>a</w:t>
      </w:r>
      <w:r>
        <w:rPr>
          <w:spacing w:val="-12"/>
        </w:rPr>
        <w:t> </w:t>
      </w:r>
      <w:r>
        <w:rPr/>
        <w:t>member</w:t>
      </w:r>
      <w:r>
        <w:rPr>
          <w:spacing w:val="-11"/>
        </w:rPr>
        <w:t> </w:t>
      </w:r>
      <w:r>
        <w:rPr/>
        <w:t>who</w:t>
      </w:r>
      <w:r>
        <w:rPr>
          <w:spacing w:val="-12"/>
        </w:rPr>
        <w:t> </w:t>
      </w:r>
      <w:r>
        <w:rPr/>
        <w:t>has</w:t>
      </w:r>
      <w:r>
        <w:rPr>
          <w:spacing w:val="-12"/>
        </w:rPr>
        <w:t> </w:t>
      </w:r>
      <w:r>
        <w:rPr/>
        <w:t>been</w:t>
      </w:r>
      <w:r>
        <w:rPr>
          <w:spacing w:val="-13"/>
        </w:rPr>
        <w:t> </w:t>
      </w:r>
      <w:r>
        <w:rPr/>
        <w:t>approved</w:t>
      </w:r>
      <w:r>
        <w:rPr>
          <w:spacing w:val="-12"/>
        </w:rPr>
        <w:t> </w:t>
      </w:r>
      <w:r>
        <w:rPr/>
        <w:t>for</w:t>
      </w:r>
      <w:r>
        <w:rPr>
          <w:spacing w:val="-14"/>
        </w:rPr>
        <w:t> </w:t>
      </w:r>
      <w:r>
        <w:rPr/>
        <w:t>an</w:t>
      </w:r>
      <w:r>
        <w:rPr>
          <w:spacing w:val="-12"/>
        </w:rPr>
        <w:t> </w:t>
      </w:r>
      <w:r>
        <w:rPr/>
        <w:t>expedited</w:t>
      </w:r>
      <w:r>
        <w:rPr>
          <w:spacing w:val="-13"/>
        </w:rPr>
        <w:t> </w:t>
      </w:r>
      <w:r>
        <w:rPr/>
        <w:t>transfer</w:t>
      </w:r>
      <w:r>
        <w:rPr>
          <w:spacing w:val="-11"/>
        </w:rPr>
        <w:t> </w:t>
      </w:r>
      <w:r>
        <w:rPr/>
        <w:t>has</w:t>
      </w:r>
      <w:r>
        <w:rPr>
          <w:spacing w:val="-12"/>
        </w:rPr>
        <w:t> </w:t>
      </w:r>
      <w:r>
        <w:rPr/>
        <w:t>also</w:t>
      </w:r>
      <w:r>
        <w:rPr>
          <w:spacing w:val="-12"/>
        </w:rPr>
        <w:t> </w:t>
      </w:r>
      <w:r>
        <w:rPr/>
        <w:t>undergone past disciplinary action, but the commander does not deem a separation appropriate, the losing unit commander must formally notify the gaining unit commander, in writing, of any incomplete administrative or disciplinary actions and provide a comprehensive analysis</w:t>
      </w:r>
      <w:r>
        <w:rPr>
          <w:spacing w:val="-8"/>
        </w:rPr>
        <w:t> </w:t>
      </w:r>
      <w:r>
        <w:rPr/>
        <w:t>of</w:t>
      </w:r>
      <w:r>
        <w:rPr>
          <w:spacing w:val="-8"/>
        </w:rPr>
        <w:t> </w:t>
      </w:r>
      <w:r>
        <w:rPr/>
        <w:t>the</w:t>
      </w:r>
      <w:r>
        <w:rPr>
          <w:spacing w:val="-8"/>
        </w:rPr>
        <w:t> </w:t>
      </w:r>
      <w:r>
        <w:rPr/>
        <w:t>member’s</w:t>
      </w:r>
      <w:r>
        <w:rPr>
          <w:spacing w:val="-8"/>
        </w:rPr>
        <w:t> </w:t>
      </w:r>
      <w:r>
        <w:rPr/>
        <w:t>duty</w:t>
      </w:r>
      <w:r>
        <w:rPr>
          <w:spacing w:val="-8"/>
        </w:rPr>
        <w:t> </w:t>
      </w:r>
      <w:r>
        <w:rPr/>
        <w:t>related</w:t>
      </w:r>
      <w:r>
        <w:rPr>
          <w:spacing w:val="-9"/>
        </w:rPr>
        <w:t> </w:t>
      </w:r>
      <w:r>
        <w:rPr/>
        <w:t>or</w:t>
      </w:r>
      <w:r>
        <w:rPr>
          <w:spacing w:val="-8"/>
        </w:rPr>
        <w:t> </w:t>
      </w:r>
      <w:r>
        <w:rPr/>
        <w:t>personal</w:t>
      </w:r>
      <w:r>
        <w:rPr>
          <w:spacing w:val="-8"/>
        </w:rPr>
        <w:t> </w:t>
      </w:r>
      <w:r>
        <w:rPr/>
        <w:t>problems</w:t>
      </w:r>
      <w:r>
        <w:rPr>
          <w:spacing w:val="-8"/>
        </w:rPr>
        <w:t> </w:t>
      </w:r>
      <w:r>
        <w:rPr/>
        <w:t>related</w:t>
      </w:r>
      <w:r>
        <w:rPr>
          <w:spacing w:val="-9"/>
        </w:rPr>
        <w:t> </w:t>
      </w:r>
      <w:r>
        <w:rPr/>
        <w:t>to</w:t>
      </w:r>
      <w:r>
        <w:rPr>
          <w:spacing w:val="-8"/>
        </w:rPr>
        <w:t> </w:t>
      </w:r>
      <w:r>
        <w:rPr/>
        <w:t>the</w:t>
      </w:r>
      <w:r>
        <w:rPr>
          <w:spacing w:val="-9"/>
        </w:rPr>
        <w:t> </w:t>
      </w:r>
      <w:r>
        <w:rPr/>
        <w:t>administrative</w:t>
      </w:r>
      <w:r>
        <w:rPr>
          <w:spacing w:val="-8"/>
        </w:rPr>
        <w:t> </w:t>
      </w:r>
      <w:r>
        <w:rPr/>
        <w:t>or disciplinary action. </w:t>
      </w:r>
      <w:r>
        <w:rPr>
          <w:b/>
        </w:rPr>
        <w:t>(T-3)</w:t>
      </w:r>
    </w:p>
    <w:p>
      <w:pPr>
        <w:pStyle w:val="ListParagraph"/>
        <w:numPr>
          <w:ilvl w:val="3"/>
          <w:numId w:val="18"/>
        </w:numPr>
        <w:tabs>
          <w:tab w:pos="2460" w:val="left" w:leader="none"/>
        </w:tabs>
        <w:spacing w:line="240" w:lineRule="auto" w:before="121" w:after="0"/>
        <w:ind w:left="1500" w:right="796" w:firstLine="0"/>
        <w:jc w:val="both"/>
        <w:rPr>
          <w:sz w:val="24"/>
        </w:rPr>
      </w:pPr>
      <w:r>
        <w:rPr>
          <w:sz w:val="24"/>
        </w:rPr>
        <w:t>If a member’s parent organization is relocated or deactivated after a member is reassigned</w:t>
      </w:r>
      <w:r>
        <w:rPr>
          <w:spacing w:val="-9"/>
          <w:sz w:val="24"/>
        </w:rPr>
        <w:t> </w:t>
      </w:r>
      <w:r>
        <w:rPr>
          <w:sz w:val="24"/>
        </w:rPr>
        <w:t>there</w:t>
      </w:r>
      <w:r>
        <w:rPr>
          <w:spacing w:val="-9"/>
          <w:sz w:val="24"/>
        </w:rPr>
        <w:t> </w:t>
      </w:r>
      <w:r>
        <w:rPr>
          <w:sz w:val="24"/>
        </w:rPr>
        <w:t>due</w:t>
      </w:r>
      <w:r>
        <w:rPr>
          <w:spacing w:val="-9"/>
          <w:sz w:val="24"/>
        </w:rPr>
        <w:t> </w:t>
      </w:r>
      <w:r>
        <w:rPr>
          <w:sz w:val="24"/>
        </w:rPr>
        <w:t>to</w:t>
      </w:r>
      <w:r>
        <w:rPr>
          <w:spacing w:val="-10"/>
          <w:sz w:val="24"/>
        </w:rPr>
        <w:t> </w:t>
      </w:r>
      <w:r>
        <w:rPr>
          <w:sz w:val="24"/>
        </w:rPr>
        <w:t>an</w:t>
      </w:r>
      <w:r>
        <w:rPr>
          <w:spacing w:val="-9"/>
          <w:sz w:val="24"/>
        </w:rPr>
        <w:t> </w:t>
      </w:r>
      <w:r>
        <w:rPr>
          <w:sz w:val="24"/>
        </w:rPr>
        <w:t>expedited</w:t>
      </w:r>
      <w:r>
        <w:rPr>
          <w:spacing w:val="-10"/>
          <w:sz w:val="24"/>
        </w:rPr>
        <w:t> </w:t>
      </w:r>
      <w:r>
        <w:rPr>
          <w:sz w:val="24"/>
        </w:rPr>
        <w:t>transfer</w:t>
      </w:r>
      <w:r>
        <w:rPr>
          <w:spacing w:val="-9"/>
          <w:sz w:val="24"/>
        </w:rPr>
        <w:t> </w:t>
      </w:r>
      <w:r>
        <w:rPr>
          <w:sz w:val="24"/>
        </w:rPr>
        <w:t>request,</w:t>
      </w:r>
      <w:r>
        <w:rPr>
          <w:spacing w:val="-9"/>
          <w:sz w:val="24"/>
        </w:rPr>
        <w:t> </w:t>
      </w:r>
      <w:r>
        <w:rPr>
          <w:sz w:val="24"/>
        </w:rPr>
        <w:t>the</w:t>
      </w:r>
      <w:r>
        <w:rPr>
          <w:spacing w:val="-10"/>
          <w:sz w:val="24"/>
        </w:rPr>
        <w:t> </w:t>
      </w:r>
      <w:r>
        <w:rPr>
          <w:sz w:val="24"/>
        </w:rPr>
        <w:t>member</w:t>
      </w:r>
      <w:r>
        <w:rPr>
          <w:spacing w:val="-9"/>
          <w:sz w:val="24"/>
        </w:rPr>
        <w:t> </w:t>
      </w:r>
      <w:r>
        <w:rPr>
          <w:sz w:val="24"/>
        </w:rPr>
        <w:t>should</w:t>
      </w:r>
      <w:r>
        <w:rPr>
          <w:spacing w:val="-9"/>
          <w:sz w:val="24"/>
        </w:rPr>
        <w:t> </w:t>
      </w:r>
      <w:r>
        <w:rPr>
          <w:sz w:val="24"/>
        </w:rPr>
        <w:t>be</w:t>
      </w:r>
      <w:r>
        <w:rPr>
          <w:spacing w:val="-9"/>
          <w:sz w:val="24"/>
        </w:rPr>
        <w:t> </w:t>
      </w:r>
      <w:r>
        <w:rPr>
          <w:sz w:val="24"/>
        </w:rPr>
        <w:t>considered</w:t>
      </w:r>
      <w:r>
        <w:rPr>
          <w:spacing w:val="-10"/>
          <w:sz w:val="24"/>
        </w:rPr>
        <w:t> </w:t>
      </w:r>
      <w:r>
        <w:rPr>
          <w:sz w:val="24"/>
        </w:rPr>
        <w:t>for intra-command</w:t>
      </w:r>
      <w:r>
        <w:rPr>
          <w:spacing w:val="-12"/>
          <w:sz w:val="24"/>
        </w:rPr>
        <w:t> </w:t>
      </w:r>
      <w:r>
        <w:rPr>
          <w:sz w:val="24"/>
        </w:rPr>
        <w:t>reassignment</w:t>
      </w:r>
      <w:r>
        <w:rPr>
          <w:spacing w:val="-11"/>
          <w:sz w:val="24"/>
        </w:rPr>
        <w:t> </w:t>
      </w:r>
      <w:r>
        <w:rPr>
          <w:sz w:val="24"/>
        </w:rPr>
        <w:t>to</w:t>
      </w:r>
      <w:r>
        <w:rPr>
          <w:spacing w:val="-11"/>
          <w:sz w:val="24"/>
        </w:rPr>
        <w:t> </w:t>
      </w:r>
      <w:r>
        <w:rPr>
          <w:sz w:val="24"/>
        </w:rPr>
        <w:t>another</w:t>
      </w:r>
      <w:r>
        <w:rPr>
          <w:spacing w:val="-11"/>
          <w:sz w:val="24"/>
        </w:rPr>
        <w:t> </w:t>
      </w:r>
      <w:r>
        <w:rPr>
          <w:sz w:val="24"/>
        </w:rPr>
        <w:t>organization</w:t>
      </w:r>
      <w:r>
        <w:rPr>
          <w:spacing w:val="-12"/>
          <w:sz w:val="24"/>
        </w:rPr>
        <w:t> </w:t>
      </w:r>
      <w:r>
        <w:rPr>
          <w:sz w:val="24"/>
        </w:rPr>
        <w:t>on</w:t>
      </w:r>
      <w:r>
        <w:rPr>
          <w:spacing w:val="-12"/>
          <w:sz w:val="24"/>
        </w:rPr>
        <w:t> </w:t>
      </w:r>
      <w:r>
        <w:rPr>
          <w:sz w:val="24"/>
        </w:rPr>
        <w:t>the</w:t>
      </w:r>
      <w:r>
        <w:rPr>
          <w:spacing w:val="-11"/>
          <w:sz w:val="24"/>
        </w:rPr>
        <w:t> </w:t>
      </w:r>
      <w:r>
        <w:rPr>
          <w:sz w:val="24"/>
        </w:rPr>
        <w:t>same</w:t>
      </w:r>
      <w:r>
        <w:rPr>
          <w:spacing w:val="-11"/>
          <w:sz w:val="24"/>
        </w:rPr>
        <w:t> </w:t>
      </w:r>
      <w:r>
        <w:rPr>
          <w:sz w:val="24"/>
        </w:rPr>
        <w:t>base.</w:t>
      </w:r>
      <w:r>
        <w:rPr>
          <w:spacing w:val="37"/>
          <w:sz w:val="24"/>
        </w:rPr>
        <w:t> </w:t>
      </w:r>
      <w:r>
        <w:rPr>
          <w:sz w:val="24"/>
        </w:rPr>
        <w:t>If</w:t>
      </w:r>
      <w:r>
        <w:rPr>
          <w:spacing w:val="-13"/>
          <w:sz w:val="24"/>
        </w:rPr>
        <w:t> </w:t>
      </w:r>
      <w:r>
        <w:rPr>
          <w:sz w:val="24"/>
        </w:rPr>
        <w:t>no</w:t>
      </w:r>
      <w:r>
        <w:rPr>
          <w:spacing w:val="-12"/>
          <w:sz w:val="24"/>
        </w:rPr>
        <w:t> </w:t>
      </w:r>
      <w:r>
        <w:rPr>
          <w:sz w:val="24"/>
        </w:rPr>
        <w:t>authorization for their specialty exists on base, or if the base is being deactivated, reassignment instructions will be provided by AFPC/DPFXAA.</w:t>
      </w:r>
    </w:p>
    <w:p>
      <w:pPr>
        <w:pStyle w:val="ListParagraph"/>
        <w:numPr>
          <w:ilvl w:val="3"/>
          <w:numId w:val="18"/>
        </w:numPr>
        <w:tabs>
          <w:tab w:pos="2460" w:val="left" w:leader="none"/>
        </w:tabs>
        <w:spacing w:line="240" w:lineRule="auto" w:before="120" w:after="0"/>
        <w:ind w:left="1500" w:right="797" w:firstLine="0"/>
        <w:jc w:val="both"/>
        <w:rPr>
          <w:b/>
          <w:sz w:val="24"/>
        </w:rPr>
      </w:pPr>
      <w:r>
        <w:rPr>
          <w:sz w:val="24"/>
        </w:rPr>
        <w:t>Retraining or crossflow actions will be considered as a last resort.</w:t>
      </w:r>
      <w:r>
        <w:rPr>
          <w:spacing w:val="40"/>
          <w:sz w:val="24"/>
        </w:rPr>
        <w:t> </w:t>
      </w:r>
      <w:r>
        <w:rPr>
          <w:sz w:val="24"/>
        </w:rPr>
        <w:t>The primary consideration</w:t>
      </w:r>
      <w:r>
        <w:rPr>
          <w:spacing w:val="-15"/>
          <w:sz w:val="24"/>
        </w:rPr>
        <w:t> </w:t>
      </w:r>
      <w:r>
        <w:rPr>
          <w:sz w:val="24"/>
        </w:rPr>
        <w:t>is</w:t>
      </w:r>
      <w:r>
        <w:rPr>
          <w:spacing w:val="-15"/>
          <w:sz w:val="24"/>
        </w:rPr>
        <w:t> </w:t>
      </w:r>
      <w:r>
        <w:rPr>
          <w:sz w:val="24"/>
        </w:rPr>
        <w:t>timely</w:t>
      </w:r>
      <w:r>
        <w:rPr>
          <w:spacing w:val="-15"/>
          <w:sz w:val="24"/>
        </w:rPr>
        <w:t> </w:t>
      </w:r>
      <w:r>
        <w:rPr>
          <w:sz w:val="24"/>
        </w:rPr>
        <w:t>reassignment</w:t>
      </w:r>
      <w:r>
        <w:rPr>
          <w:spacing w:val="-15"/>
          <w:sz w:val="24"/>
        </w:rPr>
        <w:t> </w:t>
      </w:r>
      <w:r>
        <w:rPr>
          <w:sz w:val="24"/>
        </w:rPr>
        <w:t>actions</w:t>
      </w:r>
      <w:r>
        <w:rPr>
          <w:spacing w:val="-15"/>
          <w:sz w:val="24"/>
        </w:rPr>
        <w:t> </w:t>
      </w:r>
      <w:r>
        <w:rPr>
          <w:sz w:val="24"/>
        </w:rPr>
        <w:t>with</w:t>
      </w:r>
      <w:r>
        <w:rPr>
          <w:spacing w:val="-15"/>
          <w:sz w:val="24"/>
        </w:rPr>
        <w:t> </w:t>
      </w:r>
      <w:r>
        <w:rPr>
          <w:sz w:val="24"/>
        </w:rPr>
        <w:t>minimal</w:t>
      </w:r>
      <w:r>
        <w:rPr>
          <w:spacing w:val="-15"/>
          <w:sz w:val="24"/>
        </w:rPr>
        <w:t> </w:t>
      </w:r>
      <w:r>
        <w:rPr>
          <w:sz w:val="24"/>
        </w:rPr>
        <w:t>disruption</w:t>
      </w:r>
      <w:r>
        <w:rPr>
          <w:spacing w:val="-15"/>
          <w:sz w:val="24"/>
        </w:rPr>
        <w:t> </w:t>
      </w:r>
      <w:r>
        <w:rPr>
          <w:sz w:val="24"/>
        </w:rPr>
        <w:t>to</w:t>
      </w:r>
      <w:r>
        <w:rPr>
          <w:spacing w:val="-15"/>
          <w:sz w:val="24"/>
        </w:rPr>
        <w:t> </w:t>
      </w:r>
      <w:r>
        <w:rPr>
          <w:sz w:val="24"/>
        </w:rPr>
        <w:t>a</w:t>
      </w:r>
      <w:r>
        <w:rPr>
          <w:spacing w:val="-15"/>
          <w:sz w:val="24"/>
        </w:rPr>
        <w:t> </w:t>
      </w:r>
      <w:r>
        <w:rPr>
          <w:sz w:val="24"/>
        </w:rPr>
        <w:t>member’s</w:t>
      </w:r>
      <w:r>
        <w:rPr>
          <w:spacing w:val="-15"/>
          <w:sz w:val="24"/>
        </w:rPr>
        <w:t> </w:t>
      </w:r>
      <w:r>
        <w:rPr>
          <w:sz w:val="24"/>
        </w:rPr>
        <w:t>career. All retraining actions will be coordinated through the AFPC Transitions, Retention and Skills Management Branch (AFPC/DP3ST).</w:t>
      </w:r>
      <w:r>
        <w:rPr>
          <w:spacing w:val="40"/>
          <w:sz w:val="24"/>
        </w:rPr>
        <w:t> </w:t>
      </w:r>
      <w:r>
        <w:rPr>
          <w:sz w:val="24"/>
        </w:rPr>
        <w:t>As a rule, reassignment into a special duty position is not considered since the selection process is under a nominative process and requires additional training.</w:t>
      </w:r>
      <w:r>
        <w:rPr>
          <w:spacing w:val="40"/>
          <w:sz w:val="24"/>
        </w:rPr>
        <w:t> </w:t>
      </w:r>
      <w:r>
        <w:rPr>
          <w:sz w:val="24"/>
        </w:rPr>
        <w:t>Additionally, when a member requires reclassification prior to expedited transfer assignment, AFPC/DPFXAA will process the reassignment action once all reclassification actions are complete. </w:t>
      </w:r>
      <w:r>
        <w:rPr>
          <w:b/>
          <w:sz w:val="24"/>
        </w:rPr>
        <w:t>(T-3)</w:t>
      </w:r>
    </w:p>
    <w:p>
      <w:pPr>
        <w:pStyle w:val="ListParagraph"/>
        <w:numPr>
          <w:ilvl w:val="3"/>
          <w:numId w:val="18"/>
        </w:numPr>
        <w:tabs>
          <w:tab w:pos="2460" w:val="left" w:leader="none"/>
        </w:tabs>
        <w:spacing w:line="240" w:lineRule="auto" w:before="120" w:after="0"/>
        <w:ind w:left="1500" w:right="799" w:firstLine="0"/>
        <w:jc w:val="both"/>
        <w:rPr>
          <w:b/>
          <w:sz w:val="24"/>
        </w:rPr>
      </w:pPr>
      <w:r>
        <w:rPr>
          <w:sz w:val="24"/>
        </w:rPr>
        <w:t>If a member submits a request for reassignment and the circumstances change prior to a final decision or the member’s departure on assignment, the member must immediately</w:t>
      </w:r>
      <w:r>
        <w:rPr>
          <w:spacing w:val="-14"/>
          <w:sz w:val="24"/>
        </w:rPr>
        <w:t> </w:t>
      </w:r>
      <w:r>
        <w:rPr>
          <w:sz w:val="24"/>
        </w:rPr>
        <w:t>inform</w:t>
      </w:r>
      <w:r>
        <w:rPr>
          <w:spacing w:val="-13"/>
          <w:sz w:val="24"/>
        </w:rPr>
        <w:t> </w:t>
      </w:r>
      <w:r>
        <w:rPr>
          <w:sz w:val="24"/>
        </w:rPr>
        <w:t>either</w:t>
      </w:r>
      <w:r>
        <w:rPr>
          <w:spacing w:val="-13"/>
          <w:sz w:val="24"/>
        </w:rPr>
        <w:t> </w:t>
      </w:r>
      <w:r>
        <w:rPr>
          <w:sz w:val="24"/>
        </w:rPr>
        <w:t>the</w:t>
      </w:r>
      <w:r>
        <w:rPr>
          <w:spacing w:val="-13"/>
          <w:sz w:val="24"/>
        </w:rPr>
        <w:t> </w:t>
      </w:r>
      <w:r>
        <w:rPr>
          <w:sz w:val="24"/>
        </w:rPr>
        <w:t>MPF</w:t>
      </w:r>
      <w:r>
        <w:rPr>
          <w:spacing w:val="-13"/>
          <w:sz w:val="24"/>
        </w:rPr>
        <w:t> </w:t>
      </w:r>
      <w:r>
        <w:rPr>
          <w:sz w:val="24"/>
        </w:rPr>
        <w:t>or</w:t>
      </w:r>
      <w:r>
        <w:rPr>
          <w:spacing w:val="-14"/>
          <w:sz w:val="24"/>
        </w:rPr>
        <w:t> </w:t>
      </w:r>
      <w:r>
        <w:rPr>
          <w:sz w:val="24"/>
        </w:rPr>
        <w:t>AFPC/DPFXAA.</w:t>
      </w:r>
      <w:r>
        <w:rPr>
          <w:spacing w:val="34"/>
          <w:sz w:val="24"/>
        </w:rPr>
        <w:t> </w:t>
      </w:r>
      <w:r>
        <w:rPr>
          <w:sz w:val="24"/>
        </w:rPr>
        <w:t>A</w:t>
      </w:r>
      <w:r>
        <w:rPr>
          <w:spacing w:val="-14"/>
          <w:sz w:val="24"/>
        </w:rPr>
        <w:t> </w:t>
      </w:r>
      <w:r>
        <w:rPr>
          <w:sz w:val="24"/>
        </w:rPr>
        <w:t>message</w:t>
      </w:r>
      <w:r>
        <w:rPr>
          <w:spacing w:val="-14"/>
          <w:sz w:val="24"/>
        </w:rPr>
        <w:t> </w:t>
      </w:r>
      <w:r>
        <w:rPr>
          <w:sz w:val="24"/>
        </w:rPr>
        <w:t>reply</w:t>
      </w:r>
      <w:r>
        <w:rPr>
          <w:spacing w:val="-15"/>
          <w:sz w:val="24"/>
        </w:rPr>
        <w:t> </w:t>
      </w:r>
      <w:r>
        <w:rPr>
          <w:sz w:val="24"/>
        </w:rPr>
        <w:t>will</w:t>
      </w:r>
      <w:r>
        <w:rPr>
          <w:spacing w:val="-12"/>
          <w:sz w:val="24"/>
        </w:rPr>
        <w:t> </w:t>
      </w:r>
      <w:r>
        <w:rPr>
          <w:sz w:val="24"/>
        </w:rPr>
        <w:t>be</w:t>
      </w:r>
      <w:r>
        <w:rPr>
          <w:spacing w:val="-13"/>
          <w:sz w:val="24"/>
        </w:rPr>
        <w:t> </w:t>
      </w:r>
      <w:r>
        <w:rPr>
          <w:sz w:val="24"/>
        </w:rPr>
        <w:t>provided with final disposition instructions</w:t>
      </w:r>
      <w:r>
        <w:rPr>
          <w:b/>
          <w:sz w:val="24"/>
        </w:rPr>
        <w:t>.</w:t>
      </w:r>
      <w:r>
        <w:rPr>
          <w:b/>
          <w:spacing w:val="40"/>
          <w:sz w:val="24"/>
        </w:rPr>
        <w:t> </w:t>
      </w:r>
      <w:r>
        <w:rPr>
          <w:sz w:val="24"/>
        </w:rPr>
        <w:t>Once a member has departed on an expedited transfer reassignment, the request can no longer be withdrawn. </w:t>
      </w:r>
      <w:r>
        <w:rPr>
          <w:b/>
          <w:sz w:val="24"/>
        </w:rPr>
        <w:t>(T-3)</w:t>
      </w:r>
    </w:p>
    <w:p>
      <w:pPr>
        <w:pStyle w:val="ListParagraph"/>
        <w:numPr>
          <w:ilvl w:val="2"/>
          <w:numId w:val="18"/>
        </w:numPr>
        <w:tabs>
          <w:tab w:pos="1920" w:val="left" w:leader="none"/>
        </w:tabs>
        <w:spacing w:line="240" w:lineRule="auto" w:before="119" w:after="0"/>
        <w:ind w:left="1920" w:right="0" w:hanging="780"/>
        <w:jc w:val="both"/>
        <w:rPr>
          <w:sz w:val="24"/>
        </w:rPr>
      </w:pPr>
      <w:r>
        <w:rPr>
          <w:sz w:val="24"/>
        </w:rPr>
        <w:t>Expedited</w:t>
      </w:r>
      <w:r>
        <w:rPr>
          <w:spacing w:val="-2"/>
          <w:sz w:val="24"/>
        </w:rPr>
        <w:t> </w:t>
      </w:r>
      <w:r>
        <w:rPr>
          <w:sz w:val="24"/>
        </w:rPr>
        <w:t>transfer for</w:t>
      </w:r>
      <w:r>
        <w:rPr>
          <w:spacing w:val="-1"/>
          <w:sz w:val="24"/>
        </w:rPr>
        <w:t> </w:t>
      </w:r>
      <w:r>
        <w:rPr>
          <w:sz w:val="24"/>
        </w:rPr>
        <w:t>AFR</w:t>
      </w:r>
      <w:r>
        <w:rPr>
          <w:spacing w:val="-1"/>
          <w:sz w:val="24"/>
        </w:rPr>
        <w:t> </w:t>
      </w:r>
      <w:r>
        <w:rPr>
          <w:sz w:val="24"/>
        </w:rPr>
        <w:t>and </w:t>
      </w:r>
      <w:r>
        <w:rPr>
          <w:spacing w:val="-4"/>
          <w:sz w:val="24"/>
        </w:rPr>
        <w:t>ANG.</w:t>
      </w:r>
    </w:p>
    <w:p>
      <w:pPr>
        <w:pStyle w:val="ListParagraph"/>
        <w:numPr>
          <w:ilvl w:val="3"/>
          <w:numId w:val="18"/>
        </w:numPr>
        <w:tabs>
          <w:tab w:pos="2460" w:val="left" w:leader="none"/>
        </w:tabs>
        <w:spacing w:line="240" w:lineRule="auto" w:before="120" w:after="0"/>
        <w:ind w:left="1500" w:right="797" w:firstLine="0"/>
        <w:jc w:val="both"/>
        <w:rPr>
          <w:b/>
          <w:sz w:val="24"/>
        </w:rPr>
      </w:pPr>
      <w:r>
        <w:rPr>
          <w:sz w:val="24"/>
        </w:rPr>
        <w:t>The victim will forward the vice wing commander’s (or equivalent) memo (the RegAF</w:t>
      </w:r>
      <w:r>
        <w:rPr>
          <w:spacing w:val="-10"/>
          <w:sz w:val="24"/>
        </w:rPr>
        <w:t> </w:t>
      </w:r>
      <w:r>
        <w:rPr>
          <w:sz w:val="24"/>
        </w:rPr>
        <w:t>vice</w:t>
      </w:r>
      <w:r>
        <w:rPr>
          <w:spacing w:val="-9"/>
          <w:sz w:val="24"/>
        </w:rPr>
        <w:t> </w:t>
      </w:r>
      <w:r>
        <w:rPr>
          <w:sz w:val="24"/>
        </w:rPr>
        <w:t>wing</w:t>
      </w:r>
      <w:r>
        <w:rPr>
          <w:spacing w:val="-9"/>
          <w:sz w:val="24"/>
        </w:rPr>
        <w:t> </w:t>
      </w:r>
      <w:r>
        <w:rPr>
          <w:sz w:val="24"/>
        </w:rPr>
        <w:t>commander</w:t>
      </w:r>
      <w:r>
        <w:rPr>
          <w:spacing w:val="-9"/>
          <w:sz w:val="24"/>
        </w:rPr>
        <w:t> </w:t>
      </w:r>
      <w:r>
        <w:rPr>
          <w:sz w:val="24"/>
        </w:rPr>
        <w:t>for</w:t>
      </w:r>
      <w:r>
        <w:rPr>
          <w:spacing w:val="-10"/>
          <w:sz w:val="24"/>
        </w:rPr>
        <w:t> </w:t>
      </w:r>
      <w:r>
        <w:rPr>
          <w:sz w:val="24"/>
        </w:rPr>
        <w:t>IR),</w:t>
      </w:r>
      <w:r>
        <w:rPr>
          <w:spacing w:val="-9"/>
          <w:sz w:val="24"/>
        </w:rPr>
        <w:t> </w:t>
      </w:r>
      <w:r>
        <w:rPr>
          <w:sz w:val="24"/>
        </w:rPr>
        <w:t>along</w:t>
      </w:r>
      <w:r>
        <w:rPr>
          <w:spacing w:val="-9"/>
          <w:sz w:val="24"/>
        </w:rPr>
        <w:t> </w:t>
      </w:r>
      <w:r>
        <w:rPr>
          <w:sz w:val="24"/>
        </w:rPr>
        <w:t>with</w:t>
      </w:r>
      <w:r>
        <w:rPr>
          <w:spacing w:val="-10"/>
          <w:sz w:val="24"/>
        </w:rPr>
        <w:t> </w:t>
      </w:r>
      <w:r>
        <w:rPr>
          <w:sz w:val="24"/>
        </w:rPr>
        <w:t>the</w:t>
      </w:r>
      <w:r>
        <w:rPr>
          <w:spacing w:val="-9"/>
          <w:sz w:val="24"/>
        </w:rPr>
        <w:t> </w:t>
      </w:r>
      <w:r>
        <w:rPr>
          <w:sz w:val="24"/>
        </w:rPr>
        <w:t>expedited</w:t>
      </w:r>
      <w:r>
        <w:rPr>
          <w:spacing w:val="-9"/>
          <w:sz w:val="24"/>
        </w:rPr>
        <w:t> </w:t>
      </w:r>
      <w:r>
        <w:rPr>
          <w:sz w:val="24"/>
        </w:rPr>
        <w:t>transfer</w:t>
      </w:r>
      <w:r>
        <w:rPr>
          <w:spacing w:val="-9"/>
          <w:sz w:val="24"/>
        </w:rPr>
        <w:t> </w:t>
      </w:r>
      <w:r>
        <w:rPr>
          <w:sz w:val="24"/>
        </w:rPr>
        <w:t>application</w:t>
      </w:r>
      <w:r>
        <w:rPr>
          <w:spacing w:val="-9"/>
          <w:sz w:val="24"/>
        </w:rPr>
        <w:t> </w:t>
      </w:r>
      <w:r>
        <w:rPr>
          <w:sz w:val="24"/>
        </w:rPr>
        <w:t>and</w:t>
      </w:r>
      <w:r>
        <w:rPr>
          <w:spacing w:val="-9"/>
          <w:sz w:val="24"/>
        </w:rPr>
        <w:t> </w:t>
      </w:r>
      <w:r>
        <w:rPr>
          <w:sz w:val="24"/>
        </w:rPr>
        <w:t>all documents</w:t>
      </w:r>
      <w:r>
        <w:rPr>
          <w:spacing w:val="-13"/>
          <w:sz w:val="24"/>
        </w:rPr>
        <w:t> </w:t>
      </w:r>
      <w:r>
        <w:rPr>
          <w:sz w:val="24"/>
        </w:rPr>
        <w:t>related</w:t>
      </w:r>
      <w:r>
        <w:rPr>
          <w:spacing w:val="-13"/>
          <w:sz w:val="24"/>
        </w:rPr>
        <w:t> </w:t>
      </w:r>
      <w:r>
        <w:rPr>
          <w:sz w:val="24"/>
        </w:rPr>
        <w:t>to</w:t>
      </w:r>
      <w:r>
        <w:rPr>
          <w:spacing w:val="-13"/>
          <w:sz w:val="24"/>
        </w:rPr>
        <w:t> </w:t>
      </w:r>
      <w:r>
        <w:rPr>
          <w:sz w:val="24"/>
        </w:rPr>
        <w:t>the</w:t>
      </w:r>
      <w:r>
        <w:rPr>
          <w:spacing w:val="-14"/>
          <w:sz w:val="24"/>
        </w:rPr>
        <w:t> </w:t>
      </w:r>
      <w:r>
        <w:rPr>
          <w:sz w:val="24"/>
        </w:rPr>
        <w:t>expedited</w:t>
      </w:r>
      <w:r>
        <w:rPr>
          <w:spacing w:val="-14"/>
          <w:sz w:val="24"/>
        </w:rPr>
        <w:t> </w:t>
      </w:r>
      <w:r>
        <w:rPr>
          <w:sz w:val="24"/>
        </w:rPr>
        <w:t>transfer</w:t>
      </w:r>
      <w:r>
        <w:rPr>
          <w:spacing w:val="-14"/>
          <w:sz w:val="24"/>
        </w:rPr>
        <w:t> </w:t>
      </w:r>
      <w:r>
        <w:rPr>
          <w:sz w:val="24"/>
        </w:rPr>
        <w:t>(to</w:t>
      </w:r>
      <w:r>
        <w:rPr>
          <w:spacing w:val="-14"/>
          <w:sz w:val="24"/>
        </w:rPr>
        <w:t> </w:t>
      </w:r>
      <w:r>
        <w:rPr>
          <w:sz w:val="24"/>
        </w:rPr>
        <w:t>include</w:t>
      </w:r>
      <w:r>
        <w:rPr>
          <w:spacing w:val="-12"/>
          <w:sz w:val="24"/>
        </w:rPr>
        <w:t> </w:t>
      </w:r>
      <w:r>
        <w:rPr>
          <w:sz w:val="24"/>
        </w:rPr>
        <w:t>the</w:t>
      </w:r>
      <w:r>
        <w:rPr>
          <w:spacing w:val="-13"/>
          <w:sz w:val="24"/>
        </w:rPr>
        <w:t> </w:t>
      </w:r>
      <w:r>
        <w:rPr>
          <w:sz w:val="24"/>
        </w:rPr>
        <w:t>EFMP</w:t>
      </w:r>
      <w:r>
        <w:rPr>
          <w:spacing w:val="-14"/>
          <w:sz w:val="24"/>
        </w:rPr>
        <w:t> </w:t>
      </w:r>
      <w:r>
        <w:rPr>
          <w:sz w:val="24"/>
        </w:rPr>
        <w:t>and</w:t>
      </w:r>
      <w:r>
        <w:rPr>
          <w:spacing w:val="-13"/>
          <w:sz w:val="24"/>
        </w:rPr>
        <w:t> </w:t>
      </w:r>
      <w:r>
        <w:rPr>
          <w:sz w:val="24"/>
        </w:rPr>
        <w:t>other</w:t>
      </w:r>
      <w:r>
        <w:rPr>
          <w:spacing w:val="-13"/>
          <w:sz w:val="24"/>
        </w:rPr>
        <w:t> </w:t>
      </w:r>
      <w:r>
        <w:rPr>
          <w:sz w:val="24"/>
        </w:rPr>
        <w:t>applicable</w:t>
      </w:r>
      <w:r>
        <w:rPr>
          <w:spacing w:val="-14"/>
          <w:sz w:val="24"/>
        </w:rPr>
        <w:t> </w:t>
      </w:r>
      <w:r>
        <w:rPr>
          <w:sz w:val="24"/>
        </w:rPr>
        <w:t>PCS documentation) to their unit commander or RIO Det/CC. </w:t>
      </w:r>
      <w:r>
        <w:rPr>
          <w:b/>
          <w:sz w:val="24"/>
        </w:rPr>
        <w:t>(T-3) </w:t>
      </w:r>
      <w:r>
        <w:rPr>
          <w:sz w:val="24"/>
        </w:rPr>
        <w:t>Upon receipt of an expedited transfer request from the victim whose qualifying event occurred in the line of duty, the member’s current unit commander will assist in fulfilling the member’s reassignment request. </w:t>
      </w:r>
      <w:r>
        <w:rPr>
          <w:b/>
          <w:sz w:val="24"/>
        </w:rPr>
        <w:t>(T-3) </w:t>
      </w:r>
      <w:r>
        <w:rPr>
          <w:sz w:val="24"/>
        </w:rPr>
        <w:t>Reassignments within the ANG are subject to provisions of Chief National Guard Manual CNGBM 1300.04, </w:t>
      </w:r>
      <w:r>
        <w:rPr>
          <w:i/>
          <w:sz w:val="24"/>
        </w:rPr>
        <w:t>National Guard Expedited Transfer</w:t>
      </w:r>
      <w:r>
        <w:rPr>
          <w:i/>
          <w:sz w:val="24"/>
        </w:rPr>
        <w:t> Program for Members with Unrestricted Reports of Sexual Assault</w:t>
      </w:r>
      <w:r>
        <w:rPr>
          <w:sz w:val="24"/>
        </w:rPr>
        <w:t>.</w:t>
      </w:r>
      <w:r>
        <w:rPr>
          <w:spacing w:val="40"/>
          <w:sz w:val="24"/>
        </w:rPr>
        <w:t> </w:t>
      </w:r>
      <w:r>
        <w:rPr>
          <w:sz w:val="24"/>
        </w:rPr>
        <w:t>ARC members assigned on temporary active-duty orders away from home station who desire expedited transfer from their temporary duty location will submit their request to the commander of the unit to which they are providing support. </w:t>
      </w:r>
      <w:r>
        <w:rPr>
          <w:b/>
          <w:sz w:val="24"/>
        </w:rPr>
        <w:t>(T-3)</w:t>
      </w:r>
    </w:p>
    <w:p>
      <w:pPr>
        <w:pStyle w:val="ListParagraph"/>
        <w:numPr>
          <w:ilvl w:val="3"/>
          <w:numId w:val="18"/>
        </w:numPr>
        <w:tabs>
          <w:tab w:pos="2460" w:val="left" w:leader="none"/>
        </w:tabs>
        <w:spacing w:line="240" w:lineRule="auto" w:before="121" w:after="0"/>
        <w:ind w:left="1500" w:right="800" w:firstLine="0"/>
        <w:jc w:val="both"/>
        <w:rPr>
          <w:sz w:val="24"/>
        </w:rPr>
      </w:pPr>
      <w:r>
        <w:rPr>
          <w:sz w:val="24"/>
        </w:rPr>
        <w:t>Depending on the type of reassignment requested, in addition to the losing unit commander, other parties involved in the reassignment process may include gaining commander, recruiter, Wing AGR Program Manager, RIO Det CCs, AFPC, ARPC, Host Aviation Resource Management, Functional Area Manager (FAM)/Career Functional Manager (CFM), Senior Officer and Special Programs Support Branch, TAG etc.</w:t>
      </w:r>
      <w:r>
        <w:rPr>
          <w:spacing w:val="40"/>
          <w:sz w:val="24"/>
        </w:rPr>
        <w:t> </w:t>
      </w:r>
      <w:r>
        <w:rPr>
          <w:sz w:val="24"/>
        </w:rPr>
        <w:t>For Guard</w:t>
      </w:r>
      <w:r>
        <w:rPr>
          <w:spacing w:val="-4"/>
          <w:sz w:val="24"/>
        </w:rPr>
        <w:t> </w:t>
      </w:r>
      <w:r>
        <w:rPr>
          <w:sz w:val="24"/>
        </w:rPr>
        <w:t>general</w:t>
      </w:r>
      <w:r>
        <w:rPr>
          <w:spacing w:val="-2"/>
          <w:sz w:val="24"/>
        </w:rPr>
        <w:t> </w:t>
      </w:r>
      <w:r>
        <w:rPr>
          <w:sz w:val="24"/>
        </w:rPr>
        <w:t>officers</w:t>
      </w:r>
      <w:r>
        <w:rPr>
          <w:spacing w:val="-2"/>
          <w:sz w:val="24"/>
        </w:rPr>
        <w:t> </w:t>
      </w:r>
      <w:r>
        <w:rPr>
          <w:sz w:val="24"/>
        </w:rPr>
        <w:t>or</w:t>
      </w:r>
      <w:r>
        <w:rPr>
          <w:spacing w:val="-2"/>
          <w:sz w:val="24"/>
        </w:rPr>
        <w:t> </w:t>
      </w:r>
      <w:r>
        <w:rPr>
          <w:sz w:val="24"/>
        </w:rPr>
        <w:t>colonels</w:t>
      </w:r>
      <w:r>
        <w:rPr>
          <w:spacing w:val="-1"/>
          <w:sz w:val="24"/>
        </w:rPr>
        <w:t> </w:t>
      </w:r>
      <w:r>
        <w:rPr>
          <w:sz w:val="24"/>
        </w:rPr>
        <w:t>assigned</w:t>
      </w:r>
      <w:r>
        <w:rPr>
          <w:spacing w:val="-1"/>
          <w:sz w:val="24"/>
        </w:rPr>
        <w:t> </w:t>
      </w:r>
      <w:r>
        <w:rPr>
          <w:sz w:val="24"/>
        </w:rPr>
        <w:t>to</w:t>
      </w:r>
      <w:r>
        <w:rPr>
          <w:spacing w:val="-3"/>
          <w:sz w:val="24"/>
        </w:rPr>
        <w:t> </w:t>
      </w:r>
      <w:r>
        <w:rPr>
          <w:sz w:val="24"/>
        </w:rPr>
        <w:t>general</w:t>
      </w:r>
      <w:r>
        <w:rPr>
          <w:spacing w:val="-1"/>
          <w:sz w:val="24"/>
        </w:rPr>
        <w:t> </w:t>
      </w:r>
      <w:r>
        <w:rPr>
          <w:sz w:val="24"/>
        </w:rPr>
        <w:t>officer</w:t>
      </w:r>
      <w:r>
        <w:rPr>
          <w:spacing w:val="-3"/>
          <w:sz w:val="24"/>
        </w:rPr>
        <w:t> </w:t>
      </w:r>
      <w:r>
        <w:rPr>
          <w:sz w:val="24"/>
        </w:rPr>
        <w:t>positions,</w:t>
      </w:r>
      <w:r>
        <w:rPr>
          <w:spacing w:val="-2"/>
          <w:sz w:val="24"/>
        </w:rPr>
        <w:t> </w:t>
      </w:r>
      <w:r>
        <w:rPr>
          <w:sz w:val="24"/>
        </w:rPr>
        <w:t>expedited</w:t>
      </w:r>
      <w:r>
        <w:rPr>
          <w:spacing w:val="-3"/>
          <w:sz w:val="24"/>
        </w:rPr>
        <w:t> </w:t>
      </w:r>
      <w:r>
        <w:rPr>
          <w:spacing w:val="-2"/>
          <w:sz w:val="24"/>
        </w:rPr>
        <w:t>transfer</w:t>
      </w:r>
    </w:p>
    <w:p>
      <w:pPr>
        <w:spacing w:after="0" w:line="240" w:lineRule="auto"/>
        <w:jc w:val="both"/>
        <w:rPr>
          <w:sz w:val="24"/>
        </w:rPr>
        <w:sectPr>
          <w:pgSz w:w="12240" w:h="15840"/>
          <w:pgMar w:header="731" w:footer="0" w:top="1380" w:bottom="280" w:left="660" w:right="640"/>
        </w:sectPr>
      </w:pPr>
    </w:p>
    <w:p>
      <w:pPr>
        <w:pStyle w:val="BodyText"/>
        <w:spacing w:before="96"/>
        <w:ind w:right="798"/>
      </w:pPr>
      <w:r>
        <w:rPr/>
        <w:t>reassignment location will be determined by NGB-SL and for Reserve general officers or colonels</w:t>
      </w:r>
      <w:r>
        <w:rPr>
          <w:spacing w:val="-15"/>
        </w:rPr>
        <w:t> </w:t>
      </w:r>
      <w:r>
        <w:rPr/>
        <w:t>assigned</w:t>
      </w:r>
      <w:r>
        <w:rPr>
          <w:spacing w:val="-15"/>
        </w:rPr>
        <w:t> </w:t>
      </w:r>
      <w:r>
        <w:rPr/>
        <w:t>to</w:t>
      </w:r>
      <w:r>
        <w:rPr>
          <w:spacing w:val="-15"/>
        </w:rPr>
        <w:t> </w:t>
      </w:r>
      <w:r>
        <w:rPr/>
        <w:t>general</w:t>
      </w:r>
      <w:r>
        <w:rPr>
          <w:spacing w:val="-15"/>
        </w:rPr>
        <w:t> </w:t>
      </w:r>
      <w:r>
        <w:rPr/>
        <w:t>officer</w:t>
      </w:r>
      <w:r>
        <w:rPr>
          <w:spacing w:val="-15"/>
        </w:rPr>
        <w:t> </w:t>
      </w:r>
      <w:r>
        <w:rPr/>
        <w:t>positions,</w:t>
      </w:r>
      <w:r>
        <w:rPr>
          <w:spacing w:val="-15"/>
        </w:rPr>
        <w:t> </w:t>
      </w:r>
      <w:r>
        <w:rPr/>
        <w:t>expedited</w:t>
      </w:r>
      <w:r>
        <w:rPr>
          <w:spacing w:val="-15"/>
        </w:rPr>
        <w:t> </w:t>
      </w:r>
      <w:r>
        <w:rPr/>
        <w:t>transfer</w:t>
      </w:r>
      <w:r>
        <w:rPr>
          <w:spacing w:val="-15"/>
        </w:rPr>
        <w:t> </w:t>
      </w:r>
      <w:r>
        <w:rPr/>
        <w:t>reassignment</w:t>
      </w:r>
      <w:r>
        <w:rPr>
          <w:spacing w:val="-15"/>
        </w:rPr>
        <w:t> </w:t>
      </w:r>
      <w:r>
        <w:rPr/>
        <w:t>location</w:t>
      </w:r>
      <w:r>
        <w:rPr>
          <w:spacing w:val="-15"/>
        </w:rPr>
        <w:t> </w:t>
      </w:r>
      <w:r>
        <w:rPr/>
        <w:t>will be determined by AF/REG.</w:t>
      </w:r>
    </w:p>
    <w:p>
      <w:pPr>
        <w:pStyle w:val="ListParagraph"/>
        <w:numPr>
          <w:ilvl w:val="3"/>
          <w:numId w:val="18"/>
        </w:numPr>
        <w:tabs>
          <w:tab w:pos="2460" w:val="left" w:leader="none"/>
        </w:tabs>
        <w:spacing w:line="240" w:lineRule="auto" w:before="121" w:after="0"/>
        <w:ind w:left="1500" w:right="801" w:firstLine="0"/>
        <w:jc w:val="both"/>
        <w:rPr>
          <w:sz w:val="24"/>
        </w:rPr>
      </w:pPr>
      <w:r>
        <w:rPr>
          <w:sz w:val="24"/>
        </w:rPr>
        <w:t>Unit Commanders, or RIO Det/CC, will assist members electing reassignment with the following options:</w:t>
      </w:r>
    </w:p>
    <w:p>
      <w:pPr>
        <w:pStyle w:val="ListParagraph"/>
        <w:numPr>
          <w:ilvl w:val="4"/>
          <w:numId w:val="18"/>
        </w:numPr>
        <w:tabs>
          <w:tab w:pos="3000" w:val="left" w:leader="none"/>
        </w:tabs>
        <w:spacing w:line="240" w:lineRule="auto" w:before="120" w:after="0"/>
        <w:ind w:left="1860" w:right="799" w:firstLine="0"/>
        <w:jc w:val="both"/>
        <w:rPr>
          <w:sz w:val="24"/>
        </w:rPr>
      </w:pPr>
      <w:r>
        <w:rPr>
          <w:sz w:val="24"/>
        </w:rPr>
        <w:t>Reassignment</w:t>
      </w:r>
      <w:r>
        <w:rPr>
          <w:spacing w:val="-13"/>
          <w:sz w:val="24"/>
        </w:rPr>
        <w:t> </w:t>
      </w:r>
      <w:r>
        <w:rPr>
          <w:sz w:val="24"/>
        </w:rPr>
        <w:t>of</w:t>
      </w:r>
      <w:r>
        <w:rPr>
          <w:spacing w:val="-13"/>
          <w:sz w:val="24"/>
        </w:rPr>
        <w:t> </w:t>
      </w:r>
      <w:r>
        <w:rPr>
          <w:sz w:val="24"/>
        </w:rPr>
        <w:t>the</w:t>
      </w:r>
      <w:r>
        <w:rPr>
          <w:spacing w:val="-14"/>
          <w:sz w:val="24"/>
        </w:rPr>
        <w:t> </w:t>
      </w:r>
      <w:r>
        <w:rPr>
          <w:sz w:val="24"/>
        </w:rPr>
        <w:t>member</w:t>
      </w:r>
      <w:r>
        <w:rPr>
          <w:spacing w:val="-13"/>
          <w:sz w:val="24"/>
        </w:rPr>
        <w:t> </w:t>
      </w:r>
      <w:r>
        <w:rPr>
          <w:sz w:val="24"/>
        </w:rPr>
        <w:t>by</w:t>
      </w:r>
      <w:r>
        <w:rPr>
          <w:spacing w:val="-13"/>
          <w:sz w:val="24"/>
        </w:rPr>
        <w:t> </w:t>
      </w:r>
      <w:r>
        <w:rPr>
          <w:sz w:val="24"/>
        </w:rPr>
        <w:t>USAF</w:t>
      </w:r>
      <w:r>
        <w:rPr>
          <w:spacing w:val="-14"/>
          <w:sz w:val="24"/>
        </w:rPr>
        <w:t> </w:t>
      </w:r>
      <w:r>
        <w:rPr>
          <w:sz w:val="24"/>
        </w:rPr>
        <w:t>to</w:t>
      </w:r>
      <w:r>
        <w:rPr>
          <w:spacing w:val="-13"/>
          <w:sz w:val="24"/>
        </w:rPr>
        <w:t> </w:t>
      </w:r>
      <w:r>
        <w:rPr>
          <w:sz w:val="24"/>
        </w:rPr>
        <w:t>another</w:t>
      </w:r>
      <w:r>
        <w:rPr>
          <w:spacing w:val="-13"/>
          <w:sz w:val="24"/>
        </w:rPr>
        <w:t> </w:t>
      </w:r>
      <w:r>
        <w:rPr>
          <w:sz w:val="24"/>
        </w:rPr>
        <w:t>location</w:t>
      </w:r>
      <w:r>
        <w:rPr>
          <w:spacing w:val="-14"/>
          <w:sz w:val="24"/>
        </w:rPr>
        <w:t> </w:t>
      </w:r>
      <w:r>
        <w:rPr>
          <w:sz w:val="24"/>
        </w:rPr>
        <w:t>if</w:t>
      </w:r>
      <w:r>
        <w:rPr>
          <w:spacing w:val="-13"/>
          <w:sz w:val="24"/>
        </w:rPr>
        <w:t> </w:t>
      </w:r>
      <w:r>
        <w:rPr>
          <w:sz w:val="24"/>
        </w:rPr>
        <w:t>the</w:t>
      </w:r>
      <w:r>
        <w:rPr>
          <w:spacing w:val="-13"/>
          <w:sz w:val="24"/>
        </w:rPr>
        <w:t> </w:t>
      </w:r>
      <w:r>
        <w:rPr>
          <w:sz w:val="24"/>
        </w:rPr>
        <w:t>qualifying event occurred while the victim was performing Active Duty Other than for Training. </w:t>
      </w:r>
      <w:r>
        <w:rPr>
          <w:b/>
          <w:sz w:val="24"/>
        </w:rPr>
        <w:t>(T-3) </w:t>
      </w:r>
      <w:r>
        <w:rPr>
          <w:sz w:val="24"/>
        </w:rPr>
        <w:t>The member may also be returned to the home unit of assignment with the member’s consent.</w:t>
      </w:r>
    </w:p>
    <w:p>
      <w:pPr>
        <w:pStyle w:val="ListParagraph"/>
        <w:numPr>
          <w:ilvl w:val="4"/>
          <w:numId w:val="18"/>
        </w:numPr>
        <w:tabs>
          <w:tab w:pos="3000" w:val="left" w:leader="none"/>
        </w:tabs>
        <w:spacing w:line="240" w:lineRule="auto" w:before="120" w:after="0"/>
        <w:ind w:left="1860" w:right="799" w:firstLine="0"/>
        <w:jc w:val="both"/>
        <w:rPr>
          <w:sz w:val="24"/>
        </w:rPr>
      </w:pPr>
      <w:r>
        <w:rPr>
          <w:sz w:val="24"/>
        </w:rPr>
        <w:t>Rescheduling or Excusal from Training.</w:t>
      </w:r>
      <w:r>
        <w:rPr>
          <w:spacing w:val="40"/>
          <w:sz w:val="24"/>
        </w:rPr>
        <w:t> </w:t>
      </w:r>
      <w:r>
        <w:rPr>
          <w:sz w:val="24"/>
        </w:rPr>
        <w:t>A unit commander may approve rescheduling or excusal from training, allow training with a different unit in the home duty location, or consider allowing temporarily or permanently separate training on different weekends or times (where possible) from the alleged offender if the wing is capable to support and provide training with proper staffing, i.e., fulltime AGR or technician assigned within the work center.</w:t>
      </w:r>
    </w:p>
    <w:p>
      <w:pPr>
        <w:pStyle w:val="ListParagraph"/>
        <w:numPr>
          <w:ilvl w:val="4"/>
          <w:numId w:val="18"/>
        </w:numPr>
        <w:tabs>
          <w:tab w:pos="3000" w:val="left" w:leader="none"/>
        </w:tabs>
        <w:spacing w:line="240" w:lineRule="auto" w:before="120" w:after="0"/>
        <w:ind w:left="1860" w:right="801" w:firstLine="0"/>
        <w:jc w:val="both"/>
        <w:rPr>
          <w:b/>
          <w:sz w:val="24"/>
        </w:rPr>
      </w:pPr>
      <w:r>
        <w:rPr>
          <w:sz w:val="24"/>
        </w:rPr>
        <w:t>Reassignment within the member’s unit.</w:t>
      </w:r>
      <w:r>
        <w:rPr>
          <w:spacing w:val="40"/>
          <w:sz w:val="24"/>
        </w:rPr>
        <w:t> </w:t>
      </w:r>
      <w:r>
        <w:rPr>
          <w:sz w:val="24"/>
        </w:rPr>
        <w:t>Unit Commander may approve reassignment action.</w:t>
      </w:r>
      <w:r>
        <w:rPr>
          <w:spacing w:val="40"/>
          <w:sz w:val="24"/>
        </w:rPr>
        <w:t> </w:t>
      </w:r>
      <w:r>
        <w:rPr>
          <w:sz w:val="24"/>
        </w:rPr>
        <w:t>Assignment outside of an awarded AFSC</w:t>
      </w:r>
      <w:r>
        <w:rPr>
          <w:spacing w:val="-1"/>
          <w:sz w:val="24"/>
        </w:rPr>
        <w:t> </w:t>
      </w:r>
      <w:r>
        <w:rPr>
          <w:sz w:val="24"/>
        </w:rPr>
        <w:t>will require entry into retraining.</w:t>
      </w:r>
      <w:r>
        <w:rPr>
          <w:spacing w:val="40"/>
          <w:sz w:val="24"/>
        </w:rPr>
        <w:t> </w:t>
      </w:r>
      <w:r>
        <w:rPr>
          <w:sz w:val="24"/>
        </w:rPr>
        <w:t>Excess or overgrade assignment is authorized for up to 24 months. </w:t>
      </w:r>
      <w:r>
        <w:rPr>
          <w:b/>
          <w:sz w:val="24"/>
        </w:rPr>
        <w:t>(T-3)</w:t>
      </w:r>
    </w:p>
    <w:p>
      <w:pPr>
        <w:pStyle w:val="ListParagraph"/>
        <w:numPr>
          <w:ilvl w:val="4"/>
          <w:numId w:val="18"/>
        </w:numPr>
        <w:tabs>
          <w:tab w:pos="3000" w:val="left" w:leader="none"/>
        </w:tabs>
        <w:spacing w:line="240" w:lineRule="auto" w:before="120" w:after="0"/>
        <w:ind w:left="1860" w:right="800" w:firstLine="0"/>
        <w:jc w:val="both"/>
        <w:rPr>
          <w:b/>
          <w:sz w:val="24"/>
        </w:rPr>
      </w:pPr>
      <w:r>
        <w:rPr>
          <w:sz w:val="24"/>
        </w:rPr>
        <w:t>Reassignment within assigned wing. Reassignment of a member between units serviced by the same FSS must have the concurrence of both gaining and losing unit commanders. </w:t>
      </w:r>
      <w:r>
        <w:rPr>
          <w:b/>
          <w:sz w:val="24"/>
        </w:rPr>
        <w:t>(T-3) </w:t>
      </w:r>
      <w:r>
        <w:rPr>
          <w:sz w:val="24"/>
        </w:rPr>
        <w:t>Member’s Commander contacts the Wing Recruiting office for assistance in locating available positions.</w:t>
      </w:r>
      <w:r>
        <w:rPr>
          <w:spacing w:val="40"/>
          <w:sz w:val="24"/>
        </w:rPr>
        <w:t> </w:t>
      </w:r>
      <w:r>
        <w:rPr>
          <w:sz w:val="24"/>
        </w:rPr>
        <w:t>Gaining commander </w:t>
      </w:r>
      <w:r>
        <w:rPr>
          <w:sz w:val="24"/>
        </w:rPr>
        <w:t>initiates reassignment documentation in accordance with FSS requirements. Excess or overgrade assignment is authorized for up to 24 months. </w:t>
      </w:r>
      <w:r>
        <w:rPr>
          <w:b/>
          <w:sz w:val="24"/>
        </w:rPr>
        <w:t>(T-3)</w:t>
      </w:r>
    </w:p>
    <w:p>
      <w:pPr>
        <w:pStyle w:val="ListParagraph"/>
        <w:numPr>
          <w:ilvl w:val="4"/>
          <w:numId w:val="18"/>
        </w:numPr>
        <w:tabs>
          <w:tab w:pos="3000" w:val="left" w:leader="none"/>
        </w:tabs>
        <w:spacing w:line="240" w:lineRule="auto" w:before="119" w:after="0"/>
        <w:ind w:left="1860" w:right="800" w:firstLine="0"/>
        <w:jc w:val="both"/>
        <w:rPr>
          <w:b/>
          <w:sz w:val="24"/>
        </w:rPr>
      </w:pPr>
      <w:r>
        <w:rPr>
          <w:sz w:val="24"/>
        </w:rPr>
        <w:t>Reassignment within Current State (ANG only).</w:t>
      </w:r>
      <w:r>
        <w:rPr>
          <w:spacing w:val="40"/>
          <w:sz w:val="24"/>
        </w:rPr>
        <w:t> </w:t>
      </w:r>
      <w:r>
        <w:rPr>
          <w:sz w:val="24"/>
        </w:rPr>
        <w:t>Reassignment of a member</w:t>
      </w:r>
      <w:r>
        <w:rPr>
          <w:spacing w:val="-14"/>
          <w:sz w:val="24"/>
        </w:rPr>
        <w:t> </w:t>
      </w:r>
      <w:r>
        <w:rPr>
          <w:sz w:val="24"/>
        </w:rPr>
        <w:t>between</w:t>
      </w:r>
      <w:r>
        <w:rPr>
          <w:spacing w:val="-14"/>
          <w:sz w:val="24"/>
        </w:rPr>
        <w:t> </w:t>
      </w:r>
      <w:r>
        <w:rPr>
          <w:sz w:val="24"/>
        </w:rPr>
        <w:t>units</w:t>
      </w:r>
      <w:r>
        <w:rPr>
          <w:spacing w:val="-14"/>
          <w:sz w:val="24"/>
        </w:rPr>
        <w:t> </w:t>
      </w:r>
      <w:r>
        <w:rPr>
          <w:sz w:val="24"/>
        </w:rPr>
        <w:t>located</w:t>
      </w:r>
      <w:r>
        <w:rPr>
          <w:spacing w:val="-14"/>
          <w:sz w:val="24"/>
        </w:rPr>
        <w:t> </w:t>
      </w:r>
      <w:r>
        <w:rPr>
          <w:sz w:val="24"/>
        </w:rPr>
        <w:t>within</w:t>
      </w:r>
      <w:r>
        <w:rPr>
          <w:spacing w:val="-15"/>
          <w:sz w:val="24"/>
        </w:rPr>
        <w:t> </w:t>
      </w:r>
      <w:r>
        <w:rPr>
          <w:sz w:val="24"/>
        </w:rPr>
        <w:t>the</w:t>
      </w:r>
      <w:r>
        <w:rPr>
          <w:spacing w:val="-14"/>
          <w:sz w:val="24"/>
        </w:rPr>
        <w:t> </w:t>
      </w:r>
      <w:r>
        <w:rPr>
          <w:sz w:val="24"/>
        </w:rPr>
        <w:t>same</w:t>
      </w:r>
      <w:r>
        <w:rPr>
          <w:spacing w:val="-14"/>
          <w:sz w:val="24"/>
        </w:rPr>
        <w:t> </w:t>
      </w:r>
      <w:r>
        <w:rPr>
          <w:sz w:val="24"/>
        </w:rPr>
        <w:t>State</w:t>
      </w:r>
      <w:r>
        <w:rPr>
          <w:spacing w:val="-15"/>
          <w:sz w:val="24"/>
        </w:rPr>
        <w:t> </w:t>
      </w:r>
      <w:r>
        <w:rPr>
          <w:sz w:val="24"/>
        </w:rPr>
        <w:t>must</w:t>
      </w:r>
      <w:r>
        <w:rPr>
          <w:spacing w:val="-13"/>
          <w:sz w:val="24"/>
        </w:rPr>
        <w:t> </w:t>
      </w:r>
      <w:r>
        <w:rPr>
          <w:sz w:val="24"/>
        </w:rPr>
        <w:t>have</w:t>
      </w:r>
      <w:r>
        <w:rPr>
          <w:spacing w:val="-14"/>
          <w:sz w:val="24"/>
        </w:rPr>
        <w:t> </w:t>
      </w:r>
      <w:r>
        <w:rPr>
          <w:sz w:val="24"/>
        </w:rPr>
        <w:t>the</w:t>
      </w:r>
      <w:r>
        <w:rPr>
          <w:spacing w:val="-14"/>
          <w:sz w:val="24"/>
        </w:rPr>
        <w:t> </w:t>
      </w:r>
      <w:r>
        <w:rPr>
          <w:sz w:val="24"/>
        </w:rPr>
        <w:t>concurrence</w:t>
      </w:r>
      <w:r>
        <w:rPr>
          <w:spacing w:val="-14"/>
          <w:sz w:val="24"/>
        </w:rPr>
        <w:t> </w:t>
      </w:r>
      <w:r>
        <w:rPr>
          <w:sz w:val="24"/>
        </w:rPr>
        <w:t>of</w:t>
      </w:r>
      <w:r>
        <w:rPr>
          <w:spacing w:val="-14"/>
          <w:sz w:val="24"/>
        </w:rPr>
        <w:t> </w:t>
      </w:r>
      <w:r>
        <w:rPr>
          <w:sz w:val="24"/>
        </w:rPr>
        <w:t>both gaining</w:t>
      </w:r>
      <w:r>
        <w:rPr>
          <w:spacing w:val="-15"/>
          <w:sz w:val="24"/>
        </w:rPr>
        <w:t> </w:t>
      </w:r>
      <w:r>
        <w:rPr>
          <w:sz w:val="24"/>
        </w:rPr>
        <w:t>and</w:t>
      </w:r>
      <w:r>
        <w:rPr>
          <w:spacing w:val="-15"/>
          <w:sz w:val="24"/>
        </w:rPr>
        <w:t> </w:t>
      </w:r>
      <w:r>
        <w:rPr>
          <w:sz w:val="24"/>
        </w:rPr>
        <w:t>losing</w:t>
      </w:r>
      <w:r>
        <w:rPr>
          <w:spacing w:val="-15"/>
          <w:sz w:val="24"/>
        </w:rPr>
        <w:t> </w:t>
      </w:r>
      <w:r>
        <w:rPr>
          <w:sz w:val="24"/>
        </w:rPr>
        <w:t>unit</w:t>
      </w:r>
      <w:r>
        <w:rPr>
          <w:spacing w:val="-15"/>
          <w:sz w:val="24"/>
        </w:rPr>
        <w:t> </w:t>
      </w:r>
      <w:r>
        <w:rPr>
          <w:sz w:val="24"/>
        </w:rPr>
        <w:t>commanders.</w:t>
      </w:r>
      <w:r>
        <w:rPr>
          <w:spacing w:val="18"/>
          <w:sz w:val="24"/>
        </w:rPr>
        <w:t> </w:t>
      </w:r>
      <w:r>
        <w:rPr>
          <w:sz w:val="24"/>
        </w:rPr>
        <w:t>Unit</w:t>
      </w:r>
      <w:r>
        <w:rPr>
          <w:spacing w:val="-15"/>
          <w:sz w:val="24"/>
        </w:rPr>
        <w:t> </w:t>
      </w:r>
      <w:r>
        <w:rPr>
          <w:sz w:val="24"/>
        </w:rPr>
        <w:t>Commander</w:t>
      </w:r>
      <w:r>
        <w:rPr>
          <w:spacing w:val="-15"/>
          <w:sz w:val="24"/>
        </w:rPr>
        <w:t> </w:t>
      </w:r>
      <w:r>
        <w:rPr>
          <w:sz w:val="24"/>
        </w:rPr>
        <w:t>will</w:t>
      </w:r>
      <w:r>
        <w:rPr>
          <w:spacing w:val="-15"/>
          <w:sz w:val="24"/>
        </w:rPr>
        <w:t> </w:t>
      </w:r>
      <w:r>
        <w:rPr>
          <w:sz w:val="24"/>
        </w:rPr>
        <w:t>contact</w:t>
      </w:r>
      <w:r>
        <w:rPr>
          <w:spacing w:val="-15"/>
          <w:sz w:val="24"/>
        </w:rPr>
        <w:t> </w:t>
      </w:r>
      <w:r>
        <w:rPr>
          <w:sz w:val="24"/>
        </w:rPr>
        <w:t>the</w:t>
      </w:r>
      <w:r>
        <w:rPr>
          <w:spacing w:val="-15"/>
          <w:sz w:val="24"/>
        </w:rPr>
        <w:t> </w:t>
      </w:r>
      <w:r>
        <w:rPr>
          <w:sz w:val="24"/>
        </w:rPr>
        <w:t>Wing</w:t>
      </w:r>
      <w:r>
        <w:rPr>
          <w:spacing w:val="-15"/>
          <w:sz w:val="24"/>
        </w:rPr>
        <w:t> </w:t>
      </w:r>
      <w:r>
        <w:rPr>
          <w:sz w:val="24"/>
        </w:rPr>
        <w:t>Recruiter for assistance. </w:t>
      </w:r>
      <w:r>
        <w:rPr>
          <w:b/>
          <w:sz w:val="24"/>
        </w:rPr>
        <w:t>(T-3) </w:t>
      </w:r>
      <w:r>
        <w:rPr>
          <w:sz w:val="24"/>
        </w:rPr>
        <w:t>Wing Recruiter will locate an available position and coordinate reassignment actions with the gaining Wing’s Recruiter. </w:t>
      </w:r>
      <w:r>
        <w:rPr>
          <w:b/>
          <w:sz w:val="24"/>
        </w:rPr>
        <w:t>(T-3)</w:t>
      </w:r>
    </w:p>
    <w:p>
      <w:pPr>
        <w:pStyle w:val="ListParagraph"/>
        <w:numPr>
          <w:ilvl w:val="4"/>
          <w:numId w:val="18"/>
        </w:numPr>
        <w:tabs>
          <w:tab w:pos="3000" w:val="left" w:leader="none"/>
        </w:tabs>
        <w:spacing w:line="240" w:lineRule="auto" w:before="120" w:after="0"/>
        <w:ind w:left="1860" w:right="798" w:firstLine="0"/>
        <w:jc w:val="both"/>
        <w:rPr>
          <w:sz w:val="24"/>
        </w:rPr>
      </w:pPr>
      <w:r>
        <w:rPr>
          <w:sz w:val="24"/>
        </w:rPr>
        <w:t>Reassignment</w:t>
      </w:r>
      <w:r>
        <w:rPr>
          <w:spacing w:val="-15"/>
          <w:sz w:val="24"/>
        </w:rPr>
        <w:t> </w:t>
      </w:r>
      <w:r>
        <w:rPr>
          <w:sz w:val="24"/>
        </w:rPr>
        <w:t>to</w:t>
      </w:r>
      <w:r>
        <w:rPr>
          <w:spacing w:val="-15"/>
          <w:sz w:val="24"/>
        </w:rPr>
        <w:t> </w:t>
      </w:r>
      <w:r>
        <w:rPr>
          <w:sz w:val="24"/>
        </w:rPr>
        <w:t>Another</w:t>
      </w:r>
      <w:r>
        <w:rPr>
          <w:spacing w:val="-15"/>
          <w:sz w:val="24"/>
        </w:rPr>
        <w:t> </w:t>
      </w:r>
      <w:r>
        <w:rPr>
          <w:sz w:val="24"/>
        </w:rPr>
        <w:t>State</w:t>
      </w:r>
      <w:r>
        <w:rPr>
          <w:spacing w:val="-15"/>
          <w:sz w:val="24"/>
        </w:rPr>
        <w:t> </w:t>
      </w:r>
      <w:r>
        <w:rPr>
          <w:sz w:val="24"/>
        </w:rPr>
        <w:t>(ANG</w:t>
      </w:r>
      <w:r>
        <w:rPr>
          <w:spacing w:val="-15"/>
          <w:sz w:val="24"/>
        </w:rPr>
        <w:t> </w:t>
      </w:r>
      <w:r>
        <w:rPr>
          <w:sz w:val="24"/>
        </w:rPr>
        <w:t>only).</w:t>
      </w:r>
      <w:r>
        <w:rPr>
          <w:spacing w:val="31"/>
          <w:sz w:val="24"/>
        </w:rPr>
        <w:t> </w:t>
      </w:r>
      <w:r>
        <w:rPr>
          <w:sz w:val="24"/>
        </w:rPr>
        <w:t>Unit</w:t>
      </w:r>
      <w:r>
        <w:rPr>
          <w:spacing w:val="-15"/>
          <w:sz w:val="24"/>
        </w:rPr>
        <w:t> </w:t>
      </w:r>
      <w:r>
        <w:rPr>
          <w:sz w:val="24"/>
        </w:rPr>
        <w:t>Commander</w:t>
      </w:r>
      <w:r>
        <w:rPr>
          <w:spacing w:val="-15"/>
          <w:sz w:val="24"/>
        </w:rPr>
        <w:t> </w:t>
      </w:r>
      <w:r>
        <w:rPr>
          <w:sz w:val="24"/>
        </w:rPr>
        <w:t>will</w:t>
      </w:r>
      <w:r>
        <w:rPr>
          <w:spacing w:val="-15"/>
          <w:sz w:val="24"/>
        </w:rPr>
        <w:t> </w:t>
      </w:r>
      <w:r>
        <w:rPr>
          <w:sz w:val="24"/>
        </w:rPr>
        <w:t>contact the</w:t>
      </w:r>
      <w:r>
        <w:rPr>
          <w:spacing w:val="-14"/>
          <w:sz w:val="24"/>
        </w:rPr>
        <w:t> </w:t>
      </w:r>
      <w:r>
        <w:rPr>
          <w:sz w:val="24"/>
        </w:rPr>
        <w:t>Wing</w:t>
      </w:r>
      <w:r>
        <w:rPr>
          <w:spacing w:val="-14"/>
          <w:sz w:val="24"/>
        </w:rPr>
        <w:t> </w:t>
      </w:r>
      <w:r>
        <w:rPr>
          <w:sz w:val="24"/>
        </w:rPr>
        <w:t>Recruiting</w:t>
      </w:r>
      <w:r>
        <w:rPr>
          <w:spacing w:val="-14"/>
          <w:sz w:val="24"/>
        </w:rPr>
        <w:t> </w:t>
      </w:r>
      <w:r>
        <w:rPr>
          <w:sz w:val="24"/>
        </w:rPr>
        <w:t>office</w:t>
      </w:r>
      <w:r>
        <w:rPr>
          <w:spacing w:val="-14"/>
          <w:sz w:val="24"/>
        </w:rPr>
        <w:t> </w:t>
      </w:r>
      <w:r>
        <w:rPr>
          <w:sz w:val="24"/>
        </w:rPr>
        <w:t>for</w:t>
      </w:r>
      <w:r>
        <w:rPr>
          <w:spacing w:val="-14"/>
          <w:sz w:val="24"/>
        </w:rPr>
        <w:t> </w:t>
      </w:r>
      <w:r>
        <w:rPr>
          <w:sz w:val="24"/>
        </w:rPr>
        <w:t>assistance.</w:t>
      </w:r>
      <w:r>
        <w:rPr>
          <w:spacing w:val="-12"/>
          <w:sz w:val="24"/>
        </w:rPr>
        <w:t> </w:t>
      </w:r>
      <w:r>
        <w:rPr>
          <w:b/>
          <w:sz w:val="24"/>
        </w:rPr>
        <w:t>(T-3)</w:t>
      </w:r>
      <w:r>
        <w:rPr>
          <w:b/>
          <w:spacing w:val="-14"/>
          <w:sz w:val="24"/>
        </w:rPr>
        <w:t> </w:t>
      </w:r>
      <w:r>
        <w:rPr>
          <w:sz w:val="24"/>
        </w:rPr>
        <w:t>Wing</w:t>
      </w:r>
      <w:r>
        <w:rPr>
          <w:spacing w:val="-14"/>
          <w:sz w:val="24"/>
        </w:rPr>
        <w:t> </w:t>
      </w:r>
      <w:r>
        <w:rPr>
          <w:sz w:val="24"/>
        </w:rPr>
        <w:t>Recruiter</w:t>
      </w:r>
      <w:r>
        <w:rPr>
          <w:spacing w:val="-14"/>
          <w:sz w:val="24"/>
        </w:rPr>
        <w:t> </w:t>
      </w:r>
      <w:r>
        <w:rPr>
          <w:sz w:val="24"/>
        </w:rPr>
        <w:t>will</w:t>
      </w:r>
      <w:r>
        <w:rPr>
          <w:spacing w:val="-14"/>
          <w:sz w:val="24"/>
        </w:rPr>
        <w:t> </w:t>
      </w:r>
      <w:r>
        <w:rPr>
          <w:sz w:val="24"/>
        </w:rPr>
        <w:t>locate</w:t>
      </w:r>
      <w:r>
        <w:rPr>
          <w:spacing w:val="-15"/>
          <w:sz w:val="24"/>
        </w:rPr>
        <w:t> </w:t>
      </w:r>
      <w:r>
        <w:rPr>
          <w:sz w:val="24"/>
        </w:rPr>
        <w:t>an</w:t>
      </w:r>
      <w:r>
        <w:rPr>
          <w:spacing w:val="-14"/>
          <w:sz w:val="24"/>
        </w:rPr>
        <w:t> </w:t>
      </w:r>
      <w:r>
        <w:rPr>
          <w:sz w:val="24"/>
        </w:rPr>
        <w:t>available position</w:t>
      </w:r>
      <w:r>
        <w:rPr>
          <w:spacing w:val="-14"/>
          <w:sz w:val="24"/>
        </w:rPr>
        <w:t> </w:t>
      </w:r>
      <w:r>
        <w:rPr>
          <w:sz w:val="24"/>
        </w:rPr>
        <w:t>and</w:t>
      </w:r>
      <w:r>
        <w:rPr>
          <w:spacing w:val="-15"/>
          <w:sz w:val="24"/>
        </w:rPr>
        <w:t> </w:t>
      </w:r>
      <w:r>
        <w:rPr>
          <w:sz w:val="24"/>
        </w:rPr>
        <w:t>assist</w:t>
      </w:r>
      <w:r>
        <w:rPr>
          <w:spacing w:val="-14"/>
          <w:sz w:val="24"/>
        </w:rPr>
        <w:t> </w:t>
      </w:r>
      <w:r>
        <w:rPr>
          <w:sz w:val="24"/>
        </w:rPr>
        <w:t>in</w:t>
      </w:r>
      <w:r>
        <w:rPr>
          <w:spacing w:val="-13"/>
          <w:sz w:val="24"/>
        </w:rPr>
        <w:t> </w:t>
      </w:r>
      <w:r>
        <w:rPr>
          <w:sz w:val="24"/>
        </w:rPr>
        <w:t>coordinating</w:t>
      </w:r>
      <w:r>
        <w:rPr>
          <w:spacing w:val="-14"/>
          <w:sz w:val="24"/>
        </w:rPr>
        <w:t> </w:t>
      </w:r>
      <w:r>
        <w:rPr>
          <w:sz w:val="24"/>
        </w:rPr>
        <w:t>reassignment</w:t>
      </w:r>
      <w:r>
        <w:rPr>
          <w:spacing w:val="-14"/>
          <w:sz w:val="24"/>
        </w:rPr>
        <w:t> </w:t>
      </w:r>
      <w:r>
        <w:rPr>
          <w:sz w:val="24"/>
        </w:rPr>
        <w:t>actions</w:t>
      </w:r>
      <w:r>
        <w:rPr>
          <w:spacing w:val="-14"/>
          <w:sz w:val="24"/>
        </w:rPr>
        <w:t> </w:t>
      </w:r>
      <w:r>
        <w:rPr>
          <w:sz w:val="24"/>
        </w:rPr>
        <w:t>between</w:t>
      </w:r>
      <w:r>
        <w:rPr>
          <w:spacing w:val="-13"/>
          <w:sz w:val="24"/>
        </w:rPr>
        <w:t> </w:t>
      </w:r>
      <w:r>
        <w:rPr>
          <w:sz w:val="24"/>
        </w:rPr>
        <w:t>the</w:t>
      </w:r>
      <w:r>
        <w:rPr>
          <w:spacing w:val="-14"/>
          <w:sz w:val="24"/>
        </w:rPr>
        <w:t> </w:t>
      </w:r>
      <w:r>
        <w:rPr>
          <w:sz w:val="24"/>
        </w:rPr>
        <w:t>losing</w:t>
      </w:r>
      <w:r>
        <w:rPr>
          <w:spacing w:val="-14"/>
          <w:sz w:val="24"/>
        </w:rPr>
        <w:t> </w:t>
      </w:r>
      <w:r>
        <w:rPr>
          <w:sz w:val="24"/>
        </w:rPr>
        <w:t>and</w:t>
      </w:r>
      <w:r>
        <w:rPr>
          <w:spacing w:val="-13"/>
          <w:sz w:val="24"/>
        </w:rPr>
        <w:t> </w:t>
      </w:r>
      <w:r>
        <w:rPr>
          <w:sz w:val="24"/>
        </w:rPr>
        <w:t>gaining organizations. </w:t>
      </w:r>
      <w:r>
        <w:rPr>
          <w:b/>
          <w:sz w:val="24"/>
        </w:rPr>
        <w:t>(T-3) </w:t>
      </w:r>
      <w:r>
        <w:rPr>
          <w:sz w:val="24"/>
        </w:rPr>
        <w:t>For ANG, State-to-State transfers are subject to the provisions of DAFI 36-2606, </w:t>
      </w:r>
      <w:r>
        <w:rPr>
          <w:i/>
          <w:sz w:val="24"/>
        </w:rPr>
        <w:t>Reenlistment and Extension of Enlistment in the United States Air</w:t>
      </w:r>
      <w:r>
        <w:rPr>
          <w:i/>
          <w:sz w:val="24"/>
        </w:rPr>
        <w:t> </w:t>
      </w:r>
      <w:r>
        <w:rPr>
          <w:i/>
          <w:spacing w:val="-2"/>
          <w:sz w:val="24"/>
        </w:rPr>
        <w:t>Force</w:t>
      </w:r>
      <w:r>
        <w:rPr>
          <w:spacing w:val="-2"/>
          <w:sz w:val="24"/>
        </w:rPr>
        <w:t>.</w:t>
      </w:r>
    </w:p>
    <w:p>
      <w:pPr>
        <w:pStyle w:val="ListParagraph"/>
        <w:numPr>
          <w:ilvl w:val="4"/>
          <w:numId w:val="18"/>
        </w:numPr>
        <w:tabs>
          <w:tab w:pos="3000" w:val="left" w:leader="none"/>
        </w:tabs>
        <w:spacing w:line="240" w:lineRule="auto" w:before="120" w:after="0"/>
        <w:ind w:left="1860" w:right="800" w:firstLine="0"/>
        <w:jc w:val="both"/>
        <w:rPr>
          <w:b/>
          <w:sz w:val="24"/>
        </w:rPr>
      </w:pPr>
      <w:r>
        <w:rPr>
          <w:sz w:val="24"/>
        </w:rPr>
        <w:t>Reassignment for military technicians and AGRs must be assigned as position</w:t>
      </w:r>
      <w:r>
        <w:rPr>
          <w:spacing w:val="-12"/>
          <w:sz w:val="24"/>
        </w:rPr>
        <w:t> </w:t>
      </w:r>
      <w:r>
        <w:rPr>
          <w:sz w:val="24"/>
        </w:rPr>
        <w:t>incumbents</w:t>
      </w:r>
      <w:r>
        <w:rPr>
          <w:spacing w:val="-11"/>
          <w:sz w:val="24"/>
        </w:rPr>
        <w:t> </w:t>
      </w:r>
      <w:r>
        <w:rPr>
          <w:sz w:val="24"/>
        </w:rPr>
        <w:t>to</w:t>
      </w:r>
      <w:r>
        <w:rPr>
          <w:spacing w:val="-11"/>
          <w:sz w:val="24"/>
        </w:rPr>
        <w:t> </w:t>
      </w:r>
      <w:r>
        <w:rPr>
          <w:sz w:val="24"/>
        </w:rPr>
        <w:t>unit</w:t>
      </w:r>
      <w:r>
        <w:rPr>
          <w:spacing w:val="-11"/>
          <w:sz w:val="24"/>
        </w:rPr>
        <w:t> </w:t>
      </w:r>
      <w:r>
        <w:rPr>
          <w:sz w:val="24"/>
        </w:rPr>
        <w:t>manning</w:t>
      </w:r>
      <w:r>
        <w:rPr>
          <w:spacing w:val="-13"/>
          <w:sz w:val="24"/>
        </w:rPr>
        <w:t> </w:t>
      </w:r>
      <w:r>
        <w:rPr>
          <w:sz w:val="24"/>
        </w:rPr>
        <w:t>document</w:t>
      </w:r>
      <w:r>
        <w:rPr>
          <w:spacing w:val="-11"/>
          <w:sz w:val="24"/>
        </w:rPr>
        <w:t> </w:t>
      </w:r>
      <w:r>
        <w:rPr>
          <w:sz w:val="24"/>
        </w:rPr>
        <w:t>(UMD)</w:t>
      </w:r>
      <w:r>
        <w:rPr>
          <w:spacing w:val="-10"/>
          <w:sz w:val="24"/>
        </w:rPr>
        <w:t> </w:t>
      </w:r>
      <w:r>
        <w:rPr>
          <w:sz w:val="24"/>
        </w:rPr>
        <w:t>positions</w:t>
      </w:r>
      <w:r>
        <w:rPr>
          <w:spacing w:val="-10"/>
          <w:sz w:val="24"/>
        </w:rPr>
        <w:t> </w:t>
      </w:r>
      <w:r>
        <w:rPr>
          <w:sz w:val="24"/>
        </w:rPr>
        <w:t>compatible</w:t>
      </w:r>
      <w:r>
        <w:rPr>
          <w:spacing w:val="-10"/>
          <w:sz w:val="24"/>
        </w:rPr>
        <w:t> </w:t>
      </w:r>
      <w:r>
        <w:rPr>
          <w:sz w:val="24"/>
        </w:rPr>
        <w:t>with</w:t>
      </w:r>
      <w:r>
        <w:rPr>
          <w:spacing w:val="-11"/>
          <w:sz w:val="24"/>
        </w:rPr>
        <w:t> </w:t>
      </w:r>
      <w:r>
        <w:rPr>
          <w:sz w:val="24"/>
        </w:rPr>
        <w:t>their full-time positions. </w:t>
      </w:r>
      <w:r>
        <w:rPr>
          <w:b/>
          <w:sz w:val="24"/>
        </w:rPr>
        <w:t>(T-3)</w:t>
      </w:r>
    </w:p>
    <w:p>
      <w:pPr>
        <w:pStyle w:val="ListParagraph"/>
        <w:numPr>
          <w:ilvl w:val="5"/>
          <w:numId w:val="18"/>
        </w:numPr>
        <w:tabs>
          <w:tab w:pos="3540" w:val="left" w:leader="none"/>
        </w:tabs>
        <w:spacing w:line="240" w:lineRule="auto" w:before="121" w:after="0"/>
        <w:ind w:left="2220" w:right="800" w:firstLine="0"/>
        <w:jc w:val="both"/>
        <w:rPr>
          <w:b/>
          <w:sz w:val="24"/>
        </w:rPr>
      </w:pPr>
      <w:r>
        <w:rPr>
          <w:sz w:val="24"/>
        </w:rPr>
        <w:t>Reassignment</w:t>
      </w:r>
      <w:r>
        <w:rPr>
          <w:spacing w:val="-15"/>
          <w:sz w:val="24"/>
        </w:rPr>
        <w:t> </w:t>
      </w:r>
      <w:r>
        <w:rPr>
          <w:sz w:val="24"/>
        </w:rPr>
        <w:t>for</w:t>
      </w:r>
      <w:r>
        <w:rPr>
          <w:spacing w:val="-15"/>
          <w:sz w:val="24"/>
        </w:rPr>
        <w:t> </w:t>
      </w:r>
      <w:r>
        <w:rPr>
          <w:sz w:val="24"/>
        </w:rPr>
        <w:t>AGR</w:t>
      </w:r>
      <w:r>
        <w:rPr>
          <w:spacing w:val="-15"/>
          <w:sz w:val="24"/>
        </w:rPr>
        <w:t> </w:t>
      </w:r>
      <w:r>
        <w:rPr>
          <w:sz w:val="24"/>
        </w:rPr>
        <w:t>must</w:t>
      </w:r>
      <w:r>
        <w:rPr>
          <w:spacing w:val="-14"/>
          <w:sz w:val="24"/>
        </w:rPr>
        <w:t> </w:t>
      </w:r>
      <w:r>
        <w:rPr>
          <w:sz w:val="24"/>
        </w:rPr>
        <w:t>also</w:t>
      </w:r>
      <w:r>
        <w:rPr>
          <w:spacing w:val="-14"/>
          <w:sz w:val="24"/>
        </w:rPr>
        <w:t> </w:t>
      </w:r>
      <w:r>
        <w:rPr>
          <w:sz w:val="24"/>
        </w:rPr>
        <w:t>be</w:t>
      </w:r>
      <w:r>
        <w:rPr>
          <w:spacing w:val="-15"/>
          <w:sz w:val="24"/>
        </w:rPr>
        <w:t> </w:t>
      </w:r>
      <w:r>
        <w:rPr>
          <w:sz w:val="24"/>
        </w:rPr>
        <w:t>coordinated</w:t>
      </w:r>
      <w:r>
        <w:rPr>
          <w:spacing w:val="-15"/>
          <w:sz w:val="24"/>
        </w:rPr>
        <w:t> </w:t>
      </w:r>
      <w:r>
        <w:rPr>
          <w:sz w:val="24"/>
        </w:rPr>
        <w:t>with</w:t>
      </w:r>
      <w:r>
        <w:rPr>
          <w:spacing w:val="-15"/>
          <w:sz w:val="24"/>
        </w:rPr>
        <w:t> </w:t>
      </w:r>
      <w:r>
        <w:rPr>
          <w:sz w:val="24"/>
        </w:rPr>
        <w:t>the</w:t>
      </w:r>
      <w:r>
        <w:rPr>
          <w:spacing w:val="-15"/>
          <w:sz w:val="24"/>
        </w:rPr>
        <w:t> </w:t>
      </w:r>
      <w:r>
        <w:rPr>
          <w:sz w:val="24"/>
        </w:rPr>
        <w:t>Wing</w:t>
      </w:r>
      <w:r>
        <w:rPr>
          <w:spacing w:val="-15"/>
          <w:sz w:val="24"/>
        </w:rPr>
        <w:t> </w:t>
      </w:r>
      <w:r>
        <w:rPr>
          <w:sz w:val="24"/>
        </w:rPr>
        <w:t>AGR Program Manager. </w:t>
      </w:r>
      <w:r>
        <w:rPr>
          <w:b/>
          <w:sz w:val="24"/>
        </w:rPr>
        <w:t>(T-3)</w:t>
      </w:r>
    </w:p>
    <w:p>
      <w:pPr>
        <w:pStyle w:val="ListParagraph"/>
        <w:numPr>
          <w:ilvl w:val="5"/>
          <w:numId w:val="18"/>
        </w:numPr>
        <w:tabs>
          <w:tab w:pos="3540" w:val="left" w:leader="none"/>
        </w:tabs>
        <w:spacing w:line="240" w:lineRule="auto" w:before="120" w:after="0"/>
        <w:ind w:left="2220" w:right="799" w:firstLine="0"/>
        <w:jc w:val="both"/>
        <w:rPr>
          <w:sz w:val="24"/>
        </w:rPr>
      </w:pPr>
      <w:r>
        <w:rPr>
          <w:sz w:val="24"/>
        </w:rPr>
        <w:t>Reassignment of Military Technicians should not be attempted without</w:t>
      </w:r>
      <w:r>
        <w:rPr>
          <w:spacing w:val="42"/>
          <w:sz w:val="24"/>
        </w:rPr>
        <w:t> </w:t>
      </w:r>
      <w:r>
        <w:rPr>
          <w:sz w:val="24"/>
        </w:rPr>
        <w:t>guidance</w:t>
      </w:r>
      <w:r>
        <w:rPr>
          <w:spacing w:val="42"/>
          <w:sz w:val="24"/>
        </w:rPr>
        <w:t> </w:t>
      </w:r>
      <w:r>
        <w:rPr>
          <w:sz w:val="24"/>
        </w:rPr>
        <w:t>from</w:t>
      </w:r>
      <w:r>
        <w:rPr>
          <w:spacing w:val="41"/>
          <w:sz w:val="24"/>
        </w:rPr>
        <w:t> </w:t>
      </w:r>
      <w:r>
        <w:rPr>
          <w:sz w:val="24"/>
        </w:rPr>
        <w:t>the</w:t>
      </w:r>
      <w:r>
        <w:rPr>
          <w:spacing w:val="42"/>
          <w:sz w:val="24"/>
        </w:rPr>
        <w:t> </w:t>
      </w:r>
      <w:r>
        <w:rPr>
          <w:sz w:val="24"/>
        </w:rPr>
        <w:t>member’s</w:t>
      </w:r>
      <w:r>
        <w:rPr>
          <w:spacing w:val="42"/>
          <w:sz w:val="24"/>
        </w:rPr>
        <w:t> </w:t>
      </w:r>
      <w:r>
        <w:rPr>
          <w:sz w:val="24"/>
        </w:rPr>
        <w:t>Wing</w:t>
      </w:r>
      <w:r>
        <w:rPr>
          <w:spacing w:val="42"/>
          <w:sz w:val="24"/>
        </w:rPr>
        <w:t> </w:t>
      </w:r>
      <w:r>
        <w:rPr>
          <w:sz w:val="24"/>
        </w:rPr>
        <w:t>Civilian</w:t>
      </w:r>
      <w:r>
        <w:rPr>
          <w:spacing w:val="41"/>
          <w:sz w:val="24"/>
        </w:rPr>
        <w:t> </w:t>
      </w:r>
      <w:r>
        <w:rPr>
          <w:sz w:val="24"/>
        </w:rPr>
        <w:t>Human</w:t>
      </w:r>
      <w:r>
        <w:rPr>
          <w:spacing w:val="42"/>
          <w:sz w:val="24"/>
        </w:rPr>
        <w:t> </w:t>
      </w:r>
      <w:r>
        <w:rPr>
          <w:sz w:val="24"/>
        </w:rPr>
        <w:t>Resources</w:t>
      </w:r>
      <w:r>
        <w:rPr>
          <w:spacing w:val="43"/>
          <w:sz w:val="24"/>
        </w:rPr>
        <w:t> </w:t>
      </w:r>
      <w:r>
        <w:rPr>
          <w:spacing w:val="-2"/>
          <w:sz w:val="24"/>
        </w:rPr>
        <w:t>Office.</w:t>
      </w:r>
    </w:p>
    <w:p>
      <w:pPr>
        <w:spacing w:after="0" w:line="240" w:lineRule="auto"/>
        <w:jc w:val="both"/>
        <w:rPr>
          <w:sz w:val="24"/>
        </w:rPr>
        <w:sectPr>
          <w:pgSz w:w="12240" w:h="15840"/>
          <w:pgMar w:header="731" w:footer="0" w:top="1380" w:bottom="280" w:left="660" w:right="640"/>
        </w:sectPr>
      </w:pPr>
    </w:p>
    <w:p>
      <w:pPr>
        <w:pStyle w:val="BodyText"/>
        <w:spacing w:before="96"/>
        <w:ind w:left="2220" w:right="800"/>
      </w:pPr>
      <w:r>
        <w:rPr/>
        <w:t>Military reassignment action may impact the member’s civil service status to include involuntary termination.</w:t>
      </w:r>
    </w:p>
    <w:p>
      <w:pPr>
        <w:pStyle w:val="ListParagraph"/>
        <w:numPr>
          <w:ilvl w:val="4"/>
          <w:numId w:val="18"/>
        </w:numPr>
        <w:tabs>
          <w:tab w:pos="3000" w:val="left" w:leader="none"/>
        </w:tabs>
        <w:spacing w:line="240" w:lineRule="auto" w:before="120" w:after="0"/>
        <w:ind w:left="1860" w:right="797" w:firstLine="0"/>
        <w:jc w:val="both"/>
        <w:rPr>
          <w:sz w:val="24"/>
        </w:rPr>
      </w:pPr>
      <w:r>
        <w:rPr>
          <w:sz w:val="24"/>
        </w:rPr>
        <w:t>NGB</w:t>
      </w:r>
      <w:r>
        <w:rPr>
          <w:spacing w:val="-2"/>
          <w:sz w:val="24"/>
        </w:rPr>
        <w:t> </w:t>
      </w:r>
      <w:r>
        <w:rPr>
          <w:sz w:val="24"/>
        </w:rPr>
        <w:t>Statutory</w:t>
      </w:r>
      <w:r>
        <w:rPr>
          <w:spacing w:val="-1"/>
          <w:sz w:val="24"/>
        </w:rPr>
        <w:t> </w:t>
      </w:r>
      <w:r>
        <w:rPr>
          <w:sz w:val="24"/>
        </w:rPr>
        <w:t>Tour</w:t>
      </w:r>
      <w:r>
        <w:rPr>
          <w:spacing w:val="-1"/>
          <w:sz w:val="24"/>
        </w:rPr>
        <w:t> </w:t>
      </w:r>
      <w:r>
        <w:rPr>
          <w:sz w:val="24"/>
        </w:rPr>
        <w:t>Reassignment.</w:t>
      </w:r>
      <w:r>
        <w:rPr>
          <w:spacing w:val="40"/>
          <w:sz w:val="24"/>
        </w:rPr>
        <w:t> </w:t>
      </w:r>
      <w:r>
        <w:rPr>
          <w:sz w:val="24"/>
        </w:rPr>
        <w:t>All</w:t>
      </w:r>
      <w:r>
        <w:rPr>
          <w:spacing w:val="-2"/>
          <w:sz w:val="24"/>
        </w:rPr>
        <w:t> </w:t>
      </w:r>
      <w:r>
        <w:rPr>
          <w:sz w:val="24"/>
        </w:rPr>
        <w:t>members</w:t>
      </w:r>
      <w:r>
        <w:rPr>
          <w:spacing w:val="-2"/>
          <w:sz w:val="24"/>
        </w:rPr>
        <w:t> </w:t>
      </w:r>
      <w:r>
        <w:rPr>
          <w:sz w:val="24"/>
        </w:rPr>
        <w:t>in</w:t>
      </w:r>
      <w:r>
        <w:rPr>
          <w:spacing w:val="-2"/>
          <w:sz w:val="24"/>
        </w:rPr>
        <w:t> </w:t>
      </w:r>
      <w:r>
        <w:rPr>
          <w:sz w:val="24"/>
        </w:rPr>
        <w:t>the</w:t>
      </w:r>
      <w:r>
        <w:rPr>
          <w:spacing w:val="-2"/>
          <w:sz w:val="24"/>
        </w:rPr>
        <w:t> </w:t>
      </w:r>
      <w:r>
        <w:rPr>
          <w:sz w:val="24"/>
        </w:rPr>
        <w:t>ANG</w:t>
      </w:r>
      <w:r>
        <w:rPr>
          <w:spacing w:val="-2"/>
          <w:sz w:val="24"/>
        </w:rPr>
        <w:t> </w:t>
      </w:r>
      <w:r>
        <w:rPr>
          <w:sz w:val="24"/>
        </w:rPr>
        <w:t>assigned</w:t>
      </w:r>
      <w:r>
        <w:rPr>
          <w:spacing w:val="-2"/>
          <w:sz w:val="24"/>
        </w:rPr>
        <w:t> </w:t>
      </w:r>
      <w:r>
        <w:rPr>
          <w:sz w:val="24"/>
        </w:rPr>
        <w:t>to the statutory program are subject to the provisions of ANGI 36-6 regardless of duty location.</w:t>
      </w:r>
      <w:r>
        <w:rPr>
          <w:spacing w:val="40"/>
          <w:sz w:val="24"/>
        </w:rPr>
        <w:t> </w:t>
      </w:r>
      <w:r>
        <w:rPr>
          <w:sz w:val="24"/>
        </w:rPr>
        <w:t>Contact Human Resources (NGB/HR) for assistance with reassignment or voluntary tour curtailment actions.</w:t>
      </w:r>
    </w:p>
    <w:p>
      <w:pPr>
        <w:pStyle w:val="ListParagraph"/>
        <w:numPr>
          <w:ilvl w:val="2"/>
          <w:numId w:val="18"/>
        </w:numPr>
        <w:tabs>
          <w:tab w:pos="1920" w:val="left" w:leader="none"/>
        </w:tabs>
        <w:spacing w:line="240" w:lineRule="auto" w:before="121" w:after="0"/>
        <w:ind w:left="1920" w:right="0" w:hanging="780"/>
        <w:jc w:val="both"/>
        <w:rPr>
          <w:sz w:val="24"/>
        </w:rPr>
      </w:pPr>
      <w:r>
        <w:rPr>
          <w:sz w:val="24"/>
        </w:rPr>
        <w:t>Expedited</w:t>
      </w:r>
      <w:r>
        <w:rPr>
          <w:spacing w:val="-1"/>
          <w:sz w:val="24"/>
        </w:rPr>
        <w:t> </w:t>
      </w:r>
      <w:r>
        <w:rPr>
          <w:sz w:val="24"/>
        </w:rPr>
        <w:t>Transfer</w:t>
      </w:r>
      <w:r>
        <w:rPr>
          <w:spacing w:val="-1"/>
          <w:sz w:val="24"/>
        </w:rPr>
        <w:t> </w:t>
      </w:r>
      <w:r>
        <w:rPr>
          <w:sz w:val="24"/>
        </w:rPr>
        <w:t>for</w:t>
      </w:r>
      <w:r>
        <w:rPr>
          <w:spacing w:val="-1"/>
          <w:sz w:val="24"/>
        </w:rPr>
        <w:t> </w:t>
      </w:r>
      <w:r>
        <w:rPr>
          <w:sz w:val="24"/>
        </w:rPr>
        <w:t>an</w:t>
      </w:r>
      <w:r>
        <w:rPr>
          <w:spacing w:val="-1"/>
          <w:sz w:val="24"/>
        </w:rPr>
        <w:t> </w:t>
      </w:r>
      <w:r>
        <w:rPr>
          <w:sz w:val="24"/>
        </w:rPr>
        <w:t>Alleged</w:t>
      </w:r>
      <w:r>
        <w:rPr>
          <w:spacing w:val="-1"/>
          <w:sz w:val="24"/>
        </w:rPr>
        <w:t> </w:t>
      </w:r>
      <w:r>
        <w:rPr>
          <w:spacing w:val="-2"/>
          <w:sz w:val="24"/>
        </w:rPr>
        <w:t>Offender.</w:t>
      </w:r>
    </w:p>
    <w:p>
      <w:pPr>
        <w:pStyle w:val="ListParagraph"/>
        <w:numPr>
          <w:ilvl w:val="3"/>
          <w:numId w:val="18"/>
        </w:numPr>
        <w:tabs>
          <w:tab w:pos="2460" w:val="left" w:leader="none"/>
        </w:tabs>
        <w:spacing w:line="240" w:lineRule="auto" w:before="120" w:after="0"/>
        <w:ind w:left="1500" w:right="797" w:firstLine="0"/>
        <w:jc w:val="both"/>
        <w:rPr>
          <w:sz w:val="24"/>
        </w:rPr>
      </w:pPr>
      <w:r>
        <w:rPr>
          <w:sz w:val="24"/>
        </w:rPr>
        <w:t>To</w:t>
      </w:r>
      <w:r>
        <w:rPr>
          <w:spacing w:val="-15"/>
          <w:sz w:val="24"/>
        </w:rPr>
        <w:t> </w:t>
      </w:r>
      <w:r>
        <w:rPr>
          <w:sz w:val="24"/>
        </w:rPr>
        <w:t>enhance</w:t>
      </w:r>
      <w:r>
        <w:rPr>
          <w:spacing w:val="-14"/>
          <w:sz w:val="24"/>
        </w:rPr>
        <w:t> </w:t>
      </w:r>
      <w:r>
        <w:rPr>
          <w:sz w:val="24"/>
        </w:rPr>
        <w:t>protection</w:t>
      </w:r>
      <w:r>
        <w:rPr>
          <w:spacing w:val="-14"/>
          <w:sz w:val="24"/>
        </w:rPr>
        <w:t> </w:t>
      </w:r>
      <w:r>
        <w:rPr>
          <w:sz w:val="24"/>
        </w:rPr>
        <w:t>for</w:t>
      </w:r>
      <w:r>
        <w:rPr>
          <w:spacing w:val="-15"/>
          <w:sz w:val="24"/>
        </w:rPr>
        <w:t> </w:t>
      </w:r>
      <w:r>
        <w:rPr>
          <w:sz w:val="24"/>
        </w:rPr>
        <w:t>the</w:t>
      </w:r>
      <w:r>
        <w:rPr>
          <w:spacing w:val="-14"/>
          <w:sz w:val="24"/>
        </w:rPr>
        <w:t> </w:t>
      </w:r>
      <w:r>
        <w:rPr>
          <w:sz w:val="24"/>
        </w:rPr>
        <w:t>sexual</w:t>
      </w:r>
      <w:r>
        <w:rPr>
          <w:spacing w:val="-14"/>
          <w:sz w:val="24"/>
        </w:rPr>
        <w:t> </w:t>
      </w:r>
      <w:r>
        <w:rPr>
          <w:sz w:val="24"/>
        </w:rPr>
        <w:t>assault</w:t>
      </w:r>
      <w:r>
        <w:rPr>
          <w:spacing w:val="-14"/>
          <w:sz w:val="24"/>
        </w:rPr>
        <w:t> </w:t>
      </w:r>
      <w:r>
        <w:rPr>
          <w:sz w:val="24"/>
        </w:rPr>
        <w:t>victim,</w:t>
      </w:r>
      <w:r>
        <w:rPr>
          <w:spacing w:val="-14"/>
          <w:sz w:val="24"/>
        </w:rPr>
        <w:t> </w:t>
      </w:r>
      <w:r>
        <w:rPr>
          <w:sz w:val="24"/>
        </w:rPr>
        <w:t>potential</w:t>
      </w:r>
      <w:r>
        <w:rPr>
          <w:spacing w:val="-15"/>
          <w:sz w:val="24"/>
        </w:rPr>
        <w:t> </w:t>
      </w:r>
      <w:r>
        <w:rPr>
          <w:sz w:val="24"/>
        </w:rPr>
        <w:t>reassignment</w:t>
      </w:r>
      <w:r>
        <w:rPr>
          <w:spacing w:val="-14"/>
          <w:sz w:val="24"/>
        </w:rPr>
        <w:t> </w:t>
      </w:r>
      <w:r>
        <w:rPr>
          <w:sz w:val="24"/>
        </w:rPr>
        <w:t>of</w:t>
      </w:r>
      <w:r>
        <w:rPr>
          <w:spacing w:val="-15"/>
          <w:sz w:val="24"/>
        </w:rPr>
        <w:t> </w:t>
      </w:r>
      <w:r>
        <w:rPr>
          <w:sz w:val="24"/>
        </w:rPr>
        <w:t>the alleged offender shall be considered by the vice wing/delta commander (or equivalent), balancing interests of the sexual assault victim and the alleged offender. </w:t>
      </w:r>
      <w:r>
        <w:rPr>
          <w:b/>
          <w:sz w:val="24"/>
        </w:rPr>
        <w:t>(T-2) </w:t>
      </w:r>
      <w:r>
        <w:rPr>
          <w:sz w:val="24"/>
        </w:rPr>
        <w:t>The vice wing/delta</w:t>
      </w:r>
      <w:r>
        <w:rPr>
          <w:spacing w:val="-8"/>
          <w:sz w:val="24"/>
        </w:rPr>
        <w:t> </w:t>
      </w:r>
      <w:r>
        <w:rPr>
          <w:sz w:val="24"/>
        </w:rPr>
        <w:t>commander</w:t>
      </w:r>
      <w:r>
        <w:rPr>
          <w:spacing w:val="-8"/>
          <w:sz w:val="24"/>
        </w:rPr>
        <w:t> </w:t>
      </w:r>
      <w:r>
        <w:rPr>
          <w:sz w:val="24"/>
        </w:rPr>
        <w:t>(or</w:t>
      </w:r>
      <w:r>
        <w:rPr>
          <w:spacing w:val="-9"/>
          <w:sz w:val="24"/>
        </w:rPr>
        <w:t> </w:t>
      </w:r>
      <w:r>
        <w:rPr>
          <w:sz w:val="24"/>
        </w:rPr>
        <w:t>equivalent)</w:t>
      </w:r>
      <w:r>
        <w:rPr>
          <w:spacing w:val="-8"/>
          <w:sz w:val="24"/>
        </w:rPr>
        <w:t> </w:t>
      </w:r>
      <w:r>
        <w:rPr>
          <w:sz w:val="24"/>
        </w:rPr>
        <w:t>is</w:t>
      </w:r>
      <w:r>
        <w:rPr>
          <w:spacing w:val="-8"/>
          <w:sz w:val="24"/>
        </w:rPr>
        <w:t> </w:t>
      </w:r>
      <w:r>
        <w:rPr>
          <w:sz w:val="24"/>
        </w:rPr>
        <w:t>required</w:t>
      </w:r>
      <w:r>
        <w:rPr>
          <w:spacing w:val="-9"/>
          <w:sz w:val="24"/>
        </w:rPr>
        <w:t> </w:t>
      </w:r>
      <w:r>
        <w:rPr>
          <w:sz w:val="24"/>
        </w:rPr>
        <w:t>to</w:t>
      </w:r>
      <w:r>
        <w:rPr>
          <w:spacing w:val="-8"/>
          <w:sz w:val="24"/>
        </w:rPr>
        <w:t> </w:t>
      </w:r>
      <w:r>
        <w:rPr>
          <w:sz w:val="24"/>
        </w:rPr>
        <w:t>consult</w:t>
      </w:r>
      <w:r>
        <w:rPr>
          <w:spacing w:val="-8"/>
          <w:sz w:val="24"/>
        </w:rPr>
        <w:t> </w:t>
      </w:r>
      <w:r>
        <w:rPr>
          <w:sz w:val="24"/>
        </w:rPr>
        <w:t>with</w:t>
      </w:r>
      <w:r>
        <w:rPr>
          <w:spacing w:val="-8"/>
          <w:sz w:val="24"/>
        </w:rPr>
        <w:t> </w:t>
      </w:r>
      <w:r>
        <w:rPr>
          <w:sz w:val="24"/>
        </w:rPr>
        <w:t>the</w:t>
      </w:r>
      <w:r>
        <w:rPr>
          <w:spacing w:val="-8"/>
          <w:sz w:val="24"/>
        </w:rPr>
        <w:t> </w:t>
      </w:r>
      <w:r>
        <w:rPr>
          <w:sz w:val="24"/>
        </w:rPr>
        <w:t>servicing</w:t>
      </w:r>
      <w:r>
        <w:rPr>
          <w:spacing w:val="-8"/>
          <w:sz w:val="24"/>
        </w:rPr>
        <w:t> </w:t>
      </w:r>
      <w:r>
        <w:rPr>
          <w:sz w:val="24"/>
        </w:rPr>
        <w:t>Staff</w:t>
      </w:r>
      <w:r>
        <w:rPr>
          <w:spacing w:val="-8"/>
          <w:sz w:val="24"/>
        </w:rPr>
        <w:t> </w:t>
      </w:r>
      <w:r>
        <w:rPr>
          <w:sz w:val="24"/>
        </w:rPr>
        <w:t>Judge Advocate and Military Criminal Investigative Organization in making this decision when there</w:t>
      </w:r>
      <w:r>
        <w:rPr>
          <w:spacing w:val="-4"/>
          <w:sz w:val="24"/>
        </w:rPr>
        <w:t> </w:t>
      </w:r>
      <w:r>
        <w:rPr>
          <w:sz w:val="24"/>
        </w:rPr>
        <w:t>is</w:t>
      </w:r>
      <w:r>
        <w:rPr>
          <w:spacing w:val="-5"/>
          <w:sz w:val="24"/>
        </w:rPr>
        <w:t> </w:t>
      </w:r>
      <w:r>
        <w:rPr>
          <w:sz w:val="24"/>
        </w:rPr>
        <w:t>an</w:t>
      </w:r>
      <w:r>
        <w:rPr>
          <w:spacing w:val="-4"/>
          <w:sz w:val="24"/>
        </w:rPr>
        <w:t> </w:t>
      </w:r>
      <w:r>
        <w:rPr>
          <w:sz w:val="24"/>
        </w:rPr>
        <w:t>open</w:t>
      </w:r>
      <w:r>
        <w:rPr>
          <w:spacing w:val="-4"/>
          <w:sz w:val="24"/>
        </w:rPr>
        <w:t> </w:t>
      </w:r>
      <w:r>
        <w:rPr>
          <w:sz w:val="24"/>
        </w:rPr>
        <w:t>investigation.</w:t>
      </w:r>
      <w:r>
        <w:rPr>
          <w:spacing w:val="-4"/>
          <w:sz w:val="24"/>
        </w:rPr>
        <w:t> </w:t>
      </w:r>
      <w:r>
        <w:rPr>
          <w:b/>
          <w:sz w:val="24"/>
        </w:rPr>
        <w:t>(T-2)</w:t>
      </w:r>
      <w:r>
        <w:rPr>
          <w:b/>
          <w:spacing w:val="-4"/>
          <w:sz w:val="24"/>
        </w:rPr>
        <w:t> </w:t>
      </w:r>
      <w:r>
        <w:rPr>
          <w:sz w:val="24"/>
        </w:rPr>
        <w:t>Reassignment</w:t>
      </w:r>
      <w:r>
        <w:rPr>
          <w:spacing w:val="-4"/>
          <w:sz w:val="24"/>
        </w:rPr>
        <w:t> </w:t>
      </w:r>
      <w:r>
        <w:rPr>
          <w:sz w:val="24"/>
        </w:rPr>
        <w:t>options</w:t>
      </w:r>
      <w:r>
        <w:rPr>
          <w:spacing w:val="-4"/>
          <w:sz w:val="24"/>
        </w:rPr>
        <w:t> </w:t>
      </w:r>
      <w:r>
        <w:rPr>
          <w:sz w:val="24"/>
        </w:rPr>
        <w:t>include</w:t>
      </w:r>
      <w:r>
        <w:rPr>
          <w:spacing w:val="-4"/>
          <w:sz w:val="24"/>
        </w:rPr>
        <w:t> </w:t>
      </w:r>
      <w:r>
        <w:rPr>
          <w:sz w:val="24"/>
        </w:rPr>
        <w:t>a</w:t>
      </w:r>
      <w:r>
        <w:rPr>
          <w:spacing w:val="-4"/>
          <w:sz w:val="24"/>
        </w:rPr>
        <w:t> </w:t>
      </w:r>
      <w:r>
        <w:rPr>
          <w:sz w:val="24"/>
        </w:rPr>
        <w:t>temporary</w:t>
      </w:r>
      <w:r>
        <w:rPr>
          <w:spacing w:val="-3"/>
          <w:sz w:val="24"/>
        </w:rPr>
        <w:t> </w:t>
      </w:r>
      <w:r>
        <w:rPr>
          <w:sz w:val="24"/>
        </w:rPr>
        <w:t>or</w:t>
      </w:r>
      <w:r>
        <w:rPr>
          <w:spacing w:val="-5"/>
          <w:sz w:val="24"/>
        </w:rPr>
        <w:t> </w:t>
      </w:r>
      <w:r>
        <w:rPr>
          <w:sz w:val="24"/>
        </w:rPr>
        <w:t>PCA</w:t>
      </w:r>
      <w:r>
        <w:rPr>
          <w:spacing w:val="-5"/>
          <w:sz w:val="24"/>
        </w:rPr>
        <w:t> </w:t>
      </w:r>
      <w:r>
        <w:rPr>
          <w:sz w:val="24"/>
        </w:rPr>
        <w:t>or PCS to a location determined by DAF needs and</w:t>
      </w:r>
      <w:r>
        <w:rPr>
          <w:spacing w:val="-1"/>
          <w:sz w:val="24"/>
        </w:rPr>
        <w:t> </w:t>
      </w:r>
      <w:r>
        <w:rPr>
          <w:sz w:val="24"/>
        </w:rPr>
        <w:t>if applicable, the EFMP</w:t>
      </w:r>
      <w:r>
        <w:rPr>
          <w:spacing w:val="-2"/>
          <w:sz w:val="24"/>
        </w:rPr>
        <w:t> </w:t>
      </w:r>
      <w:r>
        <w:rPr>
          <w:sz w:val="24"/>
        </w:rPr>
        <w:t>requirements of the alleged offender’s spouse or children.</w:t>
      </w:r>
    </w:p>
    <w:p>
      <w:pPr>
        <w:pStyle w:val="ListParagraph"/>
        <w:numPr>
          <w:ilvl w:val="3"/>
          <w:numId w:val="18"/>
        </w:numPr>
        <w:tabs>
          <w:tab w:pos="2460" w:val="left" w:leader="none"/>
        </w:tabs>
        <w:spacing w:line="240" w:lineRule="auto" w:before="120" w:after="0"/>
        <w:ind w:left="1500" w:right="796" w:firstLine="0"/>
        <w:jc w:val="both"/>
        <w:rPr>
          <w:b/>
          <w:sz w:val="24"/>
        </w:rPr>
      </w:pPr>
      <w:r>
        <w:rPr>
          <w:sz w:val="24"/>
        </w:rPr>
        <w:t>The</w:t>
      </w:r>
      <w:r>
        <w:rPr>
          <w:spacing w:val="-13"/>
          <w:sz w:val="24"/>
        </w:rPr>
        <w:t> </w:t>
      </w:r>
      <w:r>
        <w:rPr>
          <w:sz w:val="24"/>
        </w:rPr>
        <w:t>Vice</w:t>
      </w:r>
      <w:r>
        <w:rPr>
          <w:spacing w:val="-13"/>
          <w:sz w:val="24"/>
        </w:rPr>
        <w:t> </w:t>
      </w:r>
      <w:r>
        <w:rPr>
          <w:sz w:val="24"/>
        </w:rPr>
        <w:t>Wing/Delta</w:t>
      </w:r>
      <w:r>
        <w:rPr>
          <w:spacing w:val="-13"/>
          <w:sz w:val="24"/>
        </w:rPr>
        <w:t> </w:t>
      </w:r>
      <w:r>
        <w:rPr>
          <w:sz w:val="24"/>
        </w:rPr>
        <w:t>Commander</w:t>
      </w:r>
      <w:r>
        <w:rPr>
          <w:spacing w:val="-13"/>
          <w:sz w:val="24"/>
        </w:rPr>
        <w:t> </w:t>
      </w:r>
      <w:r>
        <w:rPr>
          <w:sz w:val="24"/>
        </w:rPr>
        <w:t>(or</w:t>
      </w:r>
      <w:r>
        <w:rPr>
          <w:spacing w:val="-13"/>
          <w:sz w:val="24"/>
        </w:rPr>
        <w:t> </w:t>
      </w:r>
      <w:r>
        <w:rPr>
          <w:sz w:val="24"/>
        </w:rPr>
        <w:t>equivalent)</w:t>
      </w:r>
      <w:r>
        <w:rPr>
          <w:spacing w:val="-13"/>
          <w:sz w:val="24"/>
        </w:rPr>
        <w:t> </w:t>
      </w:r>
      <w:r>
        <w:rPr>
          <w:sz w:val="24"/>
        </w:rPr>
        <w:t>will</w:t>
      </w:r>
      <w:r>
        <w:rPr>
          <w:spacing w:val="-12"/>
          <w:sz w:val="24"/>
        </w:rPr>
        <w:t> </w:t>
      </w:r>
      <w:r>
        <w:rPr>
          <w:sz w:val="24"/>
        </w:rPr>
        <w:t>notify</w:t>
      </w:r>
      <w:r>
        <w:rPr>
          <w:spacing w:val="-13"/>
          <w:sz w:val="24"/>
        </w:rPr>
        <w:t> </w:t>
      </w:r>
      <w:r>
        <w:rPr>
          <w:sz w:val="24"/>
        </w:rPr>
        <w:t>an</w:t>
      </w:r>
      <w:r>
        <w:rPr>
          <w:spacing w:val="-13"/>
          <w:sz w:val="24"/>
        </w:rPr>
        <w:t> </w:t>
      </w:r>
      <w:r>
        <w:rPr>
          <w:sz w:val="24"/>
        </w:rPr>
        <w:t>alleged</w:t>
      </w:r>
      <w:r>
        <w:rPr>
          <w:spacing w:val="-13"/>
          <w:sz w:val="24"/>
        </w:rPr>
        <w:t> </w:t>
      </w:r>
      <w:r>
        <w:rPr>
          <w:sz w:val="24"/>
        </w:rPr>
        <w:t>offender who</w:t>
      </w:r>
      <w:r>
        <w:rPr>
          <w:spacing w:val="-6"/>
          <w:sz w:val="24"/>
        </w:rPr>
        <w:t> </w:t>
      </w:r>
      <w:r>
        <w:rPr>
          <w:sz w:val="24"/>
        </w:rPr>
        <w:t>has</w:t>
      </w:r>
      <w:r>
        <w:rPr>
          <w:spacing w:val="-5"/>
          <w:sz w:val="24"/>
        </w:rPr>
        <w:t> </w:t>
      </w:r>
      <w:r>
        <w:rPr>
          <w:sz w:val="24"/>
        </w:rPr>
        <w:t>been</w:t>
      </w:r>
      <w:r>
        <w:rPr>
          <w:spacing w:val="-5"/>
          <w:sz w:val="24"/>
        </w:rPr>
        <w:t> </w:t>
      </w:r>
      <w:r>
        <w:rPr>
          <w:sz w:val="24"/>
        </w:rPr>
        <w:t>selected</w:t>
      </w:r>
      <w:r>
        <w:rPr>
          <w:spacing w:val="-5"/>
          <w:sz w:val="24"/>
        </w:rPr>
        <w:t> </w:t>
      </w:r>
      <w:r>
        <w:rPr>
          <w:sz w:val="24"/>
        </w:rPr>
        <w:t>for</w:t>
      </w:r>
      <w:r>
        <w:rPr>
          <w:spacing w:val="-6"/>
          <w:sz w:val="24"/>
        </w:rPr>
        <w:t> </w:t>
      </w:r>
      <w:r>
        <w:rPr>
          <w:sz w:val="24"/>
        </w:rPr>
        <w:t>expedited</w:t>
      </w:r>
      <w:r>
        <w:rPr>
          <w:spacing w:val="-5"/>
          <w:sz w:val="24"/>
        </w:rPr>
        <w:t> </w:t>
      </w:r>
      <w:r>
        <w:rPr>
          <w:sz w:val="24"/>
        </w:rPr>
        <w:t>transfer.</w:t>
      </w:r>
      <w:r>
        <w:rPr>
          <w:spacing w:val="-4"/>
          <w:sz w:val="24"/>
        </w:rPr>
        <w:t> </w:t>
      </w:r>
      <w:r>
        <w:rPr>
          <w:b/>
          <w:sz w:val="24"/>
        </w:rPr>
        <w:t>(T-2)</w:t>
      </w:r>
      <w:r>
        <w:rPr>
          <w:b/>
          <w:spacing w:val="-5"/>
          <w:sz w:val="24"/>
        </w:rPr>
        <w:t> </w:t>
      </w:r>
      <w:r>
        <w:rPr>
          <w:sz w:val="24"/>
        </w:rPr>
        <w:t>The</w:t>
      </w:r>
      <w:r>
        <w:rPr>
          <w:spacing w:val="-6"/>
          <w:sz w:val="24"/>
        </w:rPr>
        <w:t> </w:t>
      </w:r>
      <w:r>
        <w:rPr>
          <w:sz w:val="24"/>
        </w:rPr>
        <w:t>alleged</w:t>
      </w:r>
      <w:r>
        <w:rPr>
          <w:spacing w:val="-6"/>
          <w:sz w:val="24"/>
        </w:rPr>
        <w:t> </w:t>
      </w:r>
      <w:r>
        <w:rPr>
          <w:sz w:val="24"/>
        </w:rPr>
        <w:t>offender</w:t>
      </w:r>
      <w:r>
        <w:rPr>
          <w:spacing w:val="-5"/>
          <w:sz w:val="24"/>
        </w:rPr>
        <w:t> </w:t>
      </w:r>
      <w:r>
        <w:rPr>
          <w:sz w:val="24"/>
        </w:rPr>
        <w:t>will</w:t>
      </w:r>
      <w:r>
        <w:rPr>
          <w:spacing w:val="-7"/>
          <w:sz w:val="24"/>
        </w:rPr>
        <w:t> </w:t>
      </w:r>
      <w:r>
        <w:rPr>
          <w:sz w:val="24"/>
        </w:rPr>
        <w:t>then</w:t>
      </w:r>
      <w:r>
        <w:rPr>
          <w:spacing w:val="-5"/>
          <w:sz w:val="24"/>
        </w:rPr>
        <w:t> </w:t>
      </w:r>
      <w:r>
        <w:rPr>
          <w:sz w:val="24"/>
        </w:rPr>
        <w:t>have</w:t>
      </w:r>
      <w:r>
        <w:rPr>
          <w:spacing w:val="-7"/>
          <w:sz w:val="24"/>
        </w:rPr>
        <w:t> </w:t>
      </w:r>
      <w:r>
        <w:rPr>
          <w:sz w:val="24"/>
        </w:rPr>
        <w:t>an opportunity</w:t>
      </w:r>
      <w:r>
        <w:rPr>
          <w:spacing w:val="-15"/>
          <w:sz w:val="24"/>
        </w:rPr>
        <w:t> </w:t>
      </w:r>
      <w:r>
        <w:rPr>
          <w:sz w:val="24"/>
        </w:rPr>
        <w:t>to</w:t>
      </w:r>
      <w:r>
        <w:rPr>
          <w:spacing w:val="-15"/>
          <w:sz w:val="24"/>
        </w:rPr>
        <w:t> </w:t>
      </w:r>
      <w:r>
        <w:rPr>
          <w:sz w:val="24"/>
        </w:rPr>
        <w:t>submit</w:t>
      </w:r>
      <w:r>
        <w:rPr>
          <w:spacing w:val="-15"/>
          <w:sz w:val="24"/>
        </w:rPr>
        <w:t> </w:t>
      </w:r>
      <w:r>
        <w:rPr>
          <w:sz w:val="24"/>
        </w:rPr>
        <w:t>through</w:t>
      </w:r>
      <w:r>
        <w:rPr>
          <w:spacing w:val="-15"/>
          <w:sz w:val="24"/>
        </w:rPr>
        <w:t> </w:t>
      </w:r>
      <w:r>
        <w:rPr>
          <w:sz w:val="24"/>
        </w:rPr>
        <w:t>their</w:t>
      </w:r>
      <w:r>
        <w:rPr>
          <w:spacing w:val="-15"/>
          <w:sz w:val="24"/>
        </w:rPr>
        <w:t> </w:t>
      </w:r>
      <w:r>
        <w:rPr>
          <w:sz w:val="24"/>
        </w:rPr>
        <w:t>unit</w:t>
      </w:r>
      <w:r>
        <w:rPr>
          <w:spacing w:val="-15"/>
          <w:sz w:val="24"/>
        </w:rPr>
        <w:t> </w:t>
      </w:r>
      <w:r>
        <w:rPr>
          <w:sz w:val="24"/>
        </w:rPr>
        <w:t>commander</w:t>
      </w:r>
      <w:r>
        <w:rPr>
          <w:spacing w:val="-15"/>
          <w:sz w:val="24"/>
        </w:rPr>
        <w:t> </w:t>
      </w:r>
      <w:r>
        <w:rPr>
          <w:sz w:val="24"/>
        </w:rPr>
        <w:t>their</w:t>
      </w:r>
      <w:r>
        <w:rPr>
          <w:spacing w:val="-15"/>
          <w:sz w:val="24"/>
        </w:rPr>
        <w:t> </w:t>
      </w:r>
      <w:r>
        <w:rPr>
          <w:sz w:val="24"/>
        </w:rPr>
        <w:t>location</w:t>
      </w:r>
      <w:r>
        <w:rPr>
          <w:spacing w:val="-15"/>
          <w:sz w:val="24"/>
        </w:rPr>
        <w:t> </w:t>
      </w:r>
      <w:r>
        <w:rPr>
          <w:sz w:val="24"/>
        </w:rPr>
        <w:t>preferences</w:t>
      </w:r>
      <w:r>
        <w:rPr>
          <w:spacing w:val="-15"/>
          <w:sz w:val="24"/>
        </w:rPr>
        <w:t> </w:t>
      </w:r>
      <w:r>
        <w:rPr>
          <w:sz w:val="24"/>
        </w:rPr>
        <w:t>for</w:t>
      </w:r>
      <w:r>
        <w:rPr>
          <w:spacing w:val="-15"/>
          <w:sz w:val="24"/>
        </w:rPr>
        <w:t> </w:t>
      </w:r>
      <w:r>
        <w:rPr>
          <w:sz w:val="24"/>
        </w:rPr>
        <w:t>inclusion in the Vice Wing/Delta Commander’s (or equivalent) memorandum. </w:t>
      </w:r>
      <w:r>
        <w:rPr>
          <w:b/>
          <w:sz w:val="24"/>
        </w:rPr>
        <w:t>(T-3) </w:t>
      </w:r>
      <w:r>
        <w:rPr>
          <w:sz w:val="24"/>
        </w:rPr>
        <w:t>The alleged offender will also have the opportunity to submit documentation of family member’s enrollment in the EFMP, as well as any other circumstances relating to the reassignment that the alleged offender desires to bring to the Vice Wing/Delta Commander’s (or equivalent)</w:t>
      </w:r>
      <w:r>
        <w:rPr>
          <w:spacing w:val="-9"/>
          <w:sz w:val="24"/>
        </w:rPr>
        <w:t> </w:t>
      </w:r>
      <w:r>
        <w:rPr>
          <w:sz w:val="24"/>
        </w:rPr>
        <w:t>consideration.</w:t>
      </w:r>
      <w:r>
        <w:rPr>
          <w:spacing w:val="-7"/>
          <w:sz w:val="24"/>
        </w:rPr>
        <w:t> </w:t>
      </w:r>
      <w:r>
        <w:rPr>
          <w:b/>
          <w:sz w:val="24"/>
        </w:rPr>
        <w:t>(T-3)</w:t>
      </w:r>
      <w:r>
        <w:rPr>
          <w:b/>
          <w:spacing w:val="-8"/>
          <w:sz w:val="24"/>
        </w:rPr>
        <w:t> </w:t>
      </w:r>
      <w:r>
        <w:rPr>
          <w:sz w:val="24"/>
        </w:rPr>
        <w:t>The</w:t>
      </w:r>
      <w:r>
        <w:rPr>
          <w:spacing w:val="-8"/>
          <w:sz w:val="24"/>
        </w:rPr>
        <w:t> </w:t>
      </w:r>
      <w:r>
        <w:rPr>
          <w:sz w:val="24"/>
        </w:rPr>
        <w:t>alleged</w:t>
      </w:r>
      <w:r>
        <w:rPr>
          <w:spacing w:val="-8"/>
          <w:sz w:val="24"/>
        </w:rPr>
        <w:t> </w:t>
      </w:r>
      <w:r>
        <w:rPr>
          <w:sz w:val="24"/>
        </w:rPr>
        <w:t>offender</w:t>
      </w:r>
      <w:r>
        <w:rPr>
          <w:spacing w:val="-8"/>
          <w:sz w:val="24"/>
        </w:rPr>
        <w:t> </w:t>
      </w:r>
      <w:r>
        <w:rPr>
          <w:sz w:val="24"/>
        </w:rPr>
        <w:t>shall</w:t>
      </w:r>
      <w:r>
        <w:rPr>
          <w:spacing w:val="-8"/>
          <w:sz w:val="24"/>
        </w:rPr>
        <w:t> </w:t>
      </w:r>
      <w:r>
        <w:rPr>
          <w:sz w:val="24"/>
        </w:rPr>
        <w:t>be</w:t>
      </w:r>
      <w:r>
        <w:rPr>
          <w:spacing w:val="-9"/>
          <w:sz w:val="24"/>
        </w:rPr>
        <w:t> </w:t>
      </w:r>
      <w:r>
        <w:rPr>
          <w:sz w:val="24"/>
        </w:rPr>
        <w:t>notified</w:t>
      </w:r>
      <w:r>
        <w:rPr>
          <w:spacing w:val="-8"/>
          <w:sz w:val="24"/>
        </w:rPr>
        <w:t> </w:t>
      </w:r>
      <w:r>
        <w:rPr>
          <w:sz w:val="24"/>
        </w:rPr>
        <w:t>in</w:t>
      </w:r>
      <w:r>
        <w:rPr>
          <w:spacing w:val="-9"/>
          <w:sz w:val="24"/>
        </w:rPr>
        <w:t> </w:t>
      </w:r>
      <w:r>
        <w:rPr>
          <w:sz w:val="24"/>
        </w:rPr>
        <w:t>writing,</w:t>
      </w:r>
      <w:r>
        <w:rPr>
          <w:spacing w:val="-8"/>
          <w:sz w:val="24"/>
        </w:rPr>
        <w:t> </w:t>
      </w:r>
      <w:r>
        <w:rPr>
          <w:sz w:val="24"/>
        </w:rPr>
        <w:t>that</w:t>
      </w:r>
      <w:r>
        <w:rPr>
          <w:spacing w:val="-8"/>
          <w:sz w:val="24"/>
        </w:rPr>
        <w:t> </w:t>
      </w:r>
      <w:r>
        <w:rPr>
          <w:sz w:val="24"/>
        </w:rPr>
        <w:t>they have the right to consult with an Area Defense Counsel prior to submitting these matters. </w:t>
      </w:r>
      <w:r>
        <w:rPr>
          <w:b/>
          <w:spacing w:val="-2"/>
          <w:sz w:val="24"/>
        </w:rPr>
        <w:t>(T-3)</w:t>
      </w:r>
    </w:p>
    <w:p>
      <w:pPr>
        <w:pStyle w:val="ListParagraph"/>
        <w:numPr>
          <w:ilvl w:val="3"/>
          <w:numId w:val="18"/>
        </w:numPr>
        <w:tabs>
          <w:tab w:pos="2460" w:val="left" w:leader="none"/>
        </w:tabs>
        <w:spacing w:line="240" w:lineRule="auto" w:before="119" w:after="0"/>
        <w:ind w:left="1500" w:right="798" w:firstLine="0"/>
        <w:jc w:val="both"/>
        <w:rPr>
          <w:sz w:val="24"/>
        </w:rPr>
      </w:pPr>
      <w:r>
        <w:rPr>
          <w:sz w:val="24"/>
        </w:rPr>
        <w:t>For RegAF and USSF, the alleged offender’s unit commander will contact AFPC/DPFXAA (</w:t>
      </w:r>
      <w:hyperlink r:id="rId10">
        <w:r>
          <w:rPr>
            <w:b/>
            <w:color w:val="0000FF"/>
            <w:sz w:val="24"/>
            <w:u w:val="single" w:color="0000FF"/>
          </w:rPr>
          <w:t>afpc.dp3xaa.workflow@us.af.mil</w:t>
        </w:r>
      </w:hyperlink>
      <w:r>
        <w:rPr>
          <w:sz w:val="24"/>
          <w:u w:val="none"/>
        </w:rPr>
        <w:t>) for assistance with the required documentation (refer to myFSS messaged titled, </w:t>
      </w:r>
      <w:r>
        <w:rPr>
          <w:i/>
          <w:sz w:val="24"/>
          <w:u w:val="none"/>
        </w:rPr>
        <w:t>Assignments: Expedited Transfer /</w:t>
      </w:r>
      <w:r>
        <w:rPr>
          <w:i/>
          <w:sz w:val="24"/>
          <w:u w:val="none"/>
        </w:rPr>
        <w:t> Alleged</w:t>
      </w:r>
      <w:r>
        <w:rPr>
          <w:i/>
          <w:spacing w:val="-13"/>
          <w:sz w:val="24"/>
          <w:u w:val="none"/>
        </w:rPr>
        <w:t> </w:t>
      </w:r>
      <w:r>
        <w:rPr>
          <w:i/>
          <w:sz w:val="24"/>
          <w:u w:val="none"/>
        </w:rPr>
        <w:t>Offenders</w:t>
      </w:r>
      <w:r>
        <w:rPr>
          <w:sz w:val="24"/>
          <w:u w:val="none"/>
        </w:rPr>
        <w:t>).</w:t>
      </w:r>
      <w:r>
        <w:rPr>
          <w:spacing w:val="35"/>
          <w:sz w:val="24"/>
          <w:u w:val="none"/>
        </w:rPr>
        <w:t> </w:t>
      </w:r>
      <w:r>
        <w:rPr>
          <w:sz w:val="24"/>
          <w:u w:val="none"/>
        </w:rPr>
        <w:t>For</w:t>
      </w:r>
      <w:r>
        <w:rPr>
          <w:spacing w:val="-14"/>
          <w:sz w:val="24"/>
          <w:u w:val="none"/>
        </w:rPr>
        <w:t> </w:t>
      </w:r>
      <w:r>
        <w:rPr>
          <w:sz w:val="24"/>
          <w:u w:val="none"/>
        </w:rPr>
        <w:t>ARC,</w:t>
      </w:r>
      <w:r>
        <w:rPr>
          <w:spacing w:val="-14"/>
          <w:sz w:val="24"/>
          <w:u w:val="none"/>
        </w:rPr>
        <w:t> </w:t>
      </w:r>
      <w:r>
        <w:rPr>
          <w:sz w:val="24"/>
          <w:u w:val="none"/>
        </w:rPr>
        <w:t>the</w:t>
      </w:r>
      <w:r>
        <w:rPr>
          <w:spacing w:val="-12"/>
          <w:sz w:val="24"/>
          <w:u w:val="none"/>
        </w:rPr>
        <w:t> </w:t>
      </w:r>
      <w:r>
        <w:rPr>
          <w:sz w:val="24"/>
          <w:u w:val="none"/>
        </w:rPr>
        <w:t>appropriate</w:t>
      </w:r>
      <w:r>
        <w:rPr>
          <w:spacing w:val="-12"/>
          <w:sz w:val="24"/>
          <w:u w:val="none"/>
        </w:rPr>
        <w:t> </w:t>
      </w:r>
      <w:r>
        <w:rPr>
          <w:sz w:val="24"/>
          <w:u w:val="none"/>
        </w:rPr>
        <w:t>parties</w:t>
      </w:r>
      <w:r>
        <w:rPr>
          <w:spacing w:val="-14"/>
          <w:sz w:val="24"/>
          <w:u w:val="none"/>
        </w:rPr>
        <w:t> </w:t>
      </w:r>
      <w:r>
        <w:rPr>
          <w:sz w:val="24"/>
          <w:u w:val="none"/>
        </w:rPr>
        <w:t>involved</w:t>
      </w:r>
      <w:r>
        <w:rPr>
          <w:spacing w:val="-14"/>
          <w:sz w:val="24"/>
          <w:u w:val="none"/>
        </w:rPr>
        <w:t> </w:t>
      </w:r>
      <w:r>
        <w:rPr>
          <w:sz w:val="24"/>
          <w:u w:val="none"/>
        </w:rPr>
        <w:t>in</w:t>
      </w:r>
      <w:r>
        <w:rPr>
          <w:spacing w:val="-13"/>
          <w:sz w:val="24"/>
          <w:u w:val="none"/>
        </w:rPr>
        <w:t> </w:t>
      </w:r>
      <w:r>
        <w:rPr>
          <w:sz w:val="24"/>
          <w:u w:val="none"/>
        </w:rPr>
        <w:t>the</w:t>
      </w:r>
      <w:r>
        <w:rPr>
          <w:spacing w:val="-14"/>
          <w:sz w:val="24"/>
          <w:u w:val="none"/>
        </w:rPr>
        <w:t> </w:t>
      </w:r>
      <w:r>
        <w:rPr>
          <w:sz w:val="24"/>
          <w:u w:val="none"/>
        </w:rPr>
        <w:t>reassignment</w:t>
      </w:r>
      <w:r>
        <w:rPr>
          <w:spacing w:val="-13"/>
          <w:sz w:val="24"/>
          <w:u w:val="none"/>
        </w:rPr>
        <w:t> </w:t>
      </w:r>
      <w:r>
        <w:rPr>
          <w:sz w:val="24"/>
          <w:u w:val="none"/>
        </w:rPr>
        <w:t>process will provide processing guidance.</w:t>
      </w:r>
    </w:p>
    <w:p>
      <w:pPr>
        <w:pStyle w:val="ListParagraph"/>
        <w:numPr>
          <w:ilvl w:val="4"/>
          <w:numId w:val="18"/>
        </w:numPr>
        <w:tabs>
          <w:tab w:pos="3000" w:val="left" w:leader="none"/>
        </w:tabs>
        <w:spacing w:line="240" w:lineRule="auto" w:before="120" w:after="0"/>
        <w:ind w:left="1860" w:right="798" w:firstLine="0"/>
        <w:jc w:val="both"/>
        <w:rPr>
          <w:b/>
          <w:sz w:val="24"/>
        </w:rPr>
      </w:pPr>
      <w:r>
        <w:rPr>
          <w:b/>
          <w:sz w:val="24"/>
        </w:rPr>
        <w:t>(RegAF and USSF only) </w:t>
      </w:r>
      <w:r>
        <w:rPr>
          <w:sz w:val="24"/>
        </w:rPr>
        <w:t>AFPC/DPFXAA will evaluate the member’s </w:t>
      </w:r>
      <w:r>
        <w:rPr>
          <w:spacing w:val="-2"/>
          <w:sz w:val="24"/>
        </w:rPr>
        <w:t>location</w:t>
      </w:r>
      <w:r>
        <w:rPr>
          <w:spacing w:val="-4"/>
          <w:sz w:val="24"/>
        </w:rPr>
        <w:t> </w:t>
      </w:r>
      <w:r>
        <w:rPr>
          <w:spacing w:val="-2"/>
          <w:sz w:val="24"/>
        </w:rPr>
        <w:t>preferences</w:t>
      </w:r>
      <w:r>
        <w:rPr>
          <w:spacing w:val="-4"/>
          <w:sz w:val="24"/>
        </w:rPr>
        <w:t> </w:t>
      </w:r>
      <w:r>
        <w:rPr>
          <w:spacing w:val="-2"/>
          <w:sz w:val="24"/>
        </w:rPr>
        <w:t>listed</w:t>
      </w:r>
      <w:r>
        <w:rPr>
          <w:spacing w:val="-4"/>
          <w:sz w:val="24"/>
        </w:rPr>
        <w:t> </w:t>
      </w:r>
      <w:r>
        <w:rPr>
          <w:spacing w:val="-2"/>
          <w:sz w:val="24"/>
        </w:rPr>
        <w:t>on</w:t>
      </w:r>
      <w:r>
        <w:rPr>
          <w:spacing w:val="-4"/>
          <w:sz w:val="24"/>
        </w:rPr>
        <w:t> </w:t>
      </w:r>
      <w:r>
        <w:rPr>
          <w:spacing w:val="-2"/>
          <w:sz w:val="24"/>
        </w:rPr>
        <w:t>the</w:t>
      </w:r>
      <w:r>
        <w:rPr>
          <w:spacing w:val="-3"/>
          <w:sz w:val="24"/>
        </w:rPr>
        <w:t> </w:t>
      </w:r>
      <w:r>
        <w:rPr>
          <w:spacing w:val="-2"/>
          <w:sz w:val="24"/>
        </w:rPr>
        <w:t>Vice</w:t>
      </w:r>
      <w:r>
        <w:rPr>
          <w:spacing w:val="-4"/>
          <w:sz w:val="24"/>
        </w:rPr>
        <w:t> </w:t>
      </w:r>
      <w:r>
        <w:rPr>
          <w:spacing w:val="-2"/>
          <w:sz w:val="24"/>
        </w:rPr>
        <w:t>Wing/Delta</w:t>
      </w:r>
      <w:r>
        <w:rPr>
          <w:spacing w:val="-4"/>
          <w:sz w:val="24"/>
        </w:rPr>
        <w:t> </w:t>
      </w:r>
      <w:r>
        <w:rPr>
          <w:spacing w:val="-2"/>
          <w:sz w:val="24"/>
        </w:rPr>
        <w:t>Commander’s</w:t>
      </w:r>
      <w:r>
        <w:rPr>
          <w:spacing w:val="-4"/>
          <w:sz w:val="24"/>
        </w:rPr>
        <w:t> </w:t>
      </w:r>
      <w:r>
        <w:rPr>
          <w:spacing w:val="-2"/>
          <w:sz w:val="24"/>
        </w:rPr>
        <w:t>(or</w:t>
      </w:r>
      <w:r>
        <w:rPr>
          <w:spacing w:val="-3"/>
          <w:sz w:val="24"/>
        </w:rPr>
        <w:t> </w:t>
      </w:r>
      <w:r>
        <w:rPr>
          <w:spacing w:val="-2"/>
          <w:sz w:val="24"/>
        </w:rPr>
        <w:t>equivalent)</w:t>
      </w:r>
      <w:r>
        <w:rPr>
          <w:spacing w:val="-3"/>
          <w:sz w:val="24"/>
        </w:rPr>
        <w:t> </w:t>
      </w:r>
      <w:r>
        <w:rPr>
          <w:spacing w:val="-2"/>
          <w:sz w:val="24"/>
        </w:rPr>
        <w:t>memo </w:t>
      </w:r>
      <w:r>
        <w:rPr>
          <w:sz w:val="24"/>
        </w:rPr>
        <w:t>and facilitate the reassignment. </w:t>
      </w:r>
      <w:r>
        <w:rPr>
          <w:b/>
          <w:sz w:val="24"/>
        </w:rPr>
        <w:t>(T-2)</w:t>
      </w:r>
    </w:p>
    <w:p>
      <w:pPr>
        <w:pStyle w:val="ListParagraph"/>
        <w:numPr>
          <w:ilvl w:val="5"/>
          <w:numId w:val="18"/>
        </w:numPr>
        <w:tabs>
          <w:tab w:pos="3540" w:val="left" w:leader="none"/>
        </w:tabs>
        <w:spacing w:line="240" w:lineRule="auto" w:before="120" w:after="0"/>
        <w:ind w:left="2220" w:right="799" w:firstLine="0"/>
        <w:jc w:val="both"/>
        <w:rPr>
          <w:b/>
          <w:sz w:val="24"/>
        </w:rPr>
      </w:pPr>
      <w:r>
        <w:rPr>
          <w:sz w:val="24"/>
        </w:rPr>
        <w:t>If preferences cannot be met based upon Air Force or Space Force requirements, manpower utilization, or an exceptional family member’s need, AFPC will coordinate with the Vice Wing/Delta Commander (or equivalent) on viable alternatives to prevent negative impact on the member’s career and exceptional family member if applicable. </w:t>
      </w:r>
      <w:r>
        <w:rPr>
          <w:b/>
          <w:sz w:val="24"/>
        </w:rPr>
        <w:t>(T-2)</w:t>
      </w:r>
    </w:p>
    <w:p>
      <w:pPr>
        <w:pStyle w:val="ListParagraph"/>
        <w:numPr>
          <w:ilvl w:val="5"/>
          <w:numId w:val="18"/>
        </w:numPr>
        <w:tabs>
          <w:tab w:pos="3540" w:val="left" w:leader="none"/>
        </w:tabs>
        <w:spacing w:line="240" w:lineRule="auto" w:before="121" w:after="0"/>
        <w:ind w:left="2220" w:right="801" w:firstLine="0"/>
        <w:jc w:val="both"/>
        <w:rPr>
          <w:b/>
          <w:sz w:val="24"/>
        </w:rPr>
      </w:pPr>
      <w:r>
        <w:rPr>
          <w:sz w:val="24"/>
        </w:rPr>
        <w:t>If the Vice</w:t>
      </w:r>
      <w:r>
        <w:rPr>
          <w:spacing w:val="-1"/>
          <w:sz w:val="24"/>
        </w:rPr>
        <w:t> </w:t>
      </w:r>
      <w:r>
        <w:rPr>
          <w:sz w:val="24"/>
        </w:rPr>
        <w:t>Wing/Delta</w:t>
      </w:r>
      <w:r>
        <w:rPr>
          <w:spacing w:val="-1"/>
          <w:sz w:val="24"/>
        </w:rPr>
        <w:t> </w:t>
      </w:r>
      <w:r>
        <w:rPr>
          <w:sz w:val="24"/>
        </w:rPr>
        <w:t>Commander (or equivalent) is aware that </w:t>
      </w:r>
      <w:r>
        <w:rPr>
          <w:sz w:val="24"/>
        </w:rPr>
        <w:t>the requester has an Area Defense Counsel, they will also notify the Area Defense Counsel.</w:t>
      </w:r>
      <w:r>
        <w:rPr>
          <w:spacing w:val="40"/>
          <w:sz w:val="24"/>
        </w:rPr>
        <w:t> </w:t>
      </w:r>
      <w:r>
        <w:rPr>
          <w:sz w:val="24"/>
        </w:rPr>
        <w:t>If location resolution cannot be obtained, AFPC/DPFXAA is the final authority in determining location of reassignment. </w:t>
      </w:r>
      <w:r>
        <w:rPr>
          <w:b/>
          <w:sz w:val="24"/>
        </w:rPr>
        <w:t>(T-3)</w:t>
      </w:r>
    </w:p>
    <w:p>
      <w:pPr>
        <w:spacing w:after="0" w:line="240" w:lineRule="auto"/>
        <w:jc w:val="both"/>
        <w:rPr>
          <w:sz w:val="24"/>
        </w:rPr>
        <w:sectPr>
          <w:pgSz w:w="12240" w:h="15840"/>
          <w:pgMar w:header="731" w:footer="0" w:top="1380" w:bottom="280" w:left="660" w:right="640"/>
        </w:sectPr>
      </w:pPr>
    </w:p>
    <w:p>
      <w:pPr>
        <w:pStyle w:val="ListParagraph"/>
        <w:numPr>
          <w:ilvl w:val="5"/>
          <w:numId w:val="18"/>
        </w:numPr>
        <w:tabs>
          <w:tab w:pos="3540" w:val="left" w:leader="none"/>
        </w:tabs>
        <w:spacing w:line="240" w:lineRule="auto" w:before="96" w:after="0"/>
        <w:ind w:left="2220" w:right="796" w:firstLine="0"/>
        <w:jc w:val="both"/>
        <w:rPr>
          <w:b/>
          <w:sz w:val="24"/>
        </w:rPr>
      </w:pPr>
      <w:bookmarkStart w:name="_bookmark38" w:id="39"/>
      <w:bookmarkEnd w:id="39"/>
      <w:r>
        <w:rPr/>
      </w:r>
      <w:r>
        <w:rPr>
          <w:spacing w:val="-2"/>
          <w:sz w:val="24"/>
        </w:rPr>
        <w:t>When</w:t>
      </w:r>
      <w:r>
        <w:rPr>
          <w:spacing w:val="-8"/>
          <w:sz w:val="24"/>
        </w:rPr>
        <w:t> </w:t>
      </w:r>
      <w:r>
        <w:rPr>
          <w:spacing w:val="-2"/>
          <w:sz w:val="24"/>
        </w:rPr>
        <w:t>a</w:t>
      </w:r>
      <w:r>
        <w:rPr>
          <w:spacing w:val="-10"/>
          <w:sz w:val="24"/>
        </w:rPr>
        <w:t> </w:t>
      </w:r>
      <w:r>
        <w:rPr>
          <w:spacing w:val="-2"/>
          <w:sz w:val="24"/>
        </w:rPr>
        <w:t>member</w:t>
      </w:r>
      <w:r>
        <w:rPr>
          <w:spacing w:val="-9"/>
          <w:sz w:val="24"/>
        </w:rPr>
        <w:t> </w:t>
      </w:r>
      <w:r>
        <w:rPr>
          <w:spacing w:val="-2"/>
          <w:sz w:val="24"/>
        </w:rPr>
        <w:t>is</w:t>
      </w:r>
      <w:r>
        <w:rPr>
          <w:spacing w:val="-9"/>
          <w:sz w:val="24"/>
        </w:rPr>
        <w:t> </w:t>
      </w:r>
      <w:r>
        <w:rPr>
          <w:spacing w:val="-2"/>
          <w:sz w:val="24"/>
        </w:rPr>
        <w:t>married</w:t>
      </w:r>
      <w:r>
        <w:rPr>
          <w:spacing w:val="-9"/>
          <w:sz w:val="24"/>
        </w:rPr>
        <w:t> </w:t>
      </w:r>
      <w:r>
        <w:rPr>
          <w:spacing w:val="-2"/>
          <w:sz w:val="24"/>
        </w:rPr>
        <w:t>to</w:t>
      </w:r>
      <w:r>
        <w:rPr>
          <w:spacing w:val="-8"/>
          <w:sz w:val="24"/>
        </w:rPr>
        <w:t> </w:t>
      </w:r>
      <w:r>
        <w:rPr>
          <w:spacing w:val="-2"/>
          <w:sz w:val="24"/>
        </w:rPr>
        <w:t>another</w:t>
      </w:r>
      <w:r>
        <w:rPr>
          <w:spacing w:val="-9"/>
          <w:sz w:val="24"/>
        </w:rPr>
        <w:t> </w:t>
      </w:r>
      <w:r>
        <w:rPr>
          <w:spacing w:val="-2"/>
          <w:sz w:val="24"/>
        </w:rPr>
        <w:t>member</w:t>
      </w:r>
      <w:r>
        <w:rPr>
          <w:spacing w:val="-9"/>
          <w:sz w:val="24"/>
        </w:rPr>
        <w:t> </w:t>
      </w:r>
      <w:r>
        <w:rPr>
          <w:spacing w:val="-2"/>
          <w:sz w:val="24"/>
        </w:rPr>
        <w:t>and</w:t>
      </w:r>
      <w:r>
        <w:rPr>
          <w:spacing w:val="-9"/>
          <w:sz w:val="24"/>
        </w:rPr>
        <w:t> </w:t>
      </w:r>
      <w:r>
        <w:rPr>
          <w:spacing w:val="-2"/>
          <w:sz w:val="24"/>
        </w:rPr>
        <w:t>desires</w:t>
      </w:r>
      <w:r>
        <w:rPr>
          <w:spacing w:val="-9"/>
          <w:sz w:val="24"/>
        </w:rPr>
        <w:t> </w:t>
      </w:r>
      <w:r>
        <w:rPr>
          <w:spacing w:val="-2"/>
          <w:sz w:val="24"/>
        </w:rPr>
        <w:t>join</w:t>
      </w:r>
      <w:r>
        <w:rPr>
          <w:spacing w:val="-9"/>
          <w:sz w:val="24"/>
        </w:rPr>
        <w:t> </w:t>
      </w:r>
      <w:r>
        <w:rPr>
          <w:spacing w:val="-2"/>
          <w:sz w:val="24"/>
        </w:rPr>
        <w:t>spouse </w:t>
      </w:r>
      <w:r>
        <w:rPr>
          <w:sz w:val="24"/>
        </w:rPr>
        <w:t>consideration,</w:t>
      </w:r>
      <w:r>
        <w:rPr>
          <w:spacing w:val="-9"/>
          <w:sz w:val="24"/>
        </w:rPr>
        <w:t> </w:t>
      </w:r>
      <w:r>
        <w:rPr>
          <w:sz w:val="24"/>
        </w:rPr>
        <w:t>a</w:t>
      </w:r>
      <w:r>
        <w:rPr>
          <w:spacing w:val="-9"/>
          <w:sz w:val="24"/>
        </w:rPr>
        <w:t> </w:t>
      </w:r>
      <w:r>
        <w:rPr>
          <w:sz w:val="24"/>
        </w:rPr>
        <w:t>join</w:t>
      </w:r>
      <w:r>
        <w:rPr>
          <w:spacing w:val="-9"/>
          <w:sz w:val="24"/>
        </w:rPr>
        <w:t> </w:t>
      </w:r>
      <w:r>
        <w:rPr>
          <w:sz w:val="24"/>
        </w:rPr>
        <w:t>spouse</w:t>
      </w:r>
      <w:r>
        <w:rPr>
          <w:spacing w:val="-9"/>
          <w:sz w:val="24"/>
        </w:rPr>
        <w:t> </w:t>
      </w:r>
      <w:r>
        <w:rPr>
          <w:sz w:val="24"/>
        </w:rPr>
        <w:t>intent</w:t>
      </w:r>
      <w:r>
        <w:rPr>
          <w:spacing w:val="-9"/>
          <w:sz w:val="24"/>
        </w:rPr>
        <w:t> </w:t>
      </w:r>
      <w:r>
        <w:rPr>
          <w:sz w:val="24"/>
        </w:rPr>
        <w:t>letter</w:t>
      </w:r>
      <w:r>
        <w:rPr>
          <w:spacing w:val="-8"/>
          <w:sz w:val="24"/>
        </w:rPr>
        <w:t> </w:t>
      </w:r>
      <w:r>
        <w:rPr>
          <w:sz w:val="24"/>
        </w:rPr>
        <w:t>must</w:t>
      </w:r>
      <w:r>
        <w:rPr>
          <w:spacing w:val="-9"/>
          <w:sz w:val="24"/>
        </w:rPr>
        <w:t> </w:t>
      </w:r>
      <w:r>
        <w:rPr>
          <w:sz w:val="24"/>
        </w:rPr>
        <w:t>accompany</w:t>
      </w:r>
      <w:r>
        <w:rPr>
          <w:spacing w:val="-9"/>
          <w:sz w:val="24"/>
        </w:rPr>
        <w:t> </w:t>
      </w:r>
      <w:r>
        <w:rPr>
          <w:sz w:val="24"/>
        </w:rPr>
        <w:t>the</w:t>
      </w:r>
      <w:r>
        <w:rPr>
          <w:spacing w:val="-10"/>
          <w:sz w:val="24"/>
        </w:rPr>
        <w:t> </w:t>
      </w:r>
      <w:r>
        <w:rPr>
          <w:sz w:val="24"/>
        </w:rPr>
        <w:t>member's</w:t>
      </w:r>
      <w:r>
        <w:rPr>
          <w:spacing w:val="-9"/>
          <w:sz w:val="24"/>
        </w:rPr>
        <w:t> </w:t>
      </w:r>
      <w:r>
        <w:rPr>
          <w:sz w:val="24"/>
        </w:rPr>
        <w:t>application in order for the military spouse to also be considered for assignment action. </w:t>
      </w:r>
      <w:r>
        <w:rPr>
          <w:b/>
          <w:sz w:val="24"/>
        </w:rPr>
        <w:t>(T-2)</w:t>
      </w:r>
    </w:p>
    <w:p>
      <w:pPr>
        <w:pStyle w:val="ListParagraph"/>
        <w:numPr>
          <w:ilvl w:val="5"/>
          <w:numId w:val="18"/>
        </w:numPr>
        <w:tabs>
          <w:tab w:pos="3540" w:val="left" w:leader="none"/>
        </w:tabs>
        <w:spacing w:line="240" w:lineRule="auto" w:before="121" w:after="0"/>
        <w:ind w:left="2220" w:right="801" w:firstLine="0"/>
        <w:jc w:val="both"/>
        <w:rPr>
          <w:sz w:val="24"/>
        </w:rPr>
      </w:pPr>
      <w:r>
        <w:rPr>
          <w:sz w:val="24"/>
        </w:rPr>
        <w:t>Time on station will not be a factor when reassigning members who have been acquitted by court martial of committing a sexual assault.</w:t>
      </w:r>
    </w:p>
    <w:p>
      <w:pPr>
        <w:pStyle w:val="ListParagraph"/>
        <w:numPr>
          <w:ilvl w:val="4"/>
          <w:numId w:val="18"/>
        </w:numPr>
        <w:tabs>
          <w:tab w:pos="3000" w:val="left" w:leader="none"/>
        </w:tabs>
        <w:spacing w:line="240" w:lineRule="auto" w:before="120" w:after="0"/>
        <w:ind w:left="1860" w:right="799" w:firstLine="0"/>
        <w:jc w:val="both"/>
        <w:rPr>
          <w:b/>
          <w:sz w:val="24"/>
        </w:rPr>
      </w:pPr>
      <w:r>
        <w:rPr>
          <w:b/>
          <w:sz w:val="24"/>
        </w:rPr>
        <w:t>(ARC only) </w:t>
      </w:r>
      <w:r>
        <w:rPr>
          <w:sz w:val="24"/>
        </w:rPr>
        <w:t>Parties involved in the reassignment process will execute reassignment. </w:t>
      </w:r>
      <w:r>
        <w:rPr>
          <w:b/>
          <w:sz w:val="24"/>
        </w:rPr>
        <w:t>(T-3)</w:t>
      </w:r>
    </w:p>
    <w:p>
      <w:pPr>
        <w:pStyle w:val="ListParagraph"/>
        <w:numPr>
          <w:ilvl w:val="3"/>
          <w:numId w:val="18"/>
        </w:numPr>
        <w:tabs>
          <w:tab w:pos="2460" w:val="left" w:leader="none"/>
        </w:tabs>
        <w:spacing w:line="240" w:lineRule="auto" w:before="120" w:after="0"/>
        <w:ind w:left="1500" w:right="802" w:firstLine="0"/>
        <w:jc w:val="both"/>
        <w:rPr>
          <w:b/>
          <w:sz w:val="24"/>
        </w:rPr>
      </w:pPr>
      <w:r>
        <w:rPr>
          <w:sz w:val="24"/>
        </w:rPr>
        <w:t>An alleged offender receiving an expedited transfer and has a spouse or child(ren) enrolled in the EFMP must complete the myVector FMTS application prior to finalization of the assignment action.</w:t>
      </w:r>
      <w:r>
        <w:rPr>
          <w:spacing w:val="40"/>
          <w:sz w:val="24"/>
        </w:rPr>
        <w:t> </w:t>
      </w:r>
      <w:r>
        <w:rPr>
          <w:sz w:val="24"/>
        </w:rPr>
        <w:t>An expedited transfer reassignment cannot be approved unless the projected assignment location can meet the needs of the exceptional family member in accordance with </w:t>
      </w:r>
      <w:hyperlink w:history="true" w:anchor="_bookmark33">
        <w:r>
          <w:rPr>
            <w:b/>
            <w:color w:val="0000FF"/>
            <w:sz w:val="24"/>
          </w:rPr>
          <w:t>paragraph 3.18</w:t>
        </w:r>
      </w:hyperlink>
      <w:r>
        <w:rPr>
          <w:sz w:val="24"/>
        </w:rPr>
        <w:t>. </w:t>
      </w:r>
      <w:r>
        <w:rPr>
          <w:b/>
          <w:sz w:val="24"/>
        </w:rPr>
        <w:t>(T-3)</w:t>
      </w:r>
    </w:p>
    <w:p>
      <w:pPr>
        <w:pStyle w:val="ListParagraph"/>
        <w:numPr>
          <w:ilvl w:val="3"/>
          <w:numId w:val="18"/>
        </w:numPr>
        <w:tabs>
          <w:tab w:pos="2460" w:val="left" w:leader="none"/>
        </w:tabs>
        <w:spacing w:line="240" w:lineRule="auto" w:before="120" w:after="0"/>
        <w:ind w:left="1500" w:right="796" w:firstLine="0"/>
        <w:jc w:val="both"/>
        <w:rPr>
          <w:b/>
          <w:sz w:val="24"/>
        </w:rPr>
      </w:pPr>
      <w:r>
        <w:rPr>
          <w:sz w:val="24"/>
        </w:rPr>
        <w:t>Reassignment from a CONUS to overseas location, or within/between overseas theaters, should not be considered unless it has been documented that family members or other</w:t>
      </w:r>
      <w:r>
        <w:rPr>
          <w:spacing w:val="-12"/>
          <w:sz w:val="24"/>
        </w:rPr>
        <w:t> </w:t>
      </w:r>
      <w:r>
        <w:rPr>
          <w:sz w:val="24"/>
        </w:rPr>
        <w:t>identified</w:t>
      </w:r>
      <w:r>
        <w:rPr>
          <w:spacing w:val="-12"/>
          <w:sz w:val="24"/>
        </w:rPr>
        <w:t> </w:t>
      </w:r>
      <w:r>
        <w:rPr>
          <w:sz w:val="24"/>
        </w:rPr>
        <w:t>support</w:t>
      </w:r>
      <w:r>
        <w:rPr>
          <w:spacing w:val="-14"/>
          <w:sz w:val="24"/>
        </w:rPr>
        <w:t> </w:t>
      </w:r>
      <w:r>
        <w:rPr>
          <w:sz w:val="24"/>
        </w:rPr>
        <w:t>network</w:t>
      </w:r>
      <w:r>
        <w:rPr>
          <w:spacing w:val="-13"/>
          <w:sz w:val="24"/>
        </w:rPr>
        <w:t> </w:t>
      </w:r>
      <w:r>
        <w:rPr>
          <w:sz w:val="24"/>
        </w:rPr>
        <w:t>reside</w:t>
      </w:r>
      <w:r>
        <w:rPr>
          <w:spacing w:val="-13"/>
          <w:sz w:val="24"/>
        </w:rPr>
        <w:t> </w:t>
      </w:r>
      <w:r>
        <w:rPr>
          <w:sz w:val="24"/>
        </w:rPr>
        <w:t>in</w:t>
      </w:r>
      <w:r>
        <w:rPr>
          <w:spacing w:val="-13"/>
          <w:sz w:val="24"/>
        </w:rPr>
        <w:t> </w:t>
      </w:r>
      <w:r>
        <w:rPr>
          <w:sz w:val="24"/>
        </w:rPr>
        <w:t>the</w:t>
      </w:r>
      <w:r>
        <w:rPr>
          <w:spacing w:val="-12"/>
          <w:sz w:val="24"/>
        </w:rPr>
        <w:t> </w:t>
      </w:r>
      <w:r>
        <w:rPr>
          <w:sz w:val="24"/>
        </w:rPr>
        <w:t>overseas</w:t>
      </w:r>
      <w:r>
        <w:rPr>
          <w:spacing w:val="-13"/>
          <w:sz w:val="24"/>
        </w:rPr>
        <w:t> </w:t>
      </w:r>
      <w:r>
        <w:rPr>
          <w:sz w:val="24"/>
        </w:rPr>
        <w:t>area</w:t>
      </w:r>
      <w:r>
        <w:rPr>
          <w:spacing w:val="-12"/>
          <w:sz w:val="24"/>
        </w:rPr>
        <w:t> </w:t>
      </w:r>
      <w:r>
        <w:rPr>
          <w:sz w:val="24"/>
        </w:rPr>
        <w:t>and</w:t>
      </w:r>
      <w:r>
        <w:rPr>
          <w:spacing w:val="-13"/>
          <w:sz w:val="24"/>
        </w:rPr>
        <w:t> </w:t>
      </w:r>
      <w:r>
        <w:rPr>
          <w:sz w:val="24"/>
        </w:rPr>
        <w:t>the</w:t>
      </w:r>
      <w:r>
        <w:rPr>
          <w:spacing w:val="-12"/>
          <w:sz w:val="24"/>
        </w:rPr>
        <w:t> </w:t>
      </w:r>
      <w:r>
        <w:rPr>
          <w:sz w:val="24"/>
        </w:rPr>
        <w:t>requester</w:t>
      </w:r>
      <w:r>
        <w:rPr>
          <w:spacing w:val="-13"/>
          <w:sz w:val="24"/>
        </w:rPr>
        <w:t> </w:t>
      </w:r>
      <w:r>
        <w:rPr>
          <w:sz w:val="24"/>
        </w:rPr>
        <w:t>has</w:t>
      </w:r>
      <w:r>
        <w:rPr>
          <w:spacing w:val="-13"/>
          <w:sz w:val="24"/>
        </w:rPr>
        <w:t> </w:t>
      </w:r>
      <w:r>
        <w:rPr>
          <w:sz w:val="24"/>
        </w:rPr>
        <w:t>expressed a preference for transfer to the overseas location.</w:t>
      </w:r>
      <w:r>
        <w:rPr>
          <w:spacing w:val="40"/>
          <w:sz w:val="24"/>
        </w:rPr>
        <w:t> </w:t>
      </w:r>
      <w:r>
        <w:rPr>
          <w:sz w:val="24"/>
        </w:rPr>
        <w:t>Family members can be defined as mother, father, siblings, and </w:t>
      </w:r>
      <w:r>
        <w:rPr>
          <w:i/>
          <w:sz w:val="24"/>
        </w:rPr>
        <w:t>in loco parentis</w:t>
      </w:r>
      <w:r>
        <w:rPr>
          <w:sz w:val="24"/>
        </w:rPr>
        <w:t>.</w:t>
      </w:r>
      <w:r>
        <w:rPr>
          <w:spacing w:val="40"/>
          <w:sz w:val="24"/>
        </w:rPr>
        <w:t> </w:t>
      </w:r>
      <w:r>
        <w:rPr>
          <w:sz w:val="24"/>
        </w:rPr>
        <w:t>Requests to relocate to locations where family</w:t>
      </w:r>
      <w:r>
        <w:rPr>
          <w:spacing w:val="-12"/>
          <w:sz w:val="24"/>
        </w:rPr>
        <w:t> </w:t>
      </w:r>
      <w:r>
        <w:rPr>
          <w:sz w:val="24"/>
        </w:rPr>
        <w:t>members</w:t>
      </w:r>
      <w:r>
        <w:rPr>
          <w:spacing w:val="-12"/>
          <w:sz w:val="24"/>
        </w:rPr>
        <w:t> </w:t>
      </w:r>
      <w:r>
        <w:rPr>
          <w:sz w:val="24"/>
        </w:rPr>
        <w:t>other</w:t>
      </w:r>
      <w:r>
        <w:rPr>
          <w:spacing w:val="-12"/>
          <w:sz w:val="24"/>
        </w:rPr>
        <w:t> </w:t>
      </w:r>
      <w:r>
        <w:rPr>
          <w:sz w:val="24"/>
        </w:rPr>
        <w:t>than</w:t>
      </w:r>
      <w:r>
        <w:rPr>
          <w:spacing w:val="-12"/>
          <w:sz w:val="24"/>
        </w:rPr>
        <w:t> </w:t>
      </w:r>
      <w:r>
        <w:rPr>
          <w:sz w:val="24"/>
        </w:rPr>
        <w:t>those</w:t>
      </w:r>
      <w:r>
        <w:rPr>
          <w:spacing w:val="-11"/>
          <w:sz w:val="24"/>
        </w:rPr>
        <w:t> </w:t>
      </w:r>
      <w:r>
        <w:rPr>
          <w:sz w:val="24"/>
        </w:rPr>
        <w:t>defined</w:t>
      </w:r>
      <w:r>
        <w:rPr>
          <w:spacing w:val="-12"/>
          <w:sz w:val="24"/>
        </w:rPr>
        <w:t> </w:t>
      </w:r>
      <w:r>
        <w:rPr>
          <w:sz w:val="24"/>
        </w:rPr>
        <w:t>reside</w:t>
      </w:r>
      <w:r>
        <w:rPr>
          <w:spacing w:val="-11"/>
          <w:sz w:val="24"/>
        </w:rPr>
        <w:t> </w:t>
      </w:r>
      <w:r>
        <w:rPr>
          <w:sz w:val="24"/>
        </w:rPr>
        <w:t>will</w:t>
      </w:r>
      <w:r>
        <w:rPr>
          <w:spacing w:val="-11"/>
          <w:sz w:val="24"/>
        </w:rPr>
        <w:t> </w:t>
      </w:r>
      <w:r>
        <w:rPr>
          <w:sz w:val="24"/>
        </w:rPr>
        <w:t>be</w:t>
      </w:r>
      <w:r>
        <w:rPr>
          <w:spacing w:val="-12"/>
          <w:sz w:val="24"/>
        </w:rPr>
        <w:t> </w:t>
      </w:r>
      <w:r>
        <w:rPr>
          <w:sz w:val="24"/>
        </w:rPr>
        <w:t>considered</w:t>
      </w:r>
      <w:r>
        <w:rPr>
          <w:spacing w:val="-12"/>
          <w:sz w:val="24"/>
        </w:rPr>
        <w:t> </w:t>
      </w:r>
      <w:r>
        <w:rPr>
          <w:sz w:val="24"/>
        </w:rPr>
        <w:t>on</w:t>
      </w:r>
      <w:r>
        <w:rPr>
          <w:spacing w:val="-12"/>
          <w:sz w:val="24"/>
        </w:rPr>
        <w:t> </w:t>
      </w:r>
      <w:r>
        <w:rPr>
          <w:sz w:val="24"/>
        </w:rPr>
        <w:t>a</w:t>
      </w:r>
      <w:r>
        <w:rPr>
          <w:spacing w:val="-9"/>
          <w:sz w:val="24"/>
        </w:rPr>
        <w:t> </w:t>
      </w:r>
      <w:r>
        <w:rPr>
          <w:sz w:val="24"/>
        </w:rPr>
        <w:t>case-by-case</w:t>
      </w:r>
      <w:r>
        <w:rPr>
          <w:spacing w:val="-11"/>
          <w:sz w:val="24"/>
        </w:rPr>
        <w:t> </w:t>
      </w:r>
      <w:r>
        <w:rPr>
          <w:sz w:val="24"/>
        </w:rPr>
        <w:t>basis. If</w:t>
      </w:r>
      <w:r>
        <w:rPr>
          <w:spacing w:val="-9"/>
          <w:sz w:val="24"/>
        </w:rPr>
        <w:t> </w:t>
      </w:r>
      <w:r>
        <w:rPr>
          <w:sz w:val="24"/>
        </w:rPr>
        <w:t>a</w:t>
      </w:r>
      <w:r>
        <w:rPr>
          <w:spacing w:val="-10"/>
          <w:sz w:val="24"/>
        </w:rPr>
        <w:t> </w:t>
      </w:r>
      <w:r>
        <w:rPr>
          <w:sz w:val="24"/>
        </w:rPr>
        <w:t>request</w:t>
      </w:r>
      <w:r>
        <w:rPr>
          <w:spacing w:val="-10"/>
          <w:sz w:val="24"/>
        </w:rPr>
        <w:t> </w:t>
      </w:r>
      <w:r>
        <w:rPr>
          <w:sz w:val="24"/>
        </w:rPr>
        <w:t>for</w:t>
      </w:r>
      <w:r>
        <w:rPr>
          <w:spacing w:val="-10"/>
          <w:sz w:val="24"/>
        </w:rPr>
        <w:t> </w:t>
      </w:r>
      <w:r>
        <w:rPr>
          <w:sz w:val="24"/>
        </w:rPr>
        <w:t>assignment</w:t>
      </w:r>
      <w:r>
        <w:rPr>
          <w:spacing w:val="-9"/>
          <w:sz w:val="24"/>
        </w:rPr>
        <w:t> </w:t>
      </w:r>
      <w:r>
        <w:rPr>
          <w:sz w:val="24"/>
        </w:rPr>
        <w:t>is</w:t>
      </w:r>
      <w:r>
        <w:rPr>
          <w:spacing w:val="-10"/>
          <w:sz w:val="24"/>
        </w:rPr>
        <w:t> </w:t>
      </w:r>
      <w:r>
        <w:rPr>
          <w:sz w:val="24"/>
        </w:rPr>
        <w:t>to</w:t>
      </w:r>
      <w:r>
        <w:rPr>
          <w:spacing w:val="-10"/>
          <w:sz w:val="24"/>
        </w:rPr>
        <w:t> </w:t>
      </w:r>
      <w:r>
        <w:rPr>
          <w:sz w:val="24"/>
        </w:rPr>
        <w:t>a</w:t>
      </w:r>
      <w:r>
        <w:rPr>
          <w:spacing w:val="-9"/>
          <w:sz w:val="24"/>
        </w:rPr>
        <w:t> </w:t>
      </w:r>
      <w:r>
        <w:rPr>
          <w:sz w:val="24"/>
        </w:rPr>
        <w:t>dependent-restricted</w:t>
      </w:r>
      <w:r>
        <w:rPr>
          <w:spacing w:val="-9"/>
          <w:sz w:val="24"/>
        </w:rPr>
        <w:t> </w:t>
      </w:r>
      <w:r>
        <w:rPr>
          <w:sz w:val="24"/>
        </w:rPr>
        <w:t>area</w:t>
      </w:r>
      <w:r>
        <w:rPr>
          <w:spacing w:val="-10"/>
          <w:sz w:val="24"/>
        </w:rPr>
        <w:t> </w:t>
      </w:r>
      <w:r>
        <w:rPr>
          <w:sz w:val="24"/>
        </w:rPr>
        <w:t>and</w:t>
      </w:r>
      <w:r>
        <w:rPr>
          <w:spacing w:val="-9"/>
          <w:sz w:val="24"/>
        </w:rPr>
        <w:t> </w:t>
      </w:r>
      <w:r>
        <w:rPr>
          <w:sz w:val="24"/>
        </w:rPr>
        <w:t>the</w:t>
      </w:r>
      <w:r>
        <w:rPr>
          <w:spacing w:val="-10"/>
          <w:sz w:val="24"/>
        </w:rPr>
        <w:t> </w:t>
      </w:r>
      <w:r>
        <w:rPr>
          <w:sz w:val="24"/>
        </w:rPr>
        <w:t>member’s</w:t>
      </w:r>
      <w:r>
        <w:rPr>
          <w:spacing w:val="-10"/>
          <w:sz w:val="24"/>
        </w:rPr>
        <w:t> </w:t>
      </w:r>
      <w:r>
        <w:rPr>
          <w:sz w:val="24"/>
        </w:rPr>
        <w:t>foreign-born spouse will be traveling to the native country, such information must be included in the expedited transfer request.</w:t>
      </w:r>
      <w:r>
        <w:rPr>
          <w:spacing w:val="40"/>
          <w:sz w:val="24"/>
        </w:rPr>
        <w:t> </w:t>
      </w:r>
      <w:r>
        <w:rPr>
          <w:sz w:val="24"/>
        </w:rPr>
        <w:t>If reassignment can be facilitated, a request for a designated location move to the native country must be processed per DAFI 36-3012</w:t>
      </w:r>
      <w:r>
        <w:rPr>
          <w:i/>
          <w:sz w:val="24"/>
        </w:rPr>
        <w:t>. </w:t>
      </w:r>
      <w:r>
        <w:rPr>
          <w:b/>
          <w:sz w:val="24"/>
        </w:rPr>
        <w:t>(T-3)</w:t>
      </w:r>
    </w:p>
    <w:p>
      <w:pPr>
        <w:pStyle w:val="ListParagraph"/>
        <w:numPr>
          <w:ilvl w:val="3"/>
          <w:numId w:val="18"/>
        </w:numPr>
        <w:tabs>
          <w:tab w:pos="2460" w:val="left" w:leader="none"/>
        </w:tabs>
        <w:spacing w:line="240" w:lineRule="auto" w:before="120" w:after="0"/>
        <w:ind w:left="1500" w:right="796" w:firstLine="0"/>
        <w:jc w:val="both"/>
        <w:rPr>
          <w:sz w:val="24"/>
        </w:rPr>
      </w:pPr>
      <w:r>
        <w:rPr>
          <w:sz w:val="24"/>
        </w:rPr>
        <w:t>If a member’s parent organization is relocated or deactivated after a member is reassigned</w:t>
      </w:r>
      <w:r>
        <w:rPr>
          <w:spacing w:val="-9"/>
          <w:sz w:val="24"/>
        </w:rPr>
        <w:t> </w:t>
      </w:r>
      <w:r>
        <w:rPr>
          <w:sz w:val="24"/>
        </w:rPr>
        <w:t>there</w:t>
      </w:r>
      <w:r>
        <w:rPr>
          <w:spacing w:val="-9"/>
          <w:sz w:val="24"/>
        </w:rPr>
        <w:t> </w:t>
      </w:r>
      <w:r>
        <w:rPr>
          <w:sz w:val="24"/>
        </w:rPr>
        <w:t>due</w:t>
      </w:r>
      <w:r>
        <w:rPr>
          <w:spacing w:val="-9"/>
          <w:sz w:val="24"/>
        </w:rPr>
        <w:t> </w:t>
      </w:r>
      <w:r>
        <w:rPr>
          <w:sz w:val="24"/>
        </w:rPr>
        <w:t>to</w:t>
      </w:r>
      <w:r>
        <w:rPr>
          <w:spacing w:val="-10"/>
          <w:sz w:val="24"/>
        </w:rPr>
        <w:t> </w:t>
      </w:r>
      <w:r>
        <w:rPr>
          <w:sz w:val="24"/>
        </w:rPr>
        <w:t>an</w:t>
      </w:r>
      <w:r>
        <w:rPr>
          <w:spacing w:val="-9"/>
          <w:sz w:val="24"/>
        </w:rPr>
        <w:t> </w:t>
      </w:r>
      <w:r>
        <w:rPr>
          <w:sz w:val="24"/>
        </w:rPr>
        <w:t>expedited</w:t>
      </w:r>
      <w:r>
        <w:rPr>
          <w:spacing w:val="-10"/>
          <w:sz w:val="24"/>
        </w:rPr>
        <w:t> </w:t>
      </w:r>
      <w:r>
        <w:rPr>
          <w:sz w:val="24"/>
        </w:rPr>
        <w:t>transfer</w:t>
      </w:r>
      <w:r>
        <w:rPr>
          <w:spacing w:val="-9"/>
          <w:sz w:val="24"/>
        </w:rPr>
        <w:t> </w:t>
      </w:r>
      <w:r>
        <w:rPr>
          <w:sz w:val="24"/>
        </w:rPr>
        <w:t>request,</w:t>
      </w:r>
      <w:r>
        <w:rPr>
          <w:spacing w:val="-9"/>
          <w:sz w:val="24"/>
        </w:rPr>
        <w:t> </w:t>
      </w:r>
      <w:r>
        <w:rPr>
          <w:sz w:val="24"/>
        </w:rPr>
        <w:t>the</w:t>
      </w:r>
      <w:r>
        <w:rPr>
          <w:spacing w:val="-10"/>
          <w:sz w:val="24"/>
        </w:rPr>
        <w:t> </w:t>
      </w:r>
      <w:r>
        <w:rPr>
          <w:sz w:val="24"/>
        </w:rPr>
        <w:t>member</w:t>
      </w:r>
      <w:r>
        <w:rPr>
          <w:spacing w:val="-9"/>
          <w:sz w:val="24"/>
        </w:rPr>
        <w:t> </w:t>
      </w:r>
      <w:r>
        <w:rPr>
          <w:sz w:val="24"/>
        </w:rPr>
        <w:t>should</w:t>
      </w:r>
      <w:r>
        <w:rPr>
          <w:spacing w:val="-9"/>
          <w:sz w:val="24"/>
        </w:rPr>
        <w:t> </w:t>
      </w:r>
      <w:r>
        <w:rPr>
          <w:sz w:val="24"/>
        </w:rPr>
        <w:t>be</w:t>
      </w:r>
      <w:r>
        <w:rPr>
          <w:spacing w:val="-9"/>
          <w:sz w:val="24"/>
        </w:rPr>
        <w:t> </w:t>
      </w:r>
      <w:r>
        <w:rPr>
          <w:sz w:val="24"/>
        </w:rPr>
        <w:t>considered</w:t>
      </w:r>
      <w:r>
        <w:rPr>
          <w:spacing w:val="-10"/>
          <w:sz w:val="24"/>
        </w:rPr>
        <w:t> </w:t>
      </w:r>
      <w:r>
        <w:rPr>
          <w:sz w:val="24"/>
        </w:rPr>
        <w:t>for intra-command</w:t>
      </w:r>
      <w:r>
        <w:rPr>
          <w:spacing w:val="-12"/>
          <w:sz w:val="24"/>
        </w:rPr>
        <w:t> </w:t>
      </w:r>
      <w:r>
        <w:rPr>
          <w:sz w:val="24"/>
        </w:rPr>
        <w:t>reassignment</w:t>
      </w:r>
      <w:r>
        <w:rPr>
          <w:spacing w:val="-11"/>
          <w:sz w:val="24"/>
        </w:rPr>
        <w:t> </w:t>
      </w:r>
      <w:r>
        <w:rPr>
          <w:sz w:val="24"/>
        </w:rPr>
        <w:t>to</w:t>
      </w:r>
      <w:r>
        <w:rPr>
          <w:spacing w:val="-11"/>
          <w:sz w:val="24"/>
        </w:rPr>
        <w:t> </w:t>
      </w:r>
      <w:r>
        <w:rPr>
          <w:sz w:val="24"/>
        </w:rPr>
        <w:t>another</w:t>
      </w:r>
      <w:r>
        <w:rPr>
          <w:spacing w:val="-11"/>
          <w:sz w:val="24"/>
        </w:rPr>
        <w:t> </w:t>
      </w:r>
      <w:r>
        <w:rPr>
          <w:sz w:val="24"/>
        </w:rPr>
        <w:t>organization</w:t>
      </w:r>
      <w:r>
        <w:rPr>
          <w:spacing w:val="-12"/>
          <w:sz w:val="24"/>
        </w:rPr>
        <w:t> </w:t>
      </w:r>
      <w:r>
        <w:rPr>
          <w:sz w:val="24"/>
        </w:rPr>
        <w:t>on</w:t>
      </w:r>
      <w:r>
        <w:rPr>
          <w:spacing w:val="-12"/>
          <w:sz w:val="24"/>
        </w:rPr>
        <w:t> </w:t>
      </w:r>
      <w:r>
        <w:rPr>
          <w:sz w:val="24"/>
        </w:rPr>
        <w:t>the</w:t>
      </w:r>
      <w:r>
        <w:rPr>
          <w:spacing w:val="-11"/>
          <w:sz w:val="24"/>
        </w:rPr>
        <w:t> </w:t>
      </w:r>
      <w:r>
        <w:rPr>
          <w:sz w:val="24"/>
        </w:rPr>
        <w:t>same</w:t>
      </w:r>
      <w:r>
        <w:rPr>
          <w:spacing w:val="-11"/>
          <w:sz w:val="24"/>
        </w:rPr>
        <w:t> </w:t>
      </w:r>
      <w:r>
        <w:rPr>
          <w:sz w:val="24"/>
        </w:rPr>
        <w:t>base.</w:t>
      </w:r>
      <w:r>
        <w:rPr>
          <w:spacing w:val="37"/>
          <w:sz w:val="24"/>
        </w:rPr>
        <w:t> </w:t>
      </w:r>
      <w:r>
        <w:rPr>
          <w:sz w:val="24"/>
        </w:rPr>
        <w:t>If</w:t>
      </w:r>
      <w:r>
        <w:rPr>
          <w:spacing w:val="-13"/>
          <w:sz w:val="24"/>
        </w:rPr>
        <w:t> </w:t>
      </w:r>
      <w:r>
        <w:rPr>
          <w:sz w:val="24"/>
        </w:rPr>
        <w:t>no</w:t>
      </w:r>
      <w:r>
        <w:rPr>
          <w:spacing w:val="-12"/>
          <w:sz w:val="24"/>
        </w:rPr>
        <w:t> </w:t>
      </w:r>
      <w:r>
        <w:rPr>
          <w:sz w:val="24"/>
        </w:rPr>
        <w:t>authorization for their specialty exists on base, or if the base is being deactivated, reassignment instructions will be provided by AFPC/DPFXAA for RegAF and USSF.</w:t>
      </w:r>
    </w:p>
    <w:p>
      <w:pPr>
        <w:pStyle w:val="ListParagraph"/>
        <w:numPr>
          <w:ilvl w:val="3"/>
          <w:numId w:val="18"/>
        </w:numPr>
        <w:tabs>
          <w:tab w:pos="2460" w:val="left" w:leader="none"/>
        </w:tabs>
        <w:spacing w:line="240" w:lineRule="auto" w:before="119" w:after="0"/>
        <w:ind w:left="1500" w:right="800" w:firstLine="0"/>
        <w:jc w:val="both"/>
        <w:rPr>
          <w:sz w:val="24"/>
        </w:rPr>
      </w:pPr>
      <w:r>
        <w:rPr>
          <w:sz w:val="24"/>
        </w:rPr>
        <w:t>AAC, ALC, and medical limitation codes must also be addressed prior to reassignment.</w:t>
      </w:r>
      <w:r>
        <w:rPr>
          <w:spacing w:val="-7"/>
          <w:sz w:val="24"/>
        </w:rPr>
        <w:t> </w:t>
      </w:r>
      <w:r>
        <w:rPr>
          <w:b/>
          <w:sz w:val="24"/>
        </w:rPr>
        <w:t>(T-3)</w:t>
      </w:r>
      <w:r>
        <w:rPr>
          <w:b/>
          <w:spacing w:val="-8"/>
          <w:sz w:val="24"/>
        </w:rPr>
        <w:t> </w:t>
      </w:r>
      <w:r>
        <w:rPr>
          <w:sz w:val="24"/>
        </w:rPr>
        <w:t>The</w:t>
      </w:r>
      <w:r>
        <w:rPr>
          <w:spacing w:val="-9"/>
          <w:sz w:val="24"/>
        </w:rPr>
        <w:t> </w:t>
      </w:r>
      <w:r>
        <w:rPr>
          <w:sz w:val="24"/>
        </w:rPr>
        <w:t>goal</w:t>
      </w:r>
      <w:r>
        <w:rPr>
          <w:spacing w:val="-8"/>
          <w:sz w:val="24"/>
        </w:rPr>
        <w:t> </w:t>
      </w:r>
      <w:r>
        <w:rPr>
          <w:sz w:val="24"/>
        </w:rPr>
        <w:t>for</w:t>
      </w:r>
      <w:r>
        <w:rPr>
          <w:spacing w:val="-9"/>
          <w:sz w:val="24"/>
        </w:rPr>
        <w:t> </w:t>
      </w:r>
      <w:r>
        <w:rPr>
          <w:sz w:val="24"/>
        </w:rPr>
        <w:t>transferring</w:t>
      </w:r>
      <w:r>
        <w:rPr>
          <w:spacing w:val="-8"/>
          <w:sz w:val="24"/>
        </w:rPr>
        <w:t> </w:t>
      </w:r>
      <w:r>
        <w:rPr>
          <w:sz w:val="24"/>
        </w:rPr>
        <w:t>the</w:t>
      </w:r>
      <w:r>
        <w:rPr>
          <w:spacing w:val="-9"/>
          <w:sz w:val="24"/>
        </w:rPr>
        <w:t> </w:t>
      </w:r>
      <w:r>
        <w:rPr>
          <w:sz w:val="24"/>
        </w:rPr>
        <w:t>alleged</w:t>
      </w:r>
      <w:r>
        <w:rPr>
          <w:spacing w:val="-8"/>
          <w:sz w:val="24"/>
        </w:rPr>
        <w:t> </w:t>
      </w:r>
      <w:r>
        <w:rPr>
          <w:sz w:val="24"/>
        </w:rPr>
        <w:t>offender</w:t>
      </w:r>
      <w:r>
        <w:rPr>
          <w:spacing w:val="-8"/>
          <w:sz w:val="24"/>
        </w:rPr>
        <w:t> </w:t>
      </w:r>
      <w:r>
        <w:rPr>
          <w:sz w:val="24"/>
        </w:rPr>
        <w:t>is</w:t>
      </w:r>
      <w:r>
        <w:rPr>
          <w:spacing w:val="-8"/>
          <w:sz w:val="24"/>
        </w:rPr>
        <w:t> </w:t>
      </w:r>
      <w:r>
        <w:rPr>
          <w:sz w:val="24"/>
        </w:rPr>
        <w:t>a</w:t>
      </w:r>
      <w:r>
        <w:rPr>
          <w:spacing w:val="-9"/>
          <w:sz w:val="24"/>
        </w:rPr>
        <w:t> </w:t>
      </w:r>
      <w:r>
        <w:rPr>
          <w:sz w:val="24"/>
        </w:rPr>
        <w:t>timely</w:t>
      </w:r>
      <w:r>
        <w:rPr>
          <w:spacing w:val="-8"/>
          <w:sz w:val="24"/>
        </w:rPr>
        <w:t> </w:t>
      </w:r>
      <w:r>
        <w:rPr>
          <w:sz w:val="24"/>
        </w:rPr>
        <w:t>reassignment with minimal disruption to a member’s career and family.</w:t>
      </w:r>
    </w:p>
    <w:p>
      <w:pPr>
        <w:spacing w:after="0" w:line="240" w:lineRule="auto"/>
        <w:jc w:val="both"/>
        <w:rPr>
          <w:sz w:val="24"/>
        </w:rPr>
        <w:sectPr>
          <w:pgSz w:w="12240" w:h="15840"/>
          <w:pgMar w:header="731" w:footer="0" w:top="1380" w:bottom="280" w:left="660" w:right="640"/>
        </w:sectPr>
      </w:pPr>
    </w:p>
    <w:p>
      <w:pPr>
        <w:pStyle w:val="Heading2"/>
        <w:jc w:val="left"/>
      </w:pPr>
      <w:r>
        <w:rPr/>
        <w:t>Table</w:t>
      </w:r>
      <w:r>
        <w:rPr>
          <w:spacing w:val="-3"/>
        </w:rPr>
        <w:t> </w:t>
      </w:r>
      <w:r>
        <w:rPr/>
        <w:t>3.1.</w:t>
      </w:r>
      <w:r>
        <w:rPr>
          <w:spacing w:val="59"/>
        </w:rPr>
        <w:t> </w:t>
      </w:r>
      <w:r>
        <w:rPr/>
        <w:t>Assignment</w:t>
      </w:r>
      <w:r>
        <w:rPr>
          <w:spacing w:val="-1"/>
        </w:rPr>
        <w:t> </w:t>
      </w:r>
      <w:r>
        <w:rPr/>
        <w:t>Availability </w:t>
      </w:r>
      <w:r>
        <w:rPr>
          <w:spacing w:val="-2"/>
        </w:rPr>
        <w:t>Codes.</w:t>
      </w:r>
    </w:p>
    <w:p>
      <w:pPr>
        <w:pStyle w:val="BodyText"/>
        <w:spacing w:before="5"/>
        <w:ind w:left="0"/>
        <w:jc w:val="left"/>
        <w:rPr>
          <w:b/>
          <w:sz w:val="10"/>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7"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1770" w:hRule="atLeast"/>
        </w:trPr>
        <w:tc>
          <w:tcPr>
            <w:tcW w:w="611" w:type="dxa"/>
          </w:tcPr>
          <w:p>
            <w:pPr>
              <w:pStyle w:val="TableParagraph"/>
              <w:spacing w:line="253" w:lineRule="exact"/>
              <w:ind w:left="107"/>
              <w:rPr>
                <w:sz w:val="22"/>
              </w:rPr>
            </w:pPr>
            <w:r>
              <w:rPr>
                <w:spacing w:val="-10"/>
                <w:sz w:val="22"/>
              </w:rPr>
              <w:t>1</w:t>
            </w:r>
          </w:p>
        </w:tc>
        <w:tc>
          <w:tcPr>
            <w:tcW w:w="607" w:type="dxa"/>
          </w:tcPr>
          <w:p>
            <w:pPr>
              <w:pStyle w:val="TableParagraph"/>
              <w:spacing w:line="253" w:lineRule="exact"/>
              <w:rPr>
                <w:sz w:val="22"/>
              </w:rPr>
            </w:pPr>
            <w:r>
              <w:rPr>
                <w:spacing w:val="-5"/>
                <w:sz w:val="22"/>
              </w:rPr>
              <w:t>02</w:t>
            </w:r>
          </w:p>
        </w:tc>
        <w:tc>
          <w:tcPr>
            <w:tcW w:w="1482" w:type="dxa"/>
          </w:tcPr>
          <w:p>
            <w:pPr>
              <w:pStyle w:val="TableParagraph"/>
              <w:rPr>
                <w:sz w:val="22"/>
              </w:rPr>
            </w:pPr>
            <w:r>
              <w:rPr>
                <w:sz w:val="22"/>
              </w:rPr>
              <w:t>Air Force </w:t>
            </w:r>
            <w:r>
              <w:rPr>
                <w:spacing w:val="-2"/>
                <w:sz w:val="22"/>
              </w:rPr>
              <w:t>Educational </w:t>
            </w:r>
            <w:r>
              <w:rPr>
                <w:sz w:val="22"/>
              </w:rPr>
              <w:t>Leave of </w:t>
            </w:r>
            <w:r>
              <w:rPr>
                <w:spacing w:val="-2"/>
                <w:sz w:val="22"/>
              </w:rPr>
              <w:t>Absence (AFELA)</w:t>
            </w:r>
          </w:p>
          <w:p>
            <w:pPr>
              <w:pStyle w:val="TableParagraph"/>
              <w:rPr>
                <w:sz w:val="22"/>
              </w:rPr>
            </w:pPr>
            <w:r>
              <w:rPr>
                <w:spacing w:val="-2"/>
                <w:sz w:val="22"/>
              </w:rPr>
              <w:t>Program</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24"/>
              <w:rPr>
                <w:sz w:val="22"/>
              </w:rPr>
            </w:pPr>
            <w:r>
              <w:rPr>
                <w:sz w:val="22"/>
              </w:rPr>
              <w:t>Approved or enrolled in AFELA</w:t>
            </w:r>
            <w:r>
              <w:rPr>
                <w:spacing w:val="-14"/>
                <w:sz w:val="22"/>
              </w:rPr>
              <w:t> </w:t>
            </w:r>
            <w:r>
              <w:rPr>
                <w:sz w:val="22"/>
              </w:rPr>
              <w:t>Program according to DAFI 36-2670,</w:t>
            </w:r>
          </w:p>
          <w:p>
            <w:pPr>
              <w:pStyle w:val="TableParagraph"/>
              <w:spacing w:line="252" w:lineRule="exact"/>
              <w:rPr>
                <w:i/>
                <w:sz w:val="22"/>
              </w:rPr>
            </w:pPr>
            <w:r>
              <w:rPr>
                <w:i/>
                <w:sz w:val="22"/>
              </w:rPr>
              <w:t>Total Force</w:t>
            </w:r>
            <w:r>
              <w:rPr>
                <w:i/>
                <w:sz w:val="22"/>
              </w:rPr>
              <w:t> </w:t>
            </w:r>
            <w:r>
              <w:rPr>
                <w:i/>
                <w:spacing w:val="-2"/>
                <w:sz w:val="22"/>
              </w:rPr>
              <w:t>Development.</w:t>
            </w:r>
          </w:p>
        </w:tc>
        <w:tc>
          <w:tcPr>
            <w:tcW w:w="1605" w:type="dxa"/>
          </w:tcPr>
          <w:p>
            <w:pPr>
              <w:pStyle w:val="TableParagraph"/>
              <w:ind w:left="109" w:right="191"/>
              <w:rPr>
                <w:sz w:val="22"/>
              </w:rPr>
            </w:pPr>
            <w:r>
              <w:rPr>
                <w:spacing w:val="-2"/>
                <w:sz w:val="22"/>
              </w:rPr>
              <w:t>Graduation </w:t>
            </w:r>
            <w:r>
              <w:rPr>
                <w:sz w:val="22"/>
              </w:rPr>
              <w:t>date, verified by Education </w:t>
            </w:r>
            <w:r>
              <w:rPr>
                <w:spacing w:val="-2"/>
                <w:sz w:val="22"/>
              </w:rPr>
              <w:t>services memorandum </w:t>
            </w:r>
            <w:r>
              <w:rPr>
                <w:sz w:val="22"/>
              </w:rPr>
              <w:t>See </w:t>
            </w:r>
            <w:r>
              <w:rPr>
                <w:b/>
                <w:sz w:val="22"/>
              </w:rPr>
              <w:t>note 2</w:t>
            </w:r>
            <w:r>
              <w:rPr>
                <w:sz w:val="22"/>
              </w:rPr>
              <w:t>.</w:t>
            </w:r>
          </w:p>
        </w:tc>
        <w:tc>
          <w:tcPr>
            <w:tcW w:w="1467" w:type="dxa"/>
          </w:tcPr>
          <w:p>
            <w:pPr>
              <w:pStyle w:val="TableParagraph"/>
              <w:spacing w:line="253" w:lineRule="exact"/>
              <w:ind w:left="110"/>
              <w:rPr>
                <w:sz w:val="22"/>
              </w:rPr>
            </w:pPr>
            <w:r>
              <w:rPr>
                <w:spacing w:val="-5"/>
                <w:sz w:val="22"/>
              </w:rPr>
              <w:t>MPF</w:t>
            </w:r>
          </w:p>
        </w:tc>
      </w:tr>
      <w:tr>
        <w:trPr>
          <w:trHeight w:val="253" w:hRule="atLeast"/>
        </w:trPr>
        <w:tc>
          <w:tcPr>
            <w:tcW w:w="611" w:type="dxa"/>
            <w:tcBorders>
              <w:bottom w:val="nil"/>
            </w:tcBorders>
          </w:tcPr>
          <w:p>
            <w:pPr>
              <w:pStyle w:val="TableParagraph"/>
              <w:spacing w:line="232" w:lineRule="exact" w:before="1"/>
              <w:ind w:left="107"/>
              <w:rPr>
                <w:sz w:val="22"/>
              </w:rPr>
            </w:pPr>
            <w:r>
              <w:rPr>
                <w:spacing w:val="-10"/>
                <w:sz w:val="22"/>
              </w:rPr>
              <w:t>2</w:t>
            </w:r>
          </w:p>
        </w:tc>
        <w:tc>
          <w:tcPr>
            <w:tcW w:w="607" w:type="dxa"/>
            <w:tcBorders>
              <w:bottom w:val="nil"/>
            </w:tcBorders>
          </w:tcPr>
          <w:p>
            <w:pPr>
              <w:pStyle w:val="TableParagraph"/>
              <w:spacing w:line="232" w:lineRule="exact" w:before="1"/>
              <w:rPr>
                <w:sz w:val="22"/>
              </w:rPr>
            </w:pPr>
            <w:r>
              <w:rPr>
                <w:spacing w:val="-5"/>
                <w:sz w:val="22"/>
              </w:rPr>
              <w:t>05</w:t>
            </w:r>
          </w:p>
        </w:tc>
        <w:tc>
          <w:tcPr>
            <w:tcW w:w="1482" w:type="dxa"/>
            <w:tcBorders>
              <w:bottom w:val="nil"/>
            </w:tcBorders>
          </w:tcPr>
          <w:p>
            <w:pPr>
              <w:pStyle w:val="TableParagraph"/>
              <w:spacing w:line="232" w:lineRule="exact" w:before="1"/>
              <w:rPr>
                <w:sz w:val="22"/>
              </w:rPr>
            </w:pPr>
            <w:r>
              <w:rPr>
                <w:spacing w:val="-2"/>
                <w:sz w:val="22"/>
              </w:rPr>
              <w:t>Application</w:t>
            </w:r>
          </w:p>
        </w:tc>
        <w:tc>
          <w:tcPr>
            <w:tcW w:w="1260" w:type="dxa"/>
            <w:vMerge w:val="restart"/>
          </w:tcPr>
          <w:p>
            <w:pPr>
              <w:pStyle w:val="TableParagraph"/>
              <w:ind w:left="0"/>
              <w:rPr>
                <w:sz w:val="22"/>
              </w:rPr>
            </w:pPr>
          </w:p>
        </w:tc>
        <w:tc>
          <w:tcPr>
            <w:tcW w:w="1080" w:type="dxa"/>
            <w:tcBorders>
              <w:bottom w:val="nil"/>
            </w:tcBorders>
          </w:tcPr>
          <w:p>
            <w:pPr>
              <w:pStyle w:val="TableParagraph"/>
              <w:spacing w:line="232" w:lineRule="exact" w:before="1"/>
              <w:rPr>
                <w:sz w:val="22"/>
              </w:rPr>
            </w:pPr>
            <w:r>
              <w:rPr>
                <w:spacing w:val="-10"/>
                <w:sz w:val="22"/>
              </w:rPr>
              <w:t>X</w:t>
            </w:r>
          </w:p>
        </w:tc>
        <w:tc>
          <w:tcPr>
            <w:tcW w:w="1870" w:type="dxa"/>
            <w:tcBorders>
              <w:bottom w:val="nil"/>
            </w:tcBorders>
          </w:tcPr>
          <w:p>
            <w:pPr>
              <w:pStyle w:val="TableParagraph"/>
              <w:spacing w:line="232" w:lineRule="exact" w:before="1"/>
              <w:rPr>
                <w:sz w:val="22"/>
              </w:rPr>
            </w:pPr>
            <w:r>
              <w:rPr>
                <w:sz w:val="22"/>
              </w:rPr>
              <w:t>Applied</w:t>
            </w:r>
            <w:r>
              <w:rPr>
                <w:spacing w:val="-8"/>
                <w:sz w:val="22"/>
              </w:rPr>
              <w:t> </w:t>
            </w:r>
            <w:r>
              <w:rPr>
                <w:spacing w:val="-5"/>
                <w:sz w:val="22"/>
              </w:rPr>
              <w:t>for</w:t>
            </w:r>
          </w:p>
        </w:tc>
        <w:tc>
          <w:tcPr>
            <w:tcW w:w="1605" w:type="dxa"/>
            <w:tcBorders>
              <w:bottom w:val="nil"/>
            </w:tcBorders>
          </w:tcPr>
          <w:p>
            <w:pPr>
              <w:pStyle w:val="TableParagraph"/>
              <w:spacing w:line="232" w:lineRule="exact" w:before="1"/>
              <w:ind w:left="109"/>
              <w:rPr>
                <w:sz w:val="22"/>
              </w:rPr>
            </w:pPr>
            <w:r>
              <w:rPr>
                <w:sz w:val="22"/>
              </w:rPr>
              <w:t>Date</w:t>
            </w:r>
            <w:r>
              <w:rPr>
                <w:spacing w:val="-6"/>
                <w:sz w:val="22"/>
              </w:rPr>
              <w:t> </w:t>
            </w:r>
            <w:r>
              <w:rPr>
                <w:spacing w:val="-5"/>
                <w:sz w:val="22"/>
              </w:rPr>
              <w:t>of</w:t>
            </w:r>
          </w:p>
        </w:tc>
        <w:tc>
          <w:tcPr>
            <w:tcW w:w="1467" w:type="dxa"/>
            <w:tcBorders>
              <w:bottom w:val="nil"/>
            </w:tcBorders>
          </w:tcPr>
          <w:p>
            <w:pPr>
              <w:pStyle w:val="TableParagraph"/>
              <w:spacing w:line="232" w:lineRule="exact" w:before="1"/>
              <w:ind w:left="110"/>
              <w:rPr>
                <w:sz w:val="22"/>
              </w:rPr>
            </w:pPr>
            <w:r>
              <w:rPr>
                <w:spacing w:val="-5"/>
                <w:sz w:val="22"/>
              </w:rPr>
              <w:t>MPF</w:t>
            </w: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spacing w:line="223" w:lineRule="exact"/>
              <w:rPr>
                <w:sz w:val="22"/>
              </w:rPr>
            </w:pPr>
            <w:r>
              <w:rPr>
                <w:sz w:val="22"/>
              </w:rPr>
              <w:t>for</w:t>
            </w:r>
            <w:r>
              <w:rPr>
                <w:spacing w:val="-4"/>
                <w:sz w:val="22"/>
              </w:rPr>
              <w:t> </w:t>
            </w:r>
            <w:r>
              <w:rPr>
                <w:spacing w:val="-2"/>
                <w:sz w:val="22"/>
              </w:rPr>
              <w:t>program</w:t>
            </w: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2"/>
                <w:sz w:val="22"/>
              </w:rPr>
              <w:t>commission</w:t>
            </w:r>
          </w:p>
        </w:tc>
        <w:tc>
          <w:tcPr>
            <w:tcW w:w="1605" w:type="dxa"/>
            <w:tcBorders>
              <w:top w:val="nil"/>
              <w:bottom w:val="nil"/>
            </w:tcBorders>
          </w:tcPr>
          <w:p>
            <w:pPr>
              <w:pStyle w:val="TableParagraph"/>
              <w:spacing w:line="223" w:lineRule="exact"/>
              <w:ind w:left="109"/>
              <w:rPr>
                <w:sz w:val="22"/>
              </w:rPr>
            </w:pPr>
            <w:r>
              <w:rPr>
                <w:spacing w:val="-2"/>
                <w:sz w:val="22"/>
              </w:rPr>
              <w:t>application</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spacing w:line="223" w:lineRule="exact"/>
              <w:rPr>
                <w:sz w:val="22"/>
              </w:rPr>
            </w:pPr>
            <w:r>
              <w:rPr>
                <w:sz w:val="22"/>
              </w:rPr>
              <w:t>leading</w:t>
            </w:r>
            <w:r>
              <w:rPr>
                <w:spacing w:val="-5"/>
                <w:sz w:val="22"/>
              </w:rPr>
              <w:t> </w:t>
            </w:r>
            <w:r>
              <w:rPr>
                <w:sz w:val="22"/>
              </w:rPr>
              <w:t>to</w:t>
            </w:r>
            <w:r>
              <w:rPr>
                <w:spacing w:val="-4"/>
                <w:sz w:val="22"/>
              </w:rPr>
              <w:t> </w:t>
            </w:r>
            <w:r>
              <w:rPr>
                <w:spacing w:val="-10"/>
                <w:sz w:val="22"/>
              </w:rPr>
              <w:t>a</w:t>
            </w: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through</w:t>
            </w:r>
            <w:r>
              <w:rPr>
                <w:spacing w:val="-4"/>
                <w:sz w:val="22"/>
              </w:rPr>
              <w:t> </w:t>
            </w:r>
            <w:r>
              <w:rPr>
                <w:sz w:val="22"/>
              </w:rPr>
              <w:t>a</w:t>
            </w:r>
            <w:r>
              <w:rPr>
                <w:spacing w:val="-5"/>
                <w:sz w:val="22"/>
              </w:rPr>
              <w:t> </w:t>
            </w:r>
            <w:r>
              <w:rPr>
                <w:spacing w:val="-2"/>
                <w:sz w:val="22"/>
              </w:rPr>
              <w:t>service</w:t>
            </w:r>
          </w:p>
        </w:tc>
        <w:tc>
          <w:tcPr>
            <w:tcW w:w="1605" w:type="dxa"/>
            <w:tcBorders>
              <w:top w:val="nil"/>
              <w:bottom w:val="nil"/>
            </w:tcBorders>
          </w:tcPr>
          <w:p>
            <w:pPr>
              <w:pStyle w:val="TableParagraph"/>
              <w:spacing w:line="223" w:lineRule="exact"/>
              <w:ind w:left="109"/>
              <w:rPr>
                <w:sz w:val="22"/>
              </w:rPr>
            </w:pPr>
            <w:r>
              <w:rPr>
                <w:sz w:val="22"/>
              </w:rPr>
              <w:t>plus:</w:t>
            </w:r>
            <w:r>
              <w:rPr>
                <w:spacing w:val="-3"/>
                <w:sz w:val="22"/>
              </w:rPr>
              <w:t> </w:t>
            </w:r>
            <w:r>
              <w:rPr>
                <w:sz w:val="22"/>
              </w:rPr>
              <w:t>9</w:t>
            </w:r>
            <w:r>
              <w:rPr>
                <w:spacing w:val="-3"/>
                <w:sz w:val="22"/>
              </w:rPr>
              <w:t> </w:t>
            </w:r>
            <w:r>
              <w:rPr>
                <w:spacing w:val="-2"/>
                <w:sz w:val="22"/>
              </w:rPr>
              <w:t>months</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spacing w:line="223" w:lineRule="exact"/>
              <w:rPr>
                <w:sz w:val="22"/>
              </w:rPr>
            </w:pPr>
            <w:r>
              <w:rPr>
                <w:spacing w:val="-2"/>
                <w:sz w:val="22"/>
              </w:rPr>
              <w:t>commission</w:t>
            </w: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2"/>
                <w:sz w:val="22"/>
              </w:rPr>
              <w:t>academy,</w:t>
            </w:r>
          </w:p>
        </w:tc>
        <w:tc>
          <w:tcPr>
            <w:tcW w:w="1605" w:type="dxa"/>
            <w:tcBorders>
              <w:top w:val="nil"/>
              <w:bottom w:val="nil"/>
            </w:tcBorders>
          </w:tcPr>
          <w:p>
            <w:pPr>
              <w:pStyle w:val="TableParagraph"/>
              <w:spacing w:line="223" w:lineRule="exact"/>
              <w:ind w:left="109"/>
              <w:rPr>
                <w:sz w:val="22"/>
              </w:rPr>
            </w:pPr>
            <w:r>
              <w:rPr>
                <w:sz w:val="22"/>
              </w:rPr>
              <w:t>for</w:t>
            </w:r>
            <w:r>
              <w:rPr>
                <w:spacing w:val="-6"/>
                <w:sz w:val="22"/>
              </w:rPr>
              <w:t> </w:t>
            </w:r>
            <w:r>
              <w:rPr>
                <w:sz w:val="22"/>
              </w:rPr>
              <w:t>AECP;</w:t>
            </w:r>
            <w:r>
              <w:rPr>
                <w:spacing w:val="-5"/>
                <w:sz w:val="22"/>
              </w:rPr>
              <w:t> 12</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2"/>
                <w:sz w:val="22"/>
              </w:rPr>
              <w:t>preparatory</w:t>
            </w:r>
          </w:p>
        </w:tc>
        <w:tc>
          <w:tcPr>
            <w:tcW w:w="1605" w:type="dxa"/>
            <w:tcBorders>
              <w:top w:val="nil"/>
              <w:bottom w:val="nil"/>
            </w:tcBorders>
          </w:tcPr>
          <w:p>
            <w:pPr>
              <w:pStyle w:val="TableParagraph"/>
              <w:spacing w:line="223" w:lineRule="exact"/>
              <w:ind w:left="109"/>
              <w:rPr>
                <w:sz w:val="22"/>
              </w:rPr>
            </w:pPr>
            <w:r>
              <w:rPr>
                <w:sz w:val="22"/>
              </w:rPr>
              <w:t>months</w:t>
            </w:r>
            <w:r>
              <w:rPr>
                <w:spacing w:val="-8"/>
                <w:sz w:val="22"/>
              </w:rPr>
              <w:t> </w:t>
            </w:r>
            <w:r>
              <w:rPr>
                <w:spacing w:val="-5"/>
                <w:sz w:val="22"/>
              </w:rPr>
              <w:t>for</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school,</w:t>
            </w:r>
            <w:r>
              <w:rPr>
                <w:spacing w:val="-6"/>
                <w:sz w:val="22"/>
              </w:rPr>
              <w:t> </w:t>
            </w:r>
            <w:r>
              <w:rPr>
                <w:sz w:val="22"/>
              </w:rPr>
              <w:t>Air</w:t>
            </w:r>
            <w:r>
              <w:rPr>
                <w:spacing w:val="-5"/>
                <w:sz w:val="22"/>
              </w:rPr>
              <w:t> </w:t>
            </w:r>
            <w:r>
              <w:rPr>
                <w:spacing w:val="-2"/>
                <w:sz w:val="22"/>
              </w:rPr>
              <w:t>Force</w:t>
            </w:r>
          </w:p>
        </w:tc>
        <w:tc>
          <w:tcPr>
            <w:tcW w:w="1605" w:type="dxa"/>
            <w:tcBorders>
              <w:top w:val="nil"/>
              <w:bottom w:val="nil"/>
            </w:tcBorders>
          </w:tcPr>
          <w:p>
            <w:pPr>
              <w:pStyle w:val="TableParagraph"/>
              <w:spacing w:line="223" w:lineRule="exact"/>
              <w:ind w:left="109"/>
              <w:rPr>
                <w:sz w:val="22"/>
              </w:rPr>
            </w:pPr>
            <w:r>
              <w:rPr>
                <w:spacing w:val="-2"/>
                <w:sz w:val="22"/>
              </w:rPr>
              <w:t>service</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Reserve</w:t>
            </w:r>
            <w:r>
              <w:rPr>
                <w:spacing w:val="-9"/>
                <w:sz w:val="22"/>
              </w:rPr>
              <w:t> </w:t>
            </w:r>
            <w:r>
              <w:rPr>
                <w:spacing w:val="-2"/>
                <w:sz w:val="22"/>
              </w:rPr>
              <w:t>Officer</w:t>
            </w:r>
          </w:p>
        </w:tc>
        <w:tc>
          <w:tcPr>
            <w:tcW w:w="1605" w:type="dxa"/>
            <w:tcBorders>
              <w:top w:val="nil"/>
              <w:bottom w:val="nil"/>
            </w:tcBorders>
          </w:tcPr>
          <w:p>
            <w:pPr>
              <w:pStyle w:val="TableParagraph"/>
              <w:spacing w:line="223" w:lineRule="exact"/>
              <w:ind w:left="109"/>
              <w:rPr>
                <w:sz w:val="22"/>
              </w:rPr>
            </w:pPr>
            <w:r>
              <w:rPr>
                <w:spacing w:val="-2"/>
                <w:sz w:val="22"/>
              </w:rPr>
              <w:t>academy,</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Training</w:t>
            </w:r>
            <w:r>
              <w:rPr>
                <w:spacing w:val="-8"/>
                <w:sz w:val="22"/>
              </w:rPr>
              <w:t> </w:t>
            </w:r>
            <w:r>
              <w:rPr>
                <w:spacing w:val="-2"/>
                <w:sz w:val="22"/>
              </w:rPr>
              <w:t>Corps</w:t>
            </w:r>
          </w:p>
        </w:tc>
        <w:tc>
          <w:tcPr>
            <w:tcW w:w="1605" w:type="dxa"/>
            <w:tcBorders>
              <w:top w:val="nil"/>
              <w:bottom w:val="nil"/>
            </w:tcBorders>
          </w:tcPr>
          <w:p>
            <w:pPr>
              <w:pStyle w:val="TableParagraph"/>
              <w:spacing w:line="223" w:lineRule="exact"/>
              <w:ind w:left="109"/>
              <w:rPr>
                <w:sz w:val="22"/>
              </w:rPr>
            </w:pPr>
            <w:r>
              <w:rPr>
                <w:spacing w:val="-2"/>
                <w:sz w:val="22"/>
              </w:rPr>
              <w:t>preparatory</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(AFROTC)</w:t>
            </w:r>
            <w:r>
              <w:rPr>
                <w:spacing w:val="-12"/>
                <w:sz w:val="22"/>
              </w:rPr>
              <w:t> </w:t>
            </w:r>
            <w:r>
              <w:rPr>
                <w:spacing w:val="-5"/>
                <w:sz w:val="22"/>
              </w:rPr>
              <w:t>or</w:t>
            </w:r>
          </w:p>
        </w:tc>
        <w:tc>
          <w:tcPr>
            <w:tcW w:w="1605" w:type="dxa"/>
            <w:tcBorders>
              <w:top w:val="nil"/>
              <w:bottom w:val="nil"/>
            </w:tcBorders>
          </w:tcPr>
          <w:p>
            <w:pPr>
              <w:pStyle w:val="TableParagraph"/>
              <w:spacing w:line="223" w:lineRule="exact"/>
              <w:ind w:left="109"/>
              <w:rPr>
                <w:sz w:val="22"/>
              </w:rPr>
            </w:pPr>
            <w:r>
              <w:rPr>
                <w:spacing w:val="-2"/>
                <w:sz w:val="22"/>
              </w:rPr>
              <w:t>school,</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Airman</w:t>
            </w:r>
            <w:r>
              <w:rPr>
                <w:spacing w:val="-8"/>
                <w:sz w:val="22"/>
              </w:rPr>
              <w:t> </w:t>
            </w:r>
            <w:r>
              <w:rPr>
                <w:spacing w:val="-2"/>
                <w:sz w:val="22"/>
              </w:rPr>
              <w:t>Education</w:t>
            </w:r>
          </w:p>
        </w:tc>
        <w:tc>
          <w:tcPr>
            <w:tcW w:w="1605" w:type="dxa"/>
            <w:tcBorders>
              <w:top w:val="nil"/>
              <w:bottom w:val="nil"/>
            </w:tcBorders>
          </w:tcPr>
          <w:p>
            <w:pPr>
              <w:pStyle w:val="TableParagraph"/>
              <w:spacing w:line="223" w:lineRule="exact"/>
              <w:ind w:left="109"/>
              <w:rPr>
                <w:sz w:val="22"/>
              </w:rPr>
            </w:pPr>
            <w:r>
              <w:rPr>
                <w:sz w:val="22"/>
              </w:rPr>
              <w:t>AFROTC</w:t>
            </w:r>
            <w:r>
              <w:rPr>
                <w:spacing w:val="-10"/>
                <w:sz w:val="22"/>
              </w:rPr>
              <w:t> </w:t>
            </w:r>
            <w:r>
              <w:rPr>
                <w:spacing w:val="-5"/>
                <w:sz w:val="22"/>
              </w:rPr>
              <w:t>and</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5"/>
                <w:sz w:val="22"/>
              </w:rPr>
              <w:t>and</w:t>
            </w:r>
          </w:p>
        </w:tc>
        <w:tc>
          <w:tcPr>
            <w:tcW w:w="1605" w:type="dxa"/>
            <w:tcBorders>
              <w:top w:val="nil"/>
              <w:bottom w:val="nil"/>
            </w:tcBorders>
          </w:tcPr>
          <w:p>
            <w:pPr>
              <w:pStyle w:val="TableParagraph"/>
              <w:spacing w:line="223" w:lineRule="exact"/>
              <w:ind w:left="109"/>
              <w:rPr>
                <w:sz w:val="22"/>
              </w:rPr>
            </w:pPr>
            <w:r>
              <w:rPr>
                <w:spacing w:val="-2"/>
                <w:sz w:val="22"/>
              </w:rPr>
              <w:t>Officer</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2"/>
                <w:sz w:val="22"/>
              </w:rPr>
              <w:t>Commissioning</w:t>
            </w:r>
          </w:p>
        </w:tc>
        <w:tc>
          <w:tcPr>
            <w:tcW w:w="1605" w:type="dxa"/>
            <w:tcBorders>
              <w:top w:val="nil"/>
              <w:bottom w:val="nil"/>
            </w:tcBorders>
          </w:tcPr>
          <w:p>
            <w:pPr>
              <w:pStyle w:val="TableParagraph"/>
              <w:spacing w:line="223" w:lineRule="exact"/>
              <w:ind w:left="109"/>
              <w:rPr>
                <w:sz w:val="22"/>
              </w:rPr>
            </w:pPr>
            <w:r>
              <w:rPr>
                <w:spacing w:val="-2"/>
                <w:sz w:val="22"/>
              </w:rPr>
              <w:t>Training</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Program</w:t>
            </w:r>
            <w:r>
              <w:rPr>
                <w:spacing w:val="-9"/>
                <w:sz w:val="22"/>
              </w:rPr>
              <w:t> </w:t>
            </w:r>
            <w:r>
              <w:rPr>
                <w:spacing w:val="-2"/>
                <w:sz w:val="22"/>
              </w:rPr>
              <w:t>(AECP).</w:t>
            </w:r>
          </w:p>
        </w:tc>
        <w:tc>
          <w:tcPr>
            <w:tcW w:w="1605" w:type="dxa"/>
            <w:tcBorders>
              <w:top w:val="nil"/>
              <w:bottom w:val="nil"/>
            </w:tcBorders>
          </w:tcPr>
          <w:p>
            <w:pPr>
              <w:pStyle w:val="TableParagraph"/>
              <w:spacing w:line="223" w:lineRule="exact"/>
              <w:ind w:left="109"/>
              <w:rPr>
                <w:sz w:val="22"/>
              </w:rPr>
            </w:pPr>
            <w:r>
              <w:rPr>
                <w:sz w:val="22"/>
              </w:rPr>
              <w:t>School</w:t>
            </w:r>
            <w:r>
              <w:rPr>
                <w:spacing w:val="-7"/>
                <w:sz w:val="22"/>
              </w:rPr>
              <w:t> </w:t>
            </w:r>
            <w:r>
              <w:rPr>
                <w:spacing w:val="-2"/>
                <w:sz w:val="22"/>
              </w:rPr>
              <w:t>(OTS).</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Also</w:t>
            </w:r>
            <w:r>
              <w:rPr>
                <w:spacing w:val="-5"/>
                <w:sz w:val="22"/>
              </w:rPr>
              <w:t> see</w:t>
            </w:r>
          </w:p>
        </w:tc>
        <w:tc>
          <w:tcPr>
            <w:tcW w:w="1605" w:type="dxa"/>
            <w:tcBorders>
              <w:top w:val="nil"/>
              <w:bottom w:val="nil"/>
            </w:tcBorders>
          </w:tcPr>
          <w:p>
            <w:pPr>
              <w:pStyle w:val="TableParagraph"/>
              <w:spacing w:line="223" w:lineRule="exact"/>
              <w:ind w:left="109"/>
              <w:rPr>
                <w:sz w:val="22"/>
              </w:rPr>
            </w:pPr>
            <w:r>
              <w:rPr>
                <w:spacing w:val="-2"/>
                <w:sz w:val="22"/>
              </w:rPr>
              <w:t>Enlisted</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DAFMAN</w:t>
            </w:r>
            <w:r>
              <w:rPr>
                <w:spacing w:val="-11"/>
                <w:sz w:val="22"/>
              </w:rPr>
              <w:t> </w:t>
            </w:r>
            <w:r>
              <w:rPr>
                <w:spacing w:val="-5"/>
                <w:sz w:val="22"/>
              </w:rPr>
              <w:t>36-</w:t>
            </w:r>
          </w:p>
        </w:tc>
        <w:tc>
          <w:tcPr>
            <w:tcW w:w="1605" w:type="dxa"/>
            <w:tcBorders>
              <w:top w:val="nil"/>
              <w:bottom w:val="nil"/>
            </w:tcBorders>
          </w:tcPr>
          <w:p>
            <w:pPr>
              <w:pStyle w:val="TableParagraph"/>
              <w:spacing w:line="223" w:lineRule="exact"/>
              <w:ind w:left="109"/>
              <w:rPr>
                <w:sz w:val="22"/>
              </w:rPr>
            </w:pPr>
            <w:r>
              <w:rPr>
                <w:sz w:val="22"/>
              </w:rPr>
              <w:t>selected</w:t>
            </w:r>
            <w:r>
              <w:rPr>
                <w:spacing w:val="-10"/>
                <w:sz w:val="22"/>
              </w:rPr>
              <w:t> </w:t>
            </w:r>
            <w:r>
              <w:rPr>
                <w:spacing w:val="-5"/>
                <w:sz w:val="22"/>
              </w:rPr>
              <w:t>for</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2032</w:t>
            </w:r>
            <w:r>
              <w:rPr>
                <w:spacing w:val="-6"/>
                <w:sz w:val="22"/>
              </w:rPr>
              <w:t> </w:t>
            </w:r>
            <w:r>
              <w:rPr>
                <w:spacing w:val="-5"/>
                <w:sz w:val="22"/>
              </w:rPr>
              <w:t>for</w:t>
            </w:r>
          </w:p>
        </w:tc>
        <w:tc>
          <w:tcPr>
            <w:tcW w:w="1605" w:type="dxa"/>
            <w:tcBorders>
              <w:top w:val="nil"/>
              <w:bottom w:val="nil"/>
            </w:tcBorders>
          </w:tcPr>
          <w:p>
            <w:pPr>
              <w:pStyle w:val="TableParagraph"/>
              <w:spacing w:line="223" w:lineRule="exact"/>
              <w:ind w:left="109"/>
              <w:rPr>
                <w:sz w:val="22"/>
              </w:rPr>
            </w:pPr>
            <w:r>
              <w:rPr>
                <w:sz w:val="22"/>
              </w:rPr>
              <w:t>PCS</w:t>
            </w:r>
            <w:r>
              <w:rPr>
                <w:spacing w:val="-4"/>
                <w:sz w:val="22"/>
              </w:rPr>
              <w:t> </w:t>
            </w:r>
            <w:r>
              <w:rPr>
                <w:spacing w:val="-5"/>
                <w:sz w:val="22"/>
              </w:rPr>
              <w:t>are</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2"/>
                <w:sz w:val="22"/>
              </w:rPr>
              <w:t>application</w:t>
            </w:r>
          </w:p>
        </w:tc>
        <w:tc>
          <w:tcPr>
            <w:tcW w:w="1605" w:type="dxa"/>
            <w:tcBorders>
              <w:top w:val="nil"/>
              <w:bottom w:val="nil"/>
            </w:tcBorders>
          </w:tcPr>
          <w:p>
            <w:pPr>
              <w:pStyle w:val="TableParagraph"/>
              <w:spacing w:line="223" w:lineRule="exact"/>
              <w:ind w:left="109"/>
              <w:rPr>
                <w:sz w:val="22"/>
              </w:rPr>
            </w:pPr>
            <w:r>
              <w:rPr>
                <w:sz w:val="22"/>
              </w:rPr>
              <w:t>ineligible</w:t>
            </w:r>
            <w:r>
              <w:rPr>
                <w:spacing w:val="-10"/>
                <w:sz w:val="22"/>
              </w:rPr>
              <w:t> </w:t>
            </w:r>
            <w:r>
              <w:rPr>
                <w:spacing w:val="-5"/>
                <w:sz w:val="22"/>
              </w:rPr>
              <w:t>for</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2"/>
                <w:sz w:val="22"/>
              </w:rPr>
              <w:t>ineligibility</w:t>
            </w:r>
          </w:p>
        </w:tc>
        <w:tc>
          <w:tcPr>
            <w:tcW w:w="1605" w:type="dxa"/>
            <w:tcBorders>
              <w:top w:val="nil"/>
              <w:bottom w:val="nil"/>
            </w:tcBorders>
          </w:tcPr>
          <w:p>
            <w:pPr>
              <w:pStyle w:val="TableParagraph"/>
              <w:spacing w:line="223" w:lineRule="exact"/>
              <w:ind w:left="109"/>
              <w:rPr>
                <w:sz w:val="22"/>
              </w:rPr>
            </w:pPr>
            <w:r>
              <w:rPr>
                <w:sz w:val="22"/>
              </w:rPr>
              <w:t>deferment.</w:t>
            </w:r>
            <w:r>
              <w:rPr>
                <w:spacing w:val="45"/>
                <w:sz w:val="22"/>
              </w:rPr>
              <w:t> </w:t>
            </w:r>
            <w:r>
              <w:rPr>
                <w:spacing w:val="-5"/>
                <w:sz w:val="22"/>
              </w:rPr>
              <w:t>See</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tcBorders>
          </w:tcPr>
          <w:p>
            <w:pPr>
              <w:pStyle w:val="TableParagraph"/>
              <w:ind w:left="0"/>
              <w:rPr>
                <w:sz w:val="16"/>
              </w:rPr>
            </w:pPr>
          </w:p>
        </w:tc>
        <w:tc>
          <w:tcPr>
            <w:tcW w:w="607" w:type="dxa"/>
            <w:tcBorders>
              <w:top w:val="nil"/>
            </w:tcBorders>
          </w:tcPr>
          <w:p>
            <w:pPr>
              <w:pStyle w:val="TableParagraph"/>
              <w:ind w:left="0"/>
              <w:rPr>
                <w:sz w:val="16"/>
              </w:rPr>
            </w:pPr>
          </w:p>
        </w:tc>
        <w:tc>
          <w:tcPr>
            <w:tcW w:w="1482" w:type="dxa"/>
            <w:tcBorders>
              <w:top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tcBorders>
          </w:tcPr>
          <w:p>
            <w:pPr>
              <w:pStyle w:val="TableParagraph"/>
              <w:ind w:left="0"/>
              <w:rPr>
                <w:sz w:val="16"/>
              </w:rPr>
            </w:pPr>
          </w:p>
        </w:tc>
        <w:tc>
          <w:tcPr>
            <w:tcW w:w="1870" w:type="dxa"/>
            <w:tcBorders>
              <w:top w:val="nil"/>
            </w:tcBorders>
          </w:tcPr>
          <w:p>
            <w:pPr>
              <w:pStyle w:val="TableParagraph"/>
              <w:spacing w:line="223" w:lineRule="exact"/>
              <w:rPr>
                <w:sz w:val="22"/>
              </w:rPr>
            </w:pPr>
            <w:r>
              <w:rPr>
                <w:spacing w:val="-2"/>
                <w:sz w:val="22"/>
              </w:rPr>
              <w:t>criteria.</w:t>
            </w:r>
          </w:p>
        </w:tc>
        <w:tc>
          <w:tcPr>
            <w:tcW w:w="1605" w:type="dxa"/>
            <w:tcBorders>
              <w:top w:val="nil"/>
            </w:tcBorders>
          </w:tcPr>
          <w:p>
            <w:pPr>
              <w:pStyle w:val="TableParagraph"/>
              <w:spacing w:line="223" w:lineRule="exact"/>
              <w:ind w:left="109"/>
              <w:rPr>
                <w:sz w:val="22"/>
              </w:rPr>
            </w:pPr>
            <w:r>
              <w:rPr>
                <w:b/>
                <w:sz w:val="22"/>
              </w:rPr>
              <w:t>note</w:t>
            </w:r>
            <w:r>
              <w:rPr>
                <w:b/>
                <w:spacing w:val="-6"/>
                <w:sz w:val="22"/>
              </w:rPr>
              <w:t> </w:t>
            </w:r>
            <w:r>
              <w:rPr>
                <w:b/>
                <w:spacing w:val="-5"/>
                <w:sz w:val="22"/>
              </w:rPr>
              <w:t>3</w:t>
            </w:r>
            <w:r>
              <w:rPr>
                <w:spacing w:val="-5"/>
                <w:sz w:val="22"/>
              </w:rPr>
              <w:t>.</w:t>
            </w:r>
          </w:p>
        </w:tc>
        <w:tc>
          <w:tcPr>
            <w:tcW w:w="1467" w:type="dxa"/>
            <w:tcBorders>
              <w:top w:val="nil"/>
            </w:tcBorders>
          </w:tcPr>
          <w:p>
            <w:pPr>
              <w:pStyle w:val="TableParagraph"/>
              <w:ind w:left="0"/>
              <w:rPr>
                <w:sz w:val="16"/>
              </w:rPr>
            </w:pPr>
          </w:p>
        </w:tc>
      </w:tr>
      <w:tr>
        <w:trPr>
          <w:trHeight w:val="252" w:hRule="atLeast"/>
        </w:trPr>
        <w:tc>
          <w:tcPr>
            <w:tcW w:w="611" w:type="dxa"/>
            <w:tcBorders>
              <w:bottom w:val="nil"/>
            </w:tcBorders>
          </w:tcPr>
          <w:p>
            <w:pPr>
              <w:pStyle w:val="TableParagraph"/>
              <w:spacing w:line="233" w:lineRule="exact"/>
              <w:ind w:left="107"/>
              <w:rPr>
                <w:sz w:val="22"/>
              </w:rPr>
            </w:pPr>
            <w:r>
              <w:rPr>
                <w:spacing w:val="-10"/>
                <w:sz w:val="22"/>
              </w:rPr>
              <w:t>3</w:t>
            </w:r>
          </w:p>
        </w:tc>
        <w:tc>
          <w:tcPr>
            <w:tcW w:w="607" w:type="dxa"/>
            <w:tcBorders>
              <w:bottom w:val="nil"/>
            </w:tcBorders>
          </w:tcPr>
          <w:p>
            <w:pPr>
              <w:pStyle w:val="TableParagraph"/>
              <w:spacing w:line="233" w:lineRule="exact"/>
              <w:rPr>
                <w:sz w:val="22"/>
              </w:rPr>
            </w:pPr>
            <w:r>
              <w:rPr>
                <w:spacing w:val="-5"/>
                <w:sz w:val="22"/>
              </w:rPr>
              <w:t>08</w:t>
            </w:r>
          </w:p>
        </w:tc>
        <w:tc>
          <w:tcPr>
            <w:tcW w:w="1482" w:type="dxa"/>
            <w:tcBorders>
              <w:bottom w:val="nil"/>
            </w:tcBorders>
          </w:tcPr>
          <w:p>
            <w:pPr>
              <w:pStyle w:val="TableParagraph"/>
              <w:spacing w:line="233" w:lineRule="exact"/>
              <w:rPr>
                <w:sz w:val="22"/>
              </w:rPr>
            </w:pPr>
            <w:r>
              <w:rPr>
                <w:spacing w:val="-2"/>
                <w:sz w:val="22"/>
              </w:rPr>
              <w:t>Controlled</w:t>
            </w:r>
          </w:p>
        </w:tc>
        <w:tc>
          <w:tcPr>
            <w:tcW w:w="1260" w:type="dxa"/>
            <w:vMerge w:val="restart"/>
          </w:tcPr>
          <w:p>
            <w:pPr>
              <w:pStyle w:val="TableParagraph"/>
              <w:ind w:left="0"/>
              <w:rPr>
                <w:sz w:val="22"/>
              </w:rPr>
            </w:pPr>
          </w:p>
        </w:tc>
        <w:tc>
          <w:tcPr>
            <w:tcW w:w="1080" w:type="dxa"/>
            <w:tcBorders>
              <w:bottom w:val="nil"/>
            </w:tcBorders>
          </w:tcPr>
          <w:p>
            <w:pPr>
              <w:pStyle w:val="TableParagraph"/>
              <w:spacing w:line="233" w:lineRule="exact"/>
              <w:rPr>
                <w:sz w:val="22"/>
              </w:rPr>
            </w:pPr>
            <w:r>
              <w:rPr>
                <w:spacing w:val="-10"/>
                <w:sz w:val="22"/>
              </w:rPr>
              <w:t>X</w:t>
            </w:r>
          </w:p>
        </w:tc>
        <w:tc>
          <w:tcPr>
            <w:tcW w:w="1870" w:type="dxa"/>
            <w:tcBorders>
              <w:bottom w:val="nil"/>
            </w:tcBorders>
          </w:tcPr>
          <w:p>
            <w:pPr>
              <w:pStyle w:val="TableParagraph"/>
              <w:spacing w:line="233" w:lineRule="exact"/>
              <w:rPr>
                <w:sz w:val="22"/>
              </w:rPr>
            </w:pPr>
            <w:r>
              <w:rPr>
                <w:sz w:val="22"/>
              </w:rPr>
              <w:t>Declines</w:t>
            </w:r>
            <w:r>
              <w:rPr>
                <w:spacing w:val="-10"/>
                <w:sz w:val="22"/>
              </w:rPr>
              <w:t> </w:t>
            </w:r>
            <w:r>
              <w:rPr>
                <w:spacing w:val="-5"/>
                <w:sz w:val="22"/>
              </w:rPr>
              <w:t>to</w:t>
            </w:r>
          </w:p>
        </w:tc>
        <w:tc>
          <w:tcPr>
            <w:tcW w:w="1605" w:type="dxa"/>
            <w:tcBorders>
              <w:bottom w:val="nil"/>
            </w:tcBorders>
          </w:tcPr>
          <w:p>
            <w:pPr>
              <w:pStyle w:val="TableParagraph"/>
              <w:spacing w:line="233" w:lineRule="exact"/>
              <w:ind w:left="109"/>
              <w:rPr>
                <w:sz w:val="22"/>
              </w:rPr>
            </w:pPr>
            <w:r>
              <w:rPr>
                <w:sz w:val="22"/>
              </w:rPr>
              <w:t>Date</w:t>
            </w:r>
            <w:r>
              <w:rPr>
                <w:spacing w:val="-6"/>
                <w:sz w:val="22"/>
              </w:rPr>
              <w:t> </w:t>
            </w:r>
            <w:r>
              <w:rPr>
                <w:spacing w:val="-2"/>
                <w:sz w:val="22"/>
              </w:rPr>
              <w:t>service</w:t>
            </w:r>
          </w:p>
        </w:tc>
        <w:tc>
          <w:tcPr>
            <w:tcW w:w="1467" w:type="dxa"/>
            <w:tcBorders>
              <w:bottom w:val="nil"/>
            </w:tcBorders>
          </w:tcPr>
          <w:p>
            <w:pPr>
              <w:pStyle w:val="TableParagraph"/>
              <w:spacing w:line="233" w:lineRule="exact"/>
              <w:ind w:left="110"/>
              <w:rPr>
                <w:sz w:val="22"/>
              </w:rPr>
            </w:pPr>
            <w:r>
              <w:rPr>
                <w:spacing w:val="-5"/>
                <w:sz w:val="22"/>
              </w:rPr>
              <w:t>MPF</w:t>
            </w: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spacing w:line="223" w:lineRule="exact"/>
              <w:rPr>
                <w:sz w:val="22"/>
              </w:rPr>
            </w:pPr>
            <w:r>
              <w:rPr>
                <w:spacing w:val="-4"/>
                <w:sz w:val="22"/>
              </w:rPr>
              <w:t>Duty</w:t>
            </w: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reenlist</w:t>
            </w:r>
            <w:r>
              <w:rPr>
                <w:spacing w:val="-6"/>
                <w:sz w:val="22"/>
              </w:rPr>
              <w:t> </w:t>
            </w:r>
            <w:r>
              <w:rPr>
                <w:sz w:val="22"/>
              </w:rPr>
              <w:t>or</w:t>
            </w:r>
            <w:r>
              <w:rPr>
                <w:spacing w:val="-5"/>
                <w:sz w:val="22"/>
              </w:rPr>
              <w:t> </w:t>
            </w:r>
            <w:r>
              <w:rPr>
                <w:spacing w:val="-2"/>
                <w:sz w:val="22"/>
              </w:rPr>
              <w:t>extend</w:t>
            </w:r>
          </w:p>
        </w:tc>
        <w:tc>
          <w:tcPr>
            <w:tcW w:w="1605" w:type="dxa"/>
            <w:tcBorders>
              <w:top w:val="nil"/>
              <w:bottom w:val="nil"/>
            </w:tcBorders>
          </w:tcPr>
          <w:p>
            <w:pPr>
              <w:pStyle w:val="TableParagraph"/>
              <w:spacing w:line="223" w:lineRule="exact"/>
              <w:ind w:left="109"/>
              <w:rPr>
                <w:sz w:val="22"/>
              </w:rPr>
            </w:pPr>
            <w:r>
              <w:rPr>
                <w:sz w:val="22"/>
              </w:rPr>
              <w:t>member</w:t>
            </w:r>
            <w:r>
              <w:rPr>
                <w:spacing w:val="-8"/>
                <w:sz w:val="22"/>
              </w:rPr>
              <w:t> </w:t>
            </w:r>
            <w:r>
              <w:rPr>
                <w:spacing w:val="-2"/>
                <w:sz w:val="22"/>
              </w:rPr>
              <w:t>signs</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spacing w:line="223" w:lineRule="exact"/>
              <w:rPr>
                <w:sz w:val="22"/>
              </w:rPr>
            </w:pPr>
            <w:r>
              <w:rPr>
                <w:spacing w:val="-2"/>
                <w:sz w:val="22"/>
              </w:rPr>
              <w:t>Assignment</w:t>
            </w: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current</w:t>
            </w:r>
            <w:r>
              <w:rPr>
                <w:spacing w:val="-8"/>
                <w:sz w:val="22"/>
              </w:rPr>
              <w:t> </w:t>
            </w:r>
            <w:r>
              <w:rPr>
                <w:spacing w:val="-2"/>
                <w:sz w:val="22"/>
              </w:rPr>
              <w:t>enlistment</w:t>
            </w:r>
          </w:p>
        </w:tc>
        <w:tc>
          <w:tcPr>
            <w:tcW w:w="1605" w:type="dxa"/>
            <w:tcBorders>
              <w:top w:val="nil"/>
              <w:bottom w:val="nil"/>
            </w:tcBorders>
          </w:tcPr>
          <w:p>
            <w:pPr>
              <w:pStyle w:val="TableParagraph"/>
              <w:spacing w:line="223" w:lineRule="exact"/>
              <w:ind w:left="109"/>
              <w:rPr>
                <w:sz w:val="22"/>
              </w:rPr>
            </w:pPr>
            <w:r>
              <w:rPr>
                <w:sz w:val="22"/>
              </w:rPr>
              <w:t>DAF</w:t>
            </w:r>
            <w:r>
              <w:rPr>
                <w:spacing w:val="-7"/>
                <w:sz w:val="22"/>
              </w:rPr>
              <w:t> </w:t>
            </w:r>
            <w:r>
              <w:rPr>
                <w:spacing w:val="-4"/>
                <w:sz w:val="22"/>
              </w:rPr>
              <w:t>Form</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spacing w:line="223" w:lineRule="exact"/>
              <w:rPr>
                <w:sz w:val="22"/>
              </w:rPr>
            </w:pPr>
            <w:r>
              <w:rPr>
                <w:spacing w:val="-2"/>
                <w:sz w:val="22"/>
              </w:rPr>
              <w:t>Retainability</w:t>
            </w: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to</w:t>
            </w:r>
            <w:r>
              <w:rPr>
                <w:spacing w:val="-2"/>
                <w:sz w:val="22"/>
              </w:rPr>
              <w:t> acquire</w:t>
            </w:r>
          </w:p>
        </w:tc>
        <w:tc>
          <w:tcPr>
            <w:tcW w:w="1605" w:type="dxa"/>
            <w:tcBorders>
              <w:top w:val="nil"/>
              <w:bottom w:val="nil"/>
            </w:tcBorders>
          </w:tcPr>
          <w:p>
            <w:pPr>
              <w:pStyle w:val="TableParagraph"/>
              <w:spacing w:line="223" w:lineRule="exact"/>
              <w:ind w:left="109"/>
              <w:rPr>
                <w:i/>
                <w:sz w:val="22"/>
              </w:rPr>
            </w:pPr>
            <w:r>
              <w:rPr>
                <w:sz w:val="22"/>
              </w:rPr>
              <w:t>964,</w:t>
            </w:r>
            <w:r>
              <w:rPr>
                <w:spacing w:val="-3"/>
                <w:sz w:val="22"/>
              </w:rPr>
              <w:t> </w:t>
            </w:r>
            <w:r>
              <w:rPr>
                <w:i/>
                <w:spacing w:val="-4"/>
                <w:sz w:val="22"/>
              </w:rPr>
              <w:t>PCS,</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spacing w:line="223" w:lineRule="exact"/>
              <w:rPr>
                <w:sz w:val="22"/>
              </w:rPr>
            </w:pPr>
            <w:r>
              <w:rPr>
                <w:spacing w:val="-2"/>
                <w:sz w:val="22"/>
              </w:rPr>
              <w:t>Declination</w:t>
            </w: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Controlled</w:t>
            </w:r>
            <w:r>
              <w:rPr>
                <w:spacing w:val="-10"/>
                <w:sz w:val="22"/>
              </w:rPr>
              <w:t> </w:t>
            </w:r>
            <w:r>
              <w:rPr>
                <w:spacing w:val="-4"/>
                <w:sz w:val="22"/>
              </w:rPr>
              <w:t>Duty</w:t>
            </w:r>
          </w:p>
        </w:tc>
        <w:tc>
          <w:tcPr>
            <w:tcW w:w="1605" w:type="dxa"/>
            <w:tcBorders>
              <w:top w:val="nil"/>
              <w:bottom w:val="nil"/>
            </w:tcBorders>
          </w:tcPr>
          <w:p>
            <w:pPr>
              <w:pStyle w:val="TableParagraph"/>
              <w:spacing w:line="223" w:lineRule="exact"/>
              <w:ind w:left="109"/>
              <w:rPr>
                <w:i/>
                <w:sz w:val="22"/>
              </w:rPr>
            </w:pPr>
            <w:r>
              <w:rPr>
                <w:i/>
                <w:spacing w:val="-4"/>
                <w:sz w:val="22"/>
              </w:rPr>
              <w:t>TDY,</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pacing w:val="-2"/>
                <w:sz w:val="22"/>
              </w:rPr>
              <w:t>Assignment</w:t>
            </w:r>
          </w:p>
        </w:tc>
        <w:tc>
          <w:tcPr>
            <w:tcW w:w="1605" w:type="dxa"/>
            <w:tcBorders>
              <w:top w:val="nil"/>
              <w:bottom w:val="nil"/>
            </w:tcBorders>
          </w:tcPr>
          <w:p>
            <w:pPr>
              <w:pStyle w:val="TableParagraph"/>
              <w:spacing w:line="223" w:lineRule="exact"/>
              <w:ind w:left="109"/>
              <w:rPr>
                <w:i/>
                <w:sz w:val="22"/>
              </w:rPr>
            </w:pPr>
            <w:r>
              <w:rPr>
                <w:i/>
                <w:spacing w:val="-2"/>
                <w:sz w:val="22"/>
              </w:rPr>
              <w:t>Deployments,</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retainability;</w:t>
            </w:r>
            <w:r>
              <w:rPr>
                <w:spacing w:val="-13"/>
                <w:sz w:val="22"/>
              </w:rPr>
              <w:t> </w:t>
            </w:r>
            <w:r>
              <w:rPr>
                <w:spacing w:val="-5"/>
                <w:sz w:val="22"/>
              </w:rPr>
              <w:t>or,</w:t>
            </w:r>
          </w:p>
        </w:tc>
        <w:tc>
          <w:tcPr>
            <w:tcW w:w="1605" w:type="dxa"/>
            <w:tcBorders>
              <w:top w:val="nil"/>
              <w:bottom w:val="nil"/>
            </w:tcBorders>
          </w:tcPr>
          <w:p>
            <w:pPr>
              <w:pStyle w:val="TableParagraph"/>
              <w:spacing w:line="223" w:lineRule="exact"/>
              <w:ind w:left="109"/>
              <w:rPr>
                <w:i/>
                <w:sz w:val="22"/>
              </w:rPr>
            </w:pPr>
            <w:r>
              <w:rPr>
                <w:i/>
                <w:sz w:val="22"/>
              </w:rPr>
              <w:t>or</w:t>
            </w:r>
            <w:r>
              <w:rPr>
                <w:i/>
                <w:spacing w:val="-2"/>
                <w:sz w:val="22"/>
              </w:rPr>
              <w:t> Training</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elects</w:t>
            </w:r>
            <w:r>
              <w:rPr>
                <w:spacing w:val="-5"/>
                <w:sz w:val="22"/>
              </w:rPr>
              <w:t> </w:t>
            </w:r>
            <w:r>
              <w:rPr>
                <w:sz w:val="22"/>
              </w:rPr>
              <w:t>to</w:t>
            </w:r>
            <w:r>
              <w:rPr>
                <w:spacing w:val="-4"/>
                <w:sz w:val="22"/>
              </w:rPr>
              <w:t> </w:t>
            </w:r>
            <w:r>
              <w:rPr>
                <w:sz w:val="22"/>
              </w:rPr>
              <w:t>retire</w:t>
            </w:r>
            <w:r>
              <w:rPr>
                <w:spacing w:val="-5"/>
                <w:sz w:val="22"/>
              </w:rPr>
              <w:t> in</w:t>
            </w:r>
          </w:p>
        </w:tc>
        <w:tc>
          <w:tcPr>
            <w:tcW w:w="1605" w:type="dxa"/>
            <w:tcBorders>
              <w:top w:val="nil"/>
              <w:bottom w:val="nil"/>
            </w:tcBorders>
          </w:tcPr>
          <w:p>
            <w:pPr>
              <w:pStyle w:val="TableParagraph"/>
              <w:spacing w:line="223" w:lineRule="exact"/>
              <w:ind w:left="109"/>
              <w:rPr>
                <w:i/>
                <w:sz w:val="22"/>
              </w:rPr>
            </w:pPr>
            <w:r>
              <w:rPr>
                <w:i/>
                <w:spacing w:val="-2"/>
                <w:sz w:val="22"/>
              </w:rPr>
              <w:t>Declination</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lieu</w:t>
            </w:r>
            <w:r>
              <w:rPr>
                <w:spacing w:val="-3"/>
                <w:sz w:val="22"/>
              </w:rPr>
              <w:t> </w:t>
            </w:r>
            <w:r>
              <w:rPr>
                <w:sz w:val="22"/>
              </w:rPr>
              <w:t>of</w:t>
            </w:r>
            <w:r>
              <w:rPr>
                <w:spacing w:val="-3"/>
                <w:sz w:val="22"/>
              </w:rPr>
              <w:t> </w:t>
            </w:r>
            <w:r>
              <w:rPr>
                <w:spacing w:val="-2"/>
                <w:sz w:val="22"/>
              </w:rPr>
              <w:t>attending</w:t>
            </w:r>
          </w:p>
        </w:tc>
        <w:tc>
          <w:tcPr>
            <w:tcW w:w="1605" w:type="dxa"/>
            <w:tcBorders>
              <w:top w:val="nil"/>
              <w:bottom w:val="nil"/>
            </w:tcBorders>
          </w:tcPr>
          <w:p>
            <w:pPr>
              <w:pStyle w:val="TableParagraph"/>
              <w:spacing w:line="223" w:lineRule="exact"/>
              <w:ind w:left="109"/>
              <w:rPr>
                <w:sz w:val="22"/>
              </w:rPr>
            </w:pPr>
            <w:r>
              <w:rPr>
                <w:i/>
                <w:sz w:val="22"/>
              </w:rPr>
              <w:t>Statement</w:t>
            </w:r>
            <w:r>
              <w:rPr>
                <w:sz w:val="22"/>
              </w:rPr>
              <w:t>,</w:t>
            </w:r>
            <w:r>
              <w:rPr>
                <w:spacing w:val="-11"/>
                <w:sz w:val="22"/>
              </w:rPr>
              <w:t> </w:t>
            </w:r>
            <w:r>
              <w:rPr>
                <w:spacing w:val="-5"/>
                <w:sz w:val="22"/>
              </w:rPr>
              <w:t>or</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training</w:t>
            </w:r>
            <w:r>
              <w:rPr>
                <w:spacing w:val="-7"/>
                <w:sz w:val="22"/>
              </w:rPr>
              <w:t> </w:t>
            </w:r>
            <w:r>
              <w:rPr>
                <w:spacing w:val="-5"/>
                <w:sz w:val="22"/>
              </w:rPr>
              <w:t>for</w:t>
            </w:r>
          </w:p>
        </w:tc>
        <w:tc>
          <w:tcPr>
            <w:tcW w:w="1605" w:type="dxa"/>
            <w:tcBorders>
              <w:top w:val="nil"/>
              <w:bottom w:val="nil"/>
            </w:tcBorders>
          </w:tcPr>
          <w:p>
            <w:pPr>
              <w:pStyle w:val="TableParagraph"/>
              <w:spacing w:line="223" w:lineRule="exact"/>
              <w:ind w:left="109"/>
              <w:rPr>
                <w:sz w:val="22"/>
              </w:rPr>
            </w:pPr>
            <w:r>
              <w:rPr>
                <w:sz w:val="22"/>
              </w:rPr>
              <w:t>date</w:t>
            </w:r>
            <w:r>
              <w:rPr>
                <w:spacing w:val="-5"/>
                <w:sz w:val="22"/>
              </w:rPr>
              <w:t> of</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Controlled</w:t>
            </w:r>
            <w:r>
              <w:rPr>
                <w:spacing w:val="-10"/>
                <w:sz w:val="22"/>
              </w:rPr>
              <w:t> </w:t>
            </w:r>
            <w:r>
              <w:rPr>
                <w:spacing w:val="-4"/>
                <w:sz w:val="22"/>
              </w:rPr>
              <w:t>Duty</w:t>
            </w:r>
          </w:p>
        </w:tc>
        <w:tc>
          <w:tcPr>
            <w:tcW w:w="1605" w:type="dxa"/>
            <w:tcBorders>
              <w:top w:val="nil"/>
              <w:bottom w:val="nil"/>
            </w:tcBorders>
          </w:tcPr>
          <w:p>
            <w:pPr>
              <w:pStyle w:val="TableParagraph"/>
              <w:spacing w:line="223" w:lineRule="exact"/>
              <w:ind w:left="109"/>
              <w:rPr>
                <w:sz w:val="22"/>
              </w:rPr>
            </w:pPr>
            <w:r>
              <w:rPr>
                <w:sz w:val="22"/>
              </w:rPr>
              <w:t>application</w:t>
            </w:r>
            <w:r>
              <w:rPr>
                <w:spacing w:val="-10"/>
                <w:sz w:val="22"/>
              </w:rPr>
              <w:t> </w:t>
            </w:r>
            <w:r>
              <w:rPr>
                <w:spacing w:val="-5"/>
                <w:sz w:val="22"/>
              </w:rPr>
              <w:t>for</w:t>
            </w:r>
          </w:p>
        </w:tc>
        <w:tc>
          <w:tcPr>
            <w:tcW w:w="1467" w:type="dxa"/>
            <w:tcBorders>
              <w:top w:val="nil"/>
              <w:bottom w:val="nil"/>
            </w:tcBorders>
          </w:tcPr>
          <w:p>
            <w:pPr>
              <w:pStyle w:val="TableParagraph"/>
              <w:ind w:left="0"/>
              <w:rPr>
                <w:sz w:val="16"/>
              </w:rPr>
            </w:pPr>
          </w:p>
        </w:tc>
      </w:tr>
      <w:tr>
        <w:trPr>
          <w:trHeight w:val="242"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sz w:val="22"/>
              </w:rPr>
            </w:pPr>
            <w:r>
              <w:rPr>
                <w:sz w:val="22"/>
              </w:rPr>
              <w:t>Assignment.</w:t>
            </w:r>
            <w:r>
              <w:rPr>
                <w:spacing w:val="42"/>
                <w:sz w:val="22"/>
              </w:rPr>
              <w:t> </w:t>
            </w:r>
            <w:r>
              <w:rPr>
                <w:spacing w:val="-5"/>
                <w:sz w:val="22"/>
              </w:rPr>
              <w:t>See</w:t>
            </w:r>
          </w:p>
        </w:tc>
        <w:tc>
          <w:tcPr>
            <w:tcW w:w="1605" w:type="dxa"/>
            <w:tcBorders>
              <w:top w:val="nil"/>
              <w:bottom w:val="nil"/>
            </w:tcBorders>
          </w:tcPr>
          <w:p>
            <w:pPr>
              <w:pStyle w:val="TableParagraph"/>
              <w:spacing w:line="223" w:lineRule="exact"/>
              <w:ind w:left="109"/>
              <w:rPr>
                <w:sz w:val="22"/>
              </w:rPr>
            </w:pPr>
            <w:r>
              <w:rPr>
                <w:spacing w:val="-2"/>
                <w:sz w:val="22"/>
              </w:rPr>
              <w:t>retirement,</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spacing w:line="223" w:lineRule="exact"/>
              <w:rPr>
                <w:b/>
                <w:sz w:val="22"/>
              </w:rPr>
            </w:pPr>
            <w:r>
              <w:rPr>
                <w:b/>
                <w:sz w:val="22"/>
              </w:rPr>
              <w:t>paragraph</w:t>
            </w:r>
            <w:r>
              <w:rPr>
                <w:b/>
                <w:spacing w:val="-11"/>
                <w:sz w:val="22"/>
              </w:rPr>
              <w:t> </w:t>
            </w:r>
            <w:r>
              <w:rPr>
                <w:b/>
                <w:spacing w:val="-2"/>
                <w:sz w:val="22"/>
              </w:rPr>
              <w:t>6.52.</w:t>
            </w:r>
          </w:p>
        </w:tc>
        <w:tc>
          <w:tcPr>
            <w:tcW w:w="1605" w:type="dxa"/>
            <w:tcBorders>
              <w:top w:val="nil"/>
              <w:bottom w:val="nil"/>
            </w:tcBorders>
          </w:tcPr>
          <w:p>
            <w:pPr>
              <w:pStyle w:val="TableParagraph"/>
              <w:spacing w:line="223" w:lineRule="exact"/>
              <w:ind w:left="109"/>
              <w:rPr>
                <w:sz w:val="22"/>
              </w:rPr>
            </w:pPr>
            <w:r>
              <w:rPr>
                <w:sz w:val="22"/>
              </w:rPr>
              <w:t>until</w:t>
            </w:r>
            <w:r>
              <w:rPr>
                <w:spacing w:val="-4"/>
                <w:sz w:val="22"/>
              </w:rPr>
              <w:t> </w:t>
            </w:r>
            <w:r>
              <w:rPr>
                <w:sz w:val="22"/>
              </w:rPr>
              <w:t>date</w:t>
            </w:r>
            <w:r>
              <w:rPr>
                <w:spacing w:val="-5"/>
                <w:sz w:val="22"/>
              </w:rPr>
              <w:t> of</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ind w:left="0"/>
              <w:rPr>
                <w:sz w:val="16"/>
              </w:rPr>
            </w:pPr>
          </w:p>
        </w:tc>
        <w:tc>
          <w:tcPr>
            <w:tcW w:w="1605" w:type="dxa"/>
            <w:tcBorders>
              <w:top w:val="nil"/>
              <w:bottom w:val="nil"/>
            </w:tcBorders>
          </w:tcPr>
          <w:p>
            <w:pPr>
              <w:pStyle w:val="TableParagraph"/>
              <w:spacing w:line="223" w:lineRule="exact"/>
              <w:ind w:left="109"/>
              <w:rPr>
                <w:sz w:val="22"/>
              </w:rPr>
            </w:pPr>
            <w:r>
              <w:rPr>
                <w:sz w:val="22"/>
              </w:rPr>
              <w:t>separation.</w:t>
            </w:r>
            <w:r>
              <w:rPr>
                <w:spacing w:val="45"/>
                <w:sz w:val="22"/>
              </w:rPr>
              <w:t> </w:t>
            </w:r>
            <w:r>
              <w:rPr>
                <w:spacing w:val="-5"/>
                <w:sz w:val="22"/>
              </w:rPr>
              <w:t>See</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bottom w:val="nil"/>
            </w:tcBorders>
          </w:tcPr>
          <w:p>
            <w:pPr>
              <w:pStyle w:val="TableParagraph"/>
              <w:ind w:left="0"/>
              <w:rPr>
                <w:sz w:val="16"/>
              </w:rPr>
            </w:pPr>
          </w:p>
        </w:tc>
        <w:tc>
          <w:tcPr>
            <w:tcW w:w="607" w:type="dxa"/>
            <w:tcBorders>
              <w:top w:val="nil"/>
              <w:bottom w:val="nil"/>
            </w:tcBorders>
          </w:tcPr>
          <w:p>
            <w:pPr>
              <w:pStyle w:val="TableParagraph"/>
              <w:ind w:left="0"/>
              <w:rPr>
                <w:sz w:val="16"/>
              </w:rPr>
            </w:pPr>
          </w:p>
        </w:tc>
        <w:tc>
          <w:tcPr>
            <w:tcW w:w="1482" w:type="dxa"/>
            <w:tcBorders>
              <w:top w:val="nil"/>
              <w:bottom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bottom w:val="nil"/>
            </w:tcBorders>
          </w:tcPr>
          <w:p>
            <w:pPr>
              <w:pStyle w:val="TableParagraph"/>
              <w:ind w:left="0"/>
              <w:rPr>
                <w:sz w:val="16"/>
              </w:rPr>
            </w:pPr>
          </w:p>
        </w:tc>
        <w:tc>
          <w:tcPr>
            <w:tcW w:w="1870" w:type="dxa"/>
            <w:tcBorders>
              <w:top w:val="nil"/>
              <w:bottom w:val="nil"/>
            </w:tcBorders>
          </w:tcPr>
          <w:p>
            <w:pPr>
              <w:pStyle w:val="TableParagraph"/>
              <w:ind w:left="0"/>
              <w:rPr>
                <w:sz w:val="16"/>
              </w:rPr>
            </w:pPr>
          </w:p>
        </w:tc>
        <w:tc>
          <w:tcPr>
            <w:tcW w:w="1605" w:type="dxa"/>
            <w:tcBorders>
              <w:top w:val="nil"/>
              <w:bottom w:val="nil"/>
            </w:tcBorders>
          </w:tcPr>
          <w:p>
            <w:pPr>
              <w:pStyle w:val="TableParagraph"/>
              <w:spacing w:line="223" w:lineRule="exact"/>
              <w:ind w:left="109"/>
              <w:rPr>
                <w:sz w:val="22"/>
              </w:rPr>
            </w:pPr>
            <w:r>
              <w:rPr>
                <w:b/>
                <w:sz w:val="22"/>
              </w:rPr>
              <w:t>note</w:t>
            </w:r>
            <w:r>
              <w:rPr>
                <w:b/>
                <w:spacing w:val="-4"/>
                <w:sz w:val="22"/>
              </w:rPr>
              <w:t> </w:t>
            </w:r>
            <w:r>
              <w:rPr>
                <w:b/>
                <w:sz w:val="22"/>
              </w:rPr>
              <w:t>3</w:t>
            </w:r>
            <w:r>
              <w:rPr>
                <w:b/>
                <w:spacing w:val="-2"/>
                <w:sz w:val="22"/>
              </w:rPr>
              <w:t> </w:t>
            </w:r>
            <w:r>
              <w:rPr>
                <w:spacing w:val="-5"/>
                <w:sz w:val="22"/>
              </w:rPr>
              <w:t>and</w:t>
            </w:r>
          </w:p>
        </w:tc>
        <w:tc>
          <w:tcPr>
            <w:tcW w:w="1467" w:type="dxa"/>
            <w:tcBorders>
              <w:top w:val="nil"/>
              <w:bottom w:val="nil"/>
            </w:tcBorders>
          </w:tcPr>
          <w:p>
            <w:pPr>
              <w:pStyle w:val="TableParagraph"/>
              <w:ind w:left="0"/>
              <w:rPr>
                <w:sz w:val="16"/>
              </w:rPr>
            </w:pPr>
          </w:p>
        </w:tc>
      </w:tr>
      <w:tr>
        <w:trPr>
          <w:trHeight w:val="243" w:hRule="atLeast"/>
        </w:trPr>
        <w:tc>
          <w:tcPr>
            <w:tcW w:w="611" w:type="dxa"/>
            <w:tcBorders>
              <w:top w:val="nil"/>
            </w:tcBorders>
          </w:tcPr>
          <w:p>
            <w:pPr>
              <w:pStyle w:val="TableParagraph"/>
              <w:ind w:left="0"/>
              <w:rPr>
                <w:sz w:val="16"/>
              </w:rPr>
            </w:pPr>
          </w:p>
        </w:tc>
        <w:tc>
          <w:tcPr>
            <w:tcW w:w="607" w:type="dxa"/>
            <w:tcBorders>
              <w:top w:val="nil"/>
            </w:tcBorders>
          </w:tcPr>
          <w:p>
            <w:pPr>
              <w:pStyle w:val="TableParagraph"/>
              <w:ind w:left="0"/>
              <w:rPr>
                <w:sz w:val="16"/>
              </w:rPr>
            </w:pPr>
          </w:p>
        </w:tc>
        <w:tc>
          <w:tcPr>
            <w:tcW w:w="1482" w:type="dxa"/>
            <w:tcBorders>
              <w:top w:val="nil"/>
            </w:tcBorders>
          </w:tcPr>
          <w:p>
            <w:pPr>
              <w:pStyle w:val="TableParagraph"/>
              <w:ind w:left="0"/>
              <w:rPr>
                <w:sz w:val="16"/>
              </w:rPr>
            </w:pPr>
          </w:p>
        </w:tc>
        <w:tc>
          <w:tcPr>
            <w:tcW w:w="1260" w:type="dxa"/>
            <w:vMerge/>
            <w:tcBorders>
              <w:top w:val="nil"/>
            </w:tcBorders>
          </w:tcPr>
          <w:p>
            <w:pPr>
              <w:rPr>
                <w:sz w:val="2"/>
                <w:szCs w:val="2"/>
              </w:rPr>
            </w:pPr>
          </w:p>
        </w:tc>
        <w:tc>
          <w:tcPr>
            <w:tcW w:w="1080" w:type="dxa"/>
            <w:tcBorders>
              <w:top w:val="nil"/>
            </w:tcBorders>
          </w:tcPr>
          <w:p>
            <w:pPr>
              <w:pStyle w:val="TableParagraph"/>
              <w:ind w:left="0"/>
              <w:rPr>
                <w:sz w:val="16"/>
              </w:rPr>
            </w:pPr>
          </w:p>
        </w:tc>
        <w:tc>
          <w:tcPr>
            <w:tcW w:w="1870" w:type="dxa"/>
            <w:tcBorders>
              <w:top w:val="nil"/>
            </w:tcBorders>
          </w:tcPr>
          <w:p>
            <w:pPr>
              <w:pStyle w:val="TableParagraph"/>
              <w:ind w:left="0"/>
              <w:rPr>
                <w:sz w:val="16"/>
              </w:rPr>
            </w:pPr>
          </w:p>
        </w:tc>
        <w:tc>
          <w:tcPr>
            <w:tcW w:w="1605" w:type="dxa"/>
            <w:tcBorders>
              <w:top w:val="nil"/>
            </w:tcBorders>
          </w:tcPr>
          <w:p>
            <w:pPr>
              <w:pStyle w:val="TableParagraph"/>
              <w:spacing w:line="223" w:lineRule="exact"/>
              <w:ind w:left="109"/>
              <w:rPr>
                <w:sz w:val="22"/>
              </w:rPr>
            </w:pPr>
            <w:r>
              <w:rPr>
                <w:b/>
                <w:sz w:val="22"/>
              </w:rPr>
              <w:t>note</w:t>
            </w:r>
            <w:r>
              <w:rPr>
                <w:b/>
                <w:spacing w:val="-6"/>
                <w:sz w:val="22"/>
              </w:rPr>
              <w:t> </w:t>
            </w:r>
            <w:r>
              <w:rPr>
                <w:b/>
                <w:spacing w:val="-5"/>
                <w:sz w:val="22"/>
              </w:rPr>
              <w:t>5</w:t>
            </w:r>
            <w:r>
              <w:rPr>
                <w:spacing w:val="-5"/>
                <w:sz w:val="22"/>
              </w:rPr>
              <w:t>.</w:t>
            </w:r>
          </w:p>
        </w:tc>
        <w:tc>
          <w:tcPr>
            <w:tcW w:w="1467" w:type="dxa"/>
            <w:tcBorders>
              <w:top w:val="nil"/>
            </w:tcBorders>
          </w:tcPr>
          <w:p>
            <w:pPr>
              <w:pStyle w:val="TableParagraph"/>
              <w:ind w:left="0"/>
              <w:rPr>
                <w:sz w:val="16"/>
              </w:rPr>
            </w:pPr>
          </w:p>
        </w:tc>
      </w:tr>
    </w:tbl>
    <w:p>
      <w:pPr>
        <w:spacing w:after="0"/>
        <w:rPr>
          <w:sz w:val="16"/>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5318" w:hRule="atLeast"/>
        </w:trPr>
        <w:tc>
          <w:tcPr>
            <w:tcW w:w="611" w:type="dxa"/>
          </w:tcPr>
          <w:p>
            <w:pPr>
              <w:pStyle w:val="TableParagraph"/>
              <w:spacing w:before="1"/>
              <w:ind w:left="107"/>
              <w:rPr>
                <w:sz w:val="22"/>
              </w:rPr>
            </w:pPr>
            <w:r>
              <w:rPr>
                <w:spacing w:val="-10"/>
                <w:sz w:val="22"/>
              </w:rPr>
              <w:t>4</w:t>
            </w:r>
          </w:p>
        </w:tc>
        <w:tc>
          <w:tcPr>
            <w:tcW w:w="607" w:type="dxa"/>
          </w:tcPr>
          <w:p>
            <w:pPr>
              <w:pStyle w:val="TableParagraph"/>
              <w:spacing w:before="1"/>
              <w:rPr>
                <w:sz w:val="22"/>
              </w:rPr>
            </w:pPr>
            <w:r>
              <w:rPr>
                <w:spacing w:val="-5"/>
                <w:sz w:val="22"/>
              </w:rPr>
              <w:t>09</w:t>
            </w:r>
          </w:p>
        </w:tc>
        <w:tc>
          <w:tcPr>
            <w:tcW w:w="1482" w:type="dxa"/>
          </w:tcPr>
          <w:p>
            <w:pPr>
              <w:pStyle w:val="TableParagraph"/>
              <w:spacing w:before="1"/>
              <w:ind w:right="134"/>
              <w:rPr>
                <w:sz w:val="22"/>
              </w:rPr>
            </w:pPr>
            <w:r>
              <w:rPr>
                <w:sz w:val="22"/>
              </w:rPr>
              <w:t>Declined</w:t>
            </w:r>
            <w:r>
              <w:rPr>
                <w:spacing w:val="-9"/>
                <w:sz w:val="22"/>
              </w:rPr>
              <w:t> </w:t>
            </w:r>
            <w:r>
              <w:rPr>
                <w:sz w:val="22"/>
              </w:rPr>
              <w:t>or failed to </w:t>
            </w:r>
            <w:r>
              <w:rPr>
                <w:spacing w:val="-2"/>
                <w:sz w:val="22"/>
              </w:rPr>
              <w:t>obtain required retainability </w:t>
            </w:r>
            <w:r>
              <w:rPr>
                <w:sz w:val="22"/>
              </w:rPr>
              <w:t>for PCS, </w:t>
            </w:r>
            <w:r>
              <w:rPr>
                <w:spacing w:val="-4"/>
                <w:sz w:val="22"/>
              </w:rPr>
              <w:t>TDY,</w:t>
            </w:r>
          </w:p>
          <w:p>
            <w:pPr>
              <w:pStyle w:val="TableParagraph"/>
              <w:ind w:right="134"/>
              <w:rPr>
                <w:sz w:val="22"/>
              </w:rPr>
            </w:pPr>
            <w:r>
              <w:rPr>
                <w:spacing w:val="-2"/>
                <w:sz w:val="22"/>
              </w:rPr>
              <w:t>deployment, </w:t>
            </w:r>
            <w:r>
              <w:rPr>
                <w:sz w:val="22"/>
              </w:rPr>
              <w:t>or</w:t>
            </w:r>
            <w:r>
              <w:rPr>
                <w:spacing w:val="-14"/>
                <w:sz w:val="22"/>
              </w:rPr>
              <w:t> </w:t>
            </w:r>
            <w:r>
              <w:rPr>
                <w:sz w:val="22"/>
              </w:rPr>
              <w:t>training;</w:t>
            </w:r>
            <w:r>
              <w:rPr>
                <w:spacing w:val="-14"/>
                <w:sz w:val="22"/>
              </w:rPr>
              <w:t> </w:t>
            </w:r>
            <w:r>
              <w:rPr>
                <w:sz w:val="22"/>
              </w:rPr>
              <w:t>or </w:t>
            </w:r>
            <w:r>
              <w:rPr>
                <w:spacing w:val="-2"/>
                <w:sz w:val="22"/>
              </w:rPr>
              <w:t>elected </w:t>
            </w:r>
            <w:r>
              <w:rPr>
                <w:sz w:val="22"/>
              </w:rPr>
              <w:t>retirement in lieu of PCS. See note 3.</w:t>
            </w:r>
          </w:p>
        </w:tc>
        <w:tc>
          <w:tcPr>
            <w:tcW w:w="1260" w:type="dxa"/>
          </w:tcPr>
          <w:p>
            <w:pPr>
              <w:pStyle w:val="TableParagraph"/>
              <w:ind w:left="0"/>
              <w:rPr>
                <w:sz w:val="22"/>
              </w:rPr>
            </w:pPr>
          </w:p>
        </w:tc>
        <w:tc>
          <w:tcPr>
            <w:tcW w:w="1080" w:type="dxa"/>
          </w:tcPr>
          <w:p>
            <w:pPr>
              <w:pStyle w:val="TableParagraph"/>
              <w:spacing w:before="1"/>
              <w:rPr>
                <w:sz w:val="22"/>
              </w:rPr>
            </w:pPr>
            <w:r>
              <w:rPr>
                <w:spacing w:val="-10"/>
                <w:sz w:val="22"/>
              </w:rPr>
              <w:t>X</w:t>
            </w:r>
          </w:p>
        </w:tc>
        <w:tc>
          <w:tcPr>
            <w:tcW w:w="1870" w:type="dxa"/>
          </w:tcPr>
          <w:p>
            <w:pPr>
              <w:pStyle w:val="TableParagraph"/>
              <w:spacing w:before="1"/>
              <w:ind w:right="132"/>
              <w:rPr>
                <w:sz w:val="22"/>
              </w:rPr>
            </w:pPr>
            <w:r>
              <w:rPr>
                <w:sz w:val="22"/>
              </w:rPr>
              <w:t>service member declines</w:t>
            </w:r>
            <w:r>
              <w:rPr>
                <w:spacing w:val="-14"/>
                <w:sz w:val="22"/>
              </w:rPr>
              <w:t> </w:t>
            </w:r>
            <w:r>
              <w:rPr>
                <w:sz w:val="22"/>
              </w:rPr>
              <w:t>or</w:t>
            </w:r>
            <w:r>
              <w:rPr>
                <w:spacing w:val="-13"/>
                <w:sz w:val="22"/>
              </w:rPr>
              <w:t> </w:t>
            </w:r>
            <w:r>
              <w:rPr>
                <w:sz w:val="22"/>
              </w:rPr>
              <w:t>fails</w:t>
            </w:r>
            <w:r>
              <w:rPr>
                <w:spacing w:val="-14"/>
                <w:sz w:val="22"/>
              </w:rPr>
              <w:t> </w:t>
            </w:r>
            <w:r>
              <w:rPr>
                <w:sz w:val="22"/>
              </w:rPr>
              <w:t>to reenlist or extend current</w:t>
            </w:r>
            <w:r>
              <w:rPr>
                <w:spacing w:val="-14"/>
                <w:sz w:val="22"/>
              </w:rPr>
              <w:t> </w:t>
            </w:r>
            <w:r>
              <w:rPr>
                <w:sz w:val="22"/>
              </w:rPr>
              <w:t>enlistment to acquire retainability</w:t>
            </w:r>
            <w:r>
              <w:rPr>
                <w:spacing w:val="-5"/>
                <w:sz w:val="22"/>
              </w:rPr>
              <w:t> </w:t>
            </w:r>
            <w:r>
              <w:rPr>
                <w:sz w:val="22"/>
              </w:rPr>
              <w:t>and</w:t>
            </w:r>
            <w:r>
              <w:rPr>
                <w:spacing w:val="-5"/>
                <w:sz w:val="22"/>
              </w:rPr>
              <w:t> </w:t>
            </w:r>
            <w:r>
              <w:rPr>
                <w:sz w:val="22"/>
              </w:rPr>
              <w:t>a DAF Form 964 is executed; or, elects for retirement in lieu of PCS via vMPF (including when retirement is in lieu of change of end assignment prior to PCS departure) See </w:t>
            </w:r>
            <w:r>
              <w:rPr>
                <w:b/>
                <w:sz w:val="22"/>
              </w:rPr>
              <w:t>paragraph 6.28</w:t>
            </w:r>
            <w:r>
              <w:rPr>
                <w:sz w:val="22"/>
              </w:rPr>
              <w:t>.</w:t>
            </w:r>
          </w:p>
        </w:tc>
        <w:tc>
          <w:tcPr>
            <w:tcW w:w="1605" w:type="dxa"/>
          </w:tcPr>
          <w:p>
            <w:pPr>
              <w:pStyle w:val="TableParagraph"/>
              <w:spacing w:before="1"/>
              <w:ind w:left="109" w:right="97"/>
              <w:rPr>
                <w:sz w:val="22"/>
              </w:rPr>
            </w:pPr>
            <w:r>
              <w:rPr>
                <w:sz w:val="22"/>
              </w:rPr>
              <w:t>Date service member or MPF signs the DAF</w:t>
            </w:r>
            <w:r>
              <w:rPr>
                <w:spacing w:val="-5"/>
                <w:sz w:val="22"/>
              </w:rPr>
              <w:t> </w:t>
            </w:r>
            <w:r>
              <w:rPr>
                <w:sz w:val="22"/>
              </w:rPr>
              <w:t>Form</w:t>
            </w:r>
            <w:r>
              <w:rPr>
                <w:spacing w:val="-5"/>
                <w:sz w:val="22"/>
              </w:rPr>
              <w:t> </w:t>
            </w:r>
            <w:r>
              <w:rPr>
                <w:sz w:val="22"/>
              </w:rPr>
              <w:t>964 or date of application for </w:t>
            </w:r>
            <w:r>
              <w:rPr>
                <w:spacing w:val="-2"/>
                <w:sz w:val="22"/>
              </w:rPr>
              <w:t>retirement; </w:t>
            </w:r>
            <w:r>
              <w:rPr>
                <w:sz w:val="22"/>
              </w:rPr>
              <w:t>duration is</w:t>
            </w:r>
            <w:r>
              <w:rPr>
                <w:spacing w:val="40"/>
                <w:sz w:val="22"/>
              </w:rPr>
              <w:t> </w:t>
            </w:r>
            <w:r>
              <w:rPr>
                <w:sz w:val="22"/>
              </w:rPr>
              <w:t>until date of separation.</w:t>
            </w:r>
            <w:r>
              <w:rPr>
                <w:spacing w:val="17"/>
                <w:sz w:val="22"/>
              </w:rPr>
              <w:t> </w:t>
            </w:r>
            <w:r>
              <w:rPr>
                <w:sz w:val="22"/>
              </w:rPr>
              <w:t>See </w:t>
            </w:r>
            <w:r>
              <w:rPr>
                <w:b/>
                <w:sz w:val="22"/>
              </w:rPr>
              <w:t>note 3</w:t>
            </w:r>
            <w:r>
              <w:rPr>
                <w:sz w:val="22"/>
              </w:rPr>
              <w:t>.</w:t>
            </w:r>
          </w:p>
        </w:tc>
        <w:tc>
          <w:tcPr>
            <w:tcW w:w="1467" w:type="dxa"/>
          </w:tcPr>
          <w:p>
            <w:pPr>
              <w:pStyle w:val="TableParagraph"/>
              <w:spacing w:before="1"/>
              <w:ind w:left="110"/>
              <w:rPr>
                <w:sz w:val="22"/>
              </w:rPr>
            </w:pPr>
            <w:r>
              <w:rPr>
                <w:spacing w:val="-5"/>
                <w:sz w:val="22"/>
              </w:rPr>
              <w:t>MPF</w:t>
            </w:r>
          </w:p>
        </w:tc>
      </w:tr>
      <w:tr>
        <w:trPr>
          <w:trHeight w:val="3795" w:hRule="atLeast"/>
        </w:trPr>
        <w:tc>
          <w:tcPr>
            <w:tcW w:w="611" w:type="dxa"/>
          </w:tcPr>
          <w:p>
            <w:pPr>
              <w:pStyle w:val="TableParagraph"/>
              <w:spacing w:before="1"/>
              <w:ind w:left="107"/>
              <w:rPr>
                <w:sz w:val="22"/>
              </w:rPr>
            </w:pPr>
            <w:r>
              <w:rPr>
                <w:spacing w:val="-10"/>
                <w:sz w:val="22"/>
              </w:rPr>
              <w:t>5</w:t>
            </w:r>
          </w:p>
        </w:tc>
        <w:tc>
          <w:tcPr>
            <w:tcW w:w="607" w:type="dxa"/>
          </w:tcPr>
          <w:p>
            <w:pPr>
              <w:pStyle w:val="TableParagraph"/>
              <w:spacing w:before="1"/>
              <w:rPr>
                <w:sz w:val="22"/>
              </w:rPr>
            </w:pPr>
            <w:r>
              <w:rPr>
                <w:spacing w:val="-5"/>
                <w:sz w:val="22"/>
              </w:rPr>
              <w:t>10</w:t>
            </w:r>
          </w:p>
        </w:tc>
        <w:tc>
          <w:tcPr>
            <w:tcW w:w="1482" w:type="dxa"/>
          </w:tcPr>
          <w:p>
            <w:pPr>
              <w:pStyle w:val="TableParagraph"/>
              <w:spacing w:before="1"/>
              <w:ind w:right="264"/>
              <w:rPr>
                <w:sz w:val="22"/>
              </w:rPr>
            </w:pPr>
            <w:r>
              <w:rPr>
                <w:sz w:val="22"/>
              </w:rPr>
              <w:t>Not</w:t>
            </w:r>
            <w:r>
              <w:rPr>
                <w:spacing w:val="-14"/>
                <w:sz w:val="22"/>
              </w:rPr>
              <w:t> </w:t>
            </w:r>
            <w:r>
              <w:rPr>
                <w:sz w:val="22"/>
              </w:rPr>
              <w:t>selected </w:t>
            </w:r>
            <w:r>
              <w:rPr>
                <w:spacing w:val="-4"/>
                <w:sz w:val="22"/>
              </w:rPr>
              <w:t>for </w:t>
            </w:r>
            <w:r>
              <w:rPr>
                <w:spacing w:val="-2"/>
                <w:sz w:val="22"/>
              </w:rPr>
              <w:t>reenlistment</w:t>
            </w:r>
          </w:p>
        </w:tc>
        <w:tc>
          <w:tcPr>
            <w:tcW w:w="1260" w:type="dxa"/>
          </w:tcPr>
          <w:p>
            <w:pPr>
              <w:pStyle w:val="TableParagraph"/>
              <w:ind w:left="0"/>
              <w:rPr>
                <w:sz w:val="22"/>
              </w:rPr>
            </w:pPr>
          </w:p>
        </w:tc>
        <w:tc>
          <w:tcPr>
            <w:tcW w:w="1080" w:type="dxa"/>
          </w:tcPr>
          <w:p>
            <w:pPr>
              <w:pStyle w:val="TableParagraph"/>
              <w:spacing w:before="1"/>
              <w:rPr>
                <w:sz w:val="22"/>
              </w:rPr>
            </w:pPr>
            <w:r>
              <w:rPr>
                <w:spacing w:val="-10"/>
                <w:sz w:val="22"/>
              </w:rPr>
              <w:t>X</w:t>
            </w:r>
          </w:p>
        </w:tc>
        <w:tc>
          <w:tcPr>
            <w:tcW w:w="1870" w:type="dxa"/>
          </w:tcPr>
          <w:p>
            <w:pPr>
              <w:pStyle w:val="TableParagraph"/>
              <w:spacing w:before="1"/>
              <w:ind w:right="102"/>
              <w:rPr>
                <w:sz w:val="22"/>
              </w:rPr>
            </w:pPr>
            <w:r>
              <w:rPr>
                <w:sz w:val="22"/>
              </w:rPr>
              <w:t>service member considered</w:t>
            </w:r>
            <w:r>
              <w:rPr>
                <w:spacing w:val="-10"/>
                <w:sz w:val="22"/>
              </w:rPr>
              <w:t> </w:t>
            </w:r>
            <w:r>
              <w:rPr>
                <w:sz w:val="22"/>
              </w:rPr>
              <w:t>but</w:t>
            </w:r>
            <w:r>
              <w:rPr>
                <w:spacing w:val="-11"/>
                <w:sz w:val="22"/>
              </w:rPr>
              <w:t> </w:t>
            </w:r>
            <w:r>
              <w:rPr>
                <w:sz w:val="22"/>
              </w:rPr>
              <w:t>not selected for reenlistment</w:t>
            </w:r>
            <w:r>
              <w:rPr>
                <w:spacing w:val="-14"/>
                <w:sz w:val="22"/>
              </w:rPr>
              <w:t> </w:t>
            </w:r>
            <w:r>
              <w:rPr>
                <w:sz w:val="22"/>
              </w:rPr>
              <w:t>under the Selective </w:t>
            </w:r>
            <w:r>
              <w:rPr>
                <w:spacing w:val="-2"/>
                <w:sz w:val="22"/>
              </w:rPr>
              <w:t>Reenlistment </w:t>
            </w:r>
            <w:r>
              <w:rPr>
                <w:sz w:val="22"/>
              </w:rPr>
              <w:t>Program.</w:t>
            </w:r>
            <w:r>
              <w:rPr>
                <w:spacing w:val="40"/>
                <w:sz w:val="22"/>
              </w:rPr>
              <w:t> </w:t>
            </w:r>
            <w:r>
              <w:rPr>
                <w:sz w:val="22"/>
              </w:rPr>
              <w:t>See DAFI 36-2606.</w:t>
            </w:r>
          </w:p>
        </w:tc>
        <w:tc>
          <w:tcPr>
            <w:tcW w:w="1605" w:type="dxa"/>
          </w:tcPr>
          <w:p>
            <w:pPr>
              <w:pStyle w:val="TableParagraph"/>
              <w:spacing w:before="1"/>
              <w:ind w:left="109" w:right="237"/>
              <w:rPr>
                <w:sz w:val="22"/>
              </w:rPr>
            </w:pPr>
            <w:r>
              <w:rPr>
                <w:sz w:val="22"/>
              </w:rPr>
              <w:t>Enter date of </w:t>
            </w:r>
            <w:r>
              <w:rPr>
                <w:spacing w:val="-2"/>
                <w:sz w:val="22"/>
              </w:rPr>
              <w:t>non-selection; </w:t>
            </w:r>
            <w:r>
              <w:rPr>
                <w:sz w:val="22"/>
              </w:rPr>
              <w:t>duration is until date of </w:t>
            </w:r>
            <w:r>
              <w:rPr>
                <w:spacing w:val="-2"/>
                <w:sz w:val="22"/>
              </w:rPr>
              <w:t>separation.</w:t>
            </w:r>
          </w:p>
          <w:p>
            <w:pPr>
              <w:pStyle w:val="TableParagraph"/>
              <w:ind w:left="109" w:right="109"/>
              <w:rPr>
                <w:sz w:val="22"/>
              </w:rPr>
            </w:pPr>
            <w:r>
              <w:rPr>
                <w:spacing w:val="-2"/>
                <w:sz w:val="22"/>
              </w:rPr>
              <w:t>Source </w:t>
            </w:r>
            <w:r>
              <w:rPr>
                <w:sz w:val="22"/>
              </w:rPr>
              <w:t>document is</w:t>
            </w:r>
            <w:r>
              <w:rPr>
                <w:spacing w:val="40"/>
                <w:sz w:val="22"/>
              </w:rPr>
              <w:t> </w:t>
            </w:r>
            <w:r>
              <w:rPr>
                <w:sz w:val="22"/>
              </w:rPr>
              <w:t>the AF Form 418, </w:t>
            </w:r>
            <w:r>
              <w:rPr>
                <w:i/>
                <w:sz w:val="22"/>
              </w:rPr>
              <w:t>Selective</w:t>
            </w:r>
            <w:r>
              <w:rPr>
                <w:i/>
                <w:sz w:val="22"/>
              </w:rPr>
              <w:t> </w:t>
            </w:r>
            <w:r>
              <w:rPr>
                <w:i/>
                <w:spacing w:val="-2"/>
                <w:sz w:val="22"/>
              </w:rPr>
              <w:t>Reenlistment </w:t>
            </w:r>
            <w:r>
              <w:rPr>
                <w:i/>
                <w:sz w:val="22"/>
              </w:rPr>
              <w:t>Program</w:t>
            </w:r>
            <w:r>
              <w:rPr>
                <w:i/>
                <w:spacing w:val="-14"/>
                <w:sz w:val="22"/>
              </w:rPr>
              <w:t> </w:t>
            </w:r>
            <w:r>
              <w:rPr>
                <w:i/>
                <w:sz w:val="22"/>
              </w:rPr>
              <w:t>(SRP) </w:t>
            </w:r>
            <w:r>
              <w:rPr>
                <w:i/>
                <w:spacing w:val="-2"/>
                <w:sz w:val="22"/>
              </w:rPr>
              <w:t>Consideration </w:t>
            </w:r>
            <w:r>
              <w:rPr>
                <w:i/>
                <w:sz w:val="22"/>
              </w:rPr>
              <w:t>for </w:t>
            </w:r>
            <w:r>
              <w:rPr>
                <w:sz w:val="22"/>
              </w:rPr>
              <w:t>Service members. See</w:t>
            </w:r>
          </w:p>
          <w:p>
            <w:pPr>
              <w:pStyle w:val="TableParagraph"/>
              <w:spacing w:line="233" w:lineRule="exact"/>
              <w:ind w:left="109"/>
              <w:rPr>
                <w:sz w:val="22"/>
              </w:rPr>
            </w:pPr>
            <w:r>
              <w:rPr>
                <w:b/>
                <w:sz w:val="22"/>
              </w:rPr>
              <w:t>note</w:t>
            </w:r>
            <w:r>
              <w:rPr>
                <w:b/>
                <w:spacing w:val="-6"/>
                <w:sz w:val="22"/>
              </w:rPr>
              <w:t> </w:t>
            </w:r>
            <w:r>
              <w:rPr>
                <w:b/>
                <w:spacing w:val="-5"/>
                <w:sz w:val="22"/>
              </w:rPr>
              <w:t>3</w:t>
            </w:r>
            <w:r>
              <w:rPr>
                <w:spacing w:val="-5"/>
                <w:sz w:val="22"/>
              </w:rPr>
              <w:t>.</w:t>
            </w:r>
          </w:p>
        </w:tc>
        <w:tc>
          <w:tcPr>
            <w:tcW w:w="1467" w:type="dxa"/>
          </w:tcPr>
          <w:p>
            <w:pPr>
              <w:pStyle w:val="TableParagraph"/>
              <w:spacing w:before="1"/>
              <w:ind w:left="110"/>
              <w:rPr>
                <w:sz w:val="22"/>
              </w:rPr>
            </w:pPr>
            <w:r>
              <w:rPr>
                <w:spacing w:val="-5"/>
                <w:sz w:val="22"/>
              </w:rPr>
              <w:t>MPF</w:t>
            </w:r>
          </w:p>
        </w:tc>
      </w:tr>
      <w:tr>
        <w:trPr>
          <w:trHeight w:val="1771" w:hRule="atLeast"/>
        </w:trPr>
        <w:tc>
          <w:tcPr>
            <w:tcW w:w="611" w:type="dxa"/>
          </w:tcPr>
          <w:p>
            <w:pPr>
              <w:pStyle w:val="TableParagraph"/>
              <w:spacing w:line="253" w:lineRule="exact"/>
              <w:ind w:left="107"/>
              <w:rPr>
                <w:sz w:val="22"/>
              </w:rPr>
            </w:pPr>
            <w:r>
              <w:rPr>
                <w:spacing w:val="-10"/>
                <w:sz w:val="22"/>
              </w:rPr>
              <w:t>6</w:t>
            </w:r>
          </w:p>
        </w:tc>
        <w:tc>
          <w:tcPr>
            <w:tcW w:w="607" w:type="dxa"/>
          </w:tcPr>
          <w:p>
            <w:pPr>
              <w:pStyle w:val="TableParagraph"/>
              <w:spacing w:line="253" w:lineRule="exact"/>
              <w:rPr>
                <w:sz w:val="22"/>
              </w:rPr>
            </w:pPr>
            <w:r>
              <w:rPr>
                <w:spacing w:val="-5"/>
                <w:sz w:val="22"/>
              </w:rPr>
              <w:t>12</w:t>
            </w:r>
          </w:p>
        </w:tc>
        <w:tc>
          <w:tcPr>
            <w:tcW w:w="1482" w:type="dxa"/>
          </w:tcPr>
          <w:p>
            <w:pPr>
              <w:pStyle w:val="TableParagraph"/>
              <w:spacing w:line="253" w:lineRule="exact"/>
              <w:rPr>
                <w:sz w:val="22"/>
              </w:rPr>
            </w:pPr>
            <w:r>
              <w:rPr>
                <w:sz w:val="22"/>
              </w:rPr>
              <w:t>Article</w:t>
            </w:r>
            <w:r>
              <w:rPr>
                <w:spacing w:val="-8"/>
                <w:sz w:val="22"/>
              </w:rPr>
              <w:t> </w:t>
            </w:r>
            <w:r>
              <w:rPr>
                <w:spacing w:val="-5"/>
                <w:sz w:val="22"/>
              </w:rPr>
              <w:t>15</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rPr>
                <w:sz w:val="22"/>
              </w:rPr>
            </w:pPr>
            <w:r>
              <w:rPr>
                <w:sz w:val="22"/>
              </w:rPr>
              <w:t>Service members who are serving Article</w:t>
            </w:r>
            <w:r>
              <w:rPr>
                <w:spacing w:val="-14"/>
                <w:sz w:val="22"/>
              </w:rPr>
              <w:t> </w:t>
            </w:r>
            <w:r>
              <w:rPr>
                <w:sz w:val="22"/>
              </w:rPr>
              <w:t>15,</w:t>
            </w:r>
            <w:r>
              <w:rPr>
                <w:spacing w:val="-14"/>
                <w:sz w:val="22"/>
              </w:rPr>
              <w:t> </w:t>
            </w:r>
            <w:r>
              <w:rPr>
                <w:sz w:val="22"/>
              </w:rPr>
              <w:t>UCMJ punishment.</w:t>
            </w:r>
            <w:r>
              <w:rPr>
                <w:spacing w:val="40"/>
                <w:sz w:val="22"/>
              </w:rPr>
              <w:t> </w:t>
            </w:r>
            <w:r>
              <w:rPr>
                <w:sz w:val="22"/>
              </w:rPr>
              <w:t>See </w:t>
            </w:r>
            <w:r>
              <w:rPr>
                <w:b/>
                <w:sz w:val="22"/>
              </w:rPr>
              <w:t>paragraph 6.20</w:t>
            </w:r>
            <w:r>
              <w:rPr>
                <w:sz w:val="22"/>
              </w:rPr>
              <w:t>.</w:t>
            </w:r>
          </w:p>
        </w:tc>
        <w:tc>
          <w:tcPr>
            <w:tcW w:w="1605" w:type="dxa"/>
          </w:tcPr>
          <w:p>
            <w:pPr>
              <w:pStyle w:val="TableParagraph"/>
              <w:ind w:left="109" w:right="105"/>
              <w:rPr>
                <w:sz w:val="22"/>
              </w:rPr>
            </w:pPr>
            <w:r>
              <w:rPr>
                <w:sz w:val="22"/>
              </w:rPr>
              <w:t>Effective date of punishment plus period of punishment or </w:t>
            </w:r>
            <w:r>
              <w:rPr>
                <w:spacing w:val="-2"/>
                <w:sz w:val="22"/>
              </w:rPr>
              <w:t>suspension. </w:t>
            </w:r>
            <w:r>
              <w:rPr>
                <w:sz w:val="22"/>
              </w:rPr>
              <w:t>(Only</w:t>
            </w:r>
            <w:r>
              <w:rPr>
                <w:spacing w:val="-6"/>
                <w:sz w:val="22"/>
              </w:rPr>
              <w:t> </w:t>
            </w:r>
            <w:r>
              <w:rPr>
                <w:sz w:val="22"/>
              </w:rPr>
              <w:t>update</w:t>
            </w:r>
            <w:r>
              <w:rPr>
                <w:spacing w:val="-6"/>
                <w:sz w:val="22"/>
              </w:rPr>
              <w:t> </w:t>
            </w:r>
            <w:r>
              <w:rPr>
                <w:spacing w:val="-5"/>
                <w:sz w:val="22"/>
              </w:rPr>
              <w:t>if</w:t>
            </w:r>
          </w:p>
          <w:p>
            <w:pPr>
              <w:pStyle w:val="TableParagraph"/>
              <w:spacing w:line="233" w:lineRule="exact"/>
              <w:ind w:left="109"/>
              <w:rPr>
                <w:sz w:val="22"/>
              </w:rPr>
            </w:pPr>
            <w:r>
              <w:rPr>
                <w:sz w:val="22"/>
              </w:rPr>
              <w:t>punishment</w:t>
            </w:r>
            <w:r>
              <w:rPr>
                <w:spacing w:val="-11"/>
                <w:sz w:val="22"/>
              </w:rPr>
              <w:t> </w:t>
            </w:r>
            <w:r>
              <w:rPr>
                <w:spacing w:val="-5"/>
                <w:sz w:val="22"/>
              </w:rPr>
              <w:t>is</w:t>
            </w:r>
          </w:p>
        </w:tc>
        <w:tc>
          <w:tcPr>
            <w:tcW w:w="1467" w:type="dxa"/>
          </w:tcPr>
          <w:p>
            <w:pPr>
              <w:pStyle w:val="TableParagraph"/>
              <w:spacing w:line="253" w:lineRule="exact"/>
              <w:ind w:left="110"/>
              <w:rPr>
                <w:sz w:val="22"/>
              </w:rPr>
            </w:pPr>
            <w:r>
              <w:rPr>
                <w:spacing w:val="-5"/>
                <w:sz w:val="22"/>
              </w:rPr>
              <w:t>MPF</w:t>
            </w:r>
          </w:p>
        </w:tc>
      </w:tr>
    </w:tbl>
    <w:p>
      <w:pPr>
        <w:spacing w:after="0" w:line="253" w:lineRule="exac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2783"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ind w:left="0"/>
              <w:rPr>
                <w:sz w:val="22"/>
              </w:rPr>
            </w:pPr>
          </w:p>
        </w:tc>
        <w:tc>
          <w:tcPr>
            <w:tcW w:w="1605" w:type="dxa"/>
          </w:tcPr>
          <w:p>
            <w:pPr>
              <w:pStyle w:val="TableParagraph"/>
              <w:spacing w:before="1"/>
              <w:ind w:left="109"/>
              <w:rPr>
                <w:sz w:val="22"/>
              </w:rPr>
            </w:pPr>
            <w:r>
              <w:rPr>
                <w:sz w:val="22"/>
              </w:rPr>
              <w:t>in</w:t>
            </w:r>
            <w:r>
              <w:rPr>
                <w:spacing w:val="-13"/>
                <w:sz w:val="22"/>
              </w:rPr>
              <w:t> </w:t>
            </w:r>
            <w:r>
              <w:rPr>
                <w:sz w:val="22"/>
              </w:rPr>
              <w:t>excess</w:t>
            </w:r>
            <w:r>
              <w:rPr>
                <w:spacing w:val="-14"/>
                <w:sz w:val="22"/>
              </w:rPr>
              <w:t> </w:t>
            </w:r>
            <w:r>
              <w:rPr>
                <w:sz w:val="22"/>
              </w:rPr>
              <w:t>of</w:t>
            </w:r>
            <w:r>
              <w:rPr>
                <w:spacing w:val="-13"/>
                <w:sz w:val="22"/>
              </w:rPr>
              <w:t> </w:t>
            </w:r>
            <w:r>
              <w:rPr>
                <w:sz w:val="22"/>
              </w:rPr>
              <w:t>30 days).</w:t>
            </w:r>
            <w:r>
              <w:rPr>
                <w:spacing w:val="40"/>
                <w:sz w:val="22"/>
              </w:rPr>
              <w:t> </w:t>
            </w:r>
            <w:r>
              <w:rPr>
                <w:sz w:val="22"/>
              </w:rPr>
              <w:t>Source document is Article 15.</w:t>
            </w:r>
          </w:p>
          <w:p>
            <w:pPr>
              <w:pStyle w:val="TableParagraph"/>
              <w:ind w:left="109" w:right="116"/>
              <w:rPr>
                <w:sz w:val="22"/>
              </w:rPr>
            </w:pPr>
            <w:r>
              <w:rPr>
                <w:sz w:val="22"/>
              </w:rPr>
              <w:t>Verify service member has </w:t>
            </w:r>
            <w:r>
              <w:rPr>
                <w:spacing w:val="-2"/>
                <w:sz w:val="22"/>
              </w:rPr>
              <w:t>Unfavorable Information </w:t>
            </w:r>
            <w:r>
              <w:rPr>
                <w:sz w:val="22"/>
              </w:rPr>
              <w:t>File</w:t>
            </w:r>
            <w:r>
              <w:rPr>
                <w:spacing w:val="-14"/>
                <w:sz w:val="22"/>
              </w:rPr>
              <w:t> </w:t>
            </w:r>
            <w:r>
              <w:rPr>
                <w:sz w:val="22"/>
              </w:rPr>
              <w:t>(UIF)</w:t>
            </w:r>
            <w:r>
              <w:rPr>
                <w:spacing w:val="-14"/>
                <w:sz w:val="22"/>
              </w:rPr>
              <w:t> </w:t>
            </w:r>
            <w:r>
              <w:rPr>
                <w:sz w:val="22"/>
              </w:rPr>
              <w:t>code “3” in PDS.</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3</w:t>
            </w:r>
            <w:r>
              <w:rPr>
                <w:spacing w:val="-5"/>
                <w:sz w:val="22"/>
              </w:rPr>
              <w:t>.</w:t>
            </w:r>
          </w:p>
        </w:tc>
        <w:tc>
          <w:tcPr>
            <w:tcW w:w="1467" w:type="dxa"/>
          </w:tcPr>
          <w:p>
            <w:pPr>
              <w:pStyle w:val="TableParagraph"/>
              <w:ind w:left="0"/>
              <w:rPr>
                <w:sz w:val="22"/>
              </w:rPr>
            </w:pPr>
          </w:p>
        </w:tc>
      </w:tr>
      <w:tr>
        <w:trPr>
          <w:trHeight w:val="2529" w:hRule="atLeast"/>
        </w:trPr>
        <w:tc>
          <w:tcPr>
            <w:tcW w:w="611" w:type="dxa"/>
          </w:tcPr>
          <w:p>
            <w:pPr>
              <w:pStyle w:val="TableParagraph"/>
              <w:spacing w:line="253" w:lineRule="exact"/>
              <w:ind w:left="107"/>
              <w:rPr>
                <w:sz w:val="22"/>
              </w:rPr>
            </w:pPr>
            <w:r>
              <w:rPr>
                <w:spacing w:val="-10"/>
                <w:sz w:val="22"/>
              </w:rPr>
              <w:t>7</w:t>
            </w:r>
          </w:p>
        </w:tc>
        <w:tc>
          <w:tcPr>
            <w:tcW w:w="607" w:type="dxa"/>
          </w:tcPr>
          <w:p>
            <w:pPr>
              <w:pStyle w:val="TableParagraph"/>
              <w:spacing w:line="253" w:lineRule="exact"/>
              <w:rPr>
                <w:sz w:val="22"/>
              </w:rPr>
            </w:pPr>
            <w:r>
              <w:rPr>
                <w:spacing w:val="-5"/>
                <w:sz w:val="22"/>
              </w:rPr>
              <w:t>13</w:t>
            </w:r>
          </w:p>
        </w:tc>
        <w:tc>
          <w:tcPr>
            <w:tcW w:w="1482" w:type="dxa"/>
          </w:tcPr>
          <w:p>
            <w:pPr>
              <w:pStyle w:val="TableParagraph"/>
              <w:rPr>
                <w:sz w:val="22"/>
              </w:rPr>
            </w:pPr>
            <w:r>
              <w:rPr>
                <w:spacing w:val="-2"/>
                <w:sz w:val="22"/>
              </w:rPr>
              <w:t>International </w:t>
            </w:r>
            <w:r>
              <w:rPr>
                <w:spacing w:val="-4"/>
                <w:sz w:val="22"/>
              </w:rPr>
              <w:t>Hold</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48"/>
              <w:rPr>
                <w:sz w:val="22"/>
              </w:rPr>
            </w:pPr>
            <w:r>
              <w:rPr>
                <w:sz w:val="22"/>
              </w:rPr>
              <w:t>service member placed on hold according</w:t>
            </w:r>
            <w:r>
              <w:rPr>
                <w:spacing w:val="-14"/>
                <w:sz w:val="22"/>
              </w:rPr>
              <w:t> </w:t>
            </w:r>
            <w:r>
              <w:rPr>
                <w:sz w:val="22"/>
              </w:rPr>
              <w:t>to</w:t>
            </w:r>
            <w:r>
              <w:rPr>
                <w:spacing w:val="-14"/>
                <w:sz w:val="22"/>
              </w:rPr>
              <w:t> </w:t>
            </w:r>
            <w:r>
              <w:rPr>
                <w:sz w:val="22"/>
              </w:rPr>
              <w:t>AFI </w:t>
            </w:r>
            <w:r>
              <w:rPr>
                <w:spacing w:val="-2"/>
                <w:sz w:val="22"/>
              </w:rPr>
              <w:t>51-402,</w:t>
            </w:r>
          </w:p>
          <w:p>
            <w:pPr>
              <w:pStyle w:val="TableParagraph"/>
              <w:spacing w:line="253" w:lineRule="exact"/>
              <w:rPr>
                <w:i/>
                <w:sz w:val="22"/>
              </w:rPr>
            </w:pPr>
            <w:r>
              <w:rPr>
                <w:i/>
                <w:sz w:val="22"/>
              </w:rPr>
              <w:t>International</w:t>
            </w:r>
            <w:r>
              <w:rPr>
                <w:i/>
                <w:spacing w:val="-13"/>
                <w:sz w:val="22"/>
              </w:rPr>
              <w:t> </w:t>
            </w:r>
            <w:r>
              <w:rPr>
                <w:i/>
                <w:spacing w:val="-4"/>
                <w:sz w:val="22"/>
              </w:rPr>
              <w:t>Law.</w:t>
            </w:r>
          </w:p>
        </w:tc>
        <w:tc>
          <w:tcPr>
            <w:tcW w:w="1605" w:type="dxa"/>
          </w:tcPr>
          <w:p>
            <w:pPr>
              <w:pStyle w:val="TableParagraph"/>
              <w:ind w:left="109" w:right="128"/>
              <w:rPr>
                <w:sz w:val="22"/>
              </w:rPr>
            </w:pPr>
            <w:r>
              <w:rPr>
                <w:spacing w:val="-2"/>
                <w:sz w:val="22"/>
              </w:rPr>
              <w:t>Documentation </w:t>
            </w:r>
            <w:r>
              <w:rPr>
                <w:sz w:val="22"/>
              </w:rPr>
              <w:t>from Staff </w:t>
            </w:r>
            <w:r>
              <w:rPr>
                <w:spacing w:val="-2"/>
                <w:sz w:val="22"/>
              </w:rPr>
              <w:t>Judge</w:t>
            </w:r>
            <w:r>
              <w:rPr>
                <w:spacing w:val="40"/>
                <w:sz w:val="22"/>
              </w:rPr>
              <w:t> </w:t>
            </w:r>
            <w:r>
              <w:rPr>
                <w:spacing w:val="-2"/>
                <w:sz w:val="22"/>
              </w:rPr>
              <w:t>Advocate </w:t>
            </w:r>
            <w:r>
              <w:rPr>
                <w:sz w:val="22"/>
              </w:rPr>
              <w:t>required</w:t>
            </w:r>
            <w:r>
              <w:rPr>
                <w:spacing w:val="-14"/>
                <w:sz w:val="22"/>
              </w:rPr>
              <w:t> </w:t>
            </w:r>
            <w:r>
              <w:rPr>
                <w:sz w:val="22"/>
              </w:rPr>
              <w:t>before update. </w:t>
            </w:r>
            <w:r>
              <w:rPr>
                <w:b/>
                <w:sz w:val="22"/>
              </w:rPr>
              <w:t>(T-1) </w:t>
            </w:r>
            <w:r>
              <w:rPr>
                <w:sz w:val="22"/>
              </w:rPr>
              <w:t>See </w:t>
            </w:r>
            <w:r>
              <w:rPr>
                <w:b/>
                <w:sz w:val="22"/>
              </w:rPr>
              <w:t>note 3</w:t>
            </w:r>
            <w:r>
              <w:rPr>
                <w:sz w:val="22"/>
              </w:rPr>
              <w:t>,</w:t>
            </w:r>
          </w:p>
          <w:p>
            <w:pPr>
              <w:pStyle w:val="TableParagraph"/>
              <w:spacing w:line="253" w:lineRule="exact"/>
              <w:ind w:left="109"/>
              <w:rPr>
                <w:sz w:val="22"/>
              </w:rPr>
            </w:pPr>
            <w:r>
              <w:rPr>
                <w:b/>
                <w:sz w:val="22"/>
              </w:rPr>
              <w:t>note</w:t>
            </w:r>
            <w:r>
              <w:rPr>
                <w:b/>
                <w:spacing w:val="-5"/>
                <w:sz w:val="22"/>
              </w:rPr>
              <w:t> </w:t>
            </w:r>
            <w:r>
              <w:rPr>
                <w:b/>
                <w:sz w:val="22"/>
              </w:rPr>
              <w:t>6</w:t>
            </w:r>
            <w:r>
              <w:rPr>
                <w:sz w:val="22"/>
              </w:rPr>
              <w:t>,</w:t>
            </w:r>
            <w:r>
              <w:rPr>
                <w:spacing w:val="-3"/>
                <w:sz w:val="22"/>
              </w:rPr>
              <w:t> </w:t>
            </w:r>
            <w:r>
              <w:rPr>
                <w:b/>
                <w:sz w:val="22"/>
              </w:rPr>
              <w:t>note</w:t>
            </w:r>
            <w:r>
              <w:rPr>
                <w:b/>
                <w:spacing w:val="-5"/>
                <w:sz w:val="22"/>
              </w:rPr>
              <w:t> 7</w:t>
            </w:r>
            <w:r>
              <w:rPr>
                <w:spacing w:val="-5"/>
                <w:sz w:val="22"/>
              </w:rPr>
              <w:t>,</w:t>
            </w:r>
          </w:p>
          <w:p>
            <w:pPr>
              <w:pStyle w:val="TableParagraph"/>
              <w:spacing w:line="253" w:lineRule="exact"/>
              <w:ind w:left="109"/>
              <w:rPr>
                <w:sz w:val="22"/>
              </w:rPr>
            </w:pPr>
            <w:r>
              <w:rPr>
                <w:b/>
                <w:sz w:val="22"/>
              </w:rPr>
              <w:t>note</w:t>
            </w:r>
            <w:r>
              <w:rPr>
                <w:b/>
                <w:spacing w:val="-4"/>
                <w:sz w:val="22"/>
              </w:rPr>
              <w:t> </w:t>
            </w:r>
            <w:r>
              <w:rPr>
                <w:b/>
                <w:sz w:val="22"/>
              </w:rPr>
              <w:t>8</w:t>
            </w:r>
            <w:r>
              <w:rPr>
                <w:b/>
                <w:spacing w:val="-2"/>
                <w:sz w:val="22"/>
              </w:rPr>
              <w:t> </w:t>
            </w:r>
            <w:r>
              <w:rPr>
                <w:spacing w:val="-5"/>
                <w:sz w:val="22"/>
              </w:rPr>
              <w:t>and</w:t>
            </w:r>
          </w:p>
          <w:p>
            <w:pPr>
              <w:pStyle w:val="TableParagraph"/>
              <w:spacing w:line="233" w:lineRule="exact"/>
              <w:ind w:left="109"/>
              <w:rPr>
                <w:sz w:val="22"/>
              </w:rPr>
            </w:pPr>
            <w:r>
              <w:rPr>
                <w:b/>
                <w:sz w:val="22"/>
              </w:rPr>
              <w:t>note</w:t>
            </w:r>
            <w:r>
              <w:rPr>
                <w:b/>
                <w:spacing w:val="-6"/>
                <w:sz w:val="22"/>
              </w:rPr>
              <w:t> </w:t>
            </w:r>
            <w:r>
              <w:rPr>
                <w:b/>
                <w:spacing w:val="-5"/>
                <w:sz w:val="22"/>
              </w:rPr>
              <w:t>10</w:t>
            </w:r>
            <w:r>
              <w:rPr>
                <w:spacing w:val="-5"/>
                <w:sz w:val="22"/>
              </w:rPr>
              <w:t>.</w:t>
            </w:r>
          </w:p>
        </w:tc>
        <w:tc>
          <w:tcPr>
            <w:tcW w:w="1467" w:type="dxa"/>
          </w:tcPr>
          <w:p>
            <w:pPr>
              <w:pStyle w:val="TableParagraph"/>
              <w:spacing w:line="253" w:lineRule="exact"/>
              <w:ind w:left="110"/>
              <w:rPr>
                <w:sz w:val="22"/>
              </w:rPr>
            </w:pPr>
            <w:r>
              <w:rPr>
                <w:spacing w:val="-5"/>
                <w:sz w:val="22"/>
              </w:rPr>
              <w:t>MPF</w:t>
            </w:r>
          </w:p>
        </w:tc>
      </w:tr>
      <w:tr>
        <w:trPr>
          <w:trHeight w:val="5313" w:hRule="atLeast"/>
        </w:trPr>
        <w:tc>
          <w:tcPr>
            <w:tcW w:w="611" w:type="dxa"/>
          </w:tcPr>
          <w:p>
            <w:pPr>
              <w:pStyle w:val="TableParagraph"/>
              <w:spacing w:line="253" w:lineRule="exact"/>
              <w:ind w:left="107"/>
              <w:rPr>
                <w:sz w:val="22"/>
              </w:rPr>
            </w:pPr>
            <w:r>
              <w:rPr>
                <w:spacing w:val="-10"/>
                <w:sz w:val="22"/>
              </w:rPr>
              <w:t>8</w:t>
            </w:r>
          </w:p>
        </w:tc>
        <w:tc>
          <w:tcPr>
            <w:tcW w:w="607" w:type="dxa"/>
          </w:tcPr>
          <w:p>
            <w:pPr>
              <w:pStyle w:val="TableParagraph"/>
              <w:spacing w:line="253" w:lineRule="exact"/>
              <w:rPr>
                <w:sz w:val="22"/>
              </w:rPr>
            </w:pPr>
            <w:r>
              <w:rPr>
                <w:spacing w:val="-5"/>
                <w:sz w:val="22"/>
              </w:rPr>
              <w:t>14</w:t>
            </w:r>
          </w:p>
        </w:tc>
        <w:tc>
          <w:tcPr>
            <w:tcW w:w="1482" w:type="dxa"/>
          </w:tcPr>
          <w:p>
            <w:pPr>
              <w:pStyle w:val="TableParagraph"/>
              <w:ind w:right="614"/>
              <w:rPr>
                <w:sz w:val="22"/>
              </w:rPr>
            </w:pPr>
            <w:r>
              <w:rPr>
                <w:spacing w:val="-2"/>
                <w:sz w:val="22"/>
              </w:rPr>
              <w:t>Material Witness</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02"/>
              <w:rPr>
                <w:sz w:val="22"/>
              </w:rPr>
            </w:pPr>
            <w:r>
              <w:rPr>
                <w:sz w:val="22"/>
              </w:rPr>
              <w:t>service member identified by Staff Judge</w:t>
            </w:r>
            <w:r>
              <w:rPr>
                <w:spacing w:val="-14"/>
                <w:sz w:val="22"/>
              </w:rPr>
              <w:t> </w:t>
            </w:r>
            <w:r>
              <w:rPr>
                <w:sz w:val="22"/>
              </w:rPr>
              <w:t>Advocate</w:t>
            </w:r>
            <w:r>
              <w:rPr>
                <w:spacing w:val="-14"/>
                <w:sz w:val="22"/>
              </w:rPr>
              <w:t> </w:t>
            </w:r>
            <w:r>
              <w:rPr>
                <w:sz w:val="22"/>
              </w:rPr>
              <w:t>as a material witness for a court- martial, trial in a foreign country (criminal or civil) or certain non- criminal trials in US, state or federal courts.</w:t>
            </w:r>
          </w:p>
        </w:tc>
        <w:tc>
          <w:tcPr>
            <w:tcW w:w="1605" w:type="dxa"/>
          </w:tcPr>
          <w:p>
            <w:pPr>
              <w:pStyle w:val="TableParagraph"/>
              <w:ind w:left="109" w:right="126"/>
              <w:rPr>
                <w:sz w:val="22"/>
              </w:rPr>
            </w:pPr>
            <w:r>
              <w:rPr>
                <w:spacing w:val="-2"/>
                <w:sz w:val="22"/>
              </w:rPr>
              <w:t>Documentation </w:t>
            </w:r>
            <w:r>
              <w:rPr>
                <w:sz w:val="22"/>
              </w:rPr>
              <w:t>from Staff </w:t>
            </w:r>
            <w:r>
              <w:rPr>
                <w:spacing w:val="-2"/>
                <w:sz w:val="22"/>
              </w:rPr>
              <w:t>Judge</w:t>
            </w:r>
            <w:r>
              <w:rPr>
                <w:spacing w:val="40"/>
                <w:sz w:val="22"/>
              </w:rPr>
              <w:t> </w:t>
            </w:r>
            <w:r>
              <w:rPr>
                <w:spacing w:val="-2"/>
                <w:sz w:val="22"/>
              </w:rPr>
              <w:t>Advocate </w:t>
            </w:r>
            <w:r>
              <w:rPr>
                <w:sz w:val="22"/>
              </w:rPr>
              <w:t>required</w:t>
            </w:r>
            <w:r>
              <w:rPr>
                <w:spacing w:val="-14"/>
                <w:sz w:val="22"/>
              </w:rPr>
              <w:t> </w:t>
            </w:r>
            <w:r>
              <w:rPr>
                <w:sz w:val="22"/>
              </w:rPr>
              <w:t>before update.</w:t>
            </w:r>
            <w:r>
              <w:rPr>
                <w:spacing w:val="40"/>
                <w:sz w:val="22"/>
              </w:rPr>
              <w:t> </w:t>
            </w:r>
            <w:r>
              <w:rPr>
                <w:sz w:val="22"/>
              </w:rPr>
              <w:t>Date identified by Staff Judge Advocate plus </w:t>
            </w:r>
            <w:r>
              <w:rPr>
                <w:spacing w:val="-2"/>
                <w:sz w:val="22"/>
              </w:rPr>
              <w:t>estimated </w:t>
            </w:r>
            <w:r>
              <w:rPr>
                <w:sz w:val="22"/>
              </w:rPr>
              <w:t>period needed to complete </w:t>
            </w:r>
            <w:r>
              <w:rPr>
                <w:spacing w:val="-2"/>
                <w:sz w:val="22"/>
              </w:rPr>
              <w:t>trial proceedings </w:t>
            </w:r>
            <w:r>
              <w:rPr>
                <w:sz w:val="22"/>
              </w:rPr>
              <w:t>(not to exceed 6 months </w:t>
            </w:r>
            <w:r>
              <w:rPr>
                <w:spacing w:val="-2"/>
                <w:sz w:val="22"/>
              </w:rPr>
              <w:t>without AFPC/DP3AM</w:t>
            </w:r>
          </w:p>
          <w:p>
            <w:pPr>
              <w:pStyle w:val="TableParagraph"/>
              <w:ind w:left="109"/>
              <w:rPr>
                <w:sz w:val="22"/>
              </w:rPr>
            </w:pPr>
            <w:r>
              <w:rPr>
                <w:spacing w:val="-2"/>
                <w:sz w:val="22"/>
              </w:rPr>
              <w:t>approval).</w:t>
            </w:r>
          </w:p>
          <w:p>
            <w:pPr>
              <w:pStyle w:val="TableParagraph"/>
              <w:ind w:left="109"/>
              <w:rPr>
                <w:b/>
                <w:sz w:val="22"/>
              </w:rPr>
            </w:pPr>
            <w:r>
              <w:rPr>
                <w:b/>
                <w:spacing w:val="-2"/>
                <w:sz w:val="22"/>
              </w:rPr>
              <w:t>(T-</w:t>
            </w:r>
            <w:r>
              <w:rPr>
                <w:b/>
                <w:spacing w:val="-5"/>
                <w:sz w:val="22"/>
              </w:rPr>
              <w:t>1)</w:t>
            </w:r>
          </w:p>
          <w:p>
            <w:pPr>
              <w:pStyle w:val="TableParagraph"/>
              <w:spacing w:line="233" w:lineRule="exact" w:before="1"/>
              <w:ind w:left="109"/>
              <w:rPr>
                <w:sz w:val="22"/>
              </w:rPr>
            </w:pPr>
            <w:r>
              <w:rPr>
                <w:sz w:val="22"/>
              </w:rPr>
              <w:t>See</w:t>
            </w:r>
            <w:r>
              <w:rPr>
                <w:spacing w:val="-6"/>
                <w:sz w:val="22"/>
              </w:rPr>
              <w:t> </w:t>
            </w:r>
            <w:r>
              <w:rPr>
                <w:b/>
                <w:sz w:val="22"/>
              </w:rPr>
              <w:t>note</w:t>
            </w:r>
            <w:r>
              <w:rPr>
                <w:b/>
                <w:spacing w:val="-5"/>
                <w:sz w:val="22"/>
              </w:rPr>
              <w:t> 9</w:t>
            </w:r>
            <w:r>
              <w:rPr>
                <w:spacing w:val="-5"/>
                <w:sz w:val="22"/>
              </w:rPr>
              <w:t>.</w:t>
            </w:r>
          </w:p>
        </w:tc>
        <w:tc>
          <w:tcPr>
            <w:tcW w:w="1467" w:type="dxa"/>
          </w:tcPr>
          <w:p>
            <w:pPr>
              <w:pStyle w:val="TableParagraph"/>
              <w:ind w:left="110" w:right="160"/>
              <w:rPr>
                <w:sz w:val="22"/>
              </w:rPr>
            </w:pPr>
            <w:r>
              <w:rPr>
                <w:sz w:val="22"/>
              </w:rPr>
              <w:t>MPF</w:t>
            </w:r>
            <w:r>
              <w:rPr>
                <w:spacing w:val="-14"/>
                <w:sz w:val="22"/>
              </w:rPr>
              <w:t> </w:t>
            </w:r>
            <w:r>
              <w:rPr>
                <w:sz w:val="22"/>
              </w:rPr>
              <w:t>(AFPC/ DP3AM if</w:t>
            </w:r>
          </w:p>
          <w:p>
            <w:pPr>
              <w:pStyle w:val="TableParagraph"/>
              <w:ind w:left="110"/>
              <w:rPr>
                <w:sz w:val="22"/>
              </w:rPr>
            </w:pPr>
            <w:r>
              <w:rPr>
                <w:sz w:val="22"/>
              </w:rPr>
              <w:t>greater</w:t>
            </w:r>
            <w:r>
              <w:rPr>
                <w:spacing w:val="-14"/>
                <w:sz w:val="22"/>
              </w:rPr>
              <w:t> </w:t>
            </w:r>
            <w:r>
              <w:rPr>
                <w:sz w:val="22"/>
              </w:rPr>
              <w:t>than</w:t>
            </w:r>
            <w:r>
              <w:rPr>
                <w:spacing w:val="-14"/>
                <w:sz w:val="22"/>
              </w:rPr>
              <w:t> </w:t>
            </w:r>
            <w:r>
              <w:rPr>
                <w:sz w:val="22"/>
              </w:rPr>
              <w:t>6 </w:t>
            </w:r>
            <w:r>
              <w:rPr>
                <w:spacing w:val="-2"/>
                <w:sz w:val="22"/>
              </w:rPr>
              <w:t>months)</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5313" w:hRule="atLeast"/>
        </w:trPr>
        <w:tc>
          <w:tcPr>
            <w:tcW w:w="611" w:type="dxa"/>
          </w:tcPr>
          <w:p>
            <w:pPr>
              <w:pStyle w:val="TableParagraph"/>
              <w:spacing w:before="1"/>
              <w:ind w:left="107"/>
              <w:rPr>
                <w:sz w:val="22"/>
              </w:rPr>
            </w:pPr>
            <w:r>
              <w:rPr>
                <w:spacing w:val="-10"/>
                <w:sz w:val="22"/>
              </w:rPr>
              <w:t>9</w:t>
            </w:r>
          </w:p>
        </w:tc>
        <w:tc>
          <w:tcPr>
            <w:tcW w:w="607" w:type="dxa"/>
          </w:tcPr>
          <w:p>
            <w:pPr>
              <w:pStyle w:val="TableParagraph"/>
              <w:spacing w:before="1"/>
              <w:rPr>
                <w:sz w:val="22"/>
              </w:rPr>
            </w:pPr>
            <w:r>
              <w:rPr>
                <w:spacing w:val="-5"/>
                <w:sz w:val="22"/>
              </w:rPr>
              <w:t>15</w:t>
            </w:r>
          </w:p>
        </w:tc>
        <w:tc>
          <w:tcPr>
            <w:tcW w:w="1482" w:type="dxa"/>
          </w:tcPr>
          <w:p>
            <w:pPr>
              <w:pStyle w:val="TableParagraph"/>
              <w:spacing w:before="1"/>
              <w:ind w:right="417"/>
              <w:rPr>
                <w:sz w:val="22"/>
              </w:rPr>
            </w:pPr>
            <w:r>
              <w:rPr>
                <w:spacing w:val="-2"/>
                <w:sz w:val="22"/>
              </w:rPr>
              <w:t>Court- </w:t>
            </w:r>
            <w:r>
              <w:rPr>
                <w:sz w:val="22"/>
              </w:rPr>
              <w:t>Martial,</w:t>
            </w:r>
            <w:r>
              <w:rPr>
                <w:spacing w:val="-14"/>
                <w:sz w:val="22"/>
              </w:rPr>
              <w:t> </w:t>
            </w:r>
            <w:r>
              <w:rPr>
                <w:sz w:val="22"/>
              </w:rPr>
              <w:t>or </w:t>
            </w:r>
            <w:r>
              <w:rPr>
                <w:spacing w:val="-2"/>
                <w:sz w:val="22"/>
              </w:rPr>
              <w:t>Civilian Criminal Court</w:t>
            </w:r>
          </w:p>
        </w:tc>
        <w:tc>
          <w:tcPr>
            <w:tcW w:w="1260" w:type="dxa"/>
          </w:tcPr>
          <w:p>
            <w:pPr>
              <w:pStyle w:val="TableParagraph"/>
              <w:spacing w:before="1"/>
              <w:rPr>
                <w:sz w:val="22"/>
              </w:rPr>
            </w:pPr>
            <w:r>
              <w:rPr>
                <w:spacing w:val="-10"/>
                <w:sz w:val="22"/>
              </w:rPr>
              <w:t>X</w:t>
            </w:r>
          </w:p>
        </w:tc>
        <w:tc>
          <w:tcPr>
            <w:tcW w:w="1080" w:type="dxa"/>
          </w:tcPr>
          <w:p>
            <w:pPr>
              <w:pStyle w:val="TableParagraph"/>
              <w:spacing w:before="1"/>
              <w:rPr>
                <w:sz w:val="22"/>
              </w:rPr>
            </w:pPr>
            <w:r>
              <w:rPr>
                <w:spacing w:val="-10"/>
                <w:sz w:val="22"/>
              </w:rPr>
              <w:t>X</w:t>
            </w:r>
          </w:p>
        </w:tc>
        <w:tc>
          <w:tcPr>
            <w:tcW w:w="1870" w:type="dxa"/>
          </w:tcPr>
          <w:p>
            <w:pPr>
              <w:pStyle w:val="TableParagraph"/>
              <w:spacing w:before="1"/>
              <w:rPr>
                <w:sz w:val="22"/>
              </w:rPr>
            </w:pPr>
            <w:r>
              <w:rPr>
                <w:sz w:val="22"/>
              </w:rPr>
              <w:t>Service</w:t>
            </w:r>
            <w:r>
              <w:rPr>
                <w:spacing w:val="-14"/>
                <w:sz w:val="22"/>
              </w:rPr>
              <w:t> </w:t>
            </w:r>
            <w:r>
              <w:rPr>
                <w:sz w:val="22"/>
              </w:rPr>
              <w:t>member under criminal charges and/or awaiting</w:t>
            </w:r>
            <w:r>
              <w:rPr>
                <w:spacing w:val="-14"/>
                <w:sz w:val="22"/>
              </w:rPr>
              <w:t> </w:t>
            </w:r>
            <w:r>
              <w:rPr>
                <w:sz w:val="22"/>
              </w:rPr>
              <w:t>trial</w:t>
            </w:r>
            <w:r>
              <w:rPr>
                <w:spacing w:val="-14"/>
                <w:sz w:val="22"/>
              </w:rPr>
              <w:t> </w:t>
            </w:r>
            <w:r>
              <w:rPr>
                <w:sz w:val="22"/>
              </w:rPr>
              <w:t>by military court- </w:t>
            </w:r>
            <w:r>
              <w:rPr>
                <w:spacing w:val="-2"/>
                <w:sz w:val="22"/>
              </w:rPr>
              <w:t>martial;</w:t>
            </w:r>
          </w:p>
          <w:p>
            <w:pPr>
              <w:pStyle w:val="TableParagraph"/>
              <w:ind w:right="174"/>
              <w:rPr>
                <w:sz w:val="22"/>
              </w:rPr>
            </w:pPr>
            <w:r>
              <w:rPr>
                <w:sz w:val="22"/>
              </w:rPr>
              <w:t>or, under charges and/or awaiting trial by civilian criminal</w:t>
            </w:r>
            <w:r>
              <w:rPr>
                <w:spacing w:val="-7"/>
                <w:sz w:val="22"/>
              </w:rPr>
              <w:t> </w:t>
            </w:r>
            <w:r>
              <w:rPr>
                <w:sz w:val="22"/>
              </w:rPr>
              <w:t>court</w:t>
            </w:r>
            <w:r>
              <w:rPr>
                <w:spacing w:val="-7"/>
                <w:sz w:val="22"/>
              </w:rPr>
              <w:t> </w:t>
            </w:r>
            <w:r>
              <w:rPr>
                <w:sz w:val="22"/>
              </w:rPr>
              <w:t>for an offense for which the </w:t>
            </w:r>
            <w:r>
              <w:rPr>
                <w:spacing w:val="-2"/>
                <w:sz w:val="22"/>
              </w:rPr>
              <w:t>maximum </w:t>
            </w:r>
            <w:r>
              <w:rPr>
                <w:sz w:val="22"/>
              </w:rPr>
              <w:t>punishment for the same or closely related offense under the Manual for Courts-Martial is</w:t>
            </w:r>
          </w:p>
          <w:p>
            <w:pPr>
              <w:pStyle w:val="TableParagraph"/>
              <w:spacing w:line="250" w:lineRule="atLeast"/>
              <w:rPr>
                <w:sz w:val="22"/>
              </w:rPr>
            </w:pPr>
            <w:r>
              <w:rPr>
                <w:sz w:val="22"/>
              </w:rPr>
              <w:t>confinement</w:t>
            </w:r>
            <w:r>
              <w:rPr>
                <w:spacing w:val="-14"/>
                <w:sz w:val="22"/>
              </w:rPr>
              <w:t> </w:t>
            </w:r>
            <w:r>
              <w:rPr>
                <w:sz w:val="22"/>
              </w:rPr>
              <w:t>for</w:t>
            </w:r>
            <w:r>
              <w:rPr>
                <w:spacing w:val="-14"/>
                <w:sz w:val="22"/>
              </w:rPr>
              <w:t> </w:t>
            </w:r>
            <w:r>
              <w:rPr>
                <w:sz w:val="22"/>
              </w:rPr>
              <w:t>1 year or more.</w:t>
            </w:r>
          </w:p>
        </w:tc>
        <w:tc>
          <w:tcPr>
            <w:tcW w:w="1605" w:type="dxa"/>
          </w:tcPr>
          <w:p>
            <w:pPr>
              <w:pStyle w:val="TableParagraph"/>
              <w:spacing w:before="1"/>
              <w:ind w:left="109" w:right="128"/>
              <w:rPr>
                <w:sz w:val="22"/>
              </w:rPr>
            </w:pPr>
            <w:r>
              <w:rPr>
                <w:spacing w:val="-2"/>
                <w:sz w:val="22"/>
              </w:rPr>
              <w:t>Documentation </w:t>
            </w:r>
            <w:r>
              <w:rPr>
                <w:sz w:val="22"/>
              </w:rPr>
              <w:t>from Staff </w:t>
            </w:r>
            <w:r>
              <w:rPr>
                <w:spacing w:val="-2"/>
                <w:sz w:val="22"/>
              </w:rPr>
              <w:t>Judge</w:t>
            </w:r>
            <w:r>
              <w:rPr>
                <w:spacing w:val="40"/>
                <w:sz w:val="22"/>
              </w:rPr>
              <w:t> </w:t>
            </w:r>
            <w:r>
              <w:rPr>
                <w:spacing w:val="-2"/>
                <w:sz w:val="22"/>
              </w:rPr>
              <w:t>Advocate </w:t>
            </w:r>
            <w:r>
              <w:rPr>
                <w:sz w:val="22"/>
              </w:rPr>
              <w:t>required</w:t>
            </w:r>
            <w:r>
              <w:rPr>
                <w:spacing w:val="-14"/>
                <w:sz w:val="22"/>
              </w:rPr>
              <w:t> </w:t>
            </w:r>
            <w:r>
              <w:rPr>
                <w:sz w:val="22"/>
              </w:rPr>
              <w:t>before update.</w:t>
            </w:r>
            <w:r>
              <w:rPr>
                <w:spacing w:val="40"/>
                <w:sz w:val="22"/>
              </w:rPr>
              <w:t> </w:t>
            </w:r>
            <w:r>
              <w:rPr>
                <w:sz w:val="22"/>
              </w:rPr>
              <w:t>Date </w:t>
            </w:r>
            <w:r>
              <w:rPr>
                <w:spacing w:val="-2"/>
                <w:sz w:val="22"/>
              </w:rPr>
              <w:t>charges </w:t>
            </w:r>
            <w:r>
              <w:rPr>
                <w:sz w:val="22"/>
              </w:rPr>
              <w:t>preferred plus</w:t>
            </w:r>
            <w:r>
              <w:rPr>
                <w:spacing w:val="40"/>
                <w:sz w:val="22"/>
              </w:rPr>
              <w:t> </w:t>
            </w:r>
            <w:r>
              <w:rPr>
                <w:sz w:val="22"/>
              </w:rPr>
              <w:t>6 months (not</w:t>
            </w:r>
          </w:p>
          <w:p>
            <w:pPr>
              <w:pStyle w:val="TableParagraph"/>
              <w:ind w:left="109" w:right="104"/>
              <w:rPr>
                <w:sz w:val="22"/>
              </w:rPr>
            </w:pPr>
            <w:r>
              <w:rPr>
                <w:sz w:val="22"/>
              </w:rPr>
              <w:t>to exceed 6 months</w:t>
            </w:r>
            <w:r>
              <w:rPr>
                <w:spacing w:val="-14"/>
                <w:sz w:val="22"/>
              </w:rPr>
              <w:t> </w:t>
            </w:r>
            <w:r>
              <w:rPr>
                <w:sz w:val="22"/>
              </w:rPr>
              <w:t>without prior approval </w:t>
            </w:r>
            <w:r>
              <w:rPr>
                <w:spacing w:val="-4"/>
                <w:sz w:val="22"/>
              </w:rPr>
              <w:t>from </w:t>
            </w:r>
            <w:r>
              <w:rPr>
                <w:spacing w:val="-2"/>
                <w:sz w:val="22"/>
              </w:rPr>
              <w:t>AFPC/DP3AM</w:t>
            </w:r>
          </w:p>
          <w:p>
            <w:pPr>
              <w:pStyle w:val="TableParagraph"/>
              <w:ind w:left="109"/>
              <w:rPr>
                <w:b/>
                <w:sz w:val="22"/>
              </w:rPr>
            </w:pPr>
            <w:r>
              <w:rPr>
                <w:sz w:val="22"/>
              </w:rPr>
              <w:t>).</w:t>
            </w:r>
            <w:r>
              <w:rPr>
                <w:spacing w:val="-6"/>
                <w:sz w:val="22"/>
              </w:rPr>
              <w:t> </w:t>
            </w:r>
            <w:r>
              <w:rPr>
                <w:b/>
                <w:sz w:val="22"/>
              </w:rPr>
              <w:t>(T-</w:t>
            </w:r>
            <w:r>
              <w:rPr>
                <w:b/>
                <w:spacing w:val="-5"/>
                <w:sz w:val="22"/>
              </w:rPr>
              <w:t>1)</w:t>
            </w:r>
          </w:p>
          <w:p>
            <w:pPr>
              <w:pStyle w:val="TableParagraph"/>
              <w:ind w:left="109"/>
              <w:rPr>
                <w:sz w:val="22"/>
              </w:rPr>
            </w:pPr>
            <w:r>
              <w:rPr>
                <w:sz w:val="22"/>
              </w:rPr>
              <w:t>See</w:t>
            </w:r>
            <w:r>
              <w:rPr>
                <w:spacing w:val="-5"/>
                <w:sz w:val="22"/>
              </w:rPr>
              <w:t> </w:t>
            </w:r>
            <w:r>
              <w:rPr>
                <w:b/>
                <w:sz w:val="22"/>
              </w:rPr>
              <w:t>note</w:t>
            </w:r>
            <w:r>
              <w:rPr>
                <w:b/>
                <w:spacing w:val="-5"/>
                <w:sz w:val="22"/>
              </w:rPr>
              <w:t> 3</w:t>
            </w:r>
            <w:r>
              <w:rPr>
                <w:spacing w:val="-5"/>
                <w:sz w:val="22"/>
              </w:rPr>
              <w:t>.</w:t>
            </w:r>
          </w:p>
        </w:tc>
        <w:tc>
          <w:tcPr>
            <w:tcW w:w="1467" w:type="dxa"/>
          </w:tcPr>
          <w:p>
            <w:pPr>
              <w:pStyle w:val="TableParagraph"/>
              <w:spacing w:before="1"/>
              <w:ind w:left="110" w:right="160"/>
              <w:rPr>
                <w:sz w:val="22"/>
              </w:rPr>
            </w:pPr>
            <w:r>
              <w:rPr>
                <w:sz w:val="22"/>
              </w:rPr>
              <w:t>MPF</w:t>
            </w:r>
            <w:r>
              <w:rPr>
                <w:spacing w:val="-14"/>
                <w:sz w:val="22"/>
              </w:rPr>
              <w:t> </w:t>
            </w:r>
            <w:r>
              <w:rPr>
                <w:sz w:val="22"/>
              </w:rPr>
              <w:t>(AFPC/ DP3AM if</w:t>
            </w:r>
          </w:p>
          <w:p>
            <w:pPr>
              <w:pStyle w:val="TableParagraph"/>
              <w:ind w:left="110"/>
              <w:rPr>
                <w:sz w:val="22"/>
              </w:rPr>
            </w:pPr>
            <w:r>
              <w:rPr>
                <w:sz w:val="22"/>
              </w:rPr>
              <w:t>greater</w:t>
            </w:r>
            <w:r>
              <w:rPr>
                <w:spacing w:val="-14"/>
                <w:sz w:val="22"/>
              </w:rPr>
              <w:t> </w:t>
            </w:r>
            <w:r>
              <w:rPr>
                <w:sz w:val="22"/>
              </w:rPr>
              <w:t>than</w:t>
            </w:r>
            <w:r>
              <w:rPr>
                <w:spacing w:val="-14"/>
                <w:sz w:val="22"/>
              </w:rPr>
              <w:t> </w:t>
            </w:r>
            <w:r>
              <w:rPr>
                <w:sz w:val="22"/>
              </w:rPr>
              <w:t>6 </w:t>
            </w:r>
            <w:r>
              <w:rPr>
                <w:spacing w:val="-2"/>
                <w:sz w:val="22"/>
              </w:rPr>
              <w:t>months)</w:t>
            </w:r>
          </w:p>
        </w:tc>
      </w:tr>
      <w:tr>
        <w:trPr>
          <w:trHeight w:val="2529" w:hRule="atLeast"/>
        </w:trPr>
        <w:tc>
          <w:tcPr>
            <w:tcW w:w="611" w:type="dxa"/>
          </w:tcPr>
          <w:p>
            <w:pPr>
              <w:pStyle w:val="TableParagraph"/>
              <w:spacing w:line="253" w:lineRule="exact"/>
              <w:ind w:left="107"/>
              <w:rPr>
                <w:sz w:val="22"/>
              </w:rPr>
            </w:pPr>
            <w:r>
              <w:rPr>
                <w:spacing w:val="-5"/>
                <w:sz w:val="22"/>
              </w:rPr>
              <w:t>10</w:t>
            </w:r>
          </w:p>
        </w:tc>
        <w:tc>
          <w:tcPr>
            <w:tcW w:w="607" w:type="dxa"/>
          </w:tcPr>
          <w:p>
            <w:pPr>
              <w:pStyle w:val="TableParagraph"/>
              <w:spacing w:line="253" w:lineRule="exact"/>
              <w:rPr>
                <w:sz w:val="22"/>
              </w:rPr>
            </w:pPr>
            <w:r>
              <w:rPr>
                <w:spacing w:val="-5"/>
                <w:sz w:val="22"/>
              </w:rPr>
              <w:t>16</w:t>
            </w:r>
          </w:p>
        </w:tc>
        <w:tc>
          <w:tcPr>
            <w:tcW w:w="1482" w:type="dxa"/>
          </w:tcPr>
          <w:p>
            <w:pPr>
              <w:pStyle w:val="TableParagraph"/>
              <w:ind w:right="685"/>
              <w:rPr>
                <w:sz w:val="22"/>
              </w:rPr>
            </w:pPr>
            <w:r>
              <w:rPr>
                <w:spacing w:val="-2"/>
                <w:sz w:val="22"/>
              </w:rPr>
              <w:t>Control Roster</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24"/>
              <w:rPr>
                <w:sz w:val="22"/>
              </w:rPr>
            </w:pPr>
            <w:r>
              <w:rPr>
                <w:sz w:val="22"/>
              </w:rPr>
              <w:t>Service</w:t>
            </w:r>
            <w:r>
              <w:rPr>
                <w:spacing w:val="-9"/>
                <w:sz w:val="22"/>
              </w:rPr>
              <w:t> </w:t>
            </w:r>
            <w:r>
              <w:rPr>
                <w:sz w:val="22"/>
              </w:rPr>
              <w:t>member </w:t>
            </w:r>
            <w:r>
              <w:rPr>
                <w:spacing w:val="-2"/>
                <w:sz w:val="22"/>
              </w:rPr>
              <w:t>undergoing </w:t>
            </w:r>
            <w:r>
              <w:rPr>
                <w:sz w:val="22"/>
              </w:rPr>
              <w:t>special</w:t>
            </w:r>
            <w:r>
              <w:rPr>
                <w:spacing w:val="-14"/>
                <w:sz w:val="22"/>
              </w:rPr>
              <w:t> </w:t>
            </w:r>
            <w:r>
              <w:rPr>
                <w:sz w:val="22"/>
              </w:rPr>
              <w:t>period</w:t>
            </w:r>
            <w:r>
              <w:rPr>
                <w:spacing w:val="-14"/>
                <w:sz w:val="22"/>
              </w:rPr>
              <w:t> </w:t>
            </w:r>
            <w:r>
              <w:rPr>
                <w:sz w:val="22"/>
              </w:rPr>
              <w:t>of </w:t>
            </w:r>
            <w:r>
              <w:rPr>
                <w:spacing w:val="-2"/>
                <w:sz w:val="22"/>
              </w:rPr>
              <w:t>observation </w:t>
            </w:r>
            <w:r>
              <w:rPr>
                <w:sz w:val="22"/>
              </w:rPr>
              <w:t>according to DAFI 36-2907,</w:t>
            </w:r>
          </w:p>
          <w:p>
            <w:pPr>
              <w:pStyle w:val="TableParagraph"/>
              <w:rPr>
                <w:sz w:val="22"/>
              </w:rPr>
            </w:pPr>
            <w:r>
              <w:rPr>
                <w:i/>
                <w:spacing w:val="-2"/>
                <w:sz w:val="22"/>
              </w:rPr>
              <w:t>Adverse</w:t>
            </w:r>
            <w:r>
              <w:rPr>
                <w:i/>
                <w:spacing w:val="-2"/>
                <w:sz w:val="22"/>
              </w:rPr>
              <w:t> Administrative Actions</w:t>
            </w:r>
            <w:r>
              <w:rPr>
                <w:spacing w:val="-2"/>
                <w:sz w:val="22"/>
              </w:rPr>
              <w:t>.</w:t>
            </w:r>
          </w:p>
        </w:tc>
        <w:tc>
          <w:tcPr>
            <w:tcW w:w="1605" w:type="dxa"/>
          </w:tcPr>
          <w:p>
            <w:pPr>
              <w:pStyle w:val="TableParagraph"/>
              <w:ind w:left="109"/>
              <w:rPr>
                <w:sz w:val="22"/>
              </w:rPr>
            </w:pPr>
            <w:r>
              <w:rPr>
                <w:sz w:val="22"/>
              </w:rPr>
              <w:t>Date</w:t>
            </w:r>
            <w:r>
              <w:rPr>
                <w:spacing w:val="-14"/>
                <w:sz w:val="22"/>
              </w:rPr>
              <w:t> </w:t>
            </w:r>
            <w:r>
              <w:rPr>
                <w:sz w:val="22"/>
              </w:rPr>
              <w:t>placed</w:t>
            </w:r>
            <w:r>
              <w:rPr>
                <w:spacing w:val="-14"/>
                <w:sz w:val="22"/>
              </w:rPr>
              <w:t> </w:t>
            </w:r>
            <w:r>
              <w:rPr>
                <w:sz w:val="22"/>
              </w:rPr>
              <w:t>on control roster plus period of </w:t>
            </w:r>
            <w:r>
              <w:rPr>
                <w:spacing w:val="-2"/>
                <w:sz w:val="22"/>
              </w:rPr>
              <w:t>observation.</w:t>
            </w:r>
          </w:p>
          <w:p>
            <w:pPr>
              <w:pStyle w:val="TableParagraph"/>
              <w:ind w:left="109" w:right="191"/>
              <w:rPr>
                <w:b/>
                <w:sz w:val="22"/>
              </w:rPr>
            </w:pPr>
            <w:r>
              <w:rPr>
                <w:sz w:val="22"/>
              </w:rPr>
              <w:t>Verify</w:t>
            </w:r>
            <w:r>
              <w:rPr>
                <w:spacing w:val="-14"/>
                <w:sz w:val="22"/>
              </w:rPr>
              <w:t> </w:t>
            </w:r>
            <w:r>
              <w:rPr>
                <w:sz w:val="22"/>
              </w:rPr>
              <w:t>Service member has UIF code “2” updated in PDS. </w:t>
            </w:r>
            <w:r>
              <w:rPr>
                <w:b/>
                <w:sz w:val="22"/>
              </w:rPr>
              <w:t>(T-1)</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3</w:t>
            </w:r>
            <w:r>
              <w:rPr>
                <w:spacing w:val="-5"/>
                <w:sz w:val="22"/>
              </w:rPr>
              <w:t>.</w:t>
            </w:r>
          </w:p>
        </w:tc>
        <w:tc>
          <w:tcPr>
            <w:tcW w:w="1467" w:type="dxa"/>
          </w:tcPr>
          <w:p>
            <w:pPr>
              <w:pStyle w:val="TableParagraph"/>
              <w:spacing w:line="253" w:lineRule="exact"/>
              <w:ind w:left="110"/>
              <w:rPr>
                <w:sz w:val="22"/>
              </w:rPr>
            </w:pPr>
            <w:r>
              <w:rPr>
                <w:spacing w:val="-5"/>
                <w:sz w:val="22"/>
              </w:rPr>
              <w:t>MPF</w:t>
            </w:r>
          </w:p>
        </w:tc>
      </w:tr>
      <w:tr>
        <w:trPr>
          <w:trHeight w:val="3037" w:hRule="atLeast"/>
        </w:trPr>
        <w:tc>
          <w:tcPr>
            <w:tcW w:w="611" w:type="dxa"/>
          </w:tcPr>
          <w:p>
            <w:pPr>
              <w:pStyle w:val="TableParagraph"/>
              <w:spacing w:line="253" w:lineRule="exact"/>
              <w:ind w:left="107"/>
              <w:rPr>
                <w:sz w:val="22"/>
              </w:rPr>
            </w:pPr>
            <w:r>
              <w:rPr>
                <w:spacing w:val="-5"/>
                <w:sz w:val="22"/>
              </w:rPr>
              <w:t>11</w:t>
            </w:r>
          </w:p>
        </w:tc>
        <w:tc>
          <w:tcPr>
            <w:tcW w:w="607" w:type="dxa"/>
          </w:tcPr>
          <w:p>
            <w:pPr>
              <w:pStyle w:val="TableParagraph"/>
              <w:spacing w:line="253" w:lineRule="exact"/>
              <w:rPr>
                <w:sz w:val="22"/>
              </w:rPr>
            </w:pPr>
            <w:r>
              <w:rPr>
                <w:spacing w:val="-5"/>
                <w:sz w:val="22"/>
              </w:rPr>
              <w:t>17</w:t>
            </w:r>
          </w:p>
        </w:tc>
        <w:tc>
          <w:tcPr>
            <w:tcW w:w="1482" w:type="dxa"/>
          </w:tcPr>
          <w:p>
            <w:pPr>
              <w:pStyle w:val="TableParagraph"/>
              <w:ind w:right="533"/>
              <w:rPr>
                <w:sz w:val="22"/>
              </w:rPr>
            </w:pPr>
            <w:r>
              <w:rPr>
                <w:spacing w:val="-2"/>
                <w:sz w:val="22"/>
              </w:rPr>
              <w:t>Under Security </w:t>
            </w:r>
            <w:r>
              <w:rPr>
                <w:sz w:val="22"/>
              </w:rPr>
              <w:t>Forces</w:t>
            </w:r>
            <w:r>
              <w:rPr>
                <w:spacing w:val="-14"/>
                <w:sz w:val="22"/>
              </w:rPr>
              <w:t> </w:t>
            </w:r>
            <w:r>
              <w:rPr>
                <w:sz w:val="22"/>
              </w:rPr>
              <w:t>or </w:t>
            </w:r>
            <w:r>
              <w:rPr>
                <w:spacing w:val="-2"/>
                <w:sz w:val="22"/>
              </w:rPr>
              <w:t>AFOSI</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32"/>
              <w:rPr>
                <w:sz w:val="22"/>
              </w:rPr>
            </w:pPr>
            <w:r>
              <w:rPr>
                <w:spacing w:val="-2"/>
                <w:sz w:val="22"/>
              </w:rPr>
              <w:t>Includes </w:t>
            </w:r>
            <w:r>
              <w:rPr>
                <w:sz w:val="22"/>
              </w:rPr>
              <w:t>investigation by the</w:t>
            </w:r>
            <w:r>
              <w:rPr>
                <w:spacing w:val="-14"/>
                <w:sz w:val="22"/>
              </w:rPr>
              <w:t> </w:t>
            </w:r>
            <w:r>
              <w:rPr>
                <w:sz w:val="22"/>
              </w:rPr>
              <w:t>Base</w:t>
            </w:r>
            <w:r>
              <w:rPr>
                <w:spacing w:val="-14"/>
                <w:sz w:val="22"/>
              </w:rPr>
              <w:t> </w:t>
            </w:r>
            <w:r>
              <w:rPr>
                <w:sz w:val="22"/>
              </w:rPr>
              <w:t>Security Forces, or Air Force Office of </w:t>
            </w:r>
            <w:r>
              <w:rPr>
                <w:spacing w:val="-2"/>
                <w:sz w:val="22"/>
              </w:rPr>
              <w:t>Special Investigations (AFOSI)</w:t>
            </w:r>
          </w:p>
          <w:p>
            <w:pPr>
              <w:pStyle w:val="TableParagraph"/>
              <w:rPr>
                <w:sz w:val="22"/>
              </w:rPr>
            </w:pPr>
            <w:r>
              <w:rPr>
                <w:sz w:val="22"/>
              </w:rPr>
              <w:t>(excludes normal security</w:t>
            </w:r>
            <w:r>
              <w:rPr>
                <w:spacing w:val="-8"/>
                <w:sz w:val="22"/>
              </w:rPr>
              <w:t> </w:t>
            </w:r>
            <w:r>
              <w:rPr>
                <w:spacing w:val="-2"/>
                <w:sz w:val="22"/>
              </w:rPr>
              <w:t>clearance</w:t>
            </w:r>
          </w:p>
          <w:p>
            <w:pPr>
              <w:pStyle w:val="TableParagraph"/>
              <w:spacing w:line="252" w:lineRule="exact"/>
              <w:rPr>
                <w:sz w:val="22"/>
              </w:rPr>
            </w:pPr>
            <w:r>
              <w:rPr>
                <w:spacing w:val="-2"/>
                <w:sz w:val="22"/>
              </w:rPr>
              <w:t>investigations conducted</w:t>
            </w:r>
          </w:p>
        </w:tc>
        <w:tc>
          <w:tcPr>
            <w:tcW w:w="1605" w:type="dxa"/>
          </w:tcPr>
          <w:p>
            <w:pPr>
              <w:pStyle w:val="TableParagraph"/>
              <w:ind w:left="109" w:right="105"/>
              <w:rPr>
                <w:sz w:val="22"/>
              </w:rPr>
            </w:pPr>
            <w:r>
              <w:rPr>
                <w:spacing w:val="-2"/>
                <w:sz w:val="22"/>
              </w:rPr>
              <w:t>Documentation </w:t>
            </w:r>
            <w:r>
              <w:rPr>
                <w:sz w:val="22"/>
              </w:rPr>
              <w:t>from Security Forces or </w:t>
            </w:r>
            <w:r>
              <w:rPr>
                <w:spacing w:val="-2"/>
                <w:sz w:val="22"/>
              </w:rPr>
              <w:t>AFOSI</w:t>
            </w:r>
          </w:p>
          <w:p>
            <w:pPr>
              <w:pStyle w:val="TableParagraph"/>
              <w:ind w:left="109" w:right="130"/>
              <w:rPr>
                <w:sz w:val="22"/>
              </w:rPr>
            </w:pPr>
            <w:r>
              <w:rPr>
                <w:sz w:val="22"/>
              </w:rPr>
              <w:t>required</w:t>
            </w:r>
            <w:r>
              <w:rPr>
                <w:spacing w:val="-14"/>
                <w:sz w:val="22"/>
              </w:rPr>
              <w:t> </w:t>
            </w:r>
            <w:r>
              <w:rPr>
                <w:sz w:val="22"/>
              </w:rPr>
              <w:t>before update.</w:t>
            </w:r>
            <w:r>
              <w:rPr>
                <w:spacing w:val="40"/>
                <w:sz w:val="22"/>
              </w:rPr>
              <w:t> </w:t>
            </w:r>
            <w:r>
              <w:rPr>
                <w:sz w:val="22"/>
              </w:rPr>
              <w:t>Date investigation</w:t>
            </w:r>
            <w:r>
              <w:rPr>
                <w:spacing w:val="-14"/>
                <w:sz w:val="22"/>
              </w:rPr>
              <w:t> </w:t>
            </w:r>
            <w:r>
              <w:rPr>
                <w:sz w:val="22"/>
              </w:rPr>
              <w:t>is directed plus </w:t>
            </w:r>
            <w:r>
              <w:rPr>
                <w:spacing w:val="-2"/>
                <w:sz w:val="22"/>
              </w:rPr>
              <w:t>estimated </w:t>
            </w:r>
            <w:r>
              <w:rPr>
                <w:sz w:val="22"/>
              </w:rPr>
              <w:t>period of</w:t>
            </w:r>
          </w:p>
          <w:p>
            <w:pPr>
              <w:pStyle w:val="TableParagraph"/>
              <w:spacing w:line="252" w:lineRule="exact"/>
              <w:ind w:left="109" w:right="191"/>
              <w:rPr>
                <w:sz w:val="22"/>
              </w:rPr>
            </w:pPr>
            <w:r>
              <w:rPr>
                <w:spacing w:val="-2"/>
                <w:sz w:val="22"/>
              </w:rPr>
              <w:t>completion </w:t>
            </w:r>
            <w:r>
              <w:rPr>
                <w:sz w:val="22"/>
              </w:rPr>
              <w:t>(not</w:t>
            </w:r>
            <w:r>
              <w:rPr>
                <w:spacing w:val="-14"/>
                <w:sz w:val="22"/>
              </w:rPr>
              <w:t> </w:t>
            </w:r>
            <w:r>
              <w:rPr>
                <w:sz w:val="22"/>
              </w:rPr>
              <w:t>to</w:t>
            </w:r>
            <w:r>
              <w:rPr>
                <w:spacing w:val="-14"/>
                <w:sz w:val="22"/>
              </w:rPr>
              <w:t> </w:t>
            </w:r>
            <w:r>
              <w:rPr>
                <w:sz w:val="22"/>
              </w:rPr>
              <w:t>exceed</w:t>
            </w:r>
          </w:p>
        </w:tc>
        <w:tc>
          <w:tcPr>
            <w:tcW w:w="1467" w:type="dxa"/>
          </w:tcPr>
          <w:p>
            <w:pPr>
              <w:pStyle w:val="TableParagraph"/>
              <w:ind w:left="110" w:right="160"/>
              <w:rPr>
                <w:sz w:val="22"/>
              </w:rPr>
            </w:pPr>
            <w:r>
              <w:rPr>
                <w:sz w:val="22"/>
              </w:rPr>
              <w:t>MPF</w:t>
            </w:r>
            <w:r>
              <w:rPr>
                <w:spacing w:val="-14"/>
                <w:sz w:val="22"/>
              </w:rPr>
              <w:t> </w:t>
            </w:r>
            <w:r>
              <w:rPr>
                <w:sz w:val="22"/>
              </w:rPr>
              <w:t>(AFPC/ DP3AM if</w:t>
            </w:r>
          </w:p>
          <w:p>
            <w:pPr>
              <w:pStyle w:val="TableParagraph"/>
              <w:ind w:left="110"/>
              <w:rPr>
                <w:sz w:val="22"/>
              </w:rPr>
            </w:pPr>
            <w:r>
              <w:rPr>
                <w:sz w:val="22"/>
              </w:rPr>
              <w:t>greater</w:t>
            </w:r>
            <w:r>
              <w:rPr>
                <w:spacing w:val="-14"/>
                <w:sz w:val="22"/>
              </w:rPr>
              <w:t> </w:t>
            </w:r>
            <w:r>
              <w:rPr>
                <w:sz w:val="22"/>
              </w:rPr>
              <w:t>than</w:t>
            </w:r>
            <w:r>
              <w:rPr>
                <w:spacing w:val="-14"/>
                <w:sz w:val="22"/>
              </w:rPr>
              <w:t> </w:t>
            </w:r>
            <w:r>
              <w:rPr>
                <w:sz w:val="22"/>
              </w:rPr>
              <w:t>6 </w:t>
            </w:r>
            <w:r>
              <w:rPr>
                <w:spacing w:val="-2"/>
                <w:sz w:val="22"/>
              </w:rPr>
              <w:t>months)</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2024"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spacing w:before="1"/>
              <w:ind w:right="201"/>
              <w:rPr>
                <w:sz w:val="22"/>
              </w:rPr>
            </w:pPr>
            <w:r>
              <w:rPr>
                <w:sz w:val="22"/>
              </w:rPr>
              <w:t>according to </w:t>
            </w:r>
            <w:r>
              <w:rPr>
                <w:spacing w:val="-2"/>
                <w:sz w:val="22"/>
              </w:rPr>
              <w:t>DoDMAN5200.0 2_DAFMAN16-</w:t>
            </w:r>
          </w:p>
          <w:p>
            <w:pPr>
              <w:pStyle w:val="TableParagraph"/>
              <w:ind w:right="149"/>
              <w:rPr>
                <w:i/>
                <w:sz w:val="22"/>
              </w:rPr>
            </w:pPr>
            <w:r>
              <w:rPr>
                <w:sz w:val="22"/>
              </w:rPr>
              <w:t>1405,</w:t>
            </w:r>
            <w:r>
              <w:rPr>
                <w:spacing w:val="-14"/>
                <w:sz w:val="22"/>
              </w:rPr>
              <w:t> </w:t>
            </w:r>
            <w:r>
              <w:rPr>
                <w:i/>
                <w:sz w:val="22"/>
              </w:rPr>
              <w:t>Department</w:t>
            </w:r>
            <w:r>
              <w:rPr>
                <w:i/>
                <w:sz w:val="22"/>
              </w:rPr>
              <w:t> of the Air Force </w:t>
            </w:r>
            <w:r>
              <w:rPr>
                <w:i/>
                <w:spacing w:val="-2"/>
                <w:sz w:val="22"/>
              </w:rPr>
              <w:t>Personnel</w:t>
            </w:r>
            <w:r>
              <w:rPr>
                <w:i/>
                <w:spacing w:val="40"/>
                <w:sz w:val="22"/>
              </w:rPr>
              <w:t> </w:t>
            </w:r>
            <w:r>
              <w:rPr>
                <w:i/>
                <w:spacing w:val="-2"/>
                <w:sz w:val="22"/>
              </w:rPr>
              <w:t>Security</w:t>
            </w:r>
          </w:p>
          <w:p>
            <w:pPr>
              <w:pStyle w:val="TableParagraph"/>
              <w:spacing w:line="233" w:lineRule="exact"/>
              <w:rPr>
                <w:i/>
                <w:sz w:val="22"/>
              </w:rPr>
            </w:pPr>
            <w:r>
              <w:rPr>
                <w:i/>
                <w:spacing w:val="-2"/>
                <w:sz w:val="22"/>
              </w:rPr>
              <w:t>Program).</w:t>
            </w:r>
          </w:p>
        </w:tc>
        <w:tc>
          <w:tcPr>
            <w:tcW w:w="1605" w:type="dxa"/>
          </w:tcPr>
          <w:p>
            <w:pPr>
              <w:pStyle w:val="TableParagraph"/>
              <w:spacing w:before="1"/>
              <w:ind w:left="109" w:right="105"/>
              <w:rPr>
                <w:sz w:val="22"/>
              </w:rPr>
            </w:pPr>
            <w:r>
              <w:rPr>
                <w:sz w:val="22"/>
              </w:rPr>
              <w:t>6 months without prior approval from </w:t>
            </w:r>
            <w:r>
              <w:rPr>
                <w:spacing w:val="-2"/>
                <w:sz w:val="22"/>
              </w:rPr>
              <w:t>AFPC/DP3AM</w:t>
            </w:r>
          </w:p>
          <w:p>
            <w:pPr>
              <w:pStyle w:val="TableParagraph"/>
              <w:spacing w:line="253" w:lineRule="exact"/>
              <w:ind w:left="109"/>
              <w:rPr>
                <w:sz w:val="22"/>
              </w:rPr>
            </w:pPr>
            <w:r>
              <w:rPr>
                <w:sz w:val="22"/>
              </w:rPr>
              <w:t>)</w:t>
            </w:r>
            <w:r>
              <w:rPr>
                <w:spacing w:val="-4"/>
                <w:sz w:val="22"/>
              </w:rPr>
              <w:t> </w:t>
            </w:r>
            <w:r>
              <w:rPr>
                <w:b/>
                <w:sz w:val="22"/>
              </w:rPr>
              <w:t>(T-1)</w:t>
            </w:r>
            <w:r>
              <w:rPr>
                <w:b/>
                <w:spacing w:val="-3"/>
                <w:sz w:val="22"/>
              </w:rPr>
              <w:t> </w:t>
            </w:r>
            <w:r>
              <w:rPr>
                <w:spacing w:val="-5"/>
                <w:sz w:val="22"/>
              </w:rPr>
              <w:t>See</w:t>
            </w:r>
          </w:p>
          <w:p>
            <w:pPr>
              <w:pStyle w:val="TableParagraph"/>
              <w:spacing w:line="252" w:lineRule="exact"/>
              <w:ind w:left="109"/>
              <w:rPr>
                <w:sz w:val="22"/>
              </w:rPr>
            </w:pPr>
            <w:r>
              <w:rPr>
                <w:b/>
                <w:sz w:val="22"/>
              </w:rPr>
              <w:t>note</w:t>
            </w:r>
            <w:r>
              <w:rPr>
                <w:b/>
                <w:spacing w:val="-4"/>
                <w:sz w:val="22"/>
              </w:rPr>
              <w:t> </w:t>
            </w:r>
            <w:r>
              <w:rPr>
                <w:b/>
                <w:sz w:val="22"/>
              </w:rPr>
              <w:t>3</w:t>
            </w:r>
            <w:r>
              <w:rPr>
                <w:b/>
                <w:spacing w:val="-2"/>
                <w:sz w:val="22"/>
              </w:rPr>
              <w:t> </w:t>
            </w:r>
            <w:r>
              <w:rPr>
                <w:spacing w:val="-5"/>
                <w:sz w:val="22"/>
              </w:rPr>
              <w:t>and</w:t>
            </w:r>
          </w:p>
          <w:p>
            <w:pPr>
              <w:pStyle w:val="TableParagraph"/>
              <w:spacing w:line="252" w:lineRule="exact"/>
              <w:ind w:left="109"/>
              <w:rPr>
                <w:sz w:val="22"/>
              </w:rPr>
            </w:pPr>
            <w:r>
              <w:rPr>
                <w:b/>
                <w:sz w:val="22"/>
              </w:rPr>
              <w:t>note</w:t>
            </w:r>
            <w:r>
              <w:rPr>
                <w:b/>
                <w:spacing w:val="-6"/>
                <w:sz w:val="22"/>
              </w:rPr>
              <w:t> </w:t>
            </w:r>
            <w:r>
              <w:rPr>
                <w:b/>
                <w:spacing w:val="-5"/>
                <w:sz w:val="22"/>
              </w:rPr>
              <w:t>8</w:t>
            </w:r>
            <w:r>
              <w:rPr>
                <w:spacing w:val="-5"/>
                <w:sz w:val="22"/>
              </w:rPr>
              <w:t>.</w:t>
            </w:r>
          </w:p>
        </w:tc>
        <w:tc>
          <w:tcPr>
            <w:tcW w:w="1467" w:type="dxa"/>
          </w:tcPr>
          <w:p>
            <w:pPr>
              <w:pStyle w:val="TableParagraph"/>
              <w:ind w:left="0"/>
              <w:rPr>
                <w:sz w:val="22"/>
              </w:rPr>
            </w:pPr>
          </w:p>
        </w:tc>
      </w:tr>
      <w:tr>
        <w:trPr>
          <w:trHeight w:val="1012" w:hRule="atLeast"/>
        </w:trPr>
        <w:tc>
          <w:tcPr>
            <w:tcW w:w="611" w:type="dxa"/>
          </w:tcPr>
          <w:p>
            <w:pPr>
              <w:pStyle w:val="TableParagraph"/>
              <w:spacing w:line="253" w:lineRule="exact"/>
              <w:ind w:left="107"/>
              <w:rPr>
                <w:sz w:val="22"/>
              </w:rPr>
            </w:pPr>
            <w:r>
              <w:rPr>
                <w:spacing w:val="-5"/>
                <w:sz w:val="22"/>
              </w:rPr>
              <w:t>12</w:t>
            </w:r>
          </w:p>
        </w:tc>
        <w:tc>
          <w:tcPr>
            <w:tcW w:w="607" w:type="dxa"/>
          </w:tcPr>
          <w:p>
            <w:pPr>
              <w:pStyle w:val="TableParagraph"/>
              <w:spacing w:line="253" w:lineRule="exact"/>
              <w:rPr>
                <w:sz w:val="22"/>
              </w:rPr>
            </w:pPr>
            <w:r>
              <w:rPr>
                <w:spacing w:val="-5"/>
                <w:sz w:val="22"/>
              </w:rPr>
              <w:t>18</w:t>
            </w:r>
          </w:p>
        </w:tc>
        <w:tc>
          <w:tcPr>
            <w:tcW w:w="1482" w:type="dxa"/>
          </w:tcPr>
          <w:p>
            <w:pPr>
              <w:pStyle w:val="TableParagraph"/>
              <w:spacing w:line="254" w:lineRule="exact"/>
              <w:rPr>
                <w:sz w:val="22"/>
              </w:rPr>
            </w:pPr>
            <w:r>
              <w:rPr>
                <w:spacing w:val="-2"/>
                <w:sz w:val="22"/>
              </w:rPr>
              <w:t>Sponsored Military Medical Training</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spacing w:line="254" w:lineRule="exact"/>
              <w:ind w:right="298"/>
              <w:rPr>
                <w:sz w:val="22"/>
              </w:rPr>
            </w:pPr>
            <w:r>
              <w:rPr>
                <w:sz w:val="22"/>
              </w:rPr>
              <w:t>Service</w:t>
            </w:r>
            <w:r>
              <w:rPr>
                <w:spacing w:val="-14"/>
                <w:sz w:val="22"/>
              </w:rPr>
              <w:t> </w:t>
            </w:r>
            <w:r>
              <w:rPr>
                <w:sz w:val="22"/>
              </w:rPr>
              <w:t>member in sponsored military</w:t>
            </w:r>
            <w:r>
              <w:rPr>
                <w:spacing w:val="-14"/>
                <w:sz w:val="22"/>
              </w:rPr>
              <w:t> </w:t>
            </w:r>
            <w:r>
              <w:rPr>
                <w:sz w:val="22"/>
              </w:rPr>
              <w:t>medical </w:t>
            </w:r>
            <w:r>
              <w:rPr>
                <w:spacing w:val="-2"/>
                <w:sz w:val="22"/>
              </w:rPr>
              <w:t>training.</w:t>
            </w:r>
          </w:p>
        </w:tc>
        <w:tc>
          <w:tcPr>
            <w:tcW w:w="1605" w:type="dxa"/>
          </w:tcPr>
          <w:p>
            <w:pPr>
              <w:pStyle w:val="TableParagraph"/>
              <w:spacing w:line="254" w:lineRule="exact"/>
              <w:ind w:left="109" w:right="251"/>
              <w:rPr>
                <w:sz w:val="22"/>
              </w:rPr>
            </w:pPr>
            <w:r>
              <w:rPr>
                <w:sz w:val="22"/>
              </w:rPr>
              <w:t>Date entered training until completion</w:t>
            </w:r>
            <w:r>
              <w:rPr>
                <w:spacing w:val="-14"/>
                <w:sz w:val="22"/>
              </w:rPr>
              <w:t> </w:t>
            </w:r>
            <w:r>
              <w:rPr>
                <w:sz w:val="22"/>
              </w:rPr>
              <w:t>of </w:t>
            </w:r>
            <w:r>
              <w:rPr>
                <w:spacing w:val="-2"/>
                <w:sz w:val="22"/>
              </w:rPr>
              <w:t>training.</w:t>
            </w:r>
          </w:p>
        </w:tc>
        <w:tc>
          <w:tcPr>
            <w:tcW w:w="1467" w:type="dxa"/>
          </w:tcPr>
          <w:p>
            <w:pPr>
              <w:pStyle w:val="TableParagraph"/>
              <w:spacing w:line="253" w:lineRule="exact"/>
              <w:ind w:left="110"/>
              <w:rPr>
                <w:sz w:val="22"/>
              </w:rPr>
            </w:pPr>
            <w:r>
              <w:rPr>
                <w:spacing w:val="-5"/>
                <w:sz w:val="22"/>
              </w:rPr>
              <w:t>MPF</w:t>
            </w:r>
          </w:p>
        </w:tc>
      </w:tr>
      <w:tr>
        <w:trPr>
          <w:trHeight w:val="5308" w:hRule="atLeast"/>
        </w:trPr>
        <w:tc>
          <w:tcPr>
            <w:tcW w:w="611" w:type="dxa"/>
          </w:tcPr>
          <w:p>
            <w:pPr>
              <w:pStyle w:val="TableParagraph"/>
              <w:spacing w:line="249" w:lineRule="exact"/>
              <w:ind w:left="107"/>
              <w:rPr>
                <w:sz w:val="22"/>
              </w:rPr>
            </w:pPr>
            <w:r>
              <w:rPr>
                <w:spacing w:val="-5"/>
                <w:sz w:val="22"/>
              </w:rPr>
              <w:t>13</w:t>
            </w:r>
          </w:p>
        </w:tc>
        <w:tc>
          <w:tcPr>
            <w:tcW w:w="607" w:type="dxa"/>
          </w:tcPr>
          <w:p>
            <w:pPr>
              <w:pStyle w:val="TableParagraph"/>
              <w:spacing w:line="249" w:lineRule="exact"/>
              <w:rPr>
                <w:sz w:val="22"/>
              </w:rPr>
            </w:pPr>
            <w:r>
              <w:rPr>
                <w:spacing w:val="-5"/>
                <w:sz w:val="22"/>
              </w:rPr>
              <w:t>19</w:t>
            </w:r>
          </w:p>
        </w:tc>
        <w:tc>
          <w:tcPr>
            <w:tcW w:w="1482" w:type="dxa"/>
          </w:tcPr>
          <w:p>
            <w:pPr>
              <w:pStyle w:val="TableParagraph"/>
              <w:ind w:right="134"/>
              <w:rPr>
                <w:sz w:val="22"/>
              </w:rPr>
            </w:pPr>
            <w:r>
              <w:rPr>
                <w:spacing w:val="-2"/>
                <w:sz w:val="22"/>
              </w:rPr>
              <w:t>Referral Officer Performance Report/Enlist </w:t>
            </w:r>
            <w:r>
              <w:rPr>
                <w:spacing w:val="-6"/>
                <w:sz w:val="22"/>
              </w:rPr>
              <w:t>ed </w:t>
            </w:r>
            <w:r>
              <w:rPr>
                <w:spacing w:val="-2"/>
                <w:sz w:val="22"/>
              </w:rPr>
              <w:t>Performance Report</w:t>
            </w:r>
          </w:p>
        </w:tc>
        <w:tc>
          <w:tcPr>
            <w:tcW w:w="1260" w:type="dxa"/>
          </w:tcPr>
          <w:p>
            <w:pPr>
              <w:pStyle w:val="TableParagraph"/>
              <w:spacing w:line="249" w:lineRule="exact"/>
              <w:rPr>
                <w:sz w:val="22"/>
              </w:rPr>
            </w:pPr>
            <w:r>
              <w:rPr>
                <w:spacing w:val="-10"/>
                <w:sz w:val="22"/>
              </w:rPr>
              <w:t>X</w:t>
            </w:r>
          </w:p>
        </w:tc>
        <w:tc>
          <w:tcPr>
            <w:tcW w:w="1080" w:type="dxa"/>
          </w:tcPr>
          <w:p>
            <w:pPr>
              <w:pStyle w:val="TableParagraph"/>
              <w:spacing w:line="249" w:lineRule="exact"/>
              <w:rPr>
                <w:sz w:val="22"/>
              </w:rPr>
            </w:pPr>
            <w:r>
              <w:rPr>
                <w:spacing w:val="-10"/>
                <w:sz w:val="22"/>
              </w:rPr>
              <w:t>X</w:t>
            </w:r>
          </w:p>
        </w:tc>
        <w:tc>
          <w:tcPr>
            <w:tcW w:w="1870" w:type="dxa"/>
          </w:tcPr>
          <w:p>
            <w:pPr>
              <w:pStyle w:val="TableParagraph"/>
              <w:ind w:right="122"/>
              <w:rPr>
                <w:sz w:val="22"/>
              </w:rPr>
            </w:pPr>
            <w:r>
              <w:rPr>
                <w:sz w:val="22"/>
              </w:rPr>
              <w:t>Service member whose</w:t>
            </w:r>
            <w:r>
              <w:rPr>
                <w:spacing w:val="-14"/>
                <w:sz w:val="22"/>
              </w:rPr>
              <w:t> </w:t>
            </w:r>
            <w:r>
              <w:rPr>
                <w:sz w:val="22"/>
              </w:rPr>
              <w:t>most</w:t>
            </w:r>
            <w:r>
              <w:rPr>
                <w:spacing w:val="-14"/>
                <w:sz w:val="22"/>
              </w:rPr>
              <w:t> </w:t>
            </w:r>
            <w:r>
              <w:rPr>
                <w:sz w:val="22"/>
              </w:rPr>
              <w:t>recent </w:t>
            </w:r>
            <w:r>
              <w:rPr>
                <w:spacing w:val="-2"/>
                <w:sz w:val="22"/>
              </w:rPr>
              <w:t>performance </w:t>
            </w:r>
            <w:r>
              <w:rPr>
                <w:sz w:val="22"/>
              </w:rPr>
              <w:t>results in a</w:t>
            </w:r>
            <w:r>
              <w:rPr>
                <w:spacing w:val="40"/>
                <w:sz w:val="22"/>
              </w:rPr>
              <w:t> </w:t>
            </w:r>
            <w:r>
              <w:rPr>
                <w:sz w:val="22"/>
              </w:rPr>
              <w:t>referral Officer </w:t>
            </w:r>
            <w:r>
              <w:rPr>
                <w:spacing w:val="-2"/>
                <w:sz w:val="22"/>
              </w:rPr>
              <w:t>Performance Report/Enlisted Performance </w:t>
            </w:r>
            <w:r>
              <w:rPr>
                <w:sz w:val="22"/>
              </w:rPr>
              <w:t>Report according to AFI 36-2406.</w:t>
            </w:r>
          </w:p>
        </w:tc>
        <w:tc>
          <w:tcPr>
            <w:tcW w:w="1605" w:type="dxa"/>
          </w:tcPr>
          <w:p>
            <w:pPr>
              <w:pStyle w:val="TableParagraph"/>
              <w:ind w:left="109" w:right="93"/>
              <w:rPr>
                <w:sz w:val="22"/>
              </w:rPr>
            </w:pPr>
            <w:r>
              <w:rPr>
                <w:spacing w:val="-2"/>
                <w:sz w:val="22"/>
              </w:rPr>
              <w:t>Officer Performance Report/Enlisted Performance </w:t>
            </w:r>
            <w:r>
              <w:rPr>
                <w:sz w:val="22"/>
              </w:rPr>
              <w:t>Report</w:t>
            </w:r>
            <w:r>
              <w:rPr>
                <w:spacing w:val="-14"/>
                <w:sz w:val="22"/>
              </w:rPr>
              <w:t> </w:t>
            </w:r>
            <w:r>
              <w:rPr>
                <w:sz w:val="22"/>
              </w:rPr>
              <w:t>closeout date plus 12 </w:t>
            </w:r>
            <w:r>
              <w:rPr>
                <w:spacing w:val="-2"/>
                <w:sz w:val="22"/>
              </w:rPr>
              <w:t>months.</w:t>
            </w:r>
          </w:p>
          <w:p>
            <w:pPr>
              <w:pStyle w:val="TableParagraph"/>
              <w:ind w:left="109" w:right="103"/>
              <w:rPr>
                <w:b/>
                <w:sz w:val="22"/>
              </w:rPr>
            </w:pPr>
            <w:r>
              <w:rPr>
                <w:spacing w:val="-2"/>
                <w:sz w:val="22"/>
              </w:rPr>
              <w:t>Source </w:t>
            </w:r>
            <w:r>
              <w:rPr>
                <w:sz w:val="22"/>
              </w:rPr>
              <w:t>document is</w:t>
            </w:r>
            <w:r>
              <w:rPr>
                <w:spacing w:val="40"/>
                <w:sz w:val="22"/>
              </w:rPr>
              <w:t> </w:t>
            </w:r>
            <w:r>
              <w:rPr>
                <w:sz w:val="22"/>
              </w:rPr>
              <w:t>the Officer </w:t>
            </w:r>
            <w:r>
              <w:rPr>
                <w:spacing w:val="-2"/>
                <w:sz w:val="22"/>
              </w:rPr>
              <w:t>Performance Report/Enlisted Performance </w:t>
            </w:r>
            <w:r>
              <w:rPr>
                <w:sz w:val="22"/>
              </w:rPr>
              <w:t>Report.</w:t>
            </w:r>
            <w:r>
              <w:rPr>
                <w:spacing w:val="40"/>
                <w:sz w:val="22"/>
              </w:rPr>
              <w:t> </w:t>
            </w:r>
            <w:r>
              <w:rPr>
                <w:sz w:val="22"/>
              </w:rPr>
              <w:t>See </w:t>
            </w:r>
            <w:r>
              <w:rPr>
                <w:b/>
                <w:spacing w:val="-2"/>
                <w:sz w:val="22"/>
              </w:rPr>
              <w:t>paragraph</w:t>
            </w:r>
          </w:p>
          <w:p>
            <w:pPr>
              <w:pStyle w:val="TableParagraph"/>
              <w:ind w:left="109"/>
              <w:rPr>
                <w:sz w:val="22"/>
              </w:rPr>
            </w:pPr>
            <w:r>
              <w:rPr>
                <w:b/>
                <w:sz w:val="22"/>
              </w:rPr>
              <w:t>6.20.3 </w:t>
            </w:r>
            <w:r>
              <w:rPr>
                <w:sz w:val="22"/>
              </w:rPr>
              <w:t>for </w:t>
            </w:r>
            <w:r>
              <w:rPr>
                <w:spacing w:val="-2"/>
                <w:sz w:val="22"/>
              </w:rPr>
              <w:t>assignment ineligibility </w:t>
            </w:r>
            <w:r>
              <w:rPr>
                <w:sz w:val="22"/>
              </w:rPr>
              <w:t>criteria. </w:t>
            </w:r>
            <w:r>
              <w:rPr>
                <w:b/>
                <w:sz w:val="22"/>
              </w:rPr>
              <w:t>(T-1) </w:t>
            </w:r>
            <w:r>
              <w:rPr>
                <w:sz w:val="22"/>
              </w:rPr>
              <w:t>See</w:t>
            </w:r>
            <w:r>
              <w:rPr>
                <w:spacing w:val="-14"/>
                <w:sz w:val="22"/>
              </w:rPr>
              <w:t> </w:t>
            </w:r>
            <w:r>
              <w:rPr>
                <w:b/>
                <w:sz w:val="22"/>
              </w:rPr>
              <w:t>note</w:t>
            </w:r>
            <w:r>
              <w:rPr>
                <w:b/>
                <w:spacing w:val="-13"/>
                <w:sz w:val="22"/>
              </w:rPr>
              <w:t> </w:t>
            </w:r>
            <w:r>
              <w:rPr>
                <w:b/>
                <w:sz w:val="22"/>
              </w:rPr>
              <w:t>3</w:t>
            </w:r>
            <w:r>
              <w:rPr>
                <w:b/>
                <w:spacing w:val="-12"/>
                <w:sz w:val="22"/>
              </w:rPr>
              <w:t> </w:t>
            </w:r>
            <w:r>
              <w:rPr>
                <w:sz w:val="22"/>
              </w:rPr>
              <w:t>and</w:t>
            </w:r>
          </w:p>
          <w:p>
            <w:pPr>
              <w:pStyle w:val="TableParagraph"/>
              <w:spacing w:line="233" w:lineRule="exact"/>
              <w:ind w:left="109"/>
              <w:rPr>
                <w:sz w:val="22"/>
              </w:rPr>
            </w:pPr>
            <w:r>
              <w:rPr>
                <w:b/>
                <w:sz w:val="22"/>
              </w:rPr>
              <w:t>note</w:t>
            </w:r>
            <w:r>
              <w:rPr>
                <w:b/>
                <w:spacing w:val="-6"/>
                <w:sz w:val="22"/>
              </w:rPr>
              <w:t> </w:t>
            </w:r>
            <w:r>
              <w:rPr>
                <w:b/>
                <w:spacing w:val="-5"/>
                <w:sz w:val="22"/>
              </w:rPr>
              <w:t>18</w:t>
            </w:r>
            <w:r>
              <w:rPr>
                <w:spacing w:val="-5"/>
                <w:sz w:val="22"/>
              </w:rPr>
              <w:t>.</w:t>
            </w:r>
          </w:p>
        </w:tc>
        <w:tc>
          <w:tcPr>
            <w:tcW w:w="1467" w:type="dxa"/>
          </w:tcPr>
          <w:p>
            <w:pPr>
              <w:pStyle w:val="TableParagraph"/>
              <w:spacing w:line="249" w:lineRule="exact"/>
              <w:ind w:left="110"/>
              <w:rPr>
                <w:sz w:val="22"/>
              </w:rPr>
            </w:pPr>
            <w:r>
              <w:rPr>
                <w:spacing w:val="-5"/>
                <w:sz w:val="22"/>
              </w:rPr>
              <w:t>MPF</w:t>
            </w:r>
          </w:p>
        </w:tc>
      </w:tr>
      <w:tr>
        <w:trPr>
          <w:trHeight w:val="2530" w:hRule="atLeast"/>
        </w:trPr>
        <w:tc>
          <w:tcPr>
            <w:tcW w:w="611" w:type="dxa"/>
          </w:tcPr>
          <w:p>
            <w:pPr>
              <w:pStyle w:val="TableParagraph"/>
              <w:spacing w:line="253" w:lineRule="exact"/>
              <w:ind w:left="107"/>
              <w:rPr>
                <w:sz w:val="22"/>
              </w:rPr>
            </w:pPr>
            <w:r>
              <w:rPr>
                <w:spacing w:val="-5"/>
                <w:sz w:val="22"/>
              </w:rPr>
              <w:t>14</w:t>
            </w:r>
          </w:p>
        </w:tc>
        <w:tc>
          <w:tcPr>
            <w:tcW w:w="607" w:type="dxa"/>
          </w:tcPr>
          <w:p>
            <w:pPr>
              <w:pStyle w:val="TableParagraph"/>
              <w:spacing w:line="253" w:lineRule="exact"/>
              <w:rPr>
                <w:sz w:val="22"/>
              </w:rPr>
            </w:pPr>
            <w:r>
              <w:rPr>
                <w:spacing w:val="-5"/>
                <w:sz w:val="22"/>
              </w:rPr>
              <w:t>21</w:t>
            </w:r>
          </w:p>
        </w:tc>
        <w:tc>
          <w:tcPr>
            <w:tcW w:w="1482" w:type="dxa"/>
          </w:tcPr>
          <w:p>
            <w:pPr>
              <w:pStyle w:val="TableParagraph"/>
              <w:ind w:right="105"/>
              <w:rPr>
                <w:sz w:val="22"/>
              </w:rPr>
            </w:pPr>
            <w:r>
              <w:rPr>
                <w:spacing w:val="-2"/>
                <w:sz w:val="22"/>
              </w:rPr>
              <w:t>Commander </w:t>
            </w:r>
            <w:r>
              <w:rPr>
                <w:sz w:val="22"/>
              </w:rPr>
              <w:t>Directed</w:t>
            </w:r>
            <w:r>
              <w:rPr>
                <w:spacing w:val="-14"/>
                <w:sz w:val="22"/>
              </w:rPr>
              <w:t> </w:t>
            </w:r>
            <w:r>
              <w:rPr>
                <w:sz w:val="22"/>
              </w:rPr>
              <w:t>Hold</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rPr>
                <w:sz w:val="22"/>
              </w:rPr>
            </w:pPr>
            <w:r>
              <w:rPr>
                <w:spacing w:val="-2"/>
                <w:sz w:val="22"/>
              </w:rPr>
              <w:t>Commander’s </w:t>
            </w:r>
            <w:r>
              <w:rPr>
                <w:sz w:val="22"/>
              </w:rPr>
              <w:t>option to retain a service</w:t>
            </w:r>
            <w:r>
              <w:rPr>
                <w:spacing w:val="-14"/>
                <w:sz w:val="22"/>
              </w:rPr>
              <w:t> </w:t>
            </w:r>
            <w:r>
              <w:rPr>
                <w:sz w:val="22"/>
              </w:rPr>
              <w:t>member</w:t>
            </w:r>
            <w:r>
              <w:rPr>
                <w:spacing w:val="-14"/>
                <w:sz w:val="22"/>
              </w:rPr>
              <w:t> </w:t>
            </w:r>
            <w:r>
              <w:rPr>
                <w:sz w:val="22"/>
              </w:rPr>
              <w:t>to complete actions under DAFI 36-</w:t>
            </w:r>
          </w:p>
          <w:p>
            <w:pPr>
              <w:pStyle w:val="TableParagraph"/>
              <w:rPr>
                <w:sz w:val="22"/>
              </w:rPr>
            </w:pPr>
            <w:r>
              <w:rPr>
                <w:sz w:val="22"/>
              </w:rPr>
              <w:t>3211,</w:t>
            </w:r>
            <w:r>
              <w:rPr>
                <w:spacing w:val="-6"/>
                <w:sz w:val="22"/>
              </w:rPr>
              <w:t> </w:t>
            </w:r>
            <w:r>
              <w:rPr>
                <w:sz w:val="22"/>
              </w:rPr>
              <w:t>DAFI</w:t>
            </w:r>
            <w:r>
              <w:rPr>
                <w:spacing w:val="-7"/>
                <w:sz w:val="22"/>
              </w:rPr>
              <w:t> </w:t>
            </w:r>
            <w:r>
              <w:rPr>
                <w:spacing w:val="-5"/>
                <w:sz w:val="22"/>
              </w:rPr>
              <w:t>36-</w:t>
            </w:r>
          </w:p>
          <w:p>
            <w:pPr>
              <w:pStyle w:val="TableParagraph"/>
              <w:ind w:right="102"/>
              <w:rPr>
                <w:i/>
                <w:sz w:val="22"/>
              </w:rPr>
            </w:pPr>
            <w:r>
              <w:rPr>
                <w:sz w:val="22"/>
              </w:rPr>
              <w:t>3802, </w:t>
            </w:r>
            <w:r>
              <w:rPr>
                <w:i/>
                <w:sz w:val="22"/>
              </w:rPr>
              <w:t>Force</w:t>
            </w:r>
            <w:r>
              <w:rPr>
                <w:i/>
                <w:sz w:val="22"/>
              </w:rPr>
              <w:t> Support</w:t>
            </w:r>
            <w:r>
              <w:rPr>
                <w:i/>
                <w:spacing w:val="-14"/>
                <w:sz w:val="22"/>
              </w:rPr>
              <w:t> </w:t>
            </w:r>
            <w:r>
              <w:rPr>
                <w:i/>
                <w:sz w:val="22"/>
              </w:rPr>
              <w:t>Readiness</w:t>
            </w:r>
          </w:p>
          <w:p>
            <w:pPr>
              <w:pStyle w:val="TableParagraph"/>
              <w:spacing w:line="250" w:lineRule="atLeast"/>
              <w:ind w:right="224"/>
              <w:rPr>
                <w:sz w:val="22"/>
              </w:rPr>
            </w:pPr>
            <w:r>
              <w:rPr>
                <w:i/>
                <w:spacing w:val="-2"/>
                <w:sz w:val="22"/>
              </w:rPr>
              <w:t>Programs</w:t>
            </w:r>
            <w:r>
              <w:rPr>
                <w:spacing w:val="-2"/>
                <w:sz w:val="22"/>
              </w:rPr>
              <w:t>, </w:t>
            </w:r>
            <w:r>
              <w:rPr>
                <w:sz w:val="22"/>
              </w:rPr>
              <w:t>Chapter</w:t>
            </w:r>
            <w:r>
              <w:rPr>
                <w:spacing w:val="-14"/>
                <w:sz w:val="22"/>
              </w:rPr>
              <w:t> </w:t>
            </w:r>
            <w:r>
              <w:rPr>
                <w:sz w:val="22"/>
              </w:rPr>
              <w:t>8;</w:t>
            </w:r>
            <w:r>
              <w:rPr>
                <w:spacing w:val="-14"/>
                <w:sz w:val="22"/>
              </w:rPr>
              <w:t> </w:t>
            </w:r>
            <w:r>
              <w:rPr>
                <w:sz w:val="22"/>
              </w:rPr>
              <w:t>O-1s</w:t>
            </w:r>
          </w:p>
        </w:tc>
        <w:tc>
          <w:tcPr>
            <w:tcW w:w="1605" w:type="dxa"/>
          </w:tcPr>
          <w:p>
            <w:pPr>
              <w:pStyle w:val="TableParagraph"/>
              <w:ind w:left="109" w:right="251"/>
              <w:rPr>
                <w:sz w:val="22"/>
              </w:rPr>
            </w:pPr>
            <w:r>
              <w:rPr>
                <w:sz w:val="22"/>
              </w:rPr>
              <w:t>Date service </w:t>
            </w:r>
            <w:r>
              <w:rPr>
                <w:spacing w:val="-2"/>
                <w:sz w:val="22"/>
              </w:rPr>
              <w:t>member officially </w:t>
            </w:r>
            <w:r>
              <w:rPr>
                <w:sz w:val="22"/>
              </w:rPr>
              <w:t>notified in writing of action plus </w:t>
            </w:r>
            <w:r>
              <w:rPr>
                <w:spacing w:val="-2"/>
                <w:sz w:val="22"/>
              </w:rPr>
              <w:t>estimated </w:t>
            </w:r>
            <w:r>
              <w:rPr>
                <w:sz w:val="22"/>
              </w:rPr>
              <w:t>period for completion</w:t>
            </w:r>
            <w:r>
              <w:rPr>
                <w:spacing w:val="-14"/>
                <w:sz w:val="22"/>
              </w:rPr>
              <w:t> </w:t>
            </w:r>
            <w:r>
              <w:rPr>
                <w:sz w:val="22"/>
              </w:rPr>
              <w:t>of</w:t>
            </w:r>
          </w:p>
          <w:p>
            <w:pPr>
              <w:pStyle w:val="TableParagraph"/>
              <w:spacing w:line="233" w:lineRule="exact" w:before="1"/>
              <w:ind w:left="109"/>
              <w:rPr>
                <w:sz w:val="22"/>
              </w:rPr>
            </w:pPr>
            <w:r>
              <w:rPr>
                <w:sz w:val="22"/>
              </w:rPr>
              <w:t>action</w:t>
            </w:r>
            <w:r>
              <w:rPr>
                <w:spacing w:val="-5"/>
                <w:sz w:val="22"/>
              </w:rPr>
              <w:t> </w:t>
            </w:r>
            <w:r>
              <w:rPr>
                <w:sz w:val="22"/>
              </w:rPr>
              <w:t>not</w:t>
            </w:r>
            <w:r>
              <w:rPr>
                <w:spacing w:val="-4"/>
                <w:sz w:val="22"/>
              </w:rPr>
              <w:t> </w:t>
            </w:r>
            <w:r>
              <w:rPr>
                <w:spacing w:val="-5"/>
                <w:sz w:val="22"/>
              </w:rPr>
              <w:t>to</w:t>
            </w:r>
          </w:p>
        </w:tc>
        <w:tc>
          <w:tcPr>
            <w:tcW w:w="1467" w:type="dxa"/>
          </w:tcPr>
          <w:p>
            <w:pPr>
              <w:pStyle w:val="TableParagraph"/>
              <w:ind w:left="110" w:right="160"/>
              <w:rPr>
                <w:sz w:val="22"/>
              </w:rPr>
            </w:pPr>
            <w:r>
              <w:rPr>
                <w:sz w:val="22"/>
              </w:rPr>
              <w:t>MPF</w:t>
            </w:r>
            <w:r>
              <w:rPr>
                <w:spacing w:val="-14"/>
                <w:sz w:val="22"/>
              </w:rPr>
              <w:t> </w:t>
            </w:r>
            <w:r>
              <w:rPr>
                <w:sz w:val="22"/>
              </w:rPr>
              <w:t>(AFPC/ DP3AM if</w:t>
            </w:r>
          </w:p>
          <w:p>
            <w:pPr>
              <w:pStyle w:val="TableParagraph"/>
              <w:ind w:left="110"/>
              <w:rPr>
                <w:sz w:val="22"/>
              </w:rPr>
            </w:pPr>
            <w:r>
              <w:rPr>
                <w:sz w:val="22"/>
              </w:rPr>
              <w:t>greater</w:t>
            </w:r>
            <w:r>
              <w:rPr>
                <w:spacing w:val="-14"/>
                <w:sz w:val="22"/>
              </w:rPr>
              <w:t> </w:t>
            </w:r>
            <w:r>
              <w:rPr>
                <w:sz w:val="22"/>
              </w:rPr>
              <w:t>than</w:t>
            </w:r>
            <w:r>
              <w:rPr>
                <w:spacing w:val="-14"/>
                <w:sz w:val="22"/>
              </w:rPr>
              <w:t> </w:t>
            </w:r>
            <w:r>
              <w:rPr>
                <w:sz w:val="22"/>
              </w:rPr>
              <w:t>4 </w:t>
            </w:r>
            <w:r>
              <w:rPr>
                <w:spacing w:val="-2"/>
                <w:sz w:val="22"/>
              </w:rPr>
              <w:t>months)</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3288" w:hRule="atLeast"/>
        </w:trPr>
        <w:tc>
          <w:tcPr>
            <w:tcW w:w="611" w:type="dxa"/>
          </w:tcPr>
          <w:p>
            <w:pPr>
              <w:pStyle w:val="TableParagraph"/>
              <w:ind w:left="0"/>
              <w:rPr>
                <w:sz w:val="22"/>
              </w:rPr>
            </w:pPr>
          </w:p>
        </w:tc>
        <w:tc>
          <w:tcPr>
            <w:tcW w:w="607" w:type="dxa"/>
            <w:vMerge w:val="restart"/>
          </w:tcPr>
          <w:p>
            <w:pPr>
              <w:pStyle w:val="TableParagraph"/>
              <w:ind w:left="0"/>
              <w:rPr>
                <w:sz w:val="22"/>
              </w:rPr>
            </w:pPr>
          </w:p>
        </w:tc>
        <w:tc>
          <w:tcPr>
            <w:tcW w:w="1482" w:type="dxa"/>
            <w:vMerge w:val="restart"/>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spacing w:before="1"/>
              <w:ind w:right="100"/>
              <w:rPr>
                <w:sz w:val="22"/>
              </w:rPr>
            </w:pPr>
            <w:r>
              <w:rPr>
                <w:spacing w:val="-2"/>
                <w:sz w:val="22"/>
              </w:rPr>
              <w:t>non-recommended </w:t>
            </w:r>
            <w:r>
              <w:rPr>
                <w:sz w:val="22"/>
              </w:rPr>
              <w:t>for promotion to O-2.</w:t>
            </w:r>
            <w:r>
              <w:rPr>
                <w:spacing w:val="40"/>
                <w:sz w:val="22"/>
              </w:rPr>
              <w:t> </w:t>
            </w:r>
            <w:r>
              <w:rPr>
                <w:sz w:val="22"/>
              </w:rPr>
              <w:t>Requests</w:t>
            </w:r>
            <w:r>
              <w:rPr>
                <w:spacing w:val="-2"/>
                <w:sz w:val="22"/>
              </w:rPr>
              <w:t> </w:t>
            </w:r>
            <w:r>
              <w:rPr>
                <w:sz w:val="22"/>
              </w:rPr>
              <w:t>for other reasons than those</w:t>
            </w:r>
            <w:r>
              <w:rPr>
                <w:spacing w:val="-10"/>
                <w:sz w:val="22"/>
              </w:rPr>
              <w:t> </w:t>
            </w:r>
            <w:r>
              <w:rPr>
                <w:sz w:val="22"/>
              </w:rPr>
              <w:t>listed</w:t>
            </w:r>
            <w:r>
              <w:rPr>
                <w:spacing w:val="-10"/>
                <w:sz w:val="22"/>
              </w:rPr>
              <w:t> </w:t>
            </w:r>
            <w:r>
              <w:rPr>
                <w:sz w:val="22"/>
              </w:rPr>
              <w:t>above, see </w:t>
            </w:r>
            <w:r>
              <w:rPr>
                <w:b/>
                <w:sz w:val="22"/>
              </w:rPr>
              <w:t>paragraph </w:t>
            </w:r>
            <w:r>
              <w:rPr>
                <w:b/>
                <w:spacing w:val="-2"/>
                <w:sz w:val="22"/>
              </w:rPr>
              <w:t>6.20</w:t>
            </w:r>
            <w:r>
              <w:rPr>
                <w:spacing w:val="-2"/>
                <w:sz w:val="22"/>
              </w:rPr>
              <w:t>.</w:t>
            </w:r>
          </w:p>
        </w:tc>
        <w:tc>
          <w:tcPr>
            <w:tcW w:w="1605" w:type="dxa"/>
          </w:tcPr>
          <w:p>
            <w:pPr>
              <w:pStyle w:val="TableParagraph"/>
              <w:spacing w:before="1"/>
              <w:ind w:left="109" w:right="104"/>
              <w:rPr>
                <w:sz w:val="22"/>
              </w:rPr>
            </w:pPr>
            <w:r>
              <w:rPr>
                <w:sz w:val="22"/>
              </w:rPr>
              <w:t>exceed 4 months</w:t>
            </w:r>
            <w:r>
              <w:rPr>
                <w:spacing w:val="-14"/>
                <w:sz w:val="22"/>
              </w:rPr>
              <w:t> </w:t>
            </w:r>
            <w:r>
              <w:rPr>
                <w:sz w:val="22"/>
              </w:rPr>
              <w:t>without prior approval </w:t>
            </w:r>
            <w:r>
              <w:rPr>
                <w:spacing w:val="-4"/>
                <w:sz w:val="22"/>
              </w:rPr>
              <w:t>from </w:t>
            </w:r>
            <w:r>
              <w:rPr>
                <w:spacing w:val="-2"/>
                <w:sz w:val="22"/>
              </w:rPr>
              <w:t>AFPC/DP3AM</w:t>
            </w:r>
          </w:p>
          <w:p>
            <w:pPr>
              <w:pStyle w:val="TableParagraph"/>
              <w:ind w:left="109" w:right="178"/>
              <w:rPr>
                <w:sz w:val="22"/>
              </w:rPr>
            </w:pPr>
            <w:r>
              <w:rPr>
                <w:sz w:val="22"/>
              </w:rPr>
              <w:t>, except for DAFI</w:t>
            </w:r>
            <w:r>
              <w:rPr>
                <w:spacing w:val="-14"/>
                <w:sz w:val="22"/>
              </w:rPr>
              <w:t> </w:t>
            </w:r>
            <w:r>
              <w:rPr>
                <w:sz w:val="22"/>
              </w:rPr>
              <w:t>36-3211</w:t>
            </w:r>
          </w:p>
          <w:p>
            <w:pPr>
              <w:pStyle w:val="TableParagraph"/>
              <w:ind w:left="109" w:right="97"/>
              <w:rPr>
                <w:sz w:val="22"/>
              </w:rPr>
            </w:pPr>
            <w:r>
              <w:rPr>
                <w:sz w:val="22"/>
              </w:rPr>
              <w:t>cases which may</w:t>
            </w:r>
            <w:r>
              <w:rPr>
                <w:spacing w:val="-14"/>
                <w:sz w:val="22"/>
              </w:rPr>
              <w:t> </w:t>
            </w:r>
            <w:r>
              <w:rPr>
                <w:sz w:val="22"/>
              </w:rPr>
              <w:t>not</w:t>
            </w:r>
            <w:r>
              <w:rPr>
                <w:spacing w:val="-14"/>
                <w:sz w:val="22"/>
              </w:rPr>
              <w:t> </w:t>
            </w:r>
            <w:r>
              <w:rPr>
                <w:sz w:val="22"/>
              </w:rPr>
              <w:t>exceed 12 months.</w:t>
            </w:r>
          </w:p>
          <w:p>
            <w:pPr>
              <w:pStyle w:val="TableParagraph"/>
              <w:spacing w:line="252" w:lineRule="exact"/>
              <w:ind w:left="109"/>
              <w:rPr>
                <w:b/>
                <w:sz w:val="22"/>
              </w:rPr>
            </w:pPr>
            <w:r>
              <w:rPr>
                <w:b/>
                <w:spacing w:val="-2"/>
                <w:sz w:val="22"/>
              </w:rPr>
              <w:t>(T-</w:t>
            </w:r>
            <w:r>
              <w:rPr>
                <w:b/>
                <w:spacing w:val="-5"/>
                <w:sz w:val="22"/>
              </w:rPr>
              <w:t>1)</w:t>
            </w:r>
          </w:p>
          <w:p>
            <w:pPr>
              <w:pStyle w:val="TableParagraph"/>
              <w:spacing w:line="252" w:lineRule="exact"/>
              <w:ind w:left="109"/>
              <w:rPr>
                <w:sz w:val="22"/>
              </w:rPr>
            </w:pPr>
            <w:r>
              <w:rPr>
                <w:sz w:val="22"/>
              </w:rPr>
              <w:t>See</w:t>
            </w:r>
            <w:r>
              <w:rPr>
                <w:spacing w:val="-4"/>
                <w:sz w:val="22"/>
              </w:rPr>
              <w:t> </w:t>
            </w:r>
            <w:r>
              <w:rPr>
                <w:b/>
                <w:sz w:val="22"/>
              </w:rPr>
              <w:t>note</w:t>
            </w:r>
            <w:r>
              <w:rPr>
                <w:b/>
                <w:spacing w:val="-4"/>
                <w:sz w:val="22"/>
              </w:rPr>
              <w:t> </w:t>
            </w:r>
            <w:r>
              <w:rPr>
                <w:b/>
                <w:sz w:val="22"/>
              </w:rPr>
              <w:t>3</w:t>
            </w:r>
            <w:r>
              <w:rPr>
                <w:b/>
                <w:spacing w:val="-2"/>
                <w:sz w:val="22"/>
              </w:rPr>
              <w:t> </w:t>
            </w:r>
            <w:r>
              <w:rPr>
                <w:spacing w:val="-5"/>
                <w:sz w:val="22"/>
              </w:rPr>
              <w:t>and</w:t>
            </w:r>
          </w:p>
          <w:p>
            <w:pPr>
              <w:pStyle w:val="TableParagraph"/>
              <w:spacing w:line="233" w:lineRule="exact"/>
              <w:ind w:left="109"/>
              <w:rPr>
                <w:sz w:val="22"/>
              </w:rPr>
            </w:pPr>
            <w:r>
              <w:rPr>
                <w:b/>
                <w:sz w:val="22"/>
              </w:rPr>
              <w:t>note</w:t>
            </w:r>
            <w:r>
              <w:rPr>
                <w:b/>
                <w:spacing w:val="-6"/>
                <w:sz w:val="22"/>
              </w:rPr>
              <w:t> </w:t>
            </w:r>
            <w:r>
              <w:rPr>
                <w:b/>
                <w:spacing w:val="-5"/>
                <w:sz w:val="22"/>
              </w:rPr>
              <w:t>10</w:t>
            </w:r>
            <w:r>
              <w:rPr>
                <w:spacing w:val="-5"/>
                <w:sz w:val="22"/>
              </w:rPr>
              <w:t>.</w:t>
            </w:r>
          </w:p>
        </w:tc>
        <w:tc>
          <w:tcPr>
            <w:tcW w:w="1467" w:type="dxa"/>
          </w:tcPr>
          <w:p>
            <w:pPr>
              <w:pStyle w:val="TableParagraph"/>
              <w:ind w:left="0"/>
              <w:rPr>
                <w:sz w:val="22"/>
              </w:rPr>
            </w:pPr>
          </w:p>
        </w:tc>
      </w:tr>
      <w:tr>
        <w:trPr>
          <w:trHeight w:val="7084" w:hRule="atLeast"/>
        </w:trPr>
        <w:tc>
          <w:tcPr>
            <w:tcW w:w="611" w:type="dxa"/>
          </w:tcPr>
          <w:p>
            <w:pPr>
              <w:pStyle w:val="TableParagraph"/>
              <w:spacing w:line="253" w:lineRule="exact"/>
              <w:ind w:left="107"/>
              <w:rPr>
                <w:sz w:val="22"/>
              </w:rPr>
            </w:pPr>
            <w:r>
              <w:rPr>
                <w:spacing w:val="-5"/>
                <w:sz w:val="22"/>
              </w:rPr>
              <w:t>15</w:t>
            </w:r>
          </w:p>
        </w:tc>
        <w:tc>
          <w:tcPr>
            <w:tcW w:w="607" w:type="dxa"/>
            <w:vMerge/>
            <w:tcBorders>
              <w:top w:val="nil"/>
            </w:tcBorders>
          </w:tcPr>
          <w:p>
            <w:pPr>
              <w:rPr>
                <w:sz w:val="2"/>
                <w:szCs w:val="2"/>
              </w:rPr>
            </w:pPr>
          </w:p>
        </w:tc>
        <w:tc>
          <w:tcPr>
            <w:tcW w:w="1482" w:type="dxa"/>
            <w:vMerge/>
            <w:tcBorders>
              <w:top w:val="nil"/>
            </w:tcBorders>
          </w:tcPr>
          <w:p>
            <w:pPr>
              <w:rPr>
                <w:sz w:val="2"/>
                <w:szCs w:val="2"/>
              </w:rPr>
            </w:pP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44"/>
              <w:rPr>
                <w:sz w:val="22"/>
              </w:rPr>
            </w:pPr>
            <w:r>
              <w:rPr>
                <w:sz w:val="22"/>
              </w:rPr>
              <w:t>Service member placed</w:t>
            </w:r>
            <w:r>
              <w:rPr>
                <w:spacing w:val="-13"/>
                <w:sz w:val="22"/>
              </w:rPr>
              <w:t> </w:t>
            </w:r>
            <w:r>
              <w:rPr>
                <w:sz w:val="22"/>
              </w:rPr>
              <w:t>on</w:t>
            </w:r>
            <w:r>
              <w:rPr>
                <w:spacing w:val="-13"/>
                <w:sz w:val="22"/>
              </w:rPr>
              <w:t> </w:t>
            </w:r>
            <w:r>
              <w:rPr>
                <w:sz w:val="22"/>
              </w:rPr>
              <w:t>hold</w:t>
            </w:r>
            <w:r>
              <w:rPr>
                <w:spacing w:val="-13"/>
                <w:sz w:val="22"/>
              </w:rPr>
              <w:t> </w:t>
            </w:r>
            <w:r>
              <w:rPr>
                <w:sz w:val="22"/>
              </w:rPr>
              <w:t>for completion of action under DAFI 36-3211 or</w:t>
            </w:r>
          </w:p>
          <w:p>
            <w:pPr>
              <w:pStyle w:val="TableParagraph"/>
              <w:spacing w:line="253" w:lineRule="exact"/>
              <w:rPr>
                <w:sz w:val="22"/>
              </w:rPr>
            </w:pPr>
            <w:r>
              <w:rPr>
                <w:spacing w:val="-2"/>
                <w:sz w:val="22"/>
              </w:rPr>
              <w:t>36-</w:t>
            </w:r>
            <w:r>
              <w:rPr>
                <w:spacing w:val="-4"/>
                <w:sz w:val="22"/>
              </w:rPr>
              <w:t>3802.</w:t>
            </w:r>
          </w:p>
          <w:p>
            <w:pPr>
              <w:pStyle w:val="TableParagraph"/>
              <w:rPr>
                <w:sz w:val="22"/>
              </w:rPr>
            </w:pPr>
            <w:r>
              <w:rPr>
                <w:sz w:val="22"/>
              </w:rPr>
              <w:t>Requests</w:t>
            </w:r>
            <w:r>
              <w:rPr>
                <w:spacing w:val="-14"/>
                <w:sz w:val="22"/>
              </w:rPr>
              <w:t> </w:t>
            </w:r>
            <w:r>
              <w:rPr>
                <w:sz w:val="22"/>
              </w:rPr>
              <w:t>for</w:t>
            </w:r>
            <w:r>
              <w:rPr>
                <w:spacing w:val="-14"/>
                <w:sz w:val="22"/>
              </w:rPr>
              <w:t> </w:t>
            </w:r>
            <w:r>
              <w:rPr>
                <w:sz w:val="22"/>
              </w:rPr>
              <w:t>other reasons</w:t>
            </w:r>
            <w:r>
              <w:rPr>
                <w:spacing w:val="-14"/>
                <w:sz w:val="22"/>
              </w:rPr>
              <w:t> </w:t>
            </w:r>
            <w:r>
              <w:rPr>
                <w:sz w:val="22"/>
              </w:rPr>
              <w:t>than</w:t>
            </w:r>
            <w:r>
              <w:rPr>
                <w:spacing w:val="-14"/>
                <w:sz w:val="22"/>
              </w:rPr>
              <w:t> </w:t>
            </w:r>
            <w:r>
              <w:rPr>
                <w:sz w:val="22"/>
              </w:rPr>
              <w:t>those listed above, see </w:t>
            </w:r>
            <w:r>
              <w:rPr>
                <w:b/>
                <w:sz w:val="22"/>
              </w:rPr>
              <w:t>paragraph 6.20</w:t>
            </w:r>
            <w:r>
              <w:rPr>
                <w:sz w:val="22"/>
              </w:rPr>
              <w:t>.</w:t>
            </w:r>
          </w:p>
        </w:tc>
        <w:tc>
          <w:tcPr>
            <w:tcW w:w="1605" w:type="dxa"/>
          </w:tcPr>
          <w:p>
            <w:pPr>
              <w:pStyle w:val="TableParagraph"/>
              <w:ind w:left="109" w:right="104"/>
              <w:rPr>
                <w:sz w:val="22"/>
              </w:rPr>
            </w:pPr>
            <w:r>
              <w:rPr>
                <w:sz w:val="22"/>
              </w:rPr>
              <w:t>Date service </w:t>
            </w:r>
            <w:r>
              <w:rPr>
                <w:spacing w:val="-2"/>
                <w:sz w:val="22"/>
              </w:rPr>
              <w:t>member officially </w:t>
            </w:r>
            <w:r>
              <w:rPr>
                <w:sz w:val="22"/>
              </w:rPr>
              <w:t>notified in writing of action plus </w:t>
            </w:r>
            <w:r>
              <w:rPr>
                <w:spacing w:val="-2"/>
                <w:sz w:val="22"/>
              </w:rPr>
              <w:t>estimated </w:t>
            </w:r>
            <w:r>
              <w:rPr>
                <w:sz w:val="22"/>
              </w:rPr>
              <w:t>period for completion of action, not to exceed 4 months</w:t>
            </w:r>
            <w:r>
              <w:rPr>
                <w:spacing w:val="-14"/>
                <w:sz w:val="22"/>
              </w:rPr>
              <w:t> </w:t>
            </w:r>
            <w:r>
              <w:rPr>
                <w:sz w:val="22"/>
              </w:rPr>
              <w:t>without prior approval </w:t>
            </w:r>
            <w:r>
              <w:rPr>
                <w:spacing w:val="-4"/>
                <w:sz w:val="22"/>
              </w:rPr>
              <w:t>from </w:t>
            </w:r>
            <w:r>
              <w:rPr>
                <w:spacing w:val="-2"/>
                <w:sz w:val="22"/>
              </w:rPr>
              <w:t>AFPC/DP3AM</w:t>
            </w:r>
          </w:p>
          <w:p>
            <w:pPr>
              <w:pStyle w:val="TableParagraph"/>
              <w:spacing w:before="1"/>
              <w:ind w:left="109" w:right="142"/>
              <w:rPr>
                <w:sz w:val="22"/>
              </w:rPr>
            </w:pPr>
            <w:r>
              <w:rPr>
                <w:sz w:val="22"/>
              </w:rPr>
              <w:t>, except for </w:t>
            </w:r>
            <w:r>
              <w:rPr>
                <w:spacing w:val="-2"/>
                <w:sz w:val="22"/>
              </w:rPr>
              <w:t>Service members </w:t>
            </w:r>
            <w:r>
              <w:rPr>
                <w:sz w:val="22"/>
              </w:rPr>
              <w:t>processed for dual action or lengthy</w:t>
            </w:r>
            <w:r>
              <w:rPr>
                <w:spacing w:val="-14"/>
                <w:sz w:val="22"/>
              </w:rPr>
              <w:t> </w:t>
            </w:r>
            <w:r>
              <w:rPr>
                <w:sz w:val="22"/>
              </w:rPr>
              <w:t>service </w:t>
            </w:r>
            <w:r>
              <w:rPr>
                <w:spacing w:val="-2"/>
                <w:sz w:val="22"/>
              </w:rPr>
              <w:t>separation </w:t>
            </w:r>
            <w:r>
              <w:rPr>
                <w:sz w:val="22"/>
              </w:rPr>
              <w:t>(DAFI 36-</w:t>
            </w:r>
          </w:p>
          <w:p>
            <w:pPr>
              <w:pStyle w:val="TableParagraph"/>
              <w:ind w:left="109" w:right="97"/>
              <w:rPr>
                <w:sz w:val="22"/>
              </w:rPr>
            </w:pPr>
            <w:r>
              <w:rPr>
                <w:sz w:val="22"/>
              </w:rPr>
              <w:t>3211) which may</w:t>
            </w:r>
            <w:r>
              <w:rPr>
                <w:spacing w:val="-14"/>
                <w:sz w:val="22"/>
              </w:rPr>
              <w:t> </w:t>
            </w:r>
            <w:r>
              <w:rPr>
                <w:sz w:val="22"/>
              </w:rPr>
              <w:t>not</w:t>
            </w:r>
            <w:r>
              <w:rPr>
                <w:spacing w:val="-14"/>
                <w:sz w:val="22"/>
              </w:rPr>
              <w:t> </w:t>
            </w:r>
            <w:r>
              <w:rPr>
                <w:sz w:val="22"/>
              </w:rPr>
              <w:t>exceed 12 months.</w:t>
            </w:r>
          </w:p>
          <w:p>
            <w:pPr>
              <w:pStyle w:val="TableParagraph"/>
              <w:spacing w:line="252" w:lineRule="exact"/>
              <w:ind w:left="109" w:right="128"/>
              <w:rPr>
                <w:sz w:val="22"/>
              </w:rPr>
            </w:pPr>
            <w:r>
              <w:rPr>
                <w:b/>
                <w:sz w:val="22"/>
              </w:rPr>
              <w:t>(T-1)</w:t>
            </w:r>
            <w:r>
              <w:rPr>
                <w:b/>
                <w:spacing w:val="-14"/>
                <w:sz w:val="22"/>
              </w:rPr>
              <w:t> </w:t>
            </w:r>
            <w:r>
              <w:rPr>
                <w:sz w:val="22"/>
              </w:rPr>
              <w:t>See</w:t>
            </w:r>
            <w:r>
              <w:rPr>
                <w:spacing w:val="-14"/>
                <w:sz w:val="22"/>
              </w:rPr>
              <w:t> </w:t>
            </w:r>
            <w:r>
              <w:rPr>
                <w:b/>
                <w:sz w:val="22"/>
              </w:rPr>
              <w:t>note 3</w:t>
            </w:r>
            <w:r>
              <w:rPr>
                <w:b/>
                <w:spacing w:val="-3"/>
                <w:sz w:val="22"/>
              </w:rPr>
              <w:t> </w:t>
            </w:r>
            <w:r>
              <w:rPr>
                <w:sz w:val="22"/>
              </w:rPr>
              <w:t>and</w:t>
            </w:r>
            <w:r>
              <w:rPr>
                <w:spacing w:val="-2"/>
                <w:sz w:val="22"/>
              </w:rPr>
              <w:t> </w:t>
            </w:r>
            <w:r>
              <w:rPr>
                <w:b/>
                <w:sz w:val="22"/>
              </w:rPr>
              <w:t>note</w:t>
            </w:r>
            <w:r>
              <w:rPr>
                <w:b/>
                <w:spacing w:val="-4"/>
                <w:sz w:val="22"/>
              </w:rPr>
              <w:t> </w:t>
            </w:r>
            <w:r>
              <w:rPr>
                <w:b/>
                <w:spacing w:val="-5"/>
                <w:sz w:val="22"/>
              </w:rPr>
              <w:t>10</w:t>
            </w:r>
            <w:r>
              <w:rPr>
                <w:spacing w:val="-5"/>
                <w:sz w:val="22"/>
              </w:rPr>
              <w:t>.</w:t>
            </w:r>
          </w:p>
        </w:tc>
        <w:tc>
          <w:tcPr>
            <w:tcW w:w="1467" w:type="dxa"/>
          </w:tcPr>
          <w:p>
            <w:pPr>
              <w:pStyle w:val="TableParagraph"/>
              <w:ind w:left="110" w:right="160"/>
              <w:rPr>
                <w:sz w:val="22"/>
              </w:rPr>
            </w:pPr>
            <w:r>
              <w:rPr>
                <w:sz w:val="22"/>
              </w:rPr>
              <w:t>MPF</w:t>
            </w:r>
            <w:r>
              <w:rPr>
                <w:spacing w:val="-14"/>
                <w:sz w:val="22"/>
              </w:rPr>
              <w:t> </w:t>
            </w:r>
            <w:r>
              <w:rPr>
                <w:sz w:val="22"/>
              </w:rPr>
              <w:t>(AFPC/ DP3AM if</w:t>
            </w:r>
          </w:p>
          <w:p>
            <w:pPr>
              <w:pStyle w:val="TableParagraph"/>
              <w:ind w:left="110"/>
              <w:rPr>
                <w:sz w:val="22"/>
              </w:rPr>
            </w:pPr>
            <w:r>
              <w:rPr>
                <w:sz w:val="22"/>
              </w:rPr>
              <w:t>greater</w:t>
            </w:r>
            <w:r>
              <w:rPr>
                <w:spacing w:val="-14"/>
                <w:sz w:val="22"/>
              </w:rPr>
              <w:t> </w:t>
            </w:r>
            <w:r>
              <w:rPr>
                <w:sz w:val="22"/>
              </w:rPr>
              <w:t>than</w:t>
            </w:r>
            <w:r>
              <w:rPr>
                <w:spacing w:val="-14"/>
                <w:sz w:val="22"/>
              </w:rPr>
              <w:t> </w:t>
            </w:r>
            <w:r>
              <w:rPr>
                <w:sz w:val="22"/>
              </w:rPr>
              <w:t>4 </w:t>
            </w:r>
            <w:r>
              <w:rPr>
                <w:spacing w:val="-2"/>
                <w:sz w:val="22"/>
              </w:rPr>
              <w:t>months)</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3542" w:hRule="atLeast"/>
        </w:trPr>
        <w:tc>
          <w:tcPr>
            <w:tcW w:w="611" w:type="dxa"/>
          </w:tcPr>
          <w:p>
            <w:pPr>
              <w:pStyle w:val="TableParagraph"/>
              <w:spacing w:before="1"/>
              <w:ind w:left="107"/>
              <w:rPr>
                <w:sz w:val="22"/>
              </w:rPr>
            </w:pPr>
            <w:r>
              <w:rPr>
                <w:spacing w:val="-5"/>
                <w:sz w:val="22"/>
              </w:rPr>
              <w:t>16</w:t>
            </w:r>
          </w:p>
        </w:tc>
        <w:tc>
          <w:tcPr>
            <w:tcW w:w="607" w:type="dxa"/>
          </w:tcPr>
          <w:p>
            <w:pPr>
              <w:pStyle w:val="TableParagraph"/>
              <w:spacing w:before="1"/>
              <w:rPr>
                <w:sz w:val="22"/>
              </w:rPr>
            </w:pPr>
            <w:r>
              <w:rPr>
                <w:spacing w:val="-5"/>
                <w:sz w:val="22"/>
              </w:rPr>
              <w:t>22</w:t>
            </w:r>
          </w:p>
        </w:tc>
        <w:tc>
          <w:tcPr>
            <w:tcW w:w="1482" w:type="dxa"/>
          </w:tcPr>
          <w:p>
            <w:pPr>
              <w:pStyle w:val="TableParagraph"/>
              <w:spacing w:before="1"/>
              <w:ind w:right="638"/>
              <w:rPr>
                <w:sz w:val="22"/>
              </w:rPr>
            </w:pPr>
            <w:r>
              <w:rPr>
                <w:spacing w:val="-2"/>
                <w:sz w:val="22"/>
              </w:rPr>
              <w:t>Senior Military Faculty</w:t>
            </w:r>
          </w:p>
        </w:tc>
        <w:tc>
          <w:tcPr>
            <w:tcW w:w="1260" w:type="dxa"/>
          </w:tcPr>
          <w:p>
            <w:pPr>
              <w:pStyle w:val="TableParagraph"/>
              <w:spacing w:before="1"/>
              <w:rPr>
                <w:sz w:val="22"/>
              </w:rPr>
            </w:pPr>
            <w:r>
              <w:rPr>
                <w:spacing w:val="-10"/>
                <w:sz w:val="22"/>
              </w:rPr>
              <w:t>X</w:t>
            </w:r>
          </w:p>
        </w:tc>
        <w:tc>
          <w:tcPr>
            <w:tcW w:w="1080" w:type="dxa"/>
          </w:tcPr>
          <w:p>
            <w:pPr>
              <w:pStyle w:val="TableParagraph"/>
              <w:ind w:left="0"/>
              <w:rPr>
                <w:sz w:val="22"/>
              </w:rPr>
            </w:pPr>
          </w:p>
        </w:tc>
        <w:tc>
          <w:tcPr>
            <w:tcW w:w="1870" w:type="dxa"/>
          </w:tcPr>
          <w:p>
            <w:pPr>
              <w:pStyle w:val="TableParagraph"/>
              <w:spacing w:before="1"/>
              <w:ind w:right="310"/>
              <w:rPr>
                <w:sz w:val="22"/>
              </w:rPr>
            </w:pPr>
            <w:r>
              <w:rPr>
                <w:sz w:val="22"/>
              </w:rPr>
              <w:t>Service</w:t>
            </w:r>
            <w:r>
              <w:rPr>
                <w:spacing w:val="-14"/>
                <w:sz w:val="22"/>
              </w:rPr>
              <w:t> </w:t>
            </w:r>
            <w:r>
              <w:rPr>
                <w:sz w:val="22"/>
              </w:rPr>
              <w:t>member holding Tenure </w:t>
            </w:r>
            <w:r>
              <w:rPr>
                <w:spacing w:val="-2"/>
                <w:sz w:val="22"/>
              </w:rPr>
              <w:t>Faculty </w:t>
            </w:r>
            <w:r>
              <w:rPr>
                <w:sz w:val="22"/>
              </w:rPr>
              <w:t>Appointment at the USAF </w:t>
            </w:r>
            <w:r>
              <w:rPr>
                <w:spacing w:val="-2"/>
                <w:sz w:val="22"/>
              </w:rPr>
              <w:t>Academy.</w:t>
            </w:r>
          </w:p>
        </w:tc>
        <w:tc>
          <w:tcPr>
            <w:tcW w:w="1605" w:type="dxa"/>
          </w:tcPr>
          <w:p>
            <w:pPr>
              <w:pStyle w:val="TableParagraph"/>
              <w:spacing w:before="1"/>
              <w:ind w:left="109" w:right="183"/>
              <w:rPr>
                <w:sz w:val="22"/>
              </w:rPr>
            </w:pPr>
            <w:r>
              <w:rPr>
                <w:sz w:val="22"/>
              </w:rPr>
              <w:t>For Senior </w:t>
            </w:r>
            <w:r>
              <w:rPr>
                <w:spacing w:val="-2"/>
                <w:sz w:val="22"/>
              </w:rPr>
              <w:t>Military Faculty members:</w:t>
            </w:r>
            <w:r>
              <w:rPr>
                <w:spacing w:val="40"/>
                <w:sz w:val="22"/>
              </w:rPr>
              <w:t> </w:t>
            </w:r>
            <w:r>
              <w:rPr>
                <w:sz w:val="22"/>
              </w:rPr>
              <w:t>Date the appointment</w:t>
            </w:r>
            <w:r>
              <w:rPr>
                <w:spacing w:val="-14"/>
                <w:sz w:val="22"/>
              </w:rPr>
              <w:t> </w:t>
            </w:r>
            <w:r>
              <w:rPr>
                <w:sz w:val="22"/>
              </w:rPr>
              <w:t>is approved,</w:t>
            </w:r>
            <w:r>
              <w:rPr>
                <w:spacing w:val="-1"/>
                <w:sz w:val="22"/>
              </w:rPr>
              <w:t> </w:t>
            </w:r>
            <w:r>
              <w:rPr>
                <w:sz w:val="22"/>
              </w:rPr>
              <w:t>in</w:t>
            </w:r>
            <w:r>
              <w:rPr>
                <w:spacing w:val="-1"/>
                <w:sz w:val="22"/>
              </w:rPr>
              <w:t> </w:t>
            </w:r>
            <w:r>
              <w:rPr>
                <w:sz w:val="22"/>
              </w:rPr>
              <w:t>3 </w:t>
            </w:r>
            <w:r>
              <w:rPr>
                <w:spacing w:val="-4"/>
                <w:sz w:val="22"/>
              </w:rPr>
              <w:t>year </w:t>
            </w:r>
            <w:r>
              <w:rPr>
                <w:sz w:val="22"/>
              </w:rPr>
              <w:t>increments up to the point of </w:t>
            </w:r>
            <w:r>
              <w:rPr>
                <w:spacing w:val="-2"/>
                <w:sz w:val="22"/>
              </w:rPr>
              <w:t>mandatory </w:t>
            </w:r>
            <w:r>
              <w:rPr>
                <w:sz w:val="22"/>
              </w:rPr>
              <w:t>retirement, or other</w:t>
            </w:r>
            <w:r>
              <w:rPr>
                <w:spacing w:val="-14"/>
                <w:sz w:val="22"/>
              </w:rPr>
              <w:t> </w:t>
            </w:r>
            <w:r>
              <w:rPr>
                <w:sz w:val="22"/>
              </w:rPr>
              <w:t>mutually</w:t>
            </w:r>
          </w:p>
          <w:p>
            <w:pPr>
              <w:pStyle w:val="TableParagraph"/>
              <w:spacing w:line="232" w:lineRule="exact"/>
              <w:ind w:left="109"/>
              <w:rPr>
                <w:sz w:val="22"/>
              </w:rPr>
            </w:pPr>
            <w:r>
              <w:rPr>
                <w:sz w:val="22"/>
              </w:rPr>
              <w:t>agreed</w:t>
            </w:r>
            <w:r>
              <w:rPr>
                <w:spacing w:val="-6"/>
                <w:sz w:val="22"/>
              </w:rPr>
              <w:t> </w:t>
            </w:r>
            <w:r>
              <w:rPr>
                <w:spacing w:val="-2"/>
                <w:sz w:val="22"/>
              </w:rPr>
              <w:t>periods.</w:t>
            </w:r>
          </w:p>
        </w:tc>
        <w:tc>
          <w:tcPr>
            <w:tcW w:w="1467" w:type="dxa"/>
          </w:tcPr>
          <w:p>
            <w:pPr>
              <w:pStyle w:val="TableParagraph"/>
              <w:spacing w:before="1"/>
              <w:ind w:left="110"/>
              <w:rPr>
                <w:sz w:val="22"/>
              </w:rPr>
            </w:pPr>
            <w:r>
              <w:rPr>
                <w:spacing w:val="-5"/>
                <w:sz w:val="22"/>
              </w:rPr>
              <w:t>MPF</w:t>
            </w:r>
          </w:p>
        </w:tc>
      </w:tr>
      <w:tr>
        <w:trPr>
          <w:trHeight w:val="3035" w:hRule="atLeast"/>
        </w:trPr>
        <w:tc>
          <w:tcPr>
            <w:tcW w:w="611" w:type="dxa"/>
          </w:tcPr>
          <w:p>
            <w:pPr>
              <w:pStyle w:val="TableParagraph"/>
              <w:spacing w:line="253" w:lineRule="exact"/>
              <w:ind w:left="107"/>
              <w:rPr>
                <w:sz w:val="22"/>
              </w:rPr>
            </w:pPr>
            <w:r>
              <w:rPr>
                <w:spacing w:val="-5"/>
                <w:sz w:val="22"/>
              </w:rPr>
              <w:t>17</w:t>
            </w:r>
          </w:p>
        </w:tc>
        <w:tc>
          <w:tcPr>
            <w:tcW w:w="607" w:type="dxa"/>
          </w:tcPr>
          <w:p>
            <w:pPr>
              <w:pStyle w:val="TableParagraph"/>
              <w:spacing w:line="253" w:lineRule="exact"/>
              <w:rPr>
                <w:sz w:val="22"/>
              </w:rPr>
            </w:pPr>
            <w:r>
              <w:rPr>
                <w:spacing w:val="-5"/>
                <w:sz w:val="22"/>
              </w:rPr>
              <w:t>24</w:t>
            </w:r>
          </w:p>
        </w:tc>
        <w:tc>
          <w:tcPr>
            <w:tcW w:w="1482" w:type="dxa"/>
          </w:tcPr>
          <w:p>
            <w:pPr>
              <w:pStyle w:val="TableParagraph"/>
              <w:ind w:right="264"/>
              <w:rPr>
                <w:sz w:val="22"/>
              </w:rPr>
            </w:pPr>
            <w:r>
              <w:rPr>
                <w:sz w:val="22"/>
              </w:rPr>
              <w:t>Applied or </w:t>
            </w:r>
            <w:r>
              <w:rPr>
                <w:spacing w:val="-2"/>
                <w:sz w:val="22"/>
              </w:rPr>
              <w:t>Nominated </w:t>
            </w:r>
            <w:r>
              <w:rPr>
                <w:spacing w:val="-4"/>
                <w:sz w:val="22"/>
              </w:rPr>
              <w:t>for </w:t>
            </w:r>
            <w:r>
              <w:rPr>
                <w:spacing w:val="-2"/>
                <w:sz w:val="22"/>
              </w:rPr>
              <w:t>Assignment </w:t>
            </w:r>
            <w:r>
              <w:rPr>
                <w:sz w:val="22"/>
              </w:rPr>
              <w:t>or Training </w:t>
            </w:r>
            <w:r>
              <w:rPr>
                <w:spacing w:val="-2"/>
                <w:sz w:val="22"/>
              </w:rPr>
              <w:t>School</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249"/>
              <w:rPr>
                <w:sz w:val="22"/>
              </w:rPr>
            </w:pPr>
            <w:r>
              <w:rPr>
                <w:sz w:val="22"/>
              </w:rPr>
              <w:t>Service member applied or nominated for assignment or training school and prescribing directive states ineligibility for other</w:t>
            </w:r>
            <w:r>
              <w:rPr>
                <w:spacing w:val="-14"/>
                <w:sz w:val="22"/>
              </w:rPr>
              <w:t> </w:t>
            </w:r>
            <w:r>
              <w:rPr>
                <w:sz w:val="22"/>
              </w:rPr>
              <w:t>assignment actions until released or</w:t>
            </w:r>
          </w:p>
          <w:p>
            <w:pPr>
              <w:pStyle w:val="TableParagraph"/>
              <w:spacing w:line="233" w:lineRule="exact"/>
              <w:rPr>
                <w:sz w:val="22"/>
              </w:rPr>
            </w:pPr>
            <w:r>
              <w:rPr>
                <w:spacing w:val="-2"/>
                <w:sz w:val="22"/>
              </w:rPr>
              <w:t>selected.</w:t>
            </w:r>
          </w:p>
        </w:tc>
        <w:tc>
          <w:tcPr>
            <w:tcW w:w="1605" w:type="dxa"/>
          </w:tcPr>
          <w:p>
            <w:pPr>
              <w:pStyle w:val="TableParagraph"/>
              <w:ind w:left="109" w:right="98"/>
              <w:rPr>
                <w:sz w:val="22"/>
              </w:rPr>
            </w:pPr>
            <w:r>
              <w:rPr>
                <w:spacing w:val="-4"/>
                <w:sz w:val="22"/>
              </w:rPr>
              <w:t>Date</w:t>
            </w:r>
            <w:r>
              <w:rPr>
                <w:spacing w:val="40"/>
                <w:sz w:val="22"/>
              </w:rPr>
              <w:t> </w:t>
            </w:r>
            <w:r>
              <w:rPr>
                <w:spacing w:val="-2"/>
                <w:sz w:val="22"/>
              </w:rPr>
              <w:t>anticipated </w:t>
            </w:r>
            <w:r>
              <w:rPr>
                <w:sz w:val="22"/>
              </w:rPr>
              <w:t>entry</w:t>
            </w:r>
            <w:r>
              <w:rPr>
                <w:spacing w:val="-14"/>
                <w:sz w:val="22"/>
              </w:rPr>
              <w:t> </w:t>
            </w:r>
            <w:r>
              <w:rPr>
                <w:sz w:val="22"/>
              </w:rPr>
              <w:t>into</w:t>
            </w:r>
            <w:r>
              <w:rPr>
                <w:spacing w:val="-14"/>
                <w:sz w:val="22"/>
              </w:rPr>
              <w:t> </w:t>
            </w:r>
            <w:r>
              <w:rPr>
                <w:sz w:val="22"/>
              </w:rPr>
              <w:t>class, or date Service member will move if selected for </w:t>
            </w:r>
            <w:r>
              <w:rPr>
                <w:spacing w:val="-2"/>
                <w:sz w:val="22"/>
              </w:rPr>
              <w:t>assignment.</w:t>
            </w:r>
          </w:p>
          <w:p>
            <w:pPr>
              <w:pStyle w:val="TableParagraph"/>
              <w:ind w:left="109"/>
              <w:rPr>
                <w:sz w:val="22"/>
              </w:rPr>
            </w:pPr>
            <w:r>
              <w:rPr>
                <w:sz w:val="22"/>
              </w:rPr>
              <w:t>See</w:t>
            </w:r>
            <w:r>
              <w:rPr>
                <w:spacing w:val="-5"/>
                <w:sz w:val="22"/>
              </w:rPr>
              <w:t> </w:t>
            </w:r>
            <w:r>
              <w:rPr>
                <w:b/>
                <w:sz w:val="22"/>
              </w:rPr>
              <w:t>note</w:t>
            </w:r>
            <w:r>
              <w:rPr>
                <w:b/>
                <w:spacing w:val="-5"/>
                <w:sz w:val="22"/>
              </w:rPr>
              <w:t> 3</w:t>
            </w:r>
            <w:r>
              <w:rPr>
                <w:spacing w:val="-5"/>
                <w:sz w:val="22"/>
              </w:rPr>
              <w:t>.</w:t>
            </w:r>
          </w:p>
        </w:tc>
        <w:tc>
          <w:tcPr>
            <w:tcW w:w="1467" w:type="dxa"/>
          </w:tcPr>
          <w:p>
            <w:pPr>
              <w:pStyle w:val="TableParagraph"/>
              <w:spacing w:line="253" w:lineRule="exact"/>
              <w:ind w:left="110"/>
              <w:rPr>
                <w:sz w:val="22"/>
              </w:rPr>
            </w:pPr>
            <w:r>
              <w:rPr>
                <w:spacing w:val="-4"/>
                <w:sz w:val="22"/>
              </w:rPr>
              <w:t>AFPC</w:t>
            </w:r>
          </w:p>
          <w:p>
            <w:pPr>
              <w:pStyle w:val="TableParagraph"/>
              <w:ind w:left="110" w:right="295"/>
              <w:rPr>
                <w:sz w:val="22"/>
              </w:rPr>
            </w:pPr>
            <w:r>
              <w:rPr>
                <w:spacing w:val="-2"/>
                <w:sz w:val="22"/>
              </w:rPr>
              <w:t>Assignment </w:t>
            </w:r>
            <w:r>
              <w:rPr>
                <w:sz w:val="22"/>
              </w:rPr>
              <w:t>OPR (for RegAF) or </w:t>
            </w: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r>
        <w:trPr>
          <w:trHeight w:val="2024" w:hRule="atLeast"/>
        </w:trPr>
        <w:tc>
          <w:tcPr>
            <w:tcW w:w="611" w:type="dxa"/>
          </w:tcPr>
          <w:p>
            <w:pPr>
              <w:pStyle w:val="TableParagraph"/>
              <w:spacing w:line="253" w:lineRule="exact"/>
              <w:ind w:left="107"/>
              <w:rPr>
                <w:sz w:val="22"/>
              </w:rPr>
            </w:pPr>
            <w:r>
              <w:rPr>
                <w:spacing w:val="-5"/>
                <w:sz w:val="22"/>
              </w:rPr>
              <w:t>18</w:t>
            </w:r>
          </w:p>
        </w:tc>
        <w:tc>
          <w:tcPr>
            <w:tcW w:w="607" w:type="dxa"/>
          </w:tcPr>
          <w:p>
            <w:pPr>
              <w:pStyle w:val="TableParagraph"/>
              <w:spacing w:line="253" w:lineRule="exact"/>
              <w:rPr>
                <w:sz w:val="22"/>
              </w:rPr>
            </w:pPr>
            <w:r>
              <w:rPr>
                <w:spacing w:val="-5"/>
                <w:sz w:val="22"/>
              </w:rPr>
              <w:t>25</w:t>
            </w:r>
          </w:p>
        </w:tc>
        <w:tc>
          <w:tcPr>
            <w:tcW w:w="1482" w:type="dxa"/>
          </w:tcPr>
          <w:p>
            <w:pPr>
              <w:pStyle w:val="TableParagraph"/>
              <w:ind w:right="215"/>
              <w:rPr>
                <w:sz w:val="22"/>
              </w:rPr>
            </w:pPr>
            <w:r>
              <w:rPr>
                <w:sz w:val="22"/>
              </w:rPr>
              <w:t>Selected for Special</w:t>
            </w:r>
            <w:r>
              <w:rPr>
                <w:spacing w:val="-14"/>
                <w:sz w:val="22"/>
              </w:rPr>
              <w:t> </w:t>
            </w:r>
            <w:r>
              <w:rPr>
                <w:sz w:val="22"/>
              </w:rPr>
              <w:t>Duty </w:t>
            </w:r>
            <w:r>
              <w:rPr>
                <w:spacing w:val="-2"/>
                <w:sz w:val="22"/>
              </w:rPr>
              <w:t>Assignment </w:t>
            </w:r>
            <w:r>
              <w:rPr>
                <w:sz w:val="22"/>
              </w:rPr>
              <w:t>or Formal </w:t>
            </w:r>
            <w:r>
              <w:rPr>
                <w:spacing w:val="-2"/>
                <w:sz w:val="22"/>
              </w:rPr>
              <w:t>Training</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32"/>
              <w:rPr>
                <w:sz w:val="22"/>
              </w:rPr>
            </w:pPr>
            <w:r>
              <w:rPr>
                <w:sz w:val="22"/>
              </w:rPr>
              <w:t>Service member selected for Special Duty Assignment or a formal</w:t>
            </w:r>
            <w:r>
              <w:rPr>
                <w:spacing w:val="-14"/>
                <w:sz w:val="22"/>
              </w:rPr>
              <w:t> </w:t>
            </w:r>
            <w:r>
              <w:rPr>
                <w:sz w:val="22"/>
              </w:rPr>
              <w:t>school</w:t>
            </w:r>
            <w:r>
              <w:rPr>
                <w:spacing w:val="-14"/>
                <w:sz w:val="22"/>
              </w:rPr>
              <w:t> </w:t>
            </w:r>
            <w:r>
              <w:rPr>
                <w:sz w:val="22"/>
              </w:rPr>
              <w:t>and there</w:t>
            </w:r>
            <w:r>
              <w:rPr>
                <w:spacing w:val="-4"/>
                <w:sz w:val="22"/>
              </w:rPr>
              <w:t> </w:t>
            </w:r>
            <w:r>
              <w:rPr>
                <w:sz w:val="22"/>
              </w:rPr>
              <w:t>is</w:t>
            </w:r>
            <w:r>
              <w:rPr>
                <w:spacing w:val="-4"/>
                <w:sz w:val="22"/>
              </w:rPr>
              <w:t> </w:t>
            </w:r>
            <w:r>
              <w:rPr>
                <w:sz w:val="22"/>
              </w:rPr>
              <w:t>not</w:t>
            </w:r>
            <w:r>
              <w:rPr>
                <w:spacing w:val="-4"/>
                <w:sz w:val="22"/>
              </w:rPr>
              <w:t> </w:t>
            </w:r>
            <w:r>
              <w:rPr>
                <w:sz w:val="22"/>
              </w:rPr>
              <w:t>a</w:t>
            </w:r>
            <w:r>
              <w:rPr>
                <w:spacing w:val="-4"/>
                <w:sz w:val="22"/>
              </w:rPr>
              <w:t> </w:t>
            </w:r>
            <w:r>
              <w:rPr>
                <w:sz w:val="22"/>
              </w:rPr>
              <w:t>firm reporting date.</w:t>
            </w:r>
          </w:p>
        </w:tc>
        <w:tc>
          <w:tcPr>
            <w:tcW w:w="1605" w:type="dxa"/>
          </w:tcPr>
          <w:p>
            <w:pPr>
              <w:pStyle w:val="TableParagraph"/>
              <w:ind w:left="109"/>
              <w:rPr>
                <w:sz w:val="22"/>
              </w:rPr>
            </w:pPr>
            <w:r>
              <w:rPr>
                <w:spacing w:val="-2"/>
                <w:sz w:val="22"/>
              </w:rPr>
              <w:t>Assignment </w:t>
            </w:r>
            <w:r>
              <w:rPr>
                <w:sz w:val="22"/>
              </w:rPr>
              <w:t>selection date plus</w:t>
            </w:r>
            <w:r>
              <w:rPr>
                <w:spacing w:val="-14"/>
                <w:sz w:val="22"/>
              </w:rPr>
              <w:t> </w:t>
            </w:r>
            <w:r>
              <w:rPr>
                <w:sz w:val="22"/>
              </w:rPr>
              <w:t>6</w:t>
            </w:r>
            <w:r>
              <w:rPr>
                <w:spacing w:val="-14"/>
                <w:sz w:val="22"/>
              </w:rPr>
              <w:t> </w:t>
            </w:r>
            <w:r>
              <w:rPr>
                <w:sz w:val="22"/>
              </w:rPr>
              <w:t>months.</w:t>
            </w:r>
          </w:p>
          <w:p>
            <w:pPr>
              <w:pStyle w:val="TableParagraph"/>
              <w:ind w:left="109"/>
              <w:rPr>
                <w:sz w:val="22"/>
              </w:rPr>
            </w:pPr>
            <w:r>
              <w:rPr>
                <w:sz w:val="22"/>
              </w:rPr>
              <w:t>See</w:t>
            </w:r>
            <w:r>
              <w:rPr>
                <w:spacing w:val="-5"/>
                <w:sz w:val="22"/>
              </w:rPr>
              <w:t> </w:t>
            </w:r>
            <w:r>
              <w:rPr>
                <w:b/>
                <w:sz w:val="22"/>
              </w:rPr>
              <w:t>note</w:t>
            </w:r>
            <w:r>
              <w:rPr>
                <w:b/>
                <w:spacing w:val="-5"/>
                <w:sz w:val="22"/>
              </w:rPr>
              <w:t> 3</w:t>
            </w:r>
            <w:r>
              <w:rPr>
                <w:spacing w:val="-5"/>
                <w:sz w:val="22"/>
              </w:rPr>
              <w:t>.</w:t>
            </w:r>
          </w:p>
        </w:tc>
        <w:tc>
          <w:tcPr>
            <w:tcW w:w="1467" w:type="dxa"/>
          </w:tcPr>
          <w:p>
            <w:pPr>
              <w:pStyle w:val="TableParagraph"/>
              <w:spacing w:line="253" w:lineRule="exact"/>
              <w:ind w:left="110"/>
              <w:rPr>
                <w:sz w:val="22"/>
              </w:rPr>
            </w:pPr>
            <w:r>
              <w:rPr>
                <w:spacing w:val="-4"/>
                <w:sz w:val="22"/>
              </w:rPr>
              <w:t>AFPC</w:t>
            </w:r>
          </w:p>
          <w:p>
            <w:pPr>
              <w:pStyle w:val="TableParagraph"/>
              <w:ind w:left="110" w:right="295"/>
              <w:rPr>
                <w:sz w:val="22"/>
              </w:rPr>
            </w:pPr>
            <w:r>
              <w:rPr>
                <w:spacing w:val="-2"/>
                <w:sz w:val="22"/>
              </w:rPr>
              <w:t>Assignment </w:t>
            </w:r>
            <w:r>
              <w:rPr>
                <w:sz w:val="22"/>
              </w:rPr>
              <w:t>OPR (for RegAF) or </w:t>
            </w:r>
            <w:r>
              <w:rPr>
                <w:spacing w:val="-4"/>
                <w:sz w:val="22"/>
              </w:rPr>
              <w:t>ETMO</w:t>
            </w:r>
          </w:p>
          <w:p>
            <w:pPr>
              <w:pStyle w:val="TableParagraph"/>
              <w:spacing w:line="254" w:lineRule="exact"/>
              <w:ind w:left="110" w:right="295"/>
              <w:rPr>
                <w:sz w:val="22"/>
              </w:rPr>
            </w:pPr>
            <w:r>
              <w:rPr>
                <w:spacing w:val="-2"/>
                <w:sz w:val="22"/>
              </w:rPr>
              <w:t>Assignment </w:t>
            </w:r>
            <w:r>
              <w:rPr>
                <w:sz w:val="22"/>
              </w:rPr>
              <w:t>OPR (for </w:t>
            </w:r>
            <w:r>
              <w:rPr>
                <w:spacing w:val="-2"/>
                <w:sz w:val="22"/>
              </w:rPr>
              <w:t>USSF)</w:t>
            </w:r>
          </w:p>
        </w:tc>
      </w:tr>
      <w:tr>
        <w:trPr>
          <w:trHeight w:val="2021" w:hRule="atLeast"/>
        </w:trPr>
        <w:tc>
          <w:tcPr>
            <w:tcW w:w="611" w:type="dxa"/>
          </w:tcPr>
          <w:p>
            <w:pPr>
              <w:pStyle w:val="TableParagraph"/>
              <w:spacing w:line="250" w:lineRule="exact"/>
              <w:ind w:left="107"/>
              <w:rPr>
                <w:sz w:val="22"/>
              </w:rPr>
            </w:pPr>
            <w:r>
              <w:rPr>
                <w:spacing w:val="-5"/>
                <w:sz w:val="22"/>
              </w:rPr>
              <w:t>19</w:t>
            </w:r>
          </w:p>
        </w:tc>
        <w:tc>
          <w:tcPr>
            <w:tcW w:w="607" w:type="dxa"/>
          </w:tcPr>
          <w:p>
            <w:pPr>
              <w:pStyle w:val="TableParagraph"/>
              <w:spacing w:line="250" w:lineRule="exact"/>
              <w:rPr>
                <w:sz w:val="22"/>
              </w:rPr>
            </w:pPr>
            <w:r>
              <w:rPr>
                <w:spacing w:val="-5"/>
                <w:sz w:val="22"/>
              </w:rPr>
              <w:t>27</w:t>
            </w:r>
          </w:p>
        </w:tc>
        <w:tc>
          <w:tcPr>
            <w:tcW w:w="1482" w:type="dxa"/>
          </w:tcPr>
          <w:p>
            <w:pPr>
              <w:pStyle w:val="TableParagraph"/>
              <w:ind w:right="178"/>
              <w:rPr>
                <w:sz w:val="22"/>
              </w:rPr>
            </w:pPr>
            <w:r>
              <w:rPr>
                <w:spacing w:val="-2"/>
                <w:sz w:val="22"/>
              </w:rPr>
              <w:t>Nominated </w:t>
            </w:r>
            <w:r>
              <w:rPr>
                <w:sz w:val="22"/>
              </w:rPr>
              <w:t>for a Special </w:t>
            </w:r>
            <w:r>
              <w:rPr>
                <w:spacing w:val="-4"/>
                <w:sz w:val="22"/>
              </w:rPr>
              <w:t>Duty </w:t>
            </w:r>
            <w:r>
              <w:rPr>
                <w:spacing w:val="-2"/>
                <w:sz w:val="22"/>
              </w:rPr>
              <w:t>Assignment </w:t>
            </w:r>
            <w:r>
              <w:rPr>
                <w:sz w:val="22"/>
              </w:rPr>
              <w:t>or</w:t>
            </w:r>
            <w:r>
              <w:rPr>
                <w:spacing w:val="-14"/>
                <w:sz w:val="22"/>
              </w:rPr>
              <w:t> </w:t>
            </w:r>
            <w:r>
              <w:rPr>
                <w:sz w:val="22"/>
              </w:rPr>
              <w:t>MAJCOM</w:t>
            </w:r>
          </w:p>
          <w:p>
            <w:pPr>
              <w:pStyle w:val="TableParagraph"/>
              <w:rPr>
                <w:sz w:val="22"/>
              </w:rPr>
            </w:pPr>
            <w:r>
              <w:rPr>
                <w:spacing w:val="-2"/>
                <w:sz w:val="22"/>
              </w:rPr>
              <w:t>assignment</w:t>
            </w:r>
          </w:p>
        </w:tc>
        <w:tc>
          <w:tcPr>
            <w:tcW w:w="1260" w:type="dxa"/>
          </w:tcPr>
          <w:p>
            <w:pPr>
              <w:pStyle w:val="TableParagraph"/>
              <w:ind w:left="0"/>
              <w:rPr>
                <w:sz w:val="22"/>
              </w:rPr>
            </w:pPr>
          </w:p>
        </w:tc>
        <w:tc>
          <w:tcPr>
            <w:tcW w:w="1080" w:type="dxa"/>
          </w:tcPr>
          <w:p>
            <w:pPr>
              <w:pStyle w:val="TableParagraph"/>
              <w:spacing w:line="250" w:lineRule="exact"/>
              <w:rPr>
                <w:sz w:val="22"/>
              </w:rPr>
            </w:pPr>
            <w:r>
              <w:rPr>
                <w:spacing w:val="-10"/>
                <w:sz w:val="22"/>
              </w:rPr>
              <w:t>X</w:t>
            </w:r>
          </w:p>
        </w:tc>
        <w:tc>
          <w:tcPr>
            <w:tcW w:w="1870" w:type="dxa"/>
          </w:tcPr>
          <w:p>
            <w:pPr>
              <w:pStyle w:val="TableParagraph"/>
              <w:ind w:right="225"/>
              <w:rPr>
                <w:sz w:val="22"/>
              </w:rPr>
            </w:pPr>
            <w:r>
              <w:rPr>
                <w:sz w:val="22"/>
              </w:rPr>
              <w:t>Service member nominated to Headquarters</w:t>
            </w:r>
            <w:r>
              <w:rPr>
                <w:spacing w:val="-14"/>
                <w:sz w:val="22"/>
              </w:rPr>
              <w:t> </w:t>
            </w:r>
            <w:r>
              <w:rPr>
                <w:sz w:val="22"/>
              </w:rPr>
              <w:t>Air Force (HAF) or </w:t>
            </w:r>
            <w:r>
              <w:rPr>
                <w:spacing w:val="-2"/>
                <w:sz w:val="22"/>
              </w:rPr>
              <w:t>MAJCOM</w:t>
            </w:r>
          </w:p>
          <w:p>
            <w:pPr>
              <w:pStyle w:val="TableParagraph"/>
              <w:rPr>
                <w:sz w:val="22"/>
              </w:rPr>
            </w:pPr>
            <w:r>
              <w:rPr>
                <w:spacing w:val="-2"/>
                <w:sz w:val="22"/>
              </w:rPr>
              <w:t>controlled assignment.</w:t>
            </w:r>
          </w:p>
        </w:tc>
        <w:tc>
          <w:tcPr>
            <w:tcW w:w="1605" w:type="dxa"/>
          </w:tcPr>
          <w:p>
            <w:pPr>
              <w:pStyle w:val="TableParagraph"/>
              <w:ind w:left="109" w:right="141"/>
              <w:rPr>
                <w:sz w:val="22"/>
              </w:rPr>
            </w:pPr>
            <w:r>
              <w:rPr>
                <w:sz w:val="22"/>
              </w:rPr>
              <w:t>Date of nomination</w:t>
            </w:r>
            <w:r>
              <w:rPr>
                <w:spacing w:val="-14"/>
                <w:sz w:val="22"/>
              </w:rPr>
              <w:t> </w:t>
            </w:r>
            <w:r>
              <w:rPr>
                <w:sz w:val="22"/>
              </w:rPr>
              <w:t>not to exceed 6 months. </w:t>
            </w:r>
            <w:r>
              <w:rPr>
                <w:b/>
                <w:sz w:val="22"/>
              </w:rPr>
              <w:t>(T-1) </w:t>
            </w:r>
            <w:r>
              <w:rPr>
                <w:sz w:val="22"/>
              </w:rPr>
              <w:t>See </w:t>
            </w:r>
            <w:r>
              <w:rPr>
                <w:b/>
                <w:sz w:val="22"/>
              </w:rPr>
              <w:t>note 3</w:t>
            </w:r>
            <w:r>
              <w:rPr>
                <w:sz w:val="22"/>
              </w:rPr>
              <w:t>.</w:t>
            </w:r>
          </w:p>
        </w:tc>
        <w:tc>
          <w:tcPr>
            <w:tcW w:w="1467" w:type="dxa"/>
          </w:tcPr>
          <w:p>
            <w:pPr>
              <w:pStyle w:val="TableParagraph"/>
              <w:spacing w:line="250" w:lineRule="exact"/>
              <w:ind w:left="110"/>
              <w:rPr>
                <w:sz w:val="22"/>
              </w:rPr>
            </w:pPr>
            <w:r>
              <w:rPr>
                <w:spacing w:val="-4"/>
                <w:sz w:val="22"/>
              </w:rPr>
              <w:t>AFPC</w:t>
            </w:r>
          </w:p>
          <w:p>
            <w:pPr>
              <w:pStyle w:val="TableParagraph"/>
              <w:ind w:left="110" w:right="295"/>
              <w:rPr>
                <w:sz w:val="22"/>
              </w:rPr>
            </w:pPr>
            <w:r>
              <w:rPr>
                <w:spacing w:val="-2"/>
                <w:sz w:val="22"/>
              </w:rPr>
              <w:t>Assignment </w:t>
            </w:r>
            <w:r>
              <w:rPr>
                <w:sz w:val="22"/>
              </w:rPr>
              <w:t>OPR (for RegAF) or </w:t>
            </w:r>
            <w:r>
              <w:rPr>
                <w:spacing w:val="-4"/>
                <w:sz w:val="22"/>
              </w:rPr>
              <w:t>ETMO</w:t>
            </w:r>
          </w:p>
          <w:p>
            <w:pPr>
              <w:pStyle w:val="TableParagraph"/>
              <w:spacing w:line="254" w:lineRule="exact"/>
              <w:ind w:left="110" w:right="295"/>
              <w:rPr>
                <w:sz w:val="22"/>
              </w:rPr>
            </w:pPr>
            <w:r>
              <w:rPr>
                <w:spacing w:val="-2"/>
                <w:sz w:val="22"/>
              </w:rPr>
              <w:t>Assignment </w:t>
            </w:r>
            <w:r>
              <w:rPr>
                <w:sz w:val="22"/>
              </w:rPr>
              <w:t>OPR (for </w:t>
            </w:r>
            <w:r>
              <w:rPr>
                <w:spacing w:val="-2"/>
                <w:sz w:val="22"/>
              </w:rPr>
              <w:t>USSF)</w:t>
            </w:r>
          </w:p>
        </w:tc>
      </w:tr>
    </w:tbl>
    <w:p>
      <w:pPr>
        <w:spacing w:after="0" w:line="254" w:lineRule="exac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1012" w:hRule="atLeast"/>
        </w:trPr>
        <w:tc>
          <w:tcPr>
            <w:tcW w:w="611" w:type="dxa"/>
          </w:tcPr>
          <w:p>
            <w:pPr>
              <w:pStyle w:val="TableParagraph"/>
              <w:spacing w:before="1"/>
              <w:ind w:left="107"/>
              <w:rPr>
                <w:sz w:val="22"/>
              </w:rPr>
            </w:pPr>
            <w:r>
              <w:rPr>
                <w:spacing w:val="-5"/>
                <w:sz w:val="22"/>
              </w:rPr>
              <w:t>20</w:t>
            </w:r>
          </w:p>
        </w:tc>
        <w:tc>
          <w:tcPr>
            <w:tcW w:w="607" w:type="dxa"/>
          </w:tcPr>
          <w:p>
            <w:pPr>
              <w:pStyle w:val="TableParagraph"/>
              <w:spacing w:before="1"/>
              <w:rPr>
                <w:sz w:val="22"/>
              </w:rPr>
            </w:pPr>
            <w:r>
              <w:rPr>
                <w:spacing w:val="-5"/>
                <w:sz w:val="22"/>
              </w:rPr>
              <w:t>28</w:t>
            </w:r>
          </w:p>
        </w:tc>
        <w:tc>
          <w:tcPr>
            <w:tcW w:w="1482" w:type="dxa"/>
          </w:tcPr>
          <w:p>
            <w:pPr>
              <w:pStyle w:val="TableParagraph"/>
              <w:spacing w:before="1"/>
              <w:rPr>
                <w:sz w:val="22"/>
              </w:rPr>
            </w:pPr>
            <w:r>
              <w:rPr>
                <w:sz w:val="22"/>
              </w:rPr>
              <w:t>Base of </w:t>
            </w:r>
            <w:r>
              <w:rPr>
                <w:spacing w:val="-2"/>
                <w:sz w:val="22"/>
              </w:rPr>
              <w:t>Preference</w:t>
            </w:r>
          </w:p>
        </w:tc>
        <w:tc>
          <w:tcPr>
            <w:tcW w:w="1260" w:type="dxa"/>
          </w:tcPr>
          <w:p>
            <w:pPr>
              <w:pStyle w:val="TableParagraph"/>
              <w:ind w:left="0"/>
              <w:rPr>
                <w:sz w:val="22"/>
              </w:rPr>
            </w:pPr>
          </w:p>
        </w:tc>
        <w:tc>
          <w:tcPr>
            <w:tcW w:w="1080" w:type="dxa"/>
          </w:tcPr>
          <w:p>
            <w:pPr>
              <w:pStyle w:val="TableParagraph"/>
              <w:spacing w:before="1"/>
              <w:rPr>
                <w:sz w:val="22"/>
              </w:rPr>
            </w:pPr>
            <w:r>
              <w:rPr>
                <w:spacing w:val="-10"/>
                <w:sz w:val="22"/>
              </w:rPr>
              <w:t>X</w:t>
            </w:r>
          </w:p>
        </w:tc>
        <w:tc>
          <w:tcPr>
            <w:tcW w:w="1870" w:type="dxa"/>
          </w:tcPr>
          <w:p>
            <w:pPr>
              <w:pStyle w:val="TableParagraph"/>
              <w:spacing w:before="1"/>
              <w:rPr>
                <w:sz w:val="22"/>
              </w:rPr>
            </w:pPr>
            <w:r>
              <w:rPr>
                <w:sz w:val="22"/>
              </w:rPr>
              <w:t>Approved</w:t>
            </w:r>
            <w:r>
              <w:rPr>
                <w:spacing w:val="-14"/>
                <w:sz w:val="22"/>
              </w:rPr>
              <w:t> </w:t>
            </w:r>
            <w:r>
              <w:rPr>
                <w:sz w:val="22"/>
              </w:rPr>
              <w:t>Base</w:t>
            </w:r>
            <w:r>
              <w:rPr>
                <w:spacing w:val="-14"/>
                <w:sz w:val="22"/>
              </w:rPr>
              <w:t> </w:t>
            </w:r>
            <w:r>
              <w:rPr>
                <w:sz w:val="22"/>
              </w:rPr>
              <w:t>of Preference (see </w:t>
            </w:r>
            <w:r>
              <w:rPr>
                <w:b/>
                <w:sz w:val="22"/>
              </w:rPr>
              <w:t>Attachment 2</w:t>
            </w:r>
            <w:r>
              <w:rPr>
                <w:sz w:val="22"/>
              </w:rPr>
              <w:t>).</w:t>
            </w:r>
          </w:p>
        </w:tc>
        <w:tc>
          <w:tcPr>
            <w:tcW w:w="1605" w:type="dxa"/>
          </w:tcPr>
          <w:p>
            <w:pPr>
              <w:pStyle w:val="TableParagraph"/>
              <w:spacing w:before="1"/>
              <w:ind w:left="109" w:right="148"/>
              <w:rPr>
                <w:sz w:val="22"/>
              </w:rPr>
            </w:pPr>
            <w:r>
              <w:rPr>
                <w:sz w:val="22"/>
              </w:rPr>
              <w:t>Compute date according to </w:t>
            </w:r>
            <w:r>
              <w:rPr>
                <w:b/>
                <w:sz w:val="22"/>
              </w:rPr>
              <w:t>Attachment</w:t>
            </w:r>
            <w:r>
              <w:rPr>
                <w:b/>
                <w:spacing w:val="-14"/>
                <w:sz w:val="22"/>
              </w:rPr>
              <w:t> </w:t>
            </w:r>
            <w:r>
              <w:rPr>
                <w:b/>
                <w:sz w:val="22"/>
              </w:rPr>
              <w:t>2</w:t>
            </w:r>
            <w:r>
              <w:rPr>
                <w:sz w:val="22"/>
              </w:rPr>
              <w:t>.</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4</w:t>
            </w:r>
            <w:r>
              <w:rPr>
                <w:spacing w:val="-5"/>
                <w:sz w:val="22"/>
              </w:rPr>
              <w:t>.</w:t>
            </w:r>
          </w:p>
        </w:tc>
        <w:tc>
          <w:tcPr>
            <w:tcW w:w="1467" w:type="dxa"/>
          </w:tcPr>
          <w:p>
            <w:pPr>
              <w:pStyle w:val="TableParagraph"/>
              <w:spacing w:before="1"/>
              <w:ind w:left="110"/>
              <w:rPr>
                <w:sz w:val="22"/>
              </w:rPr>
            </w:pPr>
            <w:r>
              <w:rPr>
                <w:spacing w:val="-5"/>
                <w:sz w:val="22"/>
              </w:rPr>
              <w:t>MPF</w:t>
            </w:r>
          </w:p>
        </w:tc>
      </w:tr>
      <w:tr>
        <w:trPr>
          <w:trHeight w:val="7083" w:hRule="atLeast"/>
        </w:trPr>
        <w:tc>
          <w:tcPr>
            <w:tcW w:w="611" w:type="dxa"/>
          </w:tcPr>
          <w:p>
            <w:pPr>
              <w:pStyle w:val="TableParagraph"/>
              <w:spacing w:line="253" w:lineRule="exact"/>
              <w:ind w:left="107"/>
              <w:rPr>
                <w:sz w:val="22"/>
              </w:rPr>
            </w:pPr>
            <w:r>
              <w:rPr>
                <w:spacing w:val="-5"/>
                <w:sz w:val="22"/>
              </w:rPr>
              <w:t>21</w:t>
            </w:r>
          </w:p>
        </w:tc>
        <w:tc>
          <w:tcPr>
            <w:tcW w:w="607" w:type="dxa"/>
          </w:tcPr>
          <w:p>
            <w:pPr>
              <w:pStyle w:val="TableParagraph"/>
              <w:spacing w:line="253" w:lineRule="exact"/>
              <w:rPr>
                <w:sz w:val="22"/>
              </w:rPr>
            </w:pPr>
            <w:r>
              <w:rPr>
                <w:spacing w:val="-5"/>
                <w:sz w:val="22"/>
              </w:rPr>
              <w:t>29</w:t>
            </w:r>
          </w:p>
        </w:tc>
        <w:tc>
          <w:tcPr>
            <w:tcW w:w="1482" w:type="dxa"/>
          </w:tcPr>
          <w:p>
            <w:pPr>
              <w:pStyle w:val="TableParagraph"/>
              <w:ind w:right="105"/>
              <w:rPr>
                <w:sz w:val="22"/>
              </w:rPr>
            </w:pPr>
            <w:r>
              <w:rPr>
                <w:spacing w:val="-2"/>
                <w:sz w:val="22"/>
              </w:rPr>
              <w:t>Retrainee </w:t>
            </w:r>
            <w:r>
              <w:rPr>
                <w:sz w:val="22"/>
              </w:rPr>
              <w:t>(does not apply to retraining</w:t>
            </w:r>
            <w:r>
              <w:rPr>
                <w:spacing w:val="-14"/>
                <w:sz w:val="22"/>
              </w:rPr>
              <w:t> </w:t>
            </w:r>
            <w:r>
              <w:rPr>
                <w:sz w:val="22"/>
              </w:rPr>
              <w:t>into </w:t>
            </w:r>
            <w:r>
              <w:rPr>
                <w:spacing w:val="-4"/>
                <w:sz w:val="22"/>
              </w:rPr>
              <w:t>SDI</w:t>
            </w:r>
          </w:p>
          <w:p>
            <w:pPr>
              <w:pStyle w:val="TableParagraph"/>
              <w:ind w:right="197"/>
              <w:rPr>
                <w:sz w:val="22"/>
              </w:rPr>
            </w:pPr>
            <w:r>
              <w:rPr>
                <w:spacing w:val="-2"/>
                <w:sz w:val="22"/>
              </w:rPr>
              <w:t>8F000/First </w:t>
            </w:r>
            <w:r>
              <w:rPr>
                <w:sz w:val="22"/>
              </w:rPr>
              <w:t>Sergeant,</w:t>
            </w:r>
            <w:r>
              <w:rPr>
                <w:spacing w:val="-14"/>
                <w:sz w:val="22"/>
              </w:rPr>
              <w:t> </w:t>
            </w:r>
            <w:r>
              <w:rPr>
                <w:sz w:val="22"/>
              </w:rPr>
              <w:t>see AAC 50 and </w:t>
            </w:r>
            <w:r>
              <w:rPr>
                <w:spacing w:val="-4"/>
                <w:sz w:val="22"/>
              </w:rPr>
              <w:t>FS)</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08"/>
              <w:rPr>
                <w:sz w:val="22"/>
              </w:rPr>
            </w:pPr>
            <w:r>
              <w:rPr>
                <w:spacing w:val="-2"/>
                <w:sz w:val="22"/>
              </w:rPr>
              <w:t>Approved retraining </w:t>
            </w:r>
            <w:r>
              <w:rPr>
                <w:sz w:val="22"/>
              </w:rPr>
              <w:t>according to AFMAN</w:t>
            </w:r>
            <w:r>
              <w:rPr>
                <w:spacing w:val="-14"/>
                <w:sz w:val="22"/>
              </w:rPr>
              <w:t> </w:t>
            </w:r>
            <w:r>
              <w:rPr>
                <w:sz w:val="22"/>
              </w:rPr>
              <w:t>36-2100,</w:t>
            </w:r>
          </w:p>
          <w:p>
            <w:pPr>
              <w:pStyle w:val="TableParagraph"/>
              <w:ind w:right="149"/>
              <w:rPr>
                <w:sz w:val="22"/>
              </w:rPr>
            </w:pPr>
            <w:r>
              <w:rPr>
                <w:i/>
                <w:spacing w:val="-2"/>
                <w:sz w:val="22"/>
              </w:rPr>
              <w:t>Military</w:t>
            </w:r>
            <w:r>
              <w:rPr>
                <w:i/>
                <w:spacing w:val="-2"/>
                <w:sz w:val="22"/>
              </w:rPr>
              <w:t> </w:t>
            </w:r>
            <w:r>
              <w:rPr>
                <w:i/>
                <w:sz w:val="22"/>
              </w:rPr>
              <w:t>Utilization and Classification</w:t>
            </w:r>
            <w:r>
              <w:rPr>
                <w:sz w:val="22"/>
              </w:rPr>
              <w:t>, or </w:t>
            </w:r>
            <w:r>
              <w:rPr>
                <w:spacing w:val="-4"/>
                <w:sz w:val="22"/>
              </w:rPr>
              <w:t>non- </w:t>
            </w:r>
            <w:r>
              <w:rPr>
                <w:spacing w:val="-2"/>
                <w:sz w:val="22"/>
              </w:rPr>
              <w:t>commissioned </w:t>
            </w:r>
            <w:r>
              <w:rPr>
                <w:sz w:val="22"/>
              </w:rPr>
              <w:t>officers (NCOs) approved for retraining under Fiscal Year (FY) service member </w:t>
            </w:r>
            <w:r>
              <w:rPr>
                <w:spacing w:val="-2"/>
                <w:sz w:val="22"/>
              </w:rPr>
              <w:t>Retraining </w:t>
            </w:r>
            <w:r>
              <w:rPr>
                <w:sz w:val="22"/>
              </w:rPr>
              <w:t>programs</w:t>
            </w:r>
            <w:r>
              <w:rPr>
                <w:spacing w:val="-14"/>
                <w:sz w:val="22"/>
              </w:rPr>
              <w:t> </w:t>
            </w:r>
            <w:r>
              <w:rPr>
                <w:sz w:val="22"/>
              </w:rPr>
              <w:t>(may</w:t>
            </w:r>
            <w:r>
              <w:rPr>
                <w:spacing w:val="-14"/>
                <w:sz w:val="22"/>
              </w:rPr>
              <w:t> </w:t>
            </w:r>
            <w:r>
              <w:rPr>
                <w:sz w:val="22"/>
              </w:rPr>
              <w:t>be through On-the- job-training or formal training).</w:t>
            </w:r>
          </w:p>
        </w:tc>
        <w:tc>
          <w:tcPr>
            <w:tcW w:w="1605" w:type="dxa"/>
          </w:tcPr>
          <w:p>
            <w:pPr>
              <w:pStyle w:val="TableParagraph"/>
              <w:ind w:left="109" w:right="128"/>
              <w:rPr>
                <w:sz w:val="22"/>
              </w:rPr>
            </w:pPr>
            <w:r>
              <w:rPr>
                <w:sz w:val="22"/>
              </w:rPr>
              <w:t>24 months from the date entered into retraining, or date</w:t>
            </w:r>
            <w:r>
              <w:rPr>
                <w:spacing w:val="-14"/>
                <w:sz w:val="22"/>
              </w:rPr>
              <w:t> </w:t>
            </w:r>
            <w:r>
              <w:rPr>
                <w:sz w:val="22"/>
              </w:rPr>
              <w:t>completed formal school training, or date arrived station when PCS is in </w:t>
            </w:r>
            <w:r>
              <w:rPr>
                <w:spacing w:val="-2"/>
                <w:sz w:val="22"/>
              </w:rPr>
              <w:t>conjunction </w:t>
            </w:r>
            <w:r>
              <w:rPr>
                <w:sz w:val="22"/>
              </w:rPr>
              <w:t>with</w:t>
            </w:r>
            <w:r>
              <w:rPr>
                <w:spacing w:val="-14"/>
                <w:sz w:val="22"/>
              </w:rPr>
              <w:t> </w:t>
            </w:r>
            <w:r>
              <w:rPr>
                <w:sz w:val="22"/>
              </w:rPr>
              <w:t>retraining,</w:t>
            </w:r>
            <w:r>
              <w:rPr>
                <w:sz w:val="22"/>
              </w:rPr>
              <w:t> or until upgraded to </w:t>
            </w:r>
            <w:r>
              <w:rPr>
                <w:spacing w:val="-4"/>
                <w:sz w:val="22"/>
              </w:rPr>
              <w:t>AFSC</w:t>
            </w:r>
          </w:p>
          <w:p>
            <w:pPr>
              <w:pStyle w:val="TableParagraph"/>
              <w:ind w:left="109" w:right="97"/>
              <w:rPr>
                <w:sz w:val="22"/>
              </w:rPr>
            </w:pPr>
            <w:r>
              <w:rPr>
                <w:spacing w:val="-2"/>
                <w:sz w:val="22"/>
              </w:rPr>
              <w:t>commensurate </w:t>
            </w:r>
            <w:r>
              <w:rPr>
                <w:sz w:val="22"/>
              </w:rPr>
              <w:t>with grade, or retraining into </w:t>
            </w:r>
            <w:r>
              <w:rPr>
                <w:spacing w:val="-2"/>
                <w:sz w:val="22"/>
              </w:rPr>
              <w:t>CONUS/overse </w:t>
            </w:r>
            <w:r>
              <w:rPr>
                <w:sz w:val="22"/>
              </w:rPr>
              <w:t>as (OS) </w:t>
            </w:r>
            <w:r>
              <w:rPr>
                <w:spacing w:val="-2"/>
                <w:sz w:val="22"/>
              </w:rPr>
              <w:t>imbalanced skills; </w:t>
            </w:r>
            <w:r>
              <w:rPr>
                <w:sz w:val="22"/>
              </w:rPr>
              <w:t>whichever is earlier, but not to exceed 24 months.</w:t>
            </w:r>
            <w:r>
              <w:rPr>
                <w:spacing w:val="40"/>
                <w:sz w:val="22"/>
              </w:rPr>
              <w:t> </w:t>
            </w:r>
            <w:r>
              <w:rPr>
                <w:sz w:val="22"/>
              </w:rPr>
              <w:t>See </w:t>
            </w:r>
            <w:r>
              <w:rPr>
                <w:b/>
                <w:sz w:val="22"/>
              </w:rPr>
              <w:t>note 4 </w:t>
            </w:r>
            <w:r>
              <w:rPr>
                <w:sz w:val="22"/>
              </w:rPr>
              <w:t>and</w:t>
            </w:r>
          </w:p>
          <w:p>
            <w:pPr>
              <w:pStyle w:val="TableParagraph"/>
              <w:spacing w:line="233" w:lineRule="exact"/>
              <w:ind w:left="109"/>
              <w:rPr>
                <w:sz w:val="22"/>
              </w:rPr>
            </w:pPr>
            <w:r>
              <w:rPr>
                <w:b/>
                <w:sz w:val="22"/>
              </w:rPr>
              <w:t>note</w:t>
            </w:r>
            <w:r>
              <w:rPr>
                <w:b/>
                <w:spacing w:val="-6"/>
                <w:sz w:val="22"/>
              </w:rPr>
              <w:t> </w:t>
            </w:r>
            <w:r>
              <w:rPr>
                <w:b/>
                <w:spacing w:val="-5"/>
                <w:sz w:val="22"/>
              </w:rPr>
              <w:t>12</w:t>
            </w:r>
            <w:r>
              <w:rPr>
                <w:spacing w:val="-5"/>
                <w:sz w:val="22"/>
              </w:rPr>
              <w:t>.</w:t>
            </w:r>
          </w:p>
        </w:tc>
        <w:tc>
          <w:tcPr>
            <w:tcW w:w="1467" w:type="dxa"/>
          </w:tcPr>
          <w:p>
            <w:pPr>
              <w:pStyle w:val="TableParagraph"/>
              <w:spacing w:line="253" w:lineRule="exact"/>
              <w:ind w:left="110"/>
              <w:rPr>
                <w:sz w:val="22"/>
              </w:rPr>
            </w:pPr>
            <w:r>
              <w:rPr>
                <w:spacing w:val="-5"/>
                <w:sz w:val="22"/>
              </w:rPr>
              <w:t>MPF</w:t>
            </w:r>
          </w:p>
        </w:tc>
      </w:tr>
      <w:tr>
        <w:trPr>
          <w:trHeight w:val="2783" w:hRule="atLeast"/>
        </w:trPr>
        <w:tc>
          <w:tcPr>
            <w:tcW w:w="611" w:type="dxa"/>
          </w:tcPr>
          <w:p>
            <w:pPr>
              <w:pStyle w:val="TableParagraph"/>
              <w:spacing w:line="253" w:lineRule="exact"/>
              <w:ind w:left="107"/>
              <w:rPr>
                <w:sz w:val="22"/>
              </w:rPr>
            </w:pPr>
            <w:r>
              <w:rPr>
                <w:spacing w:val="-5"/>
                <w:sz w:val="22"/>
              </w:rPr>
              <w:t>22</w:t>
            </w:r>
          </w:p>
        </w:tc>
        <w:tc>
          <w:tcPr>
            <w:tcW w:w="607" w:type="dxa"/>
          </w:tcPr>
          <w:p>
            <w:pPr>
              <w:pStyle w:val="TableParagraph"/>
              <w:spacing w:line="253" w:lineRule="exact"/>
              <w:rPr>
                <w:sz w:val="22"/>
              </w:rPr>
            </w:pPr>
            <w:r>
              <w:rPr>
                <w:spacing w:val="-5"/>
                <w:sz w:val="22"/>
              </w:rPr>
              <w:t>30</w:t>
            </w:r>
          </w:p>
        </w:tc>
        <w:tc>
          <w:tcPr>
            <w:tcW w:w="1482" w:type="dxa"/>
          </w:tcPr>
          <w:p>
            <w:pPr>
              <w:pStyle w:val="TableParagraph"/>
              <w:ind w:right="128"/>
              <w:jc w:val="both"/>
              <w:rPr>
                <w:sz w:val="22"/>
              </w:rPr>
            </w:pPr>
            <w:r>
              <w:rPr>
                <w:spacing w:val="-2"/>
                <w:sz w:val="22"/>
              </w:rPr>
              <w:t>Humanitarian Reassignment </w:t>
            </w:r>
            <w:r>
              <w:rPr>
                <w:sz w:val="22"/>
              </w:rPr>
              <w:t>or Deferment</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73"/>
              <w:rPr>
                <w:sz w:val="22"/>
              </w:rPr>
            </w:pPr>
            <w:r>
              <w:rPr>
                <w:sz w:val="22"/>
              </w:rPr>
              <w:t>Service</w:t>
            </w:r>
            <w:r>
              <w:rPr>
                <w:spacing w:val="-2"/>
                <w:sz w:val="22"/>
              </w:rPr>
              <w:t> </w:t>
            </w:r>
            <w:r>
              <w:rPr>
                <w:sz w:val="22"/>
              </w:rPr>
              <w:t>member PCS or deferred for</w:t>
            </w:r>
            <w:r>
              <w:rPr>
                <w:spacing w:val="-14"/>
                <w:sz w:val="22"/>
              </w:rPr>
              <w:t> </w:t>
            </w:r>
            <w:r>
              <w:rPr>
                <w:sz w:val="22"/>
              </w:rPr>
              <w:t>humanitarian reasons in accordance</w:t>
            </w:r>
            <w:r>
              <w:rPr>
                <w:spacing w:val="-2"/>
                <w:sz w:val="22"/>
              </w:rPr>
              <w:t> </w:t>
            </w:r>
            <w:r>
              <w:rPr>
                <w:sz w:val="22"/>
              </w:rPr>
              <w:t>with </w:t>
            </w:r>
            <w:r>
              <w:rPr>
                <w:b/>
                <w:sz w:val="22"/>
              </w:rPr>
              <w:t>Attachment</w:t>
            </w:r>
            <w:r>
              <w:rPr>
                <w:b/>
                <w:spacing w:val="-12"/>
                <w:sz w:val="22"/>
              </w:rPr>
              <w:t> </w:t>
            </w:r>
            <w:r>
              <w:rPr>
                <w:b/>
                <w:spacing w:val="-5"/>
                <w:sz w:val="22"/>
              </w:rPr>
              <w:t>15</w:t>
            </w:r>
            <w:r>
              <w:rPr>
                <w:spacing w:val="-5"/>
                <w:sz w:val="22"/>
              </w:rPr>
              <w:t>.</w:t>
            </w:r>
          </w:p>
        </w:tc>
        <w:tc>
          <w:tcPr>
            <w:tcW w:w="1605" w:type="dxa"/>
          </w:tcPr>
          <w:p>
            <w:pPr>
              <w:pStyle w:val="TableParagraph"/>
              <w:ind w:left="109" w:right="102"/>
              <w:rPr>
                <w:sz w:val="22"/>
              </w:rPr>
            </w:pPr>
            <w:r>
              <w:rPr>
                <w:sz w:val="22"/>
              </w:rPr>
              <w:t>If service member</w:t>
            </w:r>
            <w:r>
              <w:rPr>
                <w:spacing w:val="-14"/>
                <w:sz w:val="22"/>
              </w:rPr>
              <w:t> </w:t>
            </w:r>
            <w:r>
              <w:rPr>
                <w:sz w:val="22"/>
              </w:rPr>
              <w:t>PCS’s, 12 months</w:t>
            </w:r>
            <w:r>
              <w:rPr>
                <w:spacing w:val="40"/>
                <w:sz w:val="22"/>
              </w:rPr>
              <w:t> </w:t>
            </w:r>
            <w:r>
              <w:rPr>
                <w:sz w:val="22"/>
              </w:rPr>
              <w:t>from date arrived station. If deferred at </w:t>
            </w:r>
            <w:r>
              <w:rPr>
                <w:spacing w:val="-2"/>
                <w:sz w:val="22"/>
              </w:rPr>
              <w:t>current </w:t>
            </w:r>
            <w:r>
              <w:rPr>
                <w:sz w:val="22"/>
              </w:rPr>
              <w:t>location, 12 months from</w:t>
            </w:r>
          </w:p>
          <w:p>
            <w:pPr>
              <w:pStyle w:val="TableParagraph"/>
              <w:spacing w:line="252" w:lineRule="exact"/>
              <w:ind w:left="109" w:right="191"/>
              <w:rPr>
                <w:sz w:val="22"/>
              </w:rPr>
            </w:pPr>
            <w:r>
              <w:rPr>
                <w:sz w:val="22"/>
              </w:rPr>
              <w:t>date of </w:t>
            </w:r>
            <w:r>
              <w:rPr>
                <w:spacing w:val="-2"/>
                <w:sz w:val="22"/>
              </w:rPr>
              <w:t>approval.</w:t>
            </w:r>
          </w:p>
        </w:tc>
        <w:tc>
          <w:tcPr>
            <w:tcW w:w="1467" w:type="dxa"/>
          </w:tcPr>
          <w:p>
            <w:pPr>
              <w:pStyle w:val="TableParagraph"/>
              <w:ind w:left="110" w:right="515"/>
              <w:rPr>
                <w:sz w:val="22"/>
              </w:rPr>
            </w:pPr>
            <w:r>
              <w:rPr>
                <w:sz w:val="22"/>
              </w:rPr>
              <w:t>MPF</w:t>
            </w:r>
            <w:r>
              <w:rPr>
                <w:spacing w:val="-14"/>
                <w:sz w:val="22"/>
              </w:rPr>
              <w:t> </w:t>
            </w:r>
            <w:r>
              <w:rPr>
                <w:sz w:val="22"/>
              </w:rPr>
              <w:t>(for </w:t>
            </w:r>
            <w:r>
              <w:rPr>
                <w:spacing w:val="-4"/>
                <w:sz w:val="22"/>
              </w:rPr>
              <w:t>PCS)</w:t>
            </w:r>
          </w:p>
          <w:p>
            <w:pPr>
              <w:pStyle w:val="TableParagraph"/>
              <w:ind w:left="0"/>
              <w:rPr>
                <w:b/>
                <w:sz w:val="22"/>
              </w:rPr>
            </w:pPr>
          </w:p>
          <w:p>
            <w:pPr>
              <w:pStyle w:val="TableParagraph"/>
              <w:ind w:left="110" w:right="458"/>
              <w:rPr>
                <w:sz w:val="22"/>
              </w:rPr>
            </w:pPr>
            <w:r>
              <w:rPr>
                <w:spacing w:val="-2"/>
                <w:sz w:val="22"/>
              </w:rPr>
              <w:t>AFPC/ DPFXAA</w:t>
            </w:r>
          </w:p>
          <w:p>
            <w:pPr>
              <w:pStyle w:val="TableParagraph"/>
              <w:ind w:left="110" w:right="160"/>
              <w:rPr>
                <w:sz w:val="22"/>
              </w:rPr>
            </w:pPr>
            <w:r>
              <w:rPr>
                <w:spacing w:val="-4"/>
                <w:sz w:val="22"/>
              </w:rPr>
              <w:t>(for </w:t>
            </w:r>
            <w:r>
              <w:rPr>
                <w:spacing w:val="-2"/>
                <w:sz w:val="22"/>
              </w:rPr>
              <w:t>deferment)</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1012"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ind w:left="0"/>
              <w:rPr>
                <w:sz w:val="22"/>
              </w:rPr>
            </w:pPr>
          </w:p>
        </w:tc>
        <w:tc>
          <w:tcPr>
            <w:tcW w:w="1605" w:type="dxa"/>
          </w:tcPr>
          <w:p>
            <w:pPr>
              <w:pStyle w:val="TableParagraph"/>
              <w:spacing w:line="252" w:lineRule="exact" w:before="1"/>
              <w:ind w:left="109"/>
              <w:rPr>
                <w:sz w:val="22"/>
              </w:rPr>
            </w:pPr>
            <w:r>
              <w:rPr>
                <w:spacing w:val="-2"/>
                <w:sz w:val="22"/>
              </w:rPr>
              <w:t>AFPC/</w:t>
            </w:r>
          </w:p>
          <w:p>
            <w:pPr>
              <w:pStyle w:val="TableParagraph"/>
              <w:spacing w:line="254" w:lineRule="exact"/>
              <w:ind w:left="109" w:right="166"/>
              <w:rPr>
                <w:sz w:val="22"/>
              </w:rPr>
            </w:pPr>
            <w:r>
              <w:rPr>
                <w:sz w:val="22"/>
              </w:rPr>
              <w:t>DPFXAA</w:t>
            </w:r>
            <w:r>
              <w:rPr>
                <w:spacing w:val="-14"/>
                <w:sz w:val="22"/>
              </w:rPr>
              <w:t> </w:t>
            </w:r>
            <w:r>
              <w:rPr>
                <w:sz w:val="22"/>
              </w:rPr>
              <w:t>may extend, see </w:t>
            </w:r>
            <w:r>
              <w:rPr>
                <w:b/>
                <w:sz w:val="22"/>
              </w:rPr>
              <w:t>note 11</w:t>
            </w:r>
            <w:r>
              <w:rPr>
                <w:sz w:val="22"/>
              </w:rPr>
              <w:t>.</w:t>
            </w:r>
          </w:p>
        </w:tc>
        <w:tc>
          <w:tcPr>
            <w:tcW w:w="1467" w:type="dxa"/>
          </w:tcPr>
          <w:p>
            <w:pPr>
              <w:pStyle w:val="TableParagraph"/>
              <w:ind w:left="0"/>
              <w:rPr>
                <w:sz w:val="22"/>
              </w:rPr>
            </w:pPr>
          </w:p>
        </w:tc>
      </w:tr>
      <w:tr>
        <w:trPr>
          <w:trHeight w:val="4804" w:hRule="atLeast"/>
        </w:trPr>
        <w:tc>
          <w:tcPr>
            <w:tcW w:w="611" w:type="dxa"/>
          </w:tcPr>
          <w:p>
            <w:pPr>
              <w:pStyle w:val="TableParagraph"/>
              <w:spacing w:line="249" w:lineRule="exact"/>
              <w:ind w:left="107"/>
              <w:rPr>
                <w:sz w:val="22"/>
              </w:rPr>
            </w:pPr>
            <w:r>
              <w:rPr>
                <w:spacing w:val="-5"/>
                <w:sz w:val="22"/>
              </w:rPr>
              <w:t>23</w:t>
            </w:r>
          </w:p>
        </w:tc>
        <w:tc>
          <w:tcPr>
            <w:tcW w:w="607" w:type="dxa"/>
          </w:tcPr>
          <w:p>
            <w:pPr>
              <w:pStyle w:val="TableParagraph"/>
              <w:spacing w:line="249" w:lineRule="exact"/>
              <w:rPr>
                <w:sz w:val="22"/>
              </w:rPr>
            </w:pPr>
            <w:r>
              <w:rPr>
                <w:spacing w:val="-5"/>
                <w:sz w:val="22"/>
              </w:rPr>
              <w:t>31</w:t>
            </w:r>
          </w:p>
        </w:tc>
        <w:tc>
          <w:tcPr>
            <w:tcW w:w="1482" w:type="dxa"/>
          </w:tcPr>
          <w:p>
            <w:pPr>
              <w:pStyle w:val="TableParagraph"/>
              <w:ind w:right="421"/>
              <w:rPr>
                <w:sz w:val="22"/>
              </w:rPr>
            </w:pPr>
            <w:r>
              <w:rPr>
                <w:spacing w:val="-2"/>
                <w:sz w:val="22"/>
              </w:rPr>
              <w:t>Medical Deferment</w:t>
            </w:r>
          </w:p>
        </w:tc>
        <w:tc>
          <w:tcPr>
            <w:tcW w:w="1260" w:type="dxa"/>
          </w:tcPr>
          <w:p>
            <w:pPr>
              <w:pStyle w:val="TableParagraph"/>
              <w:spacing w:line="249" w:lineRule="exact"/>
              <w:rPr>
                <w:sz w:val="22"/>
              </w:rPr>
            </w:pPr>
            <w:r>
              <w:rPr>
                <w:spacing w:val="-10"/>
                <w:sz w:val="22"/>
              </w:rPr>
              <w:t>X</w:t>
            </w:r>
          </w:p>
        </w:tc>
        <w:tc>
          <w:tcPr>
            <w:tcW w:w="1080" w:type="dxa"/>
          </w:tcPr>
          <w:p>
            <w:pPr>
              <w:pStyle w:val="TableParagraph"/>
              <w:spacing w:line="249" w:lineRule="exact"/>
              <w:rPr>
                <w:sz w:val="22"/>
              </w:rPr>
            </w:pPr>
            <w:r>
              <w:rPr>
                <w:spacing w:val="-10"/>
                <w:sz w:val="22"/>
              </w:rPr>
              <w:t>X</w:t>
            </w:r>
          </w:p>
        </w:tc>
        <w:tc>
          <w:tcPr>
            <w:tcW w:w="1870" w:type="dxa"/>
          </w:tcPr>
          <w:p>
            <w:pPr>
              <w:pStyle w:val="TableParagraph"/>
              <w:ind w:right="235"/>
              <w:rPr>
                <w:sz w:val="22"/>
              </w:rPr>
            </w:pPr>
            <w:r>
              <w:rPr>
                <w:spacing w:val="-2"/>
                <w:sz w:val="22"/>
              </w:rPr>
              <w:t>Temporary disqualification </w:t>
            </w:r>
            <w:r>
              <w:rPr>
                <w:sz w:val="22"/>
              </w:rPr>
              <w:t>for worldwide duty, including PCS (non- mobility</w:t>
            </w:r>
            <w:r>
              <w:rPr>
                <w:spacing w:val="-14"/>
                <w:sz w:val="22"/>
              </w:rPr>
              <w:t> </w:t>
            </w:r>
            <w:r>
              <w:rPr>
                <w:sz w:val="22"/>
              </w:rPr>
              <w:t>profile). See DAFMAN </w:t>
            </w:r>
            <w:r>
              <w:rPr>
                <w:spacing w:val="-2"/>
                <w:sz w:val="22"/>
              </w:rPr>
              <w:t>36-2114,</w:t>
            </w:r>
          </w:p>
          <w:p>
            <w:pPr>
              <w:pStyle w:val="TableParagraph"/>
              <w:ind w:right="117"/>
              <w:rPr>
                <w:b/>
                <w:sz w:val="22"/>
              </w:rPr>
            </w:pPr>
            <w:r>
              <w:rPr>
                <w:i/>
                <w:sz w:val="22"/>
              </w:rPr>
              <w:t>Management of</w:t>
            </w:r>
            <w:r>
              <w:rPr>
                <w:i/>
                <w:sz w:val="22"/>
              </w:rPr>
              <w:t> the Air Force </w:t>
            </w:r>
            <w:r>
              <w:rPr>
                <w:i/>
                <w:spacing w:val="-2"/>
                <w:sz w:val="22"/>
              </w:rPr>
              <w:t>Reserve</w:t>
            </w:r>
            <w:r>
              <w:rPr>
                <w:i/>
                <w:spacing w:val="80"/>
                <w:sz w:val="22"/>
              </w:rPr>
              <w:t> </w:t>
            </w:r>
            <w:r>
              <w:rPr>
                <w:i/>
                <w:spacing w:val="-2"/>
                <w:sz w:val="22"/>
              </w:rPr>
              <w:t>Individual</w:t>
            </w:r>
            <w:r>
              <w:rPr>
                <w:i/>
                <w:spacing w:val="40"/>
                <w:sz w:val="22"/>
              </w:rPr>
              <w:t> </w:t>
            </w:r>
            <w:r>
              <w:rPr>
                <w:i/>
                <w:sz w:val="22"/>
              </w:rPr>
              <w:t>Reserve (IR) and Full-Time</w:t>
            </w:r>
            <w:r>
              <w:rPr>
                <w:i/>
                <w:spacing w:val="-14"/>
                <w:sz w:val="22"/>
              </w:rPr>
              <w:t> </w:t>
            </w:r>
            <w:r>
              <w:rPr>
                <w:i/>
                <w:sz w:val="22"/>
              </w:rPr>
              <w:t>Support (FTS) Programs </w:t>
            </w:r>
            <w:r>
              <w:rPr>
                <w:sz w:val="22"/>
              </w:rPr>
              <w:t>and </w:t>
            </w:r>
            <w:r>
              <w:rPr>
                <w:b/>
                <w:sz w:val="22"/>
              </w:rPr>
              <w:t>paragraph</w:t>
            </w:r>
          </w:p>
          <w:p>
            <w:pPr>
              <w:pStyle w:val="TableParagraph"/>
              <w:spacing w:line="253" w:lineRule="exact"/>
              <w:rPr>
                <w:sz w:val="22"/>
              </w:rPr>
            </w:pPr>
            <w:r>
              <w:rPr>
                <w:b/>
                <w:sz w:val="22"/>
              </w:rPr>
              <w:t>6.12</w:t>
            </w:r>
            <w:r>
              <w:rPr>
                <w:b/>
                <w:spacing w:val="-3"/>
                <w:sz w:val="22"/>
              </w:rPr>
              <w:t> </w:t>
            </w:r>
            <w:r>
              <w:rPr>
                <w:sz w:val="22"/>
              </w:rPr>
              <w:t>of</w:t>
            </w:r>
            <w:r>
              <w:rPr>
                <w:spacing w:val="-3"/>
                <w:sz w:val="22"/>
              </w:rPr>
              <w:t> </w:t>
            </w:r>
            <w:r>
              <w:rPr>
                <w:sz w:val="22"/>
              </w:rPr>
              <w:t>this</w:t>
            </w:r>
            <w:r>
              <w:rPr>
                <w:spacing w:val="-3"/>
                <w:sz w:val="22"/>
              </w:rPr>
              <w:t> </w:t>
            </w:r>
            <w:r>
              <w:rPr>
                <w:spacing w:val="-2"/>
                <w:sz w:val="22"/>
              </w:rPr>
              <w:t>DAFI.</w:t>
            </w:r>
          </w:p>
        </w:tc>
        <w:tc>
          <w:tcPr>
            <w:tcW w:w="1605" w:type="dxa"/>
          </w:tcPr>
          <w:p>
            <w:pPr>
              <w:pStyle w:val="TableParagraph"/>
              <w:ind w:left="109" w:right="105"/>
              <w:rPr>
                <w:sz w:val="22"/>
              </w:rPr>
            </w:pPr>
            <w:r>
              <w:rPr>
                <w:sz w:val="22"/>
              </w:rPr>
              <w:t>Date of Availability on AF Form 469, section IV (not to exceed 12 months from date medical </w:t>
            </w:r>
            <w:r>
              <w:rPr>
                <w:spacing w:val="-2"/>
                <w:sz w:val="22"/>
              </w:rPr>
              <w:t>problem </w:t>
            </w:r>
            <w:r>
              <w:rPr>
                <w:sz w:val="22"/>
              </w:rPr>
              <w:t>incurred), or expiration of medical hold imposed by </w:t>
            </w:r>
            <w:r>
              <w:rPr>
                <w:spacing w:val="-2"/>
                <w:sz w:val="22"/>
              </w:rPr>
              <w:t>AFPC/DPMNP</w:t>
            </w:r>
          </w:p>
          <w:p>
            <w:pPr>
              <w:pStyle w:val="TableParagraph"/>
              <w:ind w:left="109"/>
              <w:rPr>
                <w:sz w:val="22"/>
              </w:rPr>
            </w:pPr>
            <w:r>
              <w:rPr>
                <w:sz w:val="22"/>
              </w:rPr>
              <w:t>;</w:t>
            </w:r>
            <w:r>
              <w:rPr>
                <w:spacing w:val="-2"/>
                <w:sz w:val="22"/>
              </w:rPr>
              <w:t> AFRC/SGP</w:t>
            </w:r>
          </w:p>
          <w:p>
            <w:pPr>
              <w:pStyle w:val="TableParagraph"/>
              <w:ind w:left="109" w:right="239"/>
              <w:rPr>
                <w:b/>
                <w:sz w:val="22"/>
              </w:rPr>
            </w:pPr>
            <w:r>
              <w:rPr>
                <w:sz w:val="22"/>
              </w:rPr>
              <w:t>for AFR; NGB/SGP</w:t>
            </w:r>
            <w:r>
              <w:rPr>
                <w:spacing w:val="-14"/>
                <w:sz w:val="22"/>
              </w:rPr>
              <w:t> </w:t>
            </w:r>
            <w:r>
              <w:rPr>
                <w:sz w:val="22"/>
              </w:rPr>
              <w:t>for ANG. </w:t>
            </w:r>
            <w:r>
              <w:rPr>
                <w:b/>
                <w:sz w:val="22"/>
              </w:rPr>
              <w:t>(T-1)</w:t>
            </w:r>
          </w:p>
          <w:p>
            <w:pPr>
              <w:pStyle w:val="TableParagraph"/>
              <w:ind w:left="109"/>
              <w:rPr>
                <w:sz w:val="22"/>
              </w:rPr>
            </w:pPr>
            <w:r>
              <w:rPr>
                <w:sz w:val="22"/>
              </w:rPr>
              <w:t>See</w:t>
            </w:r>
            <w:r>
              <w:rPr>
                <w:spacing w:val="-4"/>
                <w:sz w:val="22"/>
              </w:rPr>
              <w:t> </w:t>
            </w:r>
            <w:r>
              <w:rPr>
                <w:b/>
                <w:sz w:val="22"/>
              </w:rPr>
              <w:t>note</w:t>
            </w:r>
            <w:r>
              <w:rPr>
                <w:b/>
                <w:spacing w:val="-4"/>
                <w:sz w:val="22"/>
              </w:rPr>
              <w:t> </w:t>
            </w:r>
            <w:r>
              <w:rPr>
                <w:b/>
                <w:sz w:val="22"/>
              </w:rPr>
              <w:t>7</w:t>
            </w:r>
            <w:r>
              <w:rPr>
                <w:b/>
                <w:spacing w:val="-2"/>
                <w:sz w:val="22"/>
              </w:rPr>
              <w:t> </w:t>
            </w:r>
            <w:r>
              <w:rPr>
                <w:spacing w:val="-5"/>
                <w:sz w:val="22"/>
              </w:rPr>
              <w:t>and</w:t>
            </w:r>
          </w:p>
          <w:p>
            <w:pPr>
              <w:pStyle w:val="TableParagraph"/>
              <w:spacing w:line="233" w:lineRule="exact"/>
              <w:ind w:left="109"/>
              <w:rPr>
                <w:sz w:val="22"/>
              </w:rPr>
            </w:pPr>
            <w:r>
              <w:rPr>
                <w:b/>
                <w:sz w:val="22"/>
              </w:rPr>
              <w:t>note</w:t>
            </w:r>
            <w:r>
              <w:rPr>
                <w:b/>
                <w:spacing w:val="-6"/>
                <w:sz w:val="22"/>
              </w:rPr>
              <w:t> </w:t>
            </w:r>
            <w:r>
              <w:rPr>
                <w:b/>
                <w:spacing w:val="-5"/>
                <w:sz w:val="22"/>
              </w:rPr>
              <w:t>8</w:t>
            </w:r>
            <w:r>
              <w:rPr>
                <w:spacing w:val="-5"/>
                <w:sz w:val="22"/>
              </w:rPr>
              <w:t>.</w:t>
            </w:r>
          </w:p>
        </w:tc>
        <w:tc>
          <w:tcPr>
            <w:tcW w:w="1467" w:type="dxa"/>
          </w:tcPr>
          <w:p>
            <w:pPr>
              <w:pStyle w:val="TableParagraph"/>
              <w:spacing w:line="249" w:lineRule="exact"/>
              <w:ind w:left="110"/>
              <w:rPr>
                <w:sz w:val="22"/>
              </w:rPr>
            </w:pPr>
            <w:r>
              <w:rPr>
                <w:spacing w:val="-5"/>
                <w:sz w:val="22"/>
              </w:rPr>
              <w:t>MPF</w:t>
            </w:r>
          </w:p>
          <w:p>
            <w:pPr>
              <w:pStyle w:val="TableParagraph"/>
              <w:ind w:left="110" w:right="578"/>
              <w:rPr>
                <w:sz w:val="22"/>
              </w:rPr>
            </w:pPr>
            <w:r>
              <w:rPr>
                <w:spacing w:val="-4"/>
                <w:sz w:val="22"/>
              </w:rPr>
              <w:t>or, </w:t>
            </w:r>
            <w:r>
              <w:rPr>
                <w:spacing w:val="-2"/>
                <w:sz w:val="22"/>
              </w:rPr>
              <w:t>AFPC/ DPMNP</w:t>
            </w:r>
          </w:p>
          <w:p>
            <w:pPr>
              <w:pStyle w:val="TableParagraph"/>
              <w:spacing w:before="253"/>
              <w:ind w:left="110"/>
              <w:rPr>
                <w:sz w:val="22"/>
              </w:rPr>
            </w:pPr>
            <w:r>
              <w:rPr>
                <w:spacing w:val="-2"/>
                <w:sz w:val="22"/>
              </w:rPr>
              <w:t>AFRC/SGP</w:t>
            </w:r>
          </w:p>
          <w:p>
            <w:pPr>
              <w:pStyle w:val="TableParagraph"/>
              <w:ind w:left="110"/>
              <w:rPr>
                <w:sz w:val="22"/>
              </w:rPr>
            </w:pPr>
            <w:r>
              <w:rPr>
                <w:sz w:val="22"/>
              </w:rPr>
              <w:t>(for</w:t>
            </w:r>
            <w:r>
              <w:rPr>
                <w:spacing w:val="-5"/>
                <w:sz w:val="22"/>
              </w:rPr>
              <w:t> </w:t>
            </w:r>
            <w:r>
              <w:rPr>
                <w:spacing w:val="-4"/>
                <w:sz w:val="22"/>
              </w:rPr>
              <w:t>AFR)</w:t>
            </w:r>
          </w:p>
          <w:p>
            <w:pPr>
              <w:pStyle w:val="TableParagraph"/>
              <w:ind w:left="0"/>
              <w:rPr>
                <w:b/>
                <w:sz w:val="22"/>
              </w:rPr>
            </w:pPr>
          </w:p>
          <w:p>
            <w:pPr>
              <w:pStyle w:val="TableParagraph"/>
              <w:spacing w:line="252" w:lineRule="exact"/>
              <w:ind w:left="110"/>
              <w:rPr>
                <w:sz w:val="22"/>
              </w:rPr>
            </w:pPr>
            <w:r>
              <w:rPr>
                <w:spacing w:val="-2"/>
                <w:sz w:val="22"/>
              </w:rPr>
              <w:t>NGB/SGP</w:t>
            </w:r>
          </w:p>
          <w:p>
            <w:pPr>
              <w:pStyle w:val="TableParagraph"/>
              <w:spacing w:line="252" w:lineRule="exact"/>
              <w:ind w:left="110"/>
              <w:rPr>
                <w:sz w:val="22"/>
              </w:rPr>
            </w:pPr>
            <w:r>
              <w:rPr>
                <w:sz w:val="22"/>
              </w:rPr>
              <w:t>(for</w:t>
            </w:r>
            <w:r>
              <w:rPr>
                <w:spacing w:val="-5"/>
                <w:sz w:val="22"/>
              </w:rPr>
              <w:t> </w:t>
            </w:r>
            <w:r>
              <w:rPr>
                <w:spacing w:val="-4"/>
                <w:sz w:val="22"/>
              </w:rPr>
              <w:t>ANG)</w:t>
            </w:r>
          </w:p>
        </w:tc>
      </w:tr>
      <w:tr>
        <w:trPr>
          <w:trHeight w:val="3288" w:hRule="atLeast"/>
        </w:trPr>
        <w:tc>
          <w:tcPr>
            <w:tcW w:w="611" w:type="dxa"/>
          </w:tcPr>
          <w:p>
            <w:pPr>
              <w:pStyle w:val="TableParagraph"/>
              <w:spacing w:line="253" w:lineRule="exact"/>
              <w:ind w:left="107"/>
              <w:rPr>
                <w:sz w:val="22"/>
              </w:rPr>
            </w:pPr>
            <w:r>
              <w:rPr>
                <w:spacing w:val="-5"/>
                <w:sz w:val="22"/>
              </w:rPr>
              <w:t>24</w:t>
            </w:r>
          </w:p>
        </w:tc>
        <w:tc>
          <w:tcPr>
            <w:tcW w:w="607" w:type="dxa"/>
          </w:tcPr>
          <w:p>
            <w:pPr>
              <w:pStyle w:val="TableParagraph"/>
              <w:spacing w:line="253" w:lineRule="exact"/>
              <w:rPr>
                <w:sz w:val="22"/>
              </w:rPr>
            </w:pPr>
            <w:r>
              <w:rPr>
                <w:spacing w:val="-5"/>
                <w:sz w:val="22"/>
              </w:rPr>
              <w:t>32</w:t>
            </w:r>
          </w:p>
        </w:tc>
        <w:tc>
          <w:tcPr>
            <w:tcW w:w="1482" w:type="dxa"/>
          </w:tcPr>
          <w:p>
            <w:pPr>
              <w:pStyle w:val="TableParagraph"/>
              <w:rPr>
                <w:sz w:val="22"/>
              </w:rPr>
            </w:pPr>
            <w:r>
              <w:rPr>
                <w:spacing w:val="-2"/>
                <w:sz w:val="22"/>
              </w:rPr>
              <w:t>Join-Spouse Assignment</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rPr>
                <w:sz w:val="22"/>
              </w:rPr>
            </w:pPr>
            <w:r>
              <w:rPr>
                <w:sz w:val="22"/>
              </w:rPr>
              <w:t>Military couple assigned</w:t>
            </w:r>
            <w:r>
              <w:rPr>
                <w:spacing w:val="-14"/>
                <w:sz w:val="22"/>
              </w:rPr>
              <w:t> </w:t>
            </w:r>
            <w:r>
              <w:rPr>
                <w:sz w:val="22"/>
              </w:rPr>
              <w:t>jointly</w:t>
            </w:r>
            <w:r>
              <w:rPr>
                <w:spacing w:val="-14"/>
                <w:sz w:val="22"/>
              </w:rPr>
              <w:t> </w:t>
            </w:r>
            <w:r>
              <w:rPr>
                <w:sz w:val="22"/>
              </w:rPr>
              <w:t>in PCS status.</w:t>
            </w:r>
            <w:r>
              <w:rPr>
                <w:spacing w:val="40"/>
                <w:sz w:val="22"/>
              </w:rPr>
              <w:t> </w:t>
            </w:r>
            <w:r>
              <w:rPr>
                <w:sz w:val="22"/>
              </w:rPr>
              <w:t>See </w:t>
            </w:r>
            <w:r>
              <w:rPr>
                <w:b/>
                <w:sz w:val="22"/>
              </w:rPr>
              <w:t>Attachment 8</w:t>
            </w:r>
            <w:r>
              <w:rPr>
                <w:sz w:val="22"/>
              </w:rPr>
              <w:t>.</w:t>
            </w:r>
          </w:p>
        </w:tc>
        <w:tc>
          <w:tcPr>
            <w:tcW w:w="1605" w:type="dxa"/>
          </w:tcPr>
          <w:p>
            <w:pPr>
              <w:pStyle w:val="TableParagraph"/>
              <w:ind w:left="109" w:right="178"/>
              <w:rPr>
                <w:sz w:val="22"/>
              </w:rPr>
            </w:pPr>
            <w:r>
              <w:rPr>
                <w:sz w:val="22"/>
              </w:rPr>
              <w:t>Defer both </w:t>
            </w:r>
            <w:r>
              <w:rPr>
                <w:spacing w:val="-2"/>
                <w:sz w:val="22"/>
              </w:rPr>
              <w:t>service </w:t>
            </w:r>
            <w:r>
              <w:rPr>
                <w:sz w:val="22"/>
              </w:rPr>
              <w:t>members for 24 months from date arrived</w:t>
            </w:r>
            <w:r>
              <w:rPr>
                <w:spacing w:val="-8"/>
                <w:sz w:val="22"/>
              </w:rPr>
              <w:t> </w:t>
            </w:r>
            <w:r>
              <w:rPr>
                <w:sz w:val="22"/>
              </w:rPr>
              <w:t>station of</w:t>
            </w:r>
            <w:r>
              <w:rPr>
                <w:spacing w:val="-14"/>
                <w:sz w:val="22"/>
              </w:rPr>
              <w:t> </w:t>
            </w:r>
            <w:r>
              <w:rPr>
                <w:sz w:val="22"/>
              </w:rPr>
              <w:t>last</w:t>
            </w:r>
            <w:r>
              <w:rPr>
                <w:spacing w:val="-14"/>
                <w:sz w:val="22"/>
              </w:rPr>
              <w:t> </w:t>
            </w:r>
            <w:r>
              <w:rPr>
                <w:sz w:val="22"/>
              </w:rPr>
              <w:t>arriving </w:t>
            </w:r>
            <w:r>
              <w:rPr>
                <w:spacing w:val="-2"/>
                <w:sz w:val="22"/>
              </w:rPr>
              <w:t>service member.</w:t>
            </w:r>
          </w:p>
          <w:p>
            <w:pPr>
              <w:pStyle w:val="TableParagraph"/>
              <w:spacing w:line="254" w:lineRule="exact"/>
              <w:ind w:left="109"/>
              <w:rPr>
                <w:sz w:val="22"/>
              </w:rPr>
            </w:pPr>
            <w:r>
              <w:rPr>
                <w:sz w:val="22"/>
              </w:rPr>
              <w:t>Remove upon update</w:t>
            </w:r>
            <w:r>
              <w:rPr>
                <w:spacing w:val="-14"/>
                <w:sz w:val="22"/>
              </w:rPr>
              <w:t> </w:t>
            </w:r>
            <w:r>
              <w:rPr>
                <w:sz w:val="22"/>
              </w:rPr>
              <w:t>of</w:t>
            </w:r>
            <w:r>
              <w:rPr>
                <w:spacing w:val="-14"/>
                <w:sz w:val="22"/>
              </w:rPr>
              <w:t> </w:t>
            </w:r>
            <w:r>
              <w:rPr>
                <w:sz w:val="22"/>
              </w:rPr>
              <w:t>intent code “H.”</w:t>
            </w:r>
            <w:r>
              <w:rPr>
                <w:spacing w:val="40"/>
                <w:sz w:val="22"/>
              </w:rPr>
              <w:t> </w:t>
            </w:r>
            <w:r>
              <w:rPr>
                <w:sz w:val="22"/>
              </w:rPr>
              <w:t>See </w:t>
            </w:r>
            <w:r>
              <w:rPr>
                <w:b/>
                <w:sz w:val="22"/>
              </w:rPr>
              <w:t>note 2</w:t>
            </w:r>
            <w:r>
              <w:rPr>
                <w:sz w:val="22"/>
              </w:rPr>
              <w:t>.</w:t>
            </w:r>
          </w:p>
        </w:tc>
        <w:tc>
          <w:tcPr>
            <w:tcW w:w="1467" w:type="dxa"/>
          </w:tcPr>
          <w:p>
            <w:pPr>
              <w:pStyle w:val="TableParagraph"/>
              <w:spacing w:line="253" w:lineRule="exact"/>
              <w:ind w:left="110"/>
              <w:rPr>
                <w:sz w:val="22"/>
              </w:rPr>
            </w:pPr>
            <w:r>
              <w:rPr>
                <w:spacing w:val="-5"/>
                <w:sz w:val="22"/>
              </w:rPr>
              <w:t>MPF</w:t>
            </w:r>
          </w:p>
        </w:tc>
      </w:tr>
      <w:tr>
        <w:trPr>
          <w:trHeight w:val="1767" w:hRule="atLeast"/>
        </w:trPr>
        <w:tc>
          <w:tcPr>
            <w:tcW w:w="611" w:type="dxa"/>
          </w:tcPr>
          <w:p>
            <w:pPr>
              <w:pStyle w:val="TableParagraph"/>
              <w:spacing w:line="249" w:lineRule="exact"/>
              <w:ind w:left="107"/>
              <w:rPr>
                <w:sz w:val="22"/>
              </w:rPr>
            </w:pPr>
            <w:r>
              <w:rPr>
                <w:spacing w:val="-5"/>
                <w:sz w:val="22"/>
              </w:rPr>
              <w:t>25</w:t>
            </w:r>
          </w:p>
        </w:tc>
        <w:tc>
          <w:tcPr>
            <w:tcW w:w="607" w:type="dxa"/>
          </w:tcPr>
          <w:p>
            <w:pPr>
              <w:pStyle w:val="TableParagraph"/>
              <w:spacing w:line="249" w:lineRule="exact"/>
              <w:rPr>
                <w:sz w:val="22"/>
              </w:rPr>
            </w:pPr>
            <w:r>
              <w:rPr>
                <w:spacing w:val="-5"/>
                <w:sz w:val="22"/>
              </w:rPr>
              <w:t>34</w:t>
            </w:r>
          </w:p>
        </w:tc>
        <w:tc>
          <w:tcPr>
            <w:tcW w:w="1482" w:type="dxa"/>
          </w:tcPr>
          <w:p>
            <w:pPr>
              <w:pStyle w:val="TableParagraph"/>
              <w:spacing w:line="249" w:lineRule="exact"/>
              <w:rPr>
                <w:sz w:val="22"/>
              </w:rPr>
            </w:pPr>
            <w:r>
              <w:rPr>
                <w:spacing w:val="-4"/>
                <w:sz w:val="22"/>
              </w:rPr>
              <w:t>EFMP</w:t>
            </w:r>
          </w:p>
          <w:p>
            <w:pPr>
              <w:pStyle w:val="TableParagraph"/>
              <w:rPr>
                <w:sz w:val="22"/>
              </w:rPr>
            </w:pPr>
            <w:r>
              <w:rPr>
                <w:spacing w:val="-2"/>
                <w:sz w:val="22"/>
              </w:rPr>
              <w:t>Reassignment </w:t>
            </w:r>
            <w:r>
              <w:rPr>
                <w:sz w:val="22"/>
              </w:rPr>
              <w:t>or Deferment</w:t>
            </w:r>
          </w:p>
        </w:tc>
        <w:tc>
          <w:tcPr>
            <w:tcW w:w="1260" w:type="dxa"/>
          </w:tcPr>
          <w:p>
            <w:pPr>
              <w:pStyle w:val="TableParagraph"/>
              <w:spacing w:line="249" w:lineRule="exact"/>
              <w:rPr>
                <w:sz w:val="22"/>
              </w:rPr>
            </w:pPr>
            <w:r>
              <w:rPr>
                <w:spacing w:val="-10"/>
                <w:sz w:val="22"/>
              </w:rPr>
              <w:t>X</w:t>
            </w:r>
          </w:p>
        </w:tc>
        <w:tc>
          <w:tcPr>
            <w:tcW w:w="1080" w:type="dxa"/>
          </w:tcPr>
          <w:p>
            <w:pPr>
              <w:pStyle w:val="TableParagraph"/>
              <w:spacing w:line="249" w:lineRule="exact"/>
              <w:rPr>
                <w:sz w:val="22"/>
              </w:rPr>
            </w:pPr>
            <w:r>
              <w:rPr>
                <w:spacing w:val="-10"/>
                <w:sz w:val="22"/>
              </w:rPr>
              <w:t>X</w:t>
            </w:r>
          </w:p>
        </w:tc>
        <w:tc>
          <w:tcPr>
            <w:tcW w:w="1870" w:type="dxa"/>
          </w:tcPr>
          <w:p>
            <w:pPr>
              <w:pStyle w:val="TableParagraph"/>
              <w:ind w:right="224"/>
              <w:rPr>
                <w:sz w:val="22"/>
              </w:rPr>
            </w:pPr>
            <w:r>
              <w:rPr>
                <w:sz w:val="22"/>
              </w:rPr>
              <w:t>Service</w:t>
            </w:r>
            <w:r>
              <w:rPr>
                <w:spacing w:val="-14"/>
                <w:sz w:val="22"/>
              </w:rPr>
              <w:t> </w:t>
            </w:r>
            <w:r>
              <w:rPr>
                <w:sz w:val="22"/>
              </w:rPr>
              <w:t>members reassigned or deferred for EFMP</w:t>
            </w:r>
            <w:r>
              <w:rPr>
                <w:spacing w:val="-14"/>
                <w:sz w:val="22"/>
              </w:rPr>
              <w:t> </w:t>
            </w:r>
            <w:r>
              <w:rPr>
                <w:sz w:val="22"/>
              </w:rPr>
              <w:t>reasons</w:t>
            </w:r>
            <w:r>
              <w:rPr>
                <w:spacing w:val="-14"/>
                <w:sz w:val="22"/>
              </w:rPr>
              <w:t> </w:t>
            </w:r>
            <w:r>
              <w:rPr>
                <w:sz w:val="22"/>
              </w:rPr>
              <w:t>in accordance with </w:t>
            </w:r>
            <w:r>
              <w:rPr>
                <w:b/>
                <w:sz w:val="22"/>
              </w:rPr>
              <w:t>paragraph</w:t>
            </w:r>
            <w:r>
              <w:rPr>
                <w:b/>
                <w:spacing w:val="-14"/>
                <w:sz w:val="22"/>
              </w:rPr>
              <w:t> </w:t>
            </w:r>
            <w:r>
              <w:rPr>
                <w:b/>
                <w:sz w:val="22"/>
              </w:rPr>
              <w:t>3.18</w:t>
            </w:r>
            <w:r>
              <w:rPr>
                <w:sz w:val="22"/>
              </w:rPr>
              <w:t>.</w:t>
            </w:r>
          </w:p>
        </w:tc>
        <w:tc>
          <w:tcPr>
            <w:tcW w:w="1605" w:type="dxa"/>
          </w:tcPr>
          <w:p>
            <w:pPr>
              <w:pStyle w:val="TableParagraph"/>
              <w:ind w:left="109" w:right="102"/>
              <w:rPr>
                <w:sz w:val="22"/>
              </w:rPr>
            </w:pPr>
            <w:r>
              <w:rPr>
                <w:sz w:val="22"/>
              </w:rPr>
              <w:t>If service member</w:t>
            </w:r>
            <w:r>
              <w:rPr>
                <w:spacing w:val="-14"/>
                <w:sz w:val="22"/>
              </w:rPr>
              <w:t> </w:t>
            </w:r>
            <w:r>
              <w:rPr>
                <w:sz w:val="22"/>
              </w:rPr>
              <w:t>PCS’s, 12 months</w:t>
            </w:r>
            <w:r>
              <w:rPr>
                <w:spacing w:val="40"/>
                <w:sz w:val="22"/>
              </w:rPr>
              <w:t> </w:t>
            </w:r>
            <w:r>
              <w:rPr>
                <w:sz w:val="22"/>
              </w:rPr>
              <w:t>from date arrived station.</w:t>
            </w:r>
          </w:p>
          <w:p>
            <w:pPr>
              <w:pStyle w:val="TableParagraph"/>
              <w:spacing w:line="250" w:lineRule="atLeast"/>
              <w:ind w:left="109"/>
              <w:rPr>
                <w:sz w:val="22"/>
              </w:rPr>
            </w:pPr>
            <w:r>
              <w:rPr>
                <w:sz w:val="22"/>
              </w:rPr>
              <w:t>If</w:t>
            </w:r>
            <w:r>
              <w:rPr>
                <w:spacing w:val="-14"/>
                <w:sz w:val="22"/>
              </w:rPr>
              <w:t> </w:t>
            </w:r>
            <w:r>
              <w:rPr>
                <w:sz w:val="22"/>
              </w:rPr>
              <w:t>deferred</w:t>
            </w:r>
            <w:r>
              <w:rPr>
                <w:spacing w:val="-14"/>
                <w:sz w:val="22"/>
              </w:rPr>
              <w:t> </w:t>
            </w:r>
            <w:r>
              <w:rPr>
                <w:sz w:val="22"/>
              </w:rPr>
              <w:t>at </w:t>
            </w:r>
            <w:r>
              <w:rPr>
                <w:spacing w:val="-2"/>
                <w:sz w:val="22"/>
              </w:rPr>
              <w:t>current</w:t>
            </w:r>
          </w:p>
        </w:tc>
        <w:tc>
          <w:tcPr>
            <w:tcW w:w="1467" w:type="dxa"/>
          </w:tcPr>
          <w:p>
            <w:pPr>
              <w:pStyle w:val="TableParagraph"/>
              <w:ind w:left="110" w:right="515"/>
              <w:rPr>
                <w:sz w:val="22"/>
              </w:rPr>
            </w:pPr>
            <w:r>
              <w:rPr>
                <w:sz w:val="22"/>
              </w:rPr>
              <w:t>MPF</w:t>
            </w:r>
            <w:r>
              <w:rPr>
                <w:spacing w:val="-14"/>
                <w:sz w:val="22"/>
              </w:rPr>
              <w:t> </w:t>
            </w:r>
            <w:r>
              <w:rPr>
                <w:sz w:val="22"/>
              </w:rPr>
              <w:t>(for </w:t>
            </w:r>
            <w:r>
              <w:rPr>
                <w:spacing w:val="-4"/>
                <w:sz w:val="22"/>
              </w:rPr>
              <w:t>PCS)</w:t>
            </w:r>
          </w:p>
          <w:p>
            <w:pPr>
              <w:pStyle w:val="TableParagraph"/>
              <w:spacing w:before="248"/>
              <w:ind w:left="110" w:right="458"/>
              <w:rPr>
                <w:sz w:val="22"/>
              </w:rPr>
            </w:pPr>
            <w:r>
              <w:rPr>
                <w:spacing w:val="-2"/>
                <w:sz w:val="22"/>
              </w:rPr>
              <w:t>AFPC/ DPFXAA</w:t>
            </w:r>
          </w:p>
          <w:p>
            <w:pPr>
              <w:pStyle w:val="TableParagraph"/>
              <w:spacing w:line="250" w:lineRule="atLeast"/>
              <w:ind w:left="110" w:right="160"/>
              <w:rPr>
                <w:sz w:val="22"/>
              </w:rPr>
            </w:pPr>
            <w:r>
              <w:rPr>
                <w:spacing w:val="-4"/>
                <w:sz w:val="22"/>
              </w:rPr>
              <w:t>(for </w:t>
            </w:r>
            <w:r>
              <w:rPr>
                <w:spacing w:val="-2"/>
                <w:sz w:val="22"/>
              </w:rPr>
              <w:t>deferment)</w:t>
            </w:r>
          </w:p>
        </w:tc>
      </w:tr>
    </w:tbl>
    <w:p>
      <w:pPr>
        <w:spacing w:after="0" w:line="250" w:lineRule="atLeas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2024"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ind w:left="0"/>
              <w:rPr>
                <w:sz w:val="22"/>
              </w:rPr>
            </w:pPr>
          </w:p>
        </w:tc>
        <w:tc>
          <w:tcPr>
            <w:tcW w:w="1605" w:type="dxa"/>
          </w:tcPr>
          <w:p>
            <w:pPr>
              <w:pStyle w:val="TableParagraph"/>
              <w:spacing w:before="1"/>
              <w:ind w:left="109" w:right="349"/>
              <w:rPr>
                <w:sz w:val="22"/>
              </w:rPr>
            </w:pPr>
            <w:r>
              <w:rPr>
                <w:sz w:val="22"/>
              </w:rPr>
              <w:t>location, 12 months</w:t>
            </w:r>
            <w:r>
              <w:rPr>
                <w:spacing w:val="-14"/>
                <w:sz w:val="22"/>
              </w:rPr>
              <w:t> </w:t>
            </w:r>
            <w:r>
              <w:rPr>
                <w:sz w:val="22"/>
              </w:rPr>
              <w:t>from date of </w:t>
            </w:r>
            <w:r>
              <w:rPr>
                <w:spacing w:val="-2"/>
                <w:sz w:val="22"/>
              </w:rPr>
              <w:t>approval.</w:t>
            </w:r>
          </w:p>
          <w:p>
            <w:pPr>
              <w:pStyle w:val="TableParagraph"/>
              <w:spacing w:line="253" w:lineRule="exact"/>
              <w:ind w:left="109"/>
              <w:rPr>
                <w:sz w:val="22"/>
              </w:rPr>
            </w:pPr>
            <w:r>
              <w:rPr>
                <w:spacing w:val="-2"/>
                <w:sz w:val="22"/>
              </w:rPr>
              <w:t>AFPC/</w:t>
            </w:r>
          </w:p>
          <w:p>
            <w:pPr>
              <w:pStyle w:val="TableParagraph"/>
              <w:ind w:left="109" w:right="166"/>
              <w:rPr>
                <w:sz w:val="22"/>
              </w:rPr>
            </w:pPr>
            <w:r>
              <w:rPr>
                <w:sz w:val="22"/>
              </w:rPr>
              <w:t>DPFXAA</w:t>
            </w:r>
            <w:r>
              <w:rPr>
                <w:spacing w:val="-14"/>
                <w:sz w:val="22"/>
              </w:rPr>
              <w:t> </w:t>
            </w:r>
            <w:r>
              <w:rPr>
                <w:sz w:val="22"/>
              </w:rPr>
              <w:t>may extend, see</w:t>
            </w:r>
          </w:p>
          <w:p>
            <w:pPr>
              <w:pStyle w:val="TableParagraph"/>
              <w:spacing w:line="232" w:lineRule="exact"/>
              <w:ind w:left="109"/>
              <w:rPr>
                <w:sz w:val="22"/>
              </w:rPr>
            </w:pPr>
            <w:r>
              <w:rPr>
                <w:b/>
                <w:sz w:val="22"/>
              </w:rPr>
              <w:t>note</w:t>
            </w:r>
            <w:r>
              <w:rPr>
                <w:b/>
                <w:spacing w:val="-6"/>
                <w:sz w:val="22"/>
              </w:rPr>
              <w:t> </w:t>
            </w:r>
            <w:r>
              <w:rPr>
                <w:b/>
                <w:spacing w:val="-5"/>
                <w:sz w:val="22"/>
              </w:rPr>
              <w:t>11</w:t>
            </w:r>
            <w:r>
              <w:rPr>
                <w:spacing w:val="-5"/>
                <w:sz w:val="22"/>
              </w:rPr>
              <w:t>.</w:t>
            </w:r>
          </w:p>
        </w:tc>
        <w:tc>
          <w:tcPr>
            <w:tcW w:w="1467" w:type="dxa"/>
          </w:tcPr>
          <w:p>
            <w:pPr>
              <w:pStyle w:val="TableParagraph"/>
              <w:ind w:left="0"/>
              <w:rPr>
                <w:sz w:val="22"/>
              </w:rPr>
            </w:pPr>
          </w:p>
        </w:tc>
      </w:tr>
      <w:tr>
        <w:trPr>
          <w:trHeight w:val="2023" w:hRule="atLeast"/>
        </w:trPr>
        <w:tc>
          <w:tcPr>
            <w:tcW w:w="611" w:type="dxa"/>
          </w:tcPr>
          <w:p>
            <w:pPr>
              <w:pStyle w:val="TableParagraph"/>
              <w:spacing w:line="253" w:lineRule="exact"/>
              <w:ind w:left="107"/>
              <w:rPr>
                <w:sz w:val="22"/>
              </w:rPr>
            </w:pPr>
            <w:r>
              <w:rPr>
                <w:spacing w:val="-5"/>
                <w:sz w:val="22"/>
              </w:rPr>
              <w:t>26</w:t>
            </w:r>
          </w:p>
        </w:tc>
        <w:tc>
          <w:tcPr>
            <w:tcW w:w="607" w:type="dxa"/>
          </w:tcPr>
          <w:p>
            <w:pPr>
              <w:pStyle w:val="TableParagraph"/>
              <w:spacing w:line="253" w:lineRule="exact"/>
              <w:rPr>
                <w:sz w:val="22"/>
              </w:rPr>
            </w:pPr>
            <w:r>
              <w:rPr>
                <w:spacing w:val="-5"/>
                <w:sz w:val="22"/>
              </w:rPr>
              <w:t>36</w:t>
            </w:r>
          </w:p>
        </w:tc>
        <w:tc>
          <w:tcPr>
            <w:tcW w:w="1482" w:type="dxa"/>
          </w:tcPr>
          <w:p>
            <w:pPr>
              <w:pStyle w:val="TableParagraph"/>
              <w:spacing w:line="253" w:lineRule="exact"/>
              <w:rPr>
                <w:sz w:val="22"/>
              </w:rPr>
            </w:pPr>
            <w:r>
              <w:rPr>
                <w:spacing w:val="-4"/>
                <w:sz w:val="22"/>
              </w:rPr>
              <w:t>AFPC</w:t>
            </w:r>
          </w:p>
          <w:p>
            <w:pPr>
              <w:pStyle w:val="TableParagraph"/>
              <w:ind w:right="134"/>
              <w:rPr>
                <w:sz w:val="22"/>
              </w:rPr>
            </w:pPr>
            <w:r>
              <w:rPr>
                <w:spacing w:val="-2"/>
                <w:sz w:val="22"/>
              </w:rPr>
              <w:t>Controlled, Force Structure Action (Mandatory Move)</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06"/>
              <w:rPr>
                <w:sz w:val="22"/>
              </w:rPr>
            </w:pPr>
            <w:r>
              <w:rPr>
                <w:sz w:val="22"/>
              </w:rPr>
              <w:t>service member deferred from assignment until Date of Availability,</w:t>
            </w:r>
            <w:r>
              <w:rPr>
                <w:spacing w:val="-14"/>
                <w:sz w:val="22"/>
              </w:rPr>
              <w:t> </w:t>
            </w:r>
            <w:r>
              <w:rPr>
                <w:sz w:val="22"/>
              </w:rPr>
              <w:t>then </w:t>
            </w:r>
            <w:r>
              <w:rPr>
                <w:spacing w:val="-2"/>
                <w:sz w:val="22"/>
              </w:rPr>
              <w:t>reassignment </w:t>
            </w:r>
            <w:r>
              <w:rPr>
                <w:sz w:val="22"/>
              </w:rPr>
              <w:t>(PCA or PCS) is</w:t>
            </w:r>
          </w:p>
          <w:p>
            <w:pPr>
              <w:pStyle w:val="TableParagraph"/>
              <w:spacing w:line="233" w:lineRule="exact"/>
              <w:rPr>
                <w:sz w:val="22"/>
              </w:rPr>
            </w:pPr>
            <w:r>
              <w:rPr>
                <w:spacing w:val="-2"/>
                <w:sz w:val="22"/>
              </w:rPr>
              <w:t>mandatory.</w:t>
            </w:r>
          </w:p>
        </w:tc>
        <w:tc>
          <w:tcPr>
            <w:tcW w:w="1605" w:type="dxa"/>
          </w:tcPr>
          <w:p>
            <w:pPr>
              <w:pStyle w:val="TableParagraph"/>
              <w:ind w:left="109"/>
              <w:rPr>
                <w:b/>
                <w:sz w:val="22"/>
              </w:rPr>
            </w:pPr>
            <w:r>
              <w:rPr>
                <w:sz w:val="22"/>
              </w:rPr>
              <w:t>Entry</w:t>
            </w:r>
            <w:r>
              <w:rPr>
                <w:spacing w:val="-14"/>
                <w:sz w:val="22"/>
              </w:rPr>
              <w:t> </w:t>
            </w:r>
            <w:r>
              <w:rPr>
                <w:sz w:val="22"/>
              </w:rPr>
              <w:t>date</w:t>
            </w:r>
            <w:r>
              <w:rPr>
                <w:spacing w:val="-14"/>
                <w:sz w:val="22"/>
              </w:rPr>
              <w:t> </w:t>
            </w:r>
            <w:r>
              <w:rPr>
                <w:sz w:val="22"/>
              </w:rPr>
              <w:t>plus </w:t>
            </w:r>
            <w:r>
              <w:rPr>
                <w:spacing w:val="-2"/>
                <w:sz w:val="22"/>
              </w:rPr>
              <w:t>period </w:t>
            </w:r>
            <w:r>
              <w:rPr>
                <w:sz w:val="22"/>
              </w:rPr>
              <w:t>established by </w:t>
            </w:r>
            <w:r>
              <w:rPr>
                <w:spacing w:val="-2"/>
                <w:sz w:val="22"/>
              </w:rPr>
              <w:t>AFPC/DPML </w:t>
            </w:r>
            <w:r>
              <w:rPr>
                <w:sz w:val="22"/>
              </w:rPr>
              <w:t>WA. </w:t>
            </w:r>
            <w:r>
              <w:rPr>
                <w:b/>
                <w:sz w:val="22"/>
              </w:rPr>
              <w:t>(T-1)</w:t>
            </w:r>
          </w:p>
        </w:tc>
        <w:tc>
          <w:tcPr>
            <w:tcW w:w="1467" w:type="dxa"/>
          </w:tcPr>
          <w:p>
            <w:pPr>
              <w:pStyle w:val="TableParagraph"/>
              <w:ind w:left="110" w:right="361"/>
              <w:rPr>
                <w:sz w:val="22"/>
              </w:rPr>
            </w:pPr>
            <w:r>
              <w:rPr>
                <w:spacing w:val="-2"/>
                <w:sz w:val="22"/>
              </w:rPr>
              <w:t>AFPC/ DPMLWA</w:t>
            </w:r>
          </w:p>
        </w:tc>
      </w:tr>
      <w:tr>
        <w:trPr>
          <w:trHeight w:val="6325" w:hRule="atLeast"/>
        </w:trPr>
        <w:tc>
          <w:tcPr>
            <w:tcW w:w="611" w:type="dxa"/>
          </w:tcPr>
          <w:p>
            <w:pPr>
              <w:pStyle w:val="TableParagraph"/>
              <w:spacing w:line="253" w:lineRule="exact"/>
              <w:ind w:left="107"/>
              <w:rPr>
                <w:sz w:val="22"/>
              </w:rPr>
            </w:pPr>
            <w:r>
              <w:rPr>
                <w:spacing w:val="-5"/>
                <w:sz w:val="22"/>
              </w:rPr>
              <w:t>27</w:t>
            </w:r>
          </w:p>
        </w:tc>
        <w:tc>
          <w:tcPr>
            <w:tcW w:w="607" w:type="dxa"/>
          </w:tcPr>
          <w:p>
            <w:pPr>
              <w:pStyle w:val="TableParagraph"/>
              <w:spacing w:line="253" w:lineRule="exact"/>
              <w:rPr>
                <w:sz w:val="22"/>
              </w:rPr>
            </w:pPr>
            <w:r>
              <w:rPr>
                <w:spacing w:val="-5"/>
                <w:sz w:val="22"/>
              </w:rPr>
              <w:t>37</w:t>
            </w:r>
          </w:p>
        </w:tc>
        <w:tc>
          <w:tcPr>
            <w:tcW w:w="1482" w:type="dxa"/>
          </w:tcPr>
          <w:p>
            <w:pPr>
              <w:pStyle w:val="TableParagraph"/>
              <w:rPr>
                <w:sz w:val="22"/>
              </w:rPr>
            </w:pPr>
            <w:r>
              <w:rPr>
                <w:spacing w:val="-2"/>
                <w:sz w:val="22"/>
              </w:rPr>
              <w:t>Medical Evaluation </w:t>
            </w:r>
            <w:r>
              <w:rPr>
                <w:sz w:val="22"/>
              </w:rPr>
              <w:t>Board or </w:t>
            </w:r>
            <w:r>
              <w:rPr>
                <w:spacing w:val="-2"/>
                <w:sz w:val="22"/>
              </w:rPr>
              <w:t>Physical Evaluation Board</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43"/>
              <w:rPr>
                <w:sz w:val="22"/>
              </w:rPr>
            </w:pPr>
            <w:r>
              <w:rPr>
                <w:sz w:val="22"/>
              </w:rPr>
              <w:t>Service member deferred from PCS</w:t>
            </w:r>
            <w:r>
              <w:rPr>
                <w:spacing w:val="-14"/>
                <w:sz w:val="22"/>
              </w:rPr>
              <w:t> </w:t>
            </w:r>
            <w:r>
              <w:rPr>
                <w:sz w:val="22"/>
              </w:rPr>
              <w:t>reassignment pending</w:t>
            </w:r>
            <w:r>
              <w:rPr>
                <w:spacing w:val="-4"/>
                <w:sz w:val="22"/>
              </w:rPr>
              <w:t> </w:t>
            </w:r>
            <w:r>
              <w:rPr>
                <w:sz w:val="22"/>
              </w:rPr>
              <w:t>results</w:t>
            </w:r>
            <w:r>
              <w:rPr>
                <w:spacing w:val="-4"/>
                <w:sz w:val="22"/>
              </w:rPr>
              <w:t> </w:t>
            </w:r>
            <w:r>
              <w:rPr>
                <w:sz w:val="22"/>
              </w:rPr>
              <w:t>of </w:t>
            </w:r>
            <w:r>
              <w:rPr>
                <w:spacing w:val="-2"/>
                <w:sz w:val="22"/>
              </w:rPr>
              <w:t>Medical </w:t>
            </w:r>
            <w:r>
              <w:rPr>
                <w:sz w:val="22"/>
              </w:rPr>
              <w:t>Evaluation Board or Physical Evaluation</w:t>
            </w:r>
            <w:r>
              <w:rPr>
                <w:spacing w:val="-14"/>
                <w:sz w:val="22"/>
              </w:rPr>
              <w:t> </w:t>
            </w:r>
            <w:r>
              <w:rPr>
                <w:sz w:val="22"/>
              </w:rPr>
              <w:t>Board. See DAFMAN</w:t>
            </w:r>
          </w:p>
          <w:p>
            <w:pPr>
              <w:pStyle w:val="TableParagraph"/>
              <w:spacing w:line="252" w:lineRule="exact" w:before="1"/>
              <w:rPr>
                <w:sz w:val="22"/>
              </w:rPr>
            </w:pPr>
            <w:r>
              <w:rPr>
                <w:sz w:val="22"/>
              </w:rPr>
              <w:t>36-2114</w:t>
            </w:r>
            <w:r>
              <w:rPr>
                <w:spacing w:val="-8"/>
                <w:sz w:val="22"/>
              </w:rPr>
              <w:t> </w:t>
            </w:r>
            <w:r>
              <w:rPr>
                <w:spacing w:val="-5"/>
                <w:sz w:val="22"/>
              </w:rPr>
              <w:t>and</w:t>
            </w:r>
          </w:p>
          <w:p>
            <w:pPr>
              <w:pStyle w:val="TableParagraph"/>
              <w:spacing w:line="252" w:lineRule="exact"/>
              <w:rPr>
                <w:sz w:val="22"/>
              </w:rPr>
            </w:pPr>
            <w:r>
              <w:rPr>
                <w:b/>
                <w:sz w:val="22"/>
              </w:rPr>
              <w:t>paragraph</w:t>
            </w:r>
            <w:r>
              <w:rPr>
                <w:b/>
                <w:spacing w:val="-11"/>
                <w:sz w:val="22"/>
              </w:rPr>
              <w:t> </w:t>
            </w:r>
            <w:r>
              <w:rPr>
                <w:b/>
                <w:spacing w:val="-2"/>
                <w:sz w:val="22"/>
              </w:rPr>
              <w:t>6.12</w:t>
            </w:r>
            <w:r>
              <w:rPr>
                <w:spacing w:val="-2"/>
                <w:sz w:val="22"/>
              </w:rPr>
              <w:t>.</w:t>
            </w:r>
          </w:p>
        </w:tc>
        <w:tc>
          <w:tcPr>
            <w:tcW w:w="1605" w:type="dxa"/>
          </w:tcPr>
          <w:p>
            <w:pPr>
              <w:pStyle w:val="TableParagraph"/>
              <w:ind w:left="109" w:right="114"/>
              <w:rPr>
                <w:sz w:val="22"/>
              </w:rPr>
            </w:pPr>
            <w:r>
              <w:rPr>
                <w:sz w:val="22"/>
              </w:rPr>
              <w:t>Regardless of date of availability on AF Form 469, no assignment action should be taken until </w:t>
            </w:r>
            <w:r>
              <w:rPr>
                <w:spacing w:val="-2"/>
                <w:sz w:val="22"/>
              </w:rPr>
              <w:t>service</w:t>
            </w:r>
            <w:r>
              <w:rPr>
                <w:spacing w:val="40"/>
                <w:sz w:val="22"/>
              </w:rPr>
              <w:t> </w:t>
            </w:r>
            <w:r>
              <w:rPr>
                <w:sz w:val="22"/>
              </w:rPr>
              <w:t>member is returned to</w:t>
            </w:r>
            <w:r>
              <w:rPr>
                <w:spacing w:val="40"/>
                <w:sz w:val="22"/>
              </w:rPr>
              <w:t> </w:t>
            </w:r>
            <w:r>
              <w:rPr>
                <w:sz w:val="22"/>
              </w:rPr>
              <w:t>duty through </w:t>
            </w:r>
            <w:r>
              <w:rPr>
                <w:spacing w:val="-2"/>
                <w:sz w:val="22"/>
              </w:rPr>
              <w:t>AFPC/DPMNP (RegAF/USSF)</w:t>
            </w:r>
          </w:p>
          <w:p>
            <w:pPr>
              <w:pStyle w:val="TableParagraph"/>
              <w:ind w:left="109" w:right="442"/>
              <w:rPr>
                <w:sz w:val="22"/>
              </w:rPr>
            </w:pPr>
            <w:r>
              <w:rPr>
                <w:spacing w:val="-10"/>
                <w:sz w:val="22"/>
              </w:rPr>
              <w:t>/ </w:t>
            </w:r>
            <w:r>
              <w:rPr>
                <w:spacing w:val="-2"/>
                <w:sz w:val="22"/>
              </w:rPr>
              <w:t>AFRC/SGP (AFR)/ NGB/SGP</w:t>
            </w:r>
          </w:p>
          <w:p>
            <w:pPr>
              <w:pStyle w:val="TableParagraph"/>
              <w:ind w:left="109" w:right="114"/>
              <w:rPr>
                <w:b/>
                <w:sz w:val="22"/>
              </w:rPr>
            </w:pPr>
            <w:r>
              <w:rPr>
                <w:sz w:val="22"/>
              </w:rPr>
              <w:t>(ANG) and code “37” is removed as </w:t>
            </w:r>
            <w:r>
              <w:rPr>
                <w:spacing w:val="-2"/>
                <w:sz w:val="22"/>
              </w:rPr>
              <w:t>service</w:t>
            </w:r>
            <w:r>
              <w:rPr>
                <w:spacing w:val="40"/>
                <w:sz w:val="22"/>
              </w:rPr>
              <w:t> </w:t>
            </w:r>
            <w:r>
              <w:rPr>
                <w:sz w:val="22"/>
              </w:rPr>
              <w:t>member may be unfit for retention.</w:t>
            </w:r>
            <w:r>
              <w:rPr>
                <w:spacing w:val="-14"/>
                <w:sz w:val="22"/>
              </w:rPr>
              <w:t> </w:t>
            </w:r>
            <w:r>
              <w:rPr>
                <w:b/>
                <w:sz w:val="22"/>
              </w:rPr>
              <w:t>(T-1)</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3</w:t>
            </w:r>
            <w:r>
              <w:rPr>
                <w:spacing w:val="-5"/>
                <w:sz w:val="22"/>
              </w:rPr>
              <w:t>.</w:t>
            </w:r>
          </w:p>
        </w:tc>
        <w:tc>
          <w:tcPr>
            <w:tcW w:w="1467" w:type="dxa"/>
          </w:tcPr>
          <w:p>
            <w:pPr>
              <w:pStyle w:val="TableParagraph"/>
              <w:ind w:left="110" w:right="137"/>
              <w:rPr>
                <w:sz w:val="22"/>
              </w:rPr>
            </w:pPr>
            <w:r>
              <w:rPr>
                <w:sz w:val="22"/>
              </w:rPr>
              <w:t>MTF (based on update in </w:t>
            </w:r>
            <w:r>
              <w:rPr>
                <w:spacing w:val="-2"/>
                <w:sz w:val="22"/>
              </w:rPr>
              <w:t>medical </w:t>
            </w:r>
            <w:r>
              <w:rPr>
                <w:sz w:val="22"/>
              </w:rPr>
              <w:t>system</w:t>
            </w:r>
            <w:r>
              <w:rPr>
                <w:spacing w:val="-14"/>
                <w:sz w:val="22"/>
              </w:rPr>
              <w:t> </w:t>
            </w:r>
            <w:r>
              <w:rPr>
                <w:sz w:val="22"/>
              </w:rPr>
              <w:t>which auto updates AAC 37)</w:t>
            </w:r>
          </w:p>
          <w:p>
            <w:pPr>
              <w:pStyle w:val="TableParagraph"/>
              <w:ind w:left="0"/>
              <w:rPr>
                <w:b/>
                <w:sz w:val="22"/>
              </w:rPr>
            </w:pPr>
          </w:p>
          <w:p>
            <w:pPr>
              <w:pStyle w:val="TableParagraph"/>
              <w:ind w:left="110" w:right="25"/>
              <w:rPr>
                <w:sz w:val="22"/>
              </w:rPr>
            </w:pPr>
            <w:r>
              <w:rPr>
                <w:spacing w:val="-2"/>
                <w:sz w:val="22"/>
              </w:rPr>
              <w:t>AFPC/DPMN </w:t>
            </w:r>
            <w:r>
              <w:rPr>
                <w:spacing w:val="-10"/>
                <w:sz w:val="22"/>
              </w:rPr>
              <w:t>P</w:t>
            </w:r>
          </w:p>
        </w:tc>
      </w:tr>
      <w:tr>
        <w:trPr>
          <w:trHeight w:val="506" w:hRule="atLeast"/>
        </w:trPr>
        <w:tc>
          <w:tcPr>
            <w:tcW w:w="611" w:type="dxa"/>
          </w:tcPr>
          <w:p>
            <w:pPr>
              <w:pStyle w:val="TableParagraph"/>
              <w:ind w:left="107"/>
              <w:rPr>
                <w:sz w:val="22"/>
              </w:rPr>
            </w:pPr>
            <w:r>
              <w:rPr>
                <w:spacing w:val="-5"/>
                <w:sz w:val="22"/>
              </w:rPr>
              <w:t>28</w:t>
            </w:r>
          </w:p>
        </w:tc>
        <w:tc>
          <w:tcPr>
            <w:tcW w:w="607" w:type="dxa"/>
          </w:tcPr>
          <w:p>
            <w:pPr>
              <w:pStyle w:val="TableParagraph"/>
              <w:rPr>
                <w:sz w:val="22"/>
              </w:rPr>
            </w:pPr>
            <w:r>
              <w:rPr>
                <w:spacing w:val="-5"/>
                <w:sz w:val="22"/>
              </w:rPr>
              <w:t>38</w:t>
            </w:r>
          </w:p>
        </w:tc>
        <w:tc>
          <w:tcPr>
            <w:tcW w:w="1482" w:type="dxa"/>
          </w:tcPr>
          <w:p>
            <w:pPr>
              <w:pStyle w:val="TableParagraph"/>
              <w:spacing w:line="254" w:lineRule="exact"/>
              <w:ind w:right="590"/>
              <w:rPr>
                <w:sz w:val="22"/>
              </w:rPr>
            </w:pPr>
            <w:r>
              <w:rPr>
                <w:spacing w:val="-2"/>
                <w:sz w:val="22"/>
              </w:rPr>
              <w:t>Recalled Retiree</w:t>
            </w:r>
          </w:p>
        </w:tc>
        <w:tc>
          <w:tcPr>
            <w:tcW w:w="1260" w:type="dxa"/>
          </w:tcPr>
          <w:p>
            <w:pPr>
              <w:pStyle w:val="TableParagraph"/>
              <w:ind w:left="0"/>
              <w:rPr>
                <w:sz w:val="22"/>
              </w:rPr>
            </w:pPr>
          </w:p>
        </w:tc>
        <w:tc>
          <w:tcPr>
            <w:tcW w:w="1080" w:type="dxa"/>
          </w:tcPr>
          <w:p>
            <w:pPr>
              <w:pStyle w:val="TableParagraph"/>
              <w:rPr>
                <w:sz w:val="22"/>
              </w:rPr>
            </w:pPr>
            <w:r>
              <w:rPr>
                <w:spacing w:val="-10"/>
                <w:sz w:val="22"/>
              </w:rPr>
              <w:t>X</w:t>
            </w:r>
          </w:p>
        </w:tc>
        <w:tc>
          <w:tcPr>
            <w:tcW w:w="1870" w:type="dxa"/>
          </w:tcPr>
          <w:p>
            <w:pPr>
              <w:pStyle w:val="TableParagraph"/>
              <w:spacing w:line="254" w:lineRule="exact"/>
              <w:ind w:right="102"/>
              <w:rPr>
                <w:sz w:val="22"/>
              </w:rPr>
            </w:pPr>
            <w:r>
              <w:rPr>
                <w:sz w:val="22"/>
              </w:rPr>
              <w:t>Service</w:t>
            </w:r>
            <w:r>
              <w:rPr>
                <w:spacing w:val="-14"/>
                <w:sz w:val="22"/>
              </w:rPr>
              <w:t> </w:t>
            </w:r>
            <w:r>
              <w:rPr>
                <w:sz w:val="22"/>
              </w:rPr>
              <w:t>member</w:t>
            </w:r>
            <w:r>
              <w:rPr>
                <w:spacing w:val="-14"/>
                <w:sz w:val="22"/>
              </w:rPr>
              <w:t> </w:t>
            </w:r>
            <w:r>
              <w:rPr>
                <w:sz w:val="22"/>
              </w:rPr>
              <w:t>is a</w:t>
            </w:r>
            <w:r>
              <w:rPr>
                <w:spacing w:val="-5"/>
                <w:sz w:val="22"/>
              </w:rPr>
              <w:t> </w:t>
            </w:r>
            <w:r>
              <w:rPr>
                <w:sz w:val="22"/>
              </w:rPr>
              <w:t>RegAF</w:t>
            </w:r>
            <w:r>
              <w:rPr>
                <w:spacing w:val="-3"/>
                <w:sz w:val="22"/>
              </w:rPr>
              <w:t> </w:t>
            </w:r>
            <w:r>
              <w:rPr>
                <w:sz w:val="22"/>
              </w:rPr>
              <w:t>or</w:t>
            </w:r>
            <w:r>
              <w:rPr>
                <w:spacing w:val="-3"/>
                <w:sz w:val="22"/>
              </w:rPr>
              <w:t> </w:t>
            </w:r>
            <w:r>
              <w:rPr>
                <w:spacing w:val="-4"/>
                <w:sz w:val="22"/>
              </w:rPr>
              <w:t>USSF</w:t>
            </w:r>
          </w:p>
        </w:tc>
        <w:tc>
          <w:tcPr>
            <w:tcW w:w="1605" w:type="dxa"/>
          </w:tcPr>
          <w:p>
            <w:pPr>
              <w:pStyle w:val="TableParagraph"/>
              <w:spacing w:line="254" w:lineRule="exact"/>
              <w:ind w:left="109" w:right="191"/>
              <w:rPr>
                <w:sz w:val="22"/>
              </w:rPr>
            </w:pPr>
            <w:r>
              <w:rPr>
                <w:sz w:val="22"/>
              </w:rPr>
              <w:t>Date</w:t>
            </w:r>
            <w:r>
              <w:rPr>
                <w:spacing w:val="-14"/>
                <w:sz w:val="22"/>
              </w:rPr>
              <w:t> </w:t>
            </w:r>
            <w:r>
              <w:rPr>
                <w:sz w:val="22"/>
              </w:rPr>
              <w:t>of</w:t>
            </w:r>
            <w:r>
              <w:rPr>
                <w:spacing w:val="-14"/>
                <w:sz w:val="22"/>
              </w:rPr>
              <w:t> </w:t>
            </w:r>
            <w:r>
              <w:rPr>
                <w:sz w:val="22"/>
              </w:rPr>
              <w:t>entry on extended</w:t>
            </w:r>
          </w:p>
        </w:tc>
        <w:tc>
          <w:tcPr>
            <w:tcW w:w="1467" w:type="dxa"/>
          </w:tcPr>
          <w:p>
            <w:pPr>
              <w:pStyle w:val="TableParagraph"/>
              <w:ind w:left="110"/>
              <w:rPr>
                <w:sz w:val="22"/>
              </w:rPr>
            </w:pPr>
            <w:r>
              <w:rPr>
                <w:spacing w:val="-4"/>
                <w:sz w:val="22"/>
              </w:rPr>
              <w:t>AFPC</w:t>
            </w:r>
          </w:p>
          <w:p>
            <w:pPr>
              <w:pStyle w:val="TableParagraph"/>
              <w:spacing w:line="233" w:lineRule="exact"/>
              <w:ind w:left="110"/>
              <w:rPr>
                <w:sz w:val="22"/>
              </w:rPr>
            </w:pPr>
            <w:r>
              <w:rPr>
                <w:spacing w:val="-2"/>
                <w:sz w:val="22"/>
              </w:rPr>
              <w:t>Assignment</w:t>
            </w:r>
          </w:p>
        </w:tc>
      </w:tr>
    </w:tbl>
    <w:p>
      <w:pPr>
        <w:spacing w:after="0" w:line="233" w:lineRule="exac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4301"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spacing w:before="1"/>
              <w:ind w:right="163"/>
              <w:rPr>
                <w:sz w:val="22"/>
              </w:rPr>
            </w:pPr>
            <w:r>
              <w:rPr>
                <w:sz w:val="22"/>
              </w:rPr>
              <w:t>retiree</w:t>
            </w:r>
            <w:r>
              <w:rPr>
                <w:spacing w:val="-14"/>
                <w:sz w:val="22"/>
              </w:rPr>
              <w:t> </w:t>
            </w:r>
            <w:r>
              <w:rPr>
                <w:sz w:val="22"/>
              </w:rPr>
              <w:t>voluntarily recalled to active duty according to 10 USC § 688,</w:t>
            </w:r>
          </w:p>
          <w:p>
            <w:pPr>
              <w:pStyle w:val="TableParagraph"/>
              <w:ind w:right="100"/>
              <w:rPr>
                <w:sz w:val="22"/>
              </w:rPr>
            </w:pPr>
            <w:r>
              <w:rPr>
                <w:i/>
                <w:sz w:val="22"/>
              </w:rPr>
              <w:t>Retired Members:</w:t>
            </w:r>
            <w:r>
              <w:rPr>
                <w:i/>
                <w:sz w:val="22"/>
              </w:rPr>
              <w:t> Authority</w:t>
            </w:r>
            <w:r>
              <w:rPr>
                <w:i/>
                <w:spacing w:val="-14"/>
                <w:sz w:val="22"/>
              </w:rPr>
              <w:t> </w:t>
            </w:r>
            <w:r>
              <w:rPr>
                <w:i/>
                <w:sz w:val="22"/>
              </w:rPr>
              <w:t>to</w:t>
            </w:r>
            <w:r>
              <w:rPr>
                <w:i/>
                <w:spacing w:val="-14"/>
                <w:sz w:val="22"/>
              </w:rPr>
              <w:t> </w:t>
            </w:r>
            <w:r>
              <w:rPr>
                <w:i/>
                <w:sz w:val="22"/>
              </w:rPr>
              <w:t>Order Return to Active Duty</w:t>
            </w:r>
            <w:r>
              <w:rPr>
                <w:sz w:val="22"/>
              </w:rPr>
              <w:t>.</w:t>
            </w:r>
            <w:r>
              <w:rPr>
                <w:spacing w:val="40"/>
                <w:sz w:val="22"/>
              </w:rPr>
              <w:t> </w:t>
            </w:r>
            <w:r>
              <w:rPr>
                <w:sz w:val="22"/>
              </w:rPr>
              <w:t>Do not reassign without approval of assignment OPR and service member is ineligible for Overseas PCS,</w:t>
            </w:r>
          </w:p>
          <w:p>
            <w:pPr>
              <w:pStyle w:val="TableParagraph"/>
              <w:spacing w:line="250" w:lineRule="atLeast"/>
              <w:rPr>
                <w:sz w:val="22"/>
              </w:rPr>
            </w:pPr>
            <w:r>
              <w:rPr>
                <w:sz w:val="22"/>
              </w:rPr>
              <w:t>except</w:t>
            </w:r>
            <w:r>
              <w:rPr>
                <w:spacing w:val="-14"/>
                <w:sz w:val="22"/>
              </w:rPr>
              <w:t> </w:t>
            </w:r>
            <w:r>
              <w:rPr>
                <w:sz w:val="22"/>
              </w:rPr>
              <w:t>as</w:t>
            </w:r>
            <w:r>
              <w:rPr>
                <w:spacing w:val="-14"/>
                <w:sz w:val="22"/>
              </w:rPr>
              <w:t> </w:t>
            </w:r>
            <w:r>
              <w:rPr>
                <w:sz w:val="22"/>
              </w:rPr>
              <w:t>a </w:t>
            </w:r>
            <w:r>
              <w:rPr>
                <w:spacing w:val="-2"/>
                <w:sz w:val="22"/>
              </w:rPr>
              <w:t>volunteer.</w:t>
            </w:r>
          </w:p>
        </w:tc>
        <w:tc>
          <w:tcPr>
            <w:tcW w:w="1605" w:type="dxa"/>
          </w:tcPr>
          <w:p>
            <w:pPr>
              <w:pStyle w:val="TableParagraph"/>
              <w:spacing w:before="1"/>
              <w:ind w:left="109" w:right="191"/>
              <w:rPr>
                <w:sz w:val="22"/>
              </w:rPr>
            </w:pPr>
            <w:r>
              <w:rPr>
                <w:sz w:val="22"/>
              </w:rPr>
              <w:t>active duty plus</w:t>
            </w:r>
            <w:r>
              <w:rPr>
                <w:spacing w:val="-14"/>
                <w:sz w:val="22"/>
              </w:rPr>
              <w:t> </w:t>
            </w:r>
            <w:r>
              <w:rPr>
                <w:sz w:val="22"/>
              </w:rPr>
              <w:t>period</w:t>
            </w:r>
            <w:r>
              <w:rPr>
                <w:spacing w:val="-14"/>
                <w:sz w:val="22"/>
              </w:rPr>
              <w:t> </w:t>
            </w:r>
            <w:r>
              <w:rPr>
                <w:sz w:val="22"/>
              </w:rPr>
              <w:t>of active duty.</w:t>
            </w:r>
          </w:p>
        </w:tc>
        <w:tc>
          <w:tcPr>
            <w:tcW w:w="1467" w:type="dxa"/>
          </w:tcPr>
          <w:p>
            <w:pPr>
              <w:pStyle w:val="TableParagraph"/>
              <w:spacing w:before="1"/>
              <w:ind w:left="110" w:right="393"/>
              <w:rPr>
                <w:sz w:val="22"/>
              </w:rPr>
            </w:pPr>
            <w:r>
              <w:rPr>
                <w:sz w:val="22"/>
              </w:rPr>
              <w:t>OPR (for RegAF)</w:t>
            </w:r>
            <w:r>
              <w:rPr>
                <w:spacing w:val="-14"/>
                <w:sz w:val="22"/>
              </w:rPr>
              <w:t> </w:t>
            </w:r>
            <w:r>
              <w:rPr>
                <w:sz w:val="22"/>
              </w:rPr>
              <w:t>or </w:t>
            </w: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r>
        <w:trPr>
          <w:trHeight w:val="6577" w:hRule="atLeast"/>
        </w:trPr>
        <w:tc>
          <w:tcPr>
            <w:tcW w:w="611" w:type="dxa"/>
          </w:tcPr>
          <w:p>
            <w:pPr>
              <w:pStyle w:val="TableParagraph"/>
              <w:spacing w:line="253" w:lineRule="exact"/>
              <w:ind w:left="107"/>
              <w:rPr>
                <w:sz w:val="22"/>
              </w:rPr>
            </w:pPr>
            <w:r>
              <w:rPr>
                <w:spacing w:val="-5"/>
                <w:sz w:val="22"/>
              </w:rPr>
              <w:t>29</w:t>
            </w:r>
          </w:p>
        </w:tc>
        <w:tc>
          <w:tcPr>
            <w:tcW w:w="607" w:type="dxa"/>
          </w:tcPr>
          <w:p>
            <w:pPr>
              <w:pStyle w:val="TableParagraph"/>
              <w:spacing w:line="253" w:lineRule="exact"/>
              <w:rPr>
                <w:sz w:val="22"/>
              </w:rPr>
            </w:pPr>
            <w:r>
              <w:rPr>
                <w:spacing w:val="-5"/>
                <w:sz w:val="22"/>
              </w:rPr>
              <w:t>39</w:t>
            </w:r>
          </w:p>
        </w:tc>
        <w:tc>
          <w:tcPr>
            <w:tcW w:w="1482" w:type="dxa"/>
          </w:tcPr>
          <w:p>
            <w:pPr>
              <w:pStyle w:val="TableParagraph"/>
              <w:rPr>
                <w:sz w:val="22"/>
              </w:rPr>
            </w:pPr>
            <w:r>
              <w:rPr>
                <w:spacing w:val="-2"/>
                <w:sz w:val="22"/>
              </w:rPr>
              <w:t>Operational Continuity</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142"/>
              <w:rPr>
                <w:sz w:val="22"/>
              </w:rPr>
            </w:pPr>
            <w:r>
              <w:rPr>
                <w:sz w:val="22"/>
              </w:rPr>
              <w:t>When assigned to a different position on the same base (following PCA w/o</w:t>
            </w:r>
            <w:r>
              <w:rPr>
                <w:spacing w:val="-13"/>
                <w:sz w:val="22"/>
              </w:rPr>
              <w:t> </w:t>
            </w:r>
            <w:r>
              <w:rPr>
                <w:sz w:val="22"/>
              </w:rPr>
              <w:t>PCS</w:t>
            </w:r>
            <w:r>
              <w:rPr>
                <w:spacing w:val="-13"/>
                <w:sz w:val="22"/>
              </w:rPr>
              <w:t> </w:t>
            </w:r>
            <w:r>
              <w:rPr>
                <w:sz w:val="22"/>
              </w:rPr>
              <w:t>only)</w:t>
            </w:r>
            <w:r>
              <w:rPr>
                <w:spacing w:val="-14"/>
                <w:sz w:val="22"/>
              </w:rPr>
              <w:t> </w:t>
            </w:r>
            <w:r>
              <w:rPr>
                <w:sz w:val="22"/>
              </w:rPr>
              <w:t>for </w:t>
            </w:r>
            <w:r>
              <w:rPr>
                <w:spacing w:val="-2"/>
                <w:sz w:val="22"/>
              </w:rPr>
              <w:t>operational continuity;</w:t>
            </w:r>
          </w:p>
          <w:p>
            <w:pPr>
              <w:pStyle w:val="TableParagraph"/>
              <w:spacing w:line="253" w:lineRule="exact"/>
              <w:rPr>
                <w:sz w:val="22"/>
              </w:rPr>
            </w:pPr>
            <w:r>
              <w:rPr>
                <w:spacing w:val="-5"/>
                <w:sz w:val="22"/>
              </w:rPr>
              <w:t>or</w:t>
            </w:r>
          </w:p>
          <w:p>
            <w:pPr>
              <w:pStyle w:val="TableParagraph"/>
              <w:rPr>
                <w:b/>
                <w:sz w:val="22"/>
              </w:rPr>
            </w:pPr>
            <w:r>
              <w:rPr>
                <w:sz w:val="22"/>
              </w:rPr>
              <w:t>Following</w:t>
            </w:r>
            <w:r>
              <w:rPr>
                <w:spacing w:val="-14"/>
                <w:sz w:val="22"/>
              </w:rPr>
              <w:t> </w:t>
            </w:r>
            <w:r>
              <w:rPr>
                <w:sz w:val="22"/>
              </w:rPr>
              <w:t>a</w:t>
            </w:r>
            <w:r>
              <w:rPr>
                <w:spacing w:val="-14"/>
                <w:sz w:val="22"/>
              </w:rPr>
              <w:t> </w:t>
            </w:r>
            <w:r>
              <w:rPr>
                <w:sz w:val="22"/>
              </w:rPr>
              <w:t>365- day extended </w:t>
            </w:r>
            <w:r>
              <w:rPr>
                <w:spacing w:val="-2"/>
                <w:sz w:val="22"/>
              </w:rPr>
              <w:t>deployment; contingency </w:t>
            </w:r>
            <w:r>
              <w:rPr>
                <w:sz w:val="22"/>
              </w:rPr>
              <w:t>deployment in accordance with </w:t>
            </w:r>
            <w:r>
              <w:rPr>
                <w:b/>
                <w:sz w:val="22"/>
              </w:rPr>
              <w:t>Attachment 7</w:t>
            </w:r>
          </w:p>
          <w:p>
            <w:pPr>
              <w:pStyle w:val="TableParagraph"/>
              <w:ind w:right="113"/>
              <w:rPr>
                <w:sz w:val="22"/>
              </w:rPr>
            </w:pPr>
            <w:r>
              <w:rPr>
                <w:sz w:val="22"/>
              </w:rPr>
              <w:t>or for 365-day </w:t>
            </w:r>
            <w:r>
              <w:rPr>
                <w:spacing w:val="-2"/>
                <w:sz w:val="22"/>
              </w:rPr>
              <w:t>extended </w:t>
            </w:r>
            <w:r>
              <w:rPr>
                <w:sz w:val="22"/>
              </w:rPr>
              <w:t>deployment</w:t>
            </w:r>
            <w:r>
              <w:rPr>
                <w:spacing w:val="-14"/>
                <w:sz w:val="22"/>
              </w:rPr>
              <w:t> </w:t>
            </w:r>
            <w:r>
              <w:rPr>
                <w:sz w:val="22"/>
              </w:rPr>
              <w:t>where a severe mission impact reclama has</w:t>
            </w:r>
            <w:r>
              <w:rPr>
                <w:spacing w:val="-14"/>
                <w:sz w:val="22"/>
              </w:rPr>
              <w:t> </w:t>
            </w:r>
            <w:r>
              <w:rPr>
                <w:sz w:val="22"/>
              </w:rPr>
              <w:t>been</w:t>
            </w:r>
            <w:r>
              <w:rPr>
                <w:spacing w:val="-14"/>
                <w:sz w:val="22"/>
              </w:rPr>
              <w:t> </w:t>
            </w:r>
            <w:r>
              <w:rPr>
                <w:sz w:val="22"/>
              </w:rPr>
              <w:t>approved by the MAJCOM or FLDCOM</w:t>
            </w:r>
          </w:p>
          <w:p>
            <w:pPr>
              <w:pStyle w:val="TableParagraph"/>
              <w:spacing w:line="254" w:lineRule="exact"/>
              <w:ind w:right="224"/>
              <w:rPr>
                <w:sz w:val="22"/>
              </w:rPr>
            </w:pPr>
            <w:r>
              <w:rPr>
                <w:spacing w:val="-2"/>
                <w:sz w:val="22"/>
              </w:rPr>
              <w:t>Deputy Commander</w:t>
            </w:r>
          </w:p>
        </w:tc>
        <w:tc>
          <w:tcPr>
            <w:tcW w:w="1605" w:type="dxa"/>
          </w:tcPr>
          <w:p>
            <w:pPr>
              <w:pStyle w:val="TableParagraph"/>
              <w:ind w:left="109" w:right="166"/>
              <w:rPr>
                <w:sz w:val="22"/>
              </w:rPr>
            </w:pPr>
            <w:r>
              <w:rPr>
                <w:sz w:val="22"/>
              </w:rPr>
              <w:t>As</w:t>
            </w:r>
            <w:r>
              <w:rPr>
                <w:spacing w:val="-5"/>
                <w:sz w:val="22"/>
              </w:rPr>
              <w:t> </w:t>
            </w:r>
            <w:r>
              <w:rPr>
                <w:sz w:val="22"/>
              </w:rPr>
              <w:t>directed</w:t>
            </w:r>
            <w:r>
              <w:rPr>
                <w:spacing w:val="-4"/>
                <w:sz w:val="22"/>
              </w:rPr>
              <w:t> </w:t>
            </w:r>
            <w:r>
              <w:rPr>
                <w:sz w:val="22"/>
              </w:rPr>
              <w:t>by the</w:t>
            </w:r>
            <w:r>
              <w:rPr>
                <w:spacing w:val="-14"/>
                <w:sz w:val="22"/>
              </w:rPr>
              <w:t> </w:t>
            </w:r>
            <w:r>
              <w:rPr>
                <w:sz w:val="22"/>
              </w:rPr>
              <w:t>assignment OPR, not to exceed 18 months. </w:t>
            </w:r>
            <w:r>
              <w:rPr>
                <w:b/>
                <w:sz w:val="22"/>
              </w:rPr>
              <w:t>(T-1) </w:t>
            </w:r>
            <w:r>
              <w:rPr>
                <w:sz w:val="22"/>
              </w:rPr>
              <w:t>See</w:t>
            </w:r>
            <w:r>
              <w:rPr>
                <w:spacing w:val="-14"/>
                <w:sz w:val="22"/>
              </w:rPr>
              <w:t> </w:t>
            </w:r>
            <w:r>
              <w:rPr>
                <w:b/>
                <w:sz w:val="22"/>
              </w:rPr>
              <w:t>note</w:t>
            </w:r>
            <w:r>
              <w:rPr>
                <w:b/>
                <w:spacing w:val="-13"/>
                <w:sz w:val="22"/>
              </w:rPr>
              <w:t> </w:t>
            </w:r>
            <w:r>
              <w:rPr>
                <w:b/>
                <w:sz w:val="22"/>
              </w:rPr>
              <w:t>4</w:t>
            </w:r>
            <w:r>
              <w:rPr>
                <w:b/>
                <w:spacing w:val="-12"/>
                <w:sz w:val="22"/>
              </w:rPr>
              <w:t> </w:t>
            </w:r>
            <w:r>
              <w:rPr>
                <w:sz w:val="22"/>
              </w:rPr>
              <w:t>and </w:t>
            </w:r>
            <w:r>
              <w:rPr>
                <w:b/>
                <w:sz w:val="22"/>
              </w:rPr>
              <w:t>note 11</w:t>
            </w:r>
            <w:r>
              <w:rPr>
                <w:sz w:val="22"/>
              </w:rPr>
              <w:t>.</w:t>
            </w:r>
          </w:p>
          <w:p>
            <w:pPr>
              <w:pStyle w:val="TableParagraph"/>
              <w:ind w:left="109" w:right="237"/>
              <w:rPr>
                <w:sz w:val="22"/>
              </w:rPr>
            </w:pPr>
            <w:r>
              <w:rPr>
                <w:sz w:val="22"/>
              </w:rPr>
              <w:t>For</w:t>
            </w:r>
            <w:r>
              <w:rPr>
                <w:spacing w:val="-14"/>
                <w:sz w:val="22"/>
              </w:rPr>
              <w:t> </w:t>
            </w:r>
            <w:r>
              <w:rPr>
                <w:sz w:val="22"/>
              </w:rPr>
              <w:t>365-day </w:t>
            </w:r>
            <w:r>
              <w:rPr>
                <w:spacing w:val="-2"/>
                <w:sz w:val="22"/>
              </w:rPr>
              <w:t>extended deployment/ contingency deployment: </w:t>
            </w:r>
            <w:r>
              <w:rPr>
                <w:sz w:val="22"/>
              </w:rPr>
              <w:t>24 months from return </w:t>
            </w:r>
            <w:r>
              <w:rPr>
                <w:spacing w:val="-2"/>
                <w:sz w:val="22"/>
              </w:rPr>
              <w:t>date.</w:t>
            </w:r>
          </w:p>
          <w:p>
            <w:pPr>
              <w:pStyle w:val="TableParagraph"/>
              <w:spacing w:before="253"/>
              <w:ind w:left="109" w:right="97"/>
              <w:rPr>
                <w:sz w:val="22"/>
              </w:rPr>
            </w:pPr>
            <w:r>
              <w:rPr>
                <w:sz w:val="22"/>
              </w:rPr>
              <w:t>For 365-day </w:t>
            </w:r>
            <w:r>
              <w:rPr>
                <w:spacing w:val="-2"/>
                <w:sz w:val="22"/>
              </w:rPr>
              <w:t>extended deployment Approved </w:t>
            </w:r>
            <w:r>
              <w:rPr>
                <w:sz w:val="22"/>
              </w:rPr>
              <w:t>Reclama:</w:t>
            </w:r>
            <w:r>
              <w:rPr>
                <w:spacing w:val="40"/>
                <w:sz w:val="22"/>
              </w:rPr>
              <w:t> </w:t>
            </w:r>
            <w:r>
              <w:rPr>
                <w:sz w:val="22"/>
              </w:rPr>
              <w:t>6 months from </w:t>
            </w:r>
            <w:r>
              <w:rPr>
                <w:spacing w:val="-2"/>
                <w:sz w:val="22"/>
              </w:rPr>
              <w:t>required </w:t>
            </w:r>
            <w:r>
              <w:rPr>
                <w:sz w:val="22"/>
              </w:rPr>
              <w:t>delivery</w:t>
            </w:r>
            <w:r>
              <w:rPr>
                <w:spacing w:val="-14"/>
                <w:sz w:val="22"/>
              </w:rPr>
              <w:t> </w:t>
            </w:r>
            <w:r>
              <w:rPr>
                <w:sz w:val="22"/>
              </w:rPr>
              <w:t>date</w:t>
            </w:r>
            <w:r>
              <w:rPr>
                <w:spacing w:val="-14"/>
                <w:sz w:val="22"/>
              </w:rPr>
              <w:t> </w:t>
            </w:r>
            <w:r>
              <w:rPr>
                <w:sz w:val="22"/>
              </w:rPr>
              <w:t>of </w:t>
            </w:r>
            <w:r>
              <w:rPr>
                <w:spacing w:val="-2"/>
                <w:sz w:val="22"/>
              </w:rPr>
              <w:t>reclama’d</w:t>
            </w:r>
          </w:p>
          <w:p>
            <w:pPr>
              <w:pStyle w:val="TableParagraph"/>
              <w:spacing w:line="233" w:lineRule="exact"/>
              <w:ind w:left="109"/>
              <w:rPr>
                <w:sz w:val="22"/>
              </w:rPr>
            </w:pPr>
            <w:r>
              <w:rPr>
                <w:spacing w:val="-2"/>
                <w:sz w:val="22"/>
              </w:rPr>
              <w:t>requirement.</w:t>
            </w:r>
          </w:p>
        </w:tc>
        <w:tc>
          <w:tcPr>
            <w:tcW w:w="1467" w:type="dxa"/>
          </w:tcPr>
          <w:p>
            <w:pPr>
              <w:pStyle w:val="TableParagraph"/>
              <w:spacing w:line="253" w:lineRule="exact"/>
              <w:ind w:left="110"/>
              <w:rPr>
                <w:sz w:val="22"/>
              </w:rPr>
            </w:pPr>
            <w:r>
              <w:rPr>
                <w:spacing w:val="-4"/>
                <w:sz w:val="22"/>
              </w:rPr>
              <w:t>AFPC</w:t>
            </w:r>
          </w:p>
          <w:p>
            <w:pPr>
              <w:pStyle w:val="TableParagraph"/>
              <w:ind w:left="110" w:right="295"/>
              <w:rPr>
                <w:sz w:val="22"/>
              </w:rPr>
            </w:pPr>
            <w:r>
              <w:rPr>
                <w:spacing w:val="-2"/>
                <w:sz w:val="22"/>
              </w:rPr>
              <w:t>Assignment </w:t>
            </w:r>
            <w:r>
              <w:rPr>
                <w:sz w:val="22"/>
              </w:rPr>
              <w:t>OPR (for RegAF) or </w:t>
            </w: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1012" w:hRule="atLeast"/>
        </w:trPr>
        <w:tc>
          <w:tcPr>
            <w:tcW w:w="611" w:type="dxa"/>
          </w:tcPr>
          <w:p>
            <w:pPr>
              <w:pStyle w:val="TableParagraph"/>
              <w:ind w:left="0"/>
              <w:rPr>
                <w:sz w:val="22"/>
              </w:rPr>
            </w:pPr>
          </w:p>
        </w:tc>
        <w:tc>
          <w:tcPr>
            <w:tcW w:w="607" w:type="dxa"/>
            <w:vMerge w:val="restart"/>
          </w:tcPr>
          <w:p>
            <w:pPr>
              <w:pStyle w:val="TableParagraph"/>
              <w:ind w:left="0"/>
              <w:rPr>
                <w:sz w:val="22"/>
              </w:rPr>
            </w:pPr>
          </w:p>
        </w:tc>
        <w:tc>
          <w:tcPr>
            <w:tcW w:w="1482" w:type="dxa"/>
            <w:vMerge w:val="restart"/>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spacing w:line="252" w:lineRule="exact" w:before="1"/>
              <w:rPr>
                <w:sz w:val="22"/>
              </w:rPr>
            </w:pPr>
            <w:r>
              <w:rPr>
                <w:spacing w:val="-2"/>
                <w:sz w:val="22"/>
              </w:rPr>
              <w:t>(MAJCOM/FLDC</w:t>
            </w:r>
          </w:p>
          <w:p>
            <w:pPr>
              <w:pStyle w:val="TableParagraph"/>
              <w:spacing w:line="254" w:lineRule="exact"/>
              <w:rPr>
                <w:sz w:val="22"/>
              </w:rPr>
            </w:pPr>
            <w:r>
              <w:rPr>
                <w:sz w:val="22"/>
              </w:rPr>
              <w:t>OM</w:t>
            </w:r>
            <w:r>
              <w:rPr>
                <w:spacing w:val="-14"/>
                <w:sz w:val="22"/>
              </w:rPr>
              <w:t> </w:t>
            </w:r>
            <w:r>
              <w:rPr>
                <w:sz w:val="22"/>
              </w:rPr>
              <w:t>CD)</w:t>
            </w:r>
            <w:r>
              <w:rPr>
                <w:spacing w:val="-14"/>
                <w:sz w:val="22"/>
              </w:rPr>
              <w:t> </w:t>
            </w:r>
            <w:r>
              <w:rPr>
                <w:sz w:val="22"/>
              </w:rPr>
              <w:t>(see </w:t>
            </w:r>
            <w:r>
              <w:rPr>
                <w:b/>
                <w:spacing w:val="-2"/>
                <w:sz w:val="22"/>
              </w:rPr>
              <w:t>paragraph 8.8.2.2.1.1.</w:t>
            </w:r>
            <w:r>
              <w:rPr>
                <w:spacing w:val="-2"/>
                <w:sz w:val="22"/>
              </w:rPr>
              <w:t>)</w:t>
            </w:r>
          </w:p>
        </w:tc>
        <w:tc>
          <w:tcPr>
            <w:tcW w:w="1605" w:type="dxa"/>
          </w:tcPr>
          <w:p>
            <w:pPr>
              <w:pStyle w:val="TableParagraph"/>
              <w:ind w:left="0"/>
              <w:rPr>
                <w:sz w:val="22"/>
              </w:rPr>
            </w:pPr>
          </w:p>
        </w:tc>
        <w:tc>
          <w:tcPr>
            <w:tcW w:w="1467" w:type="dxa"/>
          </w:tcPr>
          <w:p>
            <w:pPr>
              <w:pStyle w:val="TableParagraph"/>
              <w:ind w:left="0"/>
              <w:rPr>
                <w:sz w:val="22"/>
              </w:rPr>
            </w:pPr>
          </w:p>
        </w:tc>
      </w:tr>
      <w:tr>
        <w:trPr>
          <w:trHeight w:val="7333" w:hRule="atLeast"/>
        </w:trPr>
        <w:tc>
          <w:tcPr>
            <w:tcW w:w="611" w:type="dxa"/>
          </w:tcPr>
          <w:p>
            <w:pPr>
              <w:pStyle w:val="TableParagraph"/>
              <w:spacing w:line="249" w:lineRule="exact"/>
              <w:ind w:left="107"/>
              <w:rPr>
                <w:sz w:val="22"/>
              </w:rPr>
            </w:pPr>
            <w:r>
              <w:rPr>
                <w:spacing w:val="-5"/>
                <w:sz w:val="22"/>
              </w:rPr>
              <w:t>30</w:t>
            </w:r>
          </w:p>
        </w:tc>
        <w:tc>
          <w:tcPr>
            <w:tcW w:w="607" w:type="dxa"/>
            <w:vMerge/>
            <w:tcBorders>
              <w:top w:val="nil"/>
            </w:tcBorders>
          </w:tcPr>
          <w:p>
            <w:pPr>
              <w:rPr>
                <w:sz w:val="2"/>
                <w:szCs w:val="2"/>
              </w:rPr>
            </w:pPr>
          </w:p>
        </w:tc>
        <w:tc>
          <w:tcPr>
            <w:tcW w:w="1482" w:type="dxa"/>
            <w:vMerge/>
            <w:tcBorders>
              <w:top w:val="nil"/>
            </w:tcBorders>
          </w:tcPr>
          <w:p>
            <w:pPr>
              <w:rPr>
                <w:sz w:val="2"/>
                <w:szCs w:val="2"/>
              </w:rPr>
            </w:pPr>
          </w:p>
        </w:tc>
        <w:tc>
          <w:tcPr>
            <w:tcW w:w="1260" w:type="dxa"/>
          </w:tcPr>
          <w:p>
            <w:pPr>
              <w:pStyle w:val="TableParagraph"/>
              <w:ind w:left="0"/>
              <w:rPr>
                <w:sz w:val="22"/>
              </w:rPr>
            </w:pPr>
          </w:p>
        </w:tc>
        <w:tc>
          <w:tcPr>
            <w:tcW w:w="1080" w:type="dxa"/>
          </w:tcPr>
          <w:p>
            <w:pPr>
              <w:pStyle w:val="TableParagraph"/>
              <w:spacing w:line="249" w:lineRule="exact"/>
              <w:rPr>
                <w:sz w:val="22"/>
              </w:rPr>
            </w:pPr>
            <w:r>
              <w:rPr>
                <w:spacing w:val="-10"/>
                <w:sz w:val="22"/>
              </w:rPr>
              <w:t>X</w:t>
            </w:r>
          </w:p>
        </w:tc>
        <w:tc>
          <w:tcPr>
            <w:tcW w:w="1870" w:type="dxa"/>
          </w:tcPr>
          <w:p>
            <w:pPr>
              <w:pStyle w:val="TableParagraph"/>
              <w:ind w:right="542"/>
              <w:rPr>
                <w:sz w:val="22"/>
              </w:rPr>
            </w:pPr>
            <w:r>
              <w:rPr>
                <w:spacing w:val="-2"/>
                <w:sz w:val="22"/>
              </w:rPr>
              <w:t>Authorized </w:t>
            </w:r>
            <w:r>
              <w:rPr>
                <w:sz w:val="22"/>
              </w:rPr>
              <w:t>deferment</w:t>
            </w:r>
            <w:r>
              <w:rPr>
                <w:spacing w:val="-14"/>
                <w:sz w:val="22"/>
              </w:rPr>
              <w:t> </w:t>
            </w:r>
            <w:r>
              <w:rPr>
                <w:sz w:val="22"/>
              </w:rPr>
              <w:t>for </w:t>
            </w:r>
            <w:r>
              <w:rPr>
                <w:spacing w:val="-2"/>
                <w:sz w:val="22"/>
              </w:rPr>
              <w:t>operational continuity;</w:t>
            </w:r>
          </w:p>
          <w:p>
            <w:pPr>
              <w:pStyle w:val="TableParagraph"/>
              <w:spacing w:line="253" w:lineRule="exact"/>
              <w:rPr>
                <w:sz w:val="22"/>
              </w:rPr>
            </w:pPr>
            <w:r>
              <w:rPr>
                <w:spacing w:val="-5"/>
                <w:sz w:val="22"/>
              </w:rPr>
              <w:t>or</w:t>
            </w:r>
          </w:p>
          <w:p>
            <w:pPr>
              <w:pStyle w:val="TableParagraph"/>
              <w:ind w:right="224"/>
              <w:rPr>
                <w:sz w:val="22"/>
              </w:rPr>
            </w:pPr>
            <w:r>
              <w:rPr>
                <w:sz w:val="22"/>
              </w:rPr>
              <w:t>Following</w:t>
            </w:r>
            <w:r>
              <w:rPr>
                <w:spacing w:val="-14"/>
                <w:sz w:val="22"/>
              </w:rPr>
              <w:t> </w:t>
            </w:r>
            <w:r>
              <w:rPr>
                <w:sz w:val="22"/>
              </w:rPr>
              <w:t>a</w:t>
            </w:r>
            <w:r>
              <w:rPr>
                <w:spacing w:val="-14"/>
                <w:sz w:val="22"/>
              </w:rPr>
              <w:t> </w:t>
            </w:r>
            <w:r>
              <w:rPr>
                <w:sz w:val="22"/>
              </w:rPr>
              <w:t>365- day extended </w:t>
            </w:r>
            <w:r>
              <w:rPr>
                <w:spacing w:val="-2"/>
                <w:sz w:val="22"/>
              </w:rPr>
              <w:t>deployment; contingency </w:t>
            </w:r>
            <w:r>
              <w:rPr>
                <w:sz w:val="22"/>
              </w:rPr>
              <w:t>deployment in accordance with </w:t>
            </w:r>
            <w:r>
              <w:rPr>
                <w:b/>
                <w:sz w:val="22"/>
              </w:rPr>
              <w:t>Attachment 7</w:t>
            </w:r>
            <w:r>
              <w:rPr>
                <w:sz w:val="22"/>
              </w:rPr>
              <w:t>, </w:t>
            </w:r>
            <w:r>
              <w:rPr>
                <w:spacing w:val="-2"/>
                <w:sz w:val="22"/>
              </w:rPr>
              <w:t>approved Assignment </w:t>
            </w:r>
            <w:r>
              <w:rPr>
                <w:sz w:val="22"/>
              </w:rPr>
              <w:t>Deferment (AD) </w:t>
            </w:r>
            <w:r>
              <w:rPr>
                <w:spacing w:val="-6"/>
                <w:sz w:val="22"/>
              </w:rPr>
              <w:t>or</w:t>
            </w:r>
          </w:p>
          <w:p>
            <w:pPr>
              <w:pStyle w:val="TableParagraph"/>
              <w:ind w:right="113"/>
              <w:rPr>
                <w:sz w:val="22"/>
              </w:rPr>
            </w:pPr>
            <w:r>
              <w:rPr>
                <w:sz w:val="22"/>
              </w:rPr>
              <w:t>For 365-day </w:t>
            </w:r>
            <w:r>
              <w:rPr>
                <w:spacing w:val="-2"/>
                <w:sz w:val="22"/>
              </w:rPr>
              <w:t>extended </w:t>
            </w:r>
            <w:r>
              <w:rPr>
                <w:sz w:val="22"/>
              </w:rPr>
              <w:t>deployment</w:t>
            </w:r>
            <w:r>
              <w:rPr>
                <w:spacing w:val="-14"/>
                <w:sz w:val="22"/>
              </w:rPr>
              <w:t> </w:t>
            </w:r>
            <w:r>
              <w:rPr>
                <w:sz w:val="22"/>
              </w:rPr>
              <w:t>where a severe mission impact reclama has</w:t>
            </w:r>
            <w:r>
              <w:rPr>
                <w:spacing w:val="-14"/>
                <w:sz w:val="22"/>
              </w:rPr>
              <w:t> </w:t>
            </w:r>
            <w:r>
              <w:rPr>
                <w:sz w:val="22"/>
              </w:rPr>
              <w:t>been</w:t>
            </w:r>
            <w:r>
              <w:rPr>
                <w:spacing w:val="-14"/>
                <w:sz w:val="22"/>
              </w:rPr>
              <w:t> </w:t>
            </w:r>
            <w:r>
              <w:rPr>
                <w:sz w:val="22"/>
              </w:rPr>
              <w:t>approved by the </w:t>
            </w:r>
            <w:r>
              <w:rPr>
                <w:spacing w:val="-2"/>
                <w:sz w:val="22"/>
              </w:rPr>
              <w:t>MAJCOM/FLDC</w:t>
            </w:r>
          </w:p>
          <w:p>
            <w:pPr>
              <w:pStyle w:val="TableParagraph"/>
              <w:rPr>
                <w:sz w:val="22"/>
              </w:rPr>
            </w:pPr>
            <w:r>
              <w:rPr>
                <w:sz w:val="22"/>
              </w:rPr>
              <w:t>OM</w:t>
            </w:r>
            <w:r>
              <w:rPr>
                <w:spacing w:val="-14"/>
                <w:sz w:val="22"/>
              </w:rPr>
              <w:t> </w:t>
            </w:r>
            <w:r>
              <w:rPr>
                <w:sz w:val="22"/>
              </w:rPr>
              <w:t>CD</w:t>
            </w:r>
            <w:r>
              <w:rPr>
                <w:spacing w:val="-14"/>
                <w:sz w:val="22"/>
              </w:rPr>
              <w:t> </w:t>
            </w:r>
            <w:r>
              <w:rPr>
                <w:sz w:val="22"/>
              </w:rPr>
              <w:t>(see </w:t>
            </w:r>
            <w:r>
              <w:rPr>
                <w:b/>
                <w:spacing w:val="-2"/>
                <w:sz w:val="22"/>
              </w:rPr>
              <w:t>paragraph 8.8.2.2.1.1.</w:t>
            </w:r>
            <w:r>
              <w:rPr>
                <w:spacing w:val="-2"/>
                <w:sz w:val="22"/>
              </w:rPr>
              <w:t>)</w:t>
            </w:r>
          </w:p>
        </w:tc>
        <w:tc>
          <w:tcPr>
            <w:tcW w:w="1605" w:type="dxa"/>
          </w:tcPr>
          <w:p>
            <w:pPr>
              <w:pStyle w:val="TableParagraph"/>
              <w:ind w:left="109" w:right="134"/>
              <w:rPr>
                <w:b/>
                <w:sz w:val="22"/>
              </w:rPr>
            </w:pPr>
            <w:r>
              <w:rPr>
                <w:sz w:val="22"/>
              </w:rPr>
              <w:t>As directed by the</w:t>
            </w:r>
            <w:r>
              <w:rPr>
                <w:spacing w:val="-2"/>
                <w:sz w:val="22"/>
              </w:rPr>
              <w:t> </w:t>
            </w:r>
            <w:r>
              <w:rPr>
                <w:sz w:val="22"/>
              </w:rPr>
              <w:t>assignment OPR on an </w:t>
            </w:r>
            <w:r>
              <w:rPr>
                <w:spacing w:val="-2"/>
                <w:sz w:val="22"/>
              </w:rPr>
              <w:t>individual </w:t>
            </w:r>
            <w:r>
              <w:rPr>
                <w:sz w:val="22"/>
              </w:rPr>
              <w:t>basis, not to exceed</w:t>
            </w:r>
            <w:r>
              <w:rPr>
                <w:spacing w:val="-14"/>
                <w:sz w:val="22"/>
              </w:rPr>
              <w:t> </w:t>
            </w:r>
            <w:r>
              <w:rPr>
                <w:sz w:val="22"/>
              </w:rPr>
              <w:t>3</w:t>
            </w:r>
            <w:r>
              <w:rPr>
                <w:spacing w:val="-14"/>
                <w:sz w:val="22"/>
              </w:rPr>
              <w:t> </w:t>
            </w:r>
            <w:r>
              <w:rPr>
                <w:sz w:val="22"/>
              </w:rPr>
              <w:t>years. </w:t>
            </w:r>
            <w:r>
              <w:rPr>
                <w:b/>
                <w:spacing w:val="-2"/>
                <w:sz w:val="22"/>
              </w:rPr>
              <w:t>(T-1)</w:t>
            </w:r>
          </w:p>
          <w:p>
            <w:pPr>
              <w:pStyle w:val="TableParagraph"/>
              <w:spacing w:before="250"/>
              <w:ind w:left="109" w:right="237"/>
              <w:rPr>
                <w:sz w:val="22"/>
              </w:rPr>
            </w:pPr>
            <w:r>
              <w:rPr>
                <w:sz w:val="22"/>
              </w:rPr>
              <w:t>For</w:t>
            </w:r>
            <w:r>
              <w:rPr>
                <w:spacing w:val="-14"/>
                <w:sz w:val="22"/>
              </w:rPr>
              <w:t> </w:t>
            </w:r>
            <w:r>
              <w:rPr>
                <w:sz w:val="22"/>
              </w:rPr>
              <w:t>365-day </w:t>
            </w:r>
            <w:r>
              <w:rPr>
                <w:spacing w:val="-2"/>
                <w:sz w:val="22"/>
              </w:rPr>
              <w:t>extended deployment, contingency deployment: </w:t>
            </w:r>
            <w:r>
              <w:rPr>
                <w:sz w:val="22"/>
              </w:rPr>
              <w:t>24 months from return </w:t>
            </w:r>
            <w:r>
              <w:rPr>
                <w:spacing w:val="-2"/>
                <w:sz w:val="22"/>
              </w:rPr>
              <w:t>date.</w:t>
            </w:r>
          </w:p>
          <w:p>
            <w:pPr>
              <w:pStyle w:val="TableParagraph"/>
              <w:ind w:left="0"/>
              <w:rPr>
                <w:b/>
                <w:sz w:val="22"/>
              </w:rPr>
            </w:pPr>
          </w:p>
          <w:p>
            <w:pPr>
              <w:pStyle w:val="TableParagraph"/>
              <w:ind w:left="109"/>
              <w:rPr>
                <w:sz w:val="22"/>
              </w:rPr>
            </w:pPr>
            <w:r>
              <w:rPr>
                <w:spacing w:val="-5"/>
                <w:sz w:val="22"/>
              </w:rPr>
              <w:t>or</w:t>
            </w:r>
          </w:p>
          <w:p>
            <w:pPr>
              <w:pStyle w:val="TableParagraph"/>
              <w:ind w:left="0"/>
              <w:rPr>
                <w:b/>
                <w:sz w:val="22"/>
              </w:rPr>
            </w:pPr>
          </w:p>
          <w:p>
            <w:pPr>
              <w:pStyle w:val="TableParagraph"/>
              <w:ind w:left="109" w:right="97"/>
              <w:rPr>
                <w:sz w:val="22"/>
              </w:rPr>
            </w:pPr>
            <w:r>
              <w:rPr>
                <w:sz w:val="22"/>
              </w:rPr>
              <w:t>For 365-day </w:t>
            </w:r>
            <w:r>
              <w:rPr>
                <w:spacing w:val="-2"/>
                <w:sz w:val="22"/>
              </w:rPr>
              <w:t>extended deployment Approved </w:t>
            </w:r>
            <w:r>
              <w:rPr>
                <w:sz w:val="22"/>
              </w:rPr>
              <w:t>Reclama:</w:t>
            </w:r>
            <w:r>
              <w:rPr>
                <w:spacing w:val="40"/>
                <w:sz w:val="22"/>
              </w:rPr>
              <w:t> </w:t>
            </w:r>
            <w:r>
              <w:rPr>
                <w:sz w:val="22"/>
              </w:rPr>
              <w:t>6 months from </w:t>
            </w:r>
            <w:r>
              <w:rPr>
                <w:spacing w:val="-2"/>
                <w:sz w:val="22"/>
              </w:rPr>
              <w:t>required </w:t>
            </w:r>
            <w:r>
              <w:rPr>
                <w:sz w:val="22"/>
              </w:rPr>
              <w:t>delivery</w:t>
            </w:r>
            <w:r>
              <w:rPr>
                <w:spacing w:val="-14"/>
                <w:sz w:val="22"/>
              </w:rPr>
              <w:t> </w:t>
            </w:r>
            <w:r>
              <w:rPr>
                <w:sz w:val="22"/>
              </w:rPr>
              <w:t>date</w:t>
            </w:r>
            <w:r>
              <w:rPr>
                <w:spacing w:val="-14"/>
                <w:sz w:val="22"/>
              </w:rPr>
              <w:t> </w:t>
            </w:r>
            <w:r>
              <w:rPr>
                <w:sz w:val="22"/>
              </w:rPr>
              <w:t>of </w:t>
            </w:r>
            <w:r>
              <w:rPr>
                <w:spacing w:val="-2"/>
                <w:sz w:val="22"/>
              </w:rPr>
              <w:t>reclama’d</w:t>
            </w:r>
          </w:p>
          <w:p>
            <w:pPr>
              <w:pStyle w:val="TableParagraph"/>
              <w:spacing w:line="233" w:lineRule="exact"/>
              <w:ind w:left="109"/>
              <w:rPr>
                <w:sz w:val="22"/>
              </w:rPr>
            </w:pPr>
            <w:r>
              <w:rPr>
                <w:spacing w:val="-2"/>
                <w:sz w:val="22"/>
              </w:rPr>
              <w:t>requirement.</w:t>
            </w:r>
          </w:p>
        </w:tc>
        <w:tc>
          <w:tcPr>
            <w:tcW w:w="1467" w:type="dxa"/>
          </w:tcPr>
          <w:p>
            <w:pPr>
              <w:pStyle w:val="TableParagraph"/>
              <w:spacing w:line="249" w:lineRule="exact"/>
              <w:ind w:left="110"/>
              <w:rPr>
                <w:sz w:val="22"/>
              </w:rPr>
            </w:pPr>
            <w:r>
              <w:rPr>
                <w:spacing w:val="-4"/>
                <w:sz w:val="22"/>
              </w:rPr>
              <w:t>AFPC</w:t>
            </w:r>
          </w:p>
          <w:p>
            <w:pPr>
              <w:pStyle w:val="TableParagraph"/>
              <w:ind w:left="110" w:right="295"/>
              <w:rPr>
                <w:sz w:val="22"/>
              </w:rPr>
            </w:pPr>
            <w:r>
              <w:rPr>
                <w:spacing w:val="-2"/>
                <w:sz w:val="22"/>
              </w:rPr>
              <w:t>Assignment </w:t>
            </w:r>
            <w:r>
              <w:rPr>
                <w:sz w:val="22"/>
              </w:rPr>
              <w:t>OPR (for RegAF) or </w:t>
            </w: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r>
        <w:trPr>
          <w:trHeight w:val="2530" w:hRule="atLeast"/>
        </w:trPr>
        <w:tc>
          <w:tcPr>
            <w:tcW w:w="611" w:type="dxa"/>
          </w:tcPr>
          <w:p>
            <w:pPr>
              <w:pStyle w:val="TableParagraph"/>
              <w:spacing w:line="253" w:lineRule="exact"/>
              <w:ind w:left="107"/>
              <w:rPr>
                <w:sz w:val="22"/>
              </w:rPr>
            </w:pPr>
            <w:r>
              <w:rPr>
                <w:spacing w:val="-5"/>
                <w:sz w:val="22"/>
              </w:rPr>
              <w:t>31</w:t>
            </w:r>
          </w:p>
        </w:tc>
        <w:tc>
          <w:tcPr>
            <w:tcW w:w="607" w:type="dxa"/>
          </w:tcPr>
          <w:p>
            <w:pPr>
              <w:pStyle w:val="TableParagraph"/>
              <w:spacing w:line="253" w:lineRule="exact"/>
              <w:rPr>
                <w:sz w:val="22"/>
              </w:rPr>
            </w:pPr>
            <w:r>
              <w:rPr>
                <w:spacing w:val="-5"/>
                <w:sz w:val="22"/>
              </w:rPr>
              <w:t>40</w:t>
            </w:r>
          </w:p>
        </w:tc>
        <w:tc>
          <w:tcPr>
            <w:tcW w:w="1482" w:type="dxa"/>
          </w:tcPr>
          <w:p>
            <w:pPr>
              <w:pStyle w:val="TableParagraph"/>
              <w:ind w:right="264"/>
              <w:rPr>
                <w:sz w:val="22"/>
              </w:rPr>
            </w:pPr>
            <w:r>
              <w:rPr>
                <w:spacing w:val="-2"/>
                <w:sz w:val="22"/>
              </w:rPr>
              <w:t>Involuntary Consecutive Overseas </w:t>
            </w:r>
            <w:r>
              <w:rPr>
                <w:spacing w:val="-4"/>
                <w:sz w:val="22"/>
              </w:rPr>
              <w:t>Tour</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74"/>
              <w:rPr>
                <w:sz w:val="22"/>
              </w:rPr>
            </w:pPr>
            <w:r>
              <w:rPr>
                <w:sz w:val="22"/>
              </w:rPr>
              <w:t>Service member directed to serve an Involuntary </w:t>
            </w:r>
            <w:r>
              <w:rPr>
                <w:spacing w:val="-2"/>
                <w:sz w:val="22"/>
              </w:rPr>
              <w:t>Consecutive </w:t>
            </w:r>
            <w:r>
              <w:rPr>
                <w:sz w:val="22"/>
              </w:rPr>
              <w:t>Overseas Tour and is ineligible for involuntary PCS</w:t>
            </w:r>
            <w:r>
              <w:rPr>
                <w:spacing w:val="-6"/>
                <w:sz w:val="22"/>
              </w:rPr>
              <w:t> </w:t>
            </w:r>
            <w:r>
              <w:rPr>
                <w:sz w:val="22"/>
              </w:rPr>
              <w:t>selection</w:t>
            </w:r>
            <w:r>
              <w:rPr>
                <w:spacing w:val="-6"/>
                <w:sz w:val="22"/>
              </w:rPr>
              <w:t> </w:t>
            </w:r>
            <w:r>
              <w:rPr>
                <w:spacing w:val="-5"/>
                <w:sz w:val="22"/>
              </w:rPr>
              <w:t>for</w:t>
            </w:r>
          </w:p>
          <w:p>
            <w:pPr>
              <w:pStyle w:val="TableParagraph"/>
              <w:spacing w:line="252" w:lineRule="exact"/>
              <w:rPr>
                <w:sz w:val="22"/>
              </w:rPr>
            </w:pPr>
            <w:r>
              <w:rPr>
                <w:sz w:val="22"/>
              </w:rPr>
              <w:t>24</w:t>
            </w:r>
            <w:r>
              <w:rPr>
                <w:spacing w:val="-14"/>
                <w:sz w:val="22"/>
              </w:rPr>
              <w:t> </w:t>
            </w:r>
            <w:r>
              <w:rPr>
                <w:sz w:val="22"/>
              </w:rPr>
              <w:t>months</w:t>
            </w:r>
            <w:r>
              <w:rPr>
                <w:spacing w:val="-14"/>
                <w:sz w:val="22"/>
              </w:rPr>
              <w:t> </w:t>
            </w:r>
            <w:r>
              <w:rPr>
                <w:sz w:val="22"/>
              </w:rPr>
              <w:t>except</w:t>
            </w:r>
            <w:r>
              <w:rPr>
                <w:sz w:val="22"/>
              </w:rPr>
              <w:t> mandatory</w:t>
            </w:r>
            <w:r>
              <w:rPr>
                <w:spacing w:val="-11"/>
                <w:sz w:val="22"/>
              </w:rPr>
              <w:t> </w:t>
            </w:r>
            <w:r>
              <w:rPr>
                <w:spacing w:val="-2"/>
                <w:sz w:val="22"/>
              </w:rPr>
              <w:t>PCSs.</w:t>
            </w:r>
          </w:p>
        </w:tc>
        <w:tc>
          <w:tcPr>
            <w:tcW w:w="1605" w:type="dxa"/>
          </w:tcPr>
          <w:p>
            <w:pPr>
              <w:pStyle w:val="TableParagraph"/>
              <w:ind w:left="109" w:right="215"/>
              <w:rPr>
                <w:sz w:val="22"/>
              </w:rPr>
            </w:pPr>
            <w:r>
              <w:rPr>
                <w:sz w:val="22"/>
              </w:rPr>
              <w:t>24 months from date arrived</w:t>
            </w:r>
            <w:r>
              <w:rPr>
                <w:spacing w:val="-14"/>
                <w:sz w:val="22"/>
              </w:rPr>
              <w:t> </w:t>
            </w:r>
            <w:r>
              <w:rPr>
                <w:sz w:val="22"/>
              </w:rPr>
              <w:t>station</w:t>
            </w:r>
            <w:r>
              <w:rPr>
                <w:sz w:val="22"/>
              </w:rPr>
              <w:t> in CONUS</w:t>
            </w:r>
          </w:p>
          <w:p>
            <w:pPr>
              <w:pStyle w:val="TableParagraph"/>
              <w:ind w:left="109" w:right="191"/>
              <w:rPr>
                <w:sz w:val="22"/>
              </w:rPr>
            </w:pPr>
            <w:r>
              <w:rPr>
                <w:spacing w:val="-2"/>
                <w:sz w:val="22"/>
              </w:rPr>
              <w:t>after </w:t>
            </w:r>
            <w:r>
              <w:rPr>
                <w:sz w:val="22"/>
              </w:rPr>
              <w:t>completion of </w:t>
            </w:r>
            <w:r>
              <w:rPr>
                <w:spacing w:val="-2"/>
                <w:sz w:val="22"/>
              </w:rPr>
              <w:t>Involuntary Consecutive</w:t>
            </w:r>
          </w:p>
          <w:p>
            <w:pPr>
              <w:pStyle w:val="TableParagraph"/>
              <w:spacing w:line="252" w:lineRule="exact"/>
              <w:ind w:left="109" w:right="136"/>
              <w:rPr>
                <w:sz w:val="22"/>
              </w:rPr>
            </w:pPr>
            <w:r>
              <w:rPr>
                <w:sz w:val="22"/>
              </w:rPr>
              <w:t>Overseas</w:t>
            </w:r>
            <w:r>
              <w:rPr>
                <w:spacing w:val="-14"/>
                <w:sz w:val="22"/>
              </w:rPr>
              <w:t> </w:t>
            </w:r>
            <w:r>
              <w:rPr>
                <w:sz w:val="22"/>
              </w:rPr>
              <w:t>Tour. See </w:t>
            </w:r>
            <w:r>
              <w:rPr>
                <w:b/>
                <w:sz w:val="22"/>
              </w:rPr>
              <w:t>note 11</w:t>
            </w:r>
            <w:r>
              <w:rPr>
                <w:sz w:val="22"/>
              </w:rPr>
              <w:t>.</w:t>
            </w:r>
          </w:p>
        </w:tc>
        <w:tc>
          <w:tcPr>
            <w:tcW w:w="1467" w:type="dxa"/>
          </w:tcPr>
          <w:p>
            <w:pPr>
              <w:pStyle w:val="TableParagraph"/>
              <w:spacing w:line="253" w:lineRule="exact"/>
              <w:ind w:left="110"/>
              <w:rPr>
                <w:sz w:val="22"/>
              </w:rPr>
            </w:pPr>
            <w:r>
              <w:rPr>
                <w:spacing w:val="-5"/>
                <w:sz w:val="22"/>
              </w:rPr>
              <w:t>MPF</w:t>
            </w:r>
          </w:p>
        </w:tc>
      </w:tr>
    </w:tbl>
    <w:p>
      <w:pPr>
        <w:spacing w:after="0" w:line="253" w:lineRule="exac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2530" w:hRule="atLeast"/>
        </w:trPr>
        <w:tc>
          <w:tcPr>
            <w:tcW w:w="611" w:type="dxa"/>
          </w:tcPr>
          <w:p>
            <w:pPr>
              <w:pStyle w:val="TableParagraph"/>
              <w:spacing w:before="1"/>
              <w:ind w:left="107"/>
              <w:rPr>
                <w:sz w:val="22"/>
              </w:rPr>
            </w:pPr>
            <w:r>
              <w:rPr>
                <w:spacing w:val="-5"/>
                <w:sz w:val="22"/>
              </w:rPr>
              <w:t>32</w:t>
            </w:r>
          </w:p>
        </w:tc>
        <w:tc>
          <w:tcPr>
            <w:tcW w:w="607" w:type="dxa"/>
          </w:tcPr>
          <w:p>
            <w:pPr>
              <w:pStyle w:val="TableParagraph"/>
              <w:spacing w:before="1"/>
              <w:rPr>
                <w:sz w:val="22"/>
              </w:rPr>
            </w:pPr>
            <w:r>
              <w:rPr>
                <w:spacing w:val="-5"/>
                <w:sz w:val="22"/>
              </w:rPr>
              <w:t>41</w:t>
            </w:r>
          </w:p>
        </w:tc>
        <w:tc>
          <w:tcPr>
            <w:tcW w:w="1482" w:type="dxa"/>
          </w:tcPr>
          <w:p>
            <w:pPr>
              <w:pStyle w:val="TableParagraph"/>
              <w:spacing w:line="252" w:lineRule="exact" w:before="1"/>
              <w:rPr>
                <w:sz w:val="22"/>
              </w:rPr>
            </w:pPr>
            <w:r>
              <w:rPr>
                <w:spacing w:val="-2"/>
                <w:sz w:val="22"/>
              </w:rPr>
              <w:t>VSBAP</w:t>
            </w:r>
          </w:p>
          <w:p>
            <w:pPr>
              <w:pStyle w:val="TableParagraph"/>
              <w:spacing w:line="252" w:lineRule="exact"/>
              <w:rPr>
                <w:sz w:val="22"/>
              </w:rPr>
            </w:pPr>
            <w:r>
              <w:rPr>
                <w:sz w:val="22"/>
              </w:rPr>
              <w:t>(RegAF</w:t>
            </w:r>
            <w:r>
              <w:rPr>
                <w:spacing w:val="-8"/>
                <w:sz w:val="22"/>
              </w:rPr>
              <w:t> </w:t>
            </w:r>
            <w:r>
              <w:rPr>
                <w:spacing w:val="-2"/>
                <w:sz w:val="22"/>
              </w:rPr>
              <w:t>only)</w:t>
            </w:r>
          </w:p>
        </w:tc>
        <w:tc>
          <w:tcPr>
            <w:tcW w:w="1260" w:type="dxa"/>
          </w:tcPr>
          <w:p>
            <w:pPr>
              <w:pStyle w:val="TableParagraph"/>
              <w:ind w:left="0"/>
              <w:rPr>
                <w:sz w:val="22"/>
              </w:rPr>
            </w:pPr>
          </w:p>
        </w:tc>
        <w:tc>
          <w:tcPr>
            <w:tcW w:w="1080" w:type="dxa"/>
          </w:tcPr>
          <w:p>
            <w:pPr>
              <w:pStyle w:val="TableParagraph"/>
              <w:spacing w:before="1"/>
              <w:rPr>
                <w:sz w:val="22"/>
              </w:rPr>
            </w:pPr>
            <w:r>
              <w:rPr>
                <w:spacing w:val="-10"/>
                <w:sz w:val="22"/>
              </w:rPr>
              <w:t>X</w:t>
            </w:r>
          </w:p>
        </w:tc>
        <w:tc>
          <w:tcPr>
            <w:tcW w:w="1870" w:type="dxa"/>
          </w:tcPr>
          <w:p>
            <w:pPr>
              <w:pStyle w:val="TableParagraph"/>
              <w:spacing w:before="1"/>
              <w:ind w:right="132"/>
              <w:rPr>
                <w:sz w:val="22"/>
              </w:rPr>
            </w:pPr>
            <w:r>
              <w:rPr>
                <w:sz w:val="22"/>
              </w:rPr>
              <w:t>Service member has either an </w:t>
            </w:r>
            <w:r>
              <w:rPr>
                <w:spacing w:val="-2"/>
                <w:sz w:val="22"/>
              </w:rPr>
              <w:t>approved </w:t>
            </w:r>
            <w:r>
              <w:rPr>
                <w:sz w:val="22"/>
              </w:rPr>
              <w:t>application to remain at present VSBAP</w:t>
            </w:r>
            <w:r>
              <w:rPr>
                <w:spacing w:val="-14"/>
                <w:sz w:val="22"/>
              </w:rPr>
              <w:t> </w:t>
            </w:r>
            <w:r>
              <w:rPr>
                <w:sz w:val="22"/>
              </w:rPr>
              <w:t>base</w:t>
            </w:r>
            <w:r>
              <w:rPr>
                <w:spacing w:val="-13"/>
                <w:sz w:val="22"/>
              </w:rPr>
              <w:t> </w:t>
            </w:r>
            <w:r>
              <w:rPr>
                <w:sz w:val="22"/>
              </w:rPr>
              <w:t>or</w:t>
            </w:r>
            <w:r>
              <w:rPr>
                <w:spacing w:val="-13"/>
                <w:sz w:val="22"/>
              </w:rPr>
              <w:t> </w:t>
            </w:r>
            <w:r>
              <w:rPr>
                <w:sz w:val="22"/>
              </w:rPr>
              <w:t>is reassigned under VSBAP (see </w:t>
            </w:r>
            <w:r>
              <w:rPr>
                <w:b/>
                <w:sz w:val="22"/>
              </w:rPr>
              <w:t>Attachment 11</w:t>
            </w:r>
            <w:r>
              <w:rPr>
                <w:sz w:val="22"/>
              </w:rPr>
              <w:t>).</w:t>
            </w:r>
          </w:p>
        </w:tc>
        <w:tc>
          <w:tcPr>
            <w:tcW w:w="1605" w:type="dxa"/>
          </w:tcPr>
          <w:p>
            <w:pPr>
              <w:pStyle w:val="TableParagraph"/>
              <w:spacing w:before="1"/>
              <w:ind w:left="109" w:right="313"/>
              <w:rPr>
                <w:b/>
                <w:sz w:val="22"/>
              </w:rPr>
            </w:pPr>
            <w:r>
              <w:rPr>
                <w:sz w:val="22"/>
              </w:rPr>
              <w:t>4 or 5 years from date of approval or date arrived station (as appropriate</w:t>
            </w:r>
            <w:r>
              <w:rPr>
                <w:spacing w:val="-14"/>
                <w:sz w:val="22"/>
              </w:rPr>
              <w:t> </w:t>
            </w:r>
            <w:r>
              <w:rPr>
                <w:sz w:val="22"/>
              </w:rPr>
              <w:t>–</w:t>
            </w:r>
            <w:r>
              <w:rPr>
                <w:sz w:val="22"/>
              </w:rPr>
              <w:t> </w:t>
            </w:r>
            <w:r>
              <w:rPr>
                <w:spacing w:val="-4"/>
                <w:sz w:val="22"/>
              </w:rPr>
              <w:t>see </w:t>
            </w:r>
            <w:r>
              <w:rPr>
                <w:b/>
                <w:spacing w:val="-2"/>
                <w:sz w:val="22"/>
              </w:rPr>
              <w:t>Attachment</w:t>
            </w:r>
          </w:p>
          <w:p>
            <w:pPr>
              <w:pStyle w:val="TableParagraph"/>
              <w:spacing w:line="252" w:lineRule="exact"/>
              <w:ind w:left="109"/>
              <w:rPr>
                <w:b/>
                <w:sz w:val="22"/>
              </w:rPr>
            </w:pPr>
            <w:r>
              <w:rPr>
                <w:b/>
                <w:sz w:val="22"/>
              </w:rPr>
              <w:t>11</w:t>
            </w:r>
            <w:r>
              <w:rPr>
                <w:sz w:val="22"/>
              </w:rPr>
              <w:t>).</w:t>
            </w:r>
            <w:r>
              <w:rPr>
                <w:spacing w:val="50"/>
                <w:sz w:val="22"/>
              </w:rPr>
              <w:t> </w:t>
            </w:r>
            <w:r>
              <w:rPr>
                <w:sz w:val="22"/>
              </w:rPr>
              <w:t>See</w:t>
            </w:r>
            <w:r>
              <w:rPr>
                <w:spacing w:val="-2"/>
                <w:sz w:val="22"/>
              </w:rPr>
              <w:t> </w:t>
            </w:r>
            <w:r>
              <w:rPr>
                <w:b/>
                <w:spacing w:val="-4"/>
                <w:sz w:val="22"/>
              </w:rPr>
              <w:t>note</w:t>
            </w:r>
          </w:p>
          <w:p>
            <w:pPr>
              <w:pStyle w:val="TableParagraph"/>
              <w:spacing w:line="233" w:lineRule="exact"/>
              <w:ind w:left="109"/>
              <w:rPr>
                <w:sz w:val="22"/>
              </w:rPr>
            </w:pPr>
            <w:r>
              <w:rPr>
                <w:b/>
                <w:sz w:val="22"/>
              </w:rPr>
              <w:t>4</w:t>
            </w:r>
            <w:r>
              <w:rPr>
                <w:b/>
                <w:spacing w:val="-3"/>
                <w:sz w:val="22"/>
              </w:rPr>
              <w:t> </w:t>
            </w:r>
            <w:r>
              <w:rPr>
                <w:sz w:val="22"/>
              </w:rPr>
              <w:t>and</w:t>
            </w:r>
            <w:r>
              <w:rPr>
                <w:spacing w:val="-2"/>
                <w:sz w:val="22"/>
              </w:rPr>
              <w:t> </w:t>
            </w:r>
            <w:r>
              <w:rPr>
                <w:b/>
                <w:sz w:val="22"/>
              </w:rPr>
              <w:t>note</w:t>
            </w:r>
            <w:r>
              <w:rPr>
                <w:b/>
                <w:spacing w:val="-4"/>
                <w:sz w:val="22"/>
              </w:rPr>
              <w:t> </w:t>
            </w:r>
            <w:r>
              <w:rPr>
                <w:b/>
                <w:spacing w:val="-5"/>
                <w:sz w:val="22"/>
              </w:rPr>
              <w:t>11</w:t>
            </w:r>
            <w:r>
              <w:rPr>
                <w:spacing w:val="-5"/>
                <w:sz w:val="22"/>
              </w:rPr>
              <w:t>.</w:t>
            </w:r>
          </w:p>
        </w:tc>
        <w:tc>
          <w:tcPr>
            <w:tcW w:w="1467" w:type="dxa"/>
          </w:tcPr>
          <w:p>
            <w:pPr>
              <w:pStyle w:val="TableParagraph"/>
              <w:spacing w:before="1"/>
              <w:ind w:left="110"/>
              <w:rPr>
                <w:sz w:val="22"/>
              </w:rPr>
            </w:pPr>
            <w:r>
              <w:rPr>
                <w:spacing w:val="-5"/>
                <w:sz w:val="22"/>
              </w:rPr>
              <w:t>MPF</w:t>
            </w:r>
          </w:p>
        </w:tc>
      </w:tr>
      <w:tr>
        <w:trPr>
          <w:trHeight w:val="3289" w:hRule="atLeast"/>
        </w:trPr>
        <w:tc>
          <w:tcPr>
            <w:tcW w:w="611" w:type="dxa"/>
          </w:tcPr>
          <w:p>
            <w:pPr>
              <w:pStyle w:val="TableParagraph"/>
              <w:spacing w:line="253" w:lineRule="exact"/>
              <w:ind w:left="107"/>
              <w:rPr>
                <w:sz w:val="22"/>
              </w:rPr>
            </w:pPr>
            <w:r>
              <w:rPr>
                <w:spacing w:val="-5"/>
                <w:sz w:val="22"/>
              </w:rPr>
              <w:t>33</w:t>
            </w:r>
          </w:p>
        </w:tc>
        <w:tc>
          <w:tcPr>
            <w:tcW w:w="607" w:type="dxa"/>
          </w:tcPr>
          <w:p>
            <w:pPr>
              <w:pStyle w:val="TableParagraph"/>
              <w:spacing w:line="253" w:lineRule="exact"/>
              <w:rPr>
                <w:sz w:val="22"/>
              </w:rPr>
            </w:pPr>
            <w:r>
              <w:rPr>
                <w:spacing w:val="-5"/>
                <w:sz w:val="22"/>
              </w:rPr>
              <w:t>42</w:t>
            </w:r>
          </w:p>
        </w:tc>
        <w:tc>
          <w:tcPr>
            <w:tcW w:w="1482" w:type="dxa"/>
          </w:tcPr>
          <w:p>
            <w:pPr>
              <w:pStyle w:val="TableParagraph"/>
              <w:ind w:right="134"/>
              <w:rPr>
                <w:sz w:val="22"/>
              </w:rPr>
            </w:pPr>
            <w:r>
              <w:rPr>
                <w:spacing w:val="-2"/>
                <w:sz w:val="22"/>
              </w:rPr>
              <w:t>5-Year Stabilized </w:t>
            </w:r>
            <w:r>
              <w:rPr>
                <w:spacing w:val="-4"/>
                <w:sz w:val="22"/>
              </w:rPr>
              <w:t>Tour</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22"/>
              <w:rPr>
                <w:sz w:val="22"/>
              </w:rPr>
            </w:pPr>
            <w:r>
              <w:rPr>
                <w:sz w:val="22"/>
              </w:rPr>
              <w:t>Service member assigned</w:t>
            </w:r>
            <w:r>
              <w:rPr>
                <w:spacing w:val="-14"/>
                <w:sz w:val="22"/>
              </w:rPr>
              <w:t> </w:t>
            </w:r>
            <w:r>
              <w:rPr>
                <w:sz w:val="22"/>
              </w:rPr>
              <w:t>to</w:t>
            </w:r>
            <w:r>
              <w:rPr>
                <w:spacing w:val="-14"/>
                <w:sz w:val="22"/>
              </w:rPr>
              <w:t> </w:t>
            </w:r>
            <w:r>
              <w:rPr>
                <w:sz w:val="22"/>
              </w:rPr>
              <w:t>certain units or functions approved for </w:t>
            </w:r>
            <w:r>
              <w:rPr>
                <w:spacing w:val="-2"/>
                <w:sz w:val="22"/>
              </w:rPr>
              <w:t>minimum </w:t>
            </w:r>
            <w:r>
              <w:rPr>
                <w:sz w:val="22"/>
              </w:rPr>
              <w:t>stabilized tour</w:t>
            </w:r>
            <w:r>
              <w:rPr>
                <w:spacing w:val="40"/>
                <w:sz w:val="22"/>
              </w:rPr>
              <w:t> </w:t>
            </w:r>
            <w:r>
              <w:rPr>
                <w:sz w:val="22"/>
              </w:rPr>
              <w:t>(see </w:t>
            </w:r>
            <w:r>
              <w:rPr>
                <w:b/>
                <w:sz w:val="22"/>
              </w:rPr>
              <w:t>paragraph </w:t>
            </w:r>
            <w:r>
              <w:rPr>
                <w:b/>
                <w:spacing w:val="-2"/>
                <w:sz w:val="22"/>
              </w:rPr>
              <w:t>6.11</w:t>
            </w:r>
            <w:r>
              <w:rPr>
                <w:spacing w:val="-2"/>
                <w:sz w:val="22"/>
              </w:rPr>
              <w:t>)</w:t>
            </w:r>
          </w:p>
        </w:tc>
        <w:tc>
          <w:tcPr>
            <w:tcW w:w="1605" w:type="dxa"/>
          </w:tcPr>
          <w:p>
            <w:pPr>
              <w:pStyle w:val="TableParagraph"/>
              <w:ind w:left="109" w:right="109"/>
              <w:rPr>
                <w:sz w:val="22"/>
              </w:rPr>
            </w:pPr>
            <w:r>
              <w:rPr>
                <w:sz w:val="22"/>
              </w:rPr>
              <w:t>Date assigned to unit or function for 5 years when approved and authorized on the Stabilized Tour Guide or date</w:t>
            </w:r>
            <w:r>
              <w:rPr>
                <w:spacing w:val="-14"/>
                <w:sz w:val="22"/>
              </w:rPr>
              <w:t> </w:t>
            </w:r>
            <w:r>
              <w:rPr>
                <w:sz w:val="22"/>
              </w:rPr>
              <w:t>authorized </w:t>
            </w:r>
            <w:r>
              <w:rPr>
                <w:spacing w:val="-6"/>
                <w:sz w:val="22"/>
              </w:rPr>
              <w:t>by </w:t>
            </w:r>
            <w:r>
              <w:rPr>
                <w:spacing w:val="-2"/>
                <w:sz w:val="22"/>
              </w:rPr>
              <w:t>AFPC/DP3AM</w:t>
            </w:r>
          </w:p>
          <w:p>
            <w:pPr>
              <w:pStyle w:val="TableParagraph"/>
              <w:ind w:left="109"/>
              <w:rPr>
                <w:b/>
                <w:sz w:val="22"/>
              </w:rPr>
            </w:pPr>
            <w:r>
              <w:rPr>
                <w:sz w:val="22"/>
              </w:rPr>
              <w:t>.</w:t>
            </w:r>
            <w:r>
              <w:rPr>
                <w:spacing w:val="-3"/>
                <w:sz w:val="22"/>
              </w:rPr>
              <w:t> </w:t>
            </w:r>
            <w:r>
              <w:rPr>
                <w:b/>
                <w:sz w:val="22"/>
              </w:rPr>
              <w:t>(T-1)</w:t>
            </w:r>
            <w:r>
              <w:rPr>
                <w:b/>
                <w:spacing w:val="52"/>
                <w:sz w:val="22"/>
              </w:rPr>
              <w:t> </w:t>
            </w:r>
            <w:r>
              <w:rPr>
                <w:b/>
                <w:spacing w:val="-5"/>
                <w:sz w:val="22"/>
              </w:rPr>
              <w:t>See</w:t>
            </w:r>
          </w:p>
          <w:p>
            <w:pPr>
              <w:pStyle w:val="TableParagraph"/>
              <w:spacing w:line="233" w:lineRule="exact"/>
              <w:ind w:left="109"/>
              <w:rPr>
                <w:b/>
                <w:sz w:val="22"/>
              </w:rPr>
            </w:pPr>
            <w:r>
              <w:rPr>
                <w:b/>
                <w:sz w:val="22"/>
              </w:rPr>
              <w:t>note</w:t>
            </w:r>
            <w:r>
              <w:rPr>
                <w:b/>
                <w:spacing w:val="-6"/>
                <w:sz w:val="22"/>
              </w:rPr>
              <w:t> </w:t>
            </w:r>
            <w:r>
              <w:rPr>
                <w:b/>
                <w:spacing w:val="-5"/>
                <w:sz w:val="22"/>
              </w:rPr>
              <w:t>4.</w:t>
            </w:r>
          </w:p>
        </w:tc>
        <w:tc>
          <w:tcPr>
            <w:tcW w:w="1467" w:type="dxa"/>
          </w:tcPr>
          <w:p>
            <w:pPr>
              <w:pStyle w:val="TableParagraph"/>
              <w:spacing w:line="253" w:lineRule="exact"/>
              <w:ind w:left="110"/>
              <w:rPr>
                <w:sz w:val="22"/>
              </w:rPr>
            </w:pPr>
            <w:r>
              <w:rPr>
                <w:spacing w:val="-5"/>
                <w:sz w:val="22"/>
              </w:rPr>
              <w:t>MPF</w:t>
            </w:r>
          </w:p>
          <w:p>
            <w:pPr>
              <w:pStyle w:val="TableParagraph"/>
              <w:ind w:left="0"/>
              <w:rPr>
                <w:b/>
                <w:sz w:val="22"/>
              </w:rPr>
            </w:pPr>
          </w:p>
          <w:p>
            <w:pPr>
              <w:pStyle w:val="TableParagraph"/>
              <w:spacing w:line="252" w:lineRule="exact"/>
              <w:ind w:left="110"/>
              <w:rPr>
                <w:sz w:val="22"/>
              </w:rPr>
            </w:pPr>
            <w:r>
              <w:rPr>
                <w:spacing w:val="-4"/>
                <w:sz w:val="22"/>
              </w:rPr>
              <w:t>AFPC</w:t>
            </w:r>
          </w:p>
          <w:p>
            <w:pPr>
              <w:pStyle w:val="TableParagraph"/>
              <w:ind w:left="110" w:right="295"/>
              <w:rPr>
                <w:sz w:val="22"/>
              </w:rPr>
            </w:pPr>
            <w:r>
              <w:rPr>
                <w:spacing w:val="-2"/>
                <w:sz w:val="22"/>
              </w:rPr>
              <w:t>Assignment </w:t>
            </w:r>
            <w:r>
              <w:rPr>
                <w:spacing w:val="-4"/>
                <w:sz w:val="22"/>
              </w:rPr>
              <w:t>OPR</w:t>
            </w:r>
          </w:p>
        </w:tc>
      </w:tr>
      <w:tr>
        <w:trPr>
          <w:trHeight w:val="3288" w:hRule="atLeast"/>
        </w:trPr>
        <w:tc>
          <w:tcPr>
            <w:tcW w:w="611" w:type="dxa"/>
          </w:tcPr>
          <w:p>
            <w:pPr>
              <w:pStyle w:val="TableParagraph"/>
              <w:spacing w:line="253" w:lineRule="exact"/>
              <w:ind w:left="107"/>
              <w:rPr>
                <w:sz w:val="22"/>
              </w:rPr>
            </w:pPr>
            <w:r>
              <w:rPr>
                <w:spacing w:val="-5"/>
                <w:sz w:val="22"/>
              </w:rPr>
              <w:t>34</w:t>
            </w:r>
          </w:p>
        </w:tc>
        <w:tc>
          <w:tcPr>
            <w:tcW w:w="607" w:type="dxa"/>
          </w:tcPr>
          <w:p>
            <w:pPr>
              <w:pStyle w:val="TableParagraph"/>
              <w:spacing w:line="253" w:lineRule="exact"/>
              <w:rPr>
                <w:sz w:val="22"/>
              </w:rPr>
            </w:pPr>
            <w:r>
              <w:rPr>
                <w:spacing w:val="-5"/>
                <w:sz w:val="22"/>
              </w:rPr>
              <w:t>43</w:t>
            </w:r>
          </w:p>
        </w:tc>
        <w:tc>
          <w:tcPr>
            <w:tcW w:w="1482" w:type="dxa"/>
          </w:tcPr>
          <w:p>
            <w:pPr>
              <w:pStyle w:val="TableParagraph"/>
              <w:ind w:right="134"/>
              <w:rPr>
                <w:sz w:val="22"/>
              </w:rPr>
            </w:pPr>
            <w:r>
              <w:rPr>
                <w:spacing w:val="-2"/>
                <w:sz w:val="22"/>
              </w:rPr>
              <w:t>4-Year Stabilized </w:t>
            </w:r>
            <w:r>
              <w:rPr>
                <w:spacing w:val="-4"/>
                <w:sz w:val="22"/>
              </w:rPr>
              <w:t>Tour</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22"/>
              <w:rPr>
                <w:sz w:val="22"/>
              </w:rPr>
            </w:pPr>
            <w:r>
              <w:rPr>
                <w:sz w:val="22"/>
              </w:rPr>
              <w:t>Service member assigned</w:t>
            </w:r>
            <w:r>
              <w:rPr>
                <w:spacing w:val="-14"/>
                <w:sz w:val="22"/>
              </w:rPr>
              <w:t> </w:t>
            </w:r>
            <w:r>
              <w:rPr>
                <w:sz w:val="22"/>
              </w:rPr>
              <w:t>to</w:t>
            </w:r>
            <w:r>
              <w:rPr>
                <w:spacing w:val="-14"/>
                <w:sz w:val="22"/>
              </w:rPr>
              <w:t> </w:t>
            </w:r>
            <w:r>
              <w:rPr>
                <w:sz w:val="22"/>
              </w:rPr>
              <w:t>certain units or functions approved for </w:t>
            </w:r>
            <w:r>
              <w:rPr>
                <w:spacing w:val="-2"/>
                <w:sz w:val="22"/>
              </w:rPr>
              <w:t>minimum </w:t>
            </w:r>
            <w:r>
              <w:rPr>
                <w:sz w:val="22"/>
              </w:rPr>
              <w:t>stabilized tour</w:t>
            </w:r>
            <w:r>
              <w:rPr>
                <w:spacing w:val="40"/>
                <w:sz w:val="22"/>
              </w:rPr>
              <w:t> </w:t>
            </w:r>
            <w:r>
              <w:rPr>
                <w:sz w:val="22"/>
              </w:rPr>
              <w:t>(see </w:t>
            </w:r>
            <w:r>
              <w:rPr>
                <w:b/>
                <w:sz w:val="22"/>
              </w:rPr>
              <w:t>paragraph </w:t>
            </w:r>
            <w:r>
              <w:rPr>
                <w:b/>
                <w:spacing w:val="-2"/>
                <w:sz w:val="22"/>
              </w:rPr>
              <w:t>6.11</w:t>
            </w:r>
            <w:r>
              <w:rPr>
                <w:spacing w:val="-2"/>
                <w:sz w:val="22"/>
              </w:rPr>
              <w:t>)</w:t>
            </w:r>
          </w:p>
        </w:tc>
        <w:tc>
          <w:tcPr>
            <w:tcW w:w="1605" w:type="dxa"/>
          </w:tcPr>
          <w:p>
            <w:pPr>
              <w:pStyle w:val="TableParagraph"/>
              <w:ind w:left="109" w:right="109"/>
              <w:rPr>
                <w:sz w:val="22"/>
              </w:rPr>
            </w:pPr>
            <w:r>
              <w:rPr>
                <w:sz w:val="22"/>
              </w:rPr>
              <w:t>Date assigned to unit or function for 4 years when approved and authorized on the Stabilized Tour Guide or date</w:t>
            </w:r>
            <w:r>
              <w:rPr>
                <w:spacing w:val="-14"/>
                <w:sz w:val="22"/>
              </w:rPr>
              <w:t> </w:t>
            </w:r>
            <w:r>
              <w:rPr>
                <w:sz w:val="22"/>
              </w:rPr>
              <w:t>authorized </w:t>
            </w:r>
            <w:r>
              <w:rPr>
                <w:spacing w:val="-6"/>
                <w:sz w:val="22"/>
              </w:rPr>
              <w:t>by </w:t>
            </w:r>
            <w:r>
              <w:rPr>
                <w:spacing w:val="-2"/>
                <w:sz w:val="22"/>
              </w:rPr>
              <w:t>AFPC/DP3AM</w:t>
            </w:r>
          </w:p>
          <w:p>
            <w:pPr>
              <w:pStyle w:val="TableParagraph"/>
              <w:ind w:left="109"/>
              <w:rPr>
                <w:sz w:val="22"/>
              </w:rPr>
            </w:pPr>
            <w:r>
              <w:rPr>
                <w:sz w:val="22"/>
              </w:rPr>
              <w:t>.</w:t>
            </w:r>
            <w:r>
              <w:rPr>
                <w:spacing w:val="-2"/>
                <w:sz w:val="22"/>
              </w:rPr>
              <w:t> </w:t>
            </w:r>
            <w:r>
              <w:rPr>
                <w:sz w:val="22"/>
              </w:rPr>
              <w:t>(T-1)</w:t>
            </w:r>
            <w:r>
              <w:rPr>
                <w:spacing w:val="52"/>
                <w:sz w:val="22"/>
              </w:rPr>
              <w:t> </w:t>
            </w:r>
            <w:r>
              <w:rPr>
                <w:spacing w:val="-5"/>
                <w:sz w:val="22"/>
              </w:rPr>
              <w:t>See</w:t>
            </w:r>
          </w:p>
          <w:p>
            <w:pPr>
              <w:pStyle w:val="TableParagraph"/>
              <w:spacing w:line="233" w:lineRule="exact"/>
              <w:ind w:left="109"/>
              <w:rPr>
                <w:sz w:val="22"/>
              </w:rPr>
            </w:pPr>
            <w:r>
              <w:rPr>
                <w:sz w:val="22"/>
              </w:rPr>
              <w:t>note</w:t>
            </w:r>
            <w:r>
              <w:rPr>
                <w:spacing w:val="-5"/>
                <w:sz w:val="22"/>
              </w:rPr>
              <w:t> 4.</w:t>
            </w:r>
          </w:p>
        </w:tc>
        <w:tc>
          <w:tcPr>
            <w:tcW w:w="1467" w:type="dxa"/>
          </w:tcPr>
          <w:p>
            <w:pPr>
              <w:pStyle w:val="TableParagraph"/>
              <w:spacing w:line="253" w:lineRule="exact"/>
              <w:ind w:left="110"/>
              <w:rPr>
                <w:sz w:val="22"/>
              </w:rPr>
            </w:pPr>
            <w:r>
              <w:rPr>
                <w:spacing w:val="-5"/>
                <w:sz w:val="22"/>
              </w:rPr>
              <w:t>MPF</w:t>
            </w:r>
          </w:p>
          <w:p>
            <w:pPr>
              <w:pStyle w:val="TableParagraph"/>
              <w:ind w:left="0"/>
              <w:rPr>
                <w:b/>
                <w:sz w:val="22"/>
              </w:rPr>
            </w:pPr>
          </w:p>
          <w:p>
            <w:pPr>
              <w:pStyle w:val="TableParagraph"/>
              <w:spacing w:line="252" w:lineRule="exact"/>
              <w:ind w:left="110"/>
              <w:rPr>
                <w:sz w:val="22"/>
              </w:rPr>
            </w:pPr>
            <w:r>
              <w:rPr>
                <w:spacing w:val="-4"/>
                <w:sz w:val="22"/>
              </w:rPr>
              <w:t>AFPC</w:t>
            </w:r>
          </w:p>
          <w:p>
            <w:pPr>
              <w:pStyle w:val="TableParagraph"/>
              <w:ind w:left="110" w:right="295"/>
              <w:rPr>
                <w:sz w:val="22"/>
              </w:rPr>
            </w:pPr>
            <w:r>
              <w:rPr>
                <w:spacing w:val="-2"/>
                <w:sz w:val="22"/>
              </w:rPr>
              <w:t>Assignment </w:t>
            </w:r>
            <w:r>
              <w:rPr>
                <w:spacing w:val="-4"/>
                <w:sz w:val="22"/>
              </w:rPr>
              <w:t>OPR</w:t>
            </w:r>
          </w:p>
        </w:tc>
      </w:tr>
      <w:tr>
        <w:trPr>
          <w:trHeight w:val="1771" w:hRule="atLeast"/>
        </w:trPr>
        <w:tc>
          <w:tcPr>
            <w:tcW w:w="611" w:type="dxa"/>
          </w:tcPr>
          <w:p>
            <w:pPr>
              <w:pStyle w:val="TableParagraph"/>
              <w:spacing w:line="253" w:lineRule="exact"/>
              <w:ind w:left="107"/>
              <w:rPr>
                <w:sz w:val="22"/>
              </w:rPr>
            </w:pPr>
            <w:r>
              <w:rPr>
                <w:spacing w:val="-5"/>
                <w:sz w:val="22"/>
              </w:rPr>
              <w:t>35</w:t>
            </w:r>
          </w:p>
        </w:tc>
        <w:tc>
          <w:tcPr>
            <w:tcW w:w="607" w:type="dxa"/>
          </w:tcPr>
          <w:p>
            <w:pPr>
              <w:pStyle w:val="TableParagraph"/>
              <w:spacing w:line="253" w:lineRule="exact"/>
              <w:rPr>
                <w:sz w:val="22"/>
              </w:rPr>
            </w:pPr>
            <w:r>
              <w:rPr>
                <w:spacing w:val="-5"/>
                <w:sz w:val="22"/>
              </w:rPr>
              <w:t>44</w:t>
            </w:r>
          </w:p>
        </w:tc>
        <w:tc>
          <w:tcPr>
            <w:tcW w:w="1482" w:type="dxa"/>
          </w:tcPr>
          <w:p>
            <w:pPr>
              <w:pStyle w:val="TableParagraph"/>
              <w:ind w:right="134"/>
              <w:rPr>
                <w:sz w:val="22"/>
              </w:rPr>
            </w:pPr>
            <w:r>
              <w:rPr>
                <w:spacing w:val="-2"/>
                <w:sz w:val="22"/>
              </w:rPr>
              <w:t>3-Year Stabilized </w:t>
            </w:r>
            <w:r>
              <w:rPr>
                <w:spacing w:val="-4"/>
                <w:sz w:val="22"/>
              </w:rPr>
              <w:t>Tour</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02"/>
              <w:rPr>
                <w:sz w:val="22"/>
              </w:rPr>
            </w:pPr>
            <w:r>
              <w:rPr>
                <w:sz w:val="22"/>
              </w:rPr>
              <w:t>Service member assigned</w:t>
            </w:r>
            <w:r>
              <w:rPr>
                <w:spacing w:val="-14"/>
                <w:sz w:val="22"/>
              </w:rPr>
              <w:t> </w:t>
            </w:r>
            <w:r>
              <w:rPr>
                <w:sz w:val="22"/>
              </w:rPr>
              <w:t>to</w:t>
            </w:r>
            <w:r>
              <w:rPr>
                <w:spacing w:val="-14"/>
                <w:sz w:val="22"/>
              </w:rPr>
              <w:t> </w:t>
            </w:r>
            <w:r>
              <w:rPr>
                <w:sz w:val="22"/>
              </w:rPr>
              <w:t>certain units or functions approved for </w:t>
            </w:r>
            <w:r>
              <w:rPr>
                <w:spacing w:val="-2"/>
                <w:sz w:val="22"/>
              </w:rPr>
              <w:t>minimum </w:t>
            </w:r>
            <w:r>
              <w:rPr>
                <w:sz w:val="22"/>
              </w:rPr>
              <w:t>stabilized tour</w:t>
            </w:r>
          </w:p>
        </w:tc>
        <w:tc>
          <w:tcPr>
            <w:tcW w:w="1605" w:type="dxa"/>
          </w:tcPr>
          <w:p>
            <w:pPr>
              <w:pStyle w:val="TableParagraph"/>
              <w:ind w:left="109" w:right="252"/>
              <w:rPr>
                <w:sz w:val="22"/>
              </w:rPr>
            </w:pPr>
            <w:r>
              <w:rPr>
                <w:sz w:val="22"/>
              </w:rPr>
              <w:t>Date</w:t>
            </w:r>
            <w:r>
              <w:rPr>
                <w:spacing w:val="-14"/>
                <w:sz w:val="22"/>
              </w:rPr>
              <w:t> </w:t>
            </w:r>
            <w:r>
              <w:rPr>
                <w:sz w:val="22"/>
              </w:rPr>
              <w:t>assigned to unit or function</w:t>
            </w:r>
            <w:r>
              <w:rPr>
                <w:spacing w:val="-11"/>
                <w:sz w:val="22"/>
              </w:rPr>
              <w:t> </w:t>
            </w:r>
            <w:r>
              <w:rPr>
                <w:sz w:val="22"/>
              </w:rPr>
              <w:t>for</w:t>
            </w:r>
            <w:r>
              <w:rPr>
                <w:spacing w:val="-11"/>
                <w:sz w:val="22"/>
              </w:rPr>
              <w:t> </w:t>
            </w:r>
            <w:r>
              <w:rPr>
                <w:sz w:val="22"/>
              </w:rPr>
              <w:t>3 years when approved</w:t>
            </w:r>
            <w:r>
              <w:rPr>
                <w:spacing w:val="-9"/>
                <w:sz w:val="22"/>
              </w:rPr>
              <w:t> </w:t>
            </w:r>
            <w:r>
              <w:rPr>
                <w:spacing w:val="-5"/>
                <w:sz w:val="22"/>
              </w:rPr>
              <w:t>and</w:t>
            </w:r>
          </w:p>
          <w:p>
            <w:pPr>
              <w:pStyle w:val="TableParagraph"/>
              <w:spacing w:line="250" w:lineRule="atLeast"/>
              <w:ind w:left="109" w:right="276"/>
              <w:rPr>
                <w:sz w:val="22"/>
              </w:rPr>
            </w:pPr>
            <w:r>
              <w:rPr>
                <w:sz w:val="22"/>
              </w:rPr>
              <w:t>authorized</w:t>
            </w:r>
            <w:r>
              <w:rPr>
                <w:spacing w:val="-14"/>
                <w:sz w:val="22"/>
              </w:rPr>
              <w:t> </w:t>
            </w:r>
            <w:r>
              <w:rPr>
                <w:sz w:val="22"/>
              </w:rPr>
              <w:t>on the</w:t>
            </w:r>
            <w:r>
              <w:rPr>
                <w:spacing w:val="-4"/>
                <w:sz w:val="22"/>
              </w:rPr>
              <w:t> </w:t>
            </w:r>
            <w:r>
              <w:rPr>
                <w:spacing w:val="-2"/>
                <w:sz w:val="22"/>
              </w:rPr>
              <w:t>Stabilized</w:t>
            </w:r>
          </w:p>
        </w:tc>
        <w:tc>
          <w:tcPr>
            <w:tcW w:w="1467" w:type="dxa"/>
          </w:tcPr>
          <w:p>
            <w:pPr>
              <w:pStyle w:val="TableParagraph"/>
              <w:spacing w:line="253" w:lineRule="exact"/>
              <w:ind w:left="110"/>
              <w:rPr>
                <w:sz w:val="22"/>
              </w:rPr>
            </w:pPr>
            <w:r>
              <w:rPr>
                <w:spacing w:val="-5"/>
                <w:sz w:val="22"/>
              </w:rPr>
              <w:t>MPF</w:t>
            </w:r>
          </w:p>
          <w:p>
            <w:pPr>
              <w:pStyle w:val="TableParagraph"/>
              <w:spacing w:before="252"/>
              <w:ind w:left="110"/>
              <w:rPr>
                <w:sz w:val="22"/>
              </w:rPr>
            </w:pPr>
            <w:r>
              <w:rPr>
                <w:spacing w:val="-4"/>
                <w:sz w:val="22"/>
              </w:rPr>
              <w:t>AFPC</w:t>
            </w:r>
          </w:p>
          <w:p>
            <w:pPr>
              <w:pStyle w:val="TableParagraph"/>
              <w:ind w:left="110" w:right="295"/>
              <w:rPr>
                <w:sz w:val="22"/>
              </w:rPr>
            </w:pPr>
            <w:r>
              <w:rPr>
                <w:spacing w:val="-2"/>
                <w:sz w:val="22"/>
              </w:rPr>
              <w:t>Assignment </w:t>
            </w:r>
            <w:r>
              <w:rPr>
                <w:spacing w:val="-4"/>
                <w:sz w:val="22"/>
              </w:rPr>
              <w:t>OPR</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1518"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spacing w:before="1"/>
              <w:ind w:right="334"/>
              <w:rPr>
                <w:sz w:val="22"/>
              </w:rPr>
            </w:pPr>
            <w:r>
              <w:rPr>
                <w:sz w:val="22"/>
              </w:rPr>
              <w:t>(see</w:t>
            </w:r>
            <w:r>
              <w:rPr>
                <w:spacing w:val="-14"/>
                <w:sz w:val="22"/>
              </w:rPr>
              <w:t> </w:t>
            </w:r>
            <w:r>
              <w:rPr>
                <w:b/>
                <w:sz w:val="22"/>
              </w:rPr>
              <w:t>paragraph </w:t>
            </w:r>
            <w:r>
              <w:rPr>
                <w:b/>
                <w:spacing w:val="-2"/>
                <w:sz w:val="22"/>
              </w:rPr>
              <w:t>6.11</w:t>
            </w:r>
            <w:r>
              <w:rPr>
                <w:spacing w:val="-2"/>
                <w:sz w:val="22"/>
              </w:rPr>
              <w:t>)</w:t>
            </w:r>
          </w:p>
        </w:tc>
        <w:tc>
          <w:tcPr>
            <w:tcW w:w="1605" w:type="dxa"/>
          </w:tcPr>
          <w:p>
            <w:pPr>
              <w:pStyle w:val="TableParagraph"/>
              <w:spacing w:before="1"/>
              <w:ind w:left="109"/>
              <w:rPr>
                <w:sz w:val="22"/>
              </w:rPr>
            </w:pPr>
            <w:r>
              <w:rPr>
                <w:sz w:val="22"/>
              </w:rPr>
              <w:t>Tour Guide or date</w:t>
            </w:r>
            <w:r>
              <w:rPr>
                <w:spacing w:val="-14"/>
                <w:sz w:val="22"/>
              </w:rPr>
              <w:t> </w:t>
            </w:r>
            <w:r>
              <w:rPr>
                <w:sz w:val="22"/>
              </w:rPr>
              <w:t>authorized </w:t>
            </w:r>
            <w:r>
              <w:rPr>
                <w:spacing w:val="-6"/>
                <w:sz w:val="22"/>
              </w:rPr>
              <w:t>by </w:t>
            </w:r>
            <w:r>
              <w:rPr>
                <w:spacing w:val="-2"/>
                <w:sz w:val="22"/>
              </w:rPr>
              <w:t>AFPC/DP3AM</w:t>
            </w:r>
          </w:p>
          <w:p>
            <w:pPr>
              <w:pStyle w:val="TableParagraph"/>
              <w:spacing w:line="253" w:lineRule="exact"/>
              <w:ind w:left="109"/>
              <w:rPr>
                <w:sz w:val="22"/>
              </w:rPr>
            </w:pPr>
            <w:r>
              <w:rPr>
                <w:sz w:val="22"/>
              </w:rPr>
              <w:t>.</w:t>
            </w:r>
            <w:r>
              <w:rPr>
                <w:spacing w:val="-2"/>
                <w:sz w:val="22"/>
              </w:rPr>
              <w:t> </w:t>
            </w:r>
            <w:r>
              <w:rPr>
                <w:sz w:val="22"/>
              </w:rPr>
              <w:t>(T-1)</w:t>
            </w:r>
            <w:r>
              <w:rPr>
                <w:spacing w:val="52"/>
                <w:sz w:val="22"/>
              </w:rPr>
              <w:t> </w:t>
            </w:r>
            <w:r>
              <w:rPr>
                <w:spacing w:val="-5"/>
                <w:sz w:val="22"/>
              </w:rPr>
              <w:t>See</w:t>
            </w:r>
          </w:p>
          <w:p>
            <w:pPr>
              <w:pStyle w:val="TableParagraph"/>
              <w:spacing w:line="233" w:lineRule="exact"/>
              <w:ind w:left="109"/>
              <w:rPr>
                <w:sz w:val="22"/>
              </w:rPr>
            </w:pPr>
            <w:r>
              <w:rPr>
                <w:sz w:val="22"/>
              </w:rPr>
              <w:t>note</w:t>
            </w:r>
            <w:r>
              <w:rPr>
                <w:spacing w:val="-5"/>
                <w:sz w:val="22"/>
              </w:rPr>
              <w:t> 4.</w:t>
            </w:r>
          </w:p>
        </w:tc>
        <w:tc>
          <w:tcPr>
            <w:tcW w:w="1467" w:type="dxa"/>
          </w:tcPr>
          <w:p>
            <w:pPr>
              <w:pStyle w:val="TableParagraph"/>
              <w:ind w:left="0"/>
              <w:rPr>
                <w:sz w:val="22"/>
              </w:rPr>
            </w:pPr>
          </w:p>
        </w:tc>
      </w:tr>
      <w:tr>
        <w:trPr>
          <w:trHeight w:val="2529" w:hRule="atLeast"/>
        </w:trPr>
        <w:tc>
          <w:tcPr>
            <w:tcW w:w="611" w:type="dxa"/>
          </w:tcPr>
          <w:p>
            <w:pPr>
              <w:pStyle w:val="TableParagraph"/>
              <w:spacing w:line="253" w:lineRule="exact"/>
              <w:ind w:left="107"/>
              <w:rPr>
                <w:sz w:val="22"/>
              </w:rPr>
            </w:pPr>
            <w:r>
              <w:rPr>
                <w:spacing w:val="-5"/>
                <w:sz w:val="22"/>
              </w:rPr>
              <w:t>36</w:t>
            </w:r>
          </w:p>
        </w:tc>
        <w:tc>
          <w:tcPr>
            <w:tcW w:w="607" w:type="dxa"/>
            <w:vMerge w:val="restart"/>
          </w:tcPr>
          <w:p>
            <w:pPr>
              <w:pStyle w:val="TableParagraph"/>
              <w:spacing w:line="253" w:lineRule="exact"/>
              <w:rPr>
                <w:sz w:val="22"/>
              </w:rPr>
            </w:pPr>
            <w:r>
              <w:rPr>
                <w:spacing w:val="-5"/>
                <w:sz w:val="22"/>
              </w:rPr>
              <w:t>45</w:t>
            </w:r>
          </w:p>
        </w:tc>
        <w:tc>
          <w:tcPr>
            <w:tcW w:w="1482" w:type="dxa"/>
            <w:vMerge w:val="restart"/>
          </w:tcPr>
          <w:p>
            <w:pPr>
              <w:pStyle w:val="TableParagraph"/>
              <w:ind w:right="134"/>
              <w:rPr>
                <w:sz w:val="22"/>
              </w:rPr>
            </w:pPr>
            <w:r>
              <w:rPr>
                <w:spacing w:val="-2"/>
                <w:sz w:val="22"/>
              </w:rPr>
              <w:t>2-Year Stabilized </w:t>
            </w:r>
            <w:r>
              <w:rPr>
                <w:spacing w:val="-4"/>
                <w:sz w:val="22"/>
              </w:rPr>
              <w:t>Tour</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13"/>
              <w:rPr>
                <w:sz w:val="22"/>
              </w:rPr>
            </w:pPr>
            <w:r>
              <w:rPr>
                <w:sz w:val="22"/>
              </w:rPr>
              <w:t>Service member assigned</w:t>
            </w:r>
            <w:r>
              <w:rPr>
                <w:spacing w:val="-14"/>
                <w:sz w:val="22"/>
              </w:rPr>
              <w:t> </w:t>
            </w:r>
            <w:r>
              <w:rPr>
                <w:sz w:val="22"/>
              </w:rPr>
              <w:t>to</w:t>
            </w:r>
            <w:r>
              <w:rPr>
                <w:spacing w:val="-14"/>
                <w:sz w:val="22"/>
              </w:rPr>
              <w:t> </w:t>
            </w:r>
            <w:r>
              <w:rPr>
                <w:sz w:val="22"/>
              </w:rPr>
              <w:t>certain units or functions </w:t>
            </w:r>
            <w:r>
              <w:rPr>
                <w:spacing w:val="-4"/>
                <w:sz w:val="22"/>
              </w:rPr>
              <w:t>and </w:t>
            </w:r>
            <w:r>
              <w:rPr>
                <w:spacing w:val="-2"/>
                <w:sz w:val="22"/>
              </w:rPr>
              <w:t>AFPC/DP3AM</w:t>
            </w:r>
          </w:p>
          <w:p>
            <w:pPr>
              <w:pStyle w:val="TableParagraph"/>
              <w:rPr>
                <w:sz w:val="22"/>
              </w:rPr>
            </w:pPr>
            <w:r>
              <w:rPr>
                <w:sz w:val="22"/>
              </w:rPr>
              <w:t>approves the </w:t>
            </w:r>
            <w:r>
              <w:rPr>
                <w:spacing w:val="-2"/>
                <w:sz w:val="22"/>
              </w:rPr>
              <w:t>temporary </w:t>
            </w:r>
            <w:r>
              <w:rPr>
                <w:sz w:val="22"/>
              </w:rPr>
              <w:t>deferment (see </w:t>
            </w:r>
            <w:r>
              <w:rPr>
                <w:b/>
                <w:sz w:val="22"/>
              </w:rPr>
              <w:t>paragraph</w:t>
            </w:r>
            <w:r>
              <w:rPr>
                <w:b/>
                <w:spacing w:val="-14"/>
                <w:sz w:val="22"/>
              </w:rPr>
              <w:t> </w:t>
            </w:r>
            <w:r>
              <w:rPr>
                <w:b/>
                <w:sz w:val="22"/>
              </w:rPr>
              <w:t>6.11</w:t>
            </w:r>
            <w:r>
              <w:rPr>
                <w:b/>
                <w:spacing w:val="-14"/>
                <w:sz w:val="22"/>
              </w:rPr>
              <w:t> </w:t>
            </w:r>
            <w:r>
              <w:rPr>
                <w:sz w:val="22"/>
              </w:rPr>
              <w:t>)</w:t>
            </w:r>
          </w:p>
        </w:tc>
        <w:tc>
          <w:tcPr>
            <w:tcW w:w="1605" w:type="dxa"/>
          </w:tcPr>
          <w:p>
            <w:pPr>
              <w:pStyle w:val="TableParagraph"/>
              <w:ind w:left="109" w:right="105"/>
              <w:rPr>
                <w:sz w:val="22"/>
              </w:rPr>
            </w:pPr>
            <w:r>
              <w:rPr>
                <w:sz w:val="22"/>
              </w:rPr>
              <w:t>Date of assignment to unit</w:t>
            </w:r>
            <w:r>
              <w:rPr>
                <w:spacing w:val="-14"/>
                <w:sz w:val="22"/>
              </w:rPr>
              <w:t> </w:t>
            </w:r>
            <w:r>
              <w:rPr>
                <w:sz w:val="22"/>
              </w:rPr>
              <w:t>or</w:t>
            </w:r>
            <w:r>
              <w:rPr>
                <w:spacing w:val="-14"/>
                <w:sz w:val="22"/>
              </w:rPr>
              <w:t> </w:t>
            </w:r>
            <w:r>
              <w:rPr>
                <w:sz w:val="22"/>
              </w:rPr>
              <w:t>function plus 2 years or other time period as determined by </w:t>
            </w:r>
            <w:r>
              <w:rPr>
                <w:spacing w:val="-2"/>
                <w:sz w:val="22"/>
              </w:rPr>
              <w:t>AFPC/DP3AM</w:t>
            </w:r>
          </w:p>
          <w:p>
            <w:pPr>
              <w:pStyle w:val="TableParagraph"/>
              <w:spacing w:line="252" w:lineRule="exact"/>
              <w:ind w:left="109"/>
              <w:rPr>
                <w:b/>
                <w:sz w:val="22"/>
              </w:rPr>
            </w:pPr>
            <w:r>
              <w:rPr>
                <w:sz w:val="22"/>
              </w:rPr>
              <w:t>.</w:t>
            </w:r>
            <w:r>
              <w:rPr>
                <w:spacing w:val="-5"/>
                <w:sz w:val="22"/>
              </w:rPr>
              <w:t> </w:t>
            </w:r>
            <w:r>
              <w:rPr>
                <w:b/>
                <w:sz w:val="22"/>
              </w:rPr>
              <w:t>(T-</w:t>
            </w:r>
            <w:r>
              <w:rPr>
                <w:b/>
                <w:spacing w:val="-5"/>
                <w:sz w:val="22"/>
              </w:rPr>
              <w:t>1)</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4</w:t>
            </w:r>
            <w:r>
              <w:rPr>
                <w:spacing w:val="-5"/>
                <w:sz w:val="22"/>
              </w:rPr>
              <w:t>.</w:t>
            </w:r>
          </w:p>
        </w:tc>
        <w:tc>
          <w:tcPr>
            <w:tcW w:w="1467" w:type="dxa"/>
            <w:vMerge w:val="restart"/>
          </w:tcPr>
          <w:p>
            <w:pPr>
              <w:pStyle w:val="TableParagraph"/>
              <w:spacing w:line="253" w:lineRule="exact"/>
              <w:ind w:left="110"/>
              <w:rPr>
                <w:sz w:val="22"/>
              </w:rPr>
            </w:pPr>
            <w:r>
              <w:rPr>
                <w:spacing w:val="-5"/>
                <w:sz w:val="22"/>
              </w:rPr>
              <w:t>MPF</w:t>
            </w:r>
          </w:p>
          <w:p>
            <w:pPr>
              <w:pStyle w:val="TableParagraph"/>
              <w:spacing w:before="252"/>
              <w:ind w:left="110"/>
              <w:rPr>
                <w:sz w:val="22"/>
              </w:rPr>
            </w:pPr>
            <w:r>
              <w:rPr>
                <w:spacing w:val="-4"/>
                <w:sz w:val="22"/>
              </w:rPr>
              <w:t>AFPC</w:t>
            </w:r>
          </w:p>
          <w:p>
            <w:pPr>
              <w:pStyle w:val="TableParagraph"/>
              <w:ind w:left="110" w:right="295"/>
              <w:rPr>
                <w:sz w:val="22"/>
              </w:rPr>
            </w:pPr>
            <w:r>
              <w:rPr>
                <w:spacing w:val="-2"/>
                <w:sz w:val="22"/>
              </w:rPr>
              <w:t>Assignment </w:t>
            </w:r>
            <w:r>
              <w:rPr>
                <w:spacing w:val="-4"/>
                <w:sz w:val="22"/>
              </w:rPr>
              <w:t>OPR</w:t>
            </w:r>
          </w:p>
        </w:tc>
      </w:tr>
      <w:tr>
        <w:trPr>
          <w:trHeight w:val="1771" w:hRule="atLeast"/>
        </w:trPr>
        <w:tc>
          <w:tcPr>
            <w:tcW w:w="611" w:type="dxa"/>
          </w:tcPr>
          <w:p>
            <w:pPr>
              <w:pStyle w:val="TableParagraph"/>
              <w:spacing w:line="253" w:lineRule="exact"/>
              <w:ind w:left="107"/>
              <w:rPr>
                <w:sz w:val="22"/>
              </w:rPr>
            </w:pPr>
            <w:r>
              <w:rPr>
                <w:spacing w:val="-5"/>
                <w:sz w:val="22"/>
              </w:rPr>
              <w:t>37</w:t>
            </w:r>
          </w:p>
        </w:tc>
        <w:tc>
          <w:tcPr>
            <w:tcW w:w="607" w:type="dxa"/>
            <w:vMerge/>
            <w:tcBorders>
              <w:top w:val="nil"/>
            </w:tcBorders>
          </w:tcPr>
          <w:p>
            <w:pPr>
              <w:rPr>
                <w:sz w:val="2"/>
                <w:szCs w:val="2"/>
              </w:rPr>
            </w:pPr>
          </w:p>
        </w:tc>
        <w:tc>
          <w:tcPr>
            <w:tcW w:w="1482" w:type="dxa"/>
            <w:vMerge/>
            <w:tcBorders>
              <w:top w:val="nil"/>
            </w:tcBorders>
          </w:tcPr>
          <w:p>
            <w:pPr>
              <w:rPr>
                <w:sz w:val="2"/>
                <w:szCs w:val="2"/>
              </w:rPr>
            </w:pP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06"/>
              <w:rPr>
                <w:sz w:val="22"/>
              </w:rPr>
            </w:pPr>
            <w:r>
              <w:rPr>
                <w:spacing w:val="-2"/>
                <w:sz w:val="22"/>
              </w:rPr>
              <w:t>Completes</w:t>
            </w:r>
            <w:r>
              <w:rPr>
                <w:spacing w:val="40"/>
                <w:sz w:val="22"/>
              </w:rPr>
              <w:t> </w:t>
            </w:r>
            <w:r>
              <w:rPr>
                <w:sz w:val="22"/>
              </w:rPr>
              <w:t>weapon system training in AFSC 1A1X3</w:t>
            </w:r>
            <w:r>
              <w:rPr>
                <w:spacing w:val="-14"/>
                <w:sz w:val="22"/>
              </w:rPr>
              <w:t> </w:t>
            </w:r>
            <w:r>
              <w:rPr>
                <w:sz w:val="22"/>
              </w:rPr>
              <w:t>or</w:t>
            </w:r>
            <w:r>
              <w:rPr>
                <w:spacing w:val="-14"/>
                <w:sz w:val="22"/>
              </w:rPr>
              <w:t> </w:t>
            </w:r>
            <w:r>
              <w:rPr>
                <w:sz w:val="22"/>
              </w:rPr>
              <w:t>1A2X3.</w:t>
            </w:r>
          </w:p>
        </w:tc>
        <w:tc>
          <w:tcPr>
            <w:tcW w:w="1605" w:type="dxa"/>
          </w:tcPr>
          <w:p>
            <w:pPr>
              <w:pStyle w:val="TableParagraph"/>
              <w:ind w:left="109" w:right="122"/>
              <w:rPr>
                <w:sz w:val="22"/>
              </w:rPr>
            </w:pPr>
            <w:r>
              <w:rPr>
                <w:sz w:val="22"/>
              </w:rPr>
              <w:t>24 months from date enlisted</w:t>
            </w:r>
            <w:r>
              <w:rPr>
                <w:spacing w:val="-14"/>
                <w:sz w:val="22"/>
              </w:rPr>
              <w:t> </w:t>
            </w:r>
            <w:r>
              <w:rPr>
                <w:sz w:val="22"/>
              </w:rPr>
              <w:t>service</w:t>
            </w:r>
            <w:r>
              <w:rPr>
                <w:sz w:val="22"/>
              </w:rPr>
              <w:t> </w:t>
            </w:r>
            <w:r>
              <w:rPr>
                <w:spacing w:val="-2"/>
                <w:sz w:val="22"/>
              </w:rPr>
              <w:t>member completes </w:t>
            </w:r>
            <w:r>
              <w:rPr>
                <w:sz w:val="22"/>
              </w:rPr>
              <w:t>weapon</w:t>
            </w:r>
            <w:r>
              <w:rPr>
                <w:spacing w:val="-14"/>
                <w:sz w:val="22"/>
              </w:rPr>
              <w:t> </w:t>
            </w:r>
            <w:r>
              <w:rPr>
                <w:sz w:val="22"/>
              </w:rPr>
              <w:t>system</w:t>
            </w:r>
          </w:p>
          <w:p>
            <w:pPr>
              <w:pStyle w:val="TableParagraph"/>
              <w:spacing w:line="233" w:lineRule="exact"/>
              <w:ind w:left="109"/>
              <w:rPr>
                <w:sz w:val="22"/>
              </w:rPr>
            </w:pPr>
            <w:r>
              <w:rPr>
                <w:spacing w:val="-2"/>
                <w:sz w:val="22"/>
              </w:rPr>
              <w:t>training.</w:t>
            </w:r>
          </w:p>
        </w:tc>
        <w:tc>
          <w:tcPr>
            <w:tcW w:w="1467" w:type="dxa"/>
            <w:vMerge/>
            <w:tcBorders>
              <w:top w:val="nil"/>
            </w:tcBorders>
          </w:tcPr>
          <w:p>
            <w:pPr>
              <w:rPr>
                <w:sz w:val="2"/>
                <w:szCs w:val="2"/>
              </w:rPr>
            </w:pPr>
          </w:p>
        </w:tc>
      </w:tr>
      <w:tr>
        <w:trPr>
          <w:trHeight w:val="1517" w:hRule="atLeast"/>
        </w:trPr>
        <w:tc>
          <w:tcPr>
            <w:tcW w:w="611" w:type="dxa"/>
          </w:tcPr>
          <w:p>
            <w:pPr>
              <w:pStyle w:val="TableParagraph"/>
              <w:spacing w:line="253" w:lineRule="exact"/>
              <w:ind w:left="107"/>
              <w:rPr>
                <w:sz w:val="22"/>
              </w:rPr>
            </w:pPr>
            <w:r>
              <w:rPr>
                <w:spacing w:val="-5"/>
                <w:sz w:val="22"/>
              </w:rPr>
              <w:t>38</w:t>
            </w:r>
          </w:p>
        </w:tc>
        <w:tc>
          <w:tcPr>
            <w:tcW w:w="607" w:type="dxa"/>
          </w:tcPr>
          <w:p>
            <w:pPr>
              <w:pStyle w:val="TableParagraph"/>
              <w:spacing w:line="253" w:lineRule="exact"/>
              <w:rPr>
                <w:sz w:val="22"/>
              </w:rPr>
            </w:pPr>
            <w:r>
              <w:rPr>
                <w:spacing w:val="-5"/>
                <w:sz w:val="22"/>
              </w:rPr>
              <w:t>46</w:t>
            </w:r>
          </w:p>
        </w:tc>
        <w:tc>
          <w:tcPr>
            <w:tcW w:w="1482" w:type="dxa"/>
          </w:tcPr>
          <w:p>
            <w:pPr>
              <w:pStyle w:val="TableParagraph"/>
              <w:rPr>
                <w:sz w:val="22"/>
              </w:rPr>
            </w:pPr>
            <w:r>
              <w:rPr>
                <w:sz w:val="22"/>
              </w:rPr>
              <w:t>Joint duty </w:t>
            </w:r>
            <w:r>
              <w:rPr>
                <w:spacing w:val="-2"/>
                <w:sz w:val="22"/>
              </w:rPr>
              <w:t>assignment Position, Maximum</w:t>
            </w:r>
          </w:p>
          <w:p>
            <w:pPr>
              <w:pStyle w:val="TableParagraph"/>
              <w:spacing w:line="252" w:lineRule="exact"/>
              <w:ind w:right="134"/>
              <w:rPr>
                <w:sz w:val="22"/>
              </w:rPr>
            </w:pPr>
            <w:r>
              <w:rPr>
                <w:spacing w:val="-2"/>
                <w:sz w:val="22"/>
              </w:rPr>
              <w:t>Stabilized </w:t>
            </w:r>
            <w:r>
              <w:rPr>
                <w:spacing w:val="-4"/>
                <w:sz w:val="22"/>
              </w:rPr>
              <w:t>Tour</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163"/>
              <w:rPr>
                <w:sz w:val="22"/>
              </w:rPr>
            </w:pPr>
            <w:r>
              <w:rPr>
                <w:sz w:val="22"/>
              </w:rPr>
              <w:t>Assigned to a designated joint duty assignment position</w:t>
            </w:r>
            <w:r>
              <w:rPr>
                <w:spacing w:val="-14"/>
                <w:sz w:val="22"/>
              </w:rPr>
              <w:t> </w:t>
            </w:r>
            <w:r>
              <w:rPr>
                <w:sz w:val="22"/>
              </w:rPr>
              <w:t>(CONUS or OS) (see</w:t>
            </w:r>
          </w:p>
          <w:p>
            <w:pPr>
              <w:pStyle w:val="TableParagraph"/>
              <w:spacing w:line="233" w:lineRule="exact"/>
              <w:rPr>
                <w:sz w:val="22"/>
              </w:rPr>
            </w:pPr>
            <w:r>
              <w:rPr>
                <w:b/>
                <w:sz w:val="22"/>
              </w:rPr>
              <w:t>paragraph</w:t>
            </w:r>
            <w:r>
              <w:rPr>
                <w:b/>
                <w:spacing w:val="-11"/>
                <w:sz w:val="22"/>
              </w:rPr>
              <w:t> </w:t>
            </w:r>
            <w:r>
              <w:rPr>
                <w:b/>
                <w:spacing w:val="-2"/>
                <w:sz w:val="22"/>
              </w:rPr>
              <w:t>6.56</w:t>
            </w:r>
            <w:r>
              <w:rPr>
                <w:spacing w:val="-2"/>
                <w:sz w:val="22"/>
              </w:rPr>
              <w:t>).</w:t>
            </w:r>
          </w:p>
        </w:tc>
        <w:tc>
          <w:tcPr>
            <w:tcW w:w="1605" w:type="dxa"/>
          </w:tcPr>
          <w:p>
            <w:pPr>
              <w:pStyle w:val="TableParagraph"/>
              <w:ind w:left="109" w:right="220"/>
              <w:rPr>
                <w:b/>
                <w:sz w:val="22"/>
              </w:rPr>
            </w:pPr>
            <w:r>
              <w:rPr>
                <w:spacing w:val="-4"/>
                <w:sz w:val="22"/>
              </w:rPr>
              <w:t>Date </w:t>
            </w:r>
            <w:r>
              <w:rPr>
                <w:sz w:val="22"/>
              </w:rPr>
              <w:t>determined</w:t>
            </w:r>
            <w:r>
              <w:rPr>
                <w:spacing w:val="-14"/>
                <w:sz w:val="22"/>
              </w:rPr>
              <w:t> </w:t>
            </w:r>
            <w:r>
              <w:rPr>
                <w:sz w:val="22"/>
              </w:rPr>
              <w:t>by </w:t>
            </w:r>
            <w:r>
              <w:rPr>
                <w:spacing w:val="-2"/>
                <w:sz w:val="22"/>
              </w:rPr>
              <w:t>AFPC/ DPMLWA. </w:t>
            </w:r>
            <w:r>
              <w:rPr>
                <w:b/>
                <w:spacing w:val="-2"/>
                <w:sz w:val="22"/>
              </w:rPr>
              <w:t>(T-1)</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13</w:t>
            </w:r>
            <w:r>
              <w:rPr>
                <w:spacing w:val="-5"/>
                <w:sz w:val="22"/>
              </w:rPr>
              <w:t>.</w:t>
            </w:r>
          </w:p>
        </w:tc>
        <w:tc>
          <w:tcPr>
            <w:tcW w:w="1467" w:type="dxa"/>
          </w:tcPr>
          <w:p>
            <w:pPr>
              <w:pStyle w:val="TableParagraph"/>
              <w:ind w:left="110" w:right="361"/>
              <w:rPr>
                <w:sz w:val="22"/>
              </w:rPr>
            </w:pPr>
            <w:r>
              <w:rPr>
                <w:spacing w:val="-2"/>
                <w:sz w:val="22"/>
              </w:rPr>
              <w:t>AFPC/ DPMLWA</w:t>
            </w:r>
          </w:p>
        </w:tc>
      </w:tr>
      <w:tr>
        <w:trPr>
          <w:trHeight w:val="3542" w:hRule="atLeast"/>
        </w:trPr>
        <w:tc>
          <w:tcPr>
            <w:tcW w:w="611" w:type="dxa"/>
          </w:tcPr>
          <w:p>
            <w:pPr>
              <w:pStyle w:val="TableParagraph"/>
              <w:spacing w:line="253" w:lineRule="exact"/>
              <w:ind w:left="107"/>
              <w:rPr>
                <w:sz w:val="22"/>
              </w:rPr>
            </w:pPr>
            <w:r>
              <w:rPr>
                <w:spacing w:val="-5"/>
                <w:sz w:val="22"/>
              </w:rPr>
              <w:t>39</w:t>
            </w:r>
          </w:p>
        </w:tc>
        <w:tc>
          <w:tcPr>
            <w:tcW w:w="607" w:type="dxa"/>
          </w:tcPr>
          <w:p>
            <w:pPr>
              <w:pStyle w:val="TableParagraph"/>
              <w:spacing w:line="253" w:lineRule="exact"/>
              <w:rPr>
                <w:sz w:val="22"/>
              </w:rPr>
            </w:pPr>
            <w:r>
              <w:rPr>
                <w:spacing w:val="-5"/>
                <w:sz w:val="22"/>
              </w:rPr>
              <w:t>47</w:t>
            </w:r>
          </w:p>
        </w:tc>
        <w:tc>
          <w:tcPr>
            <w:tcW w:w="1482" w:type="dxa"/>
          </w:tcPr>
          <w:p>
            <w:pPr>
              <w:pStyle w:val="TableParagraph"/>
              <w:rPr>
                <w:sz w:val="22"/>
              </w:rPr>
            </w:pPr>
            <w:r>
              <w:rPr>
                <w:sz w:val="22"/>
              </w:rPr>
              <w:t>HAF and </w:t>
            </w:r>
            <w:r>
              <w:rPr>
                <w:spacing w:val="-2"/>
                <w:sz w:val="22"/>
              </w:rPr>
              <w:t>related Activities</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rPr>
                <w:sz w:val="22"/>
              </w:rPr>
            </w:pPr>
            <w:r>
              <w:rPr>
                <w:sz w:val="22"/>
              </w:rPr>
              <w:t>Service member assigned to Air Staff,</w:t>
            </w:r>
            <w:r>
              <w:rPr>
                <w:spacing w:val="-14"/>
                <w:sz w:val="22"/>
              </w:rPr>
              <w:t> </w:t>
            </w:r>
            <w:r>
              <w:rPr>
                <w:sz w:val="22"/>
              </w:rPr>
              <w:t>Space</w:t>
            </w:r>
            <w:r>
              <w:rPr>
                <w:spacing w:val="-14"/>
                <w:sz w:val="22"/>
              </w:rPr>
              <w:t> </w:t>
            </w:r>
            <w:r>
              <w:rPr>
                <w:sz w:val="22"/>
              </w:rPr>
              <w:t>Staff, Air Staff Support (Pentagon), Air Force Elements </w:t>
            </w:r>
            <w:r>
              <w:rPr>
                <w:spacing w:val="-2"/>
                <w:sz w:val="22"/>
              </w:rPr>
              <w:t>(AFELM)</w:t>
            </w:r>
          </w:p>
          <w:p>
            <w:pPr>
              <w:pStyle w:val="TableParagraph"/>
              <w:ind w:right="334"/>
              <w:rPr>
                <w:sz w:val="22"/>
              </w:rPr>
            </w:pPr>
            <w:r>
              <w:rPr>
                <w:sz w:val="22"/>
              </w:rPr>
              <w:t>approved for </w:t>
            </w:r>
            <w:r>
              <w:rPr>
                <w:spacing w:val="-2"/>
                <w:sz w:val="22"/>
              </w:rPr>
              <w:t>minimum </w:t>
            </w:r>
            <w:r>
              <w:rPr>
                <w:sz w:val="22"/>
              </w:rPr>
              <w:t>stabilized tour (see</w:t>
            </w:r>
            <w:r>
              <w:rPr>
                <w:spacing w:val="-14"/>
                <w:sz w:val="22"/>
              </w:rPr>
              <w:t> </w:t>
            </w:r>
            <w:r>
              <w:rPr>
                <w:b/>
                <w:sz w:val="22"/>
              </w:rPr>
              <w:t>paragraph </w:t>
            </w:r>
            <w:r>
              <w:rPr>
                <w:b/>
                <w:spacing w:val="-2"/>
                <w:sz w:val="22"/>
              </w:rPr>
              <w:t>6.11</w:t>
            </w:r>
            <w:r>
              <w:rPr>
                <w:spacing w:val="-2"/>
                <w:sz w:val="22"/>
              </w:rPr>
              <w:t>)</w:t>
            </w:r>
          </w:p>
        </w:tc>
        <w:tc>
          <w:tcPr>
            <w:tcW w:w="1605" w:type="dxa"/>
          </w:tcPr>
          <w:p>
            <w:pPr>
              <w:pStyle w:val="TableParagraph"/>
              <w:ind w:left="109" w:right="117"/>
              <w:rPr>
                <w:sz w:val="22"/>
              </w:rPr>
            </w:pPr>
            <w:r>
              <w:rPr>
                <w:sz w:val="22"/>
              </w:rPr>
              <w:t>Date assigned to unit or function plus number of years</w:t>
            </w:r>
            <w:r>
              <w:rPr>
                <w:spacing w:val="-14"/>
                <w:sz w:val="22"/>
              </w:rPr>
              <w:t> </w:t>
            </w:r>
            <w:r>
              <w:rPr>
                <w:sz w:val="22"/>
              </w:rPr>
              <w:t>approved and authorized on the Stabilized</w:t>
            </w:r>
            <w:r>
              <w:rPr>
                <w:spacing w:val="-14"/>
                <w:sz w:val="22"/>
              </w:rPr>
              <w:t> </w:t>
            </w:r>
            <w:r>
              <w:rPr>
                <w:sz w:val="22"/>
              </w:rPr>
              <w:t>Tour Guide or date authorized by </w:t>
            </w:r>
            <w:r>
              <w:rPr>
                <w:spacing w:val="-2"/>
                <w:sz w:val="22"/>
              </w:rPr>
              <w:t>AFPC/DP3AM</w:t>
            </w:r>
          </w:p>
          <w:p>
            <w:pPr>
              <w:pStyle w:val="TableParagraph"/>
              <w:ind w:left="109"/>
              <w:rPr>
                <w:sz w:val="22"/>
              </w:rPr>
            </w:pPr>
            <w:r>
              <w:rPr>
                <w:sz w:val="22"/>
              </w:rPr>
              <w:t>.</w:t>
            </w:r>
            <w:r>
              <w:rPr>
                <w:spacing w:val="-3"/>
                <w:sz w:val="22"/>
              </w:rPr>
              <w:t> </w:t>
            </w:r>
            <w:r>
              <w:rPr>
                <w:b/>
                <w:sz w:val="22"/>
              </w:rPr>
              <w:t>(T-1)</w:t>
            </w:r>
            <w:r>
              <w:rPr>
                <w:b/>
                <w:spacing w:val="52"/>
                <w:sz w:val="22"/>
              </w:rPr>
              <w:t> </w:t>
            </w:r>
            <w:r>
              <w:rPr>
                <w:spacing w:val="-5"/>
                <w:sz w:val="22"/>
              </w:rPr>
              <w:t>See</w:t>
            </w:r>
          </w:p>
          <w:p>
            <w:pPr>
              <w:pStyle w:val="TableParagraph"/>
              <w:ind w:left="109"/>
              <w:rPr>
                <w:b/>
                <w:sz w:val="22"/>
              </w:rPr>
            </w:pPr>
            <w:r>
              <w:rPr>
                <w:b/>
                <w:sz w:val="22"/>
              </w:rPr>
              <w:t>note</w:t>
            </w:r>
            <w:r>
              <w:rPr>
                <w:b/>
                <w:spacing w:val="-6"/>
                <w:sz w:val="22"/>
              </w:rPr>
              <w:t> </w:t>
            </w:r>
            <w:r>
              <w:rPr>
                <w:b/>
                <w:spacing w:val="-5"/>
                <w:sz w:val="22"/>
              </w:rPr>
              <w:t>4.</w:t>
            </w:r>
          </w:p>
        </w:tc>
        <w:tc>
          <w:tcPr>
            <w:tcW w:w="1467" w:type="dxa"/>
          </w:tcPr>
          <w:p>
            <w:pPr>
              <w:pStyle w:val="TableParagraph"/>
              <w:spacing w:line="253" w:lineRule="exact"/>
              <w:ind w:left="110"/>
              <w:rPr>
                <w:sz w:val="22"/>
              </w:rPr>
            </w:pPr>
            <w:r>
              <w:rPr>
                <w:spacing w:val="-5"/>
                <w:sz w:val="22"/>
              </w:rPr>
              <w:t>MPF</w:t>
            </w:r>
          </w:p>
          <w:p>
            <w:pPr>
              <w:pStyle w:val="TableParagraph"/>
              <w:ind w:left="0"/>
              <w:rPr>
                <w:b/>
                <w:sz w:val="22"/>
              </w:rPr>
            </w:pPr>
          </w:p>
          <w:p>
            <w:pPr>
              <w:pStyle w:val="TableParagraph"/>
              <w:ind w:left="110"/>
              <w:rPr>
                <w:sz w:val="22"/>
              </w:rPr>
            </w:pPr>
            <w:r>
              <w:rPr>
                <w:spacing w:val="-4"/>
                <w:sz w:val="22"/>
              </w:rPr>
              <w:t>AFPC</w:t>
            </w:r>
          </w:p>
          <w:p>
            <w:pPr>
              <w:pStyle w:val="TableParagraph"/>
              <w:ind w:left="110" w:right="295"/>
              <w:rPr>
                <w:sz w:val="22"/>
              </w:rPr>
            </w:pPr>
            <w:r>
              <w:rPr>
                <w:spacing w:val="-2"/>
                <w:sz w:val="22"/>
              </w:rPr>
              <w:t>Assignment </w:t>
            </w:r>
            <w:r>
              <w:rPr>
                <w:spacing w:val="-4"/>
                <w:sz w:val="22"/>
              </w:rPr>
              <w:t>OPR</w:t>
            </w:r>
          </w:p>
          <w:p>
            <w:pPr>
              <w:pStyle w:val="TableParagraph"/>
              <w:ind w:left="0"/>
              <w:rPr>
                <w:b/>
                <w:sz w:val="22"/>
              </w:rPr>
            </w:pPr>
          </w:p>
          <w:p>
            <w:pPr>
              <w:pStyle w:val="TableParagraph"/>
              <w:ind w:left="110"/>
              <w:rPr>
                <w:sz w:val="22"/>
              </w:rPr>
            </w:pP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2024" w:hRule="atLeast"/>
        </w:trPr>
        <w:tc>
          <w:tcPr>
            <w:tcW w:w="611" w:type="dxa"/>
          </w:tcPr>
          <w:p>
            <w:pPr>
              <w:pStyle w:val="TableParagraph"/>
              <w:spacing w:before="1"/>
              <w:ind w:left="107"/>
              <w:rPr>
                <w:sz w:val="22"/>
              </w:rPr>
            </w:pPr>
            <w:r>
              <w:rPr>
                <w:spacing w:val="-5"/>
                <w:sz w:val="22"/>
              </w:rPr>
              <w:t>40</w:t>
            </w:r>
          </w:p>
        </w:tc>
        <w:tc>
          <w:tcPr>
            <w:tcW w:w="607" w:type="dxa"/>
          </w:tcPr>
          <w:p>
            <w:pPr>
              <w:pStyle w:val="TableParagraph"/>
              <w:spacing w:before="1"/>
              <w:rPr>
                <w:sz w:val="22"/>
              </w:rPr>
            </w:pPr>
            <w:r>
              <w:rPr>
                <w:spacing w:val="-5"/>
                <w:sz w:val="22"/>
              </w:rPr>
              <w:t>48</w:t>
            </w:r>
          </w:p>
        </w:tc>
        <w:tc>
          <w:tcPr>
            <w:tcW w:w="1482" w:type="dxa"/>
          </w:tcPr>
          <w:p>
            <w:pPr>
              <w:pStyle w:val="TableParagraph"/>
              <w:spacing w:before="1"/>
              <w:rPr>
                <w:sz w:val="22"/>
              </w:rPr>
            </w:pPr>
            <w:r>
              <w:rPr>
                <w:spacing w:val="-2"/>
                <w:sz w:val="22"/>
              </w:rPr>
              <w:t>School Assignment</w:t>
            </w:r>
          </w:p>
        </w:tc>
        <w:tc>
          <w:tcPr>
            <w:tcW w:w="1260" w:type="dxa"/>
          </w:tcPr>
          <w:p>
            <w:pPr>
              <w:pStyle w:val="TableParagraph"/>
              <w:spacing w:before="1"/>
              <w:rPr>
                <w:sz w:val="22"/>
              </w:rPr>
            </w:pPr>
            <w:r>
              <w:rPr>
                <w:spacing w:val="-10"/>
                <w:sz w:val="22"/>
              </w:rPr>
              <w:t>X</w:t>
            </w:r>
          </w:p>
        </w:tc>
        <w:tc>
          <w:tcPr>
            <w:tcW w:w="1080" w:type="dxa"/>
          </w:tcPr>
          <w:p>
            <w:pPr>
              <w:pStyle w:val="TableParagraph"/>
              <w:ind w:left="0"/>
              <w:rPr>
                <w:sz w:val="22"/>
              </w:rPr>
            </w:pPr>
          </w:p>
        </w:tc>
        <w:tc>
          <w:tcPr>
            <w:tcW w:w="1870" w:type="dxa"/>
          </w:tcPr>
          <w:p>
            <w:pPr>
              <w:pStyle w:val="TableParagraph"/>
              <w:spacing w:before="1"/>
              <w:ind w:right="582"/>
              <w:jc w:val="both"/>
              <w:rPr>
                <w:sz w:val="22"/>
              </w:rPr>
            </w:pPr>
            <w:r>
              <w:rPr>
                <w:spacing w:val="-2"/>
                <w:sz w:val="22"/>
              </w:rPr>
              <w:t>Assignments </w:t>
            </w:r>
            <w:r>
              <w:rPr>
                <w:sz w:val="22"/>
              </w:rPr>
              <w:t>controlled</w:t>
            </w:r>
            <w:r>
              <w:rPr>
                <w:spacing w:val="-14"/>
                <w:sz w:val="22"/>
              </w:rPr>
              <w:t> </w:t>
            </w:r>
            <w:r>
              <w:rPr>
                <w:sz w:val="22"/>
              </w:rPr>
              <w:t>by </w:t>
            </w:r>
            <w:r>
              <w:rPr>
                <w:spacing w:val="-2"/>
                <w:sz w:val="22"/>
              </w:rPr>
              <w:t>AFPC.</w:t>
            </w:r>
          </w:p>
        </w:tc>
        <w:tc>
          <w:tcPr>
            <w:tcW w:w="1605" w:type="dxa"/>
          </w:tcPr>
          <w:p>
            <w:pPr>
              <w:pStyle w:val="TableParagraph"/>
              <w:spacing w:before="1"/>
              <w:ind w:left="109" w:right="128"/>
              <w:rPr>
                <w:sz w:val="22"/>
              </w:rPr>
            </w:pPr>
            <w:r>
              <w:rPr>
                <w:sz w:val="22"/>
              </w:rPr>
              <w:t>Entry</w:t>
            </w:r>
            <w:r>
              <w:rPr>
                <w:spacing w:val="-14"/>
                <w:sz w:val="22"/>
              </w:rPr>
              <w:t> </w:t>
            </w:r>
            <w:r>
              <w:rPr>
                <w:sz w:val="22"/>
              </w:rPr>
              <w:t>date</w:t>
            </w:r>
            <w:r>
              <w:rPr>
                <w:spacing w:val="-14"/>
                <w:sz w:val="22"/>
              </w:rPr>
              <w:t> </w:t>
            </w:r>
            <w:r>
              <w:rPr>
                <w:sz w:val="22"/>
              </w:rPr>
              <w:t>plus course length. </w:t>
            </w:r>
            <w:r>
              <w:rPr>
                <w:spacing w:val="-4"/>
                <w:sz w:val="22"/>
              </w:rPr>
              <w:t>Date </w:t>
            </w:r>
            <w:r>
              <w:rPr>
                <w:sz w:val="22"/>
              </w:rPr>
              <w:t>determined by </w:t>
            </w:r>
            <w:r>
              <w:rPr>
                <w:spacing w:val="-4"/>
                <w:sz w:val="22"/>
              </w:rPr>
              <w:t>AFPC</w:t>
            </w:r>
          </w:p>
          <w:p>
            <w:pPr>
              <w:pStyle w:val="TableParagraph"/>
              <w:ind w:left="109"/>
              <w:rPr>
                <w:sz w:val="22"/>
              </w:rPr>
            </w:pPr>
            <w:r>
              <w:rPr>
                <w:spacing w:val="-2"/>
                <w:sz w:val="22"/>
              </w:rPr>
              <w:t>Assignment </w:t>
            </w:r>
            <w:r>
              <w:rPr>
                <w:spacing w:val="-4"/>
                <w:sz w:val="22"/>
              </w:rPr>
              <w:t>Team</w:t>
            </w:r>
          </w:p>
        </w:tc>
        <w:tc>
          <w:tcPr>
            <w:tcW w:w="1467" w:type="dxa"/>
          </w:tcPr>
          <w:p>
            <w:pPr>
              <w:pStyle w:val="TableParagraph"/>
              <w:spacing w:line="252" w:lineRule="exact" w:before="1"/>
              <w:ind w:left="110"/>
              <w:rPr>
                <w:sz w:val="22"/>
              </w:rPr>
            </w:pPr>
            <w:r>
              <w:rPr>
                <w:spacing w:val="-4"/>
                <w:sz w:val="22"/>
              </w:rPr>
              <w:t>AFPC</w:t>
            </w:r>
          </w:p>
          <w:p>
            <w:pPr>
              <w:pStyle w:val="TableParagraph"/>
              <w:ind w:left="110" w:right="295"/>
              <w:rPr>
                <w:sz w:val="22"/>
              </w:rPr>
            </w:pPr>
            <w:r>
              <w:rPr>
                <w:spacing w:val="-2"/>
                <w:sz w:val="22"/>
              </w:rPr>
              <w:t>Assignment </w:t>
            </w:r>
            <w:r>
              <w:rPr>
                <w:sz w:val="22"/>
              </w:rPr>
              <w:t>OPR (for RegAF) or </w:t>
            </w:r>
            <w:r>
              <w:rPr>
                <w:spacing w:val="-4"/>
                <w:sz w:val="22"/>
              </w:rPr>
              <w:t>ETMO</w:t>
            </w:r>
          </w:p>
          <w:p>
            <w:pPr>
              <w:pStyle w:val="TableParagraph"/>
              <w:ind w:left="110" w:right="295"/>
              <w:rPr>
                <w:sz w:val="22"/>
              </w:rPr>
            </w:pPr>
            <w:r>
              <w:rPr>
                <w:spacing w:val="-2"/>
                <w:sz w:val="22"/>
              </w:rPr>
              <w:t>Assignment </w:t>
            </w:r>
            <w:r>
              <w:rPr>
                <w:sz w:val="22"/>
              </w:rPr>
              <w:t>OPR (for</w:t>
            </w:r>
          </w:p>
          <w:p>
            <w:pPr>
              <w:pStyle w:val="TableParagraph"/>
              <w:spacing w:line="232" w:lineRule="exact"/>
              <w:ind w:left="110"/>
              <w:rPr>
                <w:sz w:val="22"/>
              </w:rPr>
            </w:pPr>
            <w:r>
              <w:rPr>
                <w:spacing w:val="-2"/>
                <w:sz w:val="22"/>
              </w:rPr>
              <w:t>USSF)</w:t>
            </w:r>
          </w:p>
        </w:tc>
      </w:tr>
      <w:tr>
        <w:trPr>
          <w:trHeight w:val="5313" w:hRule="atLeast"/>
        </w:trPr>
        <w:tc>
          <w:tcPr>
            <w:tcW w:w="611" w:type="dxa"/>
          </w:tcPr>
          <w:p>
            <w:pPr>
              <w:pStyle w:val="TableParagraph"/>
              <w:spacing w:line="253" w:lineRule="exact"/>
              <w:ind w:left="107"/>
              <w:rPr>
                <w:sz w:val="22"/>
              </w:rPr>
            </w:pPr>
            <w:r>
              <w:rPr>
                <w:spacing w:val="-5"/>
                <w:sz w:val="22"/>
              </w:rPr>
              <w:t>41</w:t>
            </w:r>
          </w:p>
        </w:tc>
        <w:tc>
          <w:tcPr>
            <w:tcW w:w="607" w:type="dxa"/>
          </w:tcPr>
          <w:p>
            <w:pPr>
              <w:pStyle w:val="TableParagraph"/>
              <w:spacing w:line="253" w:lineRule="exact"/>
              <w:rPr>
                <w:sz w:val="22"/>
              </w:rPr>
            </w:pPr>
            <w:r>
              <w:rPr>
                <w:spacing w:val="-5"/>
                <w:sz w:val="22"/>
              </w:rPr>
              <w:t>50</w:t>
            </w:r>
          </w:p>
        </w:tc>
        <w:tc>
          <w:tcPr>
            <w:tcW w:w="1482" w:type="dxa"/>
          </w:tcPr>
          <w:p>
            <w:pPr>
              <w:pStyle w:val="TableParagraph"/>
              <w:spacing w:line="253" w:lineRule="exact"/>
              <w:rPr>
                <w:sz w:val="22"/>
              </w:rPr>
            </w:pPr>
            <w:r>
              <w:rPr>
                <w:spacing w:val="-2"/>
                <w:sz w:val="22"/>
              </w:rPr>
              <w:t>CONUS</w:t>
            </w:r>
          </w:p>
          <w:p>
            <w:pPr>
              <w:pStyle w:val="TableParagraph"/>
              <w:ind w:right="446"/>
              <w:jc w:val="both"/>
              <w:rPr>
                <w:sz w:val="22"/>
              </w:rPr>
            </w:pPr>
            <w:r>
              <w:rPr>
                <w:spacing w:val="-2"/>
                <w:sz w:val="22"/>
              </w:rPr>
              <w:t>Maximum Stabilized Tours</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85"/>
              <w:rPr>
                <w:sz w:val="22"/>
              </w:rPr>
            </w:pPr>
            <w:r>
              <w:rPr>
                <w:sz w:val="22"/>
              </w:rPr>
              <w:t>Tours</w:t>
            </w:r>
            <w:r>
              <w:rPr>
                <w:spacing w:val="-14"/>
                <w:sz w:val="22"/>
              </w:rPr>
              <w:t> </w:t>
            </w:r>
            <w:r>
              <w:rPr>
                <w:sz w:val="22"/>
              </w:rPr>
              <w:t>controlled by HAF and AFPC. To</w:t>
            </w:r>
          </w:p>
          <w:p>
            <w:pPr>
              <w:pStyle w:val="TableParagraph"/>
              <w:ind w:right="624"/>
              <w:rPr>
                <w:sz w:val="22"/>
              </w:rPr>
            </w:pPr>
            <w:r>
              <w:rPr>
                <w:spacing w:val="-2"/>
                <w:sz w:val="22"/>
              </w:rPr>
              <w:t>preclude prolonged assignment </w:t>
            </w:r>
            <w:r>
              <w:rPr>
                <w:sz w:val="22"/>
              </w:rPr>
              <w:t>outside of </w:t>
            </w:r>
            <w:r>
              <w:rPr>
                <w:spacing w:val="-2"/>
                <w:sz w:val="22"/>
              </w:rPr>
              <w:t>AFSC/SFSC </w:t>
            </w:r>
            <w:r>
              <w:rPr>
                <w:sz w:val="22"/>
              </w:rPr>
              <w:t>(SDI, RI,</w:t>
            </w:r>
          </w:p>
          <w:p>
            <w:pPr>
              <w:pStyle w:val="TableParagraph"/>
              <w:rPr>
                <w:sz w:val="22"/>
              </w:rPr>
            </w:pPr>
            <w:r>
              <w:rPr>
                <w:sz w:val="22"/>
              </w:rPr>
              <w:t>Instructor)</w:t>
            </w:r>
            <w:r>
              <w:rPr>
                <w:spacing w:val="-11"/>
                <w:sz w:val="22"/>
              </w:rPr>
              <w:t> </w:t>
            </w:r>
            <w:r>
              <w:rPr>
                <w:spacing w:val="-4"/>
                <w:sz w:val="22"/>
              </w:rPr>
              <w:t>(see</w:t>
            </w:r>
          </w:p>
          <w:p>
            <w:pPr>
              <w:pStyle w:val="TableParagraph"/>
              <w:rPr>
                <w:b/>
                <w:sz w:val="22"/>
              </w:rPr>
            </w:pPr>
            <w:r>
              <w:rPr>
                <w:b/>
                <w:sz w:val="22"/>
              </w:rPr>
              <w:t>paragraph</w:t>
            </w:r>
            <w:r>
              <w:rPr>
                <w:b/>
                <w:spacing w:val="-11"/>
                <w:sz w:val="22"/>
              </w:rPr>
              <w:t> </w:t>
            </w:r>
            <w:r>
              <w:rPr>
                <w:b/>
                <w:spacing w:val="-2"/>
                <w:sz w:val="22"/>
              </w:rPr>
              <w:t>6.11)</w:t>
            </w:r>
          </w:p>
        </w:tc>
        <w:tc>
          <w:tcPr>
            <w:tcW w:w="1605" w:type="dxa"/>
          </w:tcPr>
          <w:p>
            <w:pPr>
              <w:pStyle w:val="TableParagraph"/>
              <w:ind w:left="109" w:right="109"/>
              <w:rPr>
                <w:sz w:val="22"/>
              </w:rPr>
            </w:pPr>
            <w:r>
              <w:rPr>
                <w:sz w:val="22"/>
              </w:rPr>
              <w:t>Date assigned to unit or function for 4 years when approved and authorized on the Stabilized Tour Guide or date</w:t>
            </w:r>
            <w:r>
              <w:rPr>
                <w:spacing w:val="-14"/>
                <w:sz w:val="22"/>
              </w:rPr>
              <w:t> </w:t>
            </w:r>
            <w:r>
              <w:rPr>
                <w:sz w:val="22"/>
              </w:rPr>
              <w:t>authorized </w:t>
            </w:r>
            <w:r>
              <w:rPr>
                <w:spacing w:val="-6"/>
                <w:sz w:val="22"/>
              </w:rPr>
              <w:t>by </w:t>
            </w:r>
            <w:r>
              <w:rPr>
                <w:spacing w:val="-2"/>
                <w:sz w:val="22"/>
              </w:rPr>
              <w:t>AFPC/DP3AM</w:t>
            </w:r>
          </w:p>
          <w:p>
            <w:pPr>
              <w:pStyle w:val="TableParagraph"/>
              <w:ind w:left="109"/>
              <w:rPr>
                <w:sz w:val="22"/>
              </w:rPr>
            </w:pPr>
            <w:r>
              <w:rPr>
                <w:sz w:val="22"/>
              </w:rPr>
              <w:t>.</w:t>
            </w:r>
            <w:r>
              <w:rPr>
                <w:spacing w:val="-4"/>
                <w:sz w:val="22"/>
              </w:rPr>
              <w:t> </w:t>
            </w:r>
            <w:r>
              <w:rPr>
                <w:sz w:val="22"/>
              </w:rPr>
              <w:t>(For</w:t>
            </w:r>
            <w:r>
              <w:rPr>
                <w:spacing w:val="-3"/>
                <w:sz w:val="22"/>
              </w:rPr>
              <w:t> </w:t>
            </w:r>
            <w:r>
              <w:rPr>
                <w:spacing w:val="-2"/>
                <w:sz w:val="22"/>
              </w:rPr>
              <w:t>CONUS</w:t>
            </w:r>
          </w:p>
          <w:p>
            <w:pPr>
              <w:pStyle w:val="TableParagraph"/>
              <w:ind w:left="109" w:right="111"/>
              <w:rPr>
                <w:b/>
                <w:sz w:val="22"/>
              </w:rPr>
            </w:pPr>
            <w:r>
              <w:rPr>
                <w:sz w:val="22"/>
              </w:rPr>
              <w:t>Isolated Tour, 24 months for </w:t>
            </w:r>
            <w:r>
              <w:rPr>
                <w:spacing w:val="-2"/>
                <w:sz w:val="22"/>
              </w:rPr>
              <w:t>accompanied/1 </w:t>
            </w:r>
            <w:r>
              <w:rPr>
                <w:sz w:val="22"/>
              </w:rPr>
              <w:t>5 months for </w:t>
            </w:r>
            <w:r>
              <w:rPr>
                <w:spacing w:val="-2"/>
                <w:sz w:val="22"/>
              </w:rPr>
              <w:t>unaccompanied </w:t>
            </w:r>
            <w:r>
              <w:rPr>
                <w:spacing w:val="-4"/>
                <w:sz w:val="22"/>
              </w:rPr>
              <w:t>(see</w:t>
            </w:r>
            <w:r>
              <w:rPr>
                <w:spacing w:val="80"/>
                <w:sz w:val="22"/>
              </w:rPr>
              <w:t> </w:t>
            </w:r>
            <w:r>
              <w:rPr>
                <w:b/>
                <w:spacing w:val="-2"/>
                <w:sz w:val="22"/>
              </w:rPr>
              <w:t>paragraph </w:t>
            </w:r>
            <w:r>
              <w:rPr>
                <w:b/>
                <w:sz w:val="22"/>
              </w:rPr>
              <w:t>6.11</w:t>
            </w:r>
            <w:r>
              <w:rPr>
                <w:sz w:val="22"/>
              </w:rPr>
              <w:t>). </w:t>
            </w:r>
            <w:r>
              <w:rPr>
                <w:b/>
                <w:sz w:val="22"/>
              </w:rPr>
              <w:t>(T-1)</w:t>
            </w:r>
          </w:p>
          <w:p>
            <w:pPr>
              <w:pStyle w:val="TableParagraph"/>
              <w:spacing w:line="233" w:lineRule="exact" w:before="1"/>
              <w:ind w:left="109"/>
              <w:rPr>
                <w:b/>
                <w:sz w:val="22"/>
              </w:rPr>
            </w:pPr>
            <w:r>
              <w:rPr>
                <w:sz w:val="22"/>
              </w:rPr>
              <w:t>See</w:t>
            </w:r>
            <w:r>
              <w:rPr>
                <w:spacing w:val="-5"/>
                <w:sz w:val="22"/>
              </w:rPr>
              <w:t> </w:t>
            </w:r>
            <w:r>
              <w:rPr>
                <w:b/>
                <w:sz w:val="22"/>
              </w:rPr>
              <w:t>note</w:t>
            </w:r>
            <w:r>
              <w:rPr>
                <w:b/>
                <w:spacing w:val="-5"/>
                <w:sz w:val="22"/>
              </w:rPr>
              <w:t> 4.</w:t>
            </w:r>
          </w:p>
        </w:tc>
        <w:tc>
          <w:tcPr>
            <w:tcW w:w="1467" w:type="dxa"/>
          </w:tcPr>
          <w:p>
            <w:pPr>
              <w:pStyle w:val="TableParagraph"/>
              <w:spacing w:line="253" w:lineRule="exact"/>
              <w:ind w:left="110"/>
              <w:rPr>
                <w:sz w:val="22"/>
              </w:rPr>
            </w:pPr>
            <w:r>
              <w:rPr>
                <w:spacing w:val="-5"/>
                <w:sz w:val="22"/>
              </w:rPr>
              <w:t>MPF</w:t>
            </w:r>
          </w:p>
          <w:p>
            <w:pPr>
              <w:pStyle w:val="TableParagraph"/>
              <w:ind w:left="0"/>
              <w:rPr>
                <w:b/>
                <w:sz w:val="22"/>
              </w:rPr>
            </w:pPr>
          </w:p>
          <w:p>
            <w:pPr>
              <w:pStyle w:val="TableParagraph"/>
              <w:ind w:left="110"/>
              <w:rPr>
                <w:sz w:val="22"/>
              </w:rPr>
            </w:pPr>
            <w:r>
              <w:rPr>
                <w:spacing w:val="-4"/>
                <w:sz w:val="22"/>
              </w:rPr>
              <w:t>AFPC</w:t>
            </w:r>
          </w:p>
          <w:p>
            <w:pPr>
              <w:pStyle w:val="TableParagraph"/>
              <w:ind w:left="110" w:right="295"/>
              <w:rPr>
                <w:sz w:val="22"/>
              </w:rPr>
            </w:pPr>
            <w:r>
              <w:rPr>
                <w:spacing w:val="-2"/>
                <w:sz w:val="22"/>
              </w:rPr>
              <w:t>Assignment </w:t>
            </w:r>
            <w:r>
              <w:rPr>
                <w:spacing w:val="-4"/>
                <w:sz w:val="22"/>
              </w:rPr>
              <w:t>OPR</w:t>
            </w:r>
          </w:p>
        </w:tc>
      </w:tr>
      <w:tr>
        <w:trPr>
          <w:trHeight w:val="2276" w:hRule="atLeast"/>
        </w:trPr>
        <w:tc>
          <w:tcPr>
            <w:tcW w:w="611" w:type="dxa"/>
          </w:tcPr>
          <w:p>
            <w:pPr>
              <w:pStyle w:val="TableParagraph"/>
              <w:spacing w:line="253" w:lineRule="exact"/>
              <w:ind w:left="107"/>
              <w:rPr>
                <w:sz w:val="22"/>
              </w:rPr>
            </w:pPr>
            <w:r>
              <w:rPr>
                <w:spacing w:val="-5"/>
                <w:sz w:val="22"/>
              </w:rPr>
              <w:t>42</w:t>
            </w:r>
          </w:p>
        </w:tc>
        <w:tc>
          <w:tcPr>
            <w:tcW w:w="607" w:type="dxa"/>
          </w:tcPr>
          <w:p>
            <w:pPr>
              <w:pStyle w:val="TableParagraph"/>
              <w:ind w:left="0"/>
              <w:rPr>
                <w:sz w:val="22"/>
              </w:rPr>
            </w:pPr>
          </w:p>
        </w:tc>
        <w:tc>
          <w:tcPr>
            <w:tcW w:w="1482" w:type="dxa"/>
          </w:tcPr>
          <w:p>
            <w:pPr>
              <w:pStyle w:val="TableParagraph"/>
              <w:ind w:right="129"/>
              <w:rPr>
                <w:sz w:val="22"/>
              </w:rPr>
            </w:pPr>
            <w:r>
              <w:rPr>
                <w:sz w:val="22"/>
              </w:rPr>
              <w:t>First</w:t>
            </w:r>
            <w:r>
              <w:rPr>
                <w:spacing w:val="-14"/>
                <w:sz w:val="22"/>
              </w:rPr>
              <w:t> </w:t>
            </w:r>
            <w:r>
              <w:rPr>
                <w:sz w:val="22"/>
              </w:rPr>
              <w:t>Sergeant (Initial Tour)</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75"/>
              <w:rPr>
                <w:sz w:val="22"/>
              </w:rPr>
            </w:pPr>
            <w:r>
              <w:rPr>
                <w:sz w:val="22"/>
              </w:rPr>
              <w:t>Assigned as an 8F000 First Sergeant (see </w:t>
            </w:r>
            <w:r>
              <w:rPr>
                <w:b/>
                <w:sz w:val="22"/>
              </w:rPr>
              <w:t>paragraph</w:t>
            </w:r>
            <w:r>
              <w:rPr>
                <w:b/>
                <w:spacing w:val="-14"/>
                <w:sz w:val="22"/>
              </w:rPr>
              <w:t> </w:t>
            </w:r>
            <w:r>
              <w:rPr>
                <w:b/>
                <w:sz w:val="22"/>
              </w:rPr>
              <w:t>6.11</w:t>
            </w:r>
            <w:r>
              <w:rPr>
                <w:sz w:val="22"/>
              </w:rPr>
              <w:t>).</w:t>
            </w:r>
          </w:p>
        </w:tc>
        <w:tc>
          <w:tcPr>
            <w:tcW w:w="1605" w:type="dxa"/>
          </w:tcPr>
          <w:p>
            <w:pPr>
              <w:pStyle w:val="TableParagraph"/>
              <w:ind w:left="109" w:right="154"/>
              <w:rPr>
                <w:b/>
                <w:sz w:val="22"/>
              </w:rPr>
            </w:pPr>
            <w:r>
              <w:rPr>
                <w:sz w:val="22"/>
              </w:rPr>
              <w:t>For Initial Tour: Date graduated</w:t>
            </w:r>
            <w:r>
              <w:rPr>
                <w:spacing w:val="-14"/>
                <w:sz w:val="22"/>
              </w:rPr>
              <w:t> </w:t>
            </w:r>
            <w:r>
              <w:rPr>
                <w:sz w:val="22"/>
              </w:rPr>
              <w:t>First </w:t>
            </w:r>
            <w:r>
              <w:rPr>
                <w:spacing w:val="-2"/>
                <w:sz w:val="22"/>
              </w:rPr>
              <w:t>Sergeant </w:t>
            </w:r>
            <w:r>
              <w:rPr>
                <w:sz w:val="22"/>
              </w:rPr>
              <w:t>Academy plus 4 years. </w:t>
            </w:r>
            <w:r>
              <w:rPr>
                <w:b/>
                <w:sz w:val="22"/>
              </w:rPr>
              <w:t>(T-1)</w:t>
            </w:r>
          </w:p>
          <w:p>
            <w:pPr>
              <w:pStyle w:val="TableParagraph"/>
              <w:spacing w:line="252" w:lineRule="exact" w:before="253"/>
              <w:ind w:left="109"/>
              <w:rPr>
                <w:sz w:val="22"/>
              </w:rPr>
            </w:pPr>
            <w:r>
              <w:rPr>
                <w:sz w:val="22"/>
              </w:rPr>
              <w:t>See</w:t>
            </w:r>
            <w:r>
              <w:rPr>
                <w:spacing w:val="-5"/>
                <w:sz w:val="22"/>
              </w:rPr>
              <w:t> </w:t>
            </w:r>
            <w:r>
              <w:rPr>
                <w:sz w:val="22"/>
              </w:rPr>
              <w:t>notes</w:t>
            </w:r>
            <w:r>
              <w:rPr>
                <w:spacing w:val="-4"/>
                <w:sz w:val="22"/>
              </w:rPr>
              <w:t> </w:t>
            </w:r>
            <w:r>
              <w:rPr>
                <w:sz w:val="22"/>
              </w:rPr>
              <w:t>4,</w:t>
            </w:r>
            <w:r>
              <w:rPr>
                <w:spacing w:val="-3"/>
                <w:sz w:val="22"/>
              </w:rPr>
              <w:t> </w:t>
            </w:r>
            <w:r>
              <w:rPr>
                <w:spacing w:val="-5"/>
                <w:sz w:val="22"/>
              </w:rPr>
              <w:t>12,</w:t>
            </w:r>
          </w:p>
          <w:p>
            <w:pPr>
              <w:pStyle w:val="TableParagraph"/>
              <w:spacing w:line="233" w:lineRule="exact"/>
              <w:ind w:left="109"/>
              <w:rPr>
                <w:sz w:val="22"/>
              </w:rPr>
            </w:pPr>
            <w:r>
              <w:rPr>
                <w:sz w:val="22"/>
              </w:rPr>
              <w:t>and</w:t>
            </w:r>
            <w:r>
              <w:rPr>
                <w:spacing w:val="-4"/>
                <w:sz w:val="22"/>
              </w:rPr>
              <w:t> </w:t>
            </w:r>
            <w:r>
              <w:rPr>
                <w:spacing w:val="-5"/>
                <w:sz w:val="22"/>
              </w:rPr>
              <w:t>16.</w:t>
            </w:r>
          </w:p>
        </w:tc>
        <w:tc>
          <w:tcPr>
            <w:tcW w:w="1467" w:type="dxa"/>
          </w:tcPr>
          <w:p>
            <w:pPr>
              <w:pStyle w:val="TableParagraph"/>
              <w:ind w:left="110" w:right="578"/>
              <w:rPr>
                <w:sz w:val="22"/>
              </w:rPr>
            </w:pPr>
            <w:r>
              <w:rPr>
                <w:spacing w:val="-2"/>
                <w:sz w:val="22"/>
              </w:rPr>
              <w:t>AFPC/ DPMOS</w:t>
            </w:r>
          </w:p>
        </w:tc>
      </w:tr>
      <w:tr>
        <w:trPr>
          <w:trHeight w:val="1266" w:hRule="atLeast"/>
        </w:trPr>
        <w:tc>
          <w:tcPr>
            <w:tcW w:w="611" w:type="dxa"/>
          </w:tcPr>
          <w:p>
            <w:pPr>
              <w:pStyle w:val="TableParagraph"/>
              <w:spacing w:line="253" w:lineRule="exact"/>
              <w:ind w:left="107"/>
              <w:rPr>
                <w:sz w:val="22"/>
              </w:rPr>
            </w:pPr>
            <w:r>
              <w:rPr>
                <w:spacing w:val="-5"/>
                <w:sz w:val="22"/>
              </w:rPr>
              <w:t>43</w:t>
            </w:r>
          </w:p>
        </w:tc>
        <w:tc>
          <w:tcPr>
            <w:tcW w:w="607" w:type="dxa"/>
          </w:tcPr>
          <w:p>
            <w:pPr>
              <w:pStyle w:val="TableParagraph"/>
              <w:spacing w:line="253" w:lineRule="exact"/>
              <w:rPr>
                <w:sz w:val="22"/>
              </w:rPr>
            </w:pPr>
            <w:r>
              <w:rPr>
                <w:spacing w:val="-5"/>
                <w:sz w:val="22"/>
              </w:rPr>
              <w:t>51</w:t>
            </w:r>
          </w:p>
        </w:tc>
        <w:tc>
          <w:tcPr>
            <w:tcW w:w="1482" w:type="dxa"/>
          </w:tcPr>
          <w:p>
            <w:pPr>
              <w:pStyle w:val="TableParagraph"/>
              <w:spacing w:line="253" w:lineRule="exact"/>
              <w:rPr>
                <w:sz w:val="22"/>
              </w:rPr>
            </w:pPr>
            <w:r>
              <w:rPr>
                <w:spacing w:val="-2"/>
                <w:sz w:val="22"/>
              </w:rPr>
              <w:t>CONUS</w:t>
            </w:r>
          </w:p>
          <w:p>
            <w:pPr>
              <w:pStyle w:val="TableParagraph"/>
              <w:ind w:right="482"/>
              <w:jc w:val="both"/>
              <w:rPr>
                <w:sz w:val="22"/>
              </w:rPr>
            </w:pPr>
            <w:r>
              <w:rPr>
                <w:spacing w:val="-2"/>
                <w:sz w:val="22"/>
              </w:rPr>
              <w:t>Minimum Stabilized Tours</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rPr>
                <w:sz w:val="22"/>
              </w:rPr>
            </w:pPr>
            <w:r>
              <w:rPr>
                <w:sz w:val="22"/>
              </w:rPr>
              <w:t>Tour</w:t>
            </w:r>
            <w:r>
              <w:rPr>
                <w:spacing w:val="-14"/>
                <w:sz w:val="22"/>
              </w:rPr>
              <w:t> </w:t>
            </w:r>
            <w:r>
              <w:rPr>
                <w:sz w:val="22"/>
              </w:rPr>
              <w:t>controlled</w:t>
            </w:r>
            <w:r>
              <w:rPr>
                <w:spacing w:val="-14"/>
                <w:sz w:val="22"/>
              </w:rPr>
              <w:t> </w:t>
            </w:r>
            <w:r>
              <w:rPr>
                <w:sz w:val="22"/>
              </w:rPr>
              <w:t>by </w:t>
            </w:r>
            <w:r>
              <w:rPr>
                <w:spacing w:val="-2"/>
                <w:sz w:val="22"/>
              </w:rPr>
              <w:t>MAJCOM/FLDC</w:t>
            </w:r>
          </w:p>
          <w:p>
            <w:pPr>
              <w:pStyle w:val="TableParagraph"/>
              <w:rPr>
                <w:sz w:val="22"/>
              </w:rPr>
            </w:pPr>
            <w:r>
              <w:rPr>
                <w:sz w:val="22"/>
              </w:rPr>
              <w:t>OM</w:t>
            </w:r>
            <w:r>
              <w:rPr>
                <w:spacing w:val="-4"/>
                <w:sz w:val="22"/>
              </w:rPr>
              <w:t> </w:t>
            </w:r>
            <w:r>
              <w:rPr>
                <w:sz w:val="22"/>
              </w:rPr>
              <w:t>and</w:t>
            </w:r>
            <w:r>
              <w:rPr>
                <w:spacing w:val="-4"/>
                <w:sz w:val="22"/>
              </w:rPr>
              <w:t> AFPC</w:t>
            </w:r>
          </w:p>
          <w:p>
            <w:pPr>
              <w:pStyle w:val="TableParagraph"/>
              <w:spacing w:line="250" w:lineRule="atLeast"/>
              <w:ind w:right="395"/>
              <w:rPr>
                <w:sz w:val="22"/>
              </w:rPr>
            </w:pPr>
            <w:r>
              <w:rPr>
                <w:sz w:val="22"/>
              </w:rPr>
              <w:t>(RegAF) or ETMO</w:t>
            </w:r>
            <w:r>
              <w:rPr>
                <w:spacing w:val="-14"/>
                <w:sz w:val="22"/>
              </w:rPr>
              <w:t> </w:t>
            </w:r>
            <w:r>
              <w:rPr>
                <w:sz w:val="22"/>
              </w:rPr>
              <w:t>(USSF)</w:t>
            </w:r>
          </w:p>
        </w:tc>
        <w:tc>
          <w:tcPr>
            <w:tcW w:w="1605" w:type="dxa"/>
          </w:tcPr>
          <w:p>
            <w:pPr>
              <w:pStyle w:val="TableParagraph"/>
              <w:ind w:left="109"/>
              <w:rPr>
                <w:sz w:val="22"/>
              </w:rPr>
            </w:pPr>
            <w:r>
              <w:rPr>
                <w:sz w:val="22"/>
              </w:rPr>
              <w:t>Date assigned plus</w:t>
            </w:r>
            <w:r>
              <w:rPr>
                <w:spacing w:val="-14"/>
                <w:sz w:val="22"/>
              </w:rPr>
              <w:t> </w:t>
            </w:r>
            <w:r>
              <w:rPr>
                <w:sz w:val="22"/>
              </w:rPr>
              <w:t>number</w:t>
            </w:r>
            <w:r>
              <w:rPr>
                <w:spacing w:val="-14"/>
                <w:sz w:val="22"/>
              </w:rPr>
              <w:t> </w:t>
            </w:r>
            <w:r>
              <w:rPr>
                <w:sz w:val="22"/>
              </w:rPr>
              <w:t>of </w:t>
            </w:r>
            <w:r>
              <w:rPr>
                <w:spacing w:val="-2"/>
                <w:sz w:val="22"/>
              </w:rPr>
              <w:t>years</w:t>
            </w:r>
          </w:p>
          <w:p>
            <w:pPr>
              <w:pStyle w:val="TableParagraph"/>
              <w:spacing w:line="250" w:lineRule="atLeast"/>
              <w:ind w:left="109" w:right="215"/>
              <w:rPr>
                <w:sz w:val="22"/>
              </w:rPr>
            </w:pPr>
            <w:r>
              <w:rPr>
                <w:sz w:val="22"/>
              </w:rPr>
              <w:t>authorized</w:t>
            </w:r>
            <w:r>
              <w:rPr>
                <w:spacing w:val="-14"/>
                <w:sz w:val="22"/>
              </w:rPr>
              <w:t> </w:t>
            </w:r>
            <w:r>
              <w:rPr>
                <w:sz w:val="22"/>
              </w:rPr>
              <w:t>per the Stabilized</w:t>
            </w:r>
          </w:p>
        </w:tc>
        <w:tc>
          <w:tcPr>
            <w:tcW w:w="1467" w:type="dxa"/>
          </w:tcPr>
          <w:p>
            <w:pPr>
              <w:pStyle w:val="TableParagraph"/>
              <w:spacing w:line="253" w:lineRule="exact"/>
              <w:ind w:left="110"/>
              <w:rPr>
                <w:sz w:val="22"/>
              </w:rPr>
            </w:pPr>
            <w:r>
              <w:rPr>
                <w:spacing w:val="-5"/>
                <w:sz w:val="22"/>
              </w:rPr>
              <w:t>MPF</w:t>
            </w:r>
          </w:p>
          <w:p>
            <w:pPr>
              <w:pStyle w:val="TableParagraph"/>
              <w:ind w:left="0"/>
              <w:rPr>
                <w:b/>
                <w:sz w:val="22"/>
              </w:rPr>
            </w:pPr>
          </w:p>
          <w:p>
            <w:pPr>
              <w:pStyle w:val="TableParagraph"/>
              <w:ind w:left="110"/>
              <w:rPr>
                <w:sz w:val="22"/>
              </w:rPr>
            </w:pPr>
            <w:r>
              <w:rPr>
                <w:spacing w:val="-4"/>
                <w:sz w:val="22"/>
              </w:rPr>
              <w:t>AFPC</w:t>
            </w:r>
          </w:p>
          <w:p>
            <w:pPr>
              <w:pStyle w:val="TableParagraph"/>
              <w:spacing w:line="250" w:lineRule="atLeast"/>
              <w:ind w:left="110" w:right="295"/>
              <w:rPr>
                <w:sz w:val="22"/>
              </w:rPr>
            </w:pPr>
            <w:r>
              <w:rPr>
                <w:spacing w:val="-2"/>
                <w:sz w:val="22"/>
              </w:rPr>
              <w:t>Assignment </w:t>
            </w:r>
            <w:r>
              <w:rPr>
                <w:spacing w:val="-4"/>
                <w:sz w:val="22"/>
              </w:rPr>
              <w:t>OPR</w:t>
            </w:r>
          </w:p>
        </w:tc>
      </w:tr>
    </w:tbl>
    <w:p>
      <w:pPr>
        <w:spacing w:after="0" w:line="250" w:lineRule="atLeas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1265"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spacing w:before="1"/>
              <w:ind w:right="334"/>
              <w:rPr>
                <w:b/>
                <w:sz w:val="22"/>
              </w:rPr>
            </w:pPr>
            <w:r>
              <w:rPr>
                <w:sz w:val="22"/>
              </w:rPr>
              <w:t>approved for </w:t>
            </w:r>
            <w:r>
              <w:rPr>
                <w:spacing w:val="-2"/>
                <w:sz w:val="22"/>
              </w:rPr>
              <w:t>minimum </w:t>
            </w:r>
            <w:r>
              <w:rPr>
                <w:sz w:val="22"/>
              </w:rPr>
              <w:t>stabilized tour (see</w:t>
            </w:r>
            <w:r>
              <w:rPr>
                <w:spacing w:val="-14"/>
                <w:sz w:val="22"/>
              </w:rPr>
              <w:t> </w:t>
            </w:r>
            <w:r>
              <w:rPr>
                <w:b/>
                <w:sz w:val="22"/>
              </w:rPr>
              <w:t>paragraph</w:t>
            </w:r>
          </w:p>
          <w:p>
            <w:pPr>
              <w:pStyle w:val="TableParagraph"/>
              <w:spacing w:line="233" w:lineRule="exact"/>
              <w:rPr>
                <w:sz w:val="22"/>
              </w:rPr>
            </w:pPr>
            <w:r>
              <w:rPr>
                <w:b/>
                <w:spacing w:val="-2"/>
                <w:sz w:val="22"/>
              </w:rPr>
              <w:t>6.11</w:t>
            </w:r>
            <w:r>
              <w:rPr>
                <w:spacing w:val="-2"/>
                <w:sz w:val="22"/>
              </w:rPr>
              <w:t>).</w:t>
            </w:r>
          </w:p>
        </w:tc>
        <w:tc>
          <w:tcPr>
            <w:tcW w:w="1605" w:type="dxa"/>
          </w:tcPr>
          <w:p>
            <w:pPr>
              <w:pStyle w:val="TableParagraph"/>
              <w:spacing w:line="252" w:lineRule="exact" w:before="1"/>
              <w:ind w:left="109"/>
              <w:rPr>
                <w:sz w:val="22"/>
              </w:rPr>
            </w:pPr>
            <w:r>
              <w:rPr>
                <w:sz w:val="22"/>
              </w:rPr>
              <w:t>Tour</w:t>
            </w:r>
            <w:r>
              <w:rPr>
                <w:spacing w:val="-5"/>
                <w:sz w:val="22"/>
              </w:rPr>
              <w:t> </w:t>
            </w:r>
            <w:r>
              <w:rPr>
                <w:spacing w:val="-2"/>
                <w:sz w:val="22"/>
              </w:rPr>
              <w:t>Guide.</w:t>
            </w:r>
          </w:p>
          <w:p>
            <w:pPr>
              <w:pStyle w:val="TableParagraph"/>
              <w:spacing w:line="252" w:lineRule="exact"/>
              <w:ind w:left="109"/>
              <w:rPr>
                <w:b/>
                <w:sz w:val="22"/>
              </w:rPr>
            </w:pPr>
            <w:r>
              <w:rPr>
                <w:b/>
                <w:spacing w:val="-2"/>
                <w:sz w:val="22"/>
              </w:rPr>
              <w:t>(T-</w:t>
            </w:r>
            <w:r>
              <w:rPr>
                <w:b/>
                <w:spacing w:val="-5"/>
                <w:sz w:val="22"/>
              </w:rPr>
              <w:t>1)</w:t>
            </w:r>
          </w:p>
        </w:tc>
        <w:tc>
          <w:tcPr>
            <w:tcW w:w="1467" w:type="dxa"/>
          </w:tcPr>
          <w:p>
            <w:pPr>
              <w:pStyle w:val="TableParagraph"/>
              <w:spacing w:before="253"/>
              <w:ind w:left="110"/>
              <w:rPr>
                <w:sz w:val="22"/>
              </w:rPr>
            </w:pPr>
            <w:r>
              <w:rPr>
                <w:spacing w:val="-4"/>
                <w:sz w:val="22"/>
              </w:rPr>
              <w:t>ETMO</w:t>
            </w:r>
          </w:p>
          <w:p>
            <w:pPr>
              <w:pStyle w:val="TableParagraph"/>
              <w:spacing w:line="250" w:lineRule="atLeast"/>
              <w:ind w:left="110" w:right="295"/>
              <w:rPr>
                <w:sz w:val="22"/>
              </w:rPr>
            </w:pPr>
            <w:r>
              <w:rPr>
                <w:spacing w:val="-2"/>
                <w:sz w:val="22"/>
              </w:rPr>
              <w:t>Assignment </w:t>
            </w:r>
            <w:r>
              <w:rPr>
                <w:sz w:val="22"/>
              </w:rPr>
              <w:t>OPR (for </w:t>
            </w:r>
            <w:r>
              <w:rPr>
                <w:spacing w:val="-2"/>
                <w:sz w:val="22"/>
              </w:rPr>
              <w:t>USSF)</w:t>
            </w:r>
          </w:p>
        </w:tc>
      </w:tr>
      <w:tr>
        <w:trPr>
          <w:trHeight w:val="2024" w:hRule="atLeast"/>
        </w:trPr>
        <w:tc>
          <w:tcPr>
            <w:tcW w:w="611" w:type="dxa"/>
          </w:tcPr>
          <w:p>
            <w:pPr>
              <w:pStyle w:val="TableParagraph"/>
              <w:spacing w:line="253" w:lineRule="exact"/>
              <w:ind w:left="107"/>
              <w:rPr>
                <w:sz w:val="22"/>
              </w:rPr>
            </w:pPr>
            <w:r>
              <w:rPr>
                <w:spacing w:val="-5"/>
                <w:sz w:val="22"/>
              </w:rPr>
              <w:t>44</w:t>
            </w:r>
          </w:p>
        </w:tc>
        <w:tc>
          <w:tcPr>
            <w:tcW w:w="607" w:type="dxa"/>
          </w:tcPr>
          <w:p>
            <w:pPr>
              <w:pStyle w:val="TableParagraph"/>
              <w:spacing w:line="253" w:lineRule="exact"/>
              <w:rPr>
                <w:sz w:val="22"/>
              </w:rPr>
            </w:pPr>
            <w:r>
              <w:rPr>
                <w:spacing w:val="-5"/>
                <w:sz w:val="22"/>
              </w:rPr>
              <w:t>51</w:t>
            </w:r>
          </w:p>
        </w:tc>
        <w:tc>
          <w:tcPr>
            <w:tcW w:w="1482" w:type="dxa"/>
          </w:tcPr>
          <w:p>
            <w:pPr>
              <w:pStyle w:val="TableParagraph"/>
              <w:rPr>
                <w:sz w:val="22"/>
              </w:rPr>
            </w:pPr>
            <w:r>
              <w:rPr>
                <w:spacing w:val="-2"/>
                <w:sz w:val="22"/>
              </w:rPr>
              <w:t>Operational Deferment</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12"/>
              <w:rPr>
                <w:sz w:val="22"/>
              </w:rPr>
            </w:pPr>
            <w:r>
              <w:rPr>
                <w:sz w:val="22"/>
              </w:rPr>
              <w:t>Assigned to units or functions</w:t>
            </w:r>
            <w:r>
              <w:rPr>
                <w:spacing w:val="40"/>
                <w:sz w:val="22"/>
              </w:rPr>
              <w:t> </w:t>
            </w:r>
            <w:r>
              <w:rPr>
                <w:sz w:val="22"/>
              </w:rPr>
              <w:t>whose temporary deferment has been approved on a</w:t>
            </w:r>
            <w:r>
              <w:rPr>
                <w:spacing w:val="-14"/>
                <w:sz w:val="22"/>
              </w:rPr>
              <w:t> </w:t>
            </w:r>
            <w:r>
              <w:rPr>
                <w:sz w:val="22"/>
              </w:rPr>
              <w:t>by-name</w:t>
            </w:r>
            <w:r>
              <w:rPr>
                <w:spacing w:val="-13"/>
                <w:sz w:val="22"/>
              </w:rPr>
              <w:t> </w:t>
            </w:r>
            <w:r>
              <w:rPr>
                <w:sz w:val="22"/>
              </w:rPr>
              <w:t>basis</w:t>
            </w:r>
            <w:r>
              <w:rPr>
                <w:spacing w:val="-13"/>
                <w:sz w:val="22"/>
              </w:rPr>
              <w:t> </w:t>
            </w:r>
            <w:r>
              <w:rPr>
                <w:sz w:val="22"/>
              </w:rPr>
              <w:t>in accordance with</w:t>
            </w:r>
          </w:p>
          <w:p>
            <w:pPr>
              <w:pStyle w:val="TableParagraph"/>
              <w:spacing w:line="233" w:lineRule="exact"/>
              <w:rPr>
                <w:sz w:val="22"/>
              </w:rPr>
            </w:pPr>
            <w:r>
              <w:rPr>
                <w:b/>
                <w:sz w:val="22"/>
              </w:rPr>
              <w:t>paragraph</w:t>
            </w:r>
            <w:r>
              <w:rPr>
                <w:b/>
                <w:spacing w:val="-10"/>
                <w:sz w:val="22"/>
              </w:rPr>
              <w:t> </w:t>
            </w:r>
            <w:r>
              <w:rPr>
                <w:b/>
                <w:spacing w:val="-2"/>
                <w:sz w:val="22"/>
              </w:rPr>
              <w:t>6.11</w:t>
            </w:r>
            <w:r>
              <w:rPr>
                <w:spacing w:val="-2"/>
                <w:sz w:val="22"/>
              </w:rPr>
              <w:t>.</w:t>
            </w:r>
          </w:p>
        </w:tc>
        <w:tc>
          <w:tcPr>
            <w:tcW w:w="1605" w:type="dxa"/>
          </w:tcPr>
          <w:p>
            <w:pPr>
              <w:pStyle w:val="TableParagraph"/>
              <w:ind w:left="109" w:right="276"/>
              <w:rPr>
                <w:sz w:val="22"/>
              </w:rPr>
            </w:pPr>
            <w:r>
              <w:rPr>
                <w:spacing w:val="-4"/>
                <w:sz w:val="22"/>
              </w:rPr>
              <w:t>Date </w:t>
            </w:r>
            <w:r>
              <w:rPr>
                <w:sz w:val="22"/>
              </w:rPr>
              <w:t>authorized</w:t>
            </w:r>
            <w:r>
              <w:rPr>
                <w:spacing w:val="-14"/>
                <w:sz w:val="22"/>
              </w:rPr>
              <w:t> </w:t>
            </w:r>
            <w:r>
              <w:rPr>
                <w:sz w:val="22"/>
              </w:rPr>
              <w:t>by </w:t>
            </w:r>
            <w:r>
              <w:rPr>
                <w:spacing w:val="-4"/>
                <w:sz w:val="22"/>
              </w:rPr>
              <w:t>AFPC</w:t>
            </w:r>
          </w:p>
          <w:p>
            <w:pPr>
              <w:pStyle w:val="TableParagraph"/>
              <w:ind w:left="109" w:right="191"/>
              <w:rPr>
                <w:b/>
                <w:sz w:val="22"/>
              </w:rPr>
            </w:pPr>
            <w:r>
              <w:rPr>
                <w:spacing w:val="-2"/>
                <w:sz w:val="22"/>
              </w:rPr>
              <w:t>assignment OPR.</w:t>
            </w:r>
            <w:r>
              <w:rPr>
                <w:spacing w:val="-4"/>
                <w:sz w:val="22"/>
              </w:rPr>
              <w:t> </w:t>
            </w:r>
            <w:r>
              <w:rPr>
                <w:b/>
                <w:spacing w:val="-2"/>
                <w:sz w:val="22"/>
              </w:rPr>
              <w:t>(T-</w:t>
            </w:r>
            <w:r>
              <w:rPr>
                <w:b/>
                <w:spacing w:val="-5"/>
                <w:sz w:val="22"/>
              </w:rPr>
              <w:t>1)</w:t>
            </w:r>
          </w:p>
        </w:tc>
        <w:tc>
          <w:tcPr>
            <w:tcW w:w="1467" w:type="dxa"/>
          </w:tcPr>
          <w:p>
            <w:pPr>
              <w:pStyle w:val="TableParagraph"/>
              <w:spacing w:line="253" w:lineRule="exact"/>
              <w:ind w:left="110"/>
              <w:rPr>
                <w:sz w:val="22"/>
              </w:rPr>
            </w:pPr>
            <w:r>
              <w:rPr>
                <w:spacing w:val="-4"/>
                <w:sz w:val="22"/>
              </w:rPr>
              <w:t>AFPC</w:t>
            </w:r>
          </w:p>
          <w:p>
            <w:pPr>
              <w:pStyle w:val="TableParagraph"/>
              <w:ind w:left="110"/>
              <w:rPr>
                <w:sz w:val="22"/>
              </w:rPr>
            </w:pPr>
            <w:r>
              <w:rPr>
                <w:spacing w:val="-2"/>
                <w:sz w:val="22"/>
              </w:rPr>
              <w:t>Assignment </w:t>
            </w:r>
            <w:r>
              <w:rPr>
                <w:sz w:val="22"/>
              </w:rPr>
              <w:t>OPR (for RegAF) or </w:t>
            </w:r>
            <w:r>
              <w:rPr>
                <w:spacing w:val="-4"/>
                <w:sz w:val="22"/>
              </w:rPr>
              <w:t>ETMO</w:t>
            </w:r>
          </w:p>
          <w:p>
            <w:pPr>
              <w:pStyle w:val="TableParagraph"/>
              <w:spacing w:line="254" w:lineRule="exact"/>
              <w:ind w:left="110" w:right="295"/>
              <w:rPr>
                <w:sz w:val="22"/>
              </w:rPr>
            </w:pPr>
            <w:r>
              <w:rPr>
                <w:spacing w:val="-2"/>
                <w:sz w:val="22"/>
              </w:rPr>
              <w:t>Assignment </w:t>
            </w:r>
            <w:r>
              <w:rPr>
                <w:sz w:val="22"/>
              </w:rPr>
              <w:t>OPR (for </w:t>
            </w:r>
            <w:r>
              <w:rPr>
                <w:spacing w:val="-2"/>
                <w:sz w:val="22"/>
              </w:rPr>
              <w:t>USSF)</w:t>
            </w:r>
          </w:p>
        </w:tc>
      </w:tr>
      <w:tr>
        <w:trPr>
          <w:trHeight w:val="2526" w:hRule="atLeast"/>
        </w:trPr>
        <w:tc>
          <w:tcPr>
            <w:tcW w:w="611" w:type="dxa"/>
          </w:tcPr>
          <w:p>
            <w:pPr>
              <w:pStyle w:val="TableParagraph"/>
              <w:spacing w:line="250" w:lineRule="exact"/>
              <w:ind w:left="107"/>
              <w:rPr>
                <w:sz w:val="22"/>
              </w:rPr>
            </w:pPr>
            <w:r>
              <w:rPr>
                <w:spacing w:val="-5"/>
                <w:sz w:val="22"/>
              </w:rPr>
              <w:t>45</w:t>
            </w:r>
          </w:p>
        </w:tc>
        <w:tc>
          <w:tcPr>
            <w:tcW w:w="607" w:type="dxa"/>
          </w:tcPr>
          <w:p>
            <w:pPr>
              <w:pStyle w:val="TableParagraph"/>
              <w:spacing w:line="250" w:lineRule="exact"/>
              <w:rPr>
                <w:sz w:val="22"/>
              </w:rPr>
            </w:pPr>
            <w:r>
              <w:rPr>
                <w:spacing w:val="-5"/>
                <w:sz w:val="22"/>
              </w:rPr>
              <w:t>52</w:t>
            </w:r>
          </w:p>
        </w:tc>
        <w:tc>
          <w:tcPr>
            <w:tcW w:w="1482" w:type="dxa"/>
          </w:tcPr>
          <w:p>
            <w:pPr>
              <w:pStyle w:val="TableParagraph"/>
              <w:ind w:right="470"/>
              <w:jc w:val="both"/>
              <w:rPr>
                <w:sz w:val="22"/>
              </w:rPr>
            </w:pPr>
            <w:r>
              <w:rPr>
                <w:spacing w:val="-2"/>
                <w:sz w:val="22"/>
              </w:rPr>
              <w:t>Voluntary Education Program</w:t>
            </w:r>
          </w:p>
        </w:tc>
        <w:tc>
          <w:tcPr>
            <w:tcW w:w="1260" w:type="dxa"/>
          </w:tcPr>
          <w:p>
            <w:pPr>
              <w:pStyle w:val="TableParagraph"/>
              <w:spacing w:line="250" w:lineRule="exact"/>
              <w:rPr>
                <w:sz w:val="22"/>
              </w:rPr>
            </w:pPr>
            <w:r>
              <w:rPr>
                <w:spacing w:val="-10"/>
                <w:sz w:val="22"/>
              </w:rPr>
              <w:t>X</w:t>
            </w:r>
          </w:p>
        </w:tc>
        <w:tc>
          <w:tcPr>
            <w:tcW w:w="1080" w:type="dxa"/>
          </w:tcPr>
          <w:p>
            <w:pPr>
              <w:pStyle w:val="TableParagraph"/>
              <w:spacing w:line="250" w:lineRule="exact"/>
              <w:rPr>
                <w:sz w:val="22"/>
              </w:rPr>
            </w:pPr>
            <w:r>
              <w:rPr>
                <w:spacing w:val="-10"/>
                <w:sz w:val="22"/>
              </w:rPr>
              <w:t>X</w:t>
            </w:r>
          </w:p>
        </w:tc>
        <w:tc>
          <w:tcPr>
            <w:tcW w:w="1870" w:type="dxa"/>
          </w:tcPr>
          <w:p>
            <w:pPr>
              <w:pStyle w:val="TableParagraph"/>
              <w:ind w:right="132"/>
              <w:rPr>
                <w:b/>
                <w:sz w:val="22"/>
              </w:rPr>
            </w:pPr>
            <w:r>
              <w:rPr>
                <w:sz w:val="22"/>
              </w:rPr>
              <w:t>Enrolled in off- duty education program</w:t>
            </w:r>
            <w:r>
              <w:rPr>
                <w:spacing w:val="-14"/>
                <w:sz w:val="22"/>
              </w:rPr>
              <w:t> </w:t>
            </w:r>
            <w:r>
              <w:rPr>
                <w:sz w:val="22"/>
              </w:rPr>
              <w:t>as</w:t>
            </w:r>
            <w:r>
              <w:rPr>
                <w:spacing w:val="-14"/>
                <w:sz w:val="22"/>
              </w:rPr>
              <w:t> </w:t>
            </w:r>
            <w:r>
              <w:rPr>
                <w:sz w:val="22"/>
              </w:rPr>
              <w:t>shown in </w:t>
            </w:r>
            <w:r>
              <w:rPr>
                <w:b/>
                <w:sz w:val="22"/>
              </w:rPr>
              <w:t>paragraph</w:t>
            </w:r>
          </w:p>
          <w:p>
            <w:pPr>
              <w:pStyle w:val="TableParagraph"/>
              <w:spacing w:line="253" w:lineRule="exact"/>
              <w:rPr>
                <w:sz w:val="22"/>
              </w:rPr>
            </w:pPr>
            <w:r>
              <w:rPr>
                <w:b/>
                <w:sz w:val="22"/>
              </w:rPr>
              <w:t>6.11</w:t>
            </w:r>
            <w:r>
              <w:rPr>
                <w:b/>
                <w:spacing w:val="-4"/>
                <w:sz w:val="22"/>
              </w:rPr>
              <w:t> </w:t>
            </w:r>
            <w:r>
              <w:rPr>
                <w:sz w:val="22"/>
              </w:rPr>
              <w:t>and</w:t>
            </w:r>
            <w:r>
              <w:rPr>
                <w:spacing w:val="-4"/>
                <w:sz w:val="22"/>
              </w:rPr>
              <w:t> DAFI</w:t>
            </w:r>
          </w:p>
          <w:p>
            <w:pPr>
              <w:pStyle w:val="TableParagraph"/>
              <w:rPr>
                <w:sz w:val="22"/>
              </w:rPr>
            </w:pPr>
            <w:r>
              <w:rPr>
                <w:spacing w:val="-2"/>
                <w:sz w:val="22"/>
              </w:rPr>
              <w:t>36-</w:t>
            </w:r>
            <w:r>
              <w:rPr>
                <w:spacing w:val="-4"/>
                <w:sz w:val="22"/>
              </w:rPr>
              <w:t>2670.</w:t>
            </w:r>
          </w:p>
        </w:tc>
        <w:tc>
          <w:tcPr>
            <w:tcW w:w="1605" w:type="dxa"/>
          </w:tcPr>
          <w:p>
            <w:pPr>
              <w:pStyle w:val="TableParagraph"/>
              <w:ind w:left="109" w:right="276"/>
              <w:rPr>
                <w:b/>
                <w:sz w:val="22"/>
              </w:rPr>
            </w:pPr>
            <w:r>
              <w:rPr>
                <w:spacing w:val="-2"/>
                <w:sz w:val="22"/>
              </w:rPr>
              <w:t>Period </w:t>
            </w:r>
            <w:r>
              <w:rPr>
                <w:sz w:val="22"/>
              </w:rPr>
              <w:t>authorized</w:t>
            </w:r>
            <w:r>
              <w:rPr>
                <w:spacing w:val="-14"/>
                <w:sz w:val="22"/>
              </w:rPr>
              <w:t> </w:t>
            </w:r>
            <w:r>
              <w:rPr>
                <w:sz w:val="22"/>
              </w:rPr>
              <w:t>by the specific program as shown in </w:t>
            </w:r>
            <w:r>
              <w:rPr>
                <w:b/>
                <w:spacing w:val="-2"/>
                <w:sz w:val="22"/>
              </w:rPr>
              <w:t>paragraph</w:t>
            </w:r>
          </w:p>
          <w:p>
            <w:pPr>
              <w:pStyle w:val="TableParagraph"/>
              <w:spacing w:line="252" w:lineRule="exact"/>
              <w:ind w:left="109"/>
              <w:rPr>
                <w:sz w:val="22"/>
              </w:rPr>
            </w:pPr>
            <w:r>
              <w:rPr>
                <w:b/>
                <w:sz w:val="22"/>
              </w:rPr>
              <w:t>6.11</w:t>
            </w:r>
            <w:r>
              <w:rPr>
                <w:b/>
                <w:spacing w:val="-4"/>
                <w:sz w:val="22"/>
              </w:rPr>
              <w:t> </w:t>
            </w:r>
            <w:r>
              <w:rPr>
                <w:sz w:val="22"/>
              </w:rPr>
              <w:t>and</w:t>
            </w:r>
            <w:r>
              <w:rPr>
                <w:spacing w:val="-4"/>
                <w:sz w:val="22"/>
              </w:rPr>
              <w:t> DAFI</w:t>
            </w:r>
          </w:p>
          <w:p>
            <w:pPr>
              <w:pStyle w:val="TableParagraph"/>
              <w:spacing w:line="252" w:lineRule="exact"/>
              <w:ind w:left="109"/>
              <w:rPr>
                <w:sz w:val="22"/>
              </w:rPr>
            </w:pPr>
            <w:r>
              <w:rPr>
                <w:sz w:val="22"/>
              </w:rPr>
              <w:t>36-2670.</w:t>
            </w:r>
            <w:r>
              <w:rPr>
                <w:spacing w:val="46"/>
                <w:sz w:val="22"/>
              </w:rPr>
              <w:t> </w:t>
            </w:r>
            <w:r>
              <w:rPr>
                <w:spacing w:val="-5"/>
                <w:sz w:val="22"/>
              </w:rPr>
              <w:t>See</w:t>
            </w:r>
          </w:p>
          <w:p>
            <w:pPr>
              <w:pStyle w:val="TableParagraph"/>
              <w:ind w:left="109"/>
              <w:rPr>
                <w:sz w:val="22"/>
              </w:rPr>
            </w:pPr>
            <w:r>
              <w:rPr>
                <w:b/>
                <w:sz w:val="22"/>
              </w:rPr>
              <w:t>note</w:t>
            </w:r>
            <w:r>
              <w:rPr>
                <w:b/>
                <w:spacing w:val="-4"/>
                <w:sz w:val="22"/>
              </w:rPr>
              <w:t> </w:t>
            </w:r>
            <w:r>
              <w:rPr>
                <w:b/>
                <w:sz w:val="22"/>
              </w:rPr>
              <w:t>2</w:t>
            </w:r>
            <w:r>
              <w:rPr>
                <w:b/>
                <w:spacing w:val="-2"/>
                <w:sz w:val="22"/>
              </w:rPr>
              <w:t> </w:t>
            </w:r>
            <w:r>
              <w:rPr>
                <w:spacing w:val="-5"/>
                <w:sz w:val="22"/>
              </w:rPr>
              <w:t>and</w:t>
            </w:r>
          </w:p>
          <w:p>
            <w:pPr>
              <w:pStyle w:val="TableParagraph"/>
              <w:spacing w:line="233" w:lineRule="exact"/>
              <w:ind w:left="109"/>
              <w:rPr>
                <w:sz w:val="22"/>
              </w:rPr>
            </w:pPr>
            <w:r>
              <w:rPr>
                <w:b/>
                <w:sz w:val="22"/>
              </w:rPr>
              <w:t>note</w:t>
            </w:r>
            <w:r>
              <w:rPr>
                <w:b/>
                <w:spacing w:val="-6"/>
                <w:sz w:val="22"/>
              </w:rPr>
              <w:t> </w:t>
            </w:r>
            <w:r>
              <w:rPr>
                <w:b/>
                <w:spacing w:val="-5"/>
                <w:sz w:val="22"/>
              </w:rPr>
              <w:t>4</w:t>
            </w:r>
            <w:r>
              <w:rPr>
                <w:spacing w:val="-5"/>
                <w:sz w:val="22"/>
              </w:rPr>
              <w:t>.</w:t>
            </w:r>
          </w:p>
        </w:tc>
        <w:tc>
          <w:tcPr>
            <w:tcW w:w="1467" w:type="dxa"/>
          </w:tcPr>
          <w:p>
            <w:pPr>
              <w:pStyle w:val="TableParagraph"/>
              <w:spacing w:line="250" w:lineRule="exact"/>
              <w:ind w:left="110"/>
              <w:rPr>
                <w:sz w:val="22"/>
              </w:rPr>
            </w:pPr>
            <w:r>
              <w:rPr>
                <w:spacing w:val="-5"/>
                <w:sz w:val="22"/>
              </w:rPr>
              <w:t>MPF</w:t>
            </w:r>
          </w:p>
        </w:tc>
      </w:tr>
      <w:tr>
        <w:trPr>
          <w:trHeight w:val="2024" w:hRule="atLeast"/>
        </w:trPr>
        <w:tc>
          <w:tcPr>
            <w:tcW w:w="611" w:type="dxa"/>
          </w:tcPr>
          <w:p>
            <w:pPr>
              <w:pStyle w:val="TableParagraph"/>
              <w:spacing w:line="253" w:lineRule="exact"/>
              <w:ind w:left="107"/>
              <w:rPr>
                <w:sz w:val="22"/>
              </w:rPr>
            </w:pPr>
            <w:r>
              <w:rPr>
                <w:spacing w:val="-5"/>
                <w:sz w:val="22"/>
              </w:rPr>
              <w:t>46</w:t>
            </w:r>
          </w:p>
        </w:tc>
        <w:tc>
          <w:tcPr>
            <w:tcW w:w="607" w:type="dxa"/>
          </w:tcPr>
          <w:p>
            <w:pPr>
              <w:pStyle w:val="TableParagraph"/>
              <w:spacing w:line="253" w:lineRule="exact"/>
              <w:rPr>
                <w:sz w:val="22"/>
              </w:rPr>
            </w:pPr>
            <w:r>
              <w:rPr>
                <w:spacing w:val="-5"/>
                <w:sz w:val="22"/>
              </w:rPr>
              <w:t>54</w:t>
            </w:r>
          </w:p>
        </w:tc>
        <w:tc>
          <w:tcPr>
            <w:tcW w:w="1482" w:type="dxa"/>
          </w:tcPr>
          <w:p>
            <w:pPr>
              <w:pStyle w:val="TableParagraph"/>
              <w:spacing w:line="253" w:lineRule="exact"/>
              <w:rPr>
                <w:sz w:val="22"/>
              </w:rPr>
            </w:pPr>
            <w:r>
              <w:rPr>
                <w:spacing w:val="-4"/>
                <w:sz w:val="22"/>
              </w:rPr>
              <w:t>AFPC</w:t>
            </w:r>
          </w:p>
          <w:p>
            <w:pPr>
              <w:pStyle w:val="TableParagraph"/>
              <w:ind w:right="105"/>
              <w:rPr>
                <w:sz w:val="22"/>
              </w:rPr>
            </w:pPr>
            <w:r>
              <w:rPr>
                <w:spacing w:val="-2"/>
                <w:sz w:val="22"/>
              </w:rPr>
              <w:t>Controlled Force Structure Actions (Reassignmen </w:t>
            </w:r>
            <w:r>
              <w:rPr>
                <w:sz w:val="22"/>
              </w:rPr>
              <w:t>t is not</w:t>
            </w:r>
          </w:p>
          <w:p>
            <w:pPr>
              <w:pStyle w:val="TableParagraph"/>
              <w:spacing w:line="233" w:lineRule="exact"/>
              <w:rPr>
                <w:sz w:val="22"/>
              </w:rPr>
            </w:pPr>
            <w:r>
              <w:rPr>
                <w:spacing w:val="-2"/>
                <w:sz w:val="22"/>
              </w:rPr>
              <w:t>mandatory.)</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310"/>
              <w:rPr>
                <w:sz w:val="22"/>
              </w:rPr>
            </w:pPr>
            <w:r>
              <w:rPr>
                <w:sz w:val="22"/>
              </w:rPr>
              <w:t>Service</w:t>
            </w:r>
            <w:r>
              <w:rPr>
                <w:spacing w:val="-14"/>
                <w:sz w:val="22"/>
              </w:rPr>
              <w:t> </w:t>
            </w:r>
            <w:r>
              <w:rPr>
                <w:sz w:val="22"/>
              </w:rPr>
              <w:t>member assigned to a deactivating or </w:t>
            </w:r>
            <w:r>
              <w:rPr>
                <w:spacing w:val="-2"/>
                <w:sz w:val="22"/>
              </w:rPr>
              <w:t>activating </w:t>
            </w:r>
            <w:r>
              <w:rPr>
                <w:sz w:val="22"/>
              </w:rPr>
              <w:t>base/unit, or weapon system </w:t>
            </w:r>
            <w:r>
              <w:rPr>
                <w:spacing w:val="-2"/>
                <w:sz w:val="22"/>
              </w:rPr>
              <w:t>change.</w:t>
            </w:r>
          </w:p>
        </w:tc>
        <w:tc>
          <w:tcPr>
            <w:tcW w:w="1605" w:type="dxa"/>
          </w:tcPr>
          <w:p>
            <w:pPr>
              <w:pStyle w:val="TableParagraph"/>
              <w:ind w:left="109" w:right="261"/>
              <w:rPr>
                <w:sz w:val="22"/>
              </w:rPr>
            </w:pPr>
            <w:r>
              <w:rPr>
                <w:sz w:val="22"/>
              </w:rPr>
              <w:t>Date of approval by </w:t>
            </w:r>
            <w:r>
              <w:rPr>
                <w:spacing w:val="-2"/>
                <w:sz w:val="22"/>
              </w:rPr>
              <w:t>AFPC/DPML</w:t>
            </w:r>
          </w:p>
          <w:p>
            <w:pPr>
              <w:pStyle w:val="TableParagraph"/>
              <w:ind w:left="109" w:right="538"/>
              <w:rPr>
                <w:b/>
                <w:sz w:val="22"/>
              </w:rPr>
            </w:pPr>
            <w:r>
              <w:rPr>
                <w:sz w:val="22"/>
              </w:rPr>
              <w:t>WA plus period of </w:t>
            </w:r>
            <w:r>
              <w:rPr>
                <w:spacing w:val="-2"/>
                <w:sz w:val="22"/>
              </w:rPr>
              <w:t>deferment. </w:t>
            </w:r>
            <w:r>
              <w:rPr>
                <w:b/>
                <w:spacing w:val="-2"/>
                <w:sz w:val="22"/>
              </w:rPr>
              <w:t>(T-1)</w:t>
            </w:r>
          </w:p>
        </w:tc>
        <w:tc>
          <w:tcPr>
            <w:tcW w:w="1467" w:type="dxa"/>
          </w:tcPr>
          <w:p>
            <w:pPr>
              <w:pStyle w:val="TableParagraph"/>
              <w:ind w:left="110" w:right="361"/>
              <w:rPr>
                <w:sz w:val="22"/>
              </w:rPr>
            </w:pPr>
            <w:r>
              <w:rPr>
                <w:spacing w:val="-2"/>
                <w:sz w:val="22"/>
              </w:rPr>
              <w:t>AFPC/ DPMLWA</w:t>
            </w:r>
          </w:p>
        </w:tc>
      </w:tr>
      <w:tr>
        <w:trPr>
          <w:trHeight w:val="3036" w:hRule="atLeast"/>
        </w:trPr>
        <w:tc>
          <w:tcPr>
            <w:tcW w:w="611" w:type="dxa"/>
          </w:tcPr>
          <w:p>
            <w:pPr>
              <w:pStyle w:val="TableParagraph"/>
              <w:spacing w:line="253" w:lineRule="exact"/>
              <w:ind w:left="107"/>
              <w:rPr>
                <w:sz w:val="22"/>
              </w:rPr>
            </w:pPr>
            <w:r>
              <w:rPr>
                <w:spacing w:val="-5"/>
                <w:sz w:val="22"/>
              </w:rPr>
              <w:t>47</w:t>
            </w:r>
          </w:p>
        </w:tc>
        <w:tc>
          <w:tcPr>
            <w:tcW w:w="607" w:type="dxa"/>
          </w:tcPr>
          <w:p>
            <w:pPr>
              <w:pStyle w:val="TableParagraph"/>
              <w:spacing w:line="253" w:lineRule="exact"/>
              <w:rPr>
                <w:sz w:val="22"/>
              </w:rPr>
            </w:pPr>
            <w:r>
              <w:rPr>
                <w:spacing w:val="-5"/>
                <w:sz w:val="22"/>
              </w:rPr>
              <w:t>55</w:t>
            </w:r>
          </w:p>
        </w:tc>
        <w:tc>
          <w:tcPr>
            <w:tcW w:w="1482" w:type="dxa"/>
          </w:tcPr>
          <w:p>
            <w:pPr>
              <w:pStyle w:val="TableParagraph"/>
              <w:spacing w:line="253" w:lineRule="exact"/>
              <w:rPr>
                <w:sz w:val="22"/>
              </w:rPr>
            </w:pPr>
            <w:r>
              <w:rPr>
                <w:spacing w:val="-2"/>
                <w:sz w:val="22"/>
              </w:rPr>
              <w:t>CONUS</w:t>
            </w:r>
          </w:p>
          <w:p>
            <w:pPr>
              <w:pStyle w:val="TableParagraph"/>
              <w:ind w:right="482"/>
              <w:jc w:val="both"/>
              <w:rPr>
                <w:sz w:val="22"/>
              </w:rPr>
            </w:pPr>
            <w:r>
              <w:rPr>
                <w:spacing w:val="-2"/>
                <w:sz w:val="22"/>
              </w:rPr>
              <w:t>Minimum Stabilized Tours</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110"/>
              <w:rPr>
                <w:sz w:val="22"/>
              </w:rPr>
            </w:pPr>
            <w:r>
              <w:rPr>
                <w:sz w:val="22"/>
              </w:rPr>
              <w:t>Tour</w:t>
            </w:r>
            <w:r>
              <w:rPr>
                <w:spacing w:val="-14"/>
                <w:sz w:val="22"/>
              </w:rPr>
              <w:t> </w:t>
            </w:r>
            <w:r>
              <w:rPr>
                <w:sz w:val="22"/>
              </w:rPr>
              <w:t>controlled</w:t>
            </w:r>
            <w:r>
              <w:rPr>
                <w:spacing w:val="-14"/>
                <w:sz w:val="22"/>
              </w:rPr>
              <w:t> </w:t>
            </w:r>
            <w:r>
              <w:rPr>
                <w:sz w:val="22"/>
              </w:rPr>
              <w:t>by HAF and AFPC approved for </w:t>
            </w:r>
            <w:r>
              <w:rPr>
                <w:spacing w:val="-2"/>
                <w:sz w:val="22"/>
              </w:rPr>
              <w:t>minimum </w:t>
            </w:r>
            <w:r>
              <w:rPr>
                <w:sz w:val="22"/>
              </w:rPr>
              <w:t>stabilized tour</w:t>
            </w:r>
            <w:r>
              <w:rPr>
                <w:spacing w:val="40"/>
                <w:sz w:val="22"/>
              </w:rPr>
              <w:t> </w:t>
            </w:r>
            <w:r>
              <w:rPr>
                <w:sz w:val="22"/>
              </w:rPr>
              <w:t>(see </w:t>
            </w:r>
            <w:r>
              <w:rPr>
                <w:b/>
                <w:sz w:val="22"/>
              </w:rPr>
              <w:t>paragraph </w:t>
            </w:r>
            <w:r>
              <w:rPr>
                <w:b/>
                <w:spacing w:val="-2"/>
                <w:sz w:val="22"/>
              </w:rPr>
              <w:t>6.11</w:t>
            </w:r>
            <w:r>
              <w:rPr>
                <w:spacing w:val="-2"/>
                <w:sz w:val="22"/>
              </w:rPr>
              <w:t>).</w:t>
            </w:r>
          </w:p>
        </w:tc>
        <w:tc>
          <w:tcPr>
            <w:tcW w:w="1605" w:type="dxa"/>
          </w:tcPr>
          <w:p>
            <w:pPr>
              <w:pStyle w:val="TableParagraph"/>
              <w:ind w:left="109" w:right="117"/>
              <w:rPr>
                <w:sz w:val="22"/>
              </w:rPr>
            </w:pPr>
            <w:r>
              <w:rPr>
                <w:sz w:val="22"/>
              </w:rPr>
              <w:t>Date assigned to unit or function plus number of years</w:t>
            </w:r>
            <w:r>
              <w:rPr>
                <w:spacing w:val="-14"/>
                <w:sz w:val="22"/>
              </w:rPr>
              <w:t> </w:t>
            </w:r>
            <w:r>
              <w:rPr>
                <w:sz w:val="22"/>
              </w:rPr>
              <w:t>approved and authorized on the Stabilized</w:t>
            </w:r>
            <w:r>
              <w:rPr>
                <w:spacing w:val="-14"/>
                <w:sz w:val="22"/>
              </w:rPr>
              <w:t> </w:t>
            </w:r>
            <w:r>
              <w:rPr>
                <w:sz w:val="22"/>
              </w:rPr>
              <w:t>Tour Guide or date authorized by </w:t>
            </w:r>
            <w:r>
              <w:rPr>
                <w:spacing w:val="-2"/>
                <w:sz w:val="22"/>
              </w:rPr>
              <w:t>AFPC/DP3AM</w:t>
            </w:r>
          </w:p>
          <w:p>
            <w:pPr>
              <w:pStyle w:val="TableParagraph"/>
              <w:spacing w:line="233" w:lineRule="exact"/>
              <w:ind w:left="109"/>
              <w:rPr>
                <w:b/>
                <w:sz w:val="22"/>
              </w:rPr>
            </w:pPr>
            <w:r>
              <w:rPr>
                <w:sz w:val="22"/>
              </w:rPr>
              <w:t>.</w:t>
            </w:r>
            <w:r>
              <w:rPr>
                <w:spacing w:val="-5"/>
                <w:sz w:val="22"/>
              </w:rPr>
              <w:t> </w:t>
            </w:r>
            <w:r>
              <w:rPr>
                <w:b/>
                <w:sz w:val="22"/>
              </w:rPr>
              <w:t>(T-</w:t>
            </w:r>
            <w:r>
              <w:rPr>
                <w:b/>
                <w:spacing w:val="-5"/>
                <w:sz w:val="22"/>
              </w:rPr>
              <w:t>1)</w:t>
            </w:r>
          </w:p>
        </w:tc>
        <w:tc>
          <w:tcPr>
            <w:tcW w:w="1467" w:type="dxa"/>
          </w:tcPr>
          <w:p>
            <w:pPr>
              <w:pStyle w:val="TableParagraph"/>
              <w:spacing w:line="253" w:lineRule="exact"/>
              <w:ind w:left="110"/>
              <w:rPr>
                <w:sz w:val="22"/>
              </w:rPr>
            </w:pPr>
            <w:r>
              <w:rPr>
                <w:spacing w:val="-5"/>
                <w:sz w:val="22"/>
              </w:rPr>
              <w:t>MPF</w:t>
            </w:r>
          </w:p>
          <w:p>
            <w:pPr>
              <w:pStyle w:val="TableParagraph"/>
              <w:ind w:left="0"/>
              <w:rPr>
                <w:b/>
                <w:sz w:val="22"/>
              </w:rPr>
            </w:pPr>
          </w:p>
          <w:p>
            <w:pPr>
              <w:pStyle w:val="TableParagraph"/>
              <w:ind w:left="110"/>
              <w:rPr>
                <w:sz w:val="22"/>
              </w:rPr>
            </w:pPr>
            <w:r>
              <w:rPr>
                <w:spacing w:val="-4"/>
                <w:sz w:val="22"/>
              </w:rPr>
              <w:t>AFPC</w:t>
            </w:r>
          </w:p>
          <w:p>
            <w:pPr>
              <w:pStyle w:val="TableParagraph"/>
              <w:ind w:left="110" w:right="295"/>
              <w:rPr>
                <w:sz w:val="22"/>
              </w:rPr>
            </w:pPr>
            <w:r>
              <w:rPr>
                <w:spacing w:val="-2"/>
                <w:sz w:val="22"/>
              </w:rPr>
              <w:t>Assignment </w:t>
            </w:r>
            <w:r>
              <w:rPr>
                <w:spacing w:val="-4"/>
                <w:sz w:val="22"/>
              </w:rPr>
              <w:t>OPR</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253" w:hRule="atLeast"/>
        </w:trPr>
        <w:tc>
          <w:tcPr>
            <w:tcW w:w="611" w:type="dxa"/>
          </w:tcPr>
          <w:p>
            <w:pPr>
              <w:pStyle w:val="TableParagraph"/>
              <w:ind w:left="0"/>
              <w:rPr>
                <w:sz w:val="18"/>
              </w:rPr>
            </w:pPr>
          </w:p>
        </w:tc>
        <w:tc>
          <w:tcPr>
            <w:tcW w:w="607" w:type="dxa"/>
          </w:tcPr>
          <w:p>
            <w:pPr>
              <w:pStyle w:val="TableParagraph"/>
              <w:ind w:left="0"/>
              <w:rPr>
                <w:sz w:val="18"/>
              </w:rPr>
            </w:pPr>
          </w:p>
        </w:tc>
        <w:tc>
          <w:tcPr>
            <w:tcW w:w="1482" w:type="dxa"/>
          </w:tcPr>
          <w:p>
            <w:pPr>
              <w:pStyle w:val="TableParagraph"/>
              <w:ind w:left="0"/>
              <w:rPr>
                <w:sz w:val="18"/>
              </w:rPr>
            </w:pPr>
          </w:p>
        </w:tc>
        <w:tc>
          <w:tcPr>
            <w:tcW w:w="1260" w:type="dxa"/>
          </w:tcPr>
          <w:p>
            <w:pPr>
              <w:pStyle w:val="TableParagraph"/>
              <w:ind w:left="0"/>
              <w:rPr>
                <w:sz w:val="18"/>
              </w:rPr>
            </w:pPr>
          </w:p>
        </w:tc>
        <w:tc>
          <w:tcPr>
            <w:tcW w:w="1080" w:type="dxa"/>
          </w:tcPr>
          <w:p>
            <w:pPr>
              <w:pStyle w:val="TableParagraph"/>
              <w:ind w:left="0"/>
              <w:rPr>
                <w:sz w:val="18"/>
              </w:rPr>
            </w:pPr>
          </w:p>
        </w:tc>
        <w:tc>
          <w:tcPr>
            <w:tcW w:w="1870" w:type="dxa"/>
          </w:tcPr>
          <w:p>
            <w:pPr>
              <w:pStyle w:val="TableParagraph"/>
              <w:ind w:left="0"/>
              <w:rPr>
                <w:sz w:val="18"/>
              </w:rPr>
            </w:pPr>
          </w:p>
        </w:tc>
        <w:tc>
          <w:tcPr>
            <w:tcW w:w="1605" w:type="dxa"/>
          </w:tcPr>
          <w:p>
            <w:pPr>
              <w:pStyle w:val="TableParagraph"/>
              <w:spacing w:line="233" w:lineRule="exact" w:before="1"/>
              <w:ind w:left="109"/>
              <w:rPr>
                <w:b/>
                <w:sz w:val="22"/>
              </w:rPr>
            </w:pPr>
            <w:r>
              <w:rPr>
                <w:sz w:val="22"/>
              </w:rPr>
              <w:t>See</w:t>
            </w:r>
            <w:r>
              <w:rPr>
                <w:spacing w:val="-5"/>
                <w:sz w:val="22"/>
              </w:rPr>
              <w:t> </w:t>
            </w:r>
            <w:r>
              <w:rPr>
                <w:b/>
                <w:sz w:val="22"/>
              </w:rPr>
              <w:t>note</w:t>
            </w:r>
            <w:r>
              <w:rPr>
                <w:b/>
                <w:spacing w:val="-5"/>
                <w:sz w:val="22"/>
              </w:rPr>
              <w:t> 4.</w:t>
            </w:r>
          </w:p>
        </w:tc>
        <w:tc>
          <w:tcPr>
            <w:tcW w:w="1467" w:type="dxa"/>
          </w:tcPr>
          <w:p>
            <w:pPr>
              <w:pStyle w:val="TableParagraph"/>
              <w:ind w:left="0"/>
              <w:rPr>
                <w:sz w:val="18"/>
              </w:rPr>
            </w:pPr>
          </w:p>
        </w:tc>
      </w:tr>
      <w:tr>
        <w:trPr>
          <w:trHeight w:val="2529" w:hRule="atLeast"/>
        </w:trPr>
        <w:tc>
          <w:tcPr>
            <w:tcW w:w="611" w:type="dxa"/>
          </w:tcPr>
          <w:p>
            <w:pPr>
              <w:pStyle w:val="TableParagraph"/>
              <w:spacing w:line="253" w:lineRule="exact"/>
              <w:ind w:left="107"/>
              <w:rPr>
                <w:sz w:val="22"/>
              </w:rPr>
            </w:pPr>
            <w:r>
              <w:rPr>
                <w:spacing w:val="-5"/>
                <w:sz w:val="22"/>
              </w:rPr>
              <w:t>48</w:t>
            </w:r>
          </w:p>
        </w:tc>
        <w:tc>
          <w:tcPr>
            <w:tcW w:w="607" w:type="dxa"/>
          </w:tcPr>
          <w:p>
            <w:pPr>
              <w:pStyle w:val="TableParagraph"/>
              <w:spacing w:line="253" w:lineRule="exact"/>
              <w:rPr>
                <w:sz w:val="22"/>
              </w:rPr>
            </w:pPr>
            <w:r>
              <w:rPr>
                <w:spacing w:val="-5"/>
                <w:sz w:val="22"/>
              </w:rPr>
              <w:t>56</w:t>
            </w:r>
          </w:p>
        </w:tc>
        <w:tc>
          <w:tcPr>
            <w:tcW w:w="1482" w:type="dxa"/>
          </w:tcPr>
          <w:p>
            <w:pPr>
              <w:pStyle w:val="TableParagraph"/>
              <w:ind w:right="134"/>
              <w:rPr>
                <w:sz w:val="22"/>
              </w:rPr>
            </w:pPr>
            <w:r>
              <w:rPr>
                <w:sz w:val="22"/>
              </w:rPr>
              <w:t>Secretary of the</w:t>
            </w:r>
            <w:r>
              <w:rPr>
                <w:spacing w:val="-14"/>
                <w:sz w:val="22"/>
              </w:rPr>
              <w:t> </w:t>
            </w:r>
            <w:r>
              <w:rPr>
                <w:sz w:val="22"/>
              </w:rPr>
              <w:t>Air</w:t>
            </w:r>
            <w:r>
              <w:rPr>
                <w:spacing w:val="-14"/>
                <w:sz w:val="22"/>
              </w:rPr>
              <w:t> </w:t>
            </w:r>
            <w:r>
              <w:rPr>
                <w:sz w:val="22"/>
              </w:rPr>
              <w:t>Force </w:t>
            </w:r>
            <w:r>
              <w:rPr>
                <w:spacing w:val="-2"/>
                <w:sz w:val="22"/>
              </w:rPr>
              <w:t>(SecAF)</w:t>
            </w:r>
          </w:p>
          <w:p>
            <w:pPr>
              <w:pStyle w:val="TableParagraph"/>
              <w:ind w:right="288"/>
              <w:rPr>
                <w:sz w:val="22"/>
              </w:rPr>
            </w:pPr>
            <w:r>
              <w:rPr>
                <w:spacing w:val="-2"/>
                <w:sz w:val="22"/>
              </w:rPr>
              <w:t>Personnel </w:t>
            </w:r>
            <w:r>
              <w:rPr>
                <w:sz w:val="22"/>
              </w:rPr>
              <w:t>Control</w:t>
            </w:r>
            <w:r>
              <w:rPr>
                <w:spacing w:val="-14"/>
                <w:sz w:val="22"/>
              </w:rPr>
              <w:t> </w:t>
            </w:r>
            <w:r>
              <w:rPr>
                <w:sz w:val="22"/>
              </w:rPr>
              <w:t>List</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34"/>
              <w:rPr>
                <w:sz w:val="22"/>
              </w:rPr>
            </w:pPr>
            <w:r>
              <w:rPr>
                <w:sz w:val="22"/>
              </w:rPr>
              <w:t>Service member deferred on individual basis (by-name)</w:t>
            </w:r>
            <w:r>
              <w:rPr>
                <w:spacing w:val="-14"/>
                <w:sz w:val="22"/>
              </w:rPr>
              <w:t> </w:t>
            </w:r>
            <w:r>
              <w:rPr>
                <w:sz w:val="22"/>
              </w:rPr>
              <w:t>by</w:t>
            </w:r>
            <w:r>
              <w:rPr>
                <w:spacing w:val="-14"/>
                <w:sz w:val="22"/>
              </w:rPr>
              <w:t> </w:t>
            </w:r>
            <w:r>
              <w:rPr>
                <w:sz w:val="22"/>
              </w:rPr>
              <w:t>the Office of the SecAF.</w:t>
            </w:r>
            <w:r>
              <w:rPr>
                <w:spacing w:val="40"/>
                <w:sz w:val="22"/>
              </w:rPr>
              <w:t> </w:t>
            </w:r>
            <w:r>
              <w:rPr>
                <w:sz w:val="22"/>
              </w:rPr>
              <w:t>List managed by </w:t>
            </w:r>
            <w:r>
              <w:rPr>
                <w:spacing w:val="-2"/>
                <w:sz w:val="22"/>
              </w:rPr>
              <w:t>AFPC/DPMX</w:t>
            </w:r>
          </w:p>
          <w:p>
            <w:pPr>
              <w:pStyle w:val="TableParagraph"/>
              <w:spacing w:line="254" w:lineRule="exact"/>
              <w:ind w:right="340"/>
              <w:rPr>
                <w:sz w:val="22"/>
              </w:rPr>
            </w:pPr>
            <w:r>
              <w:rPr>
                <w:sz w:val="22"/>
              </w:rPr>
              <w:t>(RegAF) and ETMO</w:t>
            </w:r>
            <w:r>
              <w:rPr>
                <w:spacing w:val="-14"/>
                <w:sz w:val="22"/>
              </w:rPr>
              <w:t> </w:t>
            </w:r>
            <w:r>
              <w:rPr>
                <w:sz w:val="22"/>
              </w:rPr>
              <w:t>(USSF).</w:t>
            </w:r>
          </w:p>
        </w:tc>
        <w:tc>
          <w:tcPr>
            <w:tcW w:w="1605" w:type="dxa"/>
          </w:tcPr>
          <w:p>
            <w:pPr>
              <w:pStyle w:val="TableParagraph"/>
              <w:ind w:left="109" w:right="190"/>
              <w:rPr>
                <w:sz w:val="22"/>
              </w:rPr>
            </w:pPr>
            <w:r>
              <w:rPr>
                <w:sz w:val="22"/>
              </w:rPr>
              <w:t>As</w:t>
            </w:r>
            <w:r>
              <w:rPr>
                <w:spacing w:val="-14"/>
                <w:sz w:val="22"/>
              </w:rPr>
              <w:t> </w:t>
            </w:r>
            <w:r>
              <w:rPr>
                <w:sz w:val="22"/>
              </w:rPr>
              <w:t>determined by AFPC/ </w:t>
            </w:r>
            <w:r>
              <w:rPr>
                <w:spacing w:val="-4"/>
                <w:sz w:val="22"/>
              </w:rPr>
              <w:t>DPMX</w:t>
            </w:r>
          </w:p>
          <w:p>
            <w:pPr>
              <w:pStyle w:val="TableParagraph"/>
              <w:ind w:left="109" w:right="221"/>
              <w:rPr>
                <w:b/>
                <w:sz w:val="22"/>
              </w:rPr>
            </w:pPr>
            <w:r>
              <w:rPr>
                <w:sz w:val="22"/>
              </w:rPr>
              <w:t>(RegAF) and </w:t>
            </w:r>
            <w:r>
              <w:rPr>
                <w:spacing w:val="-4"/>
                <w:sz w:val="22"/>
              </w:rPr>
              <w:t>ETMO </w:t>
            </w:r>
            <w:r>
              <w:rPr>
                <w:sz w:val="22"/>
              </w:rPr>
              <w:t>(USSF).</w:t>
            </w:r>
            <w:r>
              <w:rPr>
                <w:spacing w:val="-14"/>
                <w:sz w:val="22"/>
              </w:rPr>
              <w:t> </w:t>
            </w:r>
            <w:r>
              <w:rPr>
                <w:b/>
                <w:sz w:val="22"/>
              </w:rPr>
              <w:t>(T-1)</w:t>
            </w:r>
          </w:p>
        </w:tc>
        <w:tc>
          <w:tcPr>
            <w:tcW w:w="1467" w:type="dxa"/>
          </w:tcPr>
          <w:p>
            <w:pPr>
              <w:pStyle w:val="TableParagraph"/>
              <w:spacing w:line="252" w:lineRule="exact"/>
              <w:ind w:left="110"/>
              <w:rPr>
                <w:sz w:val="22"/>
              </w:rPr>
            </w:pPr>
            <w:r>
              <w:rPr>
                <w:spacing w:val="-2"/>
                <w:sz w:val="22"/>
              </w:rPr>
              <w:t>AFPC/DPMX</w:t>
            </w:r>
          </w:p>
          <w:p>
            <w:pPr>
              <w:pStyle w:val="TableParagraph"/>
              <w:ind w:left="110" w:right="186"/>
              <w:rPr>
                <w:sz w:val="22"/>
              </w:rPr>
            </w:pPr>
            <w:r>
              <w:rPr>
                <w:sz w:val="22"/>
              </w:rPr>
              <w:t>(RegAF)</w:t>
            </w:r>
            <w:r>
              <w:rPr>
                <w:spacing w:val="-14"/>
                <w:sz w:val="22"/>
              </w:rPr>
              <w:t> </w:t>
            </w:r>
            <w:r>
              <w:rPr>
                <w:sz w:val="22"/>
              </w:rPr>
              <w:t>and </w:t>
            </w:r>
            <w:r>
              <w:rPr>
                <w:spacing w:val="-4"/>
                <w:sz w:val="22"/>
              </w:rPr>
              <w:t>ETMO </w:t>
            </w:r>
            <w:r>
              <w:rPr>
                <w:spacing w:val="-2"/>
                <w:sz w:val="22"/>
              </w:rPr>
              <w:t>(USSF)</w:t>
            </w:r>
          </w:p>
        </w:tc>
      </w:tr>
      <w:tr>
        <w:trPr>
          <w:trHeight w:val="2020" w:hRule="atLeast"/>
        </w:trPr>
        <w:tc>
          <w:tcPr>
            <w:tcW w:w="611" w:type="dxa"/>
          </w:tcPr>
          <w:p>
            <w:pPr>
              <w:pStyle w:val="TableParagraph"/>
              <w:spacing w:line="250" w:lineRule="exact"/>
              <w:ind w:left="107"/>
              <w:rPr>
                <w:sz w:val="22"/>
              </w:rPr>
            </w:pPr>
            <w:r>
              <w:rPr>
                <w:spacing w:val="-5"/>
                <w:sz w:val="22"/>
              </w:rPr>
              <w:t>49</w:t>
            </w:r>
          </w:p>
        </w:tc>
        <w:tc>
          <w:tcPr>
            <w:tcW w:w="607" w:type="dxa"/>
          </w:tcPr>
          <w:p>
            <w:pPr>
              <w:pStyle w:val="TableParagraph"/>
              <w:spacing w:line="250" w:lineRule="exact"/>
              <w:rPr>
                <w:sz w:val="22"/>
              </w:rPr>
            </w:pPr>
            <w:r>
              <w:rPr>
                <w:spacing w:val="-5"/>
                <w:sz w:val="22"/>
              </w:rPr>
              <w:t>57</w:t>
            </w:r>
          </w:p>
        </w:tc>
        <w:tc>
          <w:tcPr>
            <w:tcW w:w="1482" w:type="dxa"/>
          </w:tcPr>
          <w:p>
            <w:pPr>
              <w:pStyle w:val="TableParagraph"/>
              <w:spacing w:line="250" w:lineRule="exact"/>
              <w:rPr>
                <w:sz w:val="22"/>
              </w:rPr>
            </w:pPr>
            <w:r>
              <w:rPr>
                <w:spacing w:val="-2"/>
                <w:sz w:val="22"/>
              </w:rPr>
              <w:t>CONUS</w:t>
            </w:r>
          </w:p>
          <w:p>
            <w:pPr>
              <w:pStyle w:val="TableParagraph"/>
              <w:ind w:right="134"/>
              <w:rPr>
                <w:sz w:val="22"/>
              </w:rPr>
            </w:pPr>
            <w:r>
              <w:rPr>
                <w:spacing w:val="-2"/>
                <w:sz w:val="22"/>
              </w:rPr>
              <w:t>Minimum Stabilized Tour, Presidential Support </w:t>
            </w:r>
            <w:r>
              <w:rPr>
                <w:sz w:val="22"/>
              </w:rPr>
              <w:t>Duties</w:t>
            </w:r>
            <w:r>
              <w:rPr>
                <w:spacing w:val="-14"/>
                <w:sz w:val="22"/>
              </w:rPr>
              <w:t> </w:t>
            </w:r>
            <w:r>
              <w:rPr>
                <w:sz w:val="22"/>
              </w:rPr>
              <w:t>only</w:t>
            </w:r>
          </w:p>
        </w:tc>
        <w:tc>
          <w:tcPr>
            <w:tcW w:w="1260" w:type="dxa"/>
          </w:tcPr>
          <w:p>
            <w:pPr>
              <w:pStyle w:val="TableParagraph"/>
              <w:spacing w:line="250"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212"/>
              <w:rPr>
                <w:sz w:val="22"/>
              </w:rPr>
            </w:pPr>
            <w:r>
              <w:rPr>
                <w:sz w:val="22"/>
              </w:rPr>
              <w:t>Officers</w:t>
            </w:r>
            <w:r>
              <w:rPr>
                <w:spacing w:val="-14"/>
                <w:sz w:val="22"/>
              </w:rPr>
              <w:t> </w:t>
            </w:r>
            <w:r>
              <w:rPr>
                <w:sz w:val="22"/>
              </w:rPr>
              <w:t>assigned to Presidential Support Duties.</w:t>
            </w:r>
          </w:p>
        </w:tc>
        <w:tc>
          <w:tcPr>
            <w:tcW w:w="1605" w:type="dxa"/>
          </w:tcPr>
          <w:p>
            <w:pPr>
              <w:pStyle w:val="TableParagraph"/>
              <w:ind w:left="109" w:right="153"/>
              <w:rPr>
                <w:sz w:val="22"/>
              </w:rPr>
            </w:pPr>
            <w:r>
              <w:rPr>
                <w:sz w:val="22"/>
              </w:rPr>
              <w:t>Date assigned plus</w:t>
            </w:r>
            <w:r>
              <w:rPr>
                <w:spacing w:val="-14"/>
                <w:sz w:val="22"/>
              </w:rPr>
              <w:t> </w:t>
            </w:r>
            <w:r>
              <w:rPr>
                <w:sz w:val="22"/>
              </w:rPr>
              <w:t>number</w:t>
            </w:r>
            <w:r>
              <w:rPr>
                <w:spacing w:val="-14"/>
                <w:sz w:val="22"/>
              </w:rPr>
              <w:t> </w:t>
            </w:r>
            <w:r>
              <w:rPr>
                <w:sz w:val="22"/>
              </w:rPr>
              <w:t>of </w:t>
            </w:r>
            <w:r>
              <w:rPr>
                <w:spacing w:val="-2"/>
                <w:sz w:val="22"/>
              </w:rPr>
              <w:t>years </w:t>
            </w:r>
            <w:r>
              <w:rPr>
                <w:sz w:val="22"/>
              </w:rPr>
              <w:t>authorized or as determined by the</w:t>
            </w:r>
          </w:p>
          <w:p>
            <w:pPr>
              <w:pStyle w:val="TableParagraph"/>
              <w:spacing w:line="250" w:lineRule="atLeast"/>
              <w:ind w:left="109" w:right="191"/>
              <w:rPr>
                <w:b/>
                <w:sz w:val="22"/>
              </w:rPr>
            </w:pPr>
            <w:r>
              <w:rPr>
                <w:spacing w:val="-2"/>
                <w:sz w:val="22"/>
              </w:rPr>
              <w:t>assignment OPR.</w:t>
            </w:r>
            <w:r>
              <w:rPr>
                <w:spacing w:val="-4"/>
                <w:sz w:val="22"/>
              </w:rPr>
              <w:t> </w:t>
            </w:r>
            <w:r>
              <w:rPr>
                <w:b/>
                <w:spacing w:val="-2"/>
                <w:sz w:val="22"/>
              </w:rPr>
              <w:t>(T-</w:t>
            </w:r>
            <w:r>
              <w:rPr>
                <w:b/>
                <w:spacing w:val="-5"/>
                <w:sz w:val="22"/>
              </w:rPr>
              <w:t>1)</w:t>
            </w:r>
          </w:p>
        </w:tc>
        <w:tc>
          <w:tcPr>
            <w:tcW w:w="1467" w:type="dxa"/>
          </w:tcPr>
          <w:p>
            <w:pPr>
              <w:pStyle w:val="TableParagraph"/>
              <w:spacing w:line="250" w:lineRule="exact"/>
              <w:ind w:left="110"/>
              <w:rPr>
                <w:sz w:val="22"/>
              </w:rPr>
            </w:pPr>
            <w:r>
              <w:rPr>
                <w:spacing w:val="-4"/>
                <w:sz w:val="22"/>
              </w:rPr>
              <w:t>AFPC</w:t>
            </w:r>
          </w:p>
          <w:p>
            <w:pPr>
              <w:pStyle w:val="TableParagraph"/>
              <w:ind w:left="110"/>
              <w:rPr>
                <w:sz w:val="22"/>
              </w:rPr>
            </w:pPr>
            <w:r>
              <w:rPr>
                <w:spacing w:val="-2"/>
                <w:sz w:val="22"/>
              </w:rPr>
              <w:t>Assignment </w:t>
            </w:r>
            <w:r>
              <w:rPr>
                <w:sz w:val="22"/>
              </w:rPr>
              <w:t>OPR (for RegAF) or </w:t>
            </w:r>
            <w:r>
              <w:rPr>
                <w:spacing w:val="-4"/>
                <w:sz w:val="22"/>
              </w:rPr>
              <w:t>ETMO</w:t>
            </w:r>
          </w:p>
          <w:p>
            <w:pPr>
              <w:pStyle w:val="TableParagraph"/>
              <w:spacing w:line="254" w:lineRule="exact"/>
              <w:ind w:left="110" w:right="295"/>
              <w:rPr>
                <w:sz w:val="22"/>
              </w:rPr>
            </w:pPr>
            <w:r>
              <w:rPr>
                <w:spacing w:val="-2"/>
                <w:sz w:val="22"/>
              </w:rPr>
              <w:t>Assignment </w:t>
            </w:r>
            <w:r>
              <w:rPr>
                <w:sz w:val="22"/>
              </w:rPr>
              <w:t>OPR (for </w:t>
            </w:r>
            <w:r>
              <w:rPr>
                <w:spacing w:val="-2"/>
                <w:sz w:val="22"/>
              </w:rPr>
              <w:t>USSF)</w:t>
            </w:r>
          </w:p>
        </w:tc>
      </w:tr>
      <w:tr>
        <w:trPr>
          <w:trHeight w:val="2274" w:hRule="atLeast"/>
        </w:trPr>
        <w:tc>
          <w:tcPr>
            <w:tcW w:w="611" w:type="dxa"/>
          </w:tcPr>
          <w:p>
            <w:pPr>
              <w:pStyle w:val="TableParagraph"/>
              <w:spacing w:line="250" w:lineRule="exact"/>
              <w:ind w:left="107"/>
              <w:rPr>
                <w:sz w:val="22"/>
              </w:rPr>
            </w:pPr>
            <w:r>
              <w:rPr>
                <w:spacing w:val="-5"/>
                <w:sz w:val="22"/>
              </w:rPr>
              <w:t>50</w:t>
            </w:r>
          </w:p>
        </w:tc>
        <w:tc>
          <w:tcPr>
            <w:tcW w:w="607" w:type="dxa"/>
          </w:tcPr>
          <w:p>
            <w:pPr>
              <w:pStyle w:val="TableParagraph"/>
              <w:spacing w:line="250" w:lineRule="exact"/>
              <w:rPr>
                <w:sz w:val="22"/>
              </w:rPr>
            </w:pPr>
            <w:r>
              <w:rPr>
                <w:spacing w:val="-5"/>
                <w:sz w:val="22"/>
              </w:rPr>
              <w:t>58</w:t>
            </w:r>
          </w:p>
        </w:tc>
        <w:tc>
          <w:tcPr>
            <w:tcW w:w="1482" w:type="dxa"/>
          </w:tcPr>
          <w:p>
            <w:pPr>
              <w:pStyle w:val="TableParagraph"/>
              <w:rPr>
                <w:sz w:val="22"/>
              </w:rPr>
            </w:pPr>
            <w:r>
              <w:rPr>
                <w:spacing w:val="-2"/>
                <w:sz w:val="22"/>
              </w:rPr>
              <w:t>Operational Deferment</w:t>
            </w:r>
          </w:p>
        </w:tc>
        <w:tc>
          <w:tcPr>
            <w:tcW w:w="1260" w:type="dxa"/>
          </w:tcPr>
          <w:p>
            <w:pPr>
              <w:pStyle w:val="TableParagraph"/>
              <w:spacing w:line="250"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126"/>
              <w:rPr>
                <w:b/>
                <w:sz w:val="22"/>
              </w:rPr>
            </w:pPr>
            <w:r>
              <w:rPr>
                <w:sz w:val="22"/>
              </w:rPr>
              <w:t>Officer assigned to critical skill program</w:t>
            </w:r>
            <w:r>
              <w:rPr>
                <w:spacing w:val="-14"/>
                <w:sz w:val="22"/>
              </w:rPr>
              <w:t> </w:t>
            </w:r>
            <w:r>
              <w:rPr>
                <w:sz w:val="22"/>
              </w:rPr>
              <w:t>or</w:t>
            </w:r>
            <w:r>
              <w:rPr>
                <w:spacing w:val="-14"/>
                <w:sz w:val="22"/>
              </w:rPr>
              <w:t> </w:t>
            </w:r>
            <w:r>
              <w:rPr>
                <w:sz w:val="22"/>
              </w:rPr>
              <w:t>officer </w:t>
            </w:r>
            <w:r>
              <w:rPr>
                <w:spacing w:val="-2"/>
                <w:sz w:val="22"/>
              </w:rPr>
              <w:t>considered </w:t>
            </w:r>
            <w:r>
              <w:rPr>
                <w:sz w:val="22"/>
              </w:rPr>
              <w:t>essential to a specific</w:t>
            </w:r>
            <w:r>
              <w:rPr>
                <w:spacing w:val="-2"/>
                <w:sz w:val="22"/>
              </w:rPr>
              <w:t> </w:t>
            </w:r>
            <w:r>
              <w:rPr>
                <w:sz w:val="22"/>
              </w:rPr>
              <w:t>project</w:t>
            </w:r>
            <w:r>
              <w:rPr>
                <w:spacing w:val="-2"/>
                <w:sz w:val="22"/>
              </w:rPr>
              <w:t> </w:t>
            </w:r>
            <w:r>
              <w:rPr>
                <w:sz w:val="22"/>
              </w:rPr>
              <w:t>or program</w:t>
            </w:r>
            <w:r>
              <w:rPr>
                <w:spacing w:val="-14"/>
                <w:sz w:val="22"/>
              </w:rPr>
              <w:t> </w:t>
            </w:r>
            <w:r>
              <w:rPr>
                <w:sz w:val="22"/>
              </w:rPr>
              <w:t>as</w:t>
            </w:r>
            <w:r>
              <w:rPr>
                <w:spacing w:val="-14"/>
                <w:sz w:val="22"/>
              </w:rPr>
              <w:t> </w:t>
            </w:r>
            <w:r>
              <w:rPr>
                <w:sz w:val="22"/>
              </w:rPr>
              <w:t>shown in </w:t>
            </w:r>
            <w:r>
              <w:rPr>
                <w:b/>
                <w:sz w:val="22"/>
              </w:rPr>
              <w:t>paragraph</w:t>
            </w:r>
          </w:p>
          <w:p>
            <w:pPr>
              <w:pStyle w:val="TableParagraph"/>
              <w:spacing w:line="233" w:lineRule="exact"/>
              <w:rPr>
                <w:b/>
                <w:sz w:val="22"/>
              </w:rPr>
            </w:pPr>
            <w:r>
              <w:rPr>
                <w:b/>
                <w:spacing w:val="-2"/>
                <w:sz w:val="22"/>
              </w:rPr>
              <w:t>6.11.</w:t>
            </w:r>
          </w:p>
        </w:tc>
        <w:tc>
          <w:tcPr>
            <w:tcW w:w="1605" w:type="dxa"/>
          </w:tcPr>
          <w:p>
            <w:pPr>
              <w:pStyle w:val="TableParagraph"/>
              <w:ind w:left="109" w:right="171"/>
              <w:jc w:val="both"/>
              <w:rPr>
                <w:b/>
                <w:sz w:val="22"/>
              </w:rPr>
            </w:pPr>
            <w:r>
              <w:rPr>
                <w:sz w:val="22"/>
              </w:rPr>
              <w:t>As</w:t>
            </w:r>
            <w:r>
              <w:rPr>
                <w:spacing w:val="-5"/>
                <w:sz w:val="22"/>
              </w:rPr>
              <w:t> </w:t>
            </w:r>
            <w:r>
              <w:rPr>
                <w:sz w:val="22"/>
              </w:rPr>
              <w:t>directed</w:t>
            </w:r>
            <w:r>
              <w:rPr>
                <w:spacing w:val="-4"/>
                <w:sz w:val="22"/>
              </w:rPr>
              <w:t> </w:t>
            </w:r>
            <w:r>
              <w:rPr>
                <w:sz w:val="22"/>
              </w:rPr>
              <w:t>by the</w:t>
            </w:r>
            <w:r>
              <w:rPr>
                <w:spacing w:val="-14"/>
                <w:sz w:val="22"/>
              </w:rPr>
              <w:t> </w:t>
            </w:r>
            <w:r>
              <w:rPr>
                <w:sz w:val="22"/>
              </w:rPr>
              <w:t>assignment OPR. </w:t>
            </w:r>
            <w:r>
              <w:rPr>
                <w:b/>
                <w:sz w:val="22"/>
              </w:rPr>
              <w:t>(T-1)</w:t>
            </w:r>
          </w:p>
          <w:p>
            <w:pPr>
              <w:pStyle w:val="TableParagraph"/>
              <w:spacing w:line="252" w:lineRule="exact"/>
              <w:ind w:left="109"/>
              <w:jc w:val="both"/>
              <w:rPr>
                <w:sz w:val="22"/>
              </w:rPr>
            </w:pPr>
            <w:r>
              <w:rPr>
                <w:sz w:val="22"/>
              </w:rPr>
              <w:t>See</w:t>
            </w:r>
            <w:r>
              <w:rPr>
                <w:spacing w:val="-5"/>
                <w:sz w:val="22"/>
              </w:rPr>
              <w:t> </w:t>
            </w:r>
            <w:r>
              <w:rPr>
                <w:b/>
                <w:sz w:val="22"/>
              </w:rPr>
              <w:t>note</w:t>
            </w:r>
            <w:r>
              <w:rPr>
                <w:b/>
                <w:spacing w:val="-5"/>
                <w:sz w:val="22"/>
              </w:rPr>
              <w:t> 11</w:t>
            </w:r>
            <w:r>
              <w:rPr>
                <w:spacing w:val="-5"/>
                <w:sz w:val="22"/>
              </w:rPr>
              <w:t>.</w:t>
            </w:r>
          </w:p>
        </w:tc>
        <w:tc>
          <w:tcPr>
            <w:tcW w:w="1467" w:type="dxa"/>
          </w:tcPr>
          <w:p>
            <w:pPr>
              <w:pStyle w:val="TableParagraph"/>
              <w:spacing w:line="250" w:lineRule="exact"/>
              <w:ind w:left="110"/>
              <w:rPr>
                <w:sz w:val="22"/>
              </w:rPr>
            </w:pPr>
            <w:r>
              <w:rPr>
                <w:spacing w:val="-4"/>
                <w:sz w:val="22"/>
              </w:rPr>
              <w:t>AFPC</w:t>
            </w:r>
          </w:p>
          <w:p>
            <w:pPr>
              <w:pStyle w:val="TableParagraph"/>
              <w:ind w:left="110"/>
              <w:rPr>
                <w:sz w:val="22"/>
              </w:rPr>
            </w:pPr>
            <w:r>
              <w:rPr>
                <w:spacing w:val="-2"/>
                <w:sz w:val="22"/>
              </w:rPr>
              <w:t>Assignment </w:t>
            </w:r>
            <w:r>
              <w:rPr>
                <w:sz w:val="22"/>
              </w:rPr>
              <w:t>OPR (for RegAF) or </w:t>
            </w: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r>
        <w:trPr>
          <w:trHeight w:val="3794" w:hRule="atLeast"/>
        </w:trPr>
        <w:tc>
          <w:tcPr>
            <w:tcW w:w="611" w:type="dxa"/>
          </w:tcPr>
          <w:p>
            <w:pPr>
              <w:pStyle w:val="TableParagraph"/>
              <w:spacing w:line="253" w:lineRule="exact"/>
              <w:ind w:left="107"/>
              <w:rPr>
                <w:sz w:val="22"/>
              </w:rPr>
            </w:pPr>
            <w:r>
              <w:rPr>
                <w:spacing w:val="-5"/>
                <w:sz w:val="22"/>
              </w:rPr>
              <w:t>51</w:t>
            </w:r>
          </w:p>
        </w:tc>
        <w:tc>
          <w:tcPr>
            <w:tcW w:w="607" w:type="dxa"/>
          </w:tcPr>
          <w:p>
            <w:pPr>
              <w:pStyle w:val="TableParagraph"/>
              <w:spacing w:line="253" w:lineRule="exact"/>
              <w:rPr>
                <w:sz w:val="22"/>
              </w:rPr>
            </w:pPr>
            <w:r>
              <w:rPr>
                <w:spacing w:val="-5"/>
                <w:sz w:val="22"/>
              </w:rPr>
              <w:t>59</w:t>
            </w:r>
          </w:p>
        </w:tc>
        <w:tc>
          <w:tcPr>
            <w:tcW w:w="1482" w:type="dxa"/>
          </w:tcPr>
          <w:p>
            <w:pPr>
              <w:pStyle w:val="TableParagraph"/>
              <w:ind w:right="105"/>
              <w:rPr>
                <w:sz w:val="22"/>
              </w:rPr>
            </w:pPr>
            <w:r>
              <w:rPr>
                <w:spacing w:val="-2"/>
                <w:sz w:val="22"/>
              </w:rPr>
              <w:t>Critical Acquisition Position </w:t>
            </w:r>
            <w:r>
              <w:rPr>
                <w:sz w:val="22"/>
              </w:rPr>
              <w:t>Tenure</w:t>
            </w:r>
            <w:r>
              <w:rPr>
                <w:spacing w:val="-14"/>
                <w:sz w:val="22"/>
              </w:rPr>
              <w:t> </w:t>
            </w:r>
            <w:r>
              <w:rPr>
                <w:sz w:val="22"/>
              </w:rPr>
              <w:t>(CAP)</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100"/>
              <w:rPr>
                <w:sz w:val="22"/>
              </w:rPr>
            </w:pPr>
            <w:r>
              <w:rPr>
                <w:sz w:val="22"/>
              </w:rPr>
              <w:t>Officer</w:t>
            </w:r>
            <w:r>
              <w:rPr>
                <w:spacing w:val="-14"/>
                <w:sz w:val="22"/>
              </w:rPr>
              <w:t> </w:t>
            </w:r>
            <w:r>
              <w:rPr>
                <w:sz w:val="22"/>
              </w:rPr>
              <w:t>is</w:t>
            </w:r>
            <w:r>
              <w:rPr>
                <w:spacing w:val="-14"/>
                <w:sz w:val="22"/>
              </w:rPr>
              <w:t> </w:t>
            </w:r>
            <w:r>
              <w:rPr>
                <w:sz w:val="22"/>
              </w:rPr>
              <w:t>assigned to a critical </w:t>
            </w:r>
            <w:r>
              <w:rPr>
                <w:spacing w:val="-2"/>
                <w:sz w:val="22"/>
              </w:rPr>
              <w:t>acquisition position; AFPC/DPMLA</w:t>
            </w:r>
          </w:p>
          <w:p>
            <w:pPr>
              <w:pStyle w:val="TableParagraph"/>
              <w:ind w:right="119"/>
              <w:rPr>
                <w:sz w:val="22"/>
              </w:rPr>
            </w:pPr>
            <w:r>
              <w:rPr>
                <w:sz w:val="22"/>
              </w:rPr>
              <w:t>reviews all assignments to critical</w:t>
            </w:r>
            <w:r>
              <w:rPr>
                <w:spacing w:val="-14"/>
                <w:sz w:val="22"/>
              </w:rPr>
              <w:t> </w:t>
            </w:r>
            <w:r>
              <w:rPr>
                <w:sz w:val="22"/>
              </w:rPr>
              <w:t>acquisition positions per AFI 20-101 63-101,</w:t>
            </w:r>
          </w:p>
          <w:p>
            <w:pPr>
              <w:pStyle w:val="TableParagraph"/>
              <w:ind w:right="432"/>
              <w:rPr>
                <w:sz w:val="22"/>
              </w:rPr>
            </w:pPr>
            <w:r>
              <w:rPr>
                <w:i/>
                <w:sz w:val="22"/>
              </w:rPr>
              <w:t>Integrated</w:t>
            </w:r>
            <w:r>
              <w:rPr>
                <w:i/>
                <w:spacing w:val="-14"/>
                <w:sz w:val="22"/>
              </w:rPr>
              <w:t> </w:t>
            </w:r>
            <w:r>
              <w:rPr>
                <w:i/>
                <w:sz w:val="22"/>
              </w:rPr>
              <w:t>Life</w:t>
            </w:r>
            <w:r>
              <w:rPr>
                <w:i/>
                <w:sz w:val="22"/>
              </w:rPr>
              <w:t> </w:t>
            </w:r>
            <w:r>
              <w:rPr>
                <w:i/>
                <w:spacing w:val="-4"/>
                <w:sz w:val="22"/>
              </w:rPr>
              <w:t>Cycle </w:t>
            </w:r>
            <w:r>
              <w:rPr>
                <w:i/>
                <w:spacing w:val="-2"/>
                <w:sz w:val="22"/>
              </w:rPr>
              <w:t>Management</w:t>
            </w:r>
            <w:r>
              <w:rPr>
                <w:spacing w:val="-2"/>
                <w:sz w:val="22"/>
              </w:rPr>
              <w:t>.</w:t>
            </w:r>
          </w:p>
        </w:tc>
        <w:tc>
          <w:tcPr>
            <w:tcW w:w="1605" w:type="dxa"/>
          </w:tcPr>
          <w:p>
            <w:pPr>
              <w:pStyle w:val="TableParagraph"/>
              <w:ind w:left="109" w:right="122"/>
              <w:rPr>
                <w:sz w:val="22"/>
              </w:rPr>
            </w:pPr>
            <w:r>
              <w:rPr>
                <w:sz w:val="22"/>
              </w:rPr>
              <w:t>Date of assignment to unit plus number of years as determined by the assignment authority.</w:t>
            </w:r>
            <w:r>
              <w:rPr>
                <w:spacing w:val="40"/>
                <w:sz w:val="22"/>
              </w:rPr>
              <w:t> </w:t>
            </w:r>
            <w:r>
              <w:rPr>
                <w:sz w:val="22"/>
              </w:rPr>
              <w:t>The majority of </w:t>
            </w:r>
            <w:r>
              <w:rPr>
                <w:spacing w:val="-2"/>
                <w:sz w:val="22"/>
              </w:rPr>
              <w:t>critical acquisition positions </w:t>
            </w:r>
            <w:r>
              <w:rPr>
                <w:sz w:val="22"/>
              </w:rPr>
              <w:t>require</w:t>
            </w:r>
            <w:r>
              <w:rPr>
                <w:spacing w:val="-14"/>
                <w:sz w:val="22"/>
              </w:rPr>
              <w:t> </w:t>
            </w:r>
            <w:r>
              <w:rPr>
                <w:sz w:val="22"/>
              </w:rPr>
              <w:t>3</w:t>
            </w:r>
            <w:r>
              <w:rPr>
                <w:spacing w:val="-14"/>
                <w:sz w:val="22"/>
              </w:rPr>
              <w:t> </w:t>
            </w:r>
            <w:r>
              <w:rPr>
                <w:sz w:val="22"/>
              </w:rPr>
              <w:t>years, but some</w:t>
            </w:r>
          </w:p>
          <w:p>
            <w:pPr>
              <w:pStyle w:val="TableParagraph"/>
              <w:spacing w:line="233" w:lineRule="exact"/>
              <w:ind w:left="109"/>
              <w:rPr>
                <w:sz w:val="22"/>
              </w:rPr>
            </w:pPr>
            <w:r>
              <w:rPr>
                <w:sz w:val="22"/>
              </w:rPr>
              <w:t>require</w:t>
            </w:r>
            <w:r>
              <w:rPr>
                <w:spacing w:val="-5"/>
                <w:sz w:val="22"/>
              </w:rPr>
              <w:t> </w:t>
            </w:r>
            <w:r>
              <w:rPr>
                <w:sz w:val="22"/>
              </w:rPr>
              <w:t>4</w:t>
            </w:r>
            <w:r>
              <w:rPr>
                <w:spacing w:val="-4"/>
                <w:sz w:val="22"/>
              </w:rPr>
              <w:t> </w:t>
            </w:r>
            <w:r>
              <w:rPr>
                <w:spacing w:val="-2"/>
                <w:sz w:val="22"/>
              </w:rPr>
              <w:t>years.</w:t>
            </w:r>
          </w:p>
        </w:tc>
        <w:tc>
          <w:tcPr>
            <w:tcW w:w="1467" w:type="dxa"/>
          </w:tcPr>
          <w:p>
            <w:pPr>
              <w:pStyle w:val="TableParagraph"/>
              <w:spacing w:line="252" w:lineRule="exact"/>
              <w:ind w:left="110"/>
              <w:rPr>
                <w:sz w:val="22"/>
              </w:rPr>
            </w:pPr>
            <w:r>
              <w:rPr>
                <w:spacing w:val="-4"/>
                <w:sz w:val="22"/>
              </w:rPr>
              <w:t>AFPC</w:t>
            </w:r>
          </w:p>
          <w:p>
            <w:pPr>
              <w:pStyle w:val="TableParagraph"/>
              <w:ind w:left="110"/>
              <w:rPr>
                <w:sz w:val="22"/>
              </w:rPr>
            </w:pPr>
            <w:r>
              <w:rPr>
                <w:spacing w:val="-2"/>
                <w:sz w:val="22"/>
              </w:rPr>
              <w:t>Assignment </w:t>
            </w:r>
            <w:r>
              <w:rPr>
                <w:sz w:val="22"/>
              </w:rPr>
              <w:t>OPR (for RegAF) or </w:t>
            </w: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3035"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ind w:left="0"/>
              <w:rPr>
                <w:sz w:val="22"/>
              </w:rPr>
            </w:pPr>
          </w:p>
        </w:tc>
        <w:tc>
          <w:tcPr>
            <w:tcW w:w="1605" w:type="dxa"/>
          </w:tcPr>
          <w:p>
            <w:pPr>
              <w:pStyle w:val="TableParagraph"/>
              <w:spacing w:before="1"/>
              <w:ind w:left="109" w:right="103"/>
              <w:rPr>
                <w:sz w:val="22"/>
              </w:rPr>
            </w:pPr>
            <w:r>
              <w:rPr>
                <w:sz w:val="22"/>
              </w:rPr>
              <w:t>For officers assigned to </w:t>
            </w:r>
            <w:r>
              <w:rPr>
                <w:spacing w:val="-2"/>
                <w:sz w:val="22"/>
              </w:rPr>
              <w:t>overseas </w:t>
            </w:r>
            <w:r>
              <w:rPr>
                <w:sz w:val="22"/>
              </w:rPr>
              <w:t>locations the overseas tour length takes </w:t>
            </w:r>
            <w:r>
              <w:rPr>
                <w:spacing w:val="-2"/>
                <w:sz w:val="22"/>
              </w:rPr>
              <w:t>precedence</w:t>
            </w:r>
            <w:r>
              <w:rPr>
                <w:spacing w:val="40"/>
                <w:sz w:val="22"/>
              </w:rPr>
              <w:t> </w:t>
            </w:r>
            <w:r>
              <w:rPr>
                <w:sz w:val="22"/>
              </w:rPr>
              <w:t>over the</w:t>
            </w:r>
            <w:r>
              <w:rPr>
                <w:spacing w:val="40"/>
                <w:sz w:val="22"/>
              </w:rPr>
              <w:t> </w:t>
            </w:r>
            <w:r>
              <w:rPr>
                <w:spacing w:val="-2"/>
                <w:sz w:val="22"/>
              </w:rPr>
              <w:t>Critical Acquisition </w:t>
            </w:r>
            <w:r>
              <w:rPr>
                <w:sz w:val="22"/>
              </w:rPr>
              <w:t>Position</w:t>
            </w:r>
            <w:r>
              <w:rPr>
                <w:spacing w:val="-14"/>
                <w:sz w:val="22"/>
              </w:rPr>
              <w:t> </w:t>
            </w:r>
            <w:r>
              <w:rPr>
                <w:sz w:val="22"/>
              </w:rPr>
              <w:t>tenure.</w:t>
            </w:r>
          </w:p>
          <w:p>
            <w:pPr>
              <w:pStyle w:val="TableParagraph"/>
              <w:spacing w:line="232" w:lineRule="exact"/>
              <w:ind w:left="109"/>
              <w:rPr>
                <w:sz w:val="22"/>
              </w:rPr>
            </w:pPr>
            <w:r>
              <w:rPr>
                <w:sz w:val="22"/>
              </w:rPr>
              <w:t>See</w:t>
            </w:r>
            <w:r>
              <w:rPr>
                <w:spacing w:val="-5"/>
                <w:sz w:val="22"/>
              </w:rPr>
              <w:t> </w:t>
            </w:r>
            <w:r>
              <w:rPr>
                <w:b/>
                <w:sz w:val="22"/>
              </w:rPr>
              <w:t>note</w:t>
            </w:r>
            <w:r>
              <w:rPr>
                <w:b/>
                <w:spacing w:val="-5"/>
                <w:sz w:val="22"/>
              </w:rPr>
              <w:t> 2</w:t>
            </w:r>
            <w:r>
              <w:rPr>
                <w:spacing w:val="-5"/>
                <w:sz w:val="22"/>
              </w:rPr>
              <w:t>.</w:t>
            </w:r>
          </w:p>
        </w:tc>
        <w:tc>
          <w:tcPr>
            <w:tcW w:w="1467" w:type="dxa"/>
          </w:tcPr>
          <w:p>
            <w:pPr>
              <w:pStyle w:val="TableParagraph"/>
              <w:ind w:left="0"/>
              <w:rPr>
                <w:sz w:val="22"/>
              </w:rPr>
            </w:pPr>
          </w:p>
        </w:tc>
      </w:tr>
      <w:tr>
        <w:trPr>
          <w:trHeight w:val="4301" w:hRule="atLeast"/>
        </w:trPr>
        <w:tc>
          <w:tcPr>
            <w:tcW w:w="611" w:type="dxa"/>
          </w:tcPr>
          <w:p>
            <w:pPr>
              <w:pStyle w:val="TableParagraph"/>
              <w:spacing w:before="1"/>
              <w:ind w:left="107"/>
              <w:rPr>
                <w:sz w:val="22"/>
              </w:rPr>
            </w:pPr>
            <w:r>
              <w:rPr>
                <w:spacing w:val="-5"/>
                <w:sz w:val="22"/>
              </w:rPr>
              <w:t>52</w:t>
            </w:r>
          </w:p>
        </w:tc>
        <w:tc>
          <w:tcPr>
            <w:tcW w:w="607" w:type="dxa"/>
          </w:tcPr>
          <w:p>
            <w:pPr>
              <w:pStyle w:val="TableParagraph"/>
              <w:spacing w:before="1"/>
              <w:rPr>
                <w:sz w:val="22"/>
              </w:rPr>
            </w:pPr>
            <w:r>
              <w:rPr>
                <w:spacing w:val="-5"/>
                <w:sz w:val="22"/>
              </w:rPr>
              <w:t>65</w:t>
            </w:r>
          </w:p>
        </w:tc>
        <w:tc>
          <w:tcPr>
            <w:tcW w:w="1482" w:type="dxa"/>
          </w:tcPr>
          <w:p>
            <w:pPr>
              <w:pStyle w:val="TableParagraph"/>
              <w:spacing w:before="1"/>
              <w:ind w:right="154"/>
              <w:rPr>
                <w:sz w:val="22"/>
              </w:rPr>
            </w:pPr>
            <w:r>
              <w:rPr>
                <w:spacing w:val="-2"/>
                <w:sz w:val="22"/>
              </w:rPr>
              <w:t>Assignment </w:t>
            </w:r>
            <w:r>
              <w:rPr>
                <w:sz w:val="22"/>
              </w:rPr>
              <w:t>Incentive</w:t>
            </w:r>
            <w:r>
              <w:rPr>
                <w:spacing w:val="-14"/>
                <w:sz w:val="22"/>
              </w:rPr>
              <w:t> </w:t>
            </w:r>
            <w:r>
              <w:rPr>
                <w:sz w:val="22"/>
              </w:rPr>
              <w:t>Pay at Overseas </w:t>
            </w:r>
            <w:r>
              <w:rPr>
                <w:spacing w:val="-4"/>
                <w:sz w:val="22"/>
              </w:rPr>
              <w:t>Duty </w:t>
            </w:r>
            <w:r>
              <w:rPr>
                <w:spacing w:val="-2"/>
                <w:sz w:val="22"/>
              </w:rPr>
              <w:t>Locations</w:t>
            </w:r>
          </w:p>
        </w:tc>
        <w:tc>
          <w:tcPr>
            <w:tcW w:w="1260" w:type="dxa"/>
          </w:tcPr>
          <w:p>
            <w:pPr>
              <w:pStyle w:val="TableParagraph"/>
              <w:spacing w:before="1"/>
              <w:rPr>
                <w:sz w:val="22"/>
              </w:rPr>
            </w:pPr>
            <w:r>
              <w:rPr>
                <w:spacing w:val="-10"/>
                <w:sz w:val="22"/>
              </w:rPr>
              <w:t>X</w:t>
            </w:r>
          </w:p>
        </w:tc>
        <w:tc>
          <w:tcPr>
            <w:tcW w:w="1080" w:type="dxa"/>
          </w:tcPr>
          <w:p>
            <w:pPr>
              <w:pStyle w:val="TableParagraph"/>
              <w:spacing w:before="1"/>
              <w:rPr>
                <w:sz w:val="22"/>
              </w:rPr>
            </w:pPr>
            <w:r>
              <w:rPr>
                <w:spacing w:val="-10"/>
                <w:sz w:val="22"/>
              </w:rPr>
              <w:t>X</w:t>
            </w:r>
          </w:p>
        </w:tc>
        <w:tc>
          <w:tcPr>
            <w:tcW w:w="1870" w:type="dxa"/>
          </w:tcPr>
          <w:p>
            <w:pPr>
              <w:pStyle w:val="TableParagraph"/>
              <w:spacing w:before="1"/>
              <w:ind w:right="115"/>
              <w:rPr>
                <w:sz w:val="22"/>
              </w:rPr>
            </w:pPr>
            <w:r>
              <w:rPr>
                <w:sz w:val="22"/>
              </w:rPr>
              <w:t>Service members awarded</w:t>
            </w:r>
            <w:r>
              <w:rPr>
                <w:spacing w:val="-14"/>
                <w:sz w:val="22"/>
              </w:rPr>
              <w:t> </w:t>
            </w:r>
            <w:r>
              <w:rPr>
                <w:sz w:val="22"/>
              </w:rPr>
              <w:t>monetary </w:t>
            </w:r>
            <w:r>
              <w:rPr>
                <w:spacing w:val="-2"/>
                <w:sz w:val="22"/>
              </w:rPr>
              <w:t>incentive.</w:t>
            </w:r>
          </w:p>
        </w:tc>
        <w:tc>
          <w:tcPr>
            <w:tcW w:w="1605" w:type="dxa"/>
          </w:tcPr>
          <w:p>
            <w:pPr>
              <w:pStyle w:val="TableParagraph"/>
              <w:spacing w:before="1"/>
              <w:ind w:left="109" w:right="97"/>
              <w:rPr>
                <w:sz w:val="22"/>
              </w:rPr>
            </w:pPr>
            <w:r>
              <w:rPr>
                <w:sz w:val="22"/>
              </w:rPr>
              <w:t>Date equal to DEROS</w:t>
            </w:r>
            <w:r>
              <w:rPr>
                <w:spacing w:val="-14"/>
                <w:sz w:val="22"/>
              </w:rPr>
              <w:t> </w:t>
            </w:r>
            <w:r>
              <w:rPr>
                <w:sz w:val="22"/>
              </w:rPr>
              <w:t>or</w:t>
            </w:r>
            <w:r>
              <w:rPr>
                <w:spacing w:val="-14"/>
                <w:sz w:val="22"/>
              </w:rPr>
              <w:t> </w:t>
            </w:r>
            <w:r>
              <w:rPr>
                <w:sz w:val="22"/>
              </w:rPr>
              <w:t>date approved as determined by the</w:t>
            </w:r>
            <w:r>
              <w:rPr>
                <w:spacing w:val="-14"/>
                <w:sz w:val="22"/>
              </w:rPr>
              <w:t> </w:t>
            </w:r>
            <w:r>
              <w:rPr>
                <w:sz w:val="22"/>
              </w:rPr>
              <w:t>Assignment Incentive Pay </w:t>
            </w:r>
            <w:r>
              <w:rPr>
                <w:spacing w:val="-2"/>
                <w:sz w:val="22"/>
              </w:rPr>
              <w:t>approved </w:t>
            </w:r>
            <w:r>
              <w:rPr>
                <w:sz w:val="22"/>
              </w:rPr>
              <w:t>programs; the </w:t>
            </w:r>
            <w:r>
              <w:rPr>
                <w:spacing w:val="-2"/>
                <w:sz w:val="22"/>
              </w:rPr>
              <w:t>Assignment </w:t>
            </w:r>
            <w:r>
              <w:rPr>
                <w:sz w:val="22"/>
              </w:rPr>
              <w:t>Incentive Pay </w:t>
            </w:r>
            <w:r>
              <w:rPr>
                <w:spacing w:val="-2"/>
                <w:sz w:val="22"/>
              </w:rPr>
              <w:t>Execution </w:t>
            </w:r>
            <w:r>
              <w:rPr>
                <w:sz w:val="22"/>
              </w:rPr>
              <w:t>Guidance; and the service </w:t>
            </w:r>
            <w:r>
              <w:rPr>
                <w:spacing w:val="-2"/>
                <w:sz w:val="22"/>
              </w:rPr>
              <w:t>member’s written agreement.</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15</w:t>
            </w:r>
            <w:r>
              <w:rPr>
                <w:spacing w:val="-5"/>
                <w:sz w:val="22"/>
              </w:rPr>
              <w:t>.</w:t>
            </w:r>
          </w:p>
        </w:tc>
        <w:tc>
          <w:tcPr>
            <w:tcW w:w="1467" w:type="dxa"/>
          </w:tcPr>
          <w:p>
            <w:pPr>
              <w:pStyle w:val="TableParagraph"/>
              <w:spacing w:before="1"/>
              <w:ind w:left="110"/>
              <w:rPr>
                <w:sz w:val="22"/>
              </w:rPr>
            </w:pPr>
            <w:r>
              <w:rPr>
                <w:spacing w:val="-5"/>
                <w:sz w:val="22"/>
              </w:rPr>
              <w:t>MPF</w:t>
            </w:r>
          </w:p>
        </w:tc>
      </w:tr>
      <w:tr>
        <w:trPr>
          <w:trHeight w:val="3289" w:hRule="atLeast"/>
        </w:trPr>
        <w:tc>
          <w:tcPr>
            <w:tcW w:w="611" w:type="dxa"/>
          </w:tcPr>
          <w:p>
            <w:pPr>
              <w:pStyle w:val="TableParagraph"/>
              <w:spacing w:line="253" w:lineRule="exact"/>
              <w:ind w:left="107"/>
              <w:rPr>
                <w:sz w:val="22"/>
              </w:rPr>
            </w:pPr>
            <w:r>
              <w:rPr>
                <w:spacing w:val="-5"/>
                <w:sz w:val="22"/>
              </w:rPr>
              <w:t>53</w:t>
            </w:r>
          </w:p>
        </w:tc>
        <w:tc>
          <w:tcPr>
            <w:tcW w:w="607" w:type="dxa"/>
          </w:tcPr>
          <w:p>
            <w:pPr>
              <w:pStyle w:val="TableParagraph"/>
              <w:spacing w:line="253" w:lineRule="exact"/>
              <w:rPr>
                <w:sz w:val="22"/>
              </w:rPr>
            </w:pPr>
            <w:r>
              <w:rPr>
                <w:spacing w:val="-5"/>
                <w:sz w:val="22"/>
              </w:rPr>
              <w:t>67</w:t>
            </w:r>
          </w:p>
        </w:tc>
        <w:tc>
          <w:tcPr>
            <w:tcW w:w="1482" w:type="dxa"/>
          </w:tcPr>
          <w:p>
            <w:pPr>
              <w:pStyle w:val="TableParagraph"/>
              <w:ind w:right="93"/>
              <w:rPr>
                <w:sz w:val="22"/>
              </w:rPr>
            </w:pPr>
            <w:r>
              <w:rPr>
                <w:spacing w:val="-2"/>
                <w:sz w:val="22"/>
              </w:rPr>
              <w:t>Aviation </w:t>
            </w:r>
            <w:r>
              <w:rPr>
                <w:sz w:val="22"/>
              </w:rPr>
              <w:t>Service</w:t>
            </w:r>
            <w:r>
              <w:rPr>
                <w:spacing w:val="-14"/>
                <w:sz w:val="22"/>
              </w:rPr>
              <w:t> </w:t>
            </w:r>
            <w:r>
              <w:rPr>
                <w:sz w:val="22"/>
              </w:rPr>
              <w:t>Under </w:t>
            </w:r>
            <w:r>
              <w:rPr>
                <w:spacing w:val="-2"/>
                <w:sz w:val="22"/>
              </w:rPr>
              <w:t>Review</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rPr>
                <w:sz w:val="22"/>
              </w:rPr>
            </w:pPr>
            <w:r>
              <w:rPr>
                <w:spacing w:val="-2"/>
                <w:sz w:val="22"/>
              </w:rPr>
              <w:t>Continued </w:t>
            </w:r>
            <w:r>
              <w:rPr>
                <w:sz w:val="22"/>
              </w:rPr>
              <w:t>utilization in aviation</w:t>
            </w:r>
            <w:r>
              <w:rPr>
                <w:spacing w:val="-14"/>
                <w:sz w:val="22"/>
              </w:rPr>
              <w:t> </w:t>
            </w:r>
            <w:r>
              <w:rPr>
                <w:sz w:val="22"/>
              </w:rPr>
              <w:t>service</w:t>
            </w:r>
            <w:r>
              <w:rPr>
                <w:spacing w:val="-14"/>
                <w:sz w:val="22"/>
              </w:rPr>
              <w:t> </w:t>
            </w:r>
            <w:r>
              <w:rPr>
                <w:sz w:val="22"/>
              </w:rPr>
              <w:t>is under review according to AFMAN 11-402.</w:t>
            </w:r>
          </w:p>
        </w:tc>
        <w:tc>
          <w:tcPr>
            <w:tcW w:w="1605" w:type="dxa"/>
          </w:tcPr>
          <w:p>
            <w:pPr>
              <w:pStyle w:val="TableParagraph"/>
              <w:ind w:left="109" w:right="176"/>
              <w:rPr>
                <w:sz w:val="22"/>
              </w:rPr>
            </w:pPr>
            <w:r>
              <w:rPr>
                <w:sz w:val="22"/>
              </w:rPr>
              <w:t>Date action initiated</w:t>
            </w:r>
            <w:r>
              <w:rPr>
                <w:spacing w:val="-14"/>
                <w:sz w:val="22"/>
              </w:rPr>
              <w:t> </w:t>
            </w:r>
            <w:r>
              <w:rPr>
                <w:sz w:val="22"/>
              </w:rPr>
              <w:t>plus</w:t>
            </w:r>
            <w:r>
              <w:rPr>
                <w:spacing w:val="-14"/>
                <w:sz w:val="22"/>
              </w:rPr>
              <w:t> </w:t>
            </w:r>
            <w:r>
              <w:rPr>
                <w:sz w:val="22"/>
              </w:rPr>
              <w:t>3 </w:t>
            </w:r>
            <w:r>
              <w:rPr>
                <w:spacing w:val="-2"/>
                <w:sz w:val="22"/>
              </w:rPr>
              <w:t>months; </w:t>
            </w:r>
            <w:r>
              <w:rPr>
                <w:sz w:val="22"/>
              </w:rPr>
              <w:t>(continued in </w:t>
            </w:r>
            <w:r>
              <w:rPr>
                <w:spacing w:val="-2"/>
                <w:sz w:val="22"/>
              </w:rPr>
              <w:t>3-month increments </w:t>
            </w:r>
            <w:r>
              <w:rPr>
                <w:sz w:val="22"/>
              </w:rPr>
              <w:t>until The </w:t>
            </w:r>
            <w:r>
              <w:rPr>
                <w:spacing w:val="-2"/>
                <w:sz w:val="22"/>
              </w:rPr>
              <w:t>Chief, Operational Training Division (AF/A3O-</w:t>
            </w:r>
            <w:r>
              <w:rPr>
                <w:spacing w:val="-5"/>
                <w:sz w:val="22"/>
              </w:rPr>
              <w:t>AT)</w:t>
            </w:r>
          </w:p>
          <w:p>
            <w:pPr>
              <w:pStyle w:val="TableParagraph"/>
              <w:spacing w:line="233" w:lineRule="exact"/>
              <w:ind w:left="109"/>
              <w:rPr>
                <w:sz w:val="22"/>
              </w:rPr>
            </w:pPr>
            <w:r>
              <w:rPr>
                <w:sz w:val="22"/>
              </w:rPr>
              <w:t>advises</w:t>
            </w:r>
            <w:r>
              <w:rPr>
                <w:spacing w:val="-8"/>
                <w:sz w:val="22"/>
              </w:rPr>
              <w:t> </w:t>
            </w:r>
            <w:r>
              <w:rPr>
                <w:spacing w:val="-4"/>
                <w:sz w:val="22"/>
              </w:rPr>
              <w:t>AFPC</w:t>
            </w:r>
          </w:p>
        </w:tc>
        <w:tc>
          <w:tcPr>
            <w:tcW w:w="1467" w:type="dxa"/>
          </w:tcPr>
          <w:p>
            <w:pPr>
              <w:pStyle w:val="TableParagraph"/>
              <w:spacing w:line="253" w:lineRule="exact"/>
              <w:ind w:left="110"/>
              <w:rPr>
                <w:sz w:val="22"/>
              </w:rPr>
            </w:pPr>
            <w:r>
              <w:rPr>
                <w:spacing w:val="-4"/>
                <w:sz w:val="22"/>
              </w:rPr>
              <w:t>AFPC</w:t>
            </w:r>
          </w:p>
          <w:p>
            <w:pPr>
              <w:pStyle w:val="TableParagraph"/>
              <w:ind w:left="110"/>
              <w:rPr>
                <w:sz w:val="22"/>
              </w:rPr>
            </w:pPr>
            <w:r>
              <w:rPr>
                <w:spacing w:val="-2"/>
                <w:sz w:val="22"/>
              </w:rPr>
              <w:t>Assignment </w:t>
            </w:r>
            <w:r>
              <w:rPr>
                <w:sz w:val="22"/>
              </w:rPr>
              <w:t>OPR (for RegAF) or </w:t>
            </w:r>
            <w:r>
              <w:rPr>
                <w:spacing w:val="-4"/>
                <w:sz w:val="22"/>
              </w:rPr>
              <w:t>ETMO</w:t>
            </w:r>
          </w:p>
          <w:p>
            <w:pPr>
              <w:pStyle w:val="TableParagraph"/>
              <w:ind w:left="110" w:right="295"/>
              <w:rPr>
                <w:sz w:val="22"/>
              </w:rPr>
            </w:pPr>
            <w:r>
              <w:rPr>
                <w:spacing w:val="-2"/>
                <w:sz w:val="22"/>
              </w:rPr>
              <w:t>Assignment </w:t>
            </w:r>
            <w:r>
              <w:rPr>
                <w:sz w:val="22"/>
              </w:rPr>
              <w:t>OPR (for </w:t>
            </w:r>
            <w:r>
              <w:rPr>
                <w:spacing w:val="-2"/>
                <w:sz w:val="22"/>
              </w:rPr>
              <w:t>USSF)</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505"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ind w:left="0"/>
              <w:rPr>
                <w:sz w:val="22"/>
              </w:rPr>
            </w:pPr>
          </w:p>
        </w:tc>
        <w:tc>
          <w:tcPr>
            <w:tcW w:w="1605" w:type="dxa"/>
          </w:tcPr>
          <w:p>
            <w:pPr>
              <w:pStyle w:val="TableParagraph"/>
              <w:spacing w:line="252" w:lineRule="exact"/>
              <w:ind w:left="109" w:right="191"/>
              <w:rPr>
                <w:sz w:val="22"/>
              </w:rPr>
            </w:pPr>
            <w:r>
              <w:rPr>
                <w:sz w:val="22"/>
              </w:rPr>
              <w:t>to remove). See</w:t>
            </w:r>
            <w:r>
              <w:rPr>
                <w:spacing w:val="-14"/>
                <w:sz w:val="22"/>
              </w:rPr>
              <w:t> </w:t>
            </w:r>
            <w:r>
              <w:rPr>
                <w:b/>
                <w:sz w:val="22"/>
              </w:rPr>
              <w:t>note</w:t>
            </w:r>
            <w:r>
              <w:rPr>
                <w:b/>
                <w:spacing w:val="-14"/>
                <w:sz w:val="22"/>
              </w:rPr>
              <w:t> </w:t>
            </w:r>
            <w:r>
              <w:rPr>
                <w:b/>
                <w:sz w:val="22"/>
              </w:rPr>
              <w:t>11</w:t>
            </w:r>
            <w:r>
              <w:rPr>
                <w:sz w:val="22"/>
              </w:rPr>
              <w:t>.</w:t>
            </w:r>
          </w:p>
        </w:tc>
        <w:tc>
          <w:tcPr>
            <w:tcW w:w="1467" w:type="dxa"/>
          </w:tcPr>
          <w:p>
            <w:pPr>
              <w:pStyle w:val="TableParagraph"/>
              <w:ind w:left="0"/>
              <w:rPr>
                <w:sz w:val="22"/>
              </w:rPr>
            </w:pPr>
          </w:p>
        </w:tc>
      </w:tr>
      <w:tr>
        <w:trPr>
          <w:trHeight w:val="2530" w:hRule="atLeast"/>
        </w:trPr>
        <w:tc>
          <w:tcPr>
            <w:tcW w:w="611" w:type="dxa"/>
          </w:tcPr>
          <w:p>
            <w:pPr>
              <w:pStyle w:val="TableParagraph"/>
              <w:spacing w:line="253" w:lineRule="exact"/>
              <w:ind w:left="107"/>
              <w:rPr>
                <w:sz w:val="22"/>
              </w:rPr>
            </w:pPr>
            <w:r>
              <w:rPr>
                <w:spacing w:val="-5"/>
                <w:sz w:val="22"/>
              </w:rPr>
              <w:t>54</w:t>
            </w:r>
          </w:p>
        </w:tc>
        <w:tc>
          <w:tcPr>
            <w:tcW w:w="607" w:type="dxa"/>
          </w:tcPr>
          <w:p>
            <w:pPr>
              <w:pStyle w:val="TableParagraph"/>
              <w:spacing w:line="253" w:lineRule="exact"/>
              <w:rPr>
                <w:sz w:val="22"/>
              </w:rPr>
            </w:pPr>
            <w:r>
              <w:rPr>
                <w:spacing w:val="-5"/>
                <w:sz w:val="22"/>
              </w:rPr>
              <w:t>69</w:t>
            </w:r>
          </w:p>
        </w:tc>
        <w:tc>
          <w:tcPr>
            <w:tcW w:w="1482" w:type="dxa"/>
          </w:tcPr>
          <w:p>
            <w:pPr>
              <w:pStyle w:val="TableParagraph"/>
              <w:ind w:right="93"/>
              <w:rPr>
                <w:sz w:val="22"/>
              </w:rPr>
            </w:pPr>
            <w:r>
              <w:rPr>
                <w:sz w:val="22"/>
              </w:rPr>
              <w:t>Reported as </w:t>
            </w:r>
            <w:r>
              <w:rPr>
                <w:spacing w:val="-2"/>
                <w:sz w:val="22"/>
              </w:rPr>
              <w:t>Bypass </w:t>
            </w:r>
            <w:r>
              <w:rPr>
                <w:sz w:val="22"/>
              </w:rPr>
              <w:t>Specialist or </w:t>
            </w:r>
            <w:r>
              <w:rPr>
                <w:spacing w:val="-2"/>
                <w:sz w:val="22"/>
              </w:rPr>
              <w:t>Trainee </w:t>
            </w:r>
            <w:r>
              <w:rPr>
                <w:sz w:val="22"/>
              </w:rPr>
              <w:t>Application</w:t>
            </w:r>
            <w:r>
              <w:rPr>
                <w:spacing w:val="-14"/>
                <w:sz w:val="22"/>
              </w:rPr>
              <w:t> </w:t>
            </w:r>
            <w:r>
              <w:rPr>
                <w:sz w:val="22"/>
              </w:rPr>
              <w:t>to Join Spouse</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77"/>
              <w:rPr>
                <w:sz w:val="22"/>
              </w:rPr>
            </w:pPr>
            <w:r>
              <w:rPr>
                <w:sz w:val="22"/>
              </w:rPr>
              <w:t>Basic military trainee reported </w:t>
            </w:r>
            <w:r>
              <w:rPr>
                <w:spacing w:val="-6"/>
                <w:sz w:val="22"/>
              </w:rPr>
              <w:t>by </w:t>
            </w:r>
            <w:r>
              <w:rPr>
                <w:spacing w:val="-2"/>
                <w:sz w:val="22"/>
              </w:rPr>
              <w:t>MAJCOM/FLDC</w:t>
            </w:r>
          </w:p>
          <w:p>
            <w:pPr>
              <w:pStyle w:val="TableParagraph"/>
              <w:ind w:right="237"/>
              <w:rPr>
                <w:sz w:val="22"/>
              </w:rPr>
            </w:pPr>
            <w:r>
              <w:rPr>
                <w:sz w:val="22"/>
              </w:rPr>
              <w:t>OM or AFPC as bypass</w:t>
            </w:r>
            <w:r>
              <w:rPr>
                <w:spacing w:val="-2"/>
                <w:sz w:val="22"/>
              </w:rPr>
              <w:t> </w:t>
            </w:r>
            <w:r>
              <w:rPr>
                <w:sz w:val="22"/>
              </w:rPr>
              <w:t>specialist or basic military trainee who has made</w:t>
            </w:r>
            <w:r>
              <w:rPr>
                <w:spacing w:val="-14"/>
                <w:sz w:val="22"/>
              </w:rPr>
              <w:t> </w:t>
            </w:r>
            <w:r>
              <w:rPr>
                <w:sz w:val="22"/>
              </w:rPr>
              <w:t>application</w:t>
            </w:r>
          </w:p>
          <w:p>
            <w:pPr>
              <w:pStyle w:val="TableParagraph"/>
              <w:spacing w:line="233" w:lineRule="exact"/>
              <w:rPr>
                <w:sz w:val="22"/>
              </w:rPr>
            </w:pPr>
            <w:r>
              <w:rPr>
                <w:sz w:val="22"/>
              </w:rPr>
              <w:t>to</w:t>
            </w:r>
            <w:r>
              <w:rPr>
                <w:spacing w:val="-3"/>
                <w:sz w:val="22"/>
              </w:rPr>
              <w:t> </w:t>
            </w:r>
            <w:r>
              <w:rPr>
                <w:sz w:val="22"/>
              </w:rPr>
              <w:t>join</w:t>
            </w:r>
            <w:r>
              <w:rPr>
                <w:spacing w:val="-4"/>
                <w:sz w:val="22"/>
              </w:rPr>
              <w:t> </w:t>
            </w:r>
            <w:r>
              <w:rPr>
                <w:spacing w:val="-2"/>
                <w:sz w:val="22"/>
              </w:rPr>
              <w:t>spouse.</w:t>
            </w:r>
          </w:p>
        </w:tc>
        <w:tc>
          <w:tcPr>
            <w:tcW w:w="1605" w:type="dxa"/>
          </w:tcPr>
          <w:p>
            <w:pPr>
              <w:pStyle w:val="TableParagraph"/>
              <w:ind w:left="109" w:right="117"/>
              <w:rPr>
                <w:sz w:val="22"/>
              </w:rPr>
            </w:pPr>
            <w:r>
              <w:rPr>
                <w:sz w:val="22"/>
              </w:rPr>
              <w:t>Basic Military </w:t>
            </w:r>
            <w:r>
              <w:rPr>
                <w:spacing w:val="-2"/>
                <w:sz w:val="22"/>
              </w:rPr>
              <w:t>Training </w:t>
            </w:r>
            <w:r>
              <w:rPr>
                <w:sz w:val="22"/>
              </w:rPr>
              <w:t>graduation</w:t>
            </w:r>
            <w:r>
              <w:rPr>
                <w:spacing w:val="-14"/>
                <w:sz w:val="22"/>
              </w:rPr>
              <w:t> </w:t>
            </w:r>
            <w:r>
              <w:rPr>
                <w:sz w:val="22"/>
              </w:rPr>
              <w:t>date for bypass.</w:t>
            </w:r>
          </w:p>
          <w:p>
            <w:pPr>
              <w:pStyle w:val="TableParagraph"/>
              <w:ind w:left="109" w:right="191"/>
              <w:rPr>
                <w:sz w:val="22"/>
              </w:rPr>
            </w:pPr>
            <w:r>
              <w:rPr>
                <w:spacing w:val="-2"/>
                <w:sz w:val="22"/>
              </w:rPr>
              <w:t>Completion </w:t>
            </w:r>
            <w:r>
              <w:rPr>
                <w:sz w:val="22"/>
              </w:rPr>
              <w:t>date of </w:t>
            </w:r>
            <w:r>
              <w:rPr>
                <w:spacing w:val="-2"/>
                <w:sz w:val="22"/>
              </w:rPr>
              <w:t>Technical </w:t>
            </w:r>
            <w:r>
              <w:rPr>
                <w:sz w:val="22"/>
              </w:rPr>
              <w:t>Training for Join</w:t>
            </w:r>
            <w:r>
              <w:rPr>
                <w:spacing w:val="-4"/>
                <w:sz w:val="22"/>
              </w:rPr>
              <w:t> </w:t>
            </w:r>
            <w:r>
              <w:rPr>
                <w:spacing w:val="-2"/>
                <w:sz w:val="22"/>
              </w:rPr>
              <w:t>Spouse.</w:t>
            </w:r>
          </w:p>
        </w:tc>
        <w:tc>
          <w:tcPr>
            <w:tcW w:w="1467" w:type="dxa"/>
          </w:tcPr>
          <w:p>
            <w:pPr>
              <w:pStyle w:val="TableParagraph"/>
              <w:spacing w:line="253" w:lineRule="exact"/>
              <w:ind w:left="110"/>
              <w:rPr>
                <w:sz w:val="22"/>
              </w:rPr>
            </w:pPr>
            <w:r>
              <w:rPr>
                <w:spacing w:val="-5"/>
                <w:sz w:val="22"/>
              </w:rPr>
              <w:t>MPF</w:t>
            </w:r>
          </w:p>
        </w:tc>
      </w:tr>
      <w:tr>
        <w:trPr>
          <w:trHeight w:val="2529" w:hRule="atLeast"/>
        </w:trPr>
        <w:tc>
          <w:tcPr>
            <w:tcW w:w="611" w:type="dxa"/>
          </w:tcPr>
          <w:p>
            <w:pPr>
              <w:pStyle w:val="TableParagraph"/>
              <w:spacing w:line="253" w:lineRule="exact"/>
              <w:ind w:left="107"/>
              <w:rPr>
                <w:sz w:val="22"/>
              </w:rPr>
            </w:pPr>
            <w:r>
              <w:rPr>
                <w:spacing w:val="-5"/>
                <w:sz w:val="22"/>
              </w:rPr>
              <w:t>55</w:t>
            </w:r>
          </w:p>
        </w:tc>
        <w:tc>
          <w:tcPr>
            <w:tcW w:w="607" w:type="dxa"/>
          </w:tcPr>
          <w:p>
            <w:pPr>
              <w:pStyle w:val="TableParagraph"/>
              <w:spacing w:line="253" w:lineRule="exact"/>
              <w:rPr>
                <w:sz w:val="22"/>
              </w:rPr>
            </w:pPr>
            <w:r>
              <w:rPr>
                <w:spacing w:val="-5"/>
                <w:sz w:val="22"/>
              </w:rPr>
              <w:t>70</w:t>
            </w:r>
          </w:p>
        </w:tc>
        <w:tc>
          <w:tcPr>
            <w:tcW w:w="1482" w:type="dxa"/>
          </w:tcPr>
          <w:p>
            <w:pPr>
              <w:pStyle w:val="TableParagraph"/>
              <w:ind w:right="93"/>
              <w:rPr>
                <w:sz w:val="22"/>
              </w:rPr>
            </w:pPr>
            <w:r>
              <w:rPr>
                <w:sz w:val="22"/>
              </w:rPr>
              <w:t>AFPC or Air Education</w:t>
            </w:r>
            <w:r>
              <w:rPr>
                <w:spacing w:val="-14"/>
                <w:sz w:val="22"/>
              </w:rPr>
              <w:t> </w:t>
            </w:r>
            <w:r>
              <w:rPr>
                <w:sz w:val="22"/>
              </w:rPr>
              <w:t>and </w:t>
            </w:r>
            <w:r>
              <w:rPr>
                <w:spacing w:val="-2"/>
                <w:sz w:val="22"/>
              </w:rPr>
              <w:t>Training Command </w:t>
            </w:r>
            <w:r>
              <w:rPr>
                <w:sz w:val="22"/>
              </w:rPr>
              <w:t>(AETC)</w:t>
            </w:r>
            <w:r>
              <w:rPr>
                <w:spacing w:val="-14"/>
                <w:sz w:val="22"/>
              </w:rPr>
              <w:t> </w:t>
            </w:r>
            <w:r>
              <w:rPr>
                <w:sz w:val="22"/>
              </w:rPr>
              <w:t>Basic </w:t>
            </w:r>
            <w:r>
              <w:rPr>
                <w:spacing w:val="-2"/>
                <w:sz w:val="22"/>
              </w:rPr>
              <w:t>Military </w:t>
            </w:r>
            <w:r>
              <w:rPr>
                <w:sz w:val="22"/>
              </w:rPr>
              <w:t>Trainee Hold</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51"/>
              <w:rPr>
                <w:sz w:val="22"/>
              </w:rPr>
            </w:pPr>
            <w:r>
              <w:rPr>
                <w:sz w:val="22"/>
              </w:rPr>
              <w:t>Basic military trainee identified by</w:t>
            </w:r>
            <w:r>
              <w:rPr>
                <w:spacing w:val="-14"/>
                <w:sz w:val="22"/>
              </w:rPr>
              <w:t> </w:t>
            </w:r>
            <w:r>
              <w:rPr>
                <w:sz w:val="22"/>
              </w:rPr>
              <w:t>737th</w:t>
            </w:r>
            <w:r>
              <w:rPr>
                <w:spacing w:val="-14"/>
                <w:sz w:val="22"/>
              </w:rPr>
              <w:t> </w:t>
            </w:r>
            <w:r>
              <w:rPr>
                <w:sz w:val="22"/>
              </w:rPr>
              <w:t>Training Support</w:t>
            </w:r>
            <w:r>
              <w:rPr>
                <w:spacing w:val="-14"/>
                <w:sz w:val="22"/>
              </w:rPr>
              <w:t> </w:t>
            </w:r>
            <w:r>
              <w:rPr>
                <w:sz w:val="22"/>
              </w:rPr>
              <w:t>Squadron who has unique </w:t>
            </w:r>
            <w:r>
              <w:rPr>
                <w:spacing w:val="-2"/>
                <w:sz w:val="22"/>
              </w:rPr>
              <w:t>clearance </w:t>
            </w:r>
            <w:r>
              <w:rPr>
                <w:sz w:val="22"/>
              </w:rPr>
              <w:t>problems that </w:t>
            </w:r>
            <w:r>
              <w:rPr>
                <w:spacing w:val="-2"/>
                <w:sz w:val="22"/>
              </w:rPr>
              <w:t>prohibit </w:t>
            </w:r>
            <w:r>
              <w:rPr>
                <w:sz w:val="22"/>
              </w:rPr>
              <w:t>classification and</w:t>
            </w:r>
          </w:p>
          <w:p>
            <w:pPr>
              <w:pStyle w:val="TableParagraph"/>
              <w:spacing w:line="233" w:lineRule="exact"/>
              <w:rPr>
                <w:sz w:val="22"/>
              </w:rPr>
            </w:pPr>
            <w:r>
              <w:rPr>
                <w:spacing w:val="-2"/>
                <w:sz w:val="22"/>
              </w:rPr>
              <w:t>reassignment.</w:t>
            </w:r>
          </w:p>
        </w:tc>
        <w:tc>
          <w:tcPr>
            <w:tcW w:w="1605" w:type="dxa"/>
          </w:tcPr>
          <w:p>
            <w:pPr>
              <w:pStyle w:val="TableParagraph"/>
              <w:ind w:left="109" w:right="122"/>
              <w:rPr>
                <w:b/>
                <w:sz w:val="22"/>
              </w:rPr>
            </w:pPr>
            <w:r>
              <w:rPr>
                <w:sz w:val="22"/>
              </w:rPr>
              <w:t>Basic Military </w:t>
            </w:r>
            <w:r>
              <w:rPr>
                <w:spacing w:val="-2"/>
                <w:sz w:val="22"/>
              </w:rPr>
              <w:t>Training </w:t>
            </w:r>
            <w:r>
              <w:rPr>
                <w:sz w:val="22"/>
              </w:rPr>
              <w:t>graduation</w:t>
            </w:r>
            <w:r>
              <w:rPr>
                <w:spacing w:val="-14"/>
                <w:sz w:val="22"/>
              </w:rPr>
              <w:t> </w:t>
            </w:r>
            <w:r>
              <w:rPr>
                <w:sz w:val="22"/>
              </w:rPr>
              <w:t>date or date determined by AETC or AFPC OPR. </w:t>
            </w:r>
            <w:r>
              <w:rPr>
                <w:b/>
                <w:spacing w:val="-2"/>
                <w:sz w:val="22"/>
              </w:rPr>
              <w:t>(T-1)</w:t>
            </w:r>
          </w:p>
        </w:tc>
        <w:tc>
          <w:tcPr>
            <w:tcW w:w="1467" w:type="dxa"/>
          </w:tcPr>
          <w:p>
            <w:pPr>
              <w:pStyle w:val="TableParagraph"/>
              <w:spacing w:line="253" w:lineRule="exact"/>
              <w:ind w:left="110"/>
              <w:rPr>
                <w:sz w:val="22"/>
              </w:rPr>
            </w:pPr>
            <w:r>
              <w:rPr>
                <w:spacing w:val="-4"/>
                <w:sz w:val="22"/>
              </w:rPr>
              <w:t>AETC</w:t>
            </w:r>
          </w:p>
          <w:p>
            <w:pPr>
              <w:pStyle w:val="TableParagraph"/>
              <w:ind w:left="110" w:right="203"/>
              <w:jc w:val="both"/>
              <w:rPr>
                <w:sz w:val="22"/>
              </w:rPr>
            </w:pPr>
            <w:r>
              <w:rPr>
                <w:sz w:val="22"/>
              </w:rPr>
              <w:t>Special</w:t>
            </w:r>
            <w:r>
              <w:rPr>
                <w:spacing w:val="-14"/>
                <w:sz w:val="22"/>
              </w:rPr>
              <w:t> </w:t>
            </w:r>
            <w:r>
              <w:rPr>
                <w:sz w:val="22"/>
              </w:rPr>
              <w:t>Duty </w:t>
            </w:r>
            <w:r>
              <w:rPr>
                <w:spacing w:val="-2"/>
                <w:sz w:val="22"/>
              </w:rPr>
              <w:t>Assignments (AETC/A1K </w:t>
            </w:r>
            <w:r>
              <w:rPr>
                <w:spacing w:val="-6"/>
                <w:sz w:val="22"/>
              </w:rPr>
              <w:t>A)</w:t>
            </w:r>
          </w:p>
          <w:p>
            <w:pPr>
              <w:pStyle w:val="TableParagraph"/>
              <w:ind w:left="0"/>
              <w:rPr>
                <w:b/>
                <w:sz w:val="22"/>
              </w:rPr>
            </w:pPr>
          </w:p>
          <w:p>
            <w:pPr>
              <w:pStyle w:val="TableParagraph"/>
              <w:ind w:left="110" w:right="361"/>
              <w:rPr>
                <w:sz w:val="22"/>
              </w:rPr>
            </w:pPr>
            <w:r>
              <w:rPr>
                <w:spacing w:val="-2"/>
                <w:sz w:val="22"/>
              </w:rPr>
              <w:t>AFPC/ DPMLWA</w:t>
            </w:r>
          </w:p>
        </w:tc>
      </w:tr>
      <w:tr>
        <w:trPr>
          <w:trHeight w:val="1518" w:hRule="atLeast"/>
        </w:trPr>
        <w:tc>
          <w:tcPr>
            <w:tcW w:w="611" w:type="dxa"/>
          </w:tcPr>
          <w:p>
            <w:pPr>
              <w:pStyle w:val="TableParagraph"/>
              <w:spacing w:line="253" w:lineRule="exact"/>
              <w:ind w:left="107"/>
              <w:rPr>
                <w:sz w:val="22"/>
              </w:rPr>
            </w:pPr>
            <w:r>
              <w:rPr>
                <w:spacing w:val="-5"/>
                <w:sz w:val="22"/>
              </w:rPr>
              <w:t>56</w:t>
            </w:r>
          </w:p>
        </w:tc>
        <w:tc>
          <w:tcPr>
            <w:tcW w:w="607" w:type="dxa"/>
          </w:tcPr>
          <w:p>
            <w:pPr>
              <w:pStyle w:val="TableParagraph"/>
              <w:spacing w:line="253" w:lineRule="exact"/>
              <w:rPr>
                <w:sz w:val="22"/>
              </w:rPr>
            </w:pPr>
            <w:r>
              <w:rPr>
                <w:spacing w:val="-5"/>
                <w:sz w:val="22"/>
              </w:rPr>
              <w:t>71</w:t>
            </w:r>
          </w:p>
        </w:tc>
        <w:tc>
          <w:tcPr>
            <w:tcW w:w="1482" w:type="dxa"/>
          </w:tcPr>
          <w:p>
            <w:pPr>
              <w:pStyle w:val="TableParagraph"/>
              <w:ind w:right="236"/>
              <w:rPr>
                <w:sz w:val="22"/>
              </w:rPr>
            </w:pPr>
            <w:r>
              <w:rPr>
                <w:spacing w:val="-2"/>
                <w:sz w:val="22"/>
              </w:rPr>
              <w:t>Guarantee AFSC/SFSC</w:t>
            </w:r>
          </w:p>
          <w:p>
            <w:pPr>
              <w:pStyle w:val="TableParagraph"/>
              <w:rPr>
                <w:sz w:val="22"/>
              </w:rPr>
            </w:pPr>
            <w:r>
              <w:rPr>
                <w:spacing w:val="-2"/>
                <w:sz w:val="22"/>
              </w:rPr>
              <w:t>Program</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32"/>
              <w:rPr>
                <w:sz w:val="22"/>
              </w:rPr>
            </w:pPr>
            <w:r>
              <w:rPr>
                <w:sz w:val="22"/>
              </w:rPr>
              <w:t>Basic military trainee who enlisted</w:t>
            </w:r>
            <w:r>
              <w:rPr>
                <w:spacing w:val="-14"/>
                <w:sz w:val="22"/>
              </w:rPr>
              <w:t> </w:t>
            </w:r>
            <w:r>
              <w:rPr>
                <w:sz w:val="22"/>
              </w:rPr>
              <w:t>under</w:t>
            </w:r>
            <w:r>
              <w:rPr>
                <w:spacing w:val="-14"/>
                <w:sz w:val="22"/>
              </w:rPr>
              <w:t> </w:t>
            </w:r>
            <w:r>
              <w:rPr>
                <w:sz w:val="22"/>
              </w:rPr>
              <w:t>the </w:t>
            </w:r>
            <w:r>
              <w:rPr>
                <w:spacing w:val="-2"/>
                <w:sz w:val="22"/>
              </w:rPr>
              <w:t>Guarantee AFSC/SFSC</w:t>
            </w:r>
          </w:p>
          <w:p>
            <w:pPr>
              <w:pStyle w:val="TableParagraph"/>
              <w:spacing w:line="233" w:lineRule="exact"/>
              <w:rPr>
                <w:sz w:val="22"/>
              </w:rPr>
            </w:pPr>
            <w:r>
              <w:rPr>
                <w:spacing w:val="-2"/>
                <w:sz w:val="22"/>
              </w:rPr>
              <w:t>Program.</w:t>
            </w:r>
          </w:p>
        </w:tc>
        <w:tc>
          <w:tcPr>
            <w:tcW w:w="1605" w:type="dxa"/>
          </w:tcPr>
          <w:p>
            <w:pPr>
              <w:pStyle w:val="TableParagraph"/>
              <w:ind w:left="109" w:right="215"/>
              <w:rPr>
                <w:sz w:val="22"/>
              </w:rPr>
            </w:pPr>
            <w:r>
              <w:rPr>
                <w:sz w:val="22"/>
              </w:rPr>
              <w:t>Basic</w:t>
            </w:r>
            <w:r>
              <w:rPr>
                <w:spacing w:val="-14"/>
                <w:sz w:val="22"/>
              </w:rPr>
              <w:t> </w:t>
            </w:r>
            <w:r>
              <w:rPr>
                <w:sz w:val="22"/>
              </w:rPr>
              <w:t>Military </w:t>
            </w:r>
            <w:r>
              <w:rPr>
                <w:spacing w:val="-2"/>
                <w:sz w:val="22"/>
              </w:rPr>
              <w:t>Training graduation date.</w:t>
            </w:r>
          </w:p>
        </w:tc>
        <w:tc>
          <w:tcPr>
            <w:tcW w:w="1467" w:type="dxa"/>
          </w:tcPr>
          <w:p>
            <w:pPr>
              <w:pStyle w:val="TableParagraph"/>
              <w:spacing w:line="254" w:lineRule="exact"/>
              <w:ind w:left="110" w:right="295"/>
              <w:rPr>
                <w:sz w:val="22"/>
              </w:rPr>
            </w:pPr>
            <w:r>
              <w:rPr>
                <w:spacing w:val="-2"/>
                <w:sz w:val="22"/>
              </w:rPr>
              <w:t>Basic Military Training Student Processing Section</w:t>
            </w:r>
          </w:p>
        </w:tc>
      </w:tr>
      <w:tr>
        <w:trPr>
          <w:trHeight w:val="2270" w:hRule="atLeast"/>
        </w:trPr>
        <w:tc>
          <w:tcPr>
            <w:tcW w:w="611" w:type="dxa"/>
          </w:tcPr>
          <w:p>
            <w:pPr>
              <w:pStyle w:val="TableParagraph"/>
              <w:spacing w:line="247" w:lineRule="exact"/>
              <w:ind w:left="107"/>
              <w:rPr>
                <w:sz w:val="22"/>
              </w:rPr>
            </w:pPr>
            <w:r>
              <w:rPr>
                <w:spacing w:val="-5"/>
                <w:sz w:val="22"/>
              </w:rPr>
              <w:t>57</w:t>
            </w:r>
          </w:p>
        </w:tc>
        <w:tc>
          <w:tcPr>
            <w:tcW w:w="607" w:type="dxa"/>
          </w:tcPr>
          <w:p>
            <w:pPr>
              <w:pStyle w:val="TableParagraph"/>
              <w:spacing w:line="247" w:lineRule="exact"/>
              <w:rPr>
                <w:sz w:val="22"/>
              </w:rPr>
            </w:pPr>
            <w:r>
              <w:rPr>
                <w:spacing w:val="-5"/>
                <w:sz w:val="22"/>
              </w:rPr>
              <w:t>72</w:t>
            </w:r>
          </w:p>
        </w:tc>
        <w:tc>
          <w:tcPr>
            <w:tcW w:w="1482" w:type="dxa"/>
          </w:tcPr>
          <w:p>
            <w:pPr>
              <w:pStyle w:val="TableParagraph"/>
              <w:rPr>
                <w:sz w:val="22"/>
              </w:rPr>
            </w:pPr>
            <w:r>
              <w:rPr>
                <w:sz w:val="22"/>
              </w:rPr>
              <w:t>Waiver of </w:t>
            </w:r>
            <w:r>
              <w:rPr>
                <w:spacing w:val="-2"/>
                <w:sz w:val="22"/>
              </w:rPr>
              <w:t>Mandatory Classification Prerequisites</w:t>
            </w:r>
          </w:p>
        </w:tc>
        <w:tc>
          <w:tcPr>
            <w:tcW w:w="1260" w:type="dxa"/>
          </w:tcPr>
          <w:p>
            <w:pPr>
              <w:pStyle w:val="TableParagraph"/>
              <w:ind w:left="0"/>
              <w:rPr>
                <w:sz w:val="22"/>
              </w:rPr>
            </w:pPr>
          </w:p>
        </w:tc>
        <w:tc>
          <w:tcPr>
            <w:tcW w:w="1080" w:type="dxa"/>
          </w:tcPr>
          <w:p>
            <w:pPr>
              <w:pStyle w:val="TableParagraph"/>
              <w:spacing w:line="247" w:lineRule="exact"/>
              <w:rPr>
                <w:sz w:val="22"/>
              </w:rPr>
            </w:pPr>
            <w:r>
              <w:rPr>
                <w:spacing w:val="-10"/>
                <w:sz w:val="22"/>
              </w:rPr>
              <w:t>X</w:t>
            </w:r>
          </w:p>
        </w:tc>
        <w:tc>
          <w:tcPr>
            <w:tcW w:w="1870" w:type="dxa"/>
          </w:tcPr>
          <w:p>
            <w:pPr>
              <w:pStyle w:val="TableParagraph"/>
              <w:ind w:right="505"/>
              <w:rPr>
                <w:sz w:val="22"/>
              </w:rPr>
            </w:pPr>
            <w:r>
              <w:rPr>
                <w:sz w:val="22"/>
              </w:rPr>
              <w:t>Basic</w:t>
            </w:r>
            <w:r>
              <w:rPr>
                <w:spacing w:val="-14"/>
                <w:sz w:val="22"/>
              </w:rPr>
              <w:t> </w:t>
            </w:r>
            <w:r>
              <w:rPr>
                <w:sz w:val="22"/>
              </w:rPr>
              <w:t>military trainee who applied for a waiver of the </w:t>
            </w:r>
            <w:r>
              <w:rPr>
                <w:spacing w:val="-2"/>
                <w:sz w:val="22"/>
              </w:rPr>
              <w:t>mandatory Enlisted Classification Directory</w:t>
            </w:r>
          </w:p>
          <w:p>
            <w:pPr>
              <w:pStyle w:val="TableParagraph"/>
              <w:spacing w:line="233" w:lineRule="exact"/>
              <w:rPr>
                <w:sz w:val="22"/>
              </w:rPr>
            </w:pPr>
            <w:r>
              <w:rPr>
                <w:spacing w:val="-2"/>
                <w:sz w:val="22"/>
              </w:rPr>
              <w:t>prerequisites.</w:t>
            </w:r>
          </w:p>
        </w:tc>
        <w:tc>
          <w:tcPr>
            <w:tcW w:w="1605" w:type="dxa"/>
          </w:tcPr>
          <w:p>
            <w:pPr>
              <w:pStyle w:val="TableParagraph"/>
              <w:ind w:left="109" w:right="128"/>
              <w:rPr>
                <w:sz w:val="22"/>
              </w:rPr>
            </w:pPr>
            <w:r>
              <w:rPr>
                <w:sz w:val="22"/>
              </w:rPr>
              <w:t>1 day before the normal </w:t>
            </w:r>
            <w:r>
              <w:rPr>
                <w:spacing w:val="-2"/>
                <w:sz w:val="22"/>
              </w:rPr>
              <w:t>classification </w:t>
            </w:r>
            <w:r>
              <w:rPr>
                <w:sz w:val="22"/>
              </w:rPr>
              <w:t>date of the week</w:t>
            </w:r>
            <w:r>
              <w:rPr>
                <w:spacing w:val="-14"/>
                <w:sz w:val="22"/>
              </w:rPr>
              <w:t> </w:t>
            </w:r>
            <w:r>
              <w:rPr>
                <w:sz w:val="22"/>
              </w:rPr>
              <w:t>group</w:t>
            </w:r>
            <w:r>
              <w:rPr>
                <w:spacing w:val="-14"/>
                <w:sz w:val="22"/>
              </w:rPr>
              <w:t> </w:t>
            </w:r>
            <w:r>
              <w:rPr>
                <w:sz w:val="22"/>
              </w:rPr>
              <w:t>the</w:t>
            </w:r>
            <w:r>
              <w:rPr>
                <w:sz w:val="22"/>
              </w:rPr>
              <w:t> trainee is in.</w:t>
            </w:r>
          </w:p>
        </w:tc>
        <w:tc>
          <w:tcPr>
            <w:tcW w:w="1467" w:type="dxa"/>
          </w:tcPr>
          <w:p>
            <w:pPr>
              <w:pStyle w:val="TableParagraph"/>
              <w:ind w:left="110" w:right="295"/>
              <w:rPr>
                <w:sz w:val="22"/>
              </w:rPr>
            </w:pPr>
            <w:r>
              <w:rPr>
                <w:spacing w:val="-2"/>
                <w:sz w:val="22"/>
              </w:rPr>
              <w:t>Basic Military Training Student Processing Section</w:t>
            </w:r>
          </w:p>
        </w:tc>
      </w:tr>
      <w:tr>
        <w:trPr>
          <w:trHeight w:val="1519" w:hRule="atLeast"/>
        </w:trPr>
        <w:tc>
          <w:tcPr>
            <w:tcW w:w="611" w:type="dxa"/>
          </w:tcPr>
          <w:p>
            <w:pPr>
              <w:pStyle w:val="TableParagraph"/>
              <w:spacing w:line="253" w:lineRule="exact"/>
              <w:ind w:left="107"/>
              <w:rPr>
                <w:sz w:val="22"/>
              </w:rPr>
            </w:pPr>
            <w:r>
              <w:rPr>
                <w:spacing w:val="-5"/>
                <w:sz w:val="22"/>
              </w:rPr>
              <w:t>58</w:t>
            </w:r>
          </w:p>
        </w:tc>
        <w:tc>
          <w:tcPr>
            <w:tcW w:w="607" w:type="dxa"/>
          </w:tcPr>
          <w:p>
            <w:pPr>
              <w:pStyle w:val="TableParagraph"/>
              <w:spacing w:line="253" w:lineRule="exact"/>
              <w:rPr>
                <w:sz w:val="22"/>
              </w:rPr>
            </w:pPr>
            <w:r>
              <w:rPr>
                <w:spacing w:val="-5"/>
                <w:sz w:val="22"/>
              </w:rPr>
              <w:t>73</w:t>
            </w:r>
          </w:p>
        </w:tc>
        <w:tc>
          <w:tcPr>
            <w:tcW w:w="1482" w:type="dxa"/>
          </w:tcPr>
          <w:p>
            <w:pPr>
              <w:pStyle w:val="TableParagraph"/>
              <w:ind w:right="93"/>
              <w:rPr>
                <w:sz w:val="22"/>
              </w:rPr>
            </w:pPr>
            <w:r>
              <w:rPr>
                <w:sz w:val="22"/>
              </w:rPr>
              <w:t>Basic</w:t>
            </w:r>
            <w:r>
              <w:rPr>
                <w:spacing w:val="-14"/>
                <w:sz w:val="22"/>
              </w:rPr>
              <w:t> </w:t>
            </w:r>
            <w:r>
              <w:rPr>
                <w:sz w:val="22"/>
              </w:rPr>
              <w:t>Military </w:t>
            </w:r>
            <w:r>
              <w:rPr>
                <w:spacing w:val="-2"/>
                <w:sz w:val="22"/>
              </w:rPr>
              <w:t>Trainee Recommende </w:t>
            </w:r>
            <w:r>
              <w:rPr>
                <w:sz w:val="22"/>
              </w:rPr>
              <w:t>d for </w:t>
            </w:r>
            <w:r>
              <w:rPr>
                <w:spacing w:val="-2"/>
                <w:sz w:val="22"/>
              </w:rPr>
              <w:t>Separation</w:t>
            </w:r>
          </w:p>
        </w:tc>
        <w:tc>
          <w:tcPr>
            <w:tcW w:w="1260" w:type="dxa"/>
          </w:tcPr>
          <w:p>
            <w:pPr>
              <w:pStyle w:val="TableParagraph"/>
              <w:ind w:left="0"/>
              <w:rPr>
                <w:sz w:val="22"/>
              </w:rPr>
            </w:pP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88"/>
              <w:rPr>
                <w:sz w:val="22"/>
              </w:rPr>
            </w:pPr>
            <w:r>
              <w:rPr>
                <w:sz w:val="22"/>
              </w:rPr>
              <w:t>Basic military </w:t>
            </w:r>
            <w:r>
              <w:rPr>
                <w:spacing w:val="-2"/>
                <w:sz w:val="22"/>
              </w:rPr>
              <w:t>trainee </w:t>
            </w:r>
            <w:r>
              <w:rPr>
                <w:sz w:val="22"/>
              </w:rPr>
              <w:t>recommended</w:t>
            </w:r>
            <w:r>
              <w:rPr>
                <w:spacing w:val="-14"/>
                <w:sz w:val="22"/>
              </w:rPr>
              <w:t> </w:t>
            </w:r>
            <w:r>
              <w:rPr>
                <w:sz w:val="22"/>
              </w:rPr>
              <w:t>for separation under DAFI 36-3211.</w:t>
            </w:r>
          </w:p>
        </w:tc>
        <w:tc>
          <w:tcPr>
            <w:tcW w:w="1605" w:type="dxa"/>
          </w:tcPr>
          <w:p>
            <w:pPr>
              <w:pStyle w:val="TableParagraph"/>
              <w:ind w:left="109" w:right="117"/>
              <w:rPr>
                <w:sz w:val="22"/>
              </w:rPr>
            </w:pPr>
            <w:r>
              <w:rPr>
                <w:sz w:val="22"/>
              </w:rPr>
              <w:t>Date of </w:t>
            </w:r>
            <w:r>
              <w:rPr>
                <w:spacing w:val="-2"/>
                <w:sz w:val="22"/>
              </w:rPr>
              <w:t>recommendatio </w:t>
            </w:r>
            <w:r>
              <w:rPr>
                <w:sz w:val="22"/>
              </w:rPr>
              <w:t>n plus 6 </w:t>
            </w:r>
            <w:r>
              <w:rPr>
                <w:spacing w:val="-2"/>
                <w:sz w:val="22"/>
              </w:rPr>
              <w:t>months.</w:t>
            </w:r>
          </w:p>
        </w:tc>
        <w:tc>
          <w:tcPr>
            <w:tcW w:w="1467" w:type="dxa"/>
          </w:tcPr>
          <w:p>
            <w:pPr>
              <w:pStyle w:val="TableParagraph"/>
              <w:ind w:left="110" w:right="295"/>
              <w:rPr>
                <w:sz w:val="22"/>
              </w:rPr>
            </w:pPr>
            <w:r>
              <w:rPr>
                <w:spacing w:val="-2"/>
                <w:sz w:val="22"/>
              </w:rPr>
              <w:t>Basic Military Training Student</w:t>
            </w:r>
          </w:p>
          <w:p>
            <w:pPr>
              <w:pStyle w:val="TableParagraph"/>
              <w:spacing w:line="252" w:lineRule="exact"/>
              <w:ind w:left="110"/>
              <w:rPr>
                <w:sz w:val="22"/>
              </w:rPr>
            </w:pPr>
            <w:r>
              <w:rPr>
                <w:spacing w:val="-2"/>
                <w:sz w:val="22"/>
              </w:rPr>
              <w:t>Processing Section</w:t>
            </w:r>
          </w:p>
        </w:tc>
      </w:tr>
    </w:tbl>
    <w:p>
      <w:pPr>
        <w:spacing w:after="0" w:line="252" w:lineRule="exac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4048" w:hRule="atLeast"/>
        </w:trPr>
        <w:tc>
          <w:tcPr>
            <w:tcW w:w="611" w:type="dxa"/>
          </w:tcPr>
          <w:p>
            <w:pPr>
              <w:pStyle w:val="TableParagraph"/>
              <w:spacing w:before="1"/>
              <w:ind w:left="107"/>
              <w:rPr>
                <w:sz w:val="22"/>
              </w:rPr>
            </w:pPr>
            <w:r>
              <w:rPr>
                <w:spacing w:val="-5"/>
                <w:sz w:val="22"/>
              </w:rPr>
              <w:t>59</w:t>
            </w:r>
          </w:p>
        </w:tc>
        <w:tc>
          <w:tcPr>
            <w:tcW w:w="607" w:type="dxa"/>
          </w:tcPr>
          <w:p>
            <w:pPr>
              <w:pStyle w:val="TableParagraph"/>
              <w:spacing w:before="1"/>
              <w:rPr>
                <w:sz w:val="22"/>
              </w:rPr>
            </w:pPr>
            <w:r>
              <w:rPr>
                <w:spacing w:val="-5"/>
                <w:sz w:val="22"/>
              </w:rPr>
              <w:t>77</w:t>
            </w:r>
          </w:p>
        </w:tc>
        <w:tc>
          <w:tcPr>
            <w:tcW w:w="1482" w:type="dxa"/>
          </w:tcPr>
          <w:p>
            <w:pPr>
              <w:pStyle w:val="TableParagraph"/>
              <w:spacing w:before="1"/>
              <w:rPr>
                <w:sz w:val="22"/>
              </w:rPr>
            </w:pPr>
            <w:r>
              <w:rPr>
                <w:sz w:val="22"/>
              </w:rPr>
              <w:t>OS Tour </w:t>
            </w:r>
            <w:r>
              <w:rPr>
                <w:spacing w:val="-2"/>
                <w:sz w:val="22"/>
              </w:rPr>
              <w:t>Extension Incentive Program (OTEIP)</w:t>
            </w:r>
          </w:p>
        </w:tc>
        <w:tc>
          <w:tcPr>
            <w:tcW w:w="1260" w:type="dxa"/>
          </w:tcPr>
          <w:p>
            <w:pPr>
              <w:pStyle w:val="TableParagraph"/>
              <w:ind w:left="0"/>
              <w:rPr>
                <w:sz w:val="22"/>
              </w:rPr>
            </w:pPr>
          </w:p>
        </w:tc>
        <w:tc>
          <w:tcPr>
            <w:tcW w:w="1080" w:type="dxa"/>
          </w:tcPr>
          <w:p>
            <w:pPr>
              <w:pStyle w:val="TableParagraph"/>
              <w:spacing w:before="1"/>
              <w:rPr>
                <w:sz w:val="22"/>
              </w:rPr>
            </w:pPr>
            <w:r>
              <w:rPr>
                <w:spacing w:val="-10"/>
                <w:sz w:val="22"/>
              </w:rPr>
              <w:t>X</w:t>
            </w:r>
          </w:p>
        </w:tc>
        <w:tc>
          <w:tcPr>
            <w:tcW w:w="1870" w:type="dxa"/>
          </w:tcPr>
          <w:p>
            <w:pPr>
              <w:pStyle w:val="TableParagraph"/>
              <w:spacing w:before="1"/>
              <w:ind w:right="139"/>
              <w:rPr>
                <w:sz w:val="22"/>
              </w:rPr>
            </w:pPr>
            <w:r>
              <w:rPr>
                <w:sz w:val="22"/>
              </w:rPr>
              <w:t>Enlisted who extended</w:t>
            </w:r>
            <w:r>
              <w:rPr>
                <w:spacing w:val="-14"/>
                <w:sz w:val="22"/>
              </w:rPr>
              <w:t> </w:t>
            </w:r>
            <w:r>
              <w:rPr>
                <w:sz w:val="22"/>
              </w:rPr>
              <w:t>overseas tour under the OTEIP (see </w:t>
            </w:r>
            <w:r>
              <w:rPr>
                <w:b/>
                <w:sz w:val="22"/>
              </w:rPr>
              <w:t>Attachment 12</w:t>
            </w:r>
            <w:r>
              <w:rPr>
                <w:sz w:val="22"/>
              </w:rPr>
              <w:t>).</w:t>
            </w:r>
          </w:p>
        </w:tc>
        <w:tc>
          <w:tcPr>
            <w:tcW w:w="1605" w:type="dxa"/>
          </w:tcPr>
          <w:p>
            <w:pPr>
              <w:pStyle w:val="TableParagraph"/>
              <w:spacing w:before="1"/>
              <w:ind w:left="109" w:right="362"/>
              <w:rPr>
                <w:sz w:val="22"/>
              </w:rPr>
            </w:pPr>
            <w:r>
              <w:rPr>
                <w:spacing w:val="-2"/>
                <w:sz w:val="22"/>
              </w:rPr>
              <w:t>Automatic </w:t>
            </w:r>
            <w:r>
              <w:rPr>
                <w:sz w:val="22"/>
              </w:rPr>
              <w:t>update</w:t>
            </w:r>
            <w:r>
              <w:rPr>
                <w:spacing w:val="-14"/>
                <w:sz w:val="22"/>
              </w:rPr>
              <w:t> </w:t>
            </w:r>
            <w:r>
              <w:rPr>
                <w:sz w:val="22"/>
              </w:rPr>
              <w:t>when </w:t>
            </w:r>
            <w:r>
              <w:rPr>
                <w:spacing w:val="-2"/>
                <w:sz w:val="22"/>
              </w:rPr>
              <w:t>DEROS</w:t>
            </w:r>
          </w:p>
          <w:p>
            <w:pPr>
              <w:pStyle w:val="TableParagraph"/>
              <w:ind w:left="109" w:right="227"/>
              <w:rPr>
                <w:sz w:val="22"/>
              </w:rPr>
            </w:pPr>
            <w:r>
              <w:rPr>
                <w:sz w:val="22"/>
              </w:rPr>
              <w:t>change</w:t>
            </w:r>
            <w:r>
              <w:rPr>
                <w:spacing w:val="-14"/>
                <w:sz w:val="22"/>
              </w:rPr>
              <w:t> </w:t>
            </w:r>
            <w:r>
              <w:rPr>
                <w:sz w:val="22"/>
              </w:rPr>
              <w:t>reason is Y1, Y2 or Y3.</w:t>
            </w:r>
            <w:r>
              <w:rPr>
                <w:spacing w:val="40"/>
                <w:sz w:val="22"/>
              </w:rPr>
              <w:t> </w:t>
            </w:r>
            <w:r>
              <w:rPr>
                <w:sz w:val="22"/>
              </w:rPr>
              <w:t>Date of Availability</w:t>
            </w:r>
            <w:r>
              <w:rPr>
                <w:spacing w:val="-14"/>
                <w:sz w:val="22"/>
              </w:rPr>
              <w:t> </w:t>
            </w:r>
            <w:r>
              <w:rPr>
                <w:sz w:val="22"/>
              </w:rPr>
              <w:t>is 12 months from DEROS PREV, or 12</w:t>
            </w:r>
          </w:p>
          <w:p>
            <w:pPr>
              <w:pStyle w:val="TableParagraph"/>
              <w:ind w:left="109" w:right="195"/>
              <w:rPr>
                <w:b/>
                <w:sz w:val="22"/>
              </w:rPr>
            </w:pPr>
            <w:r>
              <w:rPr>
                <w:sz w:val="22"/>
              </w:rPr>
              <w:t>months from Date of Availability</w:t>
            </w:r>
            <w:r>
              <w:rPr>
                <w:spacing w:val="-14"/>
                <w:sz w:val="22"/>
              </w:rPr>
              <w:t> </w:t>
            </w:r>
            <w:r>
              <w:rPr>
                <w:sz w:val="22"/>
              </w:rPr>
              <w:t>of prior</w:t>
            </w:r>
            <w:r>
              <w:rPr>
                <w:spacing w:val="-14"/>
                <w:sz w:val="22"/>
              </w:rPr>
              <w:t> </w:t>
            </w:r>
            <w:r>
              <w:rPr>
                <w:sz w:val="22"/>
              </w:rPr>
              <w:t>AAC</w:t>
            </w:r>
            <w:r>
              <w:rPr>
                <w:spacing w:val="-13"/>
                <w:sz w:val="22"/>
              </w:rPr>
              <w:t> </w:t>
            </w:r>
            <w:r>
              <w:rPr>
                <w:sz w:val="22"/>
              </w:rPr>
              <w:t>77. </w:t>
            </w:r>
            <w:r>
              <w:rPr>
                <w:b/>
                <w:spacing w:val="-2"/>
                <w:sz w:val="22"/>
              </w:rPr>
              <w:t>(T-1)</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14</w:t>
            </w:r>
            <w:r>
              <w:rPr>
                <w:spacing w:val="-5"/>
                <w:sz w:val="22"/>
              </w:rPr>
              <w:t>.</w:t>
            </w:r>
          </w:p>
        </w:tc>
        <w:tc>
          <w:tcPr>
            <w:tcW w:w="1467" w:type="dxa"/>
          </w:tcPr>
          <w:p>
            <w:pPr>
              <w:pStyle w:val="TableParagraph"/>
              <w:spacing w:before="1"/>
              <w:ind w:left="110" w:right="295"/>
              <w:rPr>
                <w:sz w:val="22"/>
              </w:rPr>
            </w:pPr>
            <w:r>
              <w:rPr>
                <w:sz w:val="22"/>
              </w:rPr>
              <w:t>MPF</w:t>
            </w:r>
            <w:r>
              <w:rPr>
                <w:spacing w:val="-14"/>
                <w:sz w:val="22"/>
              </w:rPr>
              <w:t> </w:t>
            </w:r>
            <w:r>
              <w:rPr>
                <w:sz w:val="22"/>
              </w:rPr>
              <w:t>(when </w:t>
            </w:r>
            <w:r>
              <w:rPr>
                <w:spacing w:val="-4"/>
                <w:sz w:val="22"/>
              </w:rPr>
              <w:t>not </w:t>
            </w:r>
            <w:r>
              <w:rPr>
                <w:spacing w:val="-2"/>
                <w:sz w:val="22"/>
              </w:rPr>
              <w:t>automatic)</w:t>
            </w:r>
          </w:p>
        </w:tc>
      </w:tr>
      <w:tr>
        <w:trPr>
          <w:trHeight w:val="3289" w:hRule="atLeast"/>
        </w:trPr>
        <w:tc>
          <w:tcPr>
            <w:tcW w:w="611" w:type="dxa"/>
          </w:tcPr>
          <w:p>
            <w:pPr>
              <w:pStyle w:val="TableParagraph"/>
              <w:spacing w:line="253" w:lineRule="exact"/>
              <w:ind w:left="107"/>
              <w:rPr>
                <w:sz w:val="22"/>
              </w:rPr>
            </w:pPr>
            <w:r>
              <w:rPr>
                <w:spacing w:val="-5"/>
                <w:sz w:val="22"/>
              </w:rPr>
              <w:t>60</w:t>
            </w:r>
          </w:p>
        </w:tc>
        <w:tc>
          <w:tcPr>
            <w:tcW w:w="607" w:type="dxa"/>
          </w:tcPr>
          <w:p>
            <w:pPr>
              <w:pStyle w:val="TableParagraph"/>
              <w:spacing w:line="253" w:lineRule="exact"/>
              <w:rPr>
                <w:sz w:val="22"/>
              </w:rPr>
            </w:pPr>
            <w:r>
              <w:rPr>
                <w:spacing w:val="-5"/>
                <w:sz w:val="22"/>
              </w:rPr>
              <w:t>81</w:t>
            </w:r>
          </w:p>
        </w:tc>
        <w:tc>
          <w:tcPr>
            <w:tcW w:w="1482" w:type="dxa"/>
          </w:tcPr>
          <w:p>
            <w:pPr>
              <w:pStyle w:val="TableParagraph"/>
              <w:spacing w:line="253" w:lineRule="exact"/>
              <w:rPr>
                <w:sz w:val="22"/>
              </w:rPr>
            </w:pPr>
            <w:r>
              <w:rPr>
                <w:spacing w:val="-2"/>
                <w:sz w:val="22"/>
              </w:rPr>
              <w:t>Medical</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02"/>
              <w:rPr>
                <w:sz w:val="22"/>
              </w:rPr>
            </w:pPr>
            <w:r>
              <w:rPr>
                <w:spacing w:val="-2"/>
                <w:sz w:val="22"/>
              </w:rPr>
              <w:t>Temporary </w:t>
            </w:r>
            <w:r>
              <w:rPr>
                <w:sz w:val="22"/>
              </w:rPr>
              <w:t>medical</w:t>
            </w:r>
            <w:r>
              <w:rPr>
                <w:spacing w:val="-14"/>
                <w:sz w:val="22"/>
              </w:rPr>
              <w:t> </w:t>
            </w:r>
            <w:r>
              <w:rPr>
                <w:sz w:val="22"/>
              </w:rPr>
              <w:t>deferment from worldwide duty, including PCS (non- mobility profile).</w:t>
            </w:r>
          </w:p>
        </w:tc>
        <w:tc>
          <w:tcPr>
            <w:tcW w:w="1605" w:type="dxa"/>
          </w:tcPr>
          <w:p>
            <w:pPr>
              <w:pStyle w:val="TableParagraph"/>
              <w:ind w:left="109" w:right="288" w:firstLine="55"/>
              <w:rPr>
                <w:sz w:val="22"/>
              </w:rPr>
            </w:pPr>
            <w:r>
              <w:rPr>
                <w:sz w:val="22"/>
              </w:rPr>
              <w:t>12 weeks </w:t>
            </w:r>
            <w:r>
              <w:rPr>
                <w:spacing w:val="-2"/>
                <w:sz w:val="22"/>
              </w:rPr>
              <w:t>beyond deferment </w:t>
            </w:r>
            <w:r>
              <w:rPr>
                <w:sz w:val="22"/>
              </w:rPr>
              <w:t>period</w:t>
            </w:r>
            <w:r>
              <w:rPr>
                <w:spacing w:val="-14"/>
                <w:sz w:val="22"/>
              </w:rPr>
              <w:t> </w:t>
            </w:r>
            <w:r>
              <w:rPr>
                <w:sz w:val="22"/>
              </w:rPr>
              <w:t>shown</w:t>
            </w:r>
            <w:r>
              <w:rPr>
                <w:sz w:val="22"/>
              </w:rPr>
              <w:t> in medical </w:t>
            </w:r>
            <w:r>
              <w:rPr>
                <w:spacing w:val="-2"/>
                <w:sz w:val="22"/>
              </w:rPr>
              <w:t>authority statement.</w:t>
            </w:r>
          </w:p>
        </w:tc>
        <w:tc>
          <w:tcPr>
            <w:tcW w:w="1467" w:type="dxa"/>
          </w:tcPr>
          <w:p>
            <w:pPr>
              <w:pStyle w:val="TableParagraph"/>
              <w:ind w:left="110" w:right="186"/>
              <w:rPr>
                <w:sz w:val="22"/>
              </w:rPr>
            </w:pPr>
            <w:r>
              <w:rPr>
                <w:sz w:val="22"/>
              </w:rPr>
              <w:t>MPF</w:t>
            </w:r>
            <w:r>
              <w:rPr>
                <w:spacing w:val="-10"/>
                <w:sz w:val="22"/>
              </w:rPr>
              <w:t> </w:t>
            </w:r>
            <w:r>
              <w:rPr>
                <w:sz w:val="22"/>
              </w:rPr>
              <w:t>(when </w:t>
            </w:r>
            <w:r>
              <w:rPr>
                <w:spacing w:val="-4"/>
                <w:sz w:val="22"/>
              </w:rPr>
              <w:t>not </w:t>
            </w:r>
            <w:r>
              <w:rPr>
                <w:spacing w:val="-2"/>
                <w:sz w:val="22"/>
              </w:rPr>
              <w:t>automatic) </w:t>
            </w:r>
            <w:r>
              <w:rPr>
                <w:sz w:val="22"/>
              </w:rPr>
              <w:t>(MPF will only make update with </w:t>
            </w:r>
            <w:r>
              <w:rPr>
                <w:spacing w:val="-2"/>
                <w:sz w:val="22"/>
              </w:rPr>
              <w:t>concurrence </w:t>
            </w:r>
            <w:r>
              <w:rPr>
                <w:sz w:val="22"/>
              </w:rPr>
              <w:t>from local </w:t>
            </w:r>
            <w:r>
              <w:rPr>
                <w:spacing w:val="-2"/>
                <w:sz w:val="22"/>
              </w:rPr>
              <w:t>medical </w:t>
            </w:r>
            <w:r>
              <w:rPr>
                <w:sz w:val="22"/>
              </w:rPr>
              <w:t>authority to </w:t>
            </w:r>
            <w:r>
              <w:rPr>
                <w:spacing w:val="-2"/>
                <w:sz w:val="22"/>
              </w:rPr>
              <w:t>include </w:t>
            </w:r>
            <w:r>
              <w:rPr>
                <w:sz w:val="22"/>
              </w:rPr>
              <w:t>current AF</w:t>
            </w:r>
          </w:p>
          <w:p>
            <w:pPr>
              <w:pStyle w:val="TableParagraph"/>
              <w:spacing w:line="233" w:lineRule="exact"/>
              <w:ind w:left="110"/>
              <w:rPr>
                <w:sz w:val="22"/>
              </w:rPr>
            </w:pPr>
            <w:r>
              <w:rPr>
                <w:sz w:val="22"/>
              </w:rPr>
              <w:t>Form</w:t>
            </w:r>
            <w:r>
              <w:rPr>
                <w:spacing w:val="-6"/>
                <w:sz w:val="22"/>
              </w:rPr>
              <w:t> </w:t>
            </w:r>
            <w:r>
              <w:rPr>
                <w:spacing w:val="-4"/>
                <w:sz w:val="22"/>
              </w:rPr>
              <w:t>469)</w:t>
            </w:r>
          </w:p>
        </w:tc>
      </w:tr>
      <w:tr>
        <w:trPr>
          <w:trHeight w:val="1770" w:hRule="atLeast"/>
        </w:trPr>
        <w:tc>
          <w:tcPr>
            <w:tcW w:w="611" w:type="dxa"/>
          </w:tcPr>
          <w:p>
            <w:pPr>
              <w:pStyle w:val="TableParagraph"/>
              <w:spacing w:line="253" w:lineRule="exact"/>
              <w:ind w:left="107"/>
              <w:rPr>
                <w:sz w:val="22"/>
              </w:rPr>
            </w:pPr>
            <w:r>
              <w:rPr>
                <w:spacing w:val="-5"/>
                <w:sz w:val="22"/>
              </w:rPr>
              <w:t>61</w:t>
            </w:r>
          </w:p>
        </w:tc>
        <w:tc>
          <w:tcPr>
            <w:tcW w:w="607" w:type="dxa"/>
          </w:tcPr>
          <w:p>
            <w:pPr>
              <w:pStyle w:val="TableParagraph"/>
              <w:spacing w:line="253" w:lineRule="exact"/>
              <w:rPr>
                <w:sz w:val="22"/>
              </w:rPr>
            </w:pPr>
            <w:r>
              <w:rPr>
                <w:spacing w:val="-5"/>
                <w:sz w:val="22"/>
              </w:rPr>
              <w:t>85</w:t>
            </w:r>
          </w:p>
        </w:tc>
        <w:tc>
          <w:tcPr>
            <w:tcW w:w="1482" w:type="dxa"/>
          </w:tcPr>
          <w:p>
            <w:pPr>
              <w:pStyle w:val="TableParagraph"/>
              <w:ind w:right="251"/>
              <w:rPr>
                <w:sz w:val="22"/>
              </w:rPr>
            </w:pPr>
            <w:r>
              <w:rPr>
                <w:sz w:val="22"/>
              </w:rPr>
              <w:t>High</w:t>
            </w:r>
            <w:r>
              <w:rPr>
                <w:spacing w:val="-14"/>
                <w:sz w:val="22"/>
              </w:rPr>
              <w:t> </w:t>
            </w:r>
            <w:r>
              <w:rPr>
                <w:sz w:val="22"/>
              </w:rPr>
              <w:t>School </w:t>
            </w:r>
            <w:r>
              <w:rPr>
                <w:spacing w:val="-2"/>
                <w:sz w:val="22"/>
              </w:rPr>
              <w:t>Senior Assignment Deferment</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102"/>
              <w:rPr>
                <w:b/>
                <w:sz w:val="22"/>
              </w:rPr>
            </w:pPr>
            <w:r>
              <w:rPr>
                <w:sz w:val="22"/>
              </w:rPr>
              <w:t>Deferment of assignment</w:t>
            </w:r>
            <w:r>
              <w:rPr>
                <w:spacing w:val="-14"/>
                <w:sz w:val="22"/>
              </w:rPr>
              <w:t> </w:t>
            </w:r>
            <w:r>
              <w:rPr>
                <w:sz w:val="22"/>
              </w:rPr>
              <w:t>during eligible</w:t>
            </w:r>
            <w:r>
              <w:rPr>
                <w:spacing w:val="-14"/>
                <w:sz w:val="22"/>
              </w:rPr>
              <w:t> </w:t>
            </w:r>
            <w:r>
              <w:rPr>
                <w:sz w:val="22"/>
              </w:rPr>
              <w:t>dependent child’s</w:t>
            </w:r>
            <w:r>
              <w:rPr>
                <w:spacing w:val="-14"/>
                <w:sz w:val="22"/>
              </w:rPr>
              <w:t> </w:t>
            </w:r>
            <w:r>
              <w:rPr>
                <w:sz w:val="22"/>
              </w:rPr>
              <w:t>senior</w:t>
            </w:r>
            <w:r>
              <w:rPr>
                <w:spacing w:val="-14"/>
                <w:sz w:val="22"/>
              </w:rPr>
              <w:t> </w:t>
            </w:r>
            <w:r>
              <w:rPr>
                <w:sz w:val="22"/>
              </w:rPr>
              <w:t>year in High School (see </w:t>
            </w:r>
            <w:r>
              <w:rPr>
                <w:b/>
                <w:sz w:val="22"/>
              </w:rPr>
              <w:t>paragraph</w:t>
            </w:r>
          </w:p>
          <w:p>
            <w:pPr>
              <w:pStyle w:val="TableParagraph"/>
              <w:spacing w:line="233" w:lineRule="exact"/>
              <w:rPr>
                <w:sz w:val="22"/>
              </w:rPr>
            </w:pPr>
            <w:r>
              <w:rPr>
                <w:b/>
                <w:spacing w:val="-2"/>
                <w:sz w:val="22"/>
              </w:rPr>
              <w:t>6.11.8</w:t>
            </w:r>
            <w:r>
              <w:rPr>
                <w:spacing w:val="-2"/>
                <w:sz w:val="22"/>
              </w:rPr>
              <w:t>).</w:t>
            </w:r>
          </w:p>
        </w:tc>
        <w:tc>
          <w:tcPr>
            <w:tcW w:w="1605" w:type="dxa"/>
          </w:tcPr>
          <w:p>
            <w:pPr>
              <w:pStyle w:val="TableParagraph"/>
              <w:ind w:left="109" w:right="202"/>
              <w:rPr>
                <w:sz w:val="22"/>
              </w:rPr>
            </w:pPr>
            <w:r>
              <w:rPr>
                <w:sz w:val="22"/>
              </w:rPr>
              <w:t>Date equal to the 1st day of the</w:t>
            </w:r>
            <w:r>
              <w:rPr>
                <w:spacing w:val="-14"/>
                <w:sz w:val="22"/>
              </w:rPr>
              <w:t> </w:t>
            </w:r>
            <w:r>
              <w:rPr>
                <w:sz w:val="22"/>
              </w:rPr>
              <w:t>2nd</w:t>
            </w:r>
            <w:r>
              <w:rPr>
                <w:spacing w:val="-14"/>
                <w:sz w:val="22"/>
              </w:rPr>
              <w:t> </w:t>
            </w:r>
            <w:r>
              <w:rPr>
                <w:sz w:val="22"/>
              </w:rPr>
              <w:t>month after eligible </w:t>
            </w:r>
            <w:r>
              <w:rPr>
                <w:spacing w:val="-2"/>
                <w:sz w:val="22"/>
              </w:rPr>
              <w:t>child graduates.</w:t>
            </w:r>
          </w:p>
        </w:tc>
        <w:tc>
          <w:tcPr>
            <w:tcW w:w="1467" w:type="dxa"/>
          </w:tcPr>
          <w:p>
            <w:pPr>
              <w:pStyle w:val="TableParagraph"/>
              <w:spacing w:line="253" w:lineRule="exact"/>
              <w:ind w:left="110"/>
              <w:rPr>
                <w:sz w:val="22"/>
              </w:rPr>
            </w:pPr>
            <w:r>
              <w:rPr>
                <w:spacing w:val="-4"/>
                <w:sz w:val="22"/>
              </w:rPr>
              <w:t>AFPC</w:t>
            </w:r>
          </w:p>
          <w:p>
            <w:pPr>
              <w:pStyle w:val="TableParagraph"/>
              <w:ind w:left="110" w:right="332"/>
              <w:rPr>
                <w:sz w:val="22"/>
              </w:rPr>
            </w:pPr>
            <w:r>
              <w:rPr>
                <w:spacing w:val="-2"/>
                <w:sz w:val="22"/>
              </w:rPr>
              <w:t>assignment </w:t>
            </w:r>
            <w:r>
              <w:rPr>
                <w:sz w:val="22"/>
              </w:rPr>
              <w:t>OPR (for RegAF) or ETMO</w:t>
            </w:r>
            <w:r>
              <w:rPr>
                <w:spacing w:val="-14"/>
                <w:sz w:val="22"/>
              </w:rPr>
              <w:t> </w:t>
            </w:r>
            <w:r>
              <w:rPr>
                <w:sz w:val="22"/>
              </w:rPr>
              <w:t>(for </w:t>
            </w:r>
            <w:r>
              <w:rPr>
                <w:spacing w:val="-2"/>
                <w:sz w:val="22"/>
              </w:rPr>
              <w:t>USSF)</w:t>
            </w:r>
          </w:p>
        </w:tc>
      </w:tr>
      <w:tr>
        <w:trPr>
          <w:trHeight w:val="1517" w:hRule="atLeast"/>
        </w:trPr>
        <w:tc>
          <w:tcPr>
            <w:tcW w:w="611" w:type="dxa"/>
          </w:tcPr>
          <w:p>
            <w:pPr>
              <w:pStyle w:val="TableParagraph"/>
              <w:spacing w:line="253" w:lineRule="exact"/>
              <w:ind w:left="107"/>
              <w:rPr>
                <w:sz w:val="22"/>
              </w:rPr>
            </w:pPr>
            <w:r>
              <w:rPr>
                <w:spacing w:val="-5"/>
                <w:sz w:val="22"/>
              </w:rPr>
              <w:t>62</w:t>
            </w:r>
          </w:p>
        </w:tc>
        <w:tc>
          <w:tcPr>
            <w:tcW w:w="607" w:type="dxa"/>
          </w:tcPr>
          <w:p>
            <w:pPr>
              <w:pStyle w:val="TableParagraph"/>
              <w:spacing w:line="253" w:lineRule="exact"/>
              <w:rPr>
                <w:sz w:val="22"/>
              </w:rPr>
            </w:pPr>
            <w:r>
              <w:rPr>
                <w:spacing w:val="-5"/>
                <w:sz w:val="22"/>
              </w:rPr>
              <w:t>87</w:t>
            </w:r>
          </w:p>
        </w:tc>
        <w:tc>
          <w:tcPr>
            <w:tcW w:w="1482" w:type="dxa"/>
          </w:tcPr>
          <w:p>
            <w:pPr>
              <w:pStyle w:val="TableParagraph"/>
              <w:spacing w:line="253" w:lineRule="exact"/>
              <w:rPr>
                <w:sz w:val="22"/>
              </w:rPr>
            </w:pPr>
            <w:r>
              <w:rPr>
                <w:spacing w:val="-5"/>
                <w:sz w:val="22"/>
              </w:rPr>
              <w:t>VML</w:t>
            </w:r>
          </w:p>
          <w:p>
            <w:pPr>
              <w:pStyle w:val="TableParagraph"/>
              <w:rPr>
                <w:sz w:val="22"/>
              </w:rPr>
            </w:pPr>
            <w:r>
              <w:rPr>
                <w:spacing w:val="-2"/>
                <w:sz w:val="22"/>
              </w:rPr>
              <w:t>deferment</w:t>
            </w:r>
          </w:p>
        </w:tc>
        <w:tc>
          <w:tcPr>
            <w:tcW w:w="1260" w:type="dxa"/>
          </w:tcPr>
          <w:p>
            <w:pPr>
              <w:pStyle w:val="TableParagraph"/>
              <w:spacing w:line="253"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rPr>
                <w:sz w:val="22"/>
              </w:rPr>
            </w:pPr>
            <w:r>
              <w:rPr>
                <w:sz w:val="22"/>
              </w:rPr>
              <w:t>Deferment of placement</w:t>
            </w:r>
            <w:r>
              <w:rPr>
                <w:spacing w:val="-14"/>
                <w:sz w:val="22"/>
              </w:rPr>
              <w:t> </w:t>
            </w:r>
            <w:r>
              <w:rPr>
                <w:sz w:val="22"/>
              </w:rPr>
              <w:t>on</w:t>
            </w:r>
            <w:r>
              <w:rPr>
                <w:spacing w:val="-14"/>
                <w:sz w:val="22"/>
              </w:rPr>
              <w:t> </w:t>
            </w:r>
            <w:r>
              <w:rPr>
                <w:sz w:val="22"/>
              </w:rPr>
              <w:t>the </w:t>
            </w:r>
            <w:r>
              <w:rPr>
                <w:spacing w:val="-4"/>
                <w:sz w:val="22"/>
              </w:rPr>
              <w:t>VML.</w:t>
            </w:r>
          </w:p>
        </w:tc>
        <w:tc>
          <w:tcPr>
            <w:tcW w:w="1605" w:type="dxa"/>
          </w:tcPr>
          <w:p>
            <w:pPr>
              <w:pStyle w:val="TableParagraph"/>
              <w:ind w:left="109" w:right="227"/>
              <w:rPr>
                <w:sz w:val="22"/>
              </w:rPr>
            </w:pPr>
            <w:r>
              <w:rPr>
                <w:spacing w:val="-4"/>
                <w:sz w:val="22"/>
              </w:rPr>
              <w:t>Date </w:t>
            </w:r>
            <w:r>
              <w:rPr>
                <w:sz w:val="22"/>
              </w:rPr>
              <w:t>established</w:t>
            </w:r>
            <w:r>
              <w:rPr>
                <w:spacing w:val="-14"/>
                <w:sz w:val="22"/>
              </w:rPr>
              <w:t> </w:t>
            </w:r>
            <w:r>
              <w:rPr>
                <w:sz w:val="22"/>
              </w:rPr>
              <w:t>by </w:t>
            </w:r>
            <w:r>
              <w:rPr>
                <w:spacing w:val="-2"/>
                <w:sz w:val="22"/>
              </w:rPr>
              <w:t>assignment </w:t>
            </w:r>
            <w:r>
              <w:rPr>
                <w:sz w:val="22"/>
              </w:rPr>
              <w:t>OPR not to exceed 1 year</w:t>
            </w:r>
          </w:p>
        </w:tc>
        <w:tc>
          <w:tcPr>
            <w:tcW w:w="1467" w:type="dxa"/>
          </w:tcPr>
          <w:p>
            <w:pPr>
              <w:pStyle w:val="TableParagraph"/>
              <w:spacing w:line="253" w:lineRule="exact"/>
              <w:ind w:left="110"/>
              <w:rPr>
                <w:sz w:val="22"/>
              </w:rPr>
            </w:pPr>
            <w:r>
              <w:rPr>
                <w:spacing w:val="-4"/>
                <w:sz w:val="22"/>
              </w:rPr>
              <w:t>AFPC</w:t>
            </w:r>
          </w:p>
          <w:p>
            <w:pPr>
              <w:pStyle w:val="TableParagraph"/>
              <w:ind w:left="110"/>
              <w:rPr>
                <w:sz w:val="22"/>
              </w:rPr>
            </w:pPr>
            <w:r>
              <w:rPr>
                <w:spacing w:val="-2"/>
                <w:sz w:val="22"/>
              </w:rPr>
              <w:t>Assignment </w:t>
            </w:r>
            <w:r>
              <w:rPr>
                <w:sz w:val="22"/>
              </w:rPr>
              <w:t>OPR (for RegAF) or </w:t>
            </w:r>
            <w:r>
              <w:rPr>
                <w:spacing w:val="-4"/>
                <w:sz w:val="22"/>
              </w:rPr>
              <w:t>ETMO</w:t>
            </w:r>
          </w:p>
          <w:p>
            <w:pPr>
              <w:pStyle w:val="TableParagraph"/>
              <w:spacing w:line="233" w:lineRule="exact"/>
              <w:ind w:left="110"/>
              <w:rPr>
                <w:sz w:val="22"/>
              </w:rPr>
            </w:pPr>
            <w:r>
              <w:rPr>
                <w:spacing w:val="-2"/>
                <w:sz w:val="22"/>
              </w:rPr>
              <w:t>Assignment</w:t>
            </w:r>
          </w:p>
        </w:tc>
      </w:tr>
    </w:tbl>
    <w:p>
      <w:pPr>
        <w:spacing w:after="0" w:line="233" w:lineRule="exac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467"/>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7"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7" w:type="dxa"/>
          </w:tcPr>
          <w:p>
            <w:pPr>
              <w:pStyle w:val="TableParagraph"/>
              <w:ind w:left="110"/>
              <w:rPr>
                <w:b/>
                <w:sz w:val="22"/>
              </w:rPr>
            </w:pPr>
            <w:r>
              <w:rPr>
                <w:b/>
                <w:spacing w:val="-2"/>
                <w:sz w:val="22"/>
              </w:rPr>
              <w:t>Update Authority</w:t>
            </w:r>
          </w:p>
        </w:tc>
      </w:tr>
      <w:tr>
        <w:trPr>
          <w:trHeight w:val="505" w:hRule="atLeast"/>
        </w:trPr>
        <w:tc>
          <w:tcPr>
            <w:tcW w:w="611"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ind w:left="0"/>
              <w:rPr>
                <w:sz w:val="22"/>
              </w:rPr>
            </w:pPr>
          </w:p>
        </w:tc>
        <w:tc>
          <w:tcPr>
            <w:tcW w:w="1605" w:type="dxa"/>
          </w:tcPr>
          <w:p>
            <w:pPr>
              <w:pStyle w:val="TableParagraph"/>
              <w:ind w:left="0"/>
              <w:rPr>
                <w:sz w:val="22"/>
              </w:rPr>
            </w:pPr>
          </w:p>
        </w:tc>
        <w:tc>
          <w:tcPr>
            <w:tcW w:w="1467" w:type="dxa"/>
          </w:tcPr>
          <w:p>
            <w:pPr>
              <w:pStyle w:val="TableParagraph"/>
              <w:spacing w:line="252" w:lineRule="exact"/>
              <w:ind w:left="110" w:right="528"/>
              <w:rPr>
                <w:sz w:val="22"/>
              </w:rPr>
            </w:pPr>
            <w:r>
              <w:rPr>
                <w:sz w:val="22"/>
              </w:rPr>
              <w:t>OPR</w:t>
            </w:r>
            <w:r>
              <w:rPr>
                <w:spacing w:val="-14"/>
                <w:sz w:val="22"/>
              </w:rPr>
              <w:t> </w:t>
            </w:r>
            <w:r>
              <w:rPr>
                <w:sz w:val="22"/>
              </w:rPr>
              <w:t>(for </w:t>
            </w:r>
            <w:r>
              <w:rPr>
                <w:spacing w:val="-2"/>
                <w:sz w:val="22"/>
              </w:rPr>
              <w:t>USSF)</w:t>
            </w:r>
          </w:p>
        </w:tc>
      </w:tr>
      <w:tr>
        <w:trPr>
          <w:trHeight w:val="4301" w:hRule="atLeast"/>
        </w:trPr>
        <w:tc>
          <w:tcPr>
            <w:tcW w:w="611" w:type="dxa"/>
          </w:tcPr>
          <w:p>
            <w:pPr>
              <w:pStyle w:val="TableParagraph"/>
              <w:spacing w:line="253" w:lineRule="exact"/>
              <w:ind w:left="107"/>
              <w:rPr>
                <w:sz w:val="22"/>
              </w:rPr>
            </w:pPr>
            <w:r>
              <w:rPr>
                <w:spacing w:val="-5"/>
                <w:sz w:val="22"/>
              </w:rPr>
              <w:t>63</w:t>
            </w:r>
          </w:p>
        </w:tc>
        <w:tc>
          <w:tcPr>
            <w:tcW w:w="607" w:type="dxa"/>
          </w:tcPr>
          <w:p>
            <w:pPr>
              <w:pStyle w:val="TableParagraph"/>
              <w:spacing w:line="253" w:lineRule="exact"/>
              <w:rPr>
                <w:sz w:val="22"/>
              </w:rPr>
            </w:pPr>
            <w:r>
              <w:rPr>
                <w:spacing w:val="-5"/>
                <w:sz w:val="22"/>
              </w:rPr>
              <w:t>AP</w:t>
            </w:r>
          </w:p>
        </w:tc>
        <w:tc>
          <w:tcPr>
            <w:tcW w:w="1482" w:type="dxa"/>
          </w:tcPr>
          <w:p>
            <w:pPr>
              <w:pStyle w:val="TableParagraph"/>
              <w:ind w:right="154"/>
              <w:rPr>
                <w:sz w:val="22"/>
              </w:rPr>
            </w:pPr>
            <w:r>
              <w:rPr>
                <w:spacing w:val="-2"/>
                <w:sz w:val="22"/>
              </w:rPr>
              <w:t>Assignment </w:t>
            </w:r>
            <w:r>
              <w:rPr>
                <w:sz w:val="22"/>
              </w:rPr>
              <w:t>Incentive</w:t>
            </w:r>
            <w:r>
              <w:rPr>
                <w:spacing w:val="-14"/>
                <w:sz w:val="22"/>
              </w:rPr>
              <w:t> </w:t>
            </w:r>
            <w:r>
              <w:rPr>
                <w:sz w:val="22"/>
              </w:rPr>
              <w:t>Pay at CONUS</w:t>
            </w:r>
          </w:p>
          <w:p>
            <w:pPr>
              <w:pStyle w:val="TableParagraph"/>
              <w:ind w:right="134"/>
              <w:rPr>
                <w:sz w:val="22"/>
              </w:rPr>
            </w:pPr>
            <w:r>
              <w:rPr>
                <w:spacing w:val="-4"/>
                <w:sz w:val="22"/>
              </w:rPr>
              <w:t>Duty </w:t>
            </w:r>
            <w:r>
              <w:rPr>
                <w:spacing w:val="-2"/>
                <w:sz w:val="22"/>
              </w:rPr>
              <w:t>Locations</w:t>
            </w:r>
          </w:p>
        </w:tc>
        <w:tc>
          <w:tcPr>
            <w:tcW w:w="1260" w:type="dxa"/>
          </w:tcPr>
          <w:p>
            <w:pPr>
              <w:pStyle w:val="TableParagraph"/>
              <w:spacing w:line="253" w:lineRule="exact"/>
              <w:rPr>
                <w:sz w:val="22"/>
              </w:rPr>
            </w:pPr>
            <w:r>
              <w:rPr>
                <w:spacing w:val="-10"/>
                <w:sz w:val="22"/>
              </w:rPr>
              <w:t>X</w:t>
            </w:r>
          </w:p>
        </w:tc>
        <w:tc>
          <w:tcPr>
            <w:tcW w:w="1080" w:type="dxa"/>
          </w:tcPr>
          <w:p>
            <w:pPr>
              <w:pStyle w:val="TableParagraph"/>
              <w:spacing w:line="253" w:lineRule="exact"/>
              <w:rPr>
                <w:sz w:val="22"/>
              </w:rPr>
            </w:pPr>
            <w:r>
              <w:rPr>
                <w:spacing w:val="-10"/>
                <w:sz w:val="22"/>
              </w:rPr>
              <w:t>X</w:t>
            </w:r>
          </w:p>
        </w:tc>
        <w:tc>
          <w:tcPr>
            <w:tcW w:w="1870" w:type="dxa"/>
          </w:tcPr>
          <w:p>
            <w:pPr>
              <w:pStyle w:val="TableParagraph"/>
              <w:ind w:right="228"/>
              <w:rPr>
                <w:sz w:val="22"/>
              </w:rPr>
            </w:pPr>
            <w:r>
              <w:rPr>
                <w:sz w:val="22"/>
              </w:rPr>
              <w:t>Awarded to service</w:t>
            </w:r>
            <w:r>
              <w:rPr>
                <w:spacing w:val="-1"/>
                <w:sz w:val="22"/>
              </w:rPr>
              <w:t> </w:t>
            </w:r>
            <w:r>
              <w:rPr>
                <w:sz w:val="22"/>
              </w:rPr>
              <w:t>members selected for difficult-to-fill</w:t>
            </w:r>
            <w:r>
              <w:rPr>
                <w:spacing w:val="-14"/>
                <w:sz w:val="22"/>
              </w:rPr>
              <w:t> </w:t>
            </w:r>
            <w:r>
              <w:rPr>
                <w:sz w:val="22"/>
              </w:rPr>
              <w:t>or less desirable assignments as designated by </w:t>
            </w:r>
            <w:r>
              <w:rPr>
                <w:spacing w:val="-2"/>
                <w:sz w:val="22"/>
              </w:rPr>
              <w:t>SecAF.</w:t>
            </w:r>
          </w:p>
        </w:tc>
        <w:tc>
          <w:tcPr>
            <w:tcW w:w="1605" w:type="dxa"/>
          </w:tcPr>
          <w:p>
            <w:pPr>
              <w:pStyle w:val="TableParagraph"/>
              <w:ind w:left="109" w:right="105"/>
              <w:rPr>
                <w:sz w:val="22"/>
              </w:rPr>
            </w:pPr>
            <w:r>
              <w:rPr>
                <w:sz w:val="22"/>
              </w:rPr>
              <w:t>Date equal to date arrived station or date approved as determined by the</w:t>
            </w:r>
            <w:r>
              <w:rPr>
                <w:spacing w:val="-14"/>
                <w:sz w:val="22"/>
              </w:rPr>
              <w:t> </w:t>
            </w:r>
            <w:r>
              <w:rPr>
                <w:sz w:val="22"/>
              </w:rPr>
              <w:t>Assignment Incentive Pay approval date; the</w:t>
            </w:r>
            <w:r>
              <w:rPr>
                <w:spacing w:val="-14"/>
                <w:sz w:val="22"/>
              </w:rPr>
              <w:t> </w:t>
            </w:r>
            <w:r>
              <w:rPr>
                <w:sz w:val="22"/>
              </w:rPr>
              <w:t>Assignment Incentive Pay </w:t>
            </w:r>
            <w:r>
              <w:rPr>
                <w:spacing w:val="-2"/>
                <w:sz w:val="22"/>
              </w:rPr>
              <w:t>Execution </w:t>
            </w:r>
            <w:r>
              <w:rPr>
                <w:sz w:val="22"/>
              </w:rPr>
              <w:t>Guidance; and the service </w:t>
            </w:r>
            <w:r>
              <w:rPr>
                <w:spacing w:val="-2"/>
                <w:sz w:val="22"/>
              </w:rPr>
              <w:t>member’s written agreement.</w:t>
            </w:r>
          </w:p>
          <w:p>
            <w:pPr>
              <w:pStyle w:val="TableParagraph"/>
              <w:spacing w:line="233" w:lineRule="exact"/>
              <w:ind w:left="109"/>
              <w:rPr>
                <w:sz w:val="22"/>
              </w:rPr>
            </w:pPr>
            <w:r>
              <w:rPr>
                <w:sz w:val="22"/>
              </w:rPr>
              <w:t>See</w:t>
            </w:r>
            <w:r>
              <w:rPr>
                <w:spacing w:val="-5"/>
                <w:sz w:val="22"/>
              </w:rPr>
              <w:t> </w:t>
            </w:r>
            <w:r>
              <w:rPr>
                <w:b/>
                <w:sz w:val="22"/>
              </w:rPr>
              <w:t>note</w:t>
            </w:r>
            <w:r>
              <w:rPr>
                <w:b/>
                <w:spacing w:val="-5"/>
                <w:sz w:val="22"/>
              </w:rPr>
              <w:t> 15</w:t>
            </w:r>
            <w:r>
              <w:rPr>
                <w:spacing w:val="-5"/>
                <w:sz w:val="22"/>
              </w:rPr>
              <w:t>.</w:t>
            </w:r>
          </w:p>
        </w:tc>
        <w:tc>
          <w:tcPr>
            <w:tcW w:w="1467" w:type="dxa"/>
          </w:tcPr>
          <w:p>
            <w:pPr>
              <w:pStyle w:val="TableParagraph"/>
              <w:spacing w:line="253" w:lineRule="exact"/>
              <w:ind w:left="110"/>
              <w:rPr>
                <w:sz w:val="22"/>
              </w:rPr>
            </w:pPr>
            <w:r>
              <w:rPr>
                <w:spacing w:val="-5"/>
                <w:sz w:val="22"/>
              </w:rPr>
              <w:t>MPF</w:t>
            </w:r>
          </w:p>
          <w:p>
            <w:pPr>
              <w:pStyle w:val="TableParagraph"/>
              <w:ind w:left="0"/>
              <w:rPr>
                <w:b/>
                <w:sz w:val="22"/>
              </w:rPr>
            </w:pPr>
          </w:p>
          <w:p>
            <w:pPr>
              <w:pStyle w:val="TableParagraph"/>
              <w:ind w:left="110"/>
              <w:rPr>
                <w:sz w:val="22"/>
              </w:rPr>
            </w:pPr>
            <w:r>
              <w:rPr>
                <w:spacing w:val="-2"/>
                <w:sz w:val="22"/>
              </w:rPr>
              <w:t>Commander’s </w:t>
            </w:r>
            <w:r>
              <w:rPr>
                <w:sz w:val="22"/>
              </w:rPr>
              <w:t>Support Staff</w:t>
            </w:r>
          </w:p>
          <w:p>
            <w:pPr>
              <w:pStyle w:val="TableParagraph"/>
              <w:spacing w:before="1"/>
              <w:ind w:left="0"/>
              <w:rPr>
                <w:b/>
                <w:sz w:val="22"/>
              </w:rPr>
            </w:pPr>
          </w:p>
          <w:p>
            <w:pPr>
              <w:pStyle w:val="TableParagraph"/>
              <w:ind w:left="110" w:right="183"/>
              <w:rPr>
                <w:sz w:val="22"/>
              </w:rPr>
            </w:pPr>
            <w:r>
              <w:rPr>
                <w:spacing w:val="-2"/>
                <w:sz w:val="22"/>
              </w:rPr>
              <w:t>AFPC/DP3A </w:t>
            </w:r>
            <w:r>
              <w:rPr>
                <w:spacing w:val="-10"/>
                <w:sz w:val="22"/>
              </w:rPr>
              <w:t>M</w:t>
            </w:r>
          </w:p>
        </w:tc>
      </w:tr>
      <w:tr>
        <w:trPr>
          <w:trHeight w:val="2529" w:hRule="atLeast"/>
        </w:trPr>
        <w:tc>
          <w:tcPr>
            <w:tcW w:w="611" w:type="dxa"/>
          </w:tcPr>
          <w:p>
            <w:pPr>
              <w:pStyle w:val="TableParagraph"/>
              <w:ind w:left="107"/>
              <w:rPr>
                <w:sz w:val="22"/>
              </w:rPr>
            </w:pPr>
            <w:r>
              <w:rPr>
                <w:spacing w:val="-5"/>
                <w:sz w:val="22"/>
              </w:rPr>
              <w:t>64</w:t>
            </w:r>
          </w:p>
        </w:tc>
        <w:tc>
          <w:tcPr>
            <w:tcW w:w="607" w:type="dxa"/>
          </w:tcPr>
          <w:p>
            <w:pPr>
              <w:pStyle w:val="TableParagraph"/>
              <w:rPr>
                <w:sz w:val="22"/>
              </w:rPr>
            </w:pPr>
            <w:r>
              <w:rPr>
                <w:spacing w:val="-5"/>
                <w:sz w:val="22"/>
              </w:rPr>
              <w:t>CS</w:t>
            </w:r>
          </w:p>
        </w:tc>
        <w:tc>
          <w:tcPr>
            <w:tcW w:w="1482" w:type="dxa"/>
          </w:tcPr>
          <w:p>
            <w:pPr>
              <w:pStyle w:val="TableParagraph"/>
              <w:rPr>
                <w:sz w:val="22"/>
              </w:rPr>
            </w:pPr>
            <w:r>
              <w:rPr>
                <w:sz w:val="22"/>
              </w:rPr>
              <w:t>Critical</w:t>
            </w:r>
            <w:r>
              <w:rPr>
                <w:spacing w:val="-14"/>
                <w:sz w:val="22"/>
              </w:rPr>
              <w:t> </w:t>
            </w:r>
            <w:r>
              <w:rPr>
                <w:sz w:val="22"/>
              </w:rPr>
              <w:t>Skills </w:t>
            </w:r>
            <w:r>
              <w:rPr>
                <w:spacing w:val="-2"/>
                <w:sz w:val="22"/>
              </w:rPr>
              <w:t>Retention Bonus Reenlistment/ Obligated Service</w:t>
            </w:r>
          </w:p>
        </w:tc>
        <w:tc>
          <w:tcPr>
            <w:tcW w:w="1260" w:type="dxa"/>
          </w:tcPr>
          <w:p>
            <w:pPr>
              <w:pStyle w:val="TableParagraph"/>
              <w:ind w:left="0"/>
              <w:rPr>
                <w:sz w:val="22"/>
              </w:rPr>
            </w:pPr>
          </w:p>
        </w:tc>
        <w:tc>
          <w:tcPr>
            <w:tcW w:w="1080" w:type="dxa"/>
          </w:tcPr>
          <w:p>
            <w:pPr>
              <w:pStyle w:val="TableParagraph"/>
              <w:rPr>
                <w:sz w:val="22"/>
              </w:rPr>
            </w:pPr>
            <w:r>
              <w:rPr>
                <w:spacing w:val="-10"/>
                <w:sz w:val="22"/>
              </w:rPr>
              <w:t>X</w:t>
            </w:r>
          </w:p>
        </w:tc>
        <w:tc>
          <w:tcPr>
            <w:tcW w:w="1870" w:type="dxa"/>
          </w:tcPr>
          <w:p>
            <w:pPr>
              <w:pStyle w:val="TableParagraph"/>
              <w:ind w:right="261"/>
              <w:rPr>
                <w:sz w:val="22"/>
              </w:rPr>
            </w:pPr>
            <w:r>
              <w:rPr>
                <w:sz w:val="22"/>
              </w:rPr>
              <w:t>To control assignments for service</w:t>
            </w:r>
            <w:r>
              <w:rPr>
                <w:spacing w:val="-14"/>
                <w:sz w:val="22"/>
              </w:rPr>
              <w:t> </w:t>
            </w:r>
            <w:r>
              <w:rPr>
                <w:sz w:val="22"/>
              </w:rPr>
              <w:t>members in 1C2XX and 1T2XX AFSCs</w:t>
            </w:r>
          </w:p>
          <w:p>
            <w:pPr>
              <w:pStyle w:val="TableParagraph"/>
              <w:ind w:right="309"/>
              <w:rPr>
                <w:sz w:val="22"/>
              </w:rPr>
            </w:pPr>
            <w:r>
              <w:rPr>
                <w:sz w:val="22"/>
              </w:rPr>
              <w:t>that have a Critical Skills Retention</w:t>
            </w:r>
            <w:r>
              <w:rPr>
                <w:spacing w:val="-14"/>
                <w:sz w:val="22"/>
              </w:rPr>
              <w:t> </w:t>
            </w:r>
            <w:r>
              <w:rPr>
                <w:sz w:val="22"/>
              </w:rPr>
              <w:t>bonus</w:t>
            </w:r>
          </w:p>
          <w:p>
            <w:pPr>
              <w:pStyle w:val="TableParagraph"/>
              <w:spacing w:line="254" w:lineRule="exact"/>
              <w:ind w:right="224"/>
              <w:rPr>
                <w:sz w:val="22"/>
              </w:rPr>
            </w:pPr>
            <w:r>
              <w:rPr>
                <w:sz w:val="22"/>
              </w:rPr>
              <w:t>to</w:t>
            </w:r>
            <w:r>
              <w:rPr>
                <w:spacing w:val="-14"/>
                <w:sz w:val="22"/>
              </w:rPr>
              <w:t> </w:t>
            </w:r>
            <w:r>
              <w:rPr>
                <w:sz w:val="22"/>
              </w:rPr>
              <w:t>reenlist</w:t>
            </w:r>
            <w:r>
              <w:rPr>
                <w:spacing w:val="-14"/>
                <w:sz w:val="22"/>
              </w:rPr>
              <w:t> </w:t>
            </w:r>
            <w:r>
              <w:rPr>
                <w:sz w:val="22"/>
              </w:rPr>
              <w:t>or </w:t>
            </w:r>
            <w:r>
              <w:rPr>
                <w:spacing w:val="-2"/>
                <w:sz w:val="22"/>
              </w:rPr>
              <w:t>extend.</w:t>
            </w:r>
          </w:p>
        </w:tc>
        <w:tc>
          <w:tcPr>
            <w:tcW w:w="1605" w:type="dxa"/>
          </w:tcPr>
          <w:p>
            <w:pPr>
              <w:pStyle w:val="TableParagraph"/>
              <w:ind w:left="109" w:right="325"/>
              <w:rPr>
                <w:sz w:val="22"/>
              </w:rPr>
            </w:pPr>
            <w:r>
              <w:rPr>
                <w:sz w:val="22"/>
              </w:rPr>
              <w:t>Date of enlistment</w:t>
            </w:r>
            <w:r>
              <w:rPr>
                <w:spacing w:val="-14"/>
                <w:sz w:val="22"/>
              </w:rPr>
              <w:t> </w:t>
            </w:r>
            <w:r>
              <w:rPr>
                <w:sz w:val="22"/>
              </w:rPr>
              <w:t>or </w:t>
            </w:r>
            <w:r>
              <w:rPr>
                <w:spacing w:val="-2"/>
                <w:sz w:val="22"/>
              </w:rPr>
              <w:t>extension.</w:t>
            </w:r>
          </w:p>
        </w:tc>
        <w:tc>
          <w:tcPr>
            <w:tcW w:w="1467" w:type="dxa"/>
          </w:tcPr>
          <w:p>
            <w:pPr>
              <w:pStyle w:val="TableParagraph"/>
              <w:ind w:left="110"/>
              <w:rPr>
                <w:sz w:val="22"/>
              </w:rPr>
            </w:pPr>
            <w:r>
              <w:rPr>
                <w:spacing w:val="-5"/>
                <w:sz w:val="22"/>
              </w:rPr>
              <w:t>MPF</w:t>
            </w:r>
          </w:p>
        </w:tc>
      </w:tr>
      <w:tr>
        <w:trPr>
          <w:trHeight w:val="1515" w:hRule="atLeast"/>
        </w:trPr>
        <w:tc>
          <w:tcPr>
            <w:tcW w:w="611" w:type="dxa"/>
          </w:tcPr>
          <w:p>
            <w:pPr>
              <w:pStyle w:val="TableParagraph"/>
              <w:spacing w:line="250" w:lineRule="exact"/>
              <w:ind w:left="107"/>
              <w:rPr>
                <w:sz w:val="22"/>
              </w:rPr>
            </w:pPr>
            <w:r>
              <w:rPr>
                <w:spacing w:val="-5"/>
                <w:sz w:val="22"/>
              </w:rPr>
              <w:t>65</w:t>
            </w:r>
          </w:p>
        </w:tc>
        <w:tc>
          <w:tcPr>
            <w:tcW w:w="607" w:type="dxa"/>
          </w:tcPr>
          <w:p>
            <w:pPr>
              <w:pStyle w:val="TableParagraph"/>
              <w:spacing w:line="250" w:lineRule="exact"/>
              <w:rPr>
                <w:sz w:val="22"/>
              </w:rPr>
            </w:pPr>
            <w:r>
              <w:rPr>
                <w:spacing w:val="-5"/>
                <w:sz w:val="22"/>
              </w:rPr>
              <w:t>ET</w:t>
            </w:r>
          </w:p>
        </w:tc>
        <w:tc>
          <w:tcPr>
            <w:tcW w:w="1482" w:type="dxa"/>
          </w:tcPr>
          <w:p>
            <w:pPr>
              <w:pStyle w:val="TableParagraph"/>
              <w:rPr>
                <w:sz w:val="22"/>
              </w:rPr>
            </w:pPr>
            <w:r>
              <w:rPr>
                <w:spacing w:val="-2"/>
                <w:sz w:val="22"/>
              </w:rPr>
              <w:t>365-day Extended deployment</w:t>
            </w:r>
          </w:p>
        </w:tc>
        <w:tc>
          <w:tcPr>
            <w:tcW w:w="1260" w:type="dxa"/>
          </w:tcPr>
          <w:p>
            <w:pPr>
              <w:pStyle w:val="TableParagraph"/>
              <w:spacing w:line="250" w:lineRule="exact"/>
              <w:rPr>
                <w:sz w:val="22"/>
              </w:rPr>
            </w:pPr>
            <w:r>
              <w:rPr>
                <w:spacing w:val="-10"/>
                <w:sz w:val="22"/>
              </w:rPr>
              <w:t>X</w:t>
            </w:r>
          </w:p>
        </w:tc>
        <w:tc>
          <w:tcPr>
            <w:tcW w:w="1080" w:type="dxa"/>
          </w:tcPr>
          <w:p>
            <w:pPr>
              <w:pStyle w:val="TableParagraph"/>
              <w:spacing w:line="250" w:lineRule="exact"/>
              <w:rPr>
                <w:sz w:val="22"/>
              </w:rPr>
            </w:pPr>
            <w:r>
              <w:rPr>
                <w:spacing w:val="-10"/>
                <w:sz w:val="22"/>
              </w:rPr>
              <w:t>X</w:t>
            </w:r>
          </w:p>
        </w:tc>
        <w:tc>
          <w:tcPr>
            <w:tcW w:w="1870" w:type="dxa"/>
          </w:tcPr>
          <w:p>
            <w:pPr>
              <w:pStyle w:val="TableParagraph"/>
              <w:ind w:right="224"/>
              <w:rPr>
                <w:sz w:val="22"/>
              </w:rPr>
            </w:pPr>
            <w:r>
              <w:rPr>
                <w:sz w:val="22"/>
              </w:rPr>
              <w:t>Service member selected for or </w:t>
            </w:r>
            <w:r>
              <w:rPr>
                <w:spacing w:val="-2"/>
                <w:sz w:val="22"/>
              </w:rPr>
              <w:t>currently</w:t>
            </w:r>
            <w:r>
              <w:rPr>
                <w:spacing w:val="40"/>
                <w:sz w:val="22"/>
              </w:rPr>
              <w:t> </w:t>
            </w:r>
            <w:r>
              <w:rPr>
                <w:sz w:val="22"/>
              </w:rPr>
              <w:t>deployed on a</w:t>
            </w:r>
          </w:p>
          <w:p>
            <w:pPr>
              <w:pStyle w:val="TableParagraph"/>
              <w:spacing w:line="254" w:lineRule="exact"/>
              <w:ind w:right="139"/>
              <w:rPr>
                <w:sz w:val="22"/>
              </w:rPr>
            </w:pPr>
            <w:r>
              <w:rPr>
                <w:sz w:val="22"/>
              </w:rPr>
              <w:t>365-day</w:t>
            </w:r>
            <w:r>
              <w:rPr>
                <w:spacing w:val="-14"/>
                <w:sz w:val="22"/>
              </w:rPr>
              <w:t> </w:t>
            </w:r>
            <w:r>
              <w:rPr>
                <w:sz w:val="22"/>
              </w:rPr>
              <w:t>Extended</w:t>
            </w:r>
            <w:r>
              <w:rPr>
                <w:sz w:val="22"/>
              </w:rPr>
              <w:t> </w:t>
            </w:r>
            <w:r>
              <w:rPr>
                <w:spacing w:val="-2"/>
                <w:sz w:val="22"/>
              </w:rPr>
              <w:t>deployment.</w:t>
            </w:r>
          </w:p>
        </w:tc>
        <w:tc>
          <w:tcPr>
            <w:tcW w:w="1605" w:type="dxa"/>
          </w:tcPr>
          <w:p>
            <w:pPr>
              <w:pStyle w:val="TableParagraph"/>
              <w:ind w:left="109" w:right="218"/>
              <w:rPr>
                <w:sz w:val="22"/>
              </w:rPr>
            </w:pPr>
            <w:r>
              <w:rPr>
                <w:spacing w:val="-2"/>
                <w:sz w:val="22"/>
              </w:rPr>
              <w:t>Required </w:t>
            </w:r>
            <w:r>
              <w:rPr>
                <w:sz w:val="22"/>
              </w:rPr>
              <w:t>Delivery</w:t>
            </w:r>
            <w:r>
              <w:rPr>
                <w:spacing w:val="-14"/>
                <w:sz w:val="22"/>
              </w:rPr>
              <w:t> </w:t>
            </w:r>
            <w:r>
              <w:rPr>
                <w:sz w:val="22"/>
              </w:rPr>
              <w:t>Date plus</w:t>
            </w:r>
            <w:r>
              <w:rPr>
                <w:spacing w:val="-4"/>
                <w:sz w:val="22"/>
              </w:rPr>
              <w:t> </w:t>
            </w:r>
            <w:r>
              <w:rPr>
                <w:sz w:val="22"/>
              </w:rPr>
              <w:t>365</w:t>
            </w:r>
            <w:r>
              <w:rPr>
                <w:spacing w:val="-3"/>
                <w:sz w:val="22"/>
              </w:rPr>
              <w:t> </w:t>
            </w:r>
            <w:r>
              <w:rPr>
                <w:spacing w:val="-2"/>
                <w:sz w:val="22"/>
              </w:rPr>
              <w:t>days.</w:t>
            </w:r>
          </w:p>
        </w:tc>
        <w:tc>
          <w:tcPr>
            <w:tcW w:w="1467" w:type="dxa"/>
          </w:tcPr>
          <w:p>
            <w:pPr>
              <w:pStyle w:val="TableParagraph"/>
              <w:ind w:left="110" w:right="361"/>
              <w:rPr>
                <w:sz w:val="22"/>
              </w:rPr>
            </w:pPr>
            <w:r>
              <w:rPr>
                <w:spacing w:val="-2"/>
                <w:sz w:val="22"/>
              </w:rPr>
              <w:t>AFPC/ DPMLWA</w:t>
            </w:r>
          </w:p>
        </w:tc>
      </w:tr>
      <w:tr>
        <w:trPr>
          <w:trHeight w:val="2019" w:hRule="atLeast"/>
        </w:trPr>
        <w:tc>
          <w:tcPr>
            <w:tcW w:w="611" w:type="dxa"/>
          </w:tcPr>
          <w:p>
            <w:pPr>
              <w:pStyle w:val="TableParagraph"/>
              <w:spacing w:line="248" w:lineRule="exact"/>
              <w:ind w:left="107"/>
              <w:rPr>
                <w:sz w:val="22"/>
              </w:rPr>
            </w:pPr>
            <w:r>
              <w:rPr>
                <w:spacing w:val="-5"/>
                <w:sz w:val="22"/>
              </w:rPr>
              <w:t>66</w:t>
            </w:r>
          </w:p>
        </w:tc>
        <w:tc>
          <w:tcPr>
            <w:tcW w:w="607" w:type="dxa"/>
          </w:tcPr>
          <w:p>
            <w:pPr>
              <w:pStyle w:val="TableParagraph"/>
              <w:spacing w:line="248" w:lineRule="exact"/>
              <w:rPr>
                <w:sz w:val="22"/>
              </w:rPr>
            </w:pPr>
            <w:r>
              <w:rPr>
                <w:spacing w:val="-5"/>
                <w:sz w:val="22"/>
              </w:rPr>
              <w:t>FS</w:t>
            </w:r>
          </w:p>
        </w:tc>
        <w:tc>
          <w:tcPr>
            <w:tcW w:w="1482" w:type="dxa"/>
          </w:tcPr>
          <w:p>
            <w:pPr>
              <w:pStyle w:val="TableParagraph"/>
              <w:ind w:right="129"/>
              <w:rPr>
                <w:sz w:val="22"/>
              </w:rPr>
            </w:pPr>
            <w:r>
              <w:rPr>
                <w:sz w:val="22"/>
              </w:rPr>
              <w:t>First</w:t>
            </w:r>
            <w:r>
              <w:rPr>
                <w:spacing w:val="-14"/>
                <w:sz w:val="22"/>
              </w:rPr>
              <w:t> </w:t>
            </w:r>
            <w:r>
              <w:rPr>
                <w:sz w:val="22"/>
              </w:rPr>
              <w:t>Sergeant (Second or </w:t>
            </w:r>
            <w:r>
              <w:rPr>
                <w:spacing w:val="-2"/>
                <w:sz w:val="22"/>
              </w:rPr>
              <w:t>Consecutive tours)</w:t>
            </w:r>
          </w:p>
        </w:tc>
        <w:tc>
          <w:tcPr>
            <w:tcW w:w="1260" w:type="dxa"/>
          </w:tcPr>
          <w:p>
            <w:pPr>
              <w:pStyle w:val="TableParagraph"/>
              <w:ind w:left="0"/>
              <w:rPr>
                <w:sz w:val="22"/>
              </w:rPr>
            </w:pPr>
          </w:p>
        </w:tc>
        <w:tc>
          <w:tcPr>
            <w:tcW w:w="1080" w:type="dxa"/>
          </w:tcPr>
          <w:p>
            <w:pPr>
              <w:pStyle w:val="TableParagraph"/>
              <w:spacing w:line="248" w:lineRule="exact"/>
              <w:rPr>
                <w:sz w:val="22"/>
              </w:rPr>
            </w:pPr>
            <w:r>
              <w:rPr>
                <w:spacing w:val="-10"/>
                <w:sz w:val="22"/>
              </w:rPr>
              <w:t>X</w:t>
            </w:r>
          </w:p>
        </w:tc>
        <w:tc>
          <w:tcPr>
            <w:tcW w:w="1870" w:type="dxa"/>
          </w:tcPr>
          <w:p>
            <w:pPr>
              <w:pStyle w:val="TableParagraph"/>
              <w:ind w:right="210"/>
              <w:rPr>
                <w:sz w:val="22"/>
              </w:rPr>
            </w:pPr>
            <w:r>
              <w:rPr>
                <w:sz w:val="22"/>
              </w:rPr>
              <w:t>Service member approved for second or consecutive tour beyond</w:t>
            </w:r>
            <w:r>
              <w:rPr>
                <w:spacing w:val="-14"/>
                <w:sz w:val="22"/>
              </w:rPr>
              <w:t> </w:t>
            </w:r>
            <w:r>
              <w:rPr>
                <w:sz w:val="22"/>
              </w:rPr>
              <w:t>the</w:t>
            </w:r>
            <w:r>
              <w:rPr>
                <w:spacing w:val="-14"/>
                <w:sz w:val="22"/>
              </w:rPr>
              <w:t> </w:t>
            </w:r>
            <w:r>
              <w:rPr>
                <w:sz w:val="22"/>
              </w:rPr>
              <w:t>initial 4-year tour coordinated with</w:t>
            </w:r>
          </w:p>
          <w:p>
            <w:pPr>
              <w:pStyle w:val="TableParagraph"/>
              <w:spacing w:line="233" w:lineRule="exact"/>
              <w:rPr>
                <w:sz w:val="22"/>
              </w:rPr>
            </w:pPr>
            <w:r>
              <w:rPr>
                <w:sz w:val="22"/>
              </w:rPr>
              <w:t>the</w:t>
            </w:r>
            <w:r>
              <w:rPr>
                <w:spacing w:val="-6"/>
                <w:sz w:val="22"/>
              </w:rPr>
              <w:t> </w:t>
            </w:r>
            <w:r>
              <w:rPr>
                <w:sz w:val="22"/>
              </w:rPr>
              <w:t>8F000</w:t>
            </w:r>
            <w:r>
              <w:rPr>
                <w:spacing w:val="-4"/>
                <w:sz w:val="22"/>
              </w:rPr>
              <w:t> </w:t>
            </w:r>
            <w:r>
              <w:rPr>
                <w:spacing w:val="-2"/>
                <w:sz w:val="22"/>
              </w:rPr>
              <w:t>Career</w:t>
            </w:r>
          </w:p>
        </w:tc>
        <w:tc>
          <w:tcPr>
            <w:tcW w:w="1605" w:type="dxa"/>
          </w:tcPr>
          <w:p>
            <w:pPr>
              <w:pStyle w:val="TableParagraph"/>
              <w:ind w:left="109" w:right="104"/>
              <w:rPr>
                <w:sz w:val="22"/>
              </w:rPr>
            </w:pPr>
            <w:r>
              <w:rPr>
                <w:sz w:val="22"/>
              </w:rPr>
              <w:t>Date of approval of second or </w:t>
            </w:r>
            <w:r>
              <w:rPr>
                <w:spacing w:val="-2"/>
                <w:sz w:val="22"/>
              </w:rPr>
              <w:t>consecutive </w:t>
            </w:r>
            <w:r>
              <w:rPr>
                <w:sz w:val="22"/>
              </w:rPr>
              <w:t>tour</w:t>
            </w:r>
            <w:r>
              <w:rPr>
                <w:spacing w:val="-14"/>
                <w:sz w:val="22"/>
              </w:rPr>
              <w:t> </w:t>
            </w:r>
            <w:r>
              <w:rPr>
                <w:sz w:val="22"/>
              </w:rPr>
              <w:t>plus</w:t>
            </w:r>
            <w:r>
              <w:rPr>
                <w:spacing w:val="-14"/>
                <w:sz w:val="22"/>
              </w:rPr>
              <w:t> </w:t>
            </w:r>
            <w:r>
              <w:rPr>
                <w:sz w:val="22"/>
              </w:rPr>
              <w:t>length of approved tour by</w:t>
            </w:r>
          </w:p>
        </w:tc>
        <w:tc>
          <w:tcPr>
            <w:tcW w:w="1467" w:type="dxa"/>
          </w:tcPr>
          <w:p>
            <w:pPr>
              <w:pStyle w:val="TableParagraph"/>
              <w:ind w:left="110" w:right="578"/>
              <w:rPr>
                <w:sz w:val="22"/>
              </w:rPr>
            </w:pPr>
            <w:r>
              <w:rPr>
                <w:spacing w:val="-2"/>
                <w:sz w:val="22"/>
              </w:rPr>
              <w:t>AFPC/ DPMOS</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
        <w:gridCol w:w="607"/>
        <w:gridCol w:w="1482"/>
        <w:gridCol w:w="1260"/>
        <w:gridCol w:w="1080"/>
        <w:gridCol w:w="1870"/>
        <w:gridCol w:w="1605"/>
        <w:gridCol w:w="1464"/>
      </w:tblGrid>
      <w:tr>
        <w:trPr>
          <w:trHeight w:val="252" w:hRule="atLeast"/>
        </w:trPr>
        <w:tc>
          <w:tcPr>
            <w:tcW w:w="606" w:type="dxa"/>
            <w:vMerge w:val="restart"/>
          </w:tcPr>
          <w:p>
            <w:pPr>
              <w:pStyle w:val="TableParagraph"/>
              <w:spacing w:before="253"/>
              <w:ind w:left="103"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464" w:type="dxa"/>
          </w:tcPr>
          <w:p>
            <w:pPr>
              <w:pStyle w:val="TableParagraph"/>
              <w:spacing w:line="233" w:lineRule="exact"/>
              <w:ind w:left="110"/>
              <w:rPr>
                <w:b/>
                <w:sz w:val="22"/>
              </w:rPr>
            </w:pPr>
            <w:r>
              <w:rPr>
                <w:b/>
                <w:spacing w:val="-10"/>
                <w:sz w:val="22"/>
              </w:rPr>
              <w:t>G</w:t>
            </w:r>
          </w:p>
        </w:tc>
      </w:tr>
      <w:tr>
        <w:trPr>
          <w:trHeight w:val="1518" w:hRule="atLeast"/>
        </w:trPr>
        <w:tc>
          <w:tcPr>
            <w:tcW w:w="606" w:type="dxa"/>
            <w:vMerge/>
            <w:tcBorders>
              <w:top w:val="nil"/>
            </w:tcBorders>
          </w:tcPr>
          <w:p>
            <w:pPr>
              <w:rPr>
                <w:sz w:val="2"/>
                <w:szCs w:val="2"/>
              </w:rPr>
            </w:pPr>
          </w:p>
        </w:tc>
        <w:tc>
          <w:tcPr>
            <w:tcW w:w="607" w:type="dxa"/>
          </w:tcPr>
          <w:p>
            <w:pPr>
              <w:pStyle w:val="TableParagraph"/>
              <w:ind w:right="315"/>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464" w:type="dxa"/>
          </w:tcPr>
          <w:p>
            <w:pPr>
              <w:pStyle w:val="TableParagraph"/>
              <w:ind w:left="110"/>
              <w:rPr>
                <w:b/>
                <w:sz w:val="22"/>
              </w:rPr>
            </w:pPr>
            <w:r>
              <w:rPr>
                <w:b/>
                <w:spacing w:val="-2"/>
                <w:sz w:val="22"/>
              </w:rPr>
              <w:t>Update Authority</w:t>
            </w:r>
          </w:p>
        </w:tc>
      </w:tr>
      <w:tr>
        <w:trPr>
          <w:trHeight w:val="2530" w:hRule="atLeast"/>
        </w:trPr>
        <w:tc>
          <w:tcPr>
            <w:tcW w:w="606" w:type="dxa"/>
          </w:tcPr>
          <w:p>
            <w:pPr>
              <w:pStyle w:val="TableParagraph"/>
              <w:ind w:left="0"/>
              <w:rPr>
                <w:sz w:val="22"/>
              </w:rPr>
            </w:pPr>
          </w:p>
        </w:tc>
        <w:tc>
          <w:tcPr>
            <w:tcW w:w="607" w:type="dxa"/>
          </w:tcPr>
          <w:p>
            <w:pPr>
              <w:pStyle w:val="TableParagraph"/>
              <w:ind w:left="0"/>
              <w:rPr>
                <w:sz w:val="22"/>
              </w:rPr>
            </w:pPr>
          </w:p>
        </w:tc>
        <w:tc>
          <w:tcPr>
            <w:tcW w:w="1482" w:type="dxa"/>
          </w:tcPr>
          <w:p>
            <w:pPr>
              <w:pStyle w:val="TableParagraph"/>
              <w:ind w:left="0"/>
              <w:rPr>
                <w:sz w:val="22"/>
              </w:rPr>
            </w:pPr>
          </w:p>
        </w:tc>
        <w:tc>
          <w:tcPr>
            <w:tcW w:w="1260" w:type="dxa"/>
          </w:tcPr>
          <w:p>
            <w:pPr>
              <w:pStyle w:val="TableParagraph"/>
              <w:ind w:left="0"/>
              <w:rPr>
                <w:sz w:val="22"/>
              </w:rPr>
            </w:pPr>
          </w:p>
        </w:tc>
        <w:tc>
          <w:tcPr>
            <w:tcW w:w="1080" w:type="dxa"/>
          </w:tcPr>
          <w:p>
            <w:pPr>
              <w:pStyle w:val="TableParagraph"/>
              <w:ind w:left="0"/>
              <w:rPr>
                <w:sz w:val="22"/>
              </w:rPr>
            </w:pPr>
          </w:p>
        </w:tc>
        <w:tc>
          <w:tcPr>
            <w:tcW w:w="1870" w:type="dxa"/>
          </w:tcPr>
          <w:p>
            <w:pPr>
              <w:pStyle w:val="TableParagraph"/>
              <w:spacing w:before="1"/>
              <w:rPr>
                <w:sz w:val="22"/>
              </w:rPr>
            </w:pPr>
            <w:r>
              <w:rPr>
                <w:sz w:val="22"/>
              </w:rPr>
              <w:t>Field Manager, </w:t>
            </w:r>
            <w:r>
              <w:rPr>
                <w:spacing w:val="-2"/>
                <w:sz w:val="22"/>
              </w:rPr>
              <w:t>AFPC/DPMOS,</w:t>
            </w:r>
          </w:p>
          <w:p>
            <w:pPr>
              <w:pStyle w:val="TableParagraph"/>
              <w:ind w:right="102"/>
              <w:rPr>
                <w:sz w:val="22"/>
              </w:rPr>
            </w:pPr>
            <w:r>
              <w:rPr>
                <w:sz w:val="22"/>
              </w:rPr>
              <w:t>and service member’s</w:t>
            </w:r>
            <w:r>
              <w:rPr>
                <w:spacing w:val="-14"/>
                <w:sz w:val="22"/>
              </w:rPr>
              <w:t> </w:t>
            </w:r>
            <w:r>
              <w:rPr>
                <w:sz w:val="22"/>
              </w:rPr>
              <w:t>Primary Air Force Specialty Code </w:t>
            </w:r>
            <w:r>
              <w:rPr>
                <w:spacing w:val="-2"/>
                <w:sz w:val="22"/>
              </w:rPr>
              <w:t>(PAFSC)</w:t>
            </w:r>
          </w:p>
          <w:p>
            <w:pPr>
              <w:pStyle w:val="TableParagraph"/>
              <w:spacing w:line="254" w:lineRule="exact"/>
              <w:ind w:right="218"/>
              <w:rPr>
                <w:sz w:val="22"/>
              </w:rPr>
            </w:pPr>
            <w:r>
              <w:rPr>
                <w:sz w:val="22"/>
              </w:rPr>
              <w:t>assignment</w:t>
            </w:r>
            <w:r>
              <w:rPr>
                <w:spacing w:val="-14"/>
                <w:sz w:val="22"/>
              </w:rPr>
              <w:t> </w:t>
            </w:r>
            <w:r>
              <w:rPr>
                <w:sz w:val="22"/>
              </w:rPr>
              <w:t>team. (See </w:t>
            </w:r>
            <w:r>
              <w:rPr>
                <w:b/>
                <w:sz w:val="22"/>
              </w:rPr>
              <w:t>paragraph </w:t>
            </w:r>
            <w:r>
              <w:rPr>
                <w:b/>
                <w:spacing w:val="-2"/>
                <w:sz w:val="22"/>
              </w:rPr>
              <w:t>6.11</w:t>
            </w:r>
            <w:r>
              <w:rPr>
                <w:spacing w:val="-2"/>
                <w:sz w:val="22"/>
              </w:rPr>
              <w:t>).</w:t>
            </w:r>
          </w:p>
        </w:tc>
        <w:tc>
          <w:tcPr>
            <w:tcW w:w="1605" w:type="dxa"/>
          </w:tcPr>
          <w:p>
            <w:pPr>
              <w:pStyle w:val="TableParagraph"/>
              <w:spacing w:line="252" w:lineRule="exact" w:before="1"/>
              <w:ind w:left="109"/>
              <w:rPr>
                <w:sz w:val="22"/>
              </w:rPr>
            </w:pPr>
            <w:r>
              <w:rPr>
                <w:spacing w:val="-2"/>
                <w:sz w:val="22"/>
              </w:rPr>
              <w:t>AFPC/DPMOS</w:t>
            </w:r>
          </w:p>
          <w:p>
            <w:pPr>
              <w:pStyle w:val="TableParagraph"/>
              <w:spacing w:line="252" w:lineRule="exact"/>
              <w:ind w:left="109"/>
              <w:rPr>
                <w:sz w:val="22"/>
              </w:rPr>
            </w:pPr>
            <w:r>
              <w:rPr>
                <w:spacing w:val="-10"/>
                <w:sz w:val="22"/>
              </w:rPr>
              <w:t>.</w:t>
            </w:r>
          </w:p>
          <w:p>
            <w:pPr>
              <w:pStyle w:val="TableParagraph"/>
              <w:ind w:left="0"/>
              <w:rPr>
                <w:b/>
                <w:sz w:val="22"/>
              </w:rPr>
            </w:pPr>
          </w:p>
          <w:p>
            <w:pPr>
              <w:pStyle w:val="TableParagraph"/>
              <w:ind w:left="109"/>
              <w:rPr>
                <w:b/>
                <w:sz w:val="22"/>
              </w:rPr>
            </w:pPr>
            <w:r>
              <w:rPr>
                <w:sz w:val="22"/>
              </w:rPr>
              <w:t>See</w:t>
            </w:r>
            <w:r>
              <w:rPr>
                <w:spacing w:val="-6"/>
                <w:sz w:val="22"/>
              </w:rPr>
              <w:t> </w:t>
            </w:r>
            <w:r>
              <w:rPr>
                <w:b/>
                <w:sz w:val="22"/>
              </w:rPr>
              <w:t>notes</w:t>
            </w:r>
            <w:r>
              <w:rPr>
                <w:b/>
                <w:spacing w:val="-5"/>
                <w:sz w:val="22"/>
              </w:rPr>
              <w:t> 4,</w:t>
            </w:r>
          </w:p>
          <w:p>
            <w:pPr>
              <w:pStyle w:val="TableParagraph"/>
              <w:ind w:left="109"/>
              <w:rPr>
                <w:sz w:val="22"/>
              </w:rPr>
            </w:pPr>
            <w:r>
              <w:rPr>
                <w:b/>
                <w:sz w:val="22"/>
              </w:rPr>
              <w:t>16,</w:t>
            </w:r>
            <w:r>
              <w:rPr>
                <w:b/>
                <w:spacing w:val="-5"/>
                <w:sz w:val="22"/>
              </w:rPr>
              <w:t> </w:t>
            </w:r>
            <w:r>
              <w:rPr>
                <w:b/>
                <w:sz w:val="22"/>
              </w:rPr>
              <w:t>and</w:t>
            </w:r>
            <w:r>
              <w:rPr>
                <w:b/>
                <w:spacing w:val="-4"/>
                <w:sz w:val="22"/>
              </w:rPr>
              <w:t> </w:t>
            </w:r>
            <w:r>
              <w:rPr>
                <w:b/>
                <w:spacing w:val="-5"/>
                <w:sz w:val="22"/>
              </w:rPr>
              <w:t>17</w:t>
            </w:r>
            <w:r>
              <w:rPr>
                <w:spacing w:val="-5"/>
                <w:sz w:val="22"/>
              </w:rPr>
              <w:t>.</w:t>
            </w:r>
          </w:p>
        </w:tc>
        <w:tc>
          <w:tcPr>
            <w:tcW w:w="1464" w:type="dxa"/>
          </w:tcPr>
          <w:p>
            <w:pPr>
              <w:pStyle w:val="TableParagraph"/>
              <w:ind w:left="0"/>
              <w:rPr>
                <w:sz w:val="22"/>
              </w:rPr>
            </w:pPr>
          </w:p>
        </w:tc>
      </w:tr>
      <w:tr>
        <w:trPr>
          <w:trHeight w:val="6322" w:hRule="atLeast"/>
        </w:trPr>
        <w:tc>
          <w:tcPr>
            <w:tcW w:w="606" w:type="dxa"/>
          </w:tcPr>
          <w:p>
            <w:pPr>
              <w:pStyle w:val="TableParagraph"/>
              <w:spacing w:line="249" w:lineRule="exact"/>
              <w:ind w:left="109"/>
              <w:rPr>
                <w:sz w:val="22"/>
              </w:rPr>
            </w:pPr>
            <w:r>
              <w:rPr>
                <w:spacing w:val="-5"/>
                <w:sz w:val="22"/>
              </w:rPr>
              <w:t>67</w:t>
            </w:r>
          </w:p>
        </w:tc>
        <w:tc>
          <w:tcPr>
            <w:tcW w:w="607" w:type="dxa"/>
          </w:tcPr>
          <w:p>
            <w:pPr>
              <w:pStyle w:val="TableParagraph"/>
              <w:spacing w:line="249" w:lineRule="exact"/>
              <w:rPr>
                <w:sz w:val="22"/>
              </w:rPr>
            </w:pPr>
            <w:r>
              <w:rPr>
                <w:spacing w:val="-5"/>
                <w:sz w:val="22"/>
              </w:rPr>
              <w:t>VM</w:t>
            </w:r>
          </w:p>
        </w:tc>
        <w:tc>
          <w:tcPr>
            <w:tcW w:w="1482" w:type="dxa"/>
          </w:tcPr>
          <w:p>
            <w:pPr>
              <w:pStyle w:val="TableParagraph"/>
              <w:spacing w:line="249" w:lineRule="exact"/>
              <w:rPr>
                <w:sz w:val="22"/>
              </w:rPr>
            </w:pPr>
            <w:r>
              <w:rPr>
                <w:sz w:val="22"/>
              </w:rPr>
              <w:t>VML</w:t>
            </w:r>
            <w:r>
              <w:rPr>
                <w:spacing w:val="-6"/>
                <w:sz w:val="22"/>
              </w:rPr>
              <w:t> </w:t>
            </w:r>
            <w:r>
              <w:rPr>
                <w:spacing w:val="-2"/>
                <w:sz w:val="22"/>
              </w:rPr>
              <w:t>(Final)</w:t>
            </w:r>
          </w:p>
        </w:tc>
        <w:tc>
          <w:tcPr>
            <w:tcW w:w="1260" w:type="dxa"/>
          </w:tcPr>
          <w:p>
            <w:pPr>
              <w:pStyle w:val="TableParagraph"/>
              <w:spacing w:line="249" w:lineRule="exact"/>
              <w:rPr>
                <w:sz w:val="22"/>
              </w:rPr>
            </w:pPr>
            <w:r>
              <w:rPr>
                <w:spacing w:val="-10"/>
                <w:sz w:val="22"/>
              </w:rPr>
              <w:t>X</w:t>
            </w:r>
          </w:p>
        </w:tc>
        <w:tc>
          <w:tcPr>
            <w:tcW w:w="1080" w:type="dxa"/>
          </w:tcPr>
          <w:p>
            <w:pPr>
              <w:pStyle w:val="TableParagraph"/>
              <w:ind w:left="0"/>
              <w:rPr>
                <w:sz w:val="22"/>
              </w:rPr>
            </w:pPr>
          </w:p>
        </w:tc>
        <w:tc>
          <w:tcPr>
            <w:tcW w:w="1870" w:type="dxa"/>
          </w:tcPr>
          <w:p>
            <w:pPr>
              <w:pStyle w:val="TableParagraph"/>
              <w:ind w:right="153"/>
              <w:jc w:val="both"/>
              <w:rPr>
                <w:sz w:val="22"/>
              </w:rPr>
            </w:pPr>
            <w:r>
              <w:rPr>
                <w:sz w:val="22"/>
              </w:rPr>
              <w:t>Officer placed on the</w:t>
            </w:r>
            <w:r>
              <w:rPr>
                <w:spacing w:val="-13"/>
                <w:sz w:val="22"/>
              </w:rPr>
              <w:t> </w:t>
            </w:r>
            <w:r>
              <w:rPr>
                <w:sz w:val="22"/>
              </w:rPr>
              <w:t>Final</w:t>
            </w:r>
            <w:r>
              <w:rPr>
                <w:spacing w:val="-12"/>
                <w:sz w:val="22"/>
              </w:rPr>
              <w:t> </w:t>
            </w:r>
            <w:r>
              <w:rPr>
                <w:sz w:val="22"/>
              </w:rPr>
              <w:t>VML</w:t>
            </w:r>
            <w:r>
              <w:rPr>
                <w:spacing w:val="-12"/>
                <w:sz w:val="22"/>
              </w:rPr>
              <w:t> </w:t>
            </w:r>
            <w:r>
              <w:rPr>
                <w:sz w:val="22"/>
              </w:rPr>
              <w:t>by AFPC</w:t>
            </w:r>
            <w:r>
              <w:rPr>
                <w:spacing w:val="-14"/>
                <w:sz w:val="22"/>
              </w:rPr>
              <w:t> </w:t>
            </w:r>
            <w:r>
              <w:rPr>
                <w:sz w:val="22"/>
              </w:rPr>
              <w:t>assignment </w:t>
            </w:r>
            <w:r>
              <w:rPr>
                <w:spacing w:val="-4"/>
                <w:sz w:val="22"/>
              </w:rPr>
              <w:t>OPR.</w:t>
            </w:r>
          </w:p>
        </w:tc>
        <w:tc>
          <w:tcPr>
            <w:tcW w:w="1605" w:type="dxa"/>
          </w:tcPr>
          <w:p>
            <w:pPr>
              <w:pStyle w:val="TableParagraph"/>
              <w:ind w:left="109" w:right="191"/>
              <w:rPr>
                <w:sz w:val="22"/>
              </w:rPr>
            </w:pPr>
            <w:r>
              <w:rPr>
                <w:sz w:val="22"/>
              </w:rPr>
              <w:t>Date equal to last</w:t>
            </w:r>
            <w:r>
              <w:rPr>
                <w:spacing w:val="-13"/>
                <w:sz w:val="22"/>
              </w:rPr>
              <w:t> </w:t>
            </w:r>
            <w:r>
              <w:rPr>
                <w:sz w:val="22"/>
              </w:rPr>
              <w:t>day</w:t>
            </w:r>
            <w:r>
              <w:rPr>
                <w:spacing w:val="-13"/>
                <w:sz w:val="22"/>
              </w:rPr>
              <w:t> </w:t>
            </w:r>
            <w:r>
              <w:rPr>
                <w:sz w:val="22"/>
              </w:rPr>
              <w:t>of</w:t>
            </w:r>
            <w:r>
              <w:rPr>
                <w:spacing w:val="-13"/>
                <w:sz w:val="22"/>
              </w:rPr>
              <w:t> </w:t>
            </w:r>
            <w:r>
              <w:rPr>
                <w:sz w:val="22"/>
              </w:rPr>
              <w:t>the </w:t>
            </w:r>
            <w:r>
              <w:rPr>
                <w:spacing w:val="-2"/>
                <w:sz w:val="22"/>
              </w:rPr>
              <w:t>RNLTD</w:t>
            </w:r>
          </w:p>
          <w:p>
            <w:pPr>
              <w:pStyle w:val="TableParagraph"/>
              <w:ind w:left="109" w:right="202"/>
              <w:rPr>
                <w:sz w:val="22"/>
              </w:rPr>
            </w:pPr>
            <w:r>
              <w:rPr>
                <w:sz w:val="22"/>
              </w:rPr>
              <w:t>months</w:t>
            </w:r>
            <w:r>
              <w:rPr>
                <w:spacing w:val="-14"/>
                <w:sz w:val="22"/>
              </w:rPr>
              <w:t> </w:t>
            </w:r>
            <w:r>
              <w:rPr>
                <w:sz w:val="22"/>
              </w:rPr>
              <w:t>during the Air Force </w:t>
            </w:r>
            <w:r>
              <w:rPr>
                <w:spacing w:val="-2"/>
                <w:sz w:val="22"/>
              </w:rPr>
              <w:t>Officer Assignment </w:t>
            </w:r>
            <w:r>
              <w:rPr>
                <w:sz w:val="22"/>
              </w:rPr>
              <w:t>System Cycle (RegAF) or GAT (USSF).</w:t>
            </w:r>
          </w:p>
          <w:p>
            <w:pPr>
              <w:pStyle w:val="TableParagraph"/>
              <w:ind w:left="109" w:right="252"/>
              <w:rPr>
                <w:sz w:val="22"/>
              </w:rPr>
            </w:pPr>
            <w:r>
              <w:rPr>
                <w:b/>
                <w:spacing w:val="-2"/>
                <w:sz w:val="22"/>
              </w:rPr>
              <w:t>Note</w:t>
            </w:r>
            <w:r>
              <w:rPr>
                <w:spacing w:val="-2"/>
                <w:sz w:val="22"/>
              </w:rPr>
              <w:t>: </w:t>
            </w:r>
            <w:r>
              <w:rPr>
                <w:sz w:val="22"/>
              </w:rPr>
              <w:t>Effective</w:t>
            </w:r>
            <w:r>
              <w:rPr>
                <w:spacing w:val="-14"/>
                <w:sz w:val="22"/>
              </w:rPr>
              <w:t> </w:t>
            </w:r>
            <w:r>
              <w:rPr>
                <w:sz w:val="22"/>
              </w:rPr>
              <w:t>date of the VML reflected in remarks and will</w:t>
            </w:r>
            <w:r>
              <w:rPr>
                <w:spacing w:val="-5"/>
                <w:sz w:val="22"/>
              </w:rPr>
              <w:t> </w:t>
            </w:r>
            <w:r>
              <w:rPr>
                <w:sz w:val="22"/>
              </w:rPr>
              <w:t>equal</w:t>
            </w:r>
            <w:r>
              <w:rPr>
                <w:spacing w:val="-4"/>
                <w:sz w:val="22"/>
              </w:rPr>
              <w:t> </w:t>
            </w:r>
            <w:r>
              <w:rPr>
                <w:sz w:val="22"/>
              </w:rPr>
              <w:t>the date</w:t>
            </w:r>
            <w:r>
              <w:rPr>
                <w:spacing w:val="-5"/>
                <w:sz w:val="22"/>
              </w:rPr>
              <w:t> </w:t>
            </w:r>
            <w:r>
              <w:rPr>
                <w:sz w:val="22"/>
              </w:rPr>
              <w:t>the</w:t>
            </w:r>
            <w:r>
              <w:rPr>
                <w:spacing w:val="-5"/>
                <w:sz w:val="22"/>
              </w:rPr>
              <w:t> </w:t>
            </w:r>
            <w:r>
              <w:rPr>
                <w:sz w:val="22"/>
              </w:rPr>
              <w:t>Final </w:t>
            </w:r>
            <w:r>
              <w:rPr>
                <w:spacing w:val="-2"/>
                <w:sz w:val="22"/>
              </w:rPr>
              <w:t>Vulnerable </w:t>
            </w:r>
            <w:r>
              <w:rPr>
                <w:sz w:val="22"/>
              </w:rPr>
              <w:t>Mover List is posted</w:t>
            </w:r>
            <w:r>
              <w:rPr>
                <w:spacing w:val="-5"/>
                <w:sz w:val="22"/>
              </w:rPr>
              <w:t> </w:t>
            </w:r>
            <w:r>
              <w:rPr>
                <w:sz w:val="22"/>
              </w:rPr>
              <w:t>on</w:t>
            </w:r>
            <w:r>
              <w:rPr>
                <w:spacing w:val="-4"/>
                <w:sz w:val="22"/>
              </w:rPr>
              <w:t> </w:t>
            </w:r>
            <w:r>
              <w:rPr>
                <w:sz w:val="22"/>
              </w:rPr>
              <w:t>Air Force</w:t>
            </w:r>
            <w:r>
              <w:rPr>
                <w:spacing w:val="-3"/>
                <w:sz w:val="22"/>
              </w:rPr>
              <w:t> </w:t>
            </w:r>
            <w:r>
              <w:rPr>
                <w:sz w:val="22"/>
              </w:rPr>
              <w:t>Officer </w:t>
            </w:r>
            <w:r>
              <w:rPr>
                <w:spacing w:val="-2"/>
                <w:sz w:val="22"/>
              </w:rPr>
              <w:t>Assignment System </w:t>
            </w:r>
            <w:r>
              <w:rPr>
                <w:sz w:val="22"/>
              </w:rPr>
              <w:t>(RegAF) or</w:t>
            </w:r>
          </w:p>
          <w:p>
            <w:pPr>
              <w:pStyle w:val="TableParagraph"/>
              <w:spacing w:line="233" w:lineRule="exact"/>
              <w:ind w:left="109"/>
              <w:rPr>
                <w:sz w:val="22"/>
              </w:rPr>
            </w:pPr>
            <w:r>
              <w:rPr>
                <w:sz w:val="22"/>
              </w:rPr>
              <w:t>GAT</w:t>
            </w:r>
            <w:r>
              <w:rPr>
                <w:spacing w:val="-7"/>
                <w:sz w:val="22"/>
              </w:rPr>
              <w:t> </w:t>
            </w:r>
            <w:r>
              <w:rPr>
                <w:spacing w:val="-2"/>
                <w:sz w:val="22"/>
              </w:rPr>
              <w:t>(USSF).</w:t>
            </w:r>
          </w:p>
        </w:tc>
        <w:tc>
          <w:tcPr>
            <w:tcW w:w="1464" w:type="dxa"/>
          </w:tcPr>
          <w:p>
            <w:pPr>
              <w:pStyle w:val="TableParagraph"/>
              <w:ind w:left="110" w:right="334"/>
              <w:jc w:val="both"/>
              <w:rPr>
                <w:sz w:val="22"/>
              </w:rPr>
            </w:pPr>
            <w:r>
              <w:rPr>
                <w:sz w:val="22"/>
              </w:rPr>
              <w:t>AFPC (for RegAF) or ETMO</w:t>
            </w:r>
            <w:r>
              <w:rPr>
                <w:spacing w:val="-14"/>
                <w:sz w:val="22"/>
              </w:rPr>
              <w:t> </w:t>
            </w:r>
            <w:r>
              <w:rPr>
                <w:sz w:val="22"/>
              </w:rPr>
              <w:t>(for </w:t>
            </w:r>
            <w:r>
              <w:rPr>
                <w:spacing w:val="-2"/>
                <w:sz w:val="22"/>
              </w:rPr>
              <w:t>USSF)</w:t>
            </w:r>
          </w:p>
          <w:p>
            <w:pPr>
              <w:pStyle w:val="TableParagraph"/>
              <w:ind w:left="110"/>
              <w:rPr>
                <w:sz w:val="22"/>
              </w:rPr>
            </w:pPr>
            <w:r>
              <w:rPr>
                <w:spacing w:val="-2"/>
                <w:sz w:val="22"/>
              </w:rPr>
              <w:t>Assignment </w:t>
            </w:r>
            <w:r>
              <w:rPr>
                <w:spacing w:val="-4"/>
                <w:sz w:val="22"/>
              </w:rPr>
              <w:t>OPR</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
        <w:gridCol w:w="613"/>
        <w:gridCol w:w="1482"/>
        <w:gridCol w:w="1260"/>
        <w:gridCol w:w="1080"/>
        <w:gridCol w:w="1870"/>
        <w:gridCol w:w="1605"/>
        <w:gridCol w:w="1464"/>
      </w:tblGrid>
      <w:tr>
        <w:trPr>
          <w:trHeight w:val="252" w:hRule="atLeast"/>
        </w:trPr>
        <w:tc>
          <w:tcPr>
            <w:tcW w:w="606" w:type="dxa"/>
            <w:vMerge w:val="restart"/>
          </w:tcPr>
          <w:p>
            <w:pPr>
              <w:pStyle w:val="TableParagraph"/>
              <w:spacing w:before="253"/>
              <w:ind w:left="107" w:right="327"/>
              <w:jc w:val="both"/>
              <w:rPr>
                <w:b/>
                <w:sz w:val="22"/>
              </w:rPr>
            </w:pPr>
            <w:r>
              <w:rPr>
                <w:b/>
                <w:spacing w:val="-10"/>
                <w:sz w:val="22"/>
              </w:rPr>
              <w:t>R U L E</w:t>
            </w:r>
          </w:p>
        </w:tc>
        <w:tc>
          <w:tcPr>
            <w:tcW w:w="613" w:type="dxa"/>
          </w:tcPr>
          <w:p>
            <w:pPr>
              <w:pStyle w:val="TableParagraph"/>
              <w:spacing w:line="233" w:lineRule="exact"/>
              <w:ind w:left="113"/>
              <w:rPr>
                <w:b/>
                <w:sz w:val="22"/>
              </w:rPr>
            </w:pPr>
            <w:r>
              <w:rPr>
                <w:b/>
                <w:spacing w:val="-10"/>
                <w:sz w:val="22"/>
              </w:rPr>
              <w:t>A</w:t>
            </w:r>
          </w:p>
        </w:tc>
        <w:tc>
          <w:tcPr>
            <w:tcW w:w="1482" w:type="dxa"/>
          </w:tcPr>
          <w:p>
            <w:pPr>
              <w:pStyle w:val="TableParagraph"/>
              <w:spacing w:line="233" w:lineRule="exact"/>
              <w:ind w:left="107"/>
              <w:rPr>
                <w:b/>
                <w:sz w:val="22"/>
              </w:rPr>
            </w:pPr>
            <w:r>
              <w:rPr>
                <w:b/>
                <w:spacing w:val="-10"/>
                <w:sz w:val="22"/>
              </w:rPr>
              <w:t>B</w:t>
            </w:r>
          </w:p>
        </w:tc>
        <w:tc>
          <w:tcPr>
            <w:tcW w:w="1260" w:type="dxa"/>
          </w:tcPr>
          <w:p>
            <w:pPr>
              <w:pStyle w:val="TableParagraph"/>
              <w:spacing w:line="233" w:lineRule="exact"/>
              <w:ind w:left="107"/>
              <w:rPr>
                <w:b/>
                <w:sz w:val="22"/>
              </w:rPr>
            </w:pPr>
            <w:r>
              <w:rPr>
                <w:b/>
                <w:spacing w:val="-10"/>
                <w:sz w:val="22"/>
              </w:rPr>
              <w:t>C</w:t>
            </w:r>
          </w:p>
        </w:tc>
        <w:tc>
          <w:tcPr>
            <w:tcW w:w="1080" w:type="dxa"/>
          </w:tcPr>
          <w:p>
            <w:pPr>
              <w:pStyle w:val="TableParagraph"/>
              <w:spacing w:line="233" w:lineRule="exact"/>
              <w:ind w:left="107"/>
              <w:rPr>
                <w:b/>
                <w:sz w:val="22"/>
              </w:rPr>
            </w:pPr>
            <w:r>
              <w:rPr>
                <w:b/>
                <w:spacing w:val="-10"/>
                <w:sz w:val="22"/>
              </w:rPr>
              <w:t>D</w:t>
            </w:r>
          </w:p>
        </w:tc>
        <w:tc>
          <w:tcPr>
            <w:tcW w:w="1870" w:type="dxa"/>
          </w:tcPr>
          <w:p>
            <w:pPr>
              <w:pStyle w:val="TableParagraph"/>
              <w:spacing w:line="233" w:lineRule="exact"/>
              <w:ind w:left="107"/>
              <w:rPr>
                <w:b/>
                <w:sz w:val="22"/>
              </w:rPr>
            </w:pPr>
            <w:r>
              <w:rPr>
                <w:b/>
                <w:spacing w:val="-10"/>
                <w:sz w:val="22"/>
              </w:rPr>
              <w:t>E</w:t>
            </w:r>
          </w:p>
        </w:tc>
        <w:tc>
          <w:tcPr>
            <w:tcW w:w="1605" w:type="dxa"/>
          </w:tcPr>
          <w:p>
            <w:pPr>
              <w:pStyle w:val="TableParagraph"/>
              <w:spacing w:line="233" w:lineRule="exact"/>
              <w:rPr>
                <w:b/>
                <w:sz w:val="22"/>
              </w:rPr>
            </w:pPr>
            <w:r>
              <w:rPr>
                <w:b/>
                <w:spacing w:val="-10"/>
                <w:sz w:val="22"/>
              </w:rPr>
              <w:t>F</w:t>
            </w:r>
          </w:p>
        </w:tc>
        <w:tc>
          <w:tcPr>
            <w:tcW w:w="1464" w:type="dxa"/>
          </w:tcPr>
          <w:p>
            <w:pPr>
              <w:pStyle w:val="TableParagraph"/>
              <w:spacing w:line="233" w:lineRule="exact"/>
              <w:ind w:left="109"/>
              <w:rPr>
                <w:b/>
                <w:sz w:val="22"/>
              </w:rPr>
            </w:pPr>
            <w:r>
              <w:rPr>
                <w:b/>
                <w:spacing w:val="-10"/>
                <w:sz w:val="22"/>
              </w:rPr>
              <w:t>G</w:t>
            </w:r>
          </w:p>
        </w:tc>
      </w:tr>
      <w:tr>
        <w:trPr>
          <w:trHeight w:val="1518" w:hRule="atLeast"/>
        </w:trPr>
        <w:tc>
          <w:tcPr>
            <w:tcW w:w="606" w:type="dxa"/>
            <w:vMerge/>
            <w:tcBorders>
              <w:top w:val="nil"/>
            </w:tcBorders>
          </w:tcPr>
          <w:p>
            <w:pPr>
              <w:rPr>
                <w:sz w:val="2"/>
                <w:szCs w:val="2"/>
              </w:rPr>
            </w:pPr>
          </w:p>
        </w:tc>
        <w:tc>
          <w:tcPr>
            <w:tcW w:w="613" w:type="dxa"/>
          </w:tcPr>
          <w:p>
            <w:pPr>
              <w:pStyle w:val="TableParagraph"/>
              <w:ind w:left="113" w:right="317"/>
              <w:jc w:val="both"/>
              <w:rPr>
                <w:b/>
                <w:sz w:val="22"/>
              </w:rPr>
            </w:pPr>
            <w:r>
              <w:rPr>
                <w:b/>
                <w:spacing w:val="-10"/>
                <w:sz w:val="22"/>
              </w:rPr>
              <w:t>C O D E</w:t>
            </w:r>
          </w:p>
        </w:tc>
        <w:tc>
          <w:tcPr>
            <w:tcW w:w="1482" w:type="dxa"/>
          </w:tcPr>
          <w:p>
            <w:pPr>
              <w:pStyle w:val="TableParagraph"/>
              <w:spacing w:before="253"/>
              <w:ind w:left="107"/>
              <w:rPr>
                <w:b/>
                <w:sz w:val="22"/>
              </w:rPr>
            </w:pPr>
            <w:r>
              <w:rPr>
                <w:b/>
                <w:spacing w:val="-2"/>
                <w:sz w:val="22"/>
              </w:rPr>
              <w:t>Title</w:t>
            </w:r>
          </w:p>
        </w:tc>
        <w:tc>
          <w:tcPr>
            <w:tcW w:w="1260" w:type="dxa"/>
          </w:tcPr>
          <w:p>
            <w:pPr>
              <w:pStyle w:val="TableParagraph"/>
              <w:ind w:left="107" w:right="189"/>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left="107" w:right="188"/>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ind w:left="107"/>
              <w:rPr>
                <w:b/>
                <w:sz w:val="22"/>
              </w:rPr>
            </w:pPr>
            <w:r>
              <w:rPr>
                <w:b/>
                <w:spacing w:val="-2"/>
                <w:sz w:val="22"/>
              </w:rPr>
              <w:t>Description</w:t>
            </w:r>
          </w:p>
        </w:tc>
        <w:tc>
          <w:tcPr>
            <w:tcW w:w="1605" w:type="dxa"/>
          </w:tcPr>
          <w:p>
            <w:pPr>
              <w:pStyle w:val="TableParagraph"/>
              <w:ind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right="106"/>
              <w:rPr>
                <w:b/>
                <w:sz w:val="22"/>
              </w:rPr>
            </w:pPr>
            <w:r>
              <w:rPr>
                <w:b/>
                <w:sz w:val="22"/>
              </w:rPr>
              <w:t>Document</w:t>
            </w:r>
            <w:r>
              <w:rPr>
                <w:b/>
                <w:spacing w:val="-14"/>
                <w:sz w:val="22"/>
              </w:rPr>
              <w:t> </w:t>
            </w:r>
            <w:r>
              <w:rPr>
                <w:b/>
                <w:sz w:val="22"/>
              </w:rPr>
              <w:t>(see note 1)</w:t>
            </w:r>
          </w:p>
        </w:tc>
        <w:tc>
          <w:tcPr>
            <w:tcW w:w="1464" w:type="dxa"/>
          </w:tcPr>
          <w:p>
            <w:pPr>
              <w:pStyle w:val="TableParagraph"/>
              <w:ind w:left="109"/>
              <w:rPr>
                <w:b/>
                <w:sz w:val="22"/>
              </w:rPr>
            </w:pPr>
            <w:r>
              <w:rPr>
                <w:b/>
                <w:spacing w:val="-2"/>
                <w:sz w:val="22"/>
              </w:rPr>
              <w:t>Update Authority</w:t>
            </w:r>
          </w:p>
        </w:tc>
      </w:tr>
      <w:tr>
        <w:trPr>
          <w:trHeight w:val="3617" w:hRule="atLeast"/>
        </w:trPr>
        <w:tc>
          <w:tcPr>
            <w:tcW w:w="606" w:type="dxa"/>
          </w:tcPr>
          <w:p>
            <w:pPr>
              <w:pStyle w:val="TableParagraph"/>
              <w:spacing w:before="1"/>
              <w:ind w:left="107"/>
              <w:rPr>
                <w:sz w:val="22"/>
              </w:rPr>
            </w:pPr>
            <w:r>
              <w:rPr>
                <w:spacing w:val="-5"/>
                <w:sz w:val="22"/>
              </w:rPr>
              <w:t>68</w:t>
            </w:r>
          </w:p>
        </w:tc>
        <w:tc>
          <w:tcPr>
            <w:tcW w:w="613" w:type="dxa"/>
          </w:tcPr>
          <w:p>
            <w:pPr>
              <w:pStyle w:val="TableParagraph"/>
              <w:spacing w:before="1"/>
              <w:ind w:left="113"/>
              <w:rPr>
                <w:sz w:val="22"/>
              </w:rPr>
            </w:pPr>
            <w:r>
              <w:rPr>
                <w:spacing w:val="-5"/>
                <w:sz w:val="22"/>
              </w:rPr>
              <w:t>CC</w:t>
            </w:r>
          </w:p>
        </w:tc>
        <w:tc>
          <w:tcPr>
            <w:tcW w:w="1482" w:type="dxa"/>
          </w:tcPr>
          <w:p>
            <w:pPr>
              <w:pStyle w:val="TableParagraph"/>
              <w:spacing w:before="1"/>
              <w:ind w:left="107" w:right="94"/>
              <w:rPr>
                <w:sz w:val="22"/>
              </w:rPr>
            </w:pPr>
            <w:r>
              <w:rPr>
                <w:spacing w:val="-2"/>
                <w:sz w:val="22"/>
              </w:rPr>
              <w:t>Court- </w:t>
            </w:r>
            <w:r>
              <w:rPr>
                <w:sz w:val="22"/>
              </w:rPr>
              <w:t>Ordered</w:t>
            </w:r>
            <w:r>
              <w:rPr>
                <w:spacing w:val="-14"/>
                <w:sz w:val="22"/>
              </w:rPr>
              <w:t> </w:t>
            </w:r>
            <w:r>
              <w:rPr>
                <w:sz w:val="22"/>
              </w:rPr>
              <w:t>Child </w:t>
            </w:r>
            <w:r>
              <w:rPr>
                <w:spacing w:val="-2"/>
                <w:sz w:val="22"/>
              </w:rPr>
              <w:t>Custody</w:t>
            </w:r>
          </w:p>
        </w:tc>
        <w:tc>
          <w:tcPr>
            <w:tcW w:w="1260" w:type="dxa"/>
          </w:tcPr>
          <w:p>
            <w:pPr>
              <w:pStyle w:val="TableParagraph"/>
              <w:spacing w:before="1"/>
              <w:ind w:left="107"/>
              <w:rPr>
                <w:sz w:val="22"/>
              </w:rPr>
            </w:pPr>
            <w:r>
              <w:rPr>
                <w:spacing w:val="-10"/>
                <w:sz w:val="22"/>
              </w:rPr>
              <w:t>X</w:t>
            </w:r>
          </w:p>
        </w:tc>
        <w:tc>
          <w:tcPr>
            <w:tcW w:w="1080" w:type="dxa"/>
          </w:tcPr>
          <w:p>
            <w:pPr>
              <w:pStyle w:val="TableParagraph"/>
              <w:spacing w:before="1"/>
              <w:ind w:left="107"/>
              <w:rPr>
                <w:sz w:val="22"/>
              </w:rPr>
            </w:pPr>
            <w:r>
              <w:rPr>
                <w:spacing w:val="-10"/>
                <w:sz w:val="22"/>
              </w:rPr>
              <w:t>X</w:t>
            </w:r>
          </w:p>
        </w:tc>
        <w:tc>
          <w:tcPr>
            <w:tcW w:w="1870" w:type="dxa"/>
          </w:tcPr>
          <w:p>
            <w:pPr>
              <w:pStyle w:val="TableParagraph"/>
              <w:spacing w:before="1"/>
              <w:ind w:left="107" w:right="287"/>
              <w:rPr>
                <w:sz w:val="22"/>
              </w:rPr>
            </w:pPr>
            <w:r>
              <w:rPr>
                <w:sz w:val="22"/>
              </w:rPr>
              <w:t>Service</w:t>
            </w:r>
            <w:r>
              <w:rPr>
                <w:spacing w:val="-14"/>
                <w:sz w:val="22"/>
              </w:rPr>
              <w:t> </w:t>
            </w:r>
            <w:r>
              <w:rPr>
                <w:sz w:val="22"/>
              </w:rPr>
              <w:t>Member Approved for Deferment</w:t>
            </w:r>
            <w:r>
              <w:rPr>
                <w:spacing w:val="-2"/>
                <w:sz w:val="22"/>
              </w:rPr>
              <w:t> </w:t>
            </w:r>
            <w:r>
              <w:rPr>
                <w:sz w:val="22"/>
              </w:rPr>
              <w:t>from </w:t>
            </w:r>
            <w:r>
              <w:rPr>
                <w:spacing w:val="-2"/>
                <w:sz w:val="22"/>
              </w:rPr>
              <w:t>Assignment consideration</w:t>
            </w:r>
          </w:p>
        </w:tc>
        <w:tc>
          <w:tcPr>
            <w:tcW w:w="1605" w:type="dxa"/>
          </w:tcPr>
          <w:p>
            <w:pPr>
              <w:pStyle w:val="TableParagraph"/>
              <w:spacing w:before="1"/>
              <w:ind w:right="184"/>
              <w:rPr>
                <w:sz w:val="22"/>
              </w:rPr>
            </w:pPr>
            <w:r>
              <w:rPr>
                <w:sz w:val="22"/>
              </w:rPr>
              <w:t>Date equal to </w:t>
            </w:r>
            <w:r>
              <w:rPr>
                <w:spacing w:val="-2"/>
                <w:sz w:val="22"/>
              </w:rPr>
              <w:t>24-months </w:t>
            </w:r>
            <w:r>
              <w:rPr>
                <w:sz w:val="22"/>
              </w:rPr>
              <w:t>from</w:t>
            </w:r>
            <w:r>
              <w:rPr>
                <w:spacing w:val="-14"/>
                <w:sz w:val="22"/>
              </w:rPr>
              <w:t> </w:t>
            </w:r>
            <w:r>
              <w:rPr>
                <w:sz w:val="22"/>
              </w:rPr>
              <w:t>approved deferment; or date equal to 24 months from RNLTD of approved </w:t>
            </w:r>
            <w:r>
              <w:rPr>
                <w:spacing w:val="-2"/>
                <w:sz w:val="22"/>
              </w:rPr>
              <w:t>assignment.</w:t>
            </w:r>
          </w:p>
        </w:tc>
        <w:tc>
          <w:tcPr>
            <w:tcW w:w="1464" w:type="dxa"/>
          </w:tcPr>
          <w:p>
            <w:pPr>
              <w:pStyle w:val="TableParagraph"/>
              <w:spacing w:before="1"/>
              <w:ind w:left="109" w:right="335"/>
              <w:jc w:val="both"/>
              <w:rPr>
                <w:sz w:val="22"/>
              </w:rPr>
            </w:pPr>
            <w:r>
              <w:rPr>
                <w:sz w:val="22"/>
              </w:rPr>
              <w:t>AFPC (for RegAF) or ETMO</w:t>
            </w:r>
            <w:r>
              <w:rPr>
                <w:spacing w:val="-14"/>
                <w:sz w:val="22"/>
              </w:rPr>
              <w:t> </w:t>
            </w:r>
            <w:r>
              <w:rPr>
                <w:sz w:val="22"/>
              </w:rPr>
              <w:t>(for </w:t>
            </w:r>
            <w:r>
              <w:rPr>
                <w:spacing w:val="-2"/>
                <w:sz w:val="22"/>
              </w:rPr>
              <w:t>USSF)</w:t>
            </w:r>
          </w:p>
          <w:p>
            <w:pPr>
              <w:pStyle w:val="TableParagraph"/>
              <w:ind w:left="109" w:right="293"/>
              <w:rPr>
                <w:sz w:val="22"/>
              </w:rPr>
            </w:pPr>
            <w:r>
              <w:rPr>
                <w:spacing w:val="-2"/>
                <w:sz w:val="22"/>
              </w:rPr>
              <w:t>Assignment </w:t>
            </w:r>
            <w:r>
              <w:rPr>
                <w:spacing w:val="-4"/>
                <w:sz w:val="22"/>
              </w:rPr>
              <w:t>OPR</w:t>
            </w:r>
          </w:p>
        </w:tc>
      </w:tr>
      <w:tr>
        <w:trPr>
          <w:trHeight w:val="6119" w:hRule="atLeast"/>
        </w:trPr>
        <w:tc>
          <w:tcPr>
            <w:tcW w:w="606" w:type="dxa"/>
          </w:tcPr>
          <w:p>
            <w:pPr>
              <w:pStyle w:val="TableParagraph"/>
              <w:spacing w:line="253" w:lineRule="exact"/>
              <w:ind w:left="107"/>
              <w:rPr>
                <w:sz w:val="22"/>
              </w:rPr>
            </w:pPr>
            <w:r>
              <w:rPr>
                <w:spacing w:val="-5"/>
                <w:sz w:val="22"/>
              </w:rPr>
              <w:t>69</w:t>
            </w:r>
          </w:p>
        </w:tc>
        <w:tc>
          <w:tcPr>
            <w:tcW w:w="613" w:type="dxa"/>
          </w:tcPr>
          <w:p>
            <w:pPr>
              <w:pStyle w:val="TableParagraph"/>
              <w:spacing w:line="253" w:lineRule="exact"/>
              <w:ind w:left="102"/>
              <w:rPr>
                <w:sz w:val="22"/>
              </w:rPr>
            </w:pPr>
            <w:r>
              <w:rPr>
                <w:spacing w:val="-5"/>
                <w:sz w:val="22"/>
              </w:rPr>
              <w:t>DW</w:t>
            </w:r>
          </w:p>
        </w:tc>
        <w:tc>
          <w:tcPr>
            <w:tcW w:w="1482" w:type="dxa"/>
          </w:tcPr>
          <w:p>
            <w:pPr>
              <w:pStyle w:val="TableParagraph"/>
              <w:ind w:left="107" w:right="134"/>
              <w:rPr>
                <w:sz w:val="22"/>
              </w:rPr>
            </w:pPr>
            <w:r>
              <w:rPr>
                <w:spacing w:val="-2"/>
                <w:sz w:val="22"/>
              </w:rPr>
              <w:t>Deployable </w:t>
            </w:r>
            <w:r>
              <w:rPr>
                <w:spacing w:val="-4"/>
                <w:sz w:val="22"/>
              </w:rPr>
              <w:t>with </w:t>
            </w:r>
            <w:r>
              <w:rPr>
                <w:spacing w:val="-2"/>
                <w:sz w:val="22"/>
              </w:rPr>
              <w:t>Limitations</w:t>
            </w:r>
          </w:p>
        </w:tc>
        <w:tc>
          <w:tcPr>
            <w:tcW w:w="1260" w:type="dxa"/>
          </w:tcPr>
          <w:p>
            <w:pPr>
              <w:pStyle w:val="TableParagraph"/>
              <w:spacing w:line="253" w:lineRule="exact"/>
              <w:ind w:left="107"/>
              <w:rPr>
                <w:sz w:val="22"/>
              </w:rPr>
            </w:pPr>
            <w:r>
              <w:rPr>
                <w:spacing w:val="-10"/>
                <w:sz w:val="22"/>
              </w:rPr>
              <w:t>X</w:t>
            </w:r>
          </w:p>
        </w:tc>
        <w:tc>
          <w:tcPr>
            <w:tcW w:w="1080" w:type="dxa"/>
          </w:tcPr>
          <w:p>
            <w:pPr>
              <w:pStyle w:val="TableParagraph"/>
              <w:spacing w:line="253" w:lineRule="exact"/>
              <w:ind w:left="107"/>
              <w:rPr>
                <w:sz w:val="22"/>
              </w:rPr>
            </w:pPr>
            <w:r>
              <w:rPr>
                <w:spacing w:val="-10"/>
                <w:sz w:val="22"/>
              </w:rPr>
              <w:t>X</w:t>
            </w:r>
          </w:p>
        </w:tc>
        <w:tc>
          <w:tcPr>
            <w:tcW w:w="1870" w:type="dxa"/>
          </w:tcPr>
          <w:p>
            <w:pPr>
              <w:pStyle w:val="TableParagraph"/>
              <w:ind w:left="107" w:right="140"/>
              <w:rPr>
                <w:sz w:val="22"/>
              </w:rPr>
            </w:pPr>
            <w:r>
              <w:rPr>
                <w:spacing w:val="-2"/>
                <w:sz w:val="22"/>
              </w:rPr>
              <w:t>Temporary </w:t>
            </w:r>
            <w:r>
              <w:rPr>
                <w:sz w:val="22"/>
              </w:rPr>
              <w:t>Medical</w:t>
            </w:r>
            <w:r>
              <w:rPr>
                <w:spacing w:val="-14"/>
                <w:sz w:val="22"/>
              </w:rPr>
              <w:t> </w:t>
            </w:r>
            <w:r>
              <w:rPr>
                <w:sz w:val="22"/>
              </w:rPr>
              <w:t>condition which does not limit</w:t>
            </w:r>
            <w:r>
              <w:rPr>
                <w:spacing w:val="-14"/>
                <w:sz w:val="22"/>
              </w:rPr>
              <w:t> </w:t>
            </w:r>
            <w:r>
              <w:rPr>
                <w:sz w:val="22"/>
              </w:rPr>
              <w:t>deployments or PCS</w:t>
            </w:r>
          </w:p>
        </w:tc>
        <w:tc>
          <w:tcPr>
            <w:tcW w:w="1605" w:type="dxa"/>
          </w:tcPr>
          <w:p>
            <w:pPr>
              <w:pStyle w:val="TableParagraph"/>
              <w:ind w:right="105"/>
              <w:rPr>
                <w:sz w:val="22"/>
              </w:rPr>
            </w:pPr>
            <w:r>
              <w:rPr>
                <w:sz w:val="22"/>
              </w:rPr>
              <w:t>Date of availability on AF Form 469, section IV (not to exceed 12 months from date medical </w:t>
            </w:r>
            <w:r>
              <w:rPr>
                <w:spacing w:val="-2"/>
                <w:sz w:val="22"/>
              </w:rPr>
              <w:t>problem </w:t>
            </w:r>
            <w:r>
              <w:rPr>
                <w:sz w:val="22"/>
              </w:rPr>
              <w:t>incurred) or expiration of medical hold imposed by </w:t>
            </w:r>
            <w:r>
              <w:rPr>
                <w:spacing w:val="-2"/>
                <w:sz w:val="22"/>
              </w:rPr>
              <w:t>AFPC/DPMNP</w:t>
            </w:r>
          </w:p>
          <w:p>
            <w:pPr>
              <w:pStyle w:val="TableParagraph"/>
              <w:rPr>
                <w:sz w:val="22"/>
              </w:rPr>
            </w:pPr>
            <w:r>
              <w:rPr>
                <w:sz w:val="22"/>
              </w:rPr>
              <w:t>for</w:t>
            </w:r>
            <w:r>
              <w:rPr>
                <w:spacing w:val="-14"/>
                <w:sz w:val="22"/>
              </w:rPr>
              <w:t> </w:t>
            </w:r>
            <w:r>
              <w:rPr>
                <w:sz w:val="22"/>
              </w:rPr>
              <w:t>RegAF</w:t>
            </w:r>
            <w:r>
              <w:rPr>
                <w:spacing w:val="-14"/>
                <w:sz w:val="22"/>
              </w:rPr>
              <w:t> </w:t>
            </w:r>
            <w:r>
              <w:rPr>
                <w:sz w:val="22"/>
              </w:rPr>
              <w:t>and </w:t>
            </w:r>
            <w:r>
              <w:rPr>
                <w:spacing w:val="-2"/>
                <w:sz w:val="22"/>
              </w:rPr>
              <w:t>USSF;</w:t>
            </w:r>
          </w:p>
          <w:p>
            <w:pPr>
              <w:pStyle w:val="TableParagraph"/>
              <w:ind w:right="130"/>
              <w:rPr>
                <w:sz w:val="22"/>
              </w:rPr>
            </w:pPr>
            <w:r>
              <w:rPr>
                <w:sz w:val="22"/>
              </w:rPr>
              <w:t>AFRC/SGP</w:t>
            </w:r>
            <w:r>
              <w:rPr>
                <w:spacing w:val="-14"/>
                <w:sz w:val="22"/>
              </w:rPr>
              <w:t> </w:t>
            </w:r>
            <w:r>
              <w:rPr>
                <w:sz w:val="22"/>
              </w:rPr>
              <w:t>for AFR; and NGB/SGP for </w:t>
            </w:r>
            <w:r>
              <w:rPr>
                <w:spacing w:val="-4"/>
                <w:sz w:val="22"/>
              </w:rPr>
              <w:t>ANG</w:t>
            </w:r>
          </w:p>
        </w:tc>
        <w:tc>
          <w:tcPr>
            <w:tcW w:w="1464" w:type="dxa"/>
          </w:tcPr>
          <w:p>
            <w:pPr>
              <w:pStyle w:val="TableParagraph"/>
              <w:ind w:left="109" w:right="135" w:firstLine="55"/>
              <w:rPr>
                <w:sz w:val="22"/>
              </w:rPr>
            </w:pPr>
            <w:r>
              <w:rPr>
                <w:sz w:val="22"/>
              </w:rPr>
              <w:t>MTF (based on update in </w:t>
            </w:r>
            <w:r>
              <w:rPr>
                <w:spacing w:val="-2"/>
                <w:sz w:val="22"/>
              </w:rPr>
              <w:t>medical </w:t>
            </w:r>
            <w:r>
              <w:rPr>
                <w:sz w:val="22"/>
              </w:rPr>
              <w:t>system</w:t>
            </w:r>
            <w:r>
              <w:rPr>
                <w:spacing w:val="-14"/>
                <w:sz w:val="22"/>
              </w:rPr>
              <w:t> </w:t>
            </w:r>
            <w:r>
              <w:rPr>
                <w:sz w:val="22"/>
              </w:rPr>
              <w:t>which auto updates AAC</w:t>
            </w:r>
            <w:r>
              <w:rPr>
                <w:spacing w:val="-14"/>
                <w:sz w:val="22"/>
              </w:rPr>
              <w:t> </w:t>
            </w:r>
            <w:r>
              <w:rPr>
                <w:sz w:val="22"/>
              </w:rPr>
              <w:t>DW)</w:t>
            </w:r>
            <w:r>
              <w:rPr>
                <w:spacing w:val="-14"/>
                <w:sz w:val="22"/>
              </w:rPr>
              <w:t> </w:t>
            </w:r>
            <w:r>
              <w:rPr>
                <w:sz w:val="22"/>
              </w:rPr>
              <w:t>or </w:t>
            </w:r>
            <w:r>
              <w:rPr>
                <w:spacing w:val="-2"/>
                <w:sz w:val="22"/>
              </w:rPr>
              <w:t>AFPC/DPM</w:t>
            </w:r>
          </w:p>
          <w:p>
            <w:pPr>
              <w:pStyle w:val="TableParagraph"/>
              <w:ind w:left="109" w:right="330"/>
              <w:rPr>
                <w:sz w:val="22"/>
              </w:rPr>
            </w:pPr>
            <w:r>
              <w:rPr>
                <w:sz w:val="22"/>
              </w:rPr>
              <w:t>NP (for RegAF</w:t>
            </w:r>
            <w:r>
              <w:rPr>
                <w:spacing w:val="-14"/>
                <w:sz w:val="22"/>
              </w:rPr>
              <w:t> </w:t>
            </w:r>
            <w:r>
              <w:rPr>
                <w:sz w:val="22"/>
              </w:rPr>
              <w:t>and </w:t>
            </w:r>
            <w:r>
              <w:rPr>
                <w:spacing w:val="-2"/>
                <w:sz w:val="22"/>
              </w:rPr>
              <w:t>USSF),</w:t>
            </w:r>
          </w:p>
          <w:p>
            <w:pPr>
              <w:pStyle w:val="TableParagraph"/>
              <w:ind w:left="0"/>
              <w:rPr>
                <w:b/>
                <w:sz w:val="22"/>
              </w:rPr>
            </w:pPr>
          </w:p>
          <w:p>
            <w:pPr>
              <w:pStyle w:val="TableParagraph"/>
              <w:ind w:left="219"/>
              <w:rPr>
                <w:sz w:val="22"/>
              </w:rPr>
            </w:pPr>
            <w:r>
              <w:rPr>
                <w:spacing w:val="-2"/>
                <w:sz w:val="22"/>
              </w:rPr>
              <w:t>AFRC/SGP</w:t>
            </w:r>
          </w:p>
          <w:p>
            <w:pPr>
              <w:pStyle w:val="TableParagraph"/>
              <w:ind w:left="109" w:right="397"/>
              <w:rPr>
                <w:sz w:val="22"/>
              </w:rPr>
            </w:pPr>
            <w:r>
              <w:rPr>
                <w:sz w:val="22"/>
              </w:rPr>
              <w:t>(for</w:t>
            </w:r>
            <w:r>
              <w:rPr>
                <w:spacing w:val="-14"/>
                <w:sz w:val="22"/>
              </w:rPr>
              <w:t> </w:t>
            </w:r>
            <w:r>
              <w:rPr>
                <w:sz w:val="22"/>
              </w:rPr>
              <w:t>AFR), </w:t>
            </w:r>
            <w:r>
              <w:rPr>
                <w:spacing w:val="-2"/>
                <w:sz w:val="22"/>
              </w:rPr>
              <w:t>NGB/SGP</w:t>
            </w:r>
          </w:p>
          <w:p>
            <w:pPr>
              <w:pStyle w:val="TableParagraph"/>
              <w:spacing w:line="252" w:lineRule="exact"/>
              <w:ind w:left="109"/>
              <w:rPr>
                <w:sz w:val="22"/>
              </w:rPr>
            </w:pPr>
            <w:r>
              <w:rPr>
                <w:sz w:val="22"/>
              </w:rPr>
              <w:t>(for</w:t>
            </w:r>
            <w:r>
              <w:rPr>
                <w:spacing w:val="-5"/>
                <w:sz w:val="22"/>
              </w:rPr>
              <w:t> </w:t>
            </w:r>
            <w:r>
              <w:rPr>
                <w:spacing w:val="-4"/>
                <w:sz w:val="22"/>
              </w:rPr>
              <w:t>ANG)</w:t>
            </w:r>
          </w:p>
        </w:tc>
      </w:tr>
      <w:tr>
        <w:trPr>
          <w:trHeight w:val="920" w:hRule="atLeast"/>
        </w:trPr>
        <w:tc>
          <w:tcPr>
            <w:tcW w:w="9980" w:type="dxa"/>
            <w:gridSpan w:val="8"/>
          </w:tcPr>
          <w:p>
            <w:pPr>
              <w:pStyle w:val="TableParagraph"/>
              <w:ind w:left="107"/>
              <w:rPr>
                <w:b/>
                <w:sz w:val="20"/>
              </w:rPr>
            </w:pPr>
            <w:r>
              <w:rPr>
                <w:b/>
                <w:spacing w:val="-2"/>
                <w:sz w:val="20"/>
              </w:rPr>
              <w:t>Note:</w:t>
            </w:r>
          </w:p>
          <w:p>
            <w:pPr>
              <w:pStyle w:val="TableParagraph"/>
              <w:spacing w:line="230" w:lineRule="exact"/>
              <w:ind w:left="107"/>
              <w:rPr>
                <w:sz w:val="20"/>
              </w:rPr>
            </w:pPr>
            <w:r>
              <w:rPr>
                <w:sz w:val="20"/>
              </w:rPr>
              <w:t>1.</w:t>
            </w:r>
            <w:r>
              <w:rPr>
                <w:spacing w:val="-5"/>
                <w:sz w:val="20"/>
              </w:rPr>
              <w:t> </w:t>
            </w:r>
            <w:r>
              <w:rPr>
                <w:sz w:val="20"/>
              </w:rPr>
              <w:t>Use</w:t>
            </w:r>
            <w:r>
              <w:rPr>
                <w:spacing w:val="-1"/>
                <w:sz w:val="20"/>
              </w:rPr>
              <w:t> </w:t>
            </w:r>
            <w:r>
              <w:rPr>
                <w:sz w:val="20"/>
              </w:rPr>
              <w:t>this</w:t>
            </w:r>
            <w:r>
              <w:rPr>
                <w:spacing w:val="-2"/>
                <w:sz w:val="20"/>
              </w:rPr>
              <w:t> </w:t>
            </w:r>
            <w:r>
              <w:rPr>
                <w:sz w:val="20"/>
              </w:rPr>
              <w:t>table</w:t>
            </w:r>
            <w:r>
              <w:rPr>
                <w:spacing w:val="-1"/>
                <w:sz w:val="20"/>
              </w:rPr>
              <w:t> </w:t>
            </w:r>
            <w:r>
              <w:rPr>
                <w:sz w:val="20"/>
              </w:rPr>
              <w:t>in</w:t>
            </w:r>
            <w:r>
              <w:rPr>
                <w:spacing w:val="-1"/>
                <w:sz w:val="20"/>
              </w:rPr>
              <w:t> </w:t>
            </w:r>
            <w:r>
              <w:rPr>
                <w:sz w:val="20"/>
              </w:rPr>
              <w:t>conjunction</w:t>
            </w:r>
            <w:r>
              <w:rPr>
                <w:spacing w:val="-3"/>
                <w:sz w:val="20"/>
              </w:rPr>
              <w:t> </w:t>
            </w:r>
            <w:r>
              <w:rPr>
                <w:sz w:val="20"/>
              </w:rPr>
              <w:t>with</w:t>
            </w:r>
            <w:r>
              <w:rPr>
                <w:spacing w:val="1"/>
                <w:sz w:val="20"/>
              </w:rPr>
              <w:t> </w:t>
            </w:r>
            <w:r>
              <w:rPr>
                <w:b/>
                <w:sz w:val="20"/>
              </w:rPr>
              <w:t>paragraph</w:t>
            </w:r>
            <w:r>
              <w:rPr>
                <w:b/>
                <w:spacing w:val="-2"/>
                <w:sz w:val="20"/>
              </w:rPr>
              <w:t> 6.11</w:t>
            </w:r>
            <w:r>
              <w:rPr>
                <w:spacing w:val="-2"/>
                <w:sz w:val="20"/>
              </w:rPr>
              <w:t>.</w:t>
            </w:r>
          </w:p>
          <w:p>
            <w:pPr>
              <w:pStyle w:val="TableParagraph"/>
              <w:spacing w:line="230" w:lineRule="exact"/>
              <w:ind w:left="107" w:right="83"/>
              <w:rPr>
                <w:sz w:val="20"/>
              </w:rPr>
            </w:pPr>
            <w:r>
              <w:rPr>
                <w:sz w:val="20"/>
              </w:rPr>
              <w:t>a.</w:t>
            </w:r>
            <w:r>
              <w:rPr>
                <w:spacing w:val="-3"/>
                <w:sz w:val="20"/>
              </w:rPr>
              <w:t> </w:t>
            </w:r>
            <w:r>
              <w:rPr>
                <w:sz w:val="20"/>
              </w:rPr>
              <w:t>See</w:t>
            </w:r>
            <w:r>
              <w:rPr>
                <w:spacing w:val="-3"/>
                <w:sz w:val="20"/>
              </w:rPr>
              <w:t> </w:t>
            </w:r>
            <w:r>
              <w:rPr>
                <w:sz w:val="20"/>
              </w:rPr>
              <w:t>the</w:t>
            </w:r>
            <w:r>
              <w:rPr>
                <w:spacing w:val="-3"/>
                <w:sz w:val="20"/>
              </w:rPr>
              <w:t> </w:t>
            </w:r>
            <w:r>
              <w:rPr>
                <w:sz w:val="20"/>
              </w:rPr>
              <w:t>Stabilized</w:t>
            </w:r>
            <w:r>
              <w:rPr>
                <w:spacing w:val="-3"/>
                <w:sz w:val="20"/>
              </w:rPr>
              <w:t> </w:t>
            </w:r>
            <w:r>
              <w:rPr>
                <w:sz w:val="20"/>
              </w:rPr>
              <w:t>Tour</w:t>
            </w:r>
            <w:r>
              <w:rPr>
                <w:spacing w:val="-3"/>
                <w:sz w:val="20"/>
              </w:rPr>
              <w:t> </w:t>
            </w:r>
            <w:r>
              <w:rPr>
                <w:sz w:val="20"/>
              </w:rPr>
              <w:t>Guide</w:t>
            </w:r>
            <w:r>
              <w:rPr>
                <w:spacing w:val="-3"/>
                <w:sz w:val="20"/>
              </w:rPr>
              <w:t> </w:t>
            </w:r>
            <w:r>
              <w:rPr>
                <w:sz w:val="20"/>
              </w:rPr>
              <w:t>for</w:t>
            </w:r>
            <w:r>
              <w:rPr>
                <w:spacing w:val="-3"/>
                <w:sz w:val="20"/>
              </w:rPr>
              <w:t> </w:t>
            </w:r>
            <w:r>
              <w:rPr>
                <w:sz w:val="20"/>
              </w:rPr>
              <w:t>a</w:t>
            </w:r>
            <w:r>
              <w:rPr>
                <w:spacing w:val="-3"/>
                <w:sz w:val="20"/>
              </w:rPr>
              <w:t> </w:t>
            </w:r>
            <w:r>
              <w:rPr>
                <w:sz w:val="20"/>
              </w:rPr>
              <w:t>list</w:t>
            </w:r>
            <w:r>
              <w:rPr>
                <w:spacing w:val="-3"/>
                <w:sz w:val="20"/>
              </w:rPr>
              <w:t> </w:t>
            </w:r>
            <w:r>
              <w:rPr>
                <w:sz w:val="20"/>
              </w:rPr>
              <w:t>of</w:t>
            </w:r>
            <w:r>
              <w:rPr>
                <w:spacing w:val="-3"/>
                <w:sz w:val="20"/>
              </w:rPr>
              <w:t> </w:t>
            </w:r>
            <w:r>
              <w:rPr>
                <w:sz w:val="20"/>
              </w:rPr>
              <w:t>organizations</w:t>
            </w:r>
            <w:r>
              <w:rPr>
                <w:spacing w:val="-5"/>
                <w:sz w:val="20"/>
              </w:rPr>
              <w:t> </w:t>
            </w:r>
            <w:r>
              <w:rPr>
                <w:sz w:val="20"/>
              </w:rPr>
              <w:t>authorized</w:t>
            </w:r>
            <w:r>
              <w:rPr>
                <w:spacing w:val="-3"/>
                <w:sz w:val="20"/>
              </w:rPr>
              <w:t> </w:t>
            </w:r>
            <w:r>
              <w:rPr>
                <w:sz w:val="20"/>
              </w:rPr>
              <w:t>stabilized</w:t>
            </w:r>
            <w:r>
              <w:rPr>
                <w:spacing w:val="-3"/>
                <w:sz w:val="20"/>
              </w:rPr>
              <w:t> </w:t>
            </w:r>
            <w:r>
              <w:rPr>
                <w:sz w:val="20"/>
              </w:rPr>
              <w:t>tours</w:t>
            </w:r>
            <w:r>
              <w:rPr>
                <w:spacing w:val="-4"/>
                <w:sz w:val="20"/>
              </w:rPr>
              <w:t> </w:t>
            </w:r>
            <w:r>
              <w:rPr>
                <w:sz w:val="20"/>
              </w:rPr>
              <w:t>(organizational</w:t>
            </w:r>
            <w:r>
              <w:rPr>
                <w:spacing w:val="-5"/>
                <w:sz w:val="20"/>
              </w:rPr>
              <w:t> </w:t>
            </w:r>
            <w:r>
              <w:rPr>
                <w:sz w:val="20"/>
              </w:rPr>
              <w:t>deferment),</w:t>
            </w:r>
            <w:r>
              <w:rPr>
                <w:spacing w:val="-3"/>
                <w:sz w:val="20"/>
              </w:rPr>
              <w:t> </w:t>
            </w:r>
            <w:r>
              <w:rPr>
                <w:sz w:val="20"/>
              </w:rPr>
              <w:t>the length of the tour (deferment), and if it is a minimum or maximum tour.</w:t>
            </w:r>
          </w:p>
        </w:tc>
      </w:tr>
    </w:tbl>
    <w:p>
      <w:pPr>
        <w:spacing w:after="0" w:line="230" w:lineRule="exact"/>
        <w:rPr>
          <w:sz w:val="20"/>
        </w:rPr>
        <w:sectPr>
          <w:pgSz w:w="12240" w:h="15840"/>
          <w:pgMar w:header="731" w:footer="0" w:top="1380" w:bottom="280" w:left="660" w:right="640"/>
        </w:sectPr>
      </w:pPr>
    </w:p>
    <w:p>
      <w:pPr>
        <w:pStyle w:val="BodyText"/>
        <w:spacing w:before="4"/>
        <w:ind w:left="0"/>
        <w:jc w:val="left"/>
        <w:rPr>
          <w:b/>
          <w:sz w:val="8"/>
        </w:rPr>
      </w:pPr>
      <w:bookmarkStart w:name="_bookmark39" w:id="40"/>
      <w:bookmarkEnd w:id="40"/>
      <w:r>
        <w:rPr/>
      </w:r>
      <w:r>
        <w:rPr>
          <w:b/>
          <w:sz w:val="8"/>
        </w:rPr>
      </w: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07"/>
        <w:gridCol w:w="1482"/>
        <w:gridCol w:w="1260"/>
        <w:gridCol w:w="1080"/>
        <w:gridCol w:w="1870"/>
        <w:gridCol w:w="1605"/>
        <w:gridCol w:w="1506"/>
      </w:tblGrid>
      <w:tr>
        <w:trPr>
          <w:trHeight w:val="252" w:hRule="atLeast"/>
        </w:trPr>
        <w:tc>
          <w:tcPr>
            <w:tcW w:w="611" w:type="dxa"/>
            <w:vMerge w:val="restart"/>
          </w:tcPr>
          <w:p>
            <w:pPr>
              <w:pStyle w:val="TableParagraph"/>
              <w:spacing w:before="253"/>
              <w:ind w:left="107" w:right="332"/>
              <w:jc w:val="both"/>
              <w:rPr>
                <w:b/>
                <w:sz w:val="22"/>
              </w:rPr>
            </w:pPr>
            <w:r>
              <w:rPr>
                <w:b/>
                <w:spacing w:val="-10"/>
                <w:sz w:val="22"/>
              </w:rPr>
              <w:t>R U L E</w:t>
            </w:r>
          </w:p>
        </w:tc>
        <w:tc>
          <w:tcPr>
            <w:tcW w:w="607" w:type="dxa"/>
          </w:tcPr>
          <w:p>
            <w:pPr>
              <w:pStyle w:val="TableParagraph"/>
              <w:spacing w:line="233" w:lineRule="exact"/>
              <w:rPr>
                <w:b/>
                <w:sz w:val="22"/>
              </w:rPr>
            </w:pPr>
            <w:r>
              <w:rPr>
                <w:b/>
                <w:spacing w:val="-10"/>
                <w:sz w:val="22"/>
              </w:rPr>
              <w:t>A</w:t>
            </w:r>
          </w:p>
        </w:tc>
        <w:tc>
          <w:tcPr>
            <w:tcW w:w="1482" w:type="dxa"/>
          </w:tcPr>
          <w:p>
            <w:pPr>
              <w:pStyle w:val="TableParagraph"/>
              <w:spacing w:line="233" w:lineRule="exact"/>
              <w:rPr>
                <w:b/>
                <w:sz w:val="22"/>
              </w:rPr>
            </w:pPr>
            <w:r>
              <w:rPr>
                <w:b/>
                <w:spacing w:val="-10"/>
                <w:sz w:val="22"/>
              </w:rPr>
              <w:t>B</w:t>
            </w:r>
          </w:p>
        </w:tc>
        <w:tc>
          <w:tcPr>
            <w:tcW w:w="1260" w:type="dxa"/>
          </w:tcPr>
          <w:p>
            <w:pPr>
              <w:pStyle w:val="TableParagraph"/>
              <w:spacing w:line="233" w:lineRule="exact"/>
              <w:rPr>
                <w:b/>
                <w:sz w:val="22"/>
              </w:rPr>
            </w:pPr>
            <w:r>
              <w:rPr>
                <w:b/>
                <w:spacing w:val="-10"/>
                <w:sz w:val="22"/>
              </w:rPr>
              <w:t>C</w:t>
            </w:r>
          </w:p>
        </w:tc>
        <w:tc>
          <w:tcPr>
            <w:tcW w:w="1080" w:type="dxa"/>
          </w:tcPr>
          <w:p>
            <w:pPr>
              <w:pStyle w:val="TableParagraph"/>
              <w:spacing w:line="233" w:lineRule="exact"/>
              <w:rPr>
                <w:b/>
                <w:sz w:val="22"/>
              </w:rPr>
            </w:pPr>
            <w:r>
              <w:rPr>
                <w:b/>
                <w:spacing w:val="-10"/>
                <w:sz w:val="22"/>
              </w:rPr>
              <w:t>D</w:t>
            </w:r>
          </w:p>
        </w:tc>
        <w:tc>
          <w:tcPr>
            <w:tcW w:w="1870" w:type="dxa"/>
          </w:tcPr>
          <w:p>
            <w:pPr>
              <w:pStyle w:val="TableParagraph"/>
              <w:spacing w:line="233" w:lineRule="exact"/>
              <w:rPr>
                <w:b/>
                <w:sz w:val="22"/>
              </w:rPr>
            </w:pPr>
            <w:r>
              <w:rPr>
                <w:b/>
                <w:spacing w:val="-10"/>
                <w:sz w:val="22"/>
              </w:rPr>
              <w:t>E</w:t>
            </w:r>
          </w:p>
        </w:tc>
        <w:tc>
          <w:tcPr>
            <w:tcW w:w="1605" w:type="dxa"/>
          </w:tcPr>
          <w:p>
            <w:pPr>
              <w:pStyle w:val="TableParagraph"/>
              <w:spacing w:line="233" w:lineRule="exact"/>
              <w:ind w:left="109"/>
              <w:rPr>
                <w:b/>
                <w:sz w:val="22"/>
              </w:rPr>
            </w:pPr>
            <w:r>
              <w:rPr>
                <w:b/>
                <w:spacing w:val="-10"/>
                <w:sz w:val="22"/>
              </w:rPr>
              <w:t>F</w:t>
            </w:r>
          </w:p>
        </w:tc>
        <w:tc>
          <w:tcPr>
            <w:tcW w:w="1506" w:type="dxa"/>
          </w:tcPr>
          <w:p>
            <w:pPr>
              <w:pStyle w:val="TableParagraph"/>
              <w:spacing w:line="233" w:lineRule="exact"/>
              <w:ind w:left="110"/>
              <w:rPr>
                <w:b/>
                <w:sz w:val="22"/>
              </w:rPr>
            </w:pPr>
            <w:r>
              <w:rPr>
                <w:b/>
                <w:spacing w:val="-10"/>
                <w:sz w:val="22"/>
              </w:rPr>
              <w:t>G</w:t>
            </w:r>
          </w:p>
        </w:tc>
      </w:tr>
      <w:tr>
        <w:trPr>
          <w:trHeight w:val="1518" w:hRule="atLeast"/>
        </w:trPr>
        <w:tc>
          <w:tcPr>
            <w:tcW w:w="611" w:type="dxa"/>
            <w:vMerge/>
            <w:tcBorders>
              <w:top w:val="nil"/>
            </w:tcBorders>
          </w:tcPr>
          <w:p>
            <w:pPr>
              <w:rPr>
                <w:sz w:val="2"/>
                <w:szCs w:val="2"/>
              </w:rPr>
            </w:pPr>
          </w:p>
        </w:tc>
        <w:tc>
          <w:tcPr>
            <w:tcW w:w="607" w:type="dxa"/>
          </w:tcPr>
          <w:p>
            <w:pPr>
              <w:pStyle w:val="TableParagraph"/>
              <w:ind w:right="316"/>
              <w:jc w:val="both"/>
              <w:rPr>
                <w:b/>
                <w:sz w:val="22"/>
              </w:rPr>
            </w:pPr>
            <w:r>
              <w:rPr>
                <w:b/>
                <w:spacing w:val="-10"/>
                <w:sz w:val="22"/>
              </w:rPr>
              <w:t>C O D E</w:t>
            </w:r>
          </w:p>
        </w:tc>
        <w:tc>
          <w:tcPr>
            <w:tcW w:w="1482" w:type="dxa"/>
          </w:tcPr>
          <w:p>
            <w:pPr>
              <w:pStyle w:val="TableParagraph"/>
              <w:spacing w:before="253"/>
              <w:rPr>
                <w:b/>
                <w:sz w:val="22"/>
              </w:rPr>
            </w:pPr>
            <w:r>
              <w:rPr>
                <w:b/>
                <w:spacing w:val="-2"/>
                <w:sz w:val="22"/>
              </w:rPr>
              <w:t>Title</w:t>
            </w:r>
          </w:p>
        </w:tc>
        <w:tc>
          <w:tcPr>
            <w:tcW w:w="1260" w:type="dxa"/>
          </w:tcPr>
          <w:p>
            <w:pPr>
              <w:pStyle w:val="TableParagraph"/>
              <w:ind w:right="188"/>
              <w:rPr>
                <w:b/>
                <w:sz w:val="22"/>
              </w:rPr>
            </w:pPr>
            <w:r>
              <w:rPr>
                <w:b/>
                <w:sz w:val="22"/>
              </w:rPr>
              <w:t>Applies</w:t>
            </w:r>
            <w:r>
              <w:rPr>
                <w:b/>
                <w:spacing w:val="-14"/>
                <w:sz w:val="22"/>
              </w:rPr>
              <w:t> </w:t>
            </w:r>
            <w:r>
              <w:rPr>
                <w:b/>
                <w:sz w:val="22"/>
              </w:rPr>
              <w:t>to </w:t>
            </w:r>
            <w:r>
              <w:rPr>
                <w:b/>
                <w:spacing w:val="-2"/>
                <w:sz w:val="22"/>
              </w:rPr>
              <w:t>Officers</w:t>
            </w:r>
          </w:p>
        </w:tc>
        <w:tc>
          <w:tcPr>
            <w:tcW w:w="1080" w:type="dxa"/>
          </w:tcPr>
          <w:p>
            <w:pPr>
              <w:pStyle w:val="TableParagraph"/>
              <w:ind w:right="187"/>
              <w:rPr>
                <w:b/>
                <w:sz w:val="22"/>
              </w:rPr>
            </w:pPr>
            <w:r>
              <w:rPr>
                <w:b/>
                <w:spacing w:val="-2"/>
                <w:sz w:val="22"/>
              </w:rPr>
              <w:t>Applies </w:t>
            </w:r>
            <w:r>
              <w:rPr>
                <w:b/>
                <w:spacing w:val="-6"/>
                <w:sz w:val="22"/>
              </w:rPr>
              <w:t>to </w:t>
            </w:r>
            <w:r>
              <w:rPr>
                <w:b/>
                <w:spacing w:val="-2"/>
                <w:sz w:val="22"/>
              </w:rPr>
              <w:t>Enlisted</w:t>
            </w:r>
          </w:p>
        </w:tc>
        <w:tc>
          <w:tcPr>
            <w:tcW w:w="1870" w:type="dxa"/>
          </w:tcPr>
          <w:p>
            <w:pPr>
              <w:pStyle w:val="TableParagraph"/>
              <w:spacing w:before="253"/>
              <w:rPr>
                <w:b/>
                <w:sz w:val="22"/>
              </w:rPr>
            </w:pPr>
            <w:r>
              <w:rPr>
                <w:b/>
                <w:spacing w:val="-2"/>
                <w:sz w:val="22"/>
              </w:rPr>
              <w:t>Description</w:t>
            </w:r>
          </w:p>
        </w:tc>
        <w:tc>
          <w:tcPr>
            <w:tcW w:w="1605" w:type="dxa"/>
          </w:tcPr>
          <w:p>
            <w:pPr>
              <w:pStyle w:val="TableParagraph"/>
              <w:ind w:left="109" w:right="191"/>
              <w:rPr>
                <w:b/>
                <w:sz w:val="22"/>
              </w:rPr>
            </w:pPr>
            <w:r>
              <w:rPr>
                <w:b/>
                <w:spacing w:val="-2"/>
                <w:sz w:val="22"/>
              </w:rPr>
              <w:t>Deferment </w:t>
            </w:r>
            <w:r>
              <w:rPr>
                <w:b/>
                <w:sz w:val="22"/>
              </w:rPr>
              <w:t>Period or </w:t>
            </w:r>
            <w:r>
              <w:rPr>
                <w:b/>
                <w:spacing w:val="-2"/>
                <w:sz w:val="22"/>
              </w:rPr>
              <w:t>Effective</w:t>
            </w:r>
            <w:r>
              <w:rPr>
                <w:b/>
                <w:spacing w:val="40"/>
                <w:sz w:val="22"/>
              </w:rPr>
              <w:t> </w:t>
            </w:r>
            <w:r>
              <w:rPr>
                <w:b/>
                <w:sz w:val="22"/>
              </w:rPr>
              <w:t>Date; Source</w:t>
            </w:r>
          </w:p>
          <w:p>
            <w:pPr>
              <w:pStyle w:val="TableParagraph"/>
              <w:spacing w:line="252" w:lineRule="exact"/>
              <w:ind w:left="109" w:right="105"/>
              <w:rPr>
                <w:b/>
                <w:sz w:val="22"/>
              </w:rPr>
            </w:pPr>
            <w:r>
              <w:rPr>
                <w:b/>
                <w:sz w:val="22"/>
              </w:rPr>
              <w:t>Document</w:t>
            </w:r>
            <w:r>
              <w:rPr>
                <w:b/>
                <w:spacing w:val="-14"/>
                <w:sz w:val="22"/>
              </w:rPr>
              <w:t> </w:t>
            </w:r>
            <w:r>
              <w:rPr>
                <w:b/>
                <w:sz w:val="22"/>
              </w:rPr>
              <w:t>(see note 1)</w:t>
            </w:r>
          </w:p>
        </w:tc>
        <w:tc>
          <w:tcPr>
            <w:tcW w:w="1506" w:type="dxa"/>
          </w:tcPr>
          <w:p>
            <w:pPr>
              <w:pStyle w:val="TableParagraph"/>
              <w:ind w:left="110"/>
              <w:rPr>
                <w:b/>
                <w:sz w:val="22"/>
              </w:rPr>
            </w:pPr>
            <w:r>
              <w:rPr>
                <w:b/>
                <w:spacing w:val="-2"/>
                <w:sz w:val="22"/>
              </w:rPr>
              <w:t>Update Authority</w:t>
            </w:r>
          </w:p>
        </w:tc>
      </w:tr>
      <w:tr>
        <w:trPr>
          <w:trHeight w:val="9890" w:hRule="atLeast"/>
        </w:trPr>
        <w:tc>
          <w:tcPr>
            <w:tcW w:w="10021" w:type="dxa"/>
            <w:gridSpan w:val="8"/>
          </w:tcPr>
          <w:p>
            <w:pPr>
              <w:pStyle w:val="TableParagraph"/>
              <w:ind w:left="107"/>
              <w:rPr>
                <w:sz w:val="20"/>
              </w:rPr>
            </w:pPr>
            <w:r>
              <w:rPr>
                <w:sz w:val="20"/>
              </w:rPr>
              <w:t>b.</w:t>
            </w:r>
            <w:r>
              <w:rPr>
                <w:spacing w:val="-3"/>
                <w:sz w:val="20"/>
              </w:rPr>
              <w:t> </w:t>
            </w:r>
            <w:r>
              <w:rPr>
                <w:sz w:val="20"/>
              </w:rPr>
              <w:t>An</w:t>
            </w:r>
            <w:r>
              <w:rPr>
                <w:spacing w:val="-2"/>
                <w:sz w:val="20"/>
              </w:rPr>
              <w:t> </w:t>
            </w:r>
            <w:r>
              <w:rPr>
                <w:sz w:val="20"/>
              </w:rPr>
              <w:t>AAC</w:t>
            </w:r>
            <w:r>
              <w:rPr>
                <w:spacing w:val="-3"/>
                <w:sz w:val="20"/>
              </w:rPr>
              <w:t> </w:t>
            </w:r>
            <w:r>
              <w:rPr>
                <w:sz w:val="20"/>
              </w:rPr>
              <w:t>does</w:t>
            </w:r>
            <w:r>
              <w:rPr>
                <w:spacing w:val="-2"/>
                <w:sz w:val="20"/>
              </w:rPr>
              <w:t> </w:t>
            </w:r>
            <w:r>
              <w:rPr>
                <w:sz w:val="20"/>
              </w:rPr>
              <w:t>not</w:t>
            </w:r>
            <w:r>
              <w:rPr>
                <w:spacing w:val="-4"/>
                <w:sz w:val="20"/>
              </w:rPr>
              <w:t> </w:t>
            </w:r>
            <w:r>
              <w:rPr>
                <w:sz w:val="20"/>
              </w:rPr>
              <w:t>preclude</w:t>
            </w:r>
            <w:r>
              <w:rPr>
                <w:spacing w:val="-4"/>
                <w:sz w:val="20"/>
              </w:rPr>
              <w:t> </w:t>
            </w:r>
            <w:r>
              <w:rPr>
                <w:sz w:val="20"/>
              </w:rPr>
              <w:t>a</w:t>
            </w:r>
            <w:r>
              <w:rPr>
                <w:spacing w:val="-2"/>
                <w:sz w:val="20"/>
              </w:rPr>
              <w:t> </w:t>
            </w:r>
            <w:r>
              <w:rPr>
                <w:sz w:val="20"/>
              </w:rPr>
              <w:t>mandatory</w:t>
            </w:r>
            <w:r>
              <w:rPr>
                <w:spacing w:val="-2"/>
                <w:sz w:val="20"/>
              </w:rPr>
              <w:t> </w:t>
            </w:r>
            <w:r>
              <w:rPr>
                <w:sz w:val="20"/>
              </w:rPr>
              <w:t>PCS</w:t>
            </w:r>
            <w:r>
              <w:rPr>
                <w:spacing w:val="-2"/>
                <w:sz w:val="20"/>
              </w:rPr>
              <w:t> </w:t>
            </w:r>
            <w:r>
              <w:rPr>
                <w:sz w:val="20"/>
              </w:rPr>
              <w:t>(see</w:t>
            </w:r>
            <w:r>
              <w:rPr>
                <w:spacing w:val="-3"/>
                <w:sz w:val="20"/>
              </w:rPr>
              <w:t> </w:t>
            </w:r>
            <w:r>
              <w:rPr>
                <w:b/>
                <w:sz w:val="20"/>
              </w:rPr>
              <w:t>Attachment</w:t>
            </w:r>
            <w:r>
              <w:rPr>
                <w:b/>
                <w:spacing w:val="-3"/>
                <w:sz w:val="20"/>
              </w:rPr>
              <w:t> </w:t>
            </w:r>
            <w:r>
              <w:rPr>
                <w:b/>
                <w:sz w:val="20"/>
              </w:rPr>
              <w:t>1</w:t>
            </w:r>
            <w:r>
              <w:rPr>
                <w:b/>
                <w:spacing w:val="-2"/>
                <w:sz w:val="20"/>
              </w:rPr>
              <w:t> </w:t>
            </w:r>
            <w:r>
              <w:rPr>
                <w:sz w:val="20"/>
              </w:rPr>
              <w:t>for</w:t>
            </w:r>
            <w:r>
              <w:rPr>
                <w:spacing w:val="-2"/>
                <w:sz w:val="20"/>
              </w:rPr>
              <w:t> </w:t>
            </w:r>
            <w:r>
              <w:rPr>
                <w:sz w:val="20"/>
              </w:rPr>
              <w:t>definition</w:t>
            </w:r>
            <w:r>
              <w:rPr>
                <w:spacing w:val="-2"/>
                <w:sz w:val="20"/>
              </w:rPr>
              <w:t> </w:t>
            </w:r>
            <w:r>
              <w:rPr>
                <w:sz w:val="20"/>
              </w:rPr>
              <w:t>of</w:t>
            </w:r>
            <w:r>
              <w:rPr>
                <w:spacing w:val="-3"/>
                <w:sz w:val="20"/>
              </w:rPr>
              <w:t> </w:t>
            </w:r>
            <w:r>
              <w:rPr>
                <w:sz w:val="20"/>
              </w:rPr>
              <w:t>mandatory</w:t>
            </w:r>
            <w:r>
              <w:rPr>
                <w:spacing w:val="-2"/>
                <w:sz w:val="20"/>
              </w:rPr>
              <w:t> </w:t>
            </w:r>
            <w:r>
              <w:rPr>
                <w:sz w:val="20"/>
              </w:rPr>
              <w:t>PCS),</w:t>
            </w:r>
            <w:r>
              <w:rPr>
                <w:spacing w:val="-3"/>
                <w:sz w:val="20"/>
              </w:rPr>
              <w:t> </w:t>
            </w:r>
            <w:r>
              <w:rPr>
                <w:sz w:val="20"/>
              </w:rPr>
              <w:t>unless</w:t>
            </w:r>
            <w:r>
              <w:rPr>
                <w:spacing w:val="-3"/>
                <w:sz w:val="20"/>
              </w:rPr>
              <w:t> </w:t>
            </w:r>
            <w:r>
              <w:rPr>
                <w:sz w:val="20"/>
              </w:rPr>
              <w:t>note</w:t>
            </w:r>
            <w:r>
              <w:rPr>
                <w:spacing w:val="-4"/>
                <w:sz w:val="20"/>
              </w:rPr>
              <w:t> </w:t>
            </w:r>
            <w:r>
              <w:rPr>
                <w:sz w:val="20"/>
              </w:rPr>
              <w:t>8</w:t>
            </w:r>
            <w:r>
              <w:rPr>
                <w:spacing w:val="-2"/>
                <w:sz w:val="20"/>
              </w:rPr>
              <w:t> </w:t>
            </w:r>
            <w:r>
              <w:rPr>
                <w:sz w:val="20"/>
              </w:rPr>
              <w:t>is indicated for that code.</w:t>
            </w:r>
          </w:p>
          <w:p>
            <w:pPr>
              <w:pStyle w:val="TableParagraph"/>
              <w:numPr>
                <w:ilvl w:val="0"/>
                <w:numId w:val="19"/>
              </w:numPr>
              <w:tabs>
                <w:tab w:pos="306" w:val="left" w:leader="none"/>
              </w:tabs>
              <w:spacing w:line="230" w:lineRule="exact" w:before="1" w:after="0"/>
              <w:ind w:left="306" w:right="0" w:hanging="199"/>
              <w:jc w:val="left"/>
              <w:rPr>
                <w:sz w:val="20"/>
              </w:rPr>
            </w:pPr>
            <w:r>
              <w:rPr>
                <w:sz w:val="20"/>
              </w:rPr>
              <w:t>Do</w:t>
            </w:r>
            <w:r>
              <w:rPr>
                <w:spacing w:val="-2"/>
                <w:sz w:val="20"/>
              </w:rPr>
              <w:t> </w:t>
            </w:r>
            <w:r>
              <w:rPr>
                <w:sz w:val="20"/>
              </w:rPr>
              <w:t>not</w:t>
            </w:r>
            <w:r>
              <w:rPr>
                <w:spacing w:val="-3"/>
                <w:sz w:val="20"/>
              </w:rPr>
              <w:t> </w:t>
            </w:r>
            <w:r>
              <w:rPr>
                <w:sz w:val="20"/>
              </w:rPr>
              <w:t>update</w:t>
            </w:r>
            <w:r>
              <w:rPr>
                <w:spacing w:val="-2"/>
                <w:sz w:val="20"/>
              </w:rPr>
              <w:t> </w:t>
            </w:r>
            <w:r>
              <w:rPr>
                <w:sz w:val="20"/>
              </w:rPr>
              <w:t>for</w:t>
            </w:r>
            <w:r>
              <w:rPr>
                <w:spacing w:val="-2"/>
                <w:sz w:val="20"/>
              </w:rPr>
              <w:t> </w:t>
            </w:r>
            <w:r>
              <w:rPr>
                <w:sz w:val="20"/>
              </w:rPr>
              <w:t>service</w:t>
            </w:r>
            <w:r>
              <w:rPr>
                <w:spacing w:val="-2"/>
                <w:sz w:val="20"/>
              </w:rPr>
              <w:t> </w:t>
            </w:r>
            <w:r>
              <w:rPr>
                <w:sz w:val="20"/>
              </w:rPr>
              <w:t>members</w:t>
            </w:r>
            <w:r>
              <w:rPr>
                <w:spacing w:val="1"/>
                <w:sz w:val="20"/>
              </w:rPr>
              <w:t> </w:t>
            </w:r>
            <w:r>
              <w:rPr>
                <w:sz w:val="20"/>
              </w:rPr>
              <w:t>assigned</w:t>
            </w:r>
            <w:r>
              <w:rPr>
                <w:spacing w:val="-1"/>
                <w:sz w:val="20"/>
              </w:rPr>
              <w:t> </w:t>
            </w:r>
            <w:r>
              <w:rPr>
                <w:spacing w:val="-2"/>
                <w:sz w:val="20"/>
              </w:rPr>
              <w:t>overseas.</w:t>
            </w:r>
          </w:p>
          <w:p>
            <w:pPr>
              <w:pStyle w:val="TableParagraph"/>
              <w:numPr>
                <w:ilvl w:val="0"/>
                <w:numId w:val="19"/>
              </w:numPr>
              <w:tabs>
                <w:tab w:pos="306" w:val="left" w:leader="none"/>
              </w:tabs>
              <w:spacing w:line="240" w:lineRule="auto" w:before="0" w:after="0"/>
              <w:ind w:left="107" w:right="335" w:firstLine="0"/>
              <w:jc w:val="left"/>
              <w:rPr>
                <w:sz w:val="20"/>
              </w:rPr>
            </w:pPr>
            <w:r>
              <w:rPr>
                <w:sz w:val="20"/>
              </w:rPr>
              <w:t>Service</w:t>
            </w:r>
            <w:r>
              <w:rPr>
                <w:spacing w:val="-2"/>
                <w:sz w:val="20"/>
              </w:rPr>
              <w:t> </w:t>
            </w:r>
            <w:r>
              <w:rPr>
                <w:sz w:val="20"/>
              </w:rPr>
              <w:t>member</w:t>
            </w:r>
            <w:r>
              <w:rPr>
                <w:spacing w:val="-2"/>
                <w:sz w:val="20"/>
              </w:rPr>
              <w:t> </w:t>
            </w:r>
            <w:r>
              <w:rPr>
                <w:sz w:val="20"/>
              </w:rPr>
              <w:t>is</w:t>
            </w:r>
            <w:r>
              <w:rPr>
                <w:spacing w:val="-4"/>
                <w:sz w:val="20"/>
              </w:rPr>
              <w:t> </w:t>
            </w:r>
            <w:r>
              <w:rPr>
                <w:sz w:val="20"/>
              </w:rPr>
              <w:t>not</w:t>
            </w:r>
            <w:r>
              <w:rPr>
                <w:spacing w:val="-2"/>
                <w:sz w:val="20"/>
              </w:rPr>
              <w:t> </w:t>
            </w:r>
            <w:r>
              <w:rPr>
                <w:sz w:val="20"/>
              </w:rPr>
              <w:t>eligible</w:t>
            </w:r>
            <w:r>
              <w:rPr>
                <w:spacing w:val="-3"/>
                <w:sz w:val="20"/>
              </w:rPr>
              <w:t> </w:t>
            </w:r>
            <w:r>
              <w:rPr>
                <w:sz w:val="20"/>
              </w:rPr>
              <w:t>to</w:t>
            </w:r>
            <w:r>
              <w:rPr>
                <w:spacing w:val="-3"/>
                <w:sz w:val="20"/>
              </w:rPr>
              <w:t> </w:t>
            </w:r>
            <w:r>
              <w:rPr>
                <w:sz w:val="20"/>
              </w:rPr>
              <w:t>apply</w:t>
            </w:r>
            <w:r>
              <w:rPr>
                <w:spacing w:val="-2"/>
                <w:sz w:val="20"/>
              </w:rPr>
              <w:t> </w:t>
            </w:r>
            <w:r>
              <w:rPr>
                <w:sz w:val="20"/>
              </w:rPr>
              <w:t>for</w:t>
            </w:r>
            <w:r>
              <w:rPr>
                <w:spacing w:val="-2"/>
                <w:sz w:val="20"/>
              </w:rPr>
              <w:t> </w:t>
            </w:r>
            <w:r>
              <w:rPr>
                <w:sz w:val="20"/>
              </w:rPr>
              <w:t>any</w:t>
            </w:r>
            <w:r>
              <w:rPr>
                <w:spacing w:val="-2"/>
                <w:sz w:val="20"/>
              </w:rPr>
              <w:t> </w:t>
            </w:r>
            <w:r>
              <w:rPr>
                <w:sz w:val="20"/>
              </w:rPr>
              <w:t>self-initiated</w:t>
            </w:r>
            <w:r>
              <w:rPr>
                <w:spacing w:val="-2"/>
                <w:sz w:val="20"/>
              </w:rPr>
              <w:t> </w:t>
            </w:r>
            <w:r>
              <w:rPr>
                <w:sz w:val="20"/>
              </w:rPr>
              <w:t>assignment</w:t>
            </w:r>
            <w:r>
              <w:rPr>
                <w:spacing w:val="-2"/>
                <w:sz w:val="20"/>
              </w:rPr>
              <w:t> </w:t>
            </w:r>
            <w:r>
              <w:rPr>
                <w:sz w:val="20"/>
              </w:rPr>
              <w:t>programs</w:t>
            </w:r>
            <w:r>
              <w:rPr>
                <w:spacing w:val="-3"/>
                <w:sz w:val="20"/>
              </w:rPr>
              <w:t> </w:t>
            </w:r>
            <w:r>
              <w:rPr>
                <w:sz w:val="20"/>
              </w:rPr>
              <w:t>until</w:t>
            </w:r>
            <w:r>
              <w:rPr>
                <w:spacing w:val="-2"/>
                <w:sz w:val="20"/>
              </w:rPr>
              <w:t> </w:t>
            </w:r>
            <w:r>
              <w:rPr>
                <w:sz w:val="20"/>
              </w:rPr>
              <w:t>the</w:t>
            </w:r>
            <w:r>
              <w:rPr>
                <w:spacing w:val="-2"/>
                <w:sz w:val="20"/>
              </w:rPr>
              <w:t> </w:t>
            </w:r>
            <w:r>
              <w:rPr>
                <w:sz w:val="20"/>
              </w:rPr>
              <w:t>deferment</w:t>
            </w:r>
            <w:r>
              <w:rPr>
                <w:spacing w:val="-2"/>
                <w:sz w:val="20"/>
              </w:rPr>
              <w:t> </w:t>
            </w:r>
            <w:r>
              <w:rPr>
                <w:sz w:val="20"/>
              </w:rPr>
              <w:t>has expired.</w:t>
            </w:r>
            <w:r>
              <w:rPr>
                <w:spacing w:val="-4"/>
                <w:sz w:val="20"/>
              </w:rPr>
              <w:t> </w:t>
            </w:r>
            <w:r>
              <w:rPr>
                <w:sz w:val="20"/>
              </w:rPr>
              <w:t>A service member who had an action approved under one of these programs before being placed in a code making them ineligible may retain the previously approved action if expiration of the ineligibility condition is before the departure date/DEROS.</w:t>
            </w:r>
            <w:r>
              <w:rPr>
                <w:spacing w:val="40"/>
                <w:sz w:val="20"/>
              </w:rPr>
              <w:t> </w:t>
            </w:r>
            <w:r>
              <w:rPr>
                <w:sz w:val="20"/>
              </w:rPr>
              <w:t>An RNLTD cannot be changed for the sole purpose of allowing a service</w:t>
            </w:r>
            <w:r>
              <w:rPr>
                <w:spacing w:val="-1"/>
                <w:sz w:val="20"/>
              </w:rPr>
              <w:t> </w:t>
            </w:r>
            <w:r>
              <w:rPr>
                <w:sz w:val="20"/>
              </w:rPr>
              <w:t>member’s deferment to expire before the departure date/DEROS (Includes when additional retainability is required due to change in PCS, TDY, or training requirement).</w:t>
            </w:r>
          </w:p>
          <w:p>
            <w:pPr>
              <w:pStyle w:val="TableParagraph"/>
              <w:numPr>
                <w:ilvl w:val="0"/>
                <w:numId w:val="19"/>
              </w:numPr>
              <w:tabs>
                <w:tab w:pos="306" w:val="left" w:leader="none"/>
              </w:tabs>
              <w:spacing w:line="240" w:lineRule="auto" w:before="0" w:after="0"/>
              <w:ind w:left="107" w:right="703" w:firstLine="0"/>
              <w:jc w:val="left"/>
              <w:rPr>
                <w:sz w:val="20"/>
              </w:rPr>
            </w:pPr>
            <w:r>
              <w:rPr>
                <w:sz w:val="20"/>
              </w:rPr>
              <w:t>Does</w:t>
            </w:r>
            <w:r>
              <w:rPr>
                <w:spacing w:val="-2"/>
                <w:sz w:val="20"/>
              </w:rPr>
              <w:t> </w:t>
            </w:r>
            <w:r>
              <w:rPr>
                <w:sz w:val="20"/>
              </w:rPr>
              <w:t>not</w:t>
            </w:r>
            <w:r>
              <w:rPr>
                <w:spacing w:val="-4"/>
                <w:sz w:val="20"/>
              </w:rPr>
              <w:t> </w:t>
            </w:r>
            <w:r>
              <w:rPr>
                <w:sz w:val="20"/>
              </w:rPr>
              <w:t>apply</w:t>
            </w:r>
            <w:r>
              <w:rPr>
                <w:spacing w:val="-2"/>
                <w:sz w:val="20"/>
              </w:rPr>
              <w:t> </w:t>
            </w:r>
            <w:r>
              <w:rPr>
                <w:sz w:val="20"/>
              </w:rPr>
              <w:t>to</w:t>
            </w:r>
            <w:r>
              <w:rPr>
                <w:spacing w:val="-2"/>
                <w:sz w:val="20"/>
              </w:rPr>
              <w:t> </w:t>
            </w:r>
            <w:r>
              <w:rPr>
                <w:sz w:val="20"/>
              </w:rPr>
              <w:t>E-8s</w:t>
            </w:r>
            <w:r>
              <w:rPr>
                <w:spacing w:val="-2"/>
                <w:sz w:val="20"/>
              </w:rPr>
              <w:t> </w:t>
            </w:r>
            <w:r>
              <w:rPr>
                <w:sz w:val="20"/>
              </w:rPr>
              <w:t>(USSF</w:t>
            </w:r>
            <w:r>
              <w:rPr>
                <w:spacing w:val="-2"/>
                <w:sz w:val="20"/>
              </w:rPr>
              <w:t> </w:t>
            </w:r>
            <w:r>
              <w:rPr>
                <w:sz w:val="20"/>
              </w:rPr>
              <w:t>only),</w:t>
            </w:r>
            <w:r>
              <w:rPr>
                <w:spacing w:val="-2"/>
                <w:sz w:val="20"/>
              </w:rPr>
              <w:t> </w:t>
            </w:r>
            <w:r>
              <w:rPr>
                <w:sz w:val="20"/>
              </w:rPr>
              <w:t>E-9s,</w:t>
            </w:r>
            <w:r>
              <w:rPr>
                <w:spacing w:val="-2"/>
                <w:sz w:val="20"/>
              </w:rPr>
              <w:t> </w:t>
            </w:r>
            <w:r>
              <w:rPr>
                <w:sz w:val="20"/>
              </w:rPr>
              <w:t>O-6s</w:t>
            </w:r>
            <w:r>
              <w:rPr>
                <w:spacing w:val="-2"/>
                <w:sz w:val="20"/>
              </w:rPr>
              <w:t> </w:t>
            </w:r>
            <w:r>
              <w:rPr>
                <w:sz w:val="20"/>
              </w:rPr>
              <w:t>and</w:t>
            </w:r>
            <w:r>
              <w:rPr>
                <w:spacing w:val="-2"/>
                <w:sz w:val="20"/>
              </w:rPr>
              <w:t> </w:t>
            </w:r>
            <w:r>
              <w:rPr>
                <w:sz w:val="20"/>
              </w:rPr>
              <w:t>O-6</w:t>
            </w:r>
            <w:r>
              <w:rPr>
                <w:spacing w:val="-2"/>
                <w:sz w:val="20"/>
              </w:rPr>
              <w:t> </w:t>
            </w:r>
            <w:r>
              <w:rPr>
                <w:sz w:val="20"/>
              </w:rPr>
              <w:t>selects;</w:t>
            </w:r>
            <w:r>
              <w:rPr>
                <w:spacing w:val="-2"/>
                <w:sz w:val="20"/>
              </w:rPr>
              <w:t> </w:t>
            </w:r>
            <w:r>
              <w:rPr>
                <w:sz w:val="20"/>
              </w:rPr>
              <w:t>do</w:t>
            </w:r>
            <w:r>
              <w:rPr>
                <w:spacing w:val="-2"/>
                <w:sz w:val="20"/>
              </w:rPr>
              <w:t> </w:t>
            </w:r>
            <w:r>
              <w:rPr>
                <w:sz w:val="20"/>
              </w:rPr>
              <w:t>not</w:t>
            </w:r>
            <w:r>
              <w:rPr>
                <w:spacing w:val="-2"/>
                <w:sz w:val="20"/>
              </w:rPr>
              <w:t> </w:t>
            </w:r>
            <w:r>
              <w:rPr>
                <w:sz w:val="20"/>
              </w:rPr>
              <w:t>update</w:t>
            </w:r>
            <w:r>
              <w:rPr>
                <w:spacing w:val="-2"/>
                <w:sz w:val="20"/>
              </w:rPr>
              <w:t> </w:t>
            </w:r>
            <w:r>
              <w:rPr>
                <w:sz w:val="20"/>
              </w:rPr>
              <w:t>unless</w:t>
            </w:r>
            <w:r>
              <w:rPr>
                <w:spacing w:val="-2"/>
                <w:sz w:val="20"/>
              </w:rPr>
              <w:t> </w:t>
            </w:r>
            <w:r>
              <w:rPr>
                <w:sz w:val="20"/>
              </w:rPr>
              <w:t>specifically</w:t>
            </w:r>
            <w:r>
              <w:rPr>
                <w:spacing w:val="-2"/>
                <w:sz w:val="20"/>
              </w:rPr>
              <w:t> </w:t>
            </w:r>
            <w:r>
              <w:rPr>
                <w:sz w:val="20"/>
              </w:rPr>
              <w:t>authorized</w:t>
            </w:r>
            <w:r>
              <w:rPr>
                <w:spacing w:val="-2"/>
                <w:sz w:val="20"/>
              </w:rPr>
              <w:t> </w:t>
            </w:r>
            <w:r>
              <w:rPr>
                <w:sz w:val="20"/>
              </w:rPr>
              <w:t>by AF/A1LE or AF/A1LO (for RegAF) or SF/S1L (for USSF).</w:t>
            </w:r>
          </w:p>
          <w:p>
            <w:pPr>
              <w:pStyle w:val="TableParagraph"/>
              <w:numPr>
                <w:ilvl w:val="0"/>
                <w:numId w:val="19"/>
              </w:numPr>
              <w:tabs>
                <w:tab w:pos="306" w:val="left" w:leader="none"/>
              </w:tabs>
              <w:spacing w:line="240" w:lineRule="auto" w:before="0" w:after="0"/>
              <w:ind w:left="107" w:right="250" w:firstLine="0"/>
              <w:jc w:val="left"/>
              <w:rPr>
                <w:sz w:val="20"/>
              </w:rPr>
            </w:pPr>
            <w:r>
              <w:rPr>
                <w:sz w:val="20"/>
              </w:rPr>
              <w:t>If</w:t>
            </w:r>
            <w:r>
              <w:rPr>
                <w:spacing w:val="-2"/>
                <w:sz w:val="20"/>
              </w:rPr>
              <w:t> </w:t>
            </w:r>
            <w:r>
              <w:rPr>
                <w:sz w:val="20"/>
              </w:rPr>
              <w:t>the</w:t>
            </w:r>
            <w:r>
              <w:rPr>
                <w:spacing w:val="-2"/>
                <w:sz w:val="20"/>
              </w:rPr>
              <w:t> </w:t>
            </w:r>
            <w:r>
              <w:rPr>
                <w:sz w:val="20"/>
              </w:rPr>
              <w:t>enlisted</w:t>
            </w:r>
            <w:r>
              <w:rPr>
                <w:spacing w:val="-2"/>
                <w:sz w:val="20"/>
              </w:rPr>
              <w:t> </w:t>
            </w:r>
            <w:r>
              <w:rPr>
                <w:sz w:val="20"/>
              </w:rPr>
              <w:t>service</w:t>
            </w:r>
            <w:r>
              <w:rPr>
                <w:spacing w:val="-3"/>
                <w:sz w:val="20"/>
              </w:rPr>
              <w:t> </w:t>
            </w:r>
            <w:r>
              <w:rPr>
                <w:sz w:val="20"/>
              </w:rPr>
              <w:t>member</w:t>
            </w:r>
            <w:r>
              <w:rPr>
                <w:spacing w:val="-2"/>
                <w:sz w:val="20"/>
              </w:rPr>
              <w:t> </w:t>
            </w:r>
            <w:r>
              <w:rPr>
                <w:sz w:val="20"/>
              </w:rPr>
              <w:t>refuses</w:t>
            </w:r>
            <w:r>
              <w:rPr>
                <w:spacing w:val="-2"/>
                <w:sz w:val="20"/>
              </w:rPr>
              <w:t> </w:t>
            </w:r>
            <w:r>
              <w:rPr>
                <w:sz w:val="20"/>
              </w:rPr>
              <w:t>to</w:t>
            </w:r>
            <w:r>
              <w:rPr>
                <w:spacing w:val="-3"/>
                <w:sz w:val="20"/>
              </w:rPr>
              <w:t> </w:t>
            </w:r>
            <w:r>
              <w:rPr>
                <w:sz w:val="20"/>
              </w:rPr>
              <w:t>obtain</w:t>
            </w:r>
            <w:r>
              <w:rPr>
                <w:spacing w:val="-2"/>
                <w:sz w:val="20"/>
              </w:rPr>
              <w:t> </w:t>
            </w:r>
            <w:r>
              <w:rPr>
                <w:sz w:val="20"/>
              </w:rPr>
              <w:t>retainability</w:t>
            </w:r>
            <w:r>
              <w:rPr>
                <w:spacing w:val="-2"/>
                <w:sz w:val="20"/>
              </w:rPr>
              <w:t> </w:t>
            </w:r>
            <w:r>
              <w:rPr>
                <w:sz w:val="20"/>
              </w:rPr>
              <w:t>to</w:t>
            </w:r>
            <w:r>
              <w:rPr>
                <w:spacing w:val="-3"/>
                <w:sz w:val="20"/>
              </w:rPr>
              <w:t> </w:t>
            </w:r>
            <w:r>
              <w:rPr>
                <w:sz w:val="20"/>
              </w:rPr>
              <w:t>fulfill</w:t>
            </w:r>
            <w:r>
              <w:rPr>
                <w:spacing w:val="-2"/>
                <w:sz w:val="20"/>
              </w:rPr>
              <w:t> </w:t>
            </w:r>
            <w:r>
              <w:rPr>
                <w:sz w:val="20"/>
              </w:rPr>
              <w:t>the</w:t>
            </w:r>
            <w:r>
              <w:rPr>
                <w:spacing w:val="-3"/>
                <w:sz w:val="20"/>
              </w:rPr>
              <w:t> </w:t>
            </w:r>
            <w:r>
              <w:rPr>
                <w:sz w:val="20"/>
              </w:rPr>
              <w:t>Controlled</w:t>
            </w:r>
            <w:r>
              <w:rPr>
                <w:spacing w:val="-3"/>
                <w:sz w:val="20"/>
              </w:rPr>
              <w:t> </w:t>
            </w:r>
            <w:r>
              <w:rPr>
                <w:sz w:val="20"/>
              </w:rPr>
              <w:t>Duty</w:t>
            </w:r>
            <w:r>
              <w:rPr>
                <w:spacing w:val="-2"/>
                <w:sz w:val="20"/>
              </w:rPr>
              <w:t> </w:t>
            </w:r>
            <w:r>
              <w:rPr>
                <w:sz w:val="20"/>
              </w:rPr>
              <w:t>Assignment</w:t>
            </w:r>
            <w:r>
              <w:rPr>
                <w:spacing w:val="-3"/>
                <w:sz w:val="20"/>
              </w:rPr>
              <w:t> </w:t>
            </w:r>
            <w:r>
              <w:rPr>
                <w:sz w:val="20"/>
              </w:rPr>
              <w:t>commitment</w:t>
            </w:r>
            <w:r>
              <w:rPr>
                <w:spacing w:val="-3"/>
                <w:sz w:val="20"/>
              </w:rPr>
              <w:t> </w:t>
            </w:r>
            <w:r>
              <w:rPr>
                <w:sz w:val="20"/>
              </w:rPr>
              <w:t>or Active Duty Service Commitment (ADSC) for directed training with a PCS, then the MPF will reclama the assignment.</w:t>
            </w:r>
          </w:p>
          <w:p>
            <w:pPr>
              <w:pStyle w:val="TableParagraph"/>
              <w:numPr>
                <w:ilvl w:val="0"/>
                <w:numId w:val="19"/>
              </w:numPr>
              <w:tabs>
                <w:tab w:pos="306" w:val="left" w:leader="none"/>
              </w:tabs>
              <w:spacing w:line="230" w:lineRule="exact" w:before="0" w:after="0"/>
              <w:ind w:left="306" w:right="0" w:hanging="199"/>
              <w:jc w:val="left"/>
              <w:rPr>
                <w:i/>
                <w:sz w:val="20"/>
              </w:rPr>
            </w:pPr>
            <w:r>
              <w:rPr>
                <w:sz w:val="20"/>
              </w:rPr>
              <w:t>As</w:t>
            </w:r>
            <w:r>
              <w:rPr>
                <w:spacing w:val="-4"/>
                <w:sz w:val="20"/>
              </w:rPr>
              <w:t> </w:t>
            </w:r>
            <w:r>
              <w:rPr>
                <w:sz w:val="20"/>
              </w:rPr>
              <w:t>determined</w:t>
            </w:r>
            <w:r>
              <w:rPr>
                <w:spacing w:val="-1"/>
                <w:sz w:val="20"/>
              </w:rPr>
              <w:t> </w:t>
            </w:r>
            <w:r>
              <w:rPr>
                <w:sz w:val="20"/>
              </w:rPr>
              <w:t>by</w:t>
            </w:r>
            <w:r>
              <w:rPr>
                <w:spacing w:val="-1"/>
                <w:sz w:val="20"/>
              </w:rPr>
              <w:t> </w:t>
            </w:r>
            <w:r>
              <w:rPr>
                <w:sz w:val="20"/>
              </w:rPr>
              <w:t>AFI</w:t>
            </w:r>
            <w:r>
              <w:rPr>
                <w:spacing w:val="-2"/>
                <w:sz w:val="20"/>
              </w:rPr>
              <w:t> </w:t>
            </w:r>
            <w:r>
              <w:rPr>
                <w:sz w:val="20"/>
              </w:rPr>
              <w:t>51-</w:t>
            </w:r>
            <w:r>
              <w:rPr>
                <w:spacing w:val="-4"/>
                <w:sz w:val="20"/>
              </w:rPr>
              <w:t>402</w:t>
            </w:r>
            <w:r>
              <w:rPr>
                <w:i/>
                <w:spacing w:val="-4"/>
                <w:sz w:val="20"/>
              </w:rPr>
              <w:t>.</w:t>
            </w:r>
          </w:p>
          <w:p>
            <w:pPr>
              <w:pStyle w:val="TableParagraph"/>
              <w:numPr>
                <w:ilvl w:val="0"/>
                <w:numId w:val="19"/>
              </w:numPr>
              <w:tabs>
                <w:tab w:pos="306" w:val="left" w:leader="none"/>
              </w:tabs>
              <w:spacing w:line="240" w:lineRule="auto" w:before="0" w:after="0"/>
              <w:ind w:left="107" w:right="332" w:firstLine="0"/>
              <w:jc w:val="left"/>
              <w:rPr>
                <w:sz w:val="20"/>
              </w:rPr>
            </w:pPr>
            <w:r>
              <w:rPr>
                <w:sz w:val="20"/>
              </w:rPr>
              <w:t>Do</w:t>
            </w:r>
            <w:r>
              <w:rPr>
                <w:spacing w:val="-3"/>
                <w:sz w:val="20"/>
              </w:rPr>
              <w:t> </w:t>
            </w:r>
            <w:r>
              <w:rPr>
                <w:sz w:val="20"/>
              </w:rPr>
              <w:t>not</w:t>
            </w:r>
            <w:r>
              <w:rPr>
                <w:spacing w:val="-3"/>
                <w:sz w:val="20"/>
              </w:rPr>
              <w:t> </w:t>
            </w:r>
            <w:r>
              <w:rPr>
                <w:sz w:val="20"/>
              </w:rPr>
              <w:t>involuntarily</w:t>
            </w:r>
            <w:r>
              <w:rPr>
                <w:spacing w:val="-3"/>
                <w:sz w:val="20"/>
              </w:rPr>
              <w:t> </w:t>
            </w:r>
            <w:r>
              <w:rPr>
                <w:sz w:val="20"/>
              </w:rPr>
              <w:t>extend</w:t>
            </w:r>
            <w:r>
              <w:rPr>
                <w:spacing w:val="-3"/>
                <w:sz w:val="20"/>
              </w:rPr>
              <w:t> </w:t>
            </w:r>
            <w:r>
              <w:rPr>
                <w:sz w:val="20"/>
              </w:rPr>
              <w:t>service</w:t>
            </w:r>
            <w:r>
              <w:rPr>
                <w:spacing w:val="-3"/>
                <w:sz w:val="20"/>
              </w:rPr>
              <w:t> </w:t>
            </w:r>
            <w:r>
              <w:rPr>
                <w:sz w:val="20"/>
              </w:rPr>
              <w:t>member’s</w:t>
            </w:r>
            <w:r>
              <w:rPr>
                <w:spacing w:val="-3"/>
                <w:sz w:val="20"/>
              </w:rPr>
              <w:t> </w:t>
            </w:r>
            <w:r>
              <w:rPr>
                <w:sz w:val="20"/>
              </w:rPr>
              <w:t>DEROS.</w:t>
            </w:r>
            <w:r>
              <w:rPr>
                <w:spacing w:val="40"/>
                <w:sz w:val="20"/>
              </w:rPr>
              <w:t> </w:t>
            </w:r>
            <w:r>
              <w:rPr>
                <w:sz w:val="20"/>
              </w:rPr>
              <w:t>Retain</w:t>
            </w:r>
            <w:r>
              <w:rPr>
                <w:spacing w:val="-3"/>
                <w:sz w:val="20"/>
              </w:rPr>
              <w:t> </w:t>
            </w:r>
            <w:r>
              <w:rPr>
                <w:sz w:val="20"/>
              </w:rPr>
              <w:t>service</w:t>
            </w:r>
            <w:r>
              <w:rPr>
                <w:spacing w:val="-4"/>
                <w:sz w:val="20"/>
              </w:rPr>
              <w:t> </w:t>
            </w:r>
            <w:r>
              <w:rPr>
                <w:sz w:val="20"/>
              </w:rPr>
              <w:t>member</w:t>
            </w:r>
            <w:r>
              <w:rPr>
                <w:spacing w:val="-2"/>
                <w:sz w:val="20"/>
              </w:rPr>
              <w:t> </w:t>
            </w:r>
            <w:r>
              <w:rPr>
                <w:sz w:val="20"/>
              </w:rPr>
              <w:t>in</w:t>
            </w:r>
            <w:r>
              <w:rPr>
                <w:spacing w:val="-3"/>
                <w:sz w:val="20"/>
              </w:rPr>
              <w:t> </w:t>
            </w:r>
            <w:r>
              <w:rPr>
                <w:sz w:val="20"/>
              </w:rPr>
              <w:t>place,</w:t>
            </w:r>
            <w:r>
              <w:rPr>
                <w:spacing w:val="-3"/>
                <w:sz w:val="20"/>
              </w:rPr>
              <w:t> </w:t>
            </w:r>
            <w:r>
              <w:rPr>
                <w:sz w:val="20"/>
              </w:rPr>
              <w:t>but</w:t>
            </w:r>
            <w:r>
              <w:rPr>
                <w:spacing w:val="-3"/>
                <w:sz w:val="20"/>
              </w:rPr>
              <w:t> </w:t>
            </w:r>
            <w:r>
              <w:rPr>
                <w:sz w:val="20"/>
              </w:rPr>
              <w:t>allow</w:t>
            </w:r>
            <w:r>
              <w:rPr>
                <w:spacing w:val="-3"/>
                <w:sz w:val="20"/>
              </w:rPr>
              <w:t> </w:t>
            </w:r>
            <w:r>
              <w:rPr>
                <w:sz w:val="20"/>
              </w:rPr>
              <w:t>DEROS</w:t>
            </w:r>
            <w:r>
              <w:rPr>
                <w:spacing w:val="-3"/>
                <w:sz w:val="20"/>
              </w:rPr>
              <w:t> </w:t>
            </w:r>
            <w:r>
              <w:rPr>
                <w:sz w:val="20"/>
              </w:rPr>
              <w:t>to</w:t>
            </w:r>
            <w:r>
              <w:rPr>
                <w:spacing w:val="-3"/>
                <w:sz w:val="20"/>
              </w:rPr>
              <w:t> </w:t>
            </w:r>
            <w:r>
              <w:rPr>
                <w:sz w:val="20"/>
              </w:rPr>
              <w:t>expire (unless a voluntary DEROS extension is requested and approved).</w:t>
            </w:r>
          </w:p>
          <w:p>
            <w:pPr>
              <w:pStyle w:val="TableParagraph"/>
              <w:numPr>
                <w:ilvl w:val="0"/>
                <w:numId w:val="19"/>
              </w:numPr>
              <w:tabs>
                <w:tab w:pos="306" w:val="left" w:leader="none"/>
              </w:tabs>
              <w:spacing w:line="230" w:lineRule="exact" w:before="0" w:after="0"/>
              <w:ind w:left="306" w:right="0" w:hanging="199"/>
              <w:jc w:val="left"/>
              <w:rPr>
                <w:sz w:val="20"/>
              </w:rPr>
            </w:pPr>
            <w:r>
              <w:rPr>
                <w:sz w:val="20"/>
              </w:rPr>
              <w:t>Includes</w:t>
            </w:r>
            <w:r>
              <w:rPr>
                <w:spacing w:val="-5"/>
                <w:sz w:val="20"/>
              </w:rPr>
              <w:t> </w:t>
            </w:r>
            <w:r>
              <w:rPr>
                <w:sz w:val="20"/>
              </w:rPr>
              <w:t>mandatory</w:t>
            </w:r>
            <w:r>
              <w:rPr>
                <w:spacing w:val="-2"/>
                <w:sz w:val="20"/>
              </w:rPr>
              <w:t> </w:t>
            </w:r>
            <w:r>
              <w:rPr>
                <w:spacing w:val="-4"/>
                <w:sz w:val="20"/>
              </w:rPr>
              <w:t>PCS.</w:t>
            </w:r>
          </w:p>
          <w:p>
            <w:pPr>
              <w:pStyle w:val="TableParagraph"/>
              <w:numPr>
                <w:ilvl w:val="0"/>
                <w:numId w:val="19"/>
              </w:numPr>
              <w:tabs>
                <w:tab w:pos="306" w:val="left" w:leader="none"/>
              </w:tabs>
              <w:spacing w:line="240" w:lineRule="auto" w:before="0" w:after="0"/>
              <w:ind w:left="107" w:right="102" w:firstLine="0"/>
              <w:jc w:val="left"/>
              <w:rPr>
                <w:b/>
                <w:sz w:val="20"/>
              </w:rPr>
            </w:pPr>
            <w:r>
              <w:rPr>
                <w:sz w:val="20"/>
              </w:rPr>
              <w:t>This</w:t>
            </w:r>
            <w:r>
              <w:rPr>
                <w:spacing w:val="-3"/>
                <w:sz w:val="20"/>
              </w:rPr>
              <w:t> </w:t>
            </w:r>
            <w:r>
              <w:rPr>
                <w:sz w:val="20"/>
              </w:rPr>
              <w:t>provision</w:t>
            </w:r>
            <w:r>
              <w:rPr>
                <w:spacing w:val="-2"/>
                <w:sz w:val="20"/>
              </w:rPr>
              <w:t> </w:t>
            </w:r>
            <w:r>
              <w:rPr>
                <w:sz w:val="20"/>
              </w:rPr>
              <w:t>for</w:t>
            </w:r>
            <w:r>
              <w:rPr>
                <w:spacing w:val="-2"/>
                <w:sz w:val="20"/>
              </w:rPr>
              <w:t> </w:t>
            </w:r>
            <w:r>
              <w:rPr>
                <w:sz w:val="20"/>
              </w:rPr>
              <w:t>civil</w:t>
            </w:r>
            <w:r>
              <w:rPr>
                <w:spacing w:val="-3"/>
                <w:sz w:val="20"/>
              </w:rPr>
              <w:t> </w:t>
            </w:r>
            <w:r>
              <w:rPr>
                <w:sz w:val="20"/>
              </w:rPr>
              <w:t>court</w:t>
            </w:r>
            <w:r>
              <w:rPr>
                <w:spacing w:val="-2"/>
                <w:sz w:val="20"/>
              </w:rPr>
              <w:t> </w:t>
            </w:r>
            <w:r>
              <w:rPr>
                <w:sz w:val="20"/>
              </w:rPr>
              <w:t>is</w:t>
            </w:r>
            <w:r>
              <w:rPr>
                <w:spacing w:val="-2"/>
                <w:sz w:val="20"/>
              </w:rPr>
              <w:t> </w:t>
            </w:r>
            <w:r>
              <w:rPr>
                <w:sz w:val="20"/>
              </w:rPr>
              <w:t>only</w:t>
            </w:r>
            <w:r>
              <w:rPr>
                <w:spacing w:val="-3"/>
                <w:sz w:val="20"/>
              </w:rPr>
              <w:t> </w:t>
            </w:r>
            <w:r>
              <w:rPr>
                <w:sz w:val="20"/>
              </w:rPr>
              <w:t>when</w:t>
            </w:r>
            <w:r>
              <w:rPr>
                <w:spacing w:val="-2"/>
                <w:sz w:val="20"/>
              </w:rPr>
              <w:t> </w:t>
            </w:r>
            <w:r>
              <w:rPr>
                <w:sz w:val="20"/>
              </w:rPr>
              <w:t>a</w:t>
            </w:r>
            <w:r>
              <w:rPr>
                <w:spacing w:val="-2"/>
                <w:sz w:val="20"/>
              </w:rPr>
              <w:t> </w:t>
            </w:r>
            <w:r>
              <w:rPr>
                <w:sz w:val="20"/>
              </w:rPr>
              <w:t>service</w:t>
            </w:r>
            <w:r>
              <w:rPr>
                <w:spacing w:val="-2"/>
                <w:sz w:val="20"/>
              </w:rPr>
              <w:t> </w:t>
            </w:r>
            <w:r>
              <w:rPr>
                <w:sz w:val="20"/>
              </w:rPr>
              <w:t>member</w:t>
            </w:r>
            <w:r>
              <w:rPr>
                <w:spacing w:val="-2"/>
                <w:sz w:val="20"/>
              </w:rPr>
              <w:t> </w:t>
            </w:r>
            <w:r>
              <w:rPr>
                <w:sz w:val="20"/>
              </w:rPr>
              <w:t>must</w:t>
            </w:r>
            <w:r>
              <w:rPr>
                <w:spacing w:val="-2"/>
                <w:sz w:val="20"/>
              </w:rPr>
              <w:t> </w:t>
            </w:r>
            <w:r>
              <w:rPr>
                <w:sz w:val="20"/>
              </w:rPr>
              <w:t>appear</w:t>
            </w:r>
            <w:r>
              <w:rPr>
                <w:spacing w:val="-2"/>
                <w:sz w:val="20"/>
              </w:rPr>
              <w:t> </w:t>
            </w:r>
            <w:r>
              <w:rPr>
                <w:sz w:val="20"/>
              </w:rPr>
              <w:t>as</w:t>
            </w:r>
            <w:r>
              <w:rPr>
                <w:spacing w:val="-2"/>
                <w:sz w:val="20"/>
              </w:rPr>
              <w:t> </w:t>
            </w:r>
            <w:r>
              <w:rPr>
                <w:sz w:val="20"/>
              </w:rPr>
              <w:t>a</w:t>
            </w:r>
            <w:r>
              <w:rPr>
                <w:spacing w:val="-4"/>
                <w:sz w:val="20"/>
              </w:rPr>
              <w:t> </w:t>
            </w:r>
            <w:r>
              <w:rPr>
                <w:sz w:val="20"/>
              </w:rPr>
              <w:t>material</w:t>
            </w:r>
            <w:r>
              <w:rPr>
                <w:spacing w:val="-4"/>
                <w:sz w:val="20"/>
              </w:rPr>
              <w:t> </w:t>
            </w:r>
            <w:r>
              <w:rPr>
                <w:sz w:val="20"/>
              </w:rPr>
              <w:t>witness</w:t>
            </w:r>
            <w:r>
              <w:rPr>
                <w:spacing w:val="-3"/>
                <w:sz w:val="20"/>
              </w:rPr>
              <w:t> </w:t>
            </w:r>
            <w:r>
              <w:rPr>
                <w:sz w:val="20"/>
              </w:rPr>
              <w:t>on</w:t>
            </w:r>
            <w:r>
              <w:rPr>
                <w:spacing w:val="-3"/>
                <w:sz w:val="20"/>
              </w:rPr>
              <w:t> </w:t>
            </w:r>
            <w:r>
              <w:rPr>
                <w:sz w:val="20"/>
              </w:rPr>
              <w:t>behalf</w:t>
            </w:r>
            <w:r>
              <w:rPr>
                <w:spacing w:val="-2"/>
                <w:sz w:val="20"/>
              </w:rPr>
              <w:t> </w:t>
            </w:r>
            <w:r>
              <w:rPr>
                <w:sz w:val="20"/>
              </w:rPr>
              <w:t>of</w:t>
            </w:r>
            <w:r>
              <w:rPr>
                <w:spacing w:val="-2"/>
                <w:sz w:val="20"/>
              </w:rPr>
              <w:t> </w:t>
            </w:r>
            <w:r>
              <w:rPr>
                <w:sz w:val="20"/>
              </w:rPr>
              <w:t>any</w:t>
            </w:r>
            <w:r>
              <w:rPr>
                <w:spacing w:val="-2"/>
                <w:sz w:val="20"/>
              </w:rPr>
              <w:t> </w:t>
            </w:r>
            <w:r>
              <w:rPr>
                <w:sz w:val="20"/>
              </w:rPr>
              <w:t>party</w:t>
            </w:r>
            <w:r>
              <w:rPr>
                <w:spacing w:val="-3"/>
                <w:sz w:val="20"/>
              </w:rPr>
              <w:t> </w:t>
            </w:r>
            <w:r>
              <w:rPr>
                <w:sz w:val="20"/>
              </w:rPr>
              <w:t>in connection with judicial proceedings to which the United States is a party. </w:t>
            </w:r>
            <w:r>
              <w:rPr>
                <w:b/>
                <w:sz w:val="20"/>
              </w:rPr>
              <w:t>(T-1)</w:t>
            </w:r>
          </w:p>
          <w:p>
            <w:pPr>
              <w:pStyle w:val="TableParagraph"/>
              <w:numPr>
                <w:ilvl w:val="0"/>
                <w:numId w:val="19"/>
              </w:numPr>
              <w:tabs>
                <w:tab w:pos="407" w:val="left" w:leader="none"/>
              </w:tabs>
              <w:spacing w:line="240" w:lineRule="auto" w:before="1" w:after="0"/>
              <w:ind w:left="107" w:right="225" w:firstLine="0"/>
              <w:jc w:val="left"/>
              <w:rPr>
                <w:sz w:val="20"/>
              </w:rPr>
            </w:pPr>
            <w:r>
              <w:rPr>
                <w:sz w:val="20"/>
              </w:rPr>
              <w:t>Advise</w:t>
            </w:r>
            <w:r>
              <w:rPr>
                <w:spacing w:val="-3"/>
                <w:sz w:val="20"/>
              </w:rPr>
              <w:t> </w:t>
            </w:r>
            <w:r>
              <w:rPr>
                <w:sz w:val="20"/>
              </w:rPr>
              <w:t>the</w:t>
            </w:r>
            <w:r>
              <w:rPr>
                <w:spacing w:val="-3"/>
                <w:sz w:val="20"/>
              </w:rPr>
              <w:t> </w:t>
            </w:r>
            <w:r>
              <w:rPr>
                <w:sz w:val="20"/>
              </w:rPr>
              <w:t>assignment</w:t>
            </w:r>
            <w:r>
              <w:rPr>
                <w:spacing w:val="-5"/>
                <w:sz w:val="20"/>
              </w:rPr>
              <w:t> </w:t>
            </w:r>
            <w:r>
              <w:rPr>
                <w:sz w:val="20"/>
              </w:rPr>
              <w:t>OPR</w:t>
            </w:r>
            <w:r>
              <w:rPr>
                <w:spacing w:val="-4"/>
                <w:sz w:val="20"/>
              </w:rPr>
              <w:t> </w:t>
            </w:r>
            <w:r>
              <w:rPr>
                <w:sz w:val="20"/>
              </w:rPr>
              <w:t>with</w:t>
            </w:r>
            <w:r>
              <w:rPr>
                <w:spacing w:val="-3"/>
                <w:sz w:val="20"/>
              </w:rPr>
              <w:t> </w:t>
            </w:r>
            <w:r>
              <w:rPr>
                <w:sz w:val="20"/>
              </w:rPr>
              <w:t>information</w:t>
            </w:r>
            <w:r>
              <w:rPr>
                <w:spacing w:val="-2"/>
                <w:sz w:val="20"/>
              </w:rPr>
              <w:t> </w:t>
            </w:r>
            <w:r>
              <w:rPr>
                <w:sz w:val="20"/>
              </w:rPr>
              <w:t>addressee</w:t>
            </w:r>
            <w:r>
              <w:rPr>
                <w:spacing w:val="-5"/>
                <w:sz w:val="20"/>
              </w:rPr>
              <w:t> </w:t>
            </w:r>
            <w:r>
              <w:rPr>
                <w:sz w:val="20"/>
              </w:rPr>
              <w:t>of</w:t>
            </w:r>
            <w:r>
              <w:rPr>
                <w:spacing w:val="-3"/>
                <w:sz w:val="20"/>
              </w:rPr>
              <w:t> </w:t>
            </w:r>
            <w:r>
              <w:rPr>
                <w:sz w:val="20"/>
              </w:rPr>
              <w:t>AFPC/DP3AM</w:t>
            </w:r>
            <w:r>
              <w:rPr>
                <w:spacing w:val="-1"/>
                <w:sz w:val="20"/>
              </w:rPr>
              <w:t> </w:t>
            </w:r>
            <w:r>
              <w:rPr>
                <w:sz w:val="20"/>
              </w:rPr>
              <w:t>or</w:t>
            </w:r>
            <w:r>
              <w:rPr>
                <w:spacing w:val="-4"/>
                <w:sz w:val="20"/>
              </w:rPr>
              <w:t> </w:t>
            </w:r>
            <w:r>
              <w:rPr>
                <w:sz w:val="20"/>
              </w:rPr>
              <w:t>USSF/ETMO</w:t>
            </w:r>
            <w:r>
              <w:rPr>
                <w:spacing w:val="-4"/>
                <w:sz w:val="20"/>
              </w:rPr>
              <w:t> </w:t>
            </w:r>
            <w:r>
              <w:rPr>
                <w:sz w:val="20"/>
              </w:rPr>
              <w:t>when</w:t>
            </w:r>
            <w:r>
              <w:rPr>
                <w:spacing w:val="-4"/>
                <w:sz w:val="20"/>
              </w:rPr>
              <w:t> </w:t>
            </w:r>
            <w:r>
              <w:rPr>
                <w:sz w:val="20"/>
              </w:rPr>
              <w:t>placing</w:t>
            </w:r>
            <w:r>
              <w:rPr>
                <w:spacing w:val="-2"/>
                <w:sz w:val="20"/>
              </w:rPr>
              <w:t> </w:t>
            </w:r>
            <w:r>
              <w:rPr>
                <w:sz w:val="20"/>
              </w:rPr>
              <w:t>the</w:t>
            </w:r>
            <w:r>
              <w:rPr>
                <w:spacing w:val="-3"/>
                <w:sz w:val="20"/>
              </w:rPr>
              <w:t> </w:t>
            </w:r>
            <w:r>
              <w:rPr>
                <w:sz w:val="20"/>
              </w:rPr>
              <w:t>service member in this code and PCS is mandatory.</w:t>
            </w:r>
          </w:p>
          <w:p>
            <w:pPr>
              <w:pStyle w:val="TableParagraph"/>
              <w:numPr>
                <w:ilvl w:val="0"/>
                <w:numId w:val="19"/>
              </w:numPr>
              <w:tabs>
                <w:tab w:pos="407" w:val="left" w:leader="none"/>
              </w:tabs>
              <w:spacing w:line="240" w:lineRule="auto" w:before="0" w:after="0"/>
              <w:ind w:left="107" w:right="177" w:firstLine="0"/>
              <w:jc w:val="left"/>
              <w:rPr>
                <w:sz w:val="20"/>
              </w:rPr>
            </w:pPr>
            <w:r>
              <w:rPr>
                <w:sz w:val="20"/>
              </w:rPr>
              <w:t>Requires assignment OPR approval prior to update of this code on a service member.</w:t>
            </w:r>
            <w:r>
              <w:rPr>
                <w:spacing w:val="40"/>
                <w:sz w:val="20"/>
              </w:rPr>
              <w:t> </w:t>
            </w:r>
            <w:r>
              <w:rPr>
                <w:sz w:val="20"/>
              </w:rPr>
              <w:t>The assignment action reason for</w:t>
            </w:r>
            <w:r>
              <w:rPr>
                <w:spacing w:val="-2"/>
                <w:sz w:val="20"/>
              </w:rPr>
              <w:t> </w:t>
            </w:r>
            <w:r>
              <w:rPr>
                <w:sz w:val="20"/>
              </w:rPr>
              <w:t>a</w:t>
            </w:r>
            <w:r>
              <w:rPr>
                <w:spacing w:val="-3"/>
                <w:sz w:val="20"/>
              </w:rPr>
              <w:t> </w:t>
            </w:r>
            <w:r>
              <w:rPr>
                <w:sz w:val="20"/>
              </w:rPr>
              <w:t>PCS</w:t>
            </w:r>
            <w:r>
              <w:rPr>
                <w:spacing w:val="-3"/>
                <w:sz w:val="20"/>
              </w:rPr>
              <w:t> </w:t>
            </w:r>
            <w:r>
              <w:rPr>
                <w:sz w:val="20"/>
              </w:rPr>
              <w:t>or</w:t>
            </w:r>
            <w:r>
              <w:rPr>
                <w:spacing w:val="-2"/>
                <w:sz w:val="20"/>
              </w:rPr>
              <w:t> </w:t>
            </w:r>
            <w:r>
              <w:rPr>
                <w:sz w:val="20"/>
              </w:rPr>
              <w:t>other</w:t>
            </w:r>
            <w:r>
              <w:rPr>
                <w:spacing w:val="-2"/>
                <w:sz w:val="20"/>
              </w:rPr>
              <w:t> </w:t>
            </w:r>
            <w:r>
              <w:rPr>
                <w:sz w:val="20"/>
              </w:rPr>
              <w:t>similar</w:t>
            </w:r>
            <w:r>
              <w:rPr>
                <w:spacing w:val="-2"/>
                <w:sz w:val="20"/>
              </w:rPr>
              <w:t> </w:t>
            </w:r>
            <w:r>
              <w:rPr>
                <w:sz w:val="20"/>
              </w:rPr>
              <w:t>approval</w:t>
            </w:r>
            <w:r>
              <w:rPr>
                <w:spacing w:val="-2"/>
                <w:sz w:val="20"/>
              </w:rPr>
              <w:t> </w:t>
            </w:r>
            <w:r>
              <w:rPr>
                <w:sz w:val="20"/>
              </w:rPr>
              <w:t>(such</w:t>
            </w:r>
            <w:r>
              <w:rPr>
                <w:spacing w:val="-2"/>
                <w:sz w:val="20"/>
              </w:rPr>
              <w:t> </w:t>
            </w:r>
            <w:r>
              <w:rPr>
                <w:sz w:val="20"/>
              </w:rPr>
              <w:t>as</w:t>
            </w:r>
            <w:r>
              <w:rPr>
                <w:spacing w:val="-5"/>
                <w:sz w:val="20"/>
              </w:rPr>
              <w:t> </w:t>
            </w:r>
            <w:r>
              <w:rPr>
                <w:sz w:val="20"/>
              </w:rPr>
              <w:t>a</w:t>
            </w:r>
            <w:r>
              <w:rPr>
                <w:spacing w:val="-2"/>
                <w:sz w:val="20"/>
              </w:rPr>
              <w:t> </w:t>
            </w:r>
            <w:r>
              <w:rPr>
                <w:sz w:val="20"/>
              </w:rPr>
              <w:t>letter/memo,</w:t>
            </w:r>
            <w:r>
              <w:rPr>
                <w:spacing w:val="-4"/>
                <w:sz w:val="20"/>
              </w:rPr>
              <w:t> </w:t>
            </w:r>
            <w:r>
              <w:rPr>
                <w:sz w:val="20"/>
              </w:rPr>
              <w:t>assignment</w:t>
            </w:r>
            <w:r>
              <w:rPr>
                <w:spacing w:val="-2"/>
                <w:sz w:val="20"/>
              </w:rPr>
              <w:t> </w:t>
            </w:r>
            <w:r>
              <w:rPr>
                <w:sz w:val="20"/>
              </w:rPr>
              <w:t>trailer</w:t>
            </w:r>
            <w:r>
              <w:rPr>
                <w:spacing w:val="-2"/>
                <w:sz w:val="20"/>
              </w:rPr>
              <w:t> </w:t>
            </w:r>
            <w:r>
              <w:rPr>
                <w:sz w:val="20"/>
              </w:rPr>
              <w:t>remarks,</w:t>
            </w:r>
            <w:r>
              <w:rPr>
                <w:spacing w:val="-2"/>
                <w:sz w:val="20"/>
              </w:rPr>
              <w:t> </w:t>
            </w:r>
            <w:r>
              <w:rPr>
                <w:sz w:val="20"/>
              </w:rPr>
              <w:t>approved</w:t>
            </w:r>
            <w:r>
              <w:rPr>
                <w:spacing w:val="-3"/>
                <w:sz w:val="20"/>
              </w:rPr>
              <w:t> </w:t>
            </w:r>
            <w:r>
              <w:rPr>
                <w:sz w:val="20"/>
              </w:rPr>
              <w:t>application,</w:t>
            </w:r>
            <w:r>
              <w:rPr>
                <w:spacing w:val="-2"/>
                <w:sz w:val="20"/>
              </w:rPr>
              <w:t> </w:t>
            </w:r>
            <w:r>
              <w:rPr>
                <w:sz w:val="20"/>
              </w:rPr>
              <w:t>PCS</w:t>
            </w:r>
            <w:r>
              <w:rPr>
                <w:spacing w:val="-3"/>
                <w:sz w:val="20"/>
              </w:rPr>
              <w:t> </w:t>
            </w:r>
            <w:r>
              <w:rPr>
                <w:sz w:val="20"/>
              </w:rPr>
              <w:t>orders, and so on) may be used by MPF as authority for update of an AAC.</w:t>
            </w:r>
          </w:p>
          <w:p>
            <w:pPr>
              <w:pStyle w:val="TableParagraph"/>
              <w:numPr>
                <w:ilvl w:val="0"/>
                <w:numId w:val="19"/>
              </w:numPr>
              <w:tabs>
                <w:tab w:pos="407" w:val="left" w:leader="none"/>
              </w:tabs>
              <w:spacing w:line="240" w:lineRule="auto" w:before="0" w:after="0"/>
              <w:ind w:left="107" w:right="189" w:firstLine="0"/>
              <w:jc w:val="left"/>
              <w:rPr>
                <w:b/>
                <w:sz w:val="20"/>
              </w:rPr>
            </w:pPr>
            <w:r>
              <w:rPr>
                <w:sz w:val="20"/>
              </w:rPr>
              <w:t>Although every effort is made to ensure completion of the deferment period after retraining, the deferment may end before</w:t>
            </w:r>
            <w:r>
              <w:rPr>
                <w:spacing w:val="-4"/>
                <w:sz w:val="20"/>
              </w:rPr>
              <w:t> </w:t>
            </w:r>
            <w:r>
              <w:rPr>
                <w:sz w:val="20"/>
              </w:rPr>
              <w:t>the</w:t>
            </w:r>
            <w:r>
              <w:rPr>
                <w:spacing w:val="-3"/>
                <w:sz w:val="20"/>
              </w:rPr>
              <w:t> </w:t>
            </w:r>
            <w:r>
              <w:rPr>
                <w:sz w:val="20"/>
              </w:rPr>
              <w:t>scheduled</w:t>
            </w:r>
            <w:r>
              <w:rPr>
                <w:spacing w:val="-2"/>
                <w:sz w:val="20"/>
              </w:rPr>
              <w:t> </w:t>
            </w:r>
            <w:r>
              <w:rPr>
                <w:sz w:val="20"/>
              </w:rPr>
              <w:t>date</w:t>
            </w:r>
            <w:r>
              <w:rPr>
                <w:spacing w:val="-2"/>
                <w:sz w:val="20"/>
              </w:rPr>
              <w:t> </w:t>
            </w:r>
            <w:r>
              <w:rPr>
                <w:sz w:val="20"/>
              </w:rPr>
              <w:t>in</w:t>
            </w:r>
            <w:r>
              <w:rPr>
                <w:spacing w:val="-2"/>
                <w:sz w:val="20"/>
              </w:rPr>
              <w:t> </w:t>
            </w:r>
            <w:r>
              <w:rPr>
                <w:sz w:val="20"/>
              </w:rPr>
              <w:t>order</w:t>
            </w:r>
            <w:r>
              <w:rPr>
                <w:spacing w:val="-2"/>
                <w:sz w:val="20"/>
              </w:rPr>
              <w:t> </w:t>
            </w:r>
            <w:r>
              <w:rPr>
                <w:sz w:val="20"/>
              </w:rPr>
              <w:t>to</w:t>
            </w:r>
            <w:r>
              <w:rPr>
                <w:spacing w:val="-4"/>
                <w:sz w:val="20"/>
              </w:rPr>
              <w:t> </w:t>
            </w:r>
            <w:r>
              <w:rPr>
                <w:sz w:val="20"/>
              </w:rPr>
              <w:t>meet</w:t>
            </w:r>
            <w:r>
              <w:rPr>
                <w:spacing w:val="-4"/>
                <w:sz w:val="20"/>
              </w:rPr>
              <w:t> </w:t>
            </w:r>
            <w:r>
              <w:rPr>
                <w:sz w:val="20"/>
              </w:rPr>
              <w:t>higher</w:t>
            </w:r>
            <w:r>
              <w:rPr>
                <w:spacing w:val="-2"/>
                <w:sz w:val="20"/>
              </w:rPr>
              <w:t> </w:t>
            </w:r>
            <w:r>
              <w:rPr>
                <w:sz w:val="20"/>
              </w:rPr>
              <w:t>priority</w:t>
            </w:r>
            <w:r>
              <w:rPr>
                <w:spacing w:val="-2"/>
                <w:sz w:val="20"/>
              </w:rPr>
              <w:t> </w:t>
            </w:r>
            <w:r>
              <w:rPr>
                <w:sz w:val="20"/>
              </w:rPr>
              <w:t>manning</w:t>
            </w:r>
            <w:r>
              <w:rPr>
                <w:spacing w:val="-2"/>
                <w:sz w:val="20"/>
              </w:rPr>
              <w:t> </w:t>
            </w:r>
            <w:r>
              <w:rPr>
                <w:sz w:val="20"/>
              </w:rPr>
              <w:t>needs.</w:t>
            </w:r>
            <w:r>
              <w:rPr>
                <w:spacing w:val="40"/>
                <w:sz w:val="20"/>
              </w:rPr>
              <w:t> </w:t>
            </w:r>
            <w:r>
              <w:rPr>
                <w:sz w:val="20"/>
              </w:rPr>
              <w:t>AFPC/DP3AM or</w:t>
            </w:r>
            <w:r>
              <w:rPr>
                <w:spacing w:val="-2"/>
                <w:sz w:val="20"/>
              </w:rPr>
              <w:t> </w:t>
            </w:r>
            <w:r>
              <w:rPr>
                <w:sz w:val="20"/>
              </w:rPr>
              <w:t>USSF/ETMO</w:t>
            </w:r>
            <w:r>
              <w:rPr>
                <w:spacing w:val="-3"/>
                <w:sz w:val="20"/>
              </w:rPr>
              <w:t> </w:t>
            </w:r>
            <w:r>
              <w:rPr>
                <w:sz w:val="20"/>
              </w:rPr>
              <w:t>must</w:t>
            </w:r>
            <w:r>
              <w:rPr>
                <w:spacing w:val="-2"/>
                <w:sz w:val="20"/>
              </w:rPr>
              <w:t> </w:t>
            </w:r>
            <w:r>
              <w:rPr>
                <w:sz w:val="20"/>
              </w:rPr>
              <w:t>approve all waivers of the date of availability for FY service member retraining programs.</w:t>
            </w:r>
            <w:r>
              <w:rPr>
                <w:spacing w:val="40"/>
                <w:sz w:val="20"/>
              </w:rPr>
              <w:t> </w:t>
            </w:r>
            <w:r>
              <w:rPr>
                <w:sz w:val="20"/>
              </w:rPr>
              <w:t>AFPC/DPMOS must approve all waivers of the date of availability for First Sergeants.</w:t>
            </w:r>
            <w:r>
              <w:rPr>
                <w:spacing w:val="40"/>
                <w:sz w:val="20"/>
              </w:rPr>
              <w:t> </w:t>
            </w:r>
            <w:r>
              <w:rPr>
                <w:sz w:val="20"/>
              </w:rPr>
              <w:t>Waiver authority for NCOs retraining under FY enlisted service member retraining program and subsequently selected for RegAF CMSgt is AF/A1LE and USSF CMSgt and SMSgt is SF/S1L. </w:t>
            </w:r>
            <w:r>
              <w:rPr>
                <w:b/>
                <w:sz w:val="20"/>
              </w:rPr>
              <w:t>(T-1)</w:t>
            </w:r>
          </w:p>
          <w:p>
            <w:pPr>
              <w:pStyle w:val="TableParagraph"/>
              <w:numPr>
                <w:ilvl w:val="0"/>
                <w:numId w:val="19"/>
              </w:numPr>
              <w:tabs>
                <w:tab w:pos="407" w:val="left" w:leader="none"/>
              </w:tabs>
              <w:spacing w:line="240" w:lineRule="auto" w:before="0" w:after="0"/>
              <w:ind w:left="107" w:right="97" w:firstLine="0"/>
              <w:jc w:val="left"/>
              <w:rPr>
                <w:sz w:val="20"/>
              </w:rPr>
            </w:pPr>
            <w:r>
              <w:rPr>
                <w:sz w:val="20"/>
              </w:rPr>
              <w:t>Applies</w:t>
            </w:r>
            <w:r>
              <w:rPr>
                <w:spacing w:val="-4"/>
                <w:sz w:val="20"/>
              </w:rPr>
              <w:t> </w:t>
            </w:r>
            <w:r>
              <w:rPr>
                <w:sz w:val="20"/>
              </w:rPr>
              <w:t>only</w:t>
            </w:r>
            <w:r>
              <w:rPr>
                <w:spacing w:val="-2"/>
                <w:sz w:val="20"/>
              </w:rPr>
              <w:t> </w:t>
            </w:r>
            <w:r>
              <w:rPr>
                <w:sz w:val="20"/>
              </w:rPr>
              <w:t>to</w:t>
            </w:r>
            <w:r>
              <w:rPr>
                <w:spacing w:val="-4"/>
                <w:sz w:val="20"/>
              </w:rPr>
              <w:t> </w:t>
            </w:r>
            <w:r>
              <w:rPr>
                <w:sz w:val="20"/>
              </w:rPr>
              <w:t>officers</w:t>
            </w:r>
            <w:r>
              <w:rPr>
                <w:spacing w:val="-2"/>
                <w:sz w:val="20"/>
              </w:rPr>
              <w:t> </w:t>
            </w:r>
            <w:r>
              <w:rPr>
                <w:sz w:val="20"/>
              </w:rPr>
              <w:t>assigned</w:t>
            </w:r>
            <w:r>
              <w:rPr>
                <w:spacing w:val="-2"/>
                <w:sz w:val="20"/>
              </w:rPr>
              <w:t> </w:t>
            </w:r>
            <w:r>
              <w:rPr>
                <w:sz w:val="20"/>
              </w:rPr>
              <w:t>to</w:t>
            </w:r>
            <w:r>
              <w:rPr>
                <w:spacing w:val="-2"/>
                <w:sz w:val="20"/>
              </w:rPr>
              <w:t> </w:t>
            </w:r>
            <w:r>
              <w:rPr>
                <w:sz w:val="20"/>
              </w:rPr>
              <w:t>joint</w:t>
            </w:r>
            <w:r>
              <w:rPr>
                <w:spacing w:val="-3"/>
                <w:sz w:val="20"/>
              </w:rPr>
              <w:t> </w:t>
            </w:r>
            <w:r>
              <w:rPr>
                <w:sz w:val="20"/>
              </w:rPr>
              <w:t>activities</w:t>
            </w:r>
            <w:r>
              <w:rPr>
                <w:spacing w:val="-2"/>
                <w:sz w:val="20"/>
              </w:rPr>
              <w:t> </w:t>
            </w:r>
            <w:r>
              <w:rPr>
                <w:sz w:val="20"/>
              </w:rPr>
              <w:t>who</w:t>
            </w:r>
            <w:r>
              <w:rPr>
                <w:spacing w:val="-3"/>
                <w:sz w:val="20"/>
              </w:rPr>
              <w:t> </w:t>
            </w:r>
            <w:r>
              <w:rPr>
                <w:sz w:val="20"/>
              </w:rPr>
              <w:t>are</w:t>
            </w:r>
            <w:r>
              <w:rPr>
                <w:spacing w:val="-2"/>
                <w:sz w:val="20"/>
              </w:rPr>
              <w:t> </w:t>
            </w:r>
            <w:r>
              <w:rPr>
                <w:sz w:val="20"/>
              </w:rPr>
              <w:t>assigned</w:t>
            </w:r>
            <w:r>
              <w:rPr>
                <w:spacing w:val="-2"/>
                <w:sz w:val="20"/>
              </w:rPr>
              <w:t> </w:t>
            </w:r>
            <w:r>
              <w:rPr>
                <w:sz w:val="20"/>
              </w:rPr>
              <w:t>to</w:t>
            </w:r>
            <w:r>
              <w:rPr>
                <w:spacing w:val="-2"/>
                <w:sz w:val="20"/>
              </w:rPr>
              <w:t> </w:t>
            </w:r>
            <w:r>
              <w:rPr>
                <w:sz w:val="20"/>
              </w:rPr>
              <w:t>formally joint</w:t>
            </w:r>
            <w:r>
              <w:rPr>
                <w:spacing w:val="-3"/>
                <w:sz w:val="20"/>
              </w:rPr>
              <w:t> </w:t>
            </w:r>
            <w:r>
              <w:rPr>
                <w:sz w:val="20"/>
              </w:rPr>
              <w:t>duty</w:t>
            </w:r>
            <w:r>
              <w:rPr>
                <w:spacing w:val="-2"/>
                <w:sz w:val="20"/>
              </w:rPr>
              <w:t> </w:t>
            </w:r>
            <w:r>
              <w:rPr>
                <w:sz w:val="20"/>
              </w:rPr>
              <w:t>assignment</w:t>
            </w:r>
            <w:r>
              <w:rPr>
                <w:spacing w:val="-2"/>
                <w:sz w:val="20"/>
              </w:rPr>
              <w:t> </w:t>
            </w:r>
            <w:r>
              <w:rPr>
                <w:sz w:val="20"/>
              </w:rPr>
              <w:t>positions.</w:t>
            </w:r>
            <w:r>
              <w:rPr>
                <w:spacing w:val="40"/>
                <w:sz w:val="20"/>
              </w:rPr>
              <w:t> </w:t>
            </w:r>
            <w:r>
              <w:rPr>
                <w:sz w:val="20"/>
              </w:rPr>
              <w:t>Does not include officers assigned to joint activities in non-joint duty assignment positions.</w:t>
            </w:r>
          </w:p>
          <w:p>
            <w:pPr>
              <w:pStyle w:val="TableParagraph"/>
              <w:numPr>
                <w:ilvl w:val="0"/>
                <w:numId w:val="19"/>
              </w:numPr>
              <w:tabs>
                <w:tab w:pos="407" w:val="left" w:leader="none"/>
              </w:tabs>
              <w:spacing w:line="240" w:lineRule="auto" w:before="0" w:after="0"/>
              <w:ind w:left="107" w:right="577" w:firstLine="0"/>
              <w:jc w:val="left"/>
              <w:rPr>
                <w:sz w:val="20"/>
              </w:rPr>
            </w:pPr>
            <w:r>
              <w:rPr>
                <w:sz w:val="20"/>
              </w:rPr>
              <w:t>Enlisted</w:t>
            </w:r>
            <w:r>
              <w:rPr>
                <w:spacing w:val="-3"/>
                <w:sz w:val="20"/>
              </w:rPr>
              <w:t> </w:t>
            </w:r>
            <w:r>
              <w:rPr>
                <w:sz w:val="20"/>
              </w:rPr>
              <w:t>service</w:t>
            </w:r>
            <w:r>
              <w:rPr>
                <w:spacing w:val="-4"/>
                <w:sz w:val="20"/>
              </w:rPr>
              <w:t> </w:t>
            </w:r>
            <w:r>
              <w:rPr>
                <w:sz w:val="20"/>
              </w:rPr>
              <w:t>member</w:t>
            </w:r>
            <w:r>
              <w:rPr>
                <w:spacing w:val="-2"/>
                <w:sz w:val="20"/>
              </w:rPr>
              <w:t> </w:t>
            </w:r>
            <w:r>
              <w:rPr>
                <w:sz w:val="20"/>
              </w:rPr>
              <w:t>receiving</w:t>
            </w:r>
            <w:r>
              <w:rPr>
                <w:spacing w:val="-3"/>
                <w:sz w:val="20"/>
              </w:rPr>
              <w:t> </w:t>
            </w:r>
            <w:r>
              <w:rPr>
                <w:sz w:val="20"/>
              </w:rPr>
              <w:t>Overseas</w:t>
            </w:r>
            <w:r>
              <w:rPr>
                <w:spacing w:val="-3"/>
                <w:sz w:val="20"/>
              </w:rPr>
              <w:t> </w:t>
            </w:r>
            <w:r>
              <w:rPr>
                <w:sz w:val="20"/>
              </w:rPr>
              <w:t>Tour</w:t>
            </w:r>
            <w:r>
              <w:rPr>
                <w:spacing w:val="-3"/>
                <w:sz w:val="20"/>
              </w:rPr>
              <w:t> </w:t>
            </w:r>
            <w:r>
              <w:rPr>
                <w:sz w:val="20"/>
              </w:rPr>
              <w:t>Extension</w:t>
            </w:r>
            <w:r>
              <w:rPr>
                <w:spacing w:val="-3"/>
                <w:sz w:val="20"/>
              </w:rPr>
              <w:t> </w:t>
            </w:r>
            <w:r>
              <w:rPr>
                <w:sz w:val="20"/>
              </w:rPr>
              <w:t>Incentive</w:t>
            </w:r>
            <w:r>
              <w:rPr>
                <w:spacing w:val="-5"/>
                <w:sz w:val="20"/>
              </w:rPr>
              <w:t> </w:t>
            </w:r>
            <w:r>
              <w:rPr>
                <w:sz w:val="20"/>
              </w:rPr>
              <w:t>Program</w:t>
            </w:r>
            <w:r>
              <w:rPr>
                <w:spacing w:val="-3"/>
                <w:sz w:val="20"/>
              </w:rPr>
              <w:t> </w:t>
            </w:r>
            <w:r>
              <w:rPr>
                <w:sz w:val="20"/>
              </w:rPr>
              <w:t>(OTEIP)</w:t>
            </w:r>
            <w:r>
              <w:rPr>
                <w:spacing w:val="-4"/>
                <w:sz w:val="20"/>
              </w:rPr>
              <w:t> </w:t>
            </w:r>
            <w:r>
              <w:rPr>
                <w:sz w:val="20"/>
              </w:rPr>
              <w:t>pay</w:t>
            </w:r>
            <w:r>
              <w:rPr>
                <w:spacing w:val="-3"/>
                <w:sz w:val="20"/>
              </w:rPr>
              <w:t> </w:t>
            </w:r>
            <w:r>
              <w:rPr>
                <w:sz w:val="20"/>
              </w:rPr>
              <w:t>may</w:t>
            </w:r>
            <w:r>
              <w:rPr>
                <w:spacing w:val="-4"/>
                <w:sz w:val="20"/>
              </w:rPr>
              <w:t> </w:t>
            </w:r>
            <w:r>
              <w:rPr>
                <w:sz w:val="20"/>
              </w:rPr>
              <w:t>depart</w:t>
            </w:r>
            <w:r>
              <w:rPr>
                <w:spacing w:val="-3"/>
                <w:sz w:val="20"/>
              </w:rPr>
              <w:t> </w:t>
            </w:r>
            <w:r>
              <w:rPr>
                <w:sz w:val="20"/>
              </w:rPr>
              <w:t>current overseas location within the month and year of date of availability shown.</w:t>
            </w:r>
          </w:p>
          <w:p>
            <w:pPr>
              <w:pStyle w:val="TableParagraph"/>
              <w:numPr>
                <w:ilvl w:val="0"/>
                <w:numId w:val="19"/>
              </w:numPr>
              <w:tabs>
                <w:tab w:pos="407" w:val="left" w:leader="none"/>
              </w:tabs>
              <w:spacing w:line="230" w:lineRule="exact" w:before="0" w:after="0"/>
              <w:ind w:left="407" w:right="0" w:hanging="300"/>
              <w:jc w:val="left"/>
              <w:rPr>
                <w:sz w:val="20"/>
              </w:rPr>
            </w:pPr>
            <w:r>
              <w:rPr>
                <w:sz w:val="20"/>
              </w:rPr>
              <w:t>Review</w:t>
            </w:r>
            <w:r>
              <w:rPr>
                <w:spacing w:val="-2"/>
                <w:sz w:val="20"/>
              </w:rPr>
              <w:t> </w:t>
            </w:r>
            <w:r>
              <w:rPr>
                <w:sz w:val="20"/>
              </w:rPr>
              <w:t>DAFI</w:t>
            </w:r>
            <w:r>
              <w:rPr>
                <w:spacing w:val="-3"/>
                <w:sz w:val="20"/>
              </w:rPr>
              <w:t> </w:t>
            </w:r>
            <w:r>
              <w:rPr>
                <w:sz w:val="20"/>
              </w:rPr>
              <w:t>36-3012,</w:t>
            </w:r>
            <w:r>
              <w:rPr>
                <w:spacing w:val="-1"/>
                <w:sz w:val="20"/>
              </w:rPr>
              <w:t> </w:t>
            </w:r>
            <w:r>
              <w:rPr>
                <w:sz w:val="20"/>
              </w:rPr>
              <w:t>for</w:t>
            </w:r>
            <w:r>
              <w:rPr>
                <w:spacing w:val="-2"/>
                <w:sz w:val="20"/>
              </w:rPr>
              <w:t> </w:t>
            </w:r>
            <w:r>
              <w:rPr>
                <w:sz w:val="20"/>
              </w:rPr>
              <w:t>additional</w:t>
            </w:r>
            <w:r>
              <w:rPr>
                <w:spacing w:val="-3"/>
                <w:sz w:val="20"/>
              </w:rPr>
              <w:t> </w:t>
            </w:r>
            <w:r>
              <w:rPr>
                <w:spacing w:val="-2"/>
                <w:sz w:val="20"/>
              </w:rPr>
              <w:t>guidance.</w:t>
            </w:r>
          </w:p>
          <w:p>
            <w:pPr>
              <w:pStyle w:val="TableParagraph"/>
              <w:numPr>
                <w:ilvl w:val="0"/>
                <w:numId w:val="19"/>
              </w:numPr>
              <w:tabs>
                <w:tab w:pos="407" w:val="left" w:leader="none"/>
              </w:tabs>
              <w:spacing w:line="240" w:lineRule="auto" w:before="0" w:after="0"/>
              <w:ind w:left="407" w:right="0" w:hanging="300"/>
              <w:jc w:val="left"/>
              <w:rPr>
                <w:sz w:val="20"/>
              </w:rPr>
            </w:pPr>
            <w:r>
              <w:rPr>
                <w:sz w:val="20"/>
              </w:rPr>
              <w:t>Review</w:t>
            </w:r>
            <w:r>
              <w:rPr>
                <w:spacing w:val="-4"/>
                <w:sz w:val="20"/>
              </w:rPr>
              <w:t> </w:t>
            </w:r>
            <w:r>
              <w:rPr>
                <w:sz w:val="20"/>
              </w:rPr>
              <w:t>AFI</w:t>
            </w:r>
            <w:r>
              <w:rPr>
                <w:spacing w:val="-2"/>
                <w:sz w:val="20"/>
              </w:rPr>
              <w:t> </w:t>
            </w:r>
            <w:r>
              <w:rPr>
                <w:sz w:val="20"/>
              </w:rPr>
              <w:t>36-2113,</w:t>
            </w:r>
            <w:r>
              <w:rPr>
                <w:spacing w:val="-2"/>
                <w:sz w:val="20"/>
              </w:rPr>
              <w:t> </w:t>
            </w:r>
            <w:r>
              <w:rPr>
                <w:i/>
                <w:sz w:val="20"/>
              </w:rPr>
              <w:t>The</w:t>
            </w:r>
            <w:r>
              <w:rPr>
                <w:i/>
                <w:spacing w:val="-3"/>
                <w:sz w:val="20"/>
              </w:rPr>
              <w:t> </w:t>
            </w:r>
            <w:r>
              <w:rPr>
                <w:i/>
                <w:sz w:val="20"/>
              </w:rPr>
              <w:t>First</w:t>
            </w:r>
            <w:r>
              <w:rPr>
                <w:i/>
                <w:spacing w:val="-2"/>
                <w:sz w:val="20"/>
              </w:rPr>
              <w:t> </w:t>
            </w:r>
            <w:r>
              <w:rPr>
                <w:i/>
                <w:sz w:val="20"/>
              </w:rPr>
              <w:t>Sergeant</w:t>
            </w:r>
            <w:r>
              <w:rPr>
                <w:sz w:val="20"/>
              </w:rPr>
              <w:t>,</w:t>
            </w:r>
            <w:r>
              <w:rPr>
                <w:spacing w:val="-2"/>
                <w:sz w:val="20"/>
              </w:rPr>
              <w:t> </w:t>
            </w:r>
            <w:r>
              <w:rPr>
                <w:sz w:val="20"/>
              </w:rPr>
              <w:t>for</w:t>
            </w:r>
            <w:r>
              <w:rPr>
                <w:spacing w:val="-2"/>
                <w:sz w:val="20"/>
              </w:rPr>
              <w:t> </w:t>
            </w:r>
            <w:r>
              <w:rPr>
                <w:sz w:val="20"/>
              </w:rPr>
              <w:t>additional</w:t>
            </w:r>
            <w:r>
              <w:rPr>
                <w:spacing w:val="-3"/>
                <w:sz w:val="20"/>
              </w:rPr>
              <w:t> </w:t>
            </w:r>
            <w:r>
              <w:rPr>
                <w:sz w:val="20"/>
              </w:rPr>
              <w:t>information</w:t>
            </w:r>
            <w:r>
              <w:rPr>
                <w:spacing w:val="-2"/>
                <w:sz w:val="20"/>
              </w:rPr>
              <w:t> </w:t>
            </w:r>
            <w:r>
              <w:rPr>
                <w:sz w:val="20"/>
              </w:rPr>
              <w:t>and</w:t>
            </w:r>
            <w:r>
              <w:rPr>
                <w:spacing w:val="-1"/>
                <w:sz w:val="20"/>
              </w:rPr>
              <w:t> </w:t>
            </w:r>
            <w:r>
              <w:rPr>
                <w:spacing w:val="-2"/>
                <w:sz w:val="20"/>
              </w:rPr>
              <w:t>guidance.</w:t>
            </w:r>
          </w:p>
          <w:p>
            <w:pPr>
              <w:pStyle w:val="TableParagraph"/>
              <w:numPr>
                <w:ilvl w:val="0"/>
                <w:numId w:val="19"/>
              </w:numPr>
              <w:tabs>
                <w:tab w:pos="407" w:val="left" w:leader="none"/>
              </w:tabs>
              <w:spacing w:line="240" w:lineRule="auto" w:before="1" w:after="0"/>
              <w:ind w:left="107" w:right="326" w:firstLine="0"/>
              <w:jc w:val="left"/>
              <w:rPr>
                <w:sz w:val="20"/>
              </w:rPr>
            </w:pPr>
            <w:r>
              <w:rPr>
                <w:sz w:val="20"/>
              </w:rPr>
              <w:t>This</w:t>
            </w:r>
            <w:r>
              <w:rPr>
                <w:spacing w:val="-2"/>
                <w:sz w:val="20"/>
              </w:rPr>
              <w:t> </w:t>
            </w:r>
            <w:r>
              <w:rPr>
                <w:sz w:val="20"/>
              </w:rPr>
              <w:t>code/date</w:t>
            </w:r>
            <w:r>
              <w:rPr>
                <w:spacing w:val="-2"/>
                <w:sz w:val="20"/>
              </w:rPr>
              <w:t> </w:t>
            </w:r>
            <w:r>
              <w:rPr>
                <w:sz w:val="20"/>
              </w:rPr>
              <w:t>is</w:t>
            </w:r>
            <w:r>
              <w:rPr>
                <w:spacing w:val="-2"/>
                <w:sz w:val="20"/>
              </w:rPr>
              <w:t> </w:t>
            </w:r>
            <w:r>
              <w:rPr>
                <w:sz w:val="20"/>
              </w:rPr>
              <w:t>solely</w:t>
            </w:r>
            <w:r>
              <w:rPr>
                <w:spacing w:val="-3"/>
                <w:sz w:val="20"/>
              </w:rPr>
              <w:t> </w:t>
            </w:r>
            <w:r>
              <w:rPr>
                <w:sz w:val="20"/>
              </w:rPr>
              <w:t>used</w:t>
            </w:r>
            <w:r>
              <w:rPr>
                <w:spacing w:val="-2"/>
                <w:sz w:val="20"/>
              </w:rPr>
              <w:t> </w:t>
            </w:r>
            <w:r>
              <w:rPr>
                <w:sz w:val="20"/>
              </w:rPr>
              <w:t>to</w:t>
            </w:r>
            <w:r>
              <w:rPr>
                <w:spacing w:val="-2"/>
                <w:sz w:val="20"/>
              </w:rPr>
              <w:t> </w:t>
            </w:r>
            <w:r>
              <w:rPr>
                <w:sz w:val="20"/>
              </w:rPr>
              <w:t>identify</w:t>
            </w:r>
            <w:r>
              <w:rPr>
                <w:spacing w:val="-2"/>
                <w:sz w:val="20"/>
              </w:rPr>
              <w:t> </w:t>
            </w:r>
            <w:r>
              <w:rPr>
                <w:sz w:val="20"/>
              </w:rPr>
              <w:t>a</w:t>
            </w:r>
            <w:r>
              <w:rPr>
                <w:spacing w:val="-2"/>
                <w:sz w:val="20"/>
              </w:rPr>
              <w:t> </w:t>
            </w:r>
            <w:r>
              <w:rPr>
                <w:sz w:val="20"/>
              </w:rPr>
              <w:t>First</w:t>
            </w:r>
            <w:r>
              <w:rPr>
                <w:spacing w:val="-2"/>
                <w:sz w:val="20"/>
              </w:rPr>
              <w:t> </w:t>
            </w:r>
            <w:r>
              <w:rPr>
                <w:sz w:val="20"/>
              </w:rPr>
              <w:t>Sergeant’s</w:t>
            </w:r>
            <w:r>
              <w:rPr>
                <w:spacing w:val="-2"/>
                <w:sz w:val="20"/>
              </w:rPr>
              <w:t> </w:t>
            </w:r>
            <w:r>
              <w:rPr>
                <w:sz w:val="20"/>
              </w:rPr>
              <w:t>second</w:t>
            </w:r>
            <w:r>
              <w:rPr>
                <w:spacing w:val="-2"/>
                <w:sz w:val="20"/>
              </w:rPr>
              <w:t> </w:t>
            </w:r>
            <w:r>
              <w:rPr>
                <w:sz w:val="20"/>
              </w:rPr>
              <w:t>or</w:t>
            </w:r>
            <w:r>
              <w:rPr>
                <w:spacing w:val="-2"/>
                <w:sz w:val="20"/>
              </w:rPr>
              <w:t> </w:t>
            </w:r>
            <w:r>
              <w:rPr>
                <w:sz w:val="20"/>
              </w:rPr>
              <w:t>subsequent</w:t>
            </w:r>
            <w:r>
              <w:rPr>
                <w:spacing w:val="-2"/>
                <w:sz w:val="20"/>
              </w:rPr>
              <w:t> </w:t>
            </w:r>
            <w:r>
              <w:rPr>
                <w:sz w:val="20"/>
              </w:rPr>
              <w:t>tour;</w:t>
            </w:r>
            <w:r>
              <w:rPr>
                <w:spacing w:val="-3"/>
                <w:sz w:val="20"/>
              </w:rPr>
              <w:t> </w:t>
            </w:r>
            <w:r>
              <w:rPr>
                <w:sz w:val="20"/>
              </w:rPr>
              <w:t>this</w:t>
            </w:r>
            <w:r>
              <w:rPr>
                <w:spacing w:val="-2"/>
                <w:sz w:val="20"/>
              </w:rPr>
              <w:t> </w:t>
            </w:r>
            <w:r>
              <w:rPr>
                <w:sz w:val="20"/>
              </w:rPr>
              <w:t>is</w:t>
            </w:r>
            <w:r>
              <w:rPr>
                <w:spacing w:val="-2"/>
                <w:sz w:val="20"/>
              </w:rPr>
              <w:t> </w:t>
            </w:r>
            <w:r>
              <w:rPr>
                <w:sz w:val="20"/>
              </w:rPr>
              <w:t>not</w:t>
            </w:r>
            <w:r>
              <w:rPr>
                <w:spacing w:val="-2"/>
                <w:sz w:val="20"/>
              </w:rPr>
              <w:t> </w:t>
            </w:r>
            <w:r>
              <w:rPr>
                <w:sz w:val="20"/>
              </w:rPr>
              <w:t>a</w:t>
            </w:r>
            <w:r>
              <w:rPr>
                <w:spacing w:val="-4"/>
                <w:sz w:val="20"/>
              </w:rPr>
              <w:t> </w:t>
            </w:r>
            <w:r>
              <w:rPr>
                <w:sz w:val="20"/>
              </w:rPr>
              <w:t>deferment</w:t>
            </w:r>
            <w:r>
              <w:rPr>
                <w:spacing w:val="-2"/>
                <w:sz w:val="20"/>
              </w:rPr>
              <w:t> </w:t>
            </w:r>
            <w:r>
              <w:rPr>
                <w:sz w:val="20"/>
              </w:rPr>
              <w:t>code</w:t>
            </w:r>
            <w:r>
              <w:rPr>
                <w:spacing w:val="-3"/>
                <w:sz w:val="20"/>
              </w:rPr>
              <w:t> </w:t>
            </w:r>
            <w:r>
              <w:rPr>
                <w:sz w:val="20"/>
              </w:rPr>
              <w:t>to stabilize to a specific location.</w:t>
            </w:r>
          </w:p>
          <w:p>
            <w:pPr>
              <w:pStyle w:val="TableParagraph"/>
              <w:numPr>
                <w:ilvl w:val="0"/>
                <w:numId w:val="19"/>
              </w:numPr>
              <w:tabs>
                <w:tab w:pos="407" w:val="left" w:leader="none"/>
              </w:tabs>
              <w:spacing w:line="240" w:lineRule="auto" w:before="0" w:after="0"/>
              <w:ind w:left="107" w:right="118" w:firstLine="0"/>
              <w:jc w:val="left"/>
              <w:rPr>
                <w:sz w:val="20"/>
              </w:rPr>
            </w:pPr>
            <w:r>
              <w:rPr>
                <w:sz w:val="20"/>
              </w:rPr>
              <w:t>Calculate date of availability by adding 12 months to the close out date of the referral performance report then update date</w:t>
            </w:r>
            <w:r>
              <w:rPr>
                <w:spacing w:val="-2"/>
                <w:sz w:val="20"/>
              </w:rPr>
              <w:t> </w:t>
            </w:r>
            <w:r>
              <w:rPr>
                <w:sz w:val="20"/>
              </w:rPr>
              <w:t>of</w:t>
            </w:r>
            <w:r>
              <w:rPr>
                <w:spacing w:val="-2"/>
                <w:sz w:val="20"/>
              </w:rPr>
              <w:t> </w:t>
            </w:r>
            <w:r>
              <w:rPr>
                <w:sz w:val="20"/>
              </w:rPr>
              <w:t>availability</w:t>
            </w:r>
            <w:r>
              <w:rPr>
                <w:spacing w:val="-2"/>
                <w:sz w:val="20"/>
              </w:rPr>
              <w:t> </w:t>
            </w:r>
            <w:r>
              <w:rPr>
                <w:sz w:val="20"/>
              </w:rPr>
              <w:t>as</w:t>
            </w:r>
            <w:r>
              <w:rPr>
                <w:spacing w:val="-2"/>
                <w:sz w:val="20"/>
              </w:rPr>
              <w:t> </w:t>
            </w:r>
            <w:r>
              <w:rPr>
                <w:sz w:val="20"/>
              </w:rPr>
              <w:t>the</w:t>
            </w:r>
            <w:r>
              <w:rPr>
                <w:spacing w:val="-3"/>
                <w:sz w:val="20"/>
              </w:rPr>
              <w:t> </w:t>
            </w:r>
            <w:r>
              <w:rPr>
                <w:sz w:val="20"/>
              </w:rPr>
              <w:t>1st</w:t>
            </w:r>
            <w:r>
              <w:rPr>
                <w:spacing w:val="-4"/>
                <w:sz w:val="20"/>
              </w:rPr>
              <w:t> </w:t>
            </w:r>
            <w:r>
              <w:rPr>
                <w:sz w:val="20"/>
              </w:rPr>
              <w:t>of</w:t>
            </w:r>
            <w:r>
              <w:rPr>
                <w:spacing w:val="-2"/>
                <w:sz w:val="20"/>
              </w:rPr>
              <w:t> </w:t>
            </w:r>
            <w:r>
              <w:rPr>
                <w:sz w:val="20"/>
              </w:rPr>
              <w:t>the</w:t>
            </w:r>
            <w:r>
              <w:rPr>
                <w:spacing w:val="-3"/>
                <w:sz w:val="20"/>
              </w:rPr>
              <w:t> </w:t>
            </w:r>
            <w:r>
              <w:rPr>
                <w:sz w:val="20"/>
              </w:rPr>
              <w:t>month</w:t>
            </w:r>
            <w:r>
              <w:rPr>
                <w:spacing w:val="-3"/>
                <w:sz w:val="20"/>
              </w:rPr>
              <w:t> </w:t>
            </w:r>
            <w:r>
              <w:rPr>
                <w:sz w:val="20"/>
              </w:rPr>
              <w:t>following</w:t>
            </w:r>
            <w:r>
              <w:rPr>
                <w:spacing w:val="-2"/>
                <w:sz w:val="20"/>
              </w:rPr>
              <w:t> </w:t>
            </w:r>
            <w:r>
              <w:rPr>
                <w:sz w:val="20"/>
              </w:rPr>
              <w:t>the</w:t>
            </w:r>
            <w:r>
              <w:rPr>
                <w:spacing w:val="-3"/>
                <w:sz w:val="20"/>
              </w:rPr>
              <w:t> </w:t>
            </w:r>
            <w:r>
              <w:rPr>
                <w:sz w:val="20"/>
              </w:rPr>
              <w:t>12</w:t>
            </w:r>
            <w:r>
              <w:rPr>
                <w:spacing w:val="-2"/>
                <w:sz w:val="20"/>
              </w:rPr>
              <w:t> </w:t>
            </w:r>
            <w:r>
              <w:rPr>
                <w:sz w:val="20"/>
              </w:rPr>
              <w:t>months</w:t>
            </w:r>
            <w:r>
              <w:rPr>
                <w:spacing w:val="-3"/>
                <w:sz w:val="20"/>
              </w:rPr>
              <w:t> </w:t>
            </w:r>
            <w:r>
              <w:rPr>
                <w:sz w:val="20"/>
              </w:rPr>
              <w:t>for</w:t>
            </w:r>
            <w:r>
              <w:rPr>
                <w:spacing w:val="-2"/>
                <w:sz w:val="20"/>
              </w:rPr>
              <w:t> </w:t>
            </w:r>
            <w:r>
              <w:rPr>
                <w:sz w:val="20"/>
              </w:rPr>
              <w:t>officers</w:t>
            </w:r>
            <w:r>
              <w:rPr>
                <w:spacing w:val="-3"/>
                <w:sz w:val="20"/>
              </w:rPr>
              <w:t> </w:t>
            </w:r>
            <w:r>
              <w:rPr>
                <w:sz w:val="20"/>
              </w:rPr>
              <w:t>or</w:t>
            </w:r>
            <w:r>
              <w:rPr>
                <w:spacing w:val="-2"/>
                <w:sz w:val="20"/>
              </w:rPr>
              <w:t> </w:t>
            </w:r>
            <w:r>
              <w:rPr>
                <w:sz w:val="20"/>
              </w:rPr>
              <w:t>the</w:t>
            </w:r>
            <w:r>
              <w:rPr>
                <w:spacing w:val="-2"/>
                <w:sz w:val="20"/>
              </w:rPr>
              <w:t> </w:t>
            </w:r>
            <w:r>
              <w:rPr>
                <w:sz w:val="20"/>
              </w:rPr>
              <w:t>1st</w:t>
            </w:r>
            <w:r>
              <w:rPr>
                <w:spacing w:val="-2"/>
                <w:sz w:val="20"/>
              </w:rPr>
              <w:t> </w:t>
            </w:r>
            <w:r>
              <w:rPr>
                <w:sz w:val="20"/>
              </w:rPr>
              <w:t>of</w:t>
            </w:r>
            <w:r>
              <w:rPr>
                <w:spacing w:val="-2"/>
                <w:sz w:val="20"/>
              </w:rPr>
              <w:t> </w:t>
            </w:r>
            <w:r>
              <w:rPr>
                <w:sz w:val="20"/>
              </w:rPr>
              <w:t>the</w:t>
            </w:r>
            <w:r>
              <w:rPr>
                <w:spacing w:val="-3"/>
                <w:sz w:val="20"/>
              </w:rPr>
              <w:t> </w:t>
            </w:r>
            <w:r>
              <w:rPr>
                <w:sz w:val="20"/>
              </w:rPr>
              <w:t>month</w:t>
            </w:r>
            <w:r>
              <w:rPr>
                <w:spacing w:val="-3"/>
                <w:sz w:val="20"/>
              </w:rPr>
              <w:t> </w:t>
            </w:r>
            <w:r>
              <w:rPr>
                <w:sz w:val="20"/>
              </w:rPr>
              <w:t>following</w:t>
            </w:r>
            <w:r>
              <w:rPr>
                <w:spacing w:val="-2"/>
                <w:sz w:val="20"/>
              </w:rPr>
              <w:t> </w:t>
            </w:r>
            <w:r>
              <w:rPr>
                <w:sz w:val="20"/>
              </w:rPr>
              <w:t>the</w:t>
            </w:r>
            <w:r>
              <w:rPr>
                <w:spacing w:val="-3"/>
                <w:sz w:val="20"/>
              </w:rPr>
              <w:t> </w:t>
            </w:r>
            <w:r>
              <w:rPr>
                <w:sz w:val="20"/>
              </w:rPr>
              <w:t>static close out date for enlisted.</w:t>
            </w:r>
            <w:r>
              <w:rPr>
                <w:spacing w:val="40"/>
                <w:sz w:val="20"/>
              </w:rPr>
              <w:t> </w:t>
            </w:r>
            <w:r>
              <w:rPr>
                <w:sz w:val="20"/>
              </w:rPr>
              <w:t>Example:</w:t>
            </w:r>
            <w:r>
              <w:rPr>
                <w:spacing w:val="40"/>
                <w:sz w:val="20"/>
              </w:rPr>
              <w:t> </w:t>
            </w:r>
            <w:r>
              <w:rPr>
                <w:sz w:val="20"/>
              </w:rPr>
              <w:t>Referral Enlisted Performance Report for E-4 closed out on 18 July 2015, date of availability is 1 April 2016 since the static close out date is 31 March.</w:t>
            </w:r>
            <w:r>
              <w:rPr>
                <w:spacing w:val="40"/>
                <w:sz w:val="20"/>
              </w:rPr>
              <w:t> </w:t>
            </w:r>
            <w:r>
              <w:rPr>
                <w:sz w:val="20"/>
              </w:rPr>
              <w:t>The code is removed when an service member’s</w:t>
            </w:r>
          </w:p>
          <w:p>
            <w:pPr>
              <w:pStyle w:val="TableParagraph"/>
              <w:spacing w:line="210" w:lineRule="exact"/>
              <w:ind w:left="107"/>
              <w:rPr>
                <w:sz w:val="20"/>
              </w:rPr>
            </w:pPr>
            <w:r>
              <w:rPr>
                <w:sz w:val="20"/>
              </w:rPr>
              <w:t>subsequent</w:t>
            </w:r>
            <w:r>
              <w:rPr>
                <w:spacing w:val="-3"/>
                <w:sz w:val="20"/>
              </w:rPr>
              <w:t> </w:t>
            </w:r>
            <w:r>
              <w:rPr>
                <w:sz w:val="20"/>
              </w:rPr>
              <w:t>Officer</w:t>
            </w:r>
            <w:r>
              <w:rPr>
                <w:spacing w:val="-2"/>
                <w:sz w:val="20"/>
              </w:rPr>
              <w:t> </w:t>
            </w:r>
            <w:r>
              <w:rPr>
                <w:sz w:val="20"/>
              </w:rPr>
              <w:t>Performance</w:t>
            </w:r>
            <w:r>
              <w:rPr>
                <w:spacing w:val="-2"/>
                <w:sz w:val="20"/>
              </w:rPr>
              <w:t> </w:t>
            </w:r>
            <w:r>
              <w:rPr>
                <w:sz w:val="20"/>
              </w:rPr>
              <w:t>Report/Enlisted</w:t>
            </w:r>
            <w:r>
              <w:rPr>
                <w:spacing w:val="-2"/>
                <w:sz w:val="20"/>
              </w:rPr>
              <w:t> </w:t>
            </w:r>
            <w:r>
              <w:rPr>
                <w:sz w:val="20"/>
              </w:rPr>
              <w:t>Performance</w:t>
            </w:r>
            <w:r>
              <w:rPr>
                <w:spacing w:val="-2"/>
                <w:sz w:val="20"/>
              </w:rPr>
              <w:t> </w:t>
            </w:r>
            <w:r>
              <w:rPr>
                <w:sz w:val="20"/>
              </w:rPr>
              <w:t>Report</w:t>
            </w:r>
            <w:r>
              <w:rPr>
                <w:spacing w:val="-2"/>
                <w:sz w:val="20"/>
              </w:rPr>
              <w:t> </w:t>
            </w:r>
            <w:r>
              <w:rPr>
                <w:sz w:val="20"/>
              </w:rPr>
              <w:t>is</w:t>
            </w:r>
            <w:r>
              <w:rPr>
                <w:spacing w:val="-4"/>
                <w:sz w:val="20"/>
              </w:rPr>
              <w:t> </w:t>
            </w:r>
            <w:r>
              <w:rPr>
                <w:sz w:val="20"/>
              </w:rPr>
              <w:t>written</w:t>
            </w:r>
            <w:r>
              <w:rPr>
                <w:spacing w:val="-2"/>
                <w:sz w:val="20"/>
              </w:rPr>
              <w:t> </w:t>
            </w:r>
            <w:r>
              <w:rPr>
                <w:sz w:val="20"/>
              </w:rPr>
              <w:t>that</w:t>
            </w:r>
            <w:r>
              <w:rPr>
                <w:spacing w:val="-2"/>
                <w:sz w:val="20"/>
              </w:rPr>
              <w:t> </w:t>
            </w:r>
            <w:r>
              <w:rPr>
                <w:sz w:val="20"/>
              </w:rPr>
              <w:t>is</w:t>
            </w:r>
            <w:r>
              <w:rPr>
                <w:spacing w:val="-2"/>
                <w:sz w:val="20"/>
              </w:rPr>
              <w:t> </w:t>
            </w:r>
            <w:r>
              <w:rPr>
                <w:sz w:val="20"/>
              </w:rPr>
              <w:t>not</w:t>
            </w:r>
            <w:r>
              <w:rPr>
                <w:spacing w:val="-4"/>
                <w:sz w:val="20"/>
              </w:rPr>
              <w:t> </w:t>
            </w:r>
            <w:r>
              <w:rPr>
                <w:sz w:val="20"/>
              </w:rPr>
              <w:t>a</w:t>
            </w:r>
            <w:r>
              <w:rPr>
                <w:spacing w:val="-2"/>
                <w:sz w:val="20"/>
              </w:rPr>
              <w:t> </w:t>
            </w:r>
            <w:r>
              <w:rPr>
                <w:sz w:val="20"/>
              </w:rPr>
              <w:t>referral</w:t>
            </w:r>
            <w:r>
              <w:rPr>
                <w:spacing w:val="-2"/>
                <w:sz w:val="20"/>
              </w:rPr>
              <w:t> report.</w:t>
            </w:r>
          </w:p>
        </w:tc>
      </w:tr>
    </w:tbl>
    <w:p>
      <w:pPr>
        <w:spacing w:after="0" w:line="210" w:lineRule="exact"/>
        <w:rPr>
          <w:sz w:val="20"/>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1"/>
          <w:sz w:val="24"/>
        </w:rPr>
        <w:t> </w:t>
      </w:r>
      <w:r>
        <w:rPr>
          <w:b/>
          <w:sz w:val="24"/>
        </w:rPr>
        <w:t>3.2.</w:t>
      </w:r>
      <w:r>
        <w:rPr>
          <w:b/>
          <w:spacing w:val="58"/>
          <w:sz w:val="24"/>
        </w:rPr>
        <w:t> </w:t>
      </w:r>
      <w:r>
        <w:rPr>
          <w:b/>
          <w:sz w:val="24"/>
        </w:rPr>
        <w:t>Assignment</w:t>
      </w:r>
      <w:r>
        <w:rPr>
          <w:b/>
          <w:spacing w:val="-1"/>
          <w:sz w:val="24"/>
        </w:rPr>
        <w:t> </w:t>
      </w:r>
      <w:r>
        <w:rPr>
          <w:b/>
          <w:sz w:val="24"/>
        </w:rPr>
        <w:t>Limitation</w:t>
      </w:r>
      <w:r>
        <w:rPr>
          <w:b/>
          <w:spacing w:val="-2"/>
          <w:sz w:val="24"/>
        </w:rPr>
        <w:t> Codes.</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810"/>
        <w:gridCol w:w="1620"/>
        <w:gridCol w:w="2273"/>
        <w:gridCol w:w="1980"/>
        <w:gridCol w:w="2250"/>
      </w:tblGrid>
      <w:tr>
        <w:trPr>
          <w:trHeight w:val="275" w:hRule="atLeast"/>
        </w:trPr>
        <w:tc>
          <w:tcPr>
            <w:tcW w:w="806" w:type="dxa"/>
            <w:vMerge w:val="restart"/>
          </w:tcPr>
          <w:p>
            <w:pPr>
              <w:pStyle w:val="TableParagraph"/>
              <w:ind w:left="107"/>
              <w:rPr>
                <w:b/>
                <w:sz w:val="24"/>
              </w:rPr>
            </w:pPr>
            <w:r>
              <w:rPr>
                <w:b/>
                <w:spacing w:val="-4"/>
                <w:sz w:val="24"/>
              </w:rPr>
              <w:t>LINE</w:t>
            </w:r>
          </w:p>
        </w:tc>
        <w:tc>
          <w:tcPr>
            <w:tcW w:w="810" w:type="dxa"/>
          </w:tcPr>
          <w:p>
            <w:pPr>
              <w:pStyle w:val="TableParagraph"/>
              <w:spacing w:line="255" w:lineRule="exact"/>
              <w:ind w:left="107"/>
              <w:rPr>
                <w:b/>
                <w:sz w:val="24"/>
              </w:rPr>
            </w:pPr>
            <w:r>
              <w:rPr>
                <w:b/>
                <w:spacing w:val="-10"/>
                <w:sz w:val="24"/>
              </w:rPr>
              <w:t>A</w:t>
            </w:r>
          </w:p>
        </w:tc>
        <w:tc>
          <w:tcPr>
            <w:tcW w:w="1620" w:type="dxa"/>
          </w:tcPr>
          <w:p>
            <w:pPr>
              <w:pStyle w:val="TableParagraph"/>
              <w:spacing w:line="255" w:lineRule="exact"/>
              <w:ind w:left="107"/>
              <w:rPr>
                <w:b/>
                <w:sz w:val="24"/>
              </w:rPr>
            </w:pPr>
            <w:r>
              <w:rPr>
                <w:b/>
                <w:spacing w:val="-10"/>
                <w:sz w:val="24"/>
              </w:rPr>
              <w:t>B</w:t>
            </w:r>
          </w:p>
        </w:tc>
        <w:tc>
          <w:tcPr>
            <w:tcW w:w="2273" w:type="dxa"/>
          </w:tcPr>
          <w:p>
            <w:pPr>
              <w:pStyle w:val="TableParagraph"/>
              <w:spacing w:line="255" w:lineRule="exact"/>
              <w:ind w:left="107"/>
              <w:rPr>
                <w:b/>
                <w:sz w:val="24"/>
              </w:rPr>
            </w:pPr>
            <w:r>
              <w:rPr>
                <w:b/>
                <w:spacing w:val="-10"/>
                <w:sz w:val="24"/>
              </w:rPr>
              <w:t>C</w:t>
            </w:r>
          </w:p>
        </w:tc>
        <w:tc>
          <w:tcPr>
            <w:tcW w:w="1980" w:type="dxa"/>
          </w:tcPr>
          <w:p>
            <w:pPr>
              <w:pStyle w:val="TableParagraph"/>
              <w:spacing w:line="255" w:lineRule="exact"/>
              <w:ind w:left="107"/>
              <w:rPr>
                <w:b/>
                <w:sz w:val="24"/>
              </w:rPr>
            </w:pPr>
            <w:r>
              <w:rPr>
                <w:b/>
                <w:spacing w:val="-10"/>
                <w:sz w:val="24"/>
              </w:rPr>
              <w:t>D</w:t>
            </w:r>
          </w:p>
        </w:tc>
        <w:tc>
          <w:tcPr>
            <w:tcW w:w="2250" w:type="dxa"/>
          </w:tcPr>
          <w:p>
            <w:pPr>
              <w:pStyle w:val="TableParagraph"/>
              <w:spacing w:line="255" w:lineRule="exact"/>
              <w:ind w:left="107"/>
              <w:rPr>
                <w:b/>
                <w:sz w:val="24"/>
              </w:rPr>
            </w:pPr>
            <w:r>
              <w:rPr>
                <w:b/>
                <w:spacing w:val="-10"/>
                <w:sz w:val="24"/>
              </w:rPr>
              <w:t>E</w:t>
            </w:r>
          </w:p>
        </w:tc>
      </w:tr>
      <w:tr>
        <w:trPr>
          <w:trHeight w:val="1381" w:hRule="atLeast"/>
        </w:trPr>
        <w:tc>
          <w:tcPr>
            <w:tcW w:w="806" w:type="dxa"/>
            <w:vMerge/>
            <w:tcBorders>
              <w:top w:val="nil"/>
            </w:tcBorders>
          </w:tcPr>
          <w:p>
            <w:pPr>
              <w:rPr>
                <w:sz w:val="2"/>
                <w:szCs w:val="2"/>
              </w:rPr>
            </w:pPr>
          </w:p>
        </w:tc>
        <w:tc>
          <w:tcPr>
            <w:tcW w:w="810" w:type="dxa"/>
          </w:tcPr>
          <w:p>
            <w:pPr>
              <w:pStyle w:val="TableParagraph"/>
              <w:spacing w:before="1"/>
              <w:ind w:left="107"/>
              <w:rPr>
                <w:b/>
                <w:sz w:val="24"/>
              </w:rPr>
            </w:pPr>
            <w:r>
              <w:rPr>
                <w:b/>
                <w:spacing w:val="-4"/>
                <w:sz w:val="24"/>
              </w:rPr>
              <w:t>Code</w:t>
            </w:r>
          </w:p>
        </w:tc>
        <w:tc>
          <w:tcPr>
            <w:tcW w:w="1620" w:type="dxa"/>
          </w:tcPr>
          <w:p>
            <w:pPr>
              <w:pStyle w:val="TableParagraph"/>
              <w:spacing w:before="1"/>
              <w:ind w:left="107"/>
              <w:rPr>
                <w:b/>
                <w:sz w:val="24"/>
              </w:rPr>
            </w:pPr>
            <w:r>
              <w:rPr>
                <w:b/>
                <w:spacing w:val="-2"/>
                <w:sz w:val="24"/>
              </w:rPr>
              <w:t>Title</w:t>
            </w:r>
          </w:p>
        </w:tc>
        <w:tc>
          <w:tcPr>
            <w:tcW w:w="2273" w:type="dxa"/>
          </w:tcPr>
          <w:p>
            <w:pPr>
              <w:pStyle w:val="TableParagraph"/>
              <w:spacing w:before="1"/>
              <w:ind w:left="107" w:right="100"/>
              <w:rPr>
                <w:b/>
                <w:sz w:val="24"/>
              </w:rPr>
            </w:pPr>
            <w:r>
              <w:rPr>
                <w:b/>
                <w:spacing w:val="-2"/>
                <w:sz w:val="24"/>
              </w:rPr>
              <w:t>Description</w:t>
            </w:r>
            <w:r>
              <w:rPr>
                <w:b/>
                <w:spacing w:val="40"/>
                <w:sz w:val="24"/>
              </w:rPr>
              <w:t> </w:t>
            </w:r>
            <w:r>
              <w:rPr>
                <w:b/>
                <w:sz w:val="24"/>
              </w:rPr>
              <w:t>(Applies to both officers</w:t>
            </w:r>
            <w:r>
              <w:rPr>
                <w:b/>
                <w:spacing w:val="-15"/>
                <w:sz w:val="24"/>
              </w:rPr>
              <w:t> </w:t>
            </w:r>
            <w:r>
              <w:rPr>
                <w:b/>
                <w:sz w:val="24"/>
              </w:rPr>
              <w:t>and</w:t>
            </w:r>
            <w:r>
              <w:rPr>
                <w:b/>
                <w:spacing w:val="-15"/>
                <w:sz w:val="24"/>
              </w:rPr>
              <w:t> </w:t>
            </w:r>
            <w:r>
              <w:rPr>
                <w:b/>
                <w:sz w:val="24"/>
              </w:rPr>
              <w:t>enlisted</w:t>
            </w:r>
          </w:p>
          <w:p>
            <w:pPr>
              <w:pStyle w:val="TableParagraph"/>
              <w:spacing w:line="270" w:lineRule="atLeast"/>
              <w:ind w:left="107" w:right="517"/>
              <w:rPr>
                <w:b/>
                <w:sz w:val="24"/>
              </w:rPr>
            </w:pPr>
            <w:r>
              <w:rPr>
                <w:b/>
                <w:sz w:val="24"/>
              </w:rPr>
              <w:t>unless</w:t>
            </w:r>
            <w:r>
              <w:rPr>
                <w:b/>
                <w:spacing w:val="-15"/>
                <w:sz w:val="24"/>
              </w:rPr>
              <w:t> </w:t>
            </w:r>
            <w:r>
              <w:rPr>
                <w:b/>
                <w:sz w:val="24"/>
              </w:rPr>
              <w:t>indicated </w:t>
            </w:r>
            <w:r>
              <w:rPr>
                <w:b/>
                <w:spacing w:val="-2"/>
                <w:sz w:val="24"/>
              </w:rPr>
              <w:t>otherwise)</w:t>
            </w:r>
          </w:p>
        </w:tc>
        <w:tc>
          <w:tcPr>
            <w:tcW w:w="1980" w:type="dxa"/>
          </w:tcPr>
          <w:p>
            <w:pPr>
              <w:pStyle w:val="TableParagraph"/>
              <w:spacing w:before="1"/>
              <w:ind w:left="107" w:right="412"/>
              <w:rPr>
                <w:b/>
                <w:sz w:val="24"/>
              </w:rPr>
            </w:pPr>
            <w:r>
              <w:rPr>
                <w:b/>
                <w:sz w:val="24"/>
              </w:rPr>
              <w:t>Effective</w:t>
            </w:r>
            <w:r>
              <w:rPr>
                <w:b/>
                <w:spacing w:val="-15"/>
                <w:sz w:val="24"/>
              </w:rPr>
              <w:t> </w:t>
            </w:r>
            <w:r>
              <w:rPr>
                <w:b/>
                <w:sz w:val="24"/>
              </w:rPr>
              <w:t>Date and Duration</w:t>
            </w:r>
          </w:p>
        </w:tc>
        <w:tc>
          <w:tcPr>
            <w:tcW w:w="2250" w:type="dxa"/>
          </w:tcPr>
          <w:p>
            <w:pPr>
              <w:pStyle w:val="TableParagraph"/>
              <w:spacing w:before="1"/>
              <w:ind w:left="107"/>
              <w:rPr>
                <w:b/>
                <w:sz w:val="24"/>
              </w:rPr>
            </w:pPr>
            <w:r>
              <w:rPr>
                <w:b/>
                <w:sz w:val="24"/>
              </w:rPr>
              <w:t>Limitation</w:t>
            </w:r>
            <w:r>
              <w:rPr>
                <w:b/>
                <w:spacing w:val="-15"/>
                <w:sz w:val="24"/>
              </w:rPr>
              <w:t> </w:t>
            </w:r>
            <w:r>
              <w:rPr>
                <w:b/>
                <w:sz w:val="24"/>
              </w:rPr>
              <w:t>on</w:t>
            </w:r>
            <w:r>
              <w:rPr>
                <w:b/>
                <w:spacing w:val="-15"/>
                <w:sz w:val="24"/>
              </w:rPr>
              <w:t> </w:t>
            </w:r>
            <w:r>
              <w:rPr>
                <w:b/>
                <w:sz w:val="24"/>
              </w:rPr>
              <w:t>PCS </w:t>
            </w:r>
            <w:r>
              <w:rPr>
                <w:b/>
                <w:spacing w:val="-2"/>
                <w:sz w:val="24"/>
              </w:rPr>
              <w:t>Selection</w:t>
            </w:r>
          </w:p>
        </w:tc>
      </w:tr>
      <w:tr>
        <w:trPr>
          <w:trHeight w:val="2207" w:hRule="atLeast"/>
        </w:trPr>
        <w:tc>
          <w:tcPr>
            <w:tcW w:w="806" w:type="dxa"/>
          </w:tcPr>
          <w:p>
            <w:pPr>
              <w:pStyle w:val="TableParagraph"/>
              <w:ind w:left="107"/>
              <w:rPr>
                <w:sz w:val="24"/>
              </w:rPr>
            </w:pPr>
            <w:r>
              <w:rPr>
                <w:spacing w:val="-10"/>
                <w:sz w:val="24"/>
              </w:rPr>
              <w:t>1</w:t>
            </w:r>
          </w:p>
        </w:tc>
        <w:tc>
          <w:tcPr>
            <w:tcW w:w="810" w:type="dxa"/>
          </w:tcPr>
          <w:p>
            <w:pPr>
              <w:pStyle w:val="TableParagraph"/>
              <w:ind w:left="107"/>
              <w:rPr>
                <w:sz w:val="24"/>
              </w:rPr>
            </w:pPr>
            <w:r>
              <w:rPr>
                <w:spacing w:val="-10"/>
                <w:sz w:val="24"/>
              </w:rPr>
              <w:t>A</w:t>
            </w:r>
          </w:p>
        </w:tc>
        <w:tc>
          <w:tcPr>
            <w:tcW w:w="1620" w:type="dxa"/>
          </w:tcPr>
          <w:p>
            <w:pPr>
              <w:pStyle w:val="TableParagraph"/>
              <w:ind w:left="107"/>
              <w:rPr>
                <w:sz w:val="24"/>
              </w:rPr>
            </w:pPr>
            <w:r>
              <w:rPr>
                <w:spacing w:val="-2"/>
                <w:sz w:val="24"/>
              </w:rPr>
              <w:t>Medical Assignment Deferment</w:t>
            </w:r>
          </w:p>
        </w:tc>
        <w:tc>
          <w:tcPr>
            <w:tcW w:w="2273" w:type="dxa"/>
          </w:tcPr>
          <w:p>
            <w:pPr>
              <w:pStyle w:val="TableParagraph"/>
              <w:spacing w:line="270" w:lineRule="atLeast"/>
              <w:ind w:left="107" w:right="131"/>
              <w:rPr>
                <w:sz w:val="24"/>
              </w:rPr>
            </w:pPr>
            <w:r>
              <w:rPr>
                <w:sz w:val="24"/>
              </w:rPr>
              <w:t>Only applies to service members with an AAC 81. </w:t>
            </w:r>
            <w:r>
              <w:rPr>
                <w:spacing w:val="-2"/>
                <w:sz w:val="24"/>
              </w:rPr>
              <w:t>Temporary </w:t>
            </w:r>
            <w:r>
              <w:rPr>
                <w:sz w:val="24"/>
              </w:rPr>
              <w:t>disqualification for worldwide duty, including</w:t>
            </w:r>
            <w:r>
              <w:rPr>
                <w:spacing w:val="-15"/>
                <w:sz w:val="24"/>
              </w:rPr>
              <w:t> </w:t>
            </w:r>
            <w:r>
              <w:rPr>
                <w:sz w:val="24"/>
              </w:rPr>
              <w:t>PCS</w:t>
            </w:r>
            <w:r>
              <w:rPr>
                <w:spacing w:val="-15"/>
                <w:sz w:val="24"/>
              </w:rPr>
              <w:t> </w:t>
            </w:r>
            <w:r>
              <w:rPr>
                <w:sz w:val="24"/>
              </w:rPr>
              <w:t>(non- mobility profile).</w:t>
            </w:r>
          </w:p>
        </w:tc>
        <w:tc>
          <w:tcPr>
            <w:tcW w:w="1980" w:type="dxa"/>
          </w:tcPr>
          <w:p>
            <w:pPr>
              <w:pStyle w:val="TableParagraph"/>
              <w:ind w:left="107" w:right="163"/>
              <w:rPr>
                <w:sz w:val="24"/>
              </w:rPr>
            </w:pPr>
            <w:r>
              <w:rPr>
                <w:sz w:val="24"/>
              </w:rPr>
              <w:t>Expiration of deferment period shown</w:t>
            </w:r>
            <w:r>
              <w:rPr>
                <w:spacing w:val="-15"/>
                <w:sz w:val="24"/>
              </w:rPr>
              <w:t> </w:t>
            </w:r>
            <w:r>
              <w:rPr>
                <w:sz w:val="24"/>
              </w:rPr>
              <w:t>in</w:t>
            </w:r>
            <w:r>
              <w:rPr>
                <w:spacing w:val="-15"/>
                <w:sz w:val="24"/>
              </w:rPr>
              <w:t> </w:t>
            </w:r>
            <w:r>
              <w:rPr>
                <w:sz w:val="24"/>
              </w:rPr>
              <w:t>medical </w:t>
            </w:r>
            <w:r>
              <w:rPr>
                <w:spacing w:val="-2"/>
                <w:sz w:val="24"/>
              </w:rPr>
              <w:t>authority </w:t>
            </w:r>
            <w:r>
              <w:rPr>
                <w:sz w:val="24"/>
              </w:rPr>
              <w:t>statement</w:t>
            </w:r>
            <w:r>
              <w:rPr>
                <w:spacing w:val="-12"/>
                <w:sz w:val="24"/>
              </w:rPr>
              <w:t> </w:t>
            </w:r>
            <w:r>
              <w:rPr>
                <w:sz w:val="24"/>
              </w:rPr>
              <w:t>plus</w:t>
            </w:r>
            <w:r>
              <w:rPr>
                <w:spacing w:val="-12"/>
                <w:sz w:val="24"/>
              </w:rPr>
              <w:t> </w:t>
            </w:r>
            <w:r>
              <w:rPr>
                <w:sz w:val="24"/>
              </w:rPr>
              <w:t>12 </w:t>
            </w:r>
            <w:r>
              <w:rPr>
                <w:spacing w:val="-2"/>
                <w:sz w:val="24"/>
              </w:rPr>
              <w:t>months</w:t>
            </w:r>
          </w:p>
        </w:tc>
        <w:tc>
          <w:tcPr>
            <w:tcW w:w="2250" w:type="dxa"/>
          </w:tcPr>
          <w:p>
            <w:pPr>
              <w:pStyle w:val="TableParagraph"/>
              <w:ind w:left="107" w:right="308"/>
              <w:rPr>
                <w:b/>
                <w:sz w:val="24"/>
              </w:rPr>
            </w:pPr>
            <w:r>
              <w:rPr>
                <w:sz w:val="24"/>
              </w:rPr>
              <w:t>Eligible; establish RNLTD</w:t>
            </w:r>
            <w:r>
              <w:rPr>
                <w:spacing w:val="-15"/>
                <w:sz w:val="24"/>
              </w:rPr>
              <w:t> </w:t>
            </w:r>
            <w:r>
              <w:rPr>
                <w:sz w:val="24"/>
              </w:rPr>
              <w:t>consistent with expiration of limitation. </w:t>
            </w:r>
            <w:r>
              <w:rPr>
                <w:b/>
                <w:sz w:val="24"/>
              </w:rPr>
              <w:t>(T-1)</w:t>
            </w:r>
          </w:p>
        </w:tc>
      </w:tr>
      <w:tr>
        <w:trPr>
          <w:trHeight w:val="1931" w:hRule="atLeast"/>
        </w:trPr>
        <w:tc>
          <w:tcPr>
            <w:tcW w:w="806" w:type="dxa"/>
          </w:tcPr>
          <w:p>
            <w:pPr>
              <w:pStyle w:val="TableParagraph"/>
              <w:ind w:left="107"/>
              <w:rPr>
                <w:sz w:val="24"/>
              </w:rPr>
            </w:pPr>
            <w:r>
              <w:rPr>
                <w:spacing w:val="-10"/>
                <w:sz w:val="24"/>
              </w:rPr>
              <w:t>2</w:t>
            </w:r>
          </w:p>
        </w:tc>
        <w:tc>
          <w:tcPr>
            <w:tcW w:w="810" w:type="dxa"/>
          </w:tcPr>
          <w:p>
            <w:pPr>
              <w:pStyle w:val="TableParagraph"/>
              <w:ind w:left="107"/>
              <w:rPr>
                <w:sz w:val="24"/>
              </w:rPr>
            </w:pPr>
            <w:r>
              <w:rPr>
                <w:spacing w:val="-10"/>
                <w:sz w:val="24"/>
              </w:rPr>
              <w:t>B</w:t>
            </w:r>
          </w:p>
        </w:tc>
        <w:tc>
          <w:tcPr>
            <w:tcW w:w="1620" w:type="dxa"/>
          </w:tcPr>
          <w:p>
            <w:pPr>
              <w:pStyle w:val="TableParagraph"/>
              <w:ind w:left="107" w:right="180"/>
              <w:rPr>
                <w:sz w:val="24"/>
              </w:rPr>
            </w:pPr>
            <w:r>
              <w:rPr>
                <w:spacing w:val="-2"/>
                <w:sz w:val="24"/>
              </w:rPr>
              <w:t>Sensitive Compartment </w:t>
            </w:r>
            <w:r>
              <w:rPr>
                <w:spacing w:val="-6"/>
                <w:sz w:val="24"/>
              </w:rPr>
              <w:t>ed </w:t>
            </w:r>
            <w:r>
              <w:rPr>
                <w:spacing w:val="-2"/>
                <w:sz w:val="24"/>
              </w:rPr>
              <w:t>Information </w:t>
            </w:r>
            <w:r>
              <w:rPr>
                <w:sz w:val="24"/>
              </w:rPr>
              <w:t>(SCI) Access </w:t>
            </w:r>
            <w:r>
              <w:rPr>
                <w:spacing w:val="-2"/>
                <w:sz w:val="24"/>
              </w:rPr>
              <w:t>Position</w:t>
            </w:r>
          </w:p>
        </w:tc>
        <w:tc>
          <w:tcPr>
            <w:tcW w:w="2273" w:type="dxa"/>
          </w:tcPr>
          <w:p>
            <w:pPr>
              <w:pStyle w:val="TableParagraph"/>
              <w:ind w:left="107" w:right="131"/>
              <w:rPr>
                <w:sz w:val="24"/>
              </w:rPr>
            </w:pPr>
            <w:r>
              <w:rPr>
                <w:sz w:val="24"/>
              </w:rPr>
              <w:t>Service member not qualified for assignment</w:t>
            </w:r>
            <w:r>
              <w:rPr>
                <w:spacing w:val="-15"/>
                <w:sz w:val="24"/>
              </w:rPr>
              <w:t> </w:t>
            </w:r>
            <w:r>
              <w:rPr>
                <w:sz w:val="24"/>
              </w:rPr>
              <w:t>requiring SCI access.</w:t>
            </w:r>
          </w:p>
        </w:tc>
        <w:tc>
          <w:tcPr>
            <w:tcW w:w="1980" w:type="dxa"/>
          </w:tcPr>
          <w:p>
            <w:pPr>
              <w:pStyle w:val="TableParagraph"/>
              <w:ind w:left="107" w:right="163"/>
              <w:rPr>
                <w:sz w:val="24"/>
              </w:rPr>
            </w:pPr>
            <w:r>
              <w:rPr>
                <w:sz w:val="24"/>
              </w:rPr>
              <w:t>Date of </w:t>
            </w:r>
            <w:r>
              <w:rPr>
                <w:spacing w:val="-2"/>
                <w:sz w:val="24"/>
              </w:rPr>
              <w:t>disqualification </w:t>
            </w:r>
            <w:r>
              <w:rPr>
                <w:sz w:val="24"/>
              </w:rPr>
              <w:t>plus 5 years.</w:t>
            </w:r>
          </w:p>
        </w:tc>
        <w:tc>
          <w:tcPr>
            <w:tcW w:w="2250" w:type="dxa"/>
          </w:tcPr>
          <w:p>
            <w:pPr>
              <w:pStyle w:val="TableParagraph"/>
              <w:ind w:left="107" w:right="149"/>
              <w:rPr>
                <w:sz w:val="24"/>
              </w:rPr>
            </w:pPr>
            <w:r>
              <w:rPr>
                <w:sz w:val="24"/>
              </w:rPr>
              <w:t>Eligible; except to position requiring SCI</w:t>
            </w:r>
            <w:r>
              <w:rPr>
                <w:spacing w:val="-13"/>
                <w:sz w:val="24"/>
              </w:rPr>
              <w:t> </w:t>
            </w:r>
            <w:r>
              <w:rPr>
                <w:sz w:val="24"/>
              </w:rPr>
              <w:t>access,</w:t>
            </w:r>
            <w:r>
              <w:rPr>
                <w:spacing w:val="-13"/>
                <w:sz w:val="24"/>
              </w:rPr>
              <w:t> </w:t>
            </w:r>
            <w:r>
              <w:rPr>
                <w:sz w:val="24"/>
              </w:rPr>
              <w:t>or</w:t>
            </w:r>
            <w:r>
              <w:rPr>
                <w:spacing w:val="-13"/>
                <w:sz w:val="24"/>
              </w:rPr>
              <w:t> </w:t>
            </w:r>
            <w:r>
              <w:rPr>
                <w:sz w:val="24"/>
              </w:rPr>
              <w:t>when RNLTD is after expiration of </w:t>
            </w:r>
            <w:r>
              <w:rPr>
                <w:spacing w:val="-2"/>
                <w:sz w:val="24"/>
              </w:rPr>
              <w:t>limitation.</w:t>
            </w:r>
          </w:p>
        </w:tc>
      </w:tr>
      <w:tr>
        <w:trPr>
          <w:trHeight w:val="281" w:hRule="atLeast"/>
        </w:trPr>
        <w:tc>
          <w:tcPr>
            <w:tcW w:w="806" w:type="dxa"/>
            <w:tcBorders>
              <w:bottom w:val="nil"/>
            </w:tcBorders>
          </w:tcPr>
          <w:p>
            <w:pPr>
              <w:pStyle w:val="TableParagraph"/>
              <w:spacing w:line="261" w:lineRule="exact"/>
              <w:ind w:left="107"/>
              <w:rPr>
                <w:sz w:val="24"/>
              </w:rPr>
            </w:pPr>
            <w:r>
              <w:rPr>
                <w:spacing w:val="-10"/>
                <w:sz w:val="24"/>
              </w:rPr>
              <w:t>3</w:t>
            </w:r>
          </w:p>
        </w:tc>
        <w:tc>
          <w:tcPr>
            <w:tcW w:w="810" w:type="dxa"/>
            <w:tcBorders>
              <w:bottom w:val="nil"/>
            </w:tcBorders>
          </w:tcPr>
          <w:p>
            <w:pPr>
              <w:pStyle w:val="TableParagraph"/>
              <w:spacing w:line="261" w:lineRule="exact"/>
              <w:ind w:left="107"/>
              <w:rPr>
                <w:sz w:val="24"/>
              </w:rPr>
            </w:pPr>
            <w:r>
              <w:rPr>
                <w:spacing w:val="-10"/>
                <w:sz w:val="24"/>
              </w:rPr>
              <w:t>C</w:t>
            </w:r>
          </w:p>
        </w:tc>
        <w:tc>
          <w:tcPr>
            <w:tcW w:w="1620" w:type="dxa"/>
            <w:tcBorders>
              <w:bottom w:val="nil"/>
            </w:tcBorders>
          </w:tcPr>
          <w:p>
            <w:pPr>
              <w:pStyle w:val="TableParagraph"/>
              <w:spacing w:line="261" w:lineRule="exact"/>
              <w:ind w:left="107"/>
              <w:rPr>
                <w:sz w:val="24"/>
              </w:rPr>
            </w:pPr>
            <w:r>
              <w:rPr>
                <w:spacing w:val="-2"/>
                <w:sz w:val="24"/>
              </w:rPr>
              <w:t>Medical</w:t>
            </w:r>
          </w:p>
        </w:tc>
        <w:tc>
          <w:tcPr>
            <w:tcW w:w="2273" w:type="dxa"/>
            <w:tcBorders>
              <w:bottom w:val="nil"/>
            </w:tcBorders>
          </w:tcPr>
          <w:p>
            <w:pPr>
              <w:pStyle w:val="TableParagraph"/>
              <w:spacing w:line="261" w:lineRule="exact"/>
              <w:ind w:left="107"/>
              <w:rPr>
                <w:sz w:val="24"/>
              </w:rPr>
            </w:pPr>
            <w:r>
              <w:rPr>
                <w:sz w:val="24"/>
              </w:rPr>
              <w:t>C3 </w:t>
            </w:r>
            <w:r>
              <w:rPr>
                <w:spacing w:val="-2"/>
                <w:sz w:val="24"/>
              </w:rPr>
              <w:t>Stratification:</w:t>
            </w:r>
          </w:p>
        </w:tc>
        <w:tc>
          <w:tcPr>
            <w:tcW w:w="1980" w:type="dxa"/>
            <w:tcBorders>
              <w:bottom w:val="nil"/>
            </w:tcBorders>
          </w:tcPr>
          <w:p>
            <w:pPr>
              <w:pStyle w:val="TableParagraph"/>
              <w:spacing w:line="261" w:lineRule="exact"/>
              <w:ind w:left="107"/>
              <w:rPr>
                <w:sz w:val="24"/>
              </w:rPr>
            </w:pPr>
            <w:r>
              <w:rPr>
                <w:sz w:val="24"/>
              </w:rPr>
              <w:t>Date </w:t>
            </w:r>
            <w:r>
              <w:rPr>
                <w:spacing w:val="-2"/>
                <w:sz w:val="24"/>
              </w:rPr>
              <w:t>authorized</w:t>
            </w:r>
          </w:p>
        </w:tc>
        <w:tc>
          <w:tcPr>
            <w:tcW w:w="2250" w:type="dxa"/>
            <w:tcBorders>
              <w:bottom w:val="nil"/>
            </w:tcBorders>
          </w:tcPr>
          <w:p>
            <w:pPr>
              <w:pStyle w:val="TableParagraph"/>
              <w:spacing w:line="261" w:lineRule="exact"/>
              <w:ind w:left="107"/>
              <w:rPr>
                <w:sz w:val="24"/>
              </w:rPr>
            </w:pPr>
            <w:r>
              <w:rPr>
                <w:sz w:val="24"/>
              </w:rPr>
              <w:t>Service</w:t>
            </w:r>
            <w:r>
              <w:rPr>
                <w:spacing w:val="-1"/>
                <w:sz w:val="24"/>
              </w:rPr>
              <w:t> </w:t>
            </w:r>
            <w:r>
              <w:rPr>
                <w:spacing w:val="-2"/>
                <w:sz w:val="24"/>
              </w:rPr>
              <w:t>member</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spacing w:line="256" w:lineRule="exact"/>
              <w:ind w:left="107"/>
              <w:rPr>
                <w:sz w:val="24"/>
              </w:rPr>
            </w:pPr>
            <w:r>
              <w:rPr>
                <w:spacing w:val="-2"/>
                <w:sz w:val="24"/>
              </w:rPr>
              <w:t>Assignment</w:t>
            </w:r>
          </w:p>
        </w:tc>
        <w:tc>
          <w:tcPr>
            <w:tcW w:w="2273" w:type="dxa"/>
            <w:tcBorders>
              <w:top w:val="nil"/>
              <w:bottom w:val="nil"/>
            </w:tcBorders>
          </w:tcPr>
          <w:p>
            <w:pPr>
              <w:pStyle w:val="TableParagraph"/>
              <w:spacing w:line="256" w:lineRule="exact"/>
              <w:ind w:left="107"/>
              <w:rPr>
                <w:sz w:val="24"/>
              </w:rPr>
            </w:pPr>
            <w:r>
              <w:rPr>
                <w:sz w:val="24"/>
              </w:rPr>
              <w:t>Assignment </w:t>
            </w:r>
            <w:r>
              <w:rPr>
                <w:spacing w:val="-2"/>
                <w:sz w:val="24"/>
              </w:rPr>
              <w:t>limited</w:t>
            </w:r>
          </w:p>
        </w:tc>
        <w:tc>
          <w:tcPr>
            <w:tcW w:w="1980" w:type="dxa"/>
            <w:tcBorders>
              <w:top w:val="nil"/>
              <w:bottom w:val="nil"/>
            </w:tcBorders>
          </w:tcPr>
          <w:p>
            <w:pPr>
              <w:pStyle w:val="TableParagraph"/>
              <w:spacing w:line="256" w:lineRule="exact"/>
              <w:ind w:left="107"/>
              <w:rPr>
                <w:sz w:val="24"/>
              </w:rPr>
            </w:pPr>
            <w:r>
              <w:rPr>
                <w:spacing w:val="-5"/>
                <w:sz w:val="24"/>
              </w:rPr>
              <w:t>by</w:t>
            </w:r>
          </w:p>
        </w:tc>
        <w:tc>
          <w:tcPr>
            <w:tcW w:w="2250" w:type="dxa"/>
            <w:tcBorders>
              <w:top w:val="nil"/>
              <w:bottom w:val="nil"/>
            </w:tcBorders>
          </w:tcPr>
          <w:p>
            <w:pPr>
              <w:pStyle w:val="TableParagraph"/>
              <w:spacing w:line="256" w:lineRule="exact"/>
              <w:ind w:left="107"/>
              <w:rPr>
                <w:sz w:val="24"/>
              </w:rPr>
            </w:pPr>
            <w:r>
              <w:rPr>
                <w:sz w:val="24"/>
              </w:rPr>
              <w:t>may</w:t>
            </w:r>
            <w:r>
              <w:rPr>
                <w:spacing w:val="-1"/>
                <w:sz w:val="24"/>
              </w:rPr>
              <w:t> </w:t>
            </w:r>
            <w:r>
              <w:rPr>
                <w:sz w:val="24"/>
              </w:rPr>
              <w:t>not</w:t>
            </w:r>
            <w:r>
              <w:rPr>
                <w:spacing w:val="-1"/>
                <w:sz w:val="24"/>
              </w:rPr>
              <w:t> </w:t>
            </w:r>
            <w:r>
              <w:rPr>
                <w:sz w:val="24"/>
              </w:rPr>
              <w:t>PCS </w:t>
            </w:r>
            <w:r>
              <w:rPr>
                <w:spacing w:val="-2"/>
                <w:sz w:val="24"/>
              </w:rPr>
              <w:t>outside</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spacing w:line="256" w:lineRule="exact"/>
              <w:ind w:left="107"/>
              <w:rPr>
                <w:sz w:val="24"/>
              </w:rPr>
            </w:pPr>
            <w:r>
              <w:rPr>
                <w:spacing w:val="-2"/>
                <w:sz w:val="24"/>
              </w:rPr>
              <w:t>Limitation</w:t>
            </w:r>
          </w:p>
        </w:tc>
        <w:tc>
          <w:tcPr>
            <w:tcW w:w="2273" w:type="dxa"/>
            <w:tcBorders>
              <w:top w:val="nil"/>
              <w:bottom w:val="nil"/>
            </w:tcBorders>
          </w:tcPr>
          <w:p>
            <w:pPr>
              <w:pStyle w:val="TableParagraph"/>
              <w:spacing w:line="256" w:lineRule="exact"/>
              <w:ind w:left="107"/>
              <w:rPr>
                <w:sz w:val="24"/>
              </w:rPr>
            </w:pPr>
            <w:r>
              <w:rPr>
                <w:sz w:val="24"/>
              </w:rPr>
              <w:t>to </w:t>
            </w:r>
            <w:r>
              <w:rPr>
                <w:spacing w:val="-2"/>
                <w:sz w:val="24"/>
              </w:rPr>
              <w:t>specific</w:t>
            </w:r>
          </w:p>
        </w:tc>
        <w:tc>
          <w:tcPr>
            <w:tcW w:w="1980" w:type="dxa"/>
            <w:tcBorders>
              <w:top w:val="nil"/>
              <w:bottom w:val="nil"/>
            </w:tcBorders>
          </w:tcPr>
          <w:p>
            <w:pPr>
              <w:pStyle w:val="TableParagraph"/>
              <w:spacing w:line="256" w:lineRule="exact"/>
              <w:ind w:left="107"/>
              <w:rPr>
                <w:sz w:val="24"/>
              </w:rPr>
            </w:pPr>
            <w:r>
              <w:rPr>
                <w:spacing w:val="-2"/>
                <w:sz w:val="24"/>
              </w:rPr>
              <w:t>AFPC/DPMNP.</w:t>
            </w:r>
          </w:p>
        </w:tc>
        <w:tc>
          <w:tcPr>
            <w:tcW w:w="2250" w:type="dxa"/>
            <w:tcBorders>
              <w:top w:val="nil"/>
              <w:bottom w:val="nil"/>
            </w:tcBorders>
          </w:tcPr>
          <w:p>
            <w:pPr>
              <w:pStyle w:val="TableParagraph"/>
              <w:spacing w:line="256" w:lineRule="exact"/>
              <w:ind w:left="107"/>
              <w:rPr>
                <w:sz w:val="24"/>
              </w:rPr>
            </w:pPr>
            <w:r>
              <w:rPr>
                <w:sz w:val="24"/>
              </w:rPr>
              <w:t>the</w:t>
            </w:r>
            <w:r>
              <w:rPr>
                <w:spacing w:val="-1"/>
                <w:sz w:val="24"/>
              </w:rPr>
              <w:t> </w:t>
            </w:r>
            <w:r>
              <w:rPr>
                <w:sz w:val="24"/>
              </w:rPr>
              <w:t>limits set</w:t>
            </w:r>
            <w:r>
              <w:rPr>
                <w:spacing w:val="-1"/>
                <w:sz w:val="24"/>
              </w:rPr>
              <w:t> </w:t>
            </w:r>
            <w:r>
              <w:rPr>
                <w:sz w:val="24"/>
              </w:rPr>
              <w:t>by </w:t>
            </w:r>
            <w:r>
              <w:rPr>
                <w:spacing w:val="-2"/>
                <w:sz w:val="24"/>
              </w:rPr>
              <w:t>their</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spacing w:line="256" w:lineRule="exact"/>
              <w:ind w:left="107"/>
              <w:rPr>
                <w:sz w:val="24"/>
              </w:rPr>
            </w:pPr>
            <w:r>
              <w:rPr>
                <w:sz w:val="24"/>
              </w:rPr>
              <w:t>installations</w:t>
            </w:r>
            <w:r>
              <w:rPr>
                <w:spacing w:val="-3"/>
                <w:sz w:val="24"/>
              </w:rPr>
              <w:t> </w:t>
            </w:r>
            <w:r>
              <w:rPr>
                <w:spacing w:val="-2"/>
                <w:sz w:val="24"/>
              </w:rPr>
              <w:t>based</w:t>
            </w:r>
          </w:p>
        </w:tc>
        <w:tc>
          <w:tcPr>
            <w:tcW w:w="1980" w:type="dxa"/>
            <w:tcBorders>
              <w:top w:val="nil"/>
              <w:bottom w:val="nil"/>
            </w:tcBorders>
          </w:tcPr>
          <w:p>
            <w:pPr>
              <w:pStyle w:val="TableParagraph"/>
              <w:spacing w:line="256" w:lineRule="exact"/>
              <w:ind w:left="107"/>
              <w:rPr>
                <w:b/>
                <w:sz w:val="24"/>
              </w:rPr>
            </w:pPr>
            <w:r>
              <w:rPr>
                <w:sz w:val="24"/>
              </w:rPr>
              <w:t>See </w:t>
            </w:r>
            <w:r>
              <w:rPr>
                <w:b/>
                <w:spacing w:val="-2"/>
                <w:sz w:val="24"/>
              </w:rPr>
              <w:t>paragraph</w:t>
            </w:r>
          </w:p>
        </w:tc>
        <w:tc>
          <w:tcPr>
            <w:tcW w:w="2250" w:type="dxa"/>
            <w:tcBorders>
              <w:top w:val="nil"/>
              <w:bottom w:val="nil"/>
            </w:tcBorders>
          </w:tcPr>
          <w:p>
            <w:pPr>
              <w:pStyle w:val="TableParagraph"/>
              <w:spacing w:line="256" w:lineRule="exact"/>
              <w:ind w:left="107"/>
              <w:rPr>
                <w:sz w:val="24"/>
              </w:rPr>
            </w:pPr>
            <w:r>
              <w:rPr>
                <w:sz w:val="24"/>
              </w:rPr>
              <w:t>stratification</w:t>
            </w:r>
            <w:r>
              <w:rPr>
                <w:spacing w:val="-4"/>
                <w:sz w:val="24"/>
              </w:rPr>
              <w:t> </w:t>
            </w:r>
            <w:r>
              <w:rPr>
                <w:spacing w:val="-2"/>
                <w:sz w:val="24"/>
              </w:rPr>
              <w:t>unless</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spacing w:line="256" w:lineRule="exact"/>
              <w:ind w:left="107"/>
              <w:rPr>
                <w:sz w:val="24"/>
              </w:rPr>
            </w:pPr>
            <w:r>
              <w:rPr>
                <w:sz w:val="24"/>
              </w:rPr>
              <w:t>on medical</w:t>
            </w:r>
            <w:r>
              <w:rPr>
                <w:spacing w:val="-1"/>
                <w:sz w:val="24"/>
              </w:rPr>
              <w:t> </w:t>
            </w:r>
            <w:r>
              <w:rPr>
                <w:sz w:val="24"/>
              </w:rPr>
              <w:t>need </w:t>
            </w:r>
            <w:r>
              <w:rPr>
                <w:spacing w:val="-5"/>
                <w:sz w:val="24"/>
              </w:rPr>
              <w:t>and</w:t>
            </w:r>
          </w:p>
        </w:tc>
        <w:tc>
          <w:tcPr>
            <w:tcW w:w="1980" w:type="dxa"/>
            <w:tcBorders>
              <w:top w:val="nil"/>
              <w:bottom w:val="nil"/>
            </w:tcBorders>
          </w:tcPr>
          <w:p>
            <w:pPr>
              <w:pStyle w:val="TableParagraph"/>
              <w:spacing w:line="256" w:lineRule="exact"/>
              <w:ind w:left="107"/>
              <w:rPr>
                <w:sz w:val="24"/>
              </w:rPr>
            </w:pPr>
            <w:r>
              <w:rPr>
                <w:b/>
                <w:sz w:val="24"/>
              </w:rPr>
              <w:t>3.7 </w:t>
            </w:r>
            <w:r>
              <w:rPr>
                <w:sz w:val="24"/>
              </w:rPr>
              <w:t>and </w:t>
            </w:r>
            <w:r>
              <w:rPr>
                <w:b/>
                <w:spacing w:val="-2"/>
                <w:sz w:val="24"/>
              </w:rPr>
              <w:t>6.12</w:t>
            </w:r>
            <w:r>
              <w:rPr>
                <w:spacing w:val="-2"/>
                <w:sz w:val="24"/>
              </w:rPr>
              <w:t>.</w:t>
            </w:r>
          </w:p>
        </w:tc>
        <w:tc>
          <w:tcPr>
            <w:tcW w:w="2250" w:type="dxa"/>
            <w:tcBorders>
              <w:top w:val="nil"/>
              <w:bottom w:val="nil"/>
            </w:tcBorders>
          </w:tcPr>
          <w:p>
            <w:pPr>
              <w:pStyle w:val="TableParagraph"/>
              <w:spacing w:line="256" w:lineRule="exact"/>
              <w:ind w:left="107"/>
              <w:rPr>
                <w:sz w:val="24"/>
              </w:rPr>
            </w:pPr>
            <w:r>
              <w:rPr>
                <w:sz w:val="24"/>
              </w:rPr>
              <w:t>waived by </w:t>
            </w:r>
            <w:r>
              <w:rPr>
                <w:spacing w:val="-5"/>
                <w:sz w:val="24"/>
              </w:rPr>
              <w:t>the</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spacing w:line="256" w:lineRule="exact"/>
              <w:ind w:left="107"/>
              <w:rPr>
                <w:sz w:val="24"/>
              </w:rPr>
            </w:pPr>
            <w:r>
              <w:rPr>
                <w:sz w:val="24"/>
              </w:rPr>
              <w:t>availability</w:t>
            </w:r>
            <w:r>
              <w:rPr>
                <w:spacing w:val="-3"/>
                <w:sz w:val="24"/>
              </w:rPr>
              <w:t> </w:t>
            </w:r>
            <w:r>
              <w:rPr>
                <w:sz w:val="24"/>
              </w:rPr>
              <w:t>of </w:t>
            </w:r>
            <w:r>
              <w:rPr>
                <w:spacing w:val="-2"/>
                <w:sz w:val="24"/>
              </w:rPr>
              <w:t>care.</w:t>
            </w: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sz w:val="24"/>
              </w:rPr>
            </w:pPr>
            <w:r>
              <w:rPr>
                <w:sz w:val="24"/>
              </w:rPr>
              <w:t>authority </w:t>
            </w:r>
            <w:r>
              <w:rPr>
                <w:spacing w:val="-2"/>
                <w:sz w:val="24"/>
              </w:rPr>
              <w:t>specified</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sz w:val="24"/>
              </w:rPr>
            </w:pPr>
            <w:r>
              <w:rPr>
                <w:sz w:val="24"/>
              </w:rPr>
              <w:t>in AFMAN 41-</w:t>
            </w:r>
            <w:r>
              <w:rPr>
                <w:spacing w:val="-4"/>
                <w:sz w:val="24"/>
              </w:rPr>
              <w:t>210,</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sz w:val="24"/>
              </w:rPr>
            </w:pPr>
            <w:r>
              <w:rPr>
                <w:spacing w:val="-2"/>
                <w:sz w:val="24"/>
              </w:rPr>
              <w:t>TRICARE®</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i/>
                <w:sz w:val="24"/>
              </w:rPr>
            </w:pPr>
            <w:r>
              <w:rPr>
                <w:i/>
                <w:sz w:val="24"/>
              </w:rPr>
              <w:t>Operations</w:t>
            </w:r>
            <w:r>
              <w:rPr>
                <w:i/>
                <w:spacing w:val="-1"/>
                <w:sz w:val="24"/>
              </w:rPr>
              <w:t> </w:t>
            </w:r>
            <w:r>
              <w:rPr>
                <w:i/>
                <w:spacing w:val="-5"/>
                <w:sz w:val="24"/>
              </w:rPr>
              <w:t>and</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i/>
                <w:sz w:val="24"/>
              </w:rPr>
            </w:pPr>
            <w:r>
              <w:rPr>
                <w:i/>
                <w:spacing w:val="-2"/>
                <w:sz w:val="24"/>
              </w:rPr>
              <w:t>Patient</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sz w:val="24"/>
              </w:rPr>
            </w:pPr>
            <w:r>
              <w:rPr>
                <w:i/>
                <w:spacing w:val="-2"/>
                <w:sz w:val="24"/>
              </w:rPr>
              <w:t>Administration</w:t>
            </w:r>
            <w:r>
              <w:rPr>
                <w:spacing w:val="-2"/>
                <w:sz w:val="24"/>
              </w:rPr>
              <w:t>.</w:t>
            </w:r>
          </w:p>
        </w:tc>
      </w:tr>
      <w:tr>
        <w:trPr>
          <w:trHeight w:val="270" w:hRule="atLeast"/>
        </w:trPr>
        <w:tc>
          <w:tcPr>
            <w:tcW w:w="806" w:type="dxa"/>
            <w:tcBorders>
              <w:top w:val="nil"/>
            </w:tcBorders>
          </w:tcPr>
          <w:p>
            <w:pPr>
              <w:pStyle w:val="TableParagraph"/>
              <w:ind w:left="0"/>
              <w:rPr>
                <w:sz w:val="20"/>
              </w:rPr>
            </w:pPr>
          </w:p>
        </w:tc>
        <w:tc>
          <w:tcPr>
            <w:tcW w:w="810" w:type="dxa"/>
            <w:tcBorders>
              <w:top w:val="nil"/>
            </w:tcBorders>
          </w:tcPr>
          <w:p>
            <w:pPr>
              <w:pStyle w:val="TableParagraph"/>
              <w:ind w:left="0"/>
              <w:rPr>
                <w:sz w:val="20"/>
              </w:rPr>
            </w:pPr>
          </w:p>
        </w:tc>
        <w:tc>
          <w:tcPr>
            <w:tcW w:w="1620" w:type="dxa"/>
            <w:tcBorders>
              <w:top w:val="nil"/>
            </w:tcBorders>
          </w:tcPr>
          <w:p>
            <w:pPr>
              <w:pStyle w:val="TableParagraph"/>
              <w:ind w:left="0"/>
              <w:rPr>
                <w:sz w:val="20"/>
              </w:rPr>
            </w:pPr>
          </w:p>
        </w:tc>
        <w:tc>
          <w:tcPr>
            <w:tcW w:w="2273" w:type="dxa"/>
            <w:tcBorders>
              <w:top w:val="nil"/>
            </w:tcBorders>
          </w:tcPr>
          <w:p>
            <w:pPr>
              <w:pStyle w:val="TableParagraph"/>
              <w:ind w:left="0"/>
              <w:rPr>
                <w:sz w:val="20"/>
              </w:rPr>
            </w:pPr>
          </w:p>
        </w:tc>
        <w:tc>
          <w:tcPr>
            <w:tcW w:w="1980" w:type="dxa"/>
            <w:tcBorders>
              <w:top w:val="nil"/>
            </w:tcBorders>
          </w:tcPr>
          <w:p>
            <w:pPr>
              <w:pStyle w:val="TableParagraph"/>
              <w:ind w:left="0"/>
              <w:rPr>
                <w:sz w:val="20"/>
              </w:rPr>
            </w:pPr>
          </w:p>
        </w:tc>
        <w:tc>
          <w:tcPr>
            <w:tcW w:w="2250" w:type="dxa"/>
            <w:tcBorders>
              <w:top w:val="nil"/>
            </w:tcBorders>
          </w:tcPr>
          <w:p>
            <w:pPr>
              <w:pStyle w:val="TableParagraph"/>
              <w:spacing w:line="250" w:lineRule="exact"/>
              <w:ind w:left="107"/>
              <w:rPr>
                <w:sz w:val="24"/>
              </w:rPr>
            </w:pPr>
            <w:r>
              <w:rPr>
                <w:b/>
                <w:sz w:val="24"/>
              </w:rPr>
              <w:t>(T-1)</w:t>
            </w:r>
            <w:r>
              <w:rPr>
                <w:b/>
                <w:spacing w:val="-3"/>
                <w:sz w:val="24"/>
              </w:rPr>
              <w:t> </w:t>
            </w:r>
            <w:r>
              <w:rPr>
                <w:sz w:val="24"/>
              </w:rPr>
              <w:t>See</w:t>
            </w:r>
            <w:r>
              <w:rPr>
                <w:spacing w:val="-1"/>
                <w:sz w:val="24"/>
              </w:rPr>
              <w:t> </w:t>
            </w:r>
            <w:r>
              <w:rPr>
                <w:b/>
                <w:sz w:val="24"/>
              </w:rPr>
              <w:t>note</w:t>
            </w:r>
            <w:r>
              <w:rPr>
                <w:b/>
                <w:spacing w:val="-1"/>
                <w:sz w:val="24"/>
              </w:rPr>
              <w:t> </w:t>
            </w:r>
            <w:r>
              <w:rPr>
                <w:b/>
                <w:spacing w:val="-5"/>
                <w:sz w:val="24"/>
              </w:rPr>
              <w:t>6</w:t>
            </w:r>
            <w:r>
              <w:rPr>
                <w:spacing w:val="-5"/>
                <w:sz w:val="24"/>
              </w:rPr>
              <w:t>.</w:t>
            </w:r>
          </w:p>
        </w:tc>
      </w:tr>
      <w:tr>
        <w:trPr>
          <w:trHeight w:val="281" w:hRule="atLeast"/>
        </w:trPr>
        <w:tc>
          <w:tcPr>
            <w:tcW w:w="806" w:type="dxa"/>
            <w:tcBorders>
              <w:bottom w:val="nil"/>
            </w:tcBorders>
          </w:tcPr>
          <w:p>
            <w:pPr>
              <w:pStyle w:val="TableParagraph"/>
              <w:spacing w:line="261" w:lineRule="exact"/>
              <w:ind w:left="107"/>
              <w:rPr>
                <w:sz w:val="24"/>
              </w:rPr>
            </w:pPr>
            <w:r>
              <w:rPr>
                <w:spacing w:val="-10"/>
                <w:sz w:val="24"/>
              </w:rPr>
              <w:t>4</w:t>
            </w:r>
          </w:p>
        </w:tc>
        <w:tc>
          <w:tcPr>
            <w:tcW w:w="810" w:type="dxa"/>
            <w:tcBorders>
              <w:bottom w:val="nil"/>
            </w:tcBorders>
          </w:tcPr>
          <w:p>
            <w:pPr>
              <w:pStyle w:val="TableParagraph"/>
              <w:spacing w:line="261" w:lineRule="exact"/>
              <w:ind w:left="107"/>
              <w:rPr>
                <w:sz w:val="24"/>
              </w:rPr>
            </w:pPr>
            <w:r>
              <w:rPr>
                <w:spacing w:val="-10"/>
                <w:sz w:val="24"/>
              </w:rPr>
              <w:t>D</w:t>
            </w:r>
          </w:p>
        </w:tc>
        <w:tc>
          <w:tcPr>
            <w:tcW w:w="1620" w:type="dxa"/>
            <w:tcBorders>
              <w:bottom w:val="nil"/>
            </w:tcBorders>
          </w:tcPr>
          <w:p>
            <w:pPr>
              <w:pStyle w:val="TableParagraph"/>
              <w:spacing w:line="261" w:lineRule="exact"/>
              <w:ind w:left="107"/>
              <w:rPr>
                <w:sz w:val="24"/>
              </w:rPr>
            </w:pPr>
            <w:r>
              <w:rPr>
                <w:spacing w:val="-2"/>
                <w:sz w:val="24"/>
              </w:rPr>
              <w:t>Permissive</w:t>
            </w:r>
          </w:p>
        </w:tc>
        <w:tc>
          <w:tcPr>
            <w:tcW w:w="2273" w:type="dxa"/>
            <w:tcBorders>
              <w:bottom w:val="nil"/>
            </w:tcBorders>
          </w:tcPr>
          <w:p>
            <w:pPr>
              <w:pStyle w:val="TableParagraph"/>
              <w:spacing w:line="261" w:lineRule="exact"/>
              <w:ind w:left="107"/>
              <w:rPr>
                <w:sz w:val="24"/>
              </w:rPr>
            </w:pPr>
            <w:r>
              <w:rPr>
                <w:sz w:val="24"/>
              </w:rPr>
              <w:t>Previously</w:t>
            </w:r>
            <w:r>
              <w:rPr>
                <w:spacing w:val="-2"/>
                <w:sz w:val="24"/>
              </w:rPr>
              <w:t> assigned</w:t>
            </w:r>
          </w:p>
        </w:tc>
        <w:tc>
          <w:tcPr>
            <w:tcW w:w="1980" w:type="dxa"/>
            <w:tcBorders>
              <w:bottom w:val="nil"/>
            </w:tcBorders>
          </w:tcPr>
          <w:p>
            <w:pPr>
              <w:pStyle w:val="TableParagraph"/>
              <w:spacing w:line="261" w:lineRule="exact"/>
              <w:ind w:left="107"/>
              <w:rPr>
                <w:sz w:val="24"/>
              </w:rPr>
            </w:pPr>
            <w:r>
              <w:rPr>
                <w:sz w:val="24"/>
              </w:rPr>
              <w:t>Completion</w:t>
            </w:r>
            <w:r>
              <w:rPr>
                <w:spacing w:val="-1"/>
                <w:sz w:val="24"/>
              </w:rPr>
              <w:t> </w:t>
            </w:r>
            <w:r>
              <w:rPr>
                <w:spacing w:val="-5"/>
                <w:sz w:val="24"/>
              </w:rPr>
              <w:t>of</w:t>
            </w:r>
          </w:p>
        </w:tc>
        <w:tc>
          <w:tcPr>
            <w:tcW w:w="2250" w:type="dxa"/>
            <w:tcBorders>
              <w:bottom w:val="nil"/>
            </w:tcBorders>
          </w:tcPr>
          <w:p>
            <w:pPr>
              <w:pStyle w:val="TableParagraph"/>
              <w:spacing w:line="261" w:lineRule="exact"/>
              <w:ind w:left="107"/>
              <w:rPr>
                <w:sz w:val="24"/>
              </w:rPr>
            </w:pPr>
            <w:r>
              <w:rPr>
                <w:sz w:val="24"/>
              </w:rPr>
              <w:t>Ineligible </w:t>
            </w:r>
            <w:r>
              <w:rPr>
                <w:spacing w:val="-5"/>
                <w:sz w:val="24"/>
              </w:rPr>
              <w:t>for</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spacing w:line="256" w:lineRule="exact"/>
              <w:ind w:left="107"/>
              <w:rPr>
                <w:sz w:val="24"/>
              </w:rPr>
            </w:pPr>
            <w:r>
              <w:rPr>
                <w:sz w:val="24"/>
              </w:rPr>
              <w:t>Action </w:t>
            </w:r>
            <w:r>
              <w:rPr>
                <w:spacing w:val="-4"/>
                <w:sz w:val="24"/>
              </w:rPr>
              <w:t>Link</w:t>
            </w:r>
          </w:p>
        </w:tc>
        <w:tc>
          <w:tcPr>
            <w:tcW w:w="2273" w:type="dxa"/>
            <w:tcBorders>
              <w:top w:val="nil"/>
              <w:bottom w:val="nil"/>
            </w:tcBorders>
          </w:tcPr>
          <w:p>
            <w:pPr>
              <w:pStyle w:val="TableParagraph"/>
              <w:spacing w:line="256" w:lineRule="exact"/>
              <w:ind w:left="107"/>
              <w:rPr>
                <w:sz w:val="24"/>
              </w:rPr>
            </w:pPr>
            <w:r>
              <w:rPr>
                <w:sz w:val="24"/>
              </w:rPr>
              <w:t>Permissive</w:t>
            </w:r>
            <w:r>
              <w:rPr>
                <w:spacing w:val="-1"/>
                <w:sz w:val="24"/>
              </w:rPr>
              <w:t> </w:t>
            </w:r>
            <w:r>
              <w:rPr>
                <w:spacing w:val="-2"/>
                <w:sz w:val="24"/>
              </w:rPr>
              <w:t>Action</w:t>
            </w:r>
          </w:p>
        </w:tc>
        <w:tc>
          <w:tcPr>
            <w:tcW w:w="1980" w:type="dxa"/>
            <w:tcBorders>
              <w:top w:val="nil"/>
              <w:bottom w:val="nil"/>
            </w:tcBorders>
          </w:tcPr>
          <w:p>
            <w:pPr>
              <w:pStyle w:val="TableParagraph"/>
              <w:spacing w:line="256" w:lineRule="exact"/>
              <w:ind w:left="107"/>
              <w:rPr>
                <w:sz w:val="24"/>
              </w:rPr>
            </w:pPr>
            <w:r>
              <w:rPr>
                <w:spacing w:val="-2"/>
                <w:sz w:val="24"/>
              </w:rPr>
              <w:t>Permissive</w:t>
            </w:r>
          </w:p>
        </w:tc>
        <w:tc>
          <w:tcPr>
            <w:tcW w:w="2250" w:type="dxa"/>
            <w:tcBorders>
              <w:top w:val="nil"/>
              <w:bottom w:val="nil"/>
            </w:tcBorders>
          </w:tcPr>
          <w:p>
            <w:pPr>
              <w:pStyle w:val="TableParagraph"/>
              <w:spacing w:line="256" w:lineRule="exact"/>
              <w:ind w:left="107"/>
              <w:rPr>
                <w:sz w:val="24"/>
              </w:rPr>
            </w:pPr>
            <w:r>
              <w:rPr>
                <w:spacing w:val="-2"/>
                <w:sz w:val="24"/>
              </w:rPr>
              <w:t>intracommand</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spacing w:line="256" w:lineRule="exact"/>
              <w:ind w:left="107"/>
              <w:rPr>
                <w:sz w:val="24"/>
              </w:rPr>
            </w:pPr>
            <w:r>
              <w:rPr>
                <w:spacing w:val="-2"/>
                <w:sz w:val="24"/>
              </w:rPr>
              <w:t>Duties</w:t>
            </w:r>
          </w:p>
        </w:tc>
        <w:tc>
          <w:tcPr>
            <w:tcW w:w="2273" w:type="dxa"/>
            <w:tcBorders>
              <w:top w:val="nil"/>
              <w:bottom w:val="nil"/>
            </w:tcBorders>
          </w:tcPr>
          <w:p>
            <w:pPr>
              <w:pStyle w:val="TableParagraph"/>
              <w:spacing w:line="256" w:lineRule="exact"/>
              <w:ind w:left="107"/>
              <w:rPr>
                <w:sz w:val="24"/>
              </w:rPr>
            </w:pPr>
            <w:r>
              <w:rPr>
                <w:sz w:val="24"/>
              </w:rPr>
              <w:t>Link </w:t>
            </w:r>
            <w:r>
              <w:rPr>
                <w:spacing w:val="-2"/>
                <w:sz w:val="24"/>
              </w:rPr>
              <w:t>duties.</w:t>
            </w:r>
          </w:p>
        </w:tc>
        <w:tc>
          <w:tcPr>
            <w:tcW w:w="1980" w:type="dxa"/>
            <w:tcBorders>
              <w:top w:val="nil"/>
              <w:bottom w:val="nil"/>
            </w:tcBorders>
          </w:tcPr>
          <w:p>
            <w:pPr>
              <w:pStyle w:val="TableParagraph"/>
              <w:spacing w:line="256" w:lineRule="exact"/>
              <w:ind w:left="107"/>
              <w:rPr>
                <w:sz w:val="24"/>
              </w:rPr>
            </w:pPr>
            <w:r>
              <w:rPr>
                <w:sz w:val="24"/>
              </w:rPr>
              <w:t>Action Link</w:t>
            </w:r>
            <w:r>
              <w:rPr>
                <w:spacing w:val="-2"/>
                <w:sz w:val="24"/>
              </w:rPr>
              <w:t> </w:t>
            </w:r>
            <w:r>
              <w:rPr>
                <w:spacing w:val="-4"/>
                <w:sz w:val="24"/>
              </w:rPr>
              <w:t>tour</w:t>
            </w:r>
          </w:p>
        </w:tc>
        <w:tc>
          <w:tcPr>
            <w:tcW w:w="2250" w:type="dxa"/>
            <w:tcBorders>
              <w:top w:val="nil"/>
              <w:bottom w:val="nil"/>
            </w:tcBorders>
          </w:tcPr>
          <w:p>
            <w:pPr>
              <w:pStyle w:val="TableParagraph"/>
              <w:spacing w:line="256" w:lineRule="exact"/>
              <w:ind w:left="107"/>
              <w:rPr>
                <w:sz w:val="24"/>
              </w:rPr>
            </w:pPr>
            <w:r>
              <w:rPr>
                <w:sz w:val="24"/>
              </w:rPr>
              <w:t>assignment</w:t>
            </w:r>
            <w:r>
              <w:rPr>
                <w:spacing w:val="-1"/>
                <w:sz w:val="24"/>
              </w:rPr>
              <w:t> </w:t>
            </w:r>
            <w:r>
              <w:rPr>
                <w:spacing w:val="-5"/>
                <w:sz w:val="24"/>
              </w:rPr>
              <w:t>or</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spacing w:line="256" w:lineRule="exact"/>
              <w:ind w:left="107"/>
              <w:rPr>
                <w:sz w:val="24"/>
              </w:rPr>
            </w:pPr>
            <w:r>
              <w:rPr>
                <w:sz w:val="24"/>
              </w:rPr>
              <w:t>plus 2 </w:t>
            </w:r>
            <w:r>
              <w:rPr>
                <w:spacing w:val="-2"/>
                <w:sz w:val="24"/>
              </w:rPr>
              <w:t>years.</w:t>
            </w:r>
          </w:p>
        </w:tc>
        <w:tc>
          <w:tcPr>
            <w:tcW w:w="2250" w:type="dxa"/>
            <w:tcBorders>
              <w:top w:val="nil"/>
              <w:bottom w:val="nil"/>
            </w:tcBorders>
          </w:tcPr>
          <w:p>
            <w:pPr>
              <w:pStyle w:val="TableParagraph"/>
              <w:spacing w:line="256" w:lineRule="exact"/>
              <w:ind w:left="107"/>
              <w:rPr>
                <w:sz w:val="24"/>
              </w:rPr>
            </w:pPr>
            <w:r>
              <w:rPr>
                <w:sz w:val="24"/>
              </w:rPr>
              <w:t>consecutive</w:t>
            </w:r>
            <w:r>
              <w:rPr>
                <w:spacing w:val="-3"/>
                <w:sz w:val="24"/>
              </w:rPr>
              <w:t> </w:t>
            </w:r>
            <w:r>
              <w:rPr>
                <w:spacing w:val="-2"/>
                <w:sz w:val="24"/>
              </w:rPr>
              <w:t>overseas</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sz w:val="24"/>
              </w:rPr>
            </w:pPr>
            <w:r>
              <w:rPr>
                <w:sz w:val="24"/>
              </w:rPr>
              <w:t>tour</w:t>
            </w:r>
            <w:r>
              <w:rPr>
                <w:spacing w:val="-1"/>
                <w:sz w:val="24"/>
              </w:rPr>
              <w:t> </w:t>
            </w:r>
            <w:r>
              <w:rPr>
                <w:sz w:val="24"/>
              </w:rPr>
              <w:t>assignment</w:t>
            </w:r>
            <w:r>
              <w:rPr>
                <w:spacing w:val="-2"/>
                <w:sz w:val="24"/>
              </w:rPr>
              <w:t> </w:t>
            </w:r>
            <w:r>
              <w:rPr>
                <w:spacing w:val="-5"/>
                <w:sz w:val="24"/>
              </w:rPr>
              <w:t>to</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2250" w:type="dxa"/>
            <w:tcBorders>
              <w:top w:val="nil"/>
              <w:bottom w:val="nil"/>
            </w:tcBorders>
          </w:tcPr>
          <w:p>
            <w:pPr>
              <w:pStyle w:val="TableParagraph"/>
              <w:spacing w:line="256" w:lineRule="exact"/>
              <w:ind w:left="107"/>
              <w:rPr>
                <w:sz w:val="24"/>
              </w:rPr>
            </w:pPr>
            <w:r>
              <w:rPr>
                <w:sz w:val="24"/>
              </w:rPr>
              <w:t>unit</w:t>
            </w:r>
            <w:r>
              <w:rPr>
                <w:spacing w:val="-1"/>
                <w:sz w:val="24"/>
              </w:rPr>
              <w:t> </w:t>
            </w:r>
            <w:r>
              <w:rPr>
                <w:sz w:val="24"/>
              </w:rPr>
              <w:t>level</w:t>
            </w:r>
            <w:r>
              <w:rPr>
                <w:spacing w:val="-1"/>
                <w:sz w:val="24"/>
              </w:rPr>
              <w:t> </w:t>
            </w:r>
            <w:r>
              <w:rPr>
                <w:sz w:val="24"/>
              </w:rPr>
              <w:t>in</w:t>
            </w:r>
            <w:r>
              <w:rPr>
                <w:spacing w:val="-1"/>
                <w:sz w:val="24"/>
              </w:rPr>
              <w:t> </w:t>
            </w:r>
            <w:r>
              <w:rPr>
                <w:spacing w:val="-4"/>
                <w:sz w:val="24"/>
              </w:rPr>
              <w:t>same</w:t>
            </w:r>
          </w:p>
        </w:tc>
      </w:tr>
      <w:tr>
        <w:trPr>
          <w:trHeight w:val="270" w:hRule="atLeast"/>
        </w:trPr>
        <w:tc>
          <w:tcPr>
            <w:tcW w:w="806" w:type="dxa"/>
            <w:tcBorders>
              <w:top w:val="nil"/>
            </w:tcBorders>
          </w:tcPr>
          <w:p>
            <w:pPr>
              <w:pStyle w:val="TableParagraph"/>
              <w:ind w:left="0"/>
              <w:rPr>
                <w:sz w:val="20"/>
              </w:rPr>
            </w:pPr>
          </w:p>
        </w:tc>
        <w:tc>
          <w:tcPr>
            <w:tcW w:w="810" w:type="dxa"/>
            <w:tcBorders>
              <w:top w:val="nil"/>
            </w:tcBorders>
          </w:tcPr>
          <w:p>
            <w:pPr>
              <w:pStyle w:val="TableParagraph"/>
              <w:ind w:left="0"/>
              <w:rPr>
                <w:sz w:val="20"/>
              </w:rPr>
            </w:pPr>
          </w:p>
        </w:tc>
        <w:tc>
          <w:tcPr>
            <w:tcW w:w="1620" w:type="dxa"/>
            <w:tcBorders>
              <w:top w:val="nil"/>
            </w:tcBorders>
          </w:tcPr>
          <w:p>
            <w:pPr>
              <w:pStyle w:val="TableParagraph"/>
              <w:ind w:left="0"/>
              <w:rPr>
                <w:sz w:val="20"/>
              </w:rPr>
            </w:pPr>
          </w:p>
        </w:tc>
        <w:tc>
          <w:tcPr>
            <w:tcW w:w="2273" w:type="dxa"/>
            <w:tcBorders>
              <w:top w:val="nil"/>
            </w:tcBorders>
          </w:tcPr>
          <w:p>
            <w:pPr>
              <w:pStyle w:val="TableParagraph"/>
              <w:ind w:left="0"/>
              <w:rPr>
                <w:sz w:val="20"/>
              </w:rPr>
            </w:pPr>
          </w:p>
        </w:tc>
        <w:tc>
          <w:tcPr>
            <w:tcW w:w="1980" w:type="dxa"/>
            <w:tcBorders>
              <w:top w:val="nil"/>
            </w:tcBorders>
          </w:tcPr>
          <w:p>
            <w:pPr>
              <w:pStyle w:val="TableParagraph"/>
              <w:ind w:left="0"/>
              <w:rPr>
                <w:sz w:val="20"/>
              </w:rPr>
            </w:pPr>
          </w:p>
        </w:tc>
        <w:tc>
          <w:tcPr>
            <w:tcW w:w="2250" w:type="dxa"/>
            <w:tcBorders>
              <w:top w:val="nil"/>
            </w:tcBorders>
          </w:tcPr>
          <w:p>
            <w:pPr>
              <w:pStyle w:val="TableParagraph"/>
              <w:spacing w:line="250" w:lineRule="exact"/>
              <w:ind w:left="107"/>
              <w:rPr>
                <w:b/>
                <w:sz w:val="24"/>
              </w:rPr>
            </w:pPr>
            <w:r>
              <w:rPr>
                <w:sz w:val="24"/>
              </w:rPr>
              <w:t>theater.</w:t>
            </w:r>
            <w:r>
              <w:rPr>
                <w:spacing w:val="-1"/>
                <w:sz w:val="24"/>
              </w:rPr>
              <w:t> </w:t>
            </w:r>
            <w:r>
              <w:rPr>
                <w:b/>
                <w:sz w:val="24"/>
              </w:rPr>
              <w:t>(T-</w:t>
            </w:r>
            <w:r>
              <w:rPr>
                <w:b/>
                <w:spacing w:val="-5"/>
                <w:sz w:val="24"/>
              </w:rPr>
              <w:t>1)</w:t>
            </w:r>
          </w:p>
        </w:tc>
      </w:tr>
      <w:tr>
        <w:trPr>
          <w:trHeight w:val="281" w:hRule="atLeast"/>
        </w:trPr>
        <w:tc>
          <w:tcPr>
            <w:tcW w:w="806" w:type="dxa"/>
            <w:tcBorders>
              <w:bottom w:val="nil"/>
            </w:tcBorders>
          </w:tcPr>
          <w:p>
            <w:pPr>
              <w:pStyle w:val="TableParagraph"/>
              <w:spacing w:line="261" w:lineRule="exact"/>
              <w:ind w:left="107"/>
              <w:rPr>
                <w:sz w:val="24"/>
              </w:rPr>
            </w:pPr>
            <w:r>
              <w:rPr>
                <w:spacing w:val="-10"/>
                <w:sz w:val="24"/>
              </w:rPr>
              <w:t>5</w:t>
            </w:r>
          </w:p>
        </w:tc>
        <w:tc>
          <w:tcPr>
            <w:tcW w:w="810" w:type="dxa"/>
            <w:tcBorders>
              <w:bottom w:val="nil"/>
            </w:tcBorders>
          </w:tcPr>
          <w:p>
            <w:pPr>
              <w:pStyle w:val="TableParagraph"/>
              <w:spacing w:line="261" w:lineRule="exact"/>
              <w:ind w:left="107"/>
              <w:rPr>
                <w:sz w:val="24"/>
              </w:rPr>
            </w:pPr>
            <w:r>
              <w:rPr>
                <w:spacing w:val="-10"/>
                <w:sz w:val="24"/>
              </w:rPr>
              <w:t>E</w:t>
            </w:r>
          </w:p>
        </w:tc>
        <w:tc>
          <w:tcPr>
            <w:tcW w:w="1620" w:type="dxa"/>
            <w:tcBorders>
              <w:bottom w:val="nil"/>
            </w:tcBorders>
          </w:tcPr>
          <w:p>
            <w:pPr>
              <w:pStyle w:val="TableParagraph"/>
              <w:spacing w:line="261" w:lineRule="exact"/>
              <w:ind w:left="107"/>
              <w:rPr>
                <w:sz w:val="24"/>
              </w:rPr>
            </w:pPr>
            <w:r>
              <w:rPr>
                <w:spacing w:val="-2"/>
                <w:sz w:val="24"/>
              </w:rPr>
              <w:t>Congressional</w:t>
            </w:r>
          </w:p>
        </w:tc>
        <w:tc>
          <w:tcPr>
            <w:tcW w:w="2273" w:type="dxa"/>
            <w:tcBorders>
              <w:bottom w:val="nil"/>
            </w:tcBorders>
          </w:tcPr>
          <w:p>
            <w:pPr>
              <w:pStyle w:val="TableParagraph"/>
              <w:spacing w:line="261" w:lineRule="exact"/>
              <w:ind w:left="107"/>
              <w:rPr>
                <w:sz w:val="24"/>
              </w:rPr>
            </w:pPr>
            <w:r>
              <w:rPr>
                <w:sz w:val="24"/>
              </w:rPr>
              <w:t>Service</w:t>
            </w:r>
            <w:r>
              <w:rPr>
                <w:spacing w:val="-1"/>
                <w:sz w:val="24"/>
              </w:rPr>
              <w:t> </w:t>
            </w:r>
            <w:r>
              <w:rPr>
                <w:spacing w:val="-2"/>
                <w:sz w:val="24"/>
              </w:rPr>
              <w:t>member</w:t>
            </w:r>
          </w:p>
        </w:tc>
        <w:tc>
          <w:tcPr>
            <w:tcW w:w="1980" w:type="dxa"/>
            <w:tcBorders>
              <w:bottom w:val="nil"/>
            </w:tcBorders>
          </w:tcPr>
          <w:p>
            <w:pPr>
              <w:pStyle w:val="TableParagraph"/>
              <w:spacing w:line="261" w:lineRule="exact"/>
              <w:ind w:left="107"/>
              <w:rPr>
                <w:sz w:val="24"/>
              </w:rPr>
            </w:pPr>
            <w:r>
              <w:rPr>
                <w:sz w:val="24"/>
              </w:rPr>
              <w:t>Date</w:t>
            </w:r>
            <w:r>
              <w:rPr>
                <w:spacing w:val="-1"/>
                <w:sz w:val="24"/>
              </w:rPr>
              <w:t> </w:t>
            </w:r>
            <w:r>
              <w:rPr>
                <w:sz w:val="24"/>
              </w:rPr>
              <w:t>of</w:t>
            </w:r>
            <w:r>
              <w:rPr>
                <w:spacing w:val="-1"/>
                <w:sz w:val="24"/>
              </w:rPr>
              <w:t> </w:t>
            </w:r>
            <w:r>
              <w:rPr>
                <w:sz w:val="24"/>
              </w:rPr>
              <w:t>award </w:t>
            </w:r>
            <w:r>
              <w:rPr>
                <w:spacing w:val="-5"/>
                <w:sz w:val="24"/>
              </w:rPr>
              <w:t>or</w:t>
            </w:r>
          </w:p>
        </w:tc>
        <w:tc>
          <w:tcPr>
            <w:tcW w:w="2250" w:type="dxa"/>
            <w:tcBorders>
              <w:bottom w:val="nil"/>
            </w:tcBorders>
          </w:tcPr>
          <w:p>
            <w:pPr>
              <w:pStyle w:val="TableParagraph"/>
              <w:spacing w:line="261" w:lineRule="exact"/>
              <w:ind w:left="107"/>
              <w:rPr>
                <w:sz w:val="24"/>
              </w:rPr>
            </w:pPr>
            <w:r>
              <w:rPr>
                <w:sz w:val="24"/>
              </w:rPr>
              <w:t>Not</w:t>
            </w:r>
            <w:r>
              <w:rPr>
                <w:spacing w:val="-1"/>
                <w:sz w:val="24"/>
              </w:rPr>
              <w:t> </w:t>
            </w:r>
            <w:r>
              <w:rPr>
                <w:sz w:val="24"/>
              </w:rPr>
              <w:t>eligible</w:t>
            </w:r>
            <w:r>
              <w:rPr>
                <w:spacing w:val="-2"/>
                <w:sz w:val="24"/>
              </w:rPr>
              <w:t> </w:t>
            </w:r>
            <w:r>
              <w:rPr>
                <w:spacing w:val="-5"/>
                <w:sz w:val="24"/>
              </w:rPr>
              <w:t>for</w:t>
            </w:r>
          </w:p>
        </w:tc>
      </w:tr>
      <w:tr>
        <w:trPr>
          <w:trHeight w:val="275"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spacing w:line="256" w:lineRule="exact"/>
              <w:ind w:left="107"/>
              <w:rPr>
                <w:sz w:val="24"/>
              </w:rPr>
            </w:pPr>
            <w:r>
              <w:rPr>
                <w:sz w:val="24"/>
              </w:rPr>
              <w:t>Medal </w:t>
            </w:r>
            <w:r>
              <w:rPr>
                <w:spacing w:val="-5"/>
                <w:sz w:val="24"/>
              </w:rPr>
              <w:t>of</w:t>
            </w:r>
          </w:p>
        </w:tc>
        <w:tc>
          <w:tcPr>
            <w:tcW w:w="2273" w:type="dxa"/>
            <w:tcBorders>
              <w:top w:val="nil"/>
              <w:bottom w:val="nil"/>
            </w:tcBorders>
          </w:tcPr>
          <w:p>
            <w:pPr>
              <w:pStyle w:val="TableParagraph"/>
              <w:spacing w:line="256" w:lineRule="exact"/>
              <w:ind w:left="107"/>
              <w:rPr>
                <w:sz w:val="24"/>
              </w:rPr>
            </w:pPr>
            <w:r>
              <w:rPr>
                <w:sz w:val="24"/>
              </w:rPr>
              <w:t>recommended</w:t>
            </w:r>
            <w:r>
              <w:rPr>
                <w:spacing w:val="-1"/>
                <w:sz w:val="24"/>
              </w:rPr>
              <w:t> </w:t>
            </w:r>
            <w:r>
              <w:rPr>
                <w:sz w:val="24"/>
              </w:rPr>
              <w:t>for </w:t>
            </w:r>
            <w:r>
              <w:rPr>
                <w:spacing w:val="-5"/>
                <w:sz w:val="24"/>
              </w:rPr>
              <w:t>or</w:t>
            </w:r>
          </w:p>
        </w:tc>
        <w:tc>
          <w:tcPr>
            <w:tcW w:w="1980" w:type="dxa"/>
            <w:tcBorders>
              <w:top w:val="nil"/>
              <w:bottom w:val="nil"/>
            </w:tcBorders>
          </w:tcPr>
          <w:p>
            <w:pPr>
              <w:pStyle w:val="TableParagraph"/>
              <w:spacing w:line="256" w:lineRule="exact"/>
              <w:ind w:left="107"/>
              <w:rPr>
                <w:sz w:val="24"/>
              </w:rPr>
            </w:pPr>
            <w:r>
              <w:rPr>
                <w:spacing w:val="-2"/>
                <w:sz w:val="24"/>
              </w:rPr>
              <w:t>recommendation;</w:t>
            </w:r>
          </w:p>
        </w:tc>
        <w:tc>
          <w:tcPr>
            <w:tcW w:w="2250" w:type="dxa"/>
            <w:tcBorders>
              <w:top w:val="nil"/>
              <w:bottom w:val="nil"/>
            </w:tcBorders>
          </w:tcPr>
          <w:p>
            <w:pPr>
              <w:pStyle w:val="TableParagraph"/>
              <w:spacing w:line="256" w:lineRule="exact"/>
              <w:ind w:left="107"/>
              <w:rPr>
                <w:sz w:val="24"/>
              </w:rPr>
            </w:pPr>
            <w:r>
              <w:rPr>
                <w:spacing w:val="-2"/>
                <w:sz w:val="24"/>
              </w:rPr>
              <w:t>involuntary</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spacing w:line="256" w:lineRule="exact"/>
              <w:ind w:left="107"/>
              <w:rPr>
                <w:sz w:val="24"/>
              </w:rPr>
            </w:pPr>
            <w:r>
              <w:rPr>
                <w:spacing w:val="-2"/>
                <w:sz w:val="24"/>
              </w:rPr>
              <w:t>Honor</w:t>
            </w:r>
          </w:p>
        </w:tc>
        <w:tc>
          <w:tcPr>
            <w:tcW w:w="2273" w:type="dxa"/>
            <w:tcBorders>
              <w:top w:val="nil"/>
              <w:bottom w:val="nil"/>
            </w:tcBorders>
          </w:tcPr>
          <w:p>
            <w:pPr>
              <w:pStyle w:val="TableParagraph"/>
              <w:spacing w:line="256" w:lineRule="exact"/>
              <w:ind w:left="107"/>
              <w:rPr>
                <w:sz w:val="24"/>
              </w:rPr>
            </w:pPr>
            <w:r>
              <w:rPr>
                <w:sz w:val="24"/>
              </w:rPr>
              <w:t>awarded</w:t>
            </w:r>
            <w:r>
              <w:rPr>
                <w:spacing w:val="-1"/>
                <w:sz w:val="24"/>
              </w:rPr>
              <w:t> </w:t>
            </w:r>
            <w:r>
              <w:rPr>
                <w:sz w:val="24"/>
              </w:rPr>
              <w:t>Medal </w:t>
            </w:r>
            <w:r>
              <w:rPr>
                <w:spacing w:val="-5"/>
                <w:sz w:val="24"/>
              </w:rPr>
              <w:t>of</w:t>
            </w:r>
          </w:p>
        </w:tc>
        <w:tc>
          <w:tcPr>
            <w:tcW w:w="1980" w:type="dxa"/>
            <w:tcBorders>
              <w:top w:val="nil"/>
              <w:bottom w:val="nil"/>
            </w:tcBorders>
          </w:tcPr>
          <w:p>
            <w:pPr>
              <w:pStyle w:val="TableParagraph"/>
              <w:spacing w:line="256" w:lineRule="exact"/>
              <w:ind w:left="107"/>
              <w:rPr>
                <w:sz w:val="24"/>
              </w:rPr>
            </w:pPr>
            <w:r>
              <w:rPr>
                <w:sz w:val="24"/>
              </w:rPr>
              <w:t>indefinite. </w:t>
            </w:r>
            <w:r>
              <w:rPr>
                <w:spacing w:val="-5"/>
                <w:sz w:val="24"/>
              </w:rPr>
              <w:t>See</w:t>
            </w:r>
          </w:p>
        </w:tc>
        <w:tc>
          <w:tcPr>
            <w:tcW w:w="2250" w:type="dxa"/>
            <w:tcBorders>
              <w:top w:val="nil"/>
              <w:bottom w:val="nil"/>
            </w:tcBorders>
          </w:tcPr>
          <w:p>
            <w:pPr>
              <w:pStyle w:val="TableParagraph"/>
              <w:spacing w:line="256" w:lineRule="exact"/>
              <w:ind w:left="107"/>
              <w:rPr>
                <w:sz w:val="24"/>
              </w:rPr>
            </w:pPr>
            <w:r>
              <w:rPr>
                <w:sz w:val="24"/>
              </w:rPr>
              <w:t>assignment</w:t>
            </w:r>
            <w:r>
              <w:rPr>
                <w:spacing w:val="-2"/>
                <w:sz w:val="24"/>
              </w:rPr>
              <w:t> </w:t>
            </w:r>
            <w:r>
              <w:rPr>
                <w:sz w:val="24"/>
              </w:rPr>
              <w:t>to</w:t>
            </w:r>
            <w:r>
              <w:rPr>
                <w:spacing w:val="-1"/>
                <w:sz w:val="24"/>
              </w:rPr>
              <w:t> </w:t>
            </w:r>
            <w:r>
              <w:rPr>
                <w:spacing w:val="-2"/>
                <w:sz w:val="24"/>
              </w:rPr>
              <w:t>duties</w:t>
            </w:r>
          </w:p>
        </w:tc>
      </w:tr>
      <w:tr>
        <w:trPr>
          <w:trHeight w:val="276" w:hRule="atLeast"/>
        </w:trPr>
        <w:tc>
          <w:tcPr>
            <w:tcW w:w="806" w:type="dxa"/>
            <w:tcBorders>
              <w:top w:val="nil"/>
              <w:bottom w:val="nil"/>
            </w:tcBorders>
          </w:tcPr>
          <w:p>
            <w:pPr>
              <w:pStyle w:val="TableParagraph"/>
              <w:ind w:left="0"/>
              <w:rPr>
                <w:sz w:val="20"/>
              </w:rPr>
            </w:pPr>
          </w:p>
        </w:tc>
        <w:tc>
          <w:tcPr>
            <w:tcW w:w="810" w:type="dxa"/>
            <w:tcBorders>
              <w:top w:val="nil"/>
              <w:bottom w:val="nil"/>
            </w:tcBorders>
          </w:tcPr>
          <w:p>
            <w:pPr>
              <w:pStyle w:val="TableParagraph"/>
              <w:ind w:left="0"/>
              <w:rPr>
                <w:sz w:val="20"/>
              </w:rPr>
            </w:pPr>
          </w:p>
        </w:tc>
        <w:tc>
          <w:tcPr>
            <w:tcW w:w="1620" w:type="dxa"/>
            <w:tcBorders>
              <w:top w:val="nil"/>
              <w:bottom w:val="nil"/>
            </w:tcBorders>
          </w:tcPr>
          <w:p>
            <w:pPr>
              <w:pStyle w:val="TableParagraph"/>
              <w:ind w:left="0"/>
              <w:rPr>
                <w:sz w:val="20"/>
              </w:rPr>
            </w:pPr>
          </w:p>
        </w:tc>
        <w:tc>
          <w:tcPr>
            <w:tcW w:w="2273" w:type="dxa"/>
            <w:tcBorders>
              <w:top w:val="nil"/>
              <w:bottom w:val="nil"/>
            </w:tcBorders>
          </w:tcPr>
          <w:p>
            <w:pPr>
              <w:pStyle w:val="TableParagraph"/>
              <w:spacing w:line="256" w:lineRule="exact"/>
              <w:ind w:left="107"/>
              <w:rPr>
                <w:sz w:val="24"/>
              </w:rPr>
            </w:pPr>
            <w:r>
              <w:rPr>
                <w:spacing w:val="-2"/>
                <w:sz w:val="24"/>
              </w:rPr>
              <w:t>Honor</w:t>
            </w:r>
          </w:p>
        </w:tc>
        <w:tc>
          <w:tcPr>
            <w:tcW w:w="1980" w:type="dxa"/>
            <w:tcBorders>
              <w:top w:val="nil"/>
              <w:bottom w:val="nil"/>
            </w:tcBorders>
          </w:tcPr>
          <w:p>
            <w:pPr>
              <w:pStyle w:val="TableParagraph"/>
              <w:spacing w:line="256" w:lineRule="exact"/>
              <w:ind w:left="107"/>
              <w:rPr>
                <w:sz w:val="24"/>
              </w:rPr>
            </w:pPr>
            <w:r>
              <w:rPr>
                <w:b/>
                <w:sz w:val="24"/>
              </w:rPr>
              <w:t>paragraph</w:t>
            </w:r>
            <w:r>
              <w:rPr>
                <w:b/>
                <w:spacing w:val="-2"/>
                <w:sz w:val="24"/>
              </w:rPr>
              <w:t> </w:t>
            </w:r>
            <w:r>
              <w:rPr>
                <w:b/>
                <w:spacing w:val="-4"/>
                <w:sz w:val="24"/>
              </w:rPr>
              <w:t>7.9</w:t>
            </w:r>
            <w:r>
              <w:rPr>
                <w:spacing w:val="-4"/>
                <w:sz w:val="24"/>
              </w:rPr>
              <w:t>.</w:t>
            </w:r>
          </w:p>
        </w:tc>
        <w:tc>
          <w:tcPr>
            <w:tcW w:w="2250" w:type="dxa"/>
            <w:tcBorders>
              <w:top w:val="nil"/>
              <w:bottom w:val="nil"/>
            </w:tcBorders>
          </w:tcPr>
          <w:p>
            <w:pPr>
              <w:pStyle w:val="TableParagraph"/>
              <w:spacing w:line="256" w:lineRule="exact"/>
              <w:ind w:left="107"/>
              <w:rPr>
                <w:sz w:val="24"/>
              </w:rPr>
            </w:pPr>
            <w:r>
              <w:rPr>
                <w:spacing w:val="-2"/>
                <w:sz w:val="24"/>
              </w:rPr>
              <w:t>requiring</w:t>
            </w:r>
          </w:p>
        </w:tc>
      </w:tr>
      <w:tr>
        <w:trPr>
          <w:trHeight w:val="271" w:hRule="atLeast"/>
        </w:trPr>
        <w:tc>
          <w:tcPr>
            <w:tcW w:w="806" w:type="dxa"/>
            <w:tcBorders>
              <w:top w:val="nil"/>
            </w:tcBorders>
          </w:tcPr>
          <w:p>
            <w:pPr>
              <w:pStyle w:val="TableParagraph"/>
              <w:ind w:left="0"/>
              <w:rPr>
                <w:sz w:val="20"/>
              </w:rPr>
            </w:pPr>
          </w:p>
        </w:tc>
        <w:tc>
          <w:tcPr>
            <w:tcW w:w="810" w:type="dxa"/>
            <w:tcBorders>
              <w:top w:val="nil"/>
            </w:tcBorders>
          </w:tcPr>
          <w:p>
            <w:pPr>
              <w:pStyle w:val="TableParagraph"/>
              <w:ind w:left="0"/>
              <w:rPr>
                <w:sz w:val="20"/>
              </w:rPr>
            </w:pPr>
          </w:p>
        </w:tc>
        <w:tc>
          <w:tcPr>
            <w:tcW w:w="1620" w:type="dxa"/>
            <w:tcBorders>
              <w:top w:val="nil"/>
            </w:tcBorders>
          </w:tcPr>
          <w:p>
            <w:pPr>
              <w:pStyle w:val="TableParagraph"/>
              <w:ind w:left="0"/>
              <w:rPr>
                <w:sz w:val="20"/>
              </w:rPr>
            </w:pPr>
          </w:p>
        </w:tc>
        <w:tc>
          <w:tcPr>
            <w:tcW w:w="2273" w:type="dxa"/>
            <w:tcBorders>
              <w:top w:val="nil"/>
            </w:tcBorders>
          </w:tcPr>
          <w:p>
            <w:pPr>
              <w:pStyle w:val="TableParagraph"/>
              <w:ind w:left="0"/>
              <w:rPr>
                <w:sz w:val="20"/>
              </w:rPr>
            </w:pPr>
          </w:p>
        </w:tc>
        <w:tc>
          <w:tcPr>
            <w:tcW w:w="1980" w:type="dxa"/>
            <w:tcBorders>
              <w:top w:val="nil"/>
            </w:tcBorders>
          </w:tcPr>
          <w:p>
            <w:pPr>
              <w:pStyle w:val="TableParagraph"/>
              <w:ind w:left="0"/>
              <w:rPr>
                <w:sz w:val="20"/>
              </w:rPr>
            </w:pPr>
          </w:p>
        </w:tc>
        <w:tc>
          <w:tcPr>
            <w:tcW w:w="2250" w:type="dxa"/>
            <w:tcBorders>
              <w:top w:val="nil"/>
            </w:tcBorders>
          </w:tcPr>
          <w:p>
            <w:pPr>
              <w:pStyle w:val="TableParagraph"/>
              <w:spacing w:line="252" w:lineRule="exact"/>
              <w:ind w:left="107"/>
              <w:rPr>
                <w:sz w:val="24"/>
              </w:rPr>
            </w:pPr>
            <w:r>
              <w:rPr>
                <w:sz w:val="24"/>
              </w:rPr>
              <w:t>participation </w:t>
            </w:r>
            <w:r>
              <w:rPr>
                <w:spacing w:val="-5"/>
                <w:sz w:val="24"/>
              </w:rPr>
              <w:t>in</w:t>
            </w:r>
          </w:p>
        </w:tc>
      </w:tr>
    </w:tbl>
    <w:p>
      <w:pPr>
        <w:spacing w:after="0" w:line="252"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810"/>
        <w:gridCol w:w="1620"/>
        <w:gridCol w:w="2273"/>
        <w:gridCol w:w="1980"/>
        <w:gridCol w:w="2250"/>
      </w:tblGrid>
      <w:tr>
        <w:trPr>
          <w:trHeight w:val="1380" w:hRule="atLeast"/>
        </w:trPr>
        <w:tc>
          <w:tcPr>
            <w:tcW w:w="806" w:type="dxa"/>
          </w:tcPr>
          <w:p>
            <w:pPr>
              <w:pStyle w:val="TableParagraph"/>
              <w:ind w:left="0"/>
              <w:rPr>
                <w:sz w:val="24"/>
              </w:rPr>
            </w:pPr>
          </w:p>
        </w:tc>
        <w:tc>
          <w:tcPr>
            <w:tcW w:w="810" w:type="dxa"/>
          </w:tcPr>
          <w:p>
            <w:pPr>
              <w:pStyle w:val="TableParagraph"/>
              <w:ind w:left="0"/>
              <w:rPr>
                <w:sz w:val="24"/>
              </w:rPr>
            </w:pPr>
          </w:p>
        </w:tc>
        <w:tc>
          <w:tcPr>
            <w:tcW w:w="1620" w:type="dxa"/>
          </w:tcPr>
          <w:p>
            <w:pPr>
              <w:pStyle w:val="TableParagraph"/>
              <w:ind w:left="0"/>
              <w:rPr>
                <w:sz w:val="24"/>
              </w:rPr>
            </w:pPr>
          </w:p>
        </w:tc>
        <w:tc>
          <w:tcPr>
            <w:tcW w:w="2273" w:type="dxa"/>
          </w:tcPr>
          <w:p>
            <w:pPr>
              <w:pStyle w:val="TableParagraph"/>
              <w:ind w:left="0"/>
              <w:rPr>
                <w:sz w:val="24"/>
              </w:rPr>
            </w:pPr>
          </w:p>
        </w:tc>
        <w:tc>
          <w:tcPr>
            <w:tcW w:w="1980" w:type="dxa"/>
          </w:tcPr>
          <w:p>
            <w:pPr>
              <w:pStyle w:val="TableParagraph"/>
              <w:ind w:left="0"/>
              <w:rPr>
                <w:sz w:val="24"/>
              </w:rPr>
            </w:pPr>
          </w:p>
        </w:tc>
        <w:tc>
          <w:tcPr>
            <w:tcW w:w="2250" w:type="dxa"/>
          </w:tcPr>
          <w:p>
            <w:pPr>
              <w:pStyle w:val="TableParagraph"/>
              <w:ind w:left="107" w:right="495"/>
              <w:rPr>
                <w:sz w:val="24"/>
              </w:rPr>
            </w:pPr>
            <w:r>
              <w:rPr>
                <w:sz w:val="24"/>
              </w:rPr>
              <w:t>combat or assignment to a hostile fire or imminent</w:t>
            </w:r>
            <w:r>
              <w:rPr>
                <w:spacing w:val="-15"/>
                <w:sz w:val="24"/>
              </w:rPr>
              <w:t> </w:t>
            </w:r>
            <w:r>
              <w:rPr>
                <w:sz w:val="24"/>
              </w:rPr>
              <w:t>danger</w:t>
            </w:r>
          </w:p>
          <w:p>
            <w:pPr>
              <w:pStyle w:val="TableParagraph"/>
              <w:spacing w:line="255" w:lineRule="exact"/>
              <w:ind w:left="107"/>
              <w:rPr>
                <w:b/>
                <w:sz w:val="24"/>
              </w:rPr>
            </w:pPr>
            <w:r>
              <w:rPr>
                <w:sz w:val="24"/>
              </w:rPr>
              <w:t>area.</w:t>
            </w:r>
            <w:r>
              <w:rPr>
                <w:spacing w:val="-2"/>
                <w:sz w:val="24"/>
              </w:rPr>
              <w:t> </w:t>
            </w:r>
            <w:r>
              <w:rPr>
                <w:b/>
                <w:sz w:val="24"/>
              </w:rPr>
              <w:t>(T-</w:t>
            </w:r>
            <w:r>
              <w:rPr>
                <w:b/>
                <w:spacing w:val="-5"/>
                <w:sz w:val="24"/>
              </w:rPr>
              <w:t>1)</w:t>
            </w:r>
          </w:p>
        </w:tc>
      </w:tr>
      <w:tr>
        <w:trPr>
          <w:trHeight w:val="1655" w:hRule="atLeast"/>
        </w:trPr>
        <w:tc>
          <w:tcPr>
            <w:tcW w:w="806" w:type="dxa"/>
          </w:tcPr>
          <w:p>
            <w:pPr>
              <w:pStyle w:val="TableParagraph"/>
              <w:spacing w:before="1"/>
              <w:ind w:left="107"/>
              <w:rPr>
                <w:sz w:val="24"/>
              </w:rPr>
            </w:pPr>
            <w:r>
              <w:rPr>
                <w:spacing w:val="-10"/>
                <w:sz w:val="24"/>
              </w:rPr>
              <w:t>6</w:t>
            </w:r>
          </w:p>
        </w:tc>
        <w:tc>
          <w:tcPr>
            <w:tcW w:w="810" w:type="dxa"/>
          </w:tcPr>
          <w:p>
            <w:pPr>
              <w:pStyle w:val="TableParagraph"/>
              <w:spacing w:before="1"/>
              <w:ind w:left="107"/>
              <w:rPr>
                <w:sz w:val="24"/>
              </w:rPr>
            </w:pPr>
            <w:r>
              <w:rPr>
                <w:spacing w:val="-10"/>
                <w:sz w:val="24"/>
              </w:rPr>
              <w:t>F</w:t>
            </w:r>
          </w:p>
        </w:tc>
        <w:tc>
          <w:tcPr>
            <w:tcW w:w="1620" w:type="dxa"/>
          </w:tcPr>
          <w:p>
            <w:pPr>
              <w:pStyle w:val="TableParagraph"/>
              <w:spacing w:before="1"/>
              <w:ind w:left="107" w:right="118"/>
              <w:rPr>
                <w:sz w:val="24"/>
              </w:rPr>
            </w:pPr>
            <w:r>
              <w:rPr>
                <w:spacing w:val="-2"/>
                <w:sz w:val="24"/>
              </w:rPr>
              <w:t>Court- </w:t>
            </w:r>
            <w:r>
              <w:rPr>
                <w:sz w:val="24"/>
              </w:rPr>
              <w:t>Ordered</w:t>
            </w:r>
            <w:r>
              <w:rPr>
                <w:spacing w:val="-15"/>
                <w:sz w:val="24"/>
              </w:rPr>
              <w:t> </w:t>
            </w:r>
            <w:r>
              <w:rPr>
                <w:sz w:val="24"/>
              </w:rPr>
              <w:t>Child </w:t>
            </w:r>
            <w:r>
              <w:rPr>
                <w:spacing w:val="-2"/>
                <w:sz w:val="24"/>
              </w:rPr>
              <w:t>Custody</w:t>
            </w:r>
          </w:p>
        </w:tc>
        <w:tc>
          <w:tcPr>
            <w:tcW w:w="2273" w:type="dxa"/>
          </w:tcPr>
          <w:p>
            <w:pPr>
              <w:pStyle w:val="TableParagraph"/>
              <w:spacing w:before="1"/>
              <w:ind w:left="107" w:right="100"/>
              <w:rPr>
                <w:sz w:val="24"/>
              </w:rPr>
            </w:pPr>
            <w:r>
              <w:rPr>
                <w:sz w:val="24"/>
              </w:rPr>
              <w:t>Service member meets</w:t>
            </w:r>
            <w:r>
              <w:rPr>
                <w:spacing w:val="-15"/>
                <w:sz w:val="24"/>
              </w:rPr>
              <w:t> </w:t>
            </w:r>
            <w:r>
              <w:rPr>
                <w:sz w:val="24"/>
              </w:rPr>
              <w:t>criteria</w:t>
            </w:r>
            <w:r>
              <w:rPr>
                <w:spacing w:val="-15"/>
                <w:sz w:val="24"/>
              </w:rPr>
              <w:t> </w:t>
            </w:r>
            <w:r>
              <w:rPr>
                <w:sz w:val="24"/>
              </w:rPr>
              <w:t>for enrollment.</w:t>
            </w:r>
            <w:r>
              <w:rPr>
                <w:spacing w:val="40"/>
                <w:sz w:val="24"/>
              </w:rPr>
              <w:t> </w:t>
            </w:r>
            <w:r>
              <w:rPr>
                <w:sz w:val="24"/>
              </w:rPr>
              <w:t>See </w:t>
            </w:r>
            <w:r>
              <w:rPr>
                <w:b/>
                <w:sz w:val="24"/>
              </w:rPr>
              <w:t>Attachment 26</w:t>
            </w:r>
            <w:r>
              <w:rPr>
                <w:sz w:val="24"/>
              </w:rPr>
              <w:t>.</w:t>
            </w:r>
          </w:p>
        </w:tc>
        <w:tc>
          <w:tcPr>
            <w:tcW w:w="1980" w:type="dxa"/>
          </w:tcPr>
          <w:p>
            <w:pPr>
              <w:pStyle w:val="TableParagraph"/>
              <w:spacing w:before="1"/>
              <w:ind w:left="107" w:right="185"/>
              <w:rPr>
                <w:sz w:val="24"/>
              </w:rPr>
            </w:pPr>
            <w:r>
              <w:rPr>
                <w:sz w:val="24"/>
              </w:rPr>
              <w:t>Service</w:t>
            </w:r>
            <w:r>
              <w:rPr>
                <w:spacing w:val="-15"/>
                <w:sz w:val="24"/>
              </w:rPr>
              <w:t> </w:t>
            </w:r>
            <w:r>
              <w:rPr>
                <w:sz w:val="24"/>
              </w:rPr>
              <w:t>member approved for placement</w:t>
            </w:r>
            <w:r>
              <w:rPr>
                <w:spacing w:val="-15"/>
                <w:sz w:val="24"/>
              </w:rPr>
              <w:t> </w:t>
            </w:r>
            <w:r>
              <w:rPr>
                <w:sz w:val="24"/>
              </w:rPr>
              <w:t>in</w:t>
            </w:r>
            <w:r>
              <w:rPr>
                <w:spacing w:val="-15"/>
                <w:sz w:val="24"/>
              </w:rPr>
              <w:t> </w:t>
            </w:r>
            <w:r>
              <w:rPr>
                <w:sz w:val="24"/>
              </w:rPr>
              <w:t>the CCCP.</w:t>
            </w:r>
            <w:r>
              <w:rPr>
                <w:spacing w:val="40"/>
                <w:sz w:val="24"/>
              </w:rPr>
              <w:t> </w:t>
            </w:r>
            <w:r>
              <w:rPr>
                <w:sz w:val="24"/>
              </w:rPr>
              <w:t>Update by assignment</w:t>
            </w:r>
          </w:p>
          <w:p>
            <w:pPr>
              <w:pStyle w:val="TableParagraph"/>
              <w:spacing w:line="254" w:lineRule="exact"/>
              <w:ind w:left="107"/>
              <w:rPr>
                <w:sz w:val="24"/>
              </w:rPr>
            </w:pPr>
            <w:r>
              <w:rPr>
                <w:sz w:val="24"/>
              </w:rPr>
              <w:t>teams</w:t>
            </w:r>
            <w:r>
              <w:rPr>
                <w:spacing w:val="-1"/>
                <w:sz w:val="24"/>
              </w:rPr>
              <w:t> </w:t>
            </w:r>
            <w:r>
              <w:rPr>
                <w:spacing w:val="-2"/>
                <w:sz w:val="24"/>
              </w:rPr>
              <w:t>only.</w:t>
            </w:r>
          </w:p>
        </w:tc>
        <w:tc>
          <w:tcPr>
            <w:tcW w:w="2250" w:type="dxa"/>
          </w:tcPr>
          <w:p>
            <w:pPr>
              <w:pStyle w:val="TableParagraph"/>
              <w:spacing w:before="1"/>
              <w:ind w:left="107"/>
              <w:rPr>
                <w:sz w:val="24"/>
              </w:rPr>
            </w:pPr>
            <w:r>
              <w:rPr>
                <w:sz w:val="24"/>
              </w:rPr>
              <w:t>Eligible</w:t>
            </w:r>
            <w:r>
              <w:rPr>
                <w:spacing w:val="-15"/>
                <w:sz w:val="24"/>
              </w:rPr>
              <w:t> </w:t>
            </w:r>
            <w:r>
              <w:rPr>
                <w:sz w:val="24"/>
              </w:rPr>
              <w:t>for</w:t>
            </w:r>
            <w:r>
              <w:rPr>
                <w:spacing w:val="-15"/>
                <w:sz w:val="24"/>
              </w:rPr>
              <w:t> </w:t>
            </w:r>
            <w:r>
              <w:rPr>
                <w:sz w:val="24"/>
              </w:rPr>
              <w:t>all </w:t>
            </w:r>
            <w:r>
              <w:rPr>
                <w:spacing w:val="-2"/>
                <w:sz w:val="24"/>
              </w:rPr>
              <w:t>assignments.</w:t>
            </w:r>
          </w:p>
        </w:tc>
      </w:tr>
      <w:tr>
        <w:trPr>
          <w:trHeight w:val="2760" w:hRule="atLeast"/>
        </w:trPr>
        <w:tc>
          <w:tcPr>
            <w:tcW w:w="806" w:type="dxa"/>
          </w:tcPr>
          <w:p>
            <w:pPr>
              <w:pStyle w:val="TableParagraph"/>
              <w:spacing w:before="1"/>
              <w:ind w:left="107"/>
              <w:rPr>
                <w:sz w:val="24"/>
              </w:rPr>
            </w:pPr>
            <w:r>
              <w:rPr>
                <w:spacing w:val="-10"/>
                <w:sz w:val="24"/>
              </w:rPr>
              <w:t>7</w:t>
            </w:r>
          </w:p>
        </w:tc>
        <w:tc>
          <w:tcPr>
            <w:tcW w:w="810" w:type="dxa"/>
          </w:tcPr>
          <w:p>
            <w:pPr>
              <w:pStyle w:val="TableParagraph"/>
              <w:spacing w:before="1"/>
              <w:ind w:left="107"/>
              <w:rPr>
                <w:sz w:val="24"/>
              </w:rPr>
            </w:pPr>
            <w:r>
              <w:rPr>
                <w:spacing w:val="-10"/>
                <w:sz w:val="24"/>
              </w:rPr>
              <w:t>G</w:t>
            </w:r>
          </w:p>
        </w:tc>
        <w:tc>
          <w:tcPr>
            <w:tcW w:w="1620" w:type="dxa"/>
          </w:tcPr>
          <w:p>
            <w:pPr>
              <w:pStyle w:val="TableParagraph"/>
              <w:spacing w:before="1"/>
              <w:ind w:left="107" w:right="107"/>
              <w:jc w:val="both"/>
              <w:rPr>
                <w:sz w:val="24"/>
              </w:rPr>
            </w:pPr>
            <w:r>
              <w:rPr>
                <w:sz w:val="24"/>
              </w:rPr>
              <w:t>Department</w:t>
            </w:r>
            <w:r>
              <w:rPr>
                <w:spacing w:val="-15"/>
                <w:sz w:val="24"/>
              </w:rPr>
              <w:t> </w:t>
            </w:r>
            <w:r>
              <w:rPr>
                <w:sz w:val="24"/>
              </w:rPr>
              <w:t>of Energy</w:t>
            </w:r>
            <w:r>
              <w:rPr>
                <w:spacing w:val="-11"/>
                <w:sz w:val="24"/>
              </w:rPr>
              <w:t> </w:t>
            </w:r>
            <w:r>
              <w:rPr>
                <w:sz w:val="24"/>
              </w:rPr>
              <w:t>Sigma </w:t>
            </w:r>
            <w:r>
              <w:rPr>
                <w:spacing w:val="-4"/>
                <w:sz w:val="24"/>
              </w:rPr>
              <w:t>14.</w:t>
            </w:r>
          </w:p>
        </w:tc>
        <w:tc>
          <w:tcPr>
            <w:tcW w:w="2273" w:type="dxa"/>
          </w:tcPr>
          <w:p>
            <w:pPr>
              <w:pStyle w:val="TableParagraph"/>
              <w:spacing w:before="1"/>
              <w:ind w:left="107" w:right="100"/>
              <w:rPr>
                <w:sz w:val="24"/>
              </w:rPr>
            </w:pPr>
            <w:r>
              <w:rPr>
                <w:sz w:val="24"/>
              </w:rPr>
              <w:t>Service members granted</w:t>
            </w:r>
            <w:r>
              <w:rPr>
                <w:spacing w:val="-15"/>
                <w:sz w:val="24"/>
              </w:rPr>
              <w:t> </w:t>
            </w:r>
            <w:r>
              <w:rPr>
                <w:sz w:val="24"/>
              </w:rPr>
              <w:t>Department of</w:t>
            </w:r>
            <w:r>
              <w:rPr>
                <w:spacing w:val="-13"/>
                <w:sz w:val="24"/>
              </w:rPr>
              <w:t> </w:t>
            </w:r>
            <w:r>
              <w:rPr>
                <w:sz w:val="24"/>
              </w:rPr>
              <w:t>Energy</w:t>
            </w:r>
            <w:r>
              <w:rPr>
                <w:spacing w:val="-13"/>
                <w:sz w:val="24"/>
              </w:rPr>
              <w:t> </w:t>
            </w:r>
            <w:r>
              <w:rPr>
                <w:sz w:val="24"/>
              </w:rPr>
              <w:t>Sigma</w:t>
            </w:r>
            <w:r>
              <w:rPr>
                <w:spacing w:val="-13"/>
                <w:sz w:val="24"/>
              </w:rPr>
              <w:t> </w:t>
            </w:r>
            <w:r>
              <w:rPr>
                <w:sz w:val="24"/>
              </w:rPr>
              <w:t>14 </w:t>
            </w:r>
            <w:r>
              <w:rPr>
                <w:spacing w:val="-2"/>
                <w:sz w:val="24"/>
              </w:rPr>
              <w:t>access.</w:t>
            </w:r>
          </w:p>
        </w:tc>
        <w:tc>
          <w:tcPr>
            <w:tcW w:w="1980" w:type="dxa"/>
          </w:tcPr>
          <w:p>
            <w:pPr>
              <w:pStyle w:val="TableParagraph"/>
              <w:spacing w:line="270" w:lineRule="atLeast"/>
              <w:ind w:left="107" w:right="127"/>
              <w:rPr>
                <w:sz w:val="24"/>
              </w:rPr>
            </w:pPr>
            <w:r>
              <w:rPr>
                <w:sz w:val="24"/>
              </w:rPr>
              <w:t>Date of signature by Department of Energy</w:t>
            </w:r>
            <w:r>
              <w:rPr>
                <w:spacing w:val="-15"/>
                <w:sz w:val="24"/>
              </w:rPr>
              <w:t> </w:t>
            </w:r>
            <w:r>
              <w:rPr>
                <w:sz w:val="24"/>
              </w:rPr>
              <w:t>official</w:t>
            </w:r>
            <w:r>
              <w:rPr>
                <w:spacing w:val="-15"/>
                <w:sz w:val="24"/>
              </w:rPr>
              <w:t> </w:t>
            </w:r>
            <w:r>
              <w:rPr>
                <w:sz w:val="24"/>
              </w:rPr>
              <w:t>on Department of Energy Form 5631.20, </w:t>
            </w:r>
            <w:r>
              <w:rPr>
                <w:i/>
                <w:sz w:val="24"/>
              </w:rPr>
              <w:t>Request</w:t>
            </w:r>
            <w:r>
              <w:rPr>
                <w:i/>
                <w:sz w:val="24"/>
              </w:rPr>
              <w:t> for Visit or</w:t>
            </w:r>
            <w:r>
              <w:rPr>
                <w:i/>
                <w:spacing w:val="40"/>
                <w:sz w:val="24"/>
              </w:rPr>
              <w:t> </w:t>
            </w:r>
            <w:r>
              <w:rPr>
                <w:i/>
                <w:sz w:val="24"/>
              </w:rPr>
              <w:t>Access Approval</w:t>
            </w:r>
            <w:r>
              <w:rPr>
                <w:sz w:val="24"/>
              </w:rPr>
              <w:t>; indefinitely (see </w:t>
            </w:r>
            <w:r>
              <w:rPr>
                <w:b/>
                <w:sz w:val="24"/>
              </w:rPr>
              <w:t>note 8</w:t>
            </w:r>
            <w:r>
              <w:rPr>
                <w:sz w:val="24"/>
              </w:rPr>
              <w:t>).</w:t>
            </w:r>
          </w:p>
        </w:tc>
        <w:tc>
          <w:tcPr>
            <w:tcW w:w="2250" w:type="dxa"/>
          </w:tcPr>
          <w:p>
            <w:pPr>
              <w:pStyle w:val="TableParagraph"/>
              <w:spacing w:before="1"/>
              <w:ind w:left="107" w:right="149"/>
              <w:rPr>
                <w:b/>
                <w:sz w:val="24"/>
              </w:rPr>
            </w:pPr>
            <w:r>
              <w:rPr>
                <w:sz w:val="24"/>
              </w:rPr>
              <w:t>Prohibited from being part of a two- person</w:t>
            </w:r>
            <w:r>
              <w:rPr>
                <w:spacing w:val="-15"/>
                <w:sz w:val="24"/>
              </w:rPr>
              <w:t> </w:t>
            </w:r>
            <w:r>
              <w:rPr>
                <w:sz w:val="24"/>
              </w:rPr>
              <w:t>concept</w:t>
            </w:r>
            <w:r>
              <w:rPr>
                <w:spacing w:val="-15"/>
                <w:sz w:val="24"/>
              </w:rPr>
              <w:t> </w:t>
            </w:r>
            <w:r>
              <w:rPr>
                <w:sz w:val="24"/>
              </w:rPr>
              <w:t>team that may afford access to a nuclear weapon. </w:t>
            </w:r>
            <w:r>
              <w:rPr>
                <w:b/>
                <w:sz w:val="24"/>
              </w:rPr>
              <w:t>(T-0)</w:t>
            </w:r>
          </w:p>
        </w:tc>
      </w:tr>
      <w:tr>
        <w:trPr>
          <w:trHeight w:val="1103" w:hRule="atLeast"/>
        </w:trPr>
        <w:tc>
          <w:tcPr>
            <w:tcW w:w="806" w:type="dxa"/>
          </w:tcPr>
          <w:p>
            <w:pPr>
              <w:pStyle w:val="TableParagraph"/>
              <w:ind w:left="107"/>
              <w:rPr>
                <w:sz w:val="24"/>
              </w:rPr>
            </w:pPr>
            <w:r>
              <w:rPr>
                <w:spacing w:val="-10"/>
                <w:sz w:val="24"/>
              </w:rPr>
              <w:t>8</w:t>
            </w:r>
          </w:p>
        </w:tc>
        <w:tc>
          <w:tcPr>
            <w:tcW w:w="810" w:type="dxa"/>
          </w:tcPr>
          <w:p>
            <w:pPr>
              <w:pStyle w:val="TableParagraph"/>
              <w:ind w:left="107"/>
              <w:rPr>
                <w:sz w:val="24"/>
              </w:rPr>
            </w:pPr>
            <w:r>
              <w:rPr>
                <w:spacing w:val="-10"/>
                <w:sz w:val="24"/>
              </w:rPr>
              <w:t>H</w:t>
            </w:r>
          </w:p>
        </w:tc>
        <w:tc>
          <w:tcPr>
            <w:tcW w:w="1620" w:type="dxa"/>
          </w:tcPr>
          <w:p>
            <w:pPr>
              <w:pStyle w:val="TableParagraph"/>
              <w:ind w:left="107"/>
              <w:rPr>
                <w:sz w:val="24"/>
              </w:rPr>
            </w:pPr>
            <w:r>
              <w:rPr>
                <w:spacing w:val="-2"/>
                <w:sz w:val="24"/>
              </w:rPr>
              <w:t>Driver Qualification</w:t>
            </w:r>
          </w:p>
        </w:tc>
        <w:tc>
          <w:tcPr>
            <w:tcW w:w="2273" w:type="dxa"/>
          </w:tcPr>
          <w:p>
            <w:pPr>
              <w:pStyle w:val="TableParagraph"/>
              <w:ind w:left="107" w:right="585"/>
              <w:rPr>
                <w:sz w:val="24"/>
              </w:rPr>
            </w:pPr>
            <w:r>
              <w:rPr>
                <w:sz w:val="24"/>
              </w:rPr>
              <w:t>Service</w:t>
            </w:r>
            <w:r>
              <w:rPr>
                <w:spacing w:val="-15"/>
                <w:sz w:val="24"/>
              </w:rPr>
              <w:t> </w:t>
            </w:r>
            <w:r>
              <w:rPr>
                <w:sz w:val="24"/>
              </w:rPr>
              <w:t>member </w:t>
            </w:r>
            <w:r>
              <w:rPr>
                <w:spacing w:val="-2"/>
                <w:sz w:val="24"/>
              </w:rPr>
              <w:t>cannot</w:t>
            </w:r>
          </w:p>
          <w:p>
            <w:pPr>
              <w:pStyle w:val="TableParagraph"/>
              <w:spacing w:line="276" w:lineRule="exact"/>
              <w:ind w:left="107" w:right="138"/>
              <w:rPr>
                <w:sz w:val="24"/>
              </w:rPr>
            </w:pPr>
            <w:r>
              <w:rPr>
                <w:sz w:val="24"/>
              </w:rPr>
              <w:t>qualify to drive a Government</w:t>
            </w:r>
            <w:r>
              <w:rPr>
                <w:spacing w:val="-15"/>
                <w:sz w:val="24"/>
              </w:rPr>
              <w:t> </w:t>
            </w:r>
            <w:r>
              <w:rPr>
                <w:sz w:val="24"/>
              </w:rPr>
              <w:t>vehicle.</w:t>
            </w:r>
          </w:p>
        </w:tc>
        <w:tc>
          <w:tcPr>
            <w:tcW w:w="1980" w:type="dxa"/>
          </w:tcPr>
          <w:p>
            <w:pPr>
              <w:pStyle w:val="TableParagraph"/>
              <w:ind w:left="107"/>
              <w:rPr>
                <w:sz w:val="24"/>
              </w:rPr>
            </w:pPr>
            <w:r>
              <w:rPr>
                <w:sz w:val="24"/>
              </w:rPr>
              <w:t>Date of </w:t>
            </w:r>
            <w:r>
              <w:rPr>
                <w:spacing w:val="-2"/>
                <w:sz w:val="24"/>
              </w:rPr>
              <w:t>disqualification; indefinite.</w:t>
            </w:r>
          </w:p>
        </w:tc>
        <w:tc>
          <w:tcPr>
            <w:tcW w:w="2250" w:type="dxa"/>
          </w:tcPr>
          <w:p>
            <w:pPr>
              <w:pStyle w:val="TableParagraph"/>
              <w:ind w:left="107"/>
              <w:rPr>
                <w:sz w:val="24"/>
              </w:rPr>
            </w:pPr>
            <w:r>
              <w:rPr>
                <w:spacing w:val="-2"/>
                <w:sz w:val="24"/>
              </w:rPr>
              <w:t>Eligible.</w:t>
            </w:r>
          </w:p>
        </w:tc>
      </w:tr>
      <w:tr>
        <w:trPr>
          <w:trHeight w:val="2759" w:hRule="atLeast"/>
        </w:trPr>
        <w:tc>
          <w:tcPr>
            <w:tcW w:w="806" w:type="dxa"/>
          </w:tcPr>
          <w:p>
            <w:pPr>
              <w:pStyle w:val="TableParagraph"/>
              <w:ind w:left="107"/>
              <w:rPr>
                <w:sz w:val="24"/>
              </w:rPr>
            </w:pPr>
            <w:r>
              <w:rPr>
                <w:spacing w:val="-10"/>
                <w:sz w:val="24"/>
              </w:rPr>
              <w:t>9</w:t>
            </w:r>
          </w:p>
        </w:tc>
        <w:tc>
          <w:tcPr>
            <w:tcW w:w="810" w:type="dxa"/>
          </w:tcPr>
          <w:p>
            <w:pPr>
              <w:pStyle w:val="TableParagraph"/>
              <w:ind w:left="107"/>
              <w:rPr>
                <w:sz w:val="24"/>
              </w:rPr>
            </w:pPr>
            <w:r>
              <w:rPr>
                <w:spacing w:val="-10"/>
                <w:sz w:val="24"/>
              </w:rPr>
              <w:t>J</w:t>
            </w:r>
          </w:p>
        </w:tc>
        <w:tc>
          <w:tcPr>
            <w:tcW w:w="1620" w:type="dxa"/>
          </w:tcPr>
          <w:p>
            <w:pPr>
              <w:pStyle w:val="TableParagraph"/>
              <w:ind w:left="107" w:right="120"/>
              <w:rPr>
                <w:sz w:val="24"/>
              </w:rPr>
            </w:pPr>
            <w:r>
              <w:rPr>
                <w:spacing w:val="-4"/>
                <w:sz w:val="24"/>
              </w:rPr>
              <w:t>Sole</w:t>
            </w:r>
            <w:r>
              <w:rPr>
                <w:spacing w:val="40"/>
                <w:sz w:val="24"/>
              </w:rPr>
              <w:t> </w:t>
            </w:r>
            <w:r>
              <w:rPr>
                <w:sz w:val="24"/>
              </w:rPr>
              <w:t>Surviving</w:t>
            </w:r>
            <w:r>
              <w:rPr>
                <w:spacing w:val="-15"/>
                <w:sz w:val="24"/>
              </w:rPr>
              <w:t> </w:t>
            </w:r>
            <w:r>
              <w:rPr>
                <w:sz w:val="24"/>
              </w:rPr>
              <w:t>Son or Daughter</w:t>
            </w:r>
          </w:p>
        </w:tc>
        <w:tc>
          <w:tcPr>
            <w:tcW w:w="2273" w:type="dxa"/>
          </w:tcPr>
          <w:p>
            <w:pPr>
              <w:pStyle w:val="TableParagraph"/>
              <w:ind w:left="107" w:right="100"/>
              <w:rPr>
                <w:sz w:val="24"/>
              </w:rPr>
            </w:pPr>
            <w:r>
              <w:rPr>
                <w:sz w:val="24"/>
              </w:rPr>
              <w:t>Service member is sole</w:t>
            </w:r>
            <w:r>
              <w:rPr>
                <w:spacing w:val="-13"/>
                <w:sz w:val="24"/>
              </w:rPr>
              <w:t> </w:t>
            </w:r>
            <w:r>
              <w:rPr>
                <w:sz w:val="24"/>
              </w:rPr>
              <w:t>surviving</w:t>
            </w:r>
            <w:r>
              <w:rPr>
                <w:spacing w:val="-13"/>
                <w:sz w:val="24"/>
              </w:rPr>
              <w:t> </w:t>
            </w:r>
            <w:r>
              <w:rPr>
                <w:sz w:val="24"/>
              </w:rPr>
              <w:t>son</w:t>
            </w:r>
            <w:r>
              <w:rPr>
                <w:spacing w:val="-13"/>
                <w:sz w:val="24"/>
              </w:rPr>
              <w:t> </w:t>
            </w:r>
            <w:r>
              <w:rPr>
                <w:sz w:val="24"/>
              </w:rPr>
              <w:t>or daughter.</w:t>
            </w:r>
            <w:r>
              <w:rPr>
                <w:spacing w:val="40"/>
                <w:sz w:val="24"/>
              </w:rPr>
              <w:t> </w:t>
            </w:r>
            <w:r>
              <w:rPr>
                <w:sz w:val="24"/>
              </w:rPr>
              <w:t>See </w:t>
            </w:r>
            <w:r>
              <w:rPr>
                <w:b/>
                <w:sz w:val="24"/>
              </w:rPr>
              <w:t>Attachment 5</w:t>
            </w:r>
            <w:r>
              <w:rPr>
                <w:sz w:val="24"/>
              </w:rPr>
              <w:t>.</w:t>
            </w:r>
          </w:p>
        </w:tc>
        <w:tc>
          <w:tcPr>
            <w:tcW w:w="1980" w:type="dxa"/>
          </w:tcPr>
          <w:p>
            <w:pPr>
              <w:pStyle w:val="TableParagraph"/>
              <w:ind w:left="107" w:right="163"/>
              <w:rPr>
                <w:sz w:val="24"/>
              </w:rPr>
            </w:pPr>
            <w:r>
              <w:rPr>
                <w:sz w:val="24"/>
              </w:rPr>
              <w:t>Date</w:t>
            </w:r>
            <w:r>
              <w:rPr>
                <w:spacing w:val="-13"/>
                <w:sz w:val="24"/>
              </w:rPr>
              <w:t> </w:t>
            </w:r>
            <w:r>
              <w:rPr>
                <w:sz w:val="24"/>
              </w:rPr>
              <w:t>of</w:t>
            </w:r>
            <w:r>
              <w:rPr>
                <w:spacing w:val="-13"/>
                <w:sz w:val="24"/>
              </w:rPr>
              <w:t> </w:t>
            </w:r>
            <w:r>
              <w:rPr>
                <w:sz w:val="24"/>
              </w:rPr>
              <w:t>approved </w:t>
            </w:r>
            <w:r>
              <w:rPr>
                <w:spacing w:val="-2"/>
                <w:sz w:val="24"/>
              </w:rPr>
              <w:t>application; indefinite </w:t>
            </w:r>
            <w:r>
              <w:rPr>
                <w:sz w:val="24"/>
              </w:rPr>
              <w:t>(officers);</w:t>
            </w:r>
            <w:r>
              <w:rPr>
                <w:spacing w:val="-15"/>
                <w:sz w:val="24"/>
              </w:rPr>
              <w:t> </w:t>
            </w:r>
            <w:r>
              <w:rPr>
                <w:sz w:val="24"/>
              </w:rPr>
              <w:t>date</w:t>
            </w:r>
            <w:r>
              <w:rPr>
                <w:spacing w:val="-15"/>
                <w:sz w:val="24"/>
              </w:rPr>
              <w:t> </w:t>
            </w:r>
            <w:r>
              <w:rPr>
                <w:sz w:val="24"/>
              </w:rPr>
              <w:t>of </w:t>
            </w:r>
            <w:r>
              <w:rPr>
                <w:spacing w:val="-2"/>
                <w:sz w:val="24"/>
              </w:rPr>
              <w:t>separation </w:t>
            </w:r>
            <w:r>
              <w:rPr>
                <w:sz w:val="24"/>
              </w:rPr>
              <w:t>(enlisted); until service member waives (officers or enlisted).</w:t>
            </w:r>
          </w:p>
        </w:tc>
        <w:tc>
          <w:tcPr>
            <w:tcW w:w="2250" w:type="dxa"/>
          </w:tcPr>
          <w:p>
            <w:pPr>
              <w:pStyle w:val="TableParagraph"/>
              <w:spacing w:line="270" w:lineRule="atLeast"/>
              <w:ind w:left="107" w:right="215"/>
              <w:rPr>
                <w:b/>
                <w:sz w:val="24"/>
              </w:rPr>
            </w:pPr>
            <w:r>
              <w:rPr>
                <w:sz w:val="24"/>
              </w:rPr>
              <w:t>Eligible; except for assignment to an area</w:t>
            </w:r>
            <w:r>
              <w:rPr>
                <w:spacing w:val="-13"/>
                <w:sz w:val="24"/>
              </w:rPr>
              <w:t> </w:t>
            </w:r>
            <w:r>
              <w:rPr>
                <w:sz w:val="24"/>
              </w:rPr>
              <w:t>designated</w:t>
            </w:r>
            <w:r>
              <w:rPr>
                <w:spacing w:val="-13"/>
                <w:sz w:val="24"/>
              </w:rPr>
              <w:t> </w:t>
            </w:r>
            <w:r>
              <w:rPr>
                <w:sz w:val="24"/>
              </w:rPr>
              <w:t>as</w:t>
            </w:r>
            <w:r>
              <w:rPr>
                <w:spacing w:val="-13"/>
                <w:sz w:val="24"/>
              </w:rPr>
              <w:t> </w:t>
            </w:r>
            <w:r>
              <w:rPr>
                <w:sz w:val="24"/>
              </w:rPr>
              <w:t>a hostile fire area or any other assignment that would subject service member to actual combat with an enemy. </w:t>
            </w:r>
            <w:r>
              <w:rPr>
                <w:b/>
                <w:sz w:val="24"/>
              </w:rPr>
              <w:t>(T-1)</w:t>
            </w:r>
          </w:p>
        </w:tc>
      </w:tr>
      <w:tr>
        <w:trPr>
          <w:trHeight w:val="1655" w:hRule="atLeast"/>
        </w:trPr>
        <w:tc>
          <w:tcPr>
            <w:tcW w:w="806" w:type="dxa"/>
          </w:tcPr>
          <w:p>
            <w:pPr>
              <w:pStyle w:val="TableParagraph"/>
              <w:ind w:left="107"/>
              <w:rPr>
                <w:sz w:val="24"/>
              </w:rPr>
            </w:pPr>
            <w:r>
              <w:rPr>
                <w:spacing w:val="-5"/>
                <w:sz w:val="24"/>
              </w:rPr>
              <w:t>10</w:t>
            </w:r>
          </w:p>
        </w:tc>
        <w:tc>
          <w:tcPr>
            <w:tcW w:w="810" w:type="dxa"/>
          </w:tcPr>
          <w:p>
            <w:pPr>
              <w:pStyle w:val="TableParagraph"/>
              <w:ind w:left="107"/>
              <w:rPr>
                <w:sz w:val="24"/>
              </w:rPr>
            </w:pPr>
            <w:r>
              <w:rPr>
                <w:spacing w:val="-10"/>
                <w:sz w:val="24"/>
              </w:rPr>
              <w:t>K</w:t>
            </w:r>
          </w:p>
        </w:tc>
        <w:tc>
          <w:tcPr>
            <w:tcW w:w="1620" w:type="dxa"/>
          </w:tcPr>
          <w:p>
            <w:pPr>
              <w:pStyle w:val="TableParagraph"/>
              <w:ind w:left="107"/>
              <w:rPr>
                <w:sz w:val="24"/>
              </w:rPr>
            </w:pPr>
            <w:r>
              <w:rPr>
                <w:spacing w:val="-2"/>
                <w:sz w:val="24"/>
              </w:rPr>
              <w:t>Conscientious Objector</w:t>
            </w:r>
          </w:p>
        </w:tc>
        <w:tc>
          <w:tcPr>
            <w:tcW w:w="2273" w:type="dxa"/>
          </w:tcPr>
          <w:p>
            <w:pPr>
              <w:pStyle w:val="TableParagraph"/>
              <w:ind w:left="107" w:right="254"/>
              <w:jc w:val="both"/>
              <w:rPr>
                <w:sz w:val="24"/>
              </w:rPr>
            </w:pPr>
            <w:r>
              <w:rPr>
                <w:sz w:val="24"/>
              </w:rPr>
              <w:t>Pending separation as a Conscientious Objector,</w:t>
            </w:r>
            <w:r>
              <w:rPr>
                <w:spacing w:val="-2"/>
                <w:sz w:val="24"/>
              </w:rPr>
              <w:t> </w:t>
            </w:r>
            <w:r>
              <w:rPr>
                <w:sz w:val="24"/>
              </w:rPr>
              <w:t>DAFI</w:t>
            </w:r>
            <w:r>
              <w:rPr>
                <w:spacing w:val="-1"/>
                <w:sz w:val="24"/>
              </w:rPr>
              <w:t> </w:t>
            </w:r>
            <w:r>
              <w:rPr>
                <w:spacing w:val="-5"/>
                <w:sz w:val="24"/>
              </w:rPr>
              <w:t>36-</w:t>
            </w:r>
          </w:p>
          <w:p>
            <w:pPr>
              <w:pStyle w:val="TableParagraph"/>
              <w:ind w:left="107"/>
              <w:rPr>
                <w:sz w:val="24"/>
              </w:rPr>
            </w:pPr>
            <w:r>
              <w:rPr>
                <w:spacing w:val="-2"/>
                <w:sz w:val="24"/>
              </w:rPr>
              <w:t>3211.</w:t>
            </w:r>
          </w:p>
        </w:tc>
        <w:tc>
          <w:tcPr>
            <w:tcW w:w="1980" w:type="dxa"/>
          </w:tcPr>
          <w:p>
            <w:pPr>
              <w:pStyle w:val="TableParagraph"/>
              <w:ind w:left="107" w:right="163"/>
              <w:rPr>
                <w:sz w:val="24"/>
              </w:rPr>
            </w:pPr>
            <w:r>
              <w:rPr>
                <w:sz w:val="24"/>
              </w:rPr>
              <w:t>Date of application</w:t>
            </w:r>
            <w:r>
              <w:rPr>
                <w:spacing w:val="-15"/>
                <w:sz w:val="24"/>
              </w:rPr>
              <w:t> </w:t>
            </w:r>
            <w:r>
              <w:rPr>
                <w:sz w:val="24"/>
              </w:rPr>
              <w:t>not</w:t>
            </w:r>
            <w:r>
              <w:rPr>
                <w:spacing w:val="-15"/>
                <w:sz w:val="24"/>
              </w:rPr>
              <w:t> </w:t>
            </w:r>
            <w:r>
              <w:rPr>
                <w:sz w:val="24"/>
              </w:rPr>
              <w:t>to exceed</w:t>
            </w:r>
            <w:r>
              <w:rPr>
                <w:spacing w:val="-15"/>
                <w:sz w:val="24"/>
              </w:rPr>
              <w:t> </w:t>
            </w:r>
            <w:r>
              <w:rPr>
                <w:sz w:val="24"/>
              </w:rPr>
              <w:t>3</w:t>
            </w:r>
            <w:r>
              <w:rPr>
                <w:spacing w:val="-15"/>
                <w:sz w:val="24"/>
              </w:rPr>
              <w:t> </w:t>
            </w:r>
            <w:r>
              <w:rPr>
                <w:sz w:val="24"/>
              </w:rPr>
              <w:t>months. </w:t>
            </w:r>
            <w:r>
              <w:rPr>
                <w:spacing w:val="-2"/>
                <w:sz w:val="24"/>
              </w:rPr>
              <w:t>AFPC/DP3AM</w:t>
            </w:r>
          </w:p>
          <w:p>
            <w:pPr>
              <w:pStyle w:val="TableParagraph"/>
              <w:spacing w:line="270" w:lineRule="atLeast"/>
              <w:ind w:left="107" w:right="611"/>
              <w:rPr>
                <w:sz w:val="24"/>
              </w:rPr>
            </w:pPr>
            <w:r>
              <w:rPr>
                <w:sz w:val="24"/>
              </w:rPr>
              <w:t>may</w:t>
            </w:r>
            <w:r>
              <w:rPr>
                <w:spacing w:val="-15"/>
                <w:sz w:val="24"/>
              </w:rPr>
              <w:t> </w:t>
            </w:r>
            <w:r>
              <w:rPr>
                <w:sz w:val="24"/>
              </w:rPr>
              <w:t>approve </w:t>
            </w:r>
            <w:r>
              <w:rPr>
                <w:spacing w:val="-2"/>
                <w:sz w:val="24"/>
              </w:rPr>
              <w:t>extensions.</w:t>
            </w:r>
          </w:p>
        </w:tc>
        <w:tc>
          <w:tcPr>
            <w:tcW w:w="2250" w:type="dxa"/>
          </w:tcPr>
          <w:p>
            <w:pPr>
              <w:pStyle w:val="TableParagraph"/>
              <w:ind w:left="107" w:right="250"/>
              <w:rPr>
                <w:b/>
                <w:sz w:val="24"/>
              </w:rPr>
            </w:pPr>
            <w:r>
              <w:rPr>
                <w:sz w:val="24"/>
              </w:rPr>
              <w:t>Ineligible for assignment to combatant duties pending</w:t>
            </w:r>
            <w:r>
              <w:rPr>
                <w:spacing w:val="-15"/>
                <w:sz w:val="24"/>
              </w:rPr>
              <w:t> </w:t>
            </w:r>
            <w:r>
              <w:rPr>
                <w:sz w:val="24"/>
              </w:rPr>
              <w:t>separation. </w:t>
            </w:r>
            <w:r>
              <w:rPr>
                <w:b/>
                <w:spacing w:val="-2"/>
                <w:sz w:val="24"/>
              </w:rPr>
              <w:t>(T-1)</w:t>
            </w:r>
          </w:p>
        </w:tc>
      </w:tr>
      <w:tr>
        <w:trPr>
          <w:trHeight w:val="1381" w:hRule="atLeast"/>
        </w:trPr>
        <w:tc>
          <w:tcPr>
            <w:tcW w:w="806" w:type="dxa"/>
          </w:tcPr>
          <w:p>
            <w:pPr>
              <w:pStyle w:val="TableParagraph"/>
              <w:spacing w:line="276" w:lineRule="exact"/>
              <w:ind w:left="107"/>
              <w:rPr>
                <w:sz w:val="24"/>
              </w:rPr>
            </w:pPr>
            <w:r>
              <w:rPr>
                <w:spacing w:val="-5"/>
                <w:sz w:val="24"/>
              </w:rPr>
              <w:t>11</w:t>
            </w:r>
          </w:p>
        </w:tc>
        <w:tc>
          <w:tcPr>
            <w:tcW w:w="810" w:type="dxa"/>
          </w:tcPr>
          <w:p>
            <w:pPr>
              <w:pStyle w:val="TableParagraph"/>
              <w:spacing w:line="276" w:lineRule="exact"/>
              <w:ind w:left="107"/>
              <w:rPr>
                <w:sz w:val="24"/>
              </w:rPr>
            </w:pPr>
            <w:r>
              <w:rPr>
                <w:spacing w:val="-10"/>
                <w:sz w:val="24"/>
              </w:rPr>
              <w:t>L</w:t>
            </w:r>
          </w:p>
          <w:p>
            <w:pPr>
              <w:pStyle w:val="TableParagraph"/>
              <w:ind w:left="107" w:right="205"/>
              <w:rPr>
                <w:sz w:val="24"/>
              </w:rPr>
            </w:pPr>
            <w:r>
              <w:rPr>
                <w:spacing w:val="-2"/>
                <w:sz w:val="24"/>
              </w:rPr>
              <w:t>(also </w:t>
            </w:r>
            <w:r>
              <w:rPr>
                <w:spacing w:val="-4"/>
                <w:sz w:val="24"/>
              </w:rPr>
              <w:t>see ALC</w:t>
            </w:r>
          </w:p>
          <w:p>
            <w:pPr>
              <w:pStyle w:val="TableParagraph"/>
              <w:spacing w:line="257" w:lineRule="exact"/>
              <w:ind w:left="107"/>
              <w:rPr>
                <w:sz w:val="24"/>
              </w:rPr>
            </w:pPr>
            <w:r>
              <w:rPr>
                <w:spacing w:val="-5"/>
                <w:sz w:val="24"/>
              </w:rPr>
              <w:t>8)</w:t>
            </w:r>
          </w:p>
        </w:tc>
        <w:tc>
          <w:tcPr>
            <w:tcW w:w="1620" w:type="dxa"/>
          </w:tcPr>
          <w:p>
            <w:pPr>
              <w:pStyle w:val="TableParagraph"/>
              <w:ind w:left="107" w:right="381"/>
              <w:rPr>
                <w:sz w:val="24"/>
              </w:rPr>
            </w:pPr>
            <w:r>
              <w:rPr>
                <w:spacing w:val="-2"/>
                <w:sz w:val="24"/>
              </w:rPr>
              <w:t>First-Term </w:t>
            </w:r>
            <w:r>
              <w:rPr>
                <w:sz w:val="24"/>
              </w:rPr>
              <w:t>Airman or </w:t>
            </w:r>
            <w:r>
              <w:rPr>
                <w:spacing w:val="-2"/>
                <w:sz w:val="24"/>
              </w:rPr>
              <w:t>Guardian </w:t>
            </w:r>
            <w:r>
              <w:rPr>
                <w:sz w:val="24"/>
              </w:rPr>
              <w:t>Declined</w:t>
            </w:r>
            <w:r>
              <w:rPr>
                <w:spacing w:val="-1"/>
                <w:sz w:val="24"/>
              </w:rPr>
              <w:t> </w:t>
            </w:r>
            <w:r>
              <w:rPr>
                <w:spacing w:val="-5"/>
                <w:sz w:val="24"/>
              </w:rPr>
              <w:t>to</w:t>
            </w:r>
          </w:p>
          <w:p>
            <w:pPr>
              <w:pStyle w:val="TableParagraph"/>
              <w:spacing w:line="257" w:lineRule="exact"/>
              <w:ind w:left="107"/>
              <w:rPr>
                <w:sz w:val="24"/>
              </w:rPr>
            </w:pPr>
            <w:r>
              <w:rPr>
                <w:sz w:val="24"/>
              </w:rPr>
              <w:t>Obtain </w:t>
            </w:r>
            <w:r>
              <w:rPr>
                <w:spacing w:val="-5"/>
                <w:sz w:val="24"/>
              </w:rPr>
              <w:t>PCS</w:t>
            </w:r>
          </w:p>
        </w:tc>
        <w:tc>
          <w:tcPr>
            <w:tcW w:w="2273" w:type="dxa"/>
          </w:tcPr>
          <w:p>
            <w:pPr>
              <w:pStyle w:val="TableParagraph"/>
              <w:ind w:left="107" w:right="123"/>
              <w:rPr>
                <w:sz w:val="24"/>
              </w:rPr>
            </w:pPr>
            <w:r>
              <w:rPr>
                <w:sz w:val="24"/>
              </w:rPr>
              <w:t>First-Term Airman or Guardian selected for assignment declines</w:t>
            </w:r>
            <w:r>
              <w:rPr>
                <w:spacing w:val="-13"/>
                <w:sz w:val="24"/>
              </w:rPr>
              <w:t> </w:t>
            </w:r>
            <w:r>
              <w:rPr>
                <w:sz w:val="24"/>
              </w:rPr>
              <w:t>or</w:t>
            </w:r>
            <w:r>
              <w:rPr>
                <w:spacing w:val="-14"/>
                <w:sz w:val="24"/>
              </w:rPr>
              <w:t> </w:t>
            </w:r>
            <w:r>
              <w:rPr>
                <w:sz w:val="24"/>
              </w:rPr>
              <w:t>refuses</w:t>
            </w:r>
            <w:r>
              <w:rPr>
                <w:spacing w:val="-14"/>
                <w:sz w:val="24"/>
              </w:rPr>
              <w:t> </w:t>
            </w:r>
            <w:r>
              <w:rPr>
                <w:sz w:val="24"/>
              </w:rPr>
              <w:t>to</w:t>
            </w:r>
          </w:p>
        </w:tc>
        <w:tc>
          <w:tcPr>
            <w:tcW w:w="1980" w:type="dxa"/>
          </w:tcPr>
          <w:p>
            <w:pPr>
              <w:pStyle w:val="TableParagraph"/>
              <w:ind w:left="107" w:right="113"/>
              <w:rPr>
                <w:sz w:val="24"/>
              </w:rPr>
            </w:pPr>
            <w:r>
              <w:rPr>
                <w:sz w:val="24"/>
              </w:rPr>
              <w:t>Date</w:t>
            </w:r>
            <w:r>
              <w:rPr>
                <w:spacing w:val="-15"/>
                <w:sz w:val="24"/>
              </w:rPr>
              <w:t> </w:t>
            </w:r>
            <w:r>
              <w:rPr>
                <w:sz w:val="24"/>
              </w:rPr>
              <w:t>of</w:t>
            </w:r>
            <w:r>
              <w:rPr>
                <w:spacing w:val="-15"/>
                <w:sz w:val="24"/>
              </w:rPr>
              <w:t> </w:t>
            </w:r>
            <w:r>
              <w:rPr>
                <w:sz w:val="24"/>
              </w:rPr>
              <w:t>separation of first</w:t>
            </w:r>
            <w:r>
              <w:rPr>
                <w:spacing w:val="80"/>
                <w:sz w:val="24"/>
              </w:rPr>
              <w:t> </w:t>
            </w:r>
            <w:r>
              <w:rPr>
                <w:spacing w:val="-2"/>
                <w:sz w:val="24"/>
              </w:rPr>
              <w:t>enlistment.</w:t>
            </w:r>
          </w:p>
        </w:tc>
        <w:tc>
          <w:tcPr>
            <w:tcW w:w="2250" w:type="dxa"/>
          </w:tcPr>
          <w:p>
            <w:pPr>
              <w:pStyle w:val="TableParagraph"/>
              <w:ind w:left="107" w:right="308"/>
              <w:rPr>
                <w:sz w:val="24"/>
              </w:rPr>
            </w:pPr>
            <w:r>
              <w:rPr>
                <w:sz w:val="24"/>
              </w:rPr>
              <w:t>Eligible for assignment for which</w:t>
            </w:r>
            <w:r>
              <w:rPr>
                <w:spacing w:val="-15"/>
                <w:sz w:val="24"/>
              </w:rPr>
              <w:t> </w:t>
            </w:r>
            <w:r>
              <w:rPr>
                <w:sz w:val="24"/>
              </w:rPr>
              <w:t>the</w:t>
            </w:r>
            <w:r>
              <w:rPr>
                <w:spacing w:val="-15"/>
                <w:sz w:val="24"/>
              </w:rPr>
              <w:t> </w:t>
            </w:r>
            <w:r>
              <w:rPr>
                <w:sz w:val="24"/>
              </w:rPr>
              <w:t>service member has</w:t>
            </w:r>
          </w:p>
          <w:p>
            <w:pPr>
              <w:pStyle w:val="TableParagraph"/>
              <w:spacing w:line="257" w:lineRule="exact"/>
              <w:ind w:left="107"/>
              <w:rPr>
                <w:sz w:val="24"/>
              </w:rPr>
            </w:pPr>
            <w:r>
              <w:rPr>
                <w:sz w:val="24"/>
              </w:rPr>
              <w:t>retainability</w:t>
            </w:r>
            <w:r>
              <w:rPr>
                <w:spacing w:val="-2"/>
                <w:sz w:val="24"/>
              </w:rPr>
              <w:t> </w:t>
            </w:r>
            <w:r>
              <w:rPr>
                <w:sz w:val="24"/>
              </w:rPr>
              <w:t>or </w:t>
            </w:r>
            <w:r>
              <w:rPr>
                <w:spacing w:val="-4"/>
                <w:sz w:val="24"/>
              </w:rPr>
              <w:t>when</w:t>
            </w:r>
          </w:p>
        </w:tc>
      </w:tr>
    </w:tbl>
    <w:p>
      <w:pPr>
        <w:spacing w:after="0" w:line="257"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810"/>
        <w:gridCol w:w="1620"/>
        <w:gridCol w:w="2273"/>
        <w:gridCol w:w="1980"/>
        <w:gridCol w:w="2250"/>
      </w:tblGrid>
      <w:tr>
        <w:trPr>
          <w:trHeight w:val="1380" w:hRule="atLeast"/>
        </w:trPr>
        <w:tc>
          <w:tcPr>
            <w:tcW w:w="806" w:type="dxa"/>
          </w:tcPr>
          <w:p>
            <w:pPr>
              <w:pStyle w:val="TableParagraph"/>
              <w:ind w:left="0"/>
              <w:rPr>
                <w:sz w:val="24"/>
              </w:rPr>
            </w:pPr>
          </w:p>
        </w:tc>
        <w:tc>
          <w:tcPr>
            <w:tcW w:w="810" w:type="dxa"/>
          </w:tcPr>
          <w:p>
            <w:pPr>
              <w:pStyle w:val="TableParagraph"/>
              <w:ind w:left="0"/>
              <w:rPr>
                <w:sz w:val="24"/>
              </w:rPr>
            </w:pPr>
          </w:p>
        </w:tc>
        <w:tc>
          <w:tcPr>
            <w:tcW w:w="1620" w:type="dxa"/>
          </w:tcPr>
          <w:p>
            <w:pPr>
              <w:pStyle w:val="TableParagraph"/>
              <w:ind w:left="107" w:right="261"/>
              <w:rPr>
                <w:sz w:val="24"/>
              </w:rPr>
            </w:pPr>
            <w:r>
              <w:rPr>
                <w:spacing w:val="-2"/>
                <w:sz w:val="24"/>
              </w:rPr>
              <w:t>Retainability CONUS-to- CONUS, CONUS-to-</w:t>
            </w:r>
          </w:p>
          <w:p>
            <w:pPr>
              <w:pStyle w:val="TableParagraph"/>
              <w:spacing w:line="255" w:lineRule="exact"/>
              <w:ind w:left="107"/>
              <w:rPr>
                <w:sz w:val="24"/>
              </w:rPr>
            </w:pPr>
            <w:r>
              <w:rPr>
                <w:spacing w:val="-2"/>
                <w:sz w:val="24"/>
              </w:rPr>
              <w:t>overseas</w:t>
            </w:r>
          </w:p>
        </w:tc>
        <w:tc>
          <w:tcPr>
            <w:tcW w:w="2273" w:type="dxa"/>
          </w:tcPr>
          <w:p>
            <w:pPr>
              <w:pStyle w:val="TableParagraph"/>
              <w:ind w:left="107" w:right="691"/>
              <w:rPr>
                <w:sz w:val="24"/>
              </w:rPr>
            </w:pPr>
            <w:r>
              <w:rPr>
                <w:sz w:val="24"/>
              </w:rPr>
              <w:t>obtain</w:t>
            </w:r>
            <w:r>
              <w:rPr>
                <w:spacing w:val="-15"/>
                <w:sz w:val="24"/>
              </w:rPr>
              <w:t> </w:t>
            </w:r>
            <w:r>
              <w:rPr>
                <w:sz w:val="24"/>
              </w:rPr>
              <w:t>required </w:t>
            </w:r>
            <w:r>
              <w:rPr>
                <w:spacing w:val="-2"/>
                <w:sz w:val="24"/>
              </w:rPr>
              <w:t>retainability.</w:t>
            </w:r>
          </w:p>
        </w:tc>
        <w:tc>
          <w:tcPr>
            <w:tcW w:w="1980" w:type="dxa"/>
          </w:tcPr>
          <w:p>
            <w:pPr>
              <w:pStyle w:val="TableParagraph"/>
              <w:ind w:left="0"/>
              <w:rPr>
                <w:sz w:val="24"/>
              </w:rPr>
            </w:pPr>
          </w:p>
        </w:tc>
        <w:tc>
          <w:tcPr>
            <w:tcW w:w="2250" w:type="dxa"/>
          </w:tcPr>
          <w:p>
            <w:pPr>
              <w:pStyle w:val="TableParagraph"/>
              <w:ind w:left="107" w:right="751"/>
              <w:jc w:val="both"/>
              <w:rPr>
                <w:sz w:val="24"/>
              </w:rPr>
            </w:pPr>
            <w:r>
              <w:rPr>
                <w:sz w:val="24"/>
              </w:rPr>
              <w:t>retainability</w:t>
            </w:r>
            <w:r>
              <w:rPr>
                <w:spacing w:val="-15"/>
                <w:sz w:val="24"/>
              </w:rPr>
              <w:t> </w:t>
            </w:r>
            <w:r>
              <w:rPr>
                <w:sz w:val="24"/>
              </w:rPr>
              <w:t>is waived. </w:t>
            </w:r>
            <w:r>
              <w:rPr>
                <w:b/>
                <w:sz w:val="24"/>
              </w:rPr>
              <w:t>(T-1) </w:t>
            </w:r>
            <w:r>
              <w:rPr>
                <w:sz w:val="24"/>
              </w:rPr>
              <w:t>See </w:t>
            </w:r>
            <w:r>
              <w:rPr>
                <w:b/>
                <w:sz w:val="24"/>
              </w:rPr>
              <w:t>note 2</w:t>
            </w:r>
            <w:r>
              <w:rPr>
                <w:sz w:val="24"/>
              </w:rPr>
              <w:t>.</w:t>
            </w:r>
          </w:p>
        </w:tc>
      </w:tr>
      <w:tr>
        <w:trPr>
          <w:trHeight w:val="2759" w:hRule="atLeast"/>
        </w:trPr>
        <w:tc>
          <w:tcPr>
            <w:tcW w:w="806" w:type="dxa"/>
          </w:tcPr>
          <w:p>
            <w:pPr>
              <w:pStyle w:val="TableParagraph"/>
              <w:spacing w:before="1"/>
              <w:ind w:left="107"/>
              <w:rPr>
                <w:sz w:val="24"/>
              </w:rPr>
            </w:pPr>
            <w:r>
              <w:rPr>
                <w:spacing w:val="-5"/>
                <w:sz w:val="24"/>
              </w:rPr>
              <w:t>12</w:t>
            </w:r>
          </w:p>
        </w:tc>
        <w:tc>
          <w:tcPr>
            <w:tcW w:w="810" w:type="dxa"/>
          </w:tcPr>
          <w:p>
            <w:pPr>
              <w:pStyle w:val="TableParagraph"/>
              <w:spacing w:before="1"/>
              <w:ind w:left="107"/>
              <w:rPr>
                <w:sz w:val="24"/>
              </w:rPr>
            </w:pPr>
            <w:r>
              <w:rPr>
                <w:spacing w:val="-10"/>
                <w:sz w:val="24"/>
              </w:rPr>
              <w:t>M</w:t>
            </w:r>
          </w:p>
        </w:tc>
        <w:tc>
          <w:tcPr>
            <w:tcW w:w="1620" w:type="dxa"/>
          </w:tcPr>
          <w:p>
            <w:pPr>
              <w:pStyle w:val="TableParagraph"/>
              <w:spacing w:before="1"/>
              <w:ind w:left="107" w:right="180"/>
              <w:rPr>
                <w:sz w:val="24"/>
              </w:rPr>
            </w:pPr>
            <w:r>
              <w:rPr>
                <w:spacing w:val="-2"/>
                <w:sz w:val="24"/>
              </w:rPr>
              <w:t>Unauthorized Launch Studies Restrictions</w:t>
            </w:r>
          </w:p>
        </w:tc>
        <w:tc>
          <w:tcPr>
            <w:tcW w:w="2273" w:type="dxa"/>
          </w:tcPr>
          <w:p>
            <w:pPr>
              <w:pStyle w:val="TableParagraph"/>
              <w:spacing w:before="1"/>
              <w:ind w:left="107" w:right="100"/>
              <w:rPr>
                <w:sz w:val="24"/>
              </w:rPr>
            </w:pPr>
            <w:r>
              <w:rPr>
                <w:sz w:val="24"/>
              </w:rPr>
              <w:t>Do not assign to missile launch- related positions according</w:t>
            </w:r>
            <w:r>
              <w:rPr>
                <w:spacing w:val="-13"/>
                <w:sz w:val="24"/>
              </w:rPr>
              <w:t> </w:t>
            </w:r>
            <w:r>
              <w:rPr>
                <w:sz w:val="24"/>
              </w:rPr>
              <w:t>to</w:t>
            </w:r>
            <w:r>
              <w:rPr>
                <w:spacing w:val="-14"/>
                <w:sz w:val="24"/>
              </w:rPr>
              <w:t> </w:t>
            </w:r>
            <w:r>
              <w:rPr>
                <w:sz w:val="24"/>
              </w:rPr>
              <w:t>AFI</w:t>
            </w:r>
            <w:r>
              <w:rPr>
                <w:spacing w:val="-13"/>
                <w:sz w:val="24"/>
              </w:rPr>
              <w:t> </w:t>
            </w:r>
            <w:r>
              <w:rPr>
                <w:sz w:val="24"/>
              </w:rPr>
              <w:t>91- 106, </w:t>
            </w:r>
            <w:r>
              <w:rPr>
                <w:i/>
                <w:sz w:val="24"/>
              </w:rPr>
              <w:t>Unauthorized</w:t>
            </w:r>
            <w:r>
              <w:rPr>
                <w:i/>
                <w:sz w:val="24"/>
              </w:rPr>
              <w:t> Launch, Threat Mitigation and Launch Action </w:t>
            </w:r>
            <w:r>
              <w:rPr>
                <w:i/>
                <w:spacing w:val="-2"/>
                <w:sz w:val="24"/>
              </w:rPr>
              <w:t>Studies</w:t>
            </w:r>
            <w:r>
              <w:rPr>
                <w:spacing w:val="-2"/>
                <w:sz w:val="24"/>
              </w:rPr>
              <w:t>.</w:t>
            </w:r>
          </w:p>
        </w:tc>
        <w:tc>
          <w:tcPr>
            <w:tcW w:w="1980" w:type="dxa"/>
          </w:tcPr>
          <w:p>
            <w:pPr>
              <w:pStyle w:val="TableParagraph"/>
              <w:spacing w:before="1"/>
              <w:ind w:left="107"/>
              <w:rPr>
                <w:sz w:val="24"/>
              </w:rPr>
            </w:pPr>
            <w:r>
              <w:rPr>
                <w:sz w:val="24"/>
              </w:rPr>
              <w:t>Date of </w:t>
            </w:r>
            <w:r>
              <w:rPr>
                <w:spacing w:val="-2"/>
                <w:sz w:val="24"/>
              </w:rPr>
              <w:t>identification; indefinite.</w:t>
            </w:r>
          </w:p>
        </w:tc>
        <w:tc>
          <w:tcPr>
            <w:tcW w:w="2250" w:type="dxa"/>
          </w:tcPr>
          <w:p>
            <w:pPr>
              <w:pStyle w:val="TableParagraph"/>
              <w:spacing w:before="1"/>
              <w:ind w:left="107" w:right="149"/>
              <w:rPr>
                <w:sz w:val="24"/>
              </w:rPr>
            </w:pPr>
            <w:r>
              <w:rPr>
                <w:sz w:val="24"/>
              </w:rPr>
              <w:t>Eligible except for assignment to missile launch- related duty as outlined</w:t>
            </w:r>
            <w:r>
              <w:rPr>
                <w:spacing w:val="-13"/>
                <w:sz w:val="24"/>
              </w:rPr>
              <w:t> </w:t>
            </w:r>
            <w:r>
              <w:rPr>
                <w:sz w:val="24"/>
              </w:rPr>
              <w:t>in</w:t>
            </w:r>
            <w:r>
              <w:rPr>
                <w:spacing w:val="-13"/>
                <w:sz w:val="24"/>
              </w:rPr>
              <w:t> </w:t>
            </w:r>
            <w:r>
              <w:rPr>
                <w:sz w:val="24"/>
              </w:rPr>
              <w:t>AFI</w:t>
            </w:r>
            <w:r>
              <w:rPr>
                <w:spacing w:val="-13"/>
                <w:sz w:val="24"/>
              </w:rPr>
              <w:t> </w:t>
            </w:r>
            <w:r>
              <w:rPr>
                <w:sz w:val="24"/>
              </w:rPr>
              <w:t>91-</w:t>
            </w:r>
          </w:p>
          <w:p>
            <w:pPr>
              <w:pStyle w:val="TableParagraph"/>
              <w:spacing w:line="275" w:lineRule="exact"/>
              <w:ind w:left="107"/>
              <w:rPr>
                <w:b/>
                <w:sz w:val="24"/>
              </w:rPr>
            </w:pPr>
            <w:r>
              <w:rPr>
                <w:sz w:val="24"/>
              </w:rPr>
              <w:t>106.</w:t>
            </w:r>
            <w:r>
              <w:rPr>
                <w:spacing w:val="-1"/>
                <w:sz w:val="24"/>
              </w:rPr>
              <w:t> </w:t>
            </w:r>
            <w:r>
              <w:rPr>
                <w:b/>
                <w:sz w:val="24"/>
              </w:rPr>
              <w:t>(T-</w:t>
            </w:r>
            <w:r>
              <w:rPr>
                <w:b/>
                <w:spacing w:val="-5"/>
                <w:sz w:val="24"/>
              </w:rPr>
              <w:t>1)</w:t>
            </w:r>
          </w:p>
        </w:tc>
      </w:tr>
      <w:tr>
        <w:trPr>
          <w:trHeight w:val="2760" w:hRule="atLeast"/>
        </w:trPr>
        <w:tc>
          <w:tcPr>
            <w:tcW w:w="806" w:type="dxa"/>
          </w:tcPr>
          <w:p>
            <w:pPr>
              <w:pStyle w:val="TableParagraph"/>
              <w:spacing w:before="1"/>
              <w:ind w:left="107"/>
              <w:rPr>
                <w:sz w:val="24"/>
              </w:rPr>
            </w:pPr>
            <w:r>
              <w:rPr>
                <w:spacing w:val="-5"/>
                <w:sz w:val="24"/>
              </w:rPr>
              <w:t>13</w:t>
            </w:r>
          </w:p>
        </w:tc>
        <w:tc>
          <w:tcPr>
            <w:tcW w:w="810" w:type="dxa"/>
          </w:tcPr>
          <w:p>
            <w:pPr>
              <w:pStyle w:val="TableParagraph"/>
              <w:spacing w:before="1"/>
              <w:ind w:left="107"/>
              <w:rPr>
                <w:sz w:val="24"/>
              </w:rPr>
            </w:pPr>
            <w:r>
              <w:rPr>
                <w:spacing w:val="-10"/>
                <w:sz w:val="24"/>
              </w:rPr>
              <w:t>N</w:t>
            </w:r>
          </w:p>
        </w:tc>
        <w:tc>
          <w:tcPr>
            <w:tcW w:w="1620" w:type="dxa"/>
          </w:tcPr>
          <w:p>
            <w:pPr>
              <w:pStyle w:val="TableParagraph"/>
              <w:spacing w:before="1"/>
              <w:ind w:left="107" w:right="171"/>
              <w:rPr>
                <w:sz w:val="24"/>
              </w:rPr>
            </w:pPr>
            <w:r>
              <w:rPr>
                <w:spacing w:val="-2"/>
                <w:sz w:val="24"/>
              </w:rPr>
              <w:t>Enlisted service </w:t>
            </w:r>
            <w:r>
              <w:rPr>
                <w:sz w:val="24"/>
              </w:rPr>
              <w:t>member Not </w:t>
            </w:r>
            <w:r>
              <w:rPr>
                <w:spacing w:val="-2"/>
                <w:sz w:val="24"/>
              </w:rPr>
              <w:t>Medically </w:t>
            </w:r>
            <w:r>
              <w:rPr>
                <w:sz w:val="24"/>
              </w:rPr>
              <w:t>Qualified for </w:t>
            </w:r>
            <w:r>
              <w:rPr>
                <w:spacing w:val="-2"/>
                <w:sz w:val="24"/>
              </w:rPr>
              <w:t>Airborne Support </w:t>
            </w:r>
            <w:r>
              <w:rPr>
                <w:sz w:val="24"/>
              </w:rPr>
              <w:t>Aircrew</w:t>
            </w:r>
            <w:r>
              <w:rPr>
                <w:spacing w:val="-15"/>
                <w:sz w:val="24"/>
              </w:rPr>
              <w:t> </w:t>
            </w:r>
            <w:r>
              <w:rPr>
                <w:sz w:val="24"/>
              </w:rPr>
              <w:t>Duty</w:t>
            </w:r>
          </w:p>
          <w:p>
            <w:pPr>
              <w:pStyle w:val="TableParagraph"/>
              <w:spacing w:line="276" w:lineRule="exact"/>
              <w:ind w:left="107" w:right="402"/>
              <w:rPr>
                <w:sz w:val="24"/>
              </w:rPr>
            </w:pPr>
            <w:r>
              <w:rPr>
                <w:sz w:val="24"/>
              </w:rPr>
              <w:t>("X"</w:t>
            </w:r>
            <w:r>
              <w:rPr>
                <w:spacing w:val="-15"/>
                <w:sz w:val="24"/>
              </w:rPr>
              <w:t> </w:t>
            </w:r>
            <w:r>
              <w:rPr>
                <w:sz w:val="24"/>
              </w:rPr>
              <w:t>Prefix </w:t>
            </w:r>
            <w:r>
              <w:rPr>
                <w:spacing w:val="-2"/>
                <w:sz w:val="24"/>
              </w:rPr>
              <w:t>position)</w:t>
            </w:r>
          </w:p>
        </w:tc>
        <w:tc>
          <w:tcPr>
            <w:tcW w:w="2273" w:type="dxa"/>
          </w:tcPr>
          <w:p>
            <w:pPr>
              <w:pStyle w:val="TableParagraph"/>
              <w:spacing w:before="1"/>
              <w:ind w:left="107" w:right="131"/>
              <w:rPr>
                <w:sz w:val="24"/>
              </w:rPr>
            </w:pPr>
            <w:r>
              <w:rPr>
                <w:sz w:val="24"/>
              </w:rPr>
              <w:t>Not medically qualified for such flying status before placement</w:t>
            </w:r>
            <w:r>
              <w:rPr>
                <w:spacing w:val="-15"/>
                <w:sz w:val="24"/>
              </w:rPr>
              <w:t> </w:t>
            </w:r>
            <w:r>
              <w:rPr>
                <w:sz w:val="24"/>
              </w:rPr>
              <w:t>on</w:t>
            </w:r>
            <w:r>
              <w:rPr>
                <w:spacing w:val="-15"/>
                <w:sz w:val="24"/>
              </w:rPr>
              <w:t> </w:t>
            </w:r>
            <w:r>
              <w:rPr>
                <w:sz w:val="24"/>
              </w:rPr>
              <w:t>flying status</w:t>
            </w:r>
            <w:r>
              <w:rPr>
                <w:spacing w:val="-12"/>
                <w:sz w:val="24"/>
              </w:rPr>
              <w:t> </w:t>
            </w:r>
            <w:r>
              <w:rPr>
                <w:sz w:val="24"/>
              </w:rPr>
              <w:t>(but</w:t>
            </w:r>
            <w:r>
              <w:rPr>
                <w:spacing w:val="-12"/>
                <w:sz w:val="24"/>
              </w:rPr>
              <w:t> </w:t>
            </w:r>
            <w:r>
              <w:rPr>
                <w:sz w:val="24"/>
              </w:rPr>
              <w:t>qualified to remain on active duty for duty in AFSC, etc.)</w:t>
            </w:r>
          </w:p>
        </w:tc>
        <w:tc>
          <w:tcPr>
            <w:tcW w:w="1980" w:type="dxa"/>
          </w:tcPr>
          <w:p>
            <w:pPr>
              <w:pStyle w:val="TableParagraph"/>
              <w:spacing w:before="1"/>
              <w:ind w:left="107" w:right="127"/>
              <w:rPr>
                <w:sz w:val="24"/>
              </w:rPr>
            </w:pPr>
            <w:r>
              <w:rPr>
                <w:sz w:val="24"/>
              </w:rPr>
              <w:t>Date enlisted service</w:t>
            </w:r>
            <w:r>
              <w:rPr>
                <w:spacing w:val="-15"/>
                <w:sz w:val="24"/>
              </w:rPr>
              <w:t> </w:t>
            </w:r>
            <w:r>
              <w:rPr>
                <w:sz w:val="24"/>
              </w:rPr>
              <w:t>member</w:t>
            </w:r>
            <w:r>
              <w:rPr>
                <w:spacing w:val="-15"/>
                <w:sz w:val="24"/>
              </w:rPr>
              <w:t> </w:t>
            </w:r>
            <w:r>
              <w:rPr>
                <w:sz w:val="24"/>
              </w:rPr>
              <w:t>is found not </w:t>
            </w:r>
            <w:r>
              <w:rPr>
                <w:spacing w:val="-2"/>
                <w:sz w:val="24"/>
              </w:rPr>
              <w:t>medically </w:t>
            </w:r>
            <w:r>
              <w:rPr>
                <w:sz w:val="24"/>
              </w:rPr>
              <w:t>qualified through period specified, but not more than 2 years.</w:t>
            </w:r>
            <w:r>
              <w:rPr>
                <w:spacing w:val="40"/>
                <w:sz w:val="24"/>
              </w:rPr>
              <w:t> </w:t>
            </w:r>
            <w:r>
              <w:rPr>
                <w:sz w:val="24"/>
              </w:rPr>
              <w:t>Repeat</w:t>
            </w:r>
            <w:r>
              <w:rPr>
                <w:spacing w:val="40"/>
                <w:sz w:val="24"/>
              </w:rPr>
              <w:t> </w:t>
            </w:r>
            <w:r>
              <w:rPr>
                <w:sz w:val="24"/>
              </w:rPr>
              <w:t>as required.</w:t>
            </w:r>
          </w:p>
        </w:tc>
        <w:tc>
          <w:tcPr>
            <w:tcW w:w="2250" w:type="dxa"/>
          </w:tcPr>
          <w:p>
            <w:pPr>
              <w:pStyle w:val="TableParagraph"/>
              <w:spacing w:before="1"/>
              <w:ind w:left="107" w:right="308"/>
              <w:rPr>
                <w:b/>
                <w:sz w:val="24"/>
              </w:rPr>
            </w:pPr>
            <w:r>
              <w:rPr>
                <w:sz w:val="24"/>
              </w:rPr>
              <w:t>Eligible</w:t>
            </w:r>
            <w:r>
              <w:rPr>
                <w:spacing w:val="-15"/>
                <w:sz w:val="24"/>
              </w:rPr>
              <w:t> </w:t>
            </w:r>
            <w:r>
              <w:rPr>
                <w:sz w:val="24"/>
              </w:rPr>
              <w:t>except</w:t>
            </w:r>
            <w:r>
              <w:rPr>
                <w:spacing w:val="-15"/>
                <w:sz w:val="24"/>
              </w:rPr>
              <w:t> </w:t>
            </w:r>
            <w:r>
              <w:rPr>
                <w:sz w:val="24"/>
              </w:rPr>
              <w:t>for "X" prefix flying duty. </w:t>
            </w:r>
            <w:r>
              <w:rPr>
                <w:b/>
                <w:sz w:val="24"/>
              </w:rPr>
              <w:t>(T-1)</w:t>
            </w:r>
          </w:p>
        </w:tc>
      </w:tr>
      <w:tr>
        <w:trPr>
          <w:trHeight w:val="2483" w:hRule="atLeast"/>
        </w:trPr>
        <w:tc>
          <w:tcPr>
            <w:tcW w:w="806" w:type="dxa"/>
          </w:tcPr>
          <w:p>
            <w:pPr>
              <w:pStyle w:val="TableParagraph"/>
              <w:ind w:left="107"/>
              <w:rPr>
                <w:sz w:val="24"/>
              </w:rPr>
            </w:pPr>
            <w:r>
              <w:rPr>
                <w:spacing w:val="-5"/>
                <w:sz w:val="24"/>
              </w:rPr>
              <w:t>14</w:t>
            </w:r>
          </w:p>
        </w:tc>
        <w:tc>
          <w:tcPr>
            <w:tcW w:w="810" w:type="dxa"/>
          </w:tcPr>
          <w:p>
            <w:pPr>
              <w:pStyle w:val="TableParagraph"/>
              <w:ind w:left="107"/>
              <w:rPr>
                <w:sz w:val="24"/>
              </w:rPr>
            </w:pPr>
            <w:r>
              <w:rPr>
                <w:spacing w:val="-10"/>
                <w:sz w:val="24"/>
              </w:rPr>
              <w:t>O</w:t>
            </w:r>
          </w:p>
        </w:tc>
        <w:tc>
          <w:tcPr>
            <w:tcW w:w="1620" w:type="dxa"/>
          </w:tcPr>
          <w:p>
            <w:pPr>
              <w:pStyle w:val="TableParagraph"/>
              <w:ind w:left="107" w:right="180"/>
              <w:rPr>
                <w:sz w:val="24"/>
              </w:rPr>
            </w:pPr>
            <w:r>
              <w:rPr>
                <w:spacing w:val="-2"/>
                <w:sz w:val="24"/>
              </w:rPr>
              <w:t>Enlisted service </w:t>
            </w:r>
            <w:r>
              <w:rPr>
                <w:sz w:val="24"/>
              </w:rPr>
              <w:t>member has </w:t>
            </w:r>
            <w:r>
              <w:rPr>
                <w:spacing w:val="-2"/>
                <w:sz w:val="24"/>
              </w:rPr>
              <w:t>Approved Reenlistment </w:t>
            </w:r>
            <w:r>
              <w:rPr>
                <w:sz w:val="24"/>
              </w:rPr>
              <w:t>Bonus (see note 3)</w:t>
            </w:r>
          </w:p>
        </w:tc>
        <w:tc>
          <w:tcPr>
            <w:tcW w:w="2273" w:type="dxa"/>
          </w:tcPr>
          <w:p>
            <w:pPr>
              <w:pStyle w:val="TableParagraph"/>
              <w:ind w:left="107"/>
              <w:rPr>
                <w:sz w:val="24"/>
              </w:rPr>
            </w:pPr>
            <w:r>
              <w:rPr>
                <w:sz w:val="24"/>
              </w:rPr>
              <w:t>Reenlists</w:t>
            </w:r>
            <w:r>
              <w:rPr>
                <w:spacing w:val="-15"/>
                <w:sz w:val="24"/>
              </w:rPr>
              <w:t> </w:t>
            </w:r>
            <w:r>
              <w:rPr>
                <w:sz w:val="24"/>
              </w:rPr>
              <w:t>or</w:t>
            </w:r>
            <w:r>
              <w:rPr>
                <w:spacing w:val="-15"/>
                <w:sz w:val="24"/>
              </w:rPr>
              <w:t> </w:t>
            </w:r>
            <w:r>
              <w:rPr>
                <w:sz w:val="24"/>
              </w:rPr>
              <w:t>extends and receives a reenlistment bonus.</w:t>
            </w:r>
          </w:p>
        </w:tc>
        <w:tc>
          <w:tcPr>
            <w:tcW w:w="1980" w:type="dxa"/>
          </w:tcPr>
          <w:p>
            <w:pPr>
              <w:pStyle w:val="TableParagraph"/>
              <w:spacing w:line="270" w:lineRule="atLeast"/>
              <w:ind w:left="107" w:right="163"/>
              <w:rPr>
                <w:sz w:val="24"/>
              </w:rPr>
            </w:pPr>
            <w:r>
              <w:rPr>
                <w:sz w:val="24"/>
              </w:rPr>
              <w:t>Date of reenlistment or date entered </w:t>
            </w:r>
            <w:r>
              <w:rPr>
                <w:spacing w:val="-2"/>
                <w:sz w:val="24"/>
              </w:rPr>
              <w:t>qualified </w:t>
            </w:r>
            <w:r>
              <w:rPr>
                <w:sz w:val="24"/>
              </w:rPr>
              <w:t>extension for which</w:t>
            </w:r>
            <w:r>
              <w:rPr>
                <w:spacing w:val="-15"/>
                <w:sz w:val="24"/>
              </w:rPr>
              <w:t> </w:t>
            </w:r>
            <w:r>
              <w:rPr>
                <w:sz w:val="24"/>
              </w:rPr>
              <w:t>bonus</w:t>
            </w:r>
            <w:r>
              <w:rPr>
                <w:spacing w:val="-15"/>
                <w:sz w:val="24"/>
              </w:rPr>
              <w:t> </w:t>
            </w:r>
            <w:r>
              <w:rPr>
                <w:sz w:val="24"/>
              </w:rPr>
              <w:t>was paid</w:t>
            </w:r>
            <w:r>
              <w:rPr>
                <w:spacing w:val="-6"/>
                <w:sz w:val="24"/>
              </w:rPr>
              <w:t> </w:t>
            </w:r>
            <w:r>
              <w:rPr>
                <w:sz w:val="24"/>
              </w:rPr>
              <w:t>plus</w:t>
            </w:r>
            <w:r>
              <w:rPr>
                <w:spacing w:val="-7"/>
                <w:sz w:val="24"/>
              </w:rPr>
              <w:t> </w:t>
            </w:r>
            <w:r>
              <w:rPr>
                <w:sz w:val="24"/>
              </w:rPr>
              <w:t>term</w:t>
            </w:r>
            <w:r>
              <w:rPr>
                <w:spacing w:val="-6"/>
                <w:sz w:val="24"/>
              </w:rPr>
              <w:t> </w:t>
            </w:r>
            <w:r>
              <w:rPr>
                <w:sz w:val="24"/>
              </w:rPr>
              <w:t>of years bonus is </w:t>
            </w:r>
            <w:r>
              <w:rPr>
                <w:spacing w:val="-2"/>
                <w:sz w:val="24"/>
              </w:rPr>
              <w:t>paid.</w:t>
            </w:r>
          </w:p>
        </w:tc>
        <w:tc>
          <w:tcPr>
            <w:tcW w:w="2250" w:type="dxa"/>
          </w:tcPr>
          <w:p>
            <w:pPr>
              <w:pStyle w:val="TableParagraph"/>
              <w:ind w:left="107"/>
              <w:rPr>
                <w:sz w:val="24"/>
              </w:rPr>
            </w:pPr>
            <w:r>
              <w:rPr>
                <w:sz w:val="24"/>
              </w:rPr>
              <w:t>Eligible for any assignment in the bonus</w:t>
            </w:r>
            <w:r>
              <w:rPr>
                <w:spacing w:val="-15"/>
                <w:sz w:val="24"/>
              </w:rPr>
              <w:t> </w:t>
            </w:r>
            <w:r>
              <w:rPr>
                <w:sz w:val="24"/>
              </w:rPr>
              <w:t>AFSC</w:t>
            </w:r>
            <w:r>
              <w:rPr>
                <w:spacing w:val="-15"/>
                <w:sz w:val="24"/>
              </w:rPr>
              <w:t> </w:t>
            </w:r>
            <w:r>
              <w:rPr>
                <w:sz w:val="24"/>
              </w:rPr>
              <w:t>unless waived by AFPC.</w:t>
            </w:r>
          </w:p>
        </w:tc>
      </w:tr>
      <w:tr>
        <w:trPr>
          <w:trHeight w:val="1931" w:hRule="atLeast"/>
        </w:trPr>
        <w:tc>
          <w:tcPr>
            <w:tcW w:w="806" w:type="dxa"/>
          </w:tcPr>
          <w:p>
            <w:pPr>
              <w:pStyle w:val="TableParagraph"/>
              <w:ind w:left="107"/>
              <w:rPr>
                <w:sz w:val="24"/>
              </w:rPr>
            </w:pPr>
            <w:r>
              <w:rPr>
                <w:spacing w:val="-5"/>
                <w:sz w:val="24"/>
              </w:rPr>
              <w:t>15</w:t>
            </w:r>
          </w:p>
        </w:tc>
        <w:tc>
          <w:tcPr>
            <w:tcW w:w="810" w:type="dxa"/>
          </w:tcPr>
          <w:p>
            <w:pPr>
              <w:pStyle w:val="TableParagraph"/>
              <w:ind w:left="107"/>
              <w:rPr>
                <w:sz w:val="24"/>
              </w:rPr>
            </w:pPr>
            <w:r>
              <w:rPr>
                <w:spacing w:val="-10"/>
                <w:sz w:val="24"/>
              </w:rPr>
              <w:t>P</w:t>
            </w:r>
          </w:p>
        </w:tc>
        <w:tc>
          <w:tcPr>
            <w:tcW w:w="1620" w:type="dxa"/>
          </w:tcPr>
          <w:p>
            <w:pPr>
              <w:pStyle w:val="TableParagraph"/>
              <w:ind w:left="107" w:right="713"/>
              <w:jc w:val="both"/>
              <w:rPr>
                <w:sz w:val="24"/>
              </w:rPr>
            </w:pPr>
            <w:r>
              <w:rPr>
                <w:spacing w:val="-2"/>
                <w:sz w:val="24"/>
              </w:rPr>
              <w:t>Defense Courier Service</w:t>
            </w:r>
          </w:p>
        </w:tc>
        <w:tc>
          <w:tcPr>
            <w:tcW w:w="2273" w:type="dxa"/>
          </w:tcPr>
          <w:p>
            <w:pPr>
              <w:pStyle w:val="TableParagraph"/>
              <w:spacing w:line="270" w:lineRule="atLeast"/>
              <w:ind w:left="107" w:right="100"/>
              <w:rPr>
                <w:sz w:val="24"/>
              </w:rPr>
            </w:pPr>
            <w:r>
              <w:rPr>
                <w:sz w:val="24"/>
              </w:rPr>
              <w:t>Enlisted service member served previous tour in Courier Service and is</w:t>
            </w:r>
            <w:r>
              <w:rPr>
                <w:spacing w:val="-15"/>
                <w:sz w:val="24"/>
              </w:rPr>
              <w:t> </w:t>
            </w:r>
            <w:r>
              <w:rPr>
                <w:sz w:val="24"/>
              </w:rPr>
              <w:t>therefore</w:t>
            </w:r>
            <w:r>
              <w:rPr>
                <w:spacing w:val="-15"/>
                <w:sz w:val="24"/>
              </w:rPr>
              <w:t> </w:t>
            </w:r>
            <w:r>
              <w:rPr>
                <w:sz w:val="24"/>
              </w:rPr>
              <w:t>ineligible for another courier </w:t>
            </w:r>
            <w:r>
              <w:rPr>
                <w:spacing w:val="-2"/>
                <w:sz w:val="24"/>
              </w:rPr>
              <w:t>assignment.</w:t>
            </w:r>
          </w:p>
        </w:tc>
        <w:tc>
          <w:tcPr>
            <w:tcW w:w="1980" w:type="dxa"/>
          </w:tcPr>
          <w:p>
            <w:pPr>
              <w:pStyle w:val="TableParagraph"/>
              <w:ind w:left="107"/>
              <w:rPr>
                <w:sz w:val="24"/>
              </w:rPr>
            </w:pPr>
            <w:r>
              <w:rPr>
                <w:sz w:val="24"/>
              </w:rPr>
              <w:t>Date tour </w:t>
            </w:r>
            <w:r>
              <w:rPr>
                <w:spacing w:val="-2"/>
                <w:sz w:val="24"/>
              </w:rPr>
              <w:t>completed; indefinite.</w:t>
            </w:r>
          </w:p>
        </w:tc>
        <w:tc>
          <w:tcPr>
            <w:tcW w:w="2250" w:type="dxa"/>
          </w:tcPr>
          <w:p>
            <w:pPr>
              <w:pStyle w:val="TableParagraph"/>
              <w:ind w:left="107" w:right="149"/>
              <w:rPr>
                <w:b/>
                <w:sz w:val="24"/>
              </w:rPr>
            </w:pPr>
            <w:r>
              <w:rPr>
                <w:sz w:val="24"/>
              </w:rPr>
              <w:t>Eligible except for assignment to Defense Courier Service</w:t>
            </w:r>
            <w:r>
              <w:rPr>
                <w:spacing w:val="-15"/>
                <w:sz w:val="24"/>
              </w:rPr>
              <w:t> </w:t>
            </w:r>
            <w:r>
              <w:rPr>
                <w:sz w:val="24"/>
              </w:rPr>
              <w:t>duty.</w:t>
            </w:r>
            <w:r>
              <w:rPr>
                <w:spacing w:val="-15"/>
                <w:sz w:val="24"/>
              </w:rPr>
              <w:t> </w:t>
            </w:r>
            <w:r>
              <w:rPr>
                <w:b/>
                <w:sz w:val="24"/>
              </w:rPr>
              <w:t>(T-1)</w:t>
            </w:r>
          </w:p>
        </w:tc>
      </w:tr>
      <w:tr>
        <w:trPr>
          <w:trHeight w:val="1380" w:hRule="atLeast"/>
        </w:trPr>
        <w:tc>
          <w:tcPr>
            <w:tcW w:w="806" w:type="dxa"/>
          </w:tcPr>
          <w:p>
            <w:pPr>
              <w:pStyle w:val="TableParagraph"/>
              <w:ind w:left="107"/>
              <w:rPr>
                <w:sz w:val="24"/>
              </w:rPr>
            </w:pPr>
            <w:r>
              <w:rPr>
                <w:spacing w:val="-5"/>
                <w:sz w:val="24"/>
              </w:rPr>
              <w:t>16</w:t>
            </w:r>
          </w:p>
        </w:tc>
        <w:tc>
          <w:tcPr>
            <w:tcW w:w="810" w:type="dxa"/>
          </w:tcPr>
          <w:p>
            <w:pPr>
              <w:pStyle w:val="TableParagraph"/>
              <w:ind w:left="107"/>
              <w:rPr>
                <w:sz w:val="24"/>
              </w:rPr>
            </w:pPr>
            <w:r>
              <w:rPr>
                <w:spacing w:val="-10"/>
                <w:sz w:val="24"/>
              </w:rPr>
              <w:t>Q</w:t>
            </w:r>
          </w:p>
        </w:tc>
        <w:tc>
          <w:tcPr>
            <w:tcW w:w="1620" w:type="dxa"/>
          </w:tcPr>
          <w:p>
            <w:pPr>
              <w:pStyle w:val="TableParagraph"/>
              <w:ind w:left="107"/>
              <w:rPr>
                <w:sz w:val="24"/>
              </w:rPr>
            </w:pPr>
            <w:r>
              <w:rPr>
                <w:spacing w:val="-4"/>
                <w:sz w:val="24"/>
              </w:rPr>
              <w:t>EFMP</w:t>
            </w:r>
          </w:p>
        </w:tc>
        <w:tc>
          <w:tcPr>
            <w:tcW w:w="2273" w:type="dxa"/>
          </w:tcPr>
          <w:p>
            <w:pPr>
              <w:pStyle w:val="TableParagraph"/>
              <w:ind w:left="107" w:right="169"/>
              <w:rPr>
                <w:sz w:val="24"/>
              </w:rPr>
            </w:pPr>
            <w:r>
              <w:rPr>
                <w:sz w:val="24"/>
              </w:rPr>
              <w:t>Service</w:t>
            </w:r>
            <w:r>
              <w:rPr>
                <w:spacing w:val="-15"/>
                <w:sz w:val="24"/>
              </w:rPr>
              <w:t> </w:t>
            </w:r>
            <w:r>
              <w:rPr>
                <w:sz w:val="24"/>
              </w:rPr>
              <w:t>member</w:t>
            </w:r>
            <w:r>
              <w:rPr>
                <w:spacing w:val="-15"/>
                <w:sz w:val="24"/>
              </w:rPr>
              <w:t> </w:t>
            </w:r>
            <w:r>
              <w:rPr>
                <w:sz w:val="24"/>
              </w:rPr>
              <w:t>has a family member with a special need that meets DoD</w:t>
            </w:r>
          </w:p>
          <w:p>
            <w:pPr>
              <w:pStyle w:val="TableParagraph"/>
              <w:spacing w:line="255" w:lineRule="exact"/>
              <w:ind w:left="107"/>
              <w:rPr>
                <w:sz w:val="24"/>
              </w:rPr>
            </w:pPr>
            <w:r>
              <w:rPr>
                <w:sz w:val="24"/>
              </w:rPr>
              <w:t>criteria </w:t>
            </w:r>
            <w:r>
              <w:rPr>
                <w:spacing w:val="-5"/>
                <w:sz w:val="24"/>
              </w:rPr>
              <w:t>for</w:t>
            </w:r>
          </w:p>
        </w:tc>
        <w:tc>
          <w:tcPr>
            <w:tcW w:w="1980" w:type="dxa"/>
          </w:tcPr>
          <w:p>
            <w:pPr>
              <w:pStyle w:val="TableParagraph"/>
              <w:ind w:left="107" w:right="300"/>
              <w:rPr>
                <w:sz w:val="24"/>
              </w:rPr>
            </w:pPr>
            <w:r>
              <w:rPr>
                <w:sz w:val="24"/>
              </w:rPr>
              <w:t>Date of </w:t>
            </w:r>
            <w:r>
              <w:rPr>
                <w:spacing w:val="-2"/>
                <w:sz w:val="24"/>
              </w:rPr>
              <w:t>identification; </w:t>
            </w:r>
            <w:r>
              <w:rPr>
                <w:sz w:val="24"/>
              </w:rPr>
              <w:t>indefinite. May be</w:t>
            </w:r>
            <w:r>
              <w:rPr>
                <w:spacing w:val="-1"/>
                <w:sz w:val="24"/>
              </w:rPr>
              <w:t> </w:t>
            </w:r>
            <w:r>
              <w:rPr>
                <w:sz w:val="24"/>
              </w:rPr>
              <w:t>deleted </w:t>
            </w:r>
            <w:r>
              <w:rPr>
                <w:spacing w:val="-4"/>
                <w:sz w:val="24"/>
              </w:rPr>
              <w:t>when</w:t>
            </w:r>
          </w:p>
          <w:p>
            <w:pPr>
              <w:pStyle w:val="TableParagraph"/>
              <w:spacing w:line="255" w:lineRule="exact"/>
              <w:ind w:left="107"/>
              <w:rPr>
                <w:sz w:val="24"/>
              </w:rPr>
            </w:pPr>
            <w:r>
              <w:rPr>
                <w:sz w:val="24"/>
              </w:rPr>
              <w:t>the</w:t>
            </w:r>
            <w:r>
              <w:rPr>
                <w:spacing w:val="-3"/>
                <w:sz w:val="24"/>
              </w:rPr>
              <w:t> </w:t>
            </w:r>
            <w:r>
              <w:rPr>
                <w:sz w:val="24"/>
              </w:rPr>
              <w:t>special </w:t>
            </w:r>
            <w:r>
              <w:rPr>
                <w:spacing w:val="-4"/>
                <w:sz w:val="24"/>
              </w:rPr>
              <w:t>need</w:t>
            </w:r>
          </w:p>
        </w:tc>
        <w:tc>
          <w:tcPr>
            <w:tcW w:w="2250" w:type="dxa"/>
          </w:tcPr>
          <w:p>
            <w:pPr>
              <w:pStyle w:val="TableParagraph"/>
              <w:ind w:left="107" w:right="159"/>
              <w:rPr>
                <w:sz w:val="24"/>
              </w:rPr>
            </w:pPr>
            <w:r>
              <w:rPr>
                <w:sz w:val="24"/>
              </w:rPr>
              <w:t>The base Special Needs Coordinator must review CONUS</w:t>
            </w:r>
            <w:r>
              <w:rPr>
                <w:spacing w:val="-15"/>
                <w:sz w:val="24"/>
              </w:rPr>
              <w:t> </w:t>
            </w:r>
            <w:r>
              <w:rPr>
                <w:sz w:val="24"/>
              </w:rPr>
              <w:t>or</w:t>
            </w:r>
            <w:r>
              <w:rPr>
                <w:spacing w:val="-15"/>
                <w:sz w:val="24"/>
              </w:rPr>
              <w:t> </w:t>
            </w:r>
            <w:r>
              <w:rPr>
                <w:sz w:val="24"/>
              </w:rPr>
              <w:t>overseas</w:t>
            </w:r>
          </w:p>
          <w:p>
            <w:pPr>
              <w:pStyle w:val="TableParagraph"/>
              <w:spacing w:line="255" w:lineRule="exact"/>
              <w:ind w:left="107"/>
              <w:rPr>
                <w:b/>
                <w:sz w:val="24"/>
              </w:rPr>
            </w:pPr>
            <w:r>
              <w:rPr>
                <w:sz w:val="24"/>
              </w:rPr>
              <w:t>assignment.</w:t>
            </w:r>
            <w:r>
              <w:rPr>
                <w:spacing w:val="-3"/>
                <w:sz w:val="24"/>
              </w:rPr>
              <w:t> </w:t>
            </w:r>
            <w:r>
              <w:rPr>
                <w:b/>
                <w:sz w:val="24"/>
              </w:rPr>
              <w:t>(T-</w:t>
            </w:r>
            <w:r>
              <w:rPr>
                <w:b/>
                <w:spacing w:val="-5"/>
                <w:sz w:val="24"/>
              </w:rPr>
              <w:t>1)</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810"/>
        <w:gridCol w:w="1620"/>
        <w:gridCol w:w="2273"/>
        <w:gridCol w:w="1980"/>
        <w:gridCol w:w="2250"/>
      </w:tblGrid>
      <w:tr>
        <w:trPr>
          <w:trHeight w:val="827" w:hRule="atLeast"/>
        </w:trPr>
        <w:tc>
          <w:tcPr>
            <w:tcW w:w="806" w:type="dxa"/>
          </w:tcPr>
          <w:p>
            <w:pPr>
              <w:pStyle w:val="TableParagraph"/>
              <w:ind w:left="0"/>
              <w:rPr>
                <w:sz w:val="24"/>
              </w:rPr>
            </w:pPr>
          </w:p>
        </w:tc>
        <w:tc>
          <w:tcPr>
            <w:tcW w:w="810" w:type="dxa"/>
          </w:tcPr>
          <w:p>
            <w:pPr>
              <w:pStyle w:val="TableParagraph"/>
              <w:ind w:left="0"/>
              <w:rPr>
                <w:sz w:val="24"/>
              </w:rPr>
            </w:pPr>
          </w:p>
        </w:tc>
        <w:tc>
          <w:tcPr>
            <w:tcW w:w="1620" w:type="dxa"/>
          </w:tcPr>
          <w:p>
            <w:pPr>
              <w:pStyle w:val="TableParagraph"/>
              <w:ind w:left="0"/>
              <w:rPr>
                <w:sz w:val="24"/>
              </w:rPr>
            </w:pPr>
          </w:p>
        </w:tc>
        <w:tc>
          <w:tcPr>
            <w:tcW w:w="2273" w:type="dxa"/>
          </w:tcPr>
          <w:p>
            <w:pPr>
              <w:pStyle w:val="TableParagraph"/>
              <w:ind w:left="107"/>
              <w:rPr>
                <w:sz w:val="24"/>
              </w:rPr>
            </w:pPr>
            <w:r>
              <w:rPr>
                <w:sz w:val="24"/>
              </w:rPr>
              <w:t>enrollment</w:t>
            </w:r>
            <w:r>
              <w:rPr>
                <w:spacing w:val="-15"/>
                <w:sz w:val="24"/>
              </w:rPr>
              <w:t> </w:t>
            </w:r>
            <w:r>
              <w:rPr>
                <w:sz w:val="24"/>
              </w:rPr>
              <w:t>in</w:t>
            </w:r>
            <w:r>
              <w:rPr>
                <w:spacing w:val="-15"/>
                <w:sz w:val="24"/>
              </w:rPr>
              <w:t> </w:t>
            </w:r>
            <w:r>
              <w:rPr>
                <w:sz w:val="24"/>
              </w:rPr>
              <w:t>the EFMP.</w:t>
            </w:r>
            <w:r>
              <w:rPr>
                <w:spacing w:val="40"/>
                <w:sz w:val="24"/>
              </w:rPr>
              <w:t> </w:t>
            </w:r>
            <w:r>
              <w:rPr>
                <w:sz w:val="24"/>
              </w:rPr>
              <w:t>See</w:t>
            </w:r>
          </w:p>
          <w:p>
            <w:pPr>
              <w:pStyle w:val="TableParagraph"/>
              <w:spacing w:line="255" w:lineRule="exact"/>
              <w:ind w:left="107"/>
              <w:rPr>
                <w:sz w:val="24"/>
              </w:rPr>
            </w:pPr>
            <w:r>
              <w:rPr>
                <w:b/>
                <w:sz w:val="24"/>
              </w:rPr>
              <w:t>paragraph </w:t>
            </w:r>
            <w:r>
              <w:rPr>
                <w:b/>
                <w:spacing w:val="-2"/>
                <w:sz w:val="24"/>
              </w:rPr>
              <w:t>3.18</w:t>
            </w:r>
            <w:r>
              <w:rPr>
                <w:spacing w:val="-2"/>
                <w:sz w:val="24"/>
              </w:rPr>
              <w:t>.</w:t>
            </w:r>
          </w:p>
        </w:tc>
        <w:tc>
          <w:tcPr>
            <w:tcW w:w="1980" w:type="dxa"/>
          </w:tcPr>
          <w:p>
            <w:pPr>
              <w:pStyle w:val="TableParagraph"/>
              <w:ind w:left="107"/>
              <w:rPr>
                <w:sz w:val="24"/>
              </w:rPr>
            </w:pPr>
            <w:r>
              <w:rPr>
                <w:sz w:val="24"/>
              </w:rPr>
              <w:t>no</w:t>
            </w:r>
            <w:r>
              <w:rPr>
                <w:spacing w:val="-15"/>
                <w:sz w:val="24"/>
              </w:rPr>
              <w:t> </w:t>
            </w:r>
            <w:r>
              <w:rPr>
                <w:sz w:val="24"/>
              </w:rPr>
              <w:t>longer</w:t>
            </w:r>
            <w:r>
              <w:rPr>
                <w:spacing w:val="-15"/>
                <w:sz w:val="24"/>
              </w:rPr>
              <w:t> </w:t>
            </w:r>
            <w:r>
              <w:rPr>
                <w:sz w:val="24"/>
              </w:rPr>
              <w:t>exists. See </w:t>
            </w:r>
            <w:r>
              <w:rPr>
                <w:b/>
                <w:sz w:val="24"/>
              </w:rPr>
              <w:t>note 4</w:t>
            </w:r>
            <w:r>
              <w:rPr>
                <w:sz w:val="24"/>
              </w:rPr>
              <w:t>.</w:t>
            </w:r>
          </w:p>
        </w:tc>
        <w:tc>
          <w:tcPr>
            <w:tcW w:w="2250" w:type="dxa"/>
          </w:tcPr>
          <w:p>
            <w:pPr>
              <w:pStyle w:val="TableParagraph"/>
              <w:ind w:left="0"/>
              <w:rPr>
                <w:sz w:val="24"/>
              </w:rPr>
            </w:pPr>
          </w:p>
        </w:tc>
      </w:tr>
      <w:tr>
        <w:trPr>
          <w:trHeight w:val="2207" w:hRule="atLeast"/>
        </w:trPr>
        <w:tc>
          <w:tcPr>
            <w:tcW w:w="806" w:type="dxa"/>
          </w:tcPr>
          <w:p>
            <w:pPr>
              <w:pStyle w:val="TableParagraph"/>
              <w:spacing w:before="1"/>
              <w:ind w:left="107"/>
              <w:rPr>
                <w:sz w:val="24"/>
              </w:rPr>
            </w:pPr>
            <w:r>
              <w:rPr>
                <w:spacing w:val="-5"/>
                <w:sz w:val="24"/>
              </w:rPr>
              <w:t>17</w:t>
            </w:r>
          </w:p>
        </w:tc>
        <w:tc>
          <w:tcPr>
            <w:tcW w:w="810" w:type="dxa"/>
          </w:tcPr>
          <w:p>
            <w:pPr>
              <w:pStyle w:val="TableParagraph"/>
              <w:spacing w:before="1"/>
              <w:ind w:left="107"/>
              <w:rPr>
                <w:sz w:val="24"/>
              </w:rPr>
            </w:pPr>
            <w:r>
              <w:rPr>
                <w:spacing w:val="-10"/>
                <w:sz w:val="24"/>
              </w:rPr>
              <w:t>R</w:t>
            </w:r>
          </w:p>
        </w:tc>
        <w:tc>
          <w:tcPr>
            <w:tcW w:w="1620" w:type="dxa"/>
          </w:tcPr>
          <w:p>
            <w:pPr>
              <w:pStyle w:val="TableParagraph"/>
              <w:spacing w:before="1"/>
              <w:ind w:left="107"/>
              <w:rPr>
                <w:sz w:val="24"/>
              </w:rPr>
            </w:pPr>
            <w:r>
              <w:rPr>
                <w:sz w:val="24"/>
              </w:rPr>
              <w:t>Peace </w:t>
            </w:r>
            <w:r>
              <w:rPr>
                <w:spacing w:val="-2"/>
                <w:sz w:val="24"/>
              </w:rPr>
              <w:t>Corps</w:t>
            </w:r>
          </w:p>
        </w:tc>
        <w:tc>
          <w:tcPr>
            <w:tcW w:w="2273" w:type="dxa"/>
          </w:tcPr>
          <w:p>
            <w:pPr>
              <w:pStyle w:val="TableParagraph"/>
              <w:spacing w:before="1"/>
              <w:ind w:left="107"/>
              <w:rPr>
                <w:sz w:val="24"/>
              </w:rPr>
            </w:pPr>
            <w:r>
              <w:rPr>
                <w:sz w:val="24"/>
              </w:rPr>
              <w:t>Former</w:t>
            </w:r>
            <w:r>
              <w:rPr>
                <w:spacing w:val="-15"/>
                <w:sz w:val="24"/>
              </w:rPr>
              <w:t> </w:t>
            </w:r>
            <w:r>
              <w:rPr>
                <w:sz w:val="24"/>
              </w:rPr>
              <w:t>member</w:t>
            </w:r>
            <w:r>
              <w:rPr>
                <w:spacing w:val="-15"/>
                <w:sz w:val="24"/>
              </w:rPr>
              <w:t> </w:t>
            </w:r>
            <w:r>
              <w:rPr>
                <w:sz w:val="24"/>
              </w:rPr>
              <w:t>of Peace Corps. See </w:t>
            </w:r>
            <w:r>
              <w:rPr>
                <w:b/>
                <w:sz w:val="24"/>
              </w:rPr>
              <w:t>paragraph 3.15</w:t>
            </w:r>
            <w:r>
              <w:rPr>
                <w:sz w:val="24"/>
              </w:rPr>
              <w:t>.</w:t>
            </w:r>
          </w:p>
        </w:tc>
        <w:tc>
          <w:tcPr>
            <w:tcW w:w="1980" w:type="dxa"/>
          </w:tcPr>
          <w:p>
            <w:pPr>
              <w:pStyle w:val="TableParagraph"/>
              <w:spacing w:before="1"/>
              <w:ind w:left="107"/>
              <w:rPr>
                <w:sz w:val="24"/>
              </w:rPr>
            </w:pPr>
            <w:r>
              <w:rPr>
                <w:sz w:val="24"/>
              </w:rPr>
              <w:t>Date of </w:t>
            </w:r>
            <w:r>
              <w:rPr>
                <w:spacing w:val="-2"/>
                <w:sz w:val="24"/>
              </w:rPr>
              <w:t>confirmation; indefinite.</w:t>
            </w:r>
          </w:p>
        </w:tc>
        <w:tc>
          <w:tcPr>
            <w:tcW w:w="2250" w:type="dxa"/>
          </w:tcPr>
          <w:p>
            <w:pPr>
              <w:pStyle w:val="TableParagraph"/>
              <w:spacing w:before="1"/>
              <w:ind w:left="107" w:right="149"/>
              <w:rPr>
                <w:sz w:val="24"/>
              </w:rPr>
            </w:pPr>
            <w:r>
              <w:rPr>
                <w:sz w:val="24"/>
              </w:rPr>
              <w:t>Eligible except to duties in an intelligence</w:t>
            </w:r>
            <w:r>
              <w:rPr>
                <w:spacing w:val="-15"/>
                <w:sz w:val="24"/>
              </w:rPr>
              <w:t> </w:t>
            </w:r>
            <w:r>
              <w:rPr>
                <w:sz w:val="24"/>
              </w:rPr>
              <w:t>capacity in any foreign country the service member served in the Peace Corps.</w:t>
            </w:r>
          </w:p>
          <w:p>
            <w:pPr>
              <w:pStyle w:val="TableParagraph"/>
              <w:spacing w:line="255" w:lineRule="exact"/>
              <w:ind w:left="107"/>
              <w:rPr>
                <w:b/>
                <w:sz w:val="24"/>
              </w:rPr>
            </w:pPr>
            <w:r>
              <w:rPr>
                <w:b/>
                <w:spacing w:val="-2"/>
                <w:sz w:val="24"/>
              </w:rPr>
              <w:t>(T-</w:t>
            </w:r>
            <w:r>
              <w:rPr>
                <w:b/>
                <w:spacing w:val="-7"/>
                <w:sz w:val="24"/>
              </w:rPr>
              <w:t>1)</w:t>
            </w:r>
          </w:p>
        </w:tc>
      </w:tr>
      <w:tr>
        <w:trPr>
          <w:trHeight w:val="1932" w:hRule="atLeast"/>
        </w:trPr>
        <w:tc>
          <w:tcPr>
            <w:tcW w:w="806" w:type="dxa"/>
          </w:tcPr>
          <w:p>
            <w:pPr>
              <w:pStyle w:val="TableParagraph"/>
              <w:spacing w:before="1"/>
              <w:ind w:left="107"/>
              <w:rPr>
                <w:sz w:val="24"/>
              </w:rPr>
            </w:pPr>
            <w:r>
              <w:rPr>
                <w:spacing w:val="-5"/>
                <w:sz w:val="24"/>
              </w:rPr>
              <w:t>18</w:t>
            </w:r>
          </w:p>
        </w:tc>
        <w:tc>
          <w:tcPr>
            <w:tcW w:w="810" w:type="dxa"/>
          </w:tcPr>
          <w:p>
            <w:pPr>
              <w:pStyle w:val="TableParagraph"/>
              <w:spacing w:before="1"/>
              <w:ind w:left="107"/>
              <w:rPr>
                <w:sz w:val="24"/>
              </w:rPr>
            </w:pPr>
            <w:r>
              <w:rPr>
                <w:spacing w:val="-10"/>
                <w:sz w:val="24"/>
              </w:rPr>
              <w:t>S</w:t>
            </w:r>
          </w:p>
        </w:tc>
        <w:tc>
          <w:tcPr>
            <w:tcW w:w="1620" w:type="dxa"/>
          </w:tcPr>
          <w:p>
            <w:pPr>
              <w:pStyle w:val="TableParagraph"/>
              <w:spacing w:before="1"/>
              <w:ind w:left="107"/>
              <w:rPr>
                <w:sz w:val="24"/>
              </w:rPr>
            </w:pPr>
            <w:r>
              <w:rPr>
                <w:spacing w:val="-2"/>
                <w:sz w:val="24"/>
              </w:rPr>
              <w:t>Adoption Deferment</w:t>
            </w:r>
          </w:p>
        </w:tc>
        <w:tc>
          <w:tcPr>
            <w:tcW w:w="2273" w:type="dxa"/>
          </w:tcPr>
          <w:p>
            <w:pPr>
              <w:pStyle w:val="TableParagraph"/>
              <w:spacing w:before="1"/>
              <w:ind w:left="107" w:right="278"/>
              <w:rPr>
                <w:sz w:val="24"/>
              </w:rPr>
            </w:pPr>
            <w:r>
              <w:rPr>
                <w:sz w:val="24"/>
              </w:rPr>
              <w:t>Service member (member of a military couple or single service member sponsor) adoption</w:t>
            </w:r>
            <w:r>
              <w:rPr>
                <w:spacing w:val="-15"/>
                <w:sz w:val="24"/>
              </w:rPr>
              <w:t> </w:t>
            </w:r>
            <w:r>
              <w:rPr>
                <w:sz w:val="24"/>
              </w:rPr>
              <w:t>deferment</w:t>
            </w:r>
          </w:p>
        </w:tc>
        <w:tc>
          <w:tcPr>
            <w:tcW w:w="1980" w:type="dxa"/>
          </w:tcPr>
          <w:p>
            <w:pPr>
              <w:pStyle w:val="TableParagraph"/>
              <w:spacing w:before="1"/>
              <w:ind w:left="107" w:right="163"/>
              <w:rPr>
                <w:sz w:val="24"/>
              </w:rPr>
            </w:pPr>
            <w:r>
              <w:rPr>
                <w:sz w:val="24"/>
              </w:rPr>
              <w:t>Date</w:t>
            </w:r>
            <w:r>
              <w:rPr>
                <w:spacing w:val="-15"/>
                <w:sz w:val="24"/>
              </w:rPr>
              <w:t> </w:t>
            </w:r>
            <w:r>
              <w:rPr>
                <w:sz w:val="24"/>
              </w:rPr>
              <w:t>child</w:t>
            </w:r>
            <w:r>
              <w:rPr>
                <w:spacing w:val="-15"/>
                <w:sz w:val="24"/>
              </w:rPr>
              <w:t> </w:t>
            </w:r>
            <w:r>
              <w:rPr>
                <w:sz w:val="24"/>
              </w:rPr>
              <w:t>placed in service member’s home as</w:t>
            </w:r>
            <w:r>
              <w:rPr>
                <w:spacing w:val="-2"/>
                <w:sz w:val="24"/>
              </w:rPr>
              <w:t> </w:t>
            </w:r>
            <w:r>
              <w:rPr>
                <w:sz w:val="24"/>
              </w:rPr>
              <w:t>part</w:t>
            </w:r>
            <w:r>
              <w:rPr>
                <w:spacing w:val="-2"/>
                <w:sz w:val="24"/>
              </w:rPr>
              <w:t> </w:t>
            </w:r>
            <w:r>
              <w:rPr>
                <w:sz w:val="24"/>
              </w:rPr>
              <w:t>of</w:t>
            </w:r>
            <w:r>
              <w:rPr>
                <w:spacing w:val="-2"/>
                <w:sz w:val="24"/>
              </w:rPr>
              <w:t> </w:t>
            </w:r>
            <w:r>
              <w:rPr>
                <w:sz w:val="24"/>
              </w:rPr>
              <w:t>official adoption process plus 6 months.</w:t>
            </w:r>
          </w:p>
        </w:tc>
        <w:tc>
          <w:tcPr>
            <w:tcW w:w="2250" w:type="dxa"/>
          </w:tcPr>
          <w:p>
            <w:pPr>
              <w:pStyle w:val="TableParagraph"/>
              <w:spacing w:before="1"/>
              <w:ind w:left="107" w:right="250"/>
              <w:rPr>
                <w:b/>
                <w:sz w:val="24"/>
              </w:rPr>
            </w:pPr>
            <w:r>
              <w:rPr>
                <w:sz w:val="24"/>
              </w:rPr>
              <w:t>Eligible.</w:t>
            </w:r>
            <w:r>
              <w:rPr>
                <w:spacing w:val="40"/>
                <w:sz w:val="24"/>
              </w:rPr>
              <w:t> </w:t>
            </w:r>
            <w:r>
              <w:rPr>
                <w:sz w:val="24"/>
              </w:rPr>
              <w:t>Establish RNLTD consistent with expiration of limitation. </w:t>
            </w:r>
            <w:r>
              <w:rPr>
                <w:b/>
                <w:sz w:val="24"/>
              </w:rPr>
              <w:t>(T-1) </w:t>
            </w:r>
            <w:r>
              <w:rPr>
                <w:sz w:val="24"/>
              </w:rPr>
              <w:t>See</w:t>
            </w:r>
            <w:r>
              <w:rPr>
                <w:spacing w:val="-15"/>
                <w:sz w:val="24"/>
              </w:rPr>
              <w:t> </w:t>
            </w:r>
            <w:r>
              <w:rPr>
                <w:b/>
                <w:sz w:val="24"/>
              </w:rPr>
              <w:t>paragraph</w:t>
            </w:r>
            <w:r>
              <w:rPr>
                <w:b/>
                <w:spacing w:val="-15"/>
                <w:sz w:val="24"/>
              </w:rPr>
              <w:t> </w:t>
            </w:r>
            <w:r>
              <w:rPr>
                <w:b/>
                <w:sz w:val="24"/>
              </w:rPr>
              <w:t>3.8</w:t>
            </w:r>
          </w:p>
          <w:p>
            <w:pPr>
              <w:pStyle w:val="TableParagraph"/>
              <w:ind w:left="107"/>
              <w:rPr>
                <w:sz w:val="24"/>
              </w:rPr>
            </w:pPr>
            <w:r>
              <w:rPr>
                <w:sz w:val="24"/>
              </w:rPr>
              <w:t>and </w:t>
            </w:r>
            <w:r>
              <w:rPr>
                <w:b/>
                <w:sz w:val="24"/>
              </w:rPr>
              <w:t>note </w:t>
            </w:r>
            <w:r>
              <w:rPr>
                <w:b/>
                <w:spacing w:val="-5"/>
                <w:sz w:val="24"/>
              </w:rPr>
              <w:t>1</w:t>
            </w:r>
            <w:r>
              <w:rPr>
                <w:spacing w:val="-5"/>
                <w:sz w:val="24"/>
              </w:rPr>
              <w:t>.</w:t>
            </w:r>
          </w:p>
        </w:tc>
      </w:tr>
      <w:tr>
        <w:trPr>
          <w:trHeight w:val="1931" w:hRule="atLeast"/>
        </w:trPr>
        <w:tc>
          <w:tcPr>
            <w:tcW w:w="806" w:type="dxa"/>
          </w:tcPr>
          <w:p>
            <w:pPr>
              <w:pStyle w:val="TableParagraph"/>
              <w:ind w:left="107"/>
              <w:rPr>
                <w:sz w:val="24"/>
              </w:rPr>
            </w:pPr>
            <w:r>
              <w:rPr>
                <w:spacing w:val="-5"/>
                <w:sz w:val="24"/>
              </w:rPr>
              <w:t>19</w:t>
            </w:r>
          </w:p>
        </w:tc>
        <w:tc>
          <w:tcPr>
            <w:tcW w:w="810" w:type="dxa"/>
          </w:tcPr>
          <w:p>
            <w:pPr>
              <w:pStyle w:val="TableParagraph"/>
              <w:ind w:left="107"/>
              <w:rPr>
                <w:sz w:val="24"/>
              </w:rPr>
            </w:pPr>
            <w:r>
              <w:rPr>
                <w:spacing w:val="-10"/>
                <w:sz w:val="24"/>
              </w:rPr>
              <w:t>T</w:t>
            </w:r>
          </w:p>
        </w:tc>
        <w:tc>
          <w:tcPr>
            <w:tcW w:w="1620" w:type="dxa"/>
          </w:tcPr>
          <w:p>
            <w:pPr>
              <w:pStyle w:val="TableParagraph"/>
              <w:ind w:left="107" w:right="180"/>
              <w:rPr>
                <w:sz w:val="24"/>
              </w:rPr>
            </w:pPr>
            <w:r>
              <w:rPr>
                <w:spacing w:val="-2"/>
                <w:sz w:val="24"/>
              </w:rPr>
              <w:t>Firearms/ Ammunition Disqualificati </w:t>
            </w:r>
            <w:r>
              <w:rPr>
                <w:spacing w:val="-6"/>
                <w:sz w:val="24"/>
              </w:rPr>
              <w:t>on</w:t>
            </w:r>
          </w:p>
        </w:tc>
        <w:tc>
          <w:tcPr>
            <w:tcW w:w="2273" w:type="dxa"/>
          </w:tcPr>
          <w:p>
            <w:pPr>
              <w:pStyle w:val="TableParagraph"/>
              <w:ind w:left="107"/>
              <w:rPr>
                <w:sz w:val="24"/>
              </w:rPr>
            </w:pPr>
            <w:r>
              <w:rPr>
                <w:sz w:val="24"/>
              </w:rPr>
              <w:t>Service member not qualified to ship, transport,</w:t>
            </w:r>
            <w:r>
              <w:rPr>
                <w:spacing w:val="-15"/>
                <w:sz w:val="24"/>
              </w:rPr>
              <w:t> </w:t>
            </w:r>
            <w:r>
              <w:rPr>
                <w:sz w:val="24"/>
              </w:rPr>
              <w:t>possess,</w:t>
            </w:r>
            <w:r>
              <w:rPr>
                <w:spacing w:val="-15"/>
                <w:sz w:val="24"/>
              </w:rPr>
              <w:t> </w:t>
            </w:r>
            <w:r>
              <w:rPr>
                <w:sz w:val="24"/>
              </w:rPr>
              <w:t>or receive firearms or </w:t>
            </w:r>
            <w:r>
              <w:rPr>
                <w:spacing w:val="-2"/>
                <w:sz w:val="24"/>
              </w:rPr>
              <w:t>ammunition.</w:t>
            </w:r>
          </w:p>
        </w:tc>
        <w:tc>
          <w:tcPr>
            <w:tcW w:w="1980" w:type="dxa"/>
          </w:tcPr>
          <w:p>
            <w:pPr>
              <w:pStyle w:val="TableParagraph"/>
              <w:ind w:left="107"/>
              <w:rPr>
                <w:sz w:val="24"/>
              </w:rPr>
            </w:pPr>
            <w:r>
              <w:rPr>
                <w:sz w:val="24"/>
              </w:rPr>
              <w:t>Date of </w:t>
            </w:r>
            <w:r>
              <w:rPr>
                <w:spacing w:val="-2"/>
                <w:sz w:val="24"/>
              </w:rPr>
              <w:t>confirmation; indefinite.</w:t>
            </w:r>
          </w:p>
        </w:tc>
        <w:tc>
          <w:tcPr>
            <w:tcW w:w="2250" w:type="dxa"/>
          </w:tcPr>
          <w:p>
            <w:pPr>
              <w:pStyle w:val="TableParagraph"/>
              <w:ind w:left="107" w:right="104"/>
              <w:rPr>
                <w:sz w:val="24"/>
              </w:rPr>
            </w:pPr>
            <w:r>
              <w:rPr>
                <w:sz w:val="24"/>
              </w:rPr>
              <w:t>Eligible except for assignment</w:t>
            </w:r>
            <w:r>
              <w:rPr>
                <w:spacing w:val="-15"/>
                <w:sz w:val="24"/>
              </w:rPr>
              <w:t> </w:t>
            </w:r>
            <w:r>
              <w:rPr>
                <w:sz w:val="24"/>
              </w:rPr>
              <w:t>to</w:t>
            </w:r>
            <w:r>
              <w:rPr>
                <w:spacing w:val="-15"/>
                <w:sz w:val="24"/>
              </w:rPr>
              <w:t> </w:t>
            </w:r>
            <w:r>
              <w:rPr>
                <w:sz w:val="24"/>
              </w:rPr>
              <w:t>duties/ locations requiring </w:t>
            </w:r>
            <w:r>
              <w:rPr>
                <w:spacing w:val="-2"/>
                <w:sz w:val="24"/>
              </w:rPr>
              <w:t>weapons/ ammunition </w:t>
            </w:r>
            <w:r>
              <w:rPr>
                <w:sz w:val="24"/>
              </w:rPr>
              <w:t>possession or</w:t>
            </w:r>
          </w:p>
          <w:p>
            <w:pPr>
              <w:pStyle w:val="TableParagraph"/>
              <w:spacing w:line="255" w:lineRule="exact"/>
              <w:ind w:left="107"/>
              <w:rPr>
                <w:b/>
                <w:sz w:val="24"/>
              </w:rPr>
            </w:pPr>
            <w:r>
              <w:rPr>
                <w:sz w:val="24"/>
              </w:rPr>
              <w:t>qualification.</w:t>
            </w:r>
            <w:r>
              <w:rPr>
                <w:spacing w:val="-4"/>
                <w:sz w:val="24"/>
              </w:rPr>
              <w:t> </w:t>
            </w:r>
            <w:r>
              <w:rPr>
                <w:b/>
                <w:sz w:val="24"/>
              </w:rPr>
              <w:t>(T-</w:t>
            </w:r>
            <w:r>
              <w:rPr>
                <w:b/>
                <w:spacing w:val="-5"/>
                <w:sz w:val="24"/>
              </w:rPr>
              <w:t>1)</w:t>
            </w:r>
          </w:p>
        </w:tc>
      </w:tr>
      <w:tr>
        <w:trPr>
          <w:trHeight w:val="3035" w:hRule="atLeast"/>
        </w:trPr>
        <w:tc>
          <w:tcPr>
            <w:tcW w:w="806" w:type="dxa"/>
          </w:tcPr>
          <w:p>
            <w:pPr>
              <w:pStyle w:val="TableParagraph"/>
              <w:ind w:left="107"/>
              <w:rPr>
                <w:sz w:val="24"/>
              </w:rPr>
            </w:pPr>
            <w:r>
              <w:rPr>
                <w:spacing w:val="-5"/>
                <w:sz w:val="24"/>
              </w:rPr>
              <w:t>20</w:t>
            </w:r>
          </w:p>
        </w:tc>
        <w:tc>
          <w:tcPr>
            <w:tcW w:w="810" w:type="dxa"/>
          </w:tcPr>
          <w:p>
            <w:pPr>
              <w:pStyle w:val="TableParagraph"/>
              <w:ind w:left="107"/>
              <w:rPr>
                <w:sz w:val="24"/>
              </w:rPr>
            </w:pPr>
            <w:r>
              <w:rPr>
                <w:spacing w:val="-10"/>
                <w:sz w:val="24"/>
              </w:rPr>
              <w:t>U</w:t>
            </w:r>
          </w:p>
        </w:tc>
        <w:tc>
          <w:tcPr>
            <w:tcW w:w="1620" w:type="dxa"/>
          </w:tcPr>
          <w:p>
            <w:pPr>
              <w:pStyle w:val="TableParagraph"/>
              <w:ind w:left="107"/>
              <w:rPr>
                <w:sz w:val="24"/>
              </w:rPr>
            </w:pPr>
            <w:r>
              <w:rPr>
                <w:sz w:val="24"/>
              </w:rPr>
              <w:t>Under Age </w:t>
            </w:r>
            <w:r>
              <w:rPr>
                <w:spacing w:val="-5"/>
                <w:sz w:val="24"/>
              </w:rPr>
              <w:t>18</w:t>
            </w:r>
          </w:p>
        </w:tc>
        <w:tc>
          <w:tcPr>
            <w:tcW w:w="2273" w:type="dxa"/>
          </w:tcPr>
          <w:p>
            <w:pPr>
              <w:pStyle w:val="TableParagraph"/>
              <w:ind w:left="107" w:right="100"/>
              <w:rPr>
                <w:sz w:val="24"/>
              </w:rPr>
            </w:pPr>
            <w:r>
              <w:rPr>
                <w:sz w:val="24"/>
              </w:rPr>
              <w:t>Enlisted Service members under the age of 18 are not eligible</w:t>
            </w:r>
            <w:r>
              <w:rPr>
                <w:spacing w:val="-11"/>
                <w:sz w:val="24"/>
              </w:rPr>
              <w:t> </w:t>
            </w:r>
            <w:r>
              <w:rPr>
                <w:sz w:val="24"/>
              </w:rPr>
              <w:t>to</w:t>
            </w:r>
            <w:r>
              <w:rPr>
                <w:spacing w:val="-10"/>
                <w:sz w:val="24"/>
              </w:rPr>
              <w:t> </w:t>
            </w:r>
            <w:r>
              <w:rPr>
                <w:sz w:val="24"/>
              </w:rPr>
              <w:t>PCS</w:t>
            </w:r>
            <w:r>
              <w:rPr>
                <w:spacing w:val="-10"/>
                <w:sz w:val="24"/>
              </w:rPr>
              <w:t> </w:t>
            </w:r>
            <w:r>
              <w:rPr>
                <w:sz w:val="24"/>
              </w:rPr>
              <w:t>to</w:t>
            </w:r>
            <w:r>
              <w:rPr>
                <w:spacing w:val="-10"/>
                <w:sz w:val="24"/>
              </w:rPr>
              <w:t> </w:t>
            </w:r>
            <w:r>
              <w:rPr>
                <w:sz w:val="24"/>
              </w:rPr>
              <w:t>an overseas location.</w:t>
            </w:r>
          </w:p>
        </w:tc>
        <w:tc>
          <w:tcPr>
            <w:tcW w:w="1980" w:type="dxa"/>
          </w:tcPr>
          <w:p>
            <w:pPr>
              <w:pStyle w:val="TableParagraph"/>
              <w:ind w:left="107" w:right="163"/>
              <w:rPr>
                <w:sz w:val="24"/>
              </w:rPr>
            </w:pPr>
            <w:r>
              <w:rPr>
                <w:sz w:val="24"/>
              </w:rPr>
              <w:t>Date graduated from technical training until service member reaches</w:t>
            </w:r>
            <w:r>
              <w:rPr>
                <w:spacing w:val="-15"/>
                <w:sz w:val="24"/>
              </w:rPr>
              <w:t> </w:t>
            </w:r>
            <w:r>
              <w:rPr>
                <w:sz w:val="24"/>
              </w:rPr>
              <w:t>18</w:t>
            </w:r>
            <w:r>
              <w:rPr>
                <w:spacing w:val="-15"/>
                <w:sz w:val="24"/>
              </w:rPr>
              <w:t> </w:t>
            </w:r>
            <w:r>
              <w:rPr>
                <w:sz w:val="24"/>
              </w:rPr>
              <w:t>years of age.</w:t>
            </w:r>
          </w:p>
        </w:tc>
        <w:tc>
          <w:tcPr>
            <w:tcW w:w="2250" w:type="dxa"/>
          </w:tcPr>
          <w:p>
            <w:pPr>
              <w:pStyle w:val="TableParagraph"/>
              <w:spacing w:line="270" w:lineRule="atLeast"/>
              <w:ind w:left="107" w:right="97"/>
              <w:rPr>
                <w:b/>
                <w:sz w:val="24"/>
              </w:rPr>
            </w:pPr>
            <w:r>
              <w:rPr>
                <w:sz w:val="24"/>
              </w:rPr>
              <w:t>Ineligible to PCS to overseas locations, preventing service member from inadvertently being assigned to a hostile fire/imminent</w:t>
            </w:r>
            <w:r>
              <w:rPr>
                <w:spacing w:val="-15"/>
                <w:sz w:val="24"/>
              </w:rPr>
              <w:t> </w:t>
            </w:r>
            <w:r>
              <w:rPr>
                <w:sz w:val="24"/>
              </w:rPr>
              <w:t>danger pay zone in accordance with DoD child soldier guidance. </w:t>
            </w:r>
            <w:r>
              <w:rPr>
                <w:b/>
                <w:sz w:val="24"/>
              </w:rPr>
              <w:t>(T-0)</w:t>
            </w:r>
          </w:p>
        </w:tc>
      </w:tr>
      <w:tr>
        <w:trPr>
          <w:trHeight w:val="1379" w:hRule="atLeast"/>
        </w:trPr>
        <w:tc>
          <w:tcPr>
            <w:tcW w:w="806" w:type="dxa"/>
          </w:tcPr>
          <w:p>
            <w:pPr>
              <w:pStyle w:val="TableParagraph"/>
              <w:ind w:left="107"/>
              <w:rPr>
                <w:sz w:val="24"/>
              </w:rPr>
            </w:pPr>
            <w:r>
              <w:rPr>
                <w:spacing w:val="-5"/>
                <w:sz w:val="24"/>
              </w:rPr>
              <w:t>21</w:t>
            </w:r>
          </w:p>
        </w:tc>
        <w:tc>
          <w:tcPr>
            <w:tcW w:w="810" w:type="dxa"/>
          </w:tcPr>
          <w:p>
            <w:pPr>
              <w:pStyle w:val="TableParagraph"/>
              <w:ind w:left="107"/>
              <w:rPr>
                <w:sz w:val="24"/>
              </w:rPr>
            </w:pPr>
            <w:r>
              <w:rPr>
                <w:spacing w:val="-10"/>
                <w:sz w:val="24"/>
              </w:rPr>
              <w:t>V</w:t>
            </w:r>
          </w:p>
        </w:tc>
        <w:tc>
          <w:tcPr>
            <w:tcW w:w="1620" w:type="dxa"/>
          </w:tcPr>
          <w:p>
            <w:pPr>
              <w:pStyle w:val="TableParagraph"/>
              <w:ind w:left="107" w:right="180"/>
              <w:rPr>
                <w:sz w:val="24"/>
              </w:rPr>
            </w:pPr>
            <w:r>
              <w:rPr>
                <w:spacing w:val="-2"/>
                <w:sz w:val="24"/>
              </w:rPr>
              <w:t>Disqualified </w:t>
            </w:r>
            <w:r>
              <w:rPr>
                <w:sz w:val="24"/>
              </w:rPr>
              <w:t>for Postal </w:t>
            </w:r>
            <w:r>
              <w:rPr>
                <w:spacing w:val="-2"/>
                <w:sz w:val="24"/>
              </w:rPr>
              <w:t>Duties</w:t>
            </w:r>
          </w:p>
        </w:tc>
        <w:tc>
          <w:tcPr>
            <w:tcW w:w="2273" w:type="dxa"/>
          </w:tcPr>
          <w:p>
            <w:pPr>
              <w:pStyle w:val="TableParagraph"/>
              <w:spacing w:line="270" w:lineRule="atLeast"/>
              <w:ind w:left="107" w:right="169"/>
              <w:rPr>
                <w:sz w:val="24"/>
              </w:rPr>
            </w:pPr>
            <w:r>
              <w:rPr>
                <w:sz w:val="24"/>
              </w:rPr>
              <w:t>Enlisted service member not qualified for assignment</w:t>
            </w:r>
            <w:r>
              <w:rPr>
                <w:spacing w:val="-15"/>
                <w:sz w:val="24"/>
              </w:rPr>
              <w:t> </w:t>
            </w:r>
            <w:r>
              <w:rPr>
                <w:sz w:val="24"/>
              </w:rPr>
              <w:t>to</w:t>
            </w:r>
            <w:r>
              <w:rPr>
                <w:spacing w:val="-15"/>
                <w:sz w:val="24"/>
              </w:rPr>
              <w:t> </w:t>
            </w:r>
            <w:r>
              <w:rPr>
                <w:sz w:val="24"/>
              </w:rPr>
              <w:t>postal </w:t>
            </w:r>
            <w:r>
              <w:rPr>
                <w:spacing w:val="-2"/>
                <w:sz w:val="24"/>
              </w:rPr>
              <w:t>duties.</w:t>
            </w:r>
          </w:p>
        </w:tc>
        <w:tc>
          <w:tcPr>
            <w:tcW w:w="1980" w:type="dxa"/>
          </w:tcPr>
          <w:p>
            <w:pPr>
              <w:pStyle w:val="TableParagraph"/>
              <w:ind w:left="107"/>
              <w:rPr>
                <w:sz w:val="24"/>
              </w:rPr>
            </w:pPr>
            <w:r>
              <w:rPr>
                <w:sz w:val="24"/>
              </w:rPr>
              <w:t>Date of </w:t>
            </w:r>
            <w:r>
              <w:rPr>
                <w:spacing w:val="-2"/>
                <w:sz w:val="24"/>
              </w:rPr>
              <w:t>disqualification. Indefinite.</w:t>
            </w:r>
          </w:p>
        </w:tc>
        <w:tc>
          <w:tcPr>
            <w:tcW w:w="2250" w:type="dxa"/>
          </w:tcPr>
          <w:p>
            <w:pPr>
              <w:pStyle w:val="TableParagraph"/>
              <w:ind w:left="107"/>
              <w:rPr>
                <w:b/>
                <w:sz w:val="24"/>
              </w:rPr>
            </w:pPr>
            <w:r>
              <w:rPr>
                <w:sz w:val="24"/>
              </w:rPr>
              <w:t>Eligible except for assignment</w:t>
            </w:r>
            <w:r>
              <w:rPr>
                <w:spacing w:val="-15"/>
                <w:sz w:val="24"/>
              </w:rPr>
              <w:t> </w:t>
            </w:r>
            <w:r>
              <w:rPr>
                <w:sz w:val="24"/>
              </w:rPr>
              <w:t>to</w:t>
            </w:r>
            <w:r>
              <w:rPr>
                <w:spacing w:val="-15"/>
                <w:sz w:val="24"/>
              </w:rPr>
              <w:t> </w:t>
            </w:r>
            <w:r>
              <w:rPr>
                <w:sz w:val="24"/>
              </w:rPr>
              <w:t>postal position. </w:t>
            </w:r>
            <w:r>
              <w:rPr>
                <w:b/>
                <w:sz w:val="24"/>
              </w:rPr>
              <w:t>(T-1)</w:t>
            </w:r>
          </w:p>
        </w:tc>
      </w:tr>
      <w:tr>
        <w:trPr>
          <w:trHeight w:val="1381" w:hRule="atLeast"/>
        </w:trPr>
        <w:tc>
          <w:tcPr>
            <w:tcW w:w="806" w:type="dxa"/>
          </w:tcPr>
          <w:p>
            <w:pPr>
              <w:pStyle w:val="TableParagraph"/>
              <w:spacing w:line="276" w:lineRule="exact"/>
              <w:ind w:left="107"/>
              <w:rPr>
                <w:sz w:val="24"/>
              </w:rPr>
            </w:pPr>
            <w:r>
              <w:rPr>
                <w:spacing w:val="-5"/>
                <w:sz w:val="24"/>
              </w:rPr>
              <w:t>22</w:t>
            </w:r>
          </w:p>
        </w:tc>
        <w:tc>
          <w:tcPr>
            <w:tcW w:w="810" w:type="dxa"/>
          </w:tcPr>
          <w:p>
            <w:pPr>
              <w:pStyle w:val="TableParagraph"/>
              <w:spacing w:line="276" w:lineRule="exact"/>
              <w:ind w:left="107"/>
              <w:rPr>
                <w:sz w:val="24"/>
              </w:rPr>
            </w:pPr>
            <w:r>
              <w:rPr>
                <w:spacing w:val="-10"/>
                <w:sz w:val="24"/>
              </w:rPr>
              <w:t>W</w:t>
            </w:r>
          </w:p>
        </w:tc>
        <w:tc>
          <w:tcPr>
            <w:tcW w:w="1620" w:type="dxa"/>
          </w:tcPr>
          <w:p>
            <w:pPr>
              <w:pStyle w:val="TableParagraph"/>
              <w:ind w:left="107"/>
              <w:rPr>
                <w:sz w:val="24"/>
              </w:rPr>
            </w:pPr>
            <w:r>
              <w:rPr>
                <w:spacing w:val="-2"/>
                <w:sz w:val="24"/>
              </w:rPr>
              <w:t>Limited Assignment Status</w:t>
            </w:r>
          </w:p>
        </w:tc>
        <w:tc>
          <w:tcPr>
            <w:tcW w:w="2273" w:type="dxa"/>
          </w:tcPr>
          <w:p>
            <w:pPr>
              <w:pStyle w:val="TableParagraph"/>
              <w:ind w:left="107" w:right="100"/>
              <w:rPr>
                <w:sz w:val="24"/>
              </w:rPr>
            </w:pPr>
            <w:r>
              <w:rPr>
                <w:sz w:val="24"/>
              </w:rPr>
              <w:t>Service members retained on active duty</w:t>
            </w:r>
            <w:r>
              <w:rPr>
                <w:spacing w:val="-13"/>
                <w:sz w:val="24"/>
              </w:rPr>
              <w:t> </w:t>
            </w:r>
            <w:r>
              <w:rPr>
                <w:sz w:val="24"/>
              </w:rPr>
              <w:t>by</w:t>
            </w:r>
            <w:r>
              <w:rPr>
                <w:spacing w:val="-13"/>
                <w:sz w:val="24"/>
              </w:rPr>
              <w:t> </w:t>
            </w:r>
            <w:r>
              <w:rPr>
                <w:sz w:val="24"/>
              </w:rPr>
              <w:t>direction</w:t>
            </w:r>
            <w:r>
              <w:rPr>
                <w:spacing w:val="-13"/>
                <w:sz w:val="24"/>
              </w:rPr>
              <w:t> </w:t>
            </w:r>
            <w:r>
              <w:rPr>
                <w:sz w:val="24"/>
              </w:rPr>
              <w:t>of the Disability</w:t>
            </w:r>
          </w:p>
          <w:p>
            <w:pPr>
              <w:pStyle w:val="TableParagraph"/>
              <w:spacing w:line="257" w:lineRule="exact"/>
              <w:ind w:left="107"/>
              <w:rPr>
                <w:sz w:val="24"/>
              </w:rPr>
            </w:pPr>
            <w:r>
              <w:rPr>
                <w:sz w:val="24"/>
              </w:rPr>
              <w:t>Evaluation</w:t>
            </w:r>
            <w:r>
              <w:rPr>
                <w:spacing w:val="-1"/>
                <w:sz w:val="24"/>
              </w:rPr>
              <w:t> </w:t>
            </w:r>
            <w:r>
              <w:rPr>
                <w:spacing w:val="-2"/>
                <w:sz w:val="24"/>
              </w:rPr>
              <w:t>System</w:t>
            </w:r>
          </w:p>
        </w:tc>
        <w:tc>
          <w:tcPr>
            <w:tcW w:w="1980" w:type="dxa"/>
          </w:tcPr>
          <w:p>
            <w:pPr>
              <w:pStyle w:val="TableParagraph"/>
              <w:ind w:left="107" w:right="185"/>
              <w:rPr>
                <w:sz w:val="24"/>
              </w:rPr>
            </w:pPr>
            <w:r>
              <w:rPr>
                <w:sz w:val="24"/>
              </w:rPr>
              <w:t>Date of determination</w:t>
            </w:r>
            <w:r>
              <w:rPr>
                <w:spacing w:val="-15"/>
                <w:sz w:val="24"/>
              </w:rPr>
              <w:t> </w:t>
            </w:r>
            <w:r>
              <w:rPr>
                <w:sz w:val="24"/>
              </w:rPr>
              <w:t>for an indefinite period of time.</w:t>
            </w:r>
          </w:p>
        </w:tc>
        <w:tc>
          <w:tcPr>
            <w:tcW w:w="2250" w:type="dxa"/>
          </w:tcPr>
          <w:p>
            <w:pPr>
              <w:pStyle w:val="TableParagraph"/>
              <w:ind w:left="107"/>
              <w:rPr>
                <w:sz w:val="24"/>
              </w:rPr>
            </w:pPr>
            <w:r>
              <w:rPr>
                <w:sz w:val="24"/>
              </w:rPr>
              <w:t>Eligible</w:t>
            </w:r>
            <w:r>
              <w:rPr>
                <w:spacing w:val="-13"/>
                <w:sz w:val="24"/>
              </w:rPr>
              <w:t> </w:t>
            </w:r>
            <w:r>
              <w:rPr>
                <w:sz w:val="24"/>
              </w:rPr>
              <w:t>for</w:t>
            </w:r>
            <w:r>
              <w:rPr>
                <w:spacing w:val="-14"/>
                <w:sz w:val="24"/>
              </w:rPr>
              <w:t> </w:t>
            </w:r>
            <w:r>
              <w:rPr>
                <w:sz w:val="24"/>
              </w:rPr>
              <w:t>PCS,</w:t>
            </w:r>
            <w:r>
              <w:rPr>
                <w:spacing w:val="-13"/>
                <w:sz w:val="24"/>
              </w:rPr>
              <w:t> </w:t>
            </w:r>
            <w:r>
              <w:rPr>
                <w:sz w:val="24"/>
              </w:rPr>
              <w:t>but only</w:t>
            </w:r>
            <w:r>
              <w:rPr>
                <w:spacing w:val="-2"/>
                <w:sz w:val="24"/>
              </w:rPr>
              <w:t> </w:t>
            </w:r>
            <w:r>
              <w:rPr>
                <w:sz w:val="24"/>
              </w:rPr>
              <w:t>in</w:t>
            </w:r>
            <w:r>
              <w:rPr>
                <w:spacing w:val="-2"/>
                <w:sz w:val="24"/>
              </w:rPr>
              <w:t> </w:t>
            </w:r>
            <w:r>
              <w:rPr>
                <w:sz w:val="24"/>
              </w:rPr>
              <w:t>limited</w:t>
            </w:r>
            <w:r>
              <w:rPr>
                <w:spacing w:val="-2"/>
                <w:sz w:val="24"/>
              </w:rPr>
              <w:t> </w:t>
            </w:r>
            <w:r>
              <w:rPr>
                <w:sz w:val="24"/>
              </w:rPr>
              <w:t>cases </w:t>
            </w:r>
            <w:r>
              <w:rPr>
                <w:spacing w:val="-2"/>
                <w:sz w:val="24"/>
              </w:rPr>
              <w:t>(contact AFPC/DP3AM).</w:t>
            </w:r>
          </w:p>
          <w:p>
            <w:pPr>
              <w:pStyle w:val="TableParagraph"/>
              <w:spacing w:line="257" w:lineRule="exact"/>
              <w:ind w:left="107"/>
              <w:rPr>
                <w:b/>
                <w:sz w:val="24"/>
              </w:rPr>
            </w:pPr>
            <w:r>
              <w:rPr>
                <w:b/>
                <w:spacing w:val="-2"/>
                <w:sz w:val="24"/>
              </w:rPr>
              <w:t>(T-</w:t>
            </w:r>
            <w:r>
              <w:rPr>
                <w:b/>
                <w:spacing w:val="-7"/>
                <w:sz w:val="24"/>
              </w:rPr>
              <w:t>1)</w:t>
            </w:r>
          </w:p>
        </w:tc>
      </w:tr>
    </w:tbl>
    <w:p>
      <w:pPr>
        <w:spacing w:after="0" w:line="257"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810"/>
        <w:gridCol w:w="1620"/>
        <w:gridCol w:w="2273"/>
        <w:gridCol w:w="1980"/>
        <w:gridCol w:w="2250"/>
      </w:tblGrid>
      <w:tr>
        <w:trPr>
          <w:trHeight w:val="5519" w:hRule="atLeast"/>
        </w:trPr>
        <w:tc>
          <w:tcPr>
            <w:tcW w:w="806" w:type="dxa"/>
          </w:tcPr>
          <w:p>
            <w:pPr>
              <w:pStyle w:val="TableParagraph"/>
              <w:ind w:left="107"/>
              <w:rPr>
                <w:sz w:val="24"/>
              </w:rPr>
            </w:pPr>
            <w:r>
              <w:rPr>
                <w:spacing w:val="-5"/>
                <w:sz w:val="24"/>
              </w:rPr>
              <w:t>23</w:t>
            </w:r>
          </w:p>
        </w:tc>
        <w:tc>
          <w:tcPr>
            <w:tcW w:w="810" w:type="dxa"/>
          </w:tcPr>
          <w:p>
            <w:pPr>
              <w:pStyle w:val="TableParagraph"/>
              <w:ind w:left="107"/>
              <w:rPr>
                <w:sz w:val="24"/>
              </w:rPr>
            </w:pPr>
            <w:r>
              <w:rPr>
                <w:spacing w:val="-10"/>
                <w:sz w:val="24"/>
              </w:rPr>
              <w:t>X</w:t>
            </w:r>
          </w:p>
        </w:tc>
        <w:tc>
          <w:tcPr>
            <w:tcW w:w="1620" w:type="dxa"/>
          </w:tcPr>
          <w:p>
            <w:pPr>
              <w:pStyle w:val="TableParagraph"/>
              <w:ind w:left="107"/>
              <w:rPr>
                <w:sz w:val="24"/>
              </w:rPr>
            </w:pPr>
            <w:r>
              <w:rPr>
                <w:spacing w:val="-2"/>
                <w:sz w:val="24"/>
              </w:rPr>
              <w:t>Medical Assignment Limitation</w:t>
            </w:r>
          </w:p>
        </w:tc>
        <w:tc>
          <w:tcPr>
            <w:tcW w:w="2273" w:type="dxa"/>
          </w:tcPr>
          <w:p>
            <w:pPr>
              <w:pStyle w:val="TableParagraph"/>
              <w:ind w:left="107"/>
              <w:rPr>
                <w:sz w:val="24"/>
              </w:rPr>
            </w:pPr>
            <w:r>
              <w:rPr>
                <w:sz w:val="24"/>
              </w:rPr>
              <w:t>C1 Stratification: assignable</w:t>
            </w:r>
            <w:r>
              <w:rPr>
                <w:spacing w:val="-15"/>
                <w:sz w:val="24"/>
              </w:rPr>
              <w:t> </w:t>
            </w:r>
            <w:r>
              <w:rPr>
                <w:sz w:val="24"/>
              </w:rPr>
              <w:t>to</w:t>
            </w:r>
            <w:r>
              <w:rPr>
                <w:spacing w:val="-15"/>
                <w:sz w:val="24"/>
              </w:rPr>
              <w:t> </w:t>
            </w:r>
            <w:r>
              <w:rPr>
                <w:sz w:val="24"/>
              </w:rPr>
              <w:t>global DoD fixed installations with intrinsic MTFs.</w:t>
            </w:r>
          </w:p>
          <w:p>
            <w:pPr>
              <w:pStyle w:val="TableParagraph"/>
              <w:ind w:left="0"/>
              <w:rPr>
                <w:b/>
                <w:sz w:val="24"/>
              </w:rPr>
            </w:pPr>
          </w:p>
          <w:p>
            <w:pPr>
              <w:pStyle w:val="TableParagraph"/>
              <w:ind w:left="107" w:right="138"/>
              <w:rPr>
                <w:sz w:val="24"/>
              </w:rPr>
            </w:pPr>
            <w:r>
              <w:rPr>
                <w:sz w:val="24"/>
              </w:rPr>
              <w:t>Assignable to non- </w:t>
            </w:r>
            <w:r>
              <w:rPr>
                <w:spacing w:val="-2"/>
                <w:sz w:val="24"/>
              </w:rPr>
              <w:t>permanent </w:t>
            </w:r>
            <w:r>
              <w:rPr>
                <w:sz w:val="24"/>
              </w:rPr>
              <w:t>installations or installations without intrinsic MTF with approval of gaining installation Chief of Aerospace</w:t>
            </w:r>
            <w:r>
              <w:rPr>
                <w:spacing w:val="-4"/>
                <w:sz w:val="24"/>
              </w:rPr>
              <w:t> </w:t>
            </w:r>
            <w:r>
              <w:rPr>
                <w:sz w:val="24"/>
              </w:rPr>
              <w:t>Medicine (SGP) or Chief of Medical</w:t>
            </w:r>
            <w:r>
              <w:rPr>
                <w:spacing w:val="-15"/>
                <w:sz w:val="24"/>
              </w:rPr>
              <w:t> </w:t>
            </w:r>
            <w:r>
              <w:rPr>
                <w:sz w:val="24"/>
              </w:rPr>
              <w:t>Staff</w:t>
            </w:r>
            <w:r>
              <w:rPr>
                <w:spacing w:val="-15"/>
                <w:sz w:val="24"/>
              </w:rPr>
              <w:t> </w:t>
            </w:r>
            <w:r>
              <w:rPr>
                <w:sz w:val="24"/>
              </w:rPr>
              <w:t>(SGH) </w:t>
            </w:r>
            <w:r>
              <w:rPr>
                <w:spacing w:val="-6"/>
                <w:sz w:val="24"/>
              </w:rPr>
              <w:t>or </w:t>
            </w:r>
            <w:r>
              <w:rPr>
                <w:spacing w:val="-2"/>
                <w:sz w:val="24"/>
              </w:rPr>
              <w:t>MAJCOM/FLDCO</w:t>
            </w:r>
          </w:p>
          <w:p>
            <w:pPr>
              <w:pStyle w:val="TableParagraph"/>
              <w:spacing w:line="270" w:lineRule="atLeast"/>
              <w:ind w:left="107"/>
              <w:rPr>
                <w:sz w:val="24"/>
              </w:rPr>
            </w:pPr>
            <w:r>
              <w:rPr>
                <w:sz w:val="24"/>
              </w:rPr>
              <w:t>M</w:t>
            </w:r>
            <w:r>
              <w:rPr>
                <w:spacing w:val="-13"/>
                <w:sz w:val="24"/>
              </w:rPr>
              <w:t> </w:t>
            </w:r>
            <w:r>
              <w:rPr>
                <w:sz w:val="24"/>
              </w:rPr>
              <w:t>if</w:t>
            </w:r>
            <w:r>
              <w:rPr>
                <w:spacing w:val="-13"/>
                <w:sz w:val="24"/>
              </w:rPr>
              <w:t> </w:t>
            </w:r>
            <w:r>
              <w:rPr>
                <w:sz w:val="24"/>
              </w:rPr>
              <w:t>none</w:t>
            </w:r>
            <w:r>
              <w:rPr>
                <w:spacing w:val="-13"/>
                <w:sz w:val="24"/>
              </w:rPr>
              <w:t> </w:t>
            </w:r>
            <w:r>
              <w:rPr>
                <w:sz w:val="24"/>
              </w:rPr>
              <w:t>at </w:t>
            </w:r>
            <w:r>
              <w:rPr>
                <w:spacing w:val="-2"/>
                <w:sz w:val="24"/>
              </w:rPr>
              <w:t>installation</w:t>
            </w:r>
          </w:p>
        </w:tc>
        <w:tc>
          <w:tcPr>
            <w:tcW w:w="1980" w:type="dxa"/>
          </w:tcPr>
          <w:p>
            <w:pPr>
              <w:pStyle w:val="TableParagraph"/>
              <w:ind w:left="107" w:right="137"/>
              <w:rPr>
                <w:sz w:val="24"/>
              </w:rPr>
            </w:pPr>
            <w:r>
              <w:rPr>
                <w:sz w:val="24"/>
              </w:rPr>
              <w:t>Date authorized by MTF/SG, MAJCOM/SG,</w:t>
            </w:r>
            <w:r>
              <w:rPr>
                <w:spacing w:val="-15"/>
                <w:sz w:val="24"/>
              </w:rPr>
              <w:t> </w:t>
            </w:r>
            <w:r>
              <w:rPr>
                <w:sz w:val="24"/>
              </w:rPr>
              <w:t>or </w:t>
            </w:r>
            <w:r>
              <w:rPr>
                <w:spacing w:val="-2"/>
                <w:sz w:val="24"/>
              </w:rPr>
              <w:t>AFPC/DPMNP.</w:t>
            </w:r>
          </w:p>
          <w:p>
            <w:pPr>
              <w:pStyle w:val="TableParagraph"/>
              <w:ind w:left="107"/>
              <w:rPr>
                <w:b/>
                <w:sz w:val="24"/>
              </w:rPr>
            </w:pPr>
            <w:r>
              <w:rPr>
                <w:sz w:val="24"/>
              </w:rPr>
              <w:t>See </w:t>
            </w:r>
            <w:r>
              <w:rPr>
                <w:b/>
                <w:spacing w:val="-2"/>
                <w:sz w:val="24"/>
              </w:rPr>
              <w:t>paragraph</w:t>
            </w:r>
          </w:p>
          <w:p>
            <w:pPr>
              <w:pStyle w:val="TableParagraph"/>
              <w:ind w:left="107"/>
              <w:rPr>
                <w:b/>
                <w:sz w:val="24"/>
              </w:rPr>
            </w:pPr>
            <w:r>
              <w:rPr>
                <w:b/>
                <w:sz w:val="24"/>
              </w:rPr>
              <w:t>3.7 </w:t>
            </w:r>
            <w:r>
              <w:rPr>
                <w:sz w:val="24"/>
              </w:rPr>
              <w:t>and </w:t>
            </w:r>
            <w:r>
              <w:rPr>
                <w:b/>
                <w:spacing w:val="-2"/>
                <w:sz w:val="24"/>
              </w:rPr>
              <w:t>Chapter</w:t>
            </w:r>
          </w:p>
          <w:p>
            <w:pPr>
              <w:pStyle w:val="TableParagraph"/>
              <w:ind w:left="107"/>
              <w:rPr>
                <w:sz w:val="24"/>
              </w:rPr>
            </w:pPr>
            <w:r>
              <w:rPr>
                <w:b/>
                <w:spacing w:val="-5"/>
                <w:sz w:val="24"/>
              </w:rPr>
              <w:t>13</w:t>
            </w:r>
            <w:r>
              <w:rPr>
                <w:spacing w:val="-5"/>
                <w:sz w:val="24"/>
              </w:rPr>
              <w:t>.</w:t>
            </w:r>
          </w:p>
        </w:tc>
        <w:tc>
          <w:tcPr>
            <w:tcW w:w="2250" w:type="dxa"/>
          </w:tcPr>
          <w:p>
            <w:pPr>
              <w:pStyle w:val="TableParagraph"/>
              <w:ind w:left="107" w:right="104"/>
              <w:rPr>
                <w:sz w:val="24"/>
              </w:rPr>
            </w:pPr>
            <w:r>
              <w:rPr>
                <w:sz w:val="24"/>
              </w:rPr>
              <w:t>Service member</w:t>
            </w:r>
            <w:r>
              <w:rPr>
                <w:spacing w:val="40"/>
                <w:sz w:val="24"/>
              </w:rPr>
              <w:t> </w:t>
            </w:r>
            <w:r>
              <w:rPr>
                <w:sz w:val="24"/>
              </w:rPr>
              <w:t>may</w:t>
            </w:r>
            <w:r>
              <w:rPr>
                <w:spacing w:val="-11"/>
                <w:sz w:val="24"/>
              </w:rPr>
              <w:t> </w:t>
            </w:r>
            <w:r>
              <w:rPr>
                <w:sz w:val="24"/>
              </w:rPr>
              <w:t>not</w:t>
            </w:r>
            <w:r>
              <w:rPr>
                <w:spacing w:val="-11"/>
                <w:sz w:val="24"/>
              </w:rPr>
              <w:t> </w:t>
            </w:r>
            <w:r>
              <w:rPr>
                <w:sz w:val="24"/>
              </w:rPr>
              <w:t>PCS</w:t>
            </w:r>
            <w:r>
              <w:rPr>
                <w:spacing w:val="-11"/>
                <w:sz w:val="24"/>
              </w:rPr>
              <w:t> </w:t>
            </w:r>
            <w:r>
              <w:rPr>
                <w:sz w:val="24"/>
              </w:rPr>
              <w:t>outside the</w:t>
            </w:r>
            <w:r>
              <w:rPr>
                <w:spacing w:val="-10"/>
                <w:sz w:val="24"/>
              </w:rPr>
              <w:t> </w:t>
            </w:r>
            <w:r>
              <w:rPr>
                <w:sz w:val="24"/>
              </w:rPr>
              <w:t>limits</w:t>
            </w:r>
            <w:r>
              <w:rPr>
                <w:spacing w:val="-10"/>
                <w:sz w:val="24"/>
              </w:rPr>
              <w:t> </w:t>
            </w:r>
            <w:r>
              <w:rPr>
                <w:sz w:val="24"/>
              </w:rPr>
              <w:t>set</w:t>
            </w:r>
            <w:r>
              <w:rPr>
                <w:spacing w:val="-11"/>
                <w:sz w:val="24"/>
              </w:rPr>
              <w:t> </w:t>
            </w:r>
            <w:r>
              <w:rPr>
                <w:sz w:val="24"/>
              </w:rPr>
              <w:t>by</w:t>
            </w:r>
            <w:r>
              <w:rPr>
                <w:spacing w:val="-10"/>
                <w:sz w:val="24"/>
              </w:rPr>
              <w:t> </w:t>
            </w:r>
            <w:r>
              <w:rPr>
                <w:sz w:val="24"/>
              </w:rPr>
              <w:t>their stratification unless waived by the authority specified</w:t>
            </w:r>
            <w:r>
              <w:rPr>
                <w:spacing w:val="40"/>
                <w:sz w:val="24"/>
              </w:rPr>
              <w:t> </w:t>
            </w:r>
            <w:r>
              <w:rPr>
                <w:sz w:val="24"/>
              </w:rPr>
              <w:t>in AFMAN 41-210.</w:t>
            </w:r>
          </w:p>
          <w:p>
            <w:pPr>
              <w:pStyle w:val="TableParagraph"/>
              <w:ind w:left="107"/>
              <w:rPr>
                <w:sz w:val="24"/>
              </w:rPr>
            </w:pPr>
            <w:r>
              <w:rPr>
                <w:sz w:val="24"/>
              </w:rPr>
              <w:t>See </w:t>
            </w:r>
            <w:r>
              <w:rPr>
                <w:b/>
                <w:sz w:val="24"/>
              </w:rPr>
              <w:t>note </w:t>
            </w:r>
            <w:r>
              <w:rPr>
                <w:b/>
                <w:spacing w:val="-5"/>
                <w:sz w:val="24"/>
              </w:rPr>
              <w:t>6</w:t>
            </w:r>
            <w:r>
              <w:rPr>
                <w:spacing w:val="-5"/>
                <w:sz w:val="24"/>
              </w:rPr>
              <w:t>.</w:t>
            </w:r>
          </w:p>
        </w:tc>
      </w:tr>
      <w:tr>
        <w:trPr>
          <w:trHeight w:val="3864" w:hRule="atLeast"/>
        </w:trPr>
        <w:tc>
          <w:tcPr>
            <w:tcW w:w="806" w:type="dxa"/>
          </w:tcPr>
          <w:p>
            <w:pPr>
              <w:pStyle w:val="TableParagraph"/>
              <w:ind w:left="107"/>
              <w:rPr>
                <w:sz w:val="24"/>
              </w:rPr>
            </w:pPr>
            <w:r>
              <w:rPr>
                <w:spacing w:val="-5"/>
                <w:sz w:val="24"/>
              </w:rPr>
              <w:t>24</w:t>
            </w:r>
          </w:p>
        </w:tc>
        <w:tc>
          <w:tcPr>
            <w:tcW w:w="810" w:type="dxa"/>
          </w:tcPr>
          <w:p>
            <w:pPr>
              <w:pStyle w:val="TableParagraph"/>
              <w:ind w:left="107"/>
              <w:rPr>
                <w:sz w:val="24"/>
              </w:rPr>
            </w:pPr>
            <w:r>
              <w:rPr>
                <w:spacing w:val="-10"/>
                <w:sz w:val="24"/>
              </w:rPr>
              <w:t>Y</w:t>
            </w:r>
          </w:p>
        </w:tc>
        <w:tc>
          <w:tcPr>
            <w:tcW w:w="1620" w:type="dxa"/>
          </w:tcPr>
          <w:p>
            <w:pPr>
              <w:pStyle w:val="TableParagraph"/>
              <w:ind w:left="107"/>
              <w:rPr>
                <w:sz w:val="24"/>
              </w:rPr>
            </w:pPr>
            <w:r>
              <w:rPr>
                <w:spacing w:val="-2"/>
                <w:sz w:val="24"/>
              </w:rPr>
              <w:t>Medical Assignment Limitation</w:t>
            </w:r>
          </w:p>
        </w:tc>
        <w:tc>
          <w:tcPr>
            <w:tcW w:w="2273" w:type="dxa"/>
          </w:tcPr>
          <w:p>
            <w:pPr>
              <w:pStyle w:val="TableParagraph"/>
              <w:ind w:left="107" w:right="117"/>
              <w:rPr>
                <w:sz w:val="24"/>
              </w:rPr>
            </w:pPr>
            <w:r>
              <w:rPr>
                <w:sz w:val="24"/>
              </w:rPr>
              <w:t>C2 Stratification: Assignable to CONUS</w:t>
            </w:r>
            <w:r>
              <w:rPr>
                <w:spacing w:val="-15"/>
                <w:sz w:val="24"/>
              </w:rPr>
              <w:t> </w:t>
            </w:r>
            <w:r>
              <w:rPr>
                <w:sz w:val="24"/>
              </w:rPr>
              <w:t>installations with intrinsic fixed MTFs (TRICARE®</w:t>
            </w:r>
          </w:p>
          <w:p>
            <w:pPr>
              <w:pStyle w:val="TableParagraph"/>
              <w:ind w:left="107" w:right="224"/>
              <w:rPr>
                <w:sz w:val="24"/>
              </w:rPr>
            </w:pPr>
            <w:r>
              <w:rPr>
                <w:sz w:val="24"/>
              </w:rPr>
              <w:t>network</w:t>
            </w:r>
            <w:r>
              <w:rPr>
                <w:spacing w:val="-15"/>
                <w:sz w:val="24"/>
              </w:rPr>
              <w:t> </w:t>
            </w:r>
            <w:r>
              <w:rPr>
                <w:sz w:val="24"/>
              </w:rPr>
              <w:t>availability </w:t>
            </w:r>
            <w:r>
              <w:rPr>
                <w:spacing w:val="-2"/>
                <w:sz w:val="24"/>
              </w:rPr>
              <w:t>assumed).</w:t>
            </w:r>
          </w:p>
          <w:p>
            <w:pPr>
              <w:pStyle w:val="TableParagraph"/>
              <w:ind w:left="0"/>
              <w:rPr>
                <w:b/>
                <w:sz w:val="24"/>
              </w:rPr>
            </w:pPr>
          </w:p>
          <w:p>
            <w:pPr>
              <w:pStyle w:val="TableParagraph"/>
              <w:ind w:left="107" w:right="517"/>
              <w:rPr>
                <w:sz w:val="24"/>
              </w:rPr>
            </w:pPr>
            <w:r>
              <w:rPr>
                <w:spacing w:val="-2"/>
                <w:sz w:val="24"/>
              </w:rPr>
              <w:t>Assignable OCONUS</w:t>
            </w:r>
          </w:p>
          <w:p>
            <w:pPr>
              <w:pStyle w:val="TableParagraph"/>
              <w:ind w:left="107"/>
              <w:rPr>
                <w:sz w:val="24"/>
              </w:rPr>
            </w:pPr>
            <w:r>
              <w:rPr>
                <w:sz w:val="24"/>
              </w:rPr>
              <w:t>installations with approval</w:t>
            </w:r>
            <w:r>
              <w:rPr>
                <w:spacing w:val="-15"/>
                <w:sz w:val="24"/>
              </w:rPr>
              <w:t> </w:t>
            </w:r>
            <w:r>
              <w:rPr>
                <w:sz w:val="24"/>
              </w:rPr>
              <w:t>of</w:t>
            </w:r>
            <w:r>
              <w:rPr>
                <w:spacing w:val="-15"/>
                <w:sz w:val="24"/>
              </w:rPr>
              <w:t> </w:t>
            </w:r>
            <w:r>
              <w:rPr>
                <w:sz w:val="24"/>
              </w:rPr>
              <w:t>gaining MAJCOM/SG (or</w:t>
            </w:r>
          </w:p>
          <w:p>
            <w:pPr>
              <w:pStyle w:val="TableParagraph"/>
              <w:spacing w:line="255" w:lineRule="exact" w:before="1"/>
              <w:ind w:left="107"/>
              <w:rPr>
                <w:sz w:val="24"/>
              </w:rPr>
            </w:pPr>
            <w:r>
              <w:rPr>
                <w:spacing w:val="-2"/>
                <w:sz w:val="24"/>
              </w:rPr>
              <w:t>delegate)</w:t>
            </w:r>
          </w:p>
        </w:tc>
        <w:tc>
          <w:tcPr>
            <w:tcW w:w="1980" w:type="dxa"/>
          </w:tcPr>
          <w:p>
            <w:pPr>
              <w:pStyle w:val="TableParagraph"/>
              <w:ind w:left="107" w:right="97"/>
              <w:rPr>
                <w:sz w:val="24"/>
              </w:rPr>
            </w:pPr>
            <w:r>
              <w:rPr>
                <w:sz w:val="24"/>
              </w:rPr>
              <w:t>Date authorized by</w:t>
            </w:r>
            <w:r>
              <w:rPr>
                <w:spacing w:val="-15"/>
                <w:sz w:val="24"/>
              </w:rPr>
              <w:t> </w:t>
            </w:r>
            <w:r>
              <w:rPr>
                <w:sz w:val="24"/>
              </w:rPr>
              <w:t>MAJCOM/SG,</w:t>
            </w:r>
          </w:p>
          <w:p>
            <w:pPr>
              <w:pStyle w:val="TableParagraph"/>
              <w:ind w:left="107" w:right="163"/>
              <w:rPr>
                <w:sz w:val="24"/>
              </w:rPr>
            </w:pPr>
            <w:r>
              <w:rPr>
                <w:spacing w:val="-6"/>
                <w:sz w:val="24"/>
              </w:rPr>
              <w:t>or </w:t>
            </w:r>
            <w:r>
              <w:rPr>
                <w:spacing w:val="-2"/>
                <w:sz w:val="24"/>
              </w:rPr>
              <w:t>AFPC/DPMNP.</w:t>
            </w:r>
          </w:p>
          <w:p>
            <w:pPr>
              <w:pStyle w:val="TableParagraph"/>
              <w:ind w:left="107"/>
              <w:rPr>
                <w:b/>
                <w:sz w:val="24"/>
              </w:rPr>
            </w:pPr>
            <w:r>
              <w:rPr>
                <w:sz w:val="24"/>
              </w:rPr>
              <w:t>See </w:t>
            </w:r>
            <w:r>
              <w:rPr>
                <w:b/>
                <w:spacing w:val="-2"/>
                <w:sz w:val="24"/>
              </w:rPr>
              <w:t>paragraph</w:t>
            </w:r>
          </w:p>
          <w:p>
            <w:pPr>
              <w:pStyle w:val="TableParagraph"/>
              <w:ind w:left="107"/>
              <w:rPr>
                <w:sz w:val="24"/>
              </w:rPr>
            </w:pPr>
            <w:r>
              <w:rPr>
                <w:b/>
                <w:sz w:val="24"/>
              </w:rPr>
              <w:t>3.7 </w:t>
            </w:r>
            <w:r>
              <w:rPr>
                <w:sz w:val="24"/>
              </w:rPr>
              <w:t>and </w:t>
            </w:r>
            <w:r>
              <w:rPr>
                <w:b/>
                <w:spacing w:val="-2"/>
                <w:sz w:val="24"/>
              </w:rPr>
              <w:t>6.12</w:t>
            </w:r>
            <w:r>
              <w:rPr>
                <w:spacing w:val="-2"/>
                <w:sz w:val="24"/>
              </w:rPr>
              <w:t>.</w:t>
            </w:r>
          </w:p>
        </w:tc>
        <w:tc>
          <w:tcPr>
            <w:tcW w:w="2250" w:type="dxa"/>
          </w:tcPr>
          <w:p>
            <w:pPr>
              <w:pStyle w:val="TableParagraph"/>
              <w:ind w:left="107" w:right="104"/>
              <w:rPr>
                <w:sz w:val="24"/>
              </w:rPr>
            </w:pPr>
            <w:r>
              <w:rPr>
                <w:sz w:val="24"/>
              </w:rPr>
              <w:t>Service member</w:t>
            </w:r>
            <w:r>
              <w:rPr>
                <w:spacing w:val="40"/>
                <w:sz w:val="24"/>
              </w:rPr>
              <w:t> </w:t>
            </w:r>
            <w:r>
              <w:rPr>
                <w:sz w:val="24"/>
              </w:rPr>
              <w:t>may</w:t>
            </w:r>
            <w:r>
              <w:rPr>
                <w:spacing w:val="-11"/>
                <w:sz w:val="24"/>
              </w:rPr>
              <w:t> </w:t>
            </w:r>
            <w:r>
              <w:rPr>
                <w:sz w:val="24"/>
              </w:rPr>
              <w:t>not</w:t>
            </w:r>
            <w:r>
              <w:rPr>
                <w:spacing w:val="-11"/>
                <w:sz w:val="24"/>
              </w:rPr>
              <w:t> </w:t>
            </w:r>
            <w:r>
              <w:rPr>
                <w:sz w:val="24"/>
              </w:rPr>
              <w:t>PCS</w:t>
            </w:r>
            <w:r>
              <w:rPr>
                <w:spacing w:val="-11"/>
                <w:sz w:val="24"/>
              </w:rPr>
              <w:t> </w:t>
            </w:r>
            <w:r>
              <w:rPr>
                <w:sz w:val="24"/>
              </w:rPr>
              <w:t>outside the</w:t>
            </w:r>
            <w:r>
              <w:rPr>
                <w:spacing w:val="-10"/>
                <w:sz w:val="24"/>
              </w:rPr>
              <w:t> </w:t>
            </w:r>
            <w:r>
              <w:rPr>
                <w:sz w:val="24"/>
              </w:rPr>
              <w:t>limits</w:t>
            </w:r>
            <w:r>
              <w:rPr>
                <w:spacing w:val="-10"/>
                <w:sz w:val="24"/>
              </w:rPr>
              <w:t> </w:t>
            </w:r>
            <w:r>
              <w:rPr>
                <w:sz w:val="24"/>
              </w:rPr>
              <w:t>set</w:t>
            </w:r>
            <w:r>
              <w:rPr>
                <w:spacing w:val="-11"/>
                <w:sz w:val="24"/>
              </w:rPr>
              <w:t> </w:t>
            </w:r>
            <w:r>
              <w:rPr>
                <w:sz w:val="24"/>
              </w:rPr>
              <w:t>by</w:t>
            </w:r>
            <w:r>
              <w:rPr>
                <w:spacing w:val="-10"/>
                <w:sz w:val="24"/>
              </w:rPr>
              <w:t> </w:t>
            </w:r>
            <w:r>
              <w:rPr>
                <w:sz w:val="24"/>
              </w:rPr>
              <w:t>their stratification unless waived by the authority specified</w:t>
            </w:r>
            <w:r>
              <w:rPr>
                <w:spacing w:val="40"/>
                <w:sz w:val="24"/>
              </w:rPr>
              <w:t> </w:t>
            </w:r>
            <w:r>
              <w:rPr>
                <w:sz w:val="24"/>
              </w:rPr>
              <w:t>in AFMAN 41-210.</w:t>
            </w:r>
          </w:p>
          <w:p>
            <w:pPr>
              <w:pStyle w:val="TableParagraph"/>
              <w:ind w:left="107"/>
              <w:rPr>
                <w:sz w:val="24"/>
              </w:rPr>
            </w:pPr>
            <w:r>
              <w:rPr>
                <w:b/>
                <w:sz w:val="24"/>
              </w:rPr>
              <w:t>(T-1)</w:t>
            </w:r>
            <w:r>
              <w:rPr>
                <w:b/>
                <w:spacing w:val="-3"/>
                <w:sz w:val="24"/>
              </w:rPr>
              <w:t> </w:t>
            </w:r>
            <w:r>
              <w:rPr>
                <w:sz w:val="24"/>
              </w:rPr>
              <w:t>See</w:t>
            </w:r>
            <w:r>
              <w:rPr>
                <w:spacing w:val="-1"/>
                <w:sz w:val="24"/>
              </w:rPr>
              <w:t> </w:t>
            </w:r>
            <w:r>
              <w:rPr>
                <w:b/>
                <w:sz w:val="24"/>
              </w:rPr>
              <w:t>note</w:t>
            </w:r>
            <w:r>
              <w:rPr>
                <w:b/>
                <w:spacing w:val="-1"/>
                <w:sz w:val="24"/>
              </w:rPr>
              <w:t> </w:t>
            </w:r>
            <w:r>
              <w:rPr>
                <w:b/>
                <w:spacing w:val="-5"/>
                <w:sz w:val="24"/>
              </w:rPr>
              <w:t>7</w:t>
            </w:r>
            <w:r>
              <w:rPr>
                <w:spacing w:val="-5"/>
                <w:sz w:val="24"/>
              </w:rPr>
              <w:t>.</w:t>
            </w:r>
          </w:p>
        </w:tc>
      </w:tr>
      <w:tr>
        <w:trPr>
          <w:trHeight w:val="1931" w:hRule="atLeast"/>
        </w:trPr>
        <w:tc>
          <w:tcPr>
            <w:tcW w:w="806" w:type="dxa"/>
          </w:tcPr>
          <w:p>
            <w:pPr>
              <w:pStyle w:val="TableParagraph"/>
              <w:ind w:left="107"/>
              <w:rPr>
                <w:sz w:val="24"/>
              </w:rPr>
            </w:pPr>
            <w:r>
              <w:rPr>
                <w:spacing w:val="-5"/>
                <w:sz w:val="24"/>
              </w:rPr>
              <w:t>25</w:t>
            </w:r>
          </w:p>
        </w:tc>
        <w:tc>
          <w:tcPr>
            <w:tcW w:w="810" w:type="dxa"/>
          </w:tcPr>
          <w:p>
            <w:pPr>
              <w:pStyle w:val="TableParagraph"/>
              <w:ind w:left="107"/>
              <w:rPr>
                <w:sz w:val="24"/>
              </w:rPr>
            </w:pPr>
            <w:r>
              <w:rPr>
                <w:spacing w:val="-10"/>
                <w:sz w:val="24"/>
              </w:rPr>
              <w:t>2</w:t>
            </w:r>
          </w:p>
        </w:tc>
        <w:tc>
          <w:tcPr>
            <w:tcW w:w="1620" w:type="dxa"/>
          </w:tcPr>
          <w:p>
            <w:pPr>
              <w:pStyle w:val="TableParagraph"/>
              <w:spacing w:line="270" w:lineRule="atLeast"/>
              <w:ind w:left="107" w:right="180"/>
              <w:rPr>
                <w:sz w:val="24"/>
              </w:rPr>
            </w:pPr>
            <w:r>
              <w:rPr>
                <w:sz w:val="24"/>
              </w:rPr>
              <w:t>First Term Airman or </w:t>
            </w:r>
            <w:r>
              <w:rPr>
                <w:spacing w:val="-2"/>
                <w:sz w:val="24"/>
              </w:rPr>
              <w:t>Guardian </w:t>
            </w:r>
            <w:r>
              <w:rPr>
                <w:sz w:val="24"/>
              </w:rPr>
              <w:t>Declined to </w:t>
            </w:r>
            <w:r>
              <w:rPr>
                <w:spacing w:val="-2"/>
                <w:sz w:val="24"/>
              </w:rPr>
              <w:t>Obtain Retainability </w:t>
            </w:r>
            <w:r>
              <w:rPr>
                <w:sz w:val="24"/>
              </w:rPr>
              <w:t>for Training</w:t>
            </w:r>
          </w:p>
        </w:tc>
        <w:tc>
          <w:tcPr>
            <w:tcW w:w="2273" w:type="dxa"/>
          </w:tcPr>
          <w:p>
            <w:pPr>
              <w:pStyle w:val="TableParagraph"/>
              <w:ind w:left="107" w:right="134"/>
              <w:rPr>
                <w:sz w:val="24"/>
              </w:rPr>
            </w:pPr>
            <w:r>
              <w:rPr>
                <w:sz w:val="24"/>
              </w:rPr>
              <w:t>First Term Airman or</w:t>
            </w:r>
            <w:r>
              <w:rPr>
                <w:spacing w:val="-2"/>
                <w:sz w:val="24"/>
              </w:rPr>
              <w:t> </w:t>
            </w:r>
            <w:r>
              <w:rPr>
                <w:sz w:val="24"/>
              </w:rPr>
              <w:t>Guardian</w:t>
            </w:r>
            <w:r>
              <w:rPr>
                <w:spacing w:val="-3"/>
                <w:sz w:val="24"/>
              </w:rPr>
              <w:t> </w:t>
            </w:r>
            <w:r>
              <w:rPr>
                <w:sz w:val="24"/>
              </w:rPr>
              <w:t>selected for training declines or refuses to obtain required</w:t>
            </w:r>
            <w:r>
              <w:rPr>
                <w:spacing w:val="-15"/>
                <w:sz w:val="24"/>
              </w:rPr>
              <w:t> </w:t>
            </w:r>
            <w:r>
              <w:rPr>
                <w:sz w:val="24"/>
              </w:rPr>
              <w:t>retainability</w:t>
            </w:r>
          </w:p>
        </w:tc>
        <w:tc>
          <w:tcPr>
            <w:tcW w:w="1980" w:type="dxa"/>
          </w:tcPr>
          <w:p>
            <w:pPr>
              <w:pStyle w:val="TableParagraph"/>
              <w:ind w:left="107" w:right="113"/>
              <w:rPr>
                <w:sz w:val="24"/>
              </w:rPr>
            </w:pPr>
            <w:r>
              <w:rPr>
                <w:sz w:val="24"/>
              </w:rPr>
              <w:t>Date</w:t>
            </w:r>
            <w:r>
              <w:rPr>
                <w:spacing w:val="-15"/>
                <w:sz w:val="24"/>
              </w:rPr>
              <w:t> </w:t>
            </w:r>
            <w:r>
              <w:rPr>
                <w:sz w:val="24"/>
              </w:rPr>
              <w:t>of</w:t>
            </w:r>
            <w:r>
              <w:rPr>
                <w:spacing w:val="-15"/>
                <w:sz w:val="24"/>
              </w:rPr>
              <w:t> </w:t>
            </w:r>
            <w:r>
              <w:rPr>
                <w:sz w:val="24"/>
              </w:rPr>
              <w:t>separation of first</w:t>
            </w:r>
            <w:r>
              <w:rPr>
                <w:spacing w:val="80"/>
                <w:sz w:val="24"/>
              </w:rPr>
              <w:t> </w:t>
            </w:r>
            <w:r>
              <w:rPr>
                <w:spacing w:val="-2"/>
                <w:sz w:val="24"/>
              </w:rPr>
              <w:t>enlistment.</w:t>
            </w:r>
          </w:p>
        </w:tc>
        <w:tc>
          <w:tcPr>
            <w:tcW w:w="2250" w:type="dxa"/>
          </w:tcPr>
          <w:p>
            <w:pPr>
              <w:pStyle w:val="TableParagraph"/>
              <w:spacing w:line="270" w:lineRule="atLeast"/>
              <w:ind w:left="107" w:right="149"/>
              <w:rPr>
                <w:sz w:val="24"/>
              </w:rPr>
            </w:pPr>
            <w:r>
              <w:rPr>
                <w:sz w:val="24"/>
              </w:rPr>
              <w:t>Eligible for assignment for which service member has retainability or if retainability is waived.</w:t>
            </w:r>
            <w:r>
              <w:rPr>
                <w:spacing w:val="40"/>
                <w:sz w:val="24"/>
              </w:rPr>
              <w:t> </w:t>
            </w:r>
            <w:r>
              <w:rPr>
                <w:sz w:val="24"/>
              </w:rPr>
              <w:t>See</w:t>
            </w:r>
            <w:r>
              <w:rPr>
                <w:spacing w:val="-10"/>
                <w:sz w:val="24"/>
              </w:rPr>
              <w:t> </w:t>
            </w:r>
            <w:r>
              <w:rPr>
                <w:b/>
                <w:sz w:val="24"/>
              </w:rPr>
              <w:t>note</w:t>
            </w:r>
            <w:r>
              <w:rPr>
                <w:b/>
                <w:spacing w:val="-9"/>
                <w:sz w:val="24"/>
              </w:rPr>
              <w:t> </w:t>
            </w:r>
            <w:r>
              <w:rPr>
                <w:b/>
                <w:sz w:val="24"/>
              </w:rPr>
              <w:t>2</w:t>
            </w:r>
            <w:r>
              <w:rPr>
                <w:sz w:val="24"/>
              </w:rPr>
              <w:t>.</w:t>
            </w:r>
          </w:p>
        </w:tc>
      </w:tr>
      <w:tr>
        <w:trPr>
          <w:trHeight w:val="1105" w:hRule="atLeast"/>
        </w:trPr>
        <w:tc>
          <w:tcPr>
            <w:tcW w:w="806" w:type="dxa"/>
          </w:tcPr>
          <w:p>
            <w:pPr>
              <w:pStyle w:val="TableParagraph"/>
              <w:ind w:left="107"/>
              <w:rPr>
                <w:sz w:val="24"/>
              </w:rPr>
            </w:pPr>
            <w:r>
              <w:rPr>
                <w:spacing w:val="-5"/>
                <w:sz w:val="24"/>
              </w:rPr>
              <w:t>26</w:t>
            </w:r>
          </w:p>
        </w:tc>
        <w:tc>
          <w:tcPr>
            <w:tcW w:w="810" w:type="dxa"/>
          </w:tcPr>
          <w:p>
            <w:pPr>
              <w:pStyle w:val="TableParagraph"/>
              <w:ind w:left="107"/>
              <w:rPr>
                <w:sz w:val="24"/>
              </w:rPr>
            </w:pPr>
            <w:r>
              <w:rPr>
                <w:spacing w:val="-10"/>
                <w:sz w:val="24"/>
              </w:rPr>
              <w:t>4</w:t>
            </w:r>
          </w:p>
        </w:tc>
        <w:tc>
          <w:tcPr>
            <w:tcW w:w="1620" w:type="dxa"/>
          </w:tcPr>
          <w:p>
            <w:pPr>
              <w:pStyle w:val="TableParagraph"/>
              <w:ind w:left="107" w:right="117"/>
              <w:rPr>
                <w:sz w:val="24"/>
              </w:rPr>
            </w:pPr>
            <w:r>
              <w:rPr>
                <w:spacing w:val="-2"/>
                <w:sz w:val="24"/>
              </w:rPr>
              <w:t>Officers </w:t>
            </w:r>
            <w:r>
              <w:rPr>
                <w:sz w:val="24"/>
              </w:rPr>
              <w:t>Awaiting</w:t>
            </w:r>
            <w:r>
              <w:rPr>
                <w:spacing w:val="-15"/>
                <w:sz w:val="24"/>
              </w:rPr>
              <w:t> </w:t>
            </w:r>
            <w:r>
              <w:rPr>
                <w:sz w:val="24"/>
              </w:rPr>
              <w:t>PCS </w:t>
            </w:r>
            <w:r>
              <w:rPr>
                <w:spacing w:val="-2"/>
                <w:sz w:val="24"/>
              </w:rPr>
              <w:t>Training</w:t>
            </w:r>
          </w:p>
          <w:p>
            <w:pPr>
              <w:pStyle w:val="TableParagraph"/>
              <w:spacing w:line="257" w:lineRule="exact"/>
              <w:ind w:left="107"/>
              <w:rPr>
                <w:sz w:val="24"/>
              </w:rPr>
            </w:pPr>
            <w:r>
              <w:rPr>
                <w:spacing w:val="-2"/>
                <w:sz w:val="24"/>
              </w:rPr>
              <w:t>Program</w:t>
            </w:r>
          </w:p>
        </w:tc>
        <w:tc>
          <w:tcPr>
            <w:tcW w:w="2273" w:type="dxa"/>
          </w:tcPr>
          <w:p>
            <w:pPr>
              <w:pStyle w:val="TableParagraph"/>
              <w:ind w:left="107"/>
              <w:rPr>
                <w:sz w:val="24"/>
              </w:rPr>
            </w:pPr>
            <w:r>
              <w:rPr>
                <w:sz w:val="24"/>
              </w:rPr>
              <w:t>Lt accessed and assigned to a duty station</w:t>
            </w:r>
            <w:r>
              <w:rPr>
                <w:spacing w:val="-13"/>
                <w:sz w:val="24"/>
              </w:rPr>
              <w:t> </w:t>
            </w:r>
            <w:r>
              <w:rPr>
                <w:sz w:val="24"/>
              </w:rPr>
              <w:t>prior</w:t>
            </w:r>
            <w:r>
              <w:rPr>
                <w:spacing w:val="-14"/>
                <w:sz w:val="24"/>
              </w:rPr>
              <w:t> </w:t>
            </w:r>
            <w:r>
              <w:rPr>
                <w:sz w:val="24"/>
              </w:rPr>
              <w:t>to</w:t>
            </w:r>
            <w:r>
              <w:rPr>
                <w:spacing w:val="-13"/>
                <w:sz w:val="24"/>
              </w:rPr>
              <w:t> </w:t>
            </w:r>
            <w:r>
              <w:rPr>
                <w:sz w:val="24"/>
              </w:rPr>
              <w:t>initial</w:t>
            </w:r>
          </w:p>
          <w:p>
            <w:pPr>
              <w:pStyle w:val="TableParagraph"/>
              <w:spacing w:line="257" w:lineRule="exact"/>
              <w:ind w:left="107"/>
              <w:rPr>
                <w:sz w:val="24"/>
              </w:rPr>
            </w:pPr>
            <w:r>
              <w:rPr>
                <w:sz w:val="24"/>
              </w:rPr>
              <w:t>skill</w:t>
            </w:r>
            <w:r>
              <w:rPr>
                <w:spacing w:val="-1"/>
                <w:sz w:val="24"/>
              </w:rPr>
              <w:t> </w:t>
            </w:r>
            <w:r>
              <w:rPr>
                <w:spacing w:val="-2"/>
                <w:sz w:val="24"/>
              </w:rPr>
              <w:t>training.</w:t>
            </w:r>
          </w:p>
        </w:tc>
        <w:tc>
          <w:tcPr>
            <w:tcW w:w="1980" w:type="dxa"/>
          </w:tcPr>
          <w:p>
            <w:pPr>
              <w:pStyle w:val="TableParagraph"/>
              <w:ind w:left="0"/>
              <w:rPr>
                <w:sz w:val="24"/>
              </w:rPr>
            </w:pPr>
          </w:p>
        </w:tc>
        <w:tc>
          <w:tcPr>
            <w:tcW w:w="2250" w:type="dxa"/>
          </w:tcPr>
          <w:p>
            <w:pPr>
              <w:pStyle w:val="TableParagraph"/>
              <w:ind w:left="107" w:right="310"/>
              <w:jc w:val="both"/>
              <w:rPr>
                <w:sz w:val="24"/>
              </w:rPr>
            </w:pPr>
            <w:r>
              <w:rPr>
                <w:sz w:val="24"/>
              </w:rPr>
              <w:t>Eligible. Updated by AFPC/DPM or ETMO</w:t>
            </w:r>
            <w:r>
              <w:rPr>
                <w:spacing w:val="-1"/>
                <w:sz w:val="24"/>
              </w:rPr>
              <w:t> </w:t>
            </w:r>
            <w:r>
              <w:rPr>
                <w:spacing w:val="-2"/>
                <w:sz w:val="24"/>
              </w:rPr>
              <w:t>assignment</w:t>
            </w:r>
          </w:p>
          <w:p>
            <w:pPr>
              <w:pStyle w:val="TableParagraph"/>
              <w:spacing w:line="257" w:lineRule="exact"/>
              <w:ind w:left="107"/>
              <w:jc w:val="both"/>
              <w:rPr>
                <w:sz w:val="24"/>
              </w:rPr>
            </w:pPr>
            <w:r>
              <w:rPr>
                <w:sz w:val="24"/>
              </w:rPr>
              <w:t>team </w:t>
            </w:r>
            <w:r>
              <w:rPr>
                <w:spacing w:val="-2"/>
                <w:sz w:val="24"/>
              </w:rPr>
              <w:t>only.</w:t>
            </w:r>
          </w:p>
        </w:tc>
      </w:tr>
    </w:tbl>
    <w:p>
      <w:pPr>
        <w:spacing w:after="0" w:line="257" w:lineRule="exact"/>
        <w:jc w:val="both"/>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810"/>
        <w:gridCol w:w="1620"/>
        <w:gridCol w:w="2273"/>
        <w:gridCol w:w="1980"/>
        <w:gridCol w:w="2250"/>
      </w:tblGrid>
      <w:tr>
        <w:trPr>
          <w:trHeight w:val="2759" w:hRule="atLeast"/>
        </w:trPr>
        <w:tc>
          <w:tcPr>
            <w:tcW w:w="806" w:type="dxa"/>
          </w:tcPr>
          <w:p>
            <w:pPr>
              <w:pStyle w:val="TableParagraph"/>
              <w:ind w:left="107"/>
              <w:rPr>
                <w:sz w:val="24"/>
              </w:rPr>
            </w:pPr>
            <w:r>
              <w:rPr>
                <w:spacing w:val="-5"/>
                <w:sz w:val="24"/>
              </w:rPr>
              <w:t>27</w:t>
            </w:r>
          </w:p>
        </w:tc>
        <w:tc>
          <w:tcPr>
            <w:tcW w:w="810" w:type="dxa"/>
          </w:tcPr>
          <w:p>
            <w:pPr>
              <w:pStyle w:val="TableParagraph"/>
              <w:ind w:left="107"/>
              <w:rPr>
                <w:sz w:val="24"/>
              </w:rPr>
            </w:pPr>
            <w:r>
              <w:rPr>
                <w:spacing w:val="-10"/>
                <w:sz w:val="24"/>
              </w:rPr>
              <w:t>5</w:t>
            </w:r>
          </w:p>
        </w:tc>
        <w:tc>
          <w:tcPr>
            <w:tcW w:w="1620" w:type="dxa"/>
          </w:tcPr>
          <w:p>
            <w:pPr>
              <w:pStyle w:val="TableParagraph"/>
              <w:ind w:left="107" w:right="438"/>
              <w:rPr>
                <w:sz w:val="24"/>
              </w:rPr>
            </w:pPr>
            <w:r>
              <w:rPr>
                <w:sz w:val="24"/>
              </w:rPr>
              <w:t>Prisoner</w:t>
            </w:r>
            <w:r>
              <w:rPr>
                <w:spacing w:val="-15"/>
                <w:sz w:val="24"/>
              </w:rPr>
              <w:t> </w:t>
            </w:r>
            <w:r>
              <w:rPr>
                <w:sz w:val="24"/>
              </w:rPr>
              <w:t>of </w:t>
            </w:r>
            <w:r>
              <w:rPr>
                <w:spacing w:val="-4"/>
                <w:sz w:val="24"/>
              </w:rPr>
              <w:t>War, </w:t>
            </w:r>
            <w:r>
              <w:rPr>
                <w:spacing w:val="-2"/>
                <w:sz w:val="24"/>
              </w:rPr>
              <w:t>Southeast </w:t>
            </w:r>
            <w:r>
              <w:rPr>
                <w:spacing w:val="-4"/>
                <w:sz w:val="24"/>
              </w:rPr>
              <w:t>Asia</w:t>
            </w:r>
          </w:p>
        </w:tc>
        <w:tc>
          <w:tcPr>
            <w:tcW w:w="2273" w:type="dxa"/>
          </w:tcPr>
          <w:p>
            <w:pPr>
              <w:pStyle w:val="TableParagraph"/>
              <w:ind w:left="107" w:right="138"/>
              <w:rPr>
                <w:b/>
                <w:sz w:val="24"/>
              </w:rPr>
            </w:pPr>
            <w:r>
              <w:rPr>
                <w:sz w:val="24"/>
              </w:rPr>
              <w:t>Service</w:t>
            </w:r>
            <w:r>
              <w:rPr>
                <w:spacing w:val="-13"/>
                <w:sz w:val="24"/>
              </w:rPr>
              <w:t> </w:t>
            </w:r>
            <w:r>
              <w:rPr>
                <w:sz w:val="24"/>
              </w:rPr>
              <w:t>member</w:t>
            </w:r>
            <w:r>
              <w:rPr>
                <w:spacing w:val="-13"/>
                <w:sz w:val="24"/>
              </w:rPr>
              <w:t> </w:t>
            </w:r>
            <w:r>
              <w:rPr>
                <w:sz w:val="24"/>
              </w:rPr>
              <w:t>is</w:t>
            </w:r>
            <w:r>
              <w:rPr>
                <w:spacing w:val="-13"/>
                <w:sz w:val="24"/>
              </w:rPr>
              <w:t> </w:t>
            </w:r>
            <w:r>
              <w:rPr>
                <w:sz w:val="24"/>
              </w:rPr>
              <w:t>a former Prisoner of War in Southeast Asia.</w:t>
            </w:r>
            <w:r>
              <w:rPr>
                <w:spacing w:val="40"/>
                <w:sz w:val="24"/>
              </w:rPr>
              <w:t> </w:t>
            </w:r>
            <w:r>
              <w:rPr>
                <w:sz w:val="24"/>
              </w:rPr>
              <w:t>See </w:t>
            </w:r>
            <w:r>
              <w:rPr>
                <w:b/>
                <w:sz w:val="24"/>
              </w:rPr>
              <w:t>paragraph 3.16</w:t>
            </w:r>
          </w:p>
        </w:tc>
        <w:tc>
          <w:tcPr>
            <w:tcW w:w="1980" w:type="dxa"/>
          </w:tcPr>
          <w:p>
            <w:pPr>
              <w:pStyle w:val="TableParagraph"/>
              <w:ind w:left="107"/>
              <w:rPr>
                <w:sz w:val="24"/>
              </w:rPr>
            </w:pPr>
            <w:r>
              <w:rPr>
                <w:sz w:val="24"/>
              </w:rPr>
              <w:t>Date of </w:t>
            </w:r>
            <w:r>
              <w:rPr>
                <w:spacing w:val="-2"/>
                <w:sz w:val="24"/>
              </w:rPr>
              <w:t>confirmation; indefinite.</w:t>
            </w:r>
          </w:p>
        </w:tc>
        <w:tc>
          <w:tcPr>
            <w:tcW w:w="2250" w:type="dxa"/>
          </w:tcPr>
          <w:p>
            <w:pPr>
              <w:pStyle w:val="TableParagraph"/>
              <w:ind w:left="107" w:right="215"/>
              <w:rPr>
                <w:sz w:val="24"/>
              </w:rPr>
            </w:pPr>
            <w:r>
              <w:rPr>
                <w:sz w:val="24"/>
              </w:rPr>
              <w:t>Eligible except for assignment to an area that would subject service member to capture by the same combatants or by nations</w:t>
            </w:r>
            <w:r>
              <w:rPr>
                <w:spacing w:val="-15"/>
                <w:sz w:val="24"/>
              </w:rPr>
              <w:t> </w:t>
            </w:r>
            <w:r>
              <w:rPr>
                <w:sz w:val="24"/>
              </w:rPr>
              <w:t>sympathetic with their former</w:t>
            </w:r>
          </w:p>
          <w:p>
            <w:pPr>
              <w:pStyle w:val="TableParagraph"/>
              <w:spacing w:line="255" w:lineRule="exact"/>
              <w:ind w:left="107"/>
              <w:rPr>
                <w:b/>
                <w:sz w:val="24"/>
              </w:rPr>
            </w:pPr>
            <w:r>
              <w:rPr>
                <w:sz w:val="24"/>
              </w:rPr>
              <w:t>captor.</w:t>
            </w:r>
            <w:r>
              <w:rPr>
                <w:spacing w:val="-2"/>
                <w:sz w:val="24"/>
              </w:rPr>
              <w:t> </w:t>
            </w:r>
            <w:r>
              <w:rPr>
                <w:b/>
                <w:sz w:val="24"/>
              </w:rPr>
              <w:t>(T-</w:t>
            </w:r>
            <w:r>
              <w:rPr>
                <w:b/>
                <w:spacing w:val="-5"/>
                <w:sz w:val="24"/>
              </w:rPr>
              <w:t>1)</w:t>
            </w:r>
          </w:p>
        </w:tc>
      </w:tr>
      <w:tr>
        <w:trPr>
          <w:trHeight w:val="2207" w:hRule="atLeast"/>
        </w:trPr>
        <w:tc>
          <w:tcPr>
            <w:tcW w:w="806" w:type="dxa"/>
          </w:tcPr>
          <w:p>
            <w:pPr>
              <w:pStyle w:val="TableParagraph"/>
              <w:ind w:left="107"/>
              <w:rPr>
                <w:sz w:val="24"/>
              </w:rPr>
            </w:pPr>
            <w:r>
              <w:rPr>
                <w:spacing w:val="-5"/>
                <w:sz w:val="24"/>
              </w:rPr>
              <w:t>28</w:t>
            </w:r>
          </w:p>
        </w:tc>
        <w:tc>
          <w:tcPr>
            <w:tcW w:w="810" w:type="dxa"/>
          </w:tcPr>
          <w:p>
            <w:pPr>
              <w:pStyle w:val="TableParagraph"/>
              <w:ind w:left="107"/>
              <w:rPr>
                <w:sz w:val="24"/>
              </w:rPr>
            </w:pPr>
            <w:r>
              <w:rPr>
                <w:spacing w:val="-10"/>
                <w:sz w:val="24"/>
              </w:rPr>
              <w:t>6</w:t>
            </w:r>
          </w:p>
        </w:tc>
        <w:tc>
          <w:tcPr>
            <w:tcW w:w="1620" w:type="dxa"/>
          </w:tcPr>
          <w:p>
            <w:pPr>
              <w:pStyle w:val="TableParagraph"/>
              <w:ind w:left="107" w:right="385"/>
              <w:rPr>
                <w:sz w:val="24"/>
              </w:rPr>
            </w:pPr>
            <w:r>
              <w:rPr>
                <w:spacing w:val="-2"/>
                <w:sz w:val="24"/>
              </w:rPr>
              <w:t>Family Member Restriction </w:t>
            </w:r>
            <w:r>
              <w:rPr>
                <w:sz w:val="24"/>
              </w:rPr>
              <w:t>(hostile</w:t>
            </w:r>
            <w:r>
              <w:rPr>
                <w:spacing w:val="-15"/>
                <w:sz w:val="24"/>
              </w:rPr>
              <w:t> </w:t>
            </w:r>
            <w:r>
              <w:rPr>
                <w:sz w:val="24"/>
              </w:rPr>
              <w:t>fire </w:t>
            </w:r>
            <w:r>
              <w:rPr>
                <w:spacing w:val="-2"/>
                <w:sz w:val="24"/>
              </w:rPr>
              <w:t>area)</w:t>
            </w:r>
          </w:p>
        </w:tc>
        <w:tc>
          <w:tcPr>
            <w:tcW w:w="2273" w:type="dxa"/>
          </w:tcPr>
          <w:p>
            <w:pPr>
              <w:pStyle w:val="TableParagraph"/>
              <w:ind w:left="107" w:right="100"/>
              <w:rPr>
                <w:sz w:val="24"/>
              </w:rPr>
            </w:pPr>
            <w:r>
              <w:rPr>
                <w:sz w:val="24"/>
              </w:rPr>
              <w:t>Deferred from </w:t>
            </w:r>
            <w:r>
              <w:rPr>
                <w:spacing w:val="-2"/>
                <w:sz w:val="24"/>
              </w:rPr>
              <w:t>involuntary </w:t>
            </w:r>
            <w:r>
              <w:rPr>
                <w:sz w:val="24"/>
              </w:rPr>
              <w:t>assignment to a hostile</w:t>
            </w:r>
            <w:r>
              <w:rPr>
                <w:spacing w:val="-13"/>
                <w:sz w:val="24"/>
              </w:rPr>
              <w:t> </w:t>
            </w:r>
            <w:r>
              <w:rPr>
                <w:sz w:val="24"/>
              </w:rPr>
              <w:t>fire</w:t>
            </w:r>
            <w:r>
              <w:rPr>
                <w:spacing w:val="-13"/>
                <w:sz w:val="24"/>
              </w:rPr>
              <w:t> </w:t>
            </w:r>
            <w:r>
              <w:rPr>
                <w:sz w:val="24"/>
              </w:rPr>
              <w:t>area</w:t>
            </w:r>
            <w:r>
              <w:rPr>
                <w:spacing w:val="-13"/>
                <w:sz w:val="24"/>
              </w:rPr>
              <w:t> </w:t>
            </w:r>
            <w:r>
              <w:rPr>
                <w:sz w:val="24"/>
              </w:rPr>
              <w:t>or imminent danger area.</w:t>
            </w:r>
            <w:r>
              <w:rPr>
                <w:spacing w:val="40"/>
                <w:sz w:val="24"/>
              </w:rPr>
              <w:t> </w:t>
            </w:r>
            <w:r>
              <w:rPr>
                <w:sz w:val="24"/>
              </w:rPr>
              <w:t>See </w:t>
            </w:r>
            <w:r>
              <w:rPr>
                <w:b/>
                <w:sz w:val="24"/>
              </w:rPr>
              <w:t>Attachment 4</w:t>
            </w:r>
            <w:r>
              <w:rPr>
                <w:sz w:val="24"/>
              </w:rPr>
              <w:t>.</w:t>
            </w:r>
          </w:p>
        </w:tc>
        <w:tc>
          <w:tcPr>
            <w:tcW w:w="1980" w:type="dxa"/>
          </w:tcPr>
          <w:p>
            <w:pPr>
              <w:pStyle w:val="TableParagraph"/>
              <w:ind w:left="107" w:right="97"/>
              <w:rPr>
                <w:sz w:val="24"/>
              </w:rPr>
            </w:pPr>
            <w:r>
              <w:rPr>
                <w:sz w:val="24"/>
              </w:rPr>
              <w:t>Date of death of family</w:t>
            </w:r>
            <w:r>
              <w:rPr>
                <w:spacing w:val="-15"/>
                <w:sz w:val="24"/>
              </w:rPr>
              <w:t> </w:t>
            </w:r>
            <w:r>
              <w:rPr>
                <w:sz w:val="24"/>
              </w:rPr>
              <w:t>member</w:t>
            </w:r>
            <w:r>
              <w:rPr>
                <w:spacing w:val="-15"/>
                <w:sz w:val="24"/>
              </w:rPr>
              <w:t> </w:t>
            </w:r>
            <w:r>
              <w:rPr>
                <w:sz w:val="24"/>
              </w:rPr>
              <w:t>or date family member is </w:t>
            </w:r>
            <w:r>
              <w:rPr>
                <w:spacing w:val="-2"/>
                <w:sz w:val="24"/>
              </w:rPr>
              <w:t>determined disabled; indefinite.</w:t>
            </w:r>
          </w:p>
        </w:tc>
        <w:tc>
          <w:tcPr>
            <w:tcW w:w="2250" w:type="dxa"/>
          </w:tcPr>
          <w:p>
            <w:pPr>
              <w:pStyle w:val="TableParagraph"/>
              <w:ind w:left="107" w:right="577"/>
              <w:rPr>
                <w:b/>
                <w:sz w:val="24"/>
              </w:rPr>
            </w:pPr>
            <w:r>
              <w:rPr>
                <w:sz w:val="24"/>
              </w:rPr>
              <w:t>Not eligible for </w:t>
            </w:r>
            <w:r>
              <w:rPr>
                <w:spacing w:val="-2"/>
                <w:sz w:val="24"/>
              </w:rPr>
              <w:t>involuntary </w:t>
            </w:r>
            <w:r>
              <w:rPr>
                <w:sz w:val="24"/>
              </w:rPr>
              <w:t>assignment to a hostile</w:t>
            </w:r>
            <w:r>
              <w:rPr>
                <w:spacing w:val="-15"/>
                <w:sz w:val="24"/>
              </w:rPr>
              <w:t> </w:t>
            </w:r>
            <w:r>
              <w:rPr>
                <w:sz w:val="24"/>
              </w:rPr>
              <w:t>fire</w:t>
            </w:r>
            <w:r>
              <w:rPr>
                <w:spacing w:val="-15"/>
                <w:sz w:val="24"/>
              </w:rPr>
              <w:t> </w:t>
            </w:r>
            <w:r>
              <w:rPr>
                <w:sz w:val="24"/>
              </w:rPr>
              <w:t>area. </w:t>
            </w:r>
            <w:r>
              <w:rPr>
                <w:b/>
                <w:spacing w:val="-2"/>
                <w:sz w:val="24"/>
              </w:rPr>
              <w:t>(T-1)</w:t>
            </w:r>
          </w:p>
        </w:tc>
      </w:tr>
      <w:tr>
        <w:trPr>
          <w:trHeight w:val="2484" w:hRule="atLeast"/>
        </w:trPr>
        <w:tc>
          <w:tcPr>
            <w:tcW w:w="806" w:type="dxa"/>
          </w:tcPr>
          <w:p>
            <w:pPr>
              <w:pStyle w:val="TableParagraph"/>
              <w:spacing w:before="1"/>
              <w:ind w:left="107"/>
              <w:rPr>
                <w:sz w:val="24"/>
              </w:rPr>
            </w:pPr>
            <w:r>
              <w:rPr>
                <w:spacing w:val="-5"/>
                <w:sz w:val="24"/>
              </w:rPr>
              <w:t>29</w:t>
            </w:r>
          </w:p>
        </w:tc>
        <w:tc>
          <w:tcPr>
            <w:tcW w:w="810" w:type="dxa"/>
          </w:tcPr>
          <w:p>
            <w:pPr>
              <w:pStyle w:val="TableParagraph"/>
              <w:spacing w:before="1"/>
              <w:ind w:left="107"/>
              <w:rPr>
                <w:sz w:val="24"/>
              </w:rPr>
            </w:pPr>
            <w:r>
              <w:rPr>
                <w:spacing w:val="-10"/>
                <w:sz w:val="24"/>
              </w:rPr>
              <w:t>7</w:t>
            </w:r>
          </w:p>
        </w:tc>
        <w:tc>
          <w:tcPr>
            <w:tcW w:w="1620" w:type="dxa"/>
          </w:tcPr>
          <w:p>
            <w:pPr>
              <w:pStyle w:val="TableParagraph"/>
              <w:spacing w:before="1"/>
              <w:ind w:left="107" w:right="438"/>
              <w:rPr>
                <w:sz w:val="24"/>
              </w:rPr>
            </w:pPr>
            <w:r>
              <w:rPr>
                <w:sz w:val="24"/>
              </w:rPr>
              <w:t>Prisoner</w:t>
            </w:r>
            <w:r>
              <w:rPr>
                <w:spacing w:val="-15"/>
                <w:sz w:val="24"/>
              </w:rPr>
              <w:t> </w:t>
            </w:r>
            <w:r>
              <w:rPr>
                <w:sz w:val="24"/>
              </w:rPr>
              <w:t>of War,</w:t>
            </w:r>
            <w:r>
              <w:rPr>
                <w:spacing w:val="-4"/>
                <w:sz w:val="24"/>
              </w:rPr>
              <w:t> </w:t>
            </w:r>
            <w:r>
              <w:rPr>
                <w:sz w:val="24"/>
              </w:rPr>
              <w:t>other </w:t>
            </w:r>
            <w:r>
              <w:rPr>
                <w:spacing w:val="-4"/>
                <w:sz w:val="24"/>
              </w:rPr>
              <w:t>than </w:t>
            </w:r>
            <w:r>
              <w:rPr>
                <w:spacing w:val="-2"/>
                <w:sz w:val="24"/>
              </w:rPr>
              <w:t>Southeast </w:t>
            </w:r>
            <w:r>
              <w:rPr>
                <w:spacing w:val="-4"/>
                <w:sz w:val="24"/>
              </w:rPr>
              <w:t>Asia</w:t>
            </w:r>
          </w:p>
        </w:tc>
        <w:tc>
          <w:tcPr>
            <w:tcW w:w="2273" w:type="dxa"/>
          </w:tcPr>
          <w:p>
            <w:pPr>
              <w:pStyle w:val="TableParagraph"/>
              <w:spacing w:before="1"/>
              <w:ind w:left="107" w:right="100"/>
              <w:rPr>
                <w:sz w:val="24"/>
              </w:rPr>
            </w:pPr>
            <w:r>
              <w:rPr>
                <w:sz w:val="24"/>
              </w:rPr>
              <w:t>Service member is former Prisoner of War, or detainee, other than during WWII, Korea or Southeast</w:t>
            </w:r>
            <w:r>
              <w:rPr>
                <w:spacing w:val="-13"/>
                <w:sz w:val="24"/>
              </w:rPr>
              <w:t> </w:t>
            </w:r>
            <w:r>
              <w:rPr>
                <w:sz w:val="24"/>
              </w:rPr>
              <w:t>Asia.</w:t>
            </w:r>
            <w:r>
              <w:rPr>
                <w:spacing w:val="35"/>
                <w:sz w:val="24"/>
              </w:rPr>
              <w:t> </w:t>
            </w:r>
            <w:r>
              <w:rPr>
                <w:sz w:val="24"/>
              </w:rPr>
              <w:t>See </w:t>
            </w:r>
            <w:r>
              <w:rPr>
                <w:b/>
                <w:sz w:val="24"/>
              </w:rPr>
              <w:t>paragraph 3.16</w:t>
            </w:r>
            <w:r>
              <w:rPr>
                <w:sz w:val="24"/>
              </w:rPr>
              <w:t>.</w:t>
            </w:r>
          </w:p>
        </w:tc>
        <w:tc>
          <w:tcPr>
            <w:tcW w:w="1980" w:type="dxa"/>
          </w:tcPr>
          <w:p>
            <w:pPr>
              <w:pStyle w:val="TableParagraph"/>
              <w:spacing w:before="1"/>
              <w:ind w:left="107"/>
              <w:rPr>
                <w:sz w:val="24"/>
              </w:rPr>
            </w:pPr>
            <w:r>
              <w:rPr>
                <w:sz w:val="24"/>
              </w:rPr>
              <w:t>Date of </w:t>
            </w:r>
            <w:r>
              <w:rPr>
                <w:spacing w:val="-2"/>
                <w:sz w:val="24"/>
              </w:rPr>
              <w:t>confirmation; indefinite.</w:t>
            </w:r>
          </w:p>
        </w:tc>
        <w:tc>
          <w:tcPr>
            <w:tcW w:w="2250" w:type="dxa"/>
          </w:tcPr>
          <w:p>
            <w:pPr>
              <w:pStyle w:val="TableParagraph"/>
              <w:spacing w:before="1"/>
              <w:ind w:left="107" w:right="149"/>
              <w:rPr>
                <w:sz w:val="24"/>
              </w:rPr>
            </w:pPr>
            <w:r>
              <w:rPr>
                <w:sz w:val="24"/>
              </w:rPr>
              <w:t>Eligible</w:t>
            </w:r>
            <w:r>
              <w:rPr>
                <w:spacing w:val="-13"/>
                <w:sz w:val="24"/>
              </w:rPr>
              <w:t> </w:t>
            </w:r>
            <w:r>
              <w:rPr>
                <w:sz w:val="24"/>
              </w:rPr>
              <w:t>except</w:t>
            </w:r>
            <w:r>
              <w:rPr>
                <w:spacing w:val="-13"/>
                <w:sz w:val="24"/>
              </w:rPr>
              <w:t> </w:t>
            </w:r>
            <w:r>
              <w:rPr>
                <w:sz w:val="24"/>
              </w:rPr>
              <w:t>to</w:t>
            </w:r>
            <w:r>
              <w:rPr>
                <w:spacing w:val="-13"/>
                <w:sz w:val="24"/>
              </w:rPr>
              <w:t> </w:t>
            </w:r>
            <w:r>
              <w:rPr>
                <w:sz w:val="24"/>
              </w:rPr>
              <w:t>an area that would subject service member to capture by the same combatants or by nations sympathetic with their former</w:t>
            </w:r>
          </w:p>
          <w:p>
            <w:pPr>
              <w:pStyle w:val="TableParagraph"/>
              <w:spacing w:line="255" w:lineRule="exact"/>
              <w:ind w:left="107"/>
              <w:rPr>
                <w:b/>
                <w:sz w:val="24"/>
              </w:rPr>
            </w:pPr>
            <w:r>
              <w:rPr>
                <w:sz w:val="24"/>
              </w:rPr>
              <w:t>captor.</w:t>
            </w:r>
            <w:r>
              <w:rPr>
                <w:spacing w:val="-2"/>
                <w:sz w:val="24"/>
              </w:rPr>
              <w:t> </w:t>
            </w:r>
            <w:r>
              <w:rPr>
                <w:b/>
                <w:sz w:val="24"/>
              </w:rPr>
              <w:t>(T-</w:t>
            </w:r>
            <w:r>
              <w:rPr>
                <w:b/>
                <w:spacing w:val="-5"/>
                <w:sz w:val="24"/>
              </w:rPr>
              <w:t>1)</w:t>
            </w:r>
          </w:p>
        </w:tc>
      </w:tr>
      <w:tr>
        <w:trPr>
          <w:trHeight w:val="3588" w:hRule="atLeast"/>
        </w:trPr>
        <w:tc>
          <w:tcPr>
            <w:tcW w:w="806" w:type="dxa"/>
          </w:tcPr>
          <w:p>
            <w:pPr>
              <w:pStyle w:val="TableParagraph"/>
              <w:spacing w:before="1"/>
              <w:ind w:left="107"/>
              <w:rPr>
                <w:sz w:val="24"/>
              </w:rPr>
            </w:pPr>
            <w:r>
              <w:rPr>
                <w:spacing w:val="-5"/>
                <w:sz w:val="24"/>
              </w:rPr>
              <w:t>30</w:t>
            </w:r>
          </w:p>
        </w:tc>
        <w:tc>
          <w:tcPr>
            <w:tcW w:w="810" w:type="dxa"/>
            <w:vMerge w:val="restart"/>
          </w:tcPr>
          <w:p>
            <w:pPr>
              <w:pStyle w:val="TableParagraph"/>
              <w:spacing w:before="1"/>
              <w:ind w:left="107"/>
              <w:rPr>
                <w:sz w:val="24"/>
              </w:rPr>
            </w:pPr>
            <w:r>
              <w:rPr>
                <w:spacing w:val="-10"/>
                <w:sz w:val="24"/>
              </w:rPr>
              <w:t>8</w:t>
            </w:r>
          </w:p>
        </w:tc>
        <w:tc>
          <w:tcPr>
            <w:tcW w:w="1620" w:type="dxa"/>
          </w:tcPr>
          <w:p>
            <w:pPr>
              <w:pStyle w:val="TableParagraph"/>
              <w:spacing w:before="1"/>
              <w:ind w:left="107" w:right="121"/>
              <w:rPr>
                <w:sz w:val="24"/>
              </w:rPr>
            </w:pPr>
            <w:r>
              <w:rPr>
                <w:spacing w:val="-2"/>
                <w:sz w:val="24"/>
              </w:rPr>
              <w:t>First-Term </w:t>
            </w:r>
            <w:r>
              <w:rPr>
                <w:sz w:val="24"/>
              </w:rPr>
              <w:t>Airman or Guardian</w:t>
            </w:r>
            <w:r>
              <w:rPr>
                <w:spacing w:val="-15"/>
                <w:sz w:val="24"/>
              </w:rPr>
              <w:t> </w:t>
            </w:r>
            <w:r>
              <w:rPr>
                <w:sz w:val="24"/>
              </w:rPr>
              <w:t>with </w:t>
            </w:r>
            <w:r>
              <w:rPr>
                <w:spacing w:val="-2"/>
                <w:sz w:val="24"/>
              </w:rPr>
              <w:t>insufficient service retainability</w:t>
            </w:r>
            <w:r>
              <w:rPr>
                <w:spacing w:val="80"/>
                <w:sz w:val="24"/>
              </w:rPr>
              <w:t> </w:t>
            </w:r>
            <w:r>
              <w:rPr>
                <w:sz w:val="24"/>
              </w:rPr>
              <w:t>to complete the full </w:t>
            </w:r>
            <w:r>
              <w:rPr>
                <w:spacing w:val="-2"/>
                <w:sz w:val="24"/>
              </w:rPr>
              <w:t>required </w:t>
            </w:r>
            <w:r>
              <w:rPr>
                <w:sz w:val="24"/>
              </w:rPr>
              <w:t>overseas tour</w:t>
            </w:r>
          </w:p>
        </w:tc>
        <w:tc>
          <w:tcPr>
            <w:tcW w:w="2273" w:type="dxa"/>
          </w:tcPr>
          <w:p>
            <w:pPr>
              <w:pStyle w:val="TableParagraph"/>
              <w:spacing w:line="270" w:lineRule="atLeast"/>
              <w:ind w:left="107" w:right="136"/>
              <w:rPr>
                <w:sz w:val="24"/>
              </w:rPr>
            </w:pPr>
            <w:r>
              <w:rPr>
                <w:sz w:val="24"/>
              </w:rPr>
              <w:t>First-Term Airman or Guardian who arrives</w:t>
            </w:r>
            <w:r>
              <w:rPr>
                <w:spacing w:val="-15"/>
                <w:sz w:val="24"/>
              </w:rPr>
              <w:t> </w:t>
            </w:r>
            <w:r>
              <w:rPr>
                <w:sz w:val="24"/>
              </w:rPr>
              <w:t>overseas</w:t>
            </w:r>
            <w:r>
              <w:rPr>
                <w:spacing w:val="-15"/>
                <w:sz w:val="24"/>
              </w:rPr>
              <w:t> </w:t>
            </w:r>
            <w:r>
              <w:rPr>
                <w:sz w:val="24"/>
              </w:rPr>
              <w:t>with insufficient service retainability to complete the required overseas tour (including an extended long tour), who refuses,</w:t>
            </w:r>
            <w:r>
              <w:rPr>
                <w:spacing w:val="40"/>
                <w:sz w:val="24"/>
              </w:rPr>
              <w:t> </w:t>
            </w:r>
            <w:r>
              <w:rPr>
                <w:sz w:val="24"/>
              </w:rPr>
              <w:t>declines or is ineligible to obtain full retainability.</w:t>
            </w:r>
          </w:p>
        </w:tc>
        <w:tc>
          <w:tcPr>
            <w:tcW w:w="1980" w:type="dxa"/>
          </w:tcPr>
          <w:p>
            <w:pPr>
              <w:pStyle w:val="TableParagraph"/>
              <w:spacing w:before="1"/>
              <w:ind w:left="107" w:right="158"/>
              <w:rPr>
                <w:sz w:val="24"/>
              </w:rPr>
            </w:pPr>
            <w:r>
              <w:rPr>
                <w:sz w:val="24"/>
              </w:rPr>
              <w:t>Date ineligibility determined, or date service member</w:t>
            </w:r>
            <w:r>
              <w:rPr>
                <w:spacing w:val="-15"/>
                <w:sz w:val="24"/>
              </w:rPr>
              <w:t> </w:t>
            </w:r>
            <w:r>
              <w:rPr>
                <w:sz w:val="24"/>
              </w:rPr>
              <w:t>declines; expiration date is the</w:t>
            </w:r>
            <w:r>
              <w:rPr>
                <w:spacing w:val="-15"/>
                <w:sz w:val="24"/>
              </w:rPr>
              <w:t> </w:t>
            </w:r>
            <w:r>
              <w:rPr>
                <w:sz w:val="24"/>
              </w:rPr>
              <w:t>projected</w:t>
            </w:r>
            <w:r>
              <w:rPr>
                <w:spacing w:val="-15"/>
                <w:sz w:val="24"/>
              </w:rPr>
              <w:t> </w:t>
            </w:r>
            <w:r>
              <w:rPr>
                <w:sz w:val="24"/>
              </w:rPr>
              <w:t>tour completion date for the full </w:t>
            </w:r>
            <w:r>
              <w:rPr>
                <w:spacing w:val="-2"/>
                <w:sz w:val="24"/>
              </w:rPr>
              <w:t>prescribed </w:t>
            </w:r>
            <w:r>
              <w:rPr>
                <w:sz w:val="24"/>
              </w:rPr>
              <w:t>overseas tour.</w:t>
            </w:r>
          </w:p>
          <w:p>
            <w:pPr>
              <w:pStyle w:val="TableParagraph"/>
              <w:ind w:left="107"/>
              <w:rPr>
                <w:sz w:val="24"/>
              </w:rPr>
            </w:pPr>
            <w:r>
              <w:rPr>
                <w:sz w:val="24"/>
              </w:rPr>
              <w:t>See </w:t>
            </w:r>
            <w:r>
              <w:rPr>
                <w:b/>
                <w:sz w:val="24"/>
              </w:rPr>
              <w:t>note </w:t>
            </w:r>
            <w:r>
              <w:rPr>
                <w:b/>
                <w:spacing w:val="-5"/>
                <w:sz w:val="24"/>
              </w:rPr>
              <w:t>5</w:t>
            </w:r>
            <w:r>
              <w:rPr>
                <w:spacing w:val="-5"/>
                <w:sz w:val="24"/>
              </w:rPr>
              <w:t>.</w:t>
            </w:r>
          </w:p>
        </w:tc>
        <w:tc>
          <w:tcPr>
            <w:tcW w:w="2250" w:type="dxa"/>
            <w:vMerge w:val="restart"/>
          </w:tcPr>
          <w:p>
            <w:pPr>
              <w:pStyle w:val="TableParagraph"/>
              <w:spacing w:before="1"/>
              <w:ind w:left="107" w:right="224"/>
              <w:rPr>
                <w:sz w:val="24"/>
              </w:rPr>
            </w:pPr>
            <w:r>
              <w:rPr>
                <w:sz w:val="24"/>
              </w:rPr>
              <w:t>Ineligible for PCS selection, except when current overseas tour is a short tour and service</w:t>
            </w:r>
            <w:r>
              <w:rPr>
                <w:spacing w:val="-15"/>
                <w:sz w:val="24"/>
              </w:rPr>
              <w:t> </w:t>
            </w:r>
            <w:r>
              <w:rPr>
                <w:sz w:val="24"/>
              </w:rPr>
              <w:t>member</w:t>
            </w:r>
            <w:r>
              <w:rPr>
                <w:spacing w:val="-15"/>
                <w:sz w:val="24"/>
              </w:rPr>
              <w:t> </w:t>
            </w:r>
            <w:r>
              <w:rPr>
                <w:sz w:val="24"/>
              </w:rPr>
              <w:t>has 7 months or more retainability after declination, then is eligible for PCS to return to CONUS. </w:t>
            </w:r>
            <w:r>
              <w:rPr>
                <w:b/>
                <w:sz w:val="24"/>
              </w:rPr>
              <w:t>(T-1)</w:t>
            </w:r>
            <w:r>
              <w:rPr>
                <w:b/>
                <w:spacing w:val="40"/>
                <w:sz w:val="24"/>
              </w:rPr>
              <w:t> </w:t>
            </w:r>
            <w:r>
              <w:rPr>
                <w:sz w:val="24"/>
              </w:rPr>
              <w:t>See </w:t>
            </w:r>
            <w:r>
              <w:rPr>
                <w:b/>
                <w:sz w:val="24"/>
              </w:rPr>
              <w:t>note 2 </w:t>
            </w:r>
            <w:r>
              <w:rPr>
                <w:sz w:val="24"/>
              </w:rPr>
              <w:t>and </w:t>
            </w:r>
            <w:r>
              <w:rPr>
                <w:b/>
                <w:sz w:val="24"/>
              </w:rPr>
              <w:t>note 5</w:t>
            </w:r>
            <w:r>
              <w:rPr>
                <w:sz w:val="24"/>
              </w:rPr>
              <w:t>.</w:t>
            </w:r>
          </w:p>
        </w:tc>
      </w:tr>
      <w:tr>
        <w:trPr>
          <w:trHeight w:val="1655" w:hRule="atLeast"/>
        </w:trPr>
        <w:tc>
          <w:tcPr>
            <w:tcW w:w="806" w:type="dxa"/>
          </w:tcPr>
          <w:p>
            <w:pPr>
              <w:pStyle w:val="TableParagraph"/>
              <w:ind w:left="107"/>
              <w:rPr>
                <w:sz w:val="24"/>
              </w:rPr>
            </w:pPr>
            <w:r>
              <w:rPr>
                <w:spacing w:val="-5"/>
                <w:sz w:val="24"/>
              </w:rPr>
              <w:t>31</w:t>
            </w:r>
          </w:p>
        </w:tc>
        <w:tc>
          <w:tcPr>
            <w:tcW w:w="810" w:type="dxa"/>
            <w:vMerge/>
            <w:tcBorders>
              <w:top w:val="nil"/>
            </w:tcBorders>
          </w:tcPr>
          <w:p>
            <w:pPr>
              <w:rPr>
                <w:sz w:val="2"/>
                <w:szCs w:val="2"/>
              </w:rPr>
            </w:pPr>
          </w:p>
        </w:tc>
        <w:tc>
          <w:tcPr>
            <w:tcW w:w="1620" w:type="dxa"/>
          </w:tcPr>
          <w:p>
            <w:pPr>
              <w:pStyle w:val="TableParagraph"/>
              <w:ind w:left="107" w:right="180"/>
              <w:rPr>
                <w:sz w:val="24"/>
              </w:rPr>
            </w:pPr>
            <w:r>
              <w:rPr>
                <w:spacing w:val="-2"/>
                <w:sz w:val="24"/>
              </w:rPr>
              <w:t>First-Term </w:t>
            </w:r>
            <w:r>
              <w:rPr>
                <w:sz w:val="24"/>
              </w:rPr>
              <w:t>Airman or </w:t>
            </w:r>
            <w:r>
              <w:rPr>
                <w:spacing w:val="-2"/>
                <w:sz w:val="24"/>
              </w:rPr>
              <w:t>Guardian declines, </w:t>
            </w:r>
            <w:r>
              <w:rPr>
                <w:sz w:val="24"/>
              </w:rPr>
              <w:t>refuses or</w:t>
            </w:r>
          </w:p>
          <w:p>
            <w:pPr>
              <w:pStyle w:val="TableParagraph"/>
              <w:spacing w:line="255" w:lineRule="exact"/>
              <w:ind w:left="107"/>
              <w:rPr>
                <w:sz w:val="24"/>
              </w:rPr>
            </w:pPr>
            <w:r>
              <w:rPr>
                <w:sz w:val="24"/>
              </w:rPr>
              <w:t>fails to </w:t>
            </w:r>
            <w:r>
              <w:rPr>
                <w:spacing w:val="-2"/>
                <w:sz w:val="24"/>
              </w:rPr>
              <w:t>obtain</w:t>
            </w:r>
          </w:p>
        </w:tc>
        <w:tc>
          <w:tcPr>
            <w:tcW w:w="2273" w:type="dxa"/>
          </w:tcPr>
          <w:p>
            <w:pPr>
              <w:pStyle w:val="TableParagraph"/>
              <w:ind w:left="107" w:right="168"/>
              <w:rPr>
                <w:sz w:val="24"/>
              </w:rPr>
            </w:pPr>
            <w:r>
              <w:rPr>
                <w:sz w:val="24"/>
              </w:rPr>
              <w:t>First-Term Airman or Guardian declines, refuses or fails to obtain retainability</w:t>
            </w:r>
            <w:r>
              <w:rPr>
                <w:spacing w:val="-15"/>
                <w:sz w:val="24"/>
              </w:rPr>
              <w:t> </w:t>
            </w:r>
            <w:r>
              <w:rPr>
                <w:sz w:val="24"/>
              </w:rPr>
              <w:t>for</w:t>
            </w:r>
            <w:r>
              <w:rPr>
                <w:spacing w:val="-15"/>
                <w:sz w:val="24"/>
              </w:rPr>
              <w:t> </w:t>
            </w:r>
            <w:r>
              <w:rPr>
                <w:sz w:val="24"/>
              </w:rPr>
              <w:t>PCS</w:t>
            </w:r>
          </w:p>
          <w:p>
            <w:pPr>
              <w:pStyle w:val="TableParagraph"/>
              <w:spacing w:line="255" w:lineRule="exact"/>
              <w:ind w:left="107"/>
              <w:rPr>
                <w:sz w:val="24"/>
              </w:rPr>
            </w:pPr>
            <w:r>
              <w:rPr>
                <w:sz w:val="24"/>
              </w:rPr>
              <w:t>(overseas</w:t>
            </w:r>
            <w:r>
              <w:rPr>
                <w:spacing w:val="-1"/>
                <w:sz w:val="24"/>
              </w:rPr>
              <w:t> </w:t>
            </w:r>
            <w:r>
              <w:rPr>
                <w:sz w:val="24"/>
              </w:rPr>
              <w:t>to</w:t>
            </w:r>
            <w:r>
              <w:rPr>
                <w:spacing w:val="-2"/>
                <w:sz w:val="24"/>
              </w:rPr>
              <w:t> </w:t>
            </w:r>
            <w:r>
              <w:rPr>
                <w:spacing w:val="-4"/>
                <w:sz w:val="24"/>
              </w:rPr>
              <w:t>CONUS</w:t>
            </w:r>
          </w:p>
        </w:tc>
        <w:tc>
          <w:tcPr>
            <w:tcW w:w="1980" w:type="dxa"/>
          </w:tcPr>
          <w:p>
            <w:pPr>
              <w:pStyle w:val="TableParagraph"/>
              <w:ind w:left="107" w:right="332"/>
              <w:rPr>
                <w:sz w:val="24"/>
              </w:rPr>
            </w:pPr>
            <w:r>
              <w:rPr>
                <w:sz w:val="24"/>
              </w:rPr>
              <w:t>Date enlisted service</w:t>
            </w:r>
            <w:r>
              <w:rPr>
                <w:spacing w:val="-15"/>
                <w:sz w:val="24"/>
              </w:rPr>
              <w:t> </w:t>
            </w:r>
            <w:r>
              <w:rPr>
                <w:sz w:val="24"/>
              </w:rPr>
              <w:t>member signs the DAF Form 964 declining to</w:t>
            </w:r>
          </w:p>
          <w:p>
            <w:pPr>
              <w:pStyle w:val="TableParagraph"/>
              <w:spacing w:line="255" w:lineRule="exact"/>
              <w:ind w:left="107"/>
              <w:rPr>
                <w:sz w:val="24"/>
              </w:rPr>
            </w:pPr>
            <w:r>
              <w:rPr>
                <w:sz w:val="24"/>
              </w:rPr>
              <w:t>obtain </w:t>
            </w:r>
            <w:r>
              <w:rPr>
                <w:spacing w:val="-5"/>
                <w:sz w:val="24"/>
              </w:rPr>
              <w:t>PCS</w:t>
            </w:r>
          </w:p>
        </w:tc>
        <w:tc>
          <w:tcPr>
            <w:tcW w:w="2250" w:type="dxa"/>
            <w:vMerge/>
            <w:tcBorders>
              <w:top w:val="nil"/>
            </w:tcBorders>
          </w:tcPr>
          <w:p>
            <w:pPr>
              <w:rPr>
                <w:sz w:val="2"/>
                <w:szCs w:val="2"/>
              </w:rPr>
            </w:pPr>
          </w:p>
        </w:tc>
      </w:tr>
    </w:tbl>
    <w:p>
      <w:pPr>
        <w:spacing w:after="0"/>
        <w:rPr>
          <w:sz w:val="2"/>
          <w:szCs w:val="2"/>
        </w:rPr>
        <w:sectPr>
          <w:pgSz w:w="12240" w:h="15840"/>
          <w:pgMar w:header="731" w:footer="0" w:top="1380" w:bottom="280" w:left="660" w:right="640"/>
        </w:sectPr>
      </w:pPr>
    </w:p>
    <w:p>
      <w:pPr>
        <w:pStyle w:val="BodyText"/>
        <w:spacing w:before="4"/>
        <w:ind w:left="0"/>
        <w:jc w:val="left"/>
        <w:rPr>
          <w:b/>
          <w:sz w:val="8"/>
        </w:rPr>
      </w:pPr>
      <w:bookmarkStart w:name="_bookmark40" w:id="41"/>
      <w:bookmarkEnd w:id="41"/>
      <w:r>
        <w:rPr/>
      </w:r>
      <w:r>
        <w:rPr>
          <w:b/>
          <w:sz w:val="8"/>
        </w:rPr>
      </w: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810"/>
        <w:gridCol w:w="1620"/>
        <w:gridCol w:w="2273"/>
        <w:gridCol w:w="1980"/>
        <w:gridCol w:w="2250"/>
      </w:tblGrid>
      <w:tr>
        <w:trPr>
          <w:trHeight w:val="1103" w:hRule="atLeast"/>
        </w:trPr>
        <w:tc>
          <w:tcPr>
            <w:tcW w:w="806" w:type="dxa"/>
          </w:tcPr>
          <w:p>
            <w:pPr>
              <w:pStyle w:val="TableParagraph"/>
              <w:ind w:left="0"/>
              <w:rPr>
                <w:sz w:val="24"/>
              </w:rPr>
            </w:pPr>
          </w:p>
        </w:tc>
        <w:tc>
          <w:tcPr>
            <w:tcW w:w="810" w:type="dxa"/>
          </w:tcPr>
          <w:p>
            <w:pPr>
              <w:pStyle w:val="TableParagraph"/>
              <w:ind w:left="0"/>
              <w:rPr>
                <w:sz w:val="24"/>
              </w:rPr>
            </w:pPr>
          </w:p>
        </w:tc>
        <w:tc>
          <w:tcPr>
            <w:tcW w:w="1620" w:type="dxa"/>
          </w:tcPr>
          <w:p>
            <w:pPr>
              <w:pStyle w:val="TableParagraph"/>
              <w:ind w:left="107" w:right="180"/>
              <w:rPr>
                <w:sz w:val="24"/>
              </w:rPr>
            </w:pPr>
            <w:r>
              <w:rPr>
                <w:spacing w:val="-2"/>
                <w:sz w:val="24"/>
              </w:rPr>
              <w:t>retainability </w:t>
            </w:r>
            <w:r>
              <w:rPr>
                <w:sz w:val="24"/>
              </w:rPr>
              <w:t>for PCS</w:t>
            </w:r>
          </w:p>
        </w:tc>
        <w:tc>
          <w:tcPr>
            <w:tcW w:w="2273" w:type="dxa"/>
          </w:tcPr>
          <w:p>
            <w:pPr>
              <w:pStyle w:val="TableParagraph"/>
              <w:ind w:left="107"/>
              <w:rPr>
                <w:sz w:val="24"/>
              </w:rPr>
            </w:pPr>
            <w:r>
              <w:rPr>
                <w:sz w:val="24"/>
              </w:rPr>
              <w:t>or overseas to overseas).</w:t>
            </w:r>
            <w:r>
              <w:rPr>
                <w:spacing w:val="40"/>
                <w:sz w:val="24"/>
              </w:rPr>
              <w:t> </w:t>
            </w:r>
            <w:r>
              <w:rPr>
                <w:sz w:val="24"/>
              </w:rPr>
              <w:t>Also see ALC</w:t>
            </w:r>
            <w:r>
              <w:rPr>
                <w:spacing w:val="-10"/>
                <w:sz w:val="24"/>
              </w:rPr>
              <w:t> </w:t>
            </w:r>
            <w:r>
              <w:rPr>
                <w:sz w:val="24"/>
              </w:rPr>
              <w:t>“L”</w:t>
            </w:r>
            <w:r>
              <w:rPr>
                <w:spacing w:val="-10"/>
                <w:sz w:val="24"/>
              </w:rPr>
              <w:t> </w:t>
            </w:r>
            <w:r>
              <w:rPr>
                <w:sz w:val="24"/>
              </w:rPr>
              <w:t>and</w:t>
            </w:r>
            <w:r>
              <w:rPr>
                <w:spacing w:val="-10"/>
                <w:sz w:val="24"/>
              </w:rPr>
              <w:t> </w:t>
            </w:r>
            <w:r>
              <w:rPr>
                <w:b/>
                <w:sz w:val="24"/>
              </w:rPr>
              <w:t>note</w:t>
            </w:r>
            <w:r>
              <w:rPr>
                <w:b/>
                <w:spacing w:val="-10"/>
                <w:sz w:val="24"/>
              </w:rPr>
              <w:t> </w:t>
            </w:r>
            <w:r>
              <w:rPr>
                <w:b/>
                <w:sz w:val="24"/>
              </w:rPr>
              <w:t>5</w:t>
            </w:r>
            <w:r>
              <w:rPr>
                <w:sz w:val="24"/>
              </w:rPr>
              <w:t>.</w:t>
            </w:r>
          </w:p>
        </w:tc>
        <w:tc>
          <w:tcPr>
            <w:tcW w:w="1980" w:type="dxa"/>
          </w:tcPr>
          <w:p>
            <w:pPr>
              <w:pStyle w:val="TableParagraph"/>
              <w:spacing w:line="270" w:lineRule="atLeast"/>
              <w:ind w:left="107" w:right="137"/>
              <w:rPr>
                <w:sz w:val="24"/>
              </w:rPr>
            </w:pPr>
            <w:r>
              <w:rPr>
                <w:spacing w:val="-2"/>
                <w:sz w:val="24"/>
              </w:rPr>
              <w:t>retainability; </w:t>
            </w:r>
            <w:r>
              <w:rPr>
                <w:sz w:val="24"/>
              </w:rPr>
              <w:t>expiration date is date</w:t>
            </w:r>
            <w:r>
              <w:rPr>
                <w:spacing w:val="-15"/>
                <w:sz w:val="24"/>
              </w:rPr>
              <w:t> </w:t>
            </w:r>
            <w:r>
              <w:rPr>
                <w:sz w:val="24"/>
              </w:rPr>
              <w:t>of</w:t>
            </w:r>
            <w:r>
              <w:rPr>
                <w:spacing w:val="-15"/>
                <w:sz w:val="24"/>
              </w:rPr>
              <w:t> </w:t>
            </w:r>
            <w:r>
              <w:rPr>
                <w:sz w:val="24"/>
              </w:rPr>
              <w:t>separation or reenlistment.</w:t>
            </w:r>
          </w:p>
        </w:tc>
        <w:tc>
          <w:tcPr>
            <w:tcW w:w="2250" w:type="dxa"/>
          </w:tcPr>
          <w:p>
            <w:pPr>
              <w:pStyle w:val="TableParagraph"/>
              <w:ind w:left="0"/>
              <w:rPr>
                <w:sz w:val="24"/>
              </w:rPr>
            </w:pPr>
          </w:p>
        </w:tc>
      </w:tr>
      <w:tr>
        <w:trPr>
          <w:trHeight w:val="9384" w:hRule="atLeast"/>
        </w:trPr>
        <w:tc>
          <w:tcPr>
            <w:tcW w:w="9739" w:type="dxa"/>
            <w:gridSpan w:val="6"/>
          </w:tcPr>
          <w:p>
            <w:pPr>
              <w:pStyle w:val="TableParagraph"/>
              <w:spacing w:before="1"/>
              <w:ind w:left="107"/>
              <w:rPr>
                <w:b/>
                <w:sz w:val="24"/>
              </w:rPr>
            </w:pPr>
            <w:r>
              <w:rPr>
                <w:b/>
                <w:spacing w:val="-2"/>
                <w:sz w:val="24"/>
              </w:rPr>
              <w:t>Note:</w:t>
            </w:r>
          </w:p>
          <w:p>
            <w:pPr>
              <w:pStyle w:val="TableParagraph"/>
              <w:numPr>
                <w:ilvl w:val="0"/>
                <w:numId w:val="20"/>
              </w:numPr>
              <w:tabs>
                <w:tab w:pos="347" w:val="left" w:leader="none"/>
              </w:tabs>
              <w:spacing w:line="240" w:lineRule="auto" w:before="0" w:after="0"/>
              <w:ind w:left="347" w:right="0" w:hanging="240"/>
              <w:jc w:val="left"/>
              <w:rPr>
                <w:sz w:val="24"/>
              </w:rPr>
            </w:pPr>
            <w:r>
              <w:rPr>
                <w:sz w:val="24"/>
              </w:rPr>
              <w:t>For</w:t>
            </w:r>
            <w:r>
              <w:rPr>
                <w:spacing w:val="-1"/>
                <w:sz w:val="24"/>
              </w:rPr>
              <w:t> </w:t>
            </w:r>
            <w:r>
              <w:rPr>
                <w:sz w:val="24"/>
              </w:rPr>
              <w:t>adoption, see</w:t>
            </w:r>
            <w:r>
              <w:rPr>
                <w:spacing w:val="1"/>
                <w:sz w:val="24"/>
              </w:rPr>
              <w:t> </w:t>
            </w:r>
            <w:r>
              <w:rPr>
                <w:b/>
                <w:sz w:val="24"/>
              </w:rPr>
              <w:t>paragraph</w:t>
            </w:r>
            <w:r>
              <w:rPr>
                <w:b/>
                <w:spacing w:val="-1"/>
                <w:sz w:val="24"/>
              </w:rPr>
              <w:t> </w:t>
            </w:r>
            <w:r>
              <w:rPr>
                <w:b/>
                <w:sz w:val="24"/>
              </w:rPr>
              <w:t>3.8</w:t>
            </w:r>
            <w:r>
              <w:rPr>
                <w:b/>
                <w:spacing w:val="-1"/>
                <w:sz w:val="24"/>
              </w:rPr>
              <w:t> </w:t>
            </w:r>
            <w:r>
              <w:rPr>
                <w:sz w:val="24"/>
              </w:rPr>
              <w:t>and </w:t>
            </w:r>
            <w:r>
              <w:rPr>
                <w:b/>
                <w:sz w:val="24"/>
              </w:rPr>
              <w:t>Table</w:t>
            </w:r>
            <w:r>
              <w:rPr>
                <w:b/>
                <w:spacing w:val="-1"/>
                <w:sz w:val="24"/>
              </w:rPr>
              <w:t> </w:t>
            </w:r>
            <w:r>
              <w:rPr>
                <w:b/>
                <w:sz w:val="24"/>
              </w:rPr>
              <w:t>3.2</w:t>
            </w:r>
            <w:r>
              <w:rPr>
                <w:sz w:val="24"/>
              </w:rPr>
              <w:t>, ALC</w:t>
            </w:r>
            <w:r>
              <w:rPr>
                <w:spacing w:val="-1"/>
                <w:sz w:val="24"/>
              </w:rPr>
              <w:t> </w:t>
            </w:r>
            <w:r>
              <w:rPr>
                <w:spacing w:val="-4"/>
                <w:sz w:val="24"/>
              </w:rPr>
              <w:t>“S.”</w:t>
            </w:r>
          </w:p>
          <w:p>
            <w:pPr>
              <w:pStyle w:val="TableParagraph"/>
              <w:numPr>
                <w:ilvl w:val="0"/>
                <w:numId w:val="20"/>
              </w:numPr>
              <w:tabs>
                <w:tab w:pos="347" w:val="left" w:leader="none"/>
              </w:tabs>
              <w:spacing w:line="240" w:lineRule="auto" w:before="0" w:after="0"/>
              <w:ind w:left="107" w:right="195" w:firstLine="0"/>
              <w:jc w:val="left"/>
              <w:rPr>
                <w:sz w:val="24"/>
              </w:rPr>
            </w:pPr>
            <w:r>
              <w:rPr>
                <w:sz w:val="24"/>
              </w:rPr>
              <w:t>Service member is not eligible to apply for self-initiated assignment programs until the deferment has expired. A service member who had an action approved under one of these programs before being placed in a code making them ineligible may retain the previously approved action if expiration of the ineligibility condition is before the departure date/DEROS. An</w:t>
            </w:r>
            <w:r>
              <w:rPr>
                <w:spacing w:val="-3"/>
                <w:sz w:val="24"/>
              </w:rPr>
              <w:t> </w:t>
            </w:r>
            <w:r>
              <w:rPr>
                <w:sz w:val="24"/>
              </w:rPr>
              <w:t>RNLTD</w:t>
            </w:r>
            <w:r>
              <w:rPr>
                <w:spacing w:val="-4"/>
                <w:sz w:val="24"/>
              </w:rPr>
              <w:t> </w:t>
            </w:r>
            <w:r>
              <w:rPr>
                <w:sz w:val="24"/>
              </w:rPr>
              <w:t>will</w:t>
            </w:r>
            <w:r>
              <w:rPr>
                <w:spacing w:val="-3"/>
                <w:sz w:val="24"/>
              </w:rPr>
              <w:t> </w:t>
            </w:r>
            <w:r>
              <w:rPr>
                <w:sz w:val="24"/>
              </w:rPr>
              <w:t>not</w:t>
            </w:r>
            <w:r>
              <w:rPr>
                <w:spacing w:val="-3"/>
                <w:sz w:val="24"/>
              </w:rPr>
              <w:t> </w:t>
            </w:r>
            <w:r>
              <w:rPr>
                <w:sz w:val="24"/>
              </w:rPr>
              <w:t>be</w:t>
            </w:r>
            <w:r>
              <w:rPr>
                <w:spacing w:val="-3"/>
                <w:sz w:val="24"/>
              </w:rPr>
              <w:t> </w:t>
            </w:r>
            <w:r>
              <w:rPr>
                <w:sz w:val="24"/>
              </w:rPr>
              <w:t>changed</w:t>
            </w:r>
            <w:r>
              <w:rPr>
                <w:spacing w:val="-3"/>
                <w:sz w:val="24"/>
              </w:rPr>
              <w:t> </w:t>
            </w:r>
            <w:r>
              <w:rPr>
                <w:sz w:val="24"/>
              </w:rPr>
              <w:t>for</w:t>
            </w:r>
            <w:r>
              <w:rPr>
                <w:spacing w:val="-3"/>
                <w:sz w:val="24"/>
              </w:rPr>
              <w:t> </w:t>
            </w:r>
            <w:r>
              <w:rPr>
                <w:sz w:val="24"/>
              </w:rPr>
              <w:t>the</w:t>
            </w:r>
            <w:r>
              <w:rPr>
                <w:spacing w:val="-3"/>
                <w:sz w:val="24"/>
              </w:rPr>
              <w:t> </w:t>
            </w:r>
            <w:r>
              <w:rPr>
                <w:sz w:val="24"/>
              </w:rPr>
              <w:t>sole</w:t>
            </w:r>
            <w:r>
              <w:rPr>
                <w:spacing w:val="-3"/>
                <w:sz w:val="24"/>
              </w:rPr>
              <w:t> </w:t>
            </w:r>
            <w:r>
              <w:rPr>
                <w:sz w:val="24"/>
              </w:rPr>
              <w:t>purpose</w:t>
            </w:r>
            <w:r>
              <w:rPr>
                <w:spacing w:val="-3"/>
                <w:sz w:val="24"/>
              </w:rPr>
              <w:t> </w:t>
            </w:r>
            <w:r>
              <w:rPr>
                <w:sz w:val="24"/>
              </w:rPr>
              <w:t>of</w:t>
            </w:r>
            <w:r>
              <w:rPr>
                <w:spacing w:val="-3"/>
                <w:sz w:val="24"/>
              </w:rPr>
              <w:t> </w:t>
            </w:r>
            <w:r>
              <w:rPr>
                <w:sz w:val="24"/>
              </w:rPr>
              <w:t>allowing</w:t>
            </w:r>
            <w:r>
              <w:rPr>
                <w:spacing w:val="-3"/>
                <w:sz w:val="24"/>
              </w:rPr>
              <w:t> </w:t>
            </w:r>
            <w:r>
              <w:rPr>
                <w:sz w:val="24"/>
              </w:rPr>
              <w:t>a</w:t>
            </w:r>
            <w:r>
              <w:rPr>
                <w:spacing w:val="-3"/>
                <w:sz w:val="24"/>
              </w:rPr>
              <w:t> </w:t>
            </w:r>
            <w:r>
              <w:rPr>
                <w:sz w:val="24"/>
              </w:rPr>
              <w:t>service</w:t>
            </w:r>
            <w:r>
              <w:rPr>
                <w:spacing w:val="-3"/>
                <w:sz w:val="24"/>
              </w:rPr>
              <w:t> </w:t>
            </w:r>
            <w:r>
              <w:rPr>
                <w:sz w:val="24"/>
              </w:rPr>
              <w:t>member’s</w:t>
            </w:r>
            <w:r>
              <w:rPr>
                <w:spacing w:val="-4"/>
                <w:sz w:val="24"/>
              </w:rPr>
              <w:t> </w:t>
            </w:r>
            <w:r>
              <w:rPr>
                <w:sz w:val="24"/>
              </w:rPr>
              <w:t>deferment</w:t>
            </w:r>
            <w:r>
              <w:rPr>
                <w:spacing w:val="-4"/>
                <w:sz w:val="24"/>
              </w:rPr>
              <w:t> </w:t>
            </w:r>
            <w:r>
              <w:rPr>
                <w:sz w:val="24"/>
              </w:rPr>
              <w:t>to expire before the departure date/DEROS.</w:t>
            </w:r>
            <w:r>
              <w:rPr>
                <w:spacing w:val="40"/>
                <w:sz w:val="24"/>
              </w:rPr>
              <w:t> </w:t>
            </w:r>
            <w:r>
              <w:rPr>
                <w:sz w:val="24"/>
              </w:rPr>
              <w:t>(Includes when additional retainability is required due to change in PCS, TDY, or training requirement).</w:t>
            </w:r>
          </w:p>
          <w:p>
            <w:pPr>
              <w:pStyle w:val="TableParagraph"/>
              <w:numPr>
                <w:ilvl w:val="0"/>
                <w:numId w:val="20"/>
              </w:numPr>
              <w:tabs>
                <w:tab w:pos="347" w:val="left" w:leader="none"/>
              </w:tabs>
              <w:spacing w:line="240" w:lineRule="auto" w:before="0" w:after="0"/>
              <w:ind w:left="107" w:right="988" w:firstLine="0"/>
              <w:jc w:val="left"/>
              <w:rPr>
                <w:sz w:val="24"/>
              </w:rPr>
            </w:pPr>
            <w:r>
              <w:rPr>
                <w:sz w:val="24"/>
              </w:rPr>
              <w:t>Includes</w:t>
            </w:r>
            <w:r>
              <w:rPr>
                <w:spacing w:val="-5"/>
                <w:sz w:val="24"/>
              </w:rPr>
              <w:t> </w:t>
            </w:r>
            <w:r>
              <w:rPr>
                <w:sz w:val="24"/>
              </w:rPr>
              <w:t>Enlistment</w:t>
            </w:r>
            <w:r>
              <w:rPr>
                <w:spacing w:val="-5"/>
                <w:sz w:val="24"/>
              </w:rPr>
              <w:t> </w:t>
            </w:r>
            <w:r>
              <w:rPr>
                <w:sz w:val="24"/>
              </w:rPr>
              <w:t>Bonus,</w:t>
            </w:r>
            <w:r>
              <w:rPr>
                <w:spacing w:val="-4"/>
                <w:sz w:val="24"/>
              </w:rPr>
              <w:t> </w:t>
            </w:r>
            <w:r>
              <w:rPr>
                <w:sz w:val="24"/>
              </w:rPr>
              <w:t>Broken</w:t>
            </w:r>
            <w:r>
              <w:rPr>
                <w:spacing w:val="-4"/>
                <w:sz w:val="24"/>
              </w:rPr>
              <w:t> </w:t>
            </w:r>
            <w:r>
              <w:rPr>
                <w:sz w:val="24"/>
              </w:rPr>
              <w:t>Service</w:t>
            </w:r>
            <w:r>
              <w:rPr>
                <w:spacing w:val="-4"/>
                <w:sz w:val="24"/>
              </w:rPr>
              <w:t> </w:t>
            </w:r>
            <w:r>
              <w:rPr>
                <w:sz w:val="24"/>
              </w:rPr>
              <w:t>Selective</w:t>
            </w:r>
            <w:r>
              <w:rPr>
                <w:spacing w:val="-4"/>
                <w:sz w:val="24"/>
              </w:rPr>
              <w:t> </w:t>
            </w:r>
            <w:r>
              <w:rPr>
                <w:sz w:val="24"/>
              </w:rPr>
              <w:t>Reenlistment</w:t>
            </w:r>
            <w:r>
              <w:rPr>
                <w:spacing w:val="-4"/>
                <w:sz w:val="24"/>
              </w:rPr>
              <w:t> </w:t>
            </w:r>
            <w:r>
              <w:rPr>
                <w:sz w:val="24"/>
              </w:rPr>
              <w:t>Bonus,</w:t>
            </w:r>
            <w:r>
              <w:rPr>
                <w:spacing w:val="-4"/>
                <w:sz w:val="24"/>
              </w:rPr>
              <w:t> </w:t>
            </w:r>
            <w:r>
              <w:rPr>
                <w:sz w:val="24"/>
              </w:rPr>
              <w:t>or</w:t>
            </w:r>
            <w:r>
              <w:rPr>
                <w:spacing w:val="-5"/>
                <w:sz w:val="24"/>
              </w:rPr>
              <w:t> </w:t>
            </w:r>
            <w:r>
              <w:rPr>
                <w:sz w:val="24"/>
              </w:rPr>
              <w:t>Selective Reenlistment Bonus.</w:t>
            </w:r>
          </w:p>
          <w:p>
            <w:pPr>
              <w:pStyle w:val="TableParagraph"/>
              <w:numPr>
                <w:ilvl w:val="0"/>
                <w:numId w:val="20"/>
              </w:numPr>
              <w:tabs>
                <w:tab w:pos="347" w:val="left" w:leader="none"/>
              </w:tabs>
              <w:spacing w:line="240" w:lineRule="auto" w:before="0" w:after="0"/>
              <w:ind w:left="107" w:right="103" w:firstLine="0"/>
              <w:jc w:val="left"/>
              <w:rPr>
                <w:sz w:val="24"/>
              </w:rPr>
            </w:pPr>
            <w:r>
              <w:rPr>
                <w:sz w:val="24"/>
              </w:rPr>
              <w:t>MPF update ALC “Q” only when instructed to do so by AFPC/DPFXAA or upon written confirmation</w:t>
            </w:r>
            <w:r>
              <w:rPr>
                <w:spacing w:val="-2"/>
                <w:sz w:val="24"/>
              </w:rPr>
              <w:t> </w:t>
            </w:r>
            <w:r>
              <w:rPr>
                <w:sz w:val="24"/>
              </w:rPr>
              <w:t>from</w:t>
            </w:r>
            <w:r>
              <w:rPr>
                <w:spacing w:val="-3"/>
                <w:sz w:val="24"/>
              </w:rPr>
              <w:t> </w:t>
            </w:r>
            <w:r>
              <w:rPr>
                <w:sz w:val="24"/>
              </w:rPr>
              <w:t>the</w:t>
            </w:r>
            <w:r>
              <w:rPr>
                <w:spacing w:val="-2"/>
                <w:sz w:val="24"/>
              </w:rPr>
              <w:t> </w:t>
            </w:r>
            <w:r>
              <w:rPr>
                <w:sz w:val="24"/>
              </w:rPr>
              <w:t>base</w:t>
            </w:r>
            <w:r>
              <w:rPr>
                <w:spacing w:val="-2"/>
                <w:sz w:val="24"/>
              </w:rPr>
              <w:t> </w:t>
            </w:r>
            <w:r>
              <w:rPr>
                <w:sz w:val="24"/>
              </w:rPr>
              <w:t>Special</w:t>
            </w:r>
            <w:r>
              <w:rPr>
                <w:spacing w:val="-2"/>
                <w:sz w:val="24"/>
              </w:rPr>
              <w:t> </w:t>
            </w:r>
            <w:r>
              <w:rPr>
                <w:sz w:val="24"/>
              </w:rPr>
              <w:t>Needs</w:t>
            </w:r>
            <w:r>
              <w:rPr>
                <w:spacing w:val="-2"/>
                <w:sz w:val="24"/>
              </w:rPr>
              <w:t> </w:t>
            </w:r>
            <w:r>
              <w:rPr>
                <w:sz w:val="24"/>
              </w:rPr>
              <w:t>Coordinator</w:t>
            </w:r>
            <w:r>
              <w:rPr>
                <w:spacing w:val="-2"/>
                <w:sz w:val="24"/>
              </w:rPr>
              <w:t> </w:t>
            </w:r>
            <w:r>
              <w:rPr>
                <w:sz w:val="24"/>
              </w:rPr>
              <w:t>that</w:t>
            </w:r>
            <w:r>
              <w:rPr>
                <w:spacing w:val="-4"/>
                <w:sz w:val="24"/>
              </w:rPr>
              <w:t> </w:t>
            </w:r>
            <w:r>
              <w:rPr>
                <w:sz w:val="24"/>
              </w:rPr>
              <w:t>a service</w:t>
            </w:r>
            <w:r>
              <w:rPr>
                <w:spacing w:val="-2"/>
                <w:sz w:val="24"/>
              </w:rPr>
              <w:t> </w:t>
            </w:r>
            <w:r>
              <w:rPr>
                <w:sz w:val="24"/>
              </w:rPr>
              <w:t>member</w:t>
            </w:r>
            <w:r>
              <w:rPr>
                <w:spacing w:val="-1"/>
                <w:sz w:val="24"/>
              </w:rPr>
              <w:t> </w:t>
            </w:r>
            <w:r>
              <w:rPr>
                <w:sz w:val="24"/>
              </w:rPr>
              <w:t>has</w:t>
            </w:r>
            <w:r>
              <w:rPr>
                <w:spacing w:val="-3"/>
                <w:sz w:val="24"/>
              </w:rPr>
              <w:t> </w:t>
            </w:r>
            <w:r>
              <w:rPr>
                <w:sz w:val="24"/>
              </w:rPr>
              <w:t>a</w:t>
            </w:r>
            <w:r>
              <w:rPr>
                <w:spacing w:val="-2"/>
                <w:sz w:val="24"/>
              </w:rPr>
              <w:t> </w:t>
            </w:r>
            <w:r>
              <w:rPr>
                <w:sz w:val="24"/>
              </w:rPr>
              <w:t>family</w:t>
            </w:r>
            <w:r>
              <w:rPr>
                <w:spacing w:val="-2"/>
                <w:sz w:val="24"/>
              </w:rPr>
              <w:t> </w:t>
            </w:r>
            <w:r>
              <w:rPr>
                <w:sz w:val="24"/>
              </w:rPr>
              <w:t>member who</w:t>
            </w:r>
            <w:r>
              <w:rPr>
                <w:spacing w:val="-2"/>
                <w:sz w:val="24"/>
              </w:rPr>
              <w:t> </w:t>
            </w:r>
            <w:r>
              <w:rPr>
                <w:sz w:val="24"/>
              </w:rPr>
              <w:t>meets</w:t>
            </w:r>
            <w:r>
              <w:rPr>
                <w:spacing w:val="-3"/>
                <w:sz w:val="24"/>
              </w:rPr>
              <w:t> </w:t>
            </w:r>
            <w:r>
              <w:rPr>
                <w:sz w:val="24"/>
              </w:rPr>
              <w:t>DoD</w:t>
            </w:r>
            <w:r>
              <w:rPr>
                <w:spacing w:val="-3"/>
                <w:sz w:val="24"/>
              </w:rPr>
              <w:t> </w:t>
            </w:r>
            <w:r>
              <w:rPr>
                <w:sz w:val="24"/>
              </w:rPr>
              <w:t>enrollment</w:t>
            </w:r>
            <w:r>
              <w:rPr>
                <w:spacing w:val="-2"/>
                <w:sz w:val="24"/>
              </w:rPr>
              <w:t> </w:t>
            </w:r>
            <w:r>
              <w:rPr>
                <w:sz w:val="24"/>
              </w:rPr>
              <w:t>criteria</w:t>
            </w:r>
            <w:r>
              <w:rPr>
                <w:spacing w:val="-3"/>
                <w:sz w:val="24"/>
              </w:rPr>
              <w:t> </w:t>
            </w:r>
            <w:r>
              <w:rPr>
                <w:sz w:val="24"/>
              </w:rPr>
              <w:t>for</w:t>
            </w:r>
            <w:r>
              <w:rPr>
                <w:spacing w:val="-2"/>
                <w:sz w:val="24"/>
              </w:rPr>
              <w:t> </w:t>
            </w:r>
            <w:r>
              <w:rPr>
                <w:sz w:val="24"/>
              </w:rPr>
              <w:t>the</w:t>
            </w:r>
            <w:r>
              <w:rPr>
                <w:spacing w:val="-2"/>
                <w:sz w:val="24"/>
              </w:rPr>
              <w:t> </w:t>
            </w:r>
            <w:r>
              <w:rPr>
                <w:sz w:val="24"/>
              </w:rPr>
              <w:t>EFMP.</w:t>
            </w:r>
            <w:r>
              <w:rPr>
                <w:spacing w:val="40"/>
                <w:sz w:val="24"/>
              </w:rPr>
              <w:t> </w:t>
            </w:r>
            <w:r>
              <w:rPr>
                <w:sz w:val="24"/>
              </w:rPr>
              <w:t>Delete</w:t>
            </w:r>
            <w:r>
              <w:rPr>
                <w:spacing w:val="-3"/>
                <w:sz w:val="24"/>
              </w:rPr>
              <w:t> </w:t>
            </w:r>
            <w:r>
              <w:rPr>
                <w:sz w:val="24"/>
              </w:rPr>
              <w:t>the</w:t>
            </w:r>
            <w:r>
              <w:rPr>
                <w:spacing w:val="-2"/>
                <w:sz w:val="24"/>
              </w:rPr>
              <w:t> </w:t>
            </w:r>
            <w:r>
              <w:rPr>
                <w:sz w:val="24"/>
              </w:rPr>
              <w:t>“Q”</w:t>
            </w:r>
            <w:r>
              <w:rPr>
                <w:spacing w:val="-2"/>
                <w:sz w:val="24"/>
              </w:rPr>
              <w:t> </w:t>
            </w:r>
            <w:r>
              <w:rPr>
                <w:sz w:val="24"/>
              </w:rPr>
              <w:t>code</w:t>
            </w:r>
            <w:r>
              <w:rPr>
                <w:spacing w:val="-2"/>
                <w:sz w:val="24"/>
              </w:rPr>
              <w:t> </w:t>
            </w:r>
            <w:r>
              <w:rPr>
                <w:sz w:val="24"/>
              </w:rPr>
              <w:t>only</w:t>
            </w:r>
            <w:r>
              <w:rPr>
                <w:spacing w:val="-2"/>
                <w:sz w:val="24"/>
              </w:rPr>
              <w:t> </w:t>
            </w:r>
            <w:r>
              <w:rPr>
                <w:sz w:val="24"/>
              </w:rPr>
              <w:t>when</w:t>
            </w:r>
            <w:r>
              <w:rPr>
                <w:spacing w:val="-2"/>
                <w:sz w:val="24"/>
              </w:rPr>
              <w:t> </w:t>
            </w:r>
            <w:r>
              <w:rPr>
                <w:sz w:val="24"/>
              </w:rPr>
              <w:t>instructed</w:t>
            </w:r>
            <w:r>
              <w:rPr>
                <w:spacing w:val="-4"/>
                <w:sz w:val="24"/>
              </w:rPr>
              <w:t> </w:t>
            </w:r>
            <w:r>
              <w:rPr>
                <w:sz w:val="24"/>
              </w:rPr>
              <w:t>to</w:t>
            </w:r>
            <w:r>
              <w:rPr>
                <w:spacing w:val="-3"/>
                <w:sz w:val="24"/>
              </w:rPr>
              <w:t> </w:t>
            </w:r>
            <w:r>
              <w:rPr>
                <w:sz w:val="24"/>
              </w:rPr>
              <w:t>do so by AFPC/DPFXAA or upon written confirmation from the</w:t>
            </w:r>
            <w:r>
              <w:rPr>
                <w:spacing w:val="-1"/>
                <w:sz w:val="24"/>
              </w:rPr>
              <w:t> </w:t>
            </w:r>
            <w:r>
              <w:rPr>
                <w:sz w:val="24"/>
              </w:rPr>
              <w:t>base Special Needs Coordinator that the special needs no longer exist.</w:t>
            </w:r>
          </w:p>
          <w:p>
            <w:pPr>
              <w:pStyle w:val="TableParagraph"/>
              <w:numPr>
                <w:ilvl w:val="0"/>
                <w:numId w:val="20"/>
              </w:numPr>
              <w:tabs>
                <w:tab w:pos="347" w:val="left" w:leader="none"/>
              </w:tabs>
              <w:spacing w:line="240" w:lineRule="auto" w:before="0" w:after="0"/>
              <w:ind w:left="107" w:right="152" w:firstLine="0"/>
              <w:jc w:val="left"/>
              <w:rPr>
                <w:b/>
                <w:sz w:val="24"/>
              </w:rPr>
            </w:pPr>
            <w:r>
              <w:rPr>
                <w:sz w:val="24"/>
              </w:rPr>
              <w:t>A first-term Airman or Guardian selected as a volunteer for an extended long overseas tour can delay</w:t>
            </w:r>
            <w:r>
              <w:rPr>
                <w:spacing w:val="-3"/>
                <w:sz w:val="24"/>
              </w:rPr>
              <w:t> </w:t>
            </w:r>
            <w:r>
              <w:rPr>
                <w:sz w:val="24"/>
              </w:rPr>
              <w:t>obtaining</w:t>
            </w:r>
            <w:r>
              <w:rPr>
                <w:spacing w:val="-3"/>
                <w:sz w:val="24"/>
              </w:rPr>
              <w:t> </w:t>
            </w:r>
            <w:r>
              <w:rPr>
                <w:sz w:val="24"/>
              </w:rPr>
              <w:t>retainability</w:t>
            </w:r>
            <w:r>
              <w:rPr>
                <w:spacing w:val="-5"/>
                <w:sz w:val="24"/>
              </w:rPr>
              <w:t> </w:t>
            </w:r>
            <w:r>
              <w:rPr>
                <w:sz w:val="24"/>
              </w:rPr>
              <w:t>for</w:t>
            </w:r>
            <w:r>
              <w:rPr>
                <w:spacing w:val="-3"/>
                <w:sz w:val="24"/>
              </w:rPr>
              <w:t> </w:t>
            </w:r>
            <w:r>
              <w:rPr>
                <w:sz w:val="24"/>
              </w:rPr>
              <w:t>a</w:t>
            </w:r>
            <w:r>
              <w:rPr>
                <w:spacing w:val="-3"/>
                <w:sz w:val="24"/>
              </w:rPr>
              <w:t> </w:t>
            </w:r>
            <w:r>
              <w:rPr>
                <w:sz w:val="24"/>
              </w:rPr>
              <w:t>portion</w:t>
            </w:r>
            <w:r>
              <w:rPr>
                <w:spacing w:val="-3"/>
                <w:sz w:val="24"/>
              </w:rPr>
              <w:t> </w:t>
            </w:r>
            <w:r>
              <w:rPr>
                <w:sz w:val="24"/>
              </w:rPr>
              <w:t>of</w:t>
            </w:r>
            <w:r>
              <w:rPr>
                <w:spacing w:val="-4"/>
                <w:sz w:val="24"/>
              </w:rPr>
              <w:t> </w:t>
            </w:r>
            <w:r>
              <w:rPr>
                <w:sz w:val="24"/>
              </w:rPr>
              <w:t>the</w:t>
            </w:r>
            <w:r>
              <w:rPr>
                <w:spacing w:val="-3"/>
                <w:sz w:val="24"/>
              </w:rPr>
              <w:t> </w:t>
            </w:r>
            <w:r>
              <w:rPr>
                <w:sz w:val="24"/>
              </w:rPr>
              <w:t>extended</w:t>
            </w:r>
            <w:r>
              <w:rPr>
                <w:spacing w:val="-3"/>
                <w:sz w:val="24"/>
              </w:rPr>
              <w:t> </w:t>
            </w:r>
            <w:r>
              <w:rPr>
                <w:sz w:val="24"/>
              </w:rPr>
              <w:t>overseas</w:t>
            </w:r>
            <w:r>
              <w:rPr>
                <w:spacing w:val="-4"/>
                <w:sz w:val="24"/>
              </w:rPr>
              <w:t> </w:t>
            </w:r>
            <w:r>
              <w:rPr>
                <w:sz w:val="24"/>
              </w:rPr>
              <w:t>tour</w:t>
            </w:r>
            <w:r>
              <w:rPr>
                <w:spacing w:val="-3"/>
                <w:sz w:val="24"/>
              </w:rPr>
              <w:t> </w:t>
            </w:r>
            <w:r>
              <w:rPr>
                <w:sz w:val="24"/>
              </w:rPr>
              <w:t>until</w:t>
            </w:r>
            <w:r>
              <w:rPr>
                <w:spacing w:val="-4"/>
                <w:sz w:val="24"/>
              </w:rPr>
              <w:t> </w:t>
            </w:r>
            <w:r>
              <w:rPr>
                <w:sz w:val="24"/>
              </w:rPr>
              <w:t>after</w:t>
            </w:r>
            <w:r>
              <w:rPr>
                <w:spacing w:val="-3"/>
                <w:sz w:val="24"/>
              </w:rPr>
              <w:t> </w:t>
            </w:r>
            <w:r>
              <w:rPr>
                <w:sz w:val="24"/>
              </w:rPr>
              <w:t>arrival</w:t>
            </w:r>
            <w:r>
              <w:rPr>
                <w:spacing w:val="-3"/>
                <w:sz w:val="24"/>
              </w:rPr>
              <w:t> </w:t>
            </w:r>
            <w:r>
              <w:rPr>
                <w:sz w:val="24"/>
              </w:rPr>
              <w:t>overseas. See </w:t>
            </w:r>
            <w:r>
              <w:rPr>
                <w:b/>
                <w:sz w:val="24"/>
              </w:rPr>
              <w:t>Table 6.5 </w:t>
            </w:r>
            <w:r>
              <w:rPr>
                <w:sz w:val="24"/>
              </w:rPr>
              <w:t>and </w:t>
            </w:r>
            <w:r>
              <w:rPr>
                <w:b/>
                <w:sz w:val="24"/>
              </w:rPr>
              <w:t>Table 7.11</w:t>
            </w:r>
            <w:r>
              <w:rPr>
                <w:sz w:val="24"/>
              </w:rPr>
              <w:t>.</w:t>
            </w:r>
            <w:r>
              <w:rPr>
                <w:spacing w:val="40"/>
                <w:sz w:val="24"/>
              </w:rPr>
              <w:t> </w:t>
            </w:r>
            <w:r>
              <w:rPr>
                <w:sz w:val="24"/>
              </w:rPr>
              <w:t>The Total Force Service Center will input ALC “8” for approved delays with expiration date of the projected tour completion date for the full extended tour. </w:t>
            </w:r>
            <w:r>
              <w:rPr>
                <w:b/>
                <w:sz w:val="24"/>
              </w:rPr>
              <w:t>(T-1) </w:t>
            </w:r>
            <w:r>
              <w:rPr>
                <w:sz w:val="24"/>
              </w:rPr>
              <w:t>The</w:t>
            </w:r>
            <w:r>
              <w:rPr>
                <w:spacing w:val="-1"/>
                <w:sz w:val="24"/>
              </w:rPr>
              <w:t> </w:t>
            </w:r>
            <w:r>
              <w:rPr>
                <w:sz w:val="24"/>
              </w:rPr>
              <w:t>gaining</w:t>
            </w:r>
            <w:r>
              <w:rPr>
                <w:spacing w:val="-3"/>
                <w:sz w:val="24"/>
              </w:rPr>
              <w:t> </w:t>
            </w:r>
            <w:r>
              <w:rPr>
                <w:sz w:val="24"/>
              </w:rPr>
              <w:t>overseas</w:t>
            </w:r>
            <w:r>
              <w:rPr>
                <w:spacing w:val="-2"/>
                <w:sz w:val="24"/>
              </w:rPr>
              <w:t> </w:t>
            </w:r>
            <w:r>
              <w:rPr>
                <w:sz w:val="24"/>
              </w:rPr>
              <w:t>MPF</w:t>
            </w:r>
            <w:r>
              <w:rPr>
                <w:spacing w:val="-1"/>
                <w:sz w:val="24"/>
              </w:rPr>
              <w:t> </w:t>
            </w:r>
            <w:r>
              <w:rPr>
                <w:sz w:val="24"/>
              </w:rPr>
              <w:t>will</w:t>
            </w:r>
            <w:r>
              <w:rPr>
                <w:spacing w:val="-1"/>
                <w:sz w:val="24"/>
              </w:rPr>
              <w:t> </w:t>
            </w:r>
            <w:r>
              <w:rPr>
                <w:sz w:val="24"/>
              </w:rPr>
              <w:t>verify</w:t>
            </w:r>
            <w:r>
              <w:rPr>
                <w:spacing w:val="-1"/>
                <w:sz w:val="24"/>
              </w:rPr>
              <w:t> </w:t>
            </w:r>
            <w:r>
              <w:rPr>
                <w:sz w:val="24"/>
              </w:rPr>
              <w:t>the</w:t>
            </w:r>
            <w:r>
              <w:rPr>
                <w:spacing w:val="-1"/>
                <w:sz w:val="24"/>
              </w:rPr>
              <w:t> </w:t>
            </w:r>
            <w:r>
              <w:rPr>
                <w:sz w:val="24"/>
              </w:rPr>
              <w:t>projected</w:t>
            </w:r>
            <w:r>
              <w:rPr>
                <w:spacing w:val="-1"/>
                <w:sz w:val="24"/>
              </w:rPr>
              <w:t> </w:t>
            </w:r>
            <w:r>
              <w:rPr>
                <w:sz w:val="24"/>
              </w:rPr>
              <w:t>tour</w:t>
            </w:r>
            <w:r>
              <w:rPr>
                <w:spacing w:val="-1"/>
                <w:sz w:val="24"/>
              </w:rPr>
              <w:t> </w:t>
            </w:r>
            <w:r>
              <w:rPr>
                <w:sz w:val="24"/>
              </w:rPr>
              <w:t>completion</w:t>
            </w:r>
            <w:r>
              <w:rPr>
                <w:spacing w:val="-1"/>
                <w:sz w:val="24"/>
              </w:rPr>
              <w:t> </w:t>
            </w:r>
            <w:r>
              <w:rPr>
                <w:sz w:val="24"/>
              </w:rPr>
              <w:t>date</w:t>
            </w:r>
            <w:r>
              <w:rPr>
                <w:spacing w:val="-2"/>
                <w:sz w:val="24"/>
              </w:rPr>
              <w:t> </w:t>
            </w:r>
            <w:r>
              <w:rPr>
                <w:sz w:val="24"/>
              </w:rPr>
              <w:t>and</w:t>
            </w:r>
            <w:r>
              <w:rPr>
                <w:spacing w:val="-1"/>
                <w:sz w:val="24"/>
              </w:rPr>
              <w:t> </w:t>
            </w:r>
            <w:r>
              <w:rPr>
                <w:sz w:val="24"/>
              </w:rPr>
              <w:t>correct</w:t>
            </w:r>
            <w:r>
              <w:rPr>
                <w:spacing w:val="-2"/>
                <w:sz w:val="24"/>
              </w:rPr>
              <w:t> </w:t>
            </w:r>
            <w:r>
              <w:rPr>
                <w:sz w:val="24"/>
              </w:rPr>
              <w:t>as</w:t>
            </w:r>
            <w:r>
              <w:rPr>
                <w:spacing w:val="-1"/>
                <w:sz w:val="24"/>
              </w:rPr>
              <w:t> </w:t>
            </w:r>
            <w:r>
              <w:rPr>
                <w:sz w:val="24"/>
              </w:rPr>
              <w:t>necessary. Upon reenlistment, the DEROS automatically changes to reflect completion of the full prescribed extended overseas tour length. </w:t>
            </w:r>
            <w:r>
              <w:rPr>
                <w:b/>
                <w:sz w:val="24"/>
              </w:rPr>
              <w:t>(T-1)</w:t>
            </w:r>
          </w:p>
          <w:p>
            <w:pPr>
              <w:pStyle w:val="TableParagraph"/>
              <w:numPr>
                <w:ilvl w:val="0"/>
                <w:numId w:val="20"/>
              </w:numPr>
              <w:tabs>
                <w:tab w:pos="347" w:val="left" w:leader="none"/>
              </w:tabs>
              <w:spacing w:line="240" w:lineRule="auto" w:before="0" w:after="0"/>
              <w:ind w:left="107" w:right="151" w:firstLine="0"/>
              <w:jc w:val="left"/>
              <w:rPr>
                <w:sz w:val="24"/>
              </w:rPr>
            </w:pPr>
            <w:r>
              <w:rPr>
                <w:sz w:val="24"/>
              </w:rPr>
              <w:t>Requests</w:t>
            </w:r>
            <w:r>
              <w:rPr>
                <w:spacing w:val="-4"/>
                <w:sz w:val="24"/>
              </w:rPr>
              <w:t> </w:t>
            </w:r>
            <w:r>
              <w:rPr>
                <w:sz w:val="24"/>
              </w:rPr>
              <w:t>to</w:t>
            </w:r>
            <w:r>
              <w:rPr>
                <w:spacing w:val="-3"/>
                <w:sz w:val="24"/>
              </w:rPr>
              <w:t> </w:t>
            </w:r>
            <w:r>
              <w:rPr>
                <w:sz w:val="24"/>
              </w:rPr>
              <w:t>defer</w:t>
            </w:r>
            <w:r>
              <w:rPr>
                <w:spacing w:val="-3"/>
                <w:sz w:val="24"/>
              </w:rPr>
              <w:t> </w:t>
            </w:r>
            <w:r>
              <w:rPr>
                <w:sz w:val="24"/>
              </w:rPr>
              <w:t>PCS</w:t>
            </w:r>
            <w:r>
              <w:rPr>
                <w:spacing w:val="-3"/>
                <w:sz w:val="24"/>
              </w:rPr>
              <w:t> </w:t>
            </w:r>
            <w:r>
              <w:rPr>
                <w:sz w:val="24"/>
              </w:rPr>
              <w:t>reassignment</w:t>
            </w:r>
            <w:r>
              <w:rPr>
                <w:spacing w:val="-3"/>
                <w:sz w:val="24"/>
              </w:rPr>
              <w:t> </w:t>
            </w:r>
            <w:r>
              <w:rPr>
                <w:sz w:val="24"/>
              </w:rPr>
              <w:t>for</w:t>
            </w:r>
            <w:r>
              <w:rPr>
                <w:spacing w:val="-3"/>
                <w:sz w:val="24"/>
              </w:rPr>
              <w:t> </w:t>
            </w:r>
            <w:r>
              <w:rPr>
                <w:sz w:val="24"/>
              </w:rPr>
              <w:t>medical</w:t>
            </w:r>
            <w:r>
              <w:rPr>
                <w:spacing w:val="-3"/>
                <w:sz w:val="24"/>
              </w:rPr>
              <w:t> </w:t>
            </w:r>
            <w:r>
              <w:rPr>
                <w:sz w:val="24"/>
              </w:rPr>
              <w:t>cause</w:t>
            </w:r>
            <w:r>
              <w:rPr>
                <w:spacing w:val="-3"/>
                <w:sz w:val="24"/>
              </w:rPr>
              <w:t> </w:t>
            </w:r>
            <w:r>
              <w:rPr>
                <w:sz w:val="24"/>
              </w:rPr>
              <w:t>will</w:t>
            </w:r>
            <w:r>
              <w:rPr>
                <w:spacing w:val="-3"/>
                <w:sz w:val="24"/>
              </w:rPr>
              <w:t> </w:t>
            </w:r>
            <w:r>
              <w:rPr>
                <w:sz w:val="24"/>
              </w:rPr>
              <w:t>initiate</w:t>
            </w:r>
            <w:r>
              <w:rPr>
                <w:spacing w:val="-3"/>
                <w:sz w:val="24"/>
              </w:rPr>
              <w:t> </w:t>
            </w:r>
            <w:r>
              <w:rPr>
                <w:sz w:val="24"/>
              </w:rPr>
              <w:t>the</w:t>
            </w:r>
            <w:r>
              <w:rPr>
                <w:spacing w:val="-4"/>
                <w:sz w:val="24"/>
              </w:rPr>
              <w:t> </w:t>
            </w:r>
            <w:r>
              <w:rPr>
                <w:sz w:val="24"/>
              </w:rPr>
              <w:t>review</w:t>
            </w:r>
            <w:r>
              <w:rPr>
                <w:spacing w:val="-3"/>
                <w:sz w:val="24"/>
              </w:rPr>
              <w:t> </w:t>
            </w:r>
            <w:r>
              <w:rPr>
                <w:sz w:val="24"/>
              </w:rPr>
              <w:t>in</w:t>
            </w:r>
            <w:r>
              <w:rPr>
                <w:spacing w:val="-3"/>
                <w:sz w:val="24"/>
              </w:rPr>
              <w:t> </w:t>
            </w:r>
            <w:r>
              <w:rPr>
                <w:sz w:val="24"/>
              </w:rPr>
              <w:t>lieu</w:t>
            </w:r>
            <w:r>
              <w:rPr>
                <w:spacing w:val="-3"/>
                <w:sz w:val="24"/>
              </w:rPr>
              <w:t> </w:t>
            </w:r>
            <w:r>
              <w:rPr>
                <w:sz w:val="24"/>
              </w:rPr>
              <w:t>of</w:t>
            </w:r>
            <w:r>
              <w:rPr>
                <w:spacing w:val="-3"/>
                <w:sz w:val="24"/>
              </w:rPr>
              <w:t> </w:t>
            </w:r>
            <w:r>
              <w:rPr>
                <w:sz w:val="24"/>
              </w:rPr>
              <w:t>Medical Evaluation Board.</w:t>
            </w:r>
            <w:r>
              <w:rPr>
                <w:spacing w:val="40"/>
                <w:sz w:val="24"/>
              </w:rPr>
              <w:t> </w:t>
            </w:r>
            <w:r>
              <w:rPr>
                <w:sz w:val="24"/>
              </w:rPr>
              <w:t>If there is evidence that there has been a change in the service member’s medical condition since the last Medical Evaluation Board, then the board will determine fitness for continued service.</w:t>
            </w:r>
            <w:r>
              <w:rPr>
                <w:spacing w:val="40"/>
                <w:sz w:val="24"/>
              </w:rPr>
              <w:t> </w:t>
            </w:r>
            <w:r>
              <w:rPr>
                <w:sz w:val="24"/>
              </w:rPr>
              <w:t>If no clinical findings support a change in the service member’s condition, the service member will PCS as directed.</w:t>
            </w:r>
            <w:r>
              <w:rPr>
                <w:spacing w:val="40"/>
                <w:sz w:val="24"/>
              </w:rPr>
              <w:t> </w:t>
            </w:r>
            <w:r>
              <w:rPr>
                <w:sz w:val="24"/>
              </w:rPr>
              <w:t>Generally approved for conditions that are static and found as a result of medical records review and not incident to medical care.</w:t>
            </w:r>
            <w:r>
              <w:rPr>
                <w:spacing w:val="40"/>
                <w:sz w:val="24"/>
              </w:rPr>
              <w:t> </w:t>
            </w:r>
            <w:r>
              <w:rPr>
                <w:sz w:val="24"/>
              </w:rPr>
              <w:t>Temporary or mild conditions requiring follow-up but clinically quiescent.</w:t>
            </w:r>
          </w:p>
          <w:p>
            <w:pPr>
              <w:pStyle w:val="TableParagraph"/>
              <w:numPr>
                <w:ilvl w:val="0"/>
                <w:numId w:val="20"/>
              </w:numPr>
              <w:tabs>
                <w:tab w:pos="347" w:val="left" w:leader="none"/>
              </w:tabs>
              <w:spacing w:line="240" w:lineRule="auto" w:before="0" w:after="0"/>
              <w:ind w:left="107" w:right="504" w:firstLine="0"/>
              <w:jc w:val="left"/>
              <w:rPr>
                <w:sz w:val="24"/>
              </w:rPr>
            </w:pPr>
            <w:r>
              <w:rPr>
                <w:sz w:val="24"/>
              </w:rPr>
              <w:t>Generally approved for temporary or mild conditions requiring follow-up but clinically quiescent</w:t>
            </w:r>
            <w:r>
              <w:rPr>
                <w:spacing w:val="-4"/>
                <w:sz w:val="24"/>
              </w:rPr>
              <w:t> </w:t>
            </w:r>
            <w:r>
              <w:rPr>
                <w:sz w:val="24"/>
              </w:rPr>
              <w:t>and</w:t>
            </w:r>
            <w:r>
              <w:rPr>
                <w:spacing w:val="-4"/>
                <w:sz w:val="24"/>
              </w:rPr>
              <w:t> </w:t>
            </w:r>
            <w:r>
              <w:rPr>
                <w:sz w:val="24"/>
              </w:rPr>
              <w:t>managed</w:t>
            </w:r>
            <w:r>
              <w:rPr>
                <w:spacing w:val="-6"/>
                <w:sz w:val="24"/>
              </w:rPr>
              <w:t> </w:t>
            </w:r>
            <w:r>
              <w:rPr>
                <w:sz w:val="24"/>
              </w:rPr>
              <w:t>without</w:t>
            </w:r>
            <w:r>
              <w:rPr>
                <w:spacing w:val="-4"/>
                <w:sz w:val="24"/>
              </w:rPr>
              <w:t> </w:t>
            </w:r>
            <w:r>
              <w:rPr>
                <w:sz w:val="24"/>
              </w:rPr>
              <w:t>frequent</w:t>
            </w:r>
            <w:r>
              <w:rPr>
                <w:spacing w:val="-4"/>
                <w:sz w:val="24"/>
              </w:rPr>
              <w:t> </w:t>
            </w:r>
            <w:r>
              <w:rPr>
                <w:sz w:val="24"/>
              </w:rPr>
              <w:t>visits</w:t>
            </w:r>
            <w:r>
              <w:rPr>
                <w:spacing w:val="-4"/>
                <w:sz w:val="24"/>
              </w:rPr>
              <w:t> </w:t>
            </w:r>
            <w:r>
              <w:rPr>
                <w:sz w:val="24"/>
              </w:rPr>
              <w:t>or</w:t>
            </w:r>
            <w:r>
              <w:rPr>
                <w:spacing w:val="-4"/>
                <w:sz w:val="24"/>
              </w:rPr>
              <w:t> </w:t>
            </w:r>
            <w:r>
              <w:rPr>
                <w:sz w:val="24"/>
              </w:rPr>
              <w:t>unique</w:t>
            </w:r>
            <w:r>
              <w:rPr>
                <w:spacing w:val="-5"/>
                <w:sz w:val="24"/>
              </w:rPr>
              <w:t> </w:t>
            </w:r>
            <w:r>
              <w:rPr>
                <w:sz w:val="24"/>
              </w:rPr>
              <w:t>medication</w:t>
            </w:r>
            <w:r>
              <w:rPr>
                <w:spacing w:val="-4"/>
                <w:sz w:val="24"/>
              </w:rPr>
              <w:t> </w:t>
            </w:r>
            <w:r>
              <w:rPr>
                <w:sz w:val="24"/>
              </w:rPr>
              <w:t>regimens</w:t>
            </w:r>
            <w:r>
              <w:rPr>
                <w:spacing w:val="-4"/>
                <w:sz w:val="24"/>
              </w:rPr>
              <w:t> </w:t>
            </w:r>
            <w:r>
              <w:rPr>
                <w:sz w:val="24"/>
              </w:rPr>
              <w:t>or</w:t>
            </w:r>
            <w:r>
              <w:rPr>
                <w:spacing w:val="-4"/>
                <w:sz w:val="24"/>
              </w:rPr>
              <w:t> </w:t>
            </w:r>
            <w:r>
              <w:rPr>
                <w:sz w:val="24"/>
              </w:rPr>
              <w:t>prescriptions.</w:t>
            </w:r>
          </w:p>
          <w:p>
            <w:pPr>
              <w:pStyle w:val="TableParagraph"/>
              <w:numPr>
                <w:ilvl w:val="0"/>
                <w:numId w:val="20"/>
              </w:numPr>
              <w:tabs>
                <w:tab w:pos="347" w:val="left" w:leader="none"/>
              </w:tabs>
              <w:spacing w:line="240" w:lineRule="auto" w:before="0" w:after="0"/>
              <w:ind w:left="347" w:right="0" w:hanging="240"/>
              <w:jc w:val="left"/>
              <w:rPr>
                <w:sz w:val="24"/>
              </w:rPr>
            </w:pPr>
            <w:r>
              <w:rPr>
                <w:sz w:val="24"/>
              </w:rPr>
              <w:t>Contact</w:t>
            </w:r>
            <w:r>
              <w:rPr>
                <w:spacing w:val="-2"/>
                <w:sz w:val="24"/>
              </w:rPr>
              <w:t> </w:t>
            </w:r>
            <w:r>
              <w:rPr>
                <w:sz w:val="24"/>
              </w:rPr>
              <w:t>Air</w:t>
            </w:r>
            <w:r>
              <w:rPr>
                <w:spacing w:val="-2"/>
                <w:sz w:val="24"/>
              </w:rPr>
              <w:t> </w:t>
            </w:r>
            <w:r>
              <w:rPr>
                <w:sz w:val="24"/>
              </w:rPr>
              <w:t>Force</w:t>
            </w:r>
            <w:r>
              <w:rPr>
                <w:spacing w:val="-1"/>
                <w:sz w:val="24"/>
              </w:rPr>
              <w:t> </w:t>
            </w:r>
            <w:r>
              <w:rPr>
                <w:sz w:val="24"/>
              </w:rPr>
              <w:t>Strategic</w:t>
            </w:r>
            <w:r>
              <w:rPr>
                <w:spacing w:val="-2"/>
                <w:sz w:val="24"/>
              </w:rPr>
              <w:t> </w:t>
            </w:r>
            <w:r>
              <w:rPr>
                <w:sz w:val="24"/>
              </w:rPr>
              <w:t>Deterrence</w:t>
            </w:r>
            <w:r>
              <w:rPr>
                <w:spacing w:val="-2"/>
                <w:sz w:val="24"/>
              </w:rPr>
              <w:t> </w:t>
            </w:r>
            <w:r>
              <w:rPr>
                <w:sz w:val="24"/>
              </w:rPr>
              <w:t>and</w:t>
            </w:r>
            <w:r>
              <w:rPr>
                <w:spacing w:val="-1"/>
                <w:sz w:val="24"/>
              </w:rPr>
              <w:t> </w:t>
            </w:r>
            <w:r>
              <w:rPr>
                <w:sz w:val="24"/>
              </w:rPr>
              <w:t>Nuclear</w:t>
            </w:r>
            <w:r>
              <w:rPr>
                <w:spacing w:val="-2"/>
                <w:sz w:val="24"/>
              </w:rPr>
              <w:t> </w:t>
            </w:r>
            <w:r>
              <w:rPr>
                <w:sz w:val="24"/>
              </w:rPr>
              <w:t>Integration</w:t>
            </w:r>
            <w:r>
              <w:rPr>
                <w:spacing w:val="-2"/>
                <w:sz w:val="24"/>
              </w:rPr>
              <w:t> </w:t>
            </w:r>
            <w:r>
              <w:rPr>
                <w:sz w:val="24"/>
              </w:rPr>
              <w:t>(AF/A10)</w:t>
            </w:r>
            <w:r>
              <w:rPr>
                <w:spacing w:val="-1"/>
                <w:sz w:val="24"/>
              </w:rPr>
              <w:t> </w:t>
            </w:r>
            <w:r>
              <w:rPr>
                <w:sz w:val="24"/>
              </w:rPr>
              <w:t>for</w:t>
            </w:r>
            <w:r>
              <w:rPr>
                <w:spacing w:val="-2"/>
                <w:sz w:val="24"/>
              </w:rPr>
              <w:t> </w:t>
            </w:r>
            <w:r>
              <w:rPr>
                <w:sz w:val="24"/>
              </w:rPr>
              <w:t>waiver</w:t>
            </w:r>
            <w:r>
              <w:rPr>
                <w:spacing w:val="-1"/>
                <w:sz w:val="24"/>
              </w:rPr>
              <w:t> </w:t>
            </w:r>
            <w:r>
              <w:rPr>
                <w:spacing w:val="-2"/>
                <w:sz w:val="24"/>
              </w:rPr>
              <w:t>authority.</w:t>
            </w:r>
          </w:p>
        </w:tc>
      </w:tr>
    </w:tbl>
    <w:p>
      <w:pPr>
        <w:spacing w:after="0" w:line="240" w:lineRule="auto"/>
        <w:jc w:val="left"/>
        <w:rPr>
          <w:sz w:val="24"/>
        </w:rPr>
        <w:sectPr>
          <w:pgSz w:w="12240" w:h="15840"/>
          <w:pgMar w:header="731" w:footer="0" w:top="1380" w:bottom="280" w:left="660" w:right="640"/>
        </w:sectPr>
      </w:pPr>
    </w:p>
    <w:p>
      <w:pPr>
        <w:pStyle w:val="ListParagraph"/>
        <w:numPr>
          <w:ilvl w:val="1"/>
          <w:numId w:val="18"/>
        </w:numPr>
        <w:tabs>
          <w:tab w:pos="1380" w:val="left" w:leader="none"/>
        </w:tabs>
        <w:spacing w:line="240" w:lineRule="auto" w:before="96" w:after="0"/>
        <w:ind w:left="780" w:right="797" w:firstLine="0"/>
        <w:jc w:val="both"/>
        <w:rPr>
          <w:sz w:val="24"/>
        </w:rPr>
      </w:pPr>
      <w:r>
        <w:rPr>
          <w:b/>
          <w:sz w:val="24"/>
        </w:rPr>
        <w:t>Diverse Slates for Key Developmental Assignments and Non-Statutory Boards.</w:t>
      </w:r>
      <w:r>
        <w:rPr>
          <w:b/>
          <w:spacing w:val="40"/>
          <w:sz w:val="24"/>
        </w:rPr>
        <w:t> </w:t>
      </w:r>
      <w:r>
        <w:rPr>
          <w:sz w:val="24"/>
        </w:rPr>
        <w:t>The DAF must work toward providing Key Developmental Assignments and Non-Statutory selection boards with diverse pools of qualified candidates. Selection and hiring officials must promote greater</w:t>
      </w:r>
      <w:r>
        <w:rPr>
          <w:spacing w:val="-4"/>
          <w:sz w:val="24"/>
        </w:rPr>
        <w:t> </w:t>
      </w:r>
      <w:r>
        <w:rPr>
          <w:sz w:val="24"/>
        </w:rPr>
        <w:t>opportunity</w:t>
      </w:r>
      <w:r>
        <w:rPr>
          <w:spacing w:val="-4"/>
          <w:sz w:val="24"/>
        </w:rPr>
        <w:t> </w:t>
      </w:r>
      <w:r>
        <w:rPr>
          <w:sz w:val="24"/>
        </w:rPr>
        <w:t>and</w:t>
      </w:r>
      <w:r>
        <w:rPr>
          <w:spacing w:val="-4"/>
          <w:sz w:val="24"/>
        </w:rPr>
        <w:t> </w:t>
      </w:r>
      <w:r>
        <w:rPr>
          <w:sz w:val="24"/>
        </w:rPr>
        <w:t>consideration</w:t>
      </w:r>
      <w:r>
        <w:rPr>
          <w:spacing w:val="-6"/>
          <w:sz w:val="24"/>
        </w:rPr>
        <w:t> </w:t>
      </w:r>
      <w:r>
        <w:rPr>
          <w:sz w:val="24"/>
        </w:rPr>
        <w:t>among</w:t>
      </w:r>
      <w:r>
        <w:rPr>
          <w:spacing w:val="-4"/>
          <w:sz w:val="24"/>
        </w:rPr>
        <w:t> </w:t>
      </w:r>
      <w:r>
        <w:rPr>
          <w:sz w:val="24"/>
        </w:rPr>
        <w:t>qualified</w:t>
      </w:r>
      <w:r>
        <w:rPr>
          <w:spacing w:val="-4"/>
          <w:sz w:val="24"/>
        </w:rPr>
        <w:t> </w:t>
      </w:r>
      <w:r>
        <w:rPr>
          <w:sz w:val="24"/>
        </w:rPr>
        <w:t>candidates,</w:t>
      </w:r>
      <w:r>
        <w:rPr>
          <w:spacing w:val="-4"/>
          <w:sz w:val="24"/>
        </w:rPr>
        <w:t> </w:t>
      </w:r>
      <w:r>
        <w:rPr>
          <w:sz w:val="24"/>
        </w:rPr>
        <w:t>who</w:t>
      </w:r>
      <w:r>
        <w:rPr>
          <w:spacing w:val="-4"/>
          <w:sz w:val="24"/>
        </w:rPr>
        <w:t> </w:t>
      </w:r>
      <w:r>
        <w:rPr>
          <w:sz w:val="24"/>
        </w:rPr>
        <w:t>offer</w:t>
      </w:r>
      <w:r>
        <w:rPr>
          <w:spacing w:val="-4"/>
          <w:sz w:val="24"/>
        </w:rPr>
        <w:t> </w:t>
      </w:r>
      <w:r>
        <w:rPr>
          <w:sz w:val="24"/>
        </w:rPr>
        <w:t>diverse</w:t>
      </w:r>
      <w:r>
        <w:rPr>
          <w:spacing w:val="-4"/>
          <w:sz w:val="24"/>
        </w:rPr>
        <w:t> </w:t>
      </w:r>
      <w:r>
        <w:rPr>
          <w:sz w:val="24"/>
        </w:rPr>
        <w:t>perspectives and represent diverse backgrounds and experience.</w:t>
      </w:r>
    </w:p>
    <w:p>
      <w:pPr>
        <w:pStyle w:val="ListParagraph"/>
        <w:numPr>
          <w:ilvl w:val="2"/>
          <w:numId w:val="18"/>
        </w:numPr>
        <w:tabs>
          <w:tab w:pos="1920" w:val="left" w:leader="none"/>
        </w:tabs>
        <w:spacing w:line="240" w:lineRule="auto" w:before="121" w:after="0"/>
        <w:ind w:left="1140" w:right="798" w:firstLine="0"/>
        <w:jc w:val="both"/>
        <w:rPr>
          <w:sz w:val="24"/>
        </w:rPr>
      </w:pPr>
      <w:r>
        <w:rPr>
          <w:sz w:val="24"/>
        </w:rPr>
        <w:t>Key Developmental Assignments and Non-Statutory Boards will, to the extent practicable, be composed of diverse slates and panel members under the DAF definition of diversity per AFI 36-7001, </w:t>
      </w:r>
      <w:r>
        <w:rPr>
          <w:i/>
          <w:sz w:val="24"/>
        </w:rPr>
        <w:t>Diversity &amp; Inclusion</w:t>
      </w:r>
      <w:r>
        <w:rPr>
          <w:sz w:val="24"/>
        </w:rPr>
        <w:t>.</w:t>
      </w:r>
    </w:p>
    <w:p>
      <w:pPr>
        <w:pStyle w:val="ListParagraph"/>
        <w:numPr>
          <w:ilvl w:val="2"/>
          <w:numId w:val="18"/>
        </w:numPr>
        <w:tabs>
          <w:tab w:pos="1920" w:val="left" w:leader="none"/>
        </w:tabs>
        <w:spacing w:line="240" w:lineRule="auto" w:before="120" w:after="0"/>
        <w:ind w:left="1140" w:right="799" w:firstLine="0"/>
        <w:jc w:val="both"/>
        <w:rPr>
          <w:sz w:val="24"/>
        </w:rPr>
      </w:pPr>
      <w:r>
        <w:rPr>
          <w:sz w:val="24"/>
        </w:rPr>
        <w:t>Key Developmental Assignments will have a diverse slate of at least one candidate from an underrepresented group. For Non-Statutory Boards, a minimum of 30% of the slate should be comprised of members from underrepresented groups.</w:t>
      </w:r>
    </w:p>
    <w:p>
      <w:pPr>
        <w:pStyle w:val="ListParagraph"/>
        <w:numPr>
          <w:ilvl w:val="2"/>
          <w:numId w:val="18"/>
        </w:numPr>
        <w:tabs>
          <w:tab w:pos="1920" w:val="left" w:leader="none"/>
        </w:tabs>
        <w:spacing w:line="240" w:lineRule="auto" w:before="120" w:after="0"/>
        <w:ind w:left="1920" w:right="0" w:hanging="780"/>
        <w:jc w:val="both"/>
        <w:rPr>
          <w:sz w:val="24"/>
        </w:rPr>
      </w:pPr>
      <w:r>
        <w:rPr>
          <w:sz w:val="24"/>
        </w:rPr>
        <w:t>Hiring</w:t>
      </w:r>
      <w:r>
        <w:rPr>
          <w:spacing w:val="-16"/>
          <w:sz w:val="24"/>
        </w:rPr>
        <w:t> </w:t>
      </w:r>
      <w:r>
        <w:rPr>
          <w:sz w:val="24"/>
        </w:rPr>
        <w:t>and</w:t>
      </w:r>
      <w:r>
        <w:rPr>
          <w:spacing w:val="-12"/>
          <w:sz w:val="24"/>
        </w:rPr>
        <w:t> </w:t>
      </w:r>
      <w:r>
        <w:rPr>
          <w:sz w:val="24"/>
        </w:rPr>
        <w:t>selection</w:t>
      </w:r>
      <w:r>
        <w:rPr>
          <w:spacing w:val="-12"/>
          <w:sz w:val="24"/>
        </w:rPr>
        <w:t> </w:t>
      </w:r>
      <w:r>
        <w:rPr>
          <w:sz w:val="24"/>
        </w:rPr>
        <w:t>officials</w:t>
      </w:r>
      <w:r>
        <w:rPr>
          <w:spacing w:val="-13"/>
          <w:sz w:val="24"/>
        </w:rPr>
        <w:t> </w:t>
      </w:r>
      <w:r>
        <w:rPr>
          <w:sz w:val="24"/>
        </w:rPr>
        <w:t>will</w:t>
      </w:r>
      <w:r>
        <w:rPr>
          <w:spacing w:val="-13"/>
          <w:sz w:val="24"/>
        </w:rPr>
        <w:t> </w:t>
      </w:r>
      <w:r>
        <w:rPr>
          <w:sz w:val="24"/>
        </w:rPr>
        <w:t>follow</w:t>
      </w:r>
      <w:r>
        <w:rPr>
          <w:spacing w:val="-12"/>
          <w:sz w:val="24"/>
        </w:rPr>
        <w:t> </w:t>
      </w:r>
      <w:r>
        <w:rPr>
          <w:sz w:val="24"/>
        </w:rPr>
        <w:t>procedures</w:t>
      </w:r>
      <w:r>
        <w:rPr>
          <w:spacing w:val="-12"/>
          <w:sz w:val="24"/>
        </w:rPr>
        <w:t> </w:t>
      </w:r>
      <w:r>
        <w:rPr>
          <w:sz w:val="24"/>
        </w:rPr>
        <w:t>as</w:t>
      </w:r>
      <w:r>
        <w:rPr>
          <w:spacing w:val="-12"/>
          <w:sz w:val="24"/>
        </w:rPr>
        <w:t> </w:t>
      </w:r>
      <w:r>
        <w:rPr>
          <w:sz w:val="24"/>
        </w:rPr>
        <w:t>outlined</w:t>
      </w:r>
      <w:r>
        <w:rPr>
          <w:spacing w:val="-13"/>
          <w:sz w:val="24"/>
        </w:rPr>
        <w:t> </w:t>
      </w:r>
      <w:r>
        <w:rPr>
          <w:sz w:val="24"/>
        </w:rPr>
        <w:t>in</w:t>
      </w:r>
      <w:r>
        <w:rPr>
          <w:spacing w:val="-11"/>
          <w:sz w:val="24"/>
        </w:rPr>
        <w:t> </w:t>
      </w:r>
      <w:r>
        <w:rPr>
          <w:sz w:val="24"/>
        </w:rPr>
        <w:t>Attachments</w:t>
      </w:r>
      <w:r>
        <w:rPr>
          <w:spacing w:val="-12"/>
          <w:sz w:val="24"/>
        </w:rPr>
        <w:t> </w:t>
      </w:r>
      <w:hyperlink w:history="true" w:anchor="_bookmark455">
        <w:r>
          <w:rPr>
            <w:b/>
            <w:color w:val="0000FF"/>
            <w:sz w:val="24"/>
          </w:rPr>
          <w:t>18</w:t>
        </w:r>
      </w:hyperlink>
      <w:r>
        <w:rPr>
          <w:b/>
          <w:color w:val="0000FF"/>
          <w:spacing w:val="-12"/>
          <w:sz w:val="24"/>
        </w:rPr>
        <w:t> </w:t>
      </w:r>
      <w:r>
        <w:rPr>
          <w:spacing w:val="-5"/>
          <w:sz w:val="24"/>
        </w:rPr>
        <w:t>and</w:t>
      </w:r>
    </w:p>
    <w:p>
      <w:pPr>
        <w:pStyle w:val="BodyText"/>
        <w:spacing w:before="0"/>
        <w:ind w:left="1140"/>
      </w:pPr>
      <w:hyperlink w:history="true" w:anchor="_bookmark456">
        <w:r>
          <w:rPr>
            <w:b/>
            <w:color w:val="0000FF"/>
          </w:rPr>
          <w:t>19</w:t>
        </w:r>
      </w:hyperlink>
      <w:r>
        <w:rPr/>
        <w:t>, </w:t>
      </w:r>
      <w:r>
        <w:rPr>
          <w:spacing w:val="-2"/>
        </w:rPr>
        <w:t>respectively.</w:t>
      </w:r>
    </w:p>
    <w:p>
      <w:pPr>
        <w:pStyle w:val="ListParagraph"/>
        <w:numPr>
          <w:ilvl w:val="1"/>
          <w:numId w:val="18"/>
        </w:numPr>
        <w:tabs>
          <w:tab w:pos="1380" w:val="left" w:leader="none"/>
        </w:tabs>
        <w:spacing w:line="240" w:lineRule="auto" w:before="120" w:after="0"/>
        <w:ind w:left="780" w:right="797" w:firstLine="0"/>
        <w:jc w:val="both"/>
        <w:rPr>
          <w:sz w:val="24"/>
        </w:rPr>
      </w:pPr>
      <w:bookmarkStart w:name="_bookmark41" w:id="42"/>
      <w:bookmarkEnd w:id="42"/>
      <w:r>
        <w:rPr/>
      </w:r>
      <w:r>
        <w:rPr>
          <w:b/>
          <w:sz w:val="24"/>
        </w:rPr>
        <w:t>Return</w:t>
      </w:r>
      <w:r>
        <w:rPr>
          <w:b/>
          <w:spacing w:val="-1"/>
          <w:sz w:val="24"/>
        </w:rPr>
        <w:t> </w:t>
      </w:r>
      <w:r>
        <w:rPr>
          <w:b/>
          <w:sz w:val="24"/>
        </w:rPr>
        <w:t>to</w:t>
      </w:r>
      <w:r>
        <w:rPr>
          <w:b/>
          <w:spacing w:val="-1"/>
          <w:sz w:val="24"/>
        </w:rPr>
        <w:t> </w:t>
      </w:r>
      <w:r>
        <w:rPr>
          <w:b/>
          <w:sz w:val="24"/>
        </w:rPr>
        <w:t>Service</w:t>
      </w:r>
      <w:r>
        <w:rPr>
          <w:b/>
          <w:spacing w:val="-3"/>
          <w:sz w:val="24"/>
        </w:rPr>
        <w:t> </w:t>
      </w:r>
      <w:r>
        <w:rPr>
          <w:b/>
          <w:sz w:val="24"/>
        </w:rPr>
        <w:t>and</w:t>
      </w:r>
      <w:r>
        <w:rPr>
          <w:b/>
          <w:spacing w:val="-2"/>
          <w:sz w:val="24"/>
        </w:rPr>
        <w:t> </w:t>
      </w:r>
      <w:r>
        <w:rPr>
          <w:b/>
          <w:sz w:val="24"/>
        </w:rPr>
        <w:t>Interim</w:t>
      </w:r>
      <w:r>
        <w:rPr>
          <w:b/>
          <w:spacing w:val="-2"/>
          <w:sz w:val="24"/>
        </w:rPr>
        <w:t> </w:t>
      </w:r>
      <w:r>
        <w:rPr>
          <w:b/>
          <w:sz w:val="24"/>
        </w:rPr>
        <w:t>Member</w:t>
      </w:r>
      <w:r>
        <w:rPr>
          <w:b/>
          <w:spacing w:val="-2"/>
          <w:sz w:val="24"/>
        </w:rPr>
        <w:t> </w:t>
      </w:r>
      <w:r>
        <w:rPr>
          <w:b/>
          <w:sz w:val="24"/>
        </w:rPr>
        <w:t>Transfer</w:t>
      </w:r>
      <w:r>
        <w:rPr>
          <w:b/>
          <w:spacing w:val="-1"/>
          <w:sz w:val="24"/>
        </w:rPr>
        <w:t> </w:t>
      </w:r>
      <w:r>
        <w:rPr>
          <w:b/>
          <w:sz w:val="24"/>
        </w:rPr>
        <w:t>(RTS/IMT)</w:t>
      </w:r>
      <w:r>
        <w:rPr>
          <w:b/>
          <w:spacing w:val="-1"/>
          <w:sz w:val="24"/>
        </w:rPr>
        <w:t> </w:t>
      </w:r>
      <w:r>
        <w:rPr>
          <w:b/>
          <w:sz w:val="24"/>
        </w:rPr>
        <w:t>Programs.</w:t>
      </w:r>
      <w:r>
        <w:rPr>
          <w:b/>
          <w:spacing w:val="40"/>
          <w:sz w:val="24"/>
        </w:rPr>
        <w:t> </w:t>
      </w:r>
      <w:r>
        <w:rPr>
          <w:sz w:val="24"/>
        </w:rPr>
        <w:t>The</w:t>
      </w:r>
      <w:r>
        <w:rPr>
          <w:spacing w:val="-1"/>
          <w:sz w:val="24"/>
        </w:rPr>
        <w:t> </w:t>
      </w:r>
      <w:r>
        <w:rPr>
          <w:sz w:val="24"/>
        </w:rPr>
        <w:t>return</w:t>
      </w:r>
      <w:r>
        <w:rPr>
          <w:spacing w:val="-1"/>
          <w:sz w:val="24"/>
        </w:rPr>
        <w:t> </w:t>
      </w:r>
      <w:r>
        <w:rPr>
          <w:sz w:val="24"/>
        </w:rPr>
        <w:t>to service</w:t>
      </w:r>
      <w:r>
        <w:rPr>
          <w:spacing w:val="-2"/>
          <w:sz w:val="24"/>
        </w:rPr>
        <w:t> </w:t>
      </w:r>
      <w:r>
        <w:rPr>
          <w:sz w:val="24"/>
        </w:rPr>
        <w:t>(RTS)</w:t>
      </w:r>
      <w:r>
        <w:rPr>
          <w:spacing w:val="-2"/>
          <w:sz w:val="24"/>
        </w:rPr>
        <w:t> </w:t>
      </w:r>
      <w:r>
        <w:rPr>
          <w:sz w:val="24"/>
        </w:rPr>
        <w:t>program</w:t>
      </w:r>
      <w:r>
        <w:rPr>
          <w:spacing w:val="-1"/>
          <w:sz w:val="24"/>
        </w:rPr>
        <w:t> </w:t>
      </w:r>
      <w:r>
        <w:rPr>
          <w:sz w:val="24"/>
        </w:rPr>
        <w:t>is</w:t>
      </w:r>
      <w:r>
        <w:rPr>
          <w:spacing w:val="-2"/>
          <w:sz w:val="24"/>
        </w:rPr>
        <w:t> </w:t>
      </w:r>
      <w:r>
        <w:rPr>
          <w:sz w:val="24"/>
        </w:rPr>
        <w:t>for</w:t>
      </w:r>
      <w:r>
        <w:rPr>
          <w:spacing w:val="-1"/>
          <w:sz w:val="24"/>
        </w:rPr>
        <w:t> </w:t>
      </w:r>
      <w:r>
        <w:rPr>
          <w:sz w:val="24"/>
        </w:rPr>
        <w:t>the</w:t>
      </w:r>
      <w:r>
        <w:rPr>
          <w:spacing w:val="-1"/>
          <w:sz w:val="24"/>
        </w:rPr>
        <w:t> </w:t>
      </w:r>
      <w:r>
        <w:rPr>
          <w:sz w:val="24"/>
        </w:rPr>
        <w:t>permanent</w:t>
      </w:r>
      <w:r>
        <w:rPr>
          <w:spacing w:val="-1"/>
          <w:sz w:val="24"/>
        </w:rPr>
        <w:t> </w:t>
      </w:r>
      <w:r>
        <w:rPr>
          <w:sz w:val="24"/>
        </w:rPr>
        <w:t>reassignment</w:t>
      </w:r>
      <w:r>
        <w:rPr>
          <w:spacing w:val="-1"/>
          <w:sz w:val="24"/>
        </w:rPr>
        <w:t> </w:t>
      </w:r>
      <w:r>
        <w:rPr>
          <w:sz w:val="24"/>
        </w:rPr>
        <w:t>and</w:t>
      </w:r>
      <w:r>
        <w:rPr>
          <w:spacing w:val="-1"/>
          <w:sz w:val="24"/>
        </w:rPr>
        <w:t> </w:t>
      </w:r>
      <w:r>
        <w:rPr>
          <w:sz w:val="24"/>
        </w:rPr>
        <w:t>the</w:t>
      </w:r>
      <w:r>
        <w:rPr>
          <w:spacing w:val="-1"/>
          <w:sz w:val="24"/>
        </w:rPr>
        <w:t> </w:t>
      </w:r>
      <w:r>
        <w:rPr>
          <w:sz w:val="24"/>
        </w:rPr>
        <w:t>interim</w:t>
      </w:r>
      <w:r>
        <w:rPr>
          <w:spacing w:val="-1"/>
          <w:sz w:val="24"/>
        </w:rPr>
        <w:t> </w:t>
      </w:r>
      <w:r>
        <w:rPr>
          <w:sz w:val="24"/>
        </w:rPr>
        <w:t>member</w:t>
      </w:r>
      <w:r>
        <w:rPr>
          <w:spacing w:val="-1"/>
          <w:sz w:val="24"/>
        </w:rPr>
        <w:t> </w:t>
      </w:r>
      <w:r>
        <w:rPr>
          <w:sz w:val="24"/>
        </w:rPr>
        <w:t>transfer</w:t>
      </w:r>
      <w:r>
        <w:rPr>
          <w:spacing w:val="-1"/>
          <w:sz w:val="24"/>
        </w:rPr>
        <w:t> </w:t>
      </w:r>
      <w:r>
        <w:rPr>
          <w:sz w:val="24"/>
        </w:rPr>
        <w:t>(IMT) program</w:t>
      </w:r>
      <w:r>
        <w:rPr>
          <w:spacing w:val="-7"/>
          <w:sz w:val="24"/>
        </w:rPr>
        <w:t> </w:t>
      </w:r>
      <w:r>
        <w:rPr>
          <w:sz w:val="24"/>
        </w:rPr>
        <w:t>is</w:t>
      </w:r>
      <w:r>
        <w:rPr>
          <w:spacing w:val="-5"/>
          <w:sz w:val="24"/>
        </w:rPr>
        <w:t> </w:t>
      </w:r>
      <w:r>
        <w:rPr>
          <w:sz w:val="24"/>
        </w:rPr>
        <w:t>for</w:t>
      </w:r>
      <w:r>
        <w:rPr>
          <w:spacing w:val="-6"/>
          <w:sz w:val="24"/>
        </w:rPr>
        <w:t> </w:t>
      </w:r>
      <w:r>
        <w:rPr>
          <w:sz w:val="24"/>
        </w:rPr>
        <w:t>the</w:t>
      </w:r>
      <w:r>
        <w:rPr>
          <w:spacing w:val="-5"/>
          <w:sz w:val="24"/>
        </w:rPr>
        <w:t> </w:t>
      </w:r>
      <w:r>
        <w:rPr>
          <w:sz w:val="24"/>
        </w:rPr>
        <w:t>interim</w:t>
      </w:r>
      <w:r>
        <w:rPr>
          <w:spacing w:val="-6"/>
          <w:sz w:val="24"/>
        </w:rPr>
        <w:t> </w:t>
      </w:r>
      <w:r>
        <w:rPr>
          <w:sz w:val="24"/>
        </w:rPr>
        <w:t>(temporary)</w:t>
      </w:r>
      <w:r>
        <w:rPr>
          <w:spacing w:val="-6"/>
          <w:sz w:val="24"/>
        </w:rPr>
        <w:t> </w:t>
      </w:r>
      <w:r>
        <w:rPr>
          <w:sz w:val="24"/>
        </w:rPr>
        <w:t>reassignment</w:t>
      </w:r>
      <w:r>
        <w:rPr>
          <w:spacing w:val="-5"/>
          <w:sz w:val="24"/>
        </w:rPr>
        <w:t> </w:t>
      </w:r>
      <w:r>
        <w:rPr>
          <w:sz w:val="24"/>
        </w:rPr>
        <w:t>of</w:t>
      </w:r>
      <w:r>
        <w:rPr>
          <w:spacing w:val="-7"/>
          <w:sz w:val="24"/>
        </w:rPr>
        <w:t> </w:t>
      </w:r>
      <w:r>
        <w:rPr>
          <w:sz w:val="24"/>
        </w:rPr>
        <w:t>members</w:t>
      </w:r>
      <w:r>
        <w:rPr>
          <w:spacing w:val="-6"/>
          <w:sz w:val="24"/>
        </w:rPr>
        <w:t> </w:t>
      </w:r>
      <w:r>
        <w:rPr>
          <w:sz w:val="24"/>
        </w:rPr>
        <w:t>relieved</w:t>
      </w:r>
      <w:r>
        <w:rPr>
          <w:spacing w:val="-6"/>
          <w:sz w:val="24"/>
        </w:rPr>
        <w:t> </w:t>
      </w:r>
      <w:r>
        <w:rPr>
          <w:sz w:val="24"/>
        </w:rPr>
        <w:t>of</w:t>
      </w:r>
      <w:r>
        <w:rPr>
          <w:spacing w:val="-6"/>
          <w:sz w:val="24"/>
        </w:rPr>
        <w:t> </w:t>
      </w:r>
      <w:r>
        <w:rPr>
          <w:sz w:val="24"/>
        </w:rPr>
        <w:t>duty,</w:t>
      </w:r>
      <w:r>
        <w:rPr>
          <w:spacing w:val="-6"/>
          <w:sz w:val="24"/>
        </w:rPr>
        <w:t> </w:t>
      </w:r>
      <w:r>
        <w:rPr>
          <w:sz w:val="24"/>
        </w:rPr>
        <w:t>for</w:t>
      </w:r>
      <w:r>
        <w:rPr>
          <w:spacing w:val="-6"/>
          <w:sz w:val="24"/>
        </w:rPr>
        <w:t> </w:t>
      </w:r>
      <w:r>
        <w:rPr>
          <w:sz w:val="24"/>
        </w:rPr>
        <w:t>cause</w:t>
      </w:r>
      <w:r>
        <w:rPr>
          <w:spacing w:val="-5"/>
          <w:sz w:val="24"/>
        </w:rPr>
        <w:t> </w:t>
      </w:r>
      <w:r>
        <w:rPr>
          <w:sz w:val="24"/>
        </w:rPr>
        <w:t>or</w:t>
      </w:r>
      <w:r>
        <w:rPr>
          <w:spacing w:val="-6"/>
          <w:sz w:val="24"/>
        </w:rPr>
        <w:t> </w:t>
      </w:r>
      <w:r>
        <w:rPr>
          <w:sz w:val="24"/>
        </w:rPr>
        <w:t>not for cause, who are assigned or attached to HAF, the Office of the SecAF, the JCS, the DoD, the OSD, and to those whose organization is not subordinate to a MAJCOM/FLDCOM and who are not administratively assigned to an installation with an DAF commander authorized to exercise general or special court-martial convening authority.</w:t>
      </w:r>
    </w:p>
    <w:p>
      <w:pPr>
        <w:pStyle w:val="ListParagraph"/>
        <w:numPr>
          <w:ilvl w:val="2"/>
          <w:numId w:val="18"/>
        </w:numPr>
        <w:tabs>
          <w:tab w:pos="1920" w:val="left" w:leader="none"/>
        </w:tabs>
        <w:spacing w:line="240" w:lineRule="auto" w:before="120" w:after="0"/>
        <w:ind w:left="1920" w:right="0" w:hanging="780"/>
        <w:jc w:val="both"/>
        <w:rPr>
          <w:sz w:val="24"/>
        </w:rPr>
      </w:pPr>
      <w:r>
        <w:rPr>
          <w:sz w:val="24"/>
        </w:rPr>
        <w:t>AFPC/DP3AM</w:t>
      </w:r>
      <w:r>
        <w:rPr>
          <w:spacing w:val="-1"/>
          <w:sz w:val="24"/>
        </w:rPr>
        <w:t> </w:t>
      </w:r>
      <w:r>
        <w:rPr>
          <w:sz w:val="24"/>
        </w:rPr>
        <w:t>is the OPR</w:t>
      </w:r>
      <w:r>
        <w:rPr>
          <w:spacing w:val="-2"/>
          <w:sz w:val="24"/>
        </w:rPr>
        <w:t> </w:t>
      </w:r>
      <w:r>
        <w:rPr>
          <w:sz w:val="24"/>
        </w:rPr>
        <w:t>for the RTS/IMT </w:t>
      </w:r>
      <w:r>
        <w:rPr>
          <w:spacing w:val="-2"/>
          <w:sz w:val="24"/>
        </w:rPr>
        <w:t>programs.</w:t>
      </w:r>
    </w:p>
    <w:p>
      <w:pPr>
        <w:pStyle w:val="ListParagraph"/>
        <w:numPr>
          <w:ilvl w:val="2"/>
          <w:numId w:val="18"/>
        </w:numPr>
        <w:tabs>
          <w:tab w:pos="1920" w:val="left" w:leader="none"/>
        </w:tabs>
        <w:spacing w:line="240" w:lineRule="auto" w:before="120" w:after="0"/>
        <w:ind w:left="1140" w:right="800" w:firstLine="0"/>
        <w:jc w:val="both"/>
        <w:rPr>
          <w:sz w:val="24"/>
        </w:rPr>
      </w:pPr>
      <w:r>
        <w:rPr>
          <w:sz w:val="24"/>
        </w:rPr>
        <w:t>The</w:t>
      </w:r>
      <w:r>
        <w:rPr>
          <w:spacing w:val="-13"/>
          <w:sz w:val="24"/>
        </w:rPr>
        <w:t> </w:t>
      </w:r>
      <w:r>
        <w:rPr>
          <w:sz w:val="24"/>
        </w:rPr>
        <w:t>AFDW,</w:t>
      </w:r>
      <w:r>
        <w:rPr>
          <w:spacing w:val="-12"/>
          <w:sz w:val="24"/>
        </w:rPr>
        <w:t> </w:t>
      </w:r>
      <w:r>
        <w:rPr>
          <w:sz w:val="24"/>
        </w:rPr>
        <w:t>A1</w:t>
      </w:r>
      <w:r>
        <w:rPr>
          <w:spacing w:val="-12"/>
          <w:sz w:val="24"/>
        </w:rPr>
        <w:t> </w:t>
      </w:r>
      <w:r>
        <w:rPr>
          <w:sz w:val="24"/>
        </w:rPr>
        <w:t>Directorate</w:t>
      </w:r>
      <w:r>
        <w:rPr>
          <w:spacing w:val="-12"/>
          <w:sz w:val="24"/>
        </w:rPr>
        <w:t> </w:t>
      </w:r>
      <w:r>
        <w:rPr>
          <w:sz w:val="24"/>
        </w:rPr>
        <w:t>(AFDW/A1)</w:t>
      </w:r>
      <w:r>
        <w:rPr>
          <w:spacing w:val="-12"/>
          <w:sz w:val="24"/>
        </w:rPr>
        <w:t> </w:t>
      </w:r>
      <w:r>
        <w:rPr>
          <w:sz w:val="24"/>
        </w:rPr>
        <w:t>is</w:t>
      </w:r>
      <w:r>
        <w:rPr>
          <w:spacing w:val="-11"/>
          <w:sz w:val="24"/>
        </w:rPr>
        <w:t> </w:t>
      </w:r>
      <w:r>
        <w:rPr>
          <w:sz w:val="24"/>
        </w:rPr>
        <w:t>designated</w:t>
      </w:r>
      <w:r>
        <w:rPr>
          <w:spacing w:val="-12"/>
          <w:sz w:val="24"/>
        </w:rPr>
        <w:t> </w:t>
      </w:r>
      <w:r>
        <w:rPr>
          <w:sz w:val="24"/>
        </w:rPr>
        <w:t>as</w:t>
      </w:r>
      <w:r>
        <w:rPr>
          <w:spacing w:val="-12"/>
          <w:sz w:val="24"/>
        </w:rPr>
        <w:t> </w:t>
      </w:r>
      <w:r>
        <w:rPr>
          <w:sz w:val="24"/>
        </w:rPr>
        <w:t>the</w:t>
      </w:r>
      <w:r>
        <w:rPr>
          <w:spacing w:val="-11"/>
          <w:sz w:val="24"/>
        </w:rPr>
        <w:t> </w:t>
      </w:r>
      <w:r>
        <w:rPr>
          <w:sz w:val="24"/>
        </w:rPr>
        <w:t>National</w:t>
      </w:r>
      <w:r>
        <w:rPr>
          <w:spacing w:val="-11"/>
          <w:sz w:val="24"/>
        </w:rPr>
        <w:t> </w:t>
      </w:r>
      <w:r>
        <w:rPr>
          <w:sz w:val="24"/>
        </w:rPr>
        <w:t>Capitol</w:t>
      </w:r>
      <w:r>
        <w:rPr>
          <w:spacing w:val="-13"/>
          <w:sz w:val="24"/>
        </w:rPr>
        <w:t> </w:t>
      </w:r>
      <w:r>
        <w:rPr>
          <w:sz w:val="24"/>
        </w:rPr>
        <w:t>Region OPR on all matters relating to the return to service and RTS/IMT programs.</w:t>
      </w:r>
      <w:r>
        <w:rPr>
          <w:spacing w:val="40"/>
          <w:sz w:val="24"/>
        </w:rPr>
        <w:t> </w:t>
      </w:r>
      <w:r>
        <w:rPr>
          <w:sz w:val="24"/>
        </w:rPr>
        <w:t>AFDW/A1 is responsible for generating AFDW guidelines and procedures governing the RTS/IMT programs, which includes</w:t>
      </w:r>
      <w:r>
        <w:rPr>
          <w:spacing w:val="-1"/>
          <w:sz w:val="24"/>
        </w:rPr>
        <w:t> </w:t>
      </w:r>
      <w:r>
        <w:rPr>
          <w:sz w:val="24"/>
        </w:rPr>
        <w:t>supplements</w:t>
      </w:r>
      <w:r>
        <w:rPr>
          <w:spacing w:val="-1"/>
          <w:sz w:val="24"/>
        </w:rPr>
        <w:t> </w:t>
      </w:r>
      <w:r>
        <w:rPr>
          <w:sz w:val="24"/>
        </w:rPr>
        <w:t>to</w:t>
      </w:r>
      <w:r>
        <w:rPr>
          <w:spacing w:val="-2"/>
          <w:sz w:val="24"/>
        </w:rPr>
        <w:t> </w:t>
      </w:r>
      <w:r>
        <w:rPr>
          <w:sz w:val="24"/>
        </w:rPr>
        <w:t>this publication</w:t>
      </w:r>
      <w:r>
        <w:rPr>
          <w:spacing w:val="-2"/>
          <w:sz w:val="24"/>
        </w:rPr>
        <w:t> </w:t>
      </w:r>
      <w:r>
        <w:rPr>
          <w:sz w:val="24"/>
        </w:rPr>
        <w:t>and</w:t>
      </w:r>
      <w:r>
        <w:rPr>
          <w:spacing w:val="-1"/>
          <w:sz w:val="24"/>
        </w:rPr>
        <w:t> </w:t>
      </w:r>
      <w:r>
        <w:rPr>
          <w:sz w:val="24"/>
        </w:rPr>
        <w:t>forms.</w:t>
      </w:r>
      <w:r>
        <w:rPr>
          <w:spacing w:val="40"/>
          <w:sz w:val="24"/>
        </w:rPr>
        <w:t> </w:t>
      </w:r>
      <w:r>
        <w:rPr>
          <w:sz w:val="24"/>
        </w:rPr>
        <w:t>AFDW/A1</w:t>
      </w:r>
      <w:r>
        <w:rPr>
          <w:spacing w:val="-1"/>
          <w:sz w:val="24"/>
        </w:rPr>
        <w:t> </w:t>
      </w:r>
      <w:r>
        <w:rPr>
          <w:sz w:val="24"/>
        </w:rPr>
        <w:t>coordinates with AFPC/DP3AM regarding placement of members, either on a temporary or permanent basis, within the context of the program.</w:t>
      </w:r>
    </w:p>
    <w:p>
      <w:pPr>
        <w:pStyle w:val="ListParagraph"/>
        <w:numPr>
          <w:ilvl w:val="2"/>
          <w:numId w:val="18"/>
        </w:numPr>
        <w:tabs>
          <w:tab w:pos="1920" w:val="left" w:leader="none"/>
        </w:tabs>
        <w:spacing w:line="240" w:lineRule="auto" w:before="119" w:after="0"/>
        <w:ind w:left="1140" w:right="798" w:firstLine="0"/>
        <w:jc w:val="both"/>
        <w:rPr>
          <w:sz w:val="24"/>
        </w:rPr>
      </w:pPr>
      <w:r>
        <w:rPr>
          <w:sz w:val="24"/>
        </w:rPr>
        <w:t>Members eligible to PCS (do not have disciplinary or medical processing actions pending)</w:t>
      </w:r>
      <w:r>
        <w:rPr>
          <w:spacing w:val="-12"/>
          <w:sz w:val="24"/>
        </w:rPr>
        <w:t> </w:t>
      </w:r>
      <w:r>
        <w:rPr>
          <w:sz w:val="24"/>
        </w:rPr>
        <w:t>are</w:t>
      </w:r>
      <w:r>
        <w:rPr>
          <w:spacing w:val="-12"/>
          <w:sz w:val="24"/>
        </w:rPr>
        <w:t> </w:t>
      </w:r>
      <w:r>
        <w:rPr>
          <w:sz w:val="24"/>
        </w:rPr>
        <w:t>reassigned</w:t>
      </w:r>
      <w:r>
        <w:rPr>
          <w:spacing w:val="-13"/>
          <w:sz w:val="24"/>
        </w:rPr>
        <w:t> </w:t>
      </w:r>
      <w:r>
        <w:rPr>
          <w:sz w:val="24"/>
        </w:rPr>
        <w:t>under</w:t>
      </w:r>
      <w:r>
        <w:rPr>
          <w:spacing w:val="-12"/>
          <w:sz w:val="24"/>
        </w:rPr>
        <w:t> </w:t>
      </w:r>
      <w:r>
        <w:rPr>
          <w:sz w:val="24"/>
        </w:rPr>
        <w:t>the</w:t>
      </w:r>
      <w:r>
        <w:rPr>
          <w:spacing w:val="-12"/>
          <w:sz w:val="24"/>
        </w:rPr>
        <w:t> </w:t>
      </w:r>
      <w:r>
        <w:rPr>
          <w:sz w:val="24"/>
        </w:rPr>
        <w:t>return</w:t>
      </w:r>
      <w:r>
        <w:rPr>
          <w:spacing w:val="-12"/>
          <w:sz w:val="24"/>
        </w:rPr>
        <w:t> </w:t>
      </w:r>
      <w:r>
        <w:rPr>
          <w:sz w:val="24"/>
        </w:rPr>
        <w:t>to</w:t>
      </w:r>
      <w:r>
        <w:rPr>
          <w:spacing w:val="-12"/>
          <w:sz w:val="24"/>
        </w:rPr>
        <w:t> </w:t>
      </w:r>
      <w:r>
        <w:rPr>
          <w:sz w:val="24"/>
        </w:rPr>
        <w:t>service</w:t>
      </w:r>
      <w:r>
        <w:rPr>
          <w:spacing w:val="-12"/>
          <w:sz w:val="24"/>
        </w:rPr>
        <w:t> </w:t>
      </w:r>
      <w:r>
        <w:rPr>
          <w:sz w:val="24"/>
        </w:rPr>
        <w:t>program</w:t>
      </w:r>
      <w:r>
        <w:rPr>
          <w:spacing w:val="-13"/>
          <w:sz w:val="24"/>
        </w:rPr>
        <w:t> </w:t>
      </w:r>
      <w:r>
        <w:rPr>
          <w:sz w:val="24"/>
        </w:rPr>
        <w:t>to</w:t>
      </w:r>
      <w:r>
        <w:rPr>
          <w:spacing w:val="-13"/>
          <w:sz w:val="24"/>
        </w:rPr>
        <w:t> </w:t>
      </w:r>
      <w:r>
        <w:rPr>
          <w:sz w:val="24"/>
        </w:rPr>
        <w:t>an</w:t>
      </w:r>
      <w:r>
        <w:rPr>
          <w:spacing w:val="-12"/>
          <w:sz w:val="24"/>
        </w:rPr>
        <w:t> </w:t>
      </w:r>
      <w:r>
        <w:rPr>
          <w:sz w:val="24"/>
        </w:rPr>
        <w:t>Air</w:t>
      </w:r>
      <w:r>
        <w:rPr>
          <w:spacing w:val="-12"/>
          <w:sz w:val="24"/>
        </w:rPr>
        <w:t> </w:t>
      </w:r>
      <w:r>
        <w:rPr>
          <w:sz w:val="24"/>
        </w:rPr>
        <w:t>Force</w:t>
      </w:r>
      <w:r>
        <w:rPr>
          <w:spacing w:val="-12"/>
          <w:sz w:val="24"/>
        </w:rPr>
        <w:t> </w:t>
      </w:r>
      <w:r>
        <w:rPr>
          <w:sz w:val="24"/>
        </w:rPr>
        <w:t>unit</w:t>
      </w:r>
      <w:r>
        <w:rPr>
          <w:spacing w:val="-12"/>
          <w:sz w:val="24"/>
        </w:rPr>
        <w:t> </w:t>
      </w:r>
      <w:r>
        <w:rPr>
          <w:sz w:val="24"/>
        </w:rPr>
        <w:t>in</w:t>
      </w:r>
      <w:r>
        <w:rPr>
          <w:spacing w:val="-13"/>
          <w:sz w:val="24"/>
        </w:rPr>
        <w:t> </w:t>
      </w:r>
      <w:r>
        <w:rPr>
          <w:sz w:val="24"/>
        </w:rPr>
        <w:t>the</w:t>
      </w:r>
      <w:r>
        <w:rPr>
          <w:spacing w:val="-13"/>
          <w:sz w:val="24"/>
        </w:rPr>
        <w:t> </w:t>
      </w:r>
      <w:r>
        <w:rPr>
          <w:sz w:val="24"/>
        </w:rPr>
        <w:t>CONUS (based on the manning needs of the Air Force at the time the member is relieved).</w:t>
      </w:r>
      <w:r>
        <w:rPr>
          <w:spacing w:val="40"/>
          <w:sz w:val="24"/>
        </w:rPr>
        <w:t> </w:t>
      </w:r>
      <w:r>
        <w:rPr>
          <w:sz w:val="24"/>
        </w:rPr>
        <w:t>RNLTDs are</w:t>
      </w:r>
      <w:r>
        <w:rPr>
          <w:spacing w:val="-5"/>
          <w:sz w:val="24"/>
        </w:rPr>
        <w:t> </w:t>
      </w:r>
      <w:r>
        <w:rPr>
          <w:sz w:val="24"/>
        </w:rPr>
        <w:t>established</w:t>
      </w:r>
      <w:r>
        <w:rPr>
          <w:spacing w:val="-6"/>
          <w:sz w:val="24"/>
        </w:rPr>
        <w:t> </w:t>
      </w:r>
      <w:r>
        <w:rPr>
          <w:sz w:val="24"/>
        </w:rPr>
        <w:t>as</w:t>
      </w:r>
      <w:r>
        <w:rPr>
          <w:spacing w:val="-6"/>
          <w:sz w:val="24"/>
        </w:rPr>
        <w:t> </w:t>
      </w:r>
      <w:r>
        <w:rPr>
          <w:sz w:val="24"/>
        </w:rPr>
        <w:t>60</w:t>
      </w:r>
      <w:r>
        <w:rPr>
          <w:spacing w:val="-6"/>
          <w:sz w:val="24"/>
        </w:rPr>
        <w:t> </w:t>
      </w:r>
      <w:r>
        <w:rPr>
          <w:sz w:val="24"/>
        </w:rPr>
        <w:t>days</w:t>
      </w:r>
      <w:r>
        <w:rPr>
          <w:spacing w:val="-6"/>
          <w:sz w:val="24"/>
        </w:rPr>
        <w:t> </w:t>
      </w:r>
      <w:r>
        <w:rPr>
          <w:sz w:val="24"/>
        </w:rPr>
        <w:t>from</w:t>
      </w:r>
      <w:r>
        <w:rPr>
          <w:spacing w:val="-6"/>
          <w:sz w:val="24"/>
        </w:rPr>
        <w:t> </w:t>
      </w:r>
      <w:r>
        <w:rPr>
          <w:sz w:val="24"/>
        </w:rPr>
        <w:t>the</w:t>
      </w:r>
      <w:r>
        <w:rPr>
          <w:spacing w:val="-5"/>
          <w:sz w:val="24"/>
        </w:rPr>
        <w:t> </w:t>
      </w:r>
      <w:r>
        <w:rPr>
          <w:sz w:val="24"/>
        </w:rPr>
        <w:t>date</w:t>
      </w:r>
      <w:r>
        <w:rPr>
          <w:spacing w:val="-5"/>
          <w:sz w:val="24"/>
        </w:rPr>
        <w:t> </w:t>
      </w:r>
      <w:r>
        <w:rPr>
          <w:sz w:val="24"/>
        </w:rPr>
        <w:t>the</w:t>
      </w:r>
      <w:r>
        <w:rPr>
          <w:spacing w:val="-5"/>
          <w:sz w:val="24"/>
        </w:rPr>
        <w:t> </w:t>
      </w:r>
      <w:r>
        <w:rPr>
          <w:sz w:val="24"/>
        </w:rPr>
        <w:t>member</w:t>
      </w:r>
      <w:r>
        <w:rPr>
          <w:spacing w:val="-6"/>
          <w:sz w:val="24"/>
        </w:rPr>
        <w:t> </w:t>
      </w:r>
      <w:r>
        <w:rPr>
          <w:sz w:val="24"/>
        </w:rPr>
        <w:t>is</w:t>
      </w:r>
      <w:r>
        <w:rPr>
          <w:spacing w:val="-5"/>
          <w:sz w:val="24"/>
        </w:rPr>
        <w:t> </w:t>
      </w:r>
      <w:r>
        <w:rPr>
          <w:sz w:val="24"/>
        </w:rPr>
        <w:t>relieved</w:t>
      </w:r>
      <w:r>
        <w:rPr>
          <w:spacing w:val="-6"/>
          <w:sz w:val="24"/>
        </w:rPr>
        <w:t> </w:t>
      </w:r>
      <w:r>
        <w:rPr>
          <w:sz w:val="24"/>
        </w:rPr>
        <w:t>of</w:t>
      </w:r>
      <w:r>
        <w:rPr>
          <w:spacing w:val="-6"/>
          <w:sz w:val="24"/>
        </w:rPr>
        <w:t> </w:t>
      </w:r>
      <w:r>
        <w:rPr>
          <w:sz w:val="24"/>
        </w:rPr>
        <w:t>duty.</w:t>
      </w:r>
      <w:r>
        <w:rPr>
          <w:spacing w:val="40"/>
          <w:sz w:val="24"/>
        </w:rPr>
        <w:t> </w:t>
      </w:r>
      <w:r>
        <w:rPr>
          <w:sz w:val="24"/>
        </w:rPr>
        <w:t>The</w:t>
      </w:r>
      <w:r>
        <w:rPr>
          <w:spacing w:val="-6"/>
          <w:sz w:val="24"/>
        </w:rPr>
        <w:t> </w:t>
      </w:r>
      <w:r>
        <w:rPr>
          <w:sz w:val="24"/>
        </w:rPr>
        <w:t>60</w:t>
      </w:r>
      <w:r>
        <w:rPr>
          <w:spacing w:val="-6"/>
          <w:sz w:val="24"/>
        </w:rPr>
        <w:t> </w:t>
      </w:r>
      <w:r>
        <w:rPr>
          <w:sz w:val="24"/>
        </w:rPr>
        <w:t>days</w:t>
      </w:r>
      <w:r>
        <w:rPr>
          <w:spacing w:val="-4"/>
          <w:sz w:val="24"/>
        </w:rPr>
        <w:t> </w:t>
      </w:r>
      <w:r>
        <w:rPr>
          <w:sz w:val="24"/>
        </w:rPr>
        <w:t>provides ample</w:t>
      </w:r>
      <w:r>
        <w:rPr>
          <w:spacing w:val="-7"/>
          <w:sz w:val="24"/>
        </w:rPr>
        <w:t> </w:t>
      </w:r>
      <w:r>
        <w:rPr>
          <w:sz w:val="24"/>
        </w:rPr>
        <w:t>time</w:t>
      </w:r>
      <w:r>
        <w:rPr>
          <w:spacing w:val="-7"/>
          <w:sz w:val="24"/>
        </w:rPr>
        <w:t> </w:t>
      </w:r>
      <w:r>
        <w:rPr>
          <w:sz w:val="24"/>
        </w:rPr>
        <w:t>for</w:t>
      </w:r>
      <w:r>
        <w:rPr>
          <w:spacing w:val="-6"/>
          <w:sz w:val="24"/>
        </w:rPr>
        <w:t> </w:t>
      </w:r>
      <w:r>
        <w:rPr>
          <w:sz w:val="24"/>
        </w:rPr>
        <w:t>the</w:t>
      </w:r>
      <w:r>
        <w:rPr>
          <w:spacing w:val="-6"/>
          <w:sz w:val="24"/>
        </w:rPr>
        <w:t> </w:t>
      </w:r>
      <w:r>
        <w:rPr>
          <w:sz w:val="24"/>
        </w:rPr>
        <w:t>member</w:t>
      </w:r>
      <w:r>
        <w:rPr>
          <w:spacing w:val="-5"/>
          <w:sz w:val="24"/>
        </w:rPr>
        <w:t> </w:t>
      </w:r>
      <w:r>
        <w:rPr>
          <w:sz w:val="24"/>
        </w:rPr>
        <w:t>to</w:t>
      </w:r>
      <w:r>
        <w:rPr>
          <w:spacing w:val="-7"/>
          <w:sz w:val="24"/>
        </w:rPr>
        <w:t> </w:t>
      </w:r>
      <w:r>
        <w:rPr>
          <w:sz w:val="24"/>
        </w:rPr>
        <w:t>complete</w:t>
      </w:r>
      <w:r>
        <w:rPr>
          <w:spacing w:val="-5"/>
          <w:sz w:val="24"/>
        </w:rPr>
        <w:t> </w:t>
      </w:r>
      <w:r>
        <w:rPr>
          <w:sz w:val="24"/>
        </w:rPr>
        <w:t>all</w:t>
      </w:r>
      <w:r>
        <w:rPr>
          <w:spacing w:val="-5"/>
          <w:sz w:val="24"/>
        </w:rPr>
        <w:t> </w:t>
      </w:r>
      <w:r>
        <w:rPr>
          <w:sz w:val="24"/>
        </w:rPr>
        <w:t>out-processing</w:t>
      </w:r>
      <w:r>
        <w:rPr>
          <w:spacing w:val="-7"/>
          <w:sz w:val="24"/>
        </w:rPr>
        <w:t> </w:t>
      </w:r>
      <w:r>
        <w:rPr>
          <w:sz w:val="24"/>
        </w:rPr>
        <w:t>actions</w:t>
      </w:r>
      <w:r>
        <w:rPr>
          <w:spacing w:val="-5"/>
          <w:sz w:val="24"/>
        </w:rPr>
        <w:t> </w:t>
      </w:r>
      <w:r>
        <w:rPr>
          <w:sz w:val="24"/>
        </w:rPr>
        <w:t>and</w:t>
      </w:r>
      <w:r>
        <w:rPr>
          <w:spacing w:val="-7"/>
          <w:sz w:val="24"/>
        </w:rPr>
        <w:t> </w:t>
      </w:r>
      <w:r>
        <w:rPr>
          <w:sz w:val="24"/>
        </w:rPr>
        <w:t>report</w:t>
      </w:r>
      <w:r>
        <w:rPr>
          <w:spacing w:val="-5"/>
          <w:sz w:val="24"/>
        </w:rPr>
        <w:t> </w:t>
      </w:r>
      <w:r>
        <w:rPr>
          <w:sz w:val="24"/>
        </w:rPr>
        <w:t>to</w:t>
      </w:r>
      <w:r>
        <w:rPr>
          <w:spacing w:val="-7"/>
          <w:sz w:val="24"/>
        </w:rPr>
        <w:t> </w:t>
      </w:r>
      <w:r>
        <w:rPr>
          <w:sz w:val="24"/>
        </w:rPr>
        <w:t>the</w:t>
      </w:r>
      <w:r>
        <w:rPr>
          <w:spacing w:val="-6"/>
          <w:sz w:val="24"/>
        </w:rPr>
        <w:t> </w:t>
      </w:r>
      <w:r>
        <w:rPr>
          <w:sz w:val="24"/>
        </w:rPr>
        <w:t>designated base since the member is no longer performing duties based on being relieved.</w:t>
      </w:r>
    </w:p>
    <w:p>
      <w:pPr>
        <w:pStyle w:val="ListParagraph"/>
        <w:numPr>
          <w:ilvl w:val="2"/>
          <w:numId w:val="18"/>
        </w:numPr>
        <w:tabs>
          <w:tab w:pos="1920" w:val="left" w:leader="none"/>
        </w:tabs>
        <w:spacing w:line="240" w:lineRule="auto" w:before="120" w:after="0"/>
        <w:ind w:left="1140" w:right="795" w:firstLine="0"/>
        <w:jc w:val="both"/>
        <w:rPr>
          <w:sz w:val="24"/>
        </w:rPr>
      </w:pPr>
      <w:r>
        <w:rPr>
          <w:sz w:val="24"/>
        </w:rPr>
        <w:t>Members not eligible to PCS (have disciplinary or medical processing actions pending) are reassigned under the RTS/IMT program to Air Force District of Washington as an</w:t>
      </w:r>
      <w:r>
        <w:rPr>
          <w:spacing w:val="-1"/>
          <w:sz w:val="24"/>
        </w:rPr>
        <w:t> </w:t>
      </w:r>
      <w:r>
        <w:rPr>
          <w:sz w:val="24"/>
        </w:rPr>
        <w:t>interim</w:t>
      </w:r>
      <w:r>
        <w:rPr>
          <w:spacing w:val="-2"/>
          <w:sz w:val="24"/>
        </w:rPr>
        <w:t> </w:t>
      </w:r>
      <w:r>
        <w:rPr>
          <w:sz w:val="24"/>
        </w:rPr>
        <w:t>measure</w:t>
      </w:r>
      <w:r>
        <w:rPr>
          <w:spacing w:val="-3"/>
          <w:sz w:val="24"/>
        </w:rPr>
        <w:t> </w:t>
      </w:r>
      <w:r>
        <w:rPr>
          <w:sz w:val="24"/>
        </w:rPr>
        <w:t>to</w:t>
      </w:r>
      <w:r>
        <w:rPr>
          <w:spacing w:val="-1"/>
          <w:sz w:val="24"/>
        </w:rPr>
        <w:t> </w:t>
      </w:r>
      <w:r>
        <w:rPr>
          <w:sz w:val="24"/>
        </w:rPr>
        <w:t>facilitate</w:t>
      </w:r>
      <w:r>
        <w:rPr>
          <w:spacing w:val="-2"/>
          <w:sz w:val="24"/>
        </w:rPr>
        <w:t> </w:t>
      </w:r>
      <w:r>
        <w:rPr>
          <w:sz w:val="24"/>
        </w:rPr>
        <w:t>certain</w:t>
      </w:r>
      <w:r>
        <w:rPr>
          <w:spacing w:val="-2"/>
          <w:sz w:val="24"/>
        </w:rPr>
        <w:t> </w:t>
      </w:r>
      <w:r>
        <w:rPr>
          <w:sz w:val="24"/>
        </w:rPr>
        <w:t>medical,</w:t>
      </w:r>
      <w:r>
        <w:rPr>
          <w:spacing w:val="-2"/>
          <w:sz w:val="24"/>
        </w:rPr>
        <w:t> </w:t>
      </w:r>
      <w:r>
        <w:rPr>
          <w:sz w:val="24"/>
        </w:rPr>
        <w:t>administrative,</w:t>
      </w:r>
      <w:r>
        <w:rPr>
          <w:spacing w:val="-2"/>
          <w:sz w:val="24"/>
        </w:rPr>
        <w:t> </w:t>
      </w:r>
      <w:r>
        <w:rPr>
          <w:sz w:val="24"/>
        </w:rPr>
        <w:t>or</w:t>
      </w:r>
      <w:r>
        <w:rPr>
          <w:spacing w:val="-1"/>
          <w:sz w:val="24"/>
        </w:rPr>
        <w:t> </w:t>
      </w:r>
      <w:r>
        <w:rPr>
          <w:sz w:val="24"/>
        </w:rPr>
        <w:t>disciplinary</w:t>
      </w:r>
      <w:r>
        <w:rPr>
          <w:spacing w:val="-2"/>
          <w:sz w:val="24"/>
        </w:rPr>
        <w:t> </w:t>
      </w:r>
      <w:r>
        <w:rPr>
          <w:sz w:val="24"/>
        </w:rPr>
        <w:t>actions.</w:t>
      </w:r>
      <w:r>
        <w:rPr>
          <w:spacing w:val="40"/>
          <w:sz w:val="24"/>
        </w:rPr>
        <w:t> </w:t>
      </w:r>
      <w:r>
        <w:rPr>
          <w:sz w:val="24"/>
        </w:rPr>
        <w:t>Upon completion of the disciplinary or medical processing action the member is reassigned under the return to service program, if not separated from service.</w:t>
      </w:r>
    </w:p>
    <w:p>
      <w:pPr>
        <w:spacing w:after="0" w:line="240" w:lineRule="auto"/>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42" w:id="43"/>
      <w:bookmarkEnd w:id="43"/>
      <w:r>
        <w:rPr/>
      </w:r>
      <w:r>
        <w:rPr>
          <w:b/>
          <w:sz w:val="24"/>
        </w:rPr>
        <w:t>Chapter</w:t>
      </w:r>
      <w:r>
        <w:rPr>
          <w:b/>
          <w:spacing w:val="-1"/>
          <w:sz w:val="24"/>
        </w:rPr>
        <w:t> </w:t>
      </w:r>
      <w:r>
        <w:rPr>
          <w:b/>
          <w:spacing w:val="-10"/>
          <w:sz w:val="24"/>
        </w:rPr>
        <w:t>4</w:t>
      </w:r>
    </w:p>
    <w:p>
      <w:pPr>
        <w:pStyle w:val="Heading1"/>
        <w:spacing w:before="240"/>
        <w:ind w:right="18"/>
      </w:pPr>
      <w:r>
        <w:rPr/>
        <w:t>TEMPORARY</w:t>
      </w:r>
      <w:r>
        <w:rPr>
          <w:spacing w:val="-3"/>
        </w:rPr>
        <w:t> </w:t>
      </w:r>
      <w:r>
        <w:rPr/>
        <w:t>DUTY</w:t>
      </w:r>
      <w:r>
        <w:rPr>
          <w:spacing w:val="-1"/>
        </w:rPr>
        <w:t> </w:t>
      </w:r>
      <w:r>
        <w:rPr/>
        <w:t>(TDY) </w:t>
      </w:r>
      <w:r>
        <w:rPr>
          <w:spacing w:val="-2"/>
        </w:rPr>
        <w:t>ASSIGNMENT</w:t>
      </w:r>
    </w:p>
    <w:p>
      <w:pPr>
        <w:pStyle w:val="ListParagraph"/>
        <w:numPr>
          <w:ilvl w:val="1"/>
          <w:numId w:val="21"/>
        </w:numPr>
        <w:tabs>
          <w:tab w:pos="1260" w:val="left" w:leader="none"/>
        </w:tabs>
        <w:spacing w:line="240" w:lineRule="auto" w:before="240" w:after="0"/>
        <w:ind w:left="780" w:right="798" w:firstLine="0"/>
        <w:jc w:val="both"/>
        <w:rPr>
          <w:sz w:val="24"/>
        </w:rPr>
      </w:pPr>
      <w:bookmarkStart w:name="_bookmark43" w:id="44"/>
      <w:bookmarkEnd w:id="44"/>
      <w:r>
        <w:rPr/>
      </w:r>
      <w:r>
        <w:rPr>
          <w:b/>
          <w:sz w:val="24"/>
        </w:rPr>
        <w:t>Purpose</w:t>
      </w:r>
      <w:r>
        <w:rPr>
          <w:b/>
          <w:spacing w:val="-15"/>
          <w:sz w:val="24"/>
        </w:rPr>
        <w:t> </w:t>
      </w:r>
      <w:r>
        <w:rPr>
          <w:b/>
          <w:sz w:val="24"/>
        </w:rPr>
        <w:t>of</w:t>
      </w:r>
      <w:r>
        <w:rPr>
          <w:b/>
          <w:spacing w:val="-15"/>
          <w:sz w:val="24"/>
        </w:rPr>
        <w:t> </w:t>
      </w:r>
      <w:r>
        <w:rPr>
          <w:b/>
          <w:sz w:val="24"/>
        </w:rPr>
        <w:t>TDY.</w:t>
      </w:r>
      <w:r>
        <w:rPr>
          <w:b/>
          <w:spacing w:val="52"/>
          <w:sz w:val="24"/>
        </w:rPr>
        <w:t> </w:t>
      </w:r>
      <w:r>
        <w:rPr>
          <w:sz w:val="24"/>
        </w:rPr>
        <w:t>In</w:t>
      </w:r>
      <w:r>
        <w:rPr>
          <w:spacing w:val="-15"/>
          <w:sz w:val="24"/>
        </w:rPr>
        <w:t> </w:t>
      </w:r>
      <w:r>
        <w:rPr>
          <w:sz w:val="24"/>
        </w:rPr>
        <w:t>accordance</w:t>
      </w:r>
      <w:r>
        <w:rPr>
          <w:spacing w:val="-15"/>
          <w:sz w:val="24"/>
        </w:rPr>
        <w:t> </w:t>
      </w:r>
      <w:r>
        <w:rPr>
          <w:sz w:val="24"/>
        </w:rPr>
        <w:t>with</w:t>
      </w:r>
      <w:r>
        <w:rPr>
          <w:spacing w:val="-15"/>
          <w:sz w:val="24"/>
        </w:rPr>
        <w:t> </w:t>
      </w:r>
      <w:r>
        <w:rPr>
          <w:sz w:val="24"/>
        </w:rPr>
        <w:t>37</w:t>
      </w:r>
      <w:r>
        <w:rPr>
          <w:spacing w:val="-15"/>
          <w:sz w:val="24"/>
        </w:rPr>
        <w:t> </w:t>
      </w:r>
      <w:r>
        <w:rPr>
          <w:sz w:val="24"/>
        </w:rPr>
        <w:t>USC</w:t>
      </w:r>
      <w:r>
        <w:rPr>
          <w:spacing w:val="-15"/>
          <w:sz w:val="24"/>
        </w:rPr>
        <w:t> </w:t>
      </w:r>
      <w:r>
        <w:rPr>
          <w:sz w:val="24"/>
        </w:rPr>
        <w:t>§</w:t>
      </w:r>
      <w:r>
        <w:rPr>
          <w:spacing w:val="-15"/>
          <w:sz w:val="24"/>
        </w:rPr>
        <w:t> </w:t>
      </w:r>
      <w:r>
        <w:rPr>
          <w:sz w:val="24"/>
        </w:rPr>
        <w:t>474,</w:t>
      </w:r>
      <w:r>
        <w:rPr>
          <w:spacing w:val="-15"/>
          <w:sz w:val="24"/>
        </w:rPr>
        <w:t> </w:t>
      </w:r>
      <w:r>
        <w:rPr>
          <w:i/>
          <w:sz w:val="24"/>
        </w:rPr>
        <w:t>Travel</w:t>
      </w:r>
      <w:r>
        <w:rPr>
          <w:i/>
          <w:spacing w:val="-15"/>
          <w:sz w:val="24"/>
        </w:rPr>
        <w:t> </w:t>
      </w:r>
      <w:r>
        <w:rPr>
          <w:i/>
          <w:sz w:val="24"/>
        </w:rPr>
        <w:t>and</w:t>
      </w:r>
      <w:r>
        <w:rPr>
          <w:i/>
          <w:spacing w:val="-15"/>
          <w:sz w:val="24"/>
        </w:rPr>
        <w:t> </w:t>
      </w:r>
      <w:r>
        <w:rPr>
          <w:i/>
          <w:sz w:val="24"/>
        </w:rPr>
        <w:t>Transportation</w:t>
      </w:r>
      <w:r>
        <w:rPr>
          <w:i/>
          <w:spacing w:val="-15"/>
          <w:sz w:val="24"/>
        </w:rPr>
        <w:t> </w:t>
      </w:r>
      <w:r>
        <w:rPr>
          <w:i/>
          <w:sz w:val="24"/>
        </w:rPr>
        <w:t>Allowances:</w:t>
      </w:r>
      <w:r>
        <w:rPr>
          <w:i/>
          <w:sz w:val="24"/>
        </w:rPr>
        <w:t> General, </w:t>
      </w:r>
      <w:r>
        <w:rPr>
          <w:sz w:val="24"/>
        </w:rPr>
        <w:t>and the JTR, this instruction authorizes members to be temporarily assigned to perform duty at a location other than their current permanent duty station for the following reasons:</w:t>
      </w:r>
      <w:r>
        <w:rPr>
          <w:spacing w:val="40"/>
          <w:sz w:val="24"/>
        </w:rPr>
        <w:t> </w:t>
      </w:r>
      <w:r>
        <w:rPr>
          <w:sz w:val="24"/>
        </w:rPr>
        <w:t>at a location other than their current permanent duty station in support of requirements for their next PCS assignment, for administrative reasons, and manning assistance.</w:t>
      </w:r>
    </w:p>
    <w:p>
      <w:pPr>
        <w:pStyle w:val="ListParagraph"/>
        <w:numPr>
          <w:ilvl w:val="2"/>
          <w:numId w:val="21"/>
        </w:numPr>
        <w:tabs>
          <w:tab w:pos="1800" w:val="left" w:leader="none"/>
        </w:tabs>
        <w:spacing w:line="240" w:lineRule="auto" w:before="121" w:after="0"/>
        <w:ind w:left="1140" w:right="800" w:firstLine="0"/>
        <w:jc w:val="both"/>
        <w:rPr>
          <w:sz w:val="24"/>
        </w:rPr>
      </w:pPr>
      <w:r>
        <w:rPr>
          <w:sz w:val="24"/>
        </w:rPr>
        <w:t>This</w:t>
      </w:r>
      <w:r>
        <w:rPr>
          <w:spacing w:val="-6"/>
          <w:sz w:val="24"/>
        </w:rPr>
        <w:t> </w:t>
      </w:r>
      <w:r>
        <w:rPr>
          <w:sz w:val="24"/>
        </w:rPr>
        <w:t>instruction</w:t>
      </w:r>
      <w:r>
        <w:rPr>
          <w:spacing w:val="-7"/>
          <w:sz w:val="24"/>
        </w:rPr>
        <w:t> </w:t>
      </w:r>
      <w:r>
        <w:rPr>
          <w:sz w:val="24"/>
        </w:rPr>
        <w:t>prescribes</w:t>
      </w:r>
      <w:r>
        <w:rPr>
          <w:spacing w:val="-6"/>
          <w:sz w:val="24"/>
        </w:rPr>
        <w:t> </w:t>
      </w:r>
      <w:r>
        <w:rPr>
          <w:sz w:val="24"/>
        </w:rPr>
        <w:t>policies,</w:t>
      </w:r>
      <w:r>
        <w:rPr>
          <w:spacing w:val="-7"/>
          <w:sz w:val="24"/>
        </w:rPr>
        <w:t> </w:t>
      </w:r>
      <w:r>
        <w:rPr>
          <w:sz w:val="24"/>
        </w:rPr>
        <w:t>procedures,</w:t>
      </w:r>
      <w:r>
        <w:rPr>
          <w:spacing w:val="-7"/>
          <w:sz w:val="24"/>
        </w:rPr>
        <w:t> </w:t>
      </w:r>
      <w:r>
        <w:rPr>
          <w:sz w:val="24"/>
        </w:rPr>
        <w:t>restrictions,</w:t>
      </w:r>
      <w:r>
        <w:rPr>
          <w:spacing w:val="-7"/>
          <w:sz w:val="24"/>
        </w:rPr>
        <w:t> </w:t>
      </w:r>
      <w:r>
        <w:rPr>
          <w:sz w:val="24"/>
        </w:rPr>
        <w:t>and</w:t>
      </w:r>
      <w:r>
        <w:rPr>
          <w:spacing w:val="-7"/>
          <w:sz w:val="24"/>
        </w:rPr>
        <w:t> </w:t>
      </w:r>
      <w:r>
        <w:rPr>
          <w:sz w:val="24"/>
        </w:rPr>
        <w:t>guidance</w:t>
      </w:r>
      <w:r>
        <w:rPr>
          <w:spacing w:val="-7"/>
          <w:sz w:val="24"/>
        </w:rPr>
        <w:t> </w:t>
      </w:r>
      <w:r>
        <w:rPr>
          <w:sz w:val="24"/>
        </w:rPr>
        <w:t>for</w:t>
      </w:r>
      <w:r>
        <w:rPr>
          <w:spacing w:val="-7"/>
          <w:sz w:val="24"/>
        </w:rPr>
        <w:t> </w:t>
      </w:r>
      <w:r>
        <w:rPr>
          <w:sz w:val="24"/>
        </w:rPr>
        <w:t>selection and effective management of members TDY for these reasons only:</w:t>
      </w:r>
    </w:p>
    <w:p>
      <w:pPr>
        <w:pStyle w:val="ListParagraph"/>
        <w:numPr>
          <w:ilvl w:val="3"/>
          <w:numId w:val="21"/>
        </w:numPr>
        <w:tabs>
          <w:tab w:pos="2340" w:val="left" w:leader="none"/>
        </w:tabs>
        <w:spacing w:line="240" w:lineRule="auto" w:before="120" w:after="0"/>
        <w:ind w:left="1500" w:right="799" w:firstLine="0"/>
        <w:jc w:val="both"/>
        <w:rPr>
          <w:sz w:val="24"/>
        </w:rPr>
      </w:pPr>
      <w:r>
        <w:rPr>
          <w:sz w:val="24"/>
        </w:rPr>
        <w:t>TDY (as related to a PCS assignment action) which is not authorized by this instruction</w:t>
      </w:r>
      <w:r>
        <w:rPr>
          <w:spacing w:val="-10"/>
          <w:sz w:val="24"/>
        </w:rPr>
        <w:t> </w:t>
      </w:r>
      <w:r>
        <w:rPr>
          <w:sz w:val="24"/>
        </w:rPr>
        <w:t>or</w:t>
      </w:r>
      <w:r>
        <w:rPr>
          <w:spacing w:val="-10"/>
          <w:sz w:val="24"/>
        </w:rPr>
        <w:t> </w:t>
      </w:r>
      <w:r>
        <w:rPr>
          <w:sz w:val="24"/>
        </w:rPr>
        <w:t>some</w:t>
      </w:r>
      <w:r>
        <w:rPr>
          <w:spacing w:val="-11"/>
          <w:sz w:val="24"/>
        </w:rPr>
        <w:t> </w:t>
      </w:r>
      <w:r>
        <w:rPr>
          <w:sz w:val="24"/>
        </w:rPr>
        <w:t>other</w:t>
      </w:r>
      <w:r>
        <w:rPr>
          <w:spacing w:val="-12"/>
          <w:sz w:val="24"/>
        </w:rPr>
        <w:t> </w:t>
      </w:r>
      <w:r>
        <w:rPr>
          <w:sz w:val="24"/>
        </w:rPr>
        <w:t>DAF,</w:t>
      </w:r>
      <w:r>
        <w:rPr>
          <w:spacing w:val="-11"/>
          <w:sz w:val="24"/>
        </w:rPr>
        <w:t> </w:t>
      </w:r>
      <w:r>
        <w:rPr>
          <w:sz w:val="24"/>
        </w:rPr>
        <w:t>Air</w:t>
      </w:r>
      <w:r>
        <w:rPr>
          <w:spacing w:val="-10"/>
          <w:sz w:val="24"/>
        </w:rPr>
        <w:t> </w:t>
      </w:r>
      <w:r>
        <w:rPr>
          <w:sz w:val="24"/>
        </w:rPr>
        <w:t>Force,</w:t>
      </w:r>
      <w:r>
        <w:rPr>
          <w:spacing w:val="-11"/>
          <w:sz w:val="24"/>
        </w:rPr>
        <w:t> </w:t>
      </w:r>
      <w:r>
        <w:rPr>
          <w:sz w:val="24"/>
        </w:rPr>
        <w:t>or</w:t>
      </w:r>
      <w:r>
        <w:rPr>
          <w:spacing w:val="-10"/>
          <w:sz w:val="24"/>
        </w:rPr>
        <w:t> </w:t>
      </w:r>
      <w:r>
        <w:rPr>
          <w:sz w:val="24"/>
        </w:rPr>
        <w:t>Space</w:t>
      </w:r>
      <w:r>
        <w:rPr>
          <w:spacing w:val="-10"/>
          <w:sz w:val="24"/>
        </w:rPr>
        <w:t> </w:t>
      </w:r>
      <w:r>
        <w:rPr>
          <w:sz w:val="24"/>
        </w:rPr>
        <w:t>Force</w:t>
      </w:r>
      <w:r>
        <w:rPr>
          <w:spacing w:val="-11"/>
          <w:sz w:val="24"/>
        </w:rPr>
        <w:t> </w:t>
      </w:r>
      <w:r>
        <w:rPr>
          <w:sz w:val="24"/>
        </w:rPr>
        <w:t>instruction</w:t>
      </w:r>
      <w:r>
        <w:rPr>
          <w:spacing w:val="-11"/>
          <w:sz w:val="24"/>
        </w:rPr>
        <w:t> </w:t>
      </w:r>
      <w:r>
        <w:rPr>
          <w:sz w:val="24"/>
        </w:rPr>
        <w:t>may</w:t>
      </w:r>
      <w:r>
        <w:rPr>
          <w:spacing w:val="-12"/>
          <w:sz w:val="24"/>
        </w:rPr>
        <w:t> </w:t>
      </w:r>
      <w:r>
        <w:rPr>
          <w:sz w:val="24"/>
        </w:rPr>
        <w:t>be</w:t>
      </w:r>
      <w:r>
        <w:rPr>
          <w:spacing w:val="-10"/>
          <w:sz w:val="24"/>
        </w:rPr>
        <w:t> </w:t>
      </w:r>
      <w:r>
        <w:rPr>
          <w:sz w:val="24"/>
        </w:rPr>
        <w:t>submitted</w:t>
      </w:r>
      <w:r>
        <w:rPr>
          <w:spacing w:val="-12"/>
          <w:sz w:val="24"/>
        </w:rPr>
        <w:t> </w:t>
      </w:r>
      <w:r>
        <w:rPr>
          <w:sz w:val="24"/>
        </w:rPr>
        <w:t>for consideration as an exception according to </w:t>
      </w:r>
      <w:hyperlink w:history="true" w:anchor="_bookmark71">
        <w:r>
          <w:rPr>
            <w:b/>
            <w:color w:val="0000FF"/>
            <w:sz w:val="24"/>
          </w:rPr>
          <w:t>paragraph 5.5</w:t>
        </w:r>
      </w:hyperlink>
      <w:r>
        <w:rPr>
          <w:sz w:val="24"/>
        </w:rPr>
        <w:t>.</w:t>
      </w:r>
      <w:r>
        <w:rPr>
          <w:spacing w:val="40"/>
          <w:sz w:val="24"/>
        </w:rPr>
        <w:t> </w:t>
      </w:r>
      <w:r>
        <w:rPr>
          <w:sz w:val="24"/>
        </w:rPr>
        <w:t>Exceptions are requested and the TDY authorized in advance.</w:t>
      </w:r>
      <w:r>
        <w:rPr>
          <w:spacing w:val="40"/>
          <w:sz w:val="24"/>
        </w:rPr>
        <w:t> </w:t>
      </w:r>
      <w:r>
        <w:rPr>
          <w:sz w:val="24"/>
        </w:rPr>
        <w:t>Authorization of TDY as an exception does not include funding.</w:t>
      </w:r>
      <w:r>
        <w:rPr>
          <w:spacing w:val="40"/>
          <w:sz w:val="24"/>
        </w:rPr>
        <w:t> </w:t>
      </w:r>
      <w:r>
        <w:rPr>
          <w:sz w:val="24"/>
        </w:rPr>
        <w:t>The availability of funding may not be the sole basis for authorization of TDY. TDY</w:t>
      </w:r>
      <w:r>
        <w:rPr>
          <w:spacing w:val="-5"/>
          <w:sz w:val="24"/>
        </w:rPr>
        <w:t> </w:t>
      </w:r>
      <w:r>
        <w:rPr>
          <w:sz w:val="24"/>
        </w:rPr>
        <w:t>authorized</w:t>
      </w:r>
      <w:r>
        <w:rPr>
          <w:spacing w:val="-5"/>
          <w:sz w:val="24"/>
        </w:rPr>
        <w:t> </w:t>
      </w:r>
      <w:r>
        <w:rPr>
          <w:sz w:val="24"/>
        </w:rPr>
        <w:t>as</w:t>
      </w:r>
      <w:r>
        <w:rPr>
          <w:spacing w:val="-4"/>
          <w:sz w:val="24"/>
        </w:rPr>
        <w:t> </w:t>
      </w:r>
      <w:r>
        <w:rPr>
          <w:sz w:val="24"/>
        </w:rPr>
        <w:t>an</w:t>
      </w:r>
      <w:r>
        <w:rPr>
          <w:spacing w:val="-5"/>
          <w:sz w:val="24"/>
        </w:rPr>
        <w:t> </w:t>
      </w:r>
      <w:r>
        <w:rPr>
          <w:sz w:val="24"/>
        </w:rPr>
        <w:t>exception</w:t>
      </w:r>
      <w:r>
        <w:rPr>
          <w:spacing w:val="-4"/>
          <w:sz w:val="24"/>
        </w:rPr>
        <w:t> </w:t>
      </w:r>
      <w:r>
        <w:rPr>
          <w:sz w:val="24"/>
        </w:rPr>
        <w:t>is</w:t>
      </w:r>
      <w:r>
        <w:rPr>
          <w:spacing w:val="-5"/>
          <w:sz w:val="24"/>
        </w:rPr>
        <w:t> </w:t>
      </w:r>
      <w:r>
        <w:rPr>
          <w:sz w:val="24"/>
        </w:rPr>
        <w:t>on</w:t>
      </w:r>
      <w:r>
        <w:rPr>
          <w:spacing w:val="-5"/>
          <w:sz w:val="24"/>
        </w:rPr>
        <w:t> </w:t>
      </w:r>
      <w:r>
        <w:rPr>
          <w:sz w:val="24"/>
        </w:rPr>
        <w:t>the</w:t>
      </w:r>
      <w:r>
        <w:rPr>
          <w:spacing w:val="-4"/>
          <w:sz w:val="24"/>
        </w:rPr>
        <w:t> </w:t>
      </w:r>
      <w:r>
        <w:rPr>
          <w:sz w:val="24"/>
        </w:rPr>
        <w:t>basis</w:t>
      </w:r>
      <w:r>
        <w:rPr>
          <w:spacing w:val="-5"/>
          <w:sz w:val="24"/>
        </w:rPr>
        <w:t> </w:t>
      </w:r>
      <w:r>
        <w:rPr>
          <w:sz w:val="24"/>
        </w:rPr>
        <w:t>that</w:t>
      </w:r>
      <w:r>
        <w:rPr>
          <w:spacing w:val="-4"/>
          <w:sz w:val="24"/>
        </w:rPr>
        <w:t> </w:t>
      </w:r>
      <w:r>
        <w:rPr>
          <w:sz w:val="24"/>
        </w:rPr>
        <w:t>TDY</w:t>
      </w:r>
      <w:r>
        <w:rPr>
          <w:spacing w:val="-5"/>
          <w:sz w:val="24"/>
        </w:rPr>
        <w:t> </w:t>
      </w:r>
      <w:r>
        <w:rPr>
          <w:sz w:val="24"/>
        </w:rPr>
        <w:t>serves</w:t>
      </w:r>
      <w:r>
        <w:rPr>
          <w:spacing w:val="-4"/>
          <w:sz w:val="24"/>
        </w:rPr>
        <w:t> </w:t>
      </w:r>
      <w:r>
        <w:rPr>
          <w:sz w:val="24"/>
        </w:rPr>
        <w:t>the</w:t>
      </w:r>
      <w:r>
        <w:rPr>
          <w:spacing w:val="-4"/>
          <w:sz w:val="24"/>
        </w:rPr>
        <w:t> </w:t>
      </w:r>
      <w:r>
        <w:rPr>
          <w:sz w:val="24"/>
        </w:rPr>
        <w:t>best</w:t>
      </w:r>
      <w:r>
        <w:rPr>
          <w:spacing w:val="-4"/>
          <w:sz w:val="24"/>
        </w:rPr>
        <w:t> </w:t>
      </w:r>
      <w:r>
        <w:rPr>
          <w:sz w:val="24"/>
        </w:rPr>
        <w:t>interests</w:t>
      </w:r>
      <w:r>
        <w:rPr>
          <w:spacing w:val="-4"/>
          <w:sz w:val="24"/>
        </w:rPr>
        <w:t> </w:t>
      </w:r>
      <w:r>
        <w:rPr>
          <w:sz w:val="24"/>
        </w:rPr>
        <w:t>of</w:t>
      </w:r>
      <w:r>
        <w:rPr>
          <w:spacing w:val="-4"/>
          <w:sz w:val="24"/>
        </w:rPr>
        <w:t> </w:t>
      </w:r>
      <w:r>
        <w:rPr>
          <w:sz w:val="24"/>
        </w:rPr>
        <w:t>DAF. TDY in accordance with this instruction, including as an exception, cannot be authorized solely for personal reasons.</w:t>
      </w:r>
    </w:p>
    <w:p>
      <w:pPr>
        <w:pStyle w:val="ListParagraph"/>
        <w:numPr>
          <w:ilvl w:val="3"/>
          <w:numId w:val="21"/>
        </w:numPr>
        <w:tabs>
          <w:tab w:pos="2340" w:val="left" w:leader="none"/>
        </w:tabs>
        <w:spacing w:line="240" w:lineRule="auto" w:before="120" w:after="0"/>
        <w:ind w:left="1500" w:right="797" w:firstLine="0"/>
        <w:jc w:val="both"/>
        <w:rPr>
          <w:sz w:val="24"/>
        </w:rPr>
      </w:pPr>
      <w:r>
        <w:rPr>
          <w:sz w:val="24"/>
        </w:rPr>
        <w:t>Administrative TDY is used only for official military reasons to advise or participate in</w:t>
      </w:r>
      <w:r>
        <w:rPr>
          <w:spacing w:val="-1"/>
          <w:sz w:val="24"/>
        </w:rPr>
        <w:t> </w:t>
      </w:r>
      <w:r>
        <w:rPr>
          <w:sz w:val="24"/>
        </w:rPr>
        <w:t>such activities as briefings, lectures, staff assistance, meetings, conferences, or to</w:t>
      </w:r>
      <w:r>
        <w:rPr>
          <w:spacing w:val="-1"/>
          <w:sz w:val="24"/>
        </w:rPr>
        <w:t> </w:t>
      </w:r>
      <w:r>
        <w:rPr>
          <w:sz w:val="24"/>
        </w:rPr>
        <w:t>attend</w:t>
      </w:r>
      <w:r>
        <w:rPr>
          <w:spacing w:val="-2"/>
          <w:sz w:val="24"/>
        </w:rPr>
        <w:t> </w:t>
      </w:r>
      <w:r>
        <w:rPr>
          <w:sz w:val="24"/>
        </w:rPr>
        <w:t>a course of</w:t>
      </w:r>
      <w:r>
        <w:rPr>
          <w:spacing w:val="-1"/>
          <w:sz w:val="24"/>
        </w:rPr>
        <w:t> </w:t>
      </w:r>
      <w:r>
        <w:rPr>
          <w:sz w:val="24"/>
        </w:rPr>
        <w:t>instruction</w:t>
      </w:r>
      <w:r>
        <w:rPr>
          <w:spacing w:val="-2"/>
          <w:sz w:val="24"/>
        </w:rPr>
        <w:t> </w:t>
      </w:r>
      <w:r>
        <w:rPr>
          <w:sz w:val="24"/>
        </w:rPr>
        <w:t>of</w:t>
      </w:r>
      <w:r>
        <w:rPr>
          <w:spacing w:val="-1"/>
          <w:sz w:val="24"/>
        </w:rPr>
        <w:t> </w:t>
      </w:r>
      <w:r>
        <w:rPr>
          <w:sz w:val="24"/>
        </w:rPr>
        <w:t>less</w:t>
      </w:r>
      <w:r>
        <w:rPr>
          <w:spacing w:val="-1"/>
          <w:sz w:val="24"/>
        </w:rPr>
        <w:t> </w:t>
      </w:r>
      <w:r>
        <w:rPr>
          <w:sz w:val="24"/>
        </w:rPr>
        <w:t>than 20</w:t>
      </w:r>
      <w:r>
        <w:rPr>
          <w:spacing w:val="-2"/>
          <w:sz w:val="24"/>
        </w:rPr>
        <w:t> </w:t>
      </w:r>
      <w:r>
        <w:rPr>
          <w:sz w:val="24"/>
        </w:rPr>
        <w:t>weeks.</w:t>
      </w:r>
      <w:r>
        <w:rPr>
          <w:spacing w:val="40"/>
          <w:sz w:val="24"/>
        </w:rPr>
        <w:t> </w:t>
      </w:r>
      <w:r>
        <w:rPr>
          <w:sz w:val="24"/>
        </w:rPr>
        <w:t>Before directing</w:t>
      </w:r>
      <w:r>
        <w:rPr>
          <w:spacing w:val="-2"/>
          <w:sz w:val="24"/>
        </w:rPr>
        <w:t> </w:t>
      </w:r>
      <w:r>
        <w:rPr>
          <w:sz w:val="24"/>
        </w:rPr>
        <w:t>TDY,</w:t>
      </w:r>
      <w:r>
        <w:rPr>
          <w:spacing w:val="-1"/>
          <w:sz w:val="24"/>
        </w:rPr>
        <w:t> </w:t>
      </w:r>
      <w:r>
        <w:rPr>
          <w:sz w:val="24"/>
        </w:rPr>
        <w:t>officials should be convinced TDY is essential and the results pay back DAF for the cost of the TDY.</w:t>
      </w:r>
      <w:r>
        <w:rPr>
          <w:spacing w:val="40"/>
          <w:sz w:val="24"/>
        </w:rPr>
        <w:t> </w:t>
      </w:r>
      <w:r>
        <w:rPr>
          <w:sz w:val="24"/>
        </w:rPr>
        <w:t>Further, the cost in terms of unit, member, and family turbulence associated with TDY is considered and the TDY deemed essential to satisfy the needs of the DAF.</w:t>
      </w:r>
    </w:p>
    <w:p>
      <w:pPr>
        <w:pStyle w:val="ListParagraph"/>
        <w:numPr>
          <w:ilvl w:val="3"/>
          <w:numId w:val="21"/>
        </w:numPr>
        <w:tabs>
          <w:tab w:pos="2340" w:val="left" w:leader="none"/>
        </w:tabs>
        <w:spacing w:line="240" w:lineRule="auto" w:before="120" w:after="0"/>
        <w:ind w:left="1500" w:right="797" w:firstLine="0"/>
        <w:jc w:val="both"/>
        <w:rPr>
          <w:sz w:val="24"/>
        </w:rPr>
      </w:pPr>
      <w:r>
        <w:rPr>
          <w:sz w:val="24"/>
        </w:rPr>
        <w:t>Manning assistance TDY may be used to satisfy one-time operational manning requirements of short duration or to satisfy long-term operational manning requirements on a temporary basis while PCS arrangements are completed.</w:t>
      </w:r>
    </w:p>
    <w:p>
      <w:pPr>
        <w:pStyle w:val="ListParagraph"/>
        <w:numPr>
          <w:ilvl w:val="2"/>
          <w:numId w:val="21"/>
        </w:numPr>
        <w:tabs>
          <w:tab w:pos="1800" w:val="left" w:leader="none"/>
        </w:tabs>
        <w:spacing w:line="240" w:lineRule="auto" w:before="119" w:after="0"/>
        <w:ind w:left="1140" w:right="797" w:firstLine="0"/>
        <w:jc w:val="both"/>
        <w:rPr>
          <w:i/>
          <w:sz w:val="24"/>
        </w:rPr>
      </w:pPr>
      <w:r>
        <w:rPr>
          <w:sz w:val="24"/>
        </w:rPr>
        <w:t>TDY for other reasons, such as Air Force/US Space Force deployment and redeployments</w:t>
      </w:r>
      <w:r>
        <w:rPr>
          <w:spacing w:val="-3"/>
          <w:sz w:val="24"/>
        </w:rPr>
        <w:t> </w:t>
      </w:r>
      <w:r>
        <w:rPr>
          <w:sz w:val="24"/>
        </w:rPr>
        <w:t>that</w:t>
      </w:r>
      <w:r>
        <w:rPr>
          <w:spacing w:val="-3"/>
          <w:sz w:val="24"/>
        </w:rPr>
        <w:t> </w:t>
      </w:r>
      <w:r>
        <w:rPr>
          <w:sz w:val="24"/>
        </w:rPr>
        <w:t>support</w:t>
      </w:r>
      <w:r>
        <w:rPr>
          <w:spacing w:val="-3"/>
          <w:sz w:val="24"/>
        </w:rPr>
        <w:t> </w:t>
      </w:r>
      <w:r>
        <w:rPr>
          <w:sz w:val="24"/>
        </w:rPr>
        <w:t>Combatant</w:t>
      </w:r>
      <w:r>
        <w:rPr>
          <w:spacing w:val="-4"/>
          <w:sz w:val="24"/>
        </w:rPr>
        <w:t> </w:t>
      </w:r>
      <w:r>
        <w:rPr>
          <w:sz w:val="24"/>
        </w:rPr>
        <w:t>Commander</w:t>
      </w:r>
      <w:r>
        <w:rPr>
          <w:spacing w:val="-3"/>
          <w:sz w:val="24"/>
        </w:rPr>
        <w:t> </w:t>
      </w:r>
      <w:r>
        <w:rPr>
          <w:sz w:val="24"/>
        </w:rPr>
        <w:t>(CCDR)</w:t>
      </w:r>
      <w:r>
        <w:rPr>
          <w:spacing w:val="-4"/>
          <w:sz w:val="24"/>
        </w:rPr>
        <w:t> </w:t>
      </w:r>
      <w:r>
        <w:rPr>
          <w:sz w:val="24"/>
        </w:rPr>
        <w:t>Global</w:t>
      </w:r>
      <w:r>
        <w:rPr>
          <w:spacing w:val="-3"/>
          <w:sz w:val="24"/>
        </w:rPr>
        <w:t> </w:t>
      </w:r>
      <w:r>
        <w:rPr>
          <w:sz w:val="24"/>
        </w:rPr>
        <w:t>Demands,</w:t>
      </w:r>
      <w:r>
        <w:rPr>
          <w:spacing w:val="-4"/>
          <w:sz w:val="24"/>
        </w:rPr>
        <w:t> </w:t>
      </w:r>
      <w:r>
        <w:rPr>
          <w:sz w:val="24"/>
        </w:rPr>
        <w:t>i.e.,</w:t>
      </w:r>
      <w:r>
        <w:rPr>
          <w:spacing w:val="-4"/>
          <w:sz w:val="24"/>
        </w:rPr>
        <w:t> </w:t>
      </w:r>
      <w:r>
        <w:rPr>
          <w:sz w:val="24"/>
        </w:rPr>
        <w:t>campaign plans</w:t>
      </w:r>
      <w:r>
        <w:rPr>
          <w:spacing w:val="-11"/>
          <w:sz w:val="24"/>
        </w:rPr>
        <w:t> </w:t>
      </w:r>
      <w:r>
        <w:rPr>
          <w:sz w:val="24"/>
        </w:rPr>
        <w:t>(CCP</w:t>
      </w:r>
      <w:r>
        <w:rPr>
          <w:spacing w:val="-13"/>
          <w:sz w:val="24"/>
        </w:rPr>
        <w:t> </w:t>
      </w:r>
      <w:r>
        <w:rPr>
          <w:sz w:val="24"/>
        </w:rPr>
        <w:t>&amp;</w:t>
      </w:r>
      <w:r>
        <w:rPr>
          <w:spacing w:val="-11"/>
          <w:sz w:val="24"/>
        </w:rPr>
        <w:t> </w:t>
      </w:r>
      <w:r>
        <w:rPr>
          <w:sz w:val="24"/>
        </w:rPr>
        <w:t>UCP),</w:t>
      </w:r>
      <w:r>
        <w:rPr>
          <w:spacing w:val="-12"/>
          <w:sz w:val="24"/>
        </w:rPr>
        <w:t> </w:t>
      </w:r>
      <w:r>
        <w:rPr>
          <w:sz w:val="24"/>
        </w:rPr>
        <w:t>military</w:t>
      </w:r>
      <w:r>
        <w:rPr>
          <w:spacing w:val="-11"/>
          <w:sz w:val="24"/>
        </w:rPr>
        <w:t> </w:t>
      </w:r>
      <w:r>
        <w:rPr>
          <w:sz w:val="24"/>
        </w:rPr>
        <w:t>operations,</w:t>
      </w:r>
      <w:r>
        <w:rPr>
          <w:spacing w:val="-12"/>
          <w:sz w:val="24"/>
        </w:rPr>
        <w:t> </w:t>
      </w:r>
      <w:r>
        <w:rPr>
          <w:sz w:val="24"/>
        </w:rPr>
        <w:t>rotational</w:t>
      </w:r>
      <w:r>
        <w:rPr>
          <w:spacing w:val="-11"/>
          <w:sz w:val="24"/>
        </w:rPr>
        <w:t> </w:t>
      </w:r>
      <w:r>
        <w:rPr>
          <w:sz w:val="24"/>
        </w:rPr>
        <w:t>force</w:t>
      </w:r>
      <w:r>
        <w:rPr>
          <w:spacing w:val="-12"/>
          <w:sz w:val="24"/>
        </w:rPr>
        <w:t> </w:t>
      </w:r>
      <w:r>
        <w:rPr>
          <w:sz w:val="24"/>
        </w:rPr>
        <w:t>planning</w:t>
      </w:r>
      <w:r>
        <w:rPr>
          <w:spacing w:val="-12"/>
          <w:sz w:val="24"/>
        </w:rPr>
        <w:t> </w:t>
      </w:r>
      <w:r>
        <w:rPr>
          <w:sz w:val="24"/>
        </w:rPr>
        <w:t>(allocated</w:t>
      </w:r>
      <w:r>
        <w:rPr>
          <w:spacing w:val="-12"/>
          <w:sz w:val="24"/>
        </w:rPr>
        <w:t> </w:t>
      </w:r>
      <w:r>
        <w:rPr>
          <w:sz w:val="24"/>
        </w:rPr>
        <w:t>forces/JIA),</w:t>
      </w:r>
      <w:r>
        <w:rPr>
          <w:spacing w:val="-12"/>
          <w:sz w:val="24"/>
        </w:rPr>
        <w:t> </w:t>
      </w:r>
      <w:r>
        <w:rPr>
          <w:sz w:val="24"/>
        </w:rPr>
        <w:t>joint exercises, and potential military operations (future operations), to appear as a witness, for medical</w:t>
      </w:r>
      <w:r>
        <w:rPr>
          <w:spacing w:val="-15"/>
          <w:sz w:val="24"/>
        </w:rPr>
        <w:t> </w:t>
      </w:r>
      <w:r>
        <w:rPr>
          <w:sz w:val="24"/>
        </w:rPr>
        <w:t>evaluation,</w:t>
      </w:r>
      <w:r>
        <w:rPr>
          <w:spacing w:val="-15"/>
          <w:sz w:val="24"/>
        </w:rPr>
        <w:t> </w:t>
      </w:r>
      <w:r>
        <w:rPr>
          <w:sz w:val="24"/>
        </w:rPr>
        <w:t>permissive</w:t>
      </w:r>
      <w:r>
        <w:rPr>
          <w:spacing w:val="-15"/>
          <w:sz w:val="24"/>
        </w:rPr>
        <w:t> </w:t>
      </w:r>
      <w:r>
        <w:rPr>
          <w:sz w:val="24"/>
        </w:rPr>
        <w:t>temporary</w:t>
      </w:r>
      <w:r>
        <w:rPr>
          <w:spacing w:val="-15"/>
          <w:sz w:val="24"/>
        </w:rPr>
        <w:t> </w:t>
      </w:r>
      <w:r>
        <w:rPr>
          <w:sz w:val="24"/>
        </w:rPr>
        <w:t>duty,</w:t>
      </w:r>
      <w:r>
        <w:rPr>
          <w:spacing w:val="-15"/>
          <w:sz w:val="24"/>
        </w:rPr>
        <w:t> </w:t>
      </w:r>
      <w:r>
        <w:rPr>
          <w:sz w:val="24"/>
        </w:rPr>
        <w:t>and</w:t>
      </w:r>
      <w:r>
        <w:rPr>
          <w:spacing w:val="-15"/>
          <w:sz w:val="24"/>
        </w:rPr>
        <w:t> </w:t>
      </w:r>
      <w:r>
        <w:rPr>
          <w:sz w:val="24"/>
        </w:rPr>
        <w:t>so</w:t>
      </w:r>
      <w:r>
        <w:rPr>
          <w:spacing w:val="-15"/>
          <w:sz w:val="24"/>
        </w:rPr>
        <w:t> </w:t>
      </w:r>
      <w:r>
        <w:rPr>
          <w:sz w:val="24"/>
        </w:rPr>
        <w:t>on,</w:t>
      </w:r>
      <w:r>
        <w:rPr>
          <w:spacing w:val="-15"/>
          <w:sz w:val="24"/>
        </w:rPr>
        <w:t> </w:t>
      </w:r>
      <w:r>
        <w:rPr>
          <w:sz w:val="24"/>
        </w:rPr>
        <w:t>is</w:t>
      </w:r>
      <w:r>
        <w:rPr>
          <w:spacing w:val="-15"/>
          <w:sz w:val="24"/>
        </w:rPr>
        <w:t> </w:t>
      </w:r>
      <w:r>
        <w:rPr>
          <w:sz w:val="24"/>
        </w:rPr>
        <w:t>not</w:t>
      </w:r>
      <w:r>
        <w:rPr>
          <w:spacing w:val="-15"/>
          <w:sz w:val="24"/>
        </w:rPr>
        <w:t> </w:t>
      </w:r>
      <w:r>
        <w:rPr>
          <w:sz w:val="24"/>
        </w:rPr>
        <w:t>authorized</w:t>
      </w:r>
      <w:r>
        <w:rPr>
          <w:spacing w:val="-15"/>
          <w:sz w:val="24"/>
        </w:rPr>
        <w:t> </w:t>
      </w:r>
      <w:r>
        <w:rPr>
          <w:sz w:val="24"/>
        </w:rPr>
        <w:t>under</w:t>
      </w:r>
      <w:r>
        <w:rPr>
          <w:spacing w:val="-15"/>
          <w:sz w:val="24"/>
        </w:rPr>
        <w:t> </w:t>
      </w:r>
      <w:r>
        <w:rPr>
          <w:sz w:val="24"/>
        </w:rPr>
        <w:t>the</w:t>
      </w:r>
      <w:r>
        <w:rPr>
          <w:spacing w:val="-15"/>
          <w:sz w:val="24"/>
        </w:rPr>
        <w:t> </w:t>
      </w:r>
      <w:r>
        <w:rPr>
          <w:sz w:val="24"/>
        </w:rPr>
        <w:t>authority of</w:t>
      </w:r>
      <w:r>
        <w:rPr>
          <w:spacing w:val="-15"/>
          <w:sz w:val="24"/>
        </w:rPr>
        <w:t> </w:t>
      </w:r>
      <w:r>
        <w:rPr>
          <w:sz w:val="24"/>
        </w:rPr>
        <w:t>this</w:t>
      </w:r>
      <w:r>
        <w:rPr>
          <w:spacing w:val="-15"/>
          <w:sz w:val="24"/>
        </w:rPr>
        <w:t> </w:t>
      </w:r>
      <w:r>
        <w:rPr>
          <w:sz w:val="24"/>
        </w:rPr>
        <w:t>instruction.</w:t>
      </w:r>
      <w:r>
        <w:rPr>
          <w:spacing w:val="-2"/>
          <w:sz w:val="24"/>
        </w:rPr>
        <w:t> </w:t>
      </w:r>
      <w:r>
        <w:rPr>
          <w:sz w:val="24"/>
        </w:rPr>
        <w:t>The</w:t>
      </w:r>
      <w:r>
        <w:rPr>
          <w:spacing w:val="-15"/>
          <w:sz w:val="24"/>
        </w:rPr>
        <w:t> </w:t>
      </w:r>
      <w:r>
        <w:rPr>
          <w:sz w:val="24"/>
        </w:rPr>
        <w:t>authority</w:t>
      </w:r>
      <w:r>
        <w:rPr>
          <w:spacing w:val="-15"/>
          <w:sz w:val="24"/>
        </w:rPr>
        <w:t> </w:t>
      </w:r>
      <w:r>
        <w:rPr>
          <w:sz w:val="24"/>
        </w:rPr>
        <w:t>for</w:t>
      </w:r>
      <w:r>
        <w:rPr>
          <w:spacing w:val="-15"/>
          <w:sz w:val="24"/>
        </w:rPr>
        <w:t> </w:t>
      </w:r>
      <w:r>
        <w:rPr>
          <w:sz w:val="24"/>
        </w:rPr>
        <w:t>that</w:t>
      </w:r>
      <w:r>
        <w:rPr>
          <w:spacing w:val="-15"/>
          <w:sz w:val="24"/>
        </w:rPr>
        <w:t> </w:t>
      </w:r>
      <w:r>
        <w:rPr>
          <w:sz w:val="24"/>
        </w:rPr>
        <w:t>type</w:t>
      </w:r>
      <w:r>
        <w:rPr>
          <w:spacing w:val="-15"/>
          <w:sz w:val="24"/>
        </w:rPr>
        <w:t> </w:t>
      </w:r>
      <w:r>
        <w:rPr>
          <w:sz w:val="24"/>
        </w:rPr>
        <w:t>TDY,</w:t>
      </w:r>
      <w:r>
        <w:rPr>
          <w:spacing w:val="-15"/>
          <w:sz w:val="24"/>
        </w:rPr>
        <w:t> </w:t>
      </w:r>
      <w:r>
        <w:rPr>
          <w:sz w:val="24"/>
        </w:rPr>
        <w:t>funding</w:t>
      </w:r>
      <w:r>
        <w:rPr>
          <w:spacing w:val="-15"/>
          <w:sz w:val="24"/>
        </w:rPr>
        <w:t> </w:t>
      </w:r>
      <w:r>
        <w:rPr>
          <w:sz w:val="24"/>
        </w:rPr>
        <w:t>authorization,</w:t>
      </w:r>
      <w:r>
        <w:rPr>
          <w:spacing w:val="-15"/>
          <w:sz w:val="24"/>
        </w:rPr>
        <w:t> </w:t>
      </w:r>
      <w:r>
        <w:rPr>
          <w:sz w:val="24"/>
        </w:rPr>
        <w:t>criteria</w:t>
      </w:r>
      <w:r>
        <w:rPr>
          <w:spacing w:val="-15"/>
          <w:sz w:val="24"/>
        </w:rPr>
        <w:t> </w:t>
      </w:r>
      <w:r>
        <w:rPr>
          <w:sz w:val="24"/>
        </w:rPr>
        <w:t>for</w:t>
      </w:r>
      <w:r>
        <w:rPr>
          <w:spacing w:val="-15"/>
          <w:sz w:val="24"/>
        </w:rPr>
        <w:t> </w:t>
      </w:r>
      <w:r>
        <w:rPr>
          <w:sz w:val="24"/>
        </w:rPr>
        <w:t>selection of</w:t>
      </w:r>
      <w:r>
        <w:rPr>
          <w:spacing w:val="-3"/>
          <w:sz w:val="24"/>
        </w:rPr>
        <w:t> </w:t>
      </w:r>
      <w:r>
        <w:rPr>
          <w:sz w:val="24"/>
        </w:rPr>
        <w:t>members</w:t>
      </w:r>
      <w:r>
        <w:rPr>
          <w:spacing w:val="-5"/>
          <w:sz w:val="24"/>
        </w:rPr>
        <w:t> </w:t>
      </w:r>
      <w:r>
        <w:rPr>
          <w:sz w:val="24"/>
        </w:rPr>
        <w:t>(if</w:t>
      </w:r>
      <w:r>
        <w:rPr>
          <w:spacing w:val="-5"/>
          <w:sz w:val="24"/>
        </w:rPr>
        <w:t> </w:t>
      </w:r>
      <w:r>
        <w:rPr>
          <w:sz w:val="24"/>
        </w:rPr>
        <w:t>applicable),</w:t>
      </w:r>
      <w:r>
        <w:rPr>
          <w:spacing w:val="-5"/>
          <w:sz w:val="24"/>
        </w:rPr>
        <w:t> </w:t>
      </w:r>
      <w:r>
        <w:rPr>
          <w:sz w:val="24"/>
        </w:rPr>
        <w:t>and</w:t>
      </w:r>
      <w:r>
        <w:rPr>
          <w:spacing w:val="-6"/>
          <w:sz w:val="24"/>
        </w:rPr>
        <w:t> </w:t>
      </w:r>
      <w:r>
        <w:rPr>
          <w:sz w:val="24"/>
        </w:rPr>
        <w:t>so</w:t>
      </w:r>
      <w:r>
        <w:rPr>
          <w:spacing w:val="-4"/>
          <w:sz w:val="24"/>
        </w:rPr>
        <w:t> </w:t>
      </w:r>
      <w:r>
        <w:rPr>
          <w:sz w:val="24"/>
        </w:rPr>
        <w:t>on,</w:t>
      </w:r>
      <w:r>
        <w:rPr>
          <w:spacing w:val="-5"/>
          <w:sz w:val="24"/>
        </w:rPr>
        <w:t> </w:t>
      </w:r>
      <w:r>
        <w:rPr>
          <w:sz w:val="24"/>
        </w:rPr>
        <w:t>should</w:t>
      </w:r>
      <w:r>
        <w:rPr>
          <w:spacing w:val="-6"/>
          <w:sz w:val="24"/>
        </w:rPr>
        <w:t> </w:t>
      </w:r>
      <w:r>
        <w:rPr>
          <w:sz w:val="24"/>
        </w:rPr>
        <w:t>be</w:t>
      </w:r>
      <w:r>
        <w:rPr>
          <w:spacing w:val="-4"/>
          <w:sz w:val="24"/>
        </w:rPr>
        <w:t> </w:t>
      </w:r>
      <w:r>
        <w:rPr>
          <w:sz w:val="24"/>
        </w:rPr>
        <w:t>addressed</w:t>
      </w:r>
      <w:r>
        <w:rPr>
          <w:spacing w:val="-5"/>
          <w:sz w:val="24"/>
        </w:rPr>
        <w:t> </w:t>
      </w:r>
      <w:r>
        <w:rPr>
          <w:sz w:val="24"/>
        </w:rPr>
        <w:t>in</w:t>
      </w:r>
      <w:r>
        <w:rPr>
          <w:spacing w:val="-5"/>
          <w:sz w:val="24"/>
        </w:rPr>
        <w:t> </w:t>
      </w:r>
      <w:r>
        <w:rPr>
          <w:sz w:val="24"/>
        </w:rPr>
        <w:t>the</w:t>
      </w:r>
      <w:r>
        <w:rPr>
          <w:spacing w:val="-4"/>
          <w:sz w:val="24"/>
        </w:rPr>
        <w:t> </w:t>
      </w:r>
      <w:r>
        <w:rPr>
          <w:sz w:val="24"/>
        </w:rPr>
        <w:t>instruction</w:t>
      </w:r>
      <w:r>
        <w:rPr>
          <w:spacing w:val="-5"/>
          <w:sz w:val="24"/>
        </w:rPr>
        <w:t> </w:t>
      </w:r>
      <w:r>
        <w:rPr>
          <w:sz w:val="24"/>
        </w:rPr>
        <w:t>which</w:t>
      </w:r>
      <w:r>
        <w:rPr>
          <w:spacing w:val="-4"/>
          <w:sz w:val="24"/>
        </w:rPr>
        <w:t> </w:t>
      </w:r>
      <w:r>
        <w:rPr>
          <w:sz w:val="24"/>
        </w:rPr>
        <w:t>authorizes TDY for those purposes.</w:t>
      </w:r>
      <w:r>
        <w:rPr>
          <w:spacing w:val="40"/>
          <w:sz w:val="24"/>
        </w:rPr>
        <w:t> </w:t>
      </w:r>
      <w:r>
        <w:rPr>
          <w:sz w:val="24"/>
        </w:rPr>
        <w:t>Permissive Temporary Duty is authorized and approved according to the criteria in AFI 36-3003, </w:t>
      </w:r>
      <w:r>
        <w:rPr>
          <w:i/>
          <w:sz w:val="24"/>
        </w:rPr>
        <w:t>Military Leave Program</w:t>
      </w:r>
      <w:r>
        <w:rPr>
          <w:sz w:val="24"/>
        </w:rPr>
        <w:t>.</w:t>
      </w:r>
      <w:r>
        <w:rPr>
          <w:spacing w:val="40"/>
          <w:sz w:val="24"/>
        </w:rPr>
        <w:t> </w:t>
      </w:r>
      <w:r>
        <w:rPr>
          <w:sz w:val="24"/>
        </w:rPr>
        <w:t>Air Force and Space Force deployments,</w:t>
      </w:r>
      <w:r>
        <w:rPr>
          <w:spacing w:val="-15"/>
          <w:sz w:val="24"/>
        </w:rPr>
        <w:t> </w:t>
      </w:r>
      <w:r>
        <w:rPr>
          <w:sz w:val="24"/>
        </w:rPr>
        <w:t>and</w:t>
      </w:r>
      <w:r>
        <w:rPr>
          <w:spacing w:val="-15"/>
          <w:sz w:val="24"/>
        </w:rPr>
        <w:t> </w:t>
      </w:r>
      <w:r>
        <w:rPr>
          <w:sz w:val="24"/>
        </w:rPr>
        <w:t>exercise</w:t>
      </w:r>
      <w:r>
        <w:rPr>
          <w:spacing w:val="-15"/>
          <w:sz w:val="24"/>
        </w:rPr>
        <w:t> </w:t>
      </w:r>
      <w:r>
        <w:rPr>
          <w:sz w:val="24"/>
        </w:rPr>
        <w:t>TDYs</w:t>
      </w:r>
      <w:r>
        <w:rPr>
          <w:spacing w:val="-15"/>
          <w:sz w:val="24"/>
        </w:rPr>
        <w:t> </w:t>
      </w:r>
      <w:r>
        <w:rPr>
          <w:sz w:val="24"/>
        </w:rPr>
        <w:t>are</w:t>
      </w:r>
      <w:r>
        <w:rPr>
          <w:spacing w:val="-15"/>
          <w:sz w:val="24"/>
        </w:rPr>
        <w:t> </w:t>
      </w:r>
      <w:r>
        <w:rPr>
          <w:sz w:val="24"/>
        </w:rPr>
        <w:t>authorized</w:t>
      </w:r>
      <w:r>
        <w:rPr>
          <w:spacing w:val="-15"/>
          <w:sz w:val="24"/>
        </w:rPr>
        <w:t> </w:t>
      </w:r>
      <w:r>
        <w:rPr>
          <w:sz w:val="24"/>
        </w:rPr>
        <w:t>and</w:t>
      </w:r>
      <w:r>
        <w:rPr>
          <w:spacing w:val="-15"/>
          <w:sz w:val="24"/>
        </w:rPr>
        <w:t> </w:t>
      </w:r>
      <w:r>
        <w:rPr>
          <w:sz w:val="24"/>
        </w:rPr>
        <w:t>approved</w:t>
      </w:r>
      <w:r>
        <w:rPr>
          <w:spacing w:val="-15"/>
          <w:sz w:val="24"/>
        </w:rPr>
        <w:t> </w:t>
      </w:r>
      <w:r>
        <w:rPr>
          <w:sz w:val="24"/>
        </w:rPr>
        <w:t>according</w:t>
      </w:r>
      <w:r>
        <w:rPr>
          <w:spacing w:val="-15"/>
          <w:sz w:val="24"/>
        </w:rPr>
        <w:t> </w:t>
      </w:r>
      <w:r>
        <w:rPr>
          <w:sz w:val="24"/>
        </w:rPr>
        <w:t>to</w:t>
      </w:r>
      <w:r>
        <w:rPr>
          <w:spacing w:val="-15"/>
          <w:sz w:val="24"/>
        </w:rPr>
        <w:t> </w:t>
      </w:r>
      <w:r>
        <w:rPr>
          <w:sz w:val="24"/>
        </w:rPr>
        <w:t>the</w:t>
      </w:r>
      <w:r>
        <w:rPr>
          <w:spacing w:val="-15"/>
          <w:sz w:val="24"/>
        </w:rPr>
        <w:t> </w:t>
      </w:r>
      <w:r>
        <w:rPr>
          <w:sz w:val="24"/>
        </w:rPr>
        <w:t>criteria</w:t>
      </w:r>
      <w:r>
        <w:rPr>
          <w:spacing w:val="-15"/>
          <w:sz w:val="24"/>
        </w:rPr>
        <w:t> </w:t>
      </w:r>
      <w:r>
        <w:rPr>
          <w:sz w:val="24"/>
        </w:rPr>
        <w:t>in</w:t>
      </w:r>
      <w:r>
        <w:rPr>
          <w:spacing w:val="-15"/>
          <w:sz w:val="24"/>
        </w:rPr>
        <w:t> </w:t>
      </w:r>
      <w:r>
        <w:rPr>
          <w:sz w:val="24"/>
        </w:rPr>
        <w:t>DAFI 10-401, </w:t>
      </w:r>
      <w:r>
        <w:rPr>
          <w:i/>
          <w:sz w:val="24"/>
        </w:rPr>
        <w:t>Operations Planning and Execution, </w:t>
      </w:r>
      <w:r>
        <w:rPr>
          <w:sz w:val="24"/>
        </w:rPr>
        <w:t>AFI 10-403, </w:t>
      </w:r>
      <w:r>
        <w:rPr>
          <w:i/>
          <w:sz w:val="24"/>
        </w:rPr>
        <w:t>Deployment Planning and</w:t>
      </w:r>
      <w:r>
        <w:rPr>
          <w:i/>
          <w:sz w:val="24"/>
        </w:rPr>
        <w:t> Execution </w:t>
      </w:r>
      <w:r>
        <w:rPr>
          <w:sz w:val="24"/>
        </w:rPr>
        <w:t>and DAFI 36-3802</w:t>
      </w:r>
      <w:r>
        <w:rPr>
          <w:i/>
          <w:sz w:val="24"/>
        </w:rPr>
        <w:t>.</w:t>
      </w:r>
    </w:p>
    <w:p>
      <w:pPr>
        <w:pStyle w:val="ListParagraph"/>
        <w:numPr>
          <w:ilvl w:val="1"/>
          <w:numId w:val="21"/>
        </w:numPr>
        <w:tabs>
          <w:tab w:pos="1260" w:val="left" w:leader="none"/>
        </w:tabs>
        <w:spacing w:line="240" w:lineRule="auto" w:before="121" w:after="0"/>
        <w:ind w:left="780" w:right="795" w:firstLine="0"/>
        <w:jc w:val="both"/>
        <w:rPr>
          <w:sz w:val="24"/>
        </w:rPr>
      </w:pPr>
      <w:bookmarkStart w:name="_bookmark44" w:id="45"/>
      <w:bookmarkEnd w:id="45"/>
      <w:r>
        <w:rPr/>
      </w:r>
      <w:r>
        <w:rPr>
          <w:b/>
          <w:sz w:val="24"/>
        </w:rPr>
        <w:t>Delegation</w:t>
      </w:r>
      <w:r>
        <w:rPr>
          <w:b/>
          <w:spacing w:val="-14"/>
          <w:sz w:val="24"/>
        </w:rPr>
        <w:t> </w:t>
      </w:r>
      <w:r>
        <w:rPr>
          <w:b/>
          <w:sz w:val="24"/>
        </w:rPr>
        <w:t>of</w:t>
      </w:r>
      <w:r>
        <w:rPr>
          <w:b/>
          <w:spacing w:val="-14"/>
          <w:sz w:val="24"/>
        </w:rPr>
        <w:t> </w:t>
      </w:r>
      <w:r>
        <w:rPr>
          <w:b/>
          <w:sz w:val="24"/>
        </w:rPr>
        <w:t>Temporary</w:t>
      </w:r>
      <w:r>
        <w:rPr>
          <w:b/>
          <w:spacing w:val="-14"/>
          <w:sz w:val="24"/>
        </w:rPr>
        <w:t> </w:t>
      </w:r>
      <w:r>
        <w:rPr>
          <w:b/>
          <w:sz w:val="24"/>
        </w:rPr>
        <w:t>Duty</w:t>
      </w:r>
      <w:r>
        <w:rPr>
          <w:b/>
          <w:spacing w:val="-14"/>
          <w:sz w:val="24"/>
        </w:rPr>
        <w:t> </w:t>
      </w:r>
      <w:r>
        <w:rPr>
          <w:b/>
          <w:sz w:val="24"/>
        </w:rPr>
        <w:t>(TDY)</w:t>
      </w:r>
      <w:r>
        <w:rPr>
          <w:b/>
          <w:spacing w:val="-12"/>
          <w:sz w:val="24"/>
        </w:rPr>
        <w:t> </w:t>
      </w:r>
      <w:r>
        <w:rPr>
          <w:b/>
          <w:sz w:val="24"/>
        </w:rPr>
        <w:t>Assignment</w:t>
      </w:r>
      <w:r>
        <w:rPr>
          <w:b/>
          <w:spacing w:val="-14"/>
          <w:sz w:val="24"/>
        </w:rPr>
        <w:t> </w:t>
      </w:r>
      <w:r>
        <w:rPr>
          <w:b/>
          <w:sz w:val="24"/>
        </w:rPr>
        <w:t>Authority.</w:t>
      </w:r>
      <w:r>
        <w:rPr>
          <w:b/>
          <w:spacing w:val="40"/>
          <w:sz w:val="24"/>
        </w:rPr>
        <w:t> </w:t>
      </w:r>
      <w:r>
        <w:rPr>
          <w:sz w:val="24"/>
        </w:rPr>
        <w:t>TDY</w:t>
      </w:r>
      <w:r>
        <w:rPr>
          <w:spacing w:val="-14"/>
          <w:sz w:val="24"/>
        </w:rPr>
        <w:t> </w:t>
      </w:r>
      <w:r>
        <w:rPr>
          <w:sz w:val="24"/>
        </w:rPr>
        <w:t>assignment</w:t>
      </w:r>
      <w:r>
        <w:rPr>
          <w:spacing w:val="-13"/>
          <w:sz w:val="24"/>
        </w:rPr>
        <w:t> </w:t>
      </w:r>
      <w:r>
        <w:rPr>
          <w:sz w:val="24"/>
        </w:rPr>
        <w:t>authority is decentralized for administrative TDY and is hereby delegated to MAJCOMs, FLDCOMs, or equivalent.</w:t>
      </w:r>
      <w:r>
        <w:rPr>
          <w:spacing w:val="40"/>
          <w:sz w:val="24"/>
        </w:rPr>
        <w:t> </w:t>
      </w:r>
      <w:r>
        <w:rPr>
          <w:sz w:val="24"/>
        </w:rPr>
        <w:t>As used here, the term equivalent includes the headquarters of Field Operating Agencies,</w:t>
      </w:r>
      <w:r>
        <w:rPr>
          <w:spacing w:val="14"/>
          <w:sz w:val="24"/>
        </w:rPr>
        <w:t> </w:t>
      </w:r>
      <w:r>
        <w:rPr>
          <w:sz w:val="24"/>
        </w:rPr>
        <w:t>direct</w:t>
      </w:r>
      <w:r>
        <w:rPr>
          <w:spacing w:val="15"/>
          <w:sz w:val="24"/>
        </w:rPr>
        <w:t> </w:t>
      </w:r>
      <w:r>
        <w:rPr>
          <w:sz w:val="24"/>
        </w:rPr>
        <w:t>reporting</w:t>
      </w:r>
      <w:r>
        <w:rPr>
          <w:spacing w:val="15"/>
          <w:sz w:val="24"/>
        </w:rPr>
        <w:t> </w:t>
      </w:r>
      <w:r>
        <w:rPr>
          <w:sz w:val="24"/>
        </w:rPr>
        <w:t>units,</w:t>
      </w:r>
      <w:r>
        <w:rPr>
          <w:spacing w:val="15"/>
          <w:sz w:val="24"/>
        </w:rPr>
        <w:t> </w:t>
      </w:r>
      <w:r>
        <w:rPr>
          <w:sz w:val="24"/>
        </w:rPr>
        <w:t>and</w:t>
      </w:r>
      <w:r>
        <w:rPr>
          <w:spacing w:val="15"/>
          <w:sz w:val="24"/>
        </w:rPr>
        <w:t> </w:t>
      </w:r>
      <w:r>
        <w:rPr>
          <w:sz w:val="24"/>
        </w:rPr>
        <w:t>the</w:t>
      </w:r>
      <w:r>
        <w:rPr>
          <w:spacing w:val="16"/>
          <w:sz w:val="24"/>
        </w:rPr>
        <w:t> </w:t>
      </w:r>
      <w:r>
        <w:rPr>
          <w:sz w:val="24"/>
        </w:rPr>
        <w:t>headquarters</w:t>
      </w:r>
      <w:r>
        <w:rPr>
          <w:spacing w:val="15"/>
          <w:sz w:val="24"/>
        </w:rPr>
        <w:t> </w:t>
      </w:r>
      <w:r>
        <w:rPr>
          <w:sz w:val="24"/>
        </w:rPr>
        <w:t>level</w:t>
      </w:r>
      <w:r>
        <w:rPr>
          <w:spacing w:val="15"/>
          <w:sz w:val="24"/>
        </w:rPr>
        <w:t> </w:t>
      </w:r>
      <w:r>
        <w:rPr>
          <w:sz w:val="24"/>
        </w:rPr>
        <w:t>of</w:t>
      </w:r>
      <w:r>
        <w:rPr>
          <w:spacing w:val="15"/>
          <w:sz w:val="24"/>
        </w:rPr>
        <w:t> </w:t>
      </w:r>
      <w:r>
        <w:rPr>
          <w:sz w:val="24"/>
        </w:rPr>
        <w:t>those</w:t>
      </w:r>
      <w:r>
        <w:rPr>
          <w:spacing w:val="16"/>
          <w:sz w:val="24"/>
        </w:rPr>
        <w:t> </w:t>
      </w:r>
      <w:r>
        <w:rPr>
          <w:sz w:val="24"/>
        </w:rPr>
        <w:t>other</w:t>
      </w:r>
      <w:r>
        <w:rPr>
          <w:spacing w:val="15"/>
          <w:sz w:val="24"/>
        </w:rPr>
        <w:t> </w:t>
      </w:r>
      <w:r>
        <w:rPr>
          <w:sz w:val="24"/>
        </w:rPr>
        <w:t>functions</w:t>
      </w:r>
      <w:r>
        <w:rPr>
          <w:spacing w:val="15"/>
          <w:sz w:val="24"/>
        </w:rPr>
        <w:t> </w:t>
      </w:r>
      <w:r>
        <w:rPr>
          <w:sz w:val="24"/>
        </w:rPr>
        <w:t>which</w:t>
      </w:r>
      <w:r>
        <w:rPr>
          <w:spacing w:val="15"/>
          <w:sz w:val="24"/>
        </w:rPr>
        <w:t> </w:t>
      </w:r>
      <w:r>
        <w:rPr>
          <w:spacing w:val="-4"/>
          <w:sz w:val="24"/>
        </w:rPr>
        <w:t>have</w:t>
      </w:r>
    </w:p>
    <w:p>
      <w:pPr>
        <w:spacing w:after="0" w:line="240" w:lineRule="auto"/>
        <w:jc w:val="both"/>
        <w:rPr>
          <w:sz w:val="24"/>
        </w:rPr>
        <w:sectPr>
          <w:pgSz w:w="12240" w:h="15840"/>
          <w:pgMar w:header="731" w:footer="0" w:top="1380" w:bottom="280" w:left="660" w:right="640"/>
        </w:sectPr>
      </w:pPr>
    </w:p>
    <w:p>
      <w:pPr>
        <w:pStyle w:val="BodyText"/>
        <w:spacing w:before="96"/>
        <w:ind w:left="780" w:right="799"/>
      </w:pPr>
      <w:r>
        <w:rPr/>
        <w:t>been assigned a MAJCOM or FLDCOM Identity Code as shown in the PAS Directory.</w:t>
      </w:r>
      <w:r>
        <w:rPr>
          <w:spacing w:val="40"/>
        </w:rPr>
        <w:t> </w:t>
      </w:r>
      <w:r>
        <w:rPr/>
        <w:t>A MAJCOM or FLDCOM (or equivalent) may further delegate TDY authority to and including squadron level.</w:t>
      </w:r>
      <w:r>
        <w:rPr>
          <w:spacing w:val="40"/>
        </w:rPr>
        <w:t> </w:t>
      </w:r>
      <w:r>
        <w:rPr/>
        <w:t>A</w:t>
      </w:r>
      <w:r>
        <w:rPr>
          <w:spacing w:val="-1"/>
        </w:rPr>
        <w:t> </w:t>
      </w:r>
      <w:r>
        <w:rPr/>
        <w:t>MAJCOM or FLDCOM (or equivalent)</w:t>
      </w:r>
      <w:r>
        <w:rPr>
          <w:spacing w:val="-1"/>
        </w:rPr>
        <w:t> </w:t>
      </w:r>
      <w:r>
        <w:rPr/>
        <w:t>may limit TDY</w:t>
      </w:r>
      <w:r>
        <w:rPr>
          <w:spacing w:val="-1"/>
        </w:rPr>
        <w:t> </w:t>
      </w:r>
      <w:r>
        <w:rPr/>
        <w:t>authority</w:t>
      </w:r>
      <w:r>
        <w:rPr>
          <w:spacing w:val="-1"/>
        </w:rPr>
        <w:t> </w:t>
      </w:r>
      <w:r>
        <w:rPr/>
        <w:t>it delegates. Example:</w:t>
      </w:r>
      <w:r>
        <w:rPr>
          <w:spacing w:val="34"/>
        </w:rPr>
        <w:t> </w:t>
      </w:r>
      <w:r>
        <w:rPr/>
        <w:t>a</w:t>
      </w:r>
      <w:r>
        <w:rPr>
          <w:spacing w:val="-13"/>
        </w:rPr>
        <w:t> </w:t>
      </w:r>
      <w:r>
        <w:rPr/>
        <w:t>MAJCOM</w:t>
      </w:r>
      <w:r>
        <w:rPr>
          <w:spacing w:val="-12"/>
        </w:rPr>
        <w:t> </w:t>
      </w:r>
      <w:r>
        <w:rPr/>
        <w:t>or</w:t>
      </w:r>
      <w:r>
        <w:rPr>
          <w:spacing w:val="-13"/>
        </w:rPr>
        <w:t> </w:t>
      </w:r>
      <w:r>
        <w:rPr/>
        <w:t>FLDCOM</w:t>
      </w:r>
      <w:r>
        <w:rPr>
          <w:spacing w:val="-12"/>
        </w:rPr>
        <w:t> </w:t>
      </w:r>
      <w:r>
        <w:rPr/>
        <w:t>may</w:t>
      </w:r>
      <w:r>
        <w:rPr>
          <w:spacing w:val="-13"/>
        </w:rPr>
        <w:t> </w:t>
      </w:r>
      <w:r>
        <w:rPr/>
        <w:t>limit</w:t>
      </w:r>
      <w:r>
        <w:rPr>
          <w:spacing w:val="-12"/>
        </w:rPr>
        <w:t> </w:t>
      </w:r>
      <w:r>
        <w:rPr/>
        <w:t>locally</w:t>
      </w:r>
      <w:r>
        <w:rPr>
          <w:spacing w:val="-13"/>
        </w:rPr>
        <w:t> </w:t>
      </w:r>
      <w:r>
        <w:rPr/>
        <w:t>originated</w:t>
      </w:r>
      <w:r>
        <w:rPr>
          <w:spacing w:val="-12"/>
        </w:rPr>
        <w:t> </w:t>
      </w:r>
      <w:r>
        <w:rPr/>
        <w:t>TDY</w:t>
      </w:r>
      <w:r>
        <w:rPr>
          <w:spacing w:val="-14"/>
        </w:rPr>
        <w:t> </w:t>
      </w:r>
      <w:r>
        <w:rPr/>
        <w:t>to</w:t>
      </w:r>
      <w:r>
        <w:rPr>
          <w:spacing w:val="-11"/>
        </w:rPr>
        <w:t> </w:t>
      </w:r>
      <w:r>
        <w:rPr/>
        <w:t>within</w:t>
      </w:r>
      <w:r>
        <w:rPr>
          <w:spacing w:val="-13"/>
        </w:rPr>
        <w:t> </w:t>
      </w:r>
      <w:r>
        <w:rPr/>
        <w:t>the</w:t>
      </w:r>
      <w:r>
        <w:rPr>
          <w:spacing w:val="-12"/>
        </w:rPr>
        <w:t> </w:t>
      </w:r>
      <w:r>
        <w:rPr/>
        <w:t>CONUS</w:t>
      </w:r>
      <w:r>
        <w:rPr>
          <w:spacing w:val="-12"/>
        </w:rPr>
        <w:t> </w:t>
      </w:r>
      <w:r>
        <w:rPr>
          <w:spacing w:val="-2"/>
        </w:rPr>
        <w:t>only.</w:t>
      </w:r>
    </w:p>
    <w:p>
      <w:pPr>
        <w:pStyle w:val="ListParagraph"/>
        <w:numPr>
          <w:ilvl w:val="1"/>
          <w:numId w:val="21"/>
        </w:numPr>
        <w:tabs>
          <w:tab w:pos="1260" w:val="left" w:leader="none"/>
        </w:tabs>
        <w:spacing w:line="240" w:lineRule="auto" w:before="121" w:after="0"/>
        <w:ind w:left="780" w:right="794" w:firstLine="0"/>
        <w:jc w:val="both"/>
        <w:rPr>
          <w:sz w:val="24"/>
        </w:rPr>
      </w:pPr>
      <w:bookmarkStart w:name="_bookmark45" w:id="46"/>
      <w:bookmarkEnd w:id="46"/>
      <w:r>
        <w:rPr/>
      </w:r>
      <w:r>
        <w:rPr>
          <w:b/>
          <w:sz w:val="24"/>
        </w:rPr>
        <w:t>TDY</w:t>
      </w:r>
      <w:r>
        <w:rPr>
          <w:b/>
          <w:spacing w:val="-3"/>
          <w:sz w:val="24"/>
        </w:rPr>
        <w:t> </w:t>
      </w:r>
      <w:r>
        <w:rPr>
          <w:b/>
          <w:sz w:val="24"/>
        </w:rPr>
        <w:t>Allowances</w:t>
      </w:r>
      <w:r>
        <w:rPr>
          <w:b/>
          <w:spacing w:val="-3"/>
          <w:sz w:val="24"/>
        </w:rPr>
        <w:t> </w:t>
      </w:r>
      <w:r>
        <w:rPr>
          <w:b/>
          <w:sz w:val="24"/>
        </w:rPr>
        <w:t>and</w:t>
      </w:r>
      <w:r>
        <w:rPr>
          <w:b/>
          <w:spacing w:val="-3"/>
          <w:sz w:val="24"/>
        </w:rPr>
        <w:t> </w:t>
      </w:r>
      <w:r>
        <w:rPr>
          <w:b/>
          <w:sz w:val="24"/>
        </w:rPr>
        <w:t>Orders.</w:t>
      </w:r>
      <w:r>
        <w:rPr>
          <w:b/>
          <w:spacing w:val="40"/>
          <w:sz w:val="24"/>
        </w:rPr>
        <w:t> </w:t>
      </w:r>
      <w:r>
        <w:rPr>
          <w:sz w:val="24"/>
        </w:rPr>
        <w:t>The</w:t>
      </w:r>
      <w:r>
        <w:rPr>
          <w:spacing w:val="-3"/>
          <w:sz w:val="24"/>
        </w:rPr>
        <w:t> </w:t>
      </w:r>
      <w:r>
        <w:rPr>
          <w:sz w:val="24"/>
        </w:rPr>
        <w:t>DAF</w:t>
      </w:r>
      <w:r>
        <w:rPr>
          <w:spacing w:val="-3"/>
          <w:sz w:val="24"/>
        </w:rPr>
        <w:t> </w:t>
      </w:r>
      <w:r>
        <w:rPr>
          <w:sz w:val="24"/>
        </w:rPr>
        <w:t>is</w:t>
      </w:r>
      <w:r>
        <w:rPr>
          <w:spacing w:val="-3"/>
          <w:sz w:val="24"/>
        </w:rPr>
        <w:t> </w:t>
      </w:r>
      <w:r>
        <w:rPr>
          <w:sz w:val="24"/>
        </w:rPr>
        <w:t>obligated</w:t>
      </w:r>
      <w:r>
        <w:rPr>
          <w:spacing w:val="-4"/>
          <w:sz w:val="24"/>
        </w:rPr>
        <w:t> </w:t>
      </w:r>
      <w:r>
        <w:rPr>
          <w:sz w:val="24"/>
        </w:rPr>
        <w:t>to</w:t>
      </w:r>
      <w:r>
        <w:rPr>
          <w:spacing w:val="-4"/>
          <w:sz w:val="24"/>
        </w:rPr>
        <w:t> </w:t>
      </w:r>
      <w:r>
        <w:rPr>
          <w:sz w:val="24"/>
        </w:rPr>
        <w:t>pay</w:t>
      </w:r>
      <w:r>
        <w:rPr>
          <w:spacing w:val="-3"/>
          <w:sz w:val="24"/>
        </w:rPr>
        <w:t> </w:t>
      </w:r>
      <w:r>
        <w:rPr>
          <w:sz w:val="24"/>
        </w:rPr>
        <w:t>TDY</w:t>
      </w:r>
      <w:r>
        <w:rPr>
          <w:spacing w:val="-4"/>
          <w:sz w:val="24"/>
        </w:rPr>
        <w:t> </w:t>
      </w:r>
      <w:r>
        <w:rPr>
          <w:sz w:val="24"/>
        </w:rPr>
        <w:t>allowances</w:t>
      </w:r>
      <w:r>
        <w:rPr>
          <w:spacing w:val="-3"/>
          <w:sz w:val="24"/>
        </w:rPr>
        <w:t> </w:t>
      </w:r>
      <w:r>
        <w:rPr>
          <w:sz w:val="24"/>
        </w:rPr>
        <w:t>as</w:t>
      </w:r>
      <w:r>
        <w:rPr>
          <w:spacing w:val="-5"/>
          <w:sz w:val="24"/>
        </w:rPr>
        <w:t> </w:t>
      </w:r>
      <w:r>
        <w:rPr>
          <w:sz w:val="24"/>
        </w:rPr>
        <w:t>prescribed by</w:t>
      </w:r>
      <w:r>
        <w:rPr>
          <w:spacing w:val="-11"/>
          <w:sz w:val="24"/>
        </w:rPr>
        <w:t> </w:t>
      </w:r>
      <w:r>
        <w:rPr>
          <w:sz w:val="24"/>
        </w:rPr>
        <w:t>the</w:t>
      </w:r>
      <w:r>
        <w:rPr>
          <w:spacing w:val="-11"/>
          <w:sz w:val="24"/>
        </w:rPr>
        <w:t> </w:t>
      </w:r>
      <w:r>
        <w:rPr>
          <w:sz w:val="24"/>
        </w:rPr>
        <w:t>JTR</w:t>
      </w:r>
      <w:r>
        <w:rPr>
          <w:spacing w:val="-11"/>
          <w:sz w:val="24"/>
        </w:rPr>
        <w:t> </w:t>
      </w:r>
      <w:r>
        <w:rPr>
          <w:sz w:val="24"/>
        </w:rPr>
        <w:t>to</w:t>
      </w:r>
      <w:r>
        <w:rPr>
          <w:spacing w:val="-12"/>
          <w:sz w:val="24"/>
        </w:rPr>
        <w:t> </w:t>
      </w:r>
      <w:r>
        <w:rPr>
          <w:sz w:val="24"/>
        </w:rPr>
        <w:t>members</w:t>
      </w:r>
      <w:r>
        <w:rPr>
          <w:spacing w:val="-13"/>
          <w:sz w:val="24"/>
        </w:rPr>
        <w:t> </w:t>
      </w:r>
      <w:r>
        <w:rPr>
          <w:sz w:val="24"/>
        </w:rPr>
        <w:t>who</w:t>
      </w:r>
      <w:r>
        <w:rPr>
          <w:spacing w:val="-11"/>
          <w:sz w:val="24"/>
        </w:rPr>
        <w:t> </w:t>
      </w:r>
      <w:r>
        <w:rPr>
          <w:sz w:val="24"/>
        </w:rPr>
        <w:t>are</w:t>
      </w:r>
      <w:r>
        <w:rPr>
          <w:spacing w:val="-10"/>
          <w:sz w:val="24"/>
        </w:rPr>
        <w:t> </w:t>
      </w:r>
      <w:r>
        <w:rPr>
          <w:sz w:val="24"/>
        </w:rPr>
        <w:t>ordered</w:t>
      </w:r>
      <w:r>
        <w:rPr>
          <w:spacing w:val="-12"/>
          <w:sz w:val="24"/>
        </w:rPr>
        <w:t> </w:t>
      </w:r>
      <w:r>
        <w:rPr>
          <w:sz w:val="24"/>
        </w:rPr>
        <w:t>to</w:t>
      </w:r>
      <w:r>
        <w:rPr>
          <w:spacing w:val="-10"/>
          <w:sz w:val="24"/>
        </w:rPr>
        <w:t> </w:t>
      </w:r>
      <w:r>
        <w:rPr>
          <w:sz w:val="24"/>
        </w:rPr>
        <w:t>perform</w:t>
      </w:r>
      <w:r>
        <w:rPr>
          <w:spacing w:val="-11"/>
          <w:sz w:val="24"/>
        </w:rPr>
        <w:t> </w:t>
      </w:r>
      <w:r>
        <w:rPr>
          <w:sz w:val="24"/>
        </w:rPr>
        <w:t>temporary</w:t>
      </w:r>
      <w:r>
        <w:rPr>
          <w:spacing w:val="-11"/>
          <w:sz w:val="24"/>
        </w:rPr>
        <w:t> </w:t>
      </w:r>
      <w:r>
        <w:rPr>
          <w:sz w:val="24"/>
        </w:rPr>
        <w:t>duties</w:t>
      </w:r>
      <w:r>
        <w:rPr>
          <w:spacing w:val="-12"/>
          <w:sz w:val="24"/>
        </w:rPr>
        <w:t> </w:t>
      </w:r>
      <w:r>
        <w:rPr>
          <w:sz w:val="24"/>
        </w:rPr>
        <w:t>away</w:t>
      </w:r>
      <w:r>
        <w:rPr>
          <w:spacing w:val="-11"/>
          <w:sz w:val="24"/>
        </w:rPr>
        <w:t> </w:t>
      </w:r>
      <w:r>
        <w:rPr>
          <w:sz w:val="24"/>
        </w:rPr>
        <w:t>from</w:t>
      </w:r>
      <w:r>
        <w:rPr>
          <w:spacing w:val="-12"/>
          <w:sz w:val="24"/>
        </w:rPr>
        <w:t> </w:t>
      </w:r>
      <w:r>
        <w:rPr>
          <w:sz w:val="24"/>
        </w:rPr>
        <w:t>their</w:t>
      </w:r>
      <w:r>
        <w:rPr>
          <w:spacing w:val="-12"/>
          <w:sz w:val="24"/>
        </w:rPr>
        <w:t> </w:t>
      </w:r>
      <w:r>
        <w:rPr>
          <w:sz w:val="24"/>
        </w:rPr>
        <w:t>home</w:t>
      </w:r>
      <w:r>
        <w:rPr>
          <w:spacing w:val="-10"/>
          <w:sz w:val="24"/>
        </w:rPr>
        <w:t> </w:t>
      </w:r>
      <w:r>
        <w:rPr>
          <w:sz w:val="24"/>
        </w:rPr>
        <w:t>station (regardless</w:t>
      </w:r>
      <w:r>
        <w:rPr>
          <w:spacing w:val="-10"/>
          <w:sz w:val="24"/>
        </w:rPr>
        <w:t> </w:t>
      </w:r>
      <w:r>
        <w:rPr>
          <w:sz w:val="24"/>
        </w:rPr>
        <w:t>of</w:t>
      </w:r>
      <w:r>
        <w:rPr>
          <w:spacing w:val="-10"/>
          <w:sz w:val="24"/>
        </w:rPr>
        <w:t> </w:t>
      </w:r>
      <w:r>
        <w:rPr>
          <w:sz w:val="24"/>
        </w:rPr>
        <w:t>distance).</w:t>
      </w:r>
      <w:r>
        <w:rPr>
          <w:spacing w:val="39"/>
          <w:sz w:val="24"/>
        </w:rPr>
        <w:t> </w:t>
      </w:r>
      <w:r>
        <w:rPr>
          <w:sz w:val="24"/>
        </w:rPr>
        <w:t>If</w:t>
      </w:r>
      <w:r>
        <w:rPr>
          <w:spacing w:val="-10"/>
          <w:sz w:val="24"/>
        </w:rPr>
        <w:t> </w:t>
      </w:r>
      <w:r>
        <w:rPr>
          <w:sz w:val="24"/>
        </w:rPr>
        <w:t>necessary,</w:t>
      </w:r>
      <w:r>
        <w:rPr>
          <w:spacing w:val="-11"/>
          <w:sz w:val="24"/>
        </w:rPr>
        <w:t> </w:t>
      </w:r>
      <w:r>
        <w:rPr>
          <w:sz w:val="24"/>
        </w:rPr>
        <w:t>the</w:t>
      </w:r>
      <w:r>
        <w:rPr>
          <w:spacing w:val="-10"/>
          <w:sz w:val="24"/>
        </w:rPr>
        <w:t> </w:t>
      </w:r>
      <w:r>
        <w:rPr>
          <w:sz w:val="24"/>
        </w:rPr>
        <w:t>Financial</w:t>
      </w:r>
      <w:r>
        <w:rPr>
          <w:spacing w:val="-10"/>
          <w:sz w:val="24"/>
        </w:rPr>
        <w:t> </w:t>
      </w:r>
      <w:r>
        <w:rPr>
          <w:sz w:val="24"/>
        </w:rPr>
        <w:t>Services</w:t>
      </w:r>
      <w:r>
        <w:rPr>
          <w:spacing w:val="-10"/>
          <w:sz w:val="24"/>
        </w:rPr>
        <w:t> </w:t>
      </w:r>
      <w:r>
        <w:rPr>
          <w:sz w:val="24"/>
        </w:rPr>
        <w:t>Office</w:t>
      </w:r>
      <w:r>
        <w:rPr>
          <w:spacing w:val="-10"/>
          <w:sz w:val="24"/>
        </w:rPr>
        <w:t> </w:t>
      </w:r>
      <w:r>
        <w:rPr>
          <w:sz w:val="24"/>
        </w:rPr>
        <w:t>(FSO)</w:t>
      </w:r>
      <w:r>
        <w:rPr>
          <w:spacing w:val="-11"/>
          <w:sz w:val="24"/>
        </w:rPr>
        <w:t> </w:t>
      </w:r>
      <w:r>
        <w:rPr>
          <w:sz w:val="24"/>
        </w:rPr>
        <w:t>should</w:t>
      </w:r>
      <w:r>
        <w:rPr>
          <w:spacing w:val="-11"/>
          <w:sz w:val="24"/>
        </w:rPr>
        <w:t> </w:t>
      </w:r>
      <w:r>
        <w:rPr>
          <w:sz w:val="24"/>
        </w:rPr>
        <w:t>determine</w:t>
      </w:r>
      <w:r>
        <w:rPr>
          <w:spacing w:val="-10"/>
          <w:sz w:val="24"/>
        </w:rPr>
        <w:t> </w:t>
      </w:r>
      <w:r>
        <w:rPr>
          <w:sz w:val="24"/>
        </w:rPr>
        <w:t>what, if</w:t>
      </w:r>
      <w:r>
        <w:rPr>
          <w:spacing w:val="-8"/>
          <w:sz w:val="24"/>
        </w:rPr>
        <w:t> </w:t>
      </w:r>
      <w:r>
        <w:rPr>
          <w:sz w:val="24"/>
        </w:rPr>
        <w:t>any,</w:t>
      </w:r>
      <w:r>
        <w:rPr>
          <w:spacing w:val="-10"/>
          <w:sz w:val="24"/>
        </w:rPr>
        <w:t> </w:t>
      </w:r>
      <w:r>
        <w:rPr>
          <w:sz w:val="24"/>
        </w:rPr>
        <w:t>TDY</w:t>
      </w:r>
      <w:r>
        <w:rPr>
          <w:spacing w:val="-9"/>
          <w:sz w:val="24"/>
        </w:rPr>
        <w:t> </w:t>
      </w:r>
      <w:r>
        <w:rPr>
          <w:sz w:val="24"/>
        </w:rPr>
        <w:t>allowances</w:t>
      </w:r>
      <w:r>
        <w:rPr>
          <w:spacing w:val="-8"/>
          <w:sz w:val="24"/>
        </w:rPr>
        <w:t> </w:t>
      </w:r>
      <w:r>
        <w:rPr>
          <w:sz w:val="24"/>
        </w:rPr>
        <w:t>accrue</w:t>
      </w:r>
      <w:r>
        <w:rPr>
          <w:spacing w:val="-9"/>
          <w:sz w:val="24"/>
        </w:rPr>
        <w:t> </w:t>
      </w:r>
      <w:r>
        <w:rPr>
          <w:sz w:val="24"/>
        </w:rPr>
        <w:t>according</w:t>
      </w:r>
      <w:r>
        <w:rPr>
          <w:spacing w:val="-8"/>
          <w:sz w:val="24"/>
        </w:rPr>
        <w:t> </w:t>
      </w:r>
      <w:r>
        <w:rPr>
          <w:sz w:val="24"/>
        </w:rPr>
        <w:t>to</w:t>
      </w:r>
      <w:r>
        <w:rPr>
          <w:spacing w:val="-9"/>
          <w:sz w:val="24"/>
        </w:rPr>
        <w:t> </w:t>
      </w:r>
      <w:r>
        <w:rPr>
          <w:sz w:val="24"/>
        </w:rPr>
        <w:t>the</w:t>
      </w:r>
      <w:r>
        <w:rPr>
          <w:spacing w:val="-9"/>
          <w:sz w:val="24"/>
        </w:rPr>
        <w:t> </w:t>
      </w:r>
      <w:r>
        <w:rPr>
          <w:sz w:val="24"/>
        </w:rPr>
        <w:t>JTR.</w:t>
      </w:r>
      <w:r>
        <w:rPr>
          <w:spacing w:val="40"/>
          <w:sz w:val="24"/>
        </w:rPr>
        <w:t> </w:t>
      </w:r>
      <w:r>
        <w:rPr>
          <w:sz w:val="24"/>
        </w:rPr>
        <w:t>TDY</w:t>
      </w:r>
      <w:r>
        <w:rPr>
          <w:spacing w:val="-9"/>
          <w:sz w:val="24"/>
        </w:rPr>
        <w:t> </w:t>
      </w:r>
      <w:r>
        <w:rPr>
          <w:sz w:val="24"/>
        </w:rPr>
        <w:t>orders</w:t>
      </w:r>
      <w:r>
        <w:rPr>
          <w:spacing w:val="-8"/>
          <w:sz w:val="24"/>
        </w:rPr>
        <w:t> </w:t>
      </w:r>
      <w:r>
        <w:rPr>
          <w:sz w:val="24"/>
        </w:rPr>
        <w:t>are</w:t>
      </w:r>
      <w:r>
        <w:rPr>
          <w:spacing w:val="-9"/>
          <w:sz w:val="24"/>
        </w:rPr>
        <w:t> </w:t>
      </w:r>
      <w:r>
        <w:rPr>
          <w:sz w:val="24"/>
        </w:rPr>
        <w:t>issued</w:t>
      </w:r>
      <w:r>
        <w:rPr>
          <w:spacing w:val="-8"/>
          <w:sz w:val="24"/>
        </w:rPr>
        <w:t> </w:t>
      </w:r>
      <w:r>
        <w:rPr>
          <w:sz w:val="24"/>
        </w:rPr>
        <w:t>according</w:t>
      </w:r>
      <w:r>
        <w:rPr>
          <w:spacing w:val="-9"/>
          <w:sz w:val="24"/>
        </w:rPr>
        <w:t> </w:t>
      </w:r>
      <w:r>
        <w:rPr>
          <w:sz w:val="24"/>
        </w:rPr>
        <w:t>to</w:t>
      </w:r>
      <w:r>
        <w:rPr>
          <w:spacing w:val="-8"/>
          <w:sz w:val="24"/>
        </w:rPr>
        <w:t> </w:t>
      </w:r>
      <w:r>
        <w:rPr>
          <w:sz w:val="24"/>
        </w:rPr>
        <w:t>AFI</w:t>
      </w:r>
      <w:r>
        <w:rPr>
          <w:spacing w:val="-8"/>
          <w:sz w:val="24"/>
        </w:rPr>
        <w:t> </w:t>
      </w:r>
      <w:r>
        <w:rPr>
          <w:sz w:val="24"/>
        </w:rPr>
        <w:t>65- 103, </w:t>
      </w:r>
      <w:r>
        <w:rPr>
          <w:i/>
          <w:sz w:val="24"/>
        </w:rPr>
        <w:t>Temporary Duty/Special Orders</w:t>
      </w:r>
      <w:r>
        <w:rPr>
          <w:sz w:val="24"/>
        </w:rPr>
        <w:t>.</w:t>
      </w:r>
      <w:r>
        <w:rPr>
          <w:spacing w:val="40"/>
          <w:sz w:val="24"/>
        </w:rPr>
        <w:t> </w:t>
      </w:r>
      <w:r>
        <w:rPr>
          <w:sz w:val="24"/>
        </w:rPr>
        <w:t>Permissive Temporary Duty is authorized and approved according to the criteria in AFI 36-3003.</w:t>
      </w:r>
    </w:p>
    <w:p>
      <w:pPr>
        <w:pStyle w:val="ListParagraph"/>
        <w:numPr>
          <w:ilvl w:val="1"/>
          <w:numId w:val="21"/>
        </w:numPr>
        <w:tabs>
          <w:tab w:pos="1260" w:val="left" w:leader="none"/>
        </w:tabs>
        <w:spacing w:line="240" w:lineRule="auto" w:before="120" w:after="0"/>
        <w:ind w:left="780" w:right="798" w:firstLine="0"/>
        <w:jc w:val="both"/>
        <w:rPr>
          <w:sz w:val="24"/>
        </w:rPr>
      </w:pPr>
      <w:bookmarkStart w:name="_bookmark46" w:id="47"/>
      <w:bookmarkEnd w:id="47"/>
      <w:r>
        <w:rPr/>
      </w:r>
      <w:r>
        <w:rPr>
          <w:b/>
          <w:sz w:val="24"/>
        </w:rPr>
        <w:t>When</w:t>
      </w:r>
      <w:r>
        <w:rPr>
          <w:b/>
          <w:spacing w:val="-15"/>
          <w:sz w:val="24"/>
        </w:rPr>
        <w:t> </w:t>
      </w:r>
      <w:r>
        <w:rPr>
          <w:b/>
          <w:sz w:val="24"/>
        </w:rPr>
        <w:t>to</w:t>
      </w:r>
      <w:r>
        <w:rPr>
          <w:b/>
          <w:spacing w:val="-15"/>
          <w:sz w:val="24"/>
        </w:rPr>
        <w:t> </w:t>
      </w:r>
      <w:r>
        <w:rPr>
          <w:b/>
          <w:sz w:val="24"/>
        </w:rPr>
        <w:t>Request</w:t>
      </w:r>
      <w:r>
        <w:rPr>
          <w:b/>
          <w:spacing w:val="-15"/>
          <w:sz w:val="24"/>
        </w:rPr>
        <w:t> </w:t>
      </w:r>
      <w:r>
        <w:rPr>
          <w:b/>
          <w:sz w:val="24"/>
        </w:rPr>
        <w:t>PCS</w:t>
      </w:r>
      <w:r>
        <w:rPr>
          <w:b/>
          <w:spacing w:val="-15"/>
          <w:sz w:val="24"/>
        </w:rPr>
        <w:t> </w:t>
      </w:r>
      <w:r>
        <w:rPr>
          <w:b/>
          <w:sz w:val="24"/>
        </w:rPr>
        <w:t>or</w:t>
      </w:r>
      <w:r>
        <w:rPr>
          <w:b/>
          <w:spacing w:val="-14"/>
          <w:sz w:val="24"/>
        </w:rPr>
        <w:t> </w:t>
      </w:r>
      <w:r>
        <w:rPr>
          <w:b/>
          <w:sz w:val="24"/>
        </w:rPr>
        <w:t>Authorize</w:t>
      </w:r>
      <w:r>
        <w:rPr>
          <w:b/>
          <w:spacing w:val="-15"/>
          <w:sz w:val="24"/>
        </w:rPr>
        <w:t> </w:t>
      </w:r>
      <w:r>
        <w:rPr>
          <w:b/>
          <w:sz w:val="24"/>
        </w:rPr>
        <w:t>TDY.</w:t>
      </w:r>
      <w:r>
        <w:rPr>
          <w:b/>
          <w:spacing w:val="54"/>
          <w:sz w:val="24"/>
        </w:rPr>
        <w:t> </w:t>
      </w:r>
      <w:r>
        <w:rPr>
          <w:sz w:val="24"/>
        </w:rPr>
        <w:t>When</w:t>
      </w:r>
      <w:r>
        <w:rPr>
          <w:spacing w:val="-15"/>
          <w:sz w:val="24"/>
        </w:rPr>
        <w:t> </w:t>
      </w:r>
      <w:r>
        <w:rPr>
          <w:sz w:val="24"/>
        </w:rPr>
        <w:t>a</w:t>
      </w:r>
      <w:r>
        <w:rPr>
          <w:spacing w:val="-15"/>
          <w:sz w:val="24"/>
        </w:rPr>
        <w:t> </w:t>
      </w:r>
      <w:r>
        <w:rPr>
          <w:sz w:val="24"/>
        </w:rPr>
        <w:t>MAJCOM</w:t>
      </w:r>
      <w:r>
        <w:rPr>
          <w:spacing w:val="-15"/>
          <w:sz w:val="24"/>
        </w:rPr>
        <w:t> </w:t>
      </w:r>
      <w:r>
        <w:rPr>
          <w:sz w:val="24"/>
        </w:rPr>
        <w:t>or</w:t>
      </w:r>
      <w:r>
        <w:rPr>
          <w:spacing w:val="-15"/>
          <w:sz w:val="24"/>
        </w:rPr>
        <w:t> </w:t>
      </w:r>
      <w:r>
        <w:rPr>
          <w:sz w:val="24"/>
        </w:rPr>
        <w:t>FLDCOM</w:t>
      </w:r>
      <w:r>
        <w:rPr>
          <w:spacing w:val="-15"/>
          <w:sz w:val="24"/>
        </w:rPr>
        <w:t> </w:t>
      </w:r>
      <w:r>
        <w:rPr>
          <w:sz w:val="24"/>
        </w:rPr>
        <w:t>(or</w:t>
      </w:r>
      <w:r>
        <w:rPr>
          <w:spacing w:val="-15"/>
          <w:sz w:val="24"/>
        </w:rPr>
        <w:t> </w:t>
      </w:r>
      <w:r>
        <w:rPr>
          <w:sz w:val="24"/>
        </w:rPr>
        <w:t>equivalent) has</w:t>
      </w:r>
      <w:r>
        <w:rPr>
          <w:spacing w:val="-4"/>
          <w:sz w:val="24"/>
        </w:rPr>
        <w:t> </w:t>
      </w:r>
      <w:r>
        <w:rPr>
          <w:sz w:val="24"/>
        </w:rPr>
        <w:t>an</w:t>
      </w:r>
      <w:r>
        <w:rPr>
          <w:spacing w:val="-4"/>
          <w:sz w:val="24"/>
        </w:rPr>
        <w:t> </w:t>
      </w:r>
      <w:r>
        <w:rPr>
          <w:sz w:val="24"/>
        </w:rPr>
        <w:t>operational</w:t>
      </w:r>
      <w:r>
        <w:rPr>
          <w:spacing w:val="-4"/>
          <w:sz w:val="24"/>
        </w:rPr>
        <w:t> </w:t>
      </w:r>
      <w:r>
        <w:rPr>
          <w:sz w:val="24"/>
        </w:rPr>
        <w:t>mission</w:t>
      </w:r>
      <w:r>
        <w:rPr>
          <w:spacing w:val="-5"/>
          <w:sz w:val="24"/>
        </w:rPr>
        <w:t> </w:t>
      </w:r>
      <w:r>
        <w:rPr>
          <w:sz w:val="24"/>
        </w:rPr>
        <w:t>which</w:t>
      </w:r>
      <w:r>
        <w:rPr>
          <w:spacing w:val="-4"/>
          <w:sz w:val="24"/>
        </w:rPr>
        <w:t> </w:t>
      </w:r>
      <w:r>
        <w:rPr>
          <w:sz w:val="24"/>
        </w:rPr>
        <w:t>exists</w:t>
      </w:r>
      <w:r>
        <w:rPr>
          <w:spacing w:val="-6"/>
          <w:sz w:val="24"/>
        </w:rPr>
        <w:t> </w:t>
      </w:r>
      <w:r>
        <w:rPr>
          <w:sz w:val="24"/>
        </w:rPr>
        <w:t>at</w:t>
      </w:r>
      <w:r>
        <w:rPr>
          <w:spacing w:val="-5"/>
          <w:sz w:val="24"/>
        </w:rPr>
        <w:t> </w:t>
      </w:r>
      <w:r>
        <w:rPr>
          <w:sz w:val="24"/>
        </w:rPr>
        <w:t>a</w:t>
      </w:r>
      <w:r>
        <w:rPr>
          <w:spacing w:val="-4"/>
          <w:sz w:val="24"/>
        </w:rPr>
        <w:t> </w:t>
      </w:r>
      <w:r>
        <w:rPr>
          <w:sz w:val="24"/>
        </w:rPr>
        <w:t>specific</w:t>
      </w:r>
      <w:r>
        <w:rPr>
          <w:spacing w:val="-5"/>
          <w:sz w:val="24"/>
        </w:rPr>
        <w:t> </w:t>
      </w:r>
      <w:r>
        <w:rPr>
          <w:sz w:val="24"/>
        </w:rPr>
        <w:t>location</w:t>
      </w:r>
      <w:r>
        <w:rPr>
          <w:spacing w:val="-6"/>
          <w:sz w:val="24"/>
        </w:rPr>
        <w:t> </w:t>
      </w:r>
      <w:r>
        <w:rPr>
          <w:sz w:val="24"/>
        </w:rPr>
        <w:t>for</w:t>
      </w:r>
      <w:r>
        <w:rPr>
          <w:spacing w:val="-5"/>
          <w:sz w:val="24"/>
        </w:rPr>
        <w:t> </w:t>
      </w:r>
      <w:r>
        <w:rPr>
          <w:sz w:val="24"/>
        </w:rPr>
        <w:t>more</w:t>
      </w:r>
      <w:r>
        <w:rPr>
          <w:spacing w:val="-6"/>
          <w:sz w:val="24"/>
        </w:rPr>
        <w:t> </w:t>
      </w:r>
      <w:r>
        <w:rPr>
          <w:sz w:val="24"/>
        </w:rPr>
        <w:t>than</w:t>
      </w:r>
      <w:r>
        <w:rPr>
          <w:spacing w:val="-5"/>
          <w:sz w:val="24"/>
        </w:rPr>
        <w:t> </w:t>
      </w:r>
      <w:r>
        <w:rPr>
          <w:sz w:val="24"/>
        </w:rPr>
        <w:t>180</w:t>
      </w:r>
      <w:r>
        <w:rPr>
          <w:spacing w:val="-5"/>
          <w:sz w:val="24"/>
        </w:rPr>
        <w:t> </w:t>
      </w:r>
      <w:r>
        <w:rPr>
          <w:sz w:val="24"/>
        </w:rPr>
        <w:t>consecutive</w:t>
      </w:r>
      <w:r>
        <w:rPr>
          <w:spacing w:val="-5"/>
          <w:sz w:val="24"/>
        </w:rPr>
        <w:t> </w:t>
      </w:r>
      <w:r>
        <w:rPr>
          <w:sz w:val="24"/>
        </w:rPr>
        <w:t>days, consideration should be given to establishing a permanent Air Force or Space Force unit at that location,</w:t>
      </w:r>
      <w:r>
        <w:rPr>
          <w:spacing w:val="-15"/>
          <w:sz w:val="24"/>
        </w:rPr>
        <w:t> </w:t>
      </w:r>
      <w:r>
        <w:rPr>
          <w:sz w:val="24"/>
        </w:rPr>
        <w:t>allocation</w:t>
      </w:r>
      <w:r>
        <w:rPr>
          <w:spacing w:val="-15"/>
          <w:sz w:val="24"/>
        </w:rPr>
        <w:t> </w:t>
      </w:r>
      <w:r>
        <w:rPr>
          <w:sz w:val="24"/>
        </w:rPr>
        <w:t>of</w:t>
      </w:r>
      <w:r>
        <w:rPr>
          <w:spacing w:val="-15"/>
          <w:sz w:val="24"/>
        </w:rPr>
        <w:t> </w:t>
      </w:r>
      <w:r>
        <w:rPr>
          <w:sz w:val="24"/>
        </w:rPr>
        <w:t>manpower</w:t>
      </w:r>
      <w:r>
        <w:rPr>
          <w:spacing w:val="-15"/>
          <w:sz w:val="24"/>
        </w:rPr>
        <w:t> </w:t>
      </w:r>
      <w:r>
        <w:rPr>
          <w:sz w:val="24"/>
        </w:rPr>
        <w:t>authorizations</w:t>
      </w:r>
      <w:r>
        <w:rPr>
          <w:spacing w:val="-15"/>
          <w:sz w:val="24"/>
        </w:rPr>
        <w:t> </w:t>
      </w:r>
      <w:r>
        <w:rPr>
          <w:sz w:val="24"/>
        </w:rPr>
        <w:t>and</w:t>
      </w:r>
      <w:r>
        <w:rPr>
          <w:spacing w:val="-15"/>
          <w:sz w:val="24"/>
        </w:rPr>
        <w:t> </w:t>
      </w:r>
      <w:r>
        <w:rPr>
          <w:sz w:val="24"/>
        </w:rPr>
        <w:t>accomplishment</w:t>
      </w:r>
      <w:r>
        <w:rPr>
          <w:spacing w:val="-15"/>
          <w:sz w:val="24"/>
        </w:rPr>
        <w:t> </w:t>
      </w:r>
      <w:r>
        <w:rPr>
          <w:sz w:val="24"/>
        </w:rPr>
        <w:t>of</w:t>
      </w:r>
      <w:r>
        <w:rPr>
          <w:spacing w:val="-15"/>
          <w:sz w:val="24"/>
        </w:rPr>
        <w:t> </w:t>
      </w:r>
      <w:r>
        <w:rPr>
          <w:sz w:val="24"/>
        </w:rPr>
        <w:t>the</w:t>
      </w:r>
      <w:r>
        <w:rPr>
          <w:spacing w:val="-15"/>
          <w:sz w:val="24"/>
        </w:rPr>
        <w:t> </w:t>
      </w:r>
      <w:r>
        <w:rPr>
          <w:sz w:val="24"/>
        </w:rPr>
        <w:t>mission</w:t>
      </w:r>
      <w:r>
        <w:rPr>
          <w:spacing w:val="-15"/>
          <w:sz w:val="24"/>
        </w:rPr>
        <w:t> </w:t>
      </w:r>
      <w:r>
        <w:rPr>
          <w:sz w:val="24"/>
        </w:rPr>
        <w:t>by</w:t>
      </w:r>
      <w:r>
        <w:rPr>
          <w:spacing w:val="-15"/>
          <w:sz w:val="24"/>
        </w:rPr>
        <w:t> </w:t>
      </w:r>
      <w:r>
        <w:rPr>
          <w:sz w:val="24"/>
        </w:rPr>
        <w:t>assignment of members in PCS status.</w:t>
      </w:r>
      <w:r>
        <w:rPr>
          <w:spacing w:val="40"/>
          <w:sz w:val="24"/>
        </w:rPr>
        <w:t> </w:t>
      </w:r>
      <w:r>
        <w:rPr>
          <w:sz w:val="24"/>
        </w:rPr>
        <w:t>For assignment planning purposes, the 179-day guideline should be used in determining which missions can be accomplished with a TDY and which should be accomplished with a PCS.</w:t>
      </w:r>
      <w:r>
        <w:rPr>
          <w:spacing w:val="40"/>
          <w:sz w:val="24"/>
        </w:rPr>
        <w:t> </w:t>
      </w:r>
      <w:r>
        <w:rPr>
          <w:sz w:val="24"/>
        </w:rPr>
        <w:t>Determining the exact length of time needed to accomplish a mission or PCS assignment to a specific location may not be feasible; therefore, long-term TDY, in compliance with </w:t>
      </w:r>
      <w:hyperlink w:history="true" w:anchor="_bookmark49">
        <w:r>
          <w:rPr>
            <w:b/>
            <w:color w:val="0000FF"/>
            <w:sz w:val="24"/>
          </w:rPr>
          <w:t>paragraph 4.6.1</w:t>
        </w:r>
        <w:r>
          <w:rPr>
            <w:sz w:val="24"/>
          </w:rPr>
          <w:t>,</w:t>
        </w:r>
      </w:hyperlink>
      <w:r>
        <w:rPr>
          <w:sz w:val="24"/>
        </w:rPr>
        <w:t> may be necessary.</w:t>
      </w:r>
      <w:r>
        <w:rPr>
          <w:spacing w:val="40"/>
          <w:sz w:val="24"/>
        </w:rPr>
        <w:t> </w:t>
      </w:r>
      <w:r>
        <w:rPr>
          <w:b/>
          <w:sz w:val="24"/>
        </w:rPr>
        <w:t>Note</w:t>
      </w:r>
      <w:r>
        <w:rPr>
          <w:sz w:val="24"/>
        </w:rPr>
        <w:t>:</w:t>
      </w:r>
      <w:r>
        <w:rPr>
          <w:spacing w:val="40"/>
          <w:sz w:val="24"/>
        </w:rPr>
        <w:t> </w:t>
      </w:r>
      <w:r>
        <w:rPr>
          <w:sz w:val="24"/>
        </w:rPr>
        <w:t>When the prerequisites for PCS of members have been completed, then a MAJCOM or FLDCOM (or equivalent) may request the assignment OPR assign members on a PCS basis (see paragraphs </w:t>
      </w:r>
      <w:hyperlink w:history="true" w:anchor="_bookmark44">
        <w:r>
          <w:rPr>
            <w:b/>
            <w:color w:val="0000FF"/>
            <w:sz w:val="24"/>
          </w:rPr>
          <w:t>4.2</w:t>
        </w:r>
      </w:hyperlink>
      <w:r>
        <w:rPr>
          <w:sz w:val="24"/>
        </w:rPr>
        <w:t>, </w:t>
      </w:r>
      <w:hyperlink w:history="true" w:anchor="_bookmark72">
        <w:r>
          <w:rPr>
            <w:b/>
            <w:color w:val="0000FF"/>
            <w:sz w:val="24"/>
          </w:rPr>
          <w:t>5.5.3</w:t>
        </w:r>
      </w:hyperlink>
      <w:r>
        <w:rPr>
          <w:sz w:val="24"/>
        </w:rPr>
        <w:t>, and </w:t>
      </w:r>
      <w:hyperlink w:history="true" w:anchor="_bookmark202">
        <w:r>
          <w:rPr>
            <w:b/>
            <w:color w:val="0000FF"/>
            <w:sz w:val="24"/>
          </w:rPr>
          <w:t>7.5</w:t>
        </w:r>
      </w:hyperlink>
      <w:r>
        <w:rPr>
          <w:sz w:val="24"/>
        </w:rPr>
        <w:t>.).</w:t>
      </w:r>
    </w:p>
    <w:p>
      <w:pPr>
        <w:pStyle w:val="ListParagraph"/>
        <w:numPr>
          <w:ilvl w:val="1"/>
          <w:numId w:val="21"/>
        </w:numPr>
        <w:tabs>
          <w:tab w:pos="1260" w:val="left" w:leader="none"/>
        </w:tabs>
        <w:spacing w:line="240" w:lineRule="auto" w:before="120" w:after="0"/>
        <w:ind w:left="780" w:right="796" w:firstLine="0"/>
        <w:jc w:val="both"/>
        <w:rPr>
          <w:sz w:val="24"/>
        </w:rPr>
      </w:pPr>
      <w:bookmarkStart w:name="_bookmark47" w:id="48"/>
      <w:bookmarkEnd w:id="48"/>
      <w:r>
        <w:rPr/>
      </w:r>
      <w:r>
        <w:rPr>
          <w:b/>
          <w:sz w:val="24"/>
        </w:rPr>
        <w:t>Determining TDY or PCS to Attend a Course of Instruction. </w:t>
      </w:r>
      <w:r>
        <w:rPr>
          <w:sz w:val="24"/>
        </w:rPr>
        <w:t>The JTR, par. 032201, establishes that when a member is to attend a course(s) of instruction of less than 20 calendar weeks, then attendance is in TDY status (use the duration of the course(s) as shown in Air Force Education and Training Course Announcements (ETCA) (</w:t>
      </w:r>
      <w:hyperlink r:id="rId11">
        <w:r>
          <w:rPr>
            <w:b/>
            <w:color w:val="0000FF"/>
            <w:sz w:val="24"/>
            <w:u w:val="single" w:color="0000FF"/>
          </w:rPr>
          <w:t>https://usaf.dps.mil/teams/app10-</w:t>
        </w:r>
      </w:hyperlink>
      <w:r>
        <w:rPr>
          <w:b/>
          <w:color w:val="0000FF"/>
          <w:sz w:val="24"/>
          <w:u w:val="none"/>
        </w:rPr>
        <w:t> </w:t>
      </w:r>
      <w:hyperlink r:id="rId11">
        <w:r>
          <w:rPr>
            <w:b/>
            <w:color w:val="0000FF"/>
            <w:sz w:val="24"/>
            <w:u w:val="single" w:color="0000FF"/>
          </w:rPr>
          <w:t>etca/SitePages/Course.aspx?ao=1&amp;i=5135&amp;isdlg=1</w:t>
        </w:r>
      </w:hyperlink>
      <w:r>
        <w:rPr>
          <w:sz w:val="24"/>
          <w:u w:val="none"/>
        </w:rPr>
        <w:t>) at any one location, or total duration of courses when attending two or more courses at the same location).</w:t>
      </w:r>
      <w:r>
        <w:rPr>
          <w:spacing w:val="40"/>
          <w:sz w:val="24"/>
          <w:u w:val="none"/>
        </w:rPr>
        <w:t> </w:t>
      </w:r>
      <w:r>
        <w:rPr>
          <w:b/>
          <w:sz w:val="24"/>
          <w:u w:val="none"/>
        </w:rPr>
        <w:t>Exception</w:t>
      </w:r>
      <w:r>
        <w:rPr>
          <w:sz w:val="24"/>
          <w:u w:val="none"/>
        </w:rPr>
        <w:t>:</w:t>
      </w:r>
      <w:r>
        <w:rPr>
          <w:spacing w:val="40"/>
          <w:sz w:val="24"/>
          <w:u w:val="none"/>
        </w:rPr>
        <w:t> </w:t>
      </w:r>
      <w:r>
        <w:rPr>
          <w:sz w:val="24"/>
          <w:u w:val="none"/>
        </w:rPr>
        <w:t>Assign enlisted members graduating from basic training to school in PCS status if assigning them directly to a technical</w:t>
      </w:r>
      <w:r>
        <w:rPr>
          <w:spacing w:val="-5"/>
          <w:sz w:val="24"/>
          <w:u w:val="none"/>
        </w:rPr>
        <w:t> </w:t>
      </w:r>
      <w:r>
        <w:rPr>
          <w:sz w:val="24"/>
          <w:u w:val="none"/>
        </w:rPr>
        <w:t>school</w:t>
      </w:r>
      <w:r>
        <w:rPr>
          <w:spacing w:val="-4"/>
          <w:sz w:val="24"/>
          <w:u w:val="none"/>
        </w:rPr>
        <w:t> </w:t>
      </w:r>
      <w:r>
        <w:rPr>
          <w:sz w:val="24"/>
          <w:u w:val="none"/>
        </w:rPr>
        <w:t>regardless</w:t>
      </w:r>
      <w:r>
        <w:rPr>
          <w:spacing w:val="-5"/>
          <w:sz w:val="24"/>
          <w:u w:val="none"/>
        </w:rPr>
        <w:t> </w:t>
      </w:r>
      <w:r>
        <w:rPr>
          <w:sz w:val="24"/>
          <w:u w:val="none"/>
        </w:rPr>
        <w:t>of</w:t>
      </w:r>
      <w:r>
        <w:rPr>
          <w:spacing w:val="-6"/>
          <w:sz w:val="24"/>
          <w:u w:val="none"/>
        </w:rPr>
        <w:t> </w:t>
      </w:r>
      <w:r>
        <w:rPr>
          <w:sz w:val="24"/>
          <w:u w:val="none"/>
        </w:rPr>
        <w:t>the</w:t>
      </w:r>
      <w:r>
        <w:rPr>
          <w:spacing w:val="-5"/>
          <w:sz w:val="24"/>
          <w:u w:val="none"/>
        </w:rPr>
        <w:t> </w:t>
      </w:r>
      <w:r>
        <w:rPr>
          <w:sz w:val="24"/>
          <w:u w:val="none"/>
        </w:rPr>
        <w:t>course</w:t>
      </w:r>
      <w:r>
        <w:rPr>
          <w:spacing w:val="-6"/>
          <w:sz w:val="24"/>
          <w:u w:val="none"/>
        </w:rPr>
        <w:t> </w:t>
      </w:r>
      <w:r>
        <w:rPr>
          <w:sz w:val="24"/>
          <w:u w:val="none"/>
        </w:rPr>
        <w:t>length.</w:t>
      </w:r>
      <w:r>
        <w:rPr>
          <w:spacing w:val="40"/>
          <w:sz w:val="24"/>
          <w:u w:val="none"/>
        </w:rPr>
        <w:t> </w:t>
      </w:r>
      <w:r>
        <w:rPr>
          <w:sz w:val="24"/>
          <w:u w:val="none"/>
        </w:rPr>
        <w:t>The</w:t>
      </w:r>
      <w:r>
        <w:rPr>
          <w:spacing w:val="-5"/>
          <w:sz w:val="24"/>
          <w:u w:val="none"/>
        </w:rPr>
        <w:t> </w:t>
      </w:r>
      <w:r>
        <w:rPr>
          <w:sz w:val="24"/>
          <w:u w:val="none"/>
        </w:rPr>
        <w:t>length</w:t>
      </w:r>
      <w:r>
        <w:rPr>
          <w:spacing w:val="-6"/>
          <w:sz w:val="24"/>
          <w:u w:val="none"/>
        </w:rPr>
        <w:t> </w:t>
      </w:r>
      <w:r>
        <w:rPr>
          <w:sz w:val="24"/>
          <w:u w:val="none"/>
        </w:rPr>
        <w:t>of</w:t>
      </w:r>
      <w:r>
        <w:rPr>
          <w:spacing w:val="-4"/>
          <w:sz w:val="24"/>
          <w:u w:val="none"/>
        </w:rPr>
        <w:t> </w:t>
      </w:r>
      <w:r>
        <w:rPr>
          <w:sz w:val="24"/>
          <w:u w:val="none"/>
        </w:rPr>
        <w:t>TDY</w:t>
      </w:r>
      <w:r>
        <w:rPr>
          <w:spacing w:val="-5"/>
          <w:sz w:val="24"/>
          <w:u w:val="none"/>
        </w:rPr>
        <w:t> </w:t>
      </w:r>
      <w:r>
        <w:rPr>
          <w:sz w:val="24"/>
          <w:u w:val="none"/>
        </w:rPr>
        <w:t>cannot</w:t>
      </w:r>
      <w:r>
        <w:rPr>
          <w:spacing w:val="-4"/>
          <w:sz w:val="24"/>
          <w:u w:val="none"/>
        </w:rPr>
        <w:t> </w:t>
      </w:r>
      <w:r>
        <w:rPr>
          <w:sz w:val="24"/>
          <w:u w:val="none"/>
        </w:rPr>
        <w:t>exceed</w:t>
      </w:r>
      <w:r>
        <w:rPr>
          <w:spacing w:val="-5"/>
          <w:sz w:val="24"/>
          <w:u w:val="none"/>
        </w:rPr>
        <w:t> </w:t>
      </w:r>
      <w:r>
        <w:rPr>
          <w:sz w:val="24"/>
          <w:u w:val="none"/>
        </w:rPr>
        <w:t>the</w:t>
      </w:r>
      <w:r>
        <w:rPr>
          <w:spacing w:val="-5"/>
          <w:sz w:val="24"/>
          <w:u w:val="none"/>
        </w:rPr>
        <w:t> </w:t>
      </w:r>
      <w:r>
        <w:rPr>
          <w:sz w:val="24"/>
          <w:u w:val="none"/>
        </w:rPr>
        <w:t>number</w:t>
      </w:r>
      <w:r>
        <w:rPr>
          <w:spacing w:val="-5"/>
          <w:sz w:val="24"/>
          <w:u w:val="none"/>
        </w:rPr>
        <w:t> </w:t>
      </w:r>
      <w:r>
        <w:rPr>
          <w:sz w:val="24"/>
          <w:u w:val="none"/>
        </w:rPr>
        <w:t>of calendar days from the course reporting date to the final graduation date as shown in the quota allocation,</w:t>
      </w:r>
      <w:r>
        <w:rPr>
          <w:spacing w:val="-15"/>
          <w:sz w:val="24"/>
          <w:u w:val="none"/>
        </w:rPr>
        <w:t> </w:t>
      </w:r>
      <w:r>
        <w:rPr>
          <w:sz w:val="24"/>
          <w:u w:val="none"/>
        </w:rPr>
        <w:t>plus</w:t>
      </w:r>
      <w:r>
        <w:rPr>
          <w:spacing w:val="-15"/>
          <w:sz w:val="24"/>
          <w:u w:val="none"/>
        </w:rPr>
        <w:t> </w:t>
      </w:r>
      <w:r>
        <w:rPr>
          <w:sz w:val="24"/>
          <w:u w:val="none"/>
        </w:rPr>
        <w:t>all</w:t>
      </w:r>
      <w:r>
        <w:rPr>
          <w:spacing w:val="-15"/>
          <w:sz w:val="24"/>
          <w:u w:val="none"/>
        </w:rPr>
        <w:t> </w:t>
      </w:r>
      <w:r>
        <w:rPr>
          <w:sz w:val="24"/>
          <w:u w:val="none"/>
        </w:rPr>
        <w:t>allowable</w:t>
      </w:r>
      <w:r>
        <w:rPr>
          <w:spacing w:val="-15"/>
          <w:sz w:val="24"/>
          <w:u w:val="none"/>
        </w:rPr>
        <w:t> </w:t>
      </w:r>
      <w:r>
        <w:rPr>
          <w:sz w:val="24"/>
          <w:u w:val="none"/>
        </w:rPr>
        <w:t>travel</w:t>
      </w:r>
      <w:r>
        <w:rPr>
          <w:spacing w:val="-15"/>
          <w:sz w:val="24"/>
          <w:u w:val="none"/>
        </w:rPr>
        <w:t> </w:t>
      </w:r>
      <w:r>
        <w:rPr>
          <w:sz w:val="24"/>
          <w:u w:val="none"/>
        </w:rPr>
        <w:t>time.</w:t>
      </w:r>
      <w:r>
        <w:rPr>
          <w:spacing w:val="8"/>
          <w:sz w:val="24"/>
          <w:u w:val="none"/>
        </w:rPr>
        <w:t> </w:t>
      </w:r>
      <w:r>
        <w:rPr>
          <w:sz w:val="24"/>
          <w:u w:val="none"/>
        </w:rPr>
        <w:t>Conversely,</w:t>
      </w:r>
      <w:r>
        <w:rPr>
          <w:spacing w:val="-15"/>
          <w:sz w:val="24"/>
          <w:u w:val="none"/>
        </w:rPr>
        <w:t> </w:t>
      </w:r>
      <w:r>
        <w:rPr>
          <w:sz w:val="24"/>
          <w:u w:val="none"/>
        </w:rPr>
        <w:t>when</w:t>
      </w:r>
      <w:r>
        <w:rPr>
          <w:spacing w:val="-15"/>
          <w:sz w:val="24"/>
          <w:u w:val="none"/>
        </w:rPr>
        <w:t> </w:t>
      </w:r>
      <w:r>
        <w:rPr>
          <w:sz w:val="24"/>
          <w:u w:val="none"/>
        </w:rPr>
        <w:t>a</w:t>
      </w:r>
      <w:r>
        <w:rPr>
          <w:spacing w:val="-15"/>
          <w:sz w:val="24"/>
          <w:u w:val="none"/>
        </w:rPr>
        <w:t> </w:t>
      </w:r>
      <w:r>
        <w:rPr>
          <w:sz w:val="24"/>
          <w:u w:val="none"/>
        </w:rPr>
        <w:t>member</w:t>
      </w:r>
      <w:r>
        <w:rPr>
          <w:spacing w:val="-15"/>
          <w:sz w:val="24"/>
          <w:u w:val="none"/>
        </w:rPr>
        <w:t> </w:t>
      </w:r>
      <w:r>
        <w:rPr>
          <w:sz w:val="24"/>
          <w:u w:val="none"/>
        </w:rPr>
        <w:t>attends</w:t>
      </w:r>
      <w:r>
        <w:rPr>
          <w:spacing w:val="-15"/>
          <w:sz w:val="24"/>
          <w:u w:val="none"/>
        </w:rPr>
        <w:t> </w:t>
      </w:r>
      <w:r>
        <w:rPr>
          <w:sz w:val="24"/>
          <w:u w:val="none"/>
        </w:rPr>
        <w:t>a</w:t>
      </w:r>
      <w:r>
        <w:rPr>
          <w:spacing w:val="-15"/>
          <w:sz w:val="24"/>
          <w:u w:val="none"/>
        </w:rPr>
        <w:t> </w:t>
      </w:r>
      <w:r>
        <w:rPr>
          <w:sz w:val="24"/>
          <w:u w:val="none"/>
        </w:rPr>
        <w:t>course</w:t>
      </w:r>
      <w:r>
        <w:rPr>
          <w:spacing w:val="-15"/>
          <w:sz w:val="24"/>
          <w:u w:val="none"/>
        </w:rPr>
        <w:t> </w:t>
      </w:r>
      <w:r>
        <w:rPr>
          <w:sz w:val="24"/>
          <w:u w:val="none"/>
        </w:rPr>
        <w:t>(or</w:t>
      </w:r>
      <w:r>
        <w:rPr>
          <w:spacing w:val="-15"/>
          <w:sz w:val="24"/>
          <w:u w:val="none"/>
        </w:rPr>
        <w:t> </w:t>
      </w:r>
      <w:r>
        <w:rPr>
          <w:sz w:val="24"/>
          <w:u w:val="none"/>
        </w:rPr>
        <w:t>courses) at</w:t>
      </w:r>
      <w:r>
        <w:rPr>
          <w:spacing w:val="-15"/>
          <w:sz w:val="24"/>
          <w:u w:val="none"/>
        </w:rPr>
        <w:t> </w:t>
      </w:r>
      <w:r>
        <w:rPr>
          <w:sz w:val="24"/>
          <w:u w:val="none"/>
        </w:rPr>
        <w:t>one</w:t>
      </w:r>
      <w:r>
        <w:rPr>
          <w:spacing w:val="-15"/>
          <w:sz w:val="24"/>
          <w:u w:val="none"/>
        </w:rPr>
        <w:t> </w:t>
      </w:r>
      <w:r>
        <w:rPr>
          <w:sz w:val="24"/>
          <w:u w:val="none"/>
        </w:rPr>
        <w:t>location</w:t>
      </w:r>
      <w:r>
        <w:rPr>
          <w:spacing w:val="-15"/>
          <w:sz w:val="24"/>
          <w:u w:val="none"/>
        </w:rPr>
        <w:t> </w:t>
      </w:r>
      <w:r>
        <w:rPr>
          <w:sz w:val="24"/>
          <w:u w:val="none"/>
        </w:rPr>
        <w:t>and</w:t>
      </w:r>
      <w:r>
        <w:rPr>
          <w:spacing w:val="-15"/>
          <w:sz w:val="24"/>
          <w:u w:val="none"/>
        </w:rPr>
        <w:t> </w:t>
      </w:r>
      <w:r>
        <w:rPr>
          <w:sz w:val="24"/>
          <w:u w:val="none"/>
        </w:rPr>
        <w:t>the</w:t>
      </w:r>
      <w:r>
        <w:rPr>
          <w:spacing w:val="-15"/>
          <w:sz w:val="24"/>
          <w:u w:val="none"/>
        </w:rPr>
        <w:t> </w:t>
      </w:r>
      <w:r>
        <w:rPr>
          <w:sz w:val="24"/>
          <w:u w:val="none"/>
        </w:rPr>
        <w:t>official</w:t>
      </w:r>
      <w:r>
        <w:rPr>
          <w:spacing w:val="-15"/>
          <w:sz w:val="24"/>
          <w:u w:val="none"/>
        </w:rPr>
        <w:t> </w:t>
      </w:r>
      <w:r>
        <w:rPr>
          <w:sz w:val="24"/>
          <w:u w:val="none"/>
        </w:rPr>
        <w:t>length</w:t>
      </w:r>
      <w:r>
        <w:rPr>
          <w:spacing w:val="-15"/>
          <w:sz w:val="24"/>
          <w:u w:val="none"/>
        </w:rPr>
        <w:t> </w:t>
      </w:r>
      <w:r>
        <w:rPr>
          <w:sz w:val="24"/>
          <w:u w:val="none"/>
        </w:rPr>
        <w:t>of</w:t>
      </w:r>
      <w:r>
        <w:rPr>
          <w:spacing w:val="-15"/>
          <w:sz w:val="24"/>
          <w:u w:val="none"/>
        </w:rPr>
        <w:t> </w:t>
      </w:r>
      <w:r>
        <w:rPr>
          <w:sz w:val="24"/>
          <w:u w:val="none"/>
        </w:rPr>
        <w:t>the</w:t>
      </w:r>
      <w:r>
        <w:rPr>
          <w:spacing w:val="-15"/>
          <w:sz w:val="24"/>
          <w:u w:val="none"/>
        </w:rPr>
        <w:t> </w:t>
      </w:r>
      <w:r>
        <w:rPr>
          <w:sz w:val="24"/>
          <w:u w:val="none"/>
        </w:rPr>
        <w:t>course(s)</w:t>
      </w:r>
      <w:r>
        <w:rPr>
          <w:spacing w:val="-15"/>
          <w:sz w:val="24"/>
          <w:u w:val="none"/>
        </w:rPr>
        <w:t> </w:t>
      </w:r>
      <w:r>
        <w:rPr>
          <w:sz w:val="24"/>
          <w:u w:val="none"/>
        </w:rPr>
        <w:t>is</w:t>
      </w:r>
      <w:r>
        <w:rPr>
          <w:spacing w:val="-15"/>
          <w:sz w:val="24"/>
          <w:u w:val="none"/>
        </w:rPr>
        <w:t> </w:t>
      </w:r>
      <w:r>
        <w:rPr>
          <w:sz w:val="24"/>
          <w:u w:val="none"/>
        </w:rPr>
        <w:t>20</w:t>
      </w:r>
      <w:r>
        <w:rPr>
          <w:spacing w:val="-15"/>
          <w:sz w:val="24"/>
          <w:u w:val="none"/>
        </w:rPr>
        <w:t> </w:t>
      </w:r>
      <w:r>
        <w:rPr>
          <w:sz w:val="24"/>
          <w:u w:val="none"/>
        </w:rPr>
        <w:t>weeks</w:t>
      </w:r>
      <w:r>
        <w:rPr>
          <w:spacing w:val="-15"/>
          <w:sz w:val="24"/>
          <w:u w:val="none"/>
        </w:rPr>
        <w:t> </w:t>
      </w:r>
      <w:r>
        <w:rPr>
          <w:sz w:val="24"/>
          <w:u w:val="none"/>
        </w:rPr>
        <w:t>or</w:t>
      </w:r>
      <w:r>
        <w:rPr>
          <w:spacing w:val="-15"/>
          <w:sz w:val="24"/>
          <w:u w:val="none"/>
        </w:rPr>
        <w:t> </w:t>
      </w:r>
      <w:r>
        <w:rPr>
          <w:sz w:val="24"/>
          <w:u w:val="none"/>
        </w:rPr>
        <w:t>more,</w:t>
      </w:r>
      <w:r>
        <w:rPr>
          <w:spacing w:val="-15"/>
          <w:sz w:val="24"/>
          <w:u w:val="none"/>
        </w:rPr>
        <w:t> </w:t>
      </w:r>
      <w:r>
        <w:rPr>
          <w:sz w:val="24"/>
          <w:u w:val="none"/>
        </w:rPr>
        <w:t>then</w:t>
      </w:r>
      <w:r>
        <w:rPr>
          <w:spacing w:val="-15"/>
          <w:sz w:val="24"/>
          <w:u w:val="none"/>
        </w:rPr>
        <w:t> </w:t>
      </w:r>
      <w:r>
        <w:rPr>
          <w:sz w:val="24"/>
          <w:u w:val="none"/>
        </w:rPr>
        <w:t>the</w:t>
      </w:r>
      <w:r>
        <w:rPr>
          <w:spacing w:val="-15"/>
          <w:sz w:val="24"/>
          <w:u w:val="none"/>
        </w:rPr>
        <w:t> </w:t>
      </w:r>
      <w:r>
        <w:rPr>
          <w:sz w:val="24"/>
          <w:u w:val="none"/>
        </w:rPr>
        <w:t>member</w:t>
      </w:r>
      <w:r>
        <w:rPr>
          <w:spacing w:val="-15"/>
          <w:sz w:val="24"/>
          <w:u w:val="none"/>
        </w:rPr>
        <w:t> </w:t>
      </w:r>
      <w:r>
        <w:rPr>
          <w:sz w:val="24"/>
          <w:u w:val="none"/>
        </w:rPr>
        <w:t>attends in</w:t>
      </w:r>
      <w:r>
        <w:rPr>
          <w:spacing w:val="-2"/>
          <w:sz w:val="24"/>
          <w:u w:val="none"/>
        </w:rPr>
        <w:t> </w:t>
      </w:r>
      <w:r>
        <w:rPr>
          <w:sz w:val="24"/>
          <w:u w:val="none"/>
        </w:rPr>
        <w:t>PCS</w:t>
      </w:r>
      <w:r>
        <w:rPr>
          <w:spacing w:val="-3"/>
          <w:sz w:val="24"/>
          <w:u w:val="none"/>
        </w:rPr>
        <w:t> </w:t>
      </w:r>
      <w:r>
        <w:rPr>
          <w:sz w:val="24"/>
          <w:u w:val="none"/>
        </w:rPr>
        <w:t>status.</w:t>
      </w:r>
      <w:r>
        <w:rPr>
          <w:spacing w:val="40"/>
          <w:sz w:val="24"/>
          <w:u w:val="none"/>
        </w:rPr>
        <w:t> </w:t>
      </w:r>
      <w:r>
        <w:rPr>
          <w:sz w:val="24"/>
          <w:u w:val="none"/>
        </w:rPr>
        <w:t>When</w:t>
      </w:r>
      <w:r>
        <w:rPr>
          <w:spacing w:val="-4"/>
          <w:sz w:val="24"/>
          <w:u w:val="none"/>
        </w:rPr>
        <w:t> </w:t>
      </w:r>
      <w:r>
        <w:rPr>
          <w:sz w:val="24"/>
          <w:u w:val="none"/>
        </w:rPr>
        <w:t>a</w:t>
      </w:r>
      <w:r>
        <w:rPr>
          <w:spacing w:val="-3"/>
          <w:sz w:val="24"/>
          <w:u w:val="none"/>
        </w:rPr>
        <w:t> </w:t>
      </w:r>
      <w:r>
        <w:rPr>
          <w:sz w:val="24"/>
          <w:u w:val="none"/>
        </w:rPr>
        <w:t>member’s</w:t>
      </w:r>
      <w:r>
        <w:rPr>
          <w:spacing w:val="-3"/>
          <w:sz w:val="24"/>
          <w:u w:val="none"/>
        </w:rPr>
        <w:t> </w:t>
      </w:r>
      <w:r>
        <w:rPr>
          <w:sz w:val="24"/>
          <w:u w:val="none"/>
        </w:rPr>
        <w:t>attendance</w:t>
      </w:r>
      <w:r>
        <w:rPr>
          <w:spacing w:val="-2"/>
          <w:sz w:val="24"/>
          <w:u w:val="none"/>
        </w:rPr>
        <w:t> </w:t>
      </w:r>
      <w:r>
        <w:rPr>
          <w:sz w:val="24"/>
          <w:u w:val="none"/>
        </w:rPr>
        <w:t>status</w:t>
      </w:r>
      <w:r>
        <w:rPr>
          <w:spacing w:val="-3"/>
          <w:sz w:val="24"/>
          <w:u w:val="none"/>
        </w:rPr>
        <w:t> </w:t>
      </w:r>
      <w:r>
        <w:rPr>
          <w:sz w:val="24"/>
          <w:u w:val="none"/>
        </w:rPr>
        <w:t>is</w:t>
      </w:r>
      <w:r>
        <w:rPr>
          <w:spacing w:val="-3"/>
          <w:sz w:val="24"/>
          <w:u w:val="none"/>
        </w:rPr>
        <w:t> </w:t>
      </w:r>
      <w:r>
        <w:rPr>
          <w:sz w:val="24"/>
          <w:u w:val="none"/>
        </w:rPr>
        <w:t>TDY,</w:t>
      </w:r>
      <w:r>
        <w:rPr>
          <w:spacing w:val="-2"/>
          <w:sz w:val="24"/>
          <w:u w:val="none"/>
        </w:rPr>
        <w:t> </w:t>
      </w:r>
      <w:r>
        <w:rPr>
          <w:sz w:val="24"/>
          <w:u w:val="none"/>
        </w:rPr>
        <w:t>but</w:t>
      </w:r>
      <w:r>
        <w:rPr>
          <w:spacing w:val="-2"/>
          <w:sz w:val="24"/>
          <w:u w:val="none"/>
        </w:rPr>
        <w:t> </w:t>
      </w:r>
      <w:r>
        <w:rPr>
          <w:sz w:val="24"/>
          <w:u w:val="none"/>
        </w:rPr>
        <w:t>the</w:t>
      </w:r>
      <w:r>
        <w:rPr>
          <w:spacing w:val="-2"/>
          <w:sz w:val="24"/>
          <w:u w:val="none"/>
        </w:rPr>
        <w:t> </w:t>
      </w:r>
      <w:r>
        <w:rPr>
          <w:sz w:val="24"/>
          <w:u w:val="none"/>
        </w:rPr>
        <w:t>member</w:t>
      </w:r>
      <w:r>
        <w:rPr>
          <w:spacing w:val="-2"/>
          <w:sz w:val="24"/>
          <w:u w:val="none"/>
        </w:rPr>
        <w:t> </w:t>
      </w:r>
      <w:r>
        <w:rPr>
          <w:sz w:val="24"/>
          <w:u w:val="none"/>
        </w:rPr>
        <w:t>remains</w:t>
      </w:r>
      <w:r>
        <w:rPr>
          <w:spacing w:val="-3"/>
          <w:sz w:val="24"/>
          <w:u w:val="none"/>
        </w:rPr>
        <w:t> </w:t>
      </w:r>
      <w:r>
        <w:rPr>
          <w:sz w:val="24"/>
          <w:u w:val="none"/>
        </w:rPr>
        <w:t>at</w:t>
      </w:r>
      <w:r>
        <w:rPr>
          <w:spacing w:val="-2"/>
          <w:sz w:val="24"/>
          <w:u w:val="none"/>
        </w:rPr>
        <w:t> </w:t>
      </w:r>
      <w:r>
        <w:rPr>
          <w:sz w:val="24"/>
          <w:u w:val="none"/>
        </w:rPr>
        <w:t>a</w:t>
      </w:r>
      <w:r>
        <w:rPr>
          <w:spacing w:val="-3"/>
          <w:sz w:val="24"/>
          <w:u w:val="none"/>
        </w:rPr>
        <w:t> </w:t>
      </w:r>
      <w:r>
        <w:rPr>
          <w:sz w:val="24"/>
          <w:u w:val="none"/>
        </w:rPr>
        <w:t>location for</w:t>
      </w:r>
      <w:r>
        <w:rPr>
          <w:spacing w:val="-3"/>
          <w:sz w:val="24"/>
          <w:u w:val="none"/>
        </w:rPr>
        <w:t> </w:t>
      </w:r>
      <w:r>
        <w:rPr>
          <w:sz w:val="24"/>
          <w:u w:val="none"/>
        </w:rPr>
        <w:t>20</w:t>
      </w:r>
      <w:r>
        <w:rPr>
          <w:spacing w:val="-4"/>
          <w:sz w:val="24"/>
          <w:u w:val="none"/>
        </w:rPr>
        <w:t> </w:t>
      </w:r>
      <w:r>
        <w:rPr>
          <w:sz w:val="24"/>
          <w:u w:val="none"/>
        </w:rPr>
        <w:t>weeks</w:t>
      </w:r>
      <w:r>
        <w:rPr>
          <w:spacing w:val="-3"/>
          <w:sz w:val="24"/>
          <w:u w:val="none"/>
        </w:rPr>
        <w:t> </w:t>
      </w:r>
      <w:r>
        <w:rPr>
          <w:sz w:val="24"/>
          <w:u w:val="none"/>
        </w:rPr>
        <w:t>or</w:t>
      </w:r>
      <w:r>
        <w:rPr>
          <w:spacing w:val="-2"/>
          <w:sz w:val="24"/>
          <w:u w:val="none"/>
        </w:rPr>
        <w:t> </w:t>
      </w:r>
      <w:r>
        <w:rPr>
          <w:sz w:val="24"/>
          <w:u w:val="none"/>
        </w:rPr>
        <w:t>more</w:t>
      </w:r>
      <w:r>
        <w:rPr>
          <w:spacing w:val="-3"/>
          <w:sz w:val="24"/>
          <w:u w:val="none"/>
        </w:rPr>
        <w:t> </w:t>
      </w:r>
      <w:r>
        <w:rPr>
          <w:sz w:val="24"/>
          <w:u w:val="none"/>
        </w:rPr>
        <w:t>(example:</w:t>
      </w:r>
      <w:r>
        <w:rPr>
          <w:spacing w:val="40"/>
          <w:sz w:val="24"/>
          <w:u w:val="none"/>
        </w:rPr>
        <w:t> </w:t>
      </w:r>
      <w:r>
        <w:rPr>
          <w:sz w:val="24"/>
          <w:u w:val="none"/>
        </w:rPr>
        <w:t>if</w:t>
      </w:r>
      <w:r>
        <w:rPr>
          <w:spacing w:val="-4"/>
          <w:sz w:val="24"/>
          <w:u w:val="none"/>
        </w:rPr>
        <w:t> </w:t>
      </w:r>
      <w:r>
        <w:rPr>
          <w:sz w:val="24"/>
          <w:u w:val="none"/>
        </w:rPr>
        <w:t>a</w:t>
      </w:r>
      <w:r>
        <w:rPr>
          <w:spacing w:val="-5"/>
          <w:sz w:val="24"/>
          <w:u w:val="none"/>
        </w:rPr>
        <w:t> </w:t>
      </w:r>
      <w:r>
        <w:rPr>
          <w:sz w:val="24"/>
          <w:u w:val="none"/>
        </w:rPr>
        <w:t>member</w:t>
      </w:r>
      <w:r>
        <w:rPr>
          <w:spacing w:val="-3"/>
          <w:sz w:val="24"/>
          <w:u w:val="none"/>
        </w:rPr>
        <w:t> </w:t>
      </w:r>
      <w:r>
        <w:rPr>
          <w:sz w:val="24"/>
          <w:u w:val="none"/>
        </w:rPr>
        <w:t>is</w:t>
      </w:r>
      <w:r>
        <w:rPr>
          <w:spacing w:val="-4"/>
          <w:sz w:val="24"/>
          <w:u w:val="none"/>
        </w:rPr>
        <w:t> </w:t>
      </w:r>
      <w:r>
        <w:rPr>
          <w:sz w:val="24"/>
          <w:u w:val="none"/>
        </w:rPr>
        <w:t>ordered</w:t>
      </w:r>
      <w:r>
        <w:rPr>
          <w:spacing w:val="-4"/>
          <w:sz w:val="24"/>
          <w:u w:val="none"/>
        </w:rPr>
        <w:t> </w:t>
      </w:r>
      <w:r>
        <w:rPr>
          <w:sz w:val="24"/>
          <w:u w:val="none"/>
        </w:rPr>
        <w:t>to</w:t>
      </w:r>
      <w:r>
        <w:rPr>
          <w:spacing w:val="-3"/>
          <w:sz w:val="24"/>
          <w:u w:val="none"/>
        </w:rPr>
        <w:t> </w:t>
      </w:r>
      <w:r>
        <w:rPr>
          <w:sz w:val="24"/>
          <w:u w:val="none"/>
        </w:rPr>
        <w:t>repeat</w:t>
      </w:r>
      <w:r>
        <w:rPr>
          <w:spacing w:val="-3"/>
          <w:sz w:val="24"/>
          <w:u w:val="none"/>
        </w:rPr>
        <w:t> </w:t>
      </w:r>
      <w:r>
        <w:rPr>
          <w:sz w:val="24"/>
          <w:u w:val="none"/>
        </w:rPr>
        <w:t>a</w:t>
      </w:r>
      <w:r>
        <w:rPr>
          <w:spacing w:val="-3"/>
          <w:sz w:val="24"/>
          <w:u w:val="none"/>
        </w:rPr>
        <w:t> </w:t>
      </w:r>
      <w:r>
        <w:rPr>
          <w:sz w:val="24"/>
          <w:u w:val="none"/>
        </w:rPr>
        <w:t>block</w:t>
      </w:r>
      <w:r>
        <w:rPr>
          <w:spacing w:val="-4"/>
          <w:sz w:val="24"/>
          <w:u w:val="none"/>
        </w:rPr>
        <w:t> </w:t>
      </w:r>
      <w:r>
        <w:rPr>
          <w:sz w:val="24"/>
          <w:u w:val="none"/>
        </w:rPr>
        <w:t>of</w:t>
      </w:r>
      <w:r>
        <w:rPr>
          <w:spacing w:val="-2"/>
          <w:sz w:val="24"/>
          <w:u w:val="none"/>
        </w:rPr>
        <w:t> </w:t>
      </w:r>
      <w:r>
        <w:rPr>
          <w:sz w:val="24"/>
          <w:u w:val="none"/>
        </w:rPr>
        <w:t>training),</w:t>
      </w:r>
      <w:r>
        <w:rPr>
          <w:spacing w:val="-4"/>
          <w:sz w:val="24"/>
          <w:u w:val="none"/>
        </w:rPr>
        <w:t> </w:t>
      </w:r>
      <w:r>
        <w:rPr>
          <w:sz w:val="24"/>
          <w:u w:val="none"/>
        </w:rPr>
        <w:t>the</w:t>
      </w:r>
      <w:r>
        <w:rPr>
          <w:spacing w:val="-2"/>
          <w:sz w:val="24"/>
          <w:u w:val="none"/>
        </w:rPr>
        <w:t> </w:t>
      </w:r>
      <w:r>
        <w:rPr>
          <w:sz w:val="24"/>
          <w:u w:val="none"/>
        </w:rPr>
        <w:t>original attendance</w:t>
      </w:r>
      <w:r>
        <w:rPr>
          <w:spacing w:val="-7"/>
          <w:sz w:val="24"/>
          <w:u w:val="none"/>
        </w:rPr>
        <w:t> </w:t>
      </w:r>
      <w:r>
        <w:rPr>
          <w:sz w:val="24"/>
          <w:u w:val="none"/>
        </w:rPr>
        <w:t>status</w:t>
      </w:r>
      <w:r>
        <w:rPr>
          <w:spacing w:val="-7"/>
          <w:sz w:val="24"/>
          <w:u w:val="none"/>
        </w:rPr>
        <w:t> </w:t>
      </w:r>
      <w:r>
        <w:rPr>
          <w:sz w:val="24"/>
          <w:u w:val="none"/>
        </w:rPr>
        <w:t>of</w:t>
      </w:r>
      <w:r>
        <w:rPr>
          <w:spacing w:val="-7"/>
          <w:sz w:val="24"/>
          <w:u w:val="none"/>
        </w:rPr>
        <w:t> </w:t>
      </w:r>
      <w:r>
        <w:rPr>
          <w:sz w:val="24"/>
          <w:u w:val="none"/>
        </w:rPr>
        <w:t>TDY</w:t>
      </w:r>
      <w:r>
        <w:rPr>
          <w:spacing w:val="-8"/>
          <w:sz w:val="24"/>
          <w:u w:val="none"/>
        </w:rPr>
        <w:t> </w:t>
      </w:r>
      <w:r>
        <w:rPr>
          <w:sz w:val="24"/>
          <w:u w:val="none"/>
        </w:rPr>
        <w:t>based</w:t>
      </w:r>
      <w:r>
        <w:rPr>
          <w:spacing w:val="-7"/>
          <w:sz w:val="24"/>
          <w:u w:val="none"/>
        </w:rPr>
        <w:t> </w:t>
      </w:r>
      <w:r>
        <w:rPr>
          <w:sz w:val="24"/>
          <w:u w:val="none"/>
        </w:rPr>
        <w:t>on</w:t>
      </w:r>
      <w:r>
        <w:rPr>
          <w:spacing w:val="-7"/>
          <w:sz w:val="24"/>
          <w:u w:val="none"/>
        </w:rPr>
        <w:t> </w:t>
      </w:r>
      <w:r>
        <w:rPr>
          <w:sz w:val="24"/>
          <w:u w:val="none"/>
        </w:rPr>
        <w:t>the</w:t>
      </w:r>
      <w:r>
        <w:rPr>
          <w:spacing w:val="-7"/>
          <w:sz w:val="24"/>
          <w:u w:val="none"/>
        </w:rPr>
        <w:t> </w:t>
      </w:r>
      <w:r>
        <w:rPr>
          <w:sz w:val="24"/>
          <w:u w:val="none"/>
        </w:rPr>
        <w:t>course</w:t>
      </w:r>
      <w:r>
        <w:rPr>
          <w:spacing w:val="-8"/>
          <w:sz w:val="24"/>
          <w:u w:val="none"/>
        </w:rPr>
        <w:t> </w:t>
      </w:r>
      <w:r>
        <w:rPr>
          <w:sz w:val="24"/>
          <w:u w:val="none"/>
        </w:rPr>
        <w:t>length</w:t>
      </w:r>
      <w:r>
        <w:rPr>
          <w:spacing w:val="-7"/>
          <w:sz w:val="24"/>
          <w:u w:val="none"/>
        </w:rPr>
        <w:t> </w:t>
      </w:r>
      <w:r>
        <w:rPr>
          <w:sz w:val="24"/>
          <w:u w:val="none"/>
        </w:rPr>
        <w:t>is</w:t>
      </w:r>
      <w:r>
        <w:rPr>
          <w:spacing w:val="-7"/>
          <w:sz w:val="24"/>
          <w:u w:val="none"/>
        </w:rPr>
        <w:t> </w:t>
      </w:r>
      <w:r>
        <w:rPr>
          <w:sz w:val="24"/>
          <w:u w:val="none"/>
        </w:rPr>
        <w:t>not</w:t>
      </w:r>
      <w:r>
        <w:rPr>
          <w:spacing w:val="-7"/>
          <w:sz w:val="24"/>
          <w:u w:val="none"/>
        </w:rPr>
        <w:t> </w:t>
      </w:r>
      <w:r>
        <w:rPr>
          <w:sz w:val="24"/>
          <w:u w:val="none"/>
        </w:rPr>
        <w:t>changed</w:t>
      </w:r>
      <w:r>
        <w:rPr>
          <w:spacing w:val="-7"/>
          <w:sz w:val="24"/>
          <w:u w:val="none"/>
        </w:rPr>
        <w:t> </w:t>
      </w:r>
      <w:r>
        <w:rPr>
          <w:sz w:val="24"/>
          <w:u w:val="none"/>
        </w:rPr>
        <w:t>from</w:t>
      </w:r>
      <w:r>
        <w:rPr>
          <w:spacing w:val="-8"/>
          <w:sz w:val="24"/>
          <w:u w:val="none"/>
        </w:rPr>
        <w:t> </w:t>
      </w:r>
      <w:r>
        <w:rPr>
          <w:sz w:val="24"/>
          <w:u w:val="none"/>
        </w:rPr>
        <w:t>TDY</w:t>
      </w:r>
      <w:r>
        <w:rPr>
          <w:spacing w:val="-8"/>
          <w:sz w:val="24"/>
          <w:u w:val="none"/>
        </w:rPr>
        <w:t> </w:t>
      </w:r>
      <w:r>
        <w:rPr>
          <w:sz w:val="24"/>
          <w:u w:val="none"/>
        </w:rPr>
        <w:t>to</w:t>
      </w:r>
      <w:r>
        <w:rPr>
          <w:spacing w:val="-7"/>
          <w:sz w:val="24"/>
          <w:u w:val="none"/>
        </w:rPr>
        <w:t> </w:t>
      </w:r>
      <w:r>
        <w:rPr>
          <w:sz w:val="24"/>
          <w:u w:val="none"/>
        </w:rPr>
        <w:t>PCS.</w:t>
      </w:r>
      <w:r>
        <w:rPr>
          <w:spacing w:val="40"/>
          <w:sz w:val="24"/>
          <w:u w:val="none"/>
        </w:rPr>
        <w:t> </w:t>
      </w:r>
      <w:r>
        <w:rPr>
          <w:sz w:val="24"/>
          <w:u w:val="none"/>
        </w:rPr>
        <w:t>Similarly, when</w:t>
      </w:r>
      <w:r>
        <w:rPr>
          <w:spacing w:val="-2"/>
          <w:sz w:val="24"/>
          <w:u w:val="none"/>
        </w:rPr>
        <w:t> </w:t>
      </w:r>
      <w:r>
        <w:rPr>
          <w:sz w:val="24"/>
          <w:u w:val="none"/>
        </w:rPr>
        <w:t>a</w:t>
      </w:r>
      <w:r>
        <w:rPr>
          <w:spacing w:val="-1"/>
          <w:sz w:val="24"/>
          <w:u w:val="none"/>
        </w:rPr>
        <w:t> </w:t>
      </w:r>
      <w:r>
        <w:rPr>
          <w:sz w:val="24"/>
          <w:u w:val="none"/>
        </w:rPr>
        <w:t>member’s</w:t>
      </w:r>
      <w:r>
        <w:rPr>
          <w:spacing w:val="-3"/>
          <w:sz w:val="24"/>
          <w:u w:val="none"/>
        </w:rPr>
        <w:t> </w:t>
      </w:r>
      <w:r>
        <w:rPr>
          <w:sz w:val="24"/>
          <w:u w:val="none"/>
        </w:rPr>
        <w:t>attendance</w:t>
      </w:r>
      <w:r>
        <w:rPr>
          <w:spacing w:val="-1"/>
          <w:sz w:val="24"/>
          <w:u w:val="none"/>
        </w:rPr>
        <w:t> </w:t>
      </w:r>
      <w:r>
        <w:rPr>
          <w:sz w:val="24"/>
          <w:u w:val="none"/>
        </w:rPr>
        <w:t>status</w:t>
      </w:r>
      <w:r>
        <w:rPr>
          <w:spacing w:val="-3"/>
          <w:sz w:val="24"/>
          <w:u w:val="none"/>
        </w:rPr>
        <w:t> </w:t>
      </w:r>
      <w:r>
        <w:rPr>
          <w:sz w:val="24"/>
          <w:u w:val="none"/>
        </w:rPr>
        <w:t>is</w:t>
      </w:r>
      <w:r>
        <w:rPr>
          <w:spacing w:val="-2"/>
          <w:sz w:val="24"/>
          <w:u w:val="none"/>
        </w:rPr>
        <w:t> </w:t>
      </w:r>
      <w:r>
        <w:rPr>
          <w:sz w:val="24"/>
          <w:u w:val="none"/>
        </w:rPr>
        <w:t>PCS</w:t>
      </w:r>
      <w:r>
        <w:rPr>
          <w:spacing w:val="-2"/>
          <w:sz w:val="24"/>
          <w:u w:val="none"/>
        </w:rPr>
        <w:t> </w:t>
      </w:r>
      <w:r>
        <w:rPr>
          <w:sz w:val="24"/>
          <w:u w:val="none"/>
        </w:rPr>
        <w:t>based</w:t>
      </w:r>
      <w:r>
        <w:rPr>
          <w:spacing w:val="-2"/>
          <w:sz w:val="24"/>
          <w:u w:val="none"/>
        </w:rPr>
        <w:t> </w:t>
      </w:r>
      <w:r>
        <w:rPr>
          <w:sz w:val="24"/>
          <w:u w:val="none"/>
        </w:rPr>
        <w:t>on</w:t>
      </w:r>
      <w:r>
        <w:rPr>
          <w:spacing w:val="-1"/>
          <w:sz w:val="24"/>
          <w:u w:val="none"/>
        </w:rPr>
        <w:t> </w:t>
      </w:r>
      <w:r>
        <w:rPr>
          <w:sz w:val="24"/>
          <w:u w:val="none"/>
        </w:rPr>
        <w:t>the</w:t>
      </w:r>
      <w:r>
        <w:rPr>
          <w:spacing w:val="-1"/>
          <w:sz w:val="24"/>
          <w:u w:val="none"/>
        </w:rPr>
        <w:t> </w:t>
      </w:r>
      <w:r>
        <w:rPr>
          <w:sz w:val="24"/>
          <w:u w:val="none"/>
        </w:rPr>
        <w:t>course</w:t>
      </w:r>
      <w:r>
        <w:rPr>
          <w:spacing w:val="-2"/>
          <w:sz w:val="24"/>
          <w:u w:val="none"/>
        </w:rPr>
        <w:t> </w:t>
      </w:r>
      <w:r>
        <w:rPr>
          <w:sz w:val="24"/>
          <w:u w:val="none"/>
        </w:rPr>
        <w:t>length</w:t>
      </w:r>
      <w:r>
        <w:rPr>
          <w:spacing w:val="-3"/>
          <w:sz w:val="24"/>
          <w:u w:val="none"/>
        </w:rPr>
        <w:t> </w:t>
      </w:r>
      <w:r>
        <w:rPr>
          <w:sz w:val="24"/>
          <w:u w:val="none"/>
        </w:rPr>
        <w:t>and</w:t>
      </w:r>
      <w:r>
        <w:rPr>
          <w:spacing w:val="-2"/>
          <w:sz w:val="24"/>
          <w:u w:val="none"/>
        </w:rPr>
        <w:t> </w:t>
      </w:r>
      <w:r>
        <w:rPr>
          <w:sz w:val="24"/>
          <w:u w:val="none"/>
        </w:rPr>
        <w:t>the</w:t>
      </w:r>
      <w:r>
        <w:rPr>
          <w:spacing w:val="-2"/>
          <w:sz w:val="24"/>
          <w:u w:val="none"/>
        </w:rPr>
        <w:t> </w:t>
      </w:r>
      <w:r>
        <w:rPr>
          <w:sz w:val="24"/>
          <w:u w:val="none"/>
        </w:rPr>
        <w:t>member</w:t>
      </w:r>
      <w:r>
        <w:rPr>
          <w:spacing w:val="-1"/>
          <w:sz w:val="24"/>
          <w:u w:val="none"/>
        </w:rPr>
        <w:t> </w:t>
      </w:r>
      <w:r>
        <w:rPr>
          <w:sz w:val="24"/>
          <w:u w:val="none"/>
        </w:rPr>
        <w:t>completes the course (or is eliminated) in less than 20 weeks, the original attendance status of PCS is not changed to TDY.</w:t>
      </w:r>
      <w:r>
        <w:rPr>
          <w:spacing w:val="40"/>
          <w:sz w:val="24"/>
          <w:u w:val="none"/>
        </w:rPr>
        <w:t> </w:t>
      </w:r>
      <w:r>
        <w:rPr>
          <w:sz w:val="24"/>
          <w:u w:val="none"/>
        </w:rPr>
        <w:t>Upon determining attendance is in a TDY status, then see paragraphs </w:t>
      </w:r>
      <w:hyperlink w:history="true" w:anchor="_bookmark48">
        <w:r>
          <w:rPr>
            <w:b/>
            <w:color w:val="0000FF"/>
            <w:sz w:val="24"/>
            <w:u w:val="none"/>
          </w:rPr>
          <w:t>4.6</w:t>
        </w:r>
      </w:hyperlink>
      <w:r>
        <w:rPr>
          <w:b/>
          <w:color w:val="0000FF"/>
          <w:sz w:val="24"/>
          <w:u w:val="none"/>
        </w:rPr>
        <w:t> </w:t>
      </w:r>
      <w:r>
        <w:rPr>
          <w:sz w:val="24"/>
          <w:u w:val="none"/>
        </w:rPr>
        <w:t>and </w:t>
      </w:r>
      <w:hyperlink w:history="true" w:anchor="_bookmark138">
        <w:r>
          <w:rPr>
            <w:b/>
            <w:color w:val="0000FF"/>
            <w:sz w:val="24"/>
            <w:u w:val="none"/>
          </w:rPr>
          <w:t>6.31.5</w:t>
        </w:r>
      </w:hyperlink>
      <w:r>
        <w:rPr>
          <w:sz w:val="24"/>
          <w:u w:val="none"/>
        </w:rPr>
        <w:t>., </w:t>
      </w:r>
      <w:r>
        <w:rPr>
          <w:b/>
          <w:color w:val="0000FF"/>
          <w:sz w:val="24"/>
          <w:u w:val="none"/>
        </w:rPr>
        <w:t>Table 4.1</w:t>
      </w:r>
      <w:r>
        <w:rPr>
          <w:sz w:val="24"/>
          <w:u w:val="none"/>
        </w:rPr>
        <w:t>, and </w:t>
      </w:r>
      <w:hyperlink w:history="true" w:anchor="_bookmark217">
        <w:r>
          <w:rPr>
            <w:b/>
            <w:color w:val="0000FF"/>
            <w:sz w:val="24"/>
            <w:u w:val="none"/>
          </w:rPr>
          <w:t>paragraph 7.6</w:t>
        </w:r>
      </w:hyperlink>
      <w:r>
        <w:rPr>
          <w:sz w:val="24"/>
          <w:u w:val="none"/>
        </w:rPr>
        <w:t>.</w:t>
      </w:r>
    </w:p>
    <w:p>
      <w:pPr>
        <w:pStyle w:val="ListParagraph"/>
        <w:numPr>
          <w:ilvl w:val="1"/>
          <w:numId w:val="21"/>
        </w:numPr>
        <w:tabs>
          <w:tab w:pos="1260" w:val="left" w:leader="none"/>
        </w:tabs>
        <w:spacing w:line="240" w:lineRule="auto" w:before="120" w:after="0"/>
        <w:ind w:left="780" w:right="795" w:firstLine="0"/>
        <w:jc w:val="both"/>
        <w:rPr>
          <w:sz w:val="24"/>
        </w:rPr>
      </w:pPr>
      <w:bookmarkStart w:name="_bookmark48" w:id="49"/>
      <w:bookmarkEnd w:id="49"/>
      <w:r>
        <w:rPr/>
      </w:r>
      <w:r>
        <w:rPr>
          <w:b/>
          <w:sz w:val="24"/>
        </w:rPr>
        <w:t>TDY Restrictions.</w:t>
      </w:r>
      <w:r>
        <w:rPr>
          <w:b/>
          <w:spacing w:val="40"/>
          <w:sz w:val="24"/>
        </w:rPr>
        <w:t> </w:t>
      </w:r>
      <w:r>
        <w:rPr>
          <w:sz w:val="24"/>
        </w:rPr>
        <w:t>A number of the TDY assignment policies and procedures outlined in this</w:t>
      </w:r>
      <w:r>
        <w:rPr>
          <w:spacing w:val="-3"/>
          <w:sz w:val="24"/>
        </w:rPr>
        <w:t> </w:t>
      </w:r>
      <w:r>
        <w:rPr>
          <w:sz w:val="24"/>
        </w:rPr>
        <w:t>instruction</w:t>
      </w:r>
      <w:r>
        <w:rPr>
          <w:spacing w:val="-4"/>
          <w:sz w:val="24"/>
        </w:rPr>
        <w:t> </w:t>
      </w:r>
      <w:r>
        <w:rPr>
          <w:sz w:val="24"/>
        </w:rPr>
        <w:t>have</w:t>
      </w:r>
      <w:r>
        <w:rPr>
          <w:spacing w:val="-3"/>
          <w:sz w:val="24"/>
        </w:rPr>
        <w:t> </w:t>
      </w:r>
      <w:r>
        <w:rPr>
          <w:sz w:val="24"/>
        </w:rPr>
        <w:t>been</w:t>
      </w:r>
      <w:r>
        <w:rPr>
          <w:spacing w:val="-4"/>
          <w:sz w:val="24"/>
        </w:rPr>
        <w:t> </w:t>
      </w:r>
      <w:r>
        <w:rPr>
          <w:sz w:val="24"/>
        </w:rPr>
        <w:t>established</w:t>
      </w:r>
      <w:r>
        <w:rPr>
          <w:spacing w:val="-4"/>
          <w:sz w:val="24"/>
        </w:rPr>
        <w:t> </w:t>
      </w:r>
      <w:r>
        <w:rPr>
          <w:sz w:val="24"/>
        </w:rPr>
        <w:t>to</w:t>
      </w:r>
      <w:r>
        <w:rPr>
          <w:spacing w:val="-3"/>
          <w:sz w:val="24"/>
        </w:rPr>
        <w:t> </w:t>
      </w:r>
      <w:r>
        <w:rPr>
          <w:sz w:val="24"/>
        </w:rPr>
        <w:t>specifically</w:t>
      </w:r>
      <w:r>
        <w:rPr>
          <w:spacing w:val="-4"/>
          <w:sz w:val="24"/>
        </w:rPr>
        <w:t> </w:t>
      </w:r>
      <w:r>
        <w:rPr>
          <w:sz w:val="24"/>
        </w:rPr>
        <w:t>comply</w:t>
      </w:r>
      <w:r>
        <w:rPr>
          <w:spacing w:val="-5"/>
          <w:sz w:val="24"/>
        </w:rPr>
        <w:t> </w:t>
      </w:r>
      <w:r>
        <w:rPr>
          <w:sz w:val="24"/>
        </w:rPr>
        <w:t>with,</w:t>
      </w:r>
      <w:r>
        <w:rPr>
          <w:spacing w:val="-3"/>
          <w:sz w:val="24"/>
        </w:rPr>
        <w:t> </w:t>
      </w:r>
      <w:r>
        <w:rPr>
          <w:sz w:val="24"/>
        </w:rPr>
        <w:t>or</w:t>
      </w:r>
      <w:r>
        <w:rPr>
          <w:spacing w:val="-2"/>
          <w:sz w:val="24"/>
        </w:rPr>
        <w:t> </w:t>
      </w:r>
      <w:r>
        <w:rPr>
          <w:sz w:val="24"/>
        </w:rPr>
        <w:t>to</w:t>
      </w:r>
      <w:r>
        <w:rPr>
          <w:spacing w:val="-5"/>
          <w:sz w:val="24"/>
        </w:rPr>
        <w:t> </w:t>
      </w:r>
      <w:r>
        <w:rPr>
          <w:sz w:val="24"/>
        </w:rPr>
        <w:t>comply</w:t>
      </w:r>
      <w:r>
        <w:rPr>
          <w:spacing w:val="-4"/>
          <w:sz w:val="24"/>
        </w:rPr>
        <w:t> </w:t>
      </w:r>
      <w:r>
        <w:rPr>
          <w:sz w:val="24"/>
        </w:rPr>
        <w:t>with</w:t>
      </w:r>
      <w:r>
        <w:rPr>
          <w:spacing w:val="-4"/>
          <w:sz w:val="24"/>
        </w:rPr>
        <w:t> </w:t>
      </w:r>
      <w:r>
        <w:rPr>
          <w:sz w:val="24"/>
        </w:rPr>
        <w:t>the</w:t>
      </w:r>
      <w:r>
        <w:rPr>
          <w:spacing w:val="-3"/>
          <w:sz w:val="24"/>
        </w:rPr>
        <w:t> </w:t>
      </w:r>
      <w:r>
        <w:rPr>
          <w:sz w:val="24"/>
        </w:rPr>
        <w:t>intent</w:t>
      </w:r>
      <w:r>
        <w:rPr>
          <w:spacing w:val="-3"/>
          <w:sz w:val="24"/>
        </w:rPr>
        <w:t> </w:t>
      </w:r>
      <w:r>
        <w:rPr>
          <w:sz w:val="24"/>
        </w:rPr>
        <w:t>of, Comptroller General Decisions or the JTR.</w:t>
      </w:r>
      <w:r>
        <w:rPr>
          <w:spacing w:val="40"/>
          <w:sz w:val="24"/>
        </w:rPr>
        <w:t> </w:t>
      </w:r>
      <w:r>
        <w:rPr>
          <w:sz w:val="24"/>
        </w:rPr>
        <w:t>Erroneous payments to members (regardless of how the error occurred) are normally recouped as soon as the error is discovered.</w:t>
      </w:r>
      <w:r>
        <w:rPr>
          <w:spacing w:val="40"/>
          <w:sz w:val="24"/>
        </w:rPr>
        <w:t> </w:t>
      </w:r>
      <w:r>
        <w:rPr>
          <w:sz w:val="24"/>
        </w:rPr>
        <w:t>Further, it is not always possible to correct errors administratively when they involve allowances.</w:t>
      </w:r>
      <w:r>
        <w:rPr>
          <w:spacing w:val="40"/>
          <w:sz w:val="24"/>
        </w:rPr>
        <w:t> </w:t>
      </w:r>
      <w:r>
        <w:rPr>
          <w:sz w:val="24"/>
        </w:rPr>
        <w:t>Accordingly, commanders</w:t>
      </w:r>
      <w:r>
        <w:rPr>
          <w:spacing w:val="2"/>
          <w:sz w:val="24"/>
        </w:rPr>
        <w:t> </w:t>
      </w:r>
      <w:r>
        <w:rPr>
          <w:sz w:val="24"/>
        </w:rPr>
        <w:t>at</w:t>
      </w:r>
      <w:r>
        <w:rPr>
          <w:spacing w:val="5"/>
          <w:sz w:val="24"/>
        </w:rPr>
        <w:t> </w:t>
      </w:r>
      <w:r>
        <w:rPr>
          <w:sz w:val="24"/>
        </w:rPr>
        <w:t>all</w:t>
      </w:r>
      <w:r>
        <w:rPr>
          <w:spacing w:val="5"/>
          <w:sz w:val="24"/>
        </w:rPr>
        <w:t> </w:t>
      </w:r>
      <w:r>
        <w:rPr>
          <w:sz w:val="24"/>
        </w:rPr>
        <w:t>levels</w:t>
      </w:r>
      <w:r>
        <w:rPr>
          <w:spacing w:val="4"/>
          <w:sz w:val="24"/>
        </w:rPr>
        <w:t> </w:t>
      </w:r>
      <w:r>
        <w:rPr>
          <w:sz w:val="24"/>
        </w:rPr>
        <w:t>and</w:t>
      </w:r>
      <w:r>
        <w:rPr>
          <w:spacing w:val="6"/>
          <w:sz w:val="24"/>
        </w:rPr>
        <w:t> </w:t>
      </w:r>
      <w:r>
        <w:rPr>
          <w:sz w:val="24"/>
        </w:rPr>
        <w:t>officials</w:t>
      </w:r>
      <w:r>
        <w:rPr>
          <w:spacing w:val="5"/>
          <w:sz w:val="24"/>
        </w:rPr>
        <w:t> </w:t>
      </w:r>
      <w:r>
        <w:rPr>
          <w:sz w:val="24"/>
        </w:rPr>
        <w:t>responsible</w:t>
      </w:r>
      <w:r>
        <w:rPr>
          <w:spacing w:val="5"/>
          <w:sz w:val="24"/>
        </w:rPr>
        <w:t> </w:t>
      </w:r>
      <w:r>
        <w:rPr>
          <w:sz w:val="24"/>
        </w:rPr>
        <w:t>for</w:t>
      </w:r>
      <w:r>
        <w:rPr>
          <w:spacing w:val="5"/>
          <w:sz w:val="24"/>
        </w:rPr>
        <w:t> </w:t>
      </w:r>
      <w:r>
        <w:rPr>
          <w:sz w:val="24"/>
        </w:rPr>
        <w:t>directing</w:t>
      </w:r>
      <w:r>
        <w:rPr>
          <w:spacing w:val="5"/>
          <w:sz w:val="24"/>
        </w:rPr>
        <w:t> </w:t>
      </w:r>
      <w:r>
        <w:rPr>
          <w:sz w:val="24"/>
        </w:rPr>
        <w:t>and/or</w:t>
      </w:r>
      <w:r>
        <w:rPr>
          <w:spacing w:val="4"/>
          <w:sz w:val="24"/>
        </w:rPr>
        <w:t> </w:t>
      </w:r>
      <w:r>
        <w:rPr>
          <w:sz w:val="24"/>
        </w:rPr>
        <w:t>approving</w:t>
      </w:r>
      <w:r>
        <w:rPr>
          <w:spacing w:val="5"/>
          <w:sz w:val="24"/>
        </w:rPr>
        <w:t> </w:t>
      </w:r>
      <w:r>
        <w:rPr>
          <w:sz w:val="24"/>
        </w:rPr>
        <w:t>TDY</w:t>
      </w:r>
      <w:r>
        <w:rPr>
          <w:spacing w:val="4"/>
          <w:sz w:val="24"/>
        </w:rPr>
        <w:t> </w:t>
      </w:r>
      <w:r>
        <w:rPr>
          <w:sz w:val="24"/>
        </w:rPr>
        <w:t>should</w:t>
      </w:r>
      <w:r>
        <w:rPr>
          <w:spacing w:val="5"/>
          <w:sz w:val="24"/>
        </w:rPr>
        <w:t> </w:t>
      </w:r>
      <w:r>
        <w:rPr>
          <w:spacing w:val="-5"/>
          <w:sz w:val="24"/>
        </w:rPr>
        <w:t>be</w:t>
      </w:r>
    </w:p>
    <w:p>
      <w:pPr>
        <w:spacing w:after="0" w:line="240" w:lineRule="auto"/>
        <w:jc w:val="both"/>
        <w:rPr>
          <w:sz w:val="24"/>
        </w:rPr>
        <w:sectPr>
          <w:pgSz w:w="12240" w:h="15840"/>
          <w:pgMar w:header="731" w:footer="0" w:top="1380" w:bottom="280" w:left="660" w:right="640"/>
        </w:sectPr>
      </w:pPr>
    </w:p>
    <w:p>
      <w:pPr>
        <w:pStyle w:val="BodyText"/>
        <w:spacing w:before="96"/>
        <w:ind w:left="780" w:right="802"/>
      </w:pPr>
      <w:r>
        <w:rPr/>
        <w:t>familiar with and comply with the restrictions established below.</w:t>
      </w:r>
      <w:r>
        <w:rPr>
          <w:spacing w:val="40"/>
        </w:rPr>
        <w:t> </w:t>
      </w:r>
      <w:r>
        <w:rPr/>
        <w:t>Members also have a personal responsibility to confirm their allowances through official sources such as their supporting FSO.</w:t>
      </w:r>
    </w:p>
    <w:p>
      <w:pPr>
        <w:pStyle w:val="ListParagraph"/>
        <w:numPr>
          <w:ilvl w:val="2"/>
          <w:numId w:val="21"/>
        </w:numPr>
        <w:tabs>
          <w:tab w:pos="1800" w:val="left" w:leader="none"/>
        </w:tabs>
        <w:spacing w:line="240" w:lineRule="auto" w:before="120" w:after="0"/>
        <w:ind w:left="1140" w:right="797" w:firstLine="0"/>
        <w:jc w:val="both"/>
        <w:rPr>
          <w:sz w:val="24"/>
        </w:rPr>
      </w:pPr>
      <w:bookmarkStart w:name="_bookmark49" w:id="50"/>
      <w:bookmarkEnd w:id="50"/>
      <w:r>
        <w:rPr/>
      </w:r>
      <w:r>
        <w:rPr>
          <w:sz w:val="24"/>
        </w:rPr>
        <w:t>Restriction on Consecutive Number of Days TDY to Any One Location (Other Than for</w:t>
      </w:r>
      <w:r>
        <w:rPr>
          <w:spacing w:val="-3"/>
          <w:sz w:val="24"/>
        </w:rPr>
        <w:t> </w:t>
      </w:r>
      <w:r>
        <w:rPr>
          <w:sz w:val="24"/>
        </w:rPr>
        <w:t>Training</w:t>
      </w:r>
      <w:r>
        <w:rPr>
          <w:spacing w:val="-5"/>
          <w:sz w:val="24"/>
        </w:rPr>
        <w:t> </w:t>
      </w:r>
      <w:r>
        <w:rPr>
          <w:sz w:val="24"/>
        </w:rPr>
        <w:t>or</w:t>
      </w:r>
      <w:r>
        <w:rPr>
          <w:spacing w:val="-3"/>
          <w:sz w:val="24"/>
        </w:rPr>
        <w:t> </w:t>
      </w:r>
      <w:r>
        <w:rPr>
          <w:sz w:val="24"/>
        </w:rPr>
        <w:t>Operational/Contingency</w:t>
      </w:r>
      <w:r>
        <w:rPr>
          <w:spacing w:val="-3"/>
          <w:sz w:val="24"/>
        </w:rPr>
        <w:t> </w:t>
      </w:r>
      <w:r>
        <w:rPr>
          <w:sz w:val="24"/>
        </w:rPr>
        <w:t>Deployments).</w:t>
      </w:r>
      <w:r>
        <w:rPr>
          <w:spacing w:val="40"/>
          <w:sz w:val="24"/>
        </w:rPr>
        <w:t> </w:t>
      </w:r>
      <w:r>
        <w:rPr>
          <w:sz w:val="24"/>
        </w:rPr>
        <w:t>JTR,</w:t>
      </w:r>
      <w:r>
        <w:rPr>
          <w:spacing w:val="-3"/>
          <w:sz w:val="24"/>
        </w:rPr>
        <w:t> </w:t>
      </w:r>
      <w:r>
        <w:rPr>
          <w:sz w:val="24"/>
        </w:rPr>
        <w:t>para</w:t>
      </w:r>
      <w:r>
        <w:rPr>
          <w:spacing w:val="-3"/>
          <w:sz w:val="24"/>
        </w:rPr>
        <w:t> </w:t>
      </w:r>
      <w:r>
        <w:rPr>
          <w:sz w:val="24"/>
        </w:rPr>
        <w:t>010206,</w:t>
      </w:r>
      <w:r>
        <w:rPr>
          <w:spacing w:val="-3"/>
          <w:sz w:val="24"/>
        </w:rPr>
        <w:t> </w:t>
      </w:r>
      <w:r>
        <w:rPr>
          <w:sz w:val="24"/>
        </w:rPr>
        <w:t>Table</w:t>
      </w:r>
      <w:r>
        <w:rPr>
          <w:spacing w:val="-3"/>
          <w:sz w:val="24"/>
        </w:rPr>
        <w:t> </w:t>
      </w:r>
      <w:r>
        <w:rPr>
          <w:sz w:val="24"/>
        </w:rPr>
        <w:t>1-6,</w:t>
      </w:r>
      <w:r>
        <w:rPr>
          <w:spacing w:val="-3"/>
          <w:sz w:val="24"/>
        </w:rPr>
        <w:t> </w:t>
      </w:r>
      <w:r>
        <w:rPr>
          <w:sz w:val="24"/>
        </w:rPr>
        <w:t>state</w:t>
      </w:r>
      <w:r>
        <w:rPr>
          <w:spacing w:val="-3"/>
          <w:sz w:val="24"/>
        </w:rPr>
        <w:t> </w:t>
      </w:r>
      <w:r>
        <w:rPr>
          <w:sz w:val="24"/>
        </w:rPr>
        <w:t>a TDY</w:t>
      </w:r>
      <w:r>
        <w:rPr>
          <w:spacing w:val="-15"/>
          <w:sz w:val="24"/>
        </w:rPr>
        <w:t> </w:t>
      </w:r>
      <w:r>
        <w:rPr>
          <w:sz w:val="24"/>
        </w:rPr>
        <w:t>assignment</w:t>
      </w:r>
      <w:r>
        <w:rPr>
          <w:spacing w:val="-15"/>
          <w:sz w:val="24"/>
        </w:rPr>
        <w:t> </w:t>
      </w:r>
      <w:r>
        <w:rPr>
          <w:sz w:val="24"/>
        </w:rPr>
        <w:t>at</w:t>
      </w:r>
      <w:r>
        <w:rPr>
          <w:spacing w:val="-15"/>
          <w:sz w:val="24"/>
        </w:rPr>
        <w:t> </w:t>
      </w:r>
      <w:r>
        <w:rPr>
          <w:sz w:val="24"/>
        </w:rPr>
        <w:t>one</w:t>
      </w:r>
      <w:r>
        <w:rPr>
          <w:spacing w:val="-15"/>
          <w:sz w:val="24"/>
        </w:rPr>
        <w:t> </w:t>
      </w:r>
      <w:r>
        <w:rPr>
          <w:sz w:val="24"/>
        </w:rPr>
        <w:t>location</w:t>
      </w:r>
      <w:r>
        <w:rPr>
          <w:spacing w:val="-15"/>
          <w:sz w:val="24"/>
        </w:rPr>
        <w:t> </w:t>
      </w:r>
      <w:r>
        <w:rPr>
          <w:sz w:val="24"/>
        </w:rPr>
        <w:t>may</w:t>
      </w:r>
      <w:r>
        <w:rPr>
          <w:spacing w:val="-15"/>
          <w:sz w:val="24"/>
        </w:rPr>
        <w:t> </w:t>
      </w:r>
      <w:r>
        <w:rPr>
          <w:sz w:val="24"/>
        </w:rPr>
        <w:t>not</w:t>
      </w:r>
      <w:r>
        <w:rPr>
          <w:spacing w:val="-15"/>
          <w:sz w:val="24"/>
        </w:rPr>
        <w:t> </w:t>
      </w:r>
      <w:r>
        <w:rPr>
          <w:sz w:val="24"/>
        </w:rPr>
        <w:t>exceed</w:t>
      </w:r>
      <w:r>
        <w:rPr>
          <w:spacing w:val="-15"/>
          <w:sz w:val="24"/>
        </w:rPr>
        <w:t> </w:t>
      </w:r>
      <w:r>
        <w:rPr>
          <w:sz w:val="24"/>
        </w:rPr>
        <w:t>180</w:t>
      </w:r>
      <w:r>
        <w:rPr>
          <w:spacing w:val="-15"/>
          <w:sz w:val="24"/>
        </w:rPr>
        <w:t> </w:t>
      </w:r>
      <w:r>
        <w:rPr>
          <w:sz w:val="24"/>
        </w:rPr>
        <w:t>consecutive</w:t>
      </w:r>
      <w:r>
        <w:rPr>
          <w:spacing w:val="-15"/>
          <w:sz w:val="24"/>
        </w:rPr>
        <w:t> </w:t>
      </w:r>
      <w:r>
        <w:rPr>
          <w:sz w:val="24"/>
        </w:rPr>
        <w:t>days,</w:t>
      </w:r>
      <w:r>
        <w:rPr>
          <w:spacing w:val="-15"/>
          <w:sz w:val="24"/>
        </w:rPr>
        <w:t> </w:t>
      </w:r>
      <w:r>
        <w:rPr>
          <w:sz w:val="24"/>
        </w:rPr>
        <w:t>except</w:t>
      </w:r>
      <w:r>
        <w:rPr>
          <w:spacing w:val="-15"/>
          <w:sz w:val="24"/>
        </w:rPr>
        <w:t> </w:t>
      </w:r>
      <w:r>
        <w:rPr>
          <w:sz w:val="24"/>
        </w:rPr>
        <w:t>when</w:t>
      </w:r>
      <w:r>
        <w:rPr>
          <w:spacing w:val="-15"/>
          <w:sz w:val="24"/>
        </w:rPr>
        <w:t> </w:t>
      </w:r>
      <w:r>
        <w:rPr>
          <w:sz w:val="24"/>
        </w:rPr>
        <w:t>authorized through</w:t>
      </w:r>
      <w:r>
        <w:rPr>
          <w:spacing w:val="-14"/>
          <w:sz w:val="24"/>
        </w:rPr>
        <w:t> </w:t>
      </w:r>
      <w:r>
        <w:rPr>
          <w:sz w:val="24"/>
        </w:rPr>
        <w:t>the</w:t>
      </w:r>
      <w:r>
        <w:rPr>
          <w:spacing w:val="-13"/>
          <w:sz w:val="24"/>
        </w:rPr>
        <w:t> </w:t>
      </w:r>
      <w:r>
        <w:rPr>
          <w:sz w:val="24"/>
        </w:rPr>
        <w:t>secretarial</w:t>
      </w:r>
      <w:r>
        <w:rPr>
          <w:spacing w:val="-13"/>
          <w:sz w:val="24"/>
        </w:rPr>
        <w:t> </w:t>
      </w:r>
      <w:r>
        <w:rPr>
          <w:sz w:val="24"/>
        </w:rPr>
        <w:t>process,</w:t>
      </w:r>
      <w:r>
        <w:rPr>
          <w:spacing w:val="-13"/>
          <w:sz w:val="24"/>
        </w:rPr>
        <w:t> </w:t>
      </w:r>
      <w:r>
        <w:rPr>
          <w:sz w:val="24"/>
        </w:rPr>
        <w:t>see</w:t>
      </w:r>
      <w:r>
        <w:rPr>
          <w:spacing w:val="-11"/>
          <w:sz w:val="24"/>
        </w:rPr>
        <w:t> </w:t>
      </w:r>
      <w:hyperlink w:history="true" w:anchor="_bookmark50">
        <w:r>
          <w:rPr>
            <w:b/>
            <w:color w:val="0000FF"/>
            <w:sz w:val="24"/>
          </w:rPr>
          <w:t>paragraph</w:t>
        </w:r>
        <w:r>
          <w:rPr>
            <w:b/>
            <w:color w:val="0000FF"/>
            <w:spacing w:val="-13"/>
            <w:sz w:val="24"/>
          </w:rPr>
          <w:t> </w:t>
        </w:r>
        <w:r>
          <w:rPr>
            <w:b/>
            <w:color w:val="0000FF"/>
            <w:sz w:val="24"/>
          </w:rPr>
          <w:t>4.6.2</w:t>
        </w:r>
      </w:hyperlink>
      <w:r>
        <w:rPr>
          <w:b/>
          <w:color w:val="0000FF"/>
          <w:spacing w:val="-12"/>
          <w:sz w:val="24"/>
        </w:rPr>
        <w:t> </w:t>
      </w:r>
      <w:r>
        <w:rPr>
          <w:sz w:val="24"/>
        </w:rPr>
        <w:t>for</w:t>
      </w:r>
      <w:r>
        <w:rPr>
          <w:spacing w:val="-12"/>
          <w:sz w:val="24"/>
        </w:rPr>
        <w:t> </w:t>
      </w:r>
      <w:r>
        <w:rPr>
          <w:sz w:val="24"/>
        </w:rPr>
        <w:t>waiver</w:t>
      </w:r>
      <w:r>
        <w:rPr>
          <w:spacing w:val="-12"/>
          <w:sz w:val="24"/>
        </w:rPr>
        <w:t> </w:t>
      </w:r>
      <w:r>
        <w:rPr>
          <w:sz w:val="24"/>
        </w:rPr>
        <w:t>requests.</w:t>
      </w:r>
      <w:r>
        <w:rPr>
          <w:spacing w:val="35"/>
          <w:sz w:val="24"/>
        </w:rPr>
        <w:t> </w:t>
      </w:r>
      <w:r>
        <w:rPr>
          <w:sz w:val="24"/>
        </w:rPr>
        <w:t>Members</w:t>
      </w:r>
      <w:r>
        <w:rPr>
          <w:spacing w:val="-13"/>
          <w:sz w:val="24"/>
        </w:rPr>
        <w:t> </w:t>
      </w:r>
      <w:r>
        <w:rPr>
          <w:sz w:val="24"/>
        </w:rPr>
        <w:t>authorized to perform a TDY under this provision are authorized per diem entitlements.</w:t>
      </w:r>
    </w:p>
    <w:p>
      <w:pPr>
        <w:pStyle w:val="ListParagraph"/>
        <w:numPr>
          <w:ilvl w:val="2"/>
          <w:numId w:val="21"/>
        </w:numPr>
        <w:tabs>
          <w:tab w:pos="1800" w:val="left" w:leader="none"/>
        </w:tabs>
        <w:spacing w:line="240" w:lineRule="auto" w:before="121" w:after="0"/>
        <w:ind w:left="1140" w:right="795" w:firstLine="0"/>
        <w:jc w:val="both"/>
        <w:rPr>
          <w:sz w:val="24"/>
        </w:rPr>
      </w:pPr>
      <w:bookmarkStart w:name="_bookmark50" w:id="51"/>
      <w:bookmarkEnd w:id="51"/>
      <w:r>
        <w:rPr/>
      </w:r>
      <w:r>
        <w:rPr>
          <w:sz w:val="24"/>
        </w:rPr>
        <w:t>Requests</w:t>
      </w:r>
      <w:r>
        <w:rPr>
          <w:spacing w:val="-15"/>
          <w:sz w:val="24"/>
        </w:rPr>
        <w:t> </w:t>
      </w:r>
      <w:r>
        <w:rPr>
          <w:sz w:val="24"/>
        </w:rPr>
        <w:t>for</w:t>
      </w:r>
      <w:r>
        <w:rPr>
          <w:spacing w:val="-15"/>
          <w:sz w:val="24"/>
        </w:rPr>
        <w:t> </w:t>
      </w:r>
      <w:r>
        <w:rPr>
          <w:sz w:val="24"/>
        </w:rPr>
        <w:t>Waivers.</w:t>
      </w:r>
      <w:r>
        <w:rPr>
          <w:spacing w:val="10"/>
          <w:sz w:val="24"/>
        </w:rPr>
        <w:t> </w:t>
      </w:r>
      <w:r>
        <w:rPr>
          <w:sz w:val="24"/>
        </w:rPr>
        <w:t>The</w:t>
      </w:r>
      <w:r>
        <w:rPr>
          <w:spacing w:val="-15"/>
          <w:sz w:val="24"/>
        </w:rPr>
        <w:t> </w:t>
      </w:r>
      <w:r>
        <w:rPr>
          <w:sz w:val="24"/>
        </w:rPr>
        <w:t>office</w:t>
      </w:r>
      <w:r>
        <w:rPr>
          <w:spacing w:val="-15"/>
          <w:sz w:val="24"/>
        </w:rPr>
        <w:t> </w:t>
      </w:r>
      <w:r>
        <w:rPr>
          <w:sz w:val="24"/>
        </w:rPr>
        <w:t>of</w:t>
      </w:r>
      <w:r>
        <w:rPr>
          <w:spacing w:val="-15"/>
          <w:sz w:val="24"/>
        </w:rPr>
        <w:t> </w:t>
      </w:r>
      <w:r>
        <w:rPr>
          <w:sz w:val="24"/>
        </w:rPr>
        <w:t>the</w:t>
      </w:r>
      <w:r>
        <w:rPr>
          <w:spacing w:val="-15"/>
          <w:sz w:val="24"/>
        </w:rPr>
        <w:t> </w:t>
      </w:r>
      <w:r>
        <w:rPr>
          <w:sz w:val="24"/>
        </w:rPr>
        <w:t>Deputy</w:t>
      </w:r>
      <w:r>
        <w:rPr>
          <w:spacing w:val="-15"/>
          <w:sz w:val="24"/>
        </w:rPr>
        <w:t> </w:t>
      </w:r>
      <w:r>
        <w:rPr>
          <w:sz w:val="24"/>
        </w:rPr>
        <w:t>Assistant</w:t>
      </w:r>
      <w:r>
        <w:rPr>
          <w:spacing w:val="-15"/>
          <w:sz w:val="24"/>
        </w:rPr>
        <w:t> </w:t>
      </w:r>
      <w:r>
        <w:rPr>
          <w:sz w:val="24"/>
        </w:rPr>
        <w:t>Secretary,</w:t>
      </w:r>
      <w:r>
        <w:rPr>
          <w:spacing w:val="-15"/>
          <w:sz w:val="24"/>
        </w:rPr>
        <w:t> </w:t>
      </w:r>
      <w:r>
        <w:rPr>
          <w:sz w:val="24"/>
        </w:rPr>
        <w:t>Force</w:t>
      </w:r>
      <w:r>
        <w:rPr>
          <w:spacing w:val="-15"/>
          <w:sz w:val="24"/>
        </w:rPr>
        <w:t> </w:t>
      </w:r>
      <w:r>
        <w:rPr>
          <w:sz w:val="24"/>
        </w:rPr>
        <w:t>Management Integration,</w:t>
      </w:r>
      <w:r>
        <w:rPr>
          <w:spacing w:val="-13"/>
          <w:sz w:val="24"/>
        </w:rPr>
        <w:t> </w:t>
      </w:r>
      <w:r>
        <w:rPr>
          <w:sz w:val="24"/>
        </w:rPr>
        <w:t>Air</w:t>
      </w:r>
      <w:r>
        <w:rPr>
          <w:spacing w:val="-12"/>
          <w:sz w:val="24"/>
        </w:rPr>
        <w:t> </w:t>
      </w:r>
      <w:r>
        <w:rPr>
          <w:sz w:val="24"/>
        </w:rPr>
        <w:t>Force</w:t>
      </w:r>
      <w:r>
        <w:rPr>
          <w:spacing w:val="-13"/>
          <w:sz w:val="24"/>
        </w:rPr>
        <w:t> </w:t>
      </w:r>
      <w:r>
        <w:rPr>
          <w:sz w:val="24"/>
        </w:rPr>
        <w:t>Principal</w:t>
      </w:r>
      <w:r>
        <w:rPr>
          <w:spacing w:val="-13"/>
          <w:sz w:val="24"/>
        </w:rPr>
        <w:t> </w:t>
      </w:r>
      <w:r>
        <w:rPr>
          <w:sz w:val="24"/>
        </w:rPr>
        <w:t>to</w:t>
      </w:r>
      <w:r>
        <w:rPr>
          <w:spacing w:val="-12"/>
          <w:sz w:val="24"/>
        </w:rPr>
        <w:t> </w:t>
      </w:r>
      <w:r>
        <w:rPr>
          <w:sz w:val="24"/>
        </w:rPr>
        <w:t>Per</w:t>
      </w:r>
      <w:r>
        <w:rPr>
          <w:spacing w:val="-12"/>
          <w:sz w:val="24"/>
        </w:rPr>
        <w:t> </w:t>
      </w:r>
      <w:r>
        <w:rPr>
          <w:sz w:val="24"/>
        </w:rPr>
        <w:t>Diem,</w:t>
      </w:r>
      <w:r>
        <w:rPr>
          <w:spacing w:val="-13"/>
          <w:sz w:val="24"/>
        </w:rPr>
        <w:t> </w:t>
      </w:r>
      <w:r>
        <w:rPr>
          <w:sz w:val="24"/>
        </w:rPr>
        <w:t>Travel</w:t>
      </w:r>
      <w:r>
        <w:rPr>
          <w:spacing w:val="-12"/>
          <w:sz w:val="24"/>
        </w:rPr>
        <w:t> </w:t>
      </w:r>
      <w:r>
        <w:rPr>
          <w:sz w:val="24"/>
        </w:rPr>
        <w:t>and</w:t>
      </w:r>
      <w:r>
        <w:rPr>
          <w:spacing w:val="-13"/>
          <w:sz w:val="24"/>
        </w:rPr>
        <w:t> </w:t>
      </w:r>
      <w:r>
        <w:rPr>
          <w:sz w:val="24"/>
        </w:rPr>
        <w:t>Transportation</w:t>
      </w:r>
      <w:r>
        <w:rPr>
          <w:spacing w:val="-13"/>
          <w:sz w:val="24"/>
        </w:rPr>
        <w:t> </w:t>
      </w:r>
      <w:r>
        <w:rPr>
          <w:sz w:val="24"/>
        </w:rPr>
        <w:t>Allowance</w:t>
      </w:r>
      <w:r>
        <w:rPr>
          <w:spacing w:val="-13"/>
          <w:sz w:val="24"/>
        </w:rPr>
        <w:t> </w:t>
      </w:r>
      <w:r>
        <w:rPr>
          <w:sz w:val="24"/>
        </w:rPr>
        <w:t>Committee (PDTATAC), is the Secretariat level approval authority in matters under the JTR and is the authority for TDYs.</w:t>
      </w:r>
      <w:r>
        <w:rPr>
          <w:spacing w:val="40"/>
          <w:sz w:val="24"/>
        </w:rPr>
        <w:t> </w:t>
      </w:r>
      <w:r>
        <w:rPr>
          <w:sz w:val="24"/>
        </w:rPr>
        <w:t>For waivers of </w:t>
      </w:r>
      <w:hyperlink w:history="true" w:anchor="_bookmark49">
        <w:r>
          <w:rPr>
            <w:b/>
            <w:color w:val="0000FF"/>
            <w:sz w:val="24"/>
          </w:rPr>
          <w:t>paragraph 4.6.1</w:t>
        </w:r>
        <w:r>
          <w:rPr>
            <w:sz w:val="24"/>
          </w:rPr>
          <w:t>,</w:t>
        </w:r>
      </w:hyperlink>
      <w:r>
        <w:rPr>
          <w:sz w:val="24"/>
        </w:rPr>
        <w:t> the RegAF or USSF unit commander will</w:t>
      </w:r>
      <w:r>
        <w:rPr>
          <w:spacing w:val="-7"/>
          <w:sz w:val="24"/>
        </w:rPr>
        <w:t> </w:t>
      </w:r>
      <w:r>
        <w:rPr>
          <w:sz w:val="24"/>
        </w:rPr>
        <w:t>initiate</w:t>
      </w:r>
      <w:r>
        <w:rPr>
          <w:spacing w:val="-8"/>
          <w:sz w:val="24"/>
        </w:rPr>
        <w:t> </w:t>
      </w:r>
      <w:r>
        <w:rPr>
          <w:sz w:val="24"/>
        </w:rPr>
        <w:t>a</w:t>
      </w:r>
      <w:r>
        <w:rPr>
          <w:spacing w:val="-7"/>
          <w:sz w:val="24"/>
        </w:rPr>
        <w:t> </w:t>
      </w:r>
      <w:r>
        <w:rPr>
          <w:sz w:val="24"/>
        </w:rPr>
        <w:t>waiver</w:t>
      </w:r>
      <w:r>
        <w:rPr>
          <w:spacing w:val="-7"/>
          <w:sz w:val="24"/>
        </w:rPr>
        <w:t> </w:t>
      </w:r>
      <w:r>
        <w:rPr>
          <w:sz w:val="24"/>
        </w:rPr>
        <w:t>request</w:t>
      </w:r>
      <w:r>
        <w:rPr>
          <w:spacing w:val="-7"/>
          <w:sz w:val="24"/>
        </w:rPr>
        <w:t> </w:t>
      </w:r>
      <w:r>
        <w:rPr>
          <w:sz w:val="24"/>
        </w:rPr>
        <w:t>and</w:t>
      </w:r>
      <w:r>
        <w:rPr>
          <w:spacing w:val="-7"/>
          <w:sz w:val="24"/>
        </w:rPr>
        <w:t> </w:t>
      </w:r>
      <w:r>
        <w:rPr>
          <w:sz w:val="24"/>
        </w:rPr>
        <w:t>send</w:t>
      </w:r>
      <w:r>
        <w:rPr>
          <w:spacing w:val="-7"/>
          <w:sz w:val="24"/>
        </w:rPr>
        <w:t> </w:t>
      </w:r>
      <w:r>
        <w:rPr>
          <w:sz w:val="24"/>
        </w:rPr>
        <w:t>it</w:t>
      </w:r>
      <w:r>
        <w:rPr>
          <w:spacing w:val="-7"/>
          <w:sz w:val="24"/>
        </w:rPr>
        <w:t> </w:t>
      </w:r>
      <w:r>
        <w:rPr>
          <w:sz w:val="24"/>
        </w:rPr>
        <w:t>to:</w:t>
      </w:r>
      <w:r>
        <w:rPr>
          <w:spacing w:val="40"/>
          <w:sz w:val="24"/>
        </w:rPr>
        <w:t> </w:t>
      </w:r>
      <w:r>
        <w:rPr>
          <w:sz w:val="24"/>
        </w:rPr>
        <w:t>AFPC/DP3AM</w:t>
      </w:r>
      <w:r>
        <w:rPr>
          <w:spacing w:val="-8"/>
          <w:sz w:val="24"/>
        </w:rPr>
        <w:t> </w:t>
      </w:r>
      <w:r>
        <w:rPr>
          <w:sz w:val="24"/>
        </w:rPr>
        <w:t>for</w:t>
      </w:r>
      <w:r>
        <w:rPr>
          <w:spacing w:val="-7"/>
          <w:sz w:val="24"/>
        </w:rPr>
        <w:t> </w:t>
      </w:r>
      <w:r>
        <w:rPr>
          <w:sz w:val="24"/>
        </w:rPr>
        <w:t>RegAF</w:t>
      </w:r>
      <w:r>
        <w:rPr>
          <w:spacing w:val="-8"/>
          <w:sz w:val="24"/>
        </w:rPr>
        <w:t> </w:t>
      </w:r>
      <w:r>
        <w:rPr>
          <w:sz w:val="24"/>
        </w:rPr>
        <w:t>Lt</w:t>
      </w:r>
      <w:r>
        <w:rPr>
          <w:spacing w:val="-6"/>
          <w:sz w:val="24"/>
        </w:rPr>
        <w:t> </w:t>
      </w:r>
      <w:r>
        <w:rPr>
          <w:sz w:val="24"/>
        </w:rPr>
        <w:t>Cols</w:t>
      </w:r>
      <w:r>
        <w:rPr>
          <w:spacing w:val="-7"/>
          <w:sz w:val="24"/>
        </w:rPr>
        <w:t> </w:t>
      </w:r>
      <w:r>
        <w:rPr>
          <w:sz w:val="24"/>
        </w:rPr>
        <w:t>and</w:t>
      </w:r>
      <w:r>
        <w:rPr>
          <w:spacing w:val="-7"/>
          <w:sz w:val="24"/>
        </w:rPr>
        <w:t> </w:t>
      </w:r>
      <w:r>
        <w:rPr>
          <w:sz w:val="24"/>
        </w:rPr>
        <w:t>below</w:t>
      </w:r>
      <w:r>
        <w:rPr>
          <w:spacing w:val="-7"/>
          <w:sz w:val="24"/>
        </w:rPr>
        <w:t> </w:t>
      </w:r>
      <w:r>
        <w:rPr>
          <w:sz w:val="24"/>
        </w:rPr>
        <w:t>and SMSgts and below; AF/A1LO for Cols (including selectees); AF/A1LG for RegAF general officers; AF/A1LE for RegAF CMSgts and CMSgt selects; ETMO for USSF Lt Cols and below</w:t>
      </w:r>
      <w:r>
        <w:rPr>
          <w:spacing w:val="-6"/>
          <w:sz w:val="24"/>
        </w:rPr>
        <w:t> </w:t>
      </w:r>
      <w:r>
        <w:rPr>
          <w:sz w:val="24"/>
        </w:rPr>
        <w:t>and</w:t>
      </w:r>
      <w:r>
        <w:rPr>
          <w:spacing w:val="-7"/>
          <w:sz w:val="24"/>
        </w:rPr>
        <w:t> </w:t>
      </w:r>
      <w:r>
        <w:rPr>
          <w:sz w:val="24"/>
        </w:rPr>
        <w:t>MSgts</w:t>
      </w:r>
      <w:r>
        <w:rPr>
          <w:spacing w:val="-5"/>
          <w:sz w:val="24"/>
        </w:rPr>
        <w:t> </w:t>
      </w:r>
      <w:r>
        <w:rPr>
          <w:sz w:val="24"/>
        </w:rPr>
        <w:t>and</w:t>
      </w:r>
      <w:r>
        <w:rPr>
          <w:spacing w:val="-7"/>
          <w:sz w:val="24"/>
        </w:rPr>
        <w:t> </w:t>
      </w:r>
      <w:r>
        <w:rPr>
          <w:sz w:val="24"/>
        </w:rPr>
        <w:t>below;</w:t>
      </w:r>
      <w:r>
        <w:rPr>
          <w:spacing w:val="-5"/>
          <w:sz w:val="24"/>
        </w:rPr>
        <w:t> </w:t>
      </w:r>
      <w:r>
        <w:rPr>
          <w:sz w:val="24"/>
        </w:rPr>
        <w:t>and</w:t>
      </w:r>
      <w:r>
        <w:rPr>
          <w:spacing w:val="-7"/>
          <w:sz w:val="24"/>
        </w:rPr>
        <w:t> </w:t>
      </w:r>
      <w:r>
        <w:rPr>
          <w:sz w:val="24"/>
        </w:rPr>
        <w:t>SF/S1L</w:t>
      </w:r>
      <w:r>
        <w:rPr>
          <w:spacing w:val="-6"/>
          <w:sz w:val="24"/>
        </w:rPr>
        <w:t> </w:t>
      </w:r>
      <w:r>
        <w:rPr>
          <w:sz w:val="24"/>
        </w:rPr>
        <w:t>for</w:t>
      </w:r>
      <w:r>
        <w:rPr>
          <w:spacing w:val="-6"/>
          <w:sz w:val="24"/>
        </w:rPr>
        <w:t> </w:t>
      </w:r>
      <w:r>
        <w:rPr>
          <w:sz w:val="24"/>
        </w:rPr>
        <w:t>USSF</w:t>
      </w:r>
      <w:r>
        <w:rPr>
          <w:spacing w:val="-6"/>
          <w:sz w:val="24"/>
        </w:rPr>
        <w:t> </w:t>
      </w:r>
      <w:r>
        <w:rPr>
          <w:sz w:val="24"/>
        </w:rPr>
        <w:t>general</w:t>
      </w:r>
      <w:r>
        <w:rPr>
          <w:spacing w:val="-8"/>
          <w:sz w:val="24"/>
        </w:rPr>
        <w:t> </w:t>
      </w:r>
      <w:r>
        <w:rPr>
          <w:sz w:val="24"/>
        </w:rPr>
        <w:t>officers,</w:t>
      </w:r>
      <w:r>
        <w:rPr>
          <w:spacing w:val="-7"/>
          <w:sz w:val="24"/>
        </w:rPr>
        <w:t> </w:t>
      </w:r>
      <w:r>
        <w:rPr>
          <w:sz w:val="24"/>
        </w:rPr>
        <w:t>colonels,</w:t>
      </w:r>
      <w:r>
        <w:rPr>
          <w:spacing w:val="-7"/>
          <w:sz w:val="24"/>
        </w:rPr>
        <w:t> </w:t>
      </w:r>
      <w:r>
        <w:rPr>
          <w:sz w:val="24"/>
        </w:rPr>
        <w:t>colonel</w:t>
      </w:r>
      <w:r>
        <w:rPr>
          <w:spacing w:val="-6"/>
          <w:sz w:val="24"/>
        </w:rPr>
        <w:t> </w:t>
      </w:r>
      <w:r>
        <w:rPr>
          <w:sz w:val="24"/>
        </w:rPr>
        <w:t>selects, CMSgts,</w:t>
      </w:r>
      <w:r>
        <w:rPr>
          <w:spacing w:val="-7"/>
          <w:sz w:val="24"/>
        </w:rPr>
        <w:t> </w:t>
      </w:r>
      <w:r>
        <w:rPr>
          <w:sz w:val="24"/>
        </w:rPr>
        <w:t>CMSgt</w:t>
      </w:r>
      <w:r>
        <w:rPr>
          <w:spacing w:val="-7"/>
          <w:sz w:val="24"/>
        </w:rPr>
        <w:t> </w:t>
      </w:r>
      <w:r>
        <w:rPr>
          <w:sz w:val="24"/>
        </w:rPr>
        <w:t>selects,</w:t>
      </w:r>
      <w:r>
        <w:rPr>
          <w:spacing w:val="-8"/>
          <w:sz w:val="24"/>
        </w:rPr>
        <w:t> </w:t>
      </w:r>
      <w:r>
        <w:rPr>
          <w:sz w:val="24"/>
        </w:rPr>
        <w:t>SMSgts,</w:t>
      </w:r>
      <w:r>
        <w:rPr>
          <w:spacing w:val="-7"/>
          <w:sz w:val="24"/>
        </w:rPr>
        <w:t> </w:t>
      </w:r>
      <w:r>
        <w:rPr>
          <w:sz w:val="24"/>
        </w:rPr>
        <w:t>and</w:t>
      </w:r>
      <w:r>
        <w:rPr>
          <w:spacing w:val="-7"/>
          <w:sz w:val="24"/>
        </w:rPr>
        <w:t> </w:t>
      </w:r>
      <w:r>
        <w:rPr>
          <w:sz w:val="24"/>
        </w:rPr>
        <w:t>SMSgt</w:t>
      </w:r>
      <w:r>
        <w:rPr>
          <w:spacing w:val="-7"/>
          <w:sz w:val="24"/>
        </w:rPr>
        <w:t> </w:t>
      </w:r>
      <w:r>
        <w:rPr>
          <w:sz w:val="24"/>
        </w:rPr>
        <w:t>selects.</w:t>
      </w:r>
      <w:r>
        <w:rPr>
          <w:spacing w:val="-6"/>
          <w:sz w:val="24"/>
        </w:rPr>
        <w:t> </w:t>
      </w:r>
      <w:r>
        <w:rPr>
          <w:b/>
          <w:sz w:val="24"/>
        </w:rPr>
        <w:t>(T-1)</w:t>
      </w:r>
      <w:r>
        <w:rPr>
          <w:b/>
          <w:spacing w:val="-8"/>
          <w:sz w:val="24"/>
        </w:rPr>
        <w:t> </w:t>
      </w:r>
      <w:r>
        <w:rPr>
          <w:sz w:val="24"/>
        </w:rPr>
        <w:t>The</w:t>
      </w:r>
      <w:r>
        <w:rPr>
          <w:spacing w:val="-7"/>
          <w:sz w:val="24"/>
        </w:rPr>
        <w:t> </w:t>
      </w:r>
      <w:r>
        <w:rPr>
          <w:sz w:val="24"/>
        </w:rPr>
        <w:t>Air</w:t>
      </w:r>
      <w:r>
        <w:rPr>
          <w:spacing w:val="-7"/>
          <w:sz w:val="24"/>
        </w:rPr>
        <w:t> </w:t>
      </w:r>
      <w:r>
        <w:rPr>
          <w:sz w:val="24"/>
        </w:rPr>
        <w:t>Force</w:t>
      </w:r>
      <w:r>
        <w:rPr>
          <w:spacing w:val="-7"/>
          <w:sz w:val="24"/>
        </w:rPr>
        <w:t> </w:t>
      </w:r>
      <w:r>
        <w:rPr>
          <w:sz w:val="24"/>
        </w:rPr>
        <w:t>Principal</w:t>
      </w:r>
      <w:r>
        <w:rPr>
          <w:spacing w:val="-8"/>
          <w:sz w:val="24"/>
        </w:rPr>
        <w:t> </w:t>
      </w:r>
      <w:r>
        <w:rPr>
          <w:sz w:val="24"/>
        </w:rPr>
        <w:t>processes the</w:t>
      </w:r>
      <w:r>
        <w:rPr>
          <w:spacing w:val="-10"/>
          <w:sz w:val="24"/>
        </w:rPr>
        <w:t> </w:t>
      </w:r>
      <w:r>
        <w:rPr>
          <w:sz w:val="24"/>
        </w:rPr>
        <w:t>requests</w:t>
      </w:r>
      <w:r>
        <w:rPr>
          <w:spacing w:val="-11"/>
          <w:sz w:val="24"/>
        </w:rPr>
        <w:t> </w:t>
      </w:r>
      <w:r>
        <w:rPr>
          <w:sz w:val="24"/>
        </w:rPr>
        <w:t>to</w:t>
      </w:r>
      <w:r>
        <w:rPr>
          <w:spacing w:val="-10"/>
          <w:sz w:val="24"/>
        </w:rPr>
        <w:t> </w:t>
      </w:r>
      <w:r>
        <w:rPr>
          <w:sz w:val="24"/>
        </w:rPr>
        <w:t>the</w:t>
      </w:r>
      <w:r>
        <w:rPr>
          <w:spacing w:val="-10"/>
          <w:sz w:val="24"/>
        </w:rPr>
        <w:t> </w:t>
      </w:r>
      <w:r>
        <w:rPr>
          <w:sz w:val="24"/>
        </w:rPr>
        <w:t>Per</w:t>
      </w:r>
      <w:r>
        <w:rPr>
          <w:spacing w:val="-10"/>
          <w:sz w:val="24"/>
        </w:rPr>
        <w:t> </w:t>
      </w:r>
      <w:r>
        <w:rPr>
          <w:sz w:val="24"/>
        </w:rPr>
        <w:t>Diem,</w:t>
      </w:r>
      <w:r>
        <w:rPr>
          <w:spacing w:val="-10"/>
          <w:sz w:val="24"/>
        </w:rPr>
        <w:t> </w:t>
      </w:r>
      <w:r>
        <w:rPr>
          <w:sz w:val="24"/>
        </w:rPr>
        <w:t>Travel</w:t>
      </w:r>
      <w:r>
        <w:rPr>
          <w:spacing w:val="-11"/>
          <w:sz w:val="24"/>
        </w:rPr>
        <w:t> </w:t>
      </w:r>
      <w:r>
        <w:rPr>
          <w:sz w:val="24"/>
        </w:rPr>
        <w:t>and</w:t>
      </w:r>
      <w:r>
        <w:rPr>
          <w:spacing w:val="-11"/>
          <w:sz w:val="24"/>
        </w:rPr>
        <w:t> </w:t>
      </w:r>
      <w:r>
        <w:rPr>
          <w:sz w:val="24"/>
        </w:rPr>
        <w:t>Transportation</w:t>
      </w:r>
      <w:r>
        <w:rPr>
          <w:spacing w:val="-11"/>
          <w:sz w:val="24"/>
        </w:rPr>
        <w:t> </w:t>
      </w:r>
      <w:r>
        <w:rPr>
          <w:sz w:val="24"/>
        </w:rPr>
        <w:t>Allowance</w:t>
      </w:r>
      <w:r>
        <w:rPr>
          <w:spacing w:val="-10"/>
          <w:sz w:val="24"/>
        </w:rPr>
        <w:t> </w:t>
      </w:r>
      <w:r>
        <w:rPr>
          <w:sz w:val="24"/>
        </w:rPr>
        <w:t>Committee.</w:t>
      </w:r>
      <w:r>
        <w:rPr>
          <w:spacing w:val="40"/>
          <w:sz w:val="24"/>
        </w:rPr>
        <w:t> </w:t>
      </w:r>
      <w:r>
        <w:rPr>
          <w:sz w:val="24"/>
        </w:rPr>
        <w:t>For</w:t>
      </w:r>
      <w:r>
        <w:rPr>
          <w:spacing w:val="-10"/>
          <w:sz w:val="24"/>
        </w:rPr>
        <w:t> </w:t>
      </w:r>
      <w:r>
        <w:rPr>
          <w:sz w:val="24"/>
        </w:rPr>
        <w:t>ARC,</w:t>
      </w:r>
      <w:r>
        <w:rPr>
          <w:spacing w:val="-11"/>
          <w:sz w:val="24"/>
        </w:rPr>
        <w:t> </w:t>
      </w:r>
      <w:r>
        <w:rPr>
          <w:sz w:val="24"/>
        </w:rPr>
        <w:t>any assignment over 180 days at one location is a PCS unless the waiver to pay per diem is authorized</w:t>
      </w:r>
      <w:r>
        <w:rPr>
          <w:spacing w:val="-6"/>
          <w:sz w:val="24"/>
        </w:rPr>
        <w:t> </w:t>
      </w:r>
      <w:r>
        <w:rPr>
          <w:sz w:val="24"/>
        </w:rPr>
        <w:t>prior</w:t>
      </w:r>
      <w:r>
        <w:rPr>
          <w:spacing w:val="-7"/>
          <w:sz w:val="24"/>
        </w:rPr>
        <w:t> </w:t>
      </w:r>
      <w:r>
        <w:rPr>
          <w:sz w:val="24"/>
        </w:rPr>
        <w:t>to</w:t>
      </w:r>
      <w:r>
        <w:rPr>
          <w:spacing w:val="-5"/>
          <w:sz w:val="24"/>
        </w:rPr>
        <w:t> </w:t>
      </w:r>
      <w:r>
        <w:rPr>
          <w:sz w:val="24"/>
        </w:rPr>
        <w:t>departure</w:t>
      </w:r>
      <w:r>
        <w:rPr>
          <w:spacing w:val="-7"/>
          <w:sz w:val="24"/>
        </w:rPr>
        <w:t> </w:t>
      </w:r>
      <w:r>
        <w:rPr>
          <w:sz w:val="24"/>
        </w:rPr>
        <w:t>(JTR,</w:t>
      </w:r>
      <w:r>
        <w:rPr>
          <w:spacing w:val="-7"/>
          <w:sz w:val="24"/>
        </w:rPr>
        <w:t> </w:t>
      </w:r>
      <w:r>
        <w:rPr>
          <w:sz w:val="24"/>
        </w:rPr>
        <w:t>par.</w:t>
      </w:r>
      <w:r>
        <w:rPr>
          <w:spacing w:val="-6"/>
          <w:sz w:val="24"/>
        </w:rPr>
        <w:t> </w:t>
      </w:r>
      <w:r>
        <w:rPr>
          <w:sz w:val="24"/>
        </w:rPr>
        <w:t>030302-B).</w:t>
      </w:r>
      <w:r>
        <w:rPr>
          <w:spacing w:val="40"/>
          <w:sz w:val="24"/>
        </w:rPr>
        <w:t> </w:t>
      </w:r>
      <w:r>
        <w:rPr>
          <w:sz w:val="24"/>
        </w:rPr>
        <w:t>For</w:t>
      </w:r>
      <w:r>
        <w:rPr>
          <w:spacing w:val="-6"/>
          <w:sz w:val="24"/>
        </w:rPr>
        <w:t> </w:t>
      </w:r>
      <w:r>
        <w:rPr>
          <w:sz w:val="24"/>
        </w:rPr>
        <w:t>the</w:t>
      </w:r>
      <w:r>
        <w:rPr>
          <w:spacing w:val="-6"/>
          <w:sz w:val="24"/>
        </w:rPr>
        <w:t> </w:t>
      </w:r>
      <w:r>
        <w:rPr>
          <w:sz w:val="24"/>
        </w:rPr>
        <w:t>ARC,</w:t>
      </w:r>
      <w:r>
        <w:rPr>
          <w:spacing w:val="-6"/>
          <w:sz w:val="24"/>
        </w:rPr>
        <w:t> </w:t>
      </w:r>
      <w:r>
        <w:rPr>
          <w:sz w:val="24"/>
        </w:rPr>
        <w:t>requests</w:t>
      </w:r>
      <w:r>
        <w:rPr>
          <w:spacing w:val="-6"/>
          <w:sz w:val="24"/>
        </w:rPr>
        <w:t> </w:t>
      </w:r>
      <w:r>
        <w:rPr>
          <w:sz w:val="24"/>
        </w:rPr>
        <w:t>involving</w:t>
      </w:r>
      <w:r>
        <w:rPr>
          <w:spacing w:val="-6"/>
          <w:sz w:val="24"/>
        </w:rPr>
        <w:t> </w:t>
      </w:r>
      <w:r>
        <w:rPr>
          <w:sz w:val="24"/>
        </w:rPr>
        <w:t>Military Personnel Appropriations (MPA) days, members will use the Manpower Military Personnel Appropriations</w:t>
      </w:r>
      <w:r>
        <w:rPr>
          <w:spacing w:val="-7"/>
          <w:sz w:val="24"/>
        </w:rPr>
        <w:t> </w:t>
      </w:r>
      <w:r>
        <w:rPr>
          <w:sz w:val="24"/>
        </w:rPr>
        <w:t>Man-day</w:t>
      </w:r>
      <w:r>
        <w:rPr>
          <w:spacing w:val="-7"/>
          <w:sz w:val="24"/>
        </w:rPr>
        <w:t> </w:t>
      </w:r>
      <w:r>
        <w:rPr>
          <w:sz w:val="24"/>
        </w:rPr>
        <w:t>Management</w:t>
      </w:r>
      <w:r>
        <w:rPr>
          <w:spacing w:val="-7"/>
          <w:sz w:val="24"/>
        </w:rPr>
        <w:t> </w:t>
      </w:r>
      <w:r>
        <w:rPr>
          <w:sz w:val="24"/>
        </w:rPr>
        <w:t>System</w:t>
      </w:r>
      <w:r>
        <w:rPr>
          <w:spacing w:val="-7"/>
          <w:sz w:val="24"/>
        </w:rPr>
        <w:t> </w:t>
      </w:r>
      <w:r>
        <w:rPr>
          <w:sz w:val="24"/>
        </w:rPr>
        <w:t>to</w:t>
      </w:r>
      <w:r>
        <w:rPr>
          <w:spacing w:val="-8"/>
          <w:sz w:val="24"/>
        </w:rPr>
        <w:t> </w:t>
      </w:r>
      <w:r>
        <w:rPr>
          <w:sz w:val="24"/>
        </w:rPr>
        <w:t>process</w:t>
      </w:r>
      <w:r>
        <w:rPr>
          <w:spacing w:val="-8"/>
          <w:sz w:val="24"/>
        </w:rPr>
        <w:t> </w:t>
      </w:r>
      <w:r>
        <w:rPr>
          <w:sz w:val="24"/>
        </w:rPr>
        <w:t>the</w:t>
      </w:r>
      <w:r>
        <w:rPr>
          <w:spacing w:val="-7"/>
          <w:sz w:val="24"/>
        </w:rPr>
        <w:t> </w:t>
      </w:r>
      <w:r>
        <w:rPr>
          <w:sz w:val="24"/>
        </w:rPr>
        <w:t>per</w:t>
      </w:r>
      <w:r>
        <w:rPr>
          <w:spacing w:val="-7"/>
          <w:sz w:val="24"/>
        </w:rPr>
        <w:t> </w:t>
      </w:r>
      <w:r>
        <w:rPr>
          <w:sz w:val="24"/>
        </w:rPr>
        <w:t>diem</w:t>
      </w:r>
      <w:r>
        <w:rPr>
          <w:spacing w:val="-7"/>
          <w:sz w:val="24"/>
        </w:rPr>
        <w:t> </w:t>
      </w:r>
      <w:r>
        <w:rPr>
          <w:sz w:val="24"/>
        </w:rPr>
        <w:t>waiver.</w:t>
      </w:r>
      <w:r>
        <w:rPr>
          <w:spacing w:val="-5"/>
          <w:sz w:val="24"/>
        </w:rPr>
        <w:t> </w:t>
      </w:r>
      <w:r>
        <w:rPr>
          <w:b/>
          <w:sz w:val="24"/>
        </w:rPr>
        <w:t>(T-1)</w:t>
      </w:r>
      <w:r>
        <w:rPr>
          <w:b/>
          <w:spacing w:val="-7"/>
          <w:sz w:val="24"/>
        </w:rPr>
        <w:t> </w:t>
      </w:r>
      <w:r>
        <w:rPr>
          <w:sz w:val="24"/>
        </w:rPr>
        <w:t>For</w:t>
      </w:r>
      <w:r>
        <w:rPr>
          <w:spacing w:val="-7"/>
          <w:sz w:val="24"/>
        </w:rPr>
        <w:t> </w:t>
      </w:r>
      <w:r>
        <w:rPr>
          <w:sz w:val="24"/>
        </w:rPr>
        <w:t>ARC requests involving Reserve Personnel Appropriation days, members will use the following manual</w:t>
      </w:r>
      <w:r>
        <w:rPr>
          <w:spacing w:val="-9"/>
          <w:sz w:val="24"/>
        </w:rPr>
        <w:t> </w:t>
      </w:r>
      <w:r>
        <w:rPr>
          <w:sz w:val="24"/>
        </w:rPr>
        <w:t>process</w:t>
      </w:r>
      <w:r>
        <w:rPr>
          <w:spacing w:val="-9"/>
          <w:sz w:val="24"/>
        </w:rPr>
        <w:t> </w:t>
      </w:r>
      <w:r>
        <w:rPr>
          <w:sz w:val="24"/>
        </w:rPr>
        <w:t>to</w:t>
      </w:r>
      <w:r>
        <w:rPr>
          <w:spacing w:val="-9"/>
          <w:sz w:val="24"/>
        </w:rPr>
        <w:t> </w:t>
      </w:r>
      <w:r>
        <w:rPr>
          <w:sz w:val="24"/>
        </w:rPr>
        <w:t>submit</w:t>
      </w:r>
      <w:r>
        <w:rPr>
          <w:spacing w:val="-9"/>
          <w:sz w:val="24"/>
        </w:rPr>
        <w:t> </w:t>
      </w:r>
      <w:r>
        <w:rPr>
          <w:sz w:val="24"/>
        </w:rPr>
        <w:t>the</w:t>
      </w:r>
      <w:r>
        <w:rPr>
          <w:spacing w:val="-9"/>
          <w:sz w:val="24"/>
        </w:rPr>
        <w:t> </w:t>
      </w:r>
      <w:r>
        <w:rPr>
          <w:sz w:val="24"/>
        </w:rPr>
        <w:t>per</w:t>
      </w:r>
      <w:r>
        <w:rPr>
          <w:spacing w:val="-9"/>
          <w:sz w:val="24"/>
        </w:rPr>
        <w:t> </w:t>
      </w:r>
      <w:r>
        <w:rPr>
          <w:sz w:val="24"/>
        </w:rPr>
        <w:t>diem</w:t>
      </w:r>
      <w:r>
        <w:rPr>
          <w:spacing w:val="-10"/>
          <w:sz w:val="24"/>
        </w:rPr>
        <w:t> </w:t>
      </w:r>
      <w:r>
        <w:rPr>
          <w:sz w:val="24"/>
        </w:rPr>
        <w:t>waiver.</w:t>
      </w:r>
      <w:r>
        <w:rPr>
          <w:spacing w:val="-8"/>
          <w:sz w:val="24"/>
        </w:rPr>
        <w:t> </w:t>
      </w:r>
      <w:r>
        <w:rPr>
          <w:b/>
          <w:sz w:val="24"/>
        </w:rPr>
        <w:t>(T-1)</w:t>
      </w:r>
      <w:r>
        <w:rPr>
          <w:b/>
          <w:spacing w:val="-9"/>
          <w:sz w:val="24"/>
        </w:rPr>
        <w:t> </w:t>
      </w:r>
      <w:r>
        <w:rPr>
          <w:sz w:val="24"/>
        </w:rPr>
        <w:t>The</w:t>
      </w:r>
      <w:r>
        <w:rPr>
          <w:spacing w:val="-10"/>
          <w:sz w:val="24"/>
        </w:rPr>
        <w:t> </w:t>
      </w:r>
      <w:r>
        <w:rPr>
          <w:sz w:val="24"/>
        </w:rPr>
        <w:t>manual</w:t>
      </w:r>
      <w:r>
        <w:rPr>
          <w:spacing w:val="-9"/>
          <w:sz w:val="24"/>
        </w:rPr>
        <w:t> </w:t>
      </w:r>
      <w:r>
        <w:rPr>
          <w:sz w:val="24"/>
        </w:rPr>
        <w:t>process</w:t>
      </w:r>
      <w:r>
        <w:rPr>
          <w:spacing w:val="-10"/>
          <w:sz w:val="24"/>
        </w:rPr>
        <w:t> </w:t>
      </w:r>
      <w:r>
        <w:rPr>
          <w:sz w:val="24"/>
        </w:rPr>
        <w:t>includes</w:t>
      </w:r>
      <w:r>
        <w:rPr>
          <w:spacing w:val="-9"/>
          <w:sz w:val="24"/>
        </w:rPr>
        <w:t> </w:t>
      </w:r>
      <w:r>
        <w:rPr>
          <w:sz w:val="24"/>
        </w:rPr>
        <w:t>a</w:t>
      </w:r>
      <w:r>
        <w:rPr>
          <w:spacing w:val="-11"/>
          <w:sz w:val="24"/>
        </w:rPr>
        <w:t> </w:t>
      </w:r>
      <w:r>
        <w:rPr>
          <w:sz w:val="24"/>
        </w:rPr>
        <w:t>letter</w:t>
      </w:r>
      <w:r>
        <w:rPr>
          <w:spacing w:val="-10"/>
          <w:sz w:val="24"/>
        </w:rPr>
        <w:t> </w:t>
      </w:r>
      <w:r>
        <w:rPr>
          <w:sz w:val="24"/>
        </w:rPr>
        <w:t>with justification</w:t>
      </w:r>
      <w:r>
        <w:rPr>
          <w:spacing w:val="-6"/>
          <w:sz w:val="24"/>
        </w:rPr>
        <w:t> </w:t>
      </w:r>
      <w:r>
        <w:rPr>
          <w:sz w:val="24"/>
        </w:rPr>
        <w:t>signed</w:t>
      </w:r>
      <w:r>
        <w:rPr>
          <w:spacing w:val="-5"/>
          <w:sz w:val="24"/>
        </w:rPr>
        <w:t> </w:t>
      </w:r>
      <w:r>
        <w:rPr>
          <w:sz w:val="24"/>
        </w:rPr>
        <w:t>by</w:t>
      </w:r>
      <w:r>
        <w:rPr>
          <w:spacing w:val="-6"/>
          <w:sz w:val="24"/>
        </w:rPr>
        <w:t> </w:t>
      </w:r>
      <w:r>
        <w:rPr>
          <w:sz w:val="24"/>
        </w:rPr>
        <w:t>the</w:t>
      </w:r>
      <w:r>
        <w:rPr>
          <w:spacing w:val="-4"/>
          <w:sz w:val="24"/>
        </w:rPr>
        <w:t> </w:t>
      </w:r>
      <w:r>
        <w:rPr>
          <w:sz w:val="24"/>
        </w:rPr>
        <w:t>unit</w:t>
      </w:r>
      <w:r>
        <w:rPr>
          <w:spacing w:val="-5"/>
          <w:sz w:val="24"/>
        </w:rPr>
        <w:t> </w:t>
      </w:r>
      <w:r>
        <w:rPr>
          <w:sz w:val="24"/>
        </w:rPr>
        <w:t>commander</w:t>
      </w:r>
      <w:r>
        <w:rPr>
          <w:spacing w:val="-4"/>
          <w:sz w:val="24"/>
        </w:rPr>
        <w:t> </w:t>
      </w:r>
      <w:r>
        <w:rPr>
          <w:sz w:val="24"/>
        </w:rPr>
        <w:t>or</w:t>
      </w:r>
      <w:r>
        <w:rPr>
          <w:spacing w:val="-4"/>
          <w:sz w:val="24"/>
        </w:rPr>
        <w:t> </w:t>
      </w:r>
      <w:r>
        <w:rPr>
          <w:sz w:val="24"/>
        </w:rPr>
        <w:t>authorized</w:t>
      </w:r>
      <w:r>
        <w:rPr>
          <w:spacing w:val="-5"/>
          <w:sz w:val="24"/>
        </w:rPr>
        <w:t> </w:t>
      </w:r>
      <w:r>
        <w:rPr>
          <w:sz w:val="24"/>
        </w:rPr>
        <w:t>representative</w:t>
      </w:r>
      <w:r>
        <w:rPr>
          <w:spacing w:val="-6"/>
          <w:sz w:val="24"/>
        </w:rPr>
        <w:t> </w:t>
      </w:r>
      <w:r>
        <w:rPr>
          <w:sz w:val="24"/>
        </w:rPr>
        <w:t>processed</w:t>
      </w:r>
      <w:r>
        <w:rPr>
          <w:spacing w:val="-5"/>
          <w:sz w:val="24"/>
        </w:rPr>
        <w:t> </w:t>
      </w:r>
      <w:r>
        <w:rPr>
          <w:sz w:val="24"/>
        </w:rPr>
        <w:t>through</w:t>
      </w:r>
      <w:r>
        <w:rPr>
          <w:spacing w:val="-5"/>
          <w:sz w:val="24"/>
        </w:rPr>
        <w:t> </w:t>
      </w:r>
      <w:r>
        <w:rPr>
          <w:sz w:val="24"/>
        </w:rPr>
        <w:t>the appropriate chain of command to the Chief of Air Force Reserve, Directorate of Personnel Policy Division (AF/REPP) or National Guard Bureau, A1 Customer Support Policy Branch (NGB/A1PS)</w:t>
      </w:r>
      <w:r>
        <w:rPr>
          <w:spacing w:val="-14"/>
          <w:sz w:val="24"/>
        </w:rPr>
        <w:t> </w:t>
      </w:r>
      <w:r>
        <w:rPr>
          <w:sz w:val="24"/>
        </w:rPr>
        <w:t>for</w:t>
      </w:r>
      <w:r>
        <w:rPr>
          <w:spacing w:val="-15"/>
          <w:sz w:val="24"/>
        </w:rPr>
        <w:t> </w:t>
      </w:r>
      <w:r>
        <w:rPr>
          <w:sz w:val="24"/>
        </w:rPr>
        <w:t>processing</w:t>
      </w:r>
      <w:r>
        <w:rPr>
          <w:spacing w:val="-14"/>
          <w:sz w:val="24"/>
        </w:rPr>
        <w:t> </w:t>
      </w:r>
      <w:r>
        <w:rPr>
          <w:sz w:val="24"/>
        </w:rPr>
        <w:t>to</w:t>
      </w:r>
      <w:r>
        <w:rPr>
          <w:spacing w:val="-15"/>
          <w:sz w:val="24"/>
        </w:rPr>
        <w:t> </w:t>
      </w:r>
      <w:r>
        <w:rPr>
          <w:sz w:val="24"/>
        </w:rPr>
        <w:t>SAF/MR.</w:t>
      </w:r>
      <w:r>
        <w:rPr>
          <w:spacing w:val="33"/>
          <w:sz w:val="24"/>
        </w:rPr>
        <w:t> </w:t>
      </w:r>
      <w:r>
        <w:rPr>
          <w:sz w:val="24"/>
        </w:rPr>
        <w:t>TDYs</w:t>
      </w:r>
      <w:r>
        <w:rPr>
          <w:spacing w:val="-15"/>
          <w:sz w:val="24"/>
        </w:rPr>
        <w:t> </w:t>
      </w:r>
      <w:r>
        <w:rPr>
          <w:sz w:val="24"/>
        </w:rPr>
        <w:t>requiring</w:t>
      </w:r>
      <w:r>
        <w:rPr>
          <w:spacing w:val="-15"/>
          <w:sz w:val="24"/>
        </w:rPr>
        <w:t> </w:t>
      </w:r>
      <w:r>
        <w:rPr>
          <w:sz w:val="24"/>
        </w:rPr>
        <w:t>the</w:t>
      </w:r>
      <w:r>
        <w:rPr>
          <w:spacing w:val="-15"/>
          <w:sz w:val="24"/>
        </w:rPr>
        <w:t> </w:t>
      </w:r>
      <w:r>
        <w:rPr>
          <w:sz w:val="24"/>
        </w:rPr>
        <w:t>Air</w:t>
      </w:r>
      <w:r>
        <w:rPr>
          <w:spacing w:val="-14"/>
          <w:sz w:val="24"/>
        </w:rPr>
        <w:t> </w:t>
      </w:r>
      <w:r>
        <w:rPr>
          <w:sz w:val="24"/>
        </w:rPr>
        <w:t>Force</w:t>
      </w:r>
      <w:r>
        <w:rPr>
          <w:spacing w:val="-14"/>
          <w:sz w:val="24"/>
        </w:rPr>
        <w:t> </w:t>
      </w:r>
      <w:r>
        <w:rPr>
          <w:sz w:val="24"/>
        </w:rPr>
        <w:t>Principal</w:t>
      </w:r>
      <w:r>
        <w:rPr>
          <w:spacing w:val="-15"/>
          <w:sz w:val="24"/>
        </w:rPr>
        <w:t> </w:t>
      </w:r>
      <w:r>
        <w:rPr>
          <w:sz w:val="24"/>
        </w:rPr>
        <w:t>to</w:t>
      </w:r>
      <w:r>
        <w:rPr>
          <w:spacing w:val="-14"/>
          <w:sz w:val="24"/>
        </w:rPr>
        <w:t> </w:t>
      </w:r>
      <w:r>
        <w:rPr>
          <w:sz w:val="24"/>
        </w:rPr>
        <w:t>Per</w:t>
      </w:r>
      <w:r>
        <w:rPr>
          <w:spacing w:val="-14"/>
          <w:sz w:val="24"/>
        </w:rPr>
        <w:t> </w:t>
      </w:r>
      <w:r>
        <w:rPr>
          <w:sz w:val="24"/>
        </w:rPr>
        <w:t>Diem, Travel and Transportation Allowance Committee waiver must be submitted no later than 30 days in advance of the 181st day of duty. </w:t>
      </w:r>
      <w:r>
        <w:rPr>
          <w:b/>
          <w:sz w:val="24"/>
        </w:rPr>
        <w:t>(T-1) </w:t>
      </w:r>
      <w:r>
        <w:rPr>
          <w:sz w:val="24"/>
        </w:rPr>
        <w:t>Waivers are considered when mission objectives</w:t>
      </w:r>
      <w:r>
        <w:rPr>
          <w:spacing w:val="13"/>
          <w:sz w:val="24"/>
        </w:rPr>
        <w:t> </w:t>
      </w:r>
      <w:r>
        <w:rPr>
          <w:sz w:val="24"/>
        </w:rPr>
        <w:t>or</w:t>
      </w:r>
      <w:r>
        <w:rPr>
          <w:spacing w:val="14"/>
          <w:sz w:val="24"/>
        </w:rPr>
        <w:t> </w:t>
      </w:r>
      <w:r>
        <w:rPr>
          <w:sz w:val="24"/>
        </w:rPr>
        <w:t>unusual</w:t>
      </w:r>
      <w:r>
        <w:rPr>
          <w:spacing w:val="15"/>
          <w:sz w:val="24"/>
        </w:rPr>
        <w:t> </w:t>
      </w:r>
      <w:r>
        <w:rPr>
          <w:sz w:val="24"/>
        </w:rPr>
        <w:t>circumstances</w:t>
      </w:r>
      <w:r>
        <w:rPr>
          <w:spacing w:val="12"/>
          <w:sz w:val="24"/>
        </w:rPr>
        <w:t> </w:t>
      </w:r>
      <w:r>
        <w:rPr>
          <w:sz w:val="24"/>
        </w:rPr>
        <w:t>develop</w:t>
      </w:r>
      <w:r>
        <w:rPr>
          <w:spacing w:val="13"/>
          <w:sz w:val="24"/>
        </w:rPr>
        <w:t> </w:t>
      </w:r>
      <w:r>
        <w:rPr>
          <w:sz w:val="24"/>
        </w:rPr>
        <w:t>requiring</w:t>
      </w:r>
      <w:r>
        <w:rPr>
          <w:spacing w:val="14"/>
          <w:sz w:val="24"/>
        </w:rPr>
        <w:t> </w:t>
      </w:r>
      <w:r>
        <w:rPr>
          <w:sz w:val="24"/>
        </w:rPr>
        <w:t>a</w:t>
      </w:r>
      <w:r>
        <w:rPr>
          <w:spacing w:val="13"/>
          <w:sz w:val="24"/>
        </w:rPr>
        <w:t> </w:t>
      </w:r>
      <w:r>
        <w:rPr>
          <w:sz w:val="24"/>
        </w:rPr>
        <w:t>member</w:t>
      </w:r>
      <w:r>
        <w:rPr>
          <w:spacing w:val="14"/>
          <w:sz w:val="24"/>
        </w:rPr>
        <w:t> </w:t>
      </w:r>
      <w:r>
        <w:rPr>
          <w:sz w:val="24"/>
        </w:rPr>
        <w:t>to</w:t>
      </w:r>
      <w:r>
        <w:rPr>
          <w:spacing w:val="14"/>
          <w:sz w:val="24"/>
        </w:rPr>
        <w:t> </w:t>
      </w:r>
      <w:r>
        <w:rPr>
          <w:sz w:val="24"/>
        </w:rPr>
        <w:t>be</w:t>
      </w:r>
      <w:r>
        <w:rPr>
          <w:spacing w:val="13"/>
          <w:sz w:val="24"/>
        </w:rPr>
        <w:t> </w:t>
      </w:r>
      <w:r>
        <w:rPr>
          <w:sz w:val="24"/>
        </w:rPr>
        <w:t>TDY</w:t>
      </w:r>
      <w:r>
        <w:rPr>
          <w:spacing w:val="14"/>
          <w:sz w:val="24"/>
        </w:rPr>
        <w:t> </w:t>
      </w:r>
      <w:r>
        <w:rPr>
          <w:sz w:val="24"/>
        </w:rPr>
        <w:t>for</w:t>
      </w:r>
      <w:r>
        <w:rPr>
          <w:spacing w:val="15"/>
          <w:sz w:val="24"/>
        </w:rPr>
        <w:t> </w:t>
      </w:r>
      <w:r>
        <w:rPr>
          <w:sz w:val="24"/>
        </w:rPr>
        <w:t>longer</w:t>
      </w:r>
      <w:r>
        <w:rPr>
          <w:spacing w:val="14"/>
          <w:sz w:val="24"/>
        </w:rPr>
        <w:t> </w:t>
      </w:r>
      <w:r>
        <w:rPr>
          <w:spacing w:val="-4"/>
          <w:sz w:val="24"/>
        </w:rPr>
        <w:t>than</w:t>
      </w:r>
    </w:p>
    <w:p>
      <w:pPr>
        <w:pStyle w:val="BodyText"/>
        <w:spacing w:before="0"/>
        <w:ind w:left="1140" w:right="798"/>
      </w:pPr>
      <w:r>
        <w:rPr/>
        <w:t>180 consecutive days.</w:t>
      </w:r>
      <w:r>
        <w:rPr>
          <w:spacing w:val="40"/>
        </w:rPr>
        <w:t> </w:t>
      </w:r>
      <w:r>
        <w:rPr/>
        <w:t>The member's home station unit commander or TDY location commander will initiate the request, sends to AFPC/DP3AM or USSF/ETMO (or AF/A1LO, AF/A1LE, or SF/S1L, as appropriate) for processing to the Air Force Principal to Per Diem, Travel</w:t>
      </w:r>
      <w:r>
        <w:rPr>
          <w:spacing w:val="-6"/>
        </w:rPr>
        <w:t> </w:t>
      </w:r>
      <w:r>
        <w:rPr/>
        <w:t>and</w:t>
      </w:r>
      <w:r>
        <w:rPr>
          <w:spacing w:val="-7"/>
        </w:rPr>
        <w:t> </w:t>
      </w:r>
      <w:r>
        <w:rPr/>
        <w:t>Transportation</w:t>
      </w:r>
      <w:r>
        <w:rPr>
          <w:spacing w:val="-6"/>
        </w:rPr>
        <w:t> </w:t>
      </w:r>
      <w:r>
        <w:rPr/>
        <w:t>Allowance</w:t>
      </w:r>
      <w:r>
        <w:rPr>
          <w:spacing w:val="-5"/>
        </w:rPr>
        <w:t> </w:t>
      </w:r>
      <w:r>
        <w:rPr/>
        <w:t>Committee.</w:t>
      </w:r>
      <w:r>
        <w:rPr>
          <w:spacing w:val="-3"/>
        </w:rPr>
        <w:t> </w:t>
      </w:r>
      <w:r>
        <w:rPr>
          <w:b/>
        </w:rPr>
        <w:t>(T-0)</w:t>
      </w:r>
      <w:r>
        <w:rPr>
          <w:b/>
          <w:spacing w:val="-5"/>
        </w:rPr>
        <w:t> </w:t>
      </w:r>
      <w:r>
        <w:rPr/>
        <w:t>All</w:t>
      </w:r>
      <w:r>
        <w:rPr>
          <w:spacing w:val="-6"/>
        </w:rPr>
        <w:t> </w:t>
      </w:r>
      <w:r>
        <w:rPr/>
        <w:t>TDYs,</w:t>
      </w:r>
      <w:r>
        <w:rPr>
          <w:spacing w:val="-6"/>
        </w:rPr>
        <w:t> </w:t>
      </w:r>
      <w:r>
        <w:rPr/>
        <w:t>except</w:t>
      </w:r>
      <w:r>
        <w:rPr>
          <w:spacing w:val="-5"/>
        </w:rPr>
        <w:t> </w:t>
      </w:r>
      <w:r>
        <w:rPr/>
        <w:t>for</w:t>
      </w:r>
      <w:r>
        <w:rPr>
          <w:spacing w:val="-6"/>
        </w:rPr>
        <w:t> </w:t>
      </w:r>
      <w:r>
        <w:rPr/>
        <w:t>operational</w:t>
      </w:r>
      <w:r>
        <w:rPr>
          <w:spacing w:val="-6"/>
        </w:rPr>
        <w:t> </w:t>
      </w:r>
      <w:r>
        <w:rPr/>
        <w:t>and contingency, that are projected to exceed 365 consecutive days require MAJCOM/FLDCOM CD or staff equivalent endorsement prior to submission to AFPC/DP3AM or USSF/ETMO. Justification letters will include:</w:t>
      </w:r>
    </w:p>
    <w:p>
      <w:pPr>
        <w:pStyle w:val="ListParagraph"/>
        <w:numPr>
          <w:ilvl w:val="3"/>
          <w:numId w:val="21"/>
        </w:numPr>
        <w:tabs>
          <w:tab w:pos="2340" w:val="left" w:leader="none"/>
        </w:tabs>
        <w:spacing w:line="240" w:lineRule="auto" w:before="120" w:after="0"/>
        <w:ind w:left="2340" w:right="0" w:hanging="840"/>
        <w:jc w:val="left"/>
        <w:rPr>
          <w:sz w:val="24"/>
        </w:rPr>
      </w:pPr>
      <w:r>
        <w:rPr>
          <w:sz w:val="24"/>
        </w:rPr>
        <w:t>Date</w:t>
      </w:r>
      <w:r>
        <w:rPr>
          <w:spacing w:val="-11"/>
          <w:sz w:val="24"/>
        </w:rPr>
        <w:t> </w:t>
      </w:r>
      <w:r>
        <w:rPr>
          <w:sz w:val="24"/>
        </w:rPr>
        <w:t>TDY</w:t>
      </w:r>
      <w:r>
        <w:rPr>
          <w:spacing w:val="-9"/>
          <w:sz w:val="24"/>
        </w:rPr>
        <w:t> </w:t>
      </w:r>
      <w:r>
        <w:rPr>
          <w:sz w:val="24"/>
        </w:rPr>
        <w:t>began</w:t>
      </w:r>
      <w:r>
        <w:rPr>
          <w:spacing w:val="-9"/>
          <w:sz w:val="24"/>
        </w:rPr>
        <w:t> </w:t>
      </w:r>
      <w:r>
        <w:rPr>
          <w:sz w:val="24"/>
        </w:rPr>
        <w:t>and</w:t>
      </w:r>
      <w:r>
        <w:rPr>
          <w:spacing w:val="-10"/>
          <w:sz w:val="24"/>
        </w:rPr>
        <w:t> </w:t>
      </w:r>
      <w:r>
        <w:rPr>
          <w:sz w:val="24"/>
        </w:rPr>
        <w:t>date</w:t>
      </w:r>
      <w:r>
        <w:rPr>
          <w:spacing w:val="-8"/>
          <w:sz w:val="24"/>
        </w:rPr>
        <w:t> </w:t>
      </w:r>
      <w:r>
        <w:rPr>
          <w:sz w:val="24"/>
        </w:rPr>
        <w:t>current</w:t>
      </w:r>
      <w:r>
        <w:rPr>
          <w:spacing w:val="-8"/>
          <w:sz w:val="24"/>
        </w:rPr>
        <w:t> </w:t>
      </w:r>
      <w:r>
        <w:rPr>
          <w:sz w:val="24"/>
        </w:rPr>
        <w:t>TDY</w:t>
      </w:r>
      <w:r>
        <w:rPr>
          <w:spacing w:val="-10"/>
          <w:sz w:val="24"/>
        </w:rPr>
        <w:t> </w:t>
      </w:r>
      <w:r>
        <w:rPr>
          <w:sz w:val="24"/>
        </w:rPr>
        <w:t>period</w:t>
      </w:r>
      <w:r>
        <w:rPr>
          <w:spacing w:val="-8"/>
          <w:sz w:val="24"/>
        </w:rPr>
        <w:t> </w:t>
      </w:r>
      <w:r>
        <w:rPr>
          <w:sz w:val="24"/>
        </w:rPr>
        <w:t>ends</w:t>
      </w:r>
      <w:r>
        <w:rPr>
          <w:spacing w:val="-10"/>
          <w:sz w:val="24"/>
        </w:rPr>
        <w:t> </w:t>
      </w:r>
      <w:r>
        <w:rPr>
          <w:sz w:val="24"/>
        </w:rPr>
        <w:t>(including</w:t>
      </w:r>
      <w:r>
        <w:rPr>
          <w:spacing w:val="-10"/>
          <w:sz w:val="24"/>
        </w:rPr>
        <w:t> </w:t>
      </w:r>
      <w:r>
        <w:rPr>
          <w:sz w:val="24"/>
        </w:rPr>
        <w:t>any</w:t>
      </w:r>
      <w:r>
        <w:rPr>
          <w:spacing w:val="-9"/>
          <w:sz w:val="24"/>
        </w:rPr>
        <w:t> </w:t>
      </w:r>
      <w:r>
        <w:rPr>
          <w:sz w:val="24"/>
        </w:rPr>
        <w:t>prior</w:t>
      </w:r>
      <w:r>
        <w:rPr>
          <w:spacing w:val="-8"/>
          <w:sz w:val="24"/>
        </w:rPr>
        <w:t> </w:t>
      </w:r>
      <w:r>
        <w:rPr>
          <w:spacing w:val="-2"/>
          <w:sz w:val="24"/>
        </w:rPr>
        <w:t>waivers).</w:t>
      </w:r>
    </w:p>
    <w:p>
      <w:pPr>
        <w:pStyle w:val="ListParagraph"/>
        <w:numPr>
          <w:ilvl w:val="3"/>
          <w:numId w:val="21"/>
        </w:numPr>
        <w:tabs>
          <w:tab w:pos="2340" w:val="left" w:leader="none"/>
        </w:tabs>
        <w:spacing w:line="240" w:lineRule="auto" w:before="120" w:after="0"/>
        <w:ind w:left="2340" w:right="0" w:hanging="840"/>
        <w:jc w:val="left"/>
        <w:rPr>
          <w:sz w:val="24"/>
        </w:rPr>
      </w:pPr>
      <w:r>
        <w:rPr>
          <w:sz w:val="24"/>
        </w:rPr>
        <w:t>Justification</w:t>
      </w:r>
      <w:r>
        <w:rPr>
          <w:spacing w:val="-3"/>
          <w:sz w:val="24"/>
        </w:rPr>
        <w:t> </w:t>
      </w:r>
      <w:r>
        <w:rPr>
          <w:sz w:val="24"/>
        </w:rPr>
        <w:t>for</w:t>
      </w:r>
      <w:r>
        <w:rPr>
          <w:spacing w:val="-1"/>
          <w:sz w:val="24"/>
        </w:rPr>
        <w:t> </w:t>
      </w:r>
      <w:r>
        <w:rPr>
          <w:sz w:val="24"/>
        </w:rPr>
        <w:t>the TDY or additional TDY</w:t>
      </w:r>
      <w:r>
        <w:rPr>
          <w:spacing w:val="-1"/>
          <w:sz w:val="24"/>
        </w:rPr>
        <w:t> </w:t>
      </w:r>
      <w:r>
        <w:rPr>
          <w:spacing w:val="-2"/>
          <w:sz w:val="24"/>
        </w:rPr>
        <w:t>term.</w:t>
      </w:r>
    </w:p>
    <w:p>
      <w:pPr>
        <w:pStyle w:val="ListParagraph"/>
        <w:numPr>
          <w:ilvl w:val="3"/>
          <w:numId w:val="21"/>
        </w:numPr>
        <w:tabs>
          <w:tab w:pos="2340" w:val="left" w:leader="none"/>
        </w:tabs>
        <w:spacing w:line="240" w:lineRule="auto" w:before="120" w:after="0"/>
        <w:ind w:left="2340" w:right="0" w:hanging="840"/>
        <w:jc w:val="left"/>
        <w:rPr>
          <w:sz w:val="24"/>
        </w:rPr>
      </w:pPr>
      <w:r>
        <w:rPr>
          <w:sz w:val="24"/>
        </w:rPr>
        <w:t>Number</w:t>
      </w:r>
      <w:r>
        <w:rPr>
          <w:spacing w:val="-3"/>
          <w:sz w:val="24"/>
        </w:rPr>
        <w:t> </w:t>
      </w:r>
      <w:r>
        <w:rPr>
          <w:sz w:val="24"/>
        </w:rPr>
        <w:t>of</w:t>
      </w:r>
      <w:r>
        <w:rPr>
          <w:spacing w:val="-1"/>
          <w:sz w:val="24"/>
        </w:rPr>
        <w:t> </w:t>
      </w:r>
      <w:r>
        <w:rPr>
          <w:sz w:val="24"/>
        </w:rPr>
        <w:t>additional days</w:t>
      </w:r>
      <w:r>
        <w:rPr>
          <w:spacing w:val="-1"/>
          <w:sz w:val="24"/>
        </w:rPr>
        <w:t> </w:t>
      </w:r>
      <w:r>
        <w:rPr>
          <w:sz w:val="24"/>
        </w:rPr>
        <w:t>required</w:t>
      </w:r>
      <w:r>
        <w:rPr>
          <w:spacing w:val="-2"/>
          <w:sz w:val="24"/>
        </w:rPr>
        <w:t> </w:t>
      </w:r>
      <w:r>
        <w:rPr>
          <w:sz w:val="24"/>
        </w:rPr>
        <w:t>and</w:t>
      </w:r>
      <w:r>
        <w:rPr>
          <w:spacing w:val="-2"/>
          <w:sz w:val="24"/>
        </w:rPr>
        <w:t> </w:t>
      </w:r>
      <w:r>
        <w:rPr>
          <w:sz w:val="24"/>
        </w:rPr>
        <w:t>new TDY</w:t>
      </w:r>
      <w:r>
        <w:rPr>
          <w:spacing w:val="-1"/>
          <w:sz w:val="24"/>
        </w:rPr>
        <w:t> </w:t>
      </w:r>
      <w:r>
        <w:rPr>
          <w:sz w:val="24"/>
        </w:rPr>
        <w:t>completion </w:t>
      </w:r>
      <w:r>
        <w:rPr>
          <w:spacing w:val="-2"/>
          <w:sz w:val="24"/>
        </w:rPr>
        <w:t>date.</w:t>
      </w:r>
    </w:p>
    <w:p>
      <w:pPr>
        <w:pStyle w:val="ListParagraph"/>
        <w:numPr>
          <w:ilvl w:val="3"/>
          <w:numId w:val="21"/>
        </w:numPr>
        <w:tabs>
          <w:tab w:pos="2340" w:val="left" w:leader="none"/>
        </w:tabs>
        <w:spacing w:line="240" w:lineRule="auto" w:before="120" w:after="0"/>
        <w:ind w:left="2340" w:right="0" w:hanging="840"/>
        <w:jc w:val="left"/>
        <w:rPr>
          <w:sz w:val="24"/>
        </w:rPr>
      </w:pPr>
      <w:r>
        <w:rPr>
          <w:sz w:val="24"/>
        </w:rPr>
        <w:t>Volunteer</w:t>
      </w:r>
      <w:r>
        <w:rPr>
          <w:spacing w:val="-1"/>
          <w:sz w:val="24"/>
        </w:rPr>
        <w:t> </w:t>
      </w:r>
      <w:r>
        <w:rPr>
          <w:sz w:val="24"/>
        </w:rPr>
        <w:t>status</w:t>
      </w:r>
      <w:r>
        <w:rPr>
          <w:spacing w:val="-2"/>
          <w:sz w:val="24"/>
        </w:rPr>
        <w:t> </w:t>
      </w:r>
      <w:r>
        <w:rPr>
          <w:sz w:val="24"/>
        </w:rPr>
        <w:t>of member</w:t>
      </w:r>
      <w:r>
        <w:rPr>
          <w:spacing w:val="-2"/>
          <w:sz w:val="24"/>
        </w:rPr>
        <w:t> </w:t>
      </w:r>
      <w:r>
        <w:rPr>
          <w:sz w:val="24"/>
        </w:rPr>
        <w:t>and</w:t>
      </w:r>
      <w:r>
        <w:rPr>
          <w:spacing w:val="-1"/>
          <w:sz w:val="24"/>
        </w:rPr>
        <w:t> </w:t>
      </w:r>
      <w:r>
        <w:rPr>
          <w:sz w:val="24"/>
        </w:rPr>
        <w:t>commander's </w:t>
      </w:r>
      <w:r>
        <w:rPr>
          <w:spacing w:val="-2"/>
          <w:sz w:val="24"/>
        </w:rPr>
        <w:t>recommendation.</w:t>
      </w:r>
    </w:p>
    <w:p>
      <w:pPr>
        <w:pStyle w:val="ListParagraph"/>
        <w:numPr>
          <w:ilvl w:val="3"/>
          <w:numId w:val="21"/>
        </w:numPr>
        <w:tabs>
          <w:tab w:pos="2340" w:val="left" w:leader="none"/>
        </w:tabs>
        <w:spacing w:line="240" w:lineRule="auto" w:before="120" w:after="0"/>
        <w:ind w:left="2340" w:right="0" w:hanging="840"/>
        <w:jc w:val="left"/>
        <w:rPr>
          <w:sz w:val="24"/>
        </w:rPr>
      </w:pPr>
      <w:r>
        <w:rPr>
          <w:sz w:val="24"/>
        </w:rPr>
        <w:t>A</w:t>
      </w:r>
      <w:r>
        <w:rPr>
          <w:spacing w:val="-3"/>
          <w:sz w:val="24"/>
        </w:rPr>
        <w:t> </w:t>
      </w:r>
      <w:r>
        <w:rPr>
          <w:sz w:val="24"/>
        </w:rPr>
        <w:t>statement</w:t>
      </w:r>
      <w:r>
        <w:rPr>
          <w:spacing w:val="-1"/>
          <w:sz w:val="24"/>
        </w:rPr>
        <w:t> </w:t>
      </w:r>
      <w:r>
        <w:rPr>
          <w:sz w:val="24"/>
        </w:rPr>
        <w:t>regarding</w:t>
      </w:r>
      <w:r>
        <w:rPr>
          <w:spacing w:val="-1"/>
          <w:sz w:val="24"/>
        </w:rPr>
        <w:t> </w:t>
      </w:r>
      <w:r>
        <w:rPr>
          <w:sz w:val="24"/>
        </w:rPr>
        <w:t>any hardship</w:t>
      </w:r>
      <w:r>
        <w:rPr>
          <w:spacing w:val="-1"/>
          <w:sz w:val="24"/>
        </w:rPr>
        <w:t> </w:t>
      </w:r>
      <w:r>
        <w:rPr>
          <w:sz w:val="24"/>
        </w:rPr>
        <w:t>the</w:t>
      </w:r>
      <w:r>
        <w:rPr>
          <w:spacing w:val="-1"/>
          <w:sz w:val="24"/>
        </w:rPr>
        <w:t> </w:t>
      </w:r>
      <w:r>
        <w:rPr>
          <w:sz w:val="24"/>
        </w:rPr>
        <w:t>member</w:t>
      </w:r>
      <w:r>
        <w:rPr>
          <w:spacing w:val="-1"/>
          <w:sz w:val="24"/>
        </w:rPr>
        <w:t> </w:t>
      </w:r>
      <w:r>
        <w:rPr>
          <w:sz w:val="24"/>
        </w:rPr>
        <w:t>may </w:t>
      </w:r>
      <w:r>
        <w:rPr>
          <w:spacing w:val="-2"/>
          <w:sz w:val="24"/>
        </w:rPr>
        <w:t>incur.</w:t>
      </w:r>
    </w:p>
    <w:p>
      <w:pPr>
        <w:spacing w:after="0" w:line="240" w:lineRule="auto"/>
        <w:jc w:val="left"/>
        <w:rPr>
          <w:sz w:val="24"/>
        </w:rPr>
        <w:sectPr>
          <w:pgSz w:w="12240" w:h="15840"/>
          <w:pgMar w:header="731" w:footer="0" w:top="1380" w:bottom="280" w:left="660" w:right="640"/>
        </w:sectPr>
      </w:pPr>
    </w:p>
    <w:p>
      <w:pPr>
        <w:pStyle w:val="ListParagraph"/>
        <w:numPr>
          <w:ilvl w:val="2"/>
          <w:numId w:val="21"/>
        </w:numPr>
        <w:tabs>
          <w:tab w:pos="1800" w:val="left" w:leader="none"/>
        </w:tabs>
        <w:spacing w:line="240" w:lineRule="auto" w:before="96" w:after="0"/>
        <w:ind w:left="1140" w:right="800" w:firstLine="0"/>
        <w:jc w:val="both"/>
        <w:rPr>
          <w:b/>
          <w:sz w:val="24"/>
        </w:rPr>
      </w:pPr>
      <w:r>
        <w:rPr>
          <w:sz w:val="24"/>
        </w:rPr>
        <w:t>Restrictions on TDY In Conjunction With PCS.</w:t>
      </w:r>
      <w:r>
        <w:rPr>
          <w:spacing w:val="40"/>
          <w:sz w:val="24"/>
        </w:rPr>
        <w:t> </w:t>
      </w:r>
      <w:r>
        <w:rPr>
          <w:sz w:val="24"/>
        </w:rPr>
        <w:t>Comptroller General Decisions and the JTR place some special restrictions on TDY of members who have also been selected for PCS.</w:t>
      </w:r>
      <w:r>
        <w:rPr>
          <w:spacing w:val="40"/>
          <w:sz w:val="24"/>
        </w:rPr>
        <w:t> </w:t>
      </w:r>
      <w:r>
        <w:rPr>
          <w:sz w:val="24"/>
        </w:rPr>
        <w:t>Accordingly, the DAF has established several personnel management policies as outlined below to avoid TDY which could conflict with restrictions imposed.</w:t>
      </w:r>
      <w:r>
        <w:rPr>
          <w:spacing w:val="40"/>
          <w:sz w:val="24"/>
        </w:rPr>
        <w:t> </w:t>
      </w:r>
      <w:r>
        <w:rPr>
          <w:sz w:val="24"/>
        </w:rPr>
        <w:t>Assignment OPR must approve requests and verify authority for funding of TDY enroute PCS. </w:t>
      </w:r>
      <w:r>
        <w:rPr>
          <w:b/>
          <w:sz w:val="24"/>
        </w:rPr>
        <w:t>(T-1)</w:t>
      </w:r>
    </w:p>
    <w:p>
      <w:pPr>
        <w:pStyle w:val="ListParagraph"/>
        <w:numPr>
          <w:ilvl w:val="3"/>
          <w:numId w:val="21"/>
        </w:numPr>
        <w:tabs>
          <w:tab w:pos="2340" w:val="left" w:leader="none"/>
        </w:tabs>
        <w:spacing w:line="240" w:lineRule="auto" w:before="121" w:after="0"/>
        <w:ind w:left="1500" w:right="796" w:firstLine="0"/>
        <w:jc w:val="both"/>
        <w:rPr>
          <w:sz w:val="24"/>
        </w:rPr>
      </w:pPr>
      <w:r>
        <w:rPr>
          <w:sz w:val="24"/>
        </w:rPr>
        <w:t>TDY Enroute at Current or New Duty Station.</w:t>
      </w:r>
      <w:r>
        <w:rPr>
          <w:spacing w:val="40"/>
          <w:sz w:val="24"/>
        </w:rPr>
        <w:t> </w:t>
      </w:r>
      <w:r>
        <w:rPr>
          <w:sz w:val="24"/>
        </w:rPr>
        <w:t>TDY at a member's current duty station (after signing out PCS), TDY at a member’s new duty station (before signing in PCS), or TDY to a location in proximity to either the old or new duty station, is not authorized as TDY enroute PCS.</w:t>
      </w:r>
      <w:r>
        <w:rPr>
          <w:spacing w:val="40"/>
          <w:sz w:val="24"/>
        </w:rPr>
        <w:t> </w:t>
      </w:r>
      <w:r>
        <w:rPr>
          <w:sz w:val="24"/>
        </w:rPr>
        <w:t>There are no TDY allowances when a TDY location is the same as a member’s (old or new) permanent duty station and only minimal TDY allowances authorized for duty at a location in proximity of a member’s duty station (old or new).</w:t>
      </w:r>
      <w:r>
        <w:rPr>
          <w:spacing w:val="40"/>
          <w:sz w:val="24"/>
        </w:rPr>
        <w:t> </w:t>
      </w:r>
      <w:r>
        <w:rPr>
          <w:sz w:val="24"/>
        </w:rPr>
        <w:t>Therefore, the remarks section of the PCS orders may make mention of a TDY required</w:t>
      </w:r>
      <w:r>
        <w:rPr>
          <w:spacing w:val="-8"/>
          <w:sz w:val="24"/>
        </w:rPr>
        <w:t> </w:t>
      </w:r>
      <w:r>
        <w:rPr>
          <w:sz w:val="24"/>
        </w:rPr>
        <w:t>in</w:t>
      </w:r>
      <w:r>
        <w:rPr>
          <w:spacing w:val="-7"/>
          <w:sz w:val="24"/>
        </w:rPr>
        <w:t> </w:t>
      </w:r>
      <w:r>
        <w:rPr>
          <w:sz w:val="24"/>
        </w:rPr>
        <w:t>connection</w:t>
      </w:r>
      <w:r>
        <w:rPr>
          <w:spacing w:val="-8"/>
          <w:sz w:val="24"/>
        </w:rPr>
        <w:t> </w:t>
      </w:r>
      <w:r>
        <w:rPr>
          <w:sz w:val="24"/>
        </w:rPr>
        <w:t>with</w:t>
      </w:r>
      <w:r>
        <w:rPr>
          <w:spacing w:val="-8"/>
          <w:sz w:val="24"/>
        </w:rPr>
        <w:t> </w:t>
      </w:r>
      <w:r>
        <w:rPr>
          <w:sz w:val="24"/>
        </w:rPr>
        <w:t>a</w:t>
      </w:r>
      <w:r>
        <w:rPr>
          <w:spacing w:val="-7"/>
          <w:sz w:val="24"/>
        </w:rPr>
        <w:t> </w:t>
      </w:r>
      <w:r>
        <w:rPr>
          <w:sz w:val="24"/>
        </w:rPr>
        <w:t>member’s</w:t>
      </w:r>
      <w:r>
        <w:rPr>
          <w:spacing w:val="-7"/>
          <w:sz w:val="24"/>
        </w:rPr>
        <w:t> </w:t>
      </w:r>
      <w:r>
        <w:rPr>
          <w:sz w:val="24"/>
        </w:rPr>
        <w:t>PCS</w:t>
      </w:r>
      <w:r>
        <w:rPr>
          <w:spacing w:val="-8"/>
          <w:sz w:val="24"/>
        </w:rPr>
        <w:t> </w:t>
      </w:r>
      <w:r>
        <w:rPr>
          <w:sz w:val="24"/>
        </w:rPr>
        <w:t>which</w:t>
      </w:r>
      <w:r>
        <w:rPr>
          <w:spacing w:val="-7"/>
          <w:sz w:val="24"/>
        </w:rPr>
        <w:t> </w:t>
      </w:r>
      <w:r>
        <w:rPr>
          <w:sz w:val="24"/>
        </w:rPr>
        <w:t>is</w:t>
      </w:r>
      <w:r>
        <w:rPr>
          <w:spacing w:val="-8"/>
          <w:sz w:val="24"/>
        </w:rPr>
        <w:t> </w:t>
      </w:r>
      <w:r>
        <w:rPr>
          <w:sz w:val="24"/>
        </w:rPr>
        <w:t>to</w:t>
      </w:r>
      <w:r>
        <w:rPr>
          <w:spacing w:val="-8"/>
          <w:sz w:val="24"/>
        </w:rPr>
        <w:t> </w:t>
      </w:r>
      <w:r>
        <w:rPr>
          <w:sz w:val="24"/>
        </w:rPr>
        <w:t>be</w:t>
      </w:r>
      <w:r>
        <w:rPr>
          <w:spacing w:val="-7"/>
          <w:sz w:val="24"/>
        </w:rPr>
        <w:t> </w:t>
      </w:r>
      <w:r>
        <w:rPr>
          <w:sz w:val="24"/>
        </w:rPr>
        <w:t>performed</w:t>
      </w:r>
      <w:r>
        <w:rPr>
          <w:spacing w:val="-8"/>
          <w:sz w:val="24"/>
        </w:rPr>
        <w:t> </w:t>
      </w:r>
      <w:r>
        <w:rPr>
          <w:sz w:val="24"/>
        </w:rPr>
        <w:t>at,</w:t>
      </w:r>
      <w:r>
        <w:rPr>
          <w:spacing w:val="-9"/>
          <w:sz w:val="24"/>
        </w:rPr>
        <w:t> </w:t>
      </w:r>
      <w:r>
        <w:rPr>
          <w:sz w:val="24"/>
        </w:rPr>
        <w:t>or</w:t>
      </w:r>
      <w:r>
        <w:rPr>
          <w:spacing w:val="-7"/>
          <w:sz w:val="24"/>
        </w:rPr>
        <w:t> </w:t>
      </w:r>
      <w:r>
        <w:rPr>
          <w:sz w:val="24"/>
        </w:rPr>
        <w:t>in</w:t>
      </w:r>
      <w:r>
        <w:rPr>
          <w:spacing w:val="-8"/>
          <w:sz w:val="24"/>
        </w:rPr>
        <w:t> </w:t>
      </w:r>
      <w:r>
        <w:rPr>
          <w:sz w:val="24"/>
        </w:rPr>
        <w:t>the</w:t>
      </w:r>
      <w:r>
        <w:rPr>
          <w:spacing w:val="-8"/>
          <w:sz w:val="24"/>
        </w:rPr>
        <w:t> </w:t>
      </w:r>
      <w:r>
        <w:rPr>
          <w:sz w:val="24"/>
        </w:rPr>
        <w:t>vicinity of,</w:t>
      </w:r>
      <w:r>
        <w:rPr>
          <w:spacing w:val="-8"/>
          <w:sz w:val="24"/>
        </w:rPr>
        <w:t> </w:t>
      </w:r>
      <w:r>
        <w:rPr>
          <w:sz w:val="24"/>
        </w:rPr>
        <w:t>the</w:t>
      </w:r>
      <w:r>
        <w:rPr>
          <w:spacing w:val="-8"/>
          <w:sz w:val="24"/>
        </w:rPr>
        <w:t> </w:t>
      </w:r>
      <w:r>
        <w:rPr>
          <w:sz w:val="24"/>
        </w:rPr>
        <w:t>old</w:t>
      </w:r>
      <w:r>
        <w:rPr>
          <w:spacing w:val="-8"/>
          <w:sz w:val="24"/>
        </w:rPr>
        <w:t> </w:t>
      </w:r>
      <w:r>
        <w:rPr>
          <w:sz w:val="24"/>
        </w:rPr>
        <w:t>or</w:t>
      </w:r>
      <w:r>
        <w:rPr>
          <w:spacing w:val="-9"/>
          <w:sz w:val="24"/>
        </w:rPr>
        <w:t> </w:t>
      </w:r>
      <w:r>
        <w:rPr>
          <w:sz w:val="24"/>
        </w:rPr>
        <w:t>new</w:t>
      </w:r>
      <w:r>
        <w:rPr>
          <w:spacing w:val="-9"/>
          <w:sz w:val="24"/>
        </w:rPr>
        <w:t> </w:t>
      </w:r>
      <w:r>
        <w:rPr>
          <w:sz w:val="24"/>
        </w:rPr>
        <w:t>duty</w:t>
      </w:r>
      <w:r>
        <w:rPr>
          <w:spacing w:val="-8"/>
          <w:sz w:val="24"/>
        </w:rPr>
        <w:t> </w:t>
      </w:r>
      <w:r>
        <w:rPr>
          <w:sz w:val="24"/>
        </w:rPr>
        <w:t>station,</w:t>
      </w:r>
      <w:r>
        <w:rPr>
          <w:spacing w:val="-8"/>
          <w:sz w:val="24"/>
        </w:rPr>
        <w:t> </w:t>
      </w:r>
      <w:r>
        <w:rPr>
          <w:sz w:val="24"/>
        </w:rPr>
        <w:t>but</w:t>
      </w:r>
      <w:r>
        <w:rPr>
          <w:spacing w:val="-8"/>
          <w:sz w:val="24"/>
        </w:rPr>
        <w:t> </w:t>
      </w:r>
      <w:r>
        <w:rPr>
          <w:sz w:val="24"/>
        </w:rPr>
        <w:t>the</w:t>
      </w:r>
      <w:r>
        <w:rPr>
          <w:spacing w:val="-8"/>
          <w:sz w:val="24"/>
        </w:rPr>
        <w:t> </w:t>
      </w:r>
      <w:r>
        <w:rPr>
          <w:sz w:val="24"/>
        </w:rPr>
        <w:t>TDY</w:t>
      </w:r>
      <w:r>
        <w:rPr>
          <w:spacing w:val="-9"/>
          <w:sz w:val="24"/>
        </w:rPr>
        <w:t> </w:t>
      </w:r>
      <w:r>
        <w:rPr>
          <w:sz w:val="24"/>
        </w:rPr>
        <w:t>cannot</w:t>
      </w:r>
      <w:r>
        <w:rPr>
          <w:spacing w:val="-8"/>
          <w:sz w:val="24"/>
        </w:rPr>
        <w:t> </w:t>
      </w:r>
      <w:r>
        <w:rPr>
          <w:sz w:val="24"/>
        </w:rPr>
        <w:t>be</w:t>
      </w:r>
      <w:r>
        <w:rPr>
          <w:spacing w:val="-8"/>
          <w:sz w:val="24"/>
        </w:rPr>
        <w:t> </w:t>
      </w:r>
      <w:r>
        <w:rPr>
          <w:sz w:val="24"/>
        </w:rPr>
        <w:t>ordered</w:t>
      </w:r>
      <w:r>
        <w:rPr>
          <w:spacing w:val="-8"/>
          <w:sz w:val="24"/>
        </w:rPr>
        <w:t> </w:t>
      </w:r>
      <w:r>
        <w:rPr>
          <w:sz w:val="24"/>
        </w:rPr>
        <w:t>as</w:t>
      </w:r>
      <w:r>
        <w:rPr>
          <w:spacing w:val="-8"/>
          <w:sz w:val="24"/>
        </w:rPr>
        <w:t> </w:t>
      </w:r>
      <w:r>
        <w:rPr>
          <w:sz w:val="24"/>
        </w:rPr>
        <w:t>TDY</w:t>
      </w:r>
      <w:r>
        <w:rPr>
          <w:spacing w:val="-9"/>
          <w:sz w:val="24"/>
        </w:rPr>
        <w:t> </w:t>
      </w:r>
      <w:r>
        <w:rPr>
          <w:sz w:val="24"/>
        </w:rPr>
        <w:t>enroute</w:t>
      </w:r>
      <w:r>
        <w:rPr>
          <w:spacing w:val="-8"/>
          <w:sz w:val="24"/>
        </w:rPr>
        <w:t> </w:t>
      </w:r>
      <w:r>
        <w:rPr>
          <w:sz w:val="24"/>
        </w:rPr>
        <w:t>PCS.</w:t>
      </w:r>
      <w:r>
        <w:rPr>
          <w:spacing w:val="40"/>
          <w:sz w:val="24"/>
        </w:rPr>
        <w:t> </w:t>
      </w:r>
      <w:r>
        <w:rPr>
          <w:sz w:val="24"/>
        </w:rPr>
        <w:t>TDY of</w:t>
      </w:r>
      <w:r>
        <w:rPr>
          <w:spacing w:val="-3"/>
          <w:sz w:val="24"/>
        </w:rPr>
        <w:t> </w:t>
      </w:r>
      <w:r>
        <w:rPr>
          <w:sz w:val="24"/>
        </w:rPr>
        <w:t>this</w:t>
      </w:r>
      <w:r>
        <w:rPr>
          <w:spacing w:val="-3"/>
          <w:sz w:val="24"/>
        </w:rPr>
        <w:t> </w:t>
      </w:r>
      <w:r>
        <w:rPr>
          <w:sz w:val="24"/>
        </w:rPr>
        <w:t>nature</w:t>
      </w:r>
      <w:r>
        <w:rPr>
          <w:spacing w:val="-3"/>
          <w:sz w:val="24"/>
        </w:rPr>
        <w:t> </w:t>
      </w:r>
      <w:r>
        <w:rPr>
          <w:sz w:val="24"/>
        </w:rPr>
        <w:t>is</w:t>
      </w:r>
      <w:r>
        <w:rPr>
          <w:spacing w:val="-3"/>
          <w:sz w:val="24"/>
        </w:rPr>
        <w:t> </w:t>
      </w:r>
      <w:r>
        <w:rPr>
          <w:sz w:val="24"/>
        </w:rPr>
        <w:t>performed</w:t>
      </w:r>
      <w:r>
        <w:rPr>
          <w:spacing w:val="-3"/>
          <w:sz w:val="24"/>
        </w:rPr>
        <w:t> </w:t>
      </w:r>
      <w:r>
        <w:rPr>
          <w:sz w:val="24"/>
        </w:rPr>
        <w:t>before</w:t>
      </w:r>
      <w:r>
        <w:rPr>
          <w:spacing w:val="-3"/>
          <w:sz w:val="24"/>
        </w:rPr>
        <w:t> </w:t>
      </w:r>
      <w:r>
        <w:rPr>
          <w:sz w:val="24"/>
        </w:rPr>
        <w:t>a</w:t>
      </w:r>
      <w:r>
        <w:rPr>
          <w:spacing w:val="-4"/>
          <w:sz w:val="24"/>
        </w:rPr>
        <w:t> </w:t>
      </w:r>
      <w:r>
        <w:rPr>
          <w:sz w:val="24"/>
        </w:rPr>
        <w:t>member</w:t>
      </w:r>
      <w:r>
        <w:rPr>
          <w:spacing w:val="-3"/>
          <w:sz w:val="24"/>
        </w:rPr>
        <w:t> </w:t>
      </w:r>
      <w:r>
        <w:rPr>
          <w:sz w:val="24"/>
        </w:rPr>
        <w:t>departs</w:t>
      </w:r>
      <w:r>
        <w:rPr>
          <w:spacing w:val="-3"/>
          <w:sz w:val="24"/>
        </w:rPr>
        <w:t> </w:t>
      </w:r>
      <w:r>
        <w:rPr>
          <w:sz w:val="24"/>
        </w:rPr>
        <w:t>the</w:t>
      </w:r>
      <w:r>
        <w:rPr>
          <w:spacing w:val="-3"/>
          <w:sz w:val="24"/>
        </w:rPr>
        <w:t> </w:t>
      </w:r>
      <w:r>
        <w:rPr>
          <w:sz w:val="24"/>
        </w:rPr>
        <w:t>current</w:t>
      </w:r>
      <w:r>
        <w:rPr>
          <w:spacing w:val="-3"/>
          <w:sz w:val="24"/>
        </w:rPr>
        <w:t> </w:t>
      </w:r>
      <w:r>
        <w:rPr>
          <w:sz w:val="24"/>
        </w:rPr>
        <w:t>permanent</w:t>
      </w:r>
      <w:r>
        <w:rPr>
          <w:spacing w:val="-3"/>
          <w:sz w:val="24"/>
        </w:rPr>
        <w:t> </w:t>
      </w:r>
      <w:r>
        <w:rPr>
          <w:sz w:val="24"/>
        </w:rPr>
        <w:t>duty</w:t>
      </w:r>
      <w:r>
        <w:rPr>
          <w:spacing w:val="-3"/>
          <w:sz w:val="24"/>
        </w:rPr>
        <w:t> </w:t>
      </w:r>
      <w:r>
        <w:rPr>
          <w:sz w:val="24"/>
        </w:rPr>
        <w:t>station</w:t>
      </w:r>
      <w:r>
        <w:rPr>
          <w:spacing w:val="-3"/>
          <w:sz w:val="24"/>
        </w:rPr>
        <w:t> </w:t>
      </w:r>
      <w:r>
        <w:rPr>
          <w:sz w:val="24"/>
        </w:rPr>
        <w:t>on PCS, or after arrival PCS at the member's new permanent duty station.</w:t>
      </w:r>
    </w:p>
    <w:p>
      <w:pPr>
        <w:pStyle w:val="ListParagraph"/>
        <w:numPr>
          <w:ilvl w:val="3"/>
          <w:numId w:val="21"/>
        </w:numPr>
        <w:tabs>
          <w:tab w:pos="2340" w:val="left" w:leader="none"/>
        </w:tabs>
        <w:spacing w:line="240" w:lineRule="auto" w:before="120" w:after="0"/>
        <w:ind w:left="1500" w:right="802" w:firstLine="0"/>
        <w:jc w:val="both"/>
        <w:rPr>
          <w:sz w:val="24"/>
        </w:rPr>
      </w:pPr>
      <w:r>
        <w:rPr>
          <w:sz w:val="24"/>
        </w:rPr>
        <w:t>PCS to the Same Location as TDY, or TDY to the Same Location as PCS. Whenever possible, the DAF should avoid multiple allowances for TDY when a member has also been selected for PCS to the same location.</w:t>
      </w:r>
      <w:r>
        <w:rPr>
          <w:spacing w:val="40"/>
          <w:sz w:val="24"/>
        </w:rPr>
        <w:t> </w:t>
      </w:r>
      <w:r>
        <w:rPr>
          <w:sz w:val="24"/>
        </w:rPr>
        <w:t>A member can be "selected for PCS to the same location" in two ways as explained below.</w:t>
      </w:r>
    </w:p>
    <w:p>
      <w:pPr>
        <w:pStyle w:val="ListParagraph"/>
        <w:numPr>
          <w:ilvl w:val="4"/>
          <w:numId w:val="21"/>
        </w:numPr>
        <w:tabs>
          <w:tab w:pos="2880" w:val="left" w:leader="none"/>
        </w:tabs>
        <w:spacing w:line="240" w:lineRule="auto" w:before="120" w:after="0"/>
        <w:ind w:left="1860" w:right="798" w:firstLine="0"/>
        <w:jc w:val="both"/>
        <w:rPr>
          <w:sz w:val="24"/>
        </w:rPr>
      </w:pPr>
      <w:r>
        <w:rPr>
          <w:sz w:val="24"/>
        </w:rPr>
        <w:t>PCS</w:t>
      </w:r>
      <w:r>
        <w:rPr>
          <w:spacing w:val="-3"/>
          <w:sz w:val="24"/>
        </w:rPr>
        <w:t> </w:t>
      </w:r>
      <w:r>
        <w:rPr>
          <w:sz w:val="24"/>
        </w:rPr>
        <w:t>to</w:t>
      </w:r>
      <w:r>
        <w:rPr>
          <w:spacing w:val="-3"/>
          <w:sz w:val="24"/>
        </w:rPr>
        <w:t> </w:t>
      </w:r>
      <w:r>
        <w:rPr>
          <w:sz w:val="24"/>
        </w:rPr>
        <w:t>the</w:t>
      </w:r>
      <w:r>
        <w:rPr>
          <w:spacing w:val="-3"/>
          <w:sz w:val="24"/>
        </w:rPr>
        <w:t> </w:t>
      </w:r>
      <w:r>
        <w:rPr>
          <w:sz w:val="24"/>
        </w:rPr>
        <w:t>Same</w:t>
      </w:r>
      <w:r>
        <w:rPr>
          <w:spacing w:val="-3"/>
          <w:sz w:val="24"/>
        </w:rPr>
        <w:t> </w:t>
      </w:r>
      <w:r>
        <w:rPr>
          <w:sz w:val="24"/>
        </w:rPr>
        <w:t>Location</w:t>
      </w:r>
      <w:r>
        <w:rPr>
          <w:spacing w:val="-5"/>
          <w:sz w:val="24"/>
        </w:rPr>
        <w:t> </w:t>
      </w:r>
      <w:r>
        <w:rPr>
          <w:sz w:val="24"/>
        </w:rPr>
        <w:t>as</w:t>
      </w:r>
      <w:r>
        <w:rPr>
          <w:spacing w:val="-3"/>
          <w:sz w:val="24"/>
        </w:rPr>
        <w:t> </w:t>
      </w:r>
      <w:r>
        <w:rPr>
          <w:sz w:val="24"/>
        </w:rPr>
        <w:t>TDY.</w:t>
      </w:r>
      <w:r>
        <w:rPr>
          <w:spacing w:val="40"/>
          <w:sz w:val="24"/>
        </w:rPr>
        <w:t> </w:t>
      </w:r>
      <w:r>
        <w:rPr>
          <w:sz w:val="24"/>
        </w:rPr>
        <w:t>A</w:t>
      </w:r>
      <w:r>
        <w:rPr>
          <w:spacing w:val="-3"/>
          <w:sz w:val="24"/>
        </w:rPr>
        <w:t> </w:t>
      </w:r>
      <w:r>
        <w:rPr>
          <w:sz w:val="24"/>
        </w:rPr>
        <w:t>member</w:t>
      </w:r>
      <w:r>
        <w:rPr>
          <w:spacing w:val="-3"/>
          <w:sz w:val="24"/>
        </w:rPr>
        <w:t> </w:t>
      </w:r>
      <w:r>
        <w:rPr>
          <w:sz w:val="24"/>
        </w:rPr>
        <w:t>who</w:t>
      </w:r>
      <w:r>
        <w:rPr>
          <w:spacing w:val="-3"/>
          <w:sz w:val="24"/>
        </w:rPr>
        <w:t> </w:t>
      </w:r>
      <w:r>
        <w:rPr>
          <w:sz w:val="24"/>
        </w:rPr>
        <w:t>while</w:t>
      </w:r>
      <w:r>
        <w:rPr>
          <w:spacing w:val="-4"/>
          <w:sz w:val="24"/>
        </w:rPr>
        <w:t> </w:t>
      </w:r>
      <w:r>
        <w:rPr>
          <w:sz w:val="24"/>
        </w:rPr>
        <w:t>at</w:t>
      </w:r>
      <w:r>
        <w:rPr>
          <w:spacing w:val="-3"/>
          <w:sz w:val="24"/>
        </w:rPr>
        <w:t> </w:t>
      </w:r>
      <w:r>
        <w:rPr>
          <w:sz w:val="24"/>
        </w:rPr>
        <w:t>a</w:t>
      </w:r>
      <w:r>
        <w:rPr>
          <w:spacing w:val="-5"/>
          <w:sz w:val="24"/>
        </w:rPr>
        <w:t> </w:t>
      </w:r>
      <w:r>
        <w:rPr>
          <w:sz w:val="24"/>
        </w:rPr>
        <w:t>TDY</w:t>
      </w:r>
      <w:r>
        <w:rPr>
          <w:spacing w:val="-3"/>
          <w:sz w:val="24"/>
        </w:rPr>
        <w:t> </w:t>
      </w:r>
      <w:r>
        <w:rPr>
          <w:sz w:val="24"/>
        </w:rPr>
        <w:t>station receives a PCS authorization/order or information indicating that the member will be transferred to the TDY station on a specified future date, is authorized payment of otherwise proper TDY allowances for the TDY involved and return travel to the old permanent</w:t>
      </w:r>
      <w:r>
        <w:rPr>
          <w:spacing w:val="-2"/>
          <w:sz w:val="24"/>
        </w:rPr>
        <w:t> </w:t>
      </w:r>
      <w:r>
        <w:rPr>
          <w:sz w:val="24"/>
        </w:rPr>
        <w:t>duty</w:t>
      </w:r>
      <w:r>
        <w:rPr>
          <w:spacing w:val="-2"/>
          <w:sz w:val="24"/>
        </w:rPr>
        <w:t> </w:t>
      </w:r>
      <w:r>
        <w:rPr>
          <w:sz w:val="24"/>
        </w:rPr>
        <w:t>station.</w:t>
      </w:r>
      <w:r>
        <w:rPr>
          <w:spacing w:val="40"/>
          <w:sz w:val="24"/>
        </w:rPr>
        <w:t> </w:t>
      </w:r>
      <w:r>
        <w:rPr>
          <w:sz w:val="24"/>
        </w:rPr>
        <w:t>A</w:t>
      </w:r>
      <w:r>
        <w:rPr>
          <w:spacing w:val="-3"/>
          <w:sz w:val="24"/>
        </w:rPr>
        <w:t> </w:t>
      </w:r>
      <w:r>
        <w:rPr>
          <w:sz w:val="24"/>
        </w:rPr>
        <w:t>member</w:t>
      </w:r>
      <w:r>
        <w:rPr>
          <w:spacing w:val="-3"/>
          <w:sz w:val="24"/>
        </w:rPr>
        <w:t> </w:t>
      </w:r>
      <w:r>
        <w:rPr>
          <w:sz w:val="24"/>
        </w:rPr>
        <w:t>who</w:t>
      </w:r>
      <w:r>
        <w:rPr>
          <w:spacing w:val="-3"/>
          <w:sz w:val="24"/>
        </w:rPr>
        <w:t> </w:t>
      </w:r>
      <w:r>
        <w:rPr>
          <w:sz w:val="24"/>
        </w:rPr>
        <w:t>receives</w:t>
      </w:r>
      <w:r>
        <w:rPr>
          <w:spacing w:val="-3"/>
          <w:sz w:val="24"/>
        </w:rPr>
        <w:t> </w:t>
      </w:r>
      <w:r>
        <w:rPr>
          <w:sz w:val="24"/>
        </w:rPr>
        <w:t>a</w:t>
      </w:r>
      <w:r>
        <w:rPr>
          <w:spacing w:val="-2"/>
          <w:sz w:val="24"/>
        </w:rPr>
        <w:t> </w:t>
      </w:r>
      <w:r>
        <w:rPr>
          <w:sz w:val="24"/>
        </w:rPr>
        <w:t>PCS</w:t>
      </w:r>
      <w:r>
        <w:rPr>
          <w:spacing w:val="-3"/>
          <w:sz w:val="24"/>
        </w:rPr>
        <w:t> </w:t>
      </w:r>
      <w:r>
        <w:rPr>
          <w:sz w:val="24"/>
        </w:rPr>
        <w:t>authorization/order</w:t>
      </w:r>
      <w:r>
        <w:rPr>
          <w:spacing w:val="-2"/>
          <w:sz w:val="24"/>
        </w:rPr>
        <w:t> </w:t>
      </w:r>
      <w:r>
        <w:rPr>
          <w:sz w:val="24"/>
        </w:rPr>
        <w:t>while</w:t>
      </w:r>
      <w:r>
        <w:rPr>
          <w:spacing w:val="-3"/>
          <w:sz w:val="24"/>
        </w:rPr>
        <w:t> </w:t>
      </w:r>
      <w:r>
        <w:rPr>
          <w:sz w:val="24"/>
        </w:rPr>
        <w:t>at</w:t>
      </w:r>
      <w:r>
        <w:rPr>
          <w:spacing w:val="-3"/>
          <w:sz w:val="24"/>
        </w:rPr>
        <w:t> </w:t>
      </w:r>
      <w:r>
        <w:rPr>
          <w:sz w:val="24"/>
        </w:rPr>
        <w:t>a TDY</w:t>
      </w:r>
      <w:r>
        <w:rPr>
          <w:spacing w:val="-3"/>
          <w:sz w:val="24"/>
        </w:rPr>
        <w:t> </w:t>
      </w:r>
      <w:r>
        <w:rPr>
          <w:sz w:val="24"/>
        </w:rPr>
        <w:t>station</w:t>
      </w:r>
      <w:r>
        <w:rPr>
          <w:spacing w:val="-3"/>
          <w:sz w:val="24"/>
        </w:rPr>
        <w:t> </w:t>
      </w:r>
      <w:r>
        <w:rPr>
          <w:sz w:val="24"/>
        </w:rPr>
        <w:t>designating</w:t>
      </w:r>
      <w:r>
        <w:rPr>
          <w:spacing w:val="-4"/>
          <w:sz w:val="24"/>
        </w:rPr>
        <w:t> </w:t>
      </w:r>
      <w:r>
        <w:rPr>
          <w:sz w:val="24"/>
        </w:rPr>
        <w:t>that</w:t>
      </w:r>
      <w:r>
        <w:rPr>
          <w:spacing w:val="-2"/>
          <w:sz w:val="24"/>
        </w:rPr>
        <w:t> </w:t>
      </w:r>
      <w:r>
        <w:rPr>
          <w:sz w:val="24"/>
        </w:rPr>
        <w:t>TDY</w:t>
      </w:r>
      <w:r>
        <w:rPr>
          <w:spacing w:val="-3"/>
          <w:sz w:val="24"/>
        </w:rPr>
        <w:t> </w:t>
      </w:r>
      <w:r>
        <w:rPr>
          <w:sz w:val="24"/>
        </w:rPr>
        <w:t>station</w:t>
      </w:r>
      <w:r>
        <w:rPr>
          <w:spacing w:val="-2"/>
          <w:sz w:val="24"/>
        </w:rPr>
        <w:t> </w:t>
      </w:r>
      <w:r>
        <w:rPr>
          <w:sz w:val="24"/>
        </w:rPr>
        <w:t>as</w:t>
      </w:r>
      <w:r>
        <w:rPr>
          <w:spacing w:val="-3"/>
          <w:sz w:val="24"/>
        </w:rPr>
        <w:t> </w:t>
      </w:r>
      <w:r>
        <w:rPr>
          <w:sz w:val="24"/>
        </w:rPr>
        <w:t>the</w:t>
      </w:r>
      <w:r>
        <w:rPr>
          <w:spacing w:val="-3"/>
          <w:sz w:val="24"/>
        </w:rPr>
        <w:t> </w:t>
      </w:r>
      <w:r>
        <w:rPr>
          <w:sz w:val="24"/>
        </w:rPr>
        <w:t>new</w:t>
      </w:r>
      <w:r>
        <w:rPr>
          <w:spacing w:val="-3"/>
          <w:sz w:val="24"/>
        </w:rPr>
        <w:t> </w:t>
      </w:r>
      <w:r>
        <w:rPr>
          <w:sz w:val="24"/>
        </w:rPr>
        <w:t>permanent</w:t>
      </w:r>
      <w:r>
        <w:rPr>
          <w:spacing w:val="-2"/>
          <w:sz w:val="24"/>
        </w:rPr>
        <w:t> </w:t>
      </w:r>
      <w:r>
        <w:rPr>
          <w:sz w:val="24"/>
        </w:rPr>
        <w:t>duty</w:t>
      </w:r>
      <w:r>
        <w:rPr>
          <w:spacing w:val="-2"/>
          <w:sz w:val="24"/>
        </w:rPr>
        <w:t> </w:t>
      </w:r>
      <w:r>
        <w:rPr>
          <w:sz w:val="24"/>
        </w:rPr>
        <w:t>station</w:t>
      </w:r>
      <w:r>
        <w:rPr>
          <w:spacing w:val="-2"/>
          <w:sz w:val="24"/>
        </w:rPr>
        <w:t> </w:t>
      </w:r>
      <w:r>
        <w:rPr>
          <w:sz w:val="24"/>
        </w:rPr>
        <w:t>effective immediately,</w:t>
      </w:r>
      <w:r>
        <w:rPr>
          <w:spacing w:val="-14"/>
          <w:sz w:val="24"/>
        </w:rPr>
        <w:t> </w:t>
      </w:r>
      <w:r>
        <w:rPr>
          <w:sz w:val="24"/>
        </w:rPr>
        <w:t>is</w:t>
      </w:r>
      <w:r>
        <w:rPr>
          <w:spacing w:val="-14"/>
          <w:sz w:val="24"/>
        </w:rPr>
        <w:t> </w:t>
      </w:r>
      <w:r>
        <w:rPr>
          <w:sz w:val="24"/>
        </w:rPr>
        <w:t>not</w:t>
      </w:r>
      <w:r>
        <w:rPr>
          <w:spacing w:val="-14"/>
          <w:sz w:val="24"/>
        </w:rPr>
        <w:t> </w:t>
      </w:r>
      <w:r>
        <w:rPr>
          <w:sz w:val="24"/>
        </w:rPr>
        <w:t>authorized</w:t>
      </w:r>
      <w:r>
        <w:rPr>
          <w:spacing w:val="-15"/>
          <w:sz w:val="24"/>
        </w:rPr>
        <w:t> </w:t>
      </w:r>
      <w:r>
        <w:rPr>
          <w:sz w:val="24"/>
        </w:rPr>
        <w:t>per</w:t>
      </w:r>
      <w:r>
        <w:rPr>
          <w:spacing w:val="-14"/>
          <w:sz w:val="24"/>
        </w:rPr>
        <w:t> </w:t>
      </w:r>
      <w:r>
        <w:rPr>
          <w:sz w:val="24"/>
        </w:rPr>
        <w:t>diem</w:t>
      </w:r>
      <w:r>
        <w:rPr>
          <w:spacing w:val="-14"/>
          <w:sz w:val="24"/>
        </w:rPr>
        <w:t> </w:t>
      </w:r>
      <w:r>
        <w:rPr>
          <w:sz w:val="24"/>
        </w:rPr>
        <w:t>beginning</w:t>
      </w:r>
      <w:r>
        <w:rPr>
          <w:spacing w:val="-15"/>
          <w:sz w:val="24"/>
        </w:rPr>
        <w:t> </w:t>
      </w:r>
      <w:r>
        <w:rPr>
          <w:sz w:val="24"/>
        </w:rPr>
        <w:t>on</w:t>
      </w:r>
      <w:r>
        <w:rPr>
          <w:spacing w:val="-14"/>
          <w:sz w:val="24"/>
        </w:rPr>
        <w:t> </w:t>
      </w:r>
      <w:r>
        <w:rPr>
          <w:sz w:val="24"/>
        </w:rPr>
        <w:t>the</w:t>
      </w:r>
      <w:r>
        <w:rPr>
          <w:spacing w:val="-14"/>
          <w:sz w:val="24"/>
        </w:rPr>
        <w:t> </w:t>
      </w:r>
      <w:r>
        <w:rPr>
          <w:sz w:val="24"/>
        </w:rPr>
        <w:t>date</w:t>
      </w:r>
      <w:r>
        <w:rPr>
          <w:spacing w:val="-15"/>
          <w:sz w:val="24"/>
        </w:rPr>
        <w:t> </w:t>
      </w:r>
      <w:r>
        <w:rPr>
          <w:sz w:val="24"/>
        </w:rPr>
        <w:t>the</w:t>
      </w:r>
      <w:r>
        <w:rPr>
          <w:spacing w:val="-14"/>
          <w:sz w:val="24"/>
        </w:rPr>
        <w:t> </w:t>
      </w:r>
      <w:r>
        <w:rPr>
          <w:sz w:val="24"/>
        </w:rPr>
        <w:t>member</w:t>
      </w:r>
      <w:r>
        <w:rPr>
          <w:spacing w:val="-15"/>
          <w:sz w:val="24"/>
        </w:rPr>
        <w:t> </w:t>
      </w:r>
      <w:r>
        <w:rPr>
          <w:sz w:val="24"/>
        </w:rPr>
        <w:t>receives</w:t>
      </w:r>
      <w:r>
        <w:rPr>
          <w:spacing w:val="-15"/>
          <w:sz w:val="24"/>
        </w:rPr>
        <w:t> </w:t>
      </w:r>
      <w:r>
        <w:rPr>
          <w:sz w:val="24"/>
        </w:rPr>
        <w:t>that authorization/order.</w:t>
      </w:r>
      <w:r>
        <w:rPr>
          <w:spacing w:val="19"/>
          <w:sz w:val="24"/>
        </w:rPr>
        <w:t> </w:t>
      </w:r>
      <w:r>
        <w:rPr>
          <w:sz w:val="24"/>
        </w:rPr>
        <w:t>A</w:t>
      </w:r>
      <w:r>
        <w:rPr>
          <w:spacing w:val="-15"/>
          <w:sz w:val="24"/>
        </w:rPr>
        <w:t> </w:t>
      </w:r>
      <w:r>
        <w:rPr>
          <w:sz w:val="24"/>
        </w:rPr>
        <w:t>member</w:t>
      </w:r>
      <w:r>
        <w:rPr>
          <w:spacing w:val="-15"/>
          <w:sz w:val="24"/>
        </w:rPr>
        <w:t> </w:t>
      </w:r>
      <w:r>
        <w:rPr>
          <w:sz w:val="24"/>
        </w:rPr>
        <w:t>who</w:t>
      </w:r>
      <w:r>
        <w:rPr>
          <w:spacing w:val="-15"/>
          <w:sz w:val="24"/>
        </w:rPr>
        <w:t> </w:t>
      </w:r>
      <w:r>
        <w:rPr>
          <w:sz w:val="24"/>
        </w:rPr>
        <w:t>receives</w:t>
      </w:r>
      <w:r>
        <w:rPr>
          <w:spacing w:val="-15"/>
          <w:sz w:val="24"/>
        </w:rPr>
        <w:t> </w:t>
      </w:r>
      <w:r>
        <w:rPr>
          <w:sz w:val="24"/>
        </w:rPr>
        <w:t>a</w:t>
      </w:r>
      <w:r>
        <w:rPr>
          <w:spacing w:val="-15"/>
          <w:sz w:val="24"/>
        </w:rPr>
        <w:t> </w:t>
      </w:r>
      <w:r>
        <w:rPr>
          <w:sz w:val="24"/>
        </w:rPr>
        <w:t>PCS</w:t>
      </w:r>
      <w:r>
        <w:rPr>
          <w:spacing w:val="-15"/>
          <w:sz w:val="24"/>
        </w:rPr>
        <w:t> </w:t>
      </w:r>
      <w:r>
        <w:rPr>
          <w:sz w:val="24"/>
        </w:rPr>
        <w:t>authorization/order</w:t>
      </w:r>
      <w:r>
        <w:rPr>
          <w:spacing w:val="-15"/>
          <w:sz w:val="24"/>
        </w:rPr>
        <w:t> </w:t>
      </w:r>
      <w:r>
        <w:rPr>
          <w:sz w:val="24"/>
        </w:rPr>
        <w:t>while</w:t>
      </w:r>
      <w:r>
        <w:rPr>
          <w:spacing w:val="-15"/>
          <w:sz w:val="24"/>
        </w:rPr>
        <w:t> </w:t>
      </w:r>
      <w:r>
        <w:rPr>
          <w:sz w:val="24"/>
        </w:rPr>
        <w:t>on</w:t>
      </w:r>
      <w:r>
        <w:rPr>
          <w:spacing w:val="-15"/>
          <w:sz w:val="24"/>
        </w:rPr>
        <w:t> </w:t>
      </w:r>
      <w:r>
        <w:rPr>
          <w:sz w:val="24"/>
        </w:rPr>
        <w:t>TDY, and returns to the old permanent duty station, is paid PCS allowances from the TDY station to the old permanent duty station, and then to the new permanent duty station via any TDY station(s).</w:t>
      </w:r>
      <w:r>
        <w:rPr>
          <w:spacing w:val="40"/>
          <w:sz w:val="24"/>
        </w:rPr>
        <w:t> </w:t>
      </w:r>
      <w:r>
        <w:rPr>
          <w:sz w:val="24"/>
        </w:rPr>
        <w:t>This includes a member who receives a PCS authorization/order while at a TDY station designating it as the new permanent duty station effective immediately (see JTR, par. 020315-Q).</w:t>
      </w:r>
    </w:p>
    <w:p>
      <w:pPr>
        <w:pStyle w:val="ListParagraph"/>
        <w:numPr>
          <w:ilvl w:val="4"/>
          <w:numId w:val="21"/>
        </w:numPr>
        <w:tabs>
          <w:tab w:pos="2880" w:val="left" w:leader="none"/>
        </w:tabs>
        <w:spacing w:line="240" w:lineRule="auto" w:before="119" w:after="0"/>
        <w:ind w:left="1860" w:right="799" w:firstLine="0"/>
        <w:jc w:val="both"/>
        <w:rPr>
          <w:sz w:val="24"/>
        </w:rPr>
      </w:pPr>
      <w:r>
        <w:rPr>
          <w:sz w:val="24"/>
        </w:rPr>
        <w:t>Selected for PCS, then Selected for TDY to the Same Location.</w:t>
      </w:r>
      <w:r>
        <w:rPr>
          <w:spacing w:val="40"/>
          <w:sz w:val="24"/>
        </w:rPr>
        <w:t> </w:t>
      </w:r>
      <w:r>
        <w:rPr>
          <w:sz w:val="24"/>
        </w:rPr>
        <w:t>When </w:t>
      </w:r>
      <w:r>
        <w:rPr>
          <w:sz w:val="24"/>
        </w:rPr>
        <w:t>a member</w:t>
      </w:r>
      <w:r>
        <w:rPr>
          <w:spacing w:val="-8"/>
          <w:sz w:val="24"/>
        </w:rPr>
        <w:t> </w:t>
      </w:r>
      <w:r>
        <w:rPr>
          <w:sz w:val="24"/>
        </w:rPr>
        <w:t>previously</w:t>
      </w:r>
      <w:r>
        <w:rPr>
          <w:spacing w:val="-8"/>
          <w:sz w:val="24"/>
        </w:rPr>
        <w:t> </w:t>
      </w:r>
      <w:r>
        <w:rPr>
          <w:sz w:val="24"/>
        </w:rPr>
        <w:t>selected</w:t>
      </w:r>
      <w:r>
        <w:rPr>
          <w:spacing w:val="-8"/>
          <w:sz w:val="24"/>
        </w:rPr>
        <w:t> </w:t>
      </w:r>
      <w:r>
        <w:rPr>
          <w:sz w:val="24"/>
        </w:rPr>
        <w:t>for</w:t>
      </w:r>
      <w:r>
        <w:rPr>
          <w:spacing w:val="-8"/>
          <w:sz w:val="24"/>
        </w:rPr>
        <w:t> </w:t>
      </w:r>
      <w:r>
        <w:rPr>
          <w:sz w:val="24"/>
        </w:rPr>
        <w:t>PCS</w:t>
      </w:r>
      <w:r>
        <w:rPr>
          <w:spacing w:val="-9"/>
          <w:sz w:val="24"/>
        </w:rPr>
        <w:t> </w:t>
      </w:r>
      <w:r>
        <w:rPr>
          <w:sz w:val="24"/>
        </w:rPr>
        <w:t>(regardless</w:t>
      </w:r>
      <w:r>
        <w:rPr>
          <w:spacing w:val="-9"/>
          <w:sz w:val="24"/>
        </w:rPr>
        <w:t> </w:t>
      </w:r>
      <w:r>
        <w:rPr>
          <w:sz w:val="24"/>
        </w:rPr>
        <w:t>of</w:t>
      </w:r>
      <w:r>
        <w:rPr>
          <w:spacing w:val="-8"/>
          <w:sz w:val="24"/>
        </w:rPr>
        <w:t> </w:t>
      </w:r>
      <w:r>
        <w:rPr>
          <w:sz w:val="24"/>
        </w:rPr>
        <w:t>the</w:t>
      </w:r>
      <w:r>
        <w:rPr>
          <w:spacing w:val="-8"/>
          <w:sz w:val="24"/>
        </w:rPr>
        <w:t> </w:t>
      </w:r>
      <w:r>
        <w:rPr>
          <w:sz w:val="24"/>
        </w:rPr>
        <w:t>reporting</w:t>
      </w:r>
      <w:r>
        <w:rPr>
          <w:spacing w:val="-8"/>
          <w:sz w:val="24"/>
        </w:rPr>
        <w:t> </w:t>
      </w:r>
      <w:r>
        <w:rPr>
          <w:sz w:val="24"/>
        </w:rPr>
        <w:t>date)</w:t>
      </w:r>
      <w:r>
        <w:rPr>
          <w:spacing w:val="-9"/>
          <w:sz w:val="24"/>
        </w:rPr>
        <w:t> </w:t>
      </w:r>
      <w:r>
        <w:rPr>
          <w:sz w:val="24"/>
        </w:rPr>
        <w:t>is</w:t>
      </w:r>
      <w:r>
        <w:rPr>
          <w:spacing w:val="-8"/>
          <w:sz w:val="24"/>
        </w:rPr>
        <w:t> </w:t>
      </w:r>
      <w:r>
        <w:rPr>
          <w:sz w:val="24"/>
        </w:rPr>
        <w:t>ordered</w:t>
      </w:r>
      <w:r>
        <w:rPr>
          <w:spacing w:val="-8"/>
          <w:sz w:val="24"/>
        </w:rPr>
        <w:t> </w:t>
      </w:r>
      <w:r>
        <w:rPr>
          <w:sz w:val="24"/>
        </w:rPr>
        <w:t>to</w:t>
      </w:r>
      <w:r>
        <w:rPr>
          <w:spacing w:val="-9"/>
          <w:sz w:val="24"/>
        </w:rPr>
        <w:t> </w:t>
      </w:r>
      <w:r>
        <w:rPr>
          <w:sz w:val="24"/>
        </w:rPr>
        <w:t>the same location in a TDY status, then upon arrival TDY allowances terminate and the member's</w:t>
      </w:r>
      <w:r>
        <w:rPr>
          <w:spacing w:val="-12"/>
          <w:sz w:val="24"/>
        </w:rPr>
        <w:t> </w:t>
      </w:r>
      <w:r>
        <w:rPr>
          <w:sz w:val="24"/>
        </w:rPr>
        <w:t>status</w:t>
      </w:r>
      <w:r>
        <w:rPr>
          <w:spacing w:val="-12"/>
          <w:sz w:val="24"/>
        </w:rPr>
        <w:t> </w:t>
      </w:r>
      <w:r>
        <w:rPr>
          <w:sz w:val="24"/>
        </w:rPr>
        <w:t>becomes</w:t>
      </w:r>
      <w:r>
        <w:rPr>
          <w:spacing w:val="-13"/>
          <w:sz w:val="24"/>
        </w:rPr>
        <w:t> </w:t>
      </w:r>
      <w:r>
        <w:rPr>
          <w:sz w:val="24"/>
        </w:rPr>
        <w:t>PCS</w:t>
      </w:r>
      <w:r>
        <w:rPr>
          <w:spacing w:val="-13"/>
          <w:sz w:val="24"/>
        </w:rPr>
        <w:t> </w:t>
      </w:r>
      <w:r>
        <w:rPr>
          <w:sz w:val="24"/>
        </w:rPr>
        <w:t>if</w:t>
      </w:r>
      <w:r>
        <w:rPr>
          <w:spacing w:val="-12"/>
          <w:sz w:val="24"/>
        </w:rPr>
        <w:t> </w:t>
      </w:r>
      <w:r>
        <w:rPr>
          <w:sz w:val="24"/>
        </w:rPr>
        <w:t>the</w:t>
      </w:r>
      <w:r>
        <w:rPr>
          <w:spacing w:val="-12"/>
          <w:sz w:val="24"/>
        </w:rPr>
        <w:t> </w:t>
      </w:r>
      <w:r>
        <w:rPr>
          <w:sz w:val="24"/>
        </w:rPr>
        <w:t>duties</w:t>
      </w:r>
      <w:r>
        <w:rPr>
          <w:spacing w:val="-13"/>
          <w:sz w:val="24"/>
        </w:rPr>
        <w:t> </w:t>
      </w:r>
      <w:r>
        <w:rPr>
          <w:sz w:val="24"/>
        </w:rPr>
        <w:t>while</w:t>
      </w:r>
      <w:r>
        <w:rPr>
          <w:spacing w:val="-14"/>
          <w:sz w:val="24"/>
        </w:rPr>
        <w:t> </w:t>
      </w:r>
      <w:r>
        <w:rPr>
          <w:sz w:val="24"/>
        </w:rPr>
        <w:t>TDY</w:t>
      </w:r>
      <w:r>
        <w:rPr>
          <w:spacing w:val="-14"/>
          <w:sz w:val="24"/>
        </w:rPr>
        <w:t> </w:t>
      </w:r>
      <w:r>
        <w:rPr>
          <w:sz w:val="24"/>
        </w:rPr>
        <w:t>are</w:t>
      </w:r>
      <w:r>
        <w:rPr>
          <w:spacing w:val="-12"/>
          <w:sz w:val="24"/>
        </w:rPr>
        <w:t> </w:t>
      </w:r>
      <w:r>
        <w:rPr>
          <w:sz w:val="24"/>
        </w:rPr>
        <w:t>the</w:t>
      </w:r>
      <w:r>
        <w:rPr>
          <w:spacing w:val="-12"/>
          <w:sz w:val="24"/>
        </w:rPr>
        <w:t> </w:t>
      </w:r>
      <w:r>
        <w:rPr>
          <w:sz w:val="24"/>
        </w:rPr>
        <w:t>same</w:t>
      </w:r>
      <w:r>
        <w:rPr>
          <w:spacing w:val="-13"/>
          <w:sz w:val="24"/>
        </w:rPr>
        <w:t> </w:t>
      </w:r>
      <w:r>
        <w:rPr>
          <w:sz w:val="24"/>
        </w:rPr>
        <w:t>as</w:t>
      </w:r>
      <w:r>
        <w:rPr>
          <w:spacing w:val="-13"/>
          <w:sz w:val="24"/>
        </w:rPr>
        <w:t> </w:t>
      </w:r>
      <w:r>
        <w:rPr>
          <w:sz w:val="24"/>
        </w:rPr>
        <w:t>they</w:t>
      </w:r>
      <w:r>
        <w:rPr>
          <w:spacing w:val="-13"/>
          <w:sz w:val="24"/>
        </w:rPr>
        <w:t> </w:t>
      </w:r>
      <w:r>
        <w:rPr>
          <w:sz w:val="24"/>
        </w:rPr>
        <w:t>would</w:t>
      </w:r>
      <w:r>
        <w:rPr>
          <w:spacing w:val="-13"/>
          <w:sz w:val="24"/>
        </w:rPr>
        <w:t> </w:t>
      </w:r>
      <w:r>
        <w:rPr>
          <w:sz w:val="24"/>
        </w:rPr>
        <w:t>have been upon PCS completion.</w:t>
      </w:r>
      <w:r>
        <w:rPr>
          <w:spacing w:val="40"/>
          <w:sz w:val="24"/>
        </w:rPr>
        <w:t> </w:t>
      </w:r>
      <w:r>
        <w:rPr>
          <w:sz w:val="24"/>
        </w:rPr>
        <w:t>To preclude this from happening inadvertently, as a general rule, a member selected for PCS may not be issued TDY orders to the new permanent duty station when duties while TDY are the same as those when PCS is completed.</w:t>
      </w:r>
      <w:r>
        <w:rPr>
          <w:spacing w:val="40"/>
          <w:sz w:val="24"/>
        </w:rPr>
        <w:t> </w:t>
      </w:r>
      <w:r>
        <w:rPr>
          <w:sz w:val="24"/>
        </w:rPr>
        <w:t>Alternatives include accelerating the member's PCS RNLTD or selecting someone else for the TDY.</w:t>
      </w:r>
      <w:r>
        <w:rPr>
          <w:spacing w:val="40"/>
          <w:sz w:val="24"/>
        </w:rPr>
        <w:t> </w:t>
      </w:r>
      <w:r>
        <w:rPr>
          <w:sz w:val="24"/>
        </w:rPr>
        <w:t>Exceptions may be requested per </w:t>
      </w:r>
      <w:hyperlink w:history="true" w:anchor="_bookmark71">
        <w:r>
          <w:rPr>
            <w:b/>
            <w:color w:val="0000FF"/>
            <w:sz w:val="24"/>
          </w:rPr>
          <w:t>paragraph 5.5</w:t>
        </w:r>
        <w:r>
          <w:rPr>
            <w:sz w:val="24"/>
          </w:rPr>
          <w:t>.</w:t>
        </w:r>
      </w:hyperlink>
    </w:p>
    <w:p>
      <w:pPr>
        <w:spacing w:after="0" w:line="240" w:lineRule="auto"/>
        <w:jc w:val="both"/>
        <w:rPr>
          <w:sz w:val="24"/>
        </w:rPr>
        <w:sectPr>
          <w:pgSz w:w="12240" w:h="15840"/>
          <w:pgMar w:header="731" w:footer="0" w:top="1380" w:bottom="280" w:left="660" w:right="640"/>
        </w:sectPr>
      </w:pPr>
    </w:p>
    <w:p>
      <w:pPr>
        <w:pStyle w:val="ListParagraph"/>
        <w:numPr>
          <w:ilvl w:val="3"/>
          <w:numId w:val="21"/>
        </w:numPr>
        <w:tabs>
          <w:tab w:pos="2340" w:val="left" w:leader="none"/>
        </w:tabs>
        <w:spacing w:line="240" w:lineRule="auto" w:before="96" w:after="0"/>
        <w:ind w:left="1500" w:right="796" w:firstLine="0"/>
        <w:jc w:val="both"/>
        <w:rPr>
          <w:sz w:val="24"/>
        </w:rPr>
      </w:pPr>
      <w:r>
        <w:rPr>
          <w:sz w:val="24"/>
        </w:rPr>
        <w:t>TDY of members Deferred for Humanitarian/EFMP Reasons.</w:t>
      </w:r>
      <w:r>
        <w:rPr>
          <w:spacing w:val="40"/>
          <w:sz w:val="24"/>
        </w:rPr>
        <w:t> </w:t>
      </w:r>
      <w:r>
        <w:rPr>
          <w:sz w:val="24"/>
        </w:rPr>
        <w:t>See </w:t>
      </w:r>
      <w:hyperlink w:history="true" w:anchor="_bookmark444">
        <w:r>
          <w:rPr>
            <w:b/>
            <w:color w:val="0000FF"/>
            <w:sz w:val="24"/>
          </w:rPr>
          <w:t>Attachment</w:t>
        </w:r>
      </w:hyperlink>
      <w:r>
        <w:rPr>
          <w:b/>
          <w:color w:val="0000FF"/>
          <w:sz w:val="24"/>
        </w:rPr>
        <w:t> </w:t>
      </w:r>
      <w:hyperlink w:history="true" w:anchor="_bookmark444">
        <w:r>
          <w:rPr>
            <w:b/>
            <w:color w:val="0000FF"/>
            <w:sz w:val="24"/>
          </w:rPr>
          <w:t>15</w:t>
        </w:r>
      </w:hyperlink>
      <w:r>
        <w:rPr>
          <w:b/>
          <w:color w:val="0000FF"/>
          <w:spacing w:val="-14"/>
          <w:sz w:val="24"/>
        </w:rPr>
        <w:t> </w:t>
      </w:r>
      <w:r>
        <w:rPr>
          <w:sz w:val="24"/>
        </w:rPr>
        <w:t>and</w:t>
      </w:r>
      <w:r>
        <w:rPr>
          <w:spacing w:val="-14"/>
          <w:sz w:val="24"/>
        </w:rPr>
        <w:t> </w:t>
      </w:r>
      <w:hyperlink w:history="true" w:anchor="_bookmark33">
        <w:r>
          <w:rPr>
            <w:b/>
            <w:color w:val="0000FF"/>
            <w:sz w:val="24"/>
          </w:rPr>
          <w:t>paragraph</w:t>
        </w:r>
        <w:r>
          <w:rPr>
            <w:b/>
            <w:color w:val="0000FF"/>
            <w:spacing w:val="-14"/>
            <w:sz w:val="24"/>
          </w:rPr>
          <w:t> </w:t>
        </w:r>
        <w:r>
          <w:rPr>
            <w:b/>
            <w:color w:val="0000FF"/>
            <w:sz w:val="24"/>
          </w:rPr>
          <w:t>3.18</w:t>
        </w:r>
      </w:hyperlink>
      <w:r>
        <w:rPr>
          <w:b/>
          <w:color w:val="0000FF"/>
          <w:spacing w:val="-14"/>
          <w:sz w:val="24"/>
        </w:rPr>
        <w:t> </w:t>
      </w:r>
      <w:r>
        <w:rPr>
          <w:sz w:val="24"/>
        </w:rPr>
        <w:t>for</w:t>
      </w:r>
      <w:r>
        <w:rPr>
          <w:spacing w:val="-14"/>
          <w:sz w:val="24"/>
        </w:rPr>
        <w:t> </w:t>
      </w:r>
      <w:r>
        <w:rPr>
          <w:sz w:val="24"/>
        </w:rPr>
        <w:t>guidance</w:t>
      </w:r>
      <w:r>
        <w:rPr>
          <w:spacing w:val="-14"/>
          <w:sz w:val="24"/>
        </w:rPr>
        <w:t> </w:t>
      </w:r>
      <w:r>
        <w:rPr>
          <w:sz w:val="24"/>
        </w:rPr>
        <w:t>on</w:t>
      </w:r>
      <w:r>
        <w:rPr>
          <w:spacing w:val="-14"/>
          <w:sz w:val="24"/>
        </w:rPr>
        <w:t> </w:t>
      </w:r>
      <w:r>
        <w:rPr>
          <w:sz w:val="24"/>
        </w:rPr>
        <w:t>selection</w:t>
      </w:r>
      <w:r>
        <w:rPr>
          <w:spacing w:val="-14"/>
          <w:sz w:val="24"/>
        </w:rPr>
        <w:t> </w:t>
      </w:r>
      <w:r>
        <w:rPr>
          <w:sz w:val="24"/>
        </w:rPr>
        <w:t>of</w:t>
      </w:r>
      <w:r>
        <w:rPr>
          <w:spacing w:val="-14"/>
          <w:sz w:val="24"/>
        </w:rPr>
        <w:t> </w:t>
      </w:r>
      <w:r>
        <w:rPr>
          <w:sz w:val="24"/>
        </w:rPr>
        <w:t>members</w:t>
      </w:r>
      <w:r>
        <w:rPr>
          <w:spacing w:val="-14"/>
          <w:sz w:val="24"/>
        </w:rPr>
        <w:t> </w:t>
      </w:r>
      <w:r>
        <w:rPr>
          <w:sz w:val="24"/>
        </w:rPr>
        <w:t>for</w:t>
      </w:r>
      <w:r>
        <w:rPr>
          <w:spacing w:val="-14"/>
          <w:sz w:val="24"/>
        </w:rPr>
        <w:t> </w:t>
      </w:r>
      <w:r>
        <w:rPr>
          <w:sz w:val="24"/>
        </w:rPr>
        <w:t>TDY</w:t>
      </w:r>
      <w:r>
        <w:rPr>
          <w:spacing w:val="-14"/>
          <w:sz w:val="24"/>
        </w:rPr>
        <w:t> </w:t>
      </w:r>
      <w:r>
        <w:rPr>
          <w:sz w:val="24"/>
        </w:rPr>
        <w:t>who</w:t>
      </w:r>
      <w:r>
        <w:rPr>
          <w:spacing w:val="-14"/>
          <w:sz w:val="24"/>
        </w:rPr>
        <w:t> </w:t>
      </w:r>
      <w:r>
        <w:rPr>
          <w:sz w:val="24"/>
        </w:rPr>
        <w:t>have</w:t>
      </w:r>
      <w:r>
        <w:rPr>
          <w:spacing w:val="-14"/>
          <w:sz w:val="24"/>
        </w:rPr>
        <w:t> </w:t>
      </w:r>
      <w:r>
        <w:rPr>
          <w:sz w:val="24"/>
        </w:rPr>
        <w:t>approved humanitarian (AAC “30”) or EFMP deferments (AAC “34” or ALC “Q”).</w:t>
      </w:r>
    </w:p>
    <w:p>
      <w:pPr>
        <w:pStyle w:val="ListParagraph"/>
        <w:numPr>
          <w:ilvl w:val="2"/>
          <w:numId w:val="21"/>
        </w:numPr>
        <w:tabs>
          <w:tab w:pos="1800" w:val="left" w:leader="none"/>
        </w:tabs>
        <w:spacing w:line="240" w:lineRule="auto" w:before="121" w:after="0"/>
        <w:ind w:left="1140" w:right="797" w:firstLine="0"/>
        <w:jc w:val="both"/>
        <w:rPr>
          <w:sz w:val="24"/>
        </w:rPr>
      </w:pPr>
      <w:r>
        <w:rPr>
          <w:sz w:val="24"/>
        </w:rPr>
        <w:t>TDY Not in Direct Support of a PCS.</w:t>
      </w:r>
      <w:r>
        <w:rPr>
          <w:spacing w:val="40"/>
          <w:sz w:val="24"/>
        </w:rPr>
        <w:t> </w:t>
      </w:r>
      <w:r>
        <w:rPr>
          <w:sz w:val="24"/>
        </w:rPr>
        <w:t>Normally, only TDY which directly supports a PCS</w:t>
      </w:r>
      <w:r>
        <w:rPr>
          <w:spacing w:val="-10"/>
          <w:sz w:val="24"/>
        </w:rPr>
        <w:t> </w:t>
      </w:r>
      <w:r>
        <w:rPr>
          <w:sz w:val="24"/>
        </w:rPr>
        <w:t>is</w:t>
      </w:r>
      <w:r>
        <w:rPr>
          <w:spacing w:val="-9"/>
          <w:sz w:val="24"/>
        </w:rPr>
        <w:t> </w:t>
      </w:r>
      <w:r>
        <w:rPr>
          <w:sz w:val="24"/>
        </w:rPr>
        <w:t>authorized</w:t>
      </w:r>
      <w:r>
        <w:rPr>
          <w:spacing w:val="-11"/>
          <w:sz w:val="24"/>
        </w:rPr>
        <w:t> </w:t>
      </w:r>
      <w:r>
        <w:rPr>
          <w:sz w:val="24"/>
        </w:rPr>
        <w:t>enroute,</w:t>
      </w:r>
      <w:r>
        <w:rPr>
          <w:spacing w:val="-10"/>
          <w:sz w:val="24"/>
        </w:rPr>
        <w:t> </w:t>
      </w:r>
      <w:r>
        <w:rPr>
          <w:sz w:val="24"/>
        </w:rPr>
        <w:t>regardless</w:t>
      </w:r>
      <w:r>
        <w:rPr>
          <w:spacing w:val="-10"/>
          <w:sz w:val="24"/>
        </w:rPr>
        <w:t> </w:t>
      </w:r>
      <w:r>
        <w:rPr>
          <w:sz w:val="24"/>
        </w:rPr>
        <w:t>of</w:t>
      </w:r>
      <w:r>
        <w:rPr>
          <w:spacing w:val="-10"/>
          <w:sz w:val="24"/>
        </w:rPr>
        <w:t> </w:t>
      </w:r>
      <w:r>
        <w:rPr>
          <w:sz w:val="24"/>
        </w:rPr>
        <w:t>the</w:t>
      </w:r>
      <w:r>
        <w:rPr>
          <w:spacing w:val="-10"/>
          <w:sz w:val="24"/>
        </w:rPr>
        <w:t> </w:t>
      </w:r>
      <w:r>
        <w:rPr>
          <w:sz w:val="24"/>
        </w:rPr>
        <w:t>availability</w:t>
      </w:r>
      <w:r>
        <w:rPr>
          <w:spacing w:val="-10"/>
          <w:sz w:val="24"/>
        </w:rPr>
        <w:t> </w:t>
      </w:r>
      <w:r>
        <w:rPr>
          <w:sz w:val="24"/>
        </w:rPr>
        <w:t>of</w:t>
      </w:r>
      <w:r>
        <w:rPr>
          <w:spacing w:val="-9"/>
          <w:sz w:val="24"/>
        </w:rPr>
        <w:t> </w:t>
      </w:r>
      <w:r>
        <w:rPr>
          <w:sz w:val="24"/>
        </w:rPr>
        <w:t>funding.</w:t>
      </w:r>
      <w:r>
        <w:rPr>
          <w:spacing w:val="40"/>
          <w:sz w:val="24"/>
        </w:rPr>
        <w:t> </w:t>
      </w:r>
      <w:r>
        <w:rPr>
          <w:sz w:val="24"/>
        </w:rPr>
        <w:t>Authorizing</w:t>
      </w:r>
      <w:r>
        <w:rPr>
          <w:spacing w:val="-9"/>
          <w:sz w:val="24"/>
        </w:rPr>
        <w:t> </w:t>
      </w:r>
      <w:r>
        <w:rPr>
          <w:sz w:val="24"/>
        </w:rPr>
        <w:t>TDY</w:t>
      </w:r>
      <w:r>
        <w:rPr>
          <w:spacing w:val="-10"/>
          <w:sz w:val="24"/>
        </w:rPr>
        <w:t> </w:t>
      </w:r>
      <w:r>
        <w:rPr>
          <w:sz w:val="24"/>
        </w:rPr>
        <w:t>enroute PCS for other reasons such as operational manning assistance, to participate in an exercise, and so on, can create unforeseen problems and hardships on members with regard to pay and allowances, housing, arrangements for dependents, Household Goods shipment and storage, Status of Forces Agreements, and so on.</w:t>
      </w:r>
      <w:r>
        <w:rPr>
          <w:spacing w:val="40"/>
          <w:sz w:val="24"/>
        </w:rPr>
        <w:t> </w:t>
      </w:r>
      <w:r>
        <w:rPr>
          <w:sz w:val="24"/>
        </w:rPr>
        <w:t>Exceptions can be considered according to </w:t>
      </w:r>
      <w:hyperlink w:history="true" w:anchor="_bookmark71">
        <w:r>
          <w:rPr>
            <w:b/>
            <w:color w:val="0000FF"/>
            <w:sz w:val="24"/>
          </w:rPr>
          <w:t>paragraph 5.5</w:t>
        </w:r>
      </w:hyperlink>
      <w:r>
        <w:rPr>
          <w:sz w:val="24"/>
        </w:rPr>
        <w:t>.</w:t>
      </w:r>
    </w:p>
    <w:p>
      <w:pPr>
        <w:pStyle w:val="ListParagraph"/>
        <w:numPr>
          <w:ilvl w:val="2"/>
          <w:numId w:val="21"/>
        </w:numPr>
        <w:tabs>
          <w:tab w:pos="1800" w:val="left" w:leader="none"/>
        </w:tabs>
        <w:spacing w:line="240" w:lineRule="auto" w:before="120" w:after="0"/>
        <w:ind w:left="1140" w:right="798" w:firstLine="0"/>
        <w:jc w:val="both"/>
        <w:rPr>
          <w:sz w:val="24"/>
        </w:rPr>
      </w:pPr>
      <w:r>
        <w:rPr>
          <w:sz w:val="24"/>
        </w:rPr>
        <w:t>Restrictions on Selection of members for TDY and PCS While TDY.</w:t>
      </w:r>
      <w:r>
        <w:rPr>
          <w:spacing w:val="40"/>
          <w:sz w:val="24"/>
        </w:rPr>
        <w:t> </w:t>
      </w:r>
      <w:r>
        <w:rPr>
          <w:sz w:val="24"/>
        </w:rPr>
        <w:t>This instruction prescribes a framework of restrictions and policies applicable to selection of members for TDY.</w:t>
      </w:r>
      <w:r>
        <w:rPr>
          <w:spacing w:val="40"/>
          <w:sz w:val="24"/>
        </w:rPr>
        <w:t> </w:t>
      </w:r>
      <w:r>
        <w:rPr>
          <w:sz w:val="24"/>
        </w:rPr>
        <w:t>When more than one member assigned is qualified and eligible, this instruction does not specify an order in which to select members for a specific kind or length of TDY. Commanders</w:t>
      </w:r>
      <w:r>
        <w:rPr>
          <w:spacing w:val="-15"/>
          <w:sz w:val="24"/>
        </w:rPr>
        <w:t> </w:t>
      </w:r>
      <w:r>
        <w:rPr>
          <w:sz w:val="24"/>
        </w:rPr>
        <w:t>need</w:t>
      </w:r>
      <w:r>
        <w:rPr>
          <w:spacing w:val="-15"/>
          <w:sz w:val="24"/>
        </w:rPr>
        <w:t> </w:t>
      </w:r>
      <w:r>
        <w:rPr>
          <w:sz w:val="24"/>
        </w:rPr>
        <w:t>a</w:t>
      </w:r>
      <w:r>
        <w:rPr>
          <w:spacing w:val="-14"/>
          <w:sz w:val="24"/>
        </w:rPr>
        <w:t> </w:t>
      </w:r>
      <w:r>
        <w:rPr>
          <w:sz w:val="24"/>
        </w:rPr>
        <w:t>reasonable</w:t>
      </w:r>
      <w:r>
        <w:rPr>
          <w:spacing w:val="-14"/>
          <w:sz w:val="24"/>
        </w:rPr>
        <w:t> </w:t>
      </w:r>
      <w:r>
        <w:rPr>
          <w:sz w:val="24"/>
        </w:rPr>
        <w:t>degree</w:t>
      </w:r>
      <w:r>
        <w:rPr>
          <w:spacing w:val="-14"/>
          <w:sz w:val="24"/>
        </w:rPr>
        <w:t> </w:t>
      </w:r>
      <w:r>
        <w:rPr>
          <w:sz w:val="24"/>
        </w:rPr>
        <w:t>of</w:t>
      </w:r>
      <w:r>
        <w:rPr>
          <w:spacing w:val="-15"/>
          <w:sz w:val="24"/>
        </w:rPr>
        <w:t> </w:t>
      </w:r>
      <w:r>
        <w:rPr>
          <w:sz w:val="24"/>
        </w:rPr>
        <w:t>flexibility</w:t>
      </w:r>
      <w:r>
        <w:rPr>
          <w:spacing w:val="-14"/>
          <w:sz w:val="24"/>
        </w:rPr>
        <w:t> </w:t>
      </w:r>
      <w:r>
        <w:rPr>
          <w:sz w:val="24"/>
        </w:rPr>
        <w:t>to</w:t>
      </w:r>
      <w:r>
        <w:rPr>
          <w:spacing w:val="-15"/>
          <w:sz w:val="24"/>
        </w:rPr>
        <w:t> </w:t>
      </w:r>
      <w:r>
        <w:rPr>
          <w:sz w:val="24"/>
        </w:rPr>
        <w:t>balance</w:t>
      </w:r>
      <w:r>
        <w:rPr>
          <w:spacing w:val="-15"/>
          <w:sz w:val="24"/>
        </w:rPr>
        <w:t> </w:t>
      </w:r>
      <w:r>
        <w:rPr>
          <w:sz w:val="24"/>
        </w:rPr>
        <w:t>satisfying</w:t>
      </w:r>
      <w:r>
        <w:rPr>
          <w:spacing w:val="-14"/>
          <w:sz w:val="24"/>
        </w:rPr>
        <w:t> </w:t>
      </w:r>
      <w:r>
        <w:rPr>
          <w:sz w:val="24"/>
        </w:rPr>
        <w:t>the</w:t>
      </w:r>
      <w:r>
        <w:rPr>
          <w:spacing w:val="-14"/>
          <w:sz w:val="24"/>
        </w:rPr>
        <w:t> </w:t>
      </w:r>
      <w:r>
        <w:rPr>
          <w:sz w:val="24"/>
        </w:rPr>
        <w:t>needs</w:t>
      </w:r>
      <w:r>
        <w:rPr>
          <w:spacing w:val="-15"/>
          <w:sz w:val="24"/>
        </w:rPr>
        <w:t> </w:t>
      </w:r>
      <w:r>
        <w:rPr>
          <w:sz w:val="24"/>
        </w:rPr>
        <w:t>of</w:t>
      </w:r>
      <w:r>
        <w:rPr>
          <w:spacing w:val="-15"/>
          <w:sz w:val="24"/>
        </w:rPr>
        <w:t> </w:t>
      </w:r>
      <w:r>
        <w:rPr>
          <w:sz w:val="24"/>
        </w:rPr>
        <w:t>the</w:t>
      </w:r>
      <w:r>
        <w:rPr>
          <w:spacing w:val="-14"/>
          <w:sz w:val="24"/>
        </w:rPr>
        <w:t> </w:t>
      </w:r>
      <w:r>
        <w:rPr>
          <w:sz w:val="24"/>
        </w:rPr>
        <w:t>DAF with</w:t>
      </w:r>
      <w:r>
        <w:rPr>
          <w:spacing w:val="-11"/>
          <w:sz w:val="24"/>
        </w:rPr>
        <w:t> </w:t>
      </w:r>
      <w:r>
        <w:rPr>
          <w:sz w:val="24"/>
        </w:rPr>
        <w:t>the</w:t>
      </w:r>
      <w:r>
        <w:rPr>
          <w:spacing w:val="-12"/>
          <w:sz w:val="24"/>
        </w:rPr>
        <w:t> </w:t>
      </w:r>
      <w:r>
        <w:rPr>
          <w:sz w:val="24"/>
        </w:rPr>
        <w:t>impact</w:t>
      </w:r>
      <w:r>
        <w:rPr>
          <w:spacing w:val="-11"/>
          <w:sz w:val="24"/>
        </w:rPr>
        <w:t> </w:t>
      </w:r>
      <w:r>
        <w:rPr>
          <w:sz w:val="24"/>
        </w:rPr>
        <w:t>TDY</w:t>
      </w:r>
      <w:r>
        <w:rPr>
          <w:spacing w:val="-12"/>
          <w:sz w:val="24"/>
        </w:rPr>
        <w:t> </w:t>
      </w:r>
      <w:r>
        <w:rPr>
          <w:sz w:val="24"/>
        </w:rPr>
        <w:t>has</w:t>
      </w:r>
      <w:r>
        <w:rPr>
          <w:spacing w:val="-13"/>
          <w:sz w:val="24"/>
        </w:rPr>
        <w:t> </w:t>
      </w:r>
      <w:r>
        <w:rPr>
          <w:sz w:val="24"/>
        </w:rPr>
        <w:t>on</w:t>
      </w:r>
      <w:r>
        <w:rPr>
          <w:spacing w:val="-12"/>
          <w:sz w:val="24"/>
        </w:rPr>
        <w:t> </w:t>
      </w:r>
      <w:r>
        <w:rPr>
          <w:sz w:val="24"/>
        </w:rPr>
        <w:t>assigned</w:t>
      </w:r>
      <w:r>
        <w:rPr>
          <w:spacing w:val="-14"/>
          <w:sz w:val="24"/>
        </w:rPr>
        <w:t> </w:t>
      </w:r>
      <w:r>
        <w:rPr>
          <w:sz w:val="24"/>
        </w:rPr>
        <w:t>members</w:t>
      </w:r>
      <w:r>
        <w:rPr>
          <w:spacing w:val="-13"/>
          <w:sz w:val="24"/>
        </w:rPr>
        <w:t> </w:t>
      </w:r>
      <w:r>
        <w:rPr>
          <w:sz w:val="24"/>
        </w:rPr>
        <w:t>and</w:t>
      </w:r>
      <w:r>
        <w:rPr>
          <w:spacing w:val="-12"/>
          <w:sz w:val="24"/>
        </w:rPr>
        <w:t> </w:t>
      </w:r>
      <w:r>
        <w:rPr>
          <w:sz w:val="24"/>
        </w:rPr>
        <w:t>their</w:t>
      </w:r>
      <w:r>
        <w:rPr>
          <w:spacing w:val="-13"/>
          <w:sz w:val="24"/>
        </w:rPr>
        <w:t> </w:t>
      </w:r>
      <w:r>
        <w:rPr>
          <w:sz w:val="24"/>
        </w:rPr>
        <w:t>families.</w:t>
      </w:r>
      <w:r>
        <w:rPr>
          <w:spacing w:val="37"/>
          <w:sz w:val="24"/>
        </w:rPr>
        <w:t> </w:t>
      </w:r>
      <w:r>
        <w:rPr>
          <w:sz w:val="24"/>
        </w:rPr>
        <w:t>Commanders</w:t>
      </w:r>
      <w:r>
        <w:rPr>
          <w:spacing w:val="-13"/>
          <w:sz w:val="24"/>
        </w:rPr>
        <w:t> </w:t>
      </w:r>
      <w:r>
        <w:rPr>
          <w:sz w:val="24"/>
        </w:rPr>
        <w:t>may</w:t>
      </w:r>
      <w:r>
        <w:rPr>
          <w:spacing w:val="-12"/>
          <w:sz w:val="24"/>
        </w:rPr>
        <w:t> </w:t>
      </w:r>
      <w:r>
        <w:rPr>
          <w:sz w:val="24"/>
        </w:rPr>
        <w:t>establish additional</w:t>
      </w:r>
      <w:r>
        <w:rPr>
          <w:spacing w:val="-3"/>
          <w:sz w:val="24"/>
        </w:rPr>
        <w:t> </w:t>
      </w:r>
      <w:r>
        <w:rPr>
          <w:sz w:val="24"/>
        </w:rPr>
        <w:t>criteria</w:t>
      </w:r>
      <w:r>
        <w:rPr>
          <w:spacing w:val="-3"/>
          <w:sz w:val="24"/>
        </w:rPr>
        <w:t> </w:t>
      </w:r>
      <w:r>
        <w:rPr>
          <w:sz w:val="24"/>
        </w:rPr>
        <w:t>to</w:t>
      </w:r>
      <w:r>
        <w:rPr>
          <w:spacing w:val="-3"/>
          <w:sz w:val="24"/>
        </w:rPr>
        <w:t> </w:t>
      </w:r>
      <w:r>
        <w:rPr>
          <w:sz w:val="24"/>
        </w:rPr>
        <w:t>ensure</w:t>
      </w:r>
      <w:r>
        <w:rPr>
          <w:spacing w:val="-3"/>
          <w:sz w:val="24"/>
        </w:rPr>
        <w:t> </w:t>
      </w:r>
      <w:r>
        <w:rPr>
          <w:sz w:val="24"/>
        </w:rPr>
        <w:t>TDY</w:t>
      </w:r>
      <w:r>
        <w:rPr>
          <w:spacing w:val="-3"/>
          <w:sz w:val="24"/>
        </w:rPr>
        <w:t> </w:t>
      </w:r>
      <w:r>
        <w:rPr>
          <w:sz w:val="24"/>
        </w:rPr>
        <w:t>selection</w:t>
      </w:r>
      <w:r>
        <w:rPr>
          <w:spacing w:val="-3"/>
          <w:sz w:val="24"/>
        </w:rPr>
        <w:t> </w:t>
      </w:r>
      <w:r>
        <w:rPr>
          <w:sz w:val="24"/>
        </w:rPr>
        <w:t>of</w:t>
      </w:r>
      <w:r>
        <w:rPr>
          <w:spacing w:val="-3"/>
          <w:sz w:val="24"/>
        </w:rPr>
        <w:t> </w:t>
      </w:r>
      <w:r>
        <w:rPr>
          <w:sz w:val="24"/>
        </w:rPr>
        <w:t>members</w:t>
      </w:r>
      <w:r>
        <w:rPr>
          <w:spacing w:val="-4"/>
          <w:sz w:val="24"/>
        </w:rPr>
        <w:t> </w:t>
      </w:r>
      <w:r>
        <w:rPr>
          <w:sz w:val="24"/>
        </w:rPr>
        <w:t>they</w:t>
      </w:r>
      <w:r>
        <w:rPr>
          <w:spacing w:val="-3"/>
          <w:sz w:val="24"/>
        </w:rPr>
        <w:t> </w:t>
      </w:r>
      <w:r>
        <w:rPr>
          <w:sz w:val="24"/>
        </w:rPr>
        <w:t>command</w:t>
      </w:r>
      <w:r>
        <w:rPr>
          <w:spacing w:val="-3"/>
          <w:sz w:val="24"/>
        </w:rPr>
        <w:t> </w:t>
      </w:r>
      <w:r>
        <w:rPr>
          <w:sz w:val="24"/>
        </w:rPr>
        <w:t>is</w:t>
      </w:r>
      <w:r>
        <w:rPr>
          <w:spacing w:val="-3"/>
          <w:sz w:val="24"/>
        </w:rPr>
        <w:t> </w:t>
      </w:r>
      <w:r>
        <w:rPr>
          <w:sz w:val="24"/>
        </w:rPr>
        <w:t>as</w:t>
      </w:r>
      <w:r>
        <w:rPr>
          <w:spacing w:val="-3"/>
          <w:sz w:val="24"/>
        </w:rPr>
        <w:t> </w:t>
      </w:r>
      <w:r>
        <w:rPr>
          <w:sz w:val="24"/>
        </w:rPr>
        <w:t>fair</w:t>
      </w:r>
      <w:r>
        <w:rPr>
          <w:spacing w:val="-4"/>
          <w:sz w:val="24"/>
        </w:rPr>
        <w:t> </w:t>
      </w:r>
      <w:r>
        <w:rPr>
          <w:sz w:val="24"/>
        </w:rPr>
        <w:t>and</w:t>
      </w:r>
      <w:r>
        <w:rPr>
          <w:spacing w:val="-3"/>
          <w:sz w:val="24"/>
        </w:rPr>
        <w:t> </w:t>
      </w:r>
      <w:r>
        <w:rPr>
          <w:sz w:val="24"/>
        </w:rPr>
        <w:t>equitable as possible, all factors considered.</w:t>
      </w:r>
    </w:p>
    <w:p>
      <w:pPr>
        <w:pStyle w:val="ListParagraph"/>
        <w:numPr>
          <w:ilvl w:val="3"/>
          <w:numId w:val="21"/>
        </w:numPr>
        <w:tabs>
          <w:tab w:pos="2340" w:val="left" w:leader="none"/>
        </w:tabs>
        <w:spacing w:line="240" w:lineRule="auto" w:before="120" w:after="0"/>
        <w:ind w:left="1500" w:right="798" w:firstLine="0"/>
        <w:jc w:val="both"/>
        <w:rPr>
          <w:sz w:val="24"/>
        </w:rPr>
      </w:pPr>
      <w:r>
        <w:rPr>
          <w:sz w:val="24"/>
        </w:rPr>
        <w:t>Qualifications</w:t>
      </w:r>
      <w:r>
        <w:rPr>
          <w:spacing w:val="-8"/>
          <w:sz w:val="24"/>
        </w:rPr>
        <w:t> </w:t>
      </w:r>
      <w:r>
        <w:rPr>
          <w:sz w:val="24"/>
        </w:rPr>
        <w:t>to</w:t>
      </w:r>
      <w:r>
        <w:rPr>
          <w:spacing w:val="-9"/>
          <w:sz w:val="24"/>
        </w:rPr>
        <w:t> </w:t>
      </w:r>
      <w:r>
        <w:rPr>
          <w:sz w:val="24"/>
        </w:rPr>
        <w:t>Perform</w:t>
      </w:r>
      <w:r>
        <w:rPr>
          <w:spacing w:val="-7"/>
          <w:sz w:val="24"/>
        </w:rPr>
        <w:t> </w:t>
      </w:r>
      <w:r>
        <w:rPr>
          <w:sz w:val="24"/>
        </w:rPr>
        <w:t>TDY.</w:t>
      </w:r>
      <w:r>
        <w:rPr>
          <w:spacing w:val="40"/>
          <w:sz w:val="24"/>
        </w:rPr>
        <w:t> </w:t>
      </w:r>
      <w:r>
        <w:rPr>
          <w:sz w:val="24"/>
        </w:rPr>
        <w:t>The</w:t>
      </w:r>
      <w:r>
        <w:rPr>
          <w:spacing w:val="-8"/>
          <w:sz w:val="24"/>
        </w:rPr>
        <w:t> </w:t>
      </w:r>
      <w:r>
        <w:rPr>
          <w:sz w:val="24"/>
        </w:rPr>
        <w:t>primary</w:t>
      </w:r>
      <w:r>
        <w:rPr>
          <w:spacing w:val="-8"/>
          <w:sz w:val="24"/>
        </w:rPr>
        <w:t> </w:t>
      </w:r>
      <w:r>
        <w:rPr>
          <w:sz w:val="24"/>
        </w:rPr>
        <w:t>consideration</w:t>
      </w:r>
      <w:r>
        <w:rPr>
          <w:spacing w:val="-8"/>
          <w:sz w:val="24"/>
        </w:rPr>
        <w:t> </w:t>
      </w:r>
      <w:r>
        <w:rPr>
          <w:sz w:val="24"/>
        </w:rPr>
        <w:t>in</w:t>
      </w:r>
      <w:r>
        <w:rPr>
          <w:spacing w:val="-8"/>
          <w:sz w:val="24"/>
        </w:rPr>
        <w:t> </w:t>
      </w:r>
      <w:r>
        <w:rPr>
          <w:sz w:val="24"/>
        </w:rPr>
        <w:t>selecting</w:t>
      </w:r>
      <w:r>
        <w:rPr>
          <w:spacing w:val="-8"/>
          <w:sz w:val="24"/>
        </w:rPr>
        <w:t> </w:t>
      </w:r>
      <w:r>
        <w:rPr>
          <w:sz w:val="24"/>
        </w:rPr>
        <w:t>members for TDY is a member’s qualifications to perform the TDY mission.</w:t>
      </w:r>
      <w:r>
        <w:rPr>
          <w:spacing w:val="40"/>
          <w:sz w:val="24"/>
        </w:rPr>
        <w:t> </w:t>
      </w:r>
      <w:r>
        <w:rPr>
          <w:sz w:val="24"/>
        </w:rPr>
        <w:t>For TDY to attend a course of instruction, selection is in accordance with guidance furnished for the specific training and to the degree practical, the guidance in this instruction.</w:t>
      </w:r>
      <w:r>
        <w:rPr>
          <w:spacing w:val="40"/>
          <w:sz w:val="24"/>
        </w:rPr>
        <w:t> </w:t>
      </w:r>
      <w:r>
        <w:rPr>
          <w:sz w:val="24"/>
        </w:rPr>
        <w:t>However, as in selection</w:t>
      </w:r>
      <w:r>
        <w:rPr>
          <w:spacing w:val="-8"/>
          <w:sz w:val="24"/>
        </w:rPr>
        <w:t> </w:t>
      </w:r>
      <w:r>
        <w:rPr>
          <w:sz w:val="24"/>
        </w:rPr>
        <w:t>for</w:t>
      </w:r>
      <w:r>
        <w:rPr>
          <w:spacing w:val="-7"/>
          <w:sz w:val="24"/>
        </w:rPr>
        <w:t> </w:t>
      </w:r>
      <w:r>
        <w:rPr>
          <w:sz w:val="24"/>
        </w:rPr>
        <w:t>PCS,</w:t>
      </w:r>
      <w:r>
        <w:rPr>
          <w:spacing w:val="-7"/>
          <w:sz w:val="24"/>
        </w:rPr>
        <w:t> </w:t>
      </w:r>
      <w:r>
        <w:rPr>
          <w:sz w:val="24"/>
        </w:rPr>
        <w:t>there</w:t>
      </w:r>
      <w:r>
        <w:rPr>
          <w:spacing w:val="-8"/>
          <w:sz w:val="24"/>
        </w:rPr>
        <w:t> </w:t>
      </w:r>
      <w:r>
        <w:rPr>
          <w:sz w:val="24"/>
        </w:rPr>
        <w:t>are</w:t>
      </w:r>
      <w:r>
        <w:rPr>
          <w:spacing w:val="-6"/>
          <w:sz w:val="24"/>
        </w:rPr>
        <w:t> </w:t>
      </w:r>
      <w:r>
        <w:rPr>
          <w:sz w:val="24"/>
        </w:rPr>
        <w:t>several</w:t>
      </w:r>
      <w:r>
        <w:rPr>
          <w:spacing w:val="-7"/>
          <w:sz w:val="24"/>
        </w:rPr>
        <w:t> </w:t>
      </w:r>
      <w:r>
        <w:rPr>
          <w:sz w:val="24"/>
        </w:rPr>
        <w:t>very</w:t>
      </w:r>
      <w:r>
        <w:rPr>
          <w:spacing w:val="-7"/>
          <w:sz w:val="24"/>
        </w:rPr>
        <w:t> </w:t>
      </w:r>
      <w:r>
        <w:rPr>
          <w:sz w:val="24"/>
        </w:rPr>
        <w:t>important</w:t>
      </w:r>
      <w:r>
        <w:rPr>
          <w:spacing w:val="-7"/>
          <w:sz w:val="24"/>
        </w:rPr>
        <w:t> </w:t>
      </w:r>
      <w:r>
        <w:rPr>
          <w:sz w:val="24"/>
        </w:rPr>
        <w:t>factors</w:t>
      </w:r>
      <w:r>
        <w:rPr>
          <w:spacing w:val="-7"/>
          <w:sz w:val="24"/>
        </w:rPr>
        <w:t> </w:t>
      </w:r>
      <w:r>
        <w:rPr>
          <w:sz w:val="24"/>
        </w:rPr>
        <w:t>to</w:t>
      </w:r>
      <w:r>
        <w:rPr>
          <w:spacing w:val="-8"/>
          <w:sz w:val="24"/>
        </w:rPr>
        <w:t> </w:t>
      </w:r>
      <w:r>
        <w:rPr>
          <w:sz w:val="24"/>
        </w:rPr>
        <w:t>be</w:t>
      </w:r>
      <w:r>
        <w:rPr>
          <w:spacing w:val="-7"/>
          <w:sz w:val="24"/>
        </w:rPr>
        <w:t> </w:t>
      </w:r>
      <w:r>
        <w:rPr>
          <w:sz w:val="24"/>
        </w:rPr>
        <w:t>considered</w:t>
      </w:r>
      <w:r>
        <w:rPr>
          <w:spacing w:val="-7"/>
          <w:sz w:val="24"/>
        </w:rPr>
        <w:t> </w:t>
      </w:r>
      <w:r>
        <w:rPr>
          <w:sz w:val="24"/>
        </w:rPr>
        <w:t>when</w:t>
      </w:r>
      <w:r>
        <w:rPr>
          <w:spacing w:val="-7"/>
          <w:sz w:val="24"/>
        </w:rPr>
        <w:t> </w:t>
      </w:r>
      <w:r>
        <w:rPr>
          <w:sz w:val="24"/>
        </w:rPr>
        <w:t>selecting members for TDY.</w:t>
      </w:r>
      <w:r>
        <w:rPr>
          <w:spacing w:val="40"/>
          <w:sz w:val="24"/>
        </w:rPr>
        <w:t> </w:t>
      </w:r>
      <w:r>
        <w:rPr>
          <w:sz w:val="24"/>
        </w:rPr>
        <w:t>To the degree possible, involuntary TDY should be distributed equitably among members similarly qualified.</w:t>
      </w:r>
    </w:p>
    <w:p>
      <w:pPr>
        <w:pStyle w:val="ListParagraph"/>
        <w:numPr>
          <w:ilvl w:val="3"/>
          <w:numId w:val="21"/>
        </w:numPr>
        <w:tabs>
          <w:tab w:pos="2340" w:val="left" w:leader="none"/>
        </w:tabs>
        <w:spacing w:line="240" w:lineRule="auto" w:before="119" w:after="0"/>
        <w:ind w:left="1500" w:right="796" w:firstLine="0"/>
        <w:jc w:val="both"/>
        <w:rPr>
          <w:sz w:val="24"/>
        </w:rPr>
      </w:pPr>
      <w:r>
        <w:rPr>
          <w:sz w:val="24"/>
        </w:rPr>
        <w:t>Members Who Recently Completed a PCS or Pending PCS, Separation or Retirement.</w:t>
      </w:r>
      <w:r>
        <w:rPr>
          <w:spacing w:val="40"/>
          <w:sz w:val="24"/>
        </w:rPr>
        <w:t> </w:t>
      </w:r>
      <w:hyperlink w:history="true" w:anchor="_bookmark65">
        <w:r>
          <w:rPr>
            <w:b/>
            <w:color w:val="0000FF"/>
            <w:sz w:val="24"/>
          </w:rPr>
          <w:t>Table 4.2</w:t>
        </w:r>
      </w:hyperlink>
      <w:r>
        <w:rPr>
          <w:b/>
          <w:color w:val="0000FF"/>
          <w:sz w:val="24"/>
        </w:rPr>
        <w:t> </w:t>
      </w:r>
      <w:r>
        <w:rPr>
          <w:sz w:val="24"/>
        </w:rPr>
        <w:t>establishes a minimum time-on-station for selection for TDY (as prescribed in this chapter), after PCS and before PCS and before separation (including retirement).</w:t>
      </w:r>
      <w:r>
        <w:rPr>
          <w:spacing w:val="40"/>
          <w:sz w:val="24"/>
        </w:rPr>
        <w:t> </w:t>
      </w:r>
      <w:r>
        <w:rPr>
          <w:sz w:val="24"/>
        </w:rPr>
        <w:t>Normally, members who have recently completed a PCS and those pending PCS or separation/retirement should not be sent TDY or permitted to remain on TDY, when</w:t>
      </w:r>
      <w:r>
        <w:rPr>
          <w:spacing w:val="-8"/>
          <w:sz w:val="24"/>
        </w:rPr>
        <w:t> </w:t>
      </w:r>
      <w:r>
        <w:rPr>
          <w:sz w:val="24"/>
        </w:rPr>
        <w:t>the</w:t>
      </w:r>
      <w:r>
        <w:rPr>
          <w:spacing w:val="-7"/>
          <w:sz w:val="24"/>
        </w:rPr>
        <w:t> </w:t>
      </w:r>
      <w:r>
        <w:rPr>
          <w:sz w:val="24"/>
        </w:rPr>
        <w:t>departure</w:t>
      </w:r>
      <w:r>
        <w:rPr>
          <w:spacing w:val="-7"/>
          <w:sz w:val="24"/>
        </w:rPr>
        <w:t> </w:t>
      </w:r>
      <w:r>
        <w:rPr>
          <w:sz w:val="24"/>
        </w:rPr>
        <w:t>date</w:t>
      </w:r>
      <w:r>
        <w:rPr>
          <w:spacing w:val="-9"/>
          <w:sz w:val="24"/>
        </w:rPr>
        <w:t> </w:t>
      </w:r>
      <w:r>
        <w:rPr>
          <w:sz w:val="24"/>
        </w:rPr>
        <w:t>or</w:t>
      </w:r>
      <w:r>
        <w:rPr>
          <w:spacing w:val="-7"/>
          <w:sz w:val="24"/>
        </w:rPr>
        <w:t> </w:t>
      </w:r>
      <w:r>
        <w:rPr>
          <w:sz w:val="24"/>
        </w:rPr>
        <w:t>completion</w:t>
      </w:r>
      <w:r>
        <w:rPr>
          <w:spacing w:val="-7"/>
          <w:sz w:val="24"/>
        </w:rPr>
        <w:t> </w:t>
      </w:r>
      <w:r>
        <w:rPr>
          <w:sz w:val="24"/>
        </w:rPr>
        <w:t>date</w:t>
      </w:r>
      <w:r>
        <w:rPr>
          <w:spacing w:val="-7"/>
          <w:sz w:val="24"/>
        </w:rPr>
        <w:t> </w:t>
      </w:r>
      <w:r>
        <w:rPr>
          <w:sz w:val="24"/>
        </w:rPr>
        <w:t>is</w:t>
      </w:r>
      <w:r>
        <w:rPr>
          <w:spacing w:val="-8"/>
          <w:sz w:val="24"/>
        </w:rPr>
        <w:t> </w:t>
      </w:r>
      <w:r>
        <w:rPr>
          <w:sz w:val="24"/>
        </w:rPr>
        <w:t>less</w:t>
      </w:r>
      <w:r>
        <w:rPr>
          <w:spacing w:val="-8"/>
          <w:sz w:val="24"/>
        </w:rPr>
        <w:t> </w:t>
      </w:r>
      <w:r>
        <w:rPr>
          <w:sz w:val="24"/>
        </w:rPr>
        <w:t>than</w:t>
      </w:r>
      <w:r>
        <w:rPr>
          <w:spacing w:val="-7"/>
          <w:sz w:val="24"/>
        </w:rPr>
        <w:t> </w:t>
      </w:r>
      <w:r>
        <w:rPr>
          <w:sz w:val="24"/>
        </w:rPr>
        <w:t>the</w:t>
      </w:r>
      <w:r>
        <w:rPr>
          <w:spacing w:val="-8"/>
          <w:sz w:val="24"/>
        </w:rPr>
        <w:t> </w:t>
      </w:r>
      <w:r>
        <w:rPr>
          <w:sz w:val="24"/>
        </w:rPr>
        <w:t>minimums</w:t>
      </w:r>
      <w:r>
        <w:rPr>
          <w:spacing w:val="-8"/>
          <w:sz w:val="24"/>
        </w:rPr>
        <w:t> </w:t>
      </w:r>
      <w:r>
        <w:rPr>
          <w:sz w:val="24"/>
        </w:rPr>
        <w:t>shown</w:t>
      </w:r>
      <w:r>
        <w:rPr>
          <w:spacing w:val="-8"/>
          <w:sz w:val="24"/>
        </w:rPr>
        <w:t> </w:t>
      </w:r>
      <w:r>
        <w:rPr>
          <w:sz w:val="24"/>
        </w:rPr>
        <w:t>in</w:t>
      </w:r>
      <w:r>
        <w:rPr>
          <w:spacing w:val="-4"/>
          <w:sz w:val="24"/>
        </w:rPr>
        <w:t> </w:t>
      </w:r>
      <w:hyperlink w:history="true" w:anchor="_bookmark65">
        <w:r>
          <w:rPr>
            <w:b/>
            <w:color w:val="0000FF"/>
            <w:sz w:val="24"/>
          </w:rPr>
          <w:t>Table</w:t>
        </w:r>
        <w:r>
          <w:rPr>
            <w:b/>
            <w:color w:val="0000FF"/>
            <w:spacing w:val="-7"/>
            <w:sz w:val="24"/>
          </w:rPr>
          <w:t> </w:t>
        </w:r>
        <w:r>
          <w:rPr>
            <w:b/>
            <w:color w:val="0000FF"/>
            <w:sz w:val="24"/>
          </w:rPr>
          <w:t>4.2</w:t>
        </w:r>
      </w:hyperlink>
      <w:r>
        <w:rPr>
          <w:sz w:val="24"/>
        </w:rPr>
        <w:t>. It is recognized that the minimums in </w:t>
      </w:r>
      <w:hyperlink w:history="true" w:anchor="_bookmark65">
        <w:r>
          <w:rPr>
            <w:b/>
            <w:color w:val="0000FF"/>
            <w:sz w:val="24"/>
          </w:rPr>
          <w:t>Table 4.2</w:t>
        </w:r>
      </w:hyperlink>
      <w:r>
        <w:rPr>
          <w:b/>
          <w:color w:val="0000FF"/>
          <w:sz w:val="24"/>
        </w:rPr>
        <w:t> </w:t>
      </w:r>
      <w:r>
        <w:rPr>
          <w:sz w:val="24"/>
        </w:rPr>
        <w:t>may not be adequate in</w:t>
      </w:r>
      <w:r>
        <w:rPr>
          <w:spacing w:val="-1"/>
          <w:sz w:val="24"/>
        </w:rPr>
        <w:t> </w:t>
      </w:r>
      <w:r>
        <w:rPr>
          <w:sz w:val="24"/>
        </w:rPr>
        <w:t>all circumstances for all members.</w:t>
      </w:r>
      <w:r>
        <w:rPr>
          <w:spacing w:val="40"/>
          <w:sz w:val="24"/>
        </w:rPr>
        <w:t> </w:t>
      </w:r>
      <w:r>
        <w:rPr>
          <w:sz w:val="24"/>
        </w:rPr>
        <w:t>However, generally the minimums established provide enough time for most members and most base agencies to take care of essential processing or other requirements.</w:t>
      </w:r>
      <w:r>
        <w:rPr>
          <w:spacing w:val="40"/>
          <w:sz w:val="24"/>
        </w:rPr>
        <w:t> </w:t>
      </w:r>
      <w:r>
        <w:rPr>
          <w:sz w:val="24"/>
        </w:rPr>
        <w:t>In some instances, essential processing or other actions may need to be completed via a power of attorney, by mail or message, or rescheduled on a priority basis due to member’s absence on TDY.</w:t>
      </w:r>
      <w:r>
        <w:rPr>
          <w:spacing w:val="40"/>
          <w:sz w:val="24"/>
        </w:rPr>
        <w:t> </w:t>
      </w:r>
      <w:r>
        <w:rPr>
          <w:sz w:val="24"/>
        </w:rPr>
        <w:t>Authority to waive the established time-on-station minimums</w:t>
      </w:r>
      <w:r>
        <w:rPr>
          <w:spacing w:val="-6"/>
          <w:sz w:val="24"/>
        </w:rPr>
        <w:t> </w:t>
      </w:r>
      <w:r>
        <w:rPr>
          <w:sz w:val="24"/>
        </w:rPr>
        <w:t>is</w:t>
      </w:r>
      <w:r>
        <w:rPr>
          <w:spacing w:val="-5"/>
          <w:sz w:val="24"/>
        </w:rPr>
        <w:t> </w:t>
      </w:r>
      <w:r>
        <w:rPr>
          <w:sz w:val="24"/>
        </w:rPr>
        <w:t>delegated</w:t>
      </w:r>
      <w:r>
        <w:rPr>
          <w:spacing w:val="-5"/>
          <w:sz w:val="24"/>
        </w:rPr>
        <w:t> </w:t>
      </w:r>
      <w:r>
        <w:rPr>
          <w:sz w:val="24"/>
        </w:rPr>
        <w:t>to</w:t>
      </w:r>
      <w:r>
        <w:rPr>
          <w:spacing w:val="-5"/>
          <w:sz w:val="24"/>
        </w:rPr>
        <w:t> </w:t>
      </w:r>
      <w:r>
        <w:rPr>
          <w:sz w:val="24"/>
        </w:rPr>
        <w:t>the</w:t>
      </w:r>
      <w:r>
        <w:rPr>
          <w:spacing w:val="-3"/>
          <w:sz w:val="24"/>
        </w:rPr>
        <w:t> </w:t>
      </w:r>
      <w:r>
        <w:rPr>
          <w:sz w:val="24"/>
        </w:rPr>
        <w:t>unit</w:t>
      </w:r>
      <w:r>
        <w:rPr>
          <w:spacing w:val="-4"/>
          <w:sz w:val="24"/>
        </w:rPr>
        <w:t> </w:t>
      </w:r>
      <w:r>
        <w:rPr>
          <w:sz w:val="24"/>
        </w:rPr>
        <w:t>commander</w:t>
      </w:r>
      <w:r>
        <w:rPr>
          <w:spacing w:val="-4"/>
          <w:sz w:val="24"/>
        </w:rPr>
        <w:t> </w:t>
      </w:r>
      <w:r>
        <w:rPr>
          <w:sz w:val="24"/>
        </w:rPr>
        <w:t>provided</w:t>
      </w:r>
      <w:r>
        <w:rPr>
          <w:spacing w:val="-5"/>
          <w:sz w:val="24"/>
        </w:rPr>
        <w:t> </w:t>
      </w:r>
      <w:r>
        <w:rPr>
          <w:sz w:val="24"/>
        </w:rPr>
        <w:t>waiver</w:t>
      </w:r>
      <w:r>
        <w:rPr>
          <w:spacing w:val="-3"/>
          <w:sz w:val="24"/>
        </w:rPr>
        <w:t> </w:t>
      </w:r>
      <w:r>
        <w:rPr>
          <w:sz w:val="24"/>
        </w:rPr>
        <w:t>does</w:t>
      </w:r>
      <w:r>
        <w:rPr>
          <w:spacing w:val="-5"/>
          <w:sz w:val="24"/>
        </w:rPr>
        <w:t> </w:t>
      </w:r>
      <w:r>
        <w:rPr>
          <w:sz w:val="24"/>
        </w:rPr>
        <w:t>not</w:t>
      </w:r>
      <w:r>
        <w:rPr>
          <w:spacing w:val="-4"/>
          <w:sz w:val="24"/>
        </w:rPr>
        <w:t> </w:t>
      </w:r>
      <w:r>
        <w:rPr>
          <w:sz w:val="24"/>
        </w:rPr>
        <w:t>interfere</w:t>
      </w:r>
      <w:r>
        <w:rPr>
          <w:spacing w:val="-4"/>
          <w:sz w:val="24"/>
        </w:rPr>
        <w:t> </w:t>
      </w:r>
      <w:r>
        <w:rPr>
          <w:sz w:val="24"/>
        </w:rPr>
        <w:t>with</w:t>
      </w:r>
      <w:r>
        <w:rPr>
          <w:spacing w:val="-5"/>
          <w:sz w:val="24"/>
        </w:rPr>
        <w:t> </w:t>
      </w:r>
      <w:r>
        <w:rPr>
          <w:sz w:val="24"/>
        </w:rPr>
        <w:t>the member meeting the RNLTD for a projected PCS, or separation/retirement on the scheduled date.</w:t>
      </w:r>
      <w:r>
        <w:rPr>
          <w:spacing w:val="40"/>
          <w:sz w:val="24"/>
        </w:rPr>
        <w:t> </w:t>
      </w:r>
      <w:r>
        <w:rPr>
          <w:sz w:val="24"/>
        </w:rPr>
        <w:t>Members should be given the opportunity to state if a hardship would be created as a result of a waiver and commanders should confirm that all required PCS, separation or retirement actions can be accomplished.</w:t>
      </w:r>
      <w:r>
        <w:rPr>
          <w:spacing w:val="40"/>
          <w:sz w:val="24"/>
        </w:rPr>
        <w:t> </w:t>
      </w:r>
      <w:r>
        <w:rPr>
          <w:sz w:val="24"/>
        </w:rPr>
        <w:t>Example:</w:t>
      </w:r>
      <w:r>
        <w:rPr>
          <w:spacing w:val="40"/>
          <w:sz w:val="24"/>
        </w:rPr>
        <w:t> </w:t>
      </w:r>
      <w:r>
        <w:rPr>
          <w:sz w:val="24"/>
        </w:rPr>
        <w:t>a member who has no dependents and resides on-base in unaccompanied housing may not require 30 days on station</w:t>
      </w:r>
      <w:r>
        <w:rPr>
          <w:spacing w:val="-7"/>
          <w:sz w:val="24"/>
        </w:rPr>
        <w:t> </w:t>
      </w:r>
      <w:r>
        <w:rPr>
          <w:sz w:val="24"/>
        </w:rPr>
        <w:t>immediately</w:t>
      </w:r>
      <w:r>
        <w:rPr>
          <w:spacing w:val="-7"/>
          <w:sz w:val="24"/>
        </w:rPr>
        <w:t> </w:t>
      </w:r>
      <w:r>
        <w:rPr>
          <w:sz w:val="24"/>
        </w:rPr>
        <w:t>preceding</w:t>
      </w:r>
      <w:r>
        <w:rPr>
          <w:spacing w:val="-7"/>
          <w:sz w:val="24"/>
        </w:rPr>
        <w:t> </w:t>
      </w:r>
      <w:r>
        <w:rPr>
          <w:sz w:val="24"/>
        </w:rPr>
        <w:t>separation;</w:t>
      </w:r>
      <w:r>
        <w:rPr>
          <w:spacing w:val="-7"/>
          <w:sz w:val="24"/>
        </w:rPr>
        <w:t> </w:t>
      </w:r>
      <w:r>
        <w:rPr>
          <w:sz w:val="24"/>
        </w:rPr>
        <w:t>or,</w:t>
      </w:r>
      <w:r>
        <w:rPr>
          <w:spacing w:val="-6"/>
          <w:sz w:val="24"/>
        </w:rPr>
        <w:t> </w:t>
      </w:r>
      <w:r>
        <w:rPr>
          <w:sz w:val="24"/>
        </w:rPr>
        <w:t>a</w:t>
      </w:r>
      <w:r>
        <w:rPr>
          <w:spacing w:val="-8"/>
          <w:sz w:val="24"/>
        </w:rPr>
        <w:t> </w:t>
      </w:r>
      <w:r>
        <w:rPr>
          <w:sz w:val="24"/>
        </w:rPr>
        <w:t>member</w:t>
      </w:r>
      <w:r>
        <w:rPr>
          <w:spacing w:val="-7"/>
          <w:sz w:val="24"/>
        </w:rPr>
        <w:t> </w:t>
      </w:r>
      <w:r>
        <w:rPr>
          <w:sz w:val="24"/>
        </w:rPr>
        <w:t>scheduled</w:t>
      </w:r>
      <w:r>
        <w:rPr>
          <w:spacing w:val="-8"/>
          <w:sz w:val="24"/>
        </w:rPr>
        <w:t> </w:t>
      </w:r>
      <w:r>
        <w:rPr>
          <w:sz w:val="24"/>
        </w:rPr>
        <w:t>to</w:t>
      </w:r>
      <w:r>
        <w:rPr>
          <w:spacing w:val="-7"/>
          <w:sz w:val="24"/>
        </w:rPr>
        <w:t> </w:t>
      </w:r>
      <w:r>
        <w:rPr>
          <w:sz w:val="24"/>
        </w:rPr>
        <w:t>take</w:t>
      </w:r>
      <w:r>
        <w:rPr>
          <w:spacing w:val="-7"/>
          <w:sz w:val="24"/>
        </w:rPr>
        <w:t> </w:t>
      </w:r>
      <w:r>
        <w:rPr>
          <w:sz w:val="24"/>
        </w:rPr>
        <w:t>30</w:t>
      </w:r>
      <w:r>
        <w:rPr>
          <w:spacing w:val="-7"/>
          <w:sz w:val="24"/>
        </w:rPr>
        <w:t> </w:t>
      </w:r>
      <w:r>
        <w:rPr>
          <w:sz w:val="24"/>
        </w:rPr>
        <w:t>days</w:t>
      </w:r>
      <w:r>
        <w:rPr>
          <w:spacing w:val="-8"/>
          <w:sz w:val="24"/>
        </w:rPr>
        <w:t> </w:t>
      </w:r>
      <w:r>
        <w:rPr>
          <w:sz w:val="24"/>
        </w:rPr>
        <w:t>leave</w:t>
      </w:r>
      <w:r>
        <w:rPr>
          <w:spacing w:val="-7"/>
          <w:sz w:val="24"/>
        </w:rPr>
        <w:t> </w:t>
      </w:r>
      <w:r>
        <w:rPr>
          <w:sz w:val="24"/>
        </w:rPr>
        <w:t>in conjunction</w:t>
      </w:r>
      <w:r>
        <w:rPr>
          <w:spacing w:val="-6"/>
          <w:sz w:val="24"/>
        </w:rPr>
        <w:t> </w:t>
      </w:r>
      <w:r>
        <w:rPr>
          <w:sz w:val="24"/>
        </w:rPr>
        <w:t>with</w:t>
      </w:r>
      <w:r>
        <w:rPr>
          <w:spacing w:val="-2"/>
          <w:sz w:val="24"/>
        </w:rPr>
        <w:t> </w:t>
      </w:r>
      <w:r>
        <w:rPr>
          <w:sz w:val="24"/>
        </w:rPr>
        <w:t>PCS</w:t>
      </w:r>
      <w:r>
        <w:rPr>
          <w:spacing w:val="-3"/>
          <w:sz w:val="24"/>
        </w:rPr>
        <w:t> </w:t>
      </w:r>
      <w:r>
        <w:rPr>
          <w:sz w:val="24"/>
        </w:rPr>
        <w:t>may</w:t>
      </w:r>
      <w:r>
        <w:rPr>
          <w:spacing w:val="-1"/>
          <w:sz w:val="24"/>
        </w:rPr>
        <w:t> </w:t>
      </w:r>
      <w:r>
        <w:rPr>
          <w:sz w:val="24"/>
        </w:rPr>
        <w:t>agree</w:t>
      </w:r>
      <w:r>
        <w:rPr>
          <w:spacing w:val="-2"/>
          <w:sz w:val="24"/>
        </w:rPr>
        <w:t> </w:t>
      </w:r>
      <w:r>
        <w:rPr>
          <w:sz w:val="24"/>
        </w:rPr>
        <w:t>to</w:t>
      </w:r>
      <w:r>
        <w:rPr>
          <w:spacing w:val="-3"/>
          <w:sz w:val="24"/>
        </w:rPr>
        <w:t> </w:t>
      </w:r>
      <w:r>
        <w:rPr>
          <w:sz w:val="24"/>
        </w:rPr>
        <w:t>reduce</w:t>
      </w:r>
      <w:r>
        <w:rPr>
          <w:spacing w:val="-2"/>
          <w:sz w:val="24"/>
        </w:rPr>
        <w:t> </w:t>
      </w:r>
      <w:r>
        <w:rPr>
          <w:sz w:val="24"/>
        </w:rPr>
        <w:t>the</w:t>
      </w:r>
      <w:r>
        <w:rPr>
          <w:spacing w:val="-2"/>
          <w:sz w:val="24"/>
        </w:rPr>
        <w:t> </w:t>
      </w:r>
      <w:r>
        <w:rPr>
          <w:sz w:val="24"/>
        </w:rPr>
        <w:t>number</w:t>
      </w:r>
      <w:r>
        <w:rPr>
          <w:spacing w:val="-2"/>
          <w:sz w:val="24"/>
        </w:rPr>
        <w:t> </w:t>
      </w:r>
      <w:r>
        <w:rPr>
          <w:sz w:val="24"/>
        </w:rPr>
        <w:t>of</w:t>
      </w:r>
      <w:r>
        <w:rPr>
          <w:spacing w:val="-1"/>
          <w:sz w:val="24"/>
        </w:rPr>
        <w:t> </w:t>
      </w:r>
      <w:r>
        <w:rPr>
          <w:sz w:val="24"/>
        </w:rPr>
        <w:t>days</w:t>
      </w:r>
      <w:r>
        <w:rPr>
          <w:spacing w:val="-2"/>
          <w:sz w:val="24"/>
        </w:rPr>
        <w:t> </w:t>
      </w:r>
      <w:r>
        <w:rPr>
          <w:sz w:val="24"/>
        </w:rPr>
        <w:t>leave</w:t>
      </w:r>
      <w:r>
        <w:rPr>
          <w:spacing w:val="-2"/>
          <w:sz w:val="24"/>
        </w:rPr>
        <w:t> </w:t>
      </w:r>
      <w:r>
        <w:rPr>
          <w:sz w:val="24"/>
        </w:rPr>
        <w:t>in</w:t>
      </w:r>
      <w:r>
        <w:rPr>
          <w:spacing w:val="-2"/>
          <w:sz w:val="24"/>
        </w:rPr>
        <w:t> </w:t>
      </w:r>
      <w:r>
        <w:rPr>
          <w:sz w:val="24"/>
        </w:rPr>
        <w:t>order</w:t>
      </w:r>
      <w:r>
        <w:rPr>
          <w:spacing w:val="-3"/>
          <w:sz w:val="24"/>
        </w:rPr>
        <w:t> </w:t>
      </w:r>
      <w:r>
        <w:rPr>
          <w:sz w:val="24"/>
        </w:rPr>
        <w:t>to</w:t>
      </w:r>
      <w:r>
        <w:rPr>
          <w:spacing w:val="-3"/>
          <w:sz w:val="24"/>
        </w:rPr>
        <w:t> </w:t>
      </w:r>
      <w:r>
        <w:rPr>
          <w:sz w:val="24"/>
        </w:rPr>
        <w:t>remain</w:t>
      </w:r>
      <w:r>
        <w:rPr>
          <w:spacing w:val="-2"/>
          <w:sz w:val="24"/>
        </w:rPr>
        <w:t> </w:t>
      </w:r>
      <w:r>
        <w:rPr>
          <w:spacing w:val="-5"/>
          <w:sz w:val="24"/>
        </w:rPr>
        <w:t>on</w:t>
      </w:r>
    </w:p>
    <w:p>
      <w:pPr>
        <w:spacing w:after="0" w:line="240" w:lineRule="auto"/>
        <w:jc w:val="both"/>
        <w:rPr>
          <w:sz w:val="24"/>
        </w:rPr>
        <w:sectPr>
          <w:pgSz w:w="12240" w:h="15840"/>
          <w:pgMar w:header="731" w:footer="0" w:top="1380" w:bottom="280" w:left="660" w:right="640"/>
        </w:sectPr>
      </w:pPr>
    </w:p>
    <w:p>
      <w:pPr>
        <w:pStyle w:val="BodyText"/>
        <w:spacing w:before="96"/>
        <w:ind w:right="798"/>
      </w:pPr>
      <w:bookmarkStart w:name="_bookmark56" w:id="52"/>
      <w:bookmarkEnd w:id="52"/>
      <w:r>
        <w:rPr/>
      </w:r>
      <w:r>
        <w:rPr/>
        <w:t>TDY for an additional period of time negating the requirement for TDY replacement; or, if</w:t>
      </w:r>
      <w:r>
        <w:rPr>
          <w:spacing w:val="40"/>
        </w:rPr>
        <w:t> </w:t>
      </w:r>
      <w:r>
        <w:rPr/>
        <w:t>necessary,</w:t>
      </w:r>
      <w:r>
        <w:rPr>
          <w:spacing w:val="-6"/>
        </w:rPr>
        <w:t> </w:t>
      </w:r>
      <w:r>
        <w:rPr/>
        <w:t>a</w:t>
      </w:r>
      <w:r>
        <w:rPr>
          <w:spacing w:val="-6"/>
        </w:rPr>
        <w:t> </w:t>
      </w:r>
      <w:r>
        <w:rPr/>
        <w:t>commander</w:t>
      </w:r>
      <w:r>
        <w:rPr>
          <w:spacing w:val="-5"/>
        </w:rPr>
        <w:t> </w:t>
      </w:r>
      <w:r>
        <w:rPr/>
        <w:t>may</w:t>
      </w:r>
      <w:r>
        <w:rPr>
          <w:spacing w:val="-6"/>
        </w:rPr>
        <w:t> </w:t>
      </w:r>
      <w:r>
        <w:rPr/>
        <w:t>disapprove</w:t>
      </w:r>
      <w:r>
        <w:rPr>
          <w:spacing w:val="-5"/>
        </w:rPr>
        <w:t> </w:t>
      </w:r>
      <w:r>
        <w:rPr/>
        <w:t>delay</w:t>
      </w:r>
      <w:r>
        <w:rPr>
          <w:spacing w:val="-6"/>
        </w:rPr>
        <w:t> </w:t>
      </w:r>
      <w:r>
        <w:rPr/>
        <w:t>enroute</w:t>
      </w:r>
      <w:r>
        <w:rPr>
          <w:spacing w:val="-6"/>
        </w:rPr>
        <w:t> </w:t>
      </w:r>
      <w:r>
        <w:rPr/>
        <w:t>in</w:t>
      </w:r>
      <w:r>
        <w:rPr>
          <w:spacing w:val="-7"/>
        </w:rPr>
        <w:t> </w:t>
      </w:r>
      <w:r>
        <w:rPr/>
        <w:t>conjunction</w:t>
      </w:r>
      <w:r>
        <w:rPr>
          <w:spacing w:val="-7"/>
        </w:rPr>
        <w:t> </w:t>
      </w:r>
      <w:r>
        <w:rPr/>
        <w:t>with</w:t>
      </w:r>
      <w:r>
        <w:rPr>
          <w:spacing w:val="-5"/>
        </w:rPr>
        <w:t> </w:t>
      </w:r>
      <w:r>
        <w:rPr/>
        <w:t>a</w:t>
      </w:r>
      <w:r>
        <w:rPr>
          <w:spacing w:val="-7"/>
        </w:rPr>
        <w:t> </w:t>
      </w:r>
      <w:r>
        <w:rPr/>
        <w:t>member’s PCS</w:t>
      </w:r>
      <w:r>
        <w:rPr>
          <w:spacing w:val="-1"/>
        </w:rPr>
        <w:t> </w:t>
      </w:r>
      <w:r>
        <w:rPr/>
        <w:t>in order</w:t>
      </w:r>
      <w:r>
        <w:rPr>
          <w:spacing w:val="-1"/>
        </w:rPr>
        <w:t> </w:t>
      </w:r>
      <w:r>
        <w:rPr/>
        <w:t>to</w:t>
      </w:r>
      <w:r>
        <w:rPr>
          <w:spacing w:val="-2"/>
        </w:rPr>
        <w:t> </w:t>
      </w:r>
      <w:r>
        <w:rPr/>
        <w:t>complete the</w:t>
      </w:r>
      <w:r>
        <w:rPr>
          <w:spacing w:val="-1"/>
        </w:rPr>
        <w:t> </w:t>
      </w:r>
      <w:r>
        <w:rPr/>
        <w:t>TDY</w:t>
      </w:r>
      <w:r>
        <w:rPr>
          <w:spacing w:val="-1"/>
        </w:rPr>
        <w:t> </w:t>
      </w:r>
      <w:r>
        <w:rPr/>
        <w:t>and still</w:t>
      </w:r>
      <w:r>
        <w:rPr>
          <w:spacing w:val="-2"/>
        </w:rPr>
        <w:t> </w:t>
      </w:r>
      <w:r>
        <w:rPr/>
        <w:t>comply with</w:t>
      </w:r>
      <w:r>
        <w:rPr>
          <w:spacing w:val="-1"/>
        </w:rPr>
        <w:t> </w:t>
      </w:r>
      <w:r>
        <w:rPr/>
        <w:t>the</w:t>
      </w:r>
      <w:r>
        <w:rPr>
          <w:spacing w:val="-2"/>
        </w:rPr>
        <w:t> </w:t>
      </w:r>
      <w:r>
        <w:rPr/>
        <w:t>RNLTD for</w:t>
      </w:r>
      <w:r>
        <w:rPr>
          <w:spacing w:val="-2"/>
        </w:rPr>
        <w:t> </w:t>
      </w:r>
      <w:r>
        <w:rPr/>
        <w:t>a projected</w:t>
      </w:r>
      <w:r>
        <w:rPr>
          <w:spacing w:val="-2"/>
        </w:rPr>
        <w:t> </w:t>
      </w:r>
      <w:r>
        <w:rPr>
          <w:spacing w:val="-4"/>
        </w:rPr>
        <w:t>PCS.</w:t>
      </w:r>
    </w:p>
    <w:p>
      <w:pPr>
        <w:pStyle w:val="ListParagraph"/>
        <w:numPr>
          <w:ilvl w:val="2"/>
          <w:numId w:val="21"/>
        </w:numPr>
        <w:tabs>
          <w:tab w:pos="1800" w:val="left" w:leader="none"/>
        </w:tabs>
        <w:spacing w:line="240" w:lineRule="auto" w:before="121" w:after="0"/>
        <w:ind w:left="1140" w:right="796" w:firstLine="0"/>
        <w:jc w:val="both"/>
        <w:rPr>
          <w:sz w:val="24"/>
        </w:rPr>
      </w:pPr>
      <w:bookmarkStart w:name="_bookmark51" w:id="53"/>
      <w:bookmarkEnd w:id="53"/>
      <w:r>
        <w:rPr/>
      </w:r>
      <w:r>
        <w:rPr>
          <w:sz w:val="24"/>
        </w:rPr>
        <w:t>Retainability.</w:t>
      </w:r>
      <w:r>
        <w:rPr>
          <w:spacing w:val="40"/>
          <w:sz w:val="24"/>
        </w:rPr>
        <w:t> </w:t>
      </w:r>
      <w:r>
        <w:rPr>
          <w:sz w:val="24"/>
        </w:rPr>
        <w:t>Normally,</w:t>
      </w:r>
      <w:r>
        <w:rPr>
          <w:spacing w:val="-8"/>
          <w:sz w:val="24"/>
        </w:rPr>
        <w:t> </w:t>
      </w:r>
      <w:r>
        <w:rPr>
          <w:sz w:val="24"/>
        </w:rPr>
        <w:t>members</w:t>
      </w:r>
      <w:r>
        <w:rPr>
          <w:spacing w:val="-8"/>
          <w:sz w:val="24"/>
        </w:rPr>
        <w:t> </w:t>
      </w:r>
      <w:r>
        <w:rPr>
          <w:sz w:val="24"/>
        </w:rPr>
        <w:t>who</w:t>
      </w:r>
      <w:r>
        <w:rPr>
          <w:spacing w:val="-9"/>
          <w:sz w:val="24"/>
        </w:rPr>
        <w:t> </w:t>
      </w:r>
      <w:r>
        <w:rPr>
          <w:sz w:val="24"/>
        </w:rPr>
        <w:t>either</w:t>
      </w:r>
      <w:r>
        <w:rPr>
          <w:spacing w:val="-8"/>
          <w:sz w:val="24"/>
        </w:rPr>
        <w:t> </w:t>
      </w:r>
      <w:r>
        <w:rPr>
          <w:sz w:val="24"/>
        </w:rPr>
        <w:t>possess</w:t>
      </w:r>
      <w:r>
        <w:rPr>
          <w:spacing w:val="-9"/>
          <w:sz w:val="24"/>
        </w:rPr>
        <w:t> </w:t>
      </w:r>
      <w:r>
        <w:rPr>
          <w:sz w:val="24"/>
        </w:rPr>
        <w:t>sufficient</w:t>
      </w:r>
      <w:r>
        <w:rPr>
          <w:spacing w:val="-8"/>
          <w:sz w:val="24"/>
        </w:rPr>
        <w:t> </w:t>
      </w:r>
      <w:r>
        <w:rPr>
          <w:sz w:val="24"/>
        </w:rPr>
        <w:t>service</w:t>
      </w:r>
      <w:r>
        <w:rPr>
          <w:spacing w:val="-8"/>
          <w:sz w:val="24"/>
        </w:rPr>
        <w:t> </w:t>
      </w:r>
      <w:r>
        <w:rPr>
          <w:sz w:val="24"/>
        </w:rPr>
        <w:t>retainability</w:t>
      </w:r>
      <w:r>
        <w:rPr>
          <w:spacing w:val="-8"/>
          <w:sz w:val="24"/>
        </w:rPr>
        <w:t> </w:t>
      </w:r>
      <w:r>
        <w:rPr>
          <w:sz w:val="24"/>
        </w:rPr>
        <w:t>or who</w:t>
      </w:r>
      <w:r>
        <w:rPr>
          <w:spacing w:val="-8"/>
          <w:sz w:val="24"/>
        </w:rPr>
        <w:t> </w:t>
      </w:r>
      <w:r>
        <w:rPr>
          <w:sz w:val="24"/>
        </w:rPr>
        <w:t>are</w:t>
      </w:r>
      <w:r>
        <w:rPr>
          <w:spacing w:val="-7"/>
          <w:sz w:val="24"/>
        </w:rPr>
        <w:t> </w:t>
      </w:r>
      <w:r>
        <w:rPr>
          <w:sz w:val="24"/>
        </w:rPr>
        <w:t>eligible</w:t>
      </w:r>
      <w:r>
        <w:rPr>
          <w:spacing w:val="-8"/>
          <w:sz w:val="24"/>
        </w:rPr>
        <w:t> </w:t>
      </w:r>
      <w:r>
        <w:rPr>
          <w:sz w:val="24"/>
        </w:rPr>
        <w:t>to</w:t>
      </w:r>
      <w:r>
        <w:rPr>
          <w:spacing w:val="-7"/>
          <w:sz w:val="24"/>
        </w:rPr>
        <w:t> </w:t>
      </w:r>
      <w:r>
        <w:rPr>
          <w:sz w:val="24"/>
        </w:rPr>
        <w:t>obtain</w:t>
      </w:r>
      <w:r>
        <w:rPr>
          <w:spacing w:val="-7"/>
          <w:sz w:val="24"/>
        </w:rPr>
        <w:t> </w:t>
      </w:r>
      <w:r>
        <w:rPr>
          <w:sz w:val="24"/>
        </w:rPr>
        <w:t>retainability</w:t>
      </w:r>
      <w:r>
        <w:rPr>
          <w:spacing w:val="-8"/>
          <w:sz w:val="24"/>
        </w:rPr>
        <w:t> </w:t>
      </w:r>
      <w:r>
        <w:rPr>
          <w:sz w:val="24"/>
        </w:rPr>
        <w:t>to</w:t>
      </w:r>
      <w:r>
        <w:rPr>
          <w:spacing w:val="-7"/>
          <w:sz w:val="24"/>
        </w:rPr>
        <w:t> </w:t>
      </w:r>
      <w:r>
        <w:rPr>
          <w:sz w:val="24"/>
        </w:rPr>
        <w:t>complete</w:t>
      </w:r>
      <w:r>
        <w:rPr>
          <w:spacing w:val="-8"/>
          <w:sz w:val="24"/>
        </w:rPr>
        <w:t> </w:t>
      </w:r>
      <w:r>
        <w:rPr>
          <w:sz w:val="24"/>
        </w:rPr>
        <w:t>the</w:t>
      </w:r>
      <w:r>
        <w:rPr>
          <w:spacing w:val="-8"/>
          <w:sz w:val="24"/>
        </w:rPr>
        <w:t> </w:t>
      </w:r>
      <w:r>
        <w:rPr>
          <w:sz w:val="24"/>
        </w:rPr>
        <w:t>full</w:t>
      </w:r>
      <w:r>
        <w:rPr>
          <w:spacing w:val="-7"/>
          <w:sz w:val="24"/>
        </w:rPr>
        <w:t> </w:t>
      </w:r>
      <w:r>
        <w:rPr>
          <w:sz w:val="24"/>
        </w:rPr>
        <w:t>period</w:t>
      </w:r>
      <w:r>
        <w:rPr>
          <w:spacing w:val="-8"/>
          <w:sz w:val="24"/>
        </w:rPr>
        <w:t> </w:t>
      </w:r>
      <w:r>
        <w:rPr>
          <w:sz w:val="24"/>
        </w:rPr>
        <w:t>of</w:t>
      </w:r>
      <w:r>
        <w:rPr>
          <w:spacing w:val="-8"/>
          <w:sz w:val="24"/>
        </w:rPr>
        <w:t> </w:t>
      </w:r>
      <w:r>
        <w:rPr>
          <w:sz w:val="24"/>
        </w:rPr>
        <w:t>TDY</w:t>
      </w:r>
      <w:r>
        <w:rPr>
          <w:spacing w:val="-8"/>
          <w:sz w:val="24"/>
        </w:rPr>
        <w:t> </w:t>
      </w:r>
      <w:r>
        <w:rPr>
          <w:sz w:val="24"/>
        </w:rPr>
        <w:t>are</w:t>
      </w:r>
      <w:r>
        <w:rPr>
          <w:spacing w:val="-7"/>
          <w:sz w:val="24"/>
        </w:rPr>
        <w:t> </w:t>
      </w:r>
      <w:r>
        <w:rPr>
          <w:sz w:val="24"/>
        </w:rPr>
        <w:t>selected.</w:t>
      </w:r>
      <w:r>
        <w:rPr>
          <w:spacing w:val="40"/>
          <w:sz w:val="24"/>
        </w:rPr>
        <w:t> </w:t>
      </w:r>
      <w:r>
        <w:rPr>
          <w:sz w:val="24"/>
        </w:rPr>
        <w:t>(</w:t>
      </w:r>
      <w:r>
        <w:rPr>
          <w:b/>
          <w:sz w:val="24"/>
        </w:rPr>
        <w:t>Note</w:t>
      </w:r>
      <w:r>
        <w:rPr>
          <w:sz w:val="24"/>
        </w:rPr>
        <w:t>: Officers with an indefinite date of separation are viewed as having indefinite service retainability.</w:t>
      </w:r>
      <w:r>
        <w:rPr>
          <w:spacing w:val="40"/>
          <w:sz w:val="24"/>
        </w:rPr>
        <w:t> </w:t>
      </w:r>
      <w:r>
        <w:rPr>
          <w:sz w:val="24"/>
        </w:rPr>
        <w:t>Expiration of an officer's ADSC is not an established date of separation or established retirement date.).</w:t>
      </w:r>
      <w:r>
        <w:rPr>
          <w:spacing w:val="40"/>
          <w:sz w:val="24"/>
        </w:rPr>
        <w:t> </w:t>
      </w:r>
      <w:r>
        <w:rPr>
          <w:sz w:val="24"/>
        </w:rPr>
        <w:t>Selection of members who have or can obtain retainability for the full period of TDY precludes having to replace members and reduces mission and family turbulence.</w:t>
      </w:r>
      <w:r>
        <w:rPr>
          <w:spacing w:val="40"/>
          <w:sz w:val="24"/>
        </w:rPr>
        <w:t> </w:t>
      </w:r>
      <w:r>
        <w:rPr>
          <w:sz w:val="24"/>
        </w:rPr>
        <w:t>However, when necessary, commanders may direct members to perform TDY within the amount of retainability they have.</w:t>
      </w:r>
      <w:r>
        <w:rPr>
          <w:spacing w:val="40"/>
          <w:sz w:val="24"/>
        </w:rPr>
        <w:t> </w:t>
      </w:r>
      <w:r>
        <w:rPr>
          <w:sz w:val="24"/>
        </w:rPr>
        <w:t>This includes officers who</w:t>
      </w:r>
      <w:r>
        <w:rPr>
          <w:spacing w:val="-1"/>
          <w:sz w:val="24"/>
        </w:rPr>
        <w:t> </w:t>
      </w:r>
      <w:r>
        <w:rPr>
          <w:sz w:val="24"/>
        </w:rPr>
        <w:t>established</w:t>
      </w:r>
      <w:r>
        <w:rPr>
          <w:spacing w:val="-1"/>
          <w:sz w:val="24"/>
        </w:rPr>
        <w:t> </w:t>
      </w:r>
      <w:r>
        <w:rPr>
          <w:sz w:val="24"/>
        </w:rPr>
        <w:t>a date of separation</w:t>
      </w:r>
      <w:r>
        <w:rPr>
          <w:spacing w:val="-12"/>
          <w:sz w:val="24"/>
        </w:rPr>
        <w:t> </w:t>
      </w:r>
      <w:r>
        <w:rPr>
          <w:sz w:val="24"/>
        </w:rPr>
        <w:t>under</w:t>
      </w:r>
      <w:r>
        <w:rPr>
          <w:spacing w:val="-12"/>
          <w:sz w:val="24"/>
        </w:rPr>
        <w:t> </w:t>
      </w:r>
      <w:r>
        <w:rPr>
          <w:sz w:val="24"/>
        </w:rPr>
        <w:t>7-day</w:t>
      </w:r>
      <w:r>
        <w:rPr>
          <w:spacing w:val="-12"/>
          <w:sz w:val="24"/>
        </w:rPr>
        <w:t> </w:t>
      </w:r>
      <w:r>
        <w:rPr>
          <w:sz w:val="24"/>
        </w:rPr>
        <w:t>option</w:t>
      </w:r>
      <w:r>
        <w:rPr>
          <w:spacing w:val="-12"/>
          <w:sz w:val="24"/>
        </w:rPr>
        <w:t> </w:t>
      </w:r>
      <w:r>
        <w:rPr>
          <w:sz w:val="24"/>
        </w:rPr>
        <w:t>provisions</w:t>
      </w:r>
      <w:r>
        <w:rPr>
          <w:spacing w:val="-13"/>
          <w:sz w:val="24"/>
        </w:rPr>
        <w:t> </w:t>
      </w:r>
      <w:r>
        <w:rPr>
          <w:sz w:val="24"/>
        </w:rPr>
        <w:t>when</w:t>
      </w:r>
      <w:r>
        <w:rPr>
          <w:spacing w:val="-12"/>
          <w:sz w:val="24"/>
        </w:rPr>
        <w:t> </w:t>
      </w:r>
      <w:r>
        <w:rPr>
          <w:sz w:val="24"/>
        </w:rPr>
        <w:t>notified</w:t>
      </w:r>
      <w:r>
        <w:rPr>
          <w:spacing w:val="-12"/>
          <w:sz w:val="24"/>
        </w:rPr>
        <w:t> </w:t>
      </w:r>
      <w:r>
        <w:rPr>
          <w:sz w:val="24"/>
        </w:rPr>
        <w:t>of</w:t>
      </w:r>
      <w:r>
        <w:rPr>
          <w:spacing w:val="-12"/>
          <w:sz w:val="24"/>
        </w:rPr>
        <w:t> </w:t>
      </w:r>
      <w:r>
        <w:rPr>
          <w:sz w:val="24"/>
        </w:rPr>
        <w:t>TDY</w:t>
      </w:r>
      <w:r>
        <w:rPr>
          <w:spacing w:val="-13"/>
          <w:sz w:val="24"/>
        </w:rPr>
        <w:t> </w:t>
      </w:r>
      <w:r>
        <w:rPr>
          <w:sz w:val="24"/>
        </w:rPr>
        <w:t>selection,</w:t>
      </w:r>
      <w:r>
        <w:rPr>
          <w:spacing w:val="-13"/>
          <w:sz w:val="24"/>
        </w:rPr>
        <w:t> </w:t>
      </w:r>
      <w:r>
        <w:rPr>
          <w:sz w:val="24"/>
        </w:rPr>
        <w:t>officers</w:t>
      </w:r>
      <w:r>
        <w:rPr>
          <w:spacing w:val="-12"/>
          <w:sz w:val="24"/>
        </w:rPr>
        <w:t> </w:t>
      </w:r>
      <w:r>
        <w:rPr>
          <w:sz w:val="24"/>
        </w:rPr>
        <w:t>and</w:t>
      </w:r>
      <w:r>
        <w:rPr>
          <w:spacing w:val="-13"/>
          <w:sz w:val="24"/>
        </w:rPr>
        <w:t> </w:t>
      </w:r>
      <w:r>
        <w:rPr>
          <w:sz w:val="24"/>
        </w:rPr>
        <w:t>enlisted members who established a retirement date under 7-day option provisions, and enlisted members who declined to obtain retainability for the full TDY period.</w:t>
      </w:r>
    </w:p>
    <w:p>
      <w:pPr>
        <w:pStyle w:val="ListParagraph"/>
        <w:numPr>
          <w:ilvl w:val="2"/>
          <w:numId w:val="21"/>
        </w:numPr>
        <w:tabs>
          <w:tab w:pos="1800" w:val="left" w:leader="none"/>
        </w:tabs>
        <w:spacing w:line="240" w:lineRule="auto" w:before="120" w:after="0"/>
        <w:ind w:left="1140" w:right="797" w:firstLine="0"/>
        <w:jc w:val="both"/>
        <w:rPr>
          <w:sz w:val="24"/>
        </w:rPr>
      </w:pPr>
      <w:bookmarkStart w:name="_bookmark52" w:id="54"/>
      <w:bookmarkEnd w:id="54"/>
      <w:r>
        <w:rPr/>
      </w:r>
      <w:r>
        <w:rPr>
          <w:sz w:val="24"/>
        </w:rPr>
        <w:t>TDY Deferment.</w:t>
      </w:r>
      <w:r>
        <w:rPr>
          <w:spacing w:val="40"/>
          <w:sz w:val="24"/>
        </w:rPr>
        <w:t> </w:t>
      </w:r>
      <w:r>
        <w:rPr>
          <w:sz w:val="24"/>
        </w:rPr>
        <w:t>If member has an approved TDY deferment (i.e., 12-month period after giving birth to a child, Medical/Dental Hold, etc.) and requests approval to waive the deferment,</w:t>
      </w:r>
      <w:r>
        <w:rPr>
          <w:spacing w:val="-8"/>
          <w:sz w:val="24"/>
        </w:rPr>
        <w:t> </w:t>
      </w:r>
      <w:r>
        <w:rPr>
          <w:sz w:val="24"/>
        </w:rPr>
        <w:t>a</w:t>
      </w:r>
      <w:r>
        <w:rPr>
          <w:spacing w:val="-8"/>
          <w:sz w:val="24"/>
        </w:rPr>
        <w:t> </w:t>
      </w:r>
      <w:r>
        <w:rPr>
          <w:sz w:val="24"/>
        </w:rPr>
        <w:t>communication</w:t>
      </w:r>
      <w:r>
        <w:rPr>
          <w:spacing w:val="-6"/>
          <w:sz w:val="24"/>
        </w:rPr>
        <w:t> </w:t>
      </w:r>
      <w:r>
        <w:rPr>
          <w:sz w:val="24"/>
        </w:rPr>
        <w:t>process</w:t>
      </w:r>
      <w:r>
        <w:rPr>
          <w:spacing w:val="-8"/>
          <w:sz w:val="24"/>
        </w:rPr>
        <w:t> </w:t>
      </w:r>
      <w:r>
        <w:rPr>
          <w:sz w:val="24"/>
        </w:rPr>
        <w:t>between</w:t>
      </w:r>
      <w:r>
        <w:rPr>
          <w:spacing w:val="-6"/>
          <w:sz w:val="24"/>
        </w:rPr>
        <w:t> </w:t>
      </w:r>
      <w:r>
        <w:rPr>
          <w:sz w:val="24"/>
        </w:rPr>
        <w:t>the</w:t>
      </w:r>
      <w:r>
        <w:rPr>
          <w:spacing w:val="-8"/>
          <w:sz w:val="24"/>
        </w:rPr>
        <w:t> </w:t>
      </w:r>
      <w:r>
        <w:rPr>
          <w:sz w:val="24"/>
        </w:rPr>
        <w:t>member</w:t>
      </w:r>
      <w:r>
        <w:rPr>
          <w:spacing w:val="-7"/>
          <w:sz w:val="24"/>
        </w:rPr>
        <w:t> </w:t>
      </w:r>
      <w:r>
        <w:rPr>
          <w:sz w:val="24"/>
        </w:rPr>
        <w:t>and</w:t>
      </w:r>
      <w:r>
        <w:rPr>
          <w:spacing w:val="-8"/>
          <w:sz w:val="24"/>
        </w:rPr>
        <w:t> </w:t>
      </w:r>
      <w:r>
        <w:rPr>
          <w:sz w:val="24"/>
        </w:rPr>
        <w:t>their</w:t>
      </w:r>
      <w:r>
        <w:rPr>
          <w:spacing w:val="-7"/>
          <w:sz w:val="24"/>
        </w:rPr>
        <w:t> </w:t>
      </w:r>
      <w:r>
        <w:rPr>
          <w:sz w:val="24"/>
        </w:rPr>
        <w:t>chain</w:t>
      </w:r>
      <w:r>
        <w:rPr>
          <w:spacing w:val="-9"/>
          <w:sz w:val="24"/>
        </w:rPr>
        <w:t> </w:t>
      </w:r>
      <w:r>
        <w:rPr>
          <w:sz w:val="24"/>
        </w:rPr>
        <w:t>of</w:t>
      </w:r>
      <w:r>
        <w:rPr>
          <w:spacing w:val="-7"/>
          <w:sz w:val="24"/>
        </w:rPr>
        <w:t> </w:t>
      </w:r>
      <w:r>
        <w:rPr>
          <w:sz w:val="24"/>
        </w:rPr>
        <w:t>command</w:t>
      </w:r>
      <w:r>
        <w:rPr>
          <w:spacing w:val="-8"/>
          <w:sz w:val="24"/>
        </w:rPr>
        <w:t> </w:t>
      </w:r>
      <w:r>
        <w:rPr>
          <w:sz w:val="24"/>
        </w:rPr>
        <w:t>should occur to help the member explore all options prior to the approving official making a determination.</w:t>
      </w:r>
      <w:r>
        <w:rPr>
          <w:spacing w:val="40"/>
          <w:sz w:val="24"/>
        </w:rPr>
        <w:t> </w:t>
      </w:r>
      <w:r>
        <w:rPr>
          <w:sz w:val="24"/>
        </w:rPr>
        <w:t>Options include but are not limited to: impact on member and family, virtual training options, reschedule/defer training, etc.</w:t>
      </w:r>
    </w:p>
    <w:p>
      <w:pPr>
        <w:pStyle w:val="Heading2"/>
        <w:numPr>
          <w:ilvl w:val="1"/>
          <w:numId w:val="21"/>
        </w:numPr>
        <w:tabs>
          <w:tab w:pos="1260" w:val="left" w:leader="none"/>
        </w:tabs>
        <w:spacing w:line="240" w:lineRule="auto" w:before="120" w:after="0"/>
        <w:ind w:left="1260" w:right="0" w:hanging="480"/>
        <w:jc w:val="both"/>
      </w:pPr>
      <w:bookmarkStart w:name="_bookmark53" w:id="55"/>
      <w:bookmarkEnd w:id="55"/>
      <w:r>
        <w:rPr>
          <w:b w:val="0"/>
        </w:rPr>
      </w:r>
      <w:r>
        <w:rPr/>
        <w:t>TDY</w:t>
      </w:r>
      <w:r>
        <w:rPr>
          <w:spacing w:val="-1"/>
        </w:rPr>
        <w:t> </w:t>
      </w:r>
      <w:r>
        <w:rPr/>
        <w:t>Cost</w:t>
      </w:r>
      <w:r>
        <w:rPr>
          <w:spacing w:val="-1"/>
        </w:rPr>
        <w:t> </w:t>
      </w:r>
      <w:r>
        <w:rPr/>
        <w:t>Chargeable</w:t>
      </w:r>
      <w:r>
        <w:rPr>
          <w:spacing w:val="-1"/>
        </w:rPr>
        <w:t> </w:t>
      </w:r>
      <w:r>
        <w:rPr/>
        <w:t>to Military</w:t>
      </w:r>
      <w:r>
        <w:rPr>
          <w:spacing w:val="-1"/>
        </w:rPr>
        <w:t> </w:t>
      </w:r>
      <w:r>
        <w:rPr/>
        <w:t>Personnel</w:t>
      </w:r>
      <w:r>
        <w:rPr>
          <w:spacing w:val="-1"/>
        </w:rPr>
        <w:t> </w:t>
      </w:r>
      <w:r>
        <w:rPr/>
        <w:t>(MILPERS)</w:t>
      </w:r>
      <w:r>
        <w:rPr>
          <w:spacing w:val="-1"/>
        </w:rPr>
        <w:t> </w:t>
      </w:r>
      <w:r>
        <w:rPr/>
        <w:t>PCS </w:t>
      </w:r>
      <w:r>
        <w:rPr>
          <w:spacing w:val="-2"/>
        </w:rPr>
        <w:t>Account.</w:t>
      </w:r>
    </w:p>
    <w:p>
      <w:pPr>
        <w:pStyle w:val="ListParagraph"/>
        <w:numPr>
          <w:ilvl w:val="2"/>
          <w:numId w:val="21"/>
        </w:numPr>
        <w:tabs>
          <w:tab w:pos="1800" w:val="left" w:leader="none"/>
        </w:tabs>
        <w:spacing w:line="240" w:lineRule="auto" w:before="120" w:after="0"/>
        <w:ind w:left="1140" w:right="796" w:firstLine="0"/>
        <w:jc w:val="both"/>
        <w:rPr>
          <w:b/>
          <w:sz w:val="24"/>
        </w:rPr>
      </w:pPr>
      <w:r>
        <w:rPr>
          <w:sz w:val="24"/>
        </w:rPr>
        <w:t>A</w:t>
      </w:r>
      <w:r>
        <w:rPr>
          <w:spacing w:val="-2"/>
          <w:sz w:val="24"/>
        </w:rPr>
        <w:t> </w:t>
      </w:r>
      <w:r>
        <w:rPr>
          <w:sz w:val="24"/>
        </w:rPr>
        <w:t>TDY</w:t>
      </w:r>
      <w:r>
        <w:rPr>
          <w:spacing w:val="-1"/>
          <w:sz w:val="24"/>
        </w:rPr>
        <w:t> </w:t>
      </w:r>
      <w:r>
        <w:rPr>
          <w:sz w:val="24"/>
        </w:rPr>
        <w:t>charged</w:t>
      </w:r>
      <w:r>
        <w:rPr>
          <w:spacing w:val="-2"/>
          <w:sz w:val="24"/>
        </w:rPr>
        <w:t> </w:t>
      </w:r>
      <w:r>
        <w:rPr>
          <w:sz w:val="24"/>
        </w:rPr>
        <w:t>to</w:t>
      </w:r>
      <w:r>
        <w:rPr>
          <w:spacing w:val="-2"/>
          <w:sz w:val="24"/>
        </w:rPr>
        <w:t> </w:t>
      </w:r>
      <w:r>
        <w:rPr>
          <w:sz w:val="24"/>
        </w:rPr>
        <w:t>the</w:t>
      </w:r>
      <w:r>
        <w:rPr>
          <w:spacing w:val="-1"/>
          <w:sz w:val="24"/>
        </w:rPr>
        <w:t> </w:t>
      </w:r>
      <w:r>
        <w:rPr>
          <w:sz w:val="24"/>
        </w:rPr>
        <w:t>MILPERS</w:t>
      </w:r>
      <w:r>
        <w:rPr>
          <w:spacing w:val="-2"/>
          <w:sz w:val="24"/>
        </w:rPr>
        <w:t> </w:t>
      </w:r>
      <w:r>
        <w:rPr>
          <w:sz w:val="24"/>
        </w:rPr>
        <w:t>PCS Account</w:t>
      </w:r>
      <w:r>
        <w:rPr>
          <w:spacing w:val="-1"/>
          <w:sz w:val="24"/>
        </w:rPr>
        <w:t> </w:t>
      </w:r>
      <w:r>
        <w:rPr>
          <w:sz w:val="24"/>
        </w:rPr>
        <w:t>performed</w:t>
      </w:r>
      <w:r>
        <w:rPr>
          <w:spacing w:val="-2"/>
          <w:sz w:val="24"/>
        </w:rPr>
        <w:t> </w:t>
      </w:r>
      <w:r>
        <w:rPr>
          <w:sz w:val="24"/>
        </w:rPr>
        <w:t>enroute</w:t>
      </w:r>
      <w:r>
        <w:rPr>
          <w:spacing w:val="-1"/>
          <w:sz w:val="24"/>
        </w:rPr>
        <w:t> </w:t>
      </w:r>
      <w:r>
        <w:rPr>
          <w:sz w:val="24"/>
        </w:rPr>
        <w:t>PCS</w:t>
      </w:r>
      <w:r>
        <w:rPr>
          <w:spacing w:val="-2"/>
          <w:sz w:val="24"/>
        </w:rPr>
        <w:t> </w:t>
      </w:r>
      <w:r>
        <w:rPr>
          <w:sz w:val="24"/>
        </w:rPr>
        <w:t>(not</w:t>
      </w:r>
      <w:r>
        <w:rPr>
          <w:spacing w:val="-2"/>
          <w:sz w:val="24"/>
        </w:rPr>
        <w:t> </w:t>
      </w:r>
      <w:r>
        <w:rPr>
          <w:sz w:val="24"/>
        </w:rPr>
        <w:t>TDY</w:t>
      </w:r>
      <w:r>
        <w:rPr>
          <w:spacing w:val="-2"/>
          <w:sz w:val="24"/>
        </w:rPr>
        <w:t> </w:t>
      </w:r>
      <w:r>
        <w:rPr>
          <w:sz w:val="24"/>
        </w:rPr>
        <w:t>and return)</w:t>
      </w:r>
      <w:r>
        <w:rPr>
          <w:spacing w:val="-15"/>
          <w:sz w:val="24"/>
        </w:rPr>
        <w:t> </w:t>
      </w:r>
      <w:r>
        <w:rPr>
          <w:sz w:val="24"/>
        </w:rPr>
        <w:t>cannot</w:t>
      </w:r>
      <w:r>
        <w:rPr>
          <w:spacing w:val="-15"/>
          <w:sz w:val="24"/>
        </w:rPr>
        <w:t> </w:t>
      </w:r>
      <w:r>
        <w:rPr>
          <w:sz w:val="24"/>
        </w:rPr>
        <w:t>exceed</w:t>
      </w:r>
      <w:r>
        <w:rPr>
          <w:spacing w:val="-15"/>
          <w:sz w:val="24"/>
        </w:rPr>
        <w:t> </w:t>
      </w:r>
      <w:r>
        <w:rPr>
          <w:sz w:val="24"/>
        </w:rPr>
        <w:t>15</w:t>
      </w:r>
      <w:r>
        <w:rPr>
          <w:spacing w:val="-15"/>
          <w:sz w:val="24"/>
        </w:rPr>
        <w:t> </w:t>
      </w:r>
      <w:r>
        <w:rPr>
          <w:sz w:val="24"/>
        </w:rPr>
        <w:t>days</w:t>
      </w:r>
      <w:r>
        <w:rPr>
          <w:spacing w:val="-15"/>
          <w:sz w:val="24"/>
        </w:rPr>
        <w:t> </w:t>
      </w:r>
      <w:r>
        <w:rPr>
          <w:sz w:val="24"/>
        </w:rPr>
        <w:t>(including</w:t>
      </w:r>
      <w:r>
        <w:rPr>
          <w:spacing w:val="-15"/>
          <w:sz w:val="24"/>
        </w:rPr>
        <w:t> </w:t>
      </w:r>
      <w:r>
        <w:rPr>
          <w:sz w:val="24"/>
        </w:rPr>
        <w:t>travel</w:t>
      </w:r>
      <w:r>
        <w:rPr>
          <w:spacing w:val="-15"/>
          <w:sz w:val="24"/>
        </w:rPr>
        <w:t> </w:t>
      </w:r>
      <w:r>
        <w:rPr>
          <w:sz w:val="24"/>
        </w:rPr>
        <w:t>time)</w:t>
      </w:r>
      <w:r>
        <w:rPr>
          <w:spacing w:val="-15"/>
          <w:sz w:val="24"/>
        </w:rPr>
        <w:t> </w:t>
      </w:r>
      <w:r>
        <w:rPr>
          <w:sz w:val="24"/>
        </w:rPr>
        <w:t>and</w:t>
      </w:r>
      <w:r>
        <w:rPr>
          <w:spacing w:val="-15"/>
          <w:sz w:val="24"/>
        </w:rPr>
        <w:t> </w:t>
      </w:r>
      <w:r>
        <w:rPr>
          <w:sz w:val="24"/>
        </w:rPr>
        <w:t>can</w:t>
      </w:r>
      <w:r>
        <w:rPr>
          <w:spacing w:val="-15"/>
          <w:sz w:val="24"/>
        </w:rPr>
        <w:t> </w:t>
      </w:r>
      <w:r>
        <w:rPr>
          <w:sz w:val="24"/>
        </w:rPr>
        <w:t>be</w:t>
      </w:r>
      <w:r>
        <w:rPr>
          <w:spacing w:val="-15"/>
          <w:sz w:val="24"/>
        </w:rPr>
        <w:t> </w:t>
      </w:r>
      <w:r>
        <w:rPr>
          <w:sz w:val="24"/>
        </w:rPr>
        <w:t>authorized</w:t>
      </w:r>
      <w:r>
        <w:rPr>
          <w:spacing w:val="-15"/>
          <w:sz w:val="24"/>
        </w:rPr>
        <w:t> </w:t>
      </w:r>
      <w:r>
        <w:rPr>
          <w:sz w:val="24"/>
        </w:rPr>
        <w:t>only</w:t>
      </w:r>
      <w:r>
        <w:rPr>
          <w:spacing w:val="-15"/>
          <w:sz w:val="24"/>
        </w:rPr>
        <w:t> </w:t>
      </w:r>
      <w:r>
        <w:rPr>
          <w:sz w:val="24"/>
        </w:rPr>
        <w:t>for</w:t>
      </w:r>
      <w:r>
        <w:rPr>
          <w:spacing w:val="-15"/>
          <w:sz w:val="24"/>
        </w:rPr>
        <w:t> </w:t>
      </w:r>
      <w:r>
        <w:rPr>
          <w:sz w:val="24"/>
        </w:rPr>
        <w:t>the</w:t>
      </w:r>
      <w:r>
        <w:rPr>
          <w:spacing w:val="-15"/>
          <w:sz w:val="24"/>
        </w:rPr>
        <w:t> </w:t>
      </w:r>
      <w:r>
        <w:rPr>
          <w:sz w:val="24"/>
        </w:rPr>
        <w:t>reasons listed</w:t>
      </w:r>
      <w:r>
        <w:rPr>
          <w:spacing w:val="-5"/>
          <w:sz w:val="24"/>
        </w:rPr>
        <w:t> </w:t>
      </w:r>
      <w:r>
        <w:rPr>
          <w:sz w:val="24"/>
        </w:rPr>
        <w:t>in</w:t>
      </w:r>
      <w:r>
        <w:rPr>
          <w:spacing w:val="-3"/>
          <w:sz w:val="24"/>
        </w:rPr>
        <w:t> </w:t>
      </w:r>
      <w:r>
        <w:rPr>
          <w:sz w:val="24"/>
        </w:rPr>
        <w:t>paragraphs</w:t>
      </w:r>
      <w:r>
        <w:rPr>
          <w:spacing w:val="-4"/>
          <w:sz w:val="24"/>
        </w:rPr>
        <w:t> </w:t>
      </w:r>
      <w:hyperlink w:history="true" w:anchor="_bookmark54">
        <w:r>
          <w:rPr>
            <w:b/>
            <w:color w:val="0000FF"/>
            <w:sz w:val="24"/>
          </w:rPr>
          <w:t>4.7.1.1</w:t>
        </w:r>
      </w:hyperlink>
      <w:r>
        <w:rPr>
          <w:b/>
          <w:color w:val="0000FF"/>
          <w:spacing w:val="-5"/>
          <w:sz w:val="24"/>
        </w:rPr>
        <w:t> </w:t>
      </w:r>
      <w:r>
        <w:rPr>
          <w:sz w:val="24"/>
        </w:rPr>
        <w:t>through</w:t>
      </w:r>
      <w:r>
        <w:rPr>
          <w:spacing w:val="-6"/>
          <w:sz w:val="24"/>
        </w:rPr>
        <w:t> </w:t>
      </w:r>
      <w:hyperlink w:history="true" w:anchor="_bookmark55">
        <w:r>
          <w:rPr>
            <w:b/>
            <w:color w:val="0000FF"/>
            <w:sz w:val="24"/>
          </w:rPr>
          <w:t>4.7.1.4</w:t>
        </w:r>
      </w:hyperlink>
      <w:r>
        <w:rPr>
          <w:sz w:val="24"/>
        </w:rPr>
        <w:t>.</w:t>
      </w:r>
      <w:r>
        <w:rPr>
          <w:spacing w:val="40"/>
          <w:sz w:val="24"/>
        </w:rPr>
        <w:t> </w:t>
      </w:r>
      <w:r>
        <w:rPr>
          <w:b/>
          <w:sz w:val="24"/>
        </w:rPr>
        <w:t>Note</w:t>
      </w:r>
      <w:r>
        <w:rPr>
          <w:sz w:val="24"/>
        </w:rPr>
        <w:t>:</w:t>
      </w:r>
      <w:r>
        <w:rPr>
          <w:spacing w:val="40"/>
          <w:sz w:val="24"/>
        </w:rPr>
        <w:t> </w:t>
      </w:r>
      <w:r>
        <w:rPr>
          <w:sz w:val="24"/>
        </w:rPr>
        <w:t>These</w:t>
      </w:r>
      <w:r>
        <w:rPr>
          <w:spacing w:val="-5"/>
          <w:sz w:val="24"/>
        </w:rPr>
        <w:t> </w:t>
      </w:r>
      <w:r>
        <w:rPr>
          <w:sz w:val="24"/>
        </w:rPr>
        <w:t>reasons</w:t>
      </w:r>
      <w:r>
        <w:rPr>
          <w:spacing w:val="-4"/>
          <w:sz w:val="24"/>
        </w:rPr>
        <w:t> </w:t>
      </w:r>
      <w:r>
        <w:rPr>
          <w:sz w:val="24"/>
        </w:rPr>
        <w:t>apply</w:t>
      </w:r>
      <w:r>
        <w:rPr>
          <w:spacing w:val="-3"/>
          <w:sz w:val="24"/>
        </w:rPr>
        <w:t> </w:t>
      </w:r>
      <w:r>
        <w:rPr>
          <w:sz w:val="24"/>
        </w:rPr>
        <w:t>only</w:t>
      </w:r>
      <w:r>
        <w:rPr>
          <w:spacing w:val="-4"/>
          <w:sz w:val="24"/>
        </w:rPr>
        <w:t> </w:t>
      </w:r>
      <w:r>
        <w:rPr>
          <w:sz w:val="24"/>
        </w:rPr>
        <w:t>to</w:t>
      </w:r>
      <w:r>
        <w:rPr>
          <w:spacing w:val="-4"/>
          <w:sz w:val="24"/>
        </w:rPr>
        <w:t> </w:t>
      </w:r>
      <w:r>
        <w:rPr>
          <w:sz w:val="24"/>
        </w:rPr>
        <w:t>members,</w:t>
      </w:r>
      <w:r>
        <w:rPr>
          <w:spacing w:val="-4"/>
          <w:sz w:val="24"/>
        </w:rPr>
        <w:t> </w:t>
      </w:r>
      <w:r>
        <w:rPr>
          <w:sz w:val="24"/>
        </w:rPr>
        <w:t>not family members or civilian DoD employees.</w:t>
      </w:r>
      <w:r>
        <w:rPr>
          <w:spacing w:val="40"/>
          <w:sz w:val="24"/>
        </w:rPr>
        <w:t> </w:t>
      </w:r>
      <w:r>
        <w:rPr>
          <w:sz w:val="24"/>
        </w:rPr>
        <w:t>For TDY which meets the criteria in this paragraph,</w:t>
      </w:r>
      <w:r>
        <w:rPr>
          <w:spacing w:val="-8"/>
          <w:sz w:val="24"/>
        </w:rPr>
        <w:t> </w:t>
      </w:r>
      <w:r>
        <w:rPr>
          <w:sz w:val="24"/>
        </w:rPr>
        <w:t>AFPC/DP3AM/DP3DW</w:t>
      </w:r>
      <w:r>
        <w:rPr>
          <w:spacing w:val="-7"/>
          <w:sz w:val="24"/>
        </w:rPr>
        <w:t> </w:t>
      </w:r>
      <w:r>
        <w:rPr>
          <w:sz w:val="24"/>
        </w:rPr>
        <w:t>(Military</w:t>
      </w:r>
      <w:r>
        <w:rPr>
          <w:spacing w:val="-8"/>
          <w:sz w:val="24"/>
        </w:rPr>
        <w:t> </w:t>
      </w:r>
      <w:r>
        <w:rPr>
          <w:sz w:val="24"/>
        </w:rPr>
        <w:t>Classification)</w:t>
      </w:r>
      <w:r>
        <w:rPr>
          <w:spacing w:val="-7"/>
          <w:sz w:val="24"/>
        </w:rPr>
        <w:t> </w:t>
      </w:r>
      <w:r>
        <w:rPr>
          <w:sz w:val="24"/>
        </w:rPr>
        <w:t>or</w:t>
      </w:r>
      <w:r>
        <w:rPr>
          <w:spacing w:val="-7"/>
          <w:sz w:val="24"/>
        </w:rPr>
        <w:t> </w:t>
      </w:r>
      <w:r>
        <w:rPr>
          <w:sz w:val="24"/>
        </w:rPr>
        <w:t>USSF/ETMO</w:t>
      </w:r>
      <w:r>
        <w:rPr>
          <w:spacing w:val="-8"/>
          <w:sz w:val="24"/>
        </w:rPr>
        <w:t> </w:t>
      </w:r>
      <w:r>
        <w:rPr>
          <w:sz w:val="24"/>
        </w:rPr>
        <w:t>must</w:t>
      </w:r>
      <w:r>
        <w:rPr>
          <w:spacing w:val="-7"/>
          <w:sz w:val="24"/>
        </w:rPr>
        <w:t> </w:t>
      </w:r>
      <w:r>
        <w:rPr>
          <w:sz w:val="24"/>
        </w:rPr>
        <w:t>review</w:t>
      </w:r>
      <w:r>
        <w:rPr>
          <w:spacing w:val="-7"/>
          <w:sz w:val="24"/>
        </w:rPr>
        <w:t> </w:t>
      </w:r>
      <w:r>
        <w:rPr>
          <w:sz w:val="24"/>
        </w:rPr>
        <w:t>all requests</w:t>
      </w:r>
      <w:r>
        <w:rPr>
          <w:spacing w:val="-8"/>
          <w:sz w:val="24"/>
        </w:rPr>
        <w:t> </w:t>
      </w:r>
      <w:r>
        <w:rPr>
          <w:sz w:val="24"/>
        </w:rPr>
        <w:t>for</w:t>
      </w:r>
      <w:r>
        <w:rPr>
          <w:spacing w:val="-10"/>
          <w:sz w:val="24"/>
        </w:rPr>
        <w:t> </w:t>
      </w:r>
      <w:r>
        <w:rPr>
          <w:sz w:val="24"/>
        </w:rPr>
        <w:t>TDY</w:t>
      </w:r>
      <w:r>
        <w:rPr>
          <w:spacing w:val="-9"/>
          <w:sz w:val="24"/>
        </w:rPr>
        <w:t> </w:t>
      </w:r>
      <w:r>
        <w:rPr>
          <w:sz w:val="24"/>
        </w:rPr>
        <w:t>enroute</w:t>
      </w:r>
      <w:r>
        <w:rPr>
          <w:spacing w:val="-8"/>
          <w:sz w:val="24"/>
        </w:rPr>
        <w:t> </w:t>
      </w:r>
      <w:r>
        <w:rPr>
          <w:sz w:val="24"/>
        </w:rPr>
        <w:t>PCS</w:t>
      </w:r>
      <w:r>
        <w:rPr>
          <w:spacing w:val="-9"/>
          <w:sz w:val="24"/>
        </w:rPr>
        <w:t> </w:t>
      </w:r>
      <w:r>
        <w:rPr>
          <w:sz w:val="24"/>
        </w:rPr>
        <w:t>when</w:t>
      </w:r>
      <w:r>
        <w:rPr>
          <w:spacing w:val="-9"/>
          <w:sz w:val="24"/>
        </w:rPr>
        <w:t> </w:t>
      </w:r>
      <w:r>
        <w:rPr>
          <w:sz w:val="24"/>
        </w:rPr>
        <w:t>the</w:t>
      </w:r>
      <w:r>
        <w:rPr>
          <w:spacing w:val="-8"/>
          <w:sz w:val="24"/>
        </w:rPr>
        <w:t> </w:t>
      </w:r>
      <w:r>
        <w:rPr>
          <w:sz w:val="24"/>
        </w:rPr>
        <w:t>TDY</w:t>
      </w:r>
      <w:r>
        <w:rPr>
          <w:spacing w:val="-9"/>
          <w:sz w:val="24"/>
        </w:rPr>
        <w:t> </w:t>
      </w:r>
      <w:r>
        <w:rPr>
          <w:sz w:val="24"/>
        </w:rPr>
        <w:t>is</w:t>
      </w:r>
      <w:r>
        <w:rPr>
          <w:spacing w:val="-7"/>
          <w:sz w:val="24"/>
        </w:rPr>
        <w:t> </w:t>
      </w:r>
      <w:r>
        <w:rPr>
          <w:sz w:val="24"/>
        </w:rPr>
        <w:t>to</w:t>
      </w:r>
      <w:r>
        <w:rPr>
          <w:spacing w:val="-9"/>
          <w:sz w:val="24"/>
        </w:rPr>
        <w:t> </w:t>
      </w:r>
      <w:r>
        <w:rPr>
          <w:sz w:val="24"/>
        </w:rPr>
        <w:t>be</w:t>
      </w:r>
      <w:r>
        <w:rPr>
          <w:spacing w:val="-8"/>
          <w:sz w:val="24"/>
        </w:rPr>
        <w:t> </w:t>
      </w:r>
      <w:r>
        <w:rPr>
          <w:sz w:val="24"/>
        </w:rPr>
        <w:t>charged</w:t>
      </w:r>
      <w:r>
        <w:rPr>
          <w:spacing w:val="-9"/>
          <w:sz w:val="24"/>
        </w:rPr>
        <w:t> </w:t>
      </w:r>
      <w:r>
        <w:rPr>
          <w:sz w:val="24"/>
        </w:rPr>
        <w:t>to</w:t>
      </w:r>
      <w:r>
        <w:rPr>
          <w:spacing w:val="-8"/>
          <w:sz w:val="24"/>
        </w:rPr>
        <w:t> </w:t>
      </w:r>
      <w:r>
        <w:rPr>
          <w:sz w:val="24"/>
        </w:rPr>
        <w:t>the</w:t>
      </w:r>
      <w:r>
        <w:rPr>
          <w:spacing w:val="-9"/>
          <w:sz w:val="24"/>
        </w:rPr>
        <w:t> </w:t>
      </w:r>
      <w:r>
        <w:rPr>
          <w:sz w:val="24"/>
        </w:rPr>
        <w:t>MILPERS</w:t>
      </w:r>
      <w:r>
        <w:rPr>
          <w:spacing w:val="-9"/>
          <w:sz w:val="24"/>
        </w:rPr>
        <w:t> </w:t>
      </w:r>
      <w:r>
        <w:rPr>
          <w:sz w:val="24"/>
        </w:rPr>
        <w:t>PCS</w:t>
      </w:r>
      <w:r>
        <w:rPr>
          <w:spacing w:val="-8"/>
          <w:sz w:val="24"/>
        </w:rPr>
        <w:t> </w:t>
      </w:r>
      <w:r>
        <w:rPr>
          <w:sz w:val="24"/>
        </w:rPr>
        <w:t>Account. </w:t>
      </w:r>
      <w:r>
        <w:rPr>
          <w:b/>
          <w:spacing w:val="-2"/>
          <w:sz w:val="24"/>
        </w:rPr>
        <w:t>(T-1)</w:t>
      </w:r>
    </w:p>
    <w:p>
      <w:pPr>
        <w:pStyle w:val="ListParagraph"/>
        <w:numPr>
          <w:ilvl w:val="3"/>
          <w:numId w:val="21"/>
        </w:numPr>
        <w:tabs>
          <w:tab w:pos="2340" w:val="left" w:leader="none"/>
        </w:tabs>
        <w:spacing w:line="240" w:lineRule="auto" w:before="119" w:after="0"/>
        <w:ind w:left="2340" w:right="0" w:hanging="840"/>
        <w:jc w:val="left"/>
        <w:rPr>
          <w:sz w:val="24"/>
        </w:rPr>
      </w:pPr>
      <w:bookmarkStart w:name="_bookmark54" w:id="56"/>
      <w:bookmarkEnd w:id="56"/>
      <w:r>
        <w:rPr/>
      </w:r>
      <w:r>
        <w:rPr>
          <w:sz w:val="24"/>
        </w:rPr>
        <w:t>Weapons </w:t>
      </w:r>
      <w:r>
        <w:rPr>
          <w:spacing w:val="-2"/>
          <w:sz w:val="24"/>
        </w:rPr>
        <w:t>training.</w:t>
      </w:r>
    </w:p>
    <w:p>
      <w:pPr>
        <w:pStyle w:val="ListParagraph"/>
        <w:numPr>
          <w:ilvl w:val="3"/>
          <w:numId w:val="21"/>
        </w:numPr>
        <w:tabs>
          <w:tab w:pos="2340" w:val="left" w:leader="none"/>
        </w:tabs>
        <w:spacing w:line="240" w:lineRule="auto" w:before="120" w:after="0"/>
        <w:ind w:left="2340" w:right="0" w:hanging="840"/>
        <w:jc w:val="left"/>
        <w:rPr>
          <w:sz w:val="24"/>
        </w:rPr>
      </w:pPr>
      <w:r>
        <w:rPr>
          <w:sz w:val="24"/>
        </w:rPr>
        <w:t>Medical</w:t>
      </w:r>
      <w:r>
        <w:rPr>
          <w:spacing w:val="-1"/>
          <w:sz w:val="24"/>
        </w:rPr>
        <w:t> </w:t>
      </w:r>
      <w:r>
        <w:rPr>
          <w:spacing w:val="-2"/>
          <w:sz w:val="24"/>
        </w:rPr>
        <w:t>examination.</w:t>
      </w:r>
    </w:p>
    <w:p>
      <w:pPr>
        <w:pStyle w:val="ListParagraph"/>
        <w:numPr>
          <w:ilvl w:val="3"/>
          <w:numId w:val="21"/>
        </w:numPr>
        <w:tabs>
          <w:tab w:pos="2340" w:val="left" w:leader="none"/>
        </w:tabs>
        <w:spacing w:line="240" w:lineRule="auto" w:before="120" w:after="0"/>
        <w:ind w:left="1500" w:right="801" w:firstLine="0"/>
        <w:jc w:val="left"/>
        <w:rPr>
          <w:sz w:val="24"/>
        </w:rPr>
      </w:pPr>
      <w:r>
        <w:rPr>
          <w:sz w:val="24"/>
        </w:rPr>
        <w:t>Obtaining</w:t>
      </w:r>
      <w:r>
        <w:rPr>
          <w:spacing w:val="40"/>
          <w:sz w:val="24"/>
        </w:rPr>
        <w:t> </w:t>
      </w:r>
      <w:r>
        <w:rPr>
          <w:sz w:val="24"/>
        </w:rPr>
        <w:t>passports</w:t>
      </w:r>
      <w:r>
        <w:rPr>
          <w:spacing w:val="40"/>
          <w:sz w:val="24"/>
        </w:rPr>
        <w:t> </w:t>
      </w:r>
      <w:r>
        <w:rPr>
          <w:sz w:val="24"/>
        </w:rPr>
        <w:t>(to</w:t>
      </w:r>
      <w:r>
        <w:rPr>
          <w:spacing w:val="40"/>
          <w:sz w:val="24"/>
        </w:rPr>
        <w:t> </w:t>
      </w:r>
      <w:r>
        <w:rPr>
          <w:sz w:val="24"/>
        </w:rPr>
        <w:t>pick</w:t>
      </w:r>
      <w:r>
        <w:rPr>
          <w:spacing w:val="40"/>
          <w:sz w:val="24"/>
        </w:rPr>
        <w:t> </w:t>
      </w:r>
      <w:r>
        <w:rPr>
          <w:sz w:val="24"/>
        </w:rPr>
        <w:t>up</w:t>
      </w:r>
      <w:r>
        <w:rPr>
          <w:spacing w:val="40"/>
          <w:sz w:val="24"/>
        </w:rPr>
        <w:t> </w:t>
      </w:r>
      <w:r>
        <w:rPr>
          <w:sz w:val="24"/>
        </w:rPr>
        <w:t>completed</w:t>
      </w:r>
      <w:r>
        <w:rPr>
          <w:spacing w:val="40"/>
          <w:sz w:val="24"/>
        </w:rPr>
        <w:t> </w:t>
      </w:r>
      <w:r>
        <w:rPr>
          <w:sz w:val="24"/>
        </w:rPr>
        <w:t>passport</w:t>
      </w:r>
      <w:r>
        <w:rPr>
          <w:spacing w:val="40"/>
          <w:sz w:val="24"/>
        </w:rPr>
        <w:t> </w:t>
      </w:r>
      <w:r>
        <w:rPr>
          <w:sz w:val="24"/>
        </w:rPr>
        <w:t>only,</w:t>
      </w:r>
      <w:r>
        <w:rPr>
          <w:spacing w:val="40"/>
          <w:sz w:val="24"/>
        </w:rPr>
        <w:t> </w:t>
      </w:r>
      <w:r>
        <w:rPr>
          <w:sz w:val="24"/>
        </w:rPr>
        <w:t>not</w:t>
      </w:r>
      <w:r>
        <w:rPr>
          <w:spacing w:val="40"/>
          <w:sz w:val="24"/>
        </w:rPr>
        <w:t> </w:t>
      </w:r>
      <w:r>
        <w:rPr>
          <w:sz w:val="24"/>
        </w:rPr>
        <w:t>for</w:t>
      </w:r>
      <w:r>
        <w:rPr>
          <w:spacing w:val="40"/>
          <w:sz w:val="24"/>
        </w:rPr>
        <w:t> </w:t>
      </w:r>
      <w:r>
        <w:rPr>
          <w:sz w:val="24"/>
        </w:rPr>
        <w:t>processing </w:t>
      </w:r>
      <w:r>
        <w:rPr>
          <w:spacing w:val="-2"/>
          <w:sz w:val="24"/>
        </w:rPr>
        <w:t>passports).</w:t>
      </w:r>
    </w:p>
    <w:p>
      <w:pPr>
        <w:pStyle w:val="ListParagraph"/>
        <w:numPr>
          <w:ilvl w:val="3"/>
          <w:numId w:val="21"/>
        </w:numPr>
        <w:tabs>
          <w:tab w:pos="2340" w:val="left" w:leader="none"/>
        </w:tabs>
        <w:spacing w:line="240" w:lineRule="auto" w:before="120" w:after="0"/>
        <w:ind w:left="1500" w:right="797" w:firstLine="0"/>
        <w:jc w:val="both"/>
        <w:rPr>
          <w:sz w:val="24"/>
        </w:rPr>
      </w:pPr>
      <w:bookmarkStart w:name="_bookmark55" w:id="57"/>
      <w:bookmarkEnd w:id="57"/>
      <w:r>
        <w:rPr/>
      </w:r>
      <w:r>
        <w:rPr>
          <w:sz w:val="24"/>
        </w:rPr>
        <w:t>In-processing</w:t>
      </w:r>
      <w:r>
        <w:rPr>
          <w:spacing w:val="-14"/>
          <w:sz w:val="24"/>
        </w:rPr>
        <w:t> </w:t>
      </w:r>
      <w:r>
        <w:rPr>
          <w:sz w:val="24"/>
        </w:rPr>
        <w:t>or</w:t>
      </w:r>
      <w:r>
        <w:rPr>
          <w:spacing w:val="-14"/>
          <w:sz w:val="24"/>
        </w:rPr>
        <w:t> </w:t>
      </w:r>
      <w:r>
        <w:rPr>
          <w:sz w:val="24"/>
        </w:rPr>
        <w:t>out-processing</w:t>
      </w:r>
      <w:r>
        <w:rPr>
          <w:spacing w:val="-13"/>
          <w:sz w:val="24"/>
        </w:rPr>
        <w:t> </w:t>
      </w:r>
      <w:r>
        <w:rPr>
          <w:sz w:val="24"/>
        </w:rPr>
        <w:t>at</w:t>
      </w:r>
      <w:r>
        <w:rPr>
          <w:spacing w:val="-15"/>
          <w:sz w:val="24"/>
        </w:rPr>
        <w:t> </w:t>
      </w:r>
      <w:r>
        <w:rPr>
          <w:sz w:val="24"/>
        </w:rPr>
        <w:t>the</w:t>
      </w:r>
      <w:r>
        <w:rPr>
          <w:spacing w:val="-13"/>
          <w:sz w:val="24"/>
        </w:rPr>
        <w:t> </w:t>
      </w:r>
      <w:r>
        <w:rPr>
          <w:sz w:val="24"/>
        </w:rPr>
        <w:t>host</w:t>
      </w:r>
      <w:r>
        <w:rPr>
          <w:spacing w:val="-13"/>
          <w:sz w:val="24"/>
        </w:rPr>
        <w:t> </w:t>
      </w:r>
      <w:r>
        <w:rPr>
          <w:sz w:val="24"/>
        </w:rPr>
        <w:t>base</w:t>
      </w:r>
      <w:r>
        <w:rPr>
          <w:spacing w:val="-14"/>
          <w:sz w:val="24"/>
        </w:rPr>
        <w:t> </w:t>
      </w:r>
      <w:r>
        <w:rPr>
          <w:sz w:val="24"/>
        </w:rPr>
        <w:t>only</w:t>
      </w:r>
      <w:r>
        <w:rPr>
          <w:spacing w:val="-15"/>
          <w:sz w:val="24"/>
        </w:rPr>
        <w:t> </w:t>
      </w:r>
      <w:r>
        <w:rPr>
          <w:sz w:val="24"/>
        </w:rPr>
        <w:t>when</w:t>
      </w:r>
      <w:r>
        <w:rPr>
          <w:spacing w:val="-14"/>
          <w:sz w:val="24"/>
        </w:rPr>
        <w:t> </w:t>
      </w:r>
      <w:r>
        <w:rPr>
          <w:sz w:val="24"/>
        </w:rPr>
        <w:t>required</w:t>
      </w:r>
      <w:r>
        <w:rPr>
          <w:spacing w:val="-15"/>
          <w:sz w:val="24"/>
        </w:rPr>
        <w:t> </w:t>
      </w:r>
      <w:r>
        <w:rPr>
          <w:sz w:val="24"/>
        </w:rPr>
        <w:t>by</w:t>
      </w:r>
      <w:r>
        <w:rPr>
          <w:spacing w:val="-14"/>
          <w:sz w:val="24"/>
        </w:rPr>
        <w:t> </w:t>
      </w:r>
      <w:r>
        <w:rPr>
          <w:sz w:val="24"/>
        </w:rPr>
        <w:t>host/tenant agreement or Status of Forces Agreement.</w:t>
      </w:r>
      <w:r>
        <w:rPr>
          <w:spacing w:val="40"/>
          <w:sz w:val="24"/>
        </w:rPr>
        <w:t> </w:t>
      </w:r>
      <w:r>
        <w:rPr>
          <w:sz w:val="24"/>
        </w:rPr>
        <w:t>There are no PCS-related military personnel actions which require a member to perform TDY enroute.</w:t>
      </w:r>
    </w:p>
    <w:p>
      <w:pPr>
        <w:pStyle w:val="ListParagraph"/>
        <w:numPr>
          <w:ilvl w:val="2"/>
          <w:numId w:val="21"/>
        </w:numPr>
        <w:tabs>
          <w:tab w:pos="1800" w:val="left" w:leader="none"/>
        </w:tabs>
        <w:spacing w:line="240" w:lineRule="auto" w:before="120" w:after="0"/>
        <w:ind w:left="1140" w:right="799" w:firstLine="0"/>
        <w:jc w:val="both"/>
        <w:rPr>
          <w:sz w:val="24"/>
        </w:rPr>
      </w:pPr>
      <w:r>
        <w:rPr>
          <w:sz w:val="24"/>
        </w:rPr>
        <w:t>Requests</w:t>
      </w:r>
      <w:r>
        <w:rPr>
          <w:spacing w:val="-10"/>
          <w:sz w:val="24"/>
        </w:rPr>
        <w:t> </w:t>
      </w:r>
      <w:r>
        <w:rPr>
          <w:sz w:val="24"/>
        </w:rPr>
        <w:t>for</w:t>
      </w:r>
      <w:r>
        <w:rPr>
          <w:spacing w:val="-11"/>
          <w:sz w:val="24"/>
        </w:rPr>
        <w:t> </w:t>
      </w:r>
      <w:r>
        <w:rPr>
          <w:sz w:val="24"/>
        </w:rPr>
        <w:t>TDY</w:t>
      </w:r>
      <w:r>
        <w:rPr>
          <w:spacing w:val="-11"/>
          <w:sz w:val="24"/>
        </w:rPr>
        <w:t> </w:t>
      </w:r>
      <w:r>
        <w:rPr>
          <w:sz w:val="24"/>
        </w:rPr>
        <w:t>for</w:t>
      </w:r>
      <w:r>
        <w:rPr>
          <w:spacing w:val="-10"/>
          <w:sz w:val="24"/>
        </w:rPr>
        <w:t> </w:t>
      </w:r>
      <w:r>
        <w:rPr>
          <w:sz w:val="24"/>
        </w:rPr>
        <w:t>other</w:t>
      </w:r>
      <w:r>
        <w:rPr>
          <w:spacing w:val="-10"/>
          <w:sz w:val="24"/>
        </w:rPr>
        <w:t> </w:t>
      </w:r>
      <w:r>
        <w:rPr>
          <w:sz w:val="24"/>
        </w:rPr>
        <w:t>reasons</w:t>
      </w:r>
      <w:r>
        <w:rPr>
          <w:spacing w:val="-10"/>
          <w:sz w:val="24"/>
        </w:rPr>
        <w:t> </w:t>
      </w:r>
      <w:r>
        <w:rPr>
          <w:sz w:val="24"/>
        </w:rPr>
        <w:t>(such</w:t>
      </w:r>
      <w:r>
        <w:rPr>
          <w:spacing w:val="-12"/>
          <w:sz w:val="24"/>
        </w:rPr>
        <w:t> </w:t>
      </w:r>
      <w:r>
        <w:rPr>
          <w:sz w:val="24"/>
        </w:rPr>
        <w:t>as</w:t>
      </w:r>
      <w:r>
        <w:rPr>
          <w:spacing w:val="-10"/>
          <w:sz w:val="24"/>
        </w:rPr>
        <w:t> </w:t>
      </w:r>
      <w:r>
        <w:rPr>
          <w:sz w:val="24"/>
        </w:rPr>
        <w:t>briefings,</w:t>
      </w:r>
      <w:r>
        <w:rPr>
          <w:spacing w:val="-12"/>
          <w:sz w:val="24"/>
        </w:rPr>
        <w:t> </w:t>
      </w:r>
      <w:r>
        <w:rPr>
          <w:sz w:val="24"/>
        </w:rPr>
        <w:t>debriefing,</w:t>
      </w:r>
      <w:r>
        <w:rPr>
          <w:spacing w:val="-11"/>
          <w:sz w:val="24"/>
        </w:rPr>
        <w:t> </w:t>
      </w:r>
      <w:r>
        <w:rPr>
          <w:sz w:val="24"/>
        </w:rPr>
        <w:t>orientation,</w:t>
      </w:r>
      <w:r>
        <w:rPr>
          <w:spacing w:val="-10"/>
          <w:sz w:val="24"/>
        </w:rPr>
        <w:t> </w:t>
      </w:r>
      <w:r>
        <w:rPr>
          <w:sz w:val="24"/>
        </w:rPr>
        <w:t>etc.)</w:t>
      </w:r>
      <w:r>
        <w:rPr>
          <w:spacing w:val="-10"/>
          <w:sz w:val="24"/>
        </w:rPr>
        <w:t> </w:t>
      </w:r>
      <w:r>
        <w:rPr>
          <w:sz w:val="24"/>
        </w:rPr>
        <w:t>will be funded by the requiring command's Operation and Maintenance funds.</w:t>
      </w:r>
    </w:p>
    <w:p>
      <w:pPr>
        <w:pStyle w:val="ListParagraph"/>
        <w:numPr>
          <w:ilvl w:val="2"/>
          <w:numId w:val="21"/>
        </w:numPr>
        <w:tabs>
          <w:tab w:pos="1800" w:val="left" w:leader="none"/>
        </w:tabs>
        <w:spacing w:line="240" w:lineRule="auto" w:before="121" w:after="0"/>
        <w:ind w:left="1140" w:right="802" w:firstLine="0"/>
        <w:jc w:val="both"/>
        <w:rPr>
          <w:sz w:val="24"/>
        </w:rPr>
      </w:pPr>
      <w:r>
        <w:rPr>
          <w:sz w:val="24"/>
        </w:rPr>
        <w:t>Requests for waivers or exceptions must be submitted by the MAJCOM or FLDCOM (or equivalent) directly to SAF/P&amp;FC and include as information addressees the assignment OPR and AFPC/DP3AM/DP3DW or USSF/ETMO.</w:t>
      </w:r>
    </w:p>
    <w:p>
      <w:pPr>
        <w:spacing w:after="0" w:line="240" w:lineRule="auto"/>
        <w:jc w:val="both"/>
        <w:rPr>
          <w:sz w:val="24"/>
        </w:rPr>
        <w:sectPr>
          <w:pgSz w:w="12240" w:h="15840"/>
          <w:pgMar w:header="731" w:footer="0" w:top="1380" w:bottom="280" w:left="660" w:right="640"/>
        </w:sectPr>
      </w:pPr>
    </w:p>
    <w:p>
      <w:pPr>
        <w:pStyle w:val="ListParagraph"/>
        <w:numPr>
          <w:ilvl w:val="1"/>
          <w:numId w:val="21"/>
        </w:numPr>
        <w:tabs>
          <w:tab w:pos="1260" w:val="left" w:leader="none"/>
        </w:tabs>
        <w:spacing w:line="240" w:lineRule="auto" w:before="96" w:after="0"/>
        <w:ind w:left="780" w:right="796" w:firstLine="0"/>
        <w:jc w:val="both"/>
        <w:rPr>
          <w:sz w:val="24"/>
        </w:rPr>
      </w:pPr>
      <w:r>
        <w:rPr>
          <w:b/>
          <w:sz w:val="24"/>
        </w:rPr>
        <w:t>TDY Orders. </w:t>
      </w:r>
      <w:r>
        <w:rPr>
          <w:sz w:val="24"/>
        </w:rPr>
        <w:t>Commanders ensure TDY orders are issued as shown in AFI 65-103.</w:t>
      </w:r>
      <w:r>
        <w:rPr>
          <w:spacing w:val="40"/>
          <w:sz w:val="24"/>
        </w:rPr>
        <w:t> </w:t>
      </w:r>
      <w:r>
        <w:rPr>
          <w:sz w:val="24"/>
        </w:rPr>
        <w:t>Per </w:t>
      </w:r>
      <w:hyperlink w:history="true" w:anchor="_bookmark45">
        <w:r>
          <w:rPr>
            <w:b/>
            <w:color w:val="0000FF"/>
            <w:sz w:val="24"/>
          </w:rPr>
          <w:t>paragraph 4.3</w:t>
        </w:r>
      </w:hyperlink>
      <w:r>
        <w:rPr>
          <w:sz w:val="24"/>
        </w:rPr>
        <w:t>, orders are required per the JTR when members accrue TDY allowances.</w:t>
      </w:r>
      <w:r>
        <w:rPr>
          <w:spacing w:val="40"/>
          <w:sz w:val="24"/>
        </w:rPr>
        <w:t> </w:t>
      </w:r>
      <w:r>
        <w:rPr>
          <w:sz w:val="24"/>
        </w:rPr>
        <w:t>For personnel accounting purposes, members must provide a copy of the TDY orders to their MPF. </w:t>
      </w:r>
      <w:r>
        <w:rPr>
          <w:b/>
          <w:sz w:val="24"/>
        </w:rPr>
        <w:t>(T-3) </w:t>
      </w:r>
      <w:r>
        <w:rPr>
          <w:sz w:val="24"/>
        </w:rPr>
        <w:t>Unless firm departure and reporting dates to the TDY location are directed, commanders determine these dates.</w:t>
      </w:r>
      <w:r>
        <w:rPr>
          <w:spacing w:val="40"/>
          <w:sz w:val="24"/>
        </w:rPr>
        <w:t> </w:t>
      </w:r>
      <w:r>
        <w:rPr>
          <w:sz w:val="24"/>
        </w:rPr>
        <w:t>Members cannot arrive prior to the date they are needed consistent with availability</w:t>
      </w:r>
      <w:r>
        <w:rPr>
          <w:spacing w:val="-3"/>
          <w:sz w:val="24"/>
        </w:rPr>
        <w:t> </w:t>
      </w:r>
      <w:r>
        <w:rPr>
          <w:sz w:val="24"/>
        </w:rPr>
        <w:t>of transportation.</w:t>
      </w:r>
      <w:r>
        <w:rPr>
          <w:spacing w:val="40"/>
          <w:sz w:val="24"/>
        </w:rPr>
        <w:t> </w:t>
      </w:r>
      <w:r>
        <w:rPr>
          <w:sz w:val="24"/>
        </w:rPr>
        <w:t>For TDY</w:t>
      </w:r>
      <w:r>
        <w:rPr>
          <w:spacing w:val="-1"/>
          <w:sz w:val="24"/>
        </w:rPr>
        <w:t> </w:t>
      </w:r>
      <w:r>
        <w:rPr>
          <w:sz w:val="24"/>
        </w:rPr>
        <w:t>to training courses,</w:t>
      </w:r>
      <w:r>
        <w:rPr>
          <w:spacing w:val="-1"/>
          <w:sz w:val="24"/>
        </w:rPr>
        <w:t> </w:t>
      </w:r>
      <w:r>
        <w:rPr>
          <w:sz w:val="24"/>
        </w:rPr>
        <w:t>members</w:t>
      </w:r>
      <w:r>
        <w:rPr>
          <w:spacing w:val="-1"/>
          <w:sz w:val="24"/>
        </w:rPr>
        <w:t> </w:t>
      </w:r>
      <w:r>
        <w:rPr>
          <w:sz w:val="24"/>
        </w:rPr>
        <w:t>are normally ordered</w:t>
      </w:r>
      <w:r>
        <w:rPr>
          <w:spacing w:val="-1"/>
          <w:sz w:val="24"/>
        </w:rPr>
        <w:t> </w:t>
      </w:r>
      <w:r>
        <w:rPr>
          <w:sz w:val="24"/>
        </w:rPr>
        <w:t>not</w:t>
      </w:r>
      <w:r>
        <w:rPr>
          <w:spacing w:val="-1"/>
          <w:sz w:val="24"/>
        </w:rPr>
        <w:t> </w:t>
      </w:r>
      <w:r>
        <w:rPr>
          <w:sz w:val="24"/>
        </w:rPr>
        <w:t>to arrive more than one day prior to the class start date.</w:t>
      </w:r>
      <w:r>
        <w:rPr>
          <w:spacing w:val="40"/>
          <w:sz w:val="24"/>
        </w:rPr>
        <w:t> </w:t>
      </w:r>
      <w:r>
        <w:rPr>
          <w:sz w:val="24"/>
        </w:rPr>
        <w:t>When the course ends, the member departs per their orders or as determined by the school commander.</w:t>
      </w:r>
    </w:p>
    <w:p>
      <w:pPr>
        <w:pStyle w:val="ListParagraph"/>
        <w:numPr>
          <w:ilvl w:val="1"/>
          <w:numId w:val="21"/>
        </w:numPr>
        <w:tabs>
          <w:tab w:pos="1260" w:val="left" w:leader="none"/>
        </w:tabs>
        <w:spacing w:line="240" w:lineRule="auto" w:before="121" w:after="0"/>
        <w:ind w:left="780" w:right="798" w:firstLine="0"/>
        <w:jc w:val="both"/>
        <w:rPr>
          <w:sz w:val="24"/>
        </w:rPr>
      </w:pPr>
      <w:bookmarkStart w:name="_bookmark57" w:id="58"/>
      <w:bookmarkEnd w:id="58"/>
      <w:r>
        <w:rPr/>
      </w:r>
      <w:r>
        <w:rPr>
          <w:b/>
          <w:sz w:val="24"/>
        </w:rPr>
        <w:t>TDY to HAF.</w:t>
      </w:r>
      <w:r>
        <w:rPr>
          <w:b/>
          <w:spacing w:val="40"/>
          <w:sz w:val="24"/>
        </w:rPr>
        <w:t> </w:t>
      </w:r>
      <w:r>
        <w:rPr>
          <w:sz w:val="24"/>
        </w:rPr>
        <w:t>Members may be placed on TDY to HAF agencies after approval is granted by the interested staff office.</w:t>
      </w:r>
      <w:r>
        <w:rPr>
          <w:spacing w:val="40"/>
          <w:sz w:val="24"/>
        </w:rPr>
        <w:t> </w:t>
      </w:r>
      <w:r>
        <w:rPr>
          <w:sz w:val="24"/>
        </w:rPr>
        <w:t>Approval by the appropriate staff office will provide the name and location of the office to which the member is to report. </w:t>
      </w:r>
      <w:r>
        <w:rPr>
          <w:b/>
          <w:sz w:val="24"/>
        </w:rPr>
        <w:t>(T-1) </w:t>
      </w:r>
      <w:r>
        <w:rPr>
          <w:sz w:val="24"/>
        </w:rPr>
        <w:t>The address symbol and location is shown in TDY orders.</w:t>
      </w:r>
    </w:p>
    <w:p>
      <w:pPr>
        <w:pStyle w:val="ListParagraph"/>
        <w:numPr>
          <w:ilvl w:val="1"/>
          <w:numId w:val="21"/>
        </w:numPr>
        <w:tabs>
          <w:tab w:pos="1380" w:val="left" w:leader="none"/>
        </w:tabs>
        <w:spacing w:line="240" w:lineRule="auto" w:before="120" w:after="0"/>
        <w:ind w:left="780" w:right="797" w:firstLine="0"/>
        <w:jc w:val="both"/>
        <w:rPr>
          <w:sz w:val="24"/>
        </w:rPr>
      </w:pPr>
      <w:bookmarkStart w:name="_bookmark58" w:id="59"/>
      <w:bookmarkEnd w:id="59"/>
      <w:r>
        <w:rPr/>
      </w:r>
      <w:r>
        <w:rPr>
          <w:b/>
          <w:sz w:val="24"/>
        </w:rPr>
        <w:t>Country Clearance for Overseas TDY. </w:t>
      </w:r>
      <w:r>
        <w:rPr>
          <w:sz w:val="24"/>
        </w:rPr>
        <w:t>Official TDY visits to locations in foreign countries</w:t>
      </w:r>
      <w:r>
        <w:rPr>
          <w:spacing w:val="-8"/>
          <w:sz w:val="24"/>
        </w:rPr>
        <w:t> </w:t>
      </w:r>
      <w:r>
        <w:rPr>
          <w:sz w:val="24"/>
        </w:rPr>
        <w:t>OCONUS</w:t>
      </w:r>
      <w:r>
        <w:rPr>
          <w:spacing w:val="-9"/>
          <w:sz w:val="24"/>
        </w:rPr>
        <w:t> </w:t>
      </w:r>
      <w:r>
        <w:rPr>
          <w:sz w:val="24"/>
        </w:rPr>
        <w:t>are</w:t>
      </w:r>
      <w:r>
        <w:rPr>
          <w:spacing w:val="-6"/>
          <w:sz w:val="24"/>
        </w:rPr>
        <w:t> </w:t>
      </w:r>
      <w:r>
        <w:rPr>
          <w:sz w:val="24"/>
        </w:rPr>
        <w:t>cleared</w:t>
      </w:r>
      <w:r>
        <w:rPr>
          <w:spacing w:val="-8"/>
          <w:sz w:val="24"/>
        </w:rPr>
        <w:t> </w:t>
      </w:r>
      <w:r>
        <w:rPr>
          <w:sz w:val="24"/>
        </w:rPr>
        <w:t>in</w:t>
      </w:r>
      <w:r>
        <w:rPr>
          <w:spacing w:val="-8"/>
          <w:sz w:val="24"/>
        </w:rPr>
        <w:t> </w:t>
      </w:r>
      <w:r>
        <w:rPr>
          <w:sz w:val="24"/>
        </w:rPr>
        <w:t>advance</w:t>
      </w:r>
      <w:r>
        <w:rPr>
          <w:spacing w:val="-8"/>
          <w:sz w:val="24"/>
        </w:rPr>
        <w:t> </w:t>
      </w:r>
      <w:r>
        <w:rPr>
          <w:sz w:val="24"/>
        </w:rPr>
        <w:t>with</w:t>
      </w:r>
      <w:r>
        <w:rPr>
          <w:spacing w:val="-9"/>
          <w:sz w:val="24"/>
        </w:rPr>
        <w:t> </w:t>
      </w:r>
      <w:r>
        <w:rPr>
          <w:sz w:val="24"/>
        </w:rPr>
        <w:t>United</w:t>
      </w:r>
      <w:r>
        <w:rPr>
          <w:spacing w:val="-8"/>
          <w:sz w:val="24"/>
        </w:rPr>
        <w:t> </w:t>
      </w:r>
      <w:r>
        <w:rPr>
          <w:sz w:val="24"/>
        </w:rPr>
        <w:t>States</w:t>
      </w:r>
      <w:r>
        <w:rPr>
          <w:spacing w:val="-8"/>
          <w:sz w:val="24"/>
        </w:rPr>
        <w:t> </w:t>
      </w:r>
      <w:r>
        <w:rPr>
          <w:sz w:val="24"/>
        </w:rPr>
        <w:t>authorities</w:t>
      </w:r>
      <w:r>
        <w:rPr>
          <w:spacing w:val="-8"/>
          <w:sz w:val="24"/>
        </w:rPr>
        <w:t> </w:t>
      </w:r>
      <w:r>
        <w:rPr>
          <w:sz w:val="24"/>
        </w:rPr>
        <w:t>who</w:t>
      </w:r>
      <w:r>
        <w:rPr>
          <w:spacing w:val="-9"/>
          <w:sz w:val="24"/>
        </w:rPr>
        <w:t> </w:t>
      </w:r>
      <w:r>
        <w:rPr>
          <w:sz w:val="24"/>
        </w:rPr>
        <w:t>have</w:t>
      </w:r>
      <w:r>
        <w:rPr>
          <w:spacing w:val="-8"/>
          <w:sz w:val="24"/>
        </w:rPr>
        <w:t> </w:t>
      </w:r>
      <w:r>
        <w:rPr>
          <w:sz w:val="24"/>
        </w:rPr>
        <w:t>jurisdiction</w:t>
      </w:r>
      <w:r>
        <w:rPr>
          <w:spacing w:val="-8"/>
          <w:sz w:val="24"/>
        </w:rPr>
        <w:t> </w:t>
      </w:r>
      <w:r>
        <w:rPr>
          <w:sz w:val="24"/>
        </w:rPr>
        <w:t>in the</w:t>
      </w:r>
      <w:r>
        <w:rPr>
          <w:spacing w:val="-15"/>
          <w:sz w:val="24"/>
        </w:rPr>
        <w:t> </w:t>
      </w:r>
      <w:r>
        <w:rPr>
          <w:sz w:val="24"/>
        </w:rPr>
        <w:t>area.</w:t>
      </w:r>
      <w:r>
        <w:rPr>
          <w:spacing w:val="-4"/>
          <w:sz w:val="24"/>
        </w:rPr>
        <w:t> </w:t>
      </w:r>
      <w:r>
        <w:rPr>
          <w:sz w:val="24"/>
        </w:rPr>
        <w:t>Usually,</w:t>
      </w:r>
      <w:r>
        <w:rPr>
          <w:spacing w:val="-15"/>
          <w:sz w:val="24"/>
        </w:rPr>
        <w:t> </w:t>
      </w:r>
      <w:r>
        <w:rPr>
          <w:sz w:val="24"/>
        </w:rPr>
        <w:t>this</w:t>
      </w:r>
      <w:r>
        <w:rPr>
          <w:spacing w:val="-15"/>
          <w:sz w:val="24"/>
        </w:rPr>
        <w:t> </w:t>
      </w:r>
      <w:r>
        <w:rPr>
          <w:sz w:val="24"/>
        </w:rPr>
        <w:t>clearance</w:t>
      </w:r>
      <w:r>
        <w:rPr>
          <w:spacing w:val="-15"/>
          <w:sz w:val="24"/>
        </w:rPr>
        <w:t> </w:t>
      </w:r>
      <w:r>
        <w:rPr>
          <w:sz w:val="24"/>
        </w:rPr>
        <w:t>is</w:t>
      </w:r>
      <w:r>
        <w:rPr>
          <w:spacing w:val="-15"/>
          <w:sz w:val="24"/>
        </w:rPr>
        <w:t> </w:t>
      </w:r>
      <w:r>
        <w:rPr>
          <w:sz w:val="24"/>
        </w:rPr>
        <w:t>requested</w:t>
      </w:r>
      <w:r>
        <w:rPr>
          <w:spacing w:val="-15"/>
          <w:sz w:val="24"/>
        </w:rPr>
        <w:t> </w:t>
      </w:r>
      <w:r>
        <w:rPr>
          <w:sz w:val="24"/>
        </w:rPr>
        <w:t>30</w:t>
      </w:r>
      <w:r>
        <w:rPr>
          <w:spacing w:val="-15"/>
          <w:sz w:val="24"/>
        </w:rPr>
        <w:t> </w:t>
      </w:r>
      <w:r>
        <w:rPr>
          <w:sz w:val="24"/>
        </w:rPr>
        <w:t>calendar</w:t>
      </w:r>
      <w:r>
        <w:rPr>
          <w:spacing w:val="-15"/>
          <w:sz w:val="24"/>
        </w:rPr>
        <w:t> </w:t>
      </w:r>
      <w:r>
        <w:rPr>
          <w:sz w:val="24"/>
        </w:rPr>
        <w:t>days</w:t>
      </w:r>
      <w:r>
        <w:rPr>
          <w:spacing w:val="-15"/>
          <w:sz w:val="24"/>
        </w:rPr>
        <w:t> </w:t>
      </w:r>
      <w:r>
        <w:rPr>
          <w:sz w:val="24"/>
        </w:rPr>
        <w:t>in</w:t>
      </w:r>
      <w:r>
        <w:rPr>
          <w:spacing w:val="-15"/>
          <w:sz w:val="24"/>
        </w:rPr>
        <w:t> </w:t>
      </w:r>
      <w:r>
        <w:rPr>
          <w:sz w:val="24"/>
        </w:rPr>
        <w:t>advance</w:t>
      </w:r>
      <w:r>
        <w:rPr>
          <w:spacing w:val="-15"/>
          <w:sz w:val="24"/>
        </w:rPr>
        <w:t> </w:t>
      </w:r>
      <w:r>
        <w:rPr>
          <w:sz w:val="24"/>
        </w:rPr>
        <w:t>of</w:t>
      </w:r>
      <w:r>
        <w:rPr>
          <w:spacing w:val="-15"/>
          <w:sz w:val="24"/>
        </w:rPr>
        <w:t> </w:t>
      </w:r>
      <w:r>
        <w:rPr>
          <w:sz w:val="24"/>
        </w:rPr>
        <w:t>the</w:t>
      </w:r>
      <w:r>
        <w:rPr>
          <w:spacing w:val="-15"/>
          <w:sz w:val="24"/>
        </w:rPr>
        <w:t> </w:t>
      </w:r>
      <w:r>
        <w:rPr>
          <w:sz w:val="24"/>
        </w:rPr>
        <w:t>proposed</w:t>
      </w:r>
      <w:r>
        <w:rPr>
          <w:spacing w:val="-15"/>
          <w:sz w:val="24"/>
        </w:rPr>
        <w:t> </w:t>
      </w:r>
      <w:r>
        <w:rPr>
          <w:sz w:val="24"/>
        </w:rPr>
        <w:t>departure date.</w:t>
      </w:r>
      <w:r>
        <w:rPr>
          <w:spacing w:val="40"/>
          <w:sz w:val="24"/>
        </w:rPr>
        <w:t> </w:t>
      </w:r>
      <w:r>
        <w:rPr>
          <w:sz w:val="24"/>
        </w:rPr>
        <w:t>DoDD 4500.54E, </w:t>
      </w:r>
      <w:r>
        <w:rPr>
          <w:i/>
          <w:sz w:val="24"/>
        </w:rPr>
        <w:t>DoD Foreign Clearance Program (FCP)</w:t>
      </w:r>
      <w:r>
        <w:rPr>
          <w:sz w:val="24"/>
        </w:rPr>
        <w:t>, shows the clearance requirements and controls on travel OCONUS.</w:t>
      </w:r>
      <w:r>
        <w:rPr>
          <w:spacing w:val="40"/>
          <w:sz w:val="24"/>
        </w:rPr>
        <w:t> </w:t>
      </w:r>
      <w:r>
        <w:rPr>
          <w:sz w:val="24"/>
        </w:rPr>
        <w:t>Members who perform TDY should read the applicable</w:t>
      </w:r>
      <w:r>
        <w:rPr>
          <w:spacing w:val="-1"/>
          <w:sz w:val="24"/>
        </w:rPr>
        <w:t> </w:t>
      </w:r>
      <w:r>
        <w:rPr>
          <w:sz w:val="24"/>
        </w:rPr>
        <w:t>portions</w:t>
      </w:r>
      <w:r>
        <w:rPr>
          <w:spacing w:val="-1"/>
          <w:sz w:val="24"/>
        </w:rPr>
        <w:t> </w:t>
      </w:r>
      <w:r>
        <w:rPr>
          <w:sz w:val="24"/>
        </w:rPr>
        <w:t>of</w:t>
      </w:r>
      <w:r>
        <w:rPr>
          <w:spacing w:val="-1"/>
          <w:sz w:val="24"/>
        </w:rPr>
        <w:t> </w:t>
      </w:r>
      <w:r>
        <w:rPr>
          <w:sz w:val="24"/>
        </w:rPr>
        <w:t>the</w:t>
      </w:r>
      <w:r>
        <w:rPr>
          <w:spacing w:val="-1"/>
          <w:sz w:val="24"/>
        </w:rPr>
        <w:t> </w:t>
      </w:r>
      <w:r>
        <w:rPr>
          <w:sz w:val="24"/>
        </w:rPr>
        <w:t>guide</w:t>
      </w:r>
      <w:r>
        <w:rPr>
          <w:spacing w:val="-1"/>
          <w:sz w:val="24"/>
        </w:rPr>
        <w:t> </w:t>
      </w:r>
      <w:r>
        <w:rPr>
          <w:sz w:val="24"/>
        </w:rPr>
        <w:t>or</w:t>
      </w:r>
      <w:r>
        <w:rPr>
          <w:spacing w:val="-1"/>
          <w:sz w:val="24"/>
        </w:rPr>
        <w:t> </w:t>
      </w:r>
      <w:r>
        <w:rPr>
          <w:sz w:val="24"/>
        </w:rPr>
        <w:t>be</w:t>
      </w:r>
      <w:r>
        <w:rPr>
          <w:spacing w:val="-1"/>
          <w:sz w:val="24"/>
        </w:rPr>
        <w:t> </w:t>
      </w:r>
      <w:r>
        <w:rPr>
          <w:sz w:val="24"/>
        </w:rPr>
        <w:t>briefed</w:t>
      </w:r>
      <w:r>
        <w:rPr>
          <w:spacing w:val="-2"/>
          <w:sz w:val="24"/>
        </w:rPr>
        <w:t> </w:t>
      </w:r>
      <w:r>
        <w:rPr>
          <w:sz w:val="24"/>
        </w:rPr>
        <w:t>on</w:t>
      </w:r>
      <w:r>
        <w:rPr>
          <w:spacing w:val="-2"/>
          <w:sz w:val="24"/>
        </w:rPr>
        <w:t> </w:t>
      </w:r>
      <w:r>
        <w:rPr>
          <w:sz w:val="24"/>
        </w:rPr>
        <w:t>its</w:t>
      </w:r>
      <w:r>
        <w:rPr>
          <w:spacing w:val="-1"/>
          <w:sz w:val="24"/>
        </w:rPr>
        <w:t> </w:t>
      </w:r>
      <w:r>
        <w:rPr>
          <w:sz w:val="24"/>
        </w:rPr>
        <w:t>content by</w:t>
      </w:r>
      <w:r>
        <w:rPr>
          <w:spacing w:val="-2"/>
          <w:sz w:val="24"/>
        </w:rPr>
        <w:t> </w:t>
      </w:r>
      <w:r>
        <w:rPr>
          <w:sz w:val="24"/>
        </w:rPr>
        <w:t>personnel</w:t>
      </w:r>
      <w:r>
        <w:rPr>
          <w:spacing w:val="-2"/>
          <w:sz w:val="24"/>
        </w:rPr>
        <w:t> </w:t>
      </w:r>
      <w:r>
        <w:rPr>
          <w:sz w:val="24"/>
        </w:rPr>
        <w:t>processing</w:t>
      </w:r>
      <w:r>
        <w:rPr>
          <w:spacing w:val="-2"/>
          <w:sz w:val="24"/>
        </w:rPr>
        <w:t> </w:t>
      </w:r>
      <w:r>
        <w:rPr>
          <w:sz w:val="24"/>
        </w:rPr>
        <w:t>members</w:t>
      </w:r>
      <w:r>
        <w:rPr>
          <w:spacing w:val="-1"/>
          <w:sz w:val="24"/>
        </w:rPr>
        <w:t> </w:t>
      </w:r>
      <w:r>
        <w:rPr>
          <w:sz w:val="24"/>
        </w:rPr>
        <w:t>for </w:t>
      </w:r>
      <w:r>
        <w:rPr>
          <w:spacing w:val="-4"/>
          <w:sz w:val="24"/>
        </w:rPr>
        <w:t>TDY.</w:t>
      </w:r>
    </w:p>
    <w:p>
      <w:pPr>
        <w:pStyle w:val="ListParagraph"/>
        <w:numPr>
          <w:ilvl w:val="1"/>
          <w:numId w:val="21"/>
        </w:numPr>
        <w:tabs>
          <w:tab w:pos="1380" w:val="left" w:leader="none"/>
        </w:tabs>
        <w:spacing w:line="240" w:lineRule="auto" w:before="120" w:after="0"/>
        <w:ind w:left="780" w:right="796" w:firstLine="0"/>
        <w:jc w:val="both"/>
        <w:rPr>
          <w:sz w:val="24"/>
        </w:rPr>
      </w:pPr>
      <w:bookmarkStart w:name="_bookmark59" w:id="60"/>
      <w:bookmarkEnd w:id="60"/>
      <w:r>
        <w:rPr/>
      </w:r>
      <w:r>
        <w:rPr>
          <w:b/>
          <w:sz w:val="24"/>
        </w:rPr>
        <w:t>Variation</w:t>
      </w:r>
      <w:r>
        <w:rPr>
          <w:b/>
          <w:spacing w:val="-1"/>
          <w:sz w:val="24"/>
        </w:rPr>
        <w:t> </w:t>
      </w:r>
      <w:r>
        <w:rPr>
          <w:b/>
          <w:sz w:val="24"/>
        </w:rPr>
        <w:t>in Itinerary.</w:t>
      </w:r>
      <w:r>
        <w:rPr>
          <w:b/>
          <w:spacing w:val="40"/>
          <w:sz w:val="24"/>
        </w:rPr>
        <w:t> </w:t>
      </w:r>
      <w:r>
        <w:rPr>
          <w:sz w:val="24"/>
        </w:rPr>
        <w:t>An</w:t>
      </w:r>
      <w:r>
        <w:rPr>
          <w:spacing w:val="-1"/>
          <w:sz w:val="24"/>
        </w:rPr>
        <w:t> </w:t>
      </w:r>
      <w:r>
        <w:rPr>
          <w:sz w:val="24"/>
        </w:rPr>
        <w:t>authorization for</w:t>
      </w:r>
      <w:r>
        <w:rPr>
          <w:spacing w:val="-1"/>
          <w:sz w:val="24"/>
        </w:rPr>
        <w:t> </w:t>
      </w:r>
      <w:r>
        <w:rPr>
          <w:sz w:val="24"/>
        </w:rPr>
        <w:t>variation</w:t>
      </w:r>
      <w:r>
        <w:rPr>
          <w:spacing w:val="-1"/>
          <w:sz w:val="24"/>
        </w:rPr>
        <w:t> </w:t>
      </w:r>
      <w:r>
        <w:rPr>
          <w:sz w:val="24"/>
        </w:rPr>
        <w:t>in itinerary</w:t>
      </w:r>
      <w:r>
        <w:rPr>
          <w:spacing w:val="-1"/>
          <w:sz w:val="24"/>
        </w:rPr>
        <w:t> </w:t>
      </w:r>
      <w:r>
        <w:rPr>
          <w:sz w:val="24"/>
        </w:rPr>
        <w:t>permits the</w:t>
      </w:r>
      <w:r>
        <w:rPr>
          <w:spacing w:val="-1"/>
          <w:sz w:val="24"/>
        </w:rPr>
        <w:t> </w:t>
      </w:r>
      <w:r>
        <w:rPr>
          <w:sz w:val="24"/>
        </w:rPr>
        <w:t>omission of travel to any place stated in the travel order, allows travel to destinations not named in the order and</w:t>
      </w:r>
      <w:r>
        <w:rPr>
          <w:spacing w:val="-6"/>
          <w:sz w:val="24"/>
        </w:rPr>
        <w:t> </w:t>
      </w:r>
      <w:r>
        <w:rPr>
          <w:sz w:val="24"/>
        </w:rPr>
        <w:t>grants</w:t>
      </w:r>
      <w:r>
        <w:rPr>
          <w:spacing w:val="-6"/>
          <w:sz w:val="24"/>
        </w:rPr>
        <w:t> </w:t>
      </w:r>
      <w:r>
        <w:rPr>
          <w:sz w:val="24"/>
        </w:rPr>
        <w:t>changes</w:t>
      </w:r>
      <w:r>
        <w:rPr>
          <w:spacing w:val="-5"/>
          <w:sz w:val="24"/>
        </w:rPr>
        <w:t> </w:t>
      </w:r>
      <w:r>
        <w:rPr>
          <w:sz w:val="24"/>
        </w:rPr>
        <w:t>in</w:t>
      </w:r>
      <w:r>
        <w:rPr>
          <w:spacing w:val="-5"/>
          <w:sz w:val="24"/>
        </w:rPr>
        <w:t> </w:t>
      </w:r>
      <w:r>
        <w:rPr>
          <w:sz w:val="24"/>
        </w:rPr>
        <w:t>the</w:t>
      </w:r>
      <w:r>
        <w:rPr>
          <w:spacing w:val="-6"/>
          <w:sz w:val="24"/>
        </w:rPr>
        <w:t> </w:t>
      </w:r>
      <w:r>
        <w:rPr>
          <w:sz w:val="24"/>
        </w:rPr>
        <w:t>order</w:t>
      </w:r>
      <w:r>
        <w:rPr>
          <w:spacing w:val="-5"/>
          <w:sz w:val="24"/>
        </w:rPr>
        <w:t> </w:t>
      </w:r>
      <w:r>
        <w:rPr>
          <w:sz w:val="24"/>
        </w:rPr>
        <w:t>of</w:t>
      </w:r>
      <w:r>
        <w:rPr>
          <w:spacing w:val="-5"/>
          <w:sz w:val="24"/>
        </w:rPr>
        <w:t> </w:t>
      </w:r>
      <w:r>
        <w:rPr>
          <w:sz w:val="24"/>
        </w:rPr>
        <w:t>places</w:t>
      </w:r>
      <w:r>
        <w:rPr>
          <w:spacing w:val="-5"/>
          <w:sz w:val="24"/>
        </w:rPr>
        <w:t> </w:t>
      </w:r>
      <w:r>
        <w:rPr>
          <w:sz w:val="24"/>
        </w:rPr>
        <w:t>shown</w:t>
      </w:r>
      <w:r>
        <w:rPr>
          <w:spacing w:val="-7"/>
          <w:sz w:val="24"/>
        </w:rPr>
        <w:t> </w:t>
      </w:r>
      <w:r>
        <w:rPr>
          <w:sz w:val="24"/>
        </w:rPr>
        <w:t>as</w:t>
      </w:r>
      <w:r>
        <w:rPr>
          <w:spacing w:val="-5"/>
          <w:sz w:val="24"/>
        </w:rPr>
        <w:t> </w:t>
      </w:r>
      <w:r>
        <w:rPr>
          <w:sz w:val="24"/>
        </w:rPr>
        <w:t>necessary</w:t>
      </w:r>
      <w:r>
        <w:rPr>
          <w:spacing w:val="-6"/>
          <w:sz w:val="24"/>
        </w:rPr>
        <w:t> </w:t>
      </w:r>
      <w:r>
        <w:rPr>
          <w:sz w:val="24"/>
        </w:rPr>
        <w:t>to</w:t>
      </w:r>
      <w:r>
        <w:rPr>
          <w:spacing w:val="-5"/>
          <w:sz w:val="24"/>
        </w:rPr>
        <w:t> </w:t>
      </w:r>
      <w:r>
        <w:rPr>
          <w:sz w:val="24"/>
        </w:rPr>
        <w:t>accomplish</w:t>
      </w:r>
      <w:r>
        <w:rPr>
          <w:spacing w:val="-6"/>
          <w:sz w:val="24"/>
        </w:rPr>
        <w:t> </w:t>
      </w:r>
      <w:r>
        <w:rPr>
          <w:sz w:val="24"/>
        </w:rPr>
        <w:t>the</w:t>
      </w:r>
      <w:r>
        <w:rPr>
          <w:spacing w:val="-5"/>
          <w:sz w:val="24"/>
        </w:rPr>
        <w:t> </w:t>
      </w:r>
      <w:r>
        <w:rPr>
          <w:sz w:val="24"/>
        </w:rPr>
        <w:t>mission.</w:t>
      </w:r>
      <w:r>
        <w:rPr>
          <w:spacing w:val="40"/>
          <w:sz w:val="24"/>
        </w:rPr>
        <w:t> </w:t>
      </w:r>
      <w:r>
        <w:rPr>
          <w:sz w:val="24"/>
        </w:rPr>
        <w:t>Usually, the purpose of a trip and places of TDY are known at the time a travel order is published.</w:t>
      </w:r>
      <w:r>
        <w:rPr>
          <w:spacing w:val="40"/>
          <w:sz w:val="24"/>
        </w:rPr>
        <w:t> </w:t>
      </w:r>
      <w:r>
        <w:rPr>
          <w:sz w:val="24"/>
        </w:rPr>
        <w:t>The authorization</w:t>
      </w:r>
      <w:r>
        <w:rPr>
          <w:spacing w:val="-2"/>
          <w:sz w:val="24"/>
        </w:rPr>
        <w:t> </w:t>
      </w:r>
      <w:r>
        <w:rPr>
          <w:sz w:val="24"/>
        </w:rPr>
        <w:t>for</w:t>
      </w:r>
      <w:r>
        <w:rPr>
          <w:spacing w:val="-1"/>
          <w:sz w:val="24"/>
        </w:rPr>
        <w:t> </w:t>
      </w:r>
      <w:r>
        <w:rPr>
          <w:sz w:val="24"/>
        </w:rPr>
        <w:t>variation</w:t>
      </w:r>
      <w:r>
        <w:rPr>
          <w:spacing w:val="-2"/>
          <w:sz w:val="24"/>
        </w:rPr>
        <w:t> </w:t>
      </w:r>
      <w:r>
        <w:rPr>
          <w:sz w:val="24"/>
        </w:rPr>
        <w:t>in</w:t>
      </w:r>
      <w:r>
        <w:rPr>
          <w:spacing w:val="-1"/>
          <w:sz w:val="24"/>
        </w:rPr>
        <w:t> </w:t>
      </w:r>
      <w:r>
        <w:rPr>
          <w:sz w:val="24"/>
        </w:rPr>
        <w:t>itinerary</w:t>
      </w:r>
      <w:r>
        <w:rPr>
          <w:spacing w:val="-1"/>
          <w:sz w:val="24"/>
        </w:rPr>
        <w:t> </w:t>
      </w:r>
      <w:r>
        <w:rPr>
          <w:sz w:val="24"/>
        </w:rPr>
        <w:t>does</w:t>
      </w:r>
      <w:r>
        <w:rPr>
          <w:spacing w:val="-1"/>
          <w:sz w:val="24"/>
        </w:rPr>
        <w:t> </w:t>
      </w:r>
      <w:r>
        <w:rPr>
          <w:sz w:val="24"/>
        </w:rPr>
        <w:t>not</w:t>
      </w:r>
      <w:r>
        <w:rPr>
          <w:spacing w:val="-1"/>
          <w:sz w:val="24"/>
        </w:rPr>
        <w:t> </w:t>
      </w:r>
      <w:r>
        <w:rPr>
          <w:sz w:val="24"/>
        </w:rPr>
        <w:t>take</w:t>
      </w:r>
      <w:r>
        <w:rPr>
          <w:spacing w:val="-2"/>
          <w:sz w:val="24"/>
        </w:rPr>
        <w:t> </w:t>
      </w:r>
      <w:r>
        <w:rPr>
          <w:sz w:val="24"/>
        </w:rPr>
        <w:t>the</w:t>
      </w:r>
      <w:r>
        <w:rPr>
          <w:spacing w:val="-1"/>
          <w:sz w:val="24"/>
        </w:rPr>
        <w:t> </w:t>
      </w:r>
      <w:r>
        <w:rPr>
          <w:sz w:val="24"/>
        </w:rPr>
        <w:t>place</w:t>
      </w:r>
      <w:r>
        <w:rPr>
          <w:spacing w:val="-1"/>
          <w:sz w:val="24"/>
        </w:rPr>
        <w:t> </w:t>
      </w:r>
      <w:r>
        <w:rPr>
          <w:sz w:val="24"/>
        </w:rPr>
        <w:t>of</w:t>
      </w:r>
      <w:r>
        <w:rPr>
          <w:spacing w:val="-1"/>
          <w:sz w:val="24"/>
        </w:rPr>
        <w:t> </w:t>
      </w:r>
      <w:r>
        <w:rPr>
          <w:sz w:val="24"/>
        </w:rPr>
        <w:t>good</w:t>
      </w:r>
      <w:r>
        <w:rPr>
          <w:spacing w:val="-2"/>
          <w:sz w:val="24"/>
        </w:rPr>
        <w:t> </w:t>
      </w:r>
      <w:r>
        <w:rPr>
          <w:sz w:val="24"/>
        </w:rPr>
        <w:t>planning.</w:t>
      </w:r>
      <w:r>
        <w:rPr>
          <w:spacing w:val="40"/>
          <w:sz w:val="24"/>
        </w:rPr>
        <w:t> </w:t>
      </w:r>
      <w:r>
        <w:rPr>
          <w:sz w:val="24"/>
        </w:rPr>
        <w:t>This</w:t>
      </w:r>
      <w:r>
        <w:rPr>
          <w:spacing w:val="-1"/>
          <w:sz w:val="24"/>
        </w:rPr>
        <w:t> </w:t>
      </w:r>
      <w:r>
        <w:rPr>
          <w:sz w:val="24"/>
        </w:rPr>
        <w:t>authority</w:t>
      </w:r>
      <w:r>
        <w:rPr>
          <w:spacing w:val="-2"/>
          <w:sz w:val="24"/>
        </w:rPr>
        <w:t> </w:t>
      </w:r>
      <w:r>
        <w:rPr>
          <w:sz w:val="24"/>
        </w:rPr>
        <w:t>is not to be read as granting blanket travel authorization.</w:t>
      </w:r>
    </w:p>
    <w:p>
      <w:pPr>
        <w:pStyle w:val="ListParagraph"/>
        <w:numPr>
          <w:ilvl w:val="1"/>
          <w:numId w:val="21"/>
        </w:numPr>
        <w:tabs>
          <w:tab w:pos="1380" w:val="left" w:leader="none"/>
        </w:tabs>
        <w:spacing w:line="240" w:lineRule="auto" w:before="119" w:after="0"/>
        <w:ind w:left="780" w:right="796" w:firstLine="0"/>
        <w:jc w:val="both"/>
        <w:rPr>
          <w:sz w:val="24"/>
        </w:rPr>
      </w:pPr>
      <w:bookmarkStart w:name="_bookmark60" w:id="61"/>
      <w:bookmarkEnd w:id="61"/>
      <w:r>
        <w:rPr/>
      </w:r>
      <w:r>
        <w:rPr>
          <w:b/>
          <w:sz w:val="24"/>
        </w:rPr>
        <w:t>Funding of TDY. </w:t>
      </w:r>
      <w:r>
        <w:rPr>
          <w:sz w:val="24"/>
        </w:rPr>
        <w:t>The guidelines for funding of manning assistance TDY (not in conjunction with PCS) are contained in DAFMAN 65-605, Volume 1, </w:t>
      </w:r>
      <w:r>
        <w:rPr>
          <w:i/>
          <w:sz w:val="24"/>
        </w:rPr>
        <w:t>Budget Guidance and</w:t>
      </w:r>
      <w:r>
        <w:rPr>
          <w:i/>
          <w:sz w:val="24"/>
        </w:rPr>
        <w:t> Technical</w:t>
      </w:r>
      <w:r>
        <w:rPr>
          <w:i/>
          <w:spacing w:val="-11"/>
          <w:sz w:val="24"/>
        </w:rPr>
        <w:t> </w:t>
      </w:r>
      <w:r>
        <w:rPr>
          <w:i/>
          <w:sz w:val="24"/>
        </w:rPr>
        <w:t>Procedures</w:t>
      </w:r>
      <w:r>
        <w:rPr>
          <w:sz w:val="24"/>
        </w:rPr>
        <w:t>.</w:t>
      </w:r>
      <w:r>
        <w:rPr>
          <w:spacing w:val="37"/>
          <w:sz w:val="24"/>
        </w:rPr>
        <w:t> </w:t>
      </w:r>
      <w:r>
        <w:rPr>
          <w:sz w:val="24"/>
        </w:rPr>
        <w:t>For</w:t>
      </w:r>
      <w:r>
        <w:rPr>
          <w:spacing w:val="-12"/>
          <w:sz w:val="24"/>
        </w:rPr>
        <w:t> </w:t>
      </w:r>
      <w:r>
        <w:rPr>
          <w:sz w:val="24"/>
        </w:rPr>
        <w:t>funding</w:t>
      </w:r>
      <w:r>
        <w:rPr>
          <w:spacing w:val="-12"/>
          <w:sz w:val="24"/>
        </w:rPr>
        <w:t> </w:t>
      </w:r>
      <w:r>
        <w:rPr>
          <w:sz w:val="24"/>
        </w:rPr>
        <w:t>of</w:t>
      </w:r>
      <w:r>
        <w:rPr>
          <w:spacing w:val="-11"/>
          <w:sz w:val="24"/>
        </w:rPr>
        <w:t> </w:t>
      </w:r>
      <w:r>
        <w:rPr>
          <w:sz w:val="24"/>
        </w:rPr>
        <w:t>TDY</w:t>
      </w:r>
      <w:r>
        <w:rPr>
          <w:spacing w:val="-12"/>
          <w:sz w:val="24"/>
        </w:rPr>
        <w:t> </w:t>
      </w:r>
      <w:r>
        <w:rPr>
          <w:sz w:val="24"/>
        </w:rPr>
        <w:t>for</w:t>
      </w:r>
      <w:r>
        <w:rPr>
          <w:spacing w:val="-11"/>
          <w:sz w:val="24"/>
        </w:rPr>
        <w:t> </w:t>
      </w:r>
      <w:r>
        <w:rPr>
          <w:sz w:val="24"/>
        </w:rPr>
        <w:t>training,</w:t>
      </w:r>
      <w:r>
        <w:rPr>
          <w:spacing w:val="-12"/>
          <w:sz w:val="24"/>
        </w:rPr>
        <w:t> </w:t>
      </w:r>
      <w:r>
        <w:rPr>
          <w:sz w:val="24"/>
        </w:rPr>
        <w:t>see</w:t>
      </w:r>
      <w:r>
        <w:rPr>
          <w:spacing w:val="-11"/>
          <w:sz w:val="24"/>
        </w:rPr>
        <w:t> </w:t>
      </w:r>
      <w:r>
        <w:rPr>
          <w:sz w:val="24"/>
        </w:rPr>
        <w:t>the</w:t>
      </w:r>
      <w:r>
        <w:rPr>
          <w:spacing w:val="-12"/>
          <w:sz w:val="24"/>
        </w:rPr>
        <w:t> </w:t>
      </w:r>
      <w:r>
        <w:rPr>
          <w:sz w:val="24"/>
        </w:rPr>
        <w:t>Air</w:t>
      </w:r>
      <w:r>
        <w:rPr>
          <w:spacing w:val="-11"/>
          <w:sz w:val="24"/>
        </w:rPr>
        <w:t> </w:t>
      </w:r>
      <w:r>
        <w:rPr>
          <w:sz w:val="24"/>
        </w:rPr>
        <w:t>Force</w:t>
      </w:r>
      <w:r>
        <w:rPr>
          <w:spacing w:val="-12"/>
          <w:sz w:val="24"/>
        </w:rPr>
        <w:t> </w:t>
      </w:r>
      <w:r>
        <w:rPr>
          <w:sz w:val="24"/>
        </w:rPr>
        <w:t>Education</w:t>
      </w:r>
      <w:r>
        <w:rPr>
          <w:spacing w:val="-11"/>
          <w:sz w:val="24"/>
        </w:rPr>
        <w:t> </w:t>
      </w:r>
      <w:r>
        <w:rPr>
          <w:sz w:val="24"/>
        </w:rPr>
        <w:t>and</w:t>
      </w:r>
      <w:r>
        <w:rPr>
          <w:spacing w:val="-12"/>
          <w:sz w:val="24"/>
        </w:rPr>
        <w:t> </w:t>
      </w:r>
      <w:r>
        <w:rPr>
          <w:sz w:val="24"/>
        </w:rPr>
        <w:t>Training Course Announcement or the training instructions.</w:t>
      </w:r>
      <w:r>
        <w:rPr>
          <w:spacing w:val="40"/>
          <w:sz w:val="24"/>
        </w:rPr>
        <w:t> </w:t>
      </w:r>
      <w:r>
        <w:rPr>
          <w:sz w:val="24"/>
        </w:rPr>
        <w:t>For funding of TDY enroute in conjunction with</w:t>
      </w:r>
      <w:r>
        <w:rPr>
          <w:spacing w:val="-15"/>
          <w:sz w:val="24"/>
        </w:rPr>
        <w:t> </w:t>
      </w:r>
      <w:r>
        <w:rPr>
          <w:sz w:val="24"/>
        </w:rPr>
        <w:t>a</w:t>
      </w:r>
      <w:r>
        <w:rPr>
          <w:spacing w:val="-15"/>
          <w:sz w:val="24"/>
        </w:rPr>
        <w:t> </w:t>
      </w:r>
      <w:r>
        <w:rPr>
          <w:sz w:val="24"/>
        </w:rPr>
        <w:t>PCS,</w:t>
      </w:r>
      <w:r>
        <w:rPr>
          <w:spacing w:val="-15"/>
          <w:sz w:val="24"/>
        </w:rPr>
        <w:t> </w:t>
      </w:r>
      <w:r>
        <w:rPr>
          <w:sz w:val="24"/>
        </w:rPr>
        <w:t>see</w:t>
      </w:r>
      <w:r>
        <w:rPr>
          <w:spacing w:val="-15"/>
          <w:sz w:val="24"/>
        </w:rPr>
        <w:t> </w:t>
      </w:r>
      <w:hyperlink w:history="true" w:anchor="_bookmark53">
        <w:r>
          <w:rPr>
            <w:b/>
            <w:color w:val="0000FF"/>
            <w:sz w:val="24"/>
          </w:rPr>
          <w:t>paragraph</w:t>
        </w:r>
        <w:r>
          <w:rPr>
            <w:b/>
            <w:color w:val="0000FF"/>
            <w:spacing w:val="-15"/>
            <w:sz w:val="24"/>
          </w:rPr>
          <w:t> </w:t>
        </w:r>
        <w:r>
          <w:rPr>
            <w:b/>
            <w:color w:val="0000FF"/>
            <w:sz w:val="24"/>
          </w:rPr>
          <w:t>4.7</w:t>
        </w:r>
        <w:r>
          <w:rPr>
            <w:sz w:val="24"/>
          </w:rPr>
          <w:t>.</w:t>
        </w:r>
      </w:hyperlink>
      <w:r>
        <w:rPr>
          <w:spacing w:val="23"/>
          <w:sz w:val="24"/>
        </w:rPr>
        <w:t> </w:t>
      </w:r>
      <w:r>
        <w:rPr>
          <w:sz w:val="24"/>
        </w:rPr>
        <w:t>For</w:t>
      </w:r>
      <w:r>
        <w:rPr>
          <w:spacing w:val="-15"/>
          <w:sz w:val="24"/>
        </w:rPr>
        <w:t> </w:t>
      </w:r>
      <w:r>
        <w:rPr>
          <w:sz w:val="24"/>
        </w:rPr>
        <w:t>intra-command</w:t>
      </w:r>
      <w:r>
        <w:rPr>
          <w:spacing w:val="-15"/>
          <w:sz w:val="24"/>
        </w:rPr>
        <w:t> </w:t>
      </w:r>
      <w:r>
        <w:rPr>
          <w:sz w:val="24"/>
        </w:rPr>
        <w:t>and</w:t>
      </w:r>
      <w:r>
        <w:rPr>
          <w:spacing w:val="-15"/>
          <w:sz w:val="24"/>
        </w:rPr>
        <w:t> </w:t>
      </w:r>
      <w:r>
        <w:rPr>
          <w:sz w:val="24"/>
        </w:rPr>
        <w:t>inter-command</w:t>
      </w:r>
      <w:r>
        <w:rPr>
          <w:spacing w:val="-15"/>
          <w:sz w:val="24"/>
        </w:rPr>
        <w:t> </w:t>
      </w:r>
      <w:r>
        <w:rPr>
          <w:sz w:val="24"/>
        </w:rPr>
        <w:t>manning</w:t>
      </w:r>
      <w:r>
        <w:rPr>
          <w:spacing w:val="-15"/>
          <w:sz w:val="24"/>
        </w:rPr>
        <w:t> </w:t>
      </w:r>
      <w:r>
        <w:rPr>
          <w:sz w:val="24"/>
        </w:rPr>
        <w:t>assistance</w:t>
      </w:r>
      <w:r>
        <w:rPr>
          <w:spacing w:val="-15"/>
          <w:sz w:val="24"/>
        </w:rPr>
        <w:t> </w:t>
      </w:r>
      <w:r>
        <w:rPr>
          <w:sz w:val="24"/>
        </w:rPr>
        <w:t>TDY, funding is furnished by the requesting MAJCOM or FLDCOM.</w:t>
      </w:r>
    </w:p>
    <w:p>
      <w:pPr>
        <w:pStyle w:val="ListParagraph"/>
        <w:numPr>
          <w:ilvl w:val="1"/>
          <w:numId w:val="21"/>
        </w:numPr>
        <w:tabs>
          <w:tab w:pos="1380" w:val="left" w:leader="none"/>
        </w:tabs>
        <w:spacing w:line="240" w:lineRule="auto" w:before="120" w:after="0"/>
        <w:ind w:left="780" w:right="799" w:firstLine="0"/>
        <w:jc w:val="both"/>
        <w:rPr>
          <w:sz w:val="24"/>
        </w:rPr>
      </w:pPr>
      <w:bookmarkStart w:name="_bookmark61" w:id="62"/>
      <w:bookmarkEnd w:id="62"/>
      <w:r>
        <w:rPr/>
      </w:r>
      <w:r>
        <w:rPr>
          <w:b/>
          <w:sz w:val="24"/>
        </w:rPr>
        <w:t>TDY “Hold” for Members Enroute PCS. </w:t>
      </w:r>
      <w:r>
        <w:rPr>
          <w:sz w:val="24"/>
        </w:rPr>
        <w:t>Members enroute between permanent duty stations may</w:t>
      </w:r>
      <w:r>
        <w:rPr>
          <w:spacing w:val="-1"/>
          <w:sz w:val="24"/>
        </w:rPr>
        <w:t> </w:t>
      </w:r>
      <w:r>
        <w:rPr>
          <w:sz w:val="24"/>
        </w:rPr>
        <w:t>be placed on official TDY</w:t>
      </w:r>
      <w:r>
        <w:rPr>
          <w:spacing w:val="-1"/>
          <w:sz w:val="24"/>
        </w:rPr>
        <w:t> </w:t>
      </w:r>
      <w:r>
        <w:rPr>
          <w:sz w:val="24"/>
        </w:rPr>
        <w:t>(often referred to as</w:t>
      </w:r>
      <w:r>
        <w:rPr>
          <w:spacing w:val="-1"/>
          <w:sz w:val="24"/>
        </w:rPr>
        <w:t> </w:t>
      </w:r>
      <w:r>
        <w:rPr>
          <w:sz w:val="24"/>
        </w:rPr>
        <w:t>TDY “hold”) when</w:t>
      </w:r>
      <w:r>
        <w:rPr>
          <w:spacing w:val="-1"/>
          <w:sz w:val="24"/>
        </w:rPr>
        <w:t> </w:t>
      </w:r>
      <w:r>
        <w:rPr>
          <w:sz w:val="24"/>
        </w:rPr>
        <w:t>they</w:t>
      </w:r>
      <w:r>
        <w:rPr>
          <w:spacing w:val="-1"/>
          <w:sz w:val="24"/>
        </w:rPr>
        <w:t> </w:t>
      </w:r>
      <w:r>
        <w:rPr>
          <w:sz w:val="24"/>
        </w:rPr>
        <w:t>are directed for official reasons by the assignment OPR to discontinue travel pending further orders. Commanders or other officials who desire to place members enroute PCS in official TDY status must obtain advance approval from AFPC/DP3AM or USSF/ETMO. </w:t>
      </w:r>
      <w:r>
        <w:rPr>
          <w:b/>
          <w:sz w:val="24"/>
        </w:rPr>
        <w:t>(T-1) </w:t>
      </w:r>
      <w:r>
        <w:rPr>
          <w:sz w:val="24"/>
        </w:rPr>
        <w:t>This does not mean that</w:t>
      </w:r>
      <w:r>
        <w:rPr>
          <w:spacing w:val="-3"/>
          <w:sz w:val="24"/>
        </w:rPr>
        <w:t> </w:t>
      </w:r>
      <w:r>
        <w:rPr>
          <w:sz w:val="24"/>
        </w:rPr>
        <w:t>AFPC/DP3AM</w:t>
      </w:r>
      <w:r>
        <w:rPr>
          <w:spacing w:val="-3"/>
          <w:sz w:val="24"/>
        </w:rPr>
        <w:t> </w:t>
      </w:r>
      <w:r>
        <w:rPr>
          <w:sz w:val="24"/>
        </w:rPr>
        <w:t>or</w:t>
      </w:r>
      <w:r>
        <w:rPr>
          <w:spacing w:val="-3"/>
          <w:sz w:val="24"/>
        </w:rPr>
        <w:t> </w:t>
      </w:r>
      <w:r>
        <w:rPr>
          <w:sz w:val="24"/>
        </w:rPr>
        <w:t>USSF/ETMO</w:t>
      </w:r>
      <w:r>
        <w:rPr>
          <w:spacing w:val="-3"/>
          <w:sz w:val="24"/>
        </w:rPr>
        <w:t> </w:t>
      </w:r>
      <w:r>
        <w:rPr>
          <w:sz w:val="24"/>
        </w:rPr>
        <w:t>has</w:t>
      </w:r>
      <w:r>
        <w:rPr>
          <w:spacing w:val="-3"/>
          <w:sz w:val="24"/>
        </w:rPr>
        <w:t> </w:t>
      </w:r>
      <w:r>
        <w:rPr>
          <w:sz w:val="24"/>
        </w:rPr>
        <w:t>approval</w:t>
      </w:r>
      <w:r>
        <w:rPr>
          <w:spacing w:val="-3"/>
          <w:sz w:val="24"/>
        </w:rPr>
        <w:t> </w:t>
      </w:r>
      <w:r>
        <w:rPr>
          <w:sz w:val="24"/>
        </w:rPr>
        <w:t>authority</w:t>
      </w:r>
      <w:r>
        <w:rPr>
          <w:spacing w:val="-5"/>
          <w:sz w:val="24"/>
        </w:rPr>
        <w:t> </w:t>
      </w:r>
      <w:r>
        <w:rPr>
          <w:sz w:val="24"/>
        </w:rPr>
        <w:t>in</w:t>
      </w:r>
      <w:r>
        <w:rPr>
          <w:spacing w:val="-3"/>
          <w:sz w:val="24"/>
        </w:rPr>
        <w:t> </w:t>
      </w:r>
      <w:r>
        <w:rPr>
          <w:sz w:val="24"/>
        </w:rPr>
        <w:t>all</w:t>
      </w:r>
      <w:r>
        <w:rPr>
          <w:spacing w:val="-4"/>
          <w:sz w:val="24"/>
        </w:rPr>
        <w:t> </w:t>
      </w:r>
      <w:r>
        <w:rPr>
          <w:sz w:val="24"/>
        </w:rPr>
        <w:t>cases,</w:t>
      </w:r>
      <w:r>
        <w:rPr>
          <w:spacing w:val="-5"/>
          <w:sz w:val="24"/>
        </w:rPr>
        <w:t> </w:t>
      </w:r>
      <w:r>
        <w:rPr>
          <w:sz w:val="24"/>
        </w:rPr>
        <w:t>but</w:t>
      </w:r>
      <w:r>
        <w:rPr>
          <w:spacing w:val="-4"/>
          <w:sz w:val="24"/>
        </w:rPr>
        <w:t> </w:t>
      </w:r>
      <w:r>
        <w:rPr>
          <w:sz w:val="24"/>
        </w:rPr>
        <w:t>rather</w:t>
      </w:r>
      <w:r>
        <w:rPr>
          <w:spacing w:val="-4"/>
          <w:sz w:val="24"/>
        </w:rPr>
        <w:t> </w:t>
      </w:r>
      <w:r>
        <w:rPr>
          <w:sz w:val="24"/>
        </w:rPr>
        <w:t>this</w:t>
      </w:r>
      <w:r>
        <w:rPr>
          <w:spacing w:val="-3"/>
          <w:sz w:val="24"/>
        </w:rPr>
        <w:t> </w:t>
      </w:r>
      <w:r>
        <w:rPr>
          <w:sz w:val="24"/>
        </w:rPr>
        <w:t>office</w:t>
      </w:r>
      <w:r>
        <w:rPr>
          <w:spacing w:val="-3"/>
          <w:sz w:val="24"/>
        </w:rPr>
        <w:t> </w:t>
      </w:r>
      <w:r>
        <w:rPr>
          <w:sz w:val="24"/>
        </w:rPr>
        <w:t>will determine if TDY or some other action is appropriate and then request approval from the appropriate authority depending on the circumstances. </w:t>
      </w:r>
      <w:r>
        <w:rPr>
          <w:b/>
          <w:sz w:val="24"/>
        </w:rPr>
        <w:t>(T-1) </w:t>
      </w:r>
      <w:r>
        <w:rPr>
          <w:sz w:val="24"/>
        </w:rPr>
        <w:t>Normally, this kind of TDY is intended for use when, based on change in manning requirements, change in required qualifications</w:t>
      </w:r>
      <w:r>
        <w:rPr>
          <w:spacing w:val="-10"/>
          <w:sz w:val="24"/>
        </w:rPr>
        <w:t> </w:t>
      </w:r>
      <w:r>
        <w:rPr>
          <w:sz w:val="24"/>
        </w:rPr>
        <w:t>or</w:t>
      </w:r>
      <w:r>
        <w:rPr>
          <w:spacing w:val="-10"/>
          <w:sz w:val="24"/>
        </w:rPr>
        <w:t> </w:t>
      </w:r>
      <w:r>
        <w:rPr>
          <w:sz w:val="24"/>
        </w:rPr>
        <w:t>similar</w:t>
      </w:r>
      <w:r>
        <w:rPr>
          <w:spacing w:val="-10"/>
          <w:sz w:val="24"/>
        </w:rPr>
        <w:t> </w:t>
      </w:r>
      <w:r>
        <w:rPr>
          <w:sz w:val="24"/>
        </w:rPr>
        <w:t>assignment</w:t>
      </w:r>
      <w:r>
        <w:rPr>
          <w:spacing w:val="-11"/>
          <w:sz w:val="24"/>
        </w:rPr>
        <w:t> </w:t>
      </w:r>
      <w:r>
        <w:rPr>
          <w:sz w:val="24"/>
        </w:rPr>
        <w:t>related</w:t>
      </w:r>
      <w:r>
        <w:rPr>
          <w:spacing w:val="-12"/>
          <w:sz w:val="24"/>
        </w:rPr>
        <w:t> </w:t>
      </w:r>
      <w:r>
        <w:rPr>
          <w:sz w:val="24"/>
        </w:rPr>
        <w:t>reasons,</w:t>
      </w:r>
      <w:r>
        <w:rPr>
          <w:spacing w:val="-10"/>
          <w:sz w:val="24"/>
        </w:rPr>
        <w:t> </w:t>
      </w:r>
      <w:r>
        <w:rPr>
          <w:sz w:val="24"/>
        </w:rPr>
        <w:t>members</w:t>
      </w:r>
      <w:r>
        <w:rPr>
          <w:spacing w:val="-11"/>
          <w:sz w:val="24"/>
        </w:rPr>
        <w:t> </w:t>
      </w:r>
      <w:r>
        <w:rPr>
          <w:sz w:val="24"/>
        </w:rPr>
        <w:t>should</w:t>
      </w:r>
      <w:r>
        <w:rPr>
          <w:spacing w:val="-11"/>
          <w:sz w:val="24"/>
        </w:rPr>
        <w:t> </w:t>
      </w:r>
      <w:r>
        <w:rPr>
          <w:sz w:val="24"/>
        </w:rPr>
        <w:t>neither</w:t>
      </w:r>
      <w:r>
        <w:rPr>
          <w:spacing w:val="-10"/>
          <w:sz w:val="24"/>
        </w:rPr>
        <w:t> </w:t>
      </w:r>
      <w:r>
        <w:rPr>
          <w:sz w:val="24"/>
        </w:rPr>
        <w:t>return</w:t>
      </w:r>
      <w:r>
        <w:rPr>
          <w:spacing w:val="-10"/>
          <w:sz w:val="24"/>
        </w:rPr>
        <w:t> </w:t>
      </w:r>
      <w:r>
        <w:rPr>
          <w:sz w:val="24"/>
        </w:rPr>
        <w:t>to</w:t>
      </w:r>
      <w:r>
        <w:rPr>
          <w:spacing w:val="-10"/>
          <w:sz w:val="24"/>
        </w:rPr>
        <w:t> </w:t>
      </w:r>
      <w:r>
        <w:rPr>
          <w:sz w:val="24"/>
        </w:rPr>
        <w:t>their</w:t>
      </w:r>
      <w:r>
        <w:rPr>
          <w:spacing w:val="-10"/>
          <w:sz w:val="24"/>
        </w:rPr>
        <w:t> </w:t>
      </w:r>
      <w:r>
        <w:rPr>
          <w:sz w:val="24"/>
        </w:rPr>
        <w:t>former permanent duty station nor proceed to the new permanent duty station.</w:t>
      </w:r>
      <w:r>
        <w:rPr>
          <w:spacing w:val="40"/>
          <w:sz w:val="24"/>
        </w:rPr>
        <w:t> </w:t>
      </w:r>
      <w:r>
        <w:rPr>
          <w:sz w:val="24"/>
        </w:rPr>
        <w:t>In such cases a decision on the member’s assignment can usually be made by the assignment OPR within several days. When</w:t>
      </w:r>
      <w:r>
        <w:rPr>
          <w:spacing w:val="-5"/>
          <w:sz w:val="24"/>
        </w:rPr>
        <w:t> </w:t>
      </w:r>
      <w:r>
        <w:rPr>
          <w:sz w:val="24"/>
        </w:rPr>
        <w:t>the</w:t>
      </w:r>
      <w:r>
        <w:rPr>
          <w:spacing w:val="-3"/>
          <w:sz w:val="24"/>
        </w:rPr>
        <w:t> </w:t>
      </w:r>
      <w:r>
        <w:rPr>
          <w:sz w:val="24"/>
        </w:rPr>
        <w:t>reason</w:t>
      </w:r>
      <w:r>
        <w:rPr>
          <w:spacing w:val="-4"/>
          <w:sz w:val="24"/>
        </w:rPr>
        <w:t> </w:t>
      </w:r>
      <w:r>
        <w:rPr>
          <w:sz w:val="24"/>
        </w:rPr>
        <w:t>to</w:t>
      </w:r>
      <w:r>
        <w:rPr>
          <w:spacing w:val="-5"/>
          <w:sz w:val="24"/>
        </w:rPr>
        <w:t> </w:t>
      </w:r>
      <w:r>
        <w:rPr>
          <w:sz w:val="24"/>
        </w:rPr>
        <w:t>place</w:t>
      </w:r>
      <w:r>
        <w:rPr>
          <w:spacing w:val="-4"/>
          <w:sz w:val="24"/>
        </w:rPr>
        <w:t> </w:t>
      </w:r>
      <w:r>
        <w:rPr>
          <w:sz w:val="24"/>
        </w:rPr>
        <w:t>a</w:t>
      </w:r>
      <w:r>
        <w:rPr>
          <w:spacing w:val="-4"/>
          <w:sz w:val="24"/>
        </w:rPr>
        <w:t> </w:t>
      </w:r>
      <w:r>
        <w:rPr>
          <w:sz w:val="24"/>
        </w:rPr>
        <w:t>member</w:t>
      </w:r>
      <w:r>
        <w:rPr>
          <w:spacing w:val="-6"/>
          <w:sz w:val="24"/>
        </w:rPr>
        <w:t> </w:t>
      </w:r>
      <w:r>
        <w:rPr>
          <w:sz w:val="24"/>
        </w:rPr>
        <w:t>on</w:t>
      </w:r>
      <w:r>
        <w:rPr>
          <w:spacing w:val="-4"/>
          <w:sz w:val="24"/>
        </w:rPr>
        <w:t> </w:t>
      </w:r>
      <w:r>
        <w:rPr>
          <w:sz w:val="24"/>
        </w:rPr>
        <w:t>official</w:t>
      </w:r>
      <w:r>
        <w:rPr>
          <w:spacing w:val="-3"/>
          <w:sz w:val="24"/>
        </w:rPr>
        <w:t> </w:t>
      </w:r>
      <w:r>
        <w:rPr>
          <w:sz w:val="24"/>
        </w:rPr>
        <w:t>TDY</w:t>
      </w:r>
      <w:r>
        <w:rPr>
          <w:spacing w:val="-6"/>
          <w:sz w:val="24"/>
        </w:rPr>
        <w:t> </w:t>
      </w:r>
      <w:r>
        <w:rPr>
          <w:sz w:val="24"/>
        </w:rPr>
        <w:t>enroute</w:t>
      </w:r>
      <w:r>
        <w:rPr>
          <w:spacing w:val="-3"/>
          <w:sz w:val="24"/>
        </w:rPr>
        <w:t> </w:t>
      </w:r>
      <w:r>
        <w:rPr>
          <w:sz w:val="24"/>
        </w:rPr>
        <w:t>PCS</w:t>
      </w:r>
      <w:r>
        <w:rPr>
          <w:spacing w:val="-4"/>
          <w:sz w:val="24"/>
        </w:rPr>
        <w:t> </w:t>
      </w:r>
      <w:r>
        <w:rPr>
          <w:sz w:val="24"/>
        </w:rPr>
        <w:t>is</w:t>
      </w:r>
      <w:r>
        <w:rPr>
          <w:spacing w:val="-4"/>
          <w:sz w:val="24"/>
        </w:rPr>
        <w:t> </w:t>
      </w:r>
      <w:r>
        <w:rPr>
          <w:sz w:val="24"/>
        </w:rPr>
        <w:t>other</w:t>
      </w:r>
      <w:r>
        <w:rPr>
          <w:spacing w:val="-3"/>
          <w:sz w:val="24"/>
        </w:rPr>
        <w:t> </w:t>
      </w:r>
      <w:r>
        <w:rPr>
          <w:sz w:val="24"/>
        </w:rPr>
        <w:t>than</w:t>
      </w:r>
      <w:r>
        <w:rPr>
          <w:spacing w:val="-3"/>
          <w:sz w:val="24"/>
        </w:rPr>
        <w:t> </w:t>
      </w:r>
      <w:r>
        <w:rPr>
          <w:sz w:val="24"/>
        </w:rPr>
        <w:t>assignment</w:t>
      </w:r>
      <w:r>
        <w:rPr>
          <w:spacing w:val="-3"/>
          <w:sz w:val="24"/>
        </w:rPr>
        <w:t> </w:t>
      </w:r>
      <w:r>
        <w:rPr>
          <w:spacing w:val="-2"/>
          <w:sz w:val="24"/>
        </w:rPr>
        <w:t>related</w:t>
      </w:r>
    </w:p>
    <w:p>
      <w:pPr>
        <w:spacing w:after="0" w:line="240" w:lineRule="auto"/>
        <w:jc w:val="both"/>
        <w:rPr>
          <w:sz w:val="24"/>
        </w:rPr>
        <w:sectPr>
          <w:pgSz w:w="12240" w:h="15840"/>
          <w:pgMar w:header="731" w:footer="0" w:top="1380" w:bottom="280" w:left="660" w:right="640"/>
        </w:sectPr>
      </w:pPr>
    </w:p>
    <w:p>
      <w:pPr>
        <w:pStyle w:val="BodyText"/>
        <w:spacing w:before="96"/>
        <w:ind w:left="780" w:right="801"/>
      </w:pPr>
      <w:r>
        <w:rPr/>
        <w:t>(example:</w:t>
      </w:r>
      <w:r>
        <w:rPr>
          <w:spacing w:val="40"/>
        </w:rPr>
        <w:t> </w:t>
      </w:r>
      <w:r>
        <w:rPr/>
        <w:t>based on a natural disaster, political unrest, or other reasons), TDY is requested and approved as an exception and a funding determination obtained (see </w:t>
      </w:r>
      <w:hyperlink w:history="true" w:anchor="_bookmark53">
        <w:r>
          <w:rPr>
            <w:b/>
            <w:color w:val="0000FF"/>
          </w:rPr>
          <w:t>paragraph 4.7</w:t>
        </w:r>
      </w:hyperlink>
      <w:r>
        <w:rPr/>
        <w:t>.).</w:t>
      </w:r>
    </w:p>
    <w:p>
      <w:pPr>
        <w:pStyle w:val="ListParagraph"/>
        <w:numPr>
          <w:ilvl w:val="2"/>
          <w:numId w:val="21"/>
        </w:numPr>
        <w:tabs>
          <w:tab w:pos="1920" w:val="left" w:leader="none"/>
        </w:tabs>
        <w:spacing w:line="240" w:lineRule="auto" w:before="120" w:after="0"/>
        <w:ind w:left="1140" w:right="797" w:firstLine="0"/>
        <w:jc w:val="both"/>
        <w:rPr>
          <w:sz w:val="24"/>
        </w:rPr>
      </w:pPr>
      <w:r>
        <w:rPr>
          <w:sz w:val="24"/>
        </w:rPr>
        <w:t>When</w:t>
      </w:r>
      <w:r>
        <w:rPr>
          <w:spacing w:val="-1"/>
          <w:sz w:val="24"/>
        </w:rPr>
        <w:t> </w:t>
      </w:r>
      <w:r>
        <w:rPr>
          <w:sz w:val="24"/>
        </w:rPr>
        <w:t>appropriate</w:t>
      </w:r>
      <w:r>
        <w:rPr>
          <w:spacing w:val="-1"/>
          <w:sz w:val="24"/>
        </w:rPr>
        <w:t> </w:t>
      </w:r>
      <w:r>
        <w:rPr>
          <w:sz w:val="24"/>
        </w:rPr>
        <w:t>authority</w:t>
      </w:r>
      <w:r>
        <w:rPr>
          <w:spacing w:val="-2"/>
          <w:sz w:val="24"/>
        </w:rPr>
        <w:t> </w:t>
      </w:r>
      <w:r>
        <w:rPr>
          <w:sz w:val="24"/>
        </w:rPr>
        <w:t>requests</w:t>
      </w:r>
      <w:r>
        <w:rPr>
          <w:spacing w:val="-1"/>
          <w:sz w:val="24"/>
        </w:rPr>
        <w:t> </w:t>
      </w:r>
      <w:r>
        <w:rPr>
          <w:sz w:val="24"/>
        </w:rPr>
        <w:t>a</w:t>
      </w:r>
      <w:r>
        <w:rPr>
          <w:spacing w:val="-2"/>
          <w:sz w:val="24"/>
        </w:rPr>
        <w:t> </w:t>
      </w:r>
      <w:r>
        <w:rPr>
          <w:sz w:val="24"/>
        </w:rPr>
        <w:t>member</w:t>
      </w:r>
      <w:r>
        <w:rPr>
          <w:spacing w:val="-1"/>
          <w:sz w:val="24"/>
        </w:rPr>
        <w:t> </w:t>
      </w:r>
      <w:r>
        <w:rPr>
          <w:sz w:val="24"/>
        </w:rPr>
        <w:t>who</w:t>
      </w:r>
      <w:r>
        <w:rPr>
          <w:spacing w:val="-2"/>
          <w:sz w:val="24"/>
        </w:rPr>
        <w:t> </w:t>
      </w:r>
      <w:r>
        <w:rPr>
          <w:sz w:val="24"/>
        </w:rPr>
        <w:t>is</w:t>
      </w:r>
      <w:r>
        <w:rPr>
          <w:spacing w:val="-2"/>
          <w:sz w:val="24"/>
        </w:rPr>
        <w:t> </w:t>
      </w:r>
      <w:r>
        <w:rPr>
          <w:sz w:val="24"/>
        </w:rPr>
        <w:t>enroute</w:t>
      </w:r>
      <w:r>
        <w:rPr>
          <w:spacing w:val="-1"/>
          <w:sz w:val="24"/>
        </w:rPr>
        <w:t> </w:t>
      </w:r>
      <w:r>
        <w:rPr>
          <w:sz w:val="24"/>
        </w:rPr>
        <w:t>PCS</w:t>
      </w:r>
      <w:r>
        <w:rPr>
          <w:spacing w:val="-2"/>
          <w:sz w:val="24"/>
        </w:rPr>
        <w:t> </w:t>
      </w:r>
      <w:r>
        <w:rPr>
          <w:sz w:val="24"/>
        </w:rPr>
        <w:t>not</w:t>
      </w:r>
      <w:r>
        <w:rPr>
          <w:spacing w:val="-1"/>
          <w:sz w:val="24"/>
        </w:rPr>
        <w:t> </w:t>
      </w:r>
      <w:r>
        <w:rPr>
          <w:sz w:val="24"/>
        </w:rPr>
        <w:t>be</w:t>
      </w:r>
      <w:r>
        <w:rPr>
          <w:spacing w:val="-1"/>
          <w:sz w:val="24"/>
        </w:rPr>
        <w:t> </w:t>
      </w:r>
      <w:r>
        <w:rPr>
          <w:sz w:val="24"/>
        </w:rPr>
        <w:t>allowed</w:t>
      </w:r>
      <w:r>
        <w:rPr>
          <w:spacing w:val="-2"/>
          <w:sz w:val="24"/>
        </w:rPr>
        <w:t> </w:t>
      </w:r>
      <w:r>
        <w:rPr>
          <w:sz w:val="24"/>
        </w:rPr>
        <w:t>to continue</w:t>
      </w:r>
      <w:r>
        <w:rPr>
          <w:spacing w:val="-3"/>
          <w:sz w:val="24"/>
        </w:rPr>
        <w:t> </w:t>
      </w:r>
      <w:r>
        <w:rPr>
          <w:sz w:val="24"/>
        </w:rPr>
        <w:t>travel</w:t>
      </w:r>
      <w:r>
        <w:rPr>
          <w:spacing w:val="-2"/>
          <w:sz w:val="24"/>
        </w:rPr>
        <w:t> </w:t>
      </w:r>
      <w:r>
        <w:rPr>
          <w:sz w:val="24"/>
        </w:rPr>
        <w:t>as</w:t>
      </w:r>
      <w:r>
        <w:rPr>
          <w:spacing w:val="-2"/>
          <w:sz w:val="24"/>
        </w:rPr>
        <w:t> </w:t>
      </w:r>
      <w:r>
        <w:rPr>
          <w:sz w:val="24"/>
        </w:rPr>
        <w:t>planned</w:t>
      </w:r>
      <w:r>
        <w:rPr>
          <w:spacing w:val="-3"/>
          <w:sz w:val="24"/>
        </w:rPr>
        <w:t> </w:t>
      </w:r>
      <w:r>
        <w:rPr>
          <w:sz w:val="24"/>
        </w:rPr>
        <w:t>to</w:t>
      </w:r>
      <w:r>
        <w:rPr>
          <w:spacing w:val="-3"/>
          <w:sz w:val="24"/>
        </w:rPr>
        <w:t> </w:t>
      </w:r>
      <w:r>
        <w:rPr>
          <w:sz w:val="24"/>
        </w:rPr>
        <w:t>the</w:t>
      </w:r>
      <w:r>
        <w:rPr>
          <w:spacing w:val="-3"/>
          <w:sz w:val="24"/>
        </w:rPr>
        <w:t> </w:t>
      </w:r>
      <w:r>
        <w:rPr>
          <w:sz w:val="24"/>
        </w:rPr>
        <w:t>new</w:t>
      </w:r>
      <w:r>
        <w:rPr>
          <w:spacing w:val="-3"/>
          <w:sz w:val="24"/>
        </w:rPr>
        <w:t> </w:t>
      </w:r>
      <w:r>
        <w:rPr>
          <w:sz w:val="24"/>
        </w:rPr>
        <w:t>permanent</w:t>
      </w:r>
      <w:r>
        <w:rPr>
          <w:spacing w:val="-2"/>
          <w:sz w:val="24"/>
        </w:rPr>
        <w:t> </w:t>
      </w:r>
      <w:r>
        <w:rPr>
          <w:sz w:val="24"/>
        </w:rPr>
        <w:t>duty</w:t>
      </w:r>
      <w:r>
        <w:rPr>
          <w:spacing w:val="-3"/>
          <w:sz w:val="24"/>
        </w:rPr>
        <w:t> </w:t>
      </w:r>
      <w:r>
        <w:rPr>
          <w:sz w:val="24"/>
        </w:rPr>
        <w:t>station</w:t>
      </w:r>
      <w:r>
        <w:rPr>
          <w:spacing w:val="-3"/>
          <w:sz w:val="24"/>
        </w:rPr>
        <w:t> </w:t>
      </w:r>
      <w:r>
        <w:rPr>
          <w:sz w:val="24"/>
        </w:rPr>
        <w:t>nor</w:t>
      </w:r>
      <w:r>
        <w:rPr>
          <w:spacing w:val="-3"/>
          <w:sz w:val="24"/>
        </w:rPr>
        <w:t> </w:t>
      </w:r>
      <w:r>
        <w:rPr>
          <w:sz w:val="24"/>
        </w:rPr>
        <w:t>should</w:t>
      </w:r>
      <w:r>
        <w:rPr>
          <w:spacing w:val="-3"/>
          <w:sz w:val="24"/>
        </w:rPr>
        <w:t> </w:t>
      </w:r>
      <w:r>
        <w:rPr>
          <w:sz w:val="24"/>
        </w:rPr>
        <w:t>the</w:t>
      </w:r>
      <w:r>
        <w:rPr>
          <w:spacing w:val="-3"/>
          <w:sz w:val="24"/>
        </w:rPr>
        <w:t> </w:t>
      </w:r>
      <w:r>
        <w:rPr>
          <w:sz w:val="24"/>
        </w:rPr>
        <w:t>member</w:t>
      </w:r>
      <w:r>
        <w:rPr>
          <w:spacing w:val="-3"/>
          <w:sz w:val="24"/>
        </w:rPr>
        <w:t> </w:t>
      </w:r>
      <w:r>
        <w:rPr>
          <w:sz w:val="24"/>
        </w:rPr>
        <w:t>return</w:t>
      </w:r>
      <w:r>
        <w:rPr>
          <w:spacing w:val="-3"/>
          <w:sz w:val="24"/>
        </w:rPr>
        <w:t> </w:t>
      </w:r>
      <w:r>
        <w:rPr>
          <w:sz w:val="24"/>
        </w:rPr>
        <w:t>to the former permanent duty station, or in other circumstances as an exception, the official or their designated representative must submit a request by the most expeditious means to AFPC/DP3AM or USSF/ETMO for consideration. </w:t>
      </w:r>
      <w:r>
        <w:rPr>
          <w:b/>
          <w:sz w:val="24"/>
        </w:rPr>
        <w:t>(T-1) </w:t>
      </w:r>
      <w:r>
        <w:rPr>
          <w:sz w:val="24"/>
        </w:rPr>
        <w:t>The request includes the following:</w:t>
      </w:r>
    </w:p>
    <w:p>
      <w:pPr>
        <w:pStyle w:val="ListParagraph"/>
        <w:numPr>
          <w:ilvl w:val="3"/>
          <w:numId w:val="21"/>
        </w:numPr>
        <w:tabs>
          <w:tab w:pos="2460" w:val="left" w:leader="none"/>
        </w:tabs>
        <w:spacing w:line="240" w:lineRule="auto" w:before="121" w:after="0"/>
        <w:ind w:left="1500" w:right="799" w:firstLine="0"/>
        <w:jc w:val="both"/>
        <w:rPr>
          <w:sz w:val="24"/>
        </w:rPr>
      </w:pPr>
      <w:r>
        <w:rPr>
          <w:sz w:val="24"/>
        </w:rPr>
        <w:t>Member’s name, grade, SSN (last 4) and projected Duty Air Force Specialty Code (DAFSC) or Duty Space Force Specialty Code (DSFSC).</w:t>
      </w:r>
    </w:p>
    <w:p>
      <w:pPr>
        <w:pStyle w:val="ListParagraph"/>
        <w:numPr>
          <w:ilvl w:val="3"/>
          <w:numId w:val="21"/>
        </w:numPr>
        <w:tabs>
          <w:tab w:pos="2460" w:val="left" w:leader="none"/>
        </w:tabs>
        <w:spacing w:line="240" w:lineRule="auto" w:before="120" w:after="0"/>
        <w:ind w:left="2460" w:right="0" w:hanging="960"/>
        <w:jc w:val="both"/>
        <w:rPr>
          <w:sz w:val="24"/>
        </w:rPr>
      </w:pPr>
      <w:r>
        <w:rPr>
          <w:sz w:val="24"/>
        </w:rPr>
        <w:t>Previous</w:t>
      </w:r>
      <w:r>
        <w:rPr>
          <w:spacing w:val="-1"/>
          <w:sz w:val="24"/>
        </w:rPr>
        <w:t> </w:t>
      </w:r>
      <w:r>
        <w:rPr>
          <w:sz w:val="24"/>
        </w:rPr>
        <w:t>unit</w:t>
      </w:r>
      <w:r>
        <w:rPr>
          <w:spacing w:val="-2"/>
          <w:sz w:val="24"/>
        </w:rPr>
        <w:t> </w:t>
      </w:r>
      <w:r>
        <w:rPr>
          <w:sz w:val="24"/>
        </w:rPr>
        <w:t>of</w:t>
      </w:r>
      <w:r>
        <w:rPr>
          <w:spacing w:val="-1"/>
          <w:sz w:val="24"/>
        </w:rPr>
        <w:t> </w:t>
      </w:r>
      <w:r>
        <w:rPr>
          <w:sz w:val="24"/>
        </w:rPr>
        <w:t>assignment and </w:t>
      </w:r>
      <w:r>
        <w:rPr>
          <w:spacing w:val="-2"/>
          <w:sz w:val="24"/>
        </w:rPr>
        <w:t>location.</w:t>
      </w:r>
    </w:p>
    <w:p>
      <w:pPr>
        <w:pStyle w:val="ListParagraph"/>
        <w:numPr>
          <w:ilvl w:val="3"/>
          <w:numId w:val="21"/>
        </w:numPr>
        <w:tabs>
          <w:tab w:pos="2460" w:val="left" w:leader="none"/>
        </w:tabs>
        <w:spacing w:line="240" w:lineRule="auto" w:before="120" w:after="0"/>
        <w:ind w:left="2460" w:right="0" w:hanging="960"/>
        <w:jc w:val="both"/>
        <w:rPr>
          <w:sz w:val="24"/>
        </w:rPr>
      </w:pPr>
      <w:r>
        <w:rPr>
          <w:sz w:val="24"/>
        </w:rPr>
        <w:t>Projected</w:t>
      </w:r>
      <w:r>
        <w:rPr>
          <w:spacing w:val="-3"/>
          <w:sz w:val="24"/>
        </w:rPr>
        <w:t> </w:t>
      </w:r>
      <w:r>
        <w:rPr>
          <w:sz w:val="24"/>
        </w:rPr>
        <w:t>unit</w:t>
      </w:r>
      <w:r>
        <w:rPr>
          <w:spacing w:val="-1"/>
          <w:sz w:val="24"/>
        </w:rPr>
        <w:t> </w:t>
      </w:r>
      <w:r>
        <w:rPr>
          <w:sz w:val="24"/>
        </w:rPr>
        <w:t>of</w:t>
      </w:r>
      <w:r>
        <w:rPr>
          <w:spacing w:val="-1"/>
          <w:sz w:val="24"/>
        </w:rPr>
        <w:t> </w:t>
      </w:r>
      <w:r>
        <w:rPr>
          <w:sz w:val="24"/>
        </w:rPr>
        <w:t>assignment,</w:t>
      </w:r>
      <w:r>
        <w:rPr>
          <w:spacing w:val="-1"/>
          <w:sz w:val="24"/>
        </w:rPr>
        <w:t> </w:t>
      </w:r>
      <w:r>
        <w:rPr>
          <w:sz w:val="24"/>
        </w:rPr>
        <w:t>location,</w:t>
      </w:r>
      <w:r>
        <w:rPr>
          <w:spacing w:val="-2"/>
          <w:sz w:val="24"/>
        </w:rPr>
        <w:t> </w:t>
      </w:r>
      <w:r>
        <w:rPr>
          <w:sz w:val="24"/>
        </w:rPr>
        <w:t>port call</w:t>
      </w:r>
      <w:r>
        <w:rPr>
          <w:spacing w:val="-2"/>
          <w:sz w:val="24"/>
        </w:rPr>
        <w:t> </w:t>
      </w:r>
      <w:r>
        <w:rPr>
          <w:sz w:val="24"/>
        </w:rPr>
        <w:t>(if</w:t>
      </w:r>
      <w:r>
        <w:rPr>
          <w:spacing w:val="-1"/>
          <w:sz w:val="24"/>
        </w:rPr>
        <w:t> </w:t>
      </w:r>
      <w:r>
        <w:rPr>
          <w:sz w:val="24"/>
        </w:rPr>
        <w:t>applicable),</w:t>
      </w:r>
      <w:r>
        <w:rPr>
          <w:spacing w:val="-2"/>
          <w:sz w:val="24"/>
        </w:rPr>
        <w:t> </w:t>
      </w:r>
      <w:r>
        <w:rPr>
          <w:sz w:val="24"/>
        </w:rPr>
        <w:t>and </w:t>
      </w:r>
      <w:r>
        <w:rPr>
          <w:spacing w:val="-2"/>
          <w:sz w:val="24"/>
        </w:rPr>
        <w:t>RNLTD.</w:t>
      </w:r>
    </w:p>
    <w:p>
      <w:pPr>
        <w:pStyle w:val="ListParagraph"/>
        <w:numPr>
          <w:ilvl w:val="3"/>
          <w:numId w:val="21"/>
        </w:numPr>
        <w:tabs>
          <w:tab w:pos="2460" w:val="left" w:leader="none"/>
        </w:tabs>
        <w:spacing w:line="240" w:lineRule="auto" w:before="120" w:after="0"/>
        <w:ind w:left="1500" w:right="800" w:firstLine="0"/>
        <w:jc w:val="both"/>
        <w:rPr>
          <w:sz w:val="24"/>
        </w:rPr>
      </w:pPr>
      <w:r>
        <w:rPr>
          <w:sz w:val="24"/>
        </w:rPr>
        <w:t>Reason</w:t>
      </w:r>
      <w:r>
        <w:rPr>
          <w:spacing w:val="-10"/>
          <w:sz w:val="24"/>
        </w:rPr>
        <w:t> </w:t>
      </w:r>
      <w:r>
        <w:rPr>
          <w:sz w:val="24"/>
        </w:rPr>
        <w:t>the</w:t>
      </w:r>
      <w:r>
        <w:rPr>
          <w:spacing w:val="-11"/>
          <w:sz w:val="24"/>
        </w:rPr>
        <w:t> </w:t>
      </w:r>
      <w:r>
        <w:rPr>
          <w:sz w:val="24"/>
        </w:rPr>
        <w:t>requesting</w:t>
      </w:r>
      <w:r>
        <w:rPr>
          <w:spacing w:val="-11"/>
          <w:sz w:val="24"/>
        </w:rPr>
        <w:t> </w:t>
      </w:r>
      <w:r>
        <w:rPr>
          <w:sz w:val="24"/>
        </w:rPr>
        <w:t>official</w:t>
      </w:r>
      <w:r>
        <w:rPr>
          <w:spacing w:val="-10"/>
          <w:sz w:val="24"/>
        </w:rPr>
        <w:t> </w:t>
      </w:r>
      <w:r>
        <w:rPr>
          <w:sz w:val="24"/>
        </w:rPr>
        <w:t>requests</w:t>
      </w:r>
      <w:r>
        <w:rPr>
          <w:spacing w:val="-11"/>
          <w:sz w:val="24"/>
        </w:rPr>
        <w:t> </w:t>
      </w:r>
      <w:r>
        <w:rPr>
          <w:sz w:val="24"/>
        </w:rPr>
        <w:t>the</w:t>
      </w:r>
      <w:r>
        <w:rPr>
          <w:spacing w:val="-10"/>
          <w:sz w:val="24"/>
        </w:rPr>
        <w:t> </w:t>
      </w:r>
      <w:r>
        <w:rPr>
          <w:sz w:val="24"/>
        </w:rPr>
        <w:t>member</w:t>
      </w:r>
      <w:r>
        <w:rPr>
          <w:spacing w:val="-11"/>
          <w:sz w:val="24"/>
        </w:rPr>
        <w:t> </w:t>
      </w:r>
      <w:r>
        <w:rPr>
          <w:sz w:val="24"/>
        </w:rPr>
        <w:t>should</w:t>
      </w:r>
      <w:r>
        <w:rPr>
          <w:spacing w:val="-10"/>
          <w:sz w:val="24"/>
        </w:rPr>
        <w:t> </w:t>
      </w:r>
      <w:r>
        <w:rPr>
          <w:sz w:val="24"/>
        </w:rPr>
        <w:t>not</w:t>
      </w:r>
      <w:r>
        <w:rPr>
          <w:spacing w:val="-11"/>
          <w:sz w:val="24"/>
        </w:rPr>
        <w:t> </w:t>
      </w:r>
      <w:r>
        <w:rPr>
          <w:sz w:val="24"/>
        </w:rPr>
        <w:t>return</w:t>
      </w:r>
      <w:r>
        <w:rPr>
          <w:spacing w:val="-10"/>
          <w:sz w:val="24"/>
        </w:rPr>
        <w:t> </w:t>
      </w:r>
      <w:r>
        <w:rPr>
          <w:sz w:val="24"/>
        </w:rPr>
        <w:t>to</w:t>
      </w:r>
      <w:r>
        <w:rPr>
          <w:spacing w:val="-11"/>
          <w:sz w:val="24"/>
        </w:rPr>
        <w:t> </w:t>
      </w:r>
      <w:r>
        <w:rPr>
          <w:sz w:val="24"/>
        </w:rPr>
        <w:t>previous duty</w:t>
      </w:r>
      <w:r>
        <w:rPr>
          <w:spacing w:val="-1"/>
          <w:sz w:val="24"/>
        </w:rPr>
        <w:t> </w:t>
      </w:r>
      <w:r>
        <w:rPr>
          <w:sz w:val="24"/>
        </w:rPr>
        <w:t>station</w:t>
      </w:r>
      <w:r>
        <w:rPr>
          <w:spacing w:val="-2"/>
          <w:sz w:val="24"/>
        </w:rPr>
        <w:t> </w:t>
      </w:r>
      <w:r>
        <w:rPr>
          <w:sz w:val="24"/>
        </w:rPr>
        <w:t>and</w:t>
      </w:r>
      <w:r>
        <w:rPr>
          <w:spacing w:val="-1"/>
          <w:sz w:val="24"/>
        </w:rPr>
        <w:t> </w:t>
      </w:r>
      <w:r>
        <w:rPr>
          <w:sz w:val="24"/>
        </w:rPr>
        <w:t>reason</w:t>
      </w:r>
      <w:r>
        <w:rPr>
          <w:spacing w:val="-2"/>
          <w:sz w:val="24"/>
        </w:rPr>
        <w:t> </w:t>
      </w:r>
      <w:r>
        <w:rPr>
          <w:sz w:val="24"/>
        </w:rPr>
        <w:t>the</w:t>
      </w:r>
      <w:r>
        <w:rPr>
          <w:spacing w:val="-1"/>
          <w:sz w:val="24"/>
        </w:rPr>
        <w:t> </w:t>
      </w:r>
      <w:r>
        <w:rPr>
          <w:sz w:val="24"/>
        </w:rPr>
        <w:t>member</w:t>
      </w:r>
      <w:r>
        <w:rPr>
          <w:spacing w:val="-2"/>
          <w:sz w:val="24"/>
        </w:rPr>
        <w:t> </w:t>
      </w:r>
      <w:r>
        <w:rPr>
          <w:sz w:val="24"/>
        </w:rPr>
        <w:t>should</w:t>
      </w:r>
      <w:r>
        <w:rPr>
          <w:spacing w:val="-1"/>
          <w:sz w:val="24"/>
        </w:rPr>
        <w:t> </w:t>
      </w:r>
      <w:r>
        <w:rPr>
          <w:sz w:val="24"/>
        </w:rPr>
        <w:t>not</w:t>
      </w:r>
      <w:r>
        <w:rPr>
          <w:spacing w:val="-2"/>
          <w:sz w:val="24"/>
        </w:rPr>
        <w:t> </w:t>
      </w:r>
      <w:r>
        <w:rPr>
          <w:sz w:val="24"/>
        </w:rPr>
        <w:t>be</w:t>
      </w:r>
      <w:r>
        <w:rPr>
          <w:spacing w:val="-1"/>
          <w:sz w:val="24"/>
        </w:rPr>
        <w:t> </w:t>
      </w:r>
      <w:r>
        <w:rPr>
          <w:sz w:val="24"/>
        </w:rPr>
        <w:t>allowed</w:t>
      </w:r>
      <w:r>
        <w:rPr>
          <w:spacing w:val="-2"/>
          <w:sz w:val="24"/>
        </w:rPr>
        <w:t> </w:t>
      </w:r>
      <w:r>
        <w:rPr>
          <w:sz w:val="24"/>
        </w:rPr>
        <w:t>to</w:t>
      </w:r>
      <w:r>
        <w:rPr>
          <w:spacing w:val="-2"/>
          <w:sz w:val="24"/>
        </w:rPr>
        <w:t> </w:t>
      </w:r>
      <w:r>
        <w:rPr>
          <w:sz w:val="24"/>
        </w:rPr>
        <w:t>proceed</w:t>
      </w:r>
      <w:r>
        <w:rPr>
          <w:spacing w:val="-1"/>
          <w:sz w:val="24"/>
        </w:rPr>
        <w:t> </w:t>
      </w:r>
      <w:r>
        <w:rPr>
          <w:sz w:val="24"/>
        </w:rPr>
        <w:t>to</w:t>
      </w:r>
      <w:r>
        <w:rPr>
          <w:spacing w:val="-2"/>
          <w:sz w:val="24"/>
        </w:rPr>
        <w:t> </w:t>
      </w:r>
      <w:r>
        <w:rPr>
          <w:sz w:val="24"/>
        </w:rPr>
        <w:t>new</w:t>
      </w:r>
      <w:r>
        <w:rPr>
          <w:spacing w:val="-2"/>
          <w:sz w:val="24"/>
        </w:rPr>
        <w:t> </w:t>
      </w:r>
      <w:r>
        <w:rPr>
          <w:sz w:val="24"/>
        </w:rPr>
        <w:t>duty</w:t>
      </w:r>
      <w:r>
        <w:rPr>
          <w:spacing w:val="-1"/>
          <w:sz w:val="24"/>
        </w:rPr>
        <w:t> </w:t>
      </w:r>
      <w:r>
        <w:rPr>
          <w:sz w:val="24"/>
        </w:rPr>
        <w:t>station. Include all pertinent details.</w:t>
      </w:r>
    </w:p>
    <w:p>
      <w:pPr>
        <w:pStyle w:val="ListParagraph"/>
        <w:numPr>
          <w:ilvl w:val="3"/>
          <w:numId w:val="21"/>
        </w:numPr>
        <w:tabs>
          <w:tab w:pos="2460" w:val="left" w:leader="none"/>
        </w:tabs>
        <w:spacing w:line="240" w:lineRule="auto" w:before="120" w:after="0"/>
        <w:ind w:left="2460" w:right="0" w:hanging="960"/>
        <w:jc w:val="both"/>
        <w:rPr>
          <w:sz w:val="24"/>
        </w:rPr>
      </w:pPr>
      <w:r>
        <w:rPr>
          <w:sz w:val="24"/>
        </w:rPr>
        <w:t>Current</w:t>
      </w:r>
      <w:r>
        <w:rPr>
          <w:spacing w:val="-4"/>
          <w:sz w:val="24"/>
        </w:rPr>
        <w:t> </w:t>
      </w:r>
      <w:r>
        <w:rPr>
          <w:sz w:val="24"/>
        </w:rPr>
        <w:t>location of</w:t>
      </w:r>
      <w:r>
        <w:rPr>
          <w:spacing w:val="-1"/>
          <w:sz w:val="24"/>
        </w:rPr>
        <w:t> </w:t>
      </w:r>
      <w:r>
        <w:rPr>
          <w:sz w:val="24"/>
        </w:rPr>
        <w:t>the member</w:t>
      </w:r>
      <w:r>
        <w:rPr>
          <w:spacing w:val="-2"/>
          <w:sz w:val="24"/>
        </w:rPr>
        <w:t> </w:t>
      </w:r>
      <w:r>
        <w:rPr>
          <w:sz w:val="24"/>
        </w:rPr>
        <w:t>to include</w:t>
      </w:r>
      <w:r>
        <w:rPr>
          <w:spacing w:val="-1"/>
          <w:sz w:val="24"/>
        </w:rPr>
        <w:t> </w:t>
      </w:r>
      <w:r>
        <w:rPr>
          <w:sz w:val="24"/>
        </w:rPr>
        <w:t>address, contact</w:t>
      </w:r>
      <w:r>
        <w:rPr>
          <w:spacing w:val="-1"/>
          <w:sz w:val="24"/>
        </w:rPr>
        <w:t> </w:t>
      </w:r>
      <w:r>
        <w:rPr>
          <w:sz w:val="24"/>
        </w:rPr>
        <w:t>phone </w:t>
      </w:r>
      <w:r>
        <w:rPr>
          <w:spacing w:val="-2"/>
          <w:sz w:val="24"/>
        </w:rPr>
        <w:t>number.</w:t>
      </w:r>
    </w:p>
    <w:p>
      <w:pPr>
        <w:pStyle w:val="ListParagraph"/>
        <w:numPr>
          <w:ilvl w:val="3"/>
          <w:numId w:val="21"/>
        </w:numPr>
        <w:tabs>
          <w:tab w:pos="2460" w:val="left" w:leader="none"/>
        </w:tabs>
        <w:spacing w:line="240" w:lineRule="auto" w:before="120" w:after="0"/>
        <w:ind w:left="2460" w:right="0" w:hanging="960"/>
        <w:jc w:val="both"/>
        <w:rPr>
          <w:sz w:val="24"/>
        </w:rPr>
      </w:pPr>
      <w:r>
        <w:rPr>
          <w:sz w:val="24"/>
        </w:rPr>
        <w:t>Location</w:t>
      </w:r>
      <w:r>
        <w:rPr>
          <w:spacing w:val="-5"/>
          <w:sz w:val="24"/>
        </w:rPr>
        <w:t> </w:t>
      </w:r>
      <w:r>
        <w:rPr>
          <w:sz w:val="24"/>
        </w:rPr>
        <w:t>of</w:t>
      </w:r>
      <w:r>
        <w:rPr>
          <w:spacing w:val="-2"/>
          <w:sz w:val="24"/>
        </w:rPr>
        <w:t> </w:t>
      </w:r>
      <w:r>
        <w:rPr>
          <w:sz w:val="24"/>
        </w:rPr>
        <w:t>dependents,</w:t>
      </w:r>
      <w:r>
        <w:rPr>
          <w:spacing w:val="-3"/>
          <w:sz w:val="24"/>
        </w:rPr>
        <w:t> </w:t>
      </w:r>
      <w:r>
        <w:rPr>
          <w:sz w:val="24"/>
        </w:rPr>
        <w:t>status</w:t>
      </w:r>
      <w:r>
        <w:rPr>
          <w:spacing w:val="-2"/>
          <w:sz w:val="24"/>
        </w:rPr>
        <w:t> </w:t>
      </w:r>
      <w:r>
        <w:rPr>
          <w:sz w:val="24"/>
        </w:rPr>
        <w:t>of</w:t>
      </w:r>
      <w:r>
        <w:rPr>
          <w:spacing w:val="-2"/>
          <w:sz w:val="24"/>
        </w:rPr>
        <w:t> </w:t>
      </w:r>
      <w:r>
        <w:rPr>
          <w:sz w:val="24"/>
        </w:rPr>
        <w:t>household</w:t>
      </w:r>
      <w:r>
        <w:rPr>
          <w:spacing w:val="-1"/>
          <w:sz w:val="24"/>
        </w:rPr>
        <w:t> </w:t>
      </w:r>
      <w:r>
        <w:rPr>
          <w:sz w:val="24"/>
        </w:rPr>
        <w:t>goods/privately</w:t>
      </w:r>
      <w:r>
        <w:rPr>
          <w:spacing w:val="-3"/>
          <w:sz w:val="24"/>
        </w:rPr>
        <w:t> </w:t>
      </w:r>
      <w:r>
        <w:rPr>
          <w:sz w:val="24"/>
        </w:rPr>
        <w:t>owned</w:t>
      </w:r>
      <w:r>
        <w:rPr>
          <w:spacing w:val="-3"/>
          <w:sz w:val="24"/>
        </w:rPr>
        <w:t> </w:t>
      </w:r>
      <w:r>
        <w:rPr>
          <w:sz w:val="24"/>
        </w:rPr>
        <w:t>vehicle,</w:t>
      </w:r>
      <w:r>
        <w:rPr>
          <w:spacing w:val="-3"/>
          <w:sz w:val="24"/>
        </w:rPr>
        <w:t> </w:t>
      </w:r>
      <w:r>
        <w:rPr>
          <w:spacing w:val="-4"/>
          <w:sz w:val="24"/>
        </w:rPr>
        <w:t>etc.</w:t>
      </w:r>
    </w:p>
    <w:p>
      <w:pPr>
        <w:pStyle w:val="ListParagraph"/>
        <w:numPr>
          <w:ilvl w:val="3"/>
          <w:numId w:val="21"/>
        </w:numPr>
        <w:tabs>
          <w:tab w:pos="2460" w:val="left" w:leader="none"/>
        </w:tabs>
        <w:spacing w:line="240" w:lineRule="auto" w:before="120" w:after="0"/>
        <w:ind w:left="1500" w:right="799" w:firstLine="0"/>
        <w:jc w:val="both"/>
        <w:rPr>
          <w:sz w:val="24"/>
        </w:rPr>
      </w:pPr>
      <w:r>
        <w:rPr>
          <w:sz w:val="24"/>
        </w:rPr>
        <w:t>Remarks.</w:t>
      </w:r>
      <w:r>
        <w:rPr>
          <w:spacing w:val="40"/>
          <w:sz w:val="24"/>
        </w:rPr>
        <w:t> </w:t>
      </w:r>
      <w:r>
        <w:rPr>
          <w:sz w:val="24"/>
        </w:rPr>
        <w:t>Include</w:t>
      </w:r>
      <w:r>
        <w:rPr>
          <w:spacing w:val="-1"/>
          <w:sz w:val="24"/>
        </w:rPr>
        <w:t> </w:t>
      </w:r>
      <w:r>
        <w:rPr>
          <w:sz w:val="24"/>
        </w:rPr>
        <w:t>any</w:t>
      </w:r>
      <w:r>
        <w:rPr>
          <w:spacing w:val="-2"/>
          <w:sz w:val="24"/>
        </w:rPr>
        <w:t> </w:t>
      </w:r>
      <w:r>
        <w:rPr>
          <w:sz w:val="24"/>
        </w:rPr>
        <w:t>additional</w:t>
      </w:r>
      <w:r>
        <w:rPr>
          <w:spacing w:val="-2"/>
          <w:sz w:val="24"/>
        </w:rPr>
        <w:t> </w:t>
      </w:r>
      <w:r>
        <w:rPr>
          <w:sz w:val="24"/>
        </w:rPr>
        <w:t>information</w:t>
      </w:r>
      <w:r>
        <w:rPr>
          <w:spacing w:val="-1"/>
          <w:sz w:val="24"/>
        </w:rPr>
        <w:t> </w:t>
      </w:r>
      <w:r>
        <w:rPr>
          <w:sz w:val="24"/>
        </w:rPr>
        <w:t>having</w:t>
      </w:r>
      <w:r>
        <w:rPr>
          <w:spacing w:val="-1"/>
          <w:sz w:val="24"/>
        </w:rPr>
        <w:t> </w:t>
      </w:r>
      <w:r>
        <w:rPr>
          <w:sz w:val="24"/>
        </w:rPr>
        <w:t>a</w:t>
      </w:r>
      <w:r>
        <w:rPr>
          <w:spacing w:val="-1"/>
          <w:sz w:val="24"/>
        </w:rPr>
        <w:t> </w:t>
      </w:r>
      <w:r>
        <w:rPr>
          <w:sz w:val="24"/>
        </w:rPr>
        <w:t>bearing</w:t>
      </w:r>
      <w:r>
        <w:rPr>
          <w:spacing w:val="-3"/>
          <w:sz w:val="24"/>
        </w:rPr>
        <w:t> </w:t>
      </w:r>
      <w:r>
        <w:rPr>
          <w:sz w:val="24"/>
        </w:rPr>
        <w:t>on</w:t>
      </w:r>
      <w:r>
        <w:rPr>
          <w:spacing w:val="-1"/>
          <w:sz w:val="24"/>
        </w:rPr>
        <w:t> </w:t>
      </w:r>
      <w:r>
        <w:rPr>
          <w:sz w:val="24"/>
        </w:rPr>
        <w:t>the</w:t>
      </w:r>
      <w:r>
        <w:rPr>
          <w:spacing w:val="-1"/>
          <w:sz w:val="24"/>
        </w:rPr>
        <w:t> </w:t>
      </w:r>
      <w:r>
        <w:rPr>
          <w:sz w:val="24"/>
        </w:rPr>
        <w:t>case</w:t>
      </w:r>
      <w:r>
        <w:rPr>
          <w:spacing w:val="-2"/>
          <w:sz w:val="24"/>
        </w:rPr>
        <w:t> </w:t>
      </w:r>
      <w:r>
        <w:rPr>
          <w:sz w:val="24"/>
        </w:rPr>
        <w:t>such as,</w:t>
      </w:r>
      <w:r>
        <w:rPr>
          <w:spacing w:val="-13"/>
          <w:sz w:val="24"/>
        </w:rPr>
        <w:t> </w:t>
      </w:r>
      <w:r>
        <w:rPr>
          <w:sz w:val="24"/>
        </w:rPr>
        <w:t>if</w:t>
      </w:r>
      <w:r>
        <w:rPr>
          <w:spacing w:val="-13"/>
          <w:sz w:val="24"/>
        </w:rPr>
        <w:t> </w:t>
      </w:r>
      <w:r>
        <w:rPr>
          <w:sz w:val="24"/>
        </w:rPr>
        <w:t>action</w:t>
      </w:r>
      <w:r>
        <w:rPr>
          <w:spacing w:val="-13"/>
          <w:sz w:val="24"/>
        </w:rPr>
        <w:t> </w:t>
      </w:r>
      <w:r>
        <w:rPr>
          <w:sz w:val="24"/>
        </w:rPr>
        <w:t>is</w:t>
      </w:r>
      <w:r>
        <w:rPr>
          <w:spacing w:val="-13"/>
          <w:sz w:val="24"/>
        </w:rPr>
        <w:t> </w:t>
      </w:r>
      <w:r>
        <w:rPr>
          <w:sz w:val="24"/>
        </w:rPr>
        <w:t>pending,</w:t>
      </w:r>
      <w:r>
        <w:rPr>
          <w:spacing w:val="-12"/>
          <w:sz w:val="24"/>
        </w:rPr>
        <w:t> </w:t>
      </w:r>
      <w:r>
        <w:rPr>
          <w:sz w:val="24"/>
        </w:rPr>
        <w:t>state</w:t>
      </w:r>
      <w:r>
        <w:rPr>
          <w:spacing w:val="-13"/>
          <w:sz w:val="24"/>
        </w:rPr>
        <w:t> </w:t>
      </w:r>
      <w:r>
        <w:rPr>
          <w:sz w:val="24"/>
        </w:rPr>
        <w:t>the</w:t>
      </w:r>
      <w:r>
        <w:rPr>
          <w:spacing w:val="-13"/>
          <w:sz w:val="24"/>
        </w:rPr>
        <w:t> </w:t>
      </w:r>
      <w:r>
        <w:rPr>
          <w:sz w:val="24"/>
        </w:rPr>
        <w:t>kind</w:t>
      </w:r>
      <w:r>
        <w:rPr>
          <w:spacing w:val="-13"/>
          <w:sz w:val="24"/>
        </w:rPr>
        <w:t> </w:t>
      </w:r>
      <w:r>
        <w:rPr>
          <w:sz w:val="24"/>
        </w:rPr>
        <w:t>of</w:t>
      </w:r>
      <w:r>
        <w:rPr>
          <w:spacing w:val="-13"/>
          <w:sz w:val="24"/>
        </w:rPr>
        <w:t> </w:t>
      </w:r>
      <w:r>
        <w:rPr>
          <w:sz w:val="24"/>
        </w:rPr>
        <w:t>action</w:t>
      </w:r>
      <w:r>
        <w:rPr>
          <w:spacing w:val="-13"/>
          <w:sz w:val="24"/>
        </w:rPr>
        <w:t> </w:t>
      </w:r>
      <w:r>
        <w:rPr>
          <w:sz w:val="24"/>
        </w:rPr>
        <w:t>and</w:t>
      </w:r>
      <w:r>
        <w:rPr>
          <w:spacing w:val="-13"/>
          <w:sz w:val="24"/>
        </w:rPr>
        <w:t> </w:t>
      </w:r>
      <w:r>
        <w:rPr>
          <w:sz w:val="24"/>
        </w:rPr>
        <w:t>the</w:t>
      </w:r>
      <w:r>
        <w:rPr>
          <w:spacing w:val="-12"/>
          <w:sz w:val="24"/>
        </w:rPr>
        <w:t> </w:t>
      </w:r>
      <w:r>
        <w:rPr>
          <w:sz w:val="24"/>
        </w:rPr>
        <w:t>approximate</w:t>
      </w:r>
      <w:r>
        <w:rPr>
          <w:spacing w:val="-12"/>
          <w:sz w:val="24"/>
        </w:rPr>
        <w:t> </w:t>
      </w:r>
      <w:r>
        <w:rPr>
          <w:sz w:val="24"/>
        </w:rPr>
        <w:t>date</w:t>
      </w:r>
      <w:r>
        <w:rPr>
          <w:spacing w:val="-12"/>
          <w:sz w:val="24"/>
        </w:rPr>
        <w:t> </w:t>
      </w:r>
      <w:r>
        <w:rPr>
          <w:sz w:val="24"/>
        </w:rPr>
        <w:t>a</w:t>
      </w:r>
      <w:r>
        <w:rPr>
          <w:spacing w:val="-13"/>
          <w:sz w:val="24"/>
        </w:rPr>
        <w:t> </w:t>
      </w:r>
      <w:r>
        <w:rPr>
          <w:sz w:val="24"/>
        </w:rPr>
        <w:t>decision</w:t>
      </w:r>
      <w:r>
        <w:rPr>
          <w:spacing w:val="-13"/>
          <w:sz w:val="24"/>
        </w:rPr>
        <w:t> </w:t>
      </w:r>
      <w:r>
        <w:rPr>
          <w:sz w:val="24"/>
        </w:rPr>
        <w:t>is</w:t>
      </w:r>
      <w:r>
        <w:rPr>
          <w:spacing w:val="-12"/>
          <w:sz w:val="24"/>
        </w:rPr>
        <w:t> </w:t>
      </w:r>
      <w:r>
        <w:rPr>
          <w:sz w:val="24"/>
        </w:rPr>
        <w:t>going to be made.</w:t>
      </w:r>
    </w:p>
    <w:p>
      <w:pPr>
        <w:pStyle w:val="ListParagraph"/>
        <w:numPr>
          <w:ilvl w:val="3"/>
          <w:numId w:val="21"/>
        </w:numPr>
        <w:tabs>
          <w:tab w:pos="2460" w:val="left" w:leader="none"/>
        </w:tabs>
        <w:spacing w:line="240" w:lineRule="auto" w:before="120" w:after="0"/>
        <w:ind w:left="1500" w:right="796" w:firstLine="0"/>
        <w:jc w:val="both"/>
        <w:rPr>
          <w:sz w:val="24"/>
        </w:rPr>
      </w:pPr>
      <w:r>
        <w:rPr>
          <w:sz w:val="24"/>
        </w:rPr>
        <w:t>Grade, name, duty title, organization, Defense Switched Network (DSN), and email address of official initiating the request.</w:t>
      </w:r>
      <w:r>
        <w:rPr>
          <w:spacing w:val="40"/>
          <w:sz w:val="24"/>
        </w:rPr>
        <w:t> </w:t>
      </w:r>
      <w:r>
        <w:rPr>
          <w:sz w:val="24"/>
        </w:rPr>
        <w:t>When a request is submitted by a point of contact (POC) on behalf of the initiating official, include the above information for both </w:t>
      </w:r>
      <w:r>
        <w:rPr>
          <w:spacing w:val="-2"/>
          <w:sz w:val="24"/>
        </w:rPr>
        <w:t>persons.</w:t>
      </w:r>
    </w:p>
    <w:p>
      <w:pPr>
        <w:pStyle w:val="ListParagraph"/>
        <w:numPr>
          <w:ilvl w:val="2"/>
          <w:numId w:val="21"/>
        </w:numPr>
        <w:tabs>
          <w:tab w:pos="1920" w:val="left" w:leader="none"/>
        </w:tabs>
        <w:spacing w:line="240" w:lineRule="auto" w:before="120" w:after="0"/>
        <w:ind w:left="1140" w:right="799" w:firstLine="0"/>
        <w:jc w:val="both"/>
        <w:rPr>
          <w:sz w:val="24"/>
        </w:rPr>
      </w:pPr>
      <w:r>
        <w:rPr>
          <w:sz w:val="24"/>
        </w:rPr>
        <w:t>Upon</w:t>
      </w:r>
      <w:r>
        <w:rPr>
          <w:spacing w:val="-15"/>
          <w:sz w:val="24"/>
        </w:rPr>
        <w:t> </w:t>
      </w:r>
      <w:r>
        <w:rPr>
          <w:sz w:val="24"/>
        </w:rPr>
        <w:t>receipt</w:t>
      </w:r>
      <w:r>
        <w:rPr>
          <w:spacing w:val="-14"/>
          <w:sz w:val="24"/>
        </w:rPr>
        <w:t> </w:t>
      </w:r>
      <w:r>
        <w:rPr>
          <w:sz w:val="24"/>
        </w:rPr>
        <w:t>of</w:t>
      </w:r>
      <w:r>
        <w:rPr>
          <w:spacing w:val="-15"/>
          <w:sz w:val="24"/>
        </w:rPr>
        <w:t> </w:t>
      </w:r>
      <w:r>
        <w:rPr>
          <w:sz w:val="24"/>
        </w:rPr>
        <w:t>a</w:t>
      </w:r>
      <w:r>
        <w:rPr>
          <w:spacing w:val="-15"/>
          <w:sz w:val="24"/>
        </w:rPr>
        <w:t> </w:t>
      </w:r>
      <w:r>
        <w:rPr>
          <w:sz w:val="24"/>
        </w:rPr>
        <w:t>request,</w:t>
      </w:r>
      <w:r>
        <w:rPr>
          <w:spacing w:val="-14"/>
          <w:sz w:val="24"/>
        </w:rPr>
        <w:t> </w:t>
      </w:r>
      <w:r>
        <w:rPr>
          <w:sz w:val="24"/>
        </w:rPr>
        <w:t>AFPC/DP3AM</w:t>
      </w:r>
      <w:r>
        <w:rPr>
          <w:spacing w:val="-14"/>
          <w:sz w:val="24"/>
        </w:rPr>
        <w:t> </w:t>
      </w:r>
      <w:r>
        <w:rPr>
          <w:sz w:val="24"/>
        </w:rPr>
        <w:t>or</w:t>
      </w:r>
      <w:r>
        <w:rPr>
          <w:spacing w:val="-14"/>
          <w:sz w:val="24"/>
        </w:rPr>
        <w:t> </w:t>
      </w:r>
      <w:r>
        <w:rPr>
          <w:sz w:val="24"/>
        </w:rPr>
        <w:t>USSF/ETMO</w:t>
      </w:r>
      <w:r>
        <w:rPr>
          <w:spacing w:val="-15"/>
          <w:sz w:val="24"/>
        </w:rPr>
        <w:t> </w:t>
      </w:r>
      <w:r>
        <w:rPr>
          <w:sz w:val="24"/>
        </w:rPr>
        <w:t>takes</w:t>
      </w:r>
      <w:r>
        <w:rPr>
          <w:spacing w:val="-14"/>
          <w:sz w:val="24"/>
        </w:rPr>
        <w:t> </w:t>
      </w:r>
      <w:r>
        <w:rPr>
          <w:sz w:val="24"/>
        </w:rPr>
        <w:t>action</w:t>
      </w:r>
      <w:r>
        <w:rPr>
          <w:spacing w:val="-14"/>
          <w:sz w:val="24"/>
        </w:rPr>
        <w:t> </w:t>
      </w:r>
      <w:r>
        <w:rPr>
          <w:sz w:val="24"/>
        </w:rPr>
        <w:t>as</w:t>
      </w:r>
      <w:r>
        <w:rPr>
          <w:spacing w:val="-15"/>
          <w:sz w:val="24"/>
        </w:rPr>
        <w:t> </w:t>
      </w:r>
      <w:r>
        <w:rPr>
          <w:sz w:val="24"/>
        </w:rPr>
        <w:t>appropriate. Before an approval or disapproval decision can be made, sometimes additional coordination may be necessary, a request for approval of funding may be required, or forwarding of the request</w:t>
      </w:r>
      <w:r>
        <w:rPr>
          <w:spacing w:val="-10"/>
          <w:sz w:val="24"/>
        </w:rPr>
        <w:t> </w:t>
      </w:r>
      <w:r>
        <w:rPr>
          <w:sz w:val="24"/>
        </w:rPr>
        <w:t>for</w:t>
      </w:r>
      <w:r>
        <w:rPr>
          <w:spacing w:val="-10"/>
          <w:sz w:val="24"/>
        </w:rPr>
        <w:t> </w:t>
      </w:r>
      <w:r>
        <w:rPr>
          <w:sz w:val="24"/>
        </w:rPr>
        <w:t>consideration</w:t>
      </w:r>
      <w:r>
        <w:rPr>
          <w:spacing w:val="-11"/>
          <w:sz w:val="24"/>
        </w:rPr>
        <w:t> </w:t>
      </w:r>
      <w:r>
        <w:rPr>
          <w:sz w:val="24"/>
        </w:rPr>
        <w:t>by</w:t>
      </w:r>
      <w:r>
        <w:rPr>
          <w:spacing w:val="-10"/>
          <w:sz w:val="24"/>
        </w:rPr>
        <w:t> </w:t>
      </w:r>
      <w:r>
        <w:rPr>
          <w:sz w:val="24"/>
        </w:rPr>
        <w:t>a</w:t>
      </w:r>
      <w:r>
        <w:rPr>
          <w:spacing w:val="-9"/>
          <w:sz w:val="24"/>
        </w:rPr>
        <w:t> </w:t>
      </w:r>
      <w:r>
        <w:rPr>
          <w:sz w:val="24"/>
        </w:rPr>
        <w:t>higher</w:t>
      </w:r>
      <w:r>
        <w:rPr>
          <w:spacing w:val="-11"/>
          <w:sz w:val="24"/>
        </w:rPr>
        <w:t> </w:t>
      </w:r>
      <w:r>
        <w:rPr>
          <w:sz w:val="24"/>
        </w:rPr>
        <w:t>authority</w:t>
      </w:r>
      <w:r>
        <w:rPr>
          <w:spacing w:val="-11"/>
          <w:sz w:val="24"/>
        </w:rPr>
        <w:t> </w:t>
      </w:r>
      <w:r>
        <w:rPr>
          <w:sz w:val="24"/>
        </w:rPr>
        <w:t>may</w:t>
      </w:r>
      <w:r>
        <w:rPr>
          <w:spacing w:val="-10"/>
          <w:sz w:val="24"/>
        </w:rPr>
        <w:t> </w:t>
      </w:r>
      <w:r>
        <w:rPr>
          <w:sz w:val="24"/>
        </w:rPr>
        <w:t>be</w:t>
      </w:r>
      <w:r>
        <w:rPr>
          <w:spacing w:val="-9"/>
          <w:sz w:val="24"/>
        </w:rPr>
        <w:t> </w:t>
      </w:r>
      <w:r>
        <w:rPr>
          <w:sz w:val="24"/>
        </w:rPr>
        <w:t>necessary.</w:t>
      </w:r>
      <w:r>
        <w:rPr>
          <w:spacing w:val="40"/>
          <w:sz w:val="24"/>
        </w:rPr>
        <w:t> </w:t>
      </w:r>
      <w:r>
        <w:rPr>
          <w:sz w:val="24"/>
        </w:rPr>
        <w:t>When</w:t>
      </w:r>
      <w:r>
        <w:rPr>
          <w:spacing w:val="-9"/>
          <w:sz w:val="24"/>
        </w:rPr>
        <w:t> </w:t>
      </w:r>
      <w:r>
        <w:rPr>
          <w:sz w:val="24"/>
        </w:rPr>
        <w:t>a</w:t>
      </w:r>
      <w:r>
        <w:rPr>
          <w:spacing w:val="-12"/>
          <w:sz w:val="24"/>
        </w:rPr>
        <w:t> </w:t>
      </w:r>
      <w:r>
        <w:rPr>
          <w:sz w:val="24"/>
        </w:rPr>
        <w:t>request</w:t>
      </w:r>
      <w:r>
        <w:rPr>
          <w:spacing w:val="-10"/>
          <w:sz w:val="24"/>
        </w:rPr>
        <w:t> </w:t>
      </w:r>
      <w:r>
        <w:rPr>
          <w:sz w:val="24"/>
        </w:rPr>
        <w:t>is</w:t>
      </w:r>
      <w:r>
        <w:rPr>
          <w:spacing w:val="-10"/>
          <w:sz w:val="24"/>
        </w:rPr>
        <w:t> </w:t>
      </w:r>
      <w:r>
        <w:rPr>
          <w:sz w:val="24"/>
        </w:rPr>
        <w:t>approved, the</w:t>
      </w:r>
      <w:r>
        <w:rPr>
          <w:spacing w:val="-8"/>
          <w:sz w:val="24"/>
        </w:rPr>
        <w:t> </w:t>
      </w:r>
      <w:r>
        <w:rPr>
          <w:sz w:val="24"/>
        </w:rPr>
        <w:t>approval</w:t>
      </w:r>
      <w:r>
        <w:rPr>
          <w:spacing w:val="-9"/>
          <w:sz w:val="24"/>
        </w:rPr>
        <w:t> </w:t>
      </w:r>
      <w:r>
        <w:rPr>
          <w:sz w:val="24"/>
        </w:rPr>
        <w:t>message</w:t>
      </w:r>
      <w:r>
        <w:rPr>
          <w:spacing w:val="-8"/>
          <w:sz w:val="24"/>
        </w:rPr>
        <w:t> </w:t>
      </w:r>
      <w:r>
        <w:rPr>
          <w:sz w:val="24"/>
        </w:rPr>
        <w:t>contains</w:t>
      </w:r>
      <w:r>
        <w:rPr>
          <w:spacing w:val="-9"/>
          <w:sz w:val="24"/>
        </w:rPr>
        <w:t> </w:t>
      </w:r>
      <w:r>
        <w:rPr>
          <w:sz w:val="24"/>
        </w:rPr>
        <w:t>the</w:t>
      </w:r>
      <w:r>
        <w:rPr>
          <w:spacing w:val="-8"/>
          <w:sz w:val="24"/>
        </w:rPr>
        <w:t> </w:t>
      </w:r>
      <w:r>
        <w:rPr>
          <w:sz w:val="24"/>
        </w:rPr>
        <w:t>specific</w:t>
      </w:r>
      <w:r>
        <w:rPr>
          <w:spacing w:val="-8"/>
          <w:sz w:val="24"/>
        </w:rPr>
        <w:t> </w:t>
      </w:r>
      <w:r>
        <w:rPr>
          <w:sz w:val="24"/>
        </w:rPr>
        <w:t>instructions</w:t>
      </w:r>
      <w:r>
        <w:rPr>
          <w:spacing w:val="-9"/>
          <w:sz w:val="24"/>
        </w:rPr>
        <w:t> </w:t>
      </w:r>
      <w:r>
        <w:rPr>
          <w:sz w:val="24"/>
        </w:rPr>
        <w:t>for</w:t>
      </w:r>
      <w:r>
        <w:rPr>
          <w:spacing w:val="-8"/>
          <w:sz w:val="24"/>
        </w:rPr>
        <w:t> </w:t>
      </w:r>
      <w:r>
        <w:rPr>
          <w:sz w:val="24"/>
        </w:rPr>
        <w:t>amendment</w:t>
      </w:r>
      <w:r>
        <w:rPr>
          <w:spacing w:val="-8"/>
          <w:sz w:val="24"/>
        </w:rPr>
        <w:t> </w:t>
      </w:r>
      <w:r>
        <w:rPr>
          <w:sz w:val="24"/>
        </w:rPr>
        <w:t>of</w:t>
      </w:r>
      <w:r>
        <w:rPr>
          <w:spacing w:val="-8"/>
          <w:sz w:val="24"/>
        </w:rPr>
        <w:t> </w:t>
      </w:r>
      <w:r>
        <w:rPr>
          <w:sz w:val="24"/>
        </w:rPr>
        <w:t>PCS</w:t>
      </w:r>
      <w:r>
        <w:rPr>
          <w:spacing w:val="-9"/>
          <w:sz w:val="24"/>
        </w:rPr>
        <w:t> </w:t>
      </w:r>
      <w:r>
        <w:rPr>
          <w:sz w:val="24"/>
        </w:rPr>
        <w:t>orders,</w:t>
      </w:r>
      <w:r>
        <w:rPr>
          <w:spacing w:val="-9"/>
          <w:sz w:val="24"/>
        </w:rPr>
        <w:t> </w:t>
      </w:r>
      <w:r>
        <w:rPr>
          <w:sz w:val="24"/>
        </w:rPr>
        <w:t>funding instructions and designate what Air Force or Space Force installation is responsible for the member while TDY.</w:t>
      </w:r>
      <w:r>
        <w:rPr>
          <w:spacing w:val="40"/>
          <w:sz w:val="24"/>
        </w:rPr>
        <w:t> </w:t>
      </w:r>
      <w:r>
        <w:rPr>
          <w:sz w:val="24"/>
        </w:rPr>
        <w:t>Whenever practical, members placed on TDY are attached for administration purposes to the nearest Air Force or Space Force installation.</w:t>
      </w:r>
    </w:p>
    <w:p>
      <w:pPr>
        <w:pStyle w:val="ListParagraph"/>
        <w:numPr>
          <w:ilvl w:val="1"/>
          <w:numId w:val="21"/>
        </w:numPr>
        <w:tabs>
          <w:tab w:pos="1380" w:val="left" w:leader="none"/>
        </w:tabs>
        <w:spacing w:line="240" w:lineRule="auto" w:before="119" w:after="0"/>
        <w:ind w:left="780" w:right="796" w:firstLine="0"/>
        <w:jc w:val="both"/>
        <w:rPr>
          <w:sz w:val="24"/>
        </w:rPr>
      </w:pPr>
      <w:bookmarkStart w:name="_bookmark62" w:id="63"/>
      <w:bookmarkEnd w:id="63"/>
      <w:r>
        <w:rPr/>
      </w:r>
      <w:r>
        <w:rPr>
          <w:b/>
          <w:sz w:val="24"/>
        </w:rPr>
        <w:t>Manning Assistance TDY. </w:t>
      </w:r>
      <w:r>
        <w:rPr>
          <w:sz w:val="24"/>
        </w:rPr>
        <w:t>The intent of manning assistance is to provide short term manpower to Air Force or Space Force units or Air Force or Space Force positions within Joint units (with additional TDY resources) in the performance of its home base mission.</w:t>
      </w:r>
      <w:r>
        <w:rPr>
          <w:spacing w:val="40"/>
          <w:sz w:val="24"/>
        </w:rPr>
        <w:t> </w:t>
      </w:r>
      <w:r>
        <w:rPr>
          <w:sz w:val="24"/>
        </w:rPr>
        <w:t>Example: backfilling</w:t>
      </w:r>
      <w:r>
        <w:rPr>
          <w:spacing w:val="-8"/>
          <w:sz w:val="24"/>
        </w:rPr>
        <w:t> </w:t>
      </w:r>
      <w:r>
        <w:rPr>
          <w:sz w:val="24"/>
        </w:rPr>
        <w:t>a</w:t>
      </w:r>
      <w:r>
        <w:rPr>
          <w:spacing w:val="-8"/>
          <w:sz w:val="24"/>
        </w:rPr>
        <w:t> </w:t>
      </w:r>
      <w:r>
        <w:rPr>
          <w:sz w:val="24"/>
        </w:rPr>
        <w:t>critical</w:t>
      </w:r>
      <w:r>
        <w:rPr>
          <w:spacing w:val="-8"/>
          <w:sz w:val="24"/>
        </w:rPr>
        <w:t> </w:t>
      </w:r>
      <w:r>
        <w:rPr>
          <w:sz w:val="24"/>
        </w:rPr>
        <w:t>one-deep</w:t>
      </w:r>
      <w:r>
        <w:rPr>
          <w:spacing w:val="-8"/>
          <w:sz w:val="24"/>
        </w:rPr>
        <w:t> </w:t>
      </w:r>
      <w:r>
        <w:rPr>
          <w:sz w:val="24"/>
        </w:rPr>
        <w:t>position</w:t>
      </w:r>
      <w:r>
        <w:rPr>
          <w:spacing w:val="-8"/>
          <w:sz w:val="24"/>
        </w:rPr>
        <w:t> </w:t>
      </w:r>
      <w:r>
        <w:rPr>
          <w:sz w:val="24"/>
        </w:rPr>
        <w:t>due</w:t>
      </w:r>
      <w:r>
        <w:rPr>
          <w:spacing w:val="-8"/>
          <w:sz w:val="24"/>
        </w:rPr>
        <w:t> </w:t>
      </w:r>
      <w:r>
        <w:rPr>
          <w:sz w:val="24"/>
        </w:rPr>
        <w:t>to</w:t>
      </w:r>
      <w:r>
        <w:rPr>
          <w:spacing w:val="-8"/>
          <w:sz w:val="24"/>
        </w:rPr>
        <w:t> </w:t>
      </w:r>
      <w:r>
        <w:rPr>
          <w:sz w:val="24"/>
        </w:rPr>
        <w:t>incumbent</w:t>
      </w:r>
      <w:r>
        <w:rPr>
          <w:spacing w:val="-8"/>
          <w:sz w:val="24"/>
        </w:rPr>
        <w:t> </w:t>
      </w:r>
      <w:r>
        <w:rPr>
          <w:sz w:val="24"/>
        </w:rPr>
        <w:t>being</w:t>
      </w:r>
      <w:r>
        <w:rPr>
          <w:spacing w:val="-8"/>
          <w:sz w:val="24"/>
        </w:rPr>
        <w:t> </w:t>
      </w:r>
      <w:r>
        <w:rPr>
          <w:sz w:val="24"/>
        </w:rPr>
        <w:t>hospitalized</w:t>
      </w:r>
      <w:r>
        <w:rPr>
          <w:spacing w:val="-8"/>
          <w:sz w:val="24"/>
        </w:rPr>
        <w:t> </w:t>
      </w:r>
      <w:r>
        <w:rPr>
          <w:sz w:val="24"/>
        </w:rPr>
        <w:t>or</w:t>
      </w:r>
      <w:r>
        <w:rPr>
          <w:spacing w:val="-8"/>
          <w:sz w:val="24"/>
        </w:rPr>
        <w:t> </w:t>
      </w:r>
      <w:r>
        <w:rPr>
          <w:sz w:val="24"/>
        </w:rPr>
        <w:t>a</w:t>
      </w:r>
      <w:r>
        <w:rPr>
          <w:spacing w:val="-8"/>
          <w:sz w:val="24"/>
        </w:rPr>
        <w:t> </w:t>
      </w:r>
      <w:r>
        <w:rPr>
          <w:sz w:val="24"/>
        </w:rPr>
        <w:t>unit</w:t>
      </w:r>
      <w:r>
        <w:rPr>
          <w:spacing w:val="-8"/>
          <w:sz w:val="24"/>
        </w:rPr>
        <w:t> </w:t>
      </w:r>
      <w:r>
        <w:rPr>
          <w:sz w:val="24"/>
        </w:rPr>
        <w:t>instituting</w:t>
      </w:r>
      <w:r>
        <w:rPr>
          <w:spacing w:val="-8"/>
          <w:sz w:val="24"/>
        </w:rPr>
        <w:t> </w:t>
      </w:r>
      <w:r>
        <w:rPr>
          <w:sz w:val="24"/>
        </w:rPr>
        <w:t>an Air Force or Space Force special project (temporary work-load surge).</w:t>
      </w:r>
      <w:r>
        <w:rPr>
          <w:spacing w:val="40"/>
          <w:sz w:val="24"/>
        </w:rPr>
        <w:t> </w:t>
      </w:r>
      <w:r>
        <w:rPr>
          <w:sz w:val="24"/>
        </w:rPr>
        <w:t>AFPC/DP3AM or USSF/ETMO is responsible for overall management of the program.</w:t>
      </w:r>
      <w:r>
        <w:rPr>
          <w:spacing w:val="40"/>
          <w:sz w:val="24"/>
        </w:rPr>
        <w:t> </w:t>
      </w:r>
      <w:r>
        <w:rPr>
          <w:sz w:val="24"/>
        </w:rPr>
        <w:t>Manning assistance TDY will</w:t>
      </w:r>
      <w:r>
        <w:rPr>
          <w:spacing w:val="-7"/>
          <w:sz w:val="24"/>
        </w:rPr>
        <w:t> </w:t>
      </w:r>
      <w:r>
        <w:rPr>
          <w:sz w:val="24"/>
        </w:rPr>
        <w:t>not</w:t>
      </w:r>
      <w:r>
        <w:rPr>
          <w:spacing w:val="-7"/>
          <w:sz w:val="24"/>
        </w:rPr>
        <w:t> </w:t>
      </w:r>
      <w:r>
        <w:rPr>
          <w:sz w:val="24"/>
        </w:rPr>
        <w:t>be</w:t>
      </w:r>
      <w:r>
        <w:rPr>
          <w:spacing w:val="-8"/>
          <w:sz w:val="24"/>
        </w:rPr>
        <w:t> </w:t>
      </w:r>
      <w:r>
        <w:rPr>
          <w:sz w:val="24"/>
        </w:rPr>
        <w:t>used</w:t>
      </w:r>
      <w:r>
        <w:rPr>
          <w:spacing w:val="-7"/>
          <w:sz w:val="24"/>
        </w:rPr>
        <w:t> </w:t>
      </w:r>
      <w:r>
        <w:rPr>
          <w:sz w:val="24"/>
        </w:rPr>
        <w:t>to</w:t>
      </w:r>
      <w:r>
        <w:rPr>
          <w:spacing w:val="-8"/>
          <w:sz w:val="24"/>
        </w:rPr>
        <w:t> </w:t>
      </w:r>
      <w:r>
        <w:rPr>
          <w:sz w:val="24"/>
        </w:rPr>
        <w:t>assist</w:t>
      </w:r>
      <w:r>
        <w:rPr>
          <w:spacing w:val="-9"/>
          <w:sz w:val="24"/>
        </w:rPr>
        <w:t> </w:t>
      </w:r>
      <w:r>
        <w:rPr>
          <w:sz w:val="24"/>
        </w:rPr>
        <w:t>units</w:t>
      </w:r>
      <w:r>
        <w:rPr>
          <w:spacing w:val="-8"/>
          <w:sz w:val="24"/>
        </w:rPr>
        <w:t> </w:t>
      </w:r>
      <w:r>
        <w:rPr>
          <w:sz w:val="24"/>
        </w:rPr>
        <w:t>when</w:t>
      </w:r>
      <w:r>
        <w:rPr>
          <w:spacing w:val="-8"/>
          <w:sz w:val="24"/>
        </w:rPr>
        <w:t> </w:t>
      </w:r>
      <w:r>
        <w:rPr>
          <w:sz w:val="24"/>
        </w:rPr>
        <w:t>absences</w:t>
      </w:r>
      <w:r>
        <w:rPr>
          <w:spacing w:val="-8"/>
          <w:sz w:val="24"/>
        </w:rPr>
        <w:t> </w:t>
      </w:r>
      <w:r>
        <w:rPr>
          <w:sz w:val="24"/>
        </w:rPr>
        <w:t>are</w:t>
      </w:r>
      <w:r>
        <w:rPr>
          <w:spacing w:val="-9"/>
          <w:sz w:val="24"/>
        </w:rPr>
        <w:t> </w:t>
      </w:r>
      <w:r>
        <w:rPr>
          <w:sz w:val="24"/>
        </w:rPr>
        <w:t>due</w:t>
      </w:r>
      <w:r>
        <w:rPr>
          <w:spacing w:val="-7"/>
          <w:sz w:val="24"/>
        </w:rPr>
        <w:t> </w:t>
      </w:r>
      <w:r>
        <w:rPr>
          <w:sz w:val="24"/>
        </w:rPr>
        <w:t>to</w:t>
      </w:r>
      <w:r>
        <w:rPr>
          <w:spacing w:val="-8"/>
          <w:sz w:val="24"/>
        </w:rPr>
        <w:t> </w:t>
      </w:r>
      <w:r>
        <w:rPr>
          <w:sz w:val="24"/>
        </w:rPr>
        <w:t>administrative</w:t>
      </w:r>
      <w:r>
        <w:rPr>
          <w:spacing w:val="-7"/>
          <w:sz w:val="24"/>
        </w:rPr>
        <w:t> </w:t>
      </w:r>
      <w:r>
        <w:rPr>
          <w:sz w:val="24"/>
        </w:rPr>
        <w:t>TDY,</w:t>
      </w:r>
      <w:r>
        <w:rPr>
          <w:spacing w:val="-7"/>
          <w:sz w:val="24"/>
        </w:rPr>
        <w:t> </w:t>
      </w:r>
      <w:r>
        <w:rPr>
          <w:sz w:val="24"/>
        </w:rPr>
        <w:t>Air</w:t>
      </w:r>
      <w:r>
        <w:rPr>
          <w:spacing w:val="-7"/>
          <w:sz w:val="24"/>
        </w:rPr>
        <w:t> </w:t>
      </w:r>
      <w:r>
        <w:rPr>
          <w:sz w:val="24"/>
        </w:rPr>
        <w:t>Force</w:t>
      </w:r>
      <w:r>
        <w:rPr>
          <w:spacing w:val="-7"/>
          <w:sz w:val="24"/>
        </w:rPr>
        <w:t> </w:t>
      </w:r>
      <w:r>
        <w:rPr>
          <w:sz w:val="24"/>
        </w:rPr>
        <w:t>and</w:t>
      </w:r>
      <w:r>
        <w:rPr>
          <w:spacing w:val="-8"/>
          <w:sz w:val="24"/>
        </w:rPr>
        <w:t> </w:t>
      </w:r>
      <w:r>
        <w:rPr>
          <w:sz w:val="24"/>
        </w:rPr>
        <w:t>Space Force deployments, or exercises, unless waived by AFPC/DP3AM or USSF/ETMO. </w:t>
      </w:r>
      <w:r>
        <w:rPr>
          <w:b/>
          <w:sz w:val="24"/>
        </w:rPr>
        <w:t>(T-1) </w:t>
      </w:r>
      <w:r>
        <w:rPr>
          <w:sz w:val="24"/>
        </w:rPr>
        <w:t>Terminal</w:t>
      </w:r>
      <w:r>
        <w:rPr>
          <w:spacing w:val="-3"/>
          <w:sz w:val="24"/>
        </w:rPr>
        <w:t> </w:t>
      </w:r>
      <w:r>
        <w:rPr>
          <w:sz w:val="24"/>
        </w:rPr>
        <w:t>leave,</w:t>
      </w:r>
      <w:r>
        <w:rPr>
          <w:spacing w:val="-2"/>
          <w:sz w:val="24"/>
        </w:rPr>
        <w:t> </w:t>
      </w:r>
      <w:r>
        <w:rPr>
          <w:sz w:val="24"/>
        </w:rPr>
        <w:t>routine</w:t>
      </w:r>
      <w:r>
        <w:rPr>
          <w:spacing w:val="-3"/>
          <w:sz w:val="24"/>
        </w:rPr>
        <w:t> </w:t>
      </w:r>
      <w:r>
        <w:rPr>
          <w:sz w:val="24"/>
        </w:rPr>
        <w:t>leave</w:t>
      </w:r>
      <w:r>
        <w:rPr>
          <w:spacing w:val="-3"/>
          <w:sz w:val="24"/>
        </w:rPr>
        <w:t> </w:t>
      </w:r>
      <w:r>
        <w:rPr>
          <w:sz w:val="24"/>
        </w:rPr>
        <w:t>or</w:t>
      </w:r>
      <w:r>
        <w:rPr>
          <w:spacing w:val="-3"/>
          <w:sz w:val="24"/>
        </w:rPr>
        <w:t> </w:t>
      </w:r>
      <w:r>
        <w:rPr>
          <w:sz w:val="24"/>
        </w:rPr>
        <w:t>compensatory</w:t>
      </w:r>
      <w:r>
        <w:rPr>
          <w:spacing w:val="-4"/>
          <w:sz w:val="24"/>
        </w:rPr>
        <w:t> </w:t>
      </w:r>
      <w:r>
        <w:rPr>
          <w:sz w:val="24"/>
        </w:rPr>
        <w:t>time</w:t>
      </w:r>
      <w:r>
        <w:rPr>
          <w:spacing w:val="-2"/>
          <w:sz w:val="24"/>
        </w:rPr>
        <w:t> </w:t>
      </w:r>
      <w:r>
        <w:rPr>
          <w:sz w:val="24"/>
        </w:rPr>
        <w:t>scheduled</w:t>
      </w:r>
      <w:r>
        <w:rPr>
          <w:spacing w:val="-3"/>
          <w:sz w:val="24"/>
        </w:rPr>
        <w:t> </w:t>
      </w:r>
      <w:r>
        <w:rPr>
          <w:sz w:val="24"/>
        </w:rPr>
        <w:t>for</w:t>
      </w:r>
      <w:r>
        <w:rPr>
          <w:spacing w:val="-3"/>
          <w:sz w:val="24"/>
        </w:rPr>
        <w:t> </w:t>
      </w:r>
      <w:r>
        <w:rPr>
          <w:sz w:val="24"/>
        </w:rPr>
        <w:t>requested</w:t>
      </w:r>
      <w:r>
        <w:rPr>
          <w:spacing w:val="-3"/>
          <w:sz w:val="24"/>
        </w:rPr>
        <w:t> </w:t>
      </w:r>
      <w:r>
        <w:rPr>
          <w:sz w:val="24"/>
        </w:rPr>
        <w:t>AFSC(s)</w:t>
      </w:r>
      <w:r>
        <w:rPr>
          <w:spacing w:val="-3"/>
          <w:sz w:val="24"/>
        </w:rPr>
        <w:t> </w:t>
      </w:r>
      <w:r>
        <w:rPr>
          <w:sz w:val="24"/>
        </w:rPr>
        <w:t>or</w:t>
      </w:r>
      <w:r>
        <w:rPr>
          <w:spacing w:val="-2"/>
          <w:sz w:val="24"/>
        </w:rPr>
        <w:t> </w:t>
      </w:r>
      <w:r>
        <w:rPr>
          <w:sz w:val="24"/>
        </w:rPr>
        <w:t>SFSC(s) from the tasking unit during the manning assistance period is not authorized.</w:t>
      </w:r>
    </w:p>
    <w:p>
      <w:pPr>
        <w:spacing w:after="0" w:line="240" w:lineRule="auto"/>
        <w:jc w:val="both"/>
        <w:rPr>
          <w:sz w:val="24"/>
        </w:rPr>
        <w:sectPr>
          <w:pgSz w:w="12240" w:h="15840"/>
          <w:pgMar w:header="731" w:footer="0" w:top="1380" w:bottom="280" w:left="660" w:right="640"/>
        </w:sectPr>
      </w:pPr>
    </w:p>
    <w:p>
      <w:pPr>
        <w:pStyle w:val="ListParagraph"/>
        <w:numPr>
          <w:ilvl w:val="2"/>
          <w:numId w:val="21"/>
        </w:numPr>
        <w:tabs>
          <w:tab w:pos="1920" w:val="left" w:leader="none"/>
        </w:tabs>
        <w:spacing w:line="240" w:lineRule="auto" w:before="96" w:after="0"/>
        <w:ind w:left="1140" w:right="797" w:firstLine="0"/>
        <w:jc w:val="both"/>
        <w:rPr>
          <w:sz w:val="24"/>
        </w:rPr>
      </w:pPr>
      <w:r>
        <w:rPr>
          <w:sz w:val="24"/>
        </w:rPr>
        <w:t>Requesting Manning Assistance TDY Support.</w:t>
      </w:r>
      <w:r>
        <w:rPr>
          <w:spacing w:val="40"/>
          <w:sz w:val="24"/>
        </w:rPr>
        <w:t> </w:t>
      </w:r>
      <w:r>
        <w:rPr>
          <w:sz w:val="24"/>
        </w:rPr>
        <w:t>Manning assistance requests are initiated</w:t>
      </w:r>
      <w:r>
        <w:rPr>
          <w:spacing w:val="-7"/>
          <w:sz w:val="24"/>
        </w:rPr>
        <w:t> </w:t>
      </w:r>
      <w:r>
        <w:rPr>
          <w:sz w:val="24"/>
        </w:rPr>
        <w:t>at</w:t>
      </w:r>
      <w:r>
        <w:rPr>
          <w:spacing w:val="-8"/>
          <w:sz w:val="24"/>
        </w:rPr>
        <w:t> </w:t>
      </w:r>
      <w:r>
        <w:rPr>
          <w:sz w:val="24"/>
        </w:rPr>
        <w:t>the</w:t>
      </w:r>
      <w:r>
        <w:rPr>
          <w:spacing w:val="-7"/>
          <w:sz w:val="24"/>
        </w:rPr>
        <w:t> </w:t>
      </w:r>
      <w:r>
        <w:rPr>
          <w:sz w:val="24"/>
        </w:rPr>
        <w:t>squadron/delta</w:t>
      </w:r>
      <w:r>
        <w:rPr>
          <w:spacing w:val="-8"/>
          <w:sz w:val="24"/>
        </w:rPr>
        <w:t> </w:t>
      </w:r>
      <w:r>
        <w:rPr>
          <w:sz w:val="24"/>
        </w:rPr>
        <w:t>commander</w:t>
      </w:r>
      <w:r>
        <w:rPr>
          <w:spacing w:val="-8"/>
          <w:sz w:val="24"/>
        </w:rPr>
        <w:t> </w:t>
      </w:r>
      <w:r>
        <w:rPr>
          <w:sz w:val="24"/>
        </w:rPr>
        <w:t>level</w:t>
      </w:r>
      <w:r>
        <w:rPr>
          <w:spacing w:val="-7"/>
          <w:sz w:val="24"/>
        </w:rPr>
        <w:t> </w:t>
      </w:r>
      <w:r>
        <w:rPr>
          <w:sz w:val="24"/>
        </w:rPr>
        <w:t>and</w:t>
      </w:r>
      <w:r>
        <w:rPr>
          <w:spacing w:val="-7"/>
          <w:sz w:val="24"/>
        </w:rPr>
        <w:t> </w:t>
      </w:r>
      <w:r>
        <w:rPr>
          <w:sz w:val="24"/>
        </w:rPr>
        <w:t>then</w:t>
      </w:r>
      <w:r>
        <w:rPr>
          <w:spacing w:val="-8"/>
          <w:sz w:val="24"/>
        </w:rPr>
        <w:t> </w:t>
      </w:r>
      <w:r>
        <w:rPr>
          <w:sz w:val="24"/>
        </w:rPr>
        <w:t>routed</w:t>
      </w:r>
      <w:r>
        <w:rPr>
          <w:spacing w:val="-7"/>
          <w:sz w:val="24"/>
        </w:rPr>
        <w:t> </w:t>
      </w:r>
      <w:r>
        <w:rPr>
          <w:sz w:val="24"/>
        </w:rPr>
        <w:t>through</w:t>
      </w:r>
      <w:r>
        <w:rPr>
          <w:spacing w:val="-8"/>
          <w:sz w:val="24"/>
        </w:rPr>
        <w:t> </w:t>
      </w:r>
      <w:r>
        <w:rPr>
          <w:sz w:val="24"/>
        </w:rPr>
        <w:t>the</w:t>
      </w:r>
      <w:r>
        <w:rPr>
          <w:spacing w:val="-7"/>
          <w:sz w:val="24"/>
        </w:rPr>
        <w:t> </w:t>
      </w:r>
      <w:r>
        <w:rPr>
          <w:sz w:val="24"/>
        </w:rPr>
        <w:t>appropriate</w:t>
      </w:r>
      <w:r>
        <w:rPr>
          <w:spacing w:val="-7"/>
          <w:sz w:val="24"/>
        </w:rPr>
        <w:t> </w:t>
      </w:r>
      <w:r>
        <w:rPr>
          <w:sz w:val="24"/>
        </w:rPr>
        <w:t>group commander for validation and recommendation.</w:t>
      </w:r>
      <w:r>
        <w:rPr>
          <w:spacing w:val="40"/>
          <w:sz w:val="24"/>
        </w:rPr>
        <w:t> </w:t>
      </w:r>
      <w:r>
        <w:rPr>
          <w:sz w:val="24"/>
        </w:rPr>
        <w:t>Requests are be submitted at least 60 days prior to the desired reporting date.</w:t>
      </w:r>
      <w:r>
        <w:rPr>
          <w:spacing w:val="40"/>
          <w:sz w:val="24"/>
        </w:rPr>
        <w:t> </w:t>
      </w:r>
      <w:r>
        <w:rPr>
          <w:sz w:val="24"/>
        </w:rPr>
        <w:t>Short notice requests require substantial justification, specifically identifying what events occurred that were unforeseen by unit leadership. Manning assistance should not be requested to fill Air Force or Space Force deployments to alleviate organizational manning shortfalls.</w:t>
      </w:r>
      <w:r>
        <w:rPr>
          <w:spacing w:val="40"/>
          <w:sz w:val="24"/>
        </w:rPr>
        <w:t> </w:t>
      </w:r>
      <w:r>
        <w:rPr>
          <w:sz w:val="24"/>
        </w:rPr>
        <w:t>If an organization foresees local mission impact due</w:t>
      </w:r>
      <w:r>
        <w:rPr>
          <w:spacing w:val="-15"/>
          <w:sz w:val="24"/>
        </w:rPr>
        <w:t> </w:t>
      </w:r>
      <w:r>
        <w:rPr>
          <w:sz w:val="24"/>
        </w:rPr>
        <w:t>to</w:t>
      </w:r>
      <w:r>
        <w:rPr>
          <w:spacing w:val="-15"/>
          <w:sz w:val="24"/>
        </w:rPr>
        <w:t> </w:t>
      </w:r>
      <w:r>
        <w:rPr>
          <w:sz w:val="24"/>
        </w:rPr>
        <w:t>an</w:t>
      </w:r>
      <w:r>
        <w:rPr>
          <w:spacing w:val="-15"/>
          <w:sz w:val="24"/>
        </w:rPr>
        <w:t> </w:t>
      </w:r>
      <w:r>
        <w:rPr>
          <w:sz w:val="24"/>
        </w:rPr>
        <w:t>Air</w:t>
      </w:r>
      <w:r>
        <w:rPr>
          <w:spacing w:val="-15"/>
          <w:sz w:val="24"/>
        </w:rPr>
        <w:t> </w:t>
      </w:r>
      <w:r>
        <w:rPr>
          <w:sz w:val="24"/>
        </w:rPr>
        <w:t>Force</w:t>
      </w:r>
      <w:r>
        <w:rPr>
          <w:spacing w:val="-15"/>
          <w:sz w:val="24"/>
        </w:rPr>
        <w:t> </w:t>
      </w:r>
      <w:r>
        <w:rPr>
          <w:sz w:val="24"/>
        </w:rPr>
        <w:t>or</w:t>
      </w:r>
      <w:r>
        <w:rPr>
          <w:spacing w:val="-15"/>
          <w:sz w:val="24"/>
        </w:rPr>
        <w:t> </w:t>
      </w:r>
      <w:r>
        <w:rPr>
          <w:sz w:val="24"/>
        </w:rPr>
        <w:t>Space</w:t>
      </w:r>
      <w:r>
        <w:rPr>
          <w:spacing w:val="-15"/>
          <w:sz w:val="24"/>
        </w:rPr>
        <w:t> </w:t>
      </w:r>
      <w:r>
        <w:rPr>
          <w:sz w:val="24"/>
        </w:rPr>
        <w:t>Force</w:t>
      </w:r>
      <w:r>
        <w:rPr>
          <w:spacing w:val="-15"/>
          <w:sz w:val="24"/>
        </w:rPr>
        <w:t> </w:t>
      </w:r>
      <w:r>
        <w:rPr>
          <w:sz w:val="24"/>
        </w:rPr>
        <w:t>deployment,</w:t>
      </w:r>
      <w:r>
        <w:rPr>
          <w:spacing w:val="-15"/>
          <w:sz w:val="24"/>
        </w:rPr>
        <w:t> </w:t>
      </w:r>
      <w:r>
        <w:rPr>
          <w:sz w:val="24"/>
        </w:rPr>
        <w:t>the</w:t>
      </w:r>
      <w:r>
        <w:rPr>
          <w:spacing w:val="-15"/>
          <w:sz w:val="24"/>
        </w:rPr>
        <w:t> </w:t>
      </w:r>
      <w:r>
        <w:rPr>
          <w:sz w:val="24"/>
        </w:rPr>
        <w:t>reclama</w:t>
      </w:r>
      <w:r>
        <w:rPr>
          <w:spacing w:val="-15"/>
          <w:sz w:val="24"/>
        </w:rPr>
        <w:t> </w:t>
      </w:r>
      <w:r>
        <w:rPr>
          <w:sz w:val="24"/>
        </w:rPr>
        <w:t>process</w:t>
      </w:r>
      <w:r>
        <w:rPr>
          <w:spacing w:val="-15"/>
          <w:sz w:val="24"/>
        </w:rPr>
        <w:t> </w:t>
      </w:r>
      <w:r>
        <w:rPr>
          <w:sz w:val="24"/>
        </w:rPr>
        <w:t>should</w:t>
      </w:r>
      <w:r>
        <w:rPr>
          <w:spacing w:val="-15"/>
          <w:sz w:val="24"/>
        </w:rPr>
        <w:t> </w:t>
      </w:r>
      <w:r>
        <w:rPr>
          <w:sz w:val="24"/>
        </w:rPr>
        <w:t>be</w:t>
      </w:r>
      <w:r>
        <w:rPr>
          <w:spacing w:val="-15"/>
          <w:sz w:val="24"/>
        </w:rPr>
        <w:t> </w:t>
      </w:r>
      <w:r>
        <w:rPr>
          <w:sz w:val="24"/>
        </w:rPr>
        <w:t>exercised</w:t>
      </w:r>
      <w:r>
        <w:rPr>
          <w:spacing w:val="-15"/>
          <w:sz w:val="24"/>
        </w:rPr>
        <w:t> </w:t>
      </w:r>
      <w:r>
        <w:rPr>
          <w:sz w:val="24"/>
        </w:rPr>
        <w:t>before requesting</w:t>
      </w:r>
      <w:r>
        <w:rPr>
          <w:spacing w:val="-7"/>
          <w:sz w:val="24"/>
        </w:rPr>
        <w:t> </w:t>
      </w:r>
      <w:r>
        <w:rPr>
          <w:sz w:val="24"/>
        </w:rPr>
        <w:t>manning</w:t>
      </w:r>
      <w:r>
        <w:rPr>
          <w:spacing w:val="-3"/>
          <w:sz w:val="24"/>
        </w:rPr>
        <w:t> </w:t>
      </w:r>
      <w:r>
        <w:rPr>
          <w:sz w:val="24"/>
        </w:rPr>
        <w:t>assistance.</w:t>
      </w:r>
      <w:r>
        <w:rPr>
          <w:spacing w:val="55"/>
          <w:sz w:val="24"/>
        </w:rPr>
        <w:t> </w:t>
      </w:r>
      <w:r>
        <w:rPr>
          <w:sz w:val="24"/>
        </w:rPr>
        <w:t>Follow</w:t>
      </w:r>
      <w:r>
        <w:rPr>
          <w:spacing w:val="-3"/>
          <w:sz w:val="24"/>
        </w:rPr>
        <w:t> </w:t>
      </w:r>
      <w:r>
        <w:rPr>
          <w:sz w:val="24"/>
        </w:rPr>
        <w:t>the</w:t>
      </w:r>
      <w:r>
        <w:rPr>
          <w:spacing w:val="-2"/>
          <w:sz w:val="24"/>
        </w:rPr>
        <w:t> </w:t>
      </w:r>
      <w:r>
        <w:rPr>
          <w:sz w:val="24"/>
        </w:rPr>
        <w:t>below</w:t>
      </w:r>
      <w:r>
        <w:rPr>
          <w:spacing w:val="-4"/>
          <w:sz w:val="24"/>
        </w:rPr>
        <w:t> </w:t>
      </w:r>
      <w:r>
        <w:rPr>
          <w:sz w:val="24"/>
        </w:rPr>
        <w:t>steps</w:t>
      </w:r>
      <w:r>
        <w:rPr>
          <w:spacing w:val="-3"/>
          <w:sz w:val="24"/>
        </w:rPr>
        <w:t> </w:t>
      </w:r>
      <w:r>
        <w:rPr>
          <w:sz w:val="24"/>
        </w:rPr>
        <w:t>to</w:t>
      </w:r>
      <w:r>
        <w:rPr>
          <w:spacing w:val="-2"/>
          <w:sz w:val="24"/>
        </w:rPr>
        <w:t> </w:t>
      </w:r>
      <w:r>
        <w:rPr>
          <w:sz w:val="24"/>
        </w:rPr>
        <w:t>request</w:t>
      </w:r>
      <w:r>
        <w:rPr>
          <w:spacing w:val="-2"/>
          <w:sz w:val="24"/>
        </w:rPr>
        <w:t> </w:t>
      </w:r>
      <w:r>
        <w:rPr>
          <w:sz w:val="24"/>
        </w:rPr>
        <w:t>a</w:t>
      </w:r>
      <w:r>
        <w:rPr>
          <w:spacing w:val="-3"/>
          <w:sz w:val="24"/>
        </w:rPr>
        <w:t> </w:t>
      </w:r>
      <w:r>
        <w:rPr>
          <w:sz w:val="24"/>
        </w:rPr>
        <w:t>TDY</w:t>
      </w:r>
      <w:r>
        <w:rPr>
          <w:spacing w:val="-2"/>
          <w:sz w:val="24"/>
        </w:rPr>
        <w:t> </w:t>
      </w:r>
      <w:r>
        <w:rPr>
          <w:sz w:val="24"/>
        </w:rPr>
        <w:t>manning</w:t>
      </w:r>
      <w:r>
        <w:rPr>
          <w:spacing w:val="-3"/>
          <w:sz w:val="24"/>
        </w:rPr>
        <w:t> </w:t>
      </w:r>
      <w:r>
        <w:rPr>
          <w:spacing w:val="-2"/>
          <w:sz w:val="24"/>
        </w:rPr>
        <w:t>assistance:</w:t>
      </w:r>
    </w:p>
    <w:p>
      <w:pPr>
        <w:pStyle w:val="ListParagraph"/>
        <w:numPr>
          <w:ilvl w:val="3"/>
          <w:numId w:val="21"/>
        </w:numPr>
        <w:tabs>
          <w:tab w:pos="2460" w:val="left" w:leader="none"/>
        </w:tabs>
        <w:spacing w:line="240" w:lineRule="auto" w:before="121" w:after="0"/>
        <w:ind w:left="1500" w:right="798" w:firstLine="0"/>
        <w:jc w:val="both"/>
        <w:rPr>
          <w:sz w:val="24"/>
        </w:rPr>
      </w:pPr>
      <w:r>
        <w:rPr>
          <w:sz w:val="24"/>
        </w:rPr>
        <w:t>Squadron commander identifies manning shortfalls within the unit and submits manning request.</w:t>
      </w:r>
      <w:r>
        <w:rPr>
          <w:spacing w:val="40"/>
          <w:sz w:val="24"/>
        </w:rPr>
        <w:t> </w:t>
      </w:r>
      <w:r>
        <w:rPr>
          <w:sz w:val="24"/>
        </w:rPr>
        <w:t>See execution guidance in myFSS website, Manning Assistance TDY. The</w:t>
      </w:r>
      <w:r>
        <w:rPr>
          <w:spacing w:val="-5"/>
          <w:sz w:val="24"/>
        </w:rPr>
        <w:t> </w:t>
      </w:r>
      <w:r>
        <w:rPr>
          <w:sz w:val="24"/>
        </w:rPr>
        <w:t>request</w:t>
      </w:r>
      <w:r>
        <w:rPr>
          <w:spacing w:val="-5"/>
          <w:sz w:val="24"/>
        </w:rPr>
        <w:t> </w:t>
      </w:r>
      <w:r>
        <w:rPr>
          <w:sz w:val="24"/>
        </w:rPr>
        <w:t>is</w:t>
      </w:r>
      <w:r>
        <w:rPr>
          <w:spacing w:val="-3"/>
          <w:sz w:val="24"/>
        </w:rPr>
        <w:t> </w:t>
      </w:r>
      <w:r>
        <w:rPr>
          <w:sz w:val="24"/>
        </w:rPr>
        <w:t>forwarded</w:t>
      </w:r>
      <w:r>
        <w:rPr>
          <w:spacing w:val="-6"/>
          <w:sz w:val="24"/>
        </w:rPr>
        <w:t> </w:t>
      </w:r>
      <w:r>
        <w:rPr>
          <w:sz w:val="24"/>
        </w:rPr>
        <w:t>to</w:t>
      </w:r>
      <w:r>
        <w:rPr>
          <w:spacing w:val="-4"/>
          <w:sz w:val="24"/>
        </w:rPr>
        <w:t> </w:t>
      </w:r>
      <w:r>
        <w:rPr>
          <w:sz w:val="24"/>
        </w:rPr>
        <w:t>the</w:t>
      </w:r>
      <w:r>
        <w:rPr>
          <w:spacing w:val="-3"/>
          <w:sz w:val="24"/>
        </w:rPr>
        <w:t> </w:t>
      </w:r>
      <w:r>
        <w:rPr>
          <w:sz w:val="24"/>
        </w:rPr>
        <w:t>group</w:t>
      </w:r>
      <w:r>
        <w:rPr>
          <w:spacing w:val="-5"/>
          <w:sz w:val="24"/>
        </w:rPr>
        <w:t> </w:t>
      </w:r>
      <w:r>
        <w:rPr>
          <w:sz w:val="24"/>
        </w:rPr>
        <w:t>commander</w:t>
      </w:r>
      <w:r>
        <w:rPr>
          <w:spacing w:val="-5"/>
          <w:sz w:val="24"/>
        </w:rPr>
        <w:t> </w:t>
      </w:r>
      <w:r>
        <w:rPr>
          <w:sz w:val="24"/>
        </w:rPr>
        <w:t>or</w:t>
      </w:r>
      <w:r>
        <w:rPr>
          <w:spacing w:val="-3"/>
          <w:sz w:val="24"/>
        </w:rPr>
        <w:t> </w:t>
      </w:r>
      <w:r>
        <w:rPr>
          <w:sz w:val="24"/>
        </w:rPr>
        <w:t>equivalent</w:t>
      </w:r>
      <w:r>
        <w:rPr>
          <w:spacing w:val="-5"/>
          <w:sz w:val="24"/>
        </w:rPr>
        <w:t> </w:t>
      </w:r>
      <w:r>
        <w:rPr>
          <w:sz w:val="24"/>
        </w:rPr>
        <w:t>for</w:t>
      </w:r>
      <w:r>
        <w:rPr>
          <w:spacing w:val="-4"/>
          <w:sz w:val="24"/>
        </w:rPr>
        <w:t> </w:t>
      </w:r>
      <w:r>
        <w:rPr>
          <w:sz w:val="24"/>
        </w:rPr>
        <w:t>validation.</w:t>
      </w:r>
      <w:r>
        <w:rPr>
          <w:spacing w:val="40"/>
          <w:sz w:val="24"/>
        </w:rPr>
        <w:t> </w:t>
      </w:r>
      <w:r>
        <w:rPr>
          <w:sz w:val="24"/>
        </w:rPr>
        <w:t>The</w:t>
      </w:r>
      <w:r>
        <w:rPr>
          <w:spacing w:val="-5"/>
          <w:sz w:val="24"/>
        </w:rPr>
        <w:t> </w:t>
      </w:r>
      <w:r>
        <w:rPr>
          <w:sz w:val="24"/>
        </w:rPr>
        <w:t>group commander or equivalent reviews request and considers installation resources before forwarding manning assistance request.</w:t>
      </w:r>
      <w:r>
        <w:rPr>
          <w:spacing w:val="40"/>
          <w:sz w:val="24"/>
        </w:rPr>
        <w:t> </w:t>
      </w:r>
      <w:r>
        <w:rPr>
          <w:sz w:val="24"/>
        </w:rPr>
        <w:t>Recommend consultation with the FSS Commander/Director and/or the MPF Chief.</w:t>
      </w:r>
      <w:r>
        <w:rPr>
          <w:spacing w:val="40"/>
          <w:sz w:val="24"/>
        </w:rPr>
        <w:t> </w:t>
      </w:r>
      <w:r>
        <w:rPr>
          <w:sz w:val="24"/>
        </w:rPr>
        <w:t>If validated, forwards the request to the AFPC/DPMND</w:t>
      </w:r>
      <w:r>
        <w:rPr>
          <w:spacing w:val="-6"/>
          <w:sz w:val="24"/>
        </w:rPr>
        <w:t> </w:t>
      </w:r>
      <w:r>
        <w:rPr>
          <w:sz w:val="24"/>
        </w:rPr>
        <w:t>organizational</w:t>
      </w:r>
      <w:r>
        <w:rPr>
          <w:spacing w:val="-5"/>
          <w:sz w:val="24"/>
        </w:rPr>
        <w:t> </w:t>
      </w:r>
      <w:r>
        <w:rPr>
          <w:sz w:val="24"/>
        </w:rPr>
        <w:t>email,</w:t>
      </w:r>
      <w:r>
        <w:rPr>
          <w:spacing w:val="-4"/>
          <w:sz w:val="24"/>
        </w:rPr>
        <w:t> </w:t>
      </w:r>
      <w:hyperlink r:id="rId12">
        <w:r>
          <w:rPr>
            <w:b/>
            <w:color w:val="0000FF"/>
            <w:sz w:val="24"/>
            <w:u w:val="single" w:color="0000FF"/>
          </w:rPr>
          <w:t>afpc.dp2nd.workflow@us.af.mil</w:t>
        </w:r>
      </w:hyperlink>
      <w:r>
        <w:rPr>
          <w:sz w:val="24"/>
          <w:u w:val="none"/>
        </w:rPr>
        <w:t>.</w:t>
      </w:r>
      <w:r>
        <w:rPr>
          <w:spacing w:val="40"/>
          <w:sz w:val="24"/>
          <w:u w:val="none"/>
        </w:rPr>
        <w:t> </w:t>
      </w:r>
      <w:r>
        <w:rPr>
          <w:sz w:val="24"/>
          <w:u w:val="none"/>
        </w:rPr>
        <w:t>If</w:t>
      </w:r>
      <w:r>
        <w:rPr>
          <w:spacing w:val="-5"/>
          <w:sz w:val="24"/>
          <w:u w:val="none"/>
        </w:rPr>
        <w:t> </w:t>
      </w:r>
      <w:r>
        <w:rPr>
          <w:sz w:val="24"/>
          <w:u w:val="none"/>
        </w:rPr>
        <w:t>the</w:t>
      </w:r>
      <w:r>
        <w:rPr>
          <w:spacing w:val="-5"/>
          <w:sz w:val="24"/>
          <w:u w:val="none"/>
        </w:rPr>
        <w:t> </w:t>
      </w:r>
      <w:r>
        <w:rPr>
          <w:sz w:val="24"/>
          <w:u w:val="none"/>
        </w:rPr>
        <w:t>request</w:t>
      </w:r>
      <w:r>
        <w:rPr>
          <w:spacing w:val="-5"/>
          <w:sz w:val="24"/>
          <w:u w:val="none"/>
        </w:rPr>
        <w:t> </w:t>
      </w:r>
      <w:r>
        <w:rPr>
          <w:sz w:val="24"/>
          <w:u w:val="none"/>
        </w:rPr>
        <w:t>is not validated, the group commander or equivalent has disapproval authority, and the request is returned with no further action.</w:t>
      </w:r>
    </w:p>
    <w:p>
      <w:pPr>
        <w:pStyle w:val="ListParagraph"/>
        <w:numPr>
          <w:ilvl w:val="3"/>
          <w:numId w:val="21"/>
        </w:numPr>
        <w:tabs>
          <w:tab w:pos="2460" w:val="left" w:leader="none"/>
        </w:tabs>
        <w:spacing w:line="240" w:lineRule="auto" w:before="120" w:after="0"/>
        <w:ind w:left="1500" w:right="799" w:firstLine="0"/>
        <w:jc w:val="both"/>
        <w:rPr>
          <w:sz w:val="24"/>
        </w:rPr>
      </w:pPr>
      <w:r>
        <w:rPr>
          <w:sz w:val="24"/>
        </w:rPr>
        <w:t>AFPC manning assistance manager reviews the request upon receipt to ensure all</w:t>
      </w:r>
      <w:r>
        <w:rPr>
          <w:spacing w:val="-15"/>
          <w:sz w:val="24"/>
        </w:rPr>
        <w:t> </w:t>
      </w:r>
      <w:r>
        <w:rPr>
          <w:sz w:val="24"/>
        </w:rPr>
        <w:t>pertinent</w:t>
      </w:r>
      <w:r>
        <w:rPr>
          <w:spacing w:val="-15"/>
          <w:sz w:val="24"/>
        </w:rPr>
        <w:t> </w:t>
      </w:r>
      <w:r>
        <w:rPr>
          <w:sz w:val="24"/>
        </w:rPr>
        <w:t>information</w:t>
      </w:r>
      <w:r>
        <w:rPr>
          <w:spacing w:val="-15"/>
          <w:sz w:val="24"/>
        </w:rPr>
        <w:t> </w:t>
      </w:r>
      <w:r>
        <w:rPr>
          <w:sz w:val="24"/>
        </w:rPr>
        <w:t>is</w:t>
      </w:r>
      <w:r>
        <w:rPr>
          <w:spacing w:val="-15"/>
          <w:sz w:val="24"/>
        </w:rPr>
        <w:t> </w:t>
      </w:r>
      <w:r>
        <w:rPr>
          <w:sz w:val="24"/>
        </w:rPr>
        <w:t>included.</w:t>
      </w:r>
      <w:r>
        <w:rPr>
          <w:spacing w:val="6"/>
          <w:sz w:val="24"/>
        </w:rPr>
        <w:t> </w:t>
      </w:r>
      <w:r>
        <w:rPr>
          <w:sz w:val="24"/>
        </w:rPr>
        <w:t>The</w:t>
      </w:r>
      <w:r>
        <w:rPr>
          <w:spacing w:val="-15"/>
          <w:sz w:val="24"/>
        </w:rPr>
        <w:t> </w:t>
      </w:r>
      <w:r>
        <w:rPr>
          <w:sz w:val="24"/>
        </w:rPr>
        <w:t>manning</w:t>
      </w:r>
      <w:r>
        <w:rPr>
          <w:spacing w:val="-15"/>
          <w:sz w:val="24"/>
        </w:rPr>
        <w:t> </w:t>
      </w:r>
      <w:r>
        <w:rPr>
          <w:sz w:val="24"/>
        </w:rPr>
        <w:t>assistance</w:t>
      </w:r>
      <w:r>
        <w:rPr>
          <w:spacing w:val="-15"/>
          <w:sz w:val="24"/>
        </w:rPr>
        <w:t> </w:t>
      </w:r>
      <w:r>
        <w:rPr>
          <w:sz w:val="24"/>
        </w:rPr>
        <w:t>manager</w:t>
      </w:r>
      <w:r>
        <w:rPr>
          <w:spacing w:val="-15"/>
          <w:sz w:val="24"/>
        </w:rPr>
        <w:t> </w:t>
      </w:r>
      <w:r>
        <w:rPr>
          <w:sz w:val="24"/>
        </w:rPr>
        <w:t>will</w:t>
      </w:r>
      <w:r>
        <w:rPr>
          <w:spacing w:val="-15"/>
          <w:sz w:val="24"/>
        </w:rPr>
        <w:t> </w:t>
      </w:r>
      <w:r>
        <w:rPr>
          <w:sz w:val="24"/>
        </w:rPr>
        <w:t>coordinate</w:t>
      </w:r>
      <w:r>
        <w:rPr>
          <w:spacing w:val="-15"/>
          <w:sz w:val="24"/>
        </w:rPr>
        <w:t> </w:t>
      </w:r>
      <w:r>
        <w:rPr>
          <w:sz w:val="24"/>
        </w:rPr>
        <w:t>with unit on any errors or missing information.</w:t>
      </w:r>
      <w:r>
        <w:rPr>
          <w:spacing w:val="40"/>
          <w:sz w:val="24"/>
        </w:rPr>
        <w:t> </w:t>
      </w:r>
      <w:r>
        <w:rPr>
          <w:sz w:val="24"/>
        </w:rPr>
        <w:t>The complete request is forwarded to the functional assignment manager(s), assignment officer(s), or medical functional consultant(s) for final validation.</w:t>
      </w:r>
    </w:p>
    <w:p>
      <w:pPr>
        <w:pStyle w:val="ListParagraph"/>
        <w:numPr>
          <w:ilvl w:val="3"/>
          <w:numId w:val="21"/>
        </w:numPr>
        <w:tabs>
          <w:tab w:pos="2460" w:val="left" w:leader="none"/>
        </w:tabs>
        <w:spacing w:line="240" w:lineRule="auto" w:before="120" w:after="0"/>
        <w:ind w:left="1500" w:right="800" w:firstLine="0"/>
        <w:jc w:val="both"/>
        <w:rPr>
          <w:b/>
          <w:sz w:val="24"/>
        </w:rPr>
      </w:pPr>
      <w:r>
        <w:rPr>
          <w:sz w:val="24"/>
        </w:rPr>
        <w:t>The functional assignment manager(s), assignment officer(s), or medical functional consultant(s) then verifies authorized manning levels/requirements at the requesting and supporting unit(s) for the AFSC or SFSC requested.</w:t>
      </w:r>
      <w:r>
        <w:rPr>
          <w:spacing w:val="40"/>
          <w:sz w:val="24"/>
        </w:rPr>
        <w:t> </w:t>
      </w:r>
      <w:r>
        <w:rPr>
          <w:sz w:val="24"/>
        </w:rPr>
        <w:t>(RegAF only) The functional assignment manager is highly encouraged to consult with the MAJCOM functional managers (MFM) to determine which base-level organizations can support the request (taking into consideration Air Force or Space Force deployments and MAJCOM/FLDCOM unique mission requirements).</w:t>
      </w:r>
      <w:r>
        <w:rPr>
          <w:spacing w:val="40"/>
          <w:sz w:val="24"/>
        </w:rPr>
        <w:t> </w:t>
      </w:r>
      <w:r>
        <w:rPr>
          <w:sz w:val="24"/>
        </w:rPr>
        <w:t>If the request is valid and will be supported, the functional assignment manager(s), assignment officer(s), or medical functional consultant(s) will identify the base(s) tasked to provide support. </w:t>
      </w:r>
      <w:r>
        <w:rPr>
          <w:b/>
          <w:sz w:val="24"/>
        </w:rPr>
        <w:t>(T-1)</w:t>
      </w:r>
    </w:p>
    <w:p>
      <w:pPr>
        <w:pStyle w:val="ListParagraph"/>
        <w:numPr>
          <w:ilvl w:val="3"/>
          <w:numId w:val="21"/>
        </w:numPr>
        <w:tabs>
          <w:tab w:pos="2460" w:val="left" w:leader="none"/>
        </w:tabs>
        <w:spacing w:line="240" w:lineRule="auto" w:before="119" w:after="0"/>
        <w:ind w:left="1500" w:right="800" w:firstLine="0"/>
        <w:jc w:val="both"/>
        <w:rPr>
          <w:b/>
          <w:sz w:val="24"/>
        </w:rPr>
      </w:pPr>
      <w:r>
        <w:rPr>
          <w:sz w:val="24"/>
        </w:rPr>
        <w:t>AFPC manning assistance manager will send a tasking message to the tasked base or member’s squadron commander and group commander (or equivalent), the requesting base squadron commander and group commander (or equivalent) with a courtesy copy to the functional assignment manager, tasked member (if applicable), </w:t>
      </w:r>
      <w:r>
        <w:rPr>
          <w:sz w:val="24"/>
        </w:rPr>
        <w:t>and other interested parties. </w:t>
      </w:r>
      <w:r>
        <w:rPr>
          <w:b/>
          <w:sz w:val="24"/>
        </w:rPr>
        <w:t>(T-1)</w:t>
      </w:r>
    </w:p>
    <w:p>
      <w:pPr>
        <w:pStyle w:val="ListParagraph"/>
        <w:numPr>
          <w:ilvl w:val="3"/>
          <w:numId w:val="21"/>
        </w:numPr>
        <w:tabs>
          <w:tab w:pos="2460" w:val="left" w:leader="none"/>
        </w:tabs>
        <w:spacing w:line="240" w:lineRule="auto" w:before="121" w:after="0"/>
        <w:ind w:left="1500" w:right="796" w:firstLine="0"/>
        <w:jc w:val="both"/>
        <w:rPr>
          <w:sz w:val="24"/>
        </w:rPr>
      </w:pPr>
      <w:r>
        <w:rPr>
          <w:sz w:val="24"/>
        </w:rPr>
        <w:t>If the tasked base cannot support the tasking, the group and/or squadron commander (or equivalent) will submit a reclama as directed in </w:t>
      </w:r>
      <w:hyperlink w:history="true" w:anchor="_bookmark63">
        <w:r>
          <w:rPr>
            <w:b/>
            <w:color w:val="0000FF"/>
            <w:sz w:val="24"/>
          </w:rPr>
          <w:t>paragraph 4.14.2</w:t>
        </w:r>
      </w:hyperlink>
      <w:r>
        <w:rPr>
          <w:sz w:val="24"/>
        </w:rPr>
        <w:t>. </w:t>
      </w:r>
      <w:r>
        <w:rPr>
          <w:b/>
          <w:sz w:val="24"/>
        </w:rPr>
        <w:t>(T-1) </w:t>
      </w:r>
      <w:r>
        <w:rPr>
          <w:sz w:val="24"/>
        </w:rPr>
        <w:t>AFPC manning assistance manager consults with the functional assignment manager(s), assignment officer(s), or medical functional consultant(s) for validation.</w:t>
      </w:r>
      <w:r>
        <w:rPr>
          <w:spacing w:val="40"/>
          <w:sz w:val="24"/>
        </w:rPr>
        <w:t> </w:t>
      </w:r>
      <w:r>
        <w:rPr>
          <w:sz w:val="24"/>
        </w:rPr>
        <w:t>If the base is </w:t>
      </w:r>
      <w:r>
        <w:rPr>
          <w:spacing w:val="-2"/>
          <w:sz w:val="24"/>
        </w:rPr>
        <w:t>relieved</w:t>
      </w:r>
      <w:r>
        <w:rPr>
          <w:spacing w:val="-7"/>
          <w:sz w:val="24"/>
        </w:rPr>
        <w:t> </w:t>
      </w:r>
      <w:r>
        <w:rPr>
          <w:spacing w:val="-2"/>
          <w:sz w:val="24"/>
        </w:rPr>
        <w:t>of</w:t>
      </w:r>
      <w:r>
        <w:rPr>
          <w:spacing w:val="-6"/>
          <w:sz w:val="24"/>
        </w:rPr>
        <w:t> </w:t>
      </w:r>
      <w:r>
        <w:rPr>
          <w:spacing w:val="-2"/>
          <w:sz w:val="24"/>
        </w:rPr>
        <w:t>the</w:t>
      </w:r>
      <w:r>
        <w:rPr>
          <w:spacing w:val="-7"/>
          <w:sz w:val="24"/>
        </w:rPr>
        <w:t> </w:t>
      </w:r>
      <w:r>
        <w:rPr>
          <w:spacing w:val="-2"/>
          <w:sz w:val="24"/>
        </w:rPr>
        <w:t>tasking,</w:t>
      </w:r>
      <w:r>
        <w:rPr>
          <w:spacing w:val="-6"/>
          <w:sz w:val="24"/>
        </w:rPr>
        <w:t> </w:t>
      </w:r>
      <w:r>
        <w:rPr>
          <w:spacing w:val="-2"/>
          <w:sz w:val="24"/>
        </w:rPr>
        <w:t>another</w:t>
      </w:r>
      <w:r>
        <w:rPr>
          <w:spacing w:val="-6"/>
          <w:sz w:val="24"/>
        </w:rPr>
        <w:t> </w:t>
      </w:r>
      <w:r>
        <w:rPr>
          <w:spacing w:val="-2"/>
          <w:sz w:val="24"/>
        </w:rPr>
        <w:t>base</w:t>
      </w:r>
      <w:r>
        <w:rPr>
          <w:spacing w:val="-7"/>
          <w:sz w:val="24"/>
        </w:rPr>
        <w:t> </w:t>
      </w:r>
      <w:r>
        <w:rPr>
          <w:spacing w:val="-2"/>
          <w:sz w:val="24"/>
        </w:rPr>
        <w:t>is</w:t>
      </w:r>
      <w:r>
        <w:rPr>
          <w:spacing w:val="-7"/>
          <w:sz w:val="24"/>
        </w:rPr>
        <w:t> </w:t>
      </w:r>
      <w:r>
        <w:rPr>
          <w:spacing w:val="-2"/>
          <w:sz w:val="24"/>
        </w:rPr>
        <w:t>tasked</w:t>
      </w:r>
      <w:r>
        <w:rPr>
          <w:spacing w:val="-8"/>
          <w:sz w:val="24"/>
        </w:rPr>
        <w:t> </w:t>
      </w:r>
      <w:r>
        <w:rPr>
          <w:spacing w:val="-2"/>
          <w:sz w:val="24"/>
        </w:rPr>
        <w:t>(not</w:t>
      </w:r>
      <w:r>
        <w:rPr>
          <w:spacing w:val="-7"/>
          <w:sz w:val="24"/>
        </w:rPr>
        <w:t> </w:t>
      </w:r>
      <w:r>
        <w:rPr>
          <w:spacing w:val="-2"/>
          <w:sz w:val="24"/>
        </w:rPr>
        <w:t>necessarily</w:t>
      </w:r>
      <w:r>
        <w:rPr>
          <w:spacing w:val="-8"/>
          <w:sz w:val="24"/>
        </w:rPr>
        <w:t> </w:t>
      </w:r>
      <w:r>
        <w:rPr>
          <w:spacing w:val="-2"/>
          <w:sz w:val="24"/>
        </w:rPr>
        <w:t>within</w:t>
      </w:r>
      <w:r>
        <w:rPr>
          <w:spacing w:val="-8"/>
          <w:sz w:val="24"/>
        </w:rPr>
        <w:t> </w:t>
      </w:r>
      <w:r>
        <w:rPr>
          <w:spacing w:val="-2"/>
          <w:sz w:val="24"/>
        </w:rPr>
        <w:t>in</w:t>
      </w:r>
      <w:r>
        <w:rPr>
          <w:spacing w:val="-6"/>
          <w:sz w:val="24"/>
        </w:rPr>
        <w:t> </w:t>
      </w:r>
      <w:r>
        <w:rPr>
          <w:spacing w:val="-2"/>
          <w:sz w:val="24"/>
        </w:rPr>
        <w:t>the</w:t>
      </w:r>
      <w:r>
        <w:rPr>
          <w:spacing w:val="-7"/>
          <w:sz w:val="24"/>
        </w:rPr>
        <w:t> </w:t>
      </w:r>
      <w:r>
        <w:rPr>
          <w:spacing w:val="-2"/>
          <w:sz w:val="24"/>
        </w:rPr>
        <w:t>same</w:t>
      </w:r>
      <w:r>
        <w:rPr>
          <w:spacing w:val="-7"/>
          <w:sz w:val="24"/>
        </w:rPr>
        <w:t> </w:t>
      </w:r>
      <w:r>
        <w:rPr>
          <w:spacing w:val="-2"/>
          <w:sz w:val="24"/>
        </w:rPr>
        <w:t>MAJCOM </w:t>
      </w:r>
      <w:r>
        <w:rPr>
          <w:sz w:val="24"/>
        </w:rPr>
        <w:t>or FLDCOM) if there are resources available.</w:t>
      </w:r>
    </w:p>
    <w:p>
      <w:pPr>
        <w:spacing w:after="0" w:line="240" w:lineRule="auto"/>
        <w:jc w:val="both"/>
        <w:rPr>
          <w:sz w:val="24"/>
        </w:rPr>
        <w:sectPr>
          <w:pgSz w:w="12240" w:h="15840"/>
          <w:pgMar w:header="731" w:footer="0" w:top="1380" w:bottom="280" w:left="660" w:right="640"/>
        </w:sectPr>
      </w:pPr>
    </w:p>
    <w:p>
      <w:pPr>
        <w:pStyle w:val="ListParagraph"/>
        <w:numPr>
          <w:ilvl w:val="2"/>
          <w:numId w:val="21"/>
        </w:numPr>
        <w:tabs>
          <w:tab w:pos="1920" w:val="left" w:leader="none"/>
        </w:tabs>
        <w:spacing w:line="240" w:lineRule="auto" w:before="96" w:after="0"/>
        <w:ind w:left="1140" w:right="801" w:firstLine="0"/>
        <w:jc w:val="both"/>
        <w:rPr>
          <w:sz w:val="24"/>
        </w:rPr>
      </w:pPr>
      <w:bookmarkStart w:name="_bookmark63" w:id="64"/>
      <w:bookmarkEnd w:id="64"/>
      <w:r>
        <w:rPr/>
      </w:r>
      <w:r>
        <w:rPr>
          <w:sz w:val="24"/>
        </w:rPr>
        <w:t>Requesting Release/Reclama from Tasking.</w:t>
      </w:r>
      <w:r>
        <w:rPr>
          <w:spacing w:val="40"/>
          <w:sz w:val="24"/>
        </w:rPr>
        <w:t> </w:t>
      </w:r>
      <w:r>
        <w:rPr>
          <w:sz w:val="24"/>
        </w:rPr>
        <w:t>Requests for release from tasking are submitted via email to the AFPC manning assistance manager or respective organizational email box within suspense provided on tasking message.</w:t>
      </w:r>
      <w:r>
        <w:rPr>
          <w:spacing w:val="40"/>
          <w:sz w:val="24"/>
        </w:rPr>
        <w:t> </w:t>
      </w:r>
      <w:r>
        <w:rPr>
          <w:sz w:val="24"/>
        </w:rPr>
        <w:t>Include mission impact statement and reason tasked member is not available.</w:t>
      </w:r>
      <w:r>
        <w:rPr>
          <w:spacing w:val="40"/>
          <w:sz w:val="24"/>
        </w:rPr>
        <w:t> </w:t>
      </w:r>
      <w:r>
        <w:rPr>
          <w:sz w:val="24"/>
        </w:rPr>
        <w:t>Include members not available within the tasked AFSC or SFSC such as number currently deployed, medically disqualified, etc.</w:t>
      </w:r>
    </w:p>
    <w:p>
      <w:pPr>
        <w:spacing w:before="241"/>
        <w:ind w:left="780" w:right="835" w:firstLine="0"/>
        <w:jc w:val="left"/>
        <w:rPr>
          <w:b/>
          <w:sz w:val="24"/>
        </w:rPr>
      </w:pPr>
      <w:bookmarkStart w:name="_bookmark64" w:id="65"/>
      <w:bookmarkEnd w:id="65"/>
      <w:r>
        <w:rPr/>
      </w:r>
      <w:r>
        <w:rPr>
          <w:b/>
          <w:sz w:val="24"/>
        </w:rPr>
        <w:t>Table</w:t>
      </w:r>
      <w:r>
        <w:rPr>
          <w:b/>
          <w:spacing w:val="-3"/>
          <w:sz w:val="24"/>
        </w:rPr>
        <w:t> </w:t>
      </w:r>
      <w:r>
        <w:rPr>
          <w:b/>
          <w:sz w:val="24"/>
        </w:rPr>
        <w:t>4.1.</w:t>
      </w:r>
      <w:r>
        <w:rPr>
          <w:b/>
          <w:spacing w:val="40"/>
          <w:sz w:val="24"/>
        </w:rPr>
        <w:t> </w:t>
      </w:r>
      <w:r>
        <w:rPr>
          <w:b/>
          <w:sz w:val="24"/>
        </w:rPr>
        <w:t>(RegAF</w:t>
      </w:r>
      <w:r>
        <w:rPr>
          <w:b/>
          <w:spacing w:val="-3"/>
          <w:sz w:val="24"/>
        </w:rPr>
        <w:t> </w:t>
      </w:r>
      <w:r>
        <w:rPr>
          <w:b/>
          <w:sz w:val="24"/>
        </w:rPr>
        <w:t>and</w:t>
      </w:r>
      <w:r>
        <w:rPr>
          <w:b/>
          <w:spacing w:val="-3"/>
          <w:sz w:val="24"/>
        </w:rPr>
        <w:t> </w:t>
      </w:r>
      <w:r>
        <w:rPr>
          <w:b/>
          <w:sz w:val="24"/>
        </w:rPr>
        <w:t>USSF</w:t>
      </w:r>
      <w:r>
        <w:rPr>
          <w:b/>
          <w:spacing w:val="-3"/>
          <w:sz w:val="24"/>
        </w:rPr>
        <w:t> </w:t>
      </w:r>
      <w:r>
        <w:rPr>
          <w:b/>
          <w:sz w:val="24"/>
        </w:rPr>
        <w:t>Only)</w:t>
      </w:r>
      <w:r>
        <w:rPr>
          <w:b/>
          <w:spacing w:val="40"/>
          <w:sz w:val="24"/>
        </w:rPr>
        <w:t> </w:t>
      </w:r>
      <w:r>
        <w:rPr>
          <w:b/>
          <w:sz w:val="24"/>
        </w:rPr>
        <w:t>TDY</w:t>
      </w:r>
      <w:r>
        <w:rPr>
          <w:b/>
          <w:spacing w:val="-3"/>
          <w:sz w:val="24"/>
        </w:rPr>
        <w:t> </w:t>
      </w:r>
      <w:r>
        <w:rPr>
          <w:b/>
          <w:sz w:val="24"/>
        </w:rPr>
        <w:t>To</w:t>
      </w:r>
      <w:r>
        <w:rPr>
          <w:b/>
          <w:spacing w:val="-3"/>
          <w:sz w:val="24"/>
        </w:rPr>
        <w:t> </w:t>
      </w:r>
      <w:r>
        <w:rPr>
          <w:b/>
          <w:sz w:val="24"/>
        </w:rPr>
        <w:t>Attend</w:t>
      </w:r>
      <w:r>
        <w:rPr>
          <w:b/>
          <w:spacing w:val="-3"/>
          <w:sz w:val="24"/>
        </w:rPr>
        <w:t> </w:t>
      </w:r>
      <w:r>
        <w:rPr>
          <w:b/>
          <w:sz w:val="24"/>
        </w:rPr>
        <w:t>Courses</w:t>
      </w:r>
      <w:r>
        <w:rPr>
          <w:b/>
          <w:spacing w:val="-3"/>
          <w:sz w:val="24"/>
        </w:rPr>
        <w:t> </w:t>
      </w:r>
      <w:r>
        <w:rPr>
          <w:b/>
          <w:sz w:val="24"/>
        </w:rPr>
        <w:t>of</w:t>
      </w:r>
      <w:r>
        <w:rPr>
          <w:b/>
          <w:spacing w:val="-3"/>
          <w:sz w:val="24"/>
        </w:rPr>
        <w:t> </w:t>
      </w:r>
      <w:r>
        <w:rPr>
          <w:b/>
          <w:sz w:val="24"/>
        </w:rPr>
        <w:t>Instruction</w:t>
      </w:r>
      <w:r>
        <w:rPr>
          <w:b/>
          <w:spacing w:val="-3"/>
          <w:sz w:val="24"/>
        </w:rPr>
        <w:t> </w:t>
      </w:r>
      <w:r>
        <w:rPr>
          <w:b/>
          <w:sz w:val="24"/>
        </w:rPr>
        <w:t>in</w:t>
      </w:r>
      <w:r>
        <w:rPr>
          <w:b/>
          <w:spacing w:val="-3"/>
          <w:sz w:val="24"/>
        </w:rPr>
        <w:t> </w:t>
      </w:r>
      <w:r>
        <w:rPr>
          <w:b/>
          <w:sz w:val="24"/>
        </w:rPr>
        <w:t>Conjunction With PCS.</w:t>
      </w:r>
    </w:p>
    <w:p>
      <w:pPr>
        <w:pStyle w:val="BodyText"/>
        <w:spacing w:before="4"/>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116"/>
        <w:gridCol w:w="2113"/>
        <w:gridCol w:w="4652"/>
      </w:tblGrid>
      <w:tr>
        <w:trPr>
          <w:trHeight w:val="275" w:hRule="atLeast"/>
        </w:trPr>
        <w:tc>
          <w:tcPr>
            <w:tcW w:w="470" w:type="dxa"/>
            <w:tcBorders>
              <w:bottom w:val="nil"/>
            </w:tcBorders>
          </w:tcPr>
          <w:p>
            <w:pPr>
              <w:pStyle w:val="TableParagraph"/>
              <w:spacing w:line="255" w:lineRule="exact"/>
              <w:ind w:left="53" w:right="122"/>
              <w:jc w:val="center"/>
              <w:rPr>
                <w:b/>
                <w:sz w:val="24"/>
              </w:rPr>
            </w:pPr>
            <w:r>
              <w:rPr>
                <w:b/>
                <w:spacing w:val="-10"/>
                <w:sz w:val="24"/>
              </w:rPr>
              <w:t>R</w:t>
            </w:r>
          </w:p>
        </w:tc>
        <w:tc>
          <w:tcPr>
            <w:tcW w:w="2116" w:type="dxa"/>
          </w:tcPr>
          <w:p>
            <w:pPr>
              <w:pStyle w:val="TableParagraph"/>
              <w:spacing w:line="255" w:lineRule="exact"/>
              <w:rPr>
                <w:b/>
                <w:sz w:val="24"/>
              </w:rPr>
            </w:pPr>
            <w:r>
              <w:rPr>
                <w:b/>
                <w:spacing w:val="-10"/>
                <w:sz w:val="24"/>
              </w:rPr>
              <w:t>A</w:t>
            </w:r>
          </w:p>
        </w:tc>
        <w:tc>
          <w:tcPr>
            <w:tcW w:w="2113" w:type="dxa"/>
          </w:tcPr>
          <w:p>
            <w:pPr>
              <w:pStyle w:val="TableParagraph"/>
              <w:spacing w:line="255" w:lineRule="exact"/>
              <w:rPr>
                <w:b/>
                <w:sz w:val="24"/>
              </w:rPr>
            </w:pPr>
            <w:r>
              <w:rPr>
                <w:b/>
                <w:spacing w:val="-10"/>
                <w:sz w:val="24"/>
              </w:rPr>
              <w:t>B</w:t>
            </w:r>
          </w:p>
        </w:tc>
        <w:tc>
          <w:tcPr>
            <w:tcW w:w="4652" w:type="dxa"/>
          </w:tcPr>
          <w:p>
            <w:pPr>
              <w:pStyle w:val="TableParagraph"/>
              <w:spacing w:line="255" w:lineRule="exact"/>
              <w:rPr>
                <w:b/>
                <w:sz w:val="24"/>
              </w:rPr>
            </w:pPr>
            <w:r>
              <w:rPr>
                <w:b/>
                <w:spacing w:val="-10"/>
                <w:sz w:val="24"/>
              </w:rPr>
              <w:t>C</w:t>
            </w:r>
          </w:p>
        </w:tc>
      </w:tr>
      <w:tr>
        <w:trPr>
          <w:trHeight w:val="817" w:hRule="atLeast"/>
        </w:trPr>
        <w:tc>
          <w:tcPr>
            <w:tcW w:w="470" w:type="dxa"/>
            <w:tcBorders>
              <w:top w:val="nil"/>
            </w:tcBorders>
          </w:tcPr>
          <w:p>
            <w:pPr>
              <w:pStyle w:val="TableParagraph"/>
              <w:ind w:left="107" w:right="169"/>
              <w:rPr>
                <w:b/>
                <w:sz w:val="24"/>
              </w:rPr>
            </w:pPr>
            <w:r>
              <w:rPr>
                <w:b/>
                <w:spacing w:val="-10"/>
                <w:sz w:val="24"/>
              </w:rPr>
              <w:t>U L</w:t>
            </w:r>
          </w:p>
          <w:p>
            <w:pPr>
              <w:pStyle w:val="TableParagraph"/>
              <w:spacing w:line="255" w:lineRule="exact"/>
              <w:ind w:left="107"/>
              <w:rPr>
                <w:b/>
                <w:sz w:val="24"/>
              </w:rPr>
            </w:pPr>
            <w:r>
              <w:rPr>
                <w:b/>
                <w:spacing w:val="-10"/>
                <w:sz w:val="24"/>
              </w:rPr>
              <w:t>E</w:t>
            </w:r>
          </w:p>
        </w:tc>
        <w:tc>
          <w:tcPr>
            <w:tcW w:w="2116" w:type="dxa"/>
          </w:tcPr>
          <w:p>
            <w:pPr>
              <w:pStyle w:val="TableParagraph"/>
              <w:rPr>
                <w:b/>
                <w:sz w:val="24"/>
              </w:rPr>
            </w:pPr>
            <w:r>
              <w:rPr>
                <w:b/>
                <w:sz w:val="24"/>
              </w:rPr>
              <w:t>If</w:t>
            </w:r>
            <w:r>
              <w:rPr>
                <w:b/>
                <w:spacing w:val="-1"/>
                <w:sz w:val="24"/>
              </w:rPr>
              <w:t> </w:t>
            </w:r>
            <w:r>
              <w:rPr>
                <w:b/>
                <w:sz w:val="24"/>
              </w:rPr>
              <w:t>the member </w:t>
            </w:r>
            <w:r>
              <w:rPr>
                <w:b/>
                <w:spacing w:val="-5"/>
                <w:sz w:val="24"/>
              </w:rPr>
              <w:t>is</w:t>
            </w:r>
          </w:p>
        </w:tc>
        <w:tc>
          <w:tcPr>
            <w:tcW w:w="2113" w:type="dxa"/>
          </w:tcPr>
          <w:p>
            <w:pPr>
              <w:pStyle w:val="TableParagraph"/>
              <w:rPr>
                <w:b/>
                <w:sz w:val="24"/>
              </w:rPr>
            </w:pPr>
            <w:r>
              <w:rPr>
                <w:b/>
                <w:sz w:val="24"/>
              </w:rPr>
              <w:t>And</w:t>
            </w:r>
            <w:r>
              <w:rPr>
                <w:b/>
                <w:spacing w:val="-3"/>
                <w:sz w:val="24"/>
              </w:rPr>
              <w:t> </w:t>
            </w:r>
            <w:r>
              <w:rPr>
                <w:b/>
                <w:spacing w:val="-4"/>
                <w:sz w:val="24"/>
              </w:rPr>
              <w:t>will</w:t>
            </w:r>
          </w:p>
        </w:tc>
        <w:tc>
          <w:tcPr>
            <w:tcW w:w="4652" w:type="dxa"/>
          </w:tcPr>
          <w:p>
            <w:pPr>
              <w:pStyle w:val="TableParagraph"/>
              <w:rPr>
                <w:b/>
                <w:sz w:val="24"/>
              </w:rPr>
            </w:pPr>
            <w:r>
              <w:rPr>
                <w:b/>
                <w:sz w:val="24"/>
              </w:rPr>
              <w:t>Then</w:t>
            </w:r>
            <w:r>
              <w:rPr>
                <w:b/>
                <w:spacing w:val="-1"/>
                <w:sz w:val="24"/>
              </w:rPr>
              <w:t> </w:t>
            </w:r>
            <w:r>
              <w:rPr>
                <w:b/>
                <w:sz w:val="24"/>
              </w:rPr>
              <w:t>attendance</w:t>
            </w:r>
            <w:r>
              <w:rPr>
                <w:b/>
                <w:spacing w:val="-1"/>
                <w:sz w:val="24"/>
              </w:rPr>
              <w:t> </w:t>
            </w:r>
            <w:r>
              <w:rPr>
                <w:b/>
                <w:sz w:val="24"/>
              </w:rPr>
              <w:t>is (see</w:t>
            </w:r>
            <w:r>
              <w:rPr>
                <w:b/>
                <w:spacing w:val="-1"/>
                <w:sz w:val="24"/>
              </w:rPr>
              <w:t> </w:t>
            </w:r>
            <w:r>
              <w:rPr>
                <w:b/>
                <w:sz w:val="24"/>
              </w:rPr>
              <w:t>notes 1</w:t>
            </w:r>
            <w:r>
              <w:rPr>
                <w:b/>
                <w:spacing w:val="-1"/>
                <w:sz w:val="24"/>
              </w:rPr>
              <w:t> </w:t>
            </w:r>
            <w:r>
              <w:rPr>
                <w:b/>
                <w:sz w:val="24"/>
              </w:rPr>
              <w:t>through </w:t>
            </w:r>
            <w:r>
              <w:rPr>
                <w:b/>
                <w:spacing w:val="-5"/>
                <w:sz w:val="24"/>
              </w:rPr>
              <w:t>5)</w:t>
            </w:r>
          </w:p>
        </w:tc>
      </w:tr>
      <w:tr>
        <w:trPr>
          <w:trHeight w:val="551" w:hRule="atLeast"/>
        </w:trPr>
        <w:tc>
          <w:tcPr>
            <w:tcW w:w="470" w:type="dxa"/>
          </w:tcPr>
          <w:p>
            <w:pPr>
              <w:pStyle w:val="TableParagraph"/>
              <w:ind w:left="0" w:right="122"/>
              <w:jc w:val="center"/>
              <w:rPr>
                <w:sz w:val="24"/>
              </w:rPr>
            </w:pPr>
            <w:r>
              <w:rPr>
                <w:spacing w:val="-10"/>
                <w:sz w:val="24"/>
              </w:rPr>
              <w:t>1</w:t>
            </w:r>
          </w:p>
        </w:tc>
        <w:tc>
          <w:tcPr>
            <w:tcW w:w="2116" w:type="dxa"/>
            <w:vMerge w:val="restart"/>
          </w:tcPr>
          <w:p>
            <w:pPr>
              <w:pStyle w:val="TableParagraph"/>
              <w:ind w:right="171"/>
              <w:rPr>
                <w:sz w:val="24"/>
              </w:rPr>
            </w:pPr>
            <w:r>
              <w:rPr>
                <w:sz w:val="24"/>
              </w:rPr>
              <w:t>Assigned PCS from</w:t>
            </w:r>
            <w:r>
              <w:rPr>
                <w:spacing w:val="-15"/>
                <w:sz w:val="24"/>
              </w:rPr>
              <w:t> </w:t>
            </w:r>
            <w:r>
              <w:rPr>
                <w:sz w:val="24"/>
              </w:rPr>
              <w:t>CONUS</w:t>
            </w:r>
            <w:r>
              <w:rPr>
                <w:spacing w:val="-15"/>
                <w:sz w:val="24"/>
              </w:rPr>
              <w:t> </w:t>
            </w:r>
            <w:r>
              <w:rPr>
                <w:sz w:val="24"/>
              </w:rPr>
              <w:t>to </w:t>
            </w:r>
            <w:r>
              <w:rPr>
                <w:spacing w:val="-2"/>
                <w:sz w:val="24"/>
              </w:rPr>
              <w:t>overseas</w:t>
            </w:r>
          </w:p>
        </w:tc>
        <w:tc>
          <w:tcPr>
            <w:tcW w:w="2113" w:type="dxa"/>
          </w:tcPr>
          <w:p>
            <w:pPr>
              <w:pStyle w:val="TableParagraph"/>
              <w:spacing w:line="270" w:lineRule="atLeast"/>
              <w:ind w:right="98"/>
              <w:rPr>
                <w:sz w:val="24"/>
              </w:rPr>
            </w:pPr>
            <w:r>
              <w:rPr>
                <w:sz w:val="24"/>
              </w:rPr>
              <w:t>Attend</w:t>
            </w:r>
            <w:r>
              <w:rPr>
                <w:spacing w:val="-15"/>
                <w:sz w:val="24"/>
              </w:rPr>
              <w:t> </w:t>
            </w:r>
            <w:r>
              <w:rPr>
                <w:sz w:val="24"/>
              </w:rPr>
              <w:t>courses</w:t>
            </w:r>
            <w:r>
              <w:rPr>
                <w:spacing w:val="-15"/>
                <w:sz w:val="24"/>
              </w:rPr>
              <w:t> </w:t>
            </w:r>
            <w:r>
              <w:rPr>
                <w:sz w:val="24"/>
              </w:rPr>
              <w:t>at one location</w:t>
            </w:r>
          </w:p>
        </w:tc>
        <w:tc>
          <w:tcPr>
            <w:tcW w:w="4652" w:type="dxa"/>
          </w:tcPr>
          <w:p>
            <w:pPr>
              <w:pStyle w:val="TableParagraph"/>
              <w:spacing w:line="270" w:lineRule="atLeast"/>
              <w:ind w:right="142"/>
              <w:rPr>
                <w:sz w:val="24"/>
              </w:rPr>
            </w:pPr>
            <w:r>
              <w:rPr>
                <w:sz w:val="24"/>
              </w:rPr>
              <w:t>TDY</w:t>
            </w:r>
            <w:r>
              <w:rPr>
                <w:spacing w:val="-6"/>
                <w:sz w:val="24"/>
              </w:rPr>
              <w:t> </w:t>
            </w:r>
            <w:r>
              <w:rPr>
                <w:sz w:val="24"/>
              </w:rPr>
              <w:t>and</w:t>
            </w:r>
            <w:r>
              <w:rPr>
                <w:spacing w:val="-6"/>
                <w:sz w:val="24"/>
              </w:rPr>
              <w:t> </w:t>
            </w:r>
            <w:r>
              <w:rPr>
                <w:sz w:val="24"/>
              </w:rPr>
              <w:t>return</w:t>
            </w:r>
            <w:r>
              <w:rPr>
                <w:spacing w:val="-6"/>
                <w:sz w:val="24"/>
              </w:rPr>
              <w:t> </w:t>
            </w:r>
            <w:r>
              <w:rPr>
                <w:sz w:val="24"/>
              </w:rPr>
              <w:t>to</w:t>
            </w:r>
            <w:r>
              <w:rPr>
                <w:spacing w:val="-6"/>
                <w:sz w:val="24"/>
              </w:rPr>
              <w:t> </w:t>
            </w:r>
            <w:r>
              <w:rPr>
                <w:sz w:val="24"/>
              </w:rPr>
              <w:t>current</w:t>
            </w:r>
            <w:r>
              <w:rPr>
                <w:spacing w:val="-6"/>
                <w:sz w:val="24"/>
              </w:rPr>
              <w:t> </w:t>
            </w:r>
            <w:r>
              <w:rPr>
                <w:sz w:val="24"/>
              </w:rPr>
              <w:t>base</w:t>
            </w:r>
            <w:r>
              <w:rPr>
                <w:spacing w:val="-6"/>
                <w:sz w:val="24"/>
              </w:rPr>
              <w:t> </w:t>
            </w:r>
            <w:r>
              <w:rPr>
                <w:sz w:val="24"/>
              </w:rPr>
              <w:t>before</w:t>
            </w:r>
            <w:r>
              <w:rPr>
                <w:spacing w:val="-6"/>
                <w:sz w:val="24"/>
              </w:rPr>
              <w:t> </w:t>
            </w:r>
            <w:r>
              <w:rPr>
                <w:sz w:val="24"/>
              </w:rPr>
              <w:t>PCS; or, TDY enroute (see </w:t>
            </w:r>
            <w:r>
              <w:rPr>
                <w:b/>
                <w:sz w:val="24"/>
              </w:rPr>
              <w:t>note 6</w:t>
            </w:r>
            <w:r>
              <w:rPr>
                <w:sz w:val="24"/>
              </w:rPr>
              <w:t>).</w:t>
            </w:r>
          </w:p>
        </w:tc>
      </w:tr>
      <w:tr>
        <w:trPr>
          <w:trHeight w:val="1380" w:hRule="atLeast"/>
        </w:trPr>
        <w:tc>
          <w:tcPr>
            <w:tcW w:w="470" w:type="dxa"/>
          </w:tcPr>
          <w:p>
            <w:pPr>
              <w:pStyle w:val="TableParagraph"/>
              <w:spacing w:before="1"/>
              <w:ind w:left="0" w:right="122"/>
              <w:jc w:val="center"/>
              <w:rPr>
                <w:sz w:val="24"/>
              </w:rPr>
            </w:pPr>
            <w:r>
              <w:rPr>
                <w:spacing w:val="-10"/>
                <w:sz w:val="24"/>
              </w:rPr>
              <w:t>2</w:t>
            </w:r>
          </w:p>
        </w:tc>
        <w:tc>
          <w:tcPr>
            <w:tcW w:w="2116" w:type="dxa"/>
            <w:vMerge/>
            <w:tcBorders>
              <w:top w:val="nil"/>
            </w:tcBorders>
          </w:tcPr>
          <w:p>
            <w:pPr>
              <w:rPr>
                <w:sz w:val="2"/>
                <w:szCs w:val="2"/>
              </w:rPr>
            </w:pPr>
          </w:p>
        </w:tc>
        <w:tc>
          <w:tcPr>
            <w:tcW w:w="2113" w:type="dxa"/>
          </w:tcPr>
          <w:p>
            <w:pPr>
              <w:pStyle w:val="TableParagraph"/>
              <w:spacing w:line="270" w:lineRule="atLeast"/>
              <w:rPr>
                <w:sz w:val="24"/>
              </w:rPr>
            </w:pPr>
            <w:r>
              <w:rPr>
                <w:sz w:val="24"/>
              </w:rPr>
              <w:t>Attend</w:t>
            </w:r>
            <w:r>
              <w:rPr>
                <w:spacing w:val="-12"/>
                <w:sz w:val="24"/>
              </w:rPr>
              <w:t> </w:t>
            </w:r>
            <w:r>
              <w:rPr>
                <w:sz w:val="24"/>
              </w:rPr>
              <w:t>two</w:t>
            </w:r>
            <w:r>
              <w:rPr>
                <w:spacing w:val="-14"/>
                <w:sz w:val="24"/>
              </w:rPr>
              <w:t> </w:t>
            </w:r>
            <w:r>
              <w:rPr>
                <w:sz w:val="24"/>
              </w:rPr>
              <w:t>or</w:t>
            </w:r>
            <w:r>
              <w:rPr>
                <w:spacing w:val="-12"/>
                <w:sz w:val="24"/>
              </w:rPr>
              <w:t> </w:t>
            </w:r>
            <w:r>
              <w:rPr>
                <w:sz w:val="24"/>
              </w:rPr>
              <w:t>more courses and time between courses is less</w:t>
            </w:r>
            <w:r>
              <w:rPr>
                <w:spacing w:val="-13"/>
                <w:sz w:val="24"/>
              </w:rPr>
              <w:t> </w:t>
            </w:r>
            <w:r>
              <w:rPr>
                <w:sz w:val="24"/>
              </w:rPr>
              <w:t>than</w:t>
            </w:r>
            <w:r>
              <w:rPr>
                <w:spacing w:val="-13"/>
                <w:sz w:val="24"/>
              </w:rPr>
              <w:t> </w:t>
            </w:r>
            <w:r>
              <w:rPr>
                <w:sz w:val="24"/>
              </w:rPr>
              <w:t>7</w:t>
            </w:r>
            <w:r>
              <w:rPr>
                <w:spacing w:val="-13"/>
                <w:sz w:val="24"/>
              </w:rPr>
              <w:t> </w:t>
            </w:r>
            <w:r>
              <w:rPr>
                <w:sz w:val="24"/>
              </w:rPr>
              <w:t>calendar </w:t>
            </w:r>
            <w:r>
              <w:rPr>
                <w:spacing w:val="-4"/>
                <w:sz w:val="24"/>
              </w:rPr>
              <w:t>days</w:t>
            </w:r>
          </w:p>
        </w:tc>
        <w:tc>
          <w:tcPr>
            <w:tcW w:w="4652" w:type="dxa"/>
          </w:tcPr>
          <w:p>
            <w:pPr>
              <w:pStyle w:val="TableParagraph"/>
              <w:spacing w:before="1"/>
              <w:ind w:right="142"/>
              <w:rPr>
                <w:sz w:val="24"/>
              </w:rPr>
            </w:pPr>
            <w:r>
              <w:rPr>
                <w:sz w:val="24"/>
              </w:rPr>
              <w:t>TDY</w:t>
            </w:r>
            <w:r>
              <w:rPr>
                <w:spacing w:val="-5"/>
                <w:sz w:val="24"/>
              </w:rPr>
              <w:t> </w:t>
            </w:r>
            <w:r>
              <w:rPr>
                <w:sz w:val="24"/>
              </w:rPr>
              <w:t>(continuously</w:t>
            </w:r>
            <w:r>
              <w:rPr>
                <w:spacing w:val="-5"/>
                <w:sz w:val="24"/>
              </w:rPr>
              <w:t> </w:t>
            </w:r>
            <w:r>
              <w:rPr>
                <w:sz w:val="24"/>
              </w:rPr>
              <w:t>from</w:t>
            </w:r>
            <w:r>
              <w:rPr>
                <w:spacing w:val="-5"/>
                <w:sz w:val="24"/>
              </w:rPr>
              <w:t> </w:t>
            </w:r>
            <w:r>
              <w:rPr>
                <w:sz w:val="24"/>
              </w:rPr>
              <w:t>course</w:t>
            </w:r>
            <w:r>
              <w:rPr>
                <w:spacing w:val="-6"/>
                <w:sz w:val="24"/>
              </w:rPr>
              <w:t> </w:t>
            </w:r>
            <w:r>
              <w:rPr>
                <w:sz w:val="24"/>
              </w:rPr>
              <w:t>to</w:t>
            </w:r>
            <w:r>
              <w:rPr>
                <w:spacing w:val="-6"/>
                <w:sz w:val="24"/>
              </w:rPr>
              <w:t> </w:t>
            </w:r>
            <w:r>
              <w:rPr>
                <w:sz w:val="24"/>
              </w:rPr>
              <w:t>course) and return to current base before PCS; or, TDY</w:t>
            </w:r>
            <w:r>
              <w:rPr>
                <w:spacing w:val="-8"/>
                <w:sz w:val="24"/>
              </w:rPr>
              <w:t> </w:t>
            </w:r>
            <w:r>
              <w:rPr>
                <w:sz w:val="24"/>
              </w:rPr>
              <w:t>enroute</w:t>
            </w:r>
            <w:r>
              <w:rPr>
                <w:spacing w:val="-8"/>
                <w:sz w:val="24"/>
              </w:rPr>
              <w:t> </w:t>
            </w:r>
            <w:r>
              <w:rPr>
                <w:sz w:val="24"/>
              </w:rPr>
              <w:t>(continuously</w:t>
            </w:r>
            <w:r>
              <w:rPr>
                <w:spacing w:val="-8"/>
                <w:sz w:val="24"/>
              </w:rPr>
              <w:t> </w:t>
            </w:r>
            <w:r>
              <w:rPr>
                <w:sz w:val="24"/>
              </w:rPr>
              <w:t>from</w:t>
            </w:r>
            <w:r>
              <w:rPr>
                <w:spacing w:val="-8"/>
                <w:sz w:val="24"/>
              </w:rPr>
              <w:t> </w:t>
            </w:r>
            <w:r>
              <w:rPr>
                <w:sz w:val="24"/>
              </w:rPr>
              <w:t>course</w:t>
            </w:r>
            <w:r>
              <w:rPr>
                <w:spacing w:val="-8"/>
                <w:sz w:val="24"/>
              </w:rPr>
              <w:t> </w:t>
            </w:r>
            <w:r>
              <w:rPr>
                <w:sz w:val="24"/>
              </w:rPr>
              <w:t>to course) (see </w:t>
            </w:r>
            <w:r>
              <w:rPr>
                <w:b/>
                <w:sz w:val="24"/>
              </w:rPr>
              <w:t>note 6 </w:t>
            </w:r>
            <w:r>
              <w:rPr>
                <w:sz w:val="24"/>
              </w:rPr>
              <w:t>and </w:t>
            </w:r>
            <w:r>
              <w:rPr>
                <w:b/>
                <w:sz w:val="24"/>
              </w:rPr>
              <w:t>note 7</w:t>
            </w:r>
            <w:r>
              <w:rPr>
                <w:sz w:val="24"/>
              </w:rPr>
              <w:t>).</w:t>
            </w:r>
          </w:p>
        </w:tc>
      </w:tr>
      <w:tr>
        <w:trPr>
          <w:trHeight w:val="1655" w:hRule="atLeast"/>
        </w:trPr>
        <w:tc>
          <w:tcPr>
            <w:tcW w:w="470" w:type="dxa"/>
          </w:tcPr>
          <w:p>
            <w:pPr>
              <w:pStyle w:val="TableParagraph"/>
              <w:ind w:left="0" w:right="122"/>
              <w:jc w:val="center"/>
              <w:rPr>
                <w:sz w:val="24"/>
              </w:rPr>
            </w:pPr>
            <w:r>
              <w:rPr>
                <w:spacing w:val="-10"/>
                <w:sz w:val="24"/>
              </w:rPr>
              <w:t>3</w:t>
            </w:r>
          </w:p>
        </w:tc>
        <w:tc>
          <w:tcPr>
            <w:tcW w:w="2116" w:type="dxa"/>
            <w:vMerge/>
            <w:tcBorders>
              <w:top w:val="nil"/>
            </w:tcBorders>
          </w:tcPr>
          <w:p>
            <w:pPr>
              <w:rPr>
                <w:sz w:val="2"/>
                <w:szCs w:val="2"/>
              </w:rPr>
            </w:pPr>
          </w:p>
        </w:tc>
        <w:tc>
          <w:tcPr>
            <w:tcW w:w="2113" w:type="dxa"/>
          </w:tcPr>
          <w:p>
            <w:pPr>
              <w:pStyle w:val="TableParagraph"/>
              <w:ind w:right="98"/>
              <w:rPr>
                <w:sz w:val="24"/>
              </w:rPr>
            </w:pPr>
            <w:r>
              <w:rPr>
                <w:sz w:val="24"/>
              </w:rPr>
              <w:t>Attend</w:t>
            </w:r>
            <w:r>
              <w:rPr>
                <w:spacing w:val="-12"/>
                <w:sz w:val="24"/>
              </w:rPr>
              <w:t> </w:t>
            </w:r>
            <w:r>
              <w:rPr>
                <w:sz w:val="24"/>
              </w:rPr>
              <w:t>two</w:t>
            </w:r>
            <w:r>
              <w:rPr>
                <w:spacing w:val="-14"/>
                <w:sz w:val="24"/>
              </w:rPr>
              <w:t> </w:t>
            </w:r>
            <w:r>
              <w:rPr>
                <w:sz w:val="24"/>
              </w:rPr>
              <w:t>or</w:t>
            </w:r>
            <w:r>
              <w:rPr>
                <w:spacing w:val="-12"/>
                <w:sz w:val="24"/>
              </w:rPr>
              <w:t> </w:t>
            </w:r>
            <w:r>
              <w:rPr>
                <w:sz w:val="24"/>
              </w:rPr>
              <w:t>more courses and time between courses is 7 or more calendar days plus travel</w:t>
            </w:r>
          </w:p>
          <w:p>
            <w:pPr>
              <w:pStyle w:val="TableParagraph"/>
              <w:spacing w:line="255" w:lineRule="exact"/>
              <w:rPr>
                <w:sz w:val="24"/>
              </w:rPr>
            </w:pPr>
            <w:r>
              <w:rPr>
                <w:spacing w:val="-4"/>
                <w:sz w:val="24"/>
              </w:rPr>
              <w:t>time</w:t>
            </w:r>
          </w:p>
        </w:tc>
        <w:tc>
          <w:tcPr>
            <w:tcW w:w="4652" w:type="dxa"/>
          </w:tcPr>
          <w:p>
            <w:pPr>
              <w:pStyle w:val="TableParagraph"/>
              <w:rPr>
                <w:sz w:val="24"/>
              </w:rPr>
            </w:pPr>
            <w:r>
              <w:rPr>
                <w:sz w:val="24"/>
              </w:rPr>
              <w:t>TDY and return to current base between courses before PCS (see </w:t>
            </w:r>
            <w:r>
              <w:rPr>
                <w:b/>
                <w:sz w:val="24"/>
              </w:rPr>
              <w:t>note 7</w:t>
            </w:r>
            <w:r>
              <w:rPr>
                <w:sz w:val="24"/>
              </w:rPr>
              <w:t>); or, TDY enroute</w:t>
            </w:r>
            <w:r>
              <w:rPr>
                <w:spacing w:val="-7"/>
                <w:sz w:val="24"/>
              </w:rPr>
              <w:t> </w:t>
            </w:r>
            <w:r>
              <w:rPr>
                <w:sz w:val="24"/>
              </w:rPr>
              <w:t>(continuously</w:t>
            </w:r>
            <w:r>
              <w:rPr>
                <w:spacing w:val="-9"/>
                <w:sz w:val="24"/>
              </w:rPr>
              <w:t> </w:t>
            </w:r>
            <w:r>
              <w:rPr>
                <w:sz w:val="24"/>
              </w:rPr>
              <w:t>from</w:t>
            </w:r>
            <w:r>
              <w:rPr>
                <w:spacing w:val="-7"/>
                <w:sz w:val="24"/>
              </w:rPr>
              <w:t> </w:t>
            </w:r>
            <w:r>
              <w:rPr>
                <w:sz w:val="24"/>
              </w:rPr>
              <w:t>course</w:t>
            </w:r>
            <w:r>
              <w:rPr>
                <w:spacing w:val="-8"/>
                <w:sz w:val="24"/>
              </w:rPr>
              <w:t> </w:t>
            </w:r>
            <w:r>
              <w:rPr>
                <w:sz w:val="24"/>
              </w:rPr>
              <w:t>to</w:t>
            </w:r>
            <w:r>
              <w:rPr>
                <w:spacing w:val="-8"/>
                <w:sz w:val="24"/>
              </w:rPr>
              <w:t> </w:t>
            </w:r>
            <w:r>
              <w:rPr>
                <w:sz w:val="24"/>
              </w:rPr>
              <w:t>course) with leave authorized between courses (see </w:t>
            </w:r>
            <w:r>
              <w:rPr>
                <w:b/>
                <w:sz w:val="24"/>
              </w:rPr>
              <w:t>note 6 </w:t>
            </w:r>
            <w:r>
              <w:rPr>
                <w:sz w:val="24"/>
              </w:rPr>
              <w:t>and </w:t>
            </w:r>
            <w:r>
              <w:rPr>
                <w:b/>
                <w:sz w:val="24"/>
              </w:rPr>
              <w:t>note 7</w:t>
            </w:r>
            <w:r>
              <w:rPr>
                <w:sz w:val="24"/>
              </w:rPr>
              <w:t>).</w:t>
            </w:r>
          </w:p>
        </w:tc>
      </w:tr>
      <w:tr>
        <w:trPr>
          <w:trHeight w:val="827" w:hRule="atLeast"/>
        </w:trPr>
        <w:tc>
          <w:tcPr>
            <w:tcW w:w="470" w:type="dxa"/>
          </w:tcPr>
          <w:p>
            <w:pPr>
              <w:pStyle w:val="TableParagraph"/>
              <w:ind w:left="0" w:right="122"/>
              <w:jc w:val="center"/>
              <w:rPr>
                <w:sz w:val="24"/>
              </w:rPr>
            </w:pPr>
            <w:r>
              <w:rPr>
                <w:spacing w:val="-10"/>
                <w:sz w:val="24"/>
              </w:rPr>
              <w:t>4</w:t>
            </w:r>
          </w:p>
        </w:tc>
        <w:tc>
          <w:tcPr>
            <w:tcW w:w="2116" w:type="dxa"/>
            <w:vMerge w:val="restart"/>
          </w:tcPr>
          <w:p>
            <w:pPr>
              <w:pStyle w:val="TableParagraph"/>
              <w:ind w:right="24"/>
              <w:rPr>
                <w:sz w:val="24"/>
              </w:rPr>
            </w:pPr>
            <w:r>
              <w:rPr>
                <w:sz w:val="24"/>
              </w:rPr>
              <w:t>Assigned PCS within</w:t>
            </w:r>
            <w:r>
              <w:rPr>
                <w:spacing w:val="-15"/>
                <w:sz w:val="24"/>
              </w:rPr>
              <w:t> </w:t>
            </w:r>
            <w:r>
              <w:rPr>
                <w:sz w:val="24"/>
              </w:rPr>
              <w:t>the</w:t>
            </w:r>
            <w:r>
              <w:rPr>
                <w:spacing w:val="-15"/>
                <w:sz w:val="24"/>
              </w:rPr>
              <w:t> </w:t>
            </w:r>
            <w:r>
              <w:rPr>
                <w:sz w:val="24"/>
              </w:rPr>
              <w:t>CONUS (see </w:t>
            </w:r>
            <w:r>
              <w:rPr>
                <w:b/>
                <w:sz w:val="24"/>
              </w:rPr>
              <w:t>note 8</w:t>
            </w:r>
            <w:r>
              <w:rPr>
                <w:sz w:val="24"/>
              </w:rPr>
              <w:t>)</w:t>
            </w:r>
          </w:p>
        </w:tc>
        <w:tc>
          <w:tcPr>
            <w:tcW w:w="2113" w:type="dxa"/>
          </w:tcPr>
          <w:p>
            <w:pPr>
              <w:pStyle w:val="TableParagraph"/>
              <w:ind w:right="98"/>
              <w:rPr>
                <w:sz w:val="24"/>
              </w:rPr>
            </w:pPr>
            <w:r>
              <w:rPr>
                <w:sz w:val="24"/>
              </w:rPr>
              <w:t>Attend</w:t>
            </w:r>
            <w:r>
              <w:rPr>
                <w:spacing w:val="-15"/>
                <w:sz w:val="24"/>
              </w:rPr>
              <w:t> </w:t>
            </w:r>
            <w:r>
              <w:rPr>
                <w:sz w:val="24"/>
              </w:rPr>
              <w:t>courses</w:t>
            </w:r>
            <w:r>
              <w:rPr>
                <w:spacing w:val="-15"/>
                <w:sz w:val="24"/>
              </w:rPr>
              <w:t> </w:t>
            </w:r>
            <w:r>
              <w:rPr>
                <w:sz w:val="24"/>
              </w:rPr>
              <w:t>at one location</w:t>
            </w:r>
          </w:p>
        </w:tc>
        <w:tc>
          <w:tcPr>
            <w:tcW w:w="4652" w:type="dxa"/>
          </w:tcPr>
          <w:p>
            <w:pPr>
              <w:pStyle w:val="TableParagraph"/>
              <w:spacing w:line="270" w:lineRule="atLeast"/>
              <w:ind w:right="61"/>
              <w:rPr>
                <w:sz w:val="24"/>
              </w:rPr>
            </w:pPr>
            <w:r>
              <w:rPr>
                <w:sz w:val="24"/>
              </w:rPr>
              <w:t>TDY and return to current base before PCS; or,</w:t>
            </w:r>
            <w:r>
              <w:rPr>
                <w:spacing w:val="-5"/>
                <w:sz w:val="24"/>
              </w:rPr>
              <w:t> </w:t>
            </w:r>
            <w:r>
              <w:rPr>
                <w:sz w:val="24"/>
              </w:rPr>
              <w:t>TDY</w:t>
            </w:r>
            <w:r>
              <w:rPr>
                <w:spacing w:val="-6"/>
                <w:sz w:val="24"/>
              </w:rPr>
              <w:t> </w:t>
            </w:r>
            <w:r>
              <w:rPr>
                <w:sz w:val="24"/>
              </w:rPr>
              <w:t>enroute;</w:t>
            </w:r>
            <w:r>
              <w:rPr>
                <w:spacing w:val="-5"/>
                <w:sz w:val="24"/>
              </w:rPr>
              <w:t> </w:t>
            </w:r>
            <w:r>
              <w:rPr>
                <w:sz w:val="24"/>
              </w:rPr>
              <w:t>or,</w:t>
            </w:r>
            <w:r>
              <w:rPr>
                <w:spacing w:val="-5"/>
                <w:sz w:val="24"/>
              </w:rPr>
              <w:t> </w:t>
            </w:r>
            <w:r>
              <w:rPr>
                <w:sz w:val="24"/>
              </w:rPr>
              <w:t>after</w:t>
            </w:r>
            <w:r>
              <w:rPr>
                <w:spacing w:val="-5"/>
                <w:sz w:val="24"/>
              </w:rPr>
              <w:t> </w:t>
            </w:r>
            <w:r>
              <w:rPr>
                <w:sz w:val="24"/>
              </w:rPr>
              <w:t>PCS</w:t>
            </w:r>
            <w:r>
              <w:rPr>
                <w:spacing w:val="-5"/>
                <w:sz w:val="24"/>
              </w:rPr>
              <w:t> </w:t>
            </w:r>
            <w:r>
              <w:rPr>
                <w:sz w:val="24"/>
              </w:rPr>
              <w:t>with</w:t>
            </w:r>
            <w:r>
              <w:rPr>
                <w:spacing w:val="-5"/>
                <w:sz w:val="24"/>
              </w:rPr>
              <w:t> </w:t>
            </w:r>
            <w:r>
              <w:rPr>
                <w:sz w:val="24"/>
              </w:rPr>
              <w:t>TDY</w:t>
            </w:r>
            <w:r>
              <w:rPr>
                <w:spacing w:val="-5"/>
                <w:sz w:val="24"/>
              </w:rPr>
              <w:t> </w:t>
            </w:r>
            <w:r>
              <w:rPr>
                <w:sz w:val="24"/>
              </w:rPr>
              <w:t>and return to new base (see </w:t>
            </w:r>
            <w:r>
              <w:rPr>
                <w:b/>
                <w:sz w:val="24"/>
              </w:rPr>
              <w:t>note 9</w:t>
            </w:r>
            <w:r>
              <w:rPr>
                <w:sz w:val="24"/>
              </w:rPr>
              <w:t>).</w:t>
            </w:r>
          </w:p>
        </w:tc>
      </w:tr>
      <w:tr>
        <w:trPr>
          <w:trHeight w:val="1931" w:hRule="atLeast"/>
        </w:trPr>
        <w:tc>
          <w:tcPr>
            <w:tcW w:w="470" w:type="dxa"/>
          </w:tcPr>
          <w:p>
            <w:pPr>
              <w:pStyle w:val="TableParagraph"/>
              <w:ind w:left="0" w:right="122"/>
              <w:jc w:val="center"/>
              <w:rPr>
                <w:sz w:val="24"/>
              </w:rPr>
            </w:pPr>
            <w:r>
              <w:rPr>
                <w:spacing w:val="-10"/>
                <w:sz w:val="24"/>
              </w:rPr>
              <w:t>5</w:t>
            </w:r>
          </w:p>
        </w:tc>
        <w:tc>
          <w:tcPr>
            <w:tcW w:w="2116" w:type="dxa"/>
            <w:vMerge/>
            <w:tcBorders>
              <w:top w:val="nil"/>
            </w:tcBorders>
          </w:tcPr>
          <w:p>
            <w:pPr>
              <w:rPr>
                <w:sz w:val="2"/>
                <w:szCs w:val="2"/>
              </w:rPr>
            </w:pPr>
          </w:p>
        </w:tc>
        <w:tc>
          <w:tcPr>
            <w:tcW w:w="2113" w:type="dxa"/>
          </w:tcPr>
          <w:p>
            <w:pPr>
              <w:pStyle w:val="TableParagraph"/>
              <w:rPr>
                <w:sz w:val="24"/>
              </w:rPr>
            </w:pPr>
            <w:r>
              <w:rPr>
                <w:sz w:val="24"/>
              </w:rPr>
              <w:t>Attend</w:t>
            </w:r>
            <w:r>
              <w:rPr>
                <w:spacing w:val="-12"/>
                <w:sz w:val="24"/>
              </w:rPr>
              <w:t> </w:t>
            </w:r>
            <w:r>
              <w:rPr>
                <w:sz w:val="24"/>
              </w:rPr>
              <w:t>two</w:t>
            </w:r>
            <w:r>
              <w:rPr>
                <w:spacing w:val="-14"/>
                <w:sz w:val="24"/>
              </w:rPr>
              <w:t> </w:t>
            </w:r>
            <w:r>
              <w:rPr>
                <w:sz w:val="24"/>
              </w:rPr>
              <w:t>or</w:t>
            </w:r>
            <w:r>
              <w:rPr>
                <w:spacing w:val="-12"/>
                <w:sz w:val="24"/>
              </w:rPr>
              <w:t> </w:t>
            </w:r>
            <w:r>
              <w:rPr>
                <w:sz w:val="24"/>
              </w:rPr>
              <w:t>more courses and time between courses is less</w:t>
            </w:r>
            <w:r>
              <w:rPr>
                <w:spacing w:val="-13"/>
                <w:sz w:val="24"/>
              </w:rPr>
              <w:t> </w:t>
            </w:r>
            <w:r>
              <w:rPr>
                <w:sz w:val="24"/>
              </w:rPr>
              <w:t>than</w:t>
            </w:r>
            <w:r>
              <w:rPr>
                <w:spacing w:val="-13"/>
                <w:sz w:val="24"/>
              </w:rPr>
              <w:t> </w:t>
            </w:r>
            <w:r>
              <w:rPr>
                <w:sz w:val="24"/>
              </w:rPr>
              <w:t>7</w:t>
            </w:r>
            <w:r>
              <w:rPr>
                <w:spacing w:val="-13"/>
                <w:sz w:val="24"/>
              </w:rPr>
              <w:t> </w:t>
            </w:r>
            <w:r>
              <w:rPr>
                <w:sz w:val="24"/>
              </w:rPr>
              <w:t>calendar </w:t>
            </w:r>
            <w:r>
              <w:rPr>
                <w:spacing w:val="-4"/>
                <w:sz w:val="24"/>
              </w:rPr>
              <w:t>days</w:t>
            </w:r>
          </w:p>
        </w:tc>
        <w:tc>
          <w:tcPr>
            <w:tcW w:w="4652" w:type="dxa"/>
          </w:tcPr>
          <w:p>
            <w:pPr>
              <w:pStyle w:val="TableParagraph"/>
              <w:spacing w:line="276" w:lineRule="exact"/>
              <w:ind w:right="142"/>
              <w:rPr>
                <w:sz w:val="24"/>
              </w:rPr>
            </w:pPr>
            <w:r>
              <w:rPr>
                <w:sz w:val="24"/>
              </w:rPr>
              <w:t>TDY (continuously from course to course) and return to current base before PCS (see </w:t>
            </w:r>
            <w:r>
              <w:rPr>
                <w:b/>
                <w:sz w:val="24"/>
              </w:rPr>
              <w:t>note</w:t>
            </w:r>
            <w:r>
              <w:rPr>
                <w:b/>
                <w:spacing w:val="-7"/>
                <w:sz w:val="24"/>
              </w:rPr>
              <w:t> </w:t>
            </w:r>
            <w:r>
              <w:rPr>
                <w:b/>
                <w:sz w:val="24"/>
              </w:rPr>
              <w:t>7</w:t>
            </w:r>
            <w:r>
              <w:rPr>
                <w:sz w:val="24"/>
              </w:rPr>
              <w:t>);</w:t>
            </w:r>
            <w:r>
              <w:rPr>
                <w:spacing w:val="-7"/>
                <w:sz w:val="24"/>
              </w:rPr>
              <w:t> </w:t>
            </w:r>
            <w:r>
              <w:rPr>
                <w:sz w:val="24"/>
              </w:rPr>
              <w:t>or,</w:t>
            </w:r>
            <w:r>
              <w:rPr>
                <w:spacing w:val="-7"/>
                <w:sz w:val="24"/>
              </w:rPr>
              <w:t> </w:t>
            </w:r>
            <w:r>
              <w:rPr>
                <w:sz w:val="24"/>
              </w:rPr>
              <w:t>TDY</w:t>
            </w:r>
            <w:r>
              <w:rPr>
                <w:spacing w:val="-8"/>
                <w:sz w:val="24"/>
              </w:rPr>
              <w:t> </w:t>
            </w:r>
            <w:r>
              <w:rPr>
                <w:sz w:val="24"/>
              </w:rPr>
              <w:t>enroute</w:t>
            </w:r>
            <w:r>
              <w:rPr>
                <w:spacing w:val="-7"/>
                <w:sz w:val="24"/>
              </w:rPr>
              <w:t> </w:t>
            </w:r>
            <w:r>
              <w:rPr>
                <w:sz w:val="24"/>
              </w:rPr>
              <w:t>(continuously</w:t>
            </w:r>
            <w:r>
              <w:rPr>
                <w:spacing w:val="-7"/>
                <w:sz w:val="24"/>
              </w:rPr>
              <w:t> </w:t>
            </w:r>
            <w:r>
              <w:rPr>
                <w:sz w:val="24"/>
              </w:rPr>
              <w:t>from course to course (see </w:t>
            </w:r>
            <w:r>
              <w:rPr>
                <w:b/>
                <w:sz w:val="24"/>
              </w:rPr>
              <w:t>note 7</w:t>
            </w:r>
            <w:r>
              <w:rPr>
                <w:sz w:val="24"/>
              </w:rPr>
              <w:t>)); or after PCS with TDY (continuously from course to course) and return to new base (see </w:t>
            </w:r>
            <w:r>
              <w:rPr>
                <w:b/>
                <w:sz w:val="24"/>
              </w:rPr>
              <w:t>note 7 </w:t>
            </w:r>
            <w:r>
              <w:rPr>
                <w:sz w:val="24"/>
              </w:rPr>
              <w:t>and </w:t>
            </w:r>
            <w:r>
              <w:rPr>
                <w:b/>
                <w:sz w:val="24"/>
              </w:rPr>
              <w:t>note 9</w:t>
            </w:r>
            <w:r>
              <w:rPr>
                <w:sz w:val="24"/>
              </w:rPr>
              <w:t>).</w:t>
            </w:r>
          </w:p>
        </w:tc>
      </w:tr>
      <w:tr>
        <w:trPr>
          <w:trHeight w:val="2760" w:hRule="atLeast"/>
        </w:trPr>
        <w:tc>
          <w:tcPr>
            <w:tcW w:w="470" w:type="dxa"/>
          </w:tcPr>
          <w:p>
            <w:pPr>
              <w:pStyle w:val="TableParagraph"/>
              <w:ind w:left="0" w:right="122"/>
              <w:jc w:val="center"/>
              <w:rPr>
                <w:sz w:val="24"/>
              </w:rPr>
            </w:pPr>
            <w:r>
              <w:rPr>
                <w:spacing w:val="-10"/>
                <w:sz w:val="24"/>
              </w:rPr>
              <w:t>6</w:t>
            </w:r>
          </w:p>
        </w:tc>
        <w:tc>
          <w:tcPr>
            <w:tcW w:w="2116" w:type="dxa"/>
            <w:vMerge/>
            <w:tcBorders>
              <w:top w:val="nil"/>
            </w:tcBorders>
          </w:tcPr>
          <w:p>
            <w:pPr>
              <w:rPr>
                <w:sz w:val="2"/>
                <w:szCs w:val="2"/>
              </w:rPr>
            </w:pPr>
          </w:p>
        </w:tc>
        <w:tc>
          <w:tcPr>
            <w:tcW w:w="2113" w:type="dxa"/>
          </w:tcPr>
          <w:p>
            <w:pPr>
              <w:pStyle w:val="TableParagraph"/>
              <w:ind w:right="98"/>
              <w:rPr>
                <w:sz w:val="24"/>
              </w:rPr>
            </w:pPr>
            <w:r>
              <w:rPr>
                <w:sz w:val="24"/>
              </w:rPr>
              <w:t>Attend</w:t>
            </w:r>
            <w:r>
              <w:rPr>
                <w:spacing w:val="-12"/>
                <w:sz w:val="24"/>
              </w:rPr>
              <w:t> </w:t>
            </w:r>
            <w:r>
              <w:rPr>
                <w:sz w:val="24"/>
              </w:rPr>
              <w:t>two</w:t>
            </w:r>
            <w:r>
              <w:rPr>
                <w:spacing w:val="-14"/>
                <w:sz w:val="24"/>
              </w:rPr>
              <w:t> </w:t>
            </w:r>
            <w:r>
              <w:rPr>
                <w:sz w:val="24"/>
              </w:rPr>
              <w:t>or</w:t>
            </w:r>
            <w:r>
              <w:rPr>
                <w:spacing w:val="-12"/>
                <w:sz w:val="24"/>
              </w:rPr>
              <w:t> </w:t>
            </w:r>
            <w:r>
              <w:rPr>
                <w:sz w:val="24"/>
              </w:rPr>
              <w:t>more courses and time between courses is 7 or more calendar days plus travel </w:t>
            </w:r>
            <w:r>
              <w:rPr>
                <w:spacing w:val="-4"/>
                <w:sz w:val="24"/>
              </w:rPr>
              <w:t>time</w:t>
            </w:r>
          </w:p>
        </w:tc>
        <w:tc>
          <w:tcPr>
            <w:tcW w:w="4652" w:type="dxa"/>
          </w:tcPr>
          <w:p>
            <w:pPr>
              <w:pStyle w:val="TableParagraph"/>
              <w:ind w:right="106"/>
              <w:rPr>
                <w:sz w:val="24"/>
              </w:rPr>
            </w:pPr>
            <w:r>
              <w:rPr>
                <w:sz w:val="24"/>
              </w:rPr>
              <w:t>TDY and return to current base between courses before PCS (see </w:t>
            </w:r>
            <w:r>
              <w:rPr>
                <w:b/>
                <w:sz w:val="24"/>
              </w:rPr>
              <w:t>note 7 </w:t>
            </w:r>
            <w:r>
              <w:rPr>
                <w:sz w:val="24"/>
              </w:rPr>
              <w:t>and </w:t>
            </w:r>
            <w:r>
              <w:rPr>
                <w:b/>
                <w:sz w:val="24"/>
              </w:rPr>
              <w:t>note 9</w:t>
            </w:r>
            <w:r>
              <w:rPr>
                <w:sz w:val="24"/>
              </w:rPr>
              <w:t>); or,</w:t>
            </w:r>
            <w:r>
              <w:rPr>
                <w:spacing w:val="-5"/>
                <w:sz w:val="24"/>
              </w:rPr>
              <w:t> </w:t>
            </w:r>
            <w:r>
              <w:rPr>
                <w:sz w:val="24"/>
              </w:rPr>
              <w:t>TDY</w:t>
            </w:r>
            <w:r>
              <w:rPr>
                <w:spacing w:val="-6"/>
                <w:sz w:val="24"/>
              </w:rPr>
              <w:t> </w:t>
            </w:r>
            <w:r>
              <w:rPr>
                <w:sz w:val="24"/>
              </w:rPr>
              <w:t>(continuously</w:t>
            </w:r>
            <w:r>
              <w:rPr>
                <w:spacing w:val="-5"/>
                <w:sz w:val="24"/>
              </w:rPr>
              <w:t> </w:t>
            </w:r>
            <w:r>
              <w:rPr>
                <w:sz w:val="24"/>
              </w:rPr>
              <w:t>from</w:t>
            </w:r>
            <w:r>
              <w:rPr>
                <w:spacing w:val="-5"/>
                <w:sz w:val="24"/>
              </w:rPr>
              <w:t> </w:t>
            </w:r>
            <w:r>
              <w:rPr>
                <w:sz w:val="24"/>
              </w:rPr>
              <w:t>course</w:t>
            </w:r>
            <w:r>
              <w:rPr>
                <w:spacing w:val="-5"/>
                <w:sz w:val="24"/>
              </w:rPr>
              <w:t> </w:t>
            </w:r>
            <w:r>
              <w:rPr>
                <w:sz w:val="24"/>
              </w:rPr>
              <w:t>to</w:t>
            </w:r>
            <w:r>
              <w:rPr>
                <w:spacing w:val="-5"/>
                <w:sz w:val="24"/>
              </w:rPr>
              <w:t> </w:t>
            </w:r>
            <w:r>
              <w:rPr>
                <w:sz w:val="24"/>
              </w:rPr>
              <w:t>course) with leave authorized between courses and return to current base before PCS (see </w:t>
            </w:r>
            <w:r>
              <w:rPr>
                <w:b/>
                <w:sz w:val="24"/>
              </w:rPr>
              <w:t>note 7</w:t>
            </w:r>
            <w:r>
              <w:rPr>
                <w:sz w:val="24"/>
              </w:rPr>
              <w:t>); or, after PCS and TDY and return to new base</w:t>
            </w:r>
            <w:r>
              <w:rPr>
                <w:spacing w:val="-5"/>
                <w:sz w:val="24"/>
              </w:rPr>
              <w:t> </w:t>
            </w:r>
            <w:r>
              <w:rPr>
                <w:sz w:val="24"/>
              </w:rPr>
              <w:t>between</w:t>
            </w:r>
            <w:r>
              <w:rPr>
                <w:spacing w:val="-5"/>
                <w:sz w:val="24"/>
              </w:rPr>
              <w:t> </w:t>
            </w:r>
            <w:r>
              <w:rPr>
                <w:sz w:val="24"/>
              </w:rPr>
              <w:t>courses</w:t>
            </w:r>
            <w:r>
              <w:rPr>
                <w:spacing w:val="-5"/>
                <w:sz w:val="24"/>
              </w:rPr>
              <w:t> </w:t>
            </w:r>
            <w:r>
              <w:rPr>
                <w:sz w:val="24"/>
              </w:rPr>
              <w:t>(see</w:t>
            </w:r>
            <w:r>
              <w:rPr>
                <w:spacing w:val="-4"/>
                <w:sz w:val="24"/>
              </w:rPr>
              <w:t> </w:t>
            </w:r>
            <w:r>
              <w:rPr>
                <w:b/>
                <w:sz w:val="24"/>
              </w:rPr>
              <w:t>note</w:t>
            </w:r>
            <w:r>
              <w:rPr>
                <w:b/>
                <w:spacing w:val="-5"/>
                <w:sz w:val="24"/>
              </w:rPr>
              <w:t> </w:t>
            </w:r>
            <w:r>
              <w:rPr>
                <w:b/>
                <w:sz w:val="24"/>
              </w:rPr>
              <w:t>7</w:t>
            </w:r>
            <w:r>
              <w:rPr>
                <w:b/>
                <w:spacing w:val="-5"/>
                <w:sz w:val="24"/>
              </w:rPr>
              <w:t> </w:t>
            </w:r>
            <w:r>
              <w:rPr>
                <w:sz w:val="24"/>
              </w:rPr>
              <w:t>and</w:t>
            </w:r>
            <w:r>
              <w:rPr>
                <w:spacing w:val="-5"/>
                <w:sz w:val="24"/>
              </w:rPr>
              <w:t> </w:t>
            </w:r>
            <w:r>
              <w:rPr>
                <w:b/>
                <w:sz w:val="24"/>
              </w:rPr>
              <w:t>note</w:t>
            </w:r>
            <w:r>
              <w:rPr>
                <w:b/>
                <w:spacing w:val="-5"/>
                <w:sz w:val="24"/>
              </w:rPr>
              <w:t> </w:t>
            </w:r>
            <w:r>
              <w:rPr>
                <w:b/>
                <w:sz w:val="24"/>
              </w:rPr>
              <w:t>9</w:t>
            </w:r>
            <w:r>
              <w:rPr>
                <w:sz w:val="24"/>
              </w:rPr>
              <w:t>); or, after PCS with TDY (continuously from course to course) with leave authorized</w:t>
            </w:r>
          </w:p>
          <w:p>
            <w:pPr>
              <w:pStyle w:val="TableParagraph"/>
              <w:spacing w:line="256" w:lineRule="exact"/>
              <w:rPr>
                <w:sz w:val="24"/>
              </w:rPr>
            </w:pPr>
            <w:r>
              <w:rPr>
                <w:sz w:val="24"/>
              </w:rPr>
              <w:t>between courses (see </w:t>
            </w:r>
            <w:r>
              <w:rPr>
                <w:b/>
                <w:sz w:val="24"/>
              </w:rPr>
              <w:t>note</w:t>
            </w:r>
            <w:r>
              <w:rPr>
                <w:b/>
                <w:spacing w:val="-1"/>
                <w:sz w:val="24"/>
              </w:rPr>
              <w:t> </w:t>
            </w:r>
            <w:r>
              <w:rPr>
                <w:b/>
                <w:sz w:val="24"/>
              </w:rPr>
              <w:t>7 </w:t>
            </w:r>
            <w:r>
              <w:rPr>
                <w:sz w:val="24"/>
              </w:rPr>
              <w:t>and </w:t>
            </w:r>
            <w:r>
              <w:rPr>
                <w:b/>
                <w:sz w:val="24"/>
              </w:rPr>
              <w:t>note</w:t>
            </w:r>
            <w:r>
              <w:rPr>
                <w:b/>
                <w:spacing w:val="-1"/>
                <w:sz w:val="24"/>
              </w:rPr>
              <w:t> </w:t>
            </w:r>
            <w:r>
              <w:rPr>
                <w:b/>
                <w:spacing w:val="-5"/>
                <w:sz w:val="24"/>
              </w:rPr>
              <w:t>9</w:t>
            </w:r>
            <w:r>
              <w:rPr>
                <w:spacing w:val="-5"/>
                <w:sz w:val="24"/>
              </w:rPr>
              <w:t>).</w:t>
            </w:r>
          </w:p>
        </w:tc>
      </w:tr>
    </w:tbl>
    <w:p>
      <w:pPr>
        <w:spacing w:after="0" w:line="256"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116"/>
        <w:gridCol w:w="2113"/>
        <w:gridCol w:w="4652"/>
      </w:tblGrid>
      <w:tr>
        <w:trPr>
          <w:trHeight w:val="275" w:hRule="atLeast"/>
        </w:trPr>
        <w:tc>
          <w:tcPr>
            <w:tcW w:w="470" w:type="dxa"/>
            <w:vMerge w:val="restart"/>
          </w:tcPr>
          <w:p>
            <w:pPr>
              <w:pStyle w:val="TableParagraph"/>
              <w:spacing w:line="270" w:lineRule="atLeast"/>
              <w:ind w:left="107" w:right="176"/>
              <w:jc w:val="both"/>
              <w:rPr>
                <w:b/>
                <w:sz w:val="24"/>
              </w:rPr>
            </w:pPr>
            <w:r>
              <w:rPr>
                <w:b/>
                <w:spacing w:val="-10"/>
                <w:sz w:val="24"/>
              </w:rPr>
              <w:t>R U L E</w:t>
            </w:r>
          </w:p>
        </w:tc>
        <w:tc>
          <w:tcPr>
            <w:tcW w:w="2116" w:type="dxa"/>
          </w:tcPr>
          <w:p>
            <w:pPr>
              <w:pStyle w:val="TableParagraph"/>
              <w:spacing w:line="255" w:lineRule="exact"/>
              <w:rPr>
                <w:b/>
                <w:sz w:val="24"/>
              </w:rPr>
            </w:pPr>
            <w:r>
              <w:rPr>
                <w:b/>
                <w:spacing w:val="-10"/>
                <w:sz w:val="24"/>
              </w:rPr>
              <w:t>A</w:t>
            </w:r>
          </w:p>
        </w:tc>
        <w:tc>
          <w:tcPr>
            <w:tcW w:w="2113" w:type="dxa"/>
          </w:tcPr>
          <w:p>
            <w:pPr>
              <w:pStyle w:val="TableParagraph"/>
              <w:spacing w:line="255" w:lineRule="exact"/>
              <w:rPr>
                <w:b/>
                <w:sz w:val="24"/>
              </w:rPr>
            </w:pPr>
            <w:r>
              <w:rPr>
                <w:b/>
                <w:spacing w:val="-10"/>
                <w:sz w:val="24"/>
              </w:rPr>
              <w:t>B</w:t>
            </w:r>
          </w:p>
        </w:tc>
        <w:tc>
          <w:tcPr>
            <w:tcW w:w="4652" w:type="dxa"/>
          </w:tcPr>
          <w:p>
            <w:pPr>
              <w:pStyle w:val="TableParagraph"/>
              <w:spacing w:line="255" w:lineRule="exact"/>
              <w:rPr>
                <w:b/>
                <w:sz w:val="24"/>
              </w:rPr>
            </w:pPr>
            <w:r>
              <w:rPr>
                <w:b/>
                <w:spacing w:val="-10"/>
                <w:sz w:val="24"/>
              </w:rPr>
              <w:t>C</w:t>
            </w:r>
          </w:p>
        </w:tc>
      </w:tr>
      <w:tr>
        <w:trPr>
          <w:trHeight w:val="818" w:hRule="atLeast"/>
        </w:trPr>
        <w:tc>
          <w:tcPr>
            <w:tcW w:w="470" w:type="dxa"/>
            <w:vMerge/>
            <w:tcBorders>
              <w:top w:val="nil"/>
            </w:tcBorders>
          </w:tcPr>
          <w:p>
            <w:pPr>
              <w:rPr>
                <w:sz w:val="2"/>
                <w:szCs w:val="2"/>
              </w:rPr>
            </w:pPr>
          </w:p>
        </w:tc>
        <w:tc>
          <w:tcPr>
            <w:tcW w:w="2116" w:type="dxa"/>
          </w:tcPr>
          <w:p>
            <w:pPr>
              <w:pStyle w:val="TableParagraph"/>
              <w:spacing w:before="1"/>
              <w:rPr>
                <w:b/>
                <w:sz w:val="24"/>
              </w:rPr>
            </w:pPr>
            <w:r>
              <w:rPr>
                <w:b/>
                <w:sz w:val="24"/>
              </w:rPr>
              <w:t>If</w:t>
            </w:r>
            <w:r>
              <w:rPr>
                <w:b/>
                <w:spacing w:val="-1"/>
                <w:sz w:val="24"/>
              </w:rPr>
              <w:t> </w:t>
            </w:r>
            <w:r>
              <w:rPr>
                <w:b/>
                <w:sz w:val="24"/>
              </w:rPr>
              <w:t>the member </w:t>
            </w:r>
            <w:r>
              <w:rPr>
                <w:b/>
                <w:spacing w:val="-5"/>
                <w:sz w:val="24"/>
              </w:rPr>
              <w:t>is</w:t>
            </w:r>
          </w:p>
        </w:tc>
        <w:tc>
          <w:tcPr>
            <w:tcW w:w="2113" w:type="dxa"/>
          </w:tcPr>
          <w:p>
            <w:pPr>
              <w:pStyle w:val="TableParagraph"/>
              <w:spacing w:before="1"/>
              <w:rPr>
                <w:b/>
                <w:sz w:val="24"/>
              </w:rPr>
            </w:pPr>
            <w:r>
              <w:rPr>
                <w:b/>
                <w:sz w:val="24"/>
              </w:rPr>
              <w:t>And</w:t>
            </w:r>
            <w:r>
              <w:rPr>
                <w:b/>
                <w:spacing w:val="-3"/>
                <w:sz w:val="24"/>
              </w:rPr>
              <w:t> </w:t>
            </w:r>
            <w:r>
              <w:rPr>
                <w:b/>
                <w:spacing w:val="-4"/>
                <w:sz w:val="24"/>
              </w:rPr>
              <w:t>will</w:t>
            </w:r>
          </w:p>
        </w:tc>
        <w:tc>
          <w:tcPr>
            <w:tcW w:w="4652" w:type="dxa"/>
          </w:tcPr>
          <w:p>
            <w:pPr>
              <w:pStyle w:val="TableParagraph"/>
              <w:spacing w:before="1"/>
              <w:rPr>
                <w:b/>
                <w:sz w:val="24"/>
              </w:rPr>
            </w:pPr>
            <w:r>
              <w:rPr>
                <w:b/>
                <w:sz w:val="24"/>
              </w:rPr>
              <w:t>Then</w:t>
            </w:r>
            <w:r>
              <w:rPr>
                <w:b/>
                <w:spacing w:val="-1"/>
                <w:sz w:val="24"/>
              </w:rPr>
              <w:t> </w:t>
            </w:r>
            <w:r>
              <w:rPr>
                <w:b/>
                <w:sz w:val="24"/>
              </w:rPr>
              <w:t>attendance</w:t>
            </w:r>
            <w:r>
              <w:rPr>
                <w:b/>
                <w:spacing w:val="-1"/>
                <w:sz w:val="24"/>
              </w:rPr>
              <w:t> </w:t>
            </w:r>
            <w:r>
              <w:rPr>
                <w:b/>
                <w:sz w:val="24"/>
              </w:rPr>
              <w:t>is (see</w:t>
            </w:r>
            <w:r>
              <w:rPr>
                <w:b/>
                <w:spacing w:val="-1"/>
                <w:sz w:val="24"/>
              </w:rPr>
              <w:t> </w:t>
            </w:r>
            <w:r>
              <w:rPr>
                <w:b/>
                <w:sz w:val="24"/>
              </w:rPr>
              <w:t>notes 1</w:t>
            </w:r>
            <w:r>
              <w:rPr>
                <w:b/>
                <w:spacing w:val="-1"/>
                <w:sz w:val="24"/>
              </w:rPr>
              <w:t> </w:t>
            </w:r>
            <w:r>
              <w:rPr>
                <w:b/>
                <w:sz w:val="24"/>
              </w:rPr>
              <w:t>through </w:t>
            </w:r>
            <w:r>
              <w:rPr>
                <w:b/>
                <w:spacing w:val="-5"/>
                <w:sz w:val="24"/>
              </w:rPr>
              <w:t>5)</w:t>
            </w:r>
          </w:p>
        </w:tc>
      </w:tr>
      <w:tr>
        <w:trPr>
          <w:trHeight w:val="553" w:hRule="atLeast"/>
        </w:trPr>
        <w:tc>
          <w:tcPr>
            <w:tcW w:w="470" w:type="dxa"/>
          </w:tcPr>
          <w:p>
            <w:pPr>
              <w:pStyle w:val="TableParagraph"/>
              <w:spacing w:before="1"/>
              <w:ind w:left="0" w:right="122"/>
              <w:jc w:val="center"/>
              <w:rPr>
                <w:sz w:val="24"/>
              </w:rPr>
            </w:pPr>
            <w:r>
              <w:rPr>
                <w:spacing w:val="-10"/>
                <w:sz w:val="24"/>
              </w:rPr>
              <w:t>7</w:t>
            </w:r>
          </w:p>
        </w:tc>
        <w:tc>
          <w:tcPr>
            <w:tcW w:w="2116" w:type="dxa"/>
            <w:vMerge w:val="restart"/>
          </w:tcPr>
          <w:p>
            <w:pPr>
              <w:pStyle w:val="TableParagraph"/>
              <w:spacing w:before="1"/>
              <w:ind w:right="171"/>
              <w:rPr>
                <w:sz w:val="24"/>
              </w:rPr>
            </w:pPr>
            <w:r>
              <w:rPr>
                <w:sz w:val="24"/>
              </w:rPr>
              <w:t>Assigned PCS from overseas to CONUS</w:t>
            </w:r>
            <w:r>
              <w:rPr>
                <w:spacing w:val="-15"/>
                <w:sz w:val="24"/>
              </w:rPr>
              <w:t> </w:t>
            </w:r>
            <w:r>
              <w:rPr>
                <w:sz w:val="24"/>
              </w:rPr>
              <w:t>(see</w:t>
            </w:r>
            <w:r>
              <w:rPr>
                <w:spacing w:val="-15"/>
                <w:sz w:val="24"/>
              </w:rPr>
              <w:t> </w:t>
            </w:r>
            <w:r>
              <w:rPr>
                <w:b/>
                <w:sz w:val="24"/>
              </w:rPr>
              <w:t>note </w:t>
            </w:r>
            <w:r>
              <w:rPr>
                <w:b/>
                <w:spacing w:val="-6"/>
                <w:sz w:val="24"/>
              </w:rPr>
              <w:t>8</w:t>
            </w:r>
            <w:r>
              <w:rPr>
                <w:spacing w:val="-6"/>
                <w:sz w:val="24"/>
              </w:rPr>
              <w:t>)</w:t>
            </w:r>
          </w:p>
        </w:tc>
        <w:tc>
          <w:tcPr>
            <w:tcW w:w="2113" w:type="dxa"/>
          </w:tcPr>
          <w:p>
            <w:pPr>
              <w:pStyle w:val="TableParagraph"/>
              <w:spacing w:line="270" w:lineRule="atLeast"/>
              <w:ind w:right="98"/>
              <w:rPr>
                <w:sz w:val="24"/>
              </w:rPr>
            </w:pPr>
            <w:r>
              <w:rPr>
                <w:sz w:val="24"/>
              </w:rPr>
              <w:t>Attend</w:t>
            </w:r>
            <w:r>
              <w:rPr>
                <w:spacing w:val="-15"/>
                <w:sz w:val="24"/>
              </w:rPr>
              <w:t> </w:t>
            </w:r>
            <w:r>
              <w:rPr>
                <w:sz w:val="24"/>
              </w:rPr>
              <w:t>courses</w:t>
            </w:r>
            <w:r>
              <w:rPr>
                <w:spacing w:val="-15"/>
                <w:sz w:val="24"/>
              </w:rPr>
              <w:t> </w:t>
            </w:r>
            <w:r>
              <w:rPr>
                <w:sz w:val="24"/>
              </w:rPr>
              <w:t>at one location</w:t>
            </w:r>
          </w:p>
        </w:tc>
        <w:tc>
          <w:tcPr>
            <w:tcW w:w="4652" w:type="dxa"/>
          </w:tcPr>
          <w:p>
            <w:pPr>
              <w:pStyle w:val="TableParagraph"/>
              <w:spacing w:line="270" w:lineRule="atLeast"/>
              <w:rPr>
                <w:sz w:val="24"/>
              </w:rPr>
            </w:pPr>
            <w:r>
              <w:rPr>
                <w:sz w:val="24"/>
              </w:rPr>
              <w:t>TDY</w:t>
            </w:r>
            <w:r>
              <w:rPr>
                <w:spacing w:val="-6"/>
                <w:sz w:val="24"/>
              </w:rPr>
              <w:t> </w:t>
            </w:r>
            <w:r>
              <w:rPr>
                <w:sz w:val="24"/>
              </w:rPr>
              <w:t>enroute;</w:t>
            </w:r>
            <w:r>
              <w:rPr>
                <w:spacing w:val="-6"/>
                <w:sz w:val="24"/>
              </w:rPr>
              <w:t> </w:t>
            </w:r>
            <w:r>
              <w:rPr>
                <w:sz w:val="24"/>
              </w:rPr>
              <w:t>or,</w:t>
            </w:r>
            <w:r>
              <w:rPr>
                <w:spacing w:val="-6"/>
                <w:sz w:val="24"/>
              </w:rPr>
              <w:t> </w:t>
            </w:r>
            <w:r>
              <w:rPr>
                <w:sz w:val="24"/>
              </w:rPr>
              <w:t>after</w:t>
            </w:r>
            <w:r>
              <w:rPr>
                <w:spacing w:val="-6"/>
                <w:sz w:val="24"/>
              </w:rPr>
              <w:t> </w:t>
            </w:r>
            <w:r>
              <w:rPr>
                <w:sz w:val="24"/>
              </w:rPr>
              <w:t>PCS</w:t>
            </w:r>
            <w:r>
              <w:rPr>
                <w:spacing w:val="-7"/>
                <w:sz w:val="24"/>
              </w:rPr>
              <w:t> </w:t>
            </w:r>
            <w:r>
              <w:rPr>
                <w:sz w:val="24"/>
              </w:rPr>
              <w:t>with</w:t>
            </w:r>
            <w:r>
              <w:rPr>
                <w:spacing w:val="-6"/>
                <w:sz w:val="24"/>
              </w:rPr>
              <w:t> </w:t>
            </w:r>
            <w:r>
              <w:rPr>
                <w:sz w:val="24"/>
              </w:rPr>
              <w:t>TDY</w:t>
            </w:r>
            <w:r>
              <w:rPr>
                <w:spacing w:val="-6"/>
                <w:sz w:val="24"/>
              </w:rPr>
              <w:t> </w:t>
            </w:r>
            <w:r>
              <w:rPr>
                <w:sz w:val="24"/>
              </w:rPr>
              <w:t>and return to new base (see </w:t>
            </w:r>
            <w:r>
              <w:rPr>
                <w:b/>
                <w:sz w:val="24"/>
              </w:rPr>
              <w:t>note 9</w:t>
            </w:r>
            <w:r>
              <w:rPr>
                <w:sz w:val="24"/>
              </w:rPr>
              <w:t>).</w:t>
            </w:r>
          </w:p>
        </w:tc>
      </w:tr>
      <w:tr>
        <w:trPr>
          <w:trHeight w:val="1379" w:hRule="atLeast"/>
        </w:trPr>
        <w:tc>
          <w:tcPr>
            <w:tcW w:w="470" w:type="dxa"/>
          </w:tcPr>
          <w:p>
            <w:pPr>
              <w:pStyle w:val="TableParagraph"/>
              <w:ind w:left="0" w:right="122"/>
              <w:jc w:val="center"/>
              <w:rPr>
                <w:sz w:val="24"/>
              </w:rPr>
            </w:pPr>
            <w:r>
              <w:rPr>
                <w:spacing w:val="-10"/>
                <w:sz w:val="24"/>
              </w:rPr>
              <w:t>8</w:t>
            </w:r>
          </w:p>
        </w:tc>
        <w:tc>
          <w:tcPr>
            <w:tcW w:w="2116" w:type="dxa"/>
            <w:vMerge/>
            <w:tcBorders>
              <w:top w:val="nil"/>
            </w:tcBorders>
          </w:tcPr>
          <w:p>
            <w:pPr>
              <w:rPr>
                <w:sz w:val="2"/>
                <w:szCs w:val="2"/>
              </w:rPr>
            </w:pPr>
          </w:p>
        </w:tc>
        <w:tc>
          <w:tcPr>
            <w:tcW w:w="2113" w:type="dxa"/>
          </w:tcPr>
          <w:p>
            <w:pPr>
              <w:pStyle w:val="TableParagraph"/>
              <w:spacing w:line="270" w:lineRule="atLeast"/>
              <w:rPr>
                <w:sz w:val="24"/>
              </w:rPr>
            </w:pPr>
            <w:r>
              <w:rPr>
                <w:sz w:val="24"/>
              </w:rPr>
              <w:t>Attend</w:t>
            </w:r>
            <w:r>
              <w:rPr>
                <w:spacing w:val="-12"/>
                <w:sz w:val="24"/>
              </w:rPr>
              <w:t> </w:t>
            </w:r>
            <w:r>
              <w:rPr>
                <w:sz w:val="24"/>
              </w:rPr>
              <w:t>two</w:t>
            </w:r>
            <w:r>
              <w:rPr>
                <w:spacing w:val="-14"/>
                <w:sz w:val="24"/>
              </w:rPr>
              <w:t> </w:t>
            </w:r>
            <w:r>
              <w:rPr>
                <w:sz w:val="24"/>
              </w:rPr>
              <w:t>or</w:t>
            </w:r>
            <w:r>
              <w:rPr>
                <w:spacing w:val="-12"/>
                <w:sz w:val="24"/>
              </w:rPr>
              <w:t> </w:t>
            </w:r>
            <w:r>
              <w:rPr>
                <w:sz w:val="24"/>
              </w:rPr>
              <w:t>more courses and time between courses is less</w:t>
            </w:r>
            <w:r>
              <w:rPr>
                <w:spacing w:val="-13"/>
                <w:sz w:val="24"/>
              </w:rPr>
              <w:t> </w:t>
            </w:r>
            <w:r>
              <w:rPr>
                <w:sz w:val="24"/>
              </w:rPr>
              <w:t>than</w:t>
            </w:r>
            <w:r>
              <w:rPr>
                <w:spacing w:val="-13"/>
                <w:sz w:val="24"/>
              </w:rPr>
              <w:t> </w:t>
            </w:r>
            <w:r>
              <w:rPr>
                <w:sz w:val="24"/>
              </w:rPr>
              <w:t>7</w:t>
            </w:r>
            <w:r>
              <w:rPr>
                <w:spacing w:val="-13"/>
                <w:sz w:val="24"/>
              </w:rPr>
              <w:t> </w:t>
            </w:r>
            <w:r>
              <w:rPr>
                <w:sz w:val="24"/>
              </w:rPr>
              <w:t>calendar </w:t>
            </w:r>
            <w:r>
              <w:rPr>
                <w:spacing w:val="-4"/>
                <w:sz w:val="24"/>
              </w:rPr>
              <w:t>days</w:t>
            </w:r>
          </w:p>
        </w:tc>
        <w:tc>
          <w:tcPr>
            <w:tcW w:w="4652" w:type="dxa"/>
          </w:tcPr>
          <w:p>
            <w:pPr>
              <w:pStyle w:val="TableParagraph"/>
              <w:ind w:right="142"/>
              <w:rPr>
                <w:sz w:val="24"/>
              </w:rPr>
            </w:pPr>
            <w:r>
              <w:rPr>
                <w:sz w:val="24"/>
              </w:rPr>
              <w:t>TDY enroute (continuously from course to course)</w:t>
            </w:r>
            <w:r>
              <w:rPr>
                <w:spacing w:val="-6"/>
                <w:sz w:val="24"/>
              </w:rPr>
              <w:t> </w:t>
            </w:r>
            <w:r>
              <w:rPr>
                <w:sz w:val="24"/>
              </w:rPr>
              <w:t>(see</w:t>
            </w:r>
            <w:r>
              <w:rPr>
                <w:spacing w:val="-5"/>
                <w:sz w:val="24"/>
              </w:rPr>
              <w:t> </w:t>
            </w:r>
            <w:r>
              <w:rPr>
                <w:b/>
                <w:sz w:val="24"/>
              </w:rPr>
              <w:t>note</w:t>
            </w:r>
            <w:r>
              <w:rPr>
                <w:b/>
                <w:spacing w:val="-5"/>
                <w:sz w:val="24"/>
              </w:rPr>
              <w:t> </w:t>
            </w:r>
            <w:r>
              <w:rPr>
                <w:b/>
                <w:sz w:val="24"/>
              </w:rPr>
              <w:t>7</w:t>
            </w:r>
            <w:r>
              <w:rPr>
                <w:sz w:val="24"/>
              </w:rPr>
              <w:t>);</w:t>
            </w:r>
            <w:r>
              <w:rPr>
                <w:spacing w:val="-5"/>
                <w:sz w:val="24"/>
              </w:rPr>
              <w:t> </w:t>
            </w:r>
            <w:r>
              <w:rPr>
                <w:sz w:val="24"/>
              </w:rPr>
              <w:t>or,</w:t>
            </w:r>
            <w:r>
              <w:rPr>
                <w:spacing w:val="-5"/>
                <w:sz w:val="24"/>
              </w:rPr>
              <w:t> </w:t>
            </w:r>
            <w:r>
              <w:rPr>
                <w:sz w:val="24"/>
              </w:rPr>
              <w:t>after</w:t>
            </w:r>
            <w:r>
              <w:rPr>
                <w:spacing w:val="-5"/>
                <w:sz w:val="24"/>
              </w:rPr>
              <w:t> </w:t>
            </w:r>
            <w:r>
              <w:rPr>
                <w:sz w:val="24"/>
              </w:rPr>
              <w:t>PCS</w:t>
            </w:r>
            <w:r>
              <w:rPr>
                <w:spacing w:val="-6"/>
                <w:sz w:val="24"/>
              </w:rPr>
              <w:t> </w:t>
            </w:r>
            <w:r>
              <w:rPr>
                <w:sz w:val="24"/>
              </w:rPr>
              <w:t>with</w:t>
            </w:r>
            <w:r>
              <w:rPr>
                <w:spacing w:val="-5"/>
                <w:sz w:val="24"/>
              </w:rPr>
              <w:t> </w:t>
            </w:r>
            <w:r>
              <w:rPr>
                <w:sz w:val="24"/>
              </w:rPr>
              <w:t>TDY (continuously from course to course) and return to new base (see </w:t>
            </w:r>
            <w:r>
              <w:rPr>
                <w:b/>
                <w:sz w:val="24"/>
              </w:rPr>
              <w:t>note 7 </w:t>
            </w:r>
            <w:r>
              <w:rPr>
                <w:sz w:val="24"/>
              </w:rPr>
              <w:t>and </w:t>
            </w:r>
            <w:r>
              <w:rPr>
                <w:b/>
                <w:sz w:val="24"/>
              </w:rPr>
              <w:t>note 9</w:t>
            </w:r>
            <w:r>
              <w:rPr>
                <w:sz w:val="24"/>
              </w:rPr>
              <w:t>).</w:t>
            </w:r>
          </w:p>
        </w:tc>
      </w:tr>
      <w:tr>
        <w:trPr>
          <w:trHeight w:val="1655" w:hRule="atLeast"/>
        </w:trPr>
        <w:tc>
          <w:tcPr>
            <w:tcW w:w="470" w:type="dxa"/>
          </w:tcPr>
          <w:p>
            <w:pPr>
              <w:pStyle w:val="TableParagraph"/>
              <w:ind w:left="0" w:right="122"/>
              <w:jc w:val="center"/>
              <w:rPr>
                <w:sz w:val="24"/>
              </w:rPr>
            </w:pPr>
            <w:r>
              <w:rPr>
                <w:spacing w:val="-10"/>
                <w:sz w:val="24"/>
              </w:rPr>
              <w:t>9</w:t>
            </w:r>
          </w:p>
        </w:tc>
        <w:tc>
          <w:tcPr>
            <w:tcW w:w="2116" w:type="dxa"/>
            <w:vMerge/>
            <w:tcBorders>
              <w:top w:val="nil"/>
            </w:tcBorders>
          </w:tcPr>
          <w:p>
            <w:pPr>
              <w:rPr>
                <w:sz w:val="2"/>
                <w:szCs w:val="2"/>
              </w:rPr>
            </w:pPr>
          </w:p>
        </w:tc>
        <w:tc>
          <w:tcPr>
            <w:tcW w:w="2113" w:type="dxa"/>
          </w:tcPr>
          <w:p>
            <w:pPr>
              <w:pStyle w:val="TableParagraph"/>
              <w:spacing w:line="270" w:lineRule="atLeast"/>
              <w:ind w:right="98"/>
              <w:rPr>
                <w:sz w:val="24"/>
              </w:rPr>
            </w:pPr>
            <w:r>
              <w:rPr>
                <w:sz w:val="24"/>
              </w:rPr>
              <w:t>Attend</w:t>
            </w:r>
            <w:r>
              <w:rPr>
                <w:spacing w:val="-12"/>
                <w:sz w:val="24"/>
              </w:rPr>
              <w:t> </w:t>
            </w:r>
            <w:r>
              <w:rPr>
                <w:sz w:val="24"/>
              </w:rPr>
              <w:t>two</w:t>
            </w:r>
            <w:r>
              <w:rPr>
                <w:spacing w:val="-14"/>
                <w:sz w:val="24"/>
              </w:rPr>
              <w:t> </w:t>
            </w:r>
            <w:r>
              <w:rPr>
                <w:sz w:val="24"/>
              </w:rPr>
              <w:t>or</w:t>
            </w:r>
            <w:r>
              <w:rPr>
                <w:spacing w:val="-12"/>
                <w:sz w:val="24"/>
              </w:rPr>
              <w:t> </w:t>
            </w:r>
            <w:r>
              <w:rPr>
                <w:sz w:val="24"/>
              </w:rPr>
              <w:t>more courses and time between courses is 7 or more calendar days plus travel </w:t>
            </w:r>
            <w:r>
              <w:rPr>
                <w:spacing w:val="-4"/>
                <w:sz w:val="24"/>
              </w:rPr>
              <w:t>time</w:t>
            </w:r>
          </w:p>
        </w:tc>
        <w:tc>
          <w:tcPr>
            <w:tcW w:w="4652" w:type="dxa"/>
          </w:tcPr>
          <w:p>
            <w:pPr>
              <w:pStyle w:val="TableParagraph"/>
              <w:ind w:right="142"/>
              <w:rPr>
                <w:sz w:val="24"/>
              </w:rPr>
            </w:pPr>
            <w:r>
              <w:rPr>
                <w:sz w:val="24"/>
              </w:rPr>
              <w:t>TDY enroute (continuously from base to base) with leave authorized between courses (see </w:t>
            </w:r>
            <w:r>
              <w:rPr>
                <w:b/>
                <w:sz w:val="24"/>
              </w:rPr>
              <w:t>note 7</w:t>
            </w:r>
            <w:r>
              <w:rPr>
                <w:sz w:val="24"/>
              </w:rPr>
              <w:t>); or after PCS with TDY and return</w:t>
            </w:r>
            <w:r>
              <w:rPr>
                <w:spacing w:val="-5"/>
                <w:sz w:val="24"/>
              </w:rPr>
              <w:t> </w:t>
            </w:r>
            <w:r>
              <w:rPr>
                <w:sz w:val="24"/>
              </w:rPr>
              <w:t>to</w:t>
            </w:r>
            <w:r>
              <w:rPr>
                <w:spacing w:val="-5"/>
                <w:sz w:val="24"/>
              </w:rPr>
              <w:t> </w:t>
            </w:r>
            <w:r>
              <w:rPr>
                <w:sz w:val="24"/>
              </w:rPr>
              <w:t>new</w:t>
            </w:r>
            <w:r>
              <w:rPr>
                <w:spacing w:val="-5"/>
                <w:sz w:val="24"/>
              </w:rPr>
              <w:t> </w:t>
            </w:r>
            <w:r>
              <w:rPr>
                <w:sz w:val="24"/>
              </w:rPr>
              <w:t>base</w:t>
            </w:r>
            <w:r>
              <w:rPr>
                <w:spacing w:val="-5"/>
                <w:sz w:val="24"/>
              </w:rPr>
              <w:t> </w:t>
            </w:r>
            <w:r>
              <w:rPr>
                <w:sz w:val="24"/>
              </w:rPr>
              <w:t>between</w:t>
            </w:r>
            <w:r>
              <w:rPr>
                <w:spacing w:val="-5"/>
                <w:sz w:val="24"/>
              </w:rPr>
              <w:t> </w:t>
            </w:r>
            <w:r>
              <w:rPr>
                <w:sz w:val="24"/>
              </w:rPr>
              <w:t>courses</w:t>
            </w:r>
            <w:r>
              <w:rPr>
                <w:spacing w:val="-7"/>
                <w:sz w:val="24"/>
              </w:rPr>
              <w:t> </w:t>
            </w:r>
            <w:r>
              <w:rPr>
                <w:sz w:val="24"/>
              </w:rPr>
              <w:t>(see</w:t>
            </w:r>
            <w:r>
              <w:rPr>
                <w:spacing w:val="-5"/>
                <w:sz w:val="24"/>
              </w:rPr>
              <w:t> </w:t>
            </w:r>
            <w:r>
              <w:rPr>
                <w:b/>
                <w:sz w:val="24"/>
              </w:rPr>
              <w:t>note 7 </w:t>
            </w:r>
            <w:r>
              <w:rPr>
                <w:sz w:val="24"/>
              </w:rPr>
              <w:t>and </w:t>
            </w:r>
            <w:r>
              <w:rPr>
                <w:b/>
                <w:sz w:val="24"/>
              </w:rPr>
              <w:t>note 9</w:t>
            </w:r>
            <w:r>
              <w:rPr>
                <w:sz w:val="24"/>
              </w:rPr>
              <w:t>).</w:t>
            </w:r>
          </w:p>
        </w:tc>
      </w:tr>
      <w:tr>
        <w:trPr>
          <w:trHeight w:val="1102" w:hRule="atLeast"/>
        </w:trPr>
        <w:tc>
          <w:tcPr>
            <w:tcW w:w="470" w:type="dxa"/>
          </w:tcPr>
          <w:p>
            <w:pPr>
              <w:pStyle w:val="TableParagraph"/>
              <w:spacing w:line="276" w:lineRule="exact"/>
              <w:ind w:left="0" w:right="2"/>
              <w:jc w:val="center"/>
              <w:rPr>
                <w:sz w:val="24"/>
              </w:rPr>
            </w:pPr>
            <w:r>
              <w:rPr>
                <w:spacing w:val="-5"/>
                <w:sz w:val="24"/>
              </w:rPr>
              <w:t>10</w:t>
            </w:r>
          </w:p>
        </w:tc>
        <w:tc>
          <w:tcPr>
            <w:tcW w:w="2116" w:type="dxa"/>
          </w:tcPr>
          <w:p>
            <w:pPr>
              <w:pStyle w:val="TableParagraph"/>
              <w:spacing w:line="276" w:lineRule="exact"/>
              <w:ind w:right="171"/>
              <w:rPr>
                <w:sz w:val="24"/>
              </w:rPr>
            </w:pPr>
            <w:r>
              <w:rPr>
                <w:sz w:val="24"/>
              </w:rPr>
              <w:t>Assigned PCS from overseas to overseas</w:t>
            </w:r>
            <w:r>
              <w:rPr>
                <w:spacing w:val="-15"/>
                <w:sz w:val="24"/>
              </w:rPr>
              <w:t> </w:t>
            </w:r>
            <w:r>
              <w:rPr>
                <w:sz w:val="24"/>
              </w:rPr>
              <w:t>(see</w:t>
            </w:r>
            <w:r>
              <w:rPr>
                <w:spacing w:val="-15"/>
                <w:sz w:val="24"/>
              </w:rPr>
              <w:t> </w:t>
            </w:r>
            <w:r>
              <w:rPr>
                <w:b/>
                <w:sz w:val="24"/>
              </w:rPr>
              <w:t>note </w:t>
            </w:r>
            <w:r>
              <w:rPr>
                <w:b/>
                <w:spacing w:val="-6"/>
                <w:sz w:val="24"/>
              </w:rPr>
              <w:t>3</w:t>
            </w:r>
            <w:r>
              <w:rPr>
                <w:spacing w:val="-6"/>
                <w:sz w:val="24"/>
              </w:rPr>
              <w:t>)</w:t>
            </w:r>
          </w:p>
        </w:tc>
        <w:tc>
          <w:tcPr>
            <w:tcW w:w="2113" w:type="dxa"/>
          </w:tcPr>
          <w:p>
            <w:pPr>
              <w:pStyle w:val="TableParagraph"/>
              <w:rPr>
                <w:sz w:val="24"/>
              </w:rPr>
            </w:pPr>
            <w:r>
              <w:rPr>
                <w:sz w:val="24"/>
              </w:rPr>
              <w:t>Attend</w:t>
            </w:r>
            <w:r>
              <w:rPr>
                <w:spacing w:val="-13"/>
                <w:sz w:val="24"/>
              </w:rPr>
              <w:t> </w:t>
            </w:r>
            <w:r>
              <w:rPr>
                <w:sz w:val="24"/>
              </w:rPr>
              <w:t>one</w:t>
            </w:r>
            <w:r>
              <w:rPr>
                <w:spacing w:val="-13"/>
                <w:sz w:val="24"/>
              </w:rPr>
              <w:t> </w:t>
            </w:r>
            <w:r>
              <w:rPr>
                <w:sz w:val="24"/>
              </w:rPr>
              <w:t>or</w:t>
            </w:r>
            <w:r>
              <w:rPr>
                <w:spacing w:val="-13"/>
                <w:sz w:val="24"/>
              </w:rPr>
              <w:t> </w:t>
            </w:r>
            <w:r>
              <w:rPr>
                <w:sz w:val="24"/>
              </w:rPr>
              <w:t>more </w:t>
            </w:r>
            <w:r>
              <w:rPr>
                <w:spacing w:val="-2"/>
                <w:sz w:val="24"/>
              </w:rPr>
              <w:t>courses</w:t>
            </w:r>
          </w:p>
        </w:tc>
        <w:tc>
          <w:tcPr>
            <w:tcW w:w="4652" w:type="dxa"/>
          </w:tcPr>
          <w:p>
            <w:pPr>
              <w:pStyle w:val="TableParagraph"/>
              <w:spacing w:line="276" w:lineRule="exact"/>
              <w:ind w:right="142"/>
              <w:rPr>
                <w:sz w:val="24"/>
              </w:rPr>
            </w:pPr>
            <w:r>
              <w:rPr>
                <w:sz w:val="24"/>
              </w:rPr>
              <w:t>as authorized in </w:t>
            </w:r>
            <w:r>
              <w:rPr>
                <w:b/>
                <w:sz w:val="24"/>
              </w:rPr>
              <w:t>note 3</w:t>
            </w:r>
            <w:r>
              <w:rPr>
                <w:sz w:val="24"/>
              </w:rPr>
              <w:t>,</w:t>
            </w:r>
            <w:r>
              <w:rPr>
                <w:spacing w:val="-1"/>
                <w:sz w:val="24"/>
              </w:rPr>
              <w:t> </w:t>
            </w:r>
            <w:r>
              <w:rPr>
                <w:sz w:val="24"/>
              </w:rPr>
              <w:t>and total period of TDY</w:t>
            </w:r>
            <w:r>
              <w:rPr>
                <w:spacing w:val="-5"/>
                <w:sz w:val="24"/>
              </w:rPr>
              <w:t> </w:t>
            </w:r>
            <w:r>
              <w:rPr>
                <w:sz w:val="24"/>
              </w:rPr>
              <w:t>will</w:t>
            </w:r>
            <w:r>
              <w:rPr>
                <w:spacing w:val="-5"/>
                <w:sz w:val="24"/>
              </w:rPr>
              <w:t> </w:t>
            </w:r>
            <w:r>
              <w:rPr>
                <w:sz w:val="24"/>
              </w:rPr>
              <w:t>not</w:t>
            </w:r>
            <w:r>
              <w:rPr>
                <w:spacing w:val="-5"/>
                <w:sz w:val="24"/>
              </w:rPr>
              <w:t> </w:t>
            </w:r>
            <w:r>
              <w:rPr>
                <w:sz w:val="24"/>
              </w:rPr>
              <w:t>exceed</w:t>
            </w:r>
            <w:r>
              <w:rPr>
                <w:spacing w:val="-7"/>
                <w:sz w:val="24"/>
              </w:rPr>
              <w:t> </w:t>
            </w:r>
            <w:r>
              <w:rPr>
                <w:sz w:val="24"/>
              </w:rPr>
              <w:t>the</w:t>
            </w:r>
            <w:r>
              <w:rPr>
                <w:spacing w:val="-5"/>
                <w:sz w:val="24"/>
              </w:rPr>
              <w:t> </w:t>
            </w:r>
            <w:r>
              <w:rPr>
                <w:sz w:val="24"/>
              </w:rPr>
              <w:t>total</w:t>
            </w:r>
            <w:r>
              <w:rPr>
                <w:spacing w:val="-5"/>
                <w:sz w:val="24"/>
              </w:rPr>
              <w:t> </w:t>
            </w:r>
            <w:r>
              <w:rPr>
                <w:sz w:val="24"/>
              </w:rPr>
              <w:t>length</w:t>
            </w:r>
            <w:r>
              <w:rPr>
                <w:spacing w:val="-7"/>
                <w:sz w:val="24"/>
              </w:rPr>
              <w:t> </w:t>
            </w:r>
            <w:r>
              <w:rPr>
                <w:sz w:val="24"/>
              </w:rPr>
              <w:t>of</w:t>
            </w:r>
            <w:r>
              <w:rPr>
                <w:spacing w:val="-5"/>
                <w:sz w:val="24"/>
              </w:rPr>
              <w:t> </w:t>
            </w:r>
            <w:r>
              <w:rPr>
                <w:sz w:val="24"/>
              </w:rPr>
              <w:t>the course or courses including travel time between courses (see </w:t>
            </w:r>
            <w:r>
              <w:rPr>
                <w:b/>
                <w:sz w:val="24"/>
              </w:rPr>
              <w:t>note 6 </w:t>
            </w:r>
            <w:r>
              <w:rPr>
                <w:sz w:val="24"/>
              </w:rPr>
              <w:t>and </w:t>
            </w:r>
            <w:r>
              <w:rPr>
                <w:b/>
                <w:sz w:val="24"/>
              </w:rPr>
              <w:t>note 7</w:t>
            </w:r>
            <w:r>
              <w:rPr>
                <w:sz w:val="24"/>
              </w:rPr>
              <w:t>).</w:t>
            </w:r>
          </w:p>
        </w:tc>
      </w:tr>
      <w:tr>
        <w:trPr>
          <w:trHeight w:val="6899" w:hRule="atLeast"/>
        </w:trPr>
        <w:tc>
          <w:tcPr>
            <w:tcW w:w="9351" w:type="dxa"/>
            <w:gridSpan w:val="4"/>
          </w:tcPr>
          <w:p>
            <w:pPr>
              <w:pStyle w:val="TableParagraph"/>
              <w:ind w:left="107"/>
              <w:rPr>
                <w:sz w:val="24"/>
              </w:rPr>
            </w:pPr>
            <w:r>
              <w:rPr>
                <w:b/>
                <w:spacing w:val="-2"/>
                <w:sz w:val="24"/>
              </w:rPr>
              <w:t>Notes</w:t>
            </w:r>
            <w:r>
              <w:rPr>
                <w:spacing w:val="-2"/>
                <w:sz w:val="24"/>
              </w:rPr>
              <w:t>:</w:t>
            </w:r>
          </w:p>
          <w:p>
            <w:pPr>
              <w:pStyle w:val="TableParagraph"/>
              <w:numPr>
                <w:ilvl w:val="0"/>
                <w:numId w:val="22"/>
              </w:numPr>
              <w:tabs>
                <w:tab w:pos="347" w:val="left" w:leader="none"/>
              </w:tabs>
              <w:spacing w:line="240" w:lineRule="auto" w:before="0" w:after="0"/>
              <w:ind w:left="107" w:right="230" w:firstLine="0"/>
              <w:jc w:val="left"/>
              <w:rPr>
                <w:sz w:val="24"/>
              </w:rPr>
            </w:pPr>
            <w:r>
              <w:rPr>
                <w:sz w:val="24"/>
              </w:rPr>
              <w:t>If upon being advised</w:t>
            </w:r>
            <w:r>
              <w:rPr>
                <w:spacing w:val="-1"/>
                <w:sz w:val="24"/>
              </w:rPr>
              <w:t> </w:t>
            </w:r>
            <w:r>
              <w:rPr>
                <w:sz w:val="24"/>
              </w:rPr>
              <w:t>of the requirement</w:t>
            </w:r>
            <w:r>
              <w:rPr>
                <w:spacing w:val="-1"/>
                <w:sz w:val="24"/>
              </w:rPr>
              <w:t> </w:t>
            </w:r>
            <w:r>
              <w:rPr>
                <w:sz w:val="24"/>
              </w:rPr>
              <w:t>for</w:t>
            </w:r>
            <w:r>
              <w:rPr>
                <w:spacing w:val="-1"/>
                <w:sz w:val="24"/>
              </w:rPr>
              <w:t> </w:t>
            </w:r>
            <w:r>
              <w:rPr>
                <w:sz w:val="24"/>
              </w:rPr>
              <w:t>training</w:t>
            </w:r>
            <w:r>
              <w:rPr>
                <w:spacing w:val="-2"/>
                <w:sz w:val="24"/>
              </w:rPr>
              <w:t> </w:t>
            </w:r>
            <w:r>
              <w:rPr>
                <w:sz w:val="24"/>
              </w:rPr>
              <w:t>in conjunction with a PCS, a member alleges attendance creates a personal hardship, the MPF will immediately advise the gaining MAJCOM or FLDCOM of the specifics of the hardship with an information copy to the assignment</w:t>
            </w:r>
            <w:r>
              <w:rPr>
                <w:spacing w:val="-4"/>
                <w:sz w:val="24"/>
              </w:rPr>
              <w:t> </w:t>
            </w:r>
            <w:r>
              <w:rPr>
                <w:sz w:val="24"/>
              </w:rPr>
              <w:t>OPR.</w:t>
            </w:r>
            <w:r>
              <w:rPr>
                <w:spacing w:val="-4"/>
                <w:sz w:val="24"/>
              </w:rPr>
              <w:t> </w:t>
            </w:r>
            <w:r>
              <w:rPr>
                <w:b/>
                <w:sz w:val="24"/>
              </w:rPr>
              <w:t>(T-1)</w:t>
            </w:r>
            <w:r>
              <w:rPr>
                <w:b/>
                <w:spacing w:val="-4"/>
                <w:sz w:val="24"/>
              </w:rPr>
              <w:t> </w:t>
            </w:r>
            <w:r>
              <w:rPr>
                <w:sz w:val="24"/>
              </w:rPr>
              <w:t>The</w:t>
            </w:r>
            <w:r>
              <w:rPr>
                <w:spacing w:val="-4"/>
                <w:sz w:val="24"/>
              </w:rPr>
              <w:t> </w:t>
            </w:r>
            <w:r>
              <w:rPr>
                <w:sz w:val="24"/>
              </w:rPr>
              <w:t>gaining</w:t>
            </w:r>
            <w:r>
              <w:rPr>
                <w:spacing w:val="-5"/>
                <w:sz w:val="24"/>
              </w:rPr>
              <w:t> </w:t>
            </w:r>
            <w:r>
              <w:rPr>
                <w:sz w:val="24"/>
              </w:rPr>
              <w:t>MAJCOM</w:t>
            </w:r>
            <w:r>
              <w:rPr>
                <w:spacing w:val="-4"/>
                <w:sz w:val="24"/>
              </w:rPr>
              <w:t> </w:t>
            </w:r>
            <w:r>
              <w:rPr>
                <w:sz w:val="24"/>
              </w:rPr>
              <w:t>or</w:t>
            </w:r>
            <w:r>
              <w:rPr>
                <w:spacing w:val="-4"/>
                <w:sz w:val="24"/>
              </w:rPr>
              <w:t> </w:t>
            </w:r>
            <w:r>
              <w:rPr>
                <w:sz w:val="24"/>
              </w:rPr>
              <w:t>FLDCOM</w:t>
            </w:r>
            <w:r>
              <w:rPr>
                <w:spacing w:val="-3"/>
                <w:sz w:val="24"/>
              </w:rPr>
              <w:t> </w:t>
            </w:r>
            <w:r>
              <w:rPr>
                <w:sz w:val="24"/>
              </w:rPr>
              <w:t>evaluates</w:t>
            </w:r>
            <w:r>
              <w:rPr>
                <w:spacing w:val="-4"/>
                <w:sz w:val="24"/>
              </w:rPr>
              <w:t> </w:t>
            </w:r>
            <w:r>
              <w:rPr>
                <w:sz w:val="24"/>
              </w:rPr>
              <w:t>the</w:t>
            </w:r>
            <w:r>
              <w:rPr>
                <w:spacing w:val="-4"/>
                <w:sz w:val="24"/>
              </w:rPr>
              <w:t> </w:t>
            </w:r>
            <w:r>
              <w:rPr>
                <w:sz w:val="24"/>
              </w:rPr>
              <w:t>circumstances</w:t>
            </w:r>
            <w:r>
              <w:rPr>
                <w:spacing w:val="-4"/>
                <w:sz w:val="24"/>
              </w:rPr>
              <w:t> </w:t>
            </w:r>
            <w:r>
              <w:rPr>
                <w:sz w:val="24"/>
              </w:rPr>
              <w:t>and direct action with information copy to the assignment OPR, or request action by the assignment OPR, as appropriate.</w:t>
            </w:r>
          </w:p>
          <w:p>
            <w:pPr>
              <w:pStyle w:val="TableParagraph"/>
              <w:numPr>
                <w:ilvl w:val="0"/>
                <w:numId w:val="22"/>
              </w:numPr>
              <w:tabs>
                <w:tab w:pos="347" w:val="left" w:leader="none"/>
              </w:tabs>
              <w:spacing w:line="240" w:lineRule="auto" w:before="0" w:after="0"/>
              <w:ind w:left="107" w:right="631" w:firstLine="0"/>
              <w:jc w:val="both"/>
              <w:rPr>
                <w:sz w:val="24"/>
              </w:rPr>
            </w:pPr>
            <w:r>
              <w:rPr>
                <w:sz w:val="24"/>
              </w:rPr>
              <w:t>For</w:t>
            </w:r>
            <w:r>
              <w:rPr>
                <w:spacing w:val="-3"/>
                <w:sz w:val="24"/>
              </w:rPr>
              <w:t> </w:t>
            </w:r>
            <w:r>
              <w:rPr>
                <w:sz w:val="24"/>
              </w:rPr>
              <w:t>courses</w:t>
            </w:r>
            <w:r>
              <w:rPr>
                <w:spacing w:val="-3"/>
                <w:sz w:val="24"/>
              </w:rPr>
              <w:t> </w:t>
            </w:r>
            <w:r>
              <w:rPr>
                <w:sz w:val="24"/>
              </w:rPr>
              <w:t>of</w:t>
            </w:r>
            <w:r>
              <w:rPr>
                <w:spacing w:val="-3"/>
                <w:sz w:val="24"/>
              </w:rPr>
              <w:t> </w:t>
            </w:r>
            <w:r>
              <w:rPr>
                <w:sz w:val="24"/>
              </w:rPr>
              <w:t>20</w:t>
            </w:r>
            <w:r>
              <w:rPr>
                <w:spacing w:val="-3"/>
                <w:sz w:val="24"/>
              </w:rPr>
              <w:t> </w:t>
            </w:r>
            <w:r>
              <w:rPr>
                <w:sz w:val="24"/>
              </w:rPr>
              <w:t>weeks</w:t>
            </w:r>
            <w:r>
              <w:rPr>
                <w:spacing w:val="-3"/>
                <w:sz w:val="24"/>
              </w:rPr>
              <w:t> </w:t>
            </w:r>
            <w:r>
              <w:rPr>
                <w:sz w:val="24"/>
              </w:rPr>
              <w:t>or</w:t>
            </w:r>
            <w:r>
              <w:rPr>
                <w:spacing w:val="-3"/>
                <w:sz w:val="24"/>
              </w:rPr>
              <w:t> </w:t>
            </w:r>
            <w:r>
              <w:rPr>
                <w:sz w:val="24"/>
              </w:rPr>
              <w:t>more,</w:t>
            </w:r>
            <w:r>
              <w:rPr>
                <w:spacing w:val="-4"/>
                <w:sz w:val="24"/>
              </w:rPr>
              <w:t> </w:t>
            </w:r>
            <w:r>
              <w:rPr>
                <w:sz w:val="24"/>
              </w:rPr>
              <w:t>members</w:t>
            </w:r>
            <w:r>
              <w:rPr>
                <w:spacing w:val="-2"/>
                <w:sz w:val="24"/>
              </w:rPr>
              <w:t> </w:t>
            </w:r>
            <w:r>
              <w:rPr>
                <w:sz w:val="24"/>
              </w:rPr>
              <w:t>will</w:t>
            </w:r>
            <w:r>
              <w:rPr>
                <w:spacing w:val="-3"/>
                <w:sz w:val="24"/>
              </w:rPr>
              <w:t> </w:t>
            </w:r>
            <w:r>
              <w:rPr>
                <w:sz w:val="24"/>
              </w:rPr>
              <w:t>attend</w:t>
            </w:r>
            <w:r>
              <w:rPr>
                <w:spacing w:val="-4"/>
                <w:sz w:val="24"/>
              </w:rPr>
              <w:t> </w:t>
            </w:r>
            <w:r>
              <w:rPr>
                <w:sz w:val="24"/>
              </w:rPr>
              <w:t>in</w:t>
            </w:r>
            <w:r>
              <w:rPr>
                <w:spacing w:val="-3"/>
                <w:sz w:val="24"/>
              </w:rPr>
              <w:t> </w:t>
            </w:r>
            <w:r>
              <w:rPr>
                <w:sz w:val="24"/>
              </w:rPr>
              <w:t>PCS</w:t>
            </w:r>
            <w:r>
              <w:rPr>
                <w:spacing w:val="-3"/>
                <w:sz w:val="24"/>
              </w:rPr>
              <w:t> </w:t>
            </w:r>
            <w:r>
              <w:rPr>
                <w:sz w:val="24"/>
              </w:rPr>
              <w:t>status.</w:t>
            </w:r>
            <w:r>
              <w:rPr>
                <w:spacing w:val="-2"/>
                <w:sz w:val="24"/>
              </w:rPr>
              <w:t> </w:t>
            </w:r>
            <w:r>
              <w:rPr>
                <w:b/>
                <w:sz w:val="24"/>
              </w:rPr>
              <w:t>(T-1)</w:t>
            </w:r>
            <w:r>
              <w:rPr>
                <w:b/>
                <w:spacing w:val="-3"/>
                <w:sz w:val="24"/>
              </w:rPr>
              <w:t> </w:t>
            </w:r>
            <w:r>
              <w:rPr>
                <w:b/>
                <w:sz w:val="24"/>
              </w:rPr>
              <w:t>Exception</w:t>
            </w:r>
            <w:r>
              <w:rPr>
                <w:sz w:val="24"/>
              </w:rPr>
              <w:t>: members graduating</w:t>
            </w:r>
            <w:r>
              <w:rPr>
                <w:spacing w:val="-3"/>
                <w:sz w:val="24"/>
              </w:rPr>
              <w:t> </w:t>
            </w:r>
            <w:r>
              <w:rPr>
                <w:sz w:val="24"/>
              </w:rPr>
              <w:t>from</w:t>
            </w:r>
            <w:r>
              <w:rPr>
                <w:spacing w:val="-1"/>
                <w:sz w:val="24"/>
              </w:rPr>
              <w:t> </w:t>
            </w:r>
            <w:r>
              <w:rPr>
                <w:sz w:val="24"/>
              </w:rPr>
              <w:t>basic</w:t>
            </w:r>
            <w:r>
              <w:rPr>
                <w:spacing w:val="-1"/>
                <w:sz w:val="24"/>
              </w:rPr>
              <w:t> </w:t>
            </w:r>
            <w:r>
              <w:rPr>
                <w:sz w:val="24"/>
              </w:rPr>
              <w:t>training</w:t>
            </w:r>
            <w:r>
              <w:rPr>
                <w:spacing w:val="-1"/>
                <w:sz w:val="24"/>
              </w:rPr>
              <w:t> </w:t>
            </w:r>
            <w:r>
              <w:rPr>
                <w:sz w:val="24"/>
              </w:rPr>
              <w:t>who</w:t>
            </w:r>
            <w:r>
              <w:rPr>
                <w:spacing w:val="-1"/>
                <w:sz w:val="24"/>
              </w:rPr>
              <w:t> </w:t>
            </w:r>
            <w:r>
              <w:rPr>
                <w:sz w:val="24"/>
              </w:rPr>
              <w:t>are</w:t>
            </w:r>
            <w:r>
              <w:rPr>
                <w:spacing w:val="-1"/>
                <w:sz w:val="24"/>
              </w:rPr>
              <w:t> </w:t>
            </w:r>
            <w:r>
              <w:rPr>
                <w:sz w:val="24"/>
              </w:rPr>
              <w:t>assigned</w:t>
            </w:r>
            <w:r>
              <w:rPr>
                <w:spacing w:val="-1"/>
                <w:sz w:val="24"/>
              </w:rPr>
              <w:t> </w:t>
            </w:r>
            <w:r>
              <w:rPr>
                <w:sz w:val="24"/>
              </w:rPr>
              <w:t>directly</w:t>
            </w:r>
            <w:r>
              <w:rPr>
                <w:spacing w:val="-3"/>
                <w:sz w:val="24"/>
              </w:rPr>
              <w:t> </w:t>
            </w:r>
            <w:r>
              <w:rPr>
                <w:sz w:val="24"/>
              </w:rPr>
              <w:t>to</w:t>
            </w:r>
            <w:r>
              <w:rPr>
                <w:spacing w:val="-1"/>
                <w:sz w:val="24"/>
              </w:rPr>
              <w:t> </w:t>
            </w:r>
            <w:r>
              <w:rPr>
                <w:sz w:val="24"/>
              </w:rPr>
              <w:t>technical</w:t>
            </w:r>
            <w:r>
              <w:rPr>
                <w:spacing w:val="-2"/>
                <w:sz w:val="24"/>
              </w:rPr>
              <w:t> </w:t>
            </w:r>
            <w:r>
              <w:rPr>
                <w:sz w:val="24"/>
              </w:rPr>
              <w:t>school</w:t>
            </w:r>
            <w:r>
              <w:rPr>
                <w:spacing w:val="-1"/>
                <w:sz w:val="24"/>
              </w:rPr>
              <w:t> </w:t>
            </w:r>
            <w:r>
              <w:rPr>
                <w:sz w:val="24"/>
              </w:rPr>
              <w:t>are assigned in PCS status, regardless of the course length.</w:t>
            </w:r>
          </w:p>
          <w:p>
            <w:pPr>
              <w:pStyle w:val="TableParagraph"/>
              <w:numPr>
                <w:ilvl w:val="0"/>
                <w:numId w:val="22"/>
              </w:numPr>
              <w:tabs>
                <w:tab w:pos="347" w:val="left" w:leader="none"/>
              </w:tabs>
              <w:spacing w:line="240" w:lineRule="auto" w:before="0" w:after="0"/>
              <w:ind w:left="347" w:right="0" w:hanging="240"/>
              <w:jc w:val="both"/>
              <w:rPr>
                <w:sz w:val="24"/>
              </w:rPr>
            </w:pPr>
            <w:r>
              <w:rPr>
                <w:sz w:val="24"/>
              </w:rPr>
              <w:t>Additional</w:t>
            </w:r>
            <w:r>
              <w:rPr>
                <w:spacing w:val="-1"/>
                <w:sz w:val="24"/>
              </w:rPr>
              <w:t> </w:t>
            </w:r>
            <w:r>
              <w:rPr>
                <w:sz w:val="24"/>
              </w:rPr>
              <w:t>restrictions</w:t>
            </w:r>
            <w:r>
              <w:rPr>
                <w:spacing w:val="-2"/>
                <w:sz w:val="24"/>
              </w:rPr>
              <w:t> </w:t>
            </w:r>
            <w:r>
              <w:rPr>
                <w:sz w:val="24"/>
              </w:rPr>
              <w:t>to travel</w:t>
            </w:r>
            <w:r>
              <w:rPr>
                <w:spacing w:val="-2"/>
                <w:sz w:val="24"/>
              </w:rPr>
              <w:t> </w:t>
            </w:r>
            <w:r>
              <w:rPr>
                <w:sz w:val="24"/>
              </w:rPr>
              <w:t>mode </w:t>
            </w:r>
            <w:r>
              <w:rPr>
                <w:spacing w:val="-4"/>
                <w:sz w:val="24"/>
              </w:rPr>
              <w:t>are:</w:t>
            </w:r>
          </w:p>
          <w:p>
            <w:pPr>
              <w:pStyle w:val="TableParagraph"/>
              <w:numPr>
                <w:ilvl w:val="1"/>
                <w:numId w:val="22"/>
              </w:numPr>
              <w:tabs>
                <w:tab w:pos="333" w:val="left" w:leader="none"/>
              </w:tabs>
              <w:spacing w:line="240" w:lineRule="auto" w:before="0" w:after="0"/>
              <w:ind w:left="107" w:right="632" w:firstLine="0"/>
              <w:jc w:val="both"/>
              <w:rPr>
                <w:sz w:val="24"/>
              </w:rPr>
            </w:pPr>
            <w:r>
              <w:rPr>
                <w:sz w:val="24"/>
              </w:rPr>
              <w:t>Do</w:t>
            </w:r>
            <w:r>
              <w:rPr>
                <w:spacing w:val="-3"/>
                <w:sz w:val="24"/>
              </w:rPr>
              <w:t> </w:t>
            </w:r>
            <w:r>
              <w:rPr>
                <w:sz w:val="24"/>
              </w:rPr>
              <w:t>not</w:t>
            </w:r>
            <w:r>
              <w:rPr>
                <w:spacing w:val="-3"/>
                <w:sz w:val="24"/>
              </w:rPr>
              <w:t> </w:t>
            </w:r>
            <w:r>
              <w:rPr>
                <w:sz w:val="24"/>
              </w:rPr>
              <w:t>direct</w:t>
            </w:r>
            <w:r>
              <w:rPr>
                <w:spacing w:val="-3"/>
                <w:sz w:val="24"/>
              </w:rPr>
              <w:t> </w:t>
            </w:r>
            <w:r>
              <w:rPr>
                <w:sz w:val="24"/>
              </w:rPr>
              <w:t>travel</w:t>
            </w:r>
            <w:r>
              <w:rPr>
                <w:spacing w:val="-3"/>
                <w:sz w:val="24"/>
              </w:rPr>
              <w:t> </w:t>
            </w:r>
            <w:r>
              <w:rPr>
                <w:sz w:val="24"/>
              </w:rPr>
              <w:t>TDY</w:t>
            </w:r>
            <w:r>
              <w:rPr>
                <w:spacing w:val="-4"/>
                <w:sz w:val="24"/>
              </w:rPr>
              <w:t> </w:t>
            </w:r>
            <w:r>
              <w:rPr>
                <w:sz w:val="24"/>
              </w:rPr>
              <w:t>and</w:t>
            </w:r>
            <w:r>
              <w:rPr>
                <w:spacing w:val="-3"/>
                <w:sz w:val="24"/>
              </w:rPr>
              <w:t> </w:t>
            </w:r>
            <w:r>
              <w:rPr>
                <w:sz w:val="24"/>
              </w:rPr>
              <w:t>return</w:t>
            </w:r>
            <w:r>
              <w:rPr>
                <w:spacing w:val="-3"/>
                <w:sz w:val="24"/>
              </w:rPr>
              <w:t> </w:t>
            </w:r>
            <w:r>
              <w:rPr>
                <w:sz w:val="24"/>
              </w:rPr>
              <w:t>to</w:t>
            </w:r>
            <w:r>
              <w:rPr>
                <w:spacing w:val="-3"/>
                <w:sz w:val="24"/>
              </w:rPr>
              <w:t> </w:t>
            </w:r>
            <w:r>
              <w:rPr>
                <w:sz w:val="24"/>
              </w:rPr>
              <w:t>the</w:t>
            </w:r>
            <w:r>
              <w:rPr>
                <w:spacing w:val="-3"/>
                <w:sz w:val="24"/>
              </w:rPr>
              <w:t> </w:t>
            </w:r>
            <w:r>
              <w:rPr>
                <w:sz w:val="24"/>
              </w:rPr>
              <w:t>new</w:t>
            </w:r>
            <w:r>
              <w:rPr>
                <w:spacing w:val="-3"/>
                <w:sz w:val="24"/>
              </w:rPr>
              <w:t> </w:t>
            </w:r>
            <w:r>
              <w:rPr>
                <w:sz w:val="24"/>
              </w:rPr>
              <w:t>base</w:t>
            </w:r>
            <w:r>
              <w:rPr>
                <w:spacing w:val="-3"/>
                <w:sz w:val="24"/>
              </w:rPr>
              <w:t> </w:t>
            </w:r>
            <w:r>
              <w:rPr>
                <w:sz w:val="24"/>
              </w:rPr>
              <w:t>after</w:t>
            </w:r>
            <w:r>
              <w:rPr>
                <w:spacing w:val="-5"/>
                <w:sz w:val="24"/>
              </w:rPr>
              <w:t> </w:t>
            </w:r>
            <w:r>
              <w:rPr>
                <w:sz w:val="24"/>
              </w:rPr>
              <w:t>PCS</w:t>
            </w:r>
            <w:r>
              <w:rPr>
                <w:spacing w:val="-3"/>
                <w:sz w:val="24"/>
              </w:rPr>
              <w:t> </w:t>
            </w:r>
            <w:r>
              <w:rPr>
                <w:sz w:val="24"/>
              </w:rPr>
              <w:t>if</w:t>
            </w:r>
            <w:r>
              <w:rPr>
                <w:spacing w:val="-3"/>
                <w:sz w:val="24"/>
              </w:rPr>
              <w:t> </w:t>
            </w:r>
            <w:r>
              <w:rPr>
                <w:sz w:val="24"/>
              </w:rPr>
              <w:t>assigning the</w:t>
            </w:r>
            <w:r>
              <w:rPr>
                <w:spacing w:val="-3"/>
                <w:sz w:val="24"/>
              </w:rPr>
              <w:t> </w:t>
            </w:r>
            <w:r>
              <w:rPr>
                <w:sz w:val="24"/>
              </w:rPr>
              <w:t>member </w:t>
            </w:r>
            <w:r>
              <w:rPr>
                <w:spacing w:val="-2"/>
                <w:sz w:val="24"/>
              </w:rPr>
              <w:t>overseas.</w:t>
            </w:r>
          </w:p>
          <w:p>
            <w:pPr>
              <w:pStyle w:val="TableParagraph"/>
              <w:numPr>
                <w:ilvl w:val="1"/>
                <w:numId w:val="22"/>
              </w:numPr>
              <w:tabs>
                <w:tab w:pos="347" w:val="left" w:leader="none"/>
              </w:tabs>
              <w:spacing w:line="240" w:lineRule="auto" w:before="0" w:after="0"/>
              <w:ind w:left="107" w:right="749" w:firstLine="0"/>
              <w:jc w:val="both"/>
              <w:rPr>
                <w:sz w:val="24"/>
              </w:rPr>
            </w:pPr>
            <w:r>
              <w:rPr>
                <w:sz w:val="24"/>
              </w:rPr>
              <w:t>Do</w:t>
            </w:r>
            <w:r>
              <w:rPr>
                <w:spacing w:val="-3"/>
                <w:sz w:val="24"/>
              </w:rPr>
              <w:t> </w:t>
            </w:r>
            <w:r>
              <w:rPr>
                <w:sz w:val="24"/>
              </w:rPr>
              <w:t>not</w:t>
            </w:r>
            <w:r>
              <w:rPr>
                <w:spacing w:val="-3"/>
                <w:sz w:val="24"/>
              </w:rPr>
              <w:t> </w:t>
            </w:r>
            <w:r>
              <w:rPr>
                <w:sz w:val="24"/>
              </w:rPr>
              <w:t>direct</w:t>
            </w:r>
            <w:r>
              <w:rPr>
                <w:spacing w:val="-3"/>
                <w:sz w:val="24"/>
              </w:rPr>
              <w:t> </w:t>
            </w:r>
            <w:r>
              <w:rPr>
                <w:sz w:val="24"/>
              </w:rPr>
              <w:t>travel</w:t>
            </w:r>
            <w:r>
              <w:rPr>
                <w:spacing w:val="-3"/>
                <w:sz w:val="24"/>
              </w:rPr>
              <w:t> </w:t>
            </w:r>
            <w:r>
              <w:rPr>
                <w:sz w:val="24"/>
              </w:rPr>
              <w:t>TDY</w:t>
            </w:r>
            <w:r>
              <w:rPr>
                <w:spacing w:val="-4"/>
                <w:sz w:val="24"/>
              </w:rPr>
              <w:t> </w:t>
            </w:r>
            <w:r>
              <w:rPr>
                <w:sz w:val="24"/>
              </w:rPr>
              <w:t>and</w:t>
            </w:r>
            <w:r>
              <w:rPr>
                <w:spacing w:val="-3"/>
                <w:sz w:val="24"/>
              </w:rPr>
              <w:t> </w:t>
            </w:r>
            <w:r>
              <w:rPr>
                <w:sz w:val="24"/>
              </w:rPr>
              <w:t>return</w:t>
            </w:r>
            <w:r>
              <w:rPr>
                <w:spacing w:val="-3"/>
                <w:sz w:val="24"/>
              </w:rPr>
              <w:t> </w:t>
            </w:r>
            <w:r>
              <w:rPr>
                <w:sz w:val="24"/>
              </w:rPr>
              <w:t>to</w:t>
            </w:r>
            <w:r>
              <w:rPr>
                <w:spacing w:val="-3"/>
                <w:sz w:val="24"/>
              </w:rPr>
              <w:t> </w:t>
            </w:r>
            <w:r>
              <w:rPr>
                <w:sz w:val="24"/>
              </w:rPr>
              <w:t>the</w:t>
            </w:r>
            <w:r>
              <w:rPr>
                <w:spacing w:val="-3"/>
                <w:sz w:val="24"/>
              </w:rPr>
              <w:t> </w:t>
            </w:r>
            <w:r>
              <w:rPr>
                <w:sz w:val="24"/>
              </w:rPr>
              <w:t>current</w:t>
            </w:r>
            <w:r>
              <w:rPr>
                <w:spacing w:val="-3"/>
                <w:sz w:val="24"/>
              </w:rPr>
              <w:t> </w:t>
            </w:r>
            <w:r>
              <w:rPr>
                <w:sz w:val="24"/>
              </w:rPr>
              <w:t>overseas</w:t>
            </w:r>
            <w:r>
              <w:rPr>
                <w:spacing w:val="-3"/>
                <w:sz w:val="24"/>
              </w:rPr>
              <w:t> </w:t>
            </w:r>
            <w:r>
              <w:rPr>
                <w:sz w:val="24"/>
              </w:rPr>
              <w:t>base</w:t>
            </w:r>
            <w:r>
              <w:rPr>
                <w:spacing w:val="-3"/>
                <w:sz w:val="24"/>
              </w:rPr>
              <w:t> </w:t>
            </w:r>
            <w:r>
              <w:rPr>
                <w:sz w:val="24"/>
              </w:rPr>
              <w:t>before</w:t>
            </w:r>
            <w:r>
              <w:rPr>
                <w:spacing w:val="-3"/>
                <w:sz w:val="24"/>
              </w:rPr>
              <w:t> </w:t>
            </w:r>
            <w:r>
              <w:rPr>
                <w:sz w:val="24"/>
              </w:rPr>
              <w:t>PCS</w:t>
            </w:r>
            <w:r>
              <w:rPr>
                <w:spacing w:val="-4"/>
                <w:sz w:val="24"/>
              </w:rPr>
              <w:t> </w:t>
            </w:r>
            <w:r>
              <w:rPr>
                <w:sz w:val="24"/>
              </w:rPr>
              <w:t>for</w:t>
            </w:r>
            <w:r>
              <w:rPr>
                <w:spacing w:val="-3"/>
                <w:sz w:val="24"/>
              </w:rPr>
              <w:t> </w:t>
            </w:r>
            <w:r>
              <w:rPr>
                <w:sz w:val="24"/>
              </w:rPr>
              <w:t>those returning from overseas to a CONUS assignment.</w:t>
            </w:r>
          </w:p>
          <w:p>
            <w:pPr>
              <w:pStyle w:val="TableParagraph"/>
              <w:numPr>
                <w:ilvl w:val="1"/>
                <w:numId w:val="22"/>
              </w:numPr>
              <w:tabs>
                <w:tab w:pos="333" w:val="left" w:leader="none"/>
              </w:tabs>
              <w:spacing w:line="240" w:lineRule="auto" w:before="0" w:after="0"/>
              <w:ind w:left="107" w:right="120" w:firstLine="0"/>
              <w:jc w:val="left"/>
              <w:rPr>
                <w:sz w:val="24"/>
              </w:rPr>
            </w:pPr>
            <w:r>
              <w:rPr>
                <w:sz w:val="24"/>
              </w:rPr>
              <w:t>Do</w:t>
            </w:r>
            <w:r>
              <w:rPr>
                <w:spacing w:val="-3"/>
                <w:sz w:val="24"/>
              </w:rPr>
              <w:t> </w:t>
            </w:r>
            <w:r>
              <w:rPr>
                <w:sz w:val="24"/>
              </w:rPr>
              <w:t>not</w:t>
            </w:r>
            <w:r>
              <w:rPr>
                <w:spacing w:val="-3"/>
                <w:sz w:val="24"/>
              </w:rPr>
              <w:t> </w:t>
            </w:r>
            <w:r>
              <w:rPr>
                <w:sz w:val="24"/>
              </w:rPr>
              <w:t>direct</w:t>
            </w:r>
            <w:r>
              <w:rPr>
                <w:spacing w:val="-3"/>
                <w:sz w:val="24"/>
              </w:rPr>
              <w:t> </w:t>
            </w:r>
            <w:r>
              <w:rPr>
                <w:sz w:val="24"/>
              </w:rPr>
              <w:t>TDY</w:t>
            </w:r>
            <w:r>
              <w:rPr>
                <w:spacing w:val="-4"/>
                <w:sz w:val="24"/>
              </w:rPr>
              <w:t> </w:t>
            </w:r>
            <w:r>
              <w:rPr>
                <w:sz w:val="24"/>
              </w:rPr>
              <w:t>enroute</w:t>
            </w:r>
            <w:r>
              <w:rPr>
                <w:spacing w:val="-3"/>
                <w:sz w:val="24"/>
              </w:rPr>
              <w:t> </w:t>
            </w:r>
            <w:r>
              <w:rPr>
                <w:sz w:val="24"/>
              </w:rPr>
              <w:t>PCS</w:t>
            </w:r>
            <w:r>
              <w:rPr>
                <w:spacing w:val="-4"/>
                <w:sz w:val="24"/>
              </w:rPr>
              <w:t> </w:t>
            </w:r>
            <w:r>
              <w:rPr>
                <w:sz w:val="24"/>
              </w:rPr>
              <w:t>when</w:t>
            </w:r>
            <w:r>
              <w:rPr>
                <w:spacing w:val="-2"/>
                <w:sz w:val="24"/>
              </w:rPr>
              <w:t> </w:t>
            </w:r>
            <w:r>
              <w:rPr>
                <w:sz w:val="24"/>
              </w:rPr>
              <w:t>the</w:t>
            </w:r>
            <w:r>
              <w:rPr>
                <w:spacing w:val="-3"/>
                <w:sz w:val="24"/>
              </w:rPr>
              <w:t> </w:t>
            </w:r>
            <w:r>
              <w:rPr>
                <w:sz w:val="24"/>
              </w:rPr>
              <w:t>member</w:t>
            </w:r>
            <w:r>
              <w:rPr>
                <w:spacing w:val="-2"/>
                <w:sz w:val="24"/>
              </w:rPr>
              <w:t> </w:t>
            </w:r>
            <w:r>
              <w:rPr>
                <w:sz w:val="24"/>
              </w:rPr>
              <w:t>has</w:t>
            </w:r>
            <w:r>
              <w:rPr>
                <w:spacing w:val="-4"/>
                <w:sz w:val="24"/>
              </w:rPr>
              <w:t> </w:t>
            </w:r>
            <w:r>
              <w:rPr>
                <w:sz w:val="24"/>
              </w:rPr>
              <w:t>a</w:t>
            </w:r>
            <w:r>
              <w:rPr>
                <w:spacing w:val="-3"/>
                <w:sz w:val="24"/>
              </w:rPr>
              <w:t> </w:t>
            </w:r>
            <w:r>
              <w:rPr>
                <w:sz w:val="24"/>
              </w:rPr>
              <w:t>continuous</w:t>
            </w:r>
            <w:r>
              <w:rPr>
                <w:spacing w:val="-3"/>
                <w:sz w:val="24"/>
              </w:rPr>
              <w:t> </w:t>
            </w:r>
            <w:r>
              <w:rPr>
                <w:sz w:val="24"/>
              </w:rPr>
              <w:t>overseas</w:t>
            </w:r>
            <w:r>
              <w:rPr>
                <w:spacing w:val="-4"/>
                <w:sz w:val="24"/>
              </w:rPr>
              <w:t> </w:t>
            </w:r>
            <w:r>
              <w:rPr>
                <w:sz w:val="24"/>
              </w:rPr>
              <w:t>tour</w:t>
            </w:r>
            <w:r>
              <w:rPr>
                <w:spacing w:val="-4"/>
                <w:sz w:val="24"/>
              </w:rPr>
              <w:t> </w:t>
            </w:r>
            <w:r>
              <w:rPr>
                <w:sz w:val="24"/>
              </w:rPr>
              <w:t>within</w:t>
            </w:r>
            <w:r>
              <w:rPr>
                <w:spacing w:val="-3"/>
                <w:sz w:val="24"/>
              </w:rPr>
              <w:t> </w:t>
            </w:r>
            <w:r>
              <w:rPr>
                <w:sz w:val="24"/>
              </w:rPr>
              <w:t>the same theater and training in the CONUS.</w:t>
            </w:r>
          </w:p>
          <w:p>
            <w:pPr>
              <w:pStyle w:val="TableParagraph"/>
              <w:numPr>
                <w:ilvl w:val="1"/>
                <w:numId w:val="22"/>
              </w:numPr>
              <w:tabs>
                <w:tab w:pos="347" w:val="left" w:leader="none"/>
              </w:tabs>
              <w:spacing w:line="240" w:lineRule="auto" w:before="0" w:after="0"/>
              <w:ind w:left="107" w:right="689" w:firstLine="0"/>
              <w:jc w:val="left"/>
              <w:rPr>
                <w:sz w:val="24"/>
              </w:rPr>
            </w:pPr>
            <w:r>
              <w:rPr>
                <w:sz w:val="24"/>
              </w:rPr>
              <w:t>Direct</w:t>
            </w:r>
            <w:r>
              <w:rPr>
                <w:spacing w:val="-3"/>
                <w:sz w:val="24"/>
              </w:rPr>
              <w:t> </w:t>
            </w:r>
            <w:r>
              <w:rPr>
                <w:sz w:val="24"/>
              </w:rPr>
              <w:t>TDY</w:t>
            </w:r>
            <w:r>
              <w:rPr>
                <w:spacing w:val="-3"/>
                <w:sz w:val="24"/>
              </w:rPr>
              <w:t> </w:t>
            </w:r>
            <w:r>
              <w:rPr>
                <w:sz w:val="24"/>
              </w:rPr>
              <w:t>enroute</w:t>
            </w:r>
            <w:r>
              <w:rPr>
                <w:spacing w:val="-3"/>
                <w:sz w:val="24"/>
              </w:rPr>
              <w:t> </w:t>
            </w:r>
            <w:r>
              <w:rPr>
                <w:sz w:val="24"/>
              </w:rPr>
              <w:t>PCS</w:t>
            </w:r>
            <w:r>
              <w:rPr>
                <w:spacing w:val="-4"/>
                <w:sz w:val="24"/>
              </w:rPr>
              <w:t> </w:t>
            </w:r>
            <w:r>
              <w:rPr>
                <w:sz w:val="24"/>
              </w:rPr>
              <w:t>when</w:t>
            </w:r>
            <w:r>
              <w:rPr>
                <w:spacing w:val="-3"/>
                <w:sz w:val="24"/>
              </w:rPr>
              <w:t> </w:t>
            </w:r>
            <w:r>
              <w:rPr>
                <w:sz w:val="24"/>
              </w:rPr>
              <w:t>a</w:t>
            </w:r>
            <w:r>
              <w:rPr>
                <w:spacing w:val="-2"/>
                <w:sz w:val="24"/>
              </w:rPr>
              <w:t> </w:t>
            </w:r>
            <w:r>
              <w:rPr>
                <w:sz w:val="24"/>
              </w:rPr>
              <w:t>member</w:t>
            </w:r>
            <w:r>
              <w:rPr>
                <w:spacing w:val="-2"/>
                <w:sz w:val="24"/>
              </w:rPr>
              <w:t> </w:t>
            </w:r>
            <w:r>
              <w:rPr>
                <w:sz w:val="24"/>
              </w:rPr>
              <w:t>has</w:t>
            </w:r>
            <w:r>
              <w:rPr>
                <w:spacing w:val="-4"/>
                <w:sz w:val="24"/>
              </w:rPr>
              <w:t> </w:t>
            </w:r>
            <w:r>
              <w:rPr>
                <w:sz w:val="24"/>
              </w:rPr>
              <w:t>a</w:t>
            </w:r>
            <w:r>
              <w:rPr>
                <w:spacing w:val="-3"/>
                <w:sz w:val="24"/>
              </w:rPr>
              <w:t> </w:t>
            </w:r>
            <w:r>
              <w:rPr>
                <w:sz w:val="24"/>
              </w:rPr>
              <w:t>continuous</w:t>
            </w:r>
            <w:r>
              <w:rPr>
                <w:spacing w:val="-5"/>
                <w:sz w:val="24"/>
              </w:rPr>
              <w:t> </w:t>
            </w:r>
            <w:r>
              <w:rPr>
                <w:sz w:val="24"/>
              </w:rPr>
              <w:t>overseas</w:t>
            </w:r>
            <w:r>
              <w:rPr>
                <w:spacing w:val="-4"/>
                <w:sz w:val="24"/>
              </w:rPr>
              <w:t> </w:t>
            </w:r>
            <w:r>
              <w:rPr>
                <w:sz w:val="24"/>
              </w:rPr>
              <w:t>tour</w:t>
            </w:r>
            <w:r>
              <w:rPr>
                <w:spacing w:val="-3"/>
                <w:sz w:val="24"/>
              </w:rPr>
              <w:t> </w:t>
            </w:r>
            <w:r>
              <w:rPr>
                <w:sz w:val="24"/>
              </w:rPr>
              <w:t>to</w:t>
            </w:r>
            <w:r>
              <w:rPr>
                <w:spacing w:val="-3"/>
                <w:sz w:val="24"/>
              </w:rPr>
              <w:t> </w:t>
            </w:r>
            <w:r>
              <w:rPr>
                <w:sz w:val="24"/>
              </w:rPr>
              <w:t>a</w:t>
            </w:r>
            <w:r>
              <w:rPr>
                <w:spacing w:val="-3"/>
                <w:sz w:val="24"/>
              </w:rPr>
              <w:t> </w:t>
            </w:r>
            <w:r>
              <w:rPr>
                <w:sz w:val="24"/>
              </w:rPr>
              <w:t>different overseas theater and training in the CONUS.</w:t>
            </w:r>
          </w:p>
          <w:p>
            <w:pPr>
              <w:pStyle w:val="TableParagraph"/>
              <w:numPr>
                <w:ilvl w:val="1"/>
                <w:numId w:val="22"/>
              </w:numPr>
              <w:tabs>
                <w:tab w:pos="333" w:val="left" w:leader="none"/>
              </w:tabs>
              <w:spacing w:line="240" w:lineRule="auto" w:before="0" w:after="0"/>
              <w:ind w:left="107" w:right="532" w:firstLine="0"/>
              <w:jc w:val="left"/>
              <w:rPr>
                <w:sz w:val="24"/>
              </w:rPr>
            </w:pPr>
            <w:r>
              <w:rPr>
                <w:sz w:val="24"/>
              </w:rPr>
              <w:t>Do</w:t>
            </w:r>
            <w:r>
              <w:rPr>
                <w:spacing w:val="-3"/>
                <w:sz w:val="24"/>
              </w:rPr>
              <w:t> </w:t>
            </w:r>
            <w:r>
              <w:rPr>
                <w:sz w:val="24"/>
              </w:rPr>
              <w:t>not</w:t>
            </w:r>
            <w:r>
              <w:rPr>
                <w:spacing w:val="-3"/>
                <w:sz w:val="24"/>
              </w:rPr>
              <w:t> </w:t>
            </w:r>
            <w:r>
              <w:rPr>
                <w:sz w:val="24"/>
              </w:rPr>
              <w:t>direct</w:t>
            </w:r>
            <w:r>
              <w:rPr>
                <w:spacing w:val="-3"/>
                <w:sz w:val="24"/>
              </w:rPr>
              <w:t> </w:t>
            </w:r>
            <w:r>
              <w:rPr>
                <w:sz w:val="24"/>
              </w:rPr>
              <w:t>TDY</w:t>
            </w:r>
            <w:r>
              <w:rPr>
                <w:spacing w:val="-4"/>
                <w:sz w:val="24"/>
              </w:rPr>
              <w:t> </w:t>
            </w:r>
            <w:r>
              <w:rPr>
                <w:sz w:val="24"/>
              </w:rPr>
              <w:t>enroute</w:t>
            </w:r>
            <w:r>
              <w:rPr>
                <w:spacing w:val="-3"/>
                <w:sz w:val="24"/>
              </w:rPr>
              <w:t> </w:t>
            </w:r>
            <w:r>
              <w:rPr>
                <w:sz w:val="24"/>
              </w:rPr>
              <w:t>PCS</w:t>
            </w:r>
            <w:r>
              <w:rPr>
                <w:spacing w:val="-4"/>
                <w:sz w:val="24"/>
              </w:rPr>
              <w:t> </w:t>
            </w:r>
            <w:r>
              <w:rPr>
                <w:sz w:val="24"/>
              </w:rPr>
              <w:t>for</w:t>
            </w:r>
            <w:r>
              <w:rPr>
                <w:spacing w:val="-2"/>
                <w:sz w:val="24"/>
              </w:rPr>
              <w:t> </w:t>
            </w:r>
            <w:r>
              <w:rPr>
                <w:sz w:val="24"/>
              </w:rPr>
              <w:t>members</w:t>
            </w:r>
            <w:r>
              <w:rPr>
                <w:spacing w:val="-4"/>
                <w:sz w:val="24"/>
              </w:rPr>
              <w:t> </w:t>
            </w:r>
            <w:r>
              <w:rPr>
                <w:sz w:val="24"/>
              </w:rPr>
              <w:t>whose</w:t>
            </w:r>
            <w:r>
              <w:rPr>
                <w:spacing w:val="-3"/>
                <w:sz w:val="24"/>
              </w:rPr>
              <w:t> </w:t>
            </w:r>
            <w:r>
              <w:rPr>
                <w:sz w:val="24"/>
              </w:rPr>
              <w:t>TDY</w:t>
            </w:r>
            <w:r>
              <w:rPr>
                <w:spacing w:val="-3"/>
                <w:sz w:val="24"/>
              </w:rPr>
              <w:t> </w:t>
            </w:r>
            <w:r>
              <w:rPr>
                <w:sz w:val="24"/>
              </w:rPr>
              <w:t>location</w:t>
            </w:r>
            <w:r>
              <w:rPr>
                <w:spacing w:val="-3"/>
                <w:sz w:val="24"/>
              </w:rPr>
              <w:t> </w:t>
            </w:r>
            <w:r>
              <w:rPr>
                <w:sz w:val="24"/>
              </w:rPr>
              <w:t>is</w:t>
            </w:r>
            <w:r>
              <w:rPr>
                <w:spacing w:val="-3"/>
                <w:sz w:val="24"/>
              </w:rPr>
              <w:t> </w:t>
            </w:r>
            <w:r>
              <w:rPr>
                <w:sz w:val="24"/>
              </w:rPr>
              <w:t>within</w:t>
            </w:r>
            <w:r>
              <w:rPr>
                <w:spacing w:val="-4"/>
                <w:sz w:val="24"/>
              </w:rPr>
              <w:t> </w:t>
            </w:r>
            <w:r>
              <w:rPr>
                <w:sz w:val="24"/>
              </w:rPr>
              <w:t>commuting distance of either their losing or gaining base.</w:t>
            </w:r>
          </w:p>
          <w:p>
            <w:pPr>
              <w:pStyle w:val="TableParagraph"/>
              <w:ind w:left="107"/>
              <w:rPr>
                <w:sz w:val="24"/>
              </w:rPr>
            </w:pPr>
            <w:r>
              <w:rPr>
                <w:sz w:val="24"/>
              </w:rPr>
              <w:t>4. When more than one TDY option exists the assignment OPR or MPF computes the options and</w:t>
            </w:r>
            <w:r>
              <w:rPr>
                <w:spacing w:val="-3"/>
                <w:sz w:val="24"/>
              </w:rPr>
              <w:t> </w:t>
            </w:r>
            <w:r>
              <w:rPr>
                <w:sz w:val="24"/>
              </w:rPr>
              <w:t>directs</w:t>
            </w:r>
            <w:r>
              <w:rPr>
                <w:spacing w:val="-4"/>
                <w:sz w:val="24"/>
              </w:rPr>
              <w:t> </w:t>
            </w:r>
            <w:r>
              <w:rPr>
                <w:sz w:val="24"/>
              </w:rPr>
              <w:t>the</w:t>
            </w:r>
            <w:r>
              <w:rPr>
                <w:spacing w:val="-3"/>
                <w:sz w:val="24"/>
              </w:rPr>
              <w:t> </w:t>
            </w:r>
            <w:r>
              <w:rPr>
                <w:sz w:val="24"/>
              </w:rPr>
              <w:t>least</w:t>
            </w:r>
            <w:r>
              <w:rPr>
                <w:spacing w:val="-3"/>
                <w:sz w:val="24"/>
              </w:rPr>
              <w:t> </w:t>
            </w:r>
            <w:r>
              <w:rPr>
                <w:sz w:val="24"/>
              </w:rPr>
              <w:t>costly</w:t>
            </w:r>
            <w:r>
              <w:rPr>
                <w:spacing w:val="-3"/>
                <w:sz w:val="24"/>
              </w:rPr>
              <w:t> </w:t>
            </w:r>
            <w:r>
              <w:rPr>
                <w:sz w:val="24"/>
              </w:rPr>
              <w:t>option.</w:t>
            </w:r>
            <w:r>
              <w:rPr>
                <w:spacing w:val="40"/>
                <w:sz w:val="24"/>
              </w:rPr>
              <w:t> </w:t>
            </w:r>
            <w:r>
              <w:rPr>
                <w:sz w:val="24"/>
              </w:rPr>
              <w:t>There</w:t>
            </w:r>
            <w:r>
              <w:rPr>
                <w:spacing w:val="-3"/>
                <w:sz w:val="24"/>
              </w:rPr>
              <w:t> </w:t>
            </w:r>
            <w:r>
              <w:rPr>
                <w:sz w:val="24"/>
              </w:rPr>
              <w:t>are</w:t>
            </w:r>
            <w:r>
              <w:rPr>
                <w:spacing w:val="-3"/>
                <w:sz w:val="24"/>
              </w:rPr>
              <w:t> </w:t>
            </w:r>
            <w:r>
              <w:rPr>
                <w:sz w:val="24"/>
              </w:rPr>
              <w:t>times</w:t>
            </w:r>
            <w:r>
              <w:rPr>
                <w:spacing w:val="-3"/>
                <w:sz w:val="24"/>
              </w:rPr>
              <w:t> </w:t>
            </w:r>
            <w:r>
              <w:rPr>
                <w:sz w:val="24"/>
              </w:rPr>
              <w:t>when</w:t>
            </w:r>
            <w:r>
              <w:rPr>
                <w:spacing w:val="-3"/>
                <w:sz w:val="24"/>
              </w:rPr>
              <w:t> </w:t>
            </w:r>
            <w:r>
              <w:rPr>
                <w:sz w:val="24"/>
              </w:rPr>
              <w:t>the</w:t>
            </w:r>
            <w:r>
              <w:rPr>
                <w:spacing w:val="-4"/>
                <w:sz w:val="24"/>
              </w:rPr>
              <w:t> </w:t>
            </w:r>
            <w:r>
              <w:rPr>
                <w:sz w:val="24"/>
              </w:rPr>
              <w:t>directed</w:t>
            </w:r>
            <w:r>
              <w:rPr>
                <w:spacing w:val="-3"/>
                <w:sz w:val="24"/>
              </w:rPr>
              <w:t> </w:t>
            </w:r>
            <w:r>
              <w:rPr>
                <w:sz w:val="24"/>
              </w:rPr>
              <w:t>travel</w:t>
            </w:r>
            <w:r>
              <w:rPr>
                <w:spacing w:val="-3"/>
                <w:sz w:val="24"/>
              </w:rPr>
              <w:t> </w:t>
            </w:r>
            <w:r>
              <w:rPr>
                <w:sz w:val="24"/>
              </w:rPr>
              <w:t>mode</w:t>
            </w:r>
            <w:r>
              <w:rPr>
                <w:spacing w:val="-4"/>
                <w:sz w:val="24"/>
              </w:rPr>
              <w:t> </w:t>
            </w:r>
            <w:r>
              <w:rPr>
                <w:sz w:val="24"/>
              </w:rPr>
              <w:t>may</w:t>
            </w:r>
            <w:r>
              <w:rPr>
                <w:spacing w:val="-3"/>
                <w:sz w:val="24"/>
              </w:rPr>
              <w:t> </w:t>
            </w:r>
            <w:r>
              <w:rPr>
                <w:sz w:val="24"/>
              </w:rPr>
              <w:t>cause a</w:t>
            </w:r>
          </w:p>
          <w:p>
            <w:pPr>
              <w:pStyle w:val="TableParagraph"/>
              <w:spacing w:line="270" w:lineRule="atLeast"/>
              <w:ind w:left="107" w:right="109"/>
              <w:rPr>
                <w:sz w:val="24"/>
              </w:rPr>
            </w:pPr>
            <w:r>
              <w:rPr>
                <w:sz w:val="24"/>
              </w:rPr>
              <w:t>member</w:t>
            </w:r>
            <w:r>
              <w:rPr>
                <w:spacing w:val="-2"/>
                <w:sz w:val="24"/>
              </w:rPr>
              <w:t> </w:t>
            </w:r>
            <w:r>
              <w:rPr>
                <w:sz w:val="24"/>
              </w:rPr>
              <w:t>a</w:t>
            </w:r>
            <w:r>
              <w:rPr>
                <w:spacing w:val="-3"/>
                <w:sz w:val="24"/>
              </w:rPr>
              <w:t> </w:t>
            </w:r>
            <w:r>
              <w:rPr>
                <w:sz w:val="24"/>
              </w:rPr>
              <w:t>personal,</w:t>
            </w:r>
            <w:r>
              <w:rPr>
                <w:spacing w:val="-3"/>
                <w:sz w:val="24"/>
              </w:rPr>
              <w:t> </w:t>
            </w:r>
            <w:r>
              <w:rPr>
                <w:sz w:val="24"/>
              </w:rPr>
              <w:t>financial,</w:t>
            </w:r>
            <w:r>
              <w:rPr>
                <w:spacing w:val="-3"/>
                <w:sz w:val="24"/>
              </w:rPr>
              <w:t> </w:t>
            </w:r>
            <w:r>
              <w:rPr>
                <w:sz w:val="24"/>
              </w:rPr>
              <w:t>or</w:t>
            </w:r>
            <w:r>
              <w:rPr>
                <w:spacing w:val="-3"/>
                <w:sz w:val="24"/>
              </w:rPr>
              <w:t> </w:t>
            </w:r>
            <w:r>
              <w:rPr>
                <w:sz w:val="24"/>
              </w:rPr>
              <w:t>dependent</w:t>
            </w:r>
            <w:r>
              <w:rPr>
                <w:spacing w:val="-3"/>
                <w:sz w:val="24"/>
              </w:rPr>
              <w:t> </w:t>
            </w:r>
            <w:r>
              <w:rPr>
                <w:sz w:val="24"/>
              </w:rPr>
              <w:t>hardship.</w:t>
            </w:r>
            <w:r>
              <w:rPr>
                <w:spacing w:val="40"/>
                <w:sz w:val="24"/>
              </w:rPr>
              <w:t> </w:t>
            </w:r>
            <w:r>
              <w:rPr>
                <w:sz w:val="24"/>
              </w:rPr>
              <w:t>If</w:t>
            </w:r>
            <w:r>
              <w:rPr>
                <w:spacing w:val="-3"/>
                <w:sz w:val="24"/>
              </w:rPr>
              <w:t> </w:t>
            </w:r>
            <w:r>
              <w:rPr>
                <w:sz w:val="24"/>
              </w:rPr>
              <w:t>the</w:t>
            </w:r>
            <w:r>
              <w:rPr>
                <w:spacing w:val="-3"/>
                <w:sz w:val="24"/>
              </w:rPr>
              <w:t> </w:t>
            </w:r>
            <w:r>
              <w:rPr>
                <w:sz w:val="24"/>
              </w:rPr>
              <w:t>member</w:t>
            </w:r>
            <w:r>
              <w:rPr>
                <w:spacing w:val="-3"/>
                <w:sz w:val="24"/>
              </w:rPr>
              <w:t> </w:t>
            </w:r>
            <w:r>
              <w:rPr>
                <w:sz w:val="24"/>
              </w:rPr>
              <w:t>requests</w:t>
            </w:r>
            <w:r>
              <w:rPr>
                <w:spacing w:val="-3"/>
                <w:sz w:val="24"/>
              </w:rPr>
              <w:t> </w:t>
            </w:r>
            <w:r>
              <w:rPr>
                <w:sz w:val="24"/>
              </w:rPr>
              <w:t>deviation</w:t>
            </w:r>
            <w:r>
              <w:rPr>
                <w:spacing w:val="-3"/>
                <w:sz w:val="24"/>
              </w:rPr>
              <w:t> </w:t>
            </w:r>
            <w:r>
              <w:rPr>
                <w:sz w:val="24"/>
              </w:rPr>
              <w:t>from the least expensive mode based on hardship, they will submit a request substantiating the</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116"/>
        <w:gridCol w:w="2113"/>
        <w:gridCol w:w="4652"/>
      </w:tblGrid>
      <w:tr>
        <w:trPr>
          <w:trHeight w:val="275" w:hRule="atLeast"/>
        </w:trPr>
        <w:tc>
          <w:tcPr>
            <w:tcW w:w="470" w:type="dxa"/>
            <w:vMerge w:val="restart"/>
          </w:tcPr>
          <w:p>
            <w:pPr>
              <w:pStyle w:val="TableParagraph"/>
              <w:spacing w:line="270" w:lineRule="atLeast"/>
              <w:ind w:left="107" w:right="176"/>
              <w:jc w:val="both"/>
              <w:rPr>
                <w:b/>
                <w:sz w:val="24"/>
              </w:rPr>
            </w:pPr>
            <w:r>
              <w:rPr>
                <w:b/>
                <w:spacing w:val="-10"/>
                <w:sz w:val="24"/>
              </w:rPr>
              <w:t>R U L E</w:t>
            </w:r>
          </w:p>
        </w:tc>
        <w:tc>
          <w:tcPr>
            <w:tcW w:w="2116" w:type="dxa"/>
          </w:tcPr>
          <w:p>
            <w:pPr>
              <w:pStyle w:val="TableParagraph"/>
              <w:spacing w:line="255" w:lineRule="exact"/>
              <w:rPr>
                <w:b/>
                <w:sz w:val="24"/>
              </w:rPr>
            </w:pPr>
            <w:r>
              <w:rPr>
                <w:b/>
                <w:spacing w:val="-10"/>
                <w:sz w:val="24"/>
              </w:rPr>
              <w:t>A</w:t>
            </w:r>
          </w:p>
        </w:tc>
        <w:tc>
          <w:tcPr>
            <w:tcW w:w="2113" w:type="dxa"/>
          </w:tcPr>
          <w:p>
            <w:pPr>
              <w:pStyle w:val="TableParagraph"/>
              <w:spacing w:line="255" w:lineRule="exact"/>
              <w:rPr>
                <w:b/>
                <w:sz w:val="24"/>
              </w:rPr>
            </w:pPr>
            <w:r>
              <w:rPr>
                <w:b/>
                <w:spacing w:val="-10"/>
                <w:sz w:val="24"/>
              </w:rPr>
              <w:t>B</w:t>
            </w:r>
          </w:p>
        </w:tc>
        <w:tc>
          <w:tcPr>
            <w:tcW w:w="4652" w:type="dxa"/>
          </w:tcPr>
          <w:p>
            <w:pPr>
              <w:pStyle w:val="TableParagraph"/>
              <w:spacing w:line="255" w:lineRule="exact"/>
              <w:rPr>
                <w:b/>
                <w:sz w:val="24"/>
              </w:rPr>
            </w:pPr>
            <w:r>
              <w:rPr>
                <w:b/>
                <w:spacing w:val="-10"/>
                <w:sz w:val="24"/>
              </w:rPr>
              <w:t>C</w:t>
            </w:r>
          </w:p>
        </w:tc>
      </w:tr>
      <w:tr>
        <w:trPr>
          <w:trHeight w:val="818" w:hRule="atLeast"/>
        </w:trPr>
        <w:tc>
          <w:tcPr>
            <w:tcW w:w="470" w:type="dxa"/>
            <w:vMerge/>
            <w:tcBorders>
              <w:top w:val="nil"/>
            </w:tcBorders>
          </w:tcPr>
          <w:p>
            <w:pPr>
              <w:rPr>
                <w:sz w:val="2"/>
                <w:szCs w:val="2"/>
              </w:rPr>
            </w:pPr>
          </w:p>
        </w:tc>
        <w:tc>
          <w:tcPr>
            <w:tcW w:w="2116" w:type="dxa"/>
          </w:tcPr>
          <w:p>
            <w:pPr>
              <w:pStyle w:val="TableParagraph"/>
              <w:spacing w:before="1"/>
              <w:rPr>
                <w:b/>
                <w:sz w:val="24"/>
              </w:rPr>
            </w:pPr>
            <w:r>
              <w:rPr>
                <w:b/>
                <w:sz w:val="24"/>
              </w:rPr>
              <w:t>If</w:t>
            </w:r>
            <w:r>
              <w:rPr>
                <w:b/>
                <w:spacing w:val="-1"/>
                <w:sz w:val="24"/>
              </w:rPr>
              <w:t> </w:t>
            </w:r>
            <w:r>
              <w:rPr>
                <w:b/>
                <w:sz w:val="24"/>
              </w:rPr>
              <w:t>the member </w:t>
            </w:r>
            <w:r>
              <w:rPr>
                <w:b/>
                <w:spacing w:val="-5"/>
                <w:sz w:val="24"/>
              </w:rPr>
              <w:t>is</w:t>
            </w:r>
          </w:p>
        </w:tc>
        <w:tc>
          <w:tcPr>
            <w:tcW w:w="2113" w:type="dxa"/>
          </w:tcPr>
          <w:p>
            <w:pPr>
              <w:pStyle w:val="TableParagraph"/>
              <w:spacing w:before="1"/>
              <w:rPr>
                <w:b/>
                <w:sz w:val="24"/>
              </w:rPr>
            </w:pPr>
            <w:r>
              <w:rPr>
                <w:b/>
                <w:sz w:val="24"/>
              </w:rPr>
              <w:t>And</w:t>
            </w:r>
            <w:r>
              <w:rPr>
                <w:b/>
                <w:spacing w:val="-3"/>
                <w:sz w:val="24"/>
              </w:rPr>
              <w:t> </w:t>
            </w:r>
            <w:r>
              <w:rPr>
                <w:b/>
                <w:spacing w:val="-4"/>
                <w:sz w:val="24"/>
              </w:rPr>
              <w:t>will</w:t>
            </w:r>
          </w:p>
        </w:tc>
        <w:tc>
          <w:tcPr>
            <w:tcW w:w="4652" w:type="dxa"/>
          </w:tcPr>
          <w:p>
            <w:pPr>
              <w:pStyle w:val="TableParagraph"/>
              <w:spacing w:before="1"/>
              <w:rPr>
                <w:b/>
                <w:sz w:val="24"/>
              </w:rPr>
            </w:pPr>
            <w:r>
              <w:rPr>
                <w:b/>
                <w:sz w:val="24"/>
              </w:rPr>
              <w:t>Then</w:t>
            </w:r>
            <w:r>
              <w:rPr>
                <w:b/>
                <w:spacing w:val="-1"/>
                <w:sz w:val="24"/>
              </w:rPr>
              <w:t> </w:t>
            </w:r>
            <w:r>
              <w:rPr>
                <w:b/>
                <w:sz w:val="24"/>
              </w:rPr>
              <w:t>attendance</w:t>
            </w:r>
            <w:r>
              <w:rPr>
                <w:b/>
                <w:spacing w:val="-1"/>
                <w:sz w:val="24"/>
              </w:rPr>
              <w:t> </w:t>
            </w:r>
            <w:r>
              <w:rPr>
                <w:b/>
                <w:sz w:val="24"/>
              </w:rPr>
              <w:t>is (see</w:t>
            </w:r>
            <w:r>
              <w:rPr>
                <w:b/>
                <w:spacing w:val="-1"/>
                <w:sz w:val="24"/>
              </w:rPr>
              <w:t> </w:t>
            </w:r>
            <w:r>
              <w:rPr>
                <w:b/>
                <w:sz w:val="24"/>
              </w:rPr>
              <w:t>notes 1</w:t>
            </w:r>
            <w:r>
              <w:rPr>
                <w:b/>
                <w:spacing w:val="-1"/>
                <w:sz w:val="24"/>
              </w:rPr>
              <w:t> </w:t>
            </w:r>
            <w:r>
              <w:rPr>
                <w:b/>
                <w:sz w:val="24"/>
              </w:rPr>
              <w:t>through </w:t>
            </w:r>
            <w:r>
              <w:rPr>
                <w:b/>
                <w:spacing w:val="-5"/>
                <w:sz w:val="24"/>
              </w:rPr>
              <w:t>5)</w:t>
            </w:r>
          </w:p>
        </w:tc>
      </w:tr>
      <w:tr>
        <w:trPr>
          <w:trHeight w:val="9936" w:hRule="atLeast"/>
        </w:trPr>
        <w:tc>
          <w:tcPr>
            <w:tcW w:w="9351" w:type="dxa"/>
            <w:gridSpan w:val="4"/>
          </w:tcPr>
          <w:p>
            <w:pPr>
              <w:pStyle w:val="TableParagraph"/>
              <w:spacing w:before="1"/>
              <w:ind w:left="107"/>
              <w:rPr>
                <w:sz w:val="24"/>
              </w:rPr>
            </w:pPr>
            <w:r>
              <w:rPr>
                <w:sz w:val="24"/>
              </w:rPr>
              <w:t>details of hardship to the TDY funding authority (example:</w:t>
            </w:r>
            <w:r>
              <w:rPr>
                <w:spacing w:val="40"/>
                <w:sz w:val="24"/>
              </w:rPr>
              <w:t> </w:t>
            </w:r>
            <w:r>
              <w:rPr>
                <w:sz w:val="24"/>
              </w:rPr>
              <w:t>Air Education and Training Command</w:t>
            </w:r>
            <w:r>
              <w:rPr>
                <w:spacing w:val="-5"/>
                <w:sz w:val="24"/>
              </w:rPr>
              <w:t> </w:t>
            </w:r>
            <w:r>
              <w:rPr>
                <w:sz w:val="24"/>
              </w:rPr>
              <w:t>Financial</w:t>
            </w:r>
            <w:r>
              <w:rPr>
                <w:spacing w:val="-5"/>
                <w:sz w:val="24"/>
              </w:rPr>
              <w:t> </w:t>
            </w:r>
            <w:r>
              <w:rPr>
                <w:sz w:val="24"/>
              </w:rPr>
              <w:t>Management</w:t>
            </w:r>
            <w:r>
              <w:rPr>
                <w:spacing w:val="-5"/>
                <w:sz w:val="24"/>
              </w:rPr>
              <w:t> </w:t>
            </w:r>
            <w:r>
              <w:rPr>
                <w:sz w:val="24"/>
              </w:rPr>
              <w:t>and</w:t>
            </w:r>
            <w:r>
              <w:rPr>
                <w:spacing w:val="-5"/>
                <w:sz w:val="24"/>
              </w:rPr>
              <w:t> </w:t>
            </w:r>
            <w:r>
              <w:rPr>
                <w:sz w:val="24"/>
              </w:rPr>
              <w:t>Comptroller</w:t>
            </w:r>
            <w:r>
              <w:rPr>
                <w:spacing w:val="-5"/>
                <w:sz w:val="24"/>
              </w:rPr>
              <w:t> </w:t>
            </w:r>
            <w:r>
              <w:rPr>
                <w:sz w:val="24"/>
              </w:rPr>
              <w:t>(AETC/FM)</w:t>
            </w:r>
            <w:r>
              <w:rPr>
                <w:spacing w:val="-5"/>
                <w:sz w:val="24"/>
              </w:rPr>
              <w:t> </w:t>
            </w:r>
            <w:r>
              <w:rPr>
                <w:sz w:val="24"/>
              </w:rPr>
              <w:t>for</w:t>
            </w:r>
            <w:r>
              <w:rPr>
                <w:spacing w:val="-5"/>
                <w:sz w:val="24"/>
              </w:rPr>
              <w:t> </w:t>
            </w:r>
            <w:r>
              <w:rPr>
                <w:sz w:val="24"/>
              </w:rPr>
              <w:t>AETC</w:t>
            </w:r>
            <w:r>
              <w:rPr>
                <w:spacing w:val="-5"/>
                <w:sz w:val="24"/>
              </w:rPr>
              <w:t> </w:t>
            </w:r>
            <w:r>
              <w:rPr>
                <w:sz w:val="24"/>
              </w:rPr>
              <w:t>related</w:t>
            </w:r>
            <w:r>
              <w:rPr>
                <w:spacing w:val="-5"/>
                <w:sz w:val="24"/>
              </w:rPr>
              <w:t> </w:t>
            </w:r>
            <w:r>
              <w:rPr>
                <w:sz w:val="24"/>
              </w:rPr>
              <w:t>courses)</w:t>
            </w:r>
            <w:r>
              <w:rPr>
                <w:spacing w:val="-5"/>
                <w:sz w:val="24"/>
              </w:rPr>
              <w:t> </w:t>
            </w:r>
            <w:r>
              <w:rPr>
                <w:sz w:val="24"/>
              </w:rPr>
              <w:t>for final approval/disapproval. </w:t>
            </w:r>
            <w:r>
              <w:rPr>
                <w:b/>
                <w:sz w:val="24"/>
              </w:rPr>
              <w:t>(T-2) </w:t>
            </w:r>
            <w:r>
              <w:rPr>
                <w:sz w:val="24"/>
              </w:rPr>
              <w:t>Do not approve deviations solely for personal convenience.</w:t>
            </w:r>
          </w:p>
          <w:p>
            <w:pPr>
              <w:pStyle w:val="TableParagraph"/>
              <w:numPr>
                <w:ilvl w:val="0"/>
                <w:numId w:val="23"/>
              </w:numPr>
              <w:tabs>
                <w:tab w:pos="347" w:val="left" w:leader="none"/>
              </w:tabs>
              <w:spacing w:line="240" w:lineRule="auto" w:before="0" w:after="0"/>
              <w:ind w:left="107" w:right="174" w:firstLine="0"/>
              <w:jc w:val="left"/>
              <w:rPr>
                <w:sz w:val="24"/>
              </w:rPr>
            </w:pPr>
            <w:r>
              <w:rPr>
                <w:sz w:val="24"/>
              </w:rPr>
              <w:t>For members performing TDY enroute, the PCS also begins upon departure from their current station, therefore, members must meet all PCS eligibility requirements, (example: time-on-station,</w:t>
            </w:r>
            <w:r>
              <w:rPr>
                <w:spacing w:val="-3"/>
                <w:sz w:val="24"/>
              </w:rPr>
              <w:t> </w:t>
            </w:r>
            <w:r>
              <w:rPr>
                <w:sz w:val="24"/>
              </w:rPr>
              <w:t>second</w:t>
            </w:r>
            <w:r>
              <w:rPr>
                <w:spacing w:val="-3"/>
                <w:sz w:val="24"/>
              </w:rPr>
              <w:t> </w:t>
            </w:r>
            <w:r>
              <w:rPr>
                <w:sz w:val="24"/>
              </w:rPr>
              <w:t>PCS</w:t>
            </w:r>
            <w:r>
              <w:rPr>
                <w:spacing w:val="-4"/>
                <w:sz w:val="24"/>
              </w:rPr>
              <w:t> </w:t>
            </w:r>
            <w:r>
              <w:rPr>
                <w:sz w:val="24"/>
              </w:rPr>
              <w:t>in</w:t>
            </w:r>
            <w:r>
              <w:rPr>
                <w:spacing w:val="-3"/>
                <w:sz w:val="24"/>
              </w:rPr>
              <w:t> </w:t>
            </w:r>
            <w:r>
              <w:rPr>
                <w:sz w:val="24"/>
              </w:rPr>
              <w:t>same</w:t>
            </w:r>
            <w:r>
              <w:rPr>
                <w:spacing w:val="-3"/>
                <w:sz w:val="24"/>
              </w:rPr>
              <w:t> </w:t>
            </w:r>
            <w:r>
              <w:rPr>
                <w:sz w:val="24"/>
              </w:rPr>
              <w:t>FY,</w:t>
            </w:r>
            <w:r>
              <w:rPr>
                <w:spacing w:val="-3"/>
                <w:sz w:val="24"/>
              </w:rPr>
              <w:t> </w:t>
            </w:r>
            <w:r>
              <w:rPr>
                <w:sz w:val="24"/>
              </w:rPr>
              <w:t>etc.)</w:t>
            </w:r>
            <w:r>
              <w:rPr>
                <w:spacing w:val="-3"/>
                <w:sz w:val="24"/>
              </w:rPr>
              <w:t> </w:t>
            </w:r>
            <w:r>
              <w:rPr>
                <w:sz w:val="24"/>
              </w:rPr>
              <w:t>as</w:t>
            </w:r>
            <w:r>
              <w:rPr>
                <w:spacing w:val="-4"/>
                <w:sz w:val="24"/>
              </w:rPr>
              <w:t> </w:t>
            </w:r>
            <w:r>
              <w:rPr>
                <w:sz w:val="24"/>
              </w:rPr>
              <w:t>of</w:t>
            </w:r>
            <w:r>
              <w:rPr>
                <w:spacing w:val="-3"/>
                <w:sz w:val="24"/>
              </w:rPr>
              <w:t> </w:t>
            </w:r>
            <w:r>
              <w:rPr>
                <w:sz w:val="24"/>
              </w:rPr>
              <w:t>their</w:t>
            </w:r>
            <w:r>
              <w:rPr>
                <w:spacing w:val="-3"/>
                <w:sz w:val="24"/>
              </w:rPr>
              <w:t> </w:t>
            </w:r>
            <w:r>
              <w:rPr>
                <w:sz w:val="24"/>
              </w:rPr>
              <w:t>departure</w:t>
            </w:r>
            <w:r>
              <w:rPr>
                <w:spacing w:val="-3"/>
                <w:sz w:val="24"/>
              </w:rPr>
              <w:t> </w:t>
            </w:r>
            <w:r>
              <w:rPr>
                <w:sz w:val="24"/>
              </w:rPr>
              <w:t>date</w:t>
            </w:r>
            <w:r>
              <w:rPr>
                <w:spacing w:val="-3"/>
                <w:sz w:val="24"/>
              </w:rPr>
              <w:t> </w:t>
            </w:r>
            <w:r>
              <w:rPr>
                <w:sz w:val="24"/>
              </w:rPr>
              <w:t>unless</w:t>
            </w:r>
            <w:r>
              <w:rPr>
                <w:spacing w:val="-3"/>
                <w:sz w:val="24"/>
              </w:rPr>
              <w:t> </w:t>
            </w:r>
            <w:r>
              <w:rPr>
                <w:sz w:val="24"/>
              </w:rPr>
              <w:t>the</w:t>
            </w:r>
            <w:r>
              <w:rPr>
                <w:spacing w:val="-3"/>
                <w:sz w:val="24"/>
              </w:rPr>
              <w:t> </w:t>
            </w:r>
            <w:r>
              <w:rPr>
                <w:sz w:val="24"/>
              </w:rPr>
              <w:t>appropriate authority approves the required waiver (see </w:t>
            </w:r>
            <w:r>
              <w:rPr>
                <w:b/>
                <w:sz w:val="24"/>
              </w:rPr>
              <w:t>paragraph 6.31</w:t>
            </w:r>
            <w:r>
              <w:rPr>
                <w:sz w:val="24"/>
              </w:rPr>
              <w:t>). </w:t>
            </w:r>
            <w:r>
              <w:rPr>
                <w:b/>
                <w:sz w:val="24"/>
              </w:rPr>
              <w:t>(T-1) </w:t>
            </w:r>
            <w:r>
              <w:rPr>
                <w:sz w:val="24"/>
              </w:rPr>
              <w:t>Determine if minimum time-on-station is met per </w:t>
            </w:r>
            <w:r>
              <w:rPr>
                <w:b/>
                <w:sz w:val="24"/>
              </w:rPr>
              <w:t>paragraph 6.5 </w:t>
            </w:r>
            <w:r>
              <w:rPr>
                <w:sz w:val="24"/>
              </w:rPr>
              <w:t>and the FY for dislocation allowance (see </w:t>
            </w:r>
            <w:r>
              <w:rPr>
                <w:b/>
                <w:sz w:val="24"/>
              </w:rPr>
              <w:t>paragraph 6.44</w:t>
            </w:r>
            <w:r>
              <w:rPr>
                <w:sz w:val="24"/>
              </w:rPr>
              <w:t>) based on the date the member departs on PCS.</w:t>
            </w:r>
          </w:p>
          <w:p>
            <w:pPr>
              <w:pStyle w:val="TableParagraph"/>
              <w:numPr>
                <w:ilvl w:val="0"/>
                <w:numId w:val="23"/>
              </w:numPr>
              <w:tabs>
                <w:tab w:pos="347" w:val="left" w:leader="none"/>
              </w:tabs>
              <w:spacing w:line="240" w:lineRule="auto" w:before="0" w:after="0"/>
              <w:ind w:left="107" w:right="123" w:firstLine="0"/>
              <w:jc w:val="left"/>
              <w:rPr>
                <w:b/>
                <w:sz w:val="24"/>
              </w:rPr>
            </w:pPr>
            <w:r>
              <w:rPr>
                <w:sz w:val="24"/>
              </w:rPr>
              <w:t>When</w:t>
            </w:r>
            <w:r>
              <w:rPr>
                <w:spacing w:val="-3"/>
                <w:sz w:val="24"/>
              </w:rPr>
              <w:t> </w:t>
            </w:r>
            <w:r>
              <w:rPr>
                <w:sz w:val="24"/>
              </w:rPr>
              <w:t>assigning</w:t>
            </w:r>
            <w:r>
              <w:rPr>
                <w:spacing w:val="-2"/>
                <w:sz w:val="24"/>
              </w:rPr>
              <w:t> </w:t>
            </w:r>
            <w:r>
              <w:rPr>
                <w:sz w:val="24"/>
              </w:rPr>
              <w:t>members</w:t>
            </w:r>
            <w:r>
              <w:rPr>
                <w:spacing w:val="-3"/>
                <w:sz w:val="24"/>
              </w:rPr>
              <w:t> </w:t>
            </w:r>
            <w:r>
              <w:rPr>
                <w:sz w:val="24"/>
              </w:rPr>
              <w:t>overseas</w:t>
            </w:r>
            <w:r>
              <w:rPr>
                <w:spacing w:val="-3"/>
                <w:sz w:val="24"/>
              </w:rPr>
              <w:t> </w:t>
            </w:r>
            <w:r>
              <w:rPr>
                <w:sz w:val="24"/>
              </w:rPr>
              <w:t>who</w:t>
            </w:r>
            <w:r>
              <w:rPr>
                <w:spacing w:val="-3"/>
                <w:sz w:val="24"/>
              </w:rPr>
              <w:t> </w:t>
            </w:r>
            <w:r>
              <w:rPr>
                <w:sz w:val="24"/>
              </w:rPr>
              <w:t>attend</w:t>
            </w:r>
            <w:r>
              <w:rPr>
                <w:spacing w:val="-4"/>
                <w:sz w:val="24"/>
              </w:rPr>
              <w:t> </w:t>
            </w:r>
            <w:r>
              <w:rPr>
                <w:sz w:val="24"/>
              </w:rPr>
              <w:t>a</w:t>
            </w:r>
            <w:r>
              <w:rPr>
                <w:spacing w:val="-3"/>
                <w:sz w:val="24"/>
              </w:rPr>
              <w:t> </w:t>
            </w:r>
            <w:r>
              <w:rPr>
                <w:sz w:val="24"/>
              </w:rPr>
              <w:t>course</w:t>
            </w:r>
            <w:r>
              <w:rPr>
                <w:spacing w:val="-3"/>
                <w:sz w:val="24"/>
              </w:rPr>
              <w:t> </w:t>
            </w:r>
            <w:r>
              <w:rPr>
                <w:sz w:val="24"/>
              </w:rPr>
              <w:t>or</w:t>
            </w:r>
            <w:r>
              <w:rPr>
                <w:spacing w:val="-4"/>
                <w:sz w:val="24"/>
              </w:rPr>
              <w:t> </w:t>
            </w:r>
            <w:r>
              <w:rPr>
                <w:sz w:val="24"/>
              </w:rPr>
              <w:t>courses</w:t>
            </w:r>
            <w:r>
              <w:rPr>
                <w:spacing w:val="-3"/>
                <w:sz w:val="24"/>
              </w:rPr>
              <w:t> </w:t>
            </w:r>
            <w:r>
              <w:rPr>
                <w:sz w:val="24"/>
              </w:rPr>
              <w:t>in</w:t>
            </w:r>
            <w:r>
              <w:rPr>
                <w:spacing w:val="-3"/>
                <w:sz w:val="24"/>
              </w:rPr>
              <w:t> </w:t>
            </w:r>
            <w:r>
              <w:rPr>
                <w:sz w:val="24"/>
              </w:rPr>
              <w:t>TDY</w:t>
            </w:r>
            <w:r>
              <w:rPr>
                <w:spacing w:val="-3"/>
                <w:sz w:val="24"/>
              </w:rPr>
              <w:t> </w:t>
            </w:r>
            <w:r>
              <w:rPr>
                <w:sz w:val="24"/>
              </w:rPr>
              <w:t>enroute</w:t>
            </w:r>
            <w:r>
              <w:rPr>
                <w:spacing w:val="-3"/>
                <w:sz w:val="24"/>
              </w:rPr>
              <w:t> </w:t>
            </w:r>
            <w:r>
              <w:rPr>
                <w:sz w:val="24"/>
              </w:rPr>
              <w:t>status</w:t>
            </w:r>
            <w:r>
              <w:rPr>
                <w:spacing w:val="-1"/>
                <w:sz w:val="24"/>
              </w:rPr>
              <w:t> </w:t>
            </w:r>
            <w:r>
              <w:rPr>
                <w:sz w:val="24"/>
                <w:u w:val="single"/>
              </w:rPr>
              <w:t>do</w:t>
            </w:r>
            <w:r>
              <w:rPr>
                <w:sz w:val="24"/>
                <w:u w:val="none"/>
              </w:rPr>
              <w:t> </w:t>
            </w:r>
            <w:r>
              <w:rPr>
                <w:sz w:val="24"/>
                <w:u w:val="single"/>
              </w:rPr>
              <w:t>not </w:t>
            </w:r>
            <w:r>
              <w:rPr>
                <w:sz w:val="24"/>
                <w:u w:val="none"/>
              </w:rPr>
              <w:t>include in special orders that the member is to depart the training location the day after graduation from the last course.</w:t>
            </w:r>
            <w:r>
              <w:rPr>
                <w:spacing w:val="40"/>
                <w:sz w:val="24"/>
                <w:u w:val="none"/>
              </w:rPr>
              <w:t> </w:t>
            </w:r>
            <w:r>
              <w:rPr>
                <w:sz w:val="24"/>
                <w:u w:val="none"/>
              </w:rPr>
              <w:t>The number of days of leave a member desires (if any) between course graduation and their port reporting date is managed by controlling the departure date from the last training location.</w:t>
            </w:r>
            <w:r>
              <w:rPr>
                <w:spacing w:val="80"/>
                <w:sz w:val="24"/>
                <w:u w:val="none"/>
              </w:rPr>
              <w:t> </w:t>
            </w:r>
            <w:r>
              <w:rPr>
                <w:sz w:val="24"/>
                <w:u w:val="none"/>
              </w:rPr>
              <w:t>Travel arrangements and the member’s arrival at the port must be in compliance with their port reporting instructions. </w:t>
            </w:r>
            <w:r>
              <w:rPr>
                <w:b/>
                <w:sz w:val="24"/>
                <w:u w:val="none"/>
              </w:rPr>
              <w:t>(T-1) </w:t>
            </w:r>
            <w:r>
              <w:rPr>
                <w:sz w:val="24"/>
                <w:u w:val="none"/>
              </w:rPr>
              <w:t>Members who arrive at the port earlier than their directed reporting instructions will be charged with leave and could incur additional expenses while waiting for their scheduled transportation. </w:t>
            </w:r>
            <w:r>
              <w:rPr>
                <w:b/>
                <w:sz w:val="24"/>
                <w:u w:val="none"/>
              </w:rPr>
              <w:t>(T-1)</w:t>
            </w:r>
          </w:p>
          <w:p>
            <w:pPr>
              <w:pStyle w:val="TableParagraph"/>
              <w:numPr>
                <w:ilvl w:val="0"/>
                <w:numId w:val="23"/>
              </w:numPr>
              <w:tabs>
                <w:tab w:pos="347" w:val="left" w:leader="none"/>
              </w:tabs>
              <w:spacing w:line="240" w:lineRule="auto" w:before="0" w:after="0"/>
              <w:ind w:left="107" w:right="147" w:firstLine="0"/>
              <w:jc w:val="left"/>
              <w:rPr>
                <w:sz w:val="24"/>
              </w:rPr>
            </w:pPr>
            <w:r>
              <w:rPr>
                <w:sz w:val="24"/>
              </w:rPr>
              <w:t>The</w:t>
            </w:r>
            <w:r>
              <w:rPr>
                <w:spacing w:val="-3"/>
                <w:sz w:val="24"/>
              </w:rPr>
              <w:t> </w:t>
            </w:r>
            <w:r>
              <w:rPr>
                <w:sz w:val="24"/>
              </w:rPr>
              <w:t>FSS</w:t>
            </w:r>
            <w:r>
              <w:rPr>
                <w:spacing w:val="-3"/>
                <w:sz w:val="24"/>
              </w:rPr>
              <w:t> </w:t>
            </w:r>
            <w:r>
              <w:rPr>
                <w:sz w:val="24"/>
              </w:rPr>
              <w:t>will</w:t>
            </w:r>
            <w:r>
              <w:rPr>
                <w:spacing w:val="-3"/>
                <w:sz w:val="24"/>
              </w:rPr>
              <w:t> </w:t>
            </w:r>
            <w:r>
              <w:rPr>
                <w:sz w:val="24"/>
              </w:rPr>
              <w:t>include</w:t>
            </w:r>
            <w:r>
              <w:rPr>
                <w:spacing w:val="-4"/>
                <w:sz w:val="24"/>
              </w:rPr>
              <w:t> </w:t>
            </w:r>
            <w:r>
              <w:rPr>
                <w:sz w:val="24"/>
              </w:rPr>
              <w:t>in</w:t>
            </w:r>
            <w:r>
              <w:rPr>
                <w:spacing w:val="-3"/>
                <w:sz w:val="24"/>
              </w:rPr>
              <w:t> </w:t>
            </w:r>
            <w:r>
              <w:rPr>
                <w:sz w:val="24"/>
              </w:rPr>
              <w:t>the</w:t>
            </w:r>
            <w:r>
              <w:rPr>
                <w:spacing w:val="-3"/>
                <w:sz w:val="24"/>
              </w:rPr>
              <w:t> </w:t>
            </w:r>
            <w:r>
              <w:rPr>
                <w:sz w:val="24"/>
              </w:rPr>
              <w:t>special</w:t>
            </w:r>
            <w:r>
              <w:rPr>
                <w:spacing w:val="-3"/>
                <w:sz w:val="24"/>
              </w:rPr>
              <w:t> </w:t>
            </w:r>
            <w:r>
              <w:rPr>
                <w:sz w:val="24"/>
              </w:rPr>
              <w:t>orders</w:t>
            </w:r>
            <w:r>
              <w:rPr>
                <w:spacing w:val="-3"/>
                <w:sz w:val="24"/>
              </w:rPr>
              <w:t> </w:t>
            </w:r>
            <w:r>
              <w:rPr>
                <w:sz w:val="24"/>
              </w:rPr>
              <w:t>a</w:t>
            </w:r>
            <w:r>
              <w:rPr>
                <w:spacing w:val="-3"/>
                <w:sz w:val="24"/>
              </w:rPr>
              <w:t> </w:t>
            </w:r>
            <w:r>
              <w:rPr>
                <w:sz w:val="24"/>
              </w:rPr>
              <w:t>"report</w:t>
            </w:r>
            <w:r>
              <w:rPr>
                <w:spacing w:val="-3"/>
                <w:sz w:val="24"/>
              </w:rPr>
              <w:t> </w:t>
            </w:r>
            <w:r>
              <w:rPr>
                <w:sz w:val="24"/>
              </w:rPr>
              <w:t>not</w:t>
            </w:r>
            <w:r>
              <w:rPr>
                <w:spacing w:val="-3"/>
                <w:sz w:val="24"/>
              </w:rPr>
              <w:t> </w:t>
            </w:r>
            <w:r>
              <w:rPr>
                <w:sz w:val="24"/>
              </w:rPr>
              <w:t>earlier</w:t>
            </w:r>
            <w:r>
              <w:rPr>
                <w:spacing w:val="-3"/>
                <w:sz w:val="24"/>
              </w:rPr>
              <w:t> </w:t>
            </w:r>
            <w:r>
              <w:rPr>
                <w:sz w:val="24"/>
              </w:rPr>
              <w:t>than</w:t>
            </w:r>
            <w:r>
              <w:rPr>
                <w:spacing w:val="-3"/>
                <w:sz w:val="24"/>
              </w:rPr>
              <w:t> </w:t>
            </w:r>
            <w:r>
              <w:rPr>
                <w:sz w:val="24"/>
              </w:rPr>
              <w:t>date</w:t>
            </w:r>
            <w:r>
              <w:rPr>
                <w:spacing w:val="-3"/>
                <w:sz w:val="24"/>
              </w:rPr>
              <w:t> </w:t>
            </w:r>
            <w:r>
              <w:rPr>
                <w:sz w:val="24"/>
              </w:rPr>
              <w:t>(RNETD)"</w:t>
            </w:r>
            <w:r>
              <w:rPr>
                <w:spacing w:val="-3"/>
                <w:sz w:val="24"/>
              </w:rPr>
              <w:t> </w:t>
            </w:r>
            <w:r>
              <w:rPr>
                <w:sz w:val="24"/>
              </w:rPr>
              <w:t>for</w:t>
            </w:r>
            <w:r>
              <w:rPr>
                <w:spacing w:val="-3"/>
                <w:sz w:val="24"/>
              </w:rPr>
              <w:t> </w:t>
            </w:r>
            <w:r>
              <w:rPr>
                <w:sz w:val="24"/>
              </w:rPr>
              <w:t>each scheduled course. </w:t>
            </w:r>
            <w:r>
              <w:rPr>
                <w:b/>
                <w:sz w:val="24"/>
              </w:rPr>
              <w:t>(T-1) </w:t>
            </w:r>
            <w:r>
              <w:rPr>
                <w:sz w:val="24"/>
              </w:rPr>
              <w:t>The RNETDs are one day prior to the announced class start dates. Also, special orders should contain remarks directing the member to depart no later than one day</w:t>
            </w:r>
            <w:r>
              <w:rPr>
                <w:spacing w:val="-1"/>
                <w:sz w:val="24"/>
              </w:rPr>
              <w:t> </w:t>
            </w:r>
            <w:r>
              <w:rPr>
                <w:sz w:val="24"/>
              </w:rPr>
              <w:t>after</w:t>
            </w:r>
            <w:r>
              <w:rPr>
                <w:spacing w:val="-1"/>
                <w:sz w:val="24"/>
              </w:rPr>
              <w:t> </w:t>
            </w:r>
            <w:r>
              <w:rPr>
                <w:sz w:val="24"/>
              </w:rPr>
              <w:t>the</w:t>
            </w:r>
            <w:r>
              <w:rPr>
                <w:spacing w:val="-2"/>
                <w:sz w:val="24"/>
              </w:rPr>
              <w:t> </w:t>
            </w:r>
            <w:r>
              <w:rPr>
                <w:sz w:val="24"/>
              </w:rPr>
              <w:t>respective</w:t>
            </w:r>
            <w:r>
              <w:rPr>
                <w:spacing w:val="-2"/>
                <w:sz w:val="24"/>
              </w:rPr>
              <w:t> </w:t>
            </w:r>
            <w:r>
              <w:rPr>
                <w:sz w:val="24"/>
              </w:rPr>
              <w:t>course’s</w:t>
            </w:r>
            <w:r>
              <w:rPr>
                <w:spacing w:val="-1"/>
                <w:sz w:val="24"/>
              </w:rPr>
              <w:t> </w:t>
            </w:r>
            <w:r>
              <w:rPr>
                <w:sz w:val="24"/>
              </w:rPr>
              <w:t>graduation</w:t>
            </w:r>
            <w:r>
              <w:rPr>
                <w:spacing w:val="-1"/>
                <w:sz w:val="24"/>
              </w:rPr>
              <w:t> </w:t>
            </w:r>
            <w:r>
              <w:rPr>
                <w:sz w:val="24"/>
              </w:rPr>
              <w:t>date.</w:t>
            </w:r>
            <w:r>
              <w:rPr>
                <w:spacing w:val="40"/>
                <w:sz w:val="24"/>
              </w:rPr>
              <w:t> </w:t>
            </w:r>
            <w:r>
              <w:rPr>
                <w:sz w:val="24"/>
              </w:rPr>
              <w:t>The</w:t>
            </w:r>
            <w:r>
              <w:rPr>
                <w:spacing w:val="-1"/>
                <w:sz w:val="24"/>
              </w:rPr>
              <w:t> </w:t>
            </w:r>
            <w:r>
              <w:rPr>
                <w:sz w:val="24"/>
              </w:rPr>
              <w:t>number</w:t>
            </w:r>
            <w:r>
              <w:rPr>
                <w:spacing w:val="-1"/>
                <w:sz w:val="24"/>
              </w:rPr>
              <w:t> </w:t>
            </w:r>
            <w:r>
              <w:rPr>
                <w:sz w:val="24"/>
              </w:rPr>
              <w:t>of</w:t>
            </w:r>
            <w:r>
              <w:rPr>
                <w:spacing w:val="-1"/>
                <w:sz w:val="24"/>
              </w:rPr>
              <w:t> </w:t>
            </w:r>
            <w:r>
              <w:rPr>
                <w:sz w:val="24"/>
              </w:rPr>
              <w:t>days</w:t>
            </w:r>
            <w:r>
              <w:rPr>
                <w:spacing w:val="-2"/>
                <w:sz w:val="24"/>
              </w:rPr>
              <w:t> </w:t>
            </w:r>
            <w:r>
              <w:rPr>
                <w:sz w:val="24"/>
              </w:rPr>
              <w:t>leave a</w:t>
            </w:r>
            <w:r>
              <w:rPr>
                <w:spacing w:val="-1"/>
                <w:sz w:val="24"/>
              </w:rPr>
              <w:t> </w:t>
            </w:r>
            <w:r>
              <w:rPr>
                <w:sz w:val="24"/>
              </w:rPr>
              <w:t>member</w:t>
            </w:r>
            <w:r>
              <w:rPr>
                <w:spacing w:val="-2"/>
                <w:sz w:val="24"/>
              </w:rPr>
              <w:t> </w:t>
            </w:r>
            <w:r>
              <w:rPr>
                <w:sz w:val="24"/>
              </w:rPr>
              <w:t>desires (if any) between a course graduation and the start of a second or subsequent course is the difference between the authorized travel time and subsequent course RNETD.</w:t>
            </w:r>
            <w:r>
              <w:rPr>
                <w:spacing w:val="80"/>
                <w:sz w:val="24"/>
              </w:rPr>
              <w:t> </w:t>
            </w:r>
            <w:r>
              <w:rPr>
                <w:sz w:val="24"/>
              </w:rPr>
              <w:t>Example:</w:t>
            </w:r>
            <w:r>
              <w:rPr>
                <w:spacing w:val="80"/>
                <w:sz w:val="24"/>
              </w:rPr>
              <w:t> </w:t>
            </w:r>
            <w:r>
              <w:rPr>
                <w:sz w:val="24"/>
              </w:rPr>
              <w:t>if the member is traveling via commercial air, then the authorized travel time is one day. Therefore, if the first course graduates on the 1st of February and the subsequent course starts on the 15th of February, the member is charged 11 days leave.</w:t>
            </w:r>
            <w:r>
              <w:rPr>
                <w:spacing w:val="40"/>
                <w:sz w:val="24"/>
              </w:rPr>
              <w:t> </w:t>
            </w:r>
            <w:r>
              <w:rPr>
                <w:sz w:val="24"/>
              </w:rPr>
              <w:t>The 2nd of February is the mandatory travel day, leave begins on the 3rd of February and continues through the 13th of February, and leave stops when the member arrives on the next RNETD (14 February—one day prior to the subsequent course start date).</w:t>
            </w:r>
          </w:p>
          <w:p>
            <w:pPr>
              <w:pStyle w:val="TableParagraph"/>
              <w:numPr>
                <w:ilvl w:val="0"/>
                <w:numId w:val="23"/>
              </w:numPr>
              <w:tabs>
                <w:tab w:pos="347" w:val="left" w:leader="none"/>
              </w:tabs>
              <w:spacing w:line="240" w:lineRule="auto" w:before="0" w:after="0"/>
              <w:ind w:left="107" w:right="163" w:firstLine="0"/>
              <w:jc w:val="left"/>
              <w:rPr>
                <w:b/>
                <w:sz w:val="24"/>
              </w:rPr>
            </w:pPr>
            <w:r>
              <w:rPr>
                <w:sz w:val="24"/>
              </w:rPr>
              <w:t>Officers</w:t>
            </w:r>
            <w:r>
              <w:rPr>
                <w:spacing w:val="-3"/>
                <w:sz w:val="24"/>
              </w:rPr>
              <w:t> </w:t>
            </w:r>
            <w:r>
              <w:rPr>
                <w:sz w:val="24"/>
              </w:rPr>
              <w:t>selected</w:t>
            </w:r>
            <w:r>
              <w:rPr>
                <w:spacing w:val="-3"/>
                <w:sz w:val="24"/>
              </w:rPr>
              <w:t> </w:t>
            </w:r>
            <w:r>
              <w:rPr>
                <w:sz w:val="24"/>
              </w:rPr>
              <w:t>to</w:t>
            </w:r>
            <w:r>
              <w:rPr>
                <w:spacing w:val="-3"/>
                <w:sz w:val="24"/>
              </w:rPr>
              <w:t> </w:t>
            </w:r>
            <w:r>
              <w:rPr>
                <w:sz w:val="24"/>
              </w:rPr>
              <w:t>attend</w:t>
            </w:r>
            <w:r>
              <w:rPr>
                <w:spacing w:val="-3"/>
                <w:sz w:val="24"/>
              </w:rPr>
              <w:t> </w:t>
            </w:r>
            <w:r>
              <w:rPr>
                <w:sz w:val="24"/>
              </w:rPr>
              <w:t>missile</w:t>
            </w:r>
            <w:r>
              <w:rPr>
                <w:spacing w:val="-3"/>
                <w:sz w:val="24"/>
              </w:rPr>
              <w:t> </w:t>
            </w:r>
            <w:r>
              <w:rPr>
                <w:sz w:val="24"/>
              </w:rPr>
              <w:t>training</w:t>
            </w:r>
            <w:r>
              <w:rPr>
                <w:spacing w:val="-3"/>
                <w:sz w:val="24"/>
              </w:rPr>
              <w:t> </w:t>
            </w:r>
            <w:r>
              <w:rPr>
                <w:sz w:val="24"/>
              </w:rPr>
              <w:t>with</w:t>
            </w:r>
            <w:r>
              <w:rPr>
                <w:spacing w:val="-5"/>
                <w:sz w:val="24"/>
              </w:rPr>
              <w:t> </w:t>
            </w:r>
            <w:r>
              <w:rPr>
                <w:sz w:val="24"/>
              </w:rPr>
              <w:t>subsequent</w:t>
            </w:r>
            <w:r>
              <w:rPr>
                <w:spacing w:val="-3"/>
                <w:sz w:val="24"/>
              </w:rPr>
              <w:t> </w:t>
            </w:r>
            <w:r>
              <w:rPr>
                <w:sz w:val="24"/>
              </w:rPr>
              <w:t>assignment</w:t>
            </w:r>
            <w:r>
              <w:rPr>
                <w:spacing w:val="-3"/>
                <w:sz w:val="24"/>
              </w:rPr>
              <w:t> </w:t>
            </w:r>
            <w:r>
              <w:rPr>
                <w:sz w:val="24"/>
              </w:rPr>
              <w:t>to</w:t>
            </w:r>
            <w:r>
              <w:rPr>
                <w:spacing w:val="-3"/>
                <w:sz w:val="24"/>
              </w:rPr>
              <w:t> </w:t>
            </w:r>
            <w:r>
              <w:rPr>
                <w:sz w:val="24"/>
              </w:rPr>
              <w:t>a</w:t>
            </w:r>
            <w:r>
              <w:rPr>
                <w:spacing w:val="-3"/>
                <w:sz w:val="24"/>
              </w:rPr>
              <w:t> </w:t>
            </w:r>
            <w:r>
              <w:rPr>
                <w:sz w:val="24"/>
              </w:rPr>
              <w:t>missile</w:t>
            </w:r>
            <w:r>
              <w:rPr>
                <w:spacing w:val="-3"/>
                <w:sz w:val="24"/>
              </w:rPr>
              <w:t> </w:t>
            </w:r>
            <w:r>
              <w:rPr>
                <w:sz w:val="24"/>
              </w:rPr>
              <w:t>unit</w:t>
            </w:r>
            <w:r>
              <w:rPr>
                <w:spacing w:val="-3"/>
                <w:sz w:val="24"/>
              </w:rPr>
              <w:t> </w:t>
            </w:r>
            <w:r>
              <w:rPr>
                <w:sz w:val="24"/>
              </w:rPr>
              <w:t>will proceed directly from Air Education Training Center training to operation readiness training, then to unit of assignment using authorized travel time only. </w:t>
            </w:r>
            <w:r>
              <w:rPr>
                <w:b/>
                <w:sz w:val="24"/>
              </w:rPr>
              <w:t>(T-1) </w:t>
            </w:r>
            <w:r>
              <w:rPr>
                <w:sz w:val="24"/>
              </w:rPr>
              <w:t>The member must take leave enroute, if desired, before entry into Air Education Training Center training. </w:t>
            </w:r>
            <w:r>
              <w:rPr>
                <w:b/>
                <w:sz w:val="24"/>
              </w:rPr>
              <w:t>(T-1)</w:t>
            </w:r>
          </w:p>
          <w:p>
            <w:pPr>
              <w:pStyle w:val="TableParagraph"/>
              <w:numPr>
                <w:ilvl w:val="0"/>
                <w:numId w:val="23"/>
              </w:numPr>
              <w:tabs>
                <w:tab w:pos="347" w:val="left" w:leader="none"/>
              </w:tabs>
              <w:spacing w:line="270" w:lineRule="atLeast" w:before="0" w:after="0"/>
              <w:ind w:left="107" w:right="186" w:firstLine="0"/>
              <w:jc w:val="left"/>
              <w:rPr>
                <w:b/>
                <w:sz w:val="24"/>
              </w:rPr>
            </w:pPr>
            <w:r>
              <w:rPr>
                <w:sz w:val="24"/>
              </w:rPr>
              <w:t>If satisfactory completion of training is a prerequisite for the next assignment, then the member</w:t>
            </w:r>
            <w:r>
              <w:rPr>
                <w:spacing w:val="-2"/>
                <w:sz w:val="24"/>
              </w:rPr>
              <w:t> </w:t>
            </w:r>
            <w:r>
              <w:rPr>
                <w:sz w:val="24"/>
              </w:rPr>
              <w:t>is</w:t>
            </w:r>
            <w:r>
              <w:rPr>
                <w:spacing w:val="-3"/>
                <w:sz w:val="24"/>
              </w:rPr>
              <w:t> </w:t>
            </w:r>
            <w:r>
              <w:rPr>
                <w:sz w:val="24"/>
              </w:rPr>
              <w:t>not</w:t>
            </w:r>
            <w:r>
              <w:rPr>
                <w:spacing w:val="-3"/>
                <w:sz w:val="24"/>
              </w:rPr>
              <w:t> </w:t>
            </w:r>
            <w:r>
              <w:rPr>
                <w:sz w:val="24"/>
              </w:rPr>
              <w:t>permitted</w:t>
            </w:r>
            <w:r>
              <w:rPr>
                <w:spacing w:val="-3"/>
                <w:sz w:val="24"/>
              </w:rPr>
              <w:t> </w:t>
            </w:r>
            <w:r>
              <w:rPr>
                <w:sz w:val="24"/>
              </w:rPr>
              <w:t>to</w:t>
            </w:r>
            <w:r>
              <w:rPr>
                <w:spacing w:val="-3"/>
                <w:sz w:val="24"/>
              </w:rPr>
              <w:t> </w:t>
            </w:r>
            <w:r>
              <w:rPr>
                <w:sz w:val="24"/>
              </w:rPr>
              <w:t>make</w:t>
            </w:r>
            <w:r>
              <w:rPr>
                <w:spacing w:val="-4"/>
                <w:sz w:val="24"/>
              </w:rPr>
              <w:t> </w:t>
            </w:r>
            <w:r>
              <w:rPr>
                <w:sz w:val="24"/>
              </w:rPr>
              <w:t>the</w:t>
            </w:r>
            <w:r>
              <w:rPr>
                <w:spacing w:val="-3"/>
                <w:sz w:val="24"/>
              </w:rPr>
              <w:t> </w:t>
            </w:r>
            <w:r>
              <w:rPr>
                <w:sz w:val="24"/>
              </w:rPr>
              <w:t>PCS</w:t>
            </w:r>
            <w:r>
              <w:rPr>
                <w:spacing w:val="-4"/>
                <w:sz w:val="24"/>
              </w:rPr>
              <w:t> </w:t>
            </w:r>
            <w:r>
              <w:rPr>
                <w:sz w:val="24"/>
              </w:rPr>
              <w:t>to</w:t>
            </w:r>
            <w:r>
              <w:rPr>
                <w:spacing w:val="-3"/>
                <w:sz w:val="24"/>
              </w:rPr>
              <w:t> </w:t>
            </w:r>
            <w:r>
              <w:rPr>
                <w:sz w:val="24"/>
              </w:rPr>
              <w:t>the</w:t>
            </w:r>
            <w:r>
              <w:rPr>
                <w:spacing w:val="-3"/>
                <w:sz w:val="24"/>
              </w:rPr>
              <w:t> </w:t>
            </w:r>
            <w:r>
              <w:rPr>
                <w:sz w:val="24"/>
              </w:rPr>
              <w:t>new</w:t>
            </w:r>
            <w:r>
              <w:rPr>
                <w:spacing w:val="-3"/>
                <w:sz w:val="24"/>
              </w:rPr>
              <w:t> </w:t>
            </w:r>
            <w:r>
              <w:rPr>
                <w:sz w:val="24"/>
              </w:rPr>
              <w:t>duty</w:t>
            </w:r>
            <w:r>
              <w:rPr>
                <w:spacing w:val="-3"/>
                <w:sz w:val="24"/>
              </w:rPr>
              <w:t> </w:t>
            </w:r>
            <w:r>
              <w:rPr>
                <w:sz w:val="24"/>
              </w:rPr>
              <w:t>station</w:t>
            </w:r>
            <w:r>
              <w:rPr>
                <w:spacing w:val="-3"/>
                <w:sz w:val="24"/>
              </w:rPr>
              <w:t> </w:t>
            </w:r>
            <w:r>
              <w:rPr>
                <w:sz w:val="24"/>
              </w:rPr>
              <w:t>first</w:t>
            </w:r>
            <w:r>
              <w:rPr>
                <w:spacing w:val="-3"/>
                <w:sz w:val="24"/>
              </w:rPr>
              <w:t> </w:t>
            </w:r>
            <w:r>
              <w:rPr>
                <w:sz w:val="24"/>
              </w:rPr>
              <w:t>and</w:t>
            </w:r>
            <w:r>
              <w:rPr>
                <w:spacing w:val="-4"/>
                <w:sz w:val="24"/>
              </w:rPr>
              <w:t> </w:t>
            </w:r>
            <w:r>
              <w:rPr>
                <w:sz w:val="24"/>
              </w:rPr>
              <w:t>then</w:t>
            </w:r>
            <w:r>
              <w:rPr>
                <w:spacing w:val="-3"/>
                <w:sz w:val="24"/>
              </w:rPr>
              <w:t> </w:t>
            </w:r>
            <w:r>
              <w:rPr>
                <w:sz w:val="24"/>
              </w:rPr>
              <w:t>attend</w:t>
            </w:r>
            <w:r>
              <w:rPr>
                <w:spacing w:val="-3"/>
                <w:sz w:val="24"/>
              </w:rPr>
              <w:t> </w:t>
            </w:r>
            <w:r>
              <w:rPr>
                <w:sz w:val="24"/>
              </w:rPr>
              <w:t>training via TDY and return to the new base. </w:t>
            </w:r>
            <w:r>
              <w:rPr>
                <w:b/>
                <w:sz w:val="24"/>
              </w:rPr>
              <w:t>(T-1)</w:t>
            </w:r>
          </w:p>
        </w:tc>
      </w:tr>
    </w:tbl>
    <w:p>
      <w:pPr>
        <w:spacing w:after="0" w:line="270" w:lineRule="atLeast"/>
        <w:jc w:val="left"/>
        <w:rPr>
          <w:sz w:val="24"/>
        </w:rPr>
        <w:sectPr>
          <w:pgSz w:w="12240" w:h="15840"/>
          <w:pgMar w:header="731" w:footer="0" w:top="1380" w:bottom="280" w:left="660" w:right="640"/>
        </w:sectPr>
      </w:pPr>
    </w:p>
    <w:p>
      <w:pPr>
        <w:spacing w:before="96"/>
        <w:ind w:left="780" w:right="1473" w:firstLine="0"/>
        <w:jc w:val="left"/>
        <w:rPr>
          <w:b/>
          <w:sz w:val="24"/>
        </w:rPr>
      </w:pPr>
      <w:bookmarkStart w:name="_bookmark65" w:id="66"/>
      <w:bookmarkEnd w:id="66"/>
      <w:r>
        <w:rPr/>
      </w:r>
      <w:r>
        <w:rPr>
          <w:b/>
          <w:sz w:val="24"/>
        </w:rPr>
        <w:t>Table</w:t>
      </w:r>
      <w:r>
        <w:rPr>
          <w:b/>
          <w:spacing w:val="-4"/>
          <w:sz w:val="24"/>
        </w:rPr>
        <w:t> </w:t>
      </w:r>
      <w:r>
        <w:rPr>
          <w:b/>
          <w:sz w:val="24"/>
        </w:rPr>
        <w:t>4.2.</w:t>
      </w:r>
      <w:r>
        <w:rPr>
          <w:b/>
          <w:spacing w:val="40"/>
          <w:sz w:val="24"/>
        </w:rPr>
        <w:t> </w:t>
      </w:r>
      <w:r>
        <w:rPr>
          <w:b/>
          <w:sz w:val="24"/>
        </w:rPr>
        <w:t>Time-on-Station,</w:t>
      </w:r>
      <w:r>
        <w:rPr>
          <w:b/>
          <w:spacing w:val="-4"/>
          <w:sz w:val="24"/>
        </w:rPr>
        <w:t> </w:t>
      </w:r>
      <w:r>
        <w:rPr>
          <w:b/>
          <w:sz w:val="24"/>
        </w:rPr>
        <w:t>PCS,</w:t>
      </w:r>
      <w:r>
        <w:rPr>
          <w:b/>
          <w:spacing w:val="-4"/>
          <w:sz w:val="24"/>
        </w:rPr>
        <w:t> </w:t>
      </w:r>
      <w:r>
        <w:rPr>
          <w:b/>
          <w:sz w:val="24"/>
        </w:rPr>
        <w:t>and</w:t>
      </w:r>
      <w:r>
        <w:rPr>
          <w:b/>
          <w:spacing w:val="-4"/>
          <w:sz w:val="24"/>
        </w:rPr>
        <w:t> </w:t>
      </w:r>
      <w:r>
        <w:rPr>
          <w:b/>
          <w:sz w:val="24"/>
        </w:rPr>
        <w:t>Date</w:t>
      </w:r>
      <w:r>
        <w:rPr>
          <w:b/>
          <w:spacing w:val="-4"/>
          <w:sz w:val="24"/>
        </w:rPr>
        <w:t> </w:t>
      </w:r>
      <w:r>
        <w:rPr>
          <w:b/>
          <w:sz w:val="24"/>
        </w:rPr>
        <w:t>of</w:t>
      </w:r>
      <w:r>
        <w:rPr>
          <w:b/>
          <w:spacing w:val="-4"/>
          <w:sz w:val="24"/>
        </w:rPr>
        <w:t> </w:t>
      </w:r>
      <w:r>
        <w:rPr>
          <w:b/>
          <w:sz w:val="24"/>
        </w:rPr>
        <w:t>Separation</w:t>
      </w:r>
      <w:r>
        <w:rPr>
          <w:b/>
          <w:spacing w:val="-5"/>
          <w:sz w:val="24"/>
        </w:rPr>
        <w:t> </w:t>
      </w:r>
      <w:r>
        <w:rPr>
          <w:b/>
          <w:sz w:val="24"/>
        </w:rPr>
        <w:t>Minimums</w:t>
      </w:r>
      <w:r>
        <w:rPr>
          <w:b/>
          <w:spacing w:val="-5"/>
          <w:sz w:val="24"/>
        </w:rPr>
        <w:t> </w:t>
      </w:r>
      <w:r>
        <w:rPr>
          <w:b/>
          <w:sz w:val="24"/>
        </w:rPr>
        <w:t>for</w:t>
      </w:r>
      <w:r>
        <w:rPr>
          <w:b/>
          <w:spacing w:val="-4"/>
          <w:sz w:val="24"/>
        </w:rPr>
        <w:t> </w:t>
      </w:r>
      <w:r>
        <w:rPr>
          <w:b/>
          <w:sz w:val="24"/>
        </w:rPr>
        <w:t>Selecting Members for TDY.</w:t>
      </w:r>
    </w:p>
    <w:p>
      <w:pPr>
        <w:pStyle w:val="BodyText"/>
        <w:spacing w:before="5"/>
        <w:ind w:left="0"/>
        <w:jc w:val="left"/>
        <w:rPr>
          <w:b/>
          <w:sz w:val="10"/>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250"/>
        <w:gridCol w:w="1069"/>
        <w:gridCol w:w="1091"/>
        <w:gridCol w:w="1388"/>
        <w:gridCol w:w="143"/>
        <w:gridCol w:w="1529"/>
        <w:gridCol w:w="781"/>
        <w:gridCol w:w="1194"/>
      </w:tblGrid>
      <w:tr>
        <w:trPr>
          <w:trHeight w:val="275" w:hRule="atLeast"/>
        </w:trPr>
        <w:tc>
          <w:tcPr>
            <w:tcW w:w="470" w:type="dxa"/>
            <w:vMerge w:val="restart"/>
          </w:tcPr>
          <w:p>
            <w:pPr>
              <w:pStyle w:val="TableParagraph"/>
              <w:ind w:left="107" w:right="176"/>
              <w:jc w:val="both"/>
              <w:rPr>
                <w:b/>
                <w:sz w:val="24"/>
              </w:rPr>
            </w:pPr>
            <w:r>
              <w:rPr>
                <w:b/>
                <w:spacing w:val="-10"/>
                <w:sz w:val="24"/>
              </w:rPr>
              <w:t>R U L E</w:t>
            </w:r>
          </w:p>
        </w:tc>
        <w:tc>
          <w:tcPr>
            <w:tcW w:w="2250" w:type="dxa"/>
          </w:tcPr>
          <w:p>
            <w:pPr>
              <w:pStyle w:val="TableParagraph"/>
              <w:spacing w:line="255" w:lineRule="exact"/>
              <w:rPr>
                <w:b/>
                <w:sz w:val="24"/>
              </w:rPr>
            </w:pPr>
            <w:r>
              <w:rPr>
                <w:b/>
                <w:spacing w:val="-10"/>
                <w:sz w:val="24"/>
              </w:rPr>
              <w:t>A</w:t>
            </w:r>
          </w:p>
        </w:tc>
        <w:tc>
          <w:tcPr>
            <w:tcW w:w="1069" w:type="dxa"/>
          </w:tcPr>
          <w:p>
            <w:pPr>
              <w:pStyle w:val="TableParagraph"/>
              <w:spacing w:line="255" w:lineRule="exact"/>
              <w:rPr>
                <w:b/>
                <w:sz w:val="24"/>
              </w:rPr>
            </w:pPr>
            <w:r>
              <w:rPr>
                <w:b/>
                <w:spacing w:val="-10"/>
                <w:sz w:val="24"/>
              </w:rPr>
              <w:t>B</w:t>
            </w:r>
          </w:p>
        </w:tc>
        <w:tc>
          <w:tcPr>
            <w:tcW w:w="1091" w:type="dxa"/>
          </w:tcPr>
          <w:p>
            <w:pPr>
              <w:pStyle w:val="TableParagraph"/>
              <w:spacing w:line="255" w:lineRule="exact"/>
              <w:rPr>
                <w:b/>
                <w:sz w:val="24"/>
              </w:rPr>
            </w:pPr>
            <w:r>
              <w:rPr>
                <w:b/>
                <w:spacing w:val="-10"/>
                <w:sz w:val="24"/>
              </w:rPr>
              <w:t>C</w:t>
            </w:r>
          </w:p>
        </w:tc>
        <w:tc>
          <w:tcPr>
            <w:tcW w:w="1388" w:type="dxa"/>
          </w:tcPr>
          <w:p>
            <w:pPr>
              <w:pStyle w:val="TableParagraph"/>
              <w:spacing w:line="255" w:lineRule="exact"/>
              <w:rPr>
                <w:b/>
                <w:sz w:val="24"/>
              </w:rPr>
            </w:pPr>
            <w:r>
              <w:rPr>
                <w:b/>
                <w:spacing w:val="-10"/>
                <w:sz w:val="24"/>
              </w:rPr>
              <w:t>D</w:t>
            </w:r>
          </w:p>
        </w:tc>
        <w:tc>
          <w:tcPr>
            <w:tcW w:w="1672" w:type="dxa"/>
            <w:gridSpan w:val="2"/>
          </w:tcPr>
          <w:p>
            <w:pPr>
              <w:pStyle w:val="TableParagraph"/>
              <w:spacing w:line="255" w:lineRule="exact"/>
              <w:rPr>
                <w:b/>
                <w:sz w:val="24"/>
              </w:rPr>
            </w:pPr>
            <w:r>
              <w:rPr>
                <w:b/>
                <w:spacing w:val="-10"/>
                <w:sz w:val="24"/>
              </w:rPr>
              <w:t>E</w:t>
            </w:r>
          </w:p>
        </w:tc>
        <w:tc>
          <w:tcPr>
            <w:tcW w:w="781" w:type="dxa"/>
          </w:tcPr>
          <w:p>
            <w:pPr>
              <w:pStyle w:val="TableParagraph"/>
              <w:spacing w:line="255" w:lineRule="exact"/>
              <w:ind w:left="107"/>
              <w:rPr>
                <w:b/>
                <w:sz w:val="24"/>
              </w:rPr>
            </w:pPr>
            <w:r>
              <w:rPr>
                <w:b/>
                <w:spacing w:val="-10"/>
                <w:sz w:val="24"/>
              </w:rPr>
              <w:t>F</w:t>
            </w:r>
          </w:p>
        </w:tc>
        <w:tc>
          <w:tcPr>
            <w:tcW w:w="1194" w:type="dxa"/>
          </w:tcPr>
          <w:p>
            <w:pPr>
              <w:pStyle w:val="TableParagraph"/>
              <w:spacing w:line="255" w:lineRule="exact"/>
              <w:ind w:left="107"/>
              <w:rPr>
                <w:b/>
                <w:sz w:val="24"/>
              </w:rPr>
            </w:pPr>
            <w:r>
              <w:rPr>
                <w:b/>
                <w:spacing w:val="-10"/>
                <w:sz w:val="24"/>
              </w:rPr>
              <w:t>G</w:t>
            </w:r>
          </w:p>
        </w:tc>
      </w:tr>
      <w:tr>
        <w:trPr>
          <w:trHeight w:val="829" w:hRule="atLeast"/>
        </w:trPr>
        <w:tc>
          <w:tcPr>
            <w:tcW w:w="470" w:type="dxa"/>
            <w:vMerge/>
            <w:tcBorders>
              <w:top w:val="nil"/>
            </w:tcBorders>
          </w:tcPr>
          <w:p>
            <w:pPr>
              <w:rPr>
                <w:sz w:val="2"/>
                <w:szCs w:val="2"/>
              </w:rPr>
            </w:pPr>
          </w:p>
        </w:tc>
        <w:tc>
          <w:tcPr>
            <w:tcW w:w="2250" w:type="dxa"/>
            <w:vMerge w:val="restart"/>
          </w:tcPr>
          <w:p>
            <w:pPr>
              <w:pStyle w:val="TableParagraph"/>
              <w:spacing w:before="1"/>
              <w:rPr>
                <w:b/>
                <w:sz w:val="24"/>
              </w:rPr>
            </w:pPr>
            <w:r>
              <w:rPr>
                <w:b/>
                <w:sz w:val="24"/>
              </w:rPr>
              <w:t>If</w:t>
            </w:r>
            <w:r>
              <w:rPr>
                <w:b/>
                <w:spacing w:val="-9"/>
                <w:sz w:val="24"/>
              </w:rPr>
              <w:t> </w:t>
            </w:r>
            <w:r>
              <w:rPr>
                <w:b/>
                <w:sz w:val="24"/>
              </w:rPr>
              <w:t>a</w:t>
            </w:r>
            <w:r>
              <w:rPr>
                <w:b/>
                <w:spacing w:val="-10"/>
                <w:sz w:val="24"/>
              </w:rPr>
              <w:t> </w:t>
            </w:r>
            <w:r>
              <w:rPr>
                <w:b/>
                <w:sz w:val="24"/>
              </w:rPr>
              <w:t>member</w:t>
            </w:r>
            <w:r>
              <w:rPr>
                <w:b/>
                <w:spacing w:val="-10"/>
                <w:sz w:val="24"/>
              </w:rPr>
              <w:t> </w:t>
            </w:r>
            <w:r>
              <w:rPr>
                <w:b/>
                <w:sz w:val="24"/>
              </w:rPr>
              <w:t>is</w:t>
            </w:r>
            <w:r>
              <w:rPr>
                <w:b/>
                <w:spacing w:val="-10"/>
                <w:sz w:val="24"/>
              </w:rPr>
              <w:t> </w:t>
            </w:r>
            <w:r>
              <w:rPr>
                <w:b/>
                <w:sz w:val="24"/>
              </w:rPr>
              <w:t>(see note 1 and 2)</w:t>
            </w:r>
          </w:p>
        </w:tc>
        <w:tc>
          <w:tcPr>
            <w:tcW w:w="2160" w:type="dxa"/>
            <w:gridSpan w:val="2"/>
          </w:tcPr>
          <w:p>
            <w:pPr>
              <w:pStyle w:val="TableParagraph"/>
              <w:spacing w:before="1"/>
              <w:rPr>
                <w:b/>
                <w:sz w:val="24"/>
              </w:rPr>
            </w:pPr>
            <w:r>
              <w:rPr>
                <w:b/>
                <w:sz w:val="24"/>
              </w:rPr>
              <w:t>And</w:t>
            </w:r>
            <w:r>
              <w:rPr>
                <w:b/>
                <w:spacing w:val="-15"/>
                <w:sz w:val="24"/>
              </w:rPr>
              <w:t> </w:t>
            </w:r>
            <w:r>
              <w:rPr>
                <w:b/>
                <w:sz w:val="24"/>
              </w:rPr>
              <w:t>has</w:t>
            </w:r>
            <w:r>
              <w:rPr>
                <w:b/>
                <w:spacing w:val="-15"/>
                <w:sz w:val="24"/>
              </w:rPr>
              <w:t> </w:t>
            </w:r>
            <w:r>
              <w:rPr>
                <w:b/>
                <w:sz w:val="24"/>
              </w:rPr>
              <w:t>time-on- station of</w:t>
            </w:r>
          </w:p>
        </w:tc>
        <w:tc>
          <w:tcPr>
            <w:tcW w:w="3060" w:type="dxa"/>
            <w:gridSpan w:val="3"/>
          </w:tcPr>
          <w:p>
            <w:pPr>
              <w:pStyle w:val="TableParagraph"/>
              <w:spacing w:before="1"/>
              <w:ind w:right="162"/>
              <w:rPr>
                <w:b/>
                <w:sz w:val="24"/>
              </w:rPr>
            </w:pPr>
            <w:r>
              <w:rPr>
                <w:b/>
                <w:sz w:val="24"/>
              </w:rPr>
              <w:t>And</w:t>
            </w:r>
            <w:r>
              <w:rPr>
                <w:b/>
                <w:spacing w:val="-10"/>
                <w:sz w:val="24"/>
              </w:rPr>
              <w:t> </w:t>
            </w:r>
            <w:r>
              <w:rPr>
                <w:b/>
                <w:sz w:val="24"/>
              </w:rPr>
              <w:t>TDY</w:t>
            </w:r>
            <w:r>
              <w:rPr>
                <w:b/>
                <w:spacing w:val="-10"/>
                <w:sz w:val="24"/>
              </w:rPr>
              <w:t> </w:t>
            </w:r>
            <w:r>
              <w:rPr>
                <w:b/>
                <w:sz w:val="24"/>
              </w:rPr>
              <w:t>return</w:t>
            </w:r>
            <w:r>
              <w:rPr>
                <w:b/>
                <w:spacing w:val="-10"/>
                <w:sz w:val="24"/>
              </w:rPr>
              <w:t> </w:t>
            </w:r>
            <w:r>
              <w:rPr>
                <w:b/>
                <w:sz w:val="24"/>
              </w:rPr>
              <w:t>date</w:t>
            </w:r>
            <w:r>
              <w:rPr>
                <w:b/>
                <w:spacing w:val="-10"/>
                <w:sz w:val="24"/>
              </w:rPr>
              <w:t> </w:t>
            </w:r>
            <w:r>
              <w:rPr>
                <w:b/>
                <w:sz w:val="24"/>
              </w:rPr>
              <w:t>is (see note 3)</w:t>
            </w:r>
          </w:p>
        </w:tc>
        <w:tc>
          <w:tcPr>
            <w:tcW w:w="1975" w:type="dxa"/>
            <w:gridSpan w:val="2"/>
          </w:tcPr>
          <w:p>
            <w:pPr>
              <w:pStyle w:val="TableParagraph"/>
              <w:spacing w:line="270" w:lineRule="atLeast"/>
              <w:ind w:left="107" w:right="64"/>
              <w:rPr>
                <w:b/>
                <w:sz w:val="24"/>
              </w:rPr>
            </w:pPr>
            <w:r>
              <w:rPr>
                <w:b/>
                <w:sz w:val="24"/>
              </w:rPr>
              <w:t>Then,</w:t>
            </w:r>
            <w:r>
              <w:rPr>
                <w:b/>
                <w:spacing w:val="-15"/>
                <w:sz w:val="24"/>
              </w:rPr>
              <w:t> </w:t>
            </w:r>
            <w:r>
              <w:rPr>
                <w:b/>
                <w:sz w:val="24"/>
              </w:rPr>
              <w:t>select</w:t>
            </w:r>
            <w:r>
              <w:rPr>
                <w:b/>
                <w:spacing w:val="-15"/>
                <w:sz w:val="24"/>
              </w:rPr>
              <w:t> </w:t>
            </w:r>
            <w:r>
              <w:rPr>
                <w:b/>
                <w:sz w:val="24"/>
              </w:rPr>
              <w:t>for the TDY as shown below:</w:t>
            </w:r>
          </w:p>
        </w:tc>
      </w:tr>
      <w:tr>
        <w:trPr>
          <w:trHeight w:val="1931" w:hRule="atLeast"/>
        </w:trPr>
        <w:tc>
          <w:tcPr>
            <w:tcW w:w="470" w:type="dxa"/>
            <w:vMerge/>
            <w:tcBorders>
              <w:top w:val="nil"/>
            </w:tcBorders>
          </w:tcPr>
          <w:p>
            <w:pPr>
              <w:rPr>
                <w:sz w:val="2"/>
                <w:szCs w:val="2"/>
              </w:rPr>
            </w:pPr>
          </w:p>
        </w:tc>
        <w:tc>
          <w:tcPr>
            <w:tcW w:w="2250" w:type="dxa"/>
            <w:vMerge/>
            <w:tcBorders>
              <w:top w:val="nil"/>
            </w:tcBorders>
          </w:tcPr>
          <w:p>
            <w:pPr>
              <w:rPr>
                <w:sz w:val="2"/>
                <w:szCs w:val="2"/>
              </w:rPr>
            </w:pPr>
          </w:p>
        </w:tc>
        <w:tc>
          <w:tcPr>
            <w:tcW w:w="1069" w:type="dxa"/>
          </w:tcPr>
          <w:p>
            <w:pPr>
              <w:pStyle w:val="TableParagraph"/>
              <w:ind w:right="327"/>
              <w:rPr>
                <w:b/>
                <w:sz w:val="24"/>
              </w:rPr>
            </w:pPr>
            <w:r>
              <w:rPr>
                <w:b/>
                <w:spacing w:val="-2"/>
                <w:sz w:val="24"/>
              </w:rPr>
              <w:t>Equal </w:t>
            </w:r>
            <w:r>
              <w:rPr>
                <w:b/>
                <w:sz w:val="24"/>
              </w:rPr>
              <w:t>to or </w:t>
            </w:r>
            <w:r>
              <w:rPr>
                <w:b/>
                <w:spacing w:val="-4"/>
                <w:sz w:val="24"/>
              </w:rPr>
              <w:t>more than</w:t>
            </w:r>
          </w:p>
        </w:tc>
        <w:tc>
          <w:tcPr>
            <w:tcW w:w="1091" w:type="dxa"/>
          </w:tcPr>
          <w:p>
            <w:pPr>
              <w:pStyle w:val="TableParagraph"/>
              <w:ind w:right="502"/>
              <w:rPr>
                <w:b/>
                <w:sz w:val="24"/>
              </w:rPr>
            </w:pPr>
            <w:r>
              <w:rPr>
                <w:b/>
                <w:spacing w:val="-4"/>
                <w:sz w:val="24"/>
              </w:rPr>
              <w:t>Less than</w:t>
            </w:r>
          </w:p>
        </w:tc>
        <w:tc>
          <w:tcPr>
            <w:tcW w:w="1531" w:type="dxa"/>
            <w:gridSpan w:val="2"/>
          </w:tcPr>
          <w:p>
            <w:pPr>
              <w:pStyle w:val="TableParagraph"/>
              <w:spacing w:line="270" w:lineRule="atLeast"/>
              <w:ind w:right="214"/>
              <w:rPr>
                <w:b/>
                <w:sz w:val="24"/>
              </w:rPr>
            </w:pPr>
            <w:r>
              <w:rPr>
                <w:b/>
                <w:sz w:val="24"/>
              </w:rPr>
              <w:t>Equal</w:t>
            </w:r>
            <w:r>
              <w:rPr>
                <w:b/>
                <w:spacing w:val="-2"/>
                <w:sz w:val="24"/>
              </w:rPr>
              <w:t> </w:t>
            </w:r>
            <w:r>
              <w:rPr>
                <w:b/>
                <w:sz w:val="24"/>
              </w:rPr>
              <w:t>to</w:t>
            </w:r>
            <w:r>
              <w:rPr>
                <w:b/>
                <w:spacing w:val="-2"/>
                <w:sz w:val="24"/>
              </w:rPr>
              <w:t> </w:t>
            </w:r>
            <w:r>
              <w:rPr>
                <w:b/>
                <w:sz w:val="24"/>
              </w:rPr>
              <w:t>or more than 30</w:t>
            </w:r>
            <w:r>
              <w:rPr>
                <w:b/>
                <w:spacing w:val="-15"/>
                <w:sz w:val="24"/>
              </w:rPr>
              <w:t> </w:t>
            </w:r>
            <w:r>
              <w:rPr>
                <w:b/>
                <w:sz w:val="24"/>
              </w:rPr>
              <w:t>calendar days</w:t>
            </w:r>
            <w:r>
              <w:rPr>
                <w:b/>
                <w:spacing w:val="-15"/>
                <w:sz w:val="24"/>
              </w:rPr>
              <w:t> </w:t>
            </w:r>
            <w:r>
              <w:rPr>
                <w:b/>
                <w:sz w:val="24"/>
              </w:rPr>
              <w:t>before date of </w:t>
            </w:r>
            <w:r>
              <w:rPr>
                <w:b/>
                <w:spacing w:val="-2"/>
                <w:sz w:val="24"/>
              </w:rPr>
              <w:t>separation </w:t>
            </w:r>
            <w:r>
              <w:rPr>
                <w:b/>
                <w:sz w:val="24"/>
              </w:rPr>
              <w:t>or PCA</w:t>
            </w:r>
          </w:p>
        </w:tc>
        <w:tc>
          <w:tcPr>
            <w:tcW w:w="1529" w:type="dxa"/>
          </w:tcPr>
          <w:p>
            <w:pPr>
              <w:pStyle w:val="TableParagraph"/>
              <w:ind w:left="107" w:right="128"/>
              <w:rPr>
                <w:b/>
                <w:sz w:val="24"/>
              </w:rPr>
            </w:pPr>
            <w:r>
              <w:rPr>
                <w:b/>
                <w:sz w:val="24"/>
              </w:rPr>
              <w:t>Less</w:t>
            </w:r>
            <w:r>
              <w:rPr>
                <w:b/>
                <w:spacing w:val="-15"/>
                <w:sz w:val="24"/>
              </w:rPr>
              <w:t> </w:t>
            </w:r>
            <w:r>
              <w:rPr>
                <w:b/>
                <w:sz w:val="24"/>
              </w:rPr>
              <w:t>than</w:t>
            </w:r>
            <w:r>
              <w:rPr>
                <w:b/>
                <w:spacing w:val="-15"/>
                <w:sz w:val="24"/>
              </w:rPr>
              <w:t> </w:t>
            </w:r>
            <w:r>
              <w:rPr>
                <w:b/>
                <w:sz w:val="24"/>
              </w:rPr>
              <w:t>30 </w:t>
            </w:r>
            <w:r>
              <w:rPr>
                <w:b/>
                <w:spacing w:val="-2"/>
                <w:sz w:val="24"/>
              </w:rPr>
              <w:t>calendar </w:t>
            </w:r>
            <w:r>
              <w:rPr>
                <w:b/>
                <w:sz w:val="24"/>
              </w:rPr>
              <w:t>days before date of </w:t>
            </w:r>
            <w:r>
              <w:rPr>
                <w:b/>
                <w:spacing w:val="-2"/>
                <w:sz w:val="24"/>
              </w:rPr>
              <w:t>separation </w:t>
            </w:r>
            <w:r>
              <w:rPr>
                <w:b/>
                <w:sz w:val="24"/>
              </w:rPr>
              <w:t>or PCS</w:t>
            </w:r>
          </w:p>
        </w:tc>
        <w:tc>
          <w:tcPr>
            <w:tcW w:w="781" w:type="dxa"/>
          </w:tcPr>
          <w:p>
            <w:pPr>
              <w:pStyle w:val="TableParagraph"/>
              <w:ind w:left="107"/>
              <w:rPr>
                <w:b/>
                <w:sz w:val="24"/>
              </w:rPr>
            </w:pPr>
            <w:r>
              <w:rPr>
                <w:b/>
                <w:spacing w:val="-5"/>
                <w:sz w:val="24"/>
              </w:rPr>
              <w:t>Yes</w:t>
            </w:r>
          </w:p>
        </w:tc>
        <w:tc>
          <w:tcPr>
            <w:tcW w:w="1194" w:type="dxa"/>
          </w:tcPr>
          <w:p>
            <w:pPr>
              <w:pStyle w:val="TableParagraph"/>
              <w:ind w:left="107"/>
              <w:rPr>
                <w:b/>
                <w:sz w:val="24"/>
              </w:rPr>
            </w:pPr>
            <w:r>
              <w:rPr>
                <w:b/>
                <w:spacing w:val="-5"/>
                <w:sz w:val="24"/>
              </w:rPr>
              <w:t>No</w:t>
            </w:r>
          </w:p>
        </w:tc>
      </w:tr>
      <w:tr>
        <w:trPr>
          <w:trHeight w:val="275" w:hRule="atLeast"/>
        </w:trPr>
        <w:tc>
          <w:tcPr>
            <w:tcW w:w="470" w:type="dxa"/>
          </w:tcPr>
          <w:p>
            <w:pPr>
              <w:pStyle w:val="TableParagraph"/>
              <w:spacing w:line="255" w:lineRule="exact"/>
              <w:ind w:left="107"/>
              <w:rPr>
                <w:sz w:val="24"/>
              </w:rPr>
            </w:pPr>
            <w:r>
              <w:rPr>
                <w:spacing w:val="-10"/>
                <w:sz w:val="24"/>
              </w:rPr>
              <w:t>1</w:t>
            </w:r>
          </w:p>
        </w:tc>
        <w:tc>
          <w:tcPr>
            <w:tcW w:w="2250" w:type="dxa"/>
            <w:vMerge w:val="restart"/>
          </w:tcPr>
          <w:p>
            <w:pPr>
              <w:pStyle w:val="TableParagraph"/>
              <w:ind w:right="104"/>
              <w:rPr>
                <w:sz w:val="24"/>
              </w:rPr>
            </w:pPr>
            <w:r>
              <w:rPr>
                <w:sz w:val="24"/>
              </w:rPr>
              <w:t>Assigned in the CONUS,</w:t>
            </w:r>
            <w:r>
              <w:rPr>
                <w:spacing w:val="-15"/>
                <w:sz w:val="24"/>
              </w:rPr>
              <w:t> </w:t>
            </w:r>
            <w:r>
              <w:rPr>
                <w:sz w:val="24"/>
              </w:rPr>
              <w:t>or</w:t>
            </w:r>
            <w:r>
              <w:rPr>
                <w:spacing w:val="-15"/>
                <w:sz w:val="24"/>
              </w:rPr>
              <w:t> </w:t>
            </w:r>
            <w:r>
              <w:rPr>
                <w:sz w:val="24"/>
              </w:rPr>
              <w:t>assigned overseas on a long </w:t>
            </w:r>
            <w:r>
              <w:rPr>
                <w:spacing w:val="-4"/>
                <w:sz w:val="24"/>
              </w:rPr>
              <w:t>tour</w:t>
            </w:r>
          </w:p>
        </w:tc>
        <w:tc>
          <w:tcPr>
            <w:tcW w:w="1069" w:type="dxa"/>
            <w:vMerge w:val="restart"/>
          </w:tcPr>
          <w:p>
            <w:pPr>
              <w:pStyle w:val="TableParagraph"/>
              <w:rPr>
                <w:sz w:val="24"/>
              </w:rPr>
            </w:pPr>
            <w:r>
              <w:rPr>
                <w:spacing w:val="-5"/>
                <w:sz w:val="24"/>
              </w:rPr>
              <w:t>45</w:t>
            </w:r>
          </w:p>
          <w:p>
            <w:pPr>
              <w:pStyle w:val="TableParagraph"/>
              <w:spacing w:line="270" w:lineRule="atLeast"/>
              <w:ind w:right="134"/>
              <w:rPr>
                <w:sz w:val="24"/>
              </w:rPr>
            </w:pPr>
            <w:r>
              <w:rPr>
                <w:spacing w:val="-2"/>
                <w:sz w:val="24"/>
              </w:rPr>
              <w:t>calendar </w:t>
            </w:r>
            <w:r>
              <w:rPr>
                <w:spacing w:val="-4"/>
                <w:sz w:val="24"/>
              </w:rPr>
              <w:t>days</w:t>
            </w:r>
          </w:p>
        </w:tc>
        <w:tc>
          <w:tcPr>
            <w:tcW w:w="1091" w:type="dxa"/>
            <w:vMerge w:val="restart"/>
          </w:tcPr>
          <w:p>
            <w:pPr>
              <w:pStyle w:val="TableParagraph"/>
              <w:ind w:left="0"/>
              <w:rPr>
                <w:sz w:val="24"/>
              </w:rPr>
            </w:pPr>
          </w:p>
        </w:tc>
        <w:tc>
          <w:tcPr>
            <w:tcW w:w="1531" w:type="dxa"/>
            <w:gridSpan w:val="2"/>
          </w:tcPr>
          <w:p>
            <w:pPr>
              <w:pStyle w:val="TableParagraph"/>
              <w:spacing w:line="255" w:lineRule="exact"/>
              <w:rPr>
                <w:sz w:val="24"/>
              </w:rPr>
            </w:pPr>
            <w:r>
              <w:rPr>
                <w:spacing w:val="-10"/>
                <w:sz w:val="24"/>
              </w:rPr>
              <w:t>X</w:t>
            </w:r>
          </w:p>
        </w:tc>
        <w:tc>
          <w:tcPr>
            <w:tcW w:w="1529" w:type="dxa"/>
          </w:tcPr>
          <w:p>
            <w:pPr>
              <w:pStyle w:val="TableParagraph"/>
              <w:ind w:left="0"/>
              <w:rPr>
                <w:sz w:val="20"/>
              </w:rPr>
            </w:pPr>
          </w:p>
        </w:tc>
        <w:tc>
          <w:tcPr>
            <w:tcW w:w="781" w:type="dxa"/>
          </w:tcPr>
          <w:p>
            <w:pPr>
              <w:pStyle w:val="TableParagraph"/>
              <w:spacing w:line="255" w:lineRule="exact"/>
              <w:ind w:left="107"/>
              <w:rPr>
                <w:sz w:val="24"/>
              </w:rPr>
            </w:pPr>
            <w:r>
              <w:rPr>
                <w:spacing w:val="-10"/>
                <w:sz w:val="24"/>
              </w:rPr>
              <w:t>X</w:t>
            </w:r>
          </w:p>
        </w:tc>
        <w:tc>
          <w:tcPr>
            <w:tcW w:w="1194" w:type="dxa"/>
          </w:tcPr>
          <w:p>
            <w:pPr>
              <w:pStyle w:val="TableParagraph"/>
              <w:ind w:left="0"/>
              <w:rPr>
                <w:sz w:val="20"/>
              </w:rPr>
            </w:pPr>
          </w:p>
        </w:tc>
      </w:tr>
      <w:tr>
        <w:trPr>
          <w:trHeight w:val="542" w:hRule="atLeast"/>
        </w:trPr>
        <w:tc>
          <w:tcPr>
            <w:tcW w:w="470" w:type="dxa"/>
          </w:tcPr>
          <w:p>
            <w:pPr>
              <w:pStyle w:val="TableParagraph"/>
              <w:ind w:left="107"/>
              <w:rPr>
                <w:sz w:val="24"/>
              </w:rPr>
            </w:pPr>
            <w:r>
              <w:rPr>
                <w:spacing w:val="-10"/>
                <w:sz w:val="24"/>
              </w:rPr>
              <w:t>2</w:t>
            </w:r>
          </w:p>
        </w:tc>
        <w:tc>
          <w:tcPr>
            <w:tcW w:w="2250" w:type="dxa"/>
            <w:vMerge/>
            <w:tcBorders>
              <w:top w:val="nil"/>
            </w:tcBorders>
          </w:tcPr>
          <w:p>
            <w:pPr>
              <w:rPr>
                <w:sz w:val="2"/>
                <w:szCs w:val="2"/>
              </w:rPr>
            </w:pPr>
          </w:p>
        </w:tc>
        <w:tc>
          <w:tcPr>
            <w:tcW w:w="1069" w:type="dxa"/>
            <w:vMerge/>
            <w:tcBorders>
              <w:top w:val="nil"/>
            </w:tcBorders>
          </w:tcPr>
          <w:p>
            <w:pPr>
              <w:rPr>
                <w:sz w:val="2"/>
                <w:szCs w:val="2"/>
              </w:rPr>
            </w:pPr>
          </w:p>
        </w:tc>
        <w:tc>
          <w:tcPr>
            <w:tcW w:w="1091" w:type="dxa"/>
            <w:vMerge/>
            <w:tcBorders>
              <w:top w:val="nil"/>
            </w:tcBorders>
          </w:tcPr>
          <w:p>
            <w:pPr>
              <w:rPr>
                <w:sz w:val="2"/>
                <w:szCs w:val="2"/>
              </w:rPr>
            </w:pPr>
          </w:p>
        </w:tc>
        <w:tc>
          <w:tcPr>
            <w:tcW w:w="1531" w:type="dxa"/>
            <w:gridSpan w:val="2"/>
          </w:tcPr>
          <w:p>
            <w:pPr>
              <w:pStyle w:val="TableParagraph"/>
              <w:ind w:left="0"/>
              <w:rPr>
                <w:sz w:val="24"/>
              </w:rPr>
            </w:pPr>
          </w:p>
        </w:tc>
        <w:tc>
          <w:tcPr>
            <w:tcW w:w="1529" w:type="dxa"/>
          </w:tcPr>
          <w:p>
            <w:pPr>
              <w:pStyle w:val="TableParagraph"/>
              <w:ind w:left="107"/>
              <w:rPr>
                <w:sz w:val="24"/>
              </w:rPr>
            </w:pPr>
            <w:r>
              <w:rPr>
                <w:spacing w:val="-10"/>
                <w:sz w:val="24"/>
              </w:rPr>
              <w:t>X</w:t>
            </w:r>
          </w:p>
        </w:tc>
        <w:tc>
          <w:tcPr>
            <w:tcW w:w="781" w:type="dxa"/>
            <w:vMerge w:val="restart"/>
          </w:tcPr>
          <w:p>
            <w:pPr>
              <w:pStyle w:val="TableParagraph"/>
              <w:ind w:left="0"/>
              <w:rPr>
                <w:sz w:val="24"/>
              </w:rPr>
            </w:pPr>
          </w:p>
        </w:tc>
        <w:tc>
          <w:tcPr>
            <w:tcW w:w="1194" w:type="dxa"/>
            <w:vMerge w:val="restart"/>
          </w:tcPr>
          <w:p>
            <w:pPr>
              <w:pStyle w:val="TableParagraph"/>
              <w:ind w:left="107"/>
              <w:rPr>
                <w:sz w:val="24"/>
              </w:rPr>
            </w:pPr>
            <w:r>
              <w:rPr>
                <w:sz w:val="24"/>
              </w:rPr>
              <w:t>X </w:t>
            </w:r>
            <w:r>
              <w:rPr>
                <w:spacing w:val="-4"/>
                <w:sz w:val="24"/>
              </w:rPr>
              <w:t>(see</w:t>
            </w:r>
          </w:p>
          <w:p>
            <w:pPr>
              <w:pStyle w:val="TableParagraph"/>
              <w:ind w:left="107"/>
              <w:rPr>
                <w:sz w:val="24"/>
              </w:rPr>
            </w:pPr>
            <w:r>
              <w:rPr>
                <w:b/>
                <w:sz w:val="24"/>
              </w:rPr>
              <w:t>note </w:t>
            </w:r>
            <w:r>
              <w:rPr>
                <w:b/>
                <w:spacing w:val="-5"/>
                <w:sz w:val="24"/>
              </w:rPr>
              <w:t>4</w:t>
            </w:r>
            <w:r>
              <w:rPr>
                <w:spacing w:val="-5"/>
                <w:sz w:val="24"/>
              </w:rPr>
              <w:t>)</w:t>
            </w:r>
          </w:p>
        </w:tc>
      </w:tr>
      <w:tr>
        <w:trPr>
          <w:trHeight w:val="274" w:hRule="atLeast"/>
        </w:trPr>
        <w:tc>
          <w:tcPr>
            <w:tcW w:w="470" w:type="dxa"/>
          </w:tcPr>
          <w:p>
            <w:pPr>
              <w:pStyle w:val="TableParagraph"/>
              <w:spacing w:line="255" w:lineRule="exact"/>
              <w:ind w:left="107"/>
              <w:rPr>
                <w:sz w:val="24"/>
              </w:rPr>
            </w:pPr>
            <w:r>
              <w:rPr>
                <w:spacing w:val="-10"/>
                <w:sz w:val="24"/>
              </w:rPr>
              <w:t>3</w:t>
            </w:r>
          </w:p>
        </w:tc>
        <w:tc>
          <w:tcPr>
            <w:tcW w:w="2250" w:type="dxa"/>
            <w:vMerge/>
            <w:tcBorders>
              <w:top w:val="nil"/>
            </w:tcBorders>
          </w:tcPr>
          <w:p>
            <w:pPr>
              <w:rPr>
                <w:sz w:val="2"/>
                <w:szCs w:val="2"/>
              </w:rPr>
            </w:pPr>
          </w:p>
        </w:tc>
        <w:tc>
          <w:tcPr>
            <w:tcW w:w="1069" w:type="dxa"/>
            <w:vMerge w:val="restart"/>
          </w:tcPr>
          <w:p>
            <w:pPr>
              <w:pStyle w:val="TableParagraph"/>
              <w:ind w:left="0"/>
              <w:rPr>
                <w:sz w:val="24"/>
              </w:rPr>
            </w:pPr>
          </w:p>
        </w:tc>
        <w:tc>
          <w:tcPr>
            <w:tcW w:w="1091" w:type="dxa"/>
            <w:vMerge w:val="restart"/>
          </w:tcPr>
          <w:p>
            <w:pPr>
              <w:pStyle w:val="TableParagraph"/>
              <w:spacing w:line="276" w:lineRule="exact"/>
              <w:rPr>
                <w:sz w:val="24"/>
              </w:rPr>
            </w:pPr>
            <w:r>
              <w:rPr>
                <w:spacing w:val="-5"/>
                <w:sz w:val="24"/>
              </w:rPr>
              <w:t>45</w:t>
            </w:r>
          </w:p>
          <w:p>
            <w:pPr>
              <w:pStyle w:val="TableParagraph"/>
              <w:spacing w:line="270" w:lineRule="atLeast"/>
              <w:ind w:right="156"/>
              <w:rPr>
                <w:sz w:val="24"/>
              </w:rPr>
            </w:pPr>
            <w:r>
              <w:rPr>
                <w:spacing w:val="-2"/>
                <w:sz w:val="24"/>
              </w:rPr>
              <w:t>calendar </w:t>
            </w:r>
            <w:r>
              <w:rPr>
                <w:spacing w:val="-4"/>
                <w:sz w:val="24"/>
              </w:rPr>
              <w:t>days</w:t>
            </w:r>
          </w:p>
        </w:tc>
        <w:tc>
          <w:tcPr>
            <w:tcW w:w="1531" w:type="dxa"/>
            <w:gridSpan w:val="2"/>
          </w:tcPr>
          <w:p>
            <w:pPr>
              <w:pStyle w:val="TableParagraph"/>
              <w:spacing w:line="255" w:lineRule="exact"/>
              <w:rPr>
                <w:sz w:val="24"/>
              </w:rPr>
            </w:pPr>
            <w:r>
              <w:rPr>
                <w:spacing w:val="-10"/>
                <w:sz w:val="24"/>
              </w:rPr>
              <w:t>X</w:t>
            </w:r>
          </w:p>
        </w:tc>
        <w:tc>
          <w:tcPr>
            <w:tcW w:w="1529" w:type="dxa"/>
          </w:tcPr>
          <w:p>
            <w:pPr>
              <w:pStyle w:val="TableParagraph"/>
              <w:ind w:left="0"/>
              <w:rPr>
                <w:sz w:val="20"/>
              </w:rPr>
            </w:pPr>
          </w:p>
        </w:tc>
        <w:tc>
          <w:tcPr>
            <w:tcW w:w="781" w:type="dxa"/>
            <w:vMerge/>
            <w:tcBorders>
              <w:top w:val="nil"/>
            </w:tcBorders>
          </w:tcPr>
          <w:p>
            <w:pPr>
              <w:rPr>
                <w:sz w:val="2"/>
                <w:szCs w:val="2"/>
              </w:rPr>
            </w:pPr>
          </w:p>
        </w:tc>
        <w:tc>
          <w:tcPr>
            <w:tcW w:w="1194" w:type="dxa"/>
            <w:vMerge/>
            <w:tcBorders>
              <w:top w:val="nil"/>
            </w:tcBorders>
          </w:tcPr>
          <w:p>
            <w:pPr>
              <w:rPr>
                <w:sz w:val="2"/>
                <w:szCs w:val="2"/>
              </w:rPr>
            </w:pPr>
          </w:p>
        </w:tc>
      </w:tr>
      <w:tr>
        <w:trPr>
          <w:trHeight w:val="541" w:hRule="atLeast"/>
        </w:trPr>
        <w:tc>
          <w:tcPr>
            <w:tcW w:w="470" w:type="dxa"/>
          </w:tcPr>
          <w:p>
            <w:pPr>
              <w:pStyle w:val="TableParagraph"/>
              <w:spacing w:before="1"/>
              <w:ind w:left="107"/>
              <w:rPr>
                <w:sz w:val="24"/>
              </w:rPr>
            </w:pPr>
            <w:r>
              <w:rPr>
                <w:spacing w:val="-10"/>
                <w:sz w:val="24"/>
              </w:rPr>
              <w:t>4</w:t>
            </w:r>
          </w:p>
        </w:tc>
        <w:tc>
          <w:tcPr>
            <w:tcW w:w="2250" w:type="dxa"/>
            <w:vMerge/>
            <w:tcBorders>
              <w:top w:val="nil"/>
            </w:tcBorders>
          </w:tcPr>
          <w:p>
            <w:pPr>
              <w:rPr>
                <w:sz w:val="2"/>
                <w:szCs w:val="2"/>
              </w:rPr>
            </w:pPr>
          </w:p>
        </w:tc>
        <w:tc>
          <w:tcPr>
            <w:tcW w:w="1069" w:type="dxa"/>
            <w:vMerge/>
            <w:tcBorders>
              <w:top w:val="nil"/>
            </w:tcBorders>
          </w:tcPr>
          <w:p>
            <w:pPr>
              <w:rPr>
                <w:sz w:val="2"/>
                <w:szCs w:val="2"/>
              </w:rPr>
            </w:pPr>
          </w:p>
        </w:tc>
        <w:tc>
          <w:tcPr>
            <w:tcW w:w="1091" w:type="dxa"/>
            <w:vMerge/>
            <w:tcBorders>
              <w:top w:val="nil"/>
            </w:tcBorders>
          </w:tcPr>
          <w:p>
            <w:pPr>
              <w:rPr>
                <w:sz w:val="2"/>
                <w:szCs w:val="2"/>
              </w:rPr>
            </w:pPr>
          </w:p>
        </w:tc>
        <w:tc>
          <w:tcPr>
            <w:tcW w:w="1531" w:type="dxa"/>
            <w:gridSpan w:val="2"/>
          </w:tcPr>
          <w:p>
            <w:pPr>
              <w:pStyle w:val="TableParagraph"/>
              <w:ind w:left="0"/>
              <w:rPr>
                <w:sz w:val="24"/>
              </w:rPr>
            </w:pPr>
          </w:p>
        </w:tc>
        <w:tc>
          <w:tcPr>
            <w:tcW w:w="1529" w:type="dxa"/>
          </w:tcPr>
          <w:p>
            <w:pPr>
              <w:pStyle w:val="TableParagraph"/>
              <w:spacing w:before="1"/>
              <w:ind w:left="107"/>
              <w:rPr>
                <w:sz w:val="24"/>
              </w:rPr>
            </w:pPr>
            <w:r>
              <w:rPr>
                <w:spacing w:val="-10"/>
                <w:sz w:val="24"/>
              </w:rPr>
              <w:t>X</w:t>
            </w:r>
          </w:p>
        </w:tc>
        <w:tc>
          <w:tcPr>
            <w:tcW w:w="781" w:type="dxa"/>
            <w:vMerge/>
            <w:tcBorders>
              <w:top w:val="nil"/>
            </w:tcBorders>
          </w:tcPr>
          <w:p>
            <w:pPr>
              <w:rPr>
                <w:sz w:val="2"/>
                <w:szCs w:val="2"/>
              </w:rPr>
            </w:pPr>
          </w:p>
        </w:tc>
        <w:tc>
          <w:tcPr>
            <w:tcW w:w="1194" w:type="dxa"/>
            <w:vMerge/>
            <w:tcBorders>
              <w:top w:val="nil"/>
            </w:tcBorders>
          </w:tcPr>
          <w:p>
            <w:pPr>
              <w:rPr>
                <w:sz w:val="2"/>
                <w:szCs w:val="2"/>
              </w:rPr>
            </w:pPr>
          </w:p>
        </w:tc>
      </w:tr>
      <w:tr>
        <w:trPr>
          <w:trHeight w:val="276" w:hRule="atLeast"/>
        </w:trPr>
        <w:tc>
          <w:tcPr>
            <w:tcW w:w="470" w:type="dxa"/>
          </w:tcPr>
          <w:p>
            <w:pPr>
              <w:pStyle w:val="TableParagraph"/>
              <w:spacing w:line="255" w:lineRule="exact" w:before="1"/>
              <w:ind w:left="107"/>
              <w:rPr>
                <w:sz w:val="24"/>
              </w:rPr>
            </w:pPr>
            <w:r>
              <w:rPr>
                <w:spacing w:val="-10"/>
                <w:sz w:val="24"/>
              </w:rPr>
              <w:t>5</w:t>
            </w:r>
          </w:p>
        </w:tc>
        <w:tc>
          <w:tcPr>
            <w:tcW w:w="2250" w:type="dxa"/>
            <w:vMerge w:val="restart"/>
          </w:tcPr>
          <w:p>
            <w:pPr>
              <w:pStyle w:val="TableParagraph"/>
              <w:spacing w:before="1"/>
              <w:ind w:right="347"/>
              <w:rPr>
                <w:sz w:val="24"/>
              </w:rPr>
            </w:pPr>
            <w:r>
              <w:rPr>
                <w:sz w:val="24"/>
              </w:rPr>
              <w:t>Assigned</w:t>
            </w:r>
            <w:r>
              <w:rPr>
                <w:spacing w:val="-15"/>
                <w:sz w:val="24"/>
              </w:rPr>
              <w:t> </w:t>
            </w:r>
            <w:r>
              <w:rPr>
                <w:sz w:val="24"/>
              </w:rPr>
              <w:t>overseas on a short tour</w:t>
            </w:r>
          </w:p>
        </w:tc>
        <w:tc>
          <w:tcPr>
            <w:tcW w:w="1069" w:type="dxa"/>
            <w:vMerge w:val="restart"/>
          </w:tcPr>
          <w:p>
            <w:pPr>
              <w:pStyle w:val="TableParagraph"/>
              <w:spacing w:before="1"/>
              <w:rPr>
                <w:sz w:val="24"/>
              </w:rPr>
            </w:pPr>
            <w:r>
              <w:rPr>
                <w:spacing w:val="-5"/>
                <w:sz w:val="24"/>
              </w:rPr>
              <w:t>15</w:t>
            </w:r>
          </w:p>
          <w:p>
            <w:pPr>
              <w:pStyle w:val="TableParagraph"/>
              <w:spacing w:line="270" w:lineRule="atLeast"/>
              <w:ind w:right="134"/>
              <w:rPr>
                <w:sz w:val="24"/>
              </w:rPr>
            </w:pPr>
            <w:r>
              <w:rPr>
                <w:spacing w:val="-2"/>
                <w:sz w:val="24"/>
              </w:rPr>
              <w:t>calendar </w:t>
            </w:r>
            <w:r>
              <w:rPr>
                <w:spacing w:val="-4"/>
                <w:sz w:val="24"/>
              </w:rPr>
              <w:t>days</w:t>
            </w:r>
          </w:p>
        </w:tc>
        <w:tc>
          <w:tcPr>
            <w:tcW w:w="1091" w:type="dxa"/>
            <w:vMerge w:val="restart"/>
          </w:tcPr>
          <w:p>
            <w:pPr>
              <w:pStyle w:val="TableParagraph"/>
              <w:ind w:left="0"/>
              <w:rPr>
                <w:sz w:val="24"/>
              </w:rPr>
            </w:pPr>
          </w:p>
        </w:tc>
        <w:tc>
          <w:tcPr>
            <w:tcW w:w="1531" w:type="dxa"/>
            <w:gridSpan w:val="2"/>
          </w:tcPr>
          <w:p>
            <w:pPr>
              <w:pStyle w:val="TableParagraph"/>
              <w:spacing w:line="255" w:lineRule="exact" w:before="1"/>
              <w:rPr>
                <w:sz w:val="24"/>
              </w:rPr>
            </w:pPr>
            <w:r>
              <w:rPr>
                <w:spacing w:val="-10"/>
                <w:sz w:val="24"/>
              </w:rPr>
              <w:t>X</w:t>
            </w:r>
          </w:p>
        </w:tc>
        <w:tc>
          <w:tcPr>
            <w:tcW w:w="1529" w:type="dxa"/>
          </w:tcPr>
          <w:p>
            <w:pPr>
              <w:pStyle w:val="TableParagraph"/>
              <w:ind w:left="0"/>
              <w:rPr>
                <w:sz w:val="20"/>
              </w:rPr>
            </w:pPr>
          </w:p>
        </w:tc>
        <w:tc>
          <w:tcPr>
            <w:tcW w:w="781" w:type="dxa"/>
          </w:tcPr>
          <w:p>
            <w:pPr>
              <w:pStyle w:val="TableParagraph"/>
              <w:spacing w:line="255" w:lineRule="exact" w:before="1"/>
              <w:ind w:left="107"/>
              <w:rPr>
                <w:sz w:val="24"/>
              </w:rPr>
            </w:pPr>
            <w:r>
              <w:rPr>
                <w:spacing w:val="-10"/>
                <w:sz w:val="24"/>
              </w:rPr>
              <w:t>X</w:t>
            </w:r>
          </w:p>
        </w:tc>
        <w:tc>
          <w:tcPr>
            <w:tcW w:w="1194" w:type="dxa"/>
          </w:tcPr>
          <w:p>
            <w:pPr>
              <w:pStyle w:val="TableParagraph"/>
              <w:ind w:left="0"/>
              <w:rPr>
                <w:sz w:val="20"/>
              </w:rPr>
            </w:pPr>
          </w:p>
        </w:tc>
      </w:tr>
      <w:tr>
        <w:trPr>
          <w:trHeight w:val="541" w:hRule="atLeast"/>
        </w:trPr>
        <w:tc>
          <w:tcPr>
            <w:tcW w:w="470" w:type="dxa"/>
          </w:tcPr>
          <w:p>
            <w:pPr>
              <w:pStyle w:val="TableParagraph"/>
              <w:ind w:left="107"/>
              <w:rPr>
                <w:sz w:val="24"/>
              </w:rPr>
            </w:pPr>
            <w:r>
              <w:rPr>
                <w:spacing w:val="-10"/>
                <w:sz w:val="24"/>
              </w:rPr>
              <w:t>6</w:t>
            </w:r>
          </w:p>
        </w:tc>
        <w:tc>
          <w:tcPr>
            <w:tcW w:w="2250" w:type="dxa"/>
            <w:vMerge/>
            <w:tcBorders>
              <w:top w:val="nil"/>
            </w:tcBorders>
          </w:tcPr>
          <w:p>
            <w:pPr>
              <w:rPr>
                <w:sz w:val="2"/>
                <w:szCs w:val="2"/>
              </w:rPr>
            </w:pPr>
          </w:p>
        </w:tc>
        <w:tc>
          <w:tcPr>
            <w:tcW w:w="1069" w:type="dxa"/>
            <w:vMerge/>
            <w:tcBorders>
              <w:top w:val="nil"/>
            </w:tcBorders>
          </w:tcPr>
          <w:p>
            <w:pPr>
              <w:rPr>
                <w:sz w:val="2"/>
                <w:szCs w:val="2"/>
              </w:rPr>
            </w:pPr>
          </w:p>
        </w:tc>
        <w:tc>
          <w:tcPr>
            <w:tcW w:w="1091" w:type="dxa"/>
            <w:vMerge/>
            <w:tcBorders>
              <w:top w:val="nil"/>
            </w:tcBorders>
          </w:tcPr>
          <w:p>
            <w:pPr>
              <w:rPr>
                <w:sz w:val="2"/>
                <w:szCs w:val="2"/>
              </w:rPr>
            </w:pPr>
          </w:p>
        </w:tc>
        <w:tc>
          <w:tcPr>
            <w:tcW w:w="1531" w:type="dxa"/>
            <w:gridSpan w:val="2"/>
          </w:tcPr>
          <w:p>
            <w:pPr>
              <w:pStyle w:val="TableParagraph"/>
              <w:ind w:left="0"/>
              <w:rPr>
                <w:sz w:val="24"/>
              </w:rPr>
            </w:pPr>
          </w:p>
        </w:tc>
        <w:tc>
          <w:tcPr>
            <w:tcW w:w="1529" w:type="dxa"/>
          </w:tcPr>
          <w:p>
            <w:pPr>
              <w:pStyle w:val="TableParagraph"/>
              <w:ind w:left="107"/>
              <w:rPr>
                <w:sz w:val="24"/>
              </w:rPr>
            </w:pPr>
            <w:r>
              <w:rPr>
                <w:spacing w:val="-10"/>
                <w:sz w:val="24"/>
              </w:rPr>
              <w:t>X</w:t>
            </w:r>
          </w:p>
        </w:tc>
        <w:tc>
          <w:tcPr>
            <w:tcW w:w="781" w:type="dxa"/>
            <w:vMerge w:val="restart"/>
          </w:tcPr>
          <w:p>
            <w:pPr>
              <w:pStyle w:val="TableParagraph"/>
              <w:ind w:left="0"/>
              <w:rPr>
                <w:sz w:val="24"/>
              </w:rPr>
            </w:pPr>
          </w:p>
        </w:tc>
        <w:tc>
          <w:tcPr>
            <w:tcW w:w="1194" w:type="dxa"/>
            <w:vMerge w:val="restart"/>
          </w:tcPr>
          <w:p>
            <w:pPr>
              <w:pStyle w:val="TableParagraph"/>
              <w:ind w:left="107"/>
              <w:rPr>
                <w:sz w:val="24"/>
              </w:rPr>
            </w:pPr>
            <w:r>
              <w:rPr>
                <w:sz w:val="24"/>
              </w:rPr>
              <w:t>X </w:t>
            </w:r>
            <w:r>
              <w:rPr>
                <w:spacing w:val="-4"/>
                <w:sz w:val="24"/>
              </w:rPr>
              <w:t>(see</w:t>
            </w:r>
          </w:p>
          <w:p>
            <w:pPr>
              <w:pStyle w:val="TableParagraph"/>
              <w:ind w:left="107"/>
              <w:rPr>
                <w:sz w:val="24"/>
              </w:rPr>
            </w:pPr>
            <w:r>
              <w:rPr>
                <w:b/>
                <w:sz w:val="24"/>
              </w:rPr>
              <w:t>note </w:t>
            </w:r>
            <w:r>
              <w:rPr>
                <w:b/>
                <w:spacing w:val="-5"/>
                <w:sz w:val="24"/>
              </w:rPr>
              <w:t>4</w:t>
            </w:r>
            <w:r>
              <w:rPr>
                <w:spacing w:val="-5"/>
                <w:sz w:val="24"/>
              </w:rPr>
              <w:t>)</w:t>
            </w:r>
          </w:p>
        </w:tc>
      </w:tr>
      <w:tr>
        <w:trPr>
          <w:trHeight w:val="274" w:hRule="atLeast"/>
        </w:trPr>
        <w:tc>
          <w:tcPr>
            <w:tcW w:w="470" w:type="dxa"/>
          </w:tcPr>
          <w:p>
            <w:pPr>
              <w:pStyle w:val="TableParagraph"/>
              <w:spacing w:line="255" w:lineRule="exact"/>
              <w:ind w:left="107"/>
              <w:rPr>
                <w:sz w:val="24"/>
              </w:rPr>
            </w:pPr>
            <w:r>
              <w:rPr>
                <w:spacing w:val="-10"/>
                <w:sz w:val="24"/>
              </w:rPr>
              <w:t>7</w:t>
            </w:r>
          </w:p>
        </w:tc>
        <w:tc>
          <w:tcPr>
            <w:tcW w:w="2250" w:type="dxa"/>
            <w:vMerge/>
            <w:tcBorders>
              <w:top w:val="nil"/>
            </w:tcBorders>
          </w:tcPr>
          <w:p>
            <w:pPr>
              <w:rPr>
                <w:sz w:val="2"/>
                <w:szCs w:val="2"/>
              </w:rPr>
            </w:pPr>
          </w:p>
        </w:tc>
        <w:tc>
          <w:tcPr>
            <w:tcW w:w="1069" w:type="dxa"/>
            <w:vMerge w:val="restart"/>
          </w:tcPr>
          <w:p>
            <w:pPr>
              <w:pStyle w:val="TableParagraph"/>
              <w:ind w:left="0"/>
              <w:rPr>
                <w:sz w:val="24"/>
              </w:rPr>
            </w:pPr>
          </w:p>
        </w:tc>
        <w:tc>
          <w:tcPr>
            <w:tcW w:w="1091" w:type="dxa"/>
            <w:vMerge w:val="restart"/>
          </w:tcPr>
          <w:p>
            <w:pPr>
              <w:pStyle w:val="TableParagraph"/>
              <w:spacing w:line="276" w:lineRule="exact"/>
              <w:rPr>
                <w:sz w:val="24"/>
              </w:rPr>
            </w:pPr>
            <w:r>
              <w:rPr>
                <w:spacing w:val="-5"/>
                <w:sz w:val="24"/>
              </w:rPr>
              <w:t>15</w:t>
            </w:r>
          </w:p>
          <w:p>
            <w:pPr>
              <w:pStyle w:val="TableParagraph"/>
              <w:spacing w:line="270" w:lineRule="atLeast"/>
              <w:ind w:right="156"/>
              <w:rPr>
                <w:sz w:val="24"/>
              </w:rPr>
            </w:pPr>
            <w:r>
              <w:rPr>
                <w:spacing w:val="-2"/>
                <w:sz w:val="24"/>
              </w:rPr>
              <w:t>calendar </w:t>
            </w:r>
            <w:r>
              <w:rPr>
                <w:spacing w:val="-4"/>
                <w:sz w:val="24"/>
              </w:rPr>
              <w:t>days</w:t>
            </w:r>
          </w:p>
        </w:tc>
        <w:tc>
          <w:tcPr>
            <w:tcW w:w="1531" w:type="dxa"/>
            <w:gridSpan w:val="2"/>
          </w:tcPr>
          <w:p>
            <w:pPr>
              <w:pStyle w:val="TableParagraph"/>
              <w:spacing w:line="255" w:lineRule="exact"/>
              <w:rPr>
                <w:sz w:val="24"/>
              </w:rPr>
            </w:pPr>
            <w:r>
              <w:rPr>
                <w:spacing w:val="-10"/>
                <w:sz w:val="24"/>
              </w:rPr>
              <w:t>X</w:t>
            </w:r>
          </w:p>
        </w:tc>
        <w:tc>
          <w:tcPr>
            <w:tcW w:w="1529" w:type="dxa"/>
          </w:tcPr>
          <w:p>
            <w:pPr>
              <w:pStyle w:val="TableParagraph"/>
              <w:ind w:left="0"/>
              <w:rPr>
                <w:sz w:val="20"/>
              </w:rPr>
            </w:pPr>
          </w:p>
        </w:tc>
        <w:tc>
          <w:tcPr>
            <w:tcW w:w="781" w:type="dxa"/>
            <w:vMerge/>
            <w:tcBorders>
              <w:top w:val="nil"/>
            </w:tcBorders>
          </w:tcPr>
          <w:p>
            <w:pPr>
              <w:rPr>
                <w:sz w:val="2"/>
                <w:szCs w:val="2"/>
              </w:rPr>
            </w:pPr>
          </w:p>
        </w:tc>
        <w:tc>
          <w:tcPr>
            <w:tcW w:w="1194" w:type="dxa"/>
            <w:vMerge/>
            <w:tcBorders>
              <w:top w:val="nil"/>
            </w:tcBorders>
          </w:tcPr>
          <w:p>
            <w:pPr>
              <w:rPr>
                <w:sz w:val="2"/>
                <w:szCs w:val="2"/>
              </w:rPr>
            </w:pPr>
          </w:p>
        </w:tc>
      </w:tr>
      <w:tr>
        <w:trPr>
          <w:trHeight w:val="542" w:hRule="atLeast"/>
        </w:trPr>
        <w:tc>
          <w:tcPr>
            <w:tcW w:w="470" w:type="dxa"/>
          </w:tcPr>
          <w:p>
            <w:pPr>
              <w:pStyle w:val="TableParagraph"/>
              <w:ind w:left="107"/>
              <w:rPr>
                <w:sz w:val="24"/>
              </w:rPr>
            </w:pPr>
            <w:r>
              <w:rPr>
                <w:spacing w:val="-10"/>
                <w:sz w:val="24"/>
              </w:rPr>
              <w:t>8</w:t>
            </w:r>
          </w:p>
        </w:tc>
        <w:tc>
          <w:tcPr>
            <w:tcW w:w="2250" w:type="dxa"/>
            <w:vMerge/>
            <w:tcBorders>
              <w:top w:val="nil"/>
            </w:tcBorders>
          </w:tcPr>
          <w:p>
            <w:pPr>
              <w:rPr>
                <w:sz w:val="2"/>
                <w:szCs w:val="2"/>
              </w:rPr>
            </w:pPr>
          </w:p>
        </w:tc>
        <w:tc>
          <w:tcPr>
            <w:tcW w:w="1069" w:type="dxa"/>
            <w:vMerge/>
            <w:tcBorders>
              <w:top w:val="nil"/>
            </w:tcBorders>
          </w:tcPr>
          <w:p>
            <w:pPr>
              <w:rPr>
                <w:sz w:val="2"/>
                <w:szCs w:val="2"/>
              </w:rPr>
            </w:pPr>
          </w:p>
        </w:tc>
        <w:tc>
          <w:tcPr>
            <w:tcW w:w="1091" w:type="dxa"/>
            <w:vMerge/>
            <w:tcBorders>
              <w:top w:val="nil"/>
            </w:tcBorders>
          </w:tcPr>
          <w:p>
            <w:pPr>
              <w:rPr>
                <w:sz w:val="2"/>
                <w:szCs w:val="2"/>
              </w:rPr>
            </w:pPr>
          </w:p>
        </w:tc>
        <w:tc>
          <w:tcPr>
            <w:tcW w:w="1531" w:type="dxa"/>
            <w:gridSpan w:val="2"/>
          </w:tcPr>
          <w:p>
            <w:pPr>
              <w:pStyle w:val="TableParagraph"/>
              <w:ind w:left="0"/>
              <w:rPr>
                <w:sz w:val="24"/>
              </w:rPr>
            </w:pPr>
          </w:p>
        </w:tc>
        <w:tc>
          <w:tcPr>
            <w:tcW w:w="1529" w:type="dxa"/>
          </w:tcPr>
          <w:p>
            <w:pPr>
              <w:pStyle w:val="TableParagraph"/>
              <w:ind w:left="107"/>
              <w:rPr>
                <w:sz w:val="24"/>
              </w:rPr>
            </w:pPr>
            <w:r>
              <w:rPr>
                <w:spacing w:val="-10"/>
                <w:sz w:val="24"/>
              </w:rPr>
              <w:t>X</w:t>
            </w:r>
          </w:p>
        </w:tc>
        <w:tc>
          <w:tcPr>
            <w:tcW w:w="781" w:type="dxa"/>
            <w:vMerge/>
            <w:tcBorders>
              <w:top w:val="nil"/>
            </w:tcBorders>
          </w:tcPr>
          <w:p>
            <w:pPr>
              <w:rPr>
                <w:sz w:val="2"/>
                <w:szCs w:val="2"/>
              </w:rPr>
            </w:pPr>
          </w:p>
        </w:tc>
        <w:tc>
          <w:tcPr>
            <w:tcW w:w="1194" w:type="dxa"/>
            <w:vMerge/>
            <w:tcBorders>
              <w:top w:val="nil"/>
            </w:tcBorders>
          </w:tcPr>
          <w:p>
            <w:pPr>
              <w:rPr>
                <w:sz w:val="2"/>
                <w:szCs w:val="2"/>
              </w:rPr>
            </w:pPr>
          </w:p>
        </w:tc>
      </w:tr>
      <w:tr>
        <w:trPr>
          <w:trHeight w:val="561" w:hRule="atLeast"/>
        </w:trPr>
        <w:tc>
          <w:tcPr>
            <w:tcW w:w="470" w:type="dxa"/>
          </w:tcPr>
          <w:p>
            <w:pPr>
              <w:pStyle w:val="TableParagraph"/>
              <w:ind w:left="107"/>
              <w:rPr>
                <w:sz w:val="24"/>
              </w:rPr>
            </w:pPr>
            <w:r>
              <w:rPr>
                <w:spacing w:val="-10"/>
                <w:sz w:val="24"/>
              </w:rPr>
              <w:t>9</w:t>
            </w:r>
          </w:p>
        </w:tc>
        <w:tc>
          <w:tcPr>
            <w:tcW w:w="2250" w:type="dxa"/>
            <w:vMerge w:val="restart"/>
          </w:tcPr>
          <w:p>
            <w:pPr>
              <w:pStyle w:val="TableParagraph"/>
              <w:spacing w:line="270" w:lineRule="atLeast"/>
              <w:ind w:right="109"/>
              <w:rPr>
                <w:sz w:val="24"/>
              </w:rPr>
            </w:pPr>
            <w:r>
              <w:rPr>
                <w:sz w:val="24"/>
              </w:rPr>
              <w:t>Assigned in the CONUS</w:t>
            </w:r>
            <w:r>
              <w:rPr>
                <w:spacing w:val="-15"/>
                <w:sz w:val="24"/>
              </w:rPr>
              <w:t> </w:t>
            </w:r>
            <w:r>
              <w:rPr>
                <w:sz w:val="24"/>
              </w:rPr>
              <w:t>or</w:t>
            </w:r>
            <w:r>
              <w:rPr>
                <w:spacing w:val="-15"/>
                <w:sz w:val="24"/>
              </w:rPr>
              <w:t> </w:t>
            </w:r>
            <w:r>
              <w:rPr>
                <w:sz w:val="24"/>
              </w:rPr>
              <w:t>overseas, and was assigned from an </w:t>
            </w:r>
            <w:r>
              <w:rPr>
                <w:spacing w:val="-2"/>
                <w:sz w:val="24"/>
              </w:rPr>
              <w:t>unaccompanied/ dependent-restricted </w:t>
            </w:r>
            <w:r>
              <w:rPr>
                <w:sz w:val="24"/>
              </w:rPr>
              <w:t>short tour (either receiving or not receiving imminent danger</w:t>
            </w:r>
            <w:r>
              <w:rPr>
                <w:spacing w:val="-8"/>
                <w:sz w:val="24"/>
              </w:rPr>
              <w:t> </w:t>
            </w:r>
            <w:r>
              <w:rPr>
                <w:sz w:val="24"/>
              </w:rPr>
              <w:t>or</w:t>
            </w:r>
            <w:r>
              <w:rPr>
                <w:spacing w:val="-8"/>
                <w:sz w:val="24"/>
              </w:rPr>
              <w:t> </w:t>
            </w:r>
            <w:r>
              <w:rPr>
                <w:sz w:val="24"/>
              </w:rPr>
              <w:t>hostile</w:t>
            </w:r>
            <w:r>
              <w:rPr>
                <w:spacing w:val="-8"/>
                <w:sz w:val="24"/>
              </w:rPr>
              <w:t> </w:t>
            </w:r>
            <w:r>
              <w:rPr>
                <w:sz w:val="24"/>
              </w:rPr>
              <w:t>fire pay), OR </w:t>
            </w:r>
            <w:r>
              <w:rPr>
                <w:spacing w:val="-2"/>
                <w:sz w:val="24"/>
              </w:rPr>
              <w:t>unaccompanied CONUS-isolated</w:t>
            </w:r>
            <w:r>
              <w:rPr>
                <w:spacing w:val="40"/>
                <w:sz w:val="24"/>
              </w:rPr>
              <w:t> </w:t>
            </w:r>
            <w:r>
              <w:rPr>
                <w:spacing w:val="-4"/>
                <w:sz w:val="24"/>
              </w:rPr>
              <w:t>tour</w:t>
            </w:r>
          </w:p>
        </w:tc>
        <w:tc>
          <w:tcPr>
            <w:tcW w:w="1069" w:type="dxa"/>
            <w:vMerge w:val="restart"/>
          </w:tcPr>
          <w:p>
            <w:pPr>
              <w:pStyle w:val="TableParagraph"/>
              <w:rPr>
                <w:sz w:val="24"/>
              </w:rPr>
            </w:pPr>
            <w:r>
              <w:rPr>
                <w:spacing w:val="-10"/>
                <w:sz w:val="24"/>
              </w:rPr>
              <w:t>6</w:t>
            </w:r>
          </w:p>
          <w:p>
            <w:pPr>
              <w:pStyle w:val="TableParagraph"/>
              <w:rPr>
                <w:sz w:val="24"/>
              </w:rPr>
            </w:pPr>
            <w:r>
              <w:rPr>
                <w:spacing w:val="-2"/>
                <w:sz w:val="24"/>
              </w:rPr>
              <w:t>months</w:t>
            </w:r>
          </w:p>
        </w:tc>
        <w:tc>
          <w:tcPr>
            <w:tcW w:w="1091" w:type="dxa"/>
            <w:vMerge w:val="restart"/>
          </w:tcPr>
          <w:p>
            <w:pPr>
              <w:pStyle w:val="TableParagraph"/>
              <w:ind w:left="0"/>
              <w:rPr>
                <w:sz w:val="24"/>
              </w:rPr>
            </w:pPr>
          </w:p>
        </w:tc>
        <w:tc>
          <w:tcPr>
            <w:tcW w:w="1531" w:type="dxa"/>
            <w:gridSpan w:val="2"/>
          </w:tcPr>
          <w:p>
            <w:pPr>
              <w:pStyle w:val="TableParagraph"/>
              <w:rPr>
                <w:sz w:val="24"/>
              </w:rPr>
            </w:pPr>
            <w:r>
              <w:rPr>
                <w:spacing w:val="-10"/>
                <w:sz w:val="24"/>
              </w:rPr>
              <w:t>X</w:t>
            </w:r>
          </w:p>
        </w:tc>
        <w:tc>
          <w:tcPr>
            <w:tcW w:w="1529" w:type="dxa"/>
          </w:tcPr>
          <w:p>
            <w:pPr>
              <w:pStyle w:val="TableParagraph"/>
              <w:ind w:left="0"/>
              <w:rPr>
                <w:sz w:val="24"/>
              </w:rPr>
            </w:pPr>
          </w:p>
        </w:tc>
        <w:tc>
          <w:tcPr>
            <w:tcW w:w="781" w:type="dxa"/>
          </w:tcPr>
          <w:p>
            <w:pPr>
              <w:pStyle w:val="TableParagraph"/>
              <w:ind w:left="107"/>
              <w:rPr>
                <w:sz w:val="24"/>
              </w:rPr>
            </w:pPr>
            <w:r>
              <w:rPr>
                <w:spacing w:val="-10"/>
                <w:sz w:val="24"/>
              </w:rPr>
              <w:t>X</w:t>
            </w:r>
          </w:p>
        </w:tc>
        <w:tc>
          <w:tcPr>
            <w:tcW w:w="1194" w:type="dxa"/>
          </w:tcPr>
          <w:p>
            <w:pPr>
              <w:pStyle w:val="TableParagraph"/>
              <w:ind w:left="0"/>
              <w:rPr>
                <w:sz w:val="24"/>
              </w:rPr>
            </w:pPr>
          </w:p>
        </w:tc>
      </w:tr>
      <w:tr>
        <w:trPr>
          <w:trHeight w:val="323" w:hRule="atLeast"/>
        </w:trPr>
        <w:tc>
          <w:tcPr>
            <w:tcW w:w="470" w:type="dxa"/>
          </w:tcPr>
          <w:p>
            <w:pPr>
              <w:pStyle w:val="TableParagraph"/>
              <w:spacing w:before="1"/>
              <w:ind w:left="107"/>
              <w:rPr>
                <w:sz w:val="24"/>
              </w:rPr>
            </w:pPr>
            <w:r>
              <w:rPr>
                <w:spacing w:val="-5"/>
                <w:sz w:val="24"/>
              </w:rPr>
              <w:t>10</w:t>
            </w:r>
          </w:p>
        </w:tc>
        <w:tc>
          <w:tcPr>
            <w:tcW w:w="2250" w:type="dxa"/>
            <w:vMerge/>
            <w:tcBorders>
              <w:top w:val="nil"/>
            </w:tcBorders>
          </w:tcPr>
          <w:p>
            <w:pPr>
              <w:rPr>
                <w:sz w:val="2"/>
                <w:szCs w:val="2"/>
              </w:rPr>
            </w:pPr>
          </w:p>
        </w:tc>
        <w:tc>
          <w:tcPr>
            <w:tcW w:w="1069" w:type="dxa"/>
            <w:vMerge/>
            <w:tcBorders>
              <w:top w:val="nil"/>
            </w:tcBorders>
          </w:tcPr>
          <w:p>
            <w:pPr>
              <w:rPr>
                <w:sz w:val="2"/>
                <w:szCs w:val="2"/>
              </w:rPr>
            </w:pPr>
          </w:p>
        </w:tc>
        <w:tc>
          <w:tcPr>
            <w:tcW w:w="1091" w:type="dxa"/>
            <w:vMerge/>
            <w:tcBorders>
              <w:top w:val="nil"/>
            </w:tcBorders>
          </w:tcPr>
          <w:p>
            <w:pPr>
              <w:rPr>
                <w:sz w:val="2"/>
                <w:szCs w:val="2"/>
              </w:rPr>
            </w:pPr>
          </w:p>
        </w:tc>
        <w:tc>
          <w:tcPr>
            <w:tcW w:w="1531" w:type="dxa"/>
            <w:gridSpan w:val="2"/>
          </w:tcPr>
          <w:p>
            <w:pPr>
              <w:pStyle w:val="TableParagraph"/>
              <w:ind w:left="0"/>
              <w:rPr>
                <w:sz w:val="24"/>
              </w:rPr>
            </w:pPr>
          </w:p>
        </w:tc>
        <w:tc>
          <w:tcPr>
            <w:tcW w:w="1529" w:type="dxa"/>
          </w:tcPr>
          <w:p>
            <w:pPr>
              <w:pStyle w:val="TableParagraph"/>
              <w:spacing w:before="1"/>
              <w:ind w:left="107"/>
              <w:rPr>
                <w:sz w:val="24"/>
              </w:rPr>
            </w:pPr>
            <w:r>
              <w:rPr>
                <w:spacing w:val="-10"/>
                <w:sz w:val="24"/>
              </w:rPr>
              <w:t>X</w:t>
            </w:r>
          </w:p>
        </w:tc>
        <w:tc>
          <w:tcPr>
            <w:tcW w:w="781" w:type="dxa"/>
            <w:vMerge w:val="restart"/>
          </w:tcPr>
          <w:p>
            <w:pPr>
              <w:pStyle w:val="TableParagraph"/>
              <w:ind w:left="0"/>
              <w:rPr>
                <w:sz w:val="24"/>
              </w:rPr>
            </w:pPr>
          </w:p>
        </w:tc>
        <w:tc>
          <w:tcPr>
            <w:tcW w:w="1194" w:type="dxa"/>
            <w:vMerge w:val="restart"/>
          </w:tcPr>
          <w:p>
            <w:pPr>
              <w:pStyle w:val="TableParagraph"/>
              <w:spacing w:before="1"/>
              <w:ind w:left="107"/>
              <w:rPr>
                <w:sz w:val="24"/>
              </w:rPr>
            </w:pPr>
            <w:r>
              <w:rPr>
                <w:sz w:val="24"/>
              </w:rPr>
              <w:t>X </w:t>
            </w:r>
            <w:r>
              <w:rPr>
                <w:spacing w:val="-4"/>
                <w:sz w:val="24"/>
              </w:rPr>
              <w:t>(see</w:t>
            </w:r>
          </w:p>
          <w:p>
            <w:pPr>
              <w:pStyle w:val="TableParagraph"/>
              <w:ind w:left="107"/>
              <w:rPr>
                <w:sz w:val="24"/>
              </w:rPr>
            </w:pPr>
            <w:r>
              <w:rPr>
                <w:b/>
                <w:sz w:val="24"/>
              </w:rPr>
              <w:t>note </w:t>
            </w:r>
            <w:r>
              <w:rPr>
                <w:b/>
                <w:spacing w:val="-5"/>
                <w:sz w:val="24"/>
              </w:rPr>
              <w:t>4</w:t>
            </w:r>
            <w:r>
              <w:rPr>
                <w:spacing w:val="-5"/>
                <w:sz w:val="24"/>
              </w:rPr>
              <w:t>)</w:t>
            </w:r>
          </w:p>
        </w:tc>
      </w:tr>
      <w:tr>
        <w:trPr>
          <w:trHeight w:val="275" w:hRule="atLeast"/>
        </w:trPr>
        <w:tc>
          <w:tcPr>
            <w:tcW w:w="470" w:type="dxa"/>
          </w:tcPr>
          <w:p>
            <w:pPr>
              <w:pStyle w:val="TableParagraph"/>
              <w:spacing w:line="255" w:lineRule="exact"/>
              <w:ind w:left="107"/>
              <w:rPr>
                <w:sz w:val="24"/>
              </w:rPr>
            </w:pPr>
            <w:r>
              <w:rPr>
                <w:spacing w:val="-5"/>
                <w:sz w:val="24"/>
              </w:rPr>
              <w:t>11</w:t>
            </w:r>
          </w:p>
        </w:tc>
        <w:tc>
          <w:tcPr>
            <w:tcW w:w="2250" w:type="dxa"/>
            <w:vMerge/>
            <w:tcBorders>
              <w:top w:val="nil"/>
            </w:tcBorders>
          </w:tcPr>
          <w:p>
            <w:pPr>
              <w:rPr>
                <w:sz w:val="2"/>
                <w:szCs w:val="2"/>
              </w:rPr>
            </w:pPr>
          </w:p>
        </w:tc>
        <w:tc>
          <w:tcPr>
            <w:tcW w:w="1069" w:type="dxa"/>
            <w:vMerge w:val="restart"/>
          </w:tcPr>
          <w:p>
            <w:pPr>
              <w:pStyle w:val="TableParagraph"/>
              <w:ind w:left="0"/>
              <w:rPr>
                <w:sz w:val="24"/>
              </w:rPr>
            </w:pPr>
          </w:p>
        </w:tc>
        <w:tc>
          <w:tcPr>
            <w:tcW w:w="1091" w:type="dxa"/>
            <w:vMerge w:val="restart"/>
          </w:tcPr>
          <w:p>
            <w:pPr>
              <w:pStyle w:val="TableParagraph"/>
              <w:rPr>
                <w:sz w:val="24"/>
              </w:rPr>
            </w:pPr>
            <w:r>
              <w:rPr>
                <w:spacing w:val="-10"/>
                <w:sz w:val="24"/>
              </w:rPr>
              <w:t>6</w:t>
            </w:r>
          </w:p>
          <w:p>
            <w:pPr>
              <w:pStyle w:val="TableParagraph"/>
              <w:rPr>
                <w:sz w:val="24"/>
              </w:rPr>
            </w:pPr>
            <w:r>
              <w:rPr>
                <w:spacing w:val="-2"/>
                <w:sz w:val="24"/>
              </w:rPr>
              <w:t>months</w:t>
            </w:r>
          </w:p>
        </w:tc>
        <w:tc>
          <w:tcPr>
            <w:tcW w:w="1531" w:type="dxa"/>
            <w:gridSpan w:val="2"/>
          </w:tcPr>
          <w:p>
            <w:pPr>
              <w:pStyle w:val="TableParagraph"/>
              <w:spacing w:line="255" w:lineRule="exact"/>
              <w:rPr>
                <w:sz w:val="24"/>
              </w:rPr>
            </w:pPr>
            <w:r>
              <w:rPr>
                <w:spacing w:val="-10"/>
                <w:sz w:val="24"/>
              </w:rPr>
              <w:t>X</w:t>
            </w:r>
          </w:p>
        </w:tc>
        <w:tc>
          <w:tcPr>
            <w:tcW w:w="1529" w:type="dxa"/>
          </w:tcPr>
          <w:p>
            <w:pPr>
              <w:pStyle w:val="TableParagraph"/>
              <w:ind w:left="0"/>
              <w:rPr>
                <w:sz w:val="20"/>
              </w:rPr>
            </w:pPr>
          </w:p>
        </w:tc>
        <w:tc>
          <w:tcPr>
            <w:tcW w:w="781" w:type="dxa"/>
            <w:vMerge/>
            <w:tcBorders>
              <w:top w:val="nil"/>
            </w:tcBorders>
          </w:tcPr>
          <w:p>
            <w:pPr>
              <w:rPr>
                <w:sz w:val="2"/>
                <w:szCs w:val="2"/>
              </w:rPr>
            </w:pPr>
          </w:p>
        </w:tc>
        <w:tc>
          <w:tcPr>
            <w:tcW w:w="1194" w:type="dxa"/>
            <w:vMerge/>
            <w:tcBorders>
              <w:top w:val="nil"/>
            </w:tcBorders>
          </w:tcPr>
          <w:p>
            <w:pPr>
              <w:rPr>
                <w:sz w:val="2"/>
                <w:szCs w:val="2"/>
              </w:rPr>
            </w:pPr>
          </w:p>
        </w:tc>
      </w:tr>
      <w:tr>
        <w:trPr>
          <w:trHeight w:val="2673" w:hRule="atLeast"/>
        </w:trPr>
        <w:tc>
          <w:tcPr>
            <w:tcW w:w="470" w:type="dxa"/>
          </w:tcPr>
          <w:p>
            <w:pPr>
              <w:pStyle w:val="TableParagraph"/>
              <w:spacing w:before="1"/>
              <w:ind w:left="107"/>
              <w:rPr>
                <w:sz w:val="24"/>
              </w:rPr>
            </w:pPr>
            <w:r>
              <w:rPr>
                <w:spacing w:val="-5"/>
                <w:sz w:val="24"/>
              </w:rPr>
              <w:t>12</w:t>
            </w:r>
          </w:p>
        </w:tc>
        <w:tc>
          <w:tcPr>
            <w:tcW w:w="2250" w:type="dxa"/>
            <w:vMerge/>
            <w:tcBorders>
              <w:top w:val="nil"/>
            </w:tcBorders>
          </w:tcPr>
          <w:p>
            <w:pPr>
              <w:rPr>
                <w:sz w:val="2"/>
                <w:szCs w:val="2"/>
              </w:rPr>
            </w:pPr>
          </w:p>
        </w:tc>
        <w:tc>
          <w:tcPr>
            <w:tcW w:w="1069" w:type="dxa"/>
            <w:vMerge/>
            <w:tcBorders>
              <w:top w:val="nil"/>
            </w:tcBorders>
          </w:tcPr>
          <w:p>
            <w:pPr>
              <w:rPr>
                <w:sz w:val="2"/>
                <w:szCs w:val="2"/>
              </w:rPr>
            </w:pPr>
          </w:p>
        </w:tc>
        <w:tc>
          <w:tcPr>
            <w:tcW w:w="1091" w:type="dxa"/>
            <w:vMerge/>
            <w:tcBorders>
              <w:top w:val="nil"/>
            </w:tcBorders>
          </w:tcPr>
          <w:p>
            <w:pPr>
              <w:rPr>
                <w:sz w:val="2"/>
                <w:szCs w:val="2"/>
              </w:rPr>
            </w:pPr>
          </w:p>
        </w:tc>
        <w:tc>
          <w:tcPr>
            <w:tcW w:w="1531" w:type="dxa"/>
            <w:gridSpan w:val="2"/>
          </w:tcPr>
          <w:p>
            <w:pPr>
              <w:pStyle w:val="TableParagraph"/>
              <w:ind w:left="0"/>
              <w:rPr>
                <w:sz w:val="24"/>
              </w:rPr>
            </w:pPr>
          </w:p>
        </w:tc>
        <w:tc>
          <w:tcPr>
            <w:tcW w:w="1529" w:type="dxa"/>
          </w:tcPr>
          <w:p>
            <w:pPr>
              <w:pStyle w:val="TableParagraph"/>
              <w:spacing w:before="1"/>
              <w:ind w:left="107"/>
              <w:rPr>
                <w:sz w:val="24"/>
              </w:rPr>
            </w:pPr>
            <w:r>
              <w:rPr>
                <w:spacing w:val="-10"/>
                <w:sz w:val="24"/>
              </w:rPr>
              <w:t>X</w:t>
            </w:r>
          </w:p>
        </w:tc>
        <w:tc>
          <w:tcPr>
            <w:tcW w:w="781" w:type="dxa"/>
            <w:vMerge/>
            <w:tcBorders>
              <w:top w:val="nil"/>
            </w:tcBorders>
          </w:tcPr>
          <w:p>
            <w:pPr>
              <w:rPr>
                <w:sz w:val="2"/>
                <w:szCs w:val="2"/>
              </w:rPr>
            </w:pPr>
          </w:p>
        </w:tc>
        <w:tc>
          <w:tcPr>
            <w:tcW w:w="1194" w:type="dxa"/>
            <w:vMerge/>
            <w:tcBorders>
              <w:top w:val="nil"/>
            </w:tcBorders>
          </w:tcPr>
          <w:p>
            <w:pPr>
              <w:rPr>
                <w:sz w:val="2"/>
                <w:szCs w:val="2"/>
              </w:rPr>
            </w:pPr>
          </w:p>
        </w:tc>
      </w:tr>
      <w:tr>
        <w:trPr>
          <w:trHeight w:val="1932" w:hRule="atLeast"/>
        </w:trPr>
        <w:tc>
          <w:tcPr>
            <w:tcW w:w="9915" w:type="dxa"/>
            <w:gridSpan w:val="9"/>
          </w:tcPr>
          <w:p>
            <w:pPr>
              <w:pStyle w:val="TableParagraph"/>
              <w:ind w:left="107"/>
              <w:rPr>
                <w:sz w:val="24"/>
              </w:rPr>
            </w:pPr>
            <w:r>
              <w:rPr>
                <w:b/>
                <w:spacing w:val="-2"/>
                <w:sz w:val="24"/>
              </w:rPr>
              <w:t>Notes</w:t>
            </w:r>
            <w:r>
              <w:rPr>
                <w:spacing w:val="-2"/>
                <w:sz w:val="24"/>
              </w:rPr>
              <w:t>:</w:t>
            </w:r>
          </w:p>
          <w:p>
            <w:pPr>
              <w:pStyle w:val="TableParagraph"/>
              <w:numPr>
                <w:ilvl w:val="0"/>
                <w:numId w:val="24"/>
              </w:numPr>
              <w:tabs>
                <w:tab w:pos="347" w:val="left" w:leader="none"/>
              </w:tabs>
              <w:spacing w:line="240" w:lineRule="auto" w:before="0" w:after="0"/>
              <w:ind w:left="347" w:right="0" w:hanging="240"/>
              <w:jc w:val="left"/>
              <w:rPr>
                <w:sz w:val="24"/>
              </w:rPr>
            </w:pPr>
            <w:r>
              <w:rPr>
                <w:sz w:val="24"/>
              </w:rPr>
              <w:t>This</w:t>
            </w:r>
            <w:r>
              <w:rPr>
                <w:spacing w:val="-1"/>
                <w:sz w:val="24"/>
              </w:rPr>
              <w:t> </w:t>
            </w:r>
            <w:r>
              <w:rPr>
                <w:sz w:val="24"/>
              </w:rPr>
              <w:t>table</w:t>
            </w:r>
            <w:r>
              <w:rPr>
                <w:spacing w:val="-1"/>
                <w:sz w:val="24"/>
              </w:rPr>
              <w:t> </w:t>
            </w:r>
            <w:r>
              <w:rPr>
                <w:sz w:val="24"/>
              </w:rPr>
              <w:t>is to</w:t>
            </w:r>
            <w:r>
              <w:rPr>
                <w:spacing w:val="-1"/>
                <w:sz w:val="24"/>
              </w:rPr>
              <w:t> </w:t>
            </w:r>
            <w:r>
              <w:rPr>
                <w:sz w:val="24"/>
              </w:rPr>
              <w:t>be</w:t>
            </w:r>
            <w:r>
              <w:rPr>
                <w:spacing w:val="-1"/>
                <w:sz w:val="24"/>
              </w:rPr>
              <w:t> </w:t>
            </w:r>
            <w:r>
              <w:rPr>
                <w:sz w:val="24"/>
              </w:rPr>
              <w:t>used only</w:t>
            </w:r>
            <w:r>
              <w:rPr>
                <w:spacing w:val="-1"/>
                <w:sz w:val="24"/>
              </w:rPr>
              <w:t> </w:t>
            </w:r>
            <w:r>
              <w:rPr>
                <w:sz w:val="24"/>
              </w:rPr>
              <w:t>for</w:t>
            </w:r>
            <w:r>
              <w:rPr>
                <w:spacing w:val="-1"/>
                <w:sz w:val="24"/>
              </w:rPr>
              <w:t> </w:t>
            </w:r>
            <w:r>
              <w:rPr>
                <w:sz w:val="24"/>
              </w:rPr>
              <w:t>TDYs prescribed</w:t>
            </w:r>
            <w:r>
              <w:rPr>
                <w:spacing w:val="-1"/>
                <w:sz w:val="24"/>
              </w:rPr>
              <w:t> </w:t>
            </w:r>
            <w:r>
              <w:rPr>
                <w:sz w:val="24"/>
              </w:rPr>
              <w:t>in</w:t>
            </w:r>
            <w:r>
              <w:rPr>
                <w:spacing w:val="-1"/>
                <w:sz w:val="24"/>
              </w:rPr>
              <w:t> </w:t>
            </w:r>
            <w:r>
              <w:rPr>
                <w:sz w:val="24"/>
              </w:rPr>
              <w:t>this </w:t>
            </w:r>
            <w:r>
              <w:rPr>
                <w:spacing w:val="-2"/>
                <w:sz w:val="24"/>
              </w:rPr>
              <w:t>chapter.</w:t>
            </w:r>
          </w:p>
          <w:p>
            <w:pPr>
              <w:pStyle w:val="TableParagraph"/>
              <w:numPr>
                <w:ilvl w:val="0"/>
                <w:numId w:val="24"/>
              </w:numPr>
              <w:tabs>
                <w:tab w:pos="347" w:val="left" w:leader="none"/>
              </w:tabs>
              <w:spacing w:line="240" w:lineRule="auto" w:before="0" w:after="0"/>
              <w:ind w:left="347" w:right="0" w:hanging="240"/>
              <w:jc w:val="left"/>
              <w:rPr>
                <w:sz w:val="24"/>
              </w:rPr>
            </w:pPr>
            <w:r>
              <w:rPr>
                <w:sz w:val="24"/>
              </w:rPr>
              <w:t>Use</w:t>
            </w:r>
            <w:r>
              <w:rPr>
                <w:spacing w:val="-1"/>
                <w:sz w:val="24"/>
              </w:rPr>
              <w:t> </w:t>
            </w:r>
            <w:r>
              <w:rPr>
                <w:sz w:val="24"/>
              </w:rPr>
              <w:t>the more restrictive rule if</w:t>
            </w:r>
            <w:r>
              <w:rPr>
                <w:spacing w:val="-1"/>
                <w:sz w:val="24"/>
              </w:rPr>
              <w:t> </w:t>
            </w:r>
            <w:r>
              <w:rPr>
                <w:sz w:val="24"/>
              </w:rPr>
              <w:t>the member meets two </w:t>
            </w:r>
            <w:r>
              <w:rPr>
                <w:spacing w:val="-2"/>
                <w:sz w:val="24"/>
              </w:rPr>
              <w:t>conditions.</w:t>
            </w:r>
          </w:p>
          <w:p>
            <w:pPr>
              <w:pStyle w:val="TableParagraph"/>
              <w:numPr>
                <w:ilvl w:val="0"/>
                <w:numId w:val="24"/>
              </w:numPr>
              <w:tabs>
                <w:tab w:pos="347" w:val="left" w:leader="none"/>
              </w:tabs>
              <w:spacing w:line="240" w:lineRule="auto" w:before="0" w:after="0"/>
              <w:ind w:left="107" w:right="103" w:firstLine="0"/>
              <w:jc w:val="left"/>
              <w:rPr>
                <w:sz w:val="24"/>
              </w:rPr>
            </w:pPr>
            <w:r>
              <w:rPr>
                <w:sz w:val="24"/>
              </w:rPr>
              <w:t>When</w:t>
            </w:r>
            <w:r>
              <w:rPr>
                <w:spacing w:val="-3"/>
                <w:sz w:val="24"/>
              </w:rPr>
              <w:t> </w:t>
            </w:r>
            <w:r>
              <w:rPr>
                <w:sz w:val="24"/>
              </w:rPr>
              <w:t>the</w:t>
            </w:r>
            <w:r>
              <w:rPr>
                <w:spacing w:val="-4"/>
                <w:sz w:val="24"/>
              </w:rPr>
              <w:t> </w:t>
            </w:r>
            <w:r>
              <w:rPr>
                <w:sz w:val="24"/>
              </w:rPr>
              <w:t>TDY</w:t>
            </w:r>
            <w:r>
              <w:rPr>
                <w:spacing w:val="-3"/>
                <w:sz w:val="24"/>
              </w:rPr>
              <w:t> </w:t>
            </w:r>
            <w:r>
              <w:rPr>
                <w:sz w:val="24"/>
              </w:rPr>
              <w:t>return</w:t>
            </w:r>
            <w:r>
              <w:rPr>
                <w:spacing w:val="-3"/>
                <w:sz w:val="24"/>
              </w:rPr>
              <w:t> </w:t>
            </w:r>
            <w:r>
              <w:rPr>
                <w:sz w:val="24"/>
              </w:rPr>
              <w:t>date</w:t>
            </w:r>
            <w:r>
              <w:rPr>
                <w:spacing w:val="-3"/>
                <w:sz w:val="24"/>
              </w:rPr>
              <w:t> </w:t>
            </w:r>
            <w:r>
              <w:rPr>
                <w:sz w:val="24"/>
              </w:rPr>
              <w:t>is</w:t>
            </w:r>
            <w:r>
              <w:rPr>
                <w:spacing w:val="-3"/>
                <w:sz w:val="24"/>
              </w:rPr>
              <w:t> </w:t>
            </w:r>
            <w:r>
              <w:rPr>
                <w:sz w:val="24"/>
              </w:rPr>
              <w:t>after</w:t>
            </w:r>
            <w:r>
              <w:rPr>
                <w:spacing w:val="-4"/>
                <w:sz w:val="24"/>
              </w:rPr>
              <w:t> </w:t>
            </w:r>
            <w:r>
              <w:rPr>
                <w:sz w:val="24"/>
              </w:rPr>
              <w:t>the</w:t>
            </w:r>
            <w:r>
              <w:rPr>
                <w:spacing w:val="-1"/>
                <w:sz w:val="24"/>
              </w:rPr>
              <w:t> </w:t>
            </w:r>
            <w:r>
              <w:rPr>
                <w:sz w:val="24"/>
              </w:rPr>
              <w:t>member's</w:t>
            </w:r>
            <w:r>
              <w:rPr>
                <w:spacing w:val="-3"/>
                <w:sz w:val="24"/>
              </w:rPr>
              <w:t> </w:t>
            </w:r>
            <w:r>
              <w:rPr>
                <w:sz w:val="24"/>
              </w:rPr>
              <w:t>date</w:t>
            </w:r>
            <w:r>
              <w:rPr>
                <w:spacing w:val="-3"/>
                <w:sz w:val="24"/>
              </w:rPr>
              <w:t> </w:t>
            </w:r>
            <w:r>
              <w:rPr>
                <w:sz w:val="24"/>
              </w:rPr>
              <w:t>of</w:t>
            </w:r>
            <w:r>
              <w:rPr>
                <w:spacing w:val="-4"/>
                <w:sz w:val="24"/>
              </w:rPr>
              <w:t> </w:t>
            </w:r>
            <w:r>
              <w:rPr>
                <w:sz w:val="24"/>
              </w:rPr>
              <w:t>separation</w:t>
            </w:r>
            <w:r>
              <w:rPr>
                <w:spacing w:val="-3"/>
                <w:sz w:val="24"/>
              </w:rPr>
              <w:t> </w:t>
            </w:r>
            <w:r>
              <w:rPr>
                <w:sz w:val="24"/>
              </w:rPr>
              <w:t>or</w:t>
            </w:r>
            <w:r>
              <w:rPr>
                <w:spacing w:val="-3"/>
                <w:sz w:val="24"/>
              </w:rPr>
              <w:t> </w:t>
            </w:r>
            <w:r>
              <w:rPr>
                <w:sz w:val="24"/>
              </w:rPr>
              <w:t>projected</w:t>
            </w:r>
            <w:r>
              <w:rPr>
                <w:spacing w:val="-3"/>
                <w:sz w:val="24"/>
              </w:rPr>
              <w:t> </w:t>
            </w:r>
            <w:r>
              <w:rPr>
                <w:sz w:val="24"/>
              </w:rPr>
              <w:t>departure</w:t>
            </w:r>
            <w:r>
              <w:rPr>
                <w:spacing w:val="-3"/>
                <w:sz w:val="24"/>
              </w:rPr>
              <w:t> </w:t>
            </w:r>
            <w:r>
              <w:rPr>
                <w:sz w:val="24"/>
              </w:rPr>
              <w:t>date</w:t>
            </w:r>
            <w:r>
              <w:rPr>
                <w:spacing w:val="-4"/>
                <w:sz w:val="24"/>
              </w:rPr>
              <w:t> </w:t>
            </w:r>
            <w:r>
              <w:rPr>
                <w:sz w:val="24"/>
              </w:rPr>
              <w:t>(for PCS) and when necessary to fill short notice TDY, commanders can still select the member for the</w:t>
            </w:r>
          </w:p>
          <w:p>
            <w:pPr>
              <w:pStyle w:val="TableParagraph"/>
              <w:spacing w:line="270" w:lineRule="atLeast"/>
              <w:ind w:left="107"/>
              <w:rPr>
                <w:sz w:val="24"/>
              </w:rPr>
            </w:pPr>
            <w:r>
              <w:rPr>
                <w:sz w:val="24"/>
              </w:rPr>
              <w:t>TDY</w:t>
            </w:r>
            <w:r>
              <w:rPr>
                <w:spacing w:val="-3"/>
                <w:sz w:val="24"/>
              </w:rPr>
              <w:t> </w:t>
            </w:r>
            <w:r>
              <w:rPr>
                <w:sz w:val="24"/>
              </w:rPr>
              <w:t>providing</w:t>
            </w:r>
            <w:r>
              <w:rPr>
                <w:spacing w:val="-3"/>
                <w:sz w:val="24"/>
              </w:rPr>
              <w:t> </w:t>
            </w:r>
            <w:r>
              <w:rPr>
                <w:sz w:val="24"/>
              </w:rPr>
              <w:t>the</w:t>
            </w:r>
            <w:r>
              <w:rPr>
                <w:spacing w:val="-3"/>
                <w:sz w:val="24"/>
              </w:rPr>
              <w:t> </w:t>
            </w:r>
            <w:r>
              <w:rPr>
                <w:sz w:val="24"/>
              </w:rPr>
              <w:t>TDY</w:t>
            </w:r>
            <w:r>
              <w:rPr>
                <w:spacing w:val="-3"/>
                <w:sz w:val="24"/>
              </w:rPr>
              <w:t> </w:t>
            </w:r>
            <w:r>
              <w:rPr>
                <w:sz w:val="24"/>
              </w:rPr>
              <w:t>orders</w:t>
            </w:r>
            <w:r>
              <w:rPr>
                <w:spacing w:val="-3"/>
                <w:sz w:val="24"/>
              </w:rPr>
              <w:t> </w:t>
            </w:r>
            <w:r>
              <w:rPr>
                <w:sz w:val="24"/>
              </w:rPr>
              <w:t>or</w:t>
            </w:r>
            <w:r>
              <w:rPr>
                <w:spacing w:val="-3"/>
                <w:sz w:val="24"/>
              </w:rPr>
              <w:t> </w:t>
            </w:r>
            <w:r>
              <w:rPr>
                <w:sz w:val="24"/>
              </w:rPr>
              <w:t>amendments</w:t>
            </w:r>
            <w:r>
              <w:rPr>
                <w:spacing w:val="-3"/>
                <w:sz w:val="24"/>
              </w:rPr>
              <w:t> </w:t>
            </w:r>
            <w:r>
              <w:rPr>
                <w:sz w:val="24"/>
              </w:rPr>
              <w:t>reflect</w:t>
            </w:r>
            <w:r>
              <w:rPr>
                <w:spacing w:val="-4"/>
                <w:sz w:val="24"/>
              </w:rPr>
              <w:t> </w:t>
            </w:r>
            <w:r>
              <w:rPr>
                <w:sz w:val="24"/>
              </w:rPr>
              <w:t>the</w:t>
            </w:r>
            <w:r>
              <w:rPr>
                <w:spacing w:val="-3"/>
                <w:sz w:val="24"/>
              </w:rPr>
              <w:t> </w:t>
            </w:r>
            <w:r>
              <w:rPr>
                <w:sz w:val="24"/>
              </w:rPr>
              <w:t>shortened</w:t>
            </w:r>
            <w:r>
              <w:rPr>
                <w:spacing w:val="-3"/>
                <w:sz w:val="24"/>
              </w:rPr>
              <w:t> </w:t>
            </w:r>
            <w:r>
              <w:rPr>
                <w:sz w:val="24"/>
              </w:rPr>
              <w:t>TDY</w:t>
            </w:r>
            <w:r>
              <w:rPr>
                <w:spacing w:val="-3"/>
                <w:sz w:val="24"/>
              </w:rPr>
              <w:t> </w:t>
            </w:r>
            <w:r>
              <w:rPr>
                <w:sz w:val="24"/>
              </w:rPr>
              <w:t>duration</w:t>
            </w:r>
            <w:r>
              <w:rPr>
                <w:spacing w:val="-3"/>
                <w:sz w:val="24"/>
              </w:rPr>
              <w:t> </w:t>
            </w:r>
            <w:r>
              <w:rPr>
                <w:sz w:val="24"/>
              </w:rPr>
              <w:t>and</w:t>
            </w:r>
            <w:r>
              <w:rPr>
                <w:spacing w:val="-1"/>
                <w:sz w:val="24"/>
              </w:rPr>
              <w:t> </w:t>
            </w:r>
            <w:r>
              <w:rPr>
                <w:sz w:val="24"/>
              </w:rPr>
              <w:t>the</w:t>
            </w:r>
            <w:r>
              <w:rPr>
                <w:spacing w:val="-3"/>
                <w:sz w:val="24"/>
              </w:rPr>
              <w:t> </w:t>
            </w:r>
            <w:r>
              <w:rPr>
                <w:sz w:val="24"/>
              </w:rPr>
              <w:t>member returns according to the times in this table.</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250"/>
        <w:gridCol w:w="1069"/>
        <w:gridCol w:w="1091"/>
        <w:gridCol w:w="1388"/>
        <w:gridCol w:w="143"/>
        <w:gridCol w:w="1529"/>
        <w:gridCol w:w="781"/>
        <w:gridCol w:w="1194"/>
      </w:tblGrid>
      <w:tr>
        <w:trPr>
          <w:trHeight w:val="275" w:hRule="atLeast"/>
        </w:trPr>
        <w:tc>
          <w:tcPr>
            <w:tcW w:w="470" w:type="dxa"/>
            <w:vMerge w:val="restart"/>
          </w:tcPr>
          <w:p>
            <w:pPr>
              <w:pStyle w:val="TableParagraph"/>
              <w:ind w:left="107" w:right="176"/>
              <w:jc w:val="both"/>
              <w:rPr>
                <w:b/>
                <w:sz w:val="24"/>
              </w:rPr>
            </w:pPr>
            <w:r>
              <w:rPr>
                <w:b/>
                <w:spacing w:val="-10"/>
                <w:sz w:val="24"/>
              </w:rPr>
              <w:t>R U L E</w:t>
            </w:r>
          </w:p>
        </w:tc>
        <w:tc>
          <w:tcPr>
            <w:tcW w:w="2250" w:type="dxa"/>
          </w:tcPr>
          <w:p>
            <w:pPr>
              <w:pStyle w:val="TableParagraph"/>
              <w:spacing w:line="255" w:lineRule="exact"/>
              <w:rPr>
                <w:b/>
                <w:sz w:val="24"/>
              </w:rPr>
            </w:pPr>
            <w:r>
              <w:rPr>
                <w:b/>
                <w:spacing w:val="-10"/>
                <w:sz w:val="24"/>
              </w:rPr>
              <w:t>A</w:t>
            </w:r>
          </w:p>
        </w:tc>
        <w:tc>
          <w:tcPr>
            <w:tcW w:w="1069" w:type="dxa"/>
          </w:tcPr>
          <w:p>
            <w:pPr>
              <w:pStyle w:val="TableParagraph"/>
              <w:spacing w:line="255" w:lineRule="exact"/>
              <w:rPr>
                <w:b/>
                <w:sz w:val="24"/>
              </w:rPr>
            </w:pPr>
            <w:r>
              <w:rPr>
                <w:b/>
                <w:spacing w:val="-10"/>
                <w:sz w:val="24"/>
              </w:rPr>
              <w:t>B</w:t>
            </w:r>
          </w:p>
        </w:tc>
        <w:tc>
          <w:tcPr>
            <w:tcW w:w="1091" w:type="dxa"/>
          </w:tcPr>
          <w:p>
            <w:pPr>
              <w:pStyle w:val="TableParagraph"/>
              <w:spacing w:line="255" w:lineRule="exact"/>
              <w:rPr>
                <w:b/>
                <w:sz w:val="24"/>
              </w:rPr>
            </w:pPr>
            <w:r>
              <w:rPr>
                <w:b/>
                <w:spacing w:val="-10"/>
                <w:sz w:val="24"/>
              </w:rPr>
              <w:t>C</w:t>
            </w:r>
          </w:p>
        </w:tc>
        <w:tc>
          <w:tcPr>
            <w:tcW w:w="1388" w:type="dxa"/>
          </w:tcPr>
          <w:p>
            <w:pPr>
              <w:pStyle w:val="TableParagraph"/>
              <w:spacing w:line="255" w:lineRule="exact"/>
              <w:rPr>
                <w:b/>
                <w:sz w:val="24"/>
              </w:rPr>
            </w:pPr>
            <w:r>
              <w:rPr>
                <w:b/>
                <w:spacing w:val="-10"/>
                <w:sz w:val="24"/>
              </w:rPr>
              <w:t>D</w:t>
            </w:r>
          </w:p>
        </w:tc>
        <w:tc>
          <w:tcPr>
            <w:tcW w:w="1672" w:type="dxa"/>
            <w:gridSpan w:val="2"/>
          </w:tcPr>
          <w:p>
            <w:pPr>
              <w:pStyle w:val="TableParagraph"/>
              <w:spacing w:line="255" w:lineRule="exact"/>
              <w:rPr>
                <w:b/>
                <w:sz w:val="24"/>
              </w:rPr>
            </w:pPr>
            <w:r>
              <w:rPr>
                <w:b/>
                <w:spacing w:val="-10"/>
                <w:sz w:val="24"/>
              </w:rPr>
              <w:t>E</w:t>
            </w:r>
          </w:p>
        </w:tc>
        <w:tc>
          <w:tcPr>
            <w:tcW w:w="781" w:type="dxa"/>
          </w:tcPr>
          <w:p>
            <w:pPr>
              <w:pStyle w:val="TableParagraph"/>
              <w:spacing w:line="255" w:lineRule="exact"/>
              <w:ind w:left="107"/>
              <w:rPr>
                <w:b/>
                <w:sz w:val="24"/>
              </w:rPr>
            </w:pPr>
            <w:r>
              <w:rPr>
                <w:b/>
                <w:spacing w:val="-10"/>
                <w:sz w:val="24"/>
              </w:rPr>
              <w:t>F</w:t>
            </w:r>
          </w:p>
        </w:tc>
        <w:tc>
          <w:tcPr>
            <w:tcW w:w="1194" w:type="dxa"/>
          </w:tcPr>
          <w:p>
            <w:pPr>
              <w:pStyle w:val="TableParagraph"/>
              <w:spacing w:line="255" w:lineRule="exact"/>
              <w:ind w:left="107"/>
              <w:rPr>
                <w:b/>
                <w:sz w:val="24"/>
              </w:rPr>
            </w:pPr>
            <w:r>
              <w:rPr>
                <w:b/>
                <w:spacing w:val="-10"/>
                <w:sz w:val="24"/>
              </w:rPr>
              <w:t>G</w:t>
            </w:r>
          </w:p>
        </w:tc>
      </w:tr>
      <w:tr>
        <w:trPr>
          <w:trHeight w:val="828" w:hRule="atLeast"/>
        </w:trPr>
        <w:tc>
          <w:tcPr>
            <w:tcW w:w="470" w:type="dxa"/>
            <w:vMerge/>
            <w:tcBorders>
              <w:top w:val="nil"/>
            </w:tcBorders>
          </w:tcPr>
          <w:p>
            <w:pPr>
              <w:rPr>
                <w:sz w:val="2"/>
                <w:szCs w:val="2"/>
              </w:rPr>
            </w:pPr>
          </w:p>
        </w:tc>
        <w:tc>
          <w:tcPr>
            <w:tcW w:w="2250" w:type="dxa"/>
            <w:vMerge w:val="restart"/>
          </w:tcPr>
          <w:p>
            <w:pPr>
              <w:pStyle w:val="TableParagraph"/>
              <w:spacing w:before="1"/>
              <w:rPr>
                <w:b/>
                <w:sz w:val="24"/>
              </w:rPr>
            </w:pPr>
            <w:r>
              <w:rPr>
                <w:b/>
                <w:sz w:val="24"/>
              </w:rPr>
              <w:t>If</w:t>
            </w:r>
            <w:r>
              <w:rPr>
                <w:b/>
                <w:spacing w:val="-9"/>
                <w:sz w:val="24"/>
              </w:rPr>
              <w:t> </w:t>
            </w:r>
            <w:r>
              <w:rPr>
                <w:b/>
                <w:sz w:val="24"/>
              </w:rPr>
              <w:t>a</w:t>
            </w:r>
            <w:r>
              <w:rPr>
                <w:b/>
                <w:spacing w:val="-10"/>
                <w:sz w:val="24"/>
              </w:rPr>
              <w:t> </w:t>
            </w:r>
            <w:r>
              <w:rPr>
                <w:b/>
                <w:sz w:val="24"/>
              </w:rPr>
              <w:t>member</w:t>
            </w:r>
            <w:r>
              <w:rPr>
                <w:b/>
                <w:spacing w:val="-10"/>
                <w:sz w:val="24"/>
              </w:rPr>
              <w:t> </w:t>
            </w:r>
            <w:r>
              <w:rPr>
                <w:b/>
                <w:sz w:val="24"/>
              </w:rPr>
              <w:t>is</w:t>
            </w:r>
            <w:r>
              <w:rPr>
                <w:b/>
                <w:spacing w:val="-10"/>
                <w:sz w:val="24"/>
              </w:rPr>
              <w:t> </w:t>
            </w:r>
            <w:r>
              <w:rPr>
                <w:b/>
                <w:sz w:val="24"/>
              </w:rPr>
              <w:t>(see note 1 and 2)</w:t>
            </w:r>
          </w:p>
        </w:tc>
        <w:tc>
          <w:tcPr>
            <w:tcW w:w="2160" w:type="dxa"/>
            <w:gridSpan w:val="2"/>
          </w:tcPr>
          <w:p>
            <w:pPr>
              <w:pStyle w:val="TableParagraph"/>
              <w:spacing w:before="1"/>
              <w:rPr>
                <w:b/>
                <w:sz w:val="24"/>
              </w:rPr>
            </w:pPr>
            <w:r>
              <w:rPr>
                <w:b/>
                <w:sz w:val="24"/>
              </w:rPr>
              <w:t>And</w:t>
            </w:r>
            <w:r>
              <w:rPr>
                <w:b/>
                <w:spacing w:val="-15"/>
                <w:sz w:val="24"/>
              </w:rPr>
              <w:t> </w:t>
            </w:r>
            <w:r>
              <w:rPr>
                <w:b/>
                <w:sz w:val="24"/>
              </w:rPr>
              <w:t>has</w:t>
            </w:r>
            <w:r>
              <w:rPr>
                <w:b/>
                <w:spacing w:val="-15"/>
                <w:sz w:val="24"/>
              </w:rPr>
              <w:t> </w:t>
            </w:r>
            <w:r>
              <w:rPr>
                <w:b/>
                <w:sz w:val="24"/>
              </w:rPr>
              <w:t>time-on- station of</w:t>
            </w:r>
          </w:p>
        </w:tc>
        <w:tc>
          <w:tcPr>
            <w:tcW w:w="3060" w:type="dxa"/>
            <w:gridSpan w:val="3"/>
          </w:tcPr>
          <w:p>
            <w:pPr>
              <w:pStyle w:val="TableParagraph"/>
              <w:spacing w:before="1"/>
              <w:ind w:right="162"/>
              <w:rPr>
                <w:b/>
                <w:sz w:val="24"/>
              </w:rPr>
            </w:pPr>
            <w:r>
              <w:rPr>
                <w:b/>
                <w:sz w:val="24"/>
              </w:rPr>
              <w:t>And</w:t>
            </w:r>
            <w:r>
              <w:rPr>
                <w:b/>
                <w:spacing w:val="-10"/>
                <w:sz w:val="24"/>
              </w:rPr>
              <w:t> </w:t>
            </w:r>
            <w:r>
              <w:rPr>
                <w:b/>
                <w:sz w:val="24"/>
              </w:rPr>
              <w:t>TDY</w:t>
            </w:r>
            <w:r>
              <w:rPr>
                <w:b/>
                <w:spacing w:val="-10"/>
                <w:sz w:val="24"/>
              </w:rPr>
              <w:t> </w:t>
            </w:r>
            <w:r>
              <w:rPr>
                <w:b/>
                <w:sz w:val="24"/>
              </w:rPr>
              <w:t>return</w:t>
            </w:r>
            <w:r>
              <w:rPr>
                <w:b/>
                <w:spacing w:val="-10"/>
                <w:sz w:val="24"/>
              </w:rPr>
              <w:t> </w:t>
            </w:r>
            <w:r>
              <w:rPr>
                <w:b/>
                <w:sz w:val="24"/>
              </w:rPr>
              <w:t>date</w:t>
            </w:r>
            <w:r>
              <w:rPr>
                <w:b/>
                <w:spacing w:val="-10"/>
                <w:sz w:val="24"/>
              </w:rPr>
              <w:t> </w:t>
            </w:r>
            <w:r>
              <w:rPr>
                <w:b/>
                <w:sz w:val="24"/>
              </w:rPr>
              <w:t>is (see note 3)</w:t>
            </w:r>
          </w:p>
        </w:tc>
        <w:tc>
          <w:tcPr>
            <w:tcW w:w="1975" w:type="dxa"/>
            <w:gridSpan w:val="2"/>
          </w:tcPr>
          <w:p>
            <w:pPr>
              <w:pStyle w:val="TableParagraph"/>
              <w:spacing w:line="270" w:lineRule="atLeast"/>
              <w:ind w:left="107" w:right="64"/>
              <w:rPr>
                <w:b/>
                <w:sz w:val="24"/>
              </w:rPr>
            </w:pPr>
            <w:r>
              <w:rPr>
                <w:b/>
                <w:sz w:val="24"/>
              </w:rPr>
              <w:t>Then,</w:t>
            </w:r>
            <w:r>
              <w:rPr>
                <w:b/>
                <w:spacing w:val="-15"/>
                <w:sz w:val="24"/>
              </w:rPr>
              <w:t> </w:t>
            </w:r>
            <w:r>
              <w:rPr>
                <w:b/>
                <w:sz w:val="24"/>
              </w:rPr>
              <w:t>select</w:t>
            </w:r>
            <w:r>
              <w:rPr>
                <w:b/>
                <w:spacing w:val="-15"/>
                <w:sz w:val="24"/>
              </w:rPr>
              <w:t> </w:t>
            </w:r>
            <w:r>
              <w:rPr>
                <w:b/>
                <w:sz w:val="24"/>
              </w:rPr>
              <w:t>for the TDY as shown below:</w:t>
            </w:r>
          </w:p>
        </w:tc>
      </w:tr>
      <w:tr>
        <w:trPr>
          <w:trHeight w:val="1932" w:hRule="atLeast"/>
        </w:trPr>
        <w:tc>
          <w:tcPr>
            <w:tcW w:w="470" w:type="dxa"/>
            <w:vMerge/>
            <w:tcBorders>
              <w:top w:val="nil"/>
            </w:tcBorders>
          </w:tcPr>
          <w:p>
            <w:pPr>
              <w:rPr>
                <w:sz w:val="2"/>
                <w:szCs w:val="2"/>
              </w:rPr>
            </w:pPr>
          </w:p>
        </w:tc>
        <w:tc>
          <w:tcPr>
            <w:tcW w:w="2250" w:type="dxa"/>
            <w:vMerge/>
            <w:tcBorders>
              <w:top w:val="nil"/>
            </w:tcBorders>
          </w:tcPr>
          <w:p>
            <w:pPr>
              <w:rPr>
                <w:sz w:val="2"/>
                <w:szCs w:val="2"/>
              </w:rPr>
            </w:pPr>
          </w:p>
        </w:tc>
        <w:tc>
          <w:tcPr>
            <w:tcW w:w="1069" w:type="dxa"/>
          </w:tcPr>
          <w:p>
            <w:pPr>
              <w:pStyle w:val="TableParagraph"/>
              <w:ind w:right="327"/>
              <w:rPr>
                <w:b/>
                <w:sz w:val="24"/>
              </w:rPr>
            </w:pPr>
            <w:r>
              <w:rPr>
                <w:b/>
                <w:spacing w:val="-2"/>
                <w:sz w:val="24"/>
              </w:rPr>
              <w:t>Equal </w:t>
            </w:r>
            <w:r>
              <w:rPr>
                <w:b/>
                <w:sz w:val="24"/>
              </w:rPr>
              <w:t>to or </w:t>
            </w:r>
            <w:r>
              <w:rPr>
                <w:b/>
                <w:spacing w:val="-4"/>
                <w:sz w:val="24"/>
              </w:rPr>
              <w:t>more than</w:t>
            </w:r>
          </w:p>
        </w:tc>
        <w:tc>
          <w:tcPr>
            <w:tcW w:w="1091" w:type="dxa"/>
          </w:tcPr>
          <w:p>
            <w:pPr>
              <w:pStyle w:val="TableParagraph"/>
              <w:ind w:right="502"/>
              <w:rPr>
                <w:b/>
                <w:sz w:val="24"/>
              </w:rPr>
            </w:pPr>
            <w:r>
              <w:rPr>
                <w:b/>
                <w:spacing w:val="-4"/>
                <w:sz w:val="24"/>
              </w:rPr>
              <w:t>Less than</w:t>
            </w:r>
          </w:p>
        </w:tc>
        <w:tc>
          <w:tcPr>
            <w:tcW w:w="1531" w:type="dxa"/>
            <w:gridSpan w:val="2"/>
          </w:tcPr>
          <w:p>
            <w:pPr>
              <w:pStyle w:val="TableParagraph"/>
              <w:spacing w:line="270" w:lineRule="atLeast"/>
              <w:ind w:right="214"/>
              <w:rPr>
                <w:b/>
                <w:sz w:val="24"/>
              </w:rPr>
            </w:pPr>
            <w:r>
              <w:rPr>
                <w:b/>
                <w:sz w:val="24"/>
              </w:rPr>
              <w:t>Equal</w:t>
            </w:r>
            <w:r>
              <w:rPr>
                <w:b/>
                <w:spacing w:val="-2"/>
                <w:sz w:val="24"/>
              </w:rPr>
              <w:t> </w:t>
            </w:r>
            <w:r>
              <w:rPr>
                <w:b/>
                <w:sz w:val="24"/>
              </w:rPr>
              <w:t>to</w:t>
            </w:r>
            <w:r>
              <w:rPr>
                <w:b/>
                <w:spacing w:val="-2"/>
                <w:sz w:val="24"/>
              </w:rPr>
              <w:t> </w:t>
            </w:r>
            <w:r>
              <w:rPr>
                <w:b/>
                <w:sz w:val="24"/>
              </w:rPr>
              <w:t>or more than 30</w:t>
            </w:r>
            <w:r>
              <w:rPr>
                <w:b/>
                <w:spacing w:val="-15"/>
                <w:sz w:val="24"/>
              </w:rPr>
              <w:t> </w:t>
            </w:r>
            <w:r>
              <w:rPr>
                <w:b/>
                <w:sz w:val="24"/>
              </w:rPr>
              <w:t>calendar days</w:t>
            </w:r>
            <w:r>
              <w:rPr>
                <w:b/>
                <w:spacing w:val="-15"/>
                <w:sz w:val="24"/>
              </w:rPr>
              <w:t> </w:t>
            </w:r>
            <w:r>
              <w:rPr>
                <w:b/>
                <w:sz w:val="24"/>
              </w:rPr>
              <w:t>before date of </w:t>
            </w:r>
            <w:r>
              <w:rPr>
                <w:b/>
                <w:spacing w:val="-2"/>
                <w:sz w:val="24"/>
              </w:rPr>
              <w:t>separation </w:t>
            </w:r>
            <w:r>
              <w:rPr>
                <w:b/>
                <w:sz w:val="24"/>
              </w:rPr>
              <w:t>or PCA</w:t>
            </w:r>
          </w:p>
        </w:tc>
        <w:tc>
          <w:tcPr>
            <w:tcW w:w="1529" w:type="dxa"/>
          </w:tcPr>
          <w:p>
            <w:pPr>
              <w:pStyle w:val="TableParagraph"/>
              <w:ind w:left="107" w:right="128"/>
              <w:rPr>
                <w:b/>
                <w:sz w:val="24"/>
              </w:rPr>
            </w:pPr>
            <w:r>
              <w:rPr>
                <w:b/>
                <w:sz w:val="24"/>
              </w:rPr>
              <w:t>Less</w:t>
            </w:r>
            <w:r>
              <w:rPr>
                <w:b/>
                <w:spacing w:val="-15"/>
                <w:sz w:val="24"/>
              </w:rPr>
              <w:t> </w:t>
            </w:r>
            <w:r>
              <w:rPr>
                <w:b/>
                <w:sz w:val="24"/>
              </w:rPr>
              <w:t>than</w:t>
            </w:r>
            <w:r>
              <w:rPr>
                <w:b/>
                <w:spacing w:val="-15"/>
                <w:sz w:val="24"/>
              </w:rPr>
              <w:t> </w:t>
            </w:r>
            <w:r>
              <w:rPr>
                <w:b/>
                <w:sz w:val="24"/>
              </w:rPr>
              <w:t>30 </w:t>
            </w:r>
            <w:r>
              <w:rPr>
                <w:b/>
                <w:spacing w:val="-2"/>
                <w:sz w:val="24"/>
              </w:rPr>
              <w:t>calendar </w:t>
            </w:r>
            <w:r>
              <w:rPr>
                <w:b/>
                <w:sz w:val="24"/>
              </w:rPr>
              <w:t>days before date of </w:t>
            </w:r>
            <w:r>
              <w:rPr>
                <w:b/>
                <w:spacing w:val="-2"/>
                <w:sz w:val="24"/>
              </w:rPr>
              <w:t>separation </w:t>
            </w:r>
            <w:r>
              <w:rPr>
                <w:b/>
                <w:sz w:val="24"/>
              </w:rPr>
              <w:t>or PCS</w:t>
            </w:r>
          </w:p>
        </w:tc>
        <w:tc>
          <w:tcPr>
            <w:tcW w:w="781" w:type="dxa"/>
          </w:tcPr>
          <w:p>
            <w:pPr>
              <w:pStyle w:val="TableParagraph"/>
              <w:ind w:left="107"/>
              <w:rPr>
                <w:b/>
                <w:sz w:val="24"/>
              </w:rPr>
            </w:pPr>
            <w:r>
              <w:rPr>
                <w:b/>
                <w:spacing w:val="-5"/>
                <w:sz w:val="24"/>
              </w:rPr>
              <w:t>Yes</w:t>
            </w:r>
          </w:p>
        </w:tc>
        <w:tc>
          <w:tcPr>
            <w:tcW w:w="1194" w:type="dxa"/>
          </w:tcPr>
          <w:p>
            <w:pPr>
              <w:pStyle w:val="TableParagraph"/>
              <w:ind w:left="107"/>
              <w:rPr>
                <w:b/>
                <w:sz w:val="24"/>
              </w:rPr>
            </w:pPr>
            <w:r>
              <w:rPr>
                <w:b/>
                <w:spacing w:val="-5"/>
                <w:sz w:val="24"/>
              </w:rPr>
              <w:t>No</w:t>
            </w:r>
          </w:p>
        </w:tc>
      </w:tr>
      <w:tr>
        <w:trPr>
          <w:trHeight w:val="1379" w:hRule="atLeast"/>
        </w:trPr>
        <w:tc>
          <w:tcPr>
            <w:tcW w:w="9915" w:type="dxa"/>
            <w:gridSpan w:val="9"/>
          </w:tcPr>
          <w:p>
            <w:pPr>
              <w:pStyle w:val="TableParagraph"/>
              <w:spacing w:line="270" w:lineRule="atLeast"/>
              <w:ind w:left="107" w:right="115"/>
              <w:rPr>
                <w:sz w:val="24"/>
              </w:rPr>
            </w:pPr>
            <w:r>
              <w:rPr>
                <w:sz w:val="24"/>
              </w:rPr>
              <w:t>4.</w:t>
            </w:r>
            <w:r>
              <w:rPr>
                <w:spacing w:val="-3"/>
                <w:sz w:val="24"/>
              </w:rPr>
              <w:t> </w:t>
            </w:r>
            <w:r>
              <w:rPr>
                <w:sz w:val="24"/>
              </w:rPr>
              <w:t>Severe</w:t>
            </w:r>
            <w:r>
              <w:rPr>
                <w:spacing w:val="-3"/>
                <w:sz w:val="24"/>
              </w:rPr>
              <w:t> </w:t>
            </w:r>
            <w:r>
              <w:rPr>
                <w:sz w:val="24"/>
              </w:rPr>
              <w:t>problems</w:t>
            </w:r>
            <w:r>
              <w:rPr>
                <w:spacing w:val="-4"/>
                <w:sz w:val="24"/>
              </w:rPr>
              <w:t> </w:t>
            </w:r>
            <w:r>
              <w:rPr>
                <w:sz w:val="24"/>
              </w:rPr>
              <w:t>can</w:t>
            </w:r>
            <w:r>
              <w:rPr>
                <w:spacing w:val="-4"/>
                <w:sz w:val="24"/>
              </w:rPr>
              <w:t> </w:t>
            </w:r>
            <w:r>
              <w:rPr>
                <w:sz w:val="24"/>
              </w:rPr>
              <w:t>occur</w:t>
            </w:r>
            <w:r>
              <w:rPr>
                <w:spacing w:val="-3"/>
                <w:sz w:val="24"/>
              </w:rPr>
              <w:t> </w:t>
            </w:r>
            <w:r>
              <w:rPr>
                <w:sz w:val="24"/>
              </w:rPr>
              <w:t>if</w:t>
            </w:r>
            <w:r>
              <w:rPr>
                <w:spacing w:val="-2"/>
                <w:sz w:val="24"/>
              </w:rPr>
              <w:t> </w:t>
            </w:r>
            <w:r>
              <w:rPr>
                <w:sz w:val="24"/>
              </w:rPr>
              <w:t>a</w:t>
            </w:r>
            <w:r>
              <w:rPr>
                <w:spacing w:val="-3"/>
                <w:sz w:val="24"/>
              </w:rPr>
              <w:t> </w:t>
            </w:r>
            <w:r>
              <w:rPr>
                <w:sz w:val="24"/>
              </w:rPr>
              <w:t>member’s</w:t>
            </w:r>
            <w:r>
              <w:rPr>
                <w:spacing w:val="-3"/>
                <w:sz w:val="24"/>
              </w:rPr>
              <w:t> </w:t>
            </w:r>
            <w:r>
              <w:rPr>
                <w:sz w:val="24"/>
              </w:rPr>
              <w:t>date</w:t>
            </w:r>
            <w:r>
              <w:rPr>
                <w:spacing w:val="-3"/>
                <w:sz w:val="24"/>
              </w:rPr>
              <w:t> </w:t>
            </w:r>
            <w:r>
              <w:rPr>
                <w:sz w:val="24"/>
              </w:rPr>
              <w:t>of</w:t>
            </w:r>
            <w:r>
              <w:rPr>
                <w:spacing w:val="-3"/>
                <w:sz w:val="24"/>
              </w:rPr>
              <w:t> </w:t>
            </w:r>
            <w:r>
              <w:rPr>
                <w:sz w:val="24"/>
              </w:rPr>
              <w:t>separation</w:t>
            </w:r>
            <w:r>
              <w:rPr>
                <w:spacing w:val="-3"/>
                <w:sz w:val="24"/>
              </w:rPr>
              <w:t> </w:t>
            </w:r>
            <w:r>
              <w:rPr>
                <w:sz w:val="24"/>
              </w:rPr>
              <w:t>expires</w:t>
            </w:r>
            <w:r>
              <w:rPr>
                <w:spacing w:val="-4"/>
                <w:sz w:val="24"/>
              </w:rPr>
              <w:t> </w:t>
            </w:r>
            <w:r>
              <w:rPr>
                <w:sz w:val="24"/>
              </w:rPr>
              <w:t>while</w:t>
            </w:r>
            <w:r>
              <w:rPr>
                <w:spacing w:val="-3"/>
                <w:sz w:val="24"/>
              </w:rPr>
              <w:t> </w:t>
            </w:r>
            <w:r>
              <w:rPr>
                <w:sz w:val="24"/>
              </w:rPr>
              <w:t>TDY.</w:t>
            </w:r>
            <w:r>
              <w:rPr>
                <w:spacing w:val="40"/>
                <w:sz w:val="24"/>
              </w:rPr>
              <w:t> </w:t>
            </w:r>
            <w:r>
              <w:rPr>
                <w:sz w:val="24"/>
              </w:rPr>
              <w:t>Commanders may waive date of separation/PCS (Columns D and E) selection minimums; however, review all other options before committing assigned members to a TDY who are PCSing, retiring, or separating.</w:t>
            </w:r>
            <w:r>
              <w:rPr>
                <w:spacing w:val="40"/>
                <w:sz w:val="24"/>
              </w:rPr>
              <w:t> </w:t>
            </w:r>
            <w:r>
              <w:rPr>
                <w:sz w:val="24"/>
              </w:rPr>
              <w:t>When waiving minimums, the TDY completion date cannot interfere with out- processing or departure date for PCS, retirement, or separation.</w:t>
            </w:r>
          </w:p>
        </w:tc>
      </w:tr>
    </w:tbl>
    <w:p>
      <w:pPr>
        <w:spacing w:after="0" w:line="270" w:lineRule="atLeast"/>
        <w:rPr>
          <w:sz w:val="24"/>
        </w:rPr>
        <w:sectPr>
          <w:pgSz w:w="12240" w:h="15840"/>
          <w:pgMar w:header="731" w:footer="0" w:top="1380" w:bottom="280" w:left="660" w:right="640"/>
        </w:sectPr>
      </w:pPr>
    </w:p>
    <w:p>
      <w:pPr>
        <w:pStyle w:val="Heading1"/>
        <w:spacing w:before="96"/>
        <w:ind w:left="780"/>
        <w:jc w:val="left"/>
      </w:pPr>
      <w:r>
        <w:rPr>
          <w:color w:val="0000FF"/>
        </w:rPr>
        <w:t>PART</w:t>
      </w:r>
      <w:r>
        <w:rPr>
          <w:color w:val="0000FF"/>
          <w:spacing w:val="-2"/>
        </w:rPr>
        <w:t> </w:t>
      </w:r>
      <w:r>
        <w:rPr>
          <w:color w:val="0000FF"/>
        </w:rPr>
        <w:t>2 </w:t>
      </w:r>
      <w:r>
        <w:rPr/>
        <w:t>REGAF, USSF,</w:t>
      </w:r>
      <w:r>
        <w:rPr>
          <w:spacing w:val="-1"/>
        </w:rPr>
        <w:t> </w:t>
      </w:r>
      <w:r>
        <w:rPr/>
        <w:t>AND</w:t>
      </w:r>
      <w:r>
        <w:rPr>
          <w:spacing w:val="-1"/>
        </w:rPr>
        <w:t> </w:t>
      </w:r>
      <w:r>
        <w:rPr/>
        <w:t>USAF EXTENDED</w:t>
      </w:r>
      <w:r>
        <w:rPr>
          <w:spacing w:val="-2"/>
        </w:rPr>
        <w:t> </w:t>
      </w:r>
      <w:r>
        <w:rPr/>
        <w:t>ACTIVE</w:t>
      </w:r>
      <w:r>
        <w:rPr>
          <w:spacing w:val="-1"/>
        </w:rPr>
        <w:t> </w:t>
      </w:r>
      <w:r>
        <w:rPr/>
        <w:t>DUTY </w:t>
      </w:r>
      <w:r>
        <w:rPr>
          <w:spacing w:val="-2"/>
        </w:rPr>
        <w:t>(EAD)</w:t>
      </w:r>
    </w:p>
    <w:p>
      <w:pPr>
        <w:spacing w:after="0"/>
        <w:jc w:val="left"/>
        <w:sectPr>
          <w:pgSz w:w="12240" w:h="15840"/>
          <w:pgMar w:header="731" w:footer="0" w:top="1380" w:bottom="280" w:left="660" w:right="640"/>
        </w:sectPr>
      </w:pPr>
    </w:p>
    <w:p>
      <w:pPr>
        <w:pStyle w:val="Heading2"/>
        <w:spacing w:line="448" w:lineRule="auto"/>
        <w:ind w:left="3883" w:right="3898" w:firstLine="1059"/>
        <w:jc w:val="left"/>
      </w:pPr>
      <w:bookmarkStart w:name="_bookmark66" w:id="67"/>
      <w:bookmarkEnd w:id="67"/>
      <w:r>
        <w:rPr>
          <w:b w:val="0"/>
        </w:rPr>
      </w:r>
      <w:r>
        <w:rPr/>
        <w:t>Chapter 5 ASSIGNMENT</w:t>
      </w:r>
      <w:r>
        <w:rPr>
          <w:spacing w:val="-15"/>
        </w:rPr>
        <w:t> </w:t>
      </w:r>
      <w:r>
        <w:rPr/>
        <w:t>AUTHORITY</w:t>
      </w:r>
    </w:p>
    <w:p>
      <w:pPr>
        <w:pStyle w:val="ListParagraph"/>
        <w:numPr>
          <w:ilvl w:val="1"/>
          <w:numId w:val="25"/>
        </w:numPr>
        <w:tabs>
          <w:tab w:pos="1260" w:val="left" w:leader="none"/>
        </w:tabs>
        <w:spacing w:line="240" w:lineRule="auto" w:before="0" w:after="0"/>
        <w:ind w:left="780" w:right="798" w:firstLine="0"/>
        <w:jc w:val="both"/>
        <w:rPr>
          <w:sz w:val="24"/>
        </w:rPr>
      </w:pPr>
      <w:bookmarkStart w:name="_bookmark67" w:id="68"/>
      <w:bookmarkEnd w:id="68"/>
      <w:r>
        <w:rPr/>
      </w:r>
      <w:r>
        <w:rPr>
          <w:b/>
          <w:sz w:val="24"/>
        </w:rPr>
        <w:t>General</w:t>
      </w:r>
      <w:r>
        <w:rPr>
          <w:b/>
          <w:spacing w:val="-8"/>
          <w:sz w:val="24"/>
        </w:rPr>
        <w:t> </w:t>
      </w:r>
      <w:r>
        <w:rPr>
          <w:b/>
          <w:sz w:val="24"/>
        </w:rPr>
        <w:t>Information.</w:t>
      </w:r>
      <w:r>
        <w:rPr>
          <w:b/>
          <w:spacing w:val="40"/>
          <w:sz w:val="24"/>
        </w:rPr>
        <w:t> </w:t>
      </w:r>
      <w:r>
        <w:rPr>
          <w:sz w:val="24"/>
        </w:rPr>
        <w:t>There</w:t>
      </w:r>
      <w:r>
        <w:rPr>
          <w:spacing w:val="-8"/>
          <w:sz w:val="24"/>
        </w:rPr>
        <w:t> </w:t>
      </w:r>
      <w:r>
        <w:rPr>
          <w:sz w:val="24"/>
        </w:rPr>
        <w:t>are</w:t>
      </w:r>
      <w:r>
        <w:rPr>
          <w:spacing w:val="-8"/>
          <w:sz w:val="24"/>
        </w:rPr>
        <w:t> </w:t>
      </w:r>
      <w:r>
        <w:rPr>
          <w:sz w:val="24"/>
        </w:rPr>
        <w:t>several</w:t>
      </w:r>
      <w:r>
        <w:rPr>
          <w:spacing w:val="-8"/>
          <w:sz w:val="24"/>
        </w:rPr>
        <w:t> </w:t>
      </w:r>
      <w:r>
        <w:rPr>
          <w:sz w:val="24"/>
        </w:rPr>
        <w:t>policies</w:t>
      </w:r>
      <w:r>
        <w:rPr>
          <w:spacing w:val="-8"/>
          <w:sz w:val="24"/>
        </w:rPr>
        <w:t> </w:t>
      </w:r>
      <w:r>
        <w:rPr>
          <w:sz w:val="24"/>
        </w:rPr>
        <w:t>and</w:t>
      </w:r>
      <w:r>
        <w:rPr>
          <w:spacing w:val="-8"/>
          <w:sz w:val="24"/>
        </w:rPr>
        <w:t> </w:t>
      </w:r>
      <w:r>
        <w:rPr>
          <w:sz w:val="24"/>
        </w:rPr>
        <w:t>procedures</w:t>
      </w:r>
      <w:r>
        <w:rPr>
          <w:spacing w:val="-8"/>
          <w:sz w:val="24"/>
        </w:rPr>
        <w:t> </w:t>
      </w:r>
      <w:r>
        <w:rPr>
          <w:sz w:val="24"/>
        </w:rPr>
        <w:t>which</w:t>
      </w:r>
      <w:r>
        <w:rPr>
          <w:spacing w:val="-8"/>
          <w:sz w:val="24"/>
        </w:rPr>
        <w:t> </w:t>
      </w:r>
      <w:r>
        <w:rPr>
          <w:sz w:val="24"/>
        </w:rPr>
        <w:t>apply</w:t>
      </w:r>
      <w:r>
        <w:rPr>
          <w:spacing w:val="-8"/>
          <w:sz w:val="24"/>
        </w:rPr>
        <w:t> </w:t>
      </w:r>
      <w:r>
        <w:rPr>
          <w:sz w:val="24"/>
        </w:rPr>
        <w:t>to</w:t>
      </w:r>
      <w:r>
        <w:rPr>
          <w:spacing w:val="-9"/>
          <w:sz w:val="24"/>
        </w:rPr>
        <w:t> </w:t>
      </w:r>
      <w:r>
        <w:rPr>
          <w:sz w:val="24"/>
        </w:rPr>
        <w:t>assignment actions and programs.</w:t>
      </w:r>
      <w:r>
        <w:rPr>
          <w:spacing w:val="40"/>
          <w:sz w:val="24"/>
        </w:rPr>
        <w:t> </w:t>
      </w:r>
      <w:r>
        <w:rPr>
          <w:sz w:val="24"/>
        </w:rPr>
        <w:t>However, additional policies and procedures for specific actions, assignments,</w:t>
      </w:r>
      <w:r>
        <w:rPr>
          <w:spacing w:val="-5"/>
          <w:sz w:val="24"/>
        </w:rPr>
        <w:t> </w:t>
      </w:r>
      <w:r>
        <w:rPr>
          <w:sz w:val="24"/>
        </w:rPr>
        <w:t>or</w:t>
      </w:r>
      <w:r>
        <w:rPr>
          <w:spacing w:val="-3"/>
          <w:sz w:val="24"/>
        </w:rPr>
        <w:t> </w:t>
      </w:r>
      <w:r>
        <w:rPr>
          <w:sz w:val="24"/>
        </w:rPr>
        <w:t>programs</w:t>
      </w:r>
      <w:r>
        <w:rPr>
          <w:spacing w:val="-4"/>
          <w:sz w:val="24"/>
        </w:rPr>
        <w:t> </w:t>
      </w:r>
      <w:r>
        <w:rPr>
          <w:sz w:val="24"/>
        </w:rPr>
        <w:t>are</w:t>
      </w:r>
      <w:r>
        <w:rPr>
          <w:spacing w:val="-5"/>
          <w:sz w:val="24"/>
        </w:rPr>
        <w:t> </w:t>
      </w:r>
      <w:r>
        <w:rPr>
          <w:sz w:val="24"/>
        </w:rPr>
        <w:t>contained</w:t>
      </w:r>
      <w:r>
        <w:rPr>
          <w:spacing w:val="-4"/>
          <w:sz w:val="24"/>
        </w:rPr>
        <w:t> </w:t>
      </w:r>
      <w:r>
        <w:rPr>
          <w:sz w:val="24"/>
        </w:rPr>
        <w:t>in</w:t>
      </w:r>
      <w:r>
        <w:rPr>
          <w:spacing w:val="-5"/>
          <w:sz w:val="24"/>
        </w:rPr>
        <w:t> </w:t>
      </w:r>
      <w:r>
        <w:rPr>
          <w:sz w:val="24"/>
        </w:rPr>
        <w:t>a</w:t>
      </w:r>
      <w:r>
        <w:rPr>
          <w:spacing w:val="-4"/>
          <w:sz w:val="24"/>
        </w:rPr>
        <w:t> </w:t>
      </w:r>
      <w:r>
        <w:rPr>
          <w:sz w:val="24"/>
        </w:rPr>
        <w:t>paragraph,</w:t>
      </w:r>
      <w:r>
        <w:rPr>
          <w:spacing w:val="-4"/>
          <w:sz w:val="24"/>
        </w:rPr>
        <w:t> </w:t>
      </w:r>
      <w:r>
        <w:rPr>
          <w:sz w:val="24"/>
        </w:rPr>
        <w:t>a</w:t>
      </w:r>
      <w:r>
        <w:rPr>
          <w:spacing w:val="-6"/>
          <w:sz w:val="24"/>
        </w:rPr>
        <w:t> </w:t>
      </w:r>
      <w:r>
        <w:rPr>
          <w:sz w:val="24"/>
        </w:rPr>
        <w:t>table,</w:t>
      </w:r>
      <w:r>
        <w:rPr>
          <w:spacing w:val="-5"/>
          <w:sz w:val="24"/>
        </w:rPr>
        <w:t> </w:t>
      </w:r>
      <w:r>
        <w:rPr>
          <w:sz w:val="24"/>
        </w:rPr>
        <w:t>an</w:t>
      </w:r>
      <w:r>
        <w:rPr>
          <w:spacing w:val="-4"/>
          <w:sz w:val="24"/>
        </w:rPr>
        <w:t> </w:t>
      </w:r>
      <w:r>
        <w:rPr>
          <w:sz w:val="24"/>
        </w:rPr>
        <w:t>attachment,</w:t>
      </w:r>
      <w:r>
        <w:rPr>
          <w:spacing w:val="-4"/>
          <w:sz w:val="24"/>
        </w:rPr>
        <w:t> </w:t>
      </w:r>
      <w:r>
        <w:rPr>
          <w:sz w:val="24"/>
        </w:rPr>
        <w:t>in</w:t>
      </w:r>
      <w:r>
        <w:rPr>
          <w:spacing w:val="-5"/>
          <w:sz w:val="24"/>
        </w:rPr>
        <w:t> </w:t>
      </w:r>
      <w:r>
        <w:rPr>
          <w:sz w:val="24"/>
        </w:rPr>
        <w:t>other</w:t>
      </w:r>
      <w:r>
        <w:rPr>
          <w:spacing w:val="-6"/>
          <w:sz w:val="24"/>
        </w:rPr>
        <w:t> </w:t>
      </w:r>
      <w:r>
        <w:rPr>
          <w:sz w:val="24"/>
        </w:rPr>
        <w:t>referenced directives or instructions, or in guidance provided by the designated assignment authority or assignment OPR shown in </w:t>
      </w:r>
      <w:r>
        <w:rPr>
          <w:b/>
          <w:color w:val="0000FF"/>
          <w:sz w:val="24"/>
        </w:rPr>
        <w:t>Table 2.1</w:t>
      </w:r>
      <w:r>
        <w:rPr>
          <w:sz w:val="24"/>
        </w:rPr>
        <w:t>.</w:t>
      </w:r>
      <w:r>
        <w:rPr>
          <w:spacing w:val="40"/>
          <w:sz w:val="24"/>
        </w:rPr>
        <w:t> </w:t>
      </w:r>
      <w:r>
        <w:rPr>
          <w:sz w:val="24"/>
        </w:rPr>
        <w:t>Assignments are influenced by all of these requirements collectively.</w:t>
      </w:r>
      <w:r>
        <w:rPr>
          <w:spacing w:val="40"/>
          <w:sz w:val="24"/>
        </w:rPr>
        <w:t> </w:t>
      </w:r>
      <w:r>
        <w:rPr>
          <w:sz w:val="24"/>
        </w:rPr>
        <w:t>When necessary, in the national interests or the best interests of the AF, waivers, exceptions and/or deviations from policies and procedures in this instruction may be authorized by proper authority.</w:t>
      </w:r>
      <w:r>
        <w:rPr>
          <w:spacing w:val="40"/>
          <w:sz w:val="24"/>
        </w:rPr>
        <w:t> </w:t>
      </w:r>
      <w:r>
        <w:rPr>
          <w:sz w:val="24"/>
        </w:rPr>
        <w:t>Example:</w:t>
      </w:r>
      <w:r>
        <w:rPr>
          <w:spacing w:val="40"/>
          <w:sz w:val="24"/>
        </w:rPr>
        <w:t> </w:t>
      </w:r>
      <w:r>
        <w:rPr>
          <w:sz w:val="24"/>
        </w:rPr>
        <w:t>AF/A1LG (for assignment of RegAF general officers, including brigadier general selects), AF/A1LO (for assignment of RegAF colonels, including selects), AF/A1LE</w:t>
      </w:r>
      <w:r>
        <w:rPr>
          <w:spacing w:val="-8"/>
          <w:sz w:val="24"/>
        </w:rPr>
        <w:t> </w:t>
      </w:r>
      <w:r>
        <w:rPr>
          <w:sz w:val="24"/>
        </w:rPr>
        <w:t>(for</w:t>
      </w:r>
      <w:r>
        <w:rPr>
          <w:spacing w:val="-7"/>
          <w:sz w:val="24"/>
        </w:rPr>
        <w:t> </w:t>
      </w:r>
      <w:r>
        <w:rPr>
          <w:sz w:val="24"/>
        </w:rPr>
        <w:t>assignment</w:t>
      </w:r>
      <w:r>
        <w:rPr>
          <w:spacing w:val="-7"/>
          <w:sz w:val="24"/>
        </w:rPr>
        <w:t> </w:t>
      </w:r>
      <w:r>
        <w:rPr>
          <w:sz w:val="24"/>
        </w:rPr>
        <w:t>of</w:t>
      </w:r>
      <w:r>
        <w:rPr>
          <w:spacing w:val="-7"/>
          <w:sz w:val="24"/>
        </w:rPr>
        <w:t> </w:t>
      </w:r>
      <w:r>
        <w:rPr>
          <w:sz w:val="24"/>
        </w:rPr>
        <w:t>RegAF</w:t>
      </w:r>
      <w:r>
        <w:rPr>
          <w:spacing w:val="-6"/>
          <w:sz w:val="24"/>
        </w:rPr>
        <w:t> </w:t>
      </w:r>
      <w:r>
        <w:rPr>
          <w:sz w:val="24"/>
        </w:rPr>
        <w:t>CMSgts</w:t>
      </w:r>
      <w:r>
        <w:rPr>
          <w:spacing w:val="-7"/>
          <w:sz w:val="24"/>
        </w:rPr>
        <w:t> </w:t>
      </w:r>
      <w:r>
        <w:rPr>
          <w:sz w:val="24"/>
        </w:rPr>
        <w:t>and</w:t>
      </w:r>
      <w:r>
        <w:rPr>
          <w:spacing w:val="-7"/>
          <w:sz w:val="24"/>
        </w:rPr>
        <w:t> </w:t>
      </w:r>
      <w:r>
        <w:rPr>
          <w:sz w:val="24"/>
        </w:rPr>
        <w:t>CMSgt</w:t>
      </w:r>
      <w:r>
        <w:rPr>
          <w:spacing w:val="-7"/>
          <w:sz w:val="24"/>
        </w:rPr>
        <w:t> </w:t>
      </w:r>
      <w:r>
        <w:rPr>
          <w:sz w:val="24"/>
        </w:rPr>
        <w:t>selects),</w:t>
      </w:r>
      <w:r>
        <w:rPr>
          <w:spacing w:val="-7"/>
          <w:sz w:val="24"/>
        </w:rPr>
        <w:t> </w:t>
      </w:r>
      <w:r>
        <w:rPr>
          <w:sz w:val="24"/>
        </w:rPr>
        <w:t>and</w:t>
      </w:r>
      <w:r>
        <w:rPr>
          <w:spacing w:val="-7"/>
          <w:sz w:val="24"/>
        </w:rPr>
        <w:t> </w:t>
      </w:r>
      <w:r>
        <w:rPr>
          <w:sz w:val="24"/>
        </w:rPr>
        <w:t>SF/S1L</w:t>
      </w:r>
      <w:r>
        <w:rPr>
          <w:spacing w:val="-7"/>
          <w:sz w:val="24"/>
        </w:rPr>
        <w:t> </w:t>
      </w:r>
      <w:r>
        <w:rPr>
          <w:sz w:val="24"/>
        </w:rPr>
        <w:t>(for</w:t>
      </w:r>
      <w:r>
        <w:rPr>
          <w:spacing w:val="-4"/>
          <w:sz w:val="24"/>
        </w:rPr>
        <w:t> </w:t>
      </w:r>
      <w:r>
        <w:rPr>
          <w:sz w:val="24"/>
        </w:rPr>
        <w:t>USSF</w:t>
      </w:r>
      <w:r>
        <w:rPr>
          <w:spacing w:val="-7"/>
          <w:sz w:val="24"/>
        </w:rPr>
        <w:t> </w:t>
      </w:r>
      <w:r>
        <w:rPr>
          <w:sz w:val="24"/>
        </w:rPr>
        <w:t>general officers (including O-7 selects), colonels, colonel selects, CMSgts, CMSgt selects, SMSgts, and SMSgt selects) may request or approve waivers (when authorized), grant exceptions, or deviate from this instruction when necessary.</w:t>
      </w:r>
    </w:p>
    <w:p>
      <w:pPr>
        <w:pStyle w:val="ListParagraph"/>
        <w:numPr>
          <w:ilvl w:val="1"/>
          <w:numId w:val="25"/>
        </w:numPr>
        <w:tabs>
          <w:tab w:pos="1260" w:val="left" w:leader="none"/>
        </w:tabs>
        <w:spacing w:line="240" w:lineRule="auto" w:before="121" w:after="0"/>
        <w:ind w:left="780" w:right="796" w:firstLine="0"/>
        <w:jc w:val="both"/>
        <w:rPr>
          <w:sz w:val="24"/>
        </w:rPr>
      </w:pPr>
      <w:bookmarkStart w:name="_bookmark68" w:id="69"/>
      <w:bookmarkEnd w:id="69"/>
      <w:r>
        <w:rPr/>
      </w:r>
      <w:r>
        <w:rPr>
          <w:b/>
          <w:sz w:val="24"/>
        </w:rPr>
        <w:t>Assignment</w:t>
      </w:r>
      <w:r>
        <w:rPr>
          <w:b/>
          <w:spacing w:val="-6"/>
          <w:sz w:val="24"/>
        </w:rPr>
        <w:t> </w:t>
      </w:r>
      <w:r>
        <w:rPr>
          <w:b/>
          <w:sz w:val="24"/>
        </w:rPr>
        <w:t>Requests.</w:t>
      </w:r>
      <w:r>
        <w:rPr>
          <w:b/>
          <w:spacing w:val="40"/>
          <w:sz w:val="24"/>
        </w:rPr>
        <w:t> </w:t>
      </w:r>
      <w:r>
        <w:rPr>
          <w:sz w:val="24"/>
        </w:rPr>
        <w:t>The</w:t>
      </w:r>
      <w:r>
        <w:rPr>
          <w:spacing w:val="-7"/>
          <w:sz w:val="24"/>
        </w:rPr>
        <w:t> </w:t>
      </w:r>
      <w:r>
        <w:rPr>
          <w:sz w:val="24"/>
        </w:rPr>
        <w:t>Director</w:t>
      </w:r>
      <w:r>
        <w:rPr>
          <w:spacing w:val="-6"/>
          <w:sz w:val="24"/>
        </w:rPr>
        <w:t> </w:t>
      </w:r>
      <w:r>
        <w:rPr>
          <w:sz w:val="24"/>
        </w:rPr>
        <w:t>of</w:t>
      </w:r>
      <w:r>
        <w:rPr>
          <w:spacing w:val="-6"/>
          <w:sz w:val="24"/>
        </w:rPr>
        <w:t> </w:t>
      </w:r>
      <w:r>
        <w:rPr>
          <w:sz w:val="24"/>
        </w:rPr>
        <w:t>Personnel</w:t>
      </w:r>
      <w:r>
        <w:rPr>
          <w:spacing w:val="-7"/>
          <w:sz w:val="24"/>
        </w:rPr>
        <w:t> </w:t>
      </w:r>
      <w:r>
        <w:rPr>
          <w:sz w:val="24"/>
        </w:rPr>
        <w:t>Operations</w:t>
      </w:r>
      <w:r>
        <w:rPr>
          <w:spacing w:val="-8"/>
          <w:sz w:val="24"/>
        </w:rPr>
        <w:t> </w:t>
      </w:r>
      <w:r>
        <w:rPr>
          <w:sz w:val="24"/>
        </w:rPr>
        <w:t>(AFPC/DPM)</w:t>
      </w:r>
      <w:r>
        <w:rPr>
          <w:spacing w:val="-6"/>
          <w:sz w:val="24"/>
        </w:rPr>
        <w:t> </w:t>
      </w:r>
      <w:r>
        <w:rPr>
          <w:sz w:val="24"/>
        </w:rPr>
        <w:t>(RegAF)</w:t>
      </w:r>
      <w:r>
        <w:rPr>
          <w:spacing w:val="-7"/>
          <w:sz w:val="24"/>
        </w:rPr>
        <w:t> </w:t>
      </w:r>
      <w:r>
        <w:rPr>
          <w:sz w:val="24"/>
        </w:rPr>
        <w:t>or</w:t>
      </w:r>
      <w:r>
        <w:rPr>
          <w:spacing w:val="-8"/>
          <w:sz w:val="24"/>
        </w:rPr>
        <w:t> </w:t>
      </w:r>
      <w:r>
        <w:rPr>
          <w:sz w:val="24"/>
        </w:rPr>
        <w:t>the Director, Enterprise Talent Management Organization (ETMO) (USSF), in coordination with MAJCOMs or FLDCOMs, field operation agency, and direct reporting unit, is authorized to initiate assignments for members currently assigned to MAJCOM/FLDCOM/field operating agency/direct</w:t>
      </w:r>
      <w:r>
        <w:rPr>
          <w:spacing w:val="-1"/>
          <w:sz w:val="24"/>
        </w:rPr>
        <w:t> </w:t>
      </w:r>
      <w:r>
        <w:rPr>
          <w:sz w:val="24"/>
        </w:rPr>
        <w:t>reporting</w:t>
      </w:r>
      <w:r>
        <w:rPr>
          <w:spacing w:val="-2"/>
          <w:sz w:val="24"/>
        </w:rPr>
        <w:t> </w:t>
      </w:r>
      <w:r>
        <w:rPr>
          <w:sz w:val="24"/>
        </w:rPr>
        <w:t>unit</w:t>
      </w:r>
      <w:r>
        <w:rPr>
          <w:spacing w:val="-1"/>
          <w:sz w:val="24"/>
        </w:rPr>
        <w:t> </w:t>
      </w:r>
      <w:r>
        <w:rPr>
          <w:sz w:val="24"/>
        </w:rPr>
        <w:t>to</w:t>
      </w:r>
      <w:r>
        <w:rPr>
          <w:spacing w:val="-2"/>
          <w:sz w:val="24"/>
        </w:rPr>
        <w:t> </w:t>
      </w:r>
      <w:r>
        <w:rPr>
          <w:sz w:val="24"/>
        </w:rPr>
        <w:t>fill</w:t>
      </w:r>
      <w:r>
        <w:rPr>
          <w:spacing w:val="-1"/>
          <w:sz w:val="24"/>
        </w:rPr>
        <w:t> </w:t>
      </w:r>
      <w:r>
        <w:rPr>
          <w:sz w:val="24"/>
        </w:rPr>
        <w:t>valid</w:t>
      </w:r>
      <w:r>
        <w:rPr>
          <w:spacing w:val="-1"/>
          <w:sz w:val="24"/>
        </w:rPr>
        <w:t> </w:t>
      </w:r>
      <w:r>
        <w:rPr>
          <w:sz w:val="24"/>
        </w:rPr>
        <w:t>vacant</w:t>
      </w:r>
      <w:r>
        <w:rPr>
          <w:spacing w:val="-1"/>
          <w:sz w:val="24"/>
        </w:rPr>
        <w:t> </w:t>
      </w:r>
      <w:r>
        <w:rPr>
          <w:sz w:val="24"/>
        </w:rPr>
        <w:t>manpower</w:t>
      </w:r>
      <w:r>
        <w:rPr>
          <w:spacing w:val="-1"/>
          <w:sz w:val="24"/>
        </w:rPr>
        <w:t> </w:t>
      </w:r>
      <w:r>
        <w:rPr>
          <w:sz w:val="24"/>
        </w:rPr>
        <w:t>authorizations.</w:t>
      </w:r>
      <w:r>
        <w:rPr>
          <w:spacing w:val="40"/>
          <w:sz w:val="24"/>
        </w:rPr>
        <w:t> </w:t>
      </w:r>
      <w:r>
        <w:rPr>
          <w:sz w:val="24"/>
        </w:rPr>
        <w:t>This</w:t>
      </w:r>
      <w:r>
        <w:rPr>
          <w:spacing w:val="-1"/>
          <w:sz w:val="24"/>
        </w:rPr>
        <w:t> </w:t>
      </w:r>
      <w:r>
        <w:rPr>
          <w:sz w:val="24"/>
        </w:rPr>
        <w:t>does</w:t>
      </w:r>
      <w:r>
        <w:rPr>
          <w:spacing w:val="-1"/>
          <w:sz w:val="24"/>
        </w:rPr>
        <w:t> </w:t>
      </w:r>
      <w:r>
        <w:rPr>
          <w:sz w:val="24"/>
        </w:rPr>
        <w:t>not</w:t>
      </w:r>
      <w:r>
        <w:rPr>
          <w:spacing w:val="-1"/>
          <w:sz w:val="24"/>
        </w:rPr>
        <w:t> </w:t>
      </w:r>
      <w:r>
        <w:rPr>
          <w:sz w:val="24"/>
        </w:rPr>
        <w:t>preclude certain</w:t>
      </w:r>
      <w:r>
        <w:rPr>
          <w:spacing w:val="-15"/>
          <w:sz w:val="24"/>
        </w:rPr>
        <w:t> </w:t>
      </w:r>
      <w:r>
        <w:rPr>
          <w:sz w:val="24"/>
        </w:rPr>
        <w:t>actions</w:t>
      </w:r>
      <w:r>
        <w:rPr>
          <w:spacing w:val="-15"/>
          <w:sz w:val="24"/>
        </w:rPr>
        <w:t> </w:t>
      </w:r>
      <w:r>
        <w:rPr>
          <w:sz w:val="24"/>
        </w:rPr>
        <w:t>authorized</w:t>
      </w:r>
      <w:r>
        <w:rPr>
          <w:spacing w:val="-15"/>
          <w:sz w:val="24"/>
        </w:rPr>
        <w:t> </w:t>
      </w:r>
      <w:r>
        <w:rPr>
          <w:sz w:val="24"/>
        </w:rPr>
        <w:t>to</w:t>
      </w:r>
      <w:r>
        <w:rPr>
          <w:spacing w:val="-15"/>
          <w:sz w:val="24"/>
        </w:rPr>
        <w:t> </w:t>
      </w:r>
      <w:r>
        <w:rPr>
          <w:sz w:val="24"/>
        </w:rPr>
        <w:t>be</w:t>
      </w:r>
      <w:r>
        <w:rPr>
          <w:spacing w:val="-15"/>
          <w:sz w:val="24"/>
        </w:rPr>
        <w:t> </w:t>
      </w:r>
      <w:r>
        <w:rPr>
          <w:sz w:val="24"/>
        </w:rPr>
        <w:t>initiated</w:t>
      </w:r>
      <w:r>
        <w:rPr>
          <w:spacing w:val="-15"/>
          <w:sz w:val="24"/>
        </w:rPr>
        <w:t> </w:t>
      </w:r>
      <w:r>
        <w:rPr>
          <w:sz w:val="24"/>
        </w:rPr>
        <w:t>below</w:t>
      </w:r>
      <w:r>
        <w:rPr>
          <w:spacing w:val="-15"/>
          <w:sz w:val="24"/>
        </w:rPr>
        <w:t> </w:t>
      </w:r>
      <w:r>
        <w:rPr>
          <w:sz w:val="24"/>
        </w:rPr>
        <w:t>MAJCOM/FLDCOM/field</w:t>
      </w:r>
      <w:r>
        <w:rPr>
          <w:spacing w:val="-15"/>
          <w:sz w:val="24"/>
        </w:rPr>
        <w:t> </w:t>
      </w:r>
      <w:r>
        <w:rPr>
          <w:sz w:val="24"/>
        </w:rPr>
        <w:t>operating</w:t>
      </w:r>
      <w:r>
        <w:rPr>
          <w:spacing w:val="-15"/>
          <w:sz w:val="24"/>
        </w:rPr>
        <w:t> </w:t>
      </w:r>
      <w:r>
        <w:rPr>
          <w:sz w:val="24"/>
        </w:rPr>
        <w:t>agency/direct reporting unit level which flow directly to the assignment OPR for approval/disapproval.</w:t>
      </w:r>
    </w:p>
    <w:p>
      <w:pPr>
        <w:pStyle w:val="ListParagraph"/>
        <w:numPr>
          <w:ilvl w:val="2"/>
          <w:numId w:val="25"/>
        </w:numPr>
        <w:tabs>
          <w:tab w:pos="1800" w:val="left" w:leader="none"/>
        </w:tabs>
        <w:spacing w:line="240" w:lineRule="auto" w:before="120" w:after="0"/>
        <w:ind w:left="1140" w:right="800" w:firstLine="0"/>
        <w:jc w:val="both"/>
        <w:rPr>
          <w:sz w:val="24"/>
        </w:rPr>
      </w:pPr>
      <w:r>
        <w:rPr>
          <w:sz w:val="24"/>
        </w:rPr>
        <w:t>Below are assignments initiated on behalf of the MAJCOM/FLDCOM/field operating agency/direct reporting unit by the assignment OPR:</w:t>
      </w:r>
    </w:p>
    <w:p>
      <w:pPr>
        <w:pStyle w:val="ListParagraph"/>
        <w:numPr>
          <w:ilvl w:val="3"/>
          <w:numId w:val="25"/>
        </w:numPr>
        <w:tabs>
          <w:tab w:pos="2340" w:val="left" w:leader="none"/>
        </w:tabs>
        <w:spacing w:line="240" w:lineRule="auto" w:before="119" w:after="0"/>
        <w:ind w:left="1500" w:right="794" w:firstLine="0"/>
        <w:jc w:val="left"/>
        <w:rPr>
          <w:sz w:val="24"/>
        </w:rPr>
      </w:pPr>
      <w:r>
        <w:rPr>
          <w:sz w:val="24"/>
        </w:rPr>
        <w:t>PCS</w:t>
      </w:r>
      <w:r>
        <w:rPr>
          <w:spacing w:val="80"/>
          <w:sz w:val="24"/>
        </w:rPr>
        <w:t> </w:t>
      </w:r>
      <w:r>
        <w:rPr>
          <w:sz w:val="24"/>
        </w:rPr>
        <w:t>assignments</w:t>
      </w:r>
      <w:r>
        <w:rPr>
          <w:spacing w:val="80"/>
          <w:sz w:val="24"/>
        </w:rPr>
        <w:t> </w:t>
      </w:r>
      <w:r>
        <w:rPr>
          <w:sz w:val="24"/>
        </w:rPr>
        <w:t>prescribed</w:t>
      </w:r>
      <w:r>
        <w:rPr>
          <w:spacing w:val="80"/>
          <w:sz w:val="24"/>
        </w:rPr>
        <w:t> </w:t>
      </w:r>
      <w:r>
        <w:rPr>
          <w:sz w:val="24"/>
        </w:rPr>
        <w:t>by</w:t>
      </w:r>
      <w:r>
        <w:rPr>
          <w:spacing w:val="80"/>
          <w:sz w:val="24"/>
        </w:rPr>
        <w:t> </w:t>
      </w:r>
      <w:r>
        <w:rPr>
          <w:sz w:val="24"/>
        </w:rPr>
        <w:t>this</w:t>
      </w:r>
      <w:r>
        <w:rPr>
          <w:spacing w:val="80"/>
          <w:sz w:val="24"/>
        </w:rPr>
        <w:t> </w:t>
      </w:r>
      <w:r>
        <w:rPr>
          <w:sz w:val="24"/>
        </w:rPr>
        <w:t>instruction,</w:t>
      </w:r>
      <w:r>
        <w:rPr>
          <w:spacing w:val="80"/>
          <w:sz w:val="24"/>
        </w:rPr>
        <w:t> </w:t>
      </w:r>
      <w:r>
        <w:rPr>
          <w:sz w:val="24"/>
        </w:rPr>
        <w:t>intra-command,</w:t>
      </w:r>
      <w:r>
        <w:rPr>
          <w:spacing w:val="80"/>
          <w:sz w:val="24"/>
        </w:rPr>
        <w:t> </w:t>
      </w:r>
      <w:r>
        <w:rPr>
          <w:sz w:val="24"/>
        </w:rPr>
        <w:t>or</w:t>
      </w:r>
      <w:r>
        <w:rPr>
          <w:spacing w:val="80"/>
          <w:sz w:val="24"/>
        </w:rPr>
        <w:t> </w:t>
      </w:r>
      <w:r>
        <w:rPr>
          <w:sz w:val="24"/>
        </w:rPr>
        <w:t>inter- command, with or without PCA.</w:t>
      </w:r>
    </w:p>
    <w:p>
      <w:pPr>
        <w:pStyle w:val="ListParagraph"/>
        <w:numPr>
          <w:ilvl w:val="3"/>
          <w:numId w:val="25"/>
        </w:numPr>
        <w:tabs>
          <w:tab w:pos="2340" w:val="left" w:leader="none"/>
        </w:tabs>
        <w:spacing w:line="240" w:lineRule="auto" w:before="120" w:after="0"/>
        <w:ind w:left="1500" w:right="800" w:firstLine="0"/>
        <w:jc w:val="left"/>
        <w:rPr>
          <w:sz w:val="24"/>
        </w:rPr>
      </w:pPr>
      <w:r>
        <w:rPr>
          <w:sz w:val="24"/>
        </w:rPr>
        <w:t>Any</w:t>
      </w:r>
      <w:r>
        <w:rPr>
          <w:spacing w:val="80"/>
          <w:sz w:val="24"/>
        </w:rPr>
        <w:t> </w:t>
      </w:r>
      <w:r>
        <w:rPr>
          <w:sz w:val="24"/>
        </w:rPr>
        <w:t>inter-command</w:t>
      </w:r>
      <w:r>
        <w:rPr>
          <w:spacing w:val="80"/>
          <w:sz w:val="24"/>
        </w:rPr>
        <w:t> </w:t>
      </w:r>
      <w:r>
        <w:rPr>
          <w:sz w:val="24"/>
        </w:rPr>
        <w:t>PCA</w:t>
      </w:r>
      <w:r>
        <w:rPr>
          <w:spacing w:val="80"/>
          <w:sz w:val="24"/>
        </w:rPr>
        <w:t> </w:t>
      </w:r>
      <w:r>
        <w:rPr>
          <w:sz w:val="24"/>
        </w:rPr>
        <w:t>(between</w:t>
      </w:r>
      <w:r>
        <w:rPr>
          <w:spacing w:val="80"/>
          <w:sz w:val="24"/>
        </w:rPr>
        <w:t> </w:t>
      </w:r>
      <w:r>
        <w:rPr>
          <w:sz w:val="24"/>
        </w:rPr>
        <w:t>units</w:t>
      </w:r>
      <w:r>
        <w:rPr>
          <w:spacing w:val="80"/>
          <w:sz w:val="24"/>
        </w:rPr>
        <w:t> </w:t>
      </w:r>
      <w:r>
        <w:rPr>
          <w:sz w:val="24"/>
        </w:rPr>
        <w:t>of</w:t>
      </w:r>
      <w:r>
        <w:rPr>
          <w:spacing w:val="80"/>
          <w:sz w:val="24"/>
        </w:rPr>
        <w:t> </w:t>
      </w:r>
      <w:r>
        <w:rPr>
          <w:sz w:val="24"/>
        </w:rPr>
        <w:t>different</w:t>
      </w:r>
      <w:r>
        <w:rPr>
          <w:spacing w:val="80"/>
          <w:sz w:val="24"/>
        </w:rPr>
        <w:t> </w:t>
      </w:r>
      <w:r>
        <w:rPr>
          <w:sz w:val="24"/>
        </w:rPr>
        <w:t>commands)</w:t>
      </w:r>
      <w:r>
        <w:rPr>
          <w:spacing w:val="80"/>
          <w:sz w:val="24"/>
        </w:rPr>
        <w:t> </w:t>
      </w:r>
      <w:r>
        <w:rPr>
          <w:sz w:val="24"/>
        </w:rPr>
        <w:t>action</w:t>
      </w:r>
      <w:r>
        <w:rPr>
          <w:spacing w:val="40"/>
          <w:sz w:val="24"/>
        </w:rPr>
        <w:t> </w:t>
      </w:r>
      <w:r>
        <w:rPr>
          <w:sz w:val="24"/>
        </w:rPr>
        <w:t>prescribed by this instruction (with or without PCS).</w:t>
      </w:r>
    </w:p>
    <w:p>
      <w:pPr>
        <w:pStyle w:val="ListParagraph"/>
        <w:numPr>
          <w:ilvl w:val="3"/>
          <w:numId w:val="25"/>
        </w:numPr>
        <w:tabs>
          <w:tab w:pos="2340" w:val="left" w:leader="none"/>
        </w:tabs>
        <w:spacing w:line="240" w:lineRule="auto" w:before="120" w:after="0"/>
        <w:ind w:left="1500" w:right="799" w:firstLine="0"/>
        <w:jc w:val="left"/>
        <w:rPr>
          <w:sz w:val="24"/>
        </w:rPr>
      </w:pPr>
      <w:r>
        <w:rPr>
          <w:b/>
          <w:sz w:val="24"/>
        </w:rPr>
        <w:t>(Officers</w:t>
      </w:r>
      <w:r>
        <w:rPr>
          <w:b/>
          <w:spacing w:val="-4"/>
          <w:sz w:val="24"/>
        </w:rPr>
        <w:t> </w:t>
      </w:r>
      <w:r>
        <w:rPr>
          <w:b/>
          <w:sz w:val="24"/>
        </w:rPr>
        <w:t>only)</w:t>
      </w:r>
      <w:r>
        <w:rPr>
          <w:b/>
          <w:spacing w:val="40"/>
          <w:sz w:val="24"/>
        </w:rPr>
        <w:t> </w:t>
      </w:r>
      <w:r>
        <w:rPr>
          <w:sz w:val="24"/>
        </w:rPr>
        <w:t>Any</w:t>
      </w:r>
      <w:r>
        <w:rPr>
          <w:spacing w:val="-4"/>
          <w:sz w:val="24"/>
        </w:rPr>
        <w:t> </w:t>
      </w:r>
      <w:r>
        <w:rPr>
          <w:sz w:val="24"/>
        </w:rPr>
        <w:t>intra-command</w:t>
      </w:r>
      <w:r>
        <w:rPr>
          <w:spacing w:val="-5"/>
          <w:sz w:val="24"/>
        </w:rPr>
        <w:t> </w:t>
      </w:r>
      <w:r>
        <w:rPr>
          <w:sz w:val="24"/>
        </w:rPr>
        <w:t>PCA</w:t>
      </w:r>
      <w:r>
        <w:rPr>
          <w:spacing w:val="-4"/>
          <w:sz w:val="24"/>
        </w:rPr>
        <w:t> </w:t>
      </w:r>
      <w:r>
        <w:rPr>
          <w:sz w:val="24"/>
        </w:rPr>
        <w:t>w/o</w:t>
      </w:r>
      <w:r>
        <w:rPr>
          <w:spacing w:val="-4"/>
          <w:sz w:val="24"/>
        </w:rPr>
        <w:t> </w:t>
      </w:r>
      <w:r>
        <w:rPr>
          <w:sz w:val="24"/>
        </w:rPr>
        <w:t>PCS</w:t>
      </w:r>
      <w:r>
        <w:rPr>
          <w:spacing w:val="-4"/>
          <w:sz w:val="24"/>
        </w:rPr>
        <w:t> </w:t>
      </w:r>
      <w:r>
        <w:rPr>
          <w:sz w:val="24"/>
        </w:rPr>
        <w:t>where</w:t>
      </w:r>
      <w:r>
        <w:rPr>
          <w:spacing w:val="-4"/>
          <w:sz w:val="24"/>
        </w:rPr>
        <w:t> </w:t>
      </w:r>
      <w:r>
        <w:rPr>
          <w:sz w:val="24"/>
        </w:rPr>
        <w:t>officer</w:t>
      </w:r>
      <w:r>
        <w:rPr>
          <w:spacing w:val="-4"/>
          <w:sz w:val="24"/>
        </w:rPr>
        <w:t> </w:t>
      </w:r>
      <w:r>
        <w:rPr>
          <w:sz w:val="24"/>
        </w:rPr>
        <w:t>changes</w:t>
      </w:r>
      <w:r>
        <w:rPr>
          <w:spacing w:val="-4"/>
          <w:sz w:val="24"/>
        </w:rPr>
        <w:t> </w:t>
      </w:r>
      <w:r>
        <w:rPr>
          <w:sz w:val="24"/>
        </w:rPr>
        <w:t>senior rater (Example:</w:t>
      </w:r>
      <w:r>
        <w:rPr>
          <w:spacing w:val="40"/>
          <w:sz w:val="24"/>
        </w:rPr>
        <w:t> </w:t>
      </w:r>
      <w:r>
        <w:rPr>
          <w:sz w:val="24"/>
        </w:rPr>
        <w:t>wing to MAJCOM, delta to FLDCOM, MAJCOM to NAF, etc.).</w:t>
      </w:r>
    </w:p>
    <w:p>
      <w:pPr>
        <w:pStyle w:val="ListParagraph"/>
        <w:numPr>
          <w:ilvl w:val="3"/>
          <w:numId w:val="25"/>
        </w:numPr>
        <w:tabs>
          <w:tab w:pos="2340" w:val="left" w:leader="none"/>
        </w:tabs>
        <w:spacing w:line="240" w:lineRule="auto" w:before="120" w:after="0"/>
        <w:ind w:left="1500" w:right="797" w:firstLine="0"/>
        <w:jc w:val="both"/>
        <w:rPr>
          <w:sz w:val="24"/>
        </w:rPr>
      </w:pPr>
      <w:r>
        <w:rPr>
          <w:sz w:val="24"/>
        </w:rPr>
        <w:t>Any change of position involving a colonel (including selects) into or out of a Defense Acquisition Workforce Improvement Act, 10 USC § 1701, et Seq, </w:t>
      </w:r>
      <w:r>
        <w:rPr>
          <w:i/>
          <w:sz w:val="24"/>
        </w:rPr>
        <w:t>Management</w:t>
      </w:r>
      <w:r>
        <w:rPr>
          <w:i/>
          <w:sz w:val="24"/>
        </w:rPr>
        <w:t> Policies</w:t>
      </w:r>
      <w:r>
        <w:rPr>
          <w:sz w:val="24"/>
        </w:rPr>
        <w:t>,</w:t>
      </w:r>
      <w:r>
        <w:rPr>
          <w:spacing w:val="-2"/>
          <w:sz w:val="24"/>
        </w:rPr>
        <w:t> </w:t>
      </w:r>
      <w:r>
        <w:rPr>
          <w:sz w:val="24"/>
        </w:rPr>
        <w:t>controlled</w:t>
      </w:r>
      <w:r>
        <w:rPr>
          <w:spacing w:val="-1"/>
          <w:sz w:val="24"/>
        </w:rPr>
        <w:t> </w:t>
      </w:r>
      <w:r>
        <w:rPr>
          <w:sz w:val="24"/>
        </w:rPr>
        <w:t>position,</w:t>
      </w:r>
      <w:r>
        <w:rPr>
          <w:spacing w:val="-1"/>
          <w:sz w:val="24"/>
        </w:rPr>
        <w:t> </w:t>
      </w:r>
      <w:r>
        <w:rPr>
          <w:sz w:val="24"/>
        </w:rPr>
        <w:t>joint</w:t>
      </w:r>
      <w:r>
        <w:rPr>
          <w:spacing w:val="-1"/>
          <w:sz w:val="24"/>
        </w:rPr>
        <w:t> </w:t>
      </w:r>
      <w:r>
        <w:rPr>
          <w:sz w:val="24"/>
        </w:rPr>
        <w:t>duty</w:t>
      </w:r>
      <w:r>
        <w:rPr>
          <w:spacing w:val="-1"/>
          <w:sz w:val="24"/>
        </w:rPr>
        <w:t> </w:t>
      </w:r>
      <w:r>
        <w:rPr>
          <w:sz w:val="24"/>
        </w:rPr>
        <w:t>controlled</w:t>
      </w:r>
      <w:r>
        <w:rPr>
          <w:spacing w:val="-2"/>
          <w:sz w:val="24"/>
        </w:rPr>
        <w:t> </w:t>
      </w:r>
      <w:r>
        <w:rPr>
          <w:sz w:val="24"/>
        </w:rPr>
        <w:t>position,</w:t>
      </w:r>
      <w:r>
        <w:rPr>
          <w:spacing w:val="-2"/>
          <w:sz w:val="24"/>
        </w:rPr>
        <w:t> </w:t>
      </w:r>
      <w:r>
        <w:rPr>
          <w:sz w:val="24"/>
        </w:rPr>
        <w:t>or</w:t>
      </w:r>
      <w:r>
        <w:rPr>
          <w:spacing w:val="-1"/>
          <w:sz w:val="24"/>
        </w:rPr>
        <w:t> </w:t>
      </w:r>
      <w:r>
        <w:rPr>
          <w:sz w:val="24"/>
        </w:rPr>
        <w:t>position</w:t>
      </w:r>
      <w:r>
        <w:rPr>
          <w:spacing w:val="-2"/>
          <w:sz w:val="24"/>
        </w:rPr>
        <w:t> </w:t>
      </w:r>
      <w:r>
        <w:rPr>
          <w:sz w:val="24"/>
        </w:rPr>
        <w:t>of</w:t>
      </w:r>
      <w:r>
        <w:rPr>
          <w:spacing w:val="-2"/>
          <w:sz w:val="24"/>
        </w:rPr>
        <w:t> </w:t>
      </w:r>
      <w:r>
        <w:rPr>
          <w:sz w:val="24"/>
        </w:rPr>
        <w:t>command</w:t>
      </w:r>
      <w:r>
        <w:rPr>
          <w:spacing w:val="-1"/>
          <w:sz w:val="24"/>
        </w:rPr>
        <w:t> </w:t>
      </w:r>
      <w:r>
        <w:rPr>
          <w:sz w:val="24"/>
        </w:rPr>
        <w:t>at</w:t>
      </w:r>
      <w:r>
        <w:rPr>
          <w:spacing w:val="-1"/>
          <w:sz w:val="24"/>
        </w:rPr>
        <w:t> </w:t>
      </w:r>
      <w:r>
        <w:rPr>
          <w:sz w:val="24"/>
        </w:rPr>
        <w:t>the group level, requires prior approval by the Air Force Colonel Management Office, AF/A1LO (RegAF) or Space Force Senior Leader Management Office, SF/S1L (USSF), whether the position change is a PCA or PCS.</w:t>
      </w:r>
    </w:p>
    <w:p>
      <w:pPr>
        <w:pStyle w:val="ListParagraph"/>
        <w:numPr>
          <w:ilvl w:val="3"/>
          <w:numId w:val="25"/>
        </w:numPr>
        <w:tabs>
          <w:tab w:pos="2340" w:val="left" w:leader="none"/>
        </w:tabs>
        <w:spacing w:line="240" w:lineRule="auto" w:before="120" w:after="0"/>
        <w:ind w:left="1500" w:right="801" w:firstLine="0"/>
        <w:jc w:val="both"/>
        <w:rPr>
          <w:sz w:val="24"/>
        </w:rPr>
      </w:pPr>
      <w:r>
        <w:rPr>
          <w:sz w:val="24"/>
        </w:rPr>
        <w:t>Assignment</w:t>
      </w:r>
      <w:r>
        <w:rPr>
          <w:spacing w:val="-2"/>
          <w:sz w:val="24"/>
        </w:rPr>
        <w:t> </w:t>
      </w:r>
      <w:r>
        <w:rPr>
          <w:sz w:val="24"/>
        </w:rPr>
        <w:t>of</w:t>
      </w:r>
      <w:r>
        <w:rPr>
          <w:spacing w:val="-2"/>
          <w:sz w:val="24"/>
        </w:rPr>
        <w:t> </w:t>
      </w:r>
      <w:r>
        <w:rPr>
          <w:sz w:val="24"/>
        </w:rPr>
        <w:t>an</w:t>
      </w:r>
      <w:r>
        <w:rPr>
          <w:spacing w:val="-3"/>
          <w:sz w:val="24"/>
        </w:rPr>
        <w:t> </w:t>
      </w:r>
      <w:r>
        <w:rPr>
          <w:sz w:val="24"/>
        </w:rPr>
        <w:t>officer</w:t>
      </w:r>
      <w:r>
        <w:rPr>
          <w:spacing w:val="-2"/>
          <w:sz w:val="24"/>
        </w:rPr>
        <w:t> </w:t>
      </w:r>
      <w:r>
        <w:rPr>
          <w:sz w:val="24"/>
        </w:rPr>
        <w:t>with</w:t>
      </w:r>
      <w:r>
        <w:rPr>
          <w:spacing w:val="-3"/>
          <w:sz w:val="24"/>
        </w:rPr>
        <w:t> </w:t>
      </w:r>
      <w:r>
        <w:rPr>
          <w:sz w:val="24"/>
        </w:rPr>
        <w:t>the</w:t>
      </w:r>
      <w:r>
        <w:rPr>
          <w:spacing w:val="-2"/>
          <w:sz w:val="24"/>
        </w:rPr>
        <w:t> </w:t>
      </w:r>
      <w:r>
        <w:rPr>
          <w:sz w:val="24"/>
        </w:rPr>
        <w:t>grade</w:t>
      </w:r>
      <w:r>
        <w:rPr>
          <w:spacing w:val="-3"/>
          <w:sz w:val="24"/>
        </w:rPr>
        <w:t> </w:t>
      </w:r>
      <w:r>
        <w:rPr>
          <w:sz w:val="24"/>
        </w:rPr>
        <w:t>Lt</w:t>
      </w:r>
      <w:r>
        <w:rPr>
          <w:spacing w:val="-2"/>
          <w:sz w:val="24"/>
        </w:rPr>
        <w:t> </w:t>
      </w:r>
      <w:r>
        <w:rPr>
          <w:sz w:val="24"/>
        </w:rPr>
        <w:t>Col</w:t>
      </w:r>
      <w:r>
        <w:rPr>
          <w:spacing w:val="-3"/>
          <w:sz w:val="24"/>
        </w:rPr>
        <w:t> </w:t>
      </w:r>
      <w:r>
        <w:rPr>
          <w:sz w:val="24"/>
        </w:rPr>
        <w:t>or</w:t>
      </w:r>
      <w:r>
        <w:rPr>
          <w:spacing w:val="-2"/>
          <w:sz w:val="24"/>
        </w:rPr>
        <w:t> </w:t>
      </w:r>
      <w:r>
        <w:rPr>
          <w:sz w:val="24"/>
        </w:rPr>
        <w:t>below</w:t>
      </w:r>
      <w:r>
        <w:rPr>
          <w:spacing w:val="-3"/>
          <w:sz w:val="24"/>
        </w:rPr>
        <w:t> </w:t>
      </w:r>
      <w:r>
        <w:rPr>
          <w:sz w:val="24"/>
        </w:rPr>
        <w:t>to</w:t>
      </w:r>
      <w:r>
        <w:rPr>
          <w:spacing w:val="-2"/>
          <w:sz w:val="24"/>
        </w:rPr>
        <w:t> </w:t>
      </w:r>
      <w:r>
        <w:rPr>
          <w:sz w:val="24"/>
        </w:rPr>
        <w:t>an</w:t>
      </w:r>
      <w:r>
        <w:rPr>
          <w:spacing w:val="-2"/>
          <w:sz w:val="24"/>
        </w:rPr>
        <w:t> </w:t>
      </w:r>
      <w:r>
        <w:rPr>
          <w:sz w:val="24"/>
        </w:rPr>
        <w:t>authorized</w:t>
      </w:r>
      <w:r>
        <w:rPr>
          <w:spacing w:val="-3"/>
          <w:sz w:val="24"/>
        </w:rPr>
        <w:t> </w:t>
      </w:r>
      <w:r>
        <w:rPr>
          <w:sz w:val="24"/>
        </w:rPr>
        <w:t>colonel position can only be done with advanced approval by AF/A1LO (except for judge advocates) or SF/S1L.</w:t>
      </w:r>
    </w:p>
    <w:p>
      <w:pPr>
        <w:pStyle w:val="ListParagraph"/>
        <w:numPr>
          <w:ilvl w:val="3"/>
          <w:numId w:val="25"/>
        </w:numPr>
        <w:tabs>
          <w:tab w:pos="2340" w:val="left" w:leader="none"/>
        </w:tabs>
        <w:spacing w:line="240" w:lineRule="auto" w:before="121" w:after="0"/>
        <w:ind w:left="1500" w:right="802" w:firstLine="0"/>
        <w:jc w:val="left"/>
        <w:rPr>
          <w:sz w:val="24"/>
        </w:rPr>
      </w:pPr>
      <w:r>
        <w:rPr>
          <w:sz w:val="24"/>
        </w:rPr>
        <w:t>Any</w:t>
      </w:r>
      <w:r>
        <w:rPr>
          <w:spacing w:val="40"/>
          <w:sz w:val="24"/>
        </w:rPr>
        <w:t> </w:t>
      </w:r>
      <w:r>
        <w:rPr>
          <w:sz w:val="24"/>
        </w:rPr>
        <w:t>change</w:t>
      </w:r>
      <w:r>
        <w:rPr>
          <w:spacing w:val="40"/>
          <w:sz w:val="24"/>
        </w:rPr>
        <w:t> </w:t>
      </w:r>
      <w:r>
        <w:rPr>
          <w:sz w:val="24"/>
        </w:rPr>
        <w:t>of</w:t>
      </w:r>
      <w:r>
        <w:rPr>
          <w:spacing w:val="40"/>
          <w:sz w:val="24"/>
        </w:rPr>
        <w:t> </w:t>
      </w:r>
      <w:r>
        <w:rPr>
          <w:sz w:val="24"/>
        </w:rPr>
        <w:t>an</w:t>
      </w:r>
      <w:r>
        <w:rPr>
          <w:spacing w:val="40"/>
          <w:sz w:val="24"/>
        </w:rPr>
        <w:t> </w:t>
      </w:r>
      <w:r>
        <w:rPr>
          <w:sz w:val="24"/>
        </w:rPr>
        <w:t>officer’s</w:t>
      </w:r>
      <w:r>
        <w:rPr>
          <w:spacing w:val="40"/>
          <w:sz w:val="24"/>
        </w:rPr>
        <w:t> </w:t>
      </w:r>
      <w:r>
        <w:rPr>
          <w:sz w:val="24"/>
        </w:rPr>
        <w:t>duty</w:t>
      </w:r>
      <w:r>
        <w:rPr>
          <w:spacing w:val="40"/>
          <w:sz w:val="24"/>
        </w:rPr>
        <w:t> </w:t>
      </w:r>
      <w:r>
        <w:rPr>
          <w:sz w:val="24"/>
        </w:rPr>
        <w:t>AFSC</w:t>
      </w:r>
      <w:r>
        <w:rPr>
          <w:spacing w:val="40"/>
          <w:sz w:val="24"/>
        </w:rPr>
        <w:t> </w:t>
      </w:r>
      <w:r>
        <w:rPr>
          <w:sz w:val="24"/>
        </w:rPr>
        <w:t>(DAFSC)</w:t>
      </w:r>
      <w:r>
        <w:rPr>
          <w:spacing w:val="40"/>
          <w:sz w:val="24"/>
        </w:rPr>
        <w:t> </w:t>
      </w:r>
      <w:r>
        <w:rPr>
          <w:sz w:val="24"/>
        </w:rPr>
        <w:t>or</w:t>
      </w:r>
      <w:r>
        <w:rPr>
          <w:spacing w:val="40"/>
          <w:sz w:val="24"/>
        </w:rPr>
        <w:t> </w:t>
      </w:r>
      <w:r>
        <w:rPr>
          <w:sz w:val="24"/>
        </w:rPr>
        <w:t>duty</w:t>
      </w:r>
      <w:r>
        <w:rPr>
          <w:spacing w:val="40"/>
          <w:sz w:val="24"/>
        </w:rPr>
        <w:t> </w:t>
      </w:r>
      <w:r>
        <w:rPr>
          <w:sz w:val="24"/>
        </w:rPr>
        <w:t>SFSC</w:t>
      </w:r>
      <w:r>
        <w:rPr>
          <w:spacing w:val="40"/>
          <w:sz w:val="24"/>
        </w:rPr>
        <w:t> </w:t>
      </w:r>
      <w:r>
        <w:rPr>
          <w:sz w:val="24"/>
        </w:rPr>
        <w:t>(DSFSC),</w:t>
      </w:r>
      <w:r>
        <w:rPr>
          <w:spacing w:val="40"/>
          <w:sz w:val="24"/>
        </w:rPr>
        <w:t> </w:t>
      </w:r>
      <w:r>
        <w:rPr>
          <w:spacing w:val="-2"/>
          <w:sz w:val="24"/>
        </w:rPr>
        <w:t>excluding:</w:t>
      </w:r>
    </w:p>
    <w:p>
      <w:pPr>
        <w:spacing w:after="0" w:line="240" w:lineRule="auto"/>
        <w:jc w:val="left"/>
        <w:rPr>
          <w:sz w:val="24"/>
        </w:rPr>
        <w:sectPr>
          <w:pgSz w:w="12240" w:h="15840"/>
          <w:pgMar w:header="731" w:footer="0" w:top="1380" w:bottom="280" w:left="660" w:right="640"/>
        </w:sectPr>
      </w:pPr>
    </w:p>
    <w:p>
      <w:pPr>
        <w:pStyle w:val="ListParagraph"/>
        <w:numPr>
          <w:ilvl w:val="4"/>
          <w:numId w:val="25"/>
        </w:numPr>
        <w:tabs>
          <w:tab w:pos="2880" w:val="left" w:leader="none"/>
        </w:tabs>
        <w:spacing w:line="240" w:lineRule="auto" w:before="96" w:after="0"/>
        <w:ind w:left="2880" w:right="0" w:hanging="1020"/>
        <w:jc w:val="left"/>
        <w:rPr>
          <w:sz w:val="24"/>
        </w:rPr>
      </w:pPr>
      <w:r>
        <w:rPr>
          <w:sz w:val="24"/>
        </w:rPr>
        <w:t>Upgrade</w:t>
      </w:r>
      <w:r>
        <w:rPr>
          <w:spacing w:val="-3"/>
          <w:sz w:val="24"/>
        </w:rPr>
        <w:t> </w:t>
      </w:r>
      <w:r>
        <w:rPr>
          <w:sz w:val="24"/>
        </w:rPr>
        <w:t>to</w:t>
      </w:r>
      <w:r>
        <w:rPr>
          <w:spacing w:val="-3"/>
          <w:sz w:val="24"/>
        </w:rPr>
        <w:t> </w:t>
      </w:r>
      <w:r>
        <w:rPr>
          <w:sz w:val="24"/>
        </w:rPr>
        <w:t>the</w:t>
      </w:r>
      <w:r>
        <w:rPr>
          <w:spacing w:val="-1"/>
          <w:sz w:val="24"/>
        </w:rPr>
        <w:t> </w:t>
      </w:r>
      <w:r>
        <w:rPr>
          <w:sz w:val="24"/>
        </w:rPr>
        <w:t>fully</w:t>
      </w:r>
      <w:r>
        <w:rPr>
          <w:spacing w:val="-1"/>
          <w:sz w:val="24"/>
        </w:rPr>
        <w:t> </w:t>
      </w:r>
      <w:r>
        <w:rPr>
          <w:sz w:val="24"/>
        </w:rPr>
        <w:t>qualified</w:t>
      </w:r>
      <w:r>
        <w:rPr>
          <w:spacing w:val="-1"/>
          <w:sz w:val="24"/>
        </w:rPr>
        <w:t> </w:t>
      </w:r>
      <w:r>
        <w:rPr>
          <w:spacing w:val="-2"/>
          <w:sz w:val="24"/>
        </w:rPr>
        <w:t>level.</w:t>
      </w:r>
    </w:p>
    <w:p>
      <w:pPr>
        <w:pStyle w:val="ListParagraph"/>
        <w:numPr>
          <w:ilvl w:val="4"/>
          <w:numId w:val="25"/>
        </w:numPr>
        <w:tabs>
          <w:tab w:pos="2880" w:val="left" w:leader="none"/>
        </w:tabs>
        <w:spacing w:line="240" w:lineRule="auto" w:before="120" w:after="0"/>
        <w:ind w:left="2880" w:right="0" w:hanging="1020"/>
        <w:jc w:val="left"/>
        <w:rPr>
          <w:sz w:val="24"/>
        </w:rPr>
      </w:pPr>
      <w:r>
        <w:rPr>
          <w:sz w:val="24"/>
        </w:rPr>
        <w:t>Change</w:t>
      </w:r>
      <w:r>
        <w:rPr>
          <w:spacing w:val="-1"/>
          <w:sz w:val="24"/>
        </w:rPr>
        <w:t> </w:t>
      </w:r>
      <w:r>
        <w:rPr>
          <w:sz w:val="24"/>
        </w:rPr>
        <w:t>directed by the assignment </w:t>
      </w:r>
      <w:r>
        <w:rPr>
          <w:spacing w:val="-4"/>
          <w:sz w:val="24"/>
        </w:rPr>
        <w:t>OPR.</w:t>
      </w:r>
    </w:p>
    <w:p>
      <w:pPr>
        <w:pStyle w:val="ListParagraph"/>
        <w:numPr>
          <w:ilvl w:val="4"/>
          <w:numId w:val="25"/>
        </w:numPr>
        <w:tabs>
          <w:tab w:pos="2880" w:val="left" w:leader="none"/>
        </w:tabs>
        <w:spacing w:line="240" w:lineRule="auto" w:before="120" w:after="0"/>
        <w:ind w:left="2880" w:right="0" w:hanging="1020"/>
        <w:jc w:val="left"/>
        <w:rPr>
          <w:sz w:val="24"/>
        </w:rPr>
      </w:pPr>
      <w:r>
        <w:rPr>
          <w:sz w:val="24"/>
        </w:rPr>
        <w:t>Change</w:t>
      </w:r>
      <w:r>
        <w:rPr>
          <w:spacing w:val="-9"/>
          <w:sz w:val="24"/>
        </w:rPr>
        <w:t> </w:t>
      </w:r>
      <w:r>
        <w:rPr>
          <w:sz w:val="24"/>
        </w:rPr>
        <w:t>resulting</w:t>
      </w:r>
      <w:r>
        <w:rPr>
          <w:spacing w:val="-6"/>
          <w:sz w:val="24"/>
        </w:rPr>
        <w:t> </w:t>
      </w:r>
      <w:r>
        <w:rPr>
          <w:sz w:val="24"/>
        </w:rPr>
        <w:t>from</w:t>
      </w:r>
      <w:r>
        <w:rPr>
          <w:spacing w:val="-7"/>
          <w:sz w:val="24"/>
        </w:rPr>
        <w:t> </w:t>
      </w:r>
      <w:r>
        <w:rPr>
          <w:sz w:val="24"/>
        </w:rPr>
        <w:t>completion</w:t>
      </w:r>
      <w:r>
        <w:rPr>
          <w:spacing w:val="-6"/>
          <w:sz w:val="24"/>
        </w:rPr>
        <w:t> </w:t>
      </w:r>
      <w:r>
        <w:rPr>
          <w:sz w:val="24"/>
        </w:rPr>
        <w:t>of</w:t>
      </w:r>
      <w:r>
        <w:rPr>
          <w:spacing w:val="-8"/>
          <w:sz w:val="24"/>
        </w:rPr>
        <w:t> </w:t>
      </w:r>
      <w:r>
        <w:rPr>
          <w:sz w:val="24"/>
        </w:rPr>
        <w:t>formal</w:t>
      </w:r>
      <w:r>
        <w:rPr>
          <w:spacing w:val="-6"/>
          <w:sz w:val="24"/>
        </w:rPr>
        <w:t> </w:t>
      </w:r>
      <w:r>
        <w:rPr>
          <w:sz w:val="24"/>
        </w:rPr>
        <w:t>education</w:t>
      </w:r>
      <w:r>
        <w:rPr>
          <w:spacing w:val="-6"/>
          <w:sz w:val="24"/>
        </w:rPr>
        <w:t> </w:t>
      </w:r>
      <w:r>
        <w:rPr>
          <w:sz w:val="24"/>
        </w:rPr>
        <w:t>and</w:t>
      </w:r>
      <w:r>
        <w:rPr>
          <w:spacing w:val="-7"/>
          <w:sz w:val="24"/>
        </w:rPr>
        <w:t> </w:t>
      </w:r>
      <w:r>
        <w:rPr>
          <w:sz w:val="24"/>
        </w:rPr>
        <w:t>training</w:t>
      </w:r>
      <w:r>
        <w:rPr>
          <w:spacing w:val="-6"/>
          <w:sz w:val="24"/>
        </w:rPr>
        <w:t> </w:t>
      </w:r>
      <w:r>
        <w:rPr>
          <w:spacing w:val="-2"/>
          <w:sz w:val="24"/>
        </w:rPr>
        <w:t>courses.</w:t>
      </w:r>
    </w:p>
    <w:p>
      <w:pPr>
        <w:pStyle w:val="ListParagraph"/>
        <w:numPr>
          <w:ilvl w:val="4"/>
          <w:numId w:val="25"/>
        </w:numPr>
        <w:tabs>
          <w:tab w:pos="2880" w:val="left" w:leader="none"/>
        </w:tabs>
        <w:spacing w:line="240" w:lineRule="auto" w:before="121" w:after="0"/>
        <w:ind w:left="1860" w:right="802" w:firstLine="0"/>
        <w:jc w:val="left"/>
        <w:rPr>
          <w:sz w:val="24"/>
        </w:rPr>
      </w:pPr>
      <w:r>
        <w:rPr>
          <w:sz w:val="24"/>
        </w:rPr>
        <w:t>Changes</w:t>
      </w:r>
      <w:r>
        <w:rPr>
          <w:spacing w:val="31"/>
          <w:sz w:val="24"/>
        </w:rPr>
        <w:t> </w:t>
      </w:r>
      <w:r>
        <w:rPr>
          <w:sz w:val="24"/>
        </w:rPr>
        <w:t>as</w:t>
      </w:r>
      <w:r>
        <w:rPr>
          <w:spacing w:val="31"/>
          <w:sz w:val="24"/>
        </w:rPr>
        <w:t> </w:t>
      </w:r>
      <w:r>
        <w:rPr>
          <w:sz w:val="24"/>
        </w:rPr>
        <w:t>the</w:t>
      </w:r>
      <w:r>
        <w:rPr>
          <w:spacing w:val="31"/>
          <w:sz w:val="24"/>
        </w:rPr>
        <w:t> </w:t>
      </w:r>
      <w:r>
        <w:rPr>
          <w:sz w:val="24"/>
        </w:rPr>
        <w:t>result</w:t>
      </w:r>
      <w:r>
        <w:rPr>
          <w:spacing w:val="31"/>
          <w:sz w:val="24"/>
        </w:rPr>
        <w:t> </w:t>
      </w:r>
      <w:r>
        <w:rPr>
          <w:sz w:val="24"/>
        </w:rPr>
        <w:t>of</w:t>
      </w:r>
      <w:r>
        <w:rPr>
          <w:spacing w:val="30"/>
          <w:sz w:val="24"/>
        </w:rPr>
        <w:t> </w:t>
      </w:r>
      <w:r>
        <w:rPr>
          <w:sz w:val="24"/>
        </w:rPr>
        <w:t>AFSC</w:t>
      </w:r>
      <w:r>
        <w:rPr>
          <w:spacing w:val="31"/>
          <w:sz w:val="24"/>
        </w:rPr>
        <w:t> </w:t>
      </w:r>
      <w:r>
        <w:rPr>
          <w:sz w:val="24"/>
        </w:rPr>
        <w:t>or</w:t>
      </w:r>
      <w:r>
        <w:rPr>
          <w:spacing w:val="31"/>
          <w:sz w:val="24"/>
        </w:rPr>
        <w:t> </w:t>
      </w:r>
      <w:r>
        <w:rPr>
          <w:sz w:val="24"/>
        </w:rPr>
        <w:t>SFSC</w:t>
      </w:r>
      <w:r>
        <w:rPr>
          <w:spacing w:val="31"/>
          <w:sz w:val="24"/>
        </w:rPr>
        <w:t> </w:t>
      </w:r>
      <w:r>
        <w:rPr>
          <w:sz w:val="24"/>
        </w:rPr>
        <w:t>conversions</w:t>
      </w:r>
      <w:r>
        <w:rPr>
          <w:spacing w:val="31"/>
          <w:sz w:val="24"/>
        </w:rPr>
        <w:t> </w:t>
      </w:r>
      <w:r>
        <w:rPr>
          <w:sz w:val="24"/>
        </w:rPr>
        <w:t>or</w:t>
      </w:r>
      <w:r>
        <w:rPr>
          <w:spacing w:val="31"/>
          <w:sz w:val="24"/>
        </w:rPr>
        <w:t> </w:t>
      </w:r>
      <w:r>
        <w:rPr>
          <w:sz w:val="24"/>
        </w:rPr>
        <w:t>AFSC</w:t>
      </w:r>
      <w:r>
        <w:rPr>
          <w:spacing w:val="30"/>
          <w:sz w:val="24"/>
        </w:rPr>
        <w:t> </w:t>
      </w:r>
      <w:r>
        <w:rPr>
          <w:sz w:val="24"/>
        </w:rPr>
        <w:t>or</w:t>
      </w:r>
      <w:r>
        <w:rPr>
          <w:spacing w:val="31"/>
          <w:sz w:val="24"/>
        </w:rPr>
        <w:t> </w:t>
      </w:r>
      <w:r>
        <w:rPr>
          <w:sz w:val="24"/>
        </w:rPr>
        <w:t>SFSC management actions.</w:t>
      </w:r>
    </w:p>
    <w:p>
      <w:pPr>
        <w:pStyle w:val="ListParagraph"/>
        <w:numPr>
          <w:ilvl w:val="2"/>
          <w:numId w:val="25"/>
        </w:numPr>
        <w:tabs>
          <w:tab w:pos="1800" w:val="left" w:leader="none"/>
        </w:tabs>
        <w:spacing w:line="240" w:lineRule="auto" w:before="120" w:after="0"/>
        <w:ind w:left="1140" w:right="800" w:firstLine="0"/>
        <w:jc w:val="left"/>
        <w:rPr>
          <w:sz w:val="24"/>
        </w:rPr>
      </w:pPr>
      <w:r>
        <w:rPr>
          <w:sz w:val="24"/>
        </w:rPr>
        <w:t>Requests</w:t>
      </w:r>
      <w:r>
        <w:rPr>
          <w:spacing w:val="-4"/>
          <w:sz w:val="24"/>
        </w:rPr>
        <w:t> </w:t>
      </w:r>
      <w:r>
        <w:rPr>
          <w:sz w:val="24"/>
        </w:rPr>
        <w:t>for</w:t>
      </w:r>
      <w:r>
        <w:rPr>
          <w:spacing w:val="-5"/>
          <w:sz w:val="24"/>
        </w:rPr>
        <w:t> </w:t>
      </w:r>
      <w:r>
        <w:rPr>
          <w:sz w:val="24"/>
        </w:rPr>
        <w:t>utilization</w:t>
      </w:r>
      <w:r>
        <w:rPr>
          <w:spacing w:val="-5"/>
          <w:sz w:val="24"/>
        </w:rPr>
        <w:t> </w:t>
      </w:r>
      <w:r>
        <w:rPr>
          <w:sz w:val="24"/>
        </w:rPr>
        <w:t>or</w:t>
      </w:r>
      <w:r>
        <w:rPr>
          <w:spacing w:val="-3"/>
          <w:sz w:val="24"/>
        </w:rPr>
        <w:t> </w:t>
      </w:r>
      <w:r>
        <w:rPr>
          <w:sz w:val="24"/>
        </w:rPr>
        <w:t>assignment</w:t>
      </w:r>
      <w:r>
        <w:rPr>
          <w:spacing w:val="-4"/>
          <w:sz w:val="24"/>
        </w:rPr>
        <w:t> </w:t>
      </w:r>
      <w:r>
        <w:rPr>
          <w:sz w:val="24"/>
        </w:rPr>
        <w:t>(TDY</w:t>
      </w:r>
      <w:r>
        <w:rPr>
          <w:spacing w:val="-6"/>
          <w:sz w:val="24"/>
        </w:rPr>
        <w:t> </w:t>
      </w:r>
      <w:r>
        <w:rPr>
          <w:sz w:val="24"/>
        </w:rPr>
        <w:t>or</w:t>
      </w:r>
      <w:r>
        <w:rPr>
          <w:spacing w:val="-3"/>
          <w:sz w:val="24"/>
        </w:rPr>
        <w:t> </w:t>
      </w:r>
      <w:r>
        <w:rPr>
          <w:sz w:val="24"/>
        </w:rPr>
        <w:t>PCS)</w:t>
      </w:r>
      <w:r>
        <w:rPr>
          <w:spacing w:val="-5"/>
          <w:sz w:val="24"/>
        </w:rPr>
        <w:t> </w:t>
      </w:r>
      <w:r>
        <w:rPr>
          <w:sz w:val="24"/>
        </w:rPr>
        <w:t>other</w:t>
      </w:r>
      <w:r>
        <w:rPr>
          <w:spacing w:val="-4"/>
          <w:sz w:val="24"/>
        </w:rPr>
        <w:t> </w:t>
      </w:r>
      <w:r>
        <w:rPr>
          <w:sz w:val="24"/>
        </w:rPr>
        <w:t>than</w:t>
      </w:r>
      <w:r>
        <w:rPr>
          <w:spacing w:val="-3"/>
          <w:sz w:val="24"/>
        </w:rPr>
        <w:t> </w:t>
      </w:r>
      <w:r>
        <w:rPr>
          <w:sz w:val="24"/>
        </w:rPr>
        <w:t>in</w:t>
      </w:r>
      <w:r>
        <w:rPr>
          <w:spacing w:val="-5"/>
          <w:sz w:val="24"/>
        </w:rPr>
        <w:t> </w:t>
      </w:r>
      <w:r>
        <w:rPr>
          <w:sz w:val="24"/>
        </w:rPr>
        <w:t>accordance</w:t>
      </w:r>
      <w:r>
        <w:rPr>
          <w:spacing w:val="-4"/>
          <w:sz w:val="24"/>
        </w:rPr>
        <w:t> </w:t>
      </w:r>
      <w:r>
        <w:rPr>
          <w:sz w:val="24"/>
        </w:rPr>
        <w:t>with</w:t>
      </w:r>
      <w:r>
        <w:rPr>
          <w:spacing w:val="-4"/>
          <w:sz w:val="24"/>
        </w:rPr>
        <w:t> </w:t>
      </w:r>
      <w:r>
        <w:rPr>
          <w:sz w:val="24"/>
        </w:rPr>
        <w:t>the above paragraphs may be submitted for consideration according to </w:t>
      </w:r>
      <w:hyperlink w:history="true" w:anchor="_bookmark71">
        <w:r>
          <w:rPr>
            <w:b/>
            <w:color w:val="0000FF"/>
            <w:sz w:val="24"/>
          </w:rPr>
          <w:t>paragraph 5.5</w:t>
        </w:r>
      </w:hyperlink>
      <w:r>
        <w:rPr>
          <w:sz w:val="24"/>
        </w:rPr>
        <w:t>.</w:t>
      </w:r>
    </w:p>
    <w:p>
      <w:pPr>
        <w:pStyle w:val="ListParagraph"/>
        <w:numPr>
          <w:ilvl w:val="2"/>
          <w:numId w:val="25"/>
        </w:numPr>
        <w:tabs>
          <w:tab w:pos="1800" w:val="left" w:leader="none"/>
        </w:tabs>
        <w:spacing w:line="240" w:lineRule="auto" w:before="120" w:after="0"/>
        <w:ind w:left="1140" w:right="802" w:firstLine="0"/>
        <w:jc w:val="left"/>
        <w:rPr>
          <w:sz w:val="24"/>
        </w:rPr>
      </w:pPr>
      <w:r>
        <w:rPr>
          <w:sz w:val="24"/>
        </w:rPr>
        <w:t>Submit</w:t>
      </w:r>
      <w:r>
        <w:rPr>
          <w:spacing w:val="40"/>
          <w:sz w:val="24"/>
        </w:rPr>
        <w:t> </w:t>
      </w:r>
      <w:r>
        <w:rPr>
          <w:sz w:val="24"/>
        </w:rPr>
        <w:t>requests</w:t>
      </w:r>
      <w:r>
        <w:rPr>
          <w:spacing w:val="40"/>
          <w:sz w:val="24"/>
        </w:rPr>
        <w:t> </w:t>
      </w:r>
      <w:r>
        <w:rPr>
          <w:sz w:val="24"/>
        </w:rPr>
        <w:t>containing</w:t>
      </w:r>
      <w:r>
        <w:rPr>
          <w:spacing w:val="40"/>
          <w:sz w:val="24"/>
        </w:rPr>
        <w:t> </w:t>
      </w:r>
      <w:r>
        <w:rPr>
          <w:sz w:val="24"/>
        </w:rPr>
        <w:t>the</w:t>
      </w:r>
      <w:r>
        <w:rPr>
          <w:spacing w:val="40"/>
          <w:sz w:val="24"/>
        </w:rPr>
        <w:t> </w:t>
      </w:r>
      <w:r>
        <w:rPr>
          <w:sz w:val="24"/>
        </w:rPr>
        <w:t>information</w:t>
      </w:r>
      <w:r>
        <w:rPr>
          <w:spacing w:val="40"/>
          <w:sz w:val="24"/>
        </w:rPr>
        <w:t> </w:t>
      </w:r>
      <w:r>
        <w:rPr>
          <w:sz w:val="24"/>
        </w:rPr>
        <w:t>and</w:t>
      </w:r>
      <w:r>
        <w:rPr>
          <w:spacing w:val="40"/>
          <w:sz w:val="24"/>
        </w:rPr>
        <w:t> </w:t>
      </w:r>
      <w:r>
        <w:rPr>
          <w:sz w:val="24"/>
        </w:rPr>
        <w:t>using</w:t>
      </w:r>
      <w:r>
        <w:rPr>
          <w:spacing w:val="40"/>
          <w:sz w:val="24"/>
        </w:rPr>
        <w:t> </w:t>
      </w:r>
      <w:r>
        <w:rPr>
          <w:sz w:val="24"/>
        </w:rPr>
        <w:t>the</w:t>
      </w:r>
      <w:r>
        <w:rPr>
          <w:spacing w:val="40"/>
          <w:sz w:val="24"/>
        </w:rPr>
        <w:t> </w:t>
      </w:r>
      <w:r>
        <w:rPr>
          <w:sz w:val="24"/>
        </w:rPr>
        <w:t>method</w:t>
      </w:r>
      <w:r>
        <w:rPr>
          <w:spacing w:val="40"/>
          <w:sz w:val="24"/>
        </w:rPr>
        <w:t> </w:t>
      </w:r>
      <w:r>
        <w:rPr>
          <w:sz w:val="24"/>
        </w:rPr>
        <w:t>prescribed</w:t>
      </w:r>
      <w:r>
        <w:rPr>
          <w:spacing w:val="40"/>
          <w:sz w:val="24"/>
        </w:rPr>
        <w:t> </w:t>
      </w:r>
      <w:r>
        <w:rPr>
          <w:sz w:val="24"/>
        </w:rPr>
        <w:t>by</w:t>
      </w:r>
      <w:r>
        <w:rPr>
          <w:spacing w:val="80"/>
          <w:sz w:val="24"/>
        </w:rPr>
        <w:t> </w:t>
      </w:r>
      <w:r>
        <w:rPr>
          <w:sz w:val="24"/>
        </w:rPr>
        <w:t>applicable instructions, manuals and/or guidance as follows:</w:t>
      </w:r>
    </w:p>
    <w:p>
      <w:pPr>
        <w:pStyle w:val="ListParagraph"/>
        <w:numPr>
          <w:ilvl w:val="3"/>
          <w:numId w:val="25"/>
        </w:numPr>
        <w:tabs>
          <w:tab w:pos="2340" w:val="left" w:leader="none"/>
        </w:tabs>
        <w:spacing w:line="240" w:lineRule="auto" w:before="120" w:after="0"/>
        <w:ind w:left="1500" w:right="801" w:firstLine="0"/>
        <w:jc w:val="both"/>
        <w:rPr>
          <w:sz w:val="24"/>
        </w:rPr>
      </w:pPr>
      <w:r>
        <w:rPr>
          <w:b/>
          <w:sz w:val="24"/>
        </w:rPr>
        <w:t>(RegAF only) </w:t>
      </w:r>
      <w:r>
        <w:rPr>
          <w:sz w:val="24"/>
        </w:rPr>
        <w:t>For general officers (including brigadier general selects), as instructed by AF/A1LG.</w:t>
      </w:r>
    </w:p>
    <w:p>
      <w:pPr>
        <w:pStyle w:val="ListParagraph"/>
        <w:numPr>
          <w:ilvl w:val="3"/>
          <w:numId w:val="25"/>
        </w:numPr>
        <w:tabs>
          <w:tab w:pos="2340" w:val="left" w:leader="none"/>
        </w:tabs>
        <w:spacing w:line="240" w:lineRule="auto" w:before="120" w:after="0"/>
        <w:ind w:left="1500" w:right="801" w:firstLine="0"/>
        <w:jc w:val="both"/>
        <w:rPr>
          <w:sz w:val="24"/>
        </w:rPr>
      </w:pPr>
      <w:r>
        <w:rPr>
          <w:b/>
          <w:sz w:val="24"/>
        </w:rPr>
        <w:t>(RegAF only)</w:t>
      </w:r>
      <w:r>
        <w:rPr>
          <w:b/>
          <w:spacing w:val="40"/>
          <w:sz w:val="24"/>
        </w:rPr>
        <w:t> </w:t>
      </w:r>
      <w:r>
        <w:rPr>
          <w:sz w:val="24"/>
        </w:rPr>
        <w:t>For colonels (including selects), out of system, at least 90 days before the required RNLTD, as instructed by AF/A1LO.</w:t>
      </w:r>
    </w:p>
    <w:p>
      <w:pPr>
        <w:pStyle w:val="ListParagraph"/>
        <w:numPr>
          <w:ilvl w:val="3"/>
          <w:numId w:val="25"/>
        </w:numPr>
        <w:tabs>
          <w:tab w:pos="2340" w:val="left" w:leader="none"/>
        </w:tabs>
        <w:spacing w:line="240" w:lineRule="auto" w:before="120" w:after="0"/>
        <w:ind w:left="2340" w:right="0" w:hanging="840"/>
        <w:jc w:val="both"/>
        <w:rPr>
          <w:sz w:val="24"/>
        </w:rPr>
      </w:pPr>
      <w:r>
        <w:rPr>
          <w:b/>
          <w:sz w:val="24"/>
        </w:rPr>
        <w:t>(RegAF</w:t>
      </w:r>
      <w:r>
        <w:rPr>
          <w:b/>
          <w:spacing w:val="-3"/>
          <w:sz w:val="24"/>
        </w:rPr>
        <w:t> </w:t>
      </w:r>
      <w:r>
        <w:rPr>
          <w:b/>
          <w:sz w:val="24"/>
        </w:rPr>
        <w:t>only)</w:t>
      </w:r>
      <w:r>
        <w:rPr>
          <w:b/>
          <w:spacing w:val="60"/>
          <w:sz w:val="24"/>
        </w:rPr>
        <w:t> </w:t>
      </w:r>
      <w:r>
        <w:rPr>
          <w:sz w:val="24"/>
        </w:rPr>
        <w:t>For</w:t>
      </w:r>
      <w:r>
        <w:rPr>
          <w:spacing w:val="-1"/>
          <w:sz w:val="24"/>
        </w:rPr>
        <w:t> </w:t>
      </w:r>
      <w:r>
        <w:rPr>
          <w:sz w:val="24"/>
        </w:rPr>
        <w:t>judge advocates,</w:t>
      </w:r>
      <w:r>
        <w:rPr>
          <w:spacing w:val="-1"/>
          <w:sz w:val="24"/>
        </w:rPr>
        <w:t> </w:t>
      </w:r>
      <w:r>
        <w:rPr>
          <w:sz w:val="24"/>
        </w:rPr>
        <w:t>as</w:t>
      </w:r>
      <w:r>
        <w:rPr>
          <w:spacing w:val="-1"/>
          <w:sz w:val="24"/>
        </w:rPr>
        <w:t> </w:t>
      </w:r>
      <w:r>
        <w:rPr>
          <w:sz w:val="24"/>
        </w:rPr>
        <w:t>instructed by </w:t>
      </w:r>
      <w:r>
        <w:rPr>
          <w:spacing w:val="-2"/>
          <w:sz w:val="24"/>
        </w:rPr>
        <w:t>AF/JAX.</w:t>
      </w:r>
    </w:p>
    <w:p>
      <w:pPr>
        <w:pStyle w:val="ListParagraph"/>
        <w:numPr>
          <w:ilvl w:val="3"/>
          <w:numId w:val="25"/>
        </w:numPr>
        <w:tabs>
          <w:tab w:pos="2340" w:val="left" w:leader="none"/>
        </w:tabs>
        <w:spacing w:line="240" w:lineRule="auto" w:before="120" w:after="0"/>
        <w:ind w:left="1500" w:right="799" w:firstLine="0"/>
        <w:jc w:val="both"/>
        <w:rPr>
          <w:sz w:val="24"/>
        </w:rPr>
      </w:pPr>
      <w:r>
        <w:rPr>
          <w:b/>
          <w:sz w:val="24"/>
        </w:rPr>
        <w:t>(RegAF and USSF only) </w:t>
      </w:r>
      <w:r>
        <w:rPr>
          <w:sz w:val="24"/>
        </w:rPr>
        <w:t>For officers, Lt Col and below (including Medical Service and Chaplains), at least 240 days before the required RNLTD, unless otherwise agreed to by the assignment OPR.</w:t>
      </w:r>
    </w:p>
    <w:p>
      <w:pPr>
        <w:pStyle w:val="ListParagraph"/>
        <w:numPr>
          <w:ilvl w:val="3"/>
          <w:numId w:val="25"/>
        </w:numPr>
        <w:tabs>
          <w:tab w:pos="2340" w:val="left" w:leader="none"/>
        </w:tabs>
        <w:spacing w:line="240" w:lineRule="auto" w:before="120" w:after="0"/>
        <w:ind w:left="1500" w:right="801" w:firstLine="0"/>
        <w:jc w:val="both"/>
        <w:rPr>
          <w:sz w:val="24"/>
        </w:rPr>
      </w:pPr>
      <w:r>
        <w:rPr>
          <w:b/>
          <w:sz w:val="24"/>
        </w:rPr>
        <w:t>(RegAF only) </w:t>
      </w:r>
      <w:r>
        <w:rPr>
          <w:sz w:val="24"/>
        </w:rPr>
        <w:t>For members with the grade of CMSgt and CMSgt selects, </w:t>
      </w:r>
      <w:r>
        <w:rPr>
          <w:sz w:val="24"/>
        </w:rPr>
        <w:t>as instructed by AF/A1LE.</w:t>
      </w:r>
    </w:p>
    <w:p>
      <w:pPr>
        <w:pStyle w:val="ListParagraph"/>
        <w:numPr>
          <w:ilvl w:val="3"/>
          <w:numId w:val="25"/>
        </w:numPr>
        <w:tabs>
          <w:tab w:pos="2340" w:val="left" w:leader="none"/>
        </w:tabs>
        <w:spacing w:line="240" w:lineRule="auto" w:before="120" w:after="0"/>
        <w:ind w:left="1500" w:right="799" w:firstLine="0"/>
        <w:jc w:val="both"/>
        <w:rPr>
          <w:sz w:val="24"/>
        </w:rPr>
      </w:pPr>
      <w:r>
        <w:rPr>
          <w:b/>
          <w:sz w:val="24"/>
        </w:rPr>
        <w:t>(RegAF</w:t>
      </w:r>
      <w:r>
        <w:rPr>
          <w:b/>
          <w:spacing w:val="-10"/>
          <w:sz w:val="24"/>
        </w:rPr>
        <w:t> </w:t>
      </w:r>
      <w:r>
        <w:rPr>
          <w:b/>
          <w:sz w:val="24"/>
        </w:rPr>
        <w:t>only)</w:t>
      </w:r>
      <w:r>
        <w:rPr>
          <w:b/>
          <w:spacing w:val="40"/>
          <w:sz w:val="24"/>
        </w:rPr>
        <w:t> </w:t>
      </w:r>
      <w:r>
        <w:rPr>
          <w:sz w:val="24"/>
        </w:rPr>
        <w:t>For</w:t>
      </w:r>
      <w:r>
        <w:rPr>
          <w:spacing w:val="-9"/>
          <w:sz w:val="24"/>
        </w:rPr>
        <w:t> </w:t>
      </w:r>
      <w:r>
        <w:rPr>
          <w:sz w:val="24"/>
        </w:rPr>
        <w:t>members</w:t>
      </w:r>
      <w:r>
        <w:rPr>
          <w:spacing w:val="-10"/>
          <w:sz w:val="24"/>
        </w:rPr>
        <w:t> </w:t>
      </w:r>
      <w:r>
        <w:rPr>
          <w:sz w:val="24"/>
        </w:rPr>
        <w:t>with</w:t>
      </w:r>
      <w:r>
        <w:rPr>
          <w:spacing w:val="-9"/>
          <w:sz w:val="24"/>
        </w:rPr>
        <w:t> </w:t>
      </w:r>
      <w:r>
        <w:rPr>
          <w:sz w:val="24"/>
        </w:rPr>
        <w:t>the</w:t>
      </w:r>
      <w:r>
        <w:rPr>
          <w:spacing w:val="-9"/>
          <w:sz w:val="24"/>
        </w:rPr>
        <w:t> </w:t>
      </w:r>
      <w:r>
        <w:rPr>
          <w:sz w:val="24"/>
        </w:rPr>
        <w:t>grade</w:t>
      </w:r>
      <w:r>
        <w:rPr>
          <w:spacing w:val="-10"/>
          <w:sz w:val="24"/>
        </w:rPr>
        <w:t> </w:t>
      </w:r>
      <w:r>
        <w:rPr>
          <w:sz w:val="24"/>
        </w:rPr>
        <w:t>of</w:t>
      </w:r>
      <w:r>
        <w:rPr>
          <w:spacing w:val="-9"/>
          <w:sz w:val="24"/>
        </w:rPr>
        <w:t> </w:t>
      </w:r>
      <w:r>
        <w:rPr>
          <w:sz w:val="24"/>
        </w:rPr>
        <w:t>SMSgt</w:t>
      </w:r>
      <w:r>
        <w:rPr>
          <w:spacing w:val="-9"/>
          <w:sz w:val="24"/>
        </w:rPr>
        <w:t> </w:t>
      </w:r>
      <w:r>
        <w:rPr>
          <w:sz w:val="24"/>
        </w:rPr>
        <w:t>and</w:t>
      </w:r>
      <w:r>
        <w:rPr>
          <w:spacing w:val="-9"/>
          <w:sz w:val="24"/>
        </w:rPr>
        <w:t> </w:t>
      </w:r>
      <w:r>
        <w:rPr>
          <w:sz w:val="24"/>
        </w:rPr>
        <w:t>below,</w:t>
      </w:r>
      <w:r>
        <w:rPr>
          <w:spacing w:val="-9"/>
          <w:sz w:val="24"/>
        </w:rPr>
        <w:t> </w:t>
      </w:r>
      <w:r>
        <w:rPr>
          <w:sz w:val="24"/>
        </w:rPr>
        <w:t>as</w:t>
      </w:r>
      <w:r>
        <w:rPr>
          <w:spacing w:val="-9"/>
          <w:sz w:val="24"/>
        </w:rPr>
        <w:t> </w:t>
      </w:r>
      <w:r>
        <w:rPr>
          <w:sz w:val="24"/>
        </w:rPr>
        <w:t>instructed</w:t>
      </w:r>
      <w:r>
        <w:rPr>
          <w:spacing w:val="-9"/>
          <w:sz w:val="24"/>
        </w:rPr>
        <w:t> </w:t>
      </w:r>
      <w:r>
        <w:rPr>
          <w:sz w:val="24"/>
        </w:rPr>
        <w:t>by AFPC/DPM and AFPC/DP3.</w:t>
      </w:r>
    </w:p>
    <w:p>
      <w:pPr>
        <w:pStyle w:val="ListParagraph"/>
        <w:numPr>
          <w:ilvl w:val="3"/>
          <w:numId w:val="25"/>
        </w:numPr>
        <w:tabs>
          <w:tab w:pos="2340" w:val="left" w:leader="none"/>
        </w:tabs>
        <w:spacing w:line="240" w:lineRule="auto" w:before="120" w:after="0"/>
        <w:ind w:left="1500" w:right="801" w:firstLine="0"/>
        <w:jc w:val="both"/>
        <w:rPr>
          <w:sz w:val="24"/>
        </w:rPr>
      </w:pPr>
      <w:r>
        <w:rPr>
          <w:b/>
          <w:sz w:val="24"/>
        </w:rPr>
        <w:t>(USSF</w:t>
      </w:r>
      <w:r>
        <w:rPr>
          <w:b/>
          <w:spacing w:val="-1"/>
          <w:sz w:val="24"/>
        </w:rPr>
        <w:t> </w:t>
      </w:r>
      <w:r>
        <w:rPr>
          <w:b/>
          <w:sz w:val="24"/>
        </w:rPr>
        <w:t>only)</w:t>
      </w:r>
      <w:r>
        <w:rPr>
          <w:b/>
          <w:spacing w:val="40"/>
          <w:sz w:val="24"/>
        </w:rPr>
        <w:t> </w:t>
      </w:r>
      <w:r>
        <w:rPr>
          <w:sz w:val="24"/>
        </w:rPr>
        <w:t>For general officers (including brigadier general selects), colonels, colonel selects, CMSgts, CMSgt selects, SMSgts, and SMSgt selects, as instructed by </w:t>
      </w:r>
      <w:r>
        <w:rPr>
          <w:spacing w:val="-2"/>
          <w:sz w:val="24"/>
        </w:rPr>
        <w:t>SF/S1L.</w:t>
      </w:r>
    </w:p>
    <w:p>
      <w:pPr>
        <w:pStyle w:val="ListParagraph"/>
        <w:numPr>
          <w:ilvl w:val="3"/>
          <w:numId w:val="25"/>
        </w:numPr>
        <w:tabs>
          <w:tab w:pos="2340" w:val="left" w:leader="none"/>
        </w:tabs>
        <w:spacing w:line="240" w:lineRule="auto" w:before="119" w:after="0"/>
        <w:ind w:left="1500" w:right="802" w:firstLine="0"/>
        <w:jc w:val="both"/>
        <w:rPr>
          <w:sz w:val="24"/>
        </w:rPr>
      </w:pPr>
      <w:r>
        <w:rPr>
          <w:b/>
          <w:sz w:val="24"/>
        </w:rPr>
        <w:t>(USSF only)</w:t>
      </w:r>
      <w:r>
        <w:rPr>
          <w:b/>
          <w:spacing w:val="40"/>
          <w:sz w:val="24"/>
        </w:rPr>
        <w:t> </w:t>
      </w:r>
      <w:r>
        <w:rPr>
          <w:sz w:val="24"/>
        </w:rPr>
        <w:t>For members with the grade of MSgt and below, as instructed by </w:t>
      </w:r>
      <w:r>
        <w:rPr>
          <w:spacing w:val="-2"/>
          <w:sz w:val="24"/>
        </w:rPr>
        <w:t>ETMO.</w:t>
      </w:r>
    </w:p>
    <w:p>
      <w:pPr>
        <w:pStyle w:val="ListParagraph"/>
        <w:numPr>
          <w:ilvl w:val="1"/>
          <w:numId w:val="25"/>
        </w:numPr>
        <w:tabs>
          <w:tab w:pos="1260" w:val="left" w:leader="none"/>
        </w:tabs>
        <w:spacing w:line="240" w:lineRule="auto" w:before="120" w:after="0"/>
        <w:ind w:left="780" w:right="801" w:firstLine="0"/>
        <w:jc w:val="both"/>
        <w:rPr>
          <w:sz w:val="24"/>
        </w:rPr>
      </w:pPr>
      <w:bookmarkStart w:name="_bookmark69" w:id="70"/>
      <w:bookmarkEnd w:id="70"/>
      <w:r>
        <w:rPr/>
      </w:r>
      <w:r>
        <w:rPr>
          <w:b/>
          <w:sz w:val="24"/>
        </w:rPr>
        <w:t>Distribution of Personnel.</w:t>
      </w:r>
      <w:r>
        <w:rPr>
          <w:b/>
          <w:spacing w:val="40"/>
          <w:sz w:val="24"/>
        </w:rPr>
        <w:t> </w:t>
      </w:r>
      <w:r>
        <w:rPr>
          <w:sz w:val="24"/>
        </w:rPr>
        <w:t>Personnel are distributed to meet the overall needs of the DAF as follows:</w:t>
      </w:r>
    </w:p>
    <w:p>
      <w:pPr>
        <w:pStyle w:val="ListParagraph"/>
        <w:numPr>
          <w:ilvl w:val="2"/>
          <w:numId w:val="25"/>
        </w:numPr>
        <w:tabs>
          <w:tab w:pos="1800" w:val="left" w:leader="none"/>
        </w:tabs>
        <w:spacing w:line="240" w:lineRule="auto" w:before="120" w:after="0"/>
        <w:ind w:left="1800" w:right="0" w:hanging="660"/>
        <w:jc w:val="both"/>
        <w:rPr>
          <w:sz w:val="24"/>
        </w:rPr>
      </w:pPr>
      <w:r>
        <w:rPr>
          <w:sz w:val="24"/>
        </w:rPr>
        <w:t>According</w:t>
      </w:r>
      <w:r>
        <w:rPr>
          <w:spacing w:val="-1"/>
          <w:sz w:val="24"/>
        </w:rPr>
        <w:t> </w:t>
      </w:r>
      <w:r>
        <w:rPr>
          <w:sz w:val="24"/>
        </w:rPr>
        <w:t>to DoDI 1315.18</w:t>
      </w:r>
      <w:r>
        <w:rPr>
          <w:spacing w:val="-1"/>
          <w:sz w:val="24"/>
        </w:rPr>
        <w:t> </w:t>
      </w:r>
      <w:r>
        <w:rPr>
          <w:sz w:val="24"/>
        </w:rPr>
        <w:t>and this</w:t>
      </w:r>
      <w:r>
        <w:rPr>
          <w:spacing w:val="-1"/>
          <w:sz w:val="24"/>
        </w:rPr>
        <w:t> </w:t>
      </w:r>
      <w:r>
        <w:rPr>
          <w:spacing w:val="-2"/>
          <w:sz w:val="24"/>
        </w:rPr>
        <w:t>instruction.</w:t>
      </w:r>
    </w:p>
    <w:p>
      <w:pPr>
        <w:pStyle w:val="ListParagraph"/>
        <w:numPr>
          <w:ilvl w:val="2"/>
          <w:numId w:val="25"/>
        </w:numPr>
        <w:tabs>
          <w:tab w:pos="1800" w:val="left" w:leader="none"/>
        </w:tabs>
        <w:spacing w:line="240" w:lineRule="auto" w:before="120" w:after="0"/>
        <w:ind w:left="1140" w:right="796" w:firstLine="0"/>
        <w:jc w:val="both"/>
        <w:rPr>
          <w:sz w:val="24"/>
        </w:rPr>
      </w:pPr>
      <w:r>
        <w:rPr>
          <w:sz w:val="24"/>
        </w:rPr>
        <w:t>As equitably as possible between CONUS MAJCOMs or FLDCOMs (or equivalent) within a</w:t>
      </w:r>
      <w:r>
        <w:rPr>
          <w:spacing w:val="-1"/>
          <w:sz w:val="24"/>
        </w:rPr>
        <w:t> </w:t>
      </w:r>
      <w:r>
        <w:rPr>
          <w:sz w:val="24"/>
        </w:rPr>
        <w:t>specialty and</w:t>
      </w:r>
      <w:r>
        <w:rPr>
          <w:spacing w:val="-1"/>
          <w:sz w:val="24"/>
        </w:rPr>
        <w:t> </w:t>
      </w:r>
      <w:r>
        <w:rPr>
          <w:sz w:val="24"/>
        </w:rPr>
        <w:t>grade.</w:t>
      </w:r>
      <w:r>
        <w:rPr>
          <w:spacing w:val="40"/>
          <w:sz w:val="24"/>
        </w:rPr>
        <w:t> </w:t>
      </w:r>
      <w:r>
        <w:rPr>
          <w:sz w:val="24"/>
        </w:rPr>
        <w:t>Additionally,</w:t>
      </w:r>
      <w:r>
        <w:rPr>
          <w:spacing w:val="-1"/>
          <w:sz w:val="24"/>
        </w:rPr>
        <w:t> </w:t>
      </w:r>
      <w:r>
        <w:rPr>
          <w:sz w:val="24"/>
        </w:rPr>
        <w:t>for enlisted members, according to</w:t>
      </w:r>
      <w:r>
        <w:rPr>
          <w:spacing w:val="-1"/>
          <w:sz w:val="24"/>
        </w:rPr>
        <w:t> </w:t>
      </w:r>
      <w:r>
        <w:rPr>
          <w:sz w:val="24"/>
        </w:rPr>
        <w:t>Manning Unit Group,</w:t>
      </w:r>
      <w:r>
        <w:rPr>
          <w:spacing w:val="-12"/>
          <w:sz w:val="24"/>
        </w:rPr>
        <w:t> </w:t>
      </w:r>
      <w:r>
        <w:rPr>
          <w:sz w:val="24"/>
        </w:rPr>
        <w:t>the</w:t>
      </w:r>
      <w:r>
        <w:rPr>
          <w:spacing w:val="-11"/>
          <w:sz w:val="24"/>
        </w:rPr>
        <w:t> </w:t>
      </w:r>
      <w:r>
        <w:rPr>
          <w:sz w:val="24"/>
        </w:rPr>
        <w:t>plug</w:t>
      </w:r>
      <w:r>
        <w:rPr>
          <w:spacing w:val="-11"/>
          <w:sz w:val="24"/>
        </w:rPr>
        <w:t> </w:t>
      </w:r>
      <w:r>
        <w:rPr>
          <w:sz w:val="24"/>
        </w:rPr>
        <w:t>table</w:t>
      </w:r>
      <w:r>
        <w:rPr>
          <w:spacing w:val="-13"/>
          <w:sz w:val="24"/>
        </w:rPr>
        <w:t> </w:t>
      </w:r>
      <w:r>
        <w:rPr>
          <w:sz w:val="24"/>
        </w:rPr>
        <w:t>and</w:t>
      </w:r>
      <w:r>
        <w:rPr>
          <w:spacing w:val="-13"/>
          <w:sz w:val="24"/>
        </w:rPr>
        <w:t> </w:t>
      </w:r>
      <w:r>
        <w:rPr>
          <w:sz w:val="24"/>
        </w:rPr>
        <w:t>the</w:t>
      </w:r>
      <w:r>
        <w:rPr>
          <w:spacing w:val="-12"/>
          <w:sz w:val="24"/>
        </w:rPr>
        <w:t> </w:t>
      </w:r>
      <w:r>
        <w:rPr>
          <w:sz w:val="24"/>
        </w:rPr>
        <w:t>manning</w:t>
      </w:r>
      <w:r>
        <w:rPr>
          <w:spacing w:val="-12"/>
          <w:sz w:val="24"/>
        </w:rPr>
        <w:t> </w:t>
      </w:r>
      <w:r>
        <w:rPr>
          <w:sz w:val="24"/>
        </w:rPr>
        <w:t>priority</w:t>
      </w:r>
      <w:r>
        <w:rPr>
          <w:spacing w:val="-13"/>
          <w:sz w:val="24"/>
        </w:rPr>
        <w:t> </w:t>
      </w:r>
      <w:r>
        <w:rPr>
          <w:sz w:val="24"/>
        </w:rPr>
        <w:t>plan</w:t>
      </w:r>
      <w:r>
        <w:rPr>
          <w:spacing w:val="-12"/>
          <w:sz w:val="24"/>
        </w:rPr>
        <w:t> </w:t>
      </w:r>
      <w:r>
        <w:rPr>
          <w:sz w:val="24"/>
        </w:rPr>
        <w:t>when</w:t>
      </w:r>
      <w:r>
        <w:rPr>
          <w:spacing w:val="-12"/>
          <w:sz w:val="24"/>
        </w:rPr>
        <w:t> </w:t>
      </w:r>
      <w:r>
        <w:rPr>
          <w:sz w:val="24"/>
        </w:rPr>
        <w:t>submitted</w:t>
      </w:r>
      <w:r>
        <w:rPr>
          <w:spacing w:val="-12"/>
          <w:sz w:val="24"/>
        </w:rPr>
        <w:t> </w:t>
      </w:r>
      <w:r>
        <w:rPr>
          <w:sz w:val="24"/>
        </w:rPr>
        <w:t>by</w:t>
      </w:r>
      <w:r>
        <w:rPr>
          <w:spacing w:val="-13"/>
          <w:sz w:val="24"/>
        </w:rPr>
        <w:t> </w:t>
      </w:r>
      <w:r>
        <w:rPr>
          <w:sz w:val="24"/>
        </w:rPr>
        <w:t>the</w:t>
      </w:r>
      <w:r>
        <w:rPr>
          <w:spacing w:val="-12"/>
          <w:sz w:val="24"/>
        </w:rPr>
        <w:t> </w:t>
      </w:r>
      <w:r>
        <w:rPr>
          <w:sz w:val="24"/>
        </w:rPr>
        <w:t>Air</w:t>
      </w:r>
      <w:r>
        <w:rPr>
          <w:spacing w:val="-11"/>
          <w:sz w:val="24"/>
        </w:rPr>
        <w:t> </w:t>
      </w:r>
      <w:r>
        <w:rPr>
          <w:sz w:val="24"/>
        </w:rPr>
        <w:t>Staff</w:t>
      </w:r>
      <w:r>
        <w:rPr>
          <w:spacing w:val="-12"/>
          <w:sz w:val="24"/>
        </w:rPr>
        <w:t> </w:t>
      </w:r>
      <w:r>
        <w:rPr>
          <w:sz w:val="24"/>
        </w:rPr>
        <w:t>functional area OPRs, MAJCOM/A1K, FLDCOM/S1K (or equivalent) to AFPC/DP0SW.</w:t>
      </w:r>
      <w:r>
        <w:rPr>
          <w:spacing w:val="40"/>
          <w:sz w:val="24"/>
        </w:rPr>
        <w:t> </w:t>
      </w:r>
      <w:r>
        <w:rPr>
          <w:b/>
          <w:sz w:val="24"/>
        </w:rPr>
        <w:t>Note</w:t>
      </w:r>
      <w:r>
        <w:rPr>
          <w:sz w:val="24"/>
        </w:rPr>
        <w:t>: Overseas units are not manned over 100 percent.</w:t>
      </w:r>
    </w:p>
    <w:p>
      <w:pPr>
        <w:pStyle w:val="ListParagraph"/>
        <w:numPr>
          <w:ilvl w:val="2"/>
          <w:numId w:val="25"/>
        </w:numPr>
        <w:tabs>
          <w:tab w:pos="1800" w:val="left" w:leader="none"/>
        </w:tabs>
        <w:spacing w:line="240" w:lineRule="auto" w:before="120" w:after="0"/>
        <w:ind w:left="1800" w:right="0" w:hanging="660"/>
        <w:jc w:val="both"/>
        <w:rPr>
          <w:sz w:val="24"/>
        </w:rPr>
      </w:pPr>
      <w:r>
        <w:rPr>
          <w:spacing w:val="-2"/>
          <w:sz w:val="24"/>
        </w:rPr>
        <w:t>Considerations:</w:t>
      </w:r>
    </w:p>
    <w:p>
      <w:pPr>
        <w:pStyle w:val="ListParagraph"/>
        <w:numPr>
          <w:ilvl w:val="3"/>
          <w:numId w:val="25"/>
        </w:numPr>
        <w:tabs>
          <w:tab w:pos="2340" w:val="left" w:leader="none"/>
        </w:tabs>
        <w:spacing w:line="240" w:lineRule="auto" w:before="120" w:after="0"/>
        <w:ind w:left="1500" w:right="800" w:firstLine="0"/>
        <w:jc w:val="both"/>
        <w:rPr>
          <w:sz w:val="24"/>
        </w:rPr>
      </w:pPr>
      <w:r>
        <w:rPr>
          <w:sz w:val="24"/>
        </w:rPr>
        <w:t>MFMs provide input to the AFPC/DPM enlisted allocation programs.</w:t>
      </w:r>
      <w:r>
        <w:rPr>
          <w:spacing w:val="40"/>
          <w:sz w:val="24"/>
        </w:rPr>
        <w:t> </w:t>
      </w:r>
      <w:r>
        <w:rPr>
          <w:sz w:val="24"/>
        </w:rPr>
        <w:t>MFMs have an advisory role and provide oversight to allocations for overseas cycles, overseas returnee</w:t>
      </w:r>
      <w:r>
        <w:rPr>
          <w:spacing w:val="-8"/>
          <w:sz w:val="24"/>
        </w:rPr>
        <w:t> </w:t>
      </w:r>
      <w:r>
        <w:rPr>
          <w:sz w:val="24"/>
        </w:rPr>
        <w:t>cycles,</w:t>
      </w:r>
      <w:r>
        <w:rPr>
          <w:spacing w:val="-8"/>
          <w:sz w:val="24"/>
        </w:rPr>
        <w:t> </w:t>
      </w:r>
      <w:r>
        <w:rPr>
          <w:sz w:val="24"/>
        </w:rPr>
        <w:t>CONUS</w:t>
      </w:r>
      <w:r>
        <w:rPr>
          <w:spacing w:val="-7"/>
          <w:sz w:val="24"/>
        </w:rPr>
        <w:t> </w:t>
      </w:r>
      <w:r>
        <w:rPr>
          <w:sz w:val="24"/>
        </w:rPr>
        <w:t>mandatory</w:t>
      </w:r>
      <w:r>
        <w:rPr>
          <w:spacing w:val="-9"/>
          <w:sz w:val="24"/>
        </w:rPr>
        <w:t> </w:t>
      </w:r>
      <w:r>
        <w:rPr>
          <w:sz w:val="24"/>
        </w:rPr>
        <w:t>moves,</w:t>
      </w:r>
      <w:r>
        <w:rPr>
          <w:spacing w:val="-8"/>
          <w:sz w:val="24"/>
        </w:rPr>
        <w:t> </w:t>
      </w:r>
      <w:r>
        <w:rPr>
          <w:sz w:val="24"/>
        </w:rPr>
        <w:t>and</w:t>
      </w:r>
      <w:r>
        <w:rPr>
          <w:spacing w:val="-8"/>
          <w:sz w:val="24"/>
        </w:rPr>
        <w:t> </w:t>
      </w:r>
      <w:r>
        <w:rPr>
          <w:sz w:val="24"/>
        </w:rPr>
        <w:t>technical</w:t>
      </w:r>
      <w:r>
        <w:rPr>
          <w:spacing w:val="-8"/>
          <w:sz w:val="24"/>
        </w:rPr>
        <w:t> </w:t>
      </w:r>
      <w:r>
        <w:rPr>
          <w:sz w:val="24"/>
        </w:rPr>
        <w:t>training</w:t>
      </w:r>
      <w:r>
        <w:rPr>
          <w:spacing w:val="-8"/>
          <w:sz w:val="24"/>
        </w:rPr>
        <w:t> </w:t>
      </w:r>
      <w:r>
        <w:rPr>
          <w:sz w:val="24"/>
        </w:rPr>
        <w:t>graduate</w:t>
      </w:r>
      <w:r>
        <w:rPr>
          <w:spacing w:val="-8"/>
          <w:sz w:val="24"/>
        </w:rPr>
        <w:t> </w:t>
      </w:r>
      <w:r>
        <w:rPr>
          <w:sz w:val="24"/>
        </w:rPr>
        <w:t>(TTG)</w:t>
      </w:r>
      <w:r>
        <w:rPr>
          <w:spacing w:val="-8"/>
          <w:sz w:val="24"/>
        </w:rPr>
        <w:t> </w:t>
      </w:r>
      <w:r>
        <w:rPr>
          <w:sz w:val="24"/>
        </w:rPr>
        <w:t>moves. AFPC/DPM</w:t>
      </w:r>
      <w:r>
        <w:rPr>
          <w:spacing w:val="39"/>
          <w:sz w:val="24"/>
        </w:rPr>
        <w:t> </w:t>
      </w:r>
      <w:r>
        <w:rPr>
          <w:sz w:val="24"/>
        </w:rPr>
        <w:t>routes</w:t>
      </w:r>
      <w:r>
        <w:rPr>
          <w:spacing w:val="41"/>
          <w:sz w:val="24"/>
        </w:rPr>
        <w:t> </w:t>
      </w:r>
      <w:r>
        <w:rPr>
          <w:sz w:val="24"/>
        </w:rPr>
        <w:t>all</w:t>
      </w:r>
      <w:r>
        <w:rPr>
          <w:spacing w:val="41"/>
          <w:sz w:val="24"/>
        </w:rPr>
        <w:t> </w:t>
      </w:r>
      <w:r>
        <w:rPr>
          <w:sz w:val="24"/>
        </w:rPr>
        <w:t>allocations</w:t>
      </w:r>
      <w:r>
        <w:rPr>
          <w:spacing w:val="41"/>
          <w:sz w:val="24"/>
        </w:rPr>
        <w:t> </w:t>
      </w:r>
      <w:r>
        <w:rPr>
          <w:sz w:val="24"/>
        </w:rPr>
        <w:t>to</w:t>
      </w:r>
      <w:r>
        <w:rPr>
          <w:spacing w:val="41"/>
          <w:sz w:val="24"/>
        </w:rPr>
        <w:t> </w:t>
      </w:r>
      <w:r>
        <w:rPr>
          <w:sz w:val="24"/>
        </w:rPr>
        <w:t>the</w:t>
      </w:r>
      <w:r>
        <w:rPr>
          <w:spacing w:val="41"/>
          <w:sz w:val="24"/>
        </w:rPr>
        <w:t> </w:t>
      </w:r>
      <w:r>
        <w:rPr>
          <w:sz w:val="24"/>
        </w:rPr>
        <w:t>MFMs</w:t>
      </w:r>
      <w:r>
        <w:rPr>
          <w:spacing w:val="42"/>
          <w:sz w:val="24"/>
        </w:rPr>
        <w:t> </w:t>
      </w:r>
      <w:r>
        <w:rPr>
          <w:sz w:val="24"/>
        </w:rPr>
        <w:t>for</w:t>
      </w:r>
      <w:r>
        <w:rPr>
          <w:spacing w:val="41"/>
          <w:sz w:val="24"/>
        </w:rPr>
        <w:t> </w:t>
      </w:r>
      <w:r>
        <w:rPr>
          <w:sz w:val="24"/>
        </w:rPr>
        <w:t>validation.</w:t>
      </w:r>
      <w:r>
        <w:rPr>
          <w:spacing w:val="41"/>
          <w:sz w:val="24"/>
        </w:rPr>
        <w:t>  </w:t>
      </w:r>
      <w:r>
        <w:rPr>
          <w:sz w:val="24"/>
        </w:rPr>
        <w:t>MFMs</w:t>
      </w:r>
      <w:r>
        <w:rPr>
          <w:spacing w:val="41"/>
          <w:sz w:val="24"/>
        </w:rPr>
        <w:t>  </w:t>
      </w:r>
      <w:r>
        <w:rPr>
          <w:sz w:val="24"/>
        </w:rPr>
        <w:t>also</w:t>
      </w:r>
      <w:r>
        <w:rPr>
          <w:spacing w:val="41"/>
          <w:sz w:val="24"/>
        </w:rPr>
        <w:t> </w:t>
      </w:r>
      <w:r>
        <w:rPr>
          <w:sz w:val="24"/>
        </w:rPr>
        <w:t>have</w:t>
      </w:r>
      <w:r>
        <w:rPr>
          <w:spacing w:val="42"/>
          <w:sz w:val="24"/>
        </w:rPr>
        <w:t> </w:t>
      </w:r>
      <w:r>
        <w:rPr>
          <w:spacing w:val="-5"/>
          <w:sz w:val="24"/>
        </w:rPr>
        <w:t>an</w:t>
      </w:r>
    </w:p>
    <w:p>
      <w:pPr>
        <w:spacing w:after="0" w:line="240" w:lineRule="auto"/>
        <w:jc w:val="both"/>
        <w:rPr>
          <w:sz w:val="24"/>
        </w:rPr>
        <w:sectPr>
          <w:pgSz w:w="12240" w:h="15840"/>
          <w:pgMar w:header="731" w:footer="0" w:top="1380" w:bottom="280" w:left="660" w:right="640"/>
        </w:sectPr>
      </w:pPr>
    </w:p>
    <w:p>
      <w:pPr>
        <w:pStyle w:val="BodyText"/>
        <w:spacing w:before="96"/>
        <w:ind w:right="797"/>
      </w:pPr>
      <w:r>
        <w:rPr/>
        <w:t>advisory</w:t>
      </w:r>
      <w:r>
        <w:rPr>
          <w:spacing w:val="-8"/>
        </w:rPr>
        <w:t> </w:t>
      </w:r>
      <w:r>
        <w:rPr/>
        <w:t>role</w:t>
      </w:r>
      <w:r>
        <w:rPr>
          <w:spacing w:val="-7"/>
        </w:rPr>
        <w:t> </w:t>
      </w:r>
      <w:r>
        <w:rPr/>
        <w:t>to</w:t>
      </w:r>
      <w:r>
        <w:rPr>
          <w:spacing w:val="-7"/>
        </w:rPr>
        <w:t> </w:t>
      </w:r>
      <w:r>
        <w:rPr/>
        <w:t>assist</w:t>
      </w:r>
      <w:r>
        <w:rPr>
          <w:spacing w:val="-7"/>
        </w:rPr>
        <w:t> </w:t>
      </w:r>
      <w:r>
        <w:rPr/>
        <w:t>with</w:t>
      </w:r>
      <w:r>
        <w:rPr>
          <w:spacing w:val="-7"/>
        </w:rPr>
        <w:t> </w:t>
      </w:r>
      <w:r>
        <w:rPr/>
        <w:t>manning</w:t>
      </w:r>
      <w:r>
        <w:rPr>
          <w:spacing w:val="-8"/>
        </w:rPr>
        <w:t> </w:t>
      </w:r>
      <w:r>
        <w:rPr/>
        <w:t>priorities</w:t>
      </w:r>
      <w:r>
        <w:rPr>
          <w:spacing w:val="-6"/>
        </w:rPr>
        <w:t> </w:t>
      </w:r>
      <w:r>
        <w:rPr/>
        <w:t>and</w:t>
      </w:r>
      <w:r>
        <w:rPr>
          <w:spacing w:val="-7"/>
        </w:rPr>
        <w:t> </w:t>
      </w:r>
      <w:r>
        <w:rPr/>
        <w:t>changes</w:t>
      </w:r>
      <w:r>
        <w:rPr>
          <w:spacing w:val="-6"/>
        </w:rPr>
        <w:t> </w:t>
      </w:r>
      <w:r>
        <w:rPr/>
        <w:t>to</w:t>
      </w:r>
      <w:r>
        <w:rPr>
          <w:spacing w:val="-8"/>
        </w:rPr>
        <w:t> </w:t>
      </w:r>
      <w:r>
        <w:rPr/>
        <w:t>manning</w:t>
      </w:r>
      <w:r>
        <w:rPr>
          <w:spacing w:val="-7"/>
        </w:rPr>
        <w:t> </w:t>
      </w:r>
      <w:r>
        <w:rPr/>
        <w:t>and</w:t>
      </w:r>
      <w:r>
        <w:rPr>
          <w:spacing w:val="-7"/>
        </w:rPr>
        <w:t> </w:t>
      </w:r>
      <w:r>
        <w:rPr/>
        <w:t>allocation</w:t>
      </w:r>
      <w:r>
        <w:rPr>
          <w:spacing w:val="-8"/>
        </w:rPr>
        <w:t> </w:t>
      </w:r>
      <w:r>
        <w:rPr/>
        <w:t>plug table.</w:t>
      </w:r>
      <w:r>
        <w:rPr>
          <w:spacing w:val="40"/>
        </w:rPr>
        <w:t> </w:t>
      </w:r>
      <w:r>
        <w:rPr/>
        <w:t>The plug table can be used to insert values for Special Experience Identifier (SEI), Personnel</w:t>
      </w:r>
      <w:r>
        <w:rPr>
          <w:spacing w:val="-7"/>
        </w:rPr>
        <w:t> </w:t>
      </w:r>
      <w:r>
        <w:rPr/>
        <w:t>Processing</w:t>
      </w:r>
      <w:r>
        <w:rPr>
          <w:spacing w:val="-8"/>
        </w:rPr>
        <w:t> </w:t>
      </w:r>
      <w:r>
        <w:rPr/>
        <w:t>Code</w:t>
      </w:r>
      <w:r>
        <w:rPr>
          <w:spacing w:val="-7"/>
        </w:rPr>
        <w:t> </w:t>
      </w:r>
      <w:r>
        <w:rPr/>
        <w:t>(PPC),</w:t>
      </w:r>
      <w:r>
        <w:rPr>
          <w:spacing w:val="-7"/>
        </w:rPr>
        <w:t> </w:t>
      </w:r>
      <w:r>
        <w:rPr/>
        <w:t>security</w:t>
      </w:r>
      <w:r>
        <w:rPr>
          <w:spacing w:val="-7"/>
        </w:rPr>
        <w:t> </w:t>
      </w:r>
      <w:r>
        <w:rPr/>
        <w:t>access</w:t>
      </w:r>
      <w:r>
        <w:rPr>
          <w:spacing w:val="-7"/>
        </w:rPr>
        <w:t> </w:t>
      </w:r>
      <w:r>
        <w:rPr/>
        <w:t>requirements,</w:t>
      </w:r>
      <w:r>
        <w:rPr>
          <w:spacing w:val="-7"/>
        </w:rPr>
        <w:t> </w:t>
      </w:r>
      <w:r>
        <w:rPr/>
        <w:t>and</w:t>
      </w:r>
      <w:r>
        <w:rPr>
          <w:spacing w:val="-8"/>
        </w:rPr>
        <w:t> </w:t>
      </w:r>
      <w:r>
        <w:rPr/>
        <w:t>other</w:t>
      </w:r>
      <w:r>
        <w:rPr>
          <w:spacing w:val="-5"/>
        </w:rPr>
        <w:t> </w:t>
      </w:r>
      <w:r>
        <w:rPr/>
        <w:t>variables</w:t>
      </w:r>
      <w:r>
        <w:rPr>
          <w:spacing w:val="-7"/>
        </w:rPr>
        <w:t> </w:t>
      </w:r>
      <w:r>
        <w:rPr/>
        <w:t>in</w:t>
      </w:r>
      <w:r>
        <w:rPr>
          <w:spacing w:val="-8"/>
        </w:rPr>
        <w:t> </w:t>
      </w:r>
      <w:r>
        <w:rPr/>
        <w:t>the allocation for specified end assignment or AFSCs.</w:t>
      </w:r>
      <w:r>
        <w:rPr>
          <w:spacing w:val="40"/>
        </w:rPr>
        <w:t> </w:t>
      </w:r>
      <w:r>
        <w:rPr/>
        <w:t>The manning plug can be used to specify the desired manning level for an end assignment or AFSC in terms of a specific percentage, a maximum percentage, a minimum percentage, or a given percentage above the MAJCOM average.</w:t>
      </w:r>
      <w:r>
        <w:rPr>
          <w:spacing w:val="40"/>
        </w:rPr>
        <w:t> </w:t>
      </w:r>
      <w:r>
        <w:rPr/>
        <w:t>MFMs closely monitor both tables and submit changes via standard template located in the MAJCOM assignment toolbox.</w:t>
      </w:r>
    </w:p>
    <w:p>
      <w:pPr>
        <w:pStyle w:val="ListParagraph"/>
        <w:numPr>
          <w:ilvl w:val="3"/>
          <w:numId w:val="25"/>
        </w:numPr>
        <w:tabs>
          <w:tab w:pos="2340" w:val="left" w:leader="none"/>
        </w:tabs>
        <w:spacing w:line="240" w:lineRule="auto" w:before="121" w:after="0"/>
        <w:ind w:left="1500" w:right="800" w:firstLine="0"/>
        <w:jc w:val="both"/>
        <w:rPr>
          <w:sz w:val="24"/>
        </w:rPr>
      </w:pPr>
      <w:r>
        <w:rPr>
          <w:sz w:val="24"/>
        </w:rPr>
        <w:t>CFMs and MFMs provide information to the AFPC/DPM (or equivalent) regarding functional issues impacting positions.</w:t>
      </w:r>
      <w:r>
        <w:rPr>
          <w:spacing w:val="40"/>
          <w:sz w:val="24"/>
        </w:rPr>
        <w:t> </w:t>
      </w:r>
      <w:r>
        <w:rPr>
          <w:sz w:val="24"/>
        </w:rPr>
        <w:t>The CFMs should provide assignment priority listings to help the AFPC Functional Area Manager (FAM) determine which fills are completed first based on career field strength and vacancies.</w:t>
      </w:r>
      <w:r>
        <w:rPr>
          <w:spacing w:val="40"/>
          <w:sz w:val="24"/>
        </w:rPr>
        <w:t> </w:t>
      </w:r>
      <w:r>
        <w:rPr>
          <w:sz w:val="24"/>
        </w:rPr>
        <w:t>However, CFMs are not responsible for managing assignments in the specialties they manage.</w:t>
      </w:r>
    </w:p>
    <w:p>
      <w:pPr>
        <w:pStyle w:val="ListParagraph"/>
        <w:numPr>
          <w:ilvl w:val="3"/>
          <w:numId w:val="25"/>
        </w:numPr>
        <w:tabs>
          <w:tab w:pos="2340" w:val="left" w:leader="none"/>
        </w:tabs>
        <w:spacing w:line="240" w:lineRule="auto" w:before="120" w:after="0"/>
        <w:ind w:left="1500" w:right="801" w:firstLine="0"/>
        <w:jc w:val="both"/>
        <w:rPr>
          <w:sz w:val="24"/>
        </w:rPr>
      </w:pPr>
      <w:r>
        <w:rPr>
          <w:sz w:val="24"/>
        </w:rPr>
        <w:t>Any Written Memorandum of Agreement for Special Circumstances.</w:t>
      </w:r>
      <w:r>
        <w:rPr>
          <w:spacing w:val="40"/>
          <w:sz w:val="24"/>
        </w:rPr>
        <w:t> </w:t>
      </w:r>
      <w:r>
        <w:rPr>
          <w:sz w:val="24"/>
        </w:rPr>
        <w:t>A Memorandum of Agreement may be terminated by the designated assignment authority shown in </w:t>
      </w:r>
      <w:r>
        <w:rPr>
          <w:b/>
          <w:color w:val="0000FF"/>
          <w:sz w:val="24"/>
        </w:rPr>
        <w:t>Table 2.1 </w:t>
      </w:r>
      <w:r>
        <w:rPr>
          <w:sz w:val="24"/>
        </w:rPr>
        <w:t>when it no longer serves the best interests of the DAF.</w:t>
      </w:r>
    </w:p>
    <w:p>
      <w:pPr>
        <w:pStyle w:val="ListParagraph"/>
        <w:numPr>
          <w:ilvl w:val="3"/>
          <w:numId w:val="25"/>
        </w:numPr>
        <w:tabs>
          <w:tab w:pos="2340" w:val="left" w:leader="none"/>
        </w:tabs>
        <w:spacing w:line="240" w:lineRule="auto" w:before="120" w:after="0"/>
        <w:ind w:left="2340" w:right="0" w:hanging="840"/>
        <w:jc w:val="both"/>
        <w:rPr>
          <w:sz w:val="24"/>
        </w:rPr>
      </w:pPr>
      <w:r>
        <w:rPr>
          <w:sz w:val="24"/>
        </w:rPr>
        <w:t>As</w:t>
      </w:r>
      <w:r>
        <w:rPr>
          <w:spacing w:val="-1"/>
          <w:sz w:val="24"/>
        </w:rPr>
        <w:t> </w:t>
      </w:r>
      <w:r>
        <w:rPr>
          <w:sz w:val="24"/>
        </w:rPr>
        <w:t>determined</w:t>
      </w:r>
      <w:r>
        <w:rPr>
          <w:spacing w:val="-2"/>
          <w:sz w:val="24"/>
        </w:rPr>
        <w:t> </w:t>
      </w:r>
      <w:r>
        <w:rPr>
          <w:sz w:val="24"/>
        </w:rPr>
        <w:t>by</w:t>
      </w:r>
      <w:r>
        <w:rPr>
          <w:spacing w:val="-1"/>
          <w:sz w:val="24"/>
        </w:rPr>
        <w:t> </w:t>
      </w:r>
      <w:r>
        <w:rPr>
          <w:sz w:val="24"/>
        </w:rPr>
        <w:t>the designated</w:t>
      </w:r>
      <w:r>
        <w:rPr>
          <w:spacing w:val="-1"/>
          <w:sz w:val="24"/>
        </w:rPr>
        <w:t> </w:t>
      </w:r>
      <w:r>
        <w:rPr>
          <w:sz w:val="24"/>
        </w:rPr>
        <w:t>assignment</w:t>
      </w:r>
      <w:r>
        <w:rPr>
          <w:spacing w:val="-1"/>
          <w:sz w:val="24"/>
        </w:rPr>
        <w:t> </w:t>
      </w:r>
      <w:r>
        <w:rPr>
          <w:sz w:val="24"/>
        </w:rPr>
        <w:t>authority shown</w:t>
      </w:r>
      <w:r>
        <w:rPr>
          <w:spacing w:val="-1"/>
          <w:sz w:val="24"/>
        </w:rPr>
        <w:t> </w:t>
      </w:r>
      <w:r>
        <w:rPr>
          <w:sz w:val="24"/>
        </w:rPr>
        <w:t>in </w:t>
      </w:r>
      <w:r>
        <w:rPr>
          <w:b/>
          <w:color w:val="0000FF"/>
          <w:sz w:val="24"/>
        </w:rPr>
        <w:t>Table </w:t>
      </w:r>
      <w:r>
        <w:rPr>
          <w:b/>
          <w:color w:val="0000FF"/>
          <w:spacing w:val="-4"/>
          <w:sz w:val="24"/>
        </w:rPr>
        <w:t>2.1</w:t>
      </w:r>
      <w:r>
        <w:rPr>
          <w:spacing w:val="-4"/>
          <w:sz w:val="24"/>
        </w:rPr>
        <w:t>.</w:t>
      </w:r>
    </w:p>
    <w:p>
      <w:pPr>
        <w:pStyle w:val="ListParagraph"/>
        <w:numPr>
          <w:ilvl w:val="1"/>
          <w:numId w:val="25"/>
        </w:numPr>
        <w:tabs>
          <w:tab w:pos="1260" w:val="left" w:leader="none"/>
        </w:tabs>
        <w:spacing w:line="240" w:lineRule="auto" w:before="120" w:after="0"/>
        <w:ind w:left="780" w:right="797" w:firstLine="0"/>
        <w:jc w:val="both"/>
        <w:rPr>
          <w:sz w:val="24"/>
        </w:rPr>
      </w:pPr>
      <w:bookmarkStart w:name="_bookmark70" w:id="71"/>
      <w:bookmarkEnd w:id="71"/>
      <w:r>
        <w:rPr/>
      </w:r>
      <w:r>
        <w:rPr>
          <w:b/>
          <w:sz w:val="24"/>
        </w:rPr>
        <w:t>Waivers.</w:t>
      </w:r>
      <w:r>
        <w:rPr>
          <w:b/>
          <w:spacing w:val="40"/>
          <w:sz w:val="24"/>
        </w:rPr>
        <w:t> </w:t>
      </w:r>
      <w:r>
        <w:rPr>
          <w:sz w:val="24"/>
        </w:rPr>
        <w:t>A</w:t>
      </w:r>
      <w:r>
        <w:rPr>
          <w:spacing w:val="-7"/>
          <w:sz w:val="24"/>
        </w:rPr>
        <w:t> </w:t>
      </w:r>
      <w:r>
        <w:rPr>
          <w:sz w:val="24"/>
        </w:rPr>
        <w:t>formal</w:t>
      </w:r>
      <w:r>
        <w:rPr>
          <w:spacing w:val="-6"/>
          <w:sz w:val="24"/>
        </w:rPr>
        <w:t> </w:t>
      </w:r>
      <w:r>
        <w:rPr>
          <w:sz w:val="24"/>
        </w:rPr>
        <w:t>waiver</w:t>
      </w:r>
      <w:r>
        <w:rPr>
          <w:spacing w:val="-6"/>
          <w:sz w:val="24"/>
        </w:rPr>
        <w:t> </w:t>
      </w:r>
      <w:r>
        <w:rPr>
          <w:sz w:val="24"/>
        </w:rPr>
        <w:t>process</w:t>
      </w:r>
      <w:r>
        <w:rPr>
          <w:spacing w:val="-6"/>
          <w:sz w:val="24"/>
        </w:rPr>
        <w:t> </w:t>
      </w:r>
      <w:r>
        <w:rPr>
          <w:sz w:val="24"/>
        </w:rPr>
        <w:t>is</w:t>
      </w:r>
      <w:r>
        <w:rPr>
          <w:spacing w:val="-7"/>
          <w:sz w:val="24"/>
        </w:rPr>
        <w:t> </w:t>
      </w:r>
      <w:r>
        <w:rPr>
          <w:sz w:val="24"/>
        </w:rPr>
        <w:t>established</w:t>
      </w:r>
      <w:r>
        <w:rPr>
          <w:spacing w:val="-7"/>
          <w:sz w:val="24"/>
        </w:rPr>
        <w:t> </w:t>
      </w:r>
      <w:r>
        <w:rPr>
          <w:sz w:val="24"/>
        </w:rPr>
        <w:t>when</w:t>
      </w:r>
      <w:r>
        <w:rPr>
          <w:spacing w:val="-8"/>
          <w:sz w:val="24"/>
        </w:rPr>
        <w:t> </w:t>
      </w:r>
      <w:r>
        <w:rPr>
          <w:sz w:val="24"/>
        </w:rPr>
        <w:t>a</w:t>
      </w:r>
      <w:r>
        <w:rPr>
          <w:spacing w:val="-6"/>
          <w:sz w:val="24"/>
        </w:rPr>
        <w:t> </w:t>
      </w:r>
      <w:r>
        <w:rPr>
          <w:sz w:val="24"/>
        </w:rPr>
        <w:t>need</w:t>
      </w:r>
      <w:r>
        <w:rPr>
          <w:spacing w:val="-6"/>
          <w:sz w:val="24"/>
        </w:rPr>
        <w:t> </w:t>
      </w:r>
      <w:r>
        <w:rPr>
          <w:sz w:val="24"/>
        </w:rPr>
        <w:t>exists</w:t>
      </w:r>
      <w:r>
        <w:rPr>
          <w:spacing w:val="-7"/>
          <w:sz w:val="24"/>
        </w:rPr>
        <w:t> </w:t>
      </w:r>
      <w:r>
        <w:rPr>
          <w:sz w:val="24"/>
        </w:rPr>
        <w:t>often</w:t>
      </w:r>
      <w:r>
        <w:rPr>
          <w:spacing w:val="-7"/>
          <w:sz w:val="24"/>
        </w:rPr>
        <w:t> </w:t>
      </w:r>
      <w:r>
        <w:rPr>
          <w:sz w:val="24"/>
        </w:rPr>
        <w:t>enough</w:t>
      </w:r>
      <w:r>
        <w:rPr>
          <w:spacing w:val="-6"/>
          <w:sz w:val="24"/>
        </w:rPr>
        <w:t> </w:t>
      </w:r>
      <w:r>
        <w:rPr>
          <w:sz w:val="24"/>
        </w:rPr>
        <w:t>to</w:t>
      </w:r>
      <w:r>
        <w:rPr>
          <w:spacing w:val="-6"/>
          <w:sz w:val="24"/>
        </w:rPr>
        <w:t> </w:t>
      </w:r>
      <w:r>
        <w:rPr>
          <w:sz w:val="24"/>
        </w:rPr>
        <w:t>deviate from</w:t>
      </w:r>
      <w:r>
        <w:rPr>
          <w:spacing w:val="-5"/>
          <w:sz w:val="24"/>
        </w:rPr>
        <w:t> </w:t>
      </w:r>
      <w:r>
        <w:rPr>
          <w:sz w:val="24"/>
        </w:rPr>
        <w:t>a</w:t>
      </w:r>
      <w:r>
        <w:rPr>
          <w:spacing w:val="-4"/>
          <w:sz w:val="24"/>
        </w:rPr>
        <w:t> </w:t>
      </w:r>
      <w:r>
        <w:rPr>
          <w:sz w:val="24"/>
        </w:rPr>
        <w:t>provision</w:t>
      </w:r>
      <w:r>
        <w:rPr>
          <w:spacing w:val="-3"/>
          <w:sz w:val="24"/>
        </w:rPr>
        <w:t> </w:t>
      </w:r>
      <w:r>
        <w:rPr>
          <w:sz w:val="24"/>
        </w:rPr>
        <w:t>established</w:t>
      </w:r>
      <w:r>
        <w:rPr>
          <w:spacing w:val="-5"/>
          <w:sz w:val="24"/>
        </w:rPr>
        <w:t> </w:t>
      </w:r>
      <w:r>
        <w:rPr>
          <w:sz w:val="24"/>
        </w:rPr>
        <w:t>by</w:t>
      </w:r>
      <w:r>
        <w:rPr>
          <w:spacing w:val="-5"/>
          <w:sz w:val="24"/>
        </w:rPr>
        <w:t> </w:t>
      </w:r>
      <w:r>
        <w:rPr>
          <w:sz w:val="24"/>
        </w:rPr>
        <w:t>this</w:t>
      </w:r>
      <w:r>
        <w:rPr>
          <w:spacing w:val="-5"/>
          <w:sz w:val="24"/>
        </w:rPr>
        <w:t> </w:t>
      </w:r>
      <w:r>
        <w:rPr>
          <w:sz w:val="24"/>
        </w:rPr>
        <w:t>instruction</w:t>
      </w:r>
      <w:r>
        <w:rPr>
          <w:spacing w:val="-6"/>
          <w:sz w:val="24"/>
        </w:rPr>
        <w:t> </w:t>
      </w:r>
      <w:r>
        <w:rPr>
          <w:sz w:val="24"/>
        </w:rPr>
        <w:t>(e.g.,</w:t>
      </w:r>
      <w:r>
        <w:rPr>
          <w:spacing w:val="-5"/>
          <w:sz w:val="24"/>
        </w:rPr>
        <w:t> </w:t>
      </w:r>
      <w:r>
        <w:rPr>
          <w:sz w:val="24"/>
        </w:rPr>
        <w:t>a</w:t>
      </w:r>
      <w:r>
        <w:rPr>
          <w:spacing w:val="-4"/>
          <w:sz w:val="24"/>
        </w:rPr>
        <w:t> </w:t>
      </w:r>
      <w:r>
        <w:rPr>
          <w:sz w:val="24"/>
        </w:rPr>
        <w:t>standard,</w:t>
      </w:r>
      <w:r>
        <w:rPr>
          <w:spacing w:val="-5"/>
          <w:sz w:val="24"/>
        </w:rPr>
        <w:t> </w:t>
      </w:r>
      <w:r>
        <w:rPr>
          <w:sz w:val="24"/>
        </w:rPr>
        <w:t>a</w:t>
      </w:r>
      <w:r>
        <w:rPr>
          <w:spacing w:val="-4"/>
          <w:sz w:val="24"/>
        </w:rPr>
        <w:t> </w:t>
      </w:r>
      <w:r>
        <w:rPr>
          <w:sz w:val="24"/>
        </w:rPr>
        <w:t>requirement,</w:t>
      </w:r>
      <w:r>
        <w:rPr>
          <w:spacing w:val="-6"/>
          <w:sz w:val="24"/>
        </w:rPr>
        <w:t> </w:t>
      </w:r>
      <w:r>
        <w:rPr>
          <w:sz w:val="24"/>
        </w:rPr>
        <w:t>a</w:t>
      </w:r>
      <w:r>
        <w:rPr>
          <w:spacing w:val="-4"/>
          <w:sz w:val="24"/>
        </w:rPr>
        <w:t> </w:t>
      </w:r>
      <w:r>
        <w:rPr>
          <w:sz w:val="24"/>
        </w:rPr>
        <w:t>limit,</w:t>
      </w:r>
      <w:r>
        <w:rPr>
          <w:spacing w:val="-5"/>
          <w:sz w:val="24"/>
        </w:rPr>
        <w:t> </w:t>
      </w:r>
      <w:r>
        <w:rPr>
          <w:sz w:val="24"/>
        </w:rPr>
        <w:t>etc.).</w:t>
      </w:r>
      <w:r>
        <w:rPr>
          <w:spacing w:val="40"/>
          <w:sz w:val="24"/>
        </w:rPr>
        <w:t> </w:t>
      </w:r>
      <w:r>
        <w:rPr>
          <w:sz w:val="24"/>
        </w:rPr>
        <w:t>Use this paragraph as the basic guidance for processing a waiver, except when a paragraph, table or attachment contains specific waiver instructions.</w:t>
      </w:r>
      <w:r>
        <w:rPr>
          <w:spacing w:val="40"/>
          <w:sz w:val="24"/>
        </w:rPr>
        <w:t> </w:t>
      </w:r>
      <w:r>
        <w:rPr>
          <w:sz w:val="24"/>
        </w:rPr>
        <w:t>There is no mandatory format, unless a paragraph,</w:t>
      </w:r>
      <w:r>
        <w:rPr>
          <w:spacing w:val="-12"/>
          <w:sz w:val="24"/>
        </w:rPr>
        <w:t> </w:t>
      </w:r>
      <w:r>
        <w:rPr>
          <w:sz w:val="24"/>
        </w:rPr>
        <w:t>table</w:t>
      </w:r>
      <w:r>
        <w:rPr>
          <w:spacing w:val="-12"/>
          <w:sz w:val="24"/>
        </w:rPr>
        <w:t> </w:t>
      </w:r>
      <w:r>
        <w:rPr>
          <w:sz w:val="24"/>
        </w:rPr>
        <w:t>or</w:t>
      </w:r>
      <w:r>
        <w:rPr>
          <w:spacing w:val="-13"/>
          <w:sz w:val="24"/>
        </w:rPr>
        <w:t> </w:t>
      </w:r>
      <w:r>
        <w:rPr>
          <w:sz w:val="24"/>
        </w:rPr>
        <w:t>attachment</w:t>
      </w:r>
      <w:r>
        <w:rPr>
          <w:spacing w:val="-11"/>
          <w:sz w:val="24"/>
        </w:rPr>
        <w:t> </w:t>
      </w:r>
      <w:r>
        <w:rPr>
          <w:sz w:val="24"/>
        </w:rPr>
        <w:t>prescribes</w:t>
      </w:r>
      <w:r>
        <w:rPr>
          <w:spacing w:val="-13"/>
          <w:sz w:val="24"/>
        </w:rPr>
        <w:t> </w:t>
      </w:r>
      <w:r>
        <w:rPr>
          <w:sz w:val="24"/>
        </w:rPr>
        <w:t>the</w:t>
      </w:r>
      <w:r>
        <w:rPr>
          <w:spacing w:val="-11"/>
          <w:sz w:val="24"/>
        </w:rPr>
        <w:t> </w:t>
      </w:r>
      <w:r>
        <w:rPr>
          <w:sz w:val="24"/>
        </w:rPr>
        <w:t>waiver</w:t>
      </w:r>
      <w:r>
        <w:rPr>
          <w:spacing w:val="-11"/>
          <w:sz w:val="24"/>
        </w:rPr>
        <w:t> </w:t>
      </w:r>
      <w:r>
        <w:rPr>
          <w:sz w:val="24"/>
        </w:rPr>
        <w:t>content</w:t>
      </w:r>
      <w:r>
        <w:rPr>
          <w:spacing w:val="-12"/>
          <w:sz w:val="24"/>
        </w:rPr>
        <w:t> </w:t>
      </w:r>
      <w:r>
        <w:rPr>
          <w:sz w:val="24"/>
        </w:rPr>
        <w:t>and/or</w:t>
      </w:r>
      <w:r>
        <w:rPr>
          <w:spacing w:val="-11"/>
          <w:sz w:val="24"/>
        </w:rPr>
        <w:t> </w:t>
      </w:r>
      <w:r>
        <w:rPr>
          <w:sz w:val="24"/>
        </w:rPr>
        <w:t>format,</w:t>
      </w:r>
      <w:r>
        <w:rPr>
          <w:spacing w:val="-13"/>
          <w:sz w:val="24"/>
        </w:rPr>
        <w:t> </w:t>
      </w:r>
      <w:r>
        <w:rPr>
          <w:sz w:val="24"/>
        </w:rPr>
        <w:t>but</w:t>
      </w:r>
      <w:r>
        <w:rPr>
          <w:spacing w:val="-11"/>
          <w:sz w:val="24"/>
        </w:rPr>
        <w:t> </w:t>
      </w:r>
      <w:r>
        <w:rPr>
          <w:sz w:val="24"/>
        </w:rPr>
        <w:t>all</w:t>
      </w:r>
      <w:r>
        <w:rPr>
          <w:spacing w:val="-12"/>
          <w:sz w:val="24"/>
        </w:rPr>
        <w:t> </w:t>
      </w:r>
      <w:r>
        <w:rPr>
          <w:sz w:val="24"/>
        </w:rPr>
        <w:t>requests</w:t>
      </w:r>
      <w:r>
        <w:rPr>
          <w:spacing w:val="-12"/>
          <w:sz w:val="24"/>
        </w:rPr>
        <w:t> </w:t>
      </w:r>
      <w:r>
        <w:rPr>
          <w:sz w:val="24"/>
        </w:rPr>
        <w:t>require justification submitted as a memorandum (word document) addressed to the AFPC or ETMO waiver authority and documentation to substantiate the waiver.</w:t>
      </w:r>
      <w:r>
        <w:rPr>
          <w:spacing w:val="40"/>
          <w:sz w:val="24"/>
        </w:rPr>
        <w:t> </w:t>
      </w:r>
      <w:r>
        <w:rPr>
          <w:sz w:val="24"/>
        </w:rPr>
        <w:t>Also see </w:t>
      </w:r>
      <w:hyperlink w:history="true" w:anchor="_bookmark71">
        <w:r>
          <w:rPr>
            <w:b/>
            <w:color w:val="0000FF"/>
            <w:sz w:val="24"/>
          </w:rPr>
          <w:t>paragraph 5.5</w:t>
        </w:r>
      </w:hyperlink>
      <w:r>
        <w:rPr>
          <w:sz w:val="24"/>
        </w:rPr>
        <w:t>, to determine when a request for an exception may be appropriate instead of a request for waiver.</w:t>
      </w:r>
    </w:p>
    <w:p>
      <w:pPr>
        <w:pStyle w:val="ListParagraph"/>
        <w:numPr>
          <w:ilvl w:val="2"/>
          <w:numId w:val="25"/>
        </w:numPr>
        <w:tabs>
          <w:tab w:pos="1800" w:val="left" w:leader="none"/>
        </w:tabs>
        <w:spacing w:line="240" w:lineRule="auto" w:before="119" w:after="0"/>
        <w:ind w:left="1140" w:right="797" w:firstLine="0"/>
        <w:jc w:val="both"/>
        <w:rPr>
          <w:sz w:val="24"/>
        </w:rPr>
      </w:pPr>
      <w:r>
        <w:rPr>
          <w:sz w:val="24"/>
        </w:rPr>
        <w:t>Justification.</w:t>
      </w:r>
      <w:r>
        <w:rPr>
          <w:spacing w:val="27"/>
          <w:sz w:val="24"/>
        </w:rPr>
        <w:t> </w:t>
      </w:r>
      <w:r>
        <w:rPr>
          <w:sz w:val="24"/>
        </w:rPr>
        <w:t>Justification</w:t>
      </w:r>
      <w:r>
        <w:rPr>
          <w:spacing w:val="-15"/>
          <w:sz w:val="24"/>
        </w:rPr>
        <w:t> </w:t>
      </w:r>
      <w:r>
        <w:rPr>
          <w:sz w:val="24"/>
        </w:rPr>
        <w:t>for</w:t>
      </w:r>
      <w:r>
        <w:rPr>
          <w:spacing w:val="-15"/>
          <w:sz w:val="24"/>
        </w:rPr>
        <w:t> </w:t>
      </w:r>
      <w:r>
        <w:rPr>
          <w:sz w:val="24"/>
        </w:rPr>
        <w:t>a</w:t>
      </w:r>
      <w:r>
        <w:rPr>
          <w:spacing w:val="-15"/>
          <w:sz w:val="24"/>
        </w:rPr>
        <w:t> </w:t>
      </w:r>
      <w:r>
        <w:rPr>
          <w:sz w:val="24"/>
        </w:rPr>
        <w:t>waiver</w:t>
      </w:r>
      <w:r>
        <w:rPr>
          <w:spacing w:val="-15"/>
          <w:sz w:val="24"/>
        </w:rPr>
        <w:t> </w:t>
      </w:r>
      <w:r>
        <w:rPr>
          <w:sz w:val="24"/>
        </w:rPr>
        <w:t>should</w:t>
      </w:r>
      <w:r>
        <w:rPr>
          <w:spacing w:val="-15"/>
          <w:sz w:val="24"/>
        </w:rPr>
        <w:t> </w:t>
      </w:r>
      <w:r>
        <w:rPr>
          <w:sz w:val="24"/>
        </w:rPr>
        <w:t>show</w:t>
      </w:r>
      <w:r>
        <w:rPr>
          <w:spacing w:val="-15"/>
          <w:sz w:val="24"/>
        </w:rPr>
        <w:t> </w:t>
      </w:r>
      <w:r>
        <w:rPr>
          <w:sz w:val="24"/>
        </w:rPr>
        <w:t>how</w:t>
      </w:r>
      <w:r>
        <w:rPr>
          <w:spacing w:val="-15"/>
          <w:sz w:val="24"/>
        </w:rPr>
        <w:t> </w:t>
      </w:r>
      <w:r>
        <w:rPr>
          <w:sz w:val="24"/>
        </w:rPr>
        <w:t>approval</w:t>
      </w:r>
      <w:r>
        <w:rPr>
          <w:spacing w:val="-15"/>
          <w:sz w:val="24"/>
        </w:rPr>
        <w:t> </w:t>
      </w:r>
      <w:r>
        <w:rPr>
          <w:sz w:val="24"/>
        </w:rPr>
        <w:t>is</w:t>
      </w:r>
      <w:r>
        <w:rPr>
          <w:spacing w:val="-15"/>
          <w:sz w:val="24"/>
        </w:rPr>
        <w:t> </w:t>
      </w:r>
      <w:r>
        <w:rPr>
          <w:sz w:val="24"/>
        </w:rPr>
        <w:t>in</w:t>
      </w:r>
      <w:r>
        <w:rPr>
          <w:spacing w:val="-15"/>
          <w:sz w:val="24"/>
        </w:rPr>
        <w:t> </w:t>
      </w:r>
      <w:r>
        <w:rPr>
          <w:sz w:val="24"/>
        </w:rPr>
        <w:t>the</w:t>
      </w:r>
      <w:r>
        <w:rPr>
          <w:spacing w:val="-15"/>
          <w:sz w:val="24"/>
        </w:rPr>
        <w:t> </w:t>
      </w:r>
      <w:r>
        <w:rPr>
          <w:sz w:val="24"/>
        </w:rPr>
        <w:t>best</w:t>
      </w:r>
      <w:r>
        <w:rPr>
          <w:spacing w:val="-15"/>
          <w:sz w:val="24"/>
        </w:rPr>
        <w:t> </w:t>
      </w:r>
      <w:r>
        <w:rPr>
          <w:sz w:val="24"/>
        </w:rPr>
        <w:t>interests of the DAF from the standpoint of operational necessity.</w:t>
      </w:r>
      <w:r>
        <w:rPr>
          <w:spacing w:val="40"/>
          <w:sz w:val="24"/>
        </w:rPr>
        <w:t> </w:t>
      </w:r>
      <w:r>
        <w:rPr>
          <w:sz w:val="24"/>
        </w:rPr>
        <w:t>Waiver requests are not approved based solely on personal desires or for personal reasons but may coincidentally satisfy a member’s personal desires or needs.</w:t>
      </w:r>
      <w:r>
        <w:rPr>
          <w:spacing w:val="40"/>
          <w:sz w:val="24"/>
        </w:rPr>
        <w:t> </w:t>
      </w:r>
      <w:r>
        <w:rPr>
          <w:sz w:val="24"/>
        </w:rPr>
        <w:t>Situations which are not based on operational necessity might be considered as an exception, see </w:t>
      </w:r>
      <w:hyperlink w:history="true" w:anchor="_bookmark71">
        <w:r>
          <w:rPr>
            <w:b/>
            <w:color w:val="0000FF"/>
            <w:sz w:val="24"/>
          </w:rPr>
          <w:t>paragraph 5.5</w:t>
        </w:r>
      </w:hyperlink>
      <w:r>
        <w:rPr>
          <w:sz w:val="24"/>
        </w:rPr>
        <w:t>.</w:t>
      </w:r>
      <w:r>
        <w:rPr>
          <w:spacing w:val="40"/>
          <w:sz w:val="24"/>
        </w:rPr>
        <w:t> </w:t>
      </w:r>
      <w:r>
        <w:rPr>
          <w:sz w:val="24"/>
        </w:rPr>
        <w:t>Requests which do not meet the justification criteria for either a waiver or an exception should not be submitted.</w:t>
      </w:r>
    </w:p>
    <w:p>
      <w:pPr>
        <w:pStyle w:val="ListParagraph"/>
        <w:numPr>
          <w:ilvl w:val="2"/>
          <w:numId w:val="25"/>
        </w:numPr>
        <w:tabs>
          <w:tab w:pos="1800" w:val="left" w:leader="none"/>
        </w:tabs>
        <w:spacing w:line="240" w:lineRule="auto" w:before="120" w:after="0"/>
        <w:ind w:left="1140" w:right="797" w:firstLine="0"/>
        <w:jc w:val="both"/>
        <w:rPr>
          <w:sz w:val="24"/>
        </w:rPr>
      </w:pPr>
      <w:r>
        <w:rPr>
          <w:sz w:val="24"/>
        </w:rPr>
        <w:t>Originator</w:t>
      </w:r>
      <w:r>
        <w:rPr>
          <w:spacing w:val="-8"/>
          <w:sz w:val="24"/>
        </w:rPr>
        <w:t> </w:t>
      </w:r>
      <w:r>
        <w:rPr>
          <w:sz w:val="24"/>
        </w:rPr>
        <w:t>Level.</w:t>
      </w:r>
      <w:r>
        <w:rPr>
          <w:spacing w:val="40"/>
          <w:sz w:val="24"/>
        </w:rPr>
        <w:t> </w:t>
      </w:r>
      <w:r>
        <w:rPr>
          <w:sz w:val="24"/>
        </w:rPr>
        <w:t>DoD</w:t>
      </w:r>
      <w:r>
        <w:rPr>
          <w:spacing w:val="-8"/>
          <w:sz w:val="24"/>
        </w:rPr>
        <w:t> </w:t>
      </w:r>
      <w:r>
        <w:rPr>
          <w:sz w:val="24"/>
        </w:rPr>
        <w:t>or</w:t>
      </w:r>
      <w:r>
        <w:rPr>
          <w:spacing w:val="-8"/>
          <w:sz w:val="24"/>
        </w:rPr>
        <w:t> </w:t>
      </w:r>
      <w:r>
        <w:rPr>
          <w:sz w:val="24"/>
        </w:rPr>
        <w:t>this</w:t>
      </w:r>
      <w:r>
        <w:rPr>
          <w:spacing w:val="-8"/>
          <w:sz w:val="24"/>
        </w:rPr>
        <w:t> </w:t>
      </w:r>
      <w:r>
        <w:rPr>
          <w:sz w:val="24"/>
        </w:rPr>
        <w:t>instruction</w:t>
      </w:r>
      <w:r>
        <w:rPr>
          <w:spacing w:val="-8"/>
          <w:sz w:val="24"/>
        </w:rPr>
        <w:t> </w:t>
      </w:r>
      <w:r>
        <w:rPr>
          <w:sz w:val="24"/>
        </w:rPr>
        <w:t>requires</w:t>
      </w:r>
      <w:r>
        <w:rPr>
          <w:spacing w:val="-8"/>
          <w:sz w:val="24"/>
        </w:rPr>
        <w:t> </w:t>
      </w:r>
      <w:r>
        <w:rPr>
          <w:sz w:val="24"/>
        </w:rPr>
        <w:t>certain</w:t>
      </w:r>
      <w:r>
        <w:rPr>
          <w:spacing w:val="-8"/>
          <w:sz w:val="24"/>
        </w:rPr>
        <w:t> </w:t>
      </w:r>
      <w:r>
        <w:rPr>
          <w:sz w:val="24"/>
        </w:rPr>
        <w:t>waivers</w:t>
      </w:r>
      <w:r>
        <w:rPr>
          <w:spacing w:val="-8"/>
          <w:sz w:val="24"/>
        </w:rPr>
        <w:t> </w:t>
      </w:r>
      <w:r>
        <w:rPr>
          <w:sz w:val="24"/>
        </w:rPr>
        <w:t>“originate”</w:t>
      </w:r>
      <w:r>
        <w:rPr>
          <w:spacing w:val="-8"/>
          <w:sz w:val="24"/>
        </w:rPr>
        <w:t> </w:t>
      </w:r>
      <w:r>
        <w:rPr>
          <w:sz w:val="24"/>
        </w:rPr>
        <w:t>no</w:t>
      </w:r>
      <w:r>
        <w:rPr>
          <w:spacing w:val="-8"/>
          <w:sz w:val="24"/>
        </w:rPr>
        <w:t> </w:t>
      </w:r>
      <w:r>
        <w:rPr>
          <w:sz w:val="24"/>
        </w:rPr>
        <w:t>lower than</w:t>
      </w:r>
      <w:r>
        <w:rPr>
          <w:spacing w:val="-1"/>
          <w:sz w:val="24"/>
        </w:rPr>
        <w:t> </w:t>
      </w:r>
      <w:r>
        <w:rPr>
          <w:sz w:val="24"/>
        </w:rPr>
        <w:t>a</w:t>
      </w:r>
      <w:r>
        <w:rPr>
          <w:spacing w:val="-2"/>
          <w:sz w:val="24"/>
        </w:rPr>
        <w:t> </w:t>
      </w:r>
      <w:r>
        <w:rPr>
          <w:sz w:val="24"/>
        </w:rPr>
        <w:t>minimum</w:t>
      </w:r>
      <w:r>
        <w:rPr>
          <w:spacing w:val="-2"/>
          <w:sz w:val="24"/>
        </w:rPr>
        <w:t> </w:t>
      </w:r>
      <w:r>
        <w:rPr>
          <w:sz w:val="24"/>
        </w:rPr>
        <w:t>level;</w:t>
      </w:r>
      <w:r>
        <w:rPr>
          <w:spacing w:val="-2"/>
          <w:sz w:val="24"/>
        </w:rPr>
        <w:t> </w:t>
      </w:r>
      <w:r>
        <w:rPr>
          <w:sz w:val="24"/>
        </w:rPr>
        <w:t>however,</w:t>
      </w:r>
      <w:r>
        <w:rPr>
          <w:spacing w:val="-2"/>
          <w:sz w:val="24"/>
        </w:rPr>
        <w:t> </w:t>
      </w:r>
      <w:r>
        <w:rPr>
          <w:sz w:val="24"/>
        </w:rPr>
        <w:t>requests</w:t>
      </w:r>
      <w:r>
        <w:rPr>
          <w:spacing w:val="-3"/>
          <w:sz w:val="24"/>
        </w:rPr>
        <w:t> </w:t>
      </w:r>
      <w:r>
        <w:rPr>
          <w:sz w:val="24"/>
        </w:rPr>
        <w:t>are</w:t>
      </w:r>
      <w:r>
        <w:rPr>
          <w:spacing w:val="-2"/>
          <w:sz w:val="24"/>
        </w:rPr>
        <w:t> </w:t>
      </w:r>
      <w:r>
        <w:rPr>
          <w:sz w:val="24"/>
        </w:rPr>
        <w:t>often</w:t>
      </w:r>
      <w:r>
        <w:rPr>
          <w:spacing w:val="-2"/>
          <w:sz w:val="24"/>
        </w:rPr>
        <w:t> </w:t>
      </w:r>
      <w:r>
        <w:rPr>
          <w:sz w:val="24"/>
        </w:rPr>
        <w:t>“initiated”</w:t>
      </w:r>
      <w:r>
        <w:rPr>
          <w:spacing w:val="-1"/>
          <w:sz w:val="24"/>
        </w:rPr>
        <w:t> </w:t>
      </w:r>
      <w:r>
        <w:rPr>
          <w:sz w:val="24"/>
        </w:rPr>
        <w:t>at</w:t>
      </w:r>
      <w:r>
        <w:rPr>
          <w:spacing w:val="-2"/>
          <w:sz w:val="24"/>
        </w:rPr>
        <w:t> </w:t>
      </w:r>
      <w:r>
        <w:rPr>
          <w:sz w:val="24"/>
        </w:rPr>
        <w:t>a</w:t>
      </w:r>
      <w:r>
        <w:rPr>
          <w:spacing w:val="-2"/>
          <w:sz w:val="24"/>
        </w:rPr>
        <w:t> </w:t>
      </w:r>
      <w:r>
        <w:rPr>
          <w:sz w:val="24"/>
        </w:rPr>
        <w:t>lower</w:t>
      </w:r>
      <w:r>
        <w:rPr>
          <w:spacing w:val="-1"/>
          <w:sz w:val="24"/>
        </w:rPr>
        <w:t> </w:t>
      </w:r>
      <w:r>
        <w:rPr>
          <w:sz w:val="24"/>
        </w:rPr>
        <w:t>level</w:t>
      </w:r>
      <w:r>
        <w:rPr>
          <w:spacing w:val="-2"/>
          <w:sz w:val="24"/>
        </w:rPr>
        <w:t> </w:t>
      </w:r>
      <w:r>
        <w:rPr>
          <w:sz w:val="24"/>
        </w:rPr>
        <w:t>(such</w:t>
      </w:r>
      <w:r>
        <w:rPr>
          <w:spacing w:val="-2"/>
          <w:sz w:val="24"/>
        </w:rPr>
        <w:t> </w:t>
      </w:r>
      <w:r>
        <w:rPr>
          <w:sz w:val="24"/>
        </w:rPr>
        <w:t>as</w:t>
      </w:r>
      <w:r>
        <w:rPr>
          <w:spacing w:val="-1"/>
          <w:sz w:val="24"/>
        </w:rPr>
        <w:t> </w:t>
      </w:r>
      <w:r>
        <w:rPr>
          <w:sz w:val="24"/>
        </w:rPr>
        <w:t>unit</w:t>
      </w:r>
      <w:r>
        <w:rPr>
          <w:spacing w:val="-2"/>
          <w:sz w:val="24"/>
        </w:rPr>
        <w:t> </w:t>
      </w:r>
      <w:r>
        <w:rPr>
          <w:sz w:val="24"/>
        </w:rPr>
        <w:t>or group</w:t>
      </w:r>
      <w:r>
        <w:rPr>
          <w:spacing w:val="-15"/>
          <w:sz w:val="24"/>
        </w:rPr>
        <w:t> </w:t>
      </w:r>
      <w:r>
        <w:rPr>
          <w:sz w:val="24"/>
        </w:rPr>
        <w:t>commander).</w:t>
      </w:r>
      <w:r>
        <w:rPr>
          <w:spacing w:val="3"/>
          <w:sz w:val="24"/>
        </w:rPr>
        <w:t> </w:t>
      </w:r>
      <w:r>
        <w:rPr>
          <w:sz w:val="24"/>
        </w:rPr>
        <w:t>Requests</w:t>
      </w:r>
      <w:r>
        <w:rPr>
          <w:spacing w:val="-15"/>
          <w:sz w:val="24"/>
        </w:rPr>
        <w:t> </w:t>
      </w:r>
      <w:r>
        <w:rPr>
          <w:sz w:val="24"/>
        </w:rPr>
        <w:t>initiated</w:t>
      </w:r>
      <w:r>
        <w:rPr>
          <w:spacing w:val="-15"/>
          <w:sz w:val="24"/>
        </w:rPr>
        <w:t> </w:t>
      </w:r>
      <w:r>
        <w:rPr>
          <w:sz w:val="24"/>
        </w:rPr>
        <w:t>at</w:t>
      </w:r>
      <w:r>
        <w:rPr>
          <w:spacing w:val="-15"/>
          <w:sz w:val="24"/>
        </w:rPr>
        <w:t> </w:t>
      </w:r>
      <w:r>
        <w:rPr>
          <w:sz w:val="24"/>
        </w:rPr>
        <w:t>a</w:t>
      </w:r>
      <w:r>
        <w:rPr>
          <w:spacing w:val="-15"/>
          <w:sz w:val="24"/>
        </w:rPr>
        <w:t> </w:t>
      </w:r>
      <w:r>
        <w:rPr>
          <w:sz w:val="24"/>
        </w:rPr>
        <w:t>lower</w:t>
      </w:r>
      <w:r>
        <w:rPr>
          <w:spacing w:val="-15"/>
          <w:sz w:val="24"/>
        </w:rPr>
        <w:t> </w:t>
      </w:r>
      <w:r>
        <w:rPr>
          <w:sz w:val="24"/>
        </w:rPr>
        <w:t>level,</w:t>
      </w:r>
      <w:r>
        <w:rPr>
          <w:spacing w:val="-15"/>
          <w:sz w:val="24"/>
        </w:rPr>
        <w:t> </w:t>
      </w:r>
      <w:r>
        <w:rPr>
          <w:sz w:val="24"/>
        </w:rPr>
        <w:t>but</w:t>
      </w:r>
      <w:r>
        <w:rPr>
          <w:spacing w:val="-15"/>
          <w:sz w:val="24"/>
        </w:rPr>
        <w:t> </w:t>
      </w:r>
      <w:r>
        <w:rPr>
          <w:sz w:val="24"/>
        </w:rPr>
        <w:t>endorsed</w:t>
      </w:r>
      <w:r>
        <w:rPr>
          <w:spacing w:val="-15"/>
          <w:sz w:val="24"/>
        </w:rPr>
        <w:t> </w:t>
      </w:r>
      <w:r>
        <w:rPr>
          <w:sz w:val="24"/>
        </w:rPr>
        <w:t>at</w:t>
      </w:r>
      <w:r>
        <w:rPr>
          <w:spacing w:val="-13"/>
          <w:sz w:val="24"/>
        </w:rPr>
        <w:t> </w:t>
      </w:r>
      <w:r>
        <w:rPr>
          <w:sz w:val="24"/>
        </w:rPr>
        <w:t>the</w:t>
      </w:r>
      <w:r>
        <w:rPr>
          <w:spacing w:val="-15"/>
          <w:sz w:val="24"/>
        </w:rPr>
        <w:t> </w:t>
      </w:r>
      <w:r>
        <w:rPr>
          <w:sz w:val="24"/>
        </w:rPr>
        <w:t>minimum</w:t>
      </w:r>
      <w:r>
        <w:rPr>
          <w:spacing w:val="-15"/>
          <w:sz w:val="24"/>
        </w:rPr>
        <w:t> </w:t>
      </w:r>
      <w:r>
        <w:rPr>
          <w:sz w:val="24"/>
        </w:rPr>
        <w:t>originator level are acceptable.</w:t>
      </w:r>
      <w:r>
        <w:rPr>
          <w:spacing w:val="40"/>
          <w:sz w:val="24"/>
        </w:rPr>
        <w:t> </w:t>
      </w:r>
      <w:r>
        <w:rPr>
          <w:sz w:val="24"/>
        </w:rPr>
        <w:t>Waivers may be initiated in one of the following two ways:</w:t>
      </w:r>
    </w:p>
    <w:p>
      <w:pPr>
        <w:pStyle w:val="ListParagraph"/>
        <w:numPr>
          <w:ilvl w:val="3"/>
          <w:numId w:val="25"/>
        </w:numPr>
        <w:tabs>
          <w:tab w:pos="2340" w:val="left" w:leader="none"/>
        </w:tabs>
        <w:spacing w:line="240" w:lineRule="auto" w:before="120" w:after="0"/>
        <w:ind w:left="1500" w:right="801" w:firstLine="0"/>
        <w:jc w:val="both"/>
        <w:rPr>
          <w:sz w:val="24"/>
        </w:rPr>
      </w:pPr>
      <w:r>
        <w:rPr>
          <w:sz w:val="24"/>
        </w:rPr>
        <w:t>A member may initiate a waiver request on their own behalf only when specifically</w:t>
      </w:r>
      <w:r>
        <w:rPr>
          <w:spacing w:val="-11"/>
          <w:sz w:val="24"/>
        </w:rPr>
        <w:t> </w:t>
      </w:r>
      <w:r>
        <w:rPr>
          <w:sz w:val="24"/>
        </w:rPr>
        <w:t>authorized</w:t>
      </w:r>
      <w:r>
        <w:rPr>
          <w:spacing w:val="-9"/>
          <w:sz w:val="24"/>
        </w:rPr>
        <w:t> </w:t>
      </w:r>
      <w:r>
        <w:rPr>
          <w:sz w:val="24"/>
        </w:rPr>
        <w:t>in</w:t>
      </w:r>
      <w:r>
        <w:rPr>
          <w:spacing w:val="-9"/>
          <w:sz w:val="24"/>
        </w:rPr>
        <w:t> </w:t>
      </w:r>
      <w:r>
        <w:rPr>
          <w:sz w:val="24"/>
        </w:rPr>
        <w:t>a</w:t>
      </w:r>
      <w:r>
        <w:rPr>
          <w:spacing w:val="-8"/>
          <w:sz w:val="24"/>
        </w:rPr>
        <w:t> </w:t>
      </w:r>
      <w:r>
        <w:rPr>
          <w:sz w:val="24"/>
        </w:rPr>
        <w:t>paragraph,</w:t>
      </w:r>
      <w:r>
        <w:rPr>
          <w:spacing w:val="-8"/>
          <w:sz w:val="24"/>
        </w:rPr>
        <w:t> </w:t>
      </w:r>
      <w:r>
        <w:rPr>
          <w:sz w:val="24"/>
        </w:rPr>
        <w:t>table,</w:t>
      </w:r>
      <w:r>
        <w:rPr>
          <w:spacing w:val="-8"/>
          <w:sz w:val="24"/>
        </w:rPr>
        <w:t> </w:t>
      </w:r>
      <w:r>
        <w:rPr>
          <w:sz w:val="24"/>
        </w:rPr>
        <w:t>or</w:t>
      </w:r>
      <w:r>
        <w:rPr>
          <w:spacing w:val="-8"/>
          <w:sz w:val="24"/>
        </w:rPr>
        <w:t> </w:t>
      </w:r>
      <w:r>
        <w:rPr>
          <w:sz w:val="24"/>
        </w:rPr>
        <w:t>attachment.</w:t>
      </w:r>
      <w:r>
        <w:rPr>
          <w:spacing w:val="40"/>
          <w:sz w:val="24"/>
        </w:rPr>
        <w:t> </w:t>
      </w:r>
      <w:r>
        <w:rPr>
          <w:sz w:val="24"/>
        </w:rPr>
        <w:t>In</w:t>
      </w:r>
      <w:r>
        <w:rPr>
          <w:spacing w:val="-9"/>
          <w:sz w:val="24"/>
        </w:rPr>
        <w:t> </w:t>
      </w:r>
      <w:r>
        <w:rPr>
          <w:sz w:val="24"/>
        </w:rPr>
        <w:t>all</w:t>
      </w:r>
      <w:r>
        <w:rPr>
          <w:spacing w:val="-8"/>
          <w:sz w:val="24"/>
        </w:rPr>
        <w:t> </w:t>
      </w:r>
      <w:r>
        <w:rPr>
          <w:sz w:val="24"/>
        </w:rPr>
        <w:t>other</w:t>
      </w:r>
      <w:r>
        <w:rPr>
          <w:spacing w:val="-8"/>
          <w:sz w:val="24"/>
        </w:rPr>
        <w:t> </w:t>
      </w:r>
      <w:r>
        <w:rPr>
          <w:sz w:val="24"/>
        </w:rPr>
        <w:t>instances,</w:t>
      </w:r>
      <w:r>
        <w:rPr>
          <w:spacing w:val="-9"/>
          <w:sz w:val="24"/>
        </w:rPr>
        <w:t> </w:t>
      </w:r>
      <w:r>
        <w:rPr>
          <w:sz w:val="24"/>
        </w:rPr>
        <w:t>requests by members which require waiver(s) are submitted as an exception according to </w:t>
      </w:r>
      <w:hyperlink w:history="true" w:anchor="_bookmark71">
        <w:r>
          <w:rPr>
            <w:b/>
            <w:color w:val="0000FF"/>
            <w:sz w:val="24"/>
          </w:rPr>
          <w:t>paragraph 5.5</w:t>
        </w:r>
      </w:hyperlink>
      <w:r>
        <w:rPr>
          <w:sz w:val="24"/>
        </w:rPr>
        <w:t>.</w:t>
      </w:r>
    </w:p>
    <w:p>
      <w:pPr>
        <w:pStyle w:val="ListParagraph"/>
        <w:numPr>
          <w:ilvl w:val="3"/>
          <w:numId w:val="25"/>
        </w:numPr>
        <w:tabs>
          <w:tab w:pos="2340" w:val="left" w:leader="none"/>
        </w:tabs>
        <w:spacing w:line="240" w:lineRule="auto" w:before="121" w:after="0"/>
        <w:ind w:left="1500" w:right="797" w:firstLine="0"/>
        <w:jc w:val="both"/>
        <w:rPr>
          <w:sz w:val="24"/>
        </w:rPr>
      </w:pPr>
      <w:r>
        <w:rPr>
          <w:sz w:val="24"/>
        </w:rPr>
        <w:t>An official responsible for a mission which cannot be effectively accomplished </w:t>
      </w:r>
      <w:r>
        <w:rPr>
          <w:spacing w:val="-2"/>
          <w:sz w:val="24"/>
        </w:rPr>
        <w:t>except</w:t>
      </w:r>
      <w:r>
        <w:rPr>
          <w:spacing w:val="-6"/>
          <w:sz w:val="24"/>
        </w:rPr>
        <w:t> </w:t>
      </w:r>
      <w:r>
        <w:rPr>
          <w:spacing w:val="-2"/>
          <w:sz w:val="24"/>
        </w:rPr>
        <w:t>by</w:t>
      </w:r>
      <w:r>
        <w:rPr>
          <w:spacing w:val="-7"/>
          <w:sz w:val="24"/>
        </w:rPr>
        <w:t> </w:t>
      </w:r>
      <w:r>
        <w:rPr>
          <w:spacing w:val="-2"/>
          <w:sz w:val="24"/>
        </w:rPr>
        <w:t>waiver</w:t>
      </w:r>
      <w:r>
        <w:rPr>
          <w:spacing w:val="-6"/>
          <w:sz w:val="24"/>
        </w:rPr>
        <w:t> </w:t>
      </w:r>
      <w:r>
        <w:rPr>
          <w:spacing w:val="-2"/>
          <w:sz w:val="24"/>
        </w:rPr>
        <w:t>of</w:t>
      </w:r>
      <w:r>
        <w:rPr>
          <w:spacing w:val="-6"/>
          <w:sz w:val="24"/>
        </w:rPr>
        <w:t> </w:t>
      </w:r>
      <w:r>
        <w:rPr>
          <w:spacing w:val="-2"/>
          <w:sz w:val="24"/>
        </w:rPr>
        <w:t>a</w:t>
      </w:r>
      <w:r>
        <w:rPr>
          <w:spacing w:val="-7"/>
          <w:sz w:val="24"/>
        </w:rPr>
        <w:t> </w:t>
      </w:r>
      <w:r>
        <w:rPr>
          <w:spacing w:val="-2"/>
          <w:sz w:val="24"/>
        </w:rPr>
        <w:t>provision</w:t>
      </w:r>
      <w:r>
        <w:rPr>
          <w:spacing w:val="-6"/>
          <w:sz w:val="24"/>
        </w:rPr>
        <w:t> </w:t>
      </w:r>
      <w:r>
        <w:rPr>
          <w:spacing w:val="-2"/>
          <w:sz w:val="24"/>
        </w:rPr>
        <w:t>established</w:t>
      </w:r>
      <w:r>
        <w:rPr>
          <w:spacing w:val="-7"/>
          <w:sz w:val="24"/>
        </w:rPr>
        <w:t> </w:t>
      </w:r>
      <w:r>
        <w:rPr>
          <w:spacing w:val="-2"/>
          <w:sz w:val="24"/>
        </w:rPr>
        <w:t>by</w:t>
      </w:r>
      <w:r>
        <w:rPr>
          <w:spacing w:val="-8"/>
          <w:sz w:val="24"/>
        </w:rPr>
        <w:t> </w:t>
      </w:r>
      <w:r>
        <w:rPr>
          <w:spacing w:val="-2"/>
          <w:sz w:val="24"/>
        </w:rPr>
        <w:t>this</w:t>
      </w:r>
      <w:r>
        <w:rPr>
          <w:spacing w:val="-6"/>
          <w:sz w:val="24"/>
        </w:rPr>
        <w:t> </w:t>
      </w:r>
      <w:r>
        <w:rPr>
          <w:spacing w:val="-2"/>
          <w:sz w:val="24"/>
        </w:rPr>
        <w:t>instruction</w:t>
      </w:r>
      <w:r>
        <w:rPr>
          <w:spacing w:val="-8"/>
          <w:sz w:val="24"/>
        </w:rPr>
        <w:t> </w:t>
      </w:r>
      <w:r>
        <w:rPr>
          <w:spacing w:val="-2"/>
          <w:sz w:val="24"/>
        </w:rPr>
        <w:t>may</w:t>
      </w:r>
      <w:r>
        <w:rPr>
          <w:spacing w:val="-6"/>
          <w:sz w:val="24"/>
        </w:rPr>
        <w:t> </w:t>
      </w:r>
      <w:r>
        <w:rPr>
          <w:spacing w:val="-2"/>
          <w:sz w:val="24"/>
        </w:rPr>
        <w:t>initiate</w:t>
      </w:r>
      <w:r>
        <w:rPr>
          <w:spacing w:val="-7"/>
          <w:sz w:val="24"/>
        </w:rPr>
        <w:t> </w:t>
      </w:r>
      <w:r>
        <w:rPr>
          <w:spacing w:val="-2"/>
          <w:sz w:val="24"/>
        </w:rPr>
        <w:t>a</w:t>
      </w:r>
      <w:r>
        <w:rPr>
          <w:spacing w:val="-7"/>
          <w:sz w:val="24"/>
        </w:rPr>
        <w:t> </w:t>
      </w:r>
      <w:r>
        <w:rPr>
          <w:spacing w:val="-2"/>
          <w:sz w:val="24"/>
        </w:rPr>
        <w:t>waiver</w:t>
      </w:r>
      <w:r>
        <w:rPr>
          <w:spacing w:val="-6"/>
          <w:sz w:val="24"/>
        </w:rPr>
        <w:t> </w:t>
      </w:r>
      <w:r>
        <w:rPr>
          <w:spacing w:val="-2"/>
          <w:sz w:val="24"/>
        </w:rPr>
        <w:t>request. </w:t>
      </w:r>
      <w:r>
        <w:rPr>
          <w:sz w:val="24"/>
        </w:rPr>
        <w:t>At times, no person below a specified level may initiate a waiver to limit the number of waivers</w:t>
      </w:r>
      <w:r>
        <w:rPr>
          <w:spacing w:val="64"/>
          <w:sz w:val="24"/>
        </w:rPr>
        <w:t> </w:t>
      </w:r>
      <w:r>
        <w:rPr>
          <w:sz w:val="24"/>
        </w:rPr>
        <w:t>and</w:t>
      </w:r>
      <w:r>
        <w:rPr>
          <w:spacing w:val="66"/>
          <w:sz w:val="24"/>
        </w:rPr>
        <w:t> </w:t>
      </w:r>
      <w:r>
        <w:rPr>
          <w:sz w:val="24"/>
        </w:rPr>
        <w:t>restrict</w:t>
      </w:r>
      <w:r>
        <w:rPr>
          <w:spacing w:val="66"/>
          <w:sz w:val="24"/>
        </w:rPr>
        <w:t> </w:t>
      </w:r>
      <w:r>
        <w:rPr>
          <w:sz w:val="24"/>
        </w:rPr>
        <w:t>requests</w:t>
      </w:r>
      <w:r>
        <w:rPr>
          <w:spacing w:val="67"/>
          <w:sz w:val="24"/>
        </w:rPr>
        <w:t> </w:t>
      </w:r>
      <w:r>
        <w:rPr>
          <w:sz w:val="24"/>
        </w:rPr>
        <w:t>to</w:t>
      </w:r>
      <w:r>
        <w:rPr>
          <w:spacing w:val="66"/>
          <w:sz w:val="24"/>
        </w:rPr>
        <w:t> </w:t>
      </w:r>
      <w:r>
        <w:rPr>
          <w:sz w:val="24"/>
        </w:rPr>
        <w:t>those</w:t>
      </w:r>
      <w:r>
        <w:rPr>
          <w:spacing w:val="67"/>
          <w:sz w:val="24"/>
        </w:rPr>
        <w:t> </w:t>
      </w:r>
      <w:r>
        <w:rPr>
          <w:sz w:val="24"/>
        </w:rPr>
        <w:t>which</w:t>
      </w:r>
      <w:r>
        <w:rPr>
          <w:spacing w:val="66"/>
          <w:sz w:val="24"/>
        </w:rPr>
        <w:t> </w:t>
      </w:r>
      <w:r>
        <w:rPr>
          <w:sz w:val="24"/>
        </w:rPr>
        <w:t>are</w:t>
      </w:r>
      <w:r>
        <w:rPr>
          <w:spacing w:val="67"/>
          <w:sz w:val="24"/>
        </w:rPr>
        <w:t> </w:t>
      </w:r>
      <w:r>
        <w:rPr>
          <w:sz w:val="24"/>
        </w:rPr>
        <w:t>operationally</w:t>
      </w:r>
      <w:r>
        <w:rPr>
          <w:spacing w:val="65"/>
          <w:sz w:val="24"/>
        </w:rPr>
        <w:t> </w:t>
      </w:r>
      <w:r>
        <w:rPr>
          <w:sz w:val="24"/>
        </w:rPr>
        <w:t>essential</w:t>
      </w:r>
      <w:r>
        <w:rPr>
          <w:spacing w:val="67"/>
          <w:sz w:val="24"/>
        </w:rPr>
        <w:t> </w:t>
      </w:r>
      <w:r>
        <w:rPr>
          <w:sz w:val="24"/>
        </w:rPr>
        <w:t>for</w:t>
      </w:r>
      <w:r>
        <w:rPr>
          <w:spacing w:val="66"/>
          <w:sz w:val="24"/>
        </w:rPr>
        <w:t> </w:t>
      </w:r>
      <w:r>
        <w:rPr>
          <w:spacing w:val="-2"/>
          <w:sz w:val="24"/>
        </w:rPr>
        <w:t>mission</w:t>
      </w:r>
    </w:p>
    <w:p>
      <w:pPr>
        <w:spacing w:after="0" w:line="240" w:lineRule="auto"/>
        <w:jc w:val="both"/>
        <w:rPr>
          <w:sz w:val="24"/>
        </w:rPr>
        <w:sectPr>
          <w:pgSz w:w="12240" w:h="15840"/>
          <w:pgMar w:header="731" w:footer="0" w:top="1380" w:bottom="280" w:left="660" w:right="640"/>
        </w:sectPr>
      </w:pPr>
    </w:p>
    <w:p>
      <w:pPr>
        <w:pStyle w:val="BodyText"/>
        <w:spacing w:before="96"/>
        <w:ind w:right="800"/>
      </w:pPr>
      <w:r>
        <w:rPr/>
        <w:t>accomplishment.</w:t>
      </w:r>
      <w:r>
        <w:rPr>
          <w:spacing w:val="34"/>
        </w:rPr>
        <w:t> </w:t>
      </w:r>
      <w:r>
        <w:rPr/>
        <w:t>An</w:t>
      </w:r>
      <w:r>
        <w:rPr>
          <w:spacing w:val="-14"/>
        </w:rPr>
        <w:t> </w:t>
      </w:r>
      <w:r>
        <w:rPr/>
        <w:t>official</w:t>
      </w:r>
      <w:r>
        <w:rPr>
          <w:spacing w:val="-12"/>
        </w:rPr>
        <w:t> </w:t>
      </w:r>
      <w:r>
        <w:rPr/>
        <w:t>at</w:t>
      </w:r>
      <w:r>
        <w:rPr>
          <w:spacing w:val="-13"/>
        </w:rPr>
        <w:t> </w:t>
      </w:r>
      <w:r>
        <w:rPr/>
        <w:t>the</w:t>
      </w:r>
      <w:r>
        <w:rPr>
          <w:spacing w:val="-14"/>
        </w:rPr>
        <w:t> </w:t>
      </w:r>
      <w:r>
        <w:rPr/>
        <w:t>minimum</w:t>
      </w:r>
      <w:r>
        <w:rPr>
          <w:spacing w:val="-12"/>
        </w:rPr>
        <w:t> </w:t>
      </w:r>
      <w:r>
        <w:rPr/>
        <w:t>originator</w:t>
      </w:r>
      <w:r>
        <w:rPr>
          <w:spacing w:val="-12"/>
        </w:rPr>
        <w:t> </w:t>
      </w:r>
      <w:r>
        <w:rPr/>
        <w:t>level</w:t>
      </w:r>
      <w:r>
        <w:rPr>
          <w:spacing w:val="-13"/>
        </w:rPr>
        <w:t> </w:t>
      </w:r>
      <w:r>
        <w:rPr/>
        <w:t>may</w:t>
      </w:r>
      <w:r>
        <w:rPr>
          <w:spacing w:val="-12"/>
        </w:rPr>
        <w:t> </w:t>
      </w:r>
      <w:r>
        <w:rPr/>
        <w:t>endorse</w:t>
      </w:r>
      <w:r>
        <w:rPr>
          <w:spacing w:val="-13"/>
        </w:rPr>
        <w:t> </w:t>
      </w:r>
      <w:r>
        <w:rPr/>
        <w:t>waiver</w:t>
      </w:r>
      <w:r>
        <w:rPr>
          <w:spacing w:val="-12"/>
        </w:rPr>
        <w:t> </w:t>
      </w:r>
      <w:r>
        <w:rPr/>
        <w:t>requests from members.</w:t>
      </w:r>
      <w:r>
        <w:rPr>
          <w:spacing w:val="40"/>
        </w:rPr>
        <w:t> </w:t>
      </w:r>
      <w:r>
        <w:rPr/>
        <w:t>Regardless of the originating level, all requests should meet the justification criteria for approval.</w:t>
      </w:r>
    </w:p>
    <w:p>
      <w:pPr>
        <w:pStyle w:val="ListParagraph"/>
        <w:numPr>
          <w:ilvl w:val="2"/>
          <w:numId w:val="25"/>
        </w:numPr>
        <w:tabs>
          <w:tab w:pos="1800" w:val="left" w:leader="none"/>
        </w:tabs>
        <w:spacing w:line="240" w:lineRule="auto" w:before="121" w:after="0"/>
        <w:ind w:left="1140" w:right="796" w:firstLine="0"/>
        <w:jc w:val="both"/>
        <w:rPr>
          <w:sz w:val="24"/>
        </w:rPr>
      </w:pPr>
      <w:r>
        <w:rPr>
          <w:sz w:val="24"/>
        </w:rPr>
        <w:t>Commander Actions.</w:t>
      </w:r>
      <w:r>
        <w:rPr>
          <w:spacing w:val="40"/>
          <w:sz w:val="24"/>
        </w:rPr>
        <w:t> </w:t>
      </w:r>
      <w:r>
        <w:rPr>
          <w:sz w:val="24"/>
        </w:rPr>
        <w:t>All waiver requests are routed through the unit commander, except those originated above the unit level which should be coordinated with the unit commander (for colonels (including selects), coordinate at least one level below the level of origination).</w:t>
      </w:r>
      <w:r>
        <w:rPr>
          <w:spacing w:val="40"/>
          <w:sz w:val="24"/>
        </w:rPr>
        <w:t> </w:t>
      </w:r>
      <w:r>
        <w:rPr>
          <w:sz w:val="24"/>
        </w:rPr>
        <w:t>A unit or higher-level commander may disapprove a waiver request if it is not justified and advises the requester of the reasons for disapproval.</w:t>
      </w:r>
      <w:r>
        <w:rPr>
          <w:spacing w:val="40"/>
          <w:sz w:val="24"/>
        </w:rPr>
        <w:t> </w:t>
      </w:r>
      <w:r>
        <w:rPr>
          <w:sz w:val="24"/>
        </w:rPr>
        <w:t>Commanders may address the</w:t>
      </w:r>
      <w:r>
        <w:rPr>
          <w:spacing w:val="-8"/>
          <w:sz w:val="24"/>
        </w:rPr>
        <w:t> </w:t>
      </w:r>
      <w:r>
        <w:rPr>
          <w:sz w:val="24"/>
        </w:rPr>
        <w:t>impact</w:t>
      </w:r>
      <w:r>
        <w:rPr>
          <w:spacing w:val="-9"/>
          <w:sz w:val="24"/>
        </w:rPr>
        <w:t> </w:t>
      </w:r>
      <w:r>
        <w:rPr>
          <w:sz w:val="24"/>
        </w:rPr>
        <w:t>approval</w:t>
      </w:r>
      <w:r>
        <w:rPr>
          <w:spacing w:val="-9"/>
          <w:sz w:val="24"/>
        </w:rPr>
        <w:t> </w:t>
      </w:r>
      <w:r>
        <w:rPr>
          <w:sz w:val="24"/>
        </w:rPr>
        <w:t>might</w:t>
      </w:r>
      <w:r>
        <w:rPr>
          <w:spacing w:val="-8"/>
          <w:sz w:val="24"/>
        </w:rPr>
        <w:t> </w:t>
      </w:r>
      <w:r>
        <w:rPr>
          <w:sz w:val="24"/>
        </w:rPr>
        <w:t>have</w:t>
      </w:r>
      <w:r>
        <w:rPr>
          <w:spacing w:val="-8"/>
          <w:sz w:val="24"/>
        </w:rPr>
        <w:t> </w:t>
      </w:r>
      <w:r>
        <w:rPr>
          <w:sz w:val="24"/>
        </w:rPr>
        <w:t>on</w:t>
      </w:r>
      <w:r>
        <w:rPr>
          <w:spacing w:val="-8"/>
          <w:sz w:val="24"/>
        </w:rPr>
        <w:t> </w:t>
      </w:r>
      <w:r>
        <w:rPr>
          <w:sz w:val="24"/>
        </w:rPr>
        <w:t>their</w:t>
      </w:r>
      <w:r>
        <w:rPr>
          <w:spacing w:val="-9"/>
          <w:sz w:val="24"/>
        </w:rPr>
        <w:t> </w:t>
      </w:r>
      <w:r>
        <w:rPr>
          <w:sz w:val="24"/>
        </w:rPr>
        <w:t>local</w:t>
      </w:r>
      <w:r>
        <w:rPr>
          <w:spacing w:val="-9"/>
          <w:sz w:val="24"/>
        </w:rPr>
        <w:t> </w:t>
      </w:r>
      <w:r>
        <w:rPr>
          <w:sz w:val="24"/>
        </w:rPr>
        <w:t>mission</w:t>
      </w:r>
      <w:r>
        <w:rPr>
          <w:spacing w:val="-8"/>
          <w:sz w:val="24"/>
        </w:rPr>
        <w:t> </w:t>
      </w:r>
      <w:r>
        <w:rPr>
          <w:sz w:val="24"/>
        </w:rPr>
        <w:t>in</w:t>
      </w:r>
      <w:r>
        <w:rPr>
          <w:spacing w:val="-9"/>
          <w:sz w:val="24"/>
        </w:rPr>
        <w:t> </w:t>
      </w:r>
      <w:r>
        <w:rPr>
          <w:sz w:val="24"/>
        </w:rPr>
        <w:t>their</w:t>
      </w:r>
      <w:r>
        <w:rPr>
          <w:spacing w:val="-10"/>
          <w:sz w:val="24"/>
        </w:rPr>
        <w:t> </w:t>
      </w:r>
      <w:r>
        <w:rPr>
          <w:sz w:val="24"/>
        </w:rPr>
        <w:t>forwarding</w:t>
      </w:r>
      <w:r>
        <w:rPr>
          <w:spacing w:val="-10"/>
          <w:sz w:val="24"/>
        </w:rPr>
        <w:t> </w:t>
      </w:r>
      <w:r>
        <w:rPr>
          <w:sz w:val="24"/>
        </w:rPr>
        <w:t>endorsement.</w:t>
      </w:r>
      <w:r>
        <w:rPr>
          <w:spacing w:val="40"/>
          <w:sz w:val="24"/>
        </w:rPr>
        <w:t> </w:t>
      </w:r>
      <w:r>
        <w:rPr>
          <w:sz w:val="24"/>
        </w:rPr>
        <w:t>When a unit commander recommends approval or concurs, the commander forwards the request to the</w:t>
      </w:r>
      <w:r>
        <w:rPr>
          <w:spacing w:val="-6"/>
          <w:sz w:val="24"/>
        </w:rPr>
        <w:t> </w:t>
      </w:r>
      <w:r>
        <w:rPr>
          <w:sz w:val="24"/>
        </w:rPr>
        <w:t>MPF</w:t>
      </w:r>
      <w:r>
        <w:rPr>
          <w:spacing w:val="-7"/>
          <w:sz w:val="24"/>
        </w:rPr>
        <w:t> </w:t>
      </w:r>
      <w:r>
        <w:rPr>
          <w:sz w:val="24"/>
        </w:rPr>
        <w:t>for</w:t>
      </w:r>
      <w:r>
        <w:rPr>
          <w:spacing w:val="-9"/>
          <w:sz w:val="24"/>
        </w:rPr>
        <w:t> </w:t>
      </w:r>
      <w:r>
        <w:rPr>
          <w:sz w:val="24"/>
        </w:rPr>
        <w:t>a</w:t>
      </w:r>
      <w:r>
        <w:rPr>
          <w:spacing w:val="-7"/>
          <w:sz w:val="24"/>
        </w:rPr>
        <w:t> </w:t>
      </w:r>
      <w:r>
        <w:rPr>
          <w:sz w:val="24"/>
        </w:rPr>
        <w:t>recommendation</w:t>
      </w:r>
      <w:r>
        <w:rPr>
          <w:spacing w:val="-8"/>
          <w:sz w:val="24"/>
        </w:rPr>
        <w:t> </w:t>
      </w:r>
      <w:r>
        <w:rPr>
          <w:sz w:val="24"/>
        </w:rPr>
        <w:t>and,</w:t>
      </w:r>
      <w:r>
        <w:rPr>
          <w:spacing w:val="-7"/>
          <w:sz w:val="24"/>
        </w:rPr>
        <w:t> </w:t>
      </w:r>
      <w:r>
        <w:rPr>
          <w:sz w:val="24"/>
        </w:rPr>
        <w:t>if</w:t>
      </w:r>
      <w:r>
        <w:rPr>
          <w:spacing w:val="-7"/>
          <w:sz w:val="24"/>
        </w:rPr>
        <w:t> </w:t>
      </w:r>
      <w:r>
        <w:rPr>
          <w:sz w:val="24"/>
        </w:rPr>
        <w:t>necessary,</w:t>
      </w:r>
      <w:r>
        <w:rPr>
          <w:spacing w:val="-9"/>
          <w:sz w:val="24"/>
        </w:rPr>
        <w:t> </w:t>
      </w:r>
      <w:r>
        <w:rPr>
          <w:sz w:val="24"/>
        </w:rPr>
        <w:t>forwarding</w:t>
      </w:r>
      <w:r>
        <w:rPr>
          <w:spacing w:val="-8"/>
          <w:sz w:val="24"/>
        </w:rPr>
        <w:t> </w:t>
      </w:r>
      <w:r>
        <w:rPr>
          <w:sz w:val="24"/>
        </w:rPr>
        <w:t>to</w:t>
      </w:r>
      <w:r>
        <w:rPr>
          <w:spacing w:val="-8"/>
          <w:sz w:val="24"/>
        </w:rPr>
        <w:t> </w:t>
      </w:r>
      <w:r>
        <w:rPr>
          <w:sz w:val="24"/>
        </w:rPr>
        <w:t>the</w:t>
      </w:r>
      <w:r>
        <w:rPr>
          <w:spacing w:val="-8"/>
          <w:sz w:val="24"/>
        </w:rPr>
        <w:t> </w:t>
      </w:r>
      <w:r>
        <w:rPr>
          <w:sz w:val="24"/>
        </w:rPr>
        <w:t>minimum</w:t>
      </w:r>
      <w:r>
        <w:rPr>
          <w:spacing w:val="-7"/>
          <w:sz w:val="24"/>
        </w:rPr>
        <w:t> </w:t>
      </w:r>
      <w:r>
        <w:rPr>
          <w:sz w:val="24"/>
        </w:rPr>
        <w:t>originator</w:t>
      </w:r>
      <w:r>
        <w:rPr>
          <w:spacing w:val="-7"/>
          <w:sz w:val="24"/>
        </w:rPr>
        <w:t> </w:t>
      </w:r>
      <w:r>
        <w:rPr>
          <w:sz w:val="24"/>
        </w:rPr>
        <w:t>level, unless</w:t>
      </w:r>
      <w:r>
        <w:rPr>
          <w:spacing w:val="-15"/>
          <w:sz w:val="24"/>
        </w:rPr>
        <w:t> </w:t>
      </w:r>
      <w:r>
        <w:rPr>
          <w:sz w:val="24"/>
        </w:rPr>
        <w:t>the</w:t>
      </w:r>
      <w:r>
        <w:rPr>
          <w:spacing w:val="-15"/>
          <w:sz w:val="24"/>
        </w:rPr>
        <w:t> </w:t>
      </w:r>
      <w:r>
        <w:rPr>
          <w:sz w:val="24"/>
        </w:rPr>
        <w:t>request</w:t>
      </w:r>
      <w:r>
        <w:rPr>
          <w:spacing w:val="-15"/>
          <w:sz w:val="24"/>
        </w:rPr>
        <w:t> </w:t>
      </w:r>
      <w:r>
        <w:rPr>
          <w:sz w:val="24"/>
        </w:rPr>
        <w:t>is</w:t>
      </w:r>
      <w:r>
        <w:rPr>
          <w:spacing w:val="-15"/>
          <w:sz w:val="24"/>
        </w:rPr>
        <w:t> </w:t>
      </w:r>
      <w:r>
        <w:rPr>
          <w:sz w:val="24"/>
        </w:rPr>
        <w:t>being</w:t>
      </w:r>
      <w:r>
        <w:rPr>
          <w:spacing w:val="-15"/>
          <w:sz w:val="24"/>
        </w:rPr>
        <w:t> </w:t>
      </w:r>
      <w:r>
        <w:rPr>
          <w:sz w:val="24"/>
        </w:rPr>
        <w:t>processed</w:t>
      </w:r>
      <w:r>
        <w:rPr>
          <w:spacing w:val="-15"/>
          <w:sz w:val="24"/>
        </w:rPr>
        <w:t> </w:t>
      </w:r>
      <w:r>
        <w:rPr>
          <w:sz w:val="24"/>
        </w:rPr>
        <w:t>through</w:t>
      </w:r>
      <w:r>
        <w:rPr>
          <w:spacing w:val="-15"/>
          <w:sz w:val="24"/>
        </w:rPr>
        <w:t> </w:t>
      </w:r>
      <w:r>
        <w:rPr>
          <w:sz w:val="24"/>
        </w:rPr>
        <w:t>command</w:t>
      </w:r>
      <w:r>
        <w:rPr>
          <w:spacing w:val="-15"/>
          <w:sz w:val="24"/>
        </w:rPr>
        <w:t> </w:t>
      </w:r>
      <w:r>
        <w:rPr>
          <w:sz w:val="24"/>
        </w:rPr>
        <w:t>channels.</w:t>
      </w:r>
      <w:r>
        <w:rPr>
          <w:spacing w:val="4"/>
          <w:sz w:val="24"/>
        </w:rPr>
        <w:t> </w:t>
      </w:r>
      <w:r>
        <w:rPr>
          <w:sz w:val="24"/>
        </w:rPr>
        <w:t>Waiver</w:t>
      </w:r>
      <w:r>
        <w:rPr>
          <w:spacing w:val="-15"/>
          <w:sz w:val="24"/>
        </w:rPr>
        <w:t> </w:t>
      </w:r>
      <w:r>
        <w:rPr>
          <w:sz w:val="24"/>
        </w:rPr>
        <w:t>requests</w:t>
      </w:r>
      <w:r>
        <w:rPr>
          <w:spacing w:val="-15"/>
          <w:sz w:val="24"/>
        </w:rPr>
        <w:t> </w:t>
      </w:r>
      <w:r>
        <w:rPr>
          <w:sz w:val="24"/>
        </w:rPr>
        <w:t>not</w:t>
      </w:r>
      <w:r>
        <w:rPr>
          <w:spacing w:val="-15"/>
          <w:sz w:val="24"/>
        </w:rPr>
        <w:t> </w:t>
      </w:r>
      <w:r>
        <w:rPr>
          <w:sz w:val="24"/>
        </w:rPr>
        <w:t>initiated by a member indicate whether the member has been advised and include volunteer status, if </w:t>
      </w:r>
      <w:r>
        <w:rPr>
          <w:spacing w:val="-2"/>
          <w:sz w:val="24"/>
        </w:rPr>
        <w:t>determined.</w:t>
      </w:r>
    </w:p>
    <w:p>
      <w:pPr>
        <w:pStyle w:val="ListParagraph"/>
        <w:numPr>
          <w:ilvl w:val="2"/>
          <w:numId w:val="25"/>
        </w:numPr>
        <w:tabs>
          <w:tab w:pos="1800" w:val="left" w:leader="none"/>
        </w:tabs>
        <w:spacing w:line="240" w:lineRule="auto" w:before="120" w:after="0"/>
        <w:ind w:left="1140" w:right="798" w:firstLine="0"/>
        <w:jc w:val="both"/>
        <w:rPr>
          <w:sz w:val="24"/>
        </w:rPr>
      </w:pPr>
      <w:r>
        <w:rPr>
          <w:sz w:val="24"/>
        </w:rPr>
        <w:t>MPF Actions.</w:t>
      </w:r>
      <w:r>
        <w:rPr>
          <w:spacing w:val="40"/>
          <w:sz w:val="24"/>
        </w:rPr>
        <w:t> </w:t>
      </w:r>
      <w:r>
        <w:rPr>
          <w:sz w:val="24"/>
        </w:rPr>
        <w:t>The MPF assists members and commanders in ensuring that the requirements</w:t>
      </w:r>
      <w:r>
        <w:rPr>
          <w:spacing w:val="-1"/>
          <w:sz w:val="24"/>
        </w:rPr>
        <w:t> </w:t>
      </w:r>
      <w:r>
        <w:rPr>
          <w:sz w:val="24"/>
        </w:rPr>
        <w:t>established</w:t>
      </w:r>
      <w:r>
        <w:rPr>
          <w:spacing w:val="-1"/>
          <w:sz w:val="24"/>
        </w:rPr>
        <w:t> </w:t>
      </w:r>
      <w:r>
        <w:rPr>
          <w:sz w:val="24"/>
        </w:rPr>
        <w:t>by</w:t>
      </w:r>
      <w:r>
        <w:rPr>
          <w:spacing w:val="-1"/>
          <w:sz w:val="24"/>
        </w:rPr>
        <w:t> </w:t>
      </w:r>
      <w:r>
        <w:rPr>
          <w:sz w:val="24"/>
        </w:rPr>
        <w:t>this</w:t>
      </w:r>
      <w:r>
        <w:rPr>
          <w:spacing w:val="-1"/>
          <w:sz w:val="24"/>
        </w:rPr>
        <w:t> </w:t>
      </w:r>
      <w:r>
        <w:rPr>
          <w:sz w:val="24"/>
        </w:rPr>
        <w:t>instruction</w:t>
      </w:r>
      <w:r>
        <w:rPr>
          <w:spacing w:val="-1"/>
          <w:sz w:val="24"/>
        </w:rPr>
        <w:t> </w:t>
      </w:r>
      <w:r>
        <w:rPr>
          <w:sz w:val="24"/>
        </w:rPr>
        <w:t>are</w:t>
      </w:r>
      <w:r>
        <w:rPr>
          <w:spacing w:val="-1"/>
          <w:sz w:val="24"/>
        </w:rPr>
        <w:t> </w:t>
      </w:r>
      <w:r>
        <w:rPr>
          <w:sz w:val="24"/>
        </w:rPr>
        <w:t>met.</w:t>
      </w:r>
      <w:r>
        <w:rPr>
          <w:spacing w:val="-1"/>
          <w:sz w:val="24"/>
        </w:rPr>
        <w:t> </w:t>
      </w:r>
      <w:r>
        <w:rPr>
          <w:sz w:val="24"/>
        </w:rPr>
        <w:t>MPF</w:t>
      </w:r>
      <w:r>
        <w:rPr>
          <w:spacing w:val="-1"/>
          <w:sz w:val="24"/>
        </w:rPr>
        <w:t> </w:t>
      </w:r>
      <w:r>
        <w:rPr>
          <w:sz w:val="24"/>
        </w:rPr>
        <w:t>should</w:t>
      </w:r>
      <w:r>
        <w:rPr>
          <w:spacing w:val="-1"/>
          <w:sz w:val="24"/>
        </w:rPr>
        <w:t> </w:t>
      </w:r>
      <w:r>
        <w:rPr>
          <w:sz w:val="24"/>
        </w:rPr>
        <w:t>advise</w:t>
      </w:r>
      <w:r>
        <w:rPr>
          <w:spacing w:val="-1"/>
          <w:sz w:val="24"/>
        </w:rPr>
        <w:t> </w:t>
      </w:r>
      <w:r>
        <w:rPr>
          <w:sz w:val="24"/>
        </w:rPr>
        <w:t>the</w:t>
      </w:r>
      <w:r>
        <w:rPr>
          <w:spacing w:val="-1"/>
          <w:sz w:val="24"/>
        </w:rPr>
        <w:t> </w:t>
      </w:r>
      <w:r>
        <w:rPr>
          <w:sz w:val="24"/>
        </w:rPr>
        <w:t>member,</w:t>
      </w:r>
      <w:r>
        <w:rPr>
          <w:spacing w:val="-1"/>
          <w:sz w:val="24"/>
        </w:rPr>
        <w:t> </w:t>
      </w:r>
      <w:r>
        <w:rPr>
          <w:sz w:val="24"/>
        </w:rPr>
        <w:t>the</w:t>
      </w:r>
      <w:r>
        <w:rPr>
          <w:spacing w:val="-1"/>
          <w:sz w:val="24"/>
        </w:rPr>
        <w:t> </w:t>
      </w:r>
      <w:r>
        <w:rPr>
          <w:sz w:val="24"/>
        </w:rPr>
        <w:t>unit commander or minimum originator level, as appropriate, when a waiver request does not appear</w:t>
      </w:r>
      <w:r>
        <w:rPr>
          <w:spacing w:val="-4"/>
          <w:sz w:val="24"/>
        </w:rPr>
        <w:t> </w:t>
      </w:r>
      <w:r>
        <w:rPr>
          <w:sz w:val="24"/>
        </w:rPr>
        <w:t>to</w:t>
      </w:r>
      <w:r>
        <w:rPr>
          <w:spacing w:val="-4"/>
          <w:sz w:val="24"/>
        </w:rPr>
        <w:t> </w:t>
      </w:r>
      <w:r>
        <w:rPr>
          <w:sz w:val="24"/>
        </w:rPr>
        <w:t>be</w:t>
      </w:r>
      <w:r>
        <w:rPr>
          <w:spacing w:val="-5"/>
          <w:sz w:val="24"/>
        </w:rPr>
        <w:t> </w:t>
      </w:r>
      <w:r>
        <w:rPr>
          <w:sz w:val="24"/>
        </w:rPr>
        <w:t>justified</w:t>
      </w:r>
      <w:r>
        <w:rPr>
          <w:spacing w:val="-5"/>
          <w:sz w:val="24"/>
        </w:rPr>
        <w:t> </w:t>
      </w:r>
      <w:r>
        <w:rPr>
          <w:sz w:val="24"/>
        </w:rPr>
        <w:t>or</w:t>
      </w:r>
      <w:r>
        <w:rPr>
          <w:spacing w:val="-4"/>
          <w:sz w:val="24"/>
        </w:rPr>
        <w:t> </w:t>
      </w:r>
      <w:r>
        <w:rPr>
          <w:sz w:val="24"/>
        </w:rPr>
        <w:t>some</w:t>
      </w:r>
      <w:r>
        <w:rPr>
          <w:spacing w:val="-4"/>
          <w:sz w:val="24"/>
        </w:rPr>
        <w:t> </w:t>
      </w:r>
      <w:r>
        <w:rPr>
          <w:sz w:val="24"/>
        </w:rPr>
        <w:t>other</w:t>
      </w:r>
      <w:r>
        <w:rPr>
          <w:spacing w:val="-5"/>
          <w:sz w:val="24"/>
        </w:rPr>
        <w:t> </w:t>
      </w:r>
      <w:r>
        <w:rPr>
          <w:sz w:val="24"/>
        </w:rPr>
        <w:t>requirement</w:t>
      </w:r>
      <w:r>
        <w:rPr>
          <w:spacing w:val="-4"/>
          <w:sz w:val="24"/>
        </w:rPr>
        <w:t> </w:t>
      </w:r>
      <w:r>
        <w:rPr>
          <w:sz w:val="24"/>
        </w:rPr>
        <w:t>is</w:t>
      </w:r>
      <w:r>
        <w:rPr>
          <w:spacing w:val="-7"/>
          <w:sz w:val="24"/>
        </w:rPr>
        <w:t> </w:t>
      </w:r>
      <w:r>
        <w:rPr>
          <w:sz w:val="24"/>
        </w:rPr>
        <w:t>not</w:t>
      </w:r>
      <w:r>
        <w:rPr>
          <w:spacing w:val="-4"/>
          <w:sz w:val="24"/>
        </w:rPr>
        <w:t> </w:t>
      </w:r>
      <w:r>
        <w:rPr>
          <w:sz w:val="24"/>
        </w:rPr>
        <w:t>met.</w:t>
      </w:r>
      <w:r>
        <w:rPr>
          <w:spacing w:val="40"/>
          <w:sz w:val="24"/>
        </w:rPr>
        <w:t> </w:t>
      </w:r>
      <w:r>
        <w:rPr>
          <w:sz w:val="24"/>
        </w:rPr>
        <w:t>Submission</w:t>
      </w:r>
      <w:r>
        <w:rPr>
          <w:spacing w:val="-4"/>
          <w:sz w:val="24"/>
        </w:rPr>
        <w:t> </w:t>
      </w:r>
      <w:r>
        <w:rPr>
          <w:sz w:val="24"/>
        </w:rPr>
        <w:t>of</w:t>
      </w:r>
      <w:r>
        <w:rPr>
          <w:spacing w:val="-6"/>
          <w:sz w:val="24"/>
        </w:rPr>
        <w:t> </w:t>
      </w:r>
      <w:r>
        <w:rPr>
          <w:sz w:val="24"/>
        </w:rPr>
        <w:t>a</w:t>
      </w:r>
      <w:r>
        <w:rPr>
          <w:spacing w:val="-5"/>
          <w:sz w:val="24"/>
        </w:rPr>
        <w:t> </w:t>
      </w:r>
      <w:r>
        <w:rPr>
          <w:sz w:val="24"/>
        </w:rPr>
        <w:t>waiver</w:t>
      </w:r>
      <w:r>
        <w:rPr>
          <w:spacing w:val="-4"/>
          <w:sz w:val="24"/>
        </w:rPr>
        <w:t> </w:t>
      </w:r>
      <w:r>
        <w:rPr>
          <w:sz w:val="24"/>
        </w:rPr>
        <w:t>request</w:t>
      </w:r>
      <w:r>
        <w:rPr>
          <w:spacing w:val="-4"/>
          <w:sz w:val="24"/>
        </w:rPr>
        <w:t> </w:t>
      </w:r>
      <w:r>
        <w:rPr>
          <w:sz w:val="24"/>
        </w:rPr>
        <w:t>is not the basis for delay in PCS processing or delay in complying with other actions within the time frames prescribed, except as follows.</w:t>
      </w:r>
      <w:r>
        <w:rPr>
          <w:spacing w:val="40"/>
          <w:sz w:val="24"/>
        </w:rPr>
        <w:t> </w:t>
      </w:r>
      <w:r>
        <w:rPr>
          <w:sz w:val="24"/>
        </w:rPr>
        <w:t>When the MPF receives a waiver request of an urgent nature which might have a bearing on a member’s pending PCS,</w:t>
      </w:r>
      <w:r>
        <w:rPr>
          <w:spacing w:val="-1"/>
          <w:sz w:val="24"/>
        </w:rPr>
        <w:t> </w:t>
      </w:r>
      <w:r>
        <w:rPr>
          <w:sz w:val="24"/>
        </w:rPr>
        <w:t>the MPF</w:t>
      </w:r>
      <w:r>
        <w:rPr>
          <w:spacing w:val="-1"/>
          <w:sz w:val="24"/>
        </w:rPr>
        <w:t> </w:t>
      </w:r>
      <w:r>
        <w:rPr>
          <w:sz w:val="24"/>
        </w:rPr>
        <w:t>contacts the appropriate</w:t>
      </w:r>
      <w:r>
        <w:rPr>
          <w:spacing w:val="-7"/>
          <w:sz w:val="24"/>
        </w:rPr>
        <w:t> </w:t>
      </w:r>
      <w:r>
        <w:rPr>
          <w:sz w:val="24"/>
        </w:rPr>
        <w:t>assignment</w:t>
      </w:r>
      <w:r>
        <w:rPr>
          <w:spacing w:val="-6"/>
          <w:sz w:val="24"/>
        </w:rPr>
        <w:t> </w:t>
      </w:r>
      <w:r>
        <w:rPr>
          <w:sz w:val="24"/>
        </w:rPr>
        <w:t>OPR</w:t>
      </w:r>
      <w:r>
        <w:rPr>
          <w:spacing w:val="-6"/>
          <w:sz w:val="24"/>
        </w:rPr>
        <w:t> </w:t>
      </w:r>
      <w:r>
        <w:rPr>
          <w:sz w:val="24"/>
        </w:rPr>
        <w:t>for</w:t>
      </w:r>
      <w:r>
        <w:rPr>
          <w:spacing w:val="-5"/>
          <w:sz w:val="24"/>
        </w:rPr>
        <w:t> </w:t>
      </w:r>
      <w:r>
        <w:rPr>
          <w:sz w:val="24"/>
        </w:rPr>
        <w:t>guidance</w:t>
      </w:r>
      <w:r>
        <w:rPr>
          <w:spacing w:val="-4"/>
          <w:sz w:val="24"/>
        </w:rPr>
        <w:t> </w:t>
      </w:r>
      <w:r>
        <w:rPr>
          <w:sz w:val="24"/>
        </w:rPr>
        <w:t>without</w:t>
      </w:r>
      <w:r>
        <w:rPr>
          <w:spacing w:val="-5"/>
          <w:sz w:val="24"/>
        </w:rPr>
        <w:t> </w:t>
      </w:r>
      <w:r>
        <w:rPr>
          <w:sz w:val="24"/>
        </w:rPr>
        <w:t>delay.</w:t>
      </w:r>
      <w:r>
        <w:rPr>
          <w:spacing w:val="40"/>
          <w:sz w:val="24"/>
        </w:rPr>
        <w:t> </w:t>
      </w:r>
      <w:r>
        <w:rPr>
          <w:sz w:val="24"/>
        </w:rPr>
        <w:t>Advise</w:t>
      </w:r>
      <w:r>
        <w:rPr>
          <w:spacing w:val="-6"/>
          <w:sz w:val="24"/>
        </w:rPr>
        <w:t> </w:t>
      </w:r>
      <w:r>
        <w:rPr>
          <w:sz w:val="24"/>
        </w:rPr>
        <w:t>members</w:t>
      </w:r>
      <w:r>
        <w:rPr>
          <w:spacing w:val="-6"/>
          <w:sz w:val="24"/>
        </w:rPr>
        <w:t> </w:t>
      </w:r>
      <w:r>
        <w:rPr>
          <w:sz w:val="24"/>
        </w:rPr>
        <w:t>that</w:t>
      </w:r>
      <w:r>
        <w:rPr>
          <w:spacing w:val="-6"/>
          <w:sz w:val="24"/>
        </w:rPr>
        <w:t> </w:t>
      </w:r>
      <w:r>
        <w:rPr>
          <w:sz w:val="24"/>
        </w:rPr>
        <w:t>submission</w:t>
      </w:r>
      <w:r>
        <w:rPr>
          <w:spacing w:val="-5"/>
          <w:sz w:val="24"/>
        </w:rPr>
        <w:t> </w:t>
      </w:r>
      <w:r>
        <w:rPr>
          <w:sz w:val="24"/>
        </w:rPr>
        <w:t>of a waiver request does not change their duty status (example:</w:t>
      </w:r>
      <w:r>
        <w:rPr>
          <w:spacing w:val="40"/>
          <w:sz w:val="24"/>
        </w:rPr>
        <w:t> </w:t>
      </w:r>
      <w:r>
        <w:rPr>
          <w:sz w:val="24"/>
        </w:rPr>
        <w:t>it does not change them from a leave status to a present for duty or TDY status).</w:t>
      </w:r>
      <w:r>
        <w:rPr>
          <w:spacing w:val="40"/>
          <w:sz w:val="24"/>
        </w:rPr>
        <w:t> </w:t>
      </w:r>
      <w:r>
        <w:rPr>
          <w:sz w:val="24"/>
        </w:rPr>
        <w:t>Submission of a waiver request is not the basis</w:t>
      </w:r>
      <w:r>
        <w:rPr>
          <w:spacing w:val="-9"/>
          <w:sz w:val="24"/>
        </w:rPr>
        <w:t> </w:t>
      </w:r>
      <w:r>
        <w:rPr>
          <w:sz w:val="24"/>
        </w:rPr>
        <w:t>for</w:t>
      </w:r>
      <w:r>
        <w:rPr>
          <w:spacing w:val="-9"/>
          <w:sz w:val="24"/>
        </w:rPr>
        <w:t> </w:t>
      </w:r>
      <w:r>
        <w:rPr>
          <w:sz w:val="24"/>
        </w:rPr>
        <w:t>failure</w:t>
      </w:r>
      <w:r>
        <w:rPr>
          <w:spacing w:val="-8"/>
          <w:sz w:val="24"/>
        </w:rPr>
        <w:t> </w:t>
      </w:r>
      <w:r>
        <w:rPr>
          <w:sz w:val="24"/>
        </w:rPr>
        <w:t>of</w:t>
      </w:r>
      <w:r>
        <w:rPr>
          <w:spacing w:val="-9"/>
          <w:sz w:val="24"/>
        </w:rPr>
        <w:t> </w:t>
      </w:r>
      <w:r>
        <w:rPr>
          <w:sz w:val="24"/>
        </w:rPr>
        <w:t>a</w:t>
      </w:r>
      <w:r>
        <w:rPr>
          <w:spacing w:val="-9"/>
          <w:sz w:val="24"/>
        </w:rPr>
        <w:t> </w:t>
      </w:r>
      <w:r>
        <w:rPr>
          <w:sz w:val="24"/>
        </w:rPr>
        <w:t>member</w:t>
      </w:r>
      <w:r>
        <w:rPr>
          <w:spacing w:val="-9"/>
          <w:sz w:val="24"/>
        </w:rPr>
        <w:t> </w:t>
      </w:r>
      <w:r>
        <w:rPr>
          <w:sz w:val="24"/>
        </w:rPr>
        <w:t>to</w:t>
      </w:r>
      <w:r>
        <w:rPr>
          <w:spacing w:val="-9"/>
          <w:sz w:val="24"/>
        </w:rPr>
        <w:t> </w:t>
      </w:r>
      <w:r>
        <w:rPr>
          <w:sz w:val="24"/>
        </w:rPr>
        <w:t>meet</w:t>
      </w:r>
      <w:r>
        <w:rPr>
          <w:spacing w:val="-8"/>
          <w:sz w:val="24"/>
        </w:rPr>
        <w:t> </w:t>
      </w:r>
      <w:r>
        <w:rPr>
          <w:sz w:val="24"/>
        </w:rPr>
        <w:t>a</w:t>
      </w:r>
      <w:r>
        <w:rPr>
          <w:spacing w:val="-8"/>
          <w:sz w:val="24"/>
        </w:rPr>
        <w:t> </w:t>
      </w:r>
      <w:r>
        <w:rPr>
          <w:sz w:val="24"/>
        </w:rPr>
        <w:t>port</w:t>
      </w:r>
      <w:r>
        <w:rPr>
          <w:spacing w:val="-9"/>
          <w:sz w:val="24"/>
        </w:rPr>
        <w:t> </w:t>
      </w:r>
      <w:r>
        <w:rPr>
          <w:sz w:val="24"/>
        </w:rPr>
        <w:t>call</w:t>
      </w:r>
      <w:r>
        <w:rPr>
          <w:spacing w:val="-9"/>
          <w:sz w:val="24"/>
        </w:rPr>
        <w:t> </w:t>
      </w:r>
      <w:r>
        <w:rPr>
          <w:sz w:val="24"/>
        </w:rPr>
        <w:t>or</w:t>
      </w:r>
      <w:r>
        <w:rPr>
          <w:spacing w:val="-8"/>
          <w:sz w:val="24"/>
        </w:rPr>
        <w:t> </w:t>
      </w:r>
      <w:r>
        <w:rPr>
          <w:sz w:val="24"/>
        </w:rPr>
        <w:t>RNLTD</w:t>
      </w:r>
      <w:r>
        <w:rPr>
          <w:spacing w:val="-9"/>
          <w:sz w:val="24"/>
        </w:rPr>
        <w:t> </w:t>
      </w:r>
      <w:r>
        <w:rPr>
          <w:sz w:val="24"/>
        </w:rPr>
        <w:t>and</w:t>
      </w:r>
      <w:r>
        <w:rPr>
          <w:spacing w:val="-8"/>
          <w:sz w:val="24"/>
        </w:rPr>
        <w:t> </w:t>
      </w:r>
      <w:r>
        <w:rPr>
          <w:sz w:val="24"/>
        </w:rPr>
        <w:t>does</w:t>
      </w:r>
      <w:r>
        <w:rPr>
          <w:spacing w:val="-8"/>
          <w:sz w:val="24"/>
        </w:rPr>
        <w:t> </w:t>
      </w:r>
      <w:r>
        <w:rPr>
          <w:sz w:val="24"/>
        </w:rPr>
        <w:t>not</w:t>
      </w:r>
      <w:r>
        <w:rPr>
          <w:spacing w:val="-9"/>
          <w:sz w:val="24"/>
        </w:rPr>
        <w:t> </w:t>
      </w:r>
      <w:r>
        <w:rPr>
          <w:sz w:val="24"/>
        </w:rPr>
        <w:t>delay</w:t>
      </w:r>
      <w:r>
        <w:rPr>
          <w:spacing w:val="-10"/>
          <w:sz w:val="24"/>
        </w:rPr>
        <w:t> </w:t>
      </w:r>
      <w:r>
        <w:rPr>
          <w:sz w:val="24"/>
        </w:rPr>
        <w:t>the</w:t>
      </w:r>
      <w:r>
        <w:rPr>
          <w:spacing w:val="-9"/>
          <w:sz w:val="24"/>
        </w:rPr>
        <w:t> </w:t>
      </w:r>
      <w:r>
        <w:rPr>
          <w:sz w:val="24"/>
        </w:rPr>
        <w:t>requirement that the member make a decision under the 7-day option or negate any other requirement.</w:t>
      </w:r>
      <w:r>
        <w:rPr>
          <w:spacing w:val="40"/>
          <w:sz w:val="24"/>
        </w:rPr>
        <w:t> </w:t>
      </w:r>
      <w:r>
        <w:rPr>
          <w:sz w:val="24"/>
        </w:rPr>
        <w:t>In urgent situations, the MPF may send a request to the assignment OPR or other OPRs for </w:t>
      </w:r>
      <w:r>
        <w:rPr>
          <w:spacing w:val="-2"/>
          <w:sz w:val="24"/>
        </w:rPr>
        <w:t>consideration/resolution.</w:t>
      </w:r>
    </w:p>
    <w:p>
      <w:pPr>
        <w:pStyle w:val="ListParagraph"/>
        <w:numPr>
          <w:ilvl w:val="2"/>
          <w:numId w:val="25"/>
        </w:numPr>
        <w:tabs>
          <w:tab w:pos="1800" w:val="left" w:leader="none"/>
        </w:tabs>
        <w:spacing w:line="240" w:lineRule="auto" w:before="119" w:after="0"/>
        <w:ind w:left="1140" w:right="799" w:firstLine="0"/>
        <w:jc w:val="both"/>
        <w:rPr>
          <w:sz w:val="24"/>
        </w:rPr>
      </w:pPr>
      <w:r>
        <w:rPr>
          <w:sz w:val="24"/>
        </w:rPr>
        <w:t>Assignment OPR and Approval Authority Actions.</w:t>
      </w:r>
      <w:r>
        <w:rPr>
          <w:spacing w:val="40"/>
          <w:sz w:val="24"/>
        </w:rPr>
        <w:t> </w:t>
      </w:r>
      <w:r>
        <w:rPr>
          <w:sz w:val="24"/>
        </w:rPr>
        <w:t>The MPF forwards assignment waiver requests to the assignment OPR, unless instructed otherwise.</w:t>
      </w:r>
      <w:r>
        <w:rPr>
          <w:spacing w:val="40"/>
          <w:sz w:val="24"/>
        </w:rPr>
        <w:t> </w:t>
      </w:r>
      <w:r>
        <w:rPr>
          <w:sz w:val="24"/>
        </w:rPr>
        <w:t>The assignment OPR may</w:t>
      </w:r>
      <w:r>
        <w:rPr>
          <w:spacing w:val="-10"/>
          <w:sz w:val="24"/>
        </w:rPr>
        <w:t> </w:t>
      </w:r>
      <w:r>
        <w:rPr>
          <w:sz w:val="24"/>
        </w:rPr>
        <w:t>approve</w:t>
      </w:r>
      <w:r>
        <w:rPr>
          <w:spacing w:val="-11"/>
          <w:sz w:val="24"/>
        </w:rPr>
        <w:t> </w:t>
      </w:r>
      <w:r>
        <w:rPr>
          <w:sz w:val="24"/>
        </w:rPr>
        <w:t>or</w:t>
      </w:r>
      <w:r>
        <w:rPr>
          <w:spacing w:val="-10"/>
          <w:sz w:val="24"/>
        </w:rPr>
        <w:t> </w:t>
      </w:r>
      <w:r>
        <w:rPr>
          <w:sz w:val="24"/>
        </w:rPr>
        <w:t>disapprove</w:t>
      </w:r>
      <w:r>
        <w:rPr>
          <w:spacing w:val="-11"/>
          <w:sz w:val="24"/>
        </w:rPr>
        <w:t> </w:t>
      </w:r>
      <w:r>
        <w:rPr>
          <w:sz w:val="24"/>
        </w:rPr>
        <w:t>a</w:t>
      </w:r>
      <w:r>
        <w:rPr>
          <w:spacing w:val="-10"/>
          <w:sz w:val="24"/>
        </w:rPr>
        <w:t> </w:t>
      </w:r>
      <w:r>
        <w:rPr>
          <w:sz w:val="24"/>
        </w:rPr>
        <w:t>request</w:t>
      </w:r>
      <w:r>
        <w:rPr>
          <w:spacing w:val="-10"/>
          <w:sz w:val="24"/>
        </w:rPr>
        <w:t> </w:t>
      </w:r>
      <w:r>
        <w:rPr>
          <w:sz w:val="24"/>
        </w:rPr>
        <w:t>when</w:t>
      </w:r>
      <w:r>
        <w:rPr>
          <w:spacing w:val="-11"/>
          <w:sz w:val="24"/>
        </w:rPr>
        <w:t> </w:t>
      </w:r>
      <w:r>
        <w:rPr>
          <w:sz w:val="24"/>
        </w:rPr>
        <w:t>authorized</w:t>
      </w:r>
      <w:r>
        <w:rPr>
          <w:spacing w:val="-11"/>
          <w:sz w:val="24"/>
        </w:rPr>
        <w:t> </w:t>
      </w:r>
      <w:r>
        <w:rPr>
          <w:sz w:val="24"/>
        </w:rPr>
        <w:t>or</w:t>
      </w:r>
      <w:r>
        <w:rPr>
          <w:spacing w:val="-11"/>
          <w:sz w:val="24"/>
        </w:rPr>
        <w:t> </w:t>
      </w:r>
      <w:r>
        <w:rPr>
          <w:sz w:val="24"/>
        </w:rPr>
        <w:t>make</w:t>
      </w:r>
      <w:r>
        <w:rPr>
          <w:spacing w:val="-11"/>
          <w:sz w:val="24"/>
        </w:rPr>
        <w:t> </w:t>
      </w:r>
      <w:r>
        <w:rPr>
          <w:sz w:val="24"/>
        </w:rPr>
        <w:t>a</w:t>
      </w:r>
      <w:r>
        <w:rPr>
          <w:spacing w:val="-10"/>
          <w:sz w:val="24"/>
        </w:rPr>
        <w:t> </w:t>
      </w:r>
      <w:r>
        <w:rPr>
          <w:sz w:val="24"/>
        </w:rPr>
        <w:t>recommendation</w:t>
      </w:r>
      <w:r>
        <w:rPr>
          <w:spacing w:val="-11"/>
          <w:sz w:val="24"/>
        </w:rPr>
        <w:t> </w:t>
      </w:r>
      <w:r>
        <w:rPr>
          <w:sz w:val="24"/>
        </w:rPr>
        <w:t>and</w:t>
      </w:r>
      <w:r>
        <w:rPr>
          <w:spacing w:val="-12"/>
          <w:sz w:val="24"/>
        </w:rPr>
        <w:t> </w:t>
      </w:r>
      <w:r>
        <w:rPr>
          <w:sz w:val="24"/>
        </w:rPr>
        <w:t>forward the request to the approval authority.</w:t>
      </w:r>
    </w:p>
    <w:p>
      <w:pPr>
        <w:pStyle w:val="ListParagraph"/>
        <w:numPr>
          <w:ilvl w:val="1"/>
          <w:numId w:val="25"/>
        </w:numPr>
        <w:tabs>
          <w:tab w:pos="1260" w:val="left" w:leader="none"/>
        </w:tabs>
        <w:spacing w:line="240" w:lineRule="auto" w:before="120" w:after="0"/>
        <w:ind w:left="780" w:right="797" w:firstLine="0"/>
        <w:jc w:val="both"/>
        <w:rPr>
          <w:sz w:val="24"/>
        </w:rPr>
      </w:pPr>
      <w:bookmarkStart w:name="_bookmark71" w:id="72"/>
      <w:bookmarkEnd w:id="72"/>
      <w:r>
        <w:rPr/>
      </w:r>
      <w:r>
        <w:rPr>
          <w:b/>
          <w:sz w:val="24"/>
        </w:rPr>
        <w:t>Exceptions.</w:t>
      </w:r>
      <w:r>
        <w:rPr>
          <w:b/>
          <w:spacing w:val="40"/>
          <w:sz w:val="24"/>
        </w:rPr>
        <w:t> </w:t>
      </w:r>
      <w:r>
        <w:rPr>
          <w:sz w:val="24"/>
        </w:rPr>
        <w:t>Exceptions to policies, procedures, or other provisions of this instruction may be considered when an action is prohibited; is not addressed; a criterion is not met and there are no waiver provisions established; or there are waiver provisions but that criteria is not met.</w:t>
      </w:r>
      <w:r>
        <w:rPr>
          <w:spacing w:val="40"/>
          <w:sz w:val="24"/>
        </w:rPr>
        <w:t> </w:t>
      </w:r>
      <w:r>
        <w:rPr>
          <w:sz w:val="24"/>
        </w:rPr>
        <w:t>Use this paragraph as the basic guidance for processing a request for exception, unless a paragraph, table, or attachment contains specific instructions for exceptions.</w:t>
      </w:r>
      <w:r>
        <w:rPr>
          <w:spacing w:val="40"/>
          <w:sz w:val="24"/>
        </w:rPr>
        <w:t> </w:t>
      </w:r>
      <w:r>
        <w:rPr>
          <w:sz w:val="24"/>
        </w:rPr>
        <w:t>There is no mandatory format, but all requests require detailed explanation of facts and circumstances warranting assignment reconsideration, submitted as a memorandum (word document) addressed to AFPC/DP3AM or USSF/ETMO</w:t>
      </w:r>
      <w:r>
        <w:rPr>
          <w:spacing w:val="-15"/>
          <w:sz w:val="24"/>
        </w:rPr>
        <w:t> </w:t>
      </w:r>
      <w:r>
        <w:rPr>
          <w:sz w:val="24"/>
        </w:rPr>
        <w:t>and</w:t>
      </w:r>
      <w:r>
        <w:rPr>
          <w:spacing w:val="-15"/>
          <w:sz w:val="24"/>
        </w:rPr>
        <w:t> </w:t>
      </w:r>
      <w:r>
        <w:rPr>
          <w:sz w:val="24"/>
        </w:rPr>
        <w:t>documentation</w:t>
      </w:r>
      <w:r>
        <w:rPr>
          <w:spacing w:val="-15"/>
          <w:sz w:val="24"/>
        </w:rPr>
        <w:t> </w:t>
      </w:r>
      <w:r>
        <w:rPr>
          <w:sz w:val="24"/>
        </w:rPr>
        <w:t>to</w:t>
      </w:r>
      <w:r>
        <w:rPr>
          <w:spacing w:val="-15"/>
          <w:sz w:val="24"/>
        </w:rPr>
        <w:t> </w:t>
      </w:r>
      <w:r>
        <w:rPr>
          <w:sz w:val="24"/>
        </w:rPr>
        <w:t>substantiate</w:t>
      </w:r>
      <w:r>
        <w:rPr>
          <w:spacing w:val="-15"/>
          <w:sz w:val="24"/>
        </w:rPr>
        <w:t> </w:t>
      </w:r>
      <w:r>
        <w:rPr>
          <w:sz w:val="24"/>
        </w:rPr>
        <w:t>the</w:t>
      </w:r>
      <w:r>
        <w:rPr>
          <w:spacing w:val="-15"/>
          <w:sz w:val="24"/>
        </w:rPr>
        <w:t> </w:t>
      </w:r>
      <w:r>
        <w:rPr>
          <w:sz w:val="24"/>
        </w:rPr>
        <w:t>exception</w:t>
      </w:r>
      <w:r>
        <w:rPr>
          <w:spacing w:val="-15"/>
          <w:sz w:val="24"/>
        </w:rPr>
        <w:t> </w:t>
      </w:r>
      <w:r>
        <w:rPr>
          <w:sz w:val="24"/>
        </w:rPr>
        <w:t>(e.g.,</w:t>
      </w:r>
      <w:r>
        <w:rPr>
          <w:spacing w:val="-15"/>
          <w:sz w:val="24"/>
        </w:rPr>
        <w:t> </w:t>
      </w:r>
      <w:r>
        <w:rPr>
          <w:sz w:val="24"/>
        </w:rPr>
        <w:t>AFOSI,</w:t>
      </w:r>
      <w:r>
        <w:rPr>
          <w:spacing w:val="-15"/>
          <w:sz w:val="24"/>
        </w:rPr>
        <w:t> </w:t>
      </w:r>
      <w:r>
        <w:rPr>
          <w:sz w:val="24"/>
        </w:rPr>
        <w:t>Security</w:t>
      </w:r>
      <w:r>
        <w:rPr>
          <w:spacing w:val="-15"/>
          <w:sz w:val="24"/>
        </w:rPr>
        <w:t> </w:t>
      </w:r>
      <w:r>
        <w:rPr>
          <w:sz w:val="24"/>
        </w:rPr>
        <w:t>Forces,</w:t>
      </w:r>
      <w:r>
        <w:rPr>
          <w:spacing w:val="-15"/>
          <w:sz w:val="24"/>
        </w:rPr>
        <w:t> </w:t>
      </w:r>
      <w:r>
        <w:rPr>
          <w:sz w:val="24"/>
        </w:rPr>
        <w:t>local enforcement agency reports, medical documentation, etc.).</w:t>
      </w:r>
    </w:p>
    <w:p>
      <w:pPr>
        <w:pStyle w:val="ListParagraph"/>
        <w:numPr>
          <w:ilvl w:val="2"/>
          <w:numId w:val="25"/>
        </w:numPr>
        <w:tabs>
          <w:tab w:pos="1800" w:val="left" w:leader="none"/>
        </w:tabs>
        <w:spacing w:line="240" w:lineRule="auto" w:before="121" w:after="0"/>
        <w:ind w:left="1140" w:right="802" w:firstLine="0"/>
        <w:jc w:val="both"/>
        <w:rPr>
          <w:sz w:val="24"/>
        </w:rPr>
      </w:pPr>
      <w:r>
        <w:rPr>
          <w:sz w:val="24"/>
        </w:rPr>
        <w:t>Exceptions will be considered based upon administrative issues, personal hardship, operational necessity, or if deemed in the best interests of the DAF.</w:t>
      </w:r>
    </w:p>
    <w:p>
      <w:pPr>
        <w:spacing w:after="0" w:line="240" w:lineRule="auto"/>
        <w:jc w:val="both"/>
        <w:rPr>
          <w:sz w:val="24"/>
        </w:rPr>
        <w:sectPr>
          <w:pgSz w:w="12240" w:h="15840"/>
          <w:pgMar w:header="731" w:footer="0" w:top="1380" w:bottom="280" w:left="660" w:right="640"/>
        </w:sectPr>
      </w:pPr>
    </w:p>
    <w:p>
      <w:pPr>
        <w:pStyle w:val="ListParagraph"/>
        <w:numPr>
          <w:ilvl w:val="3"/>
          <w:numId w:val="25"/>
        </w:numPr>
        <w:tabs>
          <w:tab w:pos="2340" w:val="left" w:leader="none"/>
        </w:tabs>
        <w:spacing w:line="240" w:lineRule="auto" w:before="96" w:after="0"/>
        <w:ind w:left="1500" w:right="797" w:firstLine="0"/>
        <w:jc w:val="both"/>
        <w:rPr>
          <w:sz w:val="24"/>
        </w:rPr>
      </w:pPr>
      <w:r>
        <w:rPr>
          <w:sz w:val="24"/>
        </w:rPr>
        <w:t>Administrative Requests.</w:t>
      </w:r>
      <w:r>
        <w:rPr>
          <w:spacing w:val="40"/>
          <w:sz w:val="24"/>
        </w:rPr>
        <w:t> </w:t>
      </w:r>
      <w:r>
        <w:rPr>
          <w:sz w:val="24"/>
        </w:rPr>
        <w:t>For requests that are administrative in nature (e.g., incurred</w:t>
      </w:r>
      <w:r>
        <w:rPr>
          <w:spacing w:val="-11"/>
          <w:sz w:val="24"/>
        </w:rPr>
        <w:t> </w:t>
      </w:r>
      <w:r>
        <w:rPr>
          <w:sz w:val="24"/>
        </w:rPr>
        <w:t>due</w:t>
      </w:r>
      <w:r>
        <w:rPr>
          <w:spacing w:val="-12"/>
          <w:sz w:val="24"/>
        </w:rPr>
        <w:t> </w:t>
      </w:r>
      <w:r>
        <w:rPr>
          <w:sz w:val="24"/>
        </w:rPr>
        <w:t>to</w:t>
      </w:r>
      <w:r>
        <w:rPr>
          <w:spacing w:val="-10"/>
          <w:sz w:val="24"/>
        </w:rPr>
        <w:t> </w:t>
      </w:r>
      <w:r>
        <w:rPr>
          <w:sz w:val="24"/>
        </w:rPr>
        <w:t>delay</w:t>
      </w:r>
      <w:r>
        <w:rPr>
          <w:spacing w:val="-11"/>
          <w:sz w:val="24"/>
        </w:rPr>
        <w:t> </w:t>
      </w:r>
      <w:r>
        <w:rPr>
          <w:sz w:val="24"/>
        </w:rPr>
        <w:t>of</w:t>
      </w:r>
      <w:r>
        <w:rPr>
          <w:spacing w:val="-11"/>
          <w:sz w:val="24"/>
        </w:rPr>
        <w:t> </w:t>
      </w:r>
      <w:r>
        <w:rPr>
          <w:sz w:val="24"/>
        </w:rPr>
        <w:t>dependent(s)</w:t>
      </w:r>
      <w:r>
        <w:rPr>
          <w:spacing w:val="-11"/>
          <w:sz w:val="24"/>
        </w:rPr>
        <w:t> </w:t>
      </w:r>
      <w:r>
        <w:rPr>
          <w:sz w:val="24"/>
        </w:rPr>
        <w:t>assignment</w:t>
      </w:r>
      <w:r>
        <w:rPr>
          <w:spacing w:val="-11"/>
          <w:sz w:val="24"/>
        </w:rPr>
        <w:t> </w:t>
      </w:r>
      <w:r>
        <w:rPr>
          <w:sz w:val="24"/>
        </w:rPr>
        <w:t>clearance</w:t>
      </w:r>
      <w:r>
        <w:rPr>
          <w:spacing w:val="-10"/>
          <w:sz w:val="24"/>
        </w:rPr>
        <w:t> </w:t>
      </w:r>
      <w:r>
        <w:rPr>
          <w:sz w:val="24"/>
        </w:rPr>
        <w:t>requirements,</w:t>
      </w:r>
      <w:r>
        <w:rPr>
          <w:spacing w:val="-12"/>
          <w:sz w:val="24"/>
        </w:rPr>
        <w:t> </w:t>
      </w:r>
      <w:r>
        <w:rPr>
          <w:sz w:val="24"/>
        </w:rPr>
        <w:t>such</w:t>
      </w:r>
      <w:r>
        <w:rPr>
          <w:spacing w:val="-10"/>
          <w:sz w:val="24"/>
        </w:rPr>
        <w:t> </w:t>
      </w:r>
      <w:r>
        <w:rPr>
          <w:sz w:val="24"/>
        </w:rPr>
        <w:t>as</w:t>
      </w:r>
      <w:r>
        <w:rPr>
          <w:spacing w:val="-10"/>
          <w:sz w:val="24"/>
        </w:rPr>
        <w:t> </w:t>
      </w:r>
      <w:r>
        <w:rPr>
          <w:sz w:val="24"/>
        </w:rPr>
        <w:t>awaiting return</w:t>
      </w:r>
      <w:r>
        <w:rPr>
          <w:spacing w:val="-9"/>
          <w:sz w:val="24"/>
        </w:rPr>
        <w:t> </w:t>
      </w:r>
      <w:r>
        <w:rPr>
          <w:sz w:val="24"/>
        </w:rPr>
        <w:t>of</w:t>
      </w:r>
      <w:r>
        <w:rPr>
          <w:spacing w:val="-9"/>
          <w:sz w:val="24"/>
        </w:rPr>
        <w:t> </w:t>
      </w:r>
      <w:r>
        <w:rPr>
          <w:sz w:val="24"/>
        </w:rPr>
        <w:t>AF</w:t>
      </w:r>
      <w:r>
        <w:rPr>
          <w:spacing w:val="-10"/>
          <w:sz w:val="24"/>
        </w:rPr>
        <w:t> </w:t>
      </w:r>
      <w:r>
        <w:rPr>
          <w:sz w:val="24"/>
        </w:rPr>
        <w:t>Form</w:t>
      </w:r>
      <w:r>
        <w:rPr>
          <w:spacing w:val="-9"/>
          <w:sz w:val="24"/>
        </w:rPr>
        <w:t> </w:t>
      </w:r>
      <w:r>
        <w:rPr>
          <w:sz w:val="24"/>
        </w:rPr>
        <w:t>1466</w:t>
      </w:r>
      <w:r>
        <w:rPr>
          <w:spacing w:val="-9"/>
          <w:sz w:val="24"/>
        </w:rPr>
        <w:t> </w:t>
      </w:r>
      <w:r>
        <w:rPr>
          <w:sz w:val="24"/>
        </w:rPr>
        <w:t>from</w:t>
      </w:r>
      <w:r>
        <w:rPr>
          <w:spacing w:val="-9"/>
          <w:sz w:val="24"/>
        </w:rPr>
        <w:t> </w:t>
      </w:r>
      <w:r>
        <w:rPr>
          <w:sz w:val="24"/>
        </w:rPr>
        <w:t>gaining</w:t>
      </w:r>
      <w:r>
        <w:rPr>
          <w:spacing w:val="-9"/>
          <w:sz w:val="24"/>
        </w:rPr>
        <w:t> </w:t>
      </w:r>
      <w:r>
        <w:rPr>
          <w:sz w:val="24"/>
        </w:rPr>
        <w:t>location;</w:t>
      </w:r>
      <w:r>
        <w:rPr>
          <w:spacing w:val="-9"/>
          <w:sz w:val="24"/>
        </w:rPr>
        <w:t> </w:t>
      </w:r>
      <w:r>
        <w:rPr>
          <w:sz w:val="24"/>
        </w:rPr>
        <w:t>delay</w:t>
      </w:r>
      <w:r>
        <w:rPr>
          <w:spacing w:val="-9"/>
          <w:sz w:val="24"/>
        </w:rPr>
        <w:t> </w:t>
      </w:r>
      <w:r>
        <w:rPr>
          <w:sz w:val="24"/>
        </w:rPr>
        <w:t>of</w:t>
      </w:r>
      <w:r>
        <w:rPr>
          <w:spacing w:val="-9"/>
          <w:sz w:val="24"/>
        </w:rPr>
        <w:t> </w:t>
      </w:r>
      <w:r>
        <w:rPr>
          <w:sz w:val="24"/>
        </w:rPr>
        <w:t>No-Fee</w:t>
      </w:r>
      <w:r>
        <w:rPr>
          <w:spacing w:val="-9"/>
          <w:sz w:val="24"/>
        </w:rPr>
        <w:t> </w:t>
      </w:r>
      <w:r>
        <w:rPr>
          <w:sz w:val="24"/>
        </w:rPr>
        <w:t>Passport</w:t>
      </w:r>
      <w:r>
        <w:rPr>
          <w:spacing w:val="-10"/>
          <w:sz w:val="24"/>
        </w:rPr>
        <w:t> </w:t>
      </w:r>
      <w:r>
        <w:rPr>
          <w:sz w:val="24"/>
        </w:rPr>
        <w:t>and/or</w:t>
      </w:r>
      <w:r>
        <w:rPr>
          <w:spacing w:val="-9"/>
          <w:sz w:val="24"/>
        </w:rPr>
        <w:t> </w:t>
      </w:r>
      <w:r>
        <w:rPr>
          <w:sz w:val="24"/>
        </w:rPr>
        <w:t>Visa</w:t>
      </w:r>
      <w:r>
        <w:rPr>
          <w:spacing w:val="-10"/>
          <w:sz w:val="24"/>
        </w:rPr>
        <w:t> </w:t>
      </w:r>
      <w:r>
        <w:rPr>
          <w:sz w:val="24"/>
        </w:rPr>
        <w:t>from the State Department or Consulate, provided the service member initiated application to the MPF Passport</w:t>
      </w:r>
      <w:r>
        <w:rPr>
          <w:spacing w:val="-1"/>
          <w:sz w:val="24"/>
        </w:rPr>
        <w:t> </w:t>
      </w:r>
      <w:r>
        <w:rPr>
          <w:sz w:val="24"/>
        </w:rPr>
        <w:t>Agent</w:t>
      </w:r>
      <w:r>
        <w:rPr>
          <w:spacing w:val="-1"/>
          <w:sz w:val="24"/>
        </w:rPr>
        <w:t> </w:t>
      </w:r>
      <w:r>
        <w:rPr>
          <w:sz w:val="24"/>
        </w:rPr>
        <w:t>no later</w:t>
      </w:r>
      <w:r>
        <w:rPr>
          <w:spacing w:val="-1"/>
          <w:sz w:val="24"/>
        </w:rPr>
        <w:t> </w:t>
      </w:r>
      <w:r>
        <w:rPr>
          <w:sz w:val="24"/>
        </w:rPr>
        <w:t>than</w:t>
      </w:r>
      <w:r>
        <w:rPr>
          <w:spacing w:val="-1"/>
          <w:sz w:val="24"/>
        </w:rPr>
        <w:t> </w:t>
      </w:r>
      <w:r>
        <w:rPr>
          <w:sz w:val="24"/>
        </w:rPr>
        <w:t>15 days</w:t>
      </w:r>
      <w:r>
        <w:rPr>
          <w:spacing w:val="-1"/>
          <w:sz w:val="24"/>
        </w:rPr>
        <w:t> </w:t>
      </w:r>
      <w:r>
        <w:rPr>
          <w:sz w:val="24"/>
        </w:rPr>
        <w:t>after</w:t>
      </w:r>
      <w:r>
        <w:rPr>
          <w:spacing w:val="-1"/>
          <w:sz w:val="24"/>
        </w:rPr>
        <w:t> </w:t>
      </w:r>
      <w:r>
        <w:rPr>
          <w:sz w:val="24"/>
        </w:rPr>
        <w:t>initial</w:t>
      </w:r>
      <w:r>
        <w:rPr>
          <w:spacing w:val="-1"/>
          <w:sz w:val="24"/>
        </w:rPr>
        <w:t> </w:t>
      </w:r>
      <w:r>
        <w:rPr>
          <w:sz w:val="24"/>
        </w:rPr>
        <w:t>relocation</w:t>
      </w:r>
      <w:r>
        <w:rPr>
          <w:spacing w:val="-1"/>
          <w:sz w:val="24"/>
        </w:rPr>
        <w:t> </w:t>
      </w:r>
      <w:r>
        <w:rPr>
          <w:sz w:val="24"/>
        </w:rPr>
        <w:t>briefing; or pregnant civilian spouse unable to travel during third trimester); or</w:t>
      </w:r>
    </w:p>
    <w:p>
      <w:pPr>
        <w:pStyle w:val="ListParagraph"/>
        <w:numPr>
          <w:ilvl w:val="3"/>
          <w:numId w:val="25"/>
        </w:numPr>
        <w:tabs>
          <w:tab w:pos="2340" w:val="left" w:leader="none"/>
        </w:tabs>
        <w:spacing w:line="240" w:lineRule="auto" w:before="121" w:after="0"/>
        <w:ind w:left="1500" w:right="798" w:firstLine="0"/>
        <w:jc w:val="both"/>
        <w:rPr>
          <w:sz w:val="24"/>
        </w:rPr>
      </w:pPr>
      <w:r>
        <w:rPr>
          <w:sz w:val="24"/>
        </w:rPr>
        <w:t>Personal Hardship.</w:t>
      </w:r>
      <w:r>
        <w:rPr>
          <w:spacing w:val="40"/>
          <w:sz w:val="24"/>
        </w:rPr>
        <w:t> </w:t>
      </w:r>
      <w:r>
        <w:rPr>
          <w:sz w:val="24"/>
        </w:rPr>
        <w:t>When a member can provide factual evidence that they or their dependents will experience, or have experienced, a personal hardship significantly greater than what other service members encounter in similar circumstances, an injustice, or</w:t>
      </w:r>
      <w:r>
        <w:rPr>
          <w:spacing w:val="-3"/>
          <w:sz w:val="24"/>
        </w:rPr>
        <w:t> </w:t>
      </w:r>
      <w:r>
        <w:rPr>
          <w:sz w:val="24"/>
        </w:rPr>
        <w:t>a</w:t>
      </w:r>
      <w:r>
        <w:rPr>
          <w:spacing w:val="-3"/>
          <w:sz w:val="24"/>
        </w:rPr>
        <w:t> </w:t>
      </w:r>
      <w:r>
        <w:rPr>
          <w:sz w:val="24"/>
        </w:rPr>
        <w:t>severe</w:t>
      </w:r>
      <w:r>
        <w:rPr>
          <w:spacing w:val="-3"/>
          <w:sz w:val="24"/>
        </w:rPr>
        <w:t> </w:t>
      </w:r>
      <w:r>
        <w:rPr>
          <w:sz w:val="24"/>
        </w:rPr>
        <w:t>inequity</w:t>
      </w:r>
      <w:r>
        <w:rPr>
          <w:spacing w:val="-3"/>
          <w:sz w:val="24"/>
        </w:rPr>
        <w:t> </w:t>
      </w:r>
      <w:r>
        <w:rPr>
          <w:sz w:val="24"/>
        </w:rPr>
        <w:t>and</w:t>
      </w:r>
      <w:r>
        <w:rPr>
          <w:spacing w:val="-4"/>
          <w:sz w:val="24"/>
        </w:rPr>
        <w:t> </w:t>
      </w:r>
      <w:r>
        <w:rPr>
          <w:sz w:val="24"/>
        </w:rPr>
        <w:t>that</w:t>
      </w:r>
      <w:r>
        <w:rPr>
          <w:spacing w:val="-3"/>
          <w:sz w:val="24"/>
        </w:rPr>
        <w:t> </w:t>
      </w:r>
      <w:r>
        <w:rPr>
          <w:sz w:val="24"/>
        </w:rPr>
        <w:t>the</w:t>
      </w:r>
      <w:r>
        <w:rPr>
          <w:spacing w:val="-3"/>
          <w:sz w:val="24"/>
        </w:rPr>
        <w:t> </w:t>
      </w:r>
      <w:r>
        <w:rPr>
          <w:sz w:val="24"/>
        </w:rPr>
        <w:t>actual</w:t>
      </w:r>
      <w:r>
        <w:rPr>
          <w:spacing w:val="-3"/>
          <w:sz w:val="24"/>
        </w:rPr>
        <w:t> </w:t>
      </w:r>
      <w:r>
        <w:rPr>
          <w:sz w:val="24"/>
        </w:rPr>
        <w:t>injustice,</w:t>
      </w:r>
      <w:r>
        <w:rPr>
          <w:spacing w:val="-4"/>
          <w:sz w:val="24"/>
        </w:rPr>
        <w:t> </w:t>
      </w:r>
      <w:r>
        <w:rPr>
          <w:sz w:val="24"/>
        </w:rPr>
        <w:t>inequity,</w:t>
      </w:r>
      <w:r>
        <w:rPr>
          <w:spacing w:val="-3"/>
          <w:sz w:val="24"/>
        </w:rPr>
        <w:t> </w:t>
      </w:r>
      <w:r>
        <w:rPr>
          <w:sz w:val="24"/>
        </w:rPr>
        <w:t>or</w:t>
      </w:r>
      <w:r>
        <w:rPr>
          <w:spacing w:val="-4"/>
          <w:sz w:val="24"/>
        </w:rPr>
        <w:t> </w:t>
      </w:r>
      <w:r>
        <w:rPr>
          <w:sz w:val="24"/>
        </w:rPr>
        <w:t>hardship</w:t>
      </w:r>
      <w:r>
        <w:rPr>
          <w:spacing w:val="-3"/>
          <w:sz w:val="24"/>
        </w:rPr>
        <w:t> </w:t>
      </w:r>
      <w:r>
        <w:rPr>
          <w:sz w:val="24"/>
        </w:rPr>
        <w:t>cannot/could</w:t>
      </w:r>
      <w:r>
        <w:rPr>
          <w:spacing w:val="-3"/>
          <w:sz w:val="24"/>
        </w:rPr>
        <w:t> </w:t>
      </w:r>
      <w:r>
        <w:rPr>
          <w:sz w:val="24"/>
        </w:rPr>
        <w:t>not</w:t>
      </w:r>
      <w:r>
        <w:rPr>
          <w:spacing w:val="-3"/>
          <w:sz w:val="24"/>
        </w:rPr>
        <w:t> </w:t>
      </w:r>
      <w:r>
        <w:rPr>
          <w:sz w:val="24"/>
        </w:rPr>
        <w:t>be mitigated or resolved by installation command team actions short of reassignment at the assigned location or prior to reporting to the projected assignment location, the service member may request an exception to policy for early reassignment or may request cancellation upon notification of their next assignment; or</w:t>
      </w:r>
    </w:p>
    <w:p>
      <w:pPr>
        <w:pStyle w:val="ListParagraph"/>
        <w:numPr>
          <w:ilvl w:val="3"/>
          <w:numId w:val="25"/>
        </w:numPr>
        <w:tabs>
          <w:tab w:pos="2340" w:val="left" w:leader="none"/>
        </w:tabs>
        <w:spacing w:line="240" w:lineRule="auto" w:before="120" w:after="0"/>
        <w:ind w:left="1500" w:right="801" w:firstLine="0"/>
        <w:jc w:val="both"/>
        <w:rPr>
          <w:sz w:val="24"/>
        </w:rPr>
      </w:pPr>
      <w:r>
        <w:rPr>
          <w:sz w:val="24"/>
        </w:rPr>
        <w:t>When evidence demonstrates an exception serves the overall best interests </w:t>
      </w:r>
      <w:r>
        <w:rPr>
          <w:sz w:val="24"/>
        </w:rPr>
        <w:t>of DAF, to include operational necessity.</w:t>
      </w:r>
    </w:p>
    <w:p>
      <w:pPr>
        <w:pStyle w:val="ListParagraph"/>
        <w:numPr>
          <w:ilvl w:val="2"/>
          <w:numId w:val="25"/>
        </w:numPr>
        <w:tabs>
          <w:tab w:pos="1800" w:val="left" w:leader="none"/>
        </w:tabs>
        <w:spacing w:line="240" w:lineRule="auto" w:before="120" w:after="0"/>
        <w:ind w:left="1140" w:right="798" w:firstLine="0"/>
        <w:jc w:val="both"/>
        <w:rPr>
          <w:sz w:val="24"/>
        </w:rPr>
      </w:pPr>
      <w:r>
        <w:rPr>
          <w:sz w:val="24"/>
        </w:rPr>
        <w:t>Requester or Originator Level.</w:t>
      </w:r>
      <w:r>
        <w:rPr>
          <w:spacing w:val="40"/>
          <w:sz w:val="24"/>
        </w:rPr>
        <w:t> </w:t>
      </w:r>
      <w:r>
        <w:rPr>
          <w:sz w:val="24"/>
        </w:rPr>
        <w:t>Unless a paragraph on a subject specifies a minimum level, there is no minimum originator or requester level for a request for exception (including a request which might require waivers).</w:t>
      </w:r>
      <w:r>
        <w:rPr>
          <w:spacing w:val="40"/>
          <w:sz w:val="24"/>
        </w:rPr>
        <w:t> </w:t>
      </w:r>
      <w:r>
        <w:rPr>
          <w:sz w:val="24"/>
        </w:rPr>
        <w:t>A request for exception may be submitted by an official</w:t>
      </w:r>
      <w:r>
        <w:rPr>
          <w:spacing w:val="-1"/>
          <w:sz w:val="24"/>
        </w:rPr>
        <w:t> </w:t>
      </w:r>
      <w:r>
        <w:rPr>
          <w:sz w:val="24"/>
        </w:rPr>
        <w:t>responsible</w:t>
      </w:r>
      <w:r>
        <w:rPr>
          <w:spacing w:val="-1"/>
          <w:sz w:val="24"/>
        </w:rPr>
        <w:t> </w:t>
      </w:r>
      <w:r>
        <w:rPr>
          <w:sz w:val="24"/>
        </w:rPr>
        <w:t>for</w:t>
      </w:r>
      <w:r>
        <w:rPr>
          <w:spacing w:val="-2"/>
          <w:sz w:val="24"/>
        </w:rPr>
        <w:t> </w:t>
      </w:r>
      <w:r>
        <w:rPr>
          <w:sz w:val="24"/>
        </w:rPr>
        <w:t>a</w:t>
      </w:r>
      <w:r>
        <w:rPr>
          <w:spacing w:val="-2"/>
          <w:sz w:val="24"/>
        </w:rPr>
        <w:t> </w:t>
      </w:r>
      <w:r>
        <w:rPr>
          <w:sz w:val="24"/>
        </w:rPr>
        <w:t>mission</w:t>
      </w:r>
      <w:r>
        <w:rPr>
          <w:spacing w:val="-2"/>
          <w:sz w:val="24"/>
        </w:rPr>
        <w:t> </w:t>
      </w:r>
      <w:r>
        <w:rPr>
          <w:sz w:val="24"/>
        </w:rPr>
        <w:t>(that</w:t>
      </w:r>
      <w:r>
        <w:rPr>
          <w:spacing w:val="-1"/>
          <w:sz w:val="24"/>
        </w:rPr>
        <w:t> </w:t>
      </w:r>
      <w:r>
        <w:rPr>
          <w:sz w:val="24"/>
        </w:rPr>
        <w:t>is,</w:t>
      </w:r>
      <w:r>
        <w:rPr>
          <w:spacing w:val="-1"/>
          <w:sz w:val="24"/>
        </w:rPr>
        <w:t> </w:t>
      </w:r>
      <w:r>
        <w:rPr>
          <w:sz w:val="24"/>
        </w:rPr>
        <w:t>unit</w:t>
      </w:r>
      <w:r>
        <w:rPr>
          <w:spacing w:val="-1"/>
          <w:sz w:val="24"/>
        </w:rPr>
        <w:t> </w:t>
      </w:r>
      <w:r>
        <w:rPr>
          <w:sz w:val="24"/>
        </w:rPr>
        <w:t>or</w:t>
      </w:r>
      <w:r>
        <w:rPr>
          <w:spacing w:val="-2"/>
          <w:sz w:val="24"/>
        </w:rPr>
        <w:t> </w:t>
      </w:r>
      <w:r>
        <w:rPr>
          <w:sz w:val="24"/>
        </w:rPr>
        <w:t>group</w:t>
      </w:r>
      <w:r>
        <w:rPr>
          <w:spacing w:val="-2"/>
          <w:sz w:val="24"/>
        </w:rPr>
        <w:t> </w:t>
      </w:r>
      <w:r>
        <w:rPr>
          <w:sz w:val="24"/>
        </w:rPr>
        <w:t>commander,</w:t>
      </w:r>
      <w:r>
        <w:rPr>
          <w:spacing w:val="-2"/>
          <w:sz w:val="24"/>
        </w:rPr>
        <w:t> </w:t>
      </w:r>
      <w:r>
        <w:rPr>
          <w:sz w:val="24"/>
        </w:rPr>
        <w:t>etc.),</w:t>
      </w:r>
      <w:r>
        <w:rPr>
          <w:spacing w:val="-2"/>
          <w:sz w:val="24"/>
        </w:rPr>
        <w:t> </w:t>
      </w:r>
      <w:r>
        <w:rPr>
          <w:sz w:val="24"/>
        </w:rPr>
        <w:t>or</w:t>
      </w:r>
      <w:r>
        <w:rPr>
          <w:spacing w:val="-1"/>
          <w:sz w:val="24"/>
        </w:rPr>
        <w:t> </w:t>
      </w:r>
      <w:r>
        <w:rPr>
          <w:sz w:val="24"/>
        </w:rPr>
        <w:t>the</w:t>
      </w:r>
      <w:r>
        <w:rPr>
          <w:spacing w:val="-1"/>
          <w:sz w:val="24"/>
        </w:rPr>
        <w:t> </w:t>
      </w:r>
      <w:r>
        <w:rPr>
          <w:sz w:val="24"/>
        </w:rPr>
        <w:t>member</w:t>
      </w:r>
      <w:r>
        <w:rPr>
          <w:spacing w:val="-1"/>
          <w:sz w:val="24"/>
        </w:rPr>
        <w:t> </w:t>
      </w:r>
      <w:r>
        <w:rPr>
          <w:sz w:val="24"/>
        </w:rPr>
        <w:t>may submit</w:t>
      </w:r>
      <w:r>
        <w:rPr>
          <w:spacing w:val="-11"/>
          <w:sz w:val="24"/>
        </w:rPr>
        <w:t> </w:t>
      </w:r>
      <w:r>
        <w:rPr>
          <w:sz w:val="24"/>
        </w:rPr>
        <w:t>a</w:t>
      </w:r>
      <w:r>
        <w:rPr>
          <w:spacing w:val="-10"/>
          <w:sz w:val="24"/>
        </w:rPr>
        <w:t> </w:t>
      </w:r>
      <w:r>
        <w:rPr>
          <w:sz w:val="24"/>
        </w:rPr>
        <w:t>request</w:t>
      </w:r>
      <w:r>
        <w:rPr>
          <w:spacing w:val="-10"/>
          <w:sz w:val="24"/>
        </w:rPr>
        <w:t> </w:t>
      </w:r>
      <w:r>
        <w:rPr>
          <w:sz w:val="24"/>
        </w:rPr>
        <w:t>on</w:t>
      </w:r>
      <w:r>
        <w:rPr>
          <w:spacing w:val="-11"/>
          <w:sz w:val="24"/>
        </w:rPr>
        <w:t> </w:t>
      </w:r>
      <w:r>
        <w:rPr>
          <w:sz w:val="24"/>
        </w:rPr>
        <w:t>themselves.</w:t>
      </w:r>
      <w:r>
        <w:rPr>
          <w:spacing w:val="40"/>
          <w:sz w:val="24"/>
        </w:rPr>
        <w:t> </w:t>
      </w:r>
      <w:r>
        <w:rPr>
          <w:sz w:val="24"/>
        </w:rPr>
        <w:t>Exception</w:t>
      </w:r>
      <w:r>
        <w:rPr>
          <w:spacing w:val="-11"/>
          <w:sz w:val="24"/>
        </w:rPr>
        <w:t> </w:t>
      </w:r>
      <w:r>
        <w:rPr>
          <w:sz w:val="24"/>
        </w:rPr>
        <w:t>requests</w:t>
      </w:r>
      <w:r>
        <w:rPr>
          <w:spacing w:val="-10"/>
          <w:sz w:val="24"/>
        </w:rPr>
        <w:t> </w:t>
      </w:r>
      <w:r>
        <w:rPr>
          <w:sz w:val="24"/>
        </w:rPr>
        <w:t>from</w:t>
      </w:r>
      <w:r>
        <w:rPr>
          <w:spacing w:val="-10"/>
          <w:sz w:val="24"/>
        </w:rPr>
        <w:t> </w:t>
      </w:r>
      <w:r>
        <w:rPr>
          <w:sz w:val="24"/>
        </w:rPr>
        <w:t>members</w:t>
      </w:r>
      <w:r>
        <w:rPr>
          <w:spacing w:val="-12"/>
          <w:sz w:val="24"/>
        </w:rPr>
        <w:t> </w:t>
      </w:r>
      <w:r>
        <w:rPr>
          <w:sz w:val="24"/>
        </w:rPr>
        <w:t>may</w:t>
      </w:r>
      <w:r>
        <w:rPr>
          <w:spacing w:val="-10"/>
          <w:sz w:val="24"/>
        </w:rPr>
        <w:t> </w:t>
      </w:r>
      <w:r>
        <w:rPr>
          <w:sz w:val="24"/>
        </w:rPr>
        <w:t>be</w:t>
      </w:r>
      <w:r>
        <w:rPr>
          <w:spacing w:val="-10"/>
          <w:sz w:val="24"/>
        </w:rPr>
        <w:t> </w:t>
      </w:r>
      <w:r>
        <w:rPr>
          <w:sz w:val="24"/>
        </w:rPr>
        <w:t>endorsed</w:t>
      </w:r>
      <w:r>
        <w:rPr>
          <w:spacing w:val="-10"/>
          <w:sz w:val="24"/>
        </w:rPr>
        <w:t> </w:t>
      </w:r>
      <w:r>
        <w:rPr>
          <w:sz w:val="24"/>
        </w:rPr>
        <w:t>by</w:t>
      </w:r>
      <w:r>
        <w:rPr>
          <w:spacing w:val="-11"/>
          <w:sz w:val="24"/>
        </w:rPr>
        <w:t> </w:t>
      </w:r>
      <w:r>
        <w:rPr>
          <w:sz w:val="24"/>
        </w:rPr>
        <w:t>senior level officials at their discretion.</w:t>
      </w:r>
      <w:r>
        <w:rPr>
          <w:spacing w:val="40"/>
          <w:sz w:val="24"/>
        </w:rPr>
        <w:t> </w:t>
      </w:r>
      <w:r>
        <w:rPr>
          <w:sz w:val="24"/>
        </w:rPr>
        <w:t>However, requests from members are still evaluated based on the justification.</w:t>
      </w:r>
      <w:r>
        <w:rPr>
          <w:spacing w:val="40"/>
          <w:sz w:val="24"/>
        </w:rPr>
        <w:t> </w:t>
      </w:r>
      <w:r>
        <w:rPr>
          <w:sz w:val="24"/>
        </w:rPr>
        <w:t>Disapproval of a member’s request which has been endorsed by a senior official is not to be construed as disapproval of a request originated by a senior official.</w:t>
      </w:r>
      <w:r>
        <w:rPr>
          <w:spacing w:val="40"/>
          <w:sz w:val="24"/>
        </w:rPr>
        <w:t> </w:t>
      </w:r>
      <w:r>
        <w:rPr>
          <w:sz w:val="24"/>
        </w:rPr>
        <w:t>All requests cite what exception is requested.</w:t>
      </w:r>
      <w:r>
        <w:rPr>
          <w:spacing w:val="40"/>
          <w:sz w:val="24"/>
        </w:rPr>
        <w:t> </w:t>
      </w:r>
      <w:r>
        <w:rPr>
          <w:sz w:val="24"/>
        </w:rPr>
        <w:t>Requests initiated by members can only be submitted through their unit commander.</w:t>
      </w:r>
      <w:r>
        <w:rPr>
          <w:spacing w:val="40"/>
          <w:sz w:val="24"/>
        </w:rPr>
        <w:t> </w:t>
      </w:r>
      <w:r>
        <w:rPr>
          <w:sz w:val="24"/>
        </w:rPr>
        <w:t>(</w:t>
      </w:r>
      <w:r>
        <w:rPr>
          <w:b/>
          <w:sz w:val="24"/>
        </w:rPr>
        <w:t>Note</w:t>
      </w:r>
      <w:r>
        <w:rPr>
          <w:sz w:val="24"/>
        </w:rPr>
        <w:t>:</w:t>
      </w:r>
      <w:r>
        <w:rPr>
          <w:spacing w:val="40"/>
          <w:sz w:val="24"/>
        </w:rPr>
        <w:t> </w:t>
      </w:r>
      <w:r>
        <w:rPr>
          <w:sz w:val="24"/>
        </w:rPr>
        <w:t>When an exception request warrants approval but requires a waiver, the assignment authority serves as the minimum originator level</w:t>
      </w:r>
      <w:r>
        <w:rPr>
          <w:spacing w:val="-7"/>
          <w:sz w:val="24"/>
        </w:rPr>
        <w:t> </w:t>
      </w:r>
      <w:r>
        <w:rPr>
          <w:sz w:val="24"/>
        </w:rPr>
        <w:t>and</w:t>
      </w:r>
      <w:r>
        <w:rPr>
          <w:spacing w:val="-4"/>
          <w:sz w:val="24"/>
        </w:rPr>
        <w:t> </w:t>
      </w:r>
      <w:r>
        <w:rPr>
          <w:sz w:val="24"/>
        </w:rPr>
        <w:t>submits</w:t>
      </w:r>
      <w:r>
        <w:rPr>
          <w:spacing w:val="-3"/>
          <w:sz w:val="24"/>
        </w:rPr>
        <w:t> </w:t>
      </w:r>
      <w:r>
        <w:rPr>
          <w:sz w:val="24"/>
        </w:rPr>
        <w:t>a</w:t>
      </w:r>
      <w:r>
        <w:rPr>
          <w:spacing w:val="-4"/>
          <w:sz w:val="24"/>
        </w:rPr>
        <w:t> </w:t>
      </w:r>
      <w:r>
        <w:rPr>
          <w:sz w:val="24"/>
        </w:rPr>
        <w:t>waiver</w:t>
      </w:r>
      <w:r>
        <w:rPr>
          <w:spacing w:val="-3"/>
          <w:sz w:val="24"/>
        </w:rPr>
        <w:t> </w:t>
      </w:r>
      <w:r>
        <w:rPr>
          <w:sz w:val="24"/>
        </w:rPr>
        <w:t>request</w:t>
      </w:r>
      <w:r>
        <w:rPr>
          <w:spacing w:val="-5"/>
          <w:sz w:val="24"/>
        </w:rPr>
        <w:t> </w:t>
      </w:r>
      <w:r>
        <w:rPr>
          <w:sz w:val="24"/>
        </w:rPr>
        <w:t>to</w:t>
      </w:r>
      <w:r>
        <w:rPr>
          <w:spacing w:val="-5"/>
          <w:sz w:val="24"/>
        </w:rPr>
        <w:t> </w:t>
      </w:r>
      <w:r>
        <w:rPr>
          <w:sz w:val="24"/>
        </w:rPr>
        <w:t>the</w:t>
      </w:r>
      <w:r>
        <w:rPr>
          <w:spacing w:val="-3"/>
          <w:sz w:val="24"/>
        </w:rPr>
        <w:t> </w:t>
      </w:r>
      <w:r>
        <w:rPr>
          <w:sz w:val="24"/>
        </w:rPr>
        <w:t>waiver</w:t>
      </w:r>
      <w:r>
        <w:rPr>
          <w:spacing w:val="-3"/>
          <w:sz w:val="24"/>
        </w:rPr>
        <w:t> </w:t>
      </w:r>
      <w:r>
        <w:rPr>
          <w:sz w:val="24"/>
        </w:rPr>
        <w:t>approval</w:t>
      </w:r>
      <w:r>
        <w:rPr>
          <w:spacing w:val="-4"/>
          <w:sz w:val="24"/>
        </w:rPr>
        <w:t> </w:t>
      </w:r>
      <w:r>
        <w:rPr>
          <w:sz w:val="24"/>
        </w:rPr>
        <w:t>authority.</w:t>
      </w:r>
      <w:r>
        <w:rPr>
          <w:spacing w:val="51"/>
          <w:sz w:val="24"/>
        </w:rPr>
        <w:t> </w:t>
      </w:r>
      <w:r>
        <w:rPr>
          <w:sz w:val="24"/>
        </w:rPr>
        <w:t>Refer</w:t>
      </w:r>
      <w:r>
        <w:rPr>
          <w:spacing w:val="-5"/>
          <w:sz w:val="24"/>
        </w:rPr>
        <w:t> </w:t>
      </w:r>
      <w:r>
        <w:rPr>
          <w:sz w:val="24"/>
        </w:rPr>
        <w:t>to</w:t>
      </w:r>
      <w:r>
        <w:rPr>
          <w:spacing w:val="-1"/>
          <w:sz w:val="24"/>
        </w:rPr>
        <w:t> </w:t>
      </w:r>
      <w:r>
        <w:rPr>
          <w:sz w:val="24"/>
        </w:rPr>
        <w:t>paragraph</w:t>
      </w:r>
      <w:r>
        <w:rPr>
          <w:spacing w:val="-5"/>
          <w:sz w:val="24"/>
        </w:rPr>
        <w:t> </w:t>
      </w:r>
      <w:hyperlink w:history="true" w:anchor="_bookmark81">
        <w:r>
          <w:rPr>
            <w:b/>
            <w:color w:val="0000FF"/>
            <w:sz w:val="24"/>
          </w:rPr>
          <w:t>6.5</w:t>
        </w:r>
      </w:hyperlink>
      <w:r>
        <w:rPr>
          <w:b/>
          <w:color w:val="0000FF"/>
          <w:spacing w:val="-4"/>
          <w:sz w:val="24"/>
        </w:rPr>
        <w:t> </w:t>
      </w:r>
      <w:r>
        <w:rPr>
          <w:spacing w:val="-5"/>
          <w:sz w:val="24"/>
        </w:rPr>
        <w:t>or</w:t>
      </w:r>
    </w:p>
    <w:p>
      <w:pPr>
        <w:pStyle w:val="BodyText"/>
        <w:spacing w:before="0"/>
        <w:ind w:left="1140" w:right="798"/>
      </w:pPr>
      <w:hyperlink w:history="true" w:anchor="_bookmark202">
        <w:r>
          <w:rPr>
            <w:b/>
            <w:color w:val="0000FF"/>
          </w:rPr>
          <w:t>7.5</w:t>
        </w:r>
      </w:hyperlink>
      <w:r>
        <w:rPr>
          <w:b/>
          <w:color w:val="0000FF"/>
        </w:rPr>
        <w:t> </w:t>
      </w:r>
      <w:r>
        <w:rPr/>
        <w:t>to ensure compliance with appropriate requestor levels for time-on-station or curtailment </w:t>
      </w:r>
      <w:r>
        <w:rPr>
          <w:spacing w:val="-2"/>
        </w:rPr>
        <w:t>waivers.)</w:t>
      </w:r>
    </w:p>
    <w:p>
      <w:pPr>
        <w:pStyle w:val="ListParagraph"/>
        <w:numPr>
          <w:ilvl w:val="2"/>
          <w:numId w:val="25"/>
        </w:numPr>
        <w:tabs>
          <w:tab w:pos="1800" w:val="left" w:leader="none"/>
        </w:tabs>
        <w:spacing w:line="240" w:lineRule="auto" w:before="119" w:after="0"/>
        <w:ind w:left="1140" w:right="794" w:firstLine="0"/>
        <w:jc w:val="both"/>
        <w:rPr>
          <w:sz w:val="24"/>
        </w:rPr>
      </w:pPr>
      <w:bookmarkStart w:name="_bookmark72" w:id="73"/>
      <w:bookmarkEnd w:id="73"/>
      <w:r>
        <w:rPr/>
      </w:r>
      <w:r>
        <w:rPr>
          <w:sz w:val="24"/>
        </w:rPr>
        <w:t>Commander</w:t>
      </w:r>
      <w:r>
        <w:rPr>
          <w:spacing w:val="-2"/>
          <w:sz w:val="24"/>
        </w:rPr>
        <w:t> </w:t>
      </w:r>
      <w:r>
        <w:rPr>
          <w:sz w:val="24"/>
        </w:rPr>
        <w:t>Actions.</w:t>
      </w:r>
      <w:r>
        <w:rPr>
          <w:spacing w:val="-2"/>
          <w:sz w:val="24"/>
        </w:rPr>
        <w:t> </w:t>
      </w:r>
      <w:r>
        <w:rPr>
          <w:sz w:val="24"/>
        </w:rPr>
        <w:t>Unit</w:t>
      </w:r>
      <w:r>
        <w:rPr>
          <w:spacing w:val="-2"/>
          <w:sz w:val="24"/>
        </w:rPr>
        <w:t> </w:t>
      </w:r>
      <w:r>
        <w:rPr>
          <w:sz w:val="24"/>
        </w:rPr>
        <w:t>commanders</w:t>
      </w:r>
      <w:r>
        <w:rPr>
          <w:spacing w:val="-2"/>
          <w:sz w:val="24"/>
        </w:rPr>
        <w:t> </w:t>
      </w:r>
      <w:r>
        <w:rPr>
          <w:sz w:val="24"/>
        </w:rPr>
        <w:t>must</w:t>
      </w:r>
      <w:r>
        <w:rPr>
          <w:spacing w:val="-2"/>
          <w:sz w:val="24"/>
        </w:rPr>
        <w:t> </w:t>
      </w:r>
      <w:r>
        <w:rPr>
          <w:sz w:val="24"/>
        </w:rPr>
        <w:t>concur</w:t>
      </w:r>
      <w:r>
        <w:rPr>
          <w:spacing w:val="-2"/>
          <w:sz w:val="24"/>
        </w:rPr>
        <w:t> </w:t>
      </w:r>
      <w:r>
        <w:rPr>
          <w:sz w:val="24"/>
        </w:rPr>
        <w:t>or</w:t>
      </w:r>
      <w:r>
        <w:rPr>
          <w:spacing w:val="-1"/>
          <w:sz w:val="24"/>
        </w:rPr>
        <w:t> </w:t>
      </w:r>
      <w:r>
        <w:rPr>
          <w:sz w:val="24"/>
        </w:rPr>
        <w:t>non-concur</w:t>
      </w:r>
      <w:r>
        <w:rPr>
          <w:spacing w:val="-1"/>
          <w:sz w:val="24"/>
        </w:rPr>
        <w:t> </w:t>
      </w:r>
      <w:r>
        <w:rPr>
          <w:sz w:val="24"/>
        </w:rPr>
        <w:t>on</w:t>
      </w:r>
      <w:r>
        <w:rPr>
          <w:spacing w:val="-1"/>
          <w:sz w:val="24"/>
        </w:rPr>
        <w:t> </w:t>
      </w:r>
      <w:r>
        <w:rPr>
          <w:sz w:val="24"/>
        </w:rPr>
        <w:t>all</w:t>
      </w:r>
      <w:r>
        <w:rPr>
          <w:spacing w:val="-2"/>
          <w:sz w:val="24"/>
        </w:rPr>
        <w:t> </w:t>
      </w:r>
      <w:r>
        <w:rPr>
          <w:sz w:val="24"/>
        </w:rPr>
        <w:t>exception</w:t>
      </w:r>
      <w:r>
        <w:rPr>
          <w:spacing w:val="-3"/>
          <w:sz w:val="24"/>
        </w:rPr>
        <w:t> </w:t>
      </w:r>
      <w:r>
        <w:rPr>
          <w:sz w:val="24"/>
        </w:rPr>
        <w:t>to policy requests to determine if the required justification exists. (</w:t>
      </w:r>
      <w:r>
        <w:rPr>
          <w:b/>
          <w:sz w:val="24"/>
        </w:rPr>
        <w:t>T-1) </w:t>
      </w:r>
      <w:r>
        <w:rPr>
          <w:sz w:val="24"/>
        </w:rPr>
        <w:t>All requests must be forwarded through command channels (</w:t>
      </w:r>
      <w:r>
        <w:rPr>
          <w:b/>
          <w:sz w:val="24"/>
        </w:rPr>
        <w:t>T-1) </w:t>
      </w:r>
      <w:r>
        <w:rPr>
          <w:sz w:val="24"/>
        </w:rPr>
        <w:t>AFPC/DP3A or USSF/ETMO will adjudicate (approve/disapprove) all exception to policy requests.</w:t>
      </w:r>
      <w:r>
        <w:rPr>
          <w:spacing w:val="40"/>
          <w:sz w:val="24"/>
        </w:rPr>
        <w:t> </w:t>
      </w:r>
      <w:r>
        <w:rPr>
          <w:sz w:val="24"/>
        </w:rPr>
        <w:t>When a unit commander, or higher- level commander, non-concurs on a nember’s request, they will provide the reasons for the non-concurrence to AFPC/DP3A or USSF/ETMO.</w:t>
      </w:r>
      <w:r>
        <w:rPr>
          <w:spacing w:val="40"/>
          <w:sz w:val="24"/>
        </w:rPr>
        <w:t> </w:t>
      </w:r>
      <w:r>
        <w:rPr>
          <w:sz w:val="24"/>
        </w:rPr>
        <w:t>When concurring, commanders may address</w:t>
      </w:r>
      <w:r>
        <w:rPr>
          <w:spacing w:val="-7"/>
          <w:sz w:val="24"/>
        </w:rPr>
        <w:t> </w:t>
      </w:r>
      <w:r>
        <w:rPr>
          <w:sz w:val="24"/>
        </w:rPr>
        <w:t>the</w:t>
      </w:r>
      <w:r>
        <w:rPr>
          <w:spacing w:val="-7"/>
          <w:sz w:val="24"/>
        </w:rPr>
        <w:t> </w:t>
      </w:r>
      <w:r>
        <w:rPr>
          <w:sz w:val="24"/>
        </w:rPr>
        <w:t>impact</w:t>
      </w:r>
      <w:r>
        <w:rPr>
          <w:spacing w:val="-7"/>
          <w:sz w:val="24"/>
        </w:rPr>
        <w:t> </w:t>
      </w:r>
      <w:r>
        <w:rPr>
          <w:sz w:val="24"/>
        </w:rPr>
        <w:t>the</w:t>
      </w:r>
      <w:r>
        <w:rPr>
          <w:spacing w:val="-7"/>
          <w:sz w:val="24"/>
        </w:rPr>
        <w:t> </w:t>
      </w:r>
      <w:r>
        <w:rPr>
          <w:sz w:val="24"/>
        </w:rPr>
        <w:t>approval</w:t>
      </w:r>
      <w:r>
        <w:rPr>
          <w:spacing w:val="-7"/>
          <w:sz w:val="24"/>
        </w:rPr>
        <w:t> </w:t>
      </w:r>
      <w:r>
        <w:rPr>
          <w:sz w:val="24"/>
        </w:rPr>
        <w:t>may</w:t>
      </w:r>
      <w:r>
        <w:rPr>
          <w:spacing w:val="-8"/>
          <w:sz w:val="24"/>
        </w:rPr>
        <w:t> </w:t>
      </w:r>
      <w:r>
        <w:rPr>
          <w:sz w:val="24"/>
        </w:rPr>
        <w:t>have</w:t>
      </w:r>
      <w:r>
        <w:rPr>
          <w:spacing w:val="-7"/>
          <w:sz w:val="24"/>
        </w:rPr>
        <w:t> </w:t>
      </w:r>
      <w:r>
        <w:rPr>
          <w:sz w:val="24"/>
        </w:rPr>
        <w:t>on</w:t>
      </w:r>
      <w:r>
        <w:rPr>
          <w:spacing w:val="-7"/>
          <w:sz w:val="24"/>
        </w:rPr>
        <w:t> </w:t>
      </w:r>
      <w:r>
        <w:rPr>
          <w:sz w:val="24"/>
        </w:rPr>
        <w:t>their</w:t>
      </w:r>
      <w:r>
        <w:rPr>
          <w:spacing w:val="-7"/>
          <w:sz w:val="24"/>
        </w:rPr>
        <w:t> </w:t>
      </w:r>
      <w:r>
        <w:rPr>
          <w:sz w:val="24"/>
        </w:rPr>
        <w:t>local</w:t>
      </w:r>
      <w:r>
        <w:rPr>
          <w:spacing w:val="-7"/>
          <w:sz w:val="24"/>
        </w:rPr>
        <w:t> </w:t>
      </w:r>
      <w:r>
        <w:rPr>
          <w:sz w:val="24"/>
        </w:rPr>
        <w:t>mission.</w:t>
      </w:r>
      <w:r>
        <w:rPr>
          <w:spacing w:val="40"/>
          <w:sz w:val="24"/>
        </w:rPr>
        <w:t> </w:t>
      </w:r>
      <w:r>
        <w:rPr>
          <w:sz w:val="24"/>
        </w:rPr>
        <w:t>Exception</w:t>
      </w:r>
      <w:r>
        <w:rPr>
          <w:spacing w:val="-7"/>
          <w:sz w:val="24"/>
        </w:rPr>
        <w:t> </w:t>
      </w:r>
      <w:r>
        <w:rPr>
          <w:sz w:val="24"/>
        </w:rPr>
        <w:t>to</w:t>
      </w:r>
      <w:r>
        <w:rPr>
          <w:spacing w:val="-7"/>
          <w:sz w:val="24"/>
        </w:rPr>
        <w:t> </w:t>
      </w:r>
      <w:r>
        <w:rPr>
          <w:sz w:val="24"/>
        </w:rPr>
        <w:t>policy</w:t>
      </w:r>
      <w:r>
        <w:rPr>
          <w:spacing w:val="-7"/>
          <w:sz w:val="24"/>
        </w:rPr>
        <w:t> </w:t>
      </w:r>
      <w:r>
        <w:rPr>
          <w:sz w:val="24"/>
        </w:rPr>
        <w:t>requests submitted</w:t>
      </w:r>
      <w:r>
        <w:rPr>
          <w:spacing w:val="-11"/>
          <w:sz w:val="24"/>
        </w:rPr>
        <w:t> </w:t>
      </w:r>
      <w:r>
        <w:rPr>
          <w:sz w:val="24"/>
        </w:rPr>
        <w:t>by</w:t>
      </w:r>
      <w:r>
        <w:rPr>
          <w:spacing w:val="-12"/>
          <w:sz w:val="24"/>
        </w:rPr>
        <w:t> </w:t>
      </w:r>
      <w:r>
        <w:rPr>
          <w:sz w:val="24"/>
        </w:rPr>
        <w:t>other</w:t>
      </w:r>
      <w:r>
        <w:rPr>
          <w:spacing w:val="-11"/>
          <w:sz w:val="24"/>
        </w:rPr>
        <w:t> </w:t>
      </w:r>
      <w:r>
        <w:rPr>
          <w:sz w:val="24"/>
        </w:rPr>
        <w:t>than</w:t>
      </w:r>
      <w:r>
        <w:rPr>
          <w:spacing w:val="-13"/>
          <w:sz w:val="24"/>
        </w:rPr>
        <w:t> </w:t>
      </w:r>
      <w:r>
        <w:rPr>
          <w:sz w:val="24"/>
        </w:rPr>
        <w:t>the</w:t>
      </w:r>
      <w:r>
        <w:rPr>
          <w:spacing w:val="-11"/>
          <w:sz w:val="24"/>
        </w:rPr>
        <w:t> </w:t>
      </w:r>
      <w:r>
        <w:rPr>
          <w:sz w:val="24"/>
        </w:rPr>
        <w:t>member</w:t>
      </w:r>
      <w:r>
        <w:rPr>
          <w:spacing w:val="-13"/>
          <w:sz w:val="24"/>
        </w:rPr>
        <w:t> </w:t>
      </w:r>
      <w:r>
        <w:rPr>
          <w:sz w:val="24"/>
        </w:rPr>
        <w:t>should</w:t>
      </w:r>
      <w:r>
        <w:rPr>
          <w:spacing w:val="-12"/>
          <w:sz w:val="24"/>
        </w:rPr>
        <w:t> </w:t>
      </w:r>
      <w:r>
        <w:rPr>
          <w:sz w:val="24"/>
        </w:rPr>
        <w:t>indicate</w:t>
      </w:r>
      <w:r>
        <w:rPr>
          <w:spacing w:val="-11"/>
          <w:sz w:val="24"/>
        </w:rPr>
        <w:t> </w:t>
      </w:r>
      <w:r>
        <w:rPr>
          <w:sz w:val="24"/>
        </w:rPr>
        <w:t>whether</w:t>
      </w:r>
      <w:r>
        <w:rPr>
          <w:spacing w:val="-11"/>
          <w:sz w:val="24"/>
        </w:rPr>
        <w:t> </w:t>
      </w:r>
      <w:r>
        <w:rPr>
          <w:sz w:val="24"/>
        </w:rPr>
        <w:t>the</w:t>
      </w:r>
      <w:r>
        <w:rPr>
          <w:spacing w:val="-12"/>
          <w:sz w:val="24"/>
        </w:rPr>
        <w:t> </w:t>
      </w:r>
      <w:r>
        <w:rPr>
          <w:sz w:val="24"/>
        </w:rPr>
        <w:t>member</w:t>
      </w:r>
      <w:r>
        <w:rPr>
          <w:spacing w:val="-12"/>
          <w:sz w:val="24"/>
        </w:rPr>
        <w:t> </w:t>
      </w:r>
      <w:r>
        <w:rPr>
          <w:sz w:val="24"/>
        </w:rPr>
        <w:t>has</w:t>
      </w:r>
      <w:r>
        <w:rPr>
          <w:spacing w:val="-11"/>
          <w:sz w:val="24"/>
        </w:rPr>
        <w:t> </w:t>
      </w:r>
      <w:r>
        <w:rPr>
          <w:sz w:val="24"/>
        </w:rPr>
        <w:t>been</w:t>
      </w:r>
      <w:r>
        <w:rPr>
          <w:spacing w:val="-11"/>
          <w:sz w:val="24"/>
        </w:rPr>
        <w:t> </w:t>
      </w:r>
      <w:r>
        <w:rPr>
          <w:sz w:val="24"/>
        </w:rPr>
        <w:t>advised</w:t>
      </w:r>
      <w:r>
        <w:rPr>
          <w:spacing w:val="-12"/>
          <w:sz w:val="24"/>
        </w:rPr>
        <w:t> </w:t>
      </w:r>
      <w:r>
        <w:rPr>
          <w:sz w:val="24"/>
        </w:rPr>
        <w:t>and include volunteer status, if determined.</w:t>
      </w:r>
      <w:r>
        <w:rPr>
          <w:spacing w:val="40"/>
          <w:sz w:val="24"/>
        </w:rPr>
        <w:t> </w:t>
      </w:r>
      <w:r>
        <w:rPr>
          <w:sz w:val="24"/>
        </w:rPr>
        <w:t>The installation commander (or ABG/CC at non-Air Force led joint bases) may not request a PCS exception to policy until all other means of remediating the need for early reassignment are exhausted, and if a request for early reassignment</w:t>
      </w:r>
      <w:r>
        <w:rPr>
          <w:spacing w:val="-15"/>
          <w:sz w:val="24"/>
        </w:rPr>
        <w:t> </w:t>
      </w:r>
      <w:r>
        <w:rPr>
          <w:sz w:val="24"/>
        </w:rPr>
        <w:t>is</w:t>
      </w:r>
      <w:r>
        <w:rPr>
          <w:spacing w:val="-15"/>
          <w:sz w:val="24"/>
        </w:rPr>
        <w:t> </w:t>
      </w:r>
      <w:r>
        <w:rPr>
          <w:sz w:val="24"/>
        </w:rPr>
        <w:t>made,</w:t>
      </w:r>
      <w:r>
        <w:rPr>
          <w:spacing w:val="-15"/>
          <w:sz w:val="24"/>
        </w:rPr>
        <w:t> </w:t>
      </w:r>
      <w:r>
        <w:rPr>
          <w:sz w:val="24"/>
        </w:rPr>
        <w:t>it</w:t>
      </w:r>
      <w:r>
        <w:rPr>
          <w:spacing w:val="-15"/>
          <w:sz w:val="24"/>
        </w:rPr>
        <w:t> </w:t>
      </w:r>
      <w:r>
        <w:rPr>
          <w:sz w:val="24"/>
        </w:rPr>
        <w:t>must</w:t>
      </w:r>
      <w:r>
        <w:rPr>
          <w:spacing w:val="-15"/>
          <w:sz w:val="24"/>
        </w:rPr>
        <w:t> </w:t>
      </w:r>
      <w:r>
        <w:rPr>
          <w:sz w:val="24"/>
        </w:rPr>
        <w:t>be</w:t>
      </w:r>
      <w:r>
        <w:rPr>
          <w:spacing w:val="-15"/>
          <w:sz w:val="24"/>
        </w:rPr>
        <w:t> </w:t>
      </w:r>
      <w:r>
        <w:rPr>
          <w:sz w:val="24"/>
        </w:rPr>
        <w:t>based</w:t>
      </w:r>
      <w:r>
        <w:rPr>
          <w:spacing w:val="-15"/>
          <w:sz w:val="24"/>
        </w:rPr>
        <w:t> </w:t>
      </w:r>
      <w:r>
        <w:rPr>
          <w:sz w:val="24"/>
        </w:rPr>
        <w:t>upon</w:t>
      </w:r>
      <w:r>
        <w:rPr>
          <w:spacing w:val="-15"/>
          <w:sz w:val="24"/>
        </w:rPr>
        <w:t> </w:t>
      </w:r>
      <w:r>
        <w:rPr>
          <w:sz w:val="24"/>
        </w:rPr>
        <w:t>an</w:t>
      </w:r>
      <w:r>
        <w:rPr>
          <w:spacing w:val="-15"/>
          <w:sz w:val="24"/>
        </w:rPr>
        <w:t> </w:t>
      </w:r>
      <w:r>
        <w:rPr>
          <w:sz w:val="24"/>
        </w:rPr>
        <w:t>actual</w:t>
      </w:r>
      <w:r>
        <w:rPr>
          <w:spacing w:val="-15"/>
          <w:sz w:val="24"/>
        </w:rPr>
        <w:t> </w:t>
      </w:r>
      <w:r>
        <w:rPr>
          <w:sz w:val="24"/>
        </w:rPr>
        <w:t>injustice,</w:t>
      </w:r>
      <w:r>
        <w:rPr>
          <w:spacing w:val="-15"/>
          <w:sz w:val="24"/>
        </w:rPr>
        <w:t> </w:t>
      </w:r>
      <w:r>
        <w:rPr>
          <w:sz w:val="24"/>
        </w:rPr>
        <w:t>inequity,</w:t>
      </w:r>
      <w:r>
        <w:rPr>
          <w:spacing w:val="-15"/>
          <w:sz w:val="24"/>
        </w:rPr>
        <w:t> </w:t>
      </w:r>
      <w:r>
        <w:rPr>
          <w:sz w:val="24"/>
        </w:rPr>
        <w:t>or</w:t>
      </w:r>
      <w:r>
        <w:rPr>
          <w:spacing w:val="-15"/>
          <w:sz w:val="24"/>
        </w:rPr>
        <w:t> </w:t>
      </w:r>
      <w:r>
        <w:rPr>
          <w:sz w:val="24"/>
        </w:rPr>
        <w:t>hardship</w:t>
      </w:r>
      <w:r>
        <w:rPr>
          <w:spacing w:val="-15"/>
          <w:sz w:val="24"/>
        </w:rPr>
        <w:t> </w:t>
      </w:r>
      <w:r>
        <w:rPr>
          <w:sz w:val="24"/>
        </w:rPr>
        <w:t>that</w:t>
      </w:r>
      <w:r>
        <w:rPr>
          <w:spacing w:val="-15"/>
          <w:sz w:val="24"/>
        </w:rPr>
        <w:t> </w:t>
      </w:r>
      <w:r>
        <w:rPr>
          <w:sz w:val="24"/>
        </w:rPr>
        <w:t>could not be mitigated or resolved by actions short of reassignment.</w:t>
      </w:r>
    </w:p>
    <w:p>
      <w:pPr>
        <w:spacing w:after="0" w:line="240" w:lineRule="auto"/>
        <w:jc w:val="both"/>
        <w:rPr>
          <w:sz w:val="24"/>
        </w:rPr>
        <w:sectPr>
          <w:pgSz w:w="12240" w:h="15840"/>
          <w:pgMar w:header="731" w:footer="0" w:top="1380" w:bottom="280" w:left="660" w:right="640"/>
        </w:sectPr>
      </w:pPr>
    </w:p>
    <w:p>
      <w:pPr>
        <w:pStyle w:val="ListParagraph"/>
        <w:numPr>
          <w:ilvl w:val="2"/>
          <w:numId w:val="25"/>
        </w:numPr>
        <w:tabs>
          <w:tab w:pos="1800" w:val="left" w:leader="none"/>
        </w:tabs>
        <w:spacing w:line="240" w:lineRule="auto" w:before="96" w:after="0"/>
        <w:ind w:left="1140" w:right="796" w:firstLine="0"/>
        <w:jc w:val="both"/>
        <w:rPr>
          <w:sz w:val="24"/>
        </w:rPr>
      </w:pPr>
      <w:bookmarkStart w:name="_bookmark73" w:id="74"/>
      <w:bookmarkEnd w:id="74"/>
      <w:r>
        <w:rPr/>
      </w:r>
      <w:r>
        <w:rPr>
          <w:sz w:val="24"/>
        </w:rPr>
        <w:t>MPF</w:t>
      </w:r>
      <w:r>
        <w:rPr>
          <w:spacing w:val="-15"/>
          <w:sz w:val="24"/>
        </w:rPr>
        <w:t> </w:t>
      </w:r>
      <w:r>
        <w:rPr>
          <w:sz w:val="24"/>
        </w:rPr>
        <w:t>Actions.</w:t>
      </w:r>
      <w:r>
        <w:rPr>
          <w:spacing w:val="26"/>
          <w:sz w:val="24"/>
        </w:rPr>
        <w:t> </w:t>
      </w:r>
      <w:r>
        <w:rPr>
          <w:sz w:val="24"/>
        </w:rPr>
        <w:t>The</w:t>
      </w:r>
      <w:r>
        <w:rPr>
          <w:spacing w:val="-15"/>
          <w:sz w:val="24"/>
        </w:rPr>
        <w:t> </w:t>
      </w:r>
      <w:r>
        <w:rPr>
          <w:sz w:val="24"/>
        </w:rPr>
        <w:t>MPF</w:t>
      </w:r>
      <w:r>
        <w:rPr>
          <w:spacing w:val="-15"/>
          <w:sz w:val="24"/>
        </w:rPr>
        <w:t> </w:t>
      </w:r>
      <w:r>
        <w:rPr>
          <w:sz w:val="24"/>
        </w:rPr>
        <w:t>assists</w:t>
      </w:r>
      <w:r>
        <w:rPr>
          <w:spacing w:val="-15"/>
          <w:sz w:val="24"/>
        </w:rPr>
        <w:t> </w:t>
      </w:r>
      <w:r>
        <w:rPr>
          <w:sz w:val="24"/>
        </w:rPr>
        <w:t>members</w:t>
      </w:r>
      <w:r>
        <w:rPr>
          <w:spacing w:val="-15"/>
          <w:sz w:val="24"/>
        </w:rPr>
        <w:t> </w:t>
      </w:r>
      <w:r>
        <w:rPr>
          <w:sz w:val="24"/>
        </w:rPr>
        <w:t>and</w:t>
      </w:r>
      <w:r>
        <w:rPr>
          <w:spacing w:val="-15"/>
          <w:sz w:val="24"/>
        </w:rPr>
        <w:t> </w:t>
      </w:r>
      <w:r>
        <w:rPr>
          <w:sz w:val="24"/>
        </w:rPr>
        <w:t>commanders</w:t>
      </w:r>
      <w:r>
        <w:rPr>
          <w:spacing w:val="-15"/>
          <w:sz w:val="24"/>
        </w:rPr>
        <w:t> </w:t>
      </w:r>
      <w:r>
        <w:rPr>
          <w:sz w:val="24"/>
        </w:rPr>
        <w:t>in</w:t>
      </w:r>
      <w:r>
        <w:rPr>
          <w:spacing w:val="-15"/>
          <w:sz w:val="24"/>
        </w:rPr>
        <w:t> </w:t>
      </w:r>
      <w:r>
        <w:rPr>
          <w:sz w:val="24"/>
        </w:rPr>
        <w:t>ensuring</w:t>
      </w:r>
      <w:r>
        <w:rPr>
          <w:spacing w:val="-15"/>
          <w:sz w:val="24"/>
        </w:rPr>
        <w:t> </w:t>
      </w:r>
      <w:r>
        <w:rPr>
          <w:sz w:val="24"/>
        </w:rPr>
        <w:t>the</w:t>
      </w:r>
      <w:r>
        <w:rPr>
          <w:spacing w:val="-15"/>
          <w:sz w:val="24"/>
        </w:rPr>
        <w:t> </w:t>
      </w:r>
      <w:r>
        <w:rPr>
          <w:sz w:val="24"/>
        </w:rPr>
        <w:t>requirements established</w:t>
      </w:r>
      <w:r>
        <w:rPr>
          <w:spacing w:val="-6"/>
          <w:sz w:val="24"/>
        </w:rPr>
        <w:t> </w:t>
      </w:r>
      <w:r>
        <w:rPr>
          <w:sz w:val="24"/>
        </w:rPr>
        <w:t>by</w:t>
      </w:r>
      <w:r>
        <w:rPr>
          <w:spacing w:val="-5"/>
          <w:sz w:val="24"/>
        </w:rPr>
        <w:t> </w:t>
      </w:r>
      <w:r>
        <w:rPr>
          <w:sz w:val="24"/>
        </w:rPr>
        <w:t>this</w:t>
      </w:r>
      <w:r>
        <w:rPr>
          <w:spacing w:val="-6"/>
          <w:sz w:val="24"/>
        </w:rPr>
        <w:t> </w:t>
      </w:r>
      <w:r>
        <w:rPr>
          <w:sz w:val="24"/>
        </w:rPr>
        <w:t>instruction</w:t>
      </w:r>
      <w:r>
        <w:rPr>
          <w:spacing w:val="-5"/>
          <w:sz w:val="24"/>
        </w:rPr>
        <w:t> </w:t>
      </w:r>
      <w:r>
        <w:rPr>
          <w:sz w:val="24"/>
        </w:rPr>
        <w:t>are</w:t>
      </w:r>
      <w:r>
        <w:rPr>
          <w:spacing w:val="-5"/>
          <w:sz w:val="24"/>
        </w:rPr>
        <w:t> </w:t>
      </w:r>
      <w:r>
        <w:rPr>
          <w:sz w:val="24"/>
        </w:rPr>
        <w:t>met.</w:t>
      </w:r>
      <w:r>
        <w:rPr>
          <w:spacing w:val="40"/>
          <w:sz w:val="24"/>
        </w:rPr>
        <w:t> </w:t>
      </w:r>
      <w:r>
        <w:rPr>
          <w:sz w:val="24"/>
        </w:rPr>
        <w:t>MPF</w:t>
      </w:r>
      <w:r>
        <w:rPr>
          <w:spacing w:val="-5"/>
          <w:sz w:val="24"/>
        </w:rPr>
        <w:t> </w:t>
      </w:r>
      <w:r>
        <w:rPr>
          <w:sz w:val="24"/>
        </w:rPr>
        <w:t>should</w:t>
      </w:r>
      <w:r>
        <w:rPr>
          <w:spacing w:val="-4"/>
          <w:sz w:val="24"/>
        </w:rPr>
        <w:t> </w:t>
      </w:r>
      <w:r>
        <w:rPr>
          <w:sz w:val="24"/>
        </w:rPr>
        <w:t>advise</w:t>
      </w:r>
      <w:r>
        <w:rPr>
          <w:spacing w:val="-5"/>
          <w:sz w:val="24"/>
        </w:rPr>
        <w:t> </w:t>
      </w:r>
      <w:r>
        <w:rPr>
          <w:sz w:val="24"/>
        </w:rPr>
        <w:t>a</w:t>
      </w:r>
      <w:r>
        <w:rPr>
          <w:spacing w:val="-6"/>
          <w:sz w:val="24"/>
        </w:rPr>
        <w:t> </w:t>
      </w:r>
      <w:r>
        <w:rPr>
          <w:sz w:val="24"/>
        </w:rPr>
        <w:t>member,</w:t>
      </w:r>
      <w:r>
        <w:rPr>
          <w:spacing w:val="-4"/>
          <w:sz w:val="24"/>
        </w:rPr>
        <w:t> </w:t>
      </w:r>
      <w:r>
        <w:rPr>
          <w:sz w:val="24"/>
        </w:rPr>
        <w:t>the</w:t>
      </w:r>
      <w:r>
        <w:rPr>
          <w:spacing w:val="-6"/>
          <w:sz w:val="24"/>
        </w:rPr>
        <w:t> </w:t>
      </w:r>
      <w:r>
        <w:rPr>
          <w:sz w:val="24"/>
        </w:rPr>
        <w:t>unit</w:t>
      </w:r>
      <w:r>
        <w:rPr>
          <w:spacing w:val="-4"/>
          <w:sz w:val="24"/>
        </w:rPr>
        <w:t> </w:t>
      </w:r>
      <w:r>
        <w:rPr>
          <w:sz w:val="24"/>
        </w:rPr>
        <w:t>commander,</w:t>
      </w:r>
      <w:r>
        <w:rPr>
          <w:spacing w:val="-5"/>
          <w:sz w:val="24"/>
        </w:rPr>
        <w:t> </w:t>
      </w:r>
      <w:r>
        <w:rPr>
          <w:sz w:val="24"/>
        </w:rPr>
        <w:t>or other requester when a request does not appear to be justified or fails to meet some other requirement.</w:t>
      </w:r>
      <w:r>
        <w:rPr>
          <w:spacing w:val="40"/>
          <w:sz w:val="24"/>
        </w:rPr>
        <w:t> </w:t>
      </w:r>
      <w:r>
        <w:rPr>
          <w:sz w:val="24"/>
        </w:rPr>
        <w:t>Submission of an exception request cannot be the basis for delay in PCS processing</w:t>
      </w:r>
      <w:r>
        <w:rPr>
          <w:spacing w:val="-5"/>
          <w:sz w:val="24"/>
        </w:rPr>
        <w:t> </w:t>
      </w:r>
      <w:r>
        <w:rPr>
          <w:sz w:val="24"/>
        </w:rPr>
        <w:t>or</w:t>
      </w:r>
      <w:r>
        <w:rPr>
          <w:spacing w:val="-3"/>
          <w:sz w:val="24"/>
        </w:rPr>
        <w:t> </w:t>
      </w:r>
      <w:r>
        <w:rPr>
          <w:sz w:val="24"/>
        </w:rPr>
        <w:t>delay</w:t>
      </w:r>
      <w:r>
        <w:rPr>
          <w:spacing w:val="-4"/>
          <w:sz w:val="24"/>
        </w:rPr>
        <w:t> </w:t>
      </w:r>
      <w:r>
        <w:rPr>
          <w:sz w:val="24"/>
        </w:rPr>
        <w:t>in</w:t>
      </w:r>
      <w:r>
        <w:rPr>
          <w:spacing w:val="-4"/>
          <w:sz w:val="24"/>
        </w:rPr>
        <w:t> </w:t>
      </w:r>
      <w:r>
        <w:rPr>
          <w:sz w:val="24"/>
        </w:rPr>
        <w:t>complying</w:t>
      </w:r>
      <w:r>
        <w:rPr>
          <w:spacing w:val="-4"/>
          <w:sz w:val="24"/>
        </w:rPr>
        <w:t> </w:t>
      </w:r>
      <w:r>
        <w:rPr>
          <w:sz w:val="24"/>
        </w:rPr>
        <w:t>with</w:t>
      </w:r>
      <w:r>
        <w:rPr>
          <w:spacing w:val="-5"/>
          <w:sz w:val="24"/>
        </w:rPr>
        <w:t> </w:t>
      </w:r>
      <w:r>
        <w:rPr>
          <w:sz w:val="24"/>
        </w:rPr>
        <w:t>other</w:t>
      </w:r>
      <w:r>
        <w:rPr>
          <w:spacing w:val="-4"/>
          <w:sz w:val="24"/>
        </w:rPr>
        <w:t> </w:t>
      </w:r>
      <w:r>
        <w:rPr>
          <w:sz w:val="24"/>
        </w:rPr>
        <w:t>actions</w:t>
      </w:r>
      <w:r>
        <w:rPr>
          <w:spacing w:val="-4"/>
          <w:sz w:val="24"/>
        </w:rPr>
        <w:t> </w:t>
      </w:r>
      <w:r>
        <w:rPr>
          <w:sz w:val="24"/>
        </w:rPr>
        <w:t>within</w:t>
      </w:r>
      <w:r>
        <w:rPr>
          <w:spacing w:val="-5"/>
          <w:sz w:val="24"/>
        </w:rPr>
        <w:t> </w:t>
      </w:r>
      <w:r>
        <w:rPr>
          <w:sz w:val="24"/>
        </w:rPr>
        <w:t>the</w:t>
      </w:r>
      <w:r>
        <w:rPr>
          <w:spacing w:val="-4"/>
          <w:sz w:val="24"/>
        </w:rPr>
        <w:t> </w:t>
      </w:r>
      <w:r>
        <w:rPr>
          <w:sz w:val="24"/>
        </w:rPr>
        <w:t>time</w:t>
      </w:r>
      <w:r>
        <w:rPr>
          <w:spacing w:val="-5"/>
          <w:sz w:val="24"/>
        </w:rPr>
        <w:t> </w:t>
      </w:r>
      <w:r>
        <w:rPr>
          <w:sz w:val="24"/>
        </w:rPr>
        <w:t>frames</w:t>
      </w:r>
      <w:r>
        <w:rPr>
          <w:spacing w:val="-5"/>
          <w:sz w:val="24"/>
        </w:rPr>
        <w:t> </w:t>
      </w:r>
      <w:r>
        <w:rPr>
          <w:sz w:val="24"/>
        </w:rPr>
        <w:t>prescribed,</w:t>
      </w:r>
      <w:r>
        <w:rPr>
          <w:spacing w:val="-5"/>
          <w:sz w:val="24"/>
        </w:rPr>
        <w:t> </w:t>
      </w:r>
      <w:r>
        <w:rPr>
          <w:sz w:val="24"/>
        </w:rPr>
        <w:t>except as</w:t>
      </w:r>
      <w:r>
        <w:rPr>
          <w:spacing w:val="-2"/>
          <w:sz w:val="24"/>
        </w:rPr>
        <w:t> </w:t>
      </w:r>
      <w:r>
        <w:rPr>
          <w:sz w:val="24"/>
        </w:rPr>
        <w:t>follows.</w:t>
      </w:r>
      <w:r>
        <w:rPr>
          <w:spacing w:val="40"/>
          <w:sz w:val="24"/>
        </w:rPr>
        <w:t> </w:t>
      </w:r>
      <w:r>
        <w:rPr>
          <w:sz w:val="24"/>
        </w:rPr>
        <w:t>When</w:t>
      </w:r>
      <w:r>
        <w:rPr>
          <w:spacing w:val="-2"/>
          <w:sz w:val="24"/>
        </w:rPr>
        <w:t> </w:t>
      </w:r>
      <w:r>
        <w:rPr>
          <w:sz w:val="24"/>
        </w:rPr>
        <w:t>the</w:t>
      </w:r>
      <w:r>
        <w:rPr>
          <w:spacing w:val="-2"/>
          <w:sz w:val="24"/>
        </w:rPr>
        <w:t> </w:t>
      </w:r>
      <w:r>
        <w:rPr>
          <w:sz w:val="24"/>
        </w:rPr>
        <w:t>MPF</w:t>
      </w:r>
      <w:r>
        <w:rPr>
          <w:spacing w:val="-2"/>
          <w:sz w:val="24"/>
        </w:rPr>
        <w:t> </w:t>
      </w:r>
      <w:r>
        <w:rPr>
          <w:sz w:val="24"/>
        </w:rPr>
        <w:t>receives</w:t>
      </w:r>
      <w:r>
        <w:rPr>
          <w:spacing w:val="-3"/>
          <w:sz w:val="24"/>
        </w:rPr>
        <w:t> </w:t>
      </w:r>
      <w:r>
        <w:rPr>
          <w:sz w:val="24"/>
        </w:rPr>
        <w:t>a</w:t>
      </w:r>
      <w:r>
        <w:rPr>
          <w:spacing w:val="-2"/>
          <w:sz w:val="24"/>
        </w:rPr>
        <w:t> </w:t>
      </w:r>
      <w:r>
        <w:rPr>
          <w:sz w:val="24"/>
        </w:rPr>
        <w:t>request</w:t>
      </w:r>
      <w:r>
        <w:rPr>
          <w:spacing w:val="-2"/>
          <w:sz w:val="24"/>
        </w:rPr>
        <w:t> </w:t>
      </w:r>
      <w:r>
        <w:rPr>
          <w:sz w:val="24"/>
        </w:rPr>
        <w:t>of</w:t>
      </w:r>
      <w:r>
        <w:rPr>
          <w:spacing w:val="-3"/>
          <w:sz w:val="24"/>
        </w:rPr>
        <w:t> </w:t>
      </w:r>
      <w:r>
        <w:rPr>
          <w:sz w:val="24"/>
        </w:rPr>
        <w:t>an</w:t>
      </w:r>
      <w:r>
        <w:rPr>
          <w:spacing w:val="-2"/>
          <w:sz w:val="24"/>
        </w:rPr>
        <w:t> </w:t>
      </w:r>
      <w:r>
        <w:rPr>
          <w:sz w:val="24"/>
        </w:rPr>
        <w:t>urgent nature</w:t>
      </w:r>
      <w:r>
        <w:rPr>
          <w:spacing w:val="-2"/>
          <w:sz w:val="24"/>
        </w:rPr>
        <w:t> </w:t>
      </w:r>
      <w:r>
        <w:rPr>
          <w:sz w:val="24"/>
        </w:rPr>
        <w:t>which</w:t>
      </w:r>
      <w:r>
        <w:rPr>
          <w:spacing w:val="-3"/>
          <w:sz w:val="24"/>
        </w:rPr>
        <w:t> </w:t>
      </w:r>
      <w:r>
        <w:rPr>
          <w:sz w:val="24"/>
        </w:rPr>
        <w:t>might</w:t>
      </w:r>
      <w:r>
        <w:rPr>
          <w:spacing w:val="-2"/>
          <w:sz w:val="24"/>
        </w:rPr>
        <w:t> </w:t>
      </w:r>
      <w:r>
        <w:rPr>
          <w:sz w:val="24"/>
        </w:rPr>
        <w:t>have</w:t>
      </w:r>
      <w:r>
        <w:rPr>
          <w:spacing w:val="-3"/>
          <w:sz w:val="24"/>
        </w:rPr>
        <w:t> </w:t>
      </w:r>
      <w:r>
        <w:rPr>
          <w:sz w:val="24"/>
        </w:rPr>
        <w:t>a</w:t>
      </w:r>
      <w:r>
        <w:rPr>
          <w:spacing w:val="-2"/>
          <w:sz w:val="24"/>
        </w:rPr>
        <w:t> </w:t>
      </w:r>
      <w:r>
        <w:rPr>
          <w:sz w:val="24"/>
        </w:rPr>
        <w:t>bearing on</w:t>
      </w:r>
      <w:r>
        <w:rPr>
          <w:spacing w:val="-3"/>
          <w:sz w:val="24"/>
        </w:rPr>
        <w:t> </w:t>
      </w:r>
      <w:r>
        <w:rPr>
          <w:sz w:val="24"/>
        </w:rPr>
        <w:t>a</w:t>
      </w:r>
      <w:r>
        <w:rPr>
          <w:spacing w:val="-2"/>
          <w:sz w:val="24"/>
        </w:rPr>
        <w:t> </w:t>
      </w:r>
      <w:r>
        <w:rPr>
          <w:sz w:val="24"/>
        </w:rPr>
        <w:t>member’s</w:t>
      </w:r>
      <w:r>
        <w:rPr>
          <w:spacing w:val="-2"/>
          <w:sz w:val="24"/>
        </w:rPr>
        <w:t> </w:t>
      </w:r>
      <w:r>
        <w:rPr>
          <w:sz w:val="24"/>
        </w:rPr>
        <w:t>pending</w:t>
      </w:r>
      <w:r>
        <w:rPr>
          <w:spacing w:val="-3"/>
          <w:sz w:val="24"/>
        </w:rPr>
        <w:t> </w:t>
      </w:r>
      <w:r>
        <w:rPr>
          <w:sz w:val="24"/>
        </w:rPr>
        <w:t>PCS,</w:t>
      </w:r>
      <w:r>
        <w:rPr>
          <w:spacing w:val="-3"/>
          <w:sz w:val="24"/>
        </w:rPr>
        <w:t> </w:t>
      </w:r>
      <w:r>
        <w:rPr>
          <w:sz w:val="24"/>
        </w:rPr>
        <w:t>the</w:t>
      </w:r>
      <w:r>
        <w:rPr>
          <w:spacing w:val="-2"/>
          <w:sz w:val="24"/>
        </w:rPr>
        <w:t> </w:t>
      </w:r>
      <w:r>
        <w:rPr>
          <w:sz w:val="24"/>
        </w:rPr>
        <w:t>MPF</w:t>
      </w:r>
      <w:r>
        <w:rPr>
          <w:spacing w:val="-3"/>
          <w:sz w:val="24"/>
        </w:rPr>
        <w:t> </w:t>
      </w:r>
      <w:r>
        <w:rPr>
          <w:sz w:val="24"/>
        </w:rPr>
        <w:t>contacts</w:t>
      </w:r>
      <w:r>
        <w:rPr>
          <w:spacing w:val="-3"/>
          <w:sz w:val="24"/>
        </w:rPr>
        <w:t> </w:t>
      </w:r>
      <w:r>
        <w:rPr>
          <w:sz w:val="24"/>
        </w:rPr>
        <w:t>the</w:t>
      </w:r>
      <w:r>
        <w:rPr>
          <w:spacing w:val="-2"/>
          <w:sz w:val="24"/>
        </w:rPr>
        <w:t> </w:t>
      </w:r>
      <w:r>
        <w:rPr>
          <w:sz w:val="24"/>
        </w:rPr>
        <w:t>appropriate</w:t>
      </w:r>
      <w:r>
        <w:rPr>
          <w:spacing w:val="-2"/>
          <w:sz w:val="24"/>
        </w:rPr>
        <w:t> </w:t>
      </w:r>
      <w:r>
        <w:rPr>
          <w:sz w:val="24"/>
        </w:rPr>
        <w:t>assignment</w:t>
      </w:r>
      <w:r>
        <w:rPr>
          <w:spacing w:val="-2"/>
          <w:sz w:val="24"/>
        </w:rPr>
        <w:t> </w:t>
      </w:r>
      <w:r>
        <w:rPr>
          <w:sz w:val="24"/>
        </w:rPr>
        <w:t>OPR</w:t>
      </w:r>
      <w:r>
        <w:rPr>
          <w:spacing w:val="-3"/>
          <w:sz w:val="24"/>
        </w:rPr>
        <w:t> </w:t>
      </w:r>
      <w:r>
        <w:rPr>
          <w:sz w:val="24"/>
        </w:rPr>
        <w:t>for</w:t>
      </w:r>
      <w:r>
        <w:rPr>
          <w:spacing w:val="-3"/>
          <w:sz w:val="24"/>
        </w:rPr>
        <w:t> </w:t>
      </w:r>
      <w:r>
        <w:rPr>
          <w:sz w:val="24"/>
        </w:rPr>
        <w:t>guidance without</w:t>
      </w:r>
      <w:r>
        <w:rPr>
          <w:spacing w:val="-8"/>
          <w:sz w:val="24"/>
        </w:rPr>
        <w:t> </w:t>
      </w:r>
      <w:r>
        <w:rPr>
          <w:sz w:val="24"/>
        </w:rPr>
        <w:t>delay.</w:t>
      </w:r>
      <w:r>
        <w:rPr>
          <w:spacing w:val="40"/>
          <w:sz w:val="24"/>
        </w:rPr>
        <w:t> </w:t>
      </w:r>
      <w:r>
        <w:rPr>
          <w:sz w:val="24"/>
        </w:rPr>
        <w:t>Advise</w:t>
      </w:r>
      <w:r>
        <w:rPr>
          <w:spacing w:val="-9"/>
          <w:sz w:val="24"/>
        </w:rPr>
        <w:t> </w:t>
      </w:r>
      <w:r>
        <w:rPr>
          <w:sz w:val="24"/>
        </w:rPr>
        <w:t>members</w:t>
      </w:r>
      <w:r>
        <w:rPr>
          <w:spacing w:val="-9"/>
          <w:sz w:val="24"/>
        </w:rPr>
        <w:t> </w:t>
      </w:r>
      <w:r>
        <w:rPr>
          <w:sz w:val="24"/>
        </w:rPr>
        <w:t>that</w:t>
      </w:r>
      <w:r>
        <w:rPr>
          <w:spacing w:val="-9"/>
          <w:sz w:val="24"/>
        </w:rPr>
        <w:t> </w:t>
      </w:r>
      <w:r>
        <w:rPr>
          <w:sz w:val="24"/>
        </w:rPr>
        <w:t>submission</w:t>
      </w:r>
      <w:r>
        <w:rPr>
          <w:spacing w:val="-9"/>
          <w:sz w:val="24"/>
        </w:rPr>
        <w:t> </w:t>
      </w:r>
      <w:r>
        <w:rPr>
          <w:sz w:val="24"/>
        </w:rPr>
        <w:t>of</w:t>
      </w:r>
      <w:r>
        <w:rPr>
          <w:spacing w:val="-8"/>
          <w:sz w:val="24"/>
        </w:rPr>
        <w:t> </w:t>
      </w:r>
      <w:r>
        <w:rPr>
          <w:sz w:val="24"/>
        </w:rPr>
        <w:t>an</w:t>
      </w:r>
      <w:r>
        <w:rPr>
          <w:spacing w:val="-8"/>
          <w:sz w:val="24"/>
        </w:rPr>
        <w:t> </w:t>
      </w:r>
      <w:r>
        <w:rPr>
          <w:sz w:val="24"/>
        </w:rPr>
        <w:t>exception</w:t>
      </w:r>
      <w:r>
        <w:rPr>
          <w:spacing w:val="-8"/>
          <w:sz w:val="24"/>
        </w:rPr>
        <w:t> </w:t>
      </w:r>
      <w:r>
        <w:rPr>
          <w:sz w:val="24"/>
        </w:rPr>
        <w:t>request</w:t>
      </w:r>
      <w:r>
        <w:rPr>
          <w:spacing w:val="-9"/>
          <w:sz w:val="24"/>
        </w:rPr>
        <w:t> </w:t>
      </w:r>
      <w:r>
        <w:rPr>
          <w:sz w:val="24"/>
        </w:rPr>
        <w:t>does</w:t>
      </w:r>
      <w:r>
        <w:rPr>
          <w:spacing w:val="-8"/>
          <w:sz w:val="24"/>
        </w:rPr>
        <w:t> </w:t>
      </w:r>
      <w:r>
        <w:rPr>
          <w:sz w:val="24"/>
        </w:rPr>
        <w:t>not</w:t>
      </w:r>
      <w:r>
        <w:rPr>
          <w:spacing w:val="-9"/>
          <w:sz w:val="24"/>
        </w:rPr>
        <w:t> </w:t>
      </w:r>
      <w:r>
        <w:rPr>
          <w:sz w:val="24"/>
        </w:rPr>
        <w:t>change</w:t>
      </w:r>
      <w:r>
        <w:rPr>
          <w:spacing w:val="-8"/>
          <w:sz w:val="24"/>
        </w:rPr>
        <w:t> </w:t>
      </w:r>
      <w:r>
        <w:rPr>
          <w:sz w:val="24"/>
        </w:rPr>
        <w:t>their duty status (example:</w:t>
      </w:r>
      <w:r>
        <w:rPr>
          <w:spacing w:val="40"/>
          <w:sz w:val="24"/>
        </w:rPr>
        <w:t> </w:t>
      </w:r>
      <w:r>
        <w:rPr>
          <w:sz w:val="24"/>
        </w:rPr>
        <w:t>it does not change them from a leave status to a present for duty status or</w:t>
      </w:r>
      <w:r>
        <w:rPr>
          <w:spacing w:val="-6"/>
          <w:sz w:val="24"/>
        </w:rPr>
        <w:t> </w:t>
      </w:r>
      <w:r>
        <w:rPr>
          <w:sz w:val="24"/>
        </w:rPr>
        <w:t>TDY</w:t>
      </w:r>
      <w:r>
        <w:rPr>
          <w:spacing w:val="-7"/>
          <w:sz w:val="24"/>
        </w:rPr>
        <w:t> </w:t>
      </w:r>
      <w:r>
        <w:rPr>
          <w:sz w:val="24"/>
        </w:rPr>
        <w:t>status).</w:t>
      </w:r>
      <w:r>
        <w:rPr>
          <w:spacing w:val="40"/>
          <w:sz w:val="24"/>
        </w:rPr>
        <w:t> </w:t>
      </w:r>
      <w:r>
        <w:rPr>
          <w:sz w:val="24"/>
        </w:rPr>
        <w:t>Submission</w:t>
      </w:r>
      <w:r>
        <w:rPr>
          <w:spacing w:val="-5"/>
          <w:sz w:val="24"/>
        </w:rPr>
        <w:t> </w:t>
      </w:r>
      <w:r>
        <w:rPr>
          <w:sz w:val="24"/>
        </w:rPr>
        <w:t>of</w:t>
      </w:r>
      <w:r>
        <w:rPr>
          <w:spacing w:val="-6"/>
          <w:sz w:val="24"/>
        </w:rPr>
        <w:t> </w:t>
      </w:r>
      <w:r>
        <w:rPr>
          <w:sz w:val="24"/>
        </w:rPr>
        <w:t>an</w:t>
      </w:r>
      <w:r>
        <w:rPr>
          <w:spacing w:val="-6"/>
          <w:sz w:val="24"/>
        </w:rPr>
        <w:t> </w:t>
      </w:r>
      <w:r>
        <w:rPr>
          <w:sz w:val="24"/>
        </w:rPr>
        <w:t>exception</w:t>
      </w:r>
      <w:r>
        <w:rPr>
          <w:spacing w:val="-6"/>
          <w:sz w:val="24"/>
        </w:rPr>
        <w:t> </w:t>
      </w:r>
      <w:r>
        <w:rPr>
          <w:sz w:val="24"/>
        </w:rPr>
        <w:t>request</w:t>
      </w:r>
      <w:r>
        <w:rPr>
          <w:spacing w:val="-5"/>
          <w:sz w:val="24"/>
        </w:rPr>
        <w:t> </w:t>
      </w:r>
      <w:r>
        <w:rPr>
          <w:sz w:val="24"/>
        </w:rPr>
        <w:t>is</w:t>
      </w:r>
      <w:r>
        <w:rPr>
          <w:spacing w:val="-5"/>
          <w:sz w:val="24"/>
        </w:rPr>
        <w:t> </w:t>
      </w:r>
      <w:r>
        <w:rPr>
          <w:sz w:val="24"/>
        </w:rPr>
        <w:t>not</w:t>
      </w:r>
      <w:r>
        <w:rPr>
          <w:spacing w:val="-6"/>
          <w:sz w:val="24"/>
        </w:rPr>
        <w:t> </w:t>
      </w:r>
      <w:r>
        <w:rPr>
          <w:sz w:val="24"/>
        </w:rPr>
        <w:t>the</w:t>
      </w:r>
      <w:r>
        <w:rPr>
          <w:spacing w:val="-7"/>
          <w:sz w:val="24"/>
        </w:rPr>
        <w:t> </w:t>
      </w:r>
      <w:r>
        <w:rPr>
          <w:sz w:val="24"/>
        </w:rPr>
        <w:t>basis</w:t>
      </w:r>
      <w:r>
        <w:rPr>
          <w:spacing w:val="-6"/>
          <w:sz w:val="24"/>
        </w:rPr>
        <w:t> </w:t>
      </w:r>
      <w:r>
        <w:rPr>
          <w:sz w:val="24"/>
        </w:rPr>
        <w:t>for</w:t>
      </w:r>
      <w:r>
        <w:rPr>
          <w:spacing w:val="-5"/>
          <w:sz w:val="24"/>
        </w:rPr>
        <w:t> </w:t>
      </w:r>
      <w:r>
        <w:rPr>
          <w:sz w:val="24"/>
        </w:rPr>
        <w:t>failure</w:t>
      </w:r>
      <w:r>
        <w:rPr>
          <w:spacing w:val="-6"/>
          <w:sz w:val="24"/>
        </w:rPr>
        <w:t> </w:t>
      </w:r>
      <w:r>
        <w:rPr>
          <w:sz w:val="24"/>
        </w:rPr>
        <w:t>of</w:t>
      </w:r>
      <w:r>
        <w:rPr>
          <w:spacing w:val="-6"/>
          <w:sz w:val="24"/>
        </w:rPr>
        <w:t> </w:t>
      </w:r>
      <w:r>
        <w:rPr>
          <w:sz w:val="24"/>
        </w:rPr>
        <w:t>a</w:t>
      </w:r>
      <w:r>
        <w:rPr>
          <w:spacing w:val="-6"/>
          <w:sz w:val="24"/>
        </w:rPr>
        <w:t> </w:t>
      </w:r>
      <w:r>
        <w:rPr>
          <w:sz w:val="24"/>
        </w:rPr>
        <w:t>member</w:t>
      </w:r>
      <w:r>
        <w:rPr>
          <w:spacing w:val="-6"/>
          <w:sz w:val="24"/>
        </w:rPr>
        <w:t> </w:t>
      </w:r>
      <w:r>
        <w:rPr>
          <w:sz w:val="24"/>
        </w:rPr>
        <w:t>to meet a port call or RNLTD and does not delay the requirement that the member make a decision under the 7-day option, or negate any other requirement.</w:t>
      </w:r>
    </w:p>
    <w:p>
      <w:pPr>
        <w:pStyle w:val="ListParagraph"/>
        <w:numPr>
          <w:ilvl w:val="2"/>
          <w:numId w:val="25"/>
        </w:numPr>
        <w:tabs>
          <w:tab w:pos="1800" w:val="left" w:leader="none"/>
        </w:tabs>
        <w:spacing w:line="240" w:lineRule="auto" w:before="121" w:after="0"/>
        <w:ind w:left="1140" w:right="798" w:firstLine="0"/>
        <w:jc w:val="both"/>
        <w:rPr>
          <w:sz w:val="24"/>
        </w:rPr>
      </w:pPr>
      <w:r>
        <w:rPr>
          <w:sz w:val="24"/>
        </w:rPr>
        <w:t>Assignment OPR and Approval Authority Actions.</w:t>
      </w:r>
      <w:r>
        <w:rPr>
          <w:spacing w:val="40"/>
          <w:sz w:val="24"/>
        </w:rPr>
        <w:t> </w:t>
      </w:r>
      <w:r>
        <w:rPr>
          <w:sz w:val="24"/>
        </w:rPr>
        <w:t>Requests for exceptions to policy, procedures, or other provisions are addressed to the office shown below for members as indicated.</w:t>
      </w:r>
      <w:r>
        <w:rPr>
          <w:spacing w:val="40"/>
          <w:sz w:val="24"/>
        </w:rPr>
        <w:t> </w:t>
      </w:r>
      <w:r>
        <w:rPr>
          <w:sz w:val="24"/>
        </w:rPr>
        <w:t>These offices, with input from the assignment OPR when necessary, may disapprove a request, approve it, or make a recommendation for consideration by the appropriate</w:t>
      </w:r>
      <w:r>
        <w:rPr>
          <w:spacing w:val="-10"/>
          <w:sz w:val="24"/>
        </w:rPr>
        <w:t> </w:t>
      </w:r>
      <w:r>
        <w:rPr>
          <w:sz w:val="24"/>
        </w:rPr>
        <w:t>approval</w:t>
      </w:r>
      <w:r>
        <w:rPr>
          <w:spacing w:val="-10"/>
          <w:sz w:val="24"/>
        </w:rPr>
        <w:t> </w:t>
      </w:r>
      <w:r>
        <w:rPr>
          <w:sz w:val="24"/>
        </w:rPr>
        <w:t>level.</w:t>
      </w:r>
      <w:r>
        <w:rPr>
          <w:spacing w:val="40"/>
          <w:sz w:val="24"/>
        </w:rPr>
        <w:t> </w:t>
      </w:r>
      <w:r>
        <w:rPr>
          <w:sz w:val="24"/>
        </w:rPr>
        <w:t>When</w:t>
      </w:r>
      <w:r>
        <w:rPr>
          <w:spacing w:val="-10"/>
          <w:sz w:val="24"/>
        </w:rPr>
        <w:t> </w:t>
      </w:r>
      <w:r>
        <w:rPr>
          <w:sz w:val="24"/>
        </w:rPr>
        <w:t>the</w:t>
      </w:r>
      <w:r>
        <w:rPr>
          <w:spacing w:val="-10"/>
          <w:sz w:val="24"/>
        </w:rPr>
        <w:t> </w:t>
      </w:r>
      <w:r>
        <w:rPr>
          <w:sz w:val="24"/>
        </w:rPr>
        <w:t>authority</w:t>
      </w:r>
      <w:r>
        <w:rPr>
          <w:spacing w:val="-10"/>
          <w:sz w:val="24"/>
        </w:rPr>
        <w:t> </w:t>
      </w:r>
      <w:r>
        <w:rPr>
          <w:sz w:val="24"/>
        </w:rPr>
        <w:t>to</w:t>
      </w:r>
      <w:r>
        <w:rPr>
          <w:spacing w:val="-10"/>
          <w:sz w:val="24"/>
        </w:rPr>
        <w:t> </w:t>
      </w:r>
      <w:r>
        <w:rPr>
          <w:sz w:val="24"/>
        </w:rPr>
        <w:t>approve</w:t>
      </w:r>
      <w:r>
        <w:rPr>
          <w:spacing w:val="-10"/>
          <w:sz w:val="24"/>
        </w:rPr>
        <w:t> </w:t>
      </w:r>
      <w:r>
        <w:rPr>
          <w:sz w:val="24"/>
        </w:rPr>
        <w:t>a</w:t>
      </w:r>
      <w:r>
        <w:rPr>
          <w:spacing w:val="-10"/>
          <w:sz w:val="24"/>
        </w:rPr>
        <w:t> </w:t>
      </w:r>
      <w:r>
        <w:rPr>
          <w:sz w:val="24"/>
        </w:rPr>
        <w:t>request</w:t>
      </w:r>
      <w:r>
        <w:rPr>
          <w:spacing w:val="-10"/>
          <w:sz w:val="24"/>
        </w:rPr>
        <w:t> </w:t>
      </w:r>
      <w:r>
        <w:rPr>
          <w:sz w:val="24"/>
        </w:rPr>
        <w:t>is</w:t>
      </w:r>
      <w:r>
        <w:rPr>
          <w:spacing w:val="-10"/>
          <w:sz w:val="24"/>
        </w:rPr>
        <w:t> </w:t>
      </w:r>
      <w:r>
        <w:rPr>
          <w:sz w:val="24"/>
        </w:rPr>
        <w:t>within</w:t>
      </w:r>
      <w:r>
        <w:rPr>
          <w:spacing w:val="-10"/>
          <w:sz w:val="24"/>
        </w:rPr>
        <w:t> </w:t>
      </w:r>
      <w:r>
        <w:rPr>
          <w:sz w:val="24"/>
        </w:rPr>
        <w:t>the</w:t>
      </w:r>
      <w:r>
        <w:rPr>
          <w:spacing w:val="-10"/>
          <w:sz w:val="24"/>
        </w:rPr>
        <w:t> </w:t>
      </w:r>
      <w:r>
        <w:rPr>
          <w:sz w:val="24"/>
        </w:rPr>
        <w:t>office</w:t>
      </w:r>
      <w:r>
        <w:rPr>
          <w:spacing w:val="-10"/>
          <w:sz w:val="24"/>
        </w:rPr>
        <w:t> </w:t>
      </w:r>
      <w:r>
        <w:rPr>
          <w:sz w:val="24"/>
        </w:rPr>
        <w:t>shown below, the approved exception is forwarded to the assignment OPR for appropriate action. When</w:t>
      </w:r>
      <w:r>
        <w:rPr>
          <w:spacing w:val="-13"/>
          <w:sz w:val="24"/>
        </w:rPr>
        <w:t> </w:t>
      </w:r>
      <w:r>
        <w:rPr>
          <w:sz w:val="24"/>
        </w:rPr>
        <w:t>an</w:t>
      </w:r>
      <w:r>
        <w:rPr>
          <w:spacing w:val="-13"/>
          <w:sz w:val="24"/>
        </w:rPr>
        <w:t> </w:t>
      </w:r>
      <w:r>
        <w:rPr>
          <w:sz w:val="24"/>
        </w:rPr>
        <w:t>exception</w:t>
      </w:r>
      <w:r>
        <w:rPr>
          <w:spacing w:val="-14"/>
          <w:sz w:val="24"/>
        </w:rPr>
        <w:t> </w:t>
      </w:r>
      <w:r>
        <w:rPr>
          <w:sz w:val="24"/>
        </w:rPr>
        <w:t>(or</w:t>
      </w:r>
      <w:r>
        <w:rPr>
          <w:spacing w:val="-14"/>
          <w:sz w:val="24"/>
        </w:rPr>
        <w:t> </w:t>
      </w:r>
      <w:r>
        <w:rPr>
          <w:sz w:val="24"/>
        </w:rPr>
        <w:t>a</w:t>
      </w:r>
      <w:r>
        <w:rPr>
          <w:spacing w:val="-14"/>
          <w:sz w:val="24"/>
        </w:rPr>
        <w:t> </w:t>
      </w:r>
      <w:r>
        <w:rPr>
          <w:sz w:val="24"/>
        </w:rPr>
        <w:t>waiver</w:t>
      </w:r>
      <w:r>
        <w:rPr>
          <w:spacing w:val="-13"/>
          <w:sz w:val="24"/>
        </w:rPr>
        <w:t> </w:t>
      </w:r>
      <w:r>
        <w:rPr>
          <w:sz w:val="24"/>
        </w:rPr>
        <w:t>in</w:t>
      </w:r>
      <w:r>
        <w:rPr>
          <w:spacing w:val="-14"/>
          <w:sz w:val="24"/>
        </w:rPr>
        <w:t> </w:t>
      </w:r>
      <w:r>
        <w:rPr>
          <w:sz w:val="24"/>
        </w:rPr>
        <w:t>conjunction</w:t>
      </w:r>
      <w:r>
        <w:rPr>
          <w:spacing w:val="-13"/>
          <w:sz w:val="24"/>
        </w:rPr>
        <w:t> </w:t>
      </w:r>
      <w:r>
        <w:rPr>
          <w:sz w:val="24"/>
        </w:rPr>
        <w:t>with</w:t>
      </w:r>
      <w:r>
        <w:rPr>
          <w:spacing w:val="-13"/>
          <w:sz w:val="24"/>
        </w:rPr>
        <w:t> </w:t>
      </w:r>
      <w:r>
        <w:rPr>
          <w:sz w:val="24"/>
        </w:rPr>
        <w:t>an</w:t>
      </w:r>
      <w:r>
        <w:rPr>
          <w:spacing w:val="-13"/>
          <w:sz w:val="24"/>
        </w:rPr>
        <w:t> </w:t>
      </w:r>
      <w:r>
        <w:rPr>
          <w:sz w:val="24"/>
        </w:rPr>
        <w:t>exception)</w:t>
      </w:r>
      <w:r>
        <w:rPr>
          <w:spacing w:val="-13"/>
          <w:sz w:val="24"/>
        </w:rPr>
        <w:t> </w:t>
      </w:r>
      <w:r>
        <w:rPr>
          <w:sz w:val="24"/>
        </w:rPr>
        <w:t>requires</w:t>
      </w:r>
      <w:r>
        <w:rPr>
          <w:spacing w:val="-14"/>
          <w:sz w:val="24"/>
        </w:rPr>
        <w:t> </w:t>
      </w:r>
      <w:r>
        <w:rPr>
          <w:sz w:val="24"/>
        </w:rPr>
        <w:t>approval</w:t>
      </w:r>
      <w:r>
        <w:rPr>
          <w:spacing w:val="-14"/>
          <w:sz w:val="24"/>
        </w:rPr>
        <w:t> </w:t>
      </w:r>
      <w:r>
        <w:rPr>
          <w:sz w:val="24"/>
        </w:rPr>
        <w:t>at</w:t>
      </w:r>
      <w:r>
        <w:rPr>
          <w:spacing w:val="-13"/>
          <w:sz w:val="24"/>
        </w:rPr>
        <w:t> </w:t>
      </w:r>
      <w:r>
        <w:rPr>
          <w:sz w:val="24"/>
        </w:rPr>
        <w:t>a</w:t>
      </w:r>
      <w:r>
        <w:rPr>
          <w:spacing w:val="-14"/>
          <w:sz w:val="24"/>
        </w:rPr>
        <w:t> </w:t>
      </w:r>
      <w:r>
        <w:rPr>
          <w:sz w:val="24"/>
        </w:rPr>
        <w:t>higher level, then the approval authority prepares a request for assignment, curtailment, or other action,</w:t>
      </w:r>
      <w:r>
        <w:rPr>
          <w:spacing w:val="-2"/>
          <w:sz w:val="24"/>
        </w:rPr>
        <w:t> </w:t>
      </w:r>
      <w:r>
        <w:rPr>
          <w:sz w:val="24"/>
        </w:rPr>
        <w:t>and</w:t>
      </w:r>
      <w:r>
        <w:rPr>
          <w:spacing w:val="-1"/>
          <w:sz w:val="24"/>
        </w:rPr>
        <w:t> </w:t>
      </w:r>
      <w:r>
        <w:rPr>
          <w:sz w:val="24"/>
        </w:rPr>
        <w:t>submits</w:t>
      </w:r>
      <w:r>
        <w:rPr>
          <w:spacing w:val="-2"/>
          <w:sz w:val="24"/>
        </w:rPr>
        <w:t> </w:t>
      </w:r>
      <w:r>
        <w:rPr>
          <w:sz w:val="24"/>
        </w:rPr>
        <w:t>it</w:t>
      </w:r>
      <w:r>
        <w:rPr>
          <w:spacing w:val="-2"/>
          <w:sz w:val="24"/>
        </w:rPr>
        <w:t> </w:t>
      </w:r>
      <w:r>
        <w:rPr>
          <w:sz w:val="24"/>
        </w:rPr>
        <w:t>to</w:t>
      </w:r>
      <w:r>
        <w:rPr>
          <w:spacing w:val="-2"/>
          <w:sz w:val="24"/>
        </w:rPr>
        <w:t> </w:t>
      </w:r>
      <w:r>
        <w:rPr>
          <w:sz w:val="24"/>
        </w:rPr>
        <w:t>the</w:t>
      </w:r>
      <w:r>
        <w:rPr>
          <w:spacing w:val="-1"/>
          <w:sz w:val="24"/>
        </w:rPr>
        <w:t> </w:t>
      </w:r>
      <w:r>
        <w:rPr>
          <w:sz w:val="24"/>
        </w:rPr>
        <w:t>appropriate</w:t>
      </w:r>
      <w:r>
        <w:rPr>
          <w:spacing w:val="-1"/>
          <w:sz w:val="24"/>
        </w:rPr>
        <w:t> </w:t>
      </w:r>
      <w:r>
        <w:rPr>
          <w:sz w:val="24"/>
        </w:rPr>
        <w:t>approval level</w:t>
      </w:r>
      <w:r>
        <w:rPr>
          <w:spacing w:val="-1"/>
          <w:sz w:val="24"/>
        </w:rPr>
        <w:t> </w:t>
      </w:r>
      <w:r>
        <w:rPr>
          <w:sz w:val="24"/>
        </w:rPr>
        <w:t>and</w:t>
      </w:r>
      <w:r>
        <w:rPr>
          <w:spacing w:val="-2"/>
          <w:sz w:val="24"/>
        </w:rPr>
        <w:t> </w:t>
      </w:r>
      <w:r>
        <w:rPr>
          <w:sz w:val="24"/>
        </w:rPr>
        <w:t>include</w:t>
      </w:r>
      <w:r>
        <w:rPr>
          <w:spacing w:val="-1"/>
          <w:sz w:val="24"/>
        </w:rPr>
        <w:t> </w:t>
      </w:r>
      <w:r>
        <w:rPr>
          <w:sz w:val="24"/>
        </w:rPr>
        <w:t>the</w:t>
      </w:r>
      <w:r>
        <w:rPr>
          <w:spacing w:val="-1"/>
          <w:sz w:val="24"/>
        </w:rPr>
        <w:t> </w:t>
      </w:r>
      <w:r>
        <w:rPr>
          <w:sz w:val="24"/>
        </w:rPr>
        <w:t>exception</w:t>
      </w:r>
      <w:r>
        <w:rPr>
          <w:spacing w:val="-3"/>
          <w:sz w:val="24"/>
        </w:rPr>
        <w:t> </w:t>
      </w:r>
      <w:r>
        <w:rPr>
          <w:sz w:val="24"/>
        </w:rPr>
        <w:t>approval,</w:t>
      </w:r>
      <w:r>
        <w:rPr>
          <w:spacing w:val="-1"/>
          <w:sz w:val="24"/>
        </w:rPr>
        <w:t> </w:t>
      </w:r>
      <w:r>
        <w:rPr>
          <w:sz w:val="24"/>
        </w:rPr>
        <w:t>or recommendation for approval, from the office listed below.</w:t>
      </w:r>
    </w:p>
    <w:p>
      <w:pPr>
        <w:pStyle w:val="ListParagraph"/>
        <w:numPr>
          <w:ilvl w:val="3"/>
          <w:numId w:val="25"/>
        </w:numPr>
        <w:tabs>
          <w:tab w:pos="2340" w:val="left" w:leader="none"/>
        </w:tabs>
        <w:spacing w:line="240" w:lineRule="auto" w:before="120" w:after="0"/>
        <w:ind w:left="1500" w:right="801" w:firstLine="0"/>
        <w:jc w:val="left"/>
        <w:rPr>
          <w:sz w:val="24"/>
        </w:rPr>
      </w:pPr>
      <w:r>
        <w:rPr>
          <w:b/>
          <w:sz w:val="24"/>
        </w:rPr>
        <w:t>(RegAF</w:t>
      </w:r>
      <w:r>
        <w:rPr>
          <w:b/>
          <w:spacing w:val="40"/>
          <w:sz w:val="24"/>
        </w:rPr>
        <w:t> </w:t>
      </w:r>
      <w:r>
        <w:rPr>
          <w:b/>
          <w:sz w:val="24"/>
        </w:rPr>
        <w:t>only)</w:t>
      </w:r>
      <w:r>
        <w:rPr>
          <w:b/>
          <w:spacing w:val="40"/>
          <w:sz w:val="24"/>
        </w:rPr>
        <w:t> </w:t>
      </w:r>
      <w:r>
        <w:rPr>
          <w:sz w:val="24"/>
        </w:rPr>
        <w:t>AF/A1LG</w:t>
      </w:r>
      <w:r>
        <w:rPr>
          <w:spacing w:val="40"/>
          <w:sz w:val="24"/>
        </w:rPr>
        <w:t> </w:t>
      </w:r>
      <w:r>
        <w:rPr>
          <w:sz w:val="24"/>
        </w:rPr>
        <w:t>for</w:t>
      </w:r>
      <w:r>
        <w:rPr>
          <w:spacing w:val="40"/>
          <w:sz w:val="24"/>
        </w:rPr>
        <w:t> </w:t>
      </w:r>
      <w:r>
        <w:rPr>
          <w:sz w:val="24"/>
        </w:rPr>
        <w:t>all</w:t>
      </w:r>
      <w:r>
        <w:rPr>
          <w:spacing w:val="40"/>
          <w:sz w:val="24"/>
        </w:rPr>
        <w:t> </w:t>
      </w:r>
      <w:r>
        <w:rPr>
          <w:sz w:val="24"/>
        </w:rPr>
        <w:t>general</w:t>
      </w:r>
      <w:r>
        <w:rPr>
          <w:spacing w:val="40"/>
          <w:sz w:val="24"/>
        </w:rPr>
        <w:t> </w:t>
      </w:r>
      <w:r>
        <w:rPr>
          <w:sz w:val="24"/>
        </w:rPr>
        <w:t>officers,</w:t>
      </w:r>
      <w:r>
        <w:rPr>
          <w:spacing w:val="40"/>
          <w:sz w:val="24"/>
        </w:rPr>
        <w:t> </w:t>
      </w:r>
      <w:r>
        <w:rPr>
          <w:sz w:val="24"/>
        </w:rPr>
        <w:t>including</w:t>
      </w:r>
      <w:r>
        <w:rPr>
          <w:spacing w:val="40"/>
          <w:sz w:val="24"/>
        </w:rPr>
        <w:t> </w:t>
      </w:r>
      <w:r>
        <w:rPr>
          <w:sz w:val="24"/>
        </w:rPr>
        <w:t>brigadier</w:t>
      </w:r>
      <w:r>
        <w:rPr>
          <w:spacing w:val="40"/>
          <w:sz w:val="24"/>
        </w:rPr>
        <w:t> </w:t>
      </w:r>
      <w:r>
        <w:rPr>
          <w:sz w:val="24"/>
        </w:rPr>
        <w:t>general </w:t>
      </w:r>
      <w:r>
        <w:rPr>
          <w:spacing w:val="-2"/>
          <w:sz w:val="24"/>
        </w:rPr>
        <w:t>selects.</w:t>
      </w:r>
    </w:p>
    <w:p>
      <w:pPr>
        <w:pStyle w:val="ListParagraph"/>
        <w:numPr>
          <w:ilvl w:val="3"/>
          <w:numId w:val="25"/>
        </w:numPr>
        <w:tabs>
          <w:tab w:pos="2340" w:val="left" w:leader="none"/>
        </w:tabs>
        <w:spacing w:line="240" w:lineRule="auto" w:before="119" w:after="0"/>
        <w:ind w:left="1500" w:right="802" w:firstLine="0"/>
        <w:jc w:val="left"/>
        <w:rPr>
          <w:sz w:val="24"/>
        </w:rPr>
      </w:pPr>
      <w:r>
        <w:rPr>
          <w:b/>
          <w:sz w:val="24"/>
        </w:rPr>
        <w:t>(RegAF</w:t>
      </w:r>
      <w:r>
        <w:rPr>
          <w:b/>
          <w:spacing w:val="80"/>
          <w:sz w:val="24"/>
        </w:rPr>
        <w:t> </w:t>
      </w:r>
      <w:r>
        <w:rPr>
          <w:b/>
          <w:sz w:val="24"/>
        </w:rPr>
        <w:t>only)</w:t>
      </w:r>
      <w:r>
        <w:rPr>
          <w:b/>
          <w:spacing w:val="40"/>
          <w:sz w:val="24"/>
        </w:rPr>
        <w:t> </w:t>
      </w:r>
      <w:r>
        <w:rPr>
          <w:sz w:val="24"/>
        </w:rPr>
        <w:t>AF/A1LO</w:t>
      </w:r>
      <w:r>
        <w:rPr>
          <w:spacing w:val="80"/>
          <w:sz w:val="24"/>
        </w:rPr>
        <w:t> </w:t>
      </w:r>
      <w:r>
        <w:rPr>
          <w:sz w:val="24"/>
        </w:rPr>
        <w:t>for</w:t>
      </w:r>
      <w:r>
        <w:rPr>
          <w:spacing w:val="80"/>
          <w:sz w:val="24"/>
        </w:rPr>
        <w:t> </w:t>
      </w:r>
      <w:r>
        <w:rPr>
          <w:sz w:val="24"/>
        </w:rPr>
        <w:t>colonels,</w:t>
      </w:r>
      <w:r>
        <w:rPr>
          <w:spacing w:val="80"/>
          <w:sz w:val="24"/>
        </w:rPr>
        <w:t> </w:t>
      </w:r>
      <w:r>
        <w:rPr>
          <w:sz w:val="24"/>
        </w:rPr>
        <w:t>including</w:t>
      </w:r>
      <w:r>
        <w:rPr>
          <w:spacing w:val="80"/>
          <w:sz w:val="24"/>
        </w:rPr>
        <w:t> </w:t>
      </w:r>
      <w:r>
        <w:rPr>
          <w:sz w:val="24"/>
        </w:rPr>
        <w:t>colonel</w:t>
      </w:r>
      <w:r>
        <w:rPr>
          <w:spacing w:val="80"/>
          <w:sz w:val="24"/>
        </w:rPr>
        <w:t> </w:t>
      </w:r>
      <w:r>
        <w:rPr>
          <w:sz w:val="24"/>
        </w:rPr>
        <w:t>selects,</w:t>
      </w:r>
      <w:r>
        <w:rPr>
          <w:spacing w:val="80"/>
          <w:sz w:val="24"/>
        </w:rPr>
        <w:t> </w:t>
      </w:r>
      <w:r>
        <w:rPr>
          <w:sz w:val="24"/>
        </w:rPr>
        <w:t>of</w:t>
      </w:r>
      <w:r>
        <w:rPr>
          <w:spacing w:val="80"/>
          <w:sz w:val="24"/>
        </w:rPr>
        <w:t> </w:t>
      </w:r>
      <w:r>
        <w:rPr>
          <w:sz w:val="24"/>
        </w:rPr>
        <w:t>any</w:t>
      </w:r>
      <w:r>
        <w:rPr>
          <w:spacing w:val="80"/>
          <w:sz w:val="24"/>
        </w:rPr>
        <w:t> </w:t>
      </w:r>
      <w:r>
        <w:rPr>
          <w:sz w:val="24"/>
        </w:rPr>
        <w:t>competitive category (except judge advocates).</w:t>
      </w:r>
    </w:p>
    <w:p>
      <w:pPr>
        <w:pStyle w:val="ListParagraph"/>
        <w:numPr>
          <w:ilvl w:val="3"/>
          <w:numId w:val="25"/>
        </w:numPr>
        <w:tabs>
          <w:tab w:pos="2340" w:val="left" w:leader="none"/>
        </w:tabs>
        <w:spacing w:line="240" w:lineRule="auto" w:before="120" w:after="0"/>
        <w:ind w:left="2340" w:right="0" w:hanging="840"/>
        <w:jc w:val="left"/>
        <w:rPr>
          <w:sz w:val="24"/>
        </w:rPr>
      </w:pPr>
      <w:r>
        <w:rPr>
          <w:b/>
          <w:sz w:val="24"/>
        </w:rPr>
        <w:t>(RegAF</w:t>
      </w:r>
      <w:r>
        <w:rPr>
          <w:b/>
          <w:spacing w:val="-1"/>
          <w:sz w:val="24"/>
        </w:rPr>
        <w:t> </w:t>
      </w:r>
      <w:r>
        <w:rPr>
          <w:b/>
          <w:sz w:val="24"/>
        </w:rPr>
        <w:t>only)</w:t>
      </w:r>
      <w:r>
        <w:rPr>
          <w:b/>
          <w:spacing w:val="58"/>
          <w:sz w:val="24"/>
        </w:rPr>
        <w:t> </w:t>
      </w:r>
      <w:r>
        <w:rPr>
          <w:sz w:val="24"/>
        </w:rPr>
        <w:t>AF/A1LE for</w:t>
      </w:r>
      <w:r>
        <w:rPr>
          <w:spacing w:val="-1"/>
          <w:sz w:val="24"/>
        </w:rPr>
        <w:t> </w:t>
      </w:r>
      <w:r>
        <w:rPr>
          <w:sz w:val="24"/>
        </w:rPr>
        <w:t>CMSgt,</w:t>
      </w:r>
      <w:r>
        <w:rPr>
          <w:spacing w:val="-1"/>
          <w:sz w:val="24"/>
        </w:rPr>
        <w:t> </w:t>
      </w:r>
      <w:r>
        <w:rPr>
          <w:sz w:val="24"/>
        </w:rPr>
        <w:t>including</w:t>
      </w:r>
      <w:r>
        <w:rPr>
          <w:spacing w:val="-1"/>
          <w:sz w:val="24"/>
        </w:rPr>
        <w:t> </w:t>
      </w:r>
      <w:r>
        <w:rPr>
          <w:sz w:val="24"/>
        </w:rPr>
        <w:t>CMSgt </w:t>
      </w:r>
      <w:r>
        <w:rPr>
          <w:spacing w:val="-2"/>
          <w:sz w:val="24"/>
        </w:rPr>
        <w:t>selects.</w:t>
      </w:r>
    </w:p>
    <w:p>
      <w:pPr>
        <w:pStyle w:val="ListParagraph"/>
        <w:numPr>
          <w:ilvl w:val="3"/>
          <w:numId w:val="25"/>
        </w:numPr>
        <w:tabs>
          <w:tab w:pos="2340" w:val="left" w:leader="none"/>
        </w:tabs>
        <w:spacing w:line="240" w:lineRule="auto" w:before="120" w:after="0"/>
        <w:ind w:left="2340" w:right="0" w:hanging="840"/>
        <w:jc w:val="left"/>
        <w:rPr>
          <w:sz w:val="24"/>
        </w:rPr>
      </w:pPr>
      <w:r>
        <w:rPr>
          <w:b/>
          <w:sz w:val="24"/>
        </w:rPr>
        <w:t>(RegAF</w:t>
      </w:r>
      <w:r>
        <w:rPr>
          <w:b/>
          <w:spacing w:val="-1"/>
          <w:sz w:val="24"/>
        </w:rPr>
        <w:t> </w:t>
      </w:r>
      <w:r>
        <w:rPr>
          <w:b/>
          <w:sz w:val="24"/>
        </w:rPr>
        <w:t>only)</w:t>
      </w:r>
      <w:r>
        <w:rPr>
          <w:b/>
          <w:spacing w:val="60"/>
          <w:sz w:val="24"/>
        </w:rPr>
        <w:t> </w:t>
      </w:r>
      <w:r>
        <w:rPr>
          <w:sz w:val="24"/>
        </w:rPr>
        <w:t>AF/JAX</w:t>
      </w:r>
      <w:r>
        <w:rPr>
          <w:spacing w:val="-1"/>
          <w:sz w:val="24"/>
        </w:rPr>
        <w:t> </w:t>
      </w:r>
      <w:r>
        <w:rPr>
          <w:sz w:val="24"/>
        </w:rPr>
        <w:t>for judge </w:t>
      </w:r>
      <w:r>
        <w:rPr>
          <w:spacing w:val="-2"/>
          <w:sz w:val="24"/>
        </w:rPr>
        <w:t>advocates.</w:t>
      </w:r>
    </w:p>
    <w:p>
      <w:pPr>
        <w:pStyle w:val="ListParagraph"/>
        <w:numPr>
          <w:ilvl w:val="3"/>
          <w:numId w:val="25"/>
        </w:numPr>
        <w:tabs>
          <w:tab w:pos="2340" w:val="left" w:leader="none"/>
        </w:tabs>
        <w:spacing w:line="240" w:lineRule="auto" w:before="120" w:after="0"/>
        <w:ind w:left="1500" w:right="800" w:firstLine="0"/>
        <w:jc w:val="left"/>
        <w:rPr>
          <w:sz w:val="24"/>
        </w:rPr>
      </w:pPr>
      <w:r>
        <w:rPr>
          <w:b/>
          <w:sz w:val="24"/>
        </w:rPr>
        <w:t>(RegAF only)</w:t>
      </w:r>
      <w:r>
        <w:rPr>
          <w:b/>
          <w:spacing w:val="40"/>
          <w:sz w:val="24"/>
        </w:rPr>
        <w:t> </w:t>
      </w:r>
      <w:r>
        <w:rPr>
          <w:sz w:val="24"/>
        </w:rPr>
        <w:t>AFPC/DP3AM for officers in the grade of lieutenant colonel and below and enlisted in the grade of SMSgt and below.</w:t>
      </w:r>
    </w:p>
    <w:p>
      <w:pPr>
        <w:pStyle w:val="ListParagraph"/>
        <w:numPr>
          <w:ilvl w:val="3"/>
          <w:numId w:val="25"/>
        </w:numPr>
        <w:tabs>
          <w:tab w:pos="2340" w:val="left" w:leader="none"/>
        </w:tabs>
        <w:spacing w:line="240" w:lineRule="auto" w:before="120" w:after="0"/>
        <w:ind w:left="1500" w:right="802" w:firstLine="0"/>
        <w:jc w:val="left"/>
        <w:rPr>
          <w:sz w:val="24"/>
        </w:rPr>
      </w:pPr>
      <w:r>
        <w:rPr>
          <w:b/>
          <w:sz w:val="24"/>
        </w:rPr>
        <w:t>(USSF</w:t>
      </w:r>
      <w:r>
        <w:rPr>
          <w:b/>
          <w:spacing w:val="-3"/>
          <w:sz w:val="24"/>
        </w:rPr>
        <w:t> </w:t>
      </w:r>
      <w:r>
        <w:rPr>
          <w:b/>
          <w:sz w:val="24"/>
        </w:rPr>
        <w:t>only)</w:t>
      </w:r>
      <w:r>
        <w:rPr>
          <w:b/>
          <w:spacing w:val="40"/>
          <w:sz w:val="24"/>
        </w:rPr>
        <w:t> </w:t>
      </w:r>
      <w:r>
        <w:rPr>
          <w:sz w:val="24"/>
        </w:rPr>
        <w:t>SF/S1L</w:t>
      </w:r>
      <w:r>
        <w:rPr>
          <w:spacing w:val="-3"/>
          <w:sz w:val="24"/>
        </w:rPr>
        <w:t> </w:t>
      </w:r>
      <w:r>
        <w:rPr>
          <w:sz w:val="24"/>
        </w:rPr>
        <w:t>for</w:t>
      </w:r>
      <w:r>
        <w:rPr>
          <w:spacing w:val="-2"/>
          <w:sz w:val="24"/>
        </w:rPr>
        <w:t> </w:t>
      </w:r>
      <w:r>
        <w:rPr>
          <w:sz w:val="24"/>
        </w:rPr>
        <w:t>all</w:t>
      </w:r>
      <w:r>
        <w:rPr>
          <w:spacing w:val="-2"/>
          <w:sz w:val="24"/>
        </w:rPr>
        <w:t> </w:t>
      </w:r>
      <w:r>
        <w:rPr>
          <w:sz w:val="24"/>
        </w:rPr>
        <w:t>general</w:t>
      </w:r>
      <w:r>
        <w:rPr>
          <w:spacing w:val="-2"/>
          <w:sz w:val="24"/>
        </w:rPr>
        <w:t> </w:t>
      </w:r>
      <w:r>
        <w:rPr>
          <w:sz w:val="24"/>
        </w:rPr>
        <w:t>officers,</w:t>
      </w:r>
      <w:r>
        <w:rPr>
          <w:spacing w:val="-4"/>
          <w:sz w:val="24"/>
        </w:rPr>
        <w:t> </w:t>
      </w:r>
      <w:r>
        <w:rPr>
          <w:sz w:val="24"/>
        </w:rPr>
        <w:t>including</w:t>
      </w:r>
      <w:r>
        <w:rPr>
          <w:spacing w:val="-2"/>
          <w:sz w:val="24"/>
        </w:rPr>
        <w:t> </w:t>
      </w:r>
      <w:r>
        <w:rPr>
          <w:sz w:val="24"/>
        </w:rPr>
        <w:t>brigadier</w:t>
      </w:r>
      <w:r>
        <w:rPr>
          <w:spacing w:val="-2"/>
          <w:sz w:val="24"/>
        </w:rPr>
        <w:t> </w:t>
      </w:r>
      <w:r>
        <w:rPr>
          <w:sz w:val="24"/>
        </w:rPr>
        <w:t>general</w:t>
      </w:r>
      <w:r>
        <w:rPr>
          <w:spacing w:val="-2"/>
          <w:sz w:val="24"/>
        </w:rPr>
        <w:t> </w:t>
      </w:r>
      <w:r>
        <w:rPr>
          <w:sz w:val="24"/>
        </w:rPr>
        <w:t>selects, colonels, colonel selects, CMSgts, CMSgt selects, SMSgts, and SMSgt selects.</w:t>
      </w:r>
    </w:p>
    <w:p>
      <w:pPr>
        <w:pStyle w:val="ListParagraph"/>
        <w:numPr>
          <w:ilvl w:val="3"/>
          <w:numId w:val="25"/>
        </w:numPr>
        <w:tabs>
          <w:tab w:pos="2340" w:val="left" w:leader="none"/>
        </w:tabs>
        <w:spacing w:line="240" w:lineRule="auto" w:before="120" w:after="0"/>
        <w:ind w:left="1500" w:right="799" w:firstLine="0"/>
        <w:jc w:val="left"/>
        <w:rPr>
          <w:sz w:val="24"/>
        </w:rPr>
      </w:pPr>
      <w:r>
        <w:rPr>
          <w:b/>
          <w:sz w:val="24"/>
        </w:rPr>
        <w:t>(USSF</w:t>
      </w:r>
      <w:r>
        <w:rPr>
          <w:b/>
          <w:spacing w:val="-9"/>
          <w:sz w:val="24"/>
        </w:rPr>
        <w:t> </w:t>
      </w:r>
      <w:r>
        <w:rPr>
          <w:b/>
          <w:sz w:val="24"/>
        </w:rPr>
        <w:t>only)</w:t>
      </w:r>
      <w:r>
        <w:rPr>
          <w:b/>
          <w:spacing w:val="40"/>
          <w:sz w:val="24"/>
        </w:rPr>
        <w:t> </w:t>
      </w:r>
      <w:r>
        <w:rPr>
          <w:sz w:val="24"/>
        </w:rPr>
        <w:t>ETMO</w:t>
      </w:r>
      <w:r>
        <w:rPr>
          <w:spacing w:val="-9"/>
          <w:sz w:val="24"/>
        </w:rPr>
        <w:t> </w:t>
      </w:r>
      <w:r>
        <w:rPr>
          <w:sz w:val="24"/>
        </w:rPr>
        <w:t>for</w:t>
      </w:r>
      <w:r>
        <w:rPr>
          <w:spacing w:val="-8"/>
          <w:sz w:val="24"/>
        </w:rPr>
        <w:t> </w:t>
      </w:r>
      <w:r>
        <w:rPr>
          <w:sz w:val="24"/>
        </w:rPr>
        <w:t>officers</w:t>
      </w:r>
      <w:r>
        <w:rPr>
          <w:spacing w:val="-9"/>
          <w:sz w:val="24"/>
        </w:rPr>
        <w:t> </w:t>
      </w:r>
      <w:r>
        <w:rPr>
          <w:sz w:val="24"/>
        </w:rPr>
        <w:t>in</w:t>
      </w:r>
      <w:r>
        <w:rPr>
          <w:spacing w:val="-9"/>
          <w:sz w:val="24"/>
        </w:rPr>
        <w:t> </w:t>
      </w:r>
      <w:r>
        <w:rPr>
          <w:sz w:val="24"/>
        </w:rPr>
        <w:t>the</w:t>
      </w:r>
      <w:r>
        <w:rPr>
          <w:spacing w:val="-8"/>
          <w:sz w:val="24"/>
        </w:rPr>
        <w:t> </w:t>
      </w:r>
      <w:r>
        <w:rPr>
          <w:sz w:val="24"/>
        </w:rPr>
        <w:t>grade</w:t>
      </w:r>
      <w:r>
        <w:rPr>
          <w:spacing w:val="-8"/>
          <w:sz w:val="24"/>
        </w:rPr>
        <w:t> </w:t>
      </w:r>
      <w:r>
        <w:rPr>
          <w:sz w:val="24"/>
        </w:rPr>
        <w:t>of</w:t>
      </w:r>
      <w:r>
        <w:rPr>
          <w:spacing w:val="-9"/>
          <w:sz w:val="24"/>
        </w:rPr>
        <w:t> </w:t>
      </w:r>
      <w:r>
        <w:rPr>
          <w:sz w:val="24"/>
        </w:rPr>
        <w:t>lieutenant</w:t>
      </w:r>
      <w:r>
        <w:rPr>
          <w:spacing w:val="-9"/>
          <w:sz w:val="24"/>
        </w:rPr>
        <w:t> </w:t>
      </w:r>
      <w:r>
        <w:rPr>
          <w:sz w:val="24"/>
        </w:rPr>
        <w:t>colonel</w:t>
      </w:r>
      <w:r>
        <w:rPr>
          <w:spacing w:val="-8"/>
          <w:sz w:val="24"/>
        </w:rPr>
        <w:t> </w:t>
      </w:r>
      <w:r>
        <w:rPr>
          <w:sz w:val="24"/>
        </w:rPr>
        <w:t>and</w:t>
      </w:r>
      <w:r>
        <w:rPr>
          <w:spacing w:val="-9"/>
          <w:sz w:val="24"/>
        </w:rPr>
        <w:t> </w:t>
      </w:r>
      <w:r>
        <w:rPr>
          <w:sz w:val="24"/>
        </w:rPr>
        <w:t>below</w:t>
      </w:r>
      <w:r>
        <w:rPr>
          <w:spacing w:val="-9"/>
          <w:sz w:val="24"/>
        </w:rPr>
        <w:t> </w:t>
      </w:r>
      <w:r>
        <w:rPr>
          <w:sz w:val="24"/>
        </w:rPr>
        <w:t>and enlisted in the grade of MSgt and below.</w:t>
      </w:r>
    </w:p>
    <w:p>
      <w:pPr>
        <w:spacing w:after="0" w:line="240" w:lineRule="auto"/>
        <w:jc w:val="left"/>
        <w:rPr>
          <w:sz w:val="24"/>
        </w:rPr>
        <w:sectPr>
          <w:pgSz w:w="12240" w:h="15840"/>
          <w:pgMar w:header="731" w:footer="0" w:top="1380" w:bottom="280" w:left="660" w:right="640"/>
        </w:sectPr>
      </w:pPr>
    </w:p>
    <w:p>
      <w:pPr>
        <w:pStyle w:val="ListParagraph"/>
        <w:numPr>
          <w:ilvl w:val="1"/>
          <w:numId w:val="25"/>
        </w:numPr>
        <w:tabs>
          <w:tab w:pos="1260" w:val="left" w:leader="none"/>
        </w:tabs>
        <w:spacing w:line="240" w:lineRule="auto" w:before="96" w:after="0"/>
        <w:ind w:left="780" w:right="798" w:firstLine="0"/>
        <w:jc w:val="both"/>
        <w:rPr>
          <w:sz w:val="24"/>
        </w:rPr>
      </w:pPr>
      <w:r>
        <w:rPr>
          <w:b/>
          <w:sz w:val="24"/>
        </w:rPr>
        <w:t>Permanent Change of Station (PCS) Budget Authority. </w:t>
      </w:r>
      <w:r>
        <w:rPr>
          <w:sz w:val="24"/>
        </w:rPr>
        <w:t>The DoD allocates funds, delegates authority, and directs policies for PCS assignment of DAF military personnel.</w:t>
      </w:r>
      <w:r>
        <w:rPr>
          <w:spacing w:val="40"/>
          <w:sz w:val="24"/>
        </w:rPr>
        <w:t> </w:t>
      </w:r>
      <w:r>
        <w:rPr>
          <w:sz w:val="24"/>
        </w:rPr>
        <w:t>This section</w:t>
      </w:r>
      <w:r>
        <w:rPr>
          <w:spacing w:val="-15"/>
          <w:sz w:val="24"/>
        </w:rPr>
        <w:t> </w:t>
      </w:r>
      <w:r>
        <w:rPr>
          <w:sz w:val="24"/>
        </w:rPr>
        <w:t>lists</w:t>
      </w:r>
      <w:r>
        <w:rPr>
          <w:spacing w:val="-15"/>
          <w:sz w:val="24"/>
        </w:rPr>
        <w:t> </w:t>
      </w:r>
      <w:r>
        <w:rPr>
          <w:sz w:val="24"/>
        </w:rPr>
        <w:t>the</w:t>
      </w:r>
      <w:r>
        <w:rPr>
          <w:spacing w:val="-15"/>
          <w:sz w:val="24"/>
        </w:rPr>
        <w:t> </w:t>
      </w:r>
      <w:r>
        <w:rPr>
          <w:sz w:val="24"/>
        </w:rPr>
        <w:t>offices</w:t>
      </w:r>
      <w:r>
        <w:rPr>
          <w:spacing w:val="-15"/>
          <w:sz w:val="24"/>
        </w:rPr>
        <w:t> </w:t>
      </w:r>
      <w:r>
        <w:rPr>
          <w:sz w:val="24"/>
        </w:rPr>
        <w:t>responsible</w:t>
      </w:r>
      <w:r>
        <w:rPr>
          <w:spacing w:val="-15"/>
          <w:sz w:val="24"/>
        </w:rPr>
        <w:t> </w:t>
      </w:r>
      <w:r>
        <w:rPr>
          <w:sz w:val="24"/>
        </w:rPr>
        <w:t>for</w:t>
      </w:r>
      <w:r>
        <w:rPr>
          <w:spacing w:val="-15"/>
          <w:sz w:val="24"/>
        </w:rPr>
        <w:t> </w:t>
      </w:r>
      <w:r>
        <w:rPr>
          <w:sz w:val="24"/>
        </w:rPr>
        <w:t>establishing</w:t>
      </w:r>
      <w:r>
        <w:rPr>
          <w:spacing w:val="-15"/>
          <w:sz w:val="24"/>
        </w:rPr>
        <w:t> </w:t>
      </w:r>
      <w:r>
        <w:rPr>
          <w:sz w:val="24"/>
        </w:rPr>
        <w:t>PCS</w:t>
      </w:r>
      <w:r>
        <w:rPr>
          <w:spacing w:val="-15"/>
          <w:sz w:val="24"/>
        </w:rPr>
        <w:t> </w:t>
      </w:r>
      <w:r>
        <w:rPr>
          <w:sz w:val="24"/>
        </w:rPr>
        <w:t>requirements</w:t>
      </w:r>
      <w:r>
        <w:rPr>
          <w:spacing w:val="-15"/>
          <w:sz w:val="24"/>
        </w:rPr>
        <w:t> </w:t>
      </w:r>
      <w:r>
        <w:rPr>
          <w:sz w:val="24"/>
        </w:rPr>
        <w:t>and</w:t>
      </w:r>
      <w:r>
        <w:rPr>
          <w:spacing w:val="-15"/>
          <w:sz w:val="24"/>
        </w:rPr>
        <w:t> </w:t>
      </w:r>
      <w:r>
        <w:rPr>
          <w:sz w:val="24"/>
        </w:rPr>
        <w:t>directing</w:t>
      </w:r>
      <w:r>
        <w:rPr>
          <w:spacing w:val="-15"/>
          <w:sz w:val="24"/>
        </w:rPr>
        <w:t> </w:t>
      </w:r>
      <w:r>
        <w:rPr>
          <w:sz w:val="24"/>
        </w:rPr>
        <w:t>the</w:t>
      </w:r>
      <w:r>
        <w:rPr>
          <w:spacing w:val="-15"/>
          <w:sz w:val="24"/>
        </w:rPr>
        <w:t> </w:t>
      </w:r>
      <w:r>
        <w:rPr>
          <w:sz w:val="24"/>
        </w:rPr>
        <w:t>publication of orders and accompanying obligation and disbursement of funds for PCS movements made to satisfy national security requirements.</w:t>
      </w:r>
      <w:r>
        <w:rPr>
          <w:spacing w:val="40"/>
          <w:sz w:val="24"/>
        </w:rPr>
        <w:t> </w:t>
      </w:r>
      <w:r>
        <w:rPr>
          <w:sz w:val="24"/>
        </w:rPr>
        <w:t>Agencies listed below are responsible for developing and maintaining an annual internal management control plan and annual budget closeout procedures to ensure expenditures remain within budget constraints.</w:t>
      </w:r>
      <w:r>
        <w:rPr>
          <w:spacing w:val="40"/>
          <w:sz w:val="24"/>
        </w:rPr>
        <w:t> </w:t>
      </w:r>
      <w:r>
        <w:rPr>
          <w:sz w:val="24"/>
        </w:rPr>
        <w:t>Agencies must also develop training programs to ensure personnel are aware of their responsibilities.</w:t>
      </w:r>
    </w:p>
    <w:p>
      <w:pPr>
        <w:pStyle w:val="ListParagraph"/>
        <w:numPr>
          <w:ilvl w:val="2"/>
          <w:numId w:val="25"/>
        </w:numPr>
        <w:tabs>
          <w:tab w:pos="1800" w:val="left" w:leader="none"/>
        </w:tabs>
        <w:spacing w:line="240" w:lineRule="auto" w:before="121" w:after="0"/>
        <w:ind w:left="1140" w:right="797" w:firstLine="0"/>
        <w:jc w:val="both"/>
        <w:rPr>
          <w:sz w:val="24"/>
        </w:rPr>
      </w:pPr>
      <w:r>
        <w:rPr>
          <w:sz w:val="24"/>
        </w:rPr>
        <w:t>The Personnel Budget Review Committee oversees the Active Air Force and Space Force Military Personnel (MILPERS) appropriation and advises the Air Force Board and the Air Force Council on all issues related to the personnel program, budgeting, and execution. The Personnel Budget Review Committee has the following objectives:</w:t>
      </w:r>
    </w:p>
    <w:p>
      <w:pPr>
        <w:pStyle w:val="ListParagraph"/>
        <w:numPr>
          <w:ilvl w:val="3"/>
          <w:numId w:val="25"/>
        </w:numPr>
        <w:tabs>
          <w:tab w:pos="2340" w:val="left" w:leader="none"/>
        </w:tabs>
        <w:spacing w:line="240" w:lineRule="auto" w:before="120" w:after="0"/>
        <w:ind w:left="1500" w:right="800" w:firstLine="0"/>
        <w:jc w:val="both"/>
        <w:rPr>
          <w:b/>
          <w:sz w:val="24"/>
        </w:rPr>
      </w:pPr>
      <w:r>
        <w:rPr>
          <w:sz w:val="24"/>
        </w:rPr>
        <w:t>Ensure</w:t>
      </w:r>
      <w:r>
        <w:rPr>
          <w:spacing w:val="-4"/>
          <w:sz w:val="24"/>
        </w:rPr>
        <w:t> </w:t>
      </w:r>
      <w:r>
        <w:rPr>
          <w:sz w:val="24"/>
        </w:rPr>
        <w:t>that</w:t>
      </w:r>
      <w:r>
        <w:rPr>
          <w:spacing w:val="-5"/>
          <w:sz w:val="24"/>
        </w:rPr>
        <w:t> </w:t>
      </w:r>
      <w:r>
        <w:rPr>
          <w:sz w:val="24"/>
        </w:rPr>
        <w:t>to</w:t>
      </w:r>
      <w:r>
        <w:rPr>
          <w:spacing w:val="-5"/>
          <w:sz w:val="24"/>
        </w:rPr>
        <w:t> </w:t>
      </w:r>
      <w:r>
        <w:rPr>
          <w:sz w:val="24"/>
        </w:rPr>
        <w:t>the</w:t>
      </w:r>
      <w:r>
        <w:rPr>
          <w:spacing w:val="-4"/>
          <w:sz w:val="24"/>
        </w:rPr>
        <w:t> </w:t>
      </w:r>
      <w:r>
        <w:rPr>
          <w:sz w:val="24"/>
        </w:rPr>
        <w:t>extent</w:t>
      </w:r>
      <w:r>
        <w:rPr>
          <w:spacing w:val="-4"/>
          <w:sz w:val="24"/>
        </w:rPr>
        <w:t> </w:t>
      </w:r>
      <w:r>
        <w:rPr>
          <w:sz w:val="24"/>
        </w:rPr>
        <w:t>prescribed</w:t>
      </w:r>
      <w:r>
        <w:rPr>
          <w:spacing w:val="-4"/>
          <w:sz w:val="24"/>
        </w:rPr>
        <w:t> </w:t>
      </w:r>
      <w:r>
        <w:rPr>
          <w:sz w:val="24"/>
        </w:rPr>
        <w:t>by</w:t>
      </w:r>
      <w:r>
        <w:rPr>
          <w:spacing w:val="-6"/>
          <w:sz w:val="24"/>
        </w:rPr>
        <w:t> </w:t>
      </w:r>
      <w:r>
        <w:rPr>
          <w:sz w:val="24"/>
        </w:rPr>
        <w:t>law,</w:t>
      </w:r>
      <w:r>
        <w:rPr>
          <w:spacing w:val="-5"/>
          <w:sz w:val="24"/>
        </w:rPr>
        <w:t> </w:t>
      </w:r>
      <w:r>
        <w:rPr>
          <w:sz w:val="24"/>
        </w:rPr>
        <w:t>directive,</w:t>
      </w:r>
      <w:r>
        <w:rPr>
          <w:spacing w:val="-5"/>
          <w:sz w:val="24"/>
        </w:rPr>
        <w:t> </w:t>
      </w:r>
      <w:r>
        <w:rPr>
          <w:sz w:val="24"/>
        </w:rPr>
        <w:t>and</w:t>
      </w:r>
      <w:r>
        <w:rPr>
          <w:spacing w:val="-4"/>
          <w:sz w:val="24"/>
        </w:rPr>
        <w:t> </w:t>
      </w:r>
      <w:r>
        <w:rPr>
          <w:sz w:val="24"/>
        </w:rPr>
        <w:t>regulation</w:t>
      </w:r>
      <w:r>
        <w:rPr>
          <w:spacing w:val="-5"/>
          <w:sz w:val="24"/>
        </w:rPr>
        <w:t> </w:t>
      </w:r>
      <w:r>
        <w:rPr>
          <w:sz w:val="24"/>
        </w:rPr>
        <w:t>there</w:t>
      </w:r>
      <w:r>
        <w:rPr>
          <w:spacing w:val="-6"/>
          <w:sz w:val="24"/>
        </w:rPr>
        <w:t> </w:t>
      </w:r>
      <w:r>
        <w:rPr>
          <w:sz w:val="24"/>
        </w:rPr>
        <w:t>will</w:t>
      </w:r>
      <w:r>
        <w:rPr>
          <w:spacing w:val="-5"/>
          <w:sz w:val="24"/>
        </w:rPr>
        <w:t> </w:t>
      </w:r>
      <w:r>
        <w:rPr>
          <w:sz w:val="24"/>
        </w:rPr>
        <w:t>be no</w:t>
      </w:r>
      <w:r>
        <w:rPr>
          <w:spacing w:val="-8"/>
          <w:sz w:val="24"/>
        </w:rPr>
        <w:t> </w:t>
      </w:r>
      <w:r>
        <w:rPr>
          <w:sz w:val="24"/>
        </w:rPr>
        <w:t>obligation</w:t>
      </w:r>
      <w:r>
        <w:rPr>
          <w:spacing w:val="-8"/>
          <w:sz w:val="24"/>
        </w:rPr>
        <w:t> </w:t>
      </w:r>
      <w:r>
        <w:rPr>
          <w:sz w:val="24"/>
        </w:rPr>
        <w:t>incurred</w:t>
      </w:r>
      <w:r>
        <w:rPr>
          <w:spacing w:val="-8"/>
          <w:sz w:val="24"/>
        </w:rPr>
        <w:t> </w:t>
      </w:r>
      <w:r>
        <w:rPr>
          <w:sz w:val="24"/>
        </w:rPr>
        <w:t>or</w:t>
      </w:r>
      <w:r>
        <w:rPr>
          <w:spacing w:val="-8"/>
          <w:sz w:val="24"/>
        </w:rPr>
        <w:t> </w:t>
      </w:r>
      <w:r>
        <w:rPr>
          <w:sz w:val="24"/>
        </w:rPr>
        <w:t>expenditures</w:t>
      </w:r>
      <w:r>
        <w:rPr>
          <w:spacing w:val="-9"/>
          <w:sz w:val="24"/>
        </w:rPr>
        <w:t> </w:t>
      </w:r>
      <w:r>
        <w:rPr>
          <w:sz w:val="24"/>
        </w:rPr>
        <w:t>made</w:t>
      </w:r>
      <w:r>
        <w:rPr>
          <w:spacing w:val="-8"/>
          <w:sz w:val="24"/>
        </w:rPr>
        <w:t> </w:t>
      </w:r>
      <w:r>
        <w:rPr>
          <w:sz w:val="24"/>
        </w:rPr>
        <w:t>in</w:t>
      </w:r>
      <w:r>
        <w:rPr>
          <w:spacing w:val="-8"/>
          <w:sz w:val="24"/>
        </w:rPr>
        <w:t> </w:t>
      </w:r>
      <w:r>
        <w:rPr>
          <w:sz w:val="24"/>
        </w:rPr>
        <w:t>excess</w:t>
      </w:r>
      <w:r>
        <w:rPr>
          <w:spacing w:val="-8"/>
          <w:sz w:val="24"/>
        </w:rPr>
        <w:t> </w:t>
      </w:r>
      <w:r>
        <w:rPr>
          <w:sz w:val="24"/>
        </w:rPr>
        <w:t>of</w:t>
      </w:r>
      <w:r>
        <w:rPr>
          <w:spacing w:val="-8"/>
          <w:sz w:val="24"/>
        </w:rPr>
        <w:t> </w:t>
      </w:r>
      <w:r>
        <w:rPr>
          <w:sz w:val="24"/>
        </w:rPr>
        <w:t>the</w:t>
      </w:r>
      <w:r>
        <w:rPr>
          <w:spacing w:val="-9"/>
          <w:sz w:val="24"/>
        </w:rPr>
        <w:t> </w:t>
      </w:r>
      <w:r>
        <w:rPr>
          <w:sz w:val="24"/>
        </w:rPr>
        <w:t>amount</w:t>
      </w:r>
      <w:r>
        <w:rPr>
          <w:spacing w:val="-7"/>
          <w:sz w:val="24"/>
        </w:rPr>
        <w:t> </w:t>
      </w:r>
      <w:r>
        <w:rPr>
          <w:sz w:val="24"/>
        </w:rPr>
        <w:t>made</w:t>
      </w:r>
      <w:r>
        <w:rPr>
          <w:spacing w:val="-9"/>
          <w:sz w:val="24"/>
        </w:rPr>
        <w:t> </w:t>
      </w:r>
      <w:r>
        <w:rPr>
          <w:sz w:val="24"/>
        </w:rPr>
        <w:t>available</w:t>
      </w:r>
      <w:r>
        <w:rPr>
          <w:spacing w:val="-8"/>
          <w:sz w:val="24"/>
        </w:rPr>
        <w:t> </w:t>
      </w:r>
      <w:r>
        <w:rPr>
          <w:sz w:val="24"/>
        </w:rPr>
        <w:t>under the military personnel appropriation. </w:t>
      </w:r>
      <w:r>
        <w:rPr>
          <w:b/>
          <w:sz w:val="24"/>
        </w:rPr>
        <w:t>(T-0)</w:t>
      </w:r>
    </w:p>
    <w:p>
      <w:pPr>
        <w:pStyle w:val="ListParagraph"/>
        <w:numPr>
          <w:ilvl w:val="3"/>
          <w:numId w:val="25"/>
        </w:numPr>
        <w:tabs>
          <w:tab w:pos="2340" w:val="left" w:leader="none"/>
        </w:tabs>
        <w:spacing w:line="240" w:lineRule="auto" w:before="120" w:after="0"/>
        <w:ind w:left="1500" w:right="801" w:firstLine="0"/>
        <w:jc w:val="both"/>
        <w:rPr>
          <w:sz w:val="24"/>
        </w:rPr>
      </w:pPr>
      <w:r>
        <w:rPr>
          <w:sz w:val="24"/>
        </w:rPr>
        <w:t>Ensure accurate budget submissions that reflect approved Air Force and </w:t>
      </w:r>
      <w:r>
        <w:rPr>
          <w:sz w:val="24"/>
        </w:rPr>
        <w:t>Space Force programs and provide functional managers sufficient military personnel funding required to execute their missions.</w:t>
      </w:r>
    </w:p>
    <w:p>
      <w:pPr>
        <w:pStyle w:val="ListParagraph"/>
        <w:numPr>
          <w:ilvl w:val="2"/>
          <w:numId w:val="25"/>
        </w:numPr>
        <w:tabs>
          <w:tab w:pos="1800" w:val="left" w:leader="none"/>
        </w:tabs>
        <w:spacing w:line="240" w:lineRule="auto" w:before="120" w:after="0"/>
        <w:ind w:left="1140" w:right="800" w:firstLine="0"/>
        <w:jc w:val="both"/>
        <w:rPr>
          <w:sz w:val="24"/>
        </w:rPr>
      </w:pPr>
      <w:r>
        <w:rPr>
          <w:sz w:val="24"/>
        </w:rPr>
        <w:t>The Deputy Assistant Secretary for Budget (SAF/FMB) is responsible for the overall budget management of the military personnel PCS program and chairs the Personnel Budget Review Committee.</w:t>
      </w:r>
      <w:r>
        <w:rPr>
          <w:spacing w:val="40"/>
          <w:sz w:val="24"/>
        </w:rPr>
        <w:t> </w:t>
      </w:r>
      <w:r>
        <w:rPr>
          <w:sz w:val="24"/>
        </w:rPr>
        <w:t>The Personnel Budget Review Committee reviews the PCS budget and management plans, evaluates risk mitigation, and assesses the impact of execution strategies on out-year programs and budgets.</w:t>
      </w:r>
    </w:p>
    <w:p>
      <w:pPr>
        <w:pStyle w:val="ListParagraph"/>
        <w:numPr>
          <w:ilvl w:val="3"/>
          <w:numId w:val="25"/>
        </w:numPr>
        <w:tabs>
          <w:tab w:pos="2340" w:val="left" w:leader="none"/>
        </w:tabs>
        <w:spacing w:line="240" w:lineRule="auto" w:before="120" w:after="0"/>
        <w:ind w:left="1500" w:right="797" w:firstLine="0"/>
        <w:jc w:val="both"/>
        <w:rPr>
          <w:i/>
          <w:sz w:val="24"/>
        </w:rPr>
      </w:pPr>
      <w:r>
        <w:rPr>
          <w:sz w:val="24"/>
        </w:rPr>
        <w:t>SAF/FMB military personnel roles and responsibilities are described in AFI 65- 601 V1, and AFI 65-601 V2, </w:t>
      </w:r>
      <w:r>
        <w:rPr>
          <w:i/>
          <w:sz w:val="24"/>
        </w:rPr>
        <w:t>Budget Management for Operations.</w:t>
      </w:r>
    </w:p>
    <w:p>
      <w:pPr>
        <w:pStyle w:val="ListParagraph"/>
        <w:numPr>
          <w:ilvl w:val="3"/>
          <w:numId w:val="25"/>
        </w:numPr>
        <w:tabs>
          <w:tab w:pos="2340" w:val="left" w:leader="none"/>
        </w:tabs>
        <w:spacing w:line="240" w:lineRule="auto" w:before="119" w:after="0"/>
        <w:ind w:left="1500" w:right="800" w:firstLine="0"/>
        <w:jc w:val="both"/>
        <w:rPr>
          <w:sz w:val="24"/>
        </w:rPr>
      </w:pPr>
      <w:r>
        <w:rPr>
          <w:sz w:val="24"/>
        </w:rPr>
        <w:t>SAF/FMB delegates PCS budgeting responsibilities to the Military Personnel Appropriation Branch (SAF/FMBOP).</w:t>
      </w:r>
      <w:r>
        <w:rPr>
          <w:spacing w:val="40"/>
          <w:sz w:val="24"/>
        </w:rPr>
        <w:t> </w:t>
      </w:r>
      <w:r>
        <w:rPr>
          <w:sz w:val="24"/>
        </w:rPr>
        <w:t>SAF/FMBOP has the following duties:</w:t>
      </w:r>
    </w:p>
    <w:p>
      <w:pPr>
        <w:pStyle w:val="ListParagraph"/>
        <w:numPr>
          <w:ilvl w:val="4"/>
          <w:numId w:val="25"/>
        </w:numPr>
        <w:tabs>
          <w:tab w:pos="2880" w:val="left" w:leader="none"/>
        </w:tabs>
        <w:spacing w:line="240" w:lineRule="auto" w:before="120" w:after="0"/>
        <w:ind w:left="1860" w:right="800" w:firstLine="0"/>
        <w:jc w:val="both"/>
        <w:rPr>
          <w:sz w:val="24"/>
        </w:rPr>
      </w:pPr>
      <w:r>
        <w:rPr>
          <w:sz w:val="24"/>
        </w:rPr>
        <w:t>Develops and implements the PCS obligation plan, provides oversight during</w:t>
      </w:r>
      <w:r>
        <w:rPr>
          <w:spacing w:val="-7"/>
          <w:sz w:val="24"/>
        </w:rPr>
        <w:t> </w:t>
      </w:r>
      <w:r>
        <w:rPr>
          <w:sz w:val="24"/>
        </w:rPr>
        <w:t>budget</w:t>
      </w:r>
      <w:r>
        <w:rPr>
          <w:spacing w:val="-6"/>
          <w:sz w:val="24"/>
        </w:rPr>
        <w:t> </w:t>
      </w:r>
      <w:r>
        <w:rPr>
          <w:sz w:val="24"/>
        </w:rPr>
        <w:t>execution</w:t>
      </w:r>
      <w:r>
        <w:rPr>
          <w:spacing w:val="-9"/>
          <w:sz w:val="24"/>
        </w:rPr>
        <w:t> </w:t>
      </w:r>
      <w:r>
        <w:rPr>
          <w:sz w:val="24"/>
        </w:rPr>
        <w:t>review,</w:t>
      </w:r>
      <w:r>
        <w:rPr>
          <w:spacing w:val="-7"/>
          <w:sz w:val="24"/>
        </w:rPr>
        <w:t> </w:t>
      </w:r>
      <w:r>
        <w:rPr>
          <w:sz w:val="24"/>
        </w:rPr>
        <w:t>and</w:t>
      </w:r>
      <w:r>
        <w:rPr>
          <w:spacing w:val="-9"/>
          <w:sz w:val="24"/>
        </w:rPr>
        <w:t> </w:t>
      </w:r>
      <w:r>
        <w:rPr>
          <w:sz w:val="24"/>
        </w:rPr>
        <w:t>analyzes</w:t>
      </w:r>
      <w:r>
        <w:rPr>
          <w:spacing w:val="-7"/>
          <w:sz w:val="24"/>
        </w:rPr>
        <w:t> </w:t>
      </w:r>
      <w:r>
        <w:rPr>
          <w:sz w:val="24"/>
        </w:rPr>
        <w:t>financial</w:t>
      </w:r>
      <w:r>
        <w:rPr>
          <w:spacing w:val="-6"/>
          <w:sz w:val="24"/>
        </w:rPr>
        <w:t> </w:t>
      </w:r>
      <w:r>
        <w:rPr>
          <w:sz w:val="24"/>
        </w:rPr>
        <w:t>and</w:t>
      </w:r>
      <w:r>
        <w:rPr>
          <w:spacing w:val="-7"/>
          <w:sz w:val="24"/>
        </w:rPr>
        <w:t> </w:t>
      </w:r>
      <w:r>
        <w:rPr>
          <w:sz w:val="24"/>
        </w:rPr>
        <w:t>program</w:t>
      </w:r>
      <w:r>
        <w:rPr>
          <w:spacing w:val="-7"/>
          <w:sz w:val="24"/>
        </w:rPr>
        <w:t> </w:t>
      </w:r>
      <w:r>
        <w:rPr>
          <w:sz w:val="24"/>
        </w:rPr>
        <w:t>accomplishments and projections.</w:t>
      </w:r>
    </w:p>
    <w:p>
      <w:pPr>
        <w:pStyle w:val="ListParagraph"/>
        <w:numPr>
          <w:ilvl w:val="4"/>
          <w:numId w:val="25"/>
        </w:numPr>
        <w:tabs>
          <w:tab w:pos="2880" w:val="left" w:leader="none"/>
        </w:tabs>
        <w:spacing w:line="240" w:lineRule="auto" w:before="120" w:after="0"/>
        <w:ind w:left="1860" w:right="799" w:firstLine="0"/>
        <w:jc w:val="both"/>
        <w:rPr>
          <w:sz w:val="24"/>
        </w:rPr>
      </w:pPr>
      <w:r>
        <w:rPr>
          <w:sz w:val="24"/>
        </w:rPr>
        <w:t>Maintains funds control by establishing administrative limitations and provides funding authorization letters detailing military personnel PCS budget for AF/A1P, the Directorate of Manpower, Organization and Resources (AF/A1M), SF/S1P,</w:t>
      </w:r>
      <w:r>
        <w:rPr>
          <w:spacing w:val="-13"/>
          <w:sz w:val="24"/>
        </w:rPr>
        <w:t> </w:t>
      </w:r>
      <w:r>
        <w:rPr>
          <w:sz w:val="24"/>
        </w:rPr>
        <w:t>the</w:t>
      </w:r>
      <w:r>
        <w:rPr>
          <w:spacing w:val="-11"/>
          <w:sz w:val="24"/>
        </w:rPr>
        <w:t> </w:t>
      </w:r>
      <w:r>
        <w:rPr>
          <w:sz w:val="24"/>
        </w:rPr>
        <w:t>Directorate</w:t>
      </w:r>
      <w:r>
        <w:rPr>
          <w:spacing w:val="-13"/>
          <w:sz w:val="24"/>
        </w:rPr>
        <w:t> </w:t>
      </w:r>
      <w:r>
        <w:rPr>
          <w:sz w:val="24"/>
        </w:rPr>
        <w:t>of</w:t>
      </w:r>
      <w:r>
        <w:rPr>
          <w:spacing w:val="-12"/>
          <w:sz w:val="24"/>
        </w:rPr>
        <w:t> </w:t>
      </w:r>
      <w:r>
        <w:rPr>
          <w:sz w:val="24"/>
        </w:rPr>
        <w:t>Manpower</w:t>
      </w:r>
      <w:r>
        <w:rPr>
          <w:spacing w:val="-12"/>
          <w:sz w:val="24"/>
        </w:rPr>
        <w:t> </w:t>
      </w:r>
      <w:r>
        <w:rPr>
          <w:sz w:val="24"/>
        </w:rPr>
        <w:t>and</w:t>
      </w:r>
      <w:r>
        <w:rPr>
          <w:spacing w:val="-13"/>
          <w:sz w:val="24"/>
        </w:rPr>
        <w:t> </w:t>
      </w:r>
      <w:r>
        <w:rPr>
          <w:sz w:val="24"/>
        </w:rPr>
        <w:t>Organization</w:t>
      </w:r>
      <w:r>
        <w:rPr>
          <w:spacing w:val="-13"/>
          <w:sz w:val="24"/>
        </w:rPr>
        <w:t> </w:t>
      </w:r>
      <w:r>
        <w:rPr>
          <w:sz w:val="24"/>
        </w:rPr>
        <w:t>(SF/S1M),</w:t>
      </w:r>
      <w:r>
        <w:rPr>
          <w:spacing w:val="-13"/>
          <w:sz w:val="24"/>
        </w:rPr>
        <w:t> </w:t>
      </w:r>
      <w:r>
        <w:rPr>
          <w:sz w:val="24"/>
        </w:rPr>
        <w:t>AFPC,</w:t>
      </w:r>
      <w:r>
        <w:rPr>
          <w:spacing w:val="-12"/>
          <w:sz w:val="24"/>
        </w:rPr>
        <w:t> </w:t>
      </w:r>
      <w:r>
        <w:rPr>
          <w:sz w:val="24"/>
        </w:rPr>
        <w:t>and</w:t>
      </w:r>
      <w:r>
        <w:rPr>
          <w:spacing w:val="-13"/>
          <w:sz w:val="24"/>
        </w:rPr>
        <w:t> </w:t>
      </w:r>
      <w:r>
        <w:rPr>
          <w:sz w:val="24"/>
        </w:rPr>
        <w:t>ETMO.</w:t>
      </w:r>
    </w:p>
    <w:p>
      <w:pPr>
        <w:pStyle w:val="ListParagraph"/>
        <w:numPr>
          <w:ilvl w:val="4"/>
          <w:numId w:val="25"/>
        </w:numPr>
        <w:tabs>
          <w:tab w:pos="2880" w:val="left" w:leader="none"/>
        </w:tabs>
        <w:spacing w:line="240" w:lineRule="auto" w:before="120" w:after="0"/>
        <w:ind w:left="1860" w:right="802" w:firstLine="0"/>
        <w:jc w:val="both"/>
        <w:rPr>
          <w:sz w:val="24"/>
        </w:rPr>
      </w:pPr>
      <w:r>
        <w:rPr>
          <w:sz w:val="24"/>
        </w:rPr>
        <w:t>Formulates</w:t>
      </w:r>
      <w:r>
        <w:rPr>
          <w:spacing w:val="-2"/>
          <w:sz w:val="24"/>
        </w:rPr>
        <w:t> </w:t>
      </w:r>
      <w:r>
        <w:rPr>
          <w:sz w:val="24"/>
        </w:rPr>
        <w:t>budget and</w:t>
      </w:r>
      <w:r>
        <w:rPr>
          <w:spacing w:val="-2"/>
          <w:sz w:val="24"/>
        </w:rPr>
        <w:t> </w:t>
      </w:r>
      <w:r>
        <w:rPr>
          <w:sz w:val="24"/>
        </w:rPr>
        <w:t>cost estimates</w:t>
      </w:r>
      <w:r>
        <w:rPr>
          <w:spacing w:val="-1"/>
          <w:sz w:val="24"/>
        </w:rPr>
        <w:t> </w:t>
      </w:r>
      <w:r>
        <w:rPr>
          <w:sz w:val="24"/>
        </w:rPr>
        <w:t>to support</w:t>
      </w:r>
      <w:r>
        <w:rPr>
          <w:spacing w:val="-1"/>
          <w:sz w:val="24"/>
        </w:rPr>
        <w:t> </w:t>
      </w:r>
      <w:r>
        <w:rPr>
          <w:sz w:val="24"/>
        </w:rPr>
        <w:t>PCS</w:t>
      </w:r>
      <w:r>
        <w:rPr>
          <w:spacing w:val="-1"/>
          <w:sz w:val="24"/>
        </w:rPr>
        <w:t> </w:t>
      </w:r>
      <w:r>
        <w:rPr>
          <w:sz w:val="24"/>
        </w:rPr>
        <w:t>movement categories and provides them to AF/A1, SF/S1, AFPC, and ETMO as their basis for calculating obligation costs.</w:t>
      </w:r>
    </w:p>
    <w:p>
      <w:pPr>
        <w:pStyle w:val="ListParagraph"/>
        <w:numPr>
          <w:ilvl w:val="4"/>
          <w:numId w:val="25"/>
        </w:numPr>
        <w:tabs>
          <w:tab w:pos="2880" w:val="left" w:leader="none"/>
        </w:tabs>
        <w:spacing w:line="240" w:lineRule="auto" w:before="121" w:after="0"/>
        <w:ind w:left="1860" w:right="803" w:firstLine="0"/>
        <w:jc w:val="both"/>
        <w:rPr>
          <w:b/>
          <w:sz w:val="24"/>
        </w:rPr>
      </w:pPr>
      <w:r>
        <w:rPr>
          <w:sz w:val="24"/>
        </w:rPr>
        <w:t>Ensures compliance with all legal and regulatory controls regarding </w:t>
      </w:r>
      <w:r>
        <w:rPr>
          <w:sz w:val="24"/>
        </w:rPr>
        <w:t>the obligation and expenditure of PCS funds. </w:t>
      </w:r>
      <w:r>
        <w:rPr>
          <w:b/>
          <w:sz w:val="24"/>
        </w:rPr>
        <w:t>(T-0)</w:t>
      </w:r>
    </w:p>
    <w:p>
      <w:pPr>
        <w:pStyle w:val="ListParagraph"/>
        <w:numPr>
          <w:ilvl w:val="2"/>
          <w:numId w:val="25"/>
        </w:numPr>
        <w:tabs>
          <w:tab w:pos="1800" w:val="left" w:leader="none"/>
        </w:tabs>
        <w:spacing w:line="240" w:lineRule="auto" w:before="120" w:after="0"/>
        <w:ind w:left="1140" w:right="800" w:firstLine="0"/>
        <w:jc w:val="both"/>
        <w:rPr>
          <w:sz w:val="24"/>
        </w:rPr>
      </w:pPr>
      <w:r>
        <w:rPr>
          <w:sz w:val="24"/>
        </w:rPr>
        <w:t>The AF/A1 and SF/S1 are responsible for the overall administration of the military personnel</w:t>
      </w:r>
      <w:r>
        <w:rPr>
          <w:spacing w:val="-7"/>
          <w:sz w:val="24"/>
        </w:rPr>
        <w:t> </w:t>
      </w:r>
      <w:r>
        <w:rPr>
          <w:sz w:val="24"/>
        </w:rPr>
        <w:t>PCS</w:t>
      </w:r>
      <w:r>
        <w:rPr>
          <w:spacing w:val="-5"/>
          <w:sz w:val="24"/>
        </w:rPr>
        <w:t> </w:t>
      </w:r>
      <w:r>
        <w:rPr>
          <w:sz w:val="24"/>
        </w:rPr>
        <w:t>program</w:t>
      </w:r>
      <w:r>
        <w:rPr>
          <w:spacing w:val="-7"/>
          <w:sz w:val="24"/>
        </w:rPr>
        <w:t> </w:t>
      </w:r>
      <w:r>
        <w:rPr>
          <w:sz w:val="24"/>
        </w:rPr>
        <w:t>and</w:t>
      </w:r>
      <w:r>
        <w:rPr>
          <w:spacing w:val="-4"/>
          <w:sz w:val="24"/>
        </w:rPr>
        <w:t> </w:t>
      </w:r>
      <w:r>
        <w:rPr>
          <w:sz w:val="24"/>
        </w:rPr>
        <w:t>will</w:t>
      </w:r>
      <w:r>
        <w:rPr>
          <w:spacing w:val="-5"/>
          <w:sz w:val="24"/>
        </w:rPr>
        <w:t> </w:t>
      </w:r>
      <w:r>
        <w:rPr>
          <w:sz w:val="24"/>
        </w:rPr>
        <w:t>sign</w:t>
      </w:r>
      <w:r>
        <w:rPr>
          <w:spacing w:val="-5"/>
          <w:sz w:val="24"/>
        </w:rPr>
        <w:t> </w:t>
      </w:r>
      <w:r>
        <w:rPr>
          <w:sz w:val="24"/>
        </w:rPr>
        <w:t>a</w:t>
      </w:r>
      <w:r>
        <w:rPr>
          <w:spacing w:val="-5"/>
          <w:sz w:val="24"/>
        </w:rPr>
        <w:t> </w:t>
      </w:r>
      <w:r>
        <w:rPr>
          <w:sz w:val="24"/>
        </w:rPr>
        <w:t>Financial</w:t>
      </w:r>
      <w:r>
        <w:rPr>
          <w:spacing w:val="-4"/>
          <w:sz w:val="24"/>
        </w:rPr>
        <w:t> </w:t>
      </w:r>
      <w:r>
        <w:rPr>
          <w:sz w:val="24"/>
        </w:rPr>
        <w:t>Responsibility</w:t>
      </w:r>
      <w:r>
        <w:rPr>
          <w:spacing w:val="-6"/>
          <w:sz w:val="24"/>
        </w:rPr>
        <w:t> </w:t>
      </w:r>
      <w:r>
        <w:rPr>
          <w:sz w:val="24"/>
        </w:rPr>
        <w:t>Letter</w:t>
      </w:r>
      <w:r>
        <w:rPr>
          <w:spacing w:val="-4"/>
          <w:sz w:val="24"/>
        </w:rPr>
        <w:t> </w:t>
      </w:r>
      <w:r>
        <w:rPr>
          <w:sz w:val="24"/>
        </w:rPr>
        <w:t>for</w:t>
      </w:r>
      <w:r>
        <w:rPr>
          <w:spacing w:val="-5"/>
          <w:sz w:val="24"/>
        </w:rPr>
        <w:t> </w:t>
      </w:r>
      <w:r>
        <w:rPr>
          <w:sz w:val="24"/>
        </w:rPr>
        <w:t>the</w:t>
      </w:r>
      <w:r>
        <w:rPr>
          <w:spacing w:val="-5"/>
          <w:sz w:val="24"/>
        </w:rPr>
        <w:t> </w:t>
      </w:r>
      <w:r>
        <w:rPr>
          <w:sz w:val="24"/>
        </w:rPr>
        <w:t>funds</w:t>
      </w:r>
      <w:r>
        <w:rPr>
          <w:spacing w:val="-5"/>
          <w:sz w:val="24"/>
        </w:rPr>
        <w:t> </w:t>
      </w:r>
      <w:r>
        <w:rPr>
          <w:spacing w:val="-2"/>
          <w:sz w:val="24"/>
        </w:rPr>
        <w:t>provided.</w:t>
      </w:r>
    </w:p>
    <w:p>
      <w:pPr>
        <w:spacing w:after="0" w:line="240" w:lineRule="auto"/>
        <w:jc w:val="both"/>
        <w:rPr>
          <w:sz w:val="24"/>
        </w:rPr>
        <w:sectPr>
          <w:pgSz w:w="12240" w:h="15840"/>
          <w:pgMar w:header="731" w:footer="0" w:top="1380" w:bottom="280" w:left="660" w:right="640"/>
        </w:sectPr>
      </w:pPr>
    </w:p>
    <w:p>
      <w:pPr>
        <w:pStyle w:val="ListParagraph"/>
        <w:numPr>
          <w:ilvl w:val="2"/>
          <w:numId w:val="25"/>
        </w:numPr>
        <w:tabs>
          <w:tab w:pos="1800" w:val="left" w:leader="none"/>
        </w:tabs>
        <w:spacing w:line="240" w:lineRule="auto" w:before="96" w:after="0"/>
        <w:ind w:left="1140" w:right="800" w:firstLine="0"/>
        <w:jc w:val="both"/>
        <w:rPr>
          <w:sz w:val="24"/>
        </w:rPr>
      </w:pPr>
      <w:r>
        <w:rPr>
          <w:sz w:val="24"/>
        </w:rPr>
        <w:t>The AF/A1P and SF/S1P are responsible for policy development and program oversight.</w:t>
      </w:r>
      <w:r>
        <w:rPr>
          <w:spacing w:val="35"/>
          <w:sz w:val="24"/>
        </w:rPr>
        <w:t> </w:t>
      </w:r>
      <w:r>
        <w:rPr>
          <w:sz w:val="24"/>
        </w:rPr>
        <w:t>AF/A1P</w:t>
      </w:r>
      <w:r>
        <w:rPr>
          <w:spacing w:val="-13"/>
          <w:sz w:val="24"/>
        </w:rPr>
        <w:t> </w:t>
      </w:r>
      <w:r>
        <w:rPr>
          <w:sz w:val="24"/>
        </w:rPr>
        <w:t>and</w:t>
      </w:r>
      <w:r>
        <w:rPr>
          <w:spacing w:val="-13"/>
          <w:sz w:val="24"/>
        </w:rPr>
        <w:t> </w:t>
      </w:r>
      <w:r>
        <w:rPr>
          <w:sz w:val="24"/>
        </w:rPr>
        <w:t>SF/S1P</w:t>
      </w:r>
      <w:r>
        <w:rPr>
          <w:spacing w:val="-13"/>
          <w:sz w:val="24"/>
        </w:rPr>
        <w:t> </w:t>
      </w:r>
      <w:r>
        <w:rPr>
          <w:sz w:val="24"/>
        </w:rPr>
        <w:t>are</w:t>
      </w:r>
      <w:r>
        <w:rPr>
          <w:spacing w:val="-12"/>
          <w:sz w:val="24"/>
        </w:rPr>
        <w:t> </w:t>
      </w:r>
      <w:r>
        <w:rPr>
          <w:sz w:val="24"/>
        </w:rPr>
        <w:t>core</w:t>
      </w:r>
      <w:r>
        <w:rPr>
          <w:spacing w:val="-13"/>
          <w:sz w:val="24"/>
        </w:rPr>
        <w:t> </w:t>
      </w:r>
      <w:r>
        <w:rPr>
          <w:sz w:val="24"/>
        </w:rPr>
        <w:t>members</w:t>
      </w:r>
      <w:r>
        <w:rPr>
          <w:spacing w:val="-14"/>
          <w:sz w:val="24"/>
        </w:rPr>
        <w:t> </w:t>
      </w:r>
      <w:r>
        <w:rPr>
          <w:sz w:val="24"/>
        </w:rPr>
        <w:t>of</w:t>
      </w:r>
      <w:r>
        <w:rPr>
          <w:spacing w:val="-13"/>
          <w:sz w:val="24"/>
        </w:rPr>
        <w:t> </w:t>
      </w:r>
      <w:r>
        <w:rPr>
          <w:sz w:val="24"/>
        </w:rPr>
        <w:t>the</w:t>
      </w:r>
      <w:r>
        <w:rPr>
          <w:spacing w:val="-12"/>
          <w:sz w:val="24"/>
        </w:rPr>
        <w:t> </w:t>
      </w:r>
      <w:r>
        <w:rPr>
          <w:sz w:val="24"/>
        </w:rPr>
        <w:t>Personnel</w:t>
      </w:r>
      <w:r>
        <w:rPr>
          <w:spacing w:val="-12"/>
          <w:sz w:val="24"/>
        </w:rPr>
        <w:t> </w:t>
      </w:r>
      <w:r>
        <w:rPr>
          <w:sz w:val="24"/>
        </w:rPr>
        <w:t>Budget</w:t>
      </w:r>
      <w:r>
        <w:rPr>
          <w:spacing w:val="-13"/>
          <w:sz w:val="24"/>
        </w:rPr>
        <w:t> </w:t>
      </w:r>
      <w:r>
        <w:rPr>
          <w:sz w:val="24"/>
        </w:rPr>
        <w:t>Review</w:t>
      </w:r>
      <w:r>
        <w:rPr>
          <w:spacing w:val="-13"/>
          <w:sz w:val="24"/>
        </w:rPr>
        <w:t> </w:t>
      </w:r>
      <w:r>
        <w:rPr>
          <w:sz w:val="24"/>
        </w:rPr>
        <w:t>Committee and will sign a Financial Responsibility Letter for the funds provided.</w:t>
      </w:r>
      <w:r>
        <w:rPr>
          <w:spacing w:val="40"/>
          <w:sz w:val="24"/>
        </w:rPr>
        <w:t> </w:t>
      </w:r>
      <w:r>
        <w:rPr>
          <w:sz w:val="24"/>
        </w:rPr>
        <w:t>The AF/A1P and SF/S1P Program Element Monitor for PCS funds will:</w:t>
      </w:r>
    </w:p>
    <w:p>
      <w:pPr>
        <w:pStyle w:val="ListParagraph"/>
        <w:numPr>
          <w:ilvl w:val="3"/>
          <w:numId w:val="25"/>
        </w:numPr>
        <w:tabs>
          <w:tab w:pos="2340" w:val="left" w:leader="none"/>
        </w:tabs>
        <w:spacing w:line="240" w:lineRule="auto" w:before="121" w:after="0"/>
        <w:ind w:left="2340" w:right="0" w:hanging="840"/>
        <w:jc w:val="left"/>
        <w:rPr>
          <w:b/>
          <w:sz w:val="24"/>
        </w:rPr>
      </w:pPr>
      <w:r>
        <w:rPr>
          <w:sz w:val="24"/>
        </w:rPr>
        <w:t>Sign</w:t>
      </w:r>
      <w:r>
        <w:rPr>
          <w:spacing w:val="-4"/>
          <w:sz w:val="24"/>
        </w:rPr>
        <w:t> </w:t>
      </w:r>
      <w:r>
        <w:rPr>
          <w:sz w:val="24"/>
        </w:rPr>
        <w:t>a</w:t>
      </w:r>
      <w:r>
        <w:rPr>
          <w:spacing w:val="-2"/>
          <w:sz w:val="24"/>
        </w:rPr>
        <w:t> </w:t>
      </w:r>
      <w:r>
        <w:rPr>
          <w:sz w:val="24"/>
        </w:rPr>
        <w:t>Financial</w:t>
      </w:r>
      <w:r>
        <w:rPr>
          <w:spacing w:val="-1"/>
          <w:sz w:val="24"/>
        </w:rPr>
        <w:t> </w:t>
      </w:r>
      <w:r>
        <w:rPr>
          <w:sz w:val="24"/>
        </w:rPr>
        <w:t>Responsibility</w:t>
      </w:r>
      <w:r>
        <w:rPr>
          <w:spacing w:val="-2"/>
          <w:sz w:val="24"/>
        </w:rPr>
        <w:t> </w:t>
      </w:r>
      <w:r>
        <w:rPr>
          <w:sz w:val="24"/>
        </w:rPr>
        <w:t>Letter</w:t>
      </w:r>
      <w:r>
        <w:rPr>
          <w:spacing w:val="-1"/>
          <w:sz w:val="24"/>
        </w:rPr>
        <w:t> </w:t>
      </w:r>
      <w:r>
        <w:rPr>
          <w:sz w:val="24"/>
        </w:rPr>
        <w:t>for</w:t>
      </w:r>
      <w:r>
        <w:rPr>
          <w:spacing w:val="-2"/>
          <w:sz w:val="24"/>
        </w:rPr>
        <w:t> </w:t>
      </w:r>
      <w:r>
        <w:rPr>
          <w:sz w:val="24"/>
        </w:rPr>
        <w:t>the</w:t>
      </w:r>
      <w:r>
        <w:rPr>
          <w:spacing w:val="-1"/>
          <w:sz w:val="24"/>
        </w:rPr>
        <w:t> </w:t>
      </w:r>
      <w:r>
        <w:rPr>
          <w:sz w:val="24"/>
        </w:rPr>
        <w:t>funds</w:t>
      </w:r>
      <w:r>
        <w:rPr>
          <w:spacing w:val="-2"/>
          <w:sz w:val="24"/>
        </w:rPr>
        <w:t> </w:t>
      </w:r>
      <w:r>
        <w:rPr>
          <w:sz w:val="24"/>
        </w:rPr>
        <w:t>provided.</w:t>
      </w:r>
      <w:r>
        <w:rPr>
          <w:spacing w:val="2"/>
          <w:sz w:val="24"/>
        </w:rPr>
        <w:t> </w:t>
      </w:r>
      <w:r>
        <w:rPr>
          <w:b/>
          <w:sz w:val="24"/>
        </w:rPr>
        <w:t>(T-</w:t>
      </w:r>
      <w:r>
        <w:rPr>
          <w:b/>
          <w:spacing w:val="-5"/>
          <w:sz w:val="24"/>
        </w:rPr>
        <w:t>2)</w:t>
      </w:r>
    </w:p>
    <w:p>
      <w:pPr>
        <w:pStyle w:val="ListParagraph"/>
        <w:numPr>
          <w:ilvl w:val="3"/>
          <w:numId w:val="25"/>
        </w:numPr>
        <w:tabs>
          <w:tab w:pos="2340" w:val="left" w:leader="none"/>
        </w:tabs>
        <w:spacing w:line="240" w:lineRule="auto" w:before="120" w:after="0"/>
        <w:ind w:left="1500" w:right="800" w:firstLine="0"/>
        <w:jc w:val="left"/>
        <w:rPr>
          <w:sz w:val="24"/>
        </w:rPr>
      </w:pPr>
      <w:r>
        <w:rPr>
          <w:sz w:val="24"/>
        </w:rPr>
        <w:t>Plan</w:t>
      </w:r>
      <w:r>
        <w:rPr>
          <w:spacing w:val="-5"/>
          <w:sz w:val="24"/>
        </w:rPr>
        <w:t> </w:t>
      </w:r>
      <w:r>
        <w:rPr>
          <w:sz w:val="24"/>
        </w:rPr>
        <w:t>and</w:t>
      </w:r>
      <w:r>
        <w:rPr>
          <w:spacing w:val="-6"/>
          <w:sz w:val="24"/>
        </w:rPr>
        <w:t> </w:t>
      </w:r>
      <w:r>
        <w:rPr>
          <w:sz w:val="24"/>
        </w:rPr>
        <w:t>program</w:t>
      </w:r>
      <w:r>
        <w:rPr>
          <w:spacing w:val="-5"/>
          <w:sz w:val="24"/>
        </w:rPr>
        <w:t> </w:t>
      </w:r>
      <w:r>
        <w:rPr>
          <w:sz w:val="24"/>
        </w:rPr>
        <w:t>for</w:t>
      </w:r>
      <w:r>
        <w:rPr>
          <w:spacing w:val="-6"/>
          <w:sz w:val="24"/>
        </w:rPr>
        <w:t> </w:t>
      </w:r>
      <w:r>
        <w:rPr>
          <w:sz w:val="24"/>
        </w:rPr>
        <w:t>the</w:t>
      </w:r>
      <w:r>
        <w:rPr>
          <w:spacing w:val="-5"/>
          <w:sz w:val="24"/>
        </w:rPr>
        <w:t> </w:t>
      </w:r>
      <w:r>
        <w:rPr>
          <w:sz w:val="24"/>
        </w:rPr>
        <w:t>entire</w:t>
      </w:r>
      <w:r>
        <w:rPr>
          <w:spacing w:val="-6"/>
          <w:sz w:val="24"/>
        </w:rPr>
        <w:t> </w:t>
      </w:r>
      <w:r>
        <w:rPr>
          <w:sz w:val="24"/>
        </w:rPr>
        <w:t>personnel</w:t>
      </w:r>
      <w:r>
        <w:rPr>
          <w:spacing w:val="-5"/>
          <w:sz w:val="24"/>
        </w:rPr>
        <w:t> </w:t>
      </w:r>
      <w:r>
        <w:rPr>
          <w:sz w:val="24"/>
        </w:rPr>
        <w:t>life</w:t>
      </w:r>
      <w:r>
        <w:rPr>
          <w:spacing w:val="-6"/>
          <w:sz w:val="24"/>
        </w:rPr>
        <w:t> </w:t>
      </w:r>
      <w:r>
        <w:rPr>
          <w:sz w:val="24"/>
        </w:rPr>
        <w:t>cycle</w:t>
      </w:r>
      <w:r>
        <w:rPr>
          <w:spacing w:val="-6"/>
          <w:sz w:val="24"/>
        </w:rPr>
        <w:t> </w:t>
      </w:r>
      <w:r>
        <w:rPr>
          <w:sz w:val="24"/>
        </w:rPr>
        <w:t>(from</w:t>
      </w:r>
      <w:r>
        <w:rPr>
          <w:spacing w:val="-5"/>
          <w:sz w:val="24"/>
        </w:rPr>
        <w:t> </w:t>
      </w:r>
      <w:r>
        <w:rPr>
          <w:sz w:val="24"/>
        </w:rPr>
        <w:t>accession</w:t>
      </w:r>
      <w:r>
        <w:rPr>
          <w:spacing w:val="-6"/>
          <w:sz w:val="24"/>
        </w:rPr>
        <w:t> </w:t>
      </w:r>
      <w:r>
        <w:rPr>
          <w:sz w:val="24"/>
        </w:rPr>
        <w:t>to</w:t>
      </w:r>
      <w:r>
        <w:rPr>
          <w:spacing w:val="-5"/>
          <w:sz w:val="24"/>
        </w:rPr>
        <w:t> </w:t>
      </w:r>
      <w:r>
        <w:rPr>
          <w:sz w:val="24"/>
        </w:rPr>
        <w:t>separation or retirement) by consolidating inputs from AF/A1M, SF/S1M, AFPC, and ETMO.</w:t>
      </w:r>
    </w:p>
    <w:p>
      <w:pPr>
        <w:pStyle w:val="ListParagraph"/>
        <w:numPr>
          <w:ilvl w:val="3"/>
          <w:numId w:val="25"/>
        </w:numPr>
        <w:tabs>
          <w:tab w:pos="2340" w:val="left" w:leader="none"/>
        </w:tabs>
        <w:spacing w:line="240" w:lineRule="auto" w:before="120" w:after="0"/>
        <w:ind w:left="2340" w:right="0" w:hanging="840"/>
        <w:jc w:val="left"/>
        <w:rPr>
          <w:sz w:val="24"/>
        </w:rPr>
      </w:pPr>
      <w:r>
        <w:rPr>
          <w:sz w:val="24"/>
        </w:rPr>
        <w:t>Provide</w:t>
      </w:r>
      <w:r>
        <w:rPr>
          <w:spacing w:val="-1"/>
          <w:sz w:val="24"/>
        </w:rPr>
        <w:t> </w:t>
      </w:r>
      <w:r>
        <w:rPr>
          <w:sz w:val="24"/>
        </w:rPr>
        <w:t>data to</w:t>
      </w:r>
      <w:r>
        <w:rPr>
          <w:spacing w:val="-1"/>
          <w:sz w:val="24"/>
        </w:rPr>
        <w:t> </w:t>
      </w:r>
      <w:r>
        <w:rPr>
          <w:sz w:val="24"/>
        </w:rPr>
        <w:t>SAF/FMBOP</w:t>
      </w:r>
      <w:r>
        <w:rPr>
          <w:spacing w:val="-1"/>
          <w:sz w:val="24"/>
        </w:rPr>
        <w:t> </w:t>
      </w:r>
      <w:r>
        <w:rPr>
          <w:sz w:val="24"/>
        </w:rPr>
        <w:t>to support</w:t>
      </w:r>
      <w:r>
        <w:rPr>
          <w:spacing w:val="-1"/>
          <w:sz w:val="24"/>
        </w:rPr>
        <w:t> </w:t>
      </w:r>
      <w:r>
        <w:rPr>
          <w:sz w:val="24"/>
        </w:rPr>
        <w:t>budget/cost </w:t>
      </w:r>
      <w:r>
        <w:rPr>
          <w:spacing w:val="-2"/>
          <w:sz w:val="24"/>
        </w:rPr>
        <w:t>estimates.</w:t>
      </w:r>
    </w:p>
    <w:p>
      <w:pPr>
        <w:pStyle w:val="ListParagraph"/>
        <w:numPr>
          <w:ilvl w:val="3"/>
          <w:numId w:val="25"/>
        </w:numPr>
        <w:tabs>
          <w:tab w:pos="2340" w:val="left" w:leader="none"/>
        </w:tabs>
        <w:spacing w:line="240" w:lineRule="auto" w:before="120" w:after="0"/>
        <w:ind w:left="2340" w:right="0" w:hanging="840"/>
        <w:jc w:val="left"/>
        <w:rPr>
          <w:sz w:val="24"/>
        </w:rPr>
      </w:pPr>
      <w:r>
        <w:rPr>
          <w:sz w:val="24"/>
        </w:rPr>
        <w:t>Manage</w:t>
      </w:r>
      <w:r>
        <w:rPr>
          <w:spacing w:val="-2"/>
          <w:sz w:val="24"/>
        </w:rPr>
        <w:t> </w:t>
      </w:r>
      <w:r>
        <w:rPr>
          <w:sz w:val="24"/>
        </w:rPr>
        <w:t>personnel,</w:t>
      </w:r>
      <w:r>
        <w:rPr>
          <w:spacing w:val="-1"/>
          <w:sz w:val="24"/>
        </w:rPr>
        <w:t> </w:t>
      </w:r>
      <w:r>
        <w:rPr>
          <w:sz w:val="24"/>
        </w:rPr>
        <w:t>accession,</w:t>
      </w:r>
      <w:r>
        <w:rPr>
          <w:spacing w:val="-1"/>
          <w:sz w:val="24"/>
        </w:rPr>
        <w:t> </w:t>
      </w:r>
      <w:r>
        <w:rPr>
          <w:sz w:val="24"/>
        </w:rPr>
        <w:t>and</w:t>
      </w:r>
      <w:r>
        <w:rPr>
          <w:spacing w:val="-1"/>
          <w:sz w:val="24"/>
        </w:rPr>
        <w:t> </w:t>
      </w:r>
      <w:r>
        <w:rPr>
          <w:sz w:val="24"/>
        </w:rPr>
        <w:t>separation</w:t>
      </w:r>
      <w:r>
        <w:rPr>
          <w:spacing w:val="-1"/>
          <w:sz w:val="24"/>
        </w:rPr>
        <w:t> </w:t>
      </w:r>
      <w:r>
        <w:rPr>
          <w:sz w:val="24"/>
        </w:rPr>
        <w:t>programs</w:t>
      </w:r>
      <w:r>
        <w:rPr>
          <w:spacing w:val="-1"/>
          <w:sz w:val="24"/>
        </w:rPr>
        <w:t> </w:t>
      </w:r>
      <w:r>
        <w:rPr>
          <w:sz w:val="24"/>
        </w:rPr>
        <w:t>during</w:t>
      </w:r>
      <w:r>
        <w:rPr>
          <w:spacing w:val="-1"/>
          <w:sz w:val="24"/>
        </w:rPr>
        <w:t> </w:t>
      </w:r>
      <w:r>
        <w:rPr>
          <w:sz w:val="24"/>
        </w:rPr>
        <w:t>budget</w:t>
      </w:r>
      <w:r>
        <w:rPr>
          <w:spacing w:val="-1"/>
          <w:sz w:val="24"/>
        </w:rPr>
        <w:t> </w:t>
      </w:r>
      <w:r>
        <w:rPr>
          <w:spacing w:val="-2"/>
          <w:sz w:val="24"/>
        </w:rPr>
        <w:t>execution.</w:t>
      </w:r>
    </w:p>
    <w:p>
      <w:pPr>
        <w:pStyle w:val="ListParagraph"/>
        <w:numPr>
          <w:ilvl w:val="3"/>
          <w:numId w:val="25"/>
        </w:numPr>
        <w:tabs>
          <w:tab w:pos="2340" w:val="left" w:leader="none"/>
        </w:tabs>
        <w:spacing w:line="240" w:lineRule="auto" w:before="120" w:after="0"/>
        <w:ind w:left="1500" w:right="800" w:firstLine="0"/>
        <w:jc w:val="left"/>
        <w:rPr>
          <w:sz w:val="24"/>
        </w:rPr>
      </w:pPr>
      <w:r>
        <w:rPr>
          <w:spacing w:val="-2"/>
          <w:sz w:val="24"/>
        </w:rPr>
        <w:t>Determine</w:t>
      </w:r>
      <w:r>
        <w:rPr>
          <w:spacing w:val="-4"/>
          <w:sz w:val="24"/>
        </w:rPr>
        <w:t> </w:t>
      </w:r>
      <w:r>
        <w:rPr>
          <w:spacing w:val="-2"/>
          <w:sz w:val="24"/>
        </w:rPr>
        <w:t>impact</w:t>
      </w:r>
      <w:r>
        <w:rPr>
          <w:spacing w:val="-4"/>
          <w:sz w:val="24"/>
        </w:rPr>
        <w:t> </w:t>
      </w:r>
      <w:r>
        <w:rPr>
          <w:spacing w:val="-2"/>
          <w:sz w:val="24"/>
        </w:rPr>
        <w:t>of</w:t>
      </w:r>
      <w:r>
        <w:rPr>
          <w:spacing w:val="-4"/>
          <w:sz w:val="24"/>
        </w:rPr>
        <w:t> </w:t>
      </w:r>
      <w:r>
        <w:rPr>
          <w:spacing w:val="-2"/>
          <w:sz w:val="24"/>
        </w:rPr>
        <w:t>budgetary</w:t>
      </w:r>
      <w:r>
        <w:rPr>
          <w:spacing w:val="-5"/>
          <w:sz w:val="24"/>
        </w:rPr>
        <w:t> </w:t>
      </w:r>
      <w:r>
        <w:rPr>
          <w:spacing w:val="-2"/>
          <w:sz w:val="24"/>
        </w:rPr>
        <w:t>policies</w:t>
      </w:r>
      <w:r>
        <w:rPr>
          <w:spacing w:val="-5"/>
          <w:sz w:val="24"/>
        </w:rPr>
        <w:t> </w:t>
      </w:r>
      <w:r>
        <w:rPr>
          <w:spacing w:val="-2"/>
          <w:sz w:val="24"/>
        </w:rPr>
        <w:t>and</w:t>
      </w:r>
      <w:r>
        <w:rPr>
          <w:spacing w:val="-5"/>
          <w:sz w:val="24"/>
        </w:rPr>
        <w:t> </w:t>
      </w:r>
      <w:r>
        <w:rPr>
          <w:spacing w:val="-2"/>
          <w:sz w:val="24"/>
        </w:rPr>
        <w:t>practices</w:t>
      </w:r>
      <w:r>
        <w:rPr>
          <w:spacing w:val="-5"/>
          <w:sz w:val="24"/>
        </w:rPr>
        <w:t> </w:t>
      </w:r>
      <w:r>
        <w:rPr>
          <w:spacing w:val="-2"/>
          <w:sz w:val="24"/>
        </w:rPr>
        <w:t>as</w:t>
      </w:r>
      <w:r>
        <w:rPr>
          <w:spacing w:val="-4"/>
          <w:sz w:val="24"/>
        </w:rPr>
        <w:t> </w:t>
      </w:r>
      <w:r>
        <w:rPr>
          <w:spacing w:val="-2"/>
          <w:sz w:val="24"/>
        </w:rPr>
        <w:t>developed</w:t>
      </w:r>
      <w:r>
        <w:rPr>
          <w:spacing w:val="-5"/>
          <w:sz w:val="24"/>
        </w:rPr>
        <w:t> </w:t>
      </w:r>
      <w:r>
        <w:rPr>
          <w:spacing w:val="-2"/>
          <w:sz w:val="24"/>
        </w:rPr>
        <w:t>and</w:t>
      </w:r>
      <w:r>
        <w:rPr>
          <w:spacing w:val="-5"/>
          <w:sz w:val="24"/>
        </w:rPr>
        <w:t> </w:t>
      </w:r>
      <w:r>
        <w:rPr>
          <w:spacing w:val="-2"/>
          <w:sz w:val="24"/>
        </w:rPr>
        <w:t>interpreted </w:t>
      </w:r>
      <w:r>
        <w:rPr>
          <w:sz w:val="24"/>
        </w:rPr>
        <w:t>by SAF/FMB.</w:t>
      </w:r>
    </w:p>
    <w:p>
      <w:pPr>
        <w:pStyle w:val="ListParagraph"/>
        <w:numPr>
          <w:ilvl w:val="3"/>
          <w:numId w:val="25"/>
        </w:numPr>
        <w:tabs>
          <w:tab w:pos="2340" w:val="left" w:leader="none"/>
        </w:tabs>
        <w:spacing w:line="240" w:lineRule="auto" w:before="120" w:after="0"/>
        <w:ind w:left="1500" w:right="801" w:firstLine="0"/>
        <w:jc w:val="both"/>
        <w:rPr>
          <w:sz w:val="24"/>
        </w:rPr>
      </w:pPr>
      <w:r>
        <w:rPr>
          <w:sz w:val="24"/>
        </w:rPr>
        <w:t>Prepare and coordinate responses to the Air Force Group and Air Force Board, and answer questions from organizations outside of AF/A1 or SF/S1, such as SAF/FM, Office of the Secretary of Defense (OSD), and Congress.</w:t>
      </w:r>
    </w:p>
    <w:p>
      <w:pPr>
        <w:pStyle w:val="ListParagraph"/>
        <w:numPr>
          <w:ilvl w:val="2"/>
          <w:numId w:val="25"/>
        </w:numPr>
        <w:tabs>
          <w:tab w:pos="1800" w:val="left" w:leader="none"/>
        </w:tabs>
        <w:spacing w:line="240" w:lineRule="auto" w:before="120" w:after="0"/>
        <w:ind w:left="1140" w:right="799" w:firstLine="0"/>
        <w:jc w:val="both"/>
        <w:rPr>
          <w:sz w:val="24"/>
        </w:rPr>
      </w:pPr>
      <w:r>
        <w:rPr>
          <w:sz w:val="24"/>
        </w:rPr>
        <w:t>AF/A1M and SF/S1M are responsible for the planning and programming of all accession</w:t>
      </w:r>
      <w:r>
        <w:rPr>
          <w:spacing w:val="-7"/>
          <w:sz w:val="24"/>
        </w:rPr>
        <w:t> </w:t>
      </w:r>
      <w:r>
        <w:rPr>
          <w:sz w:val="24"/>
        </w:rPr>
        <w:t>and</w:t>
      </w:r>
      <w:r>
        <w:rPr>
          <w:spacing w:val="-7"/>
          <w:sz w:val="24"/>
        </w:rPr>
        <w:t> </w:t>
      </w:r>
      <w:r>
        <w:rPr>
          <w:sz w:val="24"/>
        </w:rPr>
        <w:t>separations</w:t>
      </w:r>
      <w:r>
        <w:rPr>
          <w:spacing w:val="-7"/>
          <w:sz w:val="24"/>
        </w:rPr>
        <w:t> </w:t>
      </w:r>
      <w:r>
        <w:rPr>
          <w:sz w:val="24"/>
        </w:rPr>
        <w:t>of</w:t>
      </w:r>
      <w:r>
        <w:rPr>
          <w:spacing w:val="-7"/>
          <w:sz w:val="24"/>
        </w:rPr>
        <w:t> </w:t>
      </w:r>
      <w:r>
        <w:rPr>
          <w:sz w:val="24"/>
        </w:rPr>
        <w:t>Air</w:t>
      </w:r>
      <w:r>
        <w:rPr>
          <w:spacing w:val="-7"/>
          <w:sz w:val="24"/>
        </w:rPr>
        <w:t> </w:t>
      </w:r>
      <w:r>
        <w:rPr>
          <w:sz w:val="24"/>
        </w:rPr>
        <w:t>Force</w:t>
      </w:r>
      <w:r>
        <w:rPr>
          <w:spacing w:val="-7"/>
          <w:sz w:val="24"/>
        </w:rPr>
        <w:t> </w:t>
      </w:r>
      <w:r>
        <w:rPr>
          <w:sz w:val="24"/>
        </w:rPr>
        <w:t>personnel.</w:t>
      </w:r>
      <w:r>
        <w:rPr>
          <w:spacing w:val="40"/>
          <w:sz w:val="24"/>
        </w:rPr>
        <w:t> </w:t>
      </w:r>
      <w:r>
        <w:rPr>
          <w:sz w:val="24"/>
        </w:rPr>
        <w:t>AF/A1M</w:t>
      </w:r>
      <w:r>
        <w:rPr>
          <w:spacing w:val="-7"/>
          <w:sz w:val="24"/>
        </w:rPr>
        <w:t> </w:t>
      </w:r>
      <w:r>
        <w:rPr>
          <w:sz w:val="24"/>
        </w:rPr>
        <w:t>and</w:t>
      </w:r>
      <w:r>
        <w:rPr>
          <w:spacing w:val="-7"/>
          <w:sz w:val="24"/>
        </w:rPr>
        <w:t> </w:t>
      </w:r>
      <w:r>
        <w:rPr>
          <w:sz w:val="24"/>
        </w:rPr>
        <w:t>SF/S1M</w:t>
      </w:r>
      <w:r>
        <w:rPr>
          <w:spacing w:val="-7"/>
          <w:sz w:val="24"/>
        </w:rPr>
        <w:t> </w:t>
      </w:r>
      <w:r>
        <w:rPr>
          <w:sz w:val="24"/>
        </w:rPr>
        <w:t>are</w:t>
      </w:r>
      <w:r>
        <w:rPr>
          <w:spacing w:val="-7"/>
          <w:sz w:val="24"/>
        </w:rPr>
        <w:t> </w:t>
      </w:r>
      <w:r>
        <w:rPr>
          <w:sz w:val="24"/>
        </w:rPr>
        <w:t>core</w:t>
      </w:r>
      <w:r>
        <w:rPr>
          <w:spacing w:val="-7"/>
          <w:sz w:val="24"/>
        </w:rPr>
        <w:t> </w:t>
      </w:r>
      <w:r>
        <w:rPr>
          <w:sz w:val="24"/>
        </w:rPr>
        <w:t>members</w:t>
      </w:r>
      <w:r>
        <w:rPr>
          <w:spacing w:val="-7"/>
          <w:sz w:val="24"/>
        </w:rPr>
        <w:t> </w:t>
      </w:r>
      <w:r>
        <w:rPr>
          <w:sz w:val="24"/>
        </w:rPr>
        <w:t>of the</w:t>
      </w:r>
      <w:r>
        <w:rPr>
          <w:spacing w:val="-9"/>
          <w:sz w:val="24"/>
        </w:rPr>
        <w:t> </w:t>
      </w:r>
      <w:r>
        <w:rPr>
          <w:sz w:val="24"/>
        </w:rPr>
        <w:t>Personnel</w:t>
      </w:r>
      <w:r>
        <w:rPr>
          <w:spacing w:val="-9"/>
          <w:sz w:val="24"/>
        </w:rPr>
        <w:t> </w:t>
      </w:r>
      <w:r>
        <w:rPr>
          <w:sz w:val="24"/>
        </w:rPr>
        <w:t>Budget</w:t>
      </w:r>
      <w:r>
        <w:rPr>
          <w:spacing w:val="-10"/>
          <w:sz w:val="24"/>
        </w:rPr>
        <w:t> </w:t>
      </w:r>
      <w:r>
        <w:rPr>
          <w:sz w:val="24"/>
        </w:rPr>
        <w:t>Review</w:t>
      </w:r>
      <w:r>
        <w:rPr>
          <w:spacing w:val="-9"/>
          <w:sz w:val="24"/>
        </w:rPr>
        <w:t> </w:t>
      </w:r>
      <w:r>
        <w:rPr>
          <w:sz w:val="24"/>
        </w:rPr>
        <w:t>Committee</w:t>
      </w:r>
      <w:r>
        <w:rPr>
          <w:spacing w:val="-10"/>
          <w:sz w:val="24"/>
        </w:rPr>
        <w:t> </w:t>
      </w:r>
      <w:r>
        <w:rPr>
          <w:sz w:val="24"/>
        </w:rPr>
        <w:t>and</w:t>
      </w:r>
      <w:r>
        <w:rPr>
          <w:spacing w:val="-10"/>
          <w:sz w:val="24"/>
        </w:rPr>
        <w:t> </w:t>
      </w:r>
      <w:r>
        <w:rPr>
          <w:sz w:val="24"/>
        </w:rPr>
        <w:t>will</w:t>
      </w:r>
      <w:r>
        <w:rPr>
          <w:spacing w:val="-9"/>
          <w:sz w:val="24"/>
        </w:rPr>
        <w:t> </w:t>
      </w:r>
      <w:r>
        <w:rPr>
          <w:sz w:val="24"/>
        </w:rPr>
        <w:t>sign</w:t>
      </w:r>
      <w:r>
        <w:rPr>
          <w:spacing w:val="-9"/>
          <w:sz w:val="24"/>
        </w:rPr>
        <w:t> </w:t>
      </w:r>
      <w:r>
        <w:rPr>
          <w:sz w:val="24"/>
        </w:rPr>
        <w:t>a</w:t>
      </w:r>
      <w:r>
        <w:rPr>
          <w:spacing w:val="-10"/>
          <w:sz w:val="24"/>
        </w:rPr>
        <w:t> </w:t>
      </w:r>
      <w:r>
        <w:rPr>
          <w:sz w:val="24"/>
        </w:rPr>
        <w:t>Financial</w:t>
      </w:r>
      <w:r>
        <w:rPr>
          <w:spacing w:val="-10"/>
          <w:sz w:val="24"/>
        </w:rPr>
        <w:t> </w:t>
      </w:r>
      <w:r>
        <w:rPr>
          <w:sz w:val="24"/>
        </w:rPr>
        <w:t>Responsibility</w:t>
      </w:r>
      <w:r>
        <w:rPr>
          <w:spacing w:val="-10"/>
          <w:sz w:val="24"/>
        </w:rPr>
        <w:t> </w:t>
      </w:r>
      <w:r>
        <w:rPr>
          <w:sz w:val="24"/>
        </w:rPr>
        <w:t>letter</w:t>
      </w:r>
      <w:r>
        <w:rPr>
          <w:spacing w:val="-9"/>
          <w:sz w:val="24"/>
        </w:rPr>
        <w:t> </w:t>
      </w:r>
      <w:r>
        <w:rPr>
          <w:sz w:val="24"/>
        </w:rPr>
        <w:t>for</w:t>
      </w:r>
      <w:r>
        <w:rPr>
          <w:spacing w:val="-11"/>
          <w:sz w:val="24"/>
        </w:rPr>
        <w:t> </w:t>
      </w:r>
      <w:r>
        <w:rPr>
          <w:sz w:val="24"/>
        </w:rPr>
        <w:t>the funds provided.</w:t>
      </w:r>
      <w:r>
        <w:rPr>
          <w:spacing w:val="40"/>
          <w:sz w:val="24"/>
        </w:rPr>
        <w:t> </w:t>
      </w:r>
      <w:r>
        <w:rPr>
          <w:sz w:val="24"/>
        </w:rPr>
        <w:t>In addition, AF/A1M and SF/S1M:</w:t>
      </w:r>
    </w:p>
    <w:p>
      <w:pPr>
        <w:pStyle w:val="ListParagraph"/>
        <w:numPr>
          <w:ilvl w:val="3"/>
          <w:numId w:val="25"/>
        </w:numPr>
        <w:tabs>
          <w:tab w:pos="2340" w:val="left" w:leader="none"/>
        </w:tabs>
        <w:spacing w:line="240" w:lineRule="auto" w:before="120" w:after="0"/>
        <w:ind w:left="1500" w:right="803" w:firstLine="0"/>
        <w:jc w:val="left"/>
        <w:rPr>
          <w:sz w:val="24"/>
        </w:rPr>
      </w:pPr>
      <w:r>
        <w:rPr>
          <w:sz w:val="24"/>
        </w:rPr>
        <w:t>Plans and programs for the accession and separation movement of Air Force or Space Force personnel, respectively.</w:t>
      </w:r>
    </w:p>
    <w:p>
      <w:pPr>
        <w:pStyle w:val="ListParagraph"/>
        <w:numPr>
          <w:ilvl w:val="3"/>
          <w:numId w:val="25"/>
        </w:numPr>
        <w:tabs>
          <w:tab w:pos="2340" w:val="left" w:leader="none"/>
        </w:tabs>
        <w:spacing w:line="240" w:lineRule="auto" w:before="120" w:after="0"/>
        <w:ind w:left="1500" w:right="800" w:firstLine="0"/>
        <w:jc w:val="left"/>
        <w:rPr>
          <w:sz w:val="24"/>
        </w:rPr>
      </w:pPr>
      <w:r>
        <w:rPr>
          <w:sz w:val="24"/>
        </w:rPr>
        <w:t>Interprets</w:t>
      </w:r>
      <w:r>
        <w:rPr>
          <w:spacing w:val="-11"/>
          <w:sz w:val="24"/>
        </w:rPr>
        <w:t> </w:t>
      </w:r>
      <w:r>
        <w:rPr>
          <w:sz w:val="24"/>
        </w:rPr>
        <w:t>mission</w:t>
      </w:r>
      <w:r>
        <w:rPr>
          <w:spacing w:val="-10"/>
          <w:sz w:val="24"/>
        </w:rPr>
        <w:t> </w:t>
      </w:r>
      <w:r>
        <w:rPr>
          <w:sz w:val="24"/>
        </w:rPr>
        <w:t>impacts</w:t>
      </w:r>
      <w:r>
        <w:rPr>
          <w:spacing w:val="-11"/>
          <w:sz w:val="24"/>
        </w:rPr>
        <w:t> </w:t>
      </w:r>
      <w:r>
        <w:rPr>
          <w:sz w:val="24"/>
        </w:rPr>
        <w:t>caused</w:t>
      </w:r>
      <w:r>
        <w:rPr>
          <w:spacing w:val="-10"/>
          <w:sz w:val="24"/>
        </w:rPr>
        <w:t> </w:t>
      </w:r>
      <w:r>
        <w:rPr>
          <w:sz w:val="24"/>
        </w:rPr>
        <w:t>by</w:t>
      </w:r>
      <w:r>
        <w:rPr>
          <w:spacing w:val="-12"/>
          <w:sz w:val="24"/>
        </w:rPr>
        <w:t> </w:t>
      </w:r>
      <w:r>
        <w:rPr>
          <w:sz w:val="24"/>
        </w:rPr>
        <w:t>force</w:t>
      </w:r>
      <w:r>
        <w:rPr>
          <w:spacing w:val="-10"/>
          <w:sz w:val="24"/>
        </w:rPr>
        <w:t> </w:t>
      </w:r>
      <w:r>
        <w:rPr>
          <w:sz w:val="24"/>
        </w:rPr>
        <w:t>reductions</w:t>
      </w:r>
      <w:r>
        <w:rPr>
          <w:spacing w:val="-11"/>
          <w:sz w:val="24"/>
        </w:rPr>
        <w:t> </w:t>
      </w:r>
      <w:r>
        <w:rPr>
          <w:sz w:val="24"/>
        </w:rPr>
        <w:t>or</w:t>
      </w:r>
      <w:r>
        <w:rPr>
          <w:spacing w:val="-10"/>
          <w:sz w:val="24"/>
        </w:rPr>
        <w:t> </w:t>
      </w:r>
      <w:r>
        <w:rPr>
          <w:sz w:val="24"/>
        </w:rPr>
        <w:t>budgetary</w:t>
      </w:r>
      <w:r>
        <w:rPr>
          <w:spacing w:val="-11"/>
          <w:sz w:val="24"/>
        </w:rPr>
        <w:t> </w:t>
      </w:r>
      <w:r>
        <w:rPr>
          <w:sz w:val="24"/>
        </w:rPr>
        <w:t>changes</w:t>
      </w:r>
      <w:r>
        <w:rPr>
          <w:spacing w:val="-11"/>
          <w:sz w:val="24"/>
        </w:rPr>
        <w:t> </w:t>
      </w:r>
      <w:r>
        <w:rPr>
          <w:sz w:val="24"/>
        </w:rPr>
        <w:t>to</w:t>
      </w:r>
      <w:r>
        <w:rPr>
          <w:spacing w:val="-11"/>
          <w:sz w:val="24"/>
        </w:rPr>
        <w:t> </w:t>
      </w:r>
      <w:r>
        <w:rPr>
          <w:sz w:val="24"/>
        </w:rPr>
        <w:t>the PCS program concerning accession and separation movements.</w:t>
      </w:r>
    </w:p>
    <w:p>
      <w:pPr>
        <w:pStyle w:val="ListParagraph"/>
        <w:numPr>
          <w:ilvl w:val="3"/>
          <w:numId w:val="25"/>
        </w:numPr>
        <w:tabs>
          <w:tab w:pos="2340" w:val="left" w:leader="none"/>
        </w:tabs>
        <w:spacing w:line="240" w:lineRule="auto" w:before="120" w:after="0"/>
        <w:ind w:left="1500" w:right="799" w:firstLine="0"/>
        <w:jc w:val="left"/>
        <w:rPr>
          <w:sz w:val="24"/>
        </w:rPr>
      </w:pPr>
      <w:r>
        <w:rPr>
          <w:sz w:val="24"/>
        </w:rPr>
        <w:t>Submits</w:t>
      </w:r>
      <w:r>
        <w:rPr>
          <w:spacing w:val="40"/>
          <w:sz w:val="24"/>
        </w:rPr>
        <w:t> </w:t>
      </w:r>
      <w:r>
        <w:rPr>
          <w:sz w:val="24"/>
        </w:rPr>
        <w:t>end-of-month,</w:t>
      </w:r>
      <w:r>
        <w:rPr>
          <w:spacing w:val="40"/>
          <w:sz w:val="24"/>
        </w:rPr>
        <w:t> </w:t>
      </w:r>
      <w:r>
        <w:rPr>
          <w:sz w:val="24"/>
        </w:rPr>
        <w:t>end-of-year</w:t>
      </w:r>
      <w:r>
        <w:rPr>
          <w:spacing w:val="40"/>
          <w:sz w:val="24"/>
        </w:rPr>
        <w:t> </w:t>
      </w:r>
      <w:r>
        <w:rPr>
          <w:sz w:val="24"/>
        </w:rPr>
        <w:t>closeout,</w:t>
      </w:r>
      <w:r>
        <w:rPr>
          <w:spacing w:val="40"/>
          <w:sz w:val="24"/>
        </w:rPr>
        <w:t> </w:t>
      </w:r>
      <w:r>
        <w:rPr>
          <w:sz w:val="24"/>
        </w:rPr>
        <w:t>and</w:t>
      </w:r>
      <w:r>
        <w:rPr>
          <w:spacing w:val="40"/>
          <w:sz w:val="24"/>
        </w:rPr>
        <w:t> </w:t>
      </w:r>
      <w:r>
        <w:rPr>
          <w:sz w:val="24"/>
        </w:rPr>
        <w:t>final</w:t>
      </w:r>
      <w:r>
        <w:rPr>
          <w:spacing w:val="40"/>
          <w:sz w:val="24"/>
        </w:rPr>
        <w:t> </w:t>
      </w:r>
      <w:r>
        <w:rPr>
          <w:sz w:val="24"/>
        </w:rPr>
        <w:t>end-of-year</w:t>
      </w:r>
      <w:r>
        <w:rPr>
          <w:spacing w:val="40"/>
          <w:sz w:val="24"/>
        </w:rPr>
        <w:t> </w:t>
      </w:r>
      <w:r>
        <w:rPr>
          <w:sz w:val="24"/>
        </w:rPr>
        <w:t>reports</w:t>
      </w:r>
      <w:r>
        <w:rPr>
          <w:spacing w:val="40"/>
          <w:sz w:val="24"/>
        </w:rPr>
        <w:t> </w:t>
      </w:r>
      <w:r>
        <w:rPr>
          <w:sz w:val="24"/>
        </w:rPr>
        <w:t>of separation/retirement obligations to AF/A1PP, SF/S1PP, and SAF/FMBOP.</w:t>
      </w:r>
    </w:p>
    <w:p>
      <w:pPr>
        <w:pStyle w:val="ListParagraph"/>
        <w:numPr>
          <w:ilvl w:val="3"/>
          <w:numId w:val="25"/>
        </w:numPr>
        <w:tabs>
          <w:tab w:pos="2340" w:val="left" w:leader="none"/>
        </w:tabs>
        <w:spacing w:line="240" w:lineRule="auto" w:before="120" w:after="0"/>
        <w:ind w:left="2340" w:right="0" w:hanging="840"/>
        <w:jc w:val="left"/>
        <w:rPr>
          <w:sz w:val="24"/>
        </w:rPr>
      </w:pPr>
      <w:r>
        <w:rPr>
          <w:sz w:val="24"/>
        </w:rPr>
        <w:t>Manages</w:t>
      </w:r>
      <w:r>
        <w:rPr>
          <w:spacing w:val="-5"/>
          <w:sz w:val="24"/>
        </w:rPr>
        <w:t> </w:t>
      </w:r>
      <w:r>
        <w:rPr>
          <w:sz w:val="24"/>
        </w:rPr>
        <w:t>personnel,</w:t>
      </w:r>
      <w:r>
        <w:rPr>
          <w:spacing w:val="-5"/>
          <w:sz w:val="24"/>
        </w:rPr>
        <w:t> </w:t>
      </w:r>
      <w:r>
        <w:rPr>
          <w:sz w:val="24"/>
        </w:rPr>
        <w:t>accession,</w:t>
      </w:r>
      <w:r>
        <w:rPr>
          <w:spacing w:val="-5"/>
          <w:sz w:val="24"/>
        </w:rPr>
        <w:t> </w:t>
      </w:r>
      <w:r>
        <w:rPr>
          <w:sz w:val="24"/>
        </w:rPr>
        <w:t>and</w:t>
      </w:r>
      <w:r>
        <w:rPr>
          <w:spacing w:val="-4"/>
          <w:sz w:val="24"/>
        </w:rPr>
        <w:t> </w:t>
      </w:r>
      <w:r>
        <w:rPr>
          <w:sz w:val="24"/>
        </w:rPr>
        <w:t>separation</w:t>
      </w:r>
      <w:r>
        <w:rPr>
          <w:spacing w:val="-5"/>
          <w:sz w:val="24"/>
        </w:rPr>
        <w:t> </w:t>
      </w:r>
      <w:r>
        <w:rPr>
          <w:sz w:val="24"/>
        </w:rPr>
        <w:t>programs</w:t>
      </w:r>
      <w:r>
        <w:rPr>
          <w:spacing w:val="-5"/>
          <w:sz w:val="24"/>
        </w:rPr>
        <w:t> </w:t>
      </w:r>
      <w:r>
        <w:rPr>
          <w:sz w:val="24"/>
        </w:rPr>
        <w:t>during</w:t>
      </w:r>
      <w:r>
        <w:rPr>
          <w:spacing w:val="-6"/>
          <w:sz w:val="24"/>
        </w:rPr>
        <w:t> </w:t>
      </w:r>
      <w:r>
        <w:rPr>
          <w:sz w:val="24"/>
        </w:rPr>
        <w:t>budget</w:t>
      </w:r>
      <w:r>
        <w:rPr>
          <w:spacing w:val="-4"/>
          <w:sz w:val="24"/>
        </w:rPr>
        <w:t> </w:t>
      </w:r>
      <w:r>
        <w:rPr>
          <w:spacing w:val="-2"/>
          <w:sz w:val="24"/>
        </w:rPr>
        <w:t>execution.</w:t>
      </w:r>
    </w:p>
    <w:p>
      <w:pPr>
        <w:pStyle w:val="ListParagraph"/>
        <w:numPr>
          <w:ilvl w:val="3"/>
          <w:numId w:val="25"/>
        </w:numPr>
        <w:tabs>
          <w:tab w:pos="2340" w:val="left" w:leader="none"/>
        </w:tabs>
        <w:spacing w:line="240" w:lineRule="auto" w:before="119" w:after="0"/>
        <w:ind w:left="1500" w:right="801" w:firstLine="0"/>
        <w:jc w:val="left"/>
        <w:rPr>
          <w:sz w:val="24"/>
        </w:rPr>
      </w:pPr>
      <w:r>
        <w:rPr>
          <w:sz w:val="24"/>
        </w:rPr>
        <w:t>Determines</w:t>
      </w:r>
      <w:r>
        <w:rPr>
          <w:spacing w:val="-2"/>
          <w:sz w:val="24"/>
        </w:rPr>
        <w:t> </w:t>
      </w:r>
      <w:r>
        <w:rPr>
          <w:sz w:val="24"/>
        </w:rPr>
        <w:t>impact</w:t>
      </w:r>
      <w:r>
        <w:rPr>
          <w:spacing w:val="-2"/>
          <w:sz w:val="24"/>
        </w:rPr>
        <w:t> </w:t>
      </w:r>
      <w:r>
        <w:rPr>
          <w:sz w:val="24"/>
        </w:rPr>
        <w:t>of</w:t>
      </w:r>
      <w:r>
        <w:rPr>
          <w:spacing w:val="-2"/>
          <w:sz w:val="24"/>
        </w:rPr>
        <w:t> </w:t>
      </w:r>
      <w:r>
        <w:rPr>
          <w:sz w:val="24"/>
        </w:rPr>
        <w:t>budgetary</w:t>
      </w:r>
      <w:r>
        <w:rPr>
          <w:spacing w:val="-2"/>
          <w:sz w:val="24"/>
        </w:rPr>
        <w:t> </w:t>
      </w:r>
      <w:r>
        <w:rPr>
          <w:sz w:val="24"/>
        </w:rPr>
        <w:t>policies</w:t>
      </w:r>
      <w:r>
        <w:rPr>
          <w:spacing w:val="-3"/>
          <w:sz w:val="24"/>
        </w:rPr>
        <w:t> </w:t>
      </w:r>
      <w:r>
        <w:rPr>
          <w:sz w:val="24"/>
        </w:rPr>
        <w:t>and</w:t>
      </w:r>
      <w:r>
        <w:rPr>
          <w:spacing w:val="-2"/>
          <w:sz w:val="24"/>
        </w:rPr>
        <w:t> </w:t>
      </w:r>
      <w:r>
        <w:rPr>
          <w:sz w:val="24"/>
        </w:rPr>
        <w:t>practices</w:t>
      </w:r>
      <w:r>
        <w:rPr>
          <w:spacing w:val="-2"/>
          <w:sz w:val="24"/>
        </w:rPr>
        <w:t> </w:t>
      </w:r>
      <w:r>
        <w:rPr>
          <w:sz w:val="24"/>
        </w:rPr>
        <w:t>developed</w:t>
      </w:r>
      <w:r>
        <w:rPr>
          <w:spacing w:val="-2"/>
          <w:sz w:val="24"/>
        </w:rPr>
        <w:t> </w:t>
      </w:r>
      <w:r>
        <w:rPr>
          <w:sz w:val="24"/>
        </w:rPr>
        <w:t>and</w:t>
      </w:r>
      <w:r>
        <w:rPr>
          <w:spacing w:val="-2"/>
          <w:sz w:val="24"/>
        </w:rPr>
        <w:t> </w:t>
      </w:r>
      <w:r>
        <w:rPr>
          <w:sz w:val="24"/>
        </w:rPr>
        <w:t>interpreted by SAF/FM.</w:t>
      </w:r>
    </w:p>
    <w:p>
      <w:pPr>
        <w:pStyle w:val="ListParagraph"/>
        <w:numPr>
          <w:ilvl w:val="3"/>
          <w:numId w:val="25"/>
        </w:numPr>
        <w:tabs>
          <w:tab w:pos="2340" w:val="left" w:leader="none"/>
        </w:tabs>
        <w:spacing w:line="240" w:lineRule="auto" w:before="120" w:after="0"/>
        <w:ind w:left="1500" w:right="804" w:firstLine="0"/>
        <w:jc w:val="both"/>
        <w:rPr>
          <w:sz w:val="24"/>
        </w:rPr>
      </w:pPr>
      <w:r>
        <w:rPr>
          <w:sz w:val="24"/>
        </w:rPr>
        <w:t>Analyzes and coordinates on alternative methods of financing having impact on personnel programs before they are presented to the Air Force board structure.</w:t>
      </w:r>
    </w:p>
    <w:p>
      <w:pPr>
        <w:pStyle w:val="ListParagraph"/>
        <w:numPr>
          <w:ilvl w:val="2"/>
          <w:numId w:val="25"/>
        </w:numPr>
        <w:tabs>
          <w:tab w:pos="1800" w:val="left" w:leader="none"/>
        </w:tabs>
        <w:spacing w:line="240" w:lineRule="auto" w:before="120" w:after="0"/>
        <w:ind w:left="1140" w:right="800" w:firstLine="0"/>
        <w:jc w:val="both"/>
        <w:rPr>
          <w:sz w:val="24"/>
        </w:rPr>
      </w:pPr>
      <w:r>
        <w:rPr>
          <w:b/>
          <w:sz w:val="24"/>
        </w:rPr>
        <w:t>(RegAF only) </w:t>
      </w:r>
      <w:r>
        <w:rPr>
          <w:sz w:val="24"/>
        </w:rPr>
        <w:t>AF/A1LG is responsible for all assignments of general officers (and selects); however, AFPC is responsible for overall financial management of all operational, rotational, unit, and training PCS assignments.</w:t>
      </w:r>
    </w:p>
    <w:p>
      <w:pPr>
        <w:pStyle w:val="ListParagraph"/>
        <w:numPr>
          <w:ilvl w:val="2"/>
          <w:numId w:val="25"/>
        </w:numPr>
        <w:tabs>
          <w:tab w:pos="1800" w:val="left" w:leader="none"/>
        </w:tabs>
        <w:spacing w:line="240" w:lineRule="auto" w:before="120" w:after="0"/>
        <w:ind w:left="1140" w:right="800" w:firstLine="0"/>
        <w:jc w:val="both"/>
        <w:rPr>
          <w:sz w:val="24"/>
        </w:rPr>
      </w:pPr>
      <w:r>
        <w:rPr>
          <w:b/>
          <w:sz w:val="24"/>
        </w:rPr>
        <w:t>(RegAF</w:t>
      </w:r>
      <w:r>
        <w:rPr>
          <w:b/>
          <w:spacing w:val="-12"/>
          <w:sz w:val="24"/>
        </w:rPr>
        <w:t> </w:t>
      </w:r>
      <w:r>
        <w:rPr>
          <w:b/>
          <w:sz w:val="24"/>
        </w:rPr>
        <w:t>only)</w:t>
      </w:r>
      <w:r>
        <w:rPr>
          <w:b/>
          <w:spacing w:val="40"/>
          <w:sz w:val="24"/>
        </w:rPr>
        <w:t> </w:t>
      </w:r>
      <w:r>
        <w:rPr>
          <w:sz w:val="24"/>
        </w:rPr>
        <w:t>AF/A1LO</w:t>
      </w:r>
      <w:r>
        <w:rPr>
          <w:spacing w:val="-13"/>
          <w:sz w:val="24"/>
        </w:rPr>
        <w:t> </w:t>
      </w:r>
      <w:r>
        <w:rPr>
          <w:sz w:val="24"/>
        </w:rPr>
        <w:t>is</w:t>
      </w:r>
      <w:r>
        <w:rPr>
          <w:spacing w:val="-11"/>
          <w:sz w:val="24"/>
        </w:rPr>
        <w:t> </w:t>
      </w:r>
      <w:r>
        <w:rPr>
          <w:sz w:val="24"/>
        </w:rPr>
        <w:t>responsible</w:t>
      </w:r>
      <w:r>
        <w:rPr>
          <w:spacing w:val="-12"/>
          <w:sz w:val="24"/>
        </w:rPr>
        <w:t> </w:t>
      </w:r>
      <w:r>
        <w:rPr>
          <w:sz w:val="24"/>
        </w:rPr>
        <w:t>for</w:t>
      </w:r>
      <w:r>
        <w:rPr>
          <w:spacing w:val="-12"/>
          <w:sz w:val="24"/>
        </w:rPr>
        <w:t> </w:t>
      </w:r>
      <w:r>
        <w:rPr>
          <w:sz w:val="24"/>
        </w:rPr>
        <w:t>all</w:t>
      </w:r>
      <w:r>
        <w:rPr>
          <w:spacing w:val="-11"/>
          <w:sz w:val="24"/>
        </w:rPr>
        <w:t> </w:t>
      </w:r>
      <w:r>
        <w:rPr>
          <w:sz w:val="24"/>
        </w:rPr>
        <w:t>Col</w:t>
      </w:r>
      <w:r>
        <w:rPr>
          <w:spacing w:val="-12"/>
          <w:sz w:val="24"/>
        </w:rPr>
        <w:t> </w:t>
      </w:r>
      <w:r>
        <w:rPr>
          <w:sz w:val="24"/>
        </w:rPr>
        <w:t>assignments</w:t>
      </w:r>
      <w:r>
        <w:rPr>
          <w:spacing w:val="-11"/>
          <w:sz w:val="24"/>
        </w:rPr>
        <w:t> </w:t>
      </w:r>
      <w:r>
        <w:rPr>
          <w:sz w:val="24"/>
        </w:rPr>
        <w:t>(and</w:t>
      </w:r>
      <w:r>
        <w:rPr>
          <w:spacing w:val="-12"/>
          <w:sz w:val="24"/>
        </w:rPr>
        <w:t> </w:t>
      </w:r>
      <w:r>
        <w:rPr>
          <w:sz w:val="24"/>
        </w:rPr>
        <w:t>selects);</w:t>
      </w:r>
      <w:r>
        <w:rPr>
          <w:spacing w:val="-12"/>
          <w:sz w:val="24"/>
        </w:rPr>
        <w:t> </w:t>
      </w:r>
      <w:r>
        <w:rPr>
          <w:sz w:val="24"/>
        </w:rPr>
        <w:t>however, AFPC is responsible for overall financial management of all operational, rotational, unit, and training PCS assignments.</w:t>
      </w:r>
    </w:p>
    <w:p>
      <w:pPr>
        <w:pStyle w:val="ListParagraph"/>
        <w:numPr>
          <w:ilvl w:val="2"/>
          <w:numId w:val="25"/>
        </w:numPr>
        <w:tabs>
          <w:tab w:pos="1800" w:val="left" w:leader="none"/>
        </w:tabs>
        <w:spacing w:line="240" w:lineRule="auto" w:before="120" w:after="0"/>
        <w:ind w:left="1140" w:right="800" w:firstLine="0"/>
        <w:jc w:val="both"/>
        <w:rPr>
          <w:sz w:val="24"/>
        </w:rPr>
      </w:pPr>
      <w:r>
        <w:rPr>
          <w:b/>
          <w:sz w:val="24"/>
        </w:rPr>
        <w:t>(RegAF only) </w:t>
      </w:r>
      <w:r>
        <w:rPr>
          <w:sz w:val="24"/>
        </w:rPr>
        <w:t>AF/A1LE is responsible for all CMSgt assignments (and selects); however,</w:t>
      </w:r>
      <w:r>
        <w:rPr>
          <w:spacing w:val="-1"/>
          <w:sz w:val="24"/>
        </w:rPr>
        <w:t> </w:t>
      </w:r>
      <w:r>
        <w:rPr>
          <w:sz w:val="24"/>
        </w:rPr>
        <w:t>AFPC</w:t>
      </w:r>
      <w:r>
        <w:rPr>
          <w:spacing w:val="-2"/>
          <w:sz w:val="24"/>
        </w:rPr>
        <w:t> </w:t>
      </w:r>
      <w:r>
        <w:rPr>
          <w:sz w:val="24"/>
        </w:rPr>
        <w:t>is</w:t>
      </w:r>
      <w:r>
        <w:rPr>
          <w:spacing w:val="-1"/>
          <w:sz w:val="24"/>
        </w:rPr>
        <w:t> </w:t>
      </w:r>
      <w:r>
        <w:rPr>
          <w:sz w:val="24"/>
        </w:rPr>
        <w:t>responsible</w:t>
      </w:r>
      <w:r>
        <w:rPr>
          <w:spacing w:val="-1"/>
          <w:sz w:val="24"/>
        </w:rPr>
        <w:t> </w:t>
      </w:r>
      <w:r>
        <w:rPr>
          <w:sz w:val="24"/>
        </w:rPr>
        <w:t>for</w:t>
      </w:r>
      <w:r>
        <w:rPr>
          <w:spacing w:val="-2"/>
          <w:sz w:val="24"/>
        </w:rPr>
        <w:t> </w:t>
      </w:r>
      <w:r>
        <w:rPr>
          <w:sz w:val="24"/>
        </w:rPr>
        <w:t>overall</w:t>
      </w:r>
      <w:r>
        <w:rPr>
          <w:spacing w:val="-1"/>
          <w:sz w:val="24"/>
        </w:rPr>
        <w:t> </w:t>
      </w:r>
      <w:r>
        <w:rPr>
          <w:sz w:val="24"/>
        </w:rPr>
        <w:t>financial management</w:t>
      </w:r>
      <w:r>
        <w:rPr>
          <w:spacing w:val="-1"/>
          <w:sz w:val="24"/>
        </w:rPr>
        <w:t> </w:t>
      </w:r>
      <w:r>
        <w:rPr>
          <w:sz w:val="24"/>
        </w:rPr>
        <w:t>of</w:t>
      </w:r>
      <w:r>
        <w:rPr>
          <w:spacing w:val="-1"/>
          <w:sz w:val="24"/>
        </w:rPr>
        <w:t> </w:t>
      </w:r>
      <w:r>
        <w:rPr>
          <w:sz w:val="24"/>
        </w:rPr>
        <w:t>all</w:t>
      </w:r>
      <w:r>
        <w:rPr>
          <w:spacing w:val="-1"/>
          <w:sz w:val="24"/>
        </w:rPr>
        <w:t> </w:t>
      </w:r>
      <w:r>
        <w:rPr>
          <w:sz w:val="24"/>
        </w:rPr>
        <w:t>operational,</w:t>
      </w:r>
      <w:r>
        <w:rPr>
          <w:spacing w:val="-2"/>
          <w:sz w:val="24"/>
        </w:rPr>
        <w:t> </w:t>
      </w:r>
      <w:r>
        <w:rPr>
          <w:sz w:val="24"/>
        </w:rPr>
        <w:t>rotational, unit, and training PCS assignments.</w:t>
      </w:r>
    </w:p>
    <w:p>
      <w:pPr>
        <w:spacing w:after="0" w:line="240" w:lineRule="auto"/>
        <w:jc w:val="both"/>
        <w:rPr>
          <w:sz w:val="24"/>
        </w:rPr>
        <w:sectPr>
          <w:pgSz w:w="12240" w:h="15840"/>
          <w:pgMar w:header="731" w:footer="0" w:top="1380" w:bottom="280" w:left="660" w:right="640"/>
        </w:sectPr>
      </w:pPr>
    </w:p>
    <w:p>
      <w:pPr>
        <w:pStyle w:val="ListParagraph"/>
        <w:numPr>
          <w:ilvl w:val="2"/>
          <w:numId w:val="25"/>
        </w:numPr>
        <w:tabs>
          <w:tab w:pos="1800" w:val="left" w:leader="none"/>
        </w:tabs>
        <w:spacing w:line="240" w:lineRule="auto" w:before="96" w:after="0"/>
        <w:ind w:left="1140" w:right="801" w:firstLine="0"/>
        <w:jc w:val="both"/>
        <w:rPr>
          <w:sz w:val="24"/>
        </w:rPr>
      </w:pPr>
      <w:r>
        <w:rPr>
          <w:b/>
          <w:sz w:val="24"/>
        </w:rPr>
        <w:t>(USSF only)</w:t>
      </w:r>
      <w:r>
        <w:rPr>
          <w:b/>
          <w:spacing w:val="40"/>
          <w:sz w:val="24"/>
        </w:rPr>
        <w:t> </w:t>
      </w:r>
      <w:r>
        <w:rPr>
          <w:sz w:val="24"/>
        </w:rPr>
        <w:t>SF/S1L is responsible for general officers (including brigadier general selects), colonels, colonel selects, CMSgts, CMSgt selects, SMSgts, and SMSgt selects; however,</w:t>
      </w:r>
      <w:r>
        <w:rPr>
          <w:spacing w:val="-9"/>
          <w:sz w:val="24"/>
        </w:rPr>
        <w:t> </w:t>
      </w:r>
      <w:r>
        <w:rPr>
          <w:sz w:val="24"/>
        </w:rPr>
        <w:t>ETMO</w:t>
      </w:r>
      <w:r>
        <w:rPr>
          <w:spacing w:val="-10"/>
          <w:sz w:val="24"/>
        </w:rPr>
        <w:t> </w:t>
      </w:r>
      <w:r>
        <w:rPr>
          <w:sz w:val="24"/>
        </w:rPr>
        <w:t>is</w:t>
      </w:r>
      <w:r>
        <w:rPr>
          <w:spacing w:val="-9"/>
          <w:sz w:val="24"/>
        </w:rPr>
        <w:t> </w:t>
      </w:r>
      <w:r>
        <w:rPr>
          <w:sz w:val="24"/>
        </w:rPr>
        <w:t>responsible</w:t>
      </w:r>
      <w:r>
        <w:rPr>
          <w:spacing w:val="-9"/>
          <w:sz w:val="24"/>
        </w:rPr>
        <w:t> </w:t>
      </w:r>
      <w:r>
        <w:rPr>
          <w:sz w:val="24"/>
        </w:rPr>
        <w:t>for</w:t>
      </w:r>
      <w:r>
        <w:rPr>
          <w:spacing w:val="-10"/>
          <w:sz w:val="24"/>
        </w:rPr>
        <w:t> </w:t>
      </w:r>
      <w:r>
        <w:rPr>
          <w:sz w:val="24"/>
        </w:rPr>
        <w:t>overall</w:t>
      </w:r>
      <w:r>
        <w:rPr>
          <w:spacing w:val="-9"/>
          <w:sz w:val="24"/>
        </w:rPr>
        <w:t> </w:t>
      </w:r>
      <w:r>
        <w:rPr>
          <w:sz w:val="24"/>
        </w:rPr>
        <w:t>financial</w:t>
      </w:r>
      <w:r>
        <w:rPr>
          <w:spacing w:val="-8"/>
          <w:sz w:val="24"/>
        </w:rPr>
        <w:t> </w:t>
      </w:r>
      <w:r>
        <w:rPr>
          <w:sz w:val="24"/>
        </w:rPr>
        <w:t>management</w:t>
      </w:r>
      <w:r>
        <w:rPr>
          <w:spacing w:val="-9"/>
          <w:sz w:val="24"/>
        </w:rPr>
        <w:t> </w:t>
      </w:r>
      <w:r>
        <w:rPr>
          <w:sz w:val="24"/>
        </w:rPr>
        <w:t>of</w:t>
      </w:r>
      <w:r>
        <w:rPr>
          <w:spacing w:val="-9"/>
          <w:sz w:val="24"/>
        </w:rPr>
        <w:t> </w:t>
      </w:r>
      <w:r>
        <w:rPr>
          <w:sz w:val="24"/>
        </w:rPr>
        <w:t>all</w:t>
      </w:r>
      <w:r>
        <w:rPr>
          <w:spacing w:val="-9"/>
          <w:sz w:val="24"/>
        </w:rPr>
        <w:t> </w:t>
      </w:r>
      <w:r>
        <w:rPr>
          <w:sz w:val="24"/>
        </w:rPr>
        <w:t>operational,</w:t>
      </w:r>
      <w:r>
        <w:rPr>
          <w:spacing w:val="-10"/>
          <w:sz w:val="24"/>
        </w:rPr>
        <w:t> </w:t>
      </w:r>
      <w:r>
        <w:rPr>
          <w:sz w:val="24"/>
        </w:rPr>
        <w:t>rotational, unit, and training PCS assignments.</w:t>
      </w:r>
    </w:p>
    <w:p>
      <w:pPr>
        <w:pStyle w:val="ListParagraph"/>
        <w:numPr>
          <w:ilvl w:val="2"/>
          <w:numId w:val="25"/>
        </w:numPr>
        <w:tabs>
          <w:tab w:pos="1920" w:val="left" w:leader="none"/>
        </w:tabs>
        <w:spacing w:line="240" w:lineRule="auto" w:before="121" w:after="0"/>
        <w:ind w:left="1140" w:right="799" w:firstLine="0"/>
        <w:jc w:val="both"/>
        <w:rPr>
          <w:sz w:val="24"/>
        </w:rPr>
      </w:pPr>
      <w:r>
        <w:rPr>
          <w:b/>
          <w:sz w:val="24"/>
        </w:rPr>
        <w:t>(RegAF</w:t>
      </w:r>
      <w:r>
        <w:rPr>
          <w:b/>
          <w:spacing w:val="-14"/>
          <w:sz w:val="24"/>
        </w:rPr>
        <w:t> </w:t>
      </w:r>
      <w:r>
        <w:rPr>
          <w:b/>
          <w:sz w:val="24"/>
        </w:rPr>
        <w:t>only)</w:t>
      </w:r>
      <w:r>
        <w:rPr>
          <w:b/>
          <w:spacing w:val="40"/>
          <w:sz w:val="24"/>
        </w:rPr>
        <w:t> </w:t>
      </w:r>
      <w:r>
        <w:rPr>
          <w:sz w:val="24"/>
        </w:rPr>
        <w:t>AF/JA</w:t>
      </w:r>
      <w:r>
        <w:rPr>
          <w:spacing w:val="-13"/>
          <w:sz w:val="24"/>
        </w:rPr>
        <w:t> </w:t>
      </w:r>
      <w:r>
        <w:rPr>
          <w:sz w:val="24"/>
        </w:rPr>
        <w:t>is</w:t>
      </w:r>
      <w:r>
        <w:rPr>
          <w:spacing w:val="-12"/>
          <w:sz w:val="24"/>
        </w:rPr>
        <w:t> </w:t>
      </w:r>
      <w:r>
        <w:rPr>
          <w:sz w:val="24"/>
        </w:rPr>
        <w:t>responsible</w:t>
      </w:r>
      <w:r>
        <w:rPr>
          <w:spacing w:val="-14"/>
          <w:sz w:val="24"/>
        </w:rPr>
        <w:t> </w:t>
      </w:r>
      <w:r>
        <w:rPr>
          <w:sz w:val="24"/>
        </w:rPr>
        <w:t>for</w:t>
      </w:r>
      <w:r>
        <w:rPr>
          <w:spacing w:val="-14"/>
          <w:sz w:val="24"/>
        </w:rPr>
        <w:t> </w:t>
      </w:r>
      <w:r>
        <w:rPr>
          <w:sz w:val="24"/>
        </w:rPr>
        <w:t>all</w:t>
      </w:r>
      <w:r>
        <w:rPr>
          <w:spacing w:val="-12"/>
          <w:sz w:val="24"/>
        </w:rPr>
        <w:t> </w:t>
      </w:r>
      <w:r>
        <w:rPr>
          <w:sz w:val="24"/>
        </w:rPr>
        <w:t>assignments</w:t>
      </w:r>
      <w:r>
        <w:rPr>
          <w:spacing w:val="-12"/>
          <w:sz w:val="24"/>
        </w:rPr>
        <w:t> </w:t>
      </w:r>
      <w:r>
        <w:rPr>
          <w:sz w:val="24"/>
        </w:rPr>
        <w:t>of</w:t>
      </w:r>
      <w:r>
        <w:rPr>
          <w:spacing w:val="-13"/>
          <w:sz w:val="24"/>
        </w:rPr>
        <w:t> </w:t>
      </w:r>
      <w:r>
        <w:rPr>
          <w:sz w:val="24"/>
        </w:rPr>
        <w:t>judge</w:t>
      </w:r>
      <w:r>
        <w:rPr>
          <w:spacing w:val="-14"/>
          <w:sz w:val="24"/>
        </w:rPr>
        <w:t> </w:t>
      </w:r>
      <w:r>
        <w:rPr>
          <w:sz w:val="24"/>
        </w:rPr>
        <w:t>advocate</w:t>
      </w:r>
      <w:r>
        <w:rPr>
          <w:spacing w:val="-14"/>
          <w:sz w:val="24"/>
        </w:rPr>
        <w:t> </w:t>
      </w:r>
      <w:r>
        <w:rPr>
          <w:sz w:val="24"/>
        </w:rPr>
        <w:t>colonel</w:t>
      </w:r>
      <w:r>
        <w:rPr>
          <w:spacing w:val="-13"/>
          <w:sz w:val="24"/>
        </w:rPr>
        <w:t> </w:t>
      </w:r>
      <w:r>
        <w:rPr>
          <w:sz w:val="24"/>
        </w:rPr>
        <w:t>and below officers; however, AFPC is responsible for overall financial management of all operational, rotational, unit, and training PCS assignments.</w:t>
      </w:r>
    </w:p>
    <w:p>
      <w:pPr>
        <w:pStyle w:val="ListParagraph"/>
        <w:numPr>
          <w:ilvl w:val="2"/>
          <w:numId w:val="25"/>
        </w:numPr>
        <w:tabs>
          <w:tab w:pos="1920" w:val="left" w:leader="none"/>
        </w:tabs>
        <w:spacing w:line="240" w:lineRule="auto" w:before="120" w:after="0"/>
        <w:ind w:left="1140" w:right="804" w:firstLine="0"/>
        <w:jc w:val="both"/>
        <w:rPr>
          <w:sz w:val="24"/>
        </w:rPr>
      </w:pPr>
      <w:r>
        <w:rPr>
          <w:sz w:val="24"/>
        </w:rPr>
        <w:t>AFPC is responsible for overall management of all operational, rotational, unit, and training PCS assignments and internally tracks estimated military personnel PCS obligations to ensure moves do not exceed SAF/FMBOP allocated funding constraints.</w:t>
      </w:r>
      <w:r>
        <w:rPr>
          <w:spacing w:val="40"/>
          <w:sz w:val="24"/>
        </w:rPr>
        <w:t> </w:t>
      </w:r>
      <w:r>
        <w:rPr>
          <w:sz w:val="24"/>
        </w:rPr>
        <w:t>The AFPC:</w:t>
      </w:r>
    </w:p>
    <w:p>
      <w:pPr>
        <w:pStyle w:val="ListParagraph"/>
        <w:numPr>
          <w:ilvl w:val="3"/>
          <w:numId w:val="25"/>
        </w:numPr>
        <w:tabs>
          <w:tab w:pos="2460" w:val="left" w:leader="none"/>
        </w:tabs>
        <w:spacing w:line="240" w:lineRule="auto" w:before="120" w:after="0"/>
        <w:ind w:left="1500" w:right="800" w:firstLine="0"/>
        <w:jc w:val="both"/>
        <w:rPr>
          <w:sz w:val="24"/>
        </w:rPr>
      </w:pPr>
      <w:r>
        <w:rPr>
          <w:sz w:val="24"/>
        </w:rPr>
        <w:t>AFPC/CC</w:t>
      </w:r>
      <w:r>
        <w:rPr>
          <w:spacing w:val="-15"/>
          <w:sz w:val="24"/>
        </w:rPr>
        <w:t> </w:t>
      </w:r>
      <w:r>
        <w:rPr>
          <w:sz w:val="24"/>
        </w:rPr>
        <w:t>is</w:t>
      </w:r>
      <w:r>
        <w:rPr>
          <w:spacing w:val="-15"/>
          <w:sz w:val="24"/>
        </w:rPr>
        <w:t> </w:t>
      </w:r>
      <w:r>
        <w:rPr>
          <w:sz w:val="24"/>
        </w:rPr>
        <w:t>a</w:t>
      </w:r>
      <w:r>
        <w:rPr>
          <w:spacing w:val="-15"/>
          <w:sz w:val="24"/>
        </w:rPr>
        <w:t> </w:t>
      </w:r>
      <w:r>
        <w:rPr>
          <w:sz w:val="24"/>
        </w:rPr>
        <w:t>core</w:t>
      </w:r>
      <w:r>
        <w:rPr>
          <w:spacing w:val="-15"/>
          <w:sz w:val="24"/>
        </w:rPr>
        <w:t> </w:t>
      </w:r>
      <w:r>
        <w:rPr>
          <w:sz w:val="24"/>
        </w:rPr>
        <w:t>member</w:t>
      </w:r>
      <w:r>
        <w:rPr>
          <w:spacing w:val="-15"/>
          <w:sz w:val="24"/>
        </w:rPr>
        <w:t> </w:t>
      </w:r>
      <w:r>
        <w:rPr>
          <w:sz w:val="24"/>
        </w:rPr>
        <w:t>of</w:t>
      </w:r>
      <w:r>
        <w:rPr>
          <w:spacing w:val="-15"/>
          <w:sz w:val="24"/>
        </w:rPr>
        <w:t> </w:t>
      </w:r>
      <w:r>
        <w:rPr>
          <w:sz w:val="24"/>
        </w:rPr>
        <w:t>the</w:t>
      </w:r>
      <w:r>
        <w:rPr>
          <w:spacing w:val="-15"/>
          <w:sz w:val="24"/>
        </w:rPr>
        <w:t> </w:t>
      </w:r>
      <w:r>
        <w:rPr>
          <w:sz w:val="24"/>
        </w:rPr>
        <w:t>Personnel</w:t>
      </w:r>
      <w:r>
        <w:rPr>
          <w:spacing w:val="-15"/>
          <w:sz w:val="24"/>
        </w:rPr>
        <w:t> </w:t>
      </w:r>
      <w:r>
        <w:rPr>
          <w:sz w:val="24"/>
        </w:rPr>
        <w:t>Budget</w:t>
      </w:r>
      <w:r>
        <w:rPr>
          <w:spacing w:val="-15"/>
          <w:sz w:val="24"/>
        </w:rPr>
        <w:t> </w:t>
      </w:r>
      <w:r>
        <w:rPr>
          <w:sz w:val="24"/>
        </w:rPr>
        <w:t>Review</w:t>
      </w:r>
      <w:r>
        <w:rPr>
          <w:spacing w:val="-15"/>
          <w:sz w:val="24"/>
        </w:rPr>
        <w:t> </w:t>
      </w:r>
      <w:r>
        <w:rPr>
          <w:sz w:val="24"/>
        </w:rPr>
        <w:t>Committee</w:t>
      </w:r>
      <w:r>
        <w:rPr>
          <w:spacing w:val="-15"/>
          <w:sz w:val="24"/>
        </w:rPr>
        <w:t> </w:t>
      </w:r>
      <w:r>
        <w:rPr>
          <w:sz w:val="24"/>
        </w:rPr>
        <w:t>(PBRC) and</w:t>
      </w:r>
      <w:r>
        <w:rPr>
          <w:spacing w:val="-2"/>
          <w:sz w:val="24"/>
        </w:rPr>
        <w:t> </w:t>
      </w:r>
      <w:r>
        <w:rPr>
          <w:sz w:val="24"/>
        </w:rPr>
        <w:t>will</w:t>
      </w:r>
      <w:r>
        <w:rPr>
          <w:spacing w:val="-3"/>
          <w:sz w:val="24"/>
        </w:rPr>
        <w:t> </w:t>
      </w:r>
      <w:r>
        <w:rPr>
          <w:sz w:val="24"/>
        </w:rPr>
        <w:t>sign</w:t>
      </w:r>
      <w:r>
        <w:rPr>
          <w:spacing w:val="-3"/>
          <w:sz w:val="24"/>
        </w:rPr>
        <w:t> </w:t>
      </w:r>
      <w:r>
        <w:rPr>
          <w:sz w:val="24"/>
        </w:rPr>
        <w:t>a</w:t>
      </w:r>
      <w:r>
        <w:rPr>
          <w:spacing w:val="-2"/>
          <w:sz w:val="24"/>
        </w:rPr>
        <w:t> </w:t>
      </w:r>
      <w:r>
        <w:rPr>
          <w:sz w:val="24"/>
        </w:rPr>
        <w:t>Financial</w:t>
      </w:r>
      <w:r>
        <w:rPr>
          <w:spacing w:val="-2"/>
          <w:sz w:val="24"/>
        </w:rPr>
        <w:t> </w:t>
      </w:r>
      <w:r>
        <w:rPr>
          <w:sz w:val="24"/>
        </w:rPr>
        <w:t>Responsibility</w:t>
      </w:r>
      <w:r>
        <w:rPr>
          <w:spacing w:val="-3"/>
          <w:sz w:val="24"/>
        </w:rPr>
        <w:t> </w:t>
      </w:r>
      <w:r>
        <w:rPr>
          <w:sz w:val="24"/>
        </w:rPr>
        <w:t>Letter</w:t>
      </w:r>
      <w:r>
        <w:rPr>
          <w:spacing w:val="-3"/>
          <w:sz w:val="24"/>
        </w:rPr>
        <w:t> </w:t>
      </w:r>
      <w:r>
        <w:rPr>
          <w:sz w:val="24"/>
        </w:rPr>
        <w:t>for</w:t>
      </w:r>
      <w:r>
        <w:rPr>
          <w:spacing w:val="-2"/>
          <w:sz w:val="24"/>
        </w:rPr>
        <w:t> </w:t>
      </w:r>
      <w:r>
        <w:rPr>
          <w:sz w:val="24"/>
        </w:rPr>
        <w:t>the</w:t>
      </w:r>
      <w:r>
        <w:rPr>
          <w:spacing w:val="-3"/>
          <w:sz w:val="24"/>
        </w:rPr>
        <w:t> </w:t>
      </w:r>
      <w:r>
        <w:rPr>
          <w:sz w:val="24"/>
        </w:rPr>
        <w:t>funds</w:t>
      </w:r>
      <w:r>
        <w:rPr>
          <w:spacing w:val="-2"/>
          <w:sz w:val="24"/>
        </w:rPr>
        <w:t> </w:t>
      </w:r>
      <w:r>
        <w:rPr>
          <w:sz w:val="24"/>
        </w:rPr>
        <w:t>provided</w:t>
      </w:r>
      <w:r>
        <w:rPr>
          <w:spacing w:val="-3"/>
          <w:sz w:val="24"/>
        </w:rPr>
        <w:t> </w:t>
      </w:r>
      <w:r>
        <w:rPr>
          <w:sz w:val="24"/>
        </w:rPr>
        <w:t>for</w:t>
      </w:r>
      <w:r>
        <w:rPr>
          <w:spacing w:val="-3"/>
          <w:sz w:val="24"/>
        </w:rPr>
        <w:t> </w:t>
      </w:r>
      <w:r>
        <w:rPr>
          <w:sz w:val="24"/>
        </w:rPr>
        <w:t>the</w:t>
      </w:r>
      <w:r>
        <w:rPr>
          <w:spacing w:val="-3"/>
          <w:sz w:val="24"/>
        </w:rPr>
        <w:t> </w:t>
      </w:r>
      <w:r>
        <w:rPr>
          <w:sz w:val="24"/>
        </w:rPr>
        <w:t>obligation</w:t>
      </w:r>
      <w:r>
        <w:rPr>
          <w:spacing w:val="-3"/>
          <w:sz w:val="24"/>
        </w:rPr>
        <w:t> </w:t>
      </w:r>
      <w:r>
        <w:rPr>
          <w:sz w:val="24"/>
        </w:rPr>
        <w:t>of operational, rotational, unit, and training movements.</w:t>
      </w:r>
    </w:p>
    <w:p>
      <w:pPr>
        <w:pStyle w:val="ListParagraph"/>
        <w:numPr>
          <w:ilvl w:val="3"/>
          <w:numId w:val="25"/>
        </w:numPr>
        <w:tabs>
          <w:tab w:pos="2460" w:val="left" w:leader="none"/>
        </w:tabs>
        <w:spacing w:line="240" w:lineRule="auto" w:before="120" w:after="0"/>
        <w:ind w:left="1500" w:right="797" w:firstLine="0"/>
        <w:jc w:val="both"/>
        <w:rPr>
          <w:sz w:val="24"/>
        </w:rPr>
      </w:pPr>
      <w:r>
        <w:rPr>
          <w:sz w:val="24"/>
        </w:rPr>
        <w:t>Provides end-of-month, end-of-year closeout, and final end-of-year data on operational, rotational, unit, and training PCS orders (DAF Form 899, </w:t>
      </w:r>
      <w:r>
        <w:rPr>
          <w:i/>
          <w:sz w:val="24"/>
        </w:rPr>
        <w:t>Request and</w:t>
      </w:r>
      <w:r>
        <w:rPr>
          <w:i/>
          <w:sz w:val="24"/>
        </w:rPr>
        <w:t> Authorization for Permanent Change of Station - Military</w:t>
      </w:r>
      <w:r>
        <w:rPr>
          <w:sz w:val="24"/>
        </w:rPr>
        <w:t>) by officer/enlisted and move type to AF/A1PP, SF/S1PP, and SAF/FMBOP and separation/retirement orders (DAF Form</w:t>
      </w:r>
      <w:r>
        <w:rPr>
          <w:spacing w:val="-11"/>
          <w:sz w:val="24"/>
        </w:rPr>
        <w:t> </w:t>
      </w:r>
      <w:r>
        <w:rPr>
          <w:sz w:val="24"/>
        </w:rPr>
        <w:t>100,</w:t>
      </w:r>
      <w:r>
        <w:rPr>
          <w:spacing w:val="-12"/>
          <w:sz w:val="24"/>
        </w:rPr>
        <w:t> </w:t>
      </w:r>
      <w:r>
        <w:rPr>
          <w:i/>
          <w:sz w:val="24"/>
        </w:rPr>
        <w:t>Request</w:t>
      </w:r>
      <w:r>
        <w:rPr>
          <w:i/>
          <w:spacing w:val="-11"/>
          <w:sz w:val="24"/>
        </w:rPr>
        <w:t> </w:t>
      </w:r>
      <w:r>
        <w:rPr>
          <w:i/>
          <w:sz w:val="24"/>
        </w:rPr>
        <w:t>and</w:t>
      </w:r>
      <w:r>
        <w:rPr>
          <w:i/>
          <w:spacing w:val="-12"/>
          <w:sz w:val="24"/>
        </w:rPr>
        <w:t> </w:t>
      </w:r>
      <w:r>
        <w:rPr>
          <w:i/>
          <w:sz w:val="24"/>
        </w:rPr>
        <w:t>Authorization</w:t>
      </w:r>
      <w:r>
        <w:rPr>
          <w:i/>
          <w:spacing w:val="-13"/>
          <w:sz w:val="24"/>
        </w:rPr>
        <w:t> </w:t>
      </w:r>
      <w:r>
        <w:rPr>
          <w:i/>
          <w:sz w:val="24"/>
        </w:rPr>
        <w:t>for</w:t>
      </w:r>
      <w:r>
        <w:rPr>
          <w:i/>
          <w:spacing w:val="-11"/>
          <w:sz w:val="24"/>
        </w:rPr>
        <w:t> </w:t>
      </w:r>
      <w:r>
        <w:rPr>
          <w:i/>
          <w:sz w:val="24"/>
        </w:rPr>
        <w:t>Separation</w:t>
      </w:r>
      <w:r>
        <w:rPr>
          <w:sz w:val="24"/>
        </w:rPr>
        <w:t>)</w:t>
      </w:r>
      <w:r>
        <w:rPr>
          <w:spacing w:val="-11"/>
          <w:sz w:val="24"/>
        </w:rPr>
        <w:t> </w:t>
      </w:r>
      <w:r>
        <w:rPr>
          <w:sz w:val="24"/>
        </w:rPr>
        <w:t>to</w:t>
      </w:r>
      <w:r>
        <w:rPr>
          <w:spacing w:val="-11"/>
          <w:sz w:val="24"/>
        </w:rPr>
        <w:t> </w:t>
      </w:r>
      <w:r>
        <w:rPr>
          <w:sz w:val="24"/>
        </w:rPr>
        <w:t>AF/A1M</w:t>
      </w:r>
      <w:r>
        <w:rPr>
          <w:spacing w:val="-12"/>
          <w:sz w:val="24"/>
        </w:rPr>
        <w:t> </w:t>
      </w:r>
      <w:r>
        <w:rPr>
          <w:sz w:val="24"/>
        </w:rPr>
        <w:t>or</w:t>
      </w:r>
      <w:r>
        <w:rPr>
          <w:spacing w:val="-11"/>
          <w:sz w:val="24"/>
        </w:rPr>
        <w:t> </w:t>
      </w:r>
      <w:r>
        <w:rPr>
          <w:sz w:val="24"/>
        </w:rPr>
        <w:t>SF/S1M</w:t>
      </w:r>
      <w:r>
        <w:rPr>
          <w:spacing w:val="-12"/>
          <w:sz w:val="24"/>
        </w:rPr>
        <w:t> </w:t>
      </w:r>
      <w:r>
        <w:rPr>
          <w:sz w:val="24"/>
        </w:rPr>
        <w:t>to</w:t>
      </w:r>
      <w:r>
        <w:rPr>
          <w:spacing w:val="-11"/>
          <w:sz w:val="24"/>
        </w:rPr>
        <w:t> </w:t>
      </w:r>
      <w:r>
        <w:rPr>
          <w:sz w:val="24"/>
        </w:rPr>
        <w:t>ensure</w:t>
      </w:r>
      <w:r>
        <w:rPr>
          <w:spacing w:val="-13"/>
          <w:sz w:val="24"/>
        </w:rPr>
        <w:t> </w:t>
      </w:r>
      <w:r>
        <w:rPr>
          <w:sz w:val="24"/>
        </w:rPr>
        <w:t>the appropriate official obligation of military personnel PCS funds for the movements associated with those assignments.</w:t>
      </w:r>
    </w:p>
    <w:p>
      <w:pPr>
        <w:pStyle w:val="ListParagraph"/>
        <w:numPr>
          <w:ilvl w:val="3"/>
          <w:numId w:val="25"/>
        </w:numPr>
        <w:tabs>
          <w:tab w:pos="2460" w:val="left" w:leader="none"/>
        </w:tabs>
        <w:spacing w:line="240" w:lineRule="auto" w:before="120" w:after="0"/>
        <w:ind w:left="1500" w:right="798" w:firstLine="0"/>
        <w:jc w:val="both"/>
        <w:rPr>
          <w:sz w:val="24"/>
        </w:rPr>
      </w:pPr>
      <w:r>
        <w:rPr>
          <w:sz w:val="24"/>
        </w:rPr>
        <w:t>Is</w:t>
      </w:r>
      <w:r>
        <w:rPr>
          <w:spacing w:val="-15"/>
          <w:sz w:val="24"/>
        </w:rPr>
        <w:t> </w:t>
      </w:r>
      <w:r>
        <w:rPr>
          <w:sz w:val="24"/>
        </w:rPr>
        <w:t>responsible</w:t>
      </w:r>
      <w:r>
        <w:rPr>
          <w:spacing w:val="-15"/>
          <w:sz w:val="24"/>
        </w:rPr>
        <w:t> </w:t>
      </w:r>
      <w:r>
        <w:rPr>
          <w:sz w:val="24"/>
        </w:rPr>
        <w:t>for</w:t>
      </w:r>
      <w:r>
        <w:rPr>
          <w:spacing w:val="-15"/>
          <w:sz w:val="24"/>
        </w:rPr>
        <w:t> </w:t>
      </w:r>
      <w:r>
        <w:rPr>
          <w:sz w:val="24"/>
        </w:rPr>
        <w:t>all</w:t>
      </w:r>
      <w:r>
        <w:rPr>
          <w:spacing w:val="-15"/>
          <w:sz w:val="24"/>
        </w:rPr>
        <w:t> </w:t>
      </w:r>
      <w:r>
        <w:rPr>
          <w:sz w:val="24"/>
        </w:rPr>
        <w:t>operational,</w:t>
      </w:r>
      <w:r>
        <w:rPr>
          <w:spacing w:val="-15"/>
          <w:sz w:val="24"/>
        </w:rPr>
        <w:t> </w:t>
      </w:r>
      <w:r>
        <w:rPr>
          <w:sz w:val="24"/>
        </w:rPr>
        <w:t>rotational,</w:t>
      </w:r>
      <w:r>
        <w:rPr>
          <w:spacing w:val="-15"/>
          <w:sz w:val="24"/>
        </w:rPr>
        <w:t> </w:t>
      </w:r>
      <w:r>
        <w:rPr>
          <w:sz w:val="24"/>
        </w:rPr>
        <w:t>unit,</w:t>
      </w:r>
      <w:r>
        <w:rPr>
          <w:spacing w:val="-15"/>
          <w:sz w:val="24"/>
        </w:rPr>
        <w:t> </w:t>
      </w:r>
      <w:r>
        <w:rPr>
          <w:sz w:val="24"/>
        </w:rPr>
        <w:t>and</w:t>
      </w:r>
      <w:r>
        <w:rPr>
          <w:spacing w:val="-15"/>
          <w:sz w:val="24"/>
        </w:rPr>
        <w:t> </w:t>
      </w:r>
      <w:r>
        <w:rPr>
          <w:sz w:val="24"/>
        </w:rPr>
        <w:t>training</w:t>
      </w:r>
      <w:r>
        <w:rPr>
          <w:spacing w:val="-15"/>
          <w:sz w:val="24"/>
        </w:rPr>
        <w:t> </w:t>
      </w:r>
      <w:r>
        <w:rPr>
          <w:sz w:val="24"/>
        </w:rPr>
        <w:t>officer</w:t>
      </w:r>
      <w:r>
        <w:rPr>
          <w:spacing w:val="-15"/>
          <w:sz w:val="24"/>
        </w:rPr>
        <w:t> </w:t>
      </w:r>
      <w:r>
        <w:rPr>
          <w:sz w:val="24"/>
        </w:rPr>
        <w:t>and</w:t>
      </w:r>
      <w:r>
        <w:rPr>
          <w:spacing w:val="-15"/>
          <w:sz w:val="24"/>
        </w:rPr>
        <w:t> </w:t>
      </w:r>
      <w:r>
        <w:rPr>
          <w:sz w:val="24"/>
        </w:rPr>
        <w:t>enlisted assignments</w:t>
      </w:r>
      <w:r>
        <w:rPr>
          <w:spacing w:val="-11"/>
          <w:sz w:val="24"/>
        </w:rPr>
        <w:t> </w:t>
      </w:r>
      <w:r>
        <w:rPr>
          <w:sz w:val="24"/>
        </w:rPr>
        <w:t>in</w:t>
      </w:r>
      <w:r>
        <w:rPr>
          <w:spacing w:val="-9"/>
          <w:sz w:val="24"/>
        </w:rPr>
        <w:t> </w:t>
      </w:r>
      <w:r>
        <w:rPr>
          <w:sz w:val="24"/>
        </w:rPr>
        <w:t>the</w:t>
      </w:r>
      <w:r>
        <w:rPr>
          <w:spacing w:val="-9"/>
          <w:sz w:val="24"/>
        </w:rPr>
        <w:t> </w:t>
      </w:r>
      <w:r>
        <w:rPr>
          <w:sz w:val="24"/>
        </w:rPr>
        <w:t>grade</w:t>
      </w:r>
      <w:r>
        <w:rPr>
          <w:spacing w:val="-11"/>
          <w:sz w:val="24"/>
        </w:rPr>
        <w:t> </w:t>
      </w:r>
      <w:r>
        <w:rPr>
          <w:sz w:val="24"/>
        </w:rPr>
        <w:t>of</w:t>
      </w:r>
      <w:r>
        <w:rPr>
          <w:spacing w:val="-9"/>
          <w:sz w:val="24"/>
        </w:rPr>
        <w:t> </w:t>
      </w:r>
      <w:r>
        <w:rPr>
          <w:sz w:val="24"/>
        </w:rPr>
        <w:t>lieutenant</w:t>
      </w:r>
      <w:r>
        <w:rPr>
          <w:spacing w:val="-10"/>
          <w:sz w:val="24"/>
        </w:rPr>
        <w:t> </w:t>
      </w:r>
      <w:r>
        <w:rPr>
          <w:sz w:val="24"/>
        </w:rPr>
        <w:t>colonel</w:t>
      </w:r>
      <w:r>
        <w:rPr>
          <w:spacing w:val="-9"/>
          <w:sz w:val="24"/>
        </w:rPr>
        <w:t> </w:t>
      </w:r>
      <w:r>
        <w:rPr>
          <w:sz w:val="24"/>
        </w:rPr>
        <w:t>and</w:t>
      </w:r>
      <w:r>
        <w:rPr>
          <w:spacing w:val="-12"/>
          <w:sz w:val="24"/>
        </w:rPr>
        <w:t> </w:t>
      </w:r>
      <w:r>
        <w:rPr>
          <w:sz w:val="24"/>
        </w:rPr>
        <w:t>below</w:t>
      </w:r>
      <w:r>
        <w:rPr>
          <w:spacing w:val="-9"/>
          <w:sz w:val="24"/>
        </w:rPr>
        <w:t> </w:t>
      </w:r>
      <w:r>
        <w:rPr>
          <w:sz w:val="24"/>
        </w:rPr>
        <w:t>and</w:t>
      </w:r>
      <w:r>
        <w:rPr>
          <w:spacing w:val="-9"/>
          <w:sz w:val="24"/>
        </w:rPr>
        <w:t> </w:t>
      </w:r>
      <w:r>
        <w:rPr>
          <w:sz w:val="24"/>
        </w:rPr>
        <w:t>SMSgt</w:t>
      </w:r>
      <w:r>
        <w:rPr>
          <w:spacing w:val="-9"/>
          <w:sz w:val="24"/>
        </w:rPr>
        <w:t> </w:t>
      </w:r>
      <w:r>
        <w:rPr>
          <w:sz w:val="24"/>
        </w:rPr>
        <w:t>and</w:t>
      </w:r>
      <w:r>
        <w:rPr>
          <w:spacing w:val="-10"/>
          <w:sz w:val="24"/>
        </w:rPr>
        <w:t> </w:t>
      </w:r>
      <w:r>
        <w:rPr>
          <w:sz w:val="24"/>
        </w:rPr>
        <w:t>below</w:t>
      </w:r>
      <w:r>
        <w:rPr>
          <w:spacing w:val="-9"/>
          <w:sz w:val="24"/>
        </w:rPr>
        <w:t> </w:t>
      </w:r>
      <w:r>
        <w:rPr>
          <w:sz w:val="24"/>
        </w:rPr>
        <w:t>(excluding judge advocate officers).</w:t>
      </w:r>
    </w:p>
    <w:p>
      <w:pPr>
        <w:pStyle w:val="ListParagraph"/>
        <w:numPr>
          <w:ilvl w:val="4"/>
          <w:numId w:val="25"/>
        </w:numPr>
        <w:tabs>
          <w:tab w:pos="3000" w:val="left" w:leader="none"/>
        </w:tabs>
        <w:spacing w:line="240" w:lineRule="auto" w:before="120" w:after="0"/>
        <w:ind w:left="1860" w:right="800" w:firstLine="0"/>
        <w:jc w:val="both"/>
        <w:rPr>
          <w:sz w:val="24"/>
        </w:rPr>
      </w:pPr>
      <w:r>
        <w:rPr>
          <w:sz w:val="24"/>
        </w:rPr>
        <w:t>Plans and programs for all operational, rotational, unit, and training PCS movements of members.</w:t>
      </w:r>
    </w:p>
    <w:p>
      <w:pPr>
        <w:pStyle w:val="ListParagraph"/>
        <w:numPr>
          <w:ilvl w:val="4"/>
          <w:numId w:val="25"/>
        </w:numPr>
        <w:tabs>
          <w:tab w:pos="3000" w:val="left" w:leader="none"/>
        </w:tabs>
        <w:spacing w:line="240" w:lineRule="auto" w:before="119" w:after="0"/>
        <w:ind w:left="1860" w:right="801" w:firstLine="0"/>
        <w:jc w:val="both"/>
        <w:rPr>
          <w:sz w:val="24"/>
        </w:rPr>
      </w:pPr>
      <w:r>
        <w:rPr>
          <w:sz w:val="24"/>
        </w:rPr>
        <w:t>Interprets mission impacts caused by reductions or budgetary impact changes to the PCS program.</w:t>
      </w:r>
    </w:p>
    <w:p>
      <w:pPr>
        <w:pStyle w:val="ListParagraph"/>
        <w:numPr>
          <w:ilvl w:val="4"/>
          <w:numId w:val="25"/>
        </w:numPr>
        <w:tabs>
          <w:tab w:pos="3000" w:val="left" w:leader="none"/>
        </w:tabs>
        <w:spacing w:line="240" w:lineRule="auto" w:before="120" w:after="0"/>
        <w:ind w:left="1860" w:right="801" w:firstLine="0"/>
        <w:jc w:val="both"/>
        <w:rPr>
          <w:sz w:val="24"/>
        </w:rPr>
      </w:pPr>
      <w:r>
        <w:rPr>
          <w:sz w:val="24"/>
        </w:rPr>
        <w:t>Manages PCS operational, rotational, unit, and training move authorizations during budget execution.</w:t>
      </w:r>
    </w:p>
    <w:p>
      <w:pPr>
        <w:pStyle w:val="ListParagraph"/>
        <w:numPr>
          <w:ilvl w:val="4"/>
          <w:numId w:val="25"/>
        </w:numPr>
        <w:tabs>
          <w:tab w:pos="3000" w:val="left" w:leader="none"/>
        </w:tabs>
        <w:spacing w:line="240" w:lineRule="auto" w:before="120" w:after="0"/>
        <w:ind w:left="1860" w:right="801" w:firstLine="0"/>
        <w:jc w:val="both"/>
        <w:rPr>
          <w:sz w:val="24"/>
        </w:rPr>
      </w:pPr>
      <w:r>
        <w:rPr>
          <w:sz w:val="24"/>
        </w:rPr>
        <w:t>Creates estimated projections of final obligations periodically through the fiscal</w:t>
      </w:r>
      <w:r>
        <w:rPr>
          <w:spacing w:val="-1"/>
          <w:sz w:val="24"/>
        </w:rPr>
        <w:t> </w:t>
      </w:r>
      <w:r>
        <w:rPr>
          <w:sz w:val="24"/>
        </w:rPr>
        <w:t>year and</w:t>
      </w:r>
      <w:r>
        <w:rPr>
          <w:spacing w:val="-1"/>
          <w:sz w:val="24"/>
        </w:rPr>
        <w:t> </w:t>
      </w:r>
      <w:r>
        <w:rPr>
          <w:sz w:val="24"/>
        </w:rPr>
        <w:t>submits</w:t>
      </w:r>
      <w:r>
        <w:rPr>
          <w:spacing w:val="-1"/>
          <w:sz w:val="24"/>
        </w:rPr>
        <w:t> </w:t>
      </w:r>
      <w:r>
        <w:rPr>
          <w:sz w:val="24"/>
        </w:rPr>
        <w:t>recommendations/requests</w:t>
      </w:r>
      <w:r>
        <w:rPr>
          <w:spacing w:val="-1"/>
          <w:sz w:val="24"/>
        </w:rPr>
        <w:t> </w:t>
      </w:r>
      <w:r>
        <w:rPr>
          <w:sz w:val="24"/>
        </w:rPr>
        <w:t>to</w:t>
      </w:r>
      <w:r>
        <w:rPr>
          <w:spacing w:val="-1"/>
          <w:sz w:val="24"/>
        </w:rPr>
        <w:t> </w:t>
      </w:r>
      <w:r>
        <w:rPr>
          <w:sz w:val="24"/>
        </w:rPr>
        <w:t>SAF/FMBOP</w:t>
      </w:r>
      <w:r>
        <w:rPr>
          <w:spacing w:val="-1"/>
          <w:sz w:val="24"/>
        </w:rPr>
        <w:t> </w:t>
      </w:r>
      <w:r>
        <w:rPr>
          <w:sz w:val="24"/>
        </w:rPr>
        <w:t>for additions</w:t>
      </w:r>
      <w:r>
        <w:rPr>
          <w:spacing w:val="-1"/>
          <w:sz w:val="24"/>
        </w:rPr>
        <w:t> </w:t>
      </w:r>
      <w:r>
        <w:rPr>
          <w:sz w:val="24"/>
        </w:rPr>
        <w:t>to</w:t>
      </w:r>
      <w:r>
        <w:rPr>
          <w:spacing w:val="-1"/>
          <w:sz w:val="24"/>
        </w:rPr>
        <w:t> </w:t>
      </w:r>
      <w:r>
        <w:rPr>
          <w:sz w:val="24"/>
        </w:rPr>
        <w:t>or releases of funding within the execution year.</w:t>
      </w:r>
    </w:p>
    <w:p>
      <w:pPr>
        <w:pStyle w:val="ListParagraph"/>
        <w:numPr>
          <w:ilvl w:val="4"/>
          <w:numId w:val="25"/>
        </w:numPr>
        <w:tabs>
          <w:tab w:pos="3000" w:val="left" w:leader="none"/>
        </w:tabs>
        <w:spacing w:line="240" w:lineRule="auto" w:before="120" w:after="0"/>
        <w:ind w:left="1860" w:right="802" w:firstLine="0"/>
        <w:jc w:val="both"/>
        <w:rPr>
          <w:sz w:val="24"/>
        </w:rPr>
      </w:pPr>
      <w:r>
        <w:rPr>
          <w:sz w:val="24"/>
        </w:rPr>
        <w:t>Participates in Midyear Review of PCS program conducted </w:t>
      </w:r>
      <w:r>
        <w:rPr>
          <w:sz w:val="24"/>
        </w:rPr>
        <w:t>by </w:t>
      </w:r>
      <w:r>
        <w:rPr>
          <w:spacing w:val="-2"/>
          <w:sz w:val="24"/>
        </w:rPr>
        <w:t>SAF/FMBOP.</w:t>
      </w:r>
    </w:p>
    <w:p>
      <w:pPr>
        <w:pStyle w:val="ListParagraph"/>
        <w:numPr>
          <w:ilvl w:val="3"/>
          <w:numId w:val="25"/>
        </w:numPr>
        <w:tabs>
          <w:tab w:pos="2460" w:val="left" w:leader="none"/>
        </w:tabs>
        <w:spacing w:line="240" w:lineRule="auto" w:before="120" w:after="0"/>
        <w:ind w:left="1500" w:right="802" w:firstLine="0"/>
        <w:jc w:val="both"/>
        <w:rPr>
          <w:sz w:val="24"/>
        </w:rPr>
      </w:pPr>
      <w:r>
        <w:rPr>
          <w:sz w:val="24"/>
        </w:rPr>
        <w:t>Manages the separations programs except for planning, programming, and supervising</w:t>
      </w:r>
      <w:r>
        <w:rPr>
          <w:spacing w:val="-1"/>
          <w:sz w:val="24"/>
        </w:rPr>
        <w:t> </w:t>
      </w:r>
      <w:r>
        <w:rPr>
          <w:sz w:val="24"/>
        </w:rPr>
        <w:t>the financial obligation</w:t>
      </w:r>
      <w:r>
        <w:rPr>
          <w:spacing w:val="-1"/>
          <w:sz w:val="24"/>
        </w:rPr>
        <w:t> </w:t>
      </w:r>
      <w:r>
        <w:rPr>
          <w:sz w:val="24"/>
        </w:rPr>
        <w:t>of retirements and separations which is</w:t>
      </w:r>
      <w:r>
        <w:rPr>
          <w:spacing w:val="-2"/>
          <w:sz w:val="24"/>
        </w:rPr>
        <w:t> </w:t>
      </w:r>
      <w:r>
        <w:rPr>
          <w:sz w:val="24"/>
        </w:rPr>
        <w:t>supervised</w:t>
      </w:r>
      <w:r>
        <w:rPr>
          <w:spacing w:val="-1"/>
          <w:sz w:val="24"/>
        </w:rPr>
        <w:t> </w:t>
      </w:r>
      <w:r>
        <w:rPr>
          <w:sz w:val="24"/>
        </w:rPr>
        <w:t>by AF/A1M and SF/S1M.</w:t>
      </w:r>
    </w:p>
    <w:p>
      <w:pPr>
        <w:pStyle w:val="ListParagraph"/>
        <w:numPr>
          <w:ilvl w:val="3"/>
          <w:numId w:val="25"/>
        </w:numPr>
        <w:tabs>
          <w:tab w:pos="2460" w:val="left" w:leader="none"/>
        </w:tabs>
        <w:spacing w:line="240" w:lineRule="auto" w:before="121" w:after="0"/>
        <w:ind w:left="1500" w:right="802" w:firstLine="0"/>
        <w:jc w:val="both"/>
        <w:rPr>
          <w:sz w:val="24"/>
        </w:rPr>
      </w:pPr>
      <w:r>
        <w:rPr>
          <w:sz w:val="24"/>
        </w:rPr>
        <w:t>Develops and maintains software used by the Orders Processing Application to create and publish operational, rotational, unit, and training PCS orders (DAF Form 899) and separation orders (DAF Form 100) and to restrict orders publication to only AFPC as deemed necessary by the AFPC/CC.</w:t>
      </w:r>
    </w:p>
    <w:p>
      <w:pPr>
        <w:spacing w:after="0" w:line="240" w:lineRule="auto"/>
        <w:jc w:val="both"/>
        <w:rPr>
          <w:sz w:val="24"/>
        </w:rPr>
        <w:sectPr>
          <w:pgSz w:w="12240" w:h="15840"/>
          <w:pgMar w:header="731" w:footer="0" w:top="1380" w:bottom="280" w:left="660" w:right="640"/>
        </w:sectPr>
      </w:pPr>
    </w:p>
    <w:p>
      <w:pPr>
        <w:pStyle w:val="ListParagraph"/>
        <w:numPr>
          <w:ilvl w:val="3"/>
          <w:numId w:val="25"/>
        </w:numPr>
        <w:tabs>
          <w:tab w:pos="2460" w:val="left" w:leader="none"/>
        </w:tabs>
        <w:spacing w:line="240" w:lineRule="auto" w:before="96" w:after="0"/>
        <w:ind w:left="1500" w:right="802" w:firstLine="0"/>
        <w:jc w:val="both"/>
        <w:rPr>
          <w:i/>
          <w:sz w:val="24"/>
        </w:rPr>
      </w:pPr>
      <w:r>
        <w:rPr>
          <w:sz w:val="24"/>
        </w:rPr>
        <w:t>Ensures PCS orders are published with lines of accounting as described in DAFMAN 65-604, </w:t>
      </w:r>
      <w:r>
        <w:rPr>
          <w:i/>
          <w:sz w:val="24"/>
        </w:rPr>
        <w:t>Appropriation Symbols and Budget Codes (Fiscal Year 2023).</w:t>
      </w:r>
    </w:p>
    <w:p>
      <w:pPr>
        <w:pStyle w:val="ListParagraph"/>
        <w:numPr>
          <w:ilvl w:val="3"/>
          <w:numId w:val="25"/>
        </w:numPr>
        <w:tabs>
          <w:tab w:pos="2460" w:val="left" w:leader="none"/>
        </w:tabs>
        <w:spacing w:line="240" w:lineRule="auto" w:before="120" w:after="0"/>
        <w:ind w:left="1500" w:right="801" w:firstLine="0"/>
        <w:jc w:val="both"/>
        <w:rPr>
          <w:sz w:val="24"/>
        </w:rPr>
      </w:pPr>
      <w:r>
        <w:rPr>
          <w:sz w:val="24"/>
        </w:rPr>
        <w:t>Ensures</w:t>
      </w:r>
      <w:r>
        <w:rPr>
          <w:spacing w:val="-3"/>
          <w:sz w:val="24"/>
        </w:rPr>
        <w:t> </w:t>
      </w:r>
      <w:r>
        <w:rPr>
          <w:sz w:val="24"/>
        </w:rPr>
        <w:t>PCS</w:t>
      </w:r>
      <w:r>
        <w:rPr>
          <w:spacing w:val="-4"/>
          <w:sz w:val="24"/>
        </w:rPr>
        <w:t> </w:t>
      </w:r>
      <w:r>
        <w:rPr>
          <w:sz w:val="24"/>
        </w:rPr>
        <w:t>orders</w:t>
      </w:r>
      <w:r>
        <w:rPr>
          <w:spacing w:val="-4"/>
          <w:sz w:val="24"/>
        </w:rPr>
        <w:t> </w:t>
      </w:r>
      <w:r>
        <w:rPr>
          <w:sz w:val="24"/>
        </w:rPr>
        <w:t>are</w:t>
      </w:r>
      <w:r>
        <w:rPr>
          <w:spacing w:val="-4"/>
          <w:sz w:val="24"/>
        </w:rPr>
        <w:t> </w:t>
      </w:r>
      <w:r>
        <w:rPr>
          <w:sz w:val="24"/>
        </w:rPr>
        <w:t>issued</w:t>
      </w:r>
      <w:r>
        <w:rPr>
          <w:spacing w:val="-3"/>
          <w:sz w:val="24"/>
        </w:rPr>
        <w:t> </w:t>
      </w:r>
      <w:r>
        <w:rPr>
          <w:sz w:val="24"/>
        </w:rPr>
        <w:t>to</w:t>
      </w:r>
      <w:r>
        <w:rPr>
          <w:spacing w:val="-3"/>
          <w:sz w:val="24"/>
        </w:rPr>
        <w:t> </w:t>
      </w:r>
      <w:r>
        <w:rPr>
          <w:sz w:val="24"/>
        </w:rPr>
        <w:t>obligate</w:t>
      </w:r>
      <w:r>
        <w:rPr>
          <w:spacing w:val="-4"/>
          <w:sz w:val="24"/>
        </w:rPr>
        <w:t> </w:t>
      </w:r>
      <w:r>
        <w:rPr>
          <w:sz w:val="24"/>
        </w:rPr>
        <w:t>funds</w:t>
      </w:r>
      <w:r>
        <w:rPr>
          <w:spacing w:val="-3"/>
          <w:sz w:val="24"/>
        </w:rPr>
        <w:t> </w:t>
      </w:r>
      <w:r>
        <w:rPr>
          <w:sz w:val="24"/>
        </w:rPr>
        <w:t>against</w:t>
      </w:r>
      <w:r>
        <w:rPr>
          <w:spacing w:val="-4"/>
          <w:sz w:val="24"/>
        </w:rPr>
        <w:t> </w:t>
      </w:r>
      <w:r>
        <w:rPr>
          <w:sz w:val="24"/>
        </w:rPr>
        <w:t>current</w:t>
      </w:r>
      <w:r>
        <w:rPr>
          <w:spacing w:val="-4"/>
          <w:sz w:val="24"/>
        </w:rPr>
        <w:t> </w:t>
      </w:r>
      <w:r>
        <w:rPr>
          <w:sz w:val="24"/>
        </w:rPr>
        <w:t>appropriation</w:t>
      </w:r>
      <w:r>
        <w:rPr>
          <w:spacing w:val="-4"/>
          <w:sz w:val="24"/>
        </w:rPr>
        <w:t> </w:t>
      </w:r>
      <w:r>
        <w:rPr>
          <w:sz w:val="24"/>
        </w:rPr>
        <w:t>in accordance with AFI 65-601 V1.</w:t>
      </w:r>
    </w:p>
    <w:p>
      <w:pPr>
        <w:pStyle w:val="ListParagraph"/>
        <w:numPr>
          <w:ilvl w:val="2"/>
          <w:numId w:val="25"/>
        </w:numPr>
        <w:tabs>
          <w:tab w:pos="1920" w:val="left" w:leader="none"/>
        </w:tabs>
        <w:spacing w:line="240" w:lineRule="auto" w:before="121" w:after="0"/>
        <w:ind w:left="1140" w:right="798" w:firstLine="0"/>
        <w:jc w:val="both"/>
        <w:rPr>
          <w:sz w:val="24"/>
        </w:rPr>
      </w:pPr>
      <w:r>
        <w:rPr>
          <w:sz w:val="24"/>
        </w:rPr>
        <w:t>Base Level FSS prepare and publish orders in accordance with direction issued by AFPC</w:t>
      </w:r>
      <w:r>
        <w:rPr>
          <w:spacing w:val="-15"/>
          <w:sz w:val="24"/>
        </w:rPr>
        <w:t> </w:t>
      </w:r>
      <w:r>
        <w:rPr>
          <w:sz w:val="24"/>
        </w:rPr>
        <w:t>and</w:t>
      </w:r>
      <w:r>
        <w:rPr>
          <w:spacing w:val="-15"/>
          <w:sz w:val="24"/>
        </w:rPr>
        <w:t> </w:t>
      </w:r>
      <w:r>
        <w:rPr>
          <w:sz w:val="24"/>
        </w:rPr>
        <w:t>instructions</w:t>
      </w:r>
      <w:r>
        <w:rPr>
          <w:spacing w:val="-15"/>
          <w:sz w:val="24"/>
        </w:rPr>
        <w:t> </w:t>
      </w:r>
      <w:r>
        <w:rPr>
          <w:sz w:val="24"/>
        </w:rPr>
        <w:t>associated</w:t>
      </w:r>
      <w:r>
        <w:rPr>
          <w:spacing w:val="-15"/>
          <w:sz w:val="24"/>
        </w:rPr>
        <w:t> </w:t>
      </w:r>
      <w:r>
        <w:rPr>
          <w:sz w:val="24"/>
        </w:rPr>
        <w:t>with</w:t>
      </w:r>
      <w:r>
        <w:rPr>
          <w:spacing w:val="-15"/>
          <w:sz w:val="24"/>
        </w:rPr>
        <w:t> </w:t>
      </w:r>
      <w:r>
        <w:rPr>
          <w:sz w:val="24"/>
        </w:rPr>
        <w:t>assignment</w:t>
      </w:r>
      <w:r>
        <w:rPr>
          <w:spacing w:val="-15"/>
          <w:sz w:val="24"/>
        </w:rPr>
        <w:t> </w:t>
      </w:r>
      <w:r>
        <w:rPr>
          <w:sz w:val="24"/>
        </w:rPr>
        <w:t>guidance</w:t>
      </w:r>
      <w:r>
        <w:rPr>
          <w:spacing w:val="-15"/>
          <w:sz w:val="24"/>
        </w:rPr>
        <w:t> </w:t>
      </w:r>
      <w:r>
        <w:rPr>
          <w:sz w:val="24"/>
        </w:rPr>
        <w:t>and</w:t>
      </w:r>
      <w:r>
        <w:rPr>
          <w:spacing w:val="-15"/>
          <w:sz w:val="24"/>
        </w:rPr>
        <w:t> </w:t>
      </w:r>
      <w:r>
        <w:rPr>
          <w:sz w:val="24"/>
        </w:rPr>
        <w:t>orders</w:t>
      </w:r>
      <w:r>
        <w:rPr>
          <w:spacing w:val="-15"/>
          <w:sz w:val="24"/>
        </w:rPr>
        <w:t> </w:t>
      </w:r>
      <w:r>
        <w:rPr>
          <w:sz w:val="24"/>
        </w:rPr>
        <w:t>preparation.</w:t>
      </w:r>
      <w:r>
        <w:rPr>
          <w:spacing w:val="19"/>
          <w:sz w:val="24"/>
        </w:rPr>
        <w:t> </w:t>
      </w:r>
      <w:r>
        <w:rPr>
          <w:sz w:val="24"/>
        </w:rPr>
        <w:t>FSSs</w:t>
      </w:r>
      <w:r>
        <w:rPr>
          <w:spacing w:val="-15"/>
          <w:sz w:val="24"/>
        </w:rPr>
        <w:t> </w:t>
      </w:r>
      <w:r>
        <w:rPr>
          <w:sz w:val="24"/>
        </w:rPr>
        <w:t>may publish</w:t>
      </w:r>
      <w:r>
        <w:rPr>
          <w:spacing w:val="-8"/>
          <w:sz w:val="24"/>
        </w:rPr>
        <w:t> </w:t>
      </w:r>
      <w:r>
        <w:rPr>
          <w:sz w:val="24"/>
        </w:rPr>
        <w:t>manual</w:t>
      </w:r>
      <w:r>
        <w:rPr>
          <w:spacing w:val="-7"/>
          <w:sz w:val="24"/>
        </w:rPr>
        <w:t> </w:t>
      </w:r>
      <w:r>
        <w:rPr>
          <w:sz w:val="24"/>
        </w:rPr>
        <w:t>orders</w:t>
      </w:r>
      <w:r>
        <w:rPr>
          <w:spacing w:val="-7"/>
          <w:sz w:val="24"/>
        </w:rPr>
        <w:t> </w:t>
      </w:r>
      <w:r>
        <w:rPr>
          <w:sz w:val="24"/>
        </w:rPr>
        <w:t>when</w:t>
      </w:r>
      <w:r>
        <w:rPr>
          <w:spacing w:val="-7"/>
          <w:sz w:val="24"/>
        </w:rPr>
        <w:t> </w:t>
      </w:r>
      <w:r>
        <w:rPr>
          <w:sz w:val="24"/>
        </w:rPr>
        <w:t>the</w:t>
      </w:r>
      <w:r>
        <w:rPr>
          <w:spacing w:val="-7"/>
          <w:sz w:val="24"/>
        </w:rPr>
        <w:t> </w:t>
      </w:r>
      <w:r>
        <w:rPr>
          <w:sz w:val="24"/>
        </w:rPr>
        <w:t>Orders</w:t>
      </w:r>
      <w:r>
        <w:rPr>
          <w:spacing w:val="-7"/>
          <w:sz w:val="24"/>
        </w:rPr>
        <w:t> </w:t>
      </w:r>
      <w:r>
        <w:rPr>
          <w:sz w:val="24"/>
        </w:rPr>
        <w:t>Processing</w:t>
      </w:r>
      <w:r>
        <w:rPr>
          <w:spacing w:val="-7"/>
          <w:sz w:val="24"/>
        </w:rPr>
        <w:t> </w:t>
      </w:r>
      <w:r>
        <w:rPr>
          <w:sz w:val="24"/>
        </w:rPr>
        <w:t>Application</w:t>
      </w:r>
      <w:r>
        <w:rPr>
          <w:spacing w:val="-7"/>
          <w:sz w:val="24"/>
        </w:rPr>
        <w:t> </w:t>
      </w:r>
      <w:r>
        <w:rPr>
          <w:sz w:val="24"/>
        </w:rPr>
        <w:t>is</w:t>
      </w:r>
      <w:r>
        <w:rPr>
          <w:spacing w:val="-7"/>
          <w:sz w:val="24"/>
        </w:rPr>
        <w:t> </w:t>
      </w:r>
      <w:r>
        <w:rPr>
          <w:sz w:val="24"/>
        </w:rPr>
        <w:t>unavailable,</w:t>
      </w:r>
      <w:r>
        <w:rPr>
          <w:spacing w:val="-7"/>
          <w:sz w:val="24"/>
        </w:rPr>
        <w:t> </w:t>
      </w:r>
      <w:r>
        <w:rPr>
          <w:sz w:val="24"/>
        </w:rPr>
        <w:t>and</w:t>
      </w:r>
      <w:r>
        <w:rPr>
          <w:spacing w:val="-8"/>
          <w:sz w:val="24"/>
        </w:rPr>
        <w:t> </w:t>
      </w:r>
      <w:r>
        <w:rPr>
          <w:sz w:val="24"/>
        </w:rPr>
        <w:t>approval</w:t>
      </w:r>
      <w:r>
        <w:rPr>
          <w:spacing w:val="-8"/>
          <w:sz w:val="24"/>
        </w:rPr>
        <w:t> </w:t>
      </w:r>
      <w:r>
        <w:rPr>
          <w:sz w:val="24"/>
        </w:rPr>
        <w:t>is obtained from AFPC/DP3AM.</w:t>
      </w:r>
    </w:p>
    <w:p>
      <w:pPr>
        <w:spacing w:after="0" w:line="240" w:lineRule="auto"/>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74" w:id="75"/>
      <w:bookmarkEnd w:id="75"/>
      <w:r>
        <w:rPr/>
      </w:r>
      <w:r>
        <w:rPr>
          <w:b/>
          <w:sz w:val="24"/>
        </w:rPr>
        <w:t>Chapter</w:t>
      </w:r>
      <w:r>
        <w:rPr>
          <w:b/>
          <w:spacing w:val="-1"/>
          <w:sz w:val="24"/>
        </w:rPr>
        <w:t> </w:t>
      </w:r>
      <w:r>
        <w:rPr>
          <w:b/>
          <w:spacing w:val="-10"/>
          <w:sz w:val="24"/>
        </w:rPr>
        <w:t>6</w:t>
      </w:r>
    </w:p>
    <w:p>
      <w:pPr>
        <w:pStyle w:val="Heading1"/>
        <w:spacing w:before="240"/>
        <w:ind w:right="19"/>
      </w:pPr>
      <w:r>
        <w:rPr/>
        <w:t>POLICIES,</w:t>
      </w:r>
      <w:r>
        <w:rPr>
          <w:spacing w:val="-2"/>
        </w:rPr>
        <w:t> </w:t>
      </w:r>
      <w:r>
        <w:rPr/>
        <w:t>PROCEDURES,</w:t>
      </w:r>
      <w:r>
        <w:rPr>
          <w:spacing w:val="-1"/>
        </w:rPr>
        <w:t> </w:t>
      </w:r>
      <w:r>
        <w:rPr/>
        <w:t>AND</w:t>
      </w:r>
      <w:r>
        <w:rPr>
          <w:spacing w:val="-1"/>
        </w:rPr>
        <w:t> </w:t>
      </w:r>
      <w:r>
        <w:rPr>
          <w:spacing w:val="-2"/>
        </w:rPr>
        <w:t>PROGRAMS</w:t>
      </w:r>
    </w:p>
    <w:p>
      <w:pPr>
        <w:pStyle w:val="ListParagraph"/>
        <w:numPr>
          <w:ilvl w:val="1"/>
          <w:numId w:val="26"/>
        </w:numPr>
        <w:tabs>
          <w:tab w:pos="1260" w:val="left" w:leader="none"/>
        </w:tabs>
        <w:spacing w:line="240" w:lineRule="auto" w:before="240" w:after="0"/>
        <w:ind w:left="780" w:right="797" w:firstLine="0"/>
        <w:jc w:val="both"/>
        <w:rPr>
          <w:sz w:val="24"/>
        </w:rPr>
      </w:pPr>
      <w:bookmarkStart w:name="_bookmark75" w:id="76"/>
      <w:bookmarkEnd w:id="76"/>
      <w:r>
        <w:rPr/>
      </w:r>
      <w:r>
        <w:rPr>
          <w:b/>
          <w:sz w:val="24"/>
        </w:rPr>
        <w:t>Primary</w:t>
      </w:r>
      <w:r>
        <w:rPr>
          <w:b/>
          <w:spacing w:val="-6"/>
          <w:sz w:val="24"/>
        </w:rPr>
        <w:t> </w:t>
      </w:r>
      <w:r>
        <w:rPr>
          <w:b/>
          <w:sz w:val="24"/>
        </w:rPr>
        <w:t>PCS</w:t>
      </w:r>
      <w:r>
        <w:rPr>
          <w:b/>
          <w:spacing w:val="-5"/>
          <w:sz w:val="24"/>
        </w:rPr>
        <w:t> </w:t>
      </w:r>
      <w:r>
        <w:rPr>
          <w:b/>
          <w:sz w:val="24"/>
        </w:rPr>
        <w:t>Selection</w:t>
      </w:r>
      <w:r>
        <w:rPr>
          <w:b/>
          <w:spacing w:val="-6"/>
          <w:sz w:val="24"/>
        </w:rPr>
        <w:t> </w:t>
      </w:r>
      <w:r>
        <w:rPr>
          <w:b/>
          <w:sz w:val="24"/>
        </w:rPr>
        <w:t>Factor.</w:t>
      </w:r>
      <w:r>
        <w:rPr>
          <w:b/>
          <w:spacing w:val="40"/>
          <w:sz w:val="24"/>
        </w:rPr>
        <w:t> </w:t>
      </w:r>
      <w:r>
        <w:rPr>
          <w:sz w:val="24"/>
        </w:rPr>
        <w:t>The</w:t>
      </w:r>
      <w:r>
        <w:rPr>
          <w:spacing w:val="-6"/>
          <w:sz w:val="24"/>
        </w:rPr>
        <w:t> </w:t>
      </w:r>
      <w:r>
        <w:rPr>
          <w:sz w:val="24"/>
        </w:rPr>
        <w:t>primary</w:t>
      </w:r>
      <w:r>
        <w:rPr>
          <w:spacing w:val="-6"/>
          <w:sz w:val="24"/>
        </w:rPr>
        <w:t> </w:t>
      </w:r>
      <w:r>
        <w:rPr>
          <w:sz w:val="24"/>
        </w:rPr>
        <w:t>factor</w:t>
      </w:r>
      <w:r>
        <w:rPr>
          <w:spacing w:val="-5"/>
          <w:sz w:val="24"/>
        </w:rPr>
        <w:t> </w:t>
      </w:r>
      <w:r>
        <w:rPr>
          <w:sz w:val="24"/>
        </w:rPr>
        <w:t>in</w:t>
      </w:r>
      <w:r>
        <w:rPr>
          <w:spacing w:val="-6"/>
          <w:sz w:val="24"/>
        </w:rPr>
        <w:t> </w:t>
      </w:r>
      <w:r>
        <w:rPr>
          <w:sz w:val="24"/>
        </w:rPr>
        <w:t>selection</w:t>
      </w:r>
      <w:r>
        <w:rPr>
          <w:spacing w:val="-6"/>
          <w:sz w:val="24"/>
        </w:rPr>
        <w:t> </w:t>
      </w:r>
      <w:r>
        <w:rPr>
          <w:sz w:val="24"/>
        </w:rPr>
        <w:t>of</w:t>
      </w:r>
      <w:r>
        <w:rPr>
          <w:spacing w:val="-6"/>
          <w:sz w:val="24"/>
        </w:rPr>
        <w:t> </w:t>
      </w:r>
      <w:r>
        <w:rPr>
          <w:sz w:val="24"/>
        </w:rPr>
        <w:t>a</w:t>
      </w:r>
      <w:r>
        <w:rPr>
          <w:spacing w:val="-7"/>
          <w:sz w:val="24"/>
        </w:rPr>
        <w:t> </w:t>
      </w:r>
      <w:r>
        <w:rPr>
          <w:sz w:val="24"/>
        </w:rPr>
        <w:t>member</w:t>
      </w:r>
      <w:r>
        <w:rPr>
          <w:spacing w:val="-6"/>
          <w:sz w:val="24"/>
        </w:rPr>
        <w:t> </w:t>
      </w:r>
      <w:r>
        <w:rPr>
          <w:sz w:val="24"/>
        </w:rPr>
        <w:t>for</w:t>
      </w:r>
      <w:r>
        <w:rPr>
          <w:spacing w:val="-8"/>
          <w:sz w:val="24"/>
        </w:rPr>
        <w:t> </w:t>
      </w:r>
      <w:r>
        <w:rPr>
          <w:sz w:val="24"/>
        </w:rPr>
        <w:t>PCS</w:t>
      </w:r>
      <w:r>
        <w:rPr>
          <w:spacing w:val="-5"/>
          <w:sz w:val="24"/>
        </w:rPr>
        <w:t> </w:t>
      </w:r>
      <w:r>
        <w:rPr>
          <w:sz w:val="24"/>
        </w:rPr>
        <w:t>is</w:t>
      </w:r>
      <w:r>
        <w:rPr>
          <w:spacing w:val="-5"/>
          <w:sz w:val="24"/>
        </w:rPr>
        <w:t> </w:t>
      </w:r>
      <w:r>
        <w:rPr>
          <w:sz w:val="24"/>
        </w:rPr>
        <w:t>the member’s qualifications to fill a valid manpower requirement and perform productively in the position for which being considered. When members with the required qualifications are identified, then PCS eligibility criteria and other factors are considered.</w:t>
      </w:r>
      <w:r>
        <w:rPr>
          <w:spacing w:val="40"/>
          <w:sz w:val="24"/>
        </w:rPr>
        <w:t> </w:t>
      </w:r>
      <w:r>
        <w:rPr>
          <w:sz w:val="24"/>
        </w:rPr>
        <w:t>Within a group of qualified</w:t>
      </w:r>
      <w:r>
        <w:rPr>
          <w:spacing w:val="-7"/>
          <w:sz w:val="24"/>
        </w:rPr>
        <w:t> </w:t>
      </w:r>
      <w:r>
        <w:rPr>
          <w:sz w:val="24"/>
        </w:rPr>
        <w:t>members,</w:t>
      </w:r>
      <w:r>
        <w:rPr>
          <w:spacing w:val="-7"/>
          <w:sz w:val="24"/>
        </w:rPr>
        <w:t> </w:t>
      </w:r>
      <w:r>
        <w:rPr>
          <w:sz w:val="24"/>
        </w:rPr>
        <w:t>volunteers</w:t>
      </w:r>
      <w:r>
        <w:rPr>
          <w:spacing w:val="-8"/>
          <w:sz w:val="24"/>
        </w:rPr>
        <w:t> </w:t>
      </w:r>
      <w:r>
        <w:rPr>
          <w:sz w:val="24"/>
        </w:rPr>
        <w:t>meeting</w:t>
      </w:r>
      <w:r>
        <w:rPr>
          <w:spacing w:val="-8"/>
          <w:sz w:val="24"/>
        </w:rPr>
        <w:t> </w:t>
      </w:r>
      <w:r>
        <w:rPr>
          <w:sz w:val="24"/>
        </w:rPr>
        <w:t>minimum</w:t>
      </w:r>
      <w:r>
        <w:rPr>
          <w:spacing w:val="-7"/>
          <w:sz w:val="24"/>
        </w:rPr>
        <w:t> </w:t>
      </w:r>
      <w:r>
        <w:rPr>
          <w:sz w:val="24"/>
        </w:rPr>
        <w:t>eligibility</w:t>
      </w:r>
      <w:r>
        <w:rPr>
          <w:spacing w:val="-8"/>
          <w:sz w:val="24"/>
        </w:rPr>
        <w:t> </w:t>
      </w:r>
      <w:r>
        <w:rPr>
          <w:sz w:val="24"/>
        </w:rPr>
        <w:t>criteria</w:t>
      </w:r>
      <w:r>
        <w:rPr>
          <w:spacing w:val="-7"/>
          <w:sz w:val="24"/>
        </w:rPr>
        <w:t> </w:t>
      </w:r>
      <w:r>
        <w:rPr>
          <w:sz w:val="24"/>
        </w:rPr>
        <w:t>for</w:t>
      </w:r>
      <w:r>
        <w:rPr>
          <w:spacing w:val="-8"/>
          <w:sz w:val="24"/>
        </w:rPr>
        <w:t> </w:t>
      </w:r>
      <w:r>
        <w:rPr>
          <w:sz w:val="24"/>
        </w:rPr>
        <w:t>PCS</w:t>
      </w:r>
      <w:r>
        <w:rPr>
          <w:spacing w:val="-7"/>
          <w:sz w:val="24"/>
        </w:rPr>
        <w:t> </w:t>
      </w:r>
      <w:r>
        <w:rPr>
          <w:sz w:val="24"/>
        </w:rPr>
        <w:t>selection</w:t>
      </w:r>
      <w:r>
        <w:rPr>
          <w:spacing w:val="-7"/>
          <w:sz w:val="24"/>
        </w:rPr>
        <w:t> </w:t>
      </w:r>
      <w:r>
        <w:rPr>
          <w:sz w:val="24"/>
        </w:rPr>
        <w:t>are</w:t>
      </w:r>
      <w:r>
        <w:rPr>
          <w:spacing w:val="-6"/>
          <w:sz w:val="24"/>
        </w:rPr>
        <w:t> </w:t>
      </w:r>
      <w:r>
        <w:rPr>
          <w:sz w:val="24"/>
        </w:rPr>
        <w:t>selected ahead</w:t>
      </w:r>
      <w:r>
        <w:rPr>
          <w:spacing w:val="-9"/>
          <w:sz w:val="24"/>
        </w:rPr>
        <w:t> </w:t>
      </w:r>
      <w:r>
        <w:rPr>
          <w:sz w:val="24"/>
        </w:rPr>
        <w:t>of</w:t>
      </w:r>
      <w:r>
        <w:rPr>
          <w:spacing w:val="-10"/>
          <w:sz w:val="24"/>
        </w:rPr>
        <w:t> </w:t>
      </w:r>
      <w:r>
        <w:rPr>
          <w:sz w:val="24"/>
        </w:rPr>
        <w:t>non-volunteers,</w:t>
      </w:r>
      <w:r>
        <w:rPr>
          <w:spacing w:val="-12"/>
          <w:sz w:val="24"/>
        </w:rPr>
        <w:t> </w:t>
      </w:r>
      <w:r>
        <w:rPr>
          <w:sz w:val="24"/>
        </w:rPr>
        <w:t>however,</w:t>
      </w:r>
      <w:r>
        <w:rPr>
          <w:spacing w:val="-9"/>
          <w:sz w:val="24"/>
        </w:rPr>
        <w:t> </w:t>
      </w:r>
      <w:r>
        <w:rPr>
          <w:sz w:val="24"/>
        </w:rPr>
        <w:t>qualified</w:t>
      </w:r>
      <w:r>
        <w:rPr>
          <w:spacing w:val="-10"/>
          <w:sz w:val="24"/>
        </w:rPr>
        <w:t> </w:t>
      </w:r>
      <w:r>
        <w:rPr>
          <w:sz w:val="24"/>
        </w:rPr>
        <w:t>PCS</w:t>
      </w:r>
      <w:r>
        <w:rPr>
          <w:spacing w:val="-10"/>
          <w:sz w:val="24"/>
        </w:rPr>
        <w:t> </w:t>
      </w:r>
      <w:r>
        <w:rPr>
          <w:sz w:val="24"/>
        </w:rPr>
        <w:t>eligible</w:t>
      </w:r>
      <w:r>
        <w:rPr>
          <w:spacing w:val="-10"/>
          <w:sz w:val="24"/>
        </w:rPr>
        <w:t> </w:t>
      </w:r>
      <w:r>
        <w:rPr>
          <w:sz w:val="24"/>
        </w:rPr>
        <w:t>non-volunteers</w:t>
      </w:r>
      <w:r>
        <w:rPr>
          <w:spacing w:val="-9"/>
          <w:sz w:val="24"/>
        </w:rPr>
        <w:t> </w:t>
      </w:r>
      <w:r>
        <w:rPr>
          <w:sz w:val="24"/>
        </w:rPr>
        <w:t>will</w:t>
      </w:r>
      <w:r>
        <w:rPr>
          <w:spacing w:val="-10"/>
          <w:sz w:val="24"/>
        </w:rPr>
        <w:t> </w:t>
      </w:r>
      <w:r>
        <w:rPr>
          <w:sz w:val="24"/>
        </w:rPr>
        <w:t>be</w:t>
      </w:r>
      <w:r>
        <w:rPr>
          <w:spacing w:val="-8"/>
          <w:sz w:val="24"/>
        </w:rPr>
        <w:t> </w:t>
      </w:r>
      <w:r>
        <w:rPr>
          <w:sz w:val="24"/>
        </w:rPr>
        <w:t>selected</w:t>
      </w:r>
      <w:r>
        <w:rPr>
          <w:spacing w:val="-10"/>
          <w:sz w:val="24"/>
        </w:rPr>
        <w:t> </w:t>
      </w:r>
      <w:r>
        <w:rPr>
          <w:sz w:val="24"/>
        </w:rPr>
        <w:t>ahead</w:t>
      </w:r>
      <w:r>
        <w:rPr>
          <w:spacing w:val="-9"/>
          <w:sz w:val="24"/>
        </w:rPr>
        <w:t> </w:t>
      </w:r>
      <w:r>
        <w:rPr>
          <w:sz w:val="24"/>
        </w:rPr>
        <w:t>of non-PCS eligible volunteers. Volunteer status, assignment preferences, humanitarian or special circumstances may be considered to the extent these factors are consistent with operational manning requirements.</w:t>
      </w:r>
      <w:r>
        <w:rPr>
          <w:spacing w:val="40"/>
          <w:sz w:val="24"/>
        </w:rPr>
        <w:t> </w:t>
      </w:r>
      <w:r>
        <w:rPr>
          <w:sz w:val="24"/>
        </w:rPr>
        <w:t>PCS is not authorized based solely on the fact a member can be used or prefers</w:t>
      </w:r>
      <w:r>
        <w:rPr>
          <w:spacing w:val="-2"/>
          <w:sz w:val="24"/>
        </w:rPr>
        <w:t> </w:t>
      </w:r>
      <w:r>
        <w:rPr>
          <w:sz w:val="24"/>
        </w:rPr>
        <w:t>assignment</w:t>
      </w:r>
      <w:r>
        <w:rPr>
          <w:spacing w:val="-2"/>
          <w:sz w:val="24"/>
        </w:rPr>
        <w:t> </w:t>
      </w:r>
      <w:r>
        <w:rPr>
          <w:sz w:val="24"/>
        </w:rPr>
        <w:t>elsewhere.</w:t>
      </w:r>
      <w:r>
        <w:rPr>
          <w:spacing w:val="40"/>
          <w:sz w:val="24"/>
        </w:rPr>
        <w:t> </w:t>
      </w:r>
      <w:r>
        <w:rPr>
          <w:b/>
          <w:sz w:val="24"/>
        </w:rPr>
        <w:t>(USSF</w:t>
      </w:r>
      <w:r>
        <w:rPr>
          <w:b/>
          <w:spacing w:val="-3"/>
          <w:sz w:val="24"/>
        </w:rPr>
        <w:t> </w:t>
      </w:r>
      <w:r>
        <w:rPr>
          <w:b/>
          <w:sz w:val="24"/>
        </w:rPr>
        <w:t>Only)</w:t>
      </w:r>
      <w:r>
        <w:rPr>
          <w:b/>
          <w:spacing w:val="-1"/>
          <w:sz w:val="24"/>
        </w:rPr>
        <w:t> </w:t>
      </w:r>
      <w:r>
        <w:rPr>
          <w:sz w:val="24"/>
        </w:rPr>
        <w:t>Key</w:t>
      </w:r>
      <w:r>
        <w:rPr>
          <w:spacing w:val="-3"/>
          <w:sz w:val="24"/>
        </w:rPr>
        <w:t> </w:t>
      </w:r>
      <w:r>
        <w:rPr>
          <w:sz w:val="24"/>
        </w:rPr>
        <w:t>principles</w:t>
      </w:r>
      <w:r>
        <w:rPr>
          <w:spacing w:val="-3"/>
          <w:sz w:val="24"/>
        </w:rPr>
        <w:t> </w:t>
      </w:r>
      <w:r>
        <w:rPr>
          <w:sz w:val="24"/>
        </w:rPr>
        <w:t>outlined</w:t>
      </w:r>
      <w:r>
        <w:rPr>
          <w:spacing w:val="-2"/>
          <w:sz w:val="24"/>
        </w:rPr>
        <w:t> </w:t>
      </w:r>
      <w:r>
        <w:rPr>
          <w:sz w:val="24"/>
        </w:rPr>
        <w:t>in</w:t>
      </w:r>
      <w:r>
        <w:rPr>
          <w:spacing w:val="-2"/>
          <w:sz w:val="24"/>
        </w:rPr>
        <w:t> </w:t>
      </w:r>
      <w:r>
        <w:rPr>
          <w:sz w:val="24"/>
        </w:rPr>
        <w:t>the </w:t>
      </w:r>
      <w:r>
        <w:rPr>
          <w:i/>
          <w:sz w:val="24"/>
        </w:rPr>
        <w:t>Guardian</w:t>
      </w:r>
      <w:r>
        <w:rPr>
          <w:i/>
          <w:spacing w:val="-2"/>
          <w:sz w:val="24"/>
        </w:rPr>
        <w:t> </w:t>
      </w:r>
      <w:r>
        <w:rPr>
          <w:i/>
          <w:sz w:val="24"/>
        </w:rPr>
        <w:t>Ideal</w:t>
      </w:r>
      <w:r>
        <w:rPr>
          <w:sz w:val="24"/>
        </w:rPr>
        <w:t>,</w:t>
      </w:r>
      <w:r>
        <w:rPr>
          <w:spacing w:val="-3"/>
          <w:sz w:val="24"/>
        </w:rPr>
        <w:t> </w:t>
      </w:r>
      <w:r>
        <w:rPr>
          <w:sz w:val="24"/>
        </w:rPr>
        <w:t>such as an individualized approach to talent management and placement based on best fit, may be considered to the extent these factors are consistent with operational manning requirements.</w:t>
      </w:r>
    </w:p>
    <w:p>
      <w:pPr>
        <w:pStyle w:val="ListParagraph"/>
        <w:numPr>
          <w:ilvl w:val="2"/>
          <w:numId w:val="26"/>
        </w:numPr>
        <w:tabs>
          <w:tab w:pos="1800" w:val="left" w:leader="none"/>
        </w:tabs>
        <w:spacing w:line="240" w:lineRule="auto" w:before="121" w:after="0"/>
        <w:ind w:left="1140" w:right="796" w:firstLine="0"/>
        <w:jc w:val="both"/>
        <w:rPr>
          <w:sz w:val="24"/>
        </w:rPr>
      </w:pPr>
      <w:bookmarkStart w:name="_bookmark76" w:id="77"/>
      <w:bookmarkEnd w:id="77"/>
      <w:r>
        <w:rPr/>
      </w:r>
      <w:r>
        <w:rPr>
          <w:sz w:val="24"/>
        </w:rPr>
        <w:t>Special Experience Identifier (SEI).</w:t>
      </w:r>
      <w:r>
        <w:rPr>
          <w:spacing w:val="40"/>
          <w:sz w:val="24"/>
        </w:rPr>
        <w:t> </w:t>
      </w:r>
      <w:r>
        <w:rPr>
          <w:sz w:val="24"/>
        </w:rPr>
        <w:t>This chapter</w:t>
      </w:r>
      <w:r>
        <w:rPr>
          <w:spacing w:val="-1"/>
          <w:sz w:val="24"/>
        </w:rPr>
        <w:t> </w:t>
      </w:r>
      <w:r>
        <w:rPr>
          <w:sz w:val="24"/>
        </w:rPr>
        <w:t>implements</w:t>
      </w:r>
      <w:r>
        <w:rPr>
          <w:spacing w:val="-1"/>
          <w:sz w:val="24"/>
        </w:rPr>
        <w:t> </w:t>
      </w:r>
      <w:r>
        <w:rPr>
          <w:sz w:val="24"/>
        </w:rPr>
        <w:t>guidance and</w:t>
      </w:r>
      <w:r>
        <w:rPr>
          <w:spacing w:val="-1"/>
          <w:sz w:val="24"/>
        </w:rPr>
        <w:t> </w:t>
      </w:r>
      <w:r>
        <w:rPr>
          <w:sz w:val="24"/>
        </w:rPr>
        <w:t>prescribes procedures for SEI establishment and management.</w:t>
      </w:r>
      <w:r>
        <w:rPr>
          <w:spacing w:val="40"/>
          <w:sz w:val="24"/>
        </w:rPr>
        <w:t> </w:t>
      </w:r>
      <w:r>
        <w:rPr>
          <w:sz w:val="24"/>
        </w:rPr>
        <w:t>The SEI compliments the assignment process and is used in conjunction with the grade, AFSC/SFSC (or Chief Enlisted Manager code), AFSC/SFSC prefixes and suffixes, SDI, Reporting Identifier, PPC, and professional specialty</w:t>
      </w:r>
      <w:r>
        <w:rPr>
          <w:spacing w:val="-7"/>
          <w:sz w:val="24"/>
        </w:rPr>
        <w:t> </w:t>
      </w:r>
      <w:r>
        <w:rPr>
          <w:sz w:val="24"/>
        </w:rPr>
        <w:t>course</w:t>
      </w:r>
      <w:r>
        <w:rPr>
          <w:spacing w:val="-6"/>
          <w:sz w:val="24"/>
        </w:rPr>
        <w:t> </w:t>
      </w:r>
      <w:r>
        <w:rPr>
          <w:sz w:val="24"/>
        </w:rPr>
        <w:t>codes.</w:t>
      </w:r>
      <w:r>
        <w:rPr>
          <w:spacing w:val="40"/>
          <w:sz w:val="24"/>
        </w:rPr>
        <w:t> </w:t>
      </w:r>
      <w:r>
        <w:rPr>
          <w:sz w:val="24"/>
        </w:rPr>
        <w:t>The</w:t>
      </w:r>
      <w:r>
        <w:rPr>
          <w:spacing w:val="-6"/>
          <w:sz w:val="24"/>
        </w:rPr>
        <w:t> </w:t>
      </w:r>
      <w:r>
        <w:rPr>
          <w:sz w:val="24"/>
        </w:rPr>
        <w:t>SEI</w:t>
      </w:r>
      <w:r>
        <w:rPr>
          <w:spacing w:val="-6"/>
          <w:sz w:val="24"/>
        </w:rPr>
        <w:t> </w:t>
      </w:r>
      <w:r>
        <w:rPr>
          <w:sz w:val="24"/>
        </w:rPr>
        <w:t>system</w:t>
      </w:r>
      <w:r>
        <w:rPr>
          <w:spacing w:val="-5"/>
          <w:sz w:val="24"/>
        </w:rPr>
        <w:t> </w:t>
      </w:r>
      <w:r>
        <w:rPr>
          <w:sz w:val="24"/>
        </w:rPr>
        <w:t>may</w:t>
      </w:r>
      <w:r>
        <w:rPr>
          <w:spacing w:val="-6"/>
          <w:sz w:val="24"/>
        </w:rPr>
        <w:t> </w:t>
      </w:r>
      <w:r>
        <w:rPr>
          <w:sz w:val="24"/>
        </w:rPr>
        <w:t>be</w:t>
      </w:r>
      <w:r>
        <w:rPr>
          <w:spacing w:val="-6"/>
          <w:sz w:val="24"/>
        </w:rPr>
        <w:t> </w:t>
      </w:r>
      <w:r>
        <w:rPr>
          <w:sz w:val="24"/>
        </w:rPr>
        <w:t>used</w:t>
      </w:r>
      <w:r>
        <w:rPr>
          <w:spacing w:val="-5"/>
          <w:sz w:val="24"/>
        </w:rPr>
        <w:t> </w:t>
      </w:r>
      <w:r>
        <w:rPr>
          <w:sz w:val="24"/>
        </w:rPr>
        <w:t>when</w:t>
      </w:r>
      <w:r>
        <w:rPr>
          <w:spacing w:val="-6"/>
          <w:sz w:val="24"/>
        </w:rPr>
        <w:t> </w:t>
      </w:r>
      <w:r>
        <w:rPr>
          <w:sz w:val="24"/>
        </w:rPr>
        <w:t>experience</w:t>
      </w:r>
      <w:r>
        <w:rPr>
          <w:spacing w:val="-6"/>
          <w:sz w:val="24"/>
        </w:rPr>
        <w:t> </w:t>
      </w:r>
      <w:r>
        <w:rPr>
          <w:sz w:val="24"/>
        </w:rPr>
        <w:t>or</w:t>
      </w:r>
      <w:r>
        <w:rPr>
          <w:spacing w:val="-7"/>
          <w:sz w:val="24"/>
        </w:rPr>
        <w:t> </w:t>
      </w:r>
      <w:r>
        <w:rPr>
          <w:sz w:val="24"/>
        </w:rPr>
        <w:t>training</w:t>
      </w:r>
      <w:r>
        <w:rPr>
          <w:spacing w:val="-5"/>
          <w:sz w:val="24"/>
        </w:rPr>
        <w:t> </w:t>
      </w:r>
      <w:r>
        <w:rPr>
          <w:sz w:val="24"/>
        </w:rPr>
        <w:t>is</w:t>
      </w:r>
      <w:r>
        <w:rPr>
          <w:spacing w:val="-6"/>
          <w:sz w:val="24"/>
        </w:rPr>
        <w:t> </w:t>
      </w:r>
      <w:r>
        <w:rPr>
          <w:sz w:val="24"/>
        </w:rPr>
        <w:t>critical</w:t>
      </w:r>
      <w:r>
        <w:rPr>
          <w:spacing w:val="-5"/>
          <w:sz w:val="24"/>
        </w:rPr>
        <w:t> </w:t>
      </w:r>
      <w:r>
        <w:rPr>
          <w:sz w:val="24"/>
        </w:rPr>
        <w:t>to the</w:t>
      </w:r>
      <w:r>
        <w:rPr>
          <w:spacing w:val="-3"/>
          <w:sz w:val="24"/>
        </w:rPr>
        <w:t> </w:t>
      </w:r>
      <w:r>
        <w:rPr>
          <w:sz w:val="24"/>
        </w:rPr>
        <w:t>job/person</w:t>
      </w:r>
      <w:r>
        <w:rPr>
          <w:spacing w:val="-5"/>
          <w:sz w:val="24"/>
        </w:rPr>
        <w:t> </w:t>
      </w:r>
      <w:r>
        <w:rPr>
          <w:sz w:val="24"/>
        </w:rPr>
        <w:t>assignment</w:t>
      </w:r>
      <w:r>
        <w:rPr>
          <w:spacing w:val="-4"/>
          <w:sz w:val="24"/>
        </w:rPr>
        <w:t> </w:t>
      </w:r>
      <w:r>
        <w:rPr>
          <w:sz w:val="24"/>
        </w:rPr>
        <w:t>match,</w:t>
      </w:r>
      <w:r>
        <w:rPr>
          <w:spacing w:val="-4"/>
          <w:sz w:val="24"/>
        </w:rPr>
        <w:t> </w:t>
      </w:r>
      <w:r>
        <w:rPr>
          <w:sz w:val="24"/>
        </w:rPr>
        <w:t>and</w:t>
      </w:r>
      <w:r>
        <w:rPr>
          <w:spacing w:val="-5"/>
          <w:sz w:val="24"/>
        </w:rPr>
        <w:t> </w:t>
      </w:r>
      <w:r>
        <w:rPr>
          <w:sz w:val="24"/>
        </w:rPr>
        <w:t>no</w:t>
      </w:r>
      <w:r>
        <w:rPr>
          <w:spacing w:val="-5"/>
          <w:sz w:val="24"/>
        </w:rPr>
        <w:t> </w:t>
      </w:r>
      <w:r>
        <w:rPr>
          <w:sz w:val="24"/>
        </w:rPr>
        <w:t>other</w:t>
      </w:r>
      <w:r>
        <w:rPr>
          <w:spacing w:val="-4"/>
          <w:sz w:val="24"/>
        </w:rPr>
        <w:t> </w:t>
      </w:r>
      <w:r>
        <w:rPr>
          <w:sz w:val="24"/>
        </w:rPr>
        <w:t>means</w:t>
      </w:r>
      <w:r>
        <w:rPr>
          <w:spacing w:val="-3"/>
          <w:sz w:val="24"/>
        </w:rPr>
        <w:t> </w:t>
      </w:r>
      <w:r>
        <w:rPr>
          <w:sz w:val="24"/>
        </w:rPr>
        <w:t>is</w:t>
      </w:r>
      <w:r>
        <w:rPr>
          <w:spacing w:val="-4"/>
          <w:sz w:val="24"/>
        </w:rPr>
        <w:t> </w:t>
      </w:r>
      <w:r>
        <w:rPr>
          <w:sz w:val="24"/>
        </w:rPr>
        <w:t>appropriate</w:t>
      </w:r>
      <w:r>
        <w:rPr>
          <w:spacing w:val="-3"/>
          <w:sz w:val="24"/>
        </w:rPr>
        <w:t> </w:t>
      </w:r>
      <w:r>
        <w:rPr>
          <w:sz w:val="24"/>
        </w:rPr>
        <w:t>or</w:t>
      </w:r>
      <w:r>
        <w:rPr>
          <w:spacing w:val="-5"/>
          <w:sz w:val="24"/>
        </w:rPr>
        <w:t> </w:t>
      </w:r>
      <w:r>
        <w:rPr>
          <w:sz w:val="24"/>
        </w:rPr>
        <w:t>available.</w:t>
      </w:r>
      <w:r>
        <w:rPr>
          <w:spacing w:val="40"/>
          <w:sz w:val="24"/>
        </w:rPr>
        <w:t> </w:t>
      </w:r>
      <w:r>
        <w:rPr>
          <w:sz w:val="24"/>
        </w:rPr>
        <w:t>SEIs</w:t>
      </w:r>
      <w:r>
        <w:rPr>
          <w:spacing w:val="-4"/>
          <w:sz w:val="24"/>
        </w:rPr>
        <w:t> </w:t>
      </w:r>
      <w:r>
        <w:rPr>
          <w:sz w:val="24"/>
        </w:rPr>
        <w:t>can</w:t>
      </w:r>
      <w:r>
        <w:rPr>
          <w:spacing w:val="-4"/>
          <w:sz w:val="24"/>
        </w:rPr>
        <w:t> </w:t>
      </w:r>
      <w:r>
        <w:rPr>
          <w:sz w:val="24"/>
        </w:rPr>
        <w:t>be used when it is essential to rapidly identify members to meet unique circumstances, contingency requirements, or other critical needs.</w:t>
      </w:r>
      <w:r>
        <w:rPr>
          <w:spacing w:val="40"/>
          <w:sz w:val="24"/>
        </w:rPr>
        <w:t> </w:t>
      </w:r>
      <w:r>
        <w:rPr>
          <w:sz w:val="24"/>
        </w:rPr>
        <w:t>Manpower positions are coded with an appropriate SEI to identify positions that require unique experience/qualification.</w:t>
      </w:r>
    </w:p>
    <w:p>
      <w:pPr>
        <w:pStyle w:val="ListParagraph"/>
        <w:numPr>
          <w:ilvl w:val="3"/>
          <w:numId w:val="26"/>
        </w:numPr>
        <w:tabs>
          <w:tab w:pos="2340" w:val="left" w:leader="none"/>
        </w:tabs>
        <w:spacing w:line="240" w:lineRule="auto" w:before="120" w:after="0"/>
        <w:ind w:left="1500" w:right="799" w:firstLine="0"/>
        <w:jc w:val="both"/>
        <w:rPr>
          <w:sz w:val="24"/>
        </w:rPr>
      </w:pPr>
      <w:r>
        <w:rPr>
          <w:sz w:val="24"/>
        </w:rPr>
        <w:t>Assignment</w:t>
      </w:r>
      <w:r>
        <w:rPr>
          <w:spacing w:val="-1"/>
          <w:sz w:val="24"/>
        </w:rPr>
        <w:t> </w:t>
      </w:r>
      <w:r>
        <w:rPr>
          <w:sz w:val="24"/>
        </w:rPr>
        <w:t>OPRs</w:t>
      </w:r>
      <w:r>
        <w:rPr>
          <w:spacing w:val="-2"/>
          <w:sz w:val="24"/>
        </w:rPr>
        <w:t> </w:t>
      </w:r>
      <w:r>
        <w:rPr>
          <w:sz w:val="24"/>
        </w:rPr>
        <w:t>must</w:t>
      </w:r>
      <w:r>
        <w:rPr>
          <w:spacing w:val="-1"/>
          <w:sz w:val="24"/>
        </w:rPr>
        <w:t> </w:t>
      </w:r>
      <w:r>
        <w:rPr>
          <w:sz w:val="24"/>
        </w:rPr>
        <w:t>approve</w:t>
      </w:r>
      <w:r>
        <w:rPr>
          <w:spacing w:val="-1"/>
          <w:sz w:val="24"/>
        </w:rPr>
        <w:t> </w:t>
      </w:r>
      <w:r>
        <w:rPr>
          <w:sz w:val="24"/>
        </w:rPr>
        <w:t>requests</w:t>
      </w:r>
      <w:r>
        <w:rPr>
          <w:spacing w:val="-2"/>
          <w:sz w:val="24"/>
        </w:rPr>
        <w:t> </w:t>
      </w:r>
      <w:r>
        <w:rPr>
          <w:sz w:val="24"/>
        </w:rPr>
        <w:t>in</w:t>
      </w:r>
      <w:r>
        <w:rPr>
          <w:spacing w:val="-1"/>
          <w:sz w:val="24"/>
        </w:rPr>
        <w:t> </w:t>
      </w:r>
      <w:r>
        <w:rPr>
          <w:sz w:val="24"/>
        </w:rPr>
        <w:t>advance</w:t>
      </w:r>
      <w:r>
        <w:rPr>
          <w:spacing w:val="-2"/>
          <w:sz w:val="24"/>
        </w:rPr>
        <w:t> </w:t>
      </w:r>
      <w:r>
        <w:rPr>
          <w:sz w:val="24"/>
        </w:rPr>
        <w:t>to</w:t>
      </w:r>
      <w:r>
        <w:rPr>
          <w:spacing w:val="-1"/>
          <w:sz w:val="24"/>
        </w:rPr>
        <w:t> </w:t>
      </w:r>
      <w:r>
        <w:rPr>
          <w:sz w:val="24"/>
        </w:rPr>
        <w:t>match</w:t>
      </w:r>
      <w:r>
        <w:rPr>
          <w:spacing w:val="-1"/>
          <w:sz w:val="24"/>
        </w:rPr>
        <w:t> </w:t>
      </w:r>
      <w:r>
        <w:rPr>
          <w:sz w:val="24"/>
        </w:rPr>
        <w:t>assignments</w:t>
      </w:r>
      <w:r>
        <w:rPr>
          <w:spacing w:val="-1"/>
          <w:sz w:val="24"/>
        </w:rPr>
        <w:t> </w:t>
      </w:r>
      <w:r>
        <w:rPr>
          <w:sz w:val="24"/>
        </w:rPr>
        <w:t>using the</w:t>
      </w:r>
      <w:r>
        <w:rPr>
          <w:spacing w:val="-6"/>
          <w:sz w:val="24"/>
        </w:rPr>
        <w:t> </w:t>
      </w:r>
      <w:r>
        <w:rPr>
          <w:sz w:val="24"/>
        </w:rPr>
        <w:t>SEI</w:t>
      </w:r>
      <w:r>
        <w:rPr>
          <w:spacing w:val="-7"/>
          <w:sz w:val="24"/>
        </w:rPr>
        <w:t> </w:t>
      </w:r>
      <w:r>
        <w:rPr>
          <w:sz w:val="24"/>
        </w:rPr>
        <w:t>because</w:t>
      </w:r>
      <w:r>
        <w:rPr>
          <w:spacing w:val="-7"/>
          <w:sz w:val="24"/>
        </w:rPr>
        <w:t> </w:t>
      </w:r>
      <w:r>
        <w:rPr>
          <w:sz w:val="24"/>
        </w:rPr>
        <w:t>of</w:t>
      </w:r>
      <w:r>
        <w:rPr>
          <w:spacing w:val="-6"/>
          <w:sz w:val="24"/>
        </w:rPr>
        <w:t> </w:t>
      </w:r>
      <w:r>
        <w:rPr>
          <w:sz w:val="24"/>
        </w:rPr>
        <w:t>the</w:t>
      </w:r>
      <w:r>
        <w:rPr>
          <w:spacing w:val="-6"/>
          <w:sz w:val="24"/>
        </w:rPr>
        <w:t> </w:t>
      </w:r>
      <w:r>
        <w:rPr>
          <w:sz w:val="24"/>
        </w:rPr>
        <w:t>potential</w:t>
      </w:r>
      <w:r>
        <w:rPr>
          <w:spacing w:val="-7"/>
          <w:sz w:val="24"/>
        </w:rPr>
        <w:t> </w:t>
      </w:r>
      <w:r>
        <w:rPr>
          <w:sz w:val="24"/>
        </w:rPr>
        <w:t>to</w:t>
      </w:r>
      <w:r>
        <w:rPr>
          <w:spacing w:val="-6"/>
          <w:sz w:val="24"/>
        </w:rPr>
        <w:t> </w:t>
      </w:r>
      <w:r>
        <w:rPr>
          <w:sz w:val="24"/>
        </w:rPr>
        <w:t>subordinate</w:t>
      </w:r>
      <w:r>
        <w:rPr>
          <w:spacing w:val="-6"/>
          <w:sz w:val="24"/>
        </w:rPr>
        <w:t> </w:t>
      </w:r>
      <w:r>
        <w:rPr>
          <w:sz w:val="24"/>
        </w:rPr>
        <w:t>other</w:t>
      </w:r>
      <w:r>
        <w:rPr>
          <w:spacing w:val="-6"/>
          <w:sz w:val="24"/>
        </w:rPr>
        <w:t> </w:t>
      </w:r>
      <w:r>
        <w:rPr>
          <w:sz w:val="24"/>
        </w:rPr>
        <w:t>important</w:t>
      </w:r>
      <w:r>
        <w:rPr>
          <w:spacing w:val="-6"/>
          <w:sz w:val="24"/>
        </w:rPr>
        <w:t> </w:t>
      </w:r>
      <w:r>
        <w:rPr>
          <w:sz w:val="24"/>
        </w:rPr>
        <w:t>assignment</w:t>
      </w:r>
      <w:r>
        <w:rPr>
          <w:spacing w:val="-7"/>
          <w:sz w:val="24"/>
        </w:rPr>
        <w:t> </w:t>
      </w:r>
      <w:r>
        <w:rPr>
          <w:sz w:val="24"/>
        </w:rPr>
        <w:t>considerations. </w:t>
      </w:r>
      <w:r>
        <w:rPr>
          <w:b/>
          <w:sz w:val="24"/>
        </w:rPr>
        <w:t>(T-3)</w:t>
      </w:r>
      <w:r>
        <w:rPr>
          <w:b/>
          <w:spacing w:val="-15"/>
          <w:sz w:val="24"/>
        </w:rPr>
        <w:t> </w:t>
      </w:r>
      <w:r>
        <w:rPr>
          <w:sz w:val="24"/>
        </w:rPr>
        <w:t>Further,</w:t>
      </w:r>
      <w:r>
        <w:rPr>
          <w:spacing w:val="-15"/>
          <w:sz w:val="24"/>
        </w:rPr>
        <w:t> </w:t>
      </w:r>
      <w:r>
        <w:rPr>
          <w:sz w:val="24"/>
        </w:rPr>
        <w:t>after</w:t>
      </w:r>
      <w:r>
        <w:rPr>
          <w:spacing w:val="-15"/>
          <w:sz w:val="24"/>
        </w:rPr>
        <w:t> </w:t>
      </w:r>
      <w:r>
        <w:rPr>
          <w:sz w:val="24"/>
        </w:rPr>
        <w:t>selections</w:t>
      </w:r>
      <w:r>
        <w:rPr>
          <w:spacing w:val="-15"/>
          <w:sz w:val="24"/>
        </w:rPr>
        <w:t> </w:t>
      </w:r>
      <w:r>
        <w:rPr>
          <w:sz w:val="24"/>
        </w:rPr>
        <w:t>have</w:t>
      </w:r>
      <w:r>
        <w:rPr>
          <w:spacing w:val="-15"/>
          <w:sz w:val="24"/>
        </w:rPr>
        <w:t> </w:t>
      </w:r>
      <w:r>
        <w:rPr>
          <w:sz w:val="24"/>
        </w:rPr>
        <w:t>been</w:t>
      </w:r>
      <w:r>
        <w:rPr>
          <w:spacing w:val="-15"/>
          <w:sz w:val="24"/>
        </w:rPr>
        <w:t> </w:t>
      </w:r>
      <w:r>
        <w:rPr>
          <w:sz w:val="24"/>
        </w:rPr>
        <w:t>made,</w:t>
      </w:r>
      <w:r>
        <w:rPr>
          <w:spacing w:val="-15"/>
          <w:sz w:val="24"/>
        </w:rPr>
        <w:t> </w:t>
      </w:r>
      <w:r>
        <w:rPr>
          <w:sz w:val="24"/>
        </w:rPr>
        <w:t>the</w:t>
      </w:r>
      <w:r>
        <w:rPr>
          <w:spacing w:val="-15"/>
          <w:sz w:val="24"/>
        </w:rPr>
        <w:t> </w:t>
      </w:r>
      <w:r>
        <w:rPr>
          <w:sz w:val="24"/>
        </w:rPr>
        <w:t>assignment</w:t>
      </w:r>
      <w:r>
        <w:rPr>
          <w:spacing w:val="-15"/>
          <w:sz w:val="24"/>
        </w:rPr>
        <w:t> </w:t>
      </w:r>
      <w:r>
        <w:rPr>
          <w:sz w:val="24"/>
        </w:rPr>
        <w:t>OPR</w:t>
      </w:r>
      <w:r>
        <w:rPr>
          <w:spacing w:val="-15"/>
          <w:sz w:val="24"/>
        </w:rPr>
        <w:t> </w:t>
      </w:r>
      <w:r>
        <w:rPr>
          <w:sz w:val="24"/>
        </w:rPr>
        <w:t>reviews</w:t>
      </w:r>
      <w:r>
        <w:rPr>
          <w:spacing w:val="-15"/>
          <w:sz w:val="24"/>
        </w:rPr>
        <w:t> </w:t>
      </w:r>
      <w:r>
        <w:rPr>
          <w:sz w:val="24"/>
        </w:rPr>
        <w:t>them</w:t>
      </w:r>
      <w:r>
        <w:rPr>
          <w:spacing w:val="-15"/>
          <w:sz w:val="24"/>
        </w:rPr>
        <w:t> </w:t>
      </w:r>
      <w:r>
        <w:rPr>
          <w:sz w:val="24"/>
        </w:rPr>
        <w:t>to</w:t>
      </w:r>
      <w:r>
        <w:rPr>
          <w:spacing w:val="-15"/>
          <w:sz w:val="24"/>
        </w:rPr>
        <w:t> </w:t>
      </w:r>
      <w:r>
        <w:rPr>
          <w:sz w:val="24"/>
        </w:rPr>
        <w:t>ensure the impact in relation to other factors is justified.</w:t>
      </w:r>
    </w:p>
    <w:p>
      <w:pPr>
        <w:pStyle w:val="ListParagraph"/>
        <w:numPr>
          <w:ilvl w:val="3"/>
          <w:numId w:val="26"/>
        </w:numPr>
        <w:tabs>
          <w:tab w:pos="2340" w:val="left" w:leader="none"/>
        </w:tabs>
        <w:spacing w:line="240" w:lineRule="auto" w:before="119" w:after="0"/>
        <w:ind w:left="1500" w:right="798" w:firstLine="0"/>
        <w:jc w:val="both"/>
        <w:rPr>
          <w:sz w:val="24"/>
        </w:rPr>
      </w:pPr>
      <w:r>
        <w:rPr>
          <w:sz w:val="24"/>
        </w:rPr>
        <w:t>Requests</w:t>
      </w:r>
      <w:r>
        <w:rPr>
          <w:spacing w:val="-15"/>
          <w:sz w:val="24"/>
        </w:rPr>
        <w:t> </w:t>
      </w:r>
      <w:r>
        <w:rPr>
          <w:sz w:val="24"/>
        </w:rPr>
        <w:t>for</w:t>
      </w:r>
      <w:r>
        <w:rPr>
          <w:spacing w:val="-15"/>
          <w:sz w:val="24"/>
        </w:rPr>
        <w:t> </w:t>
      </w:r>
      <w:r>
        <w:rPr>
          <w:sz w:val="24"/>
        </w:rPr>
        <w:t>exceptions</w:t>
      </w:r>
      <w:r>
        <w:rPr>
          <w:spacing w:val="-15"/>
          <w:sz w:val="24"/>
        </w:rPr>
        <w:t> </w:t>
      </w:r>
      <w:r>
        <w:rPr>
          <w:sz w:val="24"/>
        </w:rPr>
        <w:t>to</w:t>
      </w:r>
      <w:r>
        <w:rPr>
          <w:spacing w:val="-15"/>
          <w:sz w:val="24"/>
        </w:rPr>
        <w:t> </w:t>
      </w:r>
      <w:r>
        <w:rPr>
          <w:sz w:val="24"/>
        </w:rPr>
        <w:t>match</w:t>
      </w:r>
      <w:r>
        <w:rPr>
          <w:spacing w:val="-15"/>
          <w:sz w:val="24"/>
        </w:rPr>
        <w:t> </w:t>
      </w:r>
      <w:r>
        <w:rPr>
          <w:sz w:val="24"/>
        </w:rPr>
        <w:t>by</w:t>
      </w:r>
      <w:r>
        <w:rPr>
          <w:spacing w:val="-15"/>
          <w:sz w:val="24"/>
        </w:rPr>
        <w:t> </w:t>
      </w:r>
      <w:r>
        <w:rPr>
          <w:sz w:val="24"/>
        </w:rPr>
        <w:t>SEI</w:t>
      </w:r>
      <w:r>
        <w:rPr>
          <w:spacing w:val="-15"/>
          <w:sz w:val="24"/>
        </w:rPr>
        <w:t> </w:t>
      </w:r>
      <w:r>
        <w:rPr>
          <w:sz w:val="24"/>
        </w:rPr>
        <w:t>without</w:t>
      </w:r>
      <w:r>
        <w:rPr>
          <w:spacing w:val="-15"/>
          <w:sz w:val="24"/>
        </w:rPr>
        <w:t> </w:t>
      </w:r>
      <w:r>
        <w:rPr>
          <w:sz w:val="24"/>
        </w:rPr>
        <w:t>manpower</w:t>
      </w:r>
      <w:r>
        <w:rPr>
          <w:spacing w:val="-15"/>
          <w:sz w:val="24"/>
        </w:rPr>
        <w:t> </w:t>
      </w:r>
      <w:r>
        <w:rPr>
          <w:sz w:val="24"/>
        </w:rPr>
        <w:t>positions</w:t>
      </w:r>
      <w:r>
        <w:rPr>
          <w:spacing w:val="-14"/>
          <w:sz w:val="24"/>
        </w:rPr>
        <w:t> </w:t>
      </w:r>
      <w:r>
        <w:rPr>
          <w:sz w:val="24"/>
        </w:rPr>
        <w:t>being</w:t>
      </w:r>
      <w:r>
        <w:rPr>
          <w:spacing w:val="-15"/>
          <w:sz w:val="24"/>
        </w:rPr>
        <w:t> </w:t>
      </w:r>
      <w:r>
        <w:rPr>
          <w:sz w:val="24"/>
        </w:rPr>
        <w:t>coded require approval of the AFPC (RegAF) or ETMO (USSF) assignment branch chief.</w:t>
      </w:r>
    </w:p>
    <w:p>
      <w:pPr>
        <w:pStyle w:val="ListParagraph"/>
        <w:numPr>
          <w:ilvl w:val="2"/>
          <w:numId w:val="26"/>
        </w:numPr>
        <w:tabs>
          <w:tab w:pos="1800" w:val="left" w:leader="none"/>
        </w:tabs>
        <w:spacing w:line="240" w:lineRule="auto" w:before="120" w:after="0"/>
        <w:ind w:left="1140" w:right="796" w:firstLine="0"/>
        <w:jc w:val="both"/>
        <w:rPr>
          <w:sz w:val="24"/>
        </w:rPr>
      </w:pPr>
      <w:r>
        <w:rPr>
          <w:sz w:val="24"/>
        </w:rPr>
        <w:t>Security Access Requirement.</w:t>
      </w:r>
      <w:r>
        <w:rPr>
          <w:spacing w:val="40"/>
          <w:sz w:val="24"/>
        </w:rPr>
        <w:t> </w:t>
      </w:r>
      <w:r>
        <w:rPr>
          <w:sz w:val="24"/>
        </w:rPr>
        <w:t>Manpower positions often require members assigned have access to a specified level of classified information.</w:t>
      </w:r>
      <w:r>
        <w:rPr>
          <w:spacing w:val="40"/>
          <w:sz w:val="24"/>
        </w:rPr>
        <w:t> </w:t>
      </w:r>
      <w:r>
        <w:rPr>
          <w:sz w:val="24"/>
        </w:rPr>
        <w:t>When the urgency to fill a position does</w:t>
      </w:r>
      <w:r>
        <w:rPr>
          <w:spacing w:val="-3"/>
          <w:sz w:val="24"/>
        </w:rPr>
        <w:t> </w:t>
      </w:r>
      <w:r>
        <w:rPr>
          <w:sz w:val="24"/>
        </w:rPr>
        <w:t>not</w:t>
      </w:r>
      <w:r>
        <w:rPr>
          <w:spacing w:val="-4"/>
          <w:sz w:val="24"/>
        </w:rPr>
        <w:t> </w:t>
      </w:r>
      <w:r>
        <w:rPr>
          <w:sz w:val="24"/>
        </w:rPr>
        <w:t>allow</w:t>
      </w:r>
      <w:r>
        <w:rPr>
          <w:spacing w:val="-3"/>
          <w:sz w:val="24"/>
        </w:rPr>
        <w:t> </w:t>
      </w:r>
      <w:r>
        <w:rPr>
          <w:sz w:val="24"/>
        </w:rPr>
        <w:t>selection</w:t>
      </w:r>
      <w:r>
        <w:rPr>
          <w:spacing w:val="-3"/>
          <w:sz w:val="24"/>
        </w:rPr>
        <w:t> </w:t>
      </w:r>
      <w:r>
        <w:rPr>
          <w:sz w:val="24"/>
        </w:rPr>
        <w:t>of</w:t>
      </w:r>
      <w:r>
        <w:rPr>
          <w:spacing w:val="-3"/>
          <w:sz w:val="24"/>
        </w:rPr>
        <w:t> </w:t>
      </w:r>
      <w:r>
        <w:rPr>
          <w:sz w:val="24"/>
        </w:rPr>
        <w:t>a</w:t>
      </w:r>
      <w:r>
        <w:rPr>
          <w:spacing w:val="-4"/>
          <w:sz w:val="24"/>
        </w:rPr>
        <w:t> </w:t>
      </w:r>
      <w:r>
        <w:rPr>
          <w:sz w:val="24"/>
        </w:rPr>
        <w:t>member</w:t>
      </w:r>
      <w:r>
        <w:rPr>
          <w:spacing w:val="-3"/>
          <w:sz w:val="24"/>
        </w:rPr>
        <w:t> </w:t>
      </w:r>
      <w:r>
        <w:rPr>
          <w:sz w:val="24"/>
        </w:rPr>
        <w:t>using</w:t>
      </w:r>
      <w:r>
        <w:rPr>
          <w:spacing w:val="-3"/>
          <w:sz w:val="24"/>
        </w:rPr>
        <w:t> </w:t>
      </w:r>
      <w:r>
        <w:rPr>
          <w:sz w:val="24"/>
        </w:rPr>
        <w:t>PCS</w:t>
      </w:r>
      <w:r>
        <w:rPr>
          <w:spacing w:val="-5"/>
          <w:sz w:val="24"/>
        </w:rPr>
        <w:t> </w:t>
      </w:r>
      <w:r>
        <w:rPr>
          <w:sz w:val="24"/>
        </w:rPr>
        <w:t>eligibility</w:t>
      </w:r>
      <w:r>
        <w:rPr>
          <w:spacing w:val="-4"/>
          <w:sz w:val="24"/>
        </w:rPr>
        <w:t> </w:t>
      </w:r>
      <w:r>
        <w:rPr>
          <w:sz w:val="24"/>
        </w:rPr>
        <w:t>criteria</w:t>
      </w:r>
      <w:r>
        <w:rPr>
          <w:spacing w:val="-3"/>
          <w:sz w:val="24"/>
        </w:rPr>
        <w:t> </w:t>
      </w:r>
      <w:r>
        <w:rPr>
          <w:sz w:val="24"/>
        </w:rPr>
        <w:t>and</w:t>
      </w:r>
      <w:r>
        <w:rPr>
          <w:spacing w:val="-3"/>
          <w:sz w:val="24"/>
        </w:rPr>
        <w:t> </w:t>
      </w:r>
      <w:r>
        <w:rPr>
          <w:sz w:val="24"/>
        </w:rPr>
        <w:t>subsequent</w:t>
      </w:r>
      <w:r>
        <w:rPr>
          <w:spacing w:val="-3"/>
          <w:sz w:val="24"/>
        </w:rPr>
        <w:t> </w:t>
      </w:r>
      <w:r>
        <w:rPr>
          <w:sz w:val="24"/>
        </w:rPr>
        <w:t>processing (and/or investigation), selection may be necessary from among members who currently have access</w:t>
      </w:r>
      <w:r>
        <w:rPr>
          <w:spacing w:val="-8"/>
          <w:sz w:val="24"/>
        </w:rPr>
        <w:t> </w:t>
      </w:r>
      <w:r>
        <w:rPr>
          <w:sz w:val="24"/>
        </w:rPr>
        <w:t>or</w:t>
      </w:r>
      <w:r>
        <w:rPr>
          <w:spacing w:val="-8"/>
          <w:sz w:val="24"/>
        </w:rPr>
        <w:t> </w:t>
      </w:r>
      <w:r>
        <w:rPr>
          <w:sz w:val="24"/>
        </w:rPr>
        <w:t>can</w:t>
      </w:r>
      <w:r>
        <w:rPr>
          <w:spacing w:val="-7"/>
          <w:sz w:val="24"/>
        </w:rPr>
        <w:t> </w:t>
      </w:r>
      <w:r>
        <w:rPr>
          <w:sz w:val="24"/>
        </w:rPr>
        <w:t>be</w:t>
      </w:r>
      <w:r>
        <w:rPr>
          <w:spacing w:val="-7"/>
          <w:sz w:val="24"/>
        </w:rPr>
        <w:t> </w:t>
      </w:r>
      <w:r>
        <w:rPr>
          <w:sz w:val="24"/>
        </w:rPr>
        <w:t>granted</w:t>
      </w:r>
      <w:r>
        <w:rPr>
          <w:spacing w:val="-8"/>
          <w:sz w:val="24"/>
        </w:rPr>
        <w:t> </w:t>
      </w:r>
      <w:r>
        <w:rPr>
          <w:sz w:val="24"/>
        </w:rPr>
        <w:t>access</w:t>
      </w:r>
      <w:r>
        <w:rPr>
          <w:spacing w:val="-7"/>
          <w:sz w:val="24"/>
        </w:rPr>
        <w:t> </w:t>
      </w:r>
      <w:r>
        <w:rPr>
          <w:sz w:val="24"/>
        </w:rPr>
        <w:t>immediately.</w:t>
      </w:r>
      <w:r>
        <w:rPr>
          <w:spacing w:val="40"/>
          <w:sz w:val="24"/>
        </w:rPr>
        <w:t> </w:t>
      </w:r>
      <w:r>
        <w:rPr>
          <w:sz w:val="24"/>
        </w:rPr>
        <w:t>The</w:t>
      </w:r>
      <w:r>
        <w:rPr>
          <w:spacing w:val="-7"/>
          <w:sz w:val="24"/>
        </w:rPr>
        <w:t> </w:t>
      </w:r>
      <w:r>
        <w:rPr>
          <w:sz w:val="24"/>
        </w:rPr>
        <w:t>assignment</w:t>
      </w:r>
      <w:r>
        <w:rPr>
          <w:spacing w:val="-7"/>
          <w:sz w:val="24"/>
        </w:rPr>
        <w:t> </w:t>
      </w:r>
      <w:r>
        <w:rPr>
          <w:sz w:val="24"/>
        </w:rPr>
        <w:t>OPR</w:t>
      </w:r>
      <w:r>
        <w:rPr>
          <w:spacing w:val="-8"/>
          <w:sz w:val="24"/>
        </w:rPr>
        <w:t> </w:t>
      </w:r>
      <w:r>
        <w:rPr>
          <w:sz w:val="24"/>
        </w:rPr>
        <w:t>must</w:t>
      </w:r>
      <w:r>
        <w:rPr>
          <w:spacing w:val="-8"/>
          <w:sz w:val="24"/>
        </w:rPr>
        <w:t> </w:t>
      </w:r>
      <w:r>
        <w:rPr>
          <w:sz w:val="24"/>
        </w:rPr>
        <w:t>approve,</w:t>
      </w:r>
      <w:r>
        <w:rPr>
          <w:spacing w:val="-8"/>
          <w:sz w:val="24"/>
        </w:rPr>
        <w:t> </w:t>
      </w:r>
      <w:r>
        <w:rPr>
          <w:sz w:val="24"/>
        </w:rPr>
        <w:t>in</w:t>
      </w:r>
      <w:r>
        <w:rPr>
          <w:spacing w:val="-8"/>
          <w:sz w:val="24"/>
        </w:rPr>
        <w:t> </w:t>
      </w:r>
      <w:r>
        <w:rPr>
          <w:sz w:val="24"/>
        </w:rPr>
        <w:t>advance, assignment selection based upon a member’s security status. </w:t>
      </w:r>
      <w:r>
        <w:rPr>
          <w:b/>
          <w:sz w:val="24"/>
        </w:rPr>
        <w:t>(T-3) </w:t>
      </w:r>
      <w:r>
        <w:rPr>
          <w:sz w:val="24"/>
        </w:rPr>
        <w:t>Further, after such selections</w:t>
      </w:r>
      <w:r>
        <w:rPr>
          <w:spacing w:val="-4"/>
          <w:sz w:val="24"/>
        </w:rPr>
        <w:t> </w:t>
      </w:r>
      <w:r>
        <w:rPr>
          <w:sz w:val="24"/>
        </w:rPr>
        <w:t>have</w:t>
      </w:r>
      <w:r>
        <w:rPr>
          <w:spacing w:val="-4"/>
          <w:sz w:val="24"/>
        </w:rPr>
        <w:t> </w:t>
      </w:r>
      <w:r>
        <w:rPr>
          <w:sz w:val="24"/>
        </w:rPr>
        <w:t>been</w:t>
      </w:r>
      <w:r>
        <w:rPr>
          <w:spacing w:val="-4"/>
          <w:sz w:val="24"/>
        </w:rPr>
        <w:t> </w:t>
      </w:r>
      <w:r>
        <w:rPr>
          <w:sz w:val="24"/>
        </w:rPr>
        <w:t>made,</w:t>
      </w:r>
      <w:r>
        <w:rPr>
          <w:spacing w:val="-4"/>
          <w:sz w:val="24"/>
        </w:rPr>
        <w:t> </w:t>
      </w:r>
      <w:r>
        <w:rPr>
          <w:sz w:val="24"/>
        </w:rPr>
        <w:t>the</w:t>
      </w:r>
      <w:r>
        <w:rPr>
          <w:spacing w:val="-3"/>
          <w:sz w:val="24"/>
        </w:rPr>
        <w:t> </w:t>
      </w:r>
      <w:r>
        <w:rPr>
          <w:sz w:val="24"/>
        </w:rPr>
        <w:t>assignment</w:t>
      </w:r>
      <w:r>
        <w:rPr>
          <w:spacing w:val="-3"/>
          <w:sz w:val="24"/>
        </w:rPr>
        <w:t> </w:t>
      </w:r>
      <w:r>
        <w:rPr>
          <w:sz w:val="24"/>
        </w:rPr>
        <w:t>OPR</w:t>
      </w:r>
      <w:r>
        <w:rPr>
          <w:spacing w:val="-5"/>
          <w:sz w:val="24"/>
        </w:rPr>
        <w:t> </w:t>
      </w:r>
      <w:r>
        <w:rPr>
          <w:sz w:val="24"/>
        </w:rPr>
        <w:t>reviews</w:t>
      </w:r>
      <w:r>
        <w:rPr>
          <w:spacing w:val="-5"/>
          <w:sz w:val="24"/>
        </w:rPr>
        <w:t> </w:t>
      </w:r>
      <w:r>
        <w:rPr>
          <w:sz w:val="24"/>
        </w:rPr>
        <w:t>them</w:t>
      </w:r>
      <w:r>
        <w:rPr>
          <w:spacing w:val="-5"/>
          <w:sz w:val="24"/>
        </w:rPr>
        <w:t> </w:t>
      </w:r>
      <w:r>
        <w:rPr>
          <w:sz w:val="24"/>
        </w:rPr>
        <w:t>to</w:t>
      </w:r>
      <w:r>
        <w:rPr>
          <w:spacing w:val="-4"/>
          <w:sz w:val="24"/>
        </w:rPr>
        <w:t> </w:t>
      </w:r>
      <w:r>
        <w:rPr>
          <w:sz w:val="24"/>
        </w:rPr>
        <w:t>ensure</w:t>
      </w:r>
      <w:r>
        <w:rPr>
          <w:spacing w:val="-5"/>
          <w:sz w:val="24"/>
        </w:rPr>
        <w:t> </w:t>
      </w:r>
      <w:r>
        <w:rPr>
          <w:sz w:val="24"/>
        </w:rPr>
        <w:t>the</w:t>
      </w:r>
      <w:r>
        <w:rPr>
          <w:spacing w:val="-3"/>
          <w:sz w:val="24"/>
        </w:rPr>
        <w:t> </w:t>
      </w:r>
      <w:r>
        <w:rPr>
          <w:sz w:val="24"/>
        </w:rPr>
        <w:t>impact</w:t>
      </w:r>
      <w:r>
        <w:rPr>
          <w:spacing w:val="-4"/>
          <w:sz w:val="24"/>
        </w:rPr>
        <w:t> </w:t>
      </w:r>
      <w:r>
        <w:rPr>
          <w:sz w:val="24"/>
        </w:rPr>
        <w:t>in</w:t>
      </w:r>
      <w:r>
        <w:rPr>
          <w:spacing w:val="-5"/>
          <w:sz w:val="24"/>
        </w:rPr>
        <w:t> </w:t>
      </w:r>
      <w:r>
        <w:rPr>
          <w:sz w:val="24"/>
        </w:rPr>
        <w:t>relation to other factors is justified.</w:t>
      </w:r>
    </w:p>
    <w:p>
      <w:pPr>
        <w:pStyle w:val="ListParagraph"/>
        <w:numPr>
          <w:ilvl w:val="2"/>
          <w:numId w:val="26"/>
        </w:numPr>
        <w:tabs>
          <w:tab w:pos="1800" w:val="left" w:leader="none"/>
        </w:tabs>
        <w:spacing w:line="240" w:lineRule="auto" w:before="121" w:after="0"/>
        <w:ind w:left="1140" w:right="797" w:firstLine="0"/>
        <w:jc w:val="both"/>
        <w:rPr>
          <w:sz w:val="24"/>
        </w:rPr>
      </w:pPr>
      <w:r>
        <w:rPr>
          <w:sz w:val="24"/>
        </w:rPr>
        <w:t>PCS</w:t>
      </w:r>
      <w:r>
        <w:rPr>
          <w:spacing w:val="-9"/>
          <w:sz w:val="24"/>
        </w:rPr>
        <w:t> </w:t>
      </w:r>
      <w:r>
        <w:rPr>
          <w:sz w:val="24"/>
        </w:rPr>
        <w:t>Costs.</w:t>
      </w:r>
      <w:r>
        <w:rPr>
          <w:spacing w:val="40"/>
          <w:sz w:val="24"/>
        </w:rPr>
        <w:t> </w:t>
      </w:r>
      <w:r>
        <w:rPr>
          <w:sz w:val="24"/>
        </w:rPr>
        <w:t>Assignments</w:t>
      </w:r>
      <w:r>
        <w:rPr>
          <w:spacing w:val="-9"/>
          <w:sz w:val="24"/>
        </w:rPr>
        <w:t> </w:t>
      </w:r>
      <w:r>
        <w:rPr>
          <w:sz w:val="24"/>
        </w:rPr>
        <w:t>of</w:t>
      </w:r>
      <w:r>
        <w:rPr>
          <w:spacing w:val="-10"/>
          <w:sz w:val="24"/>
        </w:rPr>
        <w:t> </w:t>
      </w:r>
      <w:r>
        <w:rPr>
          <w:sz w:val="24"/>
        </w:rPr>
        <w:t>qualified,</w:t>
      </w:r>
      <w:r>
        <w:rPr>
          <w:spacing w:val="-9"/>
          <w:sz w:val="24"/>
        </w:rPr>
        <w:t> </w:t>
      </w:r>
      <w:r>
        <w:rPr>
          <w:sz w:val="24"/>
        </w:rPr>
        <w:t>eligible</w:t>
      </w:r>
      <w:r>
        <w:rPr>
          <w:spacing w:val="-10"/>
          <w:sz w:val="24"/>
        </w:rPr>
        <w:t> </w:t>
      </w:r>
      <w:r>
        <w:rPr>
          <w:sz w:val="24"/>
        </w:rPr>
        <w:t>members</w:t>
      </w:r>
      <w:r>
        <w:rPr>
          <w:spacing w:val="-9"/>
          <w:sz w:val="24"/>
        </w:rPr>
        <w:t> </w:t>
      </w:r>
      <w:r>
        <w:rPr>
          <w:sz w:val="24"/>
        </w:rPr>
        <w:t>are</w:t>
      </w:r>
      <w:r>
        <w:rPr>
          <w:spacing w:val="-10"/>
          <w:sz w:val="24"/>
        </w:rPr>
        <w:t> </w:t>
      </w:r>
      <w:r>
        <w:rPr>
          <w:sz w:val="24"/>
        </w:rPr>
        <w:t>ordered</w:t>
      </w:r>
      <w:r>
        <w:rPr>
          <w:spacing w:val="-9"/>
          <w:sz w:val="24"/>
        </w:rPr>
        <w:t> </w:t>
      </w:r>
      <w:r>
        <w:rPr>
          <w:sz w:val="24"/>
        </w:rPr>
        <w:t>as</w:t>
      </w:r>
      <w:r>
        <w:rPr>
          <w:spacing w:val="-9"/>
          <w:sz w:val="24"/>
        </w:rPr>
        <w:t> </w:t>
      </w:r>
      <w:r>
        <w:rPr>
          <w:sz w:val="24"/>
        </w:rPr>
        <w:t>economically</w:t>
      </w:r>
      <w:r>
        <w:rPr>
          <w:spacing w:val="-9"/>
          <w:sz w:val="24"/>
        </w:rPr>
        <w:t> </w:t>
      </w:r>
      <w:r>
        <w:rPr>
          <w:sz w:val="24"/>
        </w:rPr>
        <w:t>as possible,</w:t>
      </w:r>
      <w:r>
        <w:rPr>
          <w:spacing w:val="-3"/>
          <w:sz w:val="24"/>
        </w:rPr>
        <w:t> </w:t>
      </w:r>
      <w:r>
        <w:rPr>
          <w:sz w:val="24"/>
        </w:rPr>
        <w:t>when</w:t>
      </w:r>
      <w:r>
        <w:rPr>
          <w:spacing w:val="-3"/>
          <w:sz w:val="24"/>
        </w:rPr>
        <w:t> </w:t>
      </w:r>
      <w:r>
        <w:rPr>
          <w:sz w:val="24"/>
        </w:rPr>
        <w:t>other</w:t>
      </w:r>
      <w:r>
        <w:rPr>
          <w:spacing w:val="-3"/>
          <w:sz w:val="24"/>
        </w:rPr>
        <w:t> </w:t>
      </w:r>
      <w:r>
        <w:rPr>
          <w:sz w:val="24"/>
        </w:rPr>
        <w:t>considerations</w:t>
      </w:r>
      <w:r>
        <w:rPr>
          <w:spacing w:val="-3"/>
          <w:sz w:val="24"/>
        </w:rPr>
        <w:t> </w:t>
      </w:r>
      <w:r>
        <w:rPr>
          <w:sz w:val="24"/>
        </w:rPr>
        <w:t>are</w:t>
      </w:r>
      <w:r>
        <w:rPr>
          <w:spacing w:val="-3"/>
          <w:sz w:val="24"/>
        </w:rPr>
        <w:t> </w:t>
      </w:r>
      <w:r>
        <w:rPr>
          <w:sz w:val="24"/>
        </w:rPr>
        <w:t>not</w:t>
      </w:r>
      <w:r>
        <w:rPr>
          <w:spacing w:val="-3"/>
          <w:sz w:val="24"/>
        </w:rPr>
        <w:t> </w:t>
      </w:r>
      <w:r>
        <w:rPr>
          <w:sz w:val="24"/>
        </w:rPr>
        <w:t>overriding.</w:t>
      </w:r>
      <w:r>
        <w:rPr>
          <w:spacing w:val="40"/>
          <w:sz w:val="24"/>
        </w:rPr>
        <w:t> </w:t>
      </w:r>
      <w:r>
        <w:rPr>
          <w:sz w:val="24"/>
        </w:rPr>
        <w:t>PCS</w:t>
      </w:r>
      <w:r>
        <w:rPr>
          <w:spacing w:val="-3"/>
          <w:sz w:val="24"/>
        </w:rPr>
        <w:t> </w:t>
      </w:r>
      <w:r>
        <w:rPr>
          <w:sz w:val="24"/>
        </w:rPr>
        <w:t>cost</w:t>
      </w:r>
      <w:r>
        <w:rPr>
          <w:spacing w:val="-3"/>
          <w:sz w:val="24"/>
        </w:rPr>
        <w:t> </w:t>
      </w:r>
      <w:r>
        <w:rPr>
          <w:sz w:val="24"/>
        </w:rPr>
        <w:t>projections</w:t>
      </w:r>
      <w:r>
        <w:rPr>
          <w:spacing w:val="-3"/>
          <w:sz w:val="24"/>
        </w:rPr>
        <w:t> </w:t>
      </w:r>
      <w:r>
        <w:rPr>
          <w:sz w:val="24"/>
        </w:rPr>
        <w:t>are</w:t>
      </w:r>
      <w:r>
        <w:rPr>
          <w:spacing w:val="-3"/>
          <w:sz w:val="24"/>
        </w:rPr>
        <w:t> </w:t>
      </w:r>
      <w:r>
        <w:rPr>
          <w:sz w:val="24"/>
        </w:rPr>
        <w:t>based</w:t>
      </w:r>
      <w:r>
        <w:rPr>
          <w:spacing w:val="-5"/>
          <w:sz w:val="24"/>
        </w:rPr>
        <w:t> </w:t>
      </w:r>
      <w:r>
        <w:rPr>
          <w:sz w:val="24"/>
        </w:rPr>
        <w:t>on</w:t>
      </w:r>
      <w:r>
        <w:rPr>
          <w:spacing w:val="-3"/>
          <w:sz w:val="24"/>
        </w:rPr>
        <w:t> </w:t>
      </w:r>
      <w:r>
        <w:rPr>
          <w:sz w:val="24"/>
        </w:rPr>
        <w:t>the average cost for a particular kind of move and whether the person moving is an officer or enlisted member.</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800" w:val="left" w:leader="none"/>
        </w:tabs>
        <w:spacing w:line="240" w:lineRule="auto" w:before="96" w:after="0"/>
        <w:ind w:left="1140" w:right="798" w:firstLine="0"/>
        <w:jc w:val="both"/>
        <w:rPr>
          <w:sz w:val="24"/>
        </w:rPr>
      </w:pPr>
      <w:r>
        <w:rPr>
          <w:sz w:val="24"/>
        </w:rPr>
        <w:t>Deployment and Assignment Procedures.</w:t>
      </w:r>
      <w:r>
        <w:rPr>
          <w:spacing w:val="40"/>
          <w:sz w:val="24"/>
        </w:rPr>
        <w:t> </w:t>
      </w:r>
      <w:r>
        <w:rPr>
          <w:sz w:val="24"/>
        </w:rPr>
        <w:t>The assignments process is managed to coincide</w:t>
      </w:r>
      <w:r>
        <w:rPr>
          <w:spacing w:val="-7"/>
          <w:sz w:val="24"/>
        </w:rPr>
        <w:t> </w:t>
      </w:r>
      <w:r>
        <w:rPr>
          <w:sz w:val="24"/>
        </w:rPr>
        <w:t>with</w:t>
      </w:r>
      <w:r>
        <w:rPr>
          <w:spacing w:val="-7"/>
          <w:sz w:val="24"/>
        </w:rPr>
        <w:t> </w:t>
      </w:r>
      <w:r>
        <w:rPr>
          <w:sz w:val="24"/>
        </w:rPr>
        <w:t>Air</w:t>
      </w:r>
      <w:r>
        <w:rPr>
          <w:spacing w:val="-6"/>
          <w:sz w:val="24"/>
        </w:rPr>
        <w:t> </w:t>
      </w:r>
      <w:r>
        <w:rPr>
          <w:sz w:val="24"/>
        </w:rPr>
        <w:t>Force</w:t>
      </w:r>
      <w:r>
        <w:rPr>
          <w:spacing w:val="-8"/>
          <w:sz w:val="24"/>
        </w:rPr>
        <w:t> </w:t>
      </w:r>
      <w:r>
        <w:rPr>
          <w:sz w:val="24"/>
        </w:rPr>
        <w:t>Force</w:t>
      </w:r>
      <w:r>
        <w:rPr>
          <w:spacing w:val="-6"/>
          <w:sz w:val="24"/>
        </w:rPr>
        <w:t> </w:t>
      </w:r>
      <w:r>
        <w:rPr>
          <w:sz w:val="24"/>
        </w:rPr>
        <w:t>Generation</w:t>
      </w:r>
      <w:r>
        <w:rPr>
          <w:spacing w:val="-8"/>
          <w:sz w:val="24"/>
        </w:rPr>
        <w:t> </w:t>
      </w:r>
      <w:r>
        <w:rPr>
          <w:sz w:val="24"/>
        </w:rPr>
        <w:t>(AFFORGEN)</w:t>
      </w:r>
      <w:r>
        <w:rPr>
          <w:spacing w:val="-7"/>
          <w:sz w:val="24"/>
        </w:rPr>
        <w:t> </w:t>
      </w:r>
      <w:r>
        <w:rPr>
          <w:sz w:val="24"/>
        </w:rPr>
        <w:t>and</w:t>
      </w:r>
      <w:r>
        <w:rPr>
          <w:spacing w:val="-7"/>
          <w:sz w:val="24"/>
        </w:rPr>
        <w:t> </w:t>
      </w:r>
      <w:r>
        <w:rPr>
          <w:sz w:val="24"/>
        </w:rPr>
        <w:t>Space</w:t>
      </w:r>
      <w:r>
        <w:rPr>
          <w:spacing w:val="-6"/>
          <w:sz w:val="24"/>
        </w:rPr>
        <w:t> </w:t>
      </w:r>
      <w:r>
        <w:rPr>
          <w:sz w:val="24"/>
        </w:rPr>
        <w:t>Force</w:t>
      </w:r>
      <w:r>
        <w:rPr>
          <w:spacing w:val="-6"/>
          <w:sz w:val="24"/>
        </w:rPr>
        <w:t> </w:t>
      </w:r>
      <w:r>
        <w:rPr>
          <w:sz w:val="24"/>
        </w:rPr>
        <w:t>Generation</w:t>
      </w:r>
      <w:r>
        <w:rPr>
          <w:spacing w:val="-8"/>
          <w:sz w:val="24"/>
        </w:rPr>
        <w:t> </w:t>
      </w:r>
      <w:r>
        <w:rPr>
          <w:sz w:val="24"/>
        </w:rPr>
        <w:t>models to the maximum extent possible.</w:t>
      </w:r>
      <w:r>
        <w:rPr>
          <w:spacing w:val="40"/>
          <w:sz w:val="24"/>
        </w:rPr>
        <w:t> </w:t>
      </w:r>
      <w:r>
        <w:rPr>
          <w:sz w:val="24"/>
        </w:rPr>
        <w:t>In general, the deployment of members in support of a Combatant Commander’s requirement takes precedence over an Air Force or Space Force assignment.</w:t>
      </w:r>
      <w:r>
        <w:rPr>
          <w:spacing w:val="40"/>
          <w:sz w:val="24"/>
        </w:rPr>
        <w:t> </w:t>
      </w:r>
      <w:hyperlink w:history="true" w:anchor="_bookmark183">
        <w:r>
          <w:rPr>
            <w:b/>
            <w:color w:val="0000FF"/>
            <w:sz w:val="24"/>
          </w:rPr>
          <w:t>Table 6.9</w:t>
        </w:r>
      </w:hyperlink>
      <w:r>
        <w:rPr>
          <w:b/>
          <w:color w:val="0000FF"/>
          <w:sz w:val="24"/>
        </w:rPr>
        <w:t> </w:t>
      </w:r>
      <w:r>
        <w:rPr>
          <w:sz w:val="24"/>
        </w:rPr>
        <w:t>assists in the decision-making process when a member is selected for assignment and the commander is considering them to fill a tasked Unit Tasking Code requirement, or the member is tasked to deploy, or already deployed.</w:t>
      </w:r>
    </w:p>
    <w:p>
      <w:pPr>
        <w:pStyle w:val="ListParagraph"/>
        <w:numPr>
          <w:ilvl w:val="3"/>
          <w:numId w:val="26"/>
        </w:numPr>
        <w:tabs>
          <w:tab w:pos="2340" w:val="left" w:leader="none"/>
        </w:tabs>
        <w:spacing w:line="240" w:lineRule="auto" w:before="121" w:after="0"/>
        <w:ind w:left="1500" w:right="796" w:firstLine="0"/>
        <w:jc w:val="both"/>
        <w:rPr>
          <w:sz w:val="24"/>
        </w:rPr>
      </w:pPr>
      <w:r>
        <w:rPr>
          <w:sz w:val="24"/>
        </w:rPr>
        <w:t>While </w:t>
      </w:r>
      <w:hyperlink w:history="true" w:anchor="_bookmark183">
        <w:r>
          <w:rPr>
            <w:b/>
            <w:color w:val="0000FF"/>
            <w:sz w:val="24"/>
          </w:rPr>
          <w:t>Table 6.9</w:t>
        </w:r>
      </w:hyperlink>
      <w:r>
        <w:rPr>
          <w:b/>
          <w:color w:val="0000FF"/>
          <w:sz w:val="24"/>
        </w:rPr>
        <w:t> </w:t>
      </w:r>
      <w:r>
        <w:rPr>
          <w:sz w:val="24"/>
        </w:rPr>
        <w:t>provides commanders a tool to make decisions regarding their members,</w:t>
      </w:r>
      <w:r>
        <w:rPr>
          <w:spacing w:val="-5"/>
          <w:sz w:val="24"/>
        </w:rPr>
        <w:t> </w:t>
      </w:r>
      <w:r>
        <w:rPr>
          <w:sz w:val="24"/>
        </w:rPr>
        <w:t>close</w:t>
      </w:r>
      <w:r>
        <w:rPr>
          <w:spacing w:val="-4"/>
          <w:sz w:val="24"/>
        </w:rPr>
        <w:t> </w:t>
      </w:r>
      <w:r>
        <w:rPr>
          <w:sz w:val="24"/>
        </w:rPr>
        <w:t>attention</w:t>
      </w:r>
      <w:r>
        <w:rPr>
          <w:spacing w:val="-6"/>
          <w:sz w:val="24"/>
        </w:rPr>
        <w:t> </w:t>
      </w:r>
      <w:r>
        <w:rPr>
          <w:sz w:val="24"/>
        </w:rPr>
        <w:t>should</w:t>
      </w:r>
      <w:r>
        <w:rPr>
          <w:spacing w:val="-5"/>
          <w:sz w:val="24"/>
        </w:rPr>
        <w:t> </w:t>
      </w:r>
      <w:r>
        <w:rPr>
          <w:sz w:val="24"/>
        </w:rPr>
        <w:t>be</w:t>
      </w:r>
      <w:r>
        <w:rPr>
          <w:spacing w:val="-6"/>
          <w:sz w:val="24"/>
        </w:rPr>
        <w:t> </w:t>
      </w:r>
      <w:r>
        <w:rPr>
          <w:sz w:val="24"/>
        </w:rPr>
        <w:t>paid</w:t>
      </w:r>
      <w:r>
        <w:rPr>
          <w:spacing w:val="-3"/>
          <w:sz w:val="24"/>
        </w:rPr>
        <w:t> </w:t>
      </w:r>
      <w:r>
        <w:rPr>
          <w:sz w:val="24"/>
        </w:rPr>
        <w:t>to</w:t>
      </w:r>
      <w:r>
        <w:rPr>
          <w:spacing w:val="-6"/>
          <w:sz w:val="24"/>
        </w:rPr>
        <w:t> </w:t>
      </w:r>
      <w:r>
        <w:rPr>
          <w:sz w:val="24"/>
        </w:rPr>
        <w:t>proper</w:t>
      </w:r>
      <w:r>
        <w:rPr>
          <w:spacing w:val="-6"/>
          <w:sz w:val="24"/>
        </w:rPr>
        <w:t> </w:t>
      </w:r>
      <w:r>
        <w:rPr>
          <w:sz w:val="24"/>
        </w:rPr>
        <w:t>deployment</w:t>
      </w:r>
      <w:r>
        <w:rPr>
          <w:spacing w:val="-5"/>
          <w:sz w:val="24"/>
        </w:rPr>
        <w:t> </w:t>
      </w:r>
      <w:r>
        <w:rPr>
          <w:sz w:val="24"/>
        </w:rPr>
        <w:t>processing</w:t>
      </w:r>
      <w:r>
        <w:rPr>
          <w:spacing w:val="-6"/>
          <w:sz w:val="24"/>
        </w:rPr>
        <w:t> </w:t>
      </w:r>
      <w:r>
        <w:rPr>
          <w:sz w:val="24"/>
        </w:rPr>
        <w:t>and</w:t>
      </w:r>
      <w:r>
        <w:rPr>
          <w:spacing w:val="-4"/>
          <w:sz w:val="24"/>
        </w:rPr>
        <w:t> </w:t>
      </w:r>
      <w:r>
        <w:rPr>
          <w:sz w:val="24"/>
        </w:rPr>
        <w:t>Duty</w:t>
      </w:r>
      <w:r>
        <w:rPr>
          <w:spacing w:val="-5"/>
          <w:sz w:val="24"/>
        </w:rPr>
        <w:t> </w:t>
      </w:r>
      <w:r>
        <w:rPr>
          <w:sz w:val="24"/>
        </w:rPr>
        <w:t>Status updates.</w:t>
      </w:r>
      <w:r>
        <w:rPr>
          <w:spacing w:val="40"/>
          <w:sz w:val="24"/>
        </w:rPr>
        <w:t> </w:t>
      </w:r>
      <w:r>
        <w:rPr>
          <w:sz w:val="24"/>
        </w:rPr>
        <w:t>Commanders</w:t>
      </w:r>
      <w:r>
        <w:rPr>
          <w:spacing w:val="-7"/>
          <w:sz w:val="24"/>
        </w:rPr>
        <w:t> </w:t>
      </w:r>
      <w:r>
        <w:rPr>
          <w:sz w:val="24"/>
        </w:rPr>
        <w:t>must</w:t>
      </w:r>
      <w:r>
        <w:rPr>
          <w:spacing w:val="-6"/>
          <w:sz w:val="24"/>
        </w:rPr>
        <w:t> </w:t>
      </w:r>
      <w:r>
        <w:rPr>
          <w:sz w:val="24"/>
        </w:rPr>
        <w:t>ensure</w:t>
      </w:r>
      <w:r>
        <w:rPr>
          <w:spacing w:val="-7"/>
          <w:sz w:val="24"/>
        </w:rPr>
        <w:t> </w:t>
      </w:r>
      <w:r>
        <w:rPr>
          <w:sz w:val="24"/>
        </w:rPr>
        <w:t>that</w:t>
      </w:r>
      <w:r>
        <w:rPr>
          <w:spacing w:val="-6"/>
          <w:sz w:val="24"/>
        </w:rPr>
        <w:t> </w:t>
      </w:r>
      <w:r>
        <w:rPr>
          <w:sz w:val="24"/>
        </w:rPr>
        <w:t>members</w:t>
      </w:r>
      <w:r>
        <w:rPr>
          <w:spacing w:val="-6"/>
          <w:sz w:val="24"/>
        </w:rPr>
        <w:t> </w:t>
      </w:r>
      <w:r>
        <w:rPr>
          <w:sz w:val="24"/>
        </w:rPr>
        <w:t>are</w:t>
      </w:r>
      <w:r>
        <w:rPr>
          <w:spacing w:val="-6"/>
          <w:sz w:val="24"/>
        </w:rPr>
        <w:t> </w:t>
      </w:r>
      <w:r>
        <w:rPr>
          <w:sz w:val="24"/>
        </w:rPr>
        <w:t>processing</w:t>
      </w:r>
      <w:r>
        <w:rPr>
          <w:spacing w:val="-5"/>
          <w:sz w:val="24"/>
        </w:rPr>
        <w:t> </w:t>
      </w:r>
      <w:r>
        <w:rPr>
          <w:sz w:val="24"/>
        </w:rPr>
        <w:t>through</w:t>
      </w:r>
      <w:r>
        <w:rPr>
          <w:spacing w:val="-7"/>
          <w:sz w:val="24"/>
        </w:rPr>
        <w:t> </w:t>
      </w:r>
      <w:r>
        <w:rPr>
          <w:sz w:val="24"/>
        </w:rPr>
        <w:t>the</w:t>
      </w:r>
      <w:r>
        <w:rPr>
          <w:spacing w:val="-5"/>
          <w:sz w:val="24"/>
        </w:rPr>
        <w:t> </w:t>
      </w:r>
      <w:r>
        <w:rPr>
          <w:sz w:val="24"/>
        </w:rPr>
        <w:t>MPF</w:t>
      </w:r>
      <w:r>
        <w:rPr>
          <w:spacing w:val="-6"/>
          <w:sz w:val="24"/>
        </w:rPr>
        <w:t> </w:t>
      </w:r>
      <w:r>
        <w:rPr>
          <w:sz w:val="24"/>
        </w:rPr>
        <w:t>prior</w:t>
      </w:r>
      <w:r>
        <w:rPr>
          <w:spacing w:val="-6"/>
          <w:sz w:val="24"/>
        </w:rPr>
        <w:t> </w:t>
      </w:r>
      <w:r>
        <w:rPr>
          <w:sz w:val="24"/>
        </w:rPr>
        <w:t>to deployment. </w:t>
      </w:r>
      <w:r>
        <w:rPr>
          <w:b/>
          <w:sz w:val="24"/>
        </w:rPr>
        <w:t>(T-1) </w:t>
      </w:r>
      <w:r>
        <w:rPr>
          <w:sz w:val="24"/>
        </w:rPr>
        <w:t>The duty status of members who deploy (e.g., they have been issued contingency orders by the MPF) is changed in the PDS.</w:t>
      </w:r>
      <w:r>
        <w:rPr>
          <w:spacing w:val="40"/>
          <w:sz w:val="24"/>
        </w:rPr>
        <w:t> </w:t>
      </w:r>
      <w:r>
        <w:rPr>
          <w:sz w:val="24"/>
        </w:rPr>
        <w:t>The MPF is responsible for updating deployment duty status code 20, 21 and 25 (see DAFI 36-3802). </w:t>
      </w:r>
      <w:r>
        <w:rPr>
          <w:b/>
          <w:sz w:val="24"/>
        </w:rPr>
        <w:t>(T-1)</w:t>
      </w:r>
      <w:r>
        <w:rPr>
          <w:b/>
          <w:spacing w:val="80"/>
          <w:sz w:val="24"/>
        </w:rPr>
        <w:t> </w:t>
      </w:r>
      <w:r>
        <w:rPr>
          <w:sz w:val="24"/>
        </w:rPr>
        <w:t>Timely updating</w:t>
      </w:r>
      <w:r>
        <w:rPr>
          <w:spacing w:val="-2"/>
          <w:sz w:val="24"/>
        </w:rPr>
        <w:t> </w:t>
      </w:r>
      <w:r>
        <w:rPr>
          <w:sz w:val="24"/>
        </w:rPr>
        <w:t>of</w:t>
      </w:r>
      <w:r>
        <w:rPr>
          <w:spacing w:val="-2"/>
          <w:sz w:val="24"/>
        </w:rPr>
        <w:t> </w:t>
      </w:r>
      <w:r>
        <w:rPr>
          <w:sz w:val="24"/>
        </w:rPr>
        <w:t>duty</w:t>
      </w:r>
      <w:r>
        <w:rPr>
          <w:spacing w:val="-2"/>
          <w:sz w:val="24"/>
        </w:rPr>
        <w:t> </w:t>
      </w:r>
      <w:r>
        <w:rPr>
          <w:sz w:val="24"/>
        </w:rPr>
        <w:t>status</w:t>
      </w:r>
      <w:r>
        <w:rPr>
          <w:spacing w:val="-2"/>
          <w:sz w:val="24"/>
        </w:rPr>
        <w:t> </w:t>
      </w:r>
      <w:r>
        <w:rPr>
          <w:sz w:val="24"/>
        </w:rPr>
        <w:t>codes</w:t>
      </w:r>
      <w:r>
        <w:rPr>
          <w:spacing w:val="-2"/>
          <w:sz w:val="24"/>
        </w:rPr>
        <w:t> </w:t>
      </w:r>
      <w:r>
        <w:rPr>
          <w:sz w:val="24"/>
        </w:rPr>
        <w:t>ensures</w:t>
      </w:r>
      <w:r>
        <w:rPr>
          <w:spacing w:val="-2"/>
          <w:sz w:val="24"/>
        </w:rPr>
        <w:t> </w:t>
      </w:r>
      <w:r>
        <w:rPr>
          <w:sz w:val="24"/>
        </w:rPr>
        <w:t>the</w:t>
      </w:r>
      <w:r>
        <w:rPr>
          <w:spacing w:val="-2"/>
          <w:sz w:val="24"/>
        </w:rPr>
        <w:t> </w:t>
      </w:r>
      <w:r>
        <w:rPr>
          <w:sz w:val="24"/>
        </w:rPr>
        <w:t>assignment</w:t>
      </w:r>
      <w:r>
        <w:rPr>
          <w:spacing w:val="-2"/>
          <w:sz w:val="24"/>
        </w:rPr>
        <w:t> </w:t>
      </w:r>
      <w:r>
        <w:rPr>
          <w:sz w:val="24"/>
        </w:rPr>
        <w:t>system</w:t>
      </w:r>
      <w:r>
        <w:rPr>
          <w:spacing w:val="-2"/>
          <w:sz w:val="24"/>
        </w:rPr>
        <w:t> </w:t>
      </w:r>
      <w:r>
        <w:rPr>
          <w:sz w:val="24"/>
        </w:rPr>
        <w:t>does</w:t>
      </w:r>
      <w:r>
        <w:rPr>
          <w:spacing w:val="-2"/>
          <w:sz w:val="24"/>
        </w:rPr>
        <w:t> </w:t>
      </w:r>
      <w:r>
        <w:rPr>
          <w:sz w:val="24"/>
        </w:rPr>
        <w:t>not</w:t>
      </w:r>
      <w:r>
        <w:rPr>
          <w:spacing w:val="-2"/>
          <w:sz w:val="24"/>
        </w:rPr>
        <w:t> </w:t>
      </w:r>
      <w:r>
        <w:rPr>
          <w:sz w:val="24"/>
        </w:rPr>
        <w:t>select</w:t>
      </w:r>
      <w:r>
        <w:rPr>
          <w:spacing w:val="-2"/>
          <w:sz w:val="24"/>
        </w:rPr>
        <w:t> </w:t>
      </w:r>
      <w:r>
        <w:rPr>
          <w:sz w:val="24"/>
        </w:rPr>
        <w:t>a</w:t>
      </w:r>
      <w:r>
        <w:rPr>
          <w:spacing w:val="-2"/>
          <w:sz w:val="24"/>
        </w:rPr>
        <w:t> </w:t>
      </w:r>
      <w:r>
        <w:rPr>
          <w:sz w:val="24"/>
        </w:rPr>
        <w:t>member</w:t>
      </w:r>
      <w:r>
        <w:rPr>
          <w:spacing w:val="-3"/>
          <w:sz w:val="24"/>
        </w:rPr>
        <w:t> </w:t>
      </w:r>
      <w:r>
        <w:rPr>
          <w:sz w:val="24"/>
        </w:rPr>
        <w:t>for a non-volunteer overseas assignment while the member is deployed.</w:t>
      </w:r>
    </w:p>
    <w:p>
      <w:pPr>
        <w:pStyle w:val="ListParagraph"/>
        <w:numPr>
          <w:ilvl w:val="3"/>
          <w:numId w:val="26"/>
        </w:numPr>
        <w:tabs>
          <w:tab w:pos="2340" w:val="left" w:leader="none"/>
        </w:tabs>
        <w:spacing w:line="240" w:lineRule="auto" w:before="120" w:after="0"/>
        <w:ind w:left="1500" w:right="798" w:firstLine="0"/>
        <w:jc w:val="both"/>
        <w:rPr>
          <w:sz w:val="24"/>
        </w:rPr>
      </w:pPr>
      <w:bookmarkStart w:name="_bookmark77" w:id="78"/>
      <w:bookmarkEnd w:id="78"/>
      <w:r>
        <w:rPr/>
      </w:r>
      <w:r>
        <w:rPr>
          <w:sz w:val="24"/>
        </w:rPr>
        <w:t>Commanders are encouraged to address officer assignment and deployment conflicts during the VML reclama process with the AFPC (RegAF) or ETMO (USSF) assignment team.</w:t>
      </w:r>
      <w:r>
        <w:rPr>
          <w:spacing w:val="40"/>
          <w:sz w:val="24"/>
        </w:rPr>
        <w:t> </w:t>
      </w:r>
      <w:r>
        <w:rPr>
          <w:sz w:val="24"/>
        </w:rPr>
        <w:t>Commanders who need to deconflict assignments and deployments outside the VML reclama process, send requests via email to </w:t>
      </w:r>
      <w:hyperlink r:id="rId13">
        <w:r>
          <w:rPr>
            <w:b/>
            <w:color w:val="0000FF"/>
            <w:sz w:val="24"/>
            <w:u w:val="single" w:color="0000FF"/>
          </w:rPr>
          <w:t>afpc.dp3am.workflow@us.af.mil</w:t>
        </w:r>
      </w:hyperlink>
      <w:r>
        <w:rPr>
          <w:sz w:val="24"/>
          <w:u w:val="none"/>
        </w:rPr>
        <w:t>.</w:t>
      </w:r>
      <w:r>
        <w:rPr>
          <w:spacing w:val="40"/>
          <w:sz w:val="24"/>
          <w:u w:val="none"/>
        </w:rPr>
        <w:t> </w:t>
      </w:r>
      <w:r>
        <w:rPr>
          <w:sz w:val="24"/>
          <w:u w:val="none"/>
        </w:rPr>
        <w:t>Commanders will also send all matters regarding enlisted assignments via email to </w:t>
      </w:r>
      <w:hyperlink r:id="rId13">
        <w:r>
          <w:rPr>
            <w:b/>
            <w:color w:val="0000FF"/>
            <w:sz w:val="24"/>
            <w:u w:val="single" w:color="0000FF"/>
          </w:rPr>
          <w:t>afpc.dp3am.workflow@us.af.mil</w:t>
        </w:r>
      </w:hyperlink>
      <w:r>
        <w:rPr>
          <w:sz w:val="24"/>
          <w:u w:val="none"/>
        </w:rPr>
        <w:t>.</w:t>
      </w:r>
      <w:r>
        <w:rPr>
          <w:spacing w:val="40"/>
          <w:sz w:val="24"/>
          <w:u w:val="none"/>
        </w:rPr>
        <w:t> </w:t>
      </w:r>
      <w:r>
        <w:rPr>
          <w:sz w:val="24"/>
          <w:u w:val="none"/>
        </w:rPr>
        <w:t>Requests include Name,</w:t>
      </w:r>
      <w:r>
        <w:rPr>
          <w:spacing w:val="-8"/>
          <w:sz w:val="24"/>
          <w:u w:val="none"/>
        </w:rPr>
        <w:t> </w:t>
      </w:r>
      <w:r>
        <w:rPr>
          <w:sz w:val="24"/>
          <w:u w:val="none"/>
        </w:rPr>
        <w:t>SSN</w:t>
      </w:r>
      <w:r>
        <w:rPr>
          <w:spacing w:val="-10"/>
          <w:sz w:val="24"/>
          <w:u w:val="none"/>
        </w:rPr>
        <w:t> </w:t>
      </w:r>
      <w:r>
        <w:rPr>
          <w:sz w:val="24"/>
          <w:u w:val="none"/>
        </w:rPr>
        <w:t>(last</w:t>
      </w:r>
      <w:r>
        <w:rPr>
          <w:spacing w:val="-8"/>
          <w:sz w:val="24"/>
          <w:u w:val="none"/>
        </w:rPr>
        <w:t> </w:t>
      </w:r>
      <w:r>
        <w:rPr>
          <w:sz w:val="24"/>
          <w:u w:val="none"/>
        </w:rPr>
        <w:t>4),</w:t>
      </w:r>
      <w:r>
        <w:rPr>
          <w:spacing w:val="-8"/>
          <w:sz w:val="24"/>
          <w:u w:val="none"/>
        </w:rPr>
        <w:t> </w:t>
      </w:r>
      <w:r>
        <w:rPr>
          <w:sz w:val="24"/>
          <w:u w:val="none"/>
        </w:rPr>
        <w:t>AFSC/SFSC</w:t>
      </w:r>
      <w:r>
        <w:rPr>
          <w:spacing w:val="-9"/>
          <w:sz w:val="24"/>
          <w:u w:val="none"/>
        </w:rPr>
        <w:t> </w:t>
      </w:r>
      <w:r>
        <w:rPr>
          <w:sz w:val="24"/>
          <w:u w:val="none"/>
        </w:rPr>
        <w:t>(Core</w:t>
      </w:r>
      <w:r>
        <w:rPr>
          <w:spacing w:val="-9"/>
          <w:sz w:val="24"/>
          <w:u w:val="none"/>
        </w:rPr>
        <w:t> </w:t>
      </w:r>
      <w:r>
        <w:rPr>
          <w:sz w:val="24"/>
          <w:u w:val="none"/>
        </w:rPr>
        <w:t>ID,</w:t>
      </w:r>
      <w:r>
        <w:rPr>
          <w:spacing w:val="-8"/>
          <w:sz w:val="24"/>
          <w:u w:val="none"/>
        </w:rPr>
        <w:t> </w:t>
      </w:r>
      <w:r>
        <w:rPr>
          <w:sz w:val="24"/>
          <w:u w:val="none"/>
        </w:rPr>
        <w:t>Rated</w:t>
      </w:r>
      <w:r>
        <w:rPr>
          <w:spacing w:val="-10"/>
          <w:sz w:val="24"/>
          <w:u w:val="none"/>
        </w:rPr>
        <w:t> </w:t>
      </w:r>
      <w:r>
        <w:rPr>
          <w:sz w:val="24"/>
          <w:u w:val="none"/>
        </w:rPr>
        <w:t>Distribution</w:t>
      </w:r>
      <w:r>
        <w:rPr>
          <w:spacing w:val="-11"/>
          <w:sz w:val="24"/>
          <w:u w:val="none"/>
        </w:rPr>
        <w:t> </w:t>
      </w:r>
      <w:r>
        <w:rPr>
          <w:sz w:val="24"/>
          <w:u w:val="none"/>
        </w:rPr>
        <w:t>and</w:t>
      </w:r>
      <w:r>
        <w:rPr>
          <w:spacing w:val="-8"/>
          <w:sz w:val="24"/>
          <w:u w:val="none"/>
        </w:rPr>
        <w:t> </w:t>
      </w:r>
      <w:r>
        <w:rPr>
          <w:sz w:val="24"/>
          <w:u w:val="none"/>
        </w:rPr>
        <w:t>Training</w:t>
      </w:r>
      <w:r>
        <w:rPr>
          <w:spacing w:val="-9"/>
          <w:sz w:val="24"/>
          <w:u w:val="none"/>
        </w:rPr>
        <w:t> </w:t>
      </w:r>
      <w:r>
        <w:rPr>
          <w:sz w:val="24"/>
          <w:u w:val="none"/>
        </w:rPr>
        <w:t>Management, Comp Cat, Specialty Shred/Suffix), Control Air Force Specialty Code (CAFSC), Control Space Force Specialty Code (CSFSC), Assigned PAS, Projected Assignment, RNLTD, type of request (cancellation, extension of RNLTD, extension of DEROS, etc.) with proposed dates, justification, and AFFORGEN Employment Force Indicator (AEFI).</w:t>
      </w:r>
    </w:p>
    <w:p>
      <w:pPr>
        <w:pStyle w:val="ListParagraph"/>
        <w:numPr>
          <w:ilvl w:val="2"/>
          <w:numId w:val="26"/>
        </w:numPr>
        <w:tabs>
          <w:tab w:pos="1800" w:val="left" w:leader="none"/>
        </w:tabs>
        <w:spacing w:line="240" w:lineRule="auto" w:before="119" w:after="0"/>
        <w:ind w:left="1140" w:right="796" w:firstLine="0"/>
        <w:jc w:val="both"/>
        <w:rPr>
          <w:sz w:val="24"/>
        </w:rPr>
      </w:pPr>
      <w:r>
        <w:rPr>
          <w:sz w:val="24"/>
        </w:rPr>
        <w:t>Involuntary overseas PCS Selection While TDY. While performing TDY under the circumstances</w:t>
      </w:r>
      <w:r>
        <w:rPr>
          <w:spacing w:val="-8"/>
          <w:sz w:val="24"/>
        </w:rPr>
        <w:t> </w:t>
      </w:r>
      <w:r>
        <w:rPr>
          <w:sz w:val="24"/>
        </w:rPr>
        <w:t>described</w:t>
      </w:r>
      <w:r>
        <w:rPr>
          <w:spacing w:val="-9"/>
          <w:sz w:val="24"/>
        </w:rPr>
        <w:t> </w:t>
      </w:r>
      <w:r>
        <w:rPr>
          <w:sz w:val="24"/>
        </w:rPr>
        <w:t>herein,</w:t>
      </w:r>
      <w:r>
        <w:rPr>
          <w:spacing w:val="-9"/>
          <w:sz w:val="24"/>
        </w:rPr>
        <w:t> </w:t>
      </w:r>
      <w:r>
        <w:rPr>
          <w:sz w:val="24"/>
        </w:rPr>
        <w:t>to</w:t>
      </w:r>
      <w:r>
        <w:rPr>
          <w:spacing w:val="-8"/>
          <w:sz w:val="24"/>
        </w:rPr>
        <w:t> </w:t>
      </w:r>
      <w:r>
        <w:rPr>
          <w:sz w:val="24"/>
        </w:rPr>
        <w:t>include</w:t>
      </w:r>
      <w:r>
        <w:rPr>
          <w:spacing w:val="-8"/>
          <w:sz w:val="24"/>
        </w:rPr>
        <w:t> </w:t>
      </w:r>
      <w:r>
        <w:rPr>
          <w:sz w:val="24"/>
        </w:rPr>
        <w:t>Air</w:t>
      </w:r>
      <w:r>
        <w:rPr>
          <w:spacing w:val="-8"/>
          <w:sz w:val="24"/>
        </w:rPr>
        <w:t> </w:t>
      </w:r>
      <w:r>
        <w:rPr>
          <w:sz w:val="24"/>
        </w:rPr>
        <w:t>Force</w:t>
      </w:r>
      <w:r>
        <w:rPr>
          <w:spacing w:val="-8"/>
          <w:sz w:val="24"/>
        </w:rPr>
        <w:t> </w:t>
      </w:r>
      <w:r>
        <w:rPr>
          <w:sz w:val="24"/>
        </w:rPr>
        <w:t>or</w:t>
      </w:r>
      <w:r>
        <w:rPr>
          <w:spacing w:val="-8"/>
          <w:sz w:val="24"/>
        </w:rPr>
        <w:t> </w:t>
      </w:r>
      <w:r>
        <w:rPr>
          <w:sz w:val="24"/>
        </w:rPr>
        <w:t>Space</w:t>
      </w:r>
      <w:r>
        <w:rPr>
          <w:spacing w:val="-9"/>
          <w:sz w:val="24"/>
        </w:rPr>
        <w:t> </w:t>
      </w:r>
      <w:r>
        <w:rPr>
          <w:sz w:val="24"/>
        </w:rPr>
        <w:t>Force</w:t>
      </w:r>
      <w:r>
        <w:rPr>
          <w:spacing w:val="-8"/>
          <w:sz w:val="24"/>
        </w:rPr>
        <w:t> </w:t>
      </w:r>
      <w:r>
        <w:rPr>
          <w:sz w:val="24"/>
        </w:rPr>
        <w:t>deployments,</w:t>
      </w:r>
      <w:r>
        <w:rPr>
          <w:spacing w:val="-9"/>
          <w:sz w:val="24"/>
        </w:rPr>
        <w:t> </w:t>
      </w:r>
      <w:r>
        <w:rPr>
          <w:sz w:val="24"/>
        </w:rPr>
        <w:t>either</w:t>
      </w:r>
      <w:r>
        <w:rPr>
          <w:spacing w:val="-8"/>
          <w:sz w:val="24"/>
        </w:rPr>
        <w:t> </w:t>
      </w:r>
      <w:r>
        <w:rPr>
          <w:sz w:val="24"/>
        </w:rPr>
        <w:t>TDY in</w:t>
      </w:r>
      <w:r>
        <w:rPr>
          <w:spacing w:val="-8"/>
          <w:sz w:val="24"/>
        </w:rPr>
        <w:t> </w:t>
      </w:r>
      <w:r>
        <w:rPr>
          <w:sz w:val="24"/>
        </w:rPr>
        <w:t>the</w:t>
      </w:r>
      <w:r>
        <w:rPr>
          <w:spacing w:val="-8"/>
          <w:sz w:val="24"/>
        </w:rPr>
        <w:t> </w:t>
      </w:r>
      <w:r>
        <w:rPr>
          <w:sz w:val="24"/>
        </w:rPr>
        <w:t>CONUS</w:t>
      </w:r>
      <w:r>
        <w:rPr>
          <w:spacing w:val="-9"/>
          <w:sz w:val="24"/>
        </w:rPr>
        <w:t> </w:t>
      </w:r>
      <w:r>
        <w:rPr>
          <w:sz w:val="24"/>
        </w:rPr>
        <w:t>or</w:t>
      </w:r>
      <w:r>
        <w:rPr>
          <w:spacing w:val="-8"/>
          <w:sz w:val="24"/>
        </w:rPr>
        <w:t> </w:t>
      </w:r>
      <w:r>
        <w:rPr>
          <w:sz w:val="24"/>
        </w:rPr>
        <w:t>overseas,</w:t>
      </w:r>
      <w:r>
        <w:rPr>
          <w:spacing w:val="-8"/>
          <w:sz w:val="24"/>
        </w:rPr>
        <w:t> </w:t>
      </w:r>
      <w:r>
        <w:rPr>
          <w:sz w:val="24"/>
        </w:rPr>
        <w:t>members</w:t>
      </w:r>
      <w:r>
        <w:rPr>
          <w:spacing w:val="-9"/>
          <w:sz w:val="24"/>
        </w:rPr>
        <w:t> </w:t>
      </w:r>
      <w:r>
        <w:rPr>
          <w:sz w:val="24"/>
        </w:rPr>
        <w:t>should</w:t>
      </w:r>
      <w:r>
        <w:rPr>
          <w:spacing w:val="-8"/>
          <w:sz w:val="24"/>
        </w:rPr>
        <w:t> </w:t>
      </w:r>
      <w:r>
        <w:rPr>
          <w:sz w:val="24"/>
        </w:rPr>
        <w:t>not</w:t>
      </w:r>
      <w:r>
        <w:rPr>
          <w:spacing w:val="-9"/>
          <w:sz w:val="24"/>
        </w:rPr>
        <w:t> </w:t>
      </w:r>
      <w:r>
        <w:rPr>
          <w:sz w:val="24"/>
        </w:rPr>
        <w:t>normally</w:t>
      </w:r>
      <w:r>
        <w:rPr>
          <w:spacing w:val="-8"/>
          <w:sz w:val="24"/>
        </w:rPr>
        <w:t> </w:t>
      </w:r>
      <w:r>
        <w:rPr>
          <w:sz w:val="24"/>
        </w:rPr>
        <w:t>be</w:t>
      </w:r>
      <w:r>
        <w:rPr>
          <w:spacing w:val="-9"/>
          <w:sz w:val="24"/>
        </w:rPr>
        <w:t> </w:t>
      </w:r>
      <w:r>
        <w:rPr>
          <w:sz w:val="24"/>
        </w:rPr>
        <w:t>selected</w:t>
      </w:r>
      <w:r>
        <w:rPr>
          <w:spacing w:val="-9"/>
          <w:sz w:val="24"/>
        </w:rPr>
        <w:t> </w:t>
      </w:r>
      <w:r>
        <w:rPr>
          <w:sz w:val="24"/>
        </w:rPr>
        <w:t>for</w:t>
      </w:r>
      <w:r>
        <w:rPr>
          <w:spacing w:val="-9"/>
          <w:sz w:val="24"/>
        </w:rPr>
        <w:t> </w:t>
      </w:r>
      <w:r>
        <w:rPr>
          <w:sz w:val="24"/>
        </w:rPr>
        <w:t>involuntary</w:t>
      </w:r>
      <w:r>
        <w:rPr>
          <w:spacing w:val="-9"/>
          <w:sz w:val="24"/>
        </w:rPr>
        <w:t> </w:t>
      </w:r>
      <w:r>
        <w:rPr>
          <w:sz w:val="24"/>
        </w:rPr>
        <w:t>overseas PCS.</w:t>
      </w:r>
      <w:r>
        <w:rPr>
          <w:spacing w:val="-5"/>
          <w:sz w:val="24"/>
        </w:rPr>
        <w:t> </w:t>
      </w:r>
      <w:r>
        <w:rPr>
          <w:sz w:val="24"/>
        </w:rPr>
        <w:t>In</w:t>
      </w:r>
      <w:r>
        <w:rPr>
          <w:spacing w:val="-3"/>
          <w:sz w:val="24"/>
        </w:rPr>
        <w:t> </w:t>
      </w:r>
      <w:r>
        <w:rPr>
          <w:sz w:val="24"/>
        </w:rPr>
        <w:t>addition,</w:t>
      </w:r>
      <w:r>
        <w:rPr>
          <w:spacing w:val="-5"/>
          <w:sz w:val="24"/>
        </w:rPr>
        <w:t> </w:t>
      </w:r>
      <w:r>
        <w:rPr>
          <w:sz w:val="24"/>
        </w:rPr>
        <w:t>following</w:t>
      </w:r>
      <w:r>
        <w:rPr>
          <w:spacing w:val="-5"/>
          <w:sz w:val="24"/>
        </w:rPr>
        <w:t> </w:t>
      </w:r>
      <w:r>
        <w:rPr>
          <w:sz w:val="24"/>
        </w:rPr>
        <w:t>these</w:t>
      </w:r>
      <w:r>
        <w:rPr>
          <w:spacing w:val="-4"/>
          <w:sz w:val="24"/>
        </w:rPr>
        <w:t> </w:t>
      </w:r>
      <w:r>
        <w:rPr>
          <w:sz w:val="24"/>
        </w:rPr>
        <w:t>kinds</w:t>
      </w:r>
      <w:r>
        <w:rPr>
          <w:spacing w:val="-4"/>
          <w:sz w:val="24"/>
        </w:rPr>
        <w:t> </w:t>
      </w:r>
      <w:r>
        <w:rPr>
          <w:sz w:val="24"/>
        </w:rPr>
        <w:t>of</w:t>
      </w:r>
      <w:r>
        <w:rPr>
          <w:spacing w:val="-3"/>
          <w:sz w:val="24"/>
        </w:rPr>
        <w:t> </w:t>
      </w:r>
      <w:r>
        <w:rPr>
          <w:sz w:val="24"/>
        </w:rPr>
        <w:t>TDY,</w:t>
      </w:r>
      <w:r>
        <w:rPr>
          <w:spacing w:val="-5"/>
          <w:sz w:val="24"/>
        </w:rPr>
        <w:t> </w:t>
      </w:r>
      <w:r>
        <w:rPr>
          <w:sz w:val="24"/>
        </w:rPr>
        <w:t>members</w:t>
      </w:r>
      <w:r>
        <w:rPr>
          <w:spacing w:val="-4"/>
          <w:sz w:val="24"/>
        </w:rPr>
        <w:t> </w:t>
      </w:r>
      <w:r>
        <w:rPr>
          <w:sz w:val="24"/>
        </w:rPr>
        <w:t>will</w:t>
      </w:r>
      <w:r>
        <w:rPr>
          <w:spacing w:val="-4"/>
          <w:sz w:val="24"/>
        </w:rPr>
        <w:t> </w:t>
      </w:r>
      <w:r>
        <w:rPr>
          <w:sz w:val="24"/>
        </w:rPr>
        <w:t>not</w:t>
      </w:r>
      <w:r>
        <w:rPr>
          <w:spacing w:val="-5"/>
          <w:sz w:val="24"/>
        </w:rPr>
        <w:t> </w:t>
      </w:r>
      <w:r>
        <w:rPr>
          <w:sz w:val="24"/>
        </w:rPr>
        <w:t>be</w:t>
      </w:r>
      <w:r>
        <w:rPr>
          <w:spacing w:val="-4"/>
          <w:sz w:val="24"/>
        </w:rPr>
        <w:t> </w:t>
      </w:r>
      <w:r>
        <w:rPr>
          <w:sz w:val="24"/>
        </w:rPr>
        <w:t>selected</w:t>
      </w:r>
      <w:r>
        <w:rPr>
          <w:spacing w:val="-4"/>
          <w:sz w:val="24"/>
        </w:rPr>
        <w:t> </w:t>
      </w:r>
      <w:r>
        <w:rPr>
          <w:sz w:val="24"/>
        </w:rPr>
        <w:t>for</w:t>
      </w:r>
      <w:r>
        <w:rPr>
          <w:spacing w:val="-5"/>
          <w:sz w:val="24"/>
        </w:rPr>
        <w:t> </w:t>
      </w:r>
      <w:r>
        <w:rPr>
          <w:sz w:val="24"/>
        </w:rPr>
        <w:t>involuntary overseas</w:t>
      </w:r>
      <w:r>
        <w:rPr>
          <w:spacing w:val="-5"/>
          <w:sz w:val="24"/>
        </w:rPr>
        <w:t> </w:t>
      </w:r>
      <w:r>
        <w:rPr>
          <w:sz w:val="24"/>
        </w:rPr>
        <w:t>PCS</w:t>
      </w:r>
      <w:r>
        <w:rPr>
          <w:spacing w:val="-5"/>
          <w:sz w:val="24"/>
        </w:rPr>
        <w:t> </w:t>
      </w:r>
      <w:r>
        <w:rPr>
          <w:sz w:val="24"/>
        </w:rPr>
        <w:t>selection</w:t>
      </w:r>
      <w:r>
        <w:rPr>
          <w:spacing w:val="-6"/>
          <w:sz w:val="24"/>
        </w:rPr>
        <w:t> </w:t>
      </w:r>
      <w:r>
        <w:rPr>
          <w:sz w:val="24"/>
        </w:rPr>
        <w:t>with</w:t>
      </w:r>
      <w:r>
        <w:rPr>
          <w:spacing w:val="-4"/>
          <w:sz w:val="24"/>
        </w:rPr>
        <w:t> </w:t>
      </w:r>
      <w:r>
        <w:rPr>
          <w:sz w:val="24"/>
        </w:rPr>
        <w:t>an</w:t>
      </w:r>
      <w:r>
        <w:rPr>
          <w:spacing w:val="-4"/>
          <w:sz w:val="24"/>
        </w:rPr>
        <w:t> </w:t>
      </w:r>
      <w:r>
        <w:rPr>
          <w:sz w:val="24"/>
        </w:rPr>
        <w:t>RNLTD</w:t>
      </w:r>
      <w:r>
        <w:rPr>
          <w:spacing w:val="-6"/>
          <w:sz w:val="24"/>
        </w:rPr>
        <w:t> </w:t>
      </w:r>
      <w:r>
        <w:rPr>
          <w:sz w:val="24"/>
        </w:rPr>
        <w:t>less</w:t>
      </w:r>
      <w:r>
        <w:rPr>
          <w:spacing w:val="-4"/>
          <w:sz w:val="24"/>
        </w:rPr>
        <w:t> </w:t>
      </w:r>
      <w:r>
        <w:rPr>
          <w:sz w:val="24"/>
        </w:rPr>
        <w:t>than</w:t>
      </w:r>
      <w:r>
        <w:rPr>
          <w:spacing w:val="-4"/>
          <w:sz w:val="24"/>
        </w:rPr>
        <w:t> </w:t>
      </w:r>
      <w:r>
        <w:rPr>
          <w:sz w:val="24"/>
        </w:rPr>
        <w:t>120</w:t>
      </w:r>
      <w:r>
        <w:rPr>
          <w:spacing w:val="-5"/>
          <w:sz w:val="24"/>
        </w:rPr>
        <w:t> </w:t>
      </w:r>
      <w:r>
        <w:rPr>
          <w:sz w:val="24"/>
        </w:rPr>
        <w:t>days</w:t>
      </w:r>
      <w:r>
        <w:rPr>
          <w:spacing w:val="-5"/>
          <w:sz w:val="24"/>
        </w:rPr>
        <w:t> </w:t>
      </w:r>
      <w:r>
        <w:rPr>
          <w:sz w:val="24"/>
        </w:rPr>
        <w:t>after</w:t>
      </w:r>
      <w:r>
        <w:rPr>
          <w:spacing w:val="-4"/>
          <w:sz w:val="24"/>
        </w:rPr>
        <w:t> </w:t>
      </w:r>
      <w:r>
        <w:rPr>
          <w:sz w:val="24"/>
        </w:rPr>
        <w:t>TDY</w:t>
      </w:r>
      <w:r>
        <w:rPr>
          <w:spacing w:val="-5"/>
          <w:sz w:val="24"/>
        </w:rPr>
        <w:t> </w:t>
      </w:r>
      <w:r>
        <w:rPr>
          <w:sz w:val="24"/>
        </w:rPr>
        <w:t>completion</w:t>
      </w:r>
      <w:r>
        <w:rPr>
          <w:spacing w:val="-5"/>
          <w:sz w:val="24"/>
        </w:rPr>
        <w:t> </w:t>
      </w:r>
      <w:r>
        <w:rPr>
          <w:sz w:val="24"/>
        </w:rPr>
        <w:t>date.</w:t>
      </w:r>
      <w:r>
        <w:rPr>
          <w:spacing w:val="-5"/>
          <w:sz w:val="24"/>
        </w:rPr>
        <w:t> </w:t>
      </w:r>
      <w:r>
        <w:rPr>
          <w:sz w:val="24"/>
        </w:rPr>
        <w:t>These provisions</w:t>
      </w:r>
      <w:r>
        <w:rPr>
          <w:spacing w:val="-6"/>
          <w:sz w:val="24"/>
        </w:rPr>
        <w:t> </w:t>
      </w:r>
      <w:r>
        <w:rPr>
          <w:sz w:val="24"/>
        </w:rPr>
        <w:t>apply</w:t>
      </w:r>
      <w:r>
        <w:rPr>
          <w:spacing w:val="-6"/>
          <w:sz w:val="24"/>
        </w:rPr>
        <w:t> </w:t>
      </w:r>
      <w:r>
        <w:rPr>
          <w:sz w:val="24"/>
        </w:rPr>
        <w:t>to</w:t>
      </w:r>
      <w:r>
        <w:rPr>
          <w:spacing w:val="-6"/>
          <w:sz w:val="24"/>
        </w:rPr>
        <w:t> </w:t>
      </w:r>
      <w:r>
        <w:rPr>
          <w:sz w:val="24"/>
        </w:rPr>
        <w:t>members</w:t>
      </w:r>
      <w:r>
        <w:rPr>
          <w:spacing w:val="-6"/>
          <w:sz w:val="24"/>
        </w:rPr>
        <w:t> </w:t>
      </w:r>
      <w:r>
        <w:rPr>
          <w:sz w:val="24"/>
        </w:rPr>
        <w:t>TDY</w:t>
      </w:r>
      <w:r>
        <w:rPr>
          <w:spacing w:val="-7"/>
          <w:sz w:val="24"/>
        </w:rPr>
        <w:t> </w:t>
      </w:r>
      <w:r>
        <w:rPr>
          <w:sz w:val="24"/>
        </w:rPr>
        <w:t>overseas</w:t>
      </w:r>
      <w:r>
        <w:rPr>
          <w:spacing w:val="-7"/>
          <w:sz w:val="24"/>
        </w:rPr>
        <w:t> </w:t>
      </w:r>
      <w:r>
        <w:rPr>
          <w:sz w:val="24"/>
        </w:rPr>
        <w:t>and</w:t>
      </w:r>
      <w:r>
        <w:rPr>
          <w:spacing w:val="-6"/>
          <w:sz w:val="24"/>
        </w:rPr>
        <w:t> </w:t>
      </w:r>
      <w:r>
        <w:rPr>
          <w:sz w:val="24"/>
        </w:rPr>
        <w:t>reflected</w:t>
      </w:r>
      <w:r>
        <w:rPr>
          <w:spacing w:val="-6"/>
          <w:sz w:val="24"/>
        </w:rPr>
        <w:t> </w:t>
      </w:r>
      <w:r>
        <w:rPr>
          <w:sz w:val="24"/>
        </w:rPr>
        <w:t>in</w:t>
      </w:r>
      <w:r>
        <w:rPr>
          <w:spacing w:val="-6"/>
          <w:sz w:val="24"/>
        </w:rPr>
        <w:t> </w:t>
      </w:r>
      <w:r>
        <w:rPr>
          <w:sz w:val="24"/>
        </w:rPr>
        <w:t>the</w:t>
      </w:r>
      <w:r>
        <w:rPr>
          <w:spacing w:val="-3"/>
          <w:sz w:val="24"/>
        </w:rPr>
        <w:t> </w:t>
      </w:r>
      <w:r>
        <w:rPr>
          <w:sz w:val="24"/>
        </w:rPr>
        <w:t>PDS</w:t>
      </w:r>
      <w:r>
        <w:rPr>
          <w:spacing w:val="-6"/>
          <w:sz w:val="24"/>
        </w:rPr>
        <w:t> </w:t>
      </w:r>
      <w:r>
        <w:rPr>
          <w:sz w:val="24"/>
        </w:rPr>
        <w:t>in</w:t>
      </w:r>
      <w:r>
        <w:rPr>
          <w:spacing w:val="-6"/>
          <w:sz w:val="24"/>
        </w:rPr>
        <w:t> </w:t>
      </w:r>
      <w:r>
        <w:rPr>
          <w:sz w:val="24"/>
        </w:rPr>
        <w:t>duty</w:t>
      </w:r>
      <w:r>
        <w:rPr>
          <w:spacing w:val="-6"/>
          <w:sz w:val="24"/>
        </w:rPr>
        <w:t> </w:t>
      </w:r>
      <w:r>
        <w:rPr>
          <w:sz w:val="24"/>
        </w:rPr>
        <w:t>status</w:t>
      </w:r>
      <w:r>
        <w:rPr>
          <w:spacing w:val="-6"/>
          <w:sz w:val="24"/>
        </w:rPr>
        <w:t> </w:t>
      </w:r>
      <w:r>
        <w:rPr>
          <w:sz w:val="24"/>
        </w:rPr>
        <w:t>code</w:t>
      </w:r>
      <w:r>
        <w:rPr>
          <w:spacing w:val="-6"/>
          <w:sz w:val="24"/>
        </w:rPr>
        <w:t> </w:t>
      </w:r>
      <w:r>
        <w:rPr>
          <w:sz w:val="24"/>
        </w:rPr>
        <w:t>“20,” “21”</w:t>
      </w:r>
      <w:r>
        <w:rPr>
          <w:spacing w:val="-4"/>
          <w:sz w:val="24"/>
        </w:rPr>
        <w:t> </w:t>
      </w:r>
      <w:r>
        <w:rPr>
          <w:sz w:val="24"/>
        </w:rPr>
        <w:t>and</w:t>
      </w:r>
      <w:r>
        <w:rPr>
          <w:spacing w:val="-6"/>
          <w:sz w:val="24"/>
        </w:rPr>
        <w:t> </w:t>
      </w:r>
      <w:r>
        <w:rPr>
          <w:sz w:val="24"/>
        </w:rPr>
        <w:t>“25,”</w:t>
      </w:r>
      <w:r>
        <w:rPr>
          <w:spacing w:val="-4"/>
          <w:sz w:val="24"/>
        </w:rPr>
        <w:t> </w:t>
      </w:r>
      <w:r>
        <w:rPr>
          <w:sz w:val="24"/>
        </w:rPr>
        <w:t>and</w:t>
      </w:r>
      <w:r>
        <w:rPr>
          <w:spacing w:val="-6"/>
          <w:sz w:val="24"/>
        </w:rPr>
        <w:t> </w:t>
      </w:r>
      <w:r>
        <w:rPr>
          <w:sz w:val="24"/>
        </w:rPr>
        <w:t>members</w:t>
      </w:r>
      <w:r>
        <w:rPr>
          <w:spacing w:val="-6"/>
          <w:sz w:val="24"/>
        </w:rPr>
        <w:t> </w:t>
      </w:r>
      <w:r>
        <w:rPr>
          <w:sz w:val="24"/>
        </w:rPr>
        <w:t>TDY</w:t>
      </w:r>
      <w:r>
        <w:rPr>
          <w:spacing w:val="-5"/>
          <w:sz w:val="24"/>
        </w:rPr>
        <w:t> </w:t>
      </w:r>
      <w:r>
        <w:rPr>
          <w:sz w:val="24"/>
        </w:rPr>
        <w:t>in</w:t>
      </w:r>
      <w:r>
        <w:rPr>
          <w:spacing w:val="-4"/>
          <w:sz w:val="24"/>
        </w:rPr>
        <w:t> </w:t>
      </w:r>
      <w:r>
        <w:rPr>
          <w:sz w:val="24"/>
        </w:rPr>
        <w:t>the</w:t>
      </w:r>
      <w:r>
        <w:rPr>
          <w:spacing w:val="-4"/>
          <w:sz w:val="24"/>
        </w:rPr>
        <w:t> </w:t>
      </w:r>
      <w:r>
        <w:rPr>
          <w:sz w:val="24"/>
        </w:rPr>
        <w:t>CONUS</w:t>
      </w:r>
      <w:r>
        <w:rPr>
          <w:spacing w:val="-5"/>
          <w:sz w:val="24"/>
        </w:rPr>
        <w:t> </w:t>
      </w:r>
      <w:r>
        <w:rPr>
          <w:sz w:val="24"/>
        </w:rPr>
        <w:t>participating</w:t>
      </w:r>
      <w:r>
        <w:rPr>
          <w:spacing w:val="-5"/>
          <w:sz w:val="24"/>
        </w:rPr>
        <w:t> </w:t>
      </w:r>
      <w:r>
        <w:rPr>
          <w:sz w:val="24"/>
        </w:rPr>
        <w:t>in</w:t>
      </w:r>
      <w:r>
        <w:rPr>
          <w:spacing w:val="-4"/>
          <w:sz w:val="24"/>
        </w:rPr>
        <w:t> </w:t>
      </w:r>
      <w:r>
        <w:rPr>
          <w:sz w:val="24"/>
        </w:rPr>
        <w:t>a</w:t>
      </w:r>
      <w:r>
        <w:rPr>
          <w:spacing w:val="-6"/>
          <w:sz w:val="24"/>
        </w:rPr>
        <w:t> </w:t>
      </w:r>
      <w:r>
        <w:rPr>
          <w:sz w:val="24"/>
        </w:rPr>
        <w:t>contingency,</w:t>
      </w:r>
      <w:r>
        <w:rPr>
          <w:spacing w:val="-5"/>
          <w:sz w:val="24"/>
        </w:rPr>
        <w:t> </w:t>
      </w:r>
      <w:r>
        <w:rPr>
          <w:sz w:val="24"/>
        </w:rPr>
        <w:t>rotational</w:t>
      </w:r>
      <w:r>
        <w:rPr>
          <w:spacing w:val="-4"/>
          <w:sz w:val="24"/>
        </w:rPr>
        <w:t> </w:t>
      </w:r>
      <w:r>
        <w:rPr>
          <w:sz w:val="24"/>
        </w:rPr>
        <w:t>or exercise</w:t>
      </w:r>
      <w:r>
        <w:rPr>
          <w:spacing w:val="-11"/>
          <w:sz w:val="24"/>
        </w:rPr>
        <w:t> </w:t>
      </w:r>
      <w:r>
        <w:rPr>
          <w:sz w:val="24"/>
        </w:rPr>
        <w:t>TDY</w:t>
      </w:r>
      <w:r>
        <w:rPr>
          <w:spacing w:val="-13"/>
          <w:sz w:val="24"/>
        </w:rPr>
        <w:t> </w:t>
      </w:r>
      <w:r>
        <w:rPr>
          <w:sz w:val="24"/>
        </w:rPr>
        <w:t>and</w:t>
      </w:r>
      <w:r>
        <w:rPr>
          <w:spacing w:val="-12"/>
          <w:sz w:val="24"/>
        </w:rPr>
        <w:t> </w:t>
      </w:r>
      <w:r>
        <w:rPr>
          <w:sz w:val="24"/>
        </w:rPr>
        <w:t>reflected</w:t>
      </w:r>
      <w:r>
        <w:rPr>
          <w:spacing w:val="-11"/>
          <w:sz w:val="24"/>
        </w:rPr>
        <w:t> </w:t>
      </w:r>
      <w:r>
        <w:rPr>
          <w:sz w:val="24"/>
        </w:rPr>
        <w:t>in</w:t>
      </w:r>
      <w:r>
        <w:rPr>
          <w:spacing w:val="-13"/>
          <w:sz w:val="24"/>
        </w:rPr>
        <w:t> </w:t>
      </w:r>
      <w:r>
        <w:rPr>
          <w:sz w:val="24"/>
        </w:rPr>
        <w:t>the</w:t>
      </w:r>
      <w:r>
        <w:rPr>
          <w:spacing w:val="-12"/>
          <w:sz w:val="24"/>
        </w:rPr>
        <w:t> </w:t>
      </w:r>
      <w:r>
        <w:rPr>
          <w:sz w:val="24"/>
        </w:rPr>
        <w:t>PDS</w:t>
      </w:r>
      <w:r>
        <w:rPr>
          <w:spacing w:val="-13"/>
          <w:sz w:val="24"/>
        </w:rPr>
        <w:t> </w:t>
      </w:r>
      <w:r>
        <w:rPr>
          <w:sz w:val="24"/>
        </w:rPr>
        <w:t>in</w:t>
      </w:r>
      <w:r>
        <w:rPr>
          <w:spacing w:val="-12"/>
          <w:sz w:val="24"/>
        </w:rPr>
        <w:t> </w:t>
      </w:r>
      <w:r>
        <w:rPr>
          <w:sz w:val="24"/>
        </w:rPr>
        <w:t>duty</w:t>
      </w:r>
      <w:r>
        <w:rPr>
          <w:spacing w:val="-13"/>
          <w:sz w:val="24"/>
        </w:rPr>
        <w:t> </w:t>
      </w:r>
      <w:r>
        <w:rPr>
          <w:sz w:val="24"/>
        </w:rPr>
        <w:t>status</w:t>
      </w:r>
      <w:r>
        <w:rPr>
          <w:spacing w:val="-13"/>
          <w:sz w:val="24"/>
        </w:rPr>
        <w:t> </w:t>
      </w:r>
      <w:r>
        <w:rPr>
          <w:sz w:val="24"/>
        </w:rPr>
        <w:t>code</w:t>
      </w:r>
      <w:r>
        <w:rPr>
          <w:spacing w:val="-13"/>
          <w:sz w:val="24"/>
        </w:rPr>
        <w:t> </w:t>
      </w:r>
      <w:r>
        <w:rPr>
          <w:sz w:val="24"/>
        </w:rPr>
        <w:t>“20”.</w:t>
      </w:r>
      <w:r>
        <w:rPr>
          <w:spacing w:val="-12"/>
          <w:sz w:val="24"/>
        </w:rPr>
        <w:t> </w:t>
      </w:r>
      <w:r>
        <w:rPr>
          <w:sz w:val="24"/>
        </w:rPr>
        <w:t>They</w:t>
      </w:r>
      <w:r>
        <w:rPr>
          <w:spacing w:val="-12"/>
          <w:sz w:val="24"/>
        </w:rPr>
        <w:t> </w:t>
      </w:r>
      <w:r>
        <w:rPr>
          <w:sz w:val="24"/>
        </w:rPr>
        <w:t>do</w:t>
      </w:r>
      <w:r>
        <w:rPr>
          <w:spacing w:val="-12"/>
          <w:sz w:val="24"/>
        </w:rPr>
        <w:t> </w:t>
      </w:r>
      <w:r>
        <w:rPr>
          <w:sz w:val="24"/>
        </w:rPr>
        <w:t>not</w:t>
      </w:r>
      <w:r>
        <w:rPr>
          <w:spacing w:val="-12"/>
          <w:sz w:val="24"/>
        </w:rPr>
        <w:t> </w:t>
      </w:r>
      <w:r>
        <w:rPr>
          <w:sz w:val="24"/>
        </w:rPr>
        <w:t>apply</w:t>
      </w:r>
      <w:r>
        <w:rPr>
          <w:spacing w:val="-13"/>
          <w:sz w:val="24"/>
        </w:rPr>
        <w:t> </w:t>
      </w:r>
      <w:r>
        <w:rPr>
          <w:sz w:val="24"/>
        </w:rPr>
        <w:t>to</w:t>
      </w:r>
      <w:r>
        <w:rPr>
          <w:spacing w:val="-13"/>
          <w:sz w:val="24"/>
        </w:rPr>
        <w:t> </w:t>
      </w:r>
      <w:r>
        <w:rPr>
          <w:sz w:val="24"/>
        </w:rPr>
        <w:t>members selected</w:t>
      </w:r>
      <w:r>
        <w:rPr>
          <w:spacing w:val="-6"/>
          <w:sz w:val="24"/>
        </w:rPr>
        <w:t> </w:t>
      </w:r>
      <w:r>
        <w:rPr>
          <w:sz w:val="24"/>
        </w:rPr>
        <w:t>for</w:t>
      </w:r>
      <w:r>
        <w:rPr>
          <w:spacing w:val="-8"/>
          <w:sz w:val="24"/>
        </w:rPr>
        <w:t> </w:t>
      </w:r>
      <w:r>
        <w:rPr>
          <w:sz w:val="24"/>
        </w:rPr>
        <w:t>a</w:t>
      </w:r>
      <w:r>
        <w:rPr>
          <w:spacing w:val="-7"/>
          <w:sz w:val="24"/>
        </w:rPr>
        <w:t> </w:t>
      </w:r>
      <w:r>
        <w:rPr>
          <w:sz w:val="24"/>
        </w:rPr>
        <w:t>voluntary</w:t>
      </w:r>
      <w:r>
        <w:rPr>
          <w:spacing w:val="-8"/>
          <w:sz w:val="24"/>
        </w:rPr>
        <w:t> </w:t>
      </w:r>
      <w:r>
        <w:rPr>
          <w:sz w:val="24"/>
        </w:rPr>
        <w:t>assignment</w:t>
      </w:r>
      <w:r>
        <w:rPr>
          <w:spacing w:val="-6"/>
          <w:sz w:val="24"/>
        </w:rPr>
        <w:t> </w:t>
      </w:r>
      <w:r>
        <w:rPr>
          <w:sz w:val="24"/>
        </w:rPr>
        <w:t>(CONUS</w:t>
      </w:r>
      <w:r>
        <w:rPr>
          <w:spacing w:val="-6"/>
          <w:sz w:val="24"/>
        </w:rPr>
        <w:t> </w:t>
      </w:r>
      <w:r>
        <w:rPr>
          <w:sz w:val="24"/>
        </w:rPr>
        <w:t>or</w:t>
      </w:r>
      <w:r>
        <w:rPr>
          <w:spacing w:val="-5"/>
          <w:sz w:val="24"/>
        </w:rPr>
        <w:t> </w:t>
      </w:r>
      <w:r>
        <w:rPr>
          <w:sz w:val="24"/>
        </w:rPr>
        <w:t>overseas),</w:t>
      </w:r>
      <w:r>
        <w:rPr>
          <w:spacing w:val="-7"/>
          <w:sz w:val="24"/>
        </w:rPr>
        <w:t> </w:t>
      </w:r>
      <w:r>
        <w:rPr>
          <w:sz w:val="24"/>
        </w:rPr>
        <w:t>involuntary</w:t>
      </w:r>
      <w:r>
        <w:rPr>
          <w:spacing w:val="-7"/>
          <w:sz w:val="24"/>
        </w:rPr>
        <w:t> </w:t>
      </w:r>
      <w:r>
        <w:rPr>
          <w:sz w:val="24"/>
        </w:rPr>
        <w:t>CONUS</w:t>
      </w:r>
      <w:r>
        <w:rPr>
          <w:spacing w:val="-7"/>
          <w:sz w:val="24"/>
        </w:rPr>
        <w:t> </w:t>
      </w:r>
      <w:r>
        <w:rPr>
          <w:sz w:val="24"/>
        </w:rPr>
        <w:t>PCS,</w:t>
      </w:r>
      <w:r>
        <w:rPr>
          <w:spacing w:val="-6"/>
          <w:sz w:val="24"/>
        </w:rPr>
        <w:t> </w:t>
      </w:r>
      <w:r>
        <w:rPr>
          <w:sz w:val="24"/>
        </w:rPr>
        <w:t>or</w:t>
      </w:r>
      <w:r>
        <w:rPr>
          <w:spacing w:val="-7"/>
          <w:sz w:val="24"/>
        </w:rPr>
        <w:t> </w:t>
      </w:r>
      <w:r>
        <w:rPr>
          <w:sz w:val="24"/>
        </w:rPr>
        <w:t>TDY for</w:t>
      </w:r>
      <w:r>
        <w:rPr>
          <w:spacing w:val="-4"/>
          <w:sz w:val="24"/>
        </w:rPr>
        <w:t> </w:t>
      </w:r>
      <w:r>
        <w:rPr>
          <w:sz w:val="24"/>
        </w:rPr>
        <w:t>reasons</w:t>
      </w:r>
      <w:r>
        <w:rPr>
          <w:spacing w:val="-6"/>
          <w:sz w:val="24"/>
        </w:rPr>
        <w:t> </w:t>
      </w:r>
      <w:r>
        <w:rPr>
          <w:sz w:val="24"/>
        </w:rPr>
        <w:t>(duty</w:t>
      </w:r>
      <w:r>
        <w:rPr>
          <w:spacing w:val="-5"/>
          <w:sz w:val="24"/>
        </w:rPr>
        <w:t> </w:t>
      </w:r>
      <w:r>
        <w:rPr>
          <w:sz w:val="24"/>
        </w:rPr>
        <w:t>status</w:t>
      </w:r>
      <w:r>
        <w:rPr>
          <w:spacing w:val="-4"/>
          <w:sz w:val="24"/>
        </w:rPr>
        <w:t> </w:t>
      </w:r>
      <w:r>
        <w:rPr>
          <w:sz w:val="24"/>
        </w:rPr>
        <w:t>codes)</w:t>
      </w:r>
      <w:r>
        <w:rPr>
          <w:spacing w:val="-4"/>
          <w:sz w:val="24"/>
        </w:rPr>
        <w:t> </w:t>
      </w:r>
      <w:r>
        <w:rPr>
          <w:sz w:val="24"/>
        </w:rPr>
        <w:t>other</w:t>
      </w:r>
      <w:r>
        <w:rPr>
          <w:spacing w:val="-5"/>
          <w:sz w:val="24"/>
        </w:rPr>
        <w:t> </w:t>
      </w:r>
      <w:r>
        <w:rPr>
          <w:sz w:val="24"/>
        </w:rPr>
        <w:t>than</w:t>
      </w:r>
      <w:r>
        <w:rPr>
          <w:spacing w:val="-4"/>
          <w:sz w:val="24"/>
        </w:rPr>
        <w:t> </w:t>
      </w:r>
      <w:r>
        <w:rPr>
          <w:sz w:val="24"/>
        </w:rPr>
        <w:t>those</w:t>
      </w:r>
      <w:r>
        <w:rPr>
          <w:spacing w:val="-5"/>
          <w:sz w:val="24"/>
        </w:rPr>
        <w:t> </w:t>
      </w:r>
      <w:r>
        <w:rPr>
          <w:sz w:val="24"/>
        </w:rPr>
        <w:t>listed.</w:t>
      </w:r>
      <w:r>
        <w:rPr>
          <w:spacing w:val="-3"/>
          <w:sz w:val="24"/>
        </w:rPr>
        <w:t> </w:t>
      </w:r>
      <w:r>
        <w:rPr>
          <w:sz w:val="24"/>
        </w:rPr>
        <w:t>MPF</w:t>
      </w:r>
      <w:r>
        <w:rPr>
          <w:spacing w:val="-5"/>
          <w:sz w:val="24"/>
        </w:rPr>
        <w:t> </w:t>
      </w:r>
      <w:r>
        <w:rPr>
          <w:sz w:val="24"/>
        </w:rPr>
        <w:t>will</w:t>
      </w:r>
      <w:r>
        <w:rPr>
          <w:spacing w:val="-4"/>
          <w:sz w:val="24"/>
        </w:rPr>
        <w:t> </w:t>
      </w:r>
      <w:r>
        <w:rPr>
          <w:sz w:val="24"/>
        </w:rPr>
        <w:t>reclama</w:t>
      </w:r>
      <w:r>
        <w:rPr>
          <w:spacing w:val="-4"/>
          <w:sz w:val="24"/>
        </w:rPr>
        <w:t> </w:t>
      </w:r>
      <w:r>
        <w:rPr>
          <w:sz w:val="24"/>
        </w:rPr>
        <w:t>PCS</w:t>
      </w:r>
      <w:r>
        <w:rPr>
          <w:spacing w:val="-5"/>
          <w:sz w:val="24"/>
        </w:rPr>
        <w:t> </w:t>
      </w:r>
      <w:r>
        <w:rPr>
          <w:sz w:val="24"/>
        </w:rPr>
        <w:t>selection</w:t>
      </w:r>
      <w:r>
        <w:rPr>
          <w:spacing w:val="-6"/>
          <w:sz w:val="24"/>
        </w:rPr>
        <w:t> </w:t>
      </w:r>
      <w:r>
        <w:rPr>
          <w:sz w:val="24"/>
        </w:rPr>
        <w:t>and/or a</w:t>
      </w:r>
      <w:r>
        <w:rPr>
          <w:spacing w:val="-4"/>
          <w:sz w:val="24"/>
        </w:rPr>
        <w:t> </w:t>
      </w:r>
      <w:r>
        <w:rPr>
          <w:sz w:val="24"/>
        </w:rPr>
        <w:t>reporting</w:t>
      </w:r>
      <w:r>
        <w:rPr>
          <w:spacing w:val="-4"/>
          <w:sz w:val="24"/>
        </w:rPr>
        <w:t> </w:t>
      </w:r>
      <w:r>
        <w:rPr>
          <w:sz w:val="24"/>
        </w:rPr>
        <w:t>date</w:t>
      </w:r>
      <w:r>
        <w:rPr>
          <w:spacing w:val="-5"/>
          <w:sz w:val="24"/>
        </w:rPr>
        <w:t> </w:t>
      </w:r>
      <w:r>
        <w:rPr>
          <w:sz w:val="24"/>
        </w:rPr>
        <w:t>contrary</w:t>
      </w:r>
      <w:r>
        <w:rPr>
          <w:spacing w:val="-5"/>
          <w:sz w:val="24"/>
        </w:rPr>
        <w:t> </w:t>
      </w:r>
      <w:r>
        <w:rPr>
          <w:sz w:val="24"/>
        </w:rPr>
        <w:t>to</w:t>
      </w:r>
      <w:r>
        <w:rPr>
          <w:spacing w:val="-4"/>
          <w:sz w:val="24"/>
        </w:rPr>
        <w:t> </w:t>
      </w:r>
      <w:r>
        <w:rPr>
          <w:sz w:val="24"/>
        </w:rPr>
        <w:t>these</w:t>
      </w:r>
      <w:r>
        <w:rPr>
          <w:spacing w:val="-5"/>
          <w:sz w:val="24"/>
        </w:rPr>
        <w:t> </w:t>
      </w:r>
      <w:r>
        <w:rPr>
          <w:sz w:val="24"/>
        </w:rPr>
        <w:t>provisions</w:t>
      </w:r>
      <w:r>
        <w:rPr>
          <w:spacing w:val="-5"/>
          <w:sz w:val="24"/>
        </w:rPr>
        <w:t> </w:t>
      </w:r>
      <w:r>
        <w:rPr>
          <w:sz w:val="24"/>
        </w:rPr>
        <w:t>(see</w:t>
      </w:r>
      <w:r>
        <w:rPr>
          <w:spacing w:val="-4"/>
          <w:sz w:val="24"/>
        </w:rPr>
        <w:t> </w:t>
      </w:r>
      <w:hyperlink w:history="true" w:anchor="_bookmark77">
        <w:r>
          <w:rPr>
            <w:b/>
            <w:color w:val="0000FF"/>
            <w:sz w:val="24"/>
          </w:rPr>
          <w:t>paragraph</w:t>
        </w:r>
        <w:r>
          <w:rPr>
            <w:b/>
            <w:color w:val="0000FF"/>
            <w:spacing w:val="-5"/>
            <w:sz w:val="24"/>
          </w:rPr>
          <w:t> </w:t>
        </w:r>
        <w:r>
          <w:rPr>
            <w:b/>
            <w:color w:val="0000FF"/>
            <w:sz w:val="24"/>
          </w:rPr>
          <w:t>6.1.4.2</w:t>
        </w:r>
      </w:hyperlink>
      <w:r>
        <w:rPr>
          <w:b/>
          <w:color w:val="0000FF"/>
          <w:spacing w:val="-5"/>
          <w:sz w:val="24"/>
        </w:rPr>
        <w:t> </w:t>
      </w:r>
      <w:r>
        <w:rPr>
          <w:sz w:val="24"/>
        </w:rPr>
        <w:t>for</w:t>
      </w:r>
      <w:r>
        <w:rPr>
          <w:spacing w:val="-6"/>
          <w:sz w:val="24"/>
        </w:rPr>
        <w:t> </w:t>
      </w:r>
      <w:r>
        <w:rPr>
          <w:sz w:val="24"/>
        </w:rPr>
        <w:t>what</w:t>
      </w:r>
      <w:r>
        <w:rPr>
          <w:spacing w:val="-4"/>
          <w:sz w:val="24"/>
        </w:rPr>
        <w:t> </w:t>
      </w:r>
      <w:r>
        <w:rPr>
          <w:sz w:val="24"/>
        </w:rPr>
        <w:t>to</w:t>
      </w:r>
      <w:r>
        <w:rPr>
          <w:spacing w:val="-5"/>
          <w:sz w:val="24"/>
        </w:rPr>
        <w:t> </w:t>
      </w:r>
      <w:r>
        <w:rPr>
          <w:sz w:val="24"/>
        </w:rPr>
        <w:t>include</w:t>
      </w:r>
      <w:r>
        <w:rPr>
          <w:spacing w:val="-4"/>
          <w:sz w:val="24"/>
        </w:rPr>
        <w:t> </w:t>
      </w:r>
      <w:r>
        <w:rPr>
          <w:sz w:val="24"/>
        </w:rPr>
        <w:t>in</w:t>
      </w:r>
      <w:r>
        <w:rPr>
          <w:spacing w:val="-5"/>
          <w:sz w:val="24"/>
        </w:rPr>
        <w:t> </w:t>
      </w:r>
      <w:r>
        <w:rPr>
          <w:sz w:val="24"/>
        </w:rPr>
        <w:t>the reclama). </w:t>
      </w:r>
      <w:r>
        <w:rPr>
          <w:b/>
          <w:sz w:val="24"/>
        </w:rPr>
        <w:t>(T-1)</w:t>
      </w:r>
      <w:r>
        <w:rPr>
          <w:b/>
          <w:spacing w:val="40"/>
          <w:sz w:val="24"/>
        </w:rPr>
        <w:t> </w:t>
      </w:r>
      <w:r>
        <w:rPr>
          <w:sz w:val="24"/>
        </w:rPr>
        <w:t>When necessary, in the best interests of the DAF, AFPC/DPM may waive these</w:t>
      </w:r>
      <w:r>
        <w:rPr>
          <w:spacing w:val="-15"/>
          <w:sz w:val="24"/>
        </w:rPr>
        <w:t> </w:t>
      </w:r>
      <w:r>
        <w:rPr>
          <w:sz w:val="24"/>
        </w:rPr>
        <w:t>provisions.</w:t>
      </w:r>
      <w:r>
        <w:rPr>
          <w:spacing w:val="-15"/>
          <w:sz w:val="24"/>
        </w:rPr>
        <w:t> </w:t>
      </w:r>
      <w:r>
        <w:rPr>
          <w:sz w:val="24"/>
        </w:rPr>
        <w:t>Any</w:t>
      </w:r>
      <w:r>
        <w:rPr>
          <w:spacing w:val="-15"/>
          <w:sz w:val="24"/>
        </w:rPr>
        <w:t> </w:t>
      </w:r>
      <w:r>
        <w:rPr>
          <w:sz w:val="24"/>
        </w:rPr>
        <w:t>PCS</w:t>
      </w:r>
      <w:r>
        <w:rPr>
          <w:spacing w:val="-15"/>
          <w:sz w:val="24"/>
        </w:rPr>
        <w:t> </w:t>
      </w:r>
      <w:r>
        <w:rPr>
          <w:sz w:val="24"/>
        </w:rPr>
        <w:t>selection</w:t>
      </w:r>
      <w:r>
        <w:rPr>
          <w:spacing w:val="-15"/>
          <w:sz w:val="24"/>
        </w:rPr>
        <w:t> </w:t>
      </w:r>
      <w:r>
        <w:rPr>
          <w:sz w:val="24"/>
        </w:rPr>
        <w:t>(voluntary</w:t>
      </w:r>
      <w:r>
        <w:rPr>
          <w:spacing w:val="-15"/>
          <w:sz w:val="24"/>
        </w:rPr>
        <w:t> </w:t>
      </w:r>
      <w:r>
        <w:rPr>
          <w:sz w:val="24"/>
        </w:rPr>
        <w:t>or</w:t>
      </w:r>
      <w:r>
        <w:rPr>
          <w:spacing w:val="-15"/>
          <w:sz w:val="24"/>
        </w:rPr>
        <w:t> </w:t>
      </w:r>
      <w:r>
        <w:rPr>
          <w:sz w:val="24"/>
        </w:rPr>
        <w:t>involuntary)</w:t>
      </w:r>
      <w:r>
        <w:rPr>
          <w:spacing w:val="-15"/>
          <w:sz w:val="24"/>
        </w:rPr>
        <w:t> </w:t>
      </w:r>
      <w:r>
        <w:rPr>
          <w:sz w:val="24"/>
        </w:rPr>
        <w:t>while</w:t>
      </w:r>
      <w:r>
        <w:rPr>
          <w:spacing w:val="-15"/>
          <w:sz w:val="24"/>
        </w:rPr>
        <w:t> </w:t>
      </w:r>
      <w:r>
        <w:rPr>
          <w:sz w:val="24"/>
        </w:rPr>
        <w:t>TDY</w:t>
      </w:r>
      <w:r>
        <w:rPr>
          <w:spacing w:val="-15"/>
          <w:sz w:val="24"/>
        </w:rPr>
        <w:t> </w:t>
      </w:r>
      <w:r>
        <w:rPr>
          <w:sz w:val="24"/>
        </w:rPr>
        <w:t>can</w:t>
      </w:r>
      <w:r>
        <w:rPr>
          <w:spacing w:val="-15"/>
          <w:sz w:val="24"/>
        </w:rPr>
        <w:t> </w:t>
      </w:r>
      <w:r>
        <w:rPr>
          <w:sz w:val="24"/>
        </w:rPr>
        <w:t>at</w:t>
      </w:r>
      <w:r>
        <w:rPr>
          <w:spacing w:val="-15"/>
          <w:sz w:val="24"/>
        </w:rPr>
        <w:t> </w:t>
      </w:r>
      <w:r>
        <w:rPr>
          <w:sz w:val="24"/>
        </w:rPr>
        <w:t>times</w:t>
      </w:r>
      <w:r>
        <w:rPr>
          <w:spacing w:val="-15"/>
          <w:sz w:val="24"/>
        </w:rPr>
        <w:t> </w:t>
      </w:r>
      <w:r>
        <w:rPr>
          <w:sz w:val="24"/>
        </w:rPr>
        <w:t>impose a hardship on members. Members who are TDY who have a hardship as a result of PCS selection may request a change of RNLTD or assignment cancellation through myFSS or vMPF through their commander to the Total Force Service Center. The Total Force Service Center forwards the request to AFPC/DP3AM or USSF/ETMO. The request includes the specific details of the hardship, date notified of PCS selection, the reason for TDY and duty status</w:t>
      </w:r>
      <w:r>
        <w:rPr>
          <w:spacing w:val="-10"/>
          <w:sz w:val="24"/>
        </w:rPr>
        <w:t> </w:t>
      </w:r>
      <w:r>
        <w:rPr>
          <w:sz w:val="24"/>
        </w:rPr>
        <w:t>code,</w:t>
      </w:r>
      <w:r>
        <w:rPr>
          <w:spacing w:val="-10"/>
          <w:sz w:val="24"/>
        </w:rPr>
        <w:t> </w:t>
      </w:r>
      <w:r>
        <w:rPr>
          <w:sz w:val="24"/>
        </w:rPr>
        <w:t>location</w:t>
      </w:r>
      <w:r>
        <w:rPr>
          <w:spacing w:val="-11"/>
          <w:sz w:val="24"/>
        </w:rPr>
        <w:t> </w:t>
      </w:r>
      <w:r>
        <w:rPr>
          <w:sz w:val="24"/>
        </w:rPr>
        <w:t>(if</w:t>
      </w:r>
      <w:r>
        <w:rPr>
          <w:spacing w:val="-10"/>
          <w:sz w:val="24"/>
        </w:rPr>
        <w:t> </w:t>
      </w:r>
      <w:r>
        <w:rPr>
          <w:sz w:val="24"/>
        </w:rPr>
        <w:t>unclassified),</w:t>
      </w:r>
      <w:r>
        <w:rPr>
          <w:spacing w:val="-12"/>
          <w:sz w:val="24"/>
        </w:rPr>
        <w:t> </w:t>
      </w:r>
      <w:r>
        <w:rPr>
          <w:sz w:val="24"/>
        </w:rPr>
        <w:t>and</w:t>
      </w:r>
      <w:r>
        <w:rPr>
          <w:spacing w:val="-10"/>
          <w:sz w:val="24"/>
        </w:rPr>
        <w:t> </w:t>
      </w:r>
      <w:r>
        <w:rPr>
          <w:sz w:val="24"/>
        </w:rPr>
        <w:t>whether</w:t>
      </w:r>
      <w:r>
        <w:rPr>
          <w:spacing w:val="-10"/>
          <w:sz w:val="24"/>
        </w:rPr>
        <w:t> </w:t>
      </w:r>
      <w:r>
        <w:rPr>
          <w:sz w:val="24"/>
        </w:rPr>
        <w:t>the</w:t>
      </w:r>
      <w:r>
        <w:rPr>
          <w:spacing w:val="-9"/>
          <w:sz w:val="24"/>
        </w:rPr>
        <w:t> </w:t>
      </w:r>
      <w:r>
        <w:rPr>
          <w:sz w:val="24"/>
        </w:rPr>
        <w:t>duty</w:t>
      </w:r>
      <w:r>
        <w:rPr>
          <w:spacing w:val="-11"/>
          <w:sz w:val="24"/>
        </w:rPr>
        <w:t> </w:t>
      </w:r>
      <w:r>
        <w:rPr>
          <w:sz w:val="24"/>
        </w:rPr>
        <w:t>status</w:t>
      </w:r>
      <w:r>
        <w:rPr>
          <w:spacing w:val="-10"/>
          <w:sz w:val="24"/>
        </w:rPr>
        <w:t> </w:t>
      </w:r>
      <w:r>
        <w:rPr>
          <w:sz w:val="24"/>
        </w:rPr>
        <w:t>code</w:t>
      </w:r>
      <w:r>
        <w:rPr>
          <w:spacing w:val="-11"/>
          <w:sz w:val="24"/>
        </w:rPr>
        <w:t> </w:t>
      </w:r>
      <w:r>
        <w:rPr>
          <w:sz w:val="24"/>
        </w:rPr>
        <w:t>was</w:t>
      </w:r>
      <w:r>
        <w:rPr>
          <w:spacing w:val="-10"/>
          <w:sz w:val="24"/>
        </w:rPr>
        <w:t> </w:t>
      </w:r>
      <w:r>
        <w:rPr>
          <w:sz w:val="24"/>
        </w:rPr>
        <w:t>updated</w:t>
      </w:r>
      <w:r>
        <w:rPr>
          <w:spacing w:val="-11"/>
          <w:sz w:val="24"/>
        </w:rPr>
        <w:t> </w:t>
      </w:r>
      <w:r>
        <w:rPr>
          <w:sz w:val="24"/>
        </w:rPr>
        <w:t>in</w:t>
      </w:r>
      <w:r>
        <w:rPr>
          <w:spacing w:val="-10"/>
          <w:sz w:val="24"/>
        </w:rPr>
        <w:t> </w:t>
      </w:r>
      <w:r>
        <w:rPr>
          <w:sz w:val="24"/>
        </w:rPr>
        <w:t>the</w:t>
      </w:r>
      <w:r>
        <w:rPr>
          <w:spacing w:val="-10"/>
          <w:sz w:val="24"/>
        </w:rPr>
        <w:t> </w:t>
      </w:r>
      <w:r>
        <w:rPr>
          <w:spacing w:val="-5"/>
          <w:sz w:val="24"/>
        </w:rPr>
        <w:t>PDS</w:t>
      </w:r>
    </w:p>
    <w:p>
      <w:pPr>
        <w:spacing w:after="0" w:line="240" w:lineRule="auto"/>
        <w:jc w:val="both"/>
        <w:rPr>
          <w:sz w:val="24"/>
        </w:rPr>
        <w:sectPr>
          <w:pgSz w:w="12240" w:h="15840"/>
          <w:pgMar w:header="731" w:footer="0" w:top="1380" w:bottom="280" w:left="660" w:right="640"/>
        </w:sectPr>
      </w:pPr>
    </w:p>
    <w:p>
      <w:pPr>
        <w:pStyle w:val="BodyText"/>
        <w:spacing w:before="96"/>
        <w:ind w:left="1140" w:right="798"/>
      </w:pPr>
      <w:r>
        <w:rPr/>
        <w:t>at the time of PCS selection. AFPC/DP3AM or USSF/ETMO evaluates the request and takes action as appropriate. Approval of the member’s request is not automatic. AFPC/DP3AM or USSF/ETMO</w:t>
      </w:r>
      <w:r>
        <w:rPr>
          <w:spacing w:val="-15"/>
        </w:rPr>
        <w:t> </w:t>
      </w:r>
      <w:r>
        <w:rPr/>
        <w:t>may</w:t>
      </w:r>
      <w:r>
        <w:rPr>
          <w:spacing w:val="-15"/>
        </w:rPr>
        <w:t> </w:t>
      </w:r>
      <w:r>
        <w:rPr/>
        <w:t>approve,</w:t>
      </w:r>
      <w:r>
        <w:rPr>
          <w:spacing w:val="-15"/>
        </w:rPr>
        <w:t> </w:t>
      </w:r>
      <w:r>
        <w:rPr/>
        <w:t>disapprove,</w:t>
      </w:r>
      <w:r>
        <w:rPr>
          <w:spacing w:val="-15"/>
        </w:rPr>
        <w:t> </w:t>
      </w:r>
      <w:r>
        <w:rPr/>
        <w:t>or</w:t>
      </w:r>
      <w:r>
        <w:rPr>
          <w:spacing w:val="-15"/>
        </w:rPr>
        <w:t> </w:t>
      </w:r>
      <w:r>
        <w:rPr/>
        <w:t>take</w:t>
      </w:r>
      <w:r>
        <w:rPr>
          <w:spacing w:val="-15"/>
        </w:rPr>
        <w:t> </w:t>
      </w:r>
      <w:r>
        <w:rPr/>
        <w:t>action</w:t>
      </w:r>
      <w:r>
        <w:rPr>
          <w:spacing w:val="-15"/>
        </w:rPr>
        <w:t> </w:t>
      </w:r>
      <w:r>
        <w:rPr/>
        <w:t>other</w:t>
      </w:r>
      <w:r>
        <w:rPr>
          <w:spacing w:val="-15"/>
        </w:rPr>
        <w:t> </w:t>
      </w:r>
      <w:r>
        <w:rPr/>
        <w:t>than</w:t>
      </w:r>
      <w:r>
        <w:rPr>
          <w:spacing w:val="-15"/>
        </w:rPr>
        <w:t> </w:t>
      </w:r>
      <w:r>
        <w:rPr/>
        <w:t>that</w:t>
      </w:r>
      <w:r>
        <w:rPr>
          <w:spacing w:val="-15"/>
        </w:rPr>
        <w:t> </w:t>
      </w:r>
      <w:r>
        <w:rPr/>
        <w:t>requested</w:t>
      </w:r>
      <w:r>
        <w:rPr>
          <w:spacing w:val="-15"/>
        </w:rPr>
        <w:t> </w:t>
      </w:r>
      <w:r>
        <w:rPr/>
        <w:t>by</w:t>
      </w:r>
      <w:r>
        <w:rPr>
          <w:spacing w:val="-15"/>
        </w:rPr>
        <w:t> </w:t>
      </w:r>
      <w:r>
        <w:rPr/>
        <w:t>the</w:t>
      </w:r>
      <w:r>
        <w:rPr>
          <w:spacing w:val="-12"/>
        </w:rPr>
        <w:t> </w:t>
      </w:r>
      <w:r>
        <w:rPr/>
        <w:t>member depending on the circumstances.</w:t>
      </w:r>
    </w:p>
    <w:p>
      <w:pPr>
        <w:pStyle w:val="Heading2"/>
        <w:numPr>
          <w:ilvl w:val="1"/>
          <w:numId w:val="26"/>
        </w:numPr>
        <w:tabs>
          <w:tab w:pos="1260" w:val="left" w:leader="none"/>
        </w:tabs>
        <w:spacing w:line="240" w:lineRule="auto" w:before="121" w:after="0"/>
        <w:ind w:left="1260" w:right="0" w:hanging="480"/>
        <w:jc w:val="both"/>
      </w:pPr>
      <w:bookmarkStart w:name="_bookmark78" w:id="79"/>
      <w:bookmarkEnd w:id="79"/>
      <w:r>
        <w:rPr>
          <w:b w:val="0"/>
        </w:rPr>
      </w:r>
      <w:r>
        <w:rPr/>
        <w:t>Grade,</w:t>
      </w:r>
      <w:r>
        <w:rPr>
          <w:spacing w:val="-3"/>
        </w:rPr>
        <w:t> </w:t>
      </w:r>
      <w:r>
        <w:rPr/>
        <w:t>AFSC/SFSC, and</w:t>
      </w:r>
      <w:r>
        <w:rPr>
          <w:spacing w:val="-1"/>
        </w:rPr>
        <w:t> </w:t>
      </w:r>
      <w:r>
        <w:rPr/>
        <w:t>Skill</w:t>
      </w:r>
      <w:r>
        <w:rPr>
          <w:spacing w:val="-1"/>
        </w:rPr>
        <w:t> </w:t>
      </w:r>
      <w:r>
        <w:rPr/>
        <w:t>Level Relationship for</w:t>
      </w:r>
      <w:r>
        <w:rPr>
          <w:spacing w:val="-1"/>
        </w:rPr>
        <w:t> </w:t>
      </w:r>
      <w:r>
        <w:rPr>
          <w:spacing w:val="-2"/>
        </w:rPr>
        <w:t>Assignments.</w:t>
      </w:r>
    </w:p>
    <w:p>
      <w:pPr>
        <w:pStyle w:val="ListParagraph"/>
        <w:numPr>
          <w:ilvl w:val="2"/>
          <w:numId w:val="26"/>
        </w:numPr>
        <w:tabs>
          <w:tab w:pos="1800" w:val="left" w:leader="none"/>
        </w:tabs>
        <w:spacing w:line="240" w:lineRule="auto" w:before="120" w:after="0"/>
        <w:ind w:left="1140" w:right="796" w:firstLine="0"/>
        <w:jc w:val="both"/>
        <w:rPr>
          <w:sz w:val="24"/>
        </w:rPr>
      </w:pPr>
      <w:r>
        <w:rPr>
          <w:sz w:val="24"/>
        </w:rPr>
        <w:t>Officers.</w:t>
      </w:r>
      <w:r>
        <w:rPr>
          <w:spacing w:val="40"/>
          <w:sz w:val="24"/>
        </w:rPr>
        <w:t> </w:t>
      </w:r>
      <w:r>
        <w:rPr>
          <w:sz w:val="24"/>
        </w:rPr>
        <w:t>Officers are eligible for assignment in any AFSC/SFSC they possess or are qualified</w:t>
      </w:r>
      <w:r>
        <w:rPr>
          <w:spacing w:val="-15"/>
          <w:sz w:val="24"/>
        </w:rPr>
        <w:t> </w:t>
      </w:r>
      <w:r>
        <w:rPr>
          <w:sz w:val="24"/>
        </w:rPr>
        <w:t>to</w:t>
      </w:r>
      <w:r>
        <w:rPr>
          <w:spacing w:val="-15"/>
          <w:sz w:val="24"/>
        </w:rPr>
        <w:t> </w:t>
      </w:r>
      <w:r>
        <w:rPr>
          <w:sz w:val="24"/>
        </w:rPr>
        <w:t>be</w:t>
      </w:r>
      <w:r>
        <w:rPr>
          <w:spacing w:val="-15"/>
          <w:sz w:val="24"/>
        </w:rPr>
        <w:t> </w:t>
      </w:r>
      <w:r>
        <w:rPr>
          <w:sz w:val="24"/>
        </w:rPr>
        <w:t>awarded.</w:t>
      </w:r>
      <w:r>
        <w:rPr>
          <w:spacing w:val="-3"/>
          <w:sz w:val="24"/>
        </w:rPr>
        <w:t> </w:t>
      </w:r>
      <w:r>
        <w:rPr>
          <w:sz w:val="24"/>
        </w:rPr>
        <w:t>Officers</w:t>
      </w:r>
      <w:r>
        <w:rPr>
          <w:spacing w:val="-15"/>
          <w:sz w:val="24"/>
        </w:rPr>
        <w:t> </w:t>
      </w:r>
      <w:r>
        <w:rPr>
          <w:sz w:val="24"/>
        </w:rPr>
        <w:t>are</w:t>
      </w:r>
      <w:r>
        <w:rPr>
          <w:spacing w:val="-15"/>
          <w:sz w:val="24"/>
        </w:rPr>
        <w:t> </w:t>
      </w:r>
      <w:r>
        <w:rPr>
          <w:sz w:val="24"/>
        </w:rPr>
        <w:t>normally</w:t>
      </w:r>
      <w:r>
        <w:rPr>
          <w:spacing w:val="-15"/>
          <w:sz w:val="24"/>
        </w:rPr>
        <w:t> </w:t>
      </w:r>
      <w:r>
        <w:rPr>
          <w:sz w:val="24"/>
        </w:rPr>
        <w:t>assigned</w:t>
      </w:r>
      <w:r>
        <w:rPr>
          <w:spacing w:val="-15"/>
          <w:sz w:val="24"/>
        </w:rPr>
        <w:t> </w:t>
      </w:r>
      <w:r>
        <w:rPr>
          <w:sz w:val="24"/>
        </w:rPr>
        <w:t>to</w:t>
      </w:r>
      <w:r>
        <w:rPr>
          <w:spacing w:val="-15"/>
          <w:sz w:val="24"/>
        </w:rPr>
        <w:t> </w:t>
      </w:r>
      <w:r>
        <w:rPr>
          <w:sz w:val="24"/>
        </w:rPr>
        <w:t>manpower</w:t>
      </w:r>
      <w:r>
        <w:rPr>
          <w:spacing w:val="-15"/>
          <w:sz w:val="24"/>
        </w:rPr>
        <w:t> </w:t>
      </w:r>
      <w:r>
        <w:rPr>
          <w:sz w:val="24"/>
        </w:rPr>
        <w:t>authorizations</w:t>
      </w:r>
      <w:r>
        <w:rPr>
          <w:spacing w:val="-15"/>
          <w:sz w:val="24"/>
        </w:rPr>
        <w:t> </w:t>
      </w:r>
      <w:r>
        <w:rPr>
          <w:sz w:val="24"/>
        </w:rPr>
        <w:t>associated with their current grade; however, the needs of the DAF may require assignment otherwise. Also see </w:t>
      </w:r>
      <w:hyperlink w:history="true" w:anchor="_bookmark96">
        <w:r>
          <w:rPr>
            <w:b/>
            <w:color w:val="0000FF"/>
            <w:sz w:val="24"/>
          </w:rPr>
          <w:t>paragraph 6.14</w:t>
        </w:r>
      </w:hyperlink>
      <w:r>
        <w:rPr>
          <w:b/>
          <w:color w:val="0000FF"/>
          <w:sz w:val="24"/>
        </w:rPr>
        <w:t> </w:t>
      </w:r>
      <w:r>
        <w:rPr>
          <w:sz w:val="24"/>
        </w:rPr>
        <w:t>for assignment of officers not selected for promotion.</w:t>
      </w:r>
      <w:r>
        <w:rPr>
          <w:spacing w:val="40"/>
          <w:sz w:val="24"/>
        </w:rPr>
        <w:t> </w:t>
      </w:r>
      <w:r>
        <w:rPr>
          <w:sz w:val="24"/>
        </w:rPr>
        <w:t>Promotions through</w:t>
      </w:r>
      <w:r>
        <w:rPr>
          <w:spacing w:val="-8"/>
          <w:sz w:val="24"/>
        </w:rPr>
        <w:t> </w:t>
      </w:r>
      <w:r>
        <w:rPr>
          <w:sz w:val="24"/>
        </w:rPr>
        <w:t>the</w:t>
      </w:r>
      <w:r>
        <w:rPr>
          <w:spacing w:val="-8"/>
          <w:sz w:val="24"/>
        </w:rPr>
        <w:t> </w:t>
      </w:r>
      <w:r>
        <w:rPr>
          <w:sz w:val="24"/>
        </w:rPr>
        <w:t>grade</w:t>
      </w:r>
      <w:r>
        <w:rPr>
          <w:spacing w:val="-7"/>
          <w:sz w:val="24"/>
        </w:rPr>
        <w:t> </w:t>
      </w:r>
      <w:r>
        <w:rPr>
          <w:sz w:val="24"/>
        </w:rPr>
        <w:t>of</w:t>
      </w:r>
      <w:r>
        <w:rPr>
          <w:spacing w:val="-8"/>
          <w:sz w:val="24"/>
        </w:rPr>
        <w:t> </w:t>
      </w:r>
      <w:r>
        <w:rPr>
          <w:sz w:val="24"/>
        </w:rPr>
        <w:t>lieutenant</w:t>
      </w:r>
      <w:r>
        <w:rPr>
          <w:spacing w:val="-8"/>
          <w:sz w:val="24"/>
        </w:rPr>
        <w:t> </w:t>
      </w:r>
      <w:r>
        <w:rPr>
          <w:sz w:val="24"/>
        </w:rPr>
        <w:t>colonel</w:t>
      </w:r>
      <w:r>
        <w:rPr>
          <w:spacing w:val="-8"/>
          <w:sz w:val="24"/>
        </w:rPr>
        <w:t> </w:t>
      </w:r>
      <w:r>
        <w:rPr>
          <w:sz w:val="24"/>
        </w:rPr>
        <w:t>may</w:t>
      </w:r>
      <w:r>
        <w:rPr>
          <w:spacing w:val="-7"/>
          <w:sz w:val="24"/>
        </w:rPr>
        <w:t> </w:t>
      </w:r>
      <w:r>
        <w:rPr>
          <w:sz w:val="24"/>
        </w:rPr>
        <w:t>not</w:t>
      </w:r>
      <w:r>
        <w:rPr>
          <w:spacing w:val="-7"/>
          <w:sz w:val="24"/>
        </w:rPr>
        <w:t> </w:t>
      </w:r>
      <w:r>
        <w:rPr>
          <w:sz w:val="24"/>
        </w:rPr>
        <w:t>be</w:t>
      </w:r>
      <w:r>
        <w:rPr>
          <w:spacing w:val="-7"/>
          <w:sz w:val="24"/>
        </w:rPr>
        <w:t> </w:t>
      </w:r>
      <w:r>
        <w:rPr>
          <w:sz w:val="24"/>
        </w:rPr>
        <w:t>the</w:t>
      </w:r>
      <w:r>
        <w:rPr>
          <w:spacing w:val="-8"/>
          <w:sz w:val="24"/>
        </w:rPr>
        <w:t> </w:t>
      </w:r>
      <w:r>
        <w:rPr>
          <w:sz w:val="24"/>
        </w:rPr>
        <w:t>sole</w:t>
      </w:r>
      <w:r>
        <w:rPr>
          <w:spacing w:val="-8"/>
          <w:sz w:val="24"/>
        </w:rPr>
        <w:t> </w:t>
      </w:r>
      <w:r>
        <w:rPr>
          <w:sz w:val="24"/>
        </w:rPr>
        <w:t>basis</w:t>
      </w:r>
      <w:r>
        <w:rPr>
          <w:spacing w:val="-8"/>
          <w:sz w:val="24"/>
        </w:rPr>
        <w:t> </w:t>
      </w:r>
      <w:r>
        <w:rPr>
          <w:sz w:val="24"/>
        </w:rPr>
        <w:t>for</w:t>
      </w:r>
      <w:r>
        <w:rPr>
          <w:spacing w:val="-7"/>
          <w:sz w:val="24"/>
        </w:rPr>
        <w:t> </w:t>
      </w:r>
      <w:r>
        <w:rPr>
          <w:sz w:val="24"/>
        </w:rPr>
        <w:t>PCS.</w:t>
      </w:r>
      <w:r>
        <w:rPr>
          <w:spacing w:val="40"/>
          <w:sz w:val="24"/>
        </w:rPr>
        <w:t> </w:t>
      </w:r>
      <w:r>
        <w:rPr>
          <w:sz w:val="24"/>
        </w:rPr>
        <w:t>Lieutenant</w:t>
      </w:r>
      <w:r>
        <w:rPr>
          <w:spacing w:val="-9"/>
          <w:sz w:val="24"/>
        </w:rPr>
        <w:t> </w:t>
      </w:r>
      <w:r>
        <w:rPr>
          <w:sz w:val="24"/>
        </w:rPr>
        <w:t>colonels may</w:t>
      </w:r>
      <w:r>
        <w:rPr>
          <w:spacing w:val="-3"/>
          <w:sz w:val="24"/>
        </w:rPr>
        <w:t> </w:t>
      </w:r>
      <w:r>
        <w:rPr>
          <w:sz w:val="24"/>
        </w:rPr>
        <w:t>not</w:t>
      </w:r>
      <w:r>
        <w:rPr>
          <w:spacing w:val="-3"/>
          <w:sz w:val="24"/>
        </w:rPr>
        <w:t> </w:t>
      </w:r>
      <w:r>
        <w:rPr>
          <w:sz w:val="24"/>
        </w:rPr>
        <w:t>be</w:t>
      </w:r>
      <w:r>
        <w:rPr>
          <w:spacing w:val="-4"/>
          <w:sz w:val="24"/>
        </w:rPr>
        <w:t> </w:t>
      </w:r>
      <w:r>
        <w:rPr>
          <w:sz w:val="24"/>
        </w:rPr>
        <w:t>assigned</w:t>
      </w:r>
      <w:r>
        <w:rPr>
          <w:spacing w:val="-4"/>
          <w:sz w:val="24"/>
        </w:rPr>
        <w:t> </w:t>
      </w:r>
      <w:r>
        <w:rPr>
          <w:sz w:val="24"/>
        </w:rPr>
        <w:t>to</w:t>
      </w:r>
      <w:r>
        <w:rPr>
          <w:spacing w:val="-4"/>
          <w:sz w:val="24"/>
        </w:rPr>
        <w:t> </w:t>
      </w:r>
      <w:r>
        <w:rPr>
          <w:sz w:val="24"/>
        </w:rPr>
        <w:t>colonel</w:t>
      </w:r>
      <w:r>
        <w:rPr>
          <w:spacing w:val="-4"/>
          <w:sz w:val="24"/>
        </w:rPr>
        <w:t> </w:t>
      </w:r>
      <w:r>
        <w:rPr>
          <w:sz w:val="24"/>
        </w:rPr>
        <w:t>positions</w:t>
      </w:r>
      <w:r>
        <w:rPr>
          <w:spacing w:val="-3"/>
          <w:sz w:val="24"/>
        </w:rPr>
        <w:t> </w:t>
      </w:r>
      <w:r>
        <w:rPr>
          <w:sz w:val="24"/>
        </w:rPr>
        <w:t>without</w:t>
      </w:r>
      <w:r>
        <w:rPr>
          <w:spacing w:val="-3"/>
          <w:sz w:val="24"/>
        </w:rPr>
        <w:t> </w:t>
      </w:r>
      <w:r>
        <w:rPr>
          <w:sz w:val="24"/>
        </w:rPr>
        <w:t>the</w:t>
      </w:r>
      <w:r>
        <w:rPr>
          <w:spacing w:val="-4"/>
          <w:sz w:val="24"/>
        </w:rPr>
        <w:t> </w:t>
      </w:r>
      <w:r>
        <w:rPr>
          <w:sz w:val="24"/>
        </w:rPr>
        <w:t>advance</w:t>
      </w:r>
      <w:r>
        <w:rPr>
          <w:spacing w:val="-3"/>
          <w:sz w:val="24"/>
        </w:rPr>
        <w:t> </w:t>
      </w:r>
      <w:r>
        <w:rPr>
          <w:sz w:val="24"/>
        </w:rPr>
        <w:t>approval</w:t>
      </w:r>
      <w:r>
        <w:rPr>
          <w:spacing w:val="-3"/>
          <w:sz w:val="24"/>
        </w:rPr>
        <w:t> </w:t>
      </w:r>
      <w:r>
        <w:rPr>
          <w:sz w:val="24"/>
        </w:rPr>
        <w:t>of</w:t>
      </w:r>
      <w:r>
        <w:rPr>
          <w:spacing w:val="-3"/>
          <w:sz w:val="24"/>
        </w:rPr>
        <w:t> </w:t>
      </w:r>
      <w:r>
        <w:rPr>
          <w:sz w:val="24"/>
        </w:rPr>
        <w:t>AF/A1LO</w:t>
      </w:r>
      <w:r>
        <w:rPr>
          <w:spacing w:val="-4"/>
          <w:sz w:val="24"/>
        </w:rPr>
        <w:t> </w:t>
      </w:r>
      <w:r>
        <w:rPr>
          <w:sz w:val="24"/>
        </w:rPr>
        <w:t>(RegAF) or SF/S1L (USSF).</w:t>
      </w:r>
    </w:p>
    <w:p>
      <w:pPr>
        <w:pStyle w:val="ListParagraph"/>
        <w:numPr>
          <w:ilvl w:val="2"/>
          <w:numId w:val="26"/>
        </w:numPr>
        <w:tabs>
          <w:tab w:pos="1800" w:val="left" w:leader="none"/>
        </w:tabs>
        <w:spacing w:line="240" w:lineRule="auto" w:before="120" w:after="0"/>
        <w:ind w:left="1140" w:right="796" w:firstLine="0"/>
        <w:jc w:val="left"/>
        <w:rPr>
          <w:sz w:val="24"/>
        </w:rPr>
      </w:pPr>
      <w:r>
        <w:rPr>
          <w:sz w:val="24"/>
        </w:rPr>
        <w:t>Enlisted.</w:t>
      </w:r>
      <w:r>
        <w:rPr>
          <w:spacing w:val="40"/>
          <w:sz w:val="24"/>
        </w:rPr>
        <w:t> </w:t>
      </w:r>
      <w:r>
        <w:rPr>
          <w:sz w:val="24"/>
        </w:rPr>
        <w:t>Assignments are ordered by the assignment OPR in </w:t>
      </w:r>
      <w:r>
        <w:rPr>
          <w:b/>
          <w:color w:val="0000FF"/>
          <w:sz w:val="24"/>
        </w:rPr>
        <w:t>Table 2.1</w:t>
      </w:r>
      <w:r>
        <w:rPr>
          <w:sz w:val="24"/>
        </w:rPr>
        <w:t>.</w:t>
      </w:r>
      <w:r>
        <w:rPr>
          <w:spacing w:val="40"/>
          <w:sz w:val="24"/>
        </w:rPr>
        <w:t> </w:t>
      </w:r>
      <w:r>
        <w:rPr>
          <w:sz w:val="24"/>
        </w:rPr>
        <w:t>Assignment OPR may deviate when in the best interests of the DAF.</w:t>
      </w:r>
    </w:p>
    <w:p>
      <w:pPr>
        <w:pStyle w:val="ListParagraph"/>
        <w:numPr>
          <w:ilvl w:val="3"/>
          <w:numId w:val="26"/>
        </w:numPr>
        <w:tabs>
          <w:tab w:pos="2340" w:val="left" w:leader="none"/>
        </w:tabs>
        <w:spacing w:line="240" w:lineRule="auto" w:before="120" w:after="0"/>
        <w:ind w:left="1500" w:right="801" w:firstLine="0"/>
        <w:jc w:val="left"/>
        <w:rPr>
          <w:sz w:val="24"/>
        </w:rPr>
      </w:pPr>
      <w:r>
        <w:rPr>
          <w:sz w:val="24"/>
        </w:rPr>
        <w:t>Enlisted members are selected to fill manpower requirement with the </w:t>
      </w:r>
      <w:r>
        <w:rPr>
          <w:sz w:val="24"/>
        </w:rPr>
        <w:t>following grade/skill combinations:</w:t>
      </w:r>
    </w:p>
    <w:p>
      <w:pPr>
        <w:pStyle w:val="ListParagraph"/>
        <w:numPr>
          <w:ilvl w:val="4"/>
          <w:numId w:val="26"/>
        </w:numPr>
        <w:tabs>
          <w:tab w:pos="2880" w:val="left" w:leader="none"/>
        </w:tabs>
        <w:spacing w:line="240" w:lineRule="auto" w:before="120" w:after="0"/>
        <w:ind w:left="2880" w:right="0" w:hanging="1020"/>
        <w:jc w:val="left"/>
        <w:rPr>
          <w:sz w:val="24"/>
        </w:rPr>
      </w:pPr>
      <w:r>
        <w:rPr>
          <w:sz w:val="24"/>
        </w:rPr>
        <w:t>For</w:t>
      </w:r>
      <w:r>
        <w:rPr>
          <w:spacing w:val="-1"/>
          <w:sz w:val="24"/>
        </w:rPr>
        <w:t> </w:t>
      </w:r>
      <w:r>
        <w:rPr>
          <w:sz w:val="24"/>
        </w:rPr>
        <w:t>Chief Enlisted</w:t>
      </w:r>
      <w:r>
        <w:rPr>
          <w:spacing w:val="-1"/>
          <w:sz w:val="24"/>
        </w:rPr>
        <w:t> </w:t>
      </w:r>
      <w:r>
        <w:rPr>
          <w:sz w:val="24"/>
        </w:rPr>
        <w:t>Manager code</w:t>
      </w:r>
      <w:r>
        <w:rPr>
          <w:spacing w:val="-1"/>
          <w:sz w:val="24"/>
        </w:rPr>
        <w:t> </w:t>
      </w:r>
      <w:r>
        <w:rPr>
          <w:sz w:val="24"/>
        </w:rPr>
        <w:t>positions:</w:t>
      </w:r>
      <w:r>
        <w:rPr>
          <w:spacing w:val="59"/>
          <w:sz w:val="24"/>
        </w:rPr>
        <w:t> </w:t>
      </w:r>
      <w:r>
        <w:rPr>
          <w:sz w:val="24"/>
        </w:rPr>
        <w:t>CMSgts (E-</w:t>
      </w:r>
      <w:r>
        <w:rPr>
          <w:spacing w:val="-5"/>
          <w:sz w:val="24"/>
        </w:rPr>
        <w:t>9).</w:t>
      </w:r>
    </w:p>
    <w:p>
      <w:pPr>
        <w:pStyle w:val="ListParagraph"/>
        <w:numPr>
          <w:ilvl w:val="4"/>
          <w:numId w:val="26"/>
        </w:numPr>
        <w:tabs>
          <w:tab w:pos="2880" w:val="left" w:leader="none"/>
        </w:tabs>
        <w:spacing w:line="240" w:lineRule="auto" w:before="120" w:after="0"/>
        <w:ind w:left="2880" w:right="0" w:hanging="1020"/>
        <w:jc w:val="left"/>
        <w:rPr>
          <w:sz w:val="24"/>
        </w:rPr>
      </w:pPr>
      <w:r>
        <w:rPr>
          <w:sz w:val="24"/>
        </w:rPr>
        <w:t>For</w:t>
      </w:r>
      <w:r>
        <w:rPr>
          <w:spacing w:val="-3"/>
          <w:sz w:val="24"/>
        </w:rPr>
        <w:t> </w:t>
      </w:r>
      <w:r>
        <w:rPr>
          <w:sz w:val="24"/>
        </w:rPr>
        <w:t>9-level</w:t>
      </w:r>
      <w:r>
        <w:rPr>
          <w:spacing w:val="-1"/>
          <w:sz w:val="24"/>
        </w:rPr>
        <w:t> </w:t>
      </w:r>
      <w:r>
        <w:rPr>
          <w:sz w:val="24"/>
        </w:rPr>
        <w:t>positions:</w:t>
      </w:r>
      <w:r>
        <w:rPr>
          <w:spacing w:val="59"/>
          <w:sz w:val="24"/>
        </w:rPr>
        <w:t> </w:t>
      </w:r>
      <w:r>
        <w:rPr>
          <w:sz w:val="24"/>
        </w:rPr>
        <w:t>SMSgts (E-</w:t>
      </w:r>
      <w:r>
        <w:rPr>
          <w:spacing w:val="-5"/>
          <w:sz w:val="24"/>
        </w:rPr>
        <w:t>8).</w:t>
      </w:r>
    </w:p>
    <w:p>
      <w:pPr>
        <w:pStyle w:val="ListParagraph"/>
        <w:numPr>
          <w:ilvl w:val="4"/>
          <w:numId w:val="26"/>
        </w:numPr>
        <w:tabs>
          <w:tab w:pos="2880" w:val="left" w:leader="none"/>
        </w:tabs>
        <w:spacing w:line="240" w:lineRule="auto" w:before="120" w:after="0"/>
        <w:ind w:left="2880" w:right="0" w:hanging="1020"/>
        <w:jc w:val="left"/>
        <w:rPr>
          <w:sz w:val="24"/>
        </w:rPr>
      </w:pPr>
      <w:r>
        <w:rPr>
          <w:sz w:val="24"/>
        </w:rPr>
        <w:t>For</w:t>
      </w:r>
      <w:r>
        <w:rPr>
          <w:spacing w:val="-1"/>
          <w:sz w:val="24"/>
        </w:rPr>
        <w:t> </w:t>
      </w:r>
      <w:r>
        <w:rPr>
          <w:sz w:val="24"/>
        </w:rPr>
        <w:t>7-level positions:</w:t>
      </w:r>
      <w:r>
        <w:rPr>
          <w:spacing w:val="59"/>
          <w:sz w:val="24"/>
        </w:rPr>
        <w:t> </w:t>
      </w:r>
      <w:r>
        <w:rPr>
          <w:sz w:val="24"/>
        </w:rPr>
        <w:t>MSgt (E-7)</w:t>
      </w:r>
      <w:r>
        <w:rPr>
          <w:spacing w:val="-1"/>
          <w:sz w:val="24"/>
        </w:rPr>
        <w:t> </w:t>
      </w:r>
      <w:r>
        <w:rPr>
          <w:sz w:val="24"/>
        </w:rPr>
        <w:t>and</w:t>
      </w:r>
      <w:r>
        <w:rPr>
          <w:spacing w:val="-2"/>
          <w:sz w:val="24"/>
        </w:rPr>
        <w:t> </w:t>
      </w:r>
      <w:r>
        <w:rPr>
          <w:sz w:val="24"/>
        </w:rPr>
        <w:t>TSgt (E-</w:t>
      </w:r>
      <w:r>
        <w:rPr>
          <w:spacing w:val="-5"/>
          <w:sz w:val="24"/>
        </w:rPr>
        <w:t>6).</w:t>
      </w:r>
    </w:p>
    <w:p>
      <w:pPr>
        <w:pStyle w:val="ListParagraph"/>
        <w:numPr>
          <w:ilvl w:val="4"/>
          <w:numId w:val="26"/>
        </w:numPr>
        <w:tabs>
          <w:tab w:pos="2880" w:val="left" w:leader="none"/>
        </w:tabs>
        <w:spacing w:line="240" w:lineRule="auto" w:before="120" w:after="0"/>
        <w:ind w:left="1860" w:right="798" w:firstLine="0"/>
        <w:jc w:val="left"/>
        <w:rPr>
          <w:sz w:val="24"/>
        </w:rPr>
      </w:pPr>
      <w:r>
        <w:rPr>
          <w:sz w:val="24"/>
        </w:rPr>
        <w:t>For</w:t>
      </w:r>
      <w:r>
        <w:rPr>
          <w:spacing w:val="-6"/>
          <w:sz w:val="24"/>
        </w:rPr>
        <w:t> </w:t>
      </w:r>
      <w:r>
        <w:rPr>
          <w:sz w:val="24"/>
        </w:rPr>
        <w:t>5-level</w:t>
      </w:r>
      <w:r>
        <w:rPr>
          <w:spacing w:val="-7"/>
          <w:sz w:val="24"/>
        </w:rPr>
        <w:t> </w:t>
      </w:r>
      <w:r>
        <w:rPr>
          <w:sz w:val="24"/>
        </w:rPr>
        <w:t>positions:</w:t>
      </w:r>
      <w:r>
        <w:rPr>
          <w:spacing w:val="40"/>
          <w:sz w:val="24"/>
        </w:rPr>
        <w:t> </w:t>
      </w:r>
      <w:r>
        <w:rPr>
          <w:sz w:val="24"/>
        </w:rPr>
        <w:t>SSgt</w:t>
      </w:r>
      <w:r>
        <w:rPr>
          <w:spacing w:val="-6"/>
          <w:sz w:val="24"/>
        </w:rPr>
        <w:t> </w:t>
      </w:r>
      <w:r>
        <w:rPr>
          <w:sz w:val="24"/>
        </w:rPr>
        <w:t>(USAF)</w:t>
      </w:r>
      <w:r>
        <w:rPr>
          <w:spacing w:val="-6"/>
          <w:sz w:val="24"/>
        </w:rPr>
        <w:t> </w:t>
      </w:r>
      <w:r>
        <w:rPr>
          <w:sz w:val="24"/>
        </w:rPr>
        <w:t>and</w:t>
      </w:r>
      <w:r>
        <w:rPr>
          <w:spacing w:val="-6"/>
          <w:sz w:val="24"/>
        </w:rPr>
        <w:t> </w:t>
      </w:r>
      <w:r>
        <w:rPr>
          <w:sz w:val="24"/>
        </w:rPr>
        <w:t>Sgt</w:t>
      </w:r>
      <w:r>
        <w:rPr>
          <w:spacing w:val="-6"/>
          <w:sz w:val="24"/>
        </w:rPr>
        <w:t> </w:t>
      </w:r>
      <w:r>
        <w:rPr>
          <w:sz w:val="24"/>
        </w:rPr>
        <w:t>(USSF)</w:t>
      </w:r>
      <w:r>
        <w:rPr>
          <w:spacing w:val="-5"/>
          <w:sz w:val="24"/>
        </w:rPr>
        <w:t> </w:t>
      </w:r>
      <w:r>
        <w:rPr>
          <w:sz w:val="24"/>
        </w:rPr>
        <w:t>(E-5)</w:t>
      </w:r>
      <w:r>
        <w:rPr>
          <w:spacing w:val="-5"/>
          <w:sz w:val="24"/>
        </w:rPr>
        <w:t> </w:t>
      </w:r>
      <w:r>
        <w:rPr>
          <w:sz w:val="24"/>
        </w:rPr>
        <w:t>and</w:t>
      </w:r>
      <w:r>
        <w:rPr>
          <w:spacing w:val="-8"/>
          <w:sz w:val="24"/>
        </w:rPr>
        <w:t> </w:t>
      </w:r>
      <w:r>
        <w:rPr>
          <w:sz w:val="24"/>
        </w:rPr>
        <w:t>SrA</w:t>
      </w:r>
      <w:r>
        <w:rPr>
          <w:spacing w:val="-6"/>
          <w:sz w:val="24"/>
        </w:rPr>
        <w:t> </w:t>
      </w:r>
      <w:r>
        <w:rPr>
          <w:sz w:val="24"/>
        </w:rPr>
        <w:t>(USAF) and Spc4 (USSF) (E-4)</w:t>
      </w:r>
    </w:p>
    <w:p>
      <w:pPr>
        <w:pStyle w:val="ListParagraph"/>
        <w:numPr>
          <w:ilvl w:val="4"/>
          <w:numId w:val="26"/>
        </w:numPr>
        <w:tabs>
          <w:tab w:pos="2880" w:val="left" w:leader="none"/>
        </w:tabs>
        <w:spacing w:line="240" w:lineRule="auto" w:before="120" w:after="0"/>
        <w:ind w:left="1860" w:right="798" w:firstLine="0"/>
        <w:jc w:val="both"/>
        <w:rPr>
          <w:sz w:val="24"/>
        </w:rPr>
      </w:pPr>
      <w:r>
        <w:rPr>
          <w:sz w:val="24"/>
        </w:rPr>
        <w:t>For 3-level positions:</w:t>
      </w:r>
      <w:r>
        <w:rPr>
          <w:spacing w:val="40"/>
          <w:sz w:val="24"/>
        </w:rPr>
        <w:t> </w:t>
      </w:r>
      <w:r>
        <w:rPr>
          <w:sz w:val="24"/>
        </w:rPr>
        <w:t>A1C (USAF) and Sp3 (USSF) (E-3), Amn (USAF) and Spc2 (USSF) (E-2), and Airman Basic (AB) and Spc1 (USSF) (E-1).</w:t>
      </w:r>
    </w:p>
    <w:p>
      <w:pPr>
        <w:pStyle w:val="ListParagraph"/>
        <w:numPr>
          <w:ilvl w:val="3"/>
          <w:numId w:val="26"/>
        </w:numPr>
        <w:tabs>
          <w:tab w:pos="2340" w:val="left" w:leader="none"/>
        </w:tabs>
        <w:spacing w:line="240" w:lineRule="auto" w:before="120" w:after="0"/>
        <w:ind w:left="1500" w:right="800" w:firstLine="0"/>
        <w:jc w:val="both"/>
        <w:rPr>
          <w:sz w:val="24"/>
        </w:rPr>
      </w:pPr>
      <w:r>
        <w:rPr>
          <w:sz w:val="24"/>
        </w:rPr>
        <w:t>CMSgts</w:t>
      </w:r>
      <w:r>
        <w:rPr>
          <w:spacing w:val="-4"/>
          <w:sz w:val="24"/>
        </w:rPr>
        <w:t> </w:t>
      </w:r>
      <w:r>
        <w:rPr>
          <w:sz w:val="24"/>
        </w:rPr>
        <w:t>(including</w:t>
      </w:r>
      <w:r>
        <w:rPr>
          <w:spacing w:val="-5"/>
          <w:sz w:val="24"/>
        </w:rPr>
        <w:t> </w:t>
      </w:r>
      <w:r>
        <w:rPr>
          <w:sz w:val="24"/>
        </w:rPr>
        <w:t>CMSgt</w:t>
      </w:r>
      <w:r>
        <w:rPr>
          <w:spacing w:val="-5"/>
          <w:sz w:val="24"/>
        </w:rPr>
        <w:t> </w:t>
      </w:r>
      <w:r>
        <w:rPr>
          <w:sz w:val="24"/>
        </w:rPr>
        <w:t>selects)</w:t>
      </w:r>
      <w:r>
        <w:rPr>
          <w:spacing w:val="-4"/>
          <w:sz w:val="24"/>
        </w:rPr>
        <w:t> </w:t>
      </w:r>
      <w:r>
        <w:rPr>
          <w:sz w:val="24"/>
        </w:rPr>
        <w:t>may</w:t>
      </w:r>
      <w:r>
        <w:rPr>
          <w:spacing w:val="-5"/>
          <w:sz w:val="24"/>
        </w:rPr>
        <w:t> </w:t>
      </w:r>
      <w:r>
        <w:rPr>
          <w:sz w:val="24"/>
        </w:rPr>
        <w:t>be</w:t>
      </w:r>
      <w:r>
        <w:rPr>
          <w:spacing w:val="-4"/>
          <w:sz w:val="24"/>
        </w:rPr>
        <w:t> </w:t>
      </w:r>
      <w:r>
        <w:rPr>
          <w:sz w:val="24"/>
        </w:rPr>
        <w:t>assigned</w:t>
      </w:r>
      <w:r>
        <w:rPr>
          <w:spacing w:val="-6"/>
          <w:sz w:val="24"/>
        </w:rPr>
        <w:t> </w:t>
      </w:r>
      <w:r>
        <w:rPr>
          <w:sz w:val="24"/>
        </w:rPr>
        <w:t>in</w:t>
      </w:r>
      <w:r>
        <w:rPr>
          <w:spacing w:val="-4"/>
          <w:sz w:val="24"/>
        </w:rPr>
        <w:t> </w:t>
      </w:r>
      <w:r>
        <w:rPr>
          <w:sz w:val="24"/>
        </w:rPr>
        <w:t>any</w:t>
      </w:r>
      <w:r>
        <w:rPr>
          <w:spacing w:val="-4"/>
          <w:sz w:val="24"/>
        </w:rPr>
        <w:t> </w:t>
      </w:r>
      <w:r>
        <w:rPr>
          <w:sz w:val="24"/>
        </w:rPr>
        <w:t>AFSC/SFSC</w:t>
      </w:r>
      <w:r>
        <w:rPr>
          <w:spacing w:val="-5"/>
          <w:sz w:val="24"/>
        </w:rPr>
        <w:t> </w:t>
      </w:r>
      <w:r>
        <w:rPr>
          <w:sz w:val="24"/>
        </w:rPr>
        <w:t>or</w:t>
      </w:r>
      <w:r>
        <w:rPr>
          <w:spacing w:val="-3"/>
          <w:sz w:val="24"/>
        </w:rPr>
        <w:t> </w:t>
      </w:r>
      <w:r>
        <w:rPr>
          <w:sz w:val="24"/>
        </w:rPr>
        <w:t>Chief Enlisted Manager code they possess or are qualified to be awarded.</w:t>
      </w:r>
    </w:p>
    <w:p>
      <w:pPr>
        <w:pStyle w:val="ListParagraph"/>
        <w:numPr>
          <w:ilvl w:val="3"/>
          <w:numId w:val="26"/>
        </w:numPr>
        <w:tabs>
          <w:tab w:pos="2340" w:val="left" w:leader="none"/>
        </w:tabs>
        <w:spacing w:line="240" w:lineRule="auto" w:before="119" w:after="0"/>
        <w:ind w:left="1500" w:right="801" w:firstLine="0"/>
        <w:jc w:val="both"/>
        <w:rPr>
          <w:sz w:val="24"/>
        </w:rPr>
      </w:pPr>
      <w:r>
        <w:rPr>
          <w:sz w:val="24"/>
        </w:rPr>
        <w:t>Normally,</w:t>
      </w:r>
      <w:r>
        <w:rPr>
          <w:spacing w:val="-1"/>
          <w:sz w:val="24"/>
        </w:rPr>
        <w:t> </w:t>
      </w:r>
      <w:r>
        <w:rPr>
          <w:sz w:val="24"/>
        </w:rPr>
        <w:t>Airmen</w:t>
      </w:r>
      <w:r>
        <w:rPr>
          <w:spacing w:val="-1"/>
          <w:sz w:val="24"/>
        </w:rPr>
        <w:t> </w:t>
      </w:r>
      <w:r>
        <w:rPr>
          <w:sz w:val="24"/>
        </w:rPr>
        <w:t>in</w:t>
      </w:r>
      <w:r>
        <w:rPr>
          <w:spacing w:val="-1"/>
          <w:sz w:val="24"/>
        </w:rPr>
        <w:t> </w:t>
      </w:r>
      <w:r>
        <w:rPr>
          <w:sz w:val="24"/>
        </w:rPr>
        <w:t>the</w:t>
      </w:r>
      <w:r>
        <w:rPr>
          <w:spacing w:val="-1"/>
          <w:sz w:val="24"/>
        </w:rPr>
        <w:t> </w:t>
      </w:r>
      <w:r>
        <w:rPr>
          <w:sz w:val="24"/>
        </w:rPr>
        <w:t>grade</w:t>
      </w:r>
      <w:r>
        <w:rPr>
          <w:spacing w:val="-1"/>
          <w:sz w:val="24"/>
        </w:rPr>
        <w:t> </w:t>
      </w:r>
      <w:r>
        <w:rPr>
          <w:sz w:val="24"/>
        </w:rPr>
        <w:t>of</w:t>
      </w:r>
      <w:r>
        <w:rPr>
          <w:spacing w:val="-1"/>
          <w:sz w:val="24"/>
        </w:rPr>
        <w:t> </w:t>
      </w:r>
      <w:r>
        <w:rPr>
          <w:sz w:val="24"/>
        </w:rPr>
        <w:t>SMSgt</w:t>
      </w:r>
      <w:r>
        <w:rPr>
          <w:spacing w:val="-2"/>
          <w:sz w:val="24"/>
        </w:rPr>
        <w:t> </w:t>
      </w:r>
      <w:r>
        <w:rPr>
          <w:sz w:val="24"/>
        </w:rPr>
        <w:t>and</w:t>
      </w:r>
      <w:r>
        <w:rPr>
          <w:spacing w:val="-1"/>
          <w:sz w:val="24"/>
        </w:rPr>
        <w:t> </w:t>
      </w:r>
      <w:r>
        <w:rPr>
          <w:sz w:val="24"/>
        </w:rPr>
        <w:t>below</w:t>
      </w:r>
      <w:r>
        <w:rPr>
          <w:spacing w:val="-1"/>
          <w:sz w:val="24"/>
        </w:rPr>
        <w:t> </w:t>
      </w:r>
      <w:r>
        <w:rPr>
          <w:sz w:val="24"/>
        </w:rPr>
        <w:t>or</w:t>
      </w:r>
      <w:r>
        <w:rPr>
          <w:spacing w:val="-1"/>
          <w:sz w:val="24"/>
        </w:rPr>
        <w:t> </w:t>
      </w:r>
      <w:r>
        <w:rPr>
          <w:sz w:val="24"/>
        </w:rPr>
        <w:t>Guardians</w:t>
      </w:r>
      <w:r>
        <w:rPr>
          <w:spacing w:val="-1"/>
          <w:sz w:val="24"/>
        </w:rPr>
        <w:t> </w:t>
      </w:r>
      <w:r>
        <w:rPr>
          <w:sz w:val="24"/>
        </w:rPr>
        <w:t>in</w:t>
      </w:r>
      <w:r>
        <w:rPr>
          <w:spacing w:val="-1"/>
          <w:sz w:val="24"/>
        </w:rPr>
        <w:t> </w:t>
      </w:r>
      <w:r>
        <w:rPr>
          <w:sz w:val="24"/>
        </w:rPr>
        <w:t>the</w:t>
      </w:r>
      <w:r>
        <w:rPr>
          <w:spacing w:val="-1"/>
          <w:sz w:val="24"/>
        </w:rPr>
        <w:t> </w:t>
      </w:r>
      <w:r>
        <w:rPr>
          <w:sz w:val="24"/>
        </w:rPr>
        <w:t>grade</w:t>
      </w:r>
      <w:r>
        <w:rPr>
          <w:spacing w:val="-1"/>
          <w:sz w:val="24"/>
        </w:rPr>
        <w:t> </w:t>
      </w:r>
      <w:r>
        <w:rPr>
          <w:sz w:val="24"/>
        </w:rPr>
        <w:t>of MSgt and below are selected for assignment in their Control AFSC/SFSC (CAFSC/CSFSC), except when serving in an SDI or Reporting Identifier (RI).</w:t>
      </w:r>
      <w:r>
        <w:rPr>
          <w:spacing w:val="40"/>
          <w:sz w:val="24"/>
        </w:rPr>
        <w:t> </w:t>
      </w:r>
      <w:r>
        <w:rPr>
          <w:sz w:val="24"/>
        </w:rPr>
        <w:t>Members serving in a SDI/RI are normally selected based on their PAFSC or Primary Space Force Specialty Code (PSFSC).</w:t>
      </w:r>
    </w:p>
    <w:p>
      <w:pPr>
        <w:pStyle w:val="ListParagraph"/>
        <w:numPr>
          <w:ilvl w:val="4"/>
          <w:numId w:val="26"/>
        </w:numPr>
        <w:tabs>
          <w:tab w:pos="2880" w:val="left" w:leader="none"/>
        </w:tabs>
        <w:spacing w:line="240" w:lineRule="auto" w:before="120" w:after="0"/>
        <w:ind w:left="1860" w:right="800" w:firstLine="0"/>
        <w:jc w:val="both"/>
        <w:rPr>
          <w:sz w:val="24"/>
        </w:rPr>
      </w:pPr>
      <w:r>
        <w:rPr>
          <w:sz w:val="24"/>
        </w:rPr>
        <w:t>Enlisted</w:t>
      </w:r>
      <w:r>
        <w:rPr>
          <w:spacing w:val="-5"/>
          <w:sz w:val="24"/>
        </w:rPr>
        <w:t> </w:t>
      </w:r>
      <w:r>
        <w:rPr>
          <w:sz w:val="24"/>
        </w:rPr>
        <w:t>members</w:t>
      </w:r>
      <w:r>
        <w:rPr>
          <w:spacing w:val="-4"/>
          <w:sz w:val="24"/>
        </w:rPr>
        <w:t> </w:t>
      </w:r>
      <w:r>
        <w:rPr>
          <w:sz w:val="24"/>
        </w:rPr>
        <w:t>in</w:t>
      </w:r>
      <w:r>
        <w:rPr>
          <w:spacing w:val="-5"/>
          <w:sz w:val="24"/>
        </w:rPr>
        <w:t> </w:t>
      </w:r>
      <w:r>
        <w:rPr>
          <w:sz w:val="24"/>
        </w:rPr>
        <w:t>a</w:t>
      </w:r>
      <w:r>
        <w:rPr>
          <w:spacing w:val="-4"/>
          <w:sz w:val="24"/>
        </w:rPr>
        <w:t> </w:t>
      </w:r>
      <w:r>
        <w:rPr>
          <w:sz w:val="24"/>
        </w:rPr>
        <w:t>retraining/reclassification</w:t>
      </w:r>
      <w:r>
        <w:rPr>
          <w:spacing w:val="-4"/>
          <w:sz w:val="24"/>
        </w:rPr>
        <w:t> </w:t>
      </w:r>
      <w:r>
        <w:rPr>
          <w:sz w:val="24"/>
        </w:rPr>
        <w:t>status</w:t>
      </w:r>
      <w:r>
        <w:rPr>
          <w:spacing w:val="-4"/>
          <w:sz w:val="24"/>
        </w:rPr>
        <w:t> </w:t>
      </w:r>
      <w:r>
        <w:rPr>
          <w:sz w:val="24"/>
        </w:rPr>
        <w:t>(incompatible</w:t>
      </w:r>
      <w:r>
        <w:rPr>
          <w:spacing w:val="-4"/>
          <w:sz w:val="24"/>
        </w:rPr>
        <w:t> </w:t>
      </w:r>
      <w:r>
        <w:rPr>
          <w:sz w:val="24"/>
        </w:rPr>
        <w:t>grade and CAFSC/CSFSC skill level) are selected for assignment and allocated against requirements commensurate with their grade, regardless of the skill level of their CAFSC/CSFSC.</w:t>
      </w:r>
      <w:r>
        <w:rPr>
          <w:spacing w:val="40"/>
          <w:sz w:val="24"/>
        </w:rPr>
        <w:t> </w:t>
      </w:r>
      <w:r>
        <w:rPr>
          <w:sz w:val="24"/>
        </w:rPr>
        <w:t>See </w:t>
      </w:r>
      <w:hyperlink w:history="true" w:anchor="_bookmark38">
        <w:r>
          <w:rPr>
            <w:b/>
            <w:color w:val="0000FF"/>
            <w:sz w:val="24"/>
          </w:rPr>
          <w:t>Table 3.1</w:t>
        </w:r>
      </w:hyperlink>
      <w:r>
        <w:rPr>
          <w:sz w:val="24"/>
        </w:rPr>
        <w:t>., AAC 29.</w:t>
      </w:r>
    </w:p>
    <w:p>
      <w:pPr>
        <w:pStyle w:val="ListParagraph"/>
        <w:numPr>
          <w:ilvl w:val="4"/>
          <w:numId w:val="26"/>
        </w:numPr>
        <w:tabs>
          <w:tab w:pos="2880" w:val="left" w:leader="none"/>
        </w:tabs>
        <w:spacing w:line="240" w:lineRule="auto" w:before="120" w:after="0"/>
        <w:ind w:left="1860" w:right="798" w:firstLine="0"/>
        <w:jc w:val="both"/>
        <w:rPr>
          <w:sz w:val="24"/>
        </w:rPr>
      </w:pPr>
      <w:r>
        <w:rPr>
          <w:sz w:val="24"/>
        </w:rPr>
        <w:t>Overseas Imbalanced AFSCs or SFSCs (Enlisted only).</w:t>
      </w:r>
      <w:r>
        <w:rPr>
          <w:spacing w:val="40"/>
          <w:sz w:val="24"/>
        </w:rPr>
        <w:t> </w:t>
      </w:r>
      <w:r>
        <w:rPr>
          <w:sz w:val="24"/>
        </w:rPr>
        <w:t>Enlisted members who</w:t>
      </w:r>
      <w:r>
        <w:rPr>
          <w:spacing w:val="-15"/>
          <w:sz w:val="24"/>
        </w:rPr>
        <w:t> </w:t>
      </w:r>
      <w:r>
        <w:rPr>
          <w:sz w:val="24"/>
        </w:rPr>
        <w:t>have</w:t>
      </w:r>
      <w:r>
        <w:rPr>
          <w:spacing w:val="-15"/>
          <w:sz w:val="24"/>
        </w:rPr>
        <w:t> </w:t>
      </w:r>
      <w:r>
        <w:rPr>
          <w:sz w:val="24"/>
        </w:rPr>
        <w:t>two</w:t>
      </w:r>
      <w:r>
        <w:rPr>
          <w:spacing w:val="-15"/>
          <w:sz w:val="24"/>
        </w:rPr>
        <w:t> </w:t>
      </w:r>
      <w:r>
        <w:rPr>
          <w:sz w:val="24"/>
        </w:rPr>
        <w:t>or</w:t>
      </w:r>
      <w:r>
        <w:rPr>
          <w:spacing w:val="-15"/>
          <w:sz w:val="24"/>
        </w:rPr>
        <w:t> </w:t>
      </w:r>
      <w:r>
        <w:rPr>
          <w:sz w:val="24"/>
        </w:rPr>
        <w:t>more</w:t>
      </w:r>
      <w:r>
        <w:rPr>
          <w:spacing w:val="-15"/>
          <w:sz w:val="24"/>
        </w:rPr>
        <w:t> </w:t>
      </w:r>
      <w:r>
        <w:rPr>
          <w:sz w:val="24"/>
        </w:rPr>
        <w:t>awarded</w:t>
      </w:r>
      <w:r>
        <w:rPr>
          <w:spacing w:val="-15"/>
          <w:sz w:val="24"/>
        </w:rPr>
        <w:t> </w:t>
      </w:r>
      <w:r>
        <w:rPr>
          <w:sz w:val="24"/>
        </w:rPr>
        <w:t>AFSCs</w:t>
      </w:r>
      <w:r>
        <w:rPr>
          <w:spacing w:val="-15"/>
          <w:sz w:val="24"/>
        </w:rPr>
        <w:t> </w:t>
      </w:r>
      <w:r>
        <w:rPr>
          <w:sz w:val="24"/>
        </w:rPr>
        <w:t>or</w:t>
      </w:r>
      <w:r>
        <w:rPr>
          <w:spacing w:val="-15"/>
          <w:sz w:val="24"/>
        </w:rPr>
        <w:t> </w:t>
      </w:r>
      <w:r>
        <w:rPr>
          <w:sz w:val="24"/>
        </w:rPr>
        <w:t>SFSCs,</w:t>
      </w:r>
      <w:r>
        <w:rPr>
          <w:spacing w:val="-15"/>
          <w:sz w:val="24"/>
        </w:rPr>
        <w:t> </w:t>
      </w:r>
      <w:r>
        <w:rPr>
          <w:sz w:val="24"/>
        </w:rPr>
        <w:t>one</w:t>
      </w:r>
      <w:r>
        <w:rPr>
          <w:spacing w:val="-15"/>
          <w:sz w:val="24"/>
        </w:rPr>
        <w:t> </w:t>
      </w:r>
      <w:r>
        <w:rPr>
          <w:sz w:val="24"/>
        </w:rPr>
        <w:t>of</w:t>
      </w:r>
      <w:r>
        <w:rPr>
          <w:spacing w:val="-15"/>
          <w:sz w:val="24"/>
        </w:rPr>
        <w:t> </w:t>
      </w:r>
      <w:r>
        <w:rPr>
          <w:sz w:val="24"/>
        </w:rPr>
        <w:t>which</w:t>
      </w:r>
      <w:r>
        <w:rPr>
          <w:spacing w:val="-15"/>
          <w:sz w:val="24"/>
        </w:rPr>
        <w:t> </w:t>
      </w:r>
      <w:r>
        <w:rPr>
          <w:sz w:val="24"/>
        </w:rPr>
        <w:t>is</w:t>
      </w:r>
      <w:r>
        <w:rPr>
          <w:spacing w:val="-15"/>
          <w:sz w:val="24"/>
        </w:rPr>
        <w:t> </w:t>
      </w:r>
      <w:r>
        <w:rPr>
          <w:sz w:val="24"/>
        </w:rPr>
        <w:t>an</w:t>
      </w:r>
      <w:r>
        <w:rPr>
          <w:spacing w:val="-15"/>
          <w:sz w:val="24"/>
        </w:rPr>
        <w:t> </w:t>
      </w:r>
      <w:r>
        <w:rPr>
          <w:sz w:val="24"/>
        </w:rPr>
        <w:t>imbalanced</w:t>
      </w:r>
      <w:r>
        <w:rPr>
          <w:spacing w:val="-15"/>
          <w:sz w:val="24"/>
        </w:rPr>
        <w:t> </w:t>
      </w:r>
      <w:r>
        <w:rPr>
          <w:sz w:val="24"/>
        </w:rPr>
        <w:t>AFSC or SFSC, are selected and perform duty overseas only in the imbalanced AFSC or SFSC.</w:t>
      </w:r>
      <w:r>
        <w:rPr>
          <w:spacing w:val="40"/>
          <w:sz w:val="24"/>
        </w:rPr>
        <w:t> </w:t>
      </w:r>
      <w:r>
        <w:rPr>
          <w:sz w:val="24"/>
        </w:rPr>
        <w:t>This applies to members who attend enroute training for award of the imbalanced AFSC or SFSC and those who are already qualified (reference the AFECD.)</w:t>
      </w:r>
      <w:r>
        <w:rPr>
          <w:spacing w:val="80"/>
          <w:sz w:val="24"/>
        </w:rPr>
        <w:t> </w:t>
      </w:r>
      <w:r>
        <w:rPr>
          <w:sz w:val="24"/>
        </w:rPr>
        <w:t>Annually, AFPC/DP3STR obtains a validated list of overseas imbalanced</w:t>
      </w:r>
    </w:p>
    <w:p>
      <w:pPr>
        <w:spacing w:after="0" w:line="240" w:lineRule="auto"/>
        <w:jc w:val="both"/>
        <w:rPr>
          <w:sz w:val="24"/>
        </w:rPr>
        <w:sectPr>
          <w:pgSz w:w="12240" w:h="15840"/>
          <w:pgMar w:header="731" w:footer="0" w:top="1380" w:bottom="280" w:left="660" w:right="640"/>
        </w:sectPr>
      </w:pPr>
    </w:p>
    <w:p>
      <w:pPr>
        <w:pStyle w:val="BodyText"/>
        <w:spacing w:before="96"/>
        <w:ind w:left="1860" w:right="799"/>
      </w:pPr>
      <w:r>
        <w:rPr/>
        <w:t>AFSCs or SFSCs from AFPC/DP3AM (RegAF) or ETMO (USSF) assignment teams and identifies them on the retraining advisory.</w:t>
      </w:r>
    </w:p>
    <w:p>
      <w:pPr>
        <w:pStyle w:val="ListParagraph"/>
        <w:numPr>
          <w:ilvl w:val="3"/>
          <w:numId w:val="26"/>
        </w:numPr>
        <w:tabs>
          <w:tab w:pos="2340" w:val="left" w:leader="none"/>
        </w:tabs>
        <w:spacing w:line="240" w:lineRule="auto" w:before="120" w:after="0"/>
        <w:ind w:left="1500" w:right="798" w:firstLine="0"/>
        <w:jc w:val="both"/>
        <w:rPr>
          <w:sz w:val="24"/>
        </w:rPr>
      </w:pPr>
      <w:r>
        <w:rPr>
          <w:sz w:val="24"/>
        </w:rPr>
        <w:t>Enlisted</w:t>
      </w:r>
      <w:r>
        <w:rPr>
          <w:spacing w:val="-10"/>
          <w:sz w:val="24"/>
        </w:rPr>
        <w:t> </w:t>
      </w:r>
      <w:r>
        <w:rPr>
          <w:sz w:val="24"/>
        </w:rPr>
        <w:t>members</w:t>
      </w:r>
      <w:r>
        <w:rPr>
          <w:spacing w:val="-9"/>
          <w:sz w:val="24"/>
        </w:rPr>
        <w:t> </w:t>
      </w:r>
      <w:r>
        <w:rPr>
          <w:sz w:val="24"/>
        </w:rPr>
        <w:t>are</w:t>
      </w:r>
      <w:r>
        <w:rPr>
          <w:spacing w:val="-9"/>
          <w:sz w:val="24"/>
        </w:rPr>
        <w:t> </w:t>
      </w:r>
      <w:r>
        <w:rPr>
          <w:sz w:val="24"/>
        </w:rPr>
        <w:t>selected</w:t>
      </w:r>
      <w:r>
        <w:rPr>
          <w:spacing w:val="-10"/>
          <w:sz w:val="24"/>
        </w:rPr>
        <w:t> </w:t>
      </w:r>
      <w:r>
        <w:rPr>
          <w:sz w:val="24"/>
        </w:rPr>
        <w:t>for</w:t>
      </w:r>
      <w:r>
        <w:rPr>
          <w:spacing w:val="-10"/>
          <w:sz w:val="24"/>
        </w:rPr>
        <w:t> </w:t>
      </w:r>
      <w:r>
        <w:rPr>
          <w:sz w:val="24"/>
        </w:rPr>
        <w:t>assignment</w:t>
      </w:r>
      <w:r>
        <w:rPr>
          <w:spacing w:val="-10"/>
          <w:sz w:val="24"/>
        </w:rPr>
        <w:t> </w:t>
      </w:r>
      <w:r>
        <w:rPr>
          <w:sz w:val="24"/>
        </w:rPr>
        <w:t>in</w:t>
      </w:r>
      <w:r>
        <w:rPr>
          <w:spacing w:val="-10"/>
          <w:sz w:val="24"/>
        </w:rPr>
        <w:t> </w:t>
      </w:r>
      <w:r>
        <w:rPr>
          <w:sz w:val="24"/>
        </w:rPr>
        <w:t>their</w:t>
      </w:r>
      <w:r>
        <w:rPr>
          <w:spacing w:val="-10"/>
          <w:sz w:val="24"/>
        </w:rPr>
        <w:t> </w:t>
      </w:r>
      <w:r>
        <w:rPr>
          <w:sz w:val="24"/>
        </w:rPr>
        <w:t>current</w:t>
      </w:r>
      <w:r>
        <w:rPr>
          <w:spacing w:val="-9"/>
          <w:sz w:val="24"/>
        </w:rPr>
        <w:t> </w:t>
      </w:r>
      <w:r>
        <w:rPr>
          <w:sz w:val="24"/>
        </w:rPr>
        <w:t>grade</w:t>
      </w:r>
      <w:r>
        <w:rPr>
          <w:spacing w:val="-10"/>
          <w:sz w:val="24"/>
        </w:rPr>
        <w:t> </w:t>
      </w:r>
      <w:r>
        <w:rPr>
          <w:sz w:val="24"/>
        </w:rPr>
        <w:t>(not</w:t>
      </w:r>
      <w:r>
        <w:rPr>
          <w:spacing w:val="-10"/>
          <w:sz w:val="24"/>
        </w:rPr>
        <w:t> </w:t>
      </w:r>
      <w:r>
        <w:rPr>
          <w:sz w:val="24"/>
        </w:rPr>
        <w:t>one</w:t>
      </w:r>
      <w:r>
        <w:rPr>
          <w:spacing w:val="-9"/>
          <w:sz w:val="24"/>
        </w:rPr>
        <w:t> </w:t>
      </w:r>
      <w:r>
        <w:rPr>
          <w:sz w:val="24"/>
        </w:rPr>
        <w:t>up</w:t>
      </w:r>
      <w:r>
        <w:rPr>
          <w:spacing w:val="-9"/>
          <w:sz w:val="24"/>
        </w:rPr>
        <w:t> </w:t>
      </w:r>
      <w:r>
        <w:rPr>
          <w:sz w:val="24"/>
        </w:rPr>
        <w:t>or one</w:t>
      </w:r>
      <w:r>
        <w:rPr>
          <w:spacing w:val="-9"/>
          <w:sz w:val="24"/>
        </w:rPr>
        <w:t> </w:t>
      </w:r>
      <w:r>
        <w:rPr>
          <w:sz w:val="24"/>
        </w:rPr>
        <w:t>down,</w:t>
      </w:r>
      <w:r>
        <w:rPr>
          <w:spacing w:val="-10"/>
          <w:sz w:val="24"/>
        </w:rPr>
        <w:t> </w:t>
      </w:r>
      <w:r>
        <w:rPr>
          <w:sz w:val="24"/>
        </w:rPr>
        <w:t>example:</w:t>
      </w:r>
      <w:r>
        <w:rPr>
          <w:spacing w:val="40"/>
          <w:sz w:val="24"/>
        </w:rPr>
        <w:t> </w:t>
      </w:r>
      <w:r>
        <w:rPr>
          <w:sz w:val="24"/>
        </w:rPr>
        <w:t>a</w:t>
      </w:r>
      <w:r>
        <w:rPr>
          <w:spacing w:val="-9"/>
          <w:sz w:val="24"/>
        </w:rPr>
        <w:t> </w:t>
      </w:r>
      <w:r>
        <w:rPr>
          <w:sz w:val="24"/>
        </w:rPr>
        <w:t>SSgt</w:t>
      </w:r>
      <w:r>
        <w:rPr>
          <w:spacing w:val="-9"/>
          <w:sz w:val="24"/>
        </w:rPr>
        <w:t> </w:t>
      </w:r>
      <w:r>
        <w:rPr>
          <w:sz w:val="24"/>
        </w:rPr>
        <w:t>or</w:t>
      </w:r>
      <w:r>
        <w:rPr>
          <w:spacing w:val="-9"/>
          <w:sz w:val="24"/>
        </w:rPr>
        <w:t> </w:t>
      </w:r>
      <w:r>
        <w:rPr>
          <w:sz w:val="24"/>
        </w:rPr>
        <w:t>Sgt</w:t>
      </w:r>
      <w:r>
        <w:rPr>
          <w:spacing w:val="-9"/>
          <w:sz w:val="24"/>
        </w:rPr>
        <w:t> </w:t>
      </w:r>
      <w:r>
        <w:rPr>
          <w:sz w:val="24"/>
        </w:rPr>
        <w:t>will</w:t>
      </w:r>
      <w:r>
        <w:rPr>
          <w:spacing w:val="-9"/>
          <w:sz w:val="24"/>
        </w:rPr>
        <w:t> </w:t>
      </w:r>
      <w:r>
        <w:rPr>
          <w:sz w:val="24"/>
        </w:rPr>
        <w:t>be</w:t>
      </w:r>
      <w:r>
        <w:rPr>
          <w:spacing w:val="-9"/>
          <w:sz w:val="24"/>
        </w:rPr>
        <w:t> </w:t>
      </w:r>
      <w:r>
        <w:rPr>
          <w:sz w:val="24"/>
        </w:rPr>
        <w:t>assigned</w:t>
      </w:r>
      <w:r>
        <w:rPr>
          <w:spacing w:val="-9"/>
          <w:sz w:val="24"/>
        </w:rPr>
        <w:t> </w:t>
      </w:r>
      <w:r>
        <w:rPr>
          <w:sz w:val="24"/>
        </w:rPr>
        <w:t>to</w:t>
      </w:r>
      <w:r>
        <w:rPr>
          <w:spacing w:val="-9"/>
          <w:sz w:val="24"/>
        </w:rPr>
        <w:t> </w:t>
      </w:r>
      <w:r>
        <w:rPr>
          <w:sz w:val="24"/>
        </w:rPr>
        <w:t>advertised</w:t>
      </w:r>
      <w:r>
        <w:rPr>
          <w:spacing w:val="-9"/>
          <w:sz w:val="24"/>
        </w:rPr>
        <w:t> </w:t>
      </w:r>
      <w:r>
        <w:rPr>
          <w:sz w:val="24"/>
        </w:rPr>
        <w:t>SSgt</w:t>
      </w:r>
      <w:r>
        <w:rPr>
          <w:spacing w:val="-10"/>
          <w:sz w:val="24"/>
        </w:rPr>
        <w:t> </w:t>
      </w:r>
      <w:r>
        <w:rPr>
          <w:sz w:val="24"/>
        </w:rPr>
        <w:t>or</w:t>
      </w:r>
      <w:r>
        <w:rPr>
          <w:spacing w:val="-8"/>
          <w:sz w:val="24"/>
        </w:rPr>
        <w:t> </w:t>
      </w:r>
      <w:r>
        <w:rPr>
          <w:sz w:val="24"/>
        </w:rPr>
        <w:t>Sgt</w:t>
      </w:r>
      <w:r>
        <w:rPr>
          <w:spacing w:val="-9"/>
          <w:sz w:val="24"/>
        </w:rPr>
        <w:t> </w:t>
      </w:r>
      <w:r>
        <w:rPr>
          <w:sz w:val="24"/>
        </w:rPr>
        <w:t>assignments). Enlisted members projected for promotion to the next higher grade are considered for assignment based on their projected grade.</w:t>
      </w:r>
      <w:r>
        <w:rPr>
          <w:spacing w:val="40"/>
          <w:sz w:val="24"/>
        </w:rPr>
        <w:t> </w:t>
      </w:r>
      <w:r>
        <w:rPr>
          <w:sz w:val="24"/>
        </w:rPr>
        <w:t>Promotion, up to the grade of MSgt, may not be the sole basis for PCS.</w:t>
      </w:r>
      <w:r>
        <w:rPr>
          <w:spacing w:val="40"/>
          <w:sz w:val="24"/>
        </w:rPr>
        <w:t> </w:t>
      </w:r>
      <w:r>
        <w:rPr>
          <w:sz w:val="24"/>
        </w:rPr>
        <w:t>The needs of the DAF may require assignment other than as shown below.</w:t>
      </w:r>
    </w:p>
    <w:p>
      <w:pPr>
        <w:pStyle w:val="ListParagraph"/>
        <w:numPr>
          <w:ilvl w:val="3"/>
          <w:numId w:val="26"/>
        </w:numPr>
        <w:tabs>
          <w:tab w:pos="2340" w:val="left" w:leader="none"/>
        </w:tabs>
        <w:spacing w:line="240" w:lineRule="auto" w:before="121" w:after="0"/>
        <w:ind w:left="1500" w:right="797" w:firstLine="0"/>
        <w:jc w:val="both"/>
        <w:rPr>
          <w:sz w:val="24"/>
        </w:rPr>
      </w:pPr>
      <w:r>
        <w:rPr>
          <w:sz w:val="24"/>
        </w:rPr>
        <w:t>Enlisted members selected for promotion with an approved separation or retirement date and choose to accept the promotion in accordance with DAFI 36-2502 remain administratively assigned to their last permanent duty station.</w:t>
      </w:r>
      <w:r>
        <w:rPr>
          <w:spacing w:val="40"/>
          <w:sz w:val="24"/>
        </w:rPr>
        <w:t> </w:t>
      </w:r>
      <w:r>
        <w:rPr>
          <w:sz w:val="24"/>
        </w:rPr>
        <w:t>If a member has departed their last permanent duty station to their home of record or home of selection when notified of promotion selection, the member normally returns to their previous permanent duty station.</w:t>
      </w:r>
      <w:r>
        <w:rPr>
          <w:spacing w:val="40"/>
          <w:sz w:val="24"/>
        </w:rPr>
        <w:t> </w:t>
      </w:r>
      <w:r>
        <w:rPr>
          <w:sz w:val="24"/>
        </w:rPr>
        <w:t>Utilization at their previous permanent duty station or a new permanent</w:t>
      </w:r>
      <w:r>
        <w:rPr>
          <w:spacing w:val="-3"/>
          <w:sz w:val="24"/>
        </w:rPr>
        <w:t> </w:t>
      </w:r>
      <w:r>
        <w:rPr>
          <w:sz w:val="24"/>
        </w:rPr>
        <w:t>duty</w:t>
      </w:r>
      <w:r>
        <w:rPr>
          <w:spacing w:val="-3"/>
          <w:sz w:val="24"/>
        </w:rPr>
        <w:t> </w:t>
      </w:r>
      <w:r>
        <w:rPr>
          <w:sz w:val="24"/>
        </w:rPr>
        <w:t>station</w:t>
      </w:r>
      <w:r>
        <w:rPr>
          <w:spacing w:val="-5"/>
          <w:sz w:val="24"/>
        </w:rPr>
        <w:t> </w:t>
      </w:r>
      <w:r>
        <w:rPr>
          <w:sz w:val="24"/>
        </w:rPr>
        <w:t>is</w:t>
      </w:r>
      <w:r>
        <w:rPr>
          <w:spacing w:val="-3"/>
          <w:sz w:val="24"/>
        </w:rPr>
        <w:t> </w:t>
      </w:r>
      <w:r>
        <w:rPr>
          <w:sz w:val="24"/>
        </w:rPr>
        <w:t>determined</w:t>
      </w:r>
      <w:r>
        <w:rPr>
          <w:spacing w:val="-4"/>
          <w:sz w:val="24"/>
        </w:rPr>
        <w:t> </w:t>
      </w:r>
      <w:r>
        <w:rPr>
          <w:sz w:val="24"/>
        </w:rPr>
        <w:t>on</w:t>
      </w:r>
      <w:r>
        <w:rPr>
          <w:spacing w:val="-3"/>
          <w:sz w:val="24"/>
        </w:rPr>
        <w:t> </w:t>
      </w:r>
      <w:r>
        <w:rPr>
          <w:sz w:val="24"/>
        </w:rPr>
        <w:t>a</w:t>
      </w:r>
      <w:r>
        <w:rPr>
          <w:spacing w:val="-3"/>
          <w:sz w:val="24"/>
        </w:rPr>
        <w:t> </w:t>
      </w:r>
      <w:r>
        <w:rPr>
          <w:sz w:val="24"/>
        </w:rPr>
        <w:t>case-by-case</w:t>
      </w:r>
      <w:r>
        <w:rPr>
          <w:spacing w:val="-4"/>
          <w:sz w:val="24"/>
        </w:rPr>
        <w:t> </w:t>
      </w:r>
      <w:r>
        <w:rPr>
          <w:sz w:val="24"/>
        </w:rPr>
        <w:t>basis</w:t>
      </w:r>
      <w:r>
        <w:rPr>
          <w:spacing w:val="-3"/>
          <w:sz w:val="24"/>
        </w:rPr>
        <w:t> </w:t>
      </w:r>
      <w:r>
        <w:rPr>
          <w:sz w:val="24"/>
        </w:rPr>
        <w:t>and</w:t>
      </w:r>
      <w:r>
        <w:rPr>
          <w:spacing w:val="-3"/>
          <w:sz w:val="24"/>
        </w:rPr>
        <w:t> </w:t>
      </w:r>
      <w:r>
        <w:rPr>
          <w:sz w:val="24"/>
        </w:rPr>
        <w:t>the</w:t>
      </w:r>
      <w:r>
        <w:rPr>
          <w:spacing w:val="-3"/>
          <w:sz w:val="24"/>
        </w:rPr>
        <w:t> </w:t>
      </w:r>
      <w:r>
        <w:rPr>
          <w:sz w:val="24"/>
        </w:rPr>
        <w:t>overall</w:t>
      </w:r>
      <w:r>
        <w:rPr>
          <w:spacing w:val="-3"/>
          <w:sz w:val="24"/>
        </w:rPr>
        <w:t> </w:t>
      </w:r>
      <w:r>
        <w:rPr>
          <w:sz w:val="24"/>
        </w:rPr>
        <w:t>best</w:t>
      </w:r>
      <w:r>
        <w:rPr>
          <w:spacing w:val="-4"/>
          <w:sz w:val="24"/>
        </w:rPr>
        <w:t> </w:t>
      </w:r>
      <w:r>
        <w:rPr>
          <w:sz w:val="24"/>
        </w:rPr>
        <w:t>interests of the DAF.</w:t>
      </w:r>
      <w:r>
        <w:rPr>
          <w:spacing w:val="40"/>
          <w:sz w:val="24"/>
        </w:rPr>
        <w:t> </w:t>
      </w:r>
      <w:r>
        <w:rPr>
          <w:sz w:val="24"/>
        </w:rPr>
        <w:t>If members incur a hardship by returning to their previous permanent duty station, they submit an exception to policy in accordance with </w:t>
      </w:r>
      <w:hyperlink w:history="true" w:anchor="_bookmark71">
        <w:r>
          <w:rPr>
            <w:b/>
            <w:color w:val="0000FF"/>
            <w:sz w:val="24"/>
          </w:rPr>
          <w:t>paragraph 5.5</w:t>
        </w:r>
      </w:hyperlink>
      <w:r>
        <w:rPr>
          <w:sz w:val="24"/>
        </w:rPr>
        <w:t>.</w:t>
      </w:r>
    </w:p>
    <w:p>
      <w:pPr>
        <w:pStyle w:val="ListParagraph"/>
        <w:numPr>
          <w:ilvl w:val="3"/>
          <w:numId w:val="26"/>
        </w:numPr>
        <w:tabs>
          <w:tab w:pos="2340" w:val="left" w:leader="none"/>
        </w:tabs>
        <w:spacing w:line="240" w:lineRule="auto" w:before="120" w:after="0"/>
        <w:ind w:left="1500" w:right="801" w:firstLine="0"/>
        <w:jc w:val="both"/>
        <w:rPr>
          <w:sz w:val="24"/>
        </w:rPr>
      </w:pPr>
      <w:r>
        <w:rPr>
          <w:sz w:val="24"/>
        </w:rPr>
        <w:t>Enlisted re-trainees may be assigned to overseas long tour areas on their initial assignment as volunteers; however, they are not normally assigned to short tour areas (as a volunteer or non-volunteer).</w:t>
      </w:r>
    </w:p>
    <w:p>
      <w:pPr>
        <w:pStyle w:val="ListParagraph"/>
        <w:numPr>
          <w:ilvl w:val="1"/>
          <w:numId w:val="26"/>
        </w:numPr>
        <w:tabs>
          <w:tab w:pos="1260" w:val="left" w:leader="none"/>
        </w:tabs>
        <w:spacing w:line="240" w:lineRule="auto" w:before="120" w:after="0"/>
        <w:ind w:left="780" w:right="797" w:firstLine="0"/>
        <w:jc w:val="both"/>
        <w:rPr>
          <w:sz w:val="24"/>
        </w:rPr>
      </w:pPr>
      <w:bookmarkStart w:name="_bookmark79" w:id="80"/>
      <w:bookmarkEnd w:id="80"/>
      <w:r>
        <w:rPr/>
      </w:r>
      <w:r>
        <w:rPr>
          <w:b/>
          <w:sz w:val="24"/>
        </w:rPr>
        <w:t>Manpower Authorization Changes. </w:t>
      </w:r>
      <w:r>
        <w:rPr>
          <w:sz w:val="24"/>
        </w:rPr>
        <w:t>Normally, assignments are not made, nor manning entitlements adjusted in response to increases in functional category “A” military manpower authorizations when approved and made effective within the current or two succeeding fiscal quarters.</w:t>
      </w:r>
      <w:r>
        <w:rPr>
          <w:spacing w:val="40"/>
          <w:sz w:val="24"/>
        </w:rPr>
        <w:t> </w:t>
      </w:r>
      <w:r>
        <w:rPr>
          <w:sz w:val="24"/>
        </w:rPr>
        <w:t>This timeline (a minimum of 6 months) allows the assignment process to react to the increase and provide members acceptable minimum assignment selection notice.</w:t>
      </w:r>
      <w:r>
        <w:rPr>
          <w:spacing w:val="40"/>
          <w:sz w:val="24"/>
        </w:rPr>
        <w:t> </w:t>
      </w:r>
      <w:r>
        <w:rPr>
          <w:sz w:val="24"/>
        </w:rPr>
        <w:t>A MAJCOM/FLDCOM/field</w:t>
      </w:r>
      <w:r>
        <w:rPr>
          <w:spacing w:val="-2"/>
          <w:sz w:val="24"/>
        </w:rPr>
        <w:t> </w:t>
      </w:r>
      <w:r>
        <w:rPr>
          <w:sz w:val="24"/>
        </w:rPr>
        <w:t>operating</w:t>
      </w:r>
      <w:r>
        <w:rPr>
          <w:spacing w:val="-4"/>
          <w:sz w:val="24"/>
        </w:rPr>
        <w:t> </w:t>
      </w:r>
      <w:r>
        <w:rPr>
          <w:sz w:val="24"/>
        </w:rPr>
        <w:t>agency/direct</w:t>
      </w:r>
      <w:r>
        <w:rPr>
          <w:spacing w:val="-2"/>
          <w:sz w:val="24"/>
        </w:rPr>
        <w:t> </w:t>
      </w:r>
      <w:r>
        <w:rPr>
          <w:sz w:val="24"/>
        </w:rPr>
        <w:t>reporting</w:t>
      </w:r>
      <w:r>
        <w:rPr>
          <w:spacing w:val="-2"/>
          <w:sz w:val="24"/>
        </w:rPr>
        <w:t> </w:t>
      </w:r>
      <w:r>
        <w:rPr>
          <w:sz w:val="24"/>
        </w:rPr>
        <w:t>unit</w:t>
      </w:r>
      <w:r>
        <w:rPr>
          <w:spacing w:val="-2"/>
          <w:sz w:val="24"/>
        </w:rPr>
        <w:t> </w:t>
      </w:r>
      <w:r>
        <w:rPr>
          <w:sz w:val="24"/>
        </w:rPr>
        <w:t>(or</w:t>
      </w:r>
      <w:r>
        <w:rPr>
          <w:spacing w:val="-3"/>
          <w:sz w:val="24"/>
        </w:rPr>
        <w:t> </w:t>
      </w:r>
      <w:r>
        <w:rPr>
          <w:sz w:val="24"/>
        </w:rPr>
        <w:t>equivalent)</w:t>
      </w:r>
      <w:r>
        <w:rPr>
          <w:spacing w:val="-3"/>
          <w:sz w:val="24"/>
        </w:rPr>
        <w:t> </w:t>
      </w:r>
      <w:r>
        <w:rPr>
          <w:sz w:val="24"/>
        </w:rPr>
        <w:t>may</w:t>
      </w:r>
      <w:r>
        <w:rPr>
          <w:spacing w:val="-3"/>
          <w:sz w:val="24"/>
        </w:rPr>
        <w:t> </w:t>
      </w:r>
      <w:r>
        <w:rPr>
          <w:sz w:val="24"/>
        </w:rPr>
        <w:t>request</w:t>
      </w:r>
      <w:r>
        <w:rPr>
          <w:spacing w:val="-2"/>
          <w:sz w:val="24"/>
        </w:rPr>
        <w:t> </w:t>
      </w:r>
      <w:r>
        <w:rPr>
          <w:sz w:val="24"/>
        </w:rPr>
        <w:t>fill actions earlier than the above minimums with specific justification.</w:t>
      </w:r>
      <w:r>
        <w:rPr>
          <w:spacing w:val="40"/>
          <w:sz w:val="24"/>
        </w:rPr>
        <w:t> </w:t>
      </w:r>
      <w:r>
        <w:rPr>
          <w:sz w:val="24"/>
        </w:rPr>
        <w:t>The assignment OPR evaluates</w:t>
      </w:r>
      <w:r>
        <w:rPr>
          <w:spacing w:val="-5"/>
          <w:sz w:val="24"/>
        </w:rPr>
        <w:t> </w:t>
      </w:r>
      <w:r>
        <w:rPr>
          <w:sz w:val="24"/>
        </w:rPr>
        <w:t>and</w:t>
      </w:r>
      <w:r>
        <w:rPr>
          <w:spacing w:val="-6"/>
          <w:sz w:val="24"/>
        </w:rPr>
        <w:t> </w:t>
      </w:r>
      <w:r>
        <w:rPr>
          <w:sz w:val="24"/>
        </w:rPr>
        <w:t>approves/disapproves</w:t>
      </w:r>
      <w:r>
        <w:rPr>
          <w:spacing w:val="-5"/>
          <w:sz w:val="24"/>
        </w:rPr>
        <w:t> </w:t>
      </w:r>
      <w:r>
        <w:rPr>
          <w:sz w:val="24"/>
        </w:rPr>
        <w:t>such</w:t>
      </w:r>
      <w:r>
        <w:rPr>
          <w:spacing w:val="-5"/>
          <w:sz w:val="24"/>
        </w:rPr>
        <w:t> </w:t>
      </w:r>
      <w:r>
        <w:rPr>
          <w:sz w:val="24"/>
        </w:rPr>
        <w:t>requests.</w:t>
      </w:r>
      <w:r>
        <w:rPr>
          <w:spacing w:val="40"/>
          <w:sz w:val="24"/>
        </w:rPr>
        <w:t> </w:t>
      </w:r>
      <w:r>
        <w:rPr>
          <w:sz w:val="24"/>
        </w:rPr>
        <w:t>Assignment</w:t>
      </w:r>
      <w:r>
        <w:rPr>
          <w:spacing w:val="-5"/>
          <w:sz w:val="24"/>
        </w:rPr>
        <w:t> </w:t>
      </w:r>
      <w:r>
        <w:rPr>
          <w:sz w:val="24"/>
        </w:rPr>
        <w:t>of</w:t>
      </w:r>
      <w:r>
        <w:rPr>
          <w:spacing w:val="-4"/>
          <w:sz w:val="24"/>
        </w:rPr>
        <w:t> </w:t>
      </w:r>
      <w:r>
        <w:rPr>
          <w:sz w:val="24"/>
        </w:rPr>
        <w:t>members</w:t>
      </w:r>
      <w:r>
        <w:rPr>
          <w:spacing w:val="-5"/>
          <w:sz w:val="24"/>
        </w:rPr>
        <w:t> </w:t>
      </w:r>
      <w:r>
        <w:rPr>
          <w:sz w:val="24"/>
        </w:rPr>
        <w:t>incident</w:t>
      </w:r>
      <w:r>
        <w:rPr>
          <w:spacing w:val="-6"/>
          <w:sz w:val="24"/>
        </w:rPr>
        <w:t> </w:t>
      </w:r>
      <w:r>
        <w:rPr>
          <w:sz w:val="24"/>
        </w:rPr>
        <w:t>to</w:t>
      </w:r>
      <w:r>
        <w:rPr>
          <w:spacing w:val="-5"/>
          <w:sz w:val="24"/>
        </w:rPr>
        <w:t> </w:t>
      </w:r>
      <w:r>
        <w:rPr>
          <w:sz w:val="24"/>
        </w:rPr>
        <w:t>decreases in authorizations resulting in a surplus are managed according to guidance in </w:t>
      </w:r>
      <w:hyperlink w:history="true" w:anchor="_bookmark159">
        <w:r>
          <w:rPr>
            <w:b/>
            <w:color w:val="0000FF"/>
            <w:sz w:val="24"/>
          </w:rPr>
          <w:t>paragraph 6.45</w:t>
        </w:r>
        <w:r>
          <w:rPr>
            <w:sz w:val="24"/>
          </w:rPr>
          <w:t>.</w:t>
        </w:r>
      </w:hyperlink>
    </w:p>
    <w:p>
      <w:pPr>
        <w:pStyle w:val="ListParagraph"/>
        <w:numPr>
          <w:ilvl w:val="1"/>
          <w:numId w:val="26"/>
        </w:numPr>
        <w:tabs>
          <w:tab w:pos="1260" w:val="left" w:leader="none"/>
        </w:tabs>
        <w:spacing w:line="240" w:lineRule="auto" w:before="119" w:after="0"/>
        <w:ind w:left="780" w:right="799" w:firstLine="0"/>
        <w:jc w:val="both"/>
        <w:rPr>
          <w:sz w:val="24"/>
        </w:rPr>
      </w:pPr>
      <w:bookmarkStart w:name="_bookmark80" w:id="81"/>
      <w:bookmarkEnd w:id="81"/>
      <w:r>
        <w:rPr/>
      </w:r>
      <w:r>
        <w:rPr>
          <w:b/>
          <w:sz w:val="24"/>
        </w:rPr>
        <w:t>Position Numbers Bypass Routine. </w:t>
      </w:r>
      <w:r>
        <w:rPr>
          <w:sz w:val="24"/>
        </w:rPr>
        <w:t>A bypass position number enables MPF to report assignment data such as Aircrew Position Identifier, program element code, functional account code, and so forth, when there is no valid manpower authorization in the unit to which assigned for the officer’s DAFSC/DSFSC.</w:t>
      </w:r>
      <w:r>
        <w:rPr>
          <w:spacing w:val="40"/>
          <w:sz w:val="24"/>
        </w:rPr>
        <w:t> </w:t>
      </w:r>
      <w:r>
        <w:rPr>
          <w:sz w:val="24"/>
        </w:rPr>
        <w:t>When assigned to a valid position, most duty information is automatically</w:t>
      </w:r>
      <w:r>
        <w:rPr>
          <w:spacing w:val="-6"/>
          <w:sz w:val="24"/>
        </w:rPr>
        <w:t> </w:t>
      </w:r>
      <w:r>
        <w:rPr>
          <w:sz w:val="24"/>
        </w:rPr>
        <w:t>updated</w:t>
      </w:r>
      <w:r>
        <w:rPr>
          <w:spacing w:val="-6"/>
          <w:sz w:val="24"/>
        </w:rPr>
        <w:t> </w:t>
      </w:r>
      <w:r>
        <w:rPr>
          <w:sz w:val="24"/>
        </w:rPr>
        <w:t>from</w:t>
      </w:r>
      <w:r>
        <w:rPr>
          <w:spacing w:val="-6"/>
          <w:sz w:val="24"/>
        </w:rPr>
        <w:t> </w:t>
      </w:r>
      <w:r>
        <w:rPr>
          <w:sz w:val="24"/>
        </w:rPr>
        <w:t>the</w:t>
      </w:r>
      <w:r>
        <w:rPr>
          <w:spacing w:val="-5"/>
          <w:sz w:val="24"/>
        </w:rPr>
        <w:t> </w:t>
      </w:r>
      <w:r>
        <w:rPr>
          <w:sz w:val="24"/>
        </w:rPr>
        <w:t>manpower</w:t>
      </w:r>
      <w:r>
        <w:rPr>
          <w:spacing w:val="-5"/>
          <w:sz w:val="24"/>
        </w:rPr>
        <w:t> </w:t>
      </w:r>
      <w:r>
        <w:rPr>
          <w:sz w:val="24"/>
        </w:rPr>
        <w:t>position</w:t>
      </w:r>
      <w:r>
        <w:rPr>
          <w:spacing w:val="-6"/>
          <w:sz w:val="24"/>
        </w:rPr>
        <w:t> </w:t>
      </w:r>
      <w:r>
        <w:rPr>
          <w:sz w:val="24"/>
        </w:rPr>
        <w:t>number.</w:t>
      </w:r>
      <w:r>
        <w:rPr>
          <w:spacing w:val="40"/>
          <w:sz w:val="24"/>
        </w:rPr>
        <w:t> </w:t>
      </w:r>
      <w:r>
        <w:rPr>
          <w:sz w:val="24"/>
        </w:rPr>
        <w:t>A</w:t>
      </w:r>
      <w:r>
        <w:rPr>
          <w:spacing w:val="-6"/>
          <w:sz w:val="24"/>
        </w:rPr>
        <w:t> </w:t>
      </w:r>
      <w:r>
        <w:rPr>
          <w:sz w:val="24"/>
        </w:rPr>
        <w:t>bypass</w:t>
      </w:r>
      <w:r>
        <w:rPr>
          <w:spacing w:val="-5"/>
          <w:sz w:val="24"/>
        </w:rPr>
        <w:t> </w:t>
      </w:r>
      <w:r>
        <w:rPr>
          <w:sz w:val="24"/>
        </w:rPr>
        <w:t>position</w:t>
      </w:r>
      <w:r>
        <w:rPr>
          <w:spacing w:val="-5"/>
          <w:sz w:val="24"/>
        </w:rPr>
        <w:t> </w:t>
      </w:r>
      <w:r>
        <w:rPr>
          <w:sz w:val="24"/>
        </w:rPr>
        <w:t>number</w:t>
      </w:r>
      <w:r>
        <w:rPr>
          <w:spacing w:val="-5"/>
          <w:sz w:val="24"/>
        </w:rPr>
        <w:t> </w:t>
      </w:r>
      <w:r>
        <w:rPr>
          <w:sz w:val="24"/>
        </w:rPr>
        <w:t>cannot</w:t>
      </w:r>
      <w:r>
        <w:rPr>
          <w:spacing w:val="-5"/>
          <w:sz w:val="24"/>
        </w:rPr>
        <w:t> </w:t>
      </w:r>
      <w:r>
        <w:rPr>
          <w:sz w:val="24"/>
        </w:rPr>
        <w:t>be used to circumvent assignment/utilization policies.</w:t>
      </w:r>
      <w:r>
        <w:rPr>
          <w:spacing w:val="40"/>
          <w:sz w:val="24"/>
        </w:rPr>
        <w:t> </w:t>
      </w:r>
      <w:r>
        <w:rPr>
          <w:sz w:val="24"/>
        </w:rPr>
        <w:t>Its intended use is to report duty assignment data for a member who will fill an approved manpower authorization, but the authorization has not yet been updated through the manpower data system, or to record the temporary duty assignment at the same duty station of a member.</w:t>
      </w:r>
    </w:p>
    <w:p>
      <w:pPr>
        <w:pStyle w:val="ListParagraph"/>
        <w:numPr>
          <w:ilvl w:val="2"/>
          <w:numId w:val="26"/>
        </w:numPr>
        <w:tabs>
          <w:tab w:pos="1800" w:val="left" w:leader="none"/>
        </w:tabs>
        <w:spacing w:line="240" w:lineRule="auto" w:before="121" w:after="0"/>
        <w:ind w:left="1140" w:right="797" w:firstLine="0"/>
        <w:jc w:val="both"/>
        <w:rPr>
          <w:sz w:val="24"/>
        </w:rPr>
      </w:pPr>
      <w:r>
        <w:rPr>
          <w:sz w:val="24"/>
        </w:rPr>
        <w:t>If a manpower position number exists for a member’s DAFSC/DSFSC in the unit to which assigned, regardless of where in the unit the member may be physically performing duty, the member is assigned against a valid position as an alternate to the primary person </w:t>
      </w:r>
      <w:r>
        <w:rPr>
          <w:spacing w:val="-2"/>
          <w:sz w:val="24"/>
        </w:rPr>
        <w:t>assigned.</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800" w:val="left" w:leader="none"/>
        </w:tabs>
        <w:spacing w:line="240" w:lineRule="auto" w:before="96" w:after="0"/>
        <w:ind w:left="1140" w:right="801" w:firstLine="0"/>
        <w:jc w:val="both"/>
        <w:rPr>
          <w:sz w:val="24"/>
        </w:rPr>
      </w:pPr>
      <w:r>
        <w:rPr>
          <w:sz w:val="24"/>
        </w:rPr>
        <w:t>The assignment OPR may use the bypass position number to effect essential duty change actions or to project an assignment when the specific position number has not been determined or the assignment should occur despite the lack of an authorization.</w:t>
      </w:r>
    </w:p>
    <w:p>
      <w:pPr>
        <w:pStyle w:val="ListParagraph"/>
        <w:numPr>
          <w:ilvl w:val="2"/>
          <w:numId w:val="26"/>
        </w:numPr>
        <w:tabs>
          <w:tab w:pos="1800" w:val="left" w:leader="none"/>
        </w:tabs>
        <w:spacing w:line="240" w:lineRule="auto" w:before="121" w:after="0"/>
        <w:ind w:left="1140" w:right="798" w:firstLine="0"/>
        <w:jc w:val="both"/>
        <w:rPr>
          <w:b/>
          <w:sz w:val="24"/>
        </w:rPr>
      </w:pPr>
      <w:r>
        <w:rPr>
          <w:sz w:val="24"/>
        </w:rPr>
        <w:t>Colonels (including selects) will not be assigned to bypass position numbers without the</w:t>
      </w:r>
      <w:r>
        <w:rPr>
          <w:spacing w:val="-8"/>
          <w:sz w:val="24"/>
        </w:rPr>
        <w:t> </w:t>
      </w:r>
      <w:r>
        <w:rPr>
          <w:sz w:val="24"/>
        </w:rPr>
        <w:t>advance</w:t>
      </w:r>
      <w:r>
        <w:rPr>
          <w:spacing w:val="-9"/>
          <w:sz w:val="24"/>
        </w:rPr>
        <w:t> </w:t>
      </w:r>
      <w:r>
        <w:rPr>
          <w:sz w:val="24"/>
        </w:rPr>
        <w:t>approval</w:t>
      </w:r>
      <w:r>
        <w:rPr>
          <w:spacing w:val="-8"/>
          <w:sz w:val="24"/>
        </w:rPr>
        <w:t> </w:t>
      </w:r>
      <w:r>
        <w:rPr>
          <w:sz w:val="24"/>
        </w:rPr>
        <w:t>of</w:t>
      </w:r>
      <w:r>
        <w:rPr>
          <w:spacing w:val="-9"/>
          <w:sz w:val="24"/>
        </w:rPr>
        <w:t> </w:t>
      </w:r>
      <w:r>
        <w:rPr>
          <w:sz w:val="24"/>
        </w:rPr>
        <w:t>AF/A1LO</w:t>
      </w:r>
      <w:r>
        <w:rPr>
          <w:spacing w:val="-9"/>
          <w:sz w:val="24"/>
        </w:rPr>
        <w:t> </w:t>
      </w:r>
      <w:r>
        <w:rPr>
          <w:sz w:val="24"/>
        </w:rPr>
        <w:t>(RegAF),</w:t>
      </w:r>
      <w:r>
        <w:rPr>
          <w:spacing w:val="-8"/>
          <w:sz w:val="24"/>
        </w:rPr>
        <w:t> </w:t>
      </w:r>
      <w:r>
        <w:rPr>
          <w:sz w:val="24"/>
        </w:rPr>
        <w:t>SF/S1L</w:t>
      </w:r>
      <w:r>
        <w:rPr>
          <w:spacing w:val="-9"/>
          <w:sz w:val="24"/>
        </w:rPr>
        <w:t> </w:t>
      </w:r>
      <w:r>
        <w:rPr>
          <w:sz w:val="24"/>
        </w:rPr>
        <w:t>(USSF),</w:t>
      </w:r>
      <w:r>
        <w:rPr>
          <w:spacing w:val="-8"/>
          <w:sz w:val="24"/>
        </w:rPr>
        <w:t> </w:t>
      </w:r>
      <w:r>
        <w:rPr>
          <w:sz w:val="24"/>
        </w:rPr>
        <w:t>or</w:t>
      </w:r>
      <w:r>
        <w:rPr>
          <w:spacing w:val="-8"/>
          <w:sz w:val="24"/>
        </w:rPr>
        <w:t> </w:t>
      </w:r>
      <w:r>
        <w:rPr>
          <w:sz w:val="24"/>
        </w:rPr>
        <w:t>AF/REG</w:t>
      </w:r>
      <w:r>
        <w:rPr>
          <w:spacing w:val="-8"/>
          <w:sz w:val="24"/>
        </w:rPr>
        <w:t> </w:t>
      </w:r>
      <w:r>
        <w:rPr>
          <w:sz w:val="24"/>
        </w:rPr>
        <w:t>for</w:t>
      </w:r>
      <w:r>
        <w:rPr>
          <w:spacing w:val="-8"/>
          <w:sz w:val="24"/>
        </w:rPr>
        <w:t> </w:t>
      </w:r>
      <w:r>
        <w:rPr>
          <w:sz w:val="24"/>
        </w:rPr>
        <w:t>AFR</w:t>
      </w:r>
      <w:r>
        <w:rPr>
          <w:spacing w:val="-9"/>
          <w:sz w:val="24"/>
        </w:rPr>
        <w:t> </w:t>
      </w:r>
      <w:r>
        <w:rPr>
          <w:sz w:val="24"/>
        </w:rPr>
        <w:t>personnel. </w:t>
      </w:r>
      <w:r>
        <w:rPr>
          <w:b/>
          <w:spacing w:val="-2"/>
          <w:sz w:val="24"/>
        </w:rPr>
        <w:t>(T-1)</w:t>
      </w:r>
    </w:p>
    <w:p>
      <w:pPr>
        <w:pStyle w:val="ListParagraph"/>
        <w:numPr>
          <w:ilvl w:val="2"/>
          <w:numId w:val="26"/>
        </w:numPr>
        <w:tabs>
          <w:tab w:pos="1800" w:val="left" w:leader="none"/>
        </w:tabs>
        <w:spacing w:line="240" w:lineRule="auto" w:before="120" w:after="0"/>
        <w:ind w:left="1140" w:right="796" w:firstLine="0"/>
        <w:jc w:val="both"/>
        <w:rPr>
          <w:sz w:val="24"/>
        </w:rPr>
      </w:pPr>
      <w:r>
        <w:rPr>
          <w:sz w:val="24"/>
        </w:rPr>
        <w:t>Rated officers assigned a rated duty AFSC and required to perform operational flying duty should</w:t>
      </w:r>
      <w:r>
        <w:rPr>
          <w:spacing w:val="-3"/>
          <w:sz w:val="24"/>
        </w:rPr>
        <w:t> </w:t>
      </w:r>
      <w:r>
        <w:rPr>
          <w:sz w:val="24"/>
        </w:rPr>
        <w:t>be reported</w:t>
      </w:r>
      <w:r>
        <w:rPr>
          <w:spacing w:val="-1"/>
          <w:sz w:val="24"/>
        </w:rPr>
        <w:t> </w:t>
      </w:r>
      <w:r>
        <w:rPr>
          <w:sz w:val="24"/>
        </w:rPr>
        <w:t>in</w:t>
      </w:r>
      <w:r>
        <w:rPr>
          <w:spacing w:val="-1"/>
          <w:sz w:val="24"/>
        </w:rPr>
        <w:t> </w:t>
      </w:r>
      <w:r>
        <w:rPr>
          <w:sz w:val="24"/>
        </w:rPr>
        <w:t>Aircrew</w:t>
      </w:r>
      <w:r>
        <w:rPr>
          <w:spacing w:val="-1"/>
          <w:sz w:val="24"/>
        </w:rPr>
        <w:t> </w:t>
      </w:r>
      <w:r>
        <w:rPr>
          <w:sz w:val="24"/>
        </w:rPr>
        <w:t>Position</w:t>
      </w:r>
      <w:r>
        <w:rPr>
          <w:spacing w:val="-1"/>
          <w:sz w:val="24"/>
        </w:rPr>
        <w:t> </w:t>
      </w:r>
      <w:r>
        <w:rPr>
          <w:sz w:val="24"/>
        </w:rPr>
        <w:t>Indicator 1,</w:t>
      </w:r>
      <w:r>
        <w:rPr>
          <w:spacing w:val="-2"/>
          <w:sz w:val="24"/>
        </w:rPr>
        <w:t> </w:t>
      </w:r>
      <w:r>
        <w:rPr>
          <w:sz w:val="24"/>
        </w:rPr>
        <w:t>2, 6,</w:t>
      </w:r>
      <w:r>
        <w:rPr>
          <w:spacing w:val="-2"/>
          <w:sz w:val="24"/>
        </w:rPr>
        <w:t> </w:t>
      </w:r>
      <w:r>
        <w:rPr>
          <w:sz w:val="24"/>
        </w:rPr>
        <w:t>or 8.</w:t>
      </w:r>
      <w:r>
        <w:rPr>
          <w:spacing w:val="40"/>
          <w:sz w:val="24"/>
        </w:rPr>
        <w:t> </w:t>
      </w:r>
      <w:r>
        <w:rPr>
          <w:sz w:val="24"/>
        </w:rPr>
        <w:t>Rated</w:t>
      </w:r>
      <w:r>
        <w:rPr>
          <w:spacing w:val="-1"/>
          <w:sz w:val="24"/>
        </w:rPr>
        <w:t> </w:t>
      </w:r>
      <w:r>
        <w:rPr>
          <w:sz w:val="24"/>
        </w:rPr>
        <w:t>officers</w:t>
      </w:r>
      <w:r>
        <w:rPr>
          <w:spacing w:val="-1"/>
          <w:sz w:val="24"/>
        </w:rPr>
        <w:t> </w:t>
      </w:r>
      <w:r>
        <w:rPr>
          <w:sz w:val="24"/>
        </w:rPr>
        <w:t>assigned to a</w:t>
      </w:r>
      <w:r>
        <w:rPr>
          <w:spacing w:val="-13"/>
          <w:sz w:val="24"/>
        </w:rPr>
        <w:t> </w:t>
      </w:r>
      <w:r>
        <w:rPr>
          <w:sz w:val="24"/>
        </w:rPr>
        <w:t>rated</w:t>
      </w:r>
      <w:r>
        <w:rPr>
          <w:spacing w:val="-13"/>
          <w:sz w:val="24"/>
        </w:rPr>
        <w:t> </w:t>
      </w:r>
      <w:r>
        <w:rPr>
          <w:sz w:val="24"/>
        </w:rPr>
        <w:t>duty</w:t>
      </w:r>
      <w:r>
        <w:rPr>
          <w:spacing w:val="-14"/>
          <w:sz w:val="24"/>
        </w:rPr>
        <w:t> </w:t>
      </w:r>
      <w:r>
        <w:rPr>
          <w:sz w:val="24"/>
        </w:rPr>
        <w:t>AFSC</w:t>
      </w:r>
      <w:r>
        <w:rPr>
          <w:spacing w:val="-14"/>
          <w:sz w:val="24"/>
        </w:rPr>
        <w:t> </w:t>
      </w:r>
      <w:r>
        <w:rPr>
          <w:sz w:val="24"/>
        </w:rPr>
        <w:t>but</w:t>
      </w:r>
      <w:r>
        <w:rPr>
          <w:spacing w:val="-13"/>
          <w:sz w:val="24"/>
        </w:rPr>
        <w:t> </w:t>
      </w:r>
      <w:r>
        <w:rPr>
          <w:sz w:val="24"/>
        </w:rPr>
        <w:t>not</w:t>
      </w:r>
      <w:r>
        <w:rPr>
          <w:spacing w:val="-13"/>
          <w:sz w:val="24"/>
        </w:rPr>
        <w:t> </w:t>
      </w:r>
      <w:r>
        <w:rPr>
          <w:sz w:val="24"/>
        </w:rPr>
        <w:t>required</w:t>
      </w:r>
      <w:r>
        <w:rPr>
          <w:spacing w:val="-13"/>
          <w:sz w:val="24"/>
        </w:rPr>
        <w:t> </w:t>
      </w:r>
      <w:r>
        <w:rPr>
          <w:sz w:val="24"/>
        </w:rPr>
        <w:t>to</w:t>
      </w:r>
      <w:r>
        <w:rPr>
          <w:spacing w:val="-14"/>
          <w:sz w:val="24"/>
        </w:rPr>
        <w:t> </w:t>
      </w:r>
      <w:r>
        <w:rPr>
          <w:sz w:val="24"/>
        </w:rPr>
        <w:t>perform</w:t>
      </w:r>
      <w:r>
        <w:rPr>
          <w:spacing w:val="-14"/>
          <w:sz w:val="24"/>
        </w:rPr>
        <w:t> </w:t>
      </w:r>
      <w:r>
        <w:rPr>
          <w:sz w:val="24"/>
        </w:rPr>
        <w:t>operational</w:t>
      </w:r>
      <w:r>
        <w:rPr>
          <w:spacing w:val="-14"/>
          <w:sz w:val="24"/>
        </w:rPr>
        <w:t> </w:t>
      </w:r>
      <w:r>
        <w:rPr>
          <w:sz w:val="24"/>
        </w:rPr>
        <w:t>flying</w:t>
      </w:r>
      <w:r>
        <w:rPr>
          <w:spacing w:val="-13"/>
          <w:sz w:val="24"/>
        </w:rPr>
        <w:t> </w:t>
      </w:r>
      <w:r>
        <w:rPr>
          <w:sz w:val="24"/>
        </w:rPr>
        <w:t>duty</w:t>
      </w:r>
      <w:r>
        <w:rPr>
          <w:spacing w:val="-14"/>
          <w:sz w:val="24"/>
        </w:rPr>
        <w:t> </w:t>
      </w:r>
      <w:r>
        <w:rPr>
          <w:sz w:val="24"/>
        </w:rPr>
        <w:t>should</w:t>
      </w:r>
      <w:r>
        <w:rPr>
          <w:spacing w:val="-13"/>
          <w:sz w:val="24"/>
        </w:rPr>
        <w:t> </w:t>
      </w:r>
      <w:r>
        <w:rPr>
          <w:sz w:val="24"/>
        </w:rPr>
        <w:t>report</w:t>
      </w:r>
      <w:r>
        <w:rPr>
          <w:spacing w:val="-13"/>
          <w:sz w:val="24"/>
        </w:rPr>
        <w:t> </w:t>
      </w:r>
      <w:r>
        <w:rPr>
          <w:sz w:val="24"/>
        </w:rPr>
        <w:t>in</w:t>
      </w:r>
      <w:r>
        <w:rPr>
          <w:spacing w:val="-14"/>
          <w:sz w:val="24"/>
        </w:rPr>
        <w:t> </w:t>
      </w:r>
      <w:r>
        <w:rPr>
          <w:sz w:val="24"/>
        </w:rPr>
        <w:t>Aircrew Position Indicator 3 or 4.</w:t>
      </w:r>
    </w:p>
    <w:p>
      <w:pPr>
        <w:pStyle w:val="ListParagraph"/>
        <w:numPr>
          <w:ilvl w:val="1"/>
          <w:numId w:val="26"/>
        </w:numPr>
        <w:tabs>
          <w:tab w:pos="1260" w:val="left" w:leader="none"/>
        </w:tabs>
        <w:spacing w:line="240" w:lineRule="auto" w:before="120" w:after="0"/>
        <w:ind w:left="780" w:right="798" w:firstLine="0"/>
        <w:jc w:val="both"/>
        <w:rPr>
          <w:sz w:val="24"/>
        </w:rPr>
      </w:pPr>
      <w:bookmarkStart w:name="_bookmark81" w:id="82"/>
      <w:bookmarkEnd w:id="82"/>
      <w:r>
        <w:rPr/>
      </w:r>
      <w:r>
        <w:rPr>
          <w:b/>
          <w:sz w:val="24"/>
        </w:rPr>
        <w:t>Time-on-Station</w:t>
      </w:r>
      <w:r>
        <w:rPr>
          <w:b/>
          <w:spacing w:val="-11"/>
          <w:sz w:val="24"/>
        </w:rPr>
        <w:t> </w:t>
      </w:r>
      <w:r>
        <w:rPr>
          <w:b/>
          <w:sz w:val="24"/>
        </w:rPr>
        <w:t>Requirements.</w:t>
      </w:r>
      <w:r>
        <w:rPr>
          <w:b/>
          <w:spacing w:val="40"/>
          <w:sz w:val="24"/>
        </w:rPr>
        <w:t> </w:t>
      </w:r>
      <w:r>
        <w:rPr>
          <w:sz w:val="24"/>
        </w:rPr>
        <w:t>The</w:t>
      </w:r>
      <w:r>
        <w:rPr>
          <w:spacing w:val="-12"/>
          <w:sz w:val="24"/>
        </w:rPr>
        <w:t> </w:t>
      </w:r>
      <w:r>
        <w:rPr>
          <w:sz w:val="24"/>
        </w:rPr>
        <w:t>purpose</w:t>
      </w:r>
      <w:r>
        <w:rPr>
          <w:spacing w:val="-11"/>
          <w:sz w:val="24"/>
        </w:rPr>
        <w:t> </w:t>
      </w:r>
      <w:r>
        <w:rPr>
          <w:sz w:val="24"/>
        </w:rPr>
        <w:t>of</w:t>
      </w:r>
      <w:r>
        <w:rPr>
          <w:spacing w:val="-11"/>
          <w:sz w:val="24"/>
        </w:rPr>
        <w:t> </w:t>
      </w:r>
      <w:r>
        <w:rPr>
          <w:sz w:val="24"/>
        </w:rPr>
        <w:t>a</w:t>
      </w:r>
      <w:r>
        <w:rPr>
          <w:spacing w:val="-13"/>
          <w:sz w:val="24"/>
        </w:rPr>
        <w:t> </w:t>
      </w:r>
      <w:r>
        <w:rPr>
          <w:sz w:val="24"/>
        </w:rPr>
        <w:t>minimum</w:t>
      </w:r>
      <w:r>
        <w:rPr>
          <w:spacing w:val="-11"/>
          <w:sz w:val="24"/>
        </w:rPr>
        <w:t> </w:t>
      </w:r>
      <w:r>
        <w:rPr>
          <w:sz w:val="24"/>
        </w:rPr>
        <w:t>time-on-station</w:t>
      </w:r>
      <w:r>
        <w:rPr>
          <w:spacing w:val="-12"/>
          <w:sz w:val="24"/>
        </w:rPr>
        <w:t> </w:t>
      </w:r>
      <w:r>
        <w:rPr>
          <w:sz w:val="24"/>
        </w:rPr>
        <w:t>requirement</w:t>
      </w:r>
      <w:r>
        <w:rPr>
          <w:spacing w:val="-12"/>
          <w:sz w:val="24"/>
        </w:rPr>
        <w:t> </w:t>
      </w:r>
      <w:r>
        <w:rPr>
          <w:sz w:val="24"/>
        </w:rPr>
        <w:t>is to enhance operational readiness by stabilizing members at their current location, to reduce PCS costs,</w:t>
      </w:r>
      <w:r>
        <w:rPr>
          <w:spacing w:val="-11"/>
          <w:sz w:val="24"/>
        </w:rPr>
        <w:t> </w:t>
      </w:r>
      <w:r>
        <w:rPr>
          <w:sz w:val="24"/>
        </w:rPr>
        <w:t>and</w:t>
      </w:r>
      <w:r>
        <w:rPr>
          <w:spacing w:val="-12"/>
          <w:sz w:val="24"/>
        </w:rPr>
        <w:t> </w:t>
      </w:r>
      <w:r>
        <w:rPr>
          <w:sz w:val="24"/>
        </w:rPr>
        <w:t>to</w:t>
      </w:r>
      <w:r>
        <w:rPr>
          <w:spacing w:val="-12"/>
          <w:sz w:val="24"/>
        </w:rPr>
        <w:t> </w:t>
      </w:r>
      <w:r>
        <w:rPr>
          <w:sz w:val="24"/>
        </w:rPr>
        <w:t>improve</w:t>
      </w:r>
      <w:r>
        <w:rPr>
          <w:spacing w:val="-11"/>
          <w:sz w:val="24"/>
        </w:rPr>
        <w:t> </w:t>
      </w:r>
      <w:r>
        <w:rPr>
          <w:sz w:val="24"/>
        </w:rPr>
        <w:t>the</w:t>
      </w:r>
      <w:r>
        <w:rPr>
          <w:spacing w:val="-13"/>
          <w:sz w:val="24"/>
        </w:rPr>
        <w:t> </w:t>
      </w:r>
      <w:r>
        <w:rPr>
          <w:sz w:val="24"/>
        </w:rPr>
        <w:t>quality</w:t>
      </w:r>
      <w:r>
        <w:rPr>
          <w:spacing w:val="-10"/>
          <w:sz w:val="24"/>
        </w:rPr>
        <w:t> </w:t>
      </w:r>
      <w:r>
        <w:rPr>
          <w:sz w:val="24"/>
        </w:rPr>
        <w:t>of</w:t>
      </w:r>
      <w:r>
        <w:rPr>
          <w:spacing w:val="-12"/>
          <w:sz w:val="24"/>
        </w:rPr>
        <w:t> </w:t>
      </w:r>
      <w:r>
        <w:rPr>
          <w:sz w:val="24"/>
        </w:rPr>
        <w:t>life</w:t>
      </w:r>
      <w:r>
        <w:rPr>
          <w:spacing w:val="-11"/>
          <w:sz w:val="24"/>
        </w:rPr>
        <w:t> </w:t>
      </w:r>
      <w:r>
        <w:rPr>
          <w:sz w:val="24"/>
        </w:rPr>
        <w:t>of</w:t>
      </w:r>
      <w:r>
        <w:rPr>
          <w:spacing w:val="-10"/>
          <w:sz w:val="24"/>
        </w:rPr>
        <w:t> </w:t>
      </w:r>
      <w:r>
        <w:rPr>
          <w:sz w:val="24"/>
        </w:rPr>
        <w:t>members</w:t>
      </w:r>
      <w:r>
        <w:rPr>
          <w:spacing w:val="-11"/>
          <w:sz w:val="24"/>
        </w:rPr>
        <w:t> </w:t>
      </w:r>
      <w:r>
        <w:rPr>
          <w:sz w:val="24"/>
        </w:rPr>
        <w:t>and</w:t>
      </w:r>
      <w:r>
        <w:rPr>
          <w:spacing w:val="-11"/>
          <w:sz w:val="24"/>
        </w:rPr>
        <w:t> </w:t>
      </w:r>
      <w:r>
        <w:rPr>
          <w:sz w:val="24"/>
        </w:rPr>
        <w:t>their</w:t>
      </w:r>
      <w:r>
        <w:rPr>
          <w:spacing w:val="-10"/>
          <w:sz w:val="24"/>
        </w:rPr>
        <w:t> </w:t>
      </w:r>
      <w:r>
        <w:rPr>
          <w:sz w:val="24"/>
        </w:rPr>
        <w:t>dependents</w:t>
      </w:r>
      <w:r>
        <w:rPr>
          <w:spacing w:val="-11"/>
          <w:sz w:val="24"/>
        </w:rPr>
        <w:t> </w:t>
      </w:r>
      <w:r>
        <w:rPr>
          <w:sz w:val="24"/>
        </w:rPr>
        <w:t>by</w:t>
      </w:r>
      <w:r>
        <w:rPr>
          <w:spacing w:val="-11"/>
          <w:sz w:val="24"/>
        </w:rPr>
        <w:t> </w:t>
      </w:r>
      <w:r>
        <w:rPr>
          <w:sz w:val="24"/>
        </w:rPr>
        <w:t>reducing</w:t>
      </w:r>
      <w:r>
        <w:rPr>
          <w:spacing w:val="-11"/>
          <w:sz w:val="24"/>
        </w:rPr>
        <w:t> </w:t>
      </w:r>
      <w:r>
        <w:rPr>
          <w:sz w:val="24"/>
        </w:rPr>
        <w:t>personal</w:t>
      </w:r>
      <w:r>
        <w:rPr>
          <w:spacing w:val="-11"/>
          <w:sz w:val="24"/>
        </w:rPr>
        <w:t> </w:t>
      </w:r>
      <w:r>
        <w:rPr>
          <w:sz w:val="24"/>
        </w:rPr>
        <w:t>and family turbulence.</w:t>
      </w:r>
      <w:r>
        <w:rPr>
          <w:spacing w:val="40"/>
          <w:sz w:val="24"/>
        </w:rPr>
        <w:t> </w:t>
      </w:r>
      <w:hyperlink w:history="true" w:anchor="_bookmark175">
        <w:r>
          <w:rPr>
            <w:b/>
            <w:color w:val="0000FF"/>
            <w:sz w:val="24"/>
          </w:rPr>
          <w:t>Table 6.1</w:t>
        </w:r>
      </w:hyperlink>
      <w:r>
        <w:rPr>
          <w:b/>
          <w:color w:val="0000FF"/>
          <w:sz w:val="24"/>
        </w:rPr>
        <w:t> </w:t>
      </w:r>
      <w:r>
        <w:rPr>
          <w:sz w:val="24"/>
        </w:rPr>
        <w:t>reflects the minimum time-on-station requirements for PCS and certain</w:t>
      </w:r>
      <w:r>
        <w:rPr>
          <w:spacing w:val="-8"/>
          <w:sz w:val="24"/>
        </w:rPr>
        <w:t> </w:t>
      </w:r>
      <w:r>
        <w:rPr>
          <w:sz w:val="24"/>
        </w:rPr>
        <w:t>in-place</w:t>
      </w:r>
      <w:r>
        <w:rPr>
          <w:spacing w:val="-8"/>
          <w:sz w:val="24"/>
        </w:rPr>
        <w:t> </w:t>
      </w:r>
      <w:r>
        <w:rPr>
          <w:sz w:val="24"/>
        </w:rPr>
        <w:t>actions.</w:t>
      </w:r>
      <w:r>
        <w:rPr>
          <w:spacing w:val="40"/>
          <w:sz w:val="24"/>
        </w:rPr>
        <w:t> </w:t>
      </w:r>
      <w:r>
        <w:rPr>
          <w:sz w:val="24"/>
        </w:rPr>
        <w:t>See</w:t>
      </w:r>
      <w:r>
        <w:rPr>
          <w:spacing w:val="-8"/>
          <w:sz w:val="24"/>
        </w:rPr>
        <w:t> </w:t>
      </w:r>
      <w:hyperlink w:history="true" w:anchor="_bookmark136">
        <w:r>
          <w:rPr>
            <w:b/>
            <w:color w:val="0000FF"/>
            <w:sz w:val="24"/>
          </w:rPr>
          <w:t>paragraph</w:t>
        </w:r>
        <w:r>
          <w:rPr>
            <w:b/>
            <w:color w:val="0000FF"/>
            <w:spacing w:val="-9"/>
            <w:sz w:val="24"/>
          </w:rPr>
          <w:t> </w:t>
        </w:r>
        <w:r>
          <w:rPr>
            <w:b/>
            <w:color w:val="0000FF"/>
            <w:sz w:val="24"/>
          </w:rPr>
          <w:t>6.31</w:t>
        </w:r>
      </w:hyperlink>
      <w:r>
        <w:rPr>
          <w:b/>
          <w:color w:val="0000FF"/>
          <w:spacing w:val="-8"/>
          <w:sz w:val="24"/>
        </w:rPr>
        <w:t> </w:t>
      </w:r>
      <w:r>
        <w:rPr>
          <w:sz w:val="24"/>
        </w:rPr>
        <w:t>for</w:t>
      </w:r>
      <w:r>
        <w:rPr>
          <w:spacing w:val="-8"/>
          <w:sz w:val="24"/>
        </w:rPr>
        <w:t> </w:t>
      </w:r>
      <w:r>
        <w:rPr>
          <w:sz w:val="24"/>
        </w:rPr>
        <w:t>guidance</w:t>
      </w:r>
      <w:r>
        <w:rPr>
          <w:spacing w:val="-8"/>
          <w:sz w:val="24"/>
        </w:rPr>
        <w:t> </w:t>
      </w:r>
      <w:r>
        <w:rPr>
          <w:sz w:val="24"/>
        </w:rPr>
        <w:t>on</w:t>
      </w:r>
      <w:r>
        <w:rPr>
          <w:spacing w:val="-9"/>
          <w:sz w:val="24"/>
        </w:rPr>
        <w:t> </w:t>
      </w:r>
      <w:r>
        <w:rPr>
          <w:sz w:val="24"/>
        </w:rPr>
        <w:t>projected</w:t>
      </w:r>
      <w:r>
        <w:rPr>
          <w:spacing w:val="-8"/>
          <w:sz w:val="24"/>
        </w:rPr>
        <w:t> </w:t>
      </w:r>
      <w:r>
        <w:rPr>
          <w:sz w:val="24"/>
        </w:rPr>
        <w:t>departure</w:t>
      </w:r>
      <w:r>
        <w:rPr>
          <w:spacing w:val="-8"/>
          <w:sz w:val="24"/>
        </w:rPr>
        <w:t> </w:t>
      </w:r>
      <w:r>
        <w:rPr>
          <w:sz w:val="24"/>
        </w:rPr>
        <w:t>date.</w:t>
      </w:r>
      <w:r>
        <w:rPr>
          <w:spacing w:val="-10"/>
          <w:sz w:val="24"/>
        </w:rPr>
        <w:t> </w:t>
      </w:r>
      <w:r>
        <w:rPr>
          <w:sz w:val="24"/>
        </w:rPr>
        <w:t>Reference DAFMAN 36-2114, Chapter 6 for AFR time-on-station requirements.</w:t>
      </w:r>
    </w:p>
    <w:p>
      <w:pPr>
        <w:pStyle w:val="ListParagraph"/>
        <w:numPr>
          <w:ilvl w:val="2"/>
          <w:numId w:val="26"/>
        </w:numPr>
        <w:tabs>
          <w:tab w:pos="1800" w:val="left" w:leader="none"/>
        </w:tabs>
        <w:spacing w:line="240" w:lineRule="auto" w:before="120" w:after="0"/>
        <w:ind w:left="1140" w:right="796" w:firstLine="0"/>
        <w:jc w:val="both"/>
        <w:rPr>
          <w:sz w:val="24"/>
        </w:rPr>
      </w:pPr>
      <w:r>
        <w:rPr>
          <w:sz w:val="24"/>
        </w:rPr>
        <w:t>Time-on-station is computed on a month-to-month basis, not on the number of days. Compute time-on-station by adding the required period to the month and year of date arrived station.</w:t>
      </w:r>
      <w:r>
        <w:rPr>
          <w:spacing w:val="38"/>
          <w:sz w:val="24"/>
        </w:rPr>
        <w:t> </w:t>
      </w:r>
      <w:r>
        <w:rPr>
          <w:sz w:val="24"/>
        </w:rPr>
        <w:t>Example:</w:t>
      </w:r>
      <w:r>
        <w:rPr>
          <w:spacing w:val="39"/>
          <w:sz w:val="24"/>
        </w:rPr>
        <w:t> </w:t>
      </w:r>
      <w:r>
        <w:rPr>
          <w:sz w:val="24"/>
        </w:rPr>
        <w:t>If</w:t>
      </w:r>
      <w:r>
        <w:rPr>
          <w:spacing w:val="-10"/>
          <w:sz w:val="24"/>
        </w:rPr>
        <w:t> </w:t>
      </w:r>
      <w:r>
        <w:rPr>
          <w:sz w:val="24"/>
        </w:rPr>
        <w:t>date</w:t>
      </w:r>
      <w:r>
        <w:rPr>
          <w:spacing w:val="-11"/>
          <w:sz w:val="24"/>
        </w:rPr>
        <w:t> </w:t>
      </w:r>
      <w:r>
        <w:rPr>
          <w:sz w:val="24"/>
        </w:rPr>
        <w:t>arrived</w:t>
      </w:r>
      <w:r>
        <w:rPr>
          <w:spacing w:val="-11"/>
          <w:sz w:val="24"/>
        </w:rPr>
        <w:t> </w:t>
      </w:r>
      <w:r>
        <w:rPr>
          <w:sz w:val="24"/>
        </w:rPr>
        <w:t>station</w:t>
      </w:r>
      <w:r>
        <w:rPr>
          <w:spacing w:val="-10"/>
          <w:sz w:val="24"/>
        </w:rPr>
        <w:t> </w:t>
      </w:r>
      <w:r>
        <w:rPr>
          <w:sz w:val="24"/>
        </w:rPr>
        <w:t>is</w:t>
      </w:r>
      <w:r>
        <w:rPr>
          <w:spacing w:val="-10"/>
          <w:sz w:val="24"/>
        </w:rPr>
        <w:t> </w:t>
      </w:r>
      <w:r>
        <w:rPr>
          <w:sz w:val="24"/>
        </w:rPr>
        <w:t>any</w:t>
      </w:r>
      <w:r>
        <w:rPr>
          <w:spacing w:val="-11"/>
          <w:sz w:val="24"/>
        </w:rPr>
        <w:t> </w:t>
      </w:r>
      <w:r>
        <w:rPr>
          <w:sz w:val="24"/>
        </w:rPr>
        <w:t>day</w:t>
      </w:r>
      <w:r>
        <w:rPr>
          <w:spacing w:val="-11"/>
          <w:sz w:val="24"/>
        </w:rPr>
        <w:t> </w:t>
      </w:r>
      <w:r>
        <w:rPr>
          <w:sz w:val="24"/>
        </w:rPr>
        <w:t>of</w:t>
      </w:r>
      <w:r>
        <w:rPr>
          <w:spacing w:val="-10"/>
          <w:sz w:val="24"/>
        </w:rPr>
        <w:t> </w:t>
      </w:r>
      <w:r>
        <w:rPr>
          <w:sz w:val="24"/>
        </w:rPr>
        <w:t>the</w:t>
      </w:r>
      <w:r>
        <w:rPr>
          <w:spacing w:val="-10"/>
          <w:sz w:val="24"/>
        </w:rPr>
        <w:t> </w:t>
      </w:r>
      <w:r>
        <w:rPr>
          <w:sz w:val="24"/>
        </w:rPr>
        <w:t>month</w:t>
      </w:r>
      <w:r>
        <w:rPr>
          <w:spacing w:val="-10"/>
          <w:sz w:val="24"/>
        </w:rPr>
        <w:t> </w:t>
      </w:r>
      <w:r>
        <w:rPr>
          <w:sz w:val="24"/>
        </w:rPr>
        <w:t>in</w:t>
      </w:r>
      <w:r>
        <w:rPr>
          <w:spacing w:val="-10"/>
          <w:sz w:val="24"/>
        </w:rPr>
        <w:t> </w:t>
      </w:r>
      <w:r>
        <w:rPr>
          <w:sz w:val="24"/>
        </w:rPr>
        <w:t>January</w:t>
      </w:r>
      <w:r>
        <w:rPr>
          <w:spacing w:val="-12"/>
          <w:sz w:val="24"/>
        </w:rPr>
        <w:t> </w:t>
      </w:r>
      <w:r>
        <w:rPr>
          <w:sz w:val="24"/>
        </w:rPr>
        <w:t>2019</w:t>
      </w:r>
      <w:r>
        <w:rPr>
          <w:spacing w:val="-11"/>
          <w:sz w:val="24"/>
        </w:rPr>
        <w:t> </w:t>
      </w:r>
      <w:r>
        <w:rPr>
          <w:sz w:val="24"/>
        </w:rPr>
        <w:t>and</w:t>
      </w:r>
      <w:r>
        <w:rPr>
          <w:spacing w:val="-11"/>
          <w:sz w:val="24"/>
        </w:rPr>
        <w:t> </w:t>
      </w:r>
      <w:r>
        <w:rPr>
          <w:sz w:val="24"/>
        </w:rPr>
        <w:t>the</w:t>
      </w:r>
      <w:r>
        <w:rPr>
          <w:spacing w:val="-10"/>
          <w:sz w:val="24"/>
        </w:rPr>
        <w:t> </w:t>
      </w:r>
      <w:r>
        <w:rPr>
          <w:sz w:val="24"/>
        </w:rPr>
        <w:t>time- on-station</w:t>
      </w:r>
      <w:r>
        <w:rPr>
          <w:spacing w:val="-2"/>
          <w:sz w:val="24"/>
        </w:rPr>
        <w:t> </w:t>
      </w:r>
      <w:r>
        <w:rPr>
          <w:sz w:val="24"/>
        </w:rPr>
        <w:t>minimum</w:t>
      </w:r>
      <w:r>
        <w:rPr>
          <w:spacing w:val="-2"/>
          <w:sz w:val="24"/>
        </w:rPr>
        <w:t> </w:t>
      </w:r>
      <w:r>
        <w:rPr>
          <w:sz w:val="24"/>
        </w:rPr>
        <w:t>is</w:t>
      </w:r>
      <w:r>
        <w:rPr>
          <w:spacing w:val="-1"/>
          <w:sz w:val="24"/>
        </w:rPr>
        <w:t> </w:t>
      </w:r>
      <w:r>
        <w:rPr>
          <w:sz w:val="24"/>
        </w:rPr>
        <w:t>4</w:t>
      </w:r>
      <w:r>
        <w:rPr>
          <w:spacing w:val="-4"/>
          <w:sz w:val="24"/>
        </w:rPr>
        <w:t> </w:t>
      </w:r>
      <w:r>
        <w:rPr>
          <w:sz w:val="24"/>
        </w:rPr>
        <w:t>years,</w:t>
      </w:r>
      <w:r>
        <w:rPr>
          <w:spacing w:val="-2"/>
          <w:sz w:val="24"/>
        </w:rPr>
        <w:t> </w:t>
      </w:r>
      <w:r>
        <w:rPr>
          <w:sz w:val="24"/>
        </w:rPr>
        <w:t>then</w:t>
      </w:r>
      <w:r>
        <w:rPr>
          <w:spacing w:val="-2"/>
          <w:sz w:val="24"/>
        </w:rPr>
        <w:t> </w:t>
      </w:r>
      <w:r>
        <w:rPr>
          <w:sz w:val="24"/>
        </w:rPr>
        <w:t>a</w:t>
      </w:r>
      <w:r>
        <w:rPr>
          <w:spacing w:val="-2"/>
          <w:sz w:val="24"/>
        </w:rPr>
        <w:t> </w:t>
      </w:r>
      <w:r>
        <w:rPr>
          <w:sz w:val="24"/>
        </w:rPr>
        <w:t>member</w:t>
      </w:r>
      <w:r>
        <w:rPr>
          <w:spacing w:val="-2"/>
          <w:sz w:val="24"/>
        </w:rPr>
        <w:t> </w:t>
      </w:r>
      <w:r>
        <w:rPr>
          <w:sz w:val="24"/>
        </w:rPr>
        <w:t>meets</w:t>
      </w:r>
      <w:r>
        <w:rPr>
          <w:spacing w:val="-2"/>
          <w:sz w:val="24"/>
        </w:rPr>
        <w:t> </w:t>
      </w:r>
      <w:r>
        <w:rPr>
          <w:sz w:val="24"/>
        </w:rPr>
        <w:t>time-on-station</w:t>
      </w:r>
      <w:r>
        <w:rPr>
          <w:spacing w:val="-3"/>
          <w:sz w:val="24"/>
        </w:rPr>
        <w:t> </w:t>
      </w:r>
      <w:r>
        <w:rPr>
          <w:sz w:val="24"/>
        </w:rPr>
        <w:t>requirements</w:t>
      </w:r>
      <w:r>
        <w:rPr>
          <w:spacing w:val="-2"/>
          <w:sz w:val="24"/>
        </w:rPr>
        <w:t> </w:t>
      </w:r>
      <w:r>
        <w:rPr>
          <w:sz w:val="24"/>
        </w:rPr>
        <w:t>in</w:t>
      </w:r>
      <w:r>
        <w:rPr>
          <w:spacing w:val="-1"/>
          <w:sz w:val="24"/>
        </w:rPr>
        <w:t> </w:t>
      </w:r>
      <w:r>
        <w:rPr>
          <w:sz w:val="24"/>
        </w:rPr>
        <w:t>January 2023.</w:t>
      </w:r>
      <w:r>
        <w:rPr>
          <w:spacing w:val="40"/>
          <w:sz w:val="24"/>
        </w:rPr>
        <w:t> </w:t>
      </w:r>
      <w:r>
        <w:rPr>
          <w:sz w:val="24"/>
        </w:rPr>
        <w:t>For</w:t>
      </w:r>
      <w:r>
        <w:rPr>
          <w:spacing w:val="-7"/>
          <w:sz w:val="24"/>
        </w:rPr>
        <w:t> </w:t>
      </w:r>
      <w:r>
        <w:rPr>
          <w:sz w:val="24"/>
        </w:rPr>
        <w:t>all</w:t>
      </w:r>
      <w:r>
        <w:rPr>
          <w:spacing w:val="-6"/>
          <w:sz w:val="24"/>
        </w:rPr>
        <w:t> </w:t>
      </w:r>
      <w:r>
        <w:rPr>
          <w:sz w:val="24"/>
        </w:rPr>
        <w:t>PCS</w:t>
      </w:r>
      <w:r>
        <w:rPr>
          <w:spacing w:val="-8"/>
          <w:sz w:val="24"/>
        </w:rPr>
        <w:t> </w:t>
      </w:r>
      <w:r>
        <w:rPr>
          <w:sz w:val="24"/>
        </w:rPr>
        <w:t>moves,</w:t>
      </w:r>
      <w:r>
        <w:rPr>
          <w:spacing w:val="-7"/>
          <w:sz w:val="24"/>
        </w:rPr>
        <w:t> </w:t>
      </w:r>
      <w:r>
        <w:rPr>
          <w:sz w:val="24"/>
        </w:rPr>
        <w:t>the</w:t>
      </w:r>
      <w:r>
        <w:rPr>
          <w:spacing w:val="-7"/>
          <w:sz w:val="24"/>
        </w:rPr>
        <w:t> </w:t>
      </w:r>
      <w:r>
        <w:rPr>
          <w:sz w:val="24"/>
        </w:rPr>
        <w:t>time-on-station</w:t>
      </w:r>
      <w:r>
        <w:rPr>
          <w:spacing w:val="-7"/>
          <w:sz w:val="24"/>
        </w:rPr>
        <w:t> </w:t>
      </w:r>
      <w:r>
        <w:rPr>
          <w:sz w:val="24"/>
        </w:rPr>
        <w:t>requirement</w:t>
      </w:r>
      <w:r>
        <w:rPr>
          <w:spacing w:val="-7"/>
          <w:sz w:val="24"/>
        </w:rPr>
        <w:t> </w:t>
      </w:r>
      <w:r>
        <w:rPr>
          <w:sz w:val="24"/>
        </w:rPr>
        <w:t>is</w:t>
      </w:r>
      <w:r>
        <w:rPr>
          <w:spacing w:val="-8"/>
          <w:sz w:val="24"/>
        </w:rPr>
        <w:t> </w:t>
      </w:r>
      <w:r>
        <w:rPr>
          <w:sz w:val="24"/>
        </w:rPr>
        <w:t>met</w:t>
      </w:r>
      <w:r>
        <w:rPr>
          <w:spacing w:val="-6"/>
          <w:sz w:val="24"/>
        </w:rPr>
        <w:t> </w:t>
      </w:r>
      <w:r>
        <w:rPr>
          <w:sz w:val="24"/>
        </w:rPr>
        <w:t>by</w:t>
      </w:r>
      <w:r>
        <w:rPr>
          <w:spacing w:val="-7"/>
          <w:sz w:val="24"/>
        </w:rPr>
        <w:t> </w:t>
      </w:r>
      <w:r>
        <w:rPr>
          <w:sz w:val="24"/>
        </w:rPr>
        <w:t>the</w:t>
      </w:r>
      <w:r>
        <w:rPr>
          <w:spacing w:val="-7"/>
          <w:sz w:val="24"/>
        </w:rPr>
        <w:t> </w:t>
      </w:r>
      <w:r>
        <w:rPr>
          <w:sz w:val="24"/>
        </w:rPr>
        <w:t>departure</w:t>
      </w:r>
      <w:r>
        <w:rPr>
          <w:spacing w:val="-7"/>
          <w:sz w:val="24"/>
        </w:rPr>
        <w:t> </w:t>
      </w:r>
      <w:r>
        <w:rPr>
          <w:sz w:val="24"/>
        </w:rPr>
        <w:t>date,</w:t>
      </w:r>
      <w:r>
        <w:rPr>
          <w:spacing w:val="-8"/>
          <w:sz w:val="24"/>
        </w:rPr>
        <w:t> </w:t>
      </w:r>
      <w:r>
        <w:rPr>
          <w:sz w:val="24"/>
        </w:rPr>
        <w:t>unless a</w:t>
      </w:r>
      <w:r>
        <w:rPr>
          <w:spacing w:val="-10"/>
          <w:sz w:val="24"/>
        </w:rPr>
        <w:t> </w:t>
      </w:r>
      <w:r>
        <w:rPr>
          <w:sz w:val="24"/>
        </w:rPr>
        <w:t>waiver</w:t>
      </w:r>
      <w:r>
        <w:rPr>
          <w:spacing w:val="-10"/>
          <w:sz w:val="24"/>
        </w:rPr>
        <w:t> </w:t>
      </w:r>
      <w:r>
        <w:rPr>
          <w:sz w:val="24"/>
        </w:rPr>
        <w:t>or</w:t>
      </w:r>
      <w:r>
        <w:rPr>
          <w:spacing w:val="-11"/>
          <w:sz w:val="24"/>
        </w:rPr>
        <w:t> </w:t>
      </w:r>
      <w:r>
        <w:rPr>
          <w:sz w:val="24"/>
        </w:rPr>
        <w:t>an</w:t>
      </w:r>
      <w:r>
        <w:rPr>
          <w:spacing w:val="-11"/>
          <w:sz w:val="24"/>
        </w:rPr>
        <w:t> </w:t>
      </w:r>
      <w:r>
        <w:rPr>
          <w:sz w:val="24"/>
        </w:rPr>
        <w:t>exception</w:t>
      </w:r>
      <w:r>
        <w:rPr>
          <w:spacing w:val="-11"/>
          <w:sz w:val="24"/>
        </w:rPr>
        <w:t> </w:t>
      </w:r>
      <w:r>
        <w:rPr>
          <w:sz w:val="24"/>
        </w:rPr>
        <w:t>has</w:t>
      </w:r>
      <w:r>
        <w:rPr>
          <w:spacing w:val="-10"/>
          <w:sz w:val="24"/>
        </w:rPr>
        <w:t> </w:t>
      </w:r>
      <w:r>
        <w:rPr>
          <w:sz w:val="24"/>
        </w:rPr>
        <w:t>been</w:t>
      </w:r>
      <w:r>
        <w:rPr>
          <w:spacing w:val="-11"/>
          <w:sz w:val="24"/>
        </w:rPr>
        <w:t> </w:t>
      </w:r>
      <w:r>
        <w:rPr>
          <w:sz w:val="24"/>
        </w:rPr>
        <w:t>approved.</w:t>
      </w:r>
      <w:r>
        <w:rPr>
          <w:spacing w:val="39"/>
          <w:sz w:val="24"/>
        </w:rPr>
        <w:t> </w:t>
      </w:r>
      <w:r>
        <w:rPr>
          <w:sz w:val="24"/>
        </w:rPr>
        <w:t>When</w:t>
      </w:r>
      <w:r>
        <w:rPr>
          <w:spacing w:val="-11"/>
          <w:sz w:val="24"/>
        </w:rPr>
        <w:t> </w:t>
      </w:r>
      <w:r>
        <w:rPr>
          <w:sz w:val="24"/>
        </w:rPr>
        <w:t>a</w:t>
      </w:r>
      <w:r>
        <w:rPr>
          <w:spacing w:val="-12"/>
          <w:sz w:val="24"/>
        </w:rPr>
        <w:t> </w:t>
      </w:r>
      <w:r>
        <w:rPr>
          <w:sz w:val="24"/>
        </w:rPr>
        <w:t>member</w:t>
      </w:r>
      <w:r>
        <w:rPr>
          <w:spacing w:val="-11"/>
          <w:sz w:val="24"/>
        </w:rPr>
        <w:t> </w:t>
      </w:r>
      <w:r>
        <w:rPr>
          <w:sz w:val="24"/>
        </w:rPr>
        <w:t>has</w:t>
      </w:r>
      <w:r>
        <w:rPr>
          <w:spacing w:val="-10"/>
          <w:sz w:val="24"/>
        </w:rPr>
        <w:t> </w:t>
      </w:r>
      <w:r>
        <w:rPr>
          <w:sz w:val="24"/>
        </w:rPr>
        <w:t>TDY</w:t>
      </w:r>
      <w:r>
        <w:rPr>
          <w:spacing w:val="-11"/>
          <w:sz w:val="24"/>
        </w:rPr>
        <w:t> </w:t>
      </w:r>
      <w:r>
        <w:rPr>
          <w:sz w:val="24"/>
        </w:rPr>
        <w:t>enroute</w:t>
      </w:r>
      <w:r>
        <w:rPr>
          <w:spacing w:val="-12"/>
          <w:sz w:val="24"/>
        </w:rPr>
        <w:t> </w:t>
      </w:r>
      <w:r>
        <w:rPr>
          <w:sz w:val="24"/>
        </w:rPr>
        <w:t>in</w:t>
      </w:r>
      <w:r>
        <w:rPr>
          <w:spacing w:val="-10"/>
          <w:sz w:val="24"/>
        </w:rPr>
        <w:t> </w:t>
      </w:r>
      <w:r>
        <w:rPr>
          <w:sz w:val="24"/>
        </w:rPr>
        <w:t>conjunction with a PCS, the minimum time-on-station requirement is met prior to departure on TDY. </w:t>
      </w:r>
      <w:r>
        <w:rPr>
          <w:b/>
          <w:sz w:val="24"/>
        </w:rPr>
        <w:t>Exception</w:t>
      </w:r>
      <w:r>
        <w:rPr>
          <w:sz w:val="24"/>
        </w:rPr>
        <w:t>:</w:t>
      </w:r>
      <w:r>
        <w:rPr>
          <w:spacing w:val="40"/>
          <w:sz w:val="24"/>
        </w:rPr>
        <w:t> </w:t>
      </w:r>
      <w:r>
        <w:rPr>
          <w:sz w:val="24"/>
        </w:rPr>
        <w:t>For officer joint duty assignments, the minimum time-on-station to receive full joint duty assignment tour credit is computed differently than normal time-on-station (joint duty assignment time is computed to the exact day).</w:t>
      </w:r>
      <w:r>
        <w:rPr>
          <w:spacing w:val="40"/>
          <w:sz w:val="24"/>
        </w:rPr>
        <w:t> </w:t>
      </w:r>
      <w:r>
        <w:rPr>
          <w:sz w:val="24"/>
        </w:rPr>
        <w:t>Example:</w:t>
      </w:r>
      <w:r>
        <w:rPr>
          <w:spacing w:val="40"/>
          <w:sz w:val="24"/>
        </w:rPr>
        <w:t> </w:t>
      </w:r>
      <w:r>
        <w:rPr>
          <w:sz w:val="24"/>
        </w:rPr>
        <w:t>if date arrived station is 15 January</w:t>
      </w:r>
      <w:r>
        <w:rPr>
          <w:spacing w:val="-4"/>
          <w:sz w:val="24"/>
        </w:rPr>
        <w:t> </w:t>
      </w:r>
      <w:r>
        <w:rPr>
          <w:sz w:val="24"/>
        </w:rPr>
        <w:t>2020</w:t>
      </w:r>
      <w:r>
        <w:rPr>
          <w:spacing w:val="-5"/>
          <w:sz w:val="24"/>
        </w:rPr>
        <w:t> </w:t>
      </w:r>
      <w:r>
        <w:rPr>
          <w:sz w:val="24"/>
        </w:rPr>
        <w:t>and</w:t>
      </w:r>
      <w:r>
        <w:rPr>
          <w:spacing w:val="-5"/>
          <w:sz w:val="24"/>
        </w:rPr>
        <w:t> </w:t>
      </w:r>
      <w:r>
        <w:rPr>
          <w:sz w:val="24"/>
        </w:rPr>
        <w:t>the</w:t>
      </w:r>
      <w:r>
        <w:rPr>
          <w:spacing w:val="-4"/>
          <w:sz w:val="24"/>
        </w:rPr>
        <w:t> </w:t>
      </w:r>
      <w:r>
        <w:rPr>
          <w:sz w:val="24"/>
        </w:rPr>
        <w:t>time-on-station</w:t>
      </w:r>
      <w:r>
        <w:rPr>
          <w:spacing w:val="-5"/>
          <w:sz w:val="24"/>
        </w:rPr>
        <w:t> </w:t>
      </w:r>
      <w:r>
        <w:rPr>
          <w:sz w:val="24"/>
        </w:rPr>
        <w:t>minimum</w:t>
      </w:r>
      <w:r>
        <w:rPr>
          <w:spacing w:val="-5"/>
          <w:sz w:val="24"/>
        </w:rPr>
        <w:t> </w:t>
      </w:r>
      <w:r>
        <w:rPr>
          <w:sz w:val="24"/>
        </w:rPr>
        <w:t>is</w:t>
      </w:r>
      <w:r>
        <w:rPr>
          <w:spacing w:val="-4"/>
          <w:sz w:val="24"/>
        </w:rPr>
        <w:t> </w:t>
      </w:r>
      <w:r>
        <w:rPr>
          <w:sz w:val="24"/>
        </w:rPr>
        <w:t>3</w:t>
      </w:r>
      <w:r>
        <w:rPr>
          <w:spacing w:val="-5"/>
          <w:sz w:val="24"/>
        </w:rPr>
        <w:t> </w:t>
      </w:r>
      <w:r>
        <w:rPr>
          <w:sz w:val="24"/>
        </w:rPr>
        <w:t>years,</w:t>
      </w:r>
      <w:r>
        <w:rPr>
          <w:spacing w:val="-6"/>
          <w:sz w:val="24"/>
        </w:rPr>
        <w:t> </w:t>
      </w:r>
      <w:r>
        <w:rPr>
          <w:sz w:val="24"/>
        </w:rPr>
        <w:t>then</w:t>
      </w:r>
      <w:r>
        <w:rPr>
          <w:spacing w:val="-5"/>
          <w:sz w:val="24"/>
        </w:rPr>
        <w:t> </w:t>
      </w:r>
      <w:r>
        <w:rPr>
          <w:sz w:val="24"/>
        </w:rPr>
        <w:t>officer</w:t>
      </w:r>
      <w:r>
        <w:rPr>
          <w:spacing w:val="-6"/>
          <w:sz w:val="24"/>
        </w:rPr>
        <w:t> </w:t>
      </w:r>
      <w:r>
        <w:rPr>
          <w:sz w:val="24"/>
        </w:rPr>
        <w:t>meets</w:t>
      </w:r>
      <w:r>
        <w:rPr>
          <w:spacing w:val="-5"/>
          <w:sz w:val="24"/>
        </w:rPr>
        <w:t> </w:t>
      </w:r>
      <w:r>
        <w:rPr>
          <w:sz w:val="24"/>
        </w:rPr>
        <w:t>the</w:t>
      </w:r>
      <w:r>
        <w:rPr>
          <w:spacing w:val="-5"/>
          <w:sz w:val="24"/>
        </w:rPr>
        <w:t> </w:t>
      </w:r>
      <w:r>
        <w:rPr>
          <w:sz w:val="24"/>
        </w:rPr>
        <w:t>minimum</w:t>
      </w:r>
      <w:r>
        <w:rPr>
          <w:spacing w:val="-5"/>
          <w:sz w:val="24"/>
        </w:rPr>
        <w:t> </w:t>
      </w:r>
      <w:r>
        <w:rPr>
          <w:sz w:val="24"/>
        </w:rPr>
        <w:t>on 14 January 2023.</w:t>
      </w:r>
    </w:p>
    <w:p>
      <w:pPr>
        <w:pStyle w:val="ListParagraph"/>
        <w:numPr>
          <w:ilvl w:val="2"/>
          <w:numId w:val="26"/>
        </w:numPr>
        <w:tabs>
          <w:tab w:pos="1800" w:val="left" w:leader="none"/>
        </w:tabs>
        <w:spacing w:line="240" w:lineRule="auto" w:before="119" w:after="0"/>
        <w:ind w:left="1140" w:right="797" w:firstLine="0"/>
        <w:jc w:val="both"/>
        <w:rPr>
          <w:sz w:val="24"/>
        </w:rPr>
      </w:pPr>
      <w:r>
        <w:rPr>
          <w:sz w:val="24"/>
        </w:rPr>
        <w:t>For CONUS-to-CONUS PCS, when multiple members meet required assignment qualifications,</w:t>
      </w:r>
      <w:r>
        <w:rPr>
          <w:spacing w:val="-1"/>
          <w:sz w:val="24"/>
        </w:rPr>
        <w:t> </w:t>
      </w:r>
      <w:r>
        <w:rPr>
          <w:sz w:val="24"/>
        </w:rPr>
        <w:t>the</w:t>
      </w:r>
      <w:r>
        <w:rPr>
          <w:spacing w:val="-2"/>
          <w:sz w:val="24"/>
        </w:rPr>
        <w:t> </w:t>
      </w:r>
      <w:r>
        <w:rPr>
          <w:sz w:val="24"/>
        </w:rPr>
        <w:t>member</w:t>
      </w:r>
      <w:r>
        <w:rPr>
          <w:spacing w:val="-1"/>
          <w:sz w:val="24"/>
        </w:rPr>
        <w:t> </w:t>
      </w:r>
      <w:r>
        <w:rPr>
          <w:sz w:val="24"/>
        </w:rPr>
        <w:t>with</w:t>
      </w:r>
      <w:r>
        <w:rPr>
          <w:spacing w:val="-1"/>
          <w:sz w:val="24"/>
        </w:rPr>
        <w:t> </w:t>
      </w:r>
      <w:r>
        <w:rPr>
          <w:sz w:val="24"/>
        </w:rPr>
        <w:t>the</w:t>
      </w:r>
      <w:r>
        <w:rPr>
          <w:spacing w:val="-1"/>
          <w:sz w:val="24"/>
        </w:rPr>
        <w:t> </w:t>
      </w:r>
      <w:r>
        <w:rPr>
          <w:sz w:val="24"/>
        </w:rPr>
        <w:t>longest</w:t>
      </w:r>
      <w:r>
        <w:rPr>
          <w:spacing w:val="-2"/>
          <w:sz w:val="24"/>
        </w:rPr>
        <w:t> </w:t>
      </w:r>
      <w:r>
        <w:rPr>
          <w:sz w:val="24"/>
        </w:rPr>
        <w:t>time-on-station</w:t>
      </w:r>
      <w:r>
        <w:rPr>
          <w:spacing w:val="-2"/>
          <w:sz w:val="24"/>
        </w:rPr>
        <w:t> </w:t>
      </w:r>
      <w:r>
        <w:rPr>
          <w:sz w:val="24"/>
        </w:rPr>
        <w:t>should</w:t>
      </w:r>
      <w:r>
        <w:rPr>
          <w:spacing w:val="-1"/>
          <w:sz w:val="24"/>
        </w:rPr>
        <w:t> </w:t>
      </w:r>
      <w:r>
        <w:rPr>
          <w:sz w:val="24"/>
        </w:rPr>
        <w:t>be</w:t>
      </w:r>
      <w:r>
        <w:rPr>
          <w:spacing w:val="-2"/>
          <w:sz w:val="24"/>
        </w:rPr>
        <w:t> </w:t>
      </w:r>
      <w:r>
        <w:rPr>
          <w:sz w:val="24"/>
        </w:rPr>
        <w:t>selected</w:t>
      </w:r>
      <w:r>
        <w:rPr>
          <w:spacing w:val="-3"/>
          <w:sz w:val="24"/>
        </w:rPr>
        <w:t> </w:t>
      </w:r>
      <w:r>
        <w:rPr>
          <w:sz w:val="24"/>
        </w:rPr>
        <w:t>when</w:t>
      </w:r>
      <w:r>
        <w:rPr>
          <w:spacing w:val="-2"/>
          <w:sz w:val="24"/>
        </w:rPr>
        <w:t> </w:t>
      </w:r>
      <w:r>
        <w:rPr>
          <w:sz w:val="24"/>
        </w:rPr>
        <w:t>there</w:t>
      </w:r>
      <w:r>
        <w:rPr>
          <w:spacing w:val="-2"/>
          <w:sz w:val="24"/>
        </w:rPr>
        <w:t> </w:t>
      </w:r>
      <w:r>
        <w:rPr>
          <w:sz w:val="24"/>
        </w:rPr>
        <w:t>are no other overriding considerations.</w:t>
      </w:r>
      <w:r>
        <w:rPr>
          <w:spacing w:val="40"/>
          <w:sz w:val="24"/>
        </w:rPr>
        <w:t> </w:t>
      </w:r>
      <w:r>
        <w:rPr>
          <w:sz w:val="24"/>
        </w:rPr>
        <w:t>An example of an overriding consideration would be the goal</w:t>
      </w:r>
      <w:r>
        <w:rPr>
          <w:spacing w:val="-3"/>
          <w:sz w:val="24"/>
        </w:rPr>
        <w:t> </w:t>
      </w:r>
      <w:r>
        <w:rPr>
          <w:sz w:val="24"/>
        </w:rPr>
        <w:t>to</w:t>
      </w:r>
      <w:r>
        <w:rPr>
          <w:spacing w:val="-3"/>
          <w:sz w:val="24"/>
        </w:rPr>
        <w:t> </w:t>
      </w:r>
      <w:r>
        <w:rPr>
          <w:sz w:val="24"/>
        </w:rPr>
        <w:t>equitably</w:t>
      </w:r>
      <w:r>
        <w:rPr>
          <w:spacing w:val="-2"/>
          <w:sz w:val="24"/>
        </w:rPr>
        <w:t> </w:t>
      </w:r>
      <w:r>
        <w:rPr>
          <w:sz w:val="24"/>
        </w:rPr>
        <w:t>distribute</w:t>
      </w:r>
      <w:r>
        <w:rPr>
          <w:spacing w:val="-2"/>
          <w:sz w:val="24"/>
        </w:rPr>
        <w:t> </w:t>
      </w:r>
      <w:r>
        <w:rPr>
          <w:sz w:val="24"/>
        </w:rPr>
        <w:t>overseas</w:t>
      </w:r>
      <w:r>
        <w:rPr>
          <w:spacing w:val="-2"/>
          <w:sz w:val="24"/>
        </w:rPr>
        <w:t> </w:t>
      </w:r>
      <w:r>
        <w:rPr>
          <w:sz w:val="24"/>
        </w:rPr>
        <w:t>assignments.</w:t>
      </w:r>
      <w:r>
        <w:rPr>
          <w:spacing w:val="40"/>
          <w:sz w:val="24"/>
        </w:rPr>
        <w:t> </w:t>
      </w:r>
      <w:r>
        <w:rPr>
          <w:sz w:val="24"/>
        </w:rPr>
        <w:t>When</w:t>
      </w:r>
      <w:r>
        <w:rPr>
          <w:spacing w:val="-3"/>
          <w:sz w:val="24"/>
        </w:rPr>
        <w:t> </w:t>
      </w:r>
      <w:r>
        <w:rPr>
          <w:sz w:val="24"/>
        </w:rPr>
        <w:t>a</w:t>
      </w:r>
      <w:r>
        <w:rPr>
          <w:spacing w:val="-3"/>
          <w:sz w:val="24"/>
        </w:rPr>
        <w:t> </w:t>
      </w:r>
      <w:r>
        <w:rPr>
          <w:sz w:val="24"/>
        </w:rPr>
        <w:t>member</w:t>
      </w:r>
      <w:r>
        <w:rPr>
          <w:spacing w:val="-3"/>
          <w:sz w:val="24"/>
        </w:rPr>
        <w:t> </w:t>
      </w:r>
      <w:r>
        <w:rPr>
          <w:sz w:val="24"/>
        </w:rPr>
        <w:t>who</w:t>
      </w:r>
      <w:r>
        <w:rPr>
          <w:spacing w:val="-3"/>
          <w:sz w:val="24"/>
        </w:rPr>
        <w:t> </w:t>
      </w:r>
      <w:r>
        <w:rPr>
          <w:sz w:val="24"/>
        </w:rPr>
        <w:t>has</w:t>
      </w:r>
      <w:r>
        <w:rPr>
          <w:spacing w:val="-2"/>
          <w:sz w:val="24"/>
        </w:rPr>
        <w:t> </w:t>
      </w:r>
      <w:r>
        <w:rPr>
          <w:sz w:val="24"/>
        </w:rPr>
        <w:t>the</w:t>
      </w:r>
      <w:r>
        <w:rPr>
          <w:spacing w:val="-2"/>
          <w:sz w:val="24"/>
        </w:rPr>
        <w:t> </w:t>
      </w:r>
      <w:r>
        <w:rPr>
          <w:sz w:val="24"/>
        </w:rPr>
        <w:t>longest</w:t>
      </w:r>
      <w:r>
        <w:rPr>
          <w:spacing w:val="-3"/>
          <w:sz w:val="24"/>
        </w:rPr>
        <w:t> </w:t>
      </w:r>
      <w:r>
        <w:rPr>
          <w:sz w:val="24"/>
        </w:rPr>
        <w:t>time- on-station is also vulnerable for involuntary overseas assignment, then overseas vulnerability would override the fact the member also has the longest time-on-station.</w:t>
      </w:r>
      <w:r>
        <w:rPr>
          <w:spacing w:val="40"/>
          <w:sz w:val="24"/>
        </w:rPr>
        <w:t> </w:t>
      </w:r>
      <w:r>
        <w:rPr>
          <w:sz w:val="24"/>
        </w:rPr>
        <w:t>When a member assigned</w:t>
      </w:r>
      <w:r>
        <w:rPr>
          <w:spacing w:val="-12"/>
          <w:sz w:val="24"/>
        </w:rPr>
        <w:t> </w:t>
      </w:r>
      <w:r>
        <w:rPr>
          <w:sz w:val="24"/>
        </w:rPr>
        <w:t>in</w:t>
      </w:r>
      <w:r>
        <w:rPr>
          <w:spacing w:val="-11"/>
          <w:sz w:val="24"/>
        </w:rPr>
        <w:t> </w:t>
      </w:r>
      <w:r>
        <w:rPr>
          <w:sz w:val="24"/>
        </w:rPr>
        <w:t>the</w:t>
      </w:r>
      <w:r>
        <w:rPr>
          <w:spacing w:val="-10"/>
          <w:sz w:val="24"/>
        </w:rPr>
        <w:t> </w:t>
      </w:r>
      <w:r>
        <w:rPr>
          <w:sz w:val="24"/>
        </w:rPr>
        <w:t>CONUS</w:t>
      </w:r>
      <w:r>
        <w:rPr>
          <w:spacing w:val="-11"/>
          <w:sz w:val="24"/>
        </w:rPr>
        <w:t> </w:t>
      </w:r>
      <w:r>
        <w:rPr>
          <w:sz w:val="24"/>
        </w:rPr>
        <w:t>is</w:t>
      </w:r>
      <w:r>
        <w:rPr>
          <w:spacing w:val="-10"/>
          <w:sz w:val="24"/>
        </w:rPr>
        <w:t> </w:t>
      </w:r>
      <w:r>
        <w:rPr>
          <w:sz w:val="24"/>
        </w:rPr>
        <w:t>in</w:t>
      </w:r>
      <w:r>
        <w:rPr>
          <w:spacing w:val="-10"/>
          <w:sz w:val="24"/>
        </w:rPr>
        <w:t> </w:t>
      </w:r>
      <w:r>
        <w:rPr>
          <w:sz w:val="24"/>
        </w:rPr>
        <w:t>a</w:t>
      </w:r>
      <w:r>
        <w:rPr>
          <w:spacing w:val="-12"/>
          <w:sz w:val="24"/>
        </w:rPr>
        <w:t> </w:t>
      </w:r>
      <w:r>
        <w:rPr>
          <w:sz w:val="24"/>
        </w:rPr>
        <w:t>mandatory</w:t>
      </w:r>
      <w:r>
        <w:rPr>
          <w:spacing w:val="-10"/>
          <w:sz w:val="24"/>
        </w:rPr>
        <w:t> </w:t>
      </w:r>
      <w:r>
        <w:rPr>
          <w:sz w:val="24"/>
        </w:rPr>
        <w:t>move</w:t>
      </w:r>
      <w:r>
        <w:rPr>
          <w:spacing w:val="-10"/>
          <w:sz w:val="24"/>
        </w:rPr>
        <w:t> </w:t>
      </w:r>
      <w:r>
        <w:rPr>
          <w:sz w:val="24"/>
        </w:rPr>
        <w:t>PCS</w:t>
      </w:r>
      <w:r>
        <w:rPr>
          <w:spacing w:val="-11"/>
          <w:sz w:val="24"/>
        </w:rPr>
        <w:t> </w:t>
      </w:r>
      <w:r>
        <w:rPr>
          <w:sz w:val="24"/>
        </w:rPr>
        <w:t>status</w:t>
      </w:r>
      <w:r>
        <w:rPr>
          <w:spacing w:val="-10"/>
          <w:sz w:val="24"/>
        </w:rPr>
        <w:t> </w:t>
      </w:r>
      <w:r>
        <w:rPr>
          <w:sz w:val="24"/>
        </w:rPr>
        <w:t>and</w:t>
      </w:r>
      <w:r>
        <w:rPr>
          <w:spacing w:val="-11"/>
          <w:sz w:val="24"/>
        </w:rPr>
        <w:t> </w:t>
      </w:r>
      <w:r>
        <w:rPr>
          <w:sz w:val="24"/>
        </w:rPr>
        <w:t>is</w:t>
      </w:r>
      <w:r>
        <w:rPr>
          <w:spacing w:val="-10"/>
          <w:sz w:val="24"/>
        </w:rPr>
        <w:t> </w:t>
      </w:r>
      <w:r>
        <w:rPr>
          <w:sz w:val="24"/>
        </w:rPr>
        <w:t>vulnerable</w:t>
      </w:r>
      <w:r>
        <w:rPr>
          <w:spacing w:val="-10"/>
          <w:sz w:val="24"/>
        </w:rPr>
        <w:t> </w:t>
      </w:r>
      <w:r>
        <w:rPr>
          <w:sz w:val="24"/>
        </w:rPr>
        <w:t>for</w:t>
      </w:r>
      <w:r>
        <w:rPr>
          <w:spacing w:val="-11"/>
          <w:sz w:val="24"/>
        </w:rPr>
        <w:t> </w:t>
      </w:r>
      <w:r>
        <w:rPr>
          <w:sz w:val="24"/>
        </w:rPr>
        <w:t>overseas</w:t>
      </w:r>
      <w:r>
        <w:rPr>
          <w:spacing w:val="-10"/>
          <w:sz w:val="24"/>
        </w:rPr>
        <w:t> </w:t>
      </w:r>
      <w:r>
        <w:rPr>
          <w:sz w:val="24"/>
        </w:rPr>
        <w:t>PCS selection within 24 months, the overseas selection priorities are as shown in </w:t>
      </w:r>
      <w:hyperlink w:history="true" w:anchor="_bookmark176">
        <w:r>
          <w:rPr>
            <w:b/>
            <w:color w:val="0000FF"/>
            <w:sz w:val="24"/>
          </w:rPr>
          <w:t>Table 6.2</w:t>
        </w:r>
      </w:hyperlink>
      <w:r>
        <w:rPr>
          <w:b/>
          <w:color w:val="0000FF"/>
          <w:sz w:val="24"/>
        </w:rPr>
        <w:t> </w:t>
      </w:r>
      <w:r>
        <w:rPr>
          <w:sz w:val="24"/>
        </w:rPr>
        <w:t>and </w:t>
      </w:r>
      <w:hyperlink w:history="true" w:anchor="_bookmark177">
        <w:r>
          <w:rPr>
            <w:b/>
            <w:color w:val="0000FF"/>
            <w:sz w:val="24"/>
          </w:rPr>
          <w:t>Table 6.3</w:t>
        </w:r>
      </w:hyperlink>
      <w:r>
        <w:rPr>
          <w:sz w:val="24"/>
        </w:rPr>
        <w:t>.</w:t>
      </w:r>
      <w:r>
        <w:rPr>
          <w:spacing w:val="40"/>
          <w:sz w:val="24"/>
        </w:rPr>
        <w:t> </w:t>
      </w:r>
      <w:r>
        <w:rPr>
          <w:sz w:val="24"/>
        </w:rPr>
        <w:t>Also see paragraphs </w:t>
      </w:r>
      <w:hyperlink w:history="true" w:anchor="_bookmark17">
        <w:r>
          <w:rPr>
            <w:b/>
            <w:color w:val="0000FF"/>
            <w:sz w:val="24"/>
          </w:rPr>
          <w:t>3.3</w:t>
        </w:r>
      </w:hyperlink>
      <w:r>
        <w:rPr>
          <w:b/>
          <w:color w:val="0000FF"/>
          <w:sz w:val="24"/>
        </w:rPr>
        <w:t> </w:t>
      </w:r>
      <w:r>
        <w:rPr>
          <w:sz w:val="24"/>
        </w:rPr>
        <w:t>and </w:t>
      </w:r>
      <w:hyperlink w:history="true" w:anchor="_bookmark84">
        <w:r>
          <w:rPr>
            <w:b/>
            <w:color w:val="0000FF"/>
            <w:sz w:val="24"/>
          </w:rPr>
          <w:t>6.8</w:t>
        </w:r>
      </w:hyperlink>
      <w:r>
        <w:rPr>
          <w:sz w:val="24"/>
        </w:rPr>
        <w:t>.</w:t>
      </w:r>
    </w:p>
    <w:p>
      <w:pPr>
        <w:pStyle w:val="ListParagraph"/>
        <w:numPr>
          <w:ilvl w:val="2"/>
          <w:numId w:val="26"/>
        </w:numPr>
        <w:tabs>
          <w:tab w:pos="1800" w:val="left" w:leader="none"/>
        </w:tabs>
        <w:spacing w:line="240" w:lineRule="auto" w:before="121" w:after="0"/>
        <w:ind w:left="1140" w:right="796" w:firstLine="0"/>
        <w:jc w:val="both"/>
        <w:rPr>
          <w:sz w:val="24"/>
        </w:rPr>
      </w:pPr>
      <w:r>
        <w:rPr>
          <w:sz w:val="24"/>
        </w:rPr>
        <w:t>Requests for exceptions, including those which require a waiver, may be submitted on a case-by-case basis as prescribed in </w:t>
      </w:r>
      <w:hyperlink w:history="true" w:anchor="_bookmark71">
        <w:r>
          <w:rPr>
            <w:b/>
            <w:color w:val="0000FF"/>
            <w:sz w:val="24"/>
          </w:rPr>
          <w:t>paragraph 5.5</w:t>
        </w:r>
      </w:hyperlink>
      <w:r>
        <w:rPr>
          <w:sz w:val="24"/>
        </w:rPr>
        <w:t>.</w:t>
      </w:r>
      <w:r>
        <w:rPr>
          <w:spacing w:val="40"/>
          <w:sz w:val="24"/>
        </w:rPr>
        <w:t> </w:t>
      </w:r>
      <w:r>
        <w:rPr>
          <w:sz w:val="24"/>
        </w:rPr>
        <w:t>For colonel/colonel selects, time-on- station requirement waivers are managed by AF/A1LO (RegAF) or SF/S1L (USSF).</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800" w:val="left" w:leader="none"/>
        </w:tabs>
        <w:spacing w:line="240" w:lineRule="auto" w:before="96" w:after="0"/>
        <w:ind w:left="1140" w:right="797" w:firstLine="0"/>
        <w:jc w:val="both"/>
        <w:rPr>
          <w:sz w:val="24"/>
        </w:rPr>
      </w:pPr>
      <w:r>
        <w:rPr>
          <w:b/>
          <w:sz w:val="24"/>
        </w:rPr>
        <w:t>(USSF Only)</w:t>
      </w:r>
      <w:r>
        <w:rPr>
          <w:b/>
          <w:spacing w:val="40"/>
          <w:sz w:val="24"/>
        </w:rPr>
        <w:t> </w:t>
      </w:r>
      <w:r>
        <w:rPr>
          <w:sz w:val="24"/>
        </w:rPr>
        <w:t>Sister-Service members transferring to the United States Space Force. Sister-Service</w:t>
      </w:r>
      <w:r>
        <w:rPr>
          <w:spacing w:val="-11"/>
          <w:sz w:val="24"/>
        </w:rPr>
        <w:t> </w:t>
      </w:r>
      <w:r>
        <w:rPr>
          <w:sz w:val="24"/>
        </w:rPr>
        <w:t>members</w:t>
      </w:r>
      <w:r>
        <w:rPr>
          <w:spacing w:val="-13"/>
          <w:sz w:val="24"/>
        </w:rPr>
        <w:t> </w:t>
      </w:r>
      <w:r>
        <w:rPr>
          <w:sz w:val="24"/>
        </w:rPr>
        <w:t>transferring</w:t>
      </w:r>
      <w:r>
        <w:rPr>
          <w:spacing w:val="-13"/>
          <w:sz w:val="24"/>
        </w:rPr>
        <w:t> </w:t>
      </w:r>
      <w:r>
        <w:rPr>
          <w:sz w:val="24"/>
        </w:rPr>
        <w:t>to</w:t>
      </w:r>
      <w:r>
        <w:rPr>
          <w:spacing w:val="-11"/>
          <w:sz w:val="24"/>
        </w:rPr>
        <w:t> </w:t>
      </w:r>
      <w:r>
        <w:rPr>
          <w:sz w:val="24"/>
        </w:rPr>
        <w:t>the</w:t>
      </w:r>
      <w:r>
        <w:rPr>
          <w:spacing w:val="-12"/>
          <w:sz w:val="24"/>
        </w:rPr>
        <w:t> </w:t>
      </w:r>
      <w:r>
        <w:rPr>
          <w:sz w:val="24"/>
        </w:rPr>
        <w:t>Space</w:t>
      </w:r>
      <w:r>
        <w:rPr>
          <w:spacing w:val="-13"/>
          <w:sz w:val="24"/>
        </w:rPr>
        <w:t> </w:t>
      </w:r>
      <w:r>
        <w:rPr>
          <w:sz w:val="24"/>
        </w:rPr>
        <w:t>Force</w:t>
      </w:r>
      <w:r>
        <w:rPr>
          <w:spacing w:val="-11"/>
          <w:sz w:val="24"/>
        </w:rPr>
        <w:t> </w:t>
      </w:r>
      <w:r>
        <w:rPr>
          <w:sz w:val="24"/>
        </w:rPr>
        <w:t>who</w:t>
      </w:r>
      <w:r>
        <w:rPr>
          <w:spacing w:val="-12"/>
          <w:sz w:val="24"/>
        </w:rPr>
        <w:t> </w:t>
      </w:r>
      <w:r>
        <w:rPr>
          <w:sz w:val="24"/>
        </w:rPr>
        <w:t>remain</w:t>
      </w:r>
      <w:r>
        <w:rPr>
          <w:spacing w:val="-13"/>
          <w:sz w:val="24"/>
        </w:rPr>
        <w:t> </w:t>
      </w:r>
      <w:r>
        <w:rPr>
          <w:sz w:val="24"/>
        </w:rPr>
        <w:t>in-place</w:t>
      </w:r>
      <w:r>
        <w:rPr>
          <w:spacing w:val="-12"/>
          <w:sz w:val="24"/>
        </w:rPr>
        <w:t> </w:t>
      </w:r>
      <w:r>
        <w:rPr>
          <w:sz w:val="24"/>
        </w:rPr>
        <w:t>upon</w:t>
      </w:r>
      <w:r>
        <w:rPr>
          <w:spacing w:val="-12"/>
          <w:sz w:val="24"/>
        </w:rPr>
        <w:t> </w:t>
      </w:r>
      <w:r>
        <w:rPr>
          <w:sz w:val="24"/>
        </w:rPr>
        <w:t>transfer</w:t>
      </w:r>
      <w:r>
        <w:rPr>
          <w:spacing w:val="-11"/>
          <w:sz w:val="24"/>
        </w:rPr>
        <w:t> </w:t>
      </w:r>
      <w:r>
        <w:rPr>
          <w:sz w:val="24"/>
        </w:rPr>
        <w:t>will be credited with time-on-station served prior to transfer for establishment of tour length. However, established tour length will not be less than 24 months.</w:t>
      </w:r>
    </w:p>
    <w:p>
      <w:pPr>
        <w:pStyle w:val="Heading2"/>
        <w:numPr>
          <w:ilvl w:val="1"/>
          <w:numId w:val="26"/>
        </w:numPr>
        <w:tabs>
          <w:tab w:pos="1260" w:val="left" w:leader="none"/>
        </w:tabs>
        <w:spacing w:line="240" w:lineRule="auto" w:before="121" w:after="0"/>
        <w:ind w:left="1260" w:right="0" w:hanging="480"/>
        <w:jc w:val="both"/>
      </w:pPr>
      <w:bookmarkStart w:name="_bookmark82" w:id="83"/>
      <w:bookmarkEnd w:id="83"/>
      <w:r>
        <w:rPr>
          <w:b w:val="0"/>
        </w:rPr>
      </w:r>
      <w:r>
        <w:rPr/>
        <w:t>Soliciting</w:t>
      </w:r>
      <w:r>
        <w:rPr>
          <w:spacing w:val="-1"/>
        </w:rPr>
        <w:t> </w:t>
      </w:r>
      <w:r>
        <w:rPr/>
        <w:t>an </w:t>
      </w:r>
      <w:r>
        <w:rPr>
          <w:spacing w:val="-2"/>
        </w:rPr>
        <w:t>Assignment.</w:t>
      </w:r>
    </w:p>
    <w:p>
      <w:pPr>
        <w:pStyle w:val="ListParagraph"/>
        <w:numPr>
          <w:ilvl w:val="2"/>
          <w:numId w:val="26"/>
        </w:numPr>
        <w:tabs>
          <w:tab w:pos="1800" w:val="left" w:leader="none"/>
        </w:tabs>
        <w:spacing w:line="240" w:lineRule="auto" w:before="120" w:after="0"/>
        <w:ind w:left="1140" w:right="797" w:firstLine="0"/>
        <w:jc w:val="both"/>
        <w:rPr>
          <w:sz w:val="24"/>
        </w:rPr>
      </w:pPr>
      <w:r>
        <w:rPr>
          <w:sz w:val="24"/>
        </w:rPr>
        <w:t>Members</w:t>
      </w:r>
      <w:r>
        <w:rPr>
          <w:spacing w:val="-15"/>
          <w:sz w:val="24"/>
        </w:rPr>
        <w:t> </w:t>
      </w:r>
      <w:r>
        <w:rPr>
          <w:sz w:val="24"/>
        </w:rPr>
        <w:t>should</w:t>
      </w:r>
      <w:r>
        <w:rPr>
          <w:spacing w:val="-15"/>
          <w:sz w:val="24"/>
        </w:rPr>
        <w:t> </w:t>
      </w:r>
      <w:r>
        <w:rPr>
          <w:sz w:val="24"/>
        </w:rPr>
        <w:t>not</w:t>
      </w:r>
      <w:r>
        <w:rPr>
          <w:spacing w:val="-15"/>
          <w:sz w:val="24"/>
        </w:rPr>
        <w:t> </w:t>
      </w:r>
      <w:r>
        <w:rPr>
          <w:sz w:val="24"/>
        </w:rPr>
        <w:t>solicit</w:t>
      </w:r>
      <w:r>
        <w:rPr>
          <w:spacing w:val="-15"/>
          <w:sz w:val="24"/>
        </w:rPr>
        <w:t> </w:t>
      </w:r>
      <w:r>
        <w:rPr>
          <w:sz w:val="24"/>
        </w:rPr>
        <w:t>reassignment,</w:t>
      </w:r>
      <w:r>
        <w:rPr>
          <w:spacing w:val="-15"/>
          <w:sz w:val="24"/>
        </w:rPr>
        <w:t> </w:t>
      </w:r>
      <w:r>
        <w:rPr>
          <w:sz w:val="24"/>
        </w:rPr>
        <w:t>other</w:t>
      </w:r>
      <w:r>
        <w:rPr>
          <w:spacing w:val="-15"/>
          <w:sz w:val="24"/>
        </w:rPr>
        <w:t> </w:t>
      </w:r>
      <w:r>
        <w:rPr>
          <w:sz w:val="24"/>
        </w:rPr>
        <w:t>than</w:t>
      </w:r>
      <w:r>
        <w:rPr>
          <w:spacing w:val="-15"/>
          <w:sz w:val="24"/>
        </w:rPr>
        <w:t> </w:t>
      </w:r>
      <w:r>
        <w:rPr>
          <w:sz w:val="24"/>
        </w:rPr>
        <w:t>via</w:t>
      </w:r>
      <w:r>
        <w:rPr>
          <w:spacing w:val="-15"/>
          <w:sz w:val="24"/>
        </w:rPr>
        <w:t> </w:t>
      </w:r>
      <w:r>
        <w:rPr>
          <w:sz w:val="24"/>
        </w:rPr>
        <w:t>voluntary</w:t>
      </w:r>
      <w:r>
        <w:rPr>
          <w:spacing w:val="-15"/>
          <w:sz w:val="24"/>
        </w:rPr>
        <w:t> </w:t>
      </w:r>
      <w:r>
        <w:rPr>
          <w:sz w:val="24"/>
        </w:rPr>
        <w:t>PCS</w:t>
      </w:r>
      <w:r>
        <w:rPr>
          <w:spacing w:val="-15"/>
          <w:sz w:val="24"/>
        </w:rPr>
        <w:t> </w:t>
      </w:r>
      <w:r>
        <w:rPr>
          <w:sz w:val="24"/>
        </w:rPr>
        <w:t>applications</w:t>
      </w:r>
      <w:r>
        <w:rPr>
          <w:spacing w:val="-15"/>
          <w:sz w:val="24"/>
        </w:rPr>
        <w:t> </w:t>
      </w:r>
      <w:r>
        <w:rPr>
          <w:sz w:val="24"/>
        </w:rPr>
        <w:t>and requests authorized by this instruction or other DAF, Air Force, or Space Force instructions, such as a member’s assignment preference statement; or response to a request for volunteers for</w:t>
      </w:r>
      <w:r>
        <w:rPr>
          <w:spacing w:val="-11"/>
          <w:sz w:val="24"/>
        </w:rPr>
        <w:t> </w:t>
      </w:r>
      <w:r>
        <w:rPr>
          <w:sz w:val="24"/>
        </w:rPr>
        <w:t>a</w:t>
      </w:r>
      <w:r>
        <w:rPr>
          <w:spacing w:val="-11"/>
          <w:sz w:val="24"/>
        </w:rPr>
        <w:t> </w:t>
      </w:r>
      <w:r>
        <w:rPr>
          <w:sz w:val="24"/>
        </w:rPr>
        <w:t>specific</w:t>
      </w:r>
      <w:r>
        <w:rPr>
          <w:spacing w:val="-12"/>
          <w:sz w:val="24"/>
        </w:rPr>
        <w:t> </w:t>
      </w:r>
      <w:r>
        <w:rPr>
          <w:sz w:val="24"/>
        </w:rPr>
        <w:t>requirement.</w:t>
      </w:r>
      <w:r>
        <w:rPr>
          <w:spacing w:val="38"/>
          <w:sz w:val="24"/>
        </w:rPr>
        <w:t> </w:t>
      </w:r>
      <w:r>
        <w:rPr>
          <w:sz w:val="24"/>
        </w:rPr>
        <w:t>This</w:t>
      </w:r>
      <w:r>
        <w:rPr>
          <w:spacing w:val="-11"/>
          <w:sz w:val="24"/>
        </w:rPr>
        <w:t> </w:t>
      </w:r>
      <w:r>
        <w:rPr>
          <w:sz w:val="24"/>
        </w:rPr>
        <w:t>does</w:t>
      </w:r>
      <w:r>
        <w:rPr>
          <w:spacing w:val="-11"/>
          <w:sz w:val="24"/>
        </w:rPr>
        <w:t> </w:t>
      </w:r>
      <w:r>
        <w:rPr>
          <w:sz w:val="24"/>
        </w:rPr>
        <w:t>not</w:t>
      </w:r>
      <w:r>
        <w:rPr>
          <w:spacing w:val="-11"/>
          <w:sz w:val="24"/>
        </w:rPr>
        <w:t> </w:t>
      </w:r>
      <w:r>
        <w:rPr>
          <w:sz w:val="24"/>
        </w:rPr>
        <w:t>preclude</w:t>
      </w:r>
      <w:r>
        <w:rPr>
          <w:spacing w:val="-11"/>
          <w:sz w:val="24"/>
        </w:rPr>
        <w:t> </w:t>
      </w:r>
      <w:r>
        <w:rPr>
          <w:sz w:val="24"/>
        </w:rPr>
        <w:t>a</w:t>
      </w:r>
      <w:r>
        <w:rPr>
          <w:spacing w:val="-12"/>
          <w:sz w:val="24"/>
        </w:rPr>
        <w:t> </w:t>
      </w:r>
      <w:r>
        <w:rPr>
          <w:sz w:val="24"/>
        </w:rPr>
        <w:t>member’s</w:t>
      </w:r>
      <w:r>
        <w:rPr>
          <w:spacing w:val="-11"/>
          <w:sz w:val="24"/>
        </w:rPr>
        <w:t> </w:t>
      </w:r>
      <w:r>
        <w:rPr>
          <w:sz w:val="24"/>
        </w:rPr>
        <w:t>leadership</w:t>
      </w:r>
      <w:r>
        <w:rPr>
          <w:spacing w:val="-11"/>
          <w:sz w:val="24"/>
        </w:rPr>
        <w:t> </w:t>
      </w:r>
      <w:r>
        <w:rPr>
          <w:sz w:val="24"/>
        </w:rPr>
        <w:t>chain</w:t>
      </w:r>
      <w:r>
        <w:rPr>
          <w:spacing w:val="-11"/>
          <w:sz w:val="24"/>
        </w:rPr>
        <w:t> </w:t>
      </w:r>
      <w:r>
        <w:rPr>
          <w:sz w:val="24"/>
        </w:rPr>
        <w:t>from</w:t>
      </w:r>
      <w:r>
        <w:rPr>
          <w:spacing w:val="-11"/>
          <w:sz w:val="24"/>
        </w:rPr>
        <w:t> </w:t>
      </w:r>
      <w:r>
        <w:rPr>
          <w:sz w:val="24"/>
        </w:rPr>
        <w:t>inquiring about their assignment status through authorized inquiry channels.</w:t>
      </w:r>
      <w:r>
        <w:rPr>
          <w:spacing w:val="40"/>
          <w:sz w:val="24"/>
        </w:rPr>
        <w:t> </w:t>
      </w:r>
      <w:r>
        <w:rPr>
          <w:sz w:val="24"/>
        </w:rPr>
        <w:t>Although a status may be provided, a member’s relative standing as a volunteer or non-volunteer among others is not given since it changes daily.</w:t>
      </w:r>
    </w:p>
    <w:p>
      <w:pPr>
        <w:pStyle w:val="ListParagraph"/>
        <w:numPr>
          <w:ilvl w:val="2"/>
          <w:numId w:val="26"/>
        </w:numPr>
        <w:tabs>
          <w:tab w:pos="1800" w:val="left" w:leader="none"/>
        </w:tabs>
        <w:spacing w:line="240" w:lineRule="auto" w:before="120" w:after="0"/>
        <w:ind w:left="1140" w:right="798" w:firstLine="0"/>
        <w:jc w:val="both"/>
        <w:rPr>
          <w:sz w:val="24"/>
        </w:rPr>
      </w:pPr>
      <w:r>
        <w:rPr>
          <w:b/>
          <w:sz w:val="24"/>
        </w:rPr>
        <w:t>(USSF only)</w:t>
      </w:r>
      <w:r>
        <w:rPr>
          <w:b/>
          <w:spacing w:val="40"/>
          <w:sz w:val="24"/>
        </w:rPr>
        <w:t> </w:t>
      </w:r>
      <w:r>
        <w:rPr>
          <w:sz w:val="24"/>
        </w:rPr>
        <w:t>Guardians may request to opt-in to GAT assignment cycles for which they are not otherwise eligible.</w:t>
      </w:r>
      <w:r>
        <w:rPr>
          <w:spacing w:val="40"/>
          <w:sz w:val="24"/>
        </w:rPr>
        <w:t> </w:t>
      </w:r>
      <w:r>
        <w:rPr>
          <w:sz w:val="24"/>
        </w:rPr>
        <w:t>Guardians will submit opt-in requests in accordance with guidance published by SF/S1P and/or ETMO.</w:t>
      </w:r>
      <w:r>
        <w:rPr>
          <w:spacing w:val="40"/>
          <w:sz w:val="24"/>
        </w:rPr>
        <w:t> </w:t>
      </w:r>
      <w:r>
        <w:rPr>
          <w:sz w:val="24"/>
        </w:rPr>
        <w:t>The approval authority for opt-in requests resides with the ETMO Talent Operations Division Chief.</w:t>
      </w:r>
    </w:p>
    <w:p>
      <w:pPr>
        <w:pStyle w:val="ListParagraph"/>
        <w:numPr>
          <w:ilvl w:val="1"/>
          <w:numId w:val="26"/>
        </w:numPr>
        <w:tabs>
          <w:tab w:pos="1260" w:val="left" w:leader="none"/>
        </w:tabs>
        <w:spacing w:line="240" w:lineRule="auto" w:before="120" w:after="0"/>
        <w:ind w:left="780" w:right="799" w:firstLine="0"/>
        <w:jc w:val="both"/>
        <w:rPr>
          <w:sz w:val="24"/>
        </w:rPr>
      </w:pPr>
      <w:bookmarkStart w:name="_bookmark83" w:id="84"/>
      <w:bookmarkEnd w:id="84"/>
      <w:r>
        <w:rPr/>
      </w:r>
      <w:r>
        <w:rPr>
          <w:b/>
          <w:sz w:val="24"/>
        </w:rPr>
        <w:t>Assignment Recommendations. </w:t>
      </w:r>
      <w:r>
        <w:rPr>
          <w:sz w:val="24"/>
        </w:rPr>
        <w:t>Requirements for recommendations for assignments or selection boards higher than officer’s senior rater or a member’s wing or delta commander, or ABG/CC at non-AF led Joint Bases, (or equivalent) cannot be established.</w:t>
      </w:r>
    </w:p>
    <w:p>
      <w:pPr>
        <w:pStyle w:val="ListParagraph"/>
        <w:numPr>
          <w:ilvl w:val="1"/>
          <w:numId w:val="26"/>
        </w:numPr>
        <w:tabs>
          <w:tab w:pos="1260" w:val="left" w:leader="none"/>
        </w:tabs>
        <w:spacing w:line="240" w:lineRule="auto" w:before="120" w:after="0"/>
        <w:ind w:left="780" w:right="797" w:firstLine="0"/>
        <w:jc w:val="both"/>
        <w:rPr>
          <w:sz w:val="24"/>
        </w:rPr>
      </w:pPr>
      <w:bookmarkStart w:name="_bookmark84" w:id="85"/>
      <w:bookmarkEnd w:id="85"/>
      <w:r>
        <w:rPr/>
      </w:r>
      <w:r>
        <w:rPr>
          <w:b/>
          <w:sz w:val="24"/>
        </w:rPr>
        <w:t>Volunteer</w:t>
      </w:r>
      <w:r>
        <w:rPr>
          <w:b/>
          <w:spacing w:val="-10"/>
          <w:sz w:val="24"/>
        </w:rPr>
        <w:t> </w:t>
      </w:r>
      <w:r>
        <w:rPr>
          <w:b/>
          <w:sz w:val="24"/>
        </w:rPr>
        <w:t>Status</w:t>
      </w:r>
      <w:r>
        <w:rPr>
          <w:b/>
          <w:spacing w:val="-11"/>
          <w:sz w:val="24"/>
        </w:rPr>
        <w:t> </w:t>
      </w:r>
      <w:r>
        <w:rPr>
          <w:b/>
          <w:sz w:val="24"/>
        </w:rPr>
        <w:t>and</w:t>
      </w:r>
      <w:r>
        <w:rPr>
          <w:b/>
          <w:spacing w:val="-11"/>
          <w:sz w:val="24"/>
        </w:rPr>
        <w:t> </w:t>
      </w:r>
      <w:r>
        <w:rPr>
          <w:b/>
          <w:sz w:val="24"/>
        </w:rPr>
        <w:t>PCS</w:t>
      </w:r>
      <w:r>
        <w:rPr>
          <w:b/>
          <w:spacing w:val="-10"/>
          <w:sz w:val="24"/>
        </w:rPr>
        <w:t> </w:t>
      </w:r>
      <w:r>
        <w:rPr>
          <w:b/>
          <w:sz w:val="24"/>
        </w:rPr>
        <w:t>Eligibility.</w:t>
      </w:r>
      <w:r>
        <w:rPr>
          <w:b/>
          <w:spacing w:val="40"/>
          <w:sz w:val="24"/>
        </w:rPr>
        <w:t> </w:t>
      </w:r>
      <w:r>
        <w:rPr>
          <w:sz w:val="24"/>
        </w:rPr>
        <w:t>Qualified</w:t>
      </w:r>
      <w:r>
        <w:rPr>
          <w:spacing w:val="-10"/>
          <w:sz w:val="24"/>
        </w:rPr>
        <w:t> </w:t>
      </w:r>
      <w:r>
        <w:rPr>
          <w:sz w:val="24"/>
        </w:rPr>
        <w:t>service</w:t>
      </w:r>
      <w:r>
        <w:rPr>
          <w:spacing w:val="-11"/>
          <w:sz w:val="24"/>
        </w:rPr>
        <w:t> </w:t>
      </w:r>
      <w:r>
        <w:rPr>
          <w:sz w:val="24"/>
        </w:rPr>
        <w:t>members</w:t>
      </w:r>
      <w:r>
        <w:rPr>
          <w:spacing w:val="-12"/>
          <w:sz w:val="24"/>
        </w:rPr>
        <w:t> </w:t>
      </w:r>
      <w:r>
        <w:rPr>
          <w:sz w:val="24"/>
        </w:rPr>
        <w:t>should</w:t>
      </w:r>
      <w:r>
        <w:rPr>
          <w:spacing w:val="-11"/>
          <w:sz w:val="24"/>
        </w:rPr>
        <w:t> </w:t>
      </w:r>
      <w:r>
        <w:rPr>
          <w:sz w:val="24"/>
        </w:rPr>
        <w:t>be</w:t>
      </w:r>
      <w:r>
        <w:rPr>
          <w:spacing w:val="-10"/>
          <w:sz w:val="24"/>
        </w:rPr>
        <w:t> </w:t>
      </w:r>
      <w:r>
        <w:rPr>
          <w:sz w:val="24"/>
        </w:rPr>
        <w:t>considered</w:t>
      </w:r>
      <w:r>
        <w:rPr>
          <w:spacing w:val="-11"/>
          <w:sz w:val="24"/>
        </w:rPr>
        <w:t> </w:t>
      </w:r>
      <w:r>
        <w:rPr>
          <w:sz w:val="24"/>
        </w:rPr>
        <w:t>for all assignments.</w:t>
      </w:r>
      <w:r>
        <w:rPr>
          <w:spacing w:val="40"/>
          <w:sz w:val="24"/>
        </w:rPr>
        <w:t> </w:t>
      </w:r>
      <w:r>
        <w:rPr>
          <w:sz w:val="24"/>
        </w:rPr>
        <w:t>Within a group of qualified members, volunteers meeting minimum eligibility criteria for PCS selection are selected ahead of non-volunteers, however, qualified PCS eligible non-volunteers will be selected ahead of non-PCS eligible volunteers.</w:t>
      </w:r>
    </w:p>
    <w:p>
      <w:pPr>
        <w:pStyle w:val="ListParagraph"/>
        <w:numPr>
          <w:ilvl w:val="2"/>
          <w:numId w:val="26"/>
        </w:numPr>
        <w:tabs>
          <w:tab w:pos="1800" w:val="left" w:leader="none"/>
        </w:tabs>
        <w:spacing w:line="240" w:lineRule="auto" w:before="120" w:after="0"/>
        <w:ind w:left="1140" w:right="796" w:firstLine="0"/>
        <w:jc w:val="both"/>
        <w:rPr>
          <w:sz w:val="24"/>
        </w:rPr>
      </w:pPr>
      <w:r>
        <w:rPr>
          <w:sz w:val="24"/>
        </w:rPr>
        <w:t>Distribution</w:t>
      </w:r>
      <w:r>
        <w:rPr>
          <w:spacing w:val="-1"/>
          <w:sz w:val="24"/>
        </w:rPr>
        <w:t> </w:t>
      </w:r>
      <w:r>
        <w:rPr>
          <w:sz w:val="24"/>
        </w:rPr>
        <w:t>of</w:t>
      </w:r>
      <w:r>
        <w:rPr>
          <w:spacing w:val="-1"/>
          <w:sz w:val="24"/>
        </w:rPr>
        <w:t> </w:t>
      </w:r>
      <w:r>
        <w:rPr>
          <w:sz w:val="24"/>
        </w:rPr>
        <w:t>overseas</w:t>
      </w:r>
      <w:r>
        <w:rPr>
          <w:spacing w:val="-2"/>
          <w:sz w:val="24"/>
        </w:rPr>
        <w:t> </w:t>
      </w:r>
      <w:r>
        <w:rPr>
          <w:sz w:val="24"/>
        </w:rPr>
        <w:t>duty</w:t>
      </w:r>
      <w:r>
        <w:rPr>
          <w:spacing w:val="-2"/>
          <w:sz w:val="24"/>
        </w:rPr>
        <w:t> </w:t>
      </w:r>
      <w:r>
        <w:rPr>
          <w:sz w:val="24"/>
        </w:rPr>
        <w:t>is</w:t>
      </w:r>
      <w:r>
        <w:rPr>
          <w:spacing w:val="-2"/>
          <w:sz w:val="24"/>
        </w:rPr>
        <w:t> </w:t>
      </w:r>
      <w:r>
        <w:rPr>
          <w:sz w:val="24"/>
        </w:rPr>
        <w:t>as</w:t>
      </w:r>
      <w:r>
        <w:rPr>
          <w:spacing w:val="-2"/>
          <w:sz w:val="24"/>
        </w:rPr>
        <w:t> </w:t>
      </w:r>
      <w:r>
        <w:rPr>
          <w:sz w:val="24"/>
        </w:rPr>
        <w:t>equitable</w:t>
      </w:r>
      <w:r>
        <w:rPr>
          <w:spacing w:val="-2"/>
          <w:sz w:val="24"/>
        </w:rPr>
        <w:t> </w:t>
      </w:r>
      <w:r>
        <w:rPr>
          <w:sz w:val="24"/>
        </w:rPr>
        <w:t>as</w:t>
      </w:r>
      <w:r>
        <w:rPr>
          <w:spacing w:val="-2"/>
          <w:sz w:val="24"/>
        </w:rPr>
        <w:t> </w:t>
      </w:r>
      <w:r>
        <w:rPr>
          <w:sz w:val="24"/>
        </w:rPr>
        <w:t>possible</w:t>
      </w:r>
      <w:r>
        <w:rPr>
          <w:spacing w:val="-2"/>
          <w:sz w:val="24"/>
        </w:rPr>
        <w:t> </w:t>
      </w:r>
      <w:r>
        <w:rPr>
          <w:sz w:val="24"/>
        </w:rPr>
        <w:t>considering</w:t>
      </w:r>
      <w:r>
        <w:rPr>
          <w:spacing w:val="-3"/>
          <w:sz w:val="24"/>
        </w:rPr>
        <w:t> </w:t>
      </w:r>
      <w:r>
        <w:rPr>
          <w:sz w:val="24"/>
        </w:rPr>
        <w:t>both</w:t>
      </w:r>
      <w:r>
        <w:rPr>
          <w:spacing w:val="-1"/>
          <w:sz w:val="24"/>
        </w:rPr>
        <w:t> </w:t>
      </w:r>
      <w:r>
        <w:rPr>
          <w:sz w:val="24"/>
        </w:rPr>
        <w:t>desirable</w:t>
      </w:r>
      <w:r>
        <w:rPr>
          <w:spacing w:val="-1"/>
          <w:sz w:val="24"/>
        </w:rPr>
        <w:t> </w:t>
      </w:r>
      <w:r>
        <w:rPr>
          <w:sz w:val="24"/>
        </w:rPr>
        <w:t>and undesirable</w:t>
      </w:r>
      <w:r>
        <w:rPr>
          <w:spacing w:val="-12"/>
          <w:sz w:val="24"/>
        </w:rPr>
        <w:t> </w:t>
      </w:r>
      <w:r>
        <w:rPr>
          <w:sz w:val="24"/>
        </w:rPr>
        <w:t>locations</w:t>
      </w:r>
      <w:r>
        <w:rPr>
          <w:spacing w:val="-10"/>
          <w:sz w:val="24"/>
        </w:rPr>
        <w:t> </w:t>
      </w:r>
      <w:r>
        <w:rPr>
          <w:sz w:val="24"/>
        </w:rPr>
        <w:t>among</w:t>
      </w:r>
      <w:r>
        <w:rPr>
          <w:spacing w:val="-11"/>
          <w:sz w:val="24"/>
        </w:rPr>
        <w:t> </w:t>
      </w:r>
      <w:r>
        <w:rPr>
          <w:sz w:val="24"/>
        </w:rPr>
        <w:t>members</w:t>
      </w:r>
      <w:r>
        <w:rPr>
          <w:spacing w:val="-11"/>
          <w:sz w:val="24"/>
        </w:rPr>
        <w:t> </w:t>
      </w:r>
      <w:r>
        <w:rPr>
          <w:sz w:val="24"/>
        </w:rPr>
        <w:t>similarly</w:t>
      </w:r>
      <w:r>
        <w:rPr>
          <w:spacing w:val="-12"/>
          <w:sz w:val="24"/>
        </w:rPr>
        <w:t> </w:t>
      </w:r>
      <w:r>
        <w:rPr>
          <w:sz w:val="24"/>
        </w:rPr>
        <w:t>qualified.</w:t>
      </w:r>
      <w:r>
        <w:rPr>
          <w:spacing w:val="39"/>
          <w:sz w:val="24"/>
        </w:rPr>
        <w:t> </w:t>
      </w:r>
      <w:r>
        <w:rPr>
          <w:sz w:val="24"/>
        </w:rPr>
        <w:t>As</w:t>
      </w:r>
      <w:r>
        <w:rPr>
          <w:spacing w:val="-12"/>
          <w:sz w:val="24"/>
        </w:rPr>
        <w:t> </w:t>
      </w:r>
      <w:r>
        <w:rPr>
          <w:sz w:val="24"/>
        </w:rPr>
        <w:t>an</w:t>
      </w:r>
      <w:r>
        <w:rPr>
          <w:spacing w:val="-10"/>
          <w:sz w:val="24"/>
        </w:rPr>
        <w:t> </w:t>
      </w:r>
      <w:r>
        <w:rPr>
          <w:sz w:val="24"/>
        </w:rPr>
        <w:t>example,</w:t>
      </w:r>
      <w:r>
        <w:rPr>
          <w:spacing w:val="-11"/>
          <w:sz w:val="24"/>
        </w:rPr>
        <w:t> </w:t>
      </w:r>
      <w:r>
        <w:rPr>
          <w:sz w:val="24"/>
        </w:rPr>
        <w:t>if</w:t>
      </w:r>
      <w:r>
        <w:rPr>
          <w:spacing w:val="-10"/>
          <w:sz w:val="24"/>
        </w:rPr>
        <w:t> </w:t>
      </w:r>
      <w:r>
        <w:rPr>
          <w:sz w:val="24"/>
        </w:rPr>
        <w:t>by</w:t>
      </w:r>
      <w:r>
        <w:rPr>
          <w:spacing w:val="-11"/>
          <w:sz w:val="24"/>
        </w:rPr>
        <w:t> </w:t>
      </w:r>
      <w:r>
        <w:rPr>
          <w:sz w:val="24"/>
        </w:rPr>
        <w:t>using</w:t>
      </w:r>
      <w:r>
        <w:rPr>
          <w:spacing w:val="-10"/>
          <w:sz w:val="24"/>
        </w:rPr>
        <w:t> </w:t>
      </w:r>
      <w:r>
        <w:rPr>
          <w:sz w:val="24"/>
        </w:rPr>
        <w:t>only</w:t>
      </w:r>
      <w:r>
        <w:rPr>
          <w:spacing w:val="-10"/>
          <w:sz w:val="24"/>
        </w:rPr>
        <w:t> </w:t>
      </w:r>
      <w:r>
        <w:rPr>
          <w:sz w:val="24"/>
        </w:rPr>
        <w:t>the criteria of grade, AFSC/SFSC, previous overseas duty history, date arrived station, etc., two members might be prioritized on a non-volunteer overseas short or long eligibility roster as numbers</w:t>
      </w:r>
      <w:r>
        <w:rPr>
          <w:spacing w:val="-12"/>
          <w:sz w:val="24"/>
        </w:rPr>
        <w:t> </w:t>
      </w:r>
      <w:r>
        <w:rPr>
          <w:sz w:val="24"/>
        </w:rPr>
        <w:t>18</w:t>
      </w:r>
      <w:r>
        <w:rPr>
          <w:spacing w:val="-13"/>
          <w:sz w:val="24"/>
        </w:rPr>
        <w:t> </w:t>
      </w:r>
      <w:r>
        <w:rPr>
          <w:sz w:val="24"/>
        </w:rPr>
        <w:t>and</w:t>
      </w:r>
      <w:r>
        <w:rPr>
          <w:spacing w:val="-12"/>
          <w:sz w:val="24"/>
        </w:rPr>
        <w:t> </w:t>
      </w:r>
      <w:r>
        <w:rPr>
          <w:sz w:val="24"/>
        </w:rPr>
        <w:t>34.</w:t>
      </w:r>
      <w:r>
        <w:rPr>
          <w:spacing w:val="36"/>
          <w:sz w:val="24"/>
        </w:rPr>
        <w:t> </w:t>
      </w:r>
      <w:r>
        <w:rPr>
          <w:sz w:val="24"/>
        </w:rPr>
        <w:t>However,</w:t>
      </w:r>
      <w:r>
        <w:rPr>
          <w:spacing w:val="-12"/>
          <w:sz w:val="24"/>
        </w:rPr>
        <w:t> </w:t>
      </w:r>
      <w:r>
        <w:rPr>
          <w:sz w:val="24"/>
        </w:rPr>
        <w:t>when</w:t>
      </w:r>
      <w:r>
        <w:rPr>
          <w:spacing w:val="-12"/>
          <w:sz w:val="24"/>
        </w:rPr>
        <w:t> </w:t>
      </w:r>
      <w:r>
        <w:rPr>
          <w:sz w:val="24"/>
        </w:rPr>
        <w:t>some</w:t>
      </w:r>
      <w:r>
        <w:rPr>
          <w:spacing w:val="-11"/>
          <w:sz w:val="24"/>
        </w:rPr>
        <w:t> </w:t>
      </w:r>
      <w:r>
        <w:rPr>
          <w:sz w:val="24"/>
        </w:rPr>
        <w:t>other</w:t>
      </w:r>
      <w:r>
        <w:rPr>
          <w:spacing w:val="-12"/>
          <w:sz w:val="24"/>
        </w:rPr>
        <w:t> </w:t>
      </w:r>
      <w:r>
        <w:rPr>
          <w:sz w:val="24"/>
        </w:rPr>
        <w:t>qualification</w:t>
      </w:r>
      <w:r>
        <w:rPr>
          <w:spacing w:val="-13"/>
          <w:sz w:val="24"/>
        </w:rPr>
        <w:t> </w:t>
      </w:r>
      <w:r>
        <w:rPr>
          <w:sz w:val="24"/>
        </w:rPr>
        <w:t>is</w:t>
      </w:r>
      <w:r>
        <w:rPr>
          <w:spacing w:val="-11"/>
          <w:sz w:val="24"/>
        </w:rPr>
        <w:t> </w:t>
      </w:r>
      <w:r>
        <w:rPr>
          <w:sz w:val="24"/>
        </w:rPr>
        <w:t>mandatory</w:t>
      </w:r>
      <w:r>
        <w:rPr>
          <w:spacing w:val="-13"/>
          <w:sz w:val="24"/>
        </w:rPr>
        <w:t> </w:t>
      </w:r>
      <w:r>
        <w:rPr>
          <w:sz w:val="24"/>
        </w:rPr>
        <w:t>and</w:t>
      </w:r>
      <w:r>
        <w:rPr>
          <w:spacing w:val="-12"/>
          <w:sz w:val="24"/>
        </w:rPr>
        <w:t> </w:t>
      </w:r>
      <w:r>
        <w:rPr>
          <w:sz w:val="24"/>
        </w:rPr>
        <w:t>these</w:t>
      </w:r>
      <w:r>
        <w:rPr>
          <w:spacing w:val="-13"/>
          <w:sz w:val="24"/>
        </w:rPr>
        <w:t> </w:t>
      </w:r>
      <w:r>
        <w:rPr>
          <w:sz w:val="24"/>
        </w:rPr>
        <w:t>members are the first two on the eligibility roster who possess that qualification, then they would be prioritized</w:t>
      </w:r>
      <w:r>
        <w:rPr>
          <w:spacing w:val="-12"/>
          <w:sz w:val="24"/>
        </w:rPr>
        <w:t> </w:t>
      </w:r>
      <w:r>
        <w:rPr>
          <w:sz w:val="24"/>
        </w:rPr>
        <w:t>as</w:t>
      </w:r>
      <w:r>
        <w:rPr>
          <w:spacing w:val="-12"/>
          <w:sz w:val="24"/>
        </w:rPr>
        <w:t> </w:t>
      </w:r>
      <w:r>
        <w:rPr>
          <w:sz w:val="24"/>
        </w:rPr>
        <w:t>1</w:t>
      </w:r>
      <w:r>
        <w:rPr>
          <w:spacing w:val="-12"/>
          <w:sz w:val="24"/>
        </w:rPr>
        <w:t> </w:t>
      </w:r>
      <w:r>
        <w:rPr>
          <w:sz w:val="24"/>
        </w:rPr>
        <w:t>and</w:t>
      </w:r>
      <w:r>
        <w:rPr>
          <w:spacing w:val="-12"/>
          <w:sz w:val="24"/>
        </w:rPr>
        <w:t> </w:t>
      </w:r>
      <w:r>
        <w:rPr>
          <w:sz w:val="24"/>
        </w:rPr>
        <w:t>2.</w:t>
      </w:r>
      <w:r>
        <w:rPr>
          <w:spacing w:val="36"/>
          <w:sz w:val="24"/>
        </w:rPr>
        <w:t> </w:t>
      </w:r>
      <w:r>
        <w:rPr>
          <w:sz w:val="24"/>
        </w:rPr>
        <w:t>Members</w:t>
      </w:r>
      <w:r>
        <w:rPr>
          <w:spacing w:val="-13"/>
          <w:sz w:val="24"/>
        </w:rPr>
        <w:t> </w:t>
      </w:r>
      <w:r>
        <w:rPr>
          <w:sz w:val="24"/>
        </w:rPr>
        <w:t>are</w:t>
      </w:r>
      <w:r>
        <w:rPr>
          <w:spacing w:val="-13"/>
          <w:sz w:val="24"/>
        </w:rPr>
        <w:t> </w:t>
      </w:r>
      <w:r>
        <w:rPr>
          <w:sz w:val="24"/>
        </w:rPr>
        <w:t>considered</w:t>
      </w:r>
      <w:r>
        <w:rPr>
          <w:spacing w:val="-12"/>
          <w:sz w:val="24"/>
        </w:rPr>
        <w:t> </w:t>
      </w:r>
      <w:r>
        <w:rPr>
          <w:sz w:val="24"/>
        </w:rPr>
        <w:t>by</w:t>
      </w:r>
      <w:r>
        <w:rPr>
          <w:spacing w:val="-13"/>
          <w:sz w:val="24"/>
        </w:rPr>
        <w:t> </w:t>
      </w:r>
      <w:r>
        <w:rPr>
          <w:sz w:val="24"/>
        </w:rPr>
        <w:t>the</w:t>
      </w:r>
      <w:r>
        <w:rPr>
          <w:spacing w:val="-11"/>
          <w:sz w:val="24"/>
        </w:rPr>
        <w:t> </w:t>
      </w:r>
      <w:r>
        <w:rPr>
          <w:sz w:val="24"/>
        </w:rPr>
        <w:t>assignment</w:t>
      </w:r>
      <w:r>
        <w:rPr>
          <w:spacing w:val="-11"/>
          <w:sz w:val="24"/>
        </w:rPr>
        <w:t> </w:t>
      </w:r>
      <w:r>
        <w:rPr>
          <w:sz w:val="24"/>
        </w:rPr>
        <w:t>OPR</w:t>
      </w:r>
      <w:r>
        <w:rPr>
          <w:spacing w:val="-13"/>
          <w:sz w:val="24"/>
        </w:rPr>
        <w:t> </w:t>
      </w:r>
      <w:r>
        <w:rPr>
          <w:sz w:val="24"/>
        </w:rPr>
        <w:t>separately</w:t>
      </w:r>
      <w:r>
        <w:rPr>
          <w:spacing w:val="-12"/>
          <w:sz w:val="24"/>
        </w:rPr>
        <w:t> </w:t>
      </w:r>
      <w:r>
        <w:rPr>
          <w:sz w:val="24"/>
        </w:rPr>
        <w:t>for</w:t>
      </w:r>
      <w:r>
        <w:rPr>
          <w:spacing w:val="-12"/>
          <w:sz w:val="24"/>
        </w:rPr>
        <w:t> </w:t>
      </w:r>
      <w:r>
        <w:rPr>
          <w:sz w:val="24"/>
        </w:rPr>
        <w:t>overseas short tour locations and long tour locations.</w:t>
      </w:r>
      <w:r>
        <w:rPr>
          <w:spacing w:val="40"/>
          <w:sz w:val="24"/>
        </w:rPr>
        <w:t> </w:t>
      </w:r>
      <w:r>
        <w:rPr>
          <w:sz w:val="24"/>
        </w:rPr>
        <w:t>(See </w:t>
      </w:r>
      <w:hyperlink w:history="true" w:anchor="_bookmark400">
        <w:r>
          <w:rPr>
            <w:b/>
            <w:color w:val="0000FF"/>
            <w:sz w:val="24"/>
          </w:rPr>
          <w:t>Attachment 1</w:t>
        </w:r>
      </w:hyperlink>
      <w:r>
        <w:rPr>
          <w:b/>
          <w:color w:val="0000FF"/>
          <w:sz w:val="24"/>
        </w:rPr>
        <w:t> </w:t>
      </w:r>
      <w:r>
        <w:rPr>
          <w:sz w:val="24"/>
        </w:rPr>
        <w:t>for definition of short and long overseas tour).</w:t>
      </w:r>
      <w:r>
        <w:rPr>
          <w:spacing w:val="40"/>
          <w:sz w:val="24"/>
        </w:rPr>
        <w:t> </w:t>
      </w:r>
      <w:r>
        <w:rPr>
          <w:sz w:val="24"/>
        </w:rPr>
        <w:t>Selection of members for overseas is based on the unaccompanied tour length.</w:t>
      </w:r>
      <w:r>
        <w:rPr>
          <w:spacing w:val="40"/>
          <w:sz w:val="24"/>
        </w:rPr>
        <w:t> </w:t>
      </w:r>
      <w:r>
        <w:rPr>
          <w:sz w:val="24"/>
        </w:rPr>
        <w:t>The</w:t>
      </w:r>
      <w:r>
        <w:rPr>
          <w:spacing w:val="-10"/>
          <w:sz w:val="24"/>
        </w:rPr>
        <w:t> </w:t>
      </w:r>
      <w:r>
        <w:rPr>
          <w:sz w:val="24"/>
        </w:rPr>
        <w:t>overseas</w:t>
      </w:r>
      <w:r>
        <w:rPr>
          <w:spacing w:val="-9"/>
          <w:sz w:val="24"/>
        </w:rPr>
        <w:t> </w:t>
      </w:r>
      <w:r>
        <w:rPr>
          <w:sz w:val="24"/>
        </w:rPr>
        <w:t>duty</w:t>
      </w:r>
      <w:r>
        <w:rPr>
          <w:spacing w:val="-8"/>
          <w:sz w:val="24"/>
        </w:rPr>
        <w:t> </w:t>
      </w:r>
      <w:r>
        <w:rPr>
          <w:sz w:val="24"/>
        </w:rPr>
        <w:t>selection</w:t>
      </w:r>
      <w:r>
        <w:rPr>
          <w:spacing w:val="-8"/>
          <w:sz w:val="24"/>
        </w:rPr>
        <w:t> </w:t>
      </w:r>
      <w:r>
        <w:rPr>
          <w:sz w:val="24"/>
        </w:rPr>
        <w:t>date</w:t>
      </w:r>
      <w:r>
        <w:rPr>
          <w:spacing w:val="-9"/>
          <w:sz w:val="24"/>
        </w:rPr>
        <w:t> </w:t>
      </w:r>
      <w:r>
        <w:rPr>
          <w:sz w:val="24"/>
        </w:rPr>
        <w:t>(ODSD)</w:t>
      </w:r>
      <w:r>
        <w:rPr>
          <w:spacing w:val="-8"/>
          <w:sz w:val="24"/>
        </w:rPr>
        <w:t> </w:t>
      </w:r>
      <w:r>
        <w:rPr>
          <w:sz w:val="24"/>
        </w:rPr>
        <w:t>and</w:t>
      </w:r>
      <w:r>
        <w:rPr>
          <w:spacing w:val="-8"/>
          <w:sz w:val="24"/>
        </w:rPr>
        <w:t> </w:t>
      </w:r>
      <w:r>
        <w:rPr>
          <w:sz w:val="24"/>
        </w:rPr>
        <w:t>the</w:t>
      </w:r>
      <w:r>
        <w:rPr>
          <w:spacing w:val="-9"/>
          <w:sz w:val="24"/>
        </w:rPr>
        <w:t> </w:t>
      </w:r>
      <w:r>
        <w:rPr>
          <w:sz w:val="24"/>
        </w:rPr>
        <w:t>short</w:t>
      </w:r>
      <w:r>
        <w:rPr>
          <w:spacing w:val="-10"/>
          <w:sz w:val="24"/>
        </w:rPr>
        <w:t> </w:t>
      </w:r>
      <w:r>
        <w:rPr>
          <w:sz w:val="24"/>
        </w:rPr>
        <w:t>tour</w:t>
      </w:r>
      <w:r>
        <w:rPr>
          <w:spacing w:val="-9"/>
          <w:sz w:val="24"/>
        </w:rPr>
        <w:t> </w:t>
      </w:r>
      <w:r>
        <w:rPr>
          <w:sz w:val="24"/>
        </w:rPr>
        <w:t>return</w:t>
      </w:r>
      <w:r>
        <w:rPr>
          <w:spacing w:val="-10"/>
          <w:sz w:val="24"/>
        </w:rPr>
        <w:t> </w:t>
      </w:r>
      <w:r>
        <w:rPr>
          <w:sz w:val="24"/>
        </w:rPr>
        <w:t>date,</w:t>
      </w:r>
      <w:r>
        <w:rPr>
          <w:spacing w:val="-10"/>
          <w:sz w:val="24"/>
        </w:rPr>
        <w:t> </w:t>
      </w:r>
      <w:r>
        <w:rPr>
          <w:sz w:val="24"/>
        </w:rPr>
        <w:t>along</w:t>
      </w:r>
      <w:r>
        <w:rPr>
          <w:spacing w:val="-9"/>
          <w:sz w:val="24"/>
        </w:rPr>
        <w:t> </w:t>
      </w:r>
      <w:r>
        <w:rPr>
          <w:sz w:val="24"/>
        </w:rPr>
        <w:t>with</w:t>
      </w:r>
      <w:r>
        <w:rPr>
          <w:spacing w:val="-8"/>
          <w:sz w:val="24"/>
        </w:rPr>
        <w:t> </w:t>
      </w:r>
      <w:r>
        <w:rPr>
          <w:sz w:val="24"/>
        </w:rPr>
        <w:t>the number of short tours and other information shown in </w:t>
      </w:r>
      <w:hyperlink w:history="true" w:anchor="_bookmark176">
        <w:r>
          <w:rPr>
            <w:b/>
            <w:color w:val="0000FF"/>
            <w:sz w:val="24"/>
          </w:rPr>
          <w:t>Table 6.2</w:t>
        </w:r>
      </w:hyperlink>
      <w:r>
        <w:rPr>
          <w:b/>
          <w:color w:val="0000FF"/>
          <w:sz w:val="24"/>
        </w:rPr>
        <w:t> </w:t>
      </w:r>
      <w:r>
        <w:rPr>
          <w:b/>
          <w:sz w:val="24"/>
        </w:rPr>
        <w:t>and </w:t>
      </w:r>
      <w:hyperlink w:history="true" w:anchor="_bookmark177">
        <w:r>
          <w:rPr>
            <w:b/>
            <w:color w:val="0000FF"/>
            <w:sz w:val="24"/>
          </w:rPr>
          <w:t>Table 6.3</w:t>
        </w:r>
      </w:hyperlink>
      <w:r>
        <w:rPr>
          <w:b/>
          <w:color w:val="0000FF"/>
          <w:sz w:val="24"/>
        </w:rPr>
        <w:t> </w:t>
      </w:r>
      <w:r>
        <w:rPr>
          <w:sz w:val="24"/>
        </w:rPr>
        <w:t>on specific subjects</w:t>
      </w:r>
      <w:r>
        <w:rPr>
          <w:spacing w:val="-2"/>
          <w:sz w:val="24"/>
        </w:rPr>
        <w:t> </w:t>
      </w:r>
      <w:r>
        <w:rPr>
          <w:sz w:val="24"/>
        </w:rPr>
        <w:t>(such</w:t>
      </w:r>
      <w:r>
        <w:rPr>
          <w:spacing w:val="-2"/>
          <w:sz w:val="24"/>
        </w:rPr>
        <w:t> </w:t>
      </w:r>
      <w:r>
        <w:rPr>
          <w:sz w:val="24"/>
        </w:rPr>
        <w:t>as</w:t>
      </w:r>
      <w:r>
        <w:rPr>
          <w:spacing w:val="-3"/>
          <w:sz w:val="24"/>
        </w:rPr>
        <w:t> </w:t>
      </w:r>
      <w:r>
        <w:rPr>
          <w:sz w:val="24"/>
        </w:rPr>
        <w:t>time-on-station,</w:t>
      </w:r>
      <w:r>
        <w:rPr>
          <w:spacing w:val="-3"/>
          <w:sz w:val="24"/>
        </w:rPr>
        <w:t> </w:t>
      </w:r>
      <w:r>
        <w:rPr>
          <w:sz w:val="24"/>
        </w:rPr>
        <w:t>retainability,</w:t>
      </w:r>
      <w:r>
        <w:rPr>
          <w:spacing w:val="-3"/>
          <w:sz w:val="24"/>
        </w:rPr>
        <w:t> </w:t>
      </w:r>
      <w:r>
        <w:rPr>
          <w:sz w:val="24"/>
        </w:rPr>
        <w:t>quality</w:t>
      </w:r>
      <w:r>
        <w:rPr>
          <w:spacing w:val="-2"/>
          <w:sz w:val="24"/>
        </w:rPr>
        <w:t> </w:t>
      </w:r>
      <w:r>
        <w:rPr>
          <w:sz w:val="24"/>
        </w:rPr>
        <w:t>control,</w:t>
      </w:r>
      <w:r>
        <w:rPr>
          <w:spacing w:val="-2"/>
          <w:sz w:val="24"/>
        </w:rPr>
        <w:t> </w:t>
      </w:r>
      <w:r>
        <w:rPr>
          <w:sz w:val="24"/>
        </w:rPr>
        <w:t>etc.)</w:t>
      </w:r>
      <w:r>
        <w:rPr>
          <w:spacing w:val="-2"/>
          <w:sz w:val="24"/>
        </w:rPr>
        <w:t> </w:t>
      </w:r>
      <w:r>
        <w:rPr>
          <w:sz w:val="24"/>
        </w:rPr>
        <w:t>should</w:t>
      </w:r>
      <w:r>
        <w:rPr>
          <w:spacing w:val="-3"/>
          <w:sz w:val="24"/>
        </w:rPr>
        <w:t> </w:t>
      </w:r>
      <w:r>
        <w:rPr>
          <w:sz w:val="24"/>
        </w:rPr>
        <w:t>also</w:t>
      </w:r>
      <w:r>
        <w:rPr>
          <w:spacing w:val="-3"/>
          <w:sz w:val="24"/>
        </w:rPr>
        <w:t> </w:t>
      </w:r>
      <w:r>
        <w:rPr>
          <w:sz w:val="24"/>
        </w:rPr>
        <w:t>be</w:t>
      </w:r>
      <w:r>
        <w:rPr>
          <w:spacing w:val="-2"/>
          <w:sz w:val="24"/>
        </w:rPr>
        <w:t> </w:t>
      </w:r>
      <w:r>
        <w:rPr>
          <w:sz w:val="24"/>
        </w:rPr>
        <w:t>referenced in conjunction with overseas PCS selection.</w:t>
      </w:r>
      <w:r>
        <w:rPr>
          <w:spacing w:val="40"/>
          <w:sz w:val="24"/>
        </w:rPr>
        <w:t> </w:t>
      </w:r>
      <w:r>
        <w:rPr>
          <w:sz w:val="24"/>
        </w:rPr>
        <w:t>Guidance pertains to both volunteers and non- volunteers unless stated otherwise.</w:t>
      </w:r>
    </w:p>
    <w:p>
      <w:pPr>
        <w:pStyle w:val="ListParagraph"/>
        <w:numPr>
          <w:ilvl w:val="2"/>
          <w:numId w:val="26"/>
        </w:numPr>
        <w:tabs>
          <w:tab w:pos="1800" w:val="left" w:leader="none"/>
        </w:tabs>
        <w:spacing w:line="240" w:lineRule="auto" w:before="120" w:after="0"/>
        <w:ind w:left="1140" w:right="796" w:firstLine="0"/>
        <w:jc w:val="both"/>
        <w:rPr>
          <w:sz w:val="24"/>
        </w:rPr>
      </w:pPr>
      <w:r>
        <w:rPr>
          <w:sz w:val="24"/>
        </w:rPr>
        <w:t>Within</w:t>
      </w:r>
      <w:r>
        <w:rPr>
          <w:spacing w:val="-2"/>
          <w:sz w:val="24"/>
        </w:rPr>
        <w:t> </w:t>
      </w:r>
      <w:r>
        <w:rPr>
          <w:sz w:val="24"/>
        </w:rPr>
        <w:t>the</w:t>
      </w:r>
      <w:r>
        <w:rPr>
          <w:spacing w:val="-1"/>
          <w:sz w:val="24"/>
        </w:rPr>
        <w:t> </w:t>
      </w:r>
      <w:r>
        <w:rPr>
          <w:sz w:val="24"/>
        </w:rPr>
        <w:t>overseas</w:t>
      </w:r>
      <w:r>
        <w:rPr>
          <w:spacing w:val="-1"/>
          <w:sz w:val="24"/>
        </w:rPr>
        <w:t> </w:t>
      </w:r>
      <w:r>
        <w:rPr>
          <w:sz w:val="24"/>
        </w:rPr>
        <w:t>selection</w:t>
      </w:r>
      <w:r>
        <w:rPr>
          <w:spacing w:val="-3"/>
          <w:sz w:val="24"/>
        </w:rPr>
        <w:t> </w:t>
      </w:r>
      <w:r>
        <w:rPr>
          <w:sz w:val="24"/>
        </w:rPr>
        <w:t>priorities</w:t>
      </w:r>
      <w:r>
        <w:rPr>
          <w:spacing w:val="-1"/>
          <w:sz w:val="24"/>
        </w:rPr>
        <w:t> </w:t>
      </w:r>
      <w:r>
        <w:rPr>
          <w:sz w:val="24"/>
        </w:rPr>
        <w:t>in </w:t>
      </w:r>
      <w:hyperlink w:history="true" w:anchor="_bookmark176">
        <w:r>
          <w:rPr>
            <w:b/>
            <w:color w:val="0000FF"/>
            <w:sz w:val="24"/>
          </w:rPr>
          <w:t>Table 6.2</w:t>
        </w:r>
      </w:hyperlink>
      <w:r>
        <w:rPr>
          <w:b/>
          <w:color w:val="0000FF"/>
          <w:spacing w:val="-1"/>
          <w:sz w:val="24"/>
        </w:rPr>
        <w:t> </w:t>
      </w:r>
      <w:r>
        <w:rPr>
          <w:sz w:val="24"/>
        </w:rPr>
        <w:t>and</w:t>
      </w:r>
      <w:r>
        <w:rPr>
          <w:spacing w:val="-1"/>
          <w:sz w:val="24"/>
        </w:rPr>
        <w:t> </w:t>
      </w:r>
      <w:hyperlink w:history="true" w:anchor="_bookmark177">
        <w:r>
          <w:rPr>
            <w:b/>
            <w:color w:val="0000FF"/>
            <w:sz w:val="24"/>
          </w:rPr>
          <w:t>Table 6.3</w:t>
        </w:r>
      </w:hyperlink>
      <w:r>
        <w:rPr>
          <w:b/>
          <w:color w:val="0000FF"/>
          <w:spacing w:val="-1"/>
          <w:sz w:val="24"/>
        </w:rPr>
        <w:t> </w:t>
      </w:r>
      <w:r>
        <w:rPr>
          <w:sz w:val="24"/>
        </w:rPr>
        <w:t>for</w:t>
      </w:r>
      <w:r>
        <w:rPr>
          <w:spacing w:val="-1"/>
          <w:sz w:val="24"/>
        </w:rPr>
        <w:t> </w:t>
      </w:r>
      <w:r>
        <w:rPr>
          <w:sz w:val="24"/>
        </w:rPr>
        <w:t>non-volunteers, ties are broken by arranging eligible members in the order shown in </w:t>
      </w:r>
      <w:hyperlink w:history="true" w:anchor="_bookmark250">
        <w:r>
          <w:rPr>
            <w:b/>
            <w:color w:val="0000FF"/>
            <w:sz w:val="24"/>
          </w:rPr>
          <w:t>Table 7.11</w:t>
        </w:r>
        <w:r>
          <w:rPr>
            <w:sz w:val="24"/>
          </w:rPr>
          <w:t>,</w:t>
        </w:r>
      </w:hyperlink>
      <w:r>
        <w:rPr>
          <w:sz w:val="24"/>
        </w:rPr>
        <w:t> </w:t>
      </w:r>
      <w:r>
        <w:rPr>
          <w:b/>
          <w:sz w:val="24"/>
        </w:rPr>
        <w:t>note 2</w:t>
      </w:r>
      <w:r>
        <w:rPr>
          <w:sz w:val="24"/>
        </w:rPr>
        <w:t>, with the senior non-volunteer selected last.</w:t>
      </w:r>
      <w:r>
        <w:rPr>
          <w:spacing w:val="40"/>
          <w:sz w:val="24"/>
        </w:rPr>
        <w:t> </w:t>
      </w:r>
      <w:r>
        <w:rPr>
          <w:sz w:val="24"/>
        </w:rPr>
        <w:t>Ties for volunteers are broken using the same criteria and arrangement except the senior volunteer is selected first.</w:t>
      </w:r>
      <w:r>
        <w:rPr>
          <w:spacing w:val="40"/>
          <w:sz w:val="24"/>
        </w:rPr>
        <w:t> </w:t>
      </w:r>
      <w:r>
        <w:rPr>
          <w:sz w:val="24"/>
        </w:rPr>
        <w:t>Members who have not been credited</w:t>
      </w:r>
      <w:r>
        <w:rPr>
          <w:spacing w:val="-5"/>
          <w:sz w:val="24"/>
        </w:rPr>
        <w:t> </w:t>
      </w:r>
      <w:r>
        <w:rPr>
          <w:sz w:val="24"/>
        </w:rPr>
        <w:t>with</w:t>
      </w:r>
      <w:r>
        <w:rPr>
          <w:spacing w:val="-7"/>
          <w:sz w:val="24"/>
        </w:rPr>
        <w:t> </w:t>
      </w:r>
      <w:r>
        <w:rPr>
          <w:sz w:val="24"/>
        </w:rPr>
        <w:t>completion</w:t>
      </w:r>
      <w:r>
        <w:rPr>
          <w:spacing w:val="-6"/>
          <w:sz w:val="24"/>
        </w:rPr>
        <w:t> </w:t>
      </w:r>
      <w:r>
        <w:rPr>
          <w:sz w:val="24"/>
        </w:rPr>
        <w:t>of</w:t>
      </w:r>
      <w:r>
        <w:rPr>
          <w:spacing w:val="-5"/>
          <w:sz w:val="24"/>
        </w:rPr>
        <w:t> </w:t>
      </w:r>
      <w:r>
        <w:rPr>
          <w:sz w:val="24"/>
        </w:rPr>
        <w:t>an</w:t>
      </w:r>
      <w:r>
        <w:rPr>
          <w:spacing w:val="-6"/>
          <w:sz w:val="24"/>
        </w:rPr>
        <w:t> </w:t>
      </w:r>
      <w:r>
        <w:rPr>
          <w:sz w:val="24"/>
        </w:rPr>
        <w:t>overseas</w:t>
      </w:r>
      <w:r>
        <w:rPr>
          <w:spacing w:val="-6"/>
          <w:sz w:val="24"/>
        </w:rPr>
        <w:t> </w:t>
      </w:r>
      <w:r>
        <w:rPr>
          <w:sz w:val="24"/>
        </w:rPr>
        <w:t>tour</w:t>
      </w:r>
      <w:r>
        <w:rPr>
          <w:spacing w:val="-5"/>
          <w:sz w:val="24"/>
        </w:rPr>
        <w:t> </w:t>
      </w:r>
      <w:r>
        <w:rPr>
          <w:sz w:val="24"/>
        </w:rPr>
        <w:t>are</w:t>
      </w:r>
      <w:r>
        <w:rPr>
          <w:spacing w:val="-6"/>
          <w:sz w:val="24"/>
        </w:rPr>
        <w:t> </w:t>
      </w:r>
      <w:r>
        <w:rPr>
          <w:sz w:val="24"/>
        </w:rPr>
        <w:t>selected</w:t>
      </w:r>
      <w:r>
        <w:rPr>
          <w:spacing w:val="-5"/>
          <w:sz w:val="24"/>
        </w:rPr>
        <w:t> </w:t>
      </w:r>
      <w:r>
        <w:rPr>
          <w:sz w:val="24"/>
        </w:rPr>
        <w:t>before</w:t>
      </w:r>
      <w:r>
        <w:rPr>
          <w:spacing w:val="-6"/>
          <w:sz w:val="24"/>
        </w:rPr>
        <w:t> </w:t>
      </w:r>
      <w:r>
        <w:rPr>
          <w:sz w:val="24"/>
        </w:rPr>
        <w:t>those</w:t>
      </w:r>
      <w:r>
        <w:rPr>
          <w:spacing w:val="-6"/>
          <w:sz w:val="24"/>
        </w:rPr>
        <w:t> </w:t>
      </w:r>
      <w:r>
        <w:rPr>
          <w:sz w:val="24"/>
        </w:rPr>
        <w:t>who</w:t>
      </w:r>
      <w:r>
        <w:rPr>
          <w:spacing w:val="-6"/>
          <w:sz w:val="24"/>
        </w:rPr>
        <w:t> </w:t>
      </w:r>
      <w:r>
        <w:rPr>
          <w:sz w:val="24"/>
        </w:rPr>
        <w:t>have</w:t>
      </w:r>
      <w:r>
        <w:rPr>
          <w:spacing w:val="-5"/>
          <w:sz w:val="24"/>
        </w:rPr>
        <w:t> </w:t>
      </w:r>
      <w:r>
        <w:rPr>
          <w:sz w:val="24"/>
        </w:rPr>
        <w:t>been</w:t>
      </w:r>
      <w:r>
        <w:rPr>
          <w:spacing w:val="-7"/>
          <w:sz w:val="24"/>
        </w:rPr>
        <w:t> </w:t>
      </w:r>
      <w:r>
        <w:rPr>
          <w:sz w:val="24"/>
        </w:rPr>
        <w:t>credited with completion of an overseas tour (whether credit was the result of PCS or TDY).</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260" w:val="left" w:leader="none"/>
        </w:tabs>
        <w:spacing w:line="240" w:lineRule="auto" w:before="96" w:after="0"/>
        <w:ind w:left="780" w:right="796" w:firstLine="0"/>
        <w:jc w:val="both"/>
        <w:rPr>
          <w:sz w:val="24"/>
        </w:rPr>
      </w:pPr>
      <w:bookmarkStart w:name="_bookmark85" w:id="86"/>
      <w:bookmarkEnd w:id="86"/>
      <w:r>
        <w:rPr/>
      </w:r>
      <w:r>
        <w:rPr>
          <w:b/>
          <w:sz w:val="24"/>
        </w:rPr>
        <w:t>Volunteers Replacing Non-Volunteers Selected for PCS. </w:t>
      </w:r>
      <w:r>
        <w:rPr>
          <w:sz w:val="24"/>
        </w:rPr>
        <w:t>Members who volunteer (or desire to volunteer) for a specific assignment are not permitted to replace non-volunteers already selected for an assignment.</w:t>
      </w:r>
      <w:r>
        <w:rPr>
          <w:spacing w:val="40"/>
          <w:sz w:val="24"/>
        </w:rPr>
        <w:t> </w:t>
      </w:r>
      <w:r>
        <w:rPr>
          <w:sz w:val="24"/>
        </w:rPr>
        <w:t>If such replacements were permitted, the non-volunteer, in most instances, would be reselected based on original eligibility.</w:t>
      </w:r>
      <w:r>
        <w:rPr>
          <w:spacing w:val="40"/>
          <w:sz w:val="24"/>
        </w:rPr>
        <w:t> </w:t>
      </w:r>
      <w:r>
        <w:rPr>
          <w:sz w:val="24"/>
        </w:rPr>
        <w:t>Members volunteering for an assignment are selected, in turn, when they become the most eligible volunteer.</w:t>
      </w:r>
    </w:p>
    <w:p>
      <w:pPr>
        <w:pStyle w:val="ListParagraph"/>
        <w:numPr>
          <w:ilvl w:val="1"/>
          <w:numId w:val="26"/>
        </w:numPr>
        <w:tabs>
          <w:tab w:pos="1380" w:val="left" w:leader="none"/>
        </w:tabs>
        <w:spacing w:line="240" w:lineRule="auto" w:before="121" w:after="0"/>
        <w:ind w:left="780" w:right="798" w:firstLine="0"/>
        <w:jc w:val="both"/>
        <w:rPr>
          <w:sz w:val="24"/>
        </w:rPr>
      </w:pPr>
      <w:bookmarkStart w:name="_bookmark86" w:id="87"/>
      <w:bookmarkEnd w:id="87"/>
      <w:r>
        <w:rPr/>
      </w:r>
      <w:r>
        <w:rPr>
          <w:b/>
          <w:sz w:val="24"/>
        </w:rPr>
        <w:t>Change of Volunteer Status/Request for Assignment Cancellation after PCS Selection. </w:t>
      </w:r>
      <w:r>
        <w:rPr>
          <w:sz w:val="24"/>
        </w:rPr>
        <w:t>Members may change their volunteer status by withdrawing a pending voluntary assignment application in vMPF or MyVector.</w:t>
      </w:r>
      <w:r>
        <w:rPr>
          <w:spacing w:val="40"/>
          <w:sz w:val="24"/>
        </w:rPr>
        <w:t> </w:t>
      </w:r>
      <w:r>
        <w:rPr>
          <w:sz w:val="24"/>
        </w:rPr>
        <w:t>See execution guidance in myFSS under Assignments:</w:t>
      </w:r>
      <w:r>
        <w:rPr>
          <w:spacing w:val="40"/>
          <w:sz w:val="24"/>
        </w:rPr>
        <w:t> </w:t>
      </w:r>
      <w:r>
        <w:rPr>
          <w:sz w:val="24"/>
        </w:rPr>
        <w:t>Withdrawal of Voluntary Assignment Application or Cancellation of Voluntary Assignment</w:t>
      </w:r>
      <w:r>
        <w:rPr>
          <w:spacing w:val="-13"/>
          <w:sz w:val="24"/>
        </w:rPr>
        <w:t> </w:t>
      </w:r>
      <w:r>
        <w:rPr>
          <w:sz w:val="24"/>
        </w:rPr>
        <w:t>Program.</w:t>
      </w:r>
      <w:r>
        <w:rPr>
          <w:spacing w:val="36"/>
          <w:sz w:val="24"/>
        </w:rPr>
        <w:t> </w:t>
      </w:r>
      <w:r>
        <w:rPr>
          <w:sz w:val="24"/>
        </w:rPr>
        <w:t>Members</w:t>
      </w:r>
      <w:r>
        <w:rPr>
          <w:spacing w:val="-13"/>
          <w:sz w:val="24"/>
        </w:rPr>
        <w:t> </w:t>
      </w:r>
      <w:r>
        <w:rPr>
          <w:sz w:val="24"/>
        </w:rPr>
        <w:t>selected</w:t>
      </w:r>
      <w:r>
        <w:rPr>
          <w:spacing w:val="-13"/>
          <w:sz w:val="24"/>
        </w:rPr>
        <w:t> </w:t>
      </w:r>
      <w:r>
        <w:rPr>
          <w:sz w:val="24"/>
        </w:rPr>
        <w:t>as</w:t>
      </w:r>
      <w:r>
        <w:rPr>
          <w:spacing w:val="-13"/>
          <w:sz w:val="24"/>
        </w:rPr>
        <w:t> </w:t>
      </w:r>
      <w:r>
        <w:rPr>
          <w:sz w:val="24"/>
        </w:rPr>
        <w:t>a</w:t>
      </w:r>
      <w:r>
        <w:rPr>
          <w:spacing w:val="-13"/>
          <w:sz w:val="24"/>
        </w:rPr>
        <w:t> </w:t>
      </w:r>
      <w:r>
        <w:rPr>
          <w:sz w:val="24"/>
        </w:rPr>
        <w:t>volunteer</w:t>
      </w:r>
      <w:r>
        <w:rPr>
          <w:spacing w:val="-12"/>
          <w:sz w:val="24"/>
        </w:rPr>
        <w:t> </w:t>
      </w:r>
      <w:r>
        <w:rPr>
          <w:sz w:val="24"/>
        </w:rPr>
        <w:t>for</w:t>
      </w:r>
      <w:r>
        <w:rPr>
          <w:spacing w:val="-13"/>
          <w:sz w:val="24"/>
        </w:rPr>
        <w:t> </w:t>
      </w:r>
      <w:r>
        <w:rPr>
          <w:sz w:val="24"/>
        </w:rPr>
        <w:t>an</w:t>
      </w:r>
      <w:r>
        <w:rPr>
          <w:spacing w:val="-13"/>
          <w:sz w:val="24"/>
        </w:rPr>
        <w:t> </w:t>
      </w:r>
      <w:r>
        <w:rPr>
          <w:sz w:val="24"/>
        </w:rPr>
        <w:t>assignment</w:t>
      </w:r>
      <w:r>
        <w:rPr>
          <w:spacing w:val="-14"/>
          <w:sz w:val="24"/>
        </w:rPr>
        <w:t> </w:t>
      </w:r>
      <w:r>
        <w:rPr>
          <w:sz w:val="24"/>
        </w:rPr>
        <w:t>may</w:t>
      </w:r>
      <w:r>
        <w:rPr>
          <w:spacing w:val="-12"/>
          <w:sz w:val="24"/>
        </w:rPr>
        <w:t> </w:t>
      </w:r>
      <w:r>
        <w:rPr>
          <w:sz w:val="24"/>
        </w:rPr>
        <w:t>request</w:t>
      </w:r>
      <w:r>
        <w:rPr>
          <w:spacing w:val="-13"/>
          <w:sz w:val="24"/>
        </w:rPr>
        <w:t> </w:t>
      </w:r>
      <w:r>
        <w:rPr>
          <w:sz w:val="24"/>
        </w:rPr>
        <w:t>assignment cancellation</w:t>
      </w:r>
      <w:r>
        <w:rPr>
          <w:spacing w:val="-10"/>
          <w:sz w:val="24"/>
        </w:rPr>
        <w:t> </w:t>
      </w:r>
      <w:r>
        <w:rPr>
          <w:sz w:val="24"/>
        </w:rPr>
        <w:t>as</w:t>
      </w:r>
      <w:r>
        <w:rPr>
          <w:spacing w:val="-9"/>
          <w:sz w:val="24"/>
        </w:rPr>
        <w:t> </w:t>
      </w:r>
      <w:r>
        <w:rPr>
          <w:sz w:val="24"/>
        </w:rPr>
        <w:t>an</w:t>
      </w:r>
      <w:r>
        <w:rPr>
          <w:spacing w:val="-9"/>
          <w:sz w:val="24"/>
        </w:rPr>
        <w:t> </w:t>
      </w:r>
      <w:r>
        <w:rPr>
          <w:sz w:val="24"/>
        </w:rPr>
        <w:t>exception</w:t>
      </w:r>
      <w:r>
        <w:rPr>
          <w:spacing w:val="-9"/>
          <w:sz w:val="24"/>
        </w:rPr>
        <w:t> </w:t>
      </w:r>
      <w:r>
        <w:rPr>
          <w:sz w:val="24"/>
        </w:rPr>
        <w:t>to</w:t>
      </w:r>
      <w:r>
        <w:rPr>
          <w:spacing w:val="-9"/>
          <w:sz w:val="24"/>
        </w:rPr>
        <w:t> </w:t>
      </w:r>
      <w:r>
        <w:rPr>
          <w:sz w:val="24"/>
        </w:rPr>
        <w:t>policy</w:t>
      </w:r>
      <w:r>
        <w:rPr>
          <w:spacing w:val="-10"/>
          <w:sz w:val="24"/>
        </w:rPr>
        <w:t> </w:t>
      </w:r>
      <w:r>
        <w:rPr>
          <w:sz w:val="24"/>
        </w:rPr>
        <w:t>in</w:t>
      </w:r>
      <w:r>
        <w:rPr>
          <w:spacing w:val="-9"/>
          <w:sz w:val="24"/>
        </w:rPr>
        <w:t> </w:t>
      </w:r>
      <w:r>
        <w:rPr>
          <w:sz w:val="24"/>
        </w:rPr>
        <w:t>accordance</w:t>
      </w:r>
      <w:r>
        <w:rPr>
          <w:spacing w:val="-9"/>
          <w:sz w:val="24"/>
        </w:rPr>
        <w:t> </w:t>
      </w:r>
      <w:r>
        <w:rPr>
          <w:sz w:val="24"/>
        </w:rPr>
        <w:t>with</w:t>
      </w:r>
      <w:r>
        <w:rPr>
          <w:spacing w:val="-6"/>
          <w:sz w:val="24"/>
        </w:rPr>
        <w:t> </w:t>
      </w:r>
      <w:hyperlink w:history="true" w:anchor="_bookmark71">
        <w:r>
          <w:rPr>
            <w:b/>
            <w:color w:val="0000FF"/>
            <w:sz w:val="24"/>
          </w:rPr>
          <w:t>paragraph</w:t>
        </w:r>
        <w:r>
          <w:rPr>
            <w:b/>
            <w:color w:val="0000FF"/>
            <w:spacing w:val="-10"/>
            <w:sz w:val="24"/>
          </w:rPr>
          <w:t> </w:t>
        </w:r>
        <w:r>
          <w:rPr>
            <w:b/>
            <w:color w:val="0000FF"/>
            <w:sz w:val="24"/>
          </w:rPr>
          <w:t>5.5</w:t>
        </w:r>
        <w:r>
          <w:rPr>
            <w:sz w:val="24"/>
          </w:rPr>
          <w:t>.</w:t>
        </w:r>
      </w:hyperlink>
      <w:r>
        <w:rPr>
          <w:spacing w:val="40"/>
          <w:sz w:val="24"/>
        </w:rPr>
        <w:t> </w:t>
      </w:r>
      <w:r>
        <w:rPr>
          <w:sz w:val="24"/>
        </w:rPr>
        <w:t>The</w:t>
      </w:r>
      <w:r>
        <w:rPr>
          <w:spacing w:val="-9"/>
          <w:sz w:val="24"/>
        </w:rPr>
        <w:t> </w:t>
      </w:r>
      <w:r>
        <w:rPr>
          <w:sz w:val="24"/>
        </w:rPr>
        <w:t>exception</w:t>
      </w:r>
      <w:r>
        <w:rPr>
          <w:spacing w:val="-9"/>
          <w:sz w:val="24"/>
        </w:rPr>
        <w:t> </w:t>
      </w:r>
      <w:r>
        <w:rPr>
          <w:sz w:val="24"/>
        </w:rPr>
        <w:t>to</w:t>
      </w:r>
      <w:r>
        <w:rPr>
          <w:spacing w:val="-9"/>
          <w:sz w:val="24"/>
        </w:rPr>
        <w:t> </w:t>
      </w:r>
      <w:r>
        <w:rPr>
          <w:sz w:val="24"/>
        </w:rPr>
        <w:t>policy must be based on hardship that is greater than that experienced by other members or in the best interest of the DAF.</w:t>
      </w:r>
      <w:r>
        <w:rPr>
          <w:spacing w:val="40"/>
          <w:sz w:val="24"/>
        </w:rPr>
        <w:t> </w:t>
      </w:r>
      <w:r>
        <w:rPr>
          <w:sz w:val="24"/>
        </w:rPr>
        <w:t>When a member cannot access vMPF, cannot access MyVector or was selected</w:t>
      </w:r>
      <w:r>
        <w:rPr>
          <w:spacing w:val="-3"/>
          <w:sz w:val="24"/>
        </w:rPr>
        <w:t> </w:t>
      </w:r>
      <w:r>
        <w:rPr>
          <w:sz w:val="24"/>
        </w:rPr>
        <w:t>as</w:t>
      </w:r>
      <w:r>
        <w:rPr>
          <w:spacing w:val="-2"/>
          <w:sz w:val="24"/>
        </w:rPr>
        <w:t> </w:t>
      </w:r>
      <w:r>
        <w:rPr>
          <w:sz w:val="24"/>
        </w:rPr>
        <w:t>a</w:t>
      </w:r>
      <w:r>
        <w:rPr>
          <w:spacing w:val="-3"/>
          <w:sz w:val="24"/>
        </w:rPr>
        <w:t> </w:t>
      </w:r>
      <w:r>
        <w:rPr>
          <w:sz w:val="24"/>
        </w:rPr>
        <w:t>non-volunteer,</w:t>
      </w:r>
      <w:r>
        <w:rPr>
          <w:spacing w:val="-2"/>
          <w:sz w:val="24"/>
        </w:rPr>
        <w:t> </w:t>
      </w:r>
      <w:r>
        <w:rPr>
          <w:sz w:val="24"/>
        </w:rPr>
        <w:t>the</w:t>
      </w:r>
      <w:r>
        <w:rPr>
          <w:spacing w:val="-3"/>
          <w:sz w:val="24"/>
        </w:rPr>
        <w:t> </w:t>
      </w:r>
      <w:r>
        <w:rPr>
          <w:sz w:val="24"/>
        </w:rPr>
        <w:t>member</w:t>
      </w:r>
      <w:r>
        <w:rPr>
          <w:spacing w:val="-2"/>
          <w:sz w:val="24"/>
        </w:rPr>
        <w:t> </w:t>
      </w:r>
      <w:r>
        <w:rPr>
          <w:sz w:val="24"/>
        </w:rPr>
        <w:t>must</w:t>
      </w:r>
      <w:r>
        <w:rPr>
          <w:spacing w:val="-3"/>
          <w:sz w:val="24"/>
        </w:rPr>
        <w:t> </w:t>
      </w:r>
      <w:r>
        <w:rPr>
          <w:sz w:val="24"/>
        </w:rPr>
        <w:t>submit</w:t>
      </w:r>
      <w:r>
        <w:rPr>
          <w:spacing w:val="-3"/>
          <w:sz w:val="24"/>
        </w:rPr>
        <w:t> </w:t>
      </w:r>
      <w:r>
        <w:rPr>
          <w:sz w:val="24"/>
        </w:rPr>
        <w:t>a</w:t>
      </w:r>
      <w:r>
        <w:rPr>
          <w:spacing w:val="-3"/>
          <w:sz w:val="24"/>
        </w:rPr>
        <w:t> </w:t>
      </w:r>
      <w:r>
        <w:rPr>
          <w:sz w:val="24"/>
        </w:rPr>
        <w:t>request</w:t>
      </w:r>
      <w:r>
        <w:rPr>
          <w:spacing w:val="-3"/>
          <w:sz w:val="24"/>
        </w:rPr>
        <w:t> </w:t>
      </w:r>
      <w:r>
        <w:rPr>
          <w:sz w:val="24"/>
        </w:rPr>
        <w:t>in</w:t>
      </w:r>
      <w:r>
        <w:rPr>
          <w:spacing w:val="-3"/>
          <w:sz w:val="24"/>
        </w:rPr>
        <w:t> </w:t>
      </w:r>
      <w:r>
        <w:rPr>
          <w:sz w:val="24"/>
        </w:rPr>
        <w:t>memorandum</w:t>
      </w:r>
      <w:r>
        <w:rPr>
          <w:spacing w:val="-3"/>
          <w:sz w:val="24"/>
        </w:rPr>
        <w:t> </w:t>
      </w:r>
      <w:r>
        <w:rPr>
          <w:sz w:val="24"/>
        </w:rPr>
        <w:t>format,</w:t>
      </w:r>
      <w:r>
        <w:rPr>
          <w:spacing w:val="-2"/>
          <w:sz w:val="24"/>
        </w:rPr>
        <w:t> </w:t>
      </w:r>
      <w:r>
        <w:rPr>
          <w:sz w:val="24"/>
        </w:rPr>
        <w:t>endorsed by the member’s Commander to MPF.</w:t>
      </w:r>
      <w:r>
        <w:rPr>
          <w:spacing w:val="40"/>
          <w:sz w:val="24"/>
        </w:rPr>
        <w:t> </w:t>
      </w:r>
      <w:r>
        <w:rPr>
          <w:sz w:val="24"/>
        </w:rPr>
        <w:t>MPF will send requests to the appropriate approval authority in accordance with </w:t>
      </w:r>
      <w:hyperlink w:history="true" w:anchor="_bookmark71">
        <w:r>
          <w:rPr>
            <w:b/>
            <w:color w:val="0000FF"/>
            <w:sz w:val="24"/>
          </w:rPr>
          <w:t>paragraph 5.5</w:t>
        </w:r>
        <w:r>
          <w:rPr>
            <w:sz w:val="24"/>
          </w:rPr>
          <w:t>.</w:t>
        </w:r>
      </w:hyperlink>
      <w:r>
        <w:rPr>
          <w:sz w:val="24"/>
        </w:rPr>
        <w:t> </w:t>
      </w:r>
      <w:r>
        <w:rPr>
          <w:b/>
          <w:sz w:val="24"/>
        </w:rPr>
        <w:t>Note</w:t>
      </w:r>
      <w:r>
        <w:rPr>
          <w:sz w:val="24"/>
        </w:rPr>
        <w:t>:</w:t>
      </w:r>
      <w:r>
        <w:rPr>
          <w:spacing w:val="40"/>
          <w:sz w:val="24"/>
        </w:rPr>
        <w:t> </w:t>
      </w:r>
      <w:r>
        <w:rPr>
          <w:sz w:val="24"/>
        </w:rPr>
        <w:t>A request under this paragraph is different than a member requesting cancellation of an assignment based on denial of dependent travel due to a lack of general medical services (see </w:t>
      </w:r>
      <w:hyperlink w:history="true" w:anchor="_bookmark33">
        <w:r>
          <w:rPr>
            <w:b/>
            <w:color w:val="0000FF"/>
            <w:sz w:val="24"/>
          </w:rPr>
          <w:t>paragraph 3.18</w:t>
        </w:r>
      </w:hyperlink>
      <w:r>
        <w:rPr>
          <w:sz w:val="24"/>
        </w:rPr>
        <w:t>) or other reasons.</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The</w:t>
      </w:r>
      <w:r>
        <w:rPr>
          <w:spacing w:val="-11"/>
          <w:sz w:val="24"/>
        </w:rPr>
        <w:t> </w:t>
      </w:r>
      <w:r>
        <w:rPr>
          <w:sz w:val="24"/>
        </w:rPr>
        <w:t>assignment</w:t>
      </w:r>
      <w:r>
        <w:rPr>
          <w:spacing w:val="-11"/>
          <w:sz w:val="24"/>
        </w:rPr>
        <w:t> </w:t>
      </w:r>
      <w:r>
        <w:rPr>
          <w:sz w:val="24"/>
        </w:rPr>
        <w:t>OPR</w:t>
      </w:r>
      <w:r>
        <w:rPr>
          <w:spacing w:val="-11"/>
          <w:sz w:val="24"/>
        </w:rPr>
        <w:t> </w:t>
      </w:r>
      <w:r>
        <w:rPr>
          <w:sz w:val="24"/>
        </w:rPr>
        <w:t>considers</w:t>
      </w:r>
      <w:r>
        <w:rPr>
          <w:spacing w:val="-10"/>
          <w:sz w:val="24"/>
        </w:rPr>
        <w:t> </w:t>
      </w:r>
      <w:r>
        <w:rPr>
          <w:sz w:val="24"/>
        </w:rPr>
        <w:t>the</w:t>
      </w:r>
      <w:r>
        <w:rPr>
          <w:spacing w:val="-11"/>
          <w:sz w:val="24"/>
        </w:rPr>
        <w:t> </w:t>
      </w:r>
      <w:r>
        <w:rPr>
          <w:sz w:val="24"/>
        </w:rPr>
        <w:t>following:</w:t>
      </w:r>
      <w:r>
        <w:rPr>
          <w:spacing w:val="40"/>
          <w:sz w:val="24"/>
        </w:rPr>
        <w:t> </w:t>
      </w:r>
      <w:r>
        <w:rPr>
          <w:sz w:val="24"/>
        </w:rPr>
        <w:t>justification</w:t>
      </w:r>
      <w:r>
        <w:rPr>
          <w:spacing w:val="-10"/>
          <w:sz w:val="24"/>
        </w:rPr>
        <w:t> </w:t>
      </w:r>
      <w:r>
        <w:rPr>
          <w:sz w:val="24"/>
        </w:rPr>
        <w:t>of</w:t>
      </w:r>
      <w:r>
        <w:rPr>
          <w:spacing w:val="-10"/>
          <w:sz w:val="24"/>
        </w:rPr>
        <w:t> </w:t>
      </w:r>
      <w:r>
        <w:rPr>
          <w:sz w:val="24"/>
        </w:rPr>
        <w:t>hardship</w:t>
      </w:r>
      <w:r>
        <w:rPr>
          <w:spacing w:val="-10"/>
          <w:sz w:val="24"/>
        </w:rPr>
        <w:t> </w:t>
      </w:r>
      <w:r>
        <w:rPr>
          <w:sz w:val="24"/>
        </w:rPr>
        <w:t>or</w:t>
      </w:r>
      <w:r>
        <w:rPr>
          <w:spacing w:val="-10"/>
          <w:sz w:val="24"/>
        </w:rPr>
        <w:t> </w:t>
      </w:r>
      <w:r>
        <w:rPr>
          <w:sz w:val="24"/>
        </w:rPr>
        <w:t>best</w:t>
      </w:r>
      <w:r>
        <w:rPr>
          <w:spacing w:val="-11"/>
          <w:sz w:val="24"/>
        </w:rPr>
        <w:t> </w:t>
      </w:r>
      <w:r>
        <w:rPr>
          <w:sz w:val="24"/>
        </w:rPr>
        <w:t>interest of the DAF provided by the member; commander’s recommendation, whether there are other qualified,</w:t>
      </w:r>
      <w:r>
        <w:rPr>
          <w:spacing w:val="-9"/>
          <w:sz w:val="24"/>
        </w:rPr>
        <w:t> </w:t>
      </w:r>
      <w:r>
        <w:rPr>
          <w:sz w:val="24"/>
        </w:rPr>
        <w:t>eligible</w:t>
      </w:r>
      <w:r>
        <w:rPr>
          <w:spacing w:val="-8"/>
          <w:sz w:val="24"/>
        </w:rPr>
        <w:t> </w:t>
      </w:r>
      <w:r>
        <w:rPr>
          <w:sz w:val="24"/>
        </w:rPr>
        <w:t>volunteers</w:t>
      </w:r>
      <w:r>
        <w:rPr>
          <w:spacing w:val="-9"/>
          <w:sz w:val="24"/>
        </w:rPr>
        <w:t> </w:t>
      </w:r>
      <w:r>
        <w:rPr>
          <w:sz w:val="24"/>
        </w:rPr>
        <w:t>from</w:t>
      </w:r>
      <w:r>
        <w:rPr>
          <w:spacing w:val="-8"/>
          <w:sz w:val="24"/>
        </w:rPr>
        <w:t> </w:t>
      </w:r>
      <w:r>
        <w:rPr>
          <w:sz w:val="24"/>
        </w:rPr>
        <w:t>which</w:t>
      </w:r>
      <w:r>
        <w:rPr>
          <w:spacing w:val="-8"/>
          <w:sz w:val="24"/>
        </w:rPr>
        <w:t> </w:t>
      </w:r>
      <w:r>
        <w:rPr>
          <w:sz w:val="24"/>
        </w:rPr>
        <w:t>to</w:t>
      </w:r>
      <w:r>
        <w:rPr>
          <w:spacing w:val="-9"/>
          <w:sz w:val="24"/>
        </w:rPr>
        <w:t> </w:t>
      </w:r>
      <w:r>
        <w:rPr>
          <w:sz w:val="24"/>
        </w:rPr>
        <w:t>select;</w:t>
      </w:r>
      <w:r>
        <w:rPr>
          <w:spacing w:val="-9"/>
          <w:sz w:val="24"/>
        </w:rPr>
        <w:t> </w:t>
      </w:r>
      <w:r>
        <w:rPr>
          <w:sz w:val="24"/>
        </w:rPr>
        <w:t>the</w:t>
      </w:r>
      <w:r>
        <w:rPr>
          <w:spacing w:val="-8"/>
          <w:sz w:val="24"/>
        </w:rPr>
        <w:t> </w:t>
      </w:r>
      <w:r>
        <w:rPr>
          <w:sz w:val="24"/>
        </w:rPr>
        <w:t>amount</w:t>
      </w:r>
      <w:r>
        <w:rPr>
          <w:spacing w:val="-9"/>
          <w:sz w:val="24"/>
        </w:rPr>
        <w:t> </w:t>
      </w:r>
      <w:r>
        <w:rPr>
          <w:sz w:val="24"/>
        </w:rPr>
        <w:t>of</w:t>
      </w:r>
      <w:r>
        <w:rPr>
          <w:spacing w:val="-9"/>
          <w:sz w:val="24"/>
        </w:rPr>
        <w:t> </w:t>
      </w:r>
      <w:r>
        <w:rPr>
          <w:sz w:val="24"/>
        </w:rPr>
        <w:t>lead</w:t>
      </w:r>
      <w:r>
        <w:rPr>
          <w:spacing w:val="-9"/>
          <w:sz w:val="24"/>
        </w:rPr>
        <w:t> </w:t>
      </w:r>
      <w:r>
        <w:rPr>
          <w:sz w:val="24"/>
        </w:rPr>
        <w:t>time</w:t>
      </w:r>
      <w:r>
        <w:rPr>
          <w:spacing w:val="-8"/>
          <w:sz w:val="24"/>
        </w:rPr>
        <w:t> </w:t>
      </w:r>
      <w:r>
        <w:rPr>
          <w:sz w:val="24"/>
        </w:rPr>
        <w:t>to</w:t>
      </w:r>
      <w:r>
        <w:rPr>
          <w:spacing w:val="-8"/>
          <w:sz w:val="24"/>
        </w:rPr>
        <w:t> </w:t>
      </w:r>
      <w:r>
        <w:rPr>
          <w:sz w:val="24"/>
        </w:rPr>
        <w:t>select</w:t>
      </w:r>
      <w:r>
        <w:rPr>
          <w:spacing w:val="-9"/>
          <w:sz w:val="24"/>
        </w:rPr>
        <w:t> </w:t>
      </w:r>
      <w:r>
        <w:rPr>
          <w:sz w:val="24"/>
        </w:rPr>
        <w:t>and</w:t>
      </w:r>
      <w:r>
        <w:rPr>
          <w:spacing w:val="-8"/>
          <w:sz w:val="24"/>
        </w:rPr>
        <w:t> </w:t>
      </w:r>
      <w:r>
        <w:rPr>
          <w:sz w:val="24"/>
        </w:rPr>
        <w:t>notify another</w:t>
      </w:r>
      <w:r>
        <w:rPr>
          <w:spacing w:val="-9"/>
          <w:sz w:val="24"/>
        </w:rPr>
        <w:t> </w:t>
      </w:r>
      <w:r>
        <w:rPr>
          <w:sz w:val="24"/>
        </w:rPr>
        <w:t>member</w:t>
      </w:r>
      <w:r>
        <w:rPr>
          <w:spacing w:val="-9"/>
          <w:sz w:val="24"/>
        </w:rPr>
        <w:t> </w:t>
      </w:r>
      <w:r>
        <w:rPr>
          <w:sz w:val="24"/>
        </w:rPr>
        <w:t>to</w:t>
      </w:r>
      <w:r>
        <w:rPr>
          <w:spacing w:val="-9"/>
          <w:sz w:val="24"/>
        </w:rPr>
        <w:t> </w:t>
      </w:r>
      <w:r>
        <w:rPr>
          <w:sz w:val="24"/>
        </w:rPr>
        <w:t>meet</w:t>
      </w:r>
      <w:r>
        <w:rPr>
          <w:spacing w:val="-9"/>
          <w:sz w:val="24"/>
        </w:rPr>
        <w:t> </w:t>
      </w:r>
      <w:r>
        <w:rPr>
          <w:sz w:val="24"/>
        </w:rPr>
        <w:t>the</w:t>
      </w:r>
      <w:r>
        <w:rPr>
          <w:spacing w:val="-9"/>
          <w:sz w:val="24"/>
        </w:rPr>
        <w:t> </w:t>
      </w:r>
      <w:r>
        <w:rPr>
          <w:sz w:val="24"/>
        </w:rPr>
        <w:t>same</w:t>
      </w:r>
      <w:r>
        <w:rPr>
          <w:spacing w:val="-9"/>
          <w:sz w:val="24"/>
        </w:rPr>
        <w:t> </w:t>
      </w:r>
      <w:r>
        <w:rPr>
          <w:sz w:val="24"/>
        </w:rPr>
        <w:t>RNLTD</w:t>
      </w:r>
      <w:r>
        <w:rPr>
          <w:spacing w:val="-9"/>
          <w:sz w:val="24"/>
        </w:rPr>
        <w:t> </w:t>
      </w:r>
      <w:r>
        <w:rPr>
          <w:sz w:val="24"/>
        </w:rPr>
        <w:t>(at</w:t>
      </w:r>
      <w:r>
        <w:rPr>
          <w:spacing w:val="-9"/>
          <w:sz w:val="24"/>
        </w:rPr>
        <w:t> </w:t>
      </w:r>
      <w:r>
        <w:rPr>
          <w:sz w:val="24"/>
        </w:rPr>
        <w:t>least</w:t>
      </w:r>
      <w:r>
        <w:rPr>
          <w:spacing w:val="-9"/>
          <w:sz w:val="24"/>
        </w:rPr>
        <w:t> </w:t>
      </w:r>
      <w:r>
        <w:rPr>
          <w:sz w:val="24"/>
        </w:rPr>
        <w:t>90</w:t>
      </w:r>
      <w:r>
        <w:rPr>
          <w:spacing w:val="-9"/>
          <w:sz w:val="24"/>
        </w:rPr>
        <w:t> </w:t>
      </w:r>
      <w:r>
        <w:rPr>
          <w:sz w:val="24"/>
        </w:rPr>
        <w:t>days);</w:t>
      </w:r>
      <w:r>
        <w:rPr>
          <w:spacing w:val="-10"/>
          <w:sz w:val="24"/>
        </w:rPr>
        <w:t> </w:t>
      </w:r>
      <w:r>
        <w:rPr>
          <w:sz w:val="24"/>
        </w:rPr>
        <w:t>training</w:t>
      </w:r>
      <w:r>
        <w:rPr>
          <w:spacing w:val="-9"/>
          <w:sz w:val="24"/>
        </w:rPr>
        <w:t> </w:t>
      </w:r>
      <w:r>
        <w:rPr>
          <w:sz w:val="24"/>
        </w:rPr>
        <w:t>scheduled</w:t>
      </w:r>
      <w:r>
        <w:rPr>
          <w:spacing w:val="-9"/>
          <w:sz w:val="24"/>
        </w:rPr>
        <w:t> </w:t>
      </w:r>
      <w:r>
        <w:rPr>
          <w:sz w:val="24"/>
        </w:rPr>
        <w:t>or</w:t>
      </w:r>
      <w:r>
        <w:rPr>
          <w:spacing w:val="-9"/>
          <w:sz w:val="24"/>
        </w:rPr>
        <w:t> </w:t>
      </w:r>
      <w:r>
        <w:rPr>
          <w:sz w:val="24"/>
        </w:rPr>
        <w:t>completed; and any other variables associated with the assignment.</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When a request is disapproved, the member remains on assignment as a volunteer. The member’s status is not changed to</w:t>
      </w:r>
      <w:r>
        <w:rPr>
          <w:spacing w:val="-1"/>
          <w:sz w:val="24"/>
        </w:rPr>
        <w:t> </w:t>
      </w:r>
      <w:r>
        <w:rPr>
          <w:sz w:val="24"/>
        </w:rPr>
        <w:t>reflect “non-volunteer.”</w:t>
      </w:r>
      <w:r>
        <w:rPr>
          <w:spacing w:val="40"/>
          <w:sz w:val="24"/>
        </w:rPr>
        <w:t> </w:t>
      </w:r>
      <w:r>
        <w:rPr>
          <w:sz w:val="24"/>
        </w:rPr>
        <w:t>If a PCS cancellation request submitted under this paragraph is disapproved, the member cannot request separation or retirement under 7-day option provisions (unless the member is still within 7 days of official </w:t>
      </w:r>
      <w:r>
        <w:rPr>
          <w:spacing w:val="-2"/>
          <w:sz w:val="24"/>
        </w:rPr>
        <w:t>notification).</w:t>
      </w:r>
    </w:p>
    <w:p>
      <w:pPr>
        <w:pStyle w:val="ListParagraph"/>
        <w:numPr>
          <w:ilvl w:val="1"/>
          <w:numId w:val="26"/>
        </w:numPr>
        <w:tabs>
          <w:tab w:pos="1380" w:val="left" w:leader="none"/>
        </w:tabs>
        <w:spacing w:line="240" w:lineRule="auto" w:before="119" w:after="0"/>
        <w:ind w:left="780" w:right="797" w:firstLine="0"/>
        <w:jc w:val="both"/>
        <w:rPr>
          <w:sz w:val="24"/>
        </w:rPr>
      </w:pPr>
      <w:bookmarkStart w:name="_bookmark87" w:id="88"/>
      <w:bookmarkEnd w:id="88"/>
      <w:r>
        <w:rPr/>
      </w:r>
      <w:r>
        <w:rPr>
          <w:b/>
          <w:sz w:val="24"/>
        </w:rPr>
        <w:t>Assignment</w:t>
      </w:r>
      <w:r>
        <w:rPr>
          <w:b/>
          <w:spacing w:val="-12"/>
          <w:sz w:val="24"/>
        </w:rPr>
        <w:t> </w:t>
      </w:r>
      <w:r>
        <w:rPr>
          <w:b/>
          <w:sz w:val="24"/>
        </w:rPr>
        <w:t>Deferment</w:t>
      </w:r>
      <w:r>
        <w:rPr>
          <w:b/>
          <w:spacing w:val="-12"/>
          <w:sz w:val="24"/>
        </w:rPr>
        <w:t> </w:t>
      </w:r>
      <w:r>
        <w:rPr>
          <w:b/>
          <w:sz w:val="24"/>
        </w:rPr>
        <w:t>and</w:t>
      </w:r>
      <w:r>
        <w:rPr>
          <w:b/>
          <w:spacing w:val="-15"/>
          <w:sz w:val="24"/>
        </w:rPr>
        <w:t> </w:t>
      </w:r>
      <w:r>
        <w:rPr>
          <w:b/>
          <w:sz w:val="24"/>
        </w:rPr>
        <w:t>Availability.</w:t>
      </w:r>
      <w:r>
        <w:rPr>
          <w:b/>
          <w:spacing w:val="40"/>
          <w:sz w:val="24"/>
        </w:rPr>
        <w:t> </w:t>
      </w:r>
      <w:r>
        <w:rPr>
          <w:sz w:val="24"/>
        </w:rPr>
        <w:t>Reasons</w:t>
      </w:r>
      <w:r>
        <w:rPr>
          <w:spacing w:val="-12"/>
          <w:sz w:val="24"/>
        </w:rPr>
        <w:t> </w:t>
      </w:r>
      <w:r>
        <w:rPr>
          <w:sz w:val="24"/>
        </w:rPr>
        <w:t>to</w:t>
      </w:r>
      <w:r>
        <w:rPr>
          <w:spacing w:val="-14"/>
          <w:sz w:val="24"/>
        </w:rPr>
        <w:t> </w:t>
      </w:r>
      <w:r>
        <w:rPr>
          <w:sz w:val="24"/>
        </w:rPr>
        <w:t>defer</w:t>
      </w:r>
      <w:r>
        <w:rPr>
          <w:spacing w:val="-12"/>
          <w:sz w:val="24"/>
        </w:rPr>
        <w:t> </w:t>
      </w:r>
      <w:r>
        <w:rPr>
          <w:sz w:val="24"/>
        </w:rPr>
        <w:t>member</w:t>
      </w:r>
      <w:r>
        <w:rPr>
          <w:spacing w:val="-13"/>
          <w:sz w:val="24"/>
        </w:rPr>
        <w:t> </w:t>
      </w:r>
      <w:r>
        <w:rPr>
          <w:sz w:val="24"/>
        </w:rPr>
        <w:t>for</w:t>
      </w:r>
      <w:r>
        <w:rPr>
          <w:spacing w:val="-13"/>
          <w:sz w:val="24"/>
        </w:rPr>
        <w:t> </w:t>
      </w:r>
      <w:r>
        <w:rPr>
          <w:sz w:val="24"/>
        </w:rPr>
        <w:t>PCS</w:t>
      </w:r>
      <w:r>
        <w:rPr>
          <w:spacing w:val="-13"/>
          <w:sz w:val="24"/>
        </w:rPr>
        <w:t> </w:t>
      </w:r>
      <w:r>
        <w:rPr>
          <w:sz w:val="24"/>
        </w:rPr>
        <w:t>reassignment vary.</w:t>
      </w:r>
      <w:r>
        <w:rPr>
          <w:spacing w:val="40"/>
          <w:sz w:val="24"/>
        </w:rPr>
        <w:t> </w:t>
      </w:r>
      <w:r>
        <w:rPr>
          <w:sz w:val="24"/>
        </w:rPr>
        <w:t>The most common reasons for deferment are identified by AACs shown in </w:t>
      </w:r>
      <w:hyperlink w:history="true" w:anchor="_bookmark38">
        <w:r>
          <w:rPr>
            <w:b/>
            <w:color w:val="0000FF"/>
            <w:sz w:val="24"/>
          </w:rPr>
          <w:t>Table 3.1</w:t>
        </w:r>
      </w:hyperlink>
      <w:r>
        <w:rPr>
          <w:sz w:val="24"/>
        </w:rPr>
        <w:t>.</w:t>
      </w:r>
      <w:r>
        <w:rPr>
          <w:spacing w:val="40"/>
          <w:sz w:val="24"/>
        </w:rPr>
        <w:t> </w:t>
      </w:r>
      <w:r>
        <w:rPr>
          <w:sz w:val="24"/>
        </w:rPr>
        <w:t>An AAC usually applies only to a member’s current assignment.</w:t>
      </w:r>
    </w:p>
    <w:p>
      <w:pPr>
        <w:pStyle w:val="ListParagraph"/>
        <w:numPr>
          <w:ilvl w:val="2"/>
          <w:numId w:val="26"/>
        </w:numPr>
        <w:tabs>
          <w:tab w:pos="1920" w:val="left" w:leader="none"/>
        </w:tabs>
        <w:spacing w:line="240" w:lineRule="auto" w:before="120" w:after="0"/>
        <w:ind w:left="1140" w:right="798" w:firstLine="0"/>
        <w:jc w:val="both"/>
        <w:rPr>
          <w:sz w:val="24"/>
        </w:rPr>
      </w:pPr>
      <w:r>
        <w:rPr>
          <w:sz w:val="24"/>
        </w:rPr>
        <w:t>Deferments</w:t>
      </w:r>
      <w:r>
        <w:rPr>
          <w:spacing w:val="-8"/>
          <w:sz w:val="24"/>
        </w:rPr>
        <w:t> </w:t>
      </w:r>
      <w:r>
        <w:rPr>
          <w:sz w:val="24"/>
        </w:rPr>
        <w:t>may</w:t>
      </w:r>
      <w:r>
        <w:rPr>
          <w:spacing w:val="-8"/>
          <w:sz w:val="24"/>
        </w:rPr>
        <w:t> </w:t>
      </w:r>
      <w:r>
        <w:rPr>
          <w:sz w:val="24"/>
        </w:rPr>
        <w:t>be</w:t>
      </w:r>
      <w:r>
        <w:rPr>
          <w:spacing w:val="-7"/>
          <w:sz w:val="24"/>
        </w:rPr>
        <w:t> </w:t>
      </w:r>
      <w:r>
        <w:rPr>
          <w:sz w:val="24"/>
        </w:rPr>
        <w:t>based</w:t>
      </w:r>
      <w:r>
        <w:rPr>
          <w:spacing w:val="-7"/>
          <w:sz w:val="24"/>
        </w:rPr>
        <w:t> </w:t>
      </w:r>
      <w:r>
        <w:rPr>
          <w:sz w:val="24"/>
        </w:rPr>
        <w:t>on</w:t>
      </w:r>
      <w:r>
        <w:rPr>
          <w:spacing w:val="-7"/>
          <w:sz w:val="24"/>
        </w:rPr>
        <w:t> </w:t>
      </w:r>
      <w:r>
        <w:rPr>
          <w:sz w:val="24"/>
        </w:rPr>
        <w:t>a</w:t>
      </w:r>
      <w:r>
        <w:rPr>
          <w:spacing w:val="-7"/>
          <w:sz w:val="24"/>
        </w:rPr>
        <w:t> </w:t>
      </w:r>
      <w:r>
        <w:rPr>
          <w:sz w:val="24"/>
        </w:rPr>
        <w:t>specific</w:t>
      </w:r>
      <w:r>
        <w:rPr>
          <w:spacing w:val="-9"/>
          <w:sz w:val="24"/>
        </w:rPr>
        <w:t> </w:t>
      </w:r>
      <w:r>
        <w:rPr>
          <w:sz w:val="24"/>
        </w:rPr>
        <w:t>action</w:t>
      </w:r>
      <w:r>
        <w:rPr>
          <w:spacing w:val="-8"/>
          <w:sz w:val="24"/>
        </w:rPr>
        <w:t> </w:t>
      </w:r>
      <w:r>
        <w:rPr>
          <w:sz w:val="24"/>
        </w:rPr>
        <w:t>applicable</w:t>
      </w:r>
      <w:r>
        <w:rPr>
          <w:spacing w:val="-8"/>
          <w:sz w:val="24"/>
        </w:rPr>
        <w:t> </w:t>
      </w:r>
      <w:r>
        <w:rPr>
          <w:sz w:val="24"/>
        </w:rPr>
        <w:t>to</w:t>
      </w:r>
      <w:r>
        <w:rPr>
          <w:spacing w:val="-7"/>
          <w:sz w:val="24"/>
        </w:rPr>
        <w:t> </w:t>
      </w:r>
      <w:r>
        <w:rPr>
          <w:sz w:val="24"/>
        </w:rPr>
        <w:t>only</w:t>
      </w:r>
      <w:r>
        <w:rPr>
          <w:spacing w:val="-8"/>
          <w:sz w:val="24"/>
        </w:rPr>
        <w:t> </w:t>
      </w:r>
      <w:r>
        <w:rPr>
          <w:sz w:val="24"/>
        </w:rPr>
        <w:t>one</w:t>
      </w:r>
      <w:r>
        <w:rPr>
          <w:spacing w:val="-7"/>
          <w:sz w:val="24"/>
        </w:rPr>
        <w:t> </w:t>
      </w:r>
      <w:r>
        <w:rPr>
          <w:sz w:val="24"/>
        </w:rPr>
        <w:t>member</w:t>
      </w:r>
      <w:r>
        <w:rPr>
          <w:spacing w:val="-7"/>
          <w:sz w:val="24"/>
        </w:rPr>
        <w:t> </w:t>
      </w:r>
      <w:r>
        <w:rPr>
          <w:sz w:val="24"/>
        </w:rPr>
        <w:t>(such</w:t>
      </w:r>
      <w:r>
        <w:rPr>
          <w:spacing w:val="-7"/>
          <w:sz w:val="24"/>
        </w:rPr>
        <w:t> </w:t>
      </w:r>
      <w:r>
        <w:rPr>
          <w:sz w:val="24"/>
        </w:rPr>
        <w:t>as placement on the control roster, or operational deferment), or circumstances that apply to all members in a unit (such as assignment to a stabilized tour).</w:t>
      </w:r>
      <w:r>
        <w:rPr>
          <w:spacing w:val="40"/>
          <w:sz w:val="24"/>
        </w:rPr>
        <w:t> </w:t>
      </w:r>
      <w:r>
        <w:rPr>
          <w:sz w:val="24"/>
        </w:rPr>
        <w:t>Deferment or stabilized tour assignment notwithstanding, all members are subject to temporary or permanent assignment to</w:t>
      </w:r>
      <w:r>
        <w:rPr>
          <w:spacing w:val="-7"/>
          <w:sz w:val="24"/>
        </w:rPr>
        <w:t> </w:t>
      </w:r>
      <w:r>
        <w:rPr>
          <w:sz w:val="24"/>
        </w:rPr>
        <w:t>meet</w:t>
      </w:r>
      <w:r>
        <w:rPr>
          <w:spacing w:val="-7"/>
          <w:sz w:val="24"/>
        </w:rPr>
        <w:t> </w:t>
      </w:r>
      <w:r>
        <w:rPr>
          <w:sz w:val="24"/>
        </w:rPr>
        <w:t>worldwide</w:t>
      </w:r>
      <w:r>
        <w:rPr>
          <w:spacing w:val="-7"/>
          <w:sz w:val="24"/>
        </w:rPr>
        <w:t> </w:t>
      </w:r>
      <w:r>
        <w:rPr>
          <w:sz w:val="24"/>
        </w:rPr>
        <w:t>Air</w:t>
      </w:r>
      <w:r>
        <w:rPr>
          <w:spacing w:val="-7"/>
          <w:sz w:val="24"/>
        </w:rPr>
        <w:t> </w:t>
      </w:r>
      <w:r>
        <w:rPr>
          <w:sz w:val="24"/>
        </w:rPr>
        <w:t>Force</w:t>
      </w:r>
      <w:r>
        <w:rPr>
          <w:spacing w:val="-7"/>
          <w:sz w:val="24"/>
        </w:rPr>
        <w:t> </w:t>
      </w:r>
      <w:r>
        <w:rPr>
          <w:sz w:val="24"/>
        </w:rPr>
        <w:t>requirements.</w:t>
      </w:r>
      <w:r>
        <w:rPr>
          <w:spacing w:val="40"/>
          <w:sz w:val="24"/>
        </w:rPr>
        <w:t> </w:t>
      </w:r>
      <w:r>
        <w:rPr>
          <w:sz w:val="24"/>
        </w:rPr>
        <w:t>Generally,</w:t>
      </w:r>
      <w:r>
        <w:rPr>
          <w:spacing w:val="-7"/>
          <w:sz w:val="24"/>
        </w:rPr>
        <w:t> </w:t>
      </w:r>
      <w:r>
        <w:rPr>
          <w:sz w:val="24"/>
        </w:rPr>
        <w:t>when</w:t>
      </w:r>
      <w:r>
        <w:rPr>
          <w:spacing w:val="-9"/>
          <w:sz w:val="24"/>
        </w:rPr>
        <w:t> </w:t>
      </w:r>
      <w:r>
        <w:rPr>
          <w:sz w:val="24"/>
        </w:rPr>
        <w:t>a</w:t>
      </w:r>
      <w:r>
        <w:rPr>
          <w:spacing w:val="-7"/>
          <w:sz w:val="24"/>
        </w:rPr>
        <w:t> </w:t>
      </w:r>
      <w:r>
        <w:rPr>
          <w:sz w:val="24"/>
        </w:rPr>
        <w:t>member</w:t>
      </w:r>
      <w:r>
        <w:rPr>
          <w:spacing w:val="-8"/>
          <w:sz w:val="24"/>
        </w:rPr>
        <w:t> </w:t>
      </w:r>
      <w:r>
        <w:rPr>
          <w:sz w:val="24"/>
        </w:rPr>
        <w:t>may</w:t>
      </w:r>
      <w:r>
        <w:rPr>
          <w:spacing w:val="-6"/>
          <w:sz w:val="24"/>
        </w:rPr>
        <w:t> </w:t>
      </w:r>
      <w:r>
        <w:rPr>
          <w:sz w:val="24"/>
        </w:rPr>
        <w:t>be</w:t>
      </w:r>
      <w:r>
        <w:rPr>
          <w:spacing w:val="-7"/>
          <w:sz w:val="24"/>
        </w:rPr>
        <w:t> </w:t>
      </w:r>
      <w:r>
        <w:rPr>
          <w:sz w:val="24"/>
        </w:rPr>
        <w:t>vulnerable</w:t>
      </w:r>
      <w:r>
        <w:rPr>
          <w:spacing w:val="-7"/>
          <w:sz w:val="24"/>
        </w:rPr>
        <w:t> </w:t>
      </w:r>
      <w:r>
        <w:rPr>
          <w:sz w:val="24"/>
        </w:rPr>
        <w:t>for PCS selection during the period of a proposed deferment or stabilized tour, then a request for PCS or deferment should not be approved.</w:t>
      </w:r>
    </w:p>
    <w:p>
      <w:pPr>
        <w:pStyle w:val="ListParagraph"/>
        <w:numPr>
          <w:ilvl w:val="3"/>
          <w:numId w:val="26"/>
        </w:numPr>
        <w:tabs>
          <w:tab w:pos="2460" w:val="left" w:leader="none"/>
        </w:tabs>
        <w:spacing w:line="240" w:lineRule="auto" w:before="121" w:after="0"/>
        <w:ind w:left="1500" w:right="800" w:firstLine="0"/>
        <w:jc w:val="both"/>
        <w:rPr>
          <w:sz w:val="24"/>
        </w:rPr>
      </w:pPr>
      <w:r>
        <w:rPr>
          <w:sz w:val="24"/>
        </w:rPr>
        <w:t>To preclude assignment inequities or granting a deferment and subsequently having to waive it, DAF carefully limits both the number of organizations/functions authorized stabilized tour deferments and individual deferments.</w:t>
      </w:r>
      <w:r>
        <w:rPr>
          <w:spacing w:val="40"/>
          <w:sz w:val="24"/>
        </w:rPr>
        <w:t> </w:t>
      </w:r>
      <w:r>
        <w:rPr>
          <w:sz w:val="24"/>
        </w:rPr>
        <w:t>When a previously granted deferment causes significant assignment inequities, then waiver of the deferment may be considered depending on the reason deferred.</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6" w:firstLine="0"/>
        <w:jc w:val="both"/>
        <w:rPr>
          <w:sz w:val="24"/>
        </w:rPr>
      </w:pPr>
      <w:r>
        <w:rPr>
          <w:spacing w:val="-2"/>
          <w:sz w:val="24"/>
        </w:rPr>
        <w:t>When</w:t>
      </w:r>
      <w:r>
        <w:rPr>
          <w:spacing w:val="-5"/>
          <w:sz w:val="24"/>
        </w:rPr>
        <w:t> </w:t>
      </w:r>
      <w:r>
        <w:rPr>
          <w:spacing w:val="-2"/>
          <w:sz w:val="24"/>
        </w:rPr>
        <w:t>a</w:t>
      </w:r>
      <w:r>
        <w:rPr>
          <w:spacing w:val="-6"/>
          <w:sz w:val="24"/>
        </w:rPr>
        <w:t> </w:t>
      </w:r>
      <w:r>
        <w:rPr>
          <w:spacing w:val="-2"/>
          <w:sz w:val="24"/>
        </w:rPr>
        <w:t>previously</w:t>
      </w:r>
      <w:r>
        <w:rPr>
          <w:spacing w:val="-5"/>
          <w:sz w:val="24"/>
        </w:rPr>
        <w:t> </w:t>
      </w:r>
      <w:r>
        <w:rPr>
          <w:spacing w:val="-2"/>
          <w:sz w:val="24"/>
        </w:rPr>
        <w:t>authorized</w:t>
      </w:r>
      <w:r>
        <w:rPr>
          <w:spacing w:val="-5"/>
          <w:sz w:val="24"/>
        </w:rPr>
        <w:t> </w:t>
      </w:r>
      <w:r>
        <w:rPr>
          <w:spacing w:val="-2"/>
          <w:sz w:val="24"/>
        </w:rPr>
        <w:t>deferment</w:t>
      </w:r>
      <w:r>
        <w:rPr>
          <w:spacing w:val="-6"/>
          <w:sz w:val="24"/>
        </w:rPr>
        <w:t> </w:t>
      </w:r>
      <w:r>
        <w:rPr>
          <w:spacing w:val="-2"/>
          <w:sz w:val="24"/>
        </w:rPr>
        <w:t>no</w:t>
      </w:r>
      <w:r>
        <w:rPr>
          <w:spacing w:val="-7"/>
          <w:sz w:val="24"/>
        </w:rPr>
        <w:t> </w:t>
      </w:r>
      <w:r>
        <w:rPr>
          <w:spacing w:val="-2"/>
          <w:sz w:val="24"/>
        </w:rPr>
        <w:t>longer</w:t>
      </w:r>
      <w:r>
        <w:rPr>
          <w:spacing w:val="-7"/>
          <w:sz w:val="24"/>
        </w:rPr>
        <w:t> </w:t>
      </w:r>
      <w:r>
        <w:rPr>
          <w:spacing w:val="-2"/>
          <w:sz w:val="24"/>
        </w:rPr>
        <w:t>serves</w:t>
      </w:r>
      <w:r>
        <w:rPr>
          <w:spacing w:val="-7"/>
          <w:sz w:val="24"/>
        </w:rPr>
        <w:t> </w:t>
      </w:r>
      <w:r>
        <w:rPr>
          <w:spacing w:val="-2"/>
          <w:sz w:val="24"/>
        </w:rPr>
        <w:t>the</w:t>
      </w:r>
      <w:r>
        <w:rPr>
          <w:spacing w:val="-6"/>
          <w:sz w:val="24"/>
        </w:rPr>
        <w:t> </w:t>
      </w:r>
      <w:r>
        <w:rPr>
          <w:spacing w:val="-2"/>
          <w:sz w:val="24"/>
        </w:rPr>
        <w:t>overall</w:t>
      </w:r>
      <w:r>
        <w:rPr>
          <w:spacing w:val="-6"/>
          <w:sz w:val="24"/>
        </w:rPr>
        <w:t> </w:t>
      </w:r>
      <w:r>
        <w:rPr>
          <w:spacing w:val="-2"/>
          <w:sz w:val="24"/>
        </w:rPr>
        <w:t>best</w:t>
      </w:r>
      <w:r>
        <w:rPr>
          <w:spacing w:val="-6"/>
          <w:sz w:val="24"/>
        </w:rPr>
        <w:t> </w:t>
      </w:r>
      <w:r>
        <w:rPr>
          <w:spacing w:val="-2"/>
          <w:sz w:val="24"/>
        </w:rPr>
        <w:t>interest </w:t>
      </w:r>
      <w:r>
        <w:rPr>
          <w:sz w:val="24"/>
        </w:rPr>
        <w:t>of the DAF (example:</w:t>
      </w:r>
      <w:r>
        <w:rPr>
          <w:spacing w:val="40"/>
          <w:sz w:val="24"/>
        </w:rPr>
        <w:t> </w:t>
      </w:r>
      <w:r>
        <w:rPr>
          <w:sz w:val="24"/>
        </w:rPr>
        <w:t>the member is required to fill a higher priority manning need or assignment</w:t>
      </w:r>
      <w:r>
        <w:rPr>
          <w:spacing w:val="-15"/>
          <w:sz w:val="24"/>
        </w:rPr>
        <w:t> </w:t>
      </w:r>
      <w:r>
        <w:rPr>
          <w:sz w:val="24"/>
        </w:rPr>
        <w:t>overseas</w:t>
      </w:r>
      <w:r>
        <w:rPr>
          <w:spacing w:val="-14"/>
          <w:sz w:val="24"/>
        </w:rPr>
        <w:t> </w:t>
      </w:r>
      <w:r>
        <w:rPr>
          <w:sz w:val="24"/>
        </w:rPr>
        <w:t>is</w:t>
      </w:r>
      <w:r>
        <w:rPr>
          <w:spacing w:val="-13"/>
          <w:sz w:val="24"/>
        </w:rPr>
        <w:t> </w:t>
      </w:r>
      <w:r>
        <w:rPr>
          <w:sz w:val="24"/>
        </w:rPr>
        <w:t>necessary</w:t>
      </w:r>
      <w:r>
        <w:rPr>
          <w:spacing w:val="-14"/>
          <w:sz w:val="24"/>
        </w:rPr>
        <w:t> </w:t>
      </w:r>
      <w:r>
        <w:rPr>
          <w:sz w:val="24"/>
        </w:rPr>
        <w:t>to</w:t>
      </w:r>
      <w:r>
        <w:rPr>
          <w:spacing w:val="-15"/>
          <w:sz w:val="24"/>
        </w:rPr>
        <w:t> </w:t>
      </w:r>
      <w:r>
        <w:rPr>
          <w:sz w:val="24"/>
        </w:rPr>
        <w:t>ensure</w:t>
      </w:r>
      <w:r>
        <w:rPr>
          <w:spacing w:val="-14"/>
          <w:sz w:val="24"/>
        </w:rPr>
        <w:t> </w:t>
      </w:r>
      <w:r>
        <w:rPr>
          <w:sz w:val="24"/>
        </w:rPr>
        <w:t>equitable</w:t>
      </w:r>
      <w:r>
        <w:rPr>
          <w:spacing w:val="-13"/>
          <w:sz w:val="24"/>
        </w:rPr>
        <w:t> </w:t>
      </w:r>
      <w:r>
        <w:rPr>
          <w:sz w:val="24"/>
        </w:rPr>
        <w:t>distribution</w:t>
      </w:r>
      <w:r>
        <w:rPr>
          <w:spacing w:val="-14"/>
          <w:sz w:val="24"/>
        </w:rPr>
        <w:t> </w:t>
      </w:r>
      <w:r>
        <w:rPr>
          <w:sz w:val="24"/>
        </w:rPr>
        <w:t>of</w:t>
      </w:r>
      <w:r>
        <w:rPr>
          <w:spacing w:val="-14"/>
          <w:sz w:val="24"/>
        </w:rPr>
        <w:t> </w:t>
      </w:r>
      <w:r>
        <w:rPr>
          <w:sz w:val="24"/>
        </w:rPr>
        <w:t>overseas</w:t>
      </w:r>
      <w:r>
        <w:rPr>
          <w:spacing w:val="-14"/>
          <w:sz w:val="24"/>
        </w:rPr>
        <w:t> </w:t>
      </w:r>
      <w:r>
        <w:rPr>
          <w:sz w:val="24"/>
        </w:rPr>
        <w:t>assignments), a deferment may be terminated (waived/curtailed) by either AFPC/DP3AM or the assignment</w:t>
      </w:r>
      <w:r>
        <w:rPr>
          <w:spacing w:val="-7"/>
          <w:sz w:val="24"/>
        </w:rPr>
        <w:t> </w:t>
      </w:r>
      <w:r>
        <w:rPr>
          <w:sz w:val="24"/>
        </w:rPr>
        <w:t>OPR</w:t>
      </w:r>
      <w:r>
        <w:rPr>
          <w:spacing w:val="-7"/>
          <w:sz w:val="24"/>
        </w:rPr>
        <w:t> </w:t>
      </w:r>
      <w:r>
        <w:rPr>
          <w:sz w:val="24"/>
        </w:rPr>
        <w:t>in</w:t>
      </w:r>
      <w:r>
        <w:rPr>
          <w:spacing w:val="-4"/>
          <w:sz w:val="24"/>
        </w:rPr>
        <w:t> </w:t>
      </w:r>
      <w:r>
        <w:rPr>
          <w:b/>
          <w:color w:val="0000FF"/>
          <w:sz w:val="24"/>
        </w:rPr>
        <w:t>Table</w:t>
      </w:r>
      <w:r>
        <w:rPr>
          <w:b/>
          <w:color w:val="0000FF"/>
          <w:spacing w:val="-6"/>
          <w:sz w:val="24"/>
        </w:rPr>
        <w:t> </w:t>
      </w:r>
      <w:r>
        <w:rPr>
          <w:b/>
          <w:color w:val="0000FF"/>
          <w:sz w:val="24"/>
        </w:rPr>
        <w:t>2.1</w:t>
      </w:r>
      <w:r>
        <w:rPr>
          <w:sz w:val="24"/>
        </w:rPr>
        <w:t>.</w:t>
      </w:r>
      <w:r>
        <w:rPr>
          <w:spacing w:val="40"/>
          <w:sz w:val="24"/>
        </w:rPr>
        <w:t> </w:t>
      </w:r>
      <w:r>
        <w:rPr>
          <w:sz w:val="24"/>
        </w:rPr>
        <w:t>The</w:t>
      </w:r>
      <w:r>
        <w:rPr>
          <w:spacing w:val="-6"/>
          <w:sz w:val="24"/>
        </w:rPr>
        <w:t> </w:t>
      </w:r>
      <w:r>
        <w:rPr>
          <w:sz w:val="24"/>
        </w:rPr>
        <w:t>deferment</w:t>
      </w:r>
      <w:r>
        <w:rPr>
          <w:spacing w:val="-6"/>
          <w:sz w:val="24"/>
        </w:rPr>
        <w:t> </w:t>
      </w:r>
      <w:r>
        <w:rPr>
          <w:sz w:val="24"/>
        </w:rPr>
        <w:t>of</w:t>
      </w:r>
      <w:r>
        <w:rPr>
          <w:spacing w:val="-6"/>
          <w:sz w:val="24"/>
        </w:rPr>
        <w:t> </w:t>
      </w:r>
      <w:r>
        <w:rPr>
          <w:sz w:val="24"/>
        </w:rPr>
        <w:t>a</w:t>
      </w:r>
      <w:r>
        <w:rPr>
          <w:spacing w:val="-6"/>
          <w:sz w:val="24"/>
        </w:rPr>
        <w:t> </w:t>
      </w:r>
      <w:r>
        <w:rPr>
          <w:sz w:val="24"/>
        </w:rPr>
        <w:t>group</w:t>
      </w:r>
      <w:r>
        <w:rPr>
          <w:spacing w:val="-6"/>
          <w:sz w:val="24"/>
        </w:rPr>
        <w:t> </w:t>
      </w:r>
      <w:r>
        <w:rPr>
          <w:sz w:val="24"/>
        </w:rPr>
        <w:t>(which</w:t>
      </w:r>
      <w:r>
        <w:rPr>
          <w:spacing w:val="-6"/>
          <w:sz w:val="24"/>
        </w:rPr>
        <w:t> </w:t>
      </w:r>
      <w:r>
        <w:rPr>
          <w:sz w:val="24"/>
        </w:rPr>
        <w:t>applies</w:t>
      </w:r>
      <w:r>
        <w:rPr>
          <w:spacing w:val="-7"/>
          <w:sz w:val="24"/>
        </w:rPr>
        <w:t> </w:t>
      </w:r>
      <w:r>
        <w:rPr>
          <w:sz w:val="24"/>
        </w:rPr>
        <w:t>to</w:t>
      </w:r>
      <w:r>
        <w:rPr>
          <w:spacing w:val="-6"/>
          <w:sz w:val="24"/>
        </w:rPr>
        <w:t> </w:t>
      </w:r>
      <w:r>
        <w:rPr>
          <w:sz w:val="24"/>
        </w:rPr>
        <w:t>all</w:t>
      </w:r>
      <w:r>
        <w:rPr>
          <w:spacing w:val="-5"/>
          <w:sz w:val="24"/>
        </w:rPr>
        <w:t> </w:t>
      </w:r>
      <w:r>
        <w:rPr>
          <w:sz w:val="24"/>
        </w:rPr>
        <w:t>members</w:t>
      </w:r>
      <w:r>
        <w:rPr>
          <w:spacing w:val="-6"/>
          <w:sz w:val="24"/>
        </w:rPr>
        <w:t> </w:t>
      </w:r>
      <w:r>
        <w:rPr>
          <w:sz w:val="24"/>
        </w:rPr>
        <w:t>in a</w:t>
      </w:r>
      <w:r>
        <w:rPr>
          <w:spacing w:val="-9"/>
          <w:sz w:val="24"/>
        </w:rPr>
        <w:t> </w:t>
      </w:r>
      <w:r>
        <w:rPr>
          <w:sz w:val="24"/>
        </w:rPr>
        <w:t>unit)</w:t>
      </w:r>
      <w:r>
        <w:rPr>
          <w:spacing w:val="-6"/>
          <w:sz w:val="24"/>
        </w:rPr>
        <w:t> </w:t>
      </w:r>
      <w:r>
        <w:rPr>
          <w:sz w:val="24"/>
        </w:rPr>
        <w:t>may</w:t>
      </w:r>
      <w:r>
        <w:rPr>
          <w:spacing w:val="-8"/>
          <w:sz w:val="24"/>
        </w:rPr>
        <w:t> </w:t>
      </w:r>
      <w:r>
        <w:rPr>
          <w:sz w:val="24"/>
        </w:rPr>
        <w:t>be</w:t>
      </w:r>
      <w:r>
        <w:rPr>
          <w:spacing w:val="-6"/>
          <w:sz w:val="24"/>
        </w:rPr>
        <w:t> </w:t>
      </w:r>
      <w:r>
        <w:rPr>
          <w:sz w:val="24"/>
        </w:rPr>
        <w:t>removed</w:t>
      </w:r>
      <w:r>
        <w:rPr>
          <w:spacing w:val="-7"/>
          <w:sz w:val="24"/>
        </w:rPr>
        <w:t> </w:t>
      </w:r>
      <w:r>
        <w:rPr>
          <w:sz w:val="24"/>
        </w:rPr>
        <w:t>or</w:t>
      </w:r>
      <w:r>
        <w:rPr>
          <w:spacing w:val="-7"/>
          <w:sz w:val="24"/>
        </w:rPr>
        <w:t> </w:t>
      </w:r>
      <w:r>
        <w:rPr>
          <w:sz w:val="24"/>
        </w:rPr>
        <w:t>modified</w:t>
      </w:r>
      <w:r>
        <w:rPr>
          <w:spacing w:val="-7"/>
          <w:sz w:val="24"/>
        </w:rPr>
        <w:t> </w:t>
      </w:r>
      <w:r>
        <w:rPr>
          <w:sz w:val="24"/>
        </w:rPr>
        <w:t>by</w:t>
      </w:r>
      <w:r>
        <w:rPr>
          <w:spacing w:val="-6"/>
          <w:sz w:val="24"/>
        </w:rPr>
        <w:t> </w:t>
      </w:r>
      <w:r>
        <w:rPr>
          <w:sz w:val="24"/>
        </w:rPr>
        <w:t>the</w:t>
      </w:r>
      <w:r>
        <w:rPr>
          <w:spacing w:val="-7"/>
          <w:sz w:val="24"/>
        </w:rPr>
        <w:t> </w:t>
      </w:r>
      <w:r>
        <w:rPr>
          <w:sz w:val="24"/>
        </w:rPr>
        <w:t>authority</w:t>
      </w:r>
      <w:r>
        <w:rPr>
          <w:spacing w:val="-6"/>
          <w:sz w:val="24"/>
        </w:rPr>
        <w:t> </w:t>
      </w:r>
      <w:r>
        <w:rPr>
          <w:sz w:val="24"/>
        </w:rPr>
        <w:t>which</w:t>
      </w:r>
      <w:r>
        <w:rPr>
          <w:spacing w:val="-6"/>
          <w:sz w:val="24"/>
        </w:rPr>
        <w:t> </w:t>
      </w:r>
      <w:r>
        <w:rPr>
          <w:sz w:val="24"/>
        </w:rPr>
        <w:t>granted</w:t>
      </w:r>
      <w:r>
        <w:rPr>
          <w:spacing w:val="-7"/>
          <w:sz w:val="24"/>
        </w:rPr>
        <w:t> </w:t>
      </w:r>
      <w:r>
        <w:rPr>
          <w:sz w:val="24"/>
        </w:rPr>
        <w:t>the</w:t>
      </w:r>
      <w:r>
        <w:rPr>
          <w:spacing w:val="-6"/>
          <w:sz w:val="24"/>
        </w:rPr>
        <w:t> </w:t>
      </w:r>
      <w:r>
        <w:rPr>
          <w:sz w:val="24"/>
        </w:rPr>
        <w:t>original</w:t>
      </w:r>
      <w:r>
        <w:rPr>
          <w:spacing w:val="-6"/>
          <w:sz w:val="24"/>
        </w:rPr>
        <w:t> </w:t>
      </w:r>
      <w:r>
        <w:rPr>
          <w:spacing w:val="-2"/>
          <w:sz w:val="24"/>
        </w:rPr>
        <w:t>deferment.</w:t>
      </w:r>
    </w:p>
    <w:p>
      <w:pPr>
        <w:pStyle w:val="ListParagraph"/>
        <w:numPr>
          <w:ilvl w:val="3"/>
          <w:numId w:val="26"/>
        </w:numPr>
        <w:tabs>
          <w:tab w:pos="2460" w:val="left" w:leader="none"/>
        </w:tabs>
        <w:spacing w:line="240" w:lineRule="auto" w:before="121" w:after="0"/>
        <w:ind w:left="2460" w:right="0" w:hanging="960"/>
        <w:jc w:val="both"/>
        <w:rPr>
          <w:sz w:val="24"/>
        </w:rPr>
      </w:pPr>
      <w:r>
        <w:rPr>
          <w:sz w:val="24"/>
        </w:rPr>
        <w:t>Deferments</w:t>
      </w:r>
      <w:r>
        <w:rPr>
          <w:spacing w:val="-1"/>
          <w:sz w:val="24"/>
        </w:rPr>
        <w:t> </w:t>
      </w:r>
      <w:r>
        <w:rPr>
          <w:sz w:val="24"/>
        </w:rPr>
        <w:t>may</w:t>
      </w:r>
      <w:r>
        <w:rPr>
          <w:spacing w:val="-1"/>
          <w:sz w:val="24"/>
        </w:rPr>
        <w:t> </w:t>
      </w:r>
      <w:r>
        <w:rPr>
          <w:sz w:val="24"/>
        </w:rPr>
        <w:t>be</w:t>
      </w:r>
      <w:r>
        <w:rPr>
          <w:spacing w:val="-1"/>
          <w:sz w:val="24"/>
        </w:rPr>
        <w:t> </w:t>
      </w:r>
      <w:r>
        <w:rPr>
          <w:sz w:val="24"/>
        </w:rPr>
        <w:t>authorized for</w:t>
      </w:r>
      <w:r>
        <w:rPr>
          <w:spacing w:val="-1"/>
          <w:sz w:val="24"/>
        </w:rPr>
        <w:t> </w:t>
      </w:r>
      <w:r>
        <w:rPr>
          <w:sz w:val="24"/>
        </w:rPr>
        <w:t>the</w:t>
      </w:r>
      <w:r>
        <w:rPr>
          <w:spacing w:val="-2"/>
          <w:sz w:val="24"/>
        </w:rPr>
        <w:t> </w:t>
      </w:r>
      <w:r>
        <w:rPr>
          <w:sz w:val="24"/>
        </w:rPr>
        <w:t>following</w:t>
      </w:r>
      <w:r>
        <w:rPr>
          <w:spacing w:val="-1"/>
          <w:sz w:val="24"/>
        </w:rPr>
        <w:t> </w:t>
      </w:r>
      <w:r>
        <w:rPr>
          <w:spacing w:val="-2"/>
          <w:sz w:val="24"/>
        </w:rPr>
        <w:t>reasons:</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To</w:t>
      </w:r>
      <w:r>
        <w:rPr>
          <w:spacing w:val="-10"/>
          <w:sz w:val="24"/>
        </w:rPr>
        <w:t> </w:t>
      </w:r>
      <w:r>
        <w:rPr>
          <w:sz w:val="24"/>
        </w:rPr>
        <w:t>provide</w:t>
      </w:r>
      <w:r>
        <w:rPr>
          <w:spacing w:val="-9"/>
          <w:sz w:val="24"/>
        </w:rPr>
        <w:t> </w:t>
      </w:r>
      <w:r>
        <w:rPr>
          <w:sz w:val="24"/>
        </w:rPr>
        <w:t>stability</w:t>
      </w:r>
      <w:r>
        <w:rPr>
          <w:spacing w:val="-10"/>
          <w:sz w:val="24"/>
        </w:rPr>
        <w:t> </w:t>
      </w:r>
      <w:r>
        <w:rPr>
          <w:sz w:val="24"/>
        </w:rPr>
        <w:t>in</w:t>
      </w:r>
      <w:r>
        <w:rPr>
          <w:spacing w:val="-9"/>
          <w:sz w:val="24"/>
        </w:rPr>
        <w:t> </w:t>
      </w:r>
      <w:r>
        <w:rPr>
          <w:sz w:val="24"/>
        </w:rPr>
        <w:t>certain</w:t>
      </w:r>
      <w:r>
        <w:rPr>
          <w:spacing w:val="-9"/>
          <w:sz w:val="24"/>
        </w:rPr>
        <w:t> </w:t>
      </w:r>
      <w:r>
        <w:rPr>
          <w:sz w:val="24"/>
        </w:rPr>
        <w:t>organizations</w:t>
      </w:r>
      <w:r>
        <w:rPr>
          <w:spacing w:val="-9"/>
          <w:sz w:val="24"/>
        </w:rPr>
        <w:t> </w:t>
      </w:r>
      <w:r>
        <w:rPr>
          <w:sz w:val="24"/>
        </w:rPr>
        <w:t>or</w:t>
      </w:r>
      <w:r>
        <w:rPr>
          <w:spacing w:val="-10"/>
          <w:sz w:val="24"/>
        </w:rPr>
        <w:t> </w:t>
      </w:r>
      <w:r>
        <w:rPr>
          <w:sz w:val="24"/>
        </w:rPr>
        <w:t>functions</w:t>
      </w:r>
      <w:r>
        <w:rPr>
          <w:spacing w:val="-9"/>
          <w:sz w:val="24"/>
        </w:rPr>
        <w:t> </w:t>
      </w:r>
      <w:r>
        <w:rPr>
          <w:sz w:val="24"/>
        </w:rPr>
        <w:t>when</w:t>
      </w:r>
      <w:r>
        <w:rPr>
          <w:spacing w:val="-11"/>
          <w:sz w:val="24"/>
        </w:rPr>
        <w:t> </w:t>
      </w:r>
      <w:r>
        <w:rPr>
          <w:sz w:val="24"/>
        </w:rPr>
        <w:t>it</w:t>
      </w:r>
      <w:r>
        <w:rPr>
          <w:spacing w:val="-9"/>
          <w:sz w:val="24"/>
        </w:rPr>
        <w:t> </w:t>
      </w:r>
      <w:r>
        <w:rPr>
          <w:sz w:val="24"/>
        </w:rPr>
        <w:t>maintains an equitable assignment system for all members (i.e., stabilized tour, operational </w:t>
      </w:r>
      <w:r>
        <w:rPr>
          <w:spacing w:val="-2"/>
          <w:sz w:val="24"/>
        </w:rPr>
        <w:t>continuity).</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To preclude a member’s PCS while suitability to remain on active duty is evaluated or during a period of observation or rehabilitation (i.e., medical evaluation, Article 15).</w:t>
      </w:r>
    </w:p>
    <w:p>
      <w:pPr>
        <w:pStyle w:val="ListParagraph"/>
        <w:numPr>
          <w:ilvl w:val="4"/>
          <w:numId w:val="26"/>
        </w:numPr>
        <w:tabs>
          <w:tab w:pos="3000" w:val="left" w:leader="none"/>
        </w:tabs>
        <w:spacing w:line="240" w:lineRule="auto" w:before="120" w:after="0"/>
        <w:ind w:left="1860" w:right="799" w:firstLine="0"/>
        <w:jc w:val="both"/>
        <w:rPr>
          <w:sz w:val="24"/>
        </w:rPr>
      </w:pPr>
      <w:r>
        <w:rPr>
          <w:sz w:val="24"/>
        </w:rPr>
        <w:t>To</w:t>
      </w:r>
      <w:r>
        <w:rPr>
          <w:spacing w:val="-2"/>
          <w:sz w:val="24"/>
        </w:rPr>
        <w:t> </w:t>
      </w:r>
      <w:r>
        <w:rPr>
          <w:sz w:val="24"/>
        </w:rPr>
        <w:t>process</w:t>
      </w:r>
      <w:r>
        <w:rPr>
          <w:spacing w:val="-1"/>
          <w:sz w:val="24"/>
        </w:rPr>
        <w:t> </w:t>
      </w:r>
      <w:r>
        <w:rPr>
          <w:sz w:val="24"/>
        </w:rPr>
        <w:t>or</w:t>
      </w:r>
      <w:r>
        <w:rPr>
          <w:spacing w:val="-1"/>
          <w:sz w:val="24"/>
        </w:rPr>
        <w:t> </w:t>
      </w:r>
      <w:r>
        <w:rPr>
          <w:sz w:val="24"/>
        </w:rPr>
        <w:t>complete</w:t>
      </w:r>
      <w:r>
        <w:rPr>
          <w:spacing w:val="-2"/>
          <w:sz w:val="24"/>
        </w:rPr>
        <w:t> </w:t>
      </w:r>
      <w:r>
        <w:rPr>
          <w:sz w:val="24"/>
        </w:rPr>
        <w:t>an</w:t>
      </w:r>
      <w:r>
        <w:rPr>
          <w:spacing w:val="-1"/>
          <w:sz w:val="24"/>
        </w:rPr>
        <w:t> </w:t>
      </w:r>
      <w:r>
        <w:rPr>
          <w:sz w:val="24"/>
        </w:rPr>
        <w:t>action,</w:t>
      </w:r>
      <w:r>
        <w:rPr>
          <w:spacing w:val="-1"/>
          <w:sz w:val="24"/>
        </w:rPr>
        <w:t> </w:t>
      </w:r>
      <w:r>
        <w:rPr>
          <w:sz w:val="24"/>
        </w:rPr>
        <w:t>recognize</w:t>
      </w:r>
      <w:r>
        <w:rPr>
          <w:spacing w:val="-1"/>
          <w:sz w:val="24"/>
        </w:rPr>
        <w:t> </w:t>
      </w:r>
      <w:r>
        <w:rPr>
          <w:sz w:val="24"/>
        </w:rPr>
        <w:t>a</w:t>
      </w:r>
      <w:r>
        <w:rPr>
          <w:spacing w:val="-1"/>
          <w:sz w:val="24"/>
        </w:rPr>
        <w:t> </w:t>
      </w:r>
      <w:r>
        <w:rPr>
          <w:sz w:val="24"/>
        </w:rPr>
        <w:t>temporary</w:t>
      </w:r>
      <w:r>
        <w:rPr>
          <w:spacing w:val="-1"/>
          <w:sz w:val="24"/>
        </w:rPr>
        <w:t> </w:t>
      </w:r>
      <w:r>
        <w:rPr>
          <w:sz w:val="24"/>
        </w:rPr>
        <w:t>PCS</w:t>
      </w:r>
      <w:r>
        <w:rPr>
          <w:spacing w:val="-2"/>
          <w:sz w:val="24"/>
        </w:rPr>
        <w:t> </w:t>
      </w:r>
      <w:r>
        <w:rPr>
          <w:sz w:val="24"/>
        </w:rPr>
        <w:t>ineligibility condition,</w:t>
      </w:r>
      <w:r>
        <w:rPr>
          <w:spacing w:val="-7"/>
          <w:sz w:val="24"/>
        </w:rPr>
        <w:t> </w:t>
      </w:r>
      <w:r>
        <w:rPr>
          <w:sz w:val="24"/>
        </w:rPr>
        <w:t>or</w:t>
      </w:r>
      <w:r>
        <w:rPr>
          <w:spacing w:val="-8"/>
          <w:sz w:val="24"/>
        </w:rPr>
        <w:t> </w:t>
      </w:r>
      <w:r>
        <w:rPr>
          <w:sz w:val="24"/>
        </w:rPr>
        <w:t>other</w:t>
      </w:r>
      <w:r>
        <w:rPr>
          <w:spacing w:val="-6"/>
          <w:sz w:val="24"/>
        </w:rPr>
        <w:t> </w:t>
      </w:r>
      <w:r>
        <w:rPr>
          <w:sz w:val="24"/>
        </w:rPr>
        <w:t>circumstance</w:t>
      </w:r>
      <w:r>
        <w:rPr>
          <w:spacing w:val="-7"/>
          <w:sz w:val="24"/>
        </w:rPr>
        <w:t> </w:t>
      </w:r>
      <w:r>
        <w:rPr>
          <w:sz w:val="24"/>
        </w:rPr>
        <w:t>of</w:t>
      </w:r>
      <w:r>
        <w:rPr>
          <w:spacing w:val="-7"/>
          <w:sz w:val="24"/>
        </w:rPr>
        <w:t> </w:t>
      </w:r>
      <w:r>
        <w:rPr>
          <w:sz w:val="24"/>
        </w:rPr>
        <w:t>a</w:t>
      </w:r>
      <w:r>
        <w:rPr>
          <w:spacing w:val="-8"/>
          <w:sz w:val="24"/>
        </w:rPr>
        <w:t> </w:t>
      </w:r>
      <w:r>
        <w:rPr>
          <w:sz w:val="24"/>
        </w:rPr>
        <w:t>temporary</w:t>
      </w:r>
      <w:r>
        <w:rPr>
          <w:spacing w:val="-7"/>
          <w:sz w:val="24"/>
        </w:rPr>
        <w:t> </w:t>
      </w:r>
      <w:r>
        <w:rPr>
          <w:sz w:val="24"/>
        </w:rPr>
        <w:t>nature</w:t>
      </w:r>
      <w:r>
        <w:rPr>
          <w:spacing w:val="-8"/>
          <w:sz w:val="24"/>
        </w:rPr>
        <w:t> </w:t>
      </w:r>
      <w:r>
        <w:rPr>
          <w:sz w:val="24"/>
        </w:rPr>
        <w:t>(i.e.,</w:t>
      </w:r>
      <w:r>
        <w:rPr>
          <w:spacing w:val="-7"/>
          <w:sz w:val="24"/>
        </w:rPr>
        <w:t> </w:t>
      </w:r>
      <w:r>
        <w:rPr>
          <w:sz w:val="24"/>
        </w:rPr>
        <w:t>medical</w:t>
      </w:r>
      <w:r>
        <w:rPr>
          <w:spacing w:val="-7"/>
          <w:sz w:val="24"/>
        </w:rPr>
        <w:t> </w:t>
      </w:r>
      <w:r>
        <w:rPr>
          <w:sz w:val="24"/>
        </w:rPr>
        <w:t>condition,</w:t>
      </w:r>
      <w:r>
        <w:rPr>
          <w:spacing w:val="-7"/>
          <w:sz w:val="24"/>
        </w:rPr>
        <w:t> </w:t>
      </w:r>
      <w:r>
        <w:rPr>
          <w:sz w:val="24"/>
        </w:rPr>
        <w:t>control roster, commander directed hold).</w:t>
      </w:r>
    </w:p>
    <w:p>
      <w:pPr>
        <w:pStyle w:val="ListParagraph"/>
        <w:numPr>
          <w:ilvl w:val="4"/>
          <w:numId w:val="26"/>
        </w:numPr>
        <w:tabs>
          <w:tab w:pos="3000" w:val="left" w:leader="none"/>
        </w:tabs>
        <w:spacing w:line="240" w:lineRule="auto" w:before="120" w:after="0"/>
        <w:ind w:left="1860" w:right="799" w:firstLine="0"/>
        <w:jc w:val="both"/>
        <w:rPr>
          <w:sz w:val="24"/>
        </w:rPr>
      </w:pPr>
      <w:r>
        <w:rPr>
          <w:spacing w:val="-2"/>
          <w:sz w:val="24"/>
        </w:rPr>
        <w:t>Specific</w:t>
      </w:r>
      <w:r>
        <w:rPr>
          <w:spacing w:val="-4"/>
          <w:sz w:val="24"/>
        </w:rPr>
        <w:t> </w:t>
      </w:r>
      <w:r>
        <w:rPr>
          <w:spacing w:val="-2"/>
          <w:sz w:val="24"/>
        </w:rPr>
        <w:t>reasons</w:t>
      </w:r>
      <w:r>
        <w:rPr>
          <w:spacing w:val="-5"/>
          <w:sz w:val="24"/>
        </w:rPr>
        <w:t> </w:t>
      </w:r>
      <w:r>
        <w:rPr>
          <w:spacing w:val="-2"/>
          <w:sz w:val="24"/>
        </w:rPr>
        <w:t>for</w:t>
      </w:r>
      <w:r>
        <w:rPr>
          <w:spacing w:val="-4"/>
          <w:sz w:val="24"/>
        </w:rPr>
        <w:t> </w:t>
      </w:r>
      <w:r>
        <w:rPr>
          <w:spacing w:val="-2"/>
          <w:sz w:val="24"/>
        </w:rPr>
        <w:t>deferment</w:t>
      </w:r>
      <w:r>
        <w:rPr>
          <w:spacing w:val="-4"/>
          <w:sz w:val="24"/>
        </w:rPr>
        <w:t> </w:t>
      </w:r>
      <w:r>
        <w:rPr>
          <w:spacing w:val="-2"/>
          <w:sz w:val="24"/>
        </w:rPr>
        <w:t>addressed</w:t>
      </w:r>
      <w:r>
        <w:rPr>
          <w:spacing w:val="-4"/>
          <w:sz w:val="24"/>
        </w:rPr>
        <w:t> </w:t>
      </w:r>
      <w:r>
        <w:rPr>
          <w:spacing w:val="-2"/>
          <w:sz w:val="24"/>
        </w:rPr>
        <w:t>throughout</w:t>
      </w:r>
      <w:r>
        <w:rPr>
          <w:spacing w:val="-4"/>
          <w:sz w:val="24"/>
        </w:rPr>
        <w:t> </w:t>
      </w:r>
      <w:r>
        <w:rPr>
          <w:spacing w:val="-2"/>
          <w:sz w:val="24"/>
        </w:rPr>
        <w:t>this</w:t>
      </w:r>
      <w:r>
        <w:rPr>
          <w:spacing w:val="-5"/>
          <w:sz w:val="24"/>
        </w:rPr>
        <w:t> </w:t>
      </w:r>
      <w:r>
        <w:rPr>
          <w:spacing w:val="-2"/>
          <w:sz w:val="24"/>
        </w:rPr>
        <w:t>instruction</w:t>
      </w:r>
      <w:r>
        <w:rPr>
          <w:spacing w:val="-6"/>
          <w:sz w:val="24"/>
        </w:rPr>
        <w:t> </w:t>
      </w:r>
      <w:r>
        <w:rPr>
          <w:spacing w:val="-2"/>
          <w:sz w:val="24"/>
        </w:rPr>
        <w:t>are</w:t>
      </w:r>
      <w:r>
        <w:rPr>
          <w:spacing w:val="-4"/>
          <w:sz w:val="24"/>
        </w:rPr>
        <w:t> </w:t>
      </w:r>
      <w:r>
        <w:rPr>
          <w:spacing w:val="-2"/>
          <w:sz w:val="24"/>
        </w:rPr>
        <w:t>not </w:t>
      </w:r>
      <w:r>
        <w:rPr>
          <w:sz w:val="24"/>
        </w:rPr>
        <w:t>all inclusive.</w:t>
      </w:r>
      <w:r>
        <w:rPr>
          <w:spacing w:val="40"/>
          <w:sz w:val="24"/>
        </w:rPr>
        <w:t> </w:t>
      </w:r>
      <w:r>
        <w:rPr>
          <w:sz w:val="24"/>
        </w:rPr>
        <w:t>Other DAF, Air Force, or Space Force instructions may authorize deferments; for example, medical instructions authorize which injuries, illnesses, or diseases render a member ineligible for PCS or TDY along with the duration of the </w:t>
      </w:r>
      <w:r>
        <w:rPr>
          <w:spacing w:val="-2"/>
          <w:sz w:val="24"/>
        </w:rPr>
        <w:t>deferment.</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Stabilized tour deferments are not normally updated for members serving OS; however, </w:t>
      </w:r>
      <w:hyperlink w:history="true" w:anchor="_bookmark38">
        <w:r>
          <w:rPr>
            <w:b/>
            <w:color w:val="0000FF"/>
            <w:sz w:val="24"/>
          </w:rPr>
          <w:t>Table 3.1</w:t>
        </w:r>
      </w:hyperlink>
      <w:r>
        <w:rPr>
          <w:b/>
          <w:color w:val="0000FF"/>
          <w:sz w:val="24"/>
        </w:rPr>
        <w:t> </w:t>
      </w:r>
      <w:r>
        <w:rPr>
          <w:sz w:val="24"/>
        </w:rPr>
        <w:t>list exceptions such as officers serving overseas while filling positions designated as joint duty assignments.</w:t>
      </w:r>
    </w:p>
    <w:p>
      <w:pPr>
        <w:pStyle w:val="ListParagraph"/>
        <w:numPr>
          <w:ilvl w:val="3"/>
          <w:numId w:val="26"/>
        </w:numPr>
        <w:tabs>
          <w:tab w:pos="2460" w:val="left" w:leader="none"/>
        </w:tabs>
        <w:spacing w:line="240" w:lineRule="auto" w:before="119" w:after="0"/>
        <w:ind w:left="1500" w:right="802" w:firstLine="0"/>
        <w:jc w:val="both"/>
        <w:rPr>
          <w:sz w:val="24"/>
        </w:rPr>
      </w:pPr>
      <w:r>
        <w:rPr>
          <w:sz w:val="24"/>
        </w:rPr>
        <w:t>Although this instruction authorizes waiver of deferment, an assignment OPR may not waive a deferment or AAC without concurrence with the OPR</w:t>
      </w:r>
      <w:r>
        <w:rPr>
          <w:spacing w:val="-1"/>
          <w:sz w:val="24"/>
        </w:rPr>
        <w:t> </w:t>
      </w:r>
      <w:r>
        <w:rPr>
          <w:sz w:val="24"/>
        </w:rPr>
        <w:t>that requested</w:t>
      </w:r>
      <w:r>
        <w:rPr>
          <w:spacing w:val="-1"/>
          <w:sz w:val="24"/>
        </w:rPr>
        <w:t> </w:t>
      </w:r>
      <w:r>
        <w:rPr>
          <w:sz w:val="24"/>
        </w:rPr>
        <w:t>the deferment or AAC.</w:t>
      </w:r>
      <w:r>
        <w:rPr>
          <w:spacing w:val="40"/>
          <w:sz w:val="24"/>
        </w:rPr>
        <w:t> </w:t>
      </w:r>
      <w:r>
        <w:rPr>
          <w:sz w:val="24"/>
        </w:rPr>
        <w:t>For example, an assignment OPR may not waive AAC 14, Material Witness, without the concurrence of the Staff Judge Advocate who requested the code.</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Date of Availability. A member is considered available for reassignment on the first day</w:t>
      </w:r>
      <w:r>
        <w:rPr>
          <w:spacing w:val="-10"/>
          <w:sz w:val="24"/>
        </w:rPr>
        <w:t> </w:t>
      </w:r>
      <w:r>
        <w:rPr>
          <w:sz w:val="24"/>
        </w:rPr>
        <w:t>of</w:t>
      </w:r>
      <w:r>
        <w:rPr>
          <w:spacing w:val="-10"/>
          <w:sz w:val="24"/>
        </w:rPr>
        <w:t> </w:t>
      </w:r>
      <w:r>
        <w:rPr>
          <w:sz w:val="24"/>
        </w:rPr>
        <w:t>the</w:t>
      </w:r>
      <w:r>
        <w:rPr>
          <w:spacing w:val="-10"/>
          <w:sz w:val="24"/>
        </w:rPr>
        <w:t> </w:t>
      </w:r>
      <w:r>
        <w:rPr>
          <w:sz w:val="24"/>
        </w:rPr>
        <w:t>“availability”</w:t>
      </w:r>
      <w:r>
        <w:rPr>
          <w:spacing w:val="-11"/>
          <w:sz w:val="24"/>
        </w:rPr>
        <w:t> </w:t>
      </w:r>
      <w:r>
        <w:rPr>
          <w:sz w:val="24"/>
        </w:rPr>
        <w:t>month.</w:t>
      </w:r>
      <w:r>
        <w:rPr>
          <w:spacing w:val="-11"/>
          <w:sz w:val="24"/>
        </w:rPr>
        <w:t> </w:t>
      </w:r>
      <w:r>
        <w:rPr>
          <w:sz w:val="24"/>
        </w:rPr>
        <w:t>Availability</w:t>
      </w:r>
      <w:r>
        <w:rPr>
          <w:spacing w:val="-11"/>
          <w:sz w:val="24"/>
        </w:rPr>
        <w:t> </w:t>
      </w:r>
      <w:r>
        <w:rPr>
          <w:sz w:val="24"/>
        </w:rPr>
        <w:t>for</w:t>
      </w:r>
      <w:r>
        <w:rPr>
          <w:spacing w:val="-10"/>
          <w:sz w:val="24"/>
        </w:rPr>
        <w:t> </w:t>
      </w:r>
      <w:r>
        <w:rPr>
          <w:sz w:val="24"/>
        </w:rPr>
        <w:t>assignment</w:t>
      </w:r>
      <w:r>
        <w:rPr>
          <w:spacing w:val="-11"/>
          <w:sz w:val="24"/>
        </w:rPr>
        <w:t> </w:t>
      </w:r>
      <w:r>
        <w:rPr>
          <w:sz w:val="24"/>
        </w:rPr>
        <w:t>in</w:t>
      </w:r>
      <w:r>
        <w:rPr>
          <w:spacing w:val="-11"/>
          <w:sz w:val="24"/>
        </w:rPr>
        <w:t> </w:t>
      </w:r>
      <w:r>
        <w:rPr>
          <w:sz w:val="24"/>
        </w:rPr>
        <w:t>the</w:t>
      </w:r>
      <w:r>
        <w:rPr>
          <w:spacing w:val="-10"/>
          <w:sz w:val="24"/>
        </w:rPr>
        <w:t> </w:t>
      </w:r>
      <w:r>
        <w:rPr>
          <w:sz w:val="24"/>
        </w:rPr>
        <w:t>military</w:t>
      </w:r>
      <w:r>
        <w:rPr>
          <w:spacing w:val="-11"/>
          <w:sz w:val="24"/>
        </w:rPr>
        <w:t> </w:t>
      </w:r>
      <w:r>
        <w:rPr>
          <w:sz w:val="24"/>
        </w:rPr>
        <w:t>PDS</w:t>
      </w:r>
      <w:r>
        <w:rPr>
          <w:spacing w:val="-11"/>
          <w:sz w:val="24"/>
        </w:rPr>
        <w:t> </w:t>
      </w:r>
      <w:r>
        <w:rPr>
          <w:sz w:val="24"/>
        </w:rPr>
        <w:t>is</w:t>
      </w:r>
      <w:r>
        <w:rPr>
          <w:spacing w:val="-10"/>
          <w:sz w:val="24"/>
        </w:rPr>
        <w:t> </w:t>
      </w:r>
      <w:r>
        <w:rPr>
          <w:sz w:val="24"/>
        </w:rPr>
        <w:t>managed</w:t>
      </w:r>
      <w:r>
        <w:rPr>
          <w:spacing w:val="-10"/>
          <w:sz w:val="24"/>
        </w:rPr>
        <w:t> </w:t>
      </w:r>
      <w:r>
        <w:rPr>
          <w:sz w:val="24"/>
        </w:rPr>
        <w:t>by month and year. The Date of Availability is calculated or determined in different ways depending on the reason for the AAC.</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For AACs based on a stabilized tour per the Stabilized Tour Guide on myFSS. Add the stabilized tour period to the month arrived station or month assigned to the tour. Members assigned to stabilized tours are available for reassignment on the 1st day of the expiration</w:t>
      </w:r>
      <w:r>
        <w:rPr>
          <w:spacing w:val="-14"/>
          <w:sz w:val="24"/>
        </w:rPr>
        <w:t> </w:t>
      </w:r>
      <w:r>
        <w:rPr>
          <w:sz w:val="24"/>
        </w:rPr>
        <w:t>month.</w:t>
      </w:r>
      <w:r>
        <w:rPr>
          <w:spacing w:val="36"/>
          <w:sz w:val="24"/>
        </w:rPr>
        <w:t> </w:t>
      </w:r>
      <w:r>
        <w:rPr>
          <w:sz w:val="24"/>
        </w:rPr>
        <w:t>Example:</w:t>
      </w:r>
      <w:r>
        <w:rPr>
          <w:spacing w:val="-13"/>
          <w:sz w:val="24"/>
        </w:rPr>
        <w:t> </w:t>
      </w:r>
      <w:r>
        <w:rPr>
          <w:sz w:val="24"/>
        </w:rPr>
        <w:t>a</w:t>
      </w:r>
      <w:r>
        <w:rPr>
          <w:spacing w:val="-13"/>
          <w:sz w:val="24"/>
        </w:rPr>
        <w:t> </w:t>
      </w:r>
      <w:r>
        <w:rPr>
          <w:sz w:val="24"/>
        </w:rPr>
        <w:t>member</w:t>
      </w:r>
      <w:r>
        <w:rPr>
          <w:spacing w:val="-12"/>
          <w:sz w:val="24"/>
        </w:rPr>
        <w:t> </w:t>
      </w:r>
      <w:r>
        <w:rPr>
          <w:sz w:val="24"/>
        </w:rPr>
        <w:t>is</w:t>
      </w:r>
      <w:r>
        <w:rPr>
          <w:spacing w:val="-14"/>
          <w:sz w:val="24"/>
        </w:rPr>
        <w:t> </w:t>
      </w:r>
      <w:r>
        <w:rPr>
          <w:sz w:val="24"/>
        </w:rPr>
        <w:t>assigned</w:t>
      </w:r>
      <w:r>
        <w:rPr>
          <w:spacing w:val="-13"/>
          <w:sz w:val="24"/>
        </w:rPr>
        <w:t> </w:t>
      </w:r>
      <w:r>
        <w:rPr>
          <w:sz w:val="24"/>
        </w:rPr>
        <w:t>to</w:t>
      </w:r>
      <w:r>
        <w:rPr>
          <w:spacing w:val="-13"/>
          <w:sz w:val="24"/>
        </w:rPr>
        <w:t> </w:t>
      </w:r>
      <w:r>
        <w:rPr>
          <w:sz w:val="24"/>
        </w:rPr>
        <w:t>duty</w:t>
      </w:r>
      <w:r>
        <w:rPr>
          <w:spacing w:val="-13"/>
          <w:sz w:val="24"/>
        </w:rPr>
        <w:t> </w:t>
      </w:r>
      <w:r>
        <w:rPr>
          <w:sz w:val="24"/>
        </w:rPr>
        <w:t>on</w:t>
      </w:r>
      <w:r>
        <w:rPr>
          <w:spacing w:val="-15"/>
          <w:sz w:val="24"/>
        </w:rPr>
        <w:t> </w:t>
      </w:r>
      <w:r>
        <w:rPr>
          <w:sz w:val="24"/>
        </w:rPr>
        <w:t>a</w:t>
      </w:r>
      <w:r>
        <w:rPr>
          <w:spacing w:val="-13"/>
          <w:sz w:val="24"/>
        </w:rPr>
        <w:t> </w:t>
      </w:r>
      <w:r>
        <w:rPr>
          <w:sz w:val="24"/>
        </w:rPr>
        <w:t>three-year</w:t>
      </w:r>
      <w:r>
        <w:rPr>
          <w:spacing w:val="-14"/>
          <w:sz w:val="24"/>
        </w:rPr>
        <w:t> </w:t>
      </w:r>
      <w:r>
        <w:rPr>
          <w:sz w:val="24"/>
        </w:rPr>
        <w:t>stabilization</w:t>
      </w:r>
      <w:r>
        <w:rPr>
          <w:spacing w:val="-15"/>
          <w:sz w:val="24"/>
        </w:rPr>
        <w:t> </w:t>
      </w:r>
      <w:r>
        <w:rPr>
          <w:sz w:val="24"/>
        </w:rPr>
        <w:t>tour on 22 June 2019.</w:t>
      </w:r>
      <w:r>
        <w:rPr>
          <w:spacing w:val="40"/>
          <w:sz w:val="24"/>
        </w:rPr>
        <w:t> </w:t>
      </w:r>
      <w:r>
        <w:rPr>
          <w:sz w:val="24"/>
        </w:rPr>
        <w:t>The member’s Date of Availability is updated in PDS as 1 June 2022.</w:t>
      </w:r>
    </w:p>
    <w:p>
      <w:pPr>
        <w:pStyle w:val="ListParagraph"/>
        <w:numPr>
          <w:ilvl w:val="4"/>
          <w:numId w:val="26"/>
        </w:numPr>
        <w:tabs>
          <w:tab w:pos="3000" w:val="left" w:leader="none"/>
        </w:tabs>
        <w:spacing w:line="240" w:lineRule="auto" w:before="121" w:after="0"/>
        <w:ind w:left="1860" w:right="799" w:firstLine="0"/>
        <w:jc w:val="both"/>
        <w:rPr>
          <w:sz w:val="24"/>
        </w:rPr>
      </w:pPr>
      <w:r>
        <w:rPr>
          <w:sz w:val="24"/>
        </w:rPr>
        <w:t>When selection for PCS is made by computer, computer programming builds 45 days from assignment availability date to the requirement RNLTD to allow the members proceed time and to take personal leave between assignments. Assignment selection is not normally actioned to fill a requirement which requires departure</w:t>
      </w:r>
      <w:r>
        <w:rPr>
          <w:spacing w:val="-4"/>
          <w:sz w:val="24"/>
        </w:rPr>
        <w:t> </w:t>
      </w:r>
      <w:r>
        <w:rPr>
          <w:sz w:val="24"/>
        </w:rPr>
        <w:t>and</w:t>
      </w:r>
      <w:r>
        <w:rPr>
          <w:spacing w:val="-5"/>
          <w:sz w:val="24"/>
        </w:rPr>
        <w:t> </w:t>
      </w:r>
      <w:r>
        <w:rPr>
          <w:sz w:val="24"/>
        </w:rPr>
        <w:t>arrival</w:t>
      </w:r>
      <w:r>
        <w:rPr>
          <w:spacing w:val="-6"/>
          <w:sz w:val="24"/>
        </w:rPr>
        <w:t> </w:t>
      </w:r>
      <w:r>
        <w:rPr>
          <w:sz w:val="24"/>
        </w:rPr>
        <w:t>within</w:t>
      </w:r>
      <w:r>
        <w:rPr>
          <w:spacing w:val="-5"/>
          <w:sz w:val="24"/>
        </w:rPr>
        <w:t> </w:t>
      </w:r>
      <w:r>
        <w:rPr>
          <w:sz w:val="24"/>
        </w:rPr>
        <w:t>the</w:t>
      </w:r>
      <w:r>
        <w:rPr>
          <w:spacing w:val="-5"/>
          <w:sz w:val="24"/>
        </w:rPr>
        <w:t> </w:t>
      </w:r>
      <w:r>
        <w:rPr>
          <w:sz w:val="24"/>
        </w:rPr>
        <w:t>availability</w:t>
      </w:r>
      <w:r>
        <w:rPr>
          <w:spacing w:val="-6"/>
          <w:sz w:val="24"/>
        </w:rPr>
        <w:t> </w:t>
      </w:r>
      <w:r>
        <w:rPr>
          <w:sz w:val="24"/>
        </w:rPr>
        <w:t>month.</w:t>
      </w:r>
      <w:r>
        <w:rPr>
          <w:spacing w:val="-5"/>
          <w:sz w:val="24"/>
        </w:rPr>
        <w:t> </w:t>
      </w:r>
      <w:r>
        <w:rPr>
          <w:sz w:val="24"/>
        </w:rPr>
        <w:t>Example:</w:t>
      </w:r>
      <w:r>
        <w:rPr>
          <w:spacing w:val="-6"/>
          <w:sz w:val="24"/>
        </w:rPr>
        <w:t> </w:t>
      </w:r>
      <w:r>
        <w:rPr>
          <w:sz w:val="24"/>
        </w:rPr>
        <w:t>a</w:t>
      </w:r>
      <w:r>
        <w:rPr>
          <w:spacing w:val="-5"/>
          <w:sz w:val="24"/>
        </w:rPr>
        <w:t> </w:t>
      </w:r>
      <w:r>
        <w:rPr>
          <w:sz w:val="24"/>
        </w:rPr>
        <w:t>member</w:t>
      </w:r>
      <w:r>
        <w:rPr>
          <w:spacing w:val="-5"/>
          <w:sz w:val="24"/>
        </w:rPr>
        <w:t> </w:t>
      </w:r>
      <w:r>
        <w:rPr>
          <w:sz w:val="24"/>
        </w:rPr>
        <w:t>available</w:t>
      </w:r>
      <w:r>
        <w:rPr>
          <w:spacing w:val="-4"/>
          <w:sz w:val="24"/>
        </w:rPr>
        <w:t> </w:t>
      </w:r>
      <w:r>
        <w:rPr>
          <w:sz w:val="24"/>
        </w:rPr>
        <w:t>on</w:t>
      </w:r>
      <w:r>
        <w:rPr>
          <w:spacing w:val="-6"/>
          <w:sz w:val="24"/>
        </w:rPr>
        <w:t> </w:t>
      </w:r>
      <w:r>
        <w:rPr>
          <w:sz w:val="24"/>
        </w:rPr>
        <w:t>1</w:t>
      </w:r>
    </w:p>
    <w:p>
      <w:pPr>
        <w:spacing w:after="0" w:line="240" w:lineRule="auto"/>
        <w:jc w:val="both"/>
        <w:rPr>
          <w:sz w:val="24"/>
        </w:rPr>
        <w:sectPr>
          <w:pgSz w:w="12240" w:h="15840"/>
          <w:pgMar w:header="731" w:footer="0" w:top="1380" w:bottom="280" w:left="660" w:right="640"/>
        </w:sectPr>
      </w:pPr>
    </w:p>
    <w:p>
      <w:pPr>
        <w:pStyle w:val="BodyText"/>
        <w:spacing w:before="96"/>
        <w:ind w:left="1860" w:right="804"/>
      </w:pPr>
      <w:r>
        <w:rPr/>
        <w:t>Jun 2019 would be selected by the computer for an assignment with an RNLTD no earlier than Aug.</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When</w:t>
      </w:r>
      <w:r>
        <w:rPr>
          <w:spacing w:val="-1"/>
          <w:sz w:val="24"/>
        </w:rPr>
        <w:t> </w:t>
      </w:r>
      <w:r>
        <w:rPr>
          <w:sz w:val="24"/>
        </w:rPr>
        <w:t>selection</w:t>
      </w:r>
      <w:r>
        <w:rPr>
          <w:spacing w:val="-1"/>
          <w:sz w:val="24"/>
        </w:rPr>
        <w:t> </w:t>
      </w:r>
      <w:r>
        <w:rPr>
          <w:sz w:val="24"/>
        </w:rPr>
        <w:t>for</w:t>
      </w:r>
      <w:r>
        <w:rPr>
          <w:spacing w:val="-1"/>
          <w:sz w:val="24"/>
        </w:rPr>
        <w:t> </w:t>
      </w:r>
      <w:r>
        <w:rPr>
          <w:sz w:val="24"/>
        </w:rPr>
        <w:t>PCS</w:t>
      </w:r>
      <w:r>
        <w:rPr>
          <w:spacing w:val="-3"/>
          <w:sz w:val="24"/>
        </w:rPr>
        <w:t> </w:t>
      </w:r>
      <w:r>
        <w:rPr>
          <w:sz w:val="24"/>
        </w:rPr>
        <w:t>is made</w:t>
      </w:r>
      <w:r>
        <w:rPr>
          <w:spacing w:val="-2"/>
          <w:sz w:val="24"/>
        </w:rPr>
        <w:t> </w:t>
      </w:r>
      <w:r>
        <w:rPr>
          <w:sz w:val="24"/>
        </w:rPr>
        <w:t>manually</w:t>
      </w:r>
      <w:r>
        <w:rPr>
          <w:spacing w:val="-2"/>
          <w:sz w:val="24"/>
        </w:rPr>
        <w:t> </w:t>
      </w:r>
      <w:r>
        <w:rPr>
          <w:sz w:val="24"/>
        </w:rPr>
        <w:t>by</w:t>
      </w:r>
      <w:r>
        <w:rPr>
          <w:spacing w:val="-1"/>
          <w:sz w:val="24"/>
        </w:rPr>
        <w:t> </w:t>
      </w:r>
      <w:r>
        <w:rPr>
          <w:sz w:val="24"/>
        </w:rPr>
        <w:t>the</w:t>
      </w:r>
      <w:r>
        <w:rPr>
          <w:spacing w:val="-2"/>
          <w:sz w:val="24"/>
        </w:rPr>
        <w:t> </w:t>
      </w:r>
      <w:r>
        <w:rPr>
          <w:sz w:val="24"/>
        </w:rPr>
        <w:t>AFPC</w:t>
      </w:r>
      <w:r>
        <w:rPr>
          <w:spacing w:val="-2"/>
          <w:sz w:val="24"/>
        </w:rPr>
        <w:t> </w:t>
      </w:r>
      <w:r>
        <w:rPr>
          <w:sz w:val="24"/>
        </w:rPr>
        <w:t>assignment</w:t>
      </w:r>
      <w:r>
        <w:rPr>
          <w:spacing w:val="-1"/>
          <w:sz w:val="24"/>
        </w:rPr>
        <w:t> </w:t>
      </w:r>
      <w:r>
        <w:rPr>
          <w:sz w:val="24"/>
        </w:rPr>
        <w:t>OPR, the assignment OPR also consider how stabilized tour availability dates are computed and makes assignment selections based on the member’s date and the report not later than date.</w:t>
      </w:r>
      <w:r>
        <w:rPr>
          <w:spacing w:val="40"/>
          <w:sz w:val="24"/>
        </w:rPr>
        <w:t> </w:t>
      </w:r>
      <w:r>
        <w:rPr>
          <w:b/>
          <w:sz w:val="24"/>
        </w:rPr>
        <w:t>Exception</w:t>
      </w:r>
      <w:r>
        <w:rPr>
          <w:sz w:val="24"/>
        </w:rPr>
        <w:t>:</w:t>
      </w:r>
      <w:r>
        <w:rPr>
          <w:spacing w:val="40"/>
          <w:sz w:val="24"/>
        </w:rPr>
        <w:t> </w:t>
      </w:r>
      <w:r>
        <w:rPr>
          <w:sz w:val="24"/>
        </w:rPr>
        <w:t>For officers, the joint duty assignment Date of Availability is computed by the day, month, and year, based on joint duty credit guidelines.</w:t>
      </w:r>
    </w:p>
    <w:p>
      <w:pPr>
        <w:pStyle w:val="ListParagraph"/>
        <w:numPr>
          <w:ilvl w:val="3"/>
          <w:numId w:val="26"/>
        </w:numPr>
        <w:tabs>
          <w:tab w:pos="2460" w:val="left" w:leader="none"/>
        </w:tabs>
        <w:spacing w:line="240" w:lineRule="auto" w:before="121" w:after="0"/>
        <w:ind w:left="1500" w:right="796" w:firstLine="0"/>
        <w:jc w:val="both"/>
        <w:rPr>
          <w:sz w:val="24"/>
        </w:rPr>
      </w:pPr>
      <w:r>
        <w:rPr>
          <w:sz w:val="24"/>
        </w:rPr>
        <w:t>For</w:t>
      </w:r>
      <w:r>
        <w:rPr>
          <w:spacing w:val="-7"/>
          <w:sz w:val="24"/>
        </w:rPr>
        <w:t> </w:t>
      </w:r>
      <w:r>
        <w:rPr>
          <w:sz w:val="24"/>
        </w:rPr>
        <w:t>AACs</w:t>
      </w:r>
      <w:r>
        <w:rPr>
          <w:spacing w:val="-6"/>
          <w:sz w:val="24"/>
        </w:rPr>
        <w:t> </w:t>
      </w:r>
      <w:r>
        <w:rPr>
          <w:sz w:val="24"/>
        </w:rPr>
        <w:t>based</w:t>
      </w:r>
      <w:r>
        <w:rPr>
          <w:spacing w:val="-6"/>
          <w:sz w:val="24"/>
        </w:rPr>
        <w:t> </w:t>
      </w:r>
      <w:r>
        <w:rPr>
          <w:sz w:val="24"/>
        </w:rPr>
        <w:t>on</w:t>
      </w:r>
      <w:r>
        <w:rPr>
          <w:spacing w:val="-7"/>
          <w:sz w:val="24"/>
        </w:rPr>
        <w:t> </w:t>
      </w:r>
      <w:r>
        <w:rPr>
          <w:sz w:val="24"/>
        </w:rPr>
        <w:t>a</w:t>
      </w:r>
      <w:r>
        <w:rPr>
          <w:spacing w:val="-7"/>
          <w:sz w:val="24"/>
        </w:rPr>
        <w:t> </w:t>
      </w:r>
      <w:r>
        <w:rPr>
          <w:sz w:val="24"/>
        </w:rPr>
        <w:t>quality</w:t>
      </w:r>
      <w:r>
        <w:rPr>
          <w:spacing w:val="-7"/>
          <w:sz w:val="24"/>
        </w:rPr>
        <w:t> </w:t>
      </w:r>
      <w:r>
        <w:rPr>
          <w:sz w:val="24"/>
        </w:rPr>
        <w:t>control</w:t>
      </w:r>
      <w:r>
        <w:rPr>
          <w:spacing w:val="-7"/>
          <w:sz w:val="24"/>
        </w:rPr>
        <w:t> </w:t>
      </w:r>
      <w:r>
        <w:rPr>
          <w:sz w:val="24"/>
        </w:rPr>
        <w:t>indicator</w:t>
      </w:r>
      <w:r>
        <w:rPr>
          <w:spacing w:val="-7"/>
          <w:sz w:val="24"/>
        </w:rPr>
        <w:t> </w:t>
      </w:r>
      <w:r>
        <w:rPr>
          <w:sz w:val="24"/>
        </w:rPr>
        <w:t>(</w:t>
      </w:r>
      <w:hyperlink w:history="true" w:anchor="_bookmark38">
        <w:r>
          <w:rPr>
            <w:b/>
            <w:color w:val="0000FF"/>
            <w:sz w:val="24"/>
          </w:rPr>
          <w:t>Table</w:t>
        </w:r>
        <w:r>
          <w:rPr>
            <w:b/>
            <w:color w:val="0000FF"/>
            <w:spacing w:val="-6"/>
            <w:sz w:val="24"/>
          </w:rPr>
          <w:t> </w:t>
        </w:r>
        <w:r>
          <w:rPr>
            <w:b/>
            <w:color w:val="0000FF"/>
            <w:sz w:val="24"/>
          </w:rPr>
          <w:t>3.1</w:t>
        </w:r>
      </w:hyperlink>
      <w:r>
        <w:rPr>
          <w:sz w:val="24"/>
        </w:rPr>
        <w:t>.</w:t>
      </w:r>
      <w:r>
        <w:rPr>
          <w:spacing w:val="-7"/>
          <w:sz w:val="24"/>
        </w:rPr>
        <w:t> </w:t>
      </w:r>
      <w:r>
        <w:rPr>
          <w:sz w:val="24"/>
        </w:rPr>
        <w:t>AACs</w:t>
      </w:r>
      <w:r>
        <w:rPr>
          <w:spacing w:val="-6"/>
          <w:sz w:val="24"/>
        </w:rPr>
        <w:t> </w:t>
      </w:r>
      <w:r>
        <w:rPr>
          <w:sz w:val="24"/>
        </w:rPr>
        <w:t>10</w:t>
      </w:r>
      <w:r>
        <w:rPr>
          <w:spacing w:val="-7"/>
          <w:sz w:val="24"/>
        </w:rPr>
        <w:t> </w:t>
      </w:r>
      <w:r>
        <w:rPr>
          <w:sz w:val="24"/>
        </w:rPr>
        <w:t>through</w:t>
      </w:r>
      <w:r>
        <w:rPr>
          <w:spacing w:val="-6"/>
          <w:sz w:val="24"/>
        </w:rPr>
        <w:t> </w:t>
      </w:r>
      <w:r>
        <w:rPr>
          <w:sz w:val="24"/>
        </w:rPr>
        <w:t>21, except 14).</w:t>
      </w:r>
      <w:r>
        <w:rPr>
          <w:spacing w:val="40"/>
          <w:sz w:val="24"/>
        </w:rPr>
        <w:t> </w:t>
      </w:r>
      <w:r>
        <w:rPr>
          <w:sz w:val="24"/>
        </w:rPr>
        <w:t>Establish the Date of Availability as the 1st day of the month following completion</w:t>
      </w:r>
      <w:r>
        <w:rPr>
          <w:spacing w:val="-12"/>
          <w:sz w:val="24"/>
        </w:rPr>
        <w:t> </w:t>
      </w:r>
      <w:r>
        <w:rPr>
          <w:sz w:val="24"/>
        </w:rPr>
        <w:t>of</w:t>
      </w:r>
      <w:r>
        <w:rPr>
          <w:spacing w:val="-10"/>
          <w:sz w:val="24"/>
        </w:rPr>
        <w:t> </w:t>
      </w:r>
      <w:r>
        <w:rPr>
          <w:sz w:val="24"/>
        </w:rPr>
        <w:t>all</w:t>
      </w:r>
      <w:r>
        <w:rPr>
          <w:spacing w:val="-11"/>
          <w:sz w:val="24"/>
        </w:rPr>
        <w:t> </w:t>
      </w:r>
      <w:r>
        <w:rPr>
          <w:sz w:val="24"/>
        </w:rPr>
        <w:t>actions.</w:t>
      </w:r>
      <w:r>
        <w:rPr>
          <w:spacing w:val="39"/>
          <w:sz w:val="24"/>
        </w:rPr>
        <w:t> </w:t>
      </w:r>
      <w:r>
        <w:rPr>
          <w:sz w:val="24"/>
        </w:rPr>
        <w:t>Example:</w:t>
      </w:r>
      <w:r>
        <w:rPr>
          <w:spacing w:val="-12"/>
          <w:sz w:val="24"/>
        </w:rPr>
        <w:t> </w:t>
      </w:r>
      <w:r>
        <w:rPr>
          <w:sz w:val="24"/>
        </w:rPr>
        <w:t>a</w:t>
      </w:r>
      <w:r>
        <w:rPr>
          <w:spacing w:val="-11"/>
          <w:sz w:val="24"/>
        </w:rPr>
        <w:t> </w:t>
      </w:r>
      <w:r>
        <w:rPr>
          <w:sz w:val="24"/>
        </w:rPr>
        <w:t>member</w:t>
      </w:r>
      <w:r>
        <w:rPr>
          <w:spacing w:val="-12"/>
          <w:sz w:val="24"/>
        </w:rPr>
        <w:t> </w:t>
      </w:r>
      <w:r>
        <w:rPr>
          <w:sz w:val="24"/>
        </w:rPr>
        <w:t>receives</w:t>
      </w:r>
      <w:r>
        <w:rPr>
          <w:spacing w:val="-11"/>
          <w:sz w:val="24"/>
        </w:rPr>
        <w:t> </w:t>
      </w:r>
      <w:r>
        <w:rPr>
          <w:sz w:val="24"/>
        </w:rPr>
        <w:t>an</w:t>
      </w:r>
      <w:r>
        <w:rPr>
          <w:spacing w:val="-11"/>
          <w:sz w:val="24"/>
        </w:rPr>
        <w:t> </w:t>
      </w:r>
      <w:r>
        <w:rPr>
          <w:sz w:val="24"/>
        </w:rPr>
        <w:t>Article</w:t>
      </w:r>
      <w:r>
        <w:rPr>
          <w:spacing w:val="-10"/>
          <w:sz w:val="24"/>
        </w:rPr>
        <w:t> </w:t>
      </w:r>
      <w:r>
        <w:rPr>
          <w:sz w:val="24"/>
        </w:rPr>
        <w:t>15</w:t>
      </w:r>
      <w:r>
        <w:rPr>
          <w:spacing w:val="-11"/>
          <w:sz w:val="24"/>
        </w:rPr>
        <w:t> </w:t>
      </w:r>
      <w:r>
        <w:rPr>
          <w:sz w:val="24"/>
        </w:rPr>
        <w:t>on</w:t>
      </w:r>
      <w:r>
        <w:rPr>
          <w:spacing w:val="-11"/>
          <w:sz w:val="24"/>
        </w:rPr>
        <w:t> </w:t>
      </w:r>
      <w:r>
        <w:rPr>
          <w:sz w:val="24"/>
        </w:rPr>
        <w:t>22</w:t>
      </w:r>
      <w:r>
        <w:rPr>
          <w:spacing w:val="-11"/>
          <w:sz w:val="24"/>
        </w:rPr>
        <w:t> </w:t>
      </w:r>
      <w:r>
        <w:rPr>
          <w:sz w:val="24"/>
        </w:rPr>
        <w:t>June</w:t>
      </w:r>
      <w:r>
        <w:rPr>
          <w:spacing w:val="-10"/>
          <w:sz w:val="24"/>
        </w:rPr>
        <w:t> </w:t>
      </w:r>
      <w:r>
        <w:rPr>
          <w:sz w:val="24"/>
        </w:rPr>
        <w:t>2019</w:t>
      </w:r>
      <w:r>
        <w:rPr>
          <w:spacing w:val="-12"/>
          <w:sz w:val="24"/>
        </w:rPr>
        <w:t> </w:t>
      </w:r>
      <w:r>
        <w:rPr>
          <w:sz w:val="24"/>
        </w:rPr>
        <w:t>with a six month suspended reduction, or is placed on the control roster 22 June 2019 for a six month observation period.</w:t>
      </w:r>
      <w:r>
        <w:rPr>
          <w:spacing w:val="40"/>
          <w:sz w:val="24"/>
        </w:rPr>
        <w:t> </w:t>
      </w:r>
      <w:r>
        <w:rPr>
          <w:sz w:val="24"/>
        </w:rPr>
        <w:t>Although the actions expire 21 December 2019, the correct Date of Availability in each case is 1 January 2020.</w:t>
      </w:r>
      <w:r>
        <w:rPr>
          <w:spacing w:val="40"/>
          <w:sz w:val="24"/>
        </w:rPr>
        <w:t> </w:t>
      </w:r>
      <w:r>
        <w:rPr>
          <w:sz w:val="24"/>
        </w:rPr>
        <w:t>This action ensures a departure date (month/year)</w:t>
      </w:r>
      <w:r>
        <w:rPr>
          <w:spacing w:val="-15"/>
          <w:sz w:val="24"/>
        </w:rPr>
        <w:t> </w:t>
      </w:r>
      <w:r>
        <w:rPr>
          <w:sz w:val="24"/>
        </w:rPr>
        <w:t>no</w:t>
      </w:r>
      <w:r>
        <w:rPr>
          <w:spacing w:val="-15"/>
          <w:sz w:val="24"/>
        </w:rPr>
        <w:t> </w:t>
      </w:r>
      <w:r>
        <w:rPr>
          <w:sz w:val="24"/>
        </w:rPr>
        <w:t>earlier</w:t>
      </w:r>
      <w:r>
        <w:rPr>
          <w:spacing w:val="-15"/>
          <w:sz w:val="24"/>
        </w:rPr>
        <w:t> </w:t>
      </w:r>
      <w:r>
        <w:rPr>
          <w:sz w:val="24"/>
        </w:rPr>
        <w:t>than</w:t>
      </w:r>
      <w:r>
        <w:rPr>
          <w:spacing w:val="-15"/>
          <w:sz w:val="24"/>
        </w:rPr>
        <w:t> </w:t>
      </w:r>
      <w:r>
        <w:rPr>
          <w:sz w:val="24"/>
        </w:rPr>
        <w:t>the</w:t>
      </w:r>
      <w:r>
        <w:rPr>
          <w:spacing w:val="-15"/>
          <w:sz w:val="24"/>
        </w:rPr>
        <w:t> </w:t>
      </w:r>
      <w:r>
        <w:rPr>
          <w:sz w:val="24"/>
        </w:rPr>
        <w:t>completion</w:t>
      </w:r>
      <w:r>
        <w:rPr>
          <w:spacing w:val="-15"/>
          <w:sz w:val="24"/>
        </w:rPr>
        <w:t> </w:t>
      </w:r>
      <w:r>
        <w:rPr>
          <w:sz w:val="24"/>
        </w:rPr>
        <w:t>of</w:t>
      </w:r>
      <w:r>
        <w:rPr>
          <w:spacing w:val="-15"/>
          <w:sz w:val="24"/>
        </w:rPr>
        <w:t> </w:t>
      </w:r>
      <w:r>
        <w:rPr>
          <w:sz w:val="24"/>
        </w:rPr>
        <w:t>disciplinary,</w:t>
      </w:r>
      <w:r>
        <w:rPr>
          <w:spacing w:val="-15"/>
          <w:sz w:val="24"/>
        </w:rPr>
        <w:t> </w:t>
      </w:r>
      <w:r>
        <w:rPr>
          <w:sz w:val="24"/>
        </w:rPr>
        <w:t>rehabilitative,</w:t>
      </w:r>
      <w:r>
        <w:rPr>
          <w:spacing w:val="-15"/>
          <w:sz w:val="24"/>
        </w:rPr>
        <w:t> </w:t>
      </w:r>
      <w:r>
        <w:rPr>
          <w:sz w:val="24"/>
        </w:rPr>
        <w:t>or</w:t>
      </w:r>
      <w:r>
        <w:rPr>
          <w:spacing w:val="-15"/>
          <w:sz w:val="24"/>
        </w:rPr>
        <w:t> </w:t>
      </w:r>
      <w:r>
        <w:rPr>
          <w:sz w:val="24"/>
        </w:rPr>
        <w:t>administrative action. Members are matched to requirements and report not later than dates (RNLTDs) are</w:t>
      </w:r>
      <w:r>
        <w:rPr>
          <w:spacing w:val="-15"/>
          <w:sz w:val="24"/>
        </w:rPr>
        <w:t> </w:t>
      </w:r>
      <w:r>
        <w:rPr>
          <w:sz w:val="24"/>
        </w:rPr>
        <w:t>established</w:t>
      </w:r>
      <w:r>
        <w:rPr>
          <w:spacing w:val="-15"/>
          <w:sz w:val="24"/>
        </w:rPr>
        <w:t> </w:t>
      </w:r>
      <w:r>
        <w:rPr>
          <w:sz w:val="24"/>
        </w:rPr>
        <w:t>so</w:t>
      </w:r>
      <w:r>
        <w:rPr>
          <w:spacing w:val="-14"/>
          <w:sz w:val="24"/>
        </w:rPr>
        <w:t> </w:t>
      </w:r>
      <w:r>
        <w:rPr>
          <w:sz w:val="24"/>
        </w:rPr>
        <w:t>the</w:t>
      </w:r>
      <w:r>
        <w:rPr>
          <w:spacing w:val="-14"/>
          <w:sz w:val="24"/>
        </w:rPr>
        <w:t> </w:t>
      </w:r>
      <w:r>
        <w:rPr>
          <w:sz w:val="24"/>
        </w:rPr>
        <w:t>departure</w:t>
      </w:r>
      <w:r>
        <w:rPr>
          <w:spacing w:val="-15"/>
          <w:sz w:val="24"/>
        </w:rPr>
        <w:t> </w:t>
      </w:r>
      <w:r>
        <w:rPr>
          <w:sz w:val="24"/>
        </w:rPr>
        <w:t>date</w:t>
      </w:r>
      <w:r>
        <w:rPr>
          <w:spacing w:val="-15"/>
          <w:sz w:val="24"/>
        </w:rPr>
        <w:t> </w:t>
      </w:r>
      <w:r>
        <w:rPr>
          <w:sz w:val="24"/>
        </w:rPr>
        <w:t>is</w:t>
      </w:r>
      <w:r>
        <w:rPr>
          <w:spacing w:val="-15"/>
          <w:sz w:val="24"/>
        </w:rPr>
        <w:t> </w:t>
      </w:r>
      <w:r>
        <w:rPr>
          <w:sz w:val="24"/>
        </w:rPr>
        <w:t>not</w:t>
      </w:r>
      <w:r>
        <w:rPr>
          <w:spacing w:val="-14"/>
          <w:sz w:val="24"/>
        </w:rPr>
        <w:t> </w:t>
      </w:r>
      <w:r>
        <w:rPr>
          <w:sz w:val="24"/>
        </w:rPr>
        <w:t>earlier</w:t>
      </w:r>
      <w:r>
        <w:rPr>
          <w:spacing w:val="-15"/>
          <w:sz w:val="24"/>
        </w:rPr>
        <w:t> </w:t>
      </w:r>
      <w:r>
        <w:rPr>
          <w:sz w:val="24"/>
        </w:rPr>
        <w:t>than</w:t>
      </w:r>
      <w:r>
        <w:rPr>
          <w:spacing w:val="-14"/>
          <w:sz w:val="24"/>
        </w:rPr>
        <w:t> </w:t>
      </w:r>
      <w:r>
        <w:rPr>
          <w:sz w:val="24"/>
        </w:rPr>
        <w:t>the</w:t>
      </w:r>
      <w:r>
        <w:rPr>
          <w:spacing w:val="-15"/>
          <w:sz w:val="24"/>
        </w:rPr>
        <w:t> </w:t>
      </w:r>
      <w:r>
        <w:rPr>
          <w:sz w:val="24"/>
        </w:rPr>
        <w:t>first</w:t>
      </w:r>
      <w:r>
        <w:rPr>
          <w:spacing w:val="-15"/>
          <w:sz w:val="24"/>
        </w:rPr>
        <w:t> </w:t>
      </w:r>
      <w:r>
        <w:rPr>
          <w:sz w:val="24"/>
        </w:rPr>
        <w:t>day</w:t>
      </w:r>
      <w:r>
        <w:rPr>
          <w:spacing w:val="-14"/>
          <w:sz w:val="24"/>
        </w:rPr>
        <w:t> </w:t>
      </w:r>
      <w:r>
        <w:rPr>
          <w:sz w:val="24"/>
        </w:rPr>
        <w:t>of</w:t>
      </w:r>
      <w:r>
        <w:rPr>
          <w:spacing w:val="-15"/>
          <w:sz w:val="24"/>
        </w:rPr>
        <w:t> </w:t>
      </w:r>
      <w:r>
        <w:rPr>
          <w:sz w:val="24"/>
        </w:rPr>
        <w:t>the</w:t>
      </w:r>
      <w:r>
        <w:rPr>
          <w:spacing w:val="-14"/>
          <w:sz w:val="24"/>
        </w:rPr>
        <w:t> </w:t>
      </w:r>
      <w:r>
        <w:rPr>
          <w:sz w:val="24"/>
        </w:rPr>
        <w:t>availability</w:t>
      </w:r>
      <w:r>
        <w:rPr>
          <w:spacing w:val="-15"/>
          <w:sz w:val="24"/>
        </w:rPr>
        <w:t> </w:t>
      </w:r>
      <w:r>
        <w:rPr>
          <w:sz w:val="24"/>
        </w:rPr>
        <w:t>month and year.</w:t>
      </w:r>
      <w:r>
        <w:rPr>
          <w:spacing w:val="40"/>
          <w:sz w:val="24"/>
        </w:rPr>
        <w:t> </w:t>
      </w:r>
      <w:r>
        <w:rPr>
          <w:sz w:val="24"/>
        </w:rPr>
        <w:t>The MPF will reclama an assignment or request a change of RNLTD for assignments not meeting this criteria. </w:t>
      </w:r>
      <w:r>
        <w:rPr>
          <w:b/>
          <w:sz w:val="24"/>
        </w:rPr>
        <w:t>(T-2) Exception</w:t>
      </w:r>
      <w:r>
        <w:rPr>
          <w:sz w:val="24"/>
        </w:rPr>
        <w:t>:</w:t>
      </w:r>
      <w:r>
        <w:rPr>
          <w:spacing w:val="40"/>
          <w:sz w:val="24"/>
        </w:rPr>
        <w:t> </w:t>
      </w:r>
      <w:r>
        <w:rPr>
          <w:sz w:val="24"/>
        </w:rPr>
        <w:t>A reclama is not necessary to change the RNLTD nor is a waiver required when the member desires to depart after the actual</w:t>
      </w:r>
      <w:r>
        <w:rPr>
          <w:spacing w:val="-7"/>
          <w:sz w:val="24"/>
        </w:rPr>
        <w:t> </w:t>
      </w:r>
      <w:r>
        <w:rPr>
          <w:sz w:val="24"/>
        </w:rPr>
        <w:t>day</w:t>
      </w:r>
      <w:r>
        <w:rPr>
          <w:spacing w:val="-6"/>
          <w:sz w:val="24"/>
        </w:rPr>
        <w:t> </w:t>
      </w:r>
      <w:r>
        <w:rPr>
          <w:sz w:val="24"/>
        </w:rPr>
        <w:t>punishment,</w:t>
      </w:r>
      <w:r>
        <w:rPr>
          <w:spacing w:val="-9"/>
          <w:sz w:val="24"/>
        </w:rPr>
        <w:t> </w:t>
      </w:r>
      <w:r>
        <w:rPr>
          <w:sz w:val="24"/>
        </w:rPr>
        <w:t>or</w:t>
      </w:r>
      <w:r>
        <w:rPr>
          <w:spacing w:val="-6"/>
          <w:sz w:val="24"/>
        </w:rPr>
        <w:t> </w:t>
      </w:r>
      <w:r>
        <w:rPr>
          <w:sz w:val="24"/>
        </w:rPr>
        <w:t>an</w:t>
      </w:r>
      <w:r>
        <w:rPr>
          <w:spacing w:val="-7"/>
          <w:sz w:val="24"/>
        </w:rPr>
        <w:t> </w:t>
      </w:r>
      <w:r>
        <w:rPr>
          <w:sz w:val="24"/>
        </w:rPr>
        <w:t>observation</w:t>
      </w:r>
      <w:r>
        <w:rPr>
          <w:spacing w:val="-6"/>
          <w:sz w:val="24"/>
        </w:rPr>
        <w:t> </w:t>
      </w:r>
      <w:r>
        <w:rPr>
          <w:sz w:val="24"/>
        </w:rPr>
        <w:t>period,</w:t>
      </w:r>
      <w:r>
        <w:rPr>
          <w:spacing w:val="-9"/>
          <w:sz w:val="24"/>
        </w:rPr>
        <w:t> </w:t>
      </w:r>
      <w:r>
        <w:rPr>
          <w:sz w:val="24"/>
        </w:rPr>
        <w:t>etc.,</w:t>
      </w:r>
      <w:r>
        <w:rPr>
          <w:spacing w:val="-6"/>
          <w:sz w:val="24"/>
        </w:rPr>
        <w:t> </w:t>
      </w:r>
      <w:r>
        <w:rPr>
          <w:sz w:val="24"/>
        </w:rPr>
        <w:t>expires</w:t>
      </w:r>
      <w:r>
        <w:rPr>
          <w:spacing w:val="-8"/>
          <w:sz w:val="24"/>
        </w:rPr>
        <w:t> </w:t>
      </w:r>
      <w:r>
        <w:rPr>
          <w:sz w:val="24"/>
        </w:rPr>
        <w:t>and</w:t>
      </w:r>
      <w:r>
        <w:rPr>
          <w:spacing w:val="-6"/>
          <w:sz w:val="24"/>
        </w:rPr>
        <w:t> </w:t>
      </w:r>
      <w:r>
        <w:rPr>
          <w:sz w:val="24"/>
        </w:rPr>
        <w:t>the</w:t>
      </w:r>
      <w:r>
        <w:rPr>
          <w:spacing w:val="-7"/>
          <w:sz w:val="24"/>
        </w:rPr>
        <w:t> </w:t>
      </w:r>
      <w:r>
        <w:rPr>
          <w:sz w:val="24"/>
        </w:rPr>
        <w:t>commander</w:t>
      </w:r>
      <w:r>
        <w:rPr>
          <w:spacing w:val="-6"/>
          <w:sz w:val="24"/>
        </w:rPr>
        <w:t> </w:t>
      </w:r>
      <w:r>
        <w:rPr>
          <w:spacing w:val="-2"/>
          <w:sz w:val="24"/>
        </w:rPr>
        <w:t>concurs.</w:t>
      </w:r>
    </w:p>
    <w:p>
      <w:pPr>
        <w:pStyle w:val="ListParagraph"/>
        <w:numPr>
          <w:ilvl w:val="3"/>
          <w:numId w:val="26"/>
        </w:numPr>
        <w:tabs>
          <w:tab w:pos="2460" w:val="left" w:leader="none"/>
        </w:tabs>
        <w:spacing w:line="240" w:lineRule="auto" w:before="120" w:after="0"/>
        <w:ind w:left="1500" w:right="801" w:firstLine="0"/>
        <w:jc w:val="both"/>
        <w:rPr>
          <w:sz w:val="24"/>
        </w:rPr>
      </w:pPr>
      <w:r>
        <w:rPr>
          <w:sz w:val="24"/>
        </w:rPr>
        <w:t>When multiple AACs apply to a member, the code with the longest period of deferment</w:t>
      </w:r>
      <w:r>
        <w:rPr>
          <w:spacing w:val="-5"/>
          <w:sz w:val="24"/>
        </w:rPr>
        <w:t> </w:t>
      </w:r>
      <w:r>
        <w:rPr>
          <w:sz w:val="24"/>
        </w:rPr>
        <w:t>is</w:t>
      </w:r>
      <w:r>
        <w:rPr>
          <w:spacing w:val="-5"/>
          <w:sz w:val="24"/>
        </w:rPr>
        <w:t> </w:t>
      </w:r>
      <w:r>
        <w:rPr>
          <w:sz w:val="24"/>
        </w:rPr>
        <w:t>reflected</w:t>
      </w:r>
      <w:r>
        <w:rPr>
          <w:spacing w:val="-4"/>
          <w:sz w:val="24"/>
        </w:rPr>
        <w:t> </w:t>
      </w:r>
      <w:r>
        <w:rPr>
          <w:sz w:val="24"/>
        </w:rPr>
        <w:t>as</w:t>
      </w:r>
      <w:r>
        <w:rPr>
          <w:spacing w:val="-5"/>
          <w:sz w:val="24"/>
        </w:rPr>
        <w:t> </w:t>
      </w:r>
      <w:r>
        <w:rPr>
          <w:sz w:val="24"/>
        </w:rPr>
        <w:t>the</w:t>
      </w:r>
      <w:r>
        <w:rPr>
          <w:spacing w:val="-3"/>
          <w:sz w:val="24"/>
        </w:rPr>
        <w:t> </w:t>
      </w:r>
      <w:r>
        <w:rPr>
          <w:sz w:val="24"/>
        </w:rPr>
        <w:t>first</w:t>
      </w:r>
      <w:r>
        <w:rPr>
          <w:spacing w:val="-4"/>
          <w:sz w:val="24"/>
        </w:rPr>
        <w:t> </w:t>
      </w:r>
      <w:r>
        <w:rPr>
          <w:sz w:val="24"/>
        </w:rPr>
        <w:t>AAC,</w:t>
      </w:r>
      <w:r>
        <w:rPr>
          <w:spacing w:val="-5"/>
          <w:sz w:val="24"/>
        </w:rPr>
        <w:t> </w:t>
      </w:r>
      <w:r>
        <w:rPr>
          <w:sz w:val="24"/>
        </w:rPr>
        <w:t>the</w:t>
      </w:r>
      <w:r>
        <w:rPr>
          <w:spacing w:val="-3"/>
          <w:sz w:val="24"/>
        </w:rPr>
        <w:t> </w:t>
      </w:r>
      <w:r>
        <w:rPr>
          <w:sz w:val="24"/>
        </w:rPr>
        <w:t>AAC</w:t>
      </w:r>
      <w:r>
        <w:rPr>
          <w:spacing w:val="-4"/>
          <w:sz w:val="24"/>
        </w:rPr>
        <w:t> </w:t>
      </w:r>
      <w:r>
        <w:rPr>
          <w:sz w:val="24"/>
        </w:rPr>
        <w:t>for</w:t>
      </w:r>
      <w:r>
        <w:rPr>
          <w:spacing w:val="-4"/>
          <w:sz w:val="24"/>
        </w:rPr>
        <w:t> </w:t>
      </w:r>
      <w:r>
        <w:rPr>
          <w:sz w:val="24"/>
        </w:rPr>
        <w:t>the</w:t>
      </w:r>
      <w:r>
        <w:rPr>
          <w:spacing w:val="-3"/>
          <w:sz w:val="24"/>
        </w:rPr>
        <w:t> </w:t>
      </w:r>
      <w:r>
        <w:rPr>
          <w:sz w:val="24"/>
        </w:rPr>
        <w:t>next</w:t>
      </w:r>
      <w:r>
        <w:rPr>
          <w:spacing w:val="-5"/>
          <w:sz w:val="24"/>
        </w:rPr>
        <w:t> </w:t>
      </w:r>
      <w:r>
        <w:rPr>
          <w:sz w:val="24"/>
        </w:rPr>
        <w:t>longest</w:t>
      </w:r>
      <w:r>
        <w:rPr>
          <w:spacing w:val="-4"/>
          <w:sz w:val="24"/>
        </w:rPr>
        <w:t> </w:t>
      </w:r>
      <w:r>
        <w:rPr>
          <w:sz w:val="24"/>
        </w:rPr>
        <w:t>deferment</w:t>
      </w:r>
      <w:r>
        <w:rPr>
          <w:spacing w:val="-4"/>
          <w:sz w:val="24"/>
        </w:rPr>
        <w:t> </w:t>
      </w:r>
      <w:r>
        <w:rPr>
          <w:sz w:val="24"/>
        </w:rPr>
        <w:t>is</w:t>
      </w:r>
      <w:r>
        <w:rPr>
          <w:spacing w:val="-3"/>
          <w:sz w:val="24"/>
        </w:rPr>
        <w:t> </w:t>
      </w:r>
      <w:r>
        <w:rPr>
          <w:sz w:val="24"/>
        </w:rPr>
        <w:t>second, and so forth.</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The</w:t>
      </w:r>
      <w:r>
        <w:rPr>
          <w:spacing w:val="-11"/>
          <w:sz w:val="24"/>
        </w:rPr>
        <w:t> </w:t>
      </w:r>
      <w:r>
        <w:rPr>
          <w:sz w:val="24"/>
        </w:rPr>
        <w:t>MPF</w:t>
      </w:r>
      <w:r>
        <w:rPr>
          <w:spacing w:val="-11"/>
          <w:sz w:val="24"/>
        </w:rPr>
        <w:t> </w:t>
      </w:r>
      <w:r>
        <w:rPr>
          <w:sz w:val="24"/>
        </w:rPr>
        <w:t>may</w:t>
      </w:r>
      <w:r>
        <w:rPr>
          <w:spacing w:val="-12"/>
          <w:sz w:val="24"/>
        </w:rPr>
        <w:t> </w:t>
      </w:r>
      <w:r>
        <w:rPr>
          <w:sz w:val="24"/>
        </w:rPr>
        <w:t>place</w:t>
      </w:r>
      <w:r>
        <w:rPr>
          <w:spacing w:val="-12"/>
          <w:sz w:val="24"/>
        </w:rPr>
        <w:t> </w:t>
      </w:r>
      <w:r>
        <w:rPr>
          <w:sz w:val="24"/>
        </w:rPr>
        <w:t>members</w:t>
      </w:r>
      <w:r>
        <w:rPr>
          <w:spacing w:val="-11"/>
          <w:sz w:val="24"/>
        </w:rPr>
        <w:t> </w:t>
      </w:r>
      <w:r>
        <w:rPr>
          <w:sz w:val="24"/>
        </w:rPr>
        <w:t>in</w:t>
      </w:r>
      <w:r>
        <w:rPr>
          <w:spacing w:val="-10"/>
          <w:sz w:val="24"/>
        </w:rPr>
        <w:t> </w:t>
      </w:r>
      <w:r>
        <w:rPr>
          <w:sz w:val="24"/>
        </w:rPr>
        <w:t>AACs</w:t>
      </w:r>
      <w:r>
        <w:rPr>
          <w:spacing w:val="-11"/>
          <w:sz w:val="24"/>
        </w:rPr>
        <w:t> </w:t>
      </w:r>
      <w:r>
        <w:rPr>
          <w:sz w:val="24"/>
        </w:rPr>
        <w:t>when</w:t>
      </w:r>
      <w:r>
        <w:rPr>
          <w:spacing w:val="-11"/>
          <w:sz w:val="24"/>
        </w:rPr>
        <w:t> </w:t>
      </w:r>
      <w:r>
        <w:rPr>
          <w:sz w:val="24"/>
        </w:rPr>
        <w:t>this</w:t>
      </w:r>
      <w:r>
        <w:rPr>
          <w:spacing w:val="-12"/>
          <w:sz w:val="24"/>
        </w:rPr>
        <w:t> </w:t>
      </w:r>
      <w:r>
        <w:rPr>
          <w:sz w:val="24"/>
        </w:rPr>
        <w:t>instruction</w:t>
      </w:r>
      <w:r>
        <w:rPr>
          <w:spacing w:val="-12"/>
          <w:sz w:val="24"/>
        </w:rPr>
        <w:t> </w:t>
      </w:r>
      <w:r>
        <w:rPr>
          <w:sz w:val="24"/>
        </w:rPr>
        <w:t>or</w:t>
      </w:r>
      <w:r>
        <w:rPr>
          <w:spacing w:val="-11"/>
          <w:sz w:val="24"/>
        </w:rPr>
        <w:t> </w:t>
      </w:r>
      <w:r>
        <w:rPr>
          <w:sz w:val="24"/>
        </w:rPr>
        <w:t>other</w:t>
      </w:r>
      <w:r>
        <w:rPr>
          <w:spacing w:val="-11"/>
          <w:sz w:val="24"/>
        </w:rPr>
        <w:t> </w:t>
      </w:r>
      <w:r>
        <w:rPr>
          <w:sz w:val="24"/>
        </w:rPr>
        <w:t>instruction or directive requires or authorizes deferment, when they receive “by-name” deferment authority, or when the MPF confirms the member is authorized deferment as a result of being</w:t>
      </w:r>
      <w:r>
        <w:rPr>
          <w:spacing w:val="-3"/>
          <w:sz w:val="24"/>
        </w:rPr>
        <w:t> </w:t>
      </w:r>
      <w:r>
        <w:rPr>
          <w:sz w:val="24"/>
        </w:rPr>
        <w:t>assigned</w:t>
      </w:r>
      <w:r>
        <w:rPr>
          <w:spacing w:val="-3"/>
          <w:sz w:val="24"/>
        </w:rPr>
        <w:t> </w:t>
      </w:r>
      <w:r>
        <w:rPr>
          <w:sz w:val="24"/>
        </w:rPr>
        <w:t>to</w:t>
      </w:r>
      <w:r>
        <w:rPr>
          <w:spacing w:val="-3"/>
          <w:sz w:val="24"/>
        </w:rPr>
        <w:t> </w:t>
      </w:r>
      <w:r>
        <w:rPr>
          <w:sz w:val="24"/>
        </w:rPr>
        <w:t>an</w:t>
      </w:r>
      <w:r>
        <w:rPr>
          <w:spacing w:val="-3"/>
          <w:sz w:val="24"/>
        </w:rPr>
        <w:t> </w:t>
      </w:r>
      <w:r>
        <w:rPr>
          <w:sz w:val="24"/>
        </w:rPr>
        <w:t>organization,</w:t>
      </w:r>
      <w:r>
        <w:rPr>
          <w:spacing w:val="-3"/>
          <w:sz w:val="24"/>
        </w:rPr>
        <w:t> </w:t>
      </w:r>
      <w:r>
        <w:rPr>
          <w:sz w:val="24"/>
        </w:rPr>
        <w:t>function,</w:t>
      </w:r>
      <w:r>
        <w:rPr>
          <w:spacing w:val="-3"/>
          <w:sz w:val="24"/>
        </w:rPr>
        <w:t> </w:t>
      </w:r>
      <w:r>
        <w:rPr>
          <w:sz w:val="24"/>
        </w:rPr>
        <w:t>position,</w:t>
      </w:r>
      <w:r>
        <w:rPr>
          <w:spacing w:val="-3"/>
          <w:sz w:val="24"/>
        </w:rPr>
        <w:t> </w:t>
      </w:r>
      <w:r>
        <w:rPr>
          <w:sz w:val="24"/>
        </w:rPr>
        <w:t>etc.,</w:t>
      </w:r>
      <w:r>
        <w:rPr>
          <w:spacing w:val="-3"/>
          <w:sz w:val="24"/>
        </w:rPr>
        <w:t> </w:t>
      </w:r>
      <w:r>
        <w:rPr>
          <w:sz w:val="24"/>
        </w:rPr>
        <w:t>as</w:t>
      </w:r>
      <w:r>
        <w:rPr>
          <w:spacing w:val="-3"/>
          <w:sz w:val="24"/>
        </w:rPr>
        <w:t> </w:t>
      </w:r>
      <w:r>
        <w:rPr>
          <w:sz w:val="24"/>
        </w:rPr>
        <w:t>shown</w:t>
      </w:r>
      <w:r>
        <w:rPr>
          <w:spacing w:val="-3"/>
          <w:sz w:val="24"/>
        </w:rPr>
        <w:t> </w:t>
      </w:r>
      <w:r>
        <w:rPr>
          <w:sz w:val="24"/>
        </w:rPr>
        <w:t>in</w:t>
      </w:r>
      <w:r>
        <w:rPr>
          <w:spacing w:val="-3"/>
          <w:sz w:val="24"/>
        </w:rPr>
        <w:t> </w:t>
      </w:r>
      <w:r>
        <w:rPr>
          <w:sz w:val="24"/>
        </w:rPr>
        <w:t>the</w:t>
      </w:r>
      <w:r>
        <w:rPr>
          <w:spacing w:val="-4"/>
          <w:sz w:val="24"/>
        </w:rPr>
        <w:t> </w:t>
      </w:r>
      <w:r>
        <w:rPr>
          <w:sz w:val="24"/>
        </w:rPr>
        <w:t>Stabilized</w:t>
      </w:r>
      <w:r>
        <w:rPr>
          <w:spacing w:val="-3"/>
          <w:sz w:val="24"/>
        </w:rPr>
        <w:t> </w:t>
      </w:r>
      <w:r>
        <w:rPr>
          <w:sz w:val="24"/>
        </w:rPr>
        <w:t>Tour Guide (see </w:t>
      </w:r>
      <w:hyperlink w:history="true" w:anchor="_bookmark88">
        <w:r>
          <w:rPr>
            <w:b/>
            <w:color w:val="0000FF"/>
            <w:sz w:val="24"/>
          </w:rPr>
          <w:t>paragraph 6.11.3</w:t>
        </w:r>
      </w:hyperlink>
      <w:r>
        <w:rPr>
          <w:sz w:val="24"/>
        </w:rPr>
        <w:t>.).</w:t>
      </w:r>
      <w:r>
        <w:rPr>
          <w:spacing w:val="40"/>
          <w:sz w:val="24"/>
        </w:rPr>
        <w:t> </w:t>
      </w:r>
      <w:r>
        <w:rPr>
          <w:sz w:val="24"/>
        </w:rPr>
        <w:t>AACs are updated as directed in </w:t>
      </w:r>
      <w:hyperlink w:history="true" w:anchor="_bookmark38">
        <w:r>
          <w:rPr>
            <w:b/>
            <w:color w:val="0000FF"/>
            <w:sz w:val="24"/>
          </w:rPr>
          <w:t>Table 3.1</w:t>
        </w:r>
        <w:r>
          <w:rPr>
            <w:sz w:val="24"/>
          </w:rPr>
          <w:t>.</w:t>
        </w:r>
      </w:hyperlink>
      <w:r>
        <w:rPr>
          <w:spacing w:val="40"/>
          <w:sz w:val="24"/>
        </w:rPr>
        <w:t> </w:t>
      </w:r>
      <w:r>
        <w:rPr>
          <w:sz w:val="24"/>
        </w:rPr>
        <w:t>This table provides the numerical system code, the title of the code, who the code applies to, the description, the deferment period or effective date, the required source document, and the update</w:t>
      </w:r>
      <w:r>
        <w:rPr>
          <w:spacing w:val="-3"/>
          <w:sz w:val="24"/>
        </w:rPr>
        <w:t> </w:t>
      </w:r>
      <w:r>
        <w:rPr>
          <w:sz w:val="24"/>
        </w:rPr>
        <w:t>authority.</w:t>
      </w:r>
      <w:r>
        <w:rPr>
          <w:spacing w:val="40"/>
          <w:sz w:val="24"/>
        </w:rPr>
        <w:t> </w:t>
      </w:r>
      <w:r>
        <w:rPr>
          <w:sz w:val="24"/>
        </w:rPr>
        <w:t>MPFs</w:t>
      </w:r>
      <w:r>
        <w:rPr>
          <w:spacing w:val="-5"/>
          <w:sz w:val="24"/>
        </w:rPr>
        <w:t> </w:t>
      </w:r>
      <w:r>
        <w:rPr>
          <w:sz w:val="24"/>
        </w:rPr>
        <w:t>update</w:t>
      </w:r>
      <w:r>
        <w:rPr>
          <w:spacing w:val="-3"/>
          <w:sz w:val="24"/>
        </w:rPr>
        <w:t> </w:t>
      </w:r>
      <w:r>
        <w:rPr>
          <w:sz w:val="24"/>
        </w:rPr>
        <w:t>only</w:t>
      </w:r>
      <w:r>
        <w:rPr>
          <w:spacing w:val="-4"/>
          <w:sz w:val="24"/>
        </w:rPr>
        <w:t> </w:t>
      </w:r>
      <w:r>
        <w:rPr>
          <w:sz w:val="24"/>
        </w:rPr>
        <w:t>those</w:t>
      </w:r>
      <w:r>
        <w:rPr>
          <w:spacing w:val="-3"/>
          <w:sz w:val="24"/>
        </w:rPr>
        <w:t> </w:t>
      </w:r>
      <w:r>
        <w:rPr>
          <w:sz w:val="24"/>
        </w:rPr>
        <w:t>AACs</w:t>
      </w:r>
      <w:r>
        <w:rPr>
          <w:spacing w:val="-3"/>
          <w:sz w:val="24"/>
        </w:rPr>
        <w:t> </w:t>
      </w:r>
      <w:r>
        <w:rPr>
          <w:sz w:val="24"/>
        </w:rPr>
        <w:t>as</w:t>
      </w:r>
      <w:r>
        <w:rPr>
          <w:spacing w:val="-3"/>
          <w:sz w:val="24"/>
        </w:rPr>
        <w:t> </w:t>
      </w:r>
      <w:r>
        <w:rPr>
          <w:sz w:val="24"/>
        </w:rPr>
        <w:t>authorized</w:t>
      </w:r>
      <w:r>
        <w:rPr>
          <w:spacing w:val="-3"/>
          <w:sz w:val="24"/>
        </w:rPr>
        <w:t> </w:t>
      </w:r>
      <w:r>
        <w:rPr>
          <w:sz w:val="24"/>
        </w:rPr>
        <w:t>in</w:t>
      </w:r>
      <w:r>
        <w:rPr>
          <w:spacing w:val="-2"/>
          <w:sz w:val="24"/>
        </w:rPr>
        <w:t> </w:t>
      </w:r>
      <w:hyperlink w:history="true" w:anchor="_bookmark38">
        <w:r>
          <w:rPr>
            <w:b/>
            <w:color w:val="0000FF"/>
            <w:sz w:val="24"/>
          </w:rPr>
          <w:t>Table</w:t>
        </w:r>
        <w:r>
          <w:rPr>
            <w:b/>
            <w:color w:val="0000FF"/>
            <w:spacing w:val="-3"/>
            <w:sz w:val="24"/>
          </w:rPr>
          <w:t> </w:t>
        </w:r>
        <w:r>
          <w:rPr>
            <w:b/>
            <w:color w:val="0000FF"/>
            <w:sz w:val="24"/>
          </w:rPr>
          <w:t>3.1</w:t>
        </w:r>
      </w:hyperlink>
      <w:r>
        <w:rPr>
          <w:sz w:val="24"/>
        </w:rPr>
        <w:t>.</w:t>
      </w:r>
      <w:r>
        <w:rPr>
          <w:spacing w:val="40"/>
          <w:sz w:val="24"/>
        </w:rPr>
        <w:t> </w:t>
      </w:r>
      <w:r>
        <w:rPr>
          <w:b/>
          <w:sz w:val="24"/>
        </w:rPr>
        <w:t>Note</w:t>
      </w:r>
      <w:r>
        <w:rPr>
          <w:sz w:val="24"/>
        </w:rPr>
        <w:t>:</w:t>
      </w:r>
      <w:r>
        <w:rPr>
          <w:spacing w:val="40"/>
          <w:sz w:val="24"/>
        </w:rPr>
        <w:t> </w:t>
      </w:r>
      <w:r>
        <w:rPr>
          <w:sz w:val="24"/>
        </w:rPr>
        <w:t>MPF utilizes the assignment action reason for a member’s PCS, assignment trailer remarks, or other</w:t>
      </w:r>
      <w:r>
        <w:rPr>
          <w:spacing w:val="-7"/>
          <w:sz w:val="24"/>
        </w:rPr>
        <w:t> </w:t>
      </w:r>
      <w:r>
        <w:rPr>
          <w:sz w:val="24"/>
        </w:rPr>
        <w:t>approval</w:t>
      </w:r>
      <w:r>
        <w:rPr>
          <w:spacing w:val="-8"/>
          <w:sz w:val="24"/>
        </w:rPr>
        <w:t> </w:t>
      </w:r>
      <w:r>
        <w:rPr>
          <w:sz w:val="24"/>
        </w:rPr>
        <w:t>(such</w:t>
      </w:r>
      <w:r>
        <w:rPr>
          <w:spacing w:val="-8"/>
          <w:sz w:val="24"/>
        </w:rPr>
        <w:t> </w:t>
      </w:r>
      <w:r>
        <w:rPr>
          <w:sz w:val="24"/>
        </w:rPr>
        <w:t>as</w:t>
      </w:r>
      <w:r>
        <w:rPr>
          <w:spacing w:val="-8"/>
          <w:sz w:val="24"/>
        </w:rPr>
        <w:t> </w:t>
      </w:r>
      <w:r>
        <w:rPr>
          <w:sz w:val="24"/>
        </w:rPr>
        <w:t>a</w:t>
      </w:r>
      <w:r>
        <w:rPr>
          <w:spacing w:val="-8"/>
          <w:sz w:val="24"/>
        </w:rPr>
        <w:t> </w:t>
      </w:r>
      <w:r>
        <w:rPr>
          <w:sz w:val="24"/>
        </w:rPr>
        <w:t>letter/memo,</w:t>
      </w:r>
      <w:r>
        <w:rPr>
          <w:spacing w:val="-9"/>
          <w:sz w:val="24"/>
        </w:rPr>
        <w:t> </w:t>
      </w:r>
      <w:r>
        <w:rPr>
          <w:sz w:val="24"/>
        </w:rPr>
        <w:t>approved</w:t>
      </w:r>
      <w:r>
        <w:rPr>
          <w:spacing w:val="-8"/>
          <w:sz w:val="24"/>
        </w:rPr>
        <w:t> </w:t>
      </w:r>
      <w:r>
        <w:rPr>
          <w:sz w:val="24"/>
        </w:rPr>
        <w:t>application,</w:t>
      </w:r>
      <w:r>
        <w:rPr>
          <w:spacing w:val="-8"/>
          <w:sz w:val="24"/>
        </w:rPr>
        <w:t> </w:t>
      </w:r>
      <w:r>
        <w:rPr>
          <w:sz w:val="24"/>
        </w:rPr>
        <w:t>PCS</w:t>
      </w:r>
      <w:r>
        <w:rPr>
          <w:spacing w:val="-9"/>
          <w:sz w:val="24"/>
        </w:rPr>
        <w:t> </w:t>
      </w:r>
      <w:r>
        <w:rPr>
          <w:sz w:val="24"/>
        </w:rPr>
        <w:t>orders,</w:t>
      </w:r>
      <w:r>
        <w:rPr>
          <w:spacing w:val="-8"/>
          <w:sz w:val="24"/>
        </w:rPr>
        <w:t> </w:t>
      </w:r>
      <w:r>
        <w:rPr>
          <w:sz w:val="24"/>
        </w:rPr>
        <w:t>etc.)</w:t>
      </w:r>
      <w:r>
        <w:rPr>
          <w:spacing w:val="-8"/>
          <w:sz w:val="24"/>
        </w:rPr>
        <w:t> </w:t>
      </w:r>
      <w:r>
        <w:rPr>
          <w:sz w:val="24"/>
        </w:rPr>
        <w:t>as</w:t>
      </w:r>
      <w:r>
        <w:rPr>
          <w:spacing w:val="-8"/>
          <w:sz w:val="24"/>
        </w:rPr>
        <w:t> </w:t>
      </w:r>
      <w:r>
        <w:rPr>
          <w:sz w:val="24"/>
        </w:rPr>
        <w:t>authority for deferment and updates this information in the remarks area in the PDS.</w:t>
      </w:r>
    </w:p>
    <w:p>
      <w:pPr>
        <w:pStyle w:val="ListParagraph"/>
        <w:numPr>
          <w:ilvl w:val="2"/>
          <w:numId w:val="26"/>
        </w:numPr>
        <w:tabs>
          <w:tab w:pos="1920" w:val="left" w:leader="none"/>
        </w:tabs>
        <w:spacing w:line="240" w:lineRule="auto" w:before="119" w:after="0"/>
        <w:ind w:left="1140" w:right="796" w:firstLine="0"/>
        <w:jc w:val="both"/>
        <w:rPr>
          <w:sz w:val="24"/>
        </w:rPr>
      </w:pPr>
      <w:bookmarkStart w:name="_bookmark88" w:id="89"/>
      <w:bookmarkEnd w:id="89"/>
      <w:r>
        <w:rPr/>
      </w:r>
      <w:r>
        <w:rPr>
          <w:sz w:val="24"/>
        </w:rPr>
        <w:t>Stabilized Tour Assignment, Deferment, Curtailment, Extension, and Completion. The mission or function of some organizations require the Air Force to manage a member’s period of assignment more closely than would be realized by normal attrition and time-on- station</w:t>
      </w:r>
      <w:r>
        <w:rPr>
          <w:spacing w:val="-5"/>
          <w:sz w:val="24"/>
        </w:rPr>
        <w:t> </w:t>
      </w:r>
      <w:r>
        <w:rPr>
          <w:sz w:val="24"/>
        </w:rPr>
        <w:t>requirements.</w:t>
      </w:r>
      <w:r>
        <w:rPr>
          <w:spacing w:val="40"/>
          <w:sz w:val="24"/>
        </w:rPr>
        <w:t> </w:t>
      </w:r>
      <w:r>
        <w:rPr>
          <w:sz w:val="24"/>
        </w:rPr>
        <w:t>Unit</w:t>
      </w:r>
      <w:r>
        <w:rPr>
          <w:spacing w:val="-4"/>
          <w:sz w:val="24"/>
        </w:rPr>
        <w:t> </w:t>
      </w:r>
      <w:r>
        <w:rPr>
          <w:sz w:val="24"/>
        </w:rPr>
        <w:t>commander</w:t>
      </w:r>
      <w:r>
        <w:rPr>
          <w:spacing w:val="-4"/>
          <w:sz w:val="24"/>
        </w:rPr>
        <w:t> </w:t>
      </w:r>
      <w:r>
        <w:rPr>
          <w:sz w:val="24"/>
        </w:rPr>
        <w:t>must</w:t>
      </w:r>
      <w:r>
        <w:rPr>
          <w:spacing w:val="-5"/>
          <w:sz w:val="24"/>
        </w:rPr>
        <w:t> </w:t>
      </w:r>
      <w:r>
        <w:rPr>
          <w:sz w:val="24"/>
        </w:rPr>
        <w:t>recommend</w:t>
      </w:r>
      <w:r>
        <w:rPr>
          <w:spacing w:val="-6"/>
          <w:sz w:val="24"/>
        </w:rPr>
        <w:t> </w:t>
      </w:r>
      <w:r>
        <w:rPr>
          <w:sz w:val="24"/>
        </w:rPr>
        <w:t>request</w:t>
      </w:r>
      <w:r>
        <w:rPr>
          <w:spacing w:val="-4"/>
          <w:sz w:val="24"/>
        </w:rPr>
        <w:t> </w:t>
      </w:r>
      <w:r>
        <w:rPr>
          <w:sz w:val="24"/>
        </w:rPr>
        <w:t>for</w:t>
      </w:r>
      <w:r>
        <w:rPr>
          <w:spacing w:val="-5"/>
          <w:sz w:val="24"/>
        </w:rPr>
        <w:t> </w:t>
      </w:r>
      <w:r>
        <w:rPr>
          <w:sz w:val="24"/>
        </w:rPr>
        <w:t>stabilized</w:t>
      </w:r>
      <w:r>
        <w:rPr>
          <w:spacing w:val="-4"/>
          <w:sz w:val="24"/>
        </w:rPr>
        <w:t> </w:t>
      </w:r>
      <w:r>
        <w:rPr>
          <w:sz w:val="24"/>
        </w:rPr>
        <w:t>tours.</w:t>
      </w:r>
      <w:r>
        <w:rPr>
          <w:spacing w:val="-3"/>
          <w:sz w:val="24"/>
        </w:rPr>
        <w:t> </w:t>
      </w:r>
      <w:r>
        <w:rPr>
          <w:b/>
          <w:sz w:val="24"/>
        </w:rPr>
        <w:t>(T-2)</w:t>
      </w:r>
      <w:r>
        <w:rPr>
          <w:b/>
          <w:spacing w:val="40"/>
          <w:sz w:val="24"/>
        </w:rPr>
        <w:t> </w:t>
      </w:r>
      <w:r>
        <w:rPr>
          <w:sz w:val="24"/>
        </w:rPr>
        <w:t>A list of activities, organizations, or positions authorized stabilized tours is maintained and updated by AFPC/DP3AM in the Stabilized Tour Guide.</w:t>
      </w:r>
      <w:r>
        <w:rPr>
          <w:spacing w:val="40"/>
          <w:sz w:val="24"/>
        </w:rPr>
        <w:t> </w:t>
      </w:r>
      <w:r>
        <w:rPr>
          <w:sz w:val="24"/>
        </w:rPr>
        <w:t>AFPC/DP3AM is the approval/disapproval authority for all entry requests.</w:t>
      </w:r>
      <w:r>
        <w:rPr>
          <w:spacing w:val="40"/>
          <w:sz w:val="24"/>
        </w:rPr>
        <w:t> </w:t>
      </w:r>
      <w:r>
        <w:rPr>
          <w:sz w:val="24"/>
        </w:rPr>
        <w:t>The Stabilized Tour Guide can be accessed on myFSS by inputting Stabilized Tour Guide in the search engine.</w:t>
      </w:r>
      <w:r>
        <w:rPr>
          <w:spacing w:val="40"/>
          <w:sz w:val="24"/>
        </w:rPr>
        <w:t> </w:t>
      </w:r>
      <w:r>
        <w:rPr>
          <w:sz w:val="24"/>
        </w:rPr>
        <w:t>The guide lists organizations authorized to stabilized tours, the length of the tour, AFSCs, and if the tour is designated as a minimum or maximum tour.</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7" w:firstLine="0"/>
        <w:jc w:val="both"/>
        <w:rPr>
          <w:sz w:val="24"/>
        </w:rPr>
      </w:pPr>
      <w:r>
        <w:rPr>
          <w:sz w:val="24"/>
        </w:rPr>
        <w:t>Stabilized Tour Assignment.</w:t>
      </w:r>
      <w:r>
        <w:rPr>
          <w:spacing w:val="40"/>
          <w:sz w:val="24"/>
        </w:rPr>
        <w:t> </w:t>
      </w:r>
      <w:r>
        <w:rPr>
          <w:sz w:val="24"/>
        </w:rPr>
        <w:t>A stabilized tour assignment and the accompanying deferment begin on the date a member is assigned to the unit or function authorized a stabilized tour.</w:t>
      </w:r>
      <w:r>
        <w:rPr>
          <w:spacing w:val="40"/>
          <w:sz w:val="24"/>
        </w:rPr>
        <w:t> </w:t>
      </w:r>
      <w:r>
        <w:rPr>
          <w:sz w:val="24"/>
        </w:rPr>
        <w:t>The date of assignment may or may not be the same as the date arrived on station.</w:t>
      </w:r>
      <w:r>
        <w:rPr>
          <w:spacing w:val="40"/>
          <w:sz w:val="24"/>
        </w:rPr>
        <w:t> </w:t>
      </w:r>
      <w:r>
        <w:rPr>
          <w:sz w:val="24"/>
        </w:rPr>
        <w:t>See </w:t>
      </w:r>
      <w:hyperlink w:history="true" w:anchor="_bookmark87">
        <w:r>
          <w:rPr>
            <w:b/>
            <w:color w:val="0000FF"/>
            <w:sz w:val="24"/>
          </w:rPr>
          <w:t>paragraph 6.11</w:t>
        </w:r>
      </w:hyperlink>
      <w:r>
        <w:rPr>
          <w:b/>
          <w:color w:val="0000FF"/>
          <w:sz w:val="24"/>
        </w:rPr>
        <w:t> </w:t>
      </w:r>
      <w:r>
        <w:rPr>
          <w:sz w:val="24"/>
        </w:rPr>
        <w:t>when assignment to a stabilized tour is proposed</w:t>
      </w:r>
      <w:r>
        <w:rPr>
          <w:spacing w:val="-14"/>
          <w:sz w:val="24"/>
        </w:rPr>
        <w:t> </w:t>
      </w:r>
      <w:r>
        <w:rPr>
          <w:sz w:val="24"/>
        </w:rPr>
        <w:t>or</w:t>
      </w:r>
      <w:r>
        <w:rPr>
          <w:spacing w:val="-15"/>
          <w:sz w:val="24"/>
        </w:rPr>
        <w:t> </w:t>
      </w:r>
      <w:r>
        <w:rPr>
          <w:sz w:val="24"/>
        </w:rPr>
        <w:t>and</w:t>
      </w:r>
      <w:r>
        <w:rPr>
          <w:spacing w:val="-14"/>
          <w:sz w:val="24"/>
        </w:rPr>
        <w:t> </w:t>
      </w:r>
      <w:hyperlink w:history="true" w:anchor="_bookmark89">
        <w:r>
          <w:rPr>
            <w:b/>
            <w:color w:val="0000FF"/>
            <w:sz w:val="24"/>
          </w:rPr>
          <w:t>paragraph</w:t>
        </w:r>
        <w:r>
          <w:rPr>
            <w:b/>
            <w:color w:val="0000FF"/>
            <w:spacing w:val="-15"/>
            <w:sz w:val="24"/>
          </w:rPr>
          <w:t> </w:t>
        </w:r>
        <w:r>
          <w:rPr>
            <w:b/>
            <w:color w:val="0000FF"/>
            <w:sz w:val="24"/>
          </w:rPr>
          <w:t>6.11.3.2.1</w:t>
        </w:r>
      </w:hyperlink>
      <w:r>
        <w:rPr>
          <w:b/>
          <w:color w:val="0000FF"/>
          <w:spacing w:val="-14"/>
          <w:sz w:val="24"/>
        </w:rPr>
        <w:t> </w:t>
      </w:r>
      <w:r>
        <w:rPr>
          <w:sz w:val="24"/>
        </w:rPr>
        <w:t>after</w:t>
      </w:r>
      <w:r>
        <w:rPr>
          <w:spacing w:val="-15"/>
          <w:sz w:val="24"/>
        </w:rPr>
        <w:t> </w:t>
      </w:r>
      <w:r>
        <w:rPr>
          <w:sz w:val="24"/>
        </w:rPr>
        <w:t>a</w:t>
      </w:r>
      <w:r>
        <w:rPr>
          <w:spacing w:val="-14"/>
          <w:sz w:val="24"/>
        </w:rPr>
        <w:t> </w:t>
      </w:r>
      <w:r>
        <w:rPr>
          <w:sz w:val="24"/>
        </w:rPr>
        <w:t>member’s</w:t>
      </w:r>
      <w:r>
        <w:rPr>
          <w:spacing w:val="-15"/>
          <w:sz w:val="24"/>
        </w:rPr>
        <w:t> </w:t>
      </w:r>
      <w:r>
        <w:rPr>
          <w:sz w:val="24"/>
        </w:rPr>
        <w:t>arrival</w:t>
      </w:r>
      <w:r>
        <w:rPr>
          <w:spacing w:val="-14"/>
          <w:sz w:val="24"/>
        </w:rPr>
        <w:t> </w:t>
      </w:r>
      <w:r>
        <w:rPr>
          <w:sz w:val="24"/>
        </w:rPr>
        <w:t>on</w:t>
      </w:r>
      <w:r>
        <w:rPr>
          <w:spacing w:val="-14"/>
          <w:sz w:val="24"/>
        </w:rPr>
        <w:t> </w:t>
      </w:r>
      <w:r>
        <w:rPr>
          <w:sz w:val="24"/>
        </w:rPr>
        <w:t>station.</w:t>
      </w:r>
      <w:r>
        <w:rPr>
          <w:spacing w:val="31"/>
          <w:sz w:val="24"/>
        </w:rPr>
        <w:t> </w:t>
      </w:r>
      <w:r>
        <w:rPr>
          <w:sz w:val="24"/>
        </w:rPr>
        <w:t>Training</w:t>
      </w:r>
      <w:r>
        <w:rPr>
          <w:spacing w:val="-14"/>
          <w:sz w:val="24"/>
        </w:rPr>
        <w:t> </w:t>
      </w:r>
      <w:r>
        <w:rPr>
          <w:sz w:val="24"/>
        </w:rPr>
        <w:t>during a</w:t>
      </w:r>
      <w:r>
        <w:rPr>
          <w:spacing w:val="-15"/>
          <w:sz w:val="24"/>
        </w:rPr>
        <w:t> </w:t>
      </w:r>
      <w:r>
        <w:rPr>
          <w:sz w:val="24"/>
        </w:rPr>
        <w:t>stabilized</w:t>
      </w:r>
      <w:r>
        <w:rPr>
          <w:spacing w:val="-14"/>
          <w:sz w:val="24"/>
        </w:rPr>
        <w:t> </w:t>
      </w:r>
      <w:r>
        <w:rPr>
          <w:sz w:val="24"/>
        </w:rPr>
        <w:t>tour,</w:t>
      </w:r>
      <w:r>
        <w:rPr>
          <w:spacing w:val="-14"/>
          <w:sz w:val="24"/>
        </w:rPr>
        <w:t> </w:t>
      </w:r>
      <w:r>
        <w:rPr>
          <w:sz w:val="24"/>
        </w:rPr>
        <w:t>TDY,</w:t>
      </w:r>
      <w:r>
        <w:rPr>
          <w:spacing w:val="-15"/>
          <w:sz w:val="24"/>
        </w:rPr>
        <w:t> </w:t>
      </w:r>
      <w:r>
        <w:rPr>
          <w:sz w:val="24"/>
        </w:rPr>
        <w:t>or</w:t>
      </w:r>
      <w:r>
        <w:rPr>
          <w:spacing w:val="-14"/>
          <w:sz w:val="24"/>
        </w:rPr>
        <w:t> </w:t>
      </w:r>
      <w:r>
        <w:rPr>
          <w:sz w:val="24"/>
        </w:rPr>
        <w:t>other</w:t>
      </w:r>
      <w:r>
        <w:rPr>
          <w:spacing w:val="-15"/>
          <w:sz w:val="24"/>
        </w:rPr>
        <w:t> </w:t>
      </w:r>
      <w:r>
        <w:rPr>
          <w:sz w:val="24"/>
        </w:rPr>
        <w:t>absences</w:t>
      </w:r>
      <w:r>
        <w:rPr>
          <w:spacing w:val="-15"/>
          <w:sz w:val="24"/>
        </w:rPr>
        <w:t> </w:t>
      </w:r>
      <w:r>
        <w:rPr>
          <w:sz w:val="24"/>
        </w:rPr>
        <w:t>from</w:t>
      </w:r>
      <w:r>
        <w:rPr>
          <w:spacing w:val="-15"/>
          <w:sz w:val="24"/>
        </w:rPr>
        <w:t> </w:t>
      </w:r>
      <w:r>
        <w:rPr>
          <w:sz w:val="24"/>
        </w:rPr>
        <w:t>duty</w:t>
      </w:r>
      <w:r>
        <w:rPr>
          <w:spacing w:val="-14"/>
          <w:sz w:val="24"/>
        </w:rPr>
        <w:t> </w:t>
      </w:r>
      <w:r>
        <w:rPr>
          <w:sz w:val="24"/>
        </w:rPr>
        <w:t>do</w:t>
      </w:r>
      <w:r>
        <w:rPr>
          <w:spacing w:val="-14"/>
          <w:sz w:val="24"/>
        </w:rPr>
        <w:t> </w:t>
      </w:r>
      <w:r>
        <w:rPr>
          <w:sz w:val="24"/>
        </w:rPr>
        <w:t>not</w:t>
      </w:r>
      <w:r>
        <w:rPr>
          <w:spacing w:val="-15"/>
          <w:sz w:val="24"/>
        </w:rPr>
        <w:t> </w:t>
      </w:r>
      <w:r>
        <w:rPr>
          <w:sz w:val="24"/>
        </w:rPr>
        <w:t>change</w:t>
      </w:r>
      <w:r>
        <w:rPr>
          <w:spacing w:val="-14"/>
          <w:sz w:val="24"/>
        </w:rPr>
        <w:t> </w:t>
      </w:r>
      <w:r>
        <w:rPr>
          <w:sz w:val="24"/>
        </w:rPr>
        <w:t>the</w:t>
      </w:r>
      <w:r>
        <w:rPr>
          <w:spacing w:val="-15"/>
          <w:sz w:val="24"/>
        </w:rPr>
        <w:t> </w:t>
      </w:r>
      <w:r>
        <w:rPr>
          <w:sz w:val="24"/>
        </w:rPr>
        <w:t>tour</w:t>
      </w:r>
      <w:r>
        <w:rPr>
          <w:spacing w:val="-15"/>
          <w:sz w:val="24"/>
        </w:rPr>
        <w:t> </w:t>
      </w:r>
      <w:r>
        <w:rPr>
          <w:sz w:val="24"/>
        </w:rPr>
        <w:t>completion</w:t>
      </w:r>
      <w:r>
        <w:rPr>
          <w:spacing w:val="-15"/>
          <w:sz w:val="24"/>
        </w:rPr>
        <w:t> </w:t>
      </w:r>
      <w:r>
        <w:rPr>
          <w:sz w:val="24"/>
        </w:rPr>
        <w:t>date. TDY</w:t>
      </w:r>
      <w:r>
        <w:rPr>
          <w:spacing w:val="-13"/>
          <w:sz w:val="24"/>
        </w:rPr>
        <w:t> </w:t>
      </w:r>
      <w:r>
        <w:rPr>
          <w:sz w:val="24"/>
        </w:rPr>
        <w:t>enroute</w:t>
      </w:r>
      <w:r>
        <w:rPr>
          <w:spacing w:val="-11"/>
          <w:sz w:val="24"/>
        </w:rPr>
        <w:t> </w:t>
      </w:r>
      <w:r>
        <w:rPr>
          <w:sz w:val="24"/>
        </w:rPr>
        <w:t>is</w:t>
      </w:r>
      <w:r>
        <w:rPr>
          <w:spacing w:val="-11"/>
          <w:sz w:val="24"/>
        </w:rPr>
        <w:t> </w:t>
      </w:r>
      <w:r>
        <w:rPr>
          <w:sz w:val="24"/>
        </w:rPr>
        <w:t>not</w:t>
      </w:r>
      <w:r>
        <w:rPr>
          <w:spacing w:val="-12"/>
          <w:sz w:val="24"/>
        </w:rPr>
        <w:t> </w:t>
      </w:r>
      <w:r>
        <w:rPr>
          <w:sz w:val="24"/>
        </w:rPr>
        <w:t>part</w:t>
      </w:r>
      <w:r>
        <w:rPr>
          <w:spacing w:val="-13"/>
          <w:sz w:val="24"/>
        </w:rPr>
        <w:t> </w:t>
      </w:r>
      <w:r>
        <w:rPr>
          <w:sz w:val="24"/>
        </w:rPr>
        <w:t>of</w:t>
      </w:r>
      <w:r>
        <w:rPr>
          <w:spacing w:val="-12"/>
          <w:sz w:val="24"/>
        </w:rPr>
        <w:t> </w:t>
      </w:r>
      <w:r>
        <w:rPr>
          <w:sz w:val="24"/>
        </w:rPr>
        <w:t>the</w:t>
      </w:r>
      <w:r>
        <w:rPr>
          <w:spacing w:val="-11"/>
          <w:sz w:val="24"/>
        </w:rPr>
        <w:t> </w:t>
      </w:r>
      <w:r>
        <w:rPr>
          <w:sz w:val="24"/>
        </w:rPr>
        <w:t>tour.</w:t>
      </w:r>
      <w:r>
        <w:rPr>
          <w:spacing w:val="35"/>
          <w:sz w:val="24"/>
        </w:rPr>
        <w:t> </w:t>
      </w:r>
      <w:r>
        <w:rPr>
          <w:sz w:val="24"/>
        </w:rPr>
        <w:t>For</w:t>
      </w:r>
      <w:r>
        <w:rPr>
          <w:spacing w:val="-12"/>
          <w:sz w:val="24"/>
        </w:rPr>
        <w:t> </w:t>
      </w:r>
      <w:r>
        <w:rPr>
          <w:sz w:val="24"/>
        </w:rPr>
        <w:t>management</w:t>
      </w:r>
      <w:r>
        <w:rPr>
          <w:spacing w:val="-11"/>
          <w:sz w:val="24"/>
        </w:rPr>
        <w:t> </w:t>
      </w:r>
      <w:r>
        <w:rPr>
          <w:sz w:val="24"/>
        </w:rPr>
        <w:t>purposes,</w:t>
      </w:r>
      <w:r>
        <w:rPr>
          <w:spacing w:val="-12"/>
          <w:sz w:val="24"/>
        </w:rPr>
        <w:t> </w:t>
      </w:r>
      <w:r>
        <w:rPr>
          <w:sz w:val="24"/>
        </w:rPr>
        <w:t>stabilized</w:t>
      </w:r>
      <w:r>
        <w:rPr>
          <w:spacing w:val="-12"/>
          <w:sz w:val="24"/>
        </w:rPr>
        <w:t> </w:t>
      </w:r>
      <w:r>
        <w:rPr>
          <w:sz w:val="24"/>
        </w:rPr>
        <w:t>tours</w:t>
      </w:r>
      <w:r>
        <w:rPr>
          <w:spacing w:val="-12"/>
          <w:sz w:val="24"/>
        </w:rPr>
        <w:t> </w:t>
      </w:r>
      <w:r>
        <w:rPr>
          <w:sz w:val="24"/>
        </w:rPr>
        <w:t>are</w:t>
      </w:r>
      <w:r>
        <w:rPr>
          <w:spacing w:val="-11"/>
          <w:sz w:val="24"/>
        </w:rPr>
        <w:t> </w:t>
      </w:r>
      <w:r>
        <w:rPr>
          <w:sz w:val="24"/>
        </w:rPr>
        <w:t>divided into two major groups, maximum and minimum tours.</w:t>
      </w:r>
    </w:p>
    <w:p>
      <w:pPr>
        <w:pStyle w:val="ListParagraph"/>
        <w:numPr>
          <w:ilvl w:val="4"/>
          <w:numId w:val="26"/>
        </w:numPr>
        <w:tabs>
          <w:tab w:pos="3000" w:val="left" w:leader="none"/>
        </w:tabs>
        <w:spacing w:line="240" w:lineRule="auto" w:before="121" w:after="0"/>
        <w:ind w:left="1860" w:right="796" w:firstLine="0"/>
        <w:jc w:val="both"/>
        <w:rPr>
          <w:sz w:val="24"/>
        </w:rPr>
      </w:pPr>
      <w:r>
        <w:rPr>
          <w:sz w:val="24"/>
        </w:rPr>
        <w:t>Maximum</w:t>
      </w:r>
      <w:r>
        <w:rPr>
          <w:spacing w:val="-9"/>
          <w:sz w:val="24"/>
        </w:rPr>
        <w:t> </w:t>
      </w:r>
      <w:r>
        <w:rPr>
          <w:sz w:val="24"/>
        </w:rPr>
        <w:t>Tours.</w:t>
      </w:r>
      <w:r>
        <w:rPr>
          <w:spacing w:val="40"/>
          <w:sz w:val="24"/>
        </w:rPr>
        <w:t> </w:t>
      </w:r>
      <w:r>
        <w:rPr>
          <w:sz w:val="24"/>
        </w:rPr>
        <w:t>A</w:t>
      </w:r>
      <w:r>
        <w:rPr>
          <w:spacing w:val="-10"/>
          <w:sz w:val="24"/>
        </w:rPr>
        <w:t> </w:t>
      </w:r>
      <w:r>
        <w:rPr>
          <w:sz w:val="24"/>
        </w:rPr>
        <w:t>maximum</w:t>
      </w:r>
      <w:r>
        <w:rPr>
          <w:spacing w:val="-10"/>
          <w:sz w:val="24"/>
        </w:rPr>
        <w:t> </w:t>
      </w:r>
      <w:r>
        <w:rPr>
          <w:sz w:val="24"/>
        </w:rPr>
        <w:t>tour</w:t>
      </w:r>
      <w:r>
        <w:rPr>
          <w:spacing w:val="-10"/>
          <w:sz w:val="24"/>
        </w:rPr>
        <w:t> </w:t>
      </w:r>
      <w:r>
        <w:rPr>
          <w:sz w:val="24"/>
        </w:rPr>
        <w:t>identifies</w:t>
      </w:r>
      <w:r>
        <w:rPr>
          <w:spacing w:val="-10"/>
          <w:sz w:val="24"/>
        </w:rPr>
        <w:t> </w:t>
      </w:r>
      <w:r>
        <w:rPr>
          <w:sz w:val="24"/>
        </w:rPr>
        <w:t>the</w:t>
      </w:r>
      <w:r>
        <w:rPr>
          <w:spacing w:val="-11"/>
          <w:sz w:val="24"/>
        </w:rPr>
        <w:t> </w:t>
      </w:r>
      <w:r>
        <w:rPr>
          <w:sz w:val="24"/>
        </w:rPr>
        <w:t>maximum</w:t>
      </w:r>
      <w:r>
        <w:rPr>
          <w:spacing w:val="-9"/>
          <w:sz w:val="24"/>
        </w:rPr>
        <w:t> </w:t>
      </w:r>
      <w:r>
        <w:rPr>
          <w:sz w:val="24"/>
        </w:rPr>
        <w:t>period</w:t>
      </w:r>
      <w:r>
        <w:rPr>
          <w:spacing w:val="-11"/>
          <w:sz w:val="24"/>
        </w:rPr>
        <w:t> </w:t>
      </w:r>
      <w:r>
        <w:rPr>
          <w:sz w:val="24"/>
        </w:rPr>
        <w:t>of</w:t>
      </w:r>
      <w:r>
        <w:rPr>
          <w:spacing w:val="-10"/>
          <w:sz w:val="24"/>
        </w:rPr>
        <w:t> </w:t>
      </w:r>
      <w:r>
        <w:rPr>
          <w:sz w:val="24"/>
        </w:rPr>
        <w:t>time a member is assigned to a particular duty and/or organization, unless an extension is approved.</w:t>
      </w:r>
      <w:r>
        <w:rPr>
          <w:spacing w:val="18"/>
          <w:sz w:val="24"/>
        </w:rPr>
        <w:t> </w:t>
      </w:r>
      <w:r>
        <w:rPr>
          <w:sz w:val="24"/>
        </w:rPr>
        <w:t>The</w:t>
      </w:r>
      <w:r>
        <w:rPr>
          <w:spacing w:val="-15"/>
          <w:sz w:val="24"/>
        </w:rPr>
        <w:t> </w:t>
      </w:r>
      <w:r>
        <w:rPr>
          <w:sz w:val="24"/>
        </w:rPr>
        <w:t>reasons</w:t>
      </w:r>
      <w:r>
        <w:rPr>
          <w:spacing w:val="-15"/>
          <w:sz w:val="24"/>
        </w:rPr>
        <w:t> </w:t>
      </w:r>
      <w:r>
        <w:rPr>
          <w:sz w:val="24"/>
        </w:rPr>
        <w:t>the</w:t>
      </w:r>
      <w:r>
        <w:rPr>
          <w:spacing w:val="-15"/>
          <w:sz w:val="24"/>
        </w:rPr>
        <w:t> </w:t>
      </w:r>
      <w:r>
        <w:rPr>
          <w:sz w:val="24"/>
        </w:rPr>
        <w:t>period</w:t>
      </w:r>
      <w:r>
        <w:rPr>
          <w:spacing w:val="-15"/>
          <w:sz w:val="24"/>
        </w:rPr>
        <w:t> </w:t>
      </w:r>
      <w:r>
        <w:rPr>
          <w:sz w:val="24"/>
        </w:rPr>
        <w:t>of</w:t>
      </w:r>
      <w:r>
        <w:rPr>
          <w:spacing w:val="-15"/>
          <w:sz w:val="24"/>
        </w:rPr>
        <w:t> </w:t>
      </w:r>
      <w:r>
        <w:rPr>
          <w:sz w:val="24"/>
        </w:rPr>
        <w:t>assignment</w:t>
      </w:r>
      <w:r>
        <w:rPr>
          <w:spacing w:val="-15"/>
          <w:sz w:val="24"/>
        </w:rPr>
        <w:t> </w:t>
      </w:r>
      <w:r>
        <w:rPr>
          <w:sz w:val="24"/>
        </w:rPr>
        <w:t>should</w:t>
      </w:r>
      <w:r>
        <w:rPr>
          <w:spacing w:val="-15"/>
          <w:sz w:val="24"/>
        </w:rPr>
        <w:t> </w:t>
      </w:r>
      <w:r>
        <w:rPr>
          <w:sz w:val="24"/>
        </w:rPr>
        <w:t>not</w:t>
      </w:r>
      <w:r>
        <w:rPr>
          <w:spacing w:val="-15"/>
          <w:sz w:val="24"/>
        </w:rPr>
        <w:t> </w:t>
      </w:r>
      <w:r>
        <w:rPr>
          <w:sz w:val="24"/>
        </w:rPr>
        <w:t>exceed</w:t>
      </w:r>
      <w:r>
        <w:rPr>
          <w:spacing w:val="-15"/>
          <w:sz w:val="24"/>
        </w:rPr>
        <w:t> </w:t>
      </w:r>
      <w:r>
        <w:rPr>
          <w:sz w:val="24"/>
        </w:rPr>
        <w:t>the</w:t>
      </w:r>
      <w:r>
        <w:rPr>
          <w:spacing w:val="-15"/>
          <w:sz w:val="24"/>
        </w:rPr>
        <w:t> </w:t>
      </w:r>
      <w:r>
        <w:rPr>
          <w:sz w:val="24"/>
        </w:rPr>
        <w:t>initial</w:t>
      </w:r>
      <w:r>
        <w:rPr>
          <w:spacing w:val="-15"/>
          <w:sz w:val="24"/>
        </w:rPr>
        <w:t> </w:t>
      </w:r>
      <w:r>
        <w:rPr>
          <w:sz w:val="24"/>
        </w:rPr>
        <w:t>deferment period varies.</w:t>
      </w:r>
      <w:r>
        <w:rPr>
          <w:spacing w:val="40"/>
          <w:sz w:val="24"/>
        </w:rPr>
        <w:t> </w:t>
      </w:r>
      <w:r>
        <w:rPr>
          <w:sz w:val="24"/>
        </w:rPr>
        <w:t>For example, the duty may be outside the mainstream of a member’s primary career field and prolonged assignment is undesirable or is a CMSgt assigned to</w:t>
      </w:r>
      <w:r>
        <w:rPr>
          <w:spacing w:val="-3"/>
          <w:sz w:val="24"/>
        </w:rPr>
        <w:t> </w:t>
      </w:r>
      <w:r>
        <w:rPr>
          <w:sz w:val="24"/>
        </w:rPr>
        <w:t>CONUS</w:t>
      </w:r>
      <w:r>
        <w:rPr>
          <w:spacing w:val="-3"/>
          <w:sz w:val="24"/>
        </w:rPr>
        <w:t> </w:t>
      </w:r>
      <w:r>
        <w:rPr>
          <w:sz w:val="24"/>
        </w:rPr>
        <w:t>MAJCOM/FLDCOM</w:t>
      </w:r>
      <w:r>
        <w:rPr>
          <w:spacing w:val="-3"/>
          <w:sz w:val="24"/>
        </w:rPr>
        <w:t> </w:t>
      </w:r>
      <w:r>
        <w:rPr>
          <w:sz w:val="24"/>
        </w:rPr>
        <w:t>headquarters</w:t>
      </w:r>
      <w:r>
        <w:rPr>
          <w:spacing w:val="-4"/>
          <w:sz w:val="24"/>
        </w:rPr>
        <w:t> </w:t>
      </w:r>
      <w:r>
        <w:rPr>
          <w:sz w:val="24"/>
        </w:rPr>
        <w:t>and</w:t>
      </w:r>
      <w:r>
        <w:rPr>
          <w:spacing w:val="-4"/>
          <w:sz w:val="24"/>
        </w:rPr>
        <w:t> </w:t>
      </w:r>
      <w:r>
        <w:rPr>
          <w:sz w:val="24"/>
        </w:rPr>
        <w:t>staff</w:t>
      </w:r>
      <w:r>
        <w:rPr>
          <w:spacing w:val="-4"/>
          <w:sz w:val="24"/>
        </w:rPr>
        <w:t> </w:t>
      </w:r>
      <w:r>
        <w:rPr>
          <w:sz w:val="24"/>
        </w:rPr>
        <w:t>elements</w:t>
      </w:r>
      <w:r>
        <w:rPr>
          <w:spacing w:val="-4"/>
          <w:sz w:val="24"/>
        </w:rPr>
        <w:t> </w:t>
      </w:r>
      <w:r>
        <w:rPr>
          <w:sz w:val="24"/>
        </w:rPr>
        <w:t>are</w:t>
      </w:r>
      <w:r>
        <w:rPr>
          <w:spacing w:val="-4"/>
          <w:sz w:val="24"/>
        </w:rPr>
        <w:t> </w:t>
      </w:r>
      <w:r>
        <w:rPr>
          <w:sz w:val="24"/>
        </w:rPr>
        <w:t>authorized</w:t>
      </w:r>
      <w:r>
        <w:rPr>
          <w:spacing w:val="-4"/>
          <w:sz w:val="24"/>
        </w:rPr>
        <w:t> </w:t>
      </w:r>
      <w:r>
        <w:rPr>
          <w:sz w:val="24"/>
        </w:rPr>
        <w:t>four- year Maximum Stabilized Tour (AAC 50).</w:t>
      </w:r>
    </w:p>
    <w:p>
      <w:pPr>
        <w:pStyle w:val="ListParagraph"/>
        <w:numPr>
          <w:ilvl w:val="4"/>
          <w:numId w:val="26"/>
        </w:numPr>
        <w:tabs>
          <w:tab w:pos="3000" w:val="left" w:leader="none"/>
        </w:tabs>
        <w:spacing w:line="240" w:lineRule="auto" w:before="120" w:after="0"/>
        <w:ind w:left="1860" w:right="797" w:firstLine="0"/>
        <w:jc w:val="both"/>
        <w:rPr>
          <w:sz w:val="24"/>
        </w:rPr>
      </w:pPr>
      <w:r>
        <w:rPr>
          <w:sz w:val="24"/>
        </w:rPr>
        <w:t>Minimum Tours.</w:t>
      </w:r>
      <w:r>
        <w:rPr>
          <w:spacing w:val="40"/>
          <w:sz w:val="24"/>
        </w:rPr>
        <w:t> </w:t>
      </w:r>
      <w:r>
        <w:rPr>
          <w:sz w:val="24"/>
        </w:rPr>
        <w:t>A</w:t>
      </w:r>
      <w:r>
        <w:rPr>
          <w:spacing w:val="-1"/>
          <w:sz w:val="24"/>
        </w:rPr>
        <w:t> </w:t>
      </w:r>
      <w:r>
        <w:rPr>
          <w:sz w:val="24"/>
        </w:rPr>
        <w:t>minimum tour identifies the minimum period of time a</w:t>
      </w:r>
      <w:r>
        <w:rPr>
          <w:spacing w:val="-7"/>
          <w:sz w:val="24"/>
        </w:rPr>
        <w:t> </w:t>
      </w:r>
      <w:r>
        <w:rPr>
          <w:sz w:val="24"/>
        </w:rPr>
        <w:t>member</w:t>
      </w:r>
      <w:r>
        <w:rPr>
          <w:spacing w:val="-8"/>
          <w:sz w:val="24"/>
        </w:rPr>
        <w:t> </w:t>
      </w:r>
      <w:r>
        <w:rPr>
          <w:sz w:val="24"/>
        </w:rPr>
        <w:t>is</w:t>
      </w:r>
      <w:r>
        <w:rPr>
          <w:spacing w:val="-8"/>
          <w:sz w:val="24"/>
        </w:rPr>
        <w:t> </w:t>
      </w:r>
      <w:r>
        <w:rPr>
          <w:sz w:val="24"/>
        </w:rPr>
        <w:t>assigned</w:t>
      </w:r>
      <w:r>
        <w:rPr>
          <w:spacing w:val="-8"/>
          <w:sz w:val="24"/>
        </w:rPr>
        <w:t> </w:t>
      </w:r>
      <w:r>
        <w:rPr>
          <w:sz w:val="24"/>
        </w:rPr>
        <w:t>to</w:t>
      </w:r>
      <w:r>
        <w:rPr>
          <w:spacing w:val="-8"/>
          <w:sz w:val="24"/>
        </w:rPr>
        <w:t> </w:t>
      </w:r>
      <w:r>
        <w:rPr>
          <w:sz w:val="24"/>
        </w:rPr>
        <w:t>a</w:t>
      </w:r>
      <w:r>
        <w:rPr>
          <w:spacing w:val="-7"/>
          <w:sz w:val="24"/>
        </w:rPr>
        <w:t> </w:t>
      </w:r>
      <w:r>
        <w:rPr>
          <w:sz w:val="24"/>
        </w:rPr>
        <w:t>particular</w:t>
      </w:r>
      <w:r>
        <w:rPr>
          <w:spacing w:val="-8"/>
          <w:sz w:val="24"/>
        </w:rPr>
        <w:t> </w:t>
      </w:r>
      <w:r>
        <w:rPr>
          <w:sz w:val="24"/>
        </w:rPr>
        <w:t>duty</w:t>
      </w:r>
      <w:r>
        <w:rPr>
          <w:spacing w:val="-7"/>
          <w:sz w:val="24"/>
        </w:rPr>
        <w:t> </w:t>
      </w:r>
      <w:r>
        <w:rPr>
          <w:sz w:val="24"/>
        </w:rPr>
        <w:t>and/or</w:t>
      </w:r>
      <w:r>
        <w:rPr>
          <w:spacing w:val="-8"/>
          <w:sz w:val="24"/>
        </w:rPr>
        <w:t> </w:t>
      </w:r>
      <w:r>
        <w:rPr>
          <w:sz w:val="24"/>
        </w:rPr>
        <w:t>organization,</w:t>
      </w:r>
      <w:r>
        <w:rPr>
          <w:spacing w:val="-8"/>
          <w:sz w:val="24"/>
        </w:rPr>
        <w:t> </w:t>
      </w:r>
      <w:r>
        <w:rPr>
          <w:sz w:val="24"/>
        </w:rPr>
        <w:t>but</w:t>
      </w:r>
      <w:r>
        <w:rPr>
          <w:spacing w:val="-7"/>
          <w:sz w:val="24"/>
        </w:rPr>
        <w:t> </w:t>
      </w:r>
      <w:r>
        <w:rPr>
          <w:sz w:val="24"/>
        </w:rPr>
        <w:t>longer</w:t>
      </w:r>
      <w:r>
        <w:rPr>
          <w:spacing w:val="-8"/>
          <w:sz w:val="24"/>
        </w:rPr>
        <w:t> </w:t>
      </w:r>
      <w:r>
        <w:rPr>
          <w:sz w:val="24"/>
        </w:rPr>
        <w:t>assignment</w:t>
      </w:r>
      <w:r>
        <w:rPr>
          <w:spacing w:val="-8"/>
          <w:sz w:val="24"/>
        </w:rPr>
        <w:t> </w:t>
      </w:r>
      <w:r>
        <w:rPr>
          <w:sz w:val="24"/>
        </w:rPr>
        <w:t>is authorized.</w:t>
      </w:r>
      <w:r>
        <w:rPr>
          <w:spacing w:val="40"/>
          <w:sz w:val="24"/>
        </w:rPr>
        <w:t> </w:t>
      </w:r>
      <w:r>
        <w:rPr>
          <w:sz w:val="24"/>
        </w:rPr>
        <w:t>After</w:t>
      </w:r>
      <w:r>
        <w:rPr>
          <w:spacing w:val="-3"/>
          <w:sz w:val="24"/>
        </w:rPr>
        <w:t> </w:t>
      </w:r>
      <w:r>
        <w:rPr>
          <w:sz w:val="24"/>
        </w:rPr>
        <w:t>expiration</w:t>
      </w:r>
      <w:r>
        <w:rPr>
          <w:spacing w:val="-3"/>
          <w:sz w:val="24"/>
        </w:rPr>
        <w:t> </w:t>
      </w:r>
      <w:r>
        <w:rPr>
          <w:sz w:val="24"/>
        </w:rPr>
        <w:t>of</w:t>
      </w:r>
      <w:r>
        <w:rPr>
          <w:spacing w:val="-3"/>
          <w:sz w:val="24"/>
        </w:rPr>
        <w:t> </w:t>
      </w:r>
      <w:r>
        <w:rPr>
          <w:sz w:val="24"/>
        </w:rPr>
        <w:t>the</w:t>
      </w:r>
      <w:r>
        <w:rPr>
          <w:spacing w:val="-3"/>
          <w:sz w:val="24"/>
        </w:rPr>
        <w:t> </w:t>
      </w:r>
      <w:r>
        <w:rPr>
          <w:sz w:val="24"/>
        </w:rPr>
        <w:t>initial</w:t>
      </w:r>
      <w:r>
        <w:rPr>
          <w:spacing w:val="-3"/>
          <w:sz w:val="24"/>
        </w:rPr>
        <w:t> </w:t>
      </w:r>
      <w:r>
        <w:rPr>
          <w:sz w:val="24"/>
        </w:rPr>
        <w:t>deferment,</w:t>
      </w:r>
      <w:r>
        <w:rPr>
          <w:spacing w:val="-3"/>
          <w:sz w:val="24"/>
        </w:rPr>
        <w:t> </w:t>
      </w:r>
      <w:r>
        <w:rPr>
          <w:sz w:val="24"/>
        </w:rPr>
        <w:t>a</w:t>
      </w:r>
      <w:r>
        <w:rPr>
          <w:spacing w:val="-3"/>
          <w:sz w:val="24"/>
        </w:rPr>
        <w:t> </w:t>
      </w:r>
      <w:r>
        <w:rPr>
          <w:sz w:val="24"/>
        </w:rPr>
        <w:t>member</w:t>
      </w:r>
      <w:r>
        <w:rPr>
          <w:spacing w:val="-3"/>
          <w:sz w:val="24"/>
        </w:rPr>
        <w:t> </w:t>
      </w:r>
      <w:r>
        <w:rPr>
          <w:sz w:val="24"/>
        </w:rPr>
        <w:t>remains</w:t>
      </w:r>
      <w:r>
        <w:rPr>
          <w:spacing w:val="-3"/>
          <w:sz w:val="24"/>
        </w:rPr>
        <w:t> </w:t>
      </w:r>
      <w:r>
        <w:rPr>
          <w:sz w:val="24"/>
        </w:rPr>
        <w:t>assigned</w:t>
      </w:r>
      <w:r>
        <w:rPr>
          <w:spacing w:val="-3"/>
          <w:sz w:val="24"/>
        </w:rPr>
        <w:t> </w:t>
      </w:r>
      <w:r>
        <w:rPr>
          <w:sz w:val="24"/>
        </w:rPr>
        <w:t>until selected for</w:t>
      </w:r>
      <w:r>
        <w:rPr>
          <w:spacing w:val="-1"/>
          <w:sz w:val="24"/>
        </w:rPr>
        <w:t> </w:t>
      </w:r>
      <w:r>
        <w:rPr>
          <w:sz w:val="24"/>
        </w:rPr>
        <w:t>another assignment.</w:t>
      </w:r>
      <w:r>
        <w:rPr>
          <w:spacing w:val="40"/>
          <w:sz w:val="24"/>
        </w:rPr>
        <w:t> </w:t>
      </w:r>
      <w:r>
        <w:rPr>
          <w:sz w:val="24"/>
        </w:rPr>
        <w:t>The reasons</w:t>
      </w:r>
      <w:r>
        <w:rPr>
          <w:spacing w:val="-1"/>
          <w:sz w:val="24"/>
        </w:rPr>
        <w:t> </w:t>
      </w:r>
      <w:r>
        <w:rPr>
          <w:sz w:val="24"/>
        </w:rPr>
        <w:t>for</w:t>
      </w:r>
      <w:r>
        <w:rPr>
          <w:spacing w:val="-1"/>
          <w:sz w:val="24"/>
        </w:rPr>
        <w:t> </w:t>
      </w:r>
      <w:r>
        <w:rPr>
          <w:sz w:val="24"/>
        </w:rPr>
        <w:t>a minimum tour vary.</w:t>
      </w:r>
      <w:r>
        <w:rPr>
          <w:spacing w:val="40"/>
          <w:sz w:val="24"/>
        </w:rPr>
        <w:t> </w:t>
      </w:r>
      <w:r>
        <w:rPr>
          <w:sz w:val="24"/>
        </w:rPr>
        <w:t>For example, to</w:t>
      </w:r>
      <w:r>
        <w:rPr>
          <w:spacing w:val="-10"/>
          <w:sz w:val="24"/>
        </w:rPr>
        <w:t> </w:t>
      </w:r>
      <w:r>
        <w:rPr>
          <w:sz w:val="24"/>
        </w:rPr>
        <w:t>receive</w:t>
      </w:r>
      <w:r>
        <w:rPr>
          <w:spacing w:val="-10"/>
          <w:sz w:val="24"/>
        </w:rPr>
        <w:t> </w:t>
      </w:r>
      <w:r>
        <w:rPr>
          <w:sz w:val="24"/>
        </w:rPr>
        <w:t>pay</w:t>
      </w:r>
      <w:r>
        <w:rPr>
          <w:spacing w:val="-11"/>
          <w:sz w:val="24"/>
        </w:rPr>
        <w:t> </w:t>
      </w:r>
      <w:r>
        <w:rPr>
          <w:sz w:val="24"/>
        </w:rPr>
        <w:t>back</w:t>
      </w:r>
      <w:r>
        <w:rPr>
          <w:spacing w:val="-10"/>
          <w:sz w:val="24"/>
        </w:rPr>
        <w:t> </w:t>
      </w:r>
      <w:r>
        <w:rPr>
          <w:sz w:val="24"/>
        </w:rPr>
        <w:t>for</w:t>
      </w:r>
      <w:r>
        <w:rPr>
          <w:spacing w:val="-10"/>
          <w:sz w:val="24"/>
        </w:rPr>
        <w:t> </w:t>
      </w:r>
      <w:r>
        <w:rPr>
          <w:sz w:val="24"/>
        </w:rPr>
        <w:t>special</w:t>
      </w:r>
      <w:r>
        <w:rPr>
          <w:spacing w:val="-10"/>
          <w:sz w:val="24"/>
        </w:rPr>
        <w:t> </w:t>
      </w:r>
      <w:r>
        <w:rPr>
          <w:sz w:val="24"/>
        </w:rPr>
        <w:t>training</w:t>
      </w:r>
      <w:r>
        <w:rPr>
          <w:spacing w:val="-11"/>
          <w:sz w:val="24"/>
        </w:rPr>
        <w:t> </w:t>
      </w:r>
      <w:r>
        <w:rPr>
          <w:sz w:val="24"/>
        </w:rPr>
        <w:t>(formal</w:t>
      </w:r>
      <w:r>
        <w:rPr>
          <w:spacing w:val="-10"/>
          <w:sz w:val="24"/>
        </w:rPr>
        <w:t> </w:t>
      </w:r>
      <w:r>
        <w:rPr>
          <w:sz w:val="24"/>
        </w:rPr>
        <w:t>or</w:t>
      </w:r>
      <w:r>
        <w:rPr>
          <w:spacing w:val="-11"/>
          <w:sz w:val="24"/>
        </w:rPr>
        <w:t> </w:t>
      </w:r>
      <w:r>
        <w:rPr>
          <w:sz w:val="24"/>
        </w:rPr>
        <w:t>on-the-job),</w:t>
      </w:r>
      <w:r>
        <w:rPr>
          <w:spacing w:val="-12"/>
          <w:sz w:val="24"/>
        </w:rPr>
        <w:t> </w:t>
      </w:r>
      <w:r>
        <w:rPr>
          <w:sz w:val="24"/>
        </w:rPr>
        <w:t>for</w:t>
      </w:r>
      <w:r>
        <w:rPr>
          <w:spacing w:val="-10"/>
          <w:sz w:val="24"/>
        </w:rPr>
        <w:t> </w:t>
      </w:r>
      <w:r>
        <w:rPr>
          <w:sz w:val="24"/>
        </w:rPr>
        <w:t>experience</w:t>
      </w:r>
      <w:r>
        <w:rPr>
          <w:spacing w:val="-10"/>
          <w:sz w:val="24"/>
        </w:rPr>
        <w:t> </w:t>
      </w:r>
      <w:r>
        <w:rPr>
          <w:sz w:val="24"/>
        </w:rPr>
        <w:t>gained</w:t>
      </w:r>
      <w:r>
        <w:rPr>
          <w:spacing w:val="-11"/>
          <w:sz w:val="24"/>
        </w:rPr>
        <w:t> </w:t>
      </w:r>
      <w:r>
        <w:rPr>
          <w:sz w:val="24"/>
        </w:rPr>
        <w:t>or enlisted</w:t>
      </w:r>
      <w:r>
        <w:rPr>
          <w:spacing w:val="-12"/>
          <w:sz w:val="24"/>
        </w:rPr>
        <w:t> </w:t>
      </w:r>
      <w:r>
        <w:rPr>
          <w:sz w:val="24"/>
        </w:rPr>
        <w:t>assigned</w:t>
      </w:r>
      <w:r>
        <w:rPr>
          <w:spacing w:val="-13"/>
          <w:sz w:val="24"/>
        </w:rPr>
        <w:t> </w:t>
      </w:r>
      <w:r>
        <w:rPr>
          <w:sz w:val="24"/>
        </w:rPr>
        <w:t>to</w:t>
      </w:r>
      <w:r>
        <w:rPr>
          <w:spacing w:val="-12"/>
          <w:sz w:val="24"/>
        </w:rPr>
        <w:t> </w:t>
      </w:r>
      <w:r>
        <w:rPr>
          <w:sz w:val="24"/>
        </w:rPr>
        <w:t>CONUS</w:t>
      </w:r>
      <w:r>
        <w:rPr>
          <w:spacing w:val="-13"/>
          <w:sz w:val="24"/>
        </w:rPr>
        <w:t> </w:t>
      </w:r>
      <w:r>
        <w:rPr>
          <w:sz w:val="24"/>
        </w:rPr>
        <w:t>MAJCOM/FLDCOM</w:t>
      </w:r>
      <w:r>
        <w:rPr>
          <w:spacing w:val="-13"/>
          <w:sz w:val="24"/>
        </w:rPr>
        <w:t> </w:t>
      </w:r>
      <w:r>
        <w:rPr>
          <w:sz w:val="24"/>
        </w:rPr>
        <w:t>headquarters</w:t>
      </w:r>
      <w:r>
        <w:rPr>
          <w:spacing w:val="-13"/>
          <w:sz w:val="24"/>
        </w:rPr>
        <w:t> </w:t>
      </w:r>
      <w:r>
        <w:rPr>
          <w:sz w:val="24"/>
        </w:rPr>
        <w:t>and</w:t>
      </w:r>
      <w:r>
        <w:rPr>
          <w:spacing w:val="-13"/>
          <w:sz w:val="24"/>
        </w:rPr>
        <w:t> </w:t>
      </w:r>
      <w:r>
        <w:rPr>
          <w:sz w:val="24"/>
        </w:rPr>
        <w:t>staff</w:t>
      </w:r>
      <w:r>
        <w:rPr>
          <w:spacing w:val="-12"/>
          <w:sz w:val="24"/>
        </w:rPr>
        <w:t> </w:t>
      </w:r>
      <w:r>
        <w:rPr>
          <w:sz w:val="24"/>
        </w:rPr>
        <w:t>elements</w:t>
      </w:r>
      <w:r>
        <w:rPr>
          <w:spacing w:val="-13"/>
          <w:sz w:val="24"/>
        </w:rPr>
        <w:t> </w:t>
      </w:r>
      <w:r>
        <w:rPr>
          <w:sz w:val="24"/>
        </w:rPr>
        <w:t>are authorized three-year minimum stabilized tours (AAC 44).</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Stabilized Tour Deferment.</w:t>
      </w:r>
      <w:r>
        <w:rPr>
          <w:spacing w:val="40"/>
          <w:sz w:val="24"/>
        </w:rPr>
        <w:t> </w:t>
      </w:r>
      <w:r>
        <w:rPr>
          <w:sz w:val="24"/>
        </w:rPr>
        <w:t>Stabilized tour deferment is not authorized for members assigned overseas.</w:t>
      </w:r>
      <w:r>
        <w:rPr>
          <w:spacing w:val="40"/>
          <w:sz w:val="24"/>
        </w:rPr>
        <w:t> </w:t>
      </w:r>
      <w:r>
        <w:rPr>
          <w:sz w:val="24"/>
        </w:rPr>
        <w:t>The stabilized tour deferment may be waived, or an activity may</w:t>
      </w:r>
      <w:r>
        <w:rPr>
          <w:spacing w:val="-15"/>
          <w:sz w:val="24"/>
        </w:rPr>
        <w:t> </w:t>
      </w:r>
      <w:r>
        <w:rPr>
          <w:sz w:val="24"/>
        </w:rPr>
        <w:t>be</w:t>
      </w:r>
      <w:r>
        <w:rPr>
          <w:spacing w:val="-15"/>
          <w:sz w:val="24"/>
        </w:rPr>
        <w:t> </w:t>
      </w:r>
      <w:r>
        <w:rPr>
          <w:sz w:val="24"/>
        </w:rPr>
        <w:t>terminated</w:t>
      </w:r>
      <w:r>
        <w:rPr>
          <w:spacing w:val="-15"/>
          <w:sz w:val="24"/>
        </w:rPr>
        <w:t> </w:t>
      </w:r>
      <w:r>
        <w:rPr>
          <w:sz w:val="24"/>
        </w:rPr>
        <w:t>when</w:t>
      </w:r>
      <w:r>
        <w:rPr>
          <w:spacing w:val="-15"/>
          <w:sz w:val="24"/>
        </w:rPr>
        <w:t> </w:t>
      </w:r>
      <w:r>
        <w:rPr>
          <w:sz w:val="24"/>
        </w:rPr>
        <w:t>it</w:t>
      </w:r>
      <w:r>
        <w:rPr>
          <w:spacing w:val="-15"/>
          <w:sz w:val="24"/>
        </w:rPr>
        <w:t> </w:t>
      </w:r>
      <w:r>
        <w:rPr>
          <w:sz w:val="24"/>
        </w:rPr>
        <w:t>no</w:t>
      </w:r>
      <w:r>
        <w:rPr>
          <w:spacing w:val="-15"/>
          <w:sz w:val="24"/>
        </w:rPr>
        <w:t> </w:t>
      </w:r>
      <w:r>
        <w:rPr>
          <w:sz w:val="24"/>
        </w:rPr>
        <w:t>longer</w:t>
      </w:r>
      <w:r>
        <w:rPr>
          <w:spacing w:val="-15"/>
          <w:sz w:val="24"/>
        </w:rPr>
        <w:t> </w:t>
      </w:r>
      <w:r>
        <w:rPr>
          <w:sz w:val="24"/>
        </w:rPr>
        <w:t>serves</w:t>
      </w:r>
      <w:r>
        <w:rPr>
          <w:spacing w:val="-15"/>
          <w:sz w:val="24"/>
        </w:rPr>
        <w:t> </w:t>
      </w:r>
      <w:r>
        <w:rPr>
          <w:sz w:val="24"/>
        </w:rPr>
        <w:t>the</w:t>
      </w:r>
      <w:r>
        <w:rPr>
          <w:spacing w:val="-15"/>
          <w:sz w:val="24"/>
        </w:rPr>
        <w:t> </w:t>
      </w:r>
      <w:r>
        <w:rPr>
          <w:sz w:val="24"/>
        </w:rPr>
        <w:t>overall</w:t>
      </w:r>
      <w:r>
        <w:rPr>
          <w:spacing w:val="-15"/>
          <w:sz w:val="24"/>
        </w:rPr>
        <w:t> </w:t>
      </w:r>
      <w:r>
        <w:rPr>
          <w:sz w:val="24"/>
        </w:rPr>
        <w:t>best</w:t>
      </w:r>
      <w:r>
        <w:rPr>
          <w:spacing w:val="-15"/>
          <w:sz w:val="24"/>
        </w:rPr>
        <w:t> </w:t>
      </w:r>
      <w:r>
        <w:rPr>
          <w:sz w:val="24"/>
        </w:rPr>
        <w:t>interest</w:t>
      </w:r>
      <w:r>
        <w:rPr>
          <w:spacing w:val="-15"/>
          <w:sz w:val="24"/>
        </w:rPr>
        <w:t> </w:t>
      </w:r>
      <w:r>
        <w:rPr>
          <w:sz w:val="24"/>
        </w:rPr>
        <w:t>of</w:t>
      </w:r>
      <w:r>
        <w:rPr>
          <w:spacing w:val="-15"/>
          <w:sz w:val="24"/>
        </w:rPr>
        <w:t> </w:t>
      </w:r>
      <w:r>
        <w:rPr>
          <w:sz w:val="24"/>
        </w:rPr>
        <w:t>the</w:t>
      </w:r>
      <w:r>
        <w:rPr>
          <w:spacing w:val="-15"/>
          <w:sz w:val="24"/>
        </w:rPr>
        <w:t> </w:t>
      </w:r>
      <w:r>
        <w:rPr>
          <w:sz w:val="24"/>
        </w:rPr>
        <w:t>DAF.</w:t>
      </w:r>
      <w:r>
        <w:rPr>
          <w:spacing w:val="25"/>
          <w:sz w:val="24"/>
        </w:rPr>
        <w:t> </w:t>
      </w:r>
      <w:r>
        <w:rPr>
          <w:sz w:val="24"/>
        </w:rPr>
        <w:t>Deferment is not authorized for members assigned to units in excess of 100 percent of manpower </w:t>
      </w:r>
      <w:r>
        <w:rPr>
          <w:spacing w:val="-2"/>
          <w:sz w:val="24"/>
        </w:rPr>
        <w:t>authorizations.</w:t>
      </w:r>
    </w:p>
    <w:p>
      <w:pPr>
        <w:pStyle w:val="ListParagraph"/>
        <w:numPr>
          <w:ilvl w:val="4"/>
          <w:numId w:val="26"/>
        </w:numPr>
        <w:tabs>
          <w:tab w:pos="3000" w:val="left" w:leader="none"/>
        </w:tabs>
        <w:spacing w:line="240" w:lineRule="auto" w:before="119" w:after="0"/>
        <w:ind w:left="1860" w:right="801" w:firstLine="0"/>
        <w:jc w:val="both"/>
        <w:rPr>
          <w:b/>
          <w:sz w:val="24"/>
        </w:rPr>
      </w:pPr>
      <w:bookmarkStart w:name="_bookmark89" w:id="90"/>
      <w:bookmarkEnd w:id="90"/>
      <w:r>
        <w:rPr/>
      </w:r>
      <w:r>
        <w:rPr>
          <w:sz w:val="24"/>
        </w:rPr>
        <w:t>When a member is not initially assigned to a stabilized tour upon arrival PCS and subsequent assignment to a stabilized tour at the same location is proposed, the assignment OPR will ensure a specific period of deferment is proposed and the deferment is approved at the same time the assignment is approved. </w:t>
      </w:r>
      <w:r>
        <w:rPr>
          <w:b/>
          <w:sz w:val="24"/>
        </w:rPr>
        <w:t>(T-1)</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Members who are vulnerable for overseas assignment selection, or CONUS</w:t>
      </w:r>
      <w:r>
        <w:rPr>
          <w:spacing w:val="-4"/>
          <w:sz w:val="24"/>
        </w:rPr>
        <w:t> </w:t>
      </w:r>
      <w:r>
        <w:rPr>
          <w:sz w:val="24"/>
        </w:rPr>
        <w:t>to</w:t>
      </w:r>
      <w:r>
        <w:rPr>
          <w:spacing w:val="-3"/>
          <w:sz w:val="24"/>
        </w:rPr>
        <w:t> </w:t>
      </w:r>
      <w:r>
        <w:rPr>
          <w:sz w:val="24"/>
        </w:rPr>
        <w:t>CONUS</w:t>
      </w:r>
      <w:r>
        <w:rPr>
          <w:spacing w:val="-4"/>
          <w:sz w:val="24"/>
        </w:rPr>
        <w:t> </w:t>
      </w:r>
      <w:r>
        <w:rPr>
          <w:sz w:val="24"/>
        </w:rPr>
        <w:t>assignment</w:t>
      </w:r>
      <w:r>
        <w:rPr>
          <w:spacing w:val="-4"/>
          <w:sz w:val="24"/>
        </w:rPr>
        <w:t> </w:t>
      </w:r>
      <w:r>
        <w:rPr>
          <w:sz w:val="24"/>
        </w:rPr>
        <w:t>selection,</w:t>
      </w:r>
      <w:r>
        <w:rPr>
          <w:spacing w:val="-4"/>
          <w:sz w:val="24"/>
        </w:rPr>
        <w:t> </w:t>
      </w:r>
      <w:r>
        <w:rPr>
          <w:sz w:val="24"/>
        </w:rPr>
        <w:t>are</w:t>
      </w:r>
      <w:r>
        <w:rPr>
          <w:spacing w:val="-4"/>
          <w:sz w:val="24"/>
        </w:rPr>
        <w:t> </w:t>
      </w:r>
      <w:r>
        <w:rPr>
          <w:sz w:val="24"/>
        </w:rPr>
        <w:t>not</w:t>
      </w:r>
      <w:r>
        <w:rPr>
          <w:spacing w:val="-4"/>
          <w:sz w:val="24"/>
        </w:rPr>
        <w:t> </w:t>
      </w:r>
      <w:r>
        <w:rPr>
          <w:sz w:val="24"/>
        </w:rPr>
        <w:t>normally</w:t>
      </w:r>
      <w:r>
        <w:rPr>
          <w:spacing w:val="-4"/>
          <w:sz w:val="24"/>
        </w:rPr>
        <w:t> </w:t>
      </w:r>
      <w:r>
        <w:rPr>
          <w:sz w:val="24"/>
        </w:rPr>
        <w:t>approved</w:t>
      </w:r>
      <w:r>
        <w:rPr>
          <w:spacing w:val="-4"/>
          <w:sz w:val="24"/>
        </w:rPr>
        <w:t> </w:t>
      </w:r>
      <w:r>
        <w:rPr>
          <w:sz w:val="24"/>
        </w:rPr>
        <w:t>for</w:t>
      </w:r>
      <w:r>
        <w:rPr>
          <w:spacing w:val="-4"/>
          <w:sz w:val="24"/>
        </w:rPr>
        <w:t> </w:t>
      </w:r>
      <w:r>
        <w:rPr>
          <w:sz w:val="24"/>
        </w:rPr>
        <w:t>placement</w:t>
      </w:r>
      <w:r>
        <w:rPr>
          <w:spacing w:val="-4"/>
          <w:sz w:val="24"/>
        </w:rPr>
        <w:t> </w:t>
      </w:r>
      <w:r>
        <w:rPr>
          <w:sz w:val="24"/>
        </w:rPr>
        <w:t>in an organizational deferment AAC.</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Stabilized</w:t>
      </w:r>
      <w:r>
        <w:rPr>
          <w:spacing w:val="-13"/>
          <w:sz w:val="24"/>
        </w:rPr>
        <w:t> </w:t>
      </w:r>
      <w:r>
        <w:rPr>
          <w:sz w:val="24"/>
        </w:rPr>
        <w:t>Tour</w:t>
      </w:r>
      <w:r>
        <w:rPr>
          <w:spacing w:val="-12"/>
          <w:sz w:val="24"/>
        </w:rPr>
        <w:t> </w:t>
      </w:r>
      <w:r>
        <w:rPr>
          <w:sz w:val="24"/>
        </w:rPr>
        <w:t>Curtailment.</w:t>
      </w:r>
      <w:r>
        <w:rPr>
          <w:spacing w:val="36"/>
          <w:sz w:val="24"/>
        </w:rPr>
        <w:t> </w:t>
      </w:r>
      <w:r>
        <w:rPr>
          <w:sz w:val="24"/>
        </w:rPr>
        <w:t>Members</w:t>
      </w:r>
      <w:r>
        <w:rPr>
          <w:spacing w:val="-13"/>
          <w:sz w:val="24"/>
        </w:rPr>
        <w:t> </w:t>
      </w:r>
      <w:r>
        <w:rPr>
          <w:sz w:val="24"/>
        </w:rPr>
        <w:t>may</w:t>
      </w:r>
      <w:r>
        <w:rPr>
          <w:spacing w:val="-12"/>
          <w:sz w:val="24"/>
        </w:rPr>
        <w:t> </w:t>
      </w:r>
      <w:r>
        <w:rPr>
          <w:sz w:val="24"/>
        </w:rPr>
        <w:t>not</w:t>
      </w:r>
      <w:r>
        <w:rPr>
          <w:spacing w:val="-12"/>
          <w:sz w:val="24"/>
        </w:rPr>
        <w:t> </w:t>
      </w:r>
      <w:r>
        <w:rPr>
          <w:sz w:val="24"/>
        </w:rPr>
        <w:t>seek</w:t>
      </w:r>
      <w:r>
        <w:rPr>
          <w:spacing w:val="-13"/>
          <w:sz w:val="24"/>
        </w:rPr>
        <w:t> </w:t>
      </w:r>
      <w:r>
        <w:rPr>
          <w:sz w:val="24"/>
        </w:rPr>
        <w:t>curtailment</w:t>
      </w:r>
      <w:r>
        <w:rPr>
          <w:spacing w:val="-13"/>
          <w:sz w:val="24"/>
        </w:rPr>
        <w:t> </w:t>
      </w:r>
      <w:r>
        <w:rPr>
          <w:sz w:val="24"/>
        </w:rPr>
        <w:t>for</w:t>
      </w:r>
      <w:r>
        <w:rPr>
          <w:spacing w:val="-13"/>
          <w:sz w:val="24"/>
        </w:rPr>
        <w:t> </w:t>
      </w:r>
      <w:r>
        <w:rPr>
          <w:sz w:val="24"/>
        </w:rPr>
        <w:t>the</w:t>
      </w:r>
      <w:r>
        <w:rPr>
          <w:spacing w:val="-12"/>
          <w:sz w:val="24"/>
        </w:rPr>
        <w:t> </w:t>
      </w:r>
      <w:r>
        <w:rPr>
          <w:sz w:val="24"/>
        </w:rPr>
        <w:t>purpose of</w:t>
      </w:r>
      <w:r>
        <w:rPr>
          <w:spacing w:val="-7"/>
          <w:sz w:val="24"/>
        </w:rPr>
        <w:t> </w:t>
      </w:r>
      <w:r>
        <w:rPr>
          <w:sz w:val="24"/>
        </w:rPr>
        <w:t>applying</w:t>
      </w:r>
      <w:r>
        <w:rPr>
          <w:spacing w:val="-8"/>
          <w:sz w:val="24"/>
        </w:rPr>
        <w:t> </w:t>
      </w:r>
      <w:r>
        <w:rPr>
          <w:sz w:val="24"/>
        </w:rPr>
        <w:t>for</w:t>
      </w:r>
      <w:r>
        <w:rPr>
          <w:spacing w:val="-7"/>
          <w:sz w:val="24"/>
        </w:rPr>
        <w:t> </w:t>
      </w:r>
      <w:r>
        <w:rPr>
          <w:sz w:val="24"/>
        </w:rPr>
        <w:t>a</w:t>
      </w:r>
      <w:r>
        <w:rPr>
          <w:spacing w:val="-7"/>
          <w:sz w:val="24"/>
        </w:rPr>
        <w:t> </w:t>
      </w:r>
      <w:r>
        <w:rPr>
          <w:sz w:val="24"/>
        </w:rPr>
        <w:t>specific</w:t>
      </w:r>
      <w:r>
        <w:rPr>
          <w:spacing w:val="-8"/>
          <w:sz w:val="24"/>
        </w:rPr>
        <w:t> </w:t>
      </w:r>
      <w:r>
        <w:rPr>
          <w:sz w:val="24"/>
        </w:rPr>
        <w:t>job</w:t>
      </w:r>
      <w:r>
        <w:rPr>
          <w:spacing w:val="-7"/>
          <w:sz w:val="24"/>
        </w:rPr>
        <w:t> </w:t>
      </w:r>
      <w:r>
        <w:rPr>
          <w:sz w:val="24"/>
        </w:rPr>
        <w:t>or</w:t>
      </w:r>
      <w:r>
        <w:rPr>
          <w:spacing w:val="-7"/>
          <w:sz w:val="24"/>
        </w:rPr>
        <w:t> </w:t>
      </w:r>
      <w:r>
        <w:rPr>
          <w:sz w:val="24"/>
        </w:rPr>
        <w:t>other</w:t>
      </w:r>
      <w:r>
        <w:rPr>
          <w:spacing w:val="-7"/>
          <w:sz w:val="24"/>
        </w:rPr>
        <w:t> </w:t>
      </w:r>
      <w:r>
        <w:rPr>
          <w:sz w:val="24"/>
        </w:rPr>
        <w:t>program</w:t>
      </w:r>
      <w:r>
        <w:rPr>
          <w:spacing w:val="-7"/>
          <w:sz w:val="24"/>
        </w:rPr>
        <w:t> </w:t>
      </w:r>
      <w:r>
        <w:rPr>
          <w:sz w:val="24"/>
        </w:rPr>
        <w:t>that</w:t>
      </w:r>
      <w:r>
        <w:rPr>
          <w:spacing w:val="-7"/>
          <w:sz w:val="24"/>
        </w:rPr>
        <w:t> </w:t>
      </w:r>
      <w:r>
        <w:rPr>
          <w:sz w:val="24"/>
        </w:rPr>
        <w:t>requires</w:t>
      </w:r>
      <w:r>
        <w:rPr>
          <w:spacing w:val="-8"/>
          <w:sz w:val="24"/>
        </w:rPr>
        <w:t> </w:t>
      </w:r>
      <w:r>
        <w:rPr>
          <w:sz w:val="24"/>
        </w:rPr>
        <w:t>movement</w:t>
      </w:r>
      <w:r>
        <w:rPr>
          <w:spacing w:val="-7"/>
          <w:sz w:val="24"/>
        </w:rPr>
        <w:t> </w:t>
      </w:r>
      <w:r>
        <w:rPr>
          <w:sz w:val="24"/>
        </w:rPr>
        <w:t>prior</w:t>
      </w:r>
      <w:r>
        <w:rPr>
          <w:spacing w:val="-7"/>
          <w:sz w:val="24"/>
        </w:rPr>
        <w:t> </w:t>
      </w:r>
      <w:r>
        <w:rPr>
          <w:sz w:val="24"/>
        </w:rPr>
        <w:t>to</w:t>
      </w:r>
      <w:r>
        <w:rPr>
          <w:spacing w:val="-8"/>
          <w:sz w:val="24"/>
        </w:rPr>
        <w:t> </w:t>
      </w:r>
      <w:r>
        <w:rPr>
          <w:sz w:val="24"/>
        </w:rPr>
        <w:t>completion </w:t>
      </w:r>
      <w:r>
        <w:rPr>
          <w:spacing w:val="-2"/>
          <w:sz w:val="24"/>
        </w:rPr>
        <w:t>of</w:t>
      </w:r>
      <w:r>
        <w:rPr>
          <w:spacing w:val="-4"/>
          <w:sz w:val="24"/>
        </w:rPr>
        <w:t> </w:t>
      </w:r>
      <w:r>
        <w:rPr>
          <w:spacing w:val="-2"/>
          <w:sz w:val="24"/>
        </w:rPr>
        <w:t>the</w:t>
      </w:r>
      <w:r>
        <w:rPr>
          <w:spacing w:val="-5"/>
          <w:sz w:val="24"/>
        </w:rPr>
        <w:t> </w:t>
      </w:r>
      <w:r>
        <w:rPr>
          <w:spacing w:val="-2"/>
          <w:sz w:val="24"/>
        </w:rPr>
        <w:t>stabilized</w:t>
      </w:r>
      <w:r>
        <w:rPr>
          <w:spacing w:val="-4"/>
          <w:sz w:val="24"/>
        </w:rPr>
        <w:t> </w:t>
      </w:r>
      <w:r>
        <w:rPr>
          <w:spacing w:val="-2"/>
          <w:sz w:val="24"/>
        </w:rPr>
        <w:t>tour.</w:t>
      </w:r>
      <w:r>
        <w:rPr>
          <w:spacing w:val="-4"/>
          <w:sz w:val="24"/>
        </w:rPr>
        <w:t> </w:t>
      </w:r>
      <w:r>
        <w:rPr>
          <w:spacing w:val="-2"/>
          <w:sz w:val="24"/>
        </w:rPr>
        <w:t>Commanders</w:t>
      </w:r>
      <w:r>
        <w:rPr>
          <w:spacing w:val="-6"/>
          <w:sz w:val="24"/>
        </w:rPr>
        <w:t> </w:t>
      </w:r>
      <w:r>
        <w:rPr>
          <w:spacing w:val="-2"/>
          <w:sz w:val="24"/>
        </w:rPr>
        <w:t>may</w:t>
      </w:r>
      <w:r>
        <w:rPr>
          <w:spacing w:val="-4"/>
          <w:sz w:val="24"/>
        </w:rPr>
        <w:t> </w:t>
      </w:r>
      <w:r>
        <w:rPr>
          <w:spacing w:val="-2"/>
          <w:sz w:val="24"/>
        </w:rPr>
        <w:t>request</w:t>
      </w:r>
      <w:r>
        <w:rPr>
          <w:spacing w:val="-8"/>
          <w:sz w:val="24"/>
        </w:rPr>
        <w:t> </w:t>
      </w:r>
      <w:r>
        <w:rPr>
          <w:spacing w:val="-2"/>
          <w:sz w:val="24"/>
        </w:rPr>
        <w:t>curtailment</w:t>
      </w:r>
      <w:r>
        <w:rPr>
          <w:spacing w:val="-6"/>
          <w:sz w:val="24"/>
        </w:rPr>
        <w:t> </w:t>
      </w:r>
      <w:r>
        <w:rPr>
          <w:spacing w:val="-2"/>
          <w:sz w:val="24"/>
        </w:rPr>
        <w:t>of</w:t>
      </w:r>
      <w:r>
        <w:rPr>
          <w:spacing w:val="-4"/>
          <w:sz w:val="24"/>
        </w:rPr>
        <w:t> </w:t>
      </w:r>
      <w:r>
        <w:rPr>
          <w:spacing w:val="-2"/>
          <w:sz w:val="24"/>
        </w:rPr>
        <w:t>stabilized</w:t>
      </w:r>
      <w:r>
        <w:rPr>
          <w:spacing w:val="-8"/>
          <w:sz w:val="24"/>
        </w:rPr>
        <w:t> </w:t>
      </w:r>
      <w:r>
        <w:rPr>
          <w:spacing w:val="-2"/>
          <w:sz w:val="24"/>
        </w:rPr>
        <w:t>tours</w:t>
      </w:r>
      <w:r>
        <w:rPr>
          <w:spacing w:val="-6"/>
          <w:sz w:val="24"/>
        </w:rPr>
        <w:t> </w:t>
      </w:r>
      <w:r>
        <w:rPr>
          <w:spacing w:val="-2"/>
          <w:sz w:val="24"/>
        </w:rPr>
        <w:t>for</w:t>
      </w:r>
      <w:r>
        <w:rPr>
          <w:spacing w:val="-5"/>
          <w:sz w:val="24"/>
        </w:rPr>
        <w:t> </w:t>
      </w:r>
      <w:r>
        <w:rPr>
          <w:spacing w:val="-2"/>
          <w:sz w:val="24"/>
        </w:rPr>
        <w:t>members </w:t>
      </w:r>
      <w:r>
        <w:rPr>
          <w:sz w:val="24"/>
        </w:rPr>
        <w:t>assigned to organizations they command due to mission or quality related reasons.</w:t>
      </w:r>
      <w:r>
        <w:rPr>
          <w:spacing w:val="40"/>
          <w:sz w:val="24"/>
        </w:rPr>
        <w:t> </w:t>
      </w:r>
      <w:r>
        <w:rPr>
          <w:sz w:val="24"/>
        </w:rPr>
        <w:t>The request</w:t>
      </w:r>
      <w:r>
        <w:rPr>
          <w:spacing w:val="-3"/>
          <w:sz w:val="24"/>
        </w:rPr>
        <w:t> </w:t>
      </w:r>
      <w:r>
        <w:rPr>
          <w:sz w:val="24"/>
        </w:rPr>
        <w:t>should</w:t>
      </w:r>
      <w:r>
        <w:rPr>
          <w:spacing w:val="-3"/>
          <w:sz w:val="24"/>
        </w:rPr>
        <w:t> </w:t>
      </w:r>
      <w:r>
        <w:rPr>
          <w:sz w:val="24"/>
        </w:rPr>
        <w:t>contain</w:t>
      </w:r>
      <w:r>
        <w:rPr>
          <w:spacing w:val="-3"/>
          <w:sz w:val="24"/>
        </w:rPr>
        <w:t> </w:t>
      </w:r>
      <w:r>
        <w:rPr>
          <w:sz w:val="24"/>
        </w:rPr>
        <w:t>the</w:t>
      </w:r>
      <w:r>
        <w:rPr>
          <w:spacing w:val="-3"/>
          <w:sz w:val="24"/>
        </w:rPr>
        <w:t> </w:t>
      </w:r>
      <w:r>
        <w:rPr>
          <w:sz w:val="24"/>
        </w:rPr>
        <w:t>facts</w:t>
      </w:r>
      <w:r>
        <w:rPr>
          <w:spacing w:val="-3"/>
          <w:sz w:val="24"/>
        </w:rPr>
        <w:t> </w:t>
      </w:r>
      <w:r>
        <w:rPr>
          <w:sz w:val="24"/>
        </w:rPr>
        <w:t>and</w:t>
      </w:r>
      <w:r>
        <w:rPr>
          <w:spacing w:val="-3"/>
          <w:sz w:val="24"/>
        </w:rPr>
        <w:t> </w:t>
      </w:r>
      <w:r>
        <w:rPr>
          <w:sz w:val="24"/>
        </w:rPr>
        <w:t>circumstances</w:t>
      </w:r>
      <w:r>
        <w:rPr>
          <w:spacing w:val="-3"/>
          <w:sz w:val="24"/>
        </w:rPr>
        <w:t> </w:t>
      </w:r>
      <w:r>
        <w:rPr>
          <w:sz w:val="24"/>
        </w:rPr>
        <w:t>and</w:t>
      </w:r>
      <w:r>
        <w:rPr>
          <w:spacing w:val="-3"/>
          <w:sz w:val="24"/>
        </w:rPr>
        <w:t> </w:t>
      </w:r>
      <w:r>
        <w:rPr>
          <w:sz w:val="24"/>
        </w:rPr>
        <w:t>specify</w:t>
      </w:r>
      <w:r>
        <w:rPr>
          <w:spacing w:val="-3"/>
          <w:sz w:val="24"/>
        </w:rPr>
        <w:t> </w:t>
      </w:r>
      <w:r>
        <w:rPr>
          <w:sz w:val="24"/>
        </w:rPr>
        <w:t>whether</w:t>
      </w:r>
      <w:r>
        <w:rPr>
          <w:spacing w:val="-3"/>
          <w:sz w:val="24"/>
        </w:rPr>
        <w:t> </w:t>
      </w:r>
      <w:r>
        <w:rPr>
          <w:sz w:val="24"/>
        </w:rPr>
        <w:t>concurrent</w:t>
      </w:r>
      <w:r>
        <w:rPr>
          <w:spacing w:val="-3"/>
          <w:sz w:val="24"/>
        </w:rPr>
        <w:t> </w:t>
      </w:r>
      <w:r>
        <w:rPr>
          <w:sz w:val="24"/>
        </w:rPr>
        <w:t>PCS</w:t>
      </w:r>
      <w:r>
        <w:rPr>
          <w:spacing w:val="-3"/>
          <w:sz w:val="24"/>
        </w:rPr>
        <w:t> </w:t>
      </w:r>
      <w:r>
        <w:rPr>
          <w:sz w:val="24"/>
        </w:rPr>
        <w:t>is requested in conjunction with tour curtailment.</w:t>
      </w:r>
      <w:r>
        <w:rPr>
          <w:spacing w:val="40"/>
          <w:sz w:val="24"/>
        </w:rPr>
        <w:t> </w:t>
      </w:r>
      <w:r>
        <w:rPr>
          <w:sz w:val="24"/>
        </w:rPr>
        <w:t>A request for PCS should include any necessary</w:t>
      </w:r>
      <w:r>
        <w:rPr>
          <w:spacing w:val="-11"/>
          <w:sz w:val="24"/>
        </w:rPr>
        <w:t> </w:t>
      </w:r>
      <w:r>
        <w:rPr>
          <w:sz w:val="24"/>
        </w:rPr>
        <w:t>waivers</w:t>
      </w:r>
      <w:r>
        <w:rPr>
          <w:spacing w:val="-12"/>
          <w:sz w:val="24"/>
        </w:rPr>
        <w:t> </w:t>
      </w:r>
      <w:r>
        <w:rPr>
          <w:sz w:val="24"/>
        </w:rPr>
        <w:t>of</w:t>
      </w:r>
      <w:r>
        <w:rPr>
          <w:spacing w:val="-11"/>
          <w:sz w:val="24"/>
        </w:rPr>
        <w:t> </w:t>
      </w:r>
      <w:r>
        <w:rPr>
          <w:sz w:val="24"/>
        </w:rPr>
        <w:t>PCS</w:t>
      </w:r>
      <w:r>
        <w:rPr>
          <w:spacing w:val="-12"/>
          <w:sz w:val="24"/>
        </w:rPr>
        <w:t> </w:t>
      </w:r>
      <w:r>
        <w:rPr>
          <w:sz w:val="24"/>
        </w:rPr>
        <w:t>eligibility</w:t>
      </w:r>
      <w:r>
        <w:rPr>
          <w:spacing w:val="-12"/>
          <w:sz w:val="24"/>
        </w:rPr>
        <w:t> </w:t>
      </w:r>
      <w:r>
        <w:rPr>
          <w:sz w:val="24"/>
        </w:rPr>
        <w:t>criteria</w:t>
      </w:r>
      <w:r>
        <w:rPr>
          <w:spacing w:val="-11"/>
          <w:sz w:val="24"/>
        </w:rPr>
        <w:t> </w:t>
      </w:r>
      <w:r>
        <w:rPr>
          <w:sz w:val="24"/>
        </w:rPr>
        <w:t>and</w:t>
      </w:r>
      <w:r>
        <w:rPr>
          <w:spacing w:val="-12"/>
          <w:sz w:val="24"/>
        </w:rPr>
        <w:t> </w:t>
      </w:r>
      <w:r>
        <w:rPr>
          <w:sz w:val="24"/>
        </w:rPr>
        <w:t>originate</w:t>
      </w:r>
      <w:r>
        <w:rPr>
          <w:spacing w:val="-11"/>
          <w:sz w:val="24"/>
        </w:rPr>
        <w:t> </w:t>
      </w:r>
      <w:r>
        <w:rPr>
          <w:sz w:val="24"/>
        </w:rPr>
        <w:t>at</w:t>
      </w:r>
      <w:r>
        <w:rPr>
          <w:spacing w:val="-11"/>
          <w:sz w:val="24"/>
        </w:rPr>
        <w:t> </w:t>
      </w:r>
      <w:r>
        <w:rPr>
          <w:sz w:val="24"/>
        </w:rPr>
        <w:t>the</w:t>
      </w:r>
      <w:r>
        <w:rPr>
          <w:spacing w:val="-12"/>
          <w:sz w:val="24"/>
        </w:rPr>
        <w:t> </w:t>
      </w:r>
      <w:r>
        <w:rPr>
          <w:sz w:val="24"/>
        </w:rPr>
        <w:t>appropriate</w:t>
      </w:r>
      <w:r>
        <w:rPr>
          <w:spacing w:val="-11"/>
          <w:sz w:val="24"/>
        </w:rPr>
        <w:t> </w:t>
      </w:r>
      <w:r>
        <w:rPr>
          <w:sz w:val="24"/>
        </w:rPr>
        <w:t>level.</w:t>
      </w:r>
      <w:r>
        <w:rPr>
          <w:spacing w:val="38"/>
          <w:sz w:val="24"/>
        </w:rPr>
        <w:t> </w:t>
      </w:r>
      <w:r>
        <w:rPr>
          <w:sz w:val="24"/>
        </w:rPr>
        <w:t>In</w:t>
      </w:r>
      <w:r>
        <w:rPr>
          <w:spacing w:val="-11"/>
          <w:sz w:val="24"/>
        </w:rPr>
        <w:t> </w:t>
      </w:r>
      <w:r>
        <w:rPr>
          <w:sz w:val="24"/>
        </w:rPr>
        <w:t>cases involving quality issues, curtailment and PCS are not affected until appropriate administrative or disciplinary action has been taken (unless an exception to policy is justified).</w:t>
      </w:r>
      <w:r>
        <w:rPr>
          <w:spacing w:val="69"/>
          <w:sz w:val="24"/>
        </w:rPr>
        <w:t> </w:t>
      </w:r>
      <w:r>
        <w:rPr>
          <w:sz w:val="24"/>
        </w:rPr>
        <w:t>When</w:t>
      </w:r>
      <w:r>
        <w:rPr>
          <w:spacing w:val="7"/>
          <w:sz w:val="24"/>
        </w:rPr>
        <w:t> </w:t>
      </w:r>
      <w:r>
        <w:rPr>
          <w:sz w:val="24"/>
        </w:rPr>
        <w:t>members</w:t>
      </w:r>
      <w:r>
        <w:rPr>
          <w:spacing w:val="8"/>
          <w:sz w:val="24"/>
        </w:rPr>
        <w:t> </w:t>
      </w:r>
      <w:r>
        <w:rPr>
          <w:sz w:val="24"/>
        </w:rPr>
        <w:t>are</w:t>
      </w:r>
      <w:r>
        <w:rPr>
          <w:spacing w:val="6"/>
          <w:sz w:val="24"/>
        </w:rPr>
        <w:t> </w:t>
      </w:r>
      <w:r>
        <w:rPr>
          <w:sz w:val="24"/>
        </w:rPr>
        <w:t>curtailed</w:t>
      </w:r>
      <w:r>
        <w:rPr>
          <w:spacing w:val="6"/>
          <w:sz w:val="24"/>
        </w:rPr>
        <w:t> </w:t>
      </w:r>
      <w:r>
        <w:rPr>
          <w:sz w:val="24"/>
        </w:rPr>
        <w:t>(for</w:t>
      </w:r>
      <w:r>
        <w:rPr>
          <w:spacing w:val="7"/>
          <w:sz w:val="24"/>
        </w:rPr>
        <w:t> </w:t>
      </w:r>
      <w:r>
        <w:rPr>
          <w:sz w:val="24"/>
        </w:rPr>
        <w:t>any</w:t>
      </w:r>
      <w:r>
        <w:rPr>
          <w:spacing w:val="7"/>
          <w:sz w:val="24"/>
        </w:rPr>
        <w:t> </w:t>
      </w:r>
      <w:r>
        <w:rPr>
          <w:sz w:val="24"/>
        </w:rPr>
        <w:t>reason),</w:t>
      </w:r>
      <w:r>
        <w:rPr>
          <w:spacing w:val="6"/>
          <w:sz w:val="24"/>
        </w:rPr>
        <w:t> </w:t>
      </w:r>
      <w:r>
        <w:rPr>
          <w:sz w:val="24"/>
        </w:rPr>
        <w:t>they</w:t>
      </w:r>
      <w:r>
        <w:rPr>
          <w:spacing w:val="7"/>
          <w:sz w:val="24"/>
        </w:rPr>
        <w:t> </w:t>
      </w:r>
      <w:r>
        <w:rPr>
          <w:sz w:val="24"/>
        </w:rPr>
        <w:t>are</w:t>
      </w:r>
      <w:r>
        <w:rPr>
          <w:spacing w:val="7"/>
          <w:sz w:val="24"/>
        </w:rPr>
        <w:t> </w:t>
      </w:r>
      <w:r>
        <w:rPr>
          <w:sz w:val="24"/>
        </w:rPr>
        <w:t>subject</w:t>
      </w:r>
      <w:r>
        <w:rPr>
          <w:spacing w:val="6"/>
          <w:sz w:val="24"/>
        </w:rPr>
        <w:t> </w:t>
      </w:r>
      <w:r>
        <w:rPr>
          <w:sz w:val="24"/>
        </w:rPr>
        <w:t>to</w:t>
      </w:r>
      <w:r>
        <w:rPr>
          <w:spacing w:val="7"/>
          <w:sz w:val="24"/>
        </w:rPr>
        <w:t> </w:t>
      </w:r>
      <w:r>
        <w:rPr>
          <w:sz w:val="24"/>
        </w:rPr>
        <w:t>selection</w:t>
      </w:r>
      <w:r>
        <w:rPr>
          <w:spacing w:val="7"/>
          <w:sz w:val="24"/>
        </w:rPr>
        <w:t> </w:t>
      </w:r>
      <w:r>
        <w:rPr>
          <w:spacing w:val="-5"/>
          <w:sz w:val="24"/>
        </w:rPr>
        <w:t>for</w:t>
      </w:r>
    </w:p>
    <w:p>
      <w:pPr>
        <w:spacing w:after="0" w:line="240" w:lineRule="auto"/>
        <w:jc w:val="both"/>
        <w:rPr>
          <w:sz w:val="24"/>
        </w:rPr>
        <w:sectPr>
          <w:pgSz w:w="12240" w:h="15840"/>
          <w:pgMar w:header="731" w:footer="0" w:top="1380" w:bottom="280" w:left="660" w:right="640"/>
        </w:sectPr>
      </w:pPr>
    </w:p>
    <w:p>
      <w:pPr>
        <w:pStyle w:val="BodyText"/>
        <w:spacing w:before="96"/>
        <w:ind w:right="799"/>
      </w:pPr>
      <w:r>
        <w:rPr/>
        <w:t>any assignment for which eligible.</w:t>
      </w:r>
      <w:r>
        <w:rPr>
          <w:spacing w:val="40"/>
        </w:rPr>
        <w:t> </w:t>
      </w:r>
      <w:r>
        <w:rPr>
          <w:b/>
        </w:rPr>
        <w:t>Note</w:t>
      </w:r>
      <w:r>
        <w:rPr/>
        <w:t>:</w:t>
      </w:r>
      <w:r>
        <w:rPr>
          <w:spacing w:val="40"/>
        </w:rPr>
        <w:t> </w:t>
      </w:r>
      <w:r>
        <w:rPr/>
        <w:t>Curtailment for cause or not for cause of members</w:t>
      </w:r>
      <w:r>
        <w:rPr>
          <w:spacing w:val="-3"/>
        </w:rPr>
        <w:t> </w:t>
      </w:r>
      <w:r>
        <w:rPr/>
        <w:t>assigned</w:t>
      </w:r>
      <w:r>
        <w:rPr>
          <w:spacing w:val="-3"/>
        </w:rPr>
        <w:t> </w:t>
      </w:r>
      <w:r>
        <w:rPr/>
        <w:t>to</w:t>
      </w:r>
      <w:r>
        <w:rPr>
          <w:spacing w:val="-3"/>
        </w:rPr>
        <w:t> </w:t>
      </w:r>
      <w:r>
        <w:rPr/>
        <w:t>Headquarters</w:t>
      </w:r>
      <w:r>
        <w:rPr>
          <w:spacing w:val="-4"/>
        </w:rPr>
        <w:t> </w:t>
      </w:r>
      <w:r>
        <w:rPr/>
        <w:t>Air</w:t>
      </w:r>
      <w:r>
        <w:rPr>
          <w:spacing w:val="-3"/>
        </w:rPr>
        <w:t> </w:t>
      </w:r>
      <w:r>
        <w:rPr/>
        <w:t>Force,</w:t>
      </w:r>
      <w:r>
        <w:rPr>
          <w:spacing w:val="-3"/>
        </w:rPr>
        <w:t> </w:t>
      </w:r>
      <w:r>
        <w:rPr/>
        <w:t>the</w:t>
      </w:r>
      <w:r>
        <w:rPr>
          <w:spacing w:val="-3"/>
        </w:rPr>
        <w:t> </w:t>
      </w:r>
      <w:r>
        <w:rPr/>
        <w:t>Office</w:t>
      </w:r>
      <w:r>
        <w:rPr>
          <w:spacing w:val="-3"/>
        </w:rPr>
        <w:t> </w:t>
      </w:r>
      <w:r>
        <w:rPr/>
        <w:t>of</w:t>
      </w:r>
      <w:r>
        <w:rPr>
          <w:spacing w:val="-4"/>
        </w:rPr>
        <w:t> </w:t>
      </w:r>
      <w:r>
        <w:rPr/>
        <w:t>the</w:t>
      </w:r>
      <w:r>
        <w:rPr>
          <w:spacing w:val="-3"/>
        </w:rPr>
        <w:t> </w:t>
      </w:r>
      <w:r>
        <w:rPr/>
        <w:t>SecAF,</w:t>
      </w:r>
      <w:r>
        <w:rPr>
          <w:spacing w:val="-3"/>
        </w:rPr>
        <w:t> </w:t>
      </w:r>
      <w:r>
        <w:rPr/>
        <w:t>the</w:t>
      </w:r>
      <w:r>
        <w:rPr>
          <w:spacing w:val="-3"/>
        </w:rPr>
        <w:t> </w:t>
      </w:r>
      <w:r>
        <w:rPr/>
        <w:t>Joint</w:t>
      </w:r>
      <w:r>
        <w:rPr>
          <w:spacing w:val="-3"/>
        </w:rPr>
        <w:t> </w:t>
      </w:r>
      <w:r>
        <w:rPr/>
        <w:t>Chiefs</w:t>
      </w:r>
      <w:r>
        <w:rPr>
          <w:spacing w:val="-3"/>
        </w:rPr>
        <w:t> </w:t>
      </w:r>
      <w:r>
        <w:rPr/>
        <w:t>of Staff (JCS), the DoD, or the OSD will process the request under the Return to Service Program per </w:t>
      </w:r>
      <w:hyperlink w:history="true" w:anchor="_bookmark428">
        <w:r>
          <w:rPr>
            <w:b/>
            <w:color w:val="0000FF"/>
          </w:rPr>
          <w:t>Attachment 10</w:t>
        </w:r>
      </w:hyperlink>
      <w:r>
        <w:rPr/>
        <w:t>.</w:t>
      </w:r>
    </w:p>
    <w:p>
      <w:pPr>
        <w:pStyle w:val="ListParagraph"/>
        <w:numPr>
          <w:ilvl w:val="3"/>
          <w:numId w:val="26"/>
        </w:numPr>
        <w:tabs>
          <w:tab w:pos="2460" w:val="left" w:leader="none"/>
        </w:tabs>
        <w:spacing w:line="240" w:lineRule="auto" w:before="121" w:after="0"/>
        <w:ind w:left="1500" w:right="800" w:firstLine="0"/>
        <w:jc w:val="both"/>
        <w:rPr>
          <w:sz w:val="24"/>
        </w:rPr>
      </w:pPr>
      <w:bookmarkStart w:name="_bookmark90" w:id="91"/>
      <w:bookmarkEnd w:id="91"/>
      <w:r>
        <w:rPr/>
      </w:r>
      <w:r>
        <w:rPr>
          <w:sz w:val="24"/>
        </w:rPr>
        <w:t>Stabilized</w:t>
      </w:r>
      <w:r>
        <w:rPr>
          <w:spacing w:val="-11"/>
          <w:sz w:val="24"/>
        </w:rPr>
        <w:t> </w:t>
      </w:r>
      <w:r>
        <w:rPr>
          <w:sz w:val="24"/>
        </w:rPr>
        <w:t>Tour</w:t>
      </w:r>
      <w:r>
        <w:rPr>
          <w:spacing w:val="-11"/>
          <w:sz w:val="24"/>
        </w:rPr>
        <w:t> </w:t>
      </w:r>
      <w:r>
        <w:rPr>
          <w:sz w:val="24"/>
        </w:rPr>
        <w:t>Extension</w:t>
      </w:r>
      <w:r>
        <w:rPr>
          <w:spacing w:val="-13"/>
          <w:sz w:val="24"/>
        </w:rPr>
        <w:t> </w:t>
      </w:r>
      <w:r>
        <w:rPr>
          <w:sz w:val="24"/>
        </w:rPr>
        <w:t>(Maximum</w:t>
      </w:r>
      <w:r>
        <w:rPr>
          <w:spacing w:val="-11"/>
          <w:sz w:val="24"/>
        </w:rPr>
        <w:t> </w:t>
      </w:r>
      <w:r>
        <w:rPr>
          <w:sz w:val="24"/>
        </w:rPr>
        <w:t>Tours).</w:t>
      </w:r>
      <w:r>
        <w:rPr>
          <w:spacing w:val="38"/>
          <w:sz w:val="24"/>
        </w:rPr>
        <w:t> </w:t>
      </w:r>
      <w:r>
        <w:rPr>
          <w:sz w:val="24"/>
        </w:rPr>
        <w:t>A</w:t>
      </w:r>
      <w:r>
        <w:rPr>
          <w:spacing w:val="-12"/>
          <w:sz w:val="24"/>
        </w:rPr>
        <w:t> </w:t>
      </w:r>
      <w:r>
        <w:rPr>
          <w:sz w:val="24"/>
        </w:rPr>
        <w:t>member</w:t>
      </w:r>
      <w:r>
        <w:rPr>
          <w:spacing w:val="-11"/>
          <w:sz w:val="24"/>
        </w:rPr>
        <w:t> </w:t>
      </w:r>
      <w:r>
        <w:rPr>
          <w:sz w:val="24"/>
        </w:rPr>
        <w:t>may</w:t>
      </w:r>
      <w:r>
        <w:rPr>
          <w:spacing w:val="-11"/>
          <w:sz w:val="24"/>
        </w:rPr>
        <w:t> </w:t>
      </w:r>
      <w:r>
        <w:rPr>
          <w:sz w:val="24"/>
        </w:rPr>
        <w:t>request</w:t>
      </w:r>
      <w:r>
        <w:rPr>
          <w:spacing w:val="-11"/>
          <w:sz w:val="24"/>
        </w:rPr>
        <w:t> </w:t>
      </w:r>
      <w:r>
        <w:rPr>
          <w:sz w:val="24"/>
        </w:rPr>
        <w:t>voluntary extension to a stabilized tour no earlier than 15 months prior to tour completion and not later than the beginning of their assignment cycle or an established assignment selection date.</w:t>
      </w:r>
      <w:r>
        <w:rPr>
          <w:spacing w:val="40"/>
          <w:sz w:val="24"/>
        </w:rPr>
        <w:t> </w:t>
      </w:r>
      <w:r>
        <w:rPr>
          <w:sz w:val="24"/>
        </w:rPr>
        <w:t>The period of extension normally does not exceed 12 months.</w:t>
      </w:r>
      <w:r>
        <w:rPr>
          <w:spacing w:val="40"/>
          <w:sz w:val="24"/>
        </w:rPr>
        <w:t> </w:t>
      </w:r>
      <w:r>
        <w:rPr>
          <w:sz w:val="24"/>
        </w:rPr>
        <w:t>Unit commanders have disapproval authority.</w:t>
      </w:r>
      <w:r>
        <w:rPr>
          <w:spacing w:val="40"/>
          <w:sz w:val="24"/>
        </w:rPr>
        <w:t> </w:t>
      </w:r>
      <w:r>
        <w:rPr>
          <w:sz w:val="24"/>
        </w:rPr>
        <w:t>When approval is recommended, the request is sent to the assignment OPR for final determination.</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Stabilized</w:t>
      </w:r>
      <w:r>
        <w:rPr>
          <w:spacing w:val="-8"/>
          <w:sz w:val="24"/>
        </w:rPr>
        <w:t> </w:t>
      </w:r>
      <w:r>
        <w:rPr>
          <w:sz w:val="24"/>
        </w:rPr>
        <w:t>Tour</w:t>
      </w:r>
      <w:r>
        <w:rPr>
          <w:spacing w:val="-8"/>
          <w:sz w:val="24"/>
        </w:rPr>
        <w:t> </w:t>
      </w:r>
      <w:r>
        <w:rPr>
          <w:sz w:val="24"/>
        </w:rPr>
        <w:t>Completion.</w:t>
      </w:r>
      <w:r>
        <w:rPr>
          <w:spacing w:val="40"/>
          <w:sz w:val="24"/>
        </w:rPr>
        <w:t> </w:t>
      </w:r>
      <w:r>
        <w:rPr>
          <w:sz w:val="24"/>
        </w:rPr>
        <w:t>Actions</w:t>
      </w:r>
      <w:r>
        <w:rPr>
          <w:spacing w:val="-7"/>
          <w:sz w:val="24"/>
        </w:rPr>
        <w:t> </w:t>
      </w:r>
      <w:r>
        <w:rPr>
          <w:sz w:val="24"/>
        </w:rPr>
        <w:t>taken</w:t>
      </w:r>
      <w:r>
        <w:rPr>
          <w:spacing w:val="-8"/>
          <w:sz w:val="24"/>
        </w:rPr>
        <w:t> </w:t>
      </w:r>
      <w:r>
        <w:rPr>
          <w:sz w:val="24"/>
        </w:rPr>
        <w:t>upon</w:t>
      </w:r>
      <w:r>
        <w:rPr>
          <w:spacing w:val="-8"/>
          <w:sz w:val="24"/>
        </w:rPr>
        <w:t> </w:t>
      </w:r>
      <w:r>
        <w:rPr>
          <w:sz w:val="24"/>
        </w:rPr>
        <w:t>completion</w:t>
      </w:r>
      <w:r>
        <w:rPr>
          <w:spacing w:val="-8"/>
          <w:sz w:val="24"/>
        </w:rPr>
        <w:t> </w:t>
      </w:r>
      <w:r>
        <w:rPr>
          <w:sz w:val="24"/>
        </w:rPr>
        <w:t>of</w:t>
      </w:r>
      <w:r>
        <w:rPr>
          <w:spacing w:val="-8"/>
          <w:sz w:val="24"/>
        </w:rPr>
        <w:t> </w:t>
      </w:r>
      <w:r>
        <w:rPr>
          <w:sz w:val="24"/>
        </w:rPr>
        <w:t>a</w:t>
      </w:r>
      <w:r>
        <w:rPr>
          <w:spacing w:val="-8"/>
          <w:sz w:val="24"/>
        </w:rPr>
        <w:t> </w:t>
      </w:r>
      <w:r>
        <w:rPr>
          <w:sz w:val="24"/>
        </w:rPr>
        <w:t>stabilized</w:t>
      </w:r>
      <w:r>
        <w:rPr>
          <w:spacing w:val="-9"/>
          <w:sz w:val="24"/>
        </w:rPr>
        <w:t> </w:t>
      </w:r>
      <w:r>
        <w:rPr>
          <w:sz w:val="24"/>
        </w:rPr>
        <w:t>tour vary depending on the type of tour served:</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Upon</w:t>
      </w:r>
      <w:r>
        <w:rPr>
          <w:spacing w:val="-2"/>
          <w:sz w:val="24"/>
        </w:rPr>
        <w:t> </w:t>
      </w:r>
      <w:r>
        <w:rPr>
          <w:sz w:val="24"/>
        </w:rPr>
        <w:t>Completion</w:t>
      </w:r>
      <w:r>
        <w:rPr>
          <w:spacing w:val="-1"/>
          <w:sz w:val="24"/>
        </w:rPr>
        <w:t> </w:t>
      </w:r>
      <w:r>
        <w:rPr>
          <w:sz w:val="24"/>
        </w:rPr>
        <w:t>of</w:t>
      </w:r>
      <w:r>
        <w:rPr>
          <w:spacing w:val="-2"/>
          <w:sz w:val="24"/>
        </w:rPr>
        <w:t> </w:t>
      </w:r>
      <w:r>
        <w:rPr>
          <w:sz w:val="24"/>
        </w:rPr>
        <w:t>a</w:t>
      </w:r>
      <w:r>
        <w:rPr>
          <w:spacing w:val="-2"/>
          <w:sz w:val="24"/>
        </w:rPr>
        <w:t> </w:t>
      </w:r>
      <w:r>
        <w:rPr>
          <w:sz w:val="24"/>
        </w:rPr>
        <w:t>Minimum</w:t>
      </w:r>
      <w:r>
        <w:rPr>
          <w:spacing w:val="-1"/>
          <w:sz w:val="24"/>
        </w:rPr>
        <w:t> </w:t>
      </w:r>
      <w:r>
        <w:rPr>
          <w:sz w:val="24"/>
        </w:rPr>
        <w:t>Tour.</w:t>
      </w:r>
      <w:r>
        <w:rPr>
          <w:spacing w:val="40"/>
          <w:sz w:val="24"/>
        </w:rPr>
        <w:t> </w:t>
      </w:r>
      <w:r>
        <w:rPr>
          <w:sz w:val="24"/>
        </w:rPr>
        <w:t>A</w:t>
      </w:r>
      <w:r>
        <w:rPr>
          <w:spacing w:val="-2"/>
          <w:sz w:val="24"/>
        </w:rPr>
        <w:t> </w:t>
      </w:r>
      <w:r>
        <w:rPr>
          <w:sz w:val="24"/>
        </w:rPr>
        <w:t>member remains</w:t>
      </w:r>
      <w:r>
        <w:rPr>
          <w:spacing w:val="-2"/>
          <w:sz w:val="24"/>
        </w:rPr>
        <w:t> </w:t>
      </w:r>
      <w:r>
        <w:rPr>
          <w:sz w:val="24"/>
        </w:rPr>
        <w:t>assigned</w:t>
      </w:r>
      <w:r>
        <w:rPr>
          <w:spacing w:val="-2"/>
          <w:sz w:val="24"/>
        </w:rPr>
        <w:t> </w:t>
      </w:r>
      <w:r>
        <w:rPr>
          <w:sz w:val="24"/>
        </w:rPr>
        <w:t>until selected</w:t>
      </w:r>
      <w:r>
        <w:rPr>
          <w:spacing w:val="-15"/>
          <w:sz w:val="24"/>
        </w:rPr>
        <w:t> </w:t>
      </w:r>
      <w:r>
        <w:rPr>
          <w:sz w:val="24"/>
        </w:rPr>
        <w:t>for</w:t>
      </w:r>
      <w:r>
        <w:rPr>
          <w:spacing w:val="-15"/>
          <w:sz w:val="24"/>
        </w:rPr>
        <w:t> </w:t>
      </w:r>
      <w:r>
        <w:rPr>
          <w:sz w:val="24"/>
        </w:rPr>
        <w:t>voluntary</w:t>
      </w:r>
      <w:r>
        <w:rPr>
          <w:spacing w:val="-15"/>
          <w:sz w:val="24"/>
        </w:rPr>
        <w:t> </w:t>
      </w:r>
      <w:r>
        <w:rPr>
          <w:sz w:val="24"/>
        </w:rPr>
        <w:t>or</w:t>
      </w:r>
      <w:r>
        <w:rPr>
          <w:spacing w:val="-15"/>
          <w:sz w:val="24"/>
        </w:rPr>
        <w:t> </w:t>
      </w:r>
      <w:r>
        <w:rPr>
          <w:sz w:val="24"/>
        </w:rPr>
        <w:t>involuntary</w:t>
      </w:r>
      <w:r>
        <w:rPr>
          <w:spacing w:val="-15"/>
          <w:sz w:val="24"/>
        </w:rPr>
        <w:t> </w:t>
      </w:r>
      <w:r>
        <w:rPr>
          <w:sz w:val="24"/>
        </w:rPr>
        <w:t>reassignment.</w:t>
      </w:r>
      <w:r>
        <w:rPr>
          <w:spacing w:val="23"/>
          <w:sz w:val="24"/>
        </w:rPr>
        <w:t> </w:t>
      </w:r>
      <w:r>
        <w:rPr>
          <w:sz w:val="24"/>
        </w:rPr>
        <w:t>Reassignment</w:t>
      </w:r>
      <w:r>
        <w:rPr>
          <w:spacing w:val="-15"/>
          <w:sz w:val="24"/>
        </w:rPr>
        <w:t> </w:t>
      </w:r>
      <w:r>
        <w:rPr>
          <w:sz w:val="24"/>
        </w:rPr>
        <w:t>is</w:t>
      </w:r>
      <w:r>
        <w:rPr>
          <w:spacing w:val="-15"/>
          <w:sz w:val="24"/>
        </w:rPr>
        <w:t> </w:t>
      </w:r>
      <w:r>
        <w:rPr>
          <w:sz w:val="24"/>
        </w:rPr>
        <w:t>not</w:t>
      </w:r>
      <w:r>
        <w:rPr>
          <w:spacing w:val="-15"/>
          <w:sz w:val="24"/>
        </w:rPr>
        <w:t> </w:t>
      </w:r>
      <w:r>
        <w:rPr>
          <w:sz w:val="24"/>
        </w:rPr>
        <w:t>justified</w:t>
      </w:r>
      <w:r>
        <w:rPr>
          <w:spacing w:val="-15"/>
          <w:sz w:val="24"/>
        </w:rPr>
        <w:t> </w:t>
      </w:r>
      <w:r>
        <w:rPr>
          <w:sz w:val="24"/>
        </w:rPr>
        <w:t>based solely based on passage of time.</w:t>
      </w:r>
    </w:p>
    <w:p>
      <w:pPr>
        <w:pStyle w:val="ListParagraph"/>
        <w:numPr>
          <w:ilvl w:val="5"/>
          <w:numId w:val="26"/>
        </w:numPr>
        <w:tabs>
          <w:tab w:pos="3540" w:val="left" w:leader="none"/>
        </w:tabs>
        <w:spacing w:line="240" w:lineRule="auto" w:before="120" w:after="0"/>
        <w:ind w:left="2220" w:right="798" w:firstLine="0"/>
        <w:jc w:val="both"/>
        <w:rPr>
          <w:sz w:val="24"/>
        </w:rPr>
      </w:pPr>
      <w:r>
        <w:rPr>
          <w:b/>
          <w:sz w:val="24"/>
        </w:rPr>
        <w:t>(Enlisted</w:t>
      </w:r>
      <w:r>
        <w:rPr>
          <w:b/>
          <w:spacing w:val="-1"/>
          <w:sz w:val="24"/>
        </w:rPr>
        <w:t> </w:t>
      </w:r>
      <w:r>
        <w:rPr>
          <w:b/>
          <w:sz w:val="24"/>
        </w:rPr>
        <w:t>Only)</w:t>
      </w:r>
      <w:r>
        <w:rPr>
          <w:b/>
          <w:spacing w:val="40"/>
          <w:sz w:val="24"/>
        </w:rPr>
        <w:t> </w:t>
      </w:r>
      <w:r>
        <w:rPr>
          <w:sz w:val="24"/>
        </w:rPr>
        <w:t>Minimum Tours in a SDI.</w:t>
      </w:r>
      <w:r>
        <w:rPr>
          <w:spacing w:val="40"/>
          <w:sz w:val="24"/>
        </w:rPr>
        <w:t> </w:t>
      </w:r>
      <w:r>
        <w:rPr>
          <w:sz w:val="24"/>
        </w:rPr>
        <w:t>In most cases, duties of an SDI are unrelated to an enlisted member’s PAFSC (USAF) or PSFSC (USSF). Enlisted members are not normally retained in these duties for an extended period of time after completion of a minimum stabilized tour.</w:t>
      </w:r>
      <w:r>
        <w:rPr>
          <w:spacing w:val="40"/>
          <w:sz w:val="24"/>
        </w:rPr>
        <w:t> </w:t>
      </w:r>
      <w:r>
        <w:rPr>
          <w:sz w:val="24"/>
        </w:rPr>
        <w:t>To preclude loss of AFSC/SFSC</w:t>
      </w:r>
      <w:r>
        <w:rPr>
          <w:spacing w:val="-12"/>
          <w:sz w:val="24"/>
        </w:rPr>
        <w:t> </w:t>
      </w:r>
      <w:r>
        <w:rPr>
          <w:sz w:val="24"/>
        </w:rPr>
        <w:t>proficiency,</w:t>
      </w:r>
      <w:r>
        <w:rPr>
          <w:spacing w:val="-13"/>
          <w:sz w:val="24"/>
        </w:rPr>
        <w:t> </w:t>
      </w:r>
      <w:r>
        <w:rPr>
          <w:sz w:val="24"/>
        </w:rPr>
        <w:t>it</w:t>
      </w:r>
      <w:r>
        <w:rPr>
          <w:spacing w:val="-12"/>
          <w:sz w:val="24"/>
        </w:rPr>
        <w:t> </w:t>
      </w:r>
      <w:r>
        <w:rPr>
          <w:sz w:val="24"/>
        </w:rPr>
        <w:t>is</w:t>
      </w:r>
      <w:r>
        <w:rPr>
          <w:spacing w:val="-12"/>
          <w:sz w:val="24"/>
        </w:rPr>
        <w:t> </w:t>
      </w:r>
      <w:r>
        <w:rPr>
          <w:sz w:val="24"/>
        </w:rPr>
        <w:t>necessary</w:t>
      </w:r>
      <w:r>
        <w:rPr>
          <w:spacing w:val="-12"/>
          <w:sz w:val="24"/>
        </w:rPr>
        <w:t> </w:t>
      </w:r>
      <w:r>
        <w:rPr>
          <w:sz w:val="24"/>
        </w:rPr>
        <w:t>to</w:t>
      </w:r>
      <w:r>
        <w:rPr>
          <w:spacing w:val="-12"/>
          <w:sz w:val="24"/>
        </w:rPr>
        <w:t> </w:t>
      </w:r>
      <w:r>
        <w:rPr>
          <w:sz w:val="24"/>
        </w:rPr>
        <w:t>monitor</w:t>
      </w:r>
      <w:r>
        <w:rPr>
          <w:spacing w:val="-12"/>
          <w:sz w:val="24"/>
        </w:rPr>
        <w:t> </w:t>
      </w:r>
      <w:r>
        <w:rPr>
          <w:sz w:val="24"/>
        </w:rPr>
        <w:t>the</w:t>
      </w:r>
      <w:r>
        <w:rPr>
          <w:spacing w:val="-12"/>
          <w:sz w:val="24"/>
        </w:rPr>
        <w:t> </w:t>
      </w:r>
      <w:r>
        <w:rPr>
          <w:sz w:val="24"/>
        </w:rPr>
        <w:t>length</w:t>
      </w:r>
      <w:r>
        <w:rPr>
          <w:spacing w:val="-13"/>
          <w:sz w:val="24"/>
        </w:rPr>
        <w:t> </w:t>
      </w:r>
      <w:r>
        <w:rPr>
          <w:sz w:val="24"/>
        </w:rPr>
        <w:t>of</w:t>
      </w:r>
      <w:r>
        <w:rPr>
          <w:spacing w:val="-12"/>
          <w:sz w:val="24"/>
        </w:rPr>
        <w:t> </w:t>
      </w:r>
      <w:r>
        <w:rPr>
          <w:sz w:val="24"/>
        </w:rPr>
        <w:t>assignment</w:t>
      </w:r>
      <w:r>
        <w:rPr>
          <w:spacing w:val="-13"/>
          <w:sz w:val="24"/>
        </w:rPr>
        <w:t> </w:t>
      </w:r>
      <w:r>
        <w:rPr>
          <w:sz w:val="24"/>
        </w:rPr>
        <w:t>in</w:t>
      </w:r>
      <w:r>
        <w:rPr>
          <w:spacing w:val="-12"/>
          <w:sz w:val="24"/>
        </w:rPr>
        <w:t> </w:t>
      </w:r>
      <w:r>
        <w:rPr>
          <w:sz w:val="24"/>
        </w:rPr>
        <w:t>SDI tours and consecutive assignments in SDIs are not appropriate.</w:t>
      </w:r>
    </w:p>
    <w:p>
      <w:pPr>
        <w:pStyle w:val="ListParagraph"/>
        <w:numPr>
          <w:ilvl w:val="6"/>
          <w:numId w:val="26"/>
        </w:numPr>
        <w:tabs>
          <w:tab w:pos="4080" w:val="left" w:leader="none"/>
        </w:tabs>
        <w:spacing w:line="240" w:lineRule="auto" w:before="120" w:after="0"/>
        <w:ind w:left="2580" w:right="797" w:firstLine="0"/>
        <w:jc w:val="both"/>
        <w:rPr>
          <w:sz w:val="24"/>
        </w:rPr>
      </w:pPr>
      <w:r>
        <w:rPr>
          <w:sz w:val="24"/>
        </w:rPr>
        <w:t>Enlisted</w:t>
      </w:r>
      <w:r>
        <w:rPr>
          <w:spacing w:val="-15"/>
          <w:sz w:val="24"/>
        </w:rPr>
        <w:t> </w:t>
      </w:r>
      <w:r>
        <w:rPr>
          <w:sz w:val="24"/>
        </w:rPr>
        <w:t>members</w:t>
      </w:r>
      <w:r>
        <w:rPr>
          <w:spacing w:val="-15"/>
          <w:sz w:val="24"/>
        </w:rPr>
        <w:t> </w:t>
      </w:r>
      <w:r>
        <w:rPr>
          <w:sz w:val="24"/>
        </w:rPr>
        <w:t>performing</w:t>
      </w:r>
      <w:r>
        <w:rPr>
          <w:spacing w:val="-15"/>
          <w:sz w:val="24"/>
        </w:rPr>
        <w:t> </w:t>
      </w:r>
      <w:r>
        <w:rPr>
          <w:sz w:val="24"/>
        </w:rPr>
        <w:t>duty</w:t>
      </w:r>
      <w:r>
        <w:rPr>
          <w:spacing w:val="-15"/>
          <w:sz w:val="24"/>
        </w:rPr>
        <w:t> </w:t>
      </w:r>
      <w:r>
        <w:rPr>
          <w:sz w:val="24"/>
        </w:rPr>
        <w:t>in</w:t>
      </w:r>
      <w:r>
        <w:rPr>
          <w:spacing w:val="-15"/>
          <w:sz w:val="24"/>
        </w:rPr>
        <w:t> </w:t>
      </w:r>
      <w:r>
        <w:rPr>
          <w:sz w:val="24"/>
        </w:rPr>
        <w:t>an</w:t>
      </w:r>
      <w:r>
        <w:rPr>
          <w:spacing w:val="-15"/>
          <w:sz w:val="24"/>
        </w:rPr>
        <w:t> </w:t>
      </w:r>
      <w:r>
        <w:rPr>
          <w:sz w:val="24"/>
        </w:rPr>
        <w:t>SDI</w:t>
      </w:r>
      <w:r>
        <w:rPr>
          <w:spacing w:val="-15"/>
          <w:sz w:val="24"/>
        </w:rPr>
        <w:t> </w:t>
      </w:r>
      <w:r>
        <w:rPr>
          <w:sz w:val="24"/>
        </w:rPr>
        <w:t>may</w:t>
      </w:r>
      <w:r>
        <w:rPr>
          <w:spacing w:val="-15"/>
          <w:sz w:val="24"/>
        </w:rPr>
        <w:t> </w:t>
      </w:r>
      <w:r>
        <w:rPr>
          <w:sz w:val="24"/>
        </w:rPr>
        <w:t>be</w:t>
      </w:r>
      <w:r>
        <w:rPr>
          <w:spacing w:val="-15"/>
          <w:sz w:val="24"/>
        </w:rPr>
        <w:t> </w:t>
      </w:r>
      <w:r>
        <w:rPr>
          <w:sz w:val="24"/>
        </w:rPr>
        <w:t>authorized assignment deferment if their SDI and/or unit of assignment is listed in the stabilized</w:t>
      </w:r>
      <w:r>
        <w:rPr>
          <w:spacing w:val="-2"/>
          <w:sz w:val="24"/>
        </w:rPr>
        <w:t> </w:t>
      </w:r>
      <w:r>
        <w:rPr>
          <w:sz w:val="24"/>
        </w:rPr>
        <w:t>tour</w:t>
      </w:r>
      <w:r>
        <w:rPr>
          <w:spacing w:val="-2"/>
          <w:sz w:val="24"/>
        </w:rPr>
        <w:t> </w:t>
      </w:r>
      <w:r>
        <w:rPr>
          <w:sz w:val="24"/>
        </w:rPr>
        <w:t>guide.</w:t>
      </w:r>
      <w:r>
        <w:rPr>
          <w:spacing w:val="40"/>
          <w:sz w:val="24"/>
        </w:rPr>
        <w:t> </w:t>
      </w:r>
      <w:r>
        <w:rPr>
          <w:sz w:val="24"/>
        </w:rPr>
        <w:t>Normally</w:t>
      </w:r>
      <w:r>
        <w:rPr>
          <w:spacing w:val="-2"/>
          <w:sz w:val="24"/>
        </w:rPr>
        <w:t> </w:t>
      </w:r>
      <w:r>
        <w:rPr>
          <w:sz w:val="24"/>
        </w:rPr>
        <w:t>duty</w:t>
      </w:r>
      <w:r>
        <w:rPr>
          <w:spacing w:val="-3"/>
          <w:sz w:val="24"/>
        </w:rPr>
        <w:t> </w:t>
      </w:r>
      <w:r>
        <w:rPr>
          <w:sz w:val="24"/>
        </w:rPr>
        <w:t>in</w:t>
      </w:r>
      <w:r>
        <w:rPr>
          <w:spacing w:val="-2"/>
          <w:sz w:val="24"/>
        </w:rPr>
        <w:t> </w:t>
      </w:r>
      <w:r>
        <w:rPr>
          <w:sz w:val="24"/>
        </w:rPr>
        <w:t>an</w:t>
      </w:r>
      <w:r>
        <w:rPr>
          <w:spacing w:val="-2"/>
          <w:sz w:val="24"/>
        </w:rPr>
        <w:t> </w:t>
      </w:r>
      <w:r>
        <w:rPr>
          <w:sz w:val="24"/>
        </w:rPr>
        <w:t>SDI does</w:t>
      </w:r>
      <w:r>
        <w:rPr>
          <w:spacing w:val="-2"/>
          <w:sz w:val="24"/>
        </w:rPr>
        <w:t> </w:t>
      </w:r>
      <w:r>
        <w:rPr>
          <w:sz w:val="24"/>
        </w:rPr>
        <w:t>not</w:t>
      </w:r>
      <w:r>
        <w:rPr>
          <w:spacing w:val="-2"/>
          <w:sz w:val="24"/>
        </w:rPr>
        <w:t> </w:t>
      </w:r>
      <w:r>
        <w:rPr>
          <w:sz w:val="24"/>
        </w:rPr>
        <w:t>automatically</w:t>
      </w:r>
      <w:r>
        <w:rPr>
          <w:spacing w:val="-2"/>
          <w:sz w:val="24"/>
        </w:rPr>
        <w:t> </w:t>
      </w:r>
      <w:r>
        <w:rPr>
          <w:sz w:val="24"/>
        </w:rPr>
        <w:t>involve deferment from reassignment, although in some instances all authorizations in a particular SDI may be in units authorized stabilized tours.</w:t>
      </w:r>
    </w:p>
    <w:p>
      <w:pPr>
        <w:pStyle w:val="ListParagraph"/>
        <w:numPr>
          <w:ilvl w:val="6"/>
          <w:numId w:val="26"/>
        </w:numPr>
        <w:tabs>
          <w:tab w:pos="4080" w:val="left" w:leader="none"/>
        </w:tabs>
        <w:spacing w:line="240" w:lineRule="auto" w:before="119" w:after="0"/>
        <w:ind w:left="2580" w:right="797" w:firstLine="0"/>
        <w:jc w:val="both"/>
        <w:rPr>
          <w:sz w:val="24"/>
        </w:rPr>
      </w:pPr>
      <w:r>
        <w:rPr>
          <w:sz w:val="24"/>
        </w:rPr>
        <w:t>Approximately 12 months before their date of availability, members receive a system generated notification report on individual person (RIP) with two options:</w:t>
      </w:r>
      <w:r>
        <w:rPr>
          <w:spacing w:val="40"/>
          <w:sz w:val="24"/>
        </w:rPr>
        <w:t> </w:t>
      </w:r>
      <w:r>
        <w:rPr>
          <w:sz w:val="24"/>
        </w:rPr>
        <w:t>volunteer for reassignment to return to duty in their PAFSC/PSFSC in conjunction with completion of the stabilized tour </w:t>
      </w:r>
      <w:r>
        <w:rPr>
          <w:sz w:val="24"/>
        </w:rPr>
        <w:t>or continue serving in the SDI.</w:t>
      </w:r>
    </w:p>
    <w:p>
      <w:pPr>
        <w:pStyle w:val="ListParagraph"/>
        <w:numPr>
          <w:ilvl w:val="5"/>
          <w:numId w:val="26"/>
        </w:numPr>
        <w:tabs>
          <w:tab w:pos="3540" w:val="left" w:leader="none"/>
        </w:tabs>
        <w:spacing w:line="240" w:lineRule="auto" w:before="120" w:after="0"/>
        <w:ind w:left="2220" w:right="796" w:firstLine="0"/>
        <w:jc w:val="both"/>
        <w:rPr>
          <w:sz w:val="24"/>
        </w:rPr>
      </w:pPr>
      <w:r>
        <w:rPr>
          <w:sz w:val="24"/>
        </w:rPr>
        <w:t>Members Assigned to a MAJCOM/FLDCOM Inspector </w:t>
      </w:r>
      <w:r>
        <w:rPr>
          <w:sz w:val="24"/>
        </w:rPr>
        <w:t>General Travel Team.</w:t>
      </w:r>
      <w:r>
        <w:rPr>
          <w:spacing w:val="40"/>
          <w:sz w:val="24"/>
        </w:rPr>
        <w:t> </w:t>
      </w:r>
      <w:r>
        <w:rPr>
          <w:sz w:val="24"/>
        </w:rPr>
        <w:t>A member performing inspection duty is normally assigned other duties after 24 months.</w:t>
      </w:r>
      <w:r>
        <w:rPr>
          <w:spacing w:val="40"/>
          <w:sz w:val="24"/>
        </w:rPr>
        <w:t> </w:t>
      </w:r>
      <w:r>
        <w:rPr>
          <w:sz w:val="24"/>
        </w:rPr>
        <w:t>Reassignment is first considered within the MAJCOM/FLDCOM headquarters or to another unit on the same base.</w:t>
      </w:r>
      <w:r>
        <w:rPr>
          <w:spacing w:val="40"/>
          <w:sz w:val="24"/>
        </w:rPr>
        <w:t> </w:t>
      </w:r>
      <w:r>
        <w:rPr>
          <w:sz w:val="24"/>
        </w:rPr>
        <w:t>PCS may be</w:t>
      </w:r>
      <w:r>
        <w:rPr>
          <w:spacing w:val="-4"/>
          <w:sz w:val="24"/>
        </w:rPr>
        <w:t> </w:t>
      </w:r>
      <w:r>
        <w:rPr>
          <w:sz w:val="24"/>
        </w:rPr>
        <w:t>considered</w:t>
      </w:r>
      <w:r>
        <w:rPr>
          <w:spacing w:val="-4"/>
          <w:sz w:val="24"/>
        </w:rPr>
        <w:t> </w:t>
      </w:r>
      <w:r>
        <w:rPr>
          <w:sz w:val="24"/>
        </w:rPr>
        <w:t>when</w:t>
      </w:r>
      <w:r>
        <w:rPr>
          <w:spacing w:val="-4"/>
          <w:sz w:val="24"/>
        </w:rPr>
        <w:t> </w:t>
      </w:r>
      <w:r>
        <w:rPr>
          <w:sz w:val="24"/>
        </w:rPr>
        <w:t>there</w:t>
      </w:r>
      <w:r>
        <w:rPr>
          <w:spacing w:val="-4"/>
          <w:sz w:val="24"/>
        </w:rPr>
        <w:t> </w:t>
      </w:r>
      <w:r>
        <w:rPr>
          <w:sz w:val="24"/>
        </w:rPr>
        <w:t>are</w:t>
      </w:r>
      <w:r>
        <w:rPr>
          <w:spacing w:val="-5"/>
          <w:sz w:val="24"/>
        </w:rPr>
        <w:t> </w:t>
      </w:r>
      <w:r>
        <w:rPr>
          <w:sz w:val="24"/>
        </w:rPr>
        <w:t>no</w:t>
      </w:r>
      <w:r>
        <w:rPr>
          <w:spacing w:val="-4"/>
          <w:sz w:val="24"/>
        </w:rPr>
        <w:t> </w:t>
      </w:r>
      <w:r>
        <w:rPr>
          <w:sz w:val="24"/>
        </w:rPr>
        <w:t>authorizations</w:t>
      </w:r>
      <w:r>
        <w:rPr>
          <w:spacing w:val="-5"/>
          <w:sz w:val="24"/>
        </w:rPr>
        <w:t> </w:t>
      </w:r>
      <w:r>
        <w:rPr>
          <w:sz w:val="24"/>
        </w:rPr>
        <w:t>for</w:t>
      </w:r>
      <w:r>
        <w:rPr>
          <w:spacing w:val="-4"/>
          <w:sz w:val="24"/>
        </w:rPr>
        <w:t> </w:t>
      </w:r>
      <w:r>
        <w:rPr>
          <w:sz w:val="24"/>
        </w:rPr>
        <w:t>the</w:t>
      </w:r>
      <w:r>
        <w:rPr>
          <w:spacing w:val="-4"/>
          <w:sz w:val="24"/>
        </w:rPr>
        <w:t> </w:t>
      </w:r>
      <w:r>
        <w:rPr>
          <w:sz w:val="24"/>
        </w:rPr>
        <w:t>member’s</w:t>
      </w:r>
      <w:r>
        <w:rPr>
          <w:spacing w:val="-5"/>
          <w:sz w:val="24"/>
        </w:rPr>
        <w:t> </w:t>
      </w:r>
      <w:r>
        <w:rPr>
          <w:sz w:val="24"/>
        </w:rPr>
        <w:t>AFSC/SFSC</w:t>
      </w:r>
      <w:r>
        <w:rPr>
          <w:spacing w:val="-4"/>
          <w:sz w:val="24"/>
        </w:rPr>
        <w:t> </w:t>
      </w:r>
      <w:r>
        <w:rPr>
          <w:sz w:val="24"/>
        </w:rPr>
        <w:t>and the</w:t>
      </w:r>
      <w:r>
        <w:rPr>
          <w:spacing w:val="-3"/>
          <w:sz w:val="24"/>
        </w:rPr>
        <w:t> </w:t>
      </w:r>
      <w:r>
        <w:rPr>
          <w:sz w:val="24"/>
        </w:rPr>
        <w:t>member</w:t>
      </w:r>
      <w:r>
        <w:rPr>
          <w:spacing w:val="-6"/>
          <w:sz w:val="24"/>
        </w:rPr>
        <w:t> </w:t>
      </w:r>
      <w:r>
        <w:rPr>
          <w:sz w:val="24"/>
        </w:rPr>
        <w:t>is</w:t>
      </w:r>
      <w:r>
        <w:rPr>
          <w:spacing w:val="-3"/>
          <w:sz w:val="24"/>
        </w:rPr>
        <w:t> </w:t>
      </w:r>
      <w:r>
        <w:rPr>
          <w:sz w:val="24"/>
        </w:rPr>
        <w:t>the</w:t>
      </w:r>
      <w:r>
        <w:rPr>
          <w:spacing w:val="-6"/>
          <w:sz w:val="24"/>
        </w:rPr>
        <w:t> </w:t>
      </w:r>
      <w:r>
        <w:rPr>
          <w:sz w:val="24"/>
        </w:rPr>
        <w:t>most</w:t>
      </w:r>
      <w:r>
        <w:rPr>
          <w:spacing w:val="-5"/>
          <w:sz w:val="24"/>
        </w:rPr>
        <w:t> </w:t>
      </w:r>
      <w:r>
        <w:rPr>
          <w:sz w:val="24"/>
        </w:rPr>
        <w:t>eligible</w:t>
      </w:r>
      <w:r>
        <w:rPr>
          <w:spacing w:val="-3"/>
          <w:sz w:val="24"/>
        </w:rPr>
        <w:t> </w:t>
      </w:r>
      <w:r>
        <w:rPr>
          <w:sz w:val="24"/>
        </w:rPr>
        <w:t>for</w:t>
      </w:r>
      <w:r>
        <w:rPr>
          <w:spacing w:val="-4"/>
          <w:sz w:val="24"/>
        </w:rPr>
        <w:t> </w:t>
      </w:r>
      <w:r>
        <w:rPr>
          <w:sz w:val="24"/>
        </w:rPr>
        <w:t>PCS</w:t>
      </w:r>
      <w:r>
        <w:rPr>
          <w:spacing w:val="-5"/>
          <w:sz w:val="24"/>
        </w:rPr>
        <w:t> </w:t>
      </w:r>
      <w:r>
        <w:rPr>
          <w:sz w:val="24"/>
        </w:rPr>
        <w:t>among</w:t>
      </w:r>
      <w:r>
        <w:rPr>
          <w:spacing w:val="-3"/>
          <w:sz w:val="24"/>
        </w:rPr>
        <w:t> </w:t>
      </w:r>
      <w:r>
        <w:rPr>
          <w:sz w:val="24"/>
        </w:rPr>
        <w:t>others</w:t>
      </w:r>
      <w:r>
        <w:rPr>
          <w:spacing w:val="-5"/>
          <w:sz w:val="24"/>
        </w:rPr>
        <w:t> </w:t>
      </w:r>
      <w:r>
        <w:rPr>
          <w:sz w:val="24"/>
        </w:rPr>
        <w:t>assigned</w:t>
      </w:r>
      <w:r>
        <w:rPr>
          <w:spacing w:val="-4"/>
          <w:sz w:val="24"/>
        </w:rPr>
        <w:t> </w:t>
      </w:r>
      <w:r>
        <w:rPr>
          <w:sz w:val="24"/>
        </w:rPr>
        <w:t>to</w:t>
      </w:r>
      <w:r>
        <w:rPr>
          <w:spacing w:val="-4"/>
          <w:sz w:val="24"/>
        </w:rPr>
        <w:t> </w:t>
      </w:r>
      <w:r>
        <w:rPr>
          <w:sz w:val="24"/>
        </w:rPr>
        <w:t>the</w:t>
      </w:r>
      <w:r>
        <w:rPr>
          <w:spacing w:val="-5"/>
          <w:sz w:val="24"/>
        </w:rPr>
        <w:t> </w:t>
      </w:r>
      <w:r>
        <w:rPr>
          <w:sz w:val="24"/>
        </w:rPr>
        <w:t>same</w:t>
      </w:r>
      <w:r>
        <w:rPr>
          <w:spacing w:val="-3"/>
          <w:sz w:val="24"/>
        </w:rPr>
        <w:t> </w:t>
      </w:r>
      <w:r>
        <w:rPr>
          <w:sz w:val="24"/>
        </w:rPr>
        <w:t>unit</w:t>
      </w:r>
      <w:r>
        <w:rPr>
          <w:spacing w:val="-4"/>
          <w:sz w:val="24"/>
        </w:rPr>
        <w:t> </w:t>
      </w:r>
      <w:r>
        <w:rPr>
          <w:sz w:val="24"/>
        </w:rPr>
        <w:t>or base.</w:t>
      </w:r>
      <w:r>
        <w:rPr>
          <w:spacing w:val="28"/>
          <w:sz w:val="24"/>
        </w:rPr>
        <w:t> </w:t>
      </w:r>
      <w:r>
        <w:rPr>
          <w:sz w:val="24"/>
        </w:rPr>
        <w:t>A</w:t>
      </w:r>
      <w:r>
        <w:rPr>
          <w:spacing w:val="-15"/>
          <w:sz w:val="24"/>
        </w:rPr>
        <w:t> </w:t>
      </w:r>
      <w:r>
        <w:rPr>
          <w:sz w:val="24"/>
        </w:rPr>
        <w:t>request</w:t>
      </w:r>
      <w:r>
        <w:rPr>
          <w:spacing w:val="-15"/>
          <w:sz w:val="24"/>
        </w:rPr>
        <w:t> </w:t>
      </w:r>
      <w:r>
        <w:rPr>
          <w:sz w:val="24"/>
        </w:rPr>
        <w:t>for</w:t>
      </w:r>
      <w:r>
        <w:rPr>
          <w:spacing w:val="-15"/>
          <w:sz w:val="24"/>
        </w:rPr>
        <w:t> </w:t>
      </w:r>
      <w:r>
        <w:rPr>
          <w:sz w:val="24"/>
        </w:rPr>
        <w:t>extension</w:t>
      </w:r>
      <w:r>
        <w:rPr>
          <w:spacing w:val="-15"/>
          <w:sz w:val="24"/>
        </w:rPr>
        <w:t> </w:t>
      </w:r>
      <w:r>
        <w:rPr>
          <w:sz w:val="24"/>
        </w:rPr>
        <w:t>of</w:t>
      </w:r>
      <w:r>
        <w:rPr>
          <w:spacing w:val="-15"/>
          <w:sz w:val="24"/>
        </w:rPr>
        <w:t> </w:t>
      </w:r>
      <w:r>
        <w:rPr>
          <w:sz w:val="24"/>
        </w:rPr>
        <w:t>travel</w:t>
      </w:r>
      <w:r>
        <w:rPr>
          <w:spacing w:val="-15"/>
          <w:sz w:val="24"/>
        </w:rPr>
        <w:t> </w:t>
      </w:r>
      <w:r>
        <w:rPr>
          <w:sz w:val="24"/>
        </w:rPr>
        <w:t>team</w:t>
      </w:r>
      <w:r>
        <w:rPr>
          <w:spacing w:val="-15"/>
          <w:sz w:val="24"/>
        </w:rPr>
        <w:t> </w:t>
      </w:r>
      <w:r>
        <w:rPr>
          <w:sz w:val="24"/>
        </w:rPr>
        <w:t>inspection</w:t>
      </w:r>
      <w:r>
        <w:rPr>
          <w:spacing w:val="-15"/>
          <w:sz w:val="24"/>
        </w:rPr>
        <w:t> </w:t>
      </w:r>
      <w:r>
        <w:rPr>
          <w:sz w:val="24"/>
        </w:rPr>
        <w:t>duty</w:t>
      </w:r>
      <w:r>
        <w:rPr>
          <w:spacing w:val="-15"/>
          <w:sz w:val="24"/>
        </w:rPr>
        <w:t> </w:t>
      </w:r>
      <w:r>
        <w:rPr>
          <w:sz w:val="24"/>
        </w:rPr>
        <w:t>is</w:t>
      </w:r>
      <w:r>
        <w:rPr>
          <w:spacing w:val="-14"/>
          <w:sz w:val="24"/>
        </w:rPr>
        <w:t> </w:t>
      </w:r>
      <w:r>
        <w:rPr>
          <w:sz w:val="24"/>
        </w:rPr>
        <w:t>favorably</w:t>
      </w:r>
      <w:r>
        <w:rPr>
          <w:spacing w:val="-15"/>
          <w:sz w:val="24"/>
        </w:rPr>
        <w:t> </w:t>
      </w:r>
      <w:r>
        <w:rPr>
          <w:sz w:val="24"/>
        </w:rPr>
        <w:t>considered unless there are overriding reasons why extension does not serve the best overall interest of the DAF.</w:t>
      </w:r>
      <w:r>
        <w:rPr>
          <w:spacing w:val="40"/>
          <w:sz w:val="24"/>
        </w:rPr>
        <w:t> </w:t>
      </w:r>
      <w:r>
        <w:rPr>
          <w:sz w:val="24"/>
        </w:rPr>
        <w:t>Members are not normally assigned involuntarily to travel team inspection duty within the 3-year period following a previous assignment to such duty.</w:t>
      </w:r>
      <w:r>
        <w:rPr>
          <w:spacing w:val="40"/>
          <w:sz w:val="24"/>
        </w:rPr>
        <w:t> </w:t>
      </w:r>
      <w:r>
        <w:rPr>
          <w:sz w:val="24"/>
        </w:rPr>
        <w:t>Exceptions are only approved by AFPC/DP3AM.</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6" w:firstLine="0"/>
        <w:jc w:val="both"/>
        <w:rPr>
          <w:sz w:val="24"/>
        </w:rPr>
      </w:pPr>
      <w:bookmarkStart w:name="_bookmark91" w:id="92"/>
      <w:bookmarkEnd w:id="92"/>
      <w:r>
        <w:rPr/>
      </w:r>
      <w:r>
        <w:rPr>
          <w:sz w:val="24"/>
        </w:rPr>
        <w:t>Upon Completion of a Maximum Tour.</w:t>
      </w:r>
      <w:r>
        <w:rPr>
          <w:spacing w:val="70"/>
          <w:sz w:val="24"/>
        </w:rPr>
        <w:t> </w:t>
      </w:r>
      <w:r>
        <w:rPr>
          <w:sz w:val="24"/>
        </w:rPr>
        <w:t>A member is considered to be in a mandatory move status (either to another unit on the same station or PCS) and is normally</w:t>
      </w:r>
      <w:r>
        <w:rPr>
          <w:spacing w:val="-6"/>
          <w:sz w:val="24"/>
        </w:rPr>
        <w:t> </w:t>
      </w:r>
      <w:r>
        <w:rPr>
          <w:sz w:val="24"/>
        </w:rPr>
        <w:t>reassigned</w:t>
      </w:r>
      <w:r>
        <w:rPr>
          <w:spacing w:val="-4"/>
          <w:sz w:val="24"/>
        </w:rPr>
        <w:t> </w:t>
      </w:r>
      <w:r>
        <w:rPr>
          <w:sz w:val="24"/>
        </w:rPr>
        <w:t>upon</w:t>
      </w:r>
      <w:r>
        <w:rPr>
          <w:spacing w:val="-5"/>
          <w:sz w:val="24"/>
        </w:rPr>
        <w:t> </w:t>
      </w:r>
      <w:r>
        <w:rPr>
          <w:sz w:val="24"/>
        </w:rPr>
        <w:t>completion</w:t>
      </w:r>
      <w:r>
        <w:rPr>
          <w:spacing w:val="-5"/>
          <w:sz w:val="24"/>
        </w:rPr>
        <w:t> </w:t>
      </w:r>
      <w:r>
        <w:rPr>
          <w:sz w:val="24"/>
        </w:rPr>
        <w:t>of</w:t>
      </w:r>
      <w:r>
        <w:rPr>
          <w:spacing w:val="-3"/>
          <w:sz w:val="24"/>
        </w:rPr>
        <w:t> </w:t>
      </w:r>
      <w:r>
        <w:rPr>
          <w:sz w:val="24"/>
        </w:rPr>
        <w:t>the</w:t>
      </w:r>
      <w:r>
        <w:rPr>
          <w:spacing w:val="-6"/>
          <w:sz w:val="24"/>
        </w:rPr>
        <w:t> </w:t>
      </w:r>
      <w:r>
        <w:rPr>
          <w:sz w:val="24"/>
        </w:rPr>
        <w:t>initial</w:t>
      </w:r>
      <w:r>
        <w:rPr>
          <w:spacing w:val="-4"/>
          <w:sz w:val="24"/>
        </w:rPr>
        <w:t> </w:t>
      </w:r>
      <w:r>
        <w:rPr>
          <w:sz w:val="24"/>
        </w:rPr>
        <w:t>tour,</w:t>
      </w:r>
      <w:r>
        <w:rPr>
          <w:spacing w:val="-3"/>
          <w:sz w:val="24"/>
        </w:rPr>
        <w:t> </w:t>
      </w:r>
      <w:r>
        <w:rPr>
          <w:sz w:val="24"/>
        </w:rPr>
        <w:t>unless</w:t>
      </w:r>
      <w:r>
        <w:rPr>
          <w:spacing w:val="-4"/>
          <w:sz w:val="24"/>
        </w:rPr>
        <w:t> </w:t>
      </w:r>
      <w:r>
        <w:rPr>
          <w:sz w:val="24"/>
        </w:rPr>
        <w:t>extended.</w:t>
      </w:r>
      <w:r>
        <w:rPr>
          <w:spacing w:val="40"/>
          <w:sz w:val="24"/>
        </w:rPr>
        <w:t> </w:t>
      </w:r>
      <w:r>
        <w:rPr>
          <w:sz w:val="24"/>
        </w:rPr>
        <w:t>A</w:t>
      </w:r>
      <w:r>
        <w:rPr>
          <w:spacing w:val="-5"/>
          <w:sz w:val="24"/>
        </w:rPr>
        <w:t> </w:t>
      </w:r>
      <w:r>
        <w:rPr>
          <w:sz w:val="24"/>
        </w:rPr>
        <w:t>request</w:t>
      </w:r>
      <w:r>
        <w:rPr>
          <w:spacing w:val="-4"/>
          <w:sz w:val="24"/>
        </w:rPr>
        <w:t> </w:t>
      </w:r>
      <w:r>
        <w:rPr>
          <w:sz w:val="24"/>
        </w:rPr>
        <w:t>to extend</w:t>
      </w:r>
      <w:r>
        <w:rPr>
          <w:spacing w:val="-1"/>
          <w:sz w:val="24"/>
        </w:rPr>
        <w:t> </w:t>
      </w:r>
      <w:r>
        <w:rPr>
          <w:sz w:val="24"/>
        </w:rPr>
        <w:t>a</w:t>
      </w:r>
      <w:r>
        <w:rPr>
          <w:spacing w:val="-1"/>
          <w:sz w:val="24"/>
        </w:rPr>
        <w:t> </w:t>
      </w:r>
      <w:r>
        <w:rPr>
          <w:sz w:val="24"/>
        </w:rPr>
        <w:t>maximum tour</w:t>
      </w:r>
      <w:r>
        <w:rPr>
          <w:spacing w:val="-2"/>
          <w:sz w:val="24"/>
        </w:rPr>
        <w:t> </w:t>
      </w:r>
      <w:r>
        <w:rPr>
          <w:sz w:val="24"/>
        </w:rPr>
        <w:t>is</w:t>
      </w:r>
      <w:r>
        <w:rPr>
          <w:spacing w:val="-1"/>
          <w:sz w:val="24"/>
        </w:rPr>
        <w:t> </w:t>
      </w:r>
      <w:r>
        <w:rPr>
          <w:sz w:val="24"/>
        </w:rPr>
        <w:t>submitted</w:t>
      </w:r>
      <w:r>
        <w:rPr>
          <w:spacing w:val="-2"/>
          <w:sz w:val="24"/>
        </w:rPr>
        <w:t> </w:t>
      </w:r>
      <w:r>
        <w:rPr>
          <w:sz w:val="24"/>
        </w:rPr>
        <w:t>as</w:t>
      </w:r>
      <w:r>
        <w:rPr>
          <w:spacing w:val="-1"/>
          <w:sz w:val="24"/>
        </w:rPr>
        <w:t> </w:t>
      </w:r>
      <w:r>
        <w:rPr>
          <w:sz w:val="24"/>
        </w:rPr>
        <w:t>provided</w:t>
      </w:r>
      <w:r>
        <w:rPr>
          <w:spacing w:val="-2"/>
          <w:sz w:val="24"/>
        </w:rPr>
        <w:t> </w:t>
      </w:r>
      <w:r>
        <w:rPr>
          <w:sz w:val="24"/>
        </w:rPr>
        <w:t>in </w:t>
      </w:r>
      <w:hyperlink w:history="true" w:anchor="_bookmark90">
        <w:r>
          <w:rPr>
            <w:b/>
            <w:color w:val="0000FF"/>
            <w:sz w:val="24"/>
          </w:rPr>
          <w:t>paragraph</w:t>
        </w:r>
        <w:r>
          <w:rPr>
            <w:b/>
            <w:color w:val="0000FF"/>
            <w:spacing w:val="-1"/>
            <w:sz w:val="24"/>
          </w:rPr>
          <w:t> </w:t>
        </w:r>
        <w:r>
          <w:rPr>
            <w:b/>
            <w:color w:val="0000FF"/>
            <w:sz w:val="24"/>
          </w:rPr>
          <w:t>6.11.3.4</w:t>
        </w:r>
        <w:r>
          <w:rPr>
            <w:sz w:val="24"/>
          </w:rPr>
          <w:t>.</w:t>
        </w:r>
      </w:hyperlink>
      <w:r>
        <w:rPr>
          <w:spacing w:val="40"/>
          <w:sz w:val="24"/>
        </w:rPr>
        <w:t> </w:t>
      </w:r>
      <w:r>
        <w:rPr>
          <w:sz w:val="24"/>
        </w:rPr>
        <w:t>Officers</w:t>
      </w:r>
      <w:r>
        <w:rPr>
          <w:spacing w:val="-1"/>
          <w:sz w:val="24"/>
        </w:rPr>
        <w:t> </w:t>
      </w:r>
      <w:r>
        <w:rPr>
          <w:sz w:val="24"/>
        </w:rPr>
        <w:t>are reassigned during the assignment cycle coinciding with their Date of Availability; enlisted</w:t>
      </w:r>
      <w:r>
        <w:rPr>
          <w:spacing w:val="-4"/>
          <w:sz w:val="24"/>
        </w:rPr>
        <w:t> </w:t>
      </w:r>
      <w:r>
        <w:rPr>
          <w:sz w:val="24"/>
        </w:rPr>
        <w:t>members</w:t>
      </w:r>
      <w:r>
        <w:rPr>
          <w:spacing w:val="-5"/>
          <w:sz w:val="24"/>
        </w:rPr>
        <w:t> </w:t>
      </w:r>
      <w:r>
        <w:rPr>
          <w:sz w:val="24"/>
        </w:rPr>
        <w:t>are</w:t>
      </w:r>
      <w:r>
        <w:rPr>
          <w:spacing w:val="-4"/>
          <w:sz w:val="24"/>
        </w:rPr>
        <w:t> </w:t>
      </w:r>
      <w:r>
        <w:rPr>
          <w:sz w:val="24"/>
        </w:rPr>
        <w:t>considered</w:t>
      </w:r>
      <w:r>
        <w:rPr>
          <w:spacing w:val="-5"/>
          <w:sz w:val="24"/>
        </w:rPr>
        <w:t> </w:t>
      </w:r>
      <w:r>
        <w:rPr>
          <w:sz w:val="24"/>
        </w:rPr>
        <w:t>CONUS</w:t>
      </w:r>
      <w:r>
        <w:rPr>
          <w:spacing w:val="-6"/>
          <w:sz w:val="24"/>
        </w:rPr>
        <w:t> </w:t>
      </w:r>
      <w:r>
        <w:rPr>
          <w:sz w:val="24"/>
        </w:rPr>
        <w:t>mandatory</w:t>
      </w:r>
      <w:r>
        <w:rPr>
          <w:spacing w:val="-6"/>
          <w:sz w:val="24"/>
        </w:rPr>
        <w:t> </w:t>
      </w:r>
      <w:r>
        <w:rPr>
          <w:sz w:val="24"/>
        </w:rPr>
        <w:t>movers</w:t>
      </w:r>
      <w:r>
        <w:rPr>
          <w:spacing w:val="-7"/>
          <w:sz w:val="24"/>
        </w:rPr>
        <w:t> </w:t>
      </w:r>
      <w:r>
        <w:rPr>
          <w:sz w:val="24"/>
        </w:rPr>
        <w:t>(CMM)</w:t>
      </w:r>
      <w:r>
        <w:rPr>
          <w:spacing w:val="-5"/>
          <w:sz w:val="24"/>
        </w:rPr>
        <w:t> </w:t>
      </w:r>
      <w:r>
        <w:rPr>
          <w:sz w:val="24"/>
        </w:rPr>
        <w:t>and</w:t>
      </w:r>
      <w:r>
        <w:rPr>
          <w:spacing w:val="-7"/>
          <w:sz w:val="24"/>
        </w:rPr>
        <w:t> </w:t>
      </w:r>
      <w:r>
        <w:rPr>
          <w:sz w:val="24"/>
        </w:rPr>
        <w:t>compete</w:t>
      </w:r>
      <w:r>
        <w:rPr>
          <w:spacing w:val="-6"/>
          <w:sz w:val="24"/>
        </w:rPr>
        <w:t> </w:t>
      </w:r>
      <w:r>
        <w:rPr>
          <w:sz w:val="24"/>
        </w:rPr>
        <w:t>for reassignment via the Enlisted Quarterly Assignment Listing (EQUAL) process (see </w:t>
      </w:r>
      <w:hyperlink w:history="true" w:anchor="_bookmark439">
        <w:r>
          <w:rPr>
            <w:b/>
            <w:color w:val="0000FF"/>
            <w:sz w:val="24"/>
          </w:rPr>
          <w:t>Attachment</w:t>
        </w:r>
        <w:r>
          <w:rPr>
            <w:b/>
            <w:color w:val="0000FF"/>
            <w:spacing w:val="-1"/>
            <w:sz w:val="24"/>
          </w:rPr>
          <w:t> </w:t>
        </w:r>
        <w:r>
          <w:rPr>
            <w:b/>
            <w:color w:val="0000FF"/>
            <w:sz w:val="24"/>
          </w:rPr>
          <w:t>13</w:t>
        </w:r>
      </w:hyperlink>
      <w:r>
        <w:rPr>
          <w:sz w:val="24"/>
        </w:rPr>
        <w:t>)</w:t>
      </w:r>
      <w:r>
        <w:rPr>
          <w:spacing w:val="-1"/>
          <w:sz w:val="24"/>
        </w:rPr>
        <w:t> </w:t>
      </w:r>
      <w:r>
        <w:rPr>
          <w:sz w:val="24"/>
        </w:rPr>
        <w:t>for</w:t>
      </w:r>
      <w:r>
        <w:rPr>
          <w:spacing w:val="-2"/>
          <w:sz w:val="24"/>
        </w:rPr>
        <w:t> </w:t>
      </w:r>
      <w:r>
        <w:rPr>
          <w:sz w:val="24"/>
        </w:rPr>
        <w:t>RegAF</w:t>
      </w:r>
      <w:r>
        <w:rPr>
          <w:spacing w:val="-2"/>
          <w:sz w:val="24"/>
        </w:rPr>
        <w:t> </w:t>
      </w:r>
      <w:r>
        <w:rPr>
          <w:sz w:val="24"/>
        </w:rPr>
        <w:t>or</w:t>
      </w:r>
      <w:r>
        <w:rPr>
          <w:spacing w:val="-1"/>
          <w:sz w:val="24"/>
        </w:rPr>
        <w:t> </w:t>
      </w:r>
      <w:r>
        <w:rPr>
          <w:sz w:val="24"/>
        </w:rPr>
        <w:t>GAT for</w:t>
      </w:r>
      <w:r>
        <w:rPr>
          <w:spacing w:val="-1"/>
          <w:sz w:val="24"/>
        </w:rPr>
        <w:t> </w:t>
      </w:r>
      <w:r>
        <w:rPr>
          <w:sz w:val="24"/>
        </w:rPr>
        <w:t>USSF.</w:t>
      </w:r>
      <w:r>
        <w:rPr>
          <w:spacing w:val="40"/>
          <w:sz w:val="24"/>
        </w:rPr>
        <w:t> </w:t>
      </w:r>
      <w:r>
        <w:rPr>
          <w:sz w:val="24"/>
        </w:rPr>
        <w:t>CMM</w:t>
      </w:r>
      <w:r>
        <w:rPr>
          <w:spacing w:val="-1"/>
          <w:sz w:val="24"/>
        </w:rPr>
        <w:t> </w:t>
      </w:r>
      <w:r>
        <w:rPr>
          <w:sz w:val="24"/>
        </w:rPr>
        <w:t>requirements</w:t>
      </w:r>
      <w:r>
        <w:rPr>
          <w:spacing w:val="-2"/>
          <w:sz w:val="24"/>
        </w:rPr>
        <w:t> </w:t>
      </w:r>
      <w:r>
        <w:rPr>
          <w:sz w:val="24"/>
        </w:rPr>
        <w:t>are</w:t>
      </w:r>
      <w:r>
        <w:rPr>
          <w:spacing w:val="-2"/>
          <w:sz w:val="24"/>
        </w:rPr>
        <w:t> </w:t>
      </w:r>
      <w:r>
        <w:rPr>
          <w:sz w:val="24"/>
        </w:rPr>
        <w:t>advertised</w:t>
      </w:r>
      <w:r>
        <w:rPr>
          <w:spacing w:val="-1"/>
          <w:sz w:val="24"/>
        </w:rPr>
        <w:t> </w:t>
      </w:r>
      <w:r>
        <w:rPr>
          <w:sz w:val="24"/>
        </w:rPr>
        <w:t>on the overseas returnee/CMM EQUAL.</w:t>
      </w:r>
      <w:r>
        <w:rPr>
          <w:spacing w:val="40"/>
          <w:sz w:val="24"/>
        </w:rPr>
        <w:t> </w:t>
      </w:r>
      <w:r>
        <w:rPr>
          <w:sz w:val="24"/>
        </w:rPr>
        <w:t>Exemptions include members assigned as aircrew</w:t>
      </w:r>
      <w:r>
        <w:rPr>
          <w:spacing w:val="-15"/>
          <w:sz w:val="24"/>
        </w:rPr>
        <w:t> </w:t>
      </w:r>
      <w:r>
        <w:rPr>
          <w:sz w:val="24"/>
        </w:rPr>
        <w:t>(1AXXX/1UXXX</w:t>
      </w:r>
      <w:r>
        <w:rPr>
          <w:spacing w:val="-15"/>
          <w:sz w:val="24"/>
        </w:rPr>
        <w:t> </w:t>
      </w:r>
      <w:r>
        <w:rPr>
          <w:sz w:val="24"/>
        </w:rPr>
        <w:t>AFSCs).</w:t>
      </w:r>
      <w:r>
        <w:rPr>
          <w:spacing w:val="33"/>
          <w:sz w:val="24"/>
        </w:rPr>
        <w:t> </w:t>
      </w:r>
      <w:r>
        <w:rPr>
          <w:sz w:val="24"/>
        </w:rPr>
        <w:t>MPF</w:t>
      </w:r>
      <w:r>
        <w:rPr>
          <w:spacing w:val="-15"/>
          <w:sz w:val="24"/>
        </w:rPr>
        <w:t> </w:t>
      </w:r>
      <w:r>
        <w:rPr>
          <w:sz w:val="24"/>
        </w:rPr>
        <w:t>will</w:t>
      </w:r>
      <w:r>
        <w:rPr>
          <w:spacing w:val="-15"/>
          <w:sz w:val="24"/>
        </w:rPr>
        <w:t> </w:t>
      </w:r>
      <w:r>
        <w:rPr>
          <w:sz w:val="24"/>
        </w:rPr>
        <w:t>run</w:t>
      </w:r>
      <w:r>
        <w:rPr>
          <w:spacing w:val="-15"/>
          <w:sz w:val="24"/>
        </w:rPr>
        <w:t> </w:t>
      </w:r>
      <w:r>
        <w:rPr>
          <w:sz w:val="24"/>
        </w:rPr>
        <w:t>a</w:t>
      </w:r>
      <w:r>
        <w:rPr>
          <w:spacing w:val="-14"/>
          <w:sz w:val="24"/>
        </w:rPr>
        <w:t> </w:t>
      </w:r>
      <w:r>
        <w:rPr>
          <w:sz w:val="24"/>
        </w:rPr>
        <w:t>monthly</w:t>
      </w:r>
      <w:r>
        <w:rPr>
          <w:spacing w:val="-15"/>
          <w:sz w:val="24"/>
        </w:rPr>
        <w:t> </w:t>
      </w:r>
      <w:r>
        <w:rPr>
          <w:sz w:val="24"/>
        </w:rPr>
        <w:t>AAC</w:t>
      </w:r>
      <w:r>
        <w:rPr>
          <w:spacing w:val="-15"/>
          <w:sz w:val="24"/>
        </w:rPr>
        <w:t> </w:t>
      </w:r>
      <w:r>
        <w:rPr>
          <w:sz w:val="24"/>
        </w:rPr>
        <w:t>50</w:t>
      </w:r>
      <w:r>
        <w:rPr>
          <w:spacing w:val="-14"/>
          <w:sz w:val="24"/>
        </w:rPr>
        <w:t> </w:t>
      </w:r>
      <w:r>
        <w:rPr>
          <w:sz w:val="24"/>
        </w:rPr>
        <w:t>roster</w:t>
      </w:r>
      <w:r>
        <w:rPr>
          <w:spacing w:val="-14"/>
          <w:sz w:val="24"/>
        </w:rPr>
        <w:t> </w:t>
      </w:r>
      <w:r>
        <w:rPr>
          <w:sz w:val="24"/>
        </w:rPr>
        <w:t>13</w:t>
      </w:r>
      <w:r>
        <w:rPr>
          <w:spacing w:val="-15"/>
          <w:sz w:val="24"/>
        </w:rPr>
        <w:t> </w:t>
      </w:r>
      <w:r>
        <w:rPr>
          <w:sz w:val="24"/>
        </w:rPr>
        <w:t>months in</w:t>
      </w:r>
      <w:r>
        <w:rPr>
          <w:spacing w:val="-5"/>
          <w:sz w:val="24"/>
        </w:rPr>
        <w:t> </w:t>
      </w:r>
      <w:r>
        <w:rPr>
          <w:sz w:val="24"/>
        </w:rPr>
        <w:t>advance</w:t>
      </w:r>
      <w:r>
        <w:rPr>
          <w:spacing w:val="-6"/>
          <w:sz w:val="24"/>
        </w:rPr>
        <w:t> </w:t>
      </w:r>
      <w:r>
        <w:rPr>
          <w:sz w:val="24"/>
        </w:rPr>
        <w:t>of</w:t>
      </w:r>
      <w:r>
        <w:rPr>
          <w:spacing w:val="-5"/>
          <w:sz w:val="24"/>
        </w:rPr>
        <w:t> </w:t>
      </w:r>
      <w:r>
        <w:rPr>
          <w:sz w:val="24"/>
        </w:rPr>
        <w:t>the</w:t>
      </w:r>
      <w:r>
        <w:rPr>
          <w:spacing w:val="-5"/>
          <w:sz w:val="24"/>
        </w:rPr>
        <w:t> </w:t>
      </w:r>
      <w:r>
        <w:rPr>
          <w:sz w:val="24"/>
        </w:rPr>
        <w:t>projected</w:t>
      </w:r>
      <w:r>
        <w:rPr>
          <w:spacing w:val="-6"/>
          <w:sz w:val="24"/>
        </w:rPr>
        <w:t> </w:t>
      </w:r>
      <w:r>
        <w:rPr>
          <w:sz w:val="24"/>
        </w:rPr>
        <w:t>Date</w:t>
      </w:r>
      <w:r>
        <w:rPr>
          <w:spacing w:val="-5"/>
          <w:sz w:val="24"/>
        </w:rPr>
        <w:t> </w:t>
      </w:r>
      <w:r>
        <w:rPr>
          <w:sz w:val="24"/>
        </w:rPr>
        <w:t>of</w:t>
      </w:r>
      <w:r>
        <w:rPr>
          <w:spacing w:val="-5"/>
          <w:sz w:val="24"/>
        </w:rPr>
        <w:t> </w:t>
      </w:r>
      <w:r>
        <w:rPr>
          <w:sz w:val="24"/>
        </w:rPr>
        <w:t>Availability</w:t>
      </w:r>
      <w:r>
        <w:rPr>
          <w:spacing w:val="-7"/>
          <w:sz w:val="24"/>
        </w:rPr>
        <w:t> </w:t>
      </w:r>
      <w:r>
        <w:rPr>
          <w:sz w:val="24"/>
        </w:rPr>
        <w:t>expiration</w:t>
      </w:r>
      <w:r>
        <w:rPr>
          <w:spacing w:val="-6"/>
          <w:sz w:val="24"/>
        </w:rPr>
        <w:t> </w:t>
      </w:r>
      <w:r>
        <w:rPr>
          <w:sz w:val="24"/>
        </w:rPr>
        <w:t>dates</w:t>
      </w:r>
      <w:r>
        <w:rPr>
          <w:spacing w:val="-6"/>
          <w:sz w:val="24"/>
        </w:rPr>
        <w:t> </w:t>
      </w:r>
      <w:r>
        <w:rPr>
          <w:sz w:val="24"/>
        </w:rPr>
        <w:t>and</w:t>
      </w:r>
      <w:r>
        <w:rPr>
          <w:spacing w:val="-6"/>
          <w:sz w:val="24"/>
        </w:rPr>
        <w:t> </w:t>
      </w:r>
      <w:r>
        <w:rPr>
          <w:sz w:val="24"/>
        </w:rPr>
        <w:t>provide</w:t>
      </w:r>
      <w:r>
        <w:rPr>
          <w:spacing w:val="-6"/>
          <w:sz w:val="24"/>
        </w:rPr>
        <w:t> </w:t>
      </w:r>
      <w:r>
        <w:rPr>
          <w:sz w:val="24"/>
        </w:rPr>
        <w:t>a</w:t>
      </w:r>
      <w:r>
        <w:rPr>
          <w:spacing w:val="-6"/>
          <w:sz w:val="24"/>
        </w:rPr>
        <w:t> </w:t>
      </w:r>
      <w:r>
        <w:rPr>
          <w:sz w:val="24"/>
        </w:rPr>
        <w:t>copy</w:t>
      </w:r>
      <w:r>
        <w:rPr>
          <w:spacing w:val="-6"/>
          <w:sz w:val="24"/>
        </w:rPr>
        <w:t> </w:t>
      </w:r>
      <w:r>
        <w:rPr>
          <w:sz w:val="24"/>
        </w:rPr>
        <w:t>of the execution guidance in myFSS under Assignments:</w:t>
      </w:r>
      <w:r>
        <w:rPr>
          <w:spacing w:val="40"/>
          <w:sz w:val="24"/>
        </w:rPr>
        <w:t> </w:t>
      </w:r>
      <w:r>
        <w:rPr>
          <w:sz w:val="24"/>
        </w:rPr>
        <w:t>overseas returnee/CMM Counseling Handout to each member (RegAF only). </w:t>
      </w:r>
      <w:r>
        <w:rPr>
          <w:b/>
          <w:sz w:val="24"/>
        </w:rPr>
        <w:t>(T-1) </w:t>
      </w:r>
      <w:r>
        <w:rPr>
          <w:sz w:val="24"/>
        </w:rPr>
        <w:t>See </w:t>
      </w:r>
      <w:hyperlink w:history="true" w:anchor="_bookmark439">
        <w:r>
          <w:rPr>
            <w:b/>
            <w:color w:val="0000FF"/>
            <w:sz w:val="24"/>
          </w:rPr>
          <w:t>Attachment 13</w:t>
        </w:r>
      </w:hyperlink>
      <w:r>
        <w:rPr>
          <w:b/>
          <w:color w:val="0000FF"/>
          <w:sz w:val="24"/>
        </w:rPr>
        <w:t> </w:t>
      </w:r>
      <w:r>
        <w:rPr>
          <w:sz w:val="24"/>
        </w:rPr>
        <w:t>for program information.</w:t>
      </w:r>
    </w:p>
    <w:p>
      <w:pPr>
        <w:pStyle w:val="ListParagraph"/>
        <w:numPr>
          <w:ilvl w:val="2"/>
          <w:numId w:val="26"/>
        </w:numPr>
        <w:tabs>
          <w:tab w:pos="1920" w:val="left" w:leader="none"/>
        </w:tabs>
        <w:spacing w:line="240" w:lineRule="auto" w:before="121" w:after="0"/>
        <w:ind w:left="1140" w:right="797" w:firstLine="0"/>
        <w:jc w:val="both"/>
        <w:rPr>
          <w:sz w:val="24"/>
        </w:rPr>
      </w:pPr>
      <w:bookmarkStart w:name="_bookmark92" w:id="93"/>
      <w:bookmarkEnd w:id="93"/>
      <w:r>
        <w:rPr/>
      </w:r>
      <w:r>
        <w:rPr>
          <w:sz w:val="24"/>
        </w:rPr>
        <w:t>CONUS-Isolated Tour.</w:t>
      </w:r>
      <w:r>
        <w:rPr>
          <w:spacing w:val="40"/>
          <w:sz w:val="24"/>
        </w:rPr>
        <w:t> </w:t>
      </w:r>
      <w:r>
        <w:rPr>
          <w:sz w:val="24"/>
        </w:rPr>
        <w:t>The</w:t>
      </w:r>
      <w:r>
        <w:rPr>
          <w:spacing w:val="-1"/>
          <w:sz w:val="24"/>
        </w:rPr>
        <w:t> </w:t>
      </w:r>
      <w:r>
        <w:rPr>
          <w:sz w:val="24"/>
        </w:rPr>
        <w:t>purpose</w:t>
      </w:r>
      <w:r>
        <w:rPr>
          <w:spacing w:val="-1"/>
          <w:sz w:val="24"/>
        </w:rPr>
        <w:t> </w:t>
      </w:r>
      <w:r>
        <w:rPr>
          <w:sz w:val="24"/>
        </w:rPr>
        <w:t>is to</w:t>
      </w:r>
      <w:r>
        <w:rPr>
          <w:spacing w:val="-1"/>
          <w:sz w:val="24"/>
        </w:rPr>
        <w:t> </w:t>
      </w:r>
      <w:r>
        <w:rPr>
          <w:sz w:val="24"/>
        </w:rPr>
        <w:t>establish</w:t>
      </w:r>
      <w:r>
        <w:rPr>
          <w:spacing w:val="-1"/>
          <w:sz w:val="24"/>
        </w:rPr>
        <w:t> </w:t>
      </w:r>
      <w:r>
        <w:rPr>
          <w:sz w:val="24"/>
        </w:rPr>
        <w:t>maximum</w:t>
      </w:r>
      <w:r>
        <w:rPr>
          <w:spacing w:val="-1"/>
          <w:sz w:val="24"/>
        </w:rPr>
        <w:t> </w:t>
      </w:r>
      <w:r>
        <w:rPr>
          <w:sz w:val="24"/>
        </w:rPr>
        <w:t>tour (AAC</w:t>
      </w:r>
      <w:r>
        <w:rPr>
          <w:spacing w:val="-1"/>
          <w:sz w:val="24"/>
        </w:rPr>
        <w:t> </w:t>
      </w:r>
      <w:r>
        <w:rPr>
          <w:sz w:val="24"/>
        </w:rPr>
        <w:t>50) lengths and limit certain assignment combinations which involve a CONUS-isolated station.</w:t>
      </w:r>
      <w:r>
        <w:rPr>
          <w:spacing w:val="40"/>
          <w:sz w:val="24"/>
        </w:rPr>
        <w:t> </w:t>
      </w:r>
      <w:r>
        <w:rPr>
          <w:sz w:val="24"/>
        </w:rPr>
        <w:t>For Example, Cavalier Space Force Station, ND, is currently designated as a CONUS-isolated location.</w:t>
      </w:r>
      <w:r>
        <w:rPr>
          <w:spacing w:val="40"/>
          <w:sz w:val="24"/>
        </w:rPr>
        <w:t> </w:t>
      </w:r>
      <w:r>
        <w:rPr>
          <w:sz w:val="24"/>
        </w:rPr>
        <w:t>This location is considered to be geographically separated from adequate personal support</w:t>
      </w:r>
      <w:r>
        <w:rPr>
          <w:spacing w:val="-15"/>
          <w:sz w:val="24"/>
        </w:rPr>
        <w:t> </w:t>
      </w:r>
      <w:r>
        <w:rPr>
          <w:sz w:val="24"/>
        </w:rPr>
        <w:t>facilities</w:t>
      </w:r>
      <w:r>
        <w:rPr>
          <w:spacing w:val="-15"/>
          <w:sz w:val="24"/>
        </w:rPr>
        <w:t> </w:t>
      </w:r>
      <w:r>
        <w:rPr>
          <w:sz w:val="24"/>
        </w:rPr>
        <w:t>and</w:t>
      </w:r>
      <w:r>
        <w:rPr>
          <w:spacing w:val="-15"/>
          <w:sz w:val="24"/>
        </w:rPr>
        <w:t> </w:t>
      </w:r>
      <w:r>
        <w:rPr>
          <w:sz w:val="24"/>
        </w:rPr>
        <w:t>services</w:t>
      </w:r>
      <w:r>
        <w:rPr>
          <w:spacing w:val="-15"/>
          <w:sz w:val="24"/>
        </w:rPr>
        <w:t> </w:t>
      </w:r>
      <w:r>
        <w:rPr>
          <w:sz w:val="24"/>
        </w:rPr>
        <w:t>which</w:t>
      </w:r>
      <w:r>
        <w:rPr>
          <w:spacing w:val="-15"/>
          <w:sz w:val="24"/>
        </w:rPr>
        <w:t> </w:t>
      </w:r>
      <w:r>
        <w:rPr>
          <w:sz w:val="24"/>
        </w:rPr>
        <w:t>may</w:t>
      </w:r>
      <w:r>
        <w:rPr>
          <w:spacing w:val="-15"/>
          <w:sz w:val="24"/>
        </w:rPr>
        <w:t> </w:t>
      </w:r>
      <w:r>
        <w:rPr>
          <w:sz w:val="24"/>
        </w:rPr>
        <w:t>cause</w:t>
      </w:r>
      <w:r>
        <w:rPr>
          <w:spacing w:val="-15"/>
          <w:sz w:val="24"/>
        </w:rPr>
        <w:t> </w:t>
      </w:r>
      <w:r>
        <w:rPr>
          <w:sz w:val="24"/>
        </w:rPr>
        <w:t>a</w:t>
      </w:r>
      <w:r>
        <w:rPr>
          <w:spacing w:val="-15"/>
          <w:sz w:val="24"/>
        </w:rPr>
        <w:t> </w:t>
      </w:r>
      <w:r>
        <w:rPr>
          <w:sz w:val="24"/>
        </w:rPr>
        <w:t>significant</w:t>
      </w:r>
      <w:r>
        <w:rPr>
          <w:spacing w:val="-15"/>
          <w:sz w:val="24"/>
        </w:rPr>
        <w:t> </w:t>
      </w:r>
      <w:r>
        <w:rPr>
          <w:sz w:val="24"/>
        </w:rPr>
        <w:t>degree</w:t>
      </w:r>
      <w:r>
        <w:rPr>
          <w:spacing w:val="-15"/>
          <w:sz w:val="24"/>
        </w:rPr>
        <w:t> </w:t>
      </w:r>
      <w:r>
        <w:rPr>
          <w:sz w:val="24"/>
        </w:rPr>
        <w:t>of</w:t>
      </w:r>
      <w:r>
        <w:rPr>
          <w:spacing w:val="-15"/>
          <w:sz w:val="24"/>
        </w:rPr>
        <w:t> </w:t>
      </w:r>
      <w:r>
        <w:rPr>
          <w:sz w:val="24"/>
        </w:rPr>
        <w:t>inconvenience,</w:t>
      </w:r>
      <w:r>
        <w:rPr>
          <w:spacing w:val="-15"/>
          <w:sz w:val="24"/>
        </w:rPr>
        <w:t> </w:t>
      </w:r>
      <w:r>
        <w:rPr>
          <w:sz w:val="24"/>
        </w:rPr>
        <w:t>expense, or hardship to members and their families more so than other CONUS assignments.</w:t>
      </w:r>
    </w:p>
    <w:p>
      <w:pPr>
        <w:pStyle w:val="ListParagraph"/>
        <w:numPr>
          <w:ilvl w:val="3"/>
          <w:numId w:val="26"/>
        </w:numPr>
        <w:tabs>
          <w:tab w:pos="2460" w:val="left" w:leader="none"/>
        </w:tabs>
        <w:spacing w:line="240" w:lineRule="auto" w:before="120" w:after="0"/>
        <w:ind w:left="1500" w:right="795" w:firstLine="0"/>
        <w:jc w:val="both"/>
        <w:rPr>
          <w:sz w:val="24"/>
        </w:rPr>
      </w:pPr>
      <w:r>
        <w:rPr>
          <w:sz w:val="24"/>
        </w:rPr>
        <w:t>Stations may be designated as CONUS-isolated when the one-way distance to minimum adequate community support is more than 50 miles</w:t>
      </w:r>
      <w:r>
        <w:rPr>
          <w:spacing w:val="-1"/>
          <w:sz w:val="24"/>
        </w:rPr>
        <w:t> </w:t>
      </w:r>
      <w:r>
        <w:rPr>
          <w:sz w:val="24"/>
        </w:rPr>
        <w:t>or over one- and 1/2-hours’ drive in normal weather conditions from the station and travel between duty station, residence, and support facilities is determined to be complicated by hazardous weather, marginal</w:t>
      </w:r>
      <w:r>
        <w:rPr>
          <w:spacing w:val="-9"/>
          <w:sz w:val="24"/>
        </w:rPr>
        <w:t> </w:t>
      </w:r>
      <w:r>
        <w:rPr>
          <w:sz w:val="24"/>
        </w:rPr>
        <w:t>roads,</w:t>
      </w:r>
      <w:r>
        <w:rPr>
          <w:spacing w:val="-9"/>
          <w:sz w:val="24"/>
        </w:rPr>
        <w:t> </w:t>
      </w:r>
      <w:r>
        <w:rPr>
          <w:sz w:val="24"/>
        </w:rPr>
        <w:t>or</w:t>
      </w:r>
      <w:r>
        <w:rPr>
          <w:spacing w:val="-8"/>
          <w:sz w:val="24"/>
        </w:rPr>
        <w:t> </w:t>
      </w:r>
      <w:r>
        <w:rPr>
          <w:sz w:val="24"/>
        </w:rPr>
        <w:t>lack</w:t>
      </w:r>
      <w:r>
        <w:rPr>
          <w:spacing w:val="-9"/>
          <w:sz w:val="24"/>
        </w:rPr>
        <w:t> </w:t>
      </w:r>
      <w:r>
        <w:rPr>
          <w:sz w:val="24"/>
        </w:rPr>
        <w:t>of</w:t>
      </w:r>
      <w:r>
        <w:rPr>
          <w:spacing w:val="-8"/>
          <w:sz w:val="24"/>
        </w:rPr>
        <w:t> </w:t>
      </w:r>
      <w:r>
        <w:rPr>
          <w:sz w:val="24"/>
        </w:rPr>
        <w:t>commercial</w:t>
      </w:r>
      <w:r>
        <w:rPr>
          <w:spacing w:val="-8"/>
          <w:sz w:val="24"/>
        </w:rPr>
        <w:t> </w:t>
      </w:r>
      <w:r>
        <w:rPr>
          <w:sz w:val="24"/>
        </w:rPr>
        <w:t>transportation</w:t>
      </w:r>
      <w:r>
        <w:rPr>
          <w:spacing w:val="-8"/>
          <w:sz w:val="24"/>
        </w:rPr>
        <w:t> </w:t>
      </w:r>
      <w:r>
        <w:rPr>
          <w:sz w:val="24"/>
        </w:rPr>
        <w:t>which</w:t>
      </w:r>
      <w:r>
        <w:rPr>
          <w:spacing w:val="-8"/>
          <w:sz w:val="24"/>
        </w:rPr>
        <w:t> </w:t>
      </w:r>
      <w:r>
        <w:rPr>
          <w:sz w:val="24"/>
        </w:rPr>
        <w:t>places</w:t>
      </w:r>
      <w:r>
        <w:rPr>
          <w:spacing w:val="-8"/>
          <w:sz w:val="24"/>
        </w:rPr>
        <w:t> </w:t>
      </w:r>
      <w:r>
        <w:rPr>
          <w:sz w:val="24"/>
        </w:rPr>
        <w:t>the</w:t>
      </w:r>
      <w:r>
        <w:rPr>
          <w:spacing w:val="-8"/>
          <w:sz w:val="24"/>
        </w:rPr>
        <w:t> </w:t>
      </w:r>
      <w:r>
        <w:rPr>
          <w:sz w:val="24"/>
        </w:rPr>
        <w:t>member</w:t>
      </w:r>
      <w:r>
        <w:rPr>
          <w:spacing w:val="-9"/>
          <w:sz w:val="24"/>
        </w:rPr>
        <w:t> </w:t>
      </w:r>
      <w:r>
        <w:rPr>
          <w:sz w:val="24"/>
        </w:rPr>
        <w:t>in</w:t>
      </w:r>
      <w:r>
        <w:rPr>
          <w:spacing w:val="-8"/>
          <w:sz w:val="24"/>
        </w:rPr>
        <w:t> </w:t>
      </w:r>
      <w:r>
        <w:rPr>
          <w:sz w:val="24"/>
        </w:rPr>
        <w:t>a</w:t>
      </w:r>
      <w:r>
        <w:rPr>
          <w:spacing w:val="-8"/>
          <w:sz w:val="24"/>
        </w:rPr>
        <w:t> </w:t>
      </w:r>
      <w:r>
        <w:rPr>
          <w:sz w:val="24"/>
        </w:rPr>
        <w:t>greater risk.</w:t>
      </w:r>
      <w:r>
        <w:rPr>
          <w:spacing w:val="40"/>
          <w:sz w:val="24"/>
        </w:rPr>
        <w:t> </w:t>
      </w:r>
      <w:r>
        <w:rPr>
          <w:sz w:val="24"/>
        </w:rPr>
        <w:t>Community</w:t>
      </w:r>
      <w:r>
        <w:rPr>
          <w:spacing w:val="-3"/>
          <w:sz w:val="24"/>
        </w:rPr>
        <w:t> </w:t>
      </w:r>
      <w:r>
        <w:rPr>
          <w:sz w:val="24"/>
        </w:rPr>
        <w:t>support</w:t>
      </w:r>
      <w:r>
        <w:rPr>
          <w:spacing w:val="-3"/>
          <w:sz w:val="24"/>
        </w:rPr>
        <w:t> </w:t>
      </w:r>
      <w:r>
        <w:rPr>
          <w:sz w:val="24"/>
        </w:rPr>
        <w:t>includes</w:t>
      </w:r>
      <w:r>
        <w:rPr>
          <w:spacing w:val="-2"/>
          <w:sz w:val="24"/>
        </w:rPr>
        <w:t> </w:t>
      </w:r>
      <w:r>
        <w:rPr>
          <w:sz w:val="24"/>
        </w:rPr>
        <w:t>government</w:t>
      </w:r>
      <w:r>
        <w:rPr>
          <w:spacing w:val="-3"/>
          <w:sz w:val="24"/>
        </w:rPr>
        <w:t> </w:t>
      </w:r>
      <w:r>
        <w:rPr>
          <w:sz w:val="24"/>
        </w:rPr>
        <w:t>or</w:t>
      </w:r>
      <w:r>
        <w:rPr>
          <w:spacing w:val="-2"/>
          <w:sz w:val="24"/>
        </w:rPr>
        <w:t> </w:t>
      </w:r>
      <w:r>
        <w:rPr>
          <w:sz w:val="24"/>
        </w:rPr>
        <w:t>non-government</w:t>
      </w:r>
      <w:r>
        <w:rPr>
          <w:spacing w:val="-2"/>
          <w:sz w:val="24"/>
        </w:rPr>
        <w:t> </w:t>
      </w:r>
      <w:r>
        <w:rPr>
          <w:sz w:val="24"/>
        </w:rPr>
        <w:t>facilities</w:t>
      </w:r>
      <w:r>
        <w:rPr>
          <w:spacing w:val="-2"/>
          <w:sz w:val="24"/>
        </w:rPr>
        <w:t> </w:t>
      </w:r>
      <w:r>
        <w:rPr>
          <w:sz w:val="24"/>
        </w:rPr>
        <w:t>and</w:t>
      </w:r>
      <w:r>
        <w:rPr>
          <w:spacing w:val="-2"/>
          <w:sz w:val="24"/>
        </w:rPr>
        <w:t> </w:t>
      </w:r>
      <w:r>
        <w:rPr>
          <w:sz w:val="24"/>
        </w:rPr>
        <w:t>services, such as adequate family housing, medical and dental care, essential shopping facilities, reasonable recreational facilities, and religious services.</w:t>
      </w:r>
    </w:p>
    <w:p>
      <w:pPr>
        <w:pStyle w:val="ListParagraph"/>
        <w:numPr>
          <w:ilvl w:val="3"/>
          <w:numId w:val="26"/>
        </w:numPr>
        <w:tabs>
          <w:tab w:pos="2460" w:val="left" w:leader="none"/>
        </w:tabs>
        <w:spacing w:line="240" w:lineRule="auto" w:before="119" w:after="0"/>
        <w:ind w:left="1500" w:right="796" w:firstLine="0"/>
        <w:jc w:val="both"/>
        <w:rPr>
          <w:sz w:val="24"/>
        </w:rPr>
      </w:pPr>
      <w:r>
        <w:rPr>
          <w:sz w:val="24"/>
        </w:rPr>
        <w:t>Maximum tour lengths have been established as 15 months for single and unaccompanied members or 24 months for members accompanied by dependents. Members will serve the accompanied tour if they reside with dependents within 50 miles of the duty station. </w:t>
      </w:r>
      <w:r>
        <w:rPr>
          <w:b/>
          <w:sz w:val="24"/>
        </w:rPr>
        <w:t>(T-1) </w:t>
      </w:r>
      <w:r>
        <w:rPr>
          <w:sz w:val="24"/>
        </w:rPr>
        <w:t>Distances are computed from the Defense Table of Official Distances located at </w:t>
      </w:r>
      <w:hyperlink r:id="rId14">
        <w:r>
          <w:rPr>
            <w:b/>
            <w:color w:val="0000FF"/>
            <w:sz w:val="24"/>
            <w:u w:val="single" w:color="0000FF"/>
          </w:rPr>
          <w:t>https://dtod.transport.mil/Default.aspx</w:t>
        </w:r>
      </w:hyperlink>
      <w:r>
        <w:rPr>
          <w:sz w:val="24"/>
          <w:u w:val="none"/>
        </w:rPr>
        <w:t>, this is the official source for worldwide PCS and TDY distance information.</w:t>
      </w:r>
      <w:r>
        <w:rPr>
          <w:spacing w:val="40"/>
          <w:sz w:val="24"/>
          <w:u w:val="none"/>
        </w:rPr>
        <w:t> </w:t>
      </w:r>
      <w:r>
        <w:rPr>
          <w:sz w:val="24"/>
          <w:u w:val="none"/>
        </w:rPr>
        <w:t>(</w:t>
      </w:r>
      <w:r>
        <w:rPr>
          <w:b/>
          <w:sz w:val="24"/>
          <w:u w:val="none"/>
        </w:rPr>
        <w:t>Note</w:t>
      </w:r>
      <w:r>
        <w:rPr>
          <w:sz w:val="24"/>
          <w:u w:val="none"/>
        </w:rPr>
        <w:t>: If a member is assigned to a CONUS-isolated</w:t>
      </w:r>
      <w:r>
        <w:rPr>
          <w:spacing w:val="-9"/>
          <w:sz w:val="24"/>
          <w:u w:val="none"/>
        </w:rPr>
        <w:t> </w:t>
      </w:r>
      <w:r>
        <w:rPr>
          <w:sz w:val="24"/>
          <w:u w:val="none"/>
        </w:rPr>
        <w:t>station</w:t>
      </w:r>
      <w:r>
        <w:rPr>
          <w:spacing w:val="-10"/>
          <w:sz w:val="24"/>
          <w:u w:val="none"/>
        </w:rPr>
        <w:t> </w:t>
      </w:r>
      <w:r>
        <w:rPr>
          <w:sz w:val="24"/>
          <w:u w:val="none"/>
        </w:rPr>
        <w:t>on</w:t>
      </w:r>
      <w:r>
        <w:rPr>
          <w:spacing w:val="-9"/>
          <w:sz w:val="24"/>
          <w:u w:val="none"/>
        </w:rPr>
        <w:t> </w:t>
      </w:r>
      <w:r>
        <w:rPr>
          <w:sz w:val="24"/>
          <w:u w:val="none"/>
        </w:rPr>
        <w:t>a</w:t>
      </w:r>
      <w:r>
        <w:rPr>
          <w:spacing w:val="-9"/>
          <w:sz w:val="24"/>
          <w:u w:val="none"/>
        </w:rPr>
        <w:t> </w:t>
      </w:r>
      <w:r>
        <w:rPr>
          <w:sz w:val="24"/>
          <w:u w:val="none"/>
        </w:rPr>
        <w:t>Base</w:t>
      </w:r>
      <w:r>
        <w:rPr>
          <w:spacing w:val="-9"/>
          <w:sz w:val="24"/>
          <w:u w:val="none"/>
        </w:rPr>
        <w:t> </w:t>
      </w:r>
      <w:r>
        <w:rPr>
          <w:sz w:val="24"/>
          <w:u w:val="none"/>
        </w:rPr>
        <w:t>of</w:t>
      </w:r>
      <w:r>
        <w:rPr>
          <w:spacing w:val="-10"/>
          <w:sz w:val="24"/>
          <w:u w:val="none"/>
        </w:rPr>
        <w:t> </w:t>
      </w:r>
      <w:r>
        <w:rPr>
          <w:sz w:val="24"/>
          <w:u w:val="none"/>
        </w:rPr>
        <w:t>Preference</w:t>
      </w:r>
      <w:r>
        <w:rPr>
          <w:spacing w:val="-10"/>
          <w:sz w:val="24"/>
          <w:u w:val="none"/>
        </w:rPr>
        <w:t> </w:t>
      </w:r>
      <w:r>
        <w:rPr>
          <w:sz w:val="24"/>
          <w:u w:val="none"/>
        </w:rPr>
        <w:t>assignment,</w:t>
      </w:r>
      <w:r>
        <w:rPr>
          <w:spacing w:val="-10"/>
          <w:sz w:val="24"/>
          <w:u w:val="none"/>
        </w:rPr>
        <w:t> </w:t>
      </w:r>
      <w:r>
        <w:rPr>
          <w:sz w:val="24"/>
          <w:u w:val="none"/>
        </w:rPr>
        <w:t>the</w:t>
      </w:r>
      <w:r>
        <w:rPr>
          <w:spacing w:val="-9"/>
          <w:sz w:val="24"/>
          <w:u w:val="none"/>
        </w:rPr>
        <w:t> </w:t>
      </w:r>
      <w:r>
        <w:rPr>
          <w:sz w:val="24"/>
          <w:u w:val="none"/>
        </w:rPr>
        <w:t>member</w:t>
      </w:r>
      <w:r>
        <w:rPr>
          <w:spacing w:val="-10"/>
          <w:sz w:val="24"/>
          <w:u w:val="none"/>
        </w:rPr>
        <w:t> </w:t>
      </w:r>
      <w:r>
        <w:rPr>
          <w:sz w:val="24"/>
          <w:u w:val="none"/>
        </w:rPr>
        <w:t>must</w:t>
      </w:r>
      <w:r>
        <w:rPr>
          <w:spacing w:val="-9"/>
          <w:sz w:val="24"/>
          <w:u w:val="none"/>
        </w:rPr>
        <w:t> </w:t>
      </w:r>
      <w:r>
        <w:rPr>
          <w:sz w:val="24"/>
          <w:u w:val="none"/>
        </w:rPr>
        <w:t>serve</w:t>
      </w:r>
      <w:r>
        <w:rPr>
          <w:spacing w:val="-9"/>
          <w:sz w:val="24"/>
          <w:u w:val="none"/>
        </w:rPr>
        <w:t> </w:t>
      </w:r>
      <w:r>
        <w:rPr>
          <w:sz w:val="24"/>
          <w:u w:val="none"/>
        </w:rPr>
        <w:t>a</w:t>
      </w:r>
      <w:r>
        <w:rPr>
          <w:spacing w:val="-10"/>
          <w:sz w:val="24"/>
          <w:u w:val="none"/>
        </w:rPr>
        <w:t> </w:t>
      </w:r>
      <w:r>
        <w:rPr>
          <w:sz w:val="24"/>
          <w:u w:val="none"/>
        </w:rPr>
        <w:t>24- month Base</w:t>
      </w:r>
      <w:r>
        <w:rPr>
          <w:spacing w:val="-1"/>
          <w:sz w:val="24"/>
          <w:u w:val="none"/>
        </w:rPr>
        <w:t> </w:t>
      </w:r>
      <w:r>
        <w:rPr>
          <w:sz w:val="24"/>
          <w:u w:val="none"/>
        </w:rPr>
        <w:t>of Preference.). </w:t>
      </w:r>
      <w:r>
        <w:rPr>
          <w:b/>
          <w:sz w:val="24"/>
          <w:u w:val="none"/>
        </w:rPr>
        <w:t>(T-1) </w:t>
      </w:r>
      <w:r>
        <w:rPr>
          <w:sz w:val="24"/>
          <w:u w:val="none"/>
        </w:rPr>
        <w:t>For officers who</w:t>
      </w:r>
      <w:r>
        <w:rPr>
          <w:spacing w:val="-1"/>
          <w:sz w:val="24"/>
          <w:u w:val="none"/>
        </w:rPr>
        <w:t> </w:t>
      </w:r>
      <w:r>
        <w:rPr>
          <w:sz w:val="24"/>
          <w:u w:val="none"/>
        </w:rPr>
        <w:t>attend duty related</w:t>
      </w:r>
      <w:r>
        <w:rPr>
          <w:spacing w:val="-1"/>
          <w:sz w:val="24"/>
          <w:u w:val="none"/>
        </w:rPr>
        <w:t> </w:t>
      </w:r>
      <w:r>
        <w:rPr>
          <w:sz w:val="24"/>
          <w:u w:val="none"/>
        </w:rPr>
        <w:t>training (example: Perimeter Acquisition Radar Attack Characterizations System IQT course) after arriving at</w:t>
      </w:r>
      <w:r>
        <w:rPr>
          <w:spacing w:val="-1"/>
          <w:sz w:val="24"/>
          <w:u w:val="none"/>
        </w:rPr>
        <w:t> </w:t>
      </w:r>
      <w:r>
        <w:rPr>
          <w:sz w:val="24"/>
          <w:u w:val="none"/>
        </w:rPr>
        <w:t>Cavalier</w:t>
      </w:r>
      <w:r>
        <w:rPr>
          <w:spacing w:val="-2"/>
          <w:sz w:val="24"/>
          <w:u w:val="none"/>
        </w:rPr>
        <w:t> </w:t>
      </w:r>
      <w:r>
        <w:rPr>
          <w:sz w:val="24"/>
          <w:u w:val="none"/>
        </w:rPr>
        <w:t>Space</w:t>
      </w:r>
      <w:r>
        <w:rPr>
          <w:spacing w:val="-1"/>
          <w:sz w:val="24"/>
          <w:u w:val="none"/>
        </w:rPr>
        <w:t> </w:t>
      </w:r>
      <w:r>
        <w:rPr>
          <w:sz w:val="24"/>
          <w:u w:val="none"/>
        </w:rPr>
        <w:t>Force</w:t>
      </w:r>
      <w:r>
        <w:rPr>
          <w:spacing w:val="-2"/>
          <w:sz w:val="24"/>
          <w:u w:val="none"/>
        </w:rPr>
        <w:t> </w:t>
      </w:r>
      <w:r>
        <w:rPr>
          <w:sz w:val="24"/>
          <w:u w:val="none"/>
        </w:rPr>
        <w:t>Station;</w:t>
      </w:r>
      <w:r>
        <w:rPr>
          <w:spacing w:val="-2"/>
          <w:sz w:val="24"/>
          <w:u w:val="none"/>
        </w:rPr>
        <w:t> </w:t>
      </w:r>
      <w:r>
        <w:rPr>
          <w:sz w:val="24"/>
          <w:u w:val="none"/>
        </w:rPr>
        <w:t>MPF</w:t>
      </w:r>
      <w:r>
        <w:rPr>
          <w:spacing w:val="-2"/>
          <w:sz w:val="24"/>
          <w:u w:val="none"/>
        </w:rPr>
        <w:t> </w:t>
      </w:r>
      <w:r>
        <w:rPr>
          <w:sz w:val="24"/>
          <w:u w:val="none"/>
        </w:rPr>
        <w:t>will</w:t>
      </w:r>
      <w:r>
        <w:rPr>
          <w:spacing w:val="-1"/>
          <w:sz w:val="24"/>
          <w:u w:val="none"/>
        </w:rPr>
        <w:t> </w:t>
      </w:r>
      <w:r>
        <w:rPr>
          <w:sz w:val="24"/>
          <w:u w:val="none"/>
        </w:rPr>
        <w:t>update</w:t>
      </w:r>
      <w:r>
        <w:rPr>
          <w:spacing w:val="-2"/>
          <w:sz w:val="24"/>
          <w:u w:val="none"/>
        </w:rPr>
        <w:t> </w:t>
      </w:r>
      <w:r>
        <w:rPr>
          <w:sz w:val="24"/>
          <w:u w:val="none"/>
        </w:rPr>
        <w:t>AAC</w:t>
      </w:r>
      <w:r>
        <w:rPr>
          <w:spacing w:val="-2"/>
          <w:sz w:val="24"/>
          <w:u w:val="none"/>
        </w:rPr>
        <w:t> </w:t>
      </w:r>
      <w:r>
        <w:rPr>
          <w:sz w:val="24"/>
          <w:u w:val="none"/>
        </w:rPr>
        <w:t>50</w:t>
      </w:r>
      <w:r>
        <w:rPr>
          <w:spacing w:val="-1"/>
          <w:sz w:val="24"/>
          <w:u w:val="none"/>
        </w:rPr>
        <w:t> </w:t>
      </w:r>
      <w:r>
        <w:rPr>
          <w:sz w:val="24"/>
          <w:u w:val="none"/>
        </w:rPr>
        <w:t>upon</w:t>
      </w:r>
      <w:r>
        <w:rPr>
          <w:spacing w:val="-1"/>
          <w:sz w:val="24"/>
          <w:u w:val="none"/>
        </w:rPr>
        <w:t> </w:t>
      </w:r>
      <w:r>
        <w:rPr>
          <w:sz w:val="24"/>
          <w:u w:val="none"/>
        </w:rPr>
        <w:t>completion</w:t>
      </w:r>
      <w:r>
        <w:rPr>
          <w:spacing w:val="-1"/>
          <w:sz w:val="24"/>
          <w:u w:val="none"/>
        </w:rPr>
        <w:t> </w:t>
      </w:r>
      <w:r>
        <w:rPr>
          <w:sz w:val="24"/>
          <w:u w:val="none"/>
        </w:rPr>
        <w:t>of</w:t>
      </w:r>
      <w:r>
        <w:rPr>
          <w:spacing w:val="-2"/>
          <w:sz w:val="24"/>
          <w:u w:val="none"/>
        </w:rPr>
        <w:t> </w:t>
      </w:r>
      <w:r>
        <w:rPr>
          <w:sz w:val="24"/>
          <w:u w:val="none"/>
        </w:rPr>
        <w:t>and</w:t>
      </w:r>
      <w:r>
        <w:rPr>
          <w:spacing w:val="-1"/>
          <w:sz w:val="24"/>
          <w:u w:val="none"/>
        </w:rPr>
        <w:t> </w:t>
      </w:r>
      <w:r>
        <w:rPr>
          <w:sz w:val="24"/>
          <w:u w:val="none"/>
        </w:rPr>
        <w:t>return from all related training. </w:t>
      </w:r>
      <w:r>
        <w:rPr>
          <w:b/>
          <w:sz w:val="24"/>
          <w:u w:val="none"/>
        </w:rPr>
        <w:t>(T-1) </w:t>
      </w:r>
      <w:r>
        <w:rPr>
          <w:sz w:val="24"/>
          <w:u w:val="none"/>
        </w:rPr>
        <w:t>This will ensure members receive optimal operational experience and mission needs are met.</w:t>
      </w:r>
      <w:r>
        <w:rPr>
          <w:spacing w:val="40"/>
          <w:sz w:val="24"/>
          <w:u w:val="none"/>
        </w:rPr>
        <w:t> </w:t>
      </w:r>
      <w:r>
        <w:rPr>
          <w:b/>
          <w:sz w:val="24"/>
          <w:u w:val="none"/>
        </w:rPr>
        <w:t>Note</w:t>
      </w:r>
      <w:r>
        <w:rPr>
          <w:sz w:val="24"/>
          <w:u w:val="none"/>
        </w:rPr>
        <w:t>:</w:t>
      </w:r>
      <w:r>
        <w:rPr>
          <w:spacing w:val="40"/>
          <w:sz w:val="24"/>
          <w:u w:val="none"/>
        </w:rPr>
        <w:t> </w:t>
      </w:r>
      <w:r>
        <w:rPr>
          <w:sz w:val="24"/>
          <w:u w:val="none"/>
        </w:rPr>
        <w:t>This applies only to Cavalier Space Force </w:t>
      </w:r>
      <w:r>
        <w:rPr>
          <w:spacing w:val="-2"/>
          <w:sz w:val="24"/>
          <w:u w:val="none"/>
        </w:rPr>
        <w:t>Station.</w:t>
      </w:r>
    </w:p>
    <w:p>
      <w:pPr>
        <w:pStyle w:val="ListParagraph"/>
        <w:numPr>
          <w:ilvl w:val="3"/>
          <w:numId w:val="26"/>
        </w:numPr>
        <w:tabs>
          <w:tab w:pos="2460" w:val="left" w:leader="none"/>
        </w:tabs>
        <w:spacing w:line="240" w:lineRule="auto" w:before="121" w:after="0"/>
        <w:ind w:left="1500" w:right="797" w:firstLine="0"/>
        <w:jc w:val="both"/>
        <w:rPr>
          <w:sz w:val="24"/>
        </w:rPr>
      </w:pPr>
      <w:r>
        <w:rPr>
          <w:sz w:val="24"/>
        </w:rPr>
        <w:t>The PCS retainability requirements shown in </w:t>
      </w:r>
      <w:hyperlink w:history="true" w:anchor="_bookmark178">
        <w:r>
          <w:rPr>
            <w:b/>
            <w:color w:val="0000FF"/>
            <w:sz w:val="24"/>
          </w:rPr>
          <w:t>Table 6.4</w:t>
        </w:r>
      </w:hyperlink>
      <w:r>
        <w:rPr>
          <w:b/>
          <w:color w:val="0000FF"/>
          <w:sz w:val="24"/>
        </w:rPr>
        <w:t> </w:t>
      </w:r>
      <w:r>
        <w:rPr>
          <w:sz w:val="24"/>
        </w:rPr>
        <w:t>apply regardless of whether the member serves a 15-month unaccompanied tour, or 24 month accompanied tour.</w:t>
      </w:r>
      <w:r>
        <w:rPr>
          <w:spacing w:val="40"/>
          <w:sz w:val="24"/>
        </w:rPr>
        <w:t> </w:t>
      </w:r>
      <w:r>
        <w:rPr>
          <w:sz w:val="24"/>
        </w:rPr>
        <w:t>Example:</w:t>
      </w:r>
      <w:r>
        <w:rPr>
          <w:spacing w:val="40"/>
          <w:sz w:val="24"/>
        </w:rPr>
        <w:t> </w:t>
      </w:r>
      <w:r>
        <w:rPr>
          <w:sz w:val="24"/>
        </w:rPr>
        <w:t>a member being reassigned CONUS to CONUS requires 24 months retainability</w:t>
      </w:r>
      <w:r>
        <w:rPr>
          <w:spacing w:val="30"/>
          <w:sz w:val="24"/>
        </w:rPr>
        <w:t> </w:t>
      </w:r>
      <w:r>
        <w:rPr>
          <w:sz w:val="24"/>
        </w:rPr>
        <w:t>for</w:t>
      </w:r>
      <w:r>
        <w:rPr>
          <w:spacing w:val="34"/>
          <w:sz w:val="24"/>
        </w:rPr>
        <w:t> </w:t>
      </w:r>
      <w:r>
        <w:rPr>
          <w:sz w:val="24"/>
        </w:rPr>
        <w:t>the</w:t>
      </w:r>
      <w:r>
        <w:rPr>
          <w:spacing w:val="34"/>
          <w:sz w:val="24"/>
        </w:rPr>
        <w:t> </w:t>
      </w:r>
      <w:r>
        <w:rPr>
          <w:sz w:val="24"/>
        </w:rPr>
        <w:t>PCS,</w:t>
      </w:r>
      <w:r>
        <w:rPr>
          <w:spacing w:val="33"/>
          <w:sz w:val="24"/>
        </w:rPr>
        <w:t> </w:t>
      </w:r>
      <w:r>
        <w:rPr>
          <w:sz w:val="24"/>
        </w:rPr>
        <w:t>even</w:t>
      </w:r>
      <w:r>
        <w:rPr>
          <w:spacing w:val="33"/>
          <w:sz w:val="24"/>
        </w:rPr>
        <w:t> </w:t>
      </w:r>
      <w:r>
        <w:rPr>
          <w:sz w:val="24"/>
        </w:rPr>
        <w:t>though</w:t>
      </w:r>
      <w:r>
        <w:rPr>
          <w:spacing w:val="33"/>
          <w:sz w:val="24"/>
        </w:rPr>
        <w:t> </w:t>
      </w:r>
      <w:r>
        <w:rPr>
          <w:sz w:val="24"/>
        </w:rPr>
        <w:t>the</w:t>
      </w:r>
      <w:r>
        <w:rPr>
          <w:spacing w:val="35"/>
          <w:sz w:val="24"/>
        </w:rPr>
        <w:t> </w:t>
      </w:r>
      <w:r>
        <w:rPr>
          <w:sz w:val="24"/>
        </w:rPr>
        <w:t>member</w:t>
      </w:r>
      <w:r>
        <w:rPr>
          <w:spacing w:val="33"/>
          <w:sz w:val="24"/>
        </w:rPr>
        <w:t> </w:t>
      </w:r>
      <w:r>
        <w:rPr>
          <w:sz w:val="24"/>
        </w:rPr>
        <w:t>may</w:t>
      </w:r>
      <w:r>
        <w:rPr>
          <w:spacing w:val="34"/>
          <w:sz w:val="24"/>
        </w:rPr>
        <w:t> </w:t>
      </w:r>
      <w:r>
        <w:rPr>
          <w:sz w:val="24"/>
        </w:rPr>
        <w:t>choose</w:t>
      </w:r>
      <w:r>
        <w:rPr>
          <w:spacing w:val="33"/>
          <w:sz w:val="24"/>
        </w:rPr>
        <w:t> </w:t>
      </w:r>
      <w:r>
        <w:rPr>
          <w:sz w:val="24"/>
        </w:rPr>
        <w:t>to</w:t>
      </w:r>
      <w:r>
        <w:rPr>
          <w:spacing w:val="33"/>
          <w:sz w:val="24"/>
        </w:rPr>
        <w:t> </w:t>
      </w:r>
      <w:r>
        <w:rPr>
          <w:sz w:val="24"/>
        </w:rPr>
        <w:t>serve</w:t>
      </w:r>
      <w:r>
        <w:rPr>
          <w:spacing w:val="33"/>
          <w:sz w:val="24"/>
        </w:rPr>
        <w:t> </w:t>
      </w:r>
      <w:r>
        <w:rPr>
          <w:sz w:val="24"/>
        </w:rPr>
        <w:t>the</w:t>
      </w:r>
      <w:r>
        <w:rPr>
          <w:spacing w:val="35"/>
          <w:sz w:val="24"/>
        </w:rPr>
        <w:t> </w:t>
      </w:r>
      <w:r>
        <w:rPr>
          <w:sz w:val="24"/>
        </w:rPr>
        <w:t>15-</w:t>
      </w:r>
      <w:r>
        <w:rPr>
          <w:spacing w:val="-2"/>
          <w:sz w:val="24"/>
        </w:rPr>
        <w:t>month</w:t>
      </w:r>
    </w:p>
    <w:p>
      <w:pPr>
        <w:spacing w:after="0" w:line="240" w:lineRule="auto"/>
        <w:jc w:val="both"/>
        <w:rPr>
          <w:sz w:val="24"/>
        </w:rPr>
        <w:sectPr>
          <w:pgSz w:w="12240" w:h="15840"/>
          <w:pgMar w:header="731" w:footer="0" w:top="1380" w:bottom="280" w:left="660" w:right="640"/>
        </w:sectPr>
      </w:pPr>
    </w:p>
    <w:p>
      <w:pPr>
        <w:pStyle w:val="BodyText"/>
        <w:spacing w:before="96"/>
        <w:ind w:right="796"/>
        <w:rPr>
          <w:b/>
        </w:rPr>
      </w:pPr>
      <w:r>
        <w:rPr/>
        <w:t>unaccompanied</w:t>
      </w:r>
      <w:r>
        <w:rPr>
          <w:spacing w:val="-10"/>
        </w:rPr>
        <w:t> </w:t>
      </w:r>
      <w:r>
        <w:rPr/>
        <w:t>tour.</w:t>
      </w:r>
      <w:r>
        <w:rPr>
          <w:spacing w:val="39"/>
        </w:rPr>
        <w:t> </w:t>
      </w:r>
      <w:r>
        <w:rPr/>
        <w:t>Further,</w:t>
      </w:r>
      <w:r>
        <w:rPr>
          <w:spacing w:val="-12"/>
        </w:rPr>
        <w:t> </w:t>
      </w:r>
      <w:r>
        <w:rPr/>
        <w:t>to</w:t>
      </w:r>
      <w:r>
        <w:rPr>
          <w:spacing w:val="-10"/>
        </w:rPr>
        <w:t> </w:t>
      </w:r>
      <w:r>
        <w:rPr/>
        <w:t>be</w:t>
      </w:r>
      <w:r>
        <w:rPr>
          <w:spacing w:val="-11"/>
        </w:rPr>
        <w:t> </w:t>
      </w:r>
      <w:r>
        <w:rPr/>
        <w:t>reassigned</w:t>
      </w:r>
      <w:r>
        <w:rPr>
          <w:spacing w:val="-11"/>
        </w:rPr>
        <w:t> </w:t>
      </w:r>
      <w:r>
        <w:rPr/>
        <w:t>upon</w:t>
      </w:r>
      <w:r>
        <w:rPr>
          <w:spacing w:val="-11"/>
        </w:rPr>
        <w:t> </w:t>
      </w:r>
      <w:r>
        <w:rPr/>
        <w:t>completion</w:t>
      </w:r>
      <w:r>
        <w:rPr>
          <w:spacing w:val="-11"/>
        </w:rPr>
        <w:t> </w:t>
      </w:r>
      <w:r>
        <w:rPr/>
        <w:t>of</w:t>
      </w:r>
      <w:r>
        <w:rPr>
          <w:spacing w:val="-10"/>
        </w:rPr>
        <w:t> </w:t>
      </w:r>
      <w:r>
        <w:rPr/>
        <w:t>a</w:t>
      </w:r>
      <w:r>
        <w:rPr>
          <w:spacing w:val="-11"/>
        </w:rPr>
        <w:t> </w:t>
      </w:r>
      <w:r>
        <w:rPr/>
        <w:t>15-</w:t>
      </w:r>
      <w:r>
        <w:rPr>
          <w:spacing w:val="-10"/>
        </w:rPr>
        <w:t> </w:t>
      </w:r>
      <w:r>
        <w:rPr/>
        <w:t>or</w:t>
      </w:r>
      <w:r>
        <w:rPr>
          <w:spacing w:val="-10"/>
        </w:rPr>
        <w:t> </w:t>
      </w:r>
      <w:r>
        <w:rPr/>
        <w:t>24-month</w:t>
      </w:r>
      <w:r>
        <w:rPr>
          <w:spacing w:val="-11"/>
        </w:rPr>
        <w:t> </w:t>
      </w:r>
      <w:r>
        <w:rPr/>
        <w:t>tour, members must have PCS retainability prescribed by </w:t>
      </w:r>
      <w:hyperlink w:history="true" w:anchor="_bookmark178">
        <w:r>
          <w:rPr>
            <w:b/>
            <w:color w:val="0000FF"/>
          </w:rPr>
          <w:t>Table 6.4</w:t>
        </w:r>
      </w:hyperlink>
      <w:r>
        <w:rPr>
          <w:b/>
          <w:color w:val="0000FF"/>
        </w:rPr>
        <w:t> </w:t>
      </w:r>
      <w:r>
        <w:rPr/>
        <w:t>for their next assignment. </w:t>
      </w:r>
      <w:r>
        <w:rPr>
          <w:b/>
          <w:spacing w:val="-2"/>
        </w:rPr>
        <w:t>(T-1)</w:t>
      </w:r>
    </w:p>
    <w:p>
      <w:pPr>
        <w:pStyle w:val="ListParagraph"/>
        <w:numPr>
          <w:ilvl w:val="3"/>
          <w:numId w:val="26"/>
        </w:numPr>
        <w:tabs>
          <w:tab w:pos="2460" w:val="left" w:leader="none"/>
        </w:tabs>
        <w:spacing w:line="240" w:lineRule="auto" w:before="121" w:after="0"/>
        <w:ind w:left="1500" w:right="798" w:firstLine="0"/>
        <w:jc w:val="both"/>
        <w:rPr>
          <w:sz w:val="24"/>
        </w:rPr>
      </w:pPr>
      <w:r>
        <w:rPr>
          <w:sz w:val="24"/>
        </w:rPr>
        <w:t>Members are not involuntarily assigned to a CONUS-isolated station from an unaccompanied dependent-restricted overseas short tour nor are they diverted to a CONUS-isolated</w:t>
      </w:r>
      <w:r>
        <w:rPr>
          <w:spacing w:val="-11"/>
          <w:sz w:val="24"/>
        </w:rPr>
        <w:t> </w:t>
      </w:r>
      <w:r>
        <w:rPr>
          <w:sz w:val="24"/>
        </w:rPr>
        <w:t>station</w:t>
      </w:r>
      <w:r>
        <w:rPr>
          <w:spacing w:val="-11"/>
          <w:sz w:val="24"/>
        </w:rPr>
        <w:t> </w:t>
      </w:r>
      <w:r>
        <w:rPr>
          <w:sz w:val="24"/>
        </w:rPr>
        <w:t>if</w:t>
      </w:r>
      <w:r>
        <w:rPr>
          <w:spacing w:val="-10"/>
          <w:sz w:val="24"/>
        </w:rPr>
        <w:t> </w:t>
      </w:r>
      <w:r>
        <w:rPr>
          <w:sz w:val="24"/>
        </w:rPr>
        <w:t>they</w:t>
      </w:r>
      <w:r>
        <w:rPr>
          <w:spacing w:val="-9"/>
          <w:sz w:val="24"/>
        </w:rPr>
        <w:t> </w:t>
      </w:r>
      <w:r>
        <w:rPr>
          <w:sz w:val="24"/>
        </w:rPr>
        <w:t>receive</w:t>
      </w:r>
      <w:r>
        <w:rPr>
          <w:spacing w:val="-10"/>
          <w:sz w:val="24"/>
        </w:rPr>
        <w:t> </w:t>
      </w:r>
      <w:r>
        <w:rPr>
          <w:sz w:val="24"/>
        </w:rPr>
        <w:t>one</w:t>
      </w:r>
      <w:r>
        <w:rPr>
          <w:spacing w:val="-10"/>
          <w:sz w:val="24"/>
        </w:rPr>
        <w:t> </w:t>
      </w:r>
      <w:r>
        <w:rPr>
          <w:sz w:val="24"/>
        </w:rPr>
        <w:t>of</w:t>
      </w:r>
      <w:r>
        <w:rPr>
          <w:spacing w:val="-10"/>
          <w:sz w:val="24"/>
        </w:rPr>
        <w:t> </w:t>
      </w:r>
      <w:r>
        <w:rPr>
          <w:sz w:val="24"/>
        </w:rPr>
        <w:t>their</w:t>
      </w:r>
      <w:r>
        <w:rPr>
          <w:spacing w:val="-11"/>
          <w:sz w:val="24"/>
        </w:rPr>
        <w:t> </w:t>
      </w:r>
      <w:r>
        <w:rPr>
          <w:sz w:val="24"/>
        </w:rPr>
        <w:t>choices</w:t>
      </w:r>
      <w:r>
        <w:rPr>
          <w:spacing w:val="-11"/>
          <w:sz w:val="24"/>
        </w:rPr>
        <w:t> </w:t>
      </w:r>
      <w:r>
        <w:rPr>
          <w:sz w:val="24"/>
        </w:rPr>
        <w:t>in</w:t>
      </w:r>
      <w:r>
        <w:rPr>
          <w:spacing w:val="-10"/>
          <w:sz w:val="24"/>
        </w:rPr>
        <w:t> </w:t>
      </w:r>
      <w:r>
        <w:rPr>
          <w:sz w:val="24"/>
        </w:rPr>
        <w:t>the</w:t>
      </w:r>
      <w:r>
        <w:rPr>
          <w:spacing w:val="-9"/>
          <w:sz w:val="24"/>
        </w:rPr>
        <w:t> </w:t>
      </w:r>
      <w:r>
        <w:rPr>
          <w:sz w:val="24"/>
        </w:rPr>
        <w:t>overseas</w:t>
      </w:r>
      <w:r>
        <w:rPr>
          <w:spacing w:val="-11"/>
          <w:sz w:val="24"/>
        </w:rPr>
        <w:t> </w:t>
      </w:r>
      <w:r>
        <w:rPr>
          <w:sz w:val="24"/>
        </w:rPr>
        <w:t>returnee</w:t>
      </w:r>
      <w:r>
        <w:rPr>
          <w:spacing w:val="-10"/>
          <w:sz w:val="24"/>
        </w:rPr>
        <w:t> </w:t>
      </w:r>
      <w:r>
        <w:rPr>
          <w:spacing w:val="-2"/>
          <w:sz w:val="24"/>
        </w:rPr>
        <w:t>match.</w:t>
      </w:r>
    </w:p>
    <w:p>
      <w:pPr>
        <w:pStyle w:val="ListParagraph"/>
        <w:numPr>
          <w:ilvl w:val="3"/>
          <w:numId w:val="26"/>
        </w:numPr>
        <w:tabs>
          <w:tab w:pos="2460" w:val="left" w:leader="none"/>
        </w:tabs>
        <w:spacing w:line="240" w:lineRule="auto" w:before="120" w:after="0"/>
        <w:ind w:left="1500" w:right="799" w:firstLine="0"/>
        <w:jc w:val="both"/>
        <w:rPr>
          <w:sz w:val="24"/>
        </w:rPr>
      </w:pPr>
      <w:bookmarkStart w:name="_bookmark93" w:id="94"/>
      <w:bookmarkEnd w:id="94"/>
      <w:r>
        <w:rPr/>
      </w:r>
      <w:r>
        <w:rPr>
          <w:sz w:val="24"/>
        </w:rPr>
        <w:t>Members assigned to a CONUS-isolated station are not selected for an involuntary unaccompanied dependent-restricted overseas short tour.</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Date of Availability Deferments Waivers.</w:t>
      </w:r>
      <w:r>
        <w:rPr>
          <w:spacing w:val="40"/>
          <w:sz w:val="24"/>
        </w:rPr>
        <w:t> </w:t>
      </w:r>
      <w:r>
        <w:rPr>
          <w:sz w:val="24"/>
        </w:rPr>
        <w:t>If it becomes necessary to waive deferments, the longest organizational (as opposed to by-name) deferments are waived first. Example:</w:t>
      </w:r>
      <w:r>
        <w:rPr>
          <w:spacing w:val="40"/>
          <w:sz w:val="24"/>
        </w:rPr>
        <w:t> </w:t>
      </w:r>
      <w:r>
        <w:rPr>
          <w:sz w:val="24"/>
        </w:rPr>
        <w:t>a four-year organizational deferment is normally waived before a three year deferment, and both before waiving a one year individual (by-name) deferment.</w:t>
      </w:r>
      <w:r>
        <w:rPr>
          <w:spacing w:val="40"/>
          <w:sz w:val="24"/>
        </w:rPr>
        <w:t> </w:t>
      </w:r>
      <w:r>
        <w:rPr>
          <w:sz w:val="24"/>
        </w:rPr>
        <w:t>Deferments not involving the expenditure</w:t>
      </w:r>
      <w:r>
        <w:rPr>
          <w:spacing w:val="-1"/>
          <w:sz w:val="24"/>
        </w:rPr>
        <w:t> </w:t>
      </w:r>
      <w:r>
        <w:rPr>
          <w:sz w:val="24"/>
        </w:rPr>
        <w:t>of PCS funds are waived before those where the member made a</w:t>
      </w:r>
      <w:r>
        <w:rPr>
          <w:spacing w:val="-10"/>
          <w:sz w:val="24"/>
        </w:rPr>
        <w:t> </w:t>
      </w:r>
      <w:r>
        <w:rPr>
          <w:sz w:val="24"/>
        </w:rPr>
        <w:t>PCS</w:t>
      </w:r>
      <w:r>
        <w:rPr>
          <w:spacing w:val="-11"/>
          <w:sz w:val="24"/>
        </w:rPr>
        <w:t> </w:t>
      </w:r>
      <w:r>
        <w:rPr>
          <w:sz w:val="24"/>
        </w:rPr>
        <w:t>move</w:t>
      </w:r>
      <w:r>
        <w:rPr>
          <w:spacing w:val="-9"/>
          <w:sz w:val="24"/>
        </w:rPr>
        <w:t> </w:t>
      </w:r>
      <w:r>
        <w:rPr>
          <w:sz w:val="24"/>
        </w:rPr>
        <w:t>in</w:t>
      </w:r>
      <w:r>
        <w:rPr>
          <w:spacing w:val="-10"/>
          <w:sz w:val="24"/>
        </w:rPr>
        <w:t> </w:t>
      </w:r>
      <w:r>
        <w:rPr>
          <w:sz w:val="24"/>
        </w:rPr>
        <w:t>conjunction</w:t>
      </w:r>
      <w:r>
        <w:rPr>
          <w:spacing w:val="-11"/>
          <w:sz w:val="24"/>
        </w:rPr>
        <w:t> </w:t>
      </w:r>
      <w:r>
        <w:rPr>
          <w:sz w:val="24"/>
        </w:rPr>
        <w:t>with</w:t>
      </w:r>
      <w:r>
        <w:rPr>
          <w:spacing w:val="-10"/>
          <w:sz w:val="24"/>
        </w:rPr>
        <w:t> </w:t>
      </w:r>
      <w:r>
        <w:rPr>
          <w:sz w:val="24"/>
        </w:rPr>
        <w:t>deferment.</w:t>
      </w:r>
      <w:r>
        <w:rPr>
          <w:spacing w:val="40"/>
          <w:sz w:val="24"/>
        </w:rPr>
        <w:t> </w:t>
      </w:r>
      <w:r>
        <w:rPr>
          <w:sz w:val="24"/>
        </w:rPr>
        <w:t>Example:</w:t>
      </w:r>
      <w:r>
        <w:rPr>
          <w:spacing w:val="40"/>
          <w:sz w:val="24"/>
        </w:rPr>
        <w:t> </w:t>
      </w:r>
      <w:r>
        <w:rPr>
          <w:sz w:val="24"/>
        </w:rPr>
        <w:t>a</w:t>
      </w:r>
      <w:r>
        <w:rPr>
          <w:spacing w:val="-10"/>
          <w:sz w:val="24"/>
        </w:rPr>
        <w:t> </w:t>
      </w:r>
      <w:r>
        <w:rPr>
          <w:sz w:val="24"/>
        </w:rPr>
        <w:t>member</w:t>
      </w:r>
      <w:r>
        <w:rPr>
          <w:spacing w:val="-10"/>
          <w:sz w:val="24"/>
        </w:rPr>
        <w:t> </w:t>
      </w:r>
      <w:r>
        <w:rPr>
          <w:sz w:val="24"/>
        </w:rPr>
        <w:t>with</w:t>
      </w:r>
      <w:r>
        <w:rPr>
          <w:spacing w:val="-10"/>
          <w:sz w:val="24"/>
        </w:rPr>
        <w:t> </w:t>
      </w:r>
      <w:r>
        <w:rPr>
          <w:sz w:val="24"/>
        </w:rPr>
        <w:t>several</w:t>
      </w:r>
      <w:r>
        <w:rPr>
          <w:spacing w:val="-10"/>
          <w:sz w:val="24"/>
        </w:rPr>
        <w:t> </w:t>
      </w:r>
      <w:r>
        <w:rPr>
          <w:sz w:val="24"/>
        </w:rPr>
        <w:t>years</w:t>
      </w:r>
      <w:r>
        <w:rPr>
          <w:spacing w:val="-10"/>
          <w:sz w:val="24"/>
        </w:rPr>
        <w:t> </w:t>
      </w:r>
      <w:r>
        <w:rPr>
          <w:sz w:val="24"/>
        </w:rPr>
        <w:t>on</w:t>
      </w:r>
      <w:r>
        <w:rPr>
          <w:spacing w:val="-11"/>
          <w:sz w:val="24"/>
        </w:rPr>
        <w:t> </w:t>
      </w:r>
      <w:r>
        <w:rPr>
          <w:sz w:val="24"/>
        </w:rPr>
        <w:t>station moves to a stabilized unit at the same location and is subsequently deferred, will have deferments waived before a member assigned to the location specifically to join a military spouse.</w:t>
      </w:r>
      <w:r>
        <w:rPr>
          <w:spacing w:val="32"/>
          <w:sz w:val="24"/>
        </w:rPr>
        <w:t> </w:t>
      </w:r>
      <w:r>
        <w:rPr>
          <w:sz w:val="24"/>
        </w:rPr>
        <w:t>There</w:t>
      </w:r>
      <w:r>
        <w:rPr>
          <w:spacing w:val="-14"/>
          <w:sz w:val="24"/>
        </w:rPr>
        <w:t> </w:t>
      </w:r>
      <w:r>
        <w:rPr>
          <w:sz w:val="24"/>
        </w:rPr>
        <w:t>may</w:t>
      </w:r>
      <w:r>
        <w:rPr>
          <w:spacing w:val="-14"/>
          <w:sz w:val="24"/>
        </w:rPr>
        <w:t> </w:t>
      </w:r>
      <w:r>
        <w:rPr>
          <w:sz w:val="24"/>
        </w:rPr>
        <w:t>be</w:t>
      </w:r>
      <w:r>
        <w:rPr>
          <w:spacing w:val="-14"/>
          <w:sz w:val="24"/>
        </w:rPr>
        <w:t> </w:t>
      </w:r>
      <w:r>
        <w:rPr>
          <w:sz w:val="24"/>
        </w:rPr>
        <w:t>exceptions</w:t>
      </w:r>
      <w:r>
        <w:rPr>
          <w:spacing w:val="-14"/>
          <w:sz w:val="24"/>
        </w:rPr>
        <w:t> </w:t>
      </w:r>
      <w:r>
        <w:rPr>
          <w:sz w:val="24"/>
        </w:rPr>
        <w:t>as</w:t>
      </w:r>
      <w:r>
        <w:rPr>
          <w:spacing w:val="-14"/>
          <w:sz w:val="24"/>
        </w:rPr>
        <w:t> </w:t>
      </w:r>
      <w:r>
        <w:rPr>
          <w:sz w:val="24"/>
        </w:rPr>
        <w:t>manning</w:t>
      </w:r>
      <w:r>
        <w:rPr>
          <w:spacing w:val="-14"/>
          <w:sz w:val="24"/>
        </w:rPr>
        <w:t> </w:t>
      </w:r>
      <w:r>
        <w:rPr>
          <w:sz w:val="24"/>
        </w:rPr>
        <w:t>priorities,</w:t>
      </w:r>
      <w:r>
        <w:rPr>
          <w:spacing w:val="-11"/>
          <w:sz w:val="24"/>
        </w:rPr>
        <w:t> </w:t>
      </w:r>
      <w:r>
        <w:rPr>
          <w:sz w:val="24"/>
        </w:rPr>
        <w:t>requirement</w:t>
      </w:r>
      <w:r>
        <w:rPr>
          <w:spacing w:val="-14"/>
          <w:sz w:val="24"/>
        </w:rPr>
        <w:t> </w:t>
      </w:r>
      <w:r>
        <w:rPr>
          <w:sz w:val="24"/>
        </w:rPr>
        <w:t>for</w:t>
      </w:r>
      <w:r>
        <w:rPr>
          <w:spacing w:val="-14"/>
          <w:sz w:val="24"/>
        </w:rPr>
        <w:t> </w:t>
      </w:r>
      <w:r>
        <w:rPr>
          <w:sz w:val="24"/>
        </w:rPr>
        <w:t>backfill,</w:t>
      </w:r>
      <w:r>
        <w:rPr>
          <w:spacing w:val="-14"/>
          <w:sz w:val="24"/>
        </w:rPr>
        <w:t> </w:t>
      </w:r>
      <w:r>
        <w:rPr>
          <w:sz w:val="24"/>
        </w:rPr>
        <w:t>humanitarian considerations, etc. may dictate otherwise.</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Military Operational Deferment.</w:t>
      </w:r>
      <w:r>
        <w:rPr>
          <w:spacing w:val="40"/>
          <w:sz w:val="24"/>
        </w:rPr>
        <w:t> </w:t>
      </w:r>
      <w:r>
        <w:rPr>
          <w:sz w:val="24"/>
        </w:rPr>
        <w:t>At times, the continued assignment of a particular member may be essential to accomplish a specific mission.</w:t>
      </w:r>
      <w:r>
        <w:rPr>
          <w:spacing w:val="40"/>
          <w:sz w:val="24"/>
        </w:rPr>
        <w:t> </w:t>
      </w:r>
      <w:r>
        <w:rPr>
          <w:sz w:val="24"/>
        </w:rPr>
        <w:t>In these rare circumstances, a military operational deferment of a member may be requested and may be over and above an existing</w:t>
      </w:r>
      <w:r>
        <w:rPr>
          <w:spacing w:val="-6"/>
          <w:sz w:val="24"/>
        </w:rPr>
        <w:t> </w:t>
      </w:r>
      <w:r>
        <w:rPr>
          <w:sz w:val="24"/>
        </w:rPr>
        <w:t>unit</w:t>
      </w:r>
      <w:r>
        <w:rPr>
          <w:spacing w:val="-6"/>
          <w:sz w:val="24"/>
        </w:rPr>
        <w:t> </w:t>
      </w:r>
      <w:r>
        <w:rPr>
          <w:sz w:val="24"/>
        </w:rPr>
        <w:t>or</w:t>
      </w:r>
      <w:r>
        <w:rPr>
          <w:spacing w:val="-7"/>
          <w:sz w:val="24"/>
        </w:rPr>
        <w:t> </w:t>
      </w:r>
      <w:r>
        <w:rPr>
          <w:sz w:val="24"/>
        </w:rPr>
        <w:t>function</w:t>
      </w:r>
      <w:r>
        <w:rPr>
          <w:spacing w:val="-7"/>
          <w:sz w:val="24"/>
        </w:rPr>
        <w:t> </w:t>
      </w:r>
      <w:r>
        <w:rPr>
          <w:sz w:val="24"/>
        </w:rPr>
        <w:t>deferment.</w:t>
      </w:r>
      <w:r>
        <w:rPr>
          <w:spacing w:val="40"/>
          <w:sz w:val="24"/>
        </w:rPr>
        <w:t> </w:t>
      </w:r>
      <w:r>
        <w:rPr>
          <w:sz w:val="24"/>
        </w:rPr>
        <w:t>Normally,</w:t>
      </w:r>
      <w:r>
        <w:rPr>
          <w:spacing w:val="-5"/>
          <w:sz w:val="24"/>
        </w:rPr>
        <w:t> </w:t>
      </w:r>
      <w:r>
        <w:rPr>
          <w:sz w:val="24"/>
        </w:rPr>
        <w:t>only</w:t>
      </w:r>
      <w:r>
        <w:rPr>
          <w:spacing w:val="-5"/>
          <w:sz w:val="24"/>
        </w:rPr>
        <w:t> </w:t>
      </w:r>
      <w:r>
        <w:rPr>
          <w:sz w:val="24"/>
        </w:rPr>
        <w:t>one</w:t>
      </w:r>
      <w:r>
        <w:rPr>
          <w:spacing w:val="-6"/>
          <w:sz w:val="24"/>
        </w:rPr>
        <w:t> </w:t>
      </w:r>
      <w:r>
        <w:rPr>
          <w:sz w:val="24"/>
        </w:rPr>
        <w:t>operational</w:t>
      </w:r>
      <w:r>
        <w:rPr>
          <w:spacing w:val="-6"/>
          <w:sz w:val="24"/>
        </w:rPr>
        <w:t> </w:t>
      </w:r>
      <w:r>
        <w:rPr>
          <w:sz w:val="24"/>
        </w:rPr>
        <w:t>deferment</w:t>
      </w:r>
      <w:r>
        <w:rPr>
          <w:spacing w:val="-7"/>
          <w:sz w:val="24"/>
        </w:rPr>
        <w:t> </w:t>
      </w:r>
      <w:r>
        <w:rPr>
          <w:sz w:val="24"/>
        </w:rPr>
        <w:t>is</w:t>
      </w:r>
      <w:r>
        <w:rPr>
          <w:spacing w:val="-6"/>
          <w:sz w:val="24"/>
        </w:rPr>
        <w:t> </w:t>
      </w:r>
      <w:r>
        <w:rPr>
          <w:sz w:val="24"/>
        </w:rPr>
        <w:t>granted,</w:t>
      </w:r>
      <w:r>
        <w:rPr>
          <w:spacing w:val="-5"/>
          <w:sz w:val="24"/>
        </w:rPr>
        <w:t> </w:t>
      </w:r>
      <w:r>
        <w:rPr>
          <w:sz w:val="24"/>
        </w:rPr>
        <w:t>and the</w:t>
      </w:r>
      <w:r>
        <w:rPr>
          <w:spacing w:val="-11"/>
          <w:sz w:val="24"/>
        </w:rPr>
        <w:t> </w:t>
      </w:r>
      <w:r>
        <w:rPr>
          <w:sz w:val="24"/>
        </w:rPr>
        <w:t>period</w:t>
      </w:r>
      <w:r>
        <w:rPr>
          <w:spacing w:val="-13"/>
          <w:sz w:val="24"/>
        </w:rPr>
        <w:t> </w:t>
      </w:r>
      <w:r>
        <w:rPr>
          <w:sz w:val="24"/>
        </w:rPr>
        <w:t>cannot</w:t>
      </w:r>
      <w:r>
        <w:rPr>
          <w:spacing w:val="-12"/>
          <w:sz w:val="24"/>
        </w:rPr>
        <w:t> </w:t>
      </w:r>
      <w:r>
        <w:rPr>
          <w:sz w:val="24"/>
        </w:rPr>
        <w:t>exceed</w:t>
      </w:r>
      <w:r>
        <w:rPr>
          <w:spacing w:val="-14"/>
          <w:sz w:val="24"/>
        </w:rPr>
        <w:t> </w:t>
      </w:r>
      <w:r>
        <w:rPr>
          <w:sz w:val="24"/>
        </w:rPr>
        <w:t>one</w:t>
      </w:r>
      <w:r>
        <w:rPr>
          <w:spacing w:val="-12"/>
          <w:sz w:val="24"/>
        </w:rPr>
        <w:t> </w:t>
      </w:r>
      <w:r>
        <w:rPr>
          <w:sz w:val="24"/>
        </w:rPr>
        <w:t>year.</w:t>
      </w:r>
      <w:r>
        <w:rPr>
          <w:spacing w:val="35"/>
          <w:sz w:val="24"/>
        </w:rPr>
        <w:t> </w:t>
      </w:r>
      <w:r>
        <w:rPr>
          <w:sz w:val="24"/>
        </w:rPr>
        <w:t>This</w:t>
      </w:r>
      <w:r>
        <w:rPr>
          <w:spacing w:val="-11"/>
          <w:sz w:val="24"/>
        </w:rPr>
        <w:t> </w:t>
      </w:r>
      <w:r>
        <w:rPr>
          <w:sz w:val="24"/>
        </w:rPr>
        <w:t>period</w:t>
      </w:r>
      <w:r>
        <w:rPr>
          <w:spacing w:val="-13"/>
          <w:sz w:val="24"/>
        </w:rPr>
        <w:t> </w:t>
      </w:r>
      <w:r>
        <w:rPr>
          <w:sz w:val="24"/>
        </w:rPr>
        <w:t>is</w:t>
      </w:r>
      <w:r>
        <w:rPr>
          <w:spacing w:val="-13"/>
          <w:sz w:val="24"/>
        </w:rPr>
        <w:t> </w:t>
      </w:r>
      <w:r>
        <w:rPr>
          <w:sz w:val="24"/>
        </w:rPr>
        <w:t>adequate</w:t>
      </w:r>
      <w:r>
        <w:rPr>
          <w:spacing w:val="-13"/>
          <w:sz w:val="24"/>
        </w:rPr>
        <w:t> </w:t>
      </w:r>
      <w:r>
        <w:rPr>
          <w:sz w:val="24"/>
        </w:rPr>
        <w:t>in</w:t>
      </w:r>
      <w:r>
        <w:rPr>
          <w:spacing w:val="-13"/>
          <w:sz w:val="24"/>
        </w:rPr>
        <w:t> </w:t>
      </w:r>
      <w:r>
        <w:rPr>
          <w:sz w:val="24"/>
        </w:rPr>
        <w:t>most</w:t>
      </w:r>
      <w:r>
        <w:rPr>
          <w:spacing w:val="-12"/>
          <w:sz w:val="24"/>
        </w:rPr>
        <w:t> </w:t>
      </w:r>
      <w:r>
        <w:rPr>
          <w:sz w:val="24"/>
        </w:rPr>
        <w:t>cases</w:t>
      </w:r>
      <w:r>
        <w:rPr>
          <w:spacing w:val="-13"/>
          <w:sz w:val="24"/>
        </w:rPr>
        <w:t> </w:t>
      </w:r>
      <w:r>
        <w:rPr>
          <w:sz w:val="24"/>
        </w:rPr>
        <w:t>to</w:t>
      </w:r>
      <w:r>
        <w:rPr>
          <w:spacing w:val="-13"/>
          <w:sz w:val="24"/>
        </w:rPr>
        <w:t> </w:t>
      </w:r>
      <w:r>
        <w:rPr>
          <w:sz w:val="24"/>
        </w:rPr>
        <w:t>train</w:t>
      </w:r>
      <w:r>
        <w:rPr>
          <w:spacing w:val="-12"/>
          <w:sz w:val="24"/>
        </w:rPr>
        <w:t> </w:t>
      </w:r>
      <w:r>
        <w:rPr>
          <w:sz w:val="24"/>
        </w:rPr>
        <w:t>a</w:t>
      </w:r>
      <w:r>
        <w:rPr>
          <w:spacing w:val="-13"/>
          <w:sz w:val="24"/>
        </w:rPr>
        <w:t> </w:t>
      </w:r>
      <w:r>
        <w:rPr>
          <w:sz w:val="24"/>
        </w:rPr>
        <w:t>replacement or to make arrangements for project or program continuity.</w:t>
      </w:r>
      <w:r>
        <w:rPr>
          <w:spacing w:val="40"/>
          <w:sz w:val="24"/>
        </w:rPr>
        <w:t> </w:t>
      </w:r>
      <w:r>
        <w:rPr>
          <w:sz w:val="24"/>
        </w:rPr>
        <w:t>A military operational deferment is</w:t>
      </w:r>
      <w:r>
        <w:rPr>
          <w:spacing w:val="-7"/>
          <w:sz w:val="24"/>
        </w:rPr>
        <w:t> </w:t>
      </w:r>
      <w:r>
        <w:rPr>
          <w:sz w:val="24"/>
        </w:rPr>
        <w:t>appropriate</w:t>
      </w:r>
      <w:r>
        <w:rPr>
          <w:spacing w:val="-8"/>
          <w:sz w:val="24"/>
        </w:rPr>
        <w:t> </w:t>
      </w:r>
      <w:r>
        <w:rPr>
          <w:sz w:val="24"/>
        </w:rPr>
        <w:t>only</w:t>
      </w:r>
      <w:r>
        <w:rPr>
          <w:spacing w:val="-7"/>
          <w:sz w:val="24"/>
        </w:rPr>
        <w:t> </w:t>
      </w:r>
      <w:r>
        <w:rPr>
          <w:sz w:val="24"/>
        </w:rPr>
        <w:t>in</w:t>
      </w:r>
      <w:r>
        <w:rPr>
          <w:spacing w:val="-7"/>
          <w:sz w:val="24"/>
        </w:rPr>
        <w:t> </w:t>
      </w:r>
      <w:r>
        <w:rPr>
          <w:sz w:val="24"/>
        </w:rPr>
        <w:t>support</w:t>
      </w:r>
      <w:r>
        <w:rPr>
          <w:spacing w:val="-7"/>
          <w:sz w:val="24"/>
        </w:rPr>
        <w:t> </w:t>
      </w:r>
      <w:r>
        <w:rPr>
          <w:sz w:val="24"/>
        </w:rPr>
        <w:t>of</w:t>
      </w:r>
      <w:r>
        <w:rPr>
          <w:spacing w:val="-7"/>
          <w:sz w:val="24"/>
        </w:rPr>
        <w:t> </w:t>
      </w:r>
      <w:r>
        <w:rPr>
          <w:sz w:val="24"/>
        </w:rPr>
        <w:t>units</w:t>
      </w:r>
      <w:r>
        <w:rPr>
          <w:spacing w:val="-8"/>
          <w:sz w:val="24"/>
        </w:rPr>
        <w:t> </w:t>
      </w:r>
      <w:r>
        <w:rPr>
          <w:sz w:val="24"/>
        </w:rPr>
        <w:t>transitioning</w:t>
      </w:r>
      <w:r>
        <w:rPr>
          <w:spacing w:val="-8"/>
          <w:sz w:val="24"/>
        </w:rPr>
        <w:t> </w:t>
      </w:r>
      <w:r>
        <w:rPr>
          <w:sz w:val="24"/>
        </w:rPr>
        <w:t>to</w:t>
      </w:r>
      <w:r>
        <w:rPr>
          <w:spacing w:val="-7"/>
          <w:sz w:val="24"/>
        </w:rPr>
        <w:t> </w:t>
      </w:r>
      <w:r>
        <w:rPr>
          <w:sz w:val="24"/>
        </w:rPr>
        <w:t>a</w:t>
      </w:r>
      <w:r>
        <w:rPr>
          <w:spacing w:val="-7"/>
          <w:sz w:val="24"/>
        </w:rPr>
        <w:t> </w:t>
      </w:r>
      <w:r>
        <w:rPr>
          <w:sz w:val="24"/>
        </w:rPr>
        <w:t>new</w:t>
      </w:r>
      <w:r>
        <w:rPr>
          <w:spacing w:val="-8"/>
          <w:sz w:val="24"/>
        </w:rPr>
        <w:t> </w:t>
      </w:r>
      <w:r>
        <w:rPr>
          <w:sz w:val="24"/>
        </w:rPr>
        <w:t>or</w:t>
      </w:r>
      <w:r>
        <w:rPr>
          <w:spacing w:val="-7"/>
          <w:sz w:val="24"/>
        </w:rPr>
        <w:t> </w:t>
      </w:r>
      <w:r>
        <w:rPr>
          <w:sz w:val="24"/>
        </w:rPr>
        <w:t>significantly</w:t>
      </w:r>
      <w:r>
        <w:rPr>
          <w:spacing w:val="-8"/>
          <w:sz w:val="24"/>
        </w:rPr>
        <w:t> </w:t>
      </w:r>
      <w:r>
        <w:rPr>
          <w:sz w:val="24"/>
        </w:rPr>
        <w:t>different</w:t>
      </w:r>
      <w:r>
        <w:rPr>
          <w:spacing w:val="-7"/>
          <w:sz w:val="24"/>
        </w:rPr>
        <w:t> </w:t>
      </w:r>
      <w:r>
        <w:rPr>
          <w:sz w:val="24"/>
        </w:rPr>
        <w:t>weapons system or to support special projects generated by high-level tasking where duties and the member’s qualifications are significantly different from those normally associated with the member’s career field.</w:t>
      </w:r>
      <w:r>
        <w:rPr>
          <w:spacing w:val="40"/>
          <w:sz w:val="24"/>
        </w:rPr>
        <w:t> </w:t>
      </w:r>
      <w:r>
        <w:rPr>
          <w:sz w:val="24"/>
        </w:rPr>
        <w:t>A request for operational deferment contains complete details to include cost factors, the mission impact, and why a particular member’s presence and qualifications</w:t>
      </w:r>
      <w:r>
        <w:rPr>
          <w:spacing w:val="-1"/>
          <w:sz w:val="24"/>
        </w:rPr>
        <w:t> </w:t>
      </w:r>
      <w:r>
        <w:rPr>
          <w:sz w:val="24"/>
        </w:rPr>
        <w:t>are</w:t>
      </w:r>
      <w:r>
        <w:rPr>
          <w:spacing w:val="-1"/>
          <w:sz w:val="24"/>
        </w:rPr>
        <w:t> </w:t>
      </w:r>
      <w:r>
        <w:rPr>
          <w:sz w:val="24"/>
        </w:rPr>
        <w:t>essential</w:t>
      </w:r>
      <w:r>
        <w:rPr>
          <w:spacing w:val="-1"/>
          <w:sz w:val="24"/>
        </w:rPr>
        <w:t> </w:t>
      </w:r>
      <w:r>
        <w:rPr>
          <w:sz w:val="24"/>
        </w:rPr>
        <w:t>to</w:t>
      </w:r>
      <w:r>
        <w:rPr>
          <w:spacing w:val="-1"/>
          <w:sz w:val="24"/>
        </w:rPr>
        <w:t> </w:t>
      </w:r>
      <w:r>
        <w:rPr>
          <w:sz w:val="24"/>
        </w:rPr>
        <w:t>the</w:t>
      </w:r>
      <w:r>
        <w:rPr>
          <w:spacing w:val="-1"/>
          <w:sz w:val="24"/>
        </w:rPr>
        <w:t> </w:t>
      </w:r>
      <w:r>
        <w:rPr>
          <w:sz w:val="24"/>
        </w:rPr>
        <w:t>mission.</w:t>
      </w:r>
      <w:r>
        <w:rPr>
          <w:spacing w:val="40"/>
          <w:sz w:val="24"/>
        </w:rPr>
        <w:t> </w:t>
      </w:r>
      <w:r>
        <w:rPr>
          <w:sz w:val="24"/>
        </w:rPr>
        <w:t>Requests</w:t>
      </w:r>
      <w:r>
        <w:rPr>
          <w:spacing w:val="-1"/>
          <w:sz w:val="24"/>
        </w:rPr>
        <w:t> </w:t>
      </w:r>
      <w:r>
        <w:rPr>
          <w:sz w:val="24"/>
        </w:rPr>
        <w:t>are</w:t>
      </w:r>
      <w:r>
        <w:rPr>
          <w:spacing w:val="-1"/>
          <w:sz w:val="24"/>
        </w:rPr>
        <w:t> </w:t>
      </w:r>
      <w:r>
        <w:rPr>
          <w:sz w:val="24"/>
        </w:rPr>
        <w:t>submitted</w:t>
      </w:r>
      <w:r>
        <w:rPr>
          <w:spacing w:val="-1"/>
          <w:sz w:val="24"/>
        </w:rPr>
        <w:t> </w:t>
      </w:r>
      <w:r>
        <w:rPr>
          <w:sz w:val="24"/>
        </w:rPr>
        <w:t>to</w:t>
      </w:r>
      <w:r>
        <w:rPr>
          <w:spacing w:val="-1"/>
          <w:sz w:val="24"/>
        </w:rPr>
        <w:t> </w:t>
      </w:r>
      <w:r>
        <w:rPr>
          <w:sz w:val="24"/>
        </w:rPr>
        <w:t>the</w:t>
      </w:r>
      <w:r>
        <w:rPr>
          <w:spacing w:val="-1"/>
          <w:sz w:val="24"/>
        </w:rPr>
        <w:t> </w:t>
      </w:r>
      <w:r>
        <w:rPr>
          <w:sz w:val="24"/>
        </w:rPr>
        <w:t>assignment</w:t>
      </w:r>
      <w:r>
        <w:rPr>
          <w:spacing w:val="-1"/>
          <w:sz w:val="24"/>
        </w:rPr>
        <w:t> </w:t>
      </w:r>
      <w:r>
        <w:rPr>
          <w:sz w:val="24"/>
        </w:rPr>
        <w:t>OPR</w:t>
      </w:r>
      <w:r>
        <w:rPr>
          <w:spacing w:val="-1"/>
          <w:sz w:val="24"/>
        </w:rPr>
        <w:t> </w:t>
      </w:r>
      <w:r>
        <w:rPr>
          <w:sz w:val="24"/>
        </w:rPr>
        <w:t>for consideration (</w:t>
      </w:r>
      <w:r>
        <w:rPr>
          <w:b/>
          <w:color w:val="0000FF"/>
          <w:sz w:val="24"/>
        </w:rPr>
        <w:t>Table 2.1</w:t>
      </w:r>
      <w:r>
        <w:rPr>
          <w:sz w:val="24"/>
        </w:rPr>
        <w:t>.).</w:t>
      </w:r>
      <w:r>
        <w:rPr>
          <w:spacing w:val="40"/>
          <w:sz w:val="24"/>
        </w:rPr>
        <w:t> </w:t>
      </w:r>
      <w:r>
        <w:rPr>
          <w:sz w:val="24"/>
        </w:rPr>
        <w:t>When waiver of deferments becomes necessary, operational deferments (AAC 58 for officers and AAC 51 for enlisted) are among the last to be waived because of the short duration and justification on an individual basis.</w:t>
      </w:r>
    </w:p>
    <w:p>
      <w:pPr>
        <w:pStyle w:val="ListParagraph"/>
        <w:numPr>
          <w:ilvl w:val="2"/>
          <w:numId w:val="26"/>
        </w:numPr>
        <w:tabs>
          <w:tab w:pos="1920" w:val="left" w:leader="none"/>
        </w:tabs>
        <w:spacing w:line="240" w:lineRule="auto" w:before="119" w:after="0"/>
        <w:ind w:left="1140" w:right="796" w:firstLine="0"/>
        <w:jc w:val="both"/>
        <w:rPr>
          <w:sz w:val="24"/>
        </w:rPr>
      </w:pPr>
      <w:r>
        <w:rPr>
          <w:sz w:val="24"/>
        </w:rPr>
        <w:t>Educational</w:t>
      </w:r>
      <w:r>
        <w:rPr>
          <w:spacing w:val="-14"/>
          <w:sz w:val="24"/>
        </w:rPr>
        <w:t> </w:t>
      </w:r>
      <w:r>
        <w:rPr>
          <w:sz w:val="24"/>
        </w:rPr>
        <w:t>Deferment.</w:t>
      </w:r>
      <w:r>
        <w:rPr>
          <w:spacing w:val="32"/>
          <w:sz w:val="24"/>
        </w:rPr>
        <w:t> </w:t>
      </w:r>
      <w:r>
        <w:rPr>
          <w:sz w:val="24"/>
        </w:rPr>
        <w:t>It</w:t>
      </w:r>
      <w:r>
        <w:rPr>
          <w:spacing w:val="-15"/>
          <w:sz w:val="24"/>
        </w:rPr>
        <w:t> </w:t>
      </w:r>
      <w:r>
        <w:rPr>
          <w:sz w:val="24"/>
        </w:rPr>
        <w:t>is</w:t>
      </w:r>
      <w:r>
        <w:rPr>
          <w:spacing w:val="-15"/>
          <w:sz w:val="24"/>
        </w:rPr>
        <w:t> </w:t>
      </w:r>
      <w:r>
        <w:rPr>
          <w:sz w:val="24"/>
        </w:rPr>
        <w:t>the</w:t>
      </w:r>
      <w:r>
        <w:rPr>
          <w:spacing w:val="-14"/>
          <w:sz w:val="24"/>
        </w:rPr>
        <w:t> </w:t>
      </w:r>
      <w:r>
        <w:rPr>
          <w:sz w:val="24"/>
        </w:rPr>
        <w:t>intent</w:t>
      </w:r>
      <w:r>
        <w:rPr>
          <w:spacing w:val="-14"/>
          <w:sz w:val="24"/>
        </w:rPr>
        <w:t> </w:t>
      </w:r>
      <w:r>
        <w:rPr>
          <w:sz w:val="24"/>
        </w:rPr>
        <w:t>of</w:t>
      </w:r>
      <w:r>
        <w:rPr>
          <w:spacing w:val="-15"/>
          <w:sz w:val="24"/>
        </w:rPr>
        <w:t> </w:t>
      </w:r>
      <w:r>
        <w:rPr>
          <w:sz w:val="24"/>
        </w:rPr>
        <w:t>the</w:t>
      </w:r>
      <w:r>
        <w:rPr>
          <w:spacing w:val="-14"/>
          <w:sz w:val="24"/>
        </w:rPr>
        <w:t> </w:t>
      </w:r>
      <w:r>
        <w:rPr>
          <w:sz w:val="24"/>
        </w:rPr>
        <w:t>DAF</w:t>
      </w:r>
      <w:r>
        <w:rPr>
          <w:spacing w:val="-15"/>
          <w:sz w:val="24"/>
        </w:rPr>
        <w:t> </w:t>
      </w:r>
      <w:r>
        <w:rPr>
          <w:sz w:val="24"/>
        </w:rPr>
        <w:t>to</w:t>
      </w:r>
      <w:r>
        <w:rPr>
          <w:spacing w:val="-14"/>
          <w:sz w:val="24"/>
        </w:rPr>
        <w:t> </w:t>
      </w:r>
      <w:r>
        <w:rPr>
          <w:sz w:val="24"/>
        </w:rPr>
        <w:t>support</w:t>
      </w:r>
      <w:r>
        <w:rPr>
          <w:spacing w:val="-15"/>
          <w:sz w:val="24"/>
        </w:rPr>
        <w:t> </w:t>
      </w:r>
      <w:r>
        <w:rPr>
          <w:sz w:val="24"/>
        </w:rPr>
        <w:t>members</w:t>
      </w:r>
      <w:r>
        <w:rPr>
          <w:spacing w:val="-15"/>
          <w:sz w:val="24"/>
        </w:rPr>
        <w:t> </w:t>
      </w:r>
      <w:r>
        <w:rPr>
          <w:sz w:val="24"/>
        </w:rPr>
        <w:t>in</w:t>
      </w:r>
      <w:r>
        <w:rPr>
          <w:spacing w:val="-14"/>
          <w:sz w:val="24"/>
        </w:rPr>
        <w:t> </w:t>
      </w:r>
      <w:r>
        <w:rPr>
          <w:sz w:val="24"/>
        </w:rPr>
        <w:t>achievement of</w:t>
      </w:r>
      <w:r>
        <w:rPr>
          <w:spacing w:val="-5"/>
          <w:sz w:val="24"/>
        </w:rPr>
        <w:t> </w:t>
      </w:r>
      <w:r>
        <w:rPr>
          <w:sz w:val="24"/>
        </w:rPr>
        <w:t>their</w:t>
      </w:r>
      <w:r>
        <w:rPr>
          <w:spacing w:val="-5"/>
          <w:sz w:val="24"/>
        </w:rPr>
        <w:t> </w:t>
      </w:r>
      <w:r>
        <w:rPr>
          <w:sz w:val="24"/>
        </w:rPr>
        <w:t>personal</w:t>
      </w:r>
      <w:r>
        <w:rPr>
          <w:spacing w:val="-5"/>
          <w:sz w:val="24"/>
        </w:rPr>
        <w:t> </w:t>
      </w:r>
      <w:r>
        <w:rPr>
          <w:sz w:val="24"/>
        </w:rPr>
        <w:t>education</w:t>
      </w:r>
      <w:r>
        <w:rPr>
          <w:spacing w:val="-6"/>
          <w:sz w:val="24"/>
        </w:rPr>
        <w:t> </w:t>
      </w:r>
      <w:r>
        <w:rPr>
          <w:sz w:val="24"/>
        </w:rPr>
        <w:t>goals</w:t>
      </w:r>
      <w:r>
        <w:rPr>
          <w:spacing w:val="-5"/>
          <w:sz w:val="24"/>
        </w:rPr>
        <w:t> </w:t>
      </w:r>
      <w:r>
        <w:rPr>
          <w:sz w:val="24"/>
        </w:rPr>
        <w:t>provided</w:t>
      </w:r>
      <w:r>
        <w:rPr>
          <w:spacing w:val="-6"/>
          <w:sz w:val="24"/>
        </w:rPr>
        <w:t> </w:t>
      </w:r>
      <w:r>
        <w:rPr>
          <w:sz w:val="24"/>
        </w:rPr>
        <w:t>they</w:t>
      </w:r>
      <w:r>
        <w:rPr>
          <w:spacing w:val="-5"/>
          <w:sz w:val="24"/>
        </w:rPr>
        <w:t> </w:t>
      </w:r>
      <w:r>
        <w:rPr>
          <w:sz w:val="24"/>
        </w:rPr>
        <w:t>satisfy</w:t>
      </w:r>
      <w:r>
        <w:rPr>
          <w:spacing w:val="-5"/>
          <w:sz w:val="24"/>
        </w:rPr>
        <w:t> </w:t>
      </w:r>
      <w:r>
        <w:rPr>
          <w:sz w:val="24"/>
        </w:rPr>
        <w:t>their</w:t>
      </w:r>
      <w:r>
        <w:rPr>
          <w:spacing w:val="-5"/>
          <w:sz w:val="24"/>
        </w:rPr>
        <w:t> </w:t>
      </w:r>
      <w:r>
        <w:rPr>
          <w:sz w:val="24"/>
        </w:rPr>
        <w:t>primary</w:t>
      </w:r>
      <w:r>
        <w:rPr>
          <w:spacing w:val="-5"/>
          <w:sz w:val="24"/>
        </w:rPr>
        <w:t> </w:t>
      </w:r>
      <w:r>
        <w:rPr>
          <w:sz w:val="24"/>
        </w:rPr>
        <w:t>duties</w:t>
      </w:r>
      <w:r>
        <w:rPr>
          <w:spacing w:val="-6"/>
          <w:sz w:val="24"/>
        </w:rPr>
        <w:t> </w:t>
      </w:r>
      <w:r>
        <w:rPr>
          <w:sz w:val="24"/>
        </w:rPr>
        <w:t>without</w:t>
      </w:r>
      <w:r>
        <w:rPr>
          <w:spacing w:val="-5"/>
          <w:sz w:val="24"/>
        </w:rPr>
        <w:t> </w:t>
      </w:r>
      <w:r>
        <w:rPr>
          <w:sz w:val="24"/>
        </w:rPr>
        <w:t>significant impact on “in-turn” assignments.</w:t>
      </w:r>
      <w:r>
        <w:rPr>
          <w:spacing w:val="40"/>
          <w:sz w:val="24"/>
        </w:rPr>
        <w:t> </w:t>
      </w:r>
      <w:r>
        <w:rPr>
          <w:sz w:val="24"/>
        </w:rPr>
        <w:t>Therefore, at key times in certain educational programs, members</w:t>
      </w:r>
      <w:r>
        <w:rPr>
          <w:spacing w:val="-9"/>
          <w:sz w:val="24"/>
        </w:rPr>
        <w:t> </w:t>
      </w:r>
      <w:r>
        <w:rPr>
          <w:sz w:val="24"/>
        </w:rPr>
        <w:t>stationed</w:t>
      </w:r>
      <w:r>
        <w:rPr>
          <w:spacing w:val="-11"/>
          <w:sz w:val="24"/>
        </w:rPr>
        <w:t> </w:t>
      </w:r>
      <w:r>
        <w:rPr>
          <w:sz w:val="24"/>
        </w:rPr>
        <w:t>in</w:t>
      </w:r>
      <w:r>
        <w:rPr>
          <w:spacing w:val="-10"/>
          <w:sz w:val="24"/>
        </w:rPr>
        <w:t> </w:t>
      </w:r>
      <w:r>
        <w:rPr>
          <w:sz w:val="24"/>
        </w:rPr>
        <w:t>the</w:t>
      </w:r>
      <w:r>
        <w:rPr>
          <w:spacing w:val="-10"/>
          <w:sz w:val="24"/>
        </w:rPr>
        <w:t> </w:t>
      </w:r>
      <w:r>
        <w:rPr>
          <w:sz w:val="24"/>
        </w:rPr>
        <w:t>CONUS</w:t>
      </w:r>
      <w:r>
        <w:rPr>
          <w:spacing w:val="-9"/>
          <w:sz w:val="24"/>
        </w:rPr>
        <w:t> </w:t>
      </w:r>
      <w:r>
        <w:rPr>
          <w:sz w:val="24"/>
        </w:rPr>
        <w:t>may</w:t>
      </w:r>
      <w:r>
        <w:rPr>
          <w:spacing w:val="-10"/>
          <w:sz w:val="24"/>
        </w:rPr>
        <w:t> </w:t>
      </w:r>
      <w:r>
        <w:rPr>
          <w:sz w:val="24"/>
        </w:rPr>
        <w:t>be</w:t>
      </w:r>
      <w:r>
        <w:rPr>
          <w:spacing w:val="-9"/>
          <w:sz w:val="24"/>
        </w:rPr>
        <w:t> </w:t>
      </w:r>
      <w:r>
        <w:rPr>
          <w:sz w:val="24"/>
        </w:rPr>
        <w:t>authorized</w:t>
      </w:r>
      <w:r>
        <w:rPr>
          <w:spacing w:val="-9"/>
          <w:sz w:val="24"/>
        </w:rPr>
        <w:t> </w:t>
      </w:r>
      <w:r>
        <w:rPr>
          <w:sz w:val="24"/>
        </w:rPr>
        <w:t>an</w:t>
      </w:r>
      <w:r>
        <w:rPr>
          <w:spacing w:val="-10"/>
          <w:sz w:val="24"/>
        </w:rPr>
        <w:t> </w:t>
      </w:r>
      <w:r>
        <w:rPr>
          <w:sz w:val="24"/>
        </w:rPr>
        <w:t>assignment</w:t>
      </w:r>
      <w:r>
        <w:rPr>
          <w:spacing w:val="-9"/>
          <w:sz w:val="24"/>
        </w:rPr>
        <w:t> </w:t>
      </w:r>
      <w:r>
        <w:rPr>
          <w:sz w:val="24"/>
        </w:rPr>
        <w:t>deferment</w:t>
      </w:r>
      <w:r>
        <w:rPr>
          <w:spacing w:val="-10"/>
          <w:sz w:val="24"/>
        </w:rPr>
        <w:t> </w:t>
      </w:r>
      <w:r>
        <w:rPr>
          <w:sz w:val="24"/>
        </w:rPr>
        <w:t>for</w:t>
      </w:r>
      <w:r>
        <w:rPr>
          <w:spacing w:val="-10"/>
          <w:sz w:val="24"/>
        </w:rPr>
        <w:t> </w:t>
      </w:r>
      <w:r>
        <w:rPr>
          <w:sz w:val="24"/>
        </w:rPr>
        <w:t>educational reasons.</w:t>
      </w:r>
      <w:r>
        <w:rPr>
          <w:spacing w:val="40"/>
          <w:sz w:val="24"/>
        </w:rPr>
        <w:t> </w:t>
      </w:r>
      <w:r>
        <w:rPr>
          <w:sz w:val="24"/>
        </w:rPr>
        <w:t>Like</w:t>
      </w:r>
      <w:r>
        <w:rPr>
          <w:spacing w:val="-3"/>
          <w:sz w:val="24"/>
        </w:rPr>
        <w:t> </w:t>
      </w:r>
      <w:r>
        <w:rPr>
          <w:sz w:val="24"/>
        </w:rPr>
        <w:t>other</w:t>
      </w:r>
      <w:r>
        <w:rPr>
          <w:spacing w:val="-3"/>
          <w:sz w:val="24"/>
        </w:rPr>
        <w:t> </w:t>
      </w:r>
      <w:r>
        <w:rPr>
          <w:sz w:val="24"/>
        </w:rPr>
        <w:t>deferments,</w:t>
      </w:r>
      <w:r>
        <w:rPr>
          <w:spacing w:val="-3"/>
          <w:sz w:val="24"/>
        </w:rPr>
        <w:t> </w:t>
      </w:r>
      <w:r>
        <w:rPr>
          <w:sz w:val="24"/>
        </w:rPr>
        <w:t>education</w:t>
      </w:r>
      <w:r>
        <w:rPr>
          <w:spacing w:val="-3"/>
          <w:sz w:val="24"/>
        </w:rPr>
        <w:t> </w:t>
      </w:r>
      <w:r>
        <w:rPr>
          <w:sz w:val="24"/>
        </w:rPr>
        <w:t>deferments</w:t>
      </w:r>
      <w:r>
        <w:rPr>
          <w:spacing w:val="-4"/>
          <w:sz w:val="24"/>
        </w:rPr>
        <w:t> </w:t>
      </w:r>
      <w:r>
        <w:rPr>
          <w:sz w:val="24"/>
        </w:rPr>
        <w:t>may</w:t>
      </w:r>
      <w:r>
        <w:rPr>
          <w:spacing w:val="-3"/>
          <w:sz w:val="24"/>
        </w:rPr>
        <w:t> </w:t>
      </w:r>
      <w:r>
        <w:rPr>
          <w:sz w:val="24"/>
        </w:rPr>
        <w:t>be</w:t>
      </w:r>
      <w:r>
        <w:rPr>
          <w:spacing w:val="-3"/>
          <w:sz w:val="24"/>
        </w:rPr>
        <w:t> </w:t>
      </w:r>
      <w:r>
        <w:rPr>
          <w:sz w:val="24"/>
        </w:rPr>
        <w:t>waived</w:t>
      </w:r>
      <w:r>
        <w:rPr>
          <w:spacing w:val="-3"/>
          <w:sz w:val="24"/>
        </w:rPr>
        <w:t> </w:t>
      </w:r>
      <w:r>
        <w:rPr>
          <w:sz w:val="24"/>
        </w:rPr>
        <w:t>when</w:t>
      </w:r>
      <w:r>
        <w:rPr>
          <w:spacing w:val="-3"/>
          <w:sz w:val="24"/>
        </w:rPr>
        <w:t> </w:t>
      </w:r>
      <w:r>
        <w:rPr>
          <w:sz w:val="24"/>
        </w:rPr>
        <w:t>they</w:t>
      </w:r>
      <w:r>
        <w:rPr>
          <w:spacing w:val="-3"/>
          <w:sz w:val="24"/>
        </w:rPr>
        <w:t> </w:t>
      </w:r>
      <w:r>
        <w:rPr>
          <w:sz w:val="24"/>
        </w:rPr>
        <w:t>do</w:t>
      </w:r>
      <w:r>
        <w:rPr>
          <w:spacing w:val="-3"/>
          <w:sz w:val="24"/>
        </w:rPr>
        <w:t> </w:t>
      </w:r>
      <w:r>
        <w:rPr>
          <w:sz w:val="24"/>
        </w:rPr>
        <w:t>not</w:t>
      </w:r>
      <w:r>
        <w:rPr>
          <w:spacing w:val="-3"/>
          <w:sz w:val="24"/>
        </w:rPr>
        <w:t> </w:t>
      </w:r>
      <w:r>
        <w:rPr>
          <w:sz w:val="24"/>
        </w:rPr>
        <w:t>serve the overall best interest of the DAF.</w:t>
      </w:r>
      <w:r>
        <w:rPr>
          <w:spacing w:val="40"/>
          <w:sz w:val="24"/>
        </w:rPr>
        <w:t> </w:t>
      </w:r>
      <w:r>
        <w:rPr>
          <w:sz w:val="24"/>
        </w:rPr>
        <w:t>Educational deferments may be requested per DAFI 36- 2670.</w:t>
      </w:r>
      <w:r>
        <w:rPr>
          <w:spacing w:val="40"/>
          <w:sz w:val="24"/>
        </w:rPr>
        <w:t> </w:t>
      </w:r>
      <w:r>
        <w:rPr>
          <w:sz w:val="24"/>
        </w:rPr>
        <w:t>The following criteria apply.</w:t>
      </w:r>
    </w:p>
    <w:p>
      <w:pPr>
        <w:pStyle w:val="ListParagraph"/>
        <w:numPr>
          <w:ilvl w:val="3"/>
          <w:numId w:val="26"/>
        </w:numPr>
        <w:tabs>
          <w:tab w:pos="2460" w:val="left" w:leader="none"/>
        </w:tabs>
        <w:spacing w:line="240" w:lineRule="auto" w:before="121" w:after="0"/>
        <w:ind w:left="1500" w:right="799" w:firstLine="0"/>
        <w:jc w:val="both"/>
        <w:rPr>
          <w:sz w:val="24"/>
        </w:rPr>
      </w:pPr>
      <w:r>
        <w:rPr>
          <w:sz w:val="24"/>
        </w:rPr>
        <w:t>Officers.</w:t>
      </w:r>
      <w:r>
        <w:rPr>
          <w:spacing w:val="-6"/>
          <w:sz w:val="24"/>
        </w:rPr>
        <w:t> </w:t>
      </w:r>
      <w:r>
        <w:rPr>
          <w:sz w:val="24"/>
        </w:rPr>
        <w:t>An</w:t>
      </w:r>
      <w:r>
        <w:rPr>
          <w:spacing w:val="-15"/>
          <w:sz w:val="24"/>
        </w:rPr>
        <w:t> </w:t>
      </w:r>
      <w:r>
        <w:rPr>
          <w:sz w:val="24"/>
        </w:rPr>
        <w:t>officer</w:t>
      </w:r>
      <w:r>
        <w:rPr>
          <w:spacing w:val="-15"/>
          <w:sz w:val="24"/>
        </w:rPr>
        <w:t> </w:t>
      </w:r>
      <w:r>
        <w:rPr>
          <w:sz w:val="24"/>
        </w:rPr>
        <w:t>enrolled</w:t>
      </w:r>
      <w:r>
        <w:rPr>
          <w:spacing w:val="-15"/>
          <w:sz w:val="24"/>
        </w:rPr>
        <w:t> </w:t>
      </w:r>
      <w:r>
        <w:rPr>
          <w:sz w:val="24"/>
        </w:rPr>
        <w:t>in</w:t>
      </w:r>
      <w:r>
        <w:rPr>
          <w:spacing w:val="-15"/>
          <w:sz w:val="24"/>
        </w:rPr>
        <w:t> </w:t>
      </w:r>
      <w:r>
        <w:rPr>
          <w:sz w:val="24"/>
        </w:rPr>
        <w:t>an</w:t>
      </w:r>
      <w:r>
        <w:rPr>
          <w:spacing w:val="-15"/>
          <w:sz w:val="24"/>
        </w:rPr>
        <w:t> </w:t>
      </w:r>
      <w:r>
        <w:rPr>
          <w:sz w:val="24"/>
        </w:rPr>
        <w:t>off-duty</w:t>
      </w:r>
      <w:r>
        <w:rPr>
          <w:spacing w:val="-15"/>
          <w:sz w:val="24"/>
        </w:rPr>
        <w:t> </w:t>
      </w:r>
      <w:r>
        <w:rPr>
          <w:sz w:val="24"/>
        </w:rPr>
        <w:t>graduate</w:t>
      </w:r>
      <w:r>
        <w:rPr>
          <w:spacing w:val="-15"/>
          <w:sz w:val="24"/>
        </w:rPr>
        <w:t> </w:t>
      </w:r>
      <w:r>
        <w:rPr>
          <w:sz w:val="24"/>
        </w:rPr>
        <w:t>or</w:t>
      </w:r>
      <w:r>
        <w:rPr>
          <w:spacing w:val="-15"/>
          <w:sz w:val="24"/>
        </w:rPr>
        <w:t> </w:t>
      </w:r>
      <w:r>
        <w:rPr>
          <w:sz w:val="24"/>
        </w:rPr>
        <w:t>doctorate</w:t>
      </w:r>
      <w:r>
        <w:rPr>
          <w:spacing w:val="-15"/>
          <w:sz w:val="24"/>
        </w:rPr>
        <w:t> </w:t>
      </w:r>
      <w:r>
        <w:rPr>
          <w:sz w:val="24"/>
        </w:rPr>
        <w:t>degree</w:t>
      </w:r>
      <w:r>
        <w:rPr>
          <w:spacing w:val="-15"/>
          <w:sz w:val="24"/>
        </w:rPr>
        <w:t> </w:t>
      </w:r>
      <w:r>
        <w:rPr>
          <w:sz w:val="24"/>
        </w:rPr>
        <w:t>program may</w:t>
      </w:r>
      <w:r>
        <w:rPr>
          <w:spacing w:val="-10"/>
          <w:sz w:val="24"/>
        </w:rPr>
        <w:t> </w:t>
      </w:r>
      <w:r>
        <w:rPr>
          <w:sz w:val="24"/>
        </w:rPr>
        <w:t>be</w:t>
      </w:r>
      <w:r>
        <w:rPr>
          <w:spacing w:val="-10"/>
          <w:sz w:val="24"/>
        </w:rPr>
        <w:t> </w:t>
      </w:r>
      <w:r>
        <w:rPr>
          <w:sz w:val="24"/>
        </w:rPr>
        <w:t>deferred</w:t>
      </w:r>
      <w:r>
        <w:rPr>
          <w:spacing w:val="-10"/>
          <w:sz w:val="24"/>
        </w:rPr>
        <w:t> </w:t>
      </w:r>
      <w:r>
        <w:rPr>
          <w:sz w:val="24"/>
        </w:rPr>
        <w:t>from</w:t>
      </w:r>
      <w:r>
        <w:rPr>
          <w:spacing w:val="-10"/>
          <w:sz w:val="24"/>
        </w:rPr>
        <w:t> </w:t>
      </w:r>
      <w:r>
        <w:rPr>
          <w:sz w:val="24"/>
        </w:rPr>
        <w:t>PCS</w:t>
      </w:r>
      <w:r>
        <w:rPr>
          <w:spacing w:val="-11"/>
          <w:sz w:val="24"/>
        </w:rPr>
        <w:t> </w:t>
      </w:r>
      <w:r>
        <w:rPr>
          <w:sz w:val="24"/>
        </w:rPr>
        <w:t>for</w:t>
      </w:r>
      <w:r>
        <w:rPr>
          <w:spacing w:val="-10"/>
          <w:sz w:val="24"/>
        </w:rPr>
        <w:t> </w:t>
      </w:r>
      <w:r>
        <w:rPr>
          <w:sz w:val="24"/>
        </w:rPr>
        <w:t>the</w:t>
      </w:r>
      <w:r>
        <w:rPr>
          <w:spacing w:val="-10"/>
          <w:sz w:val="24"/>
        </w:rPr>
        <w:t> </w:t>
      </w:r>
      <w:r>
        <w:rPr>
          <w:sz w:val="24"/>
        </w:rPr>
        <w:t>period</w:t>
      </w:r>
      <w:r>
        <w:rPr>
          <w:spacing w:val="-10"/>
          <w:sz w:val="24"/>
        </w:rPr>
        <w:t> </w:t>
      </w:r>
      <w:r>
        <w:rPr>
          <w:sz w:val="24"/>
        </w:rPr>
        <w:t>necessary</w:t>
      </w:r>
      <w:r>
        <w:rPr>
          <w:spacing w:val="-10"/>
          <w:sz w:val="24"/>
        </w:rPr>
        <w:t> </w:t>
      </w:r>
      <w:r>
        <w:rPr>
          <w:sz w:val="24"/>
        </w:rPr>
        <w:t>to</w:t>
      </w:r>
      <w:r>
        <w:rPr>
          <w:spacing w:val="-10"/>
          <w:sz w:val="24"/>
        </w:rPr>
        <w:t> </w:t>
      </w:r>
      <w:r>
        <w:rPr>
          <w:sz w:val="24"/>
        </w:rPr>
        <w:t>complete</w:t>
      </w:r>
      <w:r>
        <w:rPr>
          <w:spacing w:val="-10"/>
          <w:sz w:val="24"/>
        </w:rPr>
        <w:t> </w:t>
      </w:r>
      <w:r>
        <w:rPr>
          <w:sz w:val="24"/>
        </w:rPr>
        <w:t>the</w:t>
      </w:r>
      <w:r>
        <w:rPr>
          <w:spacing w:val="-10"/>
          <w:sz w:val="24"/>
        </w:rPr>
        <w:t> </w:t>
      </w:r>
      <w:r>
        <w:rPr>
          <w:sz w:val="24"/>
        </w:rPr>
        <w:t>program,</w:t>
      </w:r>
      <w:r>
        <w:rPr>
          <w:spacing w:val="-10"/>
          <w:sz w:val="24"/>
        </w:rPr>
        <w:t> </w:t>
      </w:r>
      <w:r>
        <w:rPr>
          <w:sz w:val="24"/>
        </w:rPr>
        <w:t>not</w:t>
      </w:r>
      <w:r>
        <w:rPr>
          <w:spacing w:val="-10"/>
          <w:sz w:val="24"/>
        </w:rPr>
        <w:t> </w:t>
      </w:r>
      <w:r>
        <w:rPr>
          <w:sz w:val="24"/>
        </w:rPr>
        <w:t>to</w:t>
      </w:r>
      <w:r>
        <w:rPr>
          <w:spacing w:val="-10"/>
          <w:sz w:val="24"/>
        </w:rPr>
        <w:t> </w:t>
      </w:r>
      <w:r>
        <w:rPr>
          <w:sz w:val="24"/>
        </w:rPr>
        <w:t>exceed 12 months.</w:t>
      </w:r>
      <w:r>
        <w:rPr>
          <w:spacing w:val="40"/>
          <w:sz w:val="24"/>
        </w:rPr>
        <w:t> </w:t>
      </w:r>
      <w:r>
        <w:rPr>
          <w:sz w:val="24"/>
        </w:rPr>
        <w:t>Officers with an assignment selection date are not eligible to apply for deferment,</w:t>
      </w:r>
      <w:r>
        <w:rPr>
          <w:spacing w:val="-6"/>
          <w:sz w:val="24"/>
        </w:rPr>
        <w:t> </w:t>
      </w:r>
      <w:r>
        <w:rPr>
          <w:sz w:val="24"/>
        </w:rPr>
        <w:t>nor</w:t>
      </w:r>
      <w:r>
        <w:rPr>
          <w:spacing w:val="-1"/>
          <w:sz w:val="24"/>
        </w:rPr>
        <w:t> </w:t>
      </w:r>
      <w:r>
        <w:rPr>
          <w:sz w:val="24"/>
        </w:rPr>
        <w:t>is</w:t>
      </w:r>
      <w:r>
        <w:rPr>
          <w:spacing w:val="-3"/>
          <w:sz w:val="24"/>
        </w:rPr>
        <w:t> </w:t>
      </w:r>
      <w:r>
        <w:rPr>
          <w:sz w:val="24"/>
        </w:rPr>
        <w:t>deferment</w:t>
      </w:r>
      <w:r>
        <w:rPr>
          <w:spacing w:val="-2"/>
          <w:sz w:val="24"/>
        </w:rPr>
        <w:t> </w:t>
      </w:r>
      <w:r>
        <w:rPr>
          <w:sz w:val="24"/>
        </w:rPr>
        <w:t>authorized</w:t>
      </w:r>
      <w:r>
        <w:rPr>
          <w:spacing w:val="-2"/>
          <w:sz w:val="24"/>
        </w:rPr>
        <w:t> </w:t>
      </w:r>
      <w:r>
        <w:rPr>
          <w:sz w:val="24"/>
        </w:rPr>
        <w:t>for</w:t>
      </w:r>
      <w:r>
        <w:rPr>
          <w:spacing w:val="-3"/>
          <w:sz w:val="24"/>
        </w:rPr>
        <w:t> </w:t>
      </w:r>
      <w:r>
        <w:rPr>
          <w:sz w:val="24"/>
        </w:rPr>
        <w:t>the</w:t>
      </w:r>
      <w:r>
        <w:rPr>
          <w:spacing w:val="-1"/>
          <w:sz w:val="24"/>
        </w:rPr>
        <w:t> </w:t>
      </w:r>
      <w:r>
        <w:rPr>
          <w:sz w:val="24"/>
        </w:rPr>
        <w:t>purpose</w:t>
      </w:r>
      <w:r>
        <w:rPr>
          <w:spacing w:val="-2"/>
          <w:sz w:val="24"/>
        </w:rPr>
        <w:t> </w:t>
      </w:r>
      <w:r>
        <w:rPr>
          <w:sz w:val="24"/>
        </w:rPr>
        <w:t>of</w:t>
      </w:r>
      <w:r>
        <w:rPr>
          <w:spacing w:val="-3"/>
          <w:sz w:val="24"/>
        </w:rPr>
        <w:t> </w:t>
      </w:r>
      <w:r>
        <w:rPr>
          <w:sz w:val="24"/>
        </w:rPr>
        <w:t>completing</w:t>
      </w:r>
      <w:r>
        <w:rPr>
          <w:spacing w:val="-3"/>
          <w:sz w:val="24"/>
        </w:rPr>
        <w:t> </w:t>
      </w:r>
      <w:r>
        <w:rPr>
          <w:sz w:val="24"/>
        </w:rPr>
        <w:t>an</w:t>
      </w:r>
      <w:r>
        <w:rPr>
          <w:spacing w:val="-5"/>
          <w:sz w:val="24"/>
        </w:rPr>
        <w:t> </w:t>
      </w:r>
      <w:r>
        <w:rPr>
          <w:sz w:val="24"/>
        </w:rPr>
        <w:t>additional</w:t>
      </w:r>
      <w:r>
        <w:rPr>
          <w:spacing w:val="-1"/>
          <w:sz w:val="24"/>
        </w:rPr>
        <w:t> </w:t>
      </w:r>
      <w:r>
        <w:rPr>
          <w:spacing w:val="-2"/>
          <w:sz w:val="24"/>
        </w:rPr>
        <w:t>degree</w:t>
      </w:r>
    </w:p>
    <w:p>
      <w:pPr>
        <w:spacing w:after="0" w:line="240" w:lineRule="auto"/>
        <w:jc w:val="both"/>
        <w:rPr>
          <w:sz w:val="24"/>
        </w:rPr>
        <w:sectPr>
          <w:pgSz w:w="12240" w:h="15840"/>
          <w:pgMar w:header="731" w:footer="0" w:top="1380" w:bottom="280" w:left="660" w:right="640"/>
        </w:sectPr>
      </w:pPr>
    </w:p>
    <w:p>
      <w:pPr>
        <w:pStyle w:val="BodyText"/>
        <w:spacing w:before="96"/>
        <w:ind w:right="801"/>
        <w:rPr>
          <w:b/>
        </w:rPr>
      </w:pPr>
      <w:r>
        <w:rPr/>
        <w:t>equal to or lower than is currently held unless it directly applies to the officer’s AFSC/SFSC or DAF’s needs.</w:t>
      </w:r>
      <w:r>
        <w:rPr>
          <w:spacing w:val="40"/>
        </w:rPr>
        <w:t> </w:t>
      </w:r>
      <w:r>
        <w:rPr/>
        <w:t>The deferment period is terminated when studies are discontinued, or when the degree requirements are completed, whichever occurs first.</w:t>
      </w:r>
      <w:r>
        <w:rPr>
          <w:spacing w:val="40"/>
        </w:rPr>
        <w:t> </w:t>
      </w:r>
      <w:r>
        <w:rPr/>
        <w:t>A deferment for the purpose of completing a dissertation thesis or research paper is not authorized.</w:t>
      </w:r>
      <w:r>
        <w:rPr>
          <w:spacing w:val="40"/>
        </w:rPr>
        <w:t> </w:t>
      </w:r>
      <w:r>
        <w:rPr>
          <w:b/>
        </w:rPr>
        <w:t>Note</w:t>
      </w:r>
      <w:r>
        <w:rPr/>
        <w:t>:</w:t>
      </w:r>
      <w:r>
        <w:rPr>
          <w:spacing w:val="40"/>
        </w:rPr>
        <w:t> </w:t>
      </w:r>
      <w:r>
        <w:rPr/>
        <w:t>The assignment OPR will update the AAC 52. </w:t>
      </w:r>
      <w:r>
        <w:rPr>
          <w:b/>
        </w:rPr>
        <w:t>(T-3)</w:t>
      </w:r>
    </w:p>
    <w:p>
      <w:pPr>
        <w:pStyle w:val="ListParagraph"/>
        <w:numPr>
          <w:ilvl w:val="3"/>
          <w:numId w:val="26"/>
        </w:numPr>
        <w:tabs>
          <w:tab w:pos="2460" w:val="left" w:leader="none"/>
        </w:tabs>
        <w:spacing w:line="240" w:lineRule="auto" w:before="121" w:after="0"/>
        <w:ind w:left="1500" w:right="797" w:firstLine="0"/>
        <w:jc w:val="both"/>
        <w:rPr>
          <w:sz w:val="24"/>
        </w:rPr>
      </w:pPr>
      <w:r>
        <w:rPr>
          <w:sz w:val="24"/>
        </w:rPr>
        <w:t>Enlisted.</w:t>
      </w:r>
      <w:r>
        <w:rPr>
          <w:spacing w:val="13"/>
          <w:sz w:val="24"/>
        </w:rPr>
        <w:t> </w:t>
      </w:r>
      <w:r>
        <w:rPr>
          <w:sz w:val="24"/>
        </w:rPr>
        <w:t>Enlisted</w:t>
      </w:r>
      <w:r>
        <w:rPr>
          <w:spacing w:val="-15"/>
          <w:sz w:val="24"/>
        </w:rPr>
        <w:t> </w:t>
      </w:r>
      <w:r>
        <w:rPr>
          <w:sz w:val="24"/>
        </w:rPr>
        <w:t>members</w:t>
      </w:r>
      <w:r>
        <w:rPr>
          <w:spacing w:val="-15"/>
          <w:sz w:val="24"/>
        </w:rPr>
        <w:t> </w:t>
      </w:r>
      <w:r>
        <w:rPr>
          <w:sz w:val="24"/>
        </w:rPr>
        <w:t>enrolled</w:t>
      </w:r>
      <w:r>
        <w:rPr>
          <w:spacing w:val="-15"/>
          <w:sz w:val="24"/>
        </w:rPr>
        <w:t> </w:t>
      </w:r>
      <w:r>
        <w:rPr>
          <w:sz w:val="24"/>
        </w:rPr>
        <w:t>in</w:t>
      </w:r>
      <w:r>
        <w:rPr>
          <w:spacing w:val="-15"/>
          <w:sz w:val="24"/>
        </w:rPr>
        <w:t> </w:t>
      </w:r>
      <w:r>
        <w:rPr>
          <w:sz w:val="24"/>
        </w:rPr>
        <w:t>a</w:t>
      </w:r>
      <w:r>
        <w:rPr>
          <w:spacing w:val="-15"/>
          <w:sz w:val="24"/>
        </w:rPr>
        <w:t> </w:t>
      </w:r>
      <w:r>
        <w:rPr>
          <w:sz w:val="24"/>
        </w:rPr>
        <w:t>voluntary</w:t>
      </w:r>
      <w:r>
        <w:rPr>
          <w:spacing w:val="-15"/>
          <w:sz w:val="24"/>
        </w:rPr>
        <w:t> </w:t>
      </w:r>
      <w:r>
        <w:rPr>
          <w:sz w:val="24"/>
        </w:rPr>
        <w:t>education</w:t>
      </w:r>
      <w:r>
        <w:rPr>
          <w:spacing w:val="-15"/>
          <w:sz w:val="24"/>
        </w:rPr>
        <w:t> </w:t>
      </w:r>
      <w:r>
        <w:rPr>
          <w:sz w:val="24"/>
        </w:rPr>
        <w:t>program</w:t>
      </w:r>
      <w:r>
        <w:rPr>
          <w:spacing w:val="-15"/>
          <w:sz w:val="24"/>
        </w:rPr>
        <w:t> </w:t>
      </w:r>
      <w:r>
        <w:rPr>
          <w:sz w:val="24"/>
        </w:rPr>
        <w:t>(local</w:t>
      </w:r>
      <w:r>
        <w:rPr>
          <w:spacing w:val="-15"/>
          <w:sz w:val="24"/>
        </w:rPr>
        <w:t> </w:t>
      </w:r>
      <w:r>
        <w:rPr>
          <w:sz w:val="24"/>
        </w:rPr>
        <w:t>off- duty study) may ask for deferment to preclude departure on an assignment before completion</w:t>
      </w:r>
      <w:r>
        <w:rPr>
          <w:spacing w:val="-13"/>
          <w:sz w:val="24"/>
        </w:rPr>
        <w:t> </w:t>
      </w:r>
      <w:r>
        <w:rPr>
          <w:sz w:val="24"/>
        </w:rPr>
        <w:t>of</w:t>
      </w:r>
      <w:r>
        <w:rPr>
          <w:spacing w:val="-11"/>
          <w:sz w:val="24"/>
        </w:rPr>
        <w:t> </w:t>
      </w:r>
      <w:r>
        <w:rPr>
          <w:sz w:val="24"/>
        </w:rPr>
        <w:t>the</w:t>
      </w:r>
      <w:r>
        <w:rPr>
          <w:spacing w:val="-11"/>
          <w:sz w:val="24"/>
        </w:rPr>
        <w:t> </w:t>
      </w:r>
      <w:r>
        <w:rPr>
          <w:sz w:val="24"/>
        </w:rPr>
        <w:t>specific</w:t>
      </w:r>
      <w:r>
        <w:rPr>
          <w:spacing w:val="-11"/>
          <w:sz w:val="24"/>
        </w:rPr>
        <w:t> </w:t>
      </w:r>
      <w:r>
        <w:rPr>
          <w:sz w:val="24"/>
        </w:rPr>
        <w:t>education</w:t>
      </w:r>
      <w:r>
        <w:rPr>
          <w:spacing w:val="-13"/>
          <w:sz w:val="24"/>
        </w:rPr>
        <w:t> </w:t>
      </w:r>
      <w:r>
        <w:rPr>
          <w:sz w:val="24"/>
        </w:rPr>
        <w:t>program.</w:t>
      </w:r>
      <w:r>
        <w:rPr>
          <w:spacing w:val="37"/>
          <w:sz w:val="24"/>
        </w:rPr>
        <w:t> </w:t>
      </w:r>
      <w:r>
        <w:rPr>
          <w:sz w:val="24"/>
        </w:rPr>
        <w:t>Members</w:t>
      </w:r>
      <w:r>
        <w:rPr>
          <w:spacing w:val="-11"/>
          <w:sz w:val="24"/>
        </w:rPr>
        <w:t> </w:t>
      </w:r>
      <w:r>
        <w:rPr>
          <w:sz w:val="24"/>
        </w:rPr>
        <w:t>with</w:t>
      </w:r>
      <w:r>
        <w:rPr>
          <w:spacing w:val="-11"/>
          <w:sz w:val="24"/>
        </w:rPr>
        <w:t> </w:t>
      </w:r>
      <w:r>
        <w:rPr>
          <w:sz w:val="24"/>
        </w:rPr>
        <w:t>an</w:t>
      </w:r>
      <w:r>
        <w:rPr>
          <w:spacing w:val="-12"/>
          <w:sz w:val="24"/>
        </w:rPr>
        <w:t> </w:t>
      </w:r>
      <w:r>
        <w:rPr>
          <w:sz w:val="24"/>
        </w:rPr>
        <w:t>assignment</w:t>
      </w:r>
      <w:r>
        <w:rPr>
          <w:spacing w:val="-11"/>
          <w:sz w:val="24"/>
        </w:rPr>
        <w:t> </w:t>
      </w:r>
      <w:r>
        <w:rPr>
          <w:sz w:val="24"/>
        </w:rPr>
        <w:t>selection</w:t>
      </w:r>
      <w:r>
        <w:rPr>
          <w:spacing w:val="-13"/>
          <w:sz w:val="24"/>
        </w:rPr>
        <w:t> </w:t>
      </w:r>
      <w:r>
        <w:rPr>
          <w:sz w:val="24"/>
        </w:rPr>
        <w:t>date are not eligible to apply for deferment; however, may request an RNLTD change (not to exceed 3 months) to accommodate completion of a course presently enrolled in. Educational deferment is terminated at the end of the specified period, when studies are discontinued, or when degree or academic requirements are completed, whichever occurs first.</w:t>
      </w:r>
      <w:r>
        <w:rPr>
          <w:spacing w:val="40"/>
          <w:sz w:val="24"/>
        </w:rPr>
        <w:t> </w:t>
      </w:r>
      <w:r>
        <w:rPr>
          <w:sz w:val="24"/>
        </w:rPr>
        <w:t>Eligibility criteria follow:</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Vocational School Program.</w:t>
      </w:r>
      <w:r>
        <w:rPr>
          <w:spacing w:val="40"/>
          <w:sz w:val="24"/>
        </w:rPr>
        <w:t> </w:t>
      </w:r>
      <w:r>
        <w:rPr>
          <w:sz w:val="24"/>
        </w:rPr>
        <w:t>Enlisted enrolled in programs leading to award of a vocational diploma may be delayed from PCS for a period not to exceed 3 months from the month of PCS notification.</w:t>
      </w:r>
    </w:p>
    <w:p>
      <w:pPr>
        <w:pStyle w:val="ListParagraph"/>
        <w:numPr>
          <w:ilvl w:val="4"/>
          <w:numId w:val="26"/>
        </w:numPr>
        <w:tabs>
          <w:tab w:pos="3000" w:val="left" w:leader="none"/>
        </w:tabs>
        <w:spacing w:line="240" w:lineRule="auto" w:before="120" w:after="0"/>
        <w:ind w:left="1860" w:right="798" w:firstLine="0"/>
        <w:jc w:val="both"/>
        <w:rPr>
          <w:sz w:val="24"/>
        </w:rPr>
      </w:pPr>
      <w:r>
        <w:rPr>
          <w:sz w:val="24"/>
        </w:rPr>
        <w:t>Associate, Baccalaureate, and Graduate Degree Programs.</w:t>
      </w:r>
      <w:r>
        <w:rPr>
          <w:spacing w:val="40"/>
          <w:sz w:val="24"/>
        </w:rPr>
        <w:t> </w:t>
      </w:r>
      <w:r>
        <w:rPr>
          <w:sz w:val="24"/>
        </w:rPr>
        <w:t>Enlisted members</w:t>
      </w:r>
      <w:r>
        <w:rPr>
          <w:spacing w:val="-9"/>
          <w:sz w:val="24"/>
        </w:rPr>
        <w:t> </w:t>
      </w:r>
      <w:r>
        <w:rPr>
          <w:sz w:val="24"/>
        </w:rPr>
        <w:t>enrolled</w:t>
      </w:r>
      <w:r>
        <w:rPr>
          <w:spacing w:val="-10"/>
          <w:sz w:val="24"/>
        </w:rPr>
        <w:t> </w:t>
      </w:r>
      <w:r>
        <w:rPr>
          <w:sz w:val="24"/>
        </w:rPr>
        <w:t>in</w:t>
      </w:r>
      <w:r>
        <w:rPr>
          <w:spacing w:val="-9"/>
          <w:sz w:val="24"/>
        </w:rPr>
        <w:t> </w:t>
      </w:r>
      <w:r>
        <w:rPr>
          <w:sz w:val="24"/>
        </w:rPr>
        <w:t>programs</w:t>
      </w:r>
      <w:r>
        <w:rPr>
          <w:spacing w:val="-9"/>
          <w:sz w:val="24"/>
        </w:rPr>
        <w:t> </w:t>
      </w:r>
      <w:r>
        <w:rPr>
          <w:sz w:val="24"/>
        </w:rPr>
        <w:t>leading</w:t>
      </w:r>
      <w:r>
        <w:rPr>
          <w:spacing w:val="-9"/>
          <w:sz w:val="24"/>
        </w:rPr>
        <w:t> </w:t>
      </w:r>
      <w:r>
        <w:rPr>
          <w:sz w:val="24"/>
        </w:rPr>
        <w:t>to</w:t>
      </w:r>
      <w:r>
        <w:rPr>
          <w:spacing w:val="-9"/>
          <w:sz w:val="24"/>
        </w:rPr>
        <w:t> </w:t>
      </w:r>
      <w:r>
        <w:rPr>
          <w:sz w:val="24"/>
        </w:rPr>
        <w:t>award</w:t>
      </w:r>
      <w:r>
        <w:rPr>
          <w:spacing w:val="-9"/>
          <w:sz w:val="24"/>
        </w:rPr>
        <w:t> </w:t>
      </w:r>
      <w:r>
        <w:rPr>
          <w:sz w:val="24"/>
        </w:rPr>
        <w:t>of</w:t>
      </w:r>
      <w:r>
        <w:rPr>
          <w:spacing w:val="-9"/>
          <w:sz w:val="24"/>
        </w:rPr>
        <w:t> </w:t>
      </w:r>
      <w:r>
        <w:rPr>
          <w:sz w:val="24"/>
        </w:rPr>
        <w:t>a</w:t>
      </w:r>
      <w:r>
        <w:rPr>
          <w:spacing w:val="-9"/>
          <w:sz w:val="24"/>
        </w:rPr>
        <w:t> </w:t>
      </w:r>
      <w:r>
        <w:rPr>
          <w:sz w:val="24"/>
        </w:rPr>
        <w:t>degree</w:t>
      </w:r>
      <w:r>
        <w:rPr>
          <w:spacing w:val="-9"/>
          <w:sz w:val="24"/>
        </w:rPr>
        <w:t> </w:t>
      </w:r>
      <w:r>
        <w:rPr>
          <w:sz w:val="24"/>
        </w:rPr>
        <w:t>may</w:t>
      </w:r>
      <w:r>
        <w:rPr>
          <w:spacing w:val="-9"/>
          <w:sz w:val="24"/>
        </w:rPr>
        <w:t> </w:t>
      </w:r>
      <w:r>
        <w:rPr>
          <w:sz w:val="24"/>
        </w:rPr>
        <w:t>be</w:t>
      </w:r>
      <w:r>
        <w:rPr>
          <w:spacing w:val="-9"/>
          <w:sz w:val="24"/>
        </w:rPr>
        <w:t> </w:t>
      </w:r>
      <w:r>
        <w:rPr>
          <w:sz w:val="24"/>
        </w:rPr>
        <w:t>deferred</w:t>
      </w:r>
      <w:r>
        <w:rPr>
          <w:spacing w:val="-9"/>
          <w:sz w:val="24"/>
        </w:rPr>
        <w:t> </w:t>
      </w:r>
      <w:r>
        <w:rPr>
          <w:sz w:val="24"/>
        </w:rPr>
        <w:t>from</w:t>
      </w:r>
      <w:r>
        <w:rPr>
          <w:spacing w:val="-9"/>
          <w:sz w:val="24"/>
        </w:rPr>
        <w:t> </w:t>
      </w:r>
      <w:r>
        <w:rPr>
          <w:sz w:val="24"/>
        </w:rPr>
        <w:t>PCS if they can complete the degree and any required academic residency in 12 months or less.</w:t>
      </w:r>
      <w:r>
        <w:rPr>
          <w:spacing w:val="40"/>
          <w:sz w:val="24"/>
        </w:rPr>
        <w:t> </w:t>
      </w:r>
      <w:r>
        <w:rPr>
          <w:sz w:val="24"/>
        </w:rPr>
        <w:t>First term Airmen or Guardian must be obligated for a total of six years active service</w:t>
      </w:r>
      <w:r>
        <w:rPr>
          <w:spacing w:val="-3"/>
          <w:sz w:val="24"/>
        </w:rPr>
        <w:t> </w:t>
      </w:r>
      <w:r>
        <w:rPr>
          <w:sz w:val="24"/>
        </w:rPr>
        <w:t>to</w:t>
      </w:r>
      <w:r>
        <w:rPr>
          <w:spacing w:val="-1"/>
          <w:sz w:val="24"/>
        </w:rPr>
        <w:t> </w:t>
      </w:r>
      <w:r>
        <w:rPr>
          <w:sz w:val="24"/>
        </w:rPr>
        <w:t>apply</w:t>
      </w:r>
      <w:r>
        <w:rPr>
          <w:spacing w:val="-1"/>
          <w:sz w:val="24"/>
        </w:rPr>
        <w:t> </w:t>
      </w:r>
      <w:r>
        <w:rPr>
          <w:sz w:val="24"/>
        </w:rPr>
        <w:t>for</w:t>
      </w:r>
      <w:r>
        <w:rPr>
          <w:spacing w:val="-2"/>
          <w:sz w:val="24"/>
        </w:rPr>
        <w:t> </w:t>
      </w:r>
      <w:r>
        <w:rPr>
          <w:sz w:val="24"/>
        </w:rPr>
        <w:t>a</w:t>
      </w:r>
      <w:r>
        <w:rPr>
          <w:spacing w:val="-2"/>
          <w:sz w:val="24"/>
        </w:rPr>
        <w:t> </w:t>
      </w:r>
      <w:r>
        <w:rPr>
          <w:sz w:val="24"/>
        </w:rPr>
        <w:t>12-month</w:t>
      </w:r>
      <w:r>
        <w:rPr>
          <w:spacing w:val="-1"/>
          <w:sz w:val="24"/>
        </w:rPr>
        <w:t> </w:t>
      </w:r>
      <w:r>
        <w:rPr>
          <w:sz w:val="24"/>
        </w:rPr>
        <w:t>deferment.</w:t>
      </w:r>
      <w:r>
        <w:rPr>
          <w:spacing w:val="-1"/>
          <w:sz w:val="24"/>
        </w:rPr>
        <w:t> </w:t>
      </w:r>
      <w:r>
        <w:rPr>
          <w:b/>
          <w:sz w:val="24"/>
        </w:rPr>
        <w:t>(T-1)</w:t>
      </w:r>
      <w:r>
        <w:rPr>
          <w:b/>
          <w:spacing w:val="-3"/>
          <w:sz w:val="24"/>
        </w:rPr>
        <w:t> </w:t>
      </w:r>
      <w:r>
        <w:rPr>
          <w:sz w:val="24"/>
        </w:rPr>
        <w:t>Members</w:t>
      </w:r>
      <w:r>
        <w:rPr>
          <w:spacing w:val="-2"/>
          <w:sz w:val="24"/>
        </w:rPr>
        <w:t> </w:t>
      </w:r>
      <w:r>
        <w:rPr>
          <w:sz w:val="24"/>
        </w:rPr>
        <w:t>selected</w:t>
      </w:r>
      <w:r>
        <w:rPr>
          <w:spacing w:val="-2"/>
          <w:sz w:val="24"/>
        </w:rPr>
        <w:t> </w:t>
      </w:r>
      <w:r>
        <w:rPr>
          <w:sz w:val="24"/>
        </w:rPr>
        <w:t>for</w:t>
      </w:r>
      <w:r>
        <w:rPr>
          <w:spacing w:val="-2"/>
          <w:sz w:val="24"/>
        </w:rPr>
        <w:t> </w:t>
      </w:r>
      <w:r>
        <w:rPr>
          <w:sz w:val="24"/>
        </w:rPr>
        <w:t>an</w:t>
      </w:r>
      <w:r>
        <w:rPr>
          <w:spacing w:val="-2"/>
          <w:sz w:val="24"/>
        </w:rPr>
        <w:t> </w:t>
      </w:r>
      <w:r>
        <w:rPr>
          <w:sz w:val="24"/>
        </w:rPr>
        <w:t>assignment may request a change of RNLTD for a period not to exceed 3 months from the month of PCS notification to complete a course in which presently enrolled.</w:t>
      </w:r>
      <w:r>
        <w:rPr>
          <w:spacing w:val="40"/>
          <w:sz w:val="24"/>
        </w:rPr>
        <w:t> </w:t>
      </w:r>
      <w:r>
        <w:rPr>
          <w:sz w:val="24"/>
        </w:rPr>
        <w:t>Deferments approved under this provision are not to exceed the course completion date.</w:t>
      </w:r>
    </w:p>
    <w:p>
      <w:pPr>
        <w:pStyle w:val="ListParagraph"/>
        <w:numPr>
          <w:ilvl w:val="3"/>
          <w:numId w:val="26"/>
        </w:numPr>
        <w:tabs>
          <w:tab w:pos="2460" w:val="left" w:leader="none"/>
        </w:tabs>
        <w:spacing w:line="240" w:lineRule="auto" w:before="119" w:after="0"/>
        <w:ind w:left="1500" w:right="796" w:firstLine="0"/>
        <w:jc w:val="both"/>
        <w:rPr>
          <w:sz w:val="24"/>
        </w:rPr>
      </w:pPr>
      <w:r>
        <w:rPr>
          <w:sz w:val="24"/>
        </w:rPr>
        <w:t>Officers and Enlisted.</w:t>
      </w:r>
      <w:r>
        <w:rPr>
          <w:spacing w:val="40"/>
          <w:sz w:val="24"/>
        </w:rPr>
        <w:t> </w:t>
      </w:r>
      <w:r>
        <w:rPr>
          <w:sz w:val="24"/>
        </w:rPr>
        <w:t>Members request deferment through the local Education Services Officer.</w:t>
      </w:r>
      <w:r>
        <w:rPr>
          <w:spacing w:val="40"/>
          <w:sz w:val="24"/>
        </w:rPr>
        <w:t> </w:t>
      </w:r>
      <w:r>
        <w:rPr>
          <w:sz w:val="24"/>
        </w:rPr>
        <w:t>If approved, the Education Services Office sends the deferment request to the MPF for update in the PDS.</w:t>
      </w:r>
      <w:r>
        <w:rPr>
          <w:spacing w:val="40"/>
          <w:sz w:val="24"/>
        </w:rPr>
        <w:t> </w:t>
      </w:r>
      <w:r>
        <w:rPr>
          <w:sz w:val="24"/>
        </w:rPr>
        <w:t>For officers, the MPF updates the PDS and awaits decision by the assignment OPR.</w:t>
      </w:r>
      <w:r>
        <w:rPr>
          <w:spacing w:val="40"/>
          <w:sz w:val="24"/>
        </w:rPr>
        <w:t> </w:t>
      </w:r>
      <w:r>
        <w:rPr>
          <w:sz w:val="24"/>
        </w:rPr>
        <w:t>For enlisted, the MPF approves requests meeting program</w:t>
      </w:r>
      <w:r>
        <w:rPr>
          <w:spacing w:val="-4"/>
          <w:sz w:val="24"/>
        </w:rPr>
        <w:t> </w:t>
      </w:r>
      <w:r>
        <w:rPr>
          <w:sz w:val="24"/>
        </w:rPr>
        <w:t>guidelines</w:t>
      </w:r>
      <w:r>
        <w:rPr>
          <w:spacing w:val="-5"/>
          <w:sz w:val="24"/>
        </w:rPr>
        <w:t> </w:t>
      </w:r>
      <w:r>
        <w:rPr>
          <w:sz w:val="24"/>
        </w:rPr>
        <w:t>and</w:t>
      </w:r>
      <w:r>
        <w:rPr>
          <w:spacing w:val="-6"/>
          <w:sz w:val="24"/>
        </w:rPr>
        <w:t> </w:t>
      </w:r>
      <w:r>
        <w:rPr>
          <w:sz w:val="24"/>
        </w:rPr>
        <w:t>updates</w:t>
      </w:r>
      <w:r>
        <w:rPr>
          <w:spacing w:val="-5"/>
          <w:sz w:val="24"/>
        </w:rPr>
        <w:t> </w:t>
      </w:r>
      <w:r>
        <w:rPr>
          <w:sz w:val="24"/>
        </w:rPr>
        <w:t>the</w:t>
      </w:r>
      <w:r>
        <w:rPr>
          <w:spacing w:val="-6"/>
          <w:sz w:val="24"/>
        </w:rPr>
        <w:t> </w:t>
      </w:r>
      <w:r>
        <w:rPr>
          <w:sz w:val="24"/>
        </w:rPr>
        <w:t>educational</w:t>
      </w:r>
      <w:r>
        <w:rPr>
          <w:spacing w:val="-6"/>
          <w:sz w:val="24"/>
        </w:rPr>
        <w:t> </w:t>
      </w:r>
      <w:r>
        <w:rPr>
          <w:sz w:val="24"/>
        </w:rPr>
        <w:t>deferment</w:t>
      </w:r>
      <w:r>
        <w:rPr>
          <w:spacing w:val="-4"/>
          <w:sz w:val="24"/>
        </w:rPr>
        <w:t> </w:t>
      </w:r>
      <w:r>
        <w:rPr>
          <w:sz w:val="24"/>
        </w:rPr>
        <w:t>AAC</w:t>
      </w:r>
      <w:r>
        <w:rPr>
          <w:spacing w:val="-6"/>
          <w:sz w:val="24"/>
        </w:rPr>
        <w:t> </w:t>
      </w:r>
      <w:r>
        <w:rPr>
          <w:sz w:val="24"/>
        </w:rPr>
        <w:t>52</w:t>
      </w:r>
      <w:r>
        <w:rPr>
          <w:spacing w:val="-5"/>
          <w:sz w:val="24"/>
        </w:rPr>
        <w:t> </w:t>
      </w:r>
      <w:r>
        <w:rPr>
          <w:sz w:val="24"/>
        </w:rPr>
        <w:t>in</w:t>
      </w:r>
      <w:r>
        <w:rPr>
          <w:spacing w:val="-4"/>
          <w:sz w:val="24"/>
        </w:rPr>
        <w:t> </w:t>
      </w:r>
      <w:r>
        <w:rPr>
          <w:sz w:val="24"/>
        </w:rPr>
        <w:t>the</w:t>
      </w:r>
      <w:r>
        <w:rPr>
          <w:spacing w:val="-4"/>
          <w:sz w:val="24"/>
        </w:rPr>
        <w:t> </w:t>
      </w:r>
      <w:r>
        <w:rPr>
          <w:sz w:val="24"/>
        </w:rPr>
        <w:t>PDS.</w:t>
      </w:r>
      <w:r>
        <w:rPr>
          <w:spacing w:val="40"/>
          <w:sz w:val="24"/>
        </w:rPr>
        <w:t> </w:t>
      </w:r>
      <w:r>
        <w:rPr>
          <w:sz w:val="24"/>
        </w:rPr>
        <w:t>The</w:t>
      </w:r>
      <w:r>
        <w:rPr>
          <w:spacing w:val="-4"/>
          <w:sz w:val="24"/>
        </w:rPr>
        <w:t> </w:t>
      </w:r>
      <w:r>
        <w:rPr>
          <w:sz w:val="24"/>
        </w:rPr>
        <w:t>MPF must not update an availability code “52” for enlisted members currently serving on an availability code “50” (Maximum Stabilized Tour) without prior approval by the assignment OPR. </w:t>
      </w:r>
      <w:r>
        <w:rPr>
          <w:b/>
          <w:sz w:val="24"/>
        </w:rPr>
        <w:t>(T-1) </w:t>
      </w:r>
      <w:r>
        <w:rPr>
          <w:sz w:val="24"/>
        </w:rPr>
        <w:t>Questionable cases should be forwarded to AFPC/DP3AM for resolution.</w:t>
      </w:r>
      <w:r>
        <w:rPr>
          <w:spacing w:val="40"/>
          <w:sz w:val="24"/>
        </w:rPr>
        <w:t> </w:t>
      </w:r>
      <w:r>
        <w:rPr>
          <w:sz w:val="24"/>
        </w:rPr>
        <w:t>Consecutive education deferments are not permitted nor is a subsequent deferment effective within 12 months of a previously completed program.</w:t>
      </w:r>
      <w:r>
        <w:rPr>
          <w:spacing w:val="40"/>
          <w:sz w:val="24"/>
        </w:rPr>
        <w:t> </w:t>
      </w:r>
      <w:r>
        <w:rPr>
          <w:sz w:val="24"/>
        </w:rPr>
        <w:t>A member is not granted additional deferment time to retake tests or courses failed.</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Educational Leave of Absence.</w:t>
      </w:r>
      <w:r>
        <w:rPr>
          <w:spacing w:val="40"/>
          <w:sz w:val="24"/>
        </w:rPr>
        <w:t> </w:t>
      </w:r>
      <w:r>
        <w:rPr>
          <w:sz w:val="24"/>
        </w:rPr>
        <w:t>Members must meet the criteria in DAFI 36- 2670. </w:t>
      </w:r>
      <w:r>
        <w:rPr>
          <w:b/>
          <w:sz w:val="24"/>
        </w:rPr>
        <w:t>(T-1) </w:t>
      </w:r>
      <w:r>
        <w:rPr>
          <w:sz w:val="24"/>
        </w:rPr>
        <w:t>For approved requests, the TDY order is used as the source document for update</w:t>
      </w:r>
      <w:r>
        <w:rPr>
          <w:spacing w:val="-13"/>
          <w:sz w:val="24"/>
        </w:rPr>
        <w:t> </w:t>
      </w:r>
      <w:r>
        <w:rPr>
          <w:sz w:val="24"/>
        </w:rPr>
        <w:t>of</w:t>
      </w:r>
      <w:r>
        <w:rPr>
          <w:spacing w:val="-13"/>
          <w:sz w:val="24"/>
        </w:rPr>
        <w:t> </w:t>
      </w:r>
      <w:r>
        <w:rPr>
          <w:sz w:val="24"/>
        </w:rPr>
        <w:t>availability</w:t>
      </w:r>
      <w:r>
        <w:rPr>
          <w:spacing w:val="-14"/>
          <w:sz w:val="24"/>
        </w:rPr>
        <w:t> </w:t>
      </w:r>
      <w:r>
        <w:rPr>
          <w:sz w:val="24"/>
        </w:rPr>
        <w:t>code</w:t>
      </w:r>
      <w:r>
        <w:rPr>
          <w:spacing w:val="-13"/>
          <w:sz w:val="24"/>
        </w:rPr>
        <w:t> </w:t>
      </w:r>
      <w:r>
        <w:rPr>
          <w:sz w:val="24"/>
        </w:rPr>
        <w:t>“52”</w:t>
      </w:r>
      <w:r>
        <w:rPr>
          <w:spacing w:val="-13"/>
          <w:sz w:val="24"/>
        </w:rPr>
        <w:t> </w:t>
      </w:r>
      <w:r>
        <w:rPr>
          <w:sz w:val="24"/>
        </w:rPr>
        <w:t>and</w:t>
      </w:r>
      <w:r>
        <w:rPr>
          <w:spacing w:val="-15"/>
          <w:sz w:val="24"/>
        </w:rPr>
        <w:t> </w:t>
      </w:r>
      <w:r>
        <w:rPr>
          <w:sz w:val="24"/>
        </w:rPr>
        <w:t>may</w:t>
      </w:r>
      <w:r>
        <w:rPr>
          <w:spacing w:val="-13"/>
          <w:sz w:val="24"/>
        </w:rPr>
        <w:t> </w:t>
      </w:r>
      <w:r>
        <w:rPr>
          <w:sz w:val="24"/>
        </w:rPr>
        <w:t>be</w:t>
      </w:r>
      <w:r>
        <w:rPr>
          <w:spacing w:val="-14"/>
          <w:sz w:val="24"/>
        </w:rPr>
        <w:t> </w:t>
      </w:r>
      <w:r>
        <w:rPr>
          <w:sz w:val="24"/>
        </w:rPr>
        <w:t>input</w:t>
      </w:r>
      <w:r>
        <w:rPr>
          <w:spacing w:val="-13"/>
          <w:sz w:val="24"/>
        </w:rPr>
        <w:t> </w:t>
      </w:r>
      <w:r>
        <w:rPr>
          <w:sz w:val="24"/>
        </w:rPr>
        <w:t>by</w:t>
      </w:r>
      <w:r>
        <w:rPr>
          <w:spacing w:val="-13"/>
          <w:sz w:val="24"/>
        </w:rPr>
        <w:t> </w:t>
      </w:r>
      <w:r>
        <w:rPr>
          <w:sz w:val="24"/>
        </w:rPr>
        <w:t>the</w:t>
      </w:r>
      <w:r>
        <w:rPr>
          <w:spacing w:val="-13"/>
          <w:sz w:val="24"/>
        </w:rPr>
        <w:t> </w:t>
      </w:r>
      <w:r>
        <w:rPr>
          <w:sz w:val="24"/>
        </w:rPr>
        <w:t>MPF</w:t>
      </w:r>
      <w:r>
        <w:rPr>
          <w:spacing w:val="-15"/>
          <w:sz w:val="24"/>
        </w:rPr>
        <w:t> </w:t>
      </w:r>
      <w:r>
        <w:rPr>
          <w:sz w:val="24"/>
        </w:rPr>
        <w:t>upon</w:t>
      </w:r>
      <w:r>
        <w:rPr>
          <w:spacing w:val="-13"/>
          <w:sz w:val="24"/>
        </w:rPr>
        <w:t> </w:t>
      </w:r>
      <w:r>
        <w:rPr>
          <w:sz w:val="24"/>
        </w:rPr>
        <w:t>receipt.</w:t>
      </w:r>
      <w:r>
        <w:rPr>
          <w:spacing w:val="34"/>
          <w:sz w:val="24"/>
        </w:rPr>
        <w:t> </w:t>
      </w:r>
      <w:r>
        <w:rPr>
          <w:sz w:val="24"/>
        </w:rPr>
        <w:t>The</w:t>
      </w:r>
      <w:r>
        <w:rPr>
          <w:spacing w:val="-13"/>
          <w:sz w:val="24"/>
        </w:rPr>
        <w:t> </w:t>
      </w:r>
      <w:r>
        <w:rPr>
          <w:sz w:val="24"/>
        </w:rPr>
        <w:t>deferment period may not exceed the period of TDY authorized.</w:t>
      </w:r>
      <w:r>
        <w:rPr>
          <w:spacing w:val="40"/>
          <w:sz w:val="24"/>
        </w:rPr>
        <w:t> </w:t>
      </w:r>
      <w:r>
        <w:rPr>
          <w:sz w:val="24"/>
        </w:rPr>
        <w:t>Members with an assignment selection date are ineligible.</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801" w:firstLine="0"/>
        <w:jc w:val="both"/>
        <w:rPr>
          <w:sz w:val="24"/>
        </w:rPr>
      </w:pPr>
      <w:r>
        <w:rPr>
          <w:sz w:val="24"/>
        </w:rPr>
        <w:t>High School Seniors Assignment Deferment Program.</w:t>
      </w:r>
      <w:r>
        <w:rPr>
          <w:spacing w:val="40"/>
          <w:sz w:val="24"/>
        </w:rPr>
        <w:t> </w:t>
      </w:r>
      <w:r>
        <w:rPr>
          <w:sz w:val="24"/>
        </w:rPr>
        <w:t>The High School Senior Assignment Deferment program is intended to decrease turbulence and increase stability for military families with dependent children entering their senior year of high school.</w:t>
      </w:r>
      <w:r>
        <w:rPr>
          <w:spacing w:val="40"/>
          <w:sz w:val="24"/>
        </w:rPr>
        <w:t> </w:t>
      </w:r>
      <w:r>
        <w:rPr>
          <w:sz w:val="24"/>
        </w:rPr>
        <w:t>This guidance applies to RegAF and USSF officers (lieutenant colonel and below) and enlisted (SMSgt and below).</w:t>
      </w:r>
    </w:p>
    <w:p>
      <w:pPr>
        <w:pStyle w:val="ListParagraph"/>
        <w:numPr>
          <w:ilvl w:val="3"/>
          <w:numId w:val="26"/>
        </w:numPr>
        <w:tabs>
          <w:tab w:pos="2460" w:val="left" w:leader="none"/>
        </w:tabs>
        <w:spacing w:line="240" w:lineRule="auto" w:before="121" w:after="0"/>
        <w:ind w:left="2460" w:right="0" w:hanging="960"/>
        <w:jc w:val="both"/>
        <w:rPr>
          <w:sz w:val="24"/>
        </w:rPr>
      </w:pPr>
      <w:r>
        <w:rPr>
          <w:sz w:val="24"/>
        </w:rPr>
        <w:t>High</w:t>
      </w:r>
      <w:r>
        <w:rPr>
          <w:spacing w:val="-3"/>
          <w:sz w:val="24"/>
        </w:rPr>
        <w:t> </w:t>
      </w:r>
      <w:r>
        <w:rPr>
          <w:sz w:val="24"/>
        </w:rPr>
        <w:t>School</w:t>
      </w:r>
      <w:r>
        <w:rPr>
          <w:spacing w:val="-1"/>
          <w:sz w:val="24"/>
        </w:rPr>
        <w:t> </w:t>
      </w:r>
      <w:r>
        <w:rPr>
          <w:sz w:val="24"/>
        </w:rPr>
        <w:t>Seniors</w:t>
      </w:r>
      <w:r>
        <w:rPr>
          <w:spacing w:val="-1"/>
          <w:sz w:val="24"/>
        </w:rPr>
        <w:t> </w:t>
      </w:r>
      <w:r>
        <w:rPr>
          <w:sz w:val="24"/>
        </w:rPr>
        <w:t>Assignment</w:t>
      </w:r>
      <w:r>
        <w:rPr>
          <w:spacing w:val="-1"/>
          <w:sz w:val="24"/>
        </w:rPr>
        <w:t> </w:t>
      </w:r>
      <w:r>
        <w:rPr>
          <w:sz w:val="24"/>
        </w:rPr>
        <w:t>Deferment</w:t>
      </w:r>
      <w:r>
        <w:rPr>
          <w:spacing w:val="-1"/>
          <w:sz w:val="24"/>
        </w:rPr>
        <w:t> </w:t>
      </w:r>
      <w:r>
        <w:rPr>
          <w:sz w:val="24"/>
        </w:rPr>
        <w:t>General</w:t>
      </w:r>
      <w:r>
        <w:rPr>
          <w:spacing w:val="-1"/>
          <w:sz w:val="24"/>
        </w:rPr>
        <w:t> </w:t>
      </w:r>
      <w:r>
        <w:rPr>
          <w:spacing w:val="-2"/>
          <w:sz w:val="24"/>
        </w:rPr>
        <w:t>Information.</w:t>
      </w:r>
    </w:p>
    <w:p>
      <w:pPr>
        <w:pStyle w:val="ListParagraph"/>
        <w:numPr>
          <w:ilvl w:val="4"/>
          <w:numId w:val="26"/>
        </w:numPr>
        <w:tabs>
          <w:tab w:pos="3000" w:val="left" w:leader="none"/>
        </w:tabs>
        <w:spacing w:line="240" w:lineRule="auto" w:before="120" w:after="0"/>
        <w:ind w:left="1860" w:right="799" w:firstLine="0"/>
        <w:jc w:val="both"/>
        <w:rPr>
          <w:sz w:val="24"/>
        </w:rPr>
      </w:pPr>
      <w:r>
        <w:rPr>
          <w:sz w:val="24"/>
        </w:rPr>
        <w:t>High School Senior Assignment Deferment requests are considered on a case-by-case basis with the goal of approving as many requests as possible while meeting mission needs.</w:t>
      </w:r>
      <w:r>
        <w:rPr>
          <w:spacing w:val="40"/>
          <w:sz w:val="24"/>
        </w:rPr>
        <w:t> </w:t>
      </w:r>
      <w:r>
        <w:rPr>
          <w:sz w:val="24"/>
        </w:rPr>
        <w:t>Consecutive deferments may be requested.</w:t>
      </w:r>
      <w:r>
        <w:rPr>
          <w:spacing w:val="40"/>
          <w:sz w:val="24"/>
        </w:rPr>
        <w:t> </w:t>
      </w:r>
      <w:r>
        <w:rPr>
          <w:sz w:val="24"/>
        </w:rPr>
        <w:t>If approved, a member is deferred from reassignment while the high school dependent is in their senior year.</w:t>
      </w:r>
    </w:p>
    <w:p>
      <w:pPr>
        <w:pStyle w:val="ListParagraph"/>
        <w:numPr>
          <w:ilvl w:val="4"/>
          <w:numId w:val="26"/>
        </w:numPr>
        <w:tabs>
          <w:tab w:pos="3000" w:val="left" w:leader="none"/>
        </w:tabs>
        <w:spacing w:line="240" w:lineRule="auto" w:before="120" w:after="0"/>
        <w:ind w:left="1860" w:right="799" w:firstLine="0"/>
        <w:jc w:val="both"/>
        <w:rPr>
          <w:sz w:val="24"/>
        </w:rPr>
      </w:pPr>
      <w:r>
        <w:rPr>
          <w:sz w:val="24"/>
        </w:rPr>
        <w:t>Members approved for a High School Senior Assignment Deferment are coded in the PDS with AAC 85.</w:t>
      </w:r>
      <w:r>
        <w:rPr>
          <w:spacing w:val="40"/>
          <w:sz w:val="24"/>
        </w:rPr>
        <w:t> </w:t>
      </w:r>
      <w:r>
        <w:rPr>
          <w:sz w:val="24"/>
        </w:rPr>
        <w:t>The date of availability is the first day of the second month after</w:t>
      </w:r>
      <w:r>
        <w:rPr>
          <w:spacing w:val="-1"/>
          <w:sz w:val="24"/>
        </w:rPr>
        <w:t> </w:t>
      </w:r>
      <w:r>
        <w:rPr>
          <w:sz w:val="24"/>
        </w:rPr>
        <w:t>the dependent’s high school senior graduation date or member’s DEROS. Example:</w:t>
      </w:r>
      <w:r>
        <w:rPr>
          <w:spacing w:val="21"/>
          <w:sz w:val="24"/>
        </w:rPr>
        <w:t> </w:t>
      </w:r>
      <w:r>
        <w:rPr>
          <w:sz w:val="24"/>
        </w:rPr>
        <w:t>if</w:t>
      </w:r>
      <w:r>
        <w:rPr>
          <w:spacing w:val="-15"/>
          <w:sz w:val="24"/>
        </w:rPr>
        <w:t> </w:t>
      </w:r>
      <w:r>
        <w:rPr>
          <w:sz w:val="24"/>
        </w:rPr>
        <w:t>the</w:t>
      </w:r>
      <w:r>
        <w:rPr>
          <w:spacing w:val="-15"/>
          <w:sz w:val="24"/>
        </w:rPr>
        <w:t> </w:t>
      </w:r>
      <w:r>
        <w:rPr>
          <w:sz w:val="24"/>
        </w:rPr>
        <w:t>graduation</w:t>
      </w:r>
      <w:r>
        <w:rPr>
          <w:spacing w:val="-15"/>
          <w:sz w:val="24"/>
        </w:rPr>
        <w:t> </w:t>
      </w:r>
      <w:r>
        <w:rPr>
          <w:sz w:val="24"/>
        </w:rPr>
        <w:t>date</w:t>
      </w:r>
      <w:r>
        <w:rPr>
          <w:spacing w:val="-15"/>
          <w:sz w:val="24"/>
        </w:rPr>
        <w:t> </w:t>
      </w:r>
      <w:r>
        <w:rPr>
          <w:sz w:val="24"/>
        </w:rPr>
        <w:t>is</w:t>
      </w:r>
      <w:r>
        <w:rPr>
          <w:spacing w:val="-15"/>
          <w:sz w:val="24"/>
        </w:rPr>
        <w:t> </w:t>
      </w:r>
      <w:r>
        <w:rPr>
          <w:sz w:val="24"/>
        </w:rPr>
        <w:t>31</w:t>
      </w:r>
      <w:r>
        <w:rPr>
          <w:spacing w:val="-15"/>
          <w:sz w:val="24"/>
        </w:rPr>
        <w:t> </w:t>
      </w:r>
      <w:r>
        <w:rPr>
          <w:sz w:val="24"/>
        </w:rPr>
        <w:t>May</w:t>
      </w:r>
      <w:r>
        <w:rPr>
          <w:spacing w:val="-15"/>
          <w:sz w:val="24"/>
        </w:rPr>
        <w:t> </w:t>
      </w:r>
      <w:r>
        <w:rPr>
          <w:sz w:val="24"/>
        </w:rPr>
        <w:t>the</w:t>
      </w:r>
      <w:r>
        <w:rPr>
          <w:spacing w:val="-15"/>
          <w:sz w:val="24"/>
        </w:rPr>
        <w:t> </w:t>
      </w:r>
      <w:r>
        <w:rPr>
          <w:sz w:val="24"/>
        </w:rPr>
        <w:t>date</w:t>
      </w:r>
      <w:r>
        <w:rPr>
          <w:spacing w:val="-15"/>
          <w:sz w:val="24"/>
        </w:rPr>
        <w:t> </w:t>
      </w:r>
      <w:r>
        <w:rPr>
          <w:sz w:val="24"/>
        </w:rPr>
        <w:t>of</w:t>
      </w:r>
      <w:r>
        <w:rPr>
          <w:spacing w:val="-15"/>
          <w:sz w:val="24"/>
        </w:rPr>
        <w:t> </w:t>
      </w:r>
      <w:r>
        <w:rPr>
          <w:sz w:val="24"/>
        </w:rPr>
        <w:t>availability</w:t>
      </w:r>
      <w:r>
        <w:rPr>
          <w:spacing w:val="-15"/>
          <w:sz w:val="24"/>
        </w:rPr>
        <w:t> </w:t>
      </w:r>
      <w:r>
        <w:rPr>
          <w:sz w:val="24"/>
        </w:rPr>
        <w:t>is</w:t>
      </w:r>
      <w:r>
        <w:rPr>
          <w:spacing w:val="-15"/>
          <w:sz w:val="24"/>
        </w:rPr>
        <w:t> </w:t>
      </w:r>
      <w:r>
        <w:rPr>
          <w:sz w:val="24"/>
        </w:rPr>
        <w:t>1</w:t>
      </w:r>
      <w:r>
        <w:rPr>
          <w:spacing w:val="-15"/>
          <w:sz w:val="24"/>
        </w:rPr>
        <w:t> </w:t>
      </w:r>
      <w:r>
        <w:rPr>
          <w:sz w:val="24"/>
        </w:rPr>
        <w:t>Jul</w:t>
      </w:r>
      <w:r>
        <w:rPr>
          <w:spacing w:val="-15"/>
          <w:sz w:val="24"/>
        </w:rPr>
        <w:t> </w:t>
      </w:r>
      <w:r>
        <w:rPr>
          <w:sz w:val="24"/>
        </w:rPr>
        <w:t>or</w:t>
      </w:r>
      <w:r>
        <w:rPr>
          <w:spacing w:val="-15"/>
          <w:sz w:val="24"/>
        </w:rPr>
        <w:t> </w:t>
      </w:r>
      <w:r>
        <w:rPr>
          <w:sz w:val="24"/>
        </w:rPr>
        <w:t>the</w:t>
      </w:r>
      <w:r>
        <w:rPr>
          <w:spacing w:val="-15"/>
          <w:sz w:val="24"/>
        </w:rPr>
        <w:t> </w:t>
      </w:r>
      <w:r>
        <w:rPr>
          <w:sz w:val="24"/>
        </w:rPr>
        <w:t>DEROS date.</w:t>
      </w:r>
      <w:r>
        <w:rPr>
          <w:spacing w:val="40"/>
          <w:sz w:val="24"/>
        </w:rPr>
        <w:t> </w:t>
      </w:r>
      <w:r>
        <w:rPr>
          <w:sz w:val="24"/>
        </w:rPr>
        <w:t>Members may request cancellation of an approved deferment through Case Management System (CMS).</w:t>
      </w:r>
    </w:p>
    <w:p>
      <w:pPr>
        <w:pStyle w:val="ListParagraph"/>
        <w:numPr>
          <w:ilvl w:val="4"/>
          <w:numId w:val="26"/>
        </w:numPr>
        <w:tabs>
          <w:tab w:pos="3000" w:val="left" w:leader="none"/>
        </w:tabs>
        <w:spacing w:line="240" w:lineRule="auto" w:before="120" w:after="0"/>
        <w:ind w:left="1860" w:right="798" w:firstLine="0"/>
        <w:jc w:val="both"/>
        <w:rPr>
          <w:sz w:val="24"/>
        </w:rPr>
      </w:pPr>
      <w:r>
        <w:rPr>
          <w:sz w:val="24"/>
        </w:rPr>
        <w:t>The appropriate AFPC (USAF) or ETMO (USSF) assignment officer or noncommissioned</w:t>
      </w:r>
      <w:r>
        <w:rPr>
          <w:spacing w:val="-13"/>
          <w:sz w:val="24"/>
        </w:rPr>
        <w:t> </w:t>
      </w:r>
      <w:r>
        <w:rPr>
          <w:sz w:val="24"/>
        </w:rPr>
        <w:t>officer</w:t>
      </w:r>
      <w:r>
        <w:rPr>
          <w:spacing w:val="-15"/>
          <w:sz w:val="24"/>
        </w:rPr>
        <w:t> </w:t>
      </w:r>
      <w:r>
        <w:rPr>
          <w:sz w:val="24"/>
        </w:rPr>
        <w:t>(NCO)</w:t>
      </w:r>
      <w:r>
        <w:rPr>
          <w:spacing w:val="-13"/>
          <w:sz w:val="24"/>
        </w:rPr>
        <w:t> </w:t>
      </w:r>
      <w:r>
        <w:rPr>
          <w:sz w:val="24"/>
        </w:rPr>
        <w:t>approves</w:t>
      </w:r>
      <w:r>
        <w:rPr>
          <w:spacing w:val="-13"/>
          <w:sz w:val="24"/>
        </w:rPr>
        <w:t> </w:t>
      </w:r>
      <w:r>
        <w:rPr>
          <w:sz w:val="24"/>
        </w:rPr>
        <w:t>High</w:t>
      </w:r>
      <w:r>
        <w:rPr>
          <w:spacing w:val="-14"/>
          <w:sz w:val="24"/>
        </w:rPr>
        <w:t> </w:t>
      </w:r>
      <w:r>
        <w:rPr>
          <w:sz w:val="24"/>
        </w:rPr>
        <w:t>School</w:t>
      </w:r>
      <w:r>
        <w:rPr>
          <w:spacing w:val="-13"/>
          <w:sz w:val="24"/>
        </w:rPr>
        <w:t> </w:t>
      </w:r>
      <w:r>
        <w:rPr>
          <w:sz w:val="24"/>
        </w:rPr>
        <w:t>Senior</w:t>
      </w:r>
      <w:r>
        <w:rPr>
          <w:spacing w:val="-14"/>
          <w:sz w:val="24"/>
        </w:rPr>
        <w:t> </w:t>
      </w:r>
      <w:r>
        <w:rPr>
          <w:sz w:val="24"/>
        </w:rPr>
        <w:t>Assignment</w:t>
      </w:r>
      <w:r>
        <w:rPr>
          <w:spacing w:val="-14"/>
          <w:sz w:val="24"/>
        </w:rPr>
        <w:t> </w:t>
      </w:r>
      <w:r>
        <w:rPr>
          <w:sz w:val="24"/>
        </w:rPr>
        <w:t>Deferment requests.</w:t>
      </w:r>
      <w:r>
        <w:rPr>
          <w:spacing w:val="40"/>
          <w:sz w:val="24"/>
        </w:rPr>
        <w:t> </w:t>
      </w:r>
      <w:r>
        <w:rPr>
          <w:sz w:val="24"/>
        </w:rPr>
        <w:t>The</w:t>
      </w:r>
      <w:r>
        <w:rPr>
          <w:spacing w:val="-7"/>
          <w:sz w:val="24"/>
        </w:rPr>
        <w:t> </w:t>
      </w:r>
      <w:r>
        <w:rPr>
          <w:sz w:val="24"/>
        </w:rPr>
        <w:t>AFPC</w:t>
      </w:r>
      <w:r>
        <w:rPr>
          <w:spacing w:val="-6"/>
          <w:sz w:val="24"/>
        </w:rPr>
        <w:t> </w:t>
      </w:r>
      <w:r>
        <w:rPr>
          <w:sz w:val="24"/>
        </w:rPr>
        <w:t>Assignment</w:t>
      </w:r>
      <w:r>
        <w:rPr>
          <w:spacing w:val="-6"/>
          <w:sz w:val="24"/>
        </w:rPr>
        <w:t> </w:t>
      </w:r>
      <w:r>
        <w:rPr>
          <w:sz w:val="24"/>
        </w:rPr>
        <w:t>Division</w:t>
      </w:r>
      <w:r>
        <w:rPr>
          <w:spacing w:val="-7"/>
          <w:sz w:val="24"/>
        </w:rPr>
        <w:t> </w:t>
      </w:r>
      <w:r>
        <w:rPr>
          <w:sz w:val="24"/>
        </w:rPr>
        <w:t>Chief</w:t>
      </w:r>
      <w:r>
        <w:rPr>
          <w:spacing w:val="-8"/>
          <w:sz w:val="24"/>
        </w:rPr>
        <w:t> </w:t>
      </w:r>
      <w:r>
        <w:rPr>
          <w:sz w:val="24"/>
        </w:rPr>
        <w:t>(USAF)</w:t>
      </w:r>
      <w:r>
        <w:rPr>
          <w:spacing w:val="-7"/>
          <w:sz w:val="24"/>
        </w:rPr>
        <w:t> </w:t>
      </w:r>
      <w:r>
        <w:rPr>
          <w:sz w:val="24"/>
        </w:rPr>
        <w:t>or</w:t>
      </w:r>
      <w:r>
        <w:rPr>
          <w:spacing w:val="-6"/>
          <w:sz w:val="24"/>
        </w:rPr>
        <w:t> </w:t>
      </w:r>
      <w:r>
        <w:rPr>
          <w:sz w:val="24"/>
        </w:rPr>
        <w:t>ETMO</w:t>
      </w:r>
      <w:r>
        <w:rPr>
          <w:spacing w:val="-8"/>
          <w:sz w:val="24"/>
        </w:rPr>
        <w:t> </w:t>
      </w:r>
      <w:r>
        <w:rPr>
          <w:sz w:val="24"/>
        </w:rPr>
        <w:t>Talent</w:t>
      </w:r>
      <w:r>
        <w:rPr>
          <w:spacing w:val="-6"/>
          <w:sz w:val="24"/>
        </w:rPr>
        <w:t> </w:t>
      </w:r>
      <w:r>
        <w:rPr>
          <w:sz w:val="24"/>
        </w:rPr>
        <w:t>Operations Division Chief (USSF) disapproves High School Senior Assignment Deferment requests that cannot be supported due to mission needs.</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Both members of a military couple may apply for a High School Senior Assignment Deferment if each meets the eligibility criteria, their join spouse intent code is “A” or “B,” and they apply concurrently.</w:t>
      </w:r>
    </w:p>
    <w:p>
      <w:pPr>
        <w:pStyle w:val="ListParagraph"/>
        <w:numPr>
          <w:ilvl w:val="3"/>
          <w:numId w:val="26"/>
        </w:numPr>
        <w:tabs>
          <w:tab w:pos="2460" w:val="left" w:leader="none"/>
        </w:tabs>
        <w:spacing w:line="240" w:lineRule="auto" w:before="119" w:after="0"/>
        <w:ind w:left="2460" w:right="0" w:hanging="960"/>
        <w:jc w:val="both"/>
        <w:rPr>
          <w:sz w:val="24"/>
        </w:rPr>
      </w:pPr>
      <w:r>
        <w:rPr>
          <w:sz w:val="24"/>
        </w:rPr>
        <w:t>Eligibility</w:t>
      </w:r>
      <w:r>
        <w:rPr>
          <w:spacing w:val="-1"/>
          <w:sz w:val="24"/>
        </w:rPr>
        <w:t> </w:t>
      </w:r>
      <w:r>
        <w:rPr>
          <w:spacing w:val="-2"/>
          <w:sz w:val="24"/>
        </w:rPr>
        <w:t>Criteria.</w:t>
      </w:r>
    </w:p>
    <w:p>
      <w:pPr>
        <w:pStyle w:val="ListParagraph"/>
        <w:numPr>
          <w:ilvl w:val="4"/>
          <w:numId w:val="26"/>
        </w:numPr>
        <w:tabs>
          <w:tab w:pos="3000" w:val="left" w:leader="none"/>
        </w:tabs>
        <w:spacing w:line="240" w:lineRule="auto" w:before="120" w:after="0"/>
        <w:ind w:left="1860" w:right="798" w:firstLine="0"/>
        <w:jc w:val="both"/>
        <w:rPr>
          <w:b/>
          <w:sz w:val="24"/>
        </w:rPr>
      </w:pPr>
      <w:r>
        <w:rPr>
          <w:sz w:val="24"/>
        </w:rPr>
        <w:t>Members with a dependent child who will begin or is in their senior year in high school.</w:t>
      </w:r>
      <w:r>
        <w:rPr>
          <w:spacing w:val="40"/>
          <w:sz w:val="24"/>
        </w:rPr>
        <w:t> </w:t>
      </w:r>
      <w:r>
        <w:rPr>
          <w:sz w:val="24"/>
        </w:rPr>
        <w:t>Members must provide a memo from the dependent’s high school counselor confirming the dependent’s current school grade and projected senior year graduation</w:t>
      </w:r>
      <w:r>
        <w:rPr>
          <w:spacing w:val="-9"/>
          <w:sz w:val="24"/>
        </w:rPr>
        <w:t> </w:t>
      </w:r>
      <w:r>
        <w:rPr>
          <w:sz w:val="24"/>
        </w:rPr>
        <w:t>date.</w:t>
      </w:r>
      <w:r>
        <w:rPr>
          <w:spacing w:val="-9"/>
          <w:sz w:val="24"/>
        </w:rPr>
        <w:t> </w:t>
      </w:r>
      <w:r>
        <w:rPr>
          <w:b/>
          <w:sz w:val="24"/>
        </w:rPr>
        <w:t>(T-1)</w:t>
      </w:r>
      <w:r>
        <w:rPr>
          <w:b/>
          <w:spacing w:val="-9"/>
          <w:sz w:val="24"/>
        </w:rPr>
        <w:t> </w:t>
      </w:r>
      <w:r>
        <w:rPr>
          <w:sz w:val="24"/>
        </w:rPr>
        <w:t>The</w:t>
      </w:r>
      <w:r>
        <w:rPr>
          <w:spacing w:val="-9"/>
          <w:sz w:val="24"/>
        </w:rPr>
        <w:t> </w:t>
      </w:r>
      <w:r>
        <w:rPr>
          <w:sz w:val="24"/>
        </w:rPr>
        <w:t>MPF</w:t>
      </w:r>
      <w:r>
        <w:rPr>
          <w:spacing w:val="-10"/>
          <w:sz w:val="24"/>
        </w:rPr>
        <w:t> </w:t>
      </w:r>
      <w:r>
        <w:rPr>
          <w:sz w:val="24"/>
        </w:rPr>
        <w:t>must</w:t>
      </w:r>
      <w:r>
        <w:rPr>
          <w:spacing w:val="-9"/>
          <w:sz w:val="24"/>
        </w:rPr>
        <w:t> </w:t>
      </w:r>
      <w:r>
        <w:rPr>
          <w:sz w:val="24"/>
        </w:rPr>
        <w:t>verify</w:t>
      </w:r>
      <w:r>
        <w:rPr>
          <w:spacing w:val="-9"/>
          <w:sz w:val="24"/>
        </w:rPr>
        <w:t> </w:t>
      </w:r>
      <w:r>
        <w:rPr>
          <w:sz w:val="24"/>
        </w:rPr>
        <w:t>the</w:t>
      </w:r>
      <w:r>
        <w:rPr>
          <w:spacing w:val="-9"/>
          <w:sz w:val="24"/>
        </w:rPr>
        <w:t> </w:t>
      </w:r>
      <w:r>
        <w:rPr>
          <w:sz w:val="24"/>
        </w:rPr>
        <w:t>dependent</w:t>
      </w:r>
      <w:r>
        <w:rPr>
          <w:spacing w:val="-9"/>
          <w:sz w:val="24"/>
        </w:rPr>
        <w:t> </w:t>
      </w:r>
      <w:r>
        <w:rPr>
          <w:sz w:val="24"/>
        </w:rPr>
        <w:t>child</w:t>
      </w:r>
      <w:r>
        <w:rPr>
          <w:spacing w:val="-10"/>
          <w:sz w:val="24"/>
        </w:rPr>
        <w:t> </w:t>
      </w:r>
      <w:r>
        <w:rPr>
          <w:sz w:val="24"/>
        </w:rPr>
        <w:t>is</w:t>
      </w:r>
      <w:r>
        <w:rPr>
          <w:spacing w:val="-9"/>
          <w:sz w:val="24"/>
        </w:rPr>
        <w:t> </w:t>
      </w:r>
      <w:r>
        <w:rPr>
          <w:sz w:val="24"/>
        </w:rPr>
        <w:t>enrolled</w:t>
      </w:r>
      <w:r>
        <w:rPr>
          <w:spacing w:val="-9"/>
          <w:sz w:val="24"/>
        </w:rPr>
        <w:t> </w:t>
      </w:r>
      <w:r>
        <w:rPr>
          <w:sz w:val="24"/>
        </w:rPr>
        <w:t>in</w:t>
      </w:r>
      <w:r>
        <w:rPr>
          <w:spacing w:val="-9"/>
          <w:sz w:val="24"/>
        </w:rPr>
        <w:t> </w:t>
      </w:r>
      <w:r>
        <w:rPr>
          <w:sz w:val="24"/>
        </w:rPr>
        <w:t>Defense Enrollment Eligibility Reporting System (DEERS) and residing with the member requesting the deferment. </w:t>
      </w:r>
      <w:r>
        <w:rPr>
          <w:b/>
          <w:sz w:val="24"/>
        </w:rPr>
        <w:t>(T-1)</w:t>
      </w:r>
    </w:p>
    <w:p>
      <w:pPr>
        <w:pStyle w:val="ListParagraph"/>
        <w:numPr>
          <w:ilvl w:val="4"/>
          <w:numId w:val="26"/>
        </w:numPr>
        <w:tabs>
          <w:tab w:pos="3000" w:val="left" w:leader="none"/>
        </w:tabs>
        <w:spacing w:line="240" w:lineRule="auto" w:before="120" w:after="0"/>
        <w:ind w:left="1860" w:right="796" w:firstLine="0"/>
        <w:jc w:val="both"/>
        <w:rPr>
          <w:b/>
          <w:sz w:val="24"/>
        </w:rPr>
      </w:pPr>
      <w:r>
        <w:rPr>
          <w:sz w:val="24"/>
        </w:rPr>
        <w:t>Members selected for a dependent-restricted short tour or 365-day extended deployment are </w:t>
      </w:r>
      <w:r>
        <w:rPr>
          <w:sz w:val="24"/>
          <w:u w:val="single"/>
        </w:rPr>
        <w:t>not</w:t>
      </w:r>
      <w:r>
        <w:rPr>
          <w:sz w:val="24"/>
          <w:u w:val="none"/>
        </w:rPr>
        <w:t> eligible to apply for a High School Senior Assignment Deferment.</w:t>
      </w:r>
      <w:r>
        <w:rPr>
          <w:spacing w:val="40"/>
          <w:sz w:val="24"/>
          <w:u w:val="none"/>
        </w:rPr>
        <w:t> </w:t>
      </w:r>
      <w:r>
        <w:rPr>
          <w:sz w:val="24"/>
          <w:u w:val="none"/>
        </w:rPr>
        <w:t>Dependent-restricted includes Korea when not assigned to a key billet position (see </w:t>
      </w:r>
      <w:hyperlink w:history="true" w:anchor="_bookmark192">
        <w:r>
          <w:rPr>
            <w:b/>
            <w:color w:val="0000FF"/>
            <w:sz w:val="24"/>
            <w:u w:val="none"/>
          </w:rPr>
          <w:t>paragraph 7.2.11</w:t>
        </w:r>
      </w:hyperlink>
      <w:r>
        <w:rPr>
          <w:sz w:val="24"/>
          <w:u w:val="none"/>
        </w:rPr>
        <w:t>.).</w:t>
      </w:r>
      <w:r>
        <w:rPr>
          <w:spacing w:val="40"/>
          <w:sz w:val="24"/>
          <w:u w:val="none"/>
        </w:rPr>
        <w:t> </w:t>
      </w:r>
      <w:r>
        <w:rPr>
          <w:sz w:val="24"/>
          <w:u w:val="none"/>
        </w:rPr>
        <w:t>Members selected for a dependent-restricted tour must proceed on assignment but may request to return to the same duty station in accordance with HB Assignment Program (see </w:t>
      </w:r>
      <w:hyperlink w:history="true" w:anchor="_bookmark404">
        <w:r>
          <w:rPr>
            <w:b/>
            <w:color w:val="0000FF"/>
            <w:sz w:val="24"/>
            <w:u w:val="none"/>
          </w:rPr>
          <w:t>Attachment 3</w:t>
        </w:r>
      </w:hyperlink>
      <w:r>
        <w:rPr>
          <w:sz w:val="24"/>
          <w:u w:val="none"/>
        </w:rPr>
        <w:t>). </w:t>
      </w:r>
      <w:r>
        <w:rPr>
          <w:b/>
          <w:sz w:val="24"/>
          <w:u w:val="none"/>
        </w:rPr>
        <w:t>(T-1)</w:t>
      </w:r>
    </w:p>
    <w:p>
      <w:pPr>
        <w:pStyle w:val="ListParagraph"/>
        <w:numPr>
          <w:ilvl w:val="3"/>
          <w:numId w:val="26"/>
        </w:numPr>
        <w:tabs>
          <w:tab w:pos="2460" w:val="left" w:leader="none"/>
        </w:tabs>
        <w:spacing w:line="240" w:lineRule="auto" w:before="121" w:after="0"/>
        <w:ind w:left="1500" w:right="798" w:firstLine="0"/>
        <w:jc w:val="both"/>
        <w:rPr>
          <w:sz w:val="24"/>
        </w:rPr>
      </w:pPr>
      <w:r>
        <w:rPr>
          <w:sz w:val="24"/>
        </w:rPr>
        <w:t>Application Criteria. Members submit their High School Senior Assignment Deferment application as outlined in the execution guidance in the myFSS website, High School</w:t>
      </w:r>
      <w:r>
        <w:rPr>
          <w:spacing w:val="-13"/>
          <w:sz w:val="24"/>
        </w:rPr>
        <w:t> </w:t>
      </w:r>
      <w:r>
        <w:rPr>
          <w:sz w:val="24"/>
        </w:rPr>
        <w:t>Senior</w:t>
      </w:r>
      <w:r>
        <w:rPr>
          <w:spacing w:val="-13"/>
          <w:sz w:val="24"/>
        </w:rPr>
        <w:t> </w:t>
      </w:r>
      <w:r>
        <w:rPr>
          <w:sz w:val="24"/>
        </w:rPr>
        <w:t>Assignment</w:t>
      </w:r>
      <w:r>
        <w:rPr>
          <w:spacing w:val="-13"/>
          <w:sz w:val="24"/>
        </w:rPr>
        <w:t> </w:t>
      </w:r>
      <w:r>
        <w:rPr>
          <w:sz w:val="24"/>
        </w:rPr>
        <w:t>Deferment</w:t>
      </w:r>
      <w:r>
        <w:rPr>
          <w:spacing w:val="-13"/>
          <w:sz w:val="24"/>
        </w:rPr>
        <w:t> </w:t>
      </w:r>
      <w:r>
        <w:rPr>
          <w:sz w:val="24"/>
        </w:rPr>
        <w:t>Online</w:t>
      </w:r>
      <w:r>
        <w:rPr>
          <w:spacing w:val="-14"/>
          <w:sz w:val="24"/>
        </w:rPr>
        <w:t> </w:t>
      </w:r>
      <w:r>
        <w:rPr>
          <w:sz w:val="24"/>
        </w:rPr>
        <w:t>Application.</w:t>
      </w:r>
      <w:r>
        <w:rPr>
          <w:spacing w:val="33"/>
          <w:sz w:val="24"/>
        </w:rPr>
        <w:t> </w:t>
      </w:r>
      <w:r>
        <w:rPr>
          <w:sz w:val="24"/>
        </w:rPr>
        <w:t>Procedures</w:t>
      </w:r>
      <w:r>
        <w:rPr>
          <w:spacing w:val="-15"/>
          <w:sz w:val="24"/>
        </w:rPr>
        <w:t> </w:t>
      </w:r>
      <w:r>
        <w:rPr>
          <w:sz w:val="24"/>
        </w:rPr>
        <w:t>and</w:t>
      </w:r>
      <w:r>
        <w:rPr>
          <w:spacing w:val="-14"/>
          <w:sz w:val="24"/>
        </w:rPr>
        <w:t> </w:t>
      </w:r>
      <w:r>
        <w:rPr>
          <w:sz w:val="24"/>
        </w:rPr>
        <w:t>responsibilities for</w:t>
      </w:r>
      <w:r>
        <w:rPr>
          <w:spacing w:val="-6"/>
          <w:sz w:val="24"/>
        </w:rPr>
        <w:t> </w:t>
      </w:r>
      <w:r>
        <w:rPr>
          <w:sz w:val="24"/>
        </w:rPr>
        <w:t>the</w:t>
      </w:r>
      <w:r>
        <w:rPr>
          <w:spacing w:val="-4"/>
          <w:sz w:val="24"/>
        </w:rPr>
        <w:t> </w:t>
      </w:r>
      <w:r>
        <w:rPr>
          <w:sz w:val="24"/>
        </w:rPr>
        <w:t>member,</w:t>
      </w:r>
      <w:r>
        <w:rPr>
          <w:spacing w:val="-2"/>
          <w:sz w:val="24"/>
        </w:rPr>
        <w:t> </w:t>
      </w:r>
      <w:r>
        <w:rPr>
          <w:sz w:val="24"/>
        </w:rPr>
        <w:t>Commander,</w:t>
      </w:r>
      <w:r>
        <w:rPr>
          <w:spacing w:val="-4"/>
          <w:sz w:val="24"/>
        </w:rPr>
        <w:t> </w:t>
      </w:r>
      <w:r>
        <w:rPr>
          <w:sz w:val="24"/>
        </w:rPr>
        <w:t>MPF,</w:t>
      </w:r>
      <w:r>
        <w:rPr>
          <w:spacing w:val="-5"/>
          <w:sz w:val="24"/>
        </w:rPr>
        <w:t> </w:t>
      </w:r>
      <w:r>
        <w:rPr>
          <w:sz w:val="24"/>
        </w:rPr>
        <w:t>and</w:t>
      </w:r>
      <w:r>
        <w:rPr>
          <w:spacing w:val="-3"/>
          <w:sz w:val="24"/>
        </w:rPr>
        <w:t> </w:t>
      </w:r>
      <w:r>
        <w:rPr>
          <w:sz w:val="24"/>
        </w:rPr>
        <w:t>AFPC</w:t>
      </w:r>
      <w:r>
        <w:rPr>
          <w:spacing w:val="-5"/>
          <w:sz w:val="24"/>
        </w:rPr>
        <w:t> </w:t>
      </w:r>
      <w:r>
        <w:rPr>
          <w:sz w:val="24"/>
        </w:rPr>
        <w:t>are</w:t>
      </w:r>
      <w:r>
        <w:rPr>
          <w:spacing w:val="-2"/>
          <w:sz w:val="24"/>
        </w:rPr>
        <w:t> </w:t>
      </w:r>
      <w:r>
        <w:rPr>
          <w:sz w:val="24"/>
        </w:rPr>
        <w:t>also</w:t>
      </w:r>
      <w:r>
        <w:rPr>
          <w:spacing w:val="-3"/>
          <w:sz w:val="24"/>
        </w:rPr>
        <w:t> </w:t>
      </w:r>
      <w:r>
        <w:rPr>
          <w:sz w:val="24"/>
        </w:rPr>
        <w:t>outlined</w:t>
      </w:r>
      <w:r>
        <w:rPr>
          <w:spacing w:val="-4"/>
          <w:sz w:val="24"/>
        </w:rPr>
        <w:t> </w:t>
      </w:r>
      <w:r>
        <w:rPr>
          <w:sz w:val="24"/>
        </w:rPr>
        <w:t>in</w:t>
      </w:r>
      <w:r>
        <w:rPr>
          <w:spacing w:val="-4"/>
          <w:sz w:val="24"/>
        </w:rPr>
        <w:t> </w:t>
      </w:r>
      <w:r>
        <w:rPr>
          <w:sz w:val="24"/>
        </w:rPr>
        <w:t>the</w:t>
      </w:r>
      <w:r>
        <w:rPr>
          <w:spacing w:val="-4"/>
          <w:sz w:val="24"/>
        </w:rPr>
        <w:t> </w:t>
      </w:r>
      <w:r>
        <w:rPr>
          <w:sz w:val="24"/>
        </w:rPr>
        <w:t>execution</w:t>
      </w:r>
      <w:r>
        <w:rPr>
          <w:spacing w:val="-4"/>
          <w:sz w:val="24"/>
        </w:rPr>
        <w:t> </w:t>
      </w:r>
      <w:r>
        <w:rPr>
          <w:spacing w:val="-2"/>
          <w:sz w:val="24"/>
        </w:rPr>
        <w:t>guidance</w:t>
      </w:r>
    </w:p>
    <w:p>
      <w:pPr>
        <w:spacing w:after="0" w:line="240" w:lineRule="auto"/>
        <w:jc w:val="both"/>
        <w:rPr>
          <w:sz w:val="24"/>
        </w:rPr>
        <w:sectPr>
          <w:pgSz w:w="12240" w:h="15840"/>
          <w:pgMar w:header="731" w:footer="0" w:top="1380" w:bottom="280" w:left="660" w:right="640"/>
        </w:sectPr>
      </w:pPr>
    </w:p>
    <w:p>
      <w:pPr>
        <w:pStyle w:val="BodyText"/>
        <w:spacing w:before="96"/>
        <w:ind w:right="801"/>
      </w:pPr>
      <w:r>
        <w:rPr/>
        <w:t>in the myFSS website.</w:t>
      </w:r>
      <w:r>
        <w:rPr>
          <w:spacing w:val="40"/>
        </w:rPr>
        <w:t> </w:t>
      </w:r>
      <w:r>
        <w:rPr/>
        <w:t>Because of differences in the officer and enlisted assignment systems, differing High School Senior Assignment Deferment criteria and timelines </w:t>
      </w:r>
      <w:r>
        <w:rPr/>
        <w:t>are detailed below:</w:t>
      </w:r>
    </w:p>
    <w:p>
      <w:pPr>
        <w:pStyle w:val="ListParagraph"/>
        <w:numPr>
          <w:ilvl w:val="4"/>
          <w:numId w:val="26"/>
        </w:numPr>
        <w:tabs>
          <w:tab w:pos="3000" w:val="left" w:leader="none"/>
        </w:tabs>
        <w:spacing w:line="240" w:lineRule="auto" w:before="121" w:after="0"/>
        <w:ind w:left="3000" w:right="0" w:hanging="1140"/>
        <w:jc w:val="both"/>
        <w:rPr>
          <w:sz w:val="24"/>
        </w:rPr>
      </w:pPr>
      <w:r>
        <w:rPr>
          <w:spacing w:val="-2"/>
          <w:sz w:val="24"/>
        </w:rPr>
        <w:t>Officers.</w:t>
      </w:r>
    </w:p>
    <w:p>
      <w:pPr>
        <w:pStyle w:val="ListParagraph"/>
        <w:numPr>
          <w:ilvl w:val="5"/>
          <w:numId w:val="26"/>
        </w:numPr>
        <w:tabs>
          <w:tab w:pos="3540" w:val="left" w:leader="none"/>
        </w:tabs>
        <w:spacing w:line="240" w:lineRule="auto" w:before="120" w:after="0"/>
        <w:ind w:left="2220" w:right="798" w:firstLine="0"/>
        <w:jc w:val="both"/>
        <w:rPr>
          <w:sz w:val="24"/>
        </w:rPr>
      </w:pPr>
      <w:r>
        <w:rPr>
          <w:sz w:val="24"/>
        </w:rPr>
        <w:t>CONUS</w:t>
      </w:r>
      <w:r>
        <w:rPr>
          <w:spacing w:val="-15"/>
          <w:sz w:val="24"/>
        </w:rPr>
        <w:t> </w:t>
      </w:r>
      <w:r>
        <w:rPr>
          <w:sz w:val="24"/>
        </w:rPr>
        <w:t>applicants.</w:t>
      </w:r>
      <w:r>
        <w:rPr>
          <w:spacing w:val="15"/>
          <w:sz w:val="24"/>
        </w:rPr>
        <w:t> </w:t>
      </w:r>
      <w:r>
        <w:rPr>
          <w:sz w:val="24"/>
        </w:rPr>
        <w:t>May</w:t>
      </w:r>
      <w:r>
        <w:rPr>
          <w:spacing w:val="-15"/>
          <w:sz w:val="24"/>
        </w:rPr>
        <w:t> </w:t>
      </w:r>
      <w:r>
        <w:rPr>
          <w:sz w:val="24"/>
        </w:rPr>
        <w:t>apply</w:t>
      </w:r>
      <w:r>
        <w:rPr>
          <w:spacing w:val="-15"/>
          <w:sz w:val="24"/>
        </w:rPr>
        <w:t> </w:t>
      </w:r>
      <w:r>
        <w:rPr>
          <w:sz w:val="24"/>
        </w:rPr>
        <w:t>for</w:t>
      </w:r>
      <w:r>
        <w:rPr>
          <w:spacing w:val="-15"/>
          <w:sz w:val="24"/>
        </w:rPr>
        <w:t> </w:t>
      </w:r>
      <w:r>
        <w:rPr>
          <w:sz w:val="24"/>
        </w:rPr>
        <w:t>a</w:t>
      </w:r>
      <w:r>
        <w:rPr>
          <w:spacing w:val="-15"/>
          <w:sz w:val="24"/>
        </w:rPr>
        <w:t> </w:t>
      </w:r>
      <w:r>
        <w:rPr>
          <w:sz w:val="24"/>
        </w:rPr>
        <w:t>High</w:t>
      </w:r>
      <w:r>
        <w:rPr>
          <w:spacing w:val="-15"/>
          <w:sz w:val="24"/>
        </w:rPr>
        <w:t> </w:t>
      </w:r>
      <w:r>
        <w:rPr>
          <w:sz w:val="24"/>
        </w:rPr>
        <w:t>School</w:t>
      </w:r>
      <w:r>
        <w:rPr>
          <w:spacing w:val="-15"/>
          <w:sz w:val="24"/>
        </w:rPr>
        <w:t> </w:t>
      </w:r>
      <w:r>
        <w:rPr>
          <w:sz w:val="24"/>
        </w:rPr>
        <w:t>Senior</w:t>
      </w:r>
      <w:r>
        <w:rPr>
          <w:spacing w:val="-15"/>
          <w:sz w:val="24"/>
        </w:rPr>
        <w:t> </w:t>
      </w:r>
      <w:r>
        <w:rPr>
          <w:sz w:val="24"/>
        </w:rPr>
        <w:t>Assignment Deferment before or after being placed on VML.</w:t>
      </w:r>
      <w:r>
        <w:rPr>
          <w:spacing w:val="40"/>
          <w:sz w:val="24"/>
        </w:rPr>
        <w:t> </w:t>
      </w:r>
      <w:r>
        <w:rPr>
          <w:sz w:val="24"/>
        </w:rPr>
        <w:t>Officers are eligible for the program if they apply No Early Than (NET) 1 Oct of the dependent’s high school junior</w:t>
      </w:r>
      <w:r>
        <w:rPr>
          <w:spacing w:val="-3"/>
          <w:sz w:val="24"/>
        </w:rPr>
        <w:t> </w:t>
      </w:r>
      <w:r>
        <w:rPr>
          <w:sz w:val="24"/>
        </w:rPr>
        <w:t>year</w:t>
      </w:r>
      <w:r>
        <w:rPr>
          <w:spacing w:val="-1"/>
          <w:sz w:val="24"/>
        </w:rPr>
        <w:t> </w:t>
      </w:r>
      <w:r>
        <w:rPr>
          <w:sz w:val="24"/>
          <w:u w:val="single"/>
        </w:rPr>
        <w:t>and</w:t>
      </w:r>
      <w:r>
        <w:rPr>
          <w:spacing w:val="-2"/>
          <w:sz w:val="24"/>
          <w:u w:val="none"/>
        </w:rPr>
        <w:t> </w:t>
      </w:r>
      <w:r>
        <w:rPr>
          <w:sz w:val="24"/>
          <w:u w:val="none"/>
        </w:rPr>
        <w:t>NLT</w:t>
      </w:r>
      <w:r>
        <w:rPr>
          <w:spacing w:val="-3"/>
          <w:sz w:val="24"/>
          <w:u w:val="none"/>
        </w:rPr>
        <w:t> </w:t>
      </w:r>
      <w:r>
        <w:rPr>
          <w:sz w:val="24"/>
          <w:u w:val="none"/>
        </w:rPr>
        <w:t>1</w:t>
      </w:r>
      <w:r>
        <w:rPr>
          <w:spacing w:val="-3"/>
          <w:sz w:val="24"/>
          <w:u w:val="none"/>
        </w:rPr>
        <w:t> </w:t>
      </w:r>
      <w:r>
        <w:rPr>
          <w:sz w:val="24"/>
          <w:u w:val="none"/>
        </w:rPr>
        <w:t>July</w:t>
      </w:r>
      <w:r>
        <w:rPr>
          <w:spacing w:val="-2"/>
          <w:sz w:val="24"/>
          <w:u w:val="none"/>
        </w:rPr>
        <w:t> </w:t>
      </w:r>
      <w:r>
        <w:rPr>
          <w:sz w:val="24"/>
          <w:u w:val="none"/>
        </w:rPr>
        <w:t>between</w:t>
      </w:r>
      <w:r>
        <w:rPr>
          <w:spacing w:val="-2"/>
          <w:sz w:val="24"/>
          <w:u w:val="none"/>
        </w:rPr>
        <w:t> </w:t>
      </w:r>
      <w:r>
        <w:rPr>
          <w:sz w:val="24"/>
          <w:u w:val="none"/>
        </w:rPr>
        <w:t>the</w:t>
      </w:r>
      <w:r>
        <w:rPr>
          <w:spacing w:val="-2"/>
          <w:sz w:val="24"/>
          <w:u w:val="none"/>
        </w:rPr>
        <w:t> </w:t>
      </w:r>
      <w:r>
        <w:rPr>
          <w:sz w:val="24"/>
          <w:u w:val="none"/>
        </w:rPr>
        <w:t>dependent’s</w:t>
      </w:r>
      <w:r>
        <w:rPr>
          <w:spacing w:val="-2"/>
          <w:sz w:val="24"/>
          <w:u w:val="none"/>
        </w:rPr>
        <w:t> </w:t>
      </w:r>
      <w:r>
        <w:rPr>
          <w:sz w:val="24"/>
          <w:u w:val="none"/>
        </w:rPr>
        <w:t>high</w:t>
      </w:r>
      <w:r>
        <w:rPr>
          <w:spacing w:val="-3"/>
          <w:sz w:val="24"/>
          <w:u w:val="none"/>
        </w:rPr>
        <w:t> </w:t>
      </w:r>
      <w:r>
        <w:rPr>
          <w:sz w:val="24"/>
          <w:u w:val="none"/>
        </w:rPr>
        <w:t>school</w:t>
      </w:r>
      <w:r>
        <w:rPr>
          <w:spacing w:val="-2"/>
          <w:sz w:val="24"/>
          <w:u w:val="none"/>
        </w:rPr>
        <w:t> </w:t>
      </w:r>
      <w:r>
        <w:rPr>
          <w:sz w:val="24"/>
          <w:u w:val="none"/>
        </w:rPr>
        <w:t>junior</w:t>
      </w:r>
      <w:r>
        <w:rPr>
          <w:spacing w:val="-3"/>
          <w:sz w:val="24"/>
          <w:u w:val="none"/>
        </w:rPr>
        <w:t> </w:t>
      </w:r>
      <w:r>
        <w:rPr>
          <w:sz w:val="24"/>
          <w:u w:val="none"/>
        </w:rPr>
        <w:t>and</w:t>
      </w:r>
      <w:r>
        <w:rPr>
          <w:spacing w:val="-3"/>
          <w:sz w:val="24"/>
          <w:u w:val="none"/>
        </w:rPr>
        <w:t> </w:t>
      </w:r>
      <w:r>
        <w:rPr>
          <w:sz w:val="24"/>
          <w:u w:val="none"/>
        </w:rPr>
        <w:t>senior </w:t>
      </w:r>
      <w:r>
        <w:rPr>
          <w:spacing w:val="-2"/>
          <w:sz w:val="24"/>
          <w:u w:val="none"/>
        </w:rPr>
        <w:t>years.</w:t>
      </w:r>
    </w:p>
    <w:p>
      <w:pPr>
        <w:pStyle w:val="ListParagraph"/>
        <w:numPr>
          <w:ilvl w:val="5"/>
          <w:numId w:val="26"/>
        </w:numPr>
        <w:tabs>
          <w:tab w:pos="3540" w:val="left" w:leader="none"/>
        </w:tabs>
        <w:spacing w:line="240" w:lineRule="auto" w:before="120" w:after="0"/>
        <w:ind w:left="2220" w:right="800" w:firstLine="0"/>
        <w:jc w:val="both"/>
        <w:rPr>
          <w:b/>
          <w:sz w:val="24"/>
        </w:rPr>
      </w:pPr>
      <w:r>
        <w:rPr>
          <w:sz w:val="24"/>
        </w:rPr>
        <w:t>Overseas applicants.</w:t>
      </w:r>
      <w:r>
        <w:rPr>
          <w:spacing w:val="40"/>
          <w:sz w:val="24"/>
        </w:rPr>
        <w:t> </w:t>
      </w:r>
      <w:r>
        <w:rPr>
          <w:sz w:val="24"/>
        </w:rPr>
        <w:t>May use the DEROS forecast procedures outlined in </w:t>
      </w:r>
      <w:hyperlink w:history="true" w:anchor="_bookmark202">
        <w:r>
          <w:rPr>
            <w:b/>
            <w:color w:val="0000FF"/>
            <w:sz w:val="24"/>
          </w:rPr>
          <w:t>paragraph 7.5</w:t>
        </w:r>
      </w:hyperlink>
      <w:r>
        <w:rPr>
          <w:b/>
          <w:color w:val="0000FF"/>
          <w:sz w:val="24"/>
        </w:rPr>
        <w:t> </w:t>
      </w:r>
      <w:r>
        <w:rPr>
          <w:sz w:val="24"/>
        </w:rPr>
        <w:t>or apply when placed on the initial VML.</w:t>
      </w:r>
      <w:r>
        <w:rPr>
          <w:spacing w:val="40"/>
          <w:sz w:val="24"/>
        </w:rPr>
        <w:t> </w:t>
      </w:r>
      <w:r>
        <w:rPr>
          <w:sz w:val="24"/>
        </w:rPr>
        <w:t>If applying under the DEROS forecast program, officers must request a DEROS extension, which</w:t>
      </w:r>
      <w:r>
        <w:rPr>
          <w:spacing w:val="-2"/>
          <w:sz w:val="24"/>
        </w:rPr>
        <w:t> </w:t>
      </w:r>
      <w:r>
        <w:rPr>
          <w:sz w:val="24"/>
        </w:rPr>
        <w:t>accommodates</w:t>
      </w:r>
      <w:r>
        <w:rPr>
          <w:spacing w:val="-3"/>
          <w:sz w:val="24"/>
        </w:rPr>
        <w:t> </w:t>
      </w:r>
      <w:r>
        <w:rPr>
          <w:sz w:val="24"/>
        </w:rPr>
        <w:t>the</w:t>
      </w:r>
      <w:r>
        <w:rPr>
          <w:spacing w:val="-2"/>
          <w:sz w:val="24"/>
        </w:rPr>
        <w:t> </w:t>
      </w:r>
      <w:r>
        <w:rPr>
          <w:sz w:val="24"/>
        </w:rPr>
        <w:t>completion</w:t>
      </w:r>
      <w:r>
        <w:rPr>
          <w:spacing w:val="-2"/>
          <w:sz w:val="24"/>
        </w:rPr>
        <w:t> </w:t>
      </w:r>
      <w:r>
        <w:rPr>
          <w:sz w:val="24"/>
        </w:rPr>
        <w:t>of</w:t>
      </w:r>
      <w:r>
        <w:rPr>
          <w:spacing w:val="-2"/>
          <w:sz w:val="24"/>
        </w:rPr>
        <w:t> </w:t>
      </w:r>
      <w:r>
        <w:rPr>
          <w:sz w:val="24"/>
        </w:rPr>
        <w:t>their</w:t>
      </w:r>
      <w:r>
        <w:rPr>
          <w:spacing w:val="-2"/>
          <w:sz w:val="24"/>
        </w:rPr>
        <w:t> </w:t>
      </w:r>
      <w:r>
        <w:rPr>
          <w:sz w:val="24"/>
        </w:rPr>
        <w:t>dependent’s</w:t>
      </w:r>
      <w:r>
        <w:rPr>
          <w:spacing w:val="-2"/>
          <w:sz w:val="24"/>
        </w:rPr>
        <w:t> </w:t>
      </w:r>
      <w:r>
        <w:rPr>
          <w:sz w:val="24"/>
        </w:rPr>
        <w:t>high</w:t>
      </w:r>
      <w:r>
        <w:rPr>
          <w:spacing w:val="-2"/>
          <w:sz w:val="24"/>
        </w:rPr>
        <w:t> </w:t>
      </w:r>
      <w:r>
        <w:rPr>
          <w:sz w:val="24"/>
        </w:rPr>
        <w:t>school</w:t>
      </w:r>
      <w:r>
        <w:rPr>
          <w:spacing w:val="-3"/>
          <w:sz w:val="24"/>
        </w:rPr>
        <w:t> </w:t>
      </w:r>
      <w:r>
        <w:rPr>
          <w:sz w:val="24"/>
        </w:rPr>
        <w:t>senior</w:t>
      </w:r>
      <w:r>
        <w:rPr>
          <w:spacing w:val="-1"/>
          <w:sz w:val="24"/>
        </w:rPr>
        <w:t> </w:t>
      </w:r>
      <w:r>
        <w:rPr>
          <w:sz w:val="24"/>
        </w:rPr>
        <w:t>year. </w:t>
      </w:r>
      <w:r>
        <w:rPr>
          <w:b/>
          <w:spacing w:val="-2"/>
          <w:sz w:val="24"/>
        </w:rPr>
        <w:t>(T-1)</w:t>
      </w:r>
    </w:p>
    <w:p>
      <w:pPr>
        <w:pStyle w:val="ListParagraph"/>
        <w:numPr>
          <w:ilvl w:val="5"/>
          <w:numId w:val="26"/>
        </w:numPr>
        <w:tabs>
          <w:tab w:pos="3540" w:val="left" w:leader="none"/>
        </w:tabs>
        <w:spacing w:line="240" w:lineRule="auto" w:before="120" w:after="0"/>
        <w:ind w:left="2220" w:right="798" w:firstLine="0"/>
        <w:jc w:val="both"/>
        <w:rPr>
          <w:b/>
          <w:sz w:val="24"/>
        </w:rPr>
      </w:pPr>
      <w:r>
        <w:rPr>
          <w:sz w:val="24"/>
        </w:rPr>
        <w:t>Eligible officers who have been selected for Intermediate Developmental</w:t>
      </w:r>
      <w:r>
        <w:rPr>
          <w:spacing w:val="-13"/>
          <w:sz w:val="24"/>
        </w:rPr>
        <w:t> </w:t>
      </w:r>
      <w:r>
        <w:rPr>
          <w:sz w:val="24"/>
        </w:rPr>
        <w:t>Education</w:t>
      </w:r>
      <w:r>
        <w:rPr>
          <w:spacing w:val="-13"/>
          <w:sz w:val="24"/>
        </w:rPr>
        <w:t> </w:t>
      </w:r>
      <w:r>
        <w:rPr>
          <w:sz w:val="24"/>
        </w:rPr>
        <w:t>(IDE)/Senior</w:t>
      </w:r>
      <w:r>
        <w:rPr>
          <w:spacing w:val="-13"/>
          <w:sz w:val="24"/>
        </w:rPr>
        <w:t> </w:t>
      </w:r>
      <w:r>
        <w:rPr>
          <w:sz w:val="24"/>
        </w:rPr>
        <w:t>Developmental</w:t>
      </w:r>
      <w:r>
        <w:rPr>
          <w:spacing w:val="-13"/>
          <w:sz w:val="24"/>
        </w:rPr>
        <w:t> </w:t>
      </w:r>
      <w:r>
        <w:rPr>
          <w:sz w:val="24"/>
        </w:rPr>
        <w:t>Education</w:t>
      </w:r>
      <w:r>
        <w:rPr>
          <w:spacing w:val="-14"/>
          <w:sz w:val="24"/>
        </w:rPr>
        <w:t> </w:t>
      </w:r>
      <w:r>
        <w:rPr>
          <w:sz w:val="24"/>
        </w:rPr>
        <w:t>(SDE)</w:t>
      </w:r>
      <w:r>
        <w:rPr>
          <w:spacing w:val="-14"/>
          <w:sz w:val="24"/>
        </w:rPr>
        <w:t> </w:t>
      </w:r>
      <w:r>
        <w:rPr>
          <w:sz w:val="24"/>
        </w:rPr>
        <w:t>(RegAF) or</w:t>
      </w:r>
      <w:r>
        <w:rPr>
          <w:spacing w:val="-8"/>
          <w:sz w:val="24"/>
        </w:rPr>
        <w:t> </w:t>
      </w:r>
      <w:r>
        <w:rPr>
          <w:sz w:val="24"/>
        </w:rPr>
        <w:t>Intermediate</w:t>
      </w:r>
      <w:r>
        <w:rPr>
          <w:spacing w:val="-8"/>
          <w:sz w:val="24"/>
        </w:rPr>
        <w:t> </w:t>
      </w:r>
      <w:r>
        <w:rPr>
          <w:sz w:val="24"/>
        </w:rPr>
        <w:t>Level</w:t>
      </w:r>
      <w:r>
        <w:rPr>
          <w:spacing w:val="-8"/>
          <w:sz w:val="24"/>
        </w:rPr>
        <w:t> </w:t>
      </w:r>
      <w:r>
        <w:rPr>
          <w:sz w:val="24"/>
        </w:rPr>
        <w:t>Education</w:t>
      </w:r>
      <w:r>
        <w:rPr>
          <w:spacing w:val="-9"/>
          <w:sz w:val="24"/>
        </w:rPr>
        <w:t> </w:t>
      </w:r>
      <w:r>
        <w:rPr>
          <w:sz w:val="24"/>
        </w:rPr>
        <w:t>(ILE)/Senior</w:t>
      </w:r>
      <w:r>
        <w:rPr>
          <w:spacing w:val="-8"/>
          <w:sz w:val="24"/>
        </w:rPr>
        <w:t> </w:t>
      </w:r>
      <w:r>
        <w:rPr>
          <w:sz w:val="24"/>
        </w:rPr>
        <w:t>Level</w:t>
      </w:r>
      <w:r>
        <w:rPr>
          <w:spacing w:val="-7"/>
          <w:sz w:val="24"/>
        </w:rPr>
        <w:t> </w:t>
      </w:r>
      <w:r>
        <w:rPr>
          <w:sz w:val="24"/>
        </w:rPr>
        <w:t>Education</w:t>
      </w:r>
      <w:r>
        <w:rPr>
          <w:spacing w:val="-9"/>
          <w:sz w:val="24"/>
        </w:rPr>
        <w:t> </w:t>
      </w:r>
      <w:r>
        <w:rPr>
          <w:sz w:val="24"/>
        </w:rPr>
        <w:t>(SLE)</w:t>
      </w:r>
      <w:r>
        <w:rPr>
          <w:spacing w:val="-8"/>
          <w:sz w:val="24"/>
        </w:rPr>
        <w:t> </w:t>
      </w:r>
      <w:r>
        <w:rPr>
          <w:sz w:val="24"/>
        </w:rPr>
        <w:t>(USSF)</w:t>
      </w:r>
      <w:r>
        <w:rPr>
          <w:spacing w:val="-8"/>
          <w:sz w:val="24"/>
        </w:rPr>
        <w:t> </w:t>
      </w:r>
      <w:r>
        <w:rPr>
          <w:sz w:val="24"/>
        </w:rPr>
        <w:t>who would</w:t>
      </w:r>
      <w:r>
        <w:rPr>
          <w:spacing w:val="-15"/>
          <w:sz w:val="24"/>
        </w:rPr>
        <w:t> </w:t>
      </w:r>
      <w:r>
        <w:rPr>
          <w:sz w:val="24"/>
        </w:rPr>
        <w:t>like</w:t>
      </w:r>
      <w:r>
        <w:rPr>
          <w:spacing w:val="-15"/>
          <w:sz w:val="24"/>
        </w:rPr>
        <w:t> </w:t>
      </w:r>
      <w:r>
        <w:rPr>
          <w:sz w:val="24"/>
        </w:rPr>
        <w:t>to</w:t>
      </w:r>
      <w:r>
        <w:rPr>
          <w:spacing w:val="-15"/>
          <w:sz w:val="24"/>
        </w:rPr>
        <w:t> </w:t>
      </w:r>
      <w:r>
        <w:rPr>
          <w:sz w:val="24"/>
        </w:rPr>
        <w:t>request</w:t>
      </w:r>
      <w:r>
        <w:rPr>
          <w:spacing w:val="-15"/>
          <w:sz w:val="24"/>
        </w:rPr>
        <w:t> </w:t>
      </w:r>
      <w:r>
        <w:rPr>
          <w:sz w:val="24"/>
        </w:rPr>
        <w:t>a</w:t>
      </w:r>
      <w:r>
        <w:rPr>
          <w:spacing w:val="-15"/>
          <w:sz w:val="24"/>
        </w:rPr>
        <w:t> </w:t>
      </w:r>
      <w:r>
        <w:rPr>
          <w:sz w:val="24"/>
        </w:rPr>
        <w:t>deferment</w:t>
      </w:r>
      <w:r>
        <w:rPr>
          <w:spacing w:val="-15"/>
          <w:sz w:val="24"/>
        </w:rPr>
        <w:t> </w:t>
      </w:r>
      <w:r>
        <w:rPr>
          <w:sz w:val="24"/>
        </w:rPr>
        <w:t>under</w:t>
      </w:r>
      <w:r>
        <w:rPr>
          <w:spacing w:val="-15"/>
          <w:sz w:val="24"/>
        </w:rPr>
        <w:t> </w:t>
      </w:r>
      <w:r>
        <w:rPr>
          <w:sz w:val="24"/>
        </w:rPr>
        <w:t>High</w:t>
      </w:r>
      <w:r>
        <w:rPr>
          <w:spacing w:val="-15"/>
          <w:sz w:val="24"/>
        </w:rPr>
        <w:t> </w:t>
      </w:r>
      <w:r>
        <w:rPr>
          <w:sz w:val="24"/>
        </w:rPr>
        <w:t>School</w:t>
      </w:r>
      <w:r>
        <w:rPr>
          <w:spacing w:val="-15"/>
          <w:sz w:val="24"/>
        </w:rPr>
        <w:t> </w:t>
      </w:r>
      <w:r>
        <w:rPr>
          <w:sz w:val="24"/>
        </w:rPr>
        <w:t>Senior</w:t>
      </w:r>
      <w:r>
        <w:rPr>
          <w:spacing w:val="-15"/>
          <w:sz w:val="24"/>
        </w:rPr>
        <w:t> </w:t>
      </w:r>
      <w:r>
        <w:rPr>
          <w:sz w:val="24"/>
        </w:rPr>
        <w:t>Assignment</w:t>
      </w:r>
      <w:r>
        <w:rPr>
          <w:spacing w:val="-15"/>
          <w:sz w:val="24"/>
        </w:rPr>
        <w:t> </w:t>
      </w:r>
      <w:r>
        <w:rPr>
          <w:sz w:val="24"/>
        </w:rPr>
        <w:t>Deferment must follow deferment procedures outlined in the IDE/SDE or ILE/SLE selection Personnel Services Delivery Memorandum published by AFPC/DPMLWD. </w:t>
      </w:r>
      <w:r>
        <w:rPr>
          <w:b/>
          <w:sz w:val="24"/>
        </w:rPr>
        <w:t>(T-1)</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Enlisted</w:t>
      </w:r>
      <w:r>
        <w:rPr>
          <w:spacing w:val="-2"/>
          <w:sz w:val="24"/>
        </w:rPr>
        <w:t> Members.</w:t>
      </w:r>
    </w:p>
    <w:p>
      <w:pPr>
        <w:pStyle w:val="ListParagraph"/>
        <w:numPr>
          <w:ilvl w:val="5"/>
          <w:numId w:val="26"/>
        </w:numPr>
        <w:tabs>
          <w:tab w:pos="3540" w:val="left" w:leader="none"/>
        </w:tabs>
        <w:spacing w:line="240" w:lineRule="auto" w:before="120" w:after="0"/>
        <w:ind w:left="2220" w:right="796" w:firstLine="0"/>
        <w:jc w:val="both"/>
        <w:rPr>
          <w:b/>
          <w:sz w:val="24"/>
        </w:rPr>
      </w:pPr>
      <w:r>
        <w:rPr>
          <w:sz w:val="24"/>
        </w:rPr>
        <w:t>CONUS</w:t>
      </w:r>
      <w:r>
        <w:rPr>
          <w:spacing w:val="-15"/>
          <w:sz w:val="24"/>
        </w:rPr>
        <w:t> </w:t>
      </w:r>
      <w:r>
        <w:rPr>
          <w:sz w:val="24"/>
        </w:rPr>
        <w:t>applicants.</w:t>
      </w:r>
      <w:r>
        <w:rPr>
          <w:spacing w:val="17"/>
          <w:sz w:val="24"/>
        </w:rPr>
        <w:t> </w:t>
      </w:r>
      <w:r>
        <w:rPr>
          <w:sz w:val="24"/>
        </w:rPr>
        <w:t>May</w:t>
      </w:r>
      <w:r>
        <w:rPr>
          <w:spacing w:val="-15"/>
          <w:sz w:val="24"/>
        </w:rPr>
        <w:t> </w:t>
      </w:r>
      <w:r>
        <w:rPr>
          <w:sz w:val="24"/>
        </w:rPr>
        <w:t>apply</w:t>
      </w:r>
      <w:r>
        <w:rPr>
          <w:spacing w:val="-15"/>
          <w:sz w:val="24"/>
        </w:rPr>
        <w:t> </w:t>
      </w:r>
      <w:r>
        <w:rPr>
          <w:sz w:val="24"/>
        </w:rPr>
        <w:t>for</w:t>
      </w:r>
      <w:r>
        <w:rPr>
          <w:spacing w:val="-15"/>
          <w:sz w:val="24"/>
        </w:rPr>
        <w:t> </w:t>
      </w:r>
      <w:r>
        <w:rPr>
          <w:sz w:val="24"/>
        </w:rPr>
        <w:t>a</w:t>
      </w:r>
      <w:r>
        <w:rPr>
          <w:spacing w:val="-15"/>
          <w:sz w:val="24"/>
        </w:rPr>
        <w:t> </w:t>
      </w:r>
      <w:r>
        <w:rPr>
          <w:sz w:val="24"/>
        </w:rPr>
        <w:t>High</w:t>
      </w:r>
      <w:r>
        <w:rPr>
          <w:spacing w:val="-15"/>
          <w:sz w:val="24"/>
        </w:rPr>
        <w:t> </w:t>
      </w:r>
      <w:r>
        <w:rPr>
          <w:sz w:val="24"/>
        </w:rPr>
        <w:t>School</w:t>
      </w:r>
      <w:r>
        <w:rPr>
          <w:spacing w:val="-15"/>
          <w:sz w:val="24"/>
        </w:rPr>
        <w:t> </w:t>
      </w:r>
      <w:r>
        <w:rPr>
          <w:sz w:val="24"/>
        </w:rPr>
        <w:t>Senior</w:t>
      </w:r>
      <w:r>
        <w:rPr>
          <w:spacing w:val="-15"/>
          <w:sz w:val="24"/>
        </w:rPr>
        <w:t> </w:t>
      </w:r>
      <w:r>
        <w:rPr>
          <w:sz w:val="24"/>
        </w:rPr>
        <w:t>Assignment Deferment before or after selection for an assignment. </w:t>
      </w:r>
      <w:r>
        <w:rPr>
          <w:b/>
          <w:sz w:val="24"/>
        </w:rPr>
        <w:t>(T-1)</w:t>
      </w:r>
      <w:r>
        <w:rPr>
          <w:b/>
          <w:spacing w:val="40"/>
          <w:sz w:val="24"/>
        </w:rPr>
        <w:t> </w:t>
      </w:r>
      <w:r>
        <w:rPr>
          <w:sz w:val="24"/>
        </w:rPr>
        <w:t>If before selection, enlisted</w:t>
      </w:r>
      <w:r>
        <w:rPr>
          <w:spacing w:val="-2"/>
          <w:sz w:val="24"/>
        </w:rPr>
        <w:t> </w:t>
      </w:r>
      <w:r>
        <w:rPr>
          <w:sz w:val="24"/>
        </w:rPr>
        <w:t>members</w:t>
      </w:r>
      <w:r>
        <w:rPr>
          <w:spacing w:val="-3"/>
          <w:sz w:val="24"/>
        </w:rPr>
        <w:t> </w:t>
      </w:r>
      <w:r>
        <w:rPr>
          <w:sz w:val="24"/>
        </w:rPr>
        <w:t>must</w:t>
      </w:r>
      <w:r>
        <w:rPr>
          <w:spacing w:val="-3"/>
          <w:sz w:val="24"/>
        </w:rPr>
        <w:t> </w:t>
      </w:r>
      <w:r>
        <w:rPr>
          <w:sz w:val="24"/>
        </w:rPr>
        <w:t>apply</w:t>
      </w:r>
      <w:r>
        <w:rPr>
          <w:spacing w:val="-3"/>
          <w:sz w:val="24"/>
        </w:rPr>
        <w:t> </w:t>
      </w:r>
      <w:r>
        <w:rPr>
          <w:sz w:val="24"/>
        </w:rPr>
        <w:t>NET</w:t>
      </w:r>
      <w:r>
        <w:rPr>
          <w:spacing w:val="-3"/>
          <w:sz w:val="24"/>
        </w:rPr>
        <w:t> </w:t>
      </w:r>
      <w:r>
        <w:rPr>
          <w:sz w:val="24"/>
        </w:rPr>
        <w:t>1</w:t>
      </w:r>
      <w:r>
        <w:rPr>
          <w:spacing w:val="-3"/>
          <w:sz w:val="24"/>
        </w:rPr>
        <w:t> </w:t>
      </w:r>
      <w:r>
        <w:rPr>
          <w:sz w:val="24"/>
        </w:rPr>
        <w:t>October</w:t>
      </w:r>
      <w:r>
        <w:rPr>
          <w:spacing w:val="-2"/>
          <w:sz w:val="24"/>
        </w:rPr>
        <w:t> </w:t>
      </w:r>
      <w:r>
        <w:rPr>
          <w:sz w:val="24"/>
        </w:rPr>
        <w:t>of</w:t>
      </w:r>
      <w:r>
        <w:rPr>
          <w:spacing w:val="-3"/>
          <w:sz w:val="24"/>
        </w:rPr>
        <w:t> </w:t>
      </w:r>
      <w:r>
        <w:rPr>
          <w:sz w:val="24"/>
        </w:rPr>
        <w:t>the</w:t>
      </w:r>
      <w:r>
        <w:rPr>
          <w:spacing w:val="-2"/>
          <w:sz w:val="24"/>
        </w:rPr>
        <w:t> </w:t>
      </w:r>
      <w:r>
        <w:rPr>
          <w:sz w:val="24"/>
        </w:rPr>
        <w:t>dependents</w:t>
      </w:r>
      <w:r>
        <w:rPr>
          <w:spacing w:val="-2"/>
          <w:sz w:val="24"/>
        </w:rPr>
        <w:t> </w:t>
      </w:r>
      <w:r>
        <w:rPr>
          <w:sz w:val="24"/>
        </w:rPr>
        <w:t>high</w:t>
      </w:r>
      <w:r>
        <w:rPr>
          <w:spacing w:val="-2"/>
          <w:sz w:val="24"/>
        </w:rPr>
        <w:t> </w:t>
      </w:r>
      <w:r>
        <w:rPr>
          <w:sz w:val="24"/>
        </w:rPr>
        <w:t>school</w:t>
      </w:r>
      <w:r>
        <w:rPr>
          <w:spacing w:val="-2"/>
          <w:sz w:val="24"/>
        </w:rPr>
        <w:t> </w:t>
      </w:r>
      <w:r>
        <w:rPr>
          <w:sz w:val="24"/>
        </w:rPr>
        <w:t>junior year and NLT 1 July between the dependent’s junior and senior year.</w:t>
      </w:r>
      <w:r>
        <w:rPr>
          <w:spacing w:val="40"/>
          <w:sz w:val="24"/>
        </w:rPr>
        <w:t> </w:t>
      </w:r>
      <w:r>
        <w:rPr>
          <w:sz w:val="24"/>
        </w:rPr>
        <w:t>If after selection, must apply within 30 calendar days of official assignment notification and</w:t>
      </w:r>
      <w:r>
        <w:rPr>
          <w:spacing w:val="-9"/>
          <w:sz w:val="24"/>
        </w:rPr>
        <w:t> </w:t>
      </w:r>
      <w:r>
        <w:rPr>
          <w:sz w:val="24"/>
        </w:rPr>
        <w:t>are</w:t>
      </w:r>
      <w:r>
        <w:rPr>
          <w:spacing w:val="-10"/>
          <w:sz w:val="24"/>
        </w:rPr>
        <w:t> </w:t>
      </w:r>
      <w:r>
        <w:rPr>
          <w:sz w:val="24"/>
        </w:rPr>
        <w:t>eligible</w:t>
      </w:r>
      <w:r>
        <w:rPr>
          <w:spacing w:val="-10"/>
          <w:sz w:val="24"/>
        </w:rPr>
        <w:t> </w:t>
      </w:r>
      <w:r>
        <w:rPr>
          <w:sz w:val="24"/>
        </w:rPr>
        <w:t>if</w:t>
      </w:r>
      <w:r>
        <w:rPr>
          <w:spacing w:val="-9"/>
          <w:sz w:val="24"/>
        </w:rPr>
        <w:t> </w:t>
      </w:r>
      <w:r>
        <w:rPr>
          <w:sz w:val="24"/>
        </w:rPr>
        <w:t>RNLTD</w:t>
      </w:r>
      <w:r>
        <w:rPr>
          <w:spacing w:val="-10"/>
          <w:sz w:val="24"/>
        </w:rPr>
        <w:t> </w:t>
      </w:r>
      <w:r>
        <w:rPr>
          <w:sz w:val="24"/>
        </w:rPr>
        <w:t>is</w:t>
      </w:r>
      <w:r>
        <w:rPr>
          <w:spacing w:val="-9"/>
          <w:sz w:val="24"/>
        </w:rPr>
        <w:t> </w:t>
      </w:r>
      <w:r>
        <w:rPr>
          <w:sz w:val="24"/>
        </w:rPr>
        <w:t>1</w:t>
      </w:r>
      <w:r>
        <w:rPr>
          <w:spacing w:val="-11"/>
          <w:sz w:val="24"/>
        </w:rPr>
        <w:t> </w:t>
      </w:r>
      <w:r>
        <w:rPr>
          <w:sz w:val="24"/>
        </w:rPr>
        <w:t>March</w:t>
      </w:r>
      <w:r>
        <w:rPr>
          <w:spacing w:val="-9"/>
          <w:sz w:val="24"/>
        </w:rPr>
        <w:t> </w:t>
      </w:r>
      <w:r>
        <w:rPr>
          <w:sz w:val="24"/>
        </w:rPr>
        <w:t>or</w:t>
      </w:r>
      <w:r>
        <w:rPr>
          <w:spacing w:val="-10"/>
          <w:sz w:val="24"/>
        </w:rPr>
        <w:t> </w:t>
      </w:r>
      <w:r>
        <w:rPr>
          <w:sz w:val="24"/>
        </w:rPr>
        <w:t>later</w:t>
      </w:r>
      <w:r>
        <w:rPr>
          <w:spacing w:val="-9"/>
          <w:sz w:val="24"/>
        </w:rPr>
        <w:t> </w:t>
      </w:r>
      <w:r>
        <w:rPr>
          <w:sz w:val="24"/>
        </w:rPr>
        <w:t>of</w:t>
      </w:r>
      <w:r>
        <w:rPr>
          <w:spacing w:val="-10"/>
          <w:sz w:val="24"/>
        </w:rPr>
        <w:t> </w:t>
      </w:r>
      <w:r>
        <w:rPr>
          <w:sz w:val="24"/>
        </w:rPr>
        <w:t>the</w:t>
      </w:r>
      <w:r>
        <w:rPr>
          <w:spacing w:val="-9"/>
          <w:sz w:val="24"/>
        </w:rPr>
        <w:t> </w:t>
      </w:r>
      <w:r>
        <w:rPr>
          <w:sz w:val="24"/>
        </w:rPr>
        <w:t>dependent’s</w:t>
      </w:r>
      <w:r>
        <w:rPr>
          <w:spacing w:val="-9"/>
          <w:sz w:val="24"/>
        </w:rPr>
        <w:t> </w:t>
      </w:r>
      <w:r>
        <w:rPr>
          <w:sz w:val="24"/>
        </w:rPr>
        <w:t>high</w:t>
      </w:r>
      <w:r>
        <w:rPr>
          <w:spacing w:val="-9"/>
          <w:sz w:val="24"/>
        </w:rPr>
        <w:t> </w:t>
      </w:r>
      <w:r>
        <w:rPr>
          <w:sz w:val="24"/>
        </w:rPr>
        <w:t>school</w:t>
      </w:r>
      <w:r>
        <w:rPr>
          <w:spacing w:val="-9"/>
          <w:sz w:val="24"/>
        </w:rPr>
        <w:t> </w:t>
      </w:r>
      <w:r>
        <w:rPr>
          <w:sz w:val="24"/>
        </w:rPr>
        <w:t>junior year or, the dependent is currently in their high school senior year and RNLTD is prior to graduation date. </w:t>
      </w:r>
      <w:r>
        <w:rPr>
          <w:b/>
          <w:sz w:val="24"/>
        </w:rPr>
        <w:t>(T-1)</w:t>
      </w:r>
    </w:p>
    <w:p>
      <w:pPr>
        <w:pStyle w:val="ListParagraph"/>
        <w:numPr>
          <w:ilvl w:val="5"/>
          <w:numId w:val="26"/>
        </w:numPr>
        <w:tabs>
          <w:tab w:pos="3540" w:val="left" w:leader="none"/>
        </w:tabs>
        <w:spacing w:line="240" w:lineRule="auto" w:before="119" w:after="0"/>
        <w:ind w:left="2220" w:right="799" w:firstLine="0"/>
        <w:jc w:val="both"/>
        <w:rPr>
          <w:b/>
          <w:sz w:val="24"/>
        </w:rPr>
      </w:pPr>
      <w:r>
        <w:rPr>
          <w:sz w:val="24"/>
        </w:rPr>
        <w:t>Members currently serving a CONUS maximum controlled tour are eligible to apply for the program and must use the Completion of Maximum Tour RIP and request High School Senior Assignment Deferment as their extension option in accordance with the execution guidance in the myFSS website under Assignments:</w:t>
      </w:r>
      <w:r>
        <w:rPr>
          <w:spacing w:val="40"/>
          <w:sz w:val="24"/>
        </w:rPr>
        <w:t> </w:t>
      </w:r>
      <w:r>
        <w:rPr>
          <w:sz w:val="24"/>
        </w:rPr>
        <w:t>Overseas Returnee and CMM Counseling Handout. </w:t>
      </w:r>
      <w:r>
        <w:rPr>
          <w:b/>
          <w:sz w:val="24"/>
        </w:rPr>
        <w:t>(T-1)</w:t>
      </w:r>
    </w:p>
    <w:p>
      <w:pPr>
        <w:pStyle w:val="ListParagraph"/>
        <w:numPr>
          <w:ilvl w:val="5"/>
          <w:numId w:val="26"/>
        </w:numPr>
        <w:tabs>
          <w:tab w:pos="3540" w:val="left" w:leader="none"/>
        </w:tabs>
        <w:spacing w:line="240" w:lineRule="auto" w:before="120" w:after="0"/>
        <w:ind w:left="2220" w:right="798" w:firstLine="0"/>
        <w:jc w:val="both"/>
        <w:rPr>
          <w:b/>
          <w:sz w:val="24"/>
        </w:rPr>
      </w:pPr>
      <w:r>
        <w:rPr>
          <w:sz w:val="24"/>
        </w:rPr>
        <w:t>Overseas applicants.</w:t>
      </w:r>
      <w:r>
        <w:rPr>
          <w:spacing w:val="40"/>
          <w:sz w:val="24"/>
        </w:rPr>
        <w:t> </w:t>
      </w:r>
      <w:r>
        <w:rPr>
          <w:sz w:val="24"/>
        </w:rPr>
        <w:t>Must use the DEROS forecast procedures outlined in </w:t>
      </w:r>
      <w:hyperlink w:history="true" w:anchor="_bookmark202">
        <w:r>
          <w:rPr>
            <w:b/>
            <w:color w:val="0000FF"/>
            <w:sz w:val="24"/>
          </w:rPr>
          <w:t>paragraph 7.5</w:t>
        </w:r>
        <w:r>
          <w:rPr>
            <w:sz w:val="24"/>
          </w:rPr>
          <w:t>.</w:t>
        </w:r>
      </w:hyperlink>
      <w:r>
        <w:rPr>
          <w:sz w:val="24"/>
        </w:rPr>
        <w:t> </w:t>
      </w:r>
      <w:r>
        <w:rPr>
          <w:b/>
          <w:sz w:val="24"/>
        </w:rPr>
        <w:t>(T-1) </w:t>
      </w:r>
      <w:r>
        <w:rPr>
          <w:sz w:val="24"/>
        </w:rPr>
        <w:t>Members must request a DEROS extension, which</w:t>
      </w:r>
      <w:r>
        <w:rPr>
          <w:spacing w:val="-2"/>
          <w:sz w:val="24"/>
        </w:rPr>
        <w:t> </w:t>
      </w:r>
      <w:r>
        <w:rPr>
          <w:sz w:val="24"/>
        </w:rPr>
        <w:t>accommodates</w:t>
      </w:r>
      <w:r>
        <w:rPr>
          <w:spacing w:val="-3"/>
          <w:sz w:val="24"/>
        </w:rPr>
        <w:t> </w:t>
      </w:r>
      <w:r>
        <w:rPr>
          <w:sz w:val="24"/>
        </w:rPr>
        <w:t>the</w:t>
      </w:r>
      <w:r>
        <w:rPr>
          <w:spacing w:val="-2"/>
          <w:sz w:val="24"/>
        </w:rPr>
        <w:t> </w:t>
      </w:r>
      <w:r>
        <w:rPr>
          <w:sz w:val="24"/>
        </w:rPr>
        <w:t>completion</w:t>
      </w:r>
      <w:r>
        <w:rPr>
          <w:spacing w:val="-2"/>
          <w:sz w:val="24"/>
        </w:rPr>
        <w:t> </w:t>
      </w:r>
      <w:r>
        <w:rPr>
          <w:sz w:val="24"/>
        </w:rPr>
        <w:t>of</w:t>
      </w:r>
      <w:r>
        <w:rPr>
          <w:spacing w:val="-2"/>
          <w:sz w:val="24"/>
        </w:rPr>
        <w:t> </w:t>
      </w:r>
      <w:r>
        <w:rPr>
          <w:sz w:val="24"/>
        </w:rPr>
        <w:t>their</w:t>
      </w:r>
      <w:r>
        <w:rPr>
          <w:spacing w:val="-2"/>
          <w:sz w:val="24"/>
        </w:rPr>
        <w:t> </w:t>
      </w:r>
      <w:r>
        <w:rPr>
          <w:sz w:val="24"/>
        </w:rPr>
        <w:t>dependent’s</w:t>
      </w:r>
      <w:r>
        <w:rPr>
          <w:spacing w:val="-2"/>
          <w:sz w:val="24"/>
        </w:rPr>
        <w:t> </w:t>
      </w:r>
      <w:r>
        <w:rPr>
          <w:sz w:val="24"/>
        </w:rPr>
        <w:t>high</w:t>
      </w:r>
      <w:r>
        <w:rPr>
          <w:spacing w:val="-2"/>
          <w:sz w:val="24"/>
        </w:rPr>
        <w:t> </w:t>
      </w:r>
      <w:r>
        <w:rPr>
          <w:sz w:val="24"/>
        </w:rPr>
        <w:t>school</w:t>
      </w:r>
      <w:r>
        <w:rPr>
          <w:spacing w:val="-3"/>
          <w:sz w:val="24"/>
        </w:rPr>
        <w:t> </w:t>
      </w:r>
      <w:r>
        <w:rPr>
          <w:sz w:val="24"/>
        </w:rPr>
        <w:t>senior</w:t>
      </w:r>
      <w:r>
        <w:rPr>
          <w:spacing w:val="-1"/>
          <w:sz w:val="24"/>
        </w:rPr>
        <w:t> </w:t>
      </w:r>
      <w:r>
        <w:rPr>
          <w:sz w:val="24"/>
        </w:rPr>
        <w:t>year. </w:t>
      </w:r>
      <w:r>
        <w:rPr>
          <w:b/>
          <w:spacing w:val="-2"/>
          <w:sz w:val="24"/>
        </w:rPr>
        <w:t>(T-1)</w:t>
      </w:r>
    </w:p>
    <w:p>
      <w:pPr>
        <w:pStyle w:val="ListParagraph"/>
        <w:numPr>
          <w:ilvl w:val="1"/>
          <w:numId w:val="26"/>
        </w:numPr>
        <w:tabs>
          <w:tab w:pos="1380" w:val="left" w:leader="none"/>
        </w:tabs>
        <w:spacing w:line="240" w:lineRule="auto" w:before="121" w:after="0"/>
        <w:ind w:left="780" w:right="797" w:firstLine="0"/>
        <w:jc w:val="both"/>
        <w:rPr>
          <w:sz w:val="24"/>
        </w:rPr>
      </w:pPr>
      <w:bookmarkStart w:name="_bookmark94" w:id="95"/>
      <w:bookmarkEnd w:id="95"/>
      <w:r>
        <w:rPr/>
      </w:r>
      <w:r>
        <w:rPr>
          <w:b/>
          <w:sz w:val="24"/>
        </w:rPr>
        <w:t>Assignment</w:t>
      </w:r>
      <w:r>
        <w:rPr>
          <w:b/>
          <w:spacing w:val="-5"/>
          <w:sz w:val="24"/>
        </w:rPr>
        <w:t> </w:t>
      </w:r>
      <w:r>
        <w:rPr>
          <w:b/>
          <w:sz w:val="24"/>
        </w:rPr>
        <w:t>Limitation</w:t>
      </w:r>
      <w:r>
        <w:rPr>
          <w:b/>
          <w:spacing w:val="-6"/>
          <w:sz w:val="24"/>
        </w:rPr>
        <w:t> </w:t>
      </w:r>
      <w:r>
        <w:rPr>
          <w:b/>
          <w:sz w:val="24"/>
        </w:rPr>
        <w:t>Code.</w:t>
      </w:r>
      <w:r>
        <w:rPr>
          <w:b/>
          <w:spacing w:val="40"/>
          <w:sz w:val="24"/>
        </w:rPr>
        <w:t> </w:t>
      </w:r>
      <w:r>
        <w:rPr>
          <w:sz w:val="24"/>
        </w:rPr>
        <w:t>Assignment</w:t>
      </w:r>
      <w:r>
        <w:rPr>
          <w:spacing w:val="-6"/>
          <w:sz w:val="24"/>
        </w:rPr>
        <w:t> </w:t>
      </w:r>
      <w:r>
        <w:rPr>
          <w:sz w:val="24"/>
        </w:rPr>
        <w:t>limitations,</w:t>
      </w:r>
      <w:r>
        <w:rPr>
          <w:spacing w:val="-6"/>
          <w:sz w:val="24"/>
        </w:rPr>
        <w:t> </w:t>
      </w:r>
      <w:r>
        <w:rPr>
          <w:sz w:val="24"/>
        </w:rPr>
        <w:t>permanent</w:t>
      </w:r>
      <w:r>
        <w:rPr>
          <w:spacing w:val="-7"/>
          <w:sz w:val="24"/>
        </w:rPr>
        <w:t> </w:t>
      </w:r>
      <w:r>
        <w:rPr>
          <w:sz w:val="24"/>
        </w:rPr>
        <w:t>or</w:t>
      </w:r>
      <w:r>
        <w:rPr>
          <w:spacing w:val="-5"/>
          <w:sz w:val="24"/>
        </w:rPr>
        <w:t> </w:t>
      </w:r>
      <w:r>
        <w:rPr>
          <w:sz w:val="24"/>
        </w:rPr>
        <w:t>semi-permanent,</w:t>
      </w:r>
      <w:r>
        <w:rPr>
          <w:spacing w:val="-7"/>
          <w:sz w:val="24"/>
        </w:rPr>
        <w:t> </w:t>
      </w:r>
      <w:r>
        <w:rPr>
          <w:sz w:val="24"/>
        </w:rPr>
        <w:t>are used</w:t>
      </w:r>
      <w:r>
        <w:rPr>
          <w:spacing w:val="-14"/>
          <w:sz w:val="24"/>
        </w:rPr>
        <w:t> </w:t>
      </w:r>
      <w:r>
        <w:rPr>
          <w:sz w:val="24"/>
        </w:rPr>
        <w:t>to</w:t>
      </w:r>
      <w:r>
        <w:rPr>
          <w:spacing w:val="-15"/>
          <w:sz w:val="24"/>
        </w:rPr>
        <w:t> </w:t>
      </w:r>
      <w:r>
        <w:rPr>
          <w:sz w:val="24"/>
        </w:rPr>
        <w:t>alert</w:t>
      </w:r>
      <w:r>
        <w:rPr>
          <w:spacing w:val="-15"/>
          <w:sz w:val="24"/>
        </w:rPr>
        <w:t> </w:t>
      </w:r>
      <w:r>
        <w:rPr>
          <w:sz w:val="24"/>
        </w:rPr>
        <w:t>personnel</w:t>
      </w:r>
      <w:r>
        <w:rPr>
          <w:spacing w:val="-15"/>
          <w:sz w:val="24"/>
        </w:rPr>
        <w:t> </w:t>
      </w:r>
      <w:r>
        <w:rPr>
          <w:sz w:val="24"/>
        </w:rPr>
        <w:t>managers</w:t>
      </w:r>
      <w:r>
        <w:rPr>
          <w:spacing w:val="-15"/>
          <w:sz w:val="24"/>
        </w:rPr>
        <w:t> </w:t>
      </w:r>
      <w:r>
        <w:rPr>
          <w:sz w:val="24"/>
        </w:rPr>
        <w:t>of</w:t>
      </w:r>
      <w:r>
        <w:rPr>
          <w:spacing w:val="-15"/>
          <w:sz w:val="24"/>
        </w:rPr>
        <w:t> </w:t>
      </w:r>
      <w:r>
        <w:rPr>
          <w:sz w:val="24"/>
        </w:rPr>
        <w:t>long-term</w:t>
      </w:r>
      <w:r>
        <w:rPr>
          <w:spacing w:val="-14"/>
          <w:sz w:val="24"/>
        </w:rPr>
        <w:t> </w:t>
      </w:r>
      <w:r>
        <w:rPr>
          <w:sz w:val="24"/>
        </w:rPr>
        <w:t>constraints</w:t>
      </w:r>
      <w:r>
        <w:rPr>
          <w:spacing w:val="-15"/>
          <w:sz w:val="24"/>
        </w:rPr>
        <w:t> </w:t>
      </w:r>
      <w:r>
        <w:rPr>
          <w:sz w:val="24"/>
        </w:rPr>
        <w:t>on</w:t>
      </w:r>
      <w:r>
        <w:rPr>
          <w:spacing w:val="-14"/>
          <w:sz w:val="24"/>
        </w:rPr>
        <w:t> </w:t>
      </w:r>
      <w:r>
        <w:rPr>
          <w:sz w:val="24"/>
        </w:rPr>
        <w:t>assignment</w:t>
      </w:r>
      <w:r>
        <w:rPr>
          <w:spacing w:val="-14"/>
          <w:sz w:val="24"/>
        </w:rPr>
        <w:t> </w:t>
      </w:r>
      <w:r>
        <w:rPr>
          <w:sz w:val="24"/>
        </w:rPr>
        <w:t>or</w:t>
      </w:r>
      <w:r>
        <w:rPr>
          <w:spacing w:val="-15"/>
          <w:sz w:val="24"/>
        </w:rPr>
        <w:t> </w:t>
      </w:r>
      <w:r>
        <w:rPr>
          <w:sz w:val="24"/>
        </w:rPr>
        <w:t>utilization</w:t>
      </w:r>
      <w:r>
        <w:rPr>
          <w:spacing w:val="-15"/>
          <w:sz w:val="24"/>
        </w:rPr>
        <w:t> </w:t>
      </w:r>
      <w:r>
        <w:rPr>
          <w:sz w:val="24"/>
        </w:rPr>
        <w:t>of</w:t>
      </w:r>
      <w:r>
        <w:rPr>
          <w:spacing w:val="-14"/>
          <w:sz w:val="24"/>
        </w:rPr>
        <w:t> </w:t>
      </w:r>
      <w:r>
        <w:rPr>
          <w:sz w:val="24"/>
        </w:rPr>
        <w:t>members. They</w:t>
      </w:r>
      <w:r>
        <w:rPr>
          <w:spacing w:val="-4"/>
          <w:sz w:val="24"/>
        </w:rPr>
        <w:t> </w:t>
      </w:r>
      <w:r>
        <w:rPr>
          <w:sz w:val="24"/>
        </w:rPr>
        <w:t>broadly</w:t>
      </w:r>
      <w:r>
        <w:rPr>
          <w:spacing w:val="-4"/>
          <w:sz w:val="24"/>
        </w:rPr>
        <w:t> </w:t>
      </w:r>
      <w:r>
        <w:rPr>
          <w:sz w:val="24"/>
        </w:rPr>
        <w:t>restrict</w:t>
      </w:r>
      <w:r>
        <w:rPr>
          <w:spacing w:val="-3"/>
          <w:sz w:val="24"/>
        </w:rPr>
        <w:t> </w:t>
      </w:r>
      <w:r>
        <w:rPr>
          <w:sz w:val="24"/>
        </w:rPr>
        <w:t>or</w:t>
      </w:r>
      <w:r>
        <w:rPr>
          <w:spacing w:val="-4"/>
          <w:sz w:val="24"/>
        </w:rPr>
        <w:t> </w:t>
      </w:r>
      <w:r>
        <w:rPr>
          <w:sz w:val="24"/>
        </w:rPr>
        <w:t>limit</w:t>
      </w:r>
      <w:r>
        <w:rPr>
          <w:spacing w:val="-3"/>
          <w:sz w:val="24"/>
        </w:rPr>
        <w:t> </w:t>
      </w:r>
      <w:r>
        <w:rPr>
          <w:sz w:val="24"/>
        </w:rPr>
        <w:t>the</w:t>
      </w:r>
      <w:r>
        <w:rPr>
          <w:spacing w:val="-2"/>
          <w:sz w:val="24"/>
        </w:rPr>
        <w:t> </w:t>
      </w:r>
      <w:r>
        <w:rPr>
          <w:sz w:val="24"/>
        </w:rPr>
        <w:t>selection</w:t>
      </w:r>
      <w:r>
        <w:rPr>
          <w:spacing w:val="-2"/>
          <w:sz w:val="24"/>
        </w:rPr>
        <w:t> </w:t>
      </w:r>
      <w:r>
        <w:rPr>
          <w:sz w:val="24"/>
        </w:rPr>
        <w:t>of</w:t>
      </w:r>
      <w:r>
        <w:rPr>
          <w:spacing w:val="-4"/>
          <w:sz w:val="24"/>
        </w:rPr>
        <w:t> </w:t>
      </w:r>
      <w:r>
        <w:rPr>
          <w:sz w:val="24"/>
        </w:rPr>
        <w:t>members</w:t>
      </w:r>
      <w:r>
        <w:rPr>
          <w:spacing w:val="-3"/>
          <w:sz w:val="24"/>
        </w:rPr>
        <w:t> </w:t>
      </w:r>
      <w:r>
        <w:rPr>
          <w:sz w:val="24"/>
        </w:rPr>
        <w:t>for</w:t>
      </w:r>
      <w:r>
        <w:rPr>
          <w:spacing w:val="-4"/>
          <w:sz w:val="24"/>
        </w:rPr>
        <w:t> </w:t>
      </w:r>
      <w:r>
        <w:rPr>
          <w:sz w:val="24"/>
        </w:rPr>
        <w:t>assignment</w:t>
      </w:r>
      <w:r>
        <w:rPr>
          <w:spacing w:val="-3"/>
          <w:sz w:val="24"/>
        </w:rPr>
        <w:t> </w:t>
      </w:r>
      <w:r>
        <w:rPr>
          <w:sz w:val="24"/>
        </w:rPr>
        <w:t>to</w:t>
      </w:r>
      <w:r>
        <w:rPr>
          <w:spacing w:val="-3"/>
          <w:sz w:val="24"/>
        </w:rPr>
        <w:t> </w:t>
      </w:r>
      <w:r>
        <w:rPr>
          <w:sz w:val="24"/>
        </w:rPr>
        <w:t>or</w:t>
      </w:r>
      <w:r>
        <w:rPr>
          <w:spacing w:val="-2"/>
          <w:sz w:val="24"/>
        </w:rPr>
        <w:t> </w:t>
      </w:r>
      <w:r>
        <w:rPr>
          <w:sz w:val="24"/>
        </w:rPr>
        <w:t>from</w:t>
      </w:r>
      <w:r>
        <w:rPr>
          <w:spacing w:val="-3"/>
          <w:sz w:val="24"/>
        </w:rPr>
        <w:t> </w:t>
      </w:r>
      <w:r>
        <w:rPr>
          <w:sz w:val="24"/>
        </w:rPr>
        <w:t>certain</w:t>
      </w:r>
      <w:r>
        <w:rPr>
          <w:spacing w:val="-3"/>
          <w:sz w:val="24"/>
        </w:rPr>
        <w:t> </w:t>
      </w:r>
      <w:r>
        <w:rPr>
          <w:sz w:val="24"/>
        </w:rPr>
        <w:t>duties</w:t>
      </w:r>
      <w:r>
        <w:rPr>
          <w:spacing w:val="-3"/>
          <w:sz w:val="24"/>
        </w:rPr>
        <w:t> </w:t>
      </w:r>
      <w:r>
        <w:rPr>
          <w:sz w:val="24"/>
        </w:rPr>
        <w:t>or areas</w:t>
      </w:r>
      <w:r>
        <w:rPr>
          <w:spacing w:val="-14"/>
          <w:sz w:val="24"/>
        </w:rPr>
        <w:t> </w:t>
      </w:r>
      <w:r>
        <w:rPr>
          <w:sz w:val="24"/>
        </w:rPr>
        <w:t>and</w:t>
      </w:r>
      <w:r>
        <w:rPr>
          <w:spacing w:val="-12"/>
          <w:sz w:val="24"/>
        </w:rPr>
        <w:t> </w:t>
      </w:r>
      <w:r>
        <w:rPr>
          <w:sz w:val="24"/>
        </w:rPr>
        <w:t>apply</w:t>
      </w:r>
      <w:r>
        <w:rPr>
          <w:spacing w:val="-12"/>
          <w:sz w:val="24"/>
        </w:rPr>
        <w:t> </w:t>
      </w:r>
      <w:r>
        <w:rPr>
          <w:sz w:val="24"/>
        </w:rPr>
        <w:t>to</w:t>
      </w:r>
      <w:r>
        <w:rPr>
          <w:spacing w:val="-11"/>
          <w:sz w:val="24"/>
        </w:rPr>
        <w:t> </w:t>
      </w:r>
      <w:r>
        <w:rPr>
          <w:sz w:val="24"/>
        </w:rPr>
        <w:t>a</w:t>
      </w:r>
      <w:r>
        <w:rPr>
          <w:spacing w:val="-12"/>
          <w:sz w:val="24"/>
        </w:rPr>
        <w:t> </w:t>
      </w:r>
      <w:r>
        <w:rPr>
          <w:sz w:val="24"/>
        </w:rPr>
        <w:t>duration</w:t>
      </w:r>
      <w:r>
        <w:rPr>
          <w:spacing w:val="-11"/>
          <w:sz w:val="24"/>
        </w:rPr>
        <w:t> </w:t>
      </w:r>
      <w:r>
        <w:rPr>
          <w:sz w:val="24"/>
        </w:rPr>
        <w:t>longer</w:t>
      </w:r>
      <w:r>
        <w:rPr>
          <w:spacing w:val="-12"/>
          <w:sz w:val="24"/>
        </w:rPr>
        <w:t> </w:t>
      </w:r>
      <w:r>
        <w:rPr>
          <w:sz w:val="24"/>
        </w:rPr>
        <w:t>than</w:t>
      </w:r>
      <w:r>
        <w:rPr>
          <w:spacing w:val="-11"/>
          <w:sz w:val="24"/>
        </w:rPr>
        <w:t> </w:t>
      </w:r>
      <w:r>
        <w:rPr>
          <w:sz w:val="24"/>
        </w:rPr>
        <w:t>just</w:t>
      </w:r>
      <w:r>
        <w:rPr>
          <w:spacing w:val="-13"/>
          <w:sz w:val="24"/>
        </w:rPr>
        <w:t> </w:t>
      </w:r>
      <w:r>
        <w:rPr>
          <w:sz w:val="24"/>
        </w:rPr>
        <w:t>to</w:t>
      </w:r>
      <w:r>
        <w:rPr>
          <w:spacing w:val="-11"/>
          <w:sz w:val="24"/>
        </w:rPr>
        <w:t> </w:t>
      </w:r>
      <w:r>
        <w:rPr>
          <w:sz w:val="24"/>
        </w:rPr>
        <w:t>the</w:t>
      </w:r>
      <w:r>
        <w:rPr>
          <w:spacing w:val="-12"/>
          <w:sz w:val="24"/>
        </w:rPr>
        <w:t> </w:t>
      </w:r>
      <w:r>
        <w:rPr>
          <w:sz w:val="24"/>
        </w:rPr>
        <w:t>current</w:t>
      </w:r>
      <w:r>
        <w:rPr>
          <w:spacing w:val="-11"/>
          <w:sz w:val="24"/>
        </w:rPr>
        <w:t> </w:t>
      </w:r>
      <w:r>
        <w:rPr>
          <w:sz w:val="24"/>
        </w:rPr>
        <w:t>duty</w:t>
      </w:r>
      <w:r>
        <w:rPr>
          <w:spacing w:val="-12"/>
          <w:sz w:val="24"/>
        </w:rPr>
        <w:t> </w:t>
      </w:r>
      <w:r>
        <w:rPr>
          <w:sz w:val="24"/>
        </w:rPr>
        <w:t>assignment.</w:t>
      </w:r>
      <w:r>
        <w:rPr>
          <w:spacing w:val="37"/>
          <w:sz w:val="24"/>
        </w:rPr>
        <w:t> </w:t>
      </w:r>
      <w:r>
        <w:rPr>
          <w:sz w:val="24"/>
        </w:rPr>
        <w:t>Normally,</w:t>
      </w:r>
      <w:r>
        <w:rPr>
          <w:spacing w:val="-12"/>
          <w:sz w:val="24"/>
        </w:rPr>
        <w:t> </w:t>
      </w:r>
      <w:r>
        <w:rPr>
          <w:spacing w:val="-2"/>
          <w:sz w:val="24"/>
        </w:rPr>
        <w:t>limitations</w:t>
      </w:r>
    </w:p>
    <w:p>
      <w:pPr>
        <w:spacing w:after="0" w:line="240" w:lineRule="auto"/>
        <w:jc w:val="both"/>
        <w:rPr>
          <w:sz w:val="24"/>
        </w:rPr>
        <w:sectPr>
          <w:pgSz w:w="12240" w:h="15840"/>
          <w:pgMar w:header="731" w:footer="0" w:top="1380" w:bottom="280" w:left="660" w:right="640"/>
        </w:sectPr>
      </w:pPr>
    </w:p>
    <w:p>
      <w:pPr>
        <w:pStyle w:val="BodyText"/>
        <w:spacing w:before="96"/>
        <w:ind w:left="780" w:right="798"/>
      </w:pPr>
      <w:r>
        <w:rPr/>
        <w:t>applying</w:t>
      </w:r>
      <w:r>
        <w:rPr>
          <w:spacing w:val="-8"/>
        </w:rPr>
        <w:t> </w:t>
      </w:r>
      <w:r>
        <w:rPr/>
        <w:t>only</w:t>
      </w:r>
      <w:r>
        <w:rPr>
          <w:spacing w:val="-9"/>
        </w:rPr>
        <w:t> </w:t>
      </w:r>
      <w:r>
        <w:rPr/>
        <w:t>to</w:t>
      </w:r>
      <w:r>
        <w:rPr>
          <w:spacing w:val="-8"/>
        </w:rPr>
        <w:t> </w:t>
      </w:r>
      <w:r>
        <w:rPr/>
        <w:t>a</w:t>
      </w:r>
      <w:r>
        <w:rPr>
          <w:spacing w:val="-9"/>
        </w:rPr>
        <w:t> </w:t>
      </w:r>
      <w:r>
        <w:rPr/>
        <w:t>current</w:t>
      </w:r>
      <w:r>
        <w:rPr>
          <w:spacing w:val="-8"/>
        </w:rPr>
        <w:t> </w:t>
      </w:r>
      <w:r>
        <w:rPr/>
        <w:t>assignment</w:t>
      </w:r>
      <w:r>
        <w:rPr>
          <w:spacing w:val="-9"/>
        </w:rPr>
        <w:t> </w:t>
      </w:r>
      <w:r>
        <w:rPr/>
        <w:t>or</w:t>
      </w:r>
      <w:r>
        <w:rPr>
          <w:spacing w:val="-8"/>
        </w:rPr>
        <w:t> </w:t>
      </w:r>
      <w:r>
        <w:rPr/>
        <w:t>location</w:t>
      </w:r>
      <w:r>
        <w:rPr>
          <w:spacing w:val="-9"/>
        </w:rPr>
        <w:t> </w:t>
      </w:r>
      <w:r>
        <w:rPr/>
        <w:t>are</w:t>
      </w:r>
      <w:r>
        <w:rPr>
          <w:spacing w:val="-9"/>
        </w:rPr>
        <w:t> </w:t>
      </w:r>
      <w:r>
        <w:rPr/>
        <w:t>managed</w:t>
      </w:r>
      <w:r>
        <w:rPr>
          <w:spacing w:val="-9"/>
        </w:rPr>
        <w:t> </w:t>
      </w:r>
      <w:r>
        <w:rPr/>
        <w:t>by</w:t>
      </w:r>
      <w:r>
        <w:rPr>
          <w:spacing w:val="-8"/>
        </w:rPr>
        <w:t> </w:t>
      </w:r>
      <w:r>
        <w:rPr/>
        <w:t>an</w:t>
      </w:r>
      <w:r>
        <w:rPr>
          <w:spacing w:val="-8"/>
        </w:rPr>
        <w:t> </w:t>
      </w:r>
      <w:r>
        <w:rPr/>
        <w:t>AAC,</w:t>
      </w:r>
      <w:r>
        <w:rPr>
          <w:spacing w:val="-9"/>
        </w:rPr>
        <w:t> </w:t>
      </w:r>
      <w:r>
        <w:rPr/>
        <w:t>although</w:t>
      </w:r>
      <w:r>
        <w:rPr>
          <w:spacing w:val="-9"/>
        </w:rPr>
        <w:t> </w:t>
      </w:r>
      <w:r>
        <w:rPr/>
        <w:t>exceptions</w:t>
      </w:r>
      <w:r>
        <w:rPr>
          <w:spacing w:val="-8"/>
        </w:rPr>
        <w:t> </w:t>
      </w:r>
      <w:r>
        <w:rPr/>
        <w:t>to use an ALC may be made.</w:t>
      </w:r>
      <w:r>
        <w:rPr>
          <w:spacing w:val="40"/>
        </w:rPr>
        <w:t> </w:t>
      </w:r>
      <w:r>
        <w:rPr/>
        <w:t>An ALC may be permanent or semi-permanent.</w:t>
      </w:r>
      <w:r>
        <w:rPr>
          <w:spacing w:val="40"/>
        </w:rPr>
        <w:t> </w:t>
      </w:r>
      <w:hyperlink w:history="true" w:anchor="_bookmark39">
        <w:r>
          <w:rPr>
            <w:b/>
            <w:color w:val="0000FF"/>
          </w:rPr>
          <w:t>Table 3.2</w:t>
        </w:r>
      </w:hyperlink>
      <w:r>
        <w:rPr>
          <w:b/>
          <w:color w:val="0000FF"/>
        </w:rPr>
        <w:t> </w:t>
      </w:r>
      <w:r>
        <w:rPr/>
        <w:t>lists the various types of assignment limitations and corresponding system update codes.</w:t>
      </w:r>
      <w:r>
        <w:rPr>
          <w:spacing w:val="40"/>
        </w:rPr>
        <w:t> </w:t>
      </w:r>
      <w:r>
        <w:rPr/>
        <w:t>ALC waivers require the advance approval of AFPC/DP3AM unless </w:t>
      </w:r>
      <w:r>
        <w:rPr>
          <w:b/>
          <w:color w:val="0000FF"/>
        </w:rPr>
        <w:t>Table 2.1 </w:t>
      </w:r>
      <w:r>
        <w:rPr/>
        <w:t>lists a specific OPR.</w:t>
      </w:r>
    </w:p>
    <w:p>
      <w:pPr>
        <w:pStyle w:val="ListParagraph"/>
        <w:numPr>
          <w:ilvl w:val="2"/>
          <w:numId w:val="26"/>
        </w:numPr>
        <w:tabs>
          <w:tab w:pos="1920" w:val="left" w:leader="none"/>
        </w:tabs>
        <w:spacing w:line="240" w:lineRule="auto" w:before="121" w:after="0"/>
        <w:ind w:left="1140" w:right="798" w:firstLine="0"/>
        <w:jc w:val="both"/>
        <w:rPr>
          <w:sz w:val="24"/>
        </w:rPr>
      </w:pPr>
      <w:r>
        <w:rPr>
          <w:sz w:val="24"/>
        </w:rPr>
        <w:t>Medical ALC “C” Stratification.</w:t>
      </w:r>
      <w:r>
        <w:rPr>
          <w:spacing w:val="40"/>
          <w:sz w:val="24"/>
        </w:rPr>
        <w:t> </w:t>
      </w:r>
      <w:r>
        <w:rPr>
          <w:sz w:val="24"/>
        </w:rPr>
        <w:t>When a Physical Evaluation Board determines a member to remain on active duty, who may not be fully qualified for worldwide service, the Air Force and Space Force carefully manages future assignments.</w:t>
      </w:r>
      <w:r>
        <w:rPr>
          <w:spacing w:val="40"/>
          <w:sz w:val="24"/>
        </w:rPr>
        <w:t> </w:t>
      </w:r>
      <w:r>
        <w:rPr>
          <w:sz w:val="24"/>
        </w:rPr>
        <w:t>In such cases, AFPC/DPMNP</w:t>
      </w:r>
      <w:r>
        <w:rPr>
          <w:spacing w:val="-15"/>
          <w:sz w:val="24"/>
        </w:rPr>
        <w:t> </w:t>
      </w:r>
      <w:r>
        <w:rPr>
          <w:sz w:val="24"/>
        </w:rPr>
        <w:t>will</w:t>
      </w:r>
      <w:r>
        <w:rPr>
          <w:spacing w:val="-15"/>
          <w:sz w:val="24"/>
        </w:rPr>
        <w:t> </w:t>
      </w:r>
      <w:r>
        <w:rPr>
          <w:sz w:val="24"/>
        </w:rPr>
        <w:t>input</w:t>
      </w:r>
      <w:r>
        <w:rPr>
          <w:spacing w:val="-15"/>
          <w:sz w:val="24"/>
        </w:rPr>
        <w:t> </w:t>
      </w:r>
      <w:r>
        <w:rPr>
          <w:sz w:val="24"/>
        </w:rPr>
        <w:t>and</w:t>
      </w:r>
      <w:r>
        <w:rPr>
          <w:spacing w:val="-14"/>
          <w:sz w:val="24"/>
        </w:rPr>
        <w:t> </w:t>
      </w:r>
      <w:r>
        <w:rPr>
          <w:sz w:val="24"/>
        </w:rPr>
        <w:t>manage</w:t>
      </w:r>
      <w:r>
        <w:rPr>
          <w:spacing w:val="-15"/>
          <w:sz w:val="24"/>
        </w:rPr>
        <w:t> </w:t>
      </w:r>
      <w:r>
        <w:rPr>
          <w:sz w:val="24"/>
        </w:rPr>
        <w:t>ALC</w:t>
      </w:r>
      <w:r>
        <w:rPr>
          <w:spacing w:val="-15"/>
          <w:sz w:val="24"/>
        </w:rPr>
        <w:t> </w:t>
      </w:r>
      <w:r>
        <w:rPr>
          <w:sz w:val="24"/>
        </w:rPr>
        <w:t>“X”</w:t>
      </w:r>
      <w:r>
        <w:rPr>
          <w:spacing w:val="-14"/>
          <w:sz w:val="24"/>
        </w:rPr>
        <w:t> </w:t>
      </w:r>
      <w:r>
        <w:rPr>
          <w:sz w:val="24"/>
        </w:rPr>
        <w:t>for</w:t>
      </w:r>
      <w:r>
        <w:rPr>
          <w:spacing w:val="-15"/>
          <w:sz w:val="24"/>
        </w:rPr>
        <w:t> </w:t>
      </w:r>
      <w:r>
        <w:rPr>
          <w:sz w:val="24"/>
        </w:rPr>
        <w:t>C1</w:t>
      </w:r>
      <w:r>
        <w:rPr>
          <w:spacing w:val="-15"/>
          <w:sz w:val="24"/>
        </w:rPr>
        <w:t> </w:t>
      </w:r>
      <w:r>
        <w:rPr>
          <w:sz w:val="24"/>
        </w:rPr>
        <w:t>stratification,</w:t>
      </w:r>
      <w:r>
        <w:rPr>
          <w:spacing w:val="-14"/>
          <w:sz w:val="24"/>
        </w:rPr>
        <w:t> </w:t>
      </w:r>
      <w:r>
        <w:rPr>
          <w:sz w:val="24"/>
        </w:rPr>
        <w:t>“Y”</w:t>
      </w:r>
      <w:r>
        <w:rPr>
          <w:spacing w:val="-15"/>
          <w:sz w:val="24"/>
        </w:rPr>
        <w:t> </w:t>
      </w:r>
      <w:r>
        <w:rPr>
          <w:sz w:val="24"/>
        </w:rPr>
        <w:t>for</w:t>
      </w:r>
      <w:r>
        <w:rPr>
          <w:spacing w:val="-15"/>
          <w:sz w:val="24"/>
        </w:rPr>
        <w:t> </w:t>
      </w:r>
      <w:r>
        <w:rPr>
          <w:sz w:val="24"/>
        </w:rPr>
        <w:t>C2</w:t>
      </w:r>
      <w:r>
        <w:rPr>
          <w:spacing w:val="-15"/>
          <w:sz w:val="24"/>
        </w:rPr>
        <w:t> </w:t>
      </w:r>
      <w:r>
        <w:rPr>
          <w:sz w:val="24"/>
        </w:rPr>
        <w:t>stratification, or “C” for C3 stratification (see </w:t>
      </w:r>
      <w:hyperlink w:history="true" w:anchor="_bookmark39">
        <w:r>
          <w:rPr>
            <w:b/>
            <w:color w:val="0000FF"/>
            <w:sz w:val="24"/>
          </w:rPr>
          <w:t>Table 3.2</w:t>
        </w:r>
      </w:hyperlink>
      <w:r>
        <w:rPr>
          <w:sz w:val="24"/>
        </w:rPr>
        <w:t>) as appropriate for description, effective date and duration, and limitation on PCS selection.</w:t>
      </w:r>
    </w:p>
    <w:p>
      <w:pPr>
        <w:pStyle w:val="ListParagraph"/>
        <w:numPr>
          <w:ilvl w:val="2"/>
          <w:numId w:val="26"/>
        </w:numPr>
        <w:tabs>
          <w:tab w:pos="1920" w:val="left" w:leader="none"/>
        </w:tabs>
        <w:spacing w:line="240" w:lineRule="auto" w:before="120" w:after="0"/>
        <w:ind w:left="1140" w:right="798" w:firstLine="0"/>
        <w:jc w:val="both"/>
        <w:rPr>
          <w:sz w:val="24"/>
        </w:rPr>
      </w:pPr>
      <w:r>
        <w:rPr>
          <w:sz w:val="24"/>
        </w:rPr>
        <w:t>The assignment OPR may select members with medical ALCs for reassignment to locations permitted by their stratification as specified in AFMAN 41-210.</w:t>
      </w:r>
      <w:r>
        <w:rPr>
          <w:spacing w:val="40"/>
          <w:sz w:val="24"/>
        </w:rPr>
        <w:t> </w:t>
      </w:r>
      <w:r>
        <w:rPr>
          <w:sz w:val="24"/>
        </w:rPr>
        <w:t>Assignments outside the designated geographic restrictions require a waiver.</w:t>
      </w:r>
      <w:r>
        <w:rPr>
          <w:spacing w:val="40"/>
          <w:sz w:val="24"/>
        </w:rPr>
        <w:t> </w:t>
      </w:r>
      <w:r>
        <w:rPr>
          <w:sz w:val="24"/>
        </w:rPr>
        <w:t>Waiver authority and procedures are also designated in AFMAN 41-210.</w:t>
      </w:r>
      <w:r>
        <w:rPr>
          <w:spacing w:val="40"/>
          <w:sz w:val="24"/>
        </w:rPr>
        <w:t> </w:t>
      </w:r>
      <w:r>
        <w:rPr>
          <w:sz w:val="24"/>
        </w:rPr>
        <w:t>If the member’s medical circumstances preclude the assignment, the assignment OPR selects the next most eligible member for the </w:t>
      </w:r>
      <w:r>
        <w:rPr>
          <w:spacing w:val="-2"/>
          <w:sz w:val="24"/>
        </w:rPr>
        <w:t>assignment.</w:t>
      </w:r>
    </w:p>
    <w:p>
      <w:pPr>
        <w:pStyle w:val="ListParagraph"/>
        <w:numPr>
          <w:ilvl w:val="1"/>
          <w:numId w:val="26"/>
        </w:numPr>
        <w:tabs>
          <w:tab w:pos="1380" w:val="left" w:leader="none"/>
        </w:tabs>
        <w:spacing w:line="240" w:lineRule="auto" w:before="120" w:after="0"/>
        <w:ind w:left="780" w:right="797" w:firstLine="0"/>
        <w:jc w:val="both"/>
        <w:rPr>
          <w:sz w:val="24"/>
        </w:rPr>
      </w:pPr>
      <w:bookmarkStart w:name="_bookmark95" w:id="96"/>
      <w:bookmarkEnd w:id="96"/>
      <w:r>
        <w:rPr/>
      </w:r>
      <w:r>
        <w:rPr>
          <w:b/>
          <w:sz w:val="24"/>
        </w:rPr>
        <w:t>Non-Career Officers and First-Term Airmen or Guardians. </w:t>
      </w:r>
      <w:r>
        <w:rPr>
          <w:sz w:val="24"/>
        </w:rPr>
        <w:t>There are several assignment</w:t>
      </w:r>
      <w:r>
        <w:rPr>
          <w:spacing w:val="-15"/>
          <w:sz w:val="24"/>
        </w:rPr>
        <w:t> </w:t>
      </w:r>
      <w:r>
        <w:rPr>
          <w:sz w:val="24"/>
        </w:rPr>
        <w:t>provisions</w:t>
      </w:r>
      <w:r>
        <w:rPr>
          <w:spacing w:val="-15"/>
          <w:sz w:val="24"/>
        </w:rPr>
        <w:t> </w:t>
      </w:r>
      <w:r>
        <w:rPr>
          <w:sz w:val="24"/>
        </w:rPr>
        <w:t>which</w:t>
      </w:r>
      <w:r>
        <w:rPr>
          <w:spacing w:val="-14"/>
          <w:sz w:val="24"/>
        </w:rPr>
        <w:t> </w:t>
      </w:r>
      <w:r>
        <w:rPr>
          <w:sz w:val="24"/>
        </w:rPr>
        <w:t>apply</w:t>
      </w:r>
      <w:r>
        <w:rPr>
          <w:spacing w:val="-14"/>
          <w:sz w:val="24"/>
        </w:rPr>
        <w:t> </w:t>
      </w:r>
      <w:r>
        <w:rPr>
          <w:sz w:val="24"/>
        </w:rPr>
        <w:t>only</w:t>
      </w:r>
      <w:r>
        <w:rPr>
          <w:spacing w:val="-14"/>
          <w:sz w:val="24"/>
        </w:rPr>
        <w:t> </w:t>
      </w:r>
      <w:r>
        <w:rPr>
          <w:sz w:val="24"/>
        </w:rPr>
        <w:t>to</w:t>
      </w:r>
      <w:r>
        <w:rPr>
          <w:spacing w:val="-14"/>
          <w:sz w:val="24"/>
        </w:rPr>
        <w:t> </w:t>
      </w:r>
      <w:r>
        <w:rPr>
          <w:sz w:val="24"/>
        </w:rPr>
        <w:t>non-career</w:t>
      </w:r>
      <w:r>
        <w:rPr>
          <w:spacing w:val="-14"/>
          <w:sz w:val="24"/>
        </w:rPr>
        <w:t> </w:t>
      </w:r>
      <w:r>
        <w:rPr>
          <w:sz w:val="24"/>
        </w:rPr>
        <w:t>officers</w:t>
      </w:r>
      <w:r>
        <w:rPr>
          <w:spacing w:val="-14"/>
          <w:sz w:val="24"/>
        </w:rPr>
        <w:t> </w:t>
      </w:r>
      <w:r>
        <w:rPr>
          <w:sz w:val="24"/>
        </w:rPr>
        <w:t>and</w:t>
      </w:r>
      <w:r>
        <w:rPr>
          <w:spacing w:val="-14"/>
          <w:sz w:val="24"/>
        </w:rPr>
        <w:t> </w:t>
      </w:r>
      <w:r>
        <w:rPr>
          <w:sz w:val="24"/>
        </w:rPr>
        <w:t>first</w:t>
      </w:r>
      <w:r>
        <w:rPr>
          <w:spacing w:val="-15"/>
          <w:sz w:val="24"/>
        </w:rPr>
        <w:t> </w:t>
      </w:r>
      <w:r>
        <w:rPr>
          <w:sz w:val="24"/>
        </w:rPr>
        <w:t>term</w:t>
      </w:r>
      <w:r>
        <w:rPr>
          <w:spacing w:val="-14"/>
          <w:sz w:val="24"/>
        </w:rPr>
        <w:t> </w:t>
      </w:r>
      <w:r>
        <w:rPr>
          <w:sz w:val="24"/>
        </w:rPr>
        <w:t>Airmen</w:t>
      </w:r>
      <w:r>
        <w:rPr>
          <w:spacing w:val="-14"/>
          <w:sz w:val="24"/>
        </w:rPr>
        <w:t> </w:t>
      </w:r>
      <w:r>
        <w:rPr>
          <w:sz w:val="24"/>
        </w:rPr>
        <w:t>or</w:t>
      </w:r>
      <w:r>
        <w:rPr>
          <w:spacing w:val="-15"/>
          <w:sz w:val="24"/>
        </w:rPr>
        <w:t> </w:t>
      </w:r>
      <w:r>
        <w:rPr>
          <w:sz w:val="24"/>
        </w:rPr>
        <w:t>Guardians. Unless</w:t>
      </w:r>
      <w:r>
        <w:rPr>
          <w:spacing w:val="-7"/>
          <w:sz w:val="24"/>
        </w:rPr>
        <w:t> </w:t>
      </w:r>
      <w:r>
        <w:rPr>
          <w:sz w:val="24"/>
        </w:rPr>
        <w:t>a</w:t>
      </w:r>
      <w:r>
        <w:rPr>
          <w:spacing w:val="-7"/>
          <w:sz w:val="24"/>
        </w:rPr>
        <w:t> </w:t>
      </w:r>
      <w:r>
        <w:rPr>
          <w:sz w:val="24"/>
        </w:rPr>
        <w:t>paragraph,</w:t>
      </w:r>
      <w:r>
        <w:rPr>
          <w:spacing w:val="-7"/>
          <w:sz w:val="24"/>
        </w:rPr>
        <w:t> </w:t>
      </w:r>
      <w:r>
        <w:rPr>
          <w:sz w:val="24"/>
        </w:rPr>
        <w:t>table,</w:t>
      </w:r>
      <w:r>
        <w:rPr>
          <w:spacing w:val="-7"/>
          <w:sz w:val="24"/>
        </w:rPr>
        <w:t> </w:t>
      </w:r>
      <w:r>
        <w:rPr>
          <w:sz w:val="24"/>
        </w:rPr>
        <w:t>or</w:t>
      </w:r>
      <w:r>
        <w:rPr>
          <w:spacing w:val="-7"/>
          <w:sz w:val="24"/>
        </w:rPr>
        <w:t> </w:t>
      </w:r>
      <w:r>
        <w:rPr>
          <w:sz w:val="24"/>
        </w:rPr>
        <w:t>attachment</w:t>
      </w:r>
      <w:r>
        <w:rPr>
          <w:spacing w:val="-6"/>
          <w:sz w:val="24"/>
        </w:rPr>
        <w:t> </w:t>
      </w:r>
      <w:r>
        <w:rPr>
          <w:sz w:val="24"/>
        </w:rPr>
        <w:t>stipulates</w:t>
      </w:r>
      <w:r>
        <w:rPr>
          <w:spacing w:val="-6"/>
          <w:sz w:val="24"/>
        </w:rPr>
        <w:t> </w:t>
      </w:r>
      <w:r>
        <w:rPr>
          <w:sz w:val="24"/>
        </w:rPr>
        <w:t>special</w:t>
      </w:r>
      <w:r>
        <w:rPr>
          <w:spacing w:val="-6"/>
          <w:sz w:val="24"/>
        </w:rPr>
        <w:t> </w:t>
      </w:r>
      <w:r>
        <w:rPr>
          <w:sz w:val="24"/>
        </w:rPr>
        <w:t>guidance</w:t>
      </w:r>
      <w:r>
        <w:rPr>
          <w:spacing w:val="-7"/>
          <w:sz w:val="24"/>
        </w:rPr>
        <w:t> </w:t>
      </w:r>
      <w:r>
        <w:rPr>
          <w:sz w:val="24"/>
        </w:rPr>
        <w:t>for</w:t>
      </w:r>
      <w:r>
        <w:rPr>
          <w:spacing w:val="-7"/>
          <w:sz w:val="24"/>
        </w:rPr>
        <w:t> </w:t>
      </w:r>
      <w:r>
        <w:rPr>
          <w:sz w:val="24"/>
        </w:rPr>
        <w:t>non-career</w:t>
      </w:r>
      <w:r>
        <w:rPr>
          <w:spacing w:val="-7"/>
          <w:sz w:val="24"/>
        </w:rPr>
        <w:t> </w:t>
      </w:r>
      <w:r>
        <w:rPr>
          <w:sz w:val="24"/>
        </w:rPr>
        <w:t>officers</w:t>
      </w:r>
      <w:r>
        <w:rPr>
          <w:spacing w:val="-7"/>
          <w:sz w:val="24"/>
        </w:rPr>
        <w:t> </w:t>
      </w:r>
      <w:r>
        <w:rPr>
          <w:sz w:val="24"/>
        </w:rPr>
        <w:t>or</w:t>
      </w:r>
      <w:r>
        <w:rPr>
          <w:spacing w:val="-8"/>
          <w:sz w:val="24"/>
        </w:rPr>
        <w:t> </w:t>
      </w:r>
      <w:r>
        <w:rPr>
          <w:sz w:val="24"/>
        </w:rPr>
        <w:t>first term Airmen or Guardians, the guidance is the same as for career enlisted Airmen or Guardians. </w:t>
      </w:r>
      <w:r>
        <w:rPr>
          <w:b/>
          <w:sz w:val="24"/>
        </w:rPr>
        <w:t>Note</w:t>
      </w:r>
      <w:r>
        <w:rPr>
          <w:sz w:val="24"/>
        </w:rPr>
        <w:t>:</w:t>
      </w:r>
      <w:r>
        <w:rPr>
          <w:spacing w:val="40"/>
          <w:sz w:val="24"/>
        </w:rPr>
        <w:t> </w:t>
      </w:r>
      <w:r>
        <w:rPr>
          <w:sz w:val="24"/>
        </w:rPr>
        <w:t>Expiration of an ADSC is not the same as an established date of separation.</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First term Airmen or Guardian serving an initial enlistment of 4 or more years do receive more than two assignments to different locations following initial basic and skill training during their first 4 years of service, regardless of tour length.</w:t>
      </w:r>
      <w:r>
        <w:rPr>
          <w:spacing w:val="40"/>
          <w:sz w:val="24"/>
        </w:rPr>
        <w:t> </w:t>
      </w:r>
      <w:r>
        <w:rPr>
          <w:sz w:val="24"/>
        </w:rPr>
        <w:t>First term Airmen or Guardians are permitted additional PCSs in conjunction with an approved humanitarian reassignment,</w:t>
      </w:r>
      <w:r>
        <w:rPr>
          <w:spacing w:val="-9"/>
          <w:sz w:val="24"/>
        </w:rPr>
        <w:t> </w:t>
      </w:r>
      <w:r>
        <w:rPr>
          <w:sz w:val="24"/>
        </w:rPr>
        <w:t>a</w:t>
      </w:r>
      <w:r>
        <w:rPr>
          <w:spacing w:val="-10"/>
          <w:sz w:val="24"/>
        </w:rPr>
        <w:t> </w:t>
      </w:r>
      <w:r>
        <w:rPr>
          <w:sz w:val="24"/>
        </w:rPr>
        <w:t>join</w:t>
      </w:r>
      <w:r>
        <w:rPr>
          <w:spacing w:val="-11"/>
          <w:sz w:val="24"/>
        </w:rPr>
        <w:t> </w:t>
      </w:r>
      <w:r>
        <w:rPr>
          <w:sz w:val="24"/>
        </w:rPr>
        <w:t>spouse</w:t>
      </w:r>
      <w:r>
        <w:rPr>
          <w:spacing w:val="-9"/>
          <w:sz w:val="24"/>
        </w:rPr>
        <w:t> </w:t>
      </w:r>
      <w:r>
        <w:rPr>
          <w:sz w:val="24"/>
        </w:rPr>
        <w:t>assignment,</w:t>
      </w:r>
      <w:r>
        <w:rPr>
          <w:spacing w:val="-9"/>
          <w:sz w:val="24"/>
        </w:rPr>
        <w:t> </w:t>
      </w:r>
      <w:r>
        <w:rPr>
          <w:sz w:val="24"/>
        </w:rPr>
        <w:t>as</w:t>
      </w:r>
      <w:r>
        <w:rPr>
          <w:spacing w:val="-10"/>
          <w:sz w:val="24"/>
        </w:rPr>
        <w:t> </w:t>
      </w:r>
      <w:r>
        <w:rPr>
          <w:sz w:val="24"/>
        </w:rPr>
        <w:t>a</w:t>
      </w:r>
      <w:r>
        <w:rPr>
          <w:spacing w:val="-9"/>
          <w:sz w:val="24"/>
        </w:rPr>
        <w:t> </w:t>
      </w:r>
      <w:r>
        <w:rPr>
          <w:sz w:val="24"/>
        </w:rPr>
        <w:t>volunteer,</w:t>
      </w:r>
      <w:r>
        <w:rPr>
          <w:spacing w:val="-10"/>
          <w:sz w:val="24"/>
        </w:rPr>
        <w:t> </w:t>
      </w:r>
      <w:r>
        <w:rPr>
          <w:sz w:val="24"/>
        </w:rPr>
        <w:t>or</w:t>
      </w:r>
      <w:r>
        <w:rPr>
          <w:spacing w:val="-10"/>
          <w:sz w:val="24"/>
        </w:rPr>
        <w:t> </w:t>
      </w:r>
      <w:r>
        <w:rPr>
          <w:sz w:val="24"/>
        </w:rPr>
        <w:t>when</w:t>
      </w:r>
      <w:r>
        <w:rPr>
          <w:spacing w:val="-10"/>
          <w:sz w:val="24"/>
        </w:rPr>
        <w:t> </w:t>
      </w:r>
      <w:r>
        <w:rPr>
          <w:sz w:val="24"/>
        </w:rPr>
        <w:t>the</w:t>
      </w:r>
      <w:r>
        <w:rPr>
          <w:spacing w:val="-10"/>
          <w:sz w:val="24"/>
        </w:rPr>
        <w:t> </w:t>
      </w:r>
      <w:r>
        <w:rPr>
          <w:sz w:val="24"/>
        </w:rPr>
        <w:t>PCS</w:t>
      </w:r>
      <w:r>
        <w:rPr>
          <w:spacing w:val="-10"/>
          <w:sz w:val="24"/>
        </w:rPr>
        <w:t> </w:t>
      </w:r>
      <w:r>
        <w:rPr>
          <w:sz w:val="24"/>
        </w:rPr>
        <w:t>is</w:t>
      </w:r>
      <w:r>
        <w:rPr>
          <w:spacing w:val="-10"/>
          <w:sz w:val="24"/>
        </w:rPr>
        <w:t> </w:t>
      </w:r>
      <w:r>
        <w:rPr>
          <w:sz w:val="24"/>
        </w:rPr>
        <w:t>a</w:t>
      </w:r>
      <w:r>
        <w:rPr>
          <w:spacing w:val="-10"/>
          <w:sz w:val="24"/>
        </w:rPr>
        <w:t> </w:t>
      </w:r>
      <w:r>
        <w:rPr>
          <w:sz w:val="24"/>
        </w:rPr>
        <w:t>mandatory</w:t>
      </w:r>
      <w:r>
        <w:rPr>
          <w:spacing w:val="-10"/>
          <w:sz w:val="24"/>
        </w:rPr>
        <w:t> </w:t>
      </w:r>
      <w:r>
        <w:rPr>
          <w:sz w:val="24"/>
        </w:rPr>
        <w:t>move. Low-cost moves are excluded from the two-move count.</w:t>
      </w:r>
    </w:p>
    <w:p>
      <w:pPr>
        <w:pStyle w:val="ListParagraph"/>
        <w:numPr>
          <w:ilvl w:val="2"/>
          <w:numId w:val="26"/>
        </w:numPr>
        <w:tabs>
          <w:tab w:pos="1920" w:val="left" w:leader="none"/>
        </w:tabs>
        <w:spacing w:line="240" w:lineRule="auto" w:before="119" w:after="0"/>
        <w:ind w:left="1140" w:right="799" w:firstLine="0"/>
        <w:jc w:val="both"/>
        <w:rPr>
          <w:sz w:val="24"/>
        </w:rPr>
      </w:pPr>
      <w:r>
        <w:rPr>
          <w:sz w:val="24"/>
        </w:rPr>
        <w:t>Non-career officers are not arbitrarily limited in the number of PCSs they may be ordered to make.</w:t>
      </w:r>
      <w:r>
        <w:rPr>
          <w:spacing w:val="40"/>
          <w:sz w:val="24"/>
        </w:rPr>
        <w:t> </w:t>
      </w:r>
      <w:r>
        <w:rPr>
          <w:sz w:val="24"/>
        </w:rPr>
        <w:t>Compliance with time-on-station minimums, selecting members in turn based on longest on station, and other factors are adequate to limit the number of moves.</w:t>
      </w:r>
    </w:p>
    <w:p>
      <w:pPr>
        <w:pStyle w:val="ListParagraph"/>
        <w:numPr>
          <w:ilvl w:val="2"/>
          <w:numId w:val="26"/>
        </w:numPr>
        <w:tabs>
          <w:tab w:pos="1920" w:val="left" w:leader="none"/>
        </w:tabs>
        <w:spacing w:line="240" w:lineRule="auto" w:before="120" w:after="0"/>
        <w:ind w:left="1920" w:right="0" w:hanging="780"/>
        <w:jc w:val="both"/>
        <w:rPr>
          <w:sz w:val="24"/>
        </w:rPr>
      </w:pPr>
      <w:r>
        <w:rPr>
          <w:sz w:val="24"/>
        </w:rPr>
        <w:t>Non-career</w:t>
      </w:r>
      <w:r>
        <w:rPr>
          <w:spacing w:val="-1"/>
          <w:sz w:val="24"/>
        </w:rPr>
        <w:t> </w:t>
      </w:r>
      <w:r>
        <w:rPr>
          <w:sz w:val="24"/>
        </w:rPr>
        <w:t>officers</w:t>
      </w:r>
      <w:r>
        <w:rPr>
          <w:spacing w:val="-1"/>
          <w:sz w:val="24"/>
        </w:rPr>
        <w:t> </w:t>
      </w:r>
      <w:r>
        <w:rPr>
          <w:sz w:val="24"/>
        </w:rPr>
        <w:t>fall</w:t>
      </w:r>
      <w:r>
        <w:rPr>
          <w:spacing w:val="-2"/>
          <w:sz w:val="24"/>
        </w:rPr>
        <w:t> </w:t>
      </w:r>
      <w:r>
        <w:rPr>
          <w:sz w:val="24"/>
        </w:rPr>
        <w:t>into</w:t>
      </w:r>
      <w:r>
        <w:rPr>
          <w:spacing w:val="-3"/>
          <w:sz w:val="24"/>
        </w:rPr>
        <w:t> </w:t>
      </w:r>
      <w:r>
        <w:rPr>
          <w:sz w:val="24"/>
        </w:rPr>
        <w:t>two</w:t>
      </w:r>
      <w:r>
        <w:rPr>
          <w:spacing w:val="-1"/>
          <w:sz w:val="24"/>
        </w:rPr>
        <w:t> </w:t>
      </w:r>
      <w:r>
        <w:rPr>
          <w:sz w:val="24"/>
        </w:rPr>
        <w:t>groups</w:t>
      </w:r>
      <w:r>
        <w:rPr>
          <w:spacing w:val="-1"/>
          <w:sz w:val="24"/>
        </w:rPr>
        <w:t> </w:t>
      </w:r>
      <w:r>
        <w:rPr>
          <w:sz w:val="24"/>
        </w:rPr>
        <w:t>and</w:t>
      </w:r>
      <w:r>
        <w:rPr>
          <w:spacing w:val="-1"/>
          <w:sz w:val="24"/>
        </w:rPr>
        <w:t> </w:t>
      </w:r>
      <w:r>
        <w:rPr>
          <w:sz w:val="24"/>
        </w:rPr>
        <w:t>are</w:t>
      </w:r>
      <w:r>
        <w:rPr>
          <w:spacing w:val="-1"/>
          <w:sz w:val="24"/>
        </w:rPr>
        <w:t> </w:t>
      </w:r>
      <w:r>
        <w:rPr>
          <w:sz w:val="24"/>
        </w:rPr>
        <w:t>managed</w:t>
      </w:r>
      <w:r>
        <w:rPr>
          <w:spacing w:val="-1"/>
          <w:sz w:val="24"/>
        </w:rPr>
        <w:t> </w:t>
      </w:r>
      <w:r>
        <w:rPr>
          <w:sz w:val="24"/>
        </w:rPr>
        <w:t>as </w:t>
      </w:r>
      <w:r>
        <w:rPr>
          <w:spacing w:val="-2"/>
          <w:sz w:val="24"/>
        </w:rPr>
        <w:t>follows:</w:t>
      </w:r>
    </w:p>
    <w:p>
      <w:pPr>
        <w:pStyle w:val="ListParagraph"/>
        <w:numPr>
          <w:ilvl w:val="3"/>
          <w:numId w:val="26"/>
        </w:numPr>
        <w:tabs>
          <w:tab w:pos="2460" w:val="left" w:leader="none"/>
        </w:tabs>
        <w:spacing w:line="240" w:lineRule="auto" w:before="120" w:after="0"/>
        <w:ind w:left="1500" w:right="804" w:firstLine="0"/>
        <w:jc w:val="both"/>
        <w:rPr>
          <w:sz w:val="24"/>
        </w:rPr>
      </w:pPr>
      <w:r>
        <w:rPr>
          <w:sz w:val="24"/>
        </w:rPr>
        <w:t>Non-career</w:t>
      </w:r>
      <w:r>
        <w:rPr>
          <w:spacing w:val="-3"/>
          <w:sz w:val="24"/>
        </w:rPr>
        <w:t> </w:t>
      </w:r>
      <w:r>
        <w:rPr>
          <w:sz w:val="24"/>
        </w:rPr>
        <w:t>officers</w:t>
      </w:r>
      <w:r>
        <w:rPr>
          <w:spacing w:val="-3"/>
          <w:sz w:val="24"/>
        </w:rPr>
        <w:t> </w:t>
      </w:r>
      <w:r>
        <w:rPr>
          <w:sz w:val="24"/>
        </w:rPr>
        <w:t>with</w:t>
      </w:r>
      <w:r>
        <w:rPr>
          <w:spacing w:val="-3"/>
          <w:sz w:val="24"/>
        </w:rPr>
        <w:t> </w:t>
      </w:r>
      <w:r>
        <w:rPr>
          <w:sz w:val="24"/>
        </w:rPr>
        <w:t>an</w:t>
      </w:r>
      <w:r>
        <w:rPr>
          <w:spacing w:val="-4"/>
          <w:sz w:val="24"/>
        </w:rPr>
        <w:t> </w:t>
      </w:r>
      <w:r>
        <w:rPr>
          <w:sz w:val="24"/>
        </w:rPr>
        <w:t>established</w:t>
      </w:r>
      <w:r>
        <w:rPr>
          <w:spacing w:val="-4"/>
          <w:sz w:val="24"/>
        </w:rPr>
        <w:t> </w:t>
      </w:r>
      <w:r>
        <w:rPr>
          <w:sz w:val="24"/>
        </w:rPr>
        <w:t>date</w:t>
      </w:r>
      <w:r>
        <w:rPr>
          <w:spacing w:val="-3"/>
          <w:sz w:val="24"/>
        </w:rPr>
        <w:t> </w:t>
      </w:r>
      <w:r>
        <w:rPr>
          <w:sz w:val="24"/>
        </w:rPr>
        <w:t>of</w:t>
      </w:r>
      <w:r>
        <w:rPr>
          <w:spacing w:val="-3"/>
          <w:sz w:val="24"/>
        </w:rPr>
        <w:t> </w:t>
      </w:r>
      <w:r>
        <w:rPr>
          <w:sz w:val="24"/>
        </w:rPr>
        <w:t>separation</w:t>
      </w:r>
      <w:r>
        <w:rPr>
          <w:spacing w:val="-4"/>
          <w:sz w:val="24"/>
        </w:rPr>
        <w:t> </w:t>
      </w:r>
      <w:r>
        <w:rPr>
          <w:sz w:val="24"/>
        </w:rPr>
        <w:t>may</w:t>
      </w:r>
      <w:r>
        <w:rPr>
          <w:spacing w:val="-4"/>
          <w:sz w:val="24"/>
        </w:rPr>
        <w:t> </w:t>
      </w:r>
      <w:r>
        <w:rPr>
          <w:sz w:val="24"/>
        </w:rPr>
        <w:t>decline</w:t>
      </w:r>
      <w:r>
        <w:rPr>
          <w:spacing w:val="-3"/>
          <w:sz w:val="24"/>
        </w:rPr>
        <w:t> </w:t>
      </w:r>
      <w:r>
        <w:rPr>
          <w:sz w:val="24"/>
        </w:rPr>
        <w:t>to</w:t>
      </w:r>
      <w:r>
        <w:rPr>
          <w:spacing w:val="-4"/>
          <w:sz w:val="24"/>
        </w:rPr>
        <w:t> </w:t>
      </w:r>
      <w:r>
        <w:rPr>
          <w:sz w:val="24"/>
        </w:rPr>
        <w:t>obtain retainability for a PCS or training ADSC, without prejudice.</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Non-career officers with an indefinite date of separation have indefinite service retainability</w:t>
      </w:r>
      <w:r>
        <w:rPr>
          <w:spacing w:val="-1"/>
          <w:sz w:val="24"/>
        </w:rPr>
        <w:t> </w:t>
      </w:r>
      <w:r>
        <w:rPr>
          <w:sz w:val="24"/>
        </w:rPr>
        <w:t>for any</w:t>
      </w:r>
      <w:r>
        <w:rPr>
          <w:spacing w:val="-1"/>
          <w:sz w:val="24"/>
        </w:rPr>
        <w:t> </w:t>
      </w:r>
      <w:r>
        <w:rPr>
          <w:sz w:val="24"/>
        </w:rPr>
        <w:t>ADSC-incurring event</w:t>
      </w:r>
      <w:r>
        <w:rPr>
          <w:spacing w:val="-1"/>
          <w:sz w:val="24"/>
        </w:rPr>
        <w:t> </w:t>
      </w:r>
      <w:r>
        <w:rPr>
          <w:sz w:val="24"/>
        </w:rPr>
        <w:t>such</w:t>
      </w:r>
      <w:r>
        <w:rPr>
          <w:spacing w:val="-1"/>
          <w:sz w:val="24"/>
        </w:rPr>
        <w:t> </w:t>
      </w:r>
      <w:r>
        <w:rPr>
          <w:sz w:val="24"/>
        </w:rPr>
        <w:t>as PCS or training.</w:t>
      </w:r>
      <w:r>
        <w:rPr>
          <w:spacing w:val="40"/>
          <w:sz w:val="24"/>
        </w:rPr>
        <w:t> </w:t>
      </w:r>
      <w:r>
        <w:rPr>
          <w:sz w:val="24"/>
        </w:rPr>
        <w:t>A</w:t>
      </w:r>
      <w:r>
        <w:rPr>
          <w:spacing w:val="-1"/>
          <w:sz w:val="24"/>
        </w:rPr>
        <w:t> </w:t>
      </w:r>
      <w:r>
        <w:rPr>
          <w:sz w:val="24"/>
        </w:rPr>
        <w:t>non-career officer who does not desire to participate in an ADSC-incurring event, such as PCS or training, must exercise their option to establish a separation date under 7-day option provisions as explained</w:t>
      </w:r>
      <w:r>
        <w:rPr>
          <w:spacing w:val="-15"/>
          <w:sz w:val="24"/>
        </w:rPr>
        <w:t> </w:t>
      </w:r>
      <w:r>
        <w:rPr>
          <w:sz w:val="24"/>
        </w:rPr>
        <w:t>in</w:t>
      </w:r>
      <w:r>
        <w:rPr>
          <w:spacing w:val="-15"/>
          <w:sz w:val="24"/>
        </w:rPr>
        <w:t> </w:t>
      </w:r>
      <w:hyperlink w:history="true" w:anchor="_bookmark129">
        <w:r>
          <w:rPr>
            <w:b/>
            <w:color w:val="0000FF"/>
            <w:sz w:val="24"/>
          </w:rPr>
          <w:t>paragraph</w:t>
        </w:r>
        <w:r>
          <w:rPr>
            <w:b/>
            <w:color w:val="0000FF"/>
            <w:spacing w:val="-15"/>
            <w:sz w:val="24"/>
          </w:rPr>
          <w:t> </w:t>
        </w:r>
        <w:r>
          <w:rPr>
            <w:b/>
            <w:color w:val="0000FF"/>
            <w:sz w:val="24"/>
          </w:rPr>
          <w:t>6.29</w:t>
        </w:r>
        <w:r>
          <w:rPr>
            <w:sz w:val="24"/>
          </w:rPr>
          <w:t>.</w:t>
        </w:r>
      </w:hyperlink>
      <w:r>
        <w:rPr>
          <w:spacing w:val="-15"/>
          <w:sz w:val="24"/>
        </w:rPr>
        <w:t> </w:t>
      </w:r>
      <w:r>
        <w:rPr>
          <w:b/>
          <w:sz w:val="24"/>
        </w:rPr>
        <w:t>(T-1)</w:t>
      </w:r>
      <w:r>
        <w:rPr>
          <w:b/>
          <w:spacing w:val="-15"/>
          <w:sz w:val="24"/>
        </w:rPr>
        <w:t> </w:t>
      </w:r>
      <w:r>
        <w:rPr>
          <w:sz w:val="24"/>
        </w:rPr>
        <w:t>However,</w:t>
      </w:r>
      <w:r>
        <w:rPr>
          <w:spacing w:val="-15"/>
          <w:sz w:val="24"/>
        </w:rPr>
        <w:t> </w:t>
      </w:r>
      <w:r>
        <w:rPr>
          <w:sz w:val="24"/>
        </w:rPr>
        <w:t>to</w:t>
      </w:r>
      <w:r>
        <w:rPr>
          <w:spacing w:val="-15"/>
          <w:sz w:val="24"/>
        </w:rPr>
        <w:t> </w:t>
      </w:r>
      <w:r>
        <w:rPr>
          <w:sz w:val="24"/>
        </w:rPr>
        <w:t>provide</w:t>
      </w:r>
      <w:r>
        <w:rPr>
          <w:spacing w:val="-15"/>
          <w:sz w:val="24"/>
        </w:rPr>
        <w:t> </w:t>
      </w:r>
      <w:r>
        <w:rPr>
          <w:sz w:val="24"/>
        </w:rPr>
        <w:t>non-career</w:t>
      </w:r>
      <w:r>
        <w:rPr>
          <w:spacing w:val="-15"/>
          <w:sz w:val="24"/>
        </w:rPr>
        <w:t> </w:t>
      </w:r>
      <w:r>
        <w:rPr>
          <w:sz w:val="24"/>
        </w:rPr>
        <w:t>officers</w:t>
      </w:r>
      <w:r>
        <w:rPr>
          <w:spacing w:val="-15"/>
          <w:sz w:val="24"/>
        </w:rPr>
        <w:t> </w:t>
      </w:r>
      <w:r>
        <w:rPr>
          <w:sz w:val="24"/>
        </w:rPr>
        <w:t>adequate</w:t>
      </w:r>
      <w:r>
        <w:rPr>
          <w:spacing w:val="-15"/>
          <w:sz w:val="24"/>
        </w:rPr>
        <w:t> </w:t>
      </w:r>
      <w:r>
        <w:rPr>
          <w:sz w:val="24"/>
        </w:rPr>
        <w:t>time to</w:t>
      </w:r>
      <w:r>
        <w:rPr>
          <w:spacing w:val="-11"/>
          <w:sz w:val="24"/>
        </w:rPr>
        <w:t> </w:t>
      </w:r>
      <w:r>
        <w:rPr>
          <w:sz w:val="24"/>
        </w:rPr>
        <w:t>acclimate</w:t>
      </w:r>
      <w:r>
        <w:rPr>
          <w:spacing w:val="-12"/>
          <w:sz w:val="24"/>
        </w:rPr>
        <w:t> </w:t>
      </w:r>
      <w:r>
        <w:rPr>
          <w:sz w:val="24"/>
        </w:rPr>
        <w:t>to</w:t>
      </w:r>
      <w:r>
        <w:rPr>
          <w:spacing w:val="-11"/>
          <w:sz w:val="24"/>
        </w:rPr>
        <w:t> </w:t>
      </w:r>
      <w:r>
        <w:rPr>
          <w:sz w:val="24"/>
        </w:rPr>
        <w:t>military</w:t>
      </w:r>
      <w:r>
        <w:rPr>
          <w:spacing w:val="-11"/>
          <w:sz w:val="24"/>
        </w:rPr>
        <w:t> </w:t>
      </w:r>
      <w:r>
        <w:rPr>
          <w:sz w:val="24"/>
        </w:rPr>
        <w:t>service,</w:t>
      </w:r>
      <w:r>
        <w:rPr>
          <w:spacing w:val="-12"/>
          <w:sz w:val="24"/>
        </w:rPr>
        <w:t> </w:t>
      </w:r>
      <w:r>
        <w:rPr>
          <w:sz w:val="24"/>
        </w:rPr>
        <w:t>to</w:t>
      </w:r>
      <w:r>
        <w:rPr>
          <w:spacing w:val="-11"/>
          <w:sz w:val="24"/>
        </w:rPr>
        <w:t> </w:t>
      </w:r>
      <w:r>
        <w:rPr>
          <w:sz w:val="24"/>
        </w:rPr>
        <w:t>avoid</w:t>
      </w:r>
      <w:r>
        <w:rPr>
          <w:spacing w:val="-11"/>
          <w:sz w:val="24"/>
        </w:rPr>
        <w:t> </w:t>
      </w:r>
      <w:r>
        <w:rPr>
          <w:sz w:val="24"/>
        </w:rPr>
        <w:t>forcing</w:t>
      </w:r>
      <w:r>
        <w:rPr>
          <w:spacing w:val="-11"/>
          <w:sz w:val="24"/>
        </w:rPr>
        <w:t> </w:t>
      </w:r>
      <w:r>
        <w:rPr>
          <w:sz w:val="24"/>
        </w:rPr>
        <w:t>them</w:t>
      </w:r>
      <w:r>
        <w:rPr>
          <w:spacing w:val="-11"/>
          <w:sz w:val="24"/>
        </w:rPr>
        <w:t> </w:t>
      </w:r>
      <w:r>
        <w:rPr>
          <w:sz w:val="24"/>
        </w:rPr>
        <w:t>to</w:t>
      </w:r>
      <w:r>
        <w:rPr>
          <w:spacing w:val="-11"/>
          <w:sz w:val="24"/>
        </w:rPr>
        <w:t> </w:t>
      </w:r>
      <w:r>
        <w:rPr>
          <w:sz w:val="24"/>
        </w:rPr>
        <w:t>make</w:t>
      </w:r>
      <w:r>
        <w:rPr>
          <w:spacing w:val="-13"/>
          <w:sz w:val="24"/>
        </w:rPr>
        <w:t> </w:t>
      </w:r>
      <w:r>
        <w:rPr>
          <w:sz w:val="24"/>
        </w:rPr>
        <w:t>a</w:t>
      </w:r>
      <w:r>
        <w:rPr>
          <w:spacing w:val="-12"/>
          <w:sz w:val="24"/>
        </w:rPr>
        <w:t> </w:t>
      </w:r>
      <w:r>
        <w:rPr>
          <w:sz w:val="24"/>
        </w:rPr>
        <w:t>premature</w:t>
      </w:r>
      <w:r>
        <w:rPr>
          <w:spacing w:val="-12"/>
          <w:sz w:val="24"/>
        </w:rPr>
        <w:t> </w:t>
      </w:r>
      <w:r>
        <w:rPr>
          <w:sz w:val="24"/>
        </w:rPr>
        <w:t>career</w:t>
      </w:r>
      <w:r>
        <w:rPr>
          <w:spacing w:val="-11"/>
          <w:sz w:val="24"/>
        </w:rPr>
        <w:t> </w:t>
      </w:r>
      <w:r>
        <w:rPr>
          <w:sz w:val="24"/>
        </w:rPr>
        <w:t>decision, and to the extent operational requirements permit, the following guidance applies.</w:t>
      </w:r>
      <w:r>
        <w:rPr>
          <w:spacing w:val="40"/>
          <w:sz w:val="24"/>
        </w:rPr>
        <w:t> </w:t>
      </w:r>
      <w:r>
        <w:rPr>
          <w:sz w:val="24"/>
        </w:rPr>
        <w:t>As a non-volunteer,</w:t>
      </w:r>
      <w:r>
        <w:rPr>
          <w:spacing w:val="-11"/>
          <w:sz w:val="24"/>
        </w:rPr>
        <w:t> </w:t>
      </w:r>
      <w:r>
        <w:rPr>
          <w:sz w:val="24"/>
        </w:rPr>
        <w:t>non-career</w:t>
      </w:r>
      <w:r>
        <w:rPr>
          <w:spacing w:val="-12"/>
          <w:sz w:val="24"/>
        </w:rPr>
        <w:t> </w:t>
      </w:r>
      <w:r>
        <w:rPr>
          <w:sz w:val="24"/>
        </w:rPr>
        <w:t>officers</w:t>
      </w:r>
      <w:r>
        <w:rPr>
          <w:spacing w:val="-12"/>
          <w:sz w:val="24"/>
        </w:rPr>
        <w:t> </w:t>
      </w:r>
      <w:r>
        <w:rPr>
          <w:sz w:val="24"/>
        </w:rPr>
        <w:t>with</w:t>
      </w:r>
      <w:r>
        <w:rPr>
          <w:spacing w:val="-11"/>
          <w:sz w:val="24"/>
        </w:rPr>
        <w:t> </w:t>
      </w:r>
      <w:r>
        <w:rPr>
          <w:sz w:val="24"/>
        </w:rPr>
        <w:t>an</w:t>
      </w:r>
      <w:r>
        <w:rPr>
          <w:spacing w:val="-12"/>
          <w:sz w:val="24"/>
        </w:rPr>
        <w:t> </w:t>
      </w:r>
      <w:r>
        <w:rPr>
          <w:sz w:val="24"/>
        </w:rPr>
        <w:t>indefinite</w:t>
      </w:r>
      <w:r>
        <w:rPr>
          <w:spacing w:val="-12"/>
          <w:sz w:val="24"/>
        </w:rPr>
        <w:t> </w:t>
      </w:r>
      <w:r>
        <w:rPr>
          <w:sz w:val="24"/>
        </w:rPr>
        <w:t>date</w:t>
      </w:r>
      <w:r>
        <w:rPr>
          <w:spacing w:val="-12"/>
          <w:sz w:val="24"/>
        </w:rPr>
        <w:t> </w:t>
      </w:r>
      <w:r>
        <w:rPr>
          <w:sz w:val="24"/>
        </w:rPr>
        <w:t>of</w:t>
      </w:r>
      <w:r>
        <w:rPr>
          <w:spacing w:val="-11"/>
          <w:sz w:val="24"/>
        </w:rPr>
        <w:t> </w:t>
      </w:r>
      <w:r>
        <w:rPr>
          <w:sz w:val="24"/>
        </w:rPr>
        <w:t>separation</w:t>
      </w:r>
      <w:r>
        <w:rPr>
          <w:spacing w:val="-12"/>
          <w:sz w:val="24"/>
        </w:rPr>
        <w:t> </w:t>
      </w:r>
      <w:r>
        <w:rPr>
          <w:sz w:val="24"/>
        </w:rPr>
        <w:t>may</w:t>
      </w:r>
      <w:r>
        <w:rPr>
          <w:spacing w:val="-12"/>
          <w:sz w:val="24"/>
        </w:rPr>
        <w:t> </w:t>
      </w:r>
      <w:r>
        <w:rPr>
          <w:sz w:val="24"/>
        </w:rPr>
        <w:t>be</w:t>
      </w:r>
      <w:r>
        <w:rPr>
          <w:spacing w:val="-12"/>
          <w:sz w:val="24"/>
        </w:rPr>
        <w:t> </w:t>
      </w:r>
      <w:r>
        <w:rPr>
          <w:sz w:val="24"/>
        </w:rPr>
        <w:t>selected</w:t>
      </w:r>
      <w:r>
        <w:rPr>
          <w:spacing w:val="-12"/>
          <w:sz w:val="24"/>
        </w:rPr>
        <w:t> </w:t>
      </w:r>
      <w:r>
        <w:rPr>
          <w:sz w:val="24"/>
        </w:rPr>
        <w:t>for an ADSC-incurring event when:</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9" w:firstLine="0"/>
        <w:jc w:val="both"/>
        <w:rPr>
          <w:sz w:val="24"/>
        </w:rPr>
      </w:pPr>
      <w:r>
        <w:rPr>
          <w:sz w:val="24"/>
        </w:rPr>
        <w:t>The ADSC can be completed before becoming a career officer (for assignment purposes, a career officer is (both) a captain or higher who has 4 or more years total active federal commissioned service (TAFCS)).</w:t>
      </w:r>
      <w:r>
        <w:rPr>
          <w:spacing w:val="40"/>
          <w:sz w:val="24"/>
        </w:rPr>
        <w:t> </w:t>
      </w:r>
      <w:r>
        <w:rPr>
          <w:sz w:val="24"/>
        </w:rPr>
        <w:t>For eligibility for involuntary PCS overseas, compute completion of the ADSC for the overseas tour using the unaccompanied tour length.</w:t>
      </w:r>
      <w:r>
        <w:rPr>
          <w:spacing w:val="40"/>
          <w:sz w:val="24"/>
        </w:rPr>
        <w:t> </w:t>
      </w:r>
      <w:r>
        <w:rPr>
          <w:sz w:val="24"/>
        </w:rPr>
        <w:t>A non-career officer who elects to serve the accompanied overseas tour length voluntarily incurs the longer accompanied ADSC (which may result in becoming a career officer); or</w:t>
      </w:r>
    </w:p>
    <w:p>
      <w:pPr>
        <w:pStyle w:val="ListParagraph"/>
        <w:numPr>
          <w:ilvl w:val="4"/>
          <w:numId w:val="26"/>
        </w:numPr>
        <w:tabs>
          <w:tab w:pos="3000" w:val="left" w:leader="none"/>
        </w:tabs>
        <w:spacing w:line="240" w:lineRule="auto" w:before="121" w:after="0"/>
        <w:ind w:left="1860" w:right="797" w:firstLine="0"/>
        <w:jc w:val="both"/>
        <w:rPr>
          <w:sz w:val="24"/>
        </w:rPr>
      </w:pPr>
      <w:r>
        <w:rPr>
          <w:sz w:val="24"/>
        </w:rPr>
        <w:t>They are within 12 months of having 4 years TAFCS and have no ADSC beyond</w:t>
      </w:r>
      <w:r>
        <w:rPr>
          <w:spacing w:val="-11"/>
          <w:sz w:val="24"/>
        </w:rPr>
        <w:t> </w:t>
      </w:r>
      <w:r>
        <w:rPr>
          <w:sz w:val="24"/>
        </w:rPr>
        <w:t>4</w:t>
      </w:r>
      <w:r>
        <w:rPr>
          <w:spacing w:val="-11"/>
          <w:sz w:val="24"/>
        </w:rPr>
        <w:t> </w:t>
      </w:r>
      <w:r>
        <w:rPr>
          <w:sz w:val="24"/>
        </w:rPr>
        <w:t>years</w:t>
      </w:r>
      <w:r>
        <w:rPr>
          <w:spacing w:val="-11"/>
          <w:sz w:val="24"/>
        </w:rPr>
        <w:t> </w:t>
      </w:r>
      <w:r>
        <w:rPr>
          <w:sz w:val="24"/>
        </w:rPr>
        <w:t>unless</w:t>
      </w:r>
      <w:r>
        <w:rPr>
          <w:spacing w:val="-11"/>
          <w:sz w:val="24"/>
        </w:rPr>
        <w:t> </w:t>
      </w:r>
      <w:r>
        <w:rPr>
          <w:sz w:val="24"/>
        </w:rPr>
        <w:t>a</w:t>
      </w:r>
      <w:r>
        <w:rPr>
          <w:spacing w:val="-12"/>
          <w:sz w:val="24"/>
        </w:rPr>
        <w:t> </w:t>
      </w:r>
      <w:r>
        <w:rPr>
          <w:sz w:val="24"/>
        </w:rPr>
        <w:t>waiver</w:t>
      </w:r>
      <w:r>
        <w:rPr>
          <w:spacing w:val="-11"/>
          <w:sz w:val="24"/>
        </w:rPr>
        <w:t> </w:t>
      </w:r>
      <w:r>
        <w:rPr>
          <w:sz w:val="24"/>
        </w:rPr>
        <w:t>is</w:t>
      </w:r>
      <w:r>
        <w:rPr>
          <w:spacing w:val="-11"/>
          <w:sz w:val="24"/>
        </w:rPr>
        <w:t> </w:t>
      </w:r>
      <w:r>
        <w:rPr>
          <w:sz w:val="24"/>
        </w:rPr>
        <w:t>approved</w:t>
      </w:r>
      <w:r>
        <w:rPr>
          <w:spacing w:val="-11"/>
          <w:sz w:val="24"/>
        </w:rPr>
        <w:t> </w:t>
      </w:r>
      <w:r>
        <w:rPr>
          <w:sz w:val="24"/>
        </w:rPr>
        <w:t>by</w:t>
      </w:r>
      <w:r>
        <w:rPr>
          <w:spacing w:val="-11"/>
          <w:sz w:val="24"/>
        </w:rPr>
        <w:t> </w:t>
      </w:r>
      <w:r>
        <w:rPr>
          <w:sz w:val="24"/>
        </w:rPr>
        <w:t>the</w:t>
      </w:r>
      <w:r>
        <w:rPr>
          <w:spacing w:val="-11"/>
          <w:sz w:val="24"/>
        </w:rPr>
        <w:t> </w:t>
      </w:r>
      <w:r>
        <w:rPr>
          <w:sz w:val="24"/>
        </w:rPr>
        <w:t>assignment</w:t>
      </w:r>
      <w:r>
        <w:rPr>
          <w:spacing w:val="-11"/>
          <w:sz w:val="24"/>
        </w:rPr>
        <w:t> </w:t>
      </w:r>
      <w:r>
        <w:rPr>
          <w:sz w:val="24"/>
        </w:rPr>
        <w:t>authority.</w:t>
      </w:r>
      <w:r>
        <w:rPr>
          <w:spacing w:val="38"/>
          <w:sz w:val="24"/>
        </w:rPr>
        <w:t> </w:t>
      </w:r>
      <w:r>
        <w:rPr>
          <w:sz w:val="24"/>
        </w:rPr>
        <w:t>Within</w:t>
      </w:r>
      <w:r>
        <w:rPr>
          <w:spacing w:val="-11"/>
          <w:sz w:val="24"/>
        </w:rPr>
        <w:t> </w:t>
      </w:r>
      <w:r>
        <w:rPr>
          <w:sz w:val="24"/>
        </w:rPr>
        <w:t>AFPC or ETMO, the waiver authority is the assignment division chief.</w:t>
      </w:r>
      <w:r>
        <w:rPr>
          <w:spacing w:val="40"/>
          <w:sz w:val="24"/>
        </w:rPr>
        <w:t> </w:t>
      </w:r>
      <w:r>
        <w:rPr>
          <w:sz w:val="24"/>
        </w:rPr>
        <w:t>This allows a non- career officer who does not desire an additional ADSC beyond 4 years to request separation in lieu of an event; or</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They already have an ADSC beyond 4 years TAFCS.</w:t>
      </w:r>
      <w:r>
        <w:rPr>
          <w:spacing w:val="40"/>
          <w:sz w:val="24"/>
        </w:rPr>
        <w:t> </w:t>
      </w:r>
      <w:r>
        <w:rPr>
          <w:sz w:val="24"/>
        </w:rPr>
        <w:t>In this instance, career officer procedures apply.</w:t>
      </w:r>
    </w:p>
    <w:p>
      <w:pPr>
        <w:pStyle w:val="Heading2"/>
        <w:numPr>
          <w:ilvl w:val="1"/>
          <w:numId w:val="26"/>
        </w:numPr>
        <w:tabs>
          <w:tab w:pos="1380" w:val="left" w:leader="none"/>
        </w:tabs>
        <w:spacing w:line="240" w:lineRule="auto" w:before="120" w:after="0"/>
        <w:ind w:left="1380" w:right="0" w:hanging="600"/>
        <w:jc w:val="both"/>
      </w:pPr>
      <w:bookmarkStart w:name="_bookmark96" w:id="97"/>
      <w:bookmarkEnd w:id="97"/>
      <w:r>
        <w:rPr>
          <w:b w:val="0"/>
        </w:rPr>
      </w:r>
      <w:r>
        <w:rPr/>
        <w:t>Officers</w:t>
      </w:r>
      <w:r>
        <w:rPr>
          <w:spacing w:val="-1"/>
        </w:rPr>
        <w:t> </w:t>
      </w:r>
      <w:r>
        <w:rPr/>
        <w:t>Not Selected</w:t>
      </w:r>
      <w:r>
        <w:rPr>
          <w:spacing w:val="-1"/>
        </w:rPr>
        <w:t> </w:t>
      </w:r>
      <w:r>
        <w:rPr/>
        <w:t>for </w:t>
      </w:r>
      <w:r>
        <w:rPr>
          <w:spacing w:val="-2"/>
        </w:rPr>
        <w:t>Promotion.</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Officers Not Selected for Promotion to Colonel.</w:t>
      </w:r>
      <w:r>
        <w:rPr>
          <w:spacing w:val="40"/>
          <w:sz w:val="24"/>
        </w:rPr>
        <w:t> </w:t>
      </w:r>
      <w:r>
        <w:rPr>
          <w:sz w:val="24"/>
        </w:rPr>
        <w:t>Selection for promotion to Colonel is the result of an extremely competitive process.</w:t>
      </w:r>
      <w:r>
        <w:rPr>
          <w:spacing w:val="40"/>
          <w:sz w:val="24"/>
        </w:rPr>
        <w:t> </w:t>
      </w:r>
      <w:r>
        <w:rPr>
          <w:sz w:val="24"/>
        </w:rPr>
        <w:t>Non-selection for promotion to Colonel is normally not a basis for PCS ineligibility.</w:t>
      </w:r>
      <w:r>
        <w:rPr>
          <w:spacing w:val="40"/>
          <w:sz w:val="24"/>
        </w:rPr>
        <w:t> </w:t>
      </w:r>
      <w:r>
        <w:rPr>
          <w:sz w:val="24"/>
        </w:rPr>
        <w:t>Senior managers should use this highly qualified resource</w:t>
      </w:r>
      <w:r>
        <w:rPr>
          <w:spacing w:val="-11"/>
          <w:sz w:val="24"/>
        </w:rPr>
        <w:t> </w:t>
      </w:r>
      <w:r>
        <w:rPr>
          <w:sz w:val="24"/>
        </w:rPr>
        <w:t>to</w:t>
      </w:r>
      <w:r>
        <w:rPr>
          <w:spacing w:val="-11"/>
          <w:sz w:val="24"/>
        </w:rPr>
        <w:t> </w:t>
      </w:r>
      <w:r>
        <w:rPr>
          <w:sz w:val="24"/>
        </w:rPr>
        <w:t>the</w:t>
      </w:r>
      <w:r>
        <w:rPr>
          <w:spacing w:val="-10"/>
          <w:sz w:val="24"/>
        </w:rPr>
        <w:t> </w:t>
      </w:r>
      <w:r>
        <w:rPr>
          <w:sz w:val="24"/>
        </w:rPr>
        <w:t>best</w:t>
      </w:r>
      <w:r>
        <w:rPr>
          <w:spacing w:val="-11"/>
          <w:sz w:val="24"/>
        </w:rPr>
        <w:t> </w:t>
      </w:r>
      <w:r>
        <w:rPr>
          <w:sz w:val="24"/>
        </w:rPr>
        <w:t>advantage</w:t>
      </w:r>
      <w:r>
        <w:rPr>
          <w:spacing w:val="-10"/>
          <w:sz w:val="24"/>
        </w:rPr>
        <w:t> </w:t>
      </w:r>
      <w:r>
        <w:rPr>
          <w:sz w:val="24"/>
        </w:rPr>
        <w:t>of</w:t>
      </w:r>
      <w:r>
        <w:rPr>
          <w:spacing w:val="-11"/>
          <w:sz w:val="24"/>
        </w:rPr>
        <w:t> </w:t>
      </w:r>
      <w:r>
        <w:rPr>
          <w:sz w:val="24"/>
        </w:rPr>
        <w:t>the</w:t>
      </w:r>
      <w:r>
        <w:rPr>
          <w:spacing w:val="-11"/>
          <w:sz w:val="24"/>
        </w:rPr>
        <w:t> </w:t>
      </w:r>
      <w:r>
        <w:rPr>
          <w:sz w:val="24"/>
        </w:rPr>
        <w:t>Air</w:t>
      </w:r>
      <w:r>
        <w:rPr>
          <w:spacing w:val="-10"/>
          <w:sz w:val="24"/>
        </w:rPr>
        <w:t> </w:t>
      </w:r>
      <w:r>
        <w:rPr>
          <w:sz w:val="24"/>
        </w:rPr>
        <w:t>Force</w:t>
      </w:r>
      <w:r>
        <w:rPr>
          <w:spacing w:val="-10"/>
          <w:sz w:val="24"/>
        </w:rPr>
        <w:t> </w:t>
      </w:r>
      <w:r>
        <w:rPr>
          <w:sz w:val="24"/>
        </w:rPr>
        <w:t>or</w:t>
      </w:r>
      <w:r>
        <w:rPr>
          <w:spacing w:val="-11"/>
          <w:sz w:val="24"/>
        </w:rPr>
        <w:t> </w:t>
      </w:r>
      <w:r>
        <w:rPr>
          <w:sz w:val="24"/>
        </w:rPr>
        <w:t>Space</w:t>
      </w:r>
      <w:r>
        <w:rPr>
          <w:spacing w:val="-10"/>
          <w:sz w:val="24"/>
        </w:rPr>
        <w:t> </w:t>
      </w:r>
      <w:r>
        <w:rPr>
          <w:sz w:val="24"/>
        </w:rPr>
        <w:t>Force</w:t>
      </w:r>
      <w:r>
        <w:rPr>
          <w:spacing w:val="-11"/>
          <w:sz w:val="24"/>
        </w:rPr>
        <w:t> </w:t>
      </w:r>
      <w:r>
        <w:rPr>
          <w:sz w:val="24"/>
        </w:rPr>
        <w:t>in</w:t>
      </w:r>
      <w:r>
        <w:rPr>
          <w:spacing w:val="-10"/>
          <w:sz w:val="24"/>
        </w:rPr>
        <w:t> </w:t>
      </w:r>
      <w:r>
        <w:rPr>
          <w:sz w:val="24"/>
        </w:rPr>
        <w:t>positions</w:t>
      </w:r>
      <w:r>
        <w:rPr>
          <w:spacing w:val="-11"/>
          <w:sz w:val="24"/>
        </w:rPr>
        <w:t> </w:t>
      </w:r>
      <w:r>
        <w:rPr>
          <w:sz w:val="24"/>
        </w:rPr>
        <w:t>commensurate</w:t>
      </w:r>
      <w:r>
        <w:rPr>
          <w:spacing w:val="-10"/>
          <w:sz w:val="24"/>
        </w:rPr>
        <w:t> </w:t>
      </w:r>
      <w:r>
        <w:rPr>
          <w:sz w:val="24"/>
        </w:rPr>
        <w:t>with their</w:t>
      </w:r>
      <w:r>
        <w:rPr>
          <w:spacing w:val="-2"/>
          <w:sz w:val="24"/>
        </w:rPr>
        <w:t> </w:t>
      </w:r>
      <w:r>
        <w:rPr>
          <w:sz w:val="24"/>
        </w:rPr>
        <w:t>grade</w:t>
      </w:r>
      <w:r>
        <w:rPr>
          <w:spacing w:val="-2"/>
          <w:sz w:val="24"/>
        </w:rPr>
        <w:t> </w:t>
      </w:r>
      <w:r>
        <w:rPr>
          <w:sz w:val="24"/>
        </w:rPr>
        <w:t>and</w:t>
      </w:r>
      <w:r>
        <w:rPr>
          <w:spacing w:val="-3"/>
          <w:sz w:val="24"/>
        </w:rPr>
        <w:t> </w:t>
      </w:r>
      <w:r>
        <w:rPr>
          <w:sz w:val="24"/>
        </w:rPr>
        <w:t>qualifications.</w:t>
      </w:r>
      <w:r>
        <w:rPr>
          <w:spacing w:val="40"/>
          <w:sz w:val="24"/>
        </w:rPr>
        <w:t> </w:t>
      </w:r>
      <w:r>
        <w:rPr>
          <w:sz w:val="24"/>
        </w:rPr>
        <w:t>Keep</w:t>
      </w:r>
      <w:r>
        <w:rPr>
          <w:spacing w:val="-2"/>
          <w:sz w:val="24"/>
        </w:rPr>
        <w:t> </w:t>
      </w:r>
      <w:r>
        <w:rPr>
          <w:sz w:val="24"/>
        </w:rPr>
        <w:t>in</w:t>
      </w:r>
      <w:r>
        <w:rPr>
          <w:spacing w:val="-3"/>
          <w:sz w:val="24"/>
        </w:rPr>
        <w:t> </w:t>
      </w:r>
      <w:r>
        <w:rPr>
          <w:sz w:val="24"/>
        </w:rPr>
        <w:t>mind,</w:t>
      </w:r>
      <w:r>
        <w:rPr>
          <w:spacing w:val="-3"/>
          <w:sz w:val="24"/>
        </w:rPr>
        <w:t> </w:t>
      </w:r>
      <w:r>
        <w:rPr>
          <w:sz w:val="24"/>
        </w:rPr>
        <w:t>the</w:t>
      </w:r>
      <w:r>
        <w:rPr>
          <w:spacing w:val="-2"/>
          <w:sz w:val="24"/>
        </w:rPr>
        <w:t> </w:t>
      </w:r>
      <w:r>
        <w:rPr>
          <w:sz w:val="24"/>
        </w:rPr>
        <w:t>mandatory</w:t>
      </w:r>
      <w:r>
        <w:rPr>
          <w:spacing w:val="-3"/>
          <w:sz w:val="24"/>
        </w:rPr>
        <w:t> </w:t>
      </w:r>
      <w:r>
        <w:rPr>
          <w:sz w:val="24"/>
        </w:rPr>
        <w:t>retirement</w:t>
      </w:r>
      <w:r>
        <w:rPr>
          <w:spacing w:val="-2"/>
          <w:sz w:val="24"/>
        </w:rPr>
        <w:t> </w:t>
      </w:r>
      <w:r>
        <w:rPr>
          <w:sz w:val="24"/>
        </w:rPr>
        <w:t>date</w:t>
      </w:r>
      <w:r>
        <w:rPr>
          <w:spacing w:val="-2"/>
          <w:sz w:val="24"/>
        </w:rPr>
        <w:t> </w:t>
      </w:r>
      <w:r>
        <w:rPr>
          <w:sz w:val="24"/>
        </w:rPr>
        <w:t>a</w:t>
      </w:r>
      <w:r>
        <w:rPr>
          <w:spacing w:val="-2"/>
          <w:sz w:val="24"/>
        </w:rPr>
        <w:t> </w:t>
      </w:r>
      <w:r>
        <w:rPr>
          <w:sz w:val="24"/>
        </w:rPr>
        <w:t>Lt</w:t>
      </w:r>
      <w:r>
        <w:rPr>
          <w:spacing w:val="-3"/>
          <w:sz w:val="24"/>
        </w:rPr>
        <w:t> </w:t>
      </w:r>
      <w:r>
        <w:rPr>
          <w:sz w:val="24"/>
        </w:rPr>
        <w:t>Col</w:t>
      </w:r>
      <w:r>
        <w:rPr>
          <w:spacing w:val="-2"/>
          <w:sz w:val="24"/>
        </w:rPr>
        <w:t> </w:t>
      </w:r>
      <w:r>
        <w:rPr>
          <w:sz w:val="24"/>
        </w:rPr>
        <w:t>receives based on grade may preclude consideration for some assignments (lack of the required retainability for PCS and/or retainability to serve the associated ADSC).</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Officers</w:t>
      </w:r>
      <w:r>
        <w:rPr>
          <w:spacing w:val="-9"/>
          <w:sz w:val="24"/>
        </w:rPr>
        <w:t> </w:t>
      </w:r>
      <w:r>
        <w:rPr>
          <w:sz w:val="24"/>
        </w:rPr>
        <w:t>Not</w:t>
      </w:r>
      <w:r>
        <w:rPr>
          <w:spacing w:val="-9"/>
          <w:sz w:val="24"/>
        </w:rPr>
        <w:t> </w:t>
      </w:r>
      <w:r>
        <w:rPr>
          <w:sz w:val="24"/>
        </w:rPr>
        <w:t>Selected</w:t>
      </w:r>
      <w:r>
        <w:rPr>
          <w:spacing w:val="-9"/>
          <w:sz w:val="24"/>
        </w:rPr>
        <w:t> </w:t>
      </w:r>
      <w:r>
        <w:rPr>
          <w:sz w:val="24"/>
        </w:rPr>
        <w:t>for</w:t>
      </w:r>
      <w:r>
        <w:rPr>
          <w:spacing w:val="-10"/>
          <w:sz w:val="24"/>
        </w:rPr>
        <w:t> </w:t>
      </w:r>
      <w:r>
        <w:rPr>
          <w:sz w:val="24"/>
        </w:rPr>
        <w:t>Promotion</w:t>
      </w:r>
      <w:r>
        <w:rPr>
          <w:spacing w:val="-9"/>
          <w:sz w:val="24"/>
        </w:rPr>
        <w:t> </w:t>
      </w:r>
      <w:r>
        <w:rPr>
          <w:sz w:val="24"/>
        </w:rPr>
        <w:t>to</w:t>
      </w:r>
      <w:r>
        <w:rPr>
          <w:spacing w:val="-10"/>
          <w:sz w:val="24"/>
        </w:rPr>
        <w:t> </w:t>
      </w:r>
      <w:r>
        <w:rPr>
          <w:sz w:val="24"/>
        </w:rPr>
        <w:t>Lt</w:t>
      </w:r>
      <w:r>
        <w:rPr>
          <w:spacing w:val="-9"/>
          <w:sz w:val="24"/>
        </w:rPr>
        <w:t> </w:t>
      </w:r>
      <w:r>
        <w:rPr>
          <w:sz w:val="24"/>
        </w:rPr>
        <w:t>Col</w:t>
      </w:r>
      <w:r>
        <w:rPr>
          <w:spacing w:val="-9"/>
          <w:sz w:val="24"/>
        </w:rPr>
        <w:t> </w:t>
      </w:r>
      <w:r>
        <w:rPr>
          <w:sz w:val="24"/>
        </w:rPr>
        <w:t>or</w:t>
      </w:r>
      <w:r>
        <w:rPr>
          <w:spacing w:val="-9"/>
          <w:sz w:val="24"/>
        </w:rPr>
        <w:t> </w:t>
      </w:r>
      <w:r>
        <w:rPr>
          <w:sz w:val="24"/>
        </w:rPr>
        <w:t>Maj.</w:t>
      </w:r>
      <w:r>
        <w:rPr>
          <w:spacing w:val="40"/>
          <w:sz w:val="24"/>
        </w:rPr>
        <w:t> </w:t>
      </w:r>
      <w:r>
        <w:rPr>
          <w:sz w:val="24"/>
        </w:rPr>
        <w:t>Non-selection</w:t>
      </w:r>
      <w:r>
        <w:rPr>
          <w:spacing w:val="-9"/>
          <w:sz w:val="24"/>
        </w:rPr>
        <w:t> </w:t>
      </w:r>
      <w:r>
        <w:rPr>
          <w:sz w:val="24"/>
        </w:rPr>
        <w:t>for</w:t>
      </w:r>
      <w:r>
        <w:rPr>
          <w:spacing w:val="-10"/>
          <w:sz w:val="24"/>
        </w:rPr>
        <w:t> </w:t>
      </w:r>
      <w:r>
        <w:rPr>
          <w:sz w:val="24"/>
        </w:rPr>
        <w:t>promotion</w:t>
      </w:r>
      <w:r>
        <w:rPr>
          <w:spacing w:val="-9"/>
          <w:sz w:val="24"/>
        </w:rPr>
        <w:t> </w:t>
      </w:r>
      <w:r>
        <w:rPr>
          <w:sz w:val="24"/>
        </w:rPr>
        <w:t>to Lt Col or Maj does not render an officer ineligible for PCS.</w:t>
      </w:r>
      <w:r>
        <w:rPr>
          <w:spacing w:val="40"/>
          <w:sz w:val="24"/>
        </w:rPr>
        <w:t> </w:t>
      </w:r>
      <w:r>
        <w:rPr>
          <w:sz w:val="24"/>
        </w:rPr>
        <w:t>However, non-selection for promotion can affect consideration for PCS or other events as explained below.</w:t>
      </w:r>
    </w:p>
    <w:p>
      <w:pPr>
        <w:pStyle w:val="ListParagraph"/>
        <w:numPr>
          <w:ilvl w:val="3"/>
          <w:numId w:val="26"/>
        </w:numPr>
        <w:tabs>
          <w:tab w:pos="2460" w:val="left" w:leader="none"/>
        </w:tabs>
        <w:spacing w:line="240" w:lineRule="auto" w:before="119" w:after="0"/>
        <w:ind w:left="1500" w:right="798" w:firstLine="0"/>
        <w:jc w:val="both"/>
        <w:rPr>
          <w:sz w:val="24"/>
        </w:rPr>
      </w:pPr>
      <w:r>
        <w:rPr>
          <w:sz w:val="24"/>
        </w:rPr>
        <w:t>Officers in the grade of major or captain with an established date of separation or</w:t>
      </w:r>
      <w:r>
        <w:rPr>
          <w:spacing w:val="-13"/>
          <w:sz w:val="24"/>
        </w:rPr>
        <w:t> </w:t>
      </w:r>
      <w:r>
        <w:rPr>
          <w:sz w:val="24"/>
        </w:rPr>
        <w:t>mandatory</w:t>
      </w:r>
      <w:r>
        <w:rPr>
          <w:spacing w:val="-14"/>
          <w:sz w:val="24"/>
        </w:rPr>
        <w:t> </w:t>
      </w:r>
      <w:r>
        <w:rPr>
          <w:sz w:val="24"/>
        </w:rPr>
        <w:t>retirement</w:t>
      </w:r>
      <w:r>
        <w:rPr>
          <w:spacing w:val="-13"/>
          <w:sz w:val="24"/>
        </w:rPr>
        <w:t> </w:t>
      </w:r>
      <w:r>
        <w:rPr>
          <w:sz w:val="24"/>
        </w:rPr>
        <w:t>date</w:t>
      </w:r>
      <w:r>
        <w:rPr>
          <w:spacing w:val="-12"/>
          <w:sz w:val="24"/>
        </w:rPr>
        <w:t> </w:t>
      </w:r>
      <w:r>
        <w:rPr>
          <w:sz w:val="24"/>
        </w:rPr>
        <w:t>based</w:t>
      </w:r>
      <w:r>
        <w:rPr>
          <w:spacing w:val="-13"/>
          <w:sz w:val="24"/>
        </w:rPr>
        <w:t> </w:t>
      </w:r>
      <w:r>
        <w:rPr>
          <w:sz w:val="24"/>
        </w:rPr>
        <w:t>on</w:t>
      </w:r>
      <w:r>
        <w:rPr>
          <w:spacing w:val="-13"/>
          <w:sz w:val="24"/>
        </w:rPr>
        <w:t> </w:t>
      </w:r>
      <w:r>
        <w:rPr>
          <w:sz w:val="24"/>
        </w:rPr>
        <w:t>non-selection</w:t>
      </w:r>
      <w:r>
        <w:rPr>
          <w:spacing w:val="-13"/>
          <w:sz w:val="24"/>
        </w:rPr>
        <w:t> </w:t>
      </w:r>
      <w:r>
        <w:rPr>
          <w:sz w:val="24"/>
        </w:rPr>
        <w:t>for</w:t>
      </w:r>
      <w:r>
        <w:rPr>
          <w:spacing w:val="-12"/>
          <w:sz w:val="24"/>
        </w:rPr>
        <w:t> </w:t>
      </w:r>
      <w:r>
        <w:rPr>
          <w:sz w:val="24"/>
        </w:rPr>
        <w:t>promotion</w:t>
      </w:r>
      <w:r>
        <w:rPr>
          <w:spacing w:val="-13"/>
          <w:sz w:val="24"/>
        </w:rPr>
        <w:t> </w:t>
      </w:r>
      <w:r>
        <w:rPr>
          <w:sz w:val="24"/>
        </w:rPr>
        <w:t>are</w:t>
      </w:r>
      <w:r>
        <w:rPr>
          <w:spacing w:val="-13"/>
          <w:sz w:val="24"/>
        </w:rPr>
        <w:t> </w:t>
      </w:r>
      <w:r>
        <w:rPr>
          <w:sz w:val="24"/>
        </w:rPr>
        <w:t>ineligible</w:t>
      </w:r>
      <w:r>
        <w:rPr>
          <w:spacing w:val="-12"/>
          <w:sz w:val="24"/>
        </w:rPr>
        <w:t> </w:t>
      </w:r>
      <w:r>
        <w:rPr>
          <w:sz w:val="24"/>
        </w:rPr>
        <w:t>for</w:t>
      </w:r>
      <w:r>
        <w:rPr>
          <w:spacing w:val="-13"/>
          <w:sz w:val="24"/>
        </w:rPr>
        <w:t> </w:t>
      </w:r>
      <w:r>
        <w:rPr>
          <w:sz w:val="24"/>
        </w:rPr>
        <w:t>a</w:t>
      </w:r>
      <w:r>
        <w:rPr>
          <w:spacing w:val="-14"/>
          <w:sz w:val="24"/>
        </w:rPr>
        <w:t> </w:t>
      </w:r>
      <w:r>
        <w:rPr>
          <w:sz w:val="24"/>
        </w:rPr>
        <w:t>PCS if lacking required retainability for the assignment action.</w:t>
      </w:r>
      <w:r>
        <w:rPr>
          <w:spacing w:val="40"/>
          <w:sz w:val="24"/>
        </w:rPr>
        <w:t> </w:t>
      </w:r>
      <w:r>
        <w:rPr>
          <w:sz w:val="24"/>
        </w:rPr>
        <w:t>Approved waiver/exception to policy</w:t>
      </w:r>
      <w:r>
        <w:rPr>
          <w:spacing w:val="-3"/>
          <w:sz w:val="24"/>
        </w:rPr>
        <w:t> </w:t>
      </w:r>
      <w:r>
        <w:rPr>
          <w:sz w:val="24"/>
        </w:rPr>
        <w:t>actions</w:t>
      </w:r>
      <w:r>
        <w:rPr>
          <w:spacing w:val="-2"/>
          <w:sz w:val="24"/>
        </w:rPr>
        <w:t> </w:t>
      </w:r>
      <w:r>
        <w:rPr>
          <w:sz w:val="24"/>
        </w:rPr>
        <w:t>are</w:t>
      </w:r>
      <w:r>
        <w:rPr>
          <w:spacing w:val="-3"/>
          <w:sz w:val="24"/>
        </w:rPr>
        <w:t> </w:t>
      </w:r>
      <w:r>
        <w:rPr>
          <w:sz w:val="24"/>
        </w:rPr>
        <w:t>mandatory</w:t>
      </w:r>
      <w:r>
        <w:rPr>
          <w:spacing w:val="-4"/>
          <w:sz w:val="24"/>
        </w:rPr>
        <w:t> </w:t>
      </w:r>
      <w:r>
        <w:rPr>
          <w:sz w:val="24"/>
        </w:rPr>
        <w:t>for</w:t>
      </w:r>
      <w:r>
        <w:rPr>
          <w:spacing w:val="-3"/>
          <w:sz w:val="24"/>
        </w:rPr>
        <w:t> </w:t>
      </w:r>
      <w:r>
        <w:rPr>
          <w:sz w:val="24"/>
        </w:rPr>
        <w:t>movement</w:t>
      </w:r>
      <w:r>
        <w:rPr>
          <w:spacing w:val="-3"/>
          <w:sz w:val="24"/>
        </w:rPr>
        <w:t> </w:t>
      </w:r>
      <w:r>
        <w:rPr>
          <w:sz w:val="24"/>
        </w:rPr>
        <w:t>when</w:t>
      </w:r>
      <w:r>
        <w:rPr>
          <w:spacing w:val="-3"/>
          <w:sz w:val="24"/>
        </w:rPr>
        <w:t> </w:t>
      </w:r>
      <w:r>
        <w:rPr>
          <w:sz w:val="24"/>
        </w:rPr>
        <w:t>an</w:t>
      </w:r>
      <w:r>
        <w:rPr>
          <w:spacing w:val="-2"/>
          <w:sz w:val="24"/>
        </w:rPr>
        <w:t> </w:t>
      </w:r>
      <w:r>
        <w:rPr>
          <w:sz w:val="24"/>
        </w:rPr>
        <w:t>officer</w:t>
      </w:r>
      <w:r>
        <w:rPr>
          <w:spacing w:val="-4"/>
          <w:sz w:val="24"/>
        </w:rPr>
        <w:t> </w:t>
      </w:r>
      <w:r>
        <w:rPr>
          <w:sz w:val="24"/>
        </w:rPr>
        <w:t>does</w:t>
      </w:r>
      <w:r>
        <w:rPr>
          <w:spacing w:val="-2"/>
          <w:sz w:val="24"/>
        </w:rPr>
        <w:t> </w:t>
      </w:r>
      <w:r>
        <w:rPr>
          <w:sz w:val="24"/>
        </w:rPr>
        <w:t>not</w:t>
      </w:r>
      <w:r>
        <w:rPr>
          <w:spacing w:val="-3"/>
          <w:sz w:val="24"/>
        </w:rPr>
        <w:t> </w:t>
      </w:r>
      <w:r>
        <w:rPr>
          <w:sz w:val="24"/>
        </w:rPr>
        <w:t>meet</w:t>
      </w:r>
      <w:r>
        <w:rPr>
          <w:spacing w:val="-3"/>
          <w:sz w:val="24"/>
        </w:rPr>
        <w:t> </w:t>
      </w:r>
      <w:r>
        <w:rPr>
          <w:sz w:val="24"/>
        </w:rPr>
        <w:t>minimum</w:t>
      </w:r>
      <w:r>
        <w:rPr>
          <w:spacing w:val="-3"/>
          <w:sz w:val="24"/>
        </w:rPr>
        <w:t> </w:t>
      </w:r>
      <w:r>
        <w:rPr>
          <w:sz w:val="24"/>
        </w:rPr>
        <w:t>PCS retainability requirements.</w:t>
      </w:r>
      <w:r>
        <w:rPr>
          <w:spacing w:val="40"/>
          <w:sz w:val="24"/>
        </w:rPr>
        <w:t> </w:t>
      </w:r>
      <w:r>
        <w:rPr>
          <w:sz w:val="24"/>
        </w:rPr>
        <w:t>See </w:t>
      </w:r>
      <w:hyperlink w:history="true" w:anchor="_bookmark115">
        <w:r>
          <w:rPr>
            <w:b/>
            <w:color w:val="0000FF"/>
            <w:sz w:val="24"/>
          </w:rPr>
          <w:t>paragraph 6.28</w:t>
        </w:r>
      </w:hyperlink>
      <w:r>
        <w:rPr>
          <w:b/>
          <w:color w:val="0000FF"/>
          <w:sz w:val="24"/>
        </w:rPr>
        <w:t> </w:t>
      </w:r>
      <w:r>
        <w:rPr>
          <w:sz w:val="24"/>
        </w:rPr>
        <w:t>for additional guidance on retainability.</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Officers in the grades of major or captain not selected for promotion to the next higher grade may be considered for PCS or other events if they have the minimum retainability (that is, have not had a mandatory date of separation or retirement date established and still have an indefinite date of separation).</w:t>
      </w:r>
      <w:r>
        <w:rPr>
          <w:spacing w:val="40"/>
          <w:sz w:val="24"/>
        </w:rPr>
        <w:t> </w:t>
      </w:r>
      <w:r>
        <w:rPr>
          <w:sz w:val="24"/>
        </w:rPr>
        <w:t>However, when it cannot be assured the DAF can receive full return in terms of service for PCS funds, education, or training costs, etc. (Example:</w:t>
      </w:r>
      <w:r>
        <w:rPr>
          <w:spacing w:val="40"/>
          <w:sz w:val="24"/>
        </w:rPr>
        <w:t> </w:t>
      </w:r>
      <w:r>
        <w:rPr>
          <w:sz w:val="24"/>
        </w:rPr>
        <w:t>in the event of a second non-selection for promotion resulting</w:t>
      </w:r>
      <w:r>
        <w:rPr>
          <w:spacing w:val="-12"/>
          <w:sz w:val="24"/>
        </w:rPr>
        <w:t> </w:t>
      </w:r>
      <w:r>
        <w:rPr>
          <w:sz w:val="24"/>
        </w:rPr>
        <w:t>in</w:t>
      </w:r>
      <w:r>
        <w:rPr>
          <w:spacing w:val="-13"/>
          <w:sz w:val="24"/>
        </w:rPr>
        <w:t> </w:t>
      </w:r>
      <w:r>
        <w:rPr>
          <w:sz w:val="24"/>
        </w:rPr>
        <w:t>establishment</w:t>
      </w:r>
      <w:r>
        <w:rPr>
          <w:spacing w:val="-12"/>
          <w:sz w:val="24"/>
        </w:rPr>
        <w:t> </w:t>
      </w:r>
      <w:r>
        <w:rPr>
          <w:sz w:val="24"/>
        </w:rPr>
        <w:t>of</w:t>
      </w:r>
      <w:r>
        <w:rPr>
          <w:spacing w:val="-11"/>
          <w:sz w:val="24"/>
        </w:rPr>
        <w:t> </w:t>
      </w:r>
      <w:r>
        <w:rPr>
          <w:sz w:val="24"/>
        </w:rPr>
        <w:t>a</w:t>
      </w:r>
      <w:r>
        <w:rPr>
          <w:spacing w:val="-12"/>
          <w:sz w:val="24"/>
        </w:rPr>
        <w:t> </w:t>
      </w:r>
      <w:r>
        <w:rPr>
          <w:sz w:val="24"/>
        </w:rPr>
        <w:t>mandatory</w:t>
      </w:r>
      <w:r>
        <w:rPr>
          <w:spacing w:val="-11"/>
          <w:sz w:val="24"/>
        </w:rPr>
        <w:t> </w:t>
      </w:r>
      <w:r>
        <w:rPr>
          <w:sz w:val="24"/>
        </w:rPr>
        <w:t>date</w:t>
      </w:r>
      <w:r>
        <w:rPr>
          <w:spacing w:val="-12"/>
          <w:sz w:val="24"/>
        </w:rPr>
        <w:t> </w:t>
      </w:r>
      <w:r>
        <w:rPr>
          <w:sz w:val="24"/>
        </w:rPr>
        <w:t>of</w:t>
      </w:r>
      <w:r>
        <w:rPr>
          <w:spacing w:val="-13"/>
          <w:sz w:val="24"/>
        </w:rPr>
        <w:t> </w:t>
      </w:r>
      <w:r>
        <w:rPr>
          <w:sz w:val="24"/>
        </w:rPr>
        <w:t>separation</w:t>
      </w:r>
      <w:r>
        <w:rPr>
          <w:spacing w:val="-12"/>
          <w:sz w:val="24"/>
        </w:rPr>
        <w:t> </w:t>
      </w:r>
      <w:r>
        <w:rPr>
          <w:sz w:val="24"/>
        </w:rPr>
        <w:t>or</w:t>
      </w:r>
      <w:r>
        <w:rPr>
          <w:spacing w:val="-11"/>
          <w:sz w:val="24"/>
        </w:rPr>
        <w:t> </w:t>
      </w:r>
      <w:r>
        <w:rPr>
          <w:sz w:val="24"/>
        </w:rPr>
        <w:t>mandatory</w:t>
      </w:r>
      <w:r>
        <w:rPr>
          <w:spacing w:val="-13"/>
          <w:sz w:val="24"/>
        </w:rPr>
        <w:t> </w:t>
      </w:r>
      <w:r>
        <w:rPr>
          <w:sz w:val="24"/>
        </w:rPr>
        <w:t>retirement</w:t>
      </w:r>
      <w:r>
        <w:rPr>
          <w:spacing w:val="-11"/>
          <w:sz w:val="24"/>
        </w:rPr>
        <w:t> </w:t>
      </w:r>
      <w:r>
        <w:rPr>
          <w:sz w:val="24"/>
        </w:rPr>
        <w:t>date), selection</w:t>
      </w:r>
      <w:r>
        <w:rPr>
          <w:spacing w:val="-3"/>
          <w:sz w:val="24"/>
        </w:rPr>
        <w:t> </w:t>
      </w:r>
      <w:r>
        <w:rPr>
          <w:sz w:val="24"/>
        </w:rPr>
        <w:t>should</w:t>
      </w:r>
      <w:r>
        <w:rPr>
          <w:spacing w:val="-3"/>
          <w:sz w:val="24"/>
        </w:rPr>
        <w:t> </w:t>
      </w:r>
      <w:r>
        <w:rPr>
          <w:sz w:val="24"/>
        </w:rPr>
        <w:t>be</w:t>
      </w:r>
      <w:r>
        <w:rPr>
          <w:spacing w:val="-3"/>
          <w:sz w:val="24"/>
        </w:rPr>
        <w:t> </w:t>
      </w:r>
      <w:r>
        <w:rPr>
          <w:sz w:val="24"/>
        </w:rPr>
        <w:t>kept</w:t>
      </w:r>
      <w:r>
        <w:rPr>
          <w:spacing w:val="-3"/>
          <w:sz w:val="24"/>
        </w:rPr>
        <w:t> </w:t>
      </w:r>
      <w:r>
        <w:rPr>
          <w:sz w:val="24"/>
        </w:rPr>
        <w:t>to</w:t>
      </w:r>
      <w:r>
        <w:rPr>
          <w:spacing w:val="-3"/>
          <w:sz w:val="24"/>
        </w:rPr>
        <w:t> </w:t>
      </w:r>
      <w:r>
        <w:rPr>
          <w:sz w:val="24"/>
        </w:rPr>
        <w:t>an</w:t>
      </w:r>
      <w:r>
        <w:rPr>
          <w:spacing w:val="-3"/>
          <w:sz w:val="24"/>
        </w:rPr>
        <w:t> </w:t>
      </w:r>
      <w:r>
        <w:rPr>
          <w:sz w:val="24"/>
        </w:rPr>
        <w:t>absolute</w:t>
      </w:r>
      <w:r>
        <w:rPr>
          <w:spacing w:val="-3"/>
          <w:sz w:val="24"/>
        </w:rPr>
        <w:t> </w:t>
      </w:r>
      <w:r>
        <w:rPr>
          <w:sz w:val="24"/>
        </w:rPr>
        <w:t>minimum.</w:t>
      </w:r>
      <w:r>
        <w:rPr>
          <w:spacing w:val="40"/>
          <w:sz w:val="24"/>
        </w:rPr>
        <w:t> </w:t>
      </w:r>
      <w:r>
        <w:rPr>
          <w:sz w:val="24"/>
        </w:rPr>
        <w:t>Therefore,</w:t>
      </w:r>
      <w:r>
        <w:rPr>
          <w:spacing w:val="-4"/>
          <w:sz w:val="24"/>
        </w:rPr>
        <w:t> </w:t>
      </w:r>
      <w:r>
        <w:rPr>
          <w:sz w:val="24"/>
        </w:rPr>
        <w:t>non-selection</w:t>
      </w:r>
      <w:r>
        <w:rPr>
          <w:spacing w:val="-3"/>
          <w:sz w:val="24"/>
        </w:rPr>
        <w:t> </w:t>
      </w:r>
      <w:r>
        <w:rPr>
          <w:sz w:val="24"/>
        </w:rPr>
        <w:t>for</w:t>
      </w:r>
      <w:r>
        <w:rPr>
          <w:spacing w:val="-3"/>
          <w:sz w:val="24"/>
        </w:rPr>
        <w:t> </w:t>
      </w:r>
      <w:r>
        <w:rPr>
          <w:sz w:val="24"/>
        </w:rPr>
        <w:t>promotion can</w:t>
      </w:r>
      <w:r>
        <w:rPr>
          <w:spacing w:val="-14"/>
          <w:sz w:val="24"/>
        </w:rPr>
        <w:t> </w:t>
      </w:r>
      <w:r>
        <w:rPr>
          <w:sz w:val="24"/>
        </w:rPr>
        <w:t>affect</w:t>
      </w:r>
      <w:r>
        <w:rPr>
          <w:spacing w:val="-14"/>
          <w:sz w:val="24"/>
        </w:rPr>
        <w:t> </w:t>
      </w:r>
      <w:r>
        <w:rPr>
          <w:sz w:val="24"/>
        </w:rPr>
        <w:t>consideration</w:t>
      </w:r>
      <w:r>
        <w:rPr>
          <w:spacing w:val="-15"/>
          <w:sz w:val="24"/>
        </w:rPr>
        <w:t> </w:t>
      </w:r>
      <w:r>
        <w:rPr>
          <w:sz w:val="24"/>
        </w:rPr>
        <w:t>for</w:t>
      </w:r>
      <w:r>
        <w:rPr>
          <w:spacing w:val="-15"/>
          <w:sz w:val="24"/>
        </w:rPr>
        <w:t> </w:t>
      </w:r>
      <w:r>
        <w:rPr>
          <w:sz w:val="24"/>
        </w:rPr>
        <w:t>PCS</w:t>
      </w:r>
      <w:r>
        <w:rPr>
          <w:spacing w:val="-15"/>
          <w:sz w:val="24"/>
        </w:rPr>
        <w:t> </w:t>
      </w:r>
      <w:r>
        <w:rPr>
          <w:sz w:val="24"/>
        </w:rPr>
        <w:t>or</w:t>
      </w:r>
      <w:r>
        <w:rPr>
          <w:spacing w:val="-14"/>
          <w:sz w:val="24"/>
        </w:rPr>
        <w:t> </w:t>
      </w:r>
      <w:r>
        <w:rPr>
          <w:sz w:val="24"/>
        </w:rPr>
        <w:t>other</w:t>
      </w:r>
      <w:r>
        <w:rPr>
          <w:spacing w:val="-14"/>
          <w:sz w:val="24"/>
        </w:rPr>
        <w:t> </w:t>
      </w:r>
      <w:r>
        <w:rPr>
          <w:sz w:val="24"/>
        </w:rPr>
        <w:t>events</w:t>
      </w:r>
      <w:r>
        <w:rPr>
          <w:spacing w:val="-14"/>
          <w:sz w:val="24"/>
        </w:rPr>
        <w:t> </w:t>
      </w:r>
      <w:r>
        <w:rPr>
          <w:sz w:val="24"/>
        </w:rPr>
        <w:t>based</w:t>
      </w:r>
      <w:r>
        <w:rPr>
          <w:spacing w:val="-14"/>
          <w:sz w:val="24"/>
        </w:rPr>
        <w:t> </w:t>
      </w:r>
      <w:r>
        <w:rPr>
          <w:sz w:val="24"/>
        </w:rPr>
        <w:t>on</w:t>
      </w:r>
      <w:r>
        <w:rPr>
          <w:spacing w:val="-15"/>
          <w:sz w:val="24"/>
        </w:rPr>
        <w:t> </w:t>
      </w:r>
      <w:r>
        <w:rPr>
          <w:sz w:val="24"/>
        </w:rPr>
        <w:t>the</w:t>
      </w:r>
      <w:r>
        <w:rPr>
          <w:spacing w:val="-15"/>
          <w:sz w:val="24"/>
        </w:rPr>
        <w:t> </w:t>
      </w:r>
      <w:r>
        <w:rPr>
          <w:sz w:val="24"/>
        </w:rPr>
        <w:t>resulting</w:t>
      </w:r>
      <w:r>
        <w:rPr>
          <w:spacing w:val="-15"/>
          <w:sz w:val="24"/>
        </w:rPr>
        <w:t> </w:t>
      </w:r>
      <w:r>
        <w:rPr>
          <w:sz w:val="24"/>
        </w:rPr>
        <w:t>limit</w:t>
      </w:r>
      <w:r>
        <w:rPr>
          <w:spacing w:val="-15"/>
          <w:sz w:val="24"/>
        </w:rPr>
        <w:t> </w:t>
      </w:r>
      <w:r>
        <w:rPr>
          <w:sz w:val="24"/>
        </w:rPr>
        <w:t>on</w:t>
      </w:r>
      <w:r>
        <w:rPr>
          <w:spacing w:val="-15"/>
          <w:sz w:val="24"/>
        </w:rPr>
        <w:t> </w:t>
      </w:r>
      <w:r>
        <w:rPr>
          <w:sz w:val="24"/>
        </w:rPr>
        <w:t>retainability or potential limit on retainability.</w:t>
      </w:r>
    </w:p>
    <w:p>
      <w:pPr>
        <w:pStyle w:val="ListParagraph"/>
        <w:numPr>
          <w:ilvl w:val="2"/>
          <w:numId w:val="26"/>
        </w:numPr>
        <w:tabs>
          <w:tab w:pos="1920" w:val="left" w:leader="none"/>
        </w:tabs>
        <w:spacing w:line="240" w:lineRule="auto" w:before="121" w:after="0"/>
        <w:ind w:left="1140" w:right="796" w:firstLine="0"/>
        <w:jc w:val="both"/>
        <w:rPr>
          <w:sz w:val="24"/>
        </w:rPr>
      </w:pPr>
      <w:r>
        <w:rPr>
          <w:sz w:val="24"/>
        </w:rPr>
        <w:t>Officers Selected for or Enroute to an Event.</w:t>
      </w:r>
      <w:r>
        <w:rPr>
          <w:spacing w:val="40"/>
          <w:sz w:val="24"/>
        </w:rPr>
        <w:t> </w:t>
      </w:r>
      <w:r>
        <w:rPr>
          <w:sz w:val="24"/>
        </w:rPr>
        <w:t>When an officer is not selected for promotion, the officer’s status should be quickly evaluated by the assignment OPR.</w:t>
      </w:r>
      <w:r>
        <w:rPr>
          <w:spacing w:val="40"/>
          <w:sz w:val="24"/>
        </w:rPr>
        <w:t> </w:t>
      </w:r>
      <w:r>
        <w:rPr>
          <w:sz w:val="24"/>
        </w:rPr>
        <w:t>This includes</w:t>
      </w:r>
      <w:r>
        <w:rPr>
          <w:spacing w:val="-10"/>
          <w:sz w:val="24"/>
        </w:rPr>
        <w:t> </w:t>
      </w:r>
      <w:r>
        <w:rPr>
          <w:sz w:val="24"/>
        </w:rPr>
        <w:t>officers</w:t>
      </w:r>
      <w:r>
        <w:rPr>
          <w:spacing w:val="-7"/>
          <w:sz w:val="24"/>
        </w:rPr>
        <w:t> </w:t>
      </w:r>
      <w:r>
        <w:rPr>
          <w:sz w:val="24"/>
        </w:rPr>
        <w:t>scheduled</w:t>
      </w:r>
      <w:r>
        <w:rPr>
          <w:spacing w:val="-8"/>
          <w:sz w:val="24"/>
        </w:rPr>
        <w:t> </w:t>
      </w:r>
      <w:r>
        <w:rPr>
          <w:sz w:val="24"/>
        </w:rPr>
        <w:t>for</w:t>
      </w:r>
      <w:r>
        <w:rPr>
          <w:spacing w:val="-7"/>
          <w:sz w:val="24"/>
        </w:rPr>
        <w:t> </w:t>
      </w:r>
      <w:r>
        <w:rPr>
          <w:sz w:val="24"/>
        </w:rPr>
        <w:t>an</w:t>
      </w:r>
      <w:r>
        <w:rPr>
          <w:spacing w:val="-8"/>
          <w:sz w:val="24"/>
        </w:rPr>
        <w:t> </w:t>
      </w:r>
      <w:r>
        <w:rPr>
          <w:sz w:val="24"/>
        </w:rPr>
        <w:t>event</w:t>
      </w:r>
      <w:r>
        <w:rPr>
          <w:spacing w:val="-7"/>
          <w:sz w:val="24"/>
        </w:rPr>
        <w:t> </w:t>
      </w:r>
      <w:r>
        <w:rPr>
          <w:sz w:val="24"/>
        </w:rPr>
        <w:t>such</w:t>
      </w:r>
      <w:r>
        <w:rPr>
          <w:spacing w:val="-7"/>
          <w:sz w:val="24"/>
        </w:rPr>
        <w:t> </w:t>
      </w:r>
      <w:r>
        <w:rPr>
          <w:sz w:val="24"/>
        </w:rPr>
        <w:t>as</w:t>
      </w:r>
      <w:r>
        <w:rPr>
          <w:spacing w:val="-8"/>
          <w:sz w:val="24"/>
        </w:rPr>
        <w:t> </w:t>
      </w:r>
      <w:r>
        <w:rPr>
          <w:sz w:val="24"/>
        </w:rPr>
        <w:t>PCS,</w:t>
      </w:r>
      <w:r>
        <w:rPr>
          <w:spacing w:val="-8"/>
          <w:sz w:val="24"/>
        </w:rPr>
        <w:t> </w:t>
      </w:r>
      <w:r>
        <w:rPr>
          <w:sz w:val="24"/>
        </w:rPr>
        <w:t>education,</w:t>
      </w:r>
      <w:r>
        <w:rPr>
          <w:spacing w:val="-8"/>
          <w:sz w:val="24"/>
        </w:rPr>
        <w:t> </w:t>
      </w:r>
      <w:r>
        <w:rPr>
          <w:sz w:val="24"/>
        </w:rPr>
        <w:t>or</w:t>
      </w:r>
      <w:r>
        <w:rPr>
          <w:spacing w:val="-8"/>
          <w:sz w:val="24"/>
        </w:rPr>
        <w:t> </w:t>
      </w:r>
      <w:r>
        <w:rPr>
          <w:sz w:val="24"/>
        </w:rPr>
        <w:t>training</w:t>
      </w:r>
      <w:r>
        <w:rPr>
          <w:spacing w:val="-8"/>
          <w:sz w:val="24"/>
        </w:rPr>
        <w:t> </w:t>
      </w:r>
      <w:r>
        <w:rPr>
          <w:sz w:val="24"/>
        </w:rPr>
        <w:t>(that</w:t>
      </w:r>
      <w:r>
        <w:rPr>
          <w:spacing w:val="-9"/>
          <w:sz w:val="24"/>
        </w:rPr>
        <w:t> </w:t>
      </w:r>
      <w:r>
        <w:rPr>
          <w:sz w:val="24"/>
        </w:rPr>
        <w:t>is,</w:t>
      </w:r>
      <w:r>
        <w:rPr>
          <w:spacing w:val="-7"/>
          <w:sz w:val="24"/>
        </w:rPr>
        <w:t> </w:t>
      </w:r>
      <w:r>
        <w:rPr>
          <w:sz w:val="24"/>
        </w:rPr>
        <w:t>officer</w:t>
      </w:r>
      <w:r>
        <w:rPr>
          <w:spacing w:val="-7"/>
          <w:sz w:val="24"/>
        </w:rPr>
        <w:t> </w:t>
      </w:r>
      <w:r>
        <w:rPr>
          <w:spacing w:val="-5"/>
          <w:sz w:val="24"/>
        </w:rPr>
        <w:t>has</w:t>
      </w:r>
    </w:p>
    <w:p>
      <w:pPr>
        <w:spacing w:after="0" w:line="240" w:lineRule="auto"/>
        <w:jc w:val="both"/>
        <w:rPr>
          <w:sz w:val="24"/>
        </w:rPr>
        <w:sectPr>
          <w:pgSz w:w="12240" w:h="15840"/>
          <w:pgMar w:header="731" w:footer="0" w:top="1380" w:bottom="280" w:left="660" w:right="640"/>
        </w:sectPr>
      </w:pPr>
    </w:p>
    <w:p>
      <w:pPr>
        <w:pStyle w:val="BodyText"/>
        <w:spacing w:before="96"/>
        <w:ind w:left="1140" w:right="797"/>
      </w:pPr>
      <w:r>
        <w:rPr/>
        <w:t>a</w:t>
      </w:r>
      <w:r>
        <w:rPr>
          <w:spacing w:val="-1"/>
        </w:rPr>
        <w:t> </w:t>
      </w:r>
      <w:r>
        <w:rPr/>
        <w:t>DEROS,</w:t>
      </w:r>
      <w:r>
        <w:rPr>
          <w:spacing w:val="-2"/>
        </w:rPr>
        <w:t> </w:t>
      </w:r>
      <w:r>
        <w:rPr/>
        <w:t>is</w:t>
      </w:r>
      <w:r>
        <w:rPr>
          <w:spacing w:val="-1"/>
        </w:rPr>
        <w:t> </w:t>
      </w:r>
      <w:r>
        <w:rPr/>
        <w:t>PCSing</w:t>
      </w:r>
      <w:r>
        <w:rPr>
          <w:spacing w:val="-1"/>
        </w:rPr>
        <w:t> </w:t>
      </w:r>
      <w:r>
        <w:rPr/>
        <w:t>upon</w:t>
      </w:r>
      <w:r>
        <w:rPr>
          <w:spacing w:val="-2"/>
        </w:rPr>
        <w:t> </w:t>
      </w:r>
      <w:r>
        <w:rPr/>
        <w:t>completion</w:t>
      </w:r>
      <w:r>
        <w:rPr>
          <w:spacing w:val="-2"/>
        </w:rPr>
        <w:t> </w:t>
      </w:r>
      <w:r>
        <w:rPr/>
        <w:t>of</w:t>
      </w:r>
      <w:r>
        <w:rPr>
          <w:spacing w:val="-1"/>
        </w:rPr>
        <w:t> </w:t>
      </w:r>
      <w:r>
        <w:rPr/>
        <w:t>training,</w:t>
      </w:r>
      <w:r>
        <w:rPr>
          <w:spacing w:val="-2"/>
        </w:rPr>
        <w:t> </w:t>
      </w:r>
      <w:r>
        <w:rPr/>
        <w:t>etc.);</w:t>
      </w:r>
      <w:r>
        <w:rPr>
          <w:spacing w:val="-2"/>
        </w:rPr>
        <w:t> </w:t>
      </w:r>
      <w:r>
        <w:rPr/>
        <w:t>those</w:t>
      </w:r>
      <w:r>
        <w:rPr>
          <w:spacing w:val="-2"/>
        </w:rPr>
        <w:t> </w:t>
      </w:r>
      <w:r>
        <w:rPr/>
        <w:t>selected</w:t>
      </w:r>
      <w:r>
        <w:rPr>
          <w:spacing w:val="-1"/>
        </w:rPr>
        <w:t> </w:t>
      </w:r>
      <w:r>
        <w:rPr/>
        <w:t>for</w:t>
      </w:r>
      <w:r>
        <w:rPr>
          <w:spacing w:val="-2"/>
        </w:rPr>
        <w:t> </w:t>
      </w:r>
      <w:r>
        <w:rPr/>
        <w:t>PCS,</w:t>
      </w:r>
      <w:r>
        <w:rPr>
          <w:spacing w:val="-2"/>
        </w:rPr>
        <w:t> </w:t>
      </w:r>
      <w:r>
        <w:rPr/>
        <w:t>education,</w:t>
      </w:r>
      <w:r>
        <w:rPr>
          <w:spacing w:val="-1"/>
        </w:rPr>
        <w:t> </w:t>
      </w:r>
      <w:r>
        <w:rPr/>
        <w:t>or training</w:t>
      </w:r>
      <w:r>
        <w:rPr>
          <w:spacing w:val="-12"/>
        </w:rPr>
        <w:t> </w:t>
      </w:r>
      <w:r>
        <w:rPr/>
        <w:t>(including</w:t>
      </w:r>
      <w:r>
        <w:rPr>
          <w:spacing w:val="-12"/>
        </w:rPr>
        <w:t> </w:t>
      </w:r>
      <w:r>
        <w:rPr/>
        <w:t>those</w:t>
      </w:r>
      <w:r>
        <w:rPr>
          <w:spacing w:val="-13"/>
        </w:rPr>
        <w:t> </w:t>
      </w:r>
      <w:r>
        <w:rPr/>
        <w:t>who</w:t>
      </w:r>
      <w:r>
        <w:rPr>
          <w:spacing w:val="-12"/>
        </w:rPr>
        <w:t> </w:t>
      </w:r>
      <w:r>
        <w:rPr/>
        <w:t>have</w:t>
      </w:r>
      <w:r>
        <w:rPr>
          <w:spacing w:val="-11"/>
        </w:rPr>
        <w:t> </w:t>
      </w:r>
      <w:r>
        <w:rPr/>
        <w:t>departed);</w:t>
      </w:r>
      <w:r>
        <w:rPr>
          <w:spacing w:val="-11"/>
        </w:rPr>
        <w:t> </w:t>
      </w:r>
      <w:r>
        <w:rPr/>
        <w:t>and</w:t>
      </w:r>
      <w:r>
        <w:rPr>
          <w:spacing w:val="-14"/>
        </w:rPr>
        <w:t> </w:t>
      </w:r>
      <w:r>
        <w:rPr/>
        <w:t>those</w:t>
      </w:r>
      <w:r>
        <w:rPr>
          <w:spacing w:val="-11"/>
        </w:rPr>
        <w:t> </w:t>
      </w:r>
      <w:r>
        <w:rPr/>
        <w:t>attending</w:t>
      </w:r>
      <w:r>
        <w:rPr>
          <w:spacing w:val="-12"/>
        </w:rPr>
        <w:t> </w:t>
      </w:r>
      <w:r>
        <w:rPr/>
        <w:t>such</w:t>
      </w:r>
      <w:r>
        <w:rPr>
          <w:spacing w:val="-11"/>
        </w:rPr>
        <w:t> </w:t>
      </w:r>
      <w:r>
        <w:rPr/>
        <w:t>events</w:t>
      </w:r>
      <w:r>
        <w:rPr>
          <w:spacing w:val="-11"/>
        </w:rPr>
        <w:t> </w:t>
      </w:r>
      <w:r>
        <w:rPr/>
        <w:t>(example:</w:t>
      </w:r>
      <w:r>
        <w:rPr>
          <w:spacing w:val="37"/>
        </w:rPr>
        <w:t> </w:t>
      </w:r>
      <w:r>
        <w:rPr/>
        <w:t>TDY and return) in conjunction with PCS.</w:t>
      </w:r>
      <w:r>
        <w:rPr>
          <w:spacing w:val="40"/>
        </w:rPr>
        <w:t> </w:t>
      </w:r>
      <w:r>
        <w:rPr/>
        <w:t>The officer’s supervisor, losing/gaining commanders, and MPF share the responsibility to assist the assignment OPR or selection authority in identifying officers selected for PCS or other events when non-selected for promotion.</w:t>
      </w:r>
      <w:r>
        <w:rPr>
          <w:spacing w:val="40"/>
        </w:rPr>
        <w:t> </w:t>
      </w:r>
      <w:r>
        <w:rPr/>
        <w:t>The losing commander will reclama (see </w:t>
      </w:r>
      <w:hyperlink w:history="true" w:anchor="_bookmark140">
        <w:r>
          <w:rPr>
            <w:b/>
            <w:color w:val="0000FF"/>
          </w:rPr>
          <w:t>paragraph 6.33</w:t>
        </w:r>
      </w:hyperlink>
      <w:r>
        <w:rPr/>
        <w:t>) to the assignment OPR/selection authority</w:t>
      </w:r>
      <w:r>
        <w:rPr>
          <w:spacing w:val="-4"/>
        </w:rPr>
        <w:t> </w:t>
      </w:r>
      <w:r>
        <w:rPr/>
        <w:t>and</w:t>
      </w:r>
      <w:r>
        <w:rPr>
          <w:spacing w:val="-4"/>
        </w:rPr>
        <w:t> </w:t>
      </w:r>
      <w:r>
        <w:rPr/>
        <w:t>request</w:t>
      </w:r>
      <w:r>
        <w:rPr>
          <w:spacing w:val="-4"/>
        </w:rPr>
        <w:t> </w:t>
      </w:r>
      <w:r>
        <w:rPr/>
        <w:t>disposition</w:t>
      </w:r>
      <w:r>
        <w:rPr>
          <w:spacing w:val="-6"/>
        </w:rPr>
        <w:t> </w:t>
      </w:r>
      <w:r>
        <w:rPr/>
        <w:t>instructions.</w:t>
      </w:r>
      <w:r>
        <w:rPr>
          <w:spacing w:val="-3"/>
        </w:rPr>
        <w:t> </w:t>
      </w:r>
      <w:r>
        <w:rPr>
          <w:b/>
        </w:rPr>
        <w:t>(T-1)</w:t>
      </w:r>
      <w:r>
        <w:rPr>
          <w:b/>
          <w:spacing w:val="-4"/>
        </w:rPr>
        <w:t> </w:t>
      </w:r>
      <w:r>
        <w:rPr/>
        <w:t>The</w:t>
      </w:r>
      <w:r>
        <w:rPr>
          <w:spacing w:val="-4"/>
        </w:rPr>
        <w:t> </w:t>
      </w:r>
      <w:r>
        <w:rPr/>
        <w:t>reclama</w:t>
      </w:r>
      <w:r>
        <w:rPr>
          <w:spacing w:val="-4"/>
        </w:rPr>
        <w:t> </w:t>
      </w:r>
      <w:r>
        <w:rPr/>
        <w:t>includes:</w:t>
      </w:r>
      <w:r>
        <w:rPr>
          <w:spacing w:val="-5"/>
        </w:rPr>
        <w:t> </w:t>
      </w:r>
      <w:r>
        <w:rPr/>
        <w:t>(1)</w:t>
      </w:r>
      <w:r>
        <w:rPr>
          <w:spacing w:val="-4"/>
        </w:rPr>
        <w:t> </w:t>
      </w:r>
      <w:r>
        <w:rPr/>
        <w:t>date</w:t>
      </w:r>
      <w:r>
        <w:rPr>
          <w:spacing w:val="-4"/>
        </w:rPr>
        <w:t> </w:t>
      </w:r>
      <w:r>
        <w:rPr/>
        <w:t>notified</w:t>
      </w:r>
      <w:r>
        <w:rPr>
          <w:spacing w:val="-4"/>
        </w:rPr>
        <w:t> </w:t>
      </w:r>
      <w:r>
        <w:rPr/>
        <w:t>of non-selection,</w:t>
      </w:r>
      <w:r>
        <w:rPr>
          <w:spacing w:val="-10"/>
        </w:rPr>
        <w:t> </w:t>
      </w:r>
      <w:r>
        <w:rPr/>
        <w:t>(2)</w:t>
      </w:r>
      <w:r>
        <w:rPr>
          <w:spacing w:val="-10"/>
        </w:rPr>
        <w:t> </w:t>
      </w:r>
      <w:r>
        <w:rPr/>
        <w:t>if</w:t>
      </w:r>
      <w:r>
        <w:rPr>
          <w:spacing w:val="-10"/>
        </w:rPr>
        <w:t> </w:t>
      </w:r>
      <w:r>
        <w:rPr/>
        <w:t>the</w:t>
      </w:r>
      <w:r>
        <w:rPr>
          <w:spacing w:val="-11"/>
        </w:rPr>
        <w:t> </w:t>
      </w:r>
      <w:r>
        <w:rPr/>
        <w:t>officer</w:t>
      </w:r>
      <w:r>
        <w:rPr>
          <w:spacing w:val="-11"/>
        </w:rPr>
        <w:t> </w:t>
      </w:r>
      <w:r>
        <w:rPr/>
        <w:t>has</w:t>
      </w:r>
      <w:r>
        <w:rPr>
          <w:spacing w:val="-9"/>
        </w:rPr>
        <w:t> </w:t>
      </w:r>
      <w:r>
        <w:rPr/>
        <w:t>departed,</w:t>
      </w:r>
      <w:r>
        <w:rPr>
          <w:spacing w:val="-10"/>
        </w:rPr>
        <w:t> </w:t>
      </w:r>
      <w:r>
        <w:rPr/>
        <w:t>(3)</w:t>
      </w:r>
      <w:r>
        <w:rPr>
          <w:spacing w:val="-11"/>
        </w:rPr>
        <w:t> </w:t>
      </w:r>
      <w:r>
        <w:rPr/>
        <w:t>if</w:t>
      </w:r>
      <w:r>
        <w:rPr>
          <w:spacing w:val="-10"/>
        </w:rPr>
        <w:t> </w:t>
      </w:r>
      <w:r>
        <w:rPr/>
        <w:t>cancellation</w:t>
      </w:r>
      <w:r>
        <w:rPr>
          <w:spacing w:val="-10"/>
        </w:rPr>
        <w:t> </w:t>
      </w:r>
      <w:r>
        <w:rPr/>
        <w:t>creates</w:t>
      </w:r>
      <w:r>
        <w:rPr>
          <w:spacing w:val="-10"/>
        </w:rPr>
        <w:t> </w:t>
      </w:r>
      <w:r>
        <w:rPr/>
        <w:t>a</w:t>
      </w:r>
      <w:r>
        <w:rPr>
          <w:spacing w:val="-11"/>
        </w:rPr>
        <w:t> </w:t>
      </w:r>
      <w:r>
        <w:rPr/>
        <w:t>hardship,</w:t>
      </w:r>
      <w:r>
        <w:rPr>
          <w:spacing w:val="-10"/>
        </w:rPr>
        <w:t> </w:t>
      </w:r>
      <w:r>
        <w:rPr/>
        <w:t>the</w:t>
      </w:r>
      <w:r>
        <w:rPr>
          <w:spacing w:val="-11"/>
        </w:rPr>
        <w:t> </w:t>
      </w:r>
      <w:r>
        <w:rPr/>
        <w:t>basis</w:t>
      </w:r>
      <w:r>
        <w:rPr>
          <w:spacing w:val="-11"/>
        </w:rPr>
        <w:t> </w:t>
      </w:r>
      <w:r>
        <w:rPr/>
        <w:t>for the hardship and how it is considered to be uncommon to others in similar circumstances, (4) status</w:t>
      </w:r>
      <w:r>
        <w:rPr>
          <w:spacing w:val="14"/>
        </w:rPr>
        <w:t> </w:t>
      </w:r>
      <w:r>
        <w:rPr/>
        <w:t>of</w:t>
      </w:r>
      <w:r>
        <w:rPr>
          <w:spacing w:val="15"/>
        </w:rPr>
        <w:t> </w:t>
      </w:r>
      <w:r>
        <w:rPr/>
        <w:t>shipment</w:t>
      </w:r>
      <w:r>
        <w:rPr>
          <w:spacing w:val="18"/>
        </w:rPr>
        <w:t> </w:t>
      </w:r>
      <w:r>
        <w:rPr/>
        <w:t>of</w:t>
      </w:r>
      <w:r>
        <w:rPr>
          <w:spacing w:val="15"/>
        </w:rPr>
        <w:t> </w:t>
      </w:r>
      <w:r>
        <w:rPr/>
        <w:t>household</w:t>
      </w:r>
      <w:r>
        <w:rPr>
          <w:spacing w:val="14"/>
        </w:rPr>
        <w:t> </w:t>
      </w:r>
      <w:r>
        <w:rPr/>
        <w:t>goods,</w:t>
      </w:r>
      <w:r>
        <w:rPr>
          <w:spacing w:val="15"/>
        </w:rPr>
        <w:t> </w:t>
      </w:r>
      <w:r>
        <w:rPr/>
        <w:t>(5)</w:t>
      </w:r>
      <w:r>
        <w:rPr>
          <w:spacing w:val="14"/>
        </w:rPr>
        <w:t> </w:t>
      </w:r>
      <w:r>
        <w:rPr/>
        <w:t>location</w:t>
      </w:r>
      <w:r>
        <w:rPr>
          <w:spacing w:val="16"/>
        </w:rPr>
        <w:t> </w:t>
      </w:r>
      <w:r>
        <w:rPr/>
        <w:t>of</w:t>
      </w:r>
      <w:r>
        <w:rPr>
          <w:spacing w:val="15"/>
        </w:rPr>
        <w:t> </w:t>
      </w:r>
      <w:r>
        <w:rPr/>
        <w:t>dependents,</w:t>
      </w:r>
      <w:r>
        <w:rPr>
          <w:spacing w:val="14"/>
        </w:rPr>
        <w:t> </w:t>
      </w:r>
      <w:r>
        <w:rPr/>
        <w:t>(6)</w:t>
      </w:r>
      <w:r>
        <w:rPr>
          <w:spacing w:val="14"/>
        </w:rPr>
        <w:t> </w:t>
      </w:r>
      <w:r>
        <w:rPr/>
        <w:t>officer’s</w:t>
      </w:r>
      <w:r>
        <w:rPr>
          <w:spacing w:val="15"/>
        </w:rPr>
        <w:t> </w:t>
      </w:r>
      <w:r>
        <w:rPr/>
        <w:t>desires,</w:t>
      </w:r>
      <w:r>
        <w:rPr>
          <w:spacing w:val="14"/>
        </w:rPr>
        <w:t> </w:t>
      </w:r>
      <w:r>
        <w:rPr>
          <w:spacing w:val="-5"/>
        </w:rPr>
        <w:t>and</w:t>
      </w:r>
    </w:p>
    <w:p>
      <w:pPr>
        <w:pStyle w:val="BodyText"/>
        <w:spacing w:before="1"/>
        <w:ind w:left="1140" w:right="799"/>
      </w:pPr>
      <w:r>
        <w:rPr/>
        <w:t>(7)</w:t>
      </w:r>
      <w:r>
        <w:rPr>
          <w:spacing w:val="-5"/>
        </w:rPr>
        <w:t> </w:t>
      </w:r>
      <w:r>
        <w:rPr/>
        <w:t>any</w:t>
      </w:r>
      <w:r>
        <w:rPr>
          <w:spacing w:val="-5"/>
        </w:rPr>
        <w:t> </w:t>
      </w:r>
      <w:r>
        <w:rPr/>
        <w:t>other</w:t>
      </w:r>
      <w:r>
        <w:rPr>
          <w:spacing w:val="-5"/>
        </w:rPr>
        <w:t> </w:t>
      </w:r>
      <w:r>
        <w:rPr/>
        <w:t>pertinent</w:t>
      </w:r>
      <w:r>
        <w:rPr>
          <w:spacing w:val="-5"/>
        </w:rPr>
        <w:t> </w:t>
      </w:r>
      <w:r>
        <w:rPr/>
        <w:t>details.</w:t>
      </w:r>
      <w:r>
        <w:rPr>
          <w:spacing w:val="40"/>
        </w:rPr>
        <w:t> </w:t>
      </w:r>
      <w:r>
        <w:rPr/>
        <w:t>The</w:t>
      </w:r>
      <w:r>
        <w:rPr>
          <w:spacing w:val="-5"/>
        </w:rPr>
        <w:t> </w:t>
      </w:r>
      <w:r>
        <w:rPr/>
        <w:t>assignment</w:t>
      </w:r>
      <w:r>
        <w:rPr>
          <w:spacing w:val="-5"/>
        </w:rPr>
        <w:t> </w:t>
      </w:r>
      <w:r>
        <w:rPr/>
        <w:t>OPR/selection</w:t>
      </w:r>
      <w:r>
        <w:rPr>
          <w:spacing w:val="-6"/>
        </w:rPr>
        <w:t> </w:t>
      </w:r>
      <w:r>
        <w:rPr/>
        <w:t>authority</w:t>
      </w:r>
      <w:r>
        <w:rPr>
          <w:spacing w:val="-5"/>
        </w:rPr>
        <w:t> </w:t>
      </w:r>
      <w:r>
        <w:rPr/>
        <w:t>will</w:t>
      </w:r>
      <w:r>
        <w:rPr>
          <w:spacing w:val="-5"/>
        </w:rPr>
        <w:t> </w:t>
      </w:r>
      <w:r>
        <w:rPr/>
        <w:t>review</w:t>
      </w:r>
      <w:r>
        <w:rPr>
          <w:spacing w:val="-6"/>
        </w:rPr>
        <w:t> </w:t>
      </w:r>
      <w:r>
        <w:rPr/>
        <w:t>each</w:t>
      </w:r>
      <w:r>
        <w:rPr>
          <w:spacing w:val="-5"/>
        </w:rPr>
        <w:t> </w:t>
      </w:r>
      <w:r>
        <w:rPr/>
        <w:t>case and provide assignment disposition to the officer and MPF. </w:t>
      </w:r>
      <w:r>
        <w:rPr>
          <w:b/>
        </w:rPr>
        <w:t>(T-1) Note</w:t>
      </w:r>
      <w:r>
        <w:rPr/>
        <w:t>:</w:t>
      </w:r>
      <w:r>
        <w:rPr>
          <w:spacing w:val="40"/>
        </w:rPr>
        <w:t> </w:t>
      </w:r>
      <w:r>
        <w:rPr/>
        <w:t>Officers completing an overseas tour without the minimum PCS retainability for a CONUS assignment may be extended in place depending on their accompanied status, their DEROS, and other factors.</w:t>
      </w:r>
    </w:p>
    <w:p>
      <w:pPr>
        <w:pStyle w:val="ListParagraph"/>
        <w:numPr>
          <w:ilvl w:val="2"/>
          <w:numId w:val="26"/>
        </w:numPr>
        <w:tabs>
          <w:tab w:pos="1920" w:val="left" w:leader="none"/>
        </w:tabs>
        <w:spacing w:line="240" w:lineRule="auto" w:before="120" w:after="0"/>
        <w:ind w:left="1140" w:right="797" w:firstLine="0"/>
        <w:jc w:val="both"/>
        <w:rPr>
          <w:b/>
          <w:sz w:val="24"/>
        </w:rPr>
      </w:pPr>
      <w:r>
        <w:rPr>
          <w:sz w:val="24"/>
        </w:rPr>
        <w:t>Other Circumstances.</w:t>
      </w:r>
      <w:r>
        <w:rPr>
          <w:spacing w:val="40"/>
          <w:sz w:val="24"/>
        </w:rPr>
        <w:t> </w:t>
      </w:r>
      <w:r>
        <w:rPr>
          <w:sz w:val="24"/>
        </w:rPr>
        <w:t>Officers selected for PCS, formal education, or training who subsequently</w:t>
      </w:r>
      <w:r>
        <w:rPr>
          <w:spacing w:val="-8"/>
          <w:sz w:val="24"/>
        </w:rPr>
        <w:t> </w:t>
      </w:r>
      <w:r>
        <w:rPr>
          <w:sz w:val="24"/>
        </w:rPr>
        <w:t>have</w:t>
      </w:r>
      <w:r>
        <w:rPr>
          <w:spacing w:val="-9"/>
          <w:sz w:val="24"/>
        </w:rPr>
        <w:t> </w:t>
      </w:r>
      <w:r>
        <w:rPr>
          <w:sz w:val="24"/>
        </w:rPr>
        <w:t>their</w:t>
      </w:r>
      <w:r>
        <w:rPr>
          <w:spacing w:val="-9"/>
          <w:sz w:val="24"/>
        </w:rPr>
        <w:t> </w:t>
      </w:r>
      <w:r>
        <w:rPr>
          <w:sz w:val="24"/>
        </w:rPr>
        <w:t>promotion</w:t>
      </w:r>
      <w:r>
        <w:rPr>
          <w:spacing w:val="-8"/>
          <w:sz w:val="24"/>
        </w:rPr>
        <w:t> </w:t>
      </w:r>
      <w:r>
        <w:rPr>
          <w:sz w:val="24"/>
        </w:rPr>
        <w:t>delayed</w:t>
      </w:r>
      <w:r>
        <w:rPr>
          <w:spacing w:val="-9"/>
          <w:sz w:val="24"/>
        </w:rPr>
        <w:t> </w:t>
      </w:r>
      <w:r>
        <w:rPr>
          <w:sz w:val="24"/>
        </w:rPr>
        <w:t>(includes</w:t>
      </w:r>
      <w:r>
        <w:rPr>
          <w:spacing w:val="-8"/>
          <w:sz w:val="24"/>
        </w:rPr>
        <w:t> </w:t>
      </w:r>
      <w:r>
        <w:rPr>
          <w:sz w:val="24"/>
        </w:rPr>
        <w:t>officers</w:t>
      </w:r>
      <w:r>
        <w:rPr>
          <w:spacing w:val="-8"/>
          <w:sz w:val="24"/>
        </w:rPr>
        <w:t> </w:t>
      </w:r>
      <w:r>
        <w:rPr>
          <w:sz w:val="24"/>
        </w:rPr>
        <w:t>delayed</w:t>
      </w:r>
      <w:r>
        <w:rPr>
          <w:spacing w:val="-8"/>
          <w:sz w:val="24"/>
        </w:rPr>
        <w:t> </w:t>
      </w:r>
      <w:r>
        <w:rPr>
          <w:sz w:val="24"/>
        </w:rPr>
        <w:t>pending</w:t>
      </w:r>
      <w:r>
        <w:rPr>
          <w:spacing w:val="-8"/>
          <w:sz w:val="24"/>
        </w:rPr>
        <w:t> </w:t>
      </w:r>
      <w:r>
        <w:rPr>
          <w:sz w:val="24"/>
        </w:rPr>
        <w:t>removal</w:t>
      </w:r>
      <w:r>
        <w:rPr>
          <w:spacing w:val="-7"/>
          <w:sz w:val="24"/>
        </w:rPr>
        <w:t> </w:t>
      </w:r>
      <w:r>
        <w:rPr>
          <w:sz w:val="24"/>
        </w:rPr>
        <w:t>from</w:t>
      </w:r>
      <w:r>
        <w:rPr>
          <w:spacing w:val="-9"/>
          <w:sz w:val="24"/>
        </w:rPr>
        <w:t> </w:t>
      </w:r>
      <w:r>
        <w:rPr>
          <w:sz w:val="24"/>
        </w:rPr>
        <w:t>a promotion list), and officers found not qualified for promotion to first lieutenant, require reevaluation.</w:t>
      </w:r>
      <w:r>
        <w:rPr>
          <w:spacing w:val="40"/>
          <w:sz w:val="24"/>
        </w:rPr>
        <w:t> </w:t>
      </w:r>
      <w:r>
        <w:rPr>
          <w:sz w:val="24"/>
        </w:rPr>
        <w:t>The commander must reclama (see </w:t>
      </w:r>
      <w:hyperlink w:history="true" w:anchor="_bookmark140">
        <w:r>
          <w:rPr>
            <w:b/>
            <w:color w:val="0000FF"/>
            <w:sz w:val="24"/>
          </w:rPr>
          <w:t>paragraph 6.33</w:t>
        </w:r>
      </w:hyperlink>
      <w:r>
        <w:rPr>
          <w:sz w:val="24"/>
        </w:rPr>
        <w:t>) the selection to the assignment</w:t>
      </w:r>
      <w:r>
        <w:rPr>
          <w:spacing w:val="-2"/>
          <w:sz w:val="24"/>
        </w:rPr>
        <w:t> </w:t>
      </w:r>
      <w:r>
        <w:rPr>
          <w:sz w:val="24"/>
        </w:rPr>
        <w:t>OPR</w:t>
      </w:r>
      <w:r>
        <w:rPr>
          <w:spacing w:val="-2"/>
          <w:sz w:val="24"/>
        </w:rPr>
        <w:t> </w:t>
      </w:r>
      <w:r>
        <w:rPr>
          <w:sz w:val="24"/>
        </w:rPr>
        <w:t>providing</w:t>
      </w:r>
      <w:r>
        <w:rPr>
          <w:spacing w:val="-2"/>
          <w:sz w:val="24"/>
        </w:rPr>
        <w:t> </w:t>
      </w:r>
      <w:r>
        <w:rPr>
          <w:sz w:val="24"/>
        </w:rPr>
        <w:t>all</w:t>
      </w:r>
      <w:r>
        <w:rPr>
          <w:spacing w:val="-1"/>
          <w:sz w:val="24"/>
        </w:rPr>
        <w:t> </w:t>
      </w:r>
      <w:r>
        <w:rPr>
          <w:sz w:val="24"/>
        </w:rPr>
        <w:t>pertinent</w:t>
      </w:r>
      <w:r>
        <w:rPr>
          <w:spacing w:val="-2"/>
          <w:sz w:val="24"/>
        </w:rPr>
        <w:t> </w:t>
      </w:r>
      <w:r>
        <w:rPr>
          <w:sz w:val="24"/>
        </w:rPr>
        <w:t>information. </w:t>
      </w:r>
      <w:r>
        <w:rPr>
          <w:b/>
          <w:sz w:val="24"/>
        </w:rPr>
        <w:t>(T-1)</w:t>
      </w:r>
      <w:r>
        <w:rPr>
          <w:b/>
          <w:spacing w:val="-2"/>
          <w:sz w:val="24"/>
        </w:rPr>
        <w:t> </w:t>
      </w:r>
      <w:r>
        <w:rPr>
          <w:sz w:val="24"/>
        </w:rPr>
        <w:t>The</w:t>
      </w:r>
      <w:r>
        <w:rPr>
          <w:spacing w:val="-2"/>
          <w:sz w:val="24"/>
        </w:rPr>
        <w:t> </w:t>
      </w:r>
      <w:r>
        <w:rPr>
          <w:sz w:val="24"/>
        </w:rPr>
        <w:t>assignment</w:t>
      </w:r>
      <w:r>
        <w:rPr>
          <w:spacing w:val="-2"/>
          <w:sz w:val="24"/>
        </w:rPr>
        <w:t> </w:t>
      </w:r>
      <w:r>
        <w:rPr>
          <w:sz w:val="24"/>
        </w:rPr>
        <w:t>OPR</w:t>
      </w:r>
      <w:r>
        <w:rPr>
          <w:spacing w:val="-2"/>
          <w:sz w:val="24"/>
        </w:rPr>
        <w:t> </w:t>
      </w:r>
      <w:r>
        <w:rPr>
          <w:sz w:val="24"/>
        </w:rPr>
        <w:t>will</w:t>
      </w:r>
      <w:r>
        <w:rPr>
          <w:spacing w:val="-2"/>
          <w:sz w:val="24"/>
        </w:rPr>
        <w:t> </w:t>
      </w:r>
      <w:r>
        <w:rPr>
          <w:sz w:val="24"/>
        </w:rPr>
        <w:t>provide assignment disposition by email message. </w:t>
      </w:r>
      <w:r>
        <w:rPr>
          <w:b/>
          <w:sz w:val="24"/>
        </w:rPr>
        <w:t>(T-1)</w:t>
      </w:r>
    </w:p>
    <w:p>
      <w:pPr>
        <w:pStyle w:val="Heading2"/>
        <w:numPr>
          <w:ilvl w:val="1"/>
          <w:numId w:val="26"/>
        </w:numPr>
        <w:tabs>
          <w:tab w:pos="1380" w:val="left" w:leader="none"/>
        </w:tabs>
        <w:spacing w:line="240" w:lineRule="auto" w:before="120" w:after="0"/>
        <w:ind w:left="1380" w:right="0" w:hanging="600"/>
        <w:jc w:val="both"/>
      </w:pPr>
      <w:bookmarkStart w:name="_bookmark97" w:id="98"/>
      <w:bookmarkEnd w:id="98"/>
      <w:r>
        <w:rPr>
          <w:b w:val="0"/>
        </w:rPr>
      </w:r>
      <w:r>
        <w:rPr/>
        <w:t>Utilization</w:t>
      </w:r>
      <w:r>
        <w:rPr>
          <w:spacing w:val="-1"/>
        </w:rPr>
        <w:t> </w:t>
      </w:r>
      <w:r>
        <w:rPr/>
        <w:t>Standards</w:t>
      </w:r>
      <w:r>
        <w:rPr>
          <w:spacing w:val="-1"/>
        </w:rPr>
        <w:t> </w:t>
      </w:r>
      <w:r>
        <w:rPr/>
        <w:t>and</w:t>
      </w:r>
      <w:r>
        <w:rPr>
          <w:spacing w:val="-1"/>
        </w:rPr>
        <w:t> </w:t>
      </w:r>
      <w:r>
        <w:rPr/>
        <w:t>Assignment</w:t>
      </w:r>
      <w:r>
        <w:rPr>
          <w:spacing w:val="-1"/>
        </w:rPr>
        <w:t> </w:t>
      </w:r>
      <w:r>
        <w:rPr/>
        <w:t>of</w:t>
      </w:r>
      <w:r>
        <w:rPr>
          <w:spacing w:val="-1"/>
        </w:rPr>
        <w:t> </w:t>
      </w:r>
      <w:r>
        <w:rPr/>
        <w:t>Rated</w:t>
      </w:r>
      <w:r>
        <w:rPr>
          <w:spacing w:val="-1"/>
        </w:rPr>
        <w:t> </w:t>
      </w:r>
      <w:r>
        <w:rPr>
          <w:spacing w:val="-2"/>
        </w:rPr>
        <w:t>Officers.</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Utilization Standards for Rated Officers.</w:t>
      </w:r>
      <w:r>
        <w:rPr>
          <w:spacing w:val="40"/>
          <w:sz w:val="24"/>
        </w:rPr>
        <w:t> </w:t>
      </w:r>
      <w:r>
        <w:rPr>
          <w:sz w:val="24"/>
        </w:rPr>
        <w:t>The Aviation Career Improvement Act of 1989</w:t>
      </w:r>
      <w:r>
        <w:rPr>
          <w:spacing w:val="-7"/>
          <w:sz w:val="24"/>
        </w:rPr>
        <w:t> </w:t>
      </w:r>
      <w:r>
        <w:rPr>
          <w:sz w:val="24"/>
        </w:rPr>
        <w:t>(ACIA),</w:t>
      </w:r>
      <w:r>
        <w:rPr>
          <w:spacing w:val="-7"/>
          <w:sz w:val="24"/>
        </w:rPr>
        <w:t> </w:t>
      </w:r>
      <w:r>
        <w:rPr>
          <w:sz w:val="24"/>
        </w:rPr>
        <w:t>codified</w:t>
      </w:r>
      <w:r>
        <w:rPr>
          <w:spacing w:val="-8"/>
          <w:sz w:val="24"/>
        </w:rPr>
        <w:t> </w:t>
      </w:r>
      <w:r>
        <w:rPr>
          <w:sz w:val="24"/>
        </w:rPr>
        <w:t>as</w:t>
      </w:r>
      <w:r>
        <w:rPr>
          <w:spacing w:val="-7"/>
          <w:sz w:val="24"/>
        </w:rPr>
        <w:t> </w:t>
      </w:r>
      <w:r>
        <w:rPr>
          <w:sz w:val="24"/>
        </w:rPr>
        <w:t>37</w:t>
      </w:r>
      <w:r>
        <w:rPr>
          <w:spacing w:val="-7"/>
          <w:sz w:val="24"/>
        </w:rPr>
        <w:t> </w:t>
      </w:r>
      <w:r>
        <w:rPr>
          <w:sz w:val="24"/>
        </w:rPr>
        <w:t>USC</w:t>
      </w:r>
      <w:r>
        <w:rPr>
          <w:spacing w:val="-8"/>
          <w:sz w:val="24"/>
        </w:rPr>
        <w:t> </w:t>
      </w:r>
      <w:r>
        <w:rPr>
          <w:sz w:val="24"/>
        </w:rPr>
        <w:t>§</w:t>
      </w:r>
      <w:r>
        <w:rPr>
          <w:spacing w:val="-7"/>
          <w:sz w:val="24"/>
        </w:rPr>
        <w:t> </w:t>
      </w:r>
      <w:r>
        <w:rPr>
          <w:sz w:val="24"/>
        </w:rPr>
        <w:t>301a,</w:t>
      </w:r>
      <w:r>
        <w:rPr>
          <w:spacing w:val="-6"/>
          <w:sz w:val="24"/>
        </w:rPr>
        <w:t> </w:t>
      </w:r>
      <w:r>
        <w:rPr>
          <w:i/>
          <w:sz w:val="24"/>
        </w:rPr>
        <w:t>Incentive</w:t>
      </w:r>
      <w:r>
        <w:rPr>
          <w:i/>
          <w:spacing w:val="-7"/>
          <w:sz w:val="24"/>
        </w:rPr>
        <w:t> </w:t>
      </w:r>
      <w:r>
        <w:rPr>
          <w:i/>
          <w:sz w:val="24"/>
        </w:rPr>
        <w:t>Pay:</w:t>
      </w:r>
      <w:r>
        <w:rPr>
          <w:i/>
          <w:spacing w:val="-7"/>
          <w:sz w:val="24"/>
        </w:rPr>
        <w:t> </w:t>
      </w:r>
      <w:r>
        <w:rPr>
          <w:i/>
          <w:sz w:val="24"/>
        </w:rPr>
        <w:t>Aviation</w:t>
      </w:r>
      <w:r>
        <w:rPr>
          <w:i/>
          <w:spacing w:val="-7"/>
          <w:sz w:val="24"/>
        </w:rPr>
        <w:t> </w:t>
      </w:r>
      <w:r>
        <w:rPr>
          <w:i/>
          <w:sz w:val="24"/>
        </w:rPr>
        <w:t>Career</w:t>
      </w:r>
      <w:r>
        <w:rPr>
          <w:sz w:val="24"/>
        </w:rPr>
        <w:t>,</w:t>
      </w:r>
      <w:r>
        <w:rPr>
          <w:spacing w:val="-7"/>
          <w:sz w:val="24"/>
        </w:rPr>
        <w:t> </w:t>
      </w:r>
      <w:r>
        <w:rPr>
          <w:sz w:val="24"/>
        </w:rPr>
        <w:t>imposes</w:t>
      </w:r>
      <w:r>
        <w:rPr>
          <w:spacing w:val="-6"/>
          <w:sz w:val="24"/>
        </w:rPr>
        <w:t> </w:t>
      </w:r>
      <w:r>
        <w:rPr>
          <w:sz w:val="24"/>
        </w:rPr>
        <w:t>utilization standards, commonly referred to as “gates,” for rated officers.</w:t>
      </w:r>
      <w:r>
        <w:rPr>
          <w:spacing w:val="40"/>
          <w:sz w:val="24"/>
        </w:rPr>
        <w:t> </w:t>
      </w:r>
      <w:r>
        <w:rPr>
          <w:sz w:val="24"/>
        </w:rPr>
        <w:t>DAFMAN 11-401 explains these requirements in detail.</w:t>
      </w:r>
      <w:r>
        <w:rPr>
          <w:spacing w:val="40"/>
          <w:sz w:val="24"/>
        </w:rPr>
        <w:t> </w:t>
      </w:r>
      <w:r>
        <w:rPr>
          <w:sz w:val="24"/>
        </w:rPr>
        <w:t>Compliance with the following guidance, in combination with </w:t>
      </w:r>
      <w:hyperlink w:history="true" w:anchor="_bookmark164">
        <w:r>
          <w:rPr>
            <w:b/>
            <w:color w:val="0000FF"/>
            <w:sz w:val="24"/>
          </w:rPr>
          <w:t>paragraph 6.48</w:t>
        </w:r>
      </w:hyperlink>
      <w:r>
        <w:rPr>
          <w:sz w:val="24"/>
        </w:rPr>
        <w:t>., Officer Duty Changes, is essential to effective rated officer management. Waivers of the following policies require AFPC/DPMO approval.</w:t>
      </w:r>
    </w:p>
    <w:p>
      <w:pPr>
        <w:pStyle w:val="ListParagraph"/>
        <w:numPr>
          <w:ilvl w:val="3"/>
          <w:numId w:val="26"/>
        </w:numPr>
        <w:tabs>
          <w:tab w:pos="2460" w:val="left" w:leader="none"/>
        </w:tabs>
        <w:spacing w:line="240" w:lineRule="auto" w:before="119" w:after="0"/>
        <w:ind w:left="1500" w:right="799" w:firstLine="0"/>
        <w:jc w:val="both"/>
        <w:rPr>
          <w:sz w:val="24"/>
        </w:rPr>
      </w:pPr>
      <w:r>
        <w:rPr>
          <w:sz w:val="24"/>
        </w:rPr>
        <w:t>Graduates of undergraduate flying training are assigned to operational flying duties</w:t>
      </w:r>
      <w:r>
        <w:rPr>
          <w:spacing w:val="-15"/>
          <w:sz w:val="24"/>
        </w:rPr>
        <w:t> </w:t>
      </w:r>
      <w:r>
        <w:rPr>
          <w:sz w:val="24"/>
        </w:rPr>
        <w:t>until</w:t>
      </w:r>
      <w:r>
        <w:rPr>
          <w:spacing w:val="-15"/>
          <w:sz w:val="24"/>
        </w:rPr>
        <w:t> </w:t>
      </w:r>
      <w:r>
        <w:rPr>
          <w:sz w:val="24"/>
        </w:rPr>
        <w:t>they</w:t>
      </w:r>
      <w:r>
        <w:rPr>
          <w:spacing w:val="-15"/>
          <w:sz w:val="24"/>
        </w:rPr>
        <w:t> </w:t>
      </w:r>
      <w:r>
        <w:rPr>
          <w:sz w:val="24"/>
        </w:rPr>
        <w:t>have</w:t>
      </w:r>
      <w:r>
        <w:rPr>
          <w:spacing w:val="-15"/>
          <w:sz w:val="24"/>
        </w:rPr>
        <w:t> </w:t>
      </w:r>
      <w:r>
        <w:rPr>
          <w:sz w:val="24"/>
        </w:rPr>
        <w:t>completed</w:t>
      </w:r>
      <w:r>
        <w:rPr>
          <w:spacing w:val="-15"/>
          <w:sz w:val="24"/>
        </w:rPr>
        <w:t> </w:t>
      </w:r>
      <w:r>
        <w:rPr>
          <w:sz w:val="24"/>
        </w:rPr>
        <w:t>96</w:t>
      </w:r>
      <w:r>
        <w:rPr>
          <w:spacing w:val="-15"/>
          <w:sz w:val="24"/>
        </w:rPr>
        <w:t> </w:t>
      </w:r>
      <w:r>
        <w:rPr>
          <w:sz w:val="24"/>
        </w:rPr>
        <w:t>months</w:t>
      </w:r>
      <w:r>
        <w:rPr>
          <w:spacing w:val="-15"/>
          <w:sz w:val="24"/>
        </w:rPr>
        <w:t> </w:t>
      </w:r>
      <w:r>
        <w:rPr>
          <w:sz w:val="24"/>
        </w:rPr>
        <w:t>of</w:t>
      </w:r>
      <w:r>
        <w:rPr>
          <w:spacing w:val="-15"/>
          <w:sz w:val="24"/>
        </w:rPr>
        <w:t> </w:t>
      </w:r>
      <w:r>
        <w:rPr>
          <w:sz w:val="24"/>
        </w:rPr>
        <w:t>flying</w:t>
      </w:r>
      <w:r>
        <w:rPr>
          <w:spacing w:val="-15"/>
          <w:sz w:val="24"/>
        </w:rPr>
        <w:t> </w:t>
      </w:r>
      <w:r>
        <w:rPr>
          <w:sz w:val="24"/>
        </w:rPr>
        <w:t>to</w:t>
      </w:r>
      <w:r>
        <w:rPr>
          <w:spacing w:val="-15"/>
          <w:sz w:val="24"/>
        </w:rPr>
        <w:t> </w:t>
      </w:r>
      <w:r>
        <w:rPr>
          <w:sz w:val="24"/>
        </w:rPr>
        <w:t>the</w:t>
      </w:r>
      <w:r>
        <w:rPr>
          <w:spacing w:val="-15"/>
          <w:sz w:val="24"/>
        </w:rPr>
        <w:t> </w:t>
      </w:r>
      <w:r>
        <w:rPr>
          <w:sz w:val="24"/>
        </w:rPr>
        <w:t>maximum</w:t>
      </w:r>
      <w:r>
        <w:rPr>
          <w:spacing w:val="-15"/>
          <w:sz w:val="24"/>
        </w:rPr>
        <w:t> </w:t>
      </w:r>
      <w:r>
        <w:rPr>
          <w:sz w:val="24"/>
        </w:rPr>
        <w:t>extent</w:t>
      </w:r>
      <w:r>
        <w:rPr>
          <w:spacing w:val="-15"/>
          <w:sz w:val="24"/>
        </w:rPr>
        <w:t> </w:t>
      </w:r>
      <w:r>
        <w:rPr>
          <w:sz w:val="24"/>
        </w:rPr>
        <w:t>possible.</w:t>
      </w:r>
      <w:r>
        <w:rPr>
          <w:spacing w:val="17"/>
          <w:sz w:val="24"/>
        </w:rPr>
        <w:t> </w:t>
      </w:r>
      <w:r>
        <w:rPr>
          <w:sz w:val="24"/>
        </w:rPr>
        <w:t>Gate credit accumulated during undergraduate flying training counts toward this restriction.</w:t>
      </w:r>
    </w:p>
    <w:p>
      <w:pPr>
        <w:pStyle w:val="ListParagraph"/>
        <w:numPr>
          <w:ilvl w:val="3"/>
          <w:numId w:val="26"/>
        </w:numPr>
        <w:tabs>
          <w:tab w:pos="2460" w:val="left" w:leader="none"/>
        </w:tabs>
        <w:spacing w:line="240" w:lineRule="auto" w:before="120" w:after="0"/>
        <w:ind w:left="1500" w:right="802" w:firstLine="0"/>
        <w:jc w:val="both"/>
        <w:rPr>
          <w:sz w:val="24"/>
        </w:rPr>
      </w:pPr>
      <w:r>
        <w:rPr>
          <w:sz w:val="24"/>
        </w:rPr>
        <w:t>Rated officers may be considered for duties other than operational flying upon completion of 96 months of operational flying, if otherwise eligible and qualified.</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The</w:t>
      </w:r>
      <w:r>
        <w:rPr>
          <w:spacing w:val="-9"/>
          <w:sz w:val="24"/>
        </w:rPr>
        <w:t> </w:t>
      </w:r>
      <w:r>
        <w:rPr>
          <w:sz w:val="24"/>
        </w:rPr>
        <w:t>typical</w:t>
      </w:r>
      <w:r>
        <w:rPr>
          <w:spacing w:val="-9"/>
          <w:sz w:val="24"/>
        </w:rPr>
        <w:t> </w:t>
      </w:r>
      <w:r>
        <w:rPr>
          <w:sz w:val="24"/>
        </w:rPr>
        <w:t>officer</w:t>
      </w:r>
      <w:r>
        <w:rPr>
          <w:spacing w:val="-9"/>
          <w:sz w:val="24"/>
        </w:rPr>
        <w:t> </w:t>
      </w:r>
      <w:r>
        <w:rPr>
          <w:sz w:val="24"/>
        </w:rPr>
        <w:t>with</w:t>
      </w:r>
      <w:r>
        <w:rPr>
          <w:spacing w:val="-9"/>
          <w:sz w:val="24"/>
        </w:rPr>
        <w:t> </w:t>
      </w:r>
      <w:r>
        <w:rPr>
          <w:sz w:val="24"/>
        </w:rPr>
        <w:t>over</w:t>
      </w:r>
      <w:r>
        <w:rPr>
          <w:spacing w:val="-9"/>
          <w:sz w:val="24"/>
        </w:rPr>
        <w:t> </w:t>
      </w:r>
      <w:r>
        <w:rPr>
          <w:sz w:val="24"/>
        </w:rPr>
        <w:t>12</w:t>
      </w:r>
      <w:r>
        <w:rPr>
          <w:spacing w:val="-9"/>
          <w:sz w:val="24"/>
        </w:rPr>
        <w:t> </w:t>
      </w:r>
      <w:r>
        <w:rPr>
          <w:sz w:val="24"/>
        </w:rPr>
        <w:t>years</w:t>
      </w:r>
      <w:r>
        <w:rPr>
          <w:spacing w:val="-9"/>
          <w:sz w:val="24"/>
        </w:rPr>
        <w:t> </w:t>
      </w:r>
      <w:r>
        <w:rPr>
          <w:sz w:val="24"/>
        </w:rPr>
        <w:t>of</w:t>
      </w:r>
      <w:r>
        <w:rPr>
          <w:spacing w:val="-10"/>
          <w:sz w:val="24"/>
        </w:rPr>
        <w:t> </w:t>
      </w:r>
      <w:r>
        <w:rPr>
          <w:sz w:val="24"/>
        </w:rPr>
        <w:t>aviation</w:t>
      </w:r>
      <w:r>
        <w:rPr>
          <w:spacing w:val="-10"/>
          <w:sz w:val="24"/>
        </w:rPr>
        <w:t> </w:t>
      </w:r>
      <w:r>
        <w:rPr>
          <w:sz w:val="24"/>
        </w:rPr>
        <w:t>service</w:t>
      </w:r>
      <w:r>
        <w:rPr>
          <w:spacing w:val="-9"/>
          <w:sz w:val="24"/>
        </w:rPr>
        <w:t> </w:t>
      </w:r>
      <w:r>
        <w:rPr>
          <w:sz w:val="24"/>
        </w:rPr>
        <w:t>requires</w:t>
      </w:r>
      <w:r>
        <w:rPr>
          <w:spacing w:val="-10"/>
          <w:sz w:val="24"/>
        </w:rPr>
        <w:t> </w:t>
      </w:r>
      <w:r>
        <w:rPr>
          <w:sz w:val="24"/>
        </w:rPr>
        <w:t>completion</w:t>
      </w:r>
      <w:r>
        <w:rPr>
          <w:spacing w:val="-11"/>
          <w:sz w:val="24"/>
        </w:rPr>
        <w:t> </w:t>
      </w:r>
      <w:r>
        <w:rPr>
          <w:sz w:val="24"/>
        </w:rPr>
        <w:t>of, or the ability to complete at least 10 years, and preferably 12 years of operational flying duty before the 18th year of aviation service before being assigned to duties other than operational</w:t>
      </w:r>
      <w:r>
        <w:rPr>
          <w:spacing w:val="-1"/>
          <w:sz w:val="24"/>
        </w:rPr>
        <w:t> </w:t>
      </w:r>
      <w:r>
        <w:rPr>
          <w:sz w:val="24"/>
        </w:rPr>
        <w:t>flying.</w:t>
      </w:r>
      <w:r>
        <w:rPr>
          <w:spacing w:val="40"/>
          <w:sz w:val="24"/>
        </w:rPr>
        <w:t> </w:t>
      </w:r>
      <w:r>
        <w:rPr>
          <w:sz w:val="24"/>
        </w:rPr>
        <w:t>In those cases where rated</w:t>
      </w:r>
      <w:r>
        <w:rPr>
          <w:spacing w:val="-1"/>
          <w:sz w:val="24"/>
        </w:rPr>
        <w:t> </w:t>
      </w:r>
      <w:r>
        <w:rPr>
          <w:sz w:val="24"/>
        </w:rPr>
        <w:t>officers are currently assigned to stabilized tours in duties other than operational flying and the possibility exists of the officers not meeting</w:t>
      </w:r>
      <w:r>
        <w:rPr>
          <w:spacing w:val="-6"/>
          <w:sz w:val="24"/>
        </w:rPr>
        <w:t> </w:t>
      </w:r>
      <w:r>
        <w:rPr>
          <w:sz w:val="24"/>
        </w:rPr>
        <w:t>the</w:t>
      </w:r>
      <w:r>
        <w:rPr>
          <w:spacing w:val="-6"/>
          <w:sz w:val="24"/>
        </w:rPr>
        <w:t> </w:t>
      </w:r>
      <w:r>
        <w:rPr>
          <w:sz w:val="24"/>
        </w:rPr>
        <w:t>utilization</w:t>
      </w:r>
      <w:r>
        <w:rPr>
          <w:spacing w:val="-6"/>
          <w:sz w:val="24"/>
        </w:rPr>
        <w:t> </w:t>
      </w:r>
      <w:r>
        <w:rPr>
          <w:sz w:val="24"/>
        </w:rPr>
        <w:t>standards,</w:t>
      </w:r>
      <w:r>
        <w:rPr>
          <w:spacing w:val="-5"/>
          <w:sz w:val="24"/>
        </w:rPr>
        <w:t> </w:t>
      </w:r>
      <w:r>
        <w:rPr>
          <w:sz w:val="24"/>
        </w:rPr>
        <w:t>tour</w:t>
      </w:r>
      <w:r>
        <w:rPr>
          <w:spacing w:val="-5"/>
          <w:sz w:val="24"/>
        </w:rPr>
        <w:t> </w:t>
      </w:r>
      <w:r>
        <w:rPr>
          <w:sz w:val="24"/>
        </w:rPr>
        <w:t>curtailments</w:t>
      </w:r>
      <w:r>
        <w:rPr>
          <w:spacing w:val="-4"/>
          <w:sz w:val="24"/>
        </w:rPr>
        <w:t> </w:t>
      </w:r>
      <w:r>
        <w:rPr>
          <w:sz w:val="24"/>
        </w:rPr>
        <w:t>(or</w:t>
      </w:r>
      <w:r>
        <w:rPr>
          <w:spacing w:val="-5"/>
          <w:sz w:val="24"/>
        </w:rPr>
        <w:t> </w:t>
      </w:r>
      <w:r>
        <w:rPr>
          <w:sz w:val="24"/>
        </w:rPr>
        <w:t>waiver</w:t>
      </w:r>
      <w:r>
        <w:rPr>
          <w:spacing w:val="-6"/>
          <w:sz w:val="24"/>
        </w:rPr>
        <w:t> </w:t>
      </w:r>
      <w:r>
        <w:rPr>
          <w:sz w:val="24"/>
        </w:rPr>
        <w:t>of</w:t>
      </w:r>
      <w:r>
        <w:rPr>
          <w:spacing w:val="-4"/>
          <w:sz w:val="24"/>
        </w:rPr>
        <w:t> </w:t>
      </w:r>
      <w:r>
        <w:rPr>
          <w:sz w:val="24"/>
        </w:rPr>
        <w:t>remaining</w:t>
      </w:r>
      <w:r>
        <w:rPr>
          <w:spacing w:val="-6"/>
          <w:sz w:val="24"/>
        </w:rPr>
        <w:t> </w:t>
      </w:r>
      <w:r>
        <w:rPr>
          <w:sz w:val="24"/>
        </w:rPr>
        <w:t>stabilized</w:t>
      </w:r>
      <w:r>
        <w:rPr>
          <w:spacing w:val="-6"/>
          <w:sz w:val="24"/>
        </w:rPr>
        <w:t> </w:t>
      </w:r>
      <w:r>
        <w:rPr>
          <w:sz w:val="24"/>
        </w:rPr>
        <w:t>tour period) may be ordered by the assignment OPR according to the established policies in </w:t>
      </w:r>
      <w:hyperlink w:history="true" w:anchor="_bookmark87">
        <w:r>
          <w:rPr>
            <w:b/>
            <w:color w:val="0000FF"/>
            <w:sz w:val="24"/>
          </w:rPr>
          <w:t>paragraph 6.11</w:t>
        </w:r>
      </w:hyperlink>
      <w:r>
        <w:rPr>
          <w:sz w:val="24"/>
        </w:rPr>
        <w:t>.</w:t>
      </w:r>
      <w:r>
        <w:rPr>
          <w:spacing w:val="40"/>
          <w:sz w:val="24"/>
        </w:rPr>
        <w:t> </w:t>
      </w:r>
      <w:r>
        <w:rPr>
          <w:sz w:val="24"/>
        </w:rPr>
        <w:t>To the extent possible, tour curtailments (or waiver of remaining stabilized tour period) are normally directed sufficiently in advance to provide adequate and timely replacement.</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797" w:firstLine="0"/>
        <w:jc w:val="both"/>
        <w:rPr>
          <w:sz w:val="24"/>
        </w:rPr>
      </w:pPr>
      <w:bookmarkStart w:name="_bookmark100" w:id="99"/>
      <w:bookmarkEnd w:id="99"/>
      <w:r>
        <w:rPr/>
      </w:r>
      <w:r>
        <w:rPr>
          <w:sz w:val="24"/>
        </w:rPr>
        <w:t>Assignment of Rated Officers (Lt Cols and Below).</w:t>
      </w:r>
      <w:r>
        <w:rPr>
          <w:spacing w:val="40"/>
          <w:sz w:val="24"/>
        </w:rPr>
        <w:t> </w:t>
      </w:r>
      <w:r>
        <w:rPr>
          <w:sz w:val="24"/>
        </w:rPr>
        <w:t>Rated officers who are not disqualified</w:t>
      </w:r>
      <w:r>
        <w:rPr>
          <w:spacing w:val="-6"/>
          <w:sz w:val="24"/>
        </w:rPr>
        <w:t> </w:t>
      </w:r>
      <w:r>
        <w:rPr>
          <w:sz w:val="24"/>
        </w:rPr>
        <w:t>for</w:t>
      </w:r>
      <w:r>
        <w:rPr>
          <w:spacing w:val="-5"/>
          <w:sz w:val="24"/>
        </w:rPr>
        <w:t> </w:t>
      </w:r>
      <w:r>
        <w:rPr>
          <w:sz w:val="24"/>
        </w:rPr>
        <w:t>aviation</w:t>
      </w:r>
      <w:r>
        <w:rPr>
          <w:spacing w:val="-6"/>
          <w:sz w:val="24"/>
        </w:rPr>
        <w:t> </w:t>
      </w:r>
      <w:r>
        <w:rPr>
          <w:sz w:val="24"/>
        </w:rPr>
        <w:t>service</w:t>
      </w:r>
      <w:r>
        <w:rPr>
          <w:spacing w:val="-6"/>
          <w:sz w:val="24"/>
        </w:rPr>
        <w:t> </w:t>
      </w:r>
      <w:r>
        <w:rPr>
          <w:sz w:val="24"/>
        </w:rPr>
        <w:t>in</w:t>
      </w:r>
      <w:r>
        <w:rPr>
          <w:spacing w:val="-5"/>
          <w:sz w:val="24"/>
        </w:rPr>
        <w:t> </w:t>
      </w:r>
      <w:r>
        <w:rPr>
          <w:sz w:val="24"/>
        </w:rPr>
        <w:t>accordance</w:t>
      </w:r>
      <w:r>
        <w:rPr>
          <w:spacing w:val="-5"/>
          <w:sz w:val="24"/>
        </w:rPr>
        <w:t> </w:t>
      </w:r>
      <w:r>
        <w:rPr>
          <w:sz w:val="24"/>
        </w:rPr>
        <w:t>with</w:t>
      </w:r>
      <w:r>
        <w:rPr>
          <w:spacing w:val="-5"/>
          <w:sz w:val="24"/>
        </w:rPr>
        <w:t> </w:t>
      </w:r>
      <w:r>
        <w:rPr>
          <w:sz w:val="24"/>
        </w:rPr>
        <w:t>AFMAN</w:t>
      </w:r>
      <w:r>
        <w:rPr>
          <w:spacing w:val="-4"/>
          <w:sz w:val="24"/>
        </w:rPr>
        <w:t> </w:t>
      </w:r>
      <w:r>
        <w:rPr>
          <w:sz w:val="24"/>
        </w:rPr>
        <w:t>11-402</w:t>
      </w:r>
      <w:r>
        <w:rPr>
          <w:spacing w:val="-6"/>
          <w:sz w:val="24"/>
        </w:rPr>
        <w:t> </w:t>
      </w:r>
      <w:r>
        <w:rPr>
          <w:sz w:val="24"/>
        </w:rPr>
        <w:t>are</w:t>
      </w:r>
      <w:r>
        <w:rPr>
          <w:spacing w:val="-5"/>
          <w:sz w:val="24"/>
        </w:rPr>
        <w:t> </w:t>
      </w:r>
      <w:r>
        <w:rPr>
          <w:sz w:val="24"/>
        </w:rPr>
        <w:t>assigned</w:t>
      </w:r>
      <w:r>
        <w:rPr>
          <w:spacing w:val="-6"/>
          <w:sz w:val="24"/>
        </w:rPr>
        <w:t> </w:t>
      </w:r>
      <w:r>
        <w:rPr>
          <w:sz w:val="24"/>
        </w:rPr>
        <w:t>primarily</w:t>
      </w:r>
      <w:r>
        <w:rPr>
          <w:spacing w:val="-6"/>
          <w:sz w:val="24"/>
        </w:rPr>
        <w:t> </w:t>
      </w:r>
      <w:r>
        <w:rPr>
          <w:sz w:val="24"/>
        </w:rPr>
        <w:t>to fill rated requirements.</w:t>
      </w:r>
    </w:p>
    <w:p>
      <w:pPr>
        <w:pStyle w:val="ListParagraph"/>
        <w:numPr>
          <w:ilvl w:val="3"/>
          <w:numId w:val="26"/>
        </w:numPr>
        <w:tabs>
          <w:tab w:pos="2460" w:val="left" w:leader="none"/>
        </w:tabs>
        <w:spacing w:line="240" w:lineRule="auto" w:before="121" w:after="0"/>
        <w:ind w:left="1500" w:right="798" w:firstLine="0"/>
        <w:jc w:val="both"/>
        <w:rPr>
          <w:sz w:val="24"/>
        </w:rPr>
      </w:pPr>
      <w:r>
        <w:rPr>
          <w:sz w:val="24"/>
        </w:rPr>
        <w:t>Rated</w:t>
      </w:r>
      <w:r>
        <w:rPr>
          <w:spacing w:val="-1"/>
          <w:sz w:val="24"/>
        </w:rPr>
        <w:t> </w:t>
      </w:r>
      <w:r>
        <w:rPr>
          <w:sz w:val="24"/>
        </w:rPr>
        <w:t>officers</w:t>
      </w:r>
      <w:r>
        <w:rPr>
          <w:spacing w:val="-2"/>
          <w:sz w:val="24"/>
        </w:rPr>
        <w:t> </w:t>
      </w:r>
      <w:r>
        <w:rPr>
          <w:sz w:val="24"/>
        </w:rPr>
        <w:t>may</w:t>
      </w:r>
      <w:r>
        <w:rPr>
          <w:spacing w:val="-1"/>
          <w:sz w:val="24"/>
        </w:rPr>
        <w:t> </w:t>
      </w:r>
      <w:r>
        <w:rPr>
          <w:sz w:val="24"/>
        </w:rPr>
        <w:t>ask</w:t>
      </w:r>
      <w:r>
        <w:rPr>
          <w:spacing w:val="-2"/>
          <w:sz w:val="24"/>
        </w:rPr>
        <w:t> </w:t>
      </w:r>
      <w:r>
        <w:rPr>
          <w:sz w:val="24"/>
        </w:rPr>
        <w:t>for</w:t>
      </w:r>
      <w:r>
        <w:rPr>
          <w:spacing w:val="-2"/>
          <w:sz w:val="24"/>
        </w:rPr>
        <w:t> </w:t>
      </w:r>
      <w:r>
        <w:rPr>
          <w:sz w:val="24"/>
        </w:rPr>
        <w:t>a</w:t>
      </w:r>
      <w:r>
        <w:rPr>
          <w:spacing w:val="-1"/>
          <w:sz w:val="24"/>
        </w:rPr>
        <w:t> </w:t>
      </w:r>
      <w:r>
        <w:rPr>
          <w:sz w:val="24"/>
        </w:rPr>
        <w:t>change</w:t>
      </w:r>
      <w:r>
        <w:rPr>
          <w:spacing w:val="-2"/>
          <w:sz w:val="24"/>
        </w:rPr>
        <w:t> </w:t>
      </w:r>
      <w:r>
        <w:rPr>
          <w:sz w:val="24"/>
        </w:rPr>
        <w:t>to</w:t>
      </w:r>
      <w:r>
        <w:rPr>
          <w:spacing w:val="-2"/>
          <w:sz w:val="24"/>
        </w:rPr>
        <w:t> </w:t>
      </w:r>
      <w:r>
        <w:rPr>
          <w:sz w:val="24"/>
        </w:rPr>
        <w:t>another</w:t>
      </w:r>
      <w:r>
        <w:rPr>
          <w:spacing w:val="-2"/>
          <w:sz w:val="24"/>
        </w:rPr>
        <w:t> </w:t>
      </w:r>
      <w:r>
        <w:rPr>
          <w:sz w:val="24"/>
        </w:rPr>
        <w:t>rated</w:t>
      </w:r>
      <w:r>
        <w:rPr>
          <w:spacing w:val="-2"/>
          <w:sz w:val="24"/>
        </w:rPr>
        <w:t> </w:t>
      </w:r>
      <w:r>
        <w:rPr>
          <w:sz w:val="24"/>
        </w:rPr>
        <w:t>AFSC</w:t>
      </w:r>
      <w:r>
        <w:rPr>
          <w:spacing w:val="-2"/>
          <w:sz w:val="24"/>
        </w:rPr>
        <w:t> </w:t>
      </w:r>
      <w:r>
        <w:rPr>
          <w:sz w:val="24"/>
        </w:rPr>
        <w:t>or</w:t>
      </w:r>
      <w:r>
        <w:rPr>
          <w:spacing w:val="-1"/>
          <w:sz w:val="24"/>
        </w:rPr>
        <w:t> </w:t>
      </w:r>
      <w:r>
        <w:rPr>
          <w:sz w:val="24"/>
        </w:rPr>
        <w:t>non-rated</w:t>
      </w:r>
      <w:r>
        <w:rPr>
          <w:spacing w:val="-1"/>
          <w:sz w:val="24"/>
        </w:rPr>
        <w:t> </w:t>
      </w:r>
      <w:r>
        <w:rPr>
          <w:sz w:val="24"/>
        </w:rPr>
        <w:t>duty</w:t>
      </w:r>
      <w:r>
        <w:rPr>
          <w:spacing w:val="-2"/>
          <w:sz w:val="24"/>
        </w:rPr>
        <w:t> </w:t>
      </w:r>
      <w:r>
        <w:rPr>
          <w:sz w:val="24"/>
        </w:rPr>
        <w:t>as indicated in </w:t>
      </w:r>
      <w:hyperlink w:history="true" w:anchor="_bookmark164">
        <w:r>
          <w:rPr>
            <w:b/>
            <w:color w:val="0000FF"/>
            <w:sz w:val="24"/>
          </w:rPr>
          <w:t>paragraph 6.48</w:t>
        </w:r>
      </w:hyperlink>
      <w:r>
        <w:rPr>
          <w:sz w:val="24"/>
        </w:rPr>
        <w:t>.</w:t>
      </w:r>
      <w:r>
        <w:rPr>
          <w:spacing w:val="40"/>
          <w:sz w:val="24"/>
        </w:rPr>
        <w:t> </w:t>
      </w:r>
      <w:r>
        <w:rPr>
          <w:sz w:val="24"/>
        </w:rPr>
        <w:t>In addition, a commander or MAJCOM/FLDCOM may submit requests to resolve manning problems or to provide career development </w:t>
      </w:r>
      <w:r>
        <w:rPr>
          <w:spacing w:val="-2"/>
          <w:sz w:val="24"/>
        </w:rPr>
        <w:t>opportunities.</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Report officers disqualified from aviation service per AFMAN 11-402, for assignment</w:t>
      </w:r>
      <w:r>
        <w:rPr>
          <w:spacing w:val="-4"/>
          <w:sz w:val="24"/>
        </w:rPr>
        <w:t> </w:t>
      </w:r>
      <w:r>
        <w:rPr>
          <w:sz w:val="24"/>
        </w:rPr>
        <w:t>or</w:t>
      </w:r>
      <w:r>
        <w:rPr>
          <w:spacing w:val="-1"/>
          <w:sz w:val="24"/>
        </w:rPr>
        <w:t> </w:t>
      </w:r>
      <w:r>
        <w:rPr>
          <w:sz w:val="24"/>
        </w:rPr>
        <w:t>other</w:t>
      </w:r>
      <w:r>
        <w:rPr>
          <w:spacing w:val="-2"/>
          <w:sz w:val="24"/>
        </w:rPr>
        <w:t> </w:t>
      </w:r>
      <w:r>
        <w:rPr>
          <w:sz w:val="24"/>
        </w:rPr>
        <w:t>disposition</w:t>
      </w:r>
      <w:r>
        <w:rPr>
          <w:spacing w:val="-4"/>
          <w:sz w:val="24"/>
        </w:rPr>
        <w:t> </w:t>
      </w:r>
      <w:r>
        <w:rPr>
          <w:sz w:val="24"/>
        </w:rPr>
        <w:t>according</w:t>
      </w:r>
      <w:r>
        <w:rPr>
          <w:spacing w:val="-4"/>
          <w:sz w:val="24"/>
        </w:rPr>
        <w:t> </w:t>
      </w:r>
      <w:r>
        <w:rPr>
          <w:sz w:val="24"/>
        </w:rPr>
        <w:t>to </w:t>
      </w:r>
      <w:hyperlink w:history="true" w:anchor="_bookmark104">
        <w:r>
          <w:rPr>
            <w:b/>
            <w:color w:val="0000FF"/>
            <w:sz w:val="24"/>
          </w:rPr>
          <w:t>paragraph</w:t>
        </w:r>
        <w:r>
          <w:rPr>
            <w:b/>
            <w:color w:val="0000FF"/>
            <w:spacing w:val="-2"/>
            <w:sz w:val="24"/>
          </w:rPr>
          <w:t> </w:t>
        </w:r>
        <w:r>
          <w:rPr>
            <w:b/>
            <w:color w:val="0000FF"/>
            <w:sz w:val="24"/>
          </w:rPr>
          <w:t>6.21</w:t>
        </w:r>
        <w:r>
          <w:rPr>
            <w:sz w:val="24"/>
          </w:rPr>
          <w:t>.</w:t>
        </w:r>
      </w:hyperlink>
      <w:r>
        <w:rPr>
          <w:spacing w:val="40"/>
          <w:sz w:val="24"/>
        </w:rPr>
        <w:t> </w:t>
      </w:r>
      <w:r>
        <w:rPr>
          <w:sz w:val="24"/>
        </w:rPr>
        <w:t>Rated</w:t>
      </w:r>
      <w:r>
        <w:rPr>
          <w:spacing w:val="-3"/>
          <w:sz w:val="24"/>
        </w:rPr>
        <w:t> </w:t>
      </w:r>
      <w:r>
        <w:rPr>
          <w:sz w:val="24"/>
        </w:rPr>
        <w:t>officers</w:t>
      </w:r>
      <w:r>
        <w:rPr>
          <w:spacing w:val="-2"/>
          <w:sz w:val="24"/>
        </w:rPr>
        <w:t> </w:t>
      </w:r>
      <w:r>
        <w:rPr>
          <w:sz w:val="24"/>
        </w:rPr>
        <w:t>disqualified from aviation service for medical reasons may continue to be assigned to duty in a rated AFSC not involving operational flying upon approval of AFPC/DPMO according to </w:t>
      </w:r>
      <w:hyperlink w:history="true" w:anchor="_bookmark4">
        <w:r>
          <w:rPr>
            <w:b/>
            <w:color w:val="0000FF"/>
            <w:sz w:val="24"/>
          </w:rPr>
          <w:t>Chapter 2</w:t>
        </w:r>
      </w:hyperlink>
      <w:r>
        <w:rPr>
          <w:b/>
          <w:color w:val="0000FF"/>
          <w:sz w:val="24"/>
        </w:rPr>
        <w:t> </w:t>
      </w:r>
      <w:r>
        <w:rPr>
          <w:sz w:val="24"/>
        </w:rPr>
        <w:t>of this DAFI</w:t>
      </w:r>
      <w:r>
        <w:rPr>
          <w:i/>
          <w:sz w:val="24"/>
        </w:rPr>
        <w:t>.</w:t>
      </w:r>
    </w:p>
    <w:p>
      <w:pPr>
        <w:pStyle w:val="ListParagraph"/>
        <w:numPr>
          <w:ilvl w:val="3"/>
          <w:numId w:val="26"/>
        </w:numPr>
        <w:tabs>
          <w:tab w:pos="2460" w:val="left" w:leader="none"/>
        </w:tabs>
        <w:spacing w:line="240" w:lineRule="auto" w:before="120" w:after="0"/>
        <w:ind w:left="1500" w:right="803" w:firstLine="0"/>
        <w:jc w:val="both"/>
        <w:rPr>
          <w:sz w:val="24"/>
        </w:rPr>
      </w:pPr>
      <w:r>
        <w:rPr>
          <w:sz w:val="24"/>
        </w:rPr>
        <w:t>Report officers eliminated from a flying training course being attended in PCS status or TDY enroute PCS status, and officers eliminated from undergraduate flying according to </w:t>
      </w:r>
      <w:hyperlink w:history="true" w:anchor="_bookmark104">
        <w:r>
          <w:rPr>
            <w:b/>
            <w:color w:val="0000FF"/>
            <w:sz w:val="24"/>
          </w:rPr>
          <w:t>paragraph 6.21</w:t>
        </w:r>
        <w:r>
          <w:rPr>
            <w:sz w:val="24"/>
          </w:rPr>
          <w:t>.</w:t>
        </w:r>
      </w:hyperlink>
    </w:p>
    <w:p>
      <w:pPr>
        <w:pStyle w:val="ListParagraph"/>
        <w:numPr>
          <w:ilvl w:val="2"/>
          <w:numId w:val="26"/>
        </w:numPr>
        <w:tabs>
          <w:tab w:pos="1920" w:val="left" w:leader="none"/>
        </w:tabs>
        <w:spacing w:line="240" w:lineRule="auto" w:before="120" w:after="0"/>
        <w:ind w:left="1140" w:right="797" w:firstLine="0"/>
        <w:jc w:val="both"/>
        <w:rPr>
          <w:sz w:val="24"/>
        </w:rPr>
      </w:pPr>
      <w:r>
        <w:rPr>
          <w:sz w:val="24"/>
        </w:rPr>
        <w:t>Voluntary Request for Disqualification from Aviation Service.</w:t>
      </w:r>
      <w:r>
        <w:rPr>
          <w:spacing w:val="40"/>
          <w:sz w:val="24"/>
        </w:rPr>
        <w:t> </w:t>
      </w:r>
      <w:r>
        <w:rPr>
          <w:sz w:val="24"/>
        </w:rPr>
        <w:t>Rated officers applying for a commission change, legal, or medical education programs, must include a voluntary request for disqualification for aviation service. </w:t>
      </w:r>
      <w:r>
        <w:rPr>
          <w:b/>
          <w:sz w:val="24"/>
        </w:rPr>
        <w:t>(T-1) </w:t>
      </w:r>
      <w:r>
        <w:rPr>
          <w:sz w:val="24"/>
        </w:rPr>
        <w:t>Refer to AFMAN 11-402, paragraph 6.3.3.6 for complete instructions.</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Assignment</w:t>
      </w:r>
      <w:r>
        <w:rPr>
          <w:spacing w:val="-3"/>
          <w:sz w:val="24"/>
        </w:rPr>
        <w:t> </w:t>
      </w:r>
      <w:r>
        <w:rPr>
          <w:sz w:val="24"/>
        </w:rPr>
        <w:t>of</w:t>
      </w:r>
      <w:r>
        <w:rPr>
          <w:spacing w:val="-3"/>
          <w:sz w:val="24"/>
        </w:rPr>
        <w:t> </w:t>
      </w:r>
      <w:r>
        <w:rPr>
          <w:sz w:val="24"/>
        </w:rPr>
        <w:t>Rated</w:t>
      </w:r>
      <w:r>
        <w:rPr>
          <w:spacing w:val="-3"/>
          <w:sz w:val="24"/>
        </w:rPr>
        <w:t> </w:t>
      </w:r>
      <w:r>
        <w:rPr>
          <w:sz w:val="24"/>
        </w:rPr>
        <w:t>Officers</w:t>
      </w:r>
      <w:r>
        <w:rPr>
          <w:spacing w:val="-3"/>
          <w:sz w:val="24"/>
        </w:rPr>
        <w:t> </w:t>
      </w:r>
      <w:r>
        <w:rPr>
          <w:sz w:val="24"/>
        </w:rPr>
        <w:t>to</w:t>
      </w:r>
      <w:r>
        <w:rPr>
          <w:spacing w:val="-3"/>
          <w:sz w:val="24"/>
        </w:rPr>
        <w:t> </w:t>
      </w:r>
      <w:r>
        <w:rPr>
          <w:sz w:val="24"/>
        </w:rPr>
        <w:t>Non-Flying</w:t>
      </w:r>
      <w:r>
        <w:rPr>
          <w:spacing w:val="-3"/>
          <w:sz w:val="24"/>
        </w:rPr>
        <w:t> </w:t>
      </w:r>
      <w:r>
        <w:rPr>
          <w:sz w:val="24"/>
        </w:rPr>
        <w:t>Positions.</w:t>
      </w:r>
      <w:r>
        <w:rPr>
          <w:spacing w:val="40"/>
          <w:sz w:val="24"/>
        </w:rPr>
        <w:t> </w:t>
      </w:r>
      <w:r>
        <w:rPr>
          <w:sz w:val="24"/>
        </w:rPr>
        <w:t>Rated</w:t>
      </w:r>
      <w:r>
        <w:rPr>
          <w:spacing w:val="-3"/>
          <w:sz w:val="24"/>
        </w:rPr>
        <w:t> </w:t>
      </w:r>
      <w:r>
        <w:rPr>
          <w:sz w:val="24"/>
        </w:rPr>
        <w:t>officers</w:t>
      </w:r>
      <w:r>
        <w:rPr>
          <w:spacing w:val="-3"/>
          <w:sz w:val="24"/>
        </w:rPr>
        <w:t> </w:t>
      </w:r>
      <w:r>
        <w:rPr>
          <w:sz w:val="24"/>
        </w:rPr>
        <w:t>who</w:t>
      </w:r>
      <w:r>
        <w:rPr>
          <w:spacing w:val="-3"/>
          <w:sz w:val="24"/>
        </w:rPr>
        <w:t> </w:t>
      </w:r>
      <w:r>
        <w:rPr>
          <w:sz w:val="24"/>
        </w:rPr>
        <w:t>volunteer for</w:t>
      </w:r>
      <w:r>
        <w:rPr>
          <w:spacing w:val="-3"/>
          <w:sz w:val="24"/>
        </w:rPr>
        <w:t> </w:t>
      </w:r>
      <w:r>
        <w:rPr>
          <w:sz w:val="24"/>
        </w:rPr>
        <w:t>a</w:t>
      </w:r>
      <w:r>
        <w:rPr>
          <w:spacing w:val="-4"/>
          <w:sz w:val="24"/>
        </w:rPr>
        <w:t> </w:t>
      </w:r>
      <w:r>
        <w:rPr>
          <w:sz w:val="24"/>
        </w:rPr>
        <w:t>non-flying</w:t>
      </w:r>
      <w:r>
        <w:rPr>
          <w:spacing w:val="-3"/>
          <w:sz w:val="24"/>
        </w:rPr>
        <w:t> </w:t>
      </w:r>
      <w:r>
        <w:rPr>
          <w:sz w:val="24"/>
        </w:rPr>
        <w:t>position</w:t>
      </w:r>
      <w:r>
        <w:rPr>
          <w:spacing w:val="-6"/>
          <w:sz w:val="24"/>
        </w:rPr>
        <w:t> </w:t>
      </w:r>
      <w:r>
        <w:rPr>
          <w:sz w:val="24"/>
        </w:rPr>
        <w:t>(PCS</w:t>
      </w:r>
      <w:r>
        <w:rPr>
          <w:spacing w:val="-3"/>
          <w:sz w:val="24"/>
        </w:rPr>
        <w:t> </w:t>
      </w:r>
      <w:r>
        <w:rPr>
          <w:sz w:val="24"/>
        </w:rPr>
        <w:t>or</w:t>
      </w:r>
      <w:r>
        <w:rPr>
          <w:spacing w:val="-3"/>
          <w:sz w:val="24"/>
        </w:rPr>
        <w:t> </w:t>
      </w:r>
      <w:r>
        <w:rPr>
          <w:sz w:val="24"/>
        </w:rPr>
        <w:t>PCA),</w:t>
      </w:r>
      <w:r>
        <w:rPr>
          <w:spacing w:val="-3"/>
          <w:sz w:val="24"/>
        </w:rPr>
        <w:t> </w:t>
      </w:r>
      <w:r>
        <w:rPr>
          <w:sz w:val="24"/>
        </w:rPr>
        <w:t>which</w:t>
      </w:r>
      <w:r>
        <w:rPr>
          <w:spacing w:val="-3"/>
          <w:sz w:val="24"/>
        </w:rPr>
        <w:t> </w:t>
      </w:r>
      <w:r>
        <w:rPr>
          <w:sz w:val="24"/>
        </w:rPr>
        <w:t>will</w:t>
      </w:r>
      <w:r>
        <w:rPr>
          <w:spacing w:val="-3"/>
          <w:sz w:val="24"/>
        </w:rPr>
        <w:t> </w:t>
      </w:r>
      <w:r>
        <w:rPr>
          <w:sz w:val="24"/>
        </w:rPr>
        <w:t>result</w:t>
      </w:r>
      <w:r>
        <w:rPr>
          <w:spacing w:val="-3"/>
          <w:sz w:val="24"/>
        </w:rPr>
        <w:t> </w:t>
      </w:r>
      <w:r>
        <w:rPr>
          <w:sz w:val="24"/>
        </w:rPr>
        <w:t>in</w:t>
      </w:r>
      <w:r>
        <w:rPr>
          <w:spacing w:val="-4"/>
          <w:sz w:val="24"/>
        </w:rPr>
        <w:t> </w:t>
      </w:r>
      <w:r>
        <w:rPr>
          <w:sz w:val="24"/>
        </w:rPr>
        <w:t>the</w:t>
      </w:r>
      <w:r>
        <w:rPr>
          <w:spacing w:val="-3"/>
          <w:sz w:val="24"/>
        </w:rPr>
        <w:t> </w:t>
      </w:r>
      <w:r>
        <w:rPr>
          <w:sz w:val="24"/>
        </w:rPr>
        <w:t>rated</w:t>
      </w:r>
      <w:r>
        <w:rPr>
          <w:spacing w:val="-3"/>
          <w:sz w:val="24"/>
        </w:rPr>
        <w:t> </w:t>
      </w:r>
      <w:r>
        <w:rPr>
          <w:sz w:val="24"/>
        </w:rPr>
        <w:t>officer</w:t>
      </w:r>
      <w:r>
        <w:rPr>
          <w:spacing w:val="-3"/>
          <w:sz w:val="24"/>
        </w:rPr>
        <w:t> </w:t>
      </w:r>
      <w:r>
        <w:rPr>
          <w:sz w:val="24"/>
        </w:rPr>
        <w:t>missing</w:t>
      </w:r>
      <w:r>
        <w:rPr>
          <w:spacing w:val="-4"/>
          <w:sz w:val="24"/>
        </w:rPr>
        <w:t> </w:t>
      </w:r>
      <w:r>
        <w:rPr>
          <w:sz w:val="24"/>
        </w:rPr>
        <w:t>their</w:t>
      </w:r>
      <w:r>
        <w:rPr>
          <w:spacing w:val="-3"/>
          <w:sz w:val="24"/>
        </w:rPr>
        <w:t> </w:t>
      </w:r>
      <w:r>
        <w:rPr>
          <w:sz w:val="24"/>
        </w:rPr>
        <w:t>1st or 2nd flying gate, when a flying position is available, must complete a mandatory statement of understanding located on myFSS. </w:t>
      </w:r>
      <w:r>
        <w:rPr>
          <w:b/>
          <w:sz w:val="24"/>
        </w:rPr>
        <w:t>(T-1) </w:t>
      </w:r>
      <w:r>
        <w:rPr>
          <w:sz w:val="24"/>
        </w:rPr>
        <w:t>Similarly, when the assignment OPR selects a volunteer for a non-flying position when a flying position is available, the assignment transaction</w:t>
      </w:r>
      <w:r>
        <w:rPr>
          <w:spacing w:val="-9"/>
          <w:sz w:val="24"/>
        </w:rPr>
        <w:t> </w:t>
      </w:r>
      <w:r>
        <w:rPr>
          <w:sz w:val="24"/>
        </w:rPr>
        <w:t>must</w:t>
      </w:r>
      <w:r>
        <w:rPr>
          <w:spacing w:val="-8"/>
          <w:sz w:val="24"/>
        </w:rPr>
        <w:t> </w:t>
      </w:r>
      <w:r>
        <w:rPr>
          <w:sz w:val="24"/>
        </w:rPr>
        <w:t>include</w:t>
      </w:r>
      <w:r>
        <w:rPr>
          <w:spacing w:val="-9"/>
          <w:sz w:val="24"/>
        </w:rPr>
        <w:t> </w:t>
      </w:r>
      <w:r>
        <w:rPr>
          <w:sz w:val="24"/>
        </w:rPr>
        <w:t>the</w:t>
      </w:r>
      <w:r>
        <w:rPr>
          <w:spacing w:val="-8"/>
          <w:sz w:val="24"/>
        </w:rPr>
        <w:t> </w:t>
      </w:r>
      <w:r>
        <w:rPr>
          <w:sz w:val="24"/>
        </w:rPr>
        <w:t>PPC</w:t>
      </w:r>
      <w:r>
        <w:rPr>
          <w:spacing w:val="-9"/>
          <w:sz w:val="24"/>
        </w:rPr>
        <w:t> </w:t>
      </w:r>
      <w:r>
        <w:rPr>
          <w:sz w:val="24"/>
        </w:rPr>
        <w:t>“GTW”</w:t>
      </w:r>
      <w:r>
        <w:rPr>
          <w:spacing w:val="-8"/>
          <w:sz w:val="24"/>
        </w:rPr>
        <w:t> </w:t>
      </w:r>
      <w:r>
        <w:rPr>
          <w:sz w:val="24"/>
        </w:rPr>
        <w:t>in</w:t>
      </w:r>
      <w:r>
        <w:rPr>
          <w:spacing w:val="-8"/>
          <w:sz w:val="24"/>
        </w:rPr>
        <w:t> </w:t>
      </w:r>
      <w:r>
        <w:rPr>
          <w:sz w:val="24"/>
        </w:rPr>
        <w:t>the</w:t>
      </w:r>
      <w:r>
        <w:rPr>
          <w:spacing w:val="-9"/>
          <w:sz w:val="24"/>
        </w:rPr>
        <w:t> </w:t>
      </w:r>
      <w:r>
        <w:rPr>
          <w:sz w:val="24"/>
        </w:rPr>
        <w:t>assignment</w:t>
      </w:r>
      <w:r>
        <w:rPr>
          <w:spacing w:val="-9"/>
          <w:sz w:val="24"/>
        </w:rPr>
        <w:t> </w:t>
      </w:r>
      <w:r>
        <w:rPr>
          <w:sz w:val="24"/>
        </w:rPr>
        <w:t>notification.</w:t>
      </w:r>
      <w:r>
        <w:rPr>
          <w:spacing w:val="-8"/>
          <w:sz w:val="24"/>
        </w:rPr>
        <w:t> </w:t>
      </w:r>
      <w:r>
        <w:rPr>
          <w:b/>
          <w:sz w:val="24"/>
        </w:rPr>
        <w:t>(T-3)</w:t>
      </w:r>
      <w:r>
        <w:rPr>
          <w:b/>
          <w:spacing w:val="-8"/>
          <w:sz w:val="24"/>
        </w:rPr>
        <w:t> </w:t>
      </w:r>
      <w:r>
        <w:rPr>
          <w:b/>
          <w:sz w:val="24"/>
        </w:rPr>
        <w:t>Note</w:t>
      </w:r>
      <w:r>
        <w:rPr>
          <w:sz w:val="24"/>
        </w:rPr>
        <w:t>:</w:t>
      </w:r>
      <w:r>
        <w:rPr>
          <w:spacing w:val="40"/>
          <w:sz w:val="24"/>
        </w:rPr>
        <w:t> </w:t>
      </w:r>
      <w:r>
        <w:rPr>
          <w:sz w:val="24"/>
        </w:rPr>
        <w:t>Officers provide</w:t>
      </w:r>
      <w:r>
        <w:rPr>
          <w:spacing w:val="-15"/>
          <w:sz w:val="24"/>
        </w:rPr>
        <w:t> </w:t>
      </w:r>
      <w:r>
        <w:rPr>
          <w:sz w:val="24"/>
        </w:rPr>
        <w:t>the</w:t>
      </w:r>
      <w:r>
        <w:rPr>
          <w:spacing w:val="-15"/>
          <w:sz w:val="24"/>
        </w:rPr>
        <w:t> </w:t>
      </w:r>
      <w:r>
        <w:rPr>
          <w:sz w:val="24"/>
        </w:rPr>
        <w:t>original</w:t>
      </w:r>
      <w:r>
        <w:rPr>
          <w:spacing w:val="-15"/>
          <w:sz w:val="24"/>
        </w:rPr>
        <w:t> </w:t>
      </w:r>
      <w:r>
        <w:rPr>
          <w:sz w:val="24"/>
        </w:rPr>
        <w:t>to</w:t>
      </w:r>
      <w:r>
        <w:rPr>
          <w:spacing w:val="-15"/>
          <w:sz w:val="24"/>
        </w:rPr>
        <w:t> </w:t>
      </w:r>
      <w:r>
        <w:rPr>
          <w:sz w:val="24"/>
        </w:rPr>
        <w:t>AFPC/DPMO,</w:t>
      </w:r>
      <w:r>
        <w:rPr>
          <w:spacing w:val="-15"/>
          <w:sz w:val="24"/>
        </w:rPr>
        <w:t> </w:t>
      </w:r>
      <w:r>
        <w:rPr>
          <w:sz w:val="24"/>
        </w:rPr>
        <w:t>Randolph</w:t>
      </w:r>
      <w:r>
        <w:rPr>
          <w:spacing w:val="-15"/>
          <w:sz w:val="24"/>
        </w:rPr>
        <w:t> </w:t>
      </w:r>
      <w:r>
        <w:rPr>
          <w:sz w:val="24"/>
        </w:rPr>
        <w:t>AFB,</w:t>
      </w:r>
      <w:r>
        <w:rPr>
          <w:spacing w:val="-15"/>
          <w:sz w:val="24"/>
        </w:rPr>
        <w:t> </w:t>
      </w:r>
      <w:r>
        <w:rPr>
          <w:sz w:val="24"/>
        </w:rPr>
        <w:t>TX</w:t>
      </w:r>
      <w:r>
        <w:rPr>
          <w:spacing w:val="-15"/>
          <w:sz w:val="24"/>
        </w:rPr>
        <w:t> </w:t>
      </w:r>
      <w:r>
        <w:rPr>
          <w:sz w:val="24"/>
        </w:rPr>
        <w:t>78150-6001</w:t>
      </w:r>
      <w:r>
        <w:rPr>
          <w:spacing w:val="-15"/>
          <w:sz w:val="24"/>
        </w:rPr>
        <w:t> </w:t>
      </w:r>
      <w:r>
        <w:rPr>
          <w:sz w:val="24"/>
        </w:rPr>
        <w:t>through</w:t>
      </w:r>
      <w:r>
        <w:rPr>
          <w:spacing w:val="-15"/>
          <w:sz w:val="24"/>
        </w:rPr>
        <w:t> </w:t>
      </w:r>
      <w:r>
        <w:rPr>
          <w:sz w:val="24"/>
        </w:rPr>
        <w:t>the</w:t>
      </w:r>
      <w:r>
        <w:rPr>
          <w:spacing w:val="-15"/>
          <w:sz w:val="24"/>
        </w:rPr>
        <w:t> </w:t>
      </w:r>
      <w:r>
        <w:rPr>
          <w:sz w:val="24"/>
        </w:rPr>
        <w:t>MPF</w:t>
      </w:r>
      <w:r>
        <w:rPr>
          <w:spacing w:val="-15"/>
          <w:sz w:val="24"/>
        </w:rPr>
        <w:t> </w:t>
      </w:r>
      <w:r>
        <w:rPr>
          <w:sz w:val="24"/>
        </w:rPr>
        <w:t>before the assignment OPR approves the assignment.</w:t>
      </w:r>
      <w:r>
        <w:rPr>
          <w:spacing w:val="40"/>
          <w:sz w:val="24"/>
        </w:rPr>
        <w:t> </w:t>
      </w:r>
      <w:r>
        <w:rPr>
          <w:sz w:val="24"/>
        </w:rPr>
        <w:t>Assignment OPRs submit the original to the Automated</w:t>
      </w:r>
      <w:r>
        <w:rPr>
          <w:spacing w:val="-13"/>
          <w:sz w:val="24"/>
        </w:rPr>
        <w:t> </w:t>
      </w:r>
      <w:r>
        <w:rPr>
          <w:sz w:val="24"/>
        </w:rPr>
        <w:t>Records</w:t>
      </w:r>
      <w:r>
        <w:rPr>
          <w:spacing w:val="-11"/>
          <w:sz w:val="24"/>
        </w:rPr>
        <w:t> </w:t>
      </w:r>
      <w:r>
        <w:rPr>
          <w:sz w:val="24"/>
        </w:rPr>
        <w:t>Management</w:t>
      </w:r>
      <w:r>
        <w:rPr>
          <w:spacing w:val="-11"/>
          <w:sz w:val="24"/>
        </w:rPr>
        <w:t> </w:t>
      </w:r>
      <w:r>
        <w:rPr>
          <w:sz w:val="24"/>
        </w:rPr>
        <w:t>System</w:t>
      </w:r>
      <w:r>
        <w:rPr>
          <w:spacing w:val="-12"/>
          <w:sz w:val="24"/>
        </w:rPr>
        <w:t> </w:t>
      </w:r>
      <w:r>
        <w:rPr>
          <w:sz w:val="24"/>
        </w:rPr>
        <w:t>for</w:t>
      </w:r>
      <w:r>
        <w:rPr>
          <w:spacing w:val="-12"/>
          <w:sz w:val="24"/>
        </w:rPr>
        <w:t> </w:t>
      </w:r>
      <w:r>
        <w:rPr>
          <w:sz w:val="24"/>
        </w:rPr>
        <w:t>filing</w:t>
      </w:r>
      <w:r>
        <w:rPr>
          <w:spacing w:val="-11"/>
          <w:sz w:val="24"/>
        </w:rPr>
        <w:t> </w:t>
      </w:r>
      <w:r>
        <w:rPr>
          <w:sz w:val="24"/>
        </w:rPr>
        <w:t>in</w:t>
      </w:r>
      <w:r>
        <w:rPr>
          <w:spacing w:val="-12"/>
          <w:sz w:val="24"/>
        </w:rPr>
        <w:t> </w:t>
      </w:r>
      <w:r>
        <w:rPr>
          <w:sz w:val="24"/>
        </w:rPr>
        <w:t>the</w:t>
      </w:r>
      <w:r>
        <w:rPr>
          <w:spacing w:val="-12"/>
          <w:sz w:val="24"/>
        </w:rPr>
        <w:t> </w:t>
      </w:r>
      <w:r>
        <w:rPr>
          <w:sz w:val="24"/>
        </w:rPr>
        <w:t>officer’s</w:t>
      </w:r>
      <w:r>
        <w:rPr>
          <w:spacing w:val="-12"/>
          <w:sz w:val="24"/>
        </w:rPr>
        <w:t> </w:t>
      </w:r>
      <w:r>
        <w:rPr>
          <w:sz w:val="24"/>
        </w:rPr>
        <w:t>electronic</w:t>
      </w:r>
      <w:r>
        <w:rPr>
          <w:spacing w:val="-11"/>
          <w:sz w:val="24"/>
        </w:rPr>
        <w:t> </w:t>
      </w:r>
      <w:r>
        <w:rPr>
          <w:sz w:val="24"/>
        </w:rPr>
        <w:t>master</w:t>
      </w:r>
      <w:r>
        <w:rPr>
          <w:spacing w:val="-12"/>
          <w:sz w:val="24"/>
        </w:rPr>
        <w:t> </w:t>
      </w:r>
      <w:r>
        <w:rPr>
          <w:sz w:val="24"/>
        </w:rPr>
        <w:t>personnel records group as a permanent document.</w:t>
      </w:r>
    </w:p>
    <w:p>
      <w:pPr>
        <w:pStyle w:val="ListParagraph"/>
        <w:numPr>
          <w:ilvl w:val="1"/>
          <w:numId w:val="26"/>
        </w:numPr>
        <w:tabs>
          <w:tab w:pos="1380" w:val="left" w:leader="none"/>
        </w:tabs>
        <w:spacing w:line="240" w:lineRule="auto" w:before="119" w:after="0"/>
        <w:ind w:left="780" w:right="800" w:firstLine="0"/>
        <w:jc w:val="both"/>
        <w:rPr>
          <w:sz w:val="24"/>
        </w:rPr>
      </w:pPr>
      <w:bookmarkStart w:name="_bookmark98" w:id="100"/>
      <w:bookmarkEnd w:id="100"/>
      <w:r>
        <w:rPr/>
      </w:r>
      <w:r>
        <w:rPr>
          <w:b/>
          <w:sz w:val="24"/>
        </w:rPr>
        <w:t>Assignment of Former Officers.</w:t>
      </w:r>
      <w:r>
        <w:rPr>
          <w:b/>
          <w:spacing w:val="40"/>
          <w:sz w:val="24"/>
        </w:rPr>
        <w:t> </w:t>
      </w:r>
      <w:r>
        <w:rPr>
          <w:sz w:val="24"/>
        </w:rPr>
        <w:t>Former officers who enlist may remain assigned to the same</w:t>
      </w:r>
      <w:r>
        <w:rPr>
          <w:spacing w:val="-4"/>
          <w:sz w:val="24"/>
        </w:rPr>
        <w:t> </w:t>
      </w:r>
      <w:r>
        <w:rPr>
          <w:sz w:val="24"/>
        </w:rPr>
        <w:t>permanent</w:t>
      </w:r>
      <w:r>
        <w:rPr>
          <w:spacing w:val="-3"/>
          <w:sz w:val="24"/>
        </w:rPr>
        <w:t> </w:t>
      </w:r>
      <w:r>
        <w:rPr>
          <w:sz w:val="24"/>
        </w:rPr>
        <w:t>duty</w:t>
      </w:r>
      <w:r>
        <w:rPr>
          <w:spacing w:val="-5"/>
          <w:sz w:val="24"/>
        </w:rPr>
        <w:t> </w:t>
      </w:r>
      <w:r>
        <w:rPr>
          <w:sz w:val="24"/>
        </w:rPr>
        <w:t>station</w:t>
      </w:r>
      <w:r>
        <w:rPr>
          <w:spacing w:val="-3"/>
          <w:sz w:val="24"/>
        </w:rPr>
        <w:t> </w:t>
      </w:r>
      <w:r>
        <w:rPr>
          <w:sz w:val="24"/>
        </w:rPr>
        <w:t>to</w:t>
      </w:r>
      <w:r>
        <w:rPr>
          <w:spacing w:val="-5"/>
          <w:sz w:val="24"/>
        </w:rPr>
        <w:t> </w:t>
      </w:r>
      <w:r>
        <w:rPr>
          <w:sz w:val="24"/>
        </w:rPr>
        <w:t>which</w:t>
      </w:r>
      <w:r>
        <w:rPr>
          <w:spacing w:val="-5"/>
          <w:sz w:val="24"/>
        </w:rPr>
        <w:t> </w:t>
      </w:r>
      <w:r>
        <w:rPr>
          <w:sz w:val="24"/>
        </w:rPr>
        <w:t>they</w:t>
      </w:r>
      <w:r>
        <w:rPr>
          <w:spacing w:val="-3"/>
          <w:sz w:val="24"/>
        </w:rPr>
        <w:t> </w:t>
      </w:r>
      <w:r>
        <w:rPr>
          <w:sz w:val="24"/>
        </w:rPr>
        <w:t>were</w:t>
      </w:r>
      <w:r>
        <w:rPr>
          <w:spacing w:val="-4"/>
          <w:sz w:val="24"/>
        </w:rPr>
        <w:t> </w:t>
      </w:r>
      <w:r>
        <w:rPr>
          <w:sz w:val="24"/>
        </w:rPr>
        <w:t>assigned</w:t>
      </w:r>
      <w:r>
        <w:rPr>
          <w:spacing w:val="-4"/>
          <w:sz w:val="24"/>
        </w:rPr>
        <w:t> </w:t>
      </w:r>
      <w:r>
        <w:rPr>
          <w:sz w:val="24"/>
        </w:rPr>
        <w:t>immediately</w:t>
      </w:r>
      <w:r>
        <w:rPr>
          <w:spacing w:val="-5"/>
          <w:sz w:val="24"/>
        </w:rPr>
        <w:t> </w:t>
      </w:r>
      <w:r>
        <w:rPr>
          <w:sz w:val="24"/>
        </w:rPr>
        <w:t>prior</w:t>
      </w:r>
      <w:r>
        <w:rPr>
          <w:spacing w:val="-4"/>
          <w:sz w:val="24"/>
        </w:rPr>
        <w:t> </w:t>
      </w:r>
      <w:r>
        <w:rPr>
          <w:sz w:val="24"/>
        </w:rPr>
        <w:t>to</w:t>
      </w:r>
      <w:r>
        <w:rPr>
          <w:spacing w:val="-4"/>
          <w:sz w:val="24"/>
        </w:rPr>
        <w:t> </w:t>
      </w:r>
      <w:r>
        <w:rPr>
          <w:sz w:val="24"/>
        </w:rPr>
        <w:t>enlistment</w:t>
      </w:r>
      <w:r>
        <w:rPr>
          <w:spacing w:val="-4"/>
          <w:sz w:val="24"/>
        </w:rPr>
        <w:t> </w:t>
      </w:r>
      <w:r>
        <w:rPr>
          <w:sz w:val="24"/>
        </w:rPr>
        <w:t>if</w:t>
      </w:r>
      <w:r>
        <w:rPr>
          <w:spacing w:val="-5"/>
          <w:sz w:val="24"/>
        </w:rPr>
        <w:t> </w:t>
      </w:r>
      <w:r>
        <w:rPr>
          <w:sz w:val="24"/>
        </w:rPr>
        <w:t>there is a requirement for their grade/AFSC, and other assignment considerations support continued </w:t>
      </w:r>
      <w:r>
        <w:rPr>
          <w:spacing w:val="-2"/>
          <w:sz w:val="24"/>
        </w:rPr>
        <w:t>assignment.</w:t>
      </w:r>
    </w:p>
    <w:p>
      <w:pPr>
        <w:pStyle w:val="ListParagraph"/>
        <w:numPr>
          <w:ilvl w:val="1"/>
          <w:numId w:val="26"/>
        </w:numPr>
        <w:tabs>
          <w:tab w:pos="1380" w:val="left" w:leader="none"/>
        </w:tabs>
        <w:spacing w:line="240" w:lineRule="auto" w:before="120" w:after="0"/>
        <w:ind w:left="780" w:right="798" w:firstLine="0"/>
        <w:jc w:val="both"/>
        <w:rPr>
          <w:sz w:val="24"/>
        </w:rPr>
      </w:pPr>
      <w:bookmarkStart w:name="_bookmark99" w:id="101"/>
      <w:bookmarkEnd w:id="101"/>
      <w:r>
        <w:rPr/>
      </w:r>
      <w:r>
        <w:rPr>
          <w:b/>
          <w:sz w:val="24"/>
        </w:rPr>
        <w:t>First Assignment after Commissioning (From Enlisted Status). </w:t>
      </w:r>
      <w:r>
        <w:rPr>
          <w:sz w:val="24"/>
        </w:rPr>
        <w:t>RegAF and USSF officers</w:t>
      </w:r>
      <w:r>
        <w:rPr>
          <w:spacing w:val="-7"/>
          <w:sz w:val="24"/>
        </w:rPr>
        <w:t> </w:t>
      </w:r>
      <w:r>
        <w:rPr>
          <w:sz w:val="24"/>
        </w:rPr>
        <w:t>commissioned</w:t>
      </w:r>
      <w:r>
        <w:rPr>
          <w:spacing w:val="-7"/>
          <w:sz w:val="24"/>
        </w:rPr>
        <w:t> </w:t>
      </w:r>
      <w:r>
        <w:rPr>
          <w:sz w:val="24"/>
        </w:rPr>
        <w:t>from</w:t>
      </w:r>
      <w:r>
        <w:rPr>
          <w:spacing w:val="-6"/>
          <w:sz w:val="24"/>
        </w:rPr>
        <w:t> </w:t>
      </w:r>
      <w:r>
        <w:rPr>
          <w:sz w:val="24"/>
        </w:rPr>
        <w:t>enlisted</w:t>
      </w:r>
      <w:r>
        <w:rPr>
          <w:spacing w:val="-7"/>
          <w:sz w:val="24"/>
        </w:rPr>
        <w:t> </w:t>
      </w:r>
      <w:r>
        <w:rPr>
          <w:sz w:val="24"/>
        </w:rPr>
        <w:t>status</w:t>
      </w:r>
      <w:r>
        <w:rPr>
          <w:spacing w:val="-6"/>
          <w:sz w:val="24"/>
        </w:rPr>
        <w:t> </w:t>
      </w:r>
      <w:r>
        <w:rPr>
          <w:sz w:val="24"/>
        </w:rPr>
        <w:t>are</w:t>
      </w:r>
      <w:r>
        <w:rPr>
          <w:spacing w:val="-6"/>
          <w:sz w:val="24"/>
        </w:rPr>
        <w:t> </w:t>
      </w:r>
      <w:r>
        <w:rPr>
          <w:sz w:val="24"/>
        </w:rPr>
        <w:t>not</w:t>
      </w:r>
      <w:r>
        <w:rPr>
          <w:spacing w:val="-5"/>
          <w:sz w:val="24"/>
        </w:rPr>
        <w:t> </w:t>
      </w:r>
      <w:r>
        <w:rPr>
          <w:sz w:val="24"/>
        </w:rPr>
        <w:t>reassigned</w:t>
      </w:r>
      <w:r>
        <w:rPr>
          <w:spacing w:val="-7"/>
          <w:sz w:val="24"/>
        </w:rPr>
        <w:t> </w:t>
      </w:r>
      <w:r>
        <w:rPr>
          <w:sz w:val="24"/>
        </w:rPr>
        <w:t>back</w:t>
      </w:r>
      <w:r>
        <w:rPr>
          <w:spacing w:val="-5"/>
          <w:sz w:val="24"/>
        </w:rPr>
        <w:t> </w:t>
      </w:r>
      <w:r>
        <w:rPr>
          <w:sz w:val="24"/>
        </w:rPr>
        <w:t>to</w:t>
      </w:r>
      <w:r>
        <w:rPr>
          <w:spacing w:val="-7"/>
          <w:sz w:val="24"/>
        </w:rPr>
        <w:t> </w:t>
      </w:r>
      <w:r>
        <w:rPr>
          <w:sz w:val="24"/>
        </w:rPr>
        <w:t>the</w:t>
      </w:r>
      <w:r>
        <w:rPr>
          <w:spacing w:val="-5"/>
          <w:sz w:val="24"/>
        </w:rPr>
        <w:t> </w:t>
      </w:r>
      <w:r>
        <w:rPr>
          <w:sz w:val="24"/>
        </w:rPr>
        <w:t>base</w:t>
      </w:r>
      <w:r>
        <w:rPr>
          <w:spacing w:val="-5"/>
          <w:sz w:val="24"/>
        </w:rPr>
        <w:t> </w:t>
      </w:r>
      <w:r>
        <w:rPr>
          <w:sz w:val="24"/>
        </w:rPr>
        <w:t>they</w:t>
      </w:r>
      <w:r>
        <w:rPr>
          <w:spacing w:val="-6"/>
          <w:sz w:val="24"/>
        </w:rPr>
        <w:t> </w:t>
      </w:r>
      <w:r>
        <w:rPr>
          <w:sz w:val="24"/>
        </w:rPr>
        <w:t>departed</w:t>
      </w:r>
      <w:r>
        <w:rPr>
          <w:spacing w:val="-7"/>
          <w:sz w:val="24"/>
        </w:rPr>
        <w:t> </w:t>
      </w:r>
      <w:r>
        <w:rPr>
          <w:sz w:val="24"/>
        </w:rPr>
        <w:t>from for their first assignment.</w:t>
      </w:r>
      <w:r>
        <w:rPr>
          <w:spacing w:val="40"/>
          <w:sz w:val="24"/>
        </w:rPr>
        <w:t> </w:t>
      </w:r>
      <w:r>
        <w:rPr>
          <w:sz w:val="24"/>
        </w:rPr>
        <w:t>Such an assignment, however, is permitted when the member is in a formal student status.</w:t>
      </w:r>
      <w:r>
        <w:rPr>
          <w:spacing w:val="40"/>
          <w:sz w:val="24"/>
        </w:rPr>
        <w:t> </w:t>
      </w:r>
      <w:r>
        <w:rPr>
          <w:sz w:val="24"/>
        </w:rPr>
        <w:t>Example:</w:t>
      </w:r>
      <w:r>
        <w:rPr>
          <w:spacing w:val="40"/>
          <w:sz w:val="24"/>
        </w:rPr>
        <w:t> </w:t>
      </w:r>
      <w:r>
        <w:rPr>
          <w:sz w:val="24"/>
        </w:rPr>
        <w:t>if an enlisted member stationed at Base A becomes a commissioned officer, the member will not be assigned back to Base A for their first permanent party assignment after commissioning.</w:t>
      </w:r>
      <w:r>
        <w:rPr>
          <w:spacing w:val="40"/>
          <w:sz w:val="24"/>
        </w:rPr>
        <w:t> </w:t>
      </w:r>
      <w:r>
        <w:rPr>
          <w:sz w:val="24"/>
        </w:rPr>
        <w:t>This does not preclude assignment as a student if Base A also</w:t>
      </w:r>
      <w:r>
        <w:rPr>
          <w:spacing w:val="-5"/>
          <w:sz w:val="24"/>
        </w:rPr>
        <w:t> </w:t>
      </w:r>
      <w:r>
        <w:rPr>
          <w:sz w:val="24"/>
        </w:rPr>
        <w:t>happens</w:t>
      </w:r>
      <w:r>
        <w:rPr>
          <w:spacing w:val="-4"/>
          <w:sz w:val="24"/>
        </w:rPr>
        <w:t> </w:t>
      </w:r>
      <w:r>
        <w:rPr>
          <w:sz w:val="24"/>
        </w:rPr>
        <w:t>to</w:t>
      </w:r>
      <w:r>
        <w:rPr>
          <w:spacing w:val="-4"/>
          <w:sz w:val="24"/>
        </w:rPr>
        <w:t> </w:t>
      </w:r>
      <w:r>
        <w:rPr>
          <w:sz w:val="24"/>
        </w:rPr>
        <w:t>be</w:t>
      </w:r>
      <w:r>
        <w:rPr>
          <w:spacing w:val="-4"/>
          <w:sz w:val="24"/>
        </w:rPr>
        <w:t> </w:t>
      </w:r>
      <w:r>
        <w:rPr>
          <w:sz w:val="24"/>
        </w:rPr>
        <w:t>the</w:t>
      </w:r>
      <w:r>
        <w:rPr>
          <w:spacing w:val="-3"/>
          <w:sz w:val="24"/>
        </w:rPr>
        <w:t> </w:t>
      </w:r>
      <w:r>
        <w:rPr>
          <w:sz w:val="24"/>
        </w:rPr>
        <w:t>training</w:t>
      </w:r>
      <w:r>
        <w:rPr>
          <w:spacing w:val="-5"/>
          <w:sz w:val="24"/>
        </w:rPr>
        <w:t> </w:t>
      </w:r>
      <w:r>
        <w:rPr>
          <w:sz w:val="24"/>
        </w:rPr>
        <w:t>location</w:t>
      </w:r>
      <w:r>
        <w:rPr>
          <w:spacing w:val="-5"/>
          <w:sz w:val="24"/>
        </w:rPr>
        <w:t> </w:t>
      </w:r>
      <w:r>
        <w:rPr>
          <w:sz w:val="24"/>
        </w:rPr>
        <w:t>for</w:t>
      </w:r>
      <w:r>
        <w:rPr>
          <w:spacing w:val="-4"/>
          <w:sz w:val="24"/>
        </w:rPr>
        <w:t> </w:t>
      </w:r>
      <w:r>
        <w:rPr>
          <w:sz w:val="24"/>
        </w:rPr>
        <w:t>initial</w:t>
      </w:r>
      <w:r>
        <w:rPr>
          <w:spacing w:val="-5"/>
          <w:sz w:val="24"/>
        </w:rPr>
        <w:t> </w:t>
      </w:r>
      <w:r>
        <w:rPr>
          <w:sz w:val="24"/>
        </w:rPr>
        <w:t>skill</w:t>
      </w:r>
      <w:r>
        <w:rPr>
          <w:spacing w:val="-4"/>
          <w:sz w:val="24"/>
        </w:rPr>
        <w:t> </w:t>
      </w:r>
      <w:r>
        <w:rPr>
          <w:sz w:val="24"/>
        </w:rPr>
        <w:t>training</w:t>
      </w:r>
      <w:r>
        <w:rPr>
          <w:spacing w:val="-5"/>
          <w:sz w:val="24"/>
        </w:rPr>
        <w:t> </w:t>
      </w:r>
      <w:r>
        <w:rPr>
          <w:sz w:val="24"/>
        </w:rPr>
        <w:t>for</w:t>
      </w:r>
      <w:r>
        <w:rPr>
          <w:spacing w:val="-4"/>
          <w:sz w:val="24"/>
        </w:rPr>
        <w:t> </w:t>
      </w:r>
      <w:r>
        <w:rPr>
          <w:sz w:val="24"/>
        </w:rPr>
        <w:t>the</w:t>
      </w:r>
      <w:r>
        <w:rPr>
          <w:spacing w:val="-3"/>
          <w:sz w:val="24"/>
        </w:rPr>
        <w:t> </w:t>
      </w:r>
      <w:r>
        <w:rPr>
          <w:sz w:val="24"/>
        </w:rPr>
        <w:t>officer’s</w:t>
      </w:r>
      <w:r>
        <w:rPr>
          <w:spacing w:val="-4"/>
          <w:sz w:val="24"/>
        </w:rPr>
        <w:t> </w:t>
      </w:r>
      <w:r>
        <w:rPr>
          <w:sz w:val="24"/>
        </w:rPr>
        <w:t>specialty.</w:t>
      </w:r>
      <w:r>
        <w:rPr>
          <w:spacing w:val="-4"/>
          <w:sz w:val="24"/>
        </w:rPr>
        <w:t> </w:t>
      </w:r>
      <w:r>
        <w:rPr>
          <w:sz w:val="24"/>
        </w:rPr>
        <w:t>Reserve officers</w:t>
      </w:r>
      <w:r>
        <w:rPr>
          <w:spacing w:val="-5"/>
          <w:sz w:val="24"/>
        </w:rPr>
        <w:t> </w:t>
      </w:r>
      <w:r>
        <w:rPr>
          <w:sz w:val="24"/>
        </w:rPr>
        <w:t>may</w:t>
      </w:r>
      <w:r>
        <w:rPr>
          <w:spacing w:val="-3"/>
          <w:sz w:val="24"/>
        </w:rPr>
        <w:t> </w:t>
      </w:r>
      <w:r>
        <w:rPr>
          <w:sz w:val="24"/>
        </w:rPr>
        <w:t>return to</w:t>
      </w:r>
      <w:r>
        <w:rPr>
          <w:spacing w:val="-3"/>
          <w:sz w:val="24"/>
        </w:rPr>
        <w:t> </w:t>
      </w:r>
      <w:r>
        <w:rPr>
          <w:sz w:val="24"/>
        </w:rPr>
        <w:t>the</w:t>
      </w:r>
      <w:r>
        <w:rPr>
          <w:spacing w:val="-2"/>
          <w:sz w:val="24"/>
        </w:rPr>
        <w:t> </w:t>
      </w:r>
      <w:r>
        <w:rPr>
          <w:sz w:val="24"/>
        </w:rPr>
        <w:t>base they</w:t>
      </w:r>
      <w:r>
        <w:rPr>
          <w:spacing w:val="-4"/>
          <w:sz w:val="24"/>
        </w:rPr>
        <w:t> </w:t>
      </w:r>
      <w:r>
        <w:rPr>
          <w:sz w:val="24"/>
        </w:rPr>
        <w:t>departed</w:t>
      </w:r>
      <w:r>
        <w:rPr>
          <w:spacing w:val="-3"/>
          <w:sz w:val="24"/>
        </w:rPr>
        <w:t> </w:t>
      </w:r>
      <w:r>
        <w:rPr>
          <w:sz w:val="24"/>
        </w:rPr>
        <w:t>from</w:t>
      </w:r>
      <w:r>
        <w:rPr>
          <w:spacing w:val="-1"/>
          <w:sz w:val="24"/>
        </w:rPr>
        <w:t> </w:t>
      </w:r>
      <w:r>
        <w:rPr>
          <w:sz w:val="24"/>
        </w:rPr>
        <w:t>upon</w:t>
      </w:r>
      <w:r>
        <w:rPr>
          <w:spacing w:val="-3"/>
          <w:sz w:val="24"/>
        </w:rPr>
        <w:t> </w:t>
      </w:r>
      <w:r>
        <w:rPr>
          <w:sz w:val="24"/>
        </w:rPr>
        <w:t>completion</w:t>
      </w:r>
      <w:r>
        <w:rPr>
          <w:spacing w:val="-3"/>
          <w:sz w:val="24"/>
        </w:rPr>
        <w:t> </w:t>
      </w:r>
      <w:r>
        <w:rPr>
          <w:sz w:val="24"/>
        </w:rPr>
        <w:t>of a</w:t>
      </w:r>
      <w:r>
        <w:rPr>
          <w:spacing w:val="-4"/>
          <w:sz w:val="24"/>
        </w:rPr>
        <w:t> </w:t>
      </w:r>
      <w:r>
        <w:rPr>
          <w:sz w:val="24"/>
        </w:rPr>
        <w:t>commissioning</w:t>
      </w:r>
      <w:r>
        <w:rPr>
          <w:spacing w:val="-2"/>
          <w:sz w:val="24"/>
        </w:rPr>
        <w:t> program.</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798" w:firstLine="0"/>
        <w:jc w:val="left"/>
        <w:rPr>
          <w:sz w:val="24"/>
        </w:rPr>
      </w:pPr>
      <w:r>
        <w:rPr>
          <w:b/>
          <w:sz w:val="24"/>
        </w:rPr>
        <w:t>Pregnant</w:t>
      </w:r>
      <w:r>
        <w:rPr>
          <w:b/>
          <w:spacing w:val="-3"/>
          <w:sz w:val="24"/>
        </w:rPr>
        <w:t> </w:t>
      </w:r>
      <w:r>
        <w:rPr>
          <w:b/>
          <w:sz w:val="24"/>
        </w:rPr>
        <w:t>Service</w:t>
      </w:r>
      <w:r>
        <w:rPr>
          <w:b/>
          <w:spacing w:val="-4"/>
          <w:sz w:val="24"/>
        </w:rPr>
        <w:t> </w:t>
      </w:r>
      <w:r>
        <w:rPr>
          <w:b/>
          <w:sz w:val="24"/>
        </w:rPr>
        <w:t>Member.</w:t>
      </w:r>
      <w:r>
        <w:rPr>
          <w:b/>
          <w:spacing w:val="40"/>
          <w:sz w:val="24"/>
        </w:rPr>
        <w:t> </w:t>
      </w:r>
      <w:r>
        <w:rPr>
          <w:sz w:val="24"/>
        </w:rPr>
        <w:t>A</w:t>
      </w:r>
      <w:r>
        <w:rPr>
          <w:spacing w:val="-3"/>
          <w:sz w:val="24"/>
        </w:rPr>
        <w:t> </w:t>
      </w:r>
      <w:r>
        <w:rPr>
          <w:sz w:val="24"/>
        </w:rPr>
        <w:t>service</w:t>
      </w:r>
      <w:r>
        <w:rPr>
          <w:spacing w:val="-3"/>
          <w:sz w:val="24"/>
        </w:rPr>
        <w:t> </w:t>
      </w:r>
      <w:r>
        <w:rPr>
          <w:sz w:val="24"/>
        </w:rPr>
        <w:t>member</w:t>
      </w:r>
      <w:r>
        <w:rPr>
          <w:spacing w:val="-3"/>
          <w:sz w:val="24"/>
        </w:rPr>
        <w:t> </w:t>
      </w:r>
      <w:r>
        <w:rPr>
          <w:sz w:val="24"/>
        </w:rPr>
        <w:t>who</w:t>
      </w:r>
      <w:r>
        <w:rPr>
          <w:spacing w:val="-3"/>
          <w:sz w:val="24"/>
        </w:rPr>
        <w:t> </w:t>
      </w:r>
      <w:r>
        <w:rPr>
          <w:sz w:val="24"/>
        </w:rPr>
        <w:t>is</w:t>
      </w:r>
      <w:r>
        <w:rPr>
          <w:spacing w:val="-3"/>
          <w:sz w:val="24"/>
        </w:rPr>
        <w:t> </w:t>
      </w:r>
      <w:r>
        <w:rPr>
          <w:sz w:val="24"/>
        </w:rPr>
        <w:t>medically</w:t>
      </w:r>
      <w:r>
        <w:rPr>
          <w:spacing w:val="-3"/>
          <w:sz w:val="24"/>
        </w:rPr>
        <w:t> </w:t>
      </w:r>
      <w:r>
        <w:rPr>
          <w:sz w:val="24"/>
        </w:rPr>
        <w:t>confirmed</w:t>
      </w:r>
      <w:r>
        <w:rPr>
          <w:spacing w:val="-3"/>
          <w:sz w:val="24"/>
        </w:rPr>
        <w:t> </w:t>
      </w:r>
      <w:r>
        <w:rPr>
          <w:sz w:val="24"/>
        </w:rPr>
        <w:t>as</w:t>
      </w:r>
      <w:r>
        <w:rPr>
          <w:spacing w:val="-3"/>
          <w:sz w:val="24"/>
        </w:rPr>
        <w:t> </w:t>
      </w:r>
      <w:r>
        <w:rPr>
          <w:sz w:val="24"/>
        </w:rPr>
        <w:t>pregnant</w:t>
      </w:r>
      <w:r>
        <w:rPr>
          <w:spacing w:val="-3"/>
          <w:sz w:val="24"/>
        </w:rPr>
        <w:t> </w:t>
      </w:r>
      <w:r>
        <w:rPr>
          <w:sz w:val="24"/>
        </w:rPr>
        <w:t>is not normally reassigned PCS while pregnant, except as provided for below.</w:t>
      </w:r>
    </w:p>
    <w:p>
      <w:pPr>
        <w:pStyle w:val="ListParagraph"/>
        <w:numPr>
          <w:ilvl w:val="2"/>
          <w:numId w:val="26"/>
        </w:numPr>
        <w:tabs>
          <w:tab w:pos="1920" w:val="left" w:leader="none"/>
        </w:tabs>
        <w:spacing w:line="240" w:lineRule="auto" w:before="120" w:after="0"/>
        <w:ind w:left="1920" w:right="0" w:hanging="780"/>
        <w:jc w:val="left"/>
        <w:rPr>
          <w:sz w:val="24"/>
        </w:rPr>
      </w:pPr>
      <w:r>
        <w:rPr>
          <w:sz w:val="24"/>
        </w:rPr>
        <w:t>The</w:t>
      </w:r>
      <w:r>
        <w:rPr>
          <w:spacing w:val="-1"/>
          <w:sz w:val="24"/>
        </w:rPr>
        <w:t> </w:t>
      </w:r>
      <w:r>
        <w:rPr>
          <w:sz w:val="24"/>
        </w:rPr>
        <w:t>MPF will reclama</w:t>
      </w:r>
      <w:r>
        <w:rPr>
          <w:spacing w:val="-1"/>
          <w:sz w:val="24"/>
        </w:rPr>
        <w:t> </w:t>
      </w:r>
      <w:r>
        <w:rPr>
          <w:sz w:val="24"/>
        </w:rPr>
        <w:t>assignments</w:t>
      </w:r>
      <w:r>
        <w:rPr>
          <w:spacing w:val="-1"/>
          <w:sz w:val="24"/>
        </w:rPr>
        <w:t> </w:t>
      </w:r>
      <w:r>
        <w:rPr>
          <w:sz w:val="24"/>
        </w:rPr>
        <w:t>as </w:t>
      </w:r>
      <w:r>
        <w:rPr>
          <w:spacing w:val="-2"/>
          <w:sz w:val="24"/>
        </w:rPr>
        <w:t>follows:</w:t>
      </w:r>
    </w:p>
    <w:p>
      <w:pPr>
        <w:pStyle w:val="ListParagraph"/>
        <w:numPr>
          <w:ilvl w:val="3"/>
          <w:numId w:val="26"/>
        </w:numPr>
        <w:tabs>
          <w:tab w:pos="2460" w:val="left" w:leader="none"/>
        </w:tabs>
        <w:spacing w:line="240" w:lineRule="auto" w:before="121" w:after="0"/>
        <w:ind w:left="2460" w:right="0" w:hanging="960"/>
        <w:jc w:val="left"/>
        <w:rPr>
          <w:sz w:val="24"/>
        </w:rPr>
      </w:pPr>
      <w:r>
        <w:rPr>
          <w:sz w:val="24"/>
        </w:rPr>
        <w:t>To</w:t>
      </w:r>
      <w:r>
        <w:rPr>
          <w:spacing w:val="-1"/>
          <w:sz w:val="24"/>
        </w:rPr>
        <w:t> </w:t>
      </w:r>
      <w:r>
        <w:rPr>
          <w:sz w:val="24"/>
        </w:rPr>
        <w:t>any</w:t>
      </w:r>
      <w:r>
        <w:rPr>
          <w:spacing w:val="-1"/>
          <w:sz w:val="24"/>
        </w:rPr>
        <w:t> </w:t>
      </w:r>
      <w:r>
        <w:rPr>
          <w:sz w:val="24"/>
        </w:rPr>
        <w:t>overseas</w:t>
      </w:r>
      <w:r>
        <w:rPr>
          <w:spacing w:val="-1"/>
          <w:sz w:val="24"/>
        </w:rPr>
        <w:t> </w:t>
      </w:r>
      <w:r>
        <w:rPr>
          <w:sz w:val="24"/>
        </w:rPr>
        <w:t>location</w:t>
      </w:r>
      <w:r>
        <w:rPr>
          <w:spacing w:val="-1"/>
          <w:sz w:val="24"/>
        </w:rPr>
        <w:t> </w:t>
      </w:r>
      <w:r>
        <w:rPr>
          <w:sz w:val="24"/>
        </w:rPr>
        <w:t>(long</w:t>
      </w:r>
      <w:r>
        <w:rPr>
          <w:spacing w:val="-1"/>
          <w:sz w:val="24"/>
        </w:rPr>
        <w:t> </w:t>
      </w:r>
      <w:r>
        <w:rPr>
          <w:sz w:val="24"/>
        </w:rPr>
        <w:t>or</w:t>
      </w:r>
      <w:r>
        <w:rPr>
          <w:spacing w:val="-1"/>
          <w:sz w:val="24"/>
        </w:rPr>
        <w:t> </w:t>
      </w:r>
      <w:r>
        <w:rPr>
          <w:sz w:val="24"/>
        </w:rPr>
        <w:t>short</w:t>
      </w:r>
      <w:r>
        <w:rPr>
          <w:spacing w:val="-2"/>
          <w:sz w:val="24"/>
        </w:rPr>
        <w:t> </w:t>
      </w:r>
      <w:r>
        <w:rPr>
          <w:sz w:val="24"/>
        </w:rPr>
        <w:t>tour</w:t>
      </w:r>
      <w:r>
        <w:rPr>
          <w:spacing w:val="-1"/>
          <w:sz w:val="24"/>
        </w:rPr>
        <w:t> </w:t>
      </w:r>
      <w:r>
        <w:rPr>
          <w:sz w:val="24"/>
        </w:rPr>
        <w:t>location).</w:t>
      </w:r>
      <w:r>
        <w:rPr>
          <w:spacing w:val="2"/>
          <w:sz w:val="24"/>
        </w:rPr>
        <w:t> </w:t>
      </w:r>
      <w:r>
        <w:rPr>
          <w:b/>
          <w:sz w:val="24"/>
        </w:rPr>
        <w:t>(T-</w:t>
      </w:r>
      <w:r>
        <w:rPr>
          <w:b/>
          <w:spacing w:val="-5"/>
          <w:sz w:val="24"/>
        </w:rPr>
        <w:t>1)</w:t>
      </w:r>
    </w:p>
    <w:p>
      <w:pPr>
        <w:pStyle w:val="ListParagraph"/>
        <w:numPr>
          <w:ilvl w:val="3"/>
          <w:numId w:val="26"/>
        </w:numPr>
        <w:tabs>
          <w:tab w:pos="2460" w:val="left" w:leader="none"/>
        </w:tabs>
        <w:spacing w:line="240" w:lineRule="auto" w:before="120" w:after="0"/>
        <w:ind w:left="1500" w:right="802" w:firstLine="0"/>
        <w:jc w:val="left"/>
        <w:rPr>
          <w:sz w:val="24"/>
        </w:rPr>
      </w:pPr>
      <w:r>
        <w:rPr>
          <w:sz w:val="24"/>
        </w:rPr>
        <w:t>Within</w:t>
      </w:r>
      <w:r>
        <w:rPr>
          <w:spacing w:val="-4"/>
          <w:sz w:val="24"/>
        </w:rPr>
        <w:t> </w:t>
      </w:r>
      <w:r>
        <w:rPr>
          <w:sz w:val="24"/>
        </w:rPr>
        <w:t>the</w:t>
      </w:r>
      <w:r>
        <w:rPr>
          <w:spacing w:val="-3"/>
          <w:sz w:val="24"/>
        </w:rPr>
        <w:t> </w:t>
      </w:r>
      <w:r>
        <w:rPr>
          <w:sz w:val="24"/>
        </w:rPr>
        <w:t>CONUS</w:t>
      </w:r>
      <w:r>
        <w:rPr>
          <w:spacing w:val="-3"/>
          <w:sz w:val="24"/>
        </w:rPr>
        <w:t> </w:t>
      </w:r>
      <w:r>
        <w:rPr>
          <w:sz w:val="24"/>
        </w:rPr>
        <w:t>when</w:t>
      </w:r>
      <w:r>
        <w:rPr>
          <w:spacing w:val="-3"/>
          <w:sz w:val="24"/>
        </w:rPr>
        <w:t> </w:t>
      </w:r>
      <w:r>
        <w:rPr>
          <w:sz w:val="24"/>
        </w:rPr>
        <w:t>the</w:t>
      </w:r>
      <w:r>
        <w:rPr>
          <w:spacing w:val="-3"/>
          <w:sz w:val="24"/>
        </w:rPr>
        <w:t> </w:t>
      </w:r>
      <w:r>
        <w:rPr>
          <w:sz w:val="24"/>
        </w:rPr>
        <w:t>RNLTD</w:t>
      </w:r>
      <w:r>
        <w:rPr>
          <w:spacing w:val="-3"/>
          <w:sz w:val="24"/>
        </w:rPr>
        <w:t> </w:t>
      </w:r>
      <w:r>
        <w:rPr>
          <w:sz w:val="24"/>
        </w:rPr>
        <w:t>is</w:t>
      </w:r>
      <w:r>
        <w:rPr>
          <w:spacing w:val="-3"/>
          <w:sz w:val="24"/>
        </w:rPr>
        <w:t> </w:t>
      </w:r>
      <w:r>
        <w:rPr>
          <w:sz w:val="24"/>
        </w:rPr>
        <w:t>after</w:t>
      </w:r>
      <w:r>
        <w:rPr>
          <w:spacing w:val="-3"/>
          <w:sz w:val="24"/>
        </w:rPr>
        <w:t> </w:t>
      </w:r>
      <w:r>
        <w:rPr>
          <w:sz w:val="24"/>
        </w:rPr>
        <w:t>the</w:t>
      </w:r>
      <w:r>
        <w:rPr>
          <w:spacing w:val="-3"/>
          <w:sz w:val="24"/>
        </w:rPr>
        <w:t> </w:t>
      </w:r>
      <w:r>
        <w:rPr>
          <w:sz w:val="24"/>
        </w:rPr>
        <w:t>sixth</w:t>
      </w:r>
      <w:r>
        <w:rPr>
          <w:spacing w:val="-3"/>
          <w:sz w:val="24"/>
        </w:rPr>
        <w:t> </w:t>
      </w:r>
      <w:r>
        <w:rPr>
          <w:sz w:val="24"/>
        </w:rPr>
        <w:t>month</w:t>
      </w:r>
      <w:r>
        <w:rPr>
          <w:spacing w:val="-3"/>
          <w:sz w:val="24"/>
        </w:rPr>
        <w:t> </w:t>
      </w:r>
      <w:r>
        <w:rPr>
          <w:sz w:val="24"/>
        </w:rPr>
        <w:t>(3rd</w:t>
      </w:r>
      <w:r>
        <w:rPr>
          <w:spacing w:val="-3"/>
          <w:sz w:val="24"/>
        </w:rPr>
        <w:t> </w:t>
      </w:r>
      <w:r>
        <w:rPr>
          <w:sz w:val="24"/>
        </w:rPr>
        <w:t>trimester)</w:t>
      </w:r>
      <w:r>
        <w:rPr>
          <w:spacing w:val="-3"/>
          <w:sz w:val="24"/>
        </w:rPr>
        <w:t> </w:t>
      </w:r>
      <w:r>
        <w:rPr>
          <w:sz w:val="24"/>
        </w:rPr>
        <w:t>of pregnancy and the move is not a mandatory PCS. </w:t>
      </w:r>
      <w:r>
        <w:rPr>
          <w:b/>
          <w:sz w:val="24"/>
        </w:rPr>
        <w:t>(T-1)</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To</w:t>
      </w:r>
      <w:r>
        <w:rPr>
          <w:spacing w:val="-3"/>
          <w:sz w:val="24"/>
        </w:rPr>
        <w:t> </w:t>
      </w:r>
      <w:r>
        <w:rPr>
          <w:sz w:val="24"/>
        </w:rPr>
        <w:t>a</w:t>
      </w:r>
      <w:r>
        <w:rPr>
          <w:spacing w:val="-1"/>
          <w:sz w:val="24"/>
        </w:rPr>
        <w:t> </w:t>
      </w:r>
      <w:r>
        <w:rPr>
          <w:sz w:val="24"/>
        </w:rPr>
        <w:t>CONUS-isolated</w:t>
      </w:r>
      <w:r>
        <w:rPr>
          <w:spacing w:val="-1"/>
          <w:sz w:val="24"/>
        </w:rPr>
        <w:t> </w:t>
      </w:r>
      <w:r>
        <w:rPr>
          <w:sz w:val="24"/>
        </w:rPr>
        <w:t>station.</w:t>
      </w:r>
      <w:r>
        <w:rPr>
          <w:spacing w:val="-1"/>
          <w:sz w:val="24"/>
        </w:rPr>
        <w:t> </w:t>
      </w:r>
      <w:r>
        <w:rPr>
          <w:b/>
          <w:sz w:val="24"/>
        </w:rPr>
        <w:t>(T-</w:t>
      </w:r>
      <w:r>
        <w:rPr>
          <w:b/>
          <w:spacing w:val="-5"/>
          <w:sz w:val="24"/>
        </w:rPr>
        <w:t>1)</w:t>
      </w:r>
    </w:p>
    <w:p>
      <w:pPr>
        <w:pStyle w:val="ListParagraph"/>
        <w:numPr>
          <w:ilvl w:val="2"/>
          <w:numId w:val="26"/>
        </w:numPr>
        <w:tabs>
          <w:tab w:pos="1920" w:val="left" w:leader="none"/>
        </w:tabs>
        <w:spacing w:line="240" w:lineRule="auto" w:before="120" w:after="0"/>
        <w:ind w:left="1920" w:right="0" w:hanging="780"/>
        <w:jc w:val="both"/>
        <w:rPr>
          <w:sz w:val="24"/>
        </w:rPr>
      </w:pPr>
      <w:r>
        <w:rPr>
          <w:sz w:val="24"/>
        </w:rPr>
        <w:t>Members</w:t>
      </w:r>
      <w:r>
        <w:rPr>
          <w:spacing w:val="-10"/>
          <w:sz w:val="24"/>
        </w:rPr>
        <w:t> </w:t>
      </w:r>
      <w:r>
        <w:rPr>
          <w:sz w:val="24"/>
        </w:rPr>
        <w:t>overseas</w:t>
      </w:r>
      <w:r>
        <w:rPr>
          <w:spacing w:val="-9"/>
          <w:sz w:val="24"/>
        </w:rPr>
        <w:t> </w:t>
      </w:r>
      <w:r>
        <w:rPr>
          <w:sz w:val="24"/>
        </w:rPr>
        <w:t>will</w:t>
      </w:r>
      <w:r>
        <w:rPr>
          <w:spacing w:val="-9"/>
          <w:sz w:val="24"/>
        </w:rPr>
        <w:t> </w:t>
      </w:r>
      <w:r>
        <w:rPr>
          <w:sz w:val="24"/>
        </w:rPr>
        <w:t>be</w:t>
      </w:r>
      <w:r>
        <w:rPr>
          <w:spacing w:val="-10"/>
          <w:sz w:val="24"/>
        </w:rPr>
        <w:t> </w:t>
      </w:r>
      <w:r>
        <w:rPr>
          <w:sz w:val="24"/>
        </w:rPr>
        <w:t>curtailed</w:t>
      </w:r>
      <w:r>
        <w:rPr>
          <w:spacing w:val="-10"/>
          <w:sz w:val="24"/>
        </w:rPr>
        <w:t> </w:t>
      </w:r>
      <w:r>
        <w:rPr>
          <w:sz w:val="24"/>
        </w:rPr>
        <w:t>due</w:t>
      </w:r>
      <w:r>
        <w:rPr>
          <w:spacing w:val="-11"/>
          <w:sz w:val="24"/>
        </w:rPr>
        <w:t> </w:t>
      </w:r>
      <w:r>
        <w:rPr>
          <w:sz w:val="24"/>
        </w:rPr>
        <w:t>to</w:t>
      </w:r>
      <w:r>
        <w:rPr>
          <w:spacing w:val="-8"/>
          <w:sz w:val="24"/>
        </w:rPr>
        <w:t> </w:t>
      </w:r>
      <w:r>
        <w:rPr>
          <w:sz w:val="24"/>
        </w:rPr>
        <w:t>pregnancy</w:t>
      </w:r>
      <w:r>
        <w:rPr>
          <w:spacing w:val="-10"/>
          <w:sz w:val="24"/>
        </w:rPr>
        <w:t> </w:t>
      </w:r>
      <w:r>
        <w:rPr>
          <w:sz w:val="24"/>
        </w:rPr>
        <w:t>as</w:t>
      </w:r>
      <w:r>
        <w:rPr>
          <w:spacing w:val="-9"/>
          <w:sz w:val="24"/>
        </w:rPr>
        <w:t> </w:t>
      </w:r>
      <w:r>
        <w:rPr>
          <w:sz w:val="24"/>
        </w:rPr>
        <w:t>follows:</w:t>
      </w:r>
      <w:r>
        <w:rPr>
          <w:spacing w:val="-11"/>
          <w:sz w:val="24"/>
        </w:rPr>
        <w:t> </w:t>
      </w:r>
      <w:r>
        <w:rPr>
          <w:sz w:val="24"/>
        </w:rPr>
        <w:t>(also</w:t>
      </w:r>
      <w:r>
        <w:rPr>
          <w:spacing w:val="-11"/>
          <w:sz w:val="24"/>
        </w:rPr>
        <w:t> </w:t>
      </w:r>
      <w:r>
        <w:rPr>
          <w:sz w:val="24"/>
        </w:rPr>
        <w:t>see</w:t>
      </w:r>
      <w:r>
        <w:rPr>
          <w:spacing w:val="-7"/>
          <w:sz w:val="24"/>
        </w:rPr>
        <w:t> </w:t>
      </w:r>
      <w:hyperlink w:history="true" w:anchor="_bookmark38">
        <w:r>
          <w:rPr>
            <w:b/>
            <w:color w:val="0000FF"/>
            <w:sz w:val="24"/>
          </w:rPr>
          <w:t>Table</w:t>
        </w:r>
        <w:r>
          <w:rPr>
            <w:b/>
            <w:color w:val="0000FF"/>
            <w:spacing w:val="-8"/>
            <w:sz w:val="24"/>
          </w:rPr>
          <w:t> </w:t>
        </w:r>
        <w:r>
          <w:rPr>
            <w:b/>
            <w:color w:val="0000FF"/>
            <w:spacing w:val="-2"/>
            <w:sz w:val="24"/>
          </w:rPr>
          <w:t>3.1</w:t>
        </w:r>
      </w:hyperlink>
      <w:r>
        <w:rPr>
          <w:spacing w:val="-2"/>
          <w:sz w:val="24"/>
        </w:rPr>
        <w:t>.).</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When the child is to be placed out for adoption.</w:t>
      </w:r>
      <w:r>
        <w:rPr>
          <w:spacing w:val="40"/>
          <w:sz w:val="24"/>
        </w:rPr>
        <w:t> </w:t>
      </w:r>
      <w:r>
        <w:rPr>
          <w:sz w:val="24"/>
        </w:rPr>
        <w:t>Return of a single female military member to the CONUS is necessary to prevent possible problems of citizenship for the child in the future.</w:t>
      </w:r>
      <w:r>
        <w:rPr>
          <w:spacing w:val="40"/>
          <w:sz w:val="24"/>
        </w:rPr>
        <w:t> </w:t>
      </w:r>
      <w:r>
        <w:rPr>
          <w:sz w:val="24"/>
        </w:rPr>
        <w:t>This provision does not apply to members assigned to Alaska, Hawaii,</w:t>
      </w:r>
      <w:r>
        <w:rPr>
          <w:spacing w:val="-5"/>
          <w:sz w:val="24"/>
        </w:rPr>
        <w:t> </w:t>
      </w:r>
      <w:r>
        <w:rPr>
          <w:sz w:val="24"/>
        </w:rPr>
        <w:t>or</w:t>
      </w:r>
      <w:r>
        <w:rPr>
          <w:spacing w:val="-4"/>
          <w:sz w:val="24"/>
        </w:rPr>
        <w:t> </w:t>
      </w:r>
      <w:r>
        <w:rPr>
          <w:sz w:val="24"/>
        </w:rPr>
        <w:t>those</w:t>
      </w:r>
      <w:r>
        <w:rPr>
          <w:spacing w:val="-4"/>
          <w:sz w:val="24"/>
        </w:rPr>
        <w:t> </w:t>
      </w:r>
      <w:r>
        <w:rPr>
          <w:sz w:val="24"/>
        </w:rPr>
        <w:t>other</w:t>
      </w:r>
      <w:r>
        <w:rPr>
          <w:spacing w:val="-4"/>
          <w:sz w:val="24"/>
        </w:rPr>
        <w:t> </w:t>
      </w:r>
      <w:r>
        <w:rPr>
          <w:sz w:val="24"/>
        </w:rPr>
        <w:t>locations</w:t>
      </w:r>
      <w:r>
        <w:rPr>
          <w:spacing w:val="-5"/>
          <w:sz w:val="24"/>
        </w:rPr>
        <w:t> </w:t>
      </w:r>
      <w:r>
        <w:rPr>
          <w:sz w:val="24"/>
        </w:rPr>
        <w:t>OCONUS</w:t>
      </w:r>
      <w:r>
        <w:rPr>
          <w:spacing w:val="-4"/>
          <w:sz w:val="24"/>
        </w:rPr>
        <w:t> </w:t>
      </w:r>
      <w:r>
        <w:rPr>
          <w:sz w:val="24"/>
        </w:rPr>
        <w:t>if</w:t>
      </w:r>
      <w:r>
        <w:rPr>
          <w:spacing w:val="-4"/>
          <w:sz w:val="24"/>
        </w:rPr>
        <w:t> </w:t>
      </w:r>
      <w:r>
        <w:rPr>
          <w:sz w:val="24"/>
        </w:rPr>
        <w:t>a</w:t>
      </w:r>
      <w:r>
        <w:rPr>
          <w:spacing w:val="-5"/>
          <w:sz w:val="24"/>
        </w:rPr>
        <w:t> </w:t>
      </w:r>
      <w:r>
        <w:rPr>
          <w:sz w:val="24"/>
        </w:rPr>
        <w:t>child</w:t>
      </w:r>
      <w:r>
        <w:rPr>
          <w:spacing w:val="-5"/>
          <w:sz w:val="24"/>
        </w:rPr>
        <w:t> </w:t>
      </w:r>
      <w:r>
        <w:rPr>
          <w:sz w:val="24"/>
        </w:rPr>
        <w:t>of</w:t>
      </w:r>
      <w:r>
        <w:rPr>
          <w:spacing w:val="-4"/>
          <w:sz w:val="24"/>
        </w:rPr>
        <w:t> </w:t>
      </w:r>
      <w:r>
        <w:rPr>
          <w:sz w:val="24"/>
        </w:rPr>
        <w:t>a</w:t>
      </w:r>
      <w:r>
        <w:rPr>
          <w:spacing w:val="-5"/>
          <w:sz w:val="24"/>
        </w:rPr>
        <w:t> </w:t>
      </w:r>
      <w:r>
        <w:rPr>
          <w:sz w:val="24"/>
        </w:rPr>
        <w:t>member</w:t>
      </w:r>
      <w:r>
        <w:rPr>
          <w:spacing w:val="-4"/>
          <w:sz w:val="24"/>
        </w:rPr>
        <w:t> </w:t>
      </w:r>
      <w:r>
        <w:rPr>
          <w:sz w:val="24"/>
        </w:rPr>
        <w:t>is</w:t>
      </w:r>
      <w:r>
        <w:rPr>
          <w:spacing w:val="-4"/>
          <w:sz w:val="24"/>
        </w:rPr>
        <w:t> </w:t>
      </w:r>
      <w:r>
        <w:rPr>
          <w:sz w:val="24"/>
        </w:rPr>
        <w:t>a</w:t>
      </w:r>
      <w:r>
        <w:rPr>
          <w:spacing w:val="-5"/>
          <w:sz w:val="24"/>
        </w:rPr>
        <w:t> </w:t>
      </w:r>
      <w:r>
        <w:rPr>
          <w:sz w:val="24"/>
        </w:rPr>
        <w:t>U.S.</w:t>
      </w:r>
      <w:r>
        <w:rPr>
          <w:spacing w:val="-5"/>
          <w:sz w:val="24"/>
        </w:rPr>
        <w:t> </w:t>
      </w:r>
      <w:r>
        <w:rPr>
          <w:sz w:val="24"/>
        </w:rPr>
        <w:t>citizen</w:t>
      </w:r>
      <w:r>
        <w:rPr>
          <w:spacing w:val="-5"/>
          <w:sz w:val="24"/>
        </w:rPr>
        <w:t> </w:t>
      </w:r>
      <w:r>
        <w:rPr>
          <w:sz w:val="24"/>
        </w:rPr>
        <w:t>at</w:t>
      </w:r>
      <w:r>
        <w:rPr>
          <w:spacing w:val="-4"/>
          <w:sz w:val="24"/>
        </w:rPr>
        <w:t> </w:t>
      </w:r>
      <w:r>
        <w:rPr>
          <w:sz w:val="24"/>
        </w:rPr>
        <w:t>birth. </w:t>
      </w:r>
      <w:r>
        <w:rPr>
          <w:b/>
          <w:spacing w:val="-2"/>
          <w:sz w:val="24"/>
        </w:rPr>
        <w:t>(T-1)</w:t>
      </w:r>
    </w:p>
    <w:p>
      <w:pPr>
        <w:pStyle w:val="ListParagraph"/>
        <w:numPr>
          <w:ilvl w:val="3"/>
          <w:numId w:val="26"/>
        </w:numPr>
        <w:tabs>
          <w:tab w:pos="2460" w:val="left" w:leader="none"/>
        </w:tabs>
        <w:spacing w:line="240" w:lineRule="auto" w:before="120" w:after="0"/>
        <w:ind w:left="1500" w:right="803" w:firstLine="0"/>
        <w:jc w:val="both"/>
        <w:rPr>
          <w:sz w:val="24"/>
        </w:rPr>
      </w:pPr>
      <w:r>
        <w:rPr>
          <w:sz w:val="24"/>
        </w:rPr>
        <w:t>Lack of obstetrical care or other medical considerations require the member be returned to the CONUS before DEROS. </w:t>
      </w:r>
      <w:r>
        <w:rPr>
          <w:b/>
          <w:sz w:val="24"/>
        </w:rPr>
        <w:t>(T-1)</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The member is assigned to a dependent-restricted location (that is, there is no accompanied-by-dependents tour authorized at that location, see the PDTATAC AP-TL- 01, Tour Lengths and Tour of duty OCONUS, </w:t>
      </w:r>
      <w:hyperlink r:id="rId15">
        <w:r>
          <w:rPr>
            <w:b/>
            <w:color w:val="0000FF"/>
            <w:sz w:val="24"/>
            <w:u w:val="single" w:color="0000FF"/>
          </w:rPr>
          <w:t>https://www.travel.dod.mil/Policy-</w:t>
        </w:r>
      </w:hyperlink>
      <w:r>
        <w:rPr>
          <w:b/>
          <w:color w:val="0000FF"/>
          <w:sz w:val="24"/>
          <w:u w:val="none"/>
        </w:rPr>
        <w:t> </w:t>
      </w:r>
      <w:hyperlink r:id="rId15">
        <w:r>
          <w:rPr>
            <w:b/>
            <w:color w:val="0000FF"/>
            <w:sz w:val="24"/>
            <w:u w:val="single" w:color="0000FF"/>
          </w:rPr>
          <w:t>Regulations/Joint-Travel-Regulations/Supplements/</w:t>
        </w:r>
      </w:hyperlink>
      <w:r>
        <w:rPr>
          <w:sz w:val="24"/>
          <w:u w:val="none"/>
        </w:rPr>
        <w:t>). </w:t>
      </w:r>
      <w:r>
        <w:rPr>
          <w:b/>
          <w:sz w:val="24"/>
          <w:u w:val="none"/>
        </w:rPr>
        <w:t>(T-1)</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The member is assigned to a location where the unaccompanied tour length is less</w:t>
      </w:r>
      <w:r>
        <w:rPr>
          <w:spacing w:val="-3"/>
          <w:sz w:val="24"/>
        </w:rPr>
        <w:t> </w:t>
      </w:r>
      <w:r>
        <w:rPr>
          <w:sz w:val="24"/>
        </w:rPr>
        <w:t>than</w:t>
      </w:r>
      <w:r>
        <w:rPr>
          <w:spacing w:val="-3"/>
          <w:sz w:val="24"/>
        </w:rPr>
        <w:t> </w:t>
      </w:r>
      <w:r>
        <w:rPr>
          <w:sz w:val="24"/>
        </w:rPr>
        <w:t>18</w:t>
      </w:r>
      <w:r>
        <w:rPr>
          <w:spacing w:val="-3"/>
          <w:sz w:val="24"/>
        </w:rPr>
        <w:t> </w:t>
      </w:r>
      <w:r>
        <w:rPr>
          <w:sz w:val="24"/>
        </w:rPr>
        <w:t>months</w:t>
      </w:r>
      <w:r>
        <w:rPr>
          <w:spacing w:val="-3"/>
          <w:sz w:val="24"/>
        </w:rPr>
        <w:t> </w:t>
      </w:r>
      <w:r>
        <w:rPr>
          <w:sz w:val="24"/>
        </w:rPr>
        <w:t>and</w:t>
      </w:r>
      <w:r>
        <w:rPr>
          <w:spacing w:val="-4"/>
          <w:sz w:val="24"/>
        </w:rPr>
        <w:t> </w:t>
      </w:r>
      <w:r>
        <w:rPr>
          <w:sz w:val="24"/>
        </w:rPr>
        <w:t>even</w:t>
      </w:r>
      <w:r>
        <w:rPr>
          <w:spacing w:val="-3"/>
          <w:sz w:val="24"/>
        </w:rPr>
        <w:t> </w:t>
      </w:r>
      <w:r>
        <w:rPr>
          <w:sz w:val="24"/>
        </w:rPr>
        <w:t>though</w:t>
      </w:r>
      <w:r>
        <w:rPr>
          <w:spacing w:val="-5"/>
          <w:sz w:val="24"/>
        </w:rPr>
        <w:t> </w:t>
      </w:r>
      <w:r>
        <w:rPr>
          <w:sz w:val="24"/>
        </w:rPr>
        <w:t>there</w:t>
      </w:r>
      <w:r>
        <w:rPr>
          <w:spacing w:val="-3"/>
          <w:sz w:val="24"/>
        </w:rPr>
        <w:t> </w:t>
      </w:r>
      <w:r>
        <w:rPr>
          <w:sz w:val="24"/>
        </w:rPr>
        <w:t>may</w:t>
      </w:r>
      <w:r>
        <w:rPr>
          <w:spacing w:val="-3"/>
          <w:sz w:val="24"/>
        </w:rPr>
        <w:t> </w:t>
      </w:r>
      <w:r>
        <w:rPr>
          <w:sz w:val="24"/>
        </w:rPr>
        <w:t>be</w:t>
      </w:r>
      <w:r>
        <w:rPr>
          <w:spacing w:val="-3"/>
          <w:sz w:val="24"/>
        </w:rPr>
        <w:t> </w:t>
      </w:r>
      <w:r>
        <w:rPr>
          <w:sz w:val="24"/>
        </w:rPr>
        <w:t>an</w:t>
      </w:r>
      <w:r>
        <w:rPr>
          <w:spacing w:val="-3"/>
          <w:sz w:val="24"/>
        </w:rPr>
        <w:t> </w:t>
      </w:r>
      <w:r>
        <w:rPr>
          <w:sz w:val="24"/>
        </w:rPr>
        <w:t>accompanied</w:t>
      </w:r>
      <w:r>
        <w:rPr>
          <w:spacing w:val="-3"/>
          <w:sz w:val="24"/>
        </w:rPr>
        <w:t> </w:t>
      </w:r>
      <w:r>
        <w:rPr>
          <w:sz w:val="24"/>
        </w:rPr>
        <w:t>tour</w:t>
      </w:r>
      <w:r>
        <w:rPr>
          <w:spacing w:val="-3"/>
          <w:sz w:val="24"/>
        </w:rPr>
        <w:t> </w:t>
      </w:r>
      <w:r>
        <w:rPr>
          <w:sz w:val="24"/>
        </w:rPr>
        <w:t>length</w:t>
      </w:r>
      <w:r>
        <w:rPr>
          <w:spacing w:val="-3"/>
          <w:sz w:val="24"/>
        </w:rPr>
        <w:t> </w:t>
      </w:r>
      <w:r>
        <w:rPr>
          <w:sz w:val="24"/>
        </w:rPr>
        <w:t>authorized at the location, the member is not eligible, cannot qualify for, or is not permitted to serve an</w:t>
      </w:r>
      <w:r>
        <w:rPr>
          <w:spacing w:val="-8"/>
          <w:sz w:val="24"/>
        </w:rPr>
        <w:t> </w:t>
      </w:r>
      <w:r>
        <w:rPr>
          <w:sz w:val="24"/>
        </w:rPr>
        <w:t>accompanied</w:t>
      </w:r>
      <w:r>
        <w:rPr>
          <w:spacing w:val="-7"/>
          <w:sz w:val="24"/>
        </w:rPr>
        <w:t> </w:t>
      </w:r>
      <w:r>
        <w:rPr>
          <w:sz w:val="24"/>
        </w:rPr>
        <w:t>tour.</w:t>
      </w:r>
      <w:r>
        <w:rPr>
          <w:spacing w:val="40"/>
          <w:sz w:val="24"/>
        </w:rPr>
        <w:t> </w:t>
      </w:r>
      <w:r>
        <w:rPr>
          <w:sz w:val="24"/>
        </w:rPr>
        <w:t>The</w:t>
      </w:r>
      <w:r>
        <w:rPr>
          <w:spacing w:val="-8"/>
          <w:sz w:val="24"/>
        </w:rPr>
        <w:t> </w:t>
      </w:r>
      <w:r>
        <w:rPr>
          <w:sz w:val="24"/>
        </w:rPr>
        <w:t>considerations</w:t>
      </w:r>
      <w:r>
        <w:rPr>
          <w:spacing w:val="-7"/>
          <w:sz w:val="24"/>
        </w:rPr>
        <w:t> </w:t>
      </w:r>
      <w:r>
        <w:rPr>
          <w:sz w:val="24"/>
        </w:rPr>
        <w:t>here</w:t>
      </w:r>
      <w:r>
        <w:rPr>
          <w:spacing w:val="-7"/>
          <w:sz w:val="24"/>
        </w:rPr>
        <w:t> </w:t>
      </w:r>
      <w:r>
        <w:rPr>
          <w:sz w:val="24"/>
        </w:rPr>
        <w:t>are</w:t>
      </w:r>
      <w:r>
        <w:rPr>
          <w:spacing w:val="-8"/>
          <w:sz w:val="24"/>
        </w:rPr>
        <w:t> </w:t>
      </w:r>
      <w:r>
        <w:rPr>
          <w:sz w:val="24"/>
        </w:rPr>
        <w:t>family</w:t>
      </w:r>
      <w:r>
        <w:rPr>
          <w:spacing w:val="-8"/>
          <w:sz w:val="24"/>
        </w:rPr>
        <w:t> </w:t>
      </w:r>
      <w:r>
        <w:rPr>
          <w:sz w:val="24"/>
        </w:rPr>
        <w:t>quarters,</w:t>
      </w:r>
      <w:r>
        <w:rPr>
          <w:spacing w:val="-8"/>
          <w:sz w:val="24"/>
        </w:rPr>
        <w:t> </w:t>
      </w:r>
      <w:r>
        <w:rPr>
          <w:sz w:val="24"/>
        </w:rPr>
        <w:t>command</w:t>
      </w:r>
      <w:r>
        <w:rPr>
          <w:spacing w:val="-8"/>
          <w:sz w:val="24"/>
        </w:rPr>
        <w:t> </w:t>
      </w:r>
      <w:r>
        <w:rPr>
          <w:sz w:val="24"/>
        </w:rPr>
        <w:t>sponsorship, and so on, not the availability of medical care. </w:t>
      </w:r>
      <w:r>
        <w:rPr>
          <w:b/>
          <w:sz w:val="24"/>
        </w:rPr>
        <w:t>(T-1)</w:t>
      </w:r>
    </w:p>
    <w:p>
      <w:pPr>
        <w:pStyle w:val="ListParagraph"/>
        <w:numPr>
          <w:ilvl w:val="2"/>
          <w:numId w:val="26"/>
        </w:numPr>
        <w:tabs>
          <w:tab w:pos="1920" w:val="left" w:leader="none"/>
        </w:tabs>
        <w:spacing w:line="240" w:lineRule="auto" w:before="120" w:after="0"/>
        <w:ind w:left="1920" w:right="0" w:hanging="780"/>
        <w:jc w:val="both"/>
        <w:rPr>
          <w:b/>
          <w:sz w:val="24"/>
        </w:rPr>
      </w:pPr>
      <w:r>
        <w:rPr>
          <w:sz w:val="24"/>
        </w:rPr>
        <w:t>Pregnant</w:t>
      </w:r>
      <w:r>
        <w:rPr>
          <w:spacing w:val="-3"/>
          <w:sz w:val="24"/>
        </w:rPr>
        <w:t> </w:t>
      </w:r>
      <w:r>
        <w:rPr>
          <w:sz w:val="24"/>
        </w:rPr>
        <w:t>service</w:t>
      </w:r>
      <w:r>
        <w:rPr>
          <w:spacing w:val="-1"/>
          <w:sz w:val="24"/>
        </w:rPr>
        <w:t> </w:t>
      </w:r>
      <w:r>
        <w:rPr>
          <w:sz w:val="24"/>
        </w:rPr>
        <w:t>members in</w:t>
      </w:r>
      <w:r>
        <w:rPr>
          <w:spacing w:val="-2"/>
          <w:sz w:val="24"/>
        </w:rPr>
        <w:t> </w:t>
      </w:r>
      <w:r>
        <w:rPr>
          <w:sz w:val="24"/>
        </w:rPr>
        <w:t>a mandatory</w:t>
      </w:r>
      <w:r>
        <w:rPr>
          <w:spacing w:val="-2"/>
          <w:sz w:val="24"/>
        </w:rPr>
        <w:t> </w:t>
      </w:r>
      <w:r>
        <w:rPr>
          <w:sz w:val="24"/>
        </w:rPr>
        <w:t>PCS status</w:t>
      </w:r>
      <w:r>
        <w:rPr>
          <w:spacing w:val="-2"/>
          <w:sz w:val="24"/>
        </w:rPr>
        <w:t> </w:t>
      </w:r>
      <w:r>
        <w:rPr>
          <w:sz w:val="24"/>
        </w:rPr>
        <w:t>will not be </w:t>
      </w:r>
      <w:r>
        <w:rPr>
          <w:spacing w:val="-2"/>
          <w:sz w:val="24"/>
        </w:rPr>
        <w:t>reassigned</w:t>
      </w:r>
      <w:r>
        <w:rPr>
          <w:b/>
          <w:spacing w:val="-2"/>
          <w:sz w:val="24"/>
        </w:rPr>
        <w:t>:</w:t>
      </w:r>
    </w:p>
    <w:p>
      <w:pPr>
        <w:pStyle w:val="ListParagraph"/>
        <w:numPr>
          <w:ilvl w:val="3"/>
          <w:numId w:val="26"/>
        </w:numPr>
        <w:tabs>
          <w:tab w:pos="2460" w:val="left" w:leader="none"/>
        </w:tabs>
        <w:spacing w:line="240" w:lineRule="auto" w:before="119" w:after="0"/>
        <w:ind w:left="2460" w:right="0" w:hanging="960"/>
        <w:jc w:val="both"/>
        <w:rPr>
          <w:sz w:val="24"/>
        </w:rPr>
      </w:pPr>
      <w:r>
        <w:rPr>
          <w:sz w:val="24"/>
        </w:rPr>
        <w:t>To</w:t>
      </w:r>
      <w:r>
        <w:rPr>
          <w:spacing w:val="-3"/>
          <w:sz w:val="24"/>
        </w:rPr>
        <w:t> </w:t>
      </w:r>
      <w:r>
        <w:rPr>
          <w:sz w:val="24"/>
        </w:rPr>
        <w:t>any</w:t>
      </w:r>
      <w:r>
        <w:rPr>
          <w:spacing w:val="-1"/>
          <w:sz w:val="24"/>
        </w:rPr>
        <w:t> </w:t>
      </w:r>
      <w:r>
        <w:rPr>
          <w:sz w:val="24"/>
        </w:rPr>
        <w:t>overseas</w:t>
      </w:r>
      <w:r>
        <w:rPr>
          <w:spacing w:val="-1"/>
          <w:sz w:val="24"/>
        </w:rPr>
        <w:t> </w:t>
      </w:r>
      <w:r>
        <w:rPr>
          <w:sz w:val="24"/>
        </w:rPr>
        <w:t>location (long</w:t>
      </w:r>
      <w:r>
        <w:rPr>
          <w:spacing w:val="-1"/>
          <w:sz w:val="24"/>
        </w:rPr>
        <w:t> </w:t>
      </w:r>
      <w:r>
        <w:rPr>
          <w:sz w:val="24"/>
        </w:rPr>
        <w:t>or</w:t>
      </w:r>
      <w:r>
        <w:rPr>
          <w:spacing w:val="-1"/>
          <w:sz w:val="24"/>
        </w:rPr>
        <w:t> </w:t>
      </w:r>
      <w:r>
        <w:rPr>
          <w:sz w:val="24"/>
        </w:rPr>
        <w:t>short</w:t>
      </w:r>
      <w:r>
        <w:rPr>
          <w:spacing w:val="-2"/>
          <w:sz w:val="24"/>
        </w:rPr>
        <w:t> </w:t>
      </w:r>
      <w:r>
        <w:rPr>
          <w:sz w:val="24"/>
        </w:rPr>
        <w:t>tour).</w:t>
      </w:r>
      <w:r>
        <w:rPr>
          <w:spacing w:val="1"/>
          <w:sz w:val="24"/>
        </w:rPr>
        <w:t> </w:t>
      </w:r>
      <w:r>
        <w:rPr>
          <w:b/>
          <w:sz w:val="24"/>
        </w:rPr>
        <w:t>(T-</w:t>
      </w:r>
      <w:r>
        <w:rPr>
          <w:b/>
          <w:spacing w:val="-5"/>
          <w:sz w:val="24"/>
        </w:rPr>
        <w:t>1)</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To</w:t>
      </w:r>
      <w:r>
        <w:rPr>
          <w:spacing w:val="-1"/>
          <w:sz w:val="24"/>
        </w:rPr>
        <w:t> </w:t>
      </w:r>
      <w:r>
        <w:rPr>
          <w:sz w:val="24"/>
        </w:rPr>
        <w:t>any</w:t>
      </w:r>
      <w:r>
        <w:rPr>
          <w:spacing w:val="-1"/>
          <w:sz w:val="24"/>
        </w:rPr>
        <w:t> </w:t>
      </w:r>
      <w:r>
        <w:rPr>
          <w:sz w:val="24"/>
        </w:rPr>
        <w:t>CONUS</w:t>
      </w:r>
      <w:r>
        <w:rPr>
          <w:spacing w:val="-1"/>
          <w:sz w:val="24"/>
        </w:rPr>
        <w:t> </w:t>
      </w:r>
      <w:r>
        <w:rPr>
          <w:sz w:val="24"/>
        </w:rPr>
        <w:t>location</w:t>
      </w:r>
      <w:r>
        <w:rPr>
          <w:spacing w:val="-1"/>
          <w:sz w:val="24"/>
        </w:rPr>
        <w:t> </w:t>
      </w:r>
      <w:r>
        <w:rPr>
          <w:sz w:val="24"/>
        </w:rPr>
        <w:t>during</w:t>
      </w:r>
      <w:r>
        <w:rPr>
          <w:spacing w:val="-2"/>
          <w:sz w:val="24"/>
        </w:rPr>
        <w:t> </w:t>
      </w:r>
      <w:r>
        <w:rPr>
          <w:sz w:val="24"/>
        </w:rPr>
        <w:t>the 24-week</w:t>
      </w:r>
      <w:r>
        <w:rPr>
          <w:spacing w:val="-1"/>
          <w:sz w:val="24"/>
        </w:rPr>
        <w:t> </w:t>
      </w:r>
      <w:r>
        <w:rPr>
          <w:sz w:val="24"/>
        </w:rPr>
        <w:t>closed</w:t>
      </w:r>
      <w:r>
        <w:rPr>
          <w:spacing w:val="-1"/>
          <w:sz w:val="24"/>
        </w:rPr>
        <w:t> </w:t>
      </w:r>
      <w:r>
        <w:rPr>
          <w:sz w:val="24"/>
        </w:rPr>
        <w:t>period</w:t>
      </w:r>
      <w:r>
        <w:rPr>
          <w:spacing w:val="-2"/>
          <w:sz w:val="24"/>
        </w:rPr>
        <w:t> </w:t>
      </w:r>
      <w:r>
        <w:rPr>
          <w:sz w:val="24"/>
        </w:rPr>
        <w:t>(12-weeks</w:t>
      </w:r>
      <w:r>
        <w:rPr>
          <w:spacing w:val="-1"/>
          <w:sz w:val="24"/>
        </w:rPr>
        <w:t> </w:t>
      </w:r>
      <w:r>
        <w:rPr>
          <w:sz w:val="24"/>
        </w:rPr>
        <w:t>before</w:t>
      </w:r>
      <w:r>
        <w:rPr>
          <w:spacing w:val="-1"/>
          <w:sz w:val="24"/>
        </w:rPr>
        <w:t> </w:t>
      </w:r>
      <w:r>
        <w:rPr>
          <w:sz w:val="24"/>
        </w:rPr>
        <w:t>or 12-weeks after expected delivery date). </w:t>
      </w:r>
      <w:r>
        <w:rPr>
          <w:b/>
          <w:sz w:val="24"/>
        </w:rPr>
        <w:t>(T-1)</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During the 12-month period after the birth of a child to a service member, deferment from</w:t>
      </w:r>
      <w:r>
        <w:rPr>
          <w:spacing w:val="-12"/>
          <w:sz w:val="24"/>
        </w:rPr>
        <w:t> </w:t>
      </w:r>
      <w:r>
        <w:rPr>
          <w:sz w:val="24"/>
        </w:rPr>
        <w:t>PCS</w:t>
      </w:r>
      <w:r>
        <w:rPr>
          <w:spacing w:val="-12"/>
          <w:sz w:val="24"/>
        </w:rPr>
        <w:t> </w:t>
      </w:r>
      <w:r>
        <w:rPr>
          <w:sz w:val="24"/>
        </w:rPr>
        <w:t>is</w:t>
      </w:r>
      <w:r>
        <w:rPr>
          <w:spacing w:val="-13"/>
          <w:sz w:val="24"/>
        </w:rPr>
        <w:t> </w:t>
      </w:r>
      <w:r>
        <w:rPr>
          <w:sz w:val="24"/>
        </w:rPr>
        <w:t>authorized.</w:t>
      </w:r>
      <w:r>
        <w:rPr>
          <w:spacing w:val="35"/>
          <w:sz w:val="24"/>
        </w:rPr>
        <w:t> </w:t>
      </w:r>
      <w:r>
        <w:rPr>
          <w:sz w:val="24"/>
        </w:rPr>
        <w:t>The</w:t>
      </w:r>
      <w:r>
        <w:rPr>
          <w:spacing w:val="-12"/>
          <w:sz w:val="24"/>
        </w:rPr>
        <w:t> </w:t>
      </w:r>
      <w:r>
        <w:rPr>
          <w:sz w:val="24"/>
        </w:rPr>
        <w:t>military</w:t>
      </w:r>
      <w:r>
        <w:rPr>
          <w:spacing w:val="-13"/>
          <w:sz w:val="24"/>
        </w:rPr>
        <w:t> </w:t>
      </w:r>
      <w:r>
        <w:rPr>
          <w:sz w:val="24"/>
        </w:rPr>
        <w:t>mother</w:t>
      </w:r>
      <w:r>
        <w:rPr>
          <w:spacing w:val="-12"/>
          <w:sz w:val="24"/>
        </w:rPr>
        <w:t> </w:t>
      </w:r>
      <w:r>
        <w:rPr>
          <w:sz w:val="24"/>
        </w:rPr>
        <w:t>will</w:t>
      </w:r>
      <w:r>
        <w:rPr>
          <w:spacing w:val="-13"/>
          <w:sz w:val="24"/>
        </w:rPr>
        <w:t> </w:t>
      </w:r>
      <w:r>
        <w:rPr>
          <w:sz w:val="24"/>
        </w:rPr>
        <w:t>be</w:t>
      </w:r>
      <w:r>
        <w:rPr>
          <w:spacing w:val="-12"/>
          <w:sz w:val="24"/>
        </w:rPr>
        <w:t> </w:t>
      </w:r>
      <w:r>
        <w:rPr>
          <w:sz w:val="24"/>
        </w:rPr>
        <w:t>deferred</w:t>
      </w:r>
      <w:r>
        <w:rPr>
          <w:spacing w:val="-13"/>
          <w:sz w:val="24"/>
        </w:rPr>
        <w:t> </w:t>
      </w:r>
      <w:r>
        <w:rPr>
          <w:sz w:val="24"/>
        </w:rPr>
        <w:t>from</w:t>
      </w:r>
      <w:r>
        <w:rPr>
          <w:spacing w:val="-12"/>
          <w:sz w:val="24"/>
        </w:rPr>
        <w:t> </w:t>
      </w:r>
      <w:r>
        <w:rPr>
          <w:sz w:val="24"/>
        </w:rPr>
        <w:t>assignment</w:t>
      </w:r>
      <w:r>
        <w:rPr>
          <w:spacing w:val="-11"/>
          <w:sz w:val="24"/>
        </w:rPr>
        <w:t> </w:t>
      </w:r>
      <w:r>
        <w:rPr>
          <w:sz w:val="24"/>
        </w:rPr>
        <w:t>to</w:t>
      </w:r>
      <w:r>
        <w:rPr>
          <w:spacing w:val="-12"/>
          <w:sz w:val="24"/>
        </w:rPr>
        <w:t> </w:t>
      </w:r>
      <w:r>
        <w:rPr>
          <w:sz w:val="24"/>
        </w:rPr>
        <w:t>a</w:t>
      </w:r>
      <w:r>
        <w:rPr>
          <w:spacing w:val="-12"/>
          <w:sz w:val="24"/>
        </w:rPr>
        <w:t> </w:t>
      </w:r>
      <w:r>
        <w:rPr>
          <w:sz w:val="24"/>
        </w:rPr>
        <w:t>dependent- restricted</w:t>
      </w:r>
      <w:r>
        <w:rPr>
          <w:spacing w:val="-15"/>
          <w:sz w:val="24"/>
        </w:rPr>
        <w:t> </w:t>
      </w:r>
      <w:r>
        <w:rPr>
          <w:sz w:val="24"/>
        </w:rPr>
        <w:t>overseas</w:t>
      </w:r>
      <w:r>
        <w:rPr>
          <w:spacing w:val="-15"/>
          <w:sz w:val="24"/>
        </w:rPr>
        <w:t> </w:t>
      </w:r>
      <w:r>
        <w:rPr>
          <w:sz w:val="24"/>
        </w:rPr>
        <w:t>tour</w:t>
      </w:r>
      <w:r>
        <w:rPr>
          <w:spacing w:val="-15"/>
          <w:sz w:val="24"/>
        </w:rPr>
        <w:t> </w:t>
      </w:r>
      <w:r>
        <w:rPr>
          <w:sz w:val="24"/>
        </w:rPr>
        <w:t>or</w:t>
      </w:r>
      <w:r>
        <w:rPr>
          <w:spacing w:val="-15"/>
          <w:sz w:val="24"/>
        </w:rPr>
        <w:t> </w:t>
      </w:r>
      <w:r>
        <w:rPr>
          <w:sz w:val="24"/>
        </w:rPr>
        <w:t>an</w:t>
      </w:r>
      <w:r>
        <w:rPr>
          <w:spacing w:val="-15"/>
          <w:sz w:val="24"/>
        </w:rPr>
        <w:t> </w:t>
      </w:r>
      <w:r>
        <w:rPr>
          <w:sz w:val="24"/>
        </w:rPr>
        <w:t>accompanied</w:t>
      </w:r>
      <w:r>
        <w:rPr>
          <w:spacing w:val="-15"/>
          <w:sz w:val="24"/>
        </w:rPr>
        <w:t> </w:t>
      </w:r>
      <w:r>
        <w:rPr>
          <w:sz w:val="24"/>
        </w:rPr>
        <w:t>overseas</w:t>
      </w:r>
      <w:r>
        <w:rPr>
          <w:spacing w:val="-15"/>
          <w:sz w:val="24"/>
        </w:rPr>
        <w:t> </w:t>
      </w:r>
      <w:r>
        <w:rPr>
          <w:sz w:val="24"/>
        </w:rPr>
        <w:t>tour</w:t>
      </w:r>
      <w:r>
        <w:rPr>
          <w:spacing w:val="-15"/>
          <w:sz w:val="24"/>
        </w:rPr>
        <w:t> </w:t>
      </w:r>
      <w:r>
        <w:rPr>
          <w:sz w:val="24"/>
        </w:rPr>
        <w:t>when</w:t>
      </w:r>
      <w:r>
        <w:rPr>
          <w:spacing w:val="-15"/>
          <w:sz w:val="24"/>
        </w:rPr>
        <w:t> </w:t>
      </w:r>
      <w:r>
        <w:rPr>
          <w:sz w:val="24"/>
        </w:rPr>
        <w:t>concurrent</w:t>
      </w:r>
      <w:r>
        <w:rPr>
          <w:spacing w:val="-15"/>
          <w:sz w:val="24"/>
        </w:rPr>
        <w:t> </w:t>
      </w:r>
      <w:r>
        <w:rPr>
          <w:sz w:val="24"/>
        </w:rPr>
        <w:t>travel</w:t>
      </w:r>
      <w:r>
        <w:rPr>
          <w:spacing w:val="-15"/>
          <w:sz w:val="24"/>
        </w:rPr>
        <w:t> </w:t>
      </w:r>
      <w:r>
        <w:rPr>
          <w:sz w:val="24"/>
        </w:rPr>
        <w:t>is</w:t>
      </w:r>
      <w:r>
        <w:rPr>
          <w:spacing w:val="-15"/>
          <w:sz w:val="24"/>
        </w:rPr>
        <w:t> </w:t>
      </w:r>
      <w:r>
        <w:rPr>
          <w:sz w:val="24"/>
        </w:rPr>
        <w:t>denied.</w:t>
      </w:r>
      <w:r>
        <w:rPr>
          <w:spacing w:val="27"/>
          <w:sz w:val="24"/>
        </w:rPr>
        <w:t> </w:t>
      </w:r>
      <w:r>
        <w:rPr>
          <w:sz w:val="24"/>
        </w:rPr>
        <w:t>The military mother may waive this deferment.</w:t>
      </w:r>
      <w:r>
        <w:rPr>
          <w:spacing w:val="40"/>
          <w:sz w:val="24"/>
        </w:rPr>
        <w:t> </w:t>
      </w:r>
      <w:r>
        <w:rPr>
          <w:sz w:val="24"/>
        </w:rPr>
        <w:t>Unless the military</w:t>
      </w:r>
      <w:r>
        <w:rPr>
          <w:spacing w:val="-1"/>
          <w:sz w:val="24"/>
        </w:rPr>
        <w:t> </w:t>
      </w:r>
      <w:r>
        <w:rPr>
          <w:sz w:val="24"/>
        </w:rPr>
        <w:t>mother waives the deferment, she</w:t>
      </w:r>
      <w:r>
        <w:rPr>
          <w:spacing w:val="-6"/>
          <w:sz w:val="24"/>
        </w:rPr>
        <w:t> </w:t>
      </w:r>
      <w:r>
        <w:rPr>
          <w:sz w:val="24"/>
        </w:rPr>
        <w:t>is</w:t>
      </w:r>
      <w:r>
        <w:rPr>
          <w:spacing w:val="-7"/>
          <w:sz w:val="24"/>
        </w:rPr>
        <w:t> </w:t>
      </w:r>
      <w:r>
        <w:rPr>
          <w:sz w:val="24"/>
        </w:rPr>
        <w:t>not</w:t>
      </w:r>
      <w:r>
        <w:rPr>
          <w:spacing w:val="-7"/>
          <w:sz w:val="24"/>
        </w:rPr>
        <w:t> </w:t>
      </w:r>
      <w:r>
        <w:rPr>
          <w:sz w:val="24"/>
        </w:rPr>
        <w:t>to</w:t>
      </w:r>
      <w:r>
        <w:rPr>
          <w:spacing w:val="-7"/>
          <w:sz w:val="24"/>
        </w:rPr>
        <w:t> </w:t>
      </w:r>
      <w:r>
        <w:rPr>
          <w:sz w:val="24"/>
        </w:rPr>
        <w:t>depart</w:t>
      </w:r>
      <w:r>
        <w:rPr>
          <w:spacing w:val="-7"/>
          <w:sz w:val="24"/>
        </w:rPr>
        <w:t> </w:t>
      </w:r>
      <w:r>
        <w:rPr>
          <w:sz w:val="24"/>
        </w:rPr>
        <w:t>on</w:t>
      </w:r>
      <w:r>
        <w:rPr>
          <w:spacing w:val="-6"/>
          <w:sz w:val="24"/>
        </w:rPr>
        <w:t> </w:t>
      </w:r>
      <w:r>
        <w:rPr>
          <w:sz w:val="24"/>
        </w:rPr>
        <w:t>PCS</w:t>
      </w:r>
      <w:r>
        <w:rPr>
          <w:spacing w:val="-7"/>
          <w:sz w:val="24"/>
        </w:rPr>
        <w:t> </w:t>
      </w:r>
      <w:r>
        <w:rPr>
          <w:sz w:val="24"/>
        </w:rPr>
        <w:t>to</w:t>
      </w:r>
      <w:r>
        <w:rPr>
          <w:spacing w:val="-6"/>
          <w:sz w:val="24"/>
        </w:rPr>
        <w:t> </w:t>
      </w:r>
      <w:r>
        <w:rPr>
          <w:sz w:val="24"/>
        </w:rPr>
        <w:t>an</w:t>
      </w:r>
      <w:r>
        <w:rPr>
          <w:spacing w:val="-6"/>
          <w:sz w:val="24"/>
        </w:rPr>
        <w:t> </w:t>
      </w:r>
      <w:r>
        <w:rPr>
          <w:sz w:val="24"/>
        </w:rPr>
        <w:t>overseas</w:t>
      </w:r>
      <w:r>
        <w:rPr>
          <w:spacing w:val="-7"/>
          <w:sz w:val="24"/>
        </w:rPr>
        <w:t> </w:t>
      </w:r>
      <w:r>
        <w:rPr>
          <w:sz w:val="24"/>
        </w:rPr>
        <w:t>short</w:t>
      </w:r>
      <w:r>
        <w:rPr>
          <w:spacing w:val="-6"/>
          <w:sz w:val="24"/>
        </w:rPr>
        <w:t> </w:t>
      </w:r>
      <w:r>
        <w:rPr>
          <w:sz w:val="24"/>
        </w:rPr>
        <w:t>location</w:t>
      </w:r>
      <w:r>
        <w:rPr>
          <w:spacing w:val="-7"/>
          <w:sz w:val="24"/>
        </w:rPr>
        <w:t> </w:t>
      </w:r>
      <w:r>
        <w:rPr>
          <w:sz w:val="24"/>
        </w:rPr>
        <w:t>where</w:t>
      </w:r>
      <w:r>
        <w:rPr>
          <w:spacing w:val="-5"/>
          <w:sz w:val="24"/>
        </w:rPr>
        <w:t> </w:t>
      </w:r>
      <w:r>
        <w:rPr>
          <w:sz w:val="24"/>
        </w:rPr>
        <w:t>the</w:t>
      </w:r>
      <w:r>
        <w:rPr>
          <w:spacing w:val="-6"/>
          <w:sz w:val="24"/>
        </w:rPr>
        <w:t> </w:t>
      </w:r>
      <w:r>
        <w:rPr>
          <w:sz w:val="24"/>
        </w:rPr>
        <w:t>unaccompanied</w:t>
      </w:r>
      <w:r>
        <w:rPr>
          <w:spacing w:val="-7"/>
          <w:sz w:val="24"/>
        </w:rPr>
        <w:t> </w:t>
      </w:r>
      <w:r>
        <w:rPr>
          <w:sz w:val="24"/>
        </w:rPr>
        <w:t>tour</w:t>
      </w:r>
      <w:r>
        <w:rPr>
          <w:spacing w:val="-6"/>
          <w:sz w:val="24"/>
        </w:rPr>
        <w:t> </w:t>
      </w:r>
      <w:r>
        <w:rPr>
          <w:sz w:val="24"/>
        </w:rPr>
        <w:t>length is less than 18 months unless permission has been granted to serve the tour accompanied by dependents (when an accompanied tour is authorized).</w:t>
      </w:r>
      <w:r>
        <w:rPr>
          <w:spacing w:val="40"/>
          <w:sz w:val="24"/>
        </w:rPr>
        <w:t> </w:t>
      </w:r>
      <w:r>
        <w:rPr>
          <w:sz w:val="24"/>
        </w:rPr>
        <w:t>Regardless of the tour length of the overseas location, concurrent travel must have been granted so the mother and child could travel overseas together. </w:t>
      </w:r>
      <w:r>
        <w:rPr>
          <w:b/>
          <w:sz w:val="24"/>
        </w:rPr>
        <w:t>(T-1) </w:t>
      </w:r>
      <w:r>
        <w:rPr>
          <w:sz w:val="24"/>
        </w:rPr>
        <w:t>The 12-month post-delivery deferment is not authorized if approval has been granted for the mother and child to travel overseas concurrently.</w:t>
      </w:r>
      <w:r>
        <w:rPr>
          <w:spacing w:val="40"/>
          <w:sz w:val="24"/>
        </w:rPr>
        <w:t> </w:t>
      </w:r>
      <w:r>
        <w:rPr>
          <w:sz w:val="24"/>
        </w:rPr>
        <w:t>The 12- month</w:t>
      </w:r>
      <w:r>
        <w:rPr>
          <w:spacing w:val="-13"/>
          <w:sz w:val="24"/>
        </w:rPr>
        <w:t> </w:t>
      </w:r>
      <w:r>
        <w:rPr>
          <w:sz w:val="24"/>
        </w:rPr>
        <w:t>deferment</w:t>
      </w:r>
      <w:r>
        <w:rPr>
          <w:spacing w:val="-12"/>
          <w:sz w:val="24"/>
        </w:rPr>
        <w:t> </w:t>
      </w:r>
      <w:r>
        <w:rPr>
          <w:sz w:val="24"/>
        </w:rPr>
        <w:t>period</w:t>
      </w:r>
      <w:r>
        <w:rPr>
          <w:spacing w:val="-14"/>
          <w:sz w:val="24"/>
        </w:rPr>
        <w:t> </w:t>
      </w:r>
      <w:r>
        <w:rPr>
          <w:sz w:val="24"/>
        </w:rPr>
        <w:t>also</w:t>
      </w:r>
      <w:r>
        <w:rPr>
          <w:spacing w:val="-13"/>
          <w:sz w:val="24"/>
        </w:rPr>
        <w:t> </w:t>
      </w:r>
      <w:r>
        <w:rPr>
          <w:sz w:val="24"/>
        </w:rPr>
        <w:t>applies</w:t>
      </w:r>
      <w:r>
        <w:rPr>
          <w:spacing w:val="-14"/>
          <w:sz w:val="24"/>
        </w:rPr>
        <w:t> </w:t>
      </w:r>
      <w:r>
        <w:rPr>
          <w:sz w:val="24"/>
        </w:rPr>
        <w:t>to</w:t>
      </w:r>
      <w:r>
        <w:rPr>
          <w:spacing w:val="-13"/>
          <w:sz w:val="24"/>
        </w:rPr>
        <w:t> </w:t>
      </w:r>
      <w:r>
        <w:rPr>
          <w:sz w:val="24"/>
        </w:rPr>
        <w:t>any</w:t>
      </w:r>
      <w:r>
        <w:rPr>
          <w:spacing w:val="-13"/>
          <w:sz w:val="24"/>
        </w:rPr>
        <w:t> </w:t>
      </w:r>
      <w:r>
        <w:rPr>
          <w:sz w:val="24"/>
        </w:rPr>
        <w:t>TDY.</w:t>
      </w:r>
      <w:r>
        <w:rPr>
          <w:spacing w:val="33"/>
          <w:sz w:val="24"/>
        </w:rPr>
        <w:t> </w:t>
      </w:r>
      <w:r>
        <w:rPr>
          <w:sz w:val="24"/>
        </w:rPr>
        <w:t>For</w:t>
      </w:r>
      <w:r>
        <w:rPr>
          <w:spacing w:val="-14"/>
          <w:sz w:val="24"/>
        </w:rPr>
        <w:t> </w:t>
      </w:r>
      <w:r>
        <w:rPr>
          <w:sz w:val="24"/>
        </w:rPr>
        <w:t>the</w:t>
      </w:r>
      <w:r>
        <w:rPr>
          <w:spacing w:val="-13"/>
          <w:sz w:val="24"/>
        </w:rPr>
        <w:t> </w:t>
      </w:r>
      <w:r>
        <w:rPr>
          <w:sz w:val="24"/>
        </w:rPr>
        <w:t>purpose</w:t>
      </w:r>
      <w:r>
        <w:rPr>
          <w:spacing w:val="-14"/>
          <w:sz w:val="24"/>
        </w:rPr>
        <w:t> </w:t>
      </w:r>
      <w:r>
        <w:rPr>
          <w:sz w:val="24"/>
        </w:rPr>
        <w:t>of</w:t>
      </w:r>
      <w:r>
        <w:rPr>
          <w:spacing w:val="-14"/>
          <w:sz w:val="24"/>
        </w:rPr>
        <w:t> </w:t>
      </w:r>
      <w:r>
        <w:rPr>
          <w:sz w:val="24"/>
        </w:rPr>
        <w:t>a</w:t>
      </w:r>
      <w:r>
        <w:rPr>
          <w:spacing w:val="-13"/>
          <w:sz w:val="24"/>
        </w:rPr>
        <w:t> </w:t>
      </w:r>
      <w:r>
        <w:rPr>
          <w:sz w:val="24"/>
        </w:rPr>
        <w:t>TDY,</w:t>
      </w:r>
      <w:r>
        <w:rPr>
          <w:spacing w:val="-14"/>
          <w:sz w:val="24"/>
        </w:rPr>
        <w:t> </w:t>
      </w:r>
      <w:r>
        <w:rPr>
          <w:sz w:val="24"/>
        </w:rPr>
        <w:t>a</w:t>
      </w:r>
      <w:r>
        <w:rPr>
          <w:spacing w:val="-13"/>
          <w:sz w:val="24"/>
        </w:rPr>
        <w:t> </w:t>
      </w:r>
      <w:r>
        <w:rPr>
          <w:sz w:val="24"/>
        </w:rPr>
        <w:t>service</w:t>
      </w:r>
      <w:r>
        <w:rPr>
          <w:spacing w:val="-15"/>
          <w:sz w:val="24"/>
        </w:rPr>
        <w:t> </w:t>
      </w:r>
      <w:r>
        <w:rPr>
          <w:sz w:val="24"/>
        </w:rPr>
        <w:t>member may request to waive the 12-month deferment period by each TDY occurrence.</w:t>
      </w:r>
      <w:r>
        <w:rPr>
          <w:spacing w:val="40"/>
          <w:sz w:val="24"/>
        </w:rPr>
        <w:t> </w:t>
      </w:r>
      <w:r>
        <w:rPr>
          <w:sz w:val="24"/>
        </w:rPr>
        <w:t>See </w:t>
      </w:r>
      <w:hyperlink w:history="true" w:anchor="_bookmark52">
        <w:r>
          <w:rPr>
            <w:b/>
            <w:color w:val="0000FF"/>
            <w:sz w:val="24"/>
          </w:rPr>
          <w:t>paragraph 4.6.7</w:t>
        </w:r>
      </w:hyperlink>
      <w:r>
        <w:rPr>
          <w:b/>
          <w:color w:val="0000FF"/>
          <w:sz w:val="24"/>
        </w:rPr>
        <w:t> </w:t>
      </w:r>
      <w:r>
        <w:rPr>
          <w:sz w:val="24"/>
        </w:rPr>
        <w:t>for additional guidance on TDY deferments.</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797" w:firstLine="0"/>
        <w:jc w:val="both"/>
        <w:rPr>
          <w:sz w:val="24"/>
        </w:rPr>
      </w:pPr>
      <w:r>
        <w:rPr>
          <w:sz w:val="24"/>
        </w:rPr>
        <w:t>Requests from pregnant service members to proceed on PCS other than as permitted above may be submitted as an exception according to </w:t>
      </w:r>
      <w:hyperlink w:history="true" w:anchor="_bookmark71">
        <w:r>
          <w:rPr>
            <w:b/>
            <w:color w:val="0000FF"/>
            <w:sz w:val="24"/>
          </w:rPr>
          <w:t>paragraph 5.5</w:t>
        </w:r>
      </w:hyperlink>
      <w:r>
        <w:rPr>
          <w:sz w:val="24"/>
        </w:rPr>
        <w:t>. A medical statement from the attending physician and gaining MTF is included supporting the service member’s request.</w:t>
      </w:r>
      <w:r>
        <w:rPr>
          <w:spacing w:val="-13"/>
          <w:sz w:val="24"/>
        </w:rPr>
        <w:t> </w:t>
      </w:r>
      <w:r>
        <w:rPr>
          <w:sz w:val="24"/>
        </w:rPr>
        <w:t>Justification</w:t>
      </w:r>
      <w:r>
        <w:rPr>
          <w:spacing w:val="-11"/>
          <w:sz w:val="24"/>
        </w:rPr>
        <w:t> </w:t>
      </w:r>
      <w:r>
        <w:rPr>
          <w:sz w:val="24"/>
        </w:rPr>
        <w:t>states</w:t>
      </w:r>
      <w:r>
        <w:rPr>
          <w:spacing w:val="-11"/>
          <w:sz w:val="24"/>
        </w:rPr>
        <w:t> </w:t>
      </w:r>
      <w:r>
        <w:rPr>
          <w:sz w:val="24"/>
        </w:rPr>
        <w:t>if</w:t>
      </w:r>
      <w:r>
        <w:rPr>
          <w:spacing w:val="-12"/>
          <w:sz w:val="24"/>
        </w:rPr>
        <w:t> </w:t>
      </w:r>
      <w:r>
        <w:rPr>
          <w:sz w:val="24"/>
        </w:rPr>
        <w:t>there</w:t>
      </w:r>
      <w:r>
        <w:rPr>
          <w:spacing w:val="-13"/>
          <w:sz w:val="24"/>
        </w:rPr>
        <w:t> </w:t>
      </w:r>
      <w:r>
        <w:rPr>
          <w:sz w:val="24"/>
        </w:rPr>
        <w:t>are</w:t>
      </w:r>
      <w:r>
        <w:rPr>
          <w:spacing w:val="-12"/>
          <w:sz w:val="24"/>
        </w:rPr>
        <w:t> </w:t>
      </w:r>
      <w:r>
        <w:rPr>
          <w:sz w:val="24"/>
        </w:rPr>
        <w:t>any</w:t>
      </w:r>
      <w:r>
        <w:rPr>
          <w:spacing w:val="-12"/>
          <w:sz w:val="24"/>
        </w:rPr>
        <w:t> </w:t>
      </w:r>
      <w:r>
        <w:rPr>
          <w:sz w:val="24"/>
        </w:rPr>
        <w:t>complications,</w:t>
      </w:r>
      <w:r>
        <w:rPr>
          <w:spacing w:val="-12"/>
          <w:sz w:val="24"/>
        </w:rPr>
        <w:t> </w:t>
      </w:r>
      <w:r>
        <w:rPr>
          <w:sz w:val="24"/>
        </w:rPr>
        <w:t>if</w:t>
      </w:r>
      <w:r>
        <w:rPr>
          <w:spacing w:val="-12"/>
          <w:sz w:val="24"/>
        </w:rPr>
        <w:t> </w:t>
      </w:r>
      <w:r>
        <w:rPr>
          <w:sz w:val="24"/>
        </w:rPr>
        <w:t>it</w:t>
      </w:r>
      <w:r>
        <w:rPr>
          <w:spacing w:val="-13"/>
          <w:sz w:val="24"/>
        </w:rPr>
        <w:t> </w:t>
      </w:r>
      <w:r>
        <w:rPr>
          <w:sz w:val="24"/>
        </w:rPr>
        <w:t>is</w:t>
      </w:r>
      <w:r>
        <w:rPr>
          <w:spacing w:val="-11"/>
          <w:sz w:val="24"/>
        </w:rPr>
        <w:t> </w:t>
      </w:r>
      <w:r>
        <w:rPr>
          <w:sz w:val="24"/>
        </w:rPr>
        <w:t>a</w:t>
      </w:r>
      <w:r>
        <w:rPr>
          <w:spacing w:val="-12"/>
          <w:sz w:val="24"/>
        </w:rPr>
        <w:t> </w:t>
      </w:r>
      <w:r>
        <w:rPr>
          <w:sz w:val="24"/>
        </w:rPr>
        <w:t>high-risk</w:t>
      </w:r>
      <w:r>
        <w:rPr>
          <w:spacing w:val="-12"/>
          <w:sz w:val="24"/>
        </w:rPr>
        <w:t> </w:t>
      </w:r>
      <w:r>
        <w:rPr>
          <w:sz w:val="24"/>
        </w:rPr>
        <w:t>pregnancy,</w:t>
      </w:r>
      <w:r>
        <w:rPr>
          <w:spacing w:val="-12"/>
          <w:sz w:val="24"/>
        </w:rPr>
        <w:t> </w:t>
      </w:r>
      <w:r>
        <w:rPr>
          <w:sz w:val="24"/>
        </w:rPr>
        <w:t>if</w:t>
      </w:r>
      <w:r>
        <w:rPr>
          <w:spacing w:val="-12"/>
          <w:sz w:val="24"/>
        </w:rPr>
        <w:t> </w:t>
      </w:r>
      <w:r>
        <w:rPr>
          <w:sz w:val="24"/>
        </w:rPr>
        <w:t>there are any restrictions to travel (factors that make travel non-recommended) and if treatment is available at gaining location.</w:t>
      </w:r>
    </w:p>
    <w:p>
      <w:pPr>
        <w:pStyle w:val="ListParagraph"/>
        <w:numPr>
          <w:ilvl w:val="1"/>
          <w:numId w:val="26"/>
        </w:numPr>
        <w:tabs>
          <w:tab w:pos="1380" w:val="left" w:leader="none"/>
        </w:tabs>
        <w:spacing w:line="240" w:lineRule="auto" w:before="121" w:after="0"/>
        <w:ind w:left="780" w:right="796" w:firstLine="0"/>
        <w:jc w:val="both"/>
        <w:rPr>
          <w:sz w:val="24"/>
        </w:rPr>
      </w:pPr>
      <w:bookmarkStart w:name="_bookmark101" w:id="102"/>
      <w:bookmarkEnd w:id="102"/>
      <w:r>
        <w:rPr/>
      </w:r>
      <w:r>
        <w:rPr>
          <w:b/>
          <w:sz w:val="24"/>
        </w:rPr>
        <w:t>Pregnant</w:t>
      </w:r>
      <w:r>
        <w:rPr>
          <w:b/>
          <w:spacing w:val="-7"/>
          <w:sz w:val="24"/>
        </w:rPr>
        <w:t> </w:t>
      </w:r>
      <w:r>
        <w:rPr>
          <w:b/>
          <w:sz w:val="24"/>
        </w:rPr>
        <w:t>Civilian</w:t>
      </w:r>
      <w:r>
        <w:rPr>
          <w:b/>
          <w:spacing w:val="-8"/>
          <w:sz w:val="24"/>
        </w:rPr>
        <w:t> </w:t>
      </w:r>
      <w:r>
        <w:rPr>
          <w:b/>
          <w:sz w:val="24"/>
        </w:rPr>
        <w:t>Spouse.</w:t>
      </w:r>
      <w:r>
        <w:rPr>
          <w:b/>
          <w:spacing w:val="40"/>
          <w:sz w:val="24"/>
        </w:rPr>
        <w:t> </w:t>
      </w:r>
      <w:r>
        <w:rPr>
          <w:sz w:val="24"/>
        </w:rPr>
        <w:t>A</w:t>
      </w:r>
      <w:r>
        <w:rPr>
          <w:spacing w:val="-6"/>
          <w:sz w:val="24"/>
        </w:rPr>
        <w:t> </w:t>
      </w:r>
      <w:r>
        <w:rPr>
          <w:sz w:val="24"/>
        </w:rPr>
        <w:t>service</w:t>
      </w:r>
      <w:r>
        <w:rPr>
          <w:spacing w:val="-7"/>
          <w:sz w:val="24"/>
        </w:rPr>
        <w:t> </w:t>
      </w:r>
      <w:r>
        <w:rPr>
          <w:sz w:val="24"/>
        </w:rPr>
        <w:t>member</w:t>
      </w:r>
      <w:r>
        <w:rPr>
          <w:spacing w:val="-7"/>
          <w:sz w:val="24"/>
        </w:rPr>
        <w:t> </w:t>
      </w:r>
      <w:r>
        <w:rPr>
          <w:sz w:val="24"/>
        </w:rPr>
        <w:t>may</w:t>
      </w:r>
      <w:r>
        <w:rPr>
          <w:spacing w:val="-8"/>
          <w:sz w:val="24"/>
        </w:rPr>
        <w:t> </w:t>
      </w:r>
      <w:r>
        <w:rPr>
          <w:sz w:val="24"/>
        </w:rPr>
        <w:t>request</w:t>
      </w:r>
      <w:r>
        <w:rPr>
          <w:spacing w:val="-7"/>
          <w:sz w:val="24"/>
        </w:rPr>
        <w:t> </w:t>
      </w:r>
      <w:r>
        <w:rPr>
          <w:sz w:val="24"/>
        </w:rPr>
        <w:t>consideration</w:t>
      </w:r>
      <w:r>
        <w:rPr>
          <w:spacing w:val="-7"/>
          <w:sz w:val="24"/>
        </w:rPr>
        <w:t> </w:t>
      </w:r>
      <w:r>
        <w:rPr>
          <w:sz w:val="24"/>
        </w:rPr>
        <w:t>not</w:t>
      </w:r>
      <w:r>
        <w:rPr>
          <w:spacing w:val="-7"/>
          <w:sz w:val="24"/>
        </w:rPr>
        <w:t> </w:t>
      </w:r>
      <w:r>
        <w:rPr>
          <w:sz w:val="24"/>
        </w:rPr>
        <w:t>to</w:t>
      </w:r>
      <w:r>
        <w:rPr>
          <w:spacing w:val="-8"/>
          <w:sz w:val="24"/>
        </w:rPr>
        <w:t> </w:t>
      </w:r>
      <w:r>
        <w:rPr>
          <w:sz w:val="24"/>
        </w:rPr>
        <w:t>be</w:t>
      </w:r>
      <w:r>
        <w:rPr>
          <w:spacing w:val="-7"/>
          <w:sz w:val="24"/>
        </w:rPr>
        <w:t> </w:t>
      </w:r>
      <w:r>
        <w:rPr>
          <w:sz w:val="24"/>
        </w:rPr>
        <w:t>enroute PCS during the 12-week closed period during which the member’s civilian spouse is expected to give childbirth.</w:t>
      </w:r>
      <w:r>
        <w:rPr>
          <w:spacing w:val="40"/>
          <w:sz w:val="24"/>
        </w:rPr>
        <w:t> </w:t>
      </w:r>
      <w:r>
        <w:rPr>
          <w:sz w:val="24"/>
        </w:rPr>
        <w:t>The 12-week closed period is 6 weeks before and 6 weeks after the expected delivery</w:t>
      </w:r>
      <w:r>
        <w:rPr>
          <w:spacing w:val="-7"/>
          <w:sz w:val="24"/>
        </w:rPr>
        <w:t> </w:t>
      </w:r>
      <w:r>
        <w:rPr>
          <w:sz w:val="24"/>
        </w:rPr>
        <w:t>date.</w:t>
      </w:r>
      <w:r>
        <w:rPr>
          <w:spacing w:val="40"/>
          <w:sz w:val="24"/>
        </w:rPr>
        <w:t> </w:t>
      </w:r>
      <w:r>
        <w:rPr>
          <w:sz w:val="24"/>
        </w:rPr>
        <w:t>This</w:t>
      </w:r>
      <w:r>
        <w:rPr>
          <w:spacing w:val="-8"/>
          <w:sz w:val="24"/>
        </w:rPr>
        <w:t> </w:t>
      </w:r>
      <w:r>
        <w:rPr>
          <w:sz w:val="24"/>
        </w:rPr>
        <w:t>provision</w:t>
      </w:r>
      <w:r>
        <w:rPr>
          <w:spacing w:val="-8"/>
          <w:sz w:val="24"/>
        </w:rPr>
        <w:t> </w:t>
      </w:r>
      <w:r>
        <w:rPr>
          <w:sz w:val="24"/>
        </w:rPr>
        <w:t>applies</w:t>
      </w:r>
      <w:r>
        <w:rPr>
          <w:spacing w:val="-9"/>
          <w:sz w:val="24"/>
        </w:rPr>
        <w:t> </w:t>
      </w:r>
      <w:r>
        <w:rPr>
          <w:sz w:val="24"/>
        </w:rPr>
        <w:t>only</w:t>
      </w:r>
      <w:r>
        <w:rPr>
          <w:spacing w:val="-8"/>
          <w:sz w:val="24"/>
        </w:rPr>
        <w:t> </w:t>
      </w:r>
      <w:r>
        <w:rPr>
          <w:sz w:val="24"/>
        </w:rPr>
        <w:t>when</w:t>
      </w:r>
      <w:r>
        <w:rPr>
          <w:spacing w:val="-9"/>
          <w:sz w:val="24"/>
        </w:rPr>
        <w:t> </w:t>
      </w:r>
      <w:r>
        <w:rPr>
          <w:sz w:val="24"/>
        </w:rPr>
        <w:t>the</w:t>
      </w:r>
      <w:r>
        <w:rPr>
          <w:spacing w:val="-8"/>
          <w:sz w:val="24"/>
        </w:rPr>
        <w:t> </w:t>
      </w:r>
      <w:r>
        <w:rPr>
          <w:sz w:val="24"/>
        </w:rPr>
        <w:t>spouse</w:t>
      </w:r>
      <w:r>
        <w:rPr>
          <w:spacing w:val="-8"/>
          <w:sz w:val="24"/>
        </w:rPr>
        <w:t> </w:t>
      </w:r>
      <w:r>
        <w:rPr>
          <w:sz w:val="24"/>
        </w:rPr>
        <w:t>is</w:t>
      </w:r>
      <w:r>
        <w:rPr>
          <w:spacing w:val="-8"/>
          <w:sz w:val="24"/>
        </w:rPr>
        <w:t> </w:t>
      </w:r>
      <w:r>
        <w:rPr>
          <w:sz w:val="24"/>
        </w:rPr>
        <w:t>relocating</w:t>
      </w:r>
      <w:r>
        <w:rPr>
          <w:spacing w:val="-8"/>
          <w:sz w:val="24"/>
        </w:rPr>
        <w:t> </w:t>
      </w:r>
      <w:r>
        <w:rPr>
          <w:sz w:val="24"/>
        </w:rPr>
        <w:t>as</w:t>
      </w:r>
      <w:r>
        <w:rPr>
          <w:spacing w:val="-9"/>
          <w:sz w:val="24"/>
        </w:rPr>
        <w:t> </w:t>
      </w:r>
      <w:r>
        <w:rPr>
          <w:sz w:val="24"/>
        </w:rPr>
        <w:t>a</w:t>
      </w:r>
      <w:r>
        <w:rPr>
          <w:spacing w:val="-8"/>
          <w:sz w:val="24"/>
        </w:rPr>
        <w:t> </w:t>
      </w:r>
      <w:r>
        <w:rPr>
          <w:sz w:val="24"/>
        </w:rPr>
        <w:t>result</w:t>
      </w:r>
      <w:r>
        <w:rPr>
          <w:spacing w:val="-8"/>
          <w:sz w:val="24"/>
        </w:rPr>
        <w:t> </w:t>
      </w:r>
      <w:r>
        <w:rPr>
          <w:sz w:val="24"/>
        </w:rPr>
        <w:t>of</w:t>
      </w:r>
      <w:r>
        <w:rPr>
          <w:spacing w:val="-8"/>
          <w:sz w:val="24"/>
        </w:rPr>
        <w:t> </w:t>
      </w:r>
      <w:r>
        <w:rPr>
          <w:sz w:val="24"/>
        </w:rPr>
        <w:t>PCS</w:t>
      </w:r>
      <w:r>
        <w:rPr>
          <w:spacing w:val="-9"/>
          <w:sz w:val="24"/>
        </w:rPr>
        <w:t> </w:t>
      </w:r>
      <w:r>
        <w:rPr>
          <w:sz w:val="24"/>
        </w:rPr>
        <w:t>and</w:t>
      </w:r>
      <w:r>
        <w:rPr>
          <w:spacing w:val="-8"/>
          <w:sz w:val="24"/>
        </w:rPr>
        <w:t> </w:t>
      </w:r>
      <w:r>
        <w:rPr>
          <w:sz w:val="24"/>
        </w:rPr>
        <w:t>the service member’s movement at an alternate time is compatible with Air Force or Space Force requirements.</w:t>
      </w:r>
      <w:r>
        <w:rPr>
          <w:spacing w:val="40"/>
          <w:sz w:val="24"/>
        </w:rPr>
        <w:t> </w:t>
      </w:r>
      <w:r>
        <w:rPr>
          <w:sz w:val="24"/>
        </w:rPr>
        <w:t>The intent, to the degree practical, is to enable the service member to accompany the spouse and relocate the spouse at a time of less difficulty, hardship, or risk.</w:t>
      </w:r>
      <w:r>
        <w:rPr>
          <w:spacing w:val="40"/>
          <w:sz w:val="24"/>
        </w:rPr>
        <w:t> </w:t>
      </w:r>
      <w:r>
        <w:rPr>
          <w:sz w:val="24"/>
        </w:rPr>
        <w:t>It is not intended to</w:t>
      </w:r>
      <w:r>
        <w:rPr>
          <w:spacing w:val="-6"/>
          <w:sz w:val="24"/>
        </w:rPr>
        <w:t> </w:t>
      </w:r>
      <w:r>
        <w:rPr>
          <w:sz w:val="24"/>
        </w:rPr>
        <w:t>ensure</w:t>
      </w:r>
      <w:r>
        <w:rPr>
          <w:spacing w:val="-6"/>
          <w:sz w:val="24"/>
        </w:rPr>
        <w:t> </w:t>
      </w:r>
      <w:r>
        <w:rPr>
          <w:sz w:val="24"/>
        </w:rPr>
        <w:t>the</w:t>
      </w:r>
      <w:r>
        <w:rPr>
          <w:spacing w:val="-7"/>
          <w:sz w:val="24"/>
        </w:rPr>
        <w:t> </w:t>
      </w:r>
      <w:r>
        <w:rPr>
          <w:sz w:val="24"/>
        </w:rPr>
        <w:t>member’s</w:t>
      </w:r>
      <w:r>
        <w:rPr>
          <w:spacing w:val="-6"/>
          <w:sz w:val="24"/>
        </w:rPr>
        <w:t> </w:t>
      </w:r>
      <w:r>
        <w:rPr>
          <w:sz w:val="24"/>
        </w:rPr>
        <w:t>presence</w:t>
      </w:r>
      <w:r>
        <w:rPr>
          <w:spacing w:val="-6"/>
          <w:sz w:val="24"/>
        </w:rPr>
        <w:t> </w:t>
      </w:r>
      <w:r>
        <w:rPr>
          <w:sz w:val="24"/>
        </w:rPr>
        <w:t>at</w:t>
      </w:r>
      <w:r>
        <w:rPr>
          <w:spacing w:val="-7"/>
          <w:sz w:val="24"/>
        </w:rPr>
        <w:t> </w:t>
      </w:r>
      <w:r>
        <w:rPr>
          <w:sz w:val="24"/>
        </w:rPr>
        <w:t>the</w:t>
      </w:r>
      <w:r>
        <w:rPr>
          <w:spacing w:val="-6"/>
          <w:sz w:val="24"/>
        </w:rPr>
        <w:t> </w:t>
      </w:r>
      <w:r>
        <w:rPr>
          <w:sz w:val="24"/>
        </w:rPr>
        <w:t>time</w:t>
      </w:r>
      <w:r>
        <w:rPr>
          <w:spacing w:val="-6"/>
          <w:sz w:val="24"/>
        </w:rPr>
        <w:t> </w:t>
      </w:r>
      <w:r>
        <w:rPr>
          <w:sz w:val="24"/>
        </w:rPr>
        <w:t>of</w:t>
      </w:r>
      <w:r>
        <w:rPr>
          <w:spacing w:val="-6"/>
          <w:sz w:val="24"/>
        </w:rPr>
        <w:t> </w:t>
      </w:r>
      <w:r>
        <w:rPr>
          <w:sz w:val="24"/>
        </w:rPr>
        <w:t>birth.</w:t>
      </w:r>
      <w:r>
        <w:rPr>
          <w:spacing w:val="40"/>
          <w:sz w:val="24"/>
        </w:rPr>
        <w:t> </w:t>
      </w:r>
      <w:r>
        <w:rPr>
          <w:sz w:val="24"/>
        </w:rPr>
        <w:t>Sometimes</w:t>
      </w:r>
      <w:r>
        <w:rPr>
          <w:spacing w:val="-6"/>
          <w:sz w:val="24"/>
        </w:rPr>
        <w:t> </w:t>
      </w:r>
      <w:r>
        <w:rPr>
          <w:sz w:val="24"/>
        </w:rPr>
        <w:t>it</w:t>
      </w:r>
      <w:r>
        <w:rPr>
          <w:spacing w:val="-6"/>
          <w:sz w:val="24"/>
        </w:rPr>
        <w:t> </w:t>
      </w:r>
      <w:r>
        <w:rPr>
          <w:sz w:val="24"/>
        </w:rPr>
        <w:t>may</w:t>
      </w:r>
      <w:r>
        <w:rPr>
          <w:spacing w:val="-7"/>
          <w:sz w:val="24"/>
        </w:rPr>
        <w:t> </w:t>
      </w:r>
      <w:r>
        <w:rPr>
          <w:sz w:val="24"/>
        </w:rPr>
        <w:t>be</w:t>
      </w:r>
      <w:r>
        <w:rPr>
          <w:spacing w:val="-7"/>
          <w:sz w:val="24"/>
        </w:rPr>
        <w:t> </w:t>
      </w:r>
      <w:r>
        <w:rPr>
          <w:sz w:val="24"/>
        </w:rPr>
        <w:t>necessary</w:t>
      </w:r>
      <w:r>
        <w:rPr>
          <w:spacing w:val="-6"/>
          <w:sz w:val="24"/>
        </w:rPr>
        <w:t> </w:t>
      </w:r>
      <w:r>
        <w:rPr>
          <w:sz w:val="24"/>
        </w:rPr>
        <w:t>for</w:t>
      </w:r>
      <w:r>
        <w:rPr>
          <w:spacing w:val="-6"/>
          <w:sz w:val="24"/>
        </w:rPr>
        <w:t> </w:t>
      </w:r>
      <w:r>
        <w:rPr>
          <w:sz w:val="24"/>
        </w:rPr>
        <w:t>a</w:t>
      </w:r>
      <w:r>
        <w:rPr>
          <w:spacing w:val="-6"/>
          <w:sz w:val="24"/>
        </w:rPr>
        <w:t> </w:t>
      </w:r>
      <w:r>
        <w:rPr>
          <w:sz w:val="24"/>
        </w:rPr>
        <w:t>service member to be enroute PCS during this 12-week closed period, for example, when PCS involves TDY enroute for training which cannot be rescheduled.</w:t>
      </w:r>
      <w:r>
        <w:rPr>
          <w:spacing w:val="40"/>
          <w:sz w:val="24"/>
        </w:rPr>
        <w:t> </w:t>
      </w:r>
      <w:r>
        <w:rPr>
          <w:sz w:val="24"/>
        </w:rPr>
        <w:t>When a service member’s presence is medically essential during birth, the service member may request consideration for humanitarian deferment as outlined in </w:t>
      </w:r>
      <w:hyperlink w:history="true" w:anchor="_bookmark444">
        <w:r>
          <w:rPr>
            <w:b/>
            <w:color w:val="0000FF"/>
            <w:sz w:val="24"/>
          </w:rPr>
          <w:t>Attachment 15</w:t>
        </w:r>
      </w:hyperlink>
      <w:r>
        <w:rPr>
          <w:sz w:val="24"/>
        </w:rPr>
        <w:t>.</w:t>
      </w:r>
      <w:r>
        <w:rPr>
          <w:spacing w:val="40"/>
          <w:sz w:val="24"/>
        </w:rPr>
        <w:t> </w:t>
      </w:r>
      <w:r>
        <w:rPr>
          <w:sz w:val="24"/>
        </w:rPr>
        <w:t>A request not to be enroute PCS during the 12-week closed period must be submitted by the member, in writing, to the assignment OPR through the MPF</w:t>
      </w:r>
      <w:r>
        <w:rPr>
          <w:spacing w:val="-1"/>
          <w:sz w:val="24"/>
        </w:rPr>
        <w:t> </w:t>
      </w:r>
      <w:r>
        <w:rPr>
          <w:sz w:val="24"/>
        </w:rPr>
        <w:t>within 7 calendar days after official assignment notification, or</w:t>
      </w:r>
      <w:r>
        <w:rPr>
          <w:spacing w:val="-1"/>
          <w:sz w:val="24"/>
        </w:rPr>
        <w:t> </w:t>
      </w:r>
      <w:r>
        <w:rPr>
          <w:sz w:val="24"/>
        </w:rPr>
        <w:t>immediately</w:t>
      </w:r>
      <w:r>
        <w:rPr>
          <w:spacing w:val="-2"/>
          <w:sz w:val="24"/>
        </w:rPr>
        <w:t> </w:t>
      </w:r>
      <w:r>
        <w:rPr>
          <w:sz w:val="24"/>
        </w:rPr>
        <w:t>after the date</w:t>
      </w:r>
      <w:r>
        <w:rPr>
          <w:spacing w:val="-1"/>
          <w:sz w:val="24"/>
        </w:rPr>
        <w:t> </w:t>
      </w:r>
      <w:r>
        <w:rPr>
          <w:sz w:val="24"/>
        </w:rPr>
        <w:t>a service member’s spouse is diagnosed as pregnant. </w:t>
      </w:r>
      <w:r>
        <w:rPr>
          <w:b/>
          <w:sz w:val="24"/>
        </w:rPr>
        <w:t>(T-1) </w:t>
      </w:r>
      <w:r>
        <w:rPr>
          <w:sz w:val="24"/>
        </w:rPr>
        <w:t>Include in the request the action the service member desires and state where the spouse plans on moving from and to.</w:t>
      </w:r>
      <w:r>
        <w:rPr>
          <w:spacing w:val="40"/>
          <w:sz w:val="24"/>
        </w:rPr>
        <w:t> </w:t>
      </w:r>
      <w:r>
        <w:rPr>
          <w:sz w:val="24"/>
        </w:rPr>
        <w:t>Attach a statement from the attending physician indicating the expected delivery date.</w:t>
      </w:r>
      <w:r>
        <w:rPr>
          <w:spacing w:val="40"/>
          <w:sz w:val="24"/>
        </w:rPr>
        <w:t> </w:t>
      </w:r>
      <w:r>
        <w:rPr>
          <w:sz w:val="24"/>
        </w:rPr>
        <w:t>Service members receive consideration for change of PCS as follows:</w:t>
      </w:r>
      <w:r>
        <w:rPr>
          <w:spacing w:val="40"/>
          <w:sz w:val="24"/>
        </w:rPr>
        <w:t> </w:t>
      </w:r>
      <w:r>
        <w:rPr>
          <w:sz w:val="24"/>
        </w:rPr>
        <w:t>First, the service member serving overseas and accompanied by their spouse (regardless of command sponsorship status) may request consideration of a voluntary extension of overseas tour as outlined in </w:t>
      </w:r>
      <w:hyperlink w:history="true" w:anchor="_bookmark202">
        <w:r>
          <w:rPr>
            <w:b/>
            <w:color w:val="0000FF"/>
            <w:sz w:val="24"/>
          </w:rPr>
          <w:t>paragraph 7.5</w:t>
        </w:r>
        <w:r>
          <w:rPr>
            <w:sz w:val="24"/>
          </w:rPr>
          <w:t>.</w:t>
        </w:r>
      </w:hyperlink>
      <w:r>
        <w:rPr>
          <w:spacing w:val="40"/>
          <w:sz w:val="24"/>
        </w:rPr>
        <w:t> </w:t>
      </w:r>
      <w:r>
        <w:rPr>
          <w:sz w:val="24"/>
        </w:rPr>
        <w:t>Second, a service</w:t>
      </w:r>
      <w:r>
        <w:rPr>
          <w:spacing w:val="-11"/>
          <w:sz w:val="24"/>
        </w:rPr>
        <w:t> </w:t>
      </w:r>
      <w:r>
        <w:rPr>
          <w:sz w:val="24"/>
        </w:rPr>
        <w:t>member</w:t>
      </w:r>
      <w:r>
        <w:rPr>
          <w:spacing w:val="-10"/>
          <w:sz w:val="24"/>
        </w:rPr>
        <w:t> </w:t>
      </w:r>
      <w:r>
        <w:rPr>
          <w:sz w:val="24"/>
        </w:rPr>
        <w:t>may</w:t>
      </w:r>
      <w:r>
        <w:rPr>
          <w:spacing w:val="-10"/>
          <w:sz w:val="24"/>
        </w:rPr>
        <w:t> </w:t>
      </w:r>
      <w:r>
        <w:rPr>
          <w:sz w:val="24"/>
        </w:rPr>
        <w:t>request</w:t>
      </w:r>
      <w:r>
        <w:rPr>
          <w:spacing w:val="-10"/>
          <w:sz w:val="24"/>
        </w:rPr>
        <w:t> </w:t>
      </w:r>
      <w:r>
        <w:rPr>
          <w:sz w:val="24"/>
        </w:rPr>
        <w:t>a</w:t>
      </w:r>
      <w:r>
        <w:rPr>
          <w:spacing w:val="-10"/>
          <w:sz w:val="24"/>
        </w:rPr>
        <w:t> </w:t>
      </w:r>
      <w:r>
        <w:rPr>
          <w:sz w:val="24"/>
        </w:rPr>
        <w:t>curtailment</w:t>
      </w:r>
      <w:r>
        <w:rPr>
          <w:spacing w:val="-10"/>
          <w:sz w:val="24"/>
        </w:rPr>
        <w:t> </w:t>
      </w:r>
      <w:r>
        <w:rPr>
          <w:sz w:val="24"/>
        </w:rPr>
        <w:t>when</w:t>
      </w:r>
      <w:r>
        <w:rPr>
          <w:spacing w:val="-11"/>
          <w:sz w:val="24"/>
        </w:rPr>
        <w:t> </w:t>
      </w:r>
      <w:r>
        <w:rPr>
          <w:sz w:val="24"/>
        </w:rPr>
        <w:t>the</w:t>
      </w:r>
      <w:r>
        <w:rPr>
          <w:spacing w:val="-10"/>
          <w:sz w:val="24"/>
        </w:rPr>
        <w:t> </w:t>
      </w:r>
      <w:r>
        <w:rPr>
          <w:sz w:val="24"/>
        </w:rPr>
        <w:t>attending</w:t>
      </w:r>
      <w:r>
        <w:rPr>
          <w:spacing w:val="-11"/>
          <w:sz w:val="24"/>
        </w:rPr>
        <w:t> </w:t>
      </w:r>
      <w:r>
        <w:rPr>
          <w:sz w:val="24"/>
        </w:rPr>
        <w:t>physician</w:t>
      </w:r>
      <w:r>
        <w:rPr>
          <w:spacing w:val="-11"/>
          <w:sz w:val="24"/>
        </w:rPr>
        <w:t> </w:t>
      </w:r>
      <w:r>
        <w:rPr>
          <w:sz w:val="24"/>
        </w:rPr>
        <w:t>recommends</w:t>
      </w:r>
      <w:r>
        <w:rPr>
          <w:spacing w:val="-10"/>
          <w:sz w:val="24"/>
        </w:rPr>
        <w:t> </w:t>
      </w:r>
      <w:r>
        <w:rPr>
          <w:sz w:val="24"/>
        </w:rPr>
        <w:t>curtailment, in writing, based on medical reasons (see </w:t>
      </w:r>
      <w:hyperlink w:history="true" w:anchor="_bookmark247">
        <w:r>
          <w:rPr>
            <w:b/>
            <w:color w:val="0000FF"/>
            <w:sz w:val="24"/>
          </w:rPr>
          <w:t>Table 7.8</w:t>
        </w:r>
      </w:hyperlink>
      <w:r>
        <w:rPr>
          <w:sz w:val="24"/>
        </w:rPr>
        <w:t>.).</w:t>
      </w:r>
      <w:r>
        <w:rPr>
          <w:spacing w:val="40"/>
          <w:sz w:val="24"/>
        </w:rPr>
        <w:t> </w:t>
      </w:r>
      <w:r>
        <w:rPr>
          <w:sz w:val="24"/>
        </w:rPr>
        <w:t>Extension or curtailment requests are submitted without delay.</w:t>
      </w:r>
    </w:p>
    <w:p>
      <w:pPr>
        <w:pStyle w:val="ListParagraph"/>
        <w:numPr>
          <w:ilvl w:val="2"/>
          <w:numId w:val="26"/>
        </w:numPr>
        <w:tabs>
          <w:tab w:pos="1920" w:val="left" w:leader="none"/>
        </w:tabs>
        <w:spacing w:line="240" w:lineRule="auto" w:before="119" w:after="0"/>
        <w:ind w:left="1140" w:right="804" w:firstLine="0"/>
        <w:jc w:val="both"/>
        <w:rPr>
          <w:sz w:val="24"/>
        </w:rPr>
      </w:pPr>
      <w:r>
        <w:rPr>
          <w:sz w:val="24"/>
        </w:rPr>
        <w:t>A member serving in the CONUS whose spouse is expected to give birth during the reporting month, the month before, or the month after, and the assignment is:</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CONUS to CONUS.</w:t>
      </w:r>
      <w:r>
        <w:rPr>
          <w:spacing w:val="40"/>
          <w:sz w:val="24"/>
        </w:rPr>
        <w:t> </w:t>
      </w:r>
      <w:r>
        <w:rPr>
          <w:sz w:val="24"/>
        </w:rPr>
        <w:t>The member should first determine if adjustment of personal travel or leave plans is possible to avoid relocation during the 12-week closed period.</w:t>
      </w:r>
      <w:r>
        <w:rPr>
          <w:spacing w:val="40"/>
          <w:sz w:val="24"/>
        </w:rPr>
        <w:t> </w:t>
      </w:r>
      <w:r>
        <w:rPr>
          <w:sz w:val="24"/>
        </w:rPr>
        <w:t>However, if adjustment of departure date necessitates a change of RNLTD, the member</w:t>
      </w:r>
      <w:r>
        <w:rPr>
          <w:spacing w:val="-8"/>
          <w:sz w:val="24"/>
        </w:rPr>
        <w:t> </w:t>
      </w:r>
      <w:r>
        <w:rPr>
          <w:sz w:val="24"/>
        </w:rPr>
        <w:t>submits</w:t>
      </w:r>
      <w:r>
        <w:rPr>
          <w:spacing w:val="-9"/>
          <w:sz w:val="24"/>
        </w:rPr>
        <w:t> </w:t>
      </w:r>
      <w:r>
        <w:rPr>
          <w:sz w:val="24"/>
        </w:rPr>
        <w:t>the</w:t>
      </w:r>
      <w:r>
        <w:rPr>
          <w:spacing w:val="-8"/>
          <w:sz w:val="24"/>
        </w:rPr>
        <w:t> </w:t>
      </w:r>
      <w:r>
        <w:rPr>
          <w:sz w:val="24"/>
        </w:rPr>
        <w:t>request</w:t>
      </w:r>
      <w:r>
        <w:rPr>
          <w:spacing w:val="-8"/>
          <w:sz w:val="24"/>
        </w:rPr>
        <w:t> </w:t>
      </w:r>
      <w:r>
        <w:rPr>
          <w:sz w:val="24"/>
        </w:rPr>
        <w:t>via</w:t>
      </w:r>
      <w:r>
        <w:rPr>
          <w:spacing w:val="-8"/>
          <w:sz w:val="24"/>
        </w:rPr>
        <w:t> </w:t>
      </w:r>
      <w:r>
        <w:rPr>
          <w:sz w:val="24"/>
        </w:rPr>
        <w:t>MyVector</w:t>
      </w:r>
      <w:r>
        <w:rPr>
          <w:spacing w:val="-8"/>
          <w:sz w:val="24"/>
        </w:rPr>
        <w:t> </w:t>
      </w:r>
      <w:r>
        <w:rPr>
          <w:sz w:val="24"/>
        </w:rPr>
        <w:t>and</w:t>
      </w:r>
      <w:r>
        <w:rPr>
          <w:spacing w:val="-8"/>
          <w:sz w:val="24"/>
        </w:rPr>
        <w:t> </w:t>
      </w:r>
      <w:r>
        <w:rPr>
          <w:sz w:val="24"/>
        </w:rPr>
        <w:t>provides</w:t>
      </w:r>
      <w:r>
        <w:rPr>
          <w:spacing w:val="-8"/>
          <w:sz w:val="24"/>
        </w:rPr>
        <w:t> </w:t>
      </w:r>
      <w:r>
        <w:rPr>
          <w:sz w:val="24"/>
        </w:rPr>
        <w:t>the</w:t>
      </w:r>
      <w:r>
        <w:rPr>
          <w:spacing w:val="-9"/>
          <w:sz w:val="24"/>
        </w:rPr>
        <w:t> </w:t>
      </w:r>
      <w:r>
        <w:rPr>
          <w:sz w:val="24"/>
        </w:rPr>
        <w:t>estimated</w:t>
      </w:r>
      <w:r>
        <w:rPr>
          <w:spacing w:val="-8"/>
          <w:sz w:val="24"/>
        </w:rPr>
        <w:t> </w:t>
      </w:r>
      <w:r>
        <w:rPr>
          <w:sz w:val="24"/>
        </w:rPr>
        <w:t>date</w:t>
      </w:r>
      <w:r>
        <w:rPr>
          <w:spacing w:val="-8"/>
          <w:sz w:val="24"/>
        </w:rPr>
        <w:t> </w:t>
      </w:r>
      <w:r>
        <w:rPr>
          <w:sz w:val="24"/>
        </w:rPr>
        <w:t>of</w:t>
      </w:r>
      <w:r>
        <w:rPr>
          <w:spacing w:val="-8"/>
          <w:sz w:val="24"/>
        </w:rPr>
        <w:t> </w:t>
      </w:r>
      <w:r>
        <w:rPr>
          <w:sz w:val="24"/>
        </w:rPr>
        <w:t>delivery</w:t>
      </w:r>
      <w:r>
        <w:rPr>
          <w:spacing w:val="-8"/>
          <w:sz w:val="24"/>
        </w:rPr>
        <w:t> </w:t>
      </w:r>
      <w:r>
        <w:rPr>
          <w:sz w:val="24"/>
        </w:rPr>
        <w:t>and the requested RNLTD.</w:t>
      </w:r>
      <w:r>
        <w:rPr>
          <w:spacing w:val="40"/>
          <w:sz w:val="24"/>
        </w:rPr>
        <w:t> </w:t>
      </w:r>
      <w:r>
        <w:rPr>
          <w:sz w:val="24"/>
        </w:rPr>
        <w:t>The assignment OPR will determine if the assignment remains firm, if the RNLTD is accelerated or delayed, or if some other action is necessary. </w:t>
      </w:r>
      <w:r>
        <w:rPr>
          <w:b/>
          <w:sz w:val="24"/>
        </w:rPr>
        <w:t>(T-1)</w:t>
      </w:r>
    </w:p>
    <w:p>
      <w:pPr>
        <w:pStyle w:val="ListParagraph"/>
        <w:numPr>
          <w:ilvl w:val="3"/>
          <w:numId w:val="26"/>
        </w:numPr>
        <w:tabs>
          <w:tab w:pos="2460" w:val="left" w:leader="none"/>
        </w:tabs>
        <w:spacing w:line="240" w:lineRule="auto" w:before="121" w:after="0"/>
        <w:ind w:left="1500" w:right="803" w:firstLine="0"/>
        <w:jc w:val="both"/>
        <w:rPr>
          <w:sz w:val="24"/>
        </w:rPr>
      </w:pPr>
      <w:r>
        <w:rPr>
          <w:sz w:val="24"/>
        </w:rPr>
        <w:t>CONUS to overseas.</w:t>
      </w:r>
      <w:r>
        <w:rPr>
          <w:spacing w:val="40"/>
          <w:sz w:val="24"/>
        </w:rPr>
        <w:t> </w:t>
      </w:r>
      <w:r>
        <w:rPr>
          <w:sz w:val="24"/>
        </w:rPr>
        <w:t>The member submits request via MyVector and provides the estimated date of delivery and the requested RNLTD.</w:t>
      </w:r>
      <w:r>
        <w:rPr>
          <w:spacing w:val="40"/>
          <w:sz w:val="24"/>
        </w:rPr>
        <w:t> </w:t>
      </w:r>
      <w:r>
        <w:rPr>
          <w:sz w:val="24"/>
        </w:rPr>
        <w:t>The assignment OPR will determine if the assignment remains firm, if the RNLTD is accelerated or delayed, or if some other action is necessary. </w:t>
      </w:r>
      <w:r>
        <w:rPr>
          <w:b/>
          <w:sz w:val="24"/>
        </w:rPr>
        <w:t>(T-1)</w:t>
      </w:r>
    </w:p>
    <w:p>
      <w:pPr>
        <w:pStyle w:val="ListParagraph"/>
        <w:numPr>
          <w:ilvl w:val="2"/>
          <w:numId w:val="26"/>
        </w:numPr>
        <w:tabs>
          <w:tab w:pos="1920" w:val="left" w:leader="none"/>
        </w:tabs>
        <w:spacing w:line="240" w:lineRule="auto" w:before="120" w:after="0"/>
        <w:ind w:left="1140" w:right="801" w:firstLine="0"/>
        <w:jc w:val="both"/>
        <w:rPr>
          <w:sz w:val="24"/>
        </w:rPr>
      </w:pPr>
      <w:r>
        <w:rPr>
          <w:sz w:val="24"/>
        </w:rPr>
        <w:t>Exceptions to the above provisions may be requested according to the criteria in </w:t>
      </w:r>
      <w:hyperlink w:history="true" w:anchor="_bookmark71">
        <w:r>
          <w:rPr>
            <w:b/>
            <w:color w:val="0000FF"/>
            <w:sz w:val="24"/>
          </w:rPr>
          <w:t>paragraph 5.5</w:t>
        </w:r>
        <w:r>
          <w:rPr>
            <w:sz w:val="24"/>
          </w:rPr>
          <w:t>.</w:t>
        </w:r>
      </w:hyperlink>
      <w:r>
        <w:rPr>
          <w:spacing w:val="40"/>
          <w:sz w:val="24"/>
        </w:rPr>
        <w:t> </w:t>
      </w:r>
      <w:r>
        <w:rPr>
          <w:sz w:val="24"/>
        </w:rPr>
        <w:t>Exceptions based on medical reasons contain a statement from the attending physician supporting the member’s request.</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799" w:firstLine="0"/>
        <w:jc w:val="both"/>
        <w:rPr>
          <w:sz w:val="24"/>
        </w:rPr>
      </w:pPr>
      <w:bookmarkStart w:name="_bookmark102" w:id="103"/>
      <w:bookmarkEnd w:id="103"/>
      <w:r>
        <w:rPr/>
      </w:r>
      <w:r>
        <w:rPr>
          <w:b/>
          <w:sz w:val="24"/>
        </w:rPr>
        <w:t>Assignment Quality Control.</w:t>
      </w:r>
      <w:r>
        <w:rPr>
          <w:b/>
          <w:spacing w:val="40"/>
          <w:sz w:val="24"/>
        </w:rPr>
        <w:t> </w:t>
      </w:r>
      <w:r>
        <w:rPr>
          <w:sz w:val="24"/>
        </w:rPr>
        <w:t>All military members are responsible for meeting the </w:t>
      </w:r>
      <w:r>
        <w:rPr>
          <w:sz w:val="24"/>
        </w:rPr>
        <w:t>DAF quality standards to remain on active duty.</w:t>
      </w:r>
      <w:r>
        <w:rPr>
          <w:spacing w:val="40"/>
          <w:sz w:val="24"/>
        </w:rPr>
        <w:t> </w:t>
      </w:r>
      <w:r>
        <w:rPr>
          <w:sz w:val="24"/>
        </w:rPr>
        <w:t>Commanders take appropriate rehabilitative, administrative, or disciplinary action for substandard members.</w:t>
      </w:r>
      <w:r>
        <w:rPr>
          <w:spacing w:val="40"/>
          <w:sz w:val="24"/>
        </w:rPr>
        <w:t> </w:t>
      </w:r>
      <w:r>
        <w:rPr>
          <w:sz w:val="24"/>
        </w:rPr>
        <w:t>The assignment quality control program establishes the minimum standards members meet to be eligible for PCS reassignment.</w:t>
      </w:r>
    </w:p>
    <w:p>
      <w:pPr>
        <w:pStyle w:val="ListParagraph"/>
        <w:numPr>
          <w:ilvl w:val="2"/>
          <w:numId w:val="26"/>
        </w:numPr>
        <w:tabs>
          <w:tab w:pos="1920" w:val="left" w:leader="none"/>
        </w:tabs>
        <w:spacing w:line="240" w:lineRule="auto" w:before="121" w:after="0"/>
        <w:ind w:left="1140" w:right="796" w:firstLine="0"/>
        <w:jc w:val="both"/>
        <w:rPr>
          <w:sz w:val="24"/>
        </w:rPr>
      </w:pPr>
      <w:r>
        <w:rPr>
          <w:sz w:val="24"/>
        </w:rPr>
        <w:t>It</w:t>
      </w:r>
      <w:r>
        <w:rPr>
          <w:spacing w:val="-13"/>
          <w:sz w:val="24"/>
        </w:rPr>
        <w:t> </w:t>
      </w:r>
      <w:r>
        <w:rPr>
          <w:sz w:val="24"/>
        </w:rPr>
        <w:t>is</w:t>
      </w:r>
      <w:r>
        <w:rPr>
          <w:spacing w:val="-13"/>
          <w:sz w:val="24"/>
        </w:rPr>
        <w:t> </w:t>
      </w:r>
      <w:r>
        <w:rPr>
          <w:sz w:val="24"/>
        </w:rPr>
        <w:t>imperative</w:t>
      </w:r>
      <w:r>
        <w:rPr>
          <w:spacing w:val="-12"/>
          <w:sz w:val="24"/>
        </w:rPr>
        <w:t> </w:t>
      </w:r>
      <w:r>
        <w:rPr>
          <w:sz w:val="24"/>
        </w:rPr>
        <w:t>commanders</w:t>
      </w:r>
      <w:r>
        <w:rPr>
          <w:spacing w:val="-14"/>
          <w:sz w:val="24"/>
        </w:rPr>
        <w:t> </w:t>
      </w:r>
      <w:r>
        <w:rPr>
          <w:sz w:val="24"/>
        </w:rPr>
        <w:t>continuously</w:t>
      </w:r>
      <w:r>
        <w:rPr>
          <w:spacing w:val="-14"/>
          <w:sz w:val="24"/>
        </w:rPr>
        <w:t> </w:t>
      </w:r>
      <w:r>
        <w:rPr>
          <w:sz w:val="24"/>
        </w:rPr>
        <w:t>monitor</w:t>
      </w:r>
      <w:r>
        <w:rPr>
          <w:spacing w:val="-14"/>
          <w:sz w:val="24"/>
        </w:rPr>
        <w:t> </w:t>
      </w:r>
      <w:r>
        <w:rPr>
          <w:sz w:val="24"/>
        </w:rPr>
        <w:t>members</w:t>
      </w:r>
      <w:r>
        <w:rPr>
          <w:spacing w:val="-13"/>
          <w:sz w:val="24"/>
        </w:rPr>
        <w:t> </w:t>
      </w:r>
      <w:r>
        <w:rPr>
          <w:sz w:val="24"/>
        </w:rPr>
        <w:t>selected</w:t>
      </w:r>
      <w:r>
        <w:rPr>
          <w:spacing w:val="-12"/>
          <w:sz w:val="24"/>
        </w:rPr>
        <w:t> </w:t>
      </w:r>
      <w:r>
        <w:rPr>
          <w:sz w:val="24"/>
        </w:rPr>
        <w:t>for</w:t>
      </w:r>
      <w:r>
        <w:rPr>
          <w:spacing w:val="-13"/>
          <w:sz w:val="24"/>
        </w:rPr>
        <w:t> </w:t>
      </w:r>
      <w:r>
        <w:rPr>
          <w:sz w:val="24"/>
        </w:rPr>
        <w:t>reassignment until</w:t>
      </w:r>
      <w:r>
        <w:rPr>
          <w:spacing w:val="-7"/>
          <w:sz w:val="24"/>
        </w:rPr>
        <w:t> </w:t>
      </w:r>
      <w:r>
        <w:rPr>
          <w:sz w:val="24"/>
        </w:rPr>
        <w:t>they</w:t>
      </w:r>
      <w:r>
        <w:rPr>
          <w:spacing w:val="-5"/>
          <w:sz w:val="24"/>
        </w:rPr>
        <w:t> </w:t>
      </w:r>
      <w:r>
        <w:rPr>
          <w:sz w:val="24"/>
        </w:rPr>
        <w:t>depart.</w:t>
      </w:r>
      <w:r>
        <w:rPr>
          <w:spacing w:val="40"/>
          <w:sz w:val="24"/>
        </w:rPr>
        <w:t> </w:t>
      </w:r>
      <w:r>
        <w:rPr>
          <w:sz w:val="24"/>
        </w:rPr>
        <w:t>If</w:t>
      </w:r>
      <w:r>
        <w:rPr>
          <w:spacing w:val="-5"/>
          <w:sz w:val="24"/>
        </w:rPr>
        <w:t> </w:t>
      </w:r>
      <w:r>
        <w:rPr>
          <w:sz w:val="24"/>
        </w:rPr>
        <w:t>an</w:t>
      </w:r>
      <w:r>
        <w:rPr>
          <w:spacing w:val="-6"/>
          <w:sz w:val="24"/>
        </w:rPr>
        <w:t> </w:t>
      </w:r>
      <w:r>
        <w:rPr>
          <w:sz w:val="24"/>
        </w:rPr>
        <w:t>act</w:t>
      </w:r>
      <w:r>
        <w:rPr>
          <w:spacing w:val="-5"/>
          <w:sz w:val="24"/>
        </w:rPr>
        <w:t> </w:t>
      </w:r>
      <w:r>
        <w:rPr>
          <w:sz w:val="24"/>
        </w:rPr>
        <w:t>or</w:t>
      </w:r>
      <w:r>
        <w:rPr>
          <w:spacing w:val="-6"/>
          <w:sz w:val="24"/>
        </w:rPr>
        <w:t> </w:t>
      </w:r>
      <w:r>
        <w:rPr>
          <w:sz w:val="24"/>
        </w:rPr>
        <w:t>event</w:t>
      </w:r>
      <w:r>
        <w:rPr>
          <w:spacing w:val="-6"/>
          <w:sz w:val="24"/>
        </w:rPr>
        <w:t> </w:t>
      </w:r>
      <w:r>
        <w:rPr>
          <w:sz w:val="24"/>
        </w:rPr>
        <w:t>disqualifies</w:t>
      </w:r>
      <w:r>
        <w:rPr>
          <w:spacing w:val="-6"/>
          <w:sz w:val="24"/>
        </w:rPr>
        <w:t> </w:t>
      </w:r>
      <w:r>
        <w:rPr>
          <w:sz w:val="24"/>
        </w:rPr>
        <w:t>a</w:t>
      </w:r>
      <w:r>
        <w:rPr>
          <w:spacing w:val="-7"/>
          <w:sz w:val="24"/>
        </w:rPr>
        <w:t> </w:t>
      </w:r>
      <w:r>
        <w:rPr>
          <w:sz w:val="24"/>
        </w:rPr>
        <w:t>member</w:t>
      </w:r>
      <w:r>
        <w:rPr>
          <w:spacing w:val="-6"/>
          <w:sz w:val="24"/>
        </w:rPr>
        <w:t> </w:t>
      </w:r>
      <w:r>
        <w:rPr>
          <w:sz w:val="24"/>
        </w:rPr>
        <w:t>from</w:t>
      </w:r>
      <w:r>
        <w:rPr>
          <w:spacing w:val="-6"/>
          <w:sz w:val="24"/>
        </w:rPr>
        <w:t> </w:t>
      </w:r>
      <w:r>
        <w:rPr>
          <w:sz w:val="24"/>
        </w:rPr>
        <w:t>reassignment</w:t>
      </w:r>
      <w:r>
        <w:rPr>
          <w:spacing w:val="-6"/>
          <w:sz w:val="24"/>
        </w:rPr>
        <w:t> </w:t>
      </w:r>
      <w:r>
        <w:rPr>
          <w:sz w:val="24"/>
        </w:rPr>
        <w:t>before</w:t>
      </w:r>
      <w:r>
        <w:rPr>
          <w:spacing w:val="-7"/>
          <w:sz w:val="24"/>
        </w:rPr>
        <w:t> </w:t>
      </w:r>
      <w:r>
        <w:rPr>
          <w:sz w:val="24"/>
        </w:rPr>
        <w:t>departure the commander must promptly request cancellation of the assignment to prevent personal hardship</w:t>
      </w:r>
      <w:r>
        <w:rPr>
          <w:spacing w:val="-15"/>
          <w:sz w:val="24"/>
        </w:rPr>
        <w:t> </w:t>
      </w:r>
      <w:r>
        <w:rPr>
          <w:sz w:val="24"/>
        </w:rPr>
        <w:t>on</w:t>
      </w:r>
      <w:r>
        <w:rPr>
          <w:spacing w:val="-15"/>
          <w:sz w:val="24"/>
        </w:rPr>
        <w:t> </w:t>
      </w:r>
      <w:r>
        <w:rPr>
          <w:sz w:val="24"/>
        </w:rPr>
        <w:t>the</w:t>
      </w:r>
      <w:r>
        <w:rPr>
          <w:spacing w:val="-15"/>
          <w:sz w:val="24"/>
        </w:rPr>
        <w:t> </w:t>
      </w:r>
      <w:r>
        <w:rPr>
          <w:sz w:val="24"/>
        </w:rPr>
        <w:t>member</w:t>
      </w:r>
      <w:r>
        <w:rPr>
          <w:spacing w:val="-15"/>
          <w:sz w:val="24"/>
        </w:rPr>
        <w:t> </w:t>
      </w:r>
      <w:r>
        <w:rPr>
          <w:sz w:val="24"/>
        </w:rPr>
        <w:t>and</w:t>
      </w:r>
      <w:r>
        <w:rPr>
          <w:spacing w:val="-15"/>
          <w:sz w:val="24"/>
        </w:rPr>
        <w:t> </w:t>
      </w:r>
      <w:r>
        <w:rPr>
          <w:sz w:val="24"/>
        </w:rPr>
        <w:t>detrimental</w:t>
      </w:r>
      <w:r>
        <w:rPr>
          <w:spacing w:val="-15"/>
          <w:sz w:val="24"/>
        </w:rPr>
        <w:t> </w:t>
      </w:r>
      <w:r>
        <w:rPr>
          <w:sz w:val="24"/>
        </w:rPr>
        <w:t>impact</w:t>
      </w:r>
      <w:r>
        <w:rPr>
          <w:spacing w:val="-15"/>
          <w:sz w:val="24"/>
        </w:rPr>
        <w:t> </w:t>
      </w:r>
      <w:r>
        <w:rPr>
          <w:sz w:val="24"/>
        </w:rPr>
        <w:t>on</w:t>
      </w:r>
      <w:r>
        <w:rPr>
          <w:spacing w:val="-15"/>
          <w:sz w:val="24"/>
        </w:rPr>
        <w:t> </w:t>
      </w:r>
      <w:r>
        <w:rPr>
          <w:sz w:val="24"/>
        </w:rPr>
        <w:t>the</w:t>
      </w:r>
      <w:r>
        <w:rPr>
          <w:spacing w:val="-15"/>
          <w:sz w:val="24"/>
        </w:rPr>
        <w:t> </w:t>
      </w:r>
      <w:r>
        <w:rPr>
          <w:sz w:val="24"/>
        </w:rPr>
        <w:t>Air</w:t>
      </w:r>
      <w:r>
        <w:rPr>
          <w:spacing w:val="-15"/>
          <w:sz w:val="24"/>
        </w:rPr>
        <w:t> </w:t>
      </w:r>
      <w:r>
        <w:rPr>
          <w:sz w:val="24"/>
        </w:rPr>
        <w:t>Force</w:t>
      </w:r>
      <w:r>
        <w:rPr>
          <w:spacing w:val="-15"/>
          <w:sz w:val="24"/>
        </w:rPr>
        <w:t> </w:t>
      </w:r>
      <w:r>
        <w:rPr>
          <w:sz w:val="24"/>
        </w:rPr>
        <w:t>or</w:t>
      </w:r>
      <w:r>
        <w:rPr>
          <w:spacing w:val="-15"/>
          <w:sz w:val="24"/>
        </w:rPr>
        <w:t> </w:t>
      </w:r>
      <w:r>
        <w:rPr>
          <w:sz w:val="24"/>
        </w:rPr>
        <w:t>Space</w:t>
      </w:r>
      <w:r>
        <w:rPr>
          <w:spacing w:val="-15"/>
          <w:sz w:val="24"/>
        </w:rPr>
        <w:t> </w:t>
      </w:r>
      <w:r>
        <w:rPr>
          <w:sz w:val="24"/>
        </w:rPr>
        <w:t>Force</w:t>
      </w:r>
      <w:r>
        <w:rPr>
          <w:spacing w:val="-15"/>
          <w:sz w:val="24"/>
        </w:rPr>
        <w:t> </w:t>
      </w:r>
      <w:r>
        <w:rPr>
          <w:sz w:val="24"/>
        </w:rPr>
        <w:t>mission.</w:t>
      </w:r>
      <w:r>
        <w:rPr>
          <w:spacing w:val="-11"/>
          <w:sz w:val="24"/>
        </w:rPr>
        <w:t> </w:t>
      </w:r>
      <w:r>
        <w:rPr>
          <w:b/>
          <w:sz w:val="24"/>
        </w:rPr>
        <w:t>(T-1) </w:t>
      </w:r>
      <w:r>
        <w:rPr>
          <w:sz w:val="24"/>
        </w:rPr>
        <w:t>Commanders</w:t>
      </w:r>
      <w:r>
        <w:rPr>
          <w:spacing w:val="-15"/>
          <w:sz w:val="24"/>
        </w:rPr>
        <w:t> </w:t>
      </w:r>
      <w:r>
        <w:rPr>
          <w:sz w:val="24"/>
        </w:rPr>
        <w:t>should</w:t>
      </w:r>
      <w:r>
        <w:rPr>
          <w:spacing w:val="-15"/>
          <w:sz w:val="24"/>
        </w:rPr>
        <w:t> </w:t>
      </w:r>
      <w:r>
        <w:rPr>
          <w:sz w:val="24"/>
        </w:rPr>
        <w:t>prevent</w:t>
      </w:r>
      <w:r>
        <w:rPr>
          <w:spacing w:val="-15"/>
          <w:sz w:val="24"/>
        </w:rPr>
        <w:t> </w:t>
      </w:r>
      <w:r>
        <w:rPr>
          <w:sz w:val="24"/>
        </w:rPr>
        <w:t>the</w:t>
      </w:r>
      <w:r>
        <w:rPr>
          <w:spacing w:val="-15"/>
          <w:sz w:val="24"/>
        </w:rPr>
        <w:t> </w:t>
      </w:r>
      <w:r>
        <w:rPr>
          <w:sz w:val="24"/>
        </w:rPr>
        <w:t>reassignment</w:t>
      </w:r>
      <w:r>
        <w:rPr>
          <w:spacing w:val="-15"/>
          <w:sz w:val="24"/>
        </w:rPr>
        <w:t> </w:t>
      </w:r>
      <w:r>
        <w:rPr>
          <w:sz w:val="24"/>
        </w:rPr>
        <w:t>of</w:t>
      </w:r>
      <w:r>
        <w:rPr>
          <w:spacing w:val="-15"/>
          <w:sz w:val="24"/>
        </w:rPr>
        <w:t> </w:t>
      </w:r>
      <w:r>
        <w:rPr>
          <w:sz w:val="24"/>
        </w:rPr>
        <w:t>members</w:t>
      </w:r>
      <w:r>
        <w:rPr>
          <w:spacing w:val="-15"/>
          <w:sz w:val="24"/>
        </w:rPr>
        <w:t> </w:t>
      </w:r>
      <w:r>
        <w:rPr>
          <w:sz w:val="24"/>
        </w:rPr>
        <w:t>with</w:t>
      </w:r>
      <w:r>
        <w:rPr>
          <w:spacing w:val="-15"/>
          <w:sz w:val="24"/>
        </w:rPr>
        <w:t> </w:t>
      </w:r>
      <w:r>
        <w:rPr>
          <w:sz w:val="24"/>
        </w:rPr>
        <w:t>known</w:t>
      </w:r>
      <w:r>
        <w:rPr>
          <w:spacing w:val="-15"/>
          <w:sz w:val="24"/>
        </w:rPr>
        <w:t> </w:t>
      </w:r>
      <w:r>
        <w:rPr>
          <w:sz w:val="24"/>
        </w:rPr>
        <w:t>deficiencies</w:t>
      </w:r>
      <w:r>
        <w:rPr>
          <w:spacing w:val="-15"/>
          <w:sz w:val="24"/>
        </w:rPr>
        <w:t> </w:t>
      </w:r>
      <w:r>
        <w:rPr>
          <w:sz w:val="24"/>
        </w:rPr>
        <w:t>and</w:t>
      </w:r>
      <w:r>
        <w:rPr>
          <w:spacing w:val="-15"/>
          <w:sz w:val="24"/>
        </w:rPr>
        <w:t> </w:t>
      </w:r>
      <w:r>
        <w:rPr>
          <w:sz w:val="24"/>
        </w:rPr>
        <w:t>ensure action is initiated to defer selection for assignment until the deficiencies have been corrected.</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Although a member may be in a mandatory PCS status or technically meet the eligibility criteria for PCS reassignment prescribed in this instruction, there may be performance, conduct, or other quality standards problems.</w:t>
      </w:r>
      <w:r>
        <w:rPr>
          <w:spacing w:val="40"/>
          <w:sz w:val="24"/>
        </w:rPr>
        <w:t> </w:t>
      </w:r>
      <w:r>
        <w:rPr>
          <w:sz w:val="24"/>
        </w:rPr>
        <w:t>All administrative (including dismissal/discharge)</w:t>
      </w:r>
      <w:r>
        <w:rPr>
          <w:spacing w:val="-5"/>
          <w:sz w:val="24"/>
        </w:rPr>
        <w:t> </w:t>
      </w:r>
      <w:r>
        <w:rPr>
          <w:sz w:val="24"/>
        </w:rPr>
        <w:t>and</w:t>
      </w:r>
      <w:r>
        <w:rPr>
          <w:spacing w:val="-7"/>
          <w:sz w:val="24"/>
        </w:rPr>
        <w:t> </w:t>
      </w:r>
      <w:r>
        <w:rPr>
          <w:sz w:val="24"/>
        </w:rPr>
        <w:t>disciplinary</w:t>
      </w:r>
      <w:r>
        <w:rPr>
          <w:spacing w:val="-6"/>
          <w:sz w:val="24"/>
        </w:rPr>
        <w:t> </w:t>
      </w:r>
      <w:r>
        <w:rPr>
          <w:sz w:val="24"/>
        </w:rPr>
        <w:t>action</w:t>
      </w:r>
      <w:r>
        <w:rPr>
          <w:spacing w:val="-6"/>
          <w:sz w:val="24"/>
        </w:rPr>
        <w:t> </w:t>
      </w:r>
      <w:r>
        <w:rPr>
          <w:sz w:val="24"/>
        </w:rPr>
        <w:t>are</w:t>
      </w:r>
      <w:r>
        <w:rPr>
          <w:spacing w:val="-5"/>
          <w:sz w:val="24"/>
        </w:rPr>
        <w:t> </w:t>
      </w:r>
      <w:r>
        <w:rPr>
          <w:sz w:val="24"/>
        </w:rPr>
        <w:t>considered</w:t>
      </w:r>
      <w:r>
        <w:rPr>
          <w:spacing w:val="-7"/>
          <w:sz w:val="24"/>
        </w:rPr>
        <w:t> </w:t>
      </w:r>
      <w:r>
        <w:rPr>
          <w:sz w:val="24"/>
        </w:rPr>
        <w:t>and</w:t>
      </w:r>
      <w:r>
        <w:rPr>
          <w:spacing w:val="-6"/>
          <w:sz w:val="24"/>
        </w:rPr>
        <w:t> </w:t>
      </w:r>
      <w:r>
        <w:rPr>
          <w:sz w:val="24"/>
        </w:rPr>
        <w:t>completed</w:t>
      </w:r>
      <w:r>
        <w:rPr>
          <w:spacing w:val="-7"/>
          <w:sz w:val="24"/>
        </w:rPr>
        <w:t> </w:t>
      </w:r>
      <w:r>
        <w:rPr>
          <w:sz w:val="24"/>
        </w:rPr>
        <w:t>before</w:t>
      </w:r>
      <w:r>
        <w:rPr>
          <w:spacing w:val="-6"/>
          <w:sz w:val="24"/>
        </w:rPr>
        <w:t> </w:t>
      </w:r>
      <w:r>
        <w:rPr>
          <w:sz w:val="24"/>
        </w:rPr>
        <w:t>a</w:t>
      </w:r>
      <w:r>
        <w:rPr>
          <w:spacing w:val="-7"/>
          <w:sz w:val="24"/>
        </w:rPr>
        <w:t> </w:t>
      </w:r>
      <w:r>
        <w:rPr>
          <w:sz w:val="24"/>
        </w:rPr>
        <w:t>member</w:t>
      </w:r>
      <w:r>
        <w:rPr>
          <w:spacing w:val="-7"/>
          <w:sz w:val="24"/>
        </w:rPr>
        <w:t> </w:t>
      </w:r>
      <w:r>
        <w:rPr>
          <w:sz w:val="24"/>
        </w:rPr>
        <w:t>is allowed to depart on PCS.</w:t>
      </w:r>
      <w:r>
        <w:rPr>
          <w:spacing w:val="40"/>
          <w:sz w:val="24"/>
        </w:rPr>
        <w:t> </w:t>
      </w:r>
      <w:r>
        <w:rPr>
          <w:sz w:val="24"/>
        </w:rPr>
        <w:t>When all appropriate action could not be taken before departure, then</w:t>
      </w:r>
      <w:r>
        <w:rPr>
          <w:spacing w:val="-9"/>
          <w:sz w:val="24"/>
        </w:rPr>
        <w:t> </w:t>
      </w:r>
      <w:r>
        <w:rPr>
          <w:sz w:val="24"/>
        </w:rPr>
        <w:t>the</w:t>
      </w:r>
      <w:r>
        <w:rPr>
          <w:spacing w:val="-9"/>
          <w:sz w:val="24"/>
        </w:rPr>
        <w:t> </w:t>
      </w:r>
      <w:r>
        <w:rPr>
          <w:sz w:val="24"/>
        </w:rPr>
        <w:t>losing</w:t>
      </w:r>
      <w:r>
        <w:rPr>
          <w:spacing w:val="-9"/>
          <w:sz w:val="24"/>
        </w:rPr>
        <w:t> </w:t>
      </w:r>
      <w:r>
        <w:rPr>
          <w:sz w:val="24"/>
        </w:rPr>
        <w:t>unit</w:t>
      </w:r>
      <w:r>
        <w:rPr>
          <w:spacing w:val="-9"/>
          <w:sz w:val="24"/>
        </w:rPr>
        <w:t> </w:t>
      </w:r>
      <w:r>
        <w:rPr>
          <w:sz w:val="24"/>
        </w:rPr>
        <w:t>commander</w:t>
      </w:r>
      <w:r>
        <w:rPr>
          <w:spacing w:val="-9"/>
          <w:sz w:val="24"/>
        </w:rPr>
        <w:t> </w:t>
      </w:r>
      <w:r>
        <w:rPr>
          <w:sz w:val="24"/>
        </w:rPr>
        <w:t>formally</w:t>
      </w:r>
      <w:r>
        <w:rPr>
          <w:spacing w:val="-9"/>
          <w:sz w:val="24"/>
        </w:rPr>
        <w:t> </w:t>
      </w:r>
      <w:r>
        <w:rPr>
          <w:sz w:val="24"/>
        </w:rPr>
        <w:t>notifies</w:t>
      </w:r>
      <w:r>
        <w:rPr>
          <w:spacing w:val="-9"/>
          <w:sz w:val="24"/>
        </w:rPr>
        <w:t> </w:t>
      </w:r>
      <w:r>
        <w:rPr>
          <w:sz w:val="24"/>
        </w:rPr>
        <w:t>the</w:t>
      </w:r>
      <w:r>
        <w:rPr>
          <w:spacing w:val="-9"/>
          <w:sz w:val="24"/>
        </w:rPr>
        <w:t> </w:t>
      </w:r>
      <w:r>
        <w:rPr>
          <w:sz w:val="24"/>
        </w:rPr>
        <w:t>gaining</w:t>
      </w:r>
      <w:r>
        <w:rPr>
          <w:spacing w:val="-11"/>
          <w:sz w:val="24"/>
        </w:rPr>
        <w:t> </w:t>
      </w:r>
      <w:r>
        <w:rPr>
          <w:sz w:val="24"/>
        </w:rPr>
        <w:t>unit</w:t>
      </w:r>
      <w:r>
        <w:rPr>
          <w:spacing w:val="-6"/>
          <w:sz w:val="24"/>
        </w:rPr>
        <w:t> </w:t>
      </w:r>
      <w:r>
        <w:rPr>
          <w:sz w:val="24"/>
        </w:rPr>
        <w:t>commander</w:t>
      </w:r>
      <w:r>
        <w:rPr>
          <w:spacing w:val="-9"/>
          <w:sz w:val="24"/>
        </w:rPr>
        <w:t> </w:t>
      </w:r>
      <w:r>
        <w:rPr>
          <w:sz w:val="24"/>
        </w:rPr>
        <w:t>in</w:t>
      </w:r>
      <w:r>
        <w:rPr>
          <w:spacing w:val="-9"/>
          <w:sz w:val="24"/>
        </w:rPr>
        <w:t> </w:t>
      </w:r>
      <w:r>
        <w:rPr>
          <w:sz w:val="24"/>
        </w:rPr>
        <w:t>writing</w:t>
      </w:r>
      <w:r>
        <w:rPr>
          <w:spacing w:val="-9"/>
          <w:sz w:val="24"/>
        </w:rPr>
        <w:t> </w:t>
      </w:r>
      <w:r>
        <w:rPr>
          <w:sz w:val="24"/>
        </w:rPr>
        <w:t>of</w:t>
      </w:r>
      <w:r>
        <w:rPr>
          <w:spacing w:val="-9"/>
          <w:sz w:val="24"/>
        </w:rPr>
        <w:t> </w:t>
      </w:r>
      <w:r>
        <w:rPr>
          <w:sz w:val="24"/>
        </w:rPr>
        <w:t>the reason(s) why the assignment was not canceled or administrative (including dismissal/discharge), disciplinary, or other action was not taken.</w:t>
      </w:r>
      <w:r>
        <w:rPr>
          <w:spacing w:val="40"/>
          <w:sz w:val="24"/>
        </w:rPr>
        <w:t> </w:t>
      </w:r>
      <w:r>
        <w:rPr>
          <w:sz w:val="24"/>
        </w:rPr>
        <w:t>This notification is made as soon</w:t>
      </w:r>
      <w:r>
        <w:rPr>
          <w:spacing w:val="-12"/>
          <w:sz w:val="24"/>
        </w:rPr>
        <w:t> </w:t>
      </w:r>
      <w:r>
        <w:rPr>
          <w:sz w:val="24"/>
        </w:rPr>
        <w:t>as</w:t>
      </w:r>
      <w:r>
        <w:rPr>
          <w:spacing w:val="-11"/>
          <w:sz w:val="24"/>
        </w:rPr>
        <w:t> </w:t>
      </w:r>
      <w:r>
        <w:rPr>
          <w:sz w:val="24"/>
        </w:rPr>
        <w:t>possible</w:t>
      </w:r>
      <w:r>
        <w:rPr>
          <w:spacing w:val="-11"/>
          <w:sz w:val="24"/>
        </w:rPr>
        <w:t> </w:t>
      </w:r>
      <w:r>
        <w:rPr>
          <w:sz w:val="24"/>
        </w:rPr>
        <w:t>and</w:t>
      </w:r>
      <w:r>
        <w:rPr>
          <w:spacing w:val="-12"/>
          <w:sz w:val="24"/>
        </w:rPr>
        <w:t> </w:t>
      </w:r>
      <w:r>
        <w:rPr>
          <w:sz w:val="24"/>
        </w:rPr>
        <w:t>include</w:t>
      </w:r>
      <w:r>
        <w:rPr>
          <w:spacing w:val="-12"/>
          <w:sz w:val="24"/>
        </w:rPr>
        <w:t> </w:t>
      </w:r>
      <w:r>
        <w:rPr>
          <w:sz w:val="24"/>
        </w:rPr>
        <w:t>a</w:t>
      </w:r>
      <w:r>
        <w:rPr>
          <w:spacing w:val="-12"/>
          <w:sz w:val="24"/>
        </w:rPr>
        <w:t> </w:t>
      </w:r>
      <w:r>
        <w:rPr>
          <w:sz w:val="24"/>
        </w:rPr>
        <w:t>comprehensive</w:t>
      </w:r>
      <w:r>
        <w:rPr>
          <w:spacing w:val="-12"/>
          <w:sz w:val="24"/>
        </w:rPr>
        <w:t> </w:t>
      </w:r>
      <w:r>
        <w:rPr>
          <w:sz w:val="24"/>
        </w:rPr>
        <w:t>analysis</w:t>
      </w:r>
      <w:r>
        <w:rPr>
          <w:spacing w:val="-12"/>
          <w:sz w:val="24"/>
        </w:rPr>
        <w:t> </w:t>
      </w:r>
      <w:r>
        <w:rPr>
          <w:sz w:val="24"/>
        </w:rPr>
        <w:t>of</w:t>
      </w:r>
      <w:r>
        <w:rPr>
          <w:spacing w:val="-9"/>
          <w:sz w:val="24"/>
        </w:rPr>
        <w:t> </w:t>
      </w:r>
      <w:r>
        <w:rPr>
          <w:sz w:val="24"/>
        </w:rPr>
        <w:t>the</w:t>
      </w:r>
      <w:r>
        <w:rPr>
          <w:spacing w:val="-12"/>
          <w:sz w:val="24"/>
        </w:rPr>
        <w:t> </w:t>
      </w:r>
      <w:r>
        <w:rPr>
          <w:sz w:val="24"/>
        </w:rPr>
        <w:t>job-related</w:t>
      </w:r>
      <w:r>
        <w:rPr>
          <w:spacing w:val="-12"/>
          <w:sz w:val="24"/>
        </w:rPr>
        <w:t> </w:t>
      </w:r>
      <w:r>
        <w:rPr>
          <w:sz w:val="24"/>
        </w:rPr>
        <w:t>or</w:t>
      </w:r>
      <w:r>
        <w:rPr>
          <w:spacing w:val="-13"/>
          <w:sz w:val="24"/>
        </w:rPr>
        <w:t> </w:t>
      </w:r>
      <w:r>
        <w:rPr>
          <w:sz w:val="24"/>
        </w:rPr>
        <w:t>personal</w:t>
      </w:r>
      <w:r>
        <w:rPr>
          <w:spacing w:val="-11"/>
          <w:sz w:val="24"/>
        </w:rPr>
        <w:t> </w:t>
      </w:r>
      <w:r>
        <w:rPr>
          <w:sz w:val="24"/>
        </w:rPr>
        <w:t>problems, and what rehabilitative, administrative, or disciplinary action has been taken.</w:t>
      </w:r>
    </w:p>
    <w:p>
      <w:pPr>
        <w:pStyle w:val="ListParagraph"/>
        <w:numPr>
          <w:ilvl w:val="2"/>
          <w:numId w:val="26"/>
        </w:numPr>
        <w:tabs>
          <w:tab w:pos="1920" w:val="left" w:leader="none"/>
        </w:tabs>
        <w:spacing w:line="240" w:lineRule="auto" w:before="120" w:after="0"/>
        <w:ind w:left="1140" w:right="795" w:firstLine="0"/>
        <w:jc w:val="both"/>
        <w:rPr>
          <w:sz w:val="24"/>
        </w:rPr>
      </w:pPr>
      <w:bookmarkStart w:name="_bookmark103" w:id="104"/>
      <w:bookmarkEnd w:id="104"/>
      <w:r>
        <w:rPr/>
      </w:r>
      <w:r>
        <w:rPr>
          <w:sz w:val="24"/>
        </w:rPr>
        <w:t>Assignment Ineligibility Criteria.</w:t>
      </w:r>
      <w:r>
        <w:rPr>
          <w:spacing w:val="40"/>
          <w:sz w:val="24"/>
        </w:rPr>
        <w:t> </w:t>
      </w:r>
      <w:r>
        <w:rPr>
          <w:sz w:val="24"/>
        </w:rPr>
        <w:t>Use this paragraph in conjunction with </w:t>
      </w:r>
      <w:hyperlink w:history="true" w:anchor="_bookmark38">
        <w:r>
          <w:rPr>
            <w:b/>
            <w:color w:val="0000FF"/>
            <w:sz w:val="24"/>
          </w:rPr>
          <w:t>Table 3.1</w:t>
        </w:r>
      </w:hyperlink>
      <w:r>
        <w:rPr>
          <w:sz w:val="24"/>
        </w:rPr>
        <w:t>. Usually,</w:t>
      </w:r>
      <w:r>
        <w:rPr>
          <w:spacing w:val="-11"/>
          <w:sz w:val="24"/>
        </w:rPr>
        <w:t> </w:t>
      </w:r>
      <w:r>
        <w:rPr>
          <w:sz w:val="24"/>
        </w:rPr>
        <w:t>exceptions</w:t>
      </w:r>
      <w:r>
        <w:rPr>
          <w:spacing w:val="-10"/>
          <w:sz w:val="24"/>
        </w:rPr>
        <w:t> </w:t>
      </w:r>
      <w:r>
        <w:rPr>
          <w:sz w:val="24"/>
        </w:rPr>
        <w:t>are</w:t>
      </w:r>
      <w:r>
        <w:rPr>
          <w:spacing w:val="-10"/>
          <w:sz w:val="24"/>
        </w:rPr>
        <w:t> </w:t>
      </w:r>
      <w:r>
        <w:rPr>
          <w:sz w:val="24"/>
        </w:rPr>
        <w:t>not</w:t>
      </w:r>
      <w:r>
        <w:rPr>
          <w:spacing w:val="-10"/>
          <w:sz w:val="24"/>
        </w:rPr>
        <w:t> </w:t>
      </w:r>
      <w:r>
        <w:rPr>
          <w:sz w:val="24"/>
        </w:rPr>
        <w:t>considered</w:t>
      </w:r>
      <w:r>
        <w:rPr>
          <w:spacing w:val="-11"/>
          <w:sz w:val="24"/>
        </w:rPr>
        <w:t> </w:t>
      </w:r>
      <w:r>
        <w:rPr>
          <w:sz w:val="24"/>
        </w:rPr>
        <w:t>except</w:t>
      </w:r>
      <w:r>
        <w:rPr>
          <w:spacing w:val="-10"/>
          <w:sz w:val="24"/>
        </w:rPr>
        <w:t> </w:t>
      </w:r>
      <w:r>
        <w:rPr>
          <w:sz w:val="24"/>
        </w:rPr>
        <w:t>for</w:t>
      </w:r>
      <w:r>
        <w:rPr>
          <w:spacing w:val="-12"/>
          <w:sz w:val="24"/>
        </w:rPr>
        <w:t> </w:t>
      </w:r>
      <w:r>
        <w:rPr>
          <w:sz w:val="24"/>
        </w:rPr>
        <w:t>approved</w:t>
      </w:r>
      <w:r>
        <w:rPr>
          <w:spacing w:val="-10"/>
          <w:sz w:val="24"/>
        </w:rPr>
        <w:t> </w:t>
      </w:r>
      <w:r>
        <w:rPr>
          <w:sz w:val="24"/>
        </w:rPr>
        <w:t>humanitarian,</w:t>
      </w:r>
      <w:r>
        <w:rPr>
          <w:spacing w:val="-12"/>
          <w:sz w:val="24"/>
        </w:rPr>
        <w:t> </w:t>
      </w:r>
      <w:r>
        <w:rPr>
          <w:sz w:val="24"/>
        </w:rPr>
        <w:t>EFMP,</w:t>
      </w:r>
      <w:r>
        <w:rPr>
          <w:spacing w:val="-11"/>
          <w:sz w:val="24"/>
        </w:rPr>
        <w:t> </w:t>
      </w:r>
      <w:r>
        <w:rPr>
          <w:sz w:val="24"/>
        </w:rPr>
        <w:t>or</w:t>
      </w:r>
      <w:r>
        <w:rPr>
          <w:spacing w:val="-10"/>
          <w:sz w:val="24"/>
        </w:rPr>
        <w:t> </w:t>
      </w:r>
      <w:r>
        <w:rPr>
          <w:sz w:val="24"/>
        </w:rPr>
        <w:t>expedited transfer assignment or for severe personal hardships that develop as a direct result of a short notice assignment cancellation.</w:t>
      </w:r>
      <w:r>
        <w:rPr>
          <w:spacing w:val="40"/>
          <w:sz w:val="24"/>
        </w:rPr>
        <w:t> </w:t>
      </w:r>
      <w:r>
        <w:rPr>
          <w:sz w:val="24"/>
        </w:rPr>
        <w:t>Requests for exceptions of quality control standards are forwarded</w:t>
      </w:r>
      <w:r>
        <w:rPr>
          <w:spacing w:val="-2"/>
          <w:sz w:val="24"/>
        </w:rPr>
        <w:t> </w:t>
      </w:r>
      <w:r>
        <w:rPr>
          <w:sz w:val="24"/>
        </w:rPr>
        <w:t>for</w:t>
      </w:r>
      <w:r>
        <w:rPr>
          <w:spacing w:val="-2"/>
          <w:sz w:val="24"/>
        </w:rPr>
        <w:t> </w:t>
      </w:r>
      <w:r>
        <w:rPr>
          <w:sz w:val="24"/>
        </w:rPr>
        <w:t>final</w:t>
      </w:r>
      <w:r>
        <w:rPr>
          <w:spacing w:val="-1"/>
          <w:sz w:val="24"/>
        </w:rPr>
        <w:t> </w:t>
      </w:r>
      <w:r>
        <w:rPr>
          <w:sz w:val="24"/>
        </w:rPr>
        <w:t>decision</w:t>
      </w:r>
      <w:r>
        <w:rPr>
          <w:spacing w:val="-1"/>
          <w:sz w:val="24"/>
        </w:rPr>
        <w:t> </w:t>
      </w:r>
      <w:r>
        <w:rPr>
          <w:sz w:val="24"/>
        </w:rPr>
        <w:t>to</w:t>
      </w:r>
      <w:r>
        <w:rPr>
          <w:spacing w:val="-1"/>
          <w:sz w:val="24"/>
        </w:rPr>
        <w:t> </w:t>
      </w:r>
      <w:r>
        <w:rPr>
          <w:sz w:val="24"/>
        </w:rPr>
        <w:t>AFPC/DP3AM</w:t>
      </w:r>
      <w:r>
        <w:rPr>
          <w:spacing w:val="-2"/>
          <w:sz w:val="24"/>
        </w:rPr>
        <w:t> </w:t>
      </w:r>
      <w:r>
        <w:rPr>
          <w:sz w:val="24"/>
        </w:rPr>
        <w:t>for</w:t>
      </w:r>
      <w:r>
        <w:rPr>
          <w:spacing w:val="-1"/>
          <w:sz w:val="24"/>
        </w:rPr>
        <w:t> </w:t>
      </w:r>
      <w:r>
        <w:rPr>
          <w:sz w:val="24"/>
        </w:rPr>
        <w:t>USAF</w:t>
      </w:r>
      <w:r>
        <w:rPr>
          <w:spacing w:val="-2"/>
          <w:sz w:val="24"/>
        </w:rPr>
        <w:t> </w:t>
      </w:r>
      <w:r>
        <w:rPr>
          <w:sz w:val="24"/>
        </w:rPr>
        <w:t>lieutenant</w:t>
      </w:r>
      <w:r>
        <w:rPr>
          <w:spacing w:val="-2"/>
          <w:sz w:val="24"/>
        </w:rPr>
        <w:t> </w:t>
      </w:r>
      <w:r>
        <w:rPr>
          <w:sz w:val="24"/>
        </w:rPr>
        <w:t>colonels</w:t>
      </w:r>
      <w:r>
        <w:rPr>
          <w:spacing w:val="-1"/>
          <w:sz w:val="24"/>
        </w:rPr>
        <w:t> </w:t>
      </w:r>
      <w:r>
        <w:rPr>
          <w:sz w:val="24"/>
        </w:rPr>
        <w:t>(and</w:t>
      </w:r>
      <w:r>
        <w:rPr>
          <w:spacing w:val="-2"/>
          <w:sz w:val="24"/>
        </w:rPr>
        <w:t> </w:t>
      </w:r>
      <w:r>
        <w:rPr>
          <w:sz w:val="24"/>
        </w:rPr>
        <w:t>below)</w:t>
      </w:r>
      <w:r>
        <w:rPr>
          <w:spacing w:val="-1"/>
          <w:sz w:val="24"/>
        </w:rPr>
        <w:t> </w:t>
      </w:r>
      <w:r>
        <w:rPr>
          <w:sz w:val="24"/>
        </w:rPr>
        <w:t>and USAF SMSgts (and below) or USSF/ETMO for USSF lieutenant colonels (and below) and USSF MSgts (and below); AF/A1LO for USAF colonels and colonel selects; AF/A1LE for USAF CMSgt and CMSgt selects; and SF/S1L for USSF colonels, colonel selects, CMSgts, CMSgt selects, SMSgts and SMSgt selects.</w:t>
      </w:r>
    </w:p>
    <w:p>
      <w:pPr>
        <w:pStyle w:val="ListParagraph"/>
        <w:numPr>
          <w:ilvl w:val="3"/>
          <w:numId w:val="26"/>
        </w:numPr>
        <w:tabs>
          <w:tab w:pos="2460" w:val="left" w:leader="none"/>
        </w:tabs>
        <w:spacing w:line="240" w:lineRule="auto" w:before="119" w:after="0"/>
        <w:ind w:left="1500" w:right="797" w:firstLine="0"/>
        <w:jc w:val="both"/>
        <w:rPr>
          <w:sz w:val="24"/>
        </w:rPr>
      </w:pPr>
      <w:r>
        <w:rPr>
          <w:sz w:val="24"/>
        </w:rPr>
        <w:t>Members shown in the categories shown in the following sub-paragraphs are ineligible</w:t>
      </w:r>
      <w:r>
        <w:rPr>
          <w:spacing w:val="-13"/>
          <w:sz w:val="24"/>
        </w:rPr>
        <w:t> </w:t>
      </w:r>
      <w:r>
        <w:rPr>
          <w:sz w:val="24"/>
        </w:rPr>
        <w:t>for</w:t>
      </w:r>
      <w:r>
        <w:rPr>
          <w:spacing w:val="-14"/>
          <w:sz w:val="24"/>
        </w:rPr>
        <w:t> </w:t>
      </w:r>
      <w:r>
        <w:rPr>
          <w:sz w:val="24"/>
        </w:rPr>
        <w:t>reassignment</w:t>
      </w:r>
      <w:r>
        <w:rPr>
          <w:spacing w:val="-13"/>
          <w:sz w:val="24"/>
        </w:rPr>
        <w:t> </w:t>
      </w:r>
      <w:r>
        <w:rPr>
          <w:sz w:val="24"/>
        </w:rPr>
        <w:t>and</w:t>
      </w:r>
      <w:r>
        <w:rPr>
          <w:spacing w:val="-13"/>
          <w:sz w:val="24"/>
        </w:rPr>
        <w:t> </w:t>
      </w:r>
      <w:r>
        <w:rPr>
          <w:sz w:val="24"/>
        </w:rPr>
        <w:t>an</w:t>
      </w:r>
      <w:r>
        <w:rPr>
          <w:spacing w:val="-13"/>
          <w:sz w:val="24"/>
        </w:rPr>
        <w:t> </w:t>
      </w:r>
      <w:r>
        <w:rPr>
          <w:sz w:val="24"/>
        </w:rPr>
        <w:t>assignment</w:t>
      </w:r>
      <w:r>
        <w:rPr>
          <w:spacing w:val="-13"/>
          <w:sz w:val="24"/>
        </w:rPr>
        <w:t> </w:t>
      </w:r>
      <w:r>
        <w:rPr>
          <w:sz w:val="24"/>
        </w:rPr>
        <w:t>is</w:t>
      </w:r>
      <w:r>
        <w:rPr>
          <w:spacing w:val="-13"/>
          <w:sz w:val="24"/>
        </w:rPr>
        <w:t> </w:t>
      </w:r>
      <w:r>
        <w:rPr>
          <w:sz w:val="24"/>
        </w:rPr>
        <w:t>canceled</w:t>
      </w:r>
      <w:r>
        <w:rPr>
          <w:spacing w:val="-13"/>
          <w:sz w:val="24"/>
        </w:rPr>
        <w:t> </w:t>
      </w:r>
      <w:r>
        <w:rPr>
          <w:sz w:val="24"/>
        </w:rPr>
        <w:t>if</w:t>
      </w:r>
      <w:r>
        <w:rPr>
          <w:spacing w:val="-14"/>
          <w:sz w:val="24"/>
        </w:rPr>
        <w:t> </w:t>
      </w:r>
      <w:r>
        <w:rPr>
          <w:sz w:val="24"/>
        </w:rPr>
        <w:t>the</w:t>
      </w:r>
      <w:r>
        <w:rPr>
          <w:spacing w:val="-13"/>
          <w:sz w:val="24"/>
        </w:rPr>
        <w:t> </w:t>
      </w:r>
      <w:r>
        <w:rPr>
          <w:sz w:val="24"/>
        </w:rPr>
        <w:t>Date</w:t>
      </w:r>
      <w:r>
        <w:rPr>
          <w:spacing w:val="-13"/>
          <w:sz w:val="24"/>
        </w:rPr>
        <w:t> </w:t>
      </w:r>
      <w:r>
        <w:rPr>
          <w:sz w:val="24"/>
        </w:rPr>
        <w:t>of</w:t>
      </w:r>
      <w:r>
        <w:rPr>
          <w:spacing w:val="-13"/>
          <w:sz w:val="24"/>
        </w:rPr>
        <w:t> </w:t>
      </w:r>
      <w:r>
        <w:rPr>
          <w:sz w:val="24"/>
        </w:rPr>
        <w:t>Availability</w:t>
      </w:r>
      <w:r>
        <w:rPr>
          <w:spacing w:val="-13"/>
          <w:sz w:val="24"/>
        </w:rPr>
        <w:t> </w:t>
      </w:r>
      <w:r>
        <w:rPr>
          <w:sz w:val="24"/>
        </w:rPr>
        <w:t>is</w:t>
      </w:r>
      <w:r>
        <w:rPr>
          <w:spacing w:val="-13"/>
          <w:sz w:val="24"/>
        </w:rPr>
        <w:t> </w:t>
      </w:r>
      <w:r>
        <w:rPr>
          <w:sz w:val="24"/>
        </w:rPr>
        <w:t>after the projected departure date.</w:t>
      </w:r>
      <w:r>
        <w:rPr>
          <w:spacing w:val="40"/>
          <w:sz w:val="24"/>
        </w:rPr>
        <w:t> </w:t>
      </w:r>
      <w:r>
        <w:rPr>
          <w:sz w:val="24"/>
        </w:rPr>
        <w:t>This applies to all PCS moves, except a mandatory PCS, as indicated.</w:t>
      </w:r>
      <w:r>
        <w:rPr>
          <w:spacing w:val="40"/>
          <w:sz w:val="24"/>
        </w:rPr>
        <w:t> </w:t>
      </w:r>
      <w:r>
        <w:rPr>
          <w:sz w:val="24"/>
        </w:rPr>
        <w:t>Self-initiated assignments are not mandatory PCS moves.</w:t>
      </w:r>
      <w:r>
        <w:rPr>
          <w:spacing w:val="40"/>
          <w:sz w:val="24"/>
        </w:rPr>
        <w:t> </w:t>
      </w:r>
      <w:r>
        <w:rPr>
          <w:sz w:val="24"/>
        </w:rPr>
        <w:t>When a member assigned</w:t>
      </w:r>
      <w:r>
        <w:rPr>
          <w:spacing w:val="-6"/>
          <w:sz w:val="24"/>
        </w:rPr>
        <w:t> </w:t>
      </w:r>
      <w:r>
        <w:rPr>
          <w:sz w:val="24"/>
        </w:rPr>
        <w:t>overseas,</w:t>
      </w:r>
      <w:r>
        <w:rPr>
          <w:spacing w:val="-6"/>
          <w:sz w:val="24"/>
        </w:rPr>
        <w:t> </w:t>
      </w:r>
      <w:r>
        <w:rPr>
          <w:sz w:val="24"/>
        </w:rPr>
        <w:t>who</w:t>
      </w:r>
      <w:r>
        <w:rPr>
          <w:spacing w:val="-8"/>
          <w:sz w:val="24"/>
        </w:rPr>
        <w:t> </w:t>
      </w:r>
      <w:r>
        <w:rPr>
          <w:sz w:val="24"/>
        </w:rPr>
        <w:t>has</w:t>
      </w:r>
      <w:r>
        <w:rPr>
          <w:spacing w:val="-6"/>
          <w:sz w:val="24"/>
        </w:rPr>
        <w:t> </w:t>
      </w:r>
      <w:r>
        <w:rPr>
          <w:sz w:val="24"/>
        </w:rPr>
        <w:t>been</w:t>
      </w:r>
      <w:r>
        <w:rPr>
          <w:spacing w:val="-6"/>
          <w:sz w:val="24"/>
        </w:rPr>
        <w:t> </w:t>
      </w:r>
      <w:r>
        <w:rPr>
          <w:sz w:val="24"/>
        </w:rPr>
        <w:t>selected</w:t>
      </w:r>
      <w:r>
        <w:rPr>
          <w:spacing w:val="-7"/>
          <w:sz w:val="24"/>
        </w:rPr>
        <w:t> </w:t>
      </w:r>
      <w:r>
        <w:rPr>
          <w:sz w:val="24"/>
        </w:rPr>
        <w:t>for</w:t>
      </w:r>
      <w:r>
        <w:rPr>
          <w:spacing w:val="-6"/>
          <w:sz w:val="24"/>
        </w:rPr>
        <w:t> </w:t>
      </w:r>
      <w:r>
        <w:rPr>
          <w:sz w:val="24"/>
        </w:rPr>
        <w:t>a</w:t>
      </w:r>
      <w:r>
        <w:rPr>
          <w:spacing w:val="-6"/>
          <w:sz w:val="24"/>
        </w:rPr>
        <w:t> </w:t>
      </w:r>
      <w:r>
        <w:rPr>
          <w:sz w:val="24"/>
        </w:rPr>
        <w:t>self-initiated</w:t>
      </w:r>
      <w:r>
        <w:rPr>
          <w:spacing w:val="-7"/>
          <w:sz w:val="24"/>
        </w:rPr>
        <w:t> </w:t>
      </w:r>
      <w:r>
        <w:rPr>
          <w:sz w:val="24"/>
        </w:rPr>
        <w:t>assignment,</w:t>
      </w:r>
      <w:r>
        <w:rPr>
          <w:spacing w:val="-7"/>
          <w:sz w:val="24"/>
        </w:rPr>
        <w:t> </w:t>
      </w:r>
      <w:r>
        <w:rPr>
          <w:sz w:val="24"/>
        </w:rPr>
        <w:t>falls</w:t>
      </w:r>
      <w:r>
        <w:rPr>
          <w:spacing w:val="-6"/>
          <w:sz w:val="24"/>
        </w:rPr>
        <w:t> </w:t>
      </w:r>
      <w:r>
        <w:rPr>
          <w:sz w:val="24"/>
        </w:rPr>
        <w:t>in</w:t>
      </w:r>
      <w:r>
        <w:rPr>
          <w:spacing w:val="-6"/>
          <w:sz w:val="24"/>
        </w:rPr>
        <w:t> </w:t>
      </w:r>
      <w:r>
        <w:rPr>
          <w:sz w:val="24"/>
        </w:rPr>
        <w:t>any</w:t>
      </w:r>
      <w:r>
        <w:rPr>
          <w:spacing w:val="-7"/>
          <w:sz w:val="24"/>
        </w:rPr>
        <w:t> </w:t>
      </w:r>
      <w:r>
        <w:rPr>
          <w:sz w:val="24"/>
        </w:rPr>
        <w:t>of</w:t>
      </w:r>
      <w:r>
        <w:rPr>
          <w:spacing w:val="-6"/>
          <w:sz w:val="24"/>
        </w:rPr>
        <w:t> </w:t>
      </w:r>
      <w:r>
        <w:rPr>
          <w:sz w:val="24"/>
        </w:rPr>
        <w:t>the PCS</w:t>
      </w:r>
      <w:r>
        <w:rPr>
          <w:spacing w:val="-13"/>
          <w:sz w:val="24"/>
        </w:rPr>
        <w:t> </w:t>
      </w:r>
      <w:r>
        <w:rPr>
          <w:sz w:val="24"/>
        </w:rPr>
        <w:t>ineligible</w:t>
      </w:r>
      <w:r>
        <w:rPr>
          <w:spacing w:val="-12"/>
          <w:sz w:val="24"/>
        </w:rPr>
        <w:t> </w:t>
      </w:r>
      <w:r>
        <w:rPr>
          <w:sz w:val="24"/>
        </w:rPr>
        <w:t>categories</w:t>
      </w:r>
      <w:r>
        <w:rPr>
          <w:spacing w:val="-13"/>
          <w:sz w:val="24"/>
        </w:rPr>
        <w:t> </w:t>
      </w:r>
      <w:r>
        <w:rPr>
          <w:sz w:val="24"/>
        </w:rPr>
        <w:t>listed</w:t>
      </w:r>
      <w:r>
        <w:rPr>
          <w:spacing w:val="-13"/>
          <w:sz w:val="24"/>
        </w:rPr>
        <w:t> </w:t>
      </w:r>
      <w:r>
        <w:rPr>
          <w:sz w:val="24"/>
        </w:rPr>
        <w:t>in</w:t>
      </w:r>
      <w:r>
        <w:rPr>
          <w:spacing w:val="-11"/>
          <w:sz w:val="24"/>
        </w:rPr>
        <w:t> </w:t>
      </w:r>
      <w:hyperlink w:history="true" w:anchor="_bookmark103">
        <w:r>
          <w:rPr>
            <w:b/>
            <w:color w:val="0000FF"/>
            <w:sz w:val="24"/>
          </w:rPr>
          <w:t>paragraph</w:t>
        </w:r>
        <w:r>
          <w:rPr>
            <w:b/>
            <w:color w:val="0000FF"/>
            <w:spacing w:val="-13"/>
            <w:sz w:val="24"/>
          </w:rPr>
          <w:t> </w:t>
        </w:r>
        <w:r>
          <w:rPr>
            <w:b/>
            <w:color w:val="0000FF"/>
            <w:sz w:val="24"/>
          </w:rPr>
          <w:t>6.20.3</w:t>
        </w:r>
      </w:hyperlink>
      <w:r>
        <w:rPr>
          <w:sz w:val="24"/>
        </w:rPr>
        <w:t>,</w:t>
      </w:r>
      <w:r>
        <w:rPr>
          <w:spacing w:val="-13"/>
          <w:sz w:val="24"/>
        </w:rPr>
        <w:t> </w:t>
      </w:r>
      <w:r>
        <w:rPr>
          <w:sz w:val="24"/>
        </w:rPr>
        <w:t>the</w:t>
      </w:r>
      <w:r>
        <w:rPr>
          <w:spacing w:val="-12"/>
          <w:sz w:val="24"/>
        </w:rPr>
        <w:t> </w:t>
      </w:r>
      <w:r>
        <w:rPr>
          <w:sz w:val="24"/>
        </w:rPr>
        <w:t>assignment</w:t>
      </w:r>
      <w:r>
        <w:rPr>
          <w:spacing w:val="-12"/>
          <w:sz w:val="24"/>
        </w:rPr>
        <w:t> </w:t>
      </w:r>
      <w:r>
        <w:rPr>
          <w:sz w:val="24"/>
        </w:rPr>
        <w:t>is</w:t>
      </w:r>
      <w:r>
        <w:rPr>
          <w:spacing w:val="-13"/>
          <w:sz w:val="24"/>
        </w:rPr>
        <w:t> </w:t>
      </w:r>
      <w:r>
        <w:rPr>
          <w:sz w:val="24"/>
        </w:rPr>
        <w:t>canceled</w:t>
      </w:r>
      <w:r>
        <w:rPr>
          <w:spacing w:val="-13"/>
          <w:sz w:val="24"/>
        </w:rPr>
        <w:t> </w:t>
      </w:r>
      <w:r>
        <w:rPr>
          <w:sz w:val="24"/>
        </w:rPr>
        <w:t>whenever the</w:t>
      </w:r>
      <w:r>
        <w:rPr>
          <w:spacing w:val="-6"/>
          <w:sz w:val="24"/>
        </w:rPr>
        <w:t> </w:t>
      </w:r>
      <w:r>
        <w:rPr>
          <w:sz w:val="24"/>
        </w:rPr>
        <w:t>Date</w:t>
      </w:r>
      <w:r>
        <w:rPr>
          <w:spacing w:val="-7"/>
          <w:sz w:val="24"/>
        </w:rPr>
        <w:t> </w:t>
      </w:r>
      <w:r>
        <w:rPr>
          <w:sz w:val="24"/>
        </w:rPr>
        <w:t>of</w:t>
      </w:r>
      <w:r>
        <w:rPr>
          <w:spacing w:val="-8"/>
          <w:sz w:val="24"/>
        </w:rPr>
        <w:t> </w:t>
      </w:r>
      <w:r>
        <w:rPr>
          <w:sz w:val="24"/>
        </w:rPr>
        <w:t>Availability</w:t>
      </w:r>
      <w:r>
        <w:rPr>
          <w:spacing w:val="-7"/>
          <w:sz w:val="24"/>
        </w:rPr>
        <w:t> </w:t>
      </w:r>
      <w:r>
        <w:rPr>
          <w:sz w:val="24"/>
        </w:rPr>
        <w:t>is</w:t>
      </w:r>
      <w:r>
        <w:rPr>
          <w:spacing w:val="-6"/>
          <w:sz w:val="24"/>
        </w:rPr>
        <w:t> </w:t>
      </w:r>
      <w:r>
        <w:rPr>
          <w:sz w:val="24"/>
        </w:rPr>
        <w:t>after</w:t>
      </w:r>
      <w:r>
        <w:rPr>
          <w:spacing w:val="-6"/>
          <w:sz w:val="24"/>
        </w:rPr>
        <w:t> </w:t>
      </w:r>
      <w:r>
        <w:rPr>
          <w:sz w:val="24"/>
        </w:rPr>
        <w:t>the</w:t>
      </w:r>
      <w:r>
        <w:rPr>
          <w:spacing w:val="-7"/>
          <w:sz w:val="24"/>
        </w:rPr>
        <w:t> </w:t>
      </w:r>
      <w:r>
        <w:rPr>
          <w:sz w:val="24"/>
        </w:rPr>
        <w:t>current</w:t>
      </w:r>
      <w:r>
        <w:rPr>
          <w:spacing w:val="-6"/>
          <w:sz w:val="24"/>
        </w:rPr>
        <w:t> </w:t>
      </w:r>
      <w:r>
        <w:rPr>
          <w:sz w:val="24"/>
        </w:rPr>
        <w:t>DEROS.</w:t>
      </w:r>
      <w:r>
        <w:rPr>
          <w:spacing w:val="40"/>
          <w:sz w:val="24"/>
        </w:rPr>
        <w:t> </w:t>
      </w:r>
      <w:r>
        <w:rPr>
          <w:sz w:val="24"/>
        </w:rPr>
        <w:t>The</w:t>
      </w:r>
      <w:r>
        <w:rPr>
          <w:spacing w:val="-6"/>
          <w:sz w:val="24"/>
        </w:rPr>
        <w:t> </w:t>
      </w:r>
      <w:r>
        <w:rPr>
          <w:sz w:val="24"/>
        </w:rPr>
        <w:t>Date</w:t>
      </w:r>
      <w:r>
        <w:rPr>
          <w:spacing w:val="-7"/>
          <w:sz w:val="24"/>
        </w:rPr>
        <w:t> </w:t>
      </w:r>
      <w:r>
        <w:rPr>
          <w:sz w:val="24"/>
        </w:rPr>
        <w:t>of</w:t>
      </w:r>
      <w:r>
        <w:rPr>
          <w:spacing w:val="-7"/>
          <w:sz w:val="24"/>
        </w:rPr>
        <w:t> </w:t>
      </w:r>
      <w:r>
        <w:rPr>
          <w:sz w:val="24"/>
        </w:rPr>
        <w:t>Availability</w:t>
      </w:r>
      <w:r>
        <w:rPr>
          <w:spacing w:val="-7"/>
          <w:sz w:val="24"/>
        </w:rPr>
        <w:t> </w:t>
      </w:r>
      <w:r>
        <w:rPr>
          <w:sz w:val="24"/>
        </w:rPr>
        <w:t>is</w:t>
      </w:r>
      <w:r>
        <w:rPr>
          <w:spacing w:val="-6"/>
          <w:sz w:val="24"/>
        </w:rPr>
        <w:t> </w:t>
      </w:r>
      <w:r>
        <w:rPr>
          <w:sz w:val="24"/>
        </w:rPr>
        <w:t>computed per </w:t>
      </w:r>
      <w:hyperlink w:history="true" w:anchor="_bookmark87">
        <w:r>
          <w:rPr>
            <w:b/>
            <w:color w:val="0000FF"/>
            <w:sz w:val="24"/>
          </w:rPr>
          <w:t>paragraph 6.11</w:t>
        </w:r>
        <w:r>
          <w:rPr>
            <w:sz w:val="24"/>
          </w:rPr>
          <w:t>.</w:t>
        </w:r>
      </w:hyperlink>
      <w:r>
        <w:rPr>
          <w:spacing w:val="40"/>
          <w:sz w:val="24"/>
        </w:rPr>
        <w:t> </w:t>
      </w:r>
      <w:r>
        <w:rPr>
          <w:sz w:val="24"/>
        </w:rPr>
        <w:t>RNLTD change cannot be requested, nor Date of Availability changed</w:t>
      </w:r>
      <w:r>
        <w:rPr>
          <w:spacing w:val="-11"/>
          <w:sz w:val="24"/>
        </w:rPr>
        <w:t> </w:t>
      </w:r>
      <w:r>
        <w:rPr>
          <w:sz w:val="24"/>
        </w:rPr>
        <w:t>to</w:t>
      </w:r>
      <w:r>
        <w:rPr>
          <w:spacing w:val="-11"/>
          <w:sz w:val="24"/>
        </w:rPr>
        <w:t> </w:t>
      </w:r>
      <w:r>
        <w:rPr>
          <w:sz w:val="24"/>
        </w:rPr>
        <w:t>make</w:t>
      </w:r>
      <w:r>
        <w:rPr>
          <w:spacing w:val="-11"/>
          <w:sz w:val="24"/>
        </w:rPr>
        <w:t> </w:t>
      </w:r>
      <w:r>
        <w:rPr>
          <w:sz w:val="24"/>
        </w:rPr>
        <w:t>a</w:t>
      </w:r>
      <w:r>
        <w:rPr>
          <w:spacing w:val="-12"/>
          <w:sz w:val="24"/>
        </w:rPr>
        <w:t> </w:t>
      </w:r>
      <w:r>
        <w:rPr>
          <w:sz w:val="24"/>
        </w:rPr>
        <w:t>member</w:t>
      </w:r>
      <w:r>
        <w:rPr>
          <w:spacing w:val="-11"/>
          <w:sz w:val="24"/>
        </w:rPr>
        <w:t> </w:t>
      </w:r>
      <w:r>
        <w:rPr>
          <w:sz w:val="24"/>
        </w:rPr>
        <w:t>eligible.</w:t>
      </w:r>
      <w:r>
        <w:rPr>
          <w:spacing w:val="38"/>
          <w:sz w:val="24"/>
        </w:rPr>
        <w:t> </w:t>
      </w:r>
      <w:r>
        <w:rPr>
          <w:sz w:val="24"/>
        </w:rPr>
        <w:t>Assignments</w:t>
      </w:r>
      <w:r>
        <w:rPr>
          <w:spacing w:val="-12"/>
          <w:sz w:val="24"/>
        </w:rPr>
        <w:t> </w:t>
      </w:r>
      <w:r>
        <w:rPr>
          <w:sz w:val="24"/>
        </w:rPr>
        <w:t>canceled</w:t>
      </w:r>
      <w:r>
        <w:rPr>
          <w:spacing w:val="-11"/>
          <w:sz w:val="24"/>
        </w:rPr>
        <w:t> </w:t>
      </w:r>
      <w:r>
        <w:rPr>
          <w:sz w:val="24"/>
        </w:rPr>
        <w:t>will</w:t>
      </w:r>
      <w:r>
        <w:rPr>
          <w:spacing w:val="-11"/>
          <w:sz w:val="24"/>
        </w:rPr>
        <w:t> </w:t>
      </w:r>
      <w:r>
        <w:rPr>
          <w:sz w:val="24"/>
        </w:rPr>
        <w:t>not</w:t>
      </w:r>
      <w:r>
        <w:rPr>
          <w:spacing w:val="-11"/>
          <w:sz w:val="24"/>
        </w:rPr>
        <w:t> </w:t>
      </w:r>
      <w:r>
        <w:rPr>
          <w:sz w:val="24"/>
        </w:rPr>
        <w:t>normally</w:t>
      </w:r>
      <w:r>
        <w:rPr>
          <w:spacing w:val="-12"/>
          <w:sz w:val="24"/>
        </w:rPr>
        <w:t> </w:t>
      </w:r>
      <w:r>
        <w:rPr>
          <w:sz w:val="24"/>
        </w:rPr>
        <w:t>be</w:t>
      </w:r>
      <w:r>
        <w:rPr>
          <w:spacing w:val="-12"/>
          <w:sz w:val="24"/>
        </w:rPr>
        <w:t> </w:t>
      </w:r>
      <w:r>
        <w:rPr>
          <w:sz w:val="24"/>
        </w:rPr>
        <w:t>reinstated since the passage of time may have resulted in selection of another member for the </w:t>
      </w:r>
      <w:r>
        <w:rPr>
          <w:spacing w:val="-2"/>
          <w:sz w:val="24"/>
        </w:rPr>
        <w:t>assignment.</w:t>
      </w:r>
    </w:p>
    <w:p>
      <w:pPr>
        <w:pStyle w:val="ListParagraph"/>
        <w:numPr>
          <w:ilvl w:val="4"/>
          <w:numId w:val="26"/>
        </w:numPr>
        <w:tabs>
          <w:tab w:pos="3000" w:val="left" w:leader="none"/>
        </w:tabs>
        <w:spacing w:line="240" w:lineRule="auto" w:before="121" w:after="0"/>
        <w:ind w:left="1860" w:right="799" w:firstLine="0"/>
        <w:jc w:val="both"/>
        <w:rPr>
          <w:sz w:val="24"/>
        </w:rPr>
      </w:pPr>
      <w:r>
        <w:rPr>
          <w:sz w:val="24"/>
        </w:rPr>
        <w:t>AAC 10, enlisted members non-selected for reenlistment, except mandatory PCS.</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AAC</w:t>
      </w:r>
      <w:r>
        <w:rPr>
          <w:spacing w:val="-1"/>
          <w:sz w:val="24"/>
        </w:rPr>
        <w:t> </w:t>
      </w:r>
      <w:r>
        <w:rPr>
          <w:sz w:val="24"/>
        </w:rPr>
        <w:t>12,</w:t>
      </w:r>
      <w:r>
        <w:rPr>
          <w:spacing w:val="-1"/>
          <w:sz w:val="24"/>
        </w:rPr>
        <w:t> </w:t>
      </w:r>
      <w:r>
        <w:rPr>
          <w:sz w:val="24"/>
        </w:rPr>
        <w:t>members who</w:t>
      </w:r>
      <w:r>
        <w:rPr>
          <w:spacing w:val="-1"/>
          <w:sz w:val="24"/>
        </w:rPr>
        <w:t> </w:t>
      </w:r>
      <w:r>
        <w:rPr>
          <w:sz w:val="24"/>
        </w:rPr>
        <w:t>are</w:t>
      </w:r>
      <w:r>
        <w:rPr>
          <w:spacing w:val="-1"/>
          <w:sz w:val="24"/>
        </w:rPr>
        <w:t> </w:t>
      </w:r>
      <w:r>
        <w:rPr>
          <w:sz w:val="24"/>
        </w:rPr>
        <w:t>serving Article</w:t>
      </w:r>
      <w:r>
        <w:rPr>
          <w:spacing w:val="-1"/>
          <w:sz w:val="24"/>
        </w:rPr>
        <w:t> </w:t>
      </w:r>
      <w:r>
        <w:rPr>
          <w:sz w:val="24"/>
        </w:rPr>
        <w:t>15,</w:t>
      </w:r>
      <w:r>
        <w:rPr>
          <w:spacing w:val="-1"/>
          <w:sz w:val="24"/>
        </w:rPr>
        <w:t> </w:t>
      </w:r>
      <w:r>
        <w:rPr>
          <w:sz w:val="24"/>
        </w:rPr>
        <w:t>UCMJ </w:t>
      </w:r>
      <w:r>
        <w:rPr>
          <w:spacing w:val="-2"/>
          <w:sz w:val="24"/>
        </w:rPr>
        <w:t>punishment.</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7" w:firstLine="0"/>
        <w:jc w:val="both"/>
        <w:rPr>
          <w:sz w:val="24"/>
        </w:rPr>
      </w:pPr>
      <w:r>
        <w:rPr>
          <w:sz w:val="24"/>
        </w:rPr>
        <w:t>AAC 15, members pending charges or trial by court-martial or civilian criminal court.</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AAC</w:t>
      </w:r>
      <w:r>
        <w:rPr>
          <w:spacing w:val="-5"/>
          <w:sz w:val="24"/>
        </w:rPr>
        <w:t> </w:t>
      </w:r>
      <w:r>
        <w:rPr>
          <w:sz w:val="24"/>
        </w:rPr>
        <w:t>16,</w:t>
      </w:r>
      <w:r>
        <w:rPr>
          <w:spacing w:val="-3"/>
          <w:sz w:val="24"/>
        </w:rPr>
        <w:t> </w:t>
      </w:r>
      <w:r>
        <w:rPr>
          <w:sz w:val="24"/>
        </w:rPr>
        <w:t>members</w:t>
      </w:r>
      <w:r>
        <w:rPr>
          <w:spacing w:val="-3"/>
          <w:sz w:val="24"/>
        </w:rPr>
        <w:t> </w:t>
      </w:r>
      <w:r>
        <w:rPr>
          <w:sz w:val="24"/>
        </w:rPr>
        <w:t>undergoing</w:t>
      </w:r>
      <w:r>
        <w:rPr>
          <w:spacing w:val="-3"/>
          <w:sz w:val="24"/>
        </w:rPr>
        <w:t> </w:t>
      </w:r>
      <w:r>
        <w:rPr>
          <w:sz w:val="24"/>
        </w:rPr>
        <w:t>an</w:t>
      </w:r>
      <w:r>
        <w:rPr>
          <w:spacing w:val="-3"/>
          <w:sz w:val="24"/>
        </w:rPr>
        <w:t> </w:t>
      </w:r>
      <w:r>
        <w:rPr>
          <w:sz w:val="24"/>
        </w:rPr>
        <w:t>observation</w:t>
      </w:r>
      <w:r>
        <w:rPr>
          <w:spacing w:val="-4"/>
          <w:sz w:val="24"/>
        </w:rPr>
        <w:t> </w:t>
      </w:r>
      <w:r>
        <w:rPr>
          <w:sz w:val="24"/>
        </w:rPr>
        <w:t>period</w:t>
      </w:r>
      <w:r>
        <w:rPr>
          <w:spacing w:val="-3"/>
          <w:sz w:val="24"/>
        </w:rPr>
        <w:t> </w:t>
      </w:r>
      <w:r>
        <w:rPr>
          <w:sz w:val="24"/>
        </w:rPr>
        <w:t>on</w:t>
      </w:r>
      <w:r>
        <w:rPr>
          <w:spacing w:val="-3"/>
          <w:sz w:val="24"/>
        </w:rPr>
        <w:t> </w:t>
      </w:r>
      <w:r>
        <w:rPr>
          <w:sz w:val="24"/>
        </w:rPr>
        <w:t>the</w:t>
      </w:r>
      <w:r>
        <w:rPr>
          <w:spacing w:val="-2"/>
          <w:sz w:val="24"/>
        </w:rPr>
        <w:t> </w:t>
      </w:r>
      <w:r>
        <w:rPr>
          <w:sz w:val="24"/>
        </w:rPr>
        <w:t>control</w:t>
      </w:r>
      <w:r>
        <w:rPr>
          <w:spacing w:val="-2"/>
          <w:sz w:val="24"/>
        </w:rPr>
        <w:t> roster.</w:t>
      </w:r>
    </w:p>
    <w:p>
      <w:pPr>
        <w:pStyle w:val="ListParagraph"/>
        <w:numPr>
          <w:ilvl w:val="4"/>
          <w:numId w:val="26"/>
        </w:numPr>
        <w:tabs>
          <w:tab w:pos="3000" w:val="left" w:leader="none"/>
        </w:tabs>
        <w:spacing w:line="240" w:lineRule="auto" w:before="121" w:after="0"/>
        <w:ind w:left="1860" w:right="801" w:firstLine="0"/>
        <w:jc w:val="both"/>
        <w:rPr>
          <w:sz w:val="24"/>
        </w:rPr>
      </w:pPr>
      <w:r>
        <w:rPr>
          <w:sz w:val="24"/>
        </w:rPr>
        <w:t>AAC 17, members under Air Force Office of Special Investigation or Security Forces investigation (excludes normal security clearance investigations).</w:t>
      </w:r>
    </w:p>
    <w:p>
      <w:pPr>
        <w:pStyle w:val="ListParagraph"/>
        <w:numPr>
          <w:ilvl w:val="4"/>
          <w:numId w:val="26"/>
        </w:numPr>
        <w:tabs>
          <w:tab w:pos="3000" w:val="left" w:leader="none"/>
        </w:tabs>
        <w:spacing w:line="240" w:lineRule="auto" w:before="120" w:after="0"/>
        <w:ind w:left="1860" w:right="798" w:firstLine="0"/>
        <w:jc w:val="both"/>
        <w:rPr>
          <w:sz w:val="24"/>
        </w:rPr>
      </w:pPr>
      <w:r>
        <w:rPr>
          <w:sz w:val="24"/>
        </w:rPr>
        <w:t>AAC 19, members whose most recent performance results in a referral Officer Performance Report/Enlisted Performance Report as defined in AFI 36-2406. Members</w:t>
      </w:r>
      <w:r>
        <w:rPr>
          <w:spacing w:val="-3"/>
          <w:sz w:val="24"/>
        </w:rPr>
        <w:t> </w:t>
      </w:r>
      <w:r>
        <w:rPr>
          <w:sz w:val="24"/>
        </w:rPr>
        <w:t>are</w:t>
      </w:r>
      <w:r>
        <w:rPr>
          <w:spacing w:val="-3"/>
          <w:sz w:val="24"/>
        </w:rPr>
        <w:t> </w:t>
      </w:r>
      <w:r>
        <w:rPr>
          <w:sz w:val="24"/>
        </w:rPr>
        <w:t>ineligible</w:t>
      </w:r>
      <w:r>
        <w:rPr>
          <w:spacing w:val="-4"/>
          <w:sz w:val="24"/>
        </w:rPr>
        <w:t> </w:t>
      </w:r>
      <w:r>
        <w:rPr>
          <w:sz w:val="24"/>
        </w:rPr>
        <w:t>for</w:t>
      </w:r>
      <w:r>
        <w:rPr>
          <w:spacing w:val="-3"/>
          <w:sz w:val="24"/>
        </w:rPr>
        <w:t> </w:t>
      </w:r>
      <w:r>
        <w:rPr>
          <w:sz w:val="24"/>
        </w:rPr>
        <w:t>reassignment</w:t>
      </w:r>
      <w:r>
        <w:rPr>
          <w:spacing w:val="-4"/>
          <w:sz w:val="24"/>
        </w:rPr>
        <w:t> </w:t>
      </w:r>
      <w:r>
        <w:rPr>
          <w:sz w:val="24"/>
        </w:rPr>
        <w:t>for</w:t>
      </w:r>
      <w:r>
        <w:rPr>
          <w:spacing w:val="-3"/>
          <w:sz w:val="24"/>
        </w:rPr>
        <w:t> </w:t>
      </w:r>
      <w:r>
        <w:rPr>
          <w:sz w:val="24"/>
        </w:rPr>
        <w:t>12</w:t>
      </w:r>
      <w:r>
        <w:rPr>
          <w:spacing w:val="-5"/>
          <w:sz w:val="24"/>
        </w:rPr>
        <w:t> </w:t>
      </w:r>
      <w:r>
        <w:rPr>
          <w:sz w:val="24"/>
        </w:rPr>
        <w:t>months</w:t>
      </w:r>
      <w:r>
        <w:rPr>
          <w:spacing w:val="-4"/>
          <w:sz w:val="24"/>
        </w:rPr>
        <w:t> </w:t>
      </w:r>
      <w:r>
        <w:rPr>
          <w:sz w:val="24"/>
        </w:rPr>
        <w:t>following</w:t>
      </w:r>
      <w:r>
        <w:rPr>
          <w:spacing w:val="-3"/>
          <w:sz w:val="24"/>
        </w:rPr>
        <w:t> </w:t>
      </w:r>
      <w:r>
        <w:rPr>
          <w:sz w:val="24"/>
        </w:rPr>
        <w:t>the</w:t>
      </w:r>
      <w:r>
        <w:rPr>
          <w:spacing w:val="-4"/>
          <w:sz w:val="24"/>
        </w:rPr>
        <w:t> </w:t>
      </w:r>
      <w:r>
        <w:rPr>
          <w:sz w:val="24"/>
        </w:rPr>
        <w:t>close</w:t>
      </w:r>
      <w:r>
        <w:rPr>
          <w:spacing w:val="-3"/>
          <w:sz w:val="24"/>
        </w:rPr>
        <w:t> </w:t>
      </w:r>
      <w:r>
        <w:rPr>
          <w:sz w:val="24"/>
        </w:rPr>
        <w:t>out</w:t>
      </w:r>
      <w:r>
        <w:rPr>
          <w:spacing w:val="-3"/>
          <w:sz w:val="24"/>
        </w:rPr>
        <w:t> </w:t>
      </w:r>
      <w:r>
        <w:rPr>
          <w:sz w:val="24"/>
        </w:rPr>
        <w:t>date</w:t>
      </w:r>
      <w:r>
        <w:rPr>
          <w:spacing w:val="-3"/>
          <w:sz w:val="24"/>
        </w:rPr>
        <w:t> </w:t>
      </w:r>
      <w:r>
        <w:rPr>
          <w:sz w:val="24"/>
        </w:rPr>
        <w:t>or until a subsequent report is written that is not a referral report, except for mandatory </w:t>
      </w:r>
      <w:r>
        <w:rPr>
          <w:spacing w:val="-4"/>
          <w:sz w:val="24"/>
        </w:rPr>
        <w:t>PCS.</w:t>
      </w:r>
    </w:p>
    <w:p>
      <w:pPr>
        <w:pStyle w:val="ListParagraph"/>
        <w:numPr>
          <w:ilvl w:val="4"/>
          <w:numId w:val="26"/>
        </w:numPr>
        <w:tabs>
          <w:tab w:pos="3000" w:val="left" w:leader="none"/>
        </w:tabs>
        <w:spacing w:line="240" w:lineRule="auto" w:before="120" w:after="0"/>
        <w:ind w:left="1860" w:right="797" w:firstLine="0"/>
        <w:jc w:val="both"/>
        <w:rPr>
          <w:sz w:val="24"/>
        </w:rPr>
      </w:pPr>
      <w:r>
        <w:rPr>
          <w:sz w:val="24"/>
        </w:rPr>
        <w:t>AAC 21, members with involuntary separation action initiated or recommended</w:t>
      </w:r>
      <w:r>
        <w:rPr>
          <w:spacing w:val="-11"/>
          <w:sz w:val="24"/>
        </w:rPr>
        <w:t> </w:t>
      </w:r>
      <w:r>
        <w:rPr>
          <w:sz w:val="24"/>
        </w:rPr>
        <w:t>against</w:t>
      </w:r>
      <w:r>
        <w:rPr>
          <w:spacing w:val="-11"/>
          <w:sz w:val="24"/>
        </w:rPr>
        <w:t> </w:t>
      </w:r>
      <w:r>
        <w:rPr>
          <w:sz w:val="24"/>
        </w:rPr>
        <w:t>them;</w:t>
      </w:r>
      <w:r>
        <w:rPr>
          <w:spacing w:val="-10"/>
          <w:sz w:val="24"/>
        </w:rPr>
        <w:t> </w:t>
      </w:r>
      <w:r>
        <w:rPr>
          <w:sz w:val="24"/>
        </w:rPr>
        <w:t>pending</w:t>
      </w:r>
      <w:r>
        <w:rPr>
          <w:spacing w:val="-11"/>
          <w:sz w:val="24"/>
        </w:rPr>
        <w:t> </w:t>
      </w:r>
      <w:r>
        <w:rPr>
          <w:sz w:val="24"/>
        </w:rPr>
        <w:t>completion</w:t>
      </w:r>
      <w:r>
        <w:rPr>
          <w:spacing w:val="-11"/>
          <w:sz w:val="24"/>
        </w:rPr>
        <w:t> </w:t>
      </w:r>
      <w:r>
        <w:rPr>
          <w:sz w:val="24"/>
        </w:rPr>
        <w:t>of</w:t>
      </w:r>
      <w:r>
        <w:rPr>
          <w:spacing w:val="-10"/>
          <w:sz w:val="24"/>
        </w:rPr>
        <w:t> </w:t>
      </w:r>
      <w:r>
        <w:rPr>
          <w:sz w:val="24"/>
        </w:rPr>
        <w:t>action</w:t>
      </w:r>
      <w:r>
        <w:rPr>
          <w:spacing w:val="-11"/>
          <w:sz w:val="24"/>
        </w:rPr>
        <w:t> </w:t>
      </w:r>
      <w:r>
        <w:rPr>
          <w:sz w:val="24"/>
        </w:rPr>
        <w:t>for</w:t>
      </w:r>
      <w:r>
        <w:rPr>
          <w:spacing w:val="-11"/>
          <w:sz w:val="24"/>
        </w:rPr>
        <w:t> </w:t>
      </w:r>
      <w:r>
        <w:rPr>
          <w:sz w:val="24"/>
        </w:rPr>
        <w:t>desertion;</w:t>
      </w:r>
      <w:r>
        <w:rPr>
          <w:spacing w:val="-11"/>
          <w:sz w:val="24"/>
        </w:rPr>
        <w:t> </w:t>
      </w:r>
      <w:r>
        <w:rPr>
          <w:sz w:val="24"/>
        </w:rPr>
        <w:t>officers</w:t>
      </w:r>
      <w:r>
        <w:rPr>
          <w:spacing w:val="-11"/>
          <w:sz w:val="24"/>
        </w:rPr>
        <w:t> </w:t>
      </w:r>
      <w:r>
        <w:rPr>
          <w:sz w:val="24"/>
        </w:rPr>
        <w:t>found not qualified for promotion to first lieutenant; and enlisted with an administrative demotion action initiated or planned.</w:t>
      </w:r>
      <w:r>
        <w:rPr>
          <w:spacing w:val="40"/>
          <w:sz w:val="24"/>
        </w:rPr>
        <w:t> </w:t>
      </w:r>
      <w:r>
        <w:rPr>
          <w:sz w:val="24"/>
        </w:rPr>
        <w:t>The MPF will update AAC 21 once authorized in writing by Judge Advocates (JA) and/or commander, citing one of these reasons. </w:t>
      </w:r>
      <w:r>
        <w:rPr>
          <w:b/>
          <w:sz w:val="24"/>
        </w:rPr>
        <w:t>(T-1) </w:t>
      </w:r>
      <w:r>
        <w:rPr>
          <w:sz w:val="24"/>
        </w:rPr>
        <w:t>If a commander is requesting for other reasons than those listed above, specific justification is sent to AFPC/DP3AM or USSF/ETMO for USAF and USSF Lt Cols (and below),</w:t>
      </w:r>
      <w:r>
        <w:rPr>
          <w:spacing w:val="40"/>
          <w:sz w:val="24"/>
        </w:rPr>
        <w:t> </w:t>
      </w:r>
      <w:r>
        <w:rPr>
          <w:sz w:val="24"/>
        </w:rPr>
        <w:t>USAF SMSgts (and below), and USSF MSgts (and below); AF/A1LO for</w:t>
      </w:r>
      <w:r>
        <w:rPr>
          <w:spacing w:val="-1"/>
          <w:sz w:val="24"/>
        </w:rPr>
        <w:t> </w:t>
      </w:r>
      <w:r>
        <w:rPr>
          <w:sz w:val="24"/>
        </w:rPr>
        <w:t>USAF</w:t>
      </w:r>
      <w:r>
        <w:rPr>
          <w:spacing w:val="-1"/>
          <w:sz w:val="24"/>
        </w:rPr>
        <w:t> </w:t>
      </w:r>
      <w:r>
        <w:rPr>
          <w:sz w:val="24"/>
        </w:rPr>
        <w:t>Cols</w:t>
      </w:r>
      <w:r>
        <w:rPr>
          <w:spacing w:val="-1"/>
          <w:sz w:val="24"/>
        </w:rPr>
        <w:t> </w:t>
      </w:r>
      <w:r>
        <w:rPr>
          <w:sz w:val="24"/>
        </w:rPr>
        <w:t>and</w:t>
      </w:r>
      <w:r>
        <w:rPr>
          <w:spacing w:val="-1"/>
          <w:sz w:val="24"/>
        </w:rPr>
        <w:t> </w:t>
      </w:r>
      <w:r>
        <w:rPr>
          <w:sz w:val="24"/>
        </w:rPr>
        <w:t>Col</w:t>
      </w:r>
      <w:r>
        <w:rPr>
          <w:spacing w:val="-2"/>
          <w:sz w:val="24"/>
        </w:rPr>
        <w:t> </w:t>
      </w:r>
      <w:r>
        <w:rPr>
          <w:sz w:val="24"/>
        </w:rPr>
        <w:t>selects; AF/A1LE</w:t>
      </w:r>
      <w:r>
        <w:rPr>
          <w:spacing w:val="-1"/>
          <w:sz w:val="24"/>
        </w:rPr>
        <w:t> </w:t>
      </w:r>
      <w:r>
        <w:rPr>
          <w:sz w:val="24"/>
        </w:rPr>
        <w:t>for</w:t>
      </w:r>
      <w:r>
        <w:rPr>
          <w:spacing w:val="-1"/>
          <w:sz w:val="24"/>
        </w:rPr>
        <w:t> </w:t>
      </w:r>
      <w:r>
        <w:rPr>
          <w:sz w:val="24"/>
        </w:rPr>
        <w:t>USAF</w:t>
      </w:r>
      <w:r>
        <w:rPr>
          <w:spacing w:val="-1"/>
          <w:sz w:val="24"/>
        </w:rPr>
        <w:t> </w:t>
      </w:r>
      <w:r>
        <w:rPr>
          <w:sz w:val="24"/>
        </w:rPr>
        <w:t>CMSgts</w:t>
      </w:r>
      <w:r>
        <w:rPr>
          <w:spacing w:val="-1"/>
          <w:sz w:val="24"/>
        </w:rPr>
        <w:t> </w:t>
      </w:r>
      <w:r>
        <w:rPr>
          <w:sz w:val="24"/>
        </w:rPr>
        <w:t>and</w:t>
      </w:r>
      <w:r>
        <w:rPr>
          <w:spacing w:val="-1"/>
          <w:sz w:val="24"/>
        </w:rPr>
        <w:t> </w:t>
      </w:r>
      <w:r>
        <w:rPr>
          <w:sz w:val="24"/>
        </w:rPr>
        <w:t>CMSgt</w:t>
      </w:r>
      <w:r>
        <w:rPr>
          <w:spacing w:val="-1"/>
          <w:sz w:val="24"/>
        </w:rPr>
        <w:t> </w:t>
      </w:r>
      <w:r>
        <w:rPr>
          <w:sz w:val="24"/>
        </w:rPr>
        <w:t>selects;</w:t>
      </w:r>
      <w:r>
        <w:rPr>
          <w:spacing w:val="-1"/>
          <w:sz w:val="24"/>
        </w:rPr>
        <w:t> </w:t>
      </w:r>
      <w:r>
        <w:rPr>
          <w:sz w:val="24"/>
        </w:rPr>
        <w:t>and SF/S1L for Space Force Cols, Col selects, CMSgts, CMSgt selects, SMSgts, and SMSgt selects.</w:t>
      </w:r>
      <w:r>
        <w:rPr>
          <w:spacing w:val="40"/>
          <w:sz w:val="24"/>
        </w:rPr>
        <w:t> </w:t>
      </w:r>
      <w:r>
        <w:rPr>
          <w:sz w:val="24"/>
        </w:rPr>
        <w:t>AFPC/DP3AM, USSF/ETMO AF/A1LO, AF/A1LE, or SF/S1L has approval/disapproval</w:t>
      </w:r>
      <w:r>
        <w:rPr>
          <w:spacing w:val="-7"/>
          <w:sz w:val="24"/>
        </w:rPr>
        <w:t> </w:t>
      </w:r>
      <w:r>
        <w:rPr>
          <w:sz w:val="24"/>
        </w:rPr>
        <w:t>authority</w:t>
      </w:r>
      <w:r>
        <w:rPr>
          <w:spacing w:val="-9"/>
          <w:sz w:val="24"/>
        </w:rPr>
        <w:t> </w:t>
      </w:r>
      <w:r>
        <w:rPr>
          <w:sz w:val="24"/>
        </w:rPr>
        <w:t>for</w:t>
      </w:r>
      <w:r>
        <w:rPr>
          <w:spacing w:val="-7"/>
          <w:sz w:val="24"/>
        </w:rPr>
        <w:t> </w:t>
      </w:r>
      <w:r>
        <w:rPr>
          <w:sz w:val="24"/>
        </w:rPr>
        <w:t>these</w:t>
      </w:r>
      <w:r>
        <w:rPr>
          <w:spacing w:val="-7"/>
          <w:sz w:val="24"/>
        </w:rPr>
        <w:t> </w:t>
      </w:r>
      <w:r>
        <w:rPr>
          <w:sz w:val="24"/>
        </w:rPr>
        <w:t>requests</w:t>
      </w:r>
      <w:r>
        <w:rPr>
          <w:spacing w:val="-9"/>
          <w:sz w:val="24"/>
        </w:rPr>
        <w:t> </w:t>
      </w:r>
      <w:r>
        <w:rPr>
          <w:sz w:val="24"/>
        </w:rPr>
        <w:t>and</w:t>
      </w:r>
      <w:r>
        <w:rPr>
          <w:spacing w:val="-5"/>
          <w:sz w:val="24"/>
        </w:rPr>
        <w:t> </w:t>
      </w:r>
      <w:r>
        <w:rPr>
          <w:sz w:val="24"/>
        </w:rPr>
        <w:t>will</w:t>
      </w:r>
      <w:r>
        <w:rPr>
          <w:spacing w:val="-7"/>
          <w:sz w:val="24"/>
        </w:rPr>
        <w:t> </w:t>
      </w:r>
      <w:r>
        <w:rPr>
          <w:sz w:val="24"/>
        </w:rPr>
        <w:t>update</w:t>
      </w:r>
      <w:r>
        <w:rPr>
          <w:spacing w:val="-7"/>
          <w:sz w:val="24"/>
        </w:rPr>
        <w:t> </w:t>
      </w:r>
      <w:r>
        <w:rPr>
          <w:sz w:val="24"/>
        </w:rPr>
        <w:t>AAC</w:t>
      </w:r>
      <w:r>
        <w:rPr>
          <w:spacing w:val="-9"/>
          <w:sz w:val="24"/>
        </w:rPr>
        <w:t> </w:t>
      </w:r>
      <w:r>
        <w:rPr>
          <w:sz w:val="24"/>
        </w:rPr>
        <w:t>21</w:t>
      </w:r>
      <w:r>
        <w:rPr>
          <w:spacing w:val="-7"/>
          <w:sz w:val="24"/>
        </w:rPr>
        <w:t> </w:t>
      </w:r>
      <w:r>
        <w:rPr>
          <w:sz w:val="24"/>
        </w:rPr>
        <w:t>if</w:t>
      </w:r>
      <w:r>
        <w:rPr>
          <w:spacing w:val="-7"/>
          <w:sz w:val="24"/>
        </w:rPr>
        <w:t> </w:t>
      </w:r>
      <w:r>
        <w:rPr>
          <w:sz w:val="24"/>
        </w:rPr>
        <w:t>approved. </w:t>
      </w:r>
      <w:r>
        <w:rPr>
          <w:b/>
          <w:sz w:val="24"/>
        </w:rPr>
        <w:t>(T-1) Note</w:t>
      </w:r>
      <w:r>
        <w:rPr>
          <w:sz w:val="24"/>
        </w:rPr>
        <w:t>:</w:t>
      </w:r>
      <w:r>
        <w:rPr>
          <w:spacing w:val="40"/>
          <w:sz w:val="24"/>
        </w:rPr>
        <w:t> </w:t>
      </w:r>
      <w:r>
        <w:rPr>
          <w:sz w:val="24"/>
        </w:rPr>
        <w:t>AAC 21 should not be submitted for referral Officer Performance Report/Enlisted Performance Report, fitness failure, Career Development Course failure, and other actions that are governed by this or other instructions.</w:t>
      </w:r>
    </w:p>
    <w:p>
      <w:pPr>
        <w:pStyle w:val="ListParagraph"/>
        <w:numPr>
          <w:ilvl w:val="4"/>
          <w:numId w:val="26"/>
        </w:numPr>
        <w:tabs>
          <w:tab w:pos="3000" w:val="left" w:leader="none"/>
        </w:tabs>
        <w:spacing w:line="240" w:lineRule="auto" w:before="119" w:after="0"/>
        <w:ind w:left="1860" w:right="797" w:firstLine="0"/>
        <w:jc w:val="both"/>
        <w:rPr>
          <w:sz w:val="24"/>
        </w:rPr>
      </w:pPr>
      <w:r>
        <w:rPr>
          <w:sz w:val="24"/>
        </w:rPr>
        <w:t>Members failing to meet physical fitness standards.</w:t>
      </w:r>
      <w:r>
        <w:rPr>
          <w:spacing w:val="40"/>
          <w:sz w:val="24"/>
        </w:rPr>
        <w:t> </w:t>
      </w:r>
      <w:r>
        <w:rPr>
          <w:sz w:val="24"/>
        </w:rPr>
        <w:t>Failure to meet physical fitness standards does not impact a member’s assignment or assignment selection.</w:t>
      </w:r>
      <w:r>
        <w:rPr>
          <w:spacing w:val="40"/>
          <w:sz w:val="24"/>
        </w:rPr>
        <w:t> </w:t>
      </w:r>
      <w:r>
        <w:rPr>
          <w:sz w:val="24"/>
        </w:rPr>
        <w:t>However, commander-directed disciplinary/rehabilitative actions such as control</w:t>
      </w:r>
      <w:r>
        <w:rPr>
          <w:spacing w:val="-5"/>
          <w:sz w:val="24"/>
        </w:rPr>
        <w:t> </w:t>
      </w:r>
      <w:r>
        <w:rPr>
          <w:sz w:val="24"/>
        </w:rPr>
        <w:t>roster,</w:t>
      </w:r>
      <w:r>
        <w:rPr>
          <w:spacing w:val="-5"/>
          <w:sz w:val="24"/>
        </w:rPr>
        <w:t> </w:t>
      </w:r>
      <w:r>
        <w:rPr>
          <w:sz w:val="24"/>
        </w:rPr>
        <w:t>UIF,</w:t>
      </w:r>
      <w:r>
        <w:rPr>
          <w:spacing w:val="-5"/>
          <w:sz w:val="24"/>
        </w:rPr>
        <w:t> </w:t>
      </w:r>
      <w:r>
        <w:rPr>
          <w:sz w:val="24"/>
        </w:rPr>
        <w:t>referral</w:t>
      </w:r>
      <w:r>
        <w:rPr>
          <w:spacing w:val="-5"/>
          <w:sz w:val="24"/>
        </w:rPr>
        <w:t> </w:t>
      </w:r>
      <w:r>
        <w:rPr>
          <w:sz w:val="24"/>
        </w:rPr>
        <w:t>Officer</w:t>
      </w:r>
      <w:r>
        <w:rPr>
          <w:spacing w:val="-5"/>
          <w:sz w:val="24"/>
        </w:rPr>
        <w:t> </w:t>
      </w:r>
      <w:r>
        <w:rPr>
          <w:sz w:val="24"/>
        </w:rPr>
        <w:t>Performance</w:t>
      </w:r>
      <w:r>
        <w:rPr>
          <w:spacing w:val="-6"/>
          <w:sz w:val="24"/>
        </w:rPr>
        <w:t> </w:t>
      </w:r>
      <w:r>
        <w:rPr>
          <w:sz w:val="24"/>
        </w:rPr>
        <w:t>Report/Enlisted</w:t>
      </w:r>
      <w:r>
        <w:rPr>
          <w:spacing w:val="-5"/>
          <w:sz w:val="24"/>
        </w:rPr>
        <w:t> </w:t>
      </w:r>
      <w:r>
        <w:rPr>
          <w:sz w:val="24"/>
        </w:rPr>
        <w:t>Performance</w:t>
      </w:r>
      <w:r>
        <w:rPr>
          <w:spacing w:val="-5"/>
          <w:sz w:val="24"/>
        </w:rPr>
        <w:t> </w:t>
      </w:r>
      <w:r>
        <w:rPr>
          <w:sz w:val="24"/>
        </w:rPr>
        <w:t>Report, etc., due to failure to meet physical fitness standards can preclude assignment or assignment selection.</w:t>
      </w:r>
      <w:r>
        <w:rPr>
          <w:spacing w:val="40"/>
          <w:sz w:val="24"/>
        </w:rPr>
        <w:t> </w:t>
      </w:r>
      <w:r>
        <w:rPr>
          <w:sz w:val="24"/>
        </w:rPr>
        <w:t>Recommended administrative/personnel actions for failure to meet physical fitness standards are addressed in DAFMAN 36-2905, </w:t>
      </w:r>
      <w:r>
        <w:rPr>
          <w:i/>
          <w:sz w:val="24"/>
        </w:rPr>
        <w:t>Department of</w:t>
      </w:r>
      <w:r>
        <w:rPr>
          <w:i/>
          <w:sz w:val="24"/>
        </w:rPr>
        <w:t> the Air Force Physical Fitness Program</w:t>
      </w:r>
      <w:r>
        <w:rPr>
          <w:sz w:val="24"/>
        </w:rPr>
        <w:t>.</w:t>
      </w:r>
      <w:r>
        <w:rPr>
          <w:spacing w:val="40"/>
          <w:sz w:val="24"/>
        </w:rPr>
        <w:t> </w:t>
      </w:r>
      <w:r>
        <w:rPr>
          <w:sz w:val="24"/>
        </w:rPr>
        <w:t>Additional options not mentioned in DAFMAN 36-2905 may be considered.</w:t>
      </w:r>
      <w:r>
        <w:rPr>
          <w:spacing w:val="40"/>
          <w:sz w:val="24"/>
        </w:rPr>
        <w:t> </w:t>
      </w:r>
      <w:r>
        <w:rPr>
          <w:sz w:val="24"/>
        </w:rPr>
        <w:t>These options include requesting RNLTD delays as an exception to allow the member an opportunity to retest, as well as, requesting Commander-Directed Hold (AAC 21), providing specific justification to AFPC/DP3AM</w:t>
      </w:r>
      <w:r>
        <w:rPr>
          <w:spacing w:val="-7"/>
          <w:sz w:val="24"/>
        </w:rPr>
        <w:t> </w:t>
      </w:r>
      <w:r>
        <w:rPr>
          <w:sz w:val="24"/>
        </w:rPr>
        <w:t>or</w:t>
      </w:r>
      <w:r>
        <w:rPr>
          <w:spacing w:val="-6"/>
          <w:sz w:val="24"/>
        </w:rPr>
        <w:t> </w:t>
      </w:r>
      <w:r>
        <w:rPr>
          <w:sz w:val="24"/>
        </w:rPr>
        <w:t>USSF/ETMO</w:t>
      </w:r>
      <w:r>
        <w:rPr>
          <w:spacing w:val="-7"/>
          <w:sz w:val="24"/>
        </w:rPr>
        <w:t> </w:t>
      </w:r>
      <w:r>
        <w:rPr>
          <w:sz w:val="24"/>
        </w:rPr>
        <w:t>for</w:t>
      </w:r>
      <w:r>
        <w:rPr>
          <w:spacing w:val="-6"/>
          <w:sz w:val="24"/>
        </w:rPr>
        <w:t> </w:t>
      </w:r>
      <w:r>
        <w:rPr>
          <w:sz w:val="24"/>
        </w:rPr>
        <w:t>consideration.</w:t>
      </w:r>
      <w:r>
        <w:rPr>
          <w:spacing w:val="40"/>
          <w:sz w:val="24"/>
        </w:rPr>
        <w:t> </w:t>
      </w:r>
      <w:r>
        <w:rPr>
          <w:sz w:val="24"/>
        </w:rPr>
        <w:t>If</w:t>
      </w:r>
      <w:r>
        <w:rPr>
          <w:spacing w:val="-6"/>
          <w:sz w:val="24"/>
        </w:rPr>
        <w:t> </w:t>
      </w:r>
      <w:r>
        <w:rPr>
          <w:sz w:val="24"/>
        </w:rPr>
        <w:t>the</w:t>
      </w:r>
      <w:r>
        <w:rPr>
          <w:spacing w:val="-6"/>
          <w:sz w:val="24"/>
        </w:rPr>
        <w:t> </w:t>
      </w:r>
      <w:r>
        <w:rPr>
          <w:sz w:val="24"/>
        </w:rPr>
        <w:t>commander</w:t>
      </w:r>
      <w:r>
        <w:rPr>
          <w:spacing w:val="-6"/>
          <w:sz w:val="24"/>
        </w:rPr>
        <w:t> </w:t>
      </w:r>
      <w:r>
        <w:rPr>
          <w:sz w:val="24"/>
        </w:rPr>
        <w:t>elects</w:t>
      </w:r>
      <w:r>
        <w:rPr>
          <w:spacing w:val="-6"/>
          <w:sz w:val="24"/>
        </w:rPr>
        <w:t> </w:t>
      </w:r>
      <w:r>
        <w:rPr>
          <w:sz w:val="24"/>
        </w:rPr>
        <w:t>to</w:t>
      </w:r>
      <w:r>
        <w:rPr>
          <w:spacing w:val="-8"/>
          <w:sz w:val="24"/>
        </w:rPr>
        <w:t> </w:t>
      </w:r>
      <w:r>
        <w:rPr>
          <w:sz w:val="24"/>
        </w:rPr>
        <w:t>request assignment cancellation due to administrative/personnel actions taken as a result of fitness failure, an assignment quality control review must be accomplished in accordance with </w:t>
      </w:r>
      <w:hyperlink w:history="true" w:anchor="_bookmark102">
        <w:r>
          <w:rPr>
            <w:b/>
            <w:color w:val="0000FF"/>
            <w:sz w:val="24"/>
          </w:rPr>
          <w:t>paragraph 6.20</w:t>
        </w:r>
        <w:r>
          <w:rPr>
            <w:sz w:val="24"/>
          </w:rPr>
          <w:t>.</w:t>
        </w:r>
      </w:hyperlink>
      <w:r>
        <w:rPr>
          <w:sz w:val="24"/>
        </w:rPr>
        <w:t> </w:t>
      </w:r>
      <w:r>
        <w:rPr>
          <w:b/>
          <w:sz w:val="24"/>
        </w:rPr>
        <w:t>(T-1) </w:t>
      </w:r>
      <w:r>
        <w:rPr>
          <w:sz w:val="24"/>
        </w:rPr>
        <w:t>If no commander-directed disciplinary/rehabilitative actions will be taken then the member may proceed on the </w:t>
      </w:r>
      <w:r>
        <w:rPr>
          <w:spacing w:val="-2"/>
          <w:sz w:val="24"/>
        </w:rPr>
        <w:t>assignment.</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9" w:firstLine="0"/>
        <w:jc w:val="both"/>
        <w:rPr>
          <w:sz w:val="24"/>
        </w:rPr>
      </w:pPr>
      <w:r>
        <w:rPr>
          <w:sz w:val="24"/>
        </w:rPr>
        <w:t>Enlisted members with an approved administrative discharge which </w:t>
      </w:r>
      <w:r>
        <w:rPr>
          <w:sz w:val="24"/>
        </w:rPr>
        <w:t>has been suspended for a period of probation and rehabilitation (separation ID Code “T,” DAFI 36-3211).</w:t>
      </w:r>
    </w:p>
    <w:p>
      <w:pPr>
        <w:pStyle w:val="ListParagraph"/>
        <w:numPr>
          <w:ilvl w:val="4"/>
          <w:numId w:val="26"/>
        </w:numPr>
        <w:tabs>
          <w:tab w:pos="3120" w:val="left" w:leader="none"/>
        </w:tabs>
        <w:spacing w:line="240" w:lineRule="auto" w:before="121" w:after="0"/>
        <w:ind w:left="1860" w:right="797" w:firstLine="0"/>
        <w:jc w:val="both"/>
        <w:rPr>
          <w:sz w:val="24"/>
        </w:rPr>
      </w:pPr>
      <w:r>
        <w:rPr>
          <w:sz w:val="24"/>
        </w:rPr>
        <w:t>Enlisted members not recommended for further upgrade training or removed from training for failure to progress (Training Status Code “T”), DAFI 36- </w:t>
      </w:r>
      <w:r>
        <w:rPr>
          <w:spacing w:val="-2"/>
          <w:sz w:val="24"/>
        </w:rPr>
        <w:t>2670.</w:t>
      </w:r>
    </w:p>
    <w:p>
      <w:pPr>
        <w:pStyle w:val="ListParagraph"/>
        <w:numPr>
          <w:ilvl w:val="4"/>
          <w:numId w:val="26"/>
        </w:numPr>
        <w:tabs>
          <w:tab w:pos="3120" w:val="left" w:leader="none"/>
        </w:tabs>
        <w:spacing w:line="240" w:lineRule="auto" w:before="120" w:after="0"/>
        <w:ind w:left="1860" w:right="800" w:firstLine="0"/>
        <w:jc w:val="both"/>
        <w:rPr>
          <w:sz w:val="24"/>
        </w:rPr>
      </w:pPr>
      <w:r>
        <w:rPr>
          <w:sz w:val="24"/>
        </w:rPr>
        <w:t>Members who are financially irresponsible.</w:t>
      </w:r>
      <w:r>
        <w:rPr>
          <w:spacing w:val="40"/>
          <w:sz w:val="24"/>
        </w:rPr>
        <w:t> </w:t>
      </w:r>
      <w:r>
        <w:rPr>
          <w:sz w:val="24"/>
        </w:rPr>
        <w:t>Assignment restriction is based on the resultant administrative or disciplinary action and is not initiated as a direct result of this paragraph.</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Members</w:t>
      </w:r>
      <w:r>
        <w:rPr>
          <w:spacing w:val="-5"/>
          <w:sz w:val="24"/>
        </w:rPr>
        <w:t> </w:t>
      </w:r>
      <w:r>
        <w:rPr>
          <w:sz w:val="24"/>
        </w:rPr>
        <w:t>are</w:t>
      </w:r>
      <w:r>
        <w:rPr>
          <w:spacing w:val="-4"/>
          <w:sz w:val="24"/>
        </w:rPr>
        <w:t> </w:t>
      </w:r>
      <w:r>
        <w:rPr>
          <w:sz w:val="24"/>
        </w:rPr>
        <w:t>ineligible</w:t>
      </w:r>
      <w:r>
        <w:rPr>
          <w:spacing w:val="-4"/>
          <w:sz w:val="24"/>
        </w:rPr>
        <w:t> </w:t>
      </w:r>
      <w:r>
        <w:rPr>
          <w:sz w:val="24"/>
        </w:rPr>
        <w:t>to</w:t>
      </w:r>
      <w:r>
        <w:rPr>
          <w:spacing w:val="-4"/>
          <w:sz w:val="24"/>
        </w:rPr>
        <w:t> </w:t>
      </w:r>
      <w:r>
        <w:rPr>
          <w:sz w:val="24"/>
        </w:rPr>
        <w:t>apply</w:t>
      </w:r>
      <w:r>
        <w:rPr>
          <w:spacing w:val="-4"/>
          <w:sz w:val="24"/>
        </w:rPr>
        <w:t> </w:t>
      </w:r>
      <w:r>
        <w:rPr>
          <w:sz w:val="24"/>
        </w:rPr>
        <w:t>for</w:t>
      </w:r>
      <w:r>
        <w:rPr>
          <w:spacing w:val="-4"/>
          <w:sz w:val="24"/>
        </w:rPr>
        <w:t> </w:t>
      </w:r>
      <w:r>
        <w:rPr>
          <w:sz w:val="24"/>
        </w:rPr>
        <w:t>any</w:t>
      </w:r>
      <w:r>
        <w:rPr>
          <w:spacing w:val="-4"/>
          <w:sz w:val="24"/>
        </w:rPr>
        <w:t> </w:t>
      </w:r>
      <w:r>
        <w:rPr>
          <w:sz w:val="24"/>
        </w:rPr>
        <w:t>self-initiated</w:t>
      </w:r>
      <w:r>
        <w:rPr>
          <w:spacing w:val="-4"/>
          <w:sz w:val="24"/>
        </w:rPr>
        <w:t> </w:t>
      </w:r>
      <w:r>
        <w:rPr>
          <w:sz w:val="24"/>
        </w:rPr>
        <w:t>assignment</w:t>
      </w:r>
      <w:r>
        <w:rPr>
          <w:spacing w:val="-4"/>
          <w:sz w:val="24"/>
        </w:rPr>
        <w:t> </w:t>
      </w:r>
      <w:r>
        <w:rPr>
          <w:sz w:val="24"/>
        </w:rPr>
        <w:t>programs</w:t>
      </w:r>
      <w:r>
        <w:rPr>
          <w:spacing w:val="-4"/>
          <w:sz w:val="24"/>
        </w:rPr>
        <w:t> </w:t>
      </w:r>
      <w:r>
        <w:rPr>
          <w:sz w:val="24"/>
        </w:rPr>
        <w:t>(See </w:t>
      </w:r>
      <w:hyperlink w:history="true" w:anchor="_bookmark400">
        <w:r>
          <w:rPr>
            <w:b/>
            <w:color w:val="0000FF"/>
            <w:sz w:val="24"/>
          </w:rPr>
          <w:t>Attachment 1</w:t>
        </w:r>
      </w:hyperlink>
      <w:r>
        <w:rPr>
          <w:b/>
          <w:color w:val="0000FF"/>
          <w:sz w:val="24"/>
        </w:rPr>
        <w:t> </w:t>
      </w:r>
      <w:r>
        <w:rPr>
          <w:sz w:val="24"/>
        </w:rPr>
        <w:t>for definition of self-initiated assignment programs) while in AAC 10, 12, 15, 16, 17, 19, and 21, regardless of Date of Availability.</w:t>
      </w:r>
    </w:p>
    <w:p>
      <w:pPr>
        <w:pStyle w:val="ListParagraph"/>
        <w:numPr>
          <w:ilvl w:val="2"/>
          <w:numId w:val="26"/>
        </w:numPr>
        <w:tabs>
          <w:tab w:pos="1920" w:val="left" w:leader="none"/>
        </w:tabs>
        <w:spacing w:line="240" w:lineRule="auto" w:before="120" w:after="0"/>
        <w:ind w:left="1140" w:right="796" w:firstLine="0"/>
        <w:jc w:val="both"/>
        <w:rPr>
          <w:b/>
          <w:sz w:val="24"/>
        </w:rPr>
      </w:pPr>
      <w:r>
        <w:rPr>
          <w:sz w:val="24"/>
        </w:rPr>
        <w:t>If at any time during an overseas tour a member falls in any of the categories listed below,</w:t>
      </w:r>
      <w:r>
        <w:rPr>
          <w:spacing w:val="-8"/>
          <w:sz w:val="24"/>
        </w:rPr>
        <w:t> </w:t>
      </w:r>
      <w:r>
        <w:rPr>
          <w:sz w:val="24"/>
        </w:rPr>
        <w:t>cancellation</w:t>
      </w:r>
      <w:r>
        <w:rPr>
          <w:spacing w:val="-9"/>
          <w:sz w:val="24"/>
        </w:rPr>
        <w:t> </w:t>
      </w:r>
      <w:r>
        <w:rPr>
          <w:sz w:val="24"/>
        </w:rPr>
        <w:t>of</w:t>
      </w:r>
      <w:r>
        <w:rPr>
          <w:spacing w:val="-9"/>
          <w:sz w:val="24"/>
        </w:rPr>
        <w:t> </w:t>
      </w:r>
      <w:r>
        <w:rPr>
          <w:sz w:val="24"/>
        </w:rPr>
        <w:t>an</w:t>
      </w:r>
      <w:r>
        <w:rPr>
          <w:spacing w:val="-8"/>
          <w:sz w:val="24"/>
        </w:rPr>
        <w:t> </w:t>
      </w:r>
      <w:r>
        <w:rPr>
          <w:sz w:val="24"/>
        </w:rPr>
        <w:t>approved</w:t>
      </w:r>
      <w:r>
        <w:rPr>
          <w:spacing w:val="-9"/>
          <w:sz w:val="24"/>
        </w:rPr>
        <w:t> </w:t>
      </w:r>
      <w:r>
        <w:rPr>
          <w:sz w:val="24"/>
        </w:rPr>
        <w:t>self-initiated</w:t>
      </w:r>
      <w:r>
        <w:rPr>
          <w:spacing w:val="-10"/>
          <w:sz w:val="24"/>
        </w:rPr>
        <w:t> </w:t>
      </w:r>
      <w:r>
        <w:rPr>
          <w:sz w:val="24"/>
        </w:rPr>
        <w:t>assignment</w:t>
      </w:r>
      <w:r>
        <w:rPr>
          <w:spacing w:val="-9"/>
          <w:sz w:val="24"/>
        </w:rPr>
        <w:t> </w:t>
      </w:r>
      <w:r>
        <w:rPr>
          <w:sz w:val="24"/>
        </w:rPr>
        <w:t>should</w:t>
      </w:r>
      <w:r>
        <w:rPr>
          <w:spacing w:val="-8"/>
          <w:sz w:val="24"/>
        </w:rPr>
        <w:t> </w:t>
      </w:r>
      <w:r>
        <w:rPr>
          <w:sz w:val="24"/>
        </w:rPr>
        <w:t>also</w:t>
      </w:r>
      <w:r>
        <w:rPr>
          <w:spacing w:val="-8"/>
          <w:sz w:val="24"/>
        </w:rPr>
        <w:t> </w:t>
      </w:r>
      <w:r>
        <w:rPr>
          <w:sz w:val="24"/>
        </w:rPr>
        <w:t>be</w:t>
      </w:r>
      <w:r>
        <w:rPr>
          <w:spacing w:val="-8"/>
          <w:sz w:val="24"/>
        </w:rPr>
        <w:t> </w:t>
      </w:r>
      <w:r>
        <w:rPr>
          <w:sz w:val="24"/>
        </w:rPr>
        <w:t>considered.</w:t>
      </w:r>
      <w:r>
        <w:rPr>
          <w:spacing w:val="40"/>
          <w:sz w:val="24"/>
        </w:rPr>
        <w:t> </w:t>
      </w:r>
      <w:r>
        <w:rPr>
          <w:sz w:val="24"/>
        </w:rPr>
        <w:t>When the member’s commander determines it is appropriate to cancel the assignment based on any of</w:t>
      </w:r>
      <w:r>
        <w:rPr>
          <w:spacing w:val="-9"/>
          <w:sz w:val="24"/>
        </w:rPr>
        <w:t> </w:t>
      </w:r>
      <w:r>
        <w:rPr>
          <w:sz w:val="24"/>
        </w:rPr>
        <w:t>these</w:t>
      </w:r>
      <w:r>
        <w:rPr>
          <w:spacing w:val="-10"/>
          <w:sz w:val="24"/>
        </w:rPr>
        <w:t> </w:t>
      </w:r>
      <w:r>
        <w:rPr>
          <w:sz w:val="24"/>
        </w:rPr>
        <w:t>circumstances,</w:t>
      </w:r>
      <w:r>
        <w:rPr>
          <w:spacing w:val="-9"/>
          <w:sz w:val="24"/>
        </w:rPr>
        <w:t> </w:t>
      </w:r>
      <w:r>
        <w:rPr>
          <w:sz w:val="24"/>
        </w:rPr>
        <w:t>the</w:t>
      </w:r>
      <w:r>
        <w:rPr>
          <w:spacing w:val="-9"/>
          <w:sz w:val="24"/>
        </w:rPr>
        <w:t> </w:t>
      </w:r>
      <w:r>
        <w:rPr>
          <w:sz w:val="24"/>
        </w:rPr>
        <w:t>MPF</w:t>
      </w:r>
      <w:r>
        <w:rPr>
          <w:spacing w:val="-10"/>
          <w:sz w:val="24"/>
        </w:rPr>
        <w:t> </w:t>
      </w:r>
      <w:r>
        <w:rPr>
          <w:sz w:val="24"/>
        </w:rPr>
        <w:t>will</w:t>
      </w:r>
      <w:r>
        <w:rPr>
          <w:spacing w:val="-10"/>
          <w:sz w:val="24"/>
        </w:rPr>
        <w:t> </w:t>
      </w:r>
      <w:r>
        <w:rPr>
          <w:sz w:val="24"/>
        </w:rPr>
        <w:t>request</w:t>
      </w:r>
      <w:r>
        <w:rPr>
          <w:spacing w:val="-10"/>
          <w:sz w:val="24"/>
        </w:rPr>
        <w:t> </w:t>
      </w:r>
      <w:r>
        <w:rPr>
          <w:sz w:val="24"/>
        </w:rPr>
        <w:t>cancellation</w:t>
      </w:r>
      <w:r>
        <w:rPr>
          <w:spacing w:val="-9"/>
          <w:sz w:val="24"/>
        </w:rPr>
        <w:t> </w:t>
      </w:r>
      <w:r>
        <w:rPr>
          <w:sz w:val="24"/>
        </w:rPr>
        <w:t>of</w:t>
      </w:r>
      <w:r>
        <w:rPr>
          <w:spacing w:val="-9"/>
          <w:sz w:val="24"/>
        </w:rPr>
        <w:t> </w:t>
      </w:r>
      <w:r>
        <w:rPr>
          <w:sz w:val="24"/>
        </w:rPr>
        <w:t>the</w:t>
      </w:r>
      <w:r>
        <w:rPr>
          <w:spacing w:val="-9"/>
          <w:sz w:val="24"/>
        </w:rPr>
        <w:t> </w:t>
      </w:r>
      <w:r>
        <w:rPr>
          <w:sz w:val="24"/>
        </w:rPr>
        <w:t>assignment</w:t>
      </w:r>
      <w:r>
        <w:rPr>
          <w:spacing w:val="-9"/>
          <w:sz w:val="24"/>
        </w:rPr>
        <w:t> </w:t>
      </w:r>
      <w:r>
        <w:rPr>
          <w:sz w:val="24"/>
        </w:rPr>
        <w:t>to</w:t>
      </w:r>
      <w:r>
        <w:rPr>
          <w:spacing w:val="-9"/>
          <w:sz w:val="24"/>
        </w:rPr>
        <w:t> </w:t>
      </w:r>
      <w:r>
        <w:rPr>
          <w:sz w:val="24"/>
        </w:rPr>
        <w:t>AFPC/DP3AM or USSF/ETMO with complete specifics, to include the commander’s recommendation and comments. </w:t>
      </w:r>
      <w:r>
        <w:rPr>
          <w:b/>
          <w:sz w:val="24"/>
        </w:rPr>
        <w:t>(T-1)</w:t>
      </w:r>
    </w:p>
    <w:p>
      <w:pPr>
        <w:pStyle w:val="ListParagraph"/>
        <w:numPr>
          <w:ilvl w:val="3"/>
          <w:numId w:val="26"/>
        </w:numPr>
        <w:tabs>
          <w:tab w:pos="2460" w:val="left" w:leader="none"/>
        </w:tabs>
        <w:spacing w:line="240" w:lineRule="auto" w:before="120" w:after="0"/>
        <w:ind w:left="1500" w:right="802" w:firstLine="0"/>
        <w:jc w:val="both"/>
        <w:rPr>
          <w:sz w:val="24"/>
        </w:rPr>
      </w:pPr>
      <w:r>
        <w:rPr>
          <w:sz w:val="24"/>
        </w:rPr>
        <w:t>The member or dependents have been involved in an unfavorable incident with foreign nationals during the current overseas tour.</w:t>
      </w:r>
    </w:p>
    <w:p>
      <w:pPr>
        <w:pStyle w:val="ListParagraph"/>
        <w:numPr>
          <w:ilvl w:val="3"/>
          <w:numId w:val="26"/>
        </w:numPr>
        <w:tabs>
          <w:tab w:pos="2460" w:val="left" w:leader="none"/>
        </w:tabs>
        <w:spacing w:line="240" w:lineRule="auto" w:before="120" w:after="0"/>
        <w:ind w:left="1500" w:right="802" w:firstLine="0"/>
        <w:jc w:val="both"/>
        <w:rPr>
          <w:sz w:val="24"/>
        </w:rPr>
      </w:pPr>
      <w:r>
        <w:rPr>
          <w:sz w:val="24"/>
        </w:rPr>
        <w:t>The member has family problems which could be aggravated by continued overseas assignment.</w:t>
      </w:r>
    </w:p>
    <w:p>
      <w:pPr>
        <w:pStyle w:val="ListParagraph"/>
        <w:numPr>
          <w:ilvl w:val="3"/>
          <w:numId w:val="26"/>
        </w:numPr>
        <w:tabs>
          <w:tab w:pos="2460" w:val="left" w:leader="none"/>
        </w:tabs>
        <w:spacing w:line="240" w:lineRule="auto" w:before="120" w:after="0"/>
        <w:ind w:left="1500" w:right="801" w:firstLine="0"/>
        <w:jc w:val="both"/>
        <w:rPr>
          <w:sz w:val="24"/>
        </w:rPr>
      </w:pPr>
      <w:r>
        <w:rPr>
          <w:sz w:val="24"/>
        </w:rPr>
        <w:t>There is evidence of poor performance or conduct (substantiated by Officer Performance Report/Enlisted Performance Reports and/or a substantial and current UIF) during the current overseas assignment that may negate productivity in another overseas </w:t>
      </w:r>
      <w:r>
        <w:rPr>
          <w:spacing w:val="-2"/>
          <w:sz w:val="24"/>
        </w:rPr>
        <w:t>area.</w:t>
      </w:r>
    </w:p>
    <w:p>
      <w:pPr>
        <w:pStyle w:val="ListParagraph"/>
        <w:numPr>
          <w:ilvl w:val="3"/>
          <w:numId w:val="26"/>
        </w:numPr>
        <w:tabs>
          <w:tab w:pos="2460" w:val="left" w:leader="none"/>
        </w:tabs>
        <w:spacing w:line="240" w:lineRule="auto" w:before="119" w:after="0"/>
        <w:ind w:left="1500" w:right="801" w:firstLine="0"/>
        <w:jc w:val="both"/>
        <w:rPr>
          <w:sz w:val="24"/>
        </w:rPr>
      </w:pPr>
      <w:r>
        <w:rPr>
          <w:sz w:val="24"/>
        </w:rPr>
        <w:t>There is evidence the member or dependents have medical problems to the degree that continued overseas assignment is not recommended by medical authorities. The appropriate evidence should be provided by medical officers.</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There are other factors that, in the opinion of the commander, are or may be detrimental</w:t>
      </w:r>
      <w:r>
        <w:rPr>
          <w:spacing w:val="-10"/>
          <w:sz w:val="24"/>
        </w:rPr>
        <w:t> </w:t>
      </w:r>
      <w:r>
        <w:rPr>
          <w:sz w:val="24"/>
        </w:rPr>
        <w:t>to</w:t>
      </w:r>
      <w:r>
        <w:rPr>
          <w:spacing w:val="-8"/>
          <w:sz w:val="24"/>
        </w:rPr>
        <w:t> </w:t>
      </w:r>
      <w:r>
        <w:rPr>
          <w:sz w:val="24"/>
        </w:rPr>
        <w:t>the</w:t>
      </w:r>
      <w:r>
        <w:rPr>
          <w:spacing w:val="-7"/>
          <w:sz w:val="24"/>
        </w:rPr>
        <w:t> </w:t>
      </w:r>
      <w:r>
        <w:rPr>
          <w:sz w:val="24"/>
        </w:rPr>
        <w:t>Air</w:t>
      </w:r>
      <w:r>
        <w:rPr>
          <w:spacing w:val="-7"/>
          <w:sz w:val="24"/>
        </w:rPr>
        <w:t> </w:t>
      </w:r>
      <w:r>
        <w:rPr>
          <w:sz w:val="24"/>
        </w:rPr>
        <w:t>Force</w:t>
      </w:r>
      <w:r>
        <w:rPr>
          <w:spacing w:val="-8"/>
          <w:sz w:val="24"/>
        </w:rPr>
        <w:t> </w:t>
      </w:r>
      <w:r>
        <w:rPr>
          <w:sz w:val="24"/>
        </w:rPr>
        <w:t>or</w:t>
      </w:r>
      <w:r>
        <w:rPr>
          <w:spacing w:val="-7"/>
          <w:sz w:val="24"/>
        </w:rPr>
        <w:t> </w:t>
      </w:r>
      <w:r>
        <w:rPr>
          <w:sz w:val="24"/>
        </w:rPr>
        <w:t>Space</w:t>
      </w:r>
      <w:r>
        <w:rPr>
          <w:spacing w:val="-8"/>
          <w:sz w:val="24"/>
        </w:rPr>
        <w:t> </w:t>
      </w:r>
      <w:r>
        <w:rPr>
          <w:sz w:val="24"/>
        </w:rPr>
        <w:t>Force</w:t>
      </w:r>
      <w:r>
        <w:rPr>
          <w:spacing w:val="-7"/>
          <w:sz w:val="24"/>
        </w:rPr>
        <w:t> </w:t>
      </w:r>
      <w:r>
        <w:rPr>
          <w:sz w:val="24"/>
        </w:rPr>
        <w:t>if</w:t>
      </w:r>
      <w:r>
        <w:rPr>
          <w:spacing w:val="-8"/>
          <w:sz w:val="24"/>
        </w:rPr>
        <w:t> </w:t>
      </w:r>
      <w:r>
        <w:rPr>
          <w:sz w:val="24"/>
        </w:rPr>
        <w:t>the</w:t>
      </w:r>
      <w:r>
        <w:rPr>
          <w:spacing w:val="-7"/>
          <w:sz w:val="24"/>
        </w:rPr>
        <w:t> </w:t>
      </w:r>
      <w:r>
        <w:rPr>
          <w:sz w:val="24"/>
        </w:rPr>
        <w:t>member</w:t>
      </w:r>
      <w:r>
        <w:rPr>
          <w:spacing w:val="-7"/>
          <w:sz w:val="24"/>
        </w:rPr>
        <w:t> </w:t>
      </w:r>
      <w:r>
        <w:rPr>
          <w:sz w:val="24"/>
        </w:rPr>
        <w:t>is</w:t>
      </w:r>
      <w:r>
        <w:rPr>
          <w:spacing w:val="-7"/>
          <w:sz w:val="24"/>
        </w:rPr>
        <w:t> </w:t>
      </w:r>
      <w:r>
        <w:rPr>
          <w:sz w:val="24"/>
        </w:rPr>
        <w:t>continued</w:t>
      </w:r>
      <w:r>
        <w:rPr>
          <w:spacing w:val="-8"/>
          <w:sz w:val="24"/>
        </w:rPr>
        <w:t> </w:t>
      </w:r>
      <w:r>
        <w:rPr>
          <w:sz w:val="24"/>
        </w:rPr>
        <w:t>in</w:t>
      </w:r>
      <w:r>
        <w:rPr>
          <w:spacing w:val="-8"/>
          <w:sz w:val="24"/>
        </w:rPr>
        <w:t> </w:t>
      </w:r>
      <w:r>
        <w:rPr>
          <w:sz w:val="24"/>
        </w:rPr>
        <w:t>an</w:t>
      </w:r>
      <w:r>
        <w:rPr>
          <w:spacing w:val="-7"/>
          <w:sz w:val="24"/>
        </w:rPr>
        <w:t> </w:t>
      </w:r>
      <w:r>
        <w:rPr>
          <w:sz w:val="24"/>
        </w:rPr>
        <w:t>overseas</w:t>
      </w:r>
      <w:r>
        <w:rPr>
          <w:spacing w:val="-8"/>
          <w:sz w:val="24"/>
        </w:rPr>
        <w:t> </w:t>
      </w:r>
      <w:r>
        <w:rPr>
          <w:spacing w:val="-2"/>
          <w:sz w:val="24"/>
        </w:rPr>
        <w:t>area.</w:t>
      </w:r>
    </w:p>
    <w:p>
      <w:pPr>
        <w:pStyle w:val="ListParagraph"/>
        <w:numPr>
          <w:ilvl w:val="2"/>
          <w:numId w:val="26"/>
        </w:numPr>
        <w:tabs>
          <w:tab w:pos="1920" w:val="left" w:leader="none"/>
        </w:tabs>
        <w:spacing w:line="240" w:lineRule="auto" w:before="120" w:after="0"/>
        <w:ind w:left="1140" w:right="796" w:firstLine="0"/>
        <w:jc w:val="both"/>
        <w:rPr>
          <w:b/>
          <w:sz w:val="24"/>
        </w:rPr>
      </w:pPr>
      <w:r>
        <w:rPr>
          <w:sz w:val="24"/>
        </w:rPr>
        <w:t>Involuntary DEROS extensions.</w:t>
      </w:r>
      <w:r>
        <w:rPr>
          <w:spacing w:val="40"/>
          <w:sz w:val="24"/>
        </w:rPr>
        <w:t> </w:t>
      </w:r>
      <w:r>
        <w:rPr>
          <w:sz w:val="24"/>
        </w:rPr>
        <w:t>Involuntary DEROS extensions are explained in </w:t>
      </w:r>
      <w:hyperlink w:history="true" w:anchor="_bookmark217">
        <w:r>
          <w:rPr>
            <w:b/>
            <w:color w:val="0000FF"/>
            <w:sz w:val="24"/>
          </w:rPr>
          <w:t>paragraph 7.6</w:t>
        </w:r>
      </w:hyperlink>
      <w:r>
        <w:rPr>
          <w:sz w:val="24"/>
        </w:rPr>
        <w:t>.</w:t>
      </w:r>
      <w:r>
        <w:rPr>
          <w:spacing w:val="40"/>
          <w:sz w:val="24"/>
        </w:rPr>
        <w:t> </w:t>
      </w:r>
      <w:r>
        <w:rPr>
          <w:sz w:val="24"/>
        </w:rPr>
        <w:t>An AAC update (other than 13, 15, 31 or 37) does not allow a member’s DEROS</w:t>
      </w:r>
      <w:r>
        <w:rPr>
          <w:spacing w:val="-3"/>
          <w:sz w:val="24"/>
        </w:rPr>
        <w:t> </w:t>
      </w:r>
      <w:r>
        <w:rPr>
          <w:sz w:val="24"/>
        </w:rPr>
        <w:t>to</w:t>
      </w:r>
      <w:r>
        <w:rPr>
          <w:spacing w:val="-3"/>
          <w:sz w:val="24"/>
        </w:rPr>
        <w:t> </w:t>
      </w:r>
      <w:r>
        <w:rPr>
          <w:sz w:val="24"/>
        </w:rPr>
        <w:t>expire;</w:t>
      </w:r>
      <w:r>
        <w:rPr>
          <w:spacing w:val="-3"/>
          <w:sz w:val="24"/>
        </w:rPr>
        <w:t> </w:t>
      </w:r>
      <w:r>
        <w:rPr>
          <w:sz w:val="24"/>
        </w:rPr>
        <w:t>therefore,</w:t>
      </w:r>
      <w:r>
        <w:rPr>
          <w:spacing w:val="-3"/>
          <w:sz w:val="24"/>
        </w:rPr>
        <w:t> </w:t>
      </w:r>
      <w:r>
        <w:rPr>
          <w:sz w:val="24"/>
        </w:rPr>
        <w:t>if</w:t>
      </w:r>
      <w:r>
        <w:rPr>
          <w:spacing w:val="-3"/>
          <w:sz w:val="24"/>
        </w:rPr>
        <w:t> </w:t>
      </w:r>
      <w:r>
        <w:rPr>
          <w:sz w:val="24"/>
        </w:rPr>
        <w:t>the</w:t>
      </w:r>
      <w:r>
        <w:rPr>
          <w:spacing w:val="-3"/>
          <w:sz w:val="24"/>
        </w:rPr>
        <w:t> </w:t>
      </w:r>
      <w:r>
        <w:rPr>
          <w:sz w:val="24"/>
        </w:rPr>
        <w:t>commander</w:t>
      </w:r>
      <w:r>
        <w:rPr>
          <w:spacing w:val="-3"/>
          <w:sz w:val="24"/>
        </w:rPr>
        <w:t> </w:t>
      </w:r>
      <w:r>
        <w:rPr>
          <w:sz w:val="24"/>
        </w:rPr>
        <w:t>elects</w:t>
      </w:r>
      <w:r>
        <w:rPr>
          <w:spacing w:val="-4"/>
          <w:sz w:val="24"/>
        </w:rPr>
        <w:t> </w:t>
      </w:r>
      <w:r>
        <w:rPr>
          <w:sz w:val="24"/>
        </w:rPr>
        <w:t>to</w:t>
      </w:r>
      <w:r>
        <w:rPr>
          <w:spacing w:val="-3"/>
          <w:sz w:val="24"/>
        </w:rPr>
        <w:t> </w:t>
      </w:r>
      <w:r>
        <w:rPr>
          <w:sz w:val="24"/>
        </w:rPr>
        <w:t>hold</w:t>
      </w:r>
      <w:r>
        <w:rPr>
          <w:spacing w:val="-6"/>
          <w:sz w:val="24"/>
        </w:rPr>
        <w:t> </w:t>
      </w:r>
      <w:r>
        <w:rPr>
          <w:sz w:val="24"/>
        </w:rPr>
        <w:t>the</w:t>
      </w:r>
      <w:r>
        <w:rPr>
          <w:spacing w:val="-3"/>
          <w:sz w:val="24"/>
        </w:rPr>
        <w:t> </w:t>
      </w:r>
      <w:r>
        <w:rPr>
          <w:sz w:val="24"/>
        </w:rPr>
        <w:t>member</w:t>
      </w:r>
      <w:r>
        <w:rPr>
          <w:spacing w:val="-4"/>
          <w:sz w:val="24"/>
        </w:rPr>
        <w:t> </w:t>
      </w:r>
      <w:r>
        <w:rPr>
          <w:sz w:val="24"/>
        </w:rPr>
        <w:t>beyond</w:t>
      </w:r>
      <w:r>
        <w:rPr>
          <w:spacing w:val="-3"/>
          <w:sz w:val="24"/>
        </w:rPr>
        <w:t> </w:t>
      </w:r>
      <w:r>
        <w:rPr>
          <w:sz w:val="24"/>
        </w:rPr>
        <w:t>the</w:t>
      </w:r>
      <w:r>
        <w:rPr>
          <w:spacing w:val="-4"/>
          <w:sz w:val="24"/>
        </w:rPr>
        <w:t> </w:t>
      </w:r>
      <w:r>
        <w:rPr>
          <w:sz w:val="24"/>
        </w:rPr>
        <w:t>DEROS month,</w:t>
      </w:r>
      <w:r>
        <w:rPr>
          <w:spacing w:val="-13"/>
          <w:sz w:val="24"/>
        </w:rPr>
        <w:t> </w:t>
      </w:r>
      <w:r>
        <w:rPr>
          <w:sz w:val="24"/>
        </w:rPr>
        <w:t>the</w:t>
      </w:r>
      <w:r>
        <w:rPr>
          <w:spacing w:val="-13"/>
          <w:sz w:val="24"/>
        </w:rPr>
        <w:t> </w:t>
      </w:r>
      <w:r>
        <w:rPr>
          <w:sz w:val="24"/>
        </w:rPr>
        <w:t>request</w:t>
      </w:r>
      <w:r>
        <w:rPr>
          <w:spacing w:val="-14"/>
          <w:sz w:val="24"/>
        </w:rPr>
        <w:t> </w:t>
      </w:r>
      <w:r>
        <w:rPr>
          <w:sz w:val="24"/>
        </w:rPr>
        <w:t>must</w:t>
      </w:r>
      <w:r>
        <w:rPr>
          <w:spacing w:val="-14"/>
          <w:sz w:val="24"/>
        </w:rPr>
        <w:t> </w:t>
      </w:r>
      <w:r>
        <w:rPr>
          <w:sz w:val="24"/>
        </w:rPr>
        <w:t>be</w:t>
      </w:r>
      <w:r>
        <w:rPr>
          <w:spacing w:val="-13"/>
          <w:sz w:val="24"/>
        </w:rPr>
        <w:t> </w:t>
      </w:r>
      <w:r>
        <w:rPr>
          <w:sz w:val="24"/>
        </w:rPr>
        <w:t>processed</w:t>
      </w:r>
      <w:r>
        <w:rPr>
          <w:spacing w:val="-15"/>
          <w:sz w:val="24"/>
        </w:rPr>
        <w:t> </w:t>
      </w:r>
      <w:r>
        <w:rPr>
          <w:sz w:val="24"/>
        </w:rPr>
        <w:t>from</w:t>
      </w:r>
      <w:r>
        <w:rPr>
          <w:spacing w:val="-14"/>
          <w:sz w:val="24"/>
        </w:rPr>
        <w:t> </w:t>
      </w:r>
      <w:r>
        <w:rPr>
          <w:sz w:val="24"/>
        </w:rPr>
        <w:t>the</w:t>
      </w:r>
      <w:r>
        <w:rPr>
          <w:spacing w:val="-13"/>
          <w:sz w:val="24"/>
        </w:rPr>
        <w:t> </w:t>
      </w:r>
      <w:r>
        <w:rPr>
          <w:sz w:val="24"/>
        </w:rPr>
        <w:t>unit</w:t>
      </w:r>
      <w:r>
        <w:rPr>
          <w:spacing w:val="-13"/>
          <w:sz w:val="24"/>
        </w:rPr>
        <w:t> </w:t>
      </w:r>
      <w:r>
        <w:rPr>
          <w:sz w:val="24"/>
        </w:rPr>
        <w:t>commander</w:t>
      </w:r>
      <w:r>
        <w:rPr>
          <w:spacing w:val="-13"/>
          <w:sz w:val="24"/>
        </w:rPr>
        <w:t> </w:t>
      </w:r>
      <w:r>
        <w:rPr>
          <w:sz w:val="24"/>
        </w:rPr>
        <w:t>to</w:t>
      </w:r>
      <w:r>
        <w:rPr>
          <w:spacing w:val="-13"/>
          <w:sz w:val="24"/>
        </w:rPr>
        <w:t> </w:t>
      </w:r>
      <w:r>
        <w:rPr>
          <w:sz w:val="24"/>
        </w:rPr>
        <w:t>the</w:t>
      </w:r>
      <w:r>
        <w:rPr>
          <w:spacing w:val="-14"/>
          <w:sz w:val="24"/>
        </w:rPr>
        <w:t> </w:t>
      </w:r>
      <w:r>
        <w:rPr>
          <w:sz w:val="24"/>
        </w:rPr>
        <w:t>approval</w:t>
      </w:r>
      <w:r>
        <w:rPr>
          <w:spacing w:val="-13"/>
          <w:sz w:val="24"/>
        </w:rPr>
        <w:t> </w:t>
      </w:r>
      <w:r>
        <w:rPr>
          <w:sz w:val="24"/>
        </w:rPr>
        <w:t>authority</w:t>
      </w:r>
      <w:r>
        <w:rPr>
          <w:spacing w:val="-14"/>
          <w:sz w:val="24"/>
        </w:rPr>
        <w:t> </w:t>
      </w:r>
      <w:r>
        <w:rPr>
          <w:sz w:val="24"/>
        </w:rPr>
        <w:t>(wing or delta commander or higher) to extend the DEROS (see </w:t>
      </w:r>
      <w:hyperlink w:history="true" w:anchor="_bookmark217">
        <w:r>
          <w:rPr>
            <w:b/>
            <w:color w:val="0000FF"/>
            <w:sz w:val="24"/>
          </w:rPr>
          <w:t>paragraph 7.6</w:t>
        </w:r>
      </w:hyperlink>
      <w:r>
        <w:rPr>
          <w:sz w:val="24"/>
        </w:rPr>
        <w:t>). </w:t>
      </w:r>
      <w:r>
        <w:rPr>
          <w:b/>
          <w:sz w:val="24"/>
        </w:rPr>
        <w:t>(T-2) </w:t>
      </w:r>
      <w:r>
        <w:rPr>
          <w:sz w:val="24"/>
        </w:rPr>
        <w:t>Involuntary DEROS extensions are only approved in 30-day increments, and only up to 120 days total, without prior approval from AFPC/DP3AM or USSF/ETMO.</w:t>
      </w:r>
      <w:r>
        <w:rPr>
          <w:spacing w:val="40"/>
          <w:sz w:val="24"/>
        </w:rPr>
        <w:t> </w:t>
      </w:r>
      <w:r>
        <w:rPr>
          <w:sz w:val="24"/>
        </w:rPr>
        <w:t>Commanders must submit </w:t>
      </w:r>
      <w:r>
        <w:rPr>
          <w:sz w:val="24"/>
        </w:rPr>
        <w:t>30- day, involuntary DEROS extension requests each month, with a new letter from the wing or delta</w:t>
      </w:r>
      <w:r>
        <w:rPr>
          <w:spacing w:val="-13"/>
          <w:sz w:val="24"/>
        </w:rPr>
        <w:t> </w:t>
      </w:r>
      <w:r>
        <w:rPr>
          <w:sz w:val="24"/>
        </w:rPr>
        <w:t>commander</w:t>
      </w:r>
      <w:r>
        <w:rPr>
          <w:spacing w:val="-11"/>
          <w:sz w:val="24"/>
        </w:rPr>
        <w:t> </w:t>
      </w:r>
      <w:r>
        <w:rPr>
          <w:sz w:val="24"/>
        </w:rPr>
        <w:t>each</w:t>
      </w:r>
      <w:r>
        <w:rPr>
          <w:spacing w:val="-13"/>
          <w:sz w:val="24"/>
        </w:rPr>
        <w:t> </w:t>
      </w:r>
      <w:r>
        <w:rPr>
          <w:sz w:val="24"/>
        </w:rPr>
        <w:t>month,</w:t>
      </w:r>
      <w:r>
        <w:rPr>
          <w:spacing w:val="-11"/>
          <w:sz w:val="24"/>
        </w:rPr>
        <w:t> </w:t>
      </w:r>
      <w:r>
        <w:rPr>
          <w:sz w:val="24"/>
        </w:rPr>
        <w:t>until</w:t>
      </w:r>
      <w:r>
        <w:rPr>
          <w:spacing w:val="-12"/>
          <w:sz w:val="24"/>
        </w:rPr>
        <w:t> </w:t>
      </w:r>
      <w:r>
        <w:rPr>
          <w:sz w:val="24"/>
        </w:rPr>
        <w:t>the</w:t>
      </w:r>
      <w:r>
        <w:rPr>
          <w:spacing w:val="-12"/>
          <w:sz w:val="24"/>
        </w:rPr>
        <w:t> </w:t>
      </w:r>
      <w:r>
        <w:rPr>
          <w:sz w:val="24"/>
        </w:rPr>
        <w:t>pending</w:t>
      </w:r>
      <w:r>
        <w:rPr>
          <w:spacing w:val="-12"/>
          <w:sz w:val="24"/>
        </w:rPr>
        <w:t> </w:t>
      </w:r>
      <w:r>
        <w:rPr>
          <w:sz w:val="24"/>
        </w:rPr>
        <w:t>action</w:t>
      </w:r>
      <w:r>
        <w:rPr>
          <w:spacing w:val="-13"/>
          <w:sz w:val="24"/>
        </w:rPr>
        <w:t> </w:t>
      </w:r>
      <w:r>
        <w:rPr>
          <w:sz w:val="24"/>
        </w:rPr>
        <w:t>is</w:t>
      </w:r>
      <w:r>
        <w:rPr>
          <w:spacing w:val="-11"/>
          <w:sz w:val="24"/>
        </w:rPr>
        <w:t> </w:t>
      </w:r>
      <w:r>
        <w:rPr>
          <w:sz w:val="24"/>
        </w:rPr>
        <w:t>complete</w:t>
      </w:r>
      <w:r>
        <w:rPr>
          <w:spacing w:val="-13"/>
          <w:sz w:val="24"/>
        </w:rPr>
        <w:t> </w:t>
      </w:r>
      <w:r>
        <w:rPr>
          <w:sz w:val="24"/>
        </w:rPr>
        <w:t>or</w:t>
      </w:r>
      <w:r>
        <w:rPr>
          <w:spacing w:val="-13"/>
          <w:sz w:val="24"/>
        </w:rPr>
        <w:t> </w:t>
      </w:r>
      <w:r>
        <w:rPr>
          <w:sz w:val="24"/>
        </w:rPr>
        <w:t>until</w:t>
      </w:r>
      <w:r>
        <w:rPr>
          <w:spacing w:val="-13"/>
          <w:sz w:val="24"/>
        </w:rPr>
        <w:t> </w:t>
      </w:r>
      <w:r>
        <w:rPr>
          <w:sz w:val="24"/>
        </w:rPr>
        <w:t>the</w:t>
      </w:r>
      <w:r>
        <w:rPr>
          <w:spacing w:val="-12"/>
          <w:sz w:val="24"/>
        </w:rPr>
        <w:t> </w:t>
      </w:r>
      <w:r>
        <w:rPr>
          <w:sz w:val="24"/>
        </w:rPr>
        <w:t>unit</w:t>
      </w:r>
      <w:r>
        <w:rPr>
          <w:spacing w:val="-11"/>
          <w:sz w:val="24"/>
        </w:rPr>
        <w:t> </w:t>
      </w:r>
      <w:r>
        <w:rPr>
          <w:sz w:val="24"/>
        </w:rPr>
        <w:t>commander elects to release the member. </w:t>
      </w:r>
      <w:r>
        <w:rPr>
          <w:b/>
          <w:sz w:val="24"/>
        </w:rPr>
        <w:t>(T-2)</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796" w:firstLine="0"/>
        <w:jc w:val="both"/>
        <w:rPr>
          <w:sz w:val="24"/>
        </w:rPr>
      </w:pPr>
      <w:r>
        <w:rPr>
          <w:sz w:val="24"/>
        </w:rPr>
        <w:t>Mandatory PCS Assignment and Quality Control Actions.</w:t>
      </w:r>
      <w:r>
        <w:rPr>
          <w:spacing w:val="40"/>
          <w:sz w:val="24"/>
        </w:rPr>
        <w:t> </w:t>
      </w:r>
      <w:r>
        <w:rPr>
          <w:sz w:val="24"/>
        </w:rPr>
        <w:t>A permanent change of duty station is mandatory for a member due to base closure or unit move; completion of or elimination from training; completion of a CONUS Maximum Stabilized Tour; returning to the CONUS from an overseas tour; or being surplus on a base/installation.</w:t>
      </w:r>
      <w:r>
        <w:rPr>
          <w:spacing w:val="40"/>
          <w:sz w:val="24"/>
        </w:rPr>
        <w:t> </w:t>
      </w:r>
      <w:r>
        <w:rPr>
          <w:sz w:val="24"/>
        </w:rPr>
        <w:t>Members disqualified</w:t>
      </w:r>
      <w:r>
        <w:rPr>
          <w:spacing w:val="-6"/>
          <w:sz w:val="24"/>
        </w:rPr>
        <w:t> </w:t>
      </w:r>
      <w:r>
        <w:rPr>
          <w:sz w:val="24"/>
        </w:rPr>
        <w:t>to</w:t>
      </w:r>
      <w:r>
        <w:rPr>
          <w:spacing w:val="-4"/>
          <w:sz w:val="24"/>
        </w:rPr>
        <w:t> </w:t>
      </w:r>
      <w:r>
        <w:rPr>
          <w:sz w:val="24"/>
        </w:rPr>
        <w:t>remain</w:t>
      </w:r>
      <w:r>
        <w:rPr>
          <w:spacing w:val="-4"/>
          <w:sz w:val="24"/>
        </w:rPr>
        <w:t> </w:t>
      </w:r>
      <w:r>
        <w:rPr>
          <w:sz w:val="24"/>
        </w:rPr>
        <w:t>at</w:t>
      </w:r>
      <w:r>
        <w:rPr>
          <w:spacing w:val="-5"/>
          <w:sz w:val="24"/>
        </w:rPr>
        <w:t> </w:t>
      </w:r>
      <w:r>
        <w:rPr>
          <w:sz w:val="24"/>
        </w:rPr>
        <w:t>a</w:t>
      </w:r>
      <w:r>
        <w:rPr>
          <w:spacing w:val="-4"/>
          <w:sz w:val="24"/>
        </w:rPr>
        <w:t> </w:t>
      </w:r>
      <w:r>
        <w:rPr>
          <w:sz w:val="24"/>
        </w:rPr>
        <w:t>special</w:t>
      </w:r>
      <w:r>
        <w:rPr>
          <w:spacing w:val="-5"/>
          <w:sz w:val="24"/>
        </w:rPr>
        <w:t> </w:t>
      </w:r>
      <w:r>
        <w:rPr>
          <w:sz w:val="24"/>
        </w:rPr>
        <w:t>duty</w:t>
      </w:r>
      <w:r>
        <w:rPr>
          <w:spacing w:val="-5"/>
          <w:sz w:val="24"/>
        </w:rPr>
        <w:t> </w:t>
      </w:r>
      <w:r>
        <w:rPr>
          <w:sz w:val="24"/>
        </w:rPr>
        <w:t>assignment;</w:t>
      </w:r>
      <w:r>
        <w:rPr>
          <w:spacing w:val="-5"/>
          <w:sz w:val="24"/>
        </w:rPr>
        <w:t> </w:t>
      </w:r>
      <w:r>
        <w:rPr>
          <w:sz w:val="24"/>
        </w:rPr>
        <w:t>relieved</w:t>
      </w:r>
      <w:r>
        <w:rPr>
          <w:spacing w:val="-6"/>
          <w:sz w:val="24"/>
        </w:rPr>
        <w:t> </w:t>
      </w:r>
      <w:r>
        <w:rPr>
          <w:sz w:val="24"/>
        </w:rPr>
        <w:t>from</w:t>
      </w:r>
      <w:r>
        <w:rPr>
          <w:spacing w:val="-4"/>
          <w:sz w:val="24"/>
        </w:rPr>
        <w:t> </w:t>
      </w:r>
      <w:r>
        <w:rPr>
          <w:sz w:val="24"/>
        </w:rPr>
        <w:t>duty</w:t>
      </w:r>
      <w:r>
        <w:rPr>
          <w:spacing w:val="-5"/>
          <w:sz w:val="24"/>
        </w:rPr>
        <w:t> </w:t>
      </w:r>
      <w:r>
        <w:rPr>
          <w:sz w:val="24"/>
        </w:rPr>
        <w:t>for</w:t>
      </w:r>
      <w:r>
        <w:rPr>
          <w:spacing w:val="-6"/>
          <w:sz w:val="24"/>
        </w:rPr>
        <w:t> </w:t>
      </w:r>
      <w:r>
        <w:rPr>
          <w:sz w:val="24"/>
        </w:rPr>
        <w:t>cause;</w:t>
      </w:r>
      <w:r>
        <w:rPr>
          <w:spacing w:val="-5"/>
          <w:sz w:val="24"/>
        </w:rPr>
        <w:t> </w:t>
      </w:r>
      <w:r>
        <w:rPr>
          <w:sz w:val="24"/>
        </w:rPr>
        <w:t>and</w:t>
      </w:r>
      <w:r>
        <w:rPr>
          <w:spacing w:val="-6"/>
          <w:sz w:val="24"/>
        </w:rPr>
        <w:t> </w:t>
      </w:r>
      <w:r>
        <w:rPr>
          <w:sz w:val="24"/>
        </w:rPr>
        <w:t>students are</w:t>
      </w:r>
      <w:r>
        <w:rPr>
          <w:spacing w:val="-10"/>
          <w:sz w:val="24"/>
        </w:rPr>
        <w:t> </w:t>
      </w:r>
      <w:r>
        <w:rPr>
          <w:sz w:val="24"/>
        </w:rPr>
        <w:t>also</w:t>
      </w:r>
      <w:r>
        <w:rPr>
          <w:spacing w:val="-12"/>
          <w:sz w:val="24"/>
        </w:rPr>
        <w:t> </w:t>
      </w:r>
      <w:r>
        <w:rPr>
          <w:sz w:val="24"/>
        </w:rPr>
        <w:t>mandatory</w:t>
      </w:r>
      <w:r>
        <w:rPr>
          <w:spacing w:val="-10"/>
          <w:sz w:val="24"/>
        </w:rPr>
        <w:t> </w:t>
      </w:r>
      <w:r>
        <w:rPr>
          <w:sz w:val="24"/>
        </w:rPr>
        <w:t>movers,</w:t>
      </w:r>
      <w:r>
        <w:rPr>
          <w:spacing w:val="-11"/>
          <w:sz w:val="24"/>
        </w:rPr>
        <w:t> </w:t>
      </w:r>
      <w:r>
        <w:rPr>
          <w:sz w:val="24"/>
        </w:rPr>
        <w:t>however</w:t>
      </w:r>
      <w:r>
        <w:rPr>
          <w:spacing w:val="-11"/>
          <w:sz w:val="24"/>
        </w:rPr>
        <w:t> </w:t>
      </w:r>
      <w:r>
        <w:rPr>
          <w:sz w:val="24"/>
        </w:rPr>
        <w:t>they</w:t>
      </w:r>
      <w:r>
        <w:rPr>
          <w:spacing w:val="-10"/>
          <w:sz w:val="24"/>
        </w:rPr>
        <w:t> </w:t>
      </w:r>
      <w:r>
        <w:rPr>
          <w:sz w:val="24"/>
        </w:rPr>
        <w:t>are</w:t>
      </w:r>
      <w:r>
        <w:rPr>
          <w:spacing w:val="-10"/>
          <w:sz w:val="24"/>
        </w:rPr>
        <w:t> </w:t>
      </w:r>
      <w:r>
        <w:rPr>
          <w:sz w:val="24"/>
        </w:rPr>
        <w:t>not</w:t>
      </w:r>
      <w:r>
        <w:rPr>
          <w:spacing w:val="-10"/>
          <w:sz w:val="24"/>
        </w:rPr>
        <w:t> </w:t>
      </w:r>
      <w:r>
        <w:rPr>
          <w:sz w:val="24"/>
        </w:rPr>
        <w:t>exempt</w:t>
      </w:r>
      <w:r>
        <w:rPr>
          <w:spacing w:val="-11"/>
          <w:sz w:val="24"/>
        </w:rPr>
        <w:t> </w:t>
      </w:r>
      <w:r>
        <w:rPr>
          <w:sz w:val="24"/>
        </w:rPr>
        <w:t>from</w:t>
      </w:r>
      <w:r>
        <w:rPr>
          <w:spacing w:val="-11"/>
          <w:sz w:val="24"/>
        </w:rPr>
        <w:t> </w:t>
      </w:r>
      <w:r>
        <w:rPr>
          <w:sz w:val="24"/>
        </w:rPr>
        <w:t>quality</w:t>
      </w:r>
      <w:r>
        <w:rPr>
          <w:spacing w:val="-10"/>
          <w:sz w:val="24"/>
        </w:rPr>
        <w:t> </w:t>
      </w:r>
      <w:r>
        <w:rPr>
          <w:sz w:val="24"/>
        </w:rPr>
        <w:t>control</w:t>
      </w:r>
      <w:r>
        <w:rPr>
          <w:spacing w:val="-10"/>
          <w:sz w:val="24"/>
        </w:rPr>
        <w:t> </w:t>
      </w:r>
      <w:r>
        <w:rPr>
          <w:sz w:val="24"/>
        </w:rPr>
        <w:t>actions</w:t>
      </w:r>
      <w:r>
        <w:rPr>
          <w:spacing w:val="-10"/>
          <w:sz w:val="24"/>
        </w:rPr>
        <w:t> </w:t>
      </w:r>
      <w:r>
        <w:rPr>
          <w:sz w:val="24"/>
        </w:rPr>
        <w:t>required by </w:t>
      </w:r>
      <w:hyperlink w:history="true" w:anchor="_bookmark102">
        <w:r>
          <w:rPr>
            <w:b/>
            <w:color w:val="0000FF"/>
            <w:sz w:val="24"/>
          </w:rPr>
          <w:t>paragraph 6.20</w:t>
        </w:r>
      </w:hyperlink>
      <w:r>
        <w:rPr>
          <w:sz w:val="24"/>
        </w:rPr>
        <w:t>.</w:t>
      </w:r>
      <w:r>
        <w:rPr>
          <w:spacing w:val="40"/>
          <w:sz w:val="24"/>
        </w:rPr>
        <w:t> </w:t>
      </w:r>
      <w:r>
        <w:rPr>
          <w:sz w:val="24"/>
        </w:rPr>
        <w:t>Those administrative or disciplinary actions which are appropriate are taken and should be completed before a member is reassigned.</w:t>
      </w:r>
      <w:r>
        <w:rPr>
          <w:spacing w:val="40"/>
          <w:sz w:val="24"/>
        </w:rPr>
        <w:t> </w:t>
      </w:r>
      <w:r>
        <w:rPr>
          <w:sz w:val="24"/>
        </w:rPr>
        <w:t>When all appropriate action has not been taken or completed, AFPC/DP3AM or USSF/ETMO must approve the </w:t>
      </w:r>
      <w:r>
        <w:rPr>
          <w:spacing w:val="-2"/>
          <w:sz w:val="24"/>
        </w:rPr>
        <w:t>reassignment.</w:t>
      </w:r>
    </w:p>
    <w:p>
      <w:pPr>
        <w:pStyle w:val="ListParagraph"/>
        <w:numPr>
          <w:ilvl w:val="2"/>
          <w:numId w:val="26"/>
        </w:numPr>
        <w:tabs>
          <w:tab w:pos="1920" w:val="left" w:leader="none"/>
        </w:tabs>
        <w:spacing w:line="240" w:lineRule="auto" w:before="121" w:after="0"/>
        <w:ind w:left="1140" w:right="798" w:firstLine="0"/>
        <w:jc w:val="both"/>
        <w:rPr>
          <w:b/>
          <w:sz w:val="24"/>
        </w:rPr>
      </w:pPr>
      <w:r>
        <w:rPr>
          <w:sz w:val="24"/>
        </w:rPr>
        <w:t>Requests for Assignment Cancellation or Requests for Quality Reviews.</w:t>
      </w:r>
      <w:r>
        <w:rPr>
          <w:spacing w:val="40"/>
          <w:sz w:val="24"/>
        </w:rPr>
        <w:t> </w:t>
      </w:r>
      <w:r>
        <w:rPr>
          <w:sz w:val="24"/>
        </w:rPr>
        <w:t>A request from</w:t>
      </w:r>
      <w:r>
        <w:rPr>
          <w:spacing w:val="-15"/>
          <w:sz w:val="24"/>
        </w:rPr>
        <w:t> </w:t>
      </w:r>
      <w:r>
        <w:rPr>
          <w:sz w:val="24"/>
        </w:rPr>
        <w:t>a</w:t>
      </w:r>
      <w:r>
        <w:rPr>
          <w:spacing w:val="-15"/>
          <w:sz w:val="24"/>
        </w:rPr>
        <w:t> </w:t>
      </w:r>
      <w:r>
        <w:rPr>
          <w:sz w:val="24"/>
        </w:rPr>
        <w:t>gaining</w:t>
      </w:r>
      <w:r>
        <w:rPr>
          <w:spacing w:val="-15"/>
          <w:sz w:val="24"/>
        </w:rPr>
        <w:t> </w:t>
      </w:r>
      <w:r>
        <w:rPr>
          <w:sz w:val="24"/>
        </w:rPr>
        <w:t>commander,</w:t>
      </w:r>
      <w:r>
        <w:rPr>
          <w:spacing w:val="-15"/>
          <w:sz w:val="24"/>
        </w:rPr>
        <w:t> </w:t>
      </w:r>
      <w:r>
        <w:rPr>
          <w:sz w:val="24"/>
        </w:rPr>
        <w:t>or</w:t>
      </w:r>
      <w:r>
        <w:rPr>
          <w:spacing w:val="-15"/>
          <w:sz w:val="24"/>
        </w:rPr>
        <w:t> </w:t>
      </w:r>
      <w:r>
        <w:rPr>
          <w:sz w:val="24"/>
        </w:rPr>
        <w:t>MPF</w:t>
      </w:r>
      <w:r>
        <w:rPr>
          <w:spacing w:val="-15"/>
          <w:sz w:val="24"/>
        </w:rPr>
        <w:t> </w:t>
      </w:r>
      <w:r>
        <w:rPr>
          <w:sz w:val="24"/>
        </w:rPr>
        <w:t>for</w:t>
      </w:r>
      <w:r>
        <w:rPr>
          <w:spacing w:val="-15"/>
          <w:sz w:val="24"/>
        </w:rPr>
        <w:t> </w:t>
      </w:r>
      <w:r>
        <w:rPr>
          <w:sz w:val="24"/>
        </w:rPr>
        <w:t>cancellation</w:t>
      </w:r>
      <w:r>
        <w:rPr>
          <w:spacing w:val="-15"/>
          <w:sz w:val="24"/>
        </w:rPr>
        <w:t> </w:t>
      </w:r>
      <w:r>
        <w:rPr>
          <w:sz w:val="24"/>
        </w:rPr>
        <w:t>of</w:t>
      </w:r>
      <w:r>
        <w:rPr>
          <w:spacing w:val="-15"/>
          <w:sz w:val="24"/>
        </w:rPr>
        <w:t> </w:t>
      </w:r>
      <w:r>
        <w:rPr>
          <w:sz w:val="24"/>
        </w:rPr>
        <w:t>assignment</w:t>
      </w:r>
      <w:r>
        <w:rPr>
          <w:spacing w:val="-15"/>
          <w:sz w:val="24"/>
        </w:rPr>
        <w:t> </w:t>
      </w:r>
      <w:r>
        <w:rPr>
          <w:sz w:val="24"/>
        </w:rPr>
        <w:t>or</w:t>
      </w:r>
      <w:r>
        <w:rPr>
          <w:spacing w:val="-15"/>
          <w:sz w:val="24"/>
        </w:rPr>
        <w:t> </w:t>
      </w:r>
      <w:r>
        <w:rPr>
          <w:sz w:val="24"/>
        </w:rPr>
        <w:t>for</w:t>
      </w:r>
      <w:r>
        <w:rPr>
          <w:spacing w:val="-15"/>
          <w:sz w:val="24"/>
        </w:rPr>
        <w:t> </w:t>
      </w:r>
      <w:r>
        <w:rPr>
          <w:sz w:val="24"/>
        </w:rPr>
        <w:t>an</w:t>
      </w:r>
      <w:r>
        <w:rPr>
          <w:spacing w:val="-15"/>
          <w:sz w:val="24"/>
        </w:rPr>
        <w:t> </w:t>
      </w:r>
      <w:r>
        <w:rPr>
          <w:sz w:val="24"/>
        </w:rPr>
        <w:t>assignment</w:t>
      </w:r>
      <w:r>
        <w:rPr>
          <w:spacing w:val="-15"/>
          <w:sz w:val="24"/>
        </w:rPr>
        <w:t> </w:t>
      </w:r>
      <w:r>
        <w:rPr>
          <w:sz w:val="24"/>
        </w:rPr>
        <w:t>quality review</w:t>
      </w:r>
      <w:r>
        <w:rPr>
          <w:spacing w:val="-4"/>
          <w:sz w:val="24"/>
        </w:rPr>
        <w:t> </w:t>
      </w:r>
      <w:r>
        <w:rPr>
          <w:sz w:val="24"/>
        </w:rPr>
        <w:t>is</w:t>
      </w:r>
      <w:r>
        <w:rPr>
          <w:spacing w:val="-3"/>
          <w:sz w:val="24"/>
        </w:rPr>
        <w:t> </w:t>
      </w:r>
      <w:r>
        <w:rPr>
          <w:sz w:val="24"/>
        </w:rPr>
        <w:t>appropriate</w:t>
      </w:r>
      <w:r>
        <w:rPr>
          <w:spacing w:val="-4"/>
          <w:sz w:val="24"/>
        </w:rPr>
        <w:t> </w:t>
      </w:r>
      <w:r>
        <w:rPr>
          <w:sz w:val="24"/>
        </w:rPr>
        <w:t>only</w:t>
      </w:r>
      <w:r>
        <w:rPr>
          <w:spacing w:val="-4"/>
          <w:sz w:val="24"/>
        </w:rPr>
        <w:t> </w:t>
      </w:r>
      <w:r>
        <w:rPr>
          <w:sz w:val="24"/>
        </w:rPr>
        <w:t>if</w:t>
      </w:r>
      <w:r>
        <w:rPr>
          <w:spacing w:val="-4"/>
          <w:sz w:val="24"/>
        </w:rPr>
        <w:t> </w:t>
      </w:r>
      <w:r>
        <w:rPr>
          <w:sz w:val="24"/>
        </w:rPr>
        <w:t>some</w:t>
      </w:r>
      <w:r>
        <w:rPr>
          <w:spacing w:val="-4"/>
          <w:sz w:val="24"/>
        </w:rPr>
        <w:t> </w:t>
      </w:r>
      <w:r>
        <w:rPr>
          <w:sz w:val="24"/>
        </w:rPr>
        <w:t>new</w:t>
      </w:r>
      <w:r>
        <w:rPr>
          <w:spacing w:val="-5"/>
          <w:sz w:val="24"/>
        </w:rPr>
        <w:t> </w:t>
      </w:r>
      <w:r>
        <w:rPr>
          <w:sz w:val="24"/>
        </w:rPr>
        <w:t>PCS</w:t>
      </w:r>
      <w:r>
        <w:rPr>
          <w:spacing w:val="-4"/>
          <w:sz w:val="24"/>
        </w:rPr>
        <w:t> </w:t>
      </w:r>
      <w:r>
        <w:rPr>
          <w:sz w:val="24"/>
        </w:rPr>
        <w:t>disqualifying</w:t>
      </w:r>
      <w:r>
        <w:rPr>
          <w:spacing w:val="-5"/>
          <w:sz w:val="24"/>
        </w:rPr>
        <w:t> </w:t>
      </w:r>
      <w:r>
        <w:rPr>
          <w:sz w:val="24"/>
        </w:rPr>
        <w:t>factor</w:t>
      </w:r>
      <w:r>
        <w:rPr>
          <w:spacing w:val="-4"/>
          <w:sz w:val="24"/>
        </w:rPr>
        <w:t> </w:t>
      </w:r>
      <w:r>
        <w:rPr>
          <w:sz w:val="24"/>
        </w:rPr>
        <w:t>becomes</w:t>
      </w:r>
      <w:r>
        <w:rPr>
          <w:spacing w:val="-6"/>
          <w:sz w:val="24"/>
        </w:rPr>
        <w:t> </w:t>
      </w:r>
      <w:r>
        <w:rPr>
          <w:sz w:val="24"/>
        </w:rPr>
        <w:t>known</w:t>
      </w:r>
      <w:r>
        <w:rPr>
          <w:spacing w:val="-5"/>
          <w:sz w:val="24"/>
        </w:rPr>
        <w:t> </w:t>
      </w:r>
      <w:r>
        <w:rPr>
          <w:sz w:val="24"/>
        </w:rPr>
        <w:t>that was</w:t>
      </w:r>
      <w:r>
        <w:rPr>
          <w:spacing w:val="-5"/>
          <w:sz w:val="24"/>
        </w:rPr>
        <w:t> </w:t>
      </w:r>
      <w:r>
        <w:rPr>
          <w:sz w:val="24"/>
        </w:rPr>
        <w:t>not considered in the assignment selection process or by the losing commander.</w:t>
      </w:r>
      <w:r>
        <w:rPr>
          <w:spacing w:val="40"/>
          <w:sz w:val="24"/>
        </w:rPr>
        <w:t> </w:t>
      </w:r>
      <w:r>
        <w:rPr>
          <w:sz w:val="24"/>
        </w:rPr>
        <w:t>Current UIF contents, previous Officer Performance Report/Enlisted Performance Reports, and past rehabilitative,</w:t>
      </w:r>
      <w:r>
        <w:rPr>
          <w:spacing w:val="-11"/>
          <w:sz w:val="24"/>
        </w:rPr>
        <w:t> </w:t>
      </w:r>
      <w:r>
        <w:rPr>
          <w:sz w:val="24"/>
        </w:rPr>
        <w:t>administrative,</w:t>
      </w:r>
      <w:r>
        <w:rPr>
          <w:spacing w:val="-12"/>
          <w:sz w:val="24"/>
        </w:rPr>
        <w:t> </w:t>
      </w:r>
      <w:r>
        <w:rPr>
          <w:sz w:val="24"/>
        </w:rPr>
        <w:t>or</w:t>
      </w:r>
      <w:r>
        <w:rPr>
          <w:spacing w:val="-11"/>
          <w:sz w:val="24"/>
        </w:rPr>
        <w:t> </w:t>
      </w:r>
      <w:r>
        <w:rPr>
          <w:sz w:val="24"/>
        </w:rPr>
        <w:t>disciplinary</w:t>
      </w:r>
      <w:r>
        <w:rPr>
          <w:spacing w:val="-11"/>
          <w:sz w:val="24"/>
        </w:rPr>
        <w:t> </w:t>
      </w:r>
      <w:r>
        <w:rPr>
          <w:sz w:val="24"/>
        </w:rPr>
        <w:t>actions</w:t>
      </w:r>
      <w:r>
        <w:rPr>
          <w:spacing w:val="-11"/>
          <w:sz w:val="24"/>
        </w:rPr>
        <w:t> </w:t>
      </w:r>
      <w:r>
        <w:rPr>
          <w:sz w:val="24"/>
        </w:rPr>
        <w:t>are</w:t>
      </w:r>
      <w:r>
        <w:rPr>
          <w:spacing w:val="-12"/>
          <w:sz w:val="24"/>
        </w:rPr>
        <w:t> </w:t>
      </w:r>
      <w:r>
        <w:rPr>
          <w:sz w:val="24"/>
        </w:rPr>
        <w:t>not</w:t>
      </w:r>
      <w:r>
        <w:rPr>
          <w:spacing w:val="-12"/>
          <w:sz w:val="24"/>
        </w:rPr>
        <w:t> </w:t>
      </w:r>
      <w:r>
        <w:rPr>
          <w:sz w:val="24"/>
        </w:rPr>
        <w:t>a</w:t>
      </w:r>
      <w:r>
        <w:rPr>
          <w:spacing w:val="-10"/>
          <w:sz w:val="24"/>
        </w:rPr>
        <w:t> </w:t>
      </w:r>
      <w:r>
        <w:rPr>
          <w:sz w:val="24"/>
        </w:rPr>
        <w:t>basis</w:t>
      </w:r>
      <w:r>
        <w:rPr>
          <w:spacing w:val="-12"/>
          <w:sz w:val="24"/>
        </w:rPr>
        <w:t> </w:t>
      </w:r>
      <w:r>
        <w:rPr>
          <w:sz w:val="24"/>
        </w:rPr>
        <w:t>to</w:t>
      </w:r>
      <w:r>
        <w:rPr>
          <w:spacing w:val="-12"/>
          <w:sz w:val="24"/>
        </w:rPr>
        <w:t> </w:t>
      </w:r>
      <w:r>
        <w:rPr>
          <w:sz w:val="24"/>
        </w:rPr>
        <w:t>challenge</w:t>
      </w:r>
      <w:r>
        <w:rPr>
          <w:spacing w:val="-11"/>
          <w:sz w:val="24"/>
        </w:rPr>
        <w:t> </w:t>
      </w:r>
      <w:r>
        <w:rPr>
          <w:sz w:val="24"/>
        </w:rPr>
        <w:t>an</w:t>
      </w:r>
      <w:r>
        <w:rPr>
          <w:spacing w:val="-12"/>
          <w:sz w:val="24"/>
        </w:rPr>
        <w:t> </w:t>
      </w:r>
      <w:r>
        <w:rPr>
          <w:sz w:val="24"/>
        </w:rPr>
        <w:t>assignment nor is the fact a member has a current quality control AAC, provided it expires before the departure date.</w:t>
      </w:r>
      <w:r>
        <w:rPr>
          <w:spacing w:val="40"/>
          <w:sz w:val="24"/>
        </w:rPr>
        <w:t> </w:t>
      </w:r>
      <w:r>
        <w:rPr>
          <w:sz w:val="24"/>
        </w:rPr>
        <w:t>The following steps and procedures apply if a request for assignment cancellation or quality review becomes necessary.</w:t>
      </w:r>
      <w:r>
        <w:rPr>
          <w:spacing w:val="40"/>
          <w:sz w:val="24"/>
        </w:rPr>
        <w:t> </w:t>
      </w:r>
      <w:r>
        <w:rPr>
          <w:sz w:val="24"/>
        </w:rPr>
        <w:t>(MPFs ensure an information copy of all correspondence is provided to the losing and gaining commanders, the assignment OPR and AFPC/DP3AM (RegAF) or ETMO (USSF)). </w:t>
      </w:r>
      <w:r>
        <w:rPr>
          <w:b/>
          <w:sz w:val="24"/>
        </w:rPr>
        <w:t>(T-3)</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Gaining</w:t>
      </w:r>
      <w:r>
        <w:rPr>
          <w:spacing w:val="-9"/>
          <w:sz w:val="24"/>
        </w:rPr>
        <w:t> </w:t>
      </w:r>
      <w:r>
        <w:rPr>
          <w:sz w:val="24"/>
        </w:rPr>
        <w:t>FSS/CC</w:t>
      </w:r>
      <w:r>
        <w:rPr>
          <w:spacing w:val="-10"/>
          <w:sz w:val="24"/>
        </w:rPr>
        <w:t> </w:t>
      </w:r>
      <w:r>
        <w:rPr>
          <w:sz w:val="24"/>
        </w:rPr>
        <w:t>or</w:t>
      </w:r>
      <w:r>
        <w:rPr>
          <w:spacing w:val="-9"/>
          <w:sz w:val="24"/>
        </w:rPr>
        <w:t> </w:t>
      </w:r>
      <w:r>
        <w:rPr>
          <w:sz w:val="24"/>
        </w:rPr>
        <w:t>MPF</w:t>
      </w:r>
      <w:r>
        <w:rPr>
          <w:spacing w:val="-9"/>
          <w:sz w:val="24"/>
        </w:rPr>
        <w:t> </w:t>
      </w:r>
      <w:r>
        <w:rPr>
          <w:sz w:val="24"/>
        </w:rPr>
        <w:t>Chief</w:t>
      </w:r>
      <w:r>
        <w:rPr>
          <w:spacing w:val="-9"/>
          <w:sz w:val="24"/>
        </w:rPr>
        <w:t> </w:t>
      </w:r>
      <w:r>
        <w:rPr>
          <w:sz w:val="24"/>
        </w:rPr>
        <w:t>will</w:t>
      </w:r>
      <w:r>
        <w:rPr>
          <w:spacing w:val="-9"/>
          <w:sz w:val="24"/>
        </w:rPr>
        <w:t> </w:t>
      </w:r>
      <w:r>
        <w:rPr>
          <w:sz w:val="24"/>
        </w:rPr>
        <w:t>send</w:t>
      </w:r>
      <w:r>
        <w:rPr>
          <w:spacing w:val="-9"/>
          <w:sz w:val="24"/>
        </w:rPr>
        <w:t> </w:t>
      </w:r>
      <w:r>
        <w:rPr>
          <w:sz w:val="24"/>
        </w:rPr>
        <w:t>a</w:t>
      </w:r>
      <w:r>
        <w:rPr>
          <w:spacing w:val="-9"/>
          <w:sz w:val="24"/>
        </w:rPr>
        <w:t> </w:t>
      </w:r>
      <w:r>
        <w:rPr>
          <w:sz w:val="24"/>
        </w:rPr>
        <w:t>request</w:t>
      </w:r>
      <w:r>
        <w:rPr>
          <w:spacing w:val="-10"/>
          <w:sz w:val="24"/>
        </w:rPr>
        <w:t> </w:t>
      </w:r>
      <w:r>
        <w:rPr>
          <w:sz w:val="24"/>
        </w:rPr>
        <w:t>to</w:t>
      </w:r>
      <w:r>
        <w:rPr>
          <w:spacing w:val="-9"/>
          <w:sz w:val="24"/>
        </w:rPr>
        <w:t> </w:t>
      </w:r>
      <w:r>
        <w:rPr>
          <w:sz w:val="24"/>
        </w:rPr>
        <w:t>the</w:t>
      </w:r>
      <w:r>
        <w:rPr>
          <w:spacing w:val="-9"/>
          <w:sz w:val="24"/>
        </w:rPr>
        <w:t> </w:t>
      </w:r>
      <w:r>
        <w:rPr>
          <w:sz w:val="24"/>
        </w:rPr>
        <w:t>losing</w:t>
      </w:r>
      <w:r>
        <w:rPr>
          <w:spacing w:val="-11"/>
          <w:sz w:val="24"/>
        </w:rPr>
        <w:t> </w:t>
      </w:r>
      <w:r>
        <w:rPr>
          <w:sz w:val="24"/>
        </w:rPr>
        <w:t>FSS/CC</w:t>
      </w:r>
      <w:r>
        <w:rPr>
          <w:spacing w:val="-10"/>
          <w:sz w:val="24"/>
        </w:rPr>
        <w:t> </w:t>
      </w:r>
      <w:r>
        <w:rPr>
          <w:sz w:val="24"/>
        </w:rPr>
        <w:t>or</w:t>
      </w:r>
      <w:r>
        <w:rPr>
          <w:spacing w:val="-8"/>
          <w:sz w:val="24"/>
        </w:rPr>
        <w:t> </w:t>
      </w:r>
      <w:r>
        <w:rPr>
          <w:sz w:val="24"/>
        </w:rPr>
        <w:t>MPF Chief. </w:t>
      </w:r>
      <w:r>
        <w:rPr>
          <w:b/>
          <w:sz w:val="24"/>
        </w:rPr>
        <w:t>(T-1) </w:t>
      </w:r>
      <w:r>
        <w:rPr>
          <w:sz w:val="24"/>
        </w:rPr>
        <w:t>Losing FSS/CC or MPF Chief should review the case with the losing command to determine if the member meets the minimum PCS standards. </w:t>
      </w:r>
      <w:r>
        <w:rPr>
          <w:b/>
          <w:sz w:val="24"/>
        </w:rPr>
        <w:t>(T-1)</w:t>
      </w:r>
    </w:p>
    <w:p>
      <w:pPr>
        <w:pStyle w:val="ListParagraph"/>
        <w:numPr>
          <w:ilvl w:val="3"/>
          <w:numId w:val="26"/>
        </w:numPr>
        <w:tabs>
          <w:tab w:pos="2460" w:val="left" w:leader="none"/>
        </w:tabs>
        <w:spacing w:line="240" w:lineRule="auto" w:before="119" w:after="0"/>
        <w:ind w:left="1500" w:right="801" w:firstLine="0"/>
        <w:jc w:val="both"/>
        <w:rPr>
          <w:sz w:val="24"/>
        </w:rPr>
      </w:pPr>
      <w:r>
        <w:rPr>
          <w:sz w:val="24"/>
        </w:rPr>
        <w:t>If the losing commander agrees that the assignment should be canceled, the losing</w:t>
      </w:r>
      <w:r>
        <w:rPr>
          <w:spacing w:val="-1"/>
          <w:sz w:val="24"/>
        </w:rPr>
        <w:t> </w:t>
      </w:r>
      <w:r>
        <w:rPr>
          <w:sz w:val="24"/>
        </w:rPr>
        <w:t>FSS/CC</w:t>
      </w:r>
      <w:r>
        <w:rPr>
          <w:spacing w:val="-2"/>
          <w:sz w:val="24"/>
        </w:rPr>
        <w:t> </w:t>
      </w:r>
      <w:r>
        <w:rPr>
          <w:sz w:val="24"/>
        </w:rPr>
        <w:t>or</w:t>
      </w:r>
      <w:r>
        <w:rPr>
          <w:spacing w:val="-1"/>
          <w:sz w:val="24"/>
        </w:rPr>
        <w:t> </w:t>
      </w:r>
      <w:r>
        <w:rPr>
          <w:sz w:val="24"/>
        </w:rPr>
        <w:t>MPF Chief requests cancellation</w:t>
      </w:r>
      <w:r>
        <w:rPr>
          <w:spacing w:val="-1"/>
          <w:sz w:val="24"/>
        </w:rPr>
        <w:t> </w:t>
      </w:r>
      <w:r>
        <w:rPr>
          <w:sz w:val="24"/>
        </w:rPr>
        <w:t>from</w:t>
      </w:r>
      <w:r>
        <w:rPr>
          <w:spacing w:val="-1"/>
          <w:sz w:val="24"/>
        </w:rPr>
        <w:t> </w:t>
      </w:r>
      <w:r>
        <w:rPr>
          <w:sz w:val="24"/>
        </w:rPr>
        <w:t>AFPC/DP3AM</w:t>
      </w:r>
      <w:r>
        <w:rPr>
          <w:spacing w:val="-1"/>
          <w:sz w:val="24"/>
        </w:rPr>
        <w:t> </w:t>
      </w:r>
      <w:r>
        <w:rPr>
          <w:sz w:val="24"/>
        </w:rPr>
        <w:t>or</w:t>
      </w:r>
      <w:r>
        <w:rPr>
          <w:spacing w:val="-1"/>
          <w:sz w:val="24"/>
        </w:rPr>
        <w:t> </w:t>
      </w:r>
      <w:r>
        <w:rPr>
          <w:sz w:val="24"/>
        </w:rPr>
        <w:t>USSF/ETMO and provides the specific reasons for the disqualification and indicates the rehabilitative, administrative, or disciplinary action taken by the commander (i.e., control roster, Article 15, etc.).</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If the losing commander confirms the member is qualified for the assignment, the</w:t>
      </w:r>
      <w:r>
        <w:rPr>
          <w:spacing w:val="-12"/>
          <w:sz w:val="24"/>
        </w:rPr>
        <w:t> </w:t>
      </w:r>
      <w:r>
        <w:rPr>
          <w:sz w:val="24"/>
        </w:rPr>
        <w:t>losing</w:t>
      </w:r>
      <w:r>
        <w:rPr>
          <w:spacing w:val="-13"/>
          <w:sz w:val="24"/>
        </w:rPr>
        <w:t> </w:t>
      </w:r>
      <w:r>
        <w:rPr>
          <w:sz w:val="24"/>
        </w:rPr>
        <w:t>FSS/CC</w:t>
      </w:r>
      <w:r>
        <w:rPr>
          <w:spacing w:val="-14"/>
          <w:sz w:val="24"/>
        </w:rPr>
        <w:t> </w:t>
      </w:r>
      <w:r>
        <w:rPr>
          <w:sz w:val="24"/>
        </w:rPr>
        <w:t>or</w:t>
      </w:r>
      <w:r>
        <w:rPr>
          <w:spacing w:val="-13"/>
          <w:sz w:val="24"/>
        </w:rPr>
        <w:t> </w:t>
      </w:r>
      <w:r>
        <w:rPr>
          <w:sz w:val="24"/>
        </w:rPr>
        <w:t>MPF</w:t>
      </w:r>
      <w:r>
        <w:rPr>
          <w:spacing w:val="-13"/>
          <w:sz w:val="24"/>
        </w:rPr>
        <w:t> </w:t>
      </w:r>
      <w:r>
        <w:rPr>
          <w:sz w:val="24"/>
        </w:rPr>
        <w:t>Chief</w:t>
      </w:r>
      <w:r>
        <w:rPr>
          <w:spacing w:val="-12"/>
          <w:sz w:val="24"/>
        </w:rPr>
        <w:t> </w:t>
      </w:r>
      <w:r>
        <w:rPr>
          <w:sz w:val="24"/>
        </w:rPr>
        <w:t>advises</w:t>
      </w:r>
      <w:r>
        <w:rPr>
          <w:spacing w:val="-13"/>
          <w:sz w:val="24"/>
        </w:rPr>
        <w:t> </w:t>
      </w:r>
      <w:r>
        <w:rPr>
          <w:sz w:val="24"/>
        </w:rPr>
        <w:t>the</w:t>
      </w:r>
      <w:r>
        <w:rPr>
          <w:spacing w:val="-13"/>
          <w:sz w:val="24"/>
        </w:rPr>
        <w:t> </w:t>
      </w:r>
      <w:r>
        <w:rPr>
          <w:sz w:val="24"/>
        </w:rPr>
        <w:t>gaining</w:t>
      </w:r>
      <w:r>
        <w:rPr>
          <w:spacing w:val="-13"/>
          <w:sz w:val="24"/>
        </w:rPr>
        <w:t> </w:t>
      </w:r>
      <w:r>
        <w:rPr>
          <w:sz w:val="24"/>
        </w:rPr>
        <w:t>FSS/CC</w:t>
      </w:r>
      <w:r>
        <w:rPr>
          <w:spacing w:val="-14"/>
          <w:sz w:val="24"/>
        </w:rPr>
        <w:t> </w:t>
      </w:r>
      <w:r>
        <w:rPr>
          <w:sz w:val="24"/>
        </w:rPr>
        <w:t>or</w:t>
      </w:r>
      <w:r>
        <w:rPr>
          <w:spacing w:val="-13"/>
          <w:sz w:val="24"/>
        </w:rPr>
        <w:t> </w:t>
      </w:r>
      <w:r>
        <w:rPr>
          <w:sz w:val="24"/>
        </w:rPr>
        <w:t>MPF</w:t>
      </w:r>
      <w:r>
        <w:rPr>
          <w:spacing w:val="-13"/>
          <w:sz w:val="24"/>
        </w:rPr>
        <w:t> </w:t>
      </w:r>
      <w:r>
        <w:rPr>
          <w:sz w:val="24"/>
        </w:rPr>
        <w:t>Chief.</w:t>
      </w:r>
      <w:r>
        <w:rPr>
          <w:spacing w:val="34"/>
          <w:sz w:val="24"/>
        </w:rPr>
        <w:t> </w:t>
      </w:r>
      <w:r>
        <w:rPr>
          <w:sz w:val="24"/>
        </w:rPr>
        <w:t>If</w:t>
      </w:r>
      <w:r>
        <w:rPr>
          <w:spacing w:val="-12"/>
          <w:sz w:val="24"/>
        </w:rPr>
        <w:t> </w:t>
      </w:r>
      <w:r>
        <w:rPr>
          <w:sz w:val="24"/>
        </w:rPr>
        <w:t>the</w:t>
      </w:r>
      <w:r>
        <w:rPr>
          <w:spacing w:val="-13"/>
          <w:sz w:val="24"/>
        </w:rPr>
        <w:t> </w:t>
      </w:r>
      <w:r>
        <w:rPr>
          <w:sz w:val="24"/>
        </w:rPr>
        <w:t>gaining commander still does not agree, then the gaining FSS/CC or MPF Chief elevates the case to AFPC/DP3AM or USSF/ETMO.</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AFPC/DP3AM or USSF/ETMO will review the case and if assignment cancellation</w:t>
      </w:r>
      <w:r>
        <w:rPr>
          <w:spacing w:val="-15"/>
          <w:sz w:val="24"/>
        </w:rPr>
        <w:t> </w:t>
      </w:r>
      <w:r>
        <w:rPr>
          <w:sz w:val="24"/>
        </w:rPr>
        <w:t>appears</w:t>
      </w:r>
      <w:r>
        <w:rPr>
          <w:spacing w:val="-15"/>
          <w:sz w:val="24"/>
        </w:rPr>
        <w:t> </w:t>
      </w:r>
      <w:r>
        <w:rPr>
          <w:sz w:val="24"/>
        </w:rPr>
        <w:t>appropriate,</w:t>
      </w:r>
      <w:r>
        <w:rPr>
          <w:spacing w:val="-14"/>
          <w:sz w:val="24"/>
        </w:rPr>
        <w:t> </w:t>
      </w:r>
      <w:r>
        <w:rPr>
          <w:sz w:val="24"/>
        </w:rPr>
        <w:t>will</w:t>
      </w:r>
      <w:r>
        <w:rPr>
          <w:spacing w:val="-15"/>
          <w:sz w:val="24"/>
        </w:rPr>
        <w:t> </w:t>
      </w:r>
      <w:r>
        <w:rPr>
          <w:sz w:val="24"/>
        </w:rPr>
        <w:t>cancel</w:t>
      </w:r>
      <w:r>
        <w:rPr>
          <w:spacing w:val="-15"/>
          <w:sz w:val="24"/>
        </w:rPr>
        <w:t> </w:t>
      </w:r>
      <w:r>
        <w:rPr>
          <w:sz w:val="24"/>
        </w:rPr>
        <w:t>the</w:t>
      </w:r>
      <w:r>
        <w:rPr>
          <w:spacing w:val="-14"/>
          <w:sz w:val="24"/>
        </w:rPr>
        <w:t> </w:t>
      </w:r>
      <w:r>
        <w:rPr>
          <w:sz w:val="24"/>
        </w:rPr>
        <w:t>assignment.</w:t>
      </w:r>
      <w:r>
        <w:rPr>
          <w:spacing w:val="32"/>
          <w:sz w:val="24"/>
        </w:rPr>
        <w:t> </w:t>
      </w:r>
      <w:r>
        <w:rPr>
          <w:sz w:val="24"/>
        </w:rPr>
        <w:t>The</w:t>
      </w:r>
      <w:r>
        <w:rPr>
          <w:spacing w:val="-14"/>
          <w:sz w:val="24"/>
        </w:rPr>
        <w:t> </w:t>
      </w:r>
      <w:r>
        <w:rPr>
          <w:sz w:val="24"/>
        </w:rPr>
        <w:t>final</w:t>
      </w:r>
      <w:r>
        <w:rPr>
          <w:spacing w:val="-14"/>
          <w:sz w:val="24"/>
        </w:rPr>
        <w:t> </w:t>
      </w:r>
      <w:r>
        <w:rPr>
          <w:sz w:val="24"/>
        </w:rPr>
        <w:t>decision</w:t>
      </w:r>
      <w:r>
        <w:rPr>
          <w:spacing w:val="-14"/>
          <w:sz w:val="24"/>
        </w:rPr>
        <w:t> </w:t>
      </w:r>
      <w:r>
        <w:rPr>
          <w:sz w:val="24"/>
        </w:rPr>
        <w:t>as</w:t>
      </w:r>
      <w:r>
        <w:rPr>
          <w:spacing w:val="-14"/>
          <w:sz w:val="24"/>
        </w:rPr>
        <w:t> </w:t>
      </w:r>
      <w:r>
        <w:rPr>
          <w:sz w:val="24"/>
        </w:rPr>
        <w:t>whether to cancel the assignment rests with AFPC/DP3AM or USSF/ETMO.</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Requests to Return Unqualified Members.</w:t>
      </w:r>
      <w:r>
        <w:rPr>
          <w:spacing w:val="40"/>
          <w:sz w:val="24"/>
        </w:rPr>
        <w:t> </w:t>
      </w:r>
      <w:r>
        <w:rPr>
          <w:sz w:val="24"/>
        </w:rPr>
        <w:t>Members who have departed PCS are not returned to the losing unit except in those cases specifically authorized by AFPC/DP3AM or USSF/ETMO.</w:t>
      </w:r>
      <w:r>
        <w:rPr>
          <w:spacing w:val="40"/>
          <w:sz w:val="24"/>
        </w:rPr>
        <w:t> </w:t>
      </w:r>
      <w:r>
        <w:rPr>
          <w:sz w:val="24"/>
        </w:rPr>
        <w:t>Based on PCS costs and personal hardships which may result, return is normally</w:t>
      </w:r>
      <w:r>
        <w:rPr>
          <w:spacing w:val="-11"/>
          <w:sz w:val="24"/>
        </w:rPr>
        <w:t> </w:t>
      </w:r>
      <w:r>
        <w:rPr>
          <w:sz w:val="24"/>
        </w:rPr>
        <w:t>approved</w:t>
      </w:r>
      <w:r>
        <w:rPr>
          <w:spacing w:val="-11"/>
          <w:sz w:val="24"/>
        </w:rPr>
        <w:t> </w:t>
      </w:r>
      <w:r>
        <w:rPr>
          <w:sz w:val="24"/>
        </w:rPr>
        <w:t>only</w:t>
      </w:r>
      <w:r>
        <w:rPr>
          <w:spacing w:val="-11"/>
          <w:sz w:val="24"/>
        </w:rPr>
        <w:t> </w:t>
      </w:r>
      <w:r>
        <w:rPr>
          <w:sz w:val="24"/>
        </w:rPr>
        <w:t>when</w:t>
      </w:r>
      <w:r>
        <w:rPr>
          <w:spacing w:val="-11"/>
          <w:sz w:val="24"/>
        </w:rPr>
        <w:t> </w:t>
      </w:r>
      <w:r>
        <w:rPr>
          <w:sz w:val="24"/>
        </w:rPr>
        <w:t>the</w:t>
      </w:r>
      <w:r>
        <w:rPr>
          <w:spacing w:val="-10"/>
          <w:sz w:val="24"/>
        </w:rPr>
        <w:t> </w:t>
      </w:r>
      <w:r>
        <w:rPr>
          <w:sz w:val="24"/>
        </w:rPr>
        <w:t>action</w:t>
      </w:r>
      <w:r>
        <w:rPr>
          <w:spacing w:val="-11"/>
          <w:sz w:val="24"/>
        </w:rPr>
        <w:t> </w:t>
      </w:r>
      <w:r>
        <w:rPr>
          <w:sz w:val="24"/>
        </w:rPr>
        <w:t>for</w:t>
      </w:r>
      <w:r>
        <w:rPr>
          <w:spacing w:val="-11"/>
          <w:sz w:val="24"/>
        </w:rPr>
        <w:t> </w:t>
      </w:r>
      <w:r>
        <w:rPr>
          <w:sz w:val="24"/>
        </w:rPr>
        <w:t>which</w:t>
      </w:r>
      <w:r>
        <w:rPr>
          <w:spacing w:val="-11"/>
          <w:sz w:val="24"/>
        </w:rPr>
        <w:t> </w:t>
      </w:r>
      <w:r>
        <w:rPr>
          <w:sz w:val="24"/>
        </w:rPr>
        <w:t>the</w:t>
      </w:r>
      <w:r>
        <w:rPr>
          <w:spacing w:val="-10"/>
          <w:sz w:val="24"/>
        </w:rPr>
        <w:t> </w:t>
      </w:r>
      <w:r>
        <w:rPr>
          <w:sz w:val="24"/>
        </w:rPr>
        <w:t>return</w:t>
      </w:r>
      <w:r>
        <w:rPr>
          <w:spacing w:val="-10"/>
          <w:sz w:val="24"/>
        </w:rPr>
        <w:t> </w:t>
      </w:r>
      <w:r>
        <w:rPr>
          <w:sz w:val="24"/>
        </w:rPr>
        <w:t>is</w:t>
      </w:r>
      <w:r>
        <w:rPr>
          <w:spacing w:val="-11"/>
          <w:sz w:val="24"/>
        </w:rPr>
        <w:t> </w:t>
      </w:r>
      <w:r>
        <w:rPr>
          <w:sz w:val="24"/>
        </w:rPr>
        <w:t>requested</w:t>
      </w:r>
      <w:r>
        <w:rPr>
          <w:spacing w:val="-10"/>
          <w:sz w:val="24"/>
        </w:rPr>
        <w:t> </w:t>
      </w:r>
      <w:r>
        <w:rPr>
          <w:sz w:val="24"/>
        </w:rPr>
        <w:t>cannot</w:t>
      </w:r>
      <w:r>
        <w:rPr>
          <w:spacing w:val="-10"/>
          <w:sz w:val="24"/>
        </w:rPr>
        <w:t> </w:t>
      </w:r>
      <w:r>
        <w:rPr>
          <w:sz w:val="24"/>
        </w:rPr>
        <w:t>be</w:t>
      </w:r>
      <w:r>
        <w:rPr>
          <w:spacing w:val="-12"/>
          <w:sz w:val="24"/>
        </w:rPr>
        <w:t> </w:t>
      </w:r>
      <w:r>
        <w:rPr>
          <w:sz w:val="24"/>
        </w:rPr>
        <w:t>completed at the</w:t>
      </w:r>
      <w:r>
        <w:rPr>
          <w:spacing w:val="-1"/>
          <w:sz w:val="24"/>
        </w:rPr>
        <w:t> </w:t>
      </w:r>
      <w:r>
        <w:rPr>
          <w:sz w:val="24"/>
        </w:rPr>
        <w:t>gaining unit.</w:t>
      </w:r>
      <w:r>
        <w:rPr>
          <w:spacing w:val="40"/>
          <w:sz w:val="24"/>
        </w:rPr>
        <w:t> </w:t>
      </w:r>
      <w:r>
        <w:rPr>
          <w:sz w:val="24"/>
        </w:rPr>
        <w:t>Requests</w:t>
      </w:r>
      <w:r>
        <w:rPr>
          <w:spacing w:val="-1"/>
          <w:sz w:val="24"/>
        </w:rPr>
        <w:t> </w:t>
      </w:r>
      <w:r>
        <w:rPr>
          <w:sz w:val="24"/>
        </w:rPr>
        <w:t>to return members</w:t>
      </w:r>
      <w:r>
        <w:rPr>
          <w:spacing w:val="-1"/>
          <w:sz w:val="24"/>
        </w:rPr>
        <w:t> </w:t>
      </w:r>
      <w:r>
        <w:rPr>
          <w:sz w:val="24"/>
        </w:rPr>
        <w:t>for the purpose of administering disciplinary actions such as Article 15, letters of reprimand, or control roster are usually not approved. Such</w:t>
      </w:r>
      <w:r>
        <w:rPr>
          <w:spacing w:val="29"/>
          <w:sz w:val="24"/>
        </w:rPr>
        <w:t> </w:t>
      </w:r>
      <w:r>
        <w:rPr>
          <w:sz w:val="24"/>
        </w:rPr>
        <w:t>actions</w:t>
      </w:r>
      <w:r>
        <w:rPr>
          <w:spacing w:val="30"/>
          <w:sz w:val="24"/>
        </w:rPr>
        <w:t> </w:t>
      </w:r>
      <w:r>
        <w:rPr>
          <w:sz w:val="24"/>
        </w:rPr>
        <w:t>can</w:t>
      </w:r>
      <w:r>
        <w:rPr>
          <w:spacing w:val="30"/>
          <w:sz w:val="24"/>
        </w:rPr>
        <w:t> </w:t>
      </w:r>
      <w:r>
        <w:rPr>
          <w:sz w:val="24"/>
        </w:rPr>
        <w:t>be</w:t>
      </w:r>
      <w:r>
        <w:rPr>
          <w:spacing w:val="31"/>
          <w:sz w:val="24"/>
        </w:rPr>
        <w:t> </w:t>
      </w:r>
      <w:r>
        <w:rPr>
          <w:sz w:val="24"/>
        </w:rPr>
        <w:t>completed</w:t>
      </w:r>
      <w:r>
        <w:rPr>
          <w:spacing w:val="30"/>
          <w:sz w:val="24"/>
        </w:rPr>
        <w:t> </w:t>
      </w:r>
      <w:r>
        <w:rPr>
          <w:sz w:val="24"/>
        </w:rPr>
        <w:t>at</w:t>
      </w:r>
      <w:r>
        <w:rPr>
          <w:spacing w:val="29"/>
          <w:sz w:val="24"/>
        </w:rPr>
        <w:t> </w:t>
      </w:r>
      <w:r>
        <w:rPr>
          <w:sz w:val="24"/>
        </w:rPr>
        <w:t>the</w:t>
      </w:r>
      <w:r>
        <w:rPr>
          <w:spacing w:val="30"/>
          <w:sz w:val="24"/>
        </w:rPr>
        <w:t> </w:t>
      </w:r>
      <w:r>
        <w:rPr>
          <w:sz w:val="24"/>
        </w:rPr>
        <w:t>gaining</w:t>
      </w:r>
      <w:r>
        <w:rPr>
          <w:spacing w:val="30"/>
          <w:sz w:val="24"/>
        </w:rPr>
        <w:t> </w:t>
      </w:r>
      <w:r>
        <w:rPr>
          <w:sz w:val="24"/>
        </w:rPr>
        <w:t>location.</w:t>
      </w:r>
      <w:r>
        <w:rPr>
          <w:spacing w:val="29"/>
          <w:sz w:val="24"/>
        </w:rPr>
        <w:t>  </w:t>
      </w:r>
      <w:r>
        <w:rPr>
          <w:sz w:val="24"/>
        </w:rPr>
        <w:t>When</w:t>
      </w:r>
      <w:r>
        <w:rPr>
          <w:spacing w:val="31"/>
          <w:sz w:val="24"/>
        </w:rPr>
        <w:t> </w:t>
      </w:r>
      <w:r>
        <w:rPr>
          <w:sz w:val="24"/>
        </w:rPr>
        <w:t>it</w:t>
      </w:r>
      <w:r>
        <w:rPr>
          <w:spacing w:val="30"/>
          <w:sz w:val="24"/>
        </w:rPr>
        <w:t> </w:t>
      </w:r>
      <w:r>
        <w:rPr>
          <w:sz w:val="24"/>
        </w:rPr>
        <w:t>is</w:t>
      </w:r>
      <w:r>
        <w:rPr>
          <w:spacing w:val="29"/>
          <w:sz w:val="24"/>
        </w:rPr>
        <w:t> </w:t>
      </w:r>
      <w:r>
        <w:rPr>
          <w:sz w:val="24"/>
        </w:rPr>
        <w:t>appropriate,</w:t>
      </w:r>
      <w:r>
        <w:rPr>
          <w:spacing w:val="29"/>
          <w:sz w:val="24"/>
        </w:rPr>
        <w:t> </w:t>
      </w:r>
      <w:r>
        <w:rPr>
          <w:sz w:val="24"/>
        </w:rPr>
        <w:t>the</w:t>
      </w:r>
      <w:r>
        <w:rPr>
          <w:spacing w:val="31"/>
          <w:sz w:val="24"/>
        </w:rPr>
        <w:t> </w:t>
      </w:r>
      <w:r>
        <w:rPr>
          <w:spacing w:val="-2"/>
          <w:sz w:val="24"/>
        </w:rPr>
        <w:t>losing</w:t>
      </w:r>
    </w:p>
    <w:p>
      <w:pPr>
        <w:spacing w:after="0" w:line="240" w:lineRule="auto"/>
        <w:jc w:val="both"/>
        <w:rPr>
          <w:sz w:val="24"/>
        </w:rPr>
        <w:sectPr>
          <w:pgSz w:w="12240" w:h="15840"/>
          <w:pgMar w:header="731" w:footer="0" w:top="1380" w:bottom="280" w:left="660" w:right="640"/>
        </w:sectPr>
      </w:pPr>
    </w:p>
    <w:p>
      <w:pPr>
        <w:pStyle w:val="BodyText"/>
        <w:spacing w:before="96"/>
        <w:ind w:left="1140" w:right="803"/>
      </w:pPr>
      <w:bookmarkStart w:name="_bookmark105" w:id="105"/>
      <w:bookmarkEnd w:id="105"/>
      <w:r>
        <w:rPr/>
      </w:r>
      <w:r>
        <w:rPr/>
        <w:t>commander sends all available information, including correspondence from the gaining commander, to AFPC/DP3AM or USSF/ETMO for a final decision on the return request.</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Compliance Responsibilities.</w:t>
      </w:r>
      <w:r>
        <w:rPr>
          <w:spacing w:val="40"/>
          <w:sz w:val="24"/>
        </w:rPr>
        <w:t> </w:t>
      </w:r>
      <w:r>
        <w:rPr>
          <w:sz w:val="24"/>
        </w:rPr>
        <w:t>Compliance with these procedures is the inherent responsibility of both commanders and the personnel staff.</w:t>
      </w:r>
      <w:r>
        <w:rPr>
          <w:spacing w:val="40"/>
          <w:sz w:val="24"/>
        </w:rPr>
        <w:t> </w:t>
      </w:r>
      <w:r>
        <w:rPr>
          <w:sz w:val="24"/>
        </w:rPr>
        <w:t>Commanders have the ultimate responsibility of ensuring only quality members are retained in the Air Force or Space Force and</w:t>
      </w:r>
      <w:r>
        <w:rPr>
          <w:spacing w:val="-6"/>
          <w:sz w:val="24"/>
        </w:rPr>
        <w:t> </w:t>
      </w:r>
      <w:r>
        <w:rPr>
          <w:sz w:val="24"/>
        </w:rPr>
        <w:t>permitted</w:t>
      </w:r>
      <w:r>
        <w:rPr>
          <w:spacing w:val="-6"/>
          <w:sz w:val="24"/>
        </w:rPr>
        <w:t> </w:t>
      </w:r>
      <w:r>
        <w:rPr>
          <w:sz w:val="24"/>
        </w:rPr>
        <w:t>to</w:t>
      </w:r>
      <w:r>
        <w:rPr>
          <w:spacing w:val="-5"/>
          <w:sz w:val="24"/>
        </w:rPr>
        <w:t> </w:t>
      </w:r>
      <w:r>
        <w:rPr>
          <w:sz w:val="24"/>
        </w:rPr>
        <w:t>be</w:t>
      </w:r>
      <w:r>
        <w:rPr>
          <w:spacing w:val="-6"/>
          <w:sz w:val="24"/>
        </w:rPr>
        <w:t> </w:t>
      </w:r>
      <w:r>
        <w:rPr>
          <w:sz w:val="24"/>
        </w:rPr>
        <w:t>reassigned.</w:t>
      </w:r>
      <w:r>
        <w:rPr>
          <w:spacing w:val="40"/>
          <w:sz w:val="24"/>
        </w:rPr>
        <w:t> </w:t>
      </w:r>
      <w:r>
        <w:rPr>
          <w:sz w:val="24"/>
        </w:rPr>
        <w:t>Decisions</w:t>
      </w:r>
      <w:r>
        <w:rPr>
          <w:spacing w:val="-5"/>
          <w:sz w:val="24"/>
        </w:rPr>
        <w:t> </w:t>
      </w:r>
      <w:r>
        <w:rPr>
          <w:sz w:val="24"/>
        </w:rPr>
        <w:t>to</w:t>
      </w:r>
      <w:r>
        <w:rPr>
          <w:spacing w:val="-7"/>
          <w:sz w:val="24"/>
        </w:rPr>
        <w:t> </w:t>
      </w:r>
      <w:r>
        <w:rPr>
          <w:sz w:val="24"/>
        </w:rPr>
        <w:t>cancel,</w:t>
      </w:r>
      <w:r>
        <w:rPr>
          <w:spacing w:val="-6"/>
          <w:sz w:val="24"/>
        </w:rPr>
        <w:t> </w:t>
      </w:r>
      <w:r>
        <w:rPr>
          <w:sz w:val="24"/>
        </w:rPr>
        <w:t>reassign,</w:t>
      </w:r>
      <w:r>
        <w:rPr>
          <w:spacing w:val="-6"/>
          <w:sz w:val="24"/>
        </w:rPr>
        <w:t> </w:t>
      </w:r>
      <w:r>
        <w:rPr>
          <w:sz w:val="24"/>
        </w:rPr>
        <w:t>or</w:t>
      </w:r>
      <w:r>
        <w:rPr>
          <w:spacing w:val="-5"/>
          <w:sz w:val="24"/>
        </w:rPr>
        <w:t> </w:t>
      </w:r>
      <w:r>
        <w:rPr>
          <w:sz w:val="24"/>
        </w:rPr>
        <w:t>return</w:t>
      </w:r>
      <w:r>
        <w:rPr>
          <w:spacing w:val="-5"/>
          <w:sz w:val="24"/>
        </w:rPr>
        <w:t> </w:t>
      </w:r>
      <w:r>
        <w:rPr>
          <w:sz w:val="24"/>
        </w:rPr>
        <w:t>members</w:t>
      </w:r>
      <w:r>
        <w:rPr>
          <w:spacing w:val="-6"/>
          <w:sz w:val="24"/>
        </w:rPr>
        <w:t> </w:t>
      </w:r>
      <w:r>
        <w:rPr>
          <w:sz w:val="24"/>
        </w:rPr>
        <w:t>are</w:t>
      </w:r>
      <w:r>
        <w:rPr>
          <w:spacing w:val="-5"/>
          <w:sz w:val="24"/>
        </w:rPr>
        <w:t> </w:t>
      </w:r>
      <w:r>
        <w:rPr>
          <w:sz w:val="24"/>
        </w:rPr>
        <w:t>based</w:t>
      </w:r>
      <w:r>
        <w:rPr>
          <w:spacing w:val="-5"/>
          <w:sz w:val="24"/>
        </w:rPr>
        <w:t> </w:t>
      </w:r>
      <w:r>
        <w:rPr>
          <w:sz w:val="24"/>
        </w:rPr>
        <w:t>on the overall best interest of the DAF.</w:t>
      </w:r>
      <w:r>
        <w:rPr>
          <w:spacing w:val="40"/>
          <w:sz w:val="24"/>
        </w:rPr>
        <w:t> </w:t>
      </w:r>
      <w:r>
        <w:rPr>
          <w:sz w:val="24"/>
        </w:rPr>
        <w:t>The intent is to ensure that a member’s problems are resolved</w:t>
      </w:r>
      <w:r>
        <w:rPr>
          <w:spacing w:val="-5"/>
          <w:sz w:val="24"/>
        </w:rPr>
        <w:t> </w:t>
      </w:r>
      <w:r>
        <w:rPr>
          <w:sz w:val="24"/>
        </w:rPr>
        <w:t>(through</w:t>
      </w:r>
      <w:r>
        <w:rPr>
          <w:spacing w:val="-5"/>
          <w:sz w:val="24"/>
        </w:rPr>
        <w:t> </w:t>
      </w:r>
      <w:r>
        <w:rPr>
          <w:sz w:val="24"/>
        </w:rPr>
        <w:t>rehabilitation,</w:t>
      </w:r>
      <w:r>
        <w:rPr>
          <w:spacing w:val="-5"/>
          <w:sz w:val="24"/>
        </w:rPr>
        <w:t> </w:t>
      </w:r>
      <w:r>
        <w:rPr>
          <w:sz w:val="24"/>
        </w:rPr>
        <w:t>dismissal,</w:t>
      </w:r>
      <w:r>
        <w:rPr>
          <w:spacing w:val="-3"/>
          <w:sz w:val="24"/>
        </w:rPr>
        <w:t> </w:t>
      </w:r>
      <w:r>
        <w:rPr>
          <w:sz w:val="24"/>
        </w:rPr>
        <w:t>or</w:t>
      </w:r>
      <w:r>
        <w:rPr>
          <w:spacing w:val="-4"/>
          <w:sz w:val="24"/>
        </w:rPr>
        <w:t> </w:t>
      </w:r>
      <w:r>
        <w:rPr>
          <w:sz w:val="24"/>
        </w:rPr>
        <w:t>discharge)</w:t>
      </w:r>
      <w:r>
        <w:rPr>
          <w:spacing w:val="-4"/>
          <w:sz w:val="24"/>
        </w:rPr>
        <w:t> </w:t>
      </w:r>
      <w:r>
        <w:rPr>
          <w:sz w:val="24"/>
        </w:rPr>
        <w:t>at</w:t>
      </w:r>
      <w:r>
        <w:rPr>
          <w:spacing w:val="-4"/>
          <w:sz w:val="24"/>
        </w:rPr>
        <w:t> </w:t>
      </w:r>
      <w:r>
        <w:rPr>
          <w:sz w:val="24"/>
        </w:rPr>
        <w:t>the</w:t>
      </w:r>
      <w:r>
        <w:rPr>
          <w:spacing w:val="-5"/>
          <w:sz w:val="24"/>
        </w:rPr>
        <w:t> </w:t>
      </w:r>
      <w:r>
        <w:rPr>
          <w:sz w:val="24"/>
        </w:rPr>
        <w:t>location</w:t>
      </w:r>
      <w:r>
        <w:rPr>
          <w:spacing w:val="-5"/>
          <w:sz w:val="24"/>
        </w:rPr>
        <w:t> </w:t>
      </w:r>
      <w:r>
        <w:rPr>
          <w:sz w:val="24"/>
        </w:rPr>
        <w:t>where</w:t>
      </w:r>
      <w:r>
        <w:rPr>
          <w:spacing w:val="-4"/>
          <w:sz w:val="24"/>
        </w:rPr>
        <w:t> </w:t>
      </w:r>
      <w:r>
        <w:rPr>
          <w:sz w:val="24"/>
        </w:rPr>
        <w:t>they</w:t>
      </w:r>
      <w:r>
        <w:rPr>
          <w:spacing w:val="-3"/>
          <w:sz w:val="24"/>
        </w:rPr>
        <w:t> </w:t>
      </w:r>
      <w:r>
        <w:rPr>
          <w:sz w:val="24"/>
        </w:rPr>
        <w:t>arose.</w:t>
      </w:r>
      <w:r>
        <w:rPr>
          <w:spacing w:val="40"/>
          <w:sz w:val="24"/>
        </w:rPr>
        <w:t> </w:t>
      </w:r>
      <w:r>
        <w:rPr>
          <w:sz w:val="24"/>
        </w:rPr>
        <w:t>On an individual basis, AFPC/DP3AM or USSF/ETMO for USAF</w:t>
      </w:r>
      <w:r>
        <w:rPr>
          <w:spacing w:val="-1"/>
          <w:sz w:val="24"/>
        </w:rPr>
        <w:t> </w:t>
      </w:r>
      <w:r>
        <w:rPr>
          <w:sz w:val="24"/>
        </w:rPr>
        <w:t>and USSF lieutenant</w:t>
      </w:r>
      <w:r>
        <w:rPr>
          <w:spacing w:val="-1"/>
          <w:sz w:val="24"/>
        </w:rPr>
        <w:t> </w:t>
      </w:r>
      <w:r>
        <w:rPr>
          <w:sz w:val="24"/>
        </w:rPr>
        <w:t>colonels (and</w:t>
      </w:r>
      <w:r>
        <w:rPr>
          <w:spacing w:val="-7"/>
          <w:sz w:val="24"/>
        </w:rPr>
        <w:t> </w:t>
      </w:r>
      <w:r>
        <w:rPr>
          <w:sz w:val="24"/>
        </w:rPr>
        <w:t>below),</w:t>
      </w:r>
      <w:r>
        <w:rPr>
          <w:spacing w:val="-8"/>
          <w:sz w:val="24"/>
        </w:rPr>
        <w:t> </w:t>
      </w:r>
      <w:r>
        <w:rPr>
          <w:sz w:val="24"/>
        </w:rPr>
        <w:t>USAF</w:t>
      </w:r>
      <w:r>
        <w:rPr>
          <w:spacing w:val="-7"/>
          <w:sz w:val="24"/>
        </w:rPr>
        <w:t> </w:t>
      </w:r>
      <w:r>
        <w:rPr>
          <w:sz w:val="24"/>
        </w:rPr>
        <w:t>SMSgts</w:t>
      </w:r>
      <w:r>
        <w:rPr>
          <w:spacing w:val="-6"/>
          <w:sz w:val="24"/>
        </w:rPr>
        <w:t> </w:t>
      </w:r>
      <w:r>
        <w:rPr>
          <w:sz w:val="24"/>
        </w:rPr>
        <w:t>(and</w:t>
      </w:r>
      <w:r>
        <w:rPr>
          <w:spacing w:val="-7"/>
          <w:sz w:val="24"/>
        </w:rPr>
        <w:t> </w:t>
      </w:r>
      <w:r>
        <w:rPr>
          <w:sz w:val="24"/>
        </w:rPr>
        <w:t>below),</w:t>
      </w:r>
      <w:r>
        <w:rPr>
          <w:spacing w:val="-7"/>
          <w:sz w:val="24"/>
        </w:rPr>
        <w:t> </w:t>
      </w:r>
      <w:r>
        <w:rPr>
          <w:sz w:val="24"/>
        </w:rPr>
        <w:t>and</w:t>
      </w:r>
      <w:r>
        <w:rPr>
          <w:spacing w:val="-7"/>
          <w:sz w:val="24"/>
        </w:rPr>
        <w:t> </w:t>
      </w:r>
      <w:r>
        <w:rPr>
          <w:sz w:val="24"/>
        </w:rPr>
        <w:t>USSF</w:t>
      </w:r>
      <w:r>
        <w:rPr>
          <w:spacing w:val="-8"/>
          <w:sz w:val="24"/>
        </w:rPr>
        <w:t> </w:t>
      </w:r>
      <w:r>
        <w:rPr>
          <w:sz w:val="24"/>
        </w:rPr>
        <w:t>MSgts</w:t>
      </w:r>
      <w:r>
        <w:rPr>
          <w:spacing w:val="-6"/>
          <w:sz w:val="24"/>
        </w:rPr>
        <w:t> </w:t>
      </w:r>
      <w:r>
        <w:rPr>
          <w:sz w:val="24"/>
        </w:rPr>
        <w:t>(and</w:t>
      </w:r>
      <w:r>
        <w:rPr>
          <w:spacing w:val="-8"/>
          <w:sz w:val="24"/>
        </w:rPr>
        <w:t> </w:t>
      </w:r>
      <w:r>
        <w:rPr>
          <w:sz w:val="24"/>
        </w:rPr>
        <w:t>below);</w:t>
      </w:r>
      <w:r>
        <w:rPr>
          <w:spacing w:val="-8"/>
          <w:sz w:val="24"/>
        </w:rPr>
        <w:t> </w:t>
      </w:r>
      <w:r>
        <w:rPr>
          <w:sz w:val="24"/>
        </w:rPr>
        <w:t>AF/A1LO</w:t>
      </w:r>
      <w:r>
        <w:rPr>
          <w:spacing w:val="-8"/>
          <w:sz w:val="24"/>
        </w:rPr>
        <w:t> </w:t>
      </w:r>
      <w:r>
        <w:rPr>
          <w:sz w:val="24"/>
        </w:rPr>
        <w:t>for</w:t>
      </w:r>
      <w:r>
        <w:rPr>
          <w:spacing w:val="-7"/>
          <w:sz w:val="24"/>
        </w:rPr>
        <w:t> </w:t>
      </w:r>
      <w:r>
        <w:rPr>
          <w:sz w:val="24"/>
        </w:rPr>
        <w:t>USAF Cols</w:t>
      </w:r>
      <w:r>
        <w:rPr>
          <w:spacing w:val="-7"/>
          <w:sz w:val="24"/>
        </w:rPr>
        <w:t> </w:t>
      </w:r>
      <w:r>
        <w:rPr>
          <w:sz w:val="24"/>
        </w:rPr>
        <w:t>and</w:t>
      </w:r>
      <w:r>
        <w:rPr>
          <w:spacing w:val="-8"/>
          <w:sz w:val="24"/>
        </w:rPr>
        <w:t> </w:t>
      </w:r>
      <w:r>
        <w:rPr>
          <w:sz w:val="24"/>
        </w:rPr>
        <w:t>Col</w:t>
      </w:r>
      <w:r>
        <w:rPr>
          <w:spacing w:val="-7"/>
          <w:sz w:val="24"/>
        </w:rPr>
        <w:t> </w:t>
      </w:r>
      <w:r>
        <w:rPr>
          <w:sz w:val="24"/>
        </w:rPr>
        <w:t>selects;</w:t>
      </w:r>
      <w:r>
        <w:rPr>
          <w:spacing w:val="-7"/>
          <w:sz w:val="24"/>
        </w:rPr>
        <w:t> </w:t>
      </w:r>
      <w:r>
        <w:rPr>
          <w:sz w:val="24"/>
        </w:rPr>
        <w:t>AF/A1LE</w:t>
      </w:r>
      <w:r>
        <w:rPr>
          <w:spacing w:val="-8"/>
          <w:sz w:val="24"/>
        </w:rPr>
        <w:t> </w:t>
      </w:r>
      <w:r>
        <w:rPr>
          <w:sz w:val="24"/>
        </w:rPr>
        <w:t>for</w:t>
      </w:r>
      <w:r>
        <w:rPr>
          <w:spacing w:val="-7"/>
          <w:sz w:val="24"/>
        </w:rPr>
        <w:t> </w:t>
      </w:r>
      <w:r>
        <w:rPr>
          <w:sz w:val="24"/>
        </w:rPr>
        <w:t>USAF</w:t>
      </w:r>
      <w:r>
        <w:rPr>
          <w:spacing w:val="-7"/>
          <w:sz w:val="24"/>
        </w:rPr>
        <w:t> </w:t>
      </w:r>
      <w:r>
        <w:rPr>
          <w:sz w:val="24"/>
        </w:rPr>
        <w:t>CMSgts</w:t>
      </w:r>
      <w:r>
        <w:rPr>
          <w:spacing w:val="-7"/>
          <w:sz w:val="24"/>
        </w:rPr>
        <w:t> </w:t>
      </w:r>
      <w:r>
        <w:rPr>
          <w:sz w:val="24"/>
        </w:rPr>
        <w:t>and</w:t>
      </w:r>
      <w:r>
        <w:rPr>
          <w:spacing w:val="-8"/>
          <w:sz w:val="24"/>
        </w:rPr>
        <w:t> </w:t>
      </w:r>
      <w:r>
        <w:rPr>
          <w:sz w:val="24"/>
        </w:rPr>
        <w:t>CMSgt</w:t>
      </w:r>
      <w:r>
        <w:rPr>
          <w:spacing w:val="-7"/>
          <w:sz w:val="24"/>
        </w:rPr>
        <w:t> </w:t>
      </w:r>
      <w:r>
        <w:rPr>
          <w:sz w:val="24"/>
        </w:rPr>
        <w:t>selects,;</w:t>
      </w:r>
      <w:r>
        <w:rPr>
          <w:spacing w:val="-7"/>
          <w:sz w:val="24"/>
        </w:rPr>
        <w:t> </w:t>
      </w:r>
      <w:r>
        <w:rPr>
          <w:sz w:val="24"/>
        </w:rPr>
        <w:t>and</w:t>
      </w:r>
      <w:r>
        <w:rPr>
          <w:spacing w:val="-7"/>
          <w:sz w:val="24"/>
        </w:rPr>
        <w:t> </w:t>
      </w:r>
      <w:r>
        <w:rPr>
          <w:sz w:val="24"/>
        </w:rPr>
        <w:t>SF/S1L</w:t>
      </w:r>
      <w:r>
        <w:rPr>
          <w:spacing w:val="-8"/>
          <w:sz w:val="24"/>
        </w:rPr>
        <w:t> </w:t>
      </w:r>
      <w:r>
        <w:rPr>
          <w:sz w:val="24"/>
        </w:rPr>
        <w:t>for</w:t>
      </w:r>
      <w:r>
        <w:rPr>
          <w:spacing w:val="-7"/>
          <w:sz w:val="24"/>
        </w:rPr>
        <w:t> </w:t>
      </w:r>
      <w:r>
        <w:rPr>
          <w:sz w:val="24"/>
        </w:rPr>
        <w:t>Space Force Cols, Col selects, CMSgts, CMSgt selects, SMSgts, and SMSgt selects, may direct the cancellation</w:t>
      </w:r>
      <w:r>
        <w:rPr>
          <w:spacing w:val="-3"/>
          <w:sz w:val="24"/>
        </w:rPr>
        <w:t> </w:t>
      </w:r>
      <w:r>
        <w:rPr>
          <w:sz w:val="24"/>
        </w:rPr>
        <w:t>of</w:t>
      </w:r>
      <w:r>
        <w:rPr>
          <w:spacing w:val="-2"/>
          <w:sz w:val="24"/>
        </w:rPr>
        <w:t> </w:t>
      </w:r>
      <w:r>
        <w:rPr>
          <w:sz w:val="24"/>
        </w:rPr>
        <w:t>an</w:t>
      </w:r>
      <w:r>
        <w:rPr>
          <w:spacing w:val="-3"/>
          <w:sz w:val="24"/>
        </w:rPr>
        <w:t> </w:t>
      </w:r>
      <w:r>
        <w:rPr>
          <w:sz w:val="24"/>
        </w:rPr>
        <w:t>assignment,</w:t>
      </w:r>
      <w:r>
        <w:rPr>
          <w:spacing w:val="-3"/>
          <w:sz w:val="24"/>
        </w:rPr>
        <w:t> </w:t>
      </w:r>
      <w:r>
        <w:rPr>
          <w:sz w:val="24"/>
        </w:rPr>
        <w:t>diversion</w:t>
      </w:r>
      <w:r>
        <w:rPr>
          <w:spacing w:val="-2"/>
          <w:sz w:val="24"/>
        </w:rPr>
        <w:t> </w:t>
      </w:r>
      <w:r>
        <w:rPr>
          <w:sz w:val="24"/>
        </w:rPr>
        <w:t>to</w:t>
      </w:r>
      <w:r>
        <w:rPr>
          <w:spacing w:val="-3"/>
          <w:sz w:val="24"/>
        </w:rPr>
        <w:t> </w:t>
      </w:r>
      <w:r>
        <w:rPr>
          <w:sz w:val="24"/>
        </w:rPr>
        <w:t>another</w:t>
      </w:r>
      <w:r>
        <w:rPr>
          <w:spacing w:val="-2"/>
          <w:sz w:val="24"/>
        </w:rPr>
        <w:t> </w:t>
      </w:r>
      <w:r>
        <w:rPr>
          <w:sz w:val="24"/>
        </w:rPr>
        <w:t>base,</w:t>
      </w:r>
      <w:r>
        <w:rPr>
          <w:spacing w:val="-2"/>
          <w:sz w:val="24"/>
        </w:rPr>
        <w:t> </w:t>
      </w:r>
      <w:r>
        <w:rPr>
          <w:sz w:val="24"/>
        </w:rPr>
        <w:t>waiver</w:t>
      </w:r>
      <w:r>
        <w:rPr>
          <w:spacing w:val="-2"/>
          <w:sz w:val="24"/>
        </w:rPr>
        <w:t> </w:t>
      </w:r>
      <w:r>
        <w:rPr>
          <w:sz w:val="24"/>
        </w:rPr>
        <w:t>of</w:t>
      </w:r>
      <w:r>
        <w:rPr>
          <w:spacing w:val="-3"/>
          <w:sz w:val="24"/>
        </w:rPr>
        <w:t> </w:t>
      </w:r>
      <w:r>
        <w:rPr>
          <w:sz w:val="24"/>
        </w:rPr>
        <w:t>PCS</w:t>
      </w:r>
      <w:r>
        <w:rPr>
          <w:spacing w:val="-3"/>
          <w:sz w:val="24"/>
        </w:rPr>
        <w:t> </w:t>
      </w:r>
      <w:r>
        <w:rPr>
          <w:sz w:val="24"/>
        </w:rPr>
        <w:t>disqualifying</w:t>
      </w:r>
      <w:r>
        <w:rPr>
          <w:spacing w:val="-3"/>
          <w:sz w:val="24"/>
        </w:rPr>
        <w:t> </w:t>
      </w:r>
      <w:r>
        <w:rPr>
          <w:sz w:val="24"/>
        </w:rPr>
        <w:t>factors, or the return of a member to the losing base when such action is clearly in the best interest of the DAF.</w:t>
      </w:r>
    </w:p>
    <w:p>
      <w:pPr>
        <w:pStyle w:val="Heading2"/>
        <w:numPr>
          <w:ilvl w:val="1"/>
          <w:numId w:val="26"/>
        </w:numPr>
        <w:tabs>
          <w:tab w:pos="1380" w:val="left" w:leader="none"/>
        </w:tabs>
        <w:spacing w:line="240" w:lineRule="auto" w:before="121" w:after="0"/>
        <w:ind w:left="780" w:right="803" w:firstLine="0"/>
        <w:jc w:val="both"/>
      </w:pPr>
      <w:bookmarkStart w:name="_bookmark104" w:id="106"/>
      <w:bookmarkEnd w:id="106"/>
      <w:r>
        <w:rPr>
          <w:b w:val="0"/>
        </w:rPr>
      </w:r>
      <w:r>
        <w:rPr/>
        <w:t>Reporting of Disqualified Officers/Enlisted and Officers Eliminated from Flying or Technical Training.</w:t>
      </w:r>
    </w:p>
    <w:p>
      <w:pPr>
        <w:pStyle w:val="ListParagraph"/>
        <w:numPr>
          <w:ilvl w:val="2"/>
          <w:numId w:val="26"/>
        </w:numPr>
        <w:tabs>
          <w:tab w:pos="1920" w:val="left" w:leader="none"/>
        </w:tabs>
        <w:spacing w:line="240" w:lineRule="auto" w:before="120" w:after="0"/>
        <w:ind w:left="1140" w:right="798" w:firstLine="0"/>
        <w:jc w:val="both"/>
        <w:rPr>
          <w:b/>
          <w:sz w:val="24"/>
        </w:rPr>
      </w:pPr>
      <w:r>
        <w:rPr>
          <w:sz w:val="24"/>
        </w:rPr>
        <w:t>Disqualified</w:t>
      </w:r>
      <w:r>
        <w:rPr>
          <w:spacing w:val="-7"/>
          <w:sz w:val="24"/>
        </w:rPr>
        <w:t> </w:t>
      </w:r>
      <w:r>
        <w:rPr>
          <w:sz w:val="24"/>
        </w:rPr>
        <w:t>Operations</w:t>
      </w:r>
      <w:r>
        <w:rPr>
          <w:spacing w:val="-7"/>
          <w:sz w:val="24"/>
        </w:rPr>
        <w:t> </w:t>
      </w:r>
      <w:r>
        <w:rPr>
          <w:sz w:val="24"/>
        </w:rPr>
        <w:t>Officers</w:t>
      </w:r>
      <w:r>
        <w:rPr>
          <w:spacing w:val="-7"/>
          <w:sz w:val="24"/>
        </w:rPr>
        <w:t> </w:t>
      </w:r>
      <w:r>
        <w:rPr>
          <w:sz w:val="24"/>
        </w:rPr>
        <w:t>(Rated</w:t>
      </w:r>
      <w:r>
        <w:rPr>
          <w:spacing w:val="-8"/>
          <w:sz w:val="24"/>
        </w:rPr>
        <w:t> </w:t>
      </w:r>
      <w:r>
        <w:rPr>
          <w:sz w:val="24"/>
        </w:rPr>
        <w:t>and</w:t>
      </w:r>
      <w:r>
        <w:rPr>
          <w:spacing w:val="-7"/>
          <w:sz w:val="24"/>
        </w:rPr>
        <w:t> </w:t>
      </w:r>
      <w:r>
        <w:rPr>
          <w:sz w:val="24"/>
        </w:rPr>
        <w:t>Nonrated).</w:t>
      </w:r>
      <w:r>
        <w:rPr>
          <w:spacing w:val="40"/>
          <w:sz w:val="24"/>
        </w:rPr>
        <w:t> </w:t>
      </w:r>
      <w:r>
        <w:rPr>
          <w:sz w:val="24"/>
        </w:rPr>
        <w:t>Within</w:t>
      </w:r>
      <w:r>
        <w:rPr>
          <w:spacing w:val="-7"/>
          <w:sz w:val="24"/>
        </w:rPr>
        <w:t> </w:t>
      </w:r>
      <w:r>
        <w:rPr>
          <w:sz w:val="24"/>
        </w:rPr>
        <w:t>5</w:t>
      </w:r>
      <w:r>
        <w:rPr>
          <w:spacing w:val="-7"/>
          <w:sz w:val="24"/>
        </w:rPr>
        <w:t> </w:t>
      </w:r>
      <w:r>
        <w:rPr>
          <w:sz w:val="24"/>
        </w:rPr>
        <w:t>duty</w:t>
      </w:r>
      <w:r>
        <w:rPr>
          <w:spacing w:val="-7"/>
          <w:sz w:val="24"/>
        </w:rPr>
        <w:t> </w:t>
      </w:r>
      <w:r>
        <w:rPr>
          <w:sz w:val="24"/>
        </w:rPr>
        <w:t>days</w:t>
      </w:r>
      <w:r>
        <w:rPr>
          <w:spacing w:val="-7"/>
          <w:sz w:val="24"/>
        </w:rPr>
        <w:t> </w:t>
      </w:r>
      <w:r>
        <w:rPr>
          <w:sz w:val="24"/>
        </w:rPr>
        <w:t>of</w:t>
      </w:r>
      <w:r>
        <w:rPr>
          <w:spacing w:val="-7"/>
          <w:sz w:val="24"/>
        </w:rPr>
        <w:t> </w:t>
      </w:r>
      <w:r>
        <w:rPr>
          <w:sz w:val="24"/>
        </w:rPr>
        <w:t>a</w:t>
      </w:r>
      <w:r>
        <w:rPr>
          <w:spacing w:val="-7"/>
          <w:sz w:val="24"/>
        </w:rPr>
        <w:t> </w:t>
      </w:r>
      <w:r>
        <w:rPr>
          <w:sz w:val="24"/>
        </w:rPr>
        <w:t>rated officer being</w:t>
      </w:r>
      <w:r>
        <w:rPr>
          <w:spacing w:val="-1"/>
          <w:sz w:val="24"/>
        </w:rPr>
        <w:t> </w:t>
      </w:r>
      <w:r>
        <w:rPr>
          <w:sz w:val="24"/>
        </w:rPr>
        <w:t>disqualified for aviation</w:t>
      </w:r>
      <w:r>
        <w:rPr>
          <w:spacing w:val="-1"/>
          <w:sz w:val="24"/>
        </w:rPr>
        <w:t> </w:t>
      </w:r>
      <w:r>
        <w:rPr>
          <w:sz w:val="24"/>
        </w:rPr>
        <w:t>service according to the process shown</w:t>
      </w:r>
      <w:r>
        <w:rPr>
          <w:spacing w:val="-1"/>
          <w:sz w:val="24"/>
        </w:rPr>
        <w:t> </w:t>
      </w:r>
      <w:r>
        <w:rPr>
          <w:sz w:val="24"/>
        </w:rPr>
        <w:t>in AFMAN</w:t>
      </w:r>
      <w:r>
        <w:rPr>
          <w:spacing w:val="-1"/>
          <w:sz w:val="24"/>
        </w:rPr>
        <w:t> </w:t>
      </w:r>
      <w:r>
        <w:rPr>
          <w:sz w:val="24"/>
        </w:rPr>
        <w:t>11- 402, the unit commander will notify the assignment OPR via encrypted email. </w:t>
      </w:r>
      <w:r>
        <w:rPr>
          <w:b/>
          <w:sz w:val="24"/>
        </w:rPr>
        <w:t>(T-1) </w:t>
      </w:r>
      <w:r>
        <w:rPr>
          <w:sz w:val="24"/>
        </w:rPr>
        <w:t>The notification</w:t>
      </w:r>
      <w:r>
        <w:rPr>
          <w:spacing w:val="-4"/>
          <w:sz w:val="24"/>
        </w:rPr>
        <w:t> </w:t>
      </w:r>
      <w:r>
        <w:rPr>
          <w:sz w:val="24"/>
        </w:rPr>
        <w:t>email</w:t>
      </w:r>
      <w:r>
        <w:rPr>
          <w:spacing w:val="-4"/>
          <w:sz w:val="24"/>
        </w:rPr>
        <w:t> </w:t>
      </w:r>
      <w:r>
        <w:rPr>
          <w:sz w:val="24"/>
        </w:rPr>
        <w:t>AFPC/DPMOR</w:t>
      </w:r>
      <w:r>
        <w:rPr>
          <w:spacing w:val="-4"/>
          <w:sz w:val="24"/>
        </w:rPr>
        <w:t> </w:t>
      </w:r>
      <w:r>
        <w:rPr>
          <w:sz w:val="24"/>
        </w:rPr>
        <w:t>will</w:t>
      </w:r>
      <w:r>
        <w:rPr>
          <w:spacing w:val="-3"/>
          <w:sz w:val="24"/>
        </w:rPr>
        <w:t> </w:t>
      </w:r>
      <w:r>
        <w:rPr>
          <w:sz w:val="24"/>
        </w:rPr>
        <w:t>contain</w:t>
      </w:r>
      <w:r>
        <w:rPr>
          <w:spacing w:val="-4"/>
          <w:sz w:val="24"/>
        </w:rPr>
        <w:t> </w:t>
      </w:r>
      <w:r>
        <w:rPr>
          <w:sz w:val="24"/>
        </w:rPr>
        <w:t>the</w:t>
      </w:r>
      <w:r>
        <w:rPr>
          <w:spacing w:val="-3"/>
          <w:sz w:val="24"/>
        </w:rPr>
        <w:t> </w:t>
      </w:r>
      <w:r>
        <w:rPr>
          <w:sz w:val="24"/>
        </w:rPr>
        <w:t>information</w:t>
      </w:r>
      <w:r>
        <w:rPr>
          <w:spacing w:val="-4"/>
          <w:sz w:val="24"/>
        </w:rPr>
        <w:t> </w:t>
      </w:r>
      <w:r>
        <w:rPr>
          <w:sz w:val="24"/>
        </w:rPr>
        <w:t>required</w:t>
      </w:r>
      <w:r>
        <w:rPr>
          <w:spacing w:val="-3"/>
          <w:sz w:val="24"/>
        </w:rPr>
        <w:t> </w:t>
      </w:r>
      <w:r>
        <w:rPr>
          <w:sz w:val="24"/>
        </w:rPr>
        <w:t>on</w:t>
      </w:r>
      <w:r>
        <w:rPr>
          <w:spacing w:val="-4"/>
          <w:sz w:val="24"/>
        </w:rPr>
        <w:t> </w:t>
      </w:r>
      <w:r>
        <w:rPr>
          <w:sz w:val="24"/>
        </w:rPr>
        <w:t>MyVector</w:t>
      </w:r>
      <w:r>
        <w:rPr>
          <w:spacing w:val="-4"/>
          <w:sz w:val="24"/>
        </w:rPr>
        <w:t> </w:t>
      </w:r>
      <w:r>
        <w:rPr>
          <w:sz w:val="24"/>
        </w:rPr>
        <w:t>and</w:t>
      </w:r>
      <w:r>
        <w:rPr>
          <w:spacing w:val="-3"/>
          <w:sz w:val="24"/>
        </w:rPr>
        <w:t> </w:t>
      </w:r>
      <w:r>
        <w:rPr>
          <w:sz w:val="24"/>
        </w:rPr>
        <w:t>the assignment OPR will provide assignment instructions. </w:t>
      </w:r>
      <w:r>
        <w:rPr>
          <w:b/>
          <w:sz w:val="24"/>
        </w:rPr>
        <w:t>(T-1)</w:t>
      </w:r>
    </w:p>
    <w:p>
      <w:pPr>
        <w:pStyle w:val="ListParagraph"/>
        <w:numPr>
          <w:ilvl w:val="2"/>
          <w:numId w:val="26"/>
        </w:numPr>
        <w:tabs>
          <w:tab w:pos="1920" w:val="left" w:leader="none"/>
        </w:tabs>
        <w:spacing w:line="240" w:lineRule="auto" w:before="120" w:after="0"/>
        <w:ind w:left="1140" w:right="798" w:firstLine="0"/>
        <w:jc w:val="both"/>
        <w:rPr>
          <w:b/>
          <w:sz w:val="24"/>
        </w:rPr>
      </w:pPr>
      <w:r>
        <w:rPr>
          <w:sz w:val="24"/>
        </w:rPr>
        <w:t>Disqualified Support Officers.</w:t>
      </w:r>
      <w:r>
        <w:rPr>
          <w:spacing w:val="40"/>
          <w:sz w:val="24"/>
        </w:rPr>
        <w:t> </w:t>
      </w:r>
      <w:r>
        <w:rPr>
          <w:sz w:val="24"/>
        </w:rPr>
        <w:t>Within 5 duty days of support officers being disqualified from performing in their current DAFSC/DSFSC (example:</w:t>
      </w:r>
      <w:r>
        <w:rPr>
          <w:spacing w:val="40"/>
          <w:sz w:val="24"/>
        </w:rPr>
        <w:t> </w:t>
      </w:r>
      <w:r>
        <w:rPr>
          <w:sz w:val="24"/>
        </w:rPr>
        <w:t>permanently Personnel Reliability Program decertified or medically disqualified) the unit commander will notify</w:t>
      </w:r>
      <w:r>
        <w:rPr>
          <w:spacing w:val="-15"/>
          <w:sz w:val="24"/>
        </w:rPr>
        <w:t> </w:t>
      </w:r>
      <w:r>
        <w:rPr>
          <w:sz w:val="24"/>
        </w:rPr>
        <w:t>the</w:t>
      </w:r>
      <w:r>
        <w:rPr>
          <w:spacing w:val="-15"/>
          <w:sz w:val="24"/>
        </w:rPr>
        <w:t> </w:t>
      </w:r>
      <w:r>
        <w:rPr>
          <w:sz w:val="24"/>
        </w:rPr>
        <w:t>assignment</w:t>
      </w:r>
      <w:r>
        <w:rPr>
          <w:spacing w:val="-15"/>
          <w:sz w:val="24"/>
        </w:rPr>
        <w:t> </w:t>
      </w:r>
      <w:r>
        <w:rPr>
          <w:sz w:val="24"/>
        </w:rPr>
        <w:t>OPR</w:t>
      </w:r>
      <w:r>
        <w:rPr>
          <w:spacing w:val="-15"/>
          <w:sz w:val="24"/>
        </w:rPr>
        <w:t> </w:t>
      </w:r>
      <w:r>
        <w:rPr>
          <w:sz w:val="24"/>
        </w:rPr>
        <w:t>via</w:t>
      </w:r>
      <w:r>
        <w:rPr>
          <w:spacing w:val="-15"/>
          <w:sz w:val="24"/>
        </w:rPr>
        <w:t> </w:t>
      </w:r>
      <w:r>
        <w:rPr>
          <w:sz w:val="24"/>
        </w:rPr>
        <w:t>encrypted</w:t>
      </w:r>
      <w:r>
        <w:rPr>
          <w:spacing w:val="-15"/>
          <w:sz w:val="24"/>
        </w:rPr>
        <w:t> </w:t>
      </w:r>
      <w:r>
        <w:rPr>
          <w:sz w:val="24"/>
        </w:rPr>
        <w:t>email.</w:t>
      </w:r>
      <w:r>
        <w:rPr>
          <w:spacing w:val="-15"/>
          <w:sz w:val="24"/>
        </w:rPr>
        <w:t> </w:t>
      </w:r>
      <w:r>
        <w:rPr>
          <w:b/>
          <w:sz w:val="24"/>
        </w:rPr>
        <w:t>(T-1)</w:t>
      </w:r>
      <w:r>
        <w:rPr>
          <w:b/>
          <w:spacing w:val="-15"/>
          <w:sz w:val="24"/>
        </w:rPr>
        <w:t> </w:t>
      </w:r>
      <w:r>
        <w:rPr>
          <w:sz w:val="24"/>
        </w:rPr>
        <w:t>The</w:t>
      </w:r>
      <w:r>
        <w:rPr>
          <w:spacing w:val="-15"/>
          <w:sz w:val="24"/>
        </w:rPr>
        <w:t> </w:t>
      </w:r>
      <w:r>
        <w:rPr>
          <w:sz w:val="24"/>
        </w:rPr>
        <w:t>notification</w:t>
      </w:r>
      <w:r>
        <w:rPr>
          <w:spacing w:val="-15"/>
          <w:sz w:val="24"/>
        </w:rPr>
        <w:t> </w:t>
      </w:r>
      <w:r>
        <w:rPr>
          <w:sz w:val="24"/>
        </w:rPr>
        <w:t>email</w:t>
      </w:r>
      <w:r>
        <w:rPr>
          <w:spacing w:val="-15"/>
          <w:sz w:val="24"/>
        </w:rPr>
        <w:t> </w:t>
      </w:r>
      <w:r>
        <w:rPr>
          <w:sz w:val="24"/>
        </w:rPr>
        <w:t>to</w:t>
      </w:r>
      <w:r>
        <w:rPr>
          <w:spacing w:val="-15"/>
          <w:sz w:val="24"/>
        </w:rPr>
        <w:t> </w:t>
      </w:r>
      <w:r>
        <w:rPr>
          <w:sz w:val="24"/>
        </w:rPr>
        <w:t>AFPC/DPMLS contains the information on MyVector and the assignment OPR will provide assignment instructions. </w:t>
      </w:r>
      <w:r>
        <w:rPr>
          <w:b/>
          <w:sz w:val="24"/>
        </w:rPr>
        <w:t>(T-1)</w:t>
      </w:r>
    </w:p>
    <w:p>
      <w:pPr>
        <w:pStyle w:val="ListParagraph"/>
        <w:numPr>
          <w:ilvl w:val="2"/>
          <w:numId w:val="26"/>
        </w:numPr>
        <w:tabs>
          <w:tab w:pos="1920" w:val="left" w:leader="none"/>
        </w:tabs>
        <w:spacing w:line="240" w:lineRule="auto" w:before="119" w:after="0"/>
        <w:ind w:left="1140" w:right="797" w:firstLine="0"/>
        <w:jc w:val="both"/>
        <w:rPr>
          <w:b/>
          <w:sz w:val="24"/>
        </w:rPr>
      </w:pPr>
      <w:r>
        <w:rPr>
          <w:sz w:val="24"/>
        </w:rPr>
        <w:t>Disqualified Enlisted.</w:t>
      </w:r>
      <w:r>
        <w:rPr>
          <w:spacing w:val="40"/>
          <w:sz w:val="24"/>
        </w:rPr>
        <w:t> </w:t>
      </w:r>
      <w:r>
        <w:rPr>
          <w:sz w:val="24"/>
        </w:rPr>
        <w:t>Within 5 duty days of the enlisted member being disqualified, per</w:t>
      </w:r>
      <w:r>
        <w:rPr>
          <w:spacing w:val="-11"/>
          <w:sz w:val="24"/>
        </w:rPr>
        <w:t> </w:t>
      </w:r>
      <w:hyperlink w:history="true" w:anchor="_bookmark4">
        <w:r>
          <w:rPr>
            <w:b/>
            <w:color w:val="0000FF"/>
            <w:sz w:val="24"/>
          </w:rPr>
          <w:t>Chapter</w:t>
        </w:r>
        <w:r>
          <w:rPr>
            <w:b/>
            <w:color w:val="0000FF"/>
            <w:spacing w:val="-12"/>
            <w:sz w:val="24"/>
          </w:rPr>
          <w:t> </w:t>
        </w:r>
        <w:r>
          <w:rPr>
            <w:b/>
            <w:color w:val="0000FF"/>
            <w:sz w:val="24"/>
          </w:rPr>
          <w:t>2</w:t>
        </w:r>
      </w:hyperlink>
      <w:r>
        <w:rPr>
          <w:sz w:val="24"/>
        </w:rPr>
        <w:t>,</w:t>
      </w:r>
      <w:r>
        <w:rPr>
          <w:spacing w:val="-12"/>
          <w:sz w:val="24"/>
        </w:rPr>
        <w:t> </w:t>
      </w:r>
      <w:r>
        <w:rPr>
          <w:sz w:val="24"/>
        </w:rPr>
        <w:t>the</w:t>
      </w:r>
      <w:r>
        <w:rPr>
          <w:spacing w:val="-11"/>
          <w:sz w:val="24"/>
        </w:rPr>
        <w:t> </w:t>
      </w:r>
      <w:r>
        <w:rPr>
          <w:sz w:val="24"/>
        </w:rPr>
        <w:t>unit</w:t>
      </w:r>
      <w:r>
        <w:rPr>
          <w:spacing w:val="-11"/>
          <w:sz w:val="24"/>
        </w:rPr>
        <w:t> </w:t>
      </w:r>
      <w:r>
        <w:rPr>
          <w:sz w:val="24"/>
        </w:rPr>
        <w:t>commander</w:t>
      </w:r>
      <w:r>
        <w:rPr>
          <w:spacing w:val="-13"/>
          <w:sz w:val="24"/>
        </w:rPr>
        <w:t> </w:t>
      </w:r>
      <w:r>
        <w:rPr>
          <w:sz w:val="24"/>
        </w:rPr>
        <w:t>will</w:t>
      </w:r>
      <w:r>
        <w:rPr>
          <w:spacing w:val="-11"/>
          <w:sz w:val="24"/>
        </w:rPr>
        <w:t> </w:t>
      </w:r>
      <w:r>
        <w:rPr>
          <w:sz w:val="24"/>
        </w:rPr>
        <w:t>notify</w:t>
      </w:r>
      <w:r>
        <w:rPr>
          <w:spacing w:val="-13"/>
          <w:sz w:val="24"/>
        </w:rPr>
        <w:t> </w:t>
      </w:r>
      <w:r>
        <w:rPr>
          <w:sz w:val="24"/>
        </w:rPr>
        <w:t>the</w:t>
      </w:r>
      <w:r>
        <w:rPr>
          <w:spacing w:val="-12"/>
          <w:sz w:val="24"/>
        </w:rPr>
        <w:t> </w:t>
      </w:r>
      <w:r>
        <w:rPr>
          <w:sz w:val="24"/>
        </w:rPr>
        <w:t>assignment</w:t>
      </w:r>
      <w:r>
        <w:rPr>
          <w:spacing w:val="-12"/>
          <w:sz w:val="24"/>
        </w:rPr>
        <w:t> </w:t>
      </w:r>
      <w:r>
        <w:rPr>
          <w:sz w:val="24"/>
        </w:rPr>
        <w:t>OPR</w:t>
      </w:r>
      <w:r>
        <w:rPr>
          <w:spacing w:val="-12"/>
          <w:sz w:val="24"/>
        </w:rPr>
        <w:t> </w:t>
      </w:r>
      <w:r>
        <w:rPr>
          <w:sz w:val="24"/>
        </w:rPr>
        <w:t>via</w:t>
      </w:r>
      <w:r>
        <w:rPr>
          <w:spacing w:val="-11"/>
          <w:sz w:val="24"/>
        </w:rPr>
        <w:t> </w:t>
      </w:r>
      <w:r>
        <w:rPr>
          <w:sz w:val="24"/>
        </w:rPr>
        <w:t>encrypted</w:t>
      </w:r>
      <w:r>
        <w:rPr>
          <w:spacing w:val="-12"/>
          <w:sz w:val="24"/>
        </w:rPr>
        <w:t> </w:t>
      </w:r>
      <w:r>
        <w:rPr>
          <w:sz w:val="24"/>
        </w:rPr>
        <w:t>email.</w:t>
      </w:r>
      <w:r>
        <w:rPr>
          <w:spacing w:val="-10"/>
          <w:sz w:val="24"/>
        </w:rPr>
        <w:t> </w:t>
      </w:r>
      <w:r>
        <w:rPr>
          <w:b/>
          <w:sz w:val="24"/>
        </w:rPr>
        <w:t>(T-1) </w:t>
      </w:r>
      <w:r>
        <w:rPr>
          <w:sz w:val="24"/>
        </w:rPr>
        <w:t>The</w:t>
      </w:r>
      <w:r>
        <w:rPr>
          <w:spacing w:val="-8"/>
          <w:sz w:val="24"/>
        </w:rPr>
        <w:t> </w:t>
      </w:r>
      <w:r>
        <w:rPr>
          <w:sz w:val="24"/>
        </w:rPr>
        <w:t>notification</w:t>
      </w:r>
      <w:r>
        <w:rPr>
          <w:spacing w:val="-10"/>
          <w:sz w:val="24"/>
        </w:rPr>
        <w:t> </w:t>
      </w:r>
      <w:r>
        <w:rPr>
          <w:sz w:val="24"/>
        </w:rPr>
        <w:t>email</w:t>
      </w:r>
      <w:r>
        <w:rPr>
          <w:spacing w:val="-10"/>
          <w:sz w:val="24"/>
        </w:rPr>
        <w:t> </w:t>
      </w:r>
      <w:r>
        <w:rPr>
          <w:sz w:val="24"/>
        </w:rPr>
        <w:t>includes</w:t>
      </w:r>
      <w:r>
        <w:rPr>
          <w:spacing w:val="-9"/>
          <w:sz w:val="24"/>
        </w:rPr>
        <w:t> </w:t>
      </w:r>
      <w:r>
        <w:rPr>
          <w:sz w:val="24"/>
        </w:rPr>
        <w:t>all</w:t>
      </w:r>
      <w:r>
        <w:rPr>
          <w:spacing w:val="-9"/>
          <w:sz w:val="24"/>
        </w:rPr>
        <w:t> </w:t>
      </w:r>
      <w:r>
        <w:rPr>
          <w:sz w:val="24"/>
        </w:rPr>
        <w:t>pertinent</w:t>
      </w:r>
      <w:r>
        <w:rPr>
          <w:spacing w:val="-9"/>
          <w:sz w:val="24"/>
        </w:rPr>
        <w:t> </w:t>
      </w:r>
      <w:r>
        <w:rPr>
          <w:sz w:val="24"/>
        </w:rPr>
        <w:t>information</w:t>
      </w:r>
      <w:r>
        <w:rPr>
          <w:spacing w:val="-8"/>
          <w:sz w:val="24"/>
        </w:rPr>
        <w:t> </w:t>
      </w:r>
      <w:r>
        <w:rPr>
          <w:sz w:val="24"/>
        </w:rPr>
        <w:t>of</w:t>
      </w:r>
      <w:r>
        <w:rPr>
          <w:spacing w:val="-9"/>
          <w:sz w:val="24"/>
        </w:rPr>
        <w:t> </w:t>
      </w:r>
      <w:r>
        <w:rPr>
          <w:sz w:val="24"/>
        </w:rPr>
        <w:t>the</w:t>
      </w:r>
      <w:r>
        <w:rPr>
          <w:spacing w:val="-9"/>
          <w:sz w:val="24"/>
        </w:rPr>
        <w:t> </w:t>
      </w:r>
      <w:r>
        <w:rPr>
          <w:sz w:val="24"/>
        </w:rPr>
        <w:t>disqualification</w:t>
      </w:r>
      <w:r>
        <w:rPr>
          <w:spacing w:val="-9"/>
          <w:sz w:val="24"/>
        </w:rPr>
        <w:t> </w:t>
      </w:r>
      <w:r>
        <w:rPr>
          <w:sz w:val="24"/>
        </w:rPr>
        <w:t>and</w:t>
      </w:r>
      <w:r>
        <w:rPr>
          <w:spacing w:val="-9"/>
          <w:sz w:val="24"/>
        </w:rPr>
        <w:t> </w:t>
      </w:r>
      <w:r>
        <w:rPr>
          <w:sz w:val="24"/>
        </w:rPr>
        <w:t>if</w:t>
      </w:r>
      <w:r>
        <w:rPr>
          <w:spacing w:val="-9"/>
          <w:sz w:val="24"/>
        </w:rPr>
        <w:t> </w:t>
      </w:r>
      <w:r>
        <w:rPr>
          <w:sz w:val="24"/>
        </w:rPr>
        <w:t>there</w:t>
      </w:r>
      <w:r>
        <w:rPr>
          <w:spacing w:val="-9"/>
          <w:sz w:val="24"/>
        </w:rPr>
        <w:t> </w:t>
      </w:r>
      <w:r>
        <w:rPr>
          <w:sz w:val="24"/>
        </w:rPr>
        <w:t>are administrative</w:t>
      </w:r>
      <w:r>
        <w:rPr>
          <w:spacing w:val="-2"/>
          <w:sz w:val="24"/>
        </w:rPr>
        <w:t> </w:t>
      </w:r>
      <w:r>
        <w:rPr>
          <w:sz w:val="24"/>
        </w:rPr>
        <w:t>or</w:t>
      </w:r>
      <w:r>
        <w:rPr>
          <w:spacing w:val="-2"/>
          <w:sz w:val="24"/>
        </w:rPr>
        <w:t> </w:t>
      </w:r>
      <w:r>
        <w:rPr>
          <w:sz w:val="24"/>
        </w:rPr>
        <w:t>disciplinary</w:t>
      </w:r>
      <w:r>
        <w:rPr>
          <w:spacing w:val="-3"/>
          <w:sz w:val="24"/>
        </w:rPr>
        <w:t> </w:t>
      </w:r>
      <w:r>
        <w:rPr>
          <w:sz w:val="24"/>
        </w:rPr>
        <w:t>actions</w:t>
      </w:r>
      <w:r>
        <w:rPr>
          <w:spacing w:val="-2"/>
          <w:sz w:val="24"/>
        </w:rPr>
        <w:t> </w:t>
      </w:r>
      <w:r>
        <w:rPr>
          <w:sz w:val="24"/>
        </w:rPr>
        <w:t>pending.</w:t>
      </w:r>
      <w:r>
        <w:rPr>
          <w:spacing w:val="40"/>
          <w:sz w:val="24"/>
        </w:rPr>
        <w:t> </w:t>
      </w:r>
      <w:r>
        <w:rPr>
          <w:sz w:val="24"/>
        </w:rPr>
        <w:t>The</w:t>
      </w:r>
      <w:r>
        <w:rPr>
          <w:spacing w:val="-3"/>
          <w:sz w:val="24"/>
        </w:rPr>
        <w:t> </w:t>
      </w:r>
      <w:r>
        <w:rPr>
          <w:sz w:val="24"/>
        </w:rPr>
        <w:t>assignment</w:t>
      </w:r>
      <w:r>
        <w:rPr>
          <w:spacing w:val="-2"/>
          <w:sz w:val="24"/>
        </w:rPr>
        <w:t> </w:t>
      </w:r>
      <w:r>
        <w:rPr>
          <w:sz w:val="24"/>
        </w:rPr>
        <w:t>OPR</w:t>
      </w:r>
      <w:r>
        <w:rPr>
          <w:spacing w:val="-3"/>
          <w:sz w:val="24"/>
        </w:rPr>
        <w:t> </w:t>
      </w:r>
      <w:r>
        <w:rPr>
          <w:sz w:val="24"/>
        </w:rPr>
        <w:t>will</w:t>
      </w:r>
      <w:r>
        <w:rPr>
          <w:spacing w:val="-2"/>
          <w:sz w:val="24"/>
        </w:rPr>
        <w:t> </w:t>
      </w:r>
      <w:r>
        <w:rPr>
          <w:sz w:val="24"/>
        </w:rPr>
        <w:t>provide</w:t>
      </w:r>
      <w:r>
        <w:rPr>
          <w:spacing w:val="-3"/>
          <w:sz w:val="24"/>
        </w:rPr>
        <w:t> </w:t>
      </w:r>
      <w:r>
        <w:rPr>
          <w:sz w:val="24"/>
        </w:rPr>
        <w:t>assignment instructions. </w:t>
      </w:r>
      <w:r>
        <w:rPr>
          <w:b/>
          <w:sz w:val="24"/>
        </w:rPr>
        <w:t>(T-1)</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Officers Eliminated from Flying Training or Technical Training.</w:t>
      </w:r>
      <w:r>
        <w:rPr>
          <w:spacing w:val="40"/>
          <w:sz w:val="24"/>
        </w:rPr>
        <w:t> </w:t>
      </w:r>
      <w:r>
        <w:rPr>
          <w:sz w:val="24"/>
        </w:rPr>
        <w:t>When an officer is attending flying training or technical training in PCS status, or TDY enroute PCS status, and is formally eliminated from training, the unit commander will report the elimination to the AFPC/DPMOR assignment OPR for officers attending flying training or the AFPC/DPMLS assignment</w:t>
      </w:r>
      <w:r>
        <w:rPr>
          <w:spacing w:val="-6"/>
          <w:sz w:val="24"/>
        </w:rPr>
        <w:t> </w:t>
      </w:r>
      <w:r>
        <w:rPr>
          <w:sz w:val="24"/>
        </w:rPr>
        <w:t>OPR</w:t>
      </w:r>
      <w:r>
        <w:rPr>
          <w:spacing w:val="-6"/>
          <w:sz w:val="24"/>
        </w:rPr>
        <w:t> </w:t>
      </w:r>
      <w:r>
        <w:rPr>
          <w:sz w:val="24"/>
        </w:rPr>
        <w:t>for</w:t>
      </w:r>
      <w:r>
        <w:rPr>
          <w:spacing w:val="-5"/>
          <w:sz w:val="24"/>
        </w:rPr>
        <w:t> </w:t>
      </w:r>
      <w:r>
        <w:rPr>
          <w:sz w:val="24"/>
        </w:rPr>
        <w:t>officers</w:t>
      </w:r>
      <w:r>
        <w:rPr>
          <w:spacing w:val="-5"/>
          <w:sz w:val="24"/>
        </w:rPr>
        <w:t> </w:t>
      </w:r>
      <w:r>
        <w:rPr>
          <w:sz w:val="24"/>
        </w:rPr>
        <w:t>attending</w:t>
      </w:r>
      <w:r>
        <w:rPr>
          <w:spacing w:val="-6"/>
          <w:sz w:val="24"/>
        </w:rPr>
        <w:t> </w:t>
      </w:r>
      <w:r>
        <w:rPr>
          <w:sz w:val="24"/>
        </w:rPr>
        <w:t>technical</w:t>
      </w:r>
      <w:r>
        <w:rPr>
          <w:spacing w:val="-6"/>
          <w:sz w:val="24"/>
        </w:rPr>
        <w:t> </w:t>
      </w:r>
      <w:r>
        <w:rPr>
          <w:sz w:val="24"/>
        </w:rPr>
        <w:t>training</w:t>
      </w:r>
      <w:r>
        <w:rPr>
          <w:spacing w:val="-5"/>
          <w:sz w:val="24"/>
        </w:rPr>
        <w:t> </w:t>
      </w:r>
      <w:r>
        <w:rPr>
          <w:sz w:val="24"/>
        </w:rPr>
        <w:t>within</w:t>
      </w:r>
      <w:r>
        <w:rPr>
          <w:spacing w:val="-5"/>
          <w:sz w:val="24"/>
        </w:rPr>
        <w:t> </w:t>
      </w:r>
      <w:r>
        <w:rPr>
          <w:sz w:val="24"/>
        </w:rPr>
        <w:t>5</w:t>
      </w:r>
      <w:r>
        <w:rPr>
          <w:spacing w:val="-6"/>
          <w:sz w:val="24"/>
        </w:rPr>
        <w:t> </w:t>
      </w:r>
      <w:r>
        <w:rPr>
          <w:sz w:val="24"/>
        </w:rPr>
        <w:t>duty</w:t>
      </w:r>
      <w:r>
        <w:rPr>
          <w:spacing w:val="-5"/>
          <w:sz w:val="24"/>
        </w:rPr>
        <w:t> </w:t>
      </w:r>
      <w:r>
        <w:rPr>
          <w:sz w:val="24"/>
        </w:rPr>
        <w:t>days</w:t>
      </w:r>
      <w:r>
        <w:rPr>
          <w:spacing w:val="-6"/>
          <w:sz w:val="24"/>
        </w:rPr>
        <w:t> </w:t>
      </w:r>
      <w:r>
        <w:rPr>
          <w:sz w:val="24"/>
        </w:rPr>
        <w:t>of</w:t>
      </w:r>
      <w:r>
        <w:rPr>
          <w:spacing w:val="-5"/>
          <w:sz w:val="24"/>
        </w:rPr>
        <w:t> </w:t>
      </w:r>
      <w:r>
        <w:rPr>
          <w:sz w:val="24"/>
        </w:rPr>
        <w:t>elimination</w:t>
      </w:r>
      <w:r>
        <w:rPr>
          <w:spacing w:val="-6"/>
          <w:sz w:val="24"/>
        </w:rPr>
        <w:t> </w:t>
      </w:r>
      <w:r>
        <w:rPr>
          <w:sz w:val="24"/>
        </w:rPr>
        <w:t>via encrypted email with the information on MyVector. </w:t>
      </w:r>
      <w:r>
        <w:rPr>
          <w:b/>
          <w:sz w:val="24"/>
        </w:rPr>
        <w:t>(T-1) </w:t>
      </w:r>
      <w:r>
        <w:rPr>
          <w:sz w:val="24"/>
        </w:rPr>
        <w:t>If the training is undergraduate flying training, include AETC/A3RA and AETC/A1KO as addressees.</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1380" w:right="0" w:hanging="600"/>
        <w:jc w:val="both"/>
        <w:rPr>
          <w:sz w:val="24"/>
        </w:rPr>
      </w:pPr>
      <w:r>
        <w:rPr>
          <w:b/>
          <w:sz w:val="24"/>
        </w:rPr>
        <w:t>Assignment</w:t>
      </w:r>
      <w:r>
        <w:rPr>
          <w:b/>
          <w:spacing w:val="-1"/>
          <w:sz w:val="24"/>
        </w:rPr>
        <w:t> </w:t>
      </w:r>
      <w:r>
        <w:rPr>
          <w:b/>
          <w:sz w:val="24"/>
        </w:rPr>
        <w:t>Preferences.</w:t>
      </w:r>
      <w:r>
        <w:rPr>
          <w:b/>
          <w:spacing w:val="60"/>
          <w:sz w:val="24"/>
        </w:rPr>
        <w:t> </w:t>
      </w:r>
      <w:r>
        <w:rPr>
          <w:sz w:val="24"/>
        </w:rPr>
        <w:t>For</w:t>
      </w:r>
      <w:r>
        <w:rPr>
          <w:spacing w:val="-1"/>
          <w:sz w:val="24"/>
        </w:rPr>
        <w:t> </w:t>
      </w:r>
      <w:r>
        <w:rPr>
          <w:sz w:val="24"/>
        </w:rPr>
        <w:t>military</w:t>
      </w:r>
      <w:r>
        <w:rPr>
          <w:spacing w:val="-1"/>
          <w:sz w:val="24"/>
        </w:rPr>
        <w:t> </w:t>
      </w:r>
      <w:r>
        <w:rPr>
          <w:sz w:val="24"/>
        </w:rPr>
        <w:t>couples, also</w:t>
      </w:r>
      <w:r>
        <w:rPr>
          <w:spacing w:val="-1"/>
          <w:sz w:val="24"/>
        </w:rPr>
        <w:t> </w:t>
      </w:r>
      <w:r>
        <w:rPr>
          <w:sz w:val="24"/>
        </w:rPr>
        <w:t>see </w:t>
      </w:r>
      <w:hyperlink w:history="true" w:anchor="_bookmark416">
        <w:r>
          <w:rPr>
            <w:b/>
            <w:color w:val="0000FF"/>
            <w:sz w:val="24"/>
          </w:rPr>
          <w:t>Attachment </w:t>
        </w:r>
        <w:r>
          <w:rPr>
            <w:b/>
            <w:color w:val="0000FF"/>
            <w:spacing w:val="-5"/>
            <w:sz w:val="24"/>
          </w:rPr>
          <w:t>8</w:t>
        </w:r>
      </w:hyperlink>
      <w:r>
        <w:rPr>
          <w:spacing w:val="-5"/>
          <w:sz w:val="24"/>
        </w:rPr>
        <w:t>.</w:t>
      </w:r>
    </w:p>
    <w:p>
      <w:pPr>
        <w:pStyle w:val="ListParagraph"/>
        <w:numPr>
          <w:ilvl w:val="2"/>
          <w:numId w:val="26"/>
        </w:numPr>
        <w:tabs>
          <w:tab w:pos="1920" w:val="left" w:leader="none"/>
        </w:tabs>
        <w:spacing w:line="240" w:lineRule="auto" w:before="120" w:after="0"/>
        <w:ind w:left="1140" w:right="798" w:firstLine="0"/>
        <w:jc w:val="both"/>
        <w:rPr>
          <w:sz w:val="24"/>
        </w:rPr>
      </w:pPr>
      <w:r>
        <w:rPr>
          <w:sz w:val="24"/>
        </w:rPr>
        <w:t>Colonels (including selects) make their personal assignment preferences known primarily through their senior rater and chain of command.</w:t>
      </w:r>
      <w:r>
        <w:rPr>
          <w:spacing w:val="40"/>
          <w:sz w:val="24"/>
        </w:rPr>
        <w:t> </w:t>
      </w:r>
      <w:r>
        <w:rPr>
          <w:sz w:val="24"/>
        </w:rPr>
        <w:t>Officers should ask their senior rater</w:t>
      </w:r>
      <w:r>
        <w:rPr>
          <w:spacing w:val="-7"/>
          <w:sz w:val="24"/>
        </w:rPr>
        <w:t> </w:t>
      </w:r>
      <w:r>
        <w:rPr>
          <w:sz w:val="24"/>
        </w:rPr>
        <w:t>for</w:t>
      </w:r>
      <w:r>
        <w:rPr>
          <w:spacing w:val="-7"/>
          <w:sz w:val="24"/>
        </w:rPr>
        <w:t> </w:t>
      </w:r>
      <w:r>
        <w:rPr>
          <w:sz w:val="24"/>
        </w:rPr>
        <w:t>advice</w:t>
      </w:r>
      <w:r>
        <w:rPr>
          <w:spacing w:val="-7"/>
          <w:sz w:val="24"/>
        </w:rPr>
        <w:t> </w:t>
      </w:r>
      <w:r>
        <w:rPr>
          <w:sz w:val="24"/>
        </w:rPr>
        <w:t>on</w:t>
      </w:r>
      <w:r>
        <w:rPr>
          <w:spacing w:val="-7"/>
          <w:sz w:val="24"/>
        </w:rPr>
        <w:t> </w:t>
      </w:r>
      <w:r>
        <w:rPr>
          <w:sz w:val="24"/>
        </w:rPr>
        <w:t>their</w:t>
      </w:r>
      <w:r>
        <w:rPr>
          <w:spacing w:val="-8"/>
          <w:sz w:val="24"/>
        </w:rPr>
        <w:t> </w:t>
      </w:r>
      <w:r>
        <w:rPr>
          <w:sz w:val="24"/>
        </w:rPr>
        <w:t>next</w:t>
      </w:r>
      <w:r>
        <w:rPr>
          <w:spacing w:val="-5"/>
          <w:sz w:val="24"/>
        </w:rPr>
        <w:t> </w:t>
      </w:r>
      <w:r>
        <w:rPr>
          <w:sz w:val="24"/>
        </w:rPr>
        <w:t>assignment</w:t>
      </w:r>
      <w:r>
        <w:rPr>
          <w:spacing w:val="-6"/>
          <w:sz w:val="24"/>
        </w:rPr>
        <w:t> </w:t>
      </w:r>
      <w:r>
        <w:rPr>
          <w:sz w:val="24"/>
        </w:rPr>
        <w:t>and</w:t>
      </w:r>
      <w:r>
        <w:rPr>
          <w:spacing w:val="-7"/>
          <w:sz w:val="24"/>
        </w:rPr>
        <w:t> </w:t>
      </w:r>
      <w:r>
        <w:rPr>
          <w:sz w:val="24"/>
        </w:rPr>
        <w:t>consider</w:t>
      </w:r>
      <w:r>
        <w:rPr>
          <w:spacing w:val="-7"/>
          <w:sz w:val="24"/>
        </w:rPr>
        <w:t> </w:t>
      </w:r>
      <w:r>
        <w:rPr>
          <w:sz w:val="24"/>
        </w:rPr>
        <w:t>that</w:t>
      </w:r>
      <w:r>
        <w:rPr>
          <w:spacing w:val="-7"/>
          <w:sz w:val="24"/>
        </w:rPr>
        <w:t> </w:t>
      </w:r>
      <w:r>
        <w:rPr>
          <w:sz w:val="24"/>
        </w:rPr>
        <w:t>advice</w:t>
      </w:r>
      <w:r>
        <w:rPr>
          <w:spacing w:val="-7"/>
          <w:sz w:val="24"/>
        </w:rPr>
        <w:t> </w:t>
      </w:r>
      <w:r>
        <w:rPr>
          <w:sz w:val="24"/>
        </w:rPr>
        <w:t>carefully.</w:t>
      </w:r>
      <w:r>
        <w:rPr>
          <w:spacing w:val="40"/>
          <w:sz w:val="24"/>
        </w:rPr>
        <w:t> </w:t>
      </w:r>
      <w:r>
        <w:rPr>
          <w:sz w:val="24"/>
        </w:rPr>
        <w:t>Officers</w:t>
      </w:r>
      <w:r>
        <w:rPr>
          <w:spacing w:val="-8"/>
          <w:sz w:val="24"/>
        </w:rPr>
        <w:t> </w:t>
      </w:r>
      <w:r>
        <w:rPr>
          <w:sz w:val="24"/>
        </w:rPr>
        <w:t>may</w:t>
      </w:r>
      <w:r>
        <w:rPr>
          <w:spacing w:val="-7"/>
          <w:sz w:val="24"/>
        </w:rPr>
        <w:t> </w:t>
      </w:r>
      <w:r>
        <w:rPr>
          <w:sz w:val="24"/>
        </w:rPr>
        <w:t>also call AF/A1LO, SF/S1L, and/or MAJCOM/FLDCOM (or equivalent) senior officer manager to express their assignment preferences.</w:t>
      </w:r>
      <w:r>
        <w:rPr>
          <w:spacing w:val="40"/>
          <w:sz w:val="24"/>
        </w:rPr>
        <w:t> </w:t>
      </w:r>
      <w:r>
        <w:rPr>
          <w:sz w:val="24"/>
        </w:rPr>
        <w:t>While an officer’s preferences are considered, there is no guarantee the next assignment or location is to a preference, ultimately the next assignment is determined by the needs of the DAF.</w:t>
      </w:r>
      <w:r>
        <w:rPr>
          <w:spacing w:val="40"/>
          <w:sz w:val="24"/>
        </w:rPr>
        <w:t> </w:t>
      </w:r>
      <w:r>
        <w:rPr>
          <w:b/>
          <w:sz w:val="24"/>
        </w:rPr>
        <w:t>Note</w:t>
      </w:r>
      <w:r>
        <w:rPr>
          <w:sz w:val="24"/>
        </w:rPr>
        <w:t>:</w:t>
      </w:r>
      <w:r>
        <w:rPr>
          <w:spacing w:val="40"/>
          <w:sz w:val="24"/>
        </w:rPr>
        <w:t> </w:t>
      </w:r>
      <w:r>
        <w:rPr>
          <w:sz w:val="24"/>
        </w:rPr>
        <w:t>Assignments for judge advocates are managed by AF/JAX.</w:t>
      </w:r>
    </w:p>
    <w:p>
      <w:pPr>
        <w:pStyle w:val="ListParagraph"/>
        <w:numPr>
          <w:ilvl w:val="2"/>
          <w:numId w:val="26"/>
        </w:numPr>
        <w:tabs>
          <w:tab w:pos="1920" w:val="left" w:leader="none"/>
        </w:tabs>
        <w:spacing w:line="240" w:lineRule="auto" w:before="121" w:after="0"/>
        <w:ind w:left="1140" w:right="799" w:firstLine="0"/>
        <w:jc w:val="both"/>
        <w:rPr>
          <w:sz w:val="24"/>
        </w:rPr>
      </w:pPr>
      <w:r>
        <w:rPr>
          <w:sz w:val="24"/>
        </w:rPr>
        <w:t>USAF lieutenant colonels and below (excluding judge advocate officers) make their personal assignment preferences known with the member Development Plan.</w:t>
      </w:r>
      <w:r>
        <w:rPr>
          <w:spacing w:val="40"/>
          <w:sz w:val="24"/>
        </w:rPr>
        <w:t> </w:t>
      </w:r>
      <w:r>
        <w:rPr>
          <w:sz w:val="24"/>
        </w:rPr>
        <w:t>The officer’s commander also uses this Airman Development Plan to make recommendations for the officer’s next assignment.</w:t>
      </w:r>
      <w:r>
        <w:rPr>
          <w:spacing w:val="40"/>
          <w:sz w:val="24"/>
        </w:rPr>
        <w:t> </w:t>
      </w:r>
      <w:hyperlink w:history="true" w:anchor="_bookmark427">
        <w:r>
          <w:rPr>
            <w:b/>
            <w:color w:val="0000FF"/>
            <w:sz w:val="24"/>
          </w:rPr>
          <w:t>Attachment 9</w:t>
        </w:r>
      </w:hyperlink>
      <w:r>
        <w:rPr>
          <w:b/>
          <w:color w:val="0000FF"/>
          <w:sz w:val="24"/>
        </w:rPr>
        <w:t> </w:t>
      </w:r>
      <w:r>
        <w:rPr>
          <w:sz w:val="24"/>
        </w:rPr>
        <w:t>provides essential information to enable officers to understand and participate in the Air Force Officer Assignment System.</w:t>
      </w:r>
      <w:r>
        <w:rPr>
          <w:spacing w:val="40"/>
          <w:sz w:val="24"/>
        </w:rPr>
        <w:t> </w:t>
      </w:r>
      <w:r>
        <w:rPr>
          <w:sz w:val="24"/>
        </w:rPr>
        <w:t>USSF lieutenant colonels</w:t>
      </w:r>
      <w:r>
        <w:rPr>
          <w:spacing w:val="-8"/>
          <w:sz w:val="24"/>
        </w:rPr>
        <w:t> </w:t>
      </w:r>
      <w:r>
        <w:rPr>
          <w:sz w:val="24"/>
        </w:rPr>
        <w:t>and</w:t>
      </w:r>
      <w:r>
        <w:rPr>
          <w:spacing w:val="-8"/>
          <w:sz w:val="24"/>
        </w:rPr>
        <w:t> </w:t>
      </w:r>
      <w:r>
        <w:rPr>
          <w:sz w:val="24"/>
        </w:rPr>
        <w:t>below</w:t>
      </w:r>
      <w:r>
        <w:rPr>
          <w:spacing w:val="-8"/>
          <w:sz w:val="24"/>
        </w:rPr>
        <w:t> </w:t>
      </w:r>
      <w:r>
        <w:rPr>
          <w:sz w:val="24"/>
        </w:rPr>
        <w:t>make</w:t>
      </w:r>
      <w:r>
        <w:rPr>
          <w:spacing w:val="-7"/>
          <w:sz w:val="24"/>
        </w:rPr>
        <w:t> </w:t>
      </w:r>
      <w:r>
        <w:rPr>
          <w:sz w:val="24"/>
        </w:rPr>
        <w:t>their</w:t>
      </w:r>
      <w:r>
        <w:rPr>
          <w:spacing w:val="-7"/>
          <w:sz w:val="24"/>
        </w:rPr>
        <w:t> </w:t>
      </w:r>
      <w:r>
        <w:rPr>
          <w:sz w:val="24"/>
        </w:rPr>
        <w:t>personal</w:t>
      </w:r>
      <w:r>
        <w:rPr>
          <w:spacing w:val="-7"/>
          <w:sz w:val="24"/>
        </w:rPr>
        <w:t> </w:t>
      </w:r>
      <w:r>
        <w:rPr>
          <w:sz w:val="24"/>
        </w:rPr>
        <w:t>assignment</w:t>
      </w:r>
      <w:r>
        <w:rPr>
          <w:spacing w:val="-7"/>
          <w:sz w:val="24"/>
        </w:rPr>
        <w:t> </w:t>
      </w:r>
      <w:r>
        <w:rPr>
          <w:sz w:val="24"/>
        </w:rPr>
        <w:t>preferences</w:t>
      </w:r>
      <w:r>
        <w:rPr>
          <w:spacing w:val="-7"/>
          <w:sz w:val="24"/>
        </w:rPr>
        <w:t> </w:t>
      </w:r>
      <w:r>
        <w:rPr>
          <w:sz w:val="24"/>
        </w:rPr>
        <w:t>known</w:t>
      </w:r>
      <w:r>
        <w:rPr>
          <w:spacing w:val="-8"/>
          <w:sz w:val="24"/>
        </w:rPr>
        <w:t> </w:t>
      </w:r>
      <w:r>
        <w:rPr>
          <w:sz w:val="24"/>
        </w:rPr>
        <w:t>in</w:t>
      </w:r>
      <w:r>
        <w:rPr>
          <w:spacing w:val="-9"/>
          <w:sz w:val="24"/>
        </w:rPr>
        <w:t> </w:t>
      </w:r>
      <w:r>
        <w:rPr>
          <w:sz w:val="24"/>
        </w:rPr>
        <w:t>accordance</w:t>
      </w:r>
      <w:r>
        <w:rPr>
          <w:spacing w:val="-8"/>
          <w:sz w:val="24"/>
        </w:rPr>
        <w:t> </w:t>
      </w:r>
      <w:r>
        <w:rPr>
          <w:sz w:val="24"/>
        </w:rPr>
        <w:t>with</w:t>
      </w:r>
      <w:r>
        <w:rPr>
          <w:spacing w:val="-7"/>
          <w:sz w:val="24"/>
        </w:rPr>
        <w:t> </w:t>
      </w:r>
      <w:r>
        <w:rPr>
          <w:sz w:val="24"/>
        </w:rPr>
        <w:t>the GAT and use of Talent Marketplace.</w:t>
      </w:r>
      <w:r>
        <w:rPr>
          <w:spacing w:val="40"/>
          <w:sz w:val="24"/>
        </w:rPr>
        <w:t> </w:t>
      </w:r>
      <w:r>
        <w:rPr>
          <w:sz w:val="24"/>
        </w:rPr>
        <w:t>The officer’s commander also uses Talent Marketplace to make recommendations for the officer’s next assignment.</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USAF CMSgts (including selects) volunteer for assignments advertised on EQUAL- Plus</w:t>
      </w:r>
      <w:r>
        <w:rPr>
          <w:spacing w:val="-3"/>
          <w:sz w:val="24"/>
        </w:rPr>
        <w:t> </w:t>
      </w:r>
      <w:r>
        <w:rPr>
          <w:sz w:val="24"/>
        </w:rPr>
        <w:t>(see</w:t>
      </w:r>
      <w:r>
        <w:rPr>
          <w:spacing w:val="-2"/>
          <w:sz w:val="24"/>
        </w:rPr>
        <w:t> </w:t>
      </w:r>
      <w:r>
        <w:rPr>
          <w:b/>
          <w:sz w:val="24"/>
        </w:rPr>
        <w:t>Attachment</w:t>
      </w:r>
      <w:r>
        <w:rPr>
          <w:b/>
          <w:spacing w:val="-3"/>
          <w:sz w:val="24"/>
        </w:rPr>
        <w:t> </w:t>
      </w:r>
      <w:r>
        <w:rPr>
          <w:b/>
          <w:sz w:val="24"/>
        </w:rPr>
        <w:t>10</w:t>
      </w:r>
      <w:r>
        <w:rPr>
          <w:sz w:val="24"/>
        </w:rPr>
        <w:t>)</w:t>
      </w:r>
      <w:r>
        <w:rPr>
          <w:spacing w:val="-3"/>
          <w:sz w:val="24"/>
        </w:rPr>
        <w:t> </w:t>
      </w:r>
      <w:r>
        <w:rPr>
          <w:sz w:val="24"/>
        </w:rPr>
        <w:t>by</w:t>
      </w:r>
      <w:r>
        <w:rPr>
          <w:spacing w:val="-3"/>
          <w:sz w:val="24"/>
        </w:rPr>
        <w:t> </w:t>
      </w:r>
      <w:r>
        <w:rPr>
          <w:sz w:val="24"/>
        </w:rPr>
        <w:t>notifying</w:t>
      </w:r>
      <w:r>
        <w:rPr>
          <w:spacing w:val="-3"/>
          <w:sz w:val="24"/>
        </w:rPr>
        <w:t> </w:t>
      </w:r>
      <w:r>
        <w:rPr>
          <w:sz w:val="24"/>
        </w:rPr>
        <w:t>their</w:t>
      </w:r>
      <w:r>
        <w:rPr>
          <w:spacing w:val="-3"/>
          <w:sz w:val="24"/>
        </w:rPr>
        <w:t> </w:t>
      </w:r>
      <w:r>
        <w:rPr>
          <w:sz w:val="24"/>
        </w:rPr>
        <w:t>AF/A1LE</w:t>
      </w:r>
      <w:r>
        <w:rPr>
          <w:spacing w:val="-3"/>
          <w:sz w:val="24"/>
        </w:rPr>
        <w:t> </w:t>
      </w:r>
      <w:r>
        <w:rPr>
          <w:sz w:val="24"/>
        </w:rPr>
        <w:t>assignment</w:t>
      </w:r>
      <w:r>
        <w:rPr>
          <w:spacing w:val="-3"/>
          <w:sz w:val="24"/>
        </w:rPr>
        <w:t> </w:t>
      </w:r>
      <w:r>
        <w:rPr>
          <w:sz w:val="24"/>
        </w:rPr>
        <w:t>NCO.</w:t>
      </w:r>
      <w:r>
        <w:rPr>
          <w:spacing w:val="40"/>
          <w:sz w:val="24"/>
        </w:rPr>
        <w:t> </w:t>
      </w:r>
      <w:r>
        <w:rPr>
          <w:sz w:val="24"/>
        </w:rPr>
        <w:t>Notification</w:t>
      </w:r>
      <w:r>
        <w:rPr>
          <w:spacing w:val="-3"/>
          <w:sz w:val="24"/>
        </w:rPr>
        <w:t> </w:t>
      </w:r>
      <w:r>
        <w:rPr>
          <w:sz w:val="24"/>
        </w:rPr>
        <w:t>can</w:t>
      </w:r>
      <w:r>
        <w:rPr>
          <w:spacing w:val="-3"/>
          <w:sz w:val="24"/>
        </w:rPr>
        <w:t> </w:t>
      </w:r>
      <w:r>
        <w:rPr>
          <w:sz w:val="24"/>
        </w:rPr>
        <w:t>be via</w:t>
      </w:r>
      <w:r>
        <w:rPr>
          <w:spacing w:val="-10"/>
          <w:sz w:val="24"/>
        </w:rPr>
        <w:t> </w:t>
      </w:r>
      <w:r>
        <w:rPr>
          <w:sz w:val="24"/>
        </w:rPr>
        <w:t>telephone,</w:t>
      </w:r>
      <w:r>
        <w:rPr>
          <w:spacing w:val="-9"/>
          <w:sz w:val="24"/>
        </w:rPr>
        <w:t> </w:t>
      </w:r>
      <w:r>
        <w:rPr>
          <w:sz w:val="24"/>
        </w:rPr>
        <w:t>email,</w:t>
      </w:r>
      <w:r>
        <w:rPr>
          <w:spacing w:val="-10"/>
          <w:sz w:val="24"/>
        </w:rPr>
        <w:t> </w:t>
      </w:r>
      <w:r>
        <w:rPr>
          <w:sz w:val="24"/>
        </w:rPr>
        <w:t>data</w:t>
      </w:r>
      <w:r>
        <w:rPr>
          <w:spacing w:val="-10"/>
          <w:sz w:val="24"/>
        </w:rPr>
        <w:t> </w:t>
      </w:r>
      <w:r>
        <w:rPr>
          <w:sz w:val="24"/>
        </w:rPr>
        <w:t>fax,</w:t>
      </w:r>
      <w:r>
        <w:rPr>
          <w:spacing w:val="-11"/>
          <w:sz w:val="24"/>
        </w:rPr>
        <w:t> </w:t>
      </w:r>
      <w:r>
        <w:rPr>
          <w:sz w:val="24"/>
        </w:rPr>
        <w:t>or</w:t>
      </w:r>
      <w:r>
        <w:rPr>
          <w:spacing w:val="-10"/>
          <w:sz w:val="24"/>
        </w:rPr>
        <w:t> </w:t>
      </w:r>
      <w:r>
        <w:rPr>
          <w:sz w:val="24"/>
        </w:rPr>
        <w:t>electronic</w:t>
      </w:r>
      <w:r>
        <w:rPr>
          <w:spacing w:val="-9"/>
          <w:sz w:val="24"/>
        </w:rPr>
        <w:t> </w:t>
      </w:r>
      <w:r>
        <w:rPr>
          <w:sz w:val="24"/>
        </w:rPr>
        <w:t>message.</w:t>
      </w:r>
      <w:r>
        <w:rPr>
          <w:spacing w:val="40"/>
          <w:sz w:val="24"/>
        </w:rPr>
        <w:t> </w:t>
      </w:r>
      <w:r>
        <w:rPr>
          <w:sz w:val="24"/>
        </w:rPr>
        <w:t>USAF</w:t>
      </w:r>
      <w:r>
        <w:rPr>
          <w:spacing w:val="-10"/>
          <w:sz w:val="24"/>
        </w:rPr>
        <w:t> </w:t>
      </w:r>
      <w:r>
        <w:rPr>
          <w:sz w:val="24"/>
        </w:rPr>
        <w:t>CMSgts</w:t>
      </w:r>
      <w:r>
        <w:rPr>
          <w:spacing w:val="-9"/>
          <w:sz w:val="24"/>
        </w:rPr>
        <w:t> </w:t>
      </w:r>
      <w:r>
        <w:rPr>
          <w:sz w:val="24"/>
        </w:rPr>
        <w:t>must</w:t>
      </w:r>
      <w:r>
        <w:rPr>
          <w:spacing w:val="-10"/>
          <w:sz w:val="24"/>
        </w:rPr>
        <w:t> </w:t>
      </w:r>
      <w:r>
        <w:rPr>
          <w:sz w:val="24"/>
        </w:rPr>
        <w:t>courtesy</w:t>
      </w:r>
      <w:r>
        <w:rPr>
          <w:spacing w:val="-11"/>
          <w:sz w:val="24"/>
        </w:rPr>
        <w:t> </w:t>
      </w:r>
      <w:r>
        <w:rPr>
          <w:sz w:val="24"/>
        </w:rPr>
        <w:t>copy</w:t>
      </w:r>
      <w:r>
        <w:rPr>
          <w:spacing w:val="-9"/>
          <w:sz w:val="24"/>
        </w:rPr>
        <w:t> </w:t>
      </w:r>
      <w:r>
        <w:rPr>
          <w:sz w:val="24"/>
        </w:rPr>
        <w:t>their Command Chief Master Sergeant and senior rater.</w:t>
      </w:r>
      <w:r>
        <w:rPr>
          <w:spacing w:val="40"/>
          <w:sz w:val="24"/>
        </w:rPr>
        <w:t> </w:t>
      </w:r>
      <w:r>
        <w:rPr>
          <w:sz w:val="24"/>
        </w:rPr>
        <w:t>USSF CMSgts, CMSgt selects, SMSgts, and SMSgt selects will follow guidance published by SF/S1L to volunteer for assignments.</w:t>
      </w:r>
    </w:p>
    <w:p>
      <w:pPr>
        <w:pStyle w:val="ListParagraph"/>
        <w:numPr>
          <w:ilvl w:val="2"/>
          <w:numId w:val="26"/>
        </w:numPr>
        <w:tabs>
          <w:tab w:pos="1920" w:val="left" w:leader="none"/>
        </w:tabs>
        <w:spacing w:line="240" w:lineRule="auto" w:before="120" w:after="0"/>
        <w:ind w:left="1140" w:right="794" w:firstLine="0"/>
        <w:jc w:val="both"/>
        <w:rPr>
          <w:sz w:val="24"/>
        </w:rPr>
      </w:pPr>
      <w:r>
        <w:rPr>
          <w:sz w:val="24"/>
        </w:rPr>
        <w:t>USAF SMSgt (and below) and USSF MSgts (and below) assignments to and from overseas</w:t>
      </w:r>
      <w:r>
        <w:rPr>
          <w:spacing w:val="-11"/>
          <w:sz w:val="24"/>
        </w:rPr>
        <w:t> </w:t>
      </w:r>
      <w:r>
        <w:rPr>
          <w:sz w:val="24"/>
        </w:rPr>
        <w:t>(including</w:t>
      </w:r>
      <w:r>
        <w:rPr>
          <w:spacing w:val="-10"/>
          <w:sz w:val="24"/>
        </w:rPr>
        <w:t> </w:t>
      </w:r>
      <w:r>
        <w:rPr>
          <w:sz w:val="24"/>
        </w:rPr>
        <w:t>consecutive</w:t>
      </w:r>
      <w:r>
        <w:rPr>
          <w:spacing w:val="-10"/>
          <w:sz w:val="24"/>
        </w:rPr>
        <w:t> </w:t>
      </w:r>
      <w:r>
        <w:rPr>
          <w:sz w:val="24"/>
        </w:rPr>
        <w:t>overseas</w:t>
      </w:r>
      <w:r>
        <w:rPr>
          <w:spacing w:val="-10"/>
          <w:sz w:val="24"/>
        </w:rPr>
        <w:t> </w:t>
      </w:r>
      <w:r>
        <w:rPr>
          <w:sz w:val="24"/>
        </w:rPr>
        <w:t>tours,</w:t>
      </w:r>
      <w:r>
        <w:rPr>
          <w:spacing w:val="-10"/>
          <w:sz w:val="24"/>
        </w:rPr>
        <w:t> </w:t>
      </w:r>
      <w:r>
        <w:rPr>
          <w:sz w:val="24"/>
        </w:rPr>
        <w:t>see</w:t>
      </w:r>
      <w:r>
        <w:rPr>
          <w:spacing w:val="-8"/>
          <w:sz w:val="24"/>
        </w:rPr>
        <w:t> </w:t>
      </w:r>
      <w:hyperlink w:history="true" w:anchor="_bookmark213">
        <w:r>
          <w:rPr>
            <w:b/>
            <w:color w:val="0000FF"/>
            <w:sz w:val="24"/>
          </w:rPr>
          <w:t>paragraph</w:t>
        </w:r>
        <w:r>
          <w:rPr>
            <w:b/>
            <w:color w:val="0000FF"/>
            <w:spacing w:val="-11"/>
            <w:sz w:val="24"/>
          </w:rPr>
          <w:t> </w:t>
        </w:r>
        <w:r>
          <w:rPr>
            <w:b/>
            <w:color w:val="0000FF"/>
            <w:sz w:val="24"/>
          </w:rPr>
          <w:t>7.5.7</w:t>
        </w:r>
      </w:hyperlink>
      <w:r>
        <w:rPr>
          <w:sz w:val="24"/>
        </w:rPr>
        <w:t>)</w:t>
      </w:r>
      <w:r>
        <w:rPr>
          <w:spacing w:val="-10"/>
          <w:sz w:val="24"/>
        </w:rPr>
        <w:t> </w:t>
      </w:r>
      <w:r>
        <w:rPr>
          <w:sz w:val="24"/>
        </w:rPr>
        <w:t>are</w:t>
      </w:r>
      <w:r>
        <w:rPr>
          <w:spacing w:val="-10"/>
          <w:sz w:val="24"/>
        </w:rPr>
        <w:t> </w:t>
      </w:r>
      <w:r>
        <w:rPr>
          <w:sz w:val="24"/>
        </w:rPr>
        <w:t>made</w:t>
      </w:r>
      <w:r>
        <w:rPr>
          <w:spacing w:val="-10"/>
          <w:sz w:val="24"/>
        </w:rPr>
        <w:t> </w:t>
      </w:r>
      <w:r>
        <w:rPr>
          <w:sz w:val="24"/>
        </w:rPr>
        <w:t>systematically at AFPC and ETMO.</w:t>
      </w:r>
      <w:r>
        <w:rPr>
          <w:spacing w:val="40"/>
          <w:sz w:val="24"/>
        </w:rPr>
        <w:t> </w:t>
      </w:r>
      <w:r>
        <w:rPr>
          <w:sz w:val="24"/>
        </w:rPr>
        <w:t>(RegAF only) USAF requirements (assignments which are filled) are identified on either the EQUAL or EQUAL-Plus (see Attachment </w:t>
      </w:r>
      <w:hyperlink w:history="true" w:anchor="_bookmark428">
        <w:r>
          <w:rPr>
            <w:b/>
            <w:color w:val="0000FF"/>
            <w:sz w:val="24"/>
          </w:rPr>
          <w:t>10</w:t>
        </w:r>
      </w:hyperlink>
      <w:r>
        <w:rPr>
          <w:b/>
          <w:color w:val="0000FF"/>
          <w:sz w:val="24"/>
        </w:rPr>
        <w:t> </w:t>
      </w:r>
      <w:r>
        <w:rPr>
          <w:sz w:val="24"/>
        </w:rPr>
        <w:t>and </w:t>
      </w:r>
      <w:hyperlink w:history="true" w:anchor="_bookmark439">
        <w:r>
          <w:rPr>
            <w:b/>
            <w:color w:val="0000FF"/>
            <w:sz w:val="24"/>
          </w:rPr>
          <w:t>13</w:t>
        </w:r>
      </w:hyperlink>
      <w:r>
        <w:rPr>
          <w:sz w:val="24"/>
        </w:rPr>
        <w:t>).</w:t>
      </w:r>
      <w:r>
        <w:rPr>
          <w:spacing w:val="40"/>
          <w:sz w:val="24"/>
        </w:rPr>
        <w:t> </w:t>
      </w:r>
      <w:r>
        <w:rPr>
          <w:sz w:val="24"/>
        </w:rPr>
        <w:t>Use the self- service assignment preference application available through the vMPF to record CONUS or overseas assignment preferences.</w:t>
      </w:r>
      <w:r>
        <w:rPr>
          <w:spacing w:val="40"/>
          <w:sz w:val="24"/>
        </w:rPr>
        <w:t> </w:t>
      </w:r>
      <w:r>
        <w:rPr>
          <w:sz w:val="24"/>
        </w:rPr>
        <w:t>The Enlisted Assignment Preference execution guidance located</w:t>
      </w:r>
      <w:r>
        <w:rPr>
          <w:spacing w:val="-8"/>
          <w:sz w:val="24"/>
        </w:rPr>
        <w:t> </w:t>
      </w:r>
      <w:r>
        <w:rPr>
          <w:sz w:val="24"/>
        </w:rPr>
        <w:t>on</w:t>
      </w:r>
      <w:r>
        <w:rPr>
          <w:spacing w:val="-8"/>
          <w:sz w:val="24"/>
        </w:rPr>
        <w:t> </w:t>
      </w:r>
      <w:r>
        <w:rPr>
          <w:sz w:val="24"/>
        </w:rPr>
        <w:t>myFSS</w:t>
      </w:r>
      <w:r>
        <w:rPr>
          <w:spacing w:val="-7"/>
          <w:sz w:val="24"/>
        </w:rPr>
        <w:t> </w:t>
      </w:r>
      <w:r>
        <w:rPr>
          <w:sz w:val="24"/>
        </w:rPr>
        <w:t>provides</w:t>
      </w:r>
      <w:r>
        <w:rPr>
          <w:spacing w:val="-8"/>
          <w:sz w:val="24"/>
        </w:rPr>
        <w:t> </w:t>
      </w:r>
      <w:r>
        <w:rPr>
          <w:sz w:val="24"/>
        </w:rPr>
        <w:t>information</w:t>
      </w:r>
      <w:r>
        <w:rPr>
          <w:spacing w:val="-7"/>
          <w:sz w:val="24"/>
        </w:rPr>
        <w:t> </w:t>
      </w:r>
      <w:r>
        <w:rPr>
          <w:sz w:val="24"/>
        </w:rPr>
        <w:t>on</w:t>
      </w:r>
      <w:r>
        <w:rPr>
          <w:spacing w:val="-7"/>
          <w:sz w:val="24"/>
        </w:rPr>
        <w:t> </w:t>
      </w:r>
      <w:r>
        <w:rPr>
          <w:sz w:val="24"/>
        </w:rPr>
        <w:t>updating</w:t>
      </w:r>
      <w:r>
        <w:rPr>
          <w:spacing w:val="-7"/>
          <w:sz w:val="24"/>
        </w:rPr>
        <w:t> </w:t>
      </w:r>
      <w:r>
        <w:rPr>
          <w:sz w:val="24"/>
        </w:rPr>
        <w:t>preferences.</w:t>
      </w:r>
      <w:r>
        <w:rPr>
          <w:spacing w:val="40"/>
          <w:sz w:val="24"/>
        </w:rPr>
        <w:t> </w:t>
      </w:r>
      <w:r>
        <w:rPr>
          <w:sz w:val="24"/>
        </w:rPr>
        <w:t>If</w:t>
      </w:r>
      <w:r>
        <w:rPr>
          <w:spacing w:val="-8"/>
          <w:sz w:val="24"/>
        </w:rPr>
        <w:t> </w:t>
      </w:r>
      <w:r>
        <w:rPr>
          <w:sz w:val="24"/>
        </w:rPr>
        <w:t>more</w:t>
      </w:r>
      <w:r>
        <w:rPr>
          <w:spacing w:val="-7"/>
          <w:sz w:val="24"/>
        </w:rPr>
        <w:t> </w:t>
      </w:r>
      <w:r>
        <w:rPr>
          <w:sz w:val="24"/>
        </w:rPr>
        <w:t>than</w:t>
      </w:r>
      <w:r>
        <w:rPr>
          <w:spacing w:val="-6"/>
          <w:sz w:val="24"/>
        </w:rPr>
        <w:t> </w:t>
      </w:r>
      <w:r>
        <w:rPr>
          <w:sz w:val="24"/>
        </w:rPr>
        <w:t>one</w:t>
      </w:r>
      <w:r>
        <w:rPr>
          <w:spacing w:val="-7"/>
          <w:sz w:val="24"/>
        </w:rPr>
        <w:t> </w:t>
      </w:r>
      <w:r>
        <w:rPr>
          <w:sz w:val="24"/>
        </w:rPr>
        <w:t>preference is listed, all preferences are considered equally for assignment purposes.</w:t>
      </w:r>
      <w:r>
        <w:rPr>
          <w:spacing w:val="40"/>
          <w:sz w:val="24"/>
        </w:rPr>
        <w:t> </w:t>
      </w:r>
      <w:r>
        <w:rPr>
          <w:sz w:val="24"/>
        </w:rPr>
        <w:t>To enhance the chance for selection to a desired location, the EQUAL should be used.</w:t>
      </w:r>
      <w:r>
        <w:rPr>
          <w:spacing w:val="40"/>
          <w:sz w:val="24"/>
        </w:rPr>
        <w:t> </w:t>
      </w:r>
      <w:r>
        <w:rPr>
          <w:sz w:val="24"/>
        </w:rPr>
        <w:t>(USSF only) Space Force requirements are identified via the GAT.</w:t>
      </w:r>
    </w:p>
    <w:p>
      <w:pPr>
        <w:pStyle w:val="ListParagraph"/>
        <w:numPr>
          <w:ilvl w:val="3"/>
          <w:numId w:val="26"/>
        </w:numPr>
        <w:tabs>
          <w:tab w:pos="2460" w:val="left" w:leader="none"/>
        </w:tabs>
        <w:spacing w:line="240" w:lineRule="auto" w:before="119" w:after="0"/>
        <w:ind w:left="2460" w:right="0" w:hanging="960"/>
        <w:jc w:val="both"/>
        <w:rPr>
          <w:sz w:val="24"/>
        </w:rPr>
      </w:pPr>
      <w:r>
        <w:rPr>
          <w:sz w:val="24"/>
        </w:rPr>
        <w:t>The</w:t>
      </w:r>
      <w:r>
        <w:rPr>
          <w:spacing w:val="-1"/>
          <w:sz w:val="24"/>
        </w:rPr>
        <w:t> </w:t>
      </w:r>
      <w:r>
        <w:rPr>
          <w:sz w:val="24"/>
        </w:rPr>
        <w:t>following</w:t>
      </w:r>
      <w:r>
        <w:rPr>
          <w:spacing w:val="-2"/>
          <w:sz w:val="24"/>
        </w:rPr>
        <w:t> </w:t>
      </w:r>
      <w:r>
        <w:rPr>
          <w:sz w:val="24"/>
        </w:rPr>
        <w:t>applies</w:t>
      </w:r>
      <w:r>
        <w:rPr>
          <w:spacing w:val="-1"/>
          <w:sz w:val="24"/>
        </w:rPr>
        <w:t> </w:t>
      </w:r>
      <w:r>
        <w:rPr>
          <w:sz w:val="24"/>
        </w:rPr>
        <w:t>to enlisted</w:t>
      </w:r>
      <w:r>
        <w:rPr>
          <w:spacing w:val="-1"/>
          <w:sz w:val="24"/>
        </w:rPr>
        <w:t> </w:t>
      </w:r>
      <w:r>
        <w:rPr>
          <w:sz w:val="24"/>
        </w:rPr>
        <w:t>volunteers</w:t>
      </w:r>
      <w:r>
        <w:rPr>
          <w:spacing w:val="-1"/>
          <w:sz w:val="24"/>
        </w:rPr>
        <w:t> </w:t>
      </w:r>
      <w:r>
        <w:rPr>
          <w:sz w:val="24"/>
        </w:rPr>
        <w:t>for</w:t>
      </w:r>
      <w:r>
        <w:rPr>
          <w:spacing w:val="-1"/>
          <w:sz w:val="24"/>
        </w:rPr>
        <w:t> </w:t>
      </w:r>
      <w:r>
        <w:rPr>
          <w:sz w:val="24"/>
        </w:rPr>
        <w:t>overseas </w:t>
      </w:r>
      <w:r>
        <w:rPr>
          <w:spacing w:val="-2"/>
          <w:sz w:val="24"/>
        </w:rPr>
        <w:t>assignment:</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Members should not volunteer for overseas tours for which they are ineligible to acquire required service retainability (see </w:t>
      </w:r>
      <w:hyperlink w:history="true" w:anchor="_bookmark115">
        <w:r>
          <w:rPr>
            <w:b/>
            <w:color w:val="0000FF"/>
            <w:sz w:val="24"/>
          </w:rPr>
          <w:t>paragraph 6.28</w:t>
        </w:r>
      </w:hyperlink>
      <w:r>
        <w:rPr>
          <w:sz w:val="24"/>
        </w:rPr>
        <w:t>.).</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Unless</w:t>
      </w:r>
      <w:r>
        <w:rPr>
          <w:spacing w:val="-3"/>
          <w:sz w:val="24"/>
        </w:rPr>
        <w:t> </w:t>
      </w:r>
      <w:r>
        <w:rPr>
          <w:sz w:val="24"/>
        </w:rPr>
        <w:t>a</w:t>
      </w:r>
      <w:r>
        <w:rPr>
          <w:spacing w:val="-3"/>
          <w:sz w:val="24"/>
        </w:rPr>
        <w:t> </w:t>
      </w:r>
      <w:r>
        <w:rPr>
          <w:sz w:val="24"/>
        </w:rPr>
        <w:t>deviation</w:t>
      </w:r>
      <w:r>
        <w:rPr>
          <w:spacing w:val="-3"/>
          <w:sz w:val="24"/>
        </w:rPr>
        <w:t> </w:t>
      </w:r>
      <w:r>
        <w:rPr>
          <w:sz w:val="24"/>
        </w:rPr>
        <w:t>is</w:t>
      </w:r>
      <w:r>
        <w:rPr>
          <w:spacing w:val="-3"/>
          <w:sz w:val="24"/>
        </w:rPr>
        <w:t> </w:t>
      </w:r>
      <w:r>
        <w:rPr>
          <w:sz w:val="24"/>
        </w:rPr>
        <w:t>granted</w:t>
      </w:r>
      <w:r>
        <w:rPr>
          <w:spacing w:val="-3"/>
          <w:sz w:val="24"/>
        </w:rPr>
        <w:t> </w:t>
      </w:r>
      <w:r>
        <w:rPr>
          <w:sz w:val="24"/>
        </w:rPr>
        <w:t>by</w:t>
      </w:r>
      <w:r>
        <w:rPr>
          <w:spacing w:val="-4"/>
          <w:sz w:val="24"/>
        </w:rPr>
        <w:t> </w:t>
      </w:r>
      <w:r>
        <w:rPr>
          <w:sz w:val="24"/>
        </w:rPr>
        <w:t>AFPC/DPM</w:t>
      </w:r>
      <w:r>
        <w:rPr>
          <w:spacing w:val="-4"/>
          <w:sz w:val="24"/>
        </w:rPr>
        <w:t> </w:t>
      </w:r>
      <w:r>
        <w:rPr>
          <w:sz w:val="24"/>
        </w:rPr>
        <w:t>or</w:t>
      </w:r>
      <w:r>
        <w:rPr>
          <w:spacing w:val="-2"/>
          <w:sz w:val="24"/>
        </w:rPr>
        <w:t> </w:t>
      </w:r>
      <w:r>
        <w:rPr>
          <w:sz w:val="24"/>
        </w:rPr>
        <w:t>ETMO,</w:t>
      </w:r>
      <w:r>
        <w:rPr>
          <w:spacing w:val="-4"/>
          <w:sz w:val="24"/>
        </w:rPr>
        <w:t> </w:t>
      </w:r>
      <w:r>
        <w:rPr>
          <w:sz w:val="24"/>
        </w:rPr>
        <w:t>enlisted</w:t>
      </w:r>
      <w:r>
        <w:rPr>
          <w:spacing w:val="-4"/>
          <w:sz w:val="24"/>
        </w:rPr>
        <w:t> </w:t>
      </w:r>
      <w:r>
        <w:rPr>
          <w:sz w:val="24"/>
        </w:rPr>
        <w:t>members possessing more than one AFSC/SFSC, one of which is imbalanced, are selected for overseas assignment in the imbalanced AFSC/SFSC.</w:t>
      </w:r>
    </w:p>
    <w:p>
      <w:pPr>
        <w:pStyle w:val="ListParagraph"/>
        <w:numPr>
          <w:ilvl w:val="4"/>
          <w:numId w:val="26"/>
        </w:numPr>
        <w:tabs>
          <w:tab w:pos="3000" w:val="left" w:leader="none"/>
        </w:tabs>
        <w:spacing w:line="240" w:lineRule="auto" w:before="121" w:after="0"/>
        <w:ind w:left="1860" w:right="797" w:firstLine="0"/>
        <w:jc w:val="both"/>
        <w:rPr>
          <w:b/>
          <w:sz w:val="24"/>
        </w:rPr>
      </w:pPr>
      <w:r>
        <w:rPr>
          <w:sz w:val="24"/>
        </w:rPr>
        <w:t>Volunteer</w:t>
      </w:r>
      <w:r>
        <w:rPr>
          <w:spacing w:val="-4"/>
          <w:sz w:val="24"/>
        </w:rPr>
        <w:t> </w:t>
      </w:r>
      <w:r>
        <w:rPr>
          <w:sz w:val="24"/>
        </w:rPr>
        <w:t>preferences</w:t>
      </w:r>
      <w:r>
        <w:rPr>
          <w:spacing w:val="-4"/>
          <w:sz w:val="24"/>
        </w:rPr>
        <w:t> </w:t>
      </w:r>
      <w:r>
        <w:rPr>
          <w:sz w:val="24"/>
        </w:rPr>
        <w:t>reflect</w:t>
      </w:r>
      <w:r>
        <w:rPr>
          <w:spacing w:val="-4"/>
          <w:sz w:val="24"/>
        </w:rPr>
        <w:t> </w:t>
      </w:r>
      <w:r>
        <w:rPr>
          <w:sz w:val="24"/>
        </w:rPr>
        <w:t>tour</w:t>
      </w:r>
      <w:r>
        <w:rPr>
          <w:spacing w:val="-4"/>
          <w:sz w:val="24"/>
        </w:rPr>
        <w:t> </w:t>
      </w:r>
      <w:r>
        <w:rPr>
          <w:sz w:val="24"/>
        </w:rPr>
        <w:t>lengths</w:t>
      </w:r>
      <w:r>
        <w:rPr>
          <w:spacing w:val="-4"/>
          <w:sz w:val="24"/>
        </w:rPr>
        <w:t> </w:t>
      </w:r>
      <w:r>
        <w:rPr>
          <w:sz w:val="24"/>
        </w:rPr>
        <w:t>as</w:t>
      </w:r>
      <w:r>
        <w:rPr>
          <w:spacing w:val="-4"/>
          <w:sz w:val="24"/>
        </w:rPr>
        <w:t> </w:t>
      </w:r>
      <w:r>
        <w:rPr>
          <w:sz w:val="24"/>
        </w:rPr>
        <w:t>short,</w:t>
      </w:r>
      <w:r>
        <w:rPr>
          <w:spacing w:val="-4"/>
          <w:sz w:val="24"/>
        </w:rPr>
        <w:t> </w:t>
      </w:r>
      <w:r>
        <w:rPr>
          <w:sz w:val="24"/>
        </w:rPr>
        <w:t>long,</w:t>
      </w:r>
      <w:r>
        <w:rPr>
          <w:spacing w:val="-4"/>
          <w:sz w:val="24"/>
        </w:rPr>
        <w:t> </w:t>
      </w:r>
      <w:r>
        <w:rPr>
          <w:sz w:val="24"/>
        </w:rPr>
        <w:t>or</w:t>
      </w:r>
      <w:r>
        <w:rPr>
          <w:spacing w:val="-4"/>
          <w:sz w:val="24"/>
        </w:rPr>
        <w:t> </w:t>
      </w:r>
      <w:r>
        <w:rPr>
          <w:sz w:val="24"/>
        </w:rPr>
        <w:t>extended</w:t>
      </w:r>
      <w:r>
        <w:rPr>
          <w:spacing w:val="-4"/>
          <w:sz w:val="24"/>
        </w:rPr>
        <w:t> </w:t>
      </w:r>
      <w:r>
        <w:rPr>
          <w:sz w:val="24"/>
        </w:rPr>
        <w:t>long. Volunteers list their tour length preference based on the tour length prescribed for the desired area as shown in the PDTATAC AP-TL-01 </w:t>
      </w:r>
      <w:r>
        <w:rPr>
          <w:spacing w:val="-2"/>
          <w:sz w:val="24"/>
        </w:rPr>
        <w:t>(</w:t>
      </w:r>
      <w:hyperlink r:id="rId15">
        <w:r>
          <w:rPr>
            <w:b/>
            <w:color w:val="0000FF"/>
            <w:spacing w:val="-2"/>
            <w:sz w:val="24"/>
            <w:u w:val="single" w:color="0000FF"/>
          </w:rPr>
          <w:t>https://www.travel.dod.mil/Policy-Regulations/Joint-Travel-</w:t>
        </w:r>
      </w:hyperlink>
    </w:p>
    <w:p>
      <w:pPr>
        <w:spacing w:after="0" w:line="240" w:lineRule="auto"/>
        <w:jc w:val="both"/>
        <w:rPr>
          <w:sz w:val="24"/>
        </w:rPr>
        <w:sectPr>
          <w:pgSz w:w="12240" w:h="15840"/>
          <w:pgMar w:header="731" w:footer="0" w:top="1380" w:bottom="280" w:left="660" w:right="640"/>
        </w:sectPr>
      </w:pPr>
    </w:p>
    <w:p>
      <w:pPr>
        <w:pStyle w:val="BodyText"/>
        <w:spacing w:before="96"/>
        <w:ind w:left="1860" w:right="800"/>
      </w:pPr>
      <w:bookmarkStart w:name="_bookmark106" w:id="107"/>
      <w:bookmarkEnd w:id="107"/>
      <w:r>
        <w:rPr/>
      </w:r>
      <w:hyperlink r:id="rId15">
        <w:r>
          <w:rPr>
            <w:b/>
            <w:color w:val="0000FF"/>
            <w:u w:val="single" w:color="0000FF"/>
          </w:rPr>
          <w:t>Regulations/Supplements/</w:t>
        </w:r>
      </w:hyperlink>
      <w:r>
        <w:rPr>
          <w:u w:val="none"/>
        </w:rPr>
        <w:t>).</w:t>
      </w:r>
      <w:r>
        <w:rPr>
          <w:spacing w:val="40"/>
          <w:u w:val="none"/>
        </w:rPr>
        <w:t> </w:t>
      </w:r>
      <w:r>
        <w:rPr>
          <w:u w:val="none"/>
        </w:rPr>
        <w:t>Volunteers who desire consideration for any location which</w:t>
      </w:r>
      <w:r>
        <w:rPr>
          <w:spacing w:val="-11"/>
          <w:u w:val="none"/>
        </w:rPr>
        <w:t> </w:t>
      </w:r>
      <w:r>
        <w:rPr>
          <w:u w:val="none"/>
        </w:rPr>
        <w:t>is</w:t>
      </w:r>
      <w:r>
        <w:rPr>
          <w:spacing w:val="-10"/>
          <w:u w:val="none"/>
        </w:rPr>
        <w:t> </w:t>
      </w:r>
      <w:r>
        <w:rPr>
          <w:u w:val="none"/>
        </w:rPr>
        <w:t>overseas</w:t>
      </w:r>
      <w:r>
        <w:rPr>
          <w:spacing w:val="-9"/>
          <w:u w:val="none"/>
        </w:rPr>
        <w:t> </w:t>
      </w:r>
      <w:r>
        <w:rPr>
          <w:u w:val="none"/>
        </w:rPr>
        <w:t>should</w:t>
      </w:r>
      <w:r>
        <w:rPr>
          <w:spacing w:val="-12"/>
          <w:u w:val="none"/>
        </w:rPr>
        <w:t> </w:t>
      </w:r>
      <w:r>
        <w:rPr>
          <w:u w:val="none"/>
        </w:rPr>
        <w:t>indicate</w:t>
      </w:r>
      <w:r>
        <w:rPr>
          <w:spacing w:val="-9"/>
          <w:u w:val="none"/>
        </w:rPr>
        <w:t> </w:t>
      </w:r>
      <w:r>
        <w:rPr>
          <w:u w:val="none"/>
        </w:rPr>
        <w:t>“worldwide”</w:t>
      </w:r>
      <w:r>
        <w:rPr>
          <w:spacing w:val="-12"/>
          <w:u w:val="none"/>
        </w:rPr>
        <w:t> </w:t>
      </w:r>
      <w:r>
        <w:rPr>
          <w:u w:val="none"/>
        </w:rPr>
        <w:t>in</w:t>
      </w:r>
      <w:r>
        <w:rPr>
          <w:spacing w:val="-9"/>
          <w:u w:val="none"/>
        </w:rPr>
        <w:t> </w:t>
      </w:r>
      <w:r>
        <w:rPr>
          <w:u w:val="none"/>
        </w:rPr>
        <w:t>the</w:t>
      </w:r>
      <w:r>
        <w:rPr>
          <w:spacing w:val="-11"/>
          <w:u w:val="none"/>
        </w:rPr>
        <w:t> </w:t>
      </w:r>
      <w:r>
        <w:rPr>
          <w:u w:val="none"/>
        </w:rPr>
        <w:t>first</w:t>
      </w:r>
      <w:r>
        <w:rPr>
          <w:spacing w:val="-10"/>
          <w:u w:val="none"/>
        </w:rPr>
        <w:t> </w:t>
      </w:r>
      <w:r>
        <w:rPr>
          <w:u w:val="none"/>
        </w:rPr>
        <w:t>overseas</w:t>
      </w:r>
      <w:r>
        <w:rPr>
          <w:spacing w:val="-10"/>
          <w:u w:val="none"/>
        </w:rPr>
        <w:t> </w:t>
      </w:r>
      <w:r>
        <w:rPr>
          <w:u w:val="none"/>
        </w:rPr>
        <w:t>country</w:t>
      </w:r>
      <w:r>
        <w:rPr>
          <w:spacing w:val="-11"/>
          <w:u w:val="none"/>
        </w:rPr>
        <w:t> </w:t>
      </w:r>
      <w:r>
        <w:rPr>
          <w:spacing w:val="-2"/>
          <w:u w:val="none"/>
        </w:rPr>
        <w:t>preference.</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Volunteers</w:t>
      </w:r>
      <w:r>
        <w:rPr>
          <w:spacing w:val="-1"/>
          <w:sz w:val="24"/>
        </w:rPr>
        <w:t> </w:t>
      </w:r>
      <w:r>
        <w:rPr>
          <w:sz w:val="24"/>
        </w:rPr>
        <w:t>are considered</w:t>
      </w:r>
      <w:r>
        <w:rPr>
          <w:spacing w:val="-2"/>
          <w:sz w:val="24"/>
        </w:rPr>
        <w:t> </w:t>
      </w:r>
      <w:r>
        <w:rPr>
          <w:sz w:val="24"/>
        </w:rPr>
        <w:t>for selection</w:t>
      </w:r>
      <w:r>
        <w:rPr>
          <w:spacing w:val="-1"/>
          <w:sz w:val="24"/>
        </w:rPr>
        <w:t> </w:t>
      </w:r>
      <w:r>
        <w:rPr>
          <w:sz w:val="24"/>
        </w:rPr>
        <w:t>as </w:t>
      </w:r>
      <w:r>
        <w:rPr>
          <w:spacing w:val="-2"/>
          <w:sz w:val="24"/>
        </w:rPr>
        <w:t>follows:</w:t>
      </w:r>
    </w:p>
    <w:p>
      <w:pPr>
        <w:pStyle w:val="ListParagraph"/>
        <w:numPr>
          <w:ilvl w:val="4"/>
          <w:numId w:val="26"/>
        </w:numPr>
        <w:tabs>
          <w:tab w:pos="3000" w:val="left" w:leader="none"/>
        </w:tabs>
        <w:spacing w:line="240" w:lineRule="auto" w:before="121" w:after="0"/>
        <w:ind w:left="1860" w:right="799" w:firstLine="0"/>
        <w:jc w:val="both"/>
        <w:rPr>
          <w:sz w:val="24"/>
        </w:rPr>
      </w:pPr>
      <w:r>
        <w:rPr>
          <w:sz w:val="24"/>
        </w:rPr>
        <w:t>Volunteers</w:t>
      </w:r>
      <w:r>
        <w:rPr>
          <w:spacing w:val="-13"/>
          <w:sz w:val="24"/>
        </w:rPr>
        <w:t> </w:t>
      </w:r>
      <w:r>
        <w:rPr>
          <w:sz w:val="24"/>
        </w:rPr>
        <w:t>for</w:t>
      </w:r>
      <w:r>
        <w:rPr>
          <w:spacing w:val="-13"/>
          <w:sz w:val="24"/>
        </w:rPr>
        <w:t> </w:t>
      </w:r>
      <w:r>
        <w:rPr>
          <w:sz w:val="24"/>
        </w:rPr>
        <w:t>overseas</w:t>
      </w:r>
      <w:r>
        <w:rPr>
          <w:spacing w:val="-12"/>
          <w:sz w:val="24"/>
        </w:rPr>
        <w:t> </w:t>
      </w:r>
      <w:r>
        <w:rPr>
          <w:sz w:val="24"/>
        </w:rPr>
        <w:t>locations,</w:t>
      </w:r>
      <w:r>
        <w:rPr>
          <w:spacing w:val="-13"/>
          <w:sz w:val="24"/>
        </w:rPr>
        <w:t> </w:t>
      </w:r>
      <w:r>
        <w:rPr>
          <w:sz w:val="24"/>
        </w:rPr>
        <w:t>countries,</w:t>
      </w:r>
      <w:r>
        <w:rPr>
          <w:spacing w:val="-13"/>
          <w:sz w:val="24"/>
        </w:rPr>
        <w:t> </w:t>
      </w:r>
      <w:r>
        <w:rPr>
          <w:sz w:val="24"/>
        </w:rPr>
        <w:t>or</w:t>
      </w:r>
      <w:r>
        <w:rPr>
          <w:spacing w:val="-12"/>
          <w:sz w:val="24"/>
        </w:rPr>
        <w:t> </w:t>
      </w:r>
      <w:r>
        <w:rPr>
          <w:sz w:val="24"/>
        </w:rPr>
        <w:t>areas</w:t>
      </w:r>
      <w:r>
        <w:rPr>
          <w:spacing w:val="-13"/>
          <w:sz w:val="24"/>
        </w:rPr>
        <w:t> </w:t>
      </w:r>
      <w:r>
        <w:rPr>
          <w:sz w:val="24"/>
        </w:rPr>
        <w:t>are</w:t>
      </w:r>
      <w:r>
        <w:rPr>
          <w:spacing w:val="-13"/>
          <w:sz w:val="24"/>
        </w:rPr>
        <w:t> </w:t>
      </w:r>
      <w:r>
        <w:rPr>
          <w:sz w:val="24"/>
        </w:rPr>
        <w:t>considered</w:t>
      </w:r>
      <w:r>
        <w:rPr>
          <w:spacing w:val="-12"/>
          <w:sz w:val="24"/>
        </w:rPr>
        <w:t> </w:t>
      </w:r>
      <w:r>
        <w:rPr>
          <w:sz w:val="24"/>
        </w:rPr>
        <w:t>for</w:t>
      </w:r>
      <w:r>
        <w:rPr>
          <w:spacing w:val="-13"/>
          <w:sz w:val="24"/>
        </w:rPr>
        <w:t> </w:t>
      </w:r>
      <w:r>
        <w:rPr>
          <w:sz w:val="24"/>
        </w:rPr>
        <w:t>the specific preferences they state with unaccompanied tour lengths consistent with their tour length preference.</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Volunteers for worldwide overseas duty are considered for assignment to any location (The actual tour length each member serves is determined by the tour length</w:t>
      </w:r>
      <w:r>
        <w:rPr>
          <w:spacing w:val="-4"/>
          <w:sz w:val="24"/>
        </w:rPr>
        <w:t> </w:t>
      </w:r>
      <w:r>
        <w:rPr>
          <w:sz w:val="24"/>
        </w:rPr>
        <w:t>preference</w:t>
      </w:r>
      <w:r>
        <w:rPr>
          <w:spacing w:val="-5"/>
          <w:sz w:val="24"/>
        </w:rPr>
        <w:t> </w:t>
      </w:r>
      <w:r>
        <w:rPr>
          <w:sz w:val="24"/>
        </w:rPr>
        <w:t>(short</w:t>
      </w:r>
      <w:r>
        <w:rPr>
          <w:spacing w:val="-6"/>
          <w:sz w:val="24"/>
        </w:rPr>
        <w:t> </w:t>
      </w:r>
      <w:r>
        <w:rPr>
          <w:sz w:val="24"/>
        </w:rPr>
        <w:t>or</w:t>
      </w:r>
      <w:r>
        <w:rPr>
          <w:spacing w:val="-4"/>
          <w:sz w:val="24"/>
        </w:rPr>
        <w:t> </w:t>
      </w:r>
      <w:r>
        <w:rPr>
          <w:sz w:val="24"/>
        </w:rPr>
        <w:t>long),</w:t>
      </w:r>
      <w:r>
        <w:rPr>
          <w:spacing w:val="-4"/>
          <w:sz w:val="24"/>
        </w:rPr>
        <w:t> </w:t>
      </w:r>
      <w:r>
        <w:rPr>
          <w:sz w:val="24"/>
        </w:rPr>
        <w:t>country,</w:t>
      </w:r>
      <w:r>
        <w:rPr>
          <w:spacing w:val="-4"/>
          <w:sz w:val="24"/>
        </w:rPr>
        <w:t> </w:t>
      </w:r>
      <w:r>
        <w:rPr>
          <w:sz w:val="24"/>
        </w:rPr>
        <w:t>duty</w:t>
      </w:r>
      <w:r>
        <w:rPr>
          <w:spacing w:val="-4"/>
          <w:sz w:val="24"/>
        </w:rPr>
        <w:t> </w:t>
      </w:r>
      <w:r>
        <w:rPr>
          <w:sz w:val="24"/>
        </w:rPr>
        <w:t>location,</w:t>
      </w:r>
      <w:r>
        <w:rPr>
          <w:spacing w:val="-6"/>
          <w:sz w:val="24"/>
        </w:rPr>
        <w:t> </w:t>
      </w:r>
      <w:r>
        <w:rPr>
          <w:sz w:val="24"/>
        </w:rPr>
        <w:t>marital</w:t>
      </w:r>
      <w:r>
        <w:rPr>
          <w:spacing w:val="-4"/>
          <w:sz w:val="24"/>
        </w:rPr>
        <w:t> </w:t>
      </w:r>
      <w:r>
        <w:rPr>
          <w:sz w:val="24"/>
        </w:rPr>
        <w:t>or</w:t>
      </w:r>
      <w:r>
        <w:rPr>
          <w:spacing w:val="-4"/>
          <w:sz w:val="24"/>
        </w:rPr>
        <w:t> </w:t>
      </w:r>
      <w:r>
        <w:rPr>
          <w:sz w:val="24"/>
        </w:rPr>
        <w:t>dependency</w:t>
      </w:r>
      <w:r>
        <w:rPr>
          <w:spacing w:val="-4"/>
          <w:sz w:val="24"/>
        </w:rPr>
        <w:t> </w:t>
      </w:r>
      <w:r>
        <w:rPr>
          <w:sz w:val="24"/>
        </w:rPr>
        <w:t>status, grade, and availability of housing.).</w:t>
      </w:r>
    </w:p>
    <w:p>
      <w:pPr>
        <w:pStyle w:val="ListParagraph"/>
        <w:numPr>
          <w:ilvl w:val="3"/>
          <w:numId w:val="26"/>
        </w:numPr>
        <w:tabs>
          <w:tab w:pos="2460" w:val="left" w:leader="none"/>
        </w:tabs>
        <w:spacing w:line="240" w:lineRule="auto" w:before="120" w:after="0"/>
        <w:ind w:left="1500" w:right="803" w:firstLine="0"/>
        <w:jc w:val="both"/>
        <w:rPr>
          <w:sz w:val="24"/>
        </w:rPr>
      </w:pPr>
      <w:r>
        <w:rPr>
          <w:sz w:val="24"/>
        </w:rPr>
        <w:t>A volunteer is considered for assignment to a country/base of preference only until their turn for involuntary overseas selection is reached, at which time the enlisted member is considered for overseas assignment along with other eligible non-volunteers.</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An</w:t>
      </w:r>
      <w:r>
        <w:rPr>
          <w:spacing w:val="-5"/>
          <w:sz w:val="24"/>
        </w:rPr>
        <w:t> </w:t>
      </w:r>
      <w:r>
        <w:rPr>
          <w:sz w:val="24"/>
        </w:rPr>
        <w:t>enlisted</w:t>
      </w:r>
      <w:r>
        <w:rPr>
          <w:spacing w:val="-5"/>
          <w:sz w:val="24"/>
        </w:rPr>
        <w:t> </w:t>
      </w:r>
      <w:r>
        <w:rPr>
          <w:sz w:val="24"/>
        </w:rPr>
        <w:t>member</w:t>
      </w:r>
      <w:r>
        <w:rPr>
          <w:spacing w:val="-4"/>
          <w:sz w:val="24"/>
        </w:rPr>
        <w:t> </w:t>
      </w:r>
      <w:r>
        <w:rPr>
          <w:sz w:val="24"/>
        </w:rPr>
        <w:t>with</w:t>
      </w:r>
      <w:r>
        <w:rPr>
          <w:spacing w:val="-5"/>
          <w:sz w:val="24"/>
        </w:rPr>
        <w:t> </w:t>
      </w:r>
      <w:r>
        <w:rPr>
          <w:sz w:val="24"/>
        </w:rPr>
        <w:t>an</w:t>
      </w:r>
      <w:r>
        <w:rPr>
          <w:spacing w:val="-4"/>
          <w:sz w:val="24"/>
        </w:rPr>
        <w:t> </w:t>
      </w:r>
      <w:r>
        <w:rPr>
          <w:sz w:val="24"/>
        </w:rPr>
        <w:t>AAC</w:t>
      </w:r>
      <w:r>
        <w:rPr>
          <w:spacing w:val="-4"/>
          <w:sz w:val="24"/>
        </w:rPr>
        <w:t> </w:t>
      </w:r>
      <w:r>
        <w:rPr>
          <w:sz w:val="24"/>
        </w:rPr>
        <w:t>in</w:t>
      </w:r>
      <w:r>
        <w:rPr>
          <w:spacing w:val="-4"/>
          <w:sz w:val="24"/>
        </w:rPr>
        <w:t> </w:t>
      </w:r>
      <w:r>
        <w:rPr>
          <w:sz w:val="24"/>
        </w:rPr>
        <w:t>the</w:t>
      </w:r>
      <w:r>
        <w:rPr>
          <w:spacing w:val="-3"/>
          <w:sz w:val="24"/>
        </w:rPr>
        <w:t> </w:t>
      </w:r>
      <w:r>
        <w:rPr>
          <w:sz w:val="24"/>
        </w:rPr>
        <w:t>PDS</w:t>
      </w:r>
      <w:r>
        <w:rPr>
          <w:spacing w:val="-5"/>
          <w:sz w:val="24"/>
        </w:rPr>
        <w:t> </w:t>
      </w:r>
      <w:r>
        <w:rPr>
          <w:sz w:val="24"/>
        </w:rPr>
        <w:t>may</w:t>
      </w:r>
      <w:r>
        <w:rPr>
          <w:spacing w:val="-3"/>
          <w:sz w:val="24"/>
        </w:rPr>
        <w:t> </w:t>
      </w:r>
      <w:r>
        <w:rPr>
          <w:sz w:val="24"/>
        </w:rPr>
        <w:t>volunteer</w:t>
      </w:r>
      <w:r>
        <w:rPr>
          <w:spacing w:val="-5"/>
          <w:sz w:val="24"/>
        </w:rPr>
        <w:t> </w:t>
      </w:r>
      <w:r>
        <w:rPr>
          <w:sz w:val="24"/>
        </w:rPr>
        <w:t>for</w:t>
      </w:r>
      <w:r>
        <w:rPr>
          <w:spacing w:val="-5"/>
          <w:sz w:val="24"/>
        </w:rPr>
        <w:t> </w:t>
      </w:r>
      <w:r>
        <w:rPr>
          <w:sz w:val="24"/>
        </w:rPr>
        <w:t>overseas</w:t>
      </w:r>
      <w:r>
        <w:rPr>
          <w:spacing w:val="-5"/>
          <w:sz w:val="24"/>
        </w:rPr>
        <w:t> </w:t>
      </w:r>
      <w:r>
        <w:rPr>
          <w:sz w:val="24"/>
        </w:rPr>
        <w:t>at</w:t>
      </w:r>
      <w:r>
        <w:rPr>
          <w:spacing w:val="-5"/>
          <w:sz w:val="24"/>
        </w:rPr>
        <w:t> </w:t>
      </w:r>
      <w:r>
        <w:rPr>
          <w:sz w:val="24"/>
        </w:rPr>
        <w:t>any time.</w:t>
      </w:r>
      <w:r>
        <w:rPr>
          <w:spacing w:val="40"/>
          <w:sz w:val="24"/>
        </w:rPr>
        <w:t> </w:t>
      </w:r>
      <w:r>
        <w:rPr>
          <w:sz w:val="24"/>
        </w:rPr>
        <w:t>However, the member is not selected for an overseas assignment with a departure date prior to the expiration of the AAC (see </w:t>
      </w:r>
      <w:hyperlink w:history="true" w:anchor="_bookmark87">
        <w:r>
          <w:rPr>
            <w:b/>
            <w:color w:val="0000FF"/>
            <w:sz w:val="24"/>
          </w:rPr>
          <w:t>paragraph 6.11</w:t>
        </w:r>
      </w:hyperlink>
      <w:r>
        <w:rPr>
          <w:sz w:val="24"/>
        </w:rPr>
        <w:t>) unless waived by AFPC/DP3AM or USSF/ETMO.</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Career enlisted members are not eligible for overseas assignment selection if their HYT precludes them from obtaining retainability to serve the full accompanied tour length or the unaccompanied tour plus 12 months in accordance with </w:t>
      </w:r>
      <w:hyperlink w:history="true" w:anchor="_bookmark180">
        <w:r>
          <w:rPr>
            <w:b/>
            <w:color w:val="0000FF"/>
            <w:sz w:val="24"/>
          </w:rPr>
          <w:t>Table 6.6</w:t>
        </w:r>
      </w:hyperlink>
      <w:r>
        <w:rPr>
          <w:sz w:val="24"/>
        </w:rPr>
        <w:t>. Reenlistment or extension of enlistment beyond High Year of Tenure for the purpose of obtaining PCS retainability or to serve the accompanied tour length is not authorized.</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For USAF, enlisted members volunteer for Special Duty Assignments via MyVector</w:t>
      </w:r>
      <w:r>
        <w:rPr>
          <w:spacing w:val="-10"/>
          <w:sz w:val="24"/>
        </w:rPr>
        <w:t> </w:t>
      </w:r>
      <w:r>
        <w:rPr>
          <w:sz w:val="24"/>
        </w:rPr>
        <w:t>Talent</w:t>
      </w:r>
      <w:r>
        <w:rPr>
          <w:spacing w:val="-11"/>
          <w:sz w:val="24"/>
        </w:rPr>
        <w:t> </w:t>
      </w:r>
      <w:r>
        <w:rPr>
          <w:sz w:val="24"/>
        </w:rPr>
        <w:t>Marketplace</w:t>
      </w:r>
      <w:r>
        <w:rPr>
          <w:spacing w:val="-10"/>
          <w:sz w:val="24"/>
        </w:rPr>
        <w:t> </w:t>
      </w:r>
      <w:r>
        <w:rPr>
          <w:sz w:val="24"/>
        </w:rPr>
        <w:t>by</w:t>
      </w:r>
      <w:r>
        <w:rPr>
          <w:spacing w:val="-12"/>
          <w:sz w:val="24"/>
        </w:rPr>
        <w:t> </w:t>
      </w:r>
      <w:r>
        <w:rPr>
          <w:sz w:val="24"/>
        </w:rPr>
        <w:t>update</w:t>
      </w:r>
      <w:r>
        <w:rPr>
          <w:spacing w:val="-10"/>
          <w:sz w:val="24"/>
        </w:rPr>
        <w:t> </w:t>
      </w:r>
      <w:r>
        <w:rPr>
          <w:sz w:val="24"/>
        </w:rPr>
        <w:t>of</w:t>
      </w:r>
      <w:r>
        <w:rPr>
          <w:spacing w:val="-10"/>
          <w:sz w:val="24"/>
        </w:rPr>
        <w:t> </w:t>
      </w:r>
      <w:r>
        <w:rPr>
          <w:sz w:val="24"/>
        </w:rPr>
        <w:t>the</w:t>
      </w:r>
      <w:r>
        <w:rPr>
          <w:spacing w:val="-10"/>
          <w:sz w:val="24"/>
        </w:rPr>
        <w:t> </w:t>
      </w:r>
      <w:r>
        <w:rPr>
          <w:sz w:val="24"/>
        </w:rPr>
        <w:t>Special</w:t>
      </w:r>
      <w:r>
        <w:rPr>
          <w:spacing w:val="-10"/>
          <w:sz w:val="24"/>
        </w:rPr>
        <w:t> </w:t>
      </w:r>
      <w:r>
        <w:rPr>
          <w:sz w:val="24"/>
        </w:rPr>
        <w:t>Duty</w:t>
      </w:r>
      <w:r>
        <w:rPr>
          <w:spacing w:val="-11"/>
          <w:sz w:val="24"/>
        </w:rPr>
        <w:t> </w:t>
      </w:r>
      <w:r>
        <w:rPr>
          <w:sz w:val="24"/>
        </w:rPr>
        <w:t>Assignment</w:t>
      </w:r>
      <w:r>
        <w:rPr>
          <w:spacing w:val="-12"/>
          <w:sz w:val="24"/>
        </w:rPr>
        <w:t> </w:t>
      </w:r>
      <w:r>
        <w:rPr>
          <w:sz w:val="24"/>
        </w:rPr>
        <w:t>job</w:t>
      </w:r>
      <w:r>
        <w:rPr>
          <w:spacing w:val="-11"/>
          <w:sz w:val="24"/>
        </w:rPr>
        <w:t> </w:t>
      </w:r>
      <w:r>
        <w:rPr>
          <w:sz w:val="24"/>
        </w:rPr>
        <w:t>number</w:t>
      </w:r>
      <w:r>
        <w:rPr>
          <w:spacing w:val="-11"/>
          <w:sz w:val="24"/>
        </w:rPr>
        <w:t> </w:t>
      </w:r>
      <w:r>
        <w:rPr>
          <w:sz w:val="24"/>
        </w:rPr>
        <w:t>from the EQUAL-Plus advertisement (see </w:t>
      </w:r>
      <w:r>
        <w:rPr>
          <w:b/>
          <w:sz w:val="24"/>
        </w:rPr>
        <w:t>Attachment 10</w:t>
      </w:r>
      <w:r>
        <w:rPr>
          <w:sz w:val="24"/>
        </w:rPr>
        <w:t>).</w:t>
      </w:r>
      <w:r>
        <w:rPr>
          <w:spacing w:val="40"/>
          <w:sz w:val="24"/>
        </w:rPr>
        <w:t> </w:t>
      </w:r>
      <w:r>
        <w:rPr>
          <w:sz w:val="24"/>
        </w:rPr>
        <w:t>Enlisted members are limited in volunteering for only those Special Duty Assignments which appear as ads on EQUAL- Plus.</w:t>
      </w:r>
      <w:r>
        <w:rPr>
          <w:spacing w:val="33"/>
          <w:sz w:val="24"/>
        </w:rPr>
        <w:t> </w:t>
      </w:r>
      <w:r>
        <w:rPr>
          <w:sz w:val="24"/>
        </w:rPr>
        <w:t>In</w:t>
      </w:r>
      <w:r>
        <w:rPr>
          <w:spacing w:val="-15"/>
          <w:sz w:val="24"/>
        </w:rPr>
        <w:t> </w:t>
      </w:r>
      <w:r>
        <w:rPr>
          <w:sz w:val="24"/>
        </w:rPr>
        <w:t>addition</w:t>
      </w:r>
      <w:r>
        <w:rPr>
          <w:spacing w:val="-15"/>
          <w:sz w:val="24"/>
        </w:rPr>
        <w:t> </w:t>
      </w:r>
      <w:r>
        <w:rPr>
          <w:sz w:val="24"/>
        </w:rPr>
        <w:t>to</w:t>
      </w:r>
      <w:r>
        <w:rPr>
          <w:spacing w:val="-15"/>
          <w:sz w:val="24"/>
        </w:rPr>
        <w:t> </w:t>
      </w:r>
      <w:r>
        <w:rPr>
          <w:sz w:val="24"/>
        </w:rPr>
        <w:t>this</w:t>
      </w:r>
      <w:r>
        <w:rPr>
          <w:spacing w:val="-15"/>
          <w:sz w:val="24"/>
        </w:rPr>
        <w:t> </w:t>
      </w:r>
      <w:r>
        <w:rPr>
          <w:sz w:val="24"/>
        </w:rPr>
        <w:t>electronic</w:t>
      </w:r>
      <w:r>
        <w:rPr>
          <w:spacing w:val="-15"/>
          <w:sz w:val="24"/>
        </w:rPr>
        <w:t> </w:t>
      </w:r>
      <w:r>
        <w:rPr>
          <w:sz w:val="24"/>
        </w:rPr>
        <w:t>application</w:t>
      </w:r>
      <w:r>
        <w:rPr>
          <w:spacing w:val="-15"/>
          <w:sz w:val="24"/>
        </w:rPr>
        <w:t> </w:t>
      </w:r>
      <w:r>
        <w:rPr>
          <w:sz w:val="24"/>
        </w:rPr>
        <w:t>some</w:t>
      </w:r>
      <w:r>
        <w:rPr>
          <w:spacing w:val="-14"/>
          <w:sz w:val="24"/>
        </w:rPr>
        <w:t> </w:t>
      </w:r>
      <w:r>
        <w:rPr>
          <w:sz w:val="24"/>
        </w:rPr>
        <w:t>Special</w:t>
      </w:r>
      <w:r>
        <w:rPr>
          <w:spacing w:val="-15"/>
          <w:sz w:val="24"/>
        </w:rPr>
        <w:t> </w:t>
      </w:r>
      <w:r>
        <w:rPr>
          <w:sz w:val="24"/>
        </w:rPr>
        <w:t>Duty</w:t>
      </w:r>
      <w:r>
        <w:rPr>
          <w:spacing w:val="-14"/>
          <w:sz w:val="24"/>
        </w:rPr>
        <w:t> </w:t>
      </w:r>
      <w:r>
        <w:rPr>
          <w:sz w:val="24"/>
        </w:rPr>
        <w:t>Assignments</w:t>
      </w:r>
      <w:r>
        <w:rPr>
          <w:spacing w:val="-15"/>
          <w:sz w:val="24"/>
        </w:rPr>
        <w:t> </w:t>
      </w:r>
      <w:r>
        <w:rPr>
          <w:sz w:val="24"/>
        </w:rPr>
        <w:t>also</w:t>
      </w:r>
      <w:r>
        <w:rPr>
          <w:spacing w:val="-15"/>
          <w:sz w:val="24"/>
        </w:rPr>
        <w:t> </w:t>
      </w:r>
      <w:r>
        <w:rPr>
          <w:sz w:val="24"/>
        </w:rPr>
        <w:t>require a hard copy application.</w:t>
      </w:r>
      <w:r>
        <w:rPr>
          <w:spacing w:val="40"/>
          <w:sz w:val="24"/>
        </w:rPr>
        <w:t> </w:t>
      </w:r>
      <w:r>
        <w:rPr>
          <w:sz w:val="24"/>
        </w:rPr>
        <w:t>The requirement for a hard copy application is reflected in the EQUAL-Plus</w:t>
      </w:r>
      <w:r>
        <w:rPr>
          <w:spacing w:val="-9"/>
          <w:sz w:val="24"/>
        </w:rPr>
        <w:t> </w:t>
      </w:r>
      <w:r>
        <w:rPr>
          <w:sz w:val="24"/>
        </w:rPr>
        <w:t>ad.</w:t>
      </w:r>
      <w:r>
        <w:rPr>
          <w:spacing w:val="40"/>
          <w:sz w:val="24"/>
        </w:rPr>
        <w:t> </w:t>
      </w:r>
      <w:r>
        <w:rPr>
          <w:sz w:val="24"/>
        </w:rPr>
        <w:t>For</w:t>
      </w:r>
      <w:r>
        <w:rPr>
          <w:spacing w:val="-8"/>
          <w:sz w:val="24"/>
        </w:rPr>
        <w:t> </w:t>
      </w:r>
      <w:r>
        <w:rPr>
          <w:sz w:val="24"/>
        </w:rPr>
        <w:t>USSF,</w:t>
      </w:r>
      <w:r>
        <w:rPr>
          <w:spacing w:val="-9"/>
          <w:sz w:val="24"/>
        </w:rPr>
        <w:t> </w:t>
      </w:r>
      <w:r>
        <w:rPr>
          <w:sz w:val="24"/>
        </w:rPr>
        <w:t>enlisted</w:t>
      </w:r>
      <w:r>
        <w:rPr>
          <w:spacing w:val="-10"/>
          <w:sz w:val="24"/>
        </w:rPr>
        <w:t> </w:t>
      </w:r>
      <w:r>
        <w:rPr>
          <w:sz w:val="24"/>
        </w:rPr>
        <w:t>members</w:t>
      </w:r>
      <w:r>
        <w:rPr>
          <w:spacing w:val="-10"/>
          <w:sz w:val="24"/>
        </w:rPr>
        <w:t> </w:t>
      </w:r>
      <w:r>
        <w:rPr>
          <w:sz w:val="24"/>
        </w:rPr>
        <w:t>volunteer</w:t>
      </w:r>
      <w:r>
        <w:rPr>
          <w:spacing w:val="-9"/>
          <w:sz w:val="24"/>
        </w:rPr>
        <w:t> </w:t>
      </w:r>
      <w:r>
        <w:rPr>
          <w:sz w:val="24"/>
        </w:rPr>
        <w:t>for</w:t>
      </w:r>
      <w:r>
        <w:rPr>
          <w:spacing w:val="-10"/>
          <w:sz w:val="24"/>
        </w:rPr>
        <w:t> </w:t>
      </w:r>
      <w:r>
        <w:rPr>
          <w:sz w:val="24"/>
        </w:rPr>
        <w:t>Special</w:t>
      </w:r>
      <w:r>
        <w:rPr>
          <w:spacing w:val="-9"/>
          <w:sz w:val="24"/>
        </w:rPr>
        <w:t> </w:t>
      </w:r>
      <w:r>
        <w:rPr>
          <w:sz w:val="24"/>
        </w:rPr>
        <w:t>Duty</w:t>
      </w:r>
      <w:r>
        <w:rPr>
          <w:spacing w:val="-9"/>
          <w:sz w:val="24"/>
        </w:rPr>
        <w:t> </w:t>
      </w:r>
      <w:r>
        <w:rPr>
          <w:sz w:val="24"/>
        </w:rPr>
        <w:t>Assignments</w:t>
      </w:r>
      <w:r>
        <w:rPr>
          <w:spacing w:val="-9"/>
          <w:sz w:val="24"/>
        </w:rPr>
        <w:t> </w:t>
      </w:r>
      <w:r>
        <w:rPr>
          <w:sz w:val="24"/>
        </w:rPr>
        <w:t>in accordance with guidance published in applicable Personnel Services Delivery Messages on MyFSS.</w:t>
      </w:r>
    </w:p>
    <w:p>
      <w:pPr>
        <w:pStyle w:val="ListParagraph"/>
        <w:numPr>
          <w:ilvl w:val="3"/>
          <w:numId w:val="26"/>
        </w:numPr>
        <w:tabs>
          <w:tab w:pos="2460" w:val="left" w:leader="none"/>
        </w:tabs>
        <w:spacing w:line="240" w:lineRule="auto" w:before="119" w:after="0"/>
        <w:ind w:left="1500" w:right="802" w:firstLine="0"/>
        <w:jc w:val="both"/>
        <w:rPr>
          <w:sz w:val="24"/>
        </w:rPr>
      </w:pPr>
      <w:r>
        <w:rPr>
          <w:sz w:val="24"/>
        </w:rPr>
        <w:t>Each enlisted</w:t>
      </w:r>
      <w:r>
        <w:rPr>
          <w:spacing w:val="-1"/>
          <w:sz w:val="24"/>
        </w:rPr>
        <w:t> </w:t>
      </w:r>
      <w:r>
        <w:rPr>
          <w:sz w:val="24"/>
        </w:rPr>
        <w:t>member</w:t>
      </w:r>
      <w:r>
        <w:rPr>
          <w:spacing w:val="-1"/>
          <w:sz w:val="24"/>
        </w:rPr>
        <w:t> </w:t>
      </w:r>
      <w:r>
        <w:rPr>
          <w:sz w:val="24"/>
        </w:rPr>
        <w:t>is individually</w:t>
      </w:r>
      <w:r>
        <w:rPr>
          <w:spacing w:val="-1"/>
          <w:sz w:val="24"/>
        </w:rPr>
        <w:t> </w:t>
      </w:r>
      <w:r>
        <w:rPr>
          <w:sz w:val="24"/>
        </w:rPr>
        <w:t>responsible</w:t>
      </w:r>
      <w:r>
        <w:rPr>
          <w:spacing w:val="-2"/>
          <w:sz w:val="24"/>
        </w:rPr>
        <w:t> </w:t>
      </w:r>
      <w:r>
        <w:rPr>
          <w:sz w:val="24"/>
        </w:rPr>
        <w:t>for the currency and</w:t>
      </w:r>
      <w:r>
        <w:rPr>
          <w:spacing w:val="-1"/>
          <w:sz w:val="24"/>
        </w:rPr>
        <w:t> </w:t>
      </w:r>
      <w:r>
        <w:rPr>
          <w:sz w:val="24"/>
        </w:rPr>
        <w:t>accuracy of their assignment preferences in vMPF.</w:t>
      </w:r>
      <w:r>
        <w:rPr>
          <w:spacing w:val="40"/>
          <w:sz w:val="24"/>
        </w:rPr>
        <w:t> </w:t>
      </w:r>
      <w:r>
        <w:rPr>
          <w:sz w:val="24"/>
        </w:rPr>
        <w:t>When a change in status occurs (example: marriage, completion of a PCS, and so on), members should update their preferences accordingly.</w:t>
      </w:r>
      <w:r>
        <w:rPr>
          <w:spacing w:val="40"/>
          <w:sz w:val="24"/>
        </w:rPr>
        <w:t> </w:t>
      </w:r>
      <w:r>
        <w:rPr>
          <w:sz w:val="24"/>
        </w:rPr>
        <w:t>Outdated preferences or no preferences on file is not the basis for release of an enlisted member from an assignment for which selected.</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799" w:firstLine="0"/>
        <w:jc w:val="both"/>
        <w:rPr>
          <w:sz w:val="24"/>
        </w:rPr>
      </w:pPr>
      <w:r>
        <w:rPr>
          <w:b/>
          <w:sz w:val="24"/>
        </w:rPr>
        <w:t>Assignment Selection Date.</w:t>
      </w:r>
      <w:r>
        <w:rPr>
          <w:b/>
          <w:spacing w:val="40"/>
          <w:sz w:val="24"/>
        </w:rPr>
        <w:t> </w:t>
      </w:r>
      <w:r>
        <w:rPr>
          <w:b/>
          <w:sz w:val="24"/>
        </w:rPr>
        <w:t>Table 6.7 </w:t>
      </w:r>
      <w:r>
        <w:rPr>
          <w:sz w:val="24"/>
        </w:rPr>
        <w:t>shows the reasons and specific dates when an assignment selection date is established.</w:t>
      </w:r>
    </w:p>
    <w:p>
      <w:pPr>
        <w:pStyle w:val="ListParagraph"/>
        <w:numPr>
          <w:ilvl w:val="2"/>
          <w:numId w:val="26"/>
        </w:numPr>
        <w:tabs>
          <w:tab w:pos="1920" w:val="left" w:leader="none"/>
        </w:tabs>
        <w:spacing w:line="240" w:lineRule="auto" w:before="120" w:after="0"/>
        <w:ind w:left="1920" w:right="0" w:hanging="780"/>
        <w:jc w:val="both"/>
        <w:rPr>
          <w:sz w:val="24"/>
        </w:rPr>
      </w:pPr>
      <w:r>
        <w:rPr>
          <w:sz w:val="24"/>
        </w:rPr>
        <w:t>The</w:t>
      </w:r>
      <w:r>
        <w:rPr>
          <w:spacing w:val="-3"/>
          <w:sz w:val="24"/>
        </w:rPr>
        <w:t> </w:t>
      </w:r>
      <w:r>
        <w:rPr>
          <w:sz w:val="24"/>
        </w:rPr>
        <w:t>assignment selection date is</w:t>
      </w:r>
      <w:r>
        <w:rPr>
          <w:spacing w:val="-1"/>
          <w:sz w:val="24"/>
        </w:rPr>
        <w:t> </w:t>
      </w:r>
      <w:r>
        <w:rPr>
          <w:sz w:val="24"/>
        </w:rPr>
        <w:t>used</w:t>
      </w:r>
      <w:r>
        <w:rPr>
          <w:spacing w:val="-1"/>
          <w:sz w:val="24"/>
        </w:rPr>
        <w:t> </w:t>
      </w:r>
      <w:r>
        <w:rPr>
          <w:sz w:val="24"/>
        </w:rPr>
        <w:t>in several ways.</w:t>
      </w:r>
      <w:r>
        <w:rPr>
          <w:spacing w:val="57"/>
          <w:sz w:val="24"/>
        </w:rPr>
        <w:t> </w:t>
      </w:r>
      <w:r>
        <w:rPr>
          <w:sz w:val="24"/>
        </w:rPr>
        <w:t>It may </w:t>
      </w:r>
      <w:r>
        <w:rPr>
          <w:spacing w:val="-5"/>
          <w:sz w:val="24"/>
        </w:rPr>
        <w:t>be:</w:t>
      </w:r>
    </w:p>
    <w:p>
      <w:pPr>
        <w:pStyle w:val="ListParagraph"/>
        <w:numPr>
          <w:ilvl w:val="3"/>
          <w:numId w:val="26"/>
        </w:numPr>
        <w:tabs>
          <w:tab w:pos="2460" w:val="left" w:leader="none"/>
        </w:tabs>
        <w:spacing w:line="240" w:lineRule="auto" w:before="121" w:after="0"/>
        <w:ind w:left="1500" w:right="799" w:firstLine="0"/>
        <w:jc w:val="both"/>
        <w:rPr>
          <w:sz w:val="24"/>
        </w:rPr>
      </w:pPr>
      <w:r>
        <w:rPr>
          <w:sz w:val="24"/>
        </w:rPr>
        <w:t>The</w:t>
      </w:r>
      <w:r>
        <w:rPr>
          <w:spacing w:val="-12"/>
          <w:sz w:val="24"/>
        </w:rPr>
        <w:t> </w:t>
      </w:r>
      <w:r>
        <w:rPr>
          <w:sz w:val="24"/>
        </w:rPr>
        <w:t>date</w:t>
      </w:r>
      <w:r>
        <w:rPr>
          <w:spacing w:val="-11"/>
          <w:sz w:val="24"/>
        </w:rPr>
        <w:t> </w:t>
      </w:r>
      <w:r>
        <w:rPr>
          <w:sz w:val="24"/>
        </w:rPr>
        <w:t>an</w:t>
      </w:r>
      <w:r>
        <w:rPr>
          <w:spacing w:val="-12"/>
          <w:sz w:val="24"/>
        </w:rPr>
        <w:t> </w:t>
      </w:r>
      <w:r>
        <w:rPr>
          <w:sz w:val="24"/>
        </w:rPr>
        <w:t>officer</w:t>
      </w:r>
      <w:r>
        <w:rPr>
          <w:spacing w:val="-11"/>
          <w:sz w:val="24"/>
        </w:rPr>
        <w:t> </w:t>
      </w:r>
      <w:r>
        <w:rPr>
          <w:sz w:val="24"/>
        </w:rPr>
        <w:t>or</w:t>
      </w:r>
      <w:r>
        <w:rPr>
          <w:spacing w:val="-11"/>
          <w:sz w:val="24"/>
        </w:rPr>
        <w:t> </w:t>
      </w:r>
      <w:r>
        <w:rPr>
          <w:sz w:val="24"/>
        </w:rPr>
        <w:t>enlisted</w:t>
      </w:r>
      <w:r>
        <w:rPr>
          <w:spacing w:val="-12"/>
          <w:sz w:val="24"/>
        </w:rPr>
        <w:t> </w:t>
      </w:r>
      <w:r>
        <w:rPr>
          <w:sz w:val="24"/>
        </w:rPr>
        <w:t>member</w:t>
      </w:r>
      <w:r>
        <w:rPr>
          <w:spacing w:val="-11"/>
          <w:sz w:val="24"/>
        </w:rPr>
        <w:t> </w:t>
      </w:r>
      <w:r>
        <w:rPr>
          <w:sz w:val="24"/>
        </w:rPr>
        <w:t>is</w:t>
      </w:r>
      <w:r>
        <w:rPr>
          <w:spacing w:val="-12"/>
          <w:sz w:val="24"/>
        </w:rPr>
        <w:t> </w:t>
      </w:r>
      <w:r>
        <w:rPr>
          <w:sz w:val="24"/>
        </w:rPr>
        <w:t>selected</w:t>
      </w:r>
      <w:r>
        <w:rPr>
          <w:spacing w:val="-11"/>
          <w:sz w:val="24"/>
        </w:rPr>
        <w:t> </w:t>
      </w:r>
      <w:r>
        <w:rPr>
          <w:sz w:val="24"/>
        </w:rPr>
        <w:t>by</w:t>
      </w:r>
      <w:r>
        <w:rPr>
          <w:spacing w:val="-13"/>
          <w:sz w:val="24"/>
        </w:rPr>
        <w:t> </w:t>
      </w:r>
      <w:r>
        <w:rPr>
          <w:sz w:val="24"/>
        </w:rPr>
        <w:t>name</w:t>
      </w:r>
      <w:r>
        <w:rPr>
          <w:spacing w:val="-11"/>
          <w:sz w:val="24"/>
        </w:rPr>
        <w:t> </w:t>
      </w:r>
      <w:r>
        <w:rPr>
          <w:sz w:val="24"/>
        </w:rPr>
        <w:t>for</w:t>
      </w:r>
      <w:r>
        <w:rPr>
          <w:spacing w:val="-12"/>
          <w:sz w:val="24"/>
        </w:rPr>
        <w:t> </w:t>
      </w:r>
      <w:r>
        <w:rPr>
          <w:sz w:val="24"/>
        </w:rPr>
        <w:t>assignment</w:t>
      </w:r>
      <w:r>
        <w:rPr>
          <w:spacing w:val="-11"/>
          <w:sz w:val="24"/>
        </w:rPr>
        <w:t> </w:t>
      </w:r>
      <w:r>
        <w:rPr>
          <w:sz w:val="24"/>
        </w:rPr>
        <w:t>by</w:t>
      </w:r>
      <w:r>
        <w:rPr>
          <w:spacing w:val="-13"/>
          <w:sz w:val="24"/>
        </w:rPr>
        <w:t> </w:t>
      </w:r>
      <w:r>
        <w:rPr>
          <w:sz w:val="24"/>
        </w:rPr>
        <w:t>the assignment OPR, or</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The</w:t>
      </w:r>
      <w:r>
        <w:rPr>
          <w:spacing w:val="-12"/>
          <w:sz w:val="24"/>
        </w:rPr>
        <w:t> </w:t>
      </w:r>
      <w:r>
        <w:rPr>
          <w:sz w:val="24"/>
        </w:rPr>
        <w:t>date</w:t>
      </w:r>
      <w:r>
        <w:rPr>
          <w:spacing w:val="-12"/>
          <w:sz w:val="24"/>
        </w:rPr>
        <w:t> </w:t>
      </w:r>
      <w:r>
        <w:rPr>
          <w:sz w:val="24"/>
        </w:rPr>
        <w:t>the</w:t>
      </w:r>
      <w:r>
        <w:rPr>
          <w:spacing w:val="-12"/>
          <w:sz w:val="24"/>
        </w:rPr>
        <w:t> </w:t>
      </w:r>
      <w:r>
        <w:rPr>
          <w:sz w:val="24"/>
        </w:rPr>
        <w:t>assignment</w:t>
      </w:r>
      <w:r>
        <w:rPr>
          <w:spacing w:val="-11"/>
          <w:sz w:val="24"/>
        </w:rPr>
        <w:t> </w:t>
      </w:r>
      <w:r>
        <w:rPr>
          <w:sz w:val="24"/>
        </w:rPr>
        <w:t>process</w:t>
      </w:r>
      <w:r>
        <w:rPr>
          <w:spacing w:val="-12"/>
          <w:sz w:val="24"/>
        </w:rPr>
        <w:t> </w:t>
      </w:r>
      <w:r>
        <w:rPr>
          <w:sz w:val="24"/>
        </w:rPr>
        <w:t>begins</w:t>
      </w:r>
      <w:r>
        <w:rPr>
          <w:spacing w:val="-12"/>
          <w:sz w:val="24"/>
        </w:rPr>
        <w:t> </w:t>
      </w:r>
      <w:r>
        <w:rPr>
          <w:sz w:val="24"/>
        </w:rPr>
        <w:t>to</w:t>
      </w:r>
      <w:r>
        <w:rPr>
          <w:spacing w:val="-11"/>
          <w:sz w:val="24"/>
        </w:rPr>
        <w:t> </w:t>
      </w:r>
      <w:r>
        <w:rPr>
          <w:sz w:val="24"/>
        </w:rPr>
        <w:t>reassign</w:t>
      </w:r>
      <w:r>
        <w:rPr>
          <w:spacing w:val="-13"/>
          <w:sz w:val="24"/>
        </w:rPr>
        <w:t> </w:t>
      </w:r>
      <w:r>
        <w:rPr>
          <w:sz w:val="24"/>
        </w:rPr>
        <w:t>an</w:t>
      </w:r>
      <w:r>
        <w:rPr>
          <w:spacing w:val="-12"/>
          <w:sz w:val="24"/>
        </w:rPr>
        <w:t> </w:t>
      </w:r>
      <w:r>
        <w:rPr>
          <w:sz w:val="24"/>
        </w:rPr>
        <w:t>officer</w:t>
      </w:r>
      <w:r>
        <w:rPr>
          <w:spacing w:val="-12"/>
          <w:sz w:val="24"/>
        </w:rPr>
        <w:t> </w:t>
      </w:r>
      <w:r>
        <w:rPr>
          <w:sz w:val="24"/>
        </w:rPr>
        <w:t>or</w:t>
      </w:r>
      <w:r>
        <w:rPr>
          <w:spacing w:val="-13"/>
          <w:sz w:val="24"/>
        </w:rPr>
        <w:t> </w:t>
      </w:r>
      <w:r>
        <w:rPr>
          <w:sz w:val="24"/>
        </w:rPr>
        <w:t>enlisted</w:t>
      </w:r>
      <w:r>
        <w:rPr>
          <w:spacing w:val="-12"/>
          <w:sz w:val="24"/>
        </w:rPr>
        <w:t> </w:t>
      </w:r>
      <w:r>
        <w:rPr>
          <w:sz w:val="24"/>
        </w:rPr>
        <w:t>member on a scheduled future date (overseas tour completion/DEROS, CONUS Maximum Stabilized</w:t>
      </w:r>
      <w:r>
        <w:rPr>
          <w:spacing w:val="-4"/>
          <w:sz w:val="24"/>
        </w:rPr>
        <w:t> </w:t>
      </w:r>
      <w:r>
        <w:rPr>
          <w:sz w:val="24"/>
        </w:rPr>
        <w:t>Tour</w:t>
      </w:r>
      <w:r>
        <w:rPr>
          <w:spacing w:val="-3"/>
          <w:sz w:val="24"/>
        </w:rPr>
        <w:t> </w:t>
      </w:r>
      <w:r>
        <w:rPr>
          <w:sz w:val="24"/>
        </w:rPr>
        <w:t>completion/Date</w:t>
      </w:r>
      <w:r>
        <w:rPr>
          <w:spacing w:val="-3"/>
          <w:sz w:val="24"/>
        </w:rPr>
        <w:t> </w:t>
      </w:r>
      <w:r>
        <w:rPr>
          <w:sz w:val="24"/>
        </w:rPr>
        <w:t>of</w:t>
      </w:r>
      <w:r>
        <w:rPr>
          <w:spacing w:val="-4"/>
          <w:sz w:val="24"/>
        </w:rPr>
        <w:t> </w:t>
      </w:r>
      <w:r>
        <w:rPr>
          <w:sz w:val="24"/>
        </w:rPr>
        <w:t>Availability,</w:t>
      </w:r>
      <w:r>
        <w:rPr>
          <w:spacing w:val="-4"/>
          <w:sz w:val="24"/>
        </w:rPr>
        <w:t> </w:t>
      </w:r>
      <w:r>
        <w:rPr>
          <w:sz w:val="24"/>
        </w:rPr>
        <w:t>the</w:t>
      </w:r>
      <w:r>
        <w:rPr>
          <w:spacing w:val="-3"/>
          <w:sz w:val="24"/>
        </w:rPr>
        <w:t> </w:t>
      </w:r>
      <w:r>
        <w:rPr>
          <w:sz w:val="24"/>
        </w:rPr>
        <w:t>date</w:t>
      </w:r>
      <w:r>
        <w:rPr>
          <w:spacing w:val="-4"/>
          <w:sz w:val="24"/>
        </w:rPr>
        <w:t> </w:t>
      </w:r>
      <w:r>
        <w:rPr>
          <w:sz w:val="24"/>
        </w:rPr>
        <w:t>member</w:t>
      </w:r>
      <w:r>
        <w:rPr>
          <w:spacing w:val="-3"/>
          <w:sz w:val="24"/>
        </w:rPr>
        <w:t> </w:t>
      </w:r>
      <w:r>
        <w:rPr>
          <w:sz w:val="24"/>
        </w:rPr>
        <w:t>become</w:t>
      </w:r>
      <w:r>
        <w:rPr>
          <w:spacing w:val="-4"/>
          <w:sz w:val="24"/>
        </w:rPr>
        <w:t> </w:t>
      </w:r>
      <w:r>
        <w:rPr>
          <w:sz w:val="24"/>
        </w:rPr>
        <w:t>surplus,</w:t>
      </w:r>
      <w:r>
        <w:rPr>
          <w:spacing w:val="-3"/>
          <w:sz w:val="24"/>
        </w:rPr>
        <w:t> </w:t>
      </w:r>
      <w:r>
        <w:rPr>
          <w:sz w:val="24"/>
        </w:rPr>
        <w:t>and</w:t>
      </w:r>
      <w:r>
        <w:rPr>
          <w:spacing w:val="-4"/>
          <w:sz w:val="24"/>
        </w:rPr>
        <w:t> </w:t>
      </w:r>
      <w:r>
        <w:rPr>
          <w:sz w:val="24"/>
        </w:rPr>
        <w:t>so on), or</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When a member gets an automatic assignment selection date based on a schedule, or an officer and CMSgt (only) gets an assignment selection date based upon vulnerability for PCS selection, that is the member’s official assignment selection date. For officers, an automated assignment selection date is superseded by a vulnerability assignment selection date.</w:t>
      </w:r>
      <w:r>
        <w:rPr>
          <w:spacing w:val="40"/>
          <w:sz w:val="24"/>
        </w:rPr>
        <w:t> </w:t>
      </w:r>
      <w:r>
        <w:rPr>
          <w:sz w:val="24"/>
        </w:rPr>
        <w:t>When the assignment OPR approves a change of DEROS, change of date of availability, etc., and an assignment selection date was established, the assignment</w:t>
      </w:r>
      <w:r>
        <w:rPr>
          <w:spacing w:val="-15"/>
          <w:sz w:val="24"/>
        </w:rPr>
        <w:t> </w:t>
      </w:r>
      <w:r>
        <w:rPr>
          <w:sz w:val="24"/>
        </w:rPr>
        <w:t>OPR</w:t>
      </w:r>
      <w:r>
        <w:rPr>
          <w:spacing w:val="-15"/>
          <w:sz w:val="24"/>
        </w:rPr>
        <w:t> </w:t>
      </w:r>
      <w:r>
        <w:rPr>
          <w:sz w:val="24"/>
        </w:rPr>
        <w:t>must</w:t>
      </w:r>
      <w:r>
        <w:rPr>
          <w:spacing w:val="-15"/>
          <w:sz w:val="24"/>
        </w:rPr>
        <w:t> </w:t>
      </w:r>
      <w:r>
        <w:rPr>
          <w:sz w:val="24"/>
        </w:rPr>
        <w:t>review</w:t>
      </w:r>
      <w:r>
        <w:rPr>
          <w:spacing w:val="-15"/>
          <w:sz w:val="24"/>
        </w:rPr>
        <w:t> </w:t>
      </w:r>
      <w:r>
        <w:rPr>
          <w:sz w:val="24"/>
        </w:rPr>
        <w:t>and</w:t>
      </w:r>
      <w:r>
        <w:rPr>
          <w:spacing w:val="-15"/>
          <w:sz w:val="24"/>
        </w:rPr>
        <w:t> </w:t>
      </w:r>
      <w:r>
        <w:rPr>
          <w:sz w:val="24"/>
        </w:rPr>
        <w:t>manually</w:t>
      </w:r>
      <w:r>
        <w:rPr>
          <w:spacing w:val="-15"/>
          <w:sz w:val="24"/>
        </w:rPr>
        <w:t> </w:t>
      </w:r>
      <w:r>
        <w:rPr>
          <w:sz w:val="24"/>
        </w:rPr>
        <w:t>change</w:t>
      </w:r>
      <w:r>
        <w:rPr>
          <w:spacing w:val="-15"/>
          <w:sz w:val="24"/>
        </w:rPr>
        <w:t> </w:t>
      </w:r>
      <w:r>
        <w:rPr>
          <w:sz w:val="24"/>
        </w:rPr>
        <w:t>or</w:t>
      </w:r>
      <w:r>
        <w:rPr>
          <w:spacing w:val="-15"/>
          <w:sz w:val="24"/>
        </w:rPr>
        <w:t> </w:t>
      </w:r>
      <w:r>
        <w:rPr>
          <w:sz w:val="24"/>
        </w:rPr>
        <w:t>cancel</w:t>
      </w:r>
      <w:r>
        <w:rPr>
          <w:spacing w:val="-15"/>
          <w:sz w:val="24"/>
        </w:rPr>
        <w:t> </w:t>
      </w:r>
      <w:r>
        <w:rPr>
          <w:sz w:val="24"/>
        </w:rPr>
        <w:t>the</w:t>
      </w:r>
      <w:r>
        <w:rPr>
          <w:spacing w:val="-15"/>
          <w:sz w:val="24"/>
        </w:rPr>
        <w:t> </w:t>
      </w:r>
      <w:r>
        <w:rPr>
          <w:sz w:val="24"/>
        </w:rPr>
        <w:t>assignment</w:t>
      </w:r>
      <w:r>
        <w:rPr>
          <w:spacing w:val="-15"/>
          <w:sz w:val="24"/>
        </w:rPr>
        <w:t> </w:t>
      </w:r>
      <w:r>
        <w:rPr>
          <w:sz w:val="24"/>
        </w:rPr>
        <w:t>selection</w:t>
      </w:r>
      <w:r>
        <w:rPr>
          <w:spacing w:val="-15"/>
          <w:sz w:val="24"/>
        </w:rPr>
        <w:t> </w:t>
      </w:r>
      <w:r>
        <w:rPr>
          <w:sz w:val="24"/>
        </w:rPr>
        <w:t>date, as appropriate. </w:t>
      </w:r>
      <w:r>
        <w:rPr>
          <w:b/>
          <w:sz w:val="24"/>
        </w:rPr>
        <w:t>(T-1)</w:t>
      </w:r>
    </w:p>
    <w:p>
      <w:pPr>
        <w:pStyle w:val="ListParagraph"/>
        <w:numPr>
          <w:ilvl w:val="2"/>
          <w:numId w:val="26"/>
        </w:numPr>
        <w:tabs>
          <w:tab w:pos="1920" w:val="left" w:leader="none"/>
        </w:tabs>
        <w:spacing w:line="240" w:lineRule="auto" w:before="120" w:after="0"/>
        <w:ind w:left="1140" w:right="803" w:firstLine="0"/>
        <w:jc w:val="both"/>
        <w:rPr>
          <w:sz w:val="24"/>
        </w:rPr>
      </w:pPr>
      <w:r>
        <w:rPr>
          <w:sz w:val="24"/>
        </w:rPr>
        <w:t>The following is a general example of how an automatic assignment selection date works.</w:t>
      </w:r>
      <w:r>
        <w:rPr>
          <w:spacing w:val="40"/>
          <w:sz w:val="24"/>
        </w:rPr>
        <w:t> </w:t>
      </w:r>
      <w:r>
        <w:rPr>
          <w:sz w:val="24"/>
        </w:rPr>
        <w:t>This example uses an enlisted member assigned overseas; however, the concept is similar for officers.</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Approximately</w:t>
      </w:r>
      <w:r>
        <w:rPr>
          <w:spacing w:val="-14"/>
          <w:sz w:val="24"/>
        </w:rPr>
        <w:t> </w:t>
      </w:r>
      <w:r>
        <w:rPr>
          <w:sz w:val="24"/>
        </w:rPr>
        <w:t>9</w:t>
      </w:r>
      <w:r>
        <w:rPr>
          <w:spacing w:val="-14"/>
          <w:sz w:val="24"/>
        </w:rPr>
        <w:t> </w:t>
      </w:r>
      <w:r>
        <w:rPr>
          <w:sz w:val="24"/>
        </w:rPr>
        <w:t>months</w:t>
      </w:r>
      <w:r>
        <w:rPr>
          <w:spacing w:val="-14"/>
          <w:sz w:val="24"/>
        </w:rPr>
        <w:t> </w:t>
      </w:r>
      <w:r>
        <w:rPr>
          <w:sz w:val="24"/>
        </w:rPr>
        <w:t>in</w:t>
      </w:r>
      <w:r>
        <w:rPr>
          <w:spacing w:val="-15"/>
          <w:sz w:val="24"/>
        </w:rPr>
        <w:t> </w:t>
      </w:r>
      <w:r>
        <w:rPr>
          <w:sz w:val="24"/>
        </w:rPr>
        <w:t>advance,</w:t>
      </w:r>
      <w:r>
        <w:rPr>
          <w:spacing w:val="-14"/>
          <w:sz w:val="24"/>
        </w:rPr>
        <w:t> </w:t>
      </w:r>
      <w:r>
        <w:rPr>
          <w:sz w:val="24"/>
        </w:rPr>
        <w:t>enlisted</w:t>
      </w:r>
      <w:r>
        <w:rPr>
          <w:spacing w:val="-15"/>
          <w:sz w:val="24"/>
        </w:rPr>
        <w:t> </w:t>
      </w:r>
      <w:r>
        <w:rPr>
          <w:sz w:val="24"/>
        </w:rPr>
        <w:t>members</w:t>
      </w:r>
      <w:r>
        <w:rPr>
          <w:spacing w:val="-14"/>
          <w:sz w:val="24"/>
        </w:rPr>
        <w:t> </w:t>
      </w:r>
      <w:r>
        <w:rPr>
          <w:sz w:val="24"/>
        </w:rPr>
        <w:t>with</w:t>
      </w:r>
      <w:r>
        <w:rPr>
          <w:spacing w:val="-14"/>
          <w:sz w:val="24"/>
        </w:rPr>
        <w:t> </w:t>
      </w:r>
      <w:r>
        <w:rPr>
          <w:sz w:val="24"/>
        </w:rPr>
        <w:t>a</w:t>
      </w:r>
      <w:r>
        <w:rPr>
          <w:spacing w:val="-15"/>
          <w:sz w:val="24"/>
        </w:rPr>
        <w:t> </w:t>
      </w:r>
      <w:r>
        <w:rPr>
          <w:sz w:val="24"/>
        </w:rPr>
        <w:t>DEROS</w:t>
      </w:r>
      <w:r>
        <w:rPr>
          <w:spacing w:val="-14"/>
          <w:sz w:val="24"/>
        </w:rPr>
        <w:t> </w:t>
      </w:r>
      <w:r>
        <w:rPr>
          <w:sz w:val="24"/>
        </w:rPr>
        <w:t>in</w:t>
      </w:r>
      <w:r>
        <w:rPr>
          <w:spacing w:val="-14"/>
          <w:sz w:val="24"/>
        </w:rPr>
        <w:t> </w:t>
      </w:r>
      <w:r>
        <w:rPr>
          <w:sz w:val="24"/>
        </w:rPr>
        <w:t>a</w:t>
      </w:r>
      <w:r>
        <w:rPr>
          <w:spacing w:val="-13"/>
          <w:sz w:val="24"/>
        </w:rPr>
        <w:t> </w:t>
      </w:r>
      <w:r>
        <w:rPr>
          <w:sz w:val="24"/>
        </w:rPr>
        <w:t>given month are identified.</w:t>
      </w:r>
      <w:r>
        <w:rPr>
          <w:spacing w:val="40"/>
          <w:sz w:val="24"/>
        </w:rPr>
        <w:t> </w:t>
      </w:r>
      <w:r>
        <w:rPr>
          <w:sz w:val="24"/>
        </w:rPr>
        <w:t>An assignment selection date is automatically established based on the</w:t>
      </w:r>
      <w:r>
        <w:rPr>
          <w:spacing w:val="-1"/>
          <w:sz w:val="24"/>
        </w:rPr>
        <w:t> </w:t>
      </w:r>
      <w:r>
        <w:rPr>
          <w:sz w:val="24"/>
        </w:rPr>
        <w:t>DEROS</w:t>
      </w:r>
      <w:r>
        <w:rPr>
          <w:spacing w:val="-2"/>
          <w:sz w:val="24"/>
        </w:rPr>
        <w:t> </w:t>
      </w:r>
      <w:r>
        <w:rPr>
          <w:sz w:val="24"/>
        </w:rPr>
        <w:t>(month</w:t>
      </w:r>
      <w:r>
        <w:rPr>
          <w:spacing w:val="-2"/>
          <w:sz w:val="24"/>
        </w:rPr>
        <w:t> </w:t>
      </w:r>
      <w:r>
        <w:rPr>
          <w:sz w:val="24"/>
        </w:rPr>
        <w:t>and</w:t>
      </w:r>
      <w:r>
        <w:rPr>
          <w:spacing w:val="-2"/>
          <w:sz w:val="24"/>
        </w:rPr>
        <w:t> </w:t>
      </w:r>
      <w:r>
        <w:rPr>
          <w:sz w:val="24"/>
        </w:rPr>
        <w:t>year).</w:t>
      </w:r>
      <w:r>
        <w:rPr>
          <w:spacing w:val="40"/>
          <w:sz w:val="24"/>
        </w:rPr>
        <w:t> </w:t>
      </w:r>
      <w:r>
        <w:rPr>
          <w:sz w:val="24"/>
        </w:rPr>
        <w:t>In</w:t>
      </w:r>
      <w:r>
        <w:rPr>
          <w:spacing w:val="-2"/>
          <w:sz w:val="24"/>
        </w:rPr>
        <w:t> </w:t>
      </w:r>
      <w:r>
        <w:rPr>
          <w:sz w:val="24"/>
        </w:rPr>
        <w:t>this</w:t>
      </w:r>
      <w:r>
        <w:rPr>
          <w:spacing w:val="-1"/>
          <w:sz w:val="24"/>
        </w:rPr>
        <w:t> </w:t>
      </w:r>
      <w:r>
        <w:rPr>
          <w:sz w:val="24"/>
        </w:rPr>
        <w:t>case,</w:t>
      </w:r>
      <w:r>
        <w:rPr>
          <w:spacing w:val="-2"/>
          <w:sz w:val="24"/>
        </w:rPr>
        <w:t> </w:t>
      </w:r>
      <w:r>
        <w:rPr>
          <w:sz w:val="24"/>
        </w:rPr>
        <w:t>establishment</w:t>
      </w:r>
      <w:r>
        <w:rPr>
          <w:spacing w:val="-1"/>
          <w:sz w:val="24"/>
        </w:rPr>
        <w:t> </w:t>
      </w:r>
      <w:r>
        <w:rPr>
          <w:sz w:val="24"/>
        </w:rPr>
        <w:t>of</w:t>
      </w:r>
      <w:r>
        <w:rPr>
          <w:spacing w:val="-2"/>
          <w:sz w:val="24"/>
        </w:rPr>
        <w:t> </w:t>
      </w:r>
      <w:r>
        <w:rPr>
          <w:sz w:val="24"/>
        </w:rPr>
        <w:t>an</w:t>
      </w:r>
      <w:r>
        <w:rPr>
          <w:spacing w:val="-1"/>
          <w:sz w:val="24"/>
        </w:rPr>
        <w:t> </w:t>
      </w:r>
      <w:r>
        <w:rPr>
          <w:sz w:val="24"/>
        </w:rPr>
        <w:t>assignment</w:t>
      </w:r>
      <w:r>
        <w:rPr>
          <w:spacing w:val="-1"/>
          <w:sz w:val="24"/>
        </w:rPr>
        <w:t> </w:t>
      </w:r>
      <w:r>
        <w:rPr>
          <w:sz w:val="24"/>
        </w:rPr>
        <w:t>selection</w:t>
      </w:r>
      <w:r>
        <w:rPr>
          <w:spacing w:val="-2"/>
          <w:sz w:val="24"/>
        </w:rPr>
        <w:t> </w:t>
      </w:r>
      <w:r>
        <w:rPr>
          <w:sz w:val="24"/>
        </w:rPr>
        <w:t>date does not mean the enlisted member has been selected for a specific assignment.</w:t>
      </w:r>
      <w:r>
        <w:rPr>
          <w:spacing w:val="40"/>
          <w:sz w:val="24"/>
        </w:rPr>
        <w:t> </w:t>
      </w:r>
      <w:r>
        <w:rPr>
          <w:sz w:val="24"/>
        </w:rPr>
        <w:t>What it means</w:t>
      </w:r>
      <w:r>
        <w:rPr>
          <w:spacing w:val="-8"/>
          <w:sz w:val="24"/>
        </w:rPr>
        <w:t> </w:t>
      </w:r>
      <w:r>
        <w:rPr>
          <w:sz w:val="24"/>
        </w:rPr>
        <w:t>is,</w:t>
      </w:r>
      <w:r>
        <w:rPr>
          <w:spacing w:val="-8"/>
          <w:sz w:val="24"/>
        </w:rPr>
        <w:t> </w:t>
      </w:r>
      <w:r>
        <w:rPr>
          <w:sz w:val="24"/>
        </w:rPr>
        <w:t>reassignment</w:t>
      </w:r>
      <w:r>
        <w:rPr>
          <w:spacing w:val="-8"/>
          <w:sz w:val="24"/>
        </w:rPr>
        <w:t> </w:t>
      </w:r>
      <w:r>
        <w:rPr>
          <w:sz w:val="24"/>
        </w:rPr>
        <w:t>of</w:t>
      </w:r>
      <w:r>
        <w:rPr>
          <w:spacing w:val="-7"/>
          <w:sz w:val="24"/>
        </w:rPr>
        <w:t> </w:t>
      </w:r>
      <w:r>
        <w:rPr>
          <w:sz w:val="24"/>
        </w:rPr>
        <w:t>a</w:t>
      </w:r>
      <w:r>
        <w:rPr>
          <w:spacing w:val="-8"/>
          <w:sz w:val="24"/>
        </w:rPr>
        <w:t> </w:t>
      </w:r>
      <w:r>
        <w:rPr>
          <w:sz w:val="24"/>
        </w:rPr>
        <w:t>member</w:t>
      </w:r>
      <w:r>
        <w:rPr>
          <w:spacing w:val="-8"/>
          <w:sz w:val="24"/>
        </w:rPr>
        <w:t> </w:t>
      </w:r>
      <w:r>
        <w:rPr>
          <w:sz w:val="24"/>
        </w:rPr>
        <w:t>occurs</w:t>
      </w:r>
      <w:r>
        <w:rPr>
          <w:spacing w:val="-8"/>
          <w:sz w:val="24"/>
        </w:rPr>
        <w:t> </w:t>
      </w:r>
      <w:r>
        <w:rPr>
          <w:sz w:val="24"/>
        </w:rPr>
        <w:t>based</w:t>
      </w:r>
      <w:r>
        <w:rPr>
          <w:spacing w:val="-8"/>
          <w:sz w:val="24"/>
        </w:rPr>
        <w:t> </w:t>
      </w:r>
      <w:r>
        <w:rPr>
          <w:sz w:val="24"/>
        </w:rPr>
        <w:t>on</w:t>
      </w:r>
      <w:r>
        <w:rPr>
          <w:spacing w:val="-7"/>
          <w:sz w:val="24"/>
        </w:rPr>
        <w:t> </w:t>
      </w:r>
      <w:r>
        <w:rPr>
          <w:sz w:val="24"/>
        </w:rPr>
        <w:t>a</w:t>
      </w:r>
      <w:r>
        <w:rPr>
          <w:spacing w:val="-8"/>
          <w:sz w:val="24"/>
        </w:rPr>
        <w:t> </w:t>
      </w:r>
      <w:r>
        <w:rPr>
          <w:sz w:val="24"/>
        </w:rPr>
        <w:t>firm</w:t>
      </w:r>
      <w:r>
        <w:rPr>
          <w:spacing w:val="-8"/>
          <w:sz w:val="24"/>
        </w:rPr>
        <w:t> </w:t>
      </w:r>
      <w:r>
        <w:rPr>
          <w:sz w:val="24"/>
        </w:rPr>
        <w:t>future</w:t>
      </w:r>
      <w:r>
        <w:rPr>
          <w:spacing w:val="-7"/>
          <w:sz w:val="24"/>
        </w:rPr>
        <w:t> </w:t>
      </w:r>
      <w:r>
        <w:rPr>
          <w:sz w:val="24"/>
        </w:rPr>
        <w:t>date</w:t>
      </w:r>
      <w:r>
        <w:rPr>
          <w:spacing w:val="-8"/>
          <w:sz w:val="24"/>
        </w:rPr>
        <w:t> </w:t>
      </w:r>
      <w:r>
        <w:rPr>
          <w:sz w:val="24"/>
        </w:rPr>
        <w:t>and</w:t>
      </w:r>
      <w:r>
        <w:rPr>
          <w:spacing w:val="-7"/>
          <w:sz w:val="24"/>
        </w:rPr>
        <w:t> </w:t>
      </w:r>
      <w:r>
        <w:rPr>
          <w:sz w:val="24"/>
        </w:rPr>
        <w:t>the</w:t>
      </w:r>
      <w:r>
        <w:rPr>
          <w:spacing w:val="-8"/>
          <w:sz w:val="24"/>
        </w:rPr>
        <w:t> </w:t>
      </w:r>
      <w:r>
        <w:rPr>
          <w:sz w:val="24"/>
        </w:rPr>
        <w:t>assignment selection</w:t>
      </w:r>
      <w:r>
        <w:rPr>
          <w:spacing w:val="-6"/>
          <w:sz w:val="24"/>
        </w:rPr>
        <w:t> </w:t>
      </w:r>
      <w:r>
        <w:rPr>
          <w:sz w:val="24"/>
        </w:rPr>
        <w:t>date</w:t>
      </w:r>
      <w:r>
        <w:rPr>
          <w:spacing w:val="-6"/>
          <w:sz w:val="24"/>
        </w:rPr>
        <w:t> </w:t>
      </w:r>
      <w:r>
        <w:rPr>
          <w:sz w:val="24"/>
        </w:rPr>
        <w:t>is</w:t>
      </w:r>
      <w:r>
        <w:rPr>
          <w:spacing w:val="-6"/>
          <w:sz w:val="24"/>
        </w:rPr>
        <w:t> </w:t>
      </w:r>
      <w:r>
        <w:rPr>
          <w:sz w:val="24"/>
        </w:rPr>
        <w:t>the</w:t>
      </w:r>
      <w:r>
        <w:rPr>
          <w:spacing w:val="-6"/>
          <w:sz w:val="24"/>
        </w:rPr>
        <w:t> </w:t>
      </w:r>
      <w:r>
        <w:rPr>
          <w:sz w:val="24"/>
        </w:rPr>
        <w:t>date</w:t>
      </w:r>
      <w:r>
        <w:rPr>
          <w:spacing w:val="-7"/>
          <w:sz w:val="24"/>
        </w:rPr>
        <w:t> </w:t>
      </w:r>
      <w:r>
        <w:rPr>
          <w:sz w:val="24"/>
        </w:rPr>
        <w:t>the</w:t>
      </w:r>
      <w:r>
        <w:rPr>
          <w:spacing w:val="-6"/>
          <w:sz w:val="24"/>
        </w:rPr>
        <w:t> </w:t>
      </w:r>
      <w:r>
        <w:rPr>
          <w:sz w:val="24"/>
        </w:rPr>
        <w:t>assignment</w:t>
      </w:r>
      <w:r>
        <w:rPr>
          <w:spacing w:val="-6"/>
          <w:sz w:val="24"/>
        </w:rPr>
        <w:t> </w:t>
      </w:r>
      <w:r>
        <w:rPr>
          <w:sz w:val="24"/>
        </w:rPr>
        <w:t>process</w:t>
      </w:r>
      <w:r>
        <w:rPr>
          <w:spacing w:val="-7"/>
          <w:sz w:val="24"/>
        </w:rPr>
        <w:t> </w:t>
      </w:r>
      <w:r>
        <w:rPr>
          <w:sz w:val="24"/>
        </w:rPr>
        <w:t>(or</w:t>
      </w:r>
      <w:r>
        <w:rPr>
          <w:spacing w:val="-6"/>
          <w:sz w:val="24"/>
        </w:rPr>
        <w:t> </w:t>
      </w:r>
      <w:r>
        <w:rPr>
          <w:sz w:val="24"/>
        </w:rPr>
        <w:t>assignment</w:t>
      </w:r>
      <w:r>
        <w:rPr>
          <w:spacing w:val="-6"/>
          <w:sz w:val="24"/>
        </w:rPr>
        <w:t> </w:t>
      </w:r>
      <w:r>
        <w:rPr>
          <w:sz w:val="24"/>
        </w:rPr>
        <w:t>“cycle”)</w:t>
      </w:r>
      <w:r>
        <w:rPr>
          <w:spacing w:val="-6"/>
          <w:sz w:val="24"/>
        </w:rPr>
        <w:t> </w:t>
      </w:r>
      <w:r>
        <w:rPr>
          <w:sz w:val="24"/>
        </w:rPr>
        <w:t>begins.</w:t>
      </w:r>
      <w:r>
        <w:rPr>
          <w:spacing w:val="40"/>
          <w:sz w:val="24"/>
        </w:rPr>
        <w:t> </w:t>
      </w:r>
      <w:r>
        <w:rPr>
          <w:sz w:val="24"/>
        </w:rPr>
        <w:t>Once</w:t>
      </w:r>
      <w:r>
        <w:rPr>
          <w:spacing w:val="-6"/>
          <w:sz w:val="24"/>
        </w:rPr>
        <w:t> </w:t>
      </w:r>
      <w:r>
        <w:rPr>
          <w:sz w:val="24"/>
        </w:rPr>
        <w:t>the cycle</w:t>
      </w:r>
      <w:r>
        <w:rPr>
          <w:spacing w:val="-6"/>
          <w:sz w:val="24"/>
        </w:rPr>
        <w:t> </w:t>
      </w:r>
      <w:r>
        <w:rPr>
          <w:sz w:val="24"/>
        </w:rPr>
        <w:t>begins,</w:t>
      </w:r>
      <w:r>
        <w:rPr>
          <w:spacing w:val="-5"/>
          <w:sz w:val="24"/>
        </w:rPr>
        <w:t> </w:t>
      </w:r>
      <w:r>
        <w:rPr>
          <w:sz w:val="24"/>
        </w:rPr>
        <w:t>enlisted</w:t>
      </w:r>
      <w:r>
        <w:rPr>
          <w:spacing w:val="-6"/>
          <w:sz w:val="24"/>
        </w:rPr>
        <w:t> </w:t>
      </w:r>
      <w:r>
        <w:rPr>
          <w:sz w:val="24"/>
        </w:rPr>
        <w:t>members</w:t>
      </w:r>
      <w:r>
        <w:rPr>
          <w:spacing w:val="-6"/>
          <w:sz w:val="24"/>
        </w:rPr>
        <w:t> </w:t>
      </w:r>
      <w:r>
        <w:rPr>
          <w:sz w:val="24"/>
        </w:rPr>
        <w:t>are</w:t>
      </w:r>
      <w:r>
        <w:rPr>
          <w:spacing w:val="-5"/>
          <w:sz w:val="24"/>
        </w:rPr>
        <w:t> </w:t>
      </w:r>
      <w:r>
        <w:rPr>
          <w:sz w:val="24"/>
        </w:rPr>
        <w:t>limited</w:t>
      </w:r>
      <w:r>
        <w:rPr>
          <w:spacing w:val="-5"/>
          <w:sz w:val="24"/>
        </w:rPr>
        <w:t> </w:t>
      </w:r>
      <w:r>
        <w:rPr>
          <w:sz w:val="24"/>
        </w:rPr>
        <w:t>in</w:t>
      </w:r>
      <w:r>
        <w:rPr>
          <w:spacing w:val="-6"/>
          <w:sz w:val="24"/>
        </w:rPr>
        <w:t> </w:t>
      </w:r>
      <w:r>
        <w:rPr>
          <w:sz w:val="24"/>
        </w:rPr>
        <w:t>the</w:t>
      </w:r>
      <w:r>
        <w:rPr>
          <w:spacing w:val="-6"/>
          <w:sz w:val="24"/>
        </w:rPr>
        <w:t> </w:t>
      </w:r>
      <w:r>
        <w:rPr>
          <w:sz w:val="24"/>
        </w:rPr>
        <w:t>actions</w:t>
      </w:r>
      <w:r>
        <w:rPr>
          <w:spacing w:val="-5"/>
          <w:sz w:val="24"/>
        </w:rPr>
        <w:t> </w:t>
      </w:r>
      <w:r>
        <w:rPr>
          <w:sz w:val="24"/>
        </w:rPr>
        <w:t>they</w:t>
      </w:r>
      <w:r>
        <w:rPr>
          <w:spacing w:val="-6"/>
          <w:sz w:val="24"/>
        </w:rPr>
        <w:t> </w:t>
      </w:r>
      <w:r>
        <w:rPr>
          <w:sz w:val="24"/>
        </w:rPr>
        <w:t>are</w:t>
      </w:r>
      <w:r>
        <w:rPr>
          <w:spacing w:val="-5"/>
          <w:sz w:val="24"/>
        </w:rPr>
        <w:t> </w:t>
      </w:r>
      <w:r>
        <w:rPr>
          <w:sz w:val="24"/>
        </w:rPr>
        <w:t>allowed</w:t>
      </w:r>
      <w:r>
        <w:rPr>
          <w:spacing w:val="-8"/>
          <w:sz w:val="24"/>
        </w:rPr>
        <w:t> </w:t>
      </w:r>
      <w:r>
        <w:rPr>
          <w:sz w:val="24"/>
        </w:rPr>
        <w:t>to</w:t>
      </w:r>
      <w:r>
        <w:rPr>
          <w:spacing w:val="-4"/>
          <w:sz w:val="24"/>
        </w:rPr>
        <w:t> </w:t>
      </w:r>
      <w:r>
        <w:rPr>
          <w:sz w:val="24"/>
        </w:rPr>
        <w:t>take</w:t>
      </w:r>
      <w:r>
        <w:rPr>
          <w:spacing w:val="-6"/>
          <w:sz w:val="24"/>
        </w:rPr>
        <w:t> </w:t>
      </w:r>
      <w:r>
        <w:rPr>
          <w:sz w:val="24"/>
        </w:rPr>
        <w:t>(such</w:t>
      </w:r>
      <w:r>
        <w:rPr>
          <w:spacing w:val="-6"/>
          <w:sz w:val="24"/>
        </w:rPr>
        <w:t> </w:t>
      </w:r>
      <w:r>
        <w:rPr>
          <w:sz w:val="24"/>
        </w:rPr>
        <w:t>as, extension or curtailment of DEROS, change of CONUS maximum tour completion date, etc.) similar to enlisted members actually selected for PCS.</w:t>
      </w:r>
    </w:p>
    <w:p>
      <w:pPr>
        <w:pStyle w:val="ListParagraph"/>
        <w:numPr>
          <w:ilvl w:val="3"/>
          <w:numId w:val="26"/>
        </w:numPr>
        <w:tabs>
          <w:tab w:pos="2460" w:val="left" w:leader="none"/>
        </w:tabs>
        <w:spacing w:line="240" w:lineRule="auto" w:before="119" w:after="0"/>
        <w:ind w:left="1500" w:right="801" w:firstLine="0"/>
        <w:jc w:val="both"/>
        <w:rPr>
          <w:sz w:val="24"/>
        </w:rPr>
      </w:pPr>
      <w:r>
        <w:rPr>
          <w:sz w:val="24"/>
        </w:rPr>
        <w:t>Next,</w:t>
      </w:r>
      <w:r>
        <w:rPr>
          <w:spacing w:val="-12"/>
          <w:sz w:val="24"/>
        </w:rPr>
        <w:t> </w:t>
      </w:r>
      <w:r>
        <w:rPr>
          <w:sz w:val="24"/>
        </w:rPr>
        <w:t>name</w:t>
      </w:r>
      <w:r>
        <w:rPr>
          <w:spacing w:val="-11"/>
          <w:sz w:val="24"/>
        </w:rPr>
        <w:t> </w:t>
      </w:r>
      <w:r>
        <w:rPr>
          <w:sz w:val="24"/>
        </w:rPr>
        <w:t>selections</w:t>
      </w:r>
      <w:r>
        <w:rPr>
          <w:spacing w:val="-12"/>
          <w:sz w:val="24"/>
        </w:rPr>
        <w:t> </w:t>
      </w:r>
      <w:r>
        <w:rPr>
          <w:sz w:val="24"/>
        </w:rPr>
        <w:t>are</w:t>
      </w:r>
      <w:r>
        <w:rPr>
          <w:spacing w:val="-12"/>
          <w:sz w:val="24"/>
        </w:rPr>
        <w:t> </w:t>
      </w:r>
      <w:r>
        <w:rPr>
          <w:sz w:val="24"/>
        </w:rPr>
        <w:t>made</w:t>
      </w:r>
      <w:r>
        <w:rPr>
          <w:spacing w:val="-11"/>
          <w:sz w:val="24"/>
        </w:rPr>
        <w:t> </w:t>
      </w:r>
      <w:r>
        <w:rPr>
          <w:sz w:val="24"/>
        </w:rPr>
        <w:t>to</w:t>
      </w:r>
      <w:r>
        <w:rPr>
          <w:spacing w:val="-11"/>
          <w:sz w:val="24"/>
        </w:rPr>
        <w:t> </w:t>
      </w:r>
      <w:r>
        <w:rPr>
          <w:sz w:val="24"/>
        </w:rPr>
        <w:t>replace</w:t>
      </w:r>
      <w:r>
        <w:rPr>
          <w:spacing w:val="-11"/>
          <w:sz w:val="24"/>
        </w:rPr>
        <w:t> </w:t>
      </w:r>
      <w:r>
        <w:rPr>
          <w:sz w:val="24"/>
        </w:rPr>
        <w:t>enlisted</w:t>
      </w:r>
      <w:r>
        <w:rPr>
          <w:spacing w:val="-13"/>
          <w:sz w:val="24"/>
        </w:rPr>
        <w:t> </w:t>
      </w:r>
      <w:r>
        <w:rPr>
          <w:sz w:val="24"/>
        </w:rPr>
        <w:t>members</w:t>
      </w:r>
      <w:r>
        <w:rPr>
          <w:spacing w:val="-11"/>
          <w:sz w:val="24"/>
        </w:rPr>
        <w:t> </w:t>
      </w:r>
      <w:r>
        <w:rPr>
          <w:sz w:val="24"/>
        </w:rPr>
        <w:t>on</w:t>
      </w:r>
      <w:r>
        <w:rPr>
          <w:spacing w:val="-12"/>
          <w:sz w:val="24"/>
        </w:rPr>
        <w:t> </w:t>
      </w:r>
      <w:r>
        <w:rPr>
          <w:sz w:val="24"/>
        </w:rPr>
        <w:t>their</w:t>
      </w:r>
      <w:r>
        <w:rPr>
          <w:spacing w:val="-11"/>
          <w:sz w:val="24"/>
        </w:rPr>
        <w:t> </w:t>
      </w:r>
      <w:r>
        <w:rPr>
          <w:sz w:val="24"/>
        </w:rPr>
        <w:t>DEROS</w:t>
      </w:r>
      <w:r>
        <w:rPr>
          <w:spacing w:val="-12"/>
          <w:sz w:val="24"/>
        </w:rPr>
        <w:t> </w:t>
      </w:r>
      <w:r>
        <w:rPr>
          <w:sz w:val="24"/>
        </w:rPr>
        <w:t>(or maximum tour completion date, and so on).</w:t>
      </w:r>
      <w:r>
        <w:rPr>
          <w:spacing w:val="40"/>
          <w:sz w:val="24"/>
        </w:rPr>
        <w:t> </w:t>
      </w:r>
      <w:r>
        <w:rPr>
          <w:sz w:val="24"/>
        </w:rPr>
        <w:t>These selections are from enlisted members assigned in the CONUS or overseas (for consecutive overseas assignments).</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Then, the projected vacancies created by these name selections are prioritized (along</w:t>
      </w:r>
      <w:r>
        <w:rPr>
          <w:spacing w:val="-2"/>
          <w:sz w:val="24"/>
        </w:rPr>
        <w:t> </w:t>
      </w:r>
      <w:r>
        <w:rPr>
          <w:sz w:val="24"/>
        </w:rPr>
        <w:t>with</w:t>
      </w:r>
      <w:r>
        <w:rPr>
          <w:spacing w:val="-2"/>
          <w:sz w:val="24"/>
        </w:rPr>
        <w:t> </w:t>
      </w:r>
      <w:r>
        <w:rPr>
          <w:sz w:val="24"/>
        </w:rPr>
        <w:t>other</w:t>
      </w:r>
      <w:r>
        <w:rPr>
          <w:spacing w:val="-1"/>
          <w:sz w:val="24"/>
        </w:rPr>
        <w:t> </w:t>
      </w:r>
      <w:r>
        <w:rPr>
          <w:sz w:val="24"/>
        </w:rPr>
        <w:t>existing</w:t>
      </w:r>
      <w:r>
        <w:rPr>
          <w:spacing w:val="-2"/>
          <w:sz w:val="24"/>
        </w:rPr>
        <w:t> </w:t>
      </w:r>
      <w:r>
        <w:rPr>
          <w:sz w:val="24"/>
        </w:rPr>
        <w:t>vacancies)</w:t>
      </w:r>
      <w:r>
        <w:rPr>
          <w:spacing w:val="-2"/>
          <w:sz w:val="24"/>
        </w:rPr>
        <w:t> </w:t>
      </w:r>
      <w:r>
        <w:rPr>
          <w:sz w:val="24"/>
        </w:rPr>
        <w:t>and</w:t>
      </w:r>
      <w:r>
        <w:rPr>
          <w:spacing w:val="-1"/>
          <w:sz w:val="24"/>
        </w:rPr>
        <w:t> </w:t>
      </w:r>
      <w:r>
        <w:rPr>
          <w:sz w:val="24"/>
        </w:rPr>
        <w:t>overseas</w:t>
      </w:r>
      <w:r>
        <w:rPr>
          <w:spacing w:val="-1"/>
          <w:sz w:val="24"/>
        </w:rPr>
        <w:t> </w:t>
      </w:r>
      <w:r>
        <w:rPr>
          <w:sz w:val="24"/>
        </w:rPr>
        <w:t>returnees</w:t>
      </w:r>
      <w:r>
        <w:rPr>
          <w:spacing w:val="-2"/>
          <w:sz w:val="24"/>
        </w:rPr>
        <w:t> </w:t>
      </w:r>
      <w:r>
        <w:rPr>
          <w:sz w:val="24"/>
        </w:rPr>
        <w:t>are</w:t>
      </w:r>
      <w:r>
        <w:rPr>
          <w:spacing w:val="-1"/>
          <w:sz w:val="24"/>
        </w:rPr>
        <w:t> </w:t>
      </w:r>
      <w:r>
        <w:rPr>
          <w:sz w:val="24"/>
        </w:rPr>
        <w:t>then</w:t>
      </w:r>
      <w:r>
        <w:rPr>
          <w:spacing w:val="-2"/>
          <w:sz w:val="24"/>
        </w:rPr>
        <w:t> </w:t>
      </w:r>
      <w:r>
        <w:rPr>
          <w:sz w:val="24"/>
        </w:rPr>
        <w:t>matched</w:t>
      </w:r>
      <w:r>
        <w:rPr>
          <w:spacing w:val="-1"/>
          <w:sz w:val="24"/>
        </w:rPr>
        <w:t> </w:t>
      </w:r>
      <w:r>
        <w:rPr>
          <w:sz w:val="24"/>
        </w:rPr>
        <w:t>to</w:t>
      </w:r>
      <w:r>
        <w:rPr>
          <w:spacing w:val="-1"/>
          <w:sz w:val="24"/>
        </w:rPr>
        <w:t> </w:t>
      </w:r>
      <w:r>
        <w:rPr>
          <w:sz w:val="24"/>
        </w:rPr>
        <w:t>fill</w:t>
      </w:r>
      <w:r>
        <w:rPr>
          <w:spacing w:val="-2"/>
          <w:sz w:val="24"/>
        </w:rPr>
        <w:t> </w:t>
      </w:r>
      <w:r>
        <w:rPr>
          <w:sz w:val="24"/>
        </w:rPr>
        <w:t>all</w:t>
      </w:r>
      <w:r>
        <w:rPr>
          <w:spacing w:val="-2"/>
          <w:sz w:val="24"/>
        </w:rPr>
        <w:t> </w:t>
      </w:r>
      <w:r>
        <w:rPr>
          <w:sz w:val="24"/>
        </w:rPr>
        <w:t>or a</w:t>
      </w:r>
      <w:r>
        <w:rPr>
          <w:spacing w:val="-3"/>
          <w:sz w:val="24"/>
        </w:rPr>
        <w:t> </w:t>
      </w:r>
      <w:r>
        <w:rPr>
          <w:sz w:val="24"/>
        </w:rPr>
        <w:t>percentage</w:t>
      </w:r>
      <w:r>
        <w:rPr>
          <w:spacing w:val="-3"/>
          <w:sz w:val="24"/>
        </w:rPr>
        <w:t> </w:t>
      </w:r>
      <w:r>
        <w:rPr>
          <w:sz w:val="24"/>
        </w:rPr>
        <w:t>of</w:t>
      </w:r>
      <w:r>
        <w:rPr>
          <w:spacing w:val="-3"/>
          <w:sz w:val="24"/>
        </w:rPr>
        <w:t> </w:t>
      </w:r>
      <w:r>
        <w:rPr>
          <w:sz w:val="24"/>
        </w:rPr>
        <w:t>the</w:t>
      </w:r>
      <w:r>
        <w:rPr>
          <w:spacing w:val="-4"/>
          <w:sz w:val="24"/>
        </w:rPr>
        <w:t> </w:t>
      </w:r>
      <w:r>
        <w:rPr>
          <w:sz w:val="24"/>
        </w:rPr>
        <w:t>vacancies.</w:t>
      </w:r>
      <w:r>
        <w:rPr>
          <w:spacing w:val="40"/>
          <w:sz w:val="24"/>
        </w:rPr>
        <w:t> </w:t>
      </w:r>
      <w:r>
        <w:rPr>
          <w:sz w:val="24"/>
        </w:rPr>
        <w:t>In</w:t>
      </w:r>
      <w:r>
        <w:rPr>
          <w:spacing w:val="-3"/>
          <w:sz w:val="24"/>
        </w:rPr>
        <w:t> </w:t>
      </w:r>
      <w:r>
        <w:rPr>
          <w:sz w:val="24"/>
        </w:rPr>
        <w:t>this</w:t>
      </w:r>
      <w:r>
        <w:rPr>
          <w:spacing w:val="-4"/>
          <w:sz w:val="24"/>
        </w:rPr>
        <w:t> </w:t>
      </w:r>
      <w:r>
        <w:rPr>
          <w:sz w:val="24"/>
        </w:rPr>
        <w:t>example,</w:t>
      </w:r>
      <w:r>
        <w:rPr>
          <w:spacing w:val="-3"/>
          <w:sz w:val="24"/>
        </w:rPr>
        <w:t> </w:t>
      </w:r>
      <w:r>
        <w:rPr>
          <w:sz w:val="24"/>
        </w:rPr>
        <w:t>the</w:t>
      </w:r>
      <w:r>
        <w:rPr>
          <w:spacing w:val="-3"/>
          <w:sz w:val="24"/>
        </w:rPr>
        <w:t> </w:t>
      </w:r>
      <w:r>
        <w:rPr>
          <w:sz w:val="24"/>
        </w:rPr>
        <w:t>“cycle”</w:t>
      </w:r>
      <w:r>
        <w:rPr>
          <w:spacing w:val="-4"/>
          <w:sz w:val="24"/>
        </w:rPr>
        <w:t> </w:t>
      </w:r>
      <w:r>
        <w:rPr>
          <w:sz w:val="24"/>
        </w:rPr>
        <w:t>is</w:t>
      </w:r>
      <w:r>
        <w:rPr>
          <w:spacing w:val="-4"/>
          <w:sz w:val="24"/>
        </w:rPr>
        <w:t> </w:t>
      </w:r>
      <w:r>
        <w:rPr>
          <w:sz w:val="24"/>
        </w:rPr>
        <w:t>complete</w:t>
      </w:r>
      <w:r>
        <w:rPr>
          <w:spacing w:val="-3"/>
          <w:sz w:val="24"/>
        </w:rPr>
        <w:t> </w:t>
      </w:r>
      <w:r>
        <w:rPr>
          <w:sz w:val="24"/>
        </w:rPr>
        <w:t>when</w:t>
      </w:r>
      <w:r>
        <w:rPr>
          <w:spacing w:val="-3"/>
          <w:sz w:val="24"/>
        </w:rPr>
        <w:t> </w:t>
      </w:r>
      <w:r>
        <w:rPr>
          <w:sz w:val="24"/>
        </w:rPr>
        <w:t>the</w:t>
      </w:r>
      <w:r>
        <w:rPr>
          <w:spacing w:val="-3"/>
          <w:sz w:val="24"/>
        </w:rPr>
        <w:t> </w:t>
      </w:r>
      <w:r>
        <w:rPr>
          <w:sz w:val="24"/>
        </w:rPr>
        <w:t>overseas returnee</w:t>
      </w:r>
      <w:r>
        <w:rPr>
          <w:spacing w:val="-15"/>
          <w:sz w:val="24"/>
        </w:rPr>
        <w:t> </w:t>
      </w:r>
      <w:r>
        <w:rPr>
          <w:sz w:val="24"/>
        </w:rPr>
        <w:t>is</w:t>
      </w:r>
      <w:r>
        <w:rPr>
          <w:spacing w:val="-15"/>
          <w:sz w:val="24"/>
        </w:rPr>
        <w:t> </w:t>
      </w:r>
      <w:r>
        <w:rPr>
          <w:sz w:val="24"/>
        </w:rPr>
        <w:t>matched</w:t>
      </w:r>
      <w:r>
        <w:rPr>
          <w:spacing w:val="-15"/>
          <w:sz w:val="24"/>
        </w:rPr>
        <w:t> </w:t>
      </w:r>
      <w:r>
        <w:rPr>
          <w:sz w:val="24"/>
        </w:rPr>
        <w:t>to</w:t>
      </w:r>
      <w:r>
        <w:rPr>
          <w:spacing w:val="-15"/>
          <w:sz w:val="24"/>
        </w:rPr>
        <w:t> </w:t>
      </w:r>
      <w:r>
        <w:rPr>
          <w:sz w:val="24"/>
        </w:rPr>
        <w:t>a</w:t>
      </w:r>
      <w:r>
        <w:rPr>
          <w:spacing w:val="-15"/>
          <w:sz w:val="24"/>
        </w:rPr>
        <w:t> </w:t>
      </w:r>
      <w:r>
        <w:rPr>
          <w:sz w:val="24"/>
        </w:rPr>
        <w:t>specific</w:t>
      </w:r>
      <w:r>
        <w:rPr>
          <w:spacing w:val="-15"/>
          <w:sz w:val="24"/>
        </w:rPr>
        <w:t> </w:t>
      </w:r>
      <w:r>
        <w:rPr>
          <w:sz w:val="24"/>
        </w:rPr>
        <w:t>assignment</w:t>
      </w:r>
      <w:r>
        <w:rPr>
          <w:spacing w:val="-15"/>
          <w:sz w:val="24"/>
        </w:rPr>
        <w:t> </w:t>
      </w:r>
      <w:r>
        <w:rPr>
          <w:sz w:val="24"/>
        </w:rPr>
        <w:t>location;</w:t>
      </w:r>
      <w:r>
        <w:rPr>
          <w:spacing w:val="-15"/>
          <w:sz w:val="24"/>
        </w:rPr>
        <w:t> </w:t>
      </w:r>
      <w:r>
        <w:rPr>
          <w:sz w:val="24"/>
        </w:rPr>
        <w:t>however,</w:t>
      </w:r>
      <w:r>
        <w:rPr>
          <w:spacing w:val="-15"/>
          <w:sz w:val="24"/>
        </w:rPr>
        <w:t> </w:t>
      </w:r>
      <w:r>
        <w:rPr>
          <w:sz w:val="24"/>
        </w:rPr>
        <w:t>it</w:t>
      </w:r>
      <w:r>
        <w:rPr>
          <w:spacing w:val="-15"/>
          <w:sz w:val="24"/>
        </w:rPr>
        <w:t> </w:t>
      </w:r>
      <w:r>
        <w:rPr>
          <w:sz w:val="24"/>
        </w:rPr>
        <w:t>starts</w:t>
      </w:r>
      <w:r>
        <w:rPr>
          <w:spacing w:val="-15"/>
          <w:sz w:val="24"/>
        </w:rPr>
        <w:t> </w:t>
      </w:r>
      <w:r>
        <w:rPr>
          <w:sz w:val="24"/>
        </w:rPr>
        <w:t>with</w:t>
      </w:r>
      <w:r>
        <w:rPr>
          <w:spacing w:val="-15"/>
          <w:sz w:val="24"/>
        </w:rPr>
        <w:t> </w:t>
      </w:r>
      <w:r>
        <w:rPr>
          <w:sz w:val="24"/>
        </w:rPr>
        <w:t>the</w:t>
      </w:r>
      <w:r>
        <w:rPr>
          <w:spacing w:val="-15"/>
          <w:sz w:val="24"/>
        </w:rPr>
        <w:t> </w:t>
      </w:r>
      <w:r>
        <w:rPr>
          <w:sz w:val="24"/>
        </w:rPr>
        <w:t>assignment selection date.</w:t>
      </w:r>
    </w:p>
    <w:p>
      <w:pPr>
        <w:pStyle w:val="ListParagraph"/>
        <w:numPr>
          <w:ilvl w:val="2"/>
          <w:numId w:val="26"/>
        </w:numPr>
        <w:tabs>
          <w:tab w:pos="1920" w:val="left" w:leader="none"/>
        </w:tabs>
        <w:spacing w:line="240" w:lineRule="auto" w:before="121" w:after="0"/>
        <w:ind w:left="1140" w:right="796" w:firstLine="0"/>
        <w:jc w:val="both"/>
        <w:rPr>
          <w:sz w:val="24"/>
        </w:rPr>
      </w:pPr>
      <w:r>
        <w:rPr>
          <w:sz w:val="24"/>
        </w:rPr>
        <w:t>Members may not request an assignment, deferment from reassignment, separation, retirement, or other action which would render them ineligible for assignment on or after establishment of</w:t>
      </w:r>
      <w:r>
        <w:rPr>
          <w:spacing w:val="-1"/>
          <w:sz w:val="24"/>
        </w:rPr>
        <w:t> </w:t>
      </w:r>
      <w:r>
        <w:rPr>
          <w:sz w:val="24"/>
        </w:rPr>
        <w:t>an assignment selection date,</w:t>
      </w:r>
      <w:r>
        <w:rPr>
          <w:spacing w:val="-1"/>
          <w:sz w:val="24"/>
        </w:rPr>
        <w:t> </w:t>
      </w:r>
      <w:r>
        <w:rPr>
          <w:sz w:val="24"/>
        </w:rPr>
        <w:t>except as an</w:t>
      </w:r>
      <w:r>
        <w:rPr>
          <w:spacing w:val="-1"/>
          <w:sz w:val="24"/>
        </w:rPr>
        <w:t> </w:t>
      </w:r>
      <w:r>
        <w:rPr>
          <w:sz w:val="24"/>
        </w:rPr>
        <w:t>exception to</w:t>
      </w:r>
      <w:r>
        <w:rPr>
          <w:spacing w:val="-1"/>
          <w:sz w:val="24"/>
        </w:rPr>
        <w:t> </w:t>
      </w:r>
      <w:r>
        <w:rPr>
          <w:sz w:val="24"/>
        </w:rPr>
        <w:t>policy</w:t>
      </w:r>
      <w:r>
        <w:rPr>
          <w:spacing w:val="-1"/>
          <w:sz w:val="24"/>
        </w:rPr>
        <w:t> </w:t>
      </w:r>
      <w:r>
        <w:rPr>
          <w:sz w:val="24"/>
        </w:rPr>
        <w:t>in accordance with </w:t>
      </w:r>
      <w:hyperlink w:history="true" w:anchor="_bookmark71">
        <w:r>
          <w:rPr>
            <w:b/>
            <w:color w:val="0000FF"/>
            <w:sz w:val="24"/>
          </w:rPr>
          <w:t>paragraph 5.5</w:t>
        </w:r>
      </w:hyperlink>
      <w:r>
        <w:rPr>
          <w:b/>
          <w:color w:val="0000FF"/>
          <w:sz w:val="24"/>
        </w:rPr>
        <w:t> </w:t>
      </w:r>
      <w:r>
        <w:rPr>
          <w:sz w:val="24"/>
        </w:rPr>
        <w:t>and as follows:</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2460" w:right="0" w:hanging="960"/>
        <w:jc w:val="left"/>
        <w:rPr>
          <w:sz w:val="24"/>
        </w:rPr>
      </w:pPr>
      <w:r>
        <w:rPr>
          <w:sz w:val="24"/>
        </w:rPr>
        <w:t>Officers.</w:t>
      </w:r>
      <w:r>
        <w:rPr>
          <w:spacing w:val="47"/>
          <w:sz w:val="24"/>
        </w:rPr>
        <w:t> </w:t>
      </w:r>
      <w:r>
        <w:rPr>
          <w:sz w:val="24"/>
        </w:rPr>
        <w:t>Request</w:t>
      </w:r>
      <w:r>
        <w:rPr>
          <w:spacing w:val="-6"/>
          <w:sz w:val="24"/>
        </w:rPr>
        <w:t> </w:t>
      </w:r>
      <w:r>
        <w:rPr>
          <w:sz w:val="24"/>
        </w:rPr>
        <w:t>for</w:t>
      </w:r>
      <w:r>
        <w:rPr>
          <w:spacing w:val="-8"/>
          <w:sz w:val="24"/>
        </w:rPr>
        <w:t> </w:t>
      </w:r>
      <w:r>
        <w:rPr>
          <w:sz w:val="24"/>
        </w:rPr>
        <w:t>retirement</w:t>
      </w:r>
      <w:r>
        <w:rPr>
          <w:spacing w:val="-6"/>
          <w:sz w:val="24"/>
        </w:rPr>
        <w:t> </w:t>
      </w:r>
      <w:r>
        <w:rPr>
          <w:sz w:val="24"/>
        </w:rPr>
        <w:t>or</w:t>
      </w:r>
      <w:r>
        <w:rPr>
          <w:spacing w:val="-6"/>
          <w:sz w:val="24"/>
        </w:rPr>
        <w:t> </w:t>
      </w:r>
      <w:r>
        <w:rPr>
          <w:sz w:val="24"/>
        </w:rPr>
        <w:t>separation</w:t>
      </w:r>
      <w:r>
        <w:rPr>
          <w:spacing w:val="-6"/>
          <w:sz w:val="24"/>
        </w:rPr>
        <w:t> </w:t>
      </w:r>
      <w:r>
        <w:rPr>
          <w:sz w:val="24"/>
        </w:rPr>
        <w:t>under</w:t>
      </w:r>
      <w:r>
        <w:rPr>
          <w:spacing w:val="-8"/>
          <w:sz w:val="24"/>
        </w:rPr>
        <w:t> </w:t>
      </w:r>
      <w:r>
        <w:rPr>
          <w:sz w:val="24"/>
        </w:rPr>
        <w:t>7-day</w:t>
      </w:r>
      <w:r>
        <w:rPr>
          <w:spacing w:val="-6"/>
          <w:sz w:val="24"/>
        </w:rPr>
        <w:t> </w:t>
      </w:r>
      <w:r>
        <w:rPr>
          <w:sz w:val="24"/>
        </w:rPr>
        <w:t>option</w:t>
      </w:r>
      <w:r>
        <w:rPr>
          <w:spacing w:val="-8"/>
          <w:sz w:val="24"/>
        </w:rPr>
        <w:t> </w:t>
      </w:r>
      <w:r>
        <w:rPr>
          <w:sz w:val="24"/>
        </w:rPr>
        <w:t>provisions</w:t>
      </w:r>
      <w:r>
        <w:rPr>
          <w:spacing w:val="-7"/>
          <w:sz w:val="24"/>
        </w:rPr>
        <w:t> </w:t>
      </w:r>
      <w:r>
        <w:rPr>
          <w:spacing w:val="-5"/>
          <w:sz w:val="24"/>
        </w:rPr>
        <w:t>per</w:t>
      </w:r>
    </w:p>
    <w:p>
      <w:pPr>
        <w:spacing w:before="0"/>
        <w:ind w:left="1500" w:right="0" w:firstLine="0"/>
        <w:jc w:val="left"/>
        <w:rPr>
          <w:sz w:val="24"/>
        </w:rPr>
      </w:pPr>
      <w:hyperlink w:history="true" w:anchor="_bookmark129">
        <w:r>
          <w:rPr>
            <w:b/>
            <w:color w:val="0000FF"/>
            <w:sz w:val="24"/>
          </w:rPr>
          <w:t>paragraph</w:t>
        </w:r>
        <w:r>
          <w:rPr>
            <w:b/>
            <w:color w:val="0000FF"/>
            <w:spacing w:val="-1"/>
            <w:sz w:val="24"/>
          </w:rPr>
          <w:t> </w:t>
        </w:r>
        <w:r>
          <w:rPr>
            <w:b/>
            <w:color w:val="0000FF"/>
            <w:spacing w:val="-2"/>
            <w:sz w:val="24"/>
          </w:rPr>
          <w:t>6.29</w:t>
        </w:r>
      </w:hyperlink>
      <w:r>
        <w:rPr>
          <w:spacing w:val="-2"/>
          <w:sz w:val="24"/>
        </w:rPr>
        <w:t>.</w:t>
      </w:r>
    </w:p>
    <w:p>
      <w:pPr>
        <w:pStyle w:val="ListParagraph"/>
        <w:numPr>
          <w:ilvl w:val="3"/>
          <w:numId w:val="26"/>
        </w:numPr>
        <w:tabs>
          <w:tab w:pos="2460" w:val="left" w:leader="none"/>
        </w:tabs>
        <w:spacing w:line="240" w:lineRule="auto" w:before="120" w:after="0"/>
        <w:ind w:left="1500" w:right="796" w:firstLine="0"/>
        <w:jc w:val="left"/>
        <w:rPr>
          <w:sz w:val="24"/>
        </w:rPr>
      </w:pPr>
      <w:r>
        <w:rPr>
          <w:sz w:val="24"/>
        </w:rPr>
        <w:t>Enlisted.</w:t>
      </w:r>
      <w:r>
        <w:rPr>
          <w:spacing w:val="40"/>
          <w:sz w:val="24"/>
        </w:rPr>
        <w:t> </w:t>
      </w:r>
      <w:r>
        <w:rPr>
          <w:sz w:val="24"/>
        </w:rPr>
        <w:t>Request for retirement under 7-day option provisions per </w:t>
      </w:r>
      <w:hyperlink w:history="true" w:anchor="_bookmark129">
        <w:r>
          <w:rPr>
            <w:b/>
            <w:color w:val="0000FF"/>
            <w:sz w:val="24"/>
          </w:rPr>
          <w:t>paragraph</w:t>
        </w:r>
      </w:hyperlink>
      <w:r>
        <w:rPr>
          <w:b/>
          <w:color w:val="0000FF"/>
          <w:sz w:val="24"/>
        </w:rPr>
        <w:t> </w:t>
      </w:r>
      <w:hyperlink w:history="true" w:anchor="_bookmark129">
        <w:r>
          <w:rPr>
            <w:b/>
            <w:color w:val="0000FF"/>
            <w:spacing w:val="-2"/>
            <w:sz w:val="24"/>
          </w:rPr>
          <w:t>6.29</w:t>
        </w:r>
      </w:hyperlink>
      <w:r>
        <w:rPr>
          <w:spacing w:val="-2"/>
          <w:sz w:val="24"/>
        </w:rPr>
        <w:t>.</w:t>
      </w:r>
    </w:p>
    <w:p>
      <w:pPr>
        <w:pStyle w:val="ListParagraph"/>
        <w:numPr>
          <w:ilvl w:val="3"/>
          <w:numId w:val="26"/>
        </w:numPr>
        <w:tabs>
          <w:tab w:pos="2460" w:val="left" w:leader="none"/>
        </w:tabs>
        <w:spacing w:line="240" w:lineRule="auto" w:before="121" w:after="0"/>
        <w:ind w:left="1500" w:right="801" w:firstLine="0"/>
        <w:jc w:val="left"/>
        <w:rPr>
          <w:sz w:val="24"/>
        </w:rPr>
      </w:pPr>
      <w:r>
        <w:rPr>
          <w:sz w:val="24"/>
        </w:rPr>
        <w:t>Request</w:t>
      </w:r>
      <w:r>
        <w:rPr>
          <w:spacing w:val="33"/>
          <w:sz w:val="24"/>
        </w:rPr>
        <w:t> </w:t>
      </w:r>
      <w:r>
        <w:rPr>
          <w:sz w:val="24"/>
        </w:rPr>
        <w:t>for</w:t>
      </w:r>
      <w:r>
        <w:rPr>
          <w:spacing w:val="33"/>
          <w:sz w:val="24"/>
        </w:rPr>
        <w:t> </w:t>
      </w:r>
      <w:r>
        <w:rPr>
          <w:sz w:val="24"/>
        </w:rPr>
        <w:t>reassignment</w:t>
      </w:r>
      <w:r>
        <w:rPr>
          <w:spacing w:val="33"/>
          <w:sz w:val="24"/>
        </w:rPr>
        <w:t> </w:t>
      </w:r>
      <w:r>
        <w:rPr>
          <w:sz w:val="24"/>
        </w:rPr>
        <w:t>or</w:t>
      </w:r>
      <w:r>
        <w:rPr>
          <w:spacing w:val="34"/>
          <w:sz w:val="24"/>
        </w:rPr>
        <w:t> </w:t>
      </w:r>
      <w:r>
        <w:rPr>
          <w:sz w:val="24"/>
        </w:rPr>
        <w:t>deferment</w:t>
      </w:r>
      <w:r>
        <w:rPr>
          <w:spacing w:val="34"/>
          <w:sz w:val="24"/>
        </w:rPr>
        <w:t> </w:t>
      </w:r>
      <w:r>
        <w:rPr>
          <w:sz w:val="24"/>
        </w:rPr>
        <w:t>under</w:t>
      </w:r>
      <w:r>
        <w:rPr>
          <w:spacing w:val="33"/>
          <w:sz w:val="24"/>
        </w:rPr>
        <w:t> </w:t>
      </w:r>
      <w:r>
        <w:rPr>
          <w:sz w:val="24"/>
        </w:rPr>
        <w:t>humanitarian</w:t>
      </w:r>
      <w:r>
        <w:rPr>
          <w:spacing w:val="32"/>
          <w:sz w:val="24"/>
        </w:rPr>
        <w:t> </w:t>
      </w:r>
      <w:r>
        <w:rPr>
          <w:sz w:val="24"/>
        </w:rPr>
        <w:t>provisions</w:t>
      </w:r>
      <w:r>
        <w:rPr>
          <w:spacing w:val="33"/>
          <w:sz w:val="24"/>
        </w:rPr>
        <w:t> </w:t>
      </w:r>
      <w:r>
        <w:rPr>
          <w:sz w:val="24"/>
        </w:rPr>
        <w:t>or</w:t>
      </w:r>
      <w:r>
        <w:rPr>
          <w:spacing w:val="34"/>
          <w:sz w:val="24"/>
        </w:rPr>
        <w:t> </w:t>
      </w:r>
      <w:r>
        <w:rPr>
          <w:sz w:val="24"/>
        </w:rPr>
        <w:t>the </w:t>
      </w:r>
      <w:r>
        <w:rPr>
          <w:spacing w:val="-2"/>
          <w:sz w:val="24"/>
        </w:rPr>
        <w:t>EFMP.</w:t>
      </w:r>
    </w:p>
    <w:p>
      <w:pPr>
        <w:pStyle w:val="ListParagraph"/>
        <w:numPr>
          <w:ilvl w:val="3"/>
          <w:numId w:val="26"/>
        </w:numPr>
        <w:tabs>
          <w:tab w:pos="2460" w:val="left" w:leader="none"/>
        </w:tabs>
        <w:spacing w:line="240" w:lineRule="auto" w:before="120" w:after="0"/>
        <w:ind w:left="1500" w:right="801" w:firstLine="0"/>
        <w:jc w:val="left"/>
        <w:rPr>
          <w:sz w:val="24"/>
        </w:rPr>
      </w:pPr>
      <w:r>
        <w:rPr>
          <w:sz w:val="24"/>
        </w:rPr>
        <w:t>Request</w:t>
      </w:r>
      <w:r>
        <w:rPr>
          <w:spacing w:val="-11"/>
          <w:sz w:val="24"/>
        </w:rPr>
        <w:t> </w:t>
      </w:r>
      <w:r>
        <w:rPr>
          <w:sz w:val="24"/>
        </w:rPr>
        <w:t>for</w:t>
      </w:r>
      <w:r>
        <w:rPr>
          <w:spacing w:val="-12"/>
          <w:sz w:val="24"/>
        </w:rPr>
        <w:t> </w:t>
      </w:r>
      <w:r>
        <w:rPr>
          <w:sz w:val="24"/>
        </w:rPr>
        <w:t>separation</w:t>
      </w:r>
      <w:r>
        <w:rPr>
          <w:spacing w:val="-12"/>
          <w:sz w:val="24"/>
        </w:rPr>
        <w:t> </w:t>
      </w:r>
      <w:r>
        <w:rPr>
          <w:sz w:val="24"/>
        </w:rPr>
        <w:t>for</w:t>
      </w:r>
      <w:r>
        <w:rPr>
          <w:spacing w:val="-12"/>
          <w:sz w:val="24"/>
        </w:rPr>
        <w:t> </w:t>
      </w:r>
      <w:r>
        <w:rPr>
          <w:sz w:val="24"/>
        </w:rPr>
        <w:t>convenience</w:t>
      </w:r>
      <w:r>
        <w:rPr>
          <w:spacing w:val="-12"/>
          <w:sz w:val="24"/>
        </w:rPr>
        <w:t> </w:t>
      </w:r>
      <w:r>
        <w:rPr>
          <w:sz w:val="24"/>
        </w:rPr>
        <w:t>of</w:t>
      </w:r>
      <w:r>
        <w:rPr>
          <w:spacing w:val="-11"/>
          <w:sz w:val="24"/>
        </w:rPr>
        <w:t> </w:t>
      </w:r>
      <w:r>
        <w:rPr>
          <w:sz w:val="24"/>
        </w:rPr>
        <w:t>the</w:t>
      </w:r>
      <w:r>
        <w:rPr>
          <w:spacing w:val="-11"/>
          <w:sz w:val="24"/>
        </w:rPr>
        <w:t> </w:t>
      </w:r>
      <w:r>
        <w:rPr>
          <w:sz w:val="24"/>
        </w:rPr>
        <w:t>government</w:t>
      </w:r>
      <w:r>
        <w:rPr>
          <w:spacing w:val="-11"/>
          <w:sz w:val="24"/>
        </w:rPr>
        <w:t> </w:t>
      </w:r>
      <w:r>
        <w:rPr>
          <w:sz w:val="24"/>
        </w:rPr>
        <w:t>or</w:t>
      </w:r>
      <w:r>
        <w:rPr>
          <w:spacing w:val="-11"/>
          <w:sz w:val="24"/>
        </w:rPr>
        <w:t> </w:t>
      </w:r>
      <w:r>
        <w:rPr>
          <w:sz w:val="24"/>
        </w:rPr>
        <w:t>hardship,</w:t>
      </w:r>
      <w:r>
        <w:rPr>
          <w:spacing w:val="-11"/>
          <w:sz w:val="24"/>
        </w:rPr>
        <w:t> </w:t>
      </w:r>
      <w:r>
        <w:rPr>
          <w:sz w:val="24"/>
        </w:rPr>
        <w:t>including pregnancy (see DAFI 36-3211).</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Request</w:t>
      </w:r>
      <w:r>
        <w:rPr>
          <w:spacing w:val="-3"/>
          <w:sz w:val="24"/>
        </w:rPr>
        <w:t> </w:t>
      </w:r>
      <w:r>
        <w:rPr>
          <w:sz w:val="24"/>
        </w:rPr>
        <w:t>based</w:t>
      </w:r>
      <w:r>
        <w:rPr>
          <w:spacing w:val="-2"/>
          <w:sz w:val="24"/>
        </w:rPr>
        <w:t> </w:t>
      </w:r>
      <w:r>
        <w:rPr>
          <w:sz w:val="24"/>
        </w:rPr>
        <w:t>upon</w:t>
      </w:r>
      <w:r>
        <w:rPr>
          <w:spacing w:val="-1"/>
          <w:sz w:val="24"/>
        </w:rPr>
        <w:t> </w:t>
      </w:r>
      <w:r>
        <w:rPr>
          <w:sz w:val="24"/>
        </w:rPr>
        <w:t>pregnancy per</w:t>
      </w:r>
      <w:r>
        <w:rPr>
          <w:spacing w:val="1"/>
          <w:sz w:val="24"/>
        </w:rPr>
        <w:t> </w:t>
      </w:r>
      <w:hyperlink w:history="true" w:anchor="_bookmark100">
        <w:r>
          <w:rPr>
            <w:b/>
            <w:color w:val="0000FF"/>
            <w:sz w:val="24"/>
          </w:rPr>
          <w:t>paragraph</w:t>
        </w:r>
        <w:r>
          <w:rPr>
            <w:b/>
            <w:color w:val="0000FF"/>
            <w:spacing w:val="-1"/>
            <w:sz w:val="24"/>
          </w:rPr>
          <w:t> </w:t>
        </w:r>
        <w:r>
          <w:rPr>
            <w:b/>
            <w:color w:val="0000FF"/>
            <w:spacing w:val="-4"/>
            <w:sz w:val="24"/>
          </w:rPr>
          <w:t>6.18</w:t>
        </w:r>
      </w:hyperlink>
      <w:r>
        <w:rPr>
          <w:spacing w:val="-4"/>
          <w:sz w:val="24"/>
        </w:rPr>
        <w:t>.</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Request</w:t>
      </w:r>
      <w:r>
        <w:rPr>
          <w:spacing w:val="66"/>
          <w:w w:val="150"/>
          <w:sz w:val="24"/>
        </w:rPr>
        <w:t> </w:t>
      </w:r>
      <w:r>
        <w:rPr>
          <w:sz w:val="24"/>
        </w:rPr>
        <w:t>submitted</w:t>
      </w:r>
      <w:r>
        <w:rPr>
          <w:spacing w:val="69"/>
          <w:w w:val="150"/>
          <w:sz w:val="24"/>
        </w:rPr>
        <w:t> </w:t>
      </w:r>
      <w:r>
        <w:rPr>
          <w:sz w:val="24"/>
        </w:rPr>
        <w:t>under</w:t>
      </w:r>
      <w:r>
        <w:rPr>
          <w:spacing w:val="68"/>
          <w:w w:val="150"/>
          <w:sz w:val="24"/>
        </w:rPr>
        <w:t> </w:t>
      </w:r>
      <w:r>
        <w:rPr>
          <w:sz w:val="24"/>
        </w:rPr>
        <w:t>sole</w:t>
      </w:r>
      <w:r>
        <w:rPr>
          <w:spacing w:val="70"/>
          <w:w w:val="150"/>
          <w:sz w:val="24"/>
        </w:rPr>
        <w:t> </w:t>
      </w:r>
      <w:r>
        <w:rPr>
          <w:sz w:val="24"/>
        </w:rPr>
        <w:t>surviving</w:t>
      </w:r>
      <w:r>
        <w:rPr>
          <w:spacing w:val="69"/>
          <w:w w:val="150"/>
          <w:sz w:val="24"/>
        </w:rPr>
        <w:t> </w:t>
      </w:r>
      <w:r>
        <w:rPr>
          <w:sz w:val="24"/>
        </w:rPr>
        <w:t>son</w:t>
      </w:r>
      <w:r>
        <w:rPr>
          <w:spacing w:val="69"/>
          <w:w w:val="150"/>
          <w:sz w:val="24"/>
        </w:rPr>
        <w:t> </w:t>
      </w:r>
      <w:r>
        <w:rPr>
          <w:sz w:val="24"/>
        </w:rPr>
        <w:t>or</w:t>
      </w:r>
      <w:r>
        <w:rPr>
          <w:spacing w:val="69"/>
          <w:w w:val="150"/>
          <w:sz w:val="24"/>
        </w:rPr>
        <w:t> </w:t>
      </w:r>
      <w:r>
        <w:rPr>
          <w:sz w:val="24"/>
        </w:rPr>
        <w:t>daughter</w:t>
      </w:r>
      <w:r>
        <w:rPr>
          <w:spacing w:val="68"/>
          <w:w w:val="150"/>
          <w:sz w:val="24"/>
        </w:rPr>
        <w:t> </w:t>
      </w:r>
      <w:r>
        <w:rPr>
          <w:sz w:val="24"/>
        </w:rPr>
        <w:t>provisions</w:t>
      </w:r>
      <w:r>
        <w:rPr>
          <w:spacing w:val="69"/>
          <w:w w:val="150"/>
          <w:sz w:val="24"/>
        </w:rPr>
        <w:t> </w:t>
      </w:r>
      <w:r>
        <w:rPr>
          <w:spacing w:val="-5"/>
          <w:sz w:val="24"/>
        </w:rPr>
        <w:t>per</w:t>
      </w:r>
    </w:p>
    <w:p>
      <w:pPr>
        <w:spacing w:before="0"/>
        <w:ind w:left="1500" w:right="0" w:firstLine="0"/>
        <w:jc w:val="left"/>
        <w:rPr>
          <w:sz w:val="24"/>
        </w:rPr>
      </w:pPr>
      <w:hyperlink w:history="true" w:anchor="_bookmark410">
        <w:r>
          <w:rPr>
            <w:b/>
            <w:color w:val="0000FF"/>
            <w:sz w:val="24"/>
          </w:rPr>
          <w:t>Attachment</w:t>
        </w:r>
        <w:r>
          <w:rPr>
            <w:b/>
            <w:color w:val="0000FF"/>
            <w:spacing w:val="-1"/>
            <w:sz w:val="24"/>
          </w:rPr>
          <w:t> </w:t>
        </w:r>
        <w:r>
          <w:rPr>
            <w:b/>
            <w:color w:val="0000FF"/>
            <w:spacing w:val="-5"/>
            <w:sz w:val="24"/>
          </w:rPr>
          <w:t>5</w:t>
        </w:r>
      </w:hyperlink>
      <w:r>
        <w:rPr>
          <w:spacing w:val="-5"/>
          <w:sz w:val="24"/>
        </w:rPr>
        <w:t>.</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Request submitted under hostile fire or imminent danger area deferment for family members as authorized in </w:t>
      </w:r>
      <w:hyperlink w:history="true" w:anchor="_bookmark409">
        <w:r>
          <w:rPr>
            <w:b/>
            <w:color w:val="0000FF"/>
            <w:sz w:val="24"/>
          </w:rPr>
          <w:t>Attachment 4</w:t>
        </w:r>
      </w:hyperlink>
      <w:r>
        <w:rPr>
          <w:sz w:val="24"/>
        </w:rPr>
        <w:t>.</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Request based on a family member assigned to member’s unit per </w:t>
      </w:r>
      <w:hyperlink w:history="true" w:anchor="_bookmark29">
        <w:r>
          <w:rPr>
            <w:b/>
            <w:color w:val="0000FF"/>
            <w:sz w:val="24"/>
          </w:rPr>
          <w:t>paragraph</w:t>
        </w:r>
      </w:hyperlink>
      <w:r>
        <w:rPr>
          <w:b/>
          <w:color w:val="0000FF"/>
          <w:sz w:val="24"/>
        </w:rPr>
        <w:t> </w:t>
      </w:r>
      <w:hyperlink w:history="true" w:anchor="_bookmark29">
        <w:r>
          <w:rPr>
            <w:b/>
            <w:color w:val="0000FF"/>
            <w:spacing w:val="-2"/>
            <w:sz w:val="24"/>
          </w:rPr>
          <w:t>3.14</w:t>
        </w:r>
      </w:hyperlink>
      <w:r>
        <w:rPr>
          <w:spacing w:val="-2"/>
          <w:sz w:val="24"/>
        </w:rPr>
        <w:t>.</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Request</w:t>
      </w:r>
      <w:r>
        <w:rPr>
          <w:spacing w:val="-1"/>
          <w:sz w:val="24"/>
        </w:rPr>
        <w:t> </w:t>
      </w:r>
      <w:r>
        <w:rPr>
          <w:sz w:val="24"/>
        </w:rPr>
        <w:t>based</w:t>
      </w:r>
      <w:r>
        <w:rPr>
          <w:spacing w:val="-2"/>
          <w:sz w:val="24"/>
        </w:rPr>
        <w:t> </w:t>
      </w:r>
      <w:r>
        <w:rPr>
          <w:sz w:val="24"/>
        </w:rPr>
        <w:t>on conscientious objector</w:t>
      </w:r>
      <w:r>
        <w:rPr>
          <w:spacing w:val="-1"/>
          <w:sz w:val="24"/>
        </w:rPr>
        <w:t> </w:t>
      </w:r>
      <w:r>
        <w:rPr>
          <w:sz w:val="24"/>
        </w:rPr>
        <w:t>status per</w:t>
      </w:r>
      <w:r>
        <w:rPr>
          <w:spacing w:val="-1"/>
          <w:sz w:val="24"/>
        </w:rPr>
        <w:t> </w:t>
      </w:r>
      <w:r>
        <w:rPr>
          <w:sz w:val="24"/>
        </w:rPr>
        <w:t>DAFI 36-</w:t>
      </w:r>
      <w:r>
        <w:rPr>
          <w:spacing w:val="-2"/>
          <w:sz w:val="24"/>
        </w:rPr>
        <w:t>3211.</w:t>
      </w:r>
    </w:p>
    <w:p>
      <w:pPr>
        <w:pStyle w:val="ListParagraph"/>
        <w:numPr>
          <w:ilvl w:val="3"/>
          <w:numId w:val="26"/>
        </w:numPr>
        <w:tabs>
          <w:tab w:pos="2580" w:val="left" w:leader="none"/>
        </w:tabs>
        <w:spacing w:line="240" w:lineRule="auto" w:before="120" w:after="0"/>
        <w:ind w:left="2580" w:right="0" w:hanging="1080"/>
        <w:jc w:val="both"/>
        <w:rPr>
          <w:sz w:val="24"/>
        </w:rPr>
      </w:pPr>
      <w:r>
        <w:rPr>
          <w:sz w:val="24"/>
        </w:rPr>
        <w:t>Request</w:t>
      </w:r>
      <w:r>
        <w:rPr>
          <w:spacing w:val="-2"/>
          <w:sz w:val="24"/>
        </w:rPr>
        <w:t> </w:t>
      </w:r>
      <w:r>
        <w:rPr>
          <w:sz w:val="24"/>
        </w:rPr>
        <w:t>from</w:t>
      </w:r>
      <w:r>
        <w:rPr>
          <w:spacing w:val="-1"/>
          <w:sz w:val="24"/>
        </w:rPr>
        <w:t> </w:t>
      </w:r>
      <w:r>
        <w:rPr>
          <w:sz w:val="24"/>
        </w:rPr>
        <w:t>a</w:t>
      </w:r>
      <w:r>
        <w:rPr>
          <w:spacing w:val="-1"/>
          <w:sz w:val="24"/>
        </w:rPr>
        <w:t> </w:t>
      </w:r>
      <w:r>
        <w:rPr>
          <w:sz w:val="24"/>
        </w:rPr>
        <w:t>commander</w:t>
      </w:r>
      <w:r>
        <w:rPr>
          <w:spacing w:val="-1"/>
          <w:sz w:val="24"/>
        </w:rPr>
        <w:t> </w:t>
      </w:r>
      <w:r>
        <w:rPr>
          <w:sz w:val="24"/>
        </w:rPr>
        <w:t>for</w:t>
      </w:r>
      <w:r>
        <w:rPr>
          <w:spacing w:val="-1"/>
          <w:sz w:val="24"/>
        </w:rPr>
        <w:t> </w:t>
      </w:r>
      <w:r>
        <w:rPr>
          <w:sz w:val="24"/>
        </w:rPr>
        <w:t>operational</w:t>
      </w:r>
      <w:r>
        <w:rPr>
          <w:spacing w:val="-1"/>
          <w:sz w:val="24"/>
        </w:rPr>
        <w:t> </w:t>
      </w:r>
      <w:r>
        <w:rPr>
          <w:sz w:val="24"/>
        </w:rPr>
        <w:t>deferment</w:t>
      </w:r>
      <w:r>
        <w:rPr>
          <w:spacing w:val="-1"/>
          <w:sz w:val="24"/>
        </w:rPr>
        <w:t> </w:t>
      </w:r>
      <w:r>
        <w:rPr>
          <w:sz w:val="24"/>
        </w:rPr>
        <w:t>per</w:t>
      </w:r>
      <w:r>
        <w:rPr>
          <w:spacing w:val="2"/>
          <w:sz w:val="24"/>
        </w:rPr>
        <w:t> </w:t>
      </w:r>
      <w:hyperlink w:history="true" w:anchor="_bookmark87">
        <w:r>
          <w:rPr>
            <w:b/>
            <w:color w:val="0000FF"/>
            <w:sz w:val="24"/>
          </w:rPr>
          <w:t>paragraph</w:t>
        </w:r>
        <w:r>
          <w:rPr>
            <w:b/>
            <w:color w:val="0000FF"/>
            <w:spacing w:val="-2"/>
            <w:sz w:val="24"/>
          </w:rPr>
          <w:t> 6.11</w:t>
        </w:r>
      </w:hyperlink>
      <w:r>
        <w:rPr>
          <w:spacing w:val="-2"/>
          <w:sz w:val="24"/>
        </w:rPr>
        <w:t>.</w:t>
      </w:r>
    </w:p>
    <w:p>
      <w:pPr>
        <w:pStyle w:val="ListParagraph"/>
        <w:numPr>
          <w:ilvl w:val="3"/>
          <w:numId w:val="26"/>
        </w:numPr>
        <w:tabs>
          <w:tab w:pos="2580" w:val="left" w:leader="none"/>
        </w:tabs>
        <w:spacing w:line="240" w:lineRule="auto" w:before="120" w:after="0"/>
        <w:ind w:left="2580" w:right="0" w:hanging="1080"/>
        <w:jc w:val="both"/>
        <w:rPr>
          <w:sz w:val="24"/>
        </w:rPr>
      </w:pPr>
      <w:r>
        <w:rPr>
          <w:sz w:val="24"/>
        </w:rPr>
        <w:t>Request</w:t>
      </w:r>
      <w:r>
        <w:rPr>
          <w:spacing w:val="-1"/>
          <w:sz w:val="24"/>
        </w:rPr>
        <w:t> </w:t>
      </w:r>
      <w:r>
        <w:rPr>
          <w:sz w:val="24"/>
        </w:rPr>
        <w:t>as</w:t>
      </w:r>
      <w:r>
        <w:rPr>
          <w:spacing w:val="-1"/>
          <w:sz w:val="24"/>
        </w:rPr>
        <w:t> </w:t>
      </w:r>
      <w:r>
        <w:rPr>
          <w:sz w:val="24"/>
        </w:rPr>
        <w:t>a</w:t>
      </w:r>
      <w:r>
        <w:rPr>
          <w:spacing w:val="-1"/>
          <w:sz w:val="24"/>
        </w:rPr>
        <w:t> </w:t>
      </w:r>
      <w:r>
        <w:rPr>
          <w:sz w:val="24"/>
        </w:rPr>
        <w:t>Medal</w:t>
      </w:r>
      <w:r>
        <w:rPr>
          <w:spacing w:val="-1"/>
          <w:sz w:val="24"/>
        </w:rPr>
        <w:t> </w:t>
      </w:r>
      <w:r>
        <w:rPr>
          <w:sz w:val="24"/>
        </w:rPr>
        <w:t>of</w:t>
      </w:r>
      <w:r>
        <w:rPr>
          <w:spacing w:val="-1"/>
          <w:sz w:val="24"/>
        </w:rPr>
        <w:t> </w:t>
      </w:r>
      <w:r>
        <w:rPr>
          <w:sz w:val="24"/>
        </w:rPr>
        <w:t>Honor recipient</w:t>
      </w:r>
      <w:r>
        <w:rPr>
          <w:spacing w:val="-1"/>
          <w:sz w:val="24"/>
        </w:rPr>
        <w:t> </w:t>
      </w:r>
      <w:r>
        <w:rPr>
          <w:sz w:val="24"/>
        </w:rPr>
        <w:t>or</w:t>
      </w:r>
      <w:r>
        <w:rPr>
          <w:spacing w:val="-1"/>
          <w:sz w:val="24"/>
        </w:rPr>
        <w:t> </w:t>
      </w:r>
      <w:r>
        <w:rPr>
          <w:sz w:val="24"/>
        </w:rPr>
        <w:t>candidate</w:t>
      </w:r>
      <w:r>
        <w:rPr>
          <w:spacing w:val="-1"/>
          <w:sz w:val="24"/>
        </w:rPr>
        <w:t> </w:t>
      </w:r>
      <w:r>
        <w:rPr>
          <w:sz w:val="24"/>
        </w:rPr>
        <w:t>per</w:t>
      </w:r>
      <w:r>
        <w:rPr>
          <w:spacing w:val="1"/>
          <w:sz w:val="24"/>
        </w:rPr>
        <w:t> </w:t>
      </w:r>
      <w:hyperlink w:history="true" w:anchor="_bookmark223">
        <w:r>
          <w:rPr>
            <w:b/>
            <w:color w:val="0000FF"/>
            <w:sz w:val="24"/>
          </w:rPr>
          <w:t>paragraph</w:t>
        </w:r>
        <w:r>
          <w:rPr>
            <w:b/>
            <w:color w:val="0000FF"/>
            <w:spacing w:val="-1"/>
            <w:sz w:val="24"/>
          </w:rPr>
          <w:t> </w:t>
        </w:r>
        <w:r>
          <w:rPr>
            <w:b/>
            <w:color w:val="0000FF"/>
            <w:spacing w:val="-4"/>
            <w:sz w:val="24"/>
          </w:rPr>
          <w:t>7.9</w:t>
        </w:r>
      </w:hyperlink>
      <w:r>
        <w:rPr>
          <w:spacing w:val="-4"/>
          <w:sz w:val="24"/>
        </w:rPr>
        <w:t>.</w:t>
      </w:r>
    </w:p>
    <w:p>
      <w:pPr>
        <w:pStyle w:val="ListParagraph"/>
        <w:numPr>
          <w:ilvl w:val="3"/>
          <w:numId w:val="26"/>
        </w:numPr>
        <w:tabs>
          <w:tab w:pos="2580" w:val="left" w:leader="none"/>
        </w:tabs>
        <w:spacing w:line="240" w:lineRule="auto" w:before="120" w:after="0"/>
        <w:ind w:left="1500" w:right="796" w:firstLine="0"/>
        <w:jc w:val="both"/>
        <w:rPr>
          <w:sz w:val="24"/>
        </w:rPr>
      </w:pPr>
      <w:r>
        <w:rPr>
          <w:sz w:val="24"/>
        </w:rPr>
        <w:t>Request based upon equal assignment opportunity provisions per </w:t>
      </w:r>
      <w:hyperlink w:history="true" w:anchor="_bookmark16">
        <w:r>
          <w:rPr>
            <w:b/>
            <w:color w:val="0000FF"/>
            <w:sz w:val="24"/>
          </w:rPr>
          <w:t>paragraph</w:t>
        </w:r>
      </w:hyperlink>
      <w:r>
        <w:rPr>
          <w:b/>
          <w:color w:val="0000FF"/>
          <w:sz w:val="24"/>
        </w:rPr>
        <w:t> </w:t>
      </w:r>
      <w:hyperlink w:history="true" w:anchor="_bookmark16">
        <w:r>
          <w:rPr>
            <w:b/>
            <w:color w:val="0000FF"/>
            <w:spacing w:val="-4"/>
            <w:sz w:val="24"/>
          </w:rPr>
          <w:t>3.2</w:t>
        </w:r>
      </w:hyperlink>
      <w:r>
        <w:rPr>
          <w:spacing w:val="-4"/>
          <w:sz w:val="24"/>
        </w:rPr>
        <w:t>.</w:t>
      </w:r>
    </w:p>
    <w:p>
      <w:pPr>
        <w:pStyle w:val="ListParagraph"/>
        <w:numPr>
          <w:ilvl w:val="3"/>
          <w:numId w:val="26"/>
        </w:numPr>
        <w:tabs>
          <w:tab w:pos="2580" w:val="left" w:leader="none"/>
        </w:tabs>
        <w:spacing w:line="240" w:lineRule="auto" w:before="120" w:after="0"/>
        <w:ind w:left="1500" w:right="796" w:firstLine="0"/>
        <w:jc w:val="both"/>
        <w:rPr>
          <w:sz w:val="24"/>
        </w:rPr>
      </w:pPr>
      <w:r>
        <w:rPr>
          <w:sz w:val="24"/>
        </w:rPr>
        <w:t>Request to be released from voluntary overseas PCS selection per </w:t>
      </w:r>
      <w:hyperlink w:history="true" w:anchor="_bookmark86">
        <w:r>
          <w:rPr>
            <w:b/>
            <w:color w:val="0000FF"/>
            <w:sz w:val="24"/>
          </w:rPr>
          <w:t>paragraph</w:t>
        </w:r>
      </w:hyperlink>
      <w:r>
        <w:rPr>
          <w:b/>
          <w:color w:val="0000FF"/>
          <w:sz w:val="24"/>
        </w:rPr>
        <w:t> </w:t>
      </w:r>
      <w:hyperlink w:history="true" w:anchor="_bookmark86">
        <w:r>
          <w:rPr>
            <w:b/>
            <w:color w:val="0000FF"/>
            <w:spacing w:val="-2"/>
            <w:sz w:val="24"/>
          </w:rPr>
          <w:t>6.10</w:t>
        </w:r>
      </w:hyperlink>
      <w:r>
        <w:rPr>
          <w:spacing w:val="-2"/>
          <w:sz w:val="24"/>
        </w:rPr>
        <w:t>.</w:t>
      </w:r>
    </w:p>
    <w:p>
      <w:pPr>
        <w:pStyle w:val="ListParagraph"/>
        <w:numPr>
          <w:ilvl w:val="3"/>
          <w:numId w:val="26"/>
        </w:numPr>
        <w:tabs>
          <w:tab w:pos="2580" w:val="left" w:leader="none"/>
        </w:tabs>
        <w:spacing w:line="240" w:lineRule="auto" w:before="120" w:after="0"/>
        <w:ind w:left="1500" w:right="799" w:firstLine="0"/>
        <w:jc w:val="both"/>
        <w:rPr>
          <w:sz w:val="24"/>
        </w:rPr>
      </w:pPr>
      <w:r>
        <w:rPr>
          <w:sz w:val="24"/>
        </w:rPr>
        <w:t>For</w:t>
      </w:r>
      <w:r>
        <w:rPr>
          <w:spacing w:val="-13"/>
          <w:sz w:val="24"/>
        </w:rPr>
        <w:t> </w:t>
      </w:r>
      <w:r>
        <w:rPr>
          <w:sz w:val="24"/>
        </w:rPr>
        <w:t>USAF,</w:t>
      </w:r>
      <w:r>
        <w:rPr>
          <w:spacing w:val="-12"/>
          <w:sz w:val="24"/>
        </w:rPr>
        <w:t> </w:t>
      </w:r>
      <w:r>
        <w:rPr>
          <w:sz w:val="24"/>
        </w:rPr>
        <w:t>request</w:t>
      </w:r>
      <w:r>
        <w:rPr>
          <w:spacing w:val="-12"/>
          <w:sz w:val="24"/>
        </w:rPr>
        <w:t> </w:t>
      </w:r>
      <w:r>
        <w:rPr>
          <w:sz w:val="24"/>
        </w:rPr>
        <w:t>to</w:t>
      </w:r>
      <w:r>
        <w:rPr>
          <w:spacing w:val="-13"/>
          <w:sz w:val="24"/>
        </w:rPr>
        <w:t> </w:t>
      </w:r>
      <w:r>
        <w:rPr>
          <w:sz w:val="24"/>
        </w:rPr>
        <w:t>apply</w:t>
      </w:r>
      <w:r>
        <w:rPr>
          <w:spacing w:val="-14"/>
          <w:sz w:val="24"/>
        </w:rPr>
        <w:t> </w:t>
      </w:r>
      <w:r>
        <w:rPr>
          <w:sz w:val="24"/>
        </w:rPr>
        <w:t>for</w:t>
      </w:r>
      <w:r>
        <w:rPr>
          <w:spacing w:val="-12"/>
          <w:sz w:val="24"/>
        </w:rPr>
        <w:t> </w:t>
      </w:r>
      <w:r>
        <w:rPr>
          <w:sz w:val="24"/>
        </w:rPr>
        <w:t>an</w:t>
      </w:r>
      <w:r>
        <w:rPr>
          <w:spacing w:val="-13"/>
          <w:sz w:val="24"/>
        </w:rPr>
        <w:t> </w:t>
      </w:r>
      <w:r>
        <w:rPr>
          <w:sz w:val="24"/>
        </w:rPr>
        <w:t>EQUAL-Plus</w:t>
      </w:r>
      <w:r>
        <w:rPr>
          <w:spacing w:val="-13"/>
          <w:sz w:val="24"/>
        </w:rPr>
        <w:t> </w:t>
      </w:r>
      <w:r>
        <w:rPr>
          <w:sz w:val="24"/>
        </w:rPr>
        <w:t>advertised</w:t>
      </w:r>
      <w:r>
        <w:rPr>
          <w:spacing w:val="-13"/>
          <w:sz w:val="24"/>
        </w:rPr>
        <w:t> </w:t>
      </w:r>
      <w:r>
        <w:rPr>
          <w:sz w:val="24"/>
        </w:rPr>
        <w:t>job</w:t>
      </w:r>
      <w:r>
        <w:rPr>
          <w:spacing w:val="-13"/>
          <w:sz w:val="24"/>
        </w:rPr>
        <w:t> </w:t>
      </w:r>
      <w:r>
        <w:rPr>
          <w:sz w:val="24"/>
        </w:rPr>
        <w:t>no</w:t>
      </w:r>
      <w:r>
        <w:rPr>
          <w:spacing w:val="-13"/>
          <w:sz w:val="24"/>
        </w:rPr>
        <w:t> </w:t>
      </w:r>
      <w:r>
        <w:rPr>
          <w:sz w:val="24"/>
        </w:rPr>
        <w:t>later</w:t>
      </w:r>
      <w:r>
        <w:rPr>
          <w:spacing w:val="-12"/>
          <w:sz w:val="24"/>
        </w:rPr>
        <w:t> </w:t>
      </w:r>
      <w:r>
        <w:rPr>
          <w:sz w:val="24"/>
        </w:rPr>
        <w:t>than</w:t>
      </w:r>
      <w:r>
        <w:rPr>
          <w:spacing w:val="-13"/>
          <w:sz w:val="24"/>
        </w:rPr>
        <w:t> </w:t>
      </w:r>
      <w:r>
        <w:rPr>
          <w:sz w:val="24"/>
        </w:rPr>
        <w:t>the day before the overseas returnee/CMM EQUAL is advertised per </w:t>
      </w:r>
      <w:hyperlink w:history="true" w:anchor="_bookmark428">
        <w:r>
          <w:rPr>
            <w:b/>
            <w:color w:val="0000FF"/>
            <w:sz w:val="24"/>
          </w:rPr>
          <w:t>Attachment 10</w:t>
        </w:r>
      </w:hyperlink>
      <w:r>
        <w:rPr>
          <w:sz w:val="24"/>
        </w:rPr>
        <w:t>, </w:t>
      </w:r>
      <w:hyperlink w:history="true" w:anchor="_bookmark430">
        <w:r>
          <w:rPr>
            <w:b/>
            <w:color w:val="0000FF"/>
            <w:sz w:val="24"/>
          </w:rPr>
          <w:t>paragraph</w:t>
        </w:r>
        <w:r>
          <w:rPr>
            <w:b/>
            <w:color w:val="0000FF"/>
            <w:spacing w:val="-7"/>
            <w:sz w:val="24"/>
          </w:rPr>
          <w:t> </w:t>
        </w:r>
        <w:r>
          <w:rPr>
            <w:b/>
            <w:color w:val="0000FF"/>
            <w:sz w:val="24"/>
          </w:rPr>
          <w:t>A10.4.2.5.5</w:t>
        </w:r>
        <w:r>
          <w:rPr>
            <w:sz w:val="24"/>
          </w:rPr>
          <w:t>.</w:t>
        </w:r>
      </w:hyperlink>
      <w:r>
        <w:rPr>
          <w:spacing w:val="40"/>
          <w:sz w:val="24"/>
        </w:rPr>
        <w:t> </w:t>
      </w:r>
      <w:r>
        <w:rPr>
          <w:sz w:val="24"/>
        </w:rPr>
        <w:t>For</w:t>
      </w:r>
      <w:r>
        <w:rPr>
          <w:spacing w:val="-7"/>
          <w:sz w:val="24"/>
        </w:rPr>
        <w:t> </w:t>
      </w:r>
      <w:r>
        <w:rPr>
          <w:sz w:val="24"/>
        </w:rPr>
        <w:t>USSF,</w:t>
      </w:r>
      <w:r>
        <w:rPr>
          <w:spacing w:val="-6"/>
          <w:sz w:val="24"/>
        </w:rPr>
        <w:t> </w:t>
      </w:r>
      <w:r>
        <w:rPr>
          <w:sz w:val="24"/>
        </w:rPr>
        <w:t>request</w:t>
      </w:r>
      <w:r>
        <w:rPr>
          <w:spacing w:val="-8"/>
          <w:sz w:val="24"/>
        </w:rPr>
        <w:t> </w:t>
      </w:r>
      <w:r>
        <w:rPr>
          <w:sz w:val="24"/>
        </w:rPr>
        <w:t>to</w:t>
      </w:r>
      <w:r>
        <w:rPr>
          <w:spacing w:val="-7"/>
          <w:sz w:val="24"/>
        </w:rPr>
        <w:t> </w:t>
      </w:r>
      <w:r>
        <w:rPr>
          <w:sz w:val="24"/>
        </w:rPr>
        <w:t>apply</w:t>
      </w:r>
      <w:r>
        <w:rPr>
          <w:spacing w:val="-7"/>
          <w:sz w:val="24"/>
        </w:rPr>
        <w:t> </w:t>
      </w:r>
      <w:r>
        <w:rPr>
          <w:sz w:val="24"/>
        </w:rPr>
        <w:t>for</w:t>
      </w:r>
      <w:r>
        <w:rPr>
          <w:spacing w:val="-6"/>
          <w:sz w:val="24"/>
        </w:rPr>
        <w:t> </w:t>
      </w:r>
      <w:r>
        <w:rPr>
          <w:sz w:val="24"/>
        </w:rPr>
        <w:t>a</w:t>
      </w:r>
      <w:r>
        <w:rPr>
          <w:spacing w:val="-7"/>
          <w:sz w:val="24"/>
        </w:rPr>
        <w:t> </w:t>
      </w:r>
      <w:r>
        <w:rPr>
          <w:sz w:val="24"/>
        </w:rPr>
        <w:t>Guardian</w:t>
      </w:r>
      <w:r>
        <w:rPr>
          <w:spacing w:val="-7"/>
          <w:sz w:val="24"/>
        </w:rPr>
        <w:t> </w:t>
      </w:r>
      <w:r>
        <w:rPr>
          <w:sz w:val="24"/>
        </w:rPr>
        <w:t>Assignment</w:t>
      </w:r>
      <w:r>
        <w:rPr>
          <w:spacing w:val="-6"/>
          <w:sz w:val="24"/>
        </w:rPr>
        <w:t> </w:t>
      </w:r>
      <w:r>
        <w:rPr>
          <w:sz w:val="24"/>
        </w:rPr>
        <w:t>Timeline advertised job no later than the day before the overseas returnee/CMM List is advertised.</w:t>
      </w:r>
    </w:p>
    <w:p>
      <w:pPr>
        <w:pStyle w:val="ListParagraph"/>
        <w:numPr>
          <w:ilvl w:val="1"/>
          <w:numId w:val="26"/>
        </w:numPr>
        <w:tabs>
          <w:tab w:pos="1380" w:val="left" w:leader="none"/>
        </w:tabs>
        <w:spacing w:line="240" w:lineRule="auto" w:before="119" w:after="0"/>
        <w:ind w:left="780" w:right="798" w:firstLine="0"/>
        <w:jc w:val="both"/>
        <w:rPr>
          <w:sz w:val="24"/>
        </w:rPr>
      </w:pPr>
      <w:bookmarkStart w:name="_bookmark107" w:id="108"/>
      <w:bookmarkEnd w:id="108"/>
      <w:r>
        <w:rPr/>
      </w:r>
      <w:r>
        <w:rPr>
          <w:b/>
          <w:sz w:val="24"/>
        </w:rPr>
        <w:t>PCS</w:t>
      </w:r>
      <w:r>
        <w:rPr>
          <w:b/>
          <w:spacing w:val="-13"/>
          <w:sz w:val="24"/>
        </w:rPr>
        <w:t> </w:t>
      </w:r>
      <w:r>
        <w:rPr>
          <w:b/>
          <w:sz w:val="24"/>
        </w:rPr>
        <w:t>Notification.</w:t>
      </w:r>
      <w:r>
        <w:rPr>
          <w:b/>
          <w:spacing w:val="55"/>
          <w:sz w:val="24"/>
        </w:rPr>
        <w:t> </w:t>
      </w:r>
      <w:r>
        <w:rPr>
          <w:sz w:val="24"/>
        </w:rPr>
        <w:t>The</w:t>
      </w:r>
      <w:r>
        <w:rPr>
          <w:spacing w:val="-14"/>
          <w:sz w:val="24"/>
        </w:rPr>
        <w:t> </w:t>
      </w:r>
      <w:r>
        <w:rPr>
          <w:sz w:val="24"/>
        </w:rPr>
        <w:t>Air</w:t>
      </w:r>
      <w:r>
        <w:rPr>
          <w:spacing w:val="-14"/>
          <w:sz w:val="24"/>
        </w:rPr>
        <w:t> </w:t>
      </w:r>
      <w:r>
        <w:rPr>
          <w:sz w:val="24"/>
        </w:rPr>
        <w:t>Force</w:t>
      </w:r>
      <w:r>
        <w:rPr>
          <w:spacing w:val="-14"/>
          <w:sz w:val="24"/>
        </w:rPr>
        <w:t> </w:t>
      </w:r>
      <w:r>
        <w:rPr>
          <w:sz w:val="24"/>
        </w:rPr>
        <w:t>and</w:t>
      </w:r>
      <w:r>
        <w:rPr>
          <w:spacing w:val="-14"/>
          <w:sz w:val="24"/>
        </w:rPr>
        <w:t> </w:t>
      </w:r>
      <w:r>
        <w:rPr>
          <w:sz w:val="24"/>
        </w:rPr>
        <w:t>Space</w:t>
      </w:r>
      <w:r>
        <w:rPr>
          <w:spacing w:val="-14"/>
          <w:sz w:val="24"/>
        </w:rPr>
        <w:t> </w:t>
      </w:r>
      <w:r>
        <w:rPr>
          <w:sz w:val="24"/>
        </w:rPr>
        <w:t>Force</w:t>
      </w:r>
      <w:r>
        <w:rPr>
          <w:spacing w:val="-14"/>
          <w:sz w:val="24"/>
        </w:rPr>
        <w:t> </w:t>
      </w:r>
      <w:r>
        <w:rPr>
          <w:sz w:val="24"/>
        </w:rPr>
        <w:t>need</w:t>
      </w:r>
      <w:r>
        <w:rPr>
          <w:spacing w:val="-14"/>
          <w:sz w:val="24"/>
        </w:rPr>
        <w:t> </w:t>
      </w:r>
      <w:r>
        <w:rPr>
          <w:sz w:val="24"/>
        </w:rPr>
        <w:t>to</w:t>
      </w:r>
      <w:r>
        <w:rPr>
          <w:spacing w:val="-14"/>
          <w:sz w:val="24"/>
        </w:rPr>
        <w:t> </w:t>
      </w:r>
      <w:r>
        <w:rPr>
          <w:sz w:val="24"/>
        </w:rPr>
        <w:t>know</w:t>
      </w:r>
      <w:r>
        <w:rPr>
          <w:spacing w:val="-14"/>
          <w:sz w:val="24"/>
        </w:rPr>
        <w:t> </w:t>
      </w:r>
      <w:r>
        <w:rPr>
          <w:sz w:val="24"/>
        </w:rPr>
        <w:t>as</w:t>
      </w:r>
      <w:r>
        <w:rPr>
          <w:spacing w:val="-14"/>
          <w:sz w:val="24"/>
        </w:rPr>
        <w:t> </w:t>
      </w:r>
      <w:r>
        <w:rPr>
          <w:sz w:val="24"/>
        </w:rPr>
        <w:t>quickly</w:t>
      </w:r>
      <w:r>
        <w:rPr>
          <w:spacing w:val="-14"/>
          <w:sz w:val="24"/>
        </w:rPr>
        <w:t> </w:t>
      </w:r>
      <w:r>
        <w:rPr>
          <w:sz w:val="24"/>
        </w:rPr>
        <w:t>as</w:t>
      </w:r>
      <w:r>
        <w:rPr>
          <w:spacing w:val="-14"/>
          <w:sz w:val="24"/>
        </w:rPr>
        <w:t> </w:t>
      </w:r>
      <w:r>
        <w:rPr>
          <w:sz w:val="24"/>
        </w:rPr>
        <w:t>possible</w:t>
      </w:r>
      <w:r>
        <w:rPr>
          <w:spacing w:val="-14"/>
          <w:sz w:val="24"/>
        </w:rPr>
        <w:t> </w:t>
      </w:r>
      <w:r>
        <w:rPr>
          <w:sz w:val="24"/>
        </w:rPr>
        <w:t>after selection if a member has accepted a PCS or exercised another option.</w:t>
      </w:r>
      <w:r>
        <w:rPr>
          <w:spacing w:val="40"/>
          <w:sz w:val="24"/>
        </w:rPr>
        <w:t> </w:t>
      </w:r>
      <w:r>
        <w:rPr>
          <w:sz w:val="24"/>
        </w:rPr>
        <w:t>Also see execution guidance in the myFSS website, Assignment Notification.</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Notification Timelines.</w:t>
      </w:r>
      <w:r>
        <w:rPr>
          <w:spacing w:val="40"/>
          <w:sz w:val="24"/>
        </w:rPr>
        <w:t> </w:t>
      </w:r>
      <w:r>
        <w:rPr>
          <w:sz w:val="24"/>
        </w:rPr>
        <w:t>To allow sufficient time to plan movement of dependents, household goods, and arrange other PCS-related actions, members are normally selected for PCS 120 calendar days before the RNLTD so official notification can be affected at least 90 calendar days before the RNLTD.</w:t>
      </w:r>
      <w:r>
        <w:rPr>
          <w:spacing w:val="40"/>
          <w:sz w:val="24"/>
        </w:rPr>
        <w:t> </w:t>
      </w:r>
      <w:hyperlink w:history="true" w:anchor="_bookmark139">
        <w:r>
          <w:rPr>
            <w:b/>
            <w:color w:val="0000FF"/>
            <w:sz w:val="24"/>
          </w:rPr>
          <w:t>Paragraph 6.32</w:t>
        </w:r>
      </w:hyperlink>
      <w:r>
        <w:rPr>
          <w:b/>
          <w:color w:val="0000FF"/>
          <w:sz w:val="24"/>
        </w:rPr>
        <w:t> </w:t>
      </w:r>
      <w:r>
        <w:rPr>
          <w:sz w:val="24"/>
        </w:rPr>
        <w:t>and </w:t>
      </w:r>
      <w:hyperlink w:history="true" w:anchor="_bookmark184">
        <w:r>
          <w:rPr>
            <w:b/>
            <w:color w:val="0000FF"/>
            <w:sz w:val="24"/>
          </w:rPr>
          <w:t>Table 6.10</w:t>
        </w:r>
      </w:hyperlink>
      <w:r>
        <w:rPr>
          <w:b/>
          <w:color w:val="0000FF"/>
          <w:sz w:val="24"/>
        </w:rPr>
        <w:t> </w:t>
      </w:r>
      <w:r>
        <w:rPr>
          <w:sz w:val="24"/>
        </w:rPr>
        <w:t>provides guidance in determining the RNLTD.</w:t>
      </w:r>
      <w:r>
        <w:rPr>
          <w:spacing w:val="40"/>
          <w:sz w:val="24"/>
        </w:rPr>
        <w:t> </w:t>
      </w:r>
      <w:r>
        <w:rPr>
          <w:sz w:val="24"/>
        </w:rPr>
        <w:t>When initial PCS selection, change in assignment location, or change</w:t>
      </w:r>
      <w:r>
        <w:rPr>
          <w:spacing w:val="-9"/>
          <w:sz w:val="24"/>
        </w:rPr>
        <w:t> </w:t>
      </w:r>
      <w:r>
        <w:rPr>
          <w:sz w:val="24"/>
        </w:rPr>
        <w:t>in</w:t>
      </w:r>
      <w:r>
        <w:rPr>
          <w:spacing w:val="-8"/>
          <w:sz w:val="24"/>
        </w:rPr>
        <w:t> </w:t>
      </w:r>
      <w:r>
        <w:rPr>
          <w:sz w:val="24"/>
        </w:rPr>
        <w:t>RNLTD</w:t>
      </w:r>
      <w:r>
        <w:rPr>
          <w:spacing w:val="-9"/>
          <w:sz w:val="24"/>
        </w:rPr>
        <w:t> </w:t>
      </w:r>
      <w:r>
        <w:rPr>
          <w:sz w:val="24"/>
        </w:rPr>
        <w:t>is</w:t>
      </w:r>
      <w:r>
        <w:rPr>
          <w:spacing w:val="-8"/>
          <w:sz w:val="24"/>
        </w:rPr>
        <w:t> </w:t>
      </w:r>
      <w:r>
        <w:rPr>
          <w:sz w:val="24"/>
        </w:rPr>
        <w:t>received</w:t>
      </w:r>
      <w:r>
        <w:rPr>
          <w:spacing w:val="-8"/>
          <w:sz w:val="24"/>
        </w:rPr>
        <w:t> </w:t>
      </w:r>
      <w:r>
        <w:rPr>
          <w:sz w:val="24"/>
        </w:rPr>
        <w:t>with</w:t>
      </w:r>
      <w:r>
        <w:rPr>
          <w:spacing w:val="-9"/>
          <w:sz w:val="24"/>
        </w:rPr>
        <w:t> </w:t>
      </w:r>
      <w:r>
        <w:rPr>
          <w:sz w:val="24"/>
        </w:rPr>
        <w:t>less</w:t>
      </w:r>
      <w:r>
        <w:rPr>
          <w:spacing w:val="-8"/>
          <w:sz w:val="24"/>
        </w:rPr>
        <w:t> </w:t>
      </w:r>
      <w:r>
        <w:rPr>
          <w:sz w:val="24"/>
        </w:rPr>
        <w:t>than</w:t>
      </w:r>
      <w:r>
        <w:rPr>
          <w:spacing w:val="-8"/>
          <w:sz w:val="24"/>
        </w:rPr>
        <w:t> </w:t>
      </w:r>
      <w:r>
        <w:rPr>
          <w:sz w:val="24"/>
        </w:rPr>
        <w:t>90</w:t>
      </w:r>
      <w:r>
        <w:rPr>
          <w:spacing w:val="-9"/>
          <w:sz w:val="24"/>
        </w:rPr>
        <w:t> </w:t>
      </w:r>
      <w:r>
        <w:rPr>
          <w:sz w:val="24"/>
        </w:rPr>
        <w:t>calendar</w:t>
      </w:r>
      <w:r>
        <w:rPr>
          <w:spacing w:val="-8"/>
          <w:sz w:val="24"/>
        </w:rPr>
        <w:t> </w:t>
      </w:r>
      <w:r>
        <w:rPr>
          <w:sz w:val="24"/>
        </w:rPr>
        <w:t>days</w:t>
      </w:r>
      <w:r>
        <w:rPr>
          <w:spacing w:val="-9"/>
          <w:sz w:val="24"/>
        </w:rPr>
        <w:t> </w:t>
      </w:r>
      <w:r>
        <w:rPr>
          <w:sz w:val="24"/>
        </w:rPr>
        <w:t>until</w:t>
      </w:r>
      <w:r>
        <w:rPr>
          <w:spacing w:val="-9"/>
          <w:sz w:val="24"/>
        </w:rPr>
        <w:t> </w:t>
      </w:r>
      <w:r>
        <w:rPr>
          <w:sz w:val="24"/>
        </w:rPr>
        <w:t>the</w:t>
      </w:r>
      <w:r>
        <w:rPr>
          <w:spacing w:val="-8"/>
          <w:sz w:val="24"/>
        </w:rPr>
        <w:t> </w:t>
      </w:r>
      <w:r>
        <w:rPr>
          <w:sz w:val="24"/>
        </w:rPr>
        <w:t>RNLTD,</w:t>
      </w:r>
      <w:r>
        <w:rPr>
          <w:spacing w:val="-8"/>
          <w:sz w:val="24"/>
        </w:rPr>
        <w:t> </w:t>
      </w:r>
      <w:r>
        <w:rPr>
          <w:sz w:val="24"/>
        </w:rPr>
        <w:t>MPF</w:t>
      </w:r>
      <w:r>
        <w:rPr>
          <w:spacing w:val="-9"/>
          <w:sz w:val="24"/>
        </w:rPr>
        <w:t> </w:t>
      </w:r>
      <w:r>
        <w:rPr>
          <w:sz w:val="24"/>
        </w:rPr>
        <w:t>and</w:t>
      </w:r>
      <w:r>
        <w:rPr>
          <w:spacing w:val="-8"/>
          <w:sz w:val="24"/>
        </w:rPr>
        <w:t> </w:t>
      </w:r>
      <w:r>
        <w:rPr>
          <w:sz w:val="24"/>
        </w:rPr>
        <w:t>unit notification periods indicated below are reduced to 3 calendar days each.</w:t>
      </w:r>
      <w:r>
        <w:rPr>
          <w:spacing w:val="40"/>
          <w:sz w:val="24"/>
        </w:rPr>
        <w:t> </w:t>
      </w:r>
      <w:r>
        <w:rPr>
          <w:sz w:val="24"/>
        </w:rPr>
        <w:t>When a member is absent from station, the additional procedures shown in </w:t>
      </w:r>
      <w:hyperlink w:history="true" w:anchor="_bookmark109">
        <w:r>
          <w:rPr>
            <w:b/>
            <w:color w:val="0000FF"/>
            <w:sz w:val="24"/>
          </w:rPr>
          <w:t>paragraph 6.24.4.2.1</w:t>
        </w:r>
      </w:hyperlink>
      <w:r>
        <w:rPr>
          <w:b/>
          <w:color w:val="0000FF"/>
          <w:sz w:val="24"/>
        </w:rPr>
        <w:t> </w:t>
      </w:r>
      <w:r>
        <w:rPr>
          <w:sz w:val="24"/>
        </w:rPr>
        <w:t>apply.</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797" w:firstLine="0"/>
        <w:jc w:val="both"/>
        <w:rPr>
          <w:sz w:val="24"/>
        </w:rPr>
      </w:pPr>
      <w:r>
        <w:rPr>
          <w:sz w:val="24"/>
        </w:rPr>
        <w:t>Official Notification.</w:t>
      </w:r>
      <w:r>
        <w:rPr>
          <w:spacing w:val="40"/>
          <w:sz w:val="24"/>
        </w:rPr>
        <w:t> </w:t>
      </w:r>
      <w:r>
        <w:rPr>
          <w:sz w:val="24"/>
        </w:rPr>
        <w:t>The MPF, unit commanders, and DAF officials authorized to effect</w:t>
      </w:r>
      <w:r>
        <w:rPr>
          <w:spacing w:val="-8"/>
          <w:sz w:val="24"/>
        </w:rPr>
        <w:t> </w:t>
      </w:r>
      <w:r>
        <w:rPr>
          <w:sz w:val="24"/>
        </w:rPr>
        <w:t>notifications</w:t>
      </w:r>
      <w:r>
        <w:rPr>
          <w:spacing w:val="-9"/>
          <w:sz w:val="24"/>
        </w:rPr>
        <w:t> </w:t>
      </w:r>
      <w:r>
        <w:rPr>
          <w:sz w:val="24"/>
        </w:rPr>
        <w:t>ensure</w:t>
      </w:r>
      <w:r>
        <w:rPr>
          <w:spacing w:val="-8"/>
          <w:sz w:val="24"/>
        </w:rPr>
        <w:t> </w:t>
      </w:r>
      <w:r>
        <w:rPr>
          <w:sz w:val="24"/>
        </w:rPr>
        <w:t>local</w:t>
      </w:r>
      <w:r>
        <w:rPr>
          <w:spacing w:val="-8"/>
          <w:sz w:val="24"/>
        </w:rPr>
        <w:t> </w:t>
      </w:r>
      <w:r>
        <w:rPr>
          <w:sz w:val="24"/>
        </w:rPr>
        <w:t>procedures</w:t>
      </w:r>
      <w:r>
        <w:rPr>
          <w:spacing w:val="-8"/>
          <w:sz w:val="24"/>
        </w:rPr>
        <w:t> </w:t>
      </w:r>
      <w:r>
        <w:rPr>
          <w:sz w:val="24"/>
        </w:rPr>
        <w:t>are</w:t>
      </w:r>
      <w:r>
        <w:rPr>
          <w:spacing w:val="-9"/>
          <w:sz w:val="24"/>
        </w:rPr>
        <w:t> </w:t>
      </w:r>
      <w:r>
        <w:rPr>
          <w:sz w:val="24"/>
        </w:rPr>
        <w:t>established</w:t>
      </w:r>
      <w:r>
        <w:rPr>
          <w:spacing w:val="-8"/>
          <w:sz w:val="24"/>
        </w:rPr>
        <w:t> </w:t>
      </w:r>
      <w:r>
        <w:rPr>
          <w:sz w:val="24"/>
        </w:rPr>
        <w:t>and</w:t>
      </w:r>
      <w:r>
        <w:rPr>
          <w:spacing w:val="-9"/>
          <w:sz w:val="24"/>
        </w:rPr>
        <w:t> </w:t>
      </w:r>
      <w:r>
        <w:rPr>
          <w:sz w:val="24"/>
        </w:rPr>
        <w:t>followed</w:t>
      </w:r>
      <w:r>
        <w:rPr>
          <w:spacing w:val="-8"/>
          <w:sz w:val="24"/>
        </w:rPr>
        <w:t> </w:t>
      </w:r>
      <w:r>
        <w:rPr>
          <w:sz w:val="24"/>
        </w:rPr>
        <w:t>so</w:t>
      </w:r>
      <w:r>
        <w:rPr>
          <w:spacing w:val="-9"/>
          <w:sz w:val="24"/>
        </w:rPr>
        <w:t> </w:t>
      </w:r>
      <w:r>
        <w:rPr>
          <w:sz w:val="24"/>
        </w:rPr>
        <w:t>notifications</w:t>
      </w:r>
      <w:r>
        <w:rPr>
          <w:spacing w:val="-8"/>
          <w:sz w:val="24"/>
        </w:rPr>
        <w:t> </w:t>
      </w:r>
      <w:r>
        <w:rPr>
          <w:sz w:val="24"/>
        </w:rPr>
        <w:t>are</w:t>
      </w:r>
      <w:r>
        <w:rPr>
          <w:spacing w:val="-10"/>
          <w:sz w:val="24"/>
        </w:rPr>
        <w:t> </w:t>
      </w:r>
      <w:r>
        <w:rPr>
          <w:sz w:val="24"/>
        </w:rPr>
        <w:t>in strict</w:t>
      </w:r>
      <w:r>
        <w:rPr>
          <w:spacing w:val="-9"/>
          <w:sz w:val="24"/>
        </w:rPr>
        <w:t> </w:t>
      </w:r>
      <w:r>
        <w:rPr>
          <w:sz w:val="24"/>
        </w:rPr>
        <w:t>accordance</w:t>
      </w:r>
      <w:r>
        <w:rPr>
          <w:spacing w:val="-8"/>
          <w:sz w:val="24"/>
        </w:rPr>
        <w:t> </w:t>
      </w:r>
      <w:r>
        <w:rPr>
          <w:sz w:val="24"/>
        </w:rPr>
        <w:t>with</w:t>
      </w:r>
      <w:r>
        <w:rPr>
          <w:spacing w:val="-9"/>
          <w:sz w:val="24"/>
        </w:rPr>
        <w:t> </w:t>
      </w:r>
      <w:r>
        <w:rPr>
          <w:sz w:val="24"/>
        </w:rPr>
        <w:t>this</w:t>
      </w:r>
      <w:r>
        <w:rPr>
          <w:spacing w:val="-8"/>
          <w:sz w:val="24"/>
        </w:rPr>
        <w:t> </w:t>
      </w:r>
      <w:r>
        <w:rPr>
          <w:sz w:val="24"/>
        </w:rPr>
        <w:t>instruction.</w:t>
      </w:r>
      <w:r>
        <w:rPr>
          <w:spacing w:val="40"/>
          <w:sz w:val="24"/>
        </w:rPr>
        <w:t> </w:t>
      </w:r>
      <w:r>
        <w:rPr>
          <w:sz w:val="24"/>
        </w:rPr>
        <w:t>Members</w:t>
      </w:r>
      <w:r>
        <w:rPr>
          <w:spacing w:val="-9"/>
          <w:sz w:val="24"/>
        </w:rPr>
        <w:t> </w:t>
      </w:r>
      <w:r>
        <w:rPr>
          <w:sz w:val="24"/>
        </w:rPr>
        <w:t>may</w:t>
      </w:r>
      <w:r>
        <w:rPr>
          <w:spacing w:val="-8"/>
          <w:sz w:val="24"/>
        </w:rPr>
        <w:t> </w:t>
      </w:r>
      <w:r>
        <w:rPr>
          <w:sz w:val="24"/>
        </w:rPr>
        <w:t>be</w:t>
      </w:r>
      <w:r>
        <w:rPr>
          <w:spacing w:val="-9"/>
          <w:sz w:val="24"/>
        </w:rPr>
        <w:t> </w:t>
      </w:r>
      <w:r>
        <w:rPr>
          <w:sz w:val="24"/>
        </w:rPr>
        <w:t>told</w:t>
      </w:r>
      <w:r>
        <w:rPr>
          <w:spacing w:val="-9"/>
          <w:sz w:val="24"/>
        </w:rPr>
        <w:t> </w:t>
      </w:r>
      <w:r>
        <w:rPr>
          <w:sz w:val="24"/>
        </w:rPr>
        <w:t>or</w:t>
      </w:r>
      <w:r>
        <w:rPr>
          <w:spacing w:val="-8"/>
          <w:sz w:val="24"/>
        </w:rPr>
        <w:t> </w:t>
      </w:r>
      <w:r>
        <w:rPr>
          <w:sz w:val="24"/>
        </w:rPr>
        <w:t>become</w:t>
      </w:r>
      <w:r>
        <w:rPr>
          <w:spacing w:val="-9"/>
          <w:sz w:val="24"/>
        </w:rPr>
        <w:t> </w:t>
      </w:r>
      <w:r>
        <w:rPr>
          <w:sz w:val="24"/>
        </w:rPr>
        <w:t>aware</w:t>
      </w:r>
      <w:r>
        <w:rPr>
          <w:spacing w:val="-8"/>
          <w:sz w:val="24"/>
        </w:rPr>
        <w:t> </w:t>
      </w:r>
      <w:r>
        <w:rPr>
          <w:sz w:val="24"/>
        </w:rPr>
        <w:t>they</w:t>
      </w:r>
      <w:r>
        <w:rPr>
          <w:spacing w:val="-9"/>
          <w:sz w:val="24"/>
        </w:rPr>
        <w:t> </w:t>
      </w:r>
      <w:r>
        <w:rPr>
          <w:sz w:val="24"/>
        </w:rPr>
        <w:t>have</w:t>
      </w:r>
      <w:r>
        <w:rPr>
          <w:spacing w:val="-8"/>
          <w:sz w:val="24"/>
        </w:rPr>
        <w:t> </w:t>
      </w:r>
      <w:r>
        <w:rPr>
          <w:sz w:val="24"/>
        </w:rPr>
        <w:t>been selected</w:t>
      </w:r>
      <w:r>
        <w:rPr>
          <w:spacing w:val="-3"/>
          <w:sz w:val="24"/>
        </w:rPr>
        <w:t> </w:t>
      </w:r>
      <w:r>
        <w:rPr>
          <w:sz w:val="24"/>
        </w:rPr>
        <w:t>for</w:t>
      </w:r>
      <w:r>
        <w:rPr>
          <w:spacing w:val="-3"/>
          <w:sz w:val="24"/>
        </w:rPr>
        <w:t> </w:t>
      </w:r>
      <w:r>
        <w:rPr>
          <w:sz w:val="24"/>
        </w:rPr>
        <w:t>PCS</w:t>
      </w:r>
      <w:r>
        <w:rPr>
          <w:spacing w:val="-3"/>
          <w:sz w:val="24"/>
        </w:rPr>
        <w:t> </w:t>
      </w:r>
      <w:r>
        <w:rPr>
          <w:sz w:val="24"/>
        </w:rPr>
        <w:t>in</w:t>
      </w:r>
      <w:r>
        <w:rPr>
          <w:spacing w:val="-2"/>
          <w:sz w:val="24"/>
        </w:rPr>
        <w:t> </w:t>
      </w:r>
      <w:r>
        <w:rPr>
          <w:sz w:val="24"/>
        </w:rPr>
        <w:t>a</w:t>
      </w:r>
      <w:r>
        <w:rPr>
          <w:spacing w:val="-2"/>
          <w:sz w:val="24"/>
        </w:rPr>
        <w:t> </w:t>
      </w:r>
      <w:r>
        <w:rPr>
          <w:sz w:val="24"/>
        </w:rPr>
        <w:t>variety</w:t>
      </w:r>
      <w:r>
        <w:rPr>
          <w:spacing w:val="-3"/>
          <w:sz w:val="24"/>
        </w:rPr>
        <w:t> </w:t>
      </w:r>
      <w:r>
        <w:rPr>
          <w:sz w:val="24"/>
        </w:rPr>
        <w:t>of</w:t>
      </w:r>
      <w:r>
        <w:rPr>
          <w:spacing w:val="-2"/>
          <w:sz w:val="24"/>
        </w:rPr>
        <w:t> </w:t>
      </w:r>
      <w:r>
        <w:rPr>
          <w:sz w:val="24"/>
        </w:rPr>
        <w:t>ways.</w:t>
      </w:r>
      <w:r>
        <w:rPr>
          <w:spacing w:val="40"/>
          <w:sz w:val="24"/>
        </w:rPr>
        <w:t> </w:t>
      </w:r>
      <w:r>
        <w:rPr>
          <w:sz w:val="24"/>
        </w:rPr>
        <w:t>However,</w:t>
      </w:r>
      <w:r>
        <w:rPr>
          <w:spacing w:val="-3"/>
          <w:sz w:val="24"/>
        </w:rPr>
        <w:t> </w:t>
      </w:r>
      <w:r>
        <w:rPr>
          <w:sz w:val="24"/>
        </w:rPr>
        <w:t>“official”</w:t>
      </w:r>
      <w:r>
        <w:rPr>
          <w:spacing w:val="-3"/>
          <w:sz w:val="24"/>
        </w:rPr>
        <w:t> </w:t>
      </w:r>
      <w:r>
        <w:rPr>
          <w:sz w:val="24"/>
        </w:rPr>
        <w:t>PCS</w:t>
      </w:r>
      <w:r>
        <w:rPr>
          <w:spacing w:val="-3"/>
          <w:sz w:val="24"/>
        </w:rPr>
        <w:t> </w:t>
      </w:r>
      <w:r>
        <w:rPr>
          <w:sz w:val="24"/>
        </w:rPr>
        <w:t>notification</w:t>
      </w:r>
      <w:r>
        <w:rPr>
          <w:spacing w:val="-3"/>
          <w:sz w:val="24"/>
        </w:rPr>
        <w:t> </w:t>
      </w:r>
      <w:r>
        <w:rPr>
          <w:sz w:val="24"/>
        </w:rPr>
        <w:t>takes</w:t>
      </w:r>
      <w:r>
        <w:rPr>
          <w:spacing w:val="-3"/>
          <w:sz w:val="24"/>
        </w:rPr>
        <w:t> </w:t>
      </w:r>
      <w:r>
        <w:rPr>
          <w:sz w:val="24"/>
        </w:rPr>
        <w:t>place</w:t>
      </w:r>
      <w:r>
        <w:rPr>
          <w:spacing w:val="-2"/>
          <w:sz w:val="24"/>
        </w:rPr>
        <w:t> </w:t>
      </w:r>
      <w:r>
        <w:rPr>
          <w:sz w:val="24"/>
        </w:rPr>
        <w:t>when one of the three notification instruments is initiated.</w:t>
      </w:r>
    </w:p>
    <w:p>
      <w:pPr>
        <w:pStyle w:val="ListParagraph"/>
        <w:numPr>
          <w:ilvl w:val="2"/>
          <w:numId w:val="26"/>
        </w:numPr>
        <w:tabs>
          <w:tab w:pos="1920" w:val="left" w:leader="none"/>
        </w:tabs>
        <w:spacing w:line="240" w:lineRule="auto" w:before="121" w:after="0"/>
        <w:ind w:left="1140" w:right="801" w:firstLine="0"/>
        <w:jc w:val="both"/>
        <w:rPr>
          <w:sz w:val="24"/>
        </w:rPr>
      </w:pPr>
      <w:r>
        <w:rPr>
          <w:sz w:val="24"/>
        </w:rPr>
        <w:t>Notification Instruments.</w:t>
      </w:r>
      <w:r>
        <w:rPr>
          <w:spacing w:val="40"/>
          <w:sz w:val="24"/>
        </w:rPr>
        <w:t> </w:t>
      </w:r>
      <w:r>
        <w:rPr>
          <w:sz w:val="24"/>
        </w:rPr>
        <w:t>The three instruments used to notify a member that they have been selected for reassignment are the Virtual Automated Assignment Notification RIP from vMPF, the Assignment Notification RIP from the PDS (or manual assignment notification), or email notification from the Assignment OPR.</w:t>
      </w:r>
      <w:r>
        <w:rPr>
          <w:spacing w:val="40"/>
          <w:sz w:val="24"/>
        </w:rPr>
        <w:t> </w:t>
      </w:r>
      <w:r>
        <w:rPr>
          <w:sz w:val="24"/>
        </w:rPr>
        <w:t>The prescribed means to transmit</w:t>
      </w:r>
      <w:r>
        <w:rPr>
          <w:spacing w:val="-3"/>
          <w:sz w:val="24"/>
        </w:rPr>
        <w:t> </w:t>
      </w:r>
      <w:r>
        <w:rPr>
          <w:sz w:val="24"/>
        </w:rPr>
        <w:t>notices</w:t>
      </w:r>
      <w:r>
        <w:rPr>
          <w:spacing w:val="-3"/>
          <w:sz w:val="24"/>
        </w:rPr>
        <w:t> </w:t>
      </w:r>
      <w:r>
        <w:rPr>
          <w:sz w:val="24"/>
        </w:rPr>
        <w:t>of</w:t>
      </w:r>
      <w:r>
        <w:rPr>
          <w:spacing w:val="-3"/>
          <w:sz w:val="24"/>
        </w:rPr>
        <w:t> </w:t>
      </w:r>
      <w:r>
        <w:rPr>
          <w:sz w:val="24"/>
        </w:rPr>
        <w:t>assignment</w:t>
      </w:r>
      <w:r>
        <w:rPr>
          <w:spacing w:val="-3"/>
          <w:sz w:val="24"/>
        </w:rPr>
        <w:t> </w:t>
      </w:r>
      <w:r>
        <w:rPr>
          <w:sz w:val="24"/>
        </w:rPr>
        <w:t>selection</w:t>
      </w:r>
      <w:r>
        <w:rPr>
          <w:spacing w:val="-3"/>
          <w:sz w:val="24"/>
        </w:rPr>
        <w:t> </w:t>
      </w:r>
      <w:r>
        <w:rPr>
          <w:sz w:val="24"/>
        </w:rPr>
        <w:t>from</w:t>
      </w:r>
      <w:r>
        <w:rPr>
          <w:spacing w:val="-4"/>
          <w:sz w:val="24"/>
        </w:rPr>
        <w:t> </w:t>
      </w:r>
      <w:r>
        <w:rPr>
          <w:sz w:val="24"/>
        </w:rPr>
        <w:t>the</w:t>
      </w:r>
      <w:r>
        <w:rPr>
          <w:spacing w:val="-3"/>
          <w:sz w:val="24"/>
        </w:rPr>
        <w:t> </w:t>
      </w:r>
      <w:r>
        <w:rPr>
          <w:sz w:val="24"/>
        </w:rPr>
        <w:t>assignment</w:t>
      </w:r>
      <w:r>
        <w:rPr>
          <w:spacing w:val="-3"/>
          <w:sz w:val="24"/>
        </w:rPr>
        <w:t> </w:t>
      </w:r>
      <w:r>
        <w:rPr>
          <w:sz w:val="24"/>
        </w:rPr>
        <w:t>OPR</w:t>
      </w:r>
      <w:r>
        <w:rPr>
          <w:spacing w:val="-4"/>
          <w:sz w:val="24"/>
        </w:rPr>
        <w:t> </w:t>
      </w:r>
      <w:r>
        <w:rPr>
          <w:sz w:val="24"/>
        </w:rPr>
        <w:t>to</w:t>
      </w:r>
      <w:r>
        <w:rPr>
          <w:spacing w:val="-3"/>
          <w:sz w:val="24"/>
        </w:rPr>
        <w:t> </w:t>
      </w:r>
      <w:r>
        <w:rPr>
          <w:sz w:val="24"/>
        </w:rPr>
        <w:t>the</w:t>
      </w:r>
      <w:r>
        <w:rPr>
          <w:spacing w:val="-3"/>
          <w:sz w:val="24"/>
        </w:rPr>
        <w:t> </w:t>
      </w:r>
      <w:r>
        <w:rPr>
          <w:sz w:val="24"/>
        </w:rPr>
        <w:t>member</w:t>
      </w:r>
      <w:r>
        <w:rPr>
          <w:spacing w:val="-3"/>
          <w:sz w:val="24"/>
        </w:rPr>
        <w:t> </w:t>
      </w:r>
      <w:r>
        <w:rPr>
          <w:sz w:val="24"/>
        </w:rPr>
        <w:t>and</w:t>
      </w:r>
      <w:r>
        <w:rPr>
          <w:spacing w:val="-4"/>
          <w:sz w:val="24"/>
        </w:rPr>
        <w:t> </w:t>
      </w:r>
      <w:r>
        <w:rPr>
          <w:sz w:val="24"/>
        </w:rPr>
        <w:t>MPF</w:t>
      </w:r>
      <w:r>
        <w:rPr>
          <w:spacing w:val="-3"/>
          <w:sz w:val="24"/>
        </w:rPr>
        <w:t> </w:t>
      </w:r>
      <w:r>
        <w:rPr>
          <w:sz w:val="24"/>
        </w:rPr>
        <w:t>is by the PDS, via the virtual automated assignment notification process.</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Virtual</w:t>
      </w:r>
      <w:r>
        <w:rPr>
          <w:spacing w:val="-4"/>
          <w:sz w:val="24"/>
        </w:rPr>
        <w:t> </w:t>
      </w:r>
      <w:r>
        <w:rPr>
          <w:sz w:val="24"/>
        </w:rPr>
        <w:t>Automated</w:t>
      </w:r>
      <w:r>
        <w:rPr>
          <w:spacing w:val="-4"/>
          <w:sz w:val="24"/>
        </w:rPr>
        <w:t> </w:t>
      </w:r>
      <w:r>
        <w:rPr>
          <w:sz w:val="24"/>
        </w:rPr>
        <w:t>Assignment</w:t>
      </w:r>
      <w:r>
        <w:rPr>
          <w:spacing w:val="-4"/>
          <w:sz w:val="24"/>
        </w:rPr>
        <w:t> </w:t>
      </w:r>
      <w:r>
        <w:rPr>
          <w:sz w:val="24"/>
        </w:rPr>
        <w:t>Notification.</w:t>
      </w:r>
      <w:r>
        <w:rPr>
          <w:spacing w:val="40"/>
          <w:sz w:val="24"/>
        </w:rPr>
        <w:t> </w:t>
      </w:r>
      <w:r>
        <w:rPr>
          <w:sz w:val="24"/>
        </w:rPr>
        <w:t>The</w:t>
      </w:r>
      <w:r>
        <w:rPr>
          <w:spacing w:val="-5"/>
          <w:sz w:val="24"/>
        </w:rPr>
        <w:t> </w:t>
      </w:r>
      <w:r>
        <w:rPr>
          <w:sz w:val="24"/>
        </w:rPr>
        <w:t>virtual</w:t>
      </w:r>
      <w:r>
        <w:rPr>
          <w:spacing w:val="-4"/>
          <w:sz w:val="24"/>
        </w:rPr>
        <w:t> </w:t>
      </w:r>
      <w:r>
        <w:rPr>
          <w:sz w:val="24"/>
        </w:rPr>
        <w:t>automated</w:t>
      </w:r>
      <w:r>
        <w:rPr>
          <w:spacing w:val="-4"/>
          <w:sz w:val="24"/>
        </w:rPr>
        <w:t> </w:t>
      </w:r>
      <w:r>
        <w:rPr>
          <w:sz w:val="24"/>
        </w:rPr>
        <w:t>assignment notification process replaced the manual Assignment Notification RIP process and unless otherwise</w:t>
      </w:r>
      <w:r>
        <w:rPr>
          <w:spacing w:val="-11"/>
          <w:sz w:val="24"/>
        </w:rPr>
        <w:t> </w:t>
      </w:r>
      <w:r>
        <w:rPr>
          <w:sz w:val="24"/>
        </w:rPr>
        <w:t>stated,</w:t>
      </w:r>
      <w:r>
        <w:rPr>
          <w:spacing w:val="-10"/>
          <w:sz w:val="24"/>
        </w:rPr>
        <w:t> </w:t>
      </w:r>
      <w:r>
        <w:rPr>
          <w:sz w:val="24"/>
        </w:rPr>
        <w:t>is</w:t>
      </w:r>
      <w:r>
        <w:rPr>
          <w:spacing w:val="-11"/>
          <w:sz w:val="24"/>
        </w:rPr>
        <w:t> </w:t>
      </w:r>
      <w:r>
        <w:rPr>
          <w:sz w:val="24"/>
        </w:rPr>
        <w:t>mandatory</w:t>
      </w:r>
      <w:r>
        <w:rPr>
          <w:spacing w:val="-10"/>
          <w:sz w:val="24"/>
        </w:rPr>
        <w:t> </w:t>
      </w:r>
      <w:r>
        <w:rPr>
          <w:sz w:val="24"/>
        </w:rPr>
        <w:t>for</w:t>
      </w:r>
      <w:r>
        <w:rPr>
          <w:spacing w:val="-11"/>
          <w:sz w:val="24"/>
        </w:rPr>
        <w:t> </w:t>
      </w:r>
      <w:r>
        <w:rPr>
          <w:sz w:val="24"/>
        </w:rPr>
        <w:t>RegAF</w:t>
      </w:r>
      <w:r>
        <w:rPr>
          <w:spacing w:val="-11"/>
          <w:sz w:val="24"/>
        </w:rPr>
        <w:t> </w:t>
      </w:r>
      <w:r>
        <w:rPr>
          <w:sz w:val="24"/>
        </w:rPr>
        <w:t>and</w:t>
      </w:r>
      <w:r>
        <w:rPr>
          <w:spacing w:val="-10"/>
          <w:sz w:val="24"/>
        </w:rPr>
        <w:t> </w:t>
      </w:r>
      <w:r>
        <w:rPr>
          <w:sz w:val="24"/>
        </w:rPr>
        <w:t>USSF</w:t>
      </w:r>
      <w:r>
        <w:rPr>
          <w:spacing w:val="-11"/>
          <w:sz w:val="24"/>
        </w:rPr>
        <w:t> </w:t>
      </w:r>
      <w:r>
        <w:rPr>
          <w:sz w:val="24"/>
        </w:rPr>
        <w:t>enlisted</w:t>
      </w:r>
      <w:r>
        <w:rPr>
          <w:spacing w:val="-12"/>
          <w:sz w:val="24"/>
        </w:rPr>
        <w:t> </w:t>
      </w:r>
      <w:r>
        <w:rPr>
          <w:sz w:val="24"/>
        </w:rPr>
        <w:t>in</w:t>
      </w:r>
      <w:r>
        <w:rPr>
          <w:spacing w:val="-10"/>
          <w:sz w:val="24"/>
        </w:rPr>
        <w:t> </w:t>
      </w:r>
      <w:r>
        <w:rPr>
          <w:sz w:val="24"/>
        </w:rPr>
        <w:t>all</w:t>
      </w:r>
      <w:r>
        <w:rPr>
          <w:spacing w:val="-10"/>
          <w:sz w:val="24"/>
        </w:rPr>
        <w:t> </w:t>
      </w:r>
      <w:r>
        <w:rPr>
          <w:sz w:val="24"/>
        </w:rPr>
        <w:t>grades</w:t>
      </w:r>
      <w:r>
        <w:rPr>
          <w:spacing w:val="-11"/>
          <w:sz w:val="24"/>
        </w:rPr>
        <w:t> </w:t>
      </w:r>
      <w:r>
        <w:rPr>
          <w:sz w:val="24"/>
        </w:rPr>
        <w:t>(excluding</w:t>
      </w:r>
      <w:r>
        <w:rPr>
          <w:spacing w:val="-12"/>
          <w:sz w:val="24"/>
        </w:rPr>
        <w:t> </w:t>
      </w:r>
      <w:r>
        <w:rPr>
          <w:sz w:val="24"/>
        </w:rPr>
        <w:t>basic trainees and pipeline students), and officers in the grades of lieutenant colonel and below (excluding colonel selects).</w:t>
      </w:r>
      <w:r>
        <w:rPr>
          <w:spacing w:val="40"/>
          <w:sz w:val="24"/>
        </w:rPr>
        <w:t> </w:t>
      </w:r>
      <w:r>
        <w:rPr>
          <w:sz w:val="24"/>
        </w:rPr>
        <w:t>The member accesses the vMPF after receiving an email advising</w:t>
      </w:r>
      <w:r>
        <w:rPr>
          <w:spacing w:val="-13"/>
          <w:sz w:val="24"/>
        </w:rPr>
        <w:t> </w:t>
      </w:r>
      <w:r>
        <w:rPr>
          <w:sz w:val="24"/>
        </w:rPr>
        <w:t>they</w:t>
      </w:r>
      <w:r>
        <w:rPr>
          <w:spacing w:val="-12"/>
          <w:sz w:val="24"/>
        </w:rPr>
        <w:t> </w:t>
      </w:r>
      <w:r>
        <w:rPr>
          <w:sz w:val="24"/>
        </w:rPr>
        <w:t>have</w:t>
      </w:r>
      <w:r>
        <w:rPr>
          <w:spacing w:val="-11"/>
          <w:sz w:val="24"/>
        </w:rPr>
        <w:t> </w:t>
      </w:r>
      <w:r>
        <w:rPr>
          <w:sz w:val="24"/>
        </w:rPr>
        <w:t>been</w:t>
      </w:r>
      <w:r>
        <w:rPr>
          <w:spacing w:val="-14"/>
          <w:sz w:val="24"/>
        </w:rPr>
        <w:t> </w:t>
      </w:r>
      <w:r>
        <w:rPr>
          <w:sz w:val="24"/>
        </w:rPr>
        <w:t>selected</w:t>
      </w:r>
      <w:r>
        <w:rPr>
          <w:spacing w:val="-12"/>
          <w:sz w:val="24"/>
        </w:rPr>
        <w:t> </w:t>
      </w:r>
      <w:r>
        <w:rPr>
          <w:sz w:val="24"/>
        </w:rPr>
        <w:t>for</w:t>
      </w:r>
      <w:r>
        <w:rPr>
          <w:spacing w:val="-12"/>
          <w:sz w:val="24"/>
        </w:rPr>
        <w:t> </w:t>
      </w:r>
      <w:r>
        <w:rPr>
          <w:sz w:val="24"/>
        </w:rPr>
        <w:t>an</w:t>
      </w:r>
      <w:r>
        <w:rPr>
          <w:spacing w:val="-12"/>
          <w:sz w:val="24"/>
        </w:rPr>
        <w:t> </w:t>
      </w:r>
      <w:r>
        <w:rPr>
          <w:sz w:val="24"/>
        </w:rPr>
        <w:t>assignment</w:t>
      </w:r>
      <w:r>
        <w:rPr>
          <w:spacing w:val="-12"/>
          <w:sz w:val="24"/>
        </w:rPr>
        <w:t> </w:t>
      </w:r>
      <w:r>
        <w:rPr>
          <w:sz w:val="24"/>
        </w:rPr>
        <w:t>which</w:t>
      </w:r>
      <w:r>
        <w:rPr>
          <w:spacing w:val="-12"/>
          <w:sz w:val="24"/>
        </w:rPr>
        <w:t> </w:t>
      </w:r>
      <w:r>
        <w:rPr>
          <w:sz w:val="24"/>
        </w:rPr>
        <w:t>records</w:t>
      </w:r>
      <w:r>
        <w:rPr>
          <w:spacing w:val="-11"/>
          <w:sz w:val="24"/>
        </w:rPr>
        <w:t> </w:t>
      </w:r>
      <w:r>
        <w:rPr>
          <w:sz w:val="24"/>
        </w:rPr>
        <w:t>their</w:t>
      </w:r>
      <w:r>
        <w:rPr>
          <w:spacing w:val="-11"/>
          <w:sz w:val="24"/>
        </w:rPr>
        <w:t> </w:t>
      </w:r>
      <w:r>
        <w:rPr>
          <w:sz w:val="24"/>
        </w:rPr>
        <w:t>official</w:t>
      </w:r>
      <w:r>
        <w:rPr>
          <w:spacing w:val="-11"/>
          <w:sz w:val="24"/>
        </w:rPr>
        <w:t> </w:t>
      </w:r>
      <w:r>
        <w:rPr>
          <w:sz w:val="24"/>
        </w:rPr>
        <w:t>notification date to equal the date they access the vMPF. Members without access to vMPF (assigned to</w:t>
      </w:r>
      <w:r>
        <w:rPr>
          <w:spacing w:val="-15"/>
          <w:sz w:val="24"/>
        </w:rPr>
        <w:t> </w:t>
      </w:r>
      <w:r>
        <w:rPr>
          <w:sz w:val="24"/>
        </w:rPr>
        <w:t>a</w:t>
      </w:r>
      <w:r>
        <w:rPr>
          <w:spacing w:val="-15"/>
          <w:sz w:val="24"/>
        </w:rPr>
        <w:t> </w:t>
      </w:r>
      <w:r>
        <w:rPr>
          <w:sz w:val="24"/>
        </w:rPr>
        <w:t>location</w:t>
      </w:r>
      <w:r>
        <w:rPr>
          <w:spacing w:val="-15"/>
          <w:sz w:val="24"/>
        </w:rPr>
        <w:t> </w:t>
      </w:r>
      <w:r>
        <w:rPr>
          <w:sz w:val="24"/>
        </w:rPr>
        <w:t>without</w:t>
      </w:r>
      <w:r>
        <w:rPr>
          <w:spacing w:val="-15"/>
          <w:sz w:val="24"/>
        </w:rPr>
        <w:t> </w:t>
      </w:r>
      <w:r>
        <w:rPr>
          <w:sz w:val="24"/>
        </w:rPr>
        <w:t>the</w:t>
      </w:r>
      <w:r>
        <w:rPr>
          <w:spacing w:val="-15"/>
          <w:sz w:val="24"/>
        </w:rPr>
        <w:t> </w:t>
      </w:r>
      <w:r>
        <w:rPr>
          <w:sz w:val="24"/>
        </w:rPr>
        <w:t>capability)</w:t>
      </w:r>
      <w:r>
        <w:rPr>
          <w:spacing w:val="-15"/>
          <w:sz w:val="24"/>
        </w:rPr>
        <w:t> </w:t>
      </w:r>
      <w:r>
        <w:rPr>
          <w:sz w:val="24"/>
        </w:rPr>
        <w:t>are</w:t>
      </w:r>
      <w:r>
        <w:rPr>
          <w:spacing w:val="-15"/>
          <w:sz w:val="24"/>
        </w:rPr>
        <w:t> </w:t>
      </w:r>
      <w:r>
        <w:rPr>
          <w:sz w:val="24"/>
        </w:rPr>
        <w:t>exempt</w:t>
      </w:r>
      <w:r>
        <w:rPr>
          <w:spacing w:val="-15"/>
          <w:sz w:val="24"/>
        </w:rPr>
        <w:t> </w:t>
      </w:r>
      <w:r>
        <w:rPr>
          <w:sz w:val="24"/>
        </w:rPr>
        <w:t>from</w:t>
      </w:r>
      <w:r>
        <w:rPr>
          <w:spacing w:val="-15"/>
          <w:sz w:val="24"/>
        </w:rPr>
        <w:t> </w:t>
      </w:r>
      <w:r>
        <w:rPr>
          <w:sz w:val="24"/>
        </w:rPr>
        <w:t>the</w:t>
      </w:r>
      <w:r>
        <w:rPr>
          <w:spacing w:val="-15"/>
          <w:sz w:val="24"/>
        </w:rPr>
        <w:t> </w:t>
      </w:r>
      <w:r>
        <w:rPr>
          <w:sz w:val="24"/>
        </w:rPr>
        <w:t>automated</w:t>
      </w:r>
      <w:r>
        <w:rPr>
          <w:spacing w:val="-15"/>
          <w:sz w:val="24"/>
        </w:rPr>
        <w:t> </w:t>
      </w:r>
      <w:r>
        <w:rPr>
          <w:sz w:val="24"/>
        </w:rPr>
        <w:t>assignment</w:t>
      </w:r>
      <w:r>
        <w:rPr>
          <w:spacing w:val="-15"/>
          <w:sz w:val="24"/>
        </w:rPr>
        <w:t> </w:t>
      </w:r>
      <w:r>
        <w:rPr>
          <w:sz w:val="24"/>
        </w:rPr>
        <w:t>notification procedures and will follow the manual assignment notification procedures outlined in the following paragraphs.</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Manual Assignment Notification.</w:t>
      </w:r>
      <w:r>
        <w:rPr>
          <w:spacing w:val="40"/>
          <w:sz w:val="24"/>
        </w:rPr>
        <w:t> </w:t>
      </w:r>
      <w:r>
        <w:rPr>
          <w:sz w:val="24"/>
        </w:rPr>
        <w:t>The MPF receives the RIP via the PDS and sends</w:t>
      </w:r>
      <w:r>
        <w:rPr>
          <w:spacing w:val="-13"/>
          <w:sz w:val="24"/>
        </w:rPr>
        <w:t> </w:t>
      </w:r>
      <w:r>
        <w:rPr>
          <w:sz w:val="24"/>
        </w:rPr>
        <w:t>it</w:t>
      </w:r>
      <w:r>
        <w:rPr>
          <w:spacing w:val="-13"/>
          <w:sz w:val="24"/>
        </w:rPr>
        <w:t> </w:t>
      </w:r>
      <w:r>
        <w:rPr>
          <w:sz w:val="24"/>
        </w:rPr>
        <w:t>to</w:t>
      </w:r>
      <w:r>
        <w:rPr>
          <w:spacing w:val="-14"/>
          <w:sz w:val="24"/>
        </w:rPr>
        <w:t> </w:t>
      </w:r>
      <w:r>
        <w:rPr>
          <w:sz w:val="24"/>
        </w:rPr>
        <w:t>the</w:t>
      </w:r>
      <w:r>
        <w:rPr>
          <w:spacing w:val="-13"/>
          <w:sz w:val="24"/>
        </w:rPr>
        <w:t> </w:t>
      </w:r>
      <w:r>
        <w:rPr>
          <w:sz w:val="24"/>
        </w:rPr>
        <w:t>member</w:t>
      </w:r>
      <w:r>
        <w:rPr>
          <w:spacing w:val="-14"/>
          <w:sz w:val="24"/>
        </w:rPr>
        <w:t> </w:t>
      </w:r>
      <w:r>
        <w:rPr>
          <w:sz w:val="24"/>
        </w:rPr>
        <w:t>and</w:t>
      </w:r>
      <w:r>
        <w:rPr>
          <w:spacing w:val="-13"/>
          <w:sz w:val="24"/>
        </w:rPr>
        <w:t> </w:t>
      </w:r>
      <w:r>
        <w:rPr>
          <w:sz w:val="24"/>
        </w:rPr>
        <w:t>the</w:t>
      </w:r>
      <w:r>
        <w:rPr>
          <w:spacing w:val="-12"/>
          <w:sz w:val="24"/>
        </w:rPr>
        <w:t> </w:t>
      </w:r>
      <w:r>
        <w:rPr>
          <w:sz w:val="24"/>
        </w:rPr>
        <w:t>member’s</w:t>
      </w:r>
      <w:r>
        <w:rPr>
          <w:spacing w:val="-13"/>
          <w:sz w:val="24"/>
        </w:rPr>
        <w:t> </w:t>
      </w:r>
      <w:r>
        <w:rPr>
          <w:sz w:val="24"/>
        </w:rPr>
        <w:t>unit</w:t>
      </w:r>
      <w:r>
        <w:rPr>
          <w:spacing w:val="-12"/>
          <w:sz w:val="24"/>
        </w:rPr>
        <w:t> </w:t>
      </w:r>
      <w:r>
        <w:rPr>
          <w:sz w:val="24"/>
        </w:rPr>
        <w:t>commander.</w:t>
      </w:r>
      <w:r>
        <w:rPr>
          <w:spacing w:val="35"/>
          <w:sz w:val="24"/>
        </w:rPr>
        <w:t> </w:t>
      </w:r>
      <w:r>
        <w:rPr>
          <w:sz w:val="24"/>
        </w:rPr>
        <w:t>The</w:t>
      </w:r>
      <w:r>
        <w:rPr>
          <w:spacing w:val="-13"/>
          <w:sz w:val="24"/>
        </w:rPr>
        <w:t> </w:t>
      </w:r>
      <w:r>
        <w:rPr>
          <w:sz w:val="24"/>
        </w:rPr>
        <w:t>member’s</w:t>
      </w:r>
      <w:r>
        <w:rPr>
          <w:spacing w:val="-14"/>
          <w:sz w:val="24"/>
        </w:rPr>
        <w:t> </w:t>
      </w:r>
      <w:r>
        <w:rPr>
          <w:sz w:val="24"/>
        </w:rPr>
        <w:t>unit</w:t>
      </w:r>
      <w:r>
        <w:rPr>
          <w:spacing w:val="-12"/>
          <w:sz w:val="24"/>
        </w:rPr>
        <w:t> </w:t>
      </w:r>
      <w:r>
        <w:rPr>
          <w:sz w:val="24"/>
        </w:rPr>
        <w:t>commander or authorized official notifies the member in writing (electronic/digital signature is preferred) of PCS selection and the member acknowledges notification in writing (electronic/digital signature is preferred).</w:t>
      </w:r>
      <w:r>
        <w:rPr>
          <w:spacing w:val="40"/>
          <w:sz w:val="24"/>
        </w:rPr>
        <w:t> </w:t>
      </w:r>
      <w:r>
        <w:rPr>
          <w:b/>
          <w:sz w:val="24"/>
        </w:rPr>
        <w:t>Note</w:t>
      </w:r>
      <w:r>
        <w:rPr>
          <w:sz w:val="24"/>
        </w:rPr>
        <w:t>:</w:t>
      </w:r>
      <w:r>
        <w:rPr>
          <w:spacing w:val="40"/>
          <w:sz w:val="24"/>
        </w:rPr>
        <w:t> </w:t>
      </w:r>
      <w:r>
        <w:rPr>
          <w:sz w:val="24"/>
        </w:rPr>
        <w:t>If a member acknowledges notification, regardless of who provides the notification, the member’s written (electronic/digital signature is preferred) acknowledgment and election are still valid.</w:t>
      </w:r>
    </w:p>
    <w:p>
      <w:pPr>
        <w:pStyle w:val="ListParagraph"/>
        <w:numPr>
          <w:ilvl w:val="3"/>
          <w:numId w:val="26"/>
        </w:numPr>
        <w:tabs>
          <w:tab w:pos="2460" w:val="left" w:leader="none"/>
        </w:tabs>
        <w:spacing w:line="240" w:lineRule="auto" w:before="119" w:after="0"/>
        <w:ind w:left="1500" w:right="799" w:firstLine="0"/>
        <w:jc w:val="both"/>
        <w:rPr>
          <w:sz w:val="24"/>
        </w:rPr>
      </w:pPr>
      <w:r>
        <w:rPr>
          <w:sz w:val="24"/>
        </w:rPr>
        <w:t>Email</w:t>
      </w:r>
      <w:r>
        <w:rPr>
          <w:spacing w:val="-15"/>
          <w:sz w:val="24"/>
        </w:rPr>
        <w:t> </w:t>
      </w:r>
      <w:r>
        <w:rPr>
          <w:sz w:val="24"/>
        </w:rPr>
        <w:t>Assignment</w:t>
      </w:r>
      <w:r>
        <w:rPr>
          <w:spacing w:val="-15"/>
          <w:sz w:val="24"/>
        </w:rPr>
        <w:t> </w:t>
      </w:r>
      <w:r>
        <w:rPr>
          <w:sz w:val="24"/>
        </w:rPr>
        <w:t>Notification.</w:t>
      </w:r>
      <w:r>
        <w:rPr>
          <w:spacing w:val="-3"/>
          <w:sz w:val="24"/>
        </w:rPr>
        <w:t> </w:t>
      </w:r>
      <w:r>
        <w:rPr>
          <w:sz w:val="24"/>
        </w:rPr>
        <w:t>The</w:t>
      </w:r>
      <w:r>
        <w:rPr>
          <w:spacing w:val="-15"/>
          <w:sz w:val="24"/>
        </w:rPr>
        <w:t> </w:t>
      </w:r>
      <w:r>
        <w:rPr>
          <w:sz w:val="24"/>
        </w:rPr>
        <w:t>MPF</w:t>
      </w:r>
      <w:r>
        <w:rPr>
          <w:spacing w:val="-15"/>
          <w:sz w:val="24"/>
        </w:rPr>
        <w:t> </w:t>
      </w:r>
      <w:r>
        <w:rPr>
          <w:sz w:val="24"/>
        </w:rPr>
        <w:t>receives</w:t>
      </w:r>
      <w:r>
        <w:rPr>
          <w:spacing w:val="-15"/>
          <w:sz w:val="24"/>
        </w:rPr>
        <w:t> </w:t>
      </w:r>
      <w:r>
        <w:rPr>
          <w:sz w:val="24"/>
        </w:rPr>
        <w:t>an</w:t>
      </w:r>
      <w:r>
        <w:rPr>
          <w:spacing w:val="-15"/>
          <w:sz w:val="24"/>
        </w:rPr>
        <w:t> </w:t>
      </w:r>
      <w:r>
        <w:rPr>
          <w:sz w:val="24"/>
        </w:rPr>
        <w:t>email</w:t>
      </w:r>
      <w:r>
        <w:rPr>
          <w:spacing w:val="-15"/>
          <w:sz w:val="24"/>
        </w:rPr>
        <w:t> </w:t>
      </w:r>
      <w:r>
        <w:rPr>
          <w:sz w:val="24"/>
        </w:rPr>
        <w:t>from</w:t>
      </w:r>
      <w:r>
        <w:rPr>
          <w:spacing w:val="-15"/>
          <w:sz w:val="24"/>
        </w:rPr>
        <w:t> </w:t>
      </w:r>
      <w:r>
        <w:rPr>
          <w:sz w:val="24"/>
        </w:rPr>
        <w:t>the</w:t>
      </w:r>
      <w:r>
        <w:rPr>
          <w:spacing w:val="-15"/>
          <w:sz w:val="24"/>
        </w:rPr>
        <w:t> </w:t>
      </w:r>
      <w:r>
        <w:rPr>
          <w:sz w:val="24"/>
        </w:rPr>
        <w:t>assignment OPR</w:t>
      </w:r>
      <w:r>
        <w:rPr>
          <w:spacing w:val="-1"/>
          <w:sz w:val="24"/>
        </w:rPr>
        <w:t> </w:t>
      </w:r>
      <w:r>
        <w:rPr>
          <w:sz w:val="24"/>
        </w:rPr>
        <w:t>and sends it</w:t>
      </w:r>
      <w:r>
        <w:rPr>
          <w:spacing w:val="-1"/>
          <w:sz w:val="24"/>
        </w:rPr>
        <w:t> </w:t>
      </w:r>
      <w:r>
        <w:rPr>
          <w:sz w:val="24"/>
        </w:rPr>
        <w:t>to the</w:t>
      </w:r>
      <w:r>
        <w:rPr>
          <w:spacing w:val="-1"/>
          <w:sz w:val="24"/>
        </w:rPr>
        <w:t> </w:t>
      </w:r>
      <w:r>
        <w:rPr>
          <w:sz w:val="24"/>
        </w:rPr>
        <w:t>member and</w:t>
      </w:r>
      <w:r>
        <w:rPr>
          <w:spacing w:val="-1"/>
          <w:sz w:val="24"/>
        </w:rPr>
        <w:t> </w:t>
      </w:r>
      <w:r>
        <w:rPr>
          <w:sz w:val="24"/>
        </w:rPr>
        <w:t>the member’s unit commander.</w:t>
      </w:r>
      <w:r>
        <w:rPr>
          <w:spacing w:val="40"/>
          <w:sz w:val="24"/>
        </w:rPr>
        <w:t> </w:t>
      </w:r>
      <w:r>
        <w:rPr>
          <w:sz w:val="24"/>
        </w:rPr>
        <w:t>This method</w:t>
      </w:r>
      <w:r>
        <w:rPr>
          <w:spacing w:val="-2"/>
          <w:sz w:val="24"/>
        </w:rPr>
        <w:t> </w:t>
      </w:r>
      <w:r>
        <w:rPr>
          <w:sz w:val="24"/>
        </w:rPr>
        <w:t>is</w:t>
      </w:r>
      <w:r>
        <w:rPr>
          <w:spacing w:val="-1"/>
          <w:sz w:val="24"/>
        </w:rPr>
        <w:t> </w:t>
      </w:r>
      <w:r>
        <w:rPr>
          <w:sz w:val="24"/>
        </w:rPr>
        <w:t>only used</w:t>
      </w:r>
      <w:r>
        <w:rPr>
          <w:spacing w:val="-8"/>
          <w:sz w:val="24"/>
        </w:rPr>
        <w:t> </w:t>
      </w:r>
      <w:r>
        <w:rPr>
          <w:sz w:val="24"/>
        </w:rPr>
        <w:t>in</w:t>
      </w:r>
      <w:r>
        <w:rPr>
          <w:spacing w:val="-8"/>
          <w:sz w:val="24"/>
        </w:rPr>
        <w:t> </w:t>
      </w:r>
      <w:r>
        <w:rPr>
          <w:sz w:val="24"/>
        </w:rPr>
        <w:t>the</w:t>
      </w:r>
      <w:r>
        <w:rPr>
          <w:spacing w:val="-9"/>
          <w:sz w:val="24"/>
        </w:rPr>
        <w:t> </w:t>
      </w:r>
      <w:r>
        <w:rPr>
          <w:sz w:val="24"/>
        </w:rPr>
        <w:t>event</w:t>
      </w:r>
      <w:r>
        <w:rPr>
          <w:spacing w:val="-8"/>
          <w:sz w:val="24"/>
        </w:rPr>
        <w:t> </w:t>
      </w:r>
      <w:r>
        <w:rPr>
          <w:sz w:val="24"/>
        </w:rPr>
        <w:t>of</w:t>
      </w:r>
      <w:r>
        <w:rPr>
          <w:spacing w:val="-8"/>
          <w:sz w:val="24"/>
        </w:rPr>
        <w:t> </w:t>
      </w:r>
      <w:r>
        <w:rPr>
          <w:sz w:val="24"/>
        </w:rPr>
        <w:t>short</w:t>
      </w:r>
      <w:r>
        <w:rPr>
          <w:spacing w:val="-9"/>
          <w:sz w:val="24"/>
        </w:rPr>
        <w:t> </w:t>
      </w:r>
      <w:r>
        <w:rPr>
          <w:sz w:val="24"/>
        </w:rPr>
        <w:t>notice</w:t>
      </w:r>
      <w:r>
        <w:rPr>
          <w:spacing w:val="-9"/>
          <w:sz w:val="24"/>
        </w:rPr>
        <w:t> </w:t>
      </w:r>
      <w:r>
        <w:rPr>
          <w:sz w:val="24"/>
        </w:rPr>
        <w:t>assignment</w:t>
      </w:r>
      <w:r>
        <w:rPr>
          <w:spacing w:val="-7"/>
          <w:sz w:val="24"/>
        </w:rPr>
        <w:t> </w:t>
      </w:r>
      <w:r>
        <w:rPr>
          <w:sz w:val="24"/>
        </w:rPr>
        <w:t>selection</w:t>
      </w:r>
      <w:r>
        <w:rPr>
          <w:spacing w:val="-8"/>
          <w:sz w:val="24"/>
        </w:rPr>
        <w:t> </w:t>
      </w:r>
      <w:r>
        <w:rPr>
          <w:sz w:val="24"/>
        </w:rPr>
        <w:t>with</w:t>
      </w:r>
      <w:r>
        <w:rPr>
          <w:spacing w:val="-8"/>
          <w:sz w:val="24"/>
        </w:rPr>
        <w:t> </w:t>
      </w:r>
      <w:r>
        <w:rPr>
          <w:sz w:val="24"/>
        </w:rPr>
        <w:t>short</w:t>
      </w:r>
      <w:r>
        <w:rPr>
          <w:spacing w:val="-8"/>
          <w:sz w:val="24"/>
        </w:rPr>
        <w:t> </w:t>
      </w:r>
      <w:r>
        <w:rPr>
          <w:sz w:val="24"/>
        </w:rPr>
        <w:t>reporting</w:t>
      </w:r>
      <w:r>
        <w:rPr>
          <w:spacing w:val="-8"/>
          <w:sz w:val="24"/>
        </w:rPr>
        <w:t> </w:t>
      </w:r>
      <w:r>
        <w:rPr>
          <w:sz w:val="24"/>
        </w:rPr>
        <w:t>time</w:t>
      </w:r>
      <w:r>
        <w:rPr>
          <w:spacing w:val="-8"/>
          <w:sz w:val="24"/>
        </w:rPr>
        <w:t> </w:t>
      </w:r>
      <w:r>
        <w:rPr>
          <w:sz w:val="24"/>
        </w:rPr>
        <w:t>(30</w:t>
      </w:r>
      <w:r>
        <w:rPr>
          <w:spacing w:val="-8"/>
          <w:sz w:val="24"/>
        </w:rPr>
        <w:t> </w:t>
      </w:r>
      <w:r>
        <w:rPr>
          <w:sz w:val="24"/>
        </w:rPr>
        <w:t>days</w:t>
      </w:r>
      <w:r>
        <w:rPr>
          <w:spacing w:val="-8"/>
          <w:sz w:val="24"/>
        </w:rPr>
        <w:t> </w:t>
      </w:r>
      <w:r>
        <w:rPr>
          <w:sz w:val="24"/>
        </w:rPr>
        <w:t>or less). </w:t>
      </w:r>
      <w:r>
        <w:rPr>
          <w:b/>
          <w:sz w:val="24"/>
        </w:rPr>
        <w:t>(T-1)</w:t>
      </w:r>
    </w:p>
    <w:p>
      <w:pPr>
        <w:pStyle w:val="ListParagraph"/>
        <w:numPr>
          <w:ilvl w:val="4"/>
          <w:numId w:val="26"/>
        </w:numPr>
        <w:tabs>
          <w:tab w:pos="3000" w:val="left" w:leader="none"/>
        </w:tabs>
        <w:spacing w:line="240" w:lineRule="auto" w:before="120" w:after="0"/>
        <w:ind w:left="1860" w:right="799" w:firstLine="0"/>
        <w:jc w:val="both"/>
        <w:rPr>
          <w:sz w:val="24"/>
        </w:rPr>
      </w:pPr>
      <w:bookmarkStart w:name="_bookmark108" w:id="109"/>
      <w:bookmarkEnd w:id="109"/>
      <w:r>
        <w:rPr/>
      </w:r>
      <w:r>
        <w:rPr>
          <w:sz w:val="24"/>
        </w:rPr>
        <w:t>The</w:t>
      </w:r>
      <w:r>
        <w:rPr>
          <w:spacing w:val="-10"/>
          <w:sz w:val="24"/>
        </w:rPr>
        <w:t> </w:t>
      </w:r>
      <w:r>
        <w:rPr>
          <w:sz w:val="24"/>
        </w:rPr>
        <w:t>AFPC</w:t>
      </w:r>
      <w:r>
        <w:rPr>
          <w:spacing w:val="-11"/>
          <w:sz w:val="24"/>
        </w:rPr>
        <w:t> </w:t>
      </w:r>
      <w:r>
        <w:rPr>
          <w:sz w:val="24"/>
        </w:rPr>
        <w:t>(RegAF)</w:t>
      </w:r>
      <w:r>
        <w:rPr>
          <w:spacing w:val="-10"/>
          <w:sz w:val="24"/>
        </w:rPr>
        <w:t> </w:t>
      </w:r>
      <w:r>
        <w:rPr>
          <w:sz w:val="24"/>
        </w:rPr>
        <w:t>and</w:t>
      </w:r>
      <w:r>
        <w:rPr>
          <w:spacing w:val="-10"/>
          <w:sz w:val="24"/>
        </w:rPr>
        <w:t> </w:t>
      </w:r>
      <w:r>
        <w:rPr>
          <w:sz w:val="24"/>
        </w:rPr>
        <w:t>ETMO</w:t>
      </w:r>
      <w:r>
        <w:rPr>
          <w:spacing w:val="-11"/>
          <w:sz w:val="24"/>
        </w:rPr>
        <w:t> </w:t>
      </w:r>
      <w:r>
        <w:rPr>
          <w:sz w:val="24"/>
        </w:rPr>
        <w:t>(USSF)</w:t>
      </w:r>
      <w:r>
        <w:rPr>
          <w:spacing w:val="-10"/>
          <w:sz w:val="24"/>
        </w:rPr>
        <w:t> </w:t>
      </w:r>
      <w:r>
        <w:rPr>
          <w:sz w:val="24"/>
        </w:rPr>
        <w:t>assignment</w:t>
      </w:r>
      <w:r>
        <w:rPr>
          <w:spacing w:val="-10"/>
          <w:sz w:val="24"/>
        </w:rPr>
        <w:t> </w:t>
      </w:r>
      <w:r>
        <w:rPr>
          <w:sz w:val="24"/>
        </w:rPr>
        <w:t>teams</w:t>
      </w:r>
      <w:r>
        <w:rPr>
          <w:spacing w:val="-10"/>
          <w:sz w:val="24"/>
        </w:rPr>
        <w:t> </w:t>
      </w:r>
      <w:r>
        <w:rPr>
          <w:sz w:val="24"/>
        </w:rPr>
        <w:t>will</w:t>
      </w:r>
      <w:r>
        <w:rPr>
          <w:spacing w:val="-10"/>
          <w:sz w:val="24"/>
        </w:rPr>
        <w:t> </w:t>
      </w:r>
      <w:r>
        <w:rPr>
          <w:sz w:val="24"/>
        </w:rPr>
        <w:t>include</w:t>
      </w:r>
      <w:r>
        <w:rPr>
          <w:spacing w:val="-11"/>
          <w:sz w:val="24"/>
        </w:rPr>
        <w:t> </w:t>
      </w:r>
      <w:r>
        <w:rPr>
          <w:sz w:val="24"/>
        </w:rPr>
        <w:t>the below information, as a minimum, in the email:</w:t>
      </w:r>
    </w:p>
    <w:p>
      <w:pPr>
        <w:pStyle w:val="ListParagraph"/>
        <w:numPr>
          <w:ilvl w:val="5"/>
          <w:numId w:val="26"/>
        </w:numPr>
        <w:tabs>
          <w:tab w:pos="3540" w:val="left" w:leader="none"/>
        </w:tabs>
        <w:spacing w:line="240" w:lineRule="auto" w:before="120" w:after="0"/>
        <w:ind w:left="2220" w:right="799" w:firstLine="0"/>
        <w:jc w:val="both"/>
        <w:rPr>
          <w:sz w:val="24"/>
        </w:rPr>
      </w:pPr>
      <w:r>
        <w:rPr>
          <w:sz w:val="24"/>
        </w:rPr>
        <w:t>The gaining location (unit, position number, and duty title are optional); RNLTD; ADSC (for officers) and retainability required (for enlisted), including ADSC/retainability for training, if applicable; the minimum required unaccompanied tour length, if the assignment is overseas (the accompanied tour length may be provided, but not required) and the AFSC/SFSC in which selected.</w:t>
      </w:r>
    </w:p>
    <w:p>
      <w:pPr>
        <w:pStyle w:val="ListParagraph"/>
        <w:numPr>
          <w:ilvl w:val="5"/>
          <w:numId w:val="26"/>
        </w:numPr>
        <w:tabs>
          <w:tab w:pos="3540" w:val="left" w:leader="none"/>
        </w:tabs>
        <w:spacing w:line="240" w:lineRule="auto" w:before="121" w:after="0"/>
        <w:ind w:left="2220" w:right="800" w:firstLine="0"/>
        <w:jc w:val="both"/>
        <w:rPr>
          <w:sz w:val="24"/>
        </w:rPr>
      </w:pPr>
      <w:r>
        <w:rPr>
          <w:sz w:val="24"/>
        </w:rPr>
        <w:t>The signature and date the unit commander or authorized official effected</w:t>
      </w:r>
      <w:r>
        <w:rPr>
          <w:spacing w:val="-11"/>
          <w:sz w:val="24"/>
        </w:rPr>
        <w:t> </w:t>
      </w:r>
      <w:r>
        <w:rPr>
          <w:sz w:val="24"/>
        </w:rPr>
        <w:t>notification;</w:t>
      </w:r>
      <w:r>
        <w:rPr>
          <w:spacing w:val="-11"/>
          <w:sz w:val="24"/>
        </w:rPr>
        <w:t> </w:t>
      </w:r>
      <w:r>
        <w:rPr>
          <w:sz w:val="24"/>
        </w:rPr>
        <w:t>the</w:t>
      </w:r>
      <w:r>
        <w:rPr>
          <w:spacing w:val="-12"/>
          <w:sz w:val="24"/>
        </w:rPr>
        <w:t> </w:t>
      </w:r>
      <w:r>
        <w:rPr>
          <w:sz w:val="24"/>
        </w:rPr>
        <w:t>signature</w:t>
      </w:r>
      <w:r>
        <w:rPr>
          <w:spacing w:val="-11"/>
          <w:sz w:val="24"/>
        </w:rPr>
        <w:t> </w:t>
      </w:r>
      <w:r>
        <w:rPr>
          <w:sz w:val="24"/>
        </w:rPr>
        <w:t>and</w:t>
      </w:r>
      <w:r>
        <w:rPr>
          <w:spacing w:val="-11"/>
          <w:sz w:val="24"/>
        </w:rPr>
        <w:t> </w:t>
      </w:r>
      <w:r>
        <w:rPr>
          <w:sz w:val="24"/>
        </w:rPr>
        <w:t>date</w:t>
      </w:r>
      <w:r>
        <w:rPr>
          <w:spacing w:val="-12"/>
          <w:sz w:val="24"/>
        </w:rPr>
        <w:t> </w:t>
      </w:r>
      <w:r>
        <w:rPr>
          <w:sz w:val="24"/>
        </w:rPr>
        <w:t>the</w:t>
      </w:r>
      <w:r>
        <w:rPr>
          <w:spacing w:val="-12"/>
          <w:sz w:val="24"/>
        </w:rPr>
        <w:t> </w:t>
      </w:r>
      <w:r>
        <w:rPr>
          <w:sz w:val="24"/>
        </w:rPr>
        <w:t>member</w:t>
      </w:r>
      <w:r>
        <w:rPr>
          <w:spacing w:val="-12"/>
          <w:sz w:val="24"/>
        </w:rPr>
        <w:t> </w:t>
      </w:r>
      <w:r>
        <w:rPr>
          <w:sz w:val="24"/>
        </w:rPr>
        <w:t>acknowledged</w:t>
      </w:r>
      <w:r>
        <w:rPr>
          <w:spacing w:val="-11"/>
          <w:sz w:val="24"/>
        </w:rPr>
        <w:t> </w:t>
      </w:r>
      <w:r>
        <w:rPr>
          <w:sz w:val="24"/>
        </w:rPr>
        <w:t>notification (date member acknowledges notification is the same as the date officially notified in </w:t>
      </w:r>
      <w:hyperlink w:history="true" w:anchor="_bookmark108">
        <w:r>
          <w:rPr>
            <w:b/>
            <w:color w:val="0000FF"/>
            <w:sz w:val="24"/>
          </w:rPr>
          <w:t>paragraph 6.24.3.3.1</w:t>
        </w:r>
      </w:hyperlink>
      <w:r>
        <w:rPr>
          <w:b/>
          <w:color w:val="0000FF"/>
          <w:sz w:val="24"/>
        </w:rPr>
        <w:t> </w:t>
      </w:r>
      <w:r>
        <w:rPr>
          <w:sz w:val="24"/>
        </w:rPr>
        <w:t>above).</w:t>
      </w:r>
    </w:p>
    <w:p>
      <w:pPr>
        <w:spacing w:after="0" w:line="240" w:lineRule="auto"/>
        <w:jc w:val="both"/>
        <w:rPr>
          <w:sz w:val="24"/>
        </w:rPr>
        <w:sectPr>
          <w:pgSz w:w="12240" w:h="15840"/>
          <w:pgMar w:header="731" w:footer="0" w:top="1380" w:bottom="280" w:left="660" w:right="640"/>
        </w:sectPr>
      </w:pPr>
    </w:p>
    <w:p>
      <w:pPr>
        <w:pStyle w:val="ListParagraph"/>
        <w:numPr>
          <w:ilvl w:val="5"/>
          <w:numId w:val="26"/>
        </w:numPr>
        <w:tabs>
          <w:tab w:pos="3540" w:val="left" w:leader="none"/>
        </w:tabs>
        <w:spacing w:line="240" w:lineRule="auto" w:before="96" w:after="0"/>
        <w:ind w:left="2220" w:right="798" w:firstLine="0"/>
        <w:jc w:val="both"/>
        <w:rPr>
          <w:sz w:val="24"/>
        </w:rPr>
      </w:pPr>
      <w:r>
        <w:rPr>
          <w:sz w:val="24"/>
        </w:rPr>
        <w:t>A statement directing the member to elect one of the two options below by initialing in the blank space (or block) in front of that option.</w:t>
      </w:r>
      <w:r>
        <w:rPr>
          <w:spacing w:val="40"/>
          <w:sz w:val="24"/>
        </w:rPr>
        <w:t> </w:t>
      </w:r>
      <w:r>
        <w:rPr>
          <w:sz w:val="24"/>
        </w:rPr>
        <w:t>After making an election, but not later than 7 calendar days from the date of official notification,</w:t>
      </w:r>
      <w:r>
        <w:rPr>
          <w:spacing w:val="-8"/>
          <w:sz w:val="24"/>
        </w:rPr>
        <w:t> </w:t>
      </w:r>
      <w:r>
        <w:rPr>
          <w:sz w:val="24"/>
        </w:rPr>
        <w:t>direct</w:t>
      </w:r>
      <w:r>
        <w:rPr>
          <w:spacing w:val="-8"/>
          <w:sz w:val="24"/>
        </w:rPr>
        <w:t> </w:t>
      </w:r>
      <w:r>
        <w:rPr>
          <w:sz w:val="24"/>
        </w:rPr>
        <w:t>the</w:t>
      </w:r>
      <w:r>
        <w:rPr>
          <w:spacing w:val="-8"/>
          <w:sz w:val="24"/>
        </w:rPr>
        <w:t> </w:t>
      </w:r>
      <w:r>
        <w:rPr>
          <w:sz w:val="24"/>
        </w:rPr>
        <w:t>member</w:t>
      </w:r>
      <w:r>
        <w:rPr>
          <w:spacing w:val="-8"/>
          <w:sz w:val="24"/>
        </w:rPr>
        <w:t> </w:t>
      </w:r>
      <w:r>
        <w:rPr>
          <w:sz w:val="24"/>
        </w:rPr>
        <w:t>to</w:t>
      </w:r>
      <w:r>
        <w:rPr>
          <w:spacing w:val="-8"/>
          <w:sz w:val="24"/>
        </w:rPr>
        <w:t> </w:t>
      </w:r>
      <w:r>
        <w:rPr>
          <w:sz w:val="24"/>
        </w:rPr>
        <w:t>report</w:t>
      </w:r>
      <w:r>
        <w:rPr>
          <w:spacing w:val="-8"/>
          <w:sz w:val="24"/>
        </w:rPr>
        <w:t> </w:t>
      </w:r>
      <w:r>
        <w:rPr>
          <w:sz w:val="24"/>
        </w:rPr>
        <w:t>to</w:t>
      </w:r>
      <w:r>
        <w:rPr>
          <w:spacing w:val="-7"/>
          <w:sz w:val="24"/>
        </w:rPr>
        <w:t> </w:t>
      </w:r>
      <w:r>
        <w:rPr>
          <w:sz w:val="24"/>
        </w:rPr>
        <w:t>the</w:t>
      </w:r>
      <w:r>
        <w:rPr>
          <w:spacing w:val="-7"/>
          <w:sz w:val="24"/>
        </w:rPr>
        <w:t> </w:t>
      </w:r>
      <w:r>
        <w:rPr>
          <w:sz w:val="24"/>
        </w:rPr>
        <w:t>MPF</w:t>
      </w:r>
      <w:r>
        <w:rPr>
          <w:spacing w:val="-8"/>
          <w:sz w:val="24"/>
        </w:rPr>
        <w:t> </w:t>
      </w:r>
      <w:r>
        <w:rPr>
          <w:sz w:val="24"/>
        </w:rPr>
        <w:t>Career</w:t>
      </w:r>
      <w:r>
        <w:rPr>
          <w:spacing w:val="-7"/>
          <w:sz w:val="24"/>
        </w:rPr>
        <w:t> </w:t>
      </w:r>
      <w:r>
        <w:rPr>
          <w:sz w:val="24"/>
        </w:rPr>
        <w:t>Development</w:t>
      </w:r>
      <w:r>
        <w:rPr>
          <w:spacing w:val="-8"/>
          <w:sz w:val="24"/>
        </w:rPr>
        <w:t> </w:t>
      </w:r>
      <w:r>
        <w:rPr>
          <w:sz w:val="24"/>
        </w:rPr>
        <w:t>Element. Include the guidance in </w:t>
      </w:r>
      <w:hyperlink w:history="true" w:anchor="_bookmark110">
        <w:r>
          <w:rPr>
            <w:b/>
            <w:color w:val="0000FF"/>
            <w:sz w:val="24"/>
          </w:rPr>
          <w:t>paragraph 6.24.4.3</w:t>
        </w:r>
      </w:hyperlink>
      <w:r>
        <w:rPr>
          <w:sz w:val="24"/>
        </w:rPr>
        <w:t>.</w:t>
      </w:r>
    </w:p>
    <w:p>
      <w:pPr>
        <w:pStyle w:val="ListParagraph"/>
        <w:numPr>
          <w:ilvl w:val="6"/>
          <w:numId w:val="26"/>
        </w:numPr>
        <w:tabs>
          <w:tab w:pos="4080" w:val="left" w:leader="none"/>
        </w:tabs>
        <w:spacing w:line="240" w:lineRule="auto" w:before="121" w:after="0"/>
        <w:ind w:left="2580" w:right="799" w:firstLine="0"/>
        <w:jc w:val="both"/>
        <w:rPr>
          <w:sz w:val="24"/>
        </w:rPr>
      </w:pPr>
      <w:r>
        <w:rPr>
          <w:sz w:val="24"/>
        </w:rPr>
        <w:t>I</w:t>
      </w:r>
      <w:r>
        <w:rPr>
          <w:spacing w:val="-6"/>
          <w:sz w:val="24"/>
        </w:rPr>
        <w:t> </w:t>
      </w:r>
      <w:r>
        <w:rPr>
          <w:sz w:val="24"/>
        </w:rPr>
        <w:t>accept</w:t>
      </w:r>
      <w:r>
        <w:rPr>
          <w:spacing w:val="-6"/>
          <w:sz w:val="24"/>
        </w:rPr>
        <w:t> </w:t>
      </w:r>
      <w:r>
        <w:rPr>
          <w:sz w:val="24"/>
        </w:rPr>
        <w:t>the</w:t>
      </w:r>
      <w:r>
        <w:rPr>
          <w:spacing w:val="-7"/>
          <w:sz w:val="24"/>
        </w:rPr>
        <w:t> </w:t>
      </w:r>
      <w:r>
        <w:rPr>
          <w:sz w:val="24"/>
        </w:rPr>
        <w:t>PCS</w:t>
      </w:r>
      <w:r>
        <w:rPr>
          <w:spacing w:val="-7"/>
          <w:sz w:val="24"/>
        </w:rPr>
        <w:t> </w:t>
      </w:r>
      <w:r>
        <w:rPr>
          <w:sz w:val="24"/>
        </w:rPr>
        <w:t>(and</w:t>
      </w:r>
      <w:r>
        <w:rPr>
          <w:spacing w:val="-7"/>
          <w:sz w:val="24"/>
        </w:rPr>
        <w:t> </w:t>
      </w:r>
      <w:r>
        <w:rPr>
          <w:sz w:val="24"/>
        </w:rPr>
        <w:t>training,</w:t>
      </w:r>
      <w:r>
        <w:rPr>
          <w:spacing w:val="-7"/>
          <w:sz w:val="24"/>
        </w:rPr>
        <w:t> </w:t>
      </w:r>
      <w:r>
        <w:rPr>
          <w:sz w:val="24"/>
        </w:rPr>
        <w:t>if</w:t>
      </w:r>
      <w:r>
        <w:rPr>
          <w:spacing w:val="-8"/>
          <w:sz w:val="24"/>
        </w:rPr>
        <w:t> </w:t>
      </w:r>
      <w:r>
        <w:rPr>
          <w:sz w:val="24"/>
        </w:rPr>
        <w:t>applicable)</w:t>
      </w:r>
      <w:r>
        <w:rPr>
          <w:spacing w:val="-8"/>
          <w:sz w:val="24"/>
        </w:rPr>
        <w:t> </w:t>
      </w:r>
      <w:r>
        <w:rPr>
          <w:sz w:val="24"/>
        </w:rPr>
        <w:t>and</w:t>
      </w:r>
      <w:r>
        <w:rPr>
          <w:spacing w:val="-7"/>
          <w:sz w:val="24"/>
        </w:rPr>
        <w:t> </w:t>
      </w:r>
      <w:r>
        <w:rPr>
          <w:sz w:val="24"/>
        </w:rPr>
        <w:t>the</w:t>
      </w:r>
      <w:r>
        <w:rPr>
          <w:spacing w:val="-6"/>
          <w:sz w:val="24"/>
        </w:rPr>
        <w:t> </w:t>
      </w:r>
      <w:r>
        <w:rPr>
          <w:sz w:val="24"/>
        </w:rPr>
        <w:t>associated </w:t>
      </w:r>
      <w:r>
        <w:rPr>
          <w:spacing w:val="-2"/>
          <w:sz w:val="24"/>
        </w:rPr>
        <w:t>ADSC.</w:t>
      </w:r>
    </w:p>
    <w:p>
      <w:pPr>
        <w:pStyle w:val="ListParagraph"/>
        <w:numPr>
          <w:ilvl w:val="6"/>
          <w:numId w:val="26"/>
        </w:numPr>
        <w:tabs>
          <w:tab w:pos="4080" w:val="left" w:leader="none"/>
        </w:tabs>
        <w:spacing w:line="240" w:lineRule="auto" w:before="120" w:after="0"/>
        <w:ind w:left="2580" w:right="798" w:firstLine="0"/>
        <w:jc w:val="both"/>
        <w:rPr>
          <w:sz w:val="24"/>
        </w:rPr>
      </w:pPr>
      <w:r>
        <w:rPr>
          <w:sz w:val="24"/>
        </w:rPr>
        <w:t>Statements</w:t>
      </w:r>
      <w:r>
        <w:rPr>
          <w:spacing w:val="-1"/>
          <w:sz w:val="24"/>
        </w:rPr>
        <w:t> </w:t>
      </w:r>
      <w:r>
        <w:rPr>
          <w:sz w:val="24"/>
        </w:rPr>
        <w:t>indicating:</w:t>
      </w:r>
      <w:r>
        <w:rPr>
          <w:spacing w:val="40"/>
          <w:sz w:val="24"/>
        </w:rPr>
        <w:t> </w:t>
      </w:r>
      <w:r>
        <w:rPr>
          <w:sz w:val="24"/>
        </w:rPr>
        <w:t>I</w:t>
      </w:r>
      <w:r>
        <w:rPr>
          <w:spacing w:val="-1"/>
          <w:sz w:val="24"/>
        </w:rPr>
        <w:t> </w:t>
      </w:r>
      <w:r>
        <w:rPr>
          <w:sz w:val="24"/>
        </w:rPr>
        <w:t>do</w:t>
      </w:r>
      <w:r>
        <w:rPr>
          <w:spacing w:val="-1"/>
          <w:sz w:val="24"/>
        </w:rPr>
        <w:t> </w:t>
      </w:r>
      <w:r>
        <w:rPr>
          <w:sz w:val="24"/>
        </w:rPr>
        <w:t>not</w:t>
      </w:r>
      <w:r>
        <w:rPr>
          <w:spacing w:val="-1"/>
          <w:sz w:val="24"/>
        </w:rPr>
        <w:t> </w:t>
      </w:r>
      <w:r>
        <w:rPr>
          <w:sz w:val="24"/>
        </w:rPr>
        <w:t>desire</w:t>
      </w:r>
      <w:r>
        <w:rPr>
          <w:spacing w:val="-2"/>
          <w:sz w:val="24"/>
        </w:rPr>
        <w:t> </w:t>
      </w:r>
      <w:r>
        <w:rPr>
          <w:sz w:val="24"/>
        </w:rPr>
        <w:t>the PCS</w:t>
      </w:r>
      <w:r>
        <w:rPr>
          <w:spacing w:val="-1"/>
          <w:sz w:val="24"/>
        </w:rPr>
        <w:t> </w:t>
      </w:r>
      <w:r>
        <w:rPr>
          <w:sz w:val="24"/>
        </w:rPr>
        <w:t>and/or</w:t>
      </w:r>
      <w:r>
        <w:rPr>
          <w:spacing w:val="-1"/>
          <w:sz w:val="24"/>
        </w:rPr>
        <w:t> </w:t>
      </w:r>
      <w:r>
        <w:rPr>
          <w:sz w:val="24"/>
        </w:rPr>
        <w:t>training; and/or I do not desire to incur the associated ADSC; and/or I do not desire to obtain the required retainability.</w:t>
      </w:r>
      <w:r>
        <w:rPr>
          <w:spacing w:val="40"/>
          <w:sz w:val="24"/>
        </w:rPr>
        <w:t> </w:t>
      </w:r>
      <w:r>
        <w:rPr>
          <w:sz w:val="24"/>
        </w:rPr>
        <w:t>I understand within 7 calendar days of notification, if eligible, I must sign and submit a request to separate (officers only); or a request to retire (officers/enlisted); or I must decline, in writing to obtain additional retainability (enlisted and only those officers who already have an established date of separation).</w:t>
      </w:r>
      <w:r>
        <w:rPr>
          <w:spacing w:val="40"/>
          <w:sz w:val="24"/>
        </w:rPr>
        <w:t> </w:t>
      </w:r>
      <w:r>
        <w:rPr>
          <w:sz w:val="24"/>
        </w:rPr>
        <w:t>I also understand if within 7 calendar days of notification I am ineligible, or I fail to submit a request to separate (officers only) or retire (officers/enlisted), or I do not decline, in writing, to obtain retainability (enlisted only), then I will be considered to have accepted the PCS (and training, if applicable) and the associated ADSC.</w:t>
      </w:r>
    </w:p>
    <w:p>
      <w:pPr>
        <w:pStyle w:val="ListParagraph"/>
        <w:numPr>
          <w:ilvl w:val="6"/>
          <w:numId w:val="26"/>
        </w:numPr>
        <w:tabs>
          <w:tab w:pos="4080" w:val="left" w:leader="none"/>
        </w:tabs>
        <w:spacing w:line="240" w:lineRule="auto" w:before="120" w:after="0"/>
        <w:ind w:left="2580" w:right="798" w:firstLine="0"/>
        <w:jc w:val="both"/>
        <w:rPr>
          <w:sz w:val="24"/>
        </w:rPr>
      </w:pPr>
      <w:r>
        <w:rPr>
          <w:sz w:val="24"/>
        </w:rPr>
        <w:t>Optional</w:t>
      </w:r>
      <w:r>
        <w:rPr>
          <w:spacing w:val="-14"/>
          <w:sz w:val="24"/>
        </w:rPr>
        <w:t> </w:t>
      </w:r>
      <w:r>
        <w:rPr>
          <w:sz w:val="24"/>
        </w:rPr>
        <w:t>statements</w:t>
      </w:r>
      <w:r>
        <w:rPr>
          <w:spacing w:val="-13"/>
          <w:sz w:val="24"/>
        </w:rPr>
        <w:t> </w:t>
      </w:r>
      <w:r>
        <w:rPr>
          <w:sz w:val="24"/>
        </w:rPr>
        <w:t>may</w:t>
      </w:r>
      <w:r>
        <w:rPr>
          <w:spacing w:val="-12"/>
          <w:sz w:val="24"/>
        </w:rPr>
        <w:t> </w:t>
      </w:r>
      <w:r>
        <w:rPr>
          <w:sz w:val="24"/>
        </w:rPr>
        <w:t>be</w:t>
      </w:r>
      <w:r>
        <w:rPr>
          <w:spacing w:val="-13"/>
          <w:sz w:val="24"/>
        </w:rPr>
        <w:t> </w:t>
      </w:r>
      <w:r>
        <w:rPr>
          <w:sz w:val="24"/>
        </w:rPr>
        <w:t>added</w:t>
      </w:r>
      <w:r>
        <w:rPr>
          <w:spacing w:val="-13"/>
          <w:sz w:val="24"/>
        </w:rPr>
        <w:t> </w:t>
      </w:r>
      <w:r>
        <w:rPr>
          <w:sz w:val="24"/>
        </w:rPr>
        <w:t>by</w:t>
      </w:r>
      <w:r>
        <w:rPr>
          <w:spacing w:val="-13"/>
          <w:sz w:val="24"/>
        </w:rPr>
        <w:t> </w:t>
      </w:r>
      <w:r>
        <w:rPr>
          <w:sz w:val="24"/>
        </w:rPr>
        <w:t>the</w:t>
      </w:r>
      <w:r>
        <w:rPr>
          <w:spacing w:val="-12"/>
          <w:sz w:val="24"/>
        </w:rPr>
        <w:t> </w:t>
      </w:r>
      <w:r>
        <w:rPr>
          <w:sz w:val="24"/>
        </w:rPr>
        <w:t>AFPC</w:t>
      </w:r>
      <w:r>
        <w:rPr>
          <w:spacing w:val="-14"/>
          <w:sz w:val="24"/>
        </w:rPr>
        <w:t> </w:t>
      </w:r>
      <w:r>
        <w:rPr>
          <w:sz w:val="24"/>
        </w:rPr>
        <w:t>(RegAF)</w:t>
      </w:r>
      <w:r>
        <w:rPr>
          <w:spacing w:val="-13"/>
          <w:sz w:val="24"/>
        </w:rPr>
        <w:t> </w:t>
      </w:r>
      <w:r>
        <w:rPr>
          <w:sz w:val="24"/>
        </w:rPr>
        <w:t>or</w:t>
      </w:r>
      <w:r>
        <w:rPr>
          <w:spacing w:val="-12"/>
          <w:sz w:val="24"/>
        </w:rPr>
        <w:t> </w:t>
      </w:r>
      <w:r>
        <w:rPr>
          <w:sz w:val="24"/>
        </w:rPr>
        <w:t>the ETMO (USSF) assignment OPR; for example, asking if the member desires counseling</w:t>
      </w:r>
      <w:r>
        <w:rPr>
          <w:spacing w:val="-1"/>
          <w:sz w:val="24"/>
        </w:rPr>
        <w:t> </w:t>
      </w:r>
      <w:r>
        <w:rPr>
          <w:sz w:val="24"/>
        </w:rPr>
        <w:t>on</w:t>
      </w:r>
      <w:r>
        <w:rPr>
          <w:spacing w:val="-1"/>
          <w:sz w:val="24"/>
        </w:rPr>
        <w:t> </w:t>
      </w:r>
      <w:r>
        <w:rPr>
          <w:sz w:val="24"/>
        </w:rPr>
        <w:t>humanitarian</w:t>
      </w:r>
      <w:r>
        <w:rPr>
          <w:spacing w:val="-1"/>
          <w:sz w:val="24"/>
        </w:rPr>
        <w:t> </w:t>
      </w:r>
      <w:r>
        <w:rPr>
          <w:sz w:val="24"/>
        </w:rPr>
        <w:t>assignment/deferment</w:t>
      </w:r>
      <w:r>
        <w:rPr>
          <w:spacing w:val="-2"/>
          <w:sz w:val="24"/>
        </w:rPr>
        <w:t> </w:t>
      </w:r>
      <w:r>
        <w:rPr>
          <w:sz w:val="24"/>
        </w:rPr>
        <w:t>or</w:t>
      </w:r>
      <w:r>
        <w:rPr>
          <w:spacing w:val="-1"/>
          <w:sz w:val="24"/>
        </w:rPr>
        <w:t> </w:t>
      </w:r>
      <w:r>
        <w:rPr>
          <w:sz w:val="24"/>
        </w:rPr>
        <w:t>if the member</w:t>
      </w:r>
      <w:r>
        <w:rPr>
          <w:spacing w:val="-1"/>
          <w:sz w:val="24"/>
        </w:rPr>
        <w:t> </w:t>
      </w:r>
      <w:r>
        <w:rPr>
          <w:sz w:val="24"/>
        </w:rPr>
        <w:t>requests a “courtesy clearance” for dependent parents/parent-in-law, or any other circumstances.</w:t>
      </w:r>
      <w:r>
        <w:rPr>
          <w:spacing w:val="-15"/>
          <w:sz w:val="24"/>
        </w:rPr>
        <w:t> </w:t>
      </w:r>
      <w:r>
        <w:rPr>
          <w:sz w:val="24"/>
        </w:rPr>
        <w:t>Be</w:t>
      </w:r>
      <w:r>
        <w:rPr>
          <w:spacing w:val="-15"/>
          <w:sz w:val="24"/>
        </w:rPr>
        <w:t> </w:t>
      </w:r>
      <w:r>
        <w:rPr>
          <w:sz w:val="24"/>
        </w:rPr>
        <w:t>sure</w:t>
      </w:r>
      <w:r>
        <w:rPr>
          <w:spacing w:val="-15"/>
          <w:sz w:val="24"/>
        </w:rPr>
        <w:t> </w:t>
      </w:r>
      <w:r>
        <w:rPr>
          <w:sz w:val="24"/>
        </w:rPr>
        <w:t>to</w:t>
      </w:r>
      <w:r>
        <w:rPr>
          <w:spacing w:val="-15"/>
          <w:sz w:val="24"/>
        </w:rPr>
        <w:t> </w:t>
      </w:r>
      <w:r>
        <w:rPr>
          <w:sz w:val="24"/>
        </w:rPr>
        <w:t>advise</w:t>
      </w:r>
      <w:r>
        <w:rPr>
          <w:spacing w:val="-15"/>
          <w:sz w:val="24"/>
        </w:rPr>
        <w:t> </w:t>
      </w:r>
      <w:r>
        <w:rPr>
          <w:sz w:val="24"/>
        </w:rPr>
        <w:t>the</w:t>
      </w:r>
      <w:r>
        <w:rPr>
          <w:spacing w:val="-15"/>
          <w:sz w:val="24"/>
        </w:rPr>
        <w:t> </w:t>
      </w:r>
      <w:r>
        <w:rPr>
          <w:sz w:val="24"/>
        </w:rPr>
        <w:t>member</w:t>
      </w:r>
      <w:r>
        <w:rPr>
          <w:spacing w:val="-15"/>
          <w:sz w:val="24"/>
        </w:rPr>
        <w:t> </w:t>
      </w:r>
      <w:r>
        <w:rPr>
          <w:sz w:val="24"/>
        </w:rPr>
        <w:t>that,</w:t>
      </w:r>
      <w:r>
        <w:rPr>
          <w:spacing w:val="-15"/>
          <w:sz w:val="24"/>
        </w:rPr>
        <w:t> </w:t>
      </w:r>
      <w:r>
        <w:rPr>
          <w:sz w:val="24"/>
        </w:rPr>
        <w:t>even</w:t>
      </w:r>
      <w:r>
        <w:rPr>
          <w:spacing w:val="-15"/>
          <w:sz w:val="24"/>
        </w:rPr>
        <w:t> </w:t>
      </w:r>
      <w:r>
        <w:rPr>
          <w:sz w:val="24"/>
        </w:rPr>
        <w:t>though</w:t>
      </w:r>
      <w:r>
        <w:rPr>
          <w:spacing w:val="-15"/>
          <w:sz w:val="24"/>
        </w:rPr>
        <w:t> </w:t>
      </w:r>
      <w:r>
        <w:rPr>
          <w:sz w:val="24"/>
        </w:rPr>
        <w:t>the</w:t>
      </w:r>
      <w:r>
        <w:rPr>
          <w:spacing w:val="-15"/>
          <w:sz w:val="24"/>
        </w:rPr>
        <w:t> </w:t>
      </w:r>
      <w:r>
        <w:rPr>
          <w:sz w:val="24"/>
        </w:rPr>
        <w:t>member</w:t>
      </w:r>
      <w:r>
        <w:rPr>
          <w:spacing w:val="-15"/>
          <w:sz w:val="24"/>
        </w:rPr>
        <w:t> </w:t>
      </w:r>
      <w:r>
        <w:rPr>
          <w:sz w:val="24"/>
        </w:rPr>
        <w:t>may desire additional counseling, the member must still choose one of the above options within 7 calendar days after notification.</w:t>
      </w:r>
    </w:p>
    <w:p>
      <w:pPr>
        <w:pStyle w:val="ListParagraph"/>
        <w:numPr>
          <w:ilvl w:val="2"/>
          <w:numId w:val="26"/>
        </w:numPr>
        <w:tabs>
          <w:tab w:pos="1920" w:val="left" w:leader="none"/>
        </w:tabs>
        <w:spacing w:line="240" w:lineRule="auto" w:before="119" w:after="0"/>
        <w:ind w:left="1140" w:right="801" w:firstLine="0"/>
        <w:jc w:val="both"/>
        <w:rPr>
          <w:sz w:val="24"/>
        </w:rPr>
      </w:pPr>
      <w:r>
        <w:rPr>
          <w:sz w:val="24"/>
        </w:rPr>
        <w:t>Notification Procedures.</w:t>
      </w:r>
      <w:r>
        <w:rPr>
          <w:spacing w:val="40"/>
          <w:sz w:val="24"/>
        </w:rPr>
        <w:t> </w:t>
      </w:r>
      <w:r>
        <w:rPr>
          <w:sz w:val="24"/>
        </w:rPr>
        <w:t>The MPF, unit commanders, and members will follow notification procedures as outlined in the execution guidance in the myFSS website.</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MPF Procedures.</w:t>
      </w:r>
      <w:r>
        <w:rPr>
          <w:spacing w:val="40"/>
          <w:sz w:val="24"/>
        </w:rPr>
        <w:t> </w:t>
      </w:r>
      <w:r>
        <w:rPr>
          <w:sz w:val="24"/>
        </w:rPr>
        <w:t>Upon</w:t>
      </w:r>
      <w:r>
        <w:rPr>
          <w:spacing w:val="-1"/>
          <w:sz w:val="24"/>
        </w:rPr>
        <w:t> </w:t>
      </w:r>
      <w:r>
        <w:rPr>
          <w:sz w:val="24"/>
        </w:rPr>
        <w:t>receipt of the</w:t>
      </w:r>
      <w:r>
        <w:rPr>
          <w:spacing w:val="-1"/>
          <w:sz w:val="24"/>
        </w:rPr>
        <w:t> </w:t>
      </w:r>
      <w:r>
        <w:rPr>
          <w:sz w:val="24"/>
        </w:rPr>
        <w:t>assignment</w:t>
      </w:r>
      <w:r>
        <w:rPr>
          <w:spacing w:val="-1"/>
          <w:sz w:val="24"/>
        </w:rPr>
        <w:t> </w:t>
      </w:r>
      <w:r>
        <w:rPr>
          <w:sz w:val="24"/>
        </w:rPr>
        <w:t>notification</w:t>
      </w:r>
      <w:r>
        <w:rPr>
          <w:spacing w:val="-1"/>
          <w:sz w:val="24"/>
        </w:rPr>
        <w:t> </w:t>
      </w:r>
      <w:r>
        <w:rPr>
          <w:sz w:val="24"/>
        </w:rPr>
        <w:t>RIP, and no later than the next duty day, the MPF will forward it to the member’s commander. </w:t>
      </w:r>
      <w:r>
        <w:rPr>
          <w:b/>
          <w:sz w:val="24"/>
        </w:rPr>
        <w:t>(T-1) </w:t>
      </w:r>
      <w:r>
        <w:rPr>
          <w:sz w:val="24"/>
        </w:rPr>
        <w:t>The MPF</w:t>
      </w:r>
      <w:r>
        <w:rPr>
          <w:spacing w:val="-4"/>
          <w:sz w:val="24"/>
        </w:rPr>
        <w:t> </w:t>
      </w:r>
      <w:r>
        <w:rPr>
          <w:sz w:val="24"/>
        </w:rPr>
        <w:t>refers</w:t>
      </w:r>
      <w:r>
        <w:rPr>
          <w:spacing w:val="-5"/>
          <w:sz w:val="24"/>
        </w:rPr>
        <w:t> </w:t>
      </w:r>
      <w:r>
        <w:rPr>
          <w:sz w:val="24"/>
        </w:rPr>
        <w:t>the</w:t>
      </w:r>
      <w:r>
        <w:rPr>
          <w:spacing w:val="-4"/>
          <w:sz w:val="24"/>
        </w:rPr>
        <w:t> </w:t>
      </w:r>
      <w:r>
        <w:rPr>
          <w:sz w:val="24"/>
        </w:rPr>
        <w:t>commander</w:t>
      </w:r>
      <w:r>
        <w:rPr>
          <w:spacing w:val="-4"/>
          <w:sz w:val="24"/>
        </w:rPr>
        <w:t> </w:t>
      </w:r>
      <w:r>
        <w:rPr>
          <w:sz w:val="24"/>
        </w:rPr>
        <w:t>to</w:t>
      </w:r>
      <w:r>
        <w:rPr>
          <w:spacing w:val="-5"/>
          <w:sz w:val="24"/>
        </w:rPr>
        <w:t> </w:t>
      </w:r>
      <w:hyperlink w:history="true" w:anchor="_bookmark102">
        <w:r>
          <w:rPr>
            <w:b/>
            <w:color w:val="0000FF"/>
            <w:sz w:val="24"/>
          </w:rPr>
          <w:t>paragraph</w:t>
        </w:r>
        <w:r>
          <w:rPr>
            <w:b/>
            <w:color w:val="0000FF"/>
            <w:spacing w:val="-5"/>
            <w:sz w:val="24"/>
          </w:rPr>
          <w:t> </w:t>
        </w:r>
        <w:r>
          <w:rPr>
            <w:b/>
            <w:color w:val="0000FF"/>
            <w:sz w:val="24"/>
          </w:rPr>
          <w:t>6.20</w:t>
        </w:r>
      </w:hyperlink>
      <w:r>
        <w:rPr>
          <w:b/>
          <w:color w:val="0000FF"/>
          <w:spacing w:val="-4"/>
          <w:sz w:val="24"/>
        </w:rPr>
        <w:t> </w:t>
      </w:r>
      <w:r>
        <w:rPr>
          <w:sz w:val="24"/>
        </w:rPr>
        <w:t>to</w:t>
      </w:r>
      <w:r>
        <w:rPr>
          <w:spacing w:val="-5"/>
          <w:sz w:val="24"/>
        </w:rPr>
        <w:t> </w:t>
      </w:r>
      <w:r>
        <w:rPr>
          <w:sz w:val="24"/>
        </w:rPr>
        <w:t>help</w:t>
      </w:r>
      <w:r>
        <w:rPr>
          <w:spacing w:val="-4"/>
          <w:sz w:val="24"/>
        </w:rPr>
        <w:t> </w:t>
      </w:r>
      <w:r>
        <w:rPr>
          <w:sz w:val="24"/>
        </w:rPr>
        <w:t>determine</w:t>
      </w:r>
      <w:r>
        <w:rPr>
          <w:spacing w:val="-4"/>
          <w:sz w:val="24"/>
        </w:rPr>
        <w:t> </w:t>
      </w:r>
      <w:r>
        <w:rPr>
          <w:sz w:val="24"/>
        </w:rPr>
        <w:t>the</w:t>
      </w:r>
      <w:r>
        <w:rPr>
          <w:spacing w:val="-4"/>
          <w:sz w:val="24"/>
        </w:rPr>
        <w:t> </w:t>
      </w:r>
      <w:r>
        <w:rPr>
          <w:sz w:val="24"/>
        </w:rPr>
        <w:t>member’s</w:t>
      </w:r>
      <w:r>
        <w:rPr>
          <w:spacing w:val="-5"/>
          <w:sz w:val="24"/>
        </w:rPr>
        <w:t> </w:t>
      </w:r>
      <w:r>
        <w:rPr>
          <w:sz w:val="24"/>
        </w:rPr>
        <w:t>suitability for</w:t>
      </w:r>
      <w:r>
        <w:rPr>
          <w:spacing w:val="-15"/>
          <w:sz w:val="24"/>
        </w:rPr>
        <w:t> </w:t>
      </w:r>
      <w:r>
        <w:rPr>
          <w:sz w:val="24"/>
        </w:rPr>
        <w:t>the</w:t>
      </w:r>
      <w:r>
        <w:rPr>
          <w:spacing w:val="-15"/>
          <w:sz w:val="24"/>
        </w:rPr>
        <w:t> </w:t>
      </w:r>
      <w:r>
        <w:rPr>
          <w:sz w:val="24"/>
        </w:rPr>
        <w:t>assignment.</w:t>
      </w:r>
      <w:r>
        <w:rPr>
          <w:spacing w:val="22"/>
          <w:sz w:val="24"/>
        </w:rPr>
        <w:t> </w:t>
      </w:r>
      <w:r>
        <w:rPr>
          <w:sz w:val="24"/>
        </w:rPr>
        <w:t>After</w:t>
      </w:r>
      <w:r>
        <w:rPr>
          <w:spacing w:val="-15"/>
          <w:sz w:val="24"/>
        </w:rPr>
        <w:t> </w:t>
      </w:r>
      <w:r>
        <w:rPr>
          <w:sz w:val="24"/>
        </w:rPr>
        <w:t>forwarding</w:t>
      </w:r>
      <w:r>
        <w:rPr>
          <w:spacing w:val="-15"/>
          <w:sz w:val="24"/>
        </w:rPr>
        <w:t> </w:t>
      </w:r>
      <w:r>
        <w:rPr>
          <w:sz w:val="24"/>
        </w:rPr>
        <w:t>the</w:t>
      </w:r>
      <w:r>
        <w:rPr>
          <w:spacing w:val="-15"/>
          <w:sz w:val="24"/>
        </w:rPr>
        <w:t> </w:t>
      </w:r>
      <w:r>
        <w:rPr>
          <w:sz w:val="24"/>
        </w:rPr>
        <w:t>RIP,</w:t>
      </w:r>
      <w:r>
        <w:rPr>
          <w:spacing w:val="-15"/>
          <w:sz w:val="24"/>
        </w:rPr>
        <w:t> </w:t>
      </w:r>
      <w:r>
        <w:rPr>
          <w:sz w:val="24"/>
        </w:rPr>
        <w:t>the</w:t>
      </w:r>
      <w:r>
        <w:rPr>
          <w:spacing w:val="-15"/>
          <w:sz w:val="24"/>
        </w:rPr>
        <w:t> </w:t>
      </w:r>
      <w:r>
        <w:rPr>
          <w:sz w:val="24"/>
        </w:rPr>
        <w:t>MPF</w:t>
      </w:r>
      <w:r>
        <w:rPr>
          <w:spacing w:val="-15"/>
          <w:sz w:val="24"/>
        </w:rPr>
        <w:t> </w:t>
      </w:r>
      <w:r>
        <w:rPr>
          <w:sz w:val="24"/>
        </w:rPr>
        <w:t>determines</w:t>
      </w:r>
      <w:r>
        <w:rPr>
          <w:spacing w:val="-15"/>
          <w:sz w:val="24"/>
        </w:rPr>
        <w:t> </w:t>
      </w:r>
      <w:r>
        <w:rPr>
          <w:sz w:val="24"/>
        </w:rPr>
        <w:t>the</w:t>
      </w:r>
      <w:r>
        <w:rPr>
          <w:spacing w:val="-15"/>
          <w:sz w:val="24"/>
        </w:rPr>
        <w:t> </w:t>
      </w:r>
      <w:r>
        <w:rPr>
          <w:sz w:val="24"/>
        </w:rPr>
        <w:t>member’s</w:t>
      </w:r>
      <w:r>
        <w:rPr>
          <w:spacing w:val="-15"/>
          <w:sz w:val="24"/>
        </w:rPr>
        <w:t> </w:t>
      </w:r>
      <w:r>
        <w:rPr>
          <w:sz w:val="24"/>
        </w:rPr>
        <w:t>eligibility for the assignment and completes one of the following actions:</w:t>
      </w:r>
    </w:p>
    <w:p>
      <w:pPr>
        <w:pStyle w:val="ListParagraph"/>
        <w:numPr>
          <w:ilvl w:val="4"/>
          <w:numId w:val="26"/>
        </w:numPr>
        <w:tabs>
          <w:tab w:pos="3000" w:val="left" w:leader="none"/>
        </w:tabs>
        <w:spacing w:line="240" w:lineRule="auto" w:before="120" w:after="0"/>
        <w:ind w:left="1860" w:right="797" w:firstLine="0"/>
        <w:jc w:val="both"/>
        <w:rPr>
          <w:b/>
          <w:sz w:val="24"/>
        </w:rPr>
      </w:pPr>
      <w:r>
        <w:rPr>
          <w:sz w:val="24"/>
        </w:rPr>
        <w:t>If</w:t>
      </w:r>
      <w:r>
        <w:rPr>
          <w:spacing w:val="-3"/>
          <w:sz w:val="24"/>
        </w:rPr>
        <w:t> </w:t>
      </w:r>
      <w:r>
        <w:rPr>
          <w:sz w:val="24"/>
        </w:rPr>
        <w:t>any</w:t>
      </w:r>
      <w:r>
        <w:rPr>
          <w:spacing w:val="-3"/>
          <w:sz w:val="24"/>
        </w:rPr>
        <w:t> </w:t>
      </w:r>
      <w:r>
        <w:rPr>
          <w:sz w:val="24"/>
        </w:rPr>
        <w:t>of</w:t>
      </w:r>
      <w:r>
        <w:rPr>
          <w:spacing w:val="-3"/>
          <w:sz w:val="24"/>
        </w:rPr>
        <w:t> </w:t>
      </w:r>
      <w:r>
        <w:rPr>
          <w:sz w:val="24"/>
        </w:rPr>
        <w:t>the</w:t>
      </w:r>
      <w:r>
        <w:rPr>
          <w:spacing w:val="-4"/>
          <w:sz w:val="24"/>
        </w:rPr>
        <w:t> </w:t>
      </w:r>
      <w:r>
        <w:rPr>
          <w:sz w:val="24"/>
        </w:rPr>
        <w:t>conditions</w:t>
      </w:r>
      <w:r>
        <w:rPr>
          <w:spacing w:val="-3"/>
          <w:sz w:val="24"/>
        </w:rPr>
        <w:t> </w:t>
      </w:r>
      <w:r>
        <w:rPr>
          <w:sz w:val="24"/>
        </w:rPr>
        <w:t>in</w:t>
      </w:r>
      <w:r>
        <w:rPr>
          <w:spacing w:val="-3"/>
          <w:sz w:val="24"/>
        </w:rPr>
        <w:t> </w:t>
      </w:r>
      <w:hyperlink w:history="true" w:anchor="_bookmark102">
        <w:r>
          <w:rPr>
            <w:b/>
            <w:color w:val="0000FF"/>
            <w:sz w:val="24"/>
          </w:rPr>
          <w:t>paragraphs</w:t>
        </w:r>
        <w:r>
          <w:rPr>
            <w:b/>
            <w:color w:val="0000FF"/>
            <w:spacing w:val="-3"/>
            <w:sz w:val="24"/>
          </w:rPr>
          <w:t> </w:t>
        </w:r>
        <w:r>
          <w:rPr>
            <w:b/>
            <w:color w:val="0000FF"/>
            <w:sz w:val="24"/>
          </w:rPr>
          <w:t>6.20</w:t>
        </w:r>
      </w:hyperlink>
      <w:r>
        <w:rPr>
          <w:b/>
          <w:color w:val="0000FF"/>
          <w:spacing w:val="-3"/>
          <w:sz w:val="24"/>
        </w:rPr>
        <w:t> </w:t>
      </w:r>
      <w:r>
        <w:rPr>
          <w:sz w:val="24"/>
        </w:rPr>
        <w:t>exist,</w:t>
      </w:r>
      <w:r>
        <w:rPr>
          <w:spacing w:val="-4"/>
          <w:sz w:val="24"/>
        </w:rPr>
        <w:t> </w:t>
      </w:r>
      <w:r>
        <w:rPr>
          <w:sz w:val="24"/>
        </w:rPr>
        <w:t>or</w:t>
      </w:r>
      <w:r>
        <w:rPr>
          <w:spacing w:val="-3"/>
          <w:sz w:val="24"/>
        </w:rPr>
        <w:t> </w:t>
      </w:r>
      <w:r>
        <w:rPr>
          <w:sz w:val="24"/>
        </w:rPr>
        <w:t>the</w:t>
      </w:r>
      <w:r>
        <w:rPr>
          <w:spacing w:val="-3"/>
          <w:sz w:val="24"/>
        </w:rPr>
        <w:t> </w:t>
      </w:r>
      <w:r>
        <w:rPr>
          <w:sz w:val="24"/>
        </w:rPr>
        <w:t>MPF</w:t>
      </w:r>
      <w:r>
        <w:rPr>
          <w:spacing w:val="-5"/>
          <w:sz w:val="24"/>
        </w:rPr>
        <w:t> </w:t>
      </w:r>
      <w:r>
        <w:rPr>
          <w:sz w:val="24"/>
        </w:rPr>
        <w:t>believes</w:t>
      </w:r>
      <w:r>
        <w:rPr>
          <w:spacing w:val="-3"/>
          <w:sz w:val="24"/>
        </w:rPr>
        <w:t> </w:t>
      </w:r>
      <w:r>
        <w:rPr>
          <w:sz w:val="24"/>
        </w:rPr>
        <w:t>the assignment should be canceled (UIF is substantial and current, etc.), the MPF notifies the</w:t>
      </w:r>
      <w:r>
        <w:rPr>
          <w:spacing w:val="-9"/>
          <w:sz w:val="24"/>
        </w:rPr>
        <w:t> </w:t>
      </w:r>
      <w:r>
        <w:rPr>
          <w:sz w:val="24"/>
        </w:rPr>
        <w:t>member’s</w:t>
      </w:r>
      <w:r>
        <w:rPr>
          <w:spacing w:val="-10"/>
          <w:sz w:val="24"/>
        </w:rPr>
        <w:t> </w:t>
      </w:r>
      <w:r>
        <w:rPr>
          <w:sz w:val="24"/>
        </w:rPr>
        <w:t>commander</w:t>
      </w:r>
      <w:r>
        <w:rPr>
          <w:spacing w:val="-9"/>
          <w:sz w:val="24"/>
        </w:rPr>
        <w:t> </w:t>
      </w:r>
      <w:r>
        <w:rPr>
          <w:sz w:val="24"/>
        </w:rPr>
        <w:t>of</w:t>
      </w:r>
      <w:r>
        <w:rPr>
          <w:spacing w:val="-10"/>
          <w:sz w:val="24"/>
        </w:rPr>
        <w:t> </w:t>
      </w:r>
      <w:r>
        <w:rPr>
          <w:sz w:val="24"/>
        </w:rPr>
        <w:t>the</w:t>
      </w:r>
      <w:r>
        <w:rPr>
          <w:spacing w:val="-10"/>
          <w:sz w:val="24"/>
        </w:rPr>
        <w:t> </w:t>
      </w:r>
      <w:r>
        <w:rPr>
          <w:sz w:val="24"/>
        </w:rPr>
        <w:t>need</w:t>
      </w:r>
      <w:r>
        <w:rPr>
          <w:spacing w:val="-10"/>
          <w:sz w:val="24"/>
        </w:rPr>
        <w:t> </w:t>
      </w:r>
      <w:r>
        <w:rPr>
          <w:sz w:val="24"/>
        </w:rPr>
        <w:t>to</w:t>
      </w:r>
      <w:r>
        <w:rPr>
          <w:spacing w:val="-10"/>
          <w:sz w:val="24"/>
        </w:rPr>
        <w:t> </w:t>
      </w:r>
      <w:r>
        <w:rPr>
          <w:sz w:val="24"/>
        </w:rPr>
        <w:t>request</w:t>
      </w:r>
      <w:r>
        <w:rPr>
          <w:spacing w:val="-9"/>
          <w:sz w:val="24"/>
        </w:rPr>
        <w:t> </w:t>
      </w:r>
      <w:r>
        <w:rPr>
          <w:sz w:val="24"/>
        </w:rPr>
        <w:t>cancellation</w:t>
      </w:r>
      <w:r>
        <w:rPr>
          <w:spacing w:val="-9"/>
          <w:sz w:val="24"/>
        </w:rPr>
        <w:t> </w:t>
      </w:r>
      <w:r>
        <w:rPr>
          <w:sz w:val="24"/>
        </w:rPr>
        <w:t>of</w:t>
      </w:r>
      <w:r>
        <w:rPr>
          <w:spacing w:val="-9"/>
          <w:sz w:val="24"/>
        </w:rPr>
        <w:t> </w:t>
      </w:r>
      <w:r>
        <w:rPr>
          <w:sz w:val="24"/>
        </w:rPr>
        <w:t>the</w:t>
      </w:r>
      <w:r>
        <w:rPr>
          <w:spacing w:val="-10"/>
          <w:sz w:val="24"/>
        </w:rPr>
        <w:t> </w:t>
      </w:r>
      <w:r>
        <w:rPr>
          <w:sz w:val="24"/>
        </w:rPr>
        <w:t>assignment</w:t>
      </w:r>
      <w:r>
        <w:rPr>
          <w:spacing w:val="-10"/>
          <w:sz w:val="24"/>
        </w:rPr>
        <w:t> </w:t>
      </w:r>
      <w:r>
        <w:rPr>
          <w:sz w:val="24"/>
        </w:rPr>
        <w:t>and</w:t>
      </w:r>
      <w:r>
        <w:rPr>
          <w:spacing w:val="-10"/>
          <w:sz w:val="24"/>
        </w:rPr>
        <w:t> </w:t>
      </w:r>
      <w:r>
        <w:rPr>
          <w:sz w:val="24"/>
        </w:rPr>
        <w:t>the reasons for such action.</w:t>
      </w:r>
      <w:r>
        <w:rPr>
          <w:spacing w:val="40"/>
          <w:sz w:val="24"/>
        </w:rPr>
        <w:t> </w:t>
      </w:r>
      <w:r>
        <w:rPr>
          <w:sz w:val="24"/>
        </w:rPr>
        <w:t>When the member’s commander confirms the assignment should</w:t>
      </w:r>
      <w:r>
        <w:rPr>
          <w:spacing w:val="-15"/>
          <w:sz w:val="24"/>
        </w:rPr>
        <w:t> </w:t>
      </w:r>
      <w:r>
        <w:rPr>
          <w:sz w:val="24"/>
        </w:rPr>
        <w:t>be</w:t>
      </w:r>
      <w:r>
        <w:rPr>
          <w:spacing w:val="-15"/>
          <w:sz w:val="24"/>
        </w:rPr>
        <w:t> </w:t>
      </w:r>
      <w:r>
        <w:rPr>
          <w:sz w:val="24"/>
        </w:rPr>
        <w:t>canceled,</w:t>
      </w:r>
      <w:r>
        <w:rPr>
          <w:spacing w:val="-15"/>
          <w:sz w:val="24"/>
        </w:rPr>
        <w:t> </w:t>
      </w:r>
      <w:r>
        <w:rPr>
          <w:sz w:val="24"/>
        </w:rPr>
        <w:t>the</w:t>
      </w:r>
      <w:r>
        <w:rPr>
          <w:spacing w:val="-15"/>
          <w:sz w:val="24"/>
        </w:rPr>
        <w:t> </w:t>
      </w:r>
      <w:r>
        <w:rPr>
          <w:sz w:val="24"/>
        </w:rPr>
        <w:t>MPF</w:t>
      </w:r>
      <w:r>
        <w:rPr>
          <w:spacing w:val="-15"/>
          <w:sz w:val="24"/>
        </w:rPr>
        <w:t> </w:t>
      </w:r>
      <w:r>
        <w:rPr>
          <w:sz w:val="24"/>
        </w:rPr>
        <w:t>will</w:t>
      </w:r>
      <w:r>
        <w:rPr>
          <w:spacing w:val="-15"/>
          <w:sz w:val="24"/>
        </w:rPr>
        <w:t> </w:t>
      </w:r>
      <w:r>
        <w:rPr>
          <w:sz w:val="24"/>
        </w:rPr>
        <w:t>reclama</w:t>
      </w:r>
      <w:r>
        <w:rPr>
          <w:spacing w:val="-15"/>
          <w:sz w:val="24"/>
        </w:rPr>
        <w:t> </w:t>
      </w:r>
      <w:r>
        <w:rPr>
          <w:sz w:val="24"/>
        </w:rPr>
        <w:t>the</w:t>
      </w:r>
      <w:r>
        <w:rPr>
          <w:spacing w:val="-15"/>
          <w:sz w:val="24"/>
        </w:rPr>
        <w:t> </w:t>
      </w:r>
      <w:r>
        <w:rPr>
          <w:sz w:val="24"/>
        </w:rPr>
        <w:t>assignment</w:t>
      </w:r>
      <w:r>
        <w:rPr>
          <w:spacing w:val="-15"/>
          <w:sz w:val="24"/>
        </w:rPr>
        <w:t> </w:t>
      </w:r>
      <w:r>
        <w:rPr>
          <w:sz w:val="24"/>
        </w:rPr>
        <w:t>to</w:t>
      </w:r>
      <w:r>
        <w:rPr>
          <w:spacing w:val="-15"/>
          <w:sz w:val="24"/>
        </w:rPr>
        <w:t> </w:t>
      </w:r>
      <w:r>
        <w:rPr>
          <w:sz w:val="24"/>
        </w:rPr>
        <w:t>the</w:t>
      </w:r>
      <w:r>
        <w:rPr>
          <w:spacing w:val="-15"/>
          <w:sz w:val="24"/>
        </w:rPr>
        <w:t> </w:t>
      </w:r>
      <w:r>
        <w:rPr>
          <w:sz w:val="24"/>
        </w:rPr>
        <w:t>assignment</w:t>
      </w:r>
      <w:r>
        <w:rPr>
          <w:spacing w:val="-15"/>
          <w:sz w:val="24"/>
        </w:rPr>
        <w:t> </w:t>
      </w:r>
      <w:r>
        <w:rPr>
          <w:sz w:val="24"/>
        </w:rPr>
        <w:t>OPR.</w:t>
      </w:r>
      <w:r>
        <w:rPr>
          <w:spacing w:val="-13"/>
          <w:sz w:val="24"/>
        </w:rPr>
        <w:t> </w:t>
      </w:r>
      <w:r>
        <w:rPr>
          <w:b/>
          <w:sz w:val="24"/>
        </w:rPr>
        <w:t>(T-1)</w:t>
      </w:r>
    </w:p>
    <w:p>
      <w:pPr>
        <w:pStyle w:val="ListParagraph"/>
        <w:numPr>
          <w:ilvl w:val="4"/>
          <w:numId w:val="26"/>
        </w:numPr>
        <w:tabs>
          <w:tab w:pos="3000" w:val="left" w:leader="none"/>
        </w:tabs>
        <w:spacing w:line="240" w:lineRule="auto" w:before="121" w:after="0"/>
        <w:ind w:left="1860" w:right="799" w:firstLine="0"/>
        <w:jc w:val="both"/>
        <w:rPr>
          <w:sz w:val="24"/>
        </w:rPr>
      </w:pPr>
      <w:r>
        <w:rPr>
          <w:sz w:val="24"/>
        </w:rPr>
        <w:t>When the MPF review indicates the member appears to meet quality standards,</w:t>
      </w:r>
      <w:r>
        <w:rPr>
          <w:spacing w:val="-11"/>
          <w:sz w:val="24"/>
        </w:rPr>
        <w:t> </w:t>
      </w:r>
      <w:r>
        <w:rPr>
          <w:sz w:val="24"/>
        </w:rPr>
        <w:t>the</w:t>
      </w:r>
      <w:r>
        <w:rPr>
          <w:spacing w:val="-11"/>
          <w:sz w:val="24"/>
        </w:rPr>
        <w:t> </w:t>
      </w:r>
      <w:r>
        <w:rPr>
          <w:sz w:val="24"/>
        </w:rPr>
        <w:t>MPF</w:t>
      </w:r>
      <w:r>
        <w:rPr>
          <w:spacing w:val="-12"/>
          <w:sz w:val="24"/>
        </w:rPr>
        <w:t> </w:t>
      </w:r>
      <w:r>
        <w:rPr>
          <w:sz w:val="24"/>
        </w:rPr>
        <w:t>begins</w:t>
      </w:r>
      <w:r>
        <w:rPr>
          <w:spacing w:val="-12"/>
          <w:sz w:val="24"/>
        </w:rPr>
        <w:t> </w:t>
      </w:r>
      <w:r>
        <w:rPr>
          <w:sz w:val="24"/>
        </w:rPr>
        <w:t>the</w:t>
      </w:r>
      <w:r>
        <w:rPr>
          <w:spacing w:val="-11"/>
          <w:sz w:val="24"/>
        </w:rPr>
        <w:t> </w:t>
      </w:r>
      <w:r>
        <w:rPr>
          <w:sz w:val="24"/>
        </w:rPr>
        <w:t>relocation</w:t>
      </w:r>
      <w:r>
        <w:rPr>
          <w:spacing w:val="-12"/>
          <w:sz w:val="24"/>
        </w:rPr>
        <w:t> </w:t>
      </w:r>
      <w:r>
        <w:rPr>
          <w:sz w:val="24"/>
        </w:rPr>
        <w:t>processing</w:t>
      </w:r>
      <w:r>
        <w:rPr>
          <w:spacing w:val="-12"/>
          <w:sz w:val="24"/>
        </w:rPr>
        <w:t> </w:t>
      </w:r>
      <w:r>
        <w:rPr>
          <w:sz w:val="24"/>
        </w:rPr>
        <w:t>in</w:t>
      </w:r>
      <w:r>
        <w:rPr>
          <w:spacing w:val="-11"/>
          <w:sz w:val="24"/>
        </w:rPr>
        <w:t> </w:t>
      </w:r>
      <w:r>
        <w:rPr>
          <w:sz w:val="24"/>
        </w:rPr>
        <w:t>accordance</w:t>
      </w:r>
      <w:r>
        <w:rPr>
          <w:spacing w:val="-11"/>
          <w:sz w:val="24"/>
        </w:rPr>
        <w:t> </w:t>
      </w:r>
      <w:r>
        <w:rPr>
          <w:sz w:val="24"/>
        </w:rPr>
        <w:t>with</w:t>
      </w:r>
      <w:r>
        <w:rPr>
          <w:spacing w:val="-11"/>
          <w:sz w:val="24"/>
        </w:rPr>
        <w:t> </w:t>
      </w:r>
      <w:r>
        <w:rPr>
          <w:sz w:val="24"/>
        </w:rPr>
        <w:t>DAFMAN</w:t>
      </w:r>
      <w:r>
        <w:rPr>
          <w:spacing w:val="-13"/>
          <w:sz w:val="24"/>
        </w:rPr>
        <w:t> </w:t>
      </w:r>
      <w:r>
        <w:rPr>
          <w:sz w:val="24"/>
        </w:rPr>
        <w:t>36- 2102, </w:t>
      </w:r>
      <w:r>
        <w:rPr>
          <w:i/>
          <w:sz w:val="24"/>
        </w:rPr>
        <w:t>Base-Level Relocation Procedures</w:t>
      </w:r>
      <w:r>
        <w:rPr>
          <w:sz w:val="24"/>
        </w:rPr>
        <w:t>.</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If there is a disagreement on a member’s assignment eligibility it is resolved at the next higher level of command.</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9" w:firstLine="0"/>
        <w:jc w:val="both"/>
        <w:rPr>
          <w:sz w:val="24"/>
        </w:rPr>
      </w:pPr>
      <w:r>
        <w:rPr>
          <w:sz w:val="24"/>
        </w:rPr>
        <w:t>Commander Procedures.</w:t>
      </w:r>
      <w:r>
        <w:rPr>
          <w:spacing w:val="40"/>
          <w:sz w:val="24"/>
        </w:rPr>
        <w:t> </w:t>
      </w:r>
      <w:r>
        <w:rPr>
          <w:sz w:val="24"/>
        </w:rPr>
        <w:t>The unit commander or authorized official must determine</w:t>
      </w:r>
      <w:r>
        <w:rPr>
          <w:spacing w:val="-5"/>
          <w:sz w:val="24"/>
        </w:rPr>
        <w:t> </w:t>
      </w:r>
      <w:r>
        <w:rPr>
          <w:sz w:val="24"/>
        </w:rPr>
        <w:t>if</w:t>
      </w:r>
      <w:r>
        <w:rPr>
          <w:spacing w:val="-5"/>
          <w:sz w:val="24"/>
        </w:rPr>
        <w:t> </w:t>
      </w:r>
      <w:r>
        <w:rPr>
          <w:sz w:val="24"/>
        </w:rPr>
        <w:t>the</w:t>
      </w:r>
      <w:r>
        <w:rPr>
          <w:spacing w:val="-3"/>
          <w:sz w:val="24"/>
        </w:rPr>
        <w:t> </w:t>
      </w:r>
      <w:r>
        <w:rPr>
          <w:sz w:val="24"/>
        </w:rPr>
        <w:t>member</w:t>
      </w:r>
      <w:r>
        <w:rPr>
          <w:spacing w:val="-5"/>
          <w:sz w:val="24"/>
        </w:rPr>
        <w:t> </w:t>
      </w:r>
      <w:r>
        <w:rPr>
          <w:sz w:val="24"/>
        </w:rPr>
        <w:t>is</w:t>
      </w:r>
      <w:r>
        <w:rPr>
          <w:spacing w:val="-3"/>
          <w:sz w:val="24"/>
        </w:rPr>
        <w:t> </w:t>
      </w:r>
      <w:r>
        <w:rPr>
          <w:sz w:val="24"/>
        </w:rPr>
        <w:t>eligible</w:t>
      </w:r>
      <w:r>
        <w:rPr>
          <w:spacing w:val="-3"/>
          <w:sz w:val="24"/>
        </w:rPr>
        <w:t> </w:t>
      </w:r>
      <w:r>
        <w:rPr>
          <w:sz w:val="24"/>
        </w:rPr>
        <w:t>for</w:t>
      </w:r>
      <w:r>
        <w:rPr>
          <w:spacing w:val="-4"/>
          <w:sz w:val="24"/>
        </w:rPr>
        <w:t> </w:t>
      </w:r>
      <w:r>
        <w:rPr>
          <w:sz w:val="24"/>
        </w:rPr>
        <w:t>the</w:t>
      </w:r>
      <w:r>
        <w:rPr>
          <w:spacing w:val="-3"/>
          <w:sz w:val="24"/>
        </w:rPr>
        <w:t> </w:t>
      </w:r>
      <w:r>
        <w:rPr>
          <w:sz w:val="24"/>
        </w:rPr>
        <w:t>assignment</w:t>
      </w:r>
      <w:r>
        <w:rPr>
          <w:spacing w:val="-3"/>
          <w:sz w:val="24"/>
        </w:rPr>
        <w:t> </w:t>
      </w:r>
      <w:r>
        <w:rPr>
          <w:sz w:val="24"/>
        </w:rPr>
        <w:t>within</w:t>
      </w:r>
      <w:r>
        <w:rPr>
          <w:spacing w:val="-6"/>
          <w:sz w:val="24"/>
        </w:rPr>
        <w:t> </w:t>
      </w:r>
      <w:r>
        <w:rPr>
          <w:sz w:val="24"/>
        </w:rPr>
        <w:t>3</w:t>
      </w:r>
      <w:r>
        <w:rPr>
          <w:spacing w:val="-5"/>
          <w:sz w:val="24"/>
        </w:rPr>
        <w:t> </w:t>
      </w:r>
      <w:r>
        <w:rPr>
          <w:sz w:val="24"/>
        </w:rPr>
        <w:t>calendar</w:t>
      </w:r>
      <w:r>
        <w:rPr>
          <w:spacing w:val="-4"/>
          <w:sz w:val="24"/>
        </w:rPr>
        <w:t> </w:t>
      </w:r>
      <w:r>
        <w:rPr>
          <w:sz w:val="24"/>
        </w:rPr>
        <w:t>days</w:t>
      </w:r>
      <w:r>
        <w:rPr>
          <w:spacing w:val="-4"/>
          <w:sz w:val="24"/>
        </w:rPr>
        <w:t> </w:t>
      </w:r>
      <w:r>
        <w:rPr>
          <w:sz w:val="24"/>
        </w:rPr>
        <w:t>of</w:t>
      </w:r>
      <w:r>
        <w:rPr>
          <w:spacing w:val="-3"/>
          <w:sz w:val="24"/>
        </w:rPr>
        <w:t> </w:t>
      </w:r>
      <w:r>
        <w:rPr>
          <w:sz w:val="24"/>
        </w:rPr>
        <w:t>receipt</w:t>
      </w:r>
      <w:r>
        <w:rPr>
          <w:spacing w:val="-4"/>
          <w:sz w:val="24"/>
        </w:rPr>
        <w:t> </w:t>
      </w:r>
      <w:r>
        <w:rPr>
          <w:sz w:val="24"/>
        </w:rPr>
        <w:t>of the email from the MPF. </w:t>
      </w:r>
      <w:r>
        <w:rPr>
          <w:b/>
          <w:sz w:val="24"/>
        </w:rPr>
        <w:t>(T-1)</w:t>
      </w:r>
    </w:p>
    <w:p>
      <w:pPr>
        <w:pStyle w:val="ListParagraph"/>
        <w:numPr>
          <w:ilvl w:val="4"/>
          <w:numId w:val="26"/>
        </w:numPr>
        <w:tabs>
          <w:tab w:pos="3000" w:val="left" w:leader="none"/>
        </w:tabs>
        <w:spacing w:line="240" w:lineRule="auto" w:before="121" w:after="0"/>
        <w:ind w:left="1860" w:right="796" w:firstLine="0"/>
        <w:jc w:val="both"/>
        <w:rPr>
          <w:sz w:val="24"/>
        </w:rPr>
      </w:pPr>
      <w:bookmarkStart w:name="_bookmark109" w:id="110"/>
      <w:bookmarkEnd w:id="110"/>
      <w:r>
        <w:rPr/>
      </w:r>
      <w:r>
        <w:rPr>
          <w:sz w:val="24"/>
        </w:rPr>
        <w:t>The commander should coordinate with the member’s immediate supervisor and appropriate base agencies as necessary to confirm assignment eligibility.</w:t>
      </w:r>
      <w:r>
        <w:rPr>
          <w:spacing w:val="40"/>
          <w:sz w:val="24"/>
        </w:rPr>
        <w:t> </w:t>
      </w:r>
      <w:r>
        <w:rPr>
          <w:sz w:val="24"/>
        </w:rPr>
        <w:t>If</w:t>
      </w:r>
      <w:r>
        <w:rPr>
          <w:spacing w:val="-3"/>
          <w:sz w:val="24"/>
        </w:rPr>
        <w:t> </w:t>
      </w:r>
      <w:r>
        <w:rPr>
          <w:sz w:val="24"/>
        </w:rPr>
        <w:t>there</w:t>
      </w:r>
      <w:r>
        <w:rPr>
          <w:spacing w:val="-5"/>
          <w:sz w:val="24"/>
        </w:rPr>
        <w:t> </w:t>
      </w:r>
      <w:r>
        <w:rPr>
          <w:sz w:val="24"/>
        </w:rPr>
        <w:t>is</w:t>
      </w:r>
      <w:r>
        <w:rPr>
          <w:spacing w:val="-3"/>
          <w:sz w:val="24"/>
        </w:rPr>
        <w:t> </w:t>
      </w:r>
      <w:r>
        <w:rPr>
          <w:sz w:val="24"/>
        </w:rPr>
        <w:t>evidence</w:t>
      </w:r>
      <w:r>
        <w:rPr>
          <w:spacing w:val="-3"/>
          <w:sz w:val="24"/>
        </w:rPr>
        <w:t> </w:t>
      </w:r>
      <w:r>
        <w:rPr>
          <w:sz w:val="24"/>
        </w:rPr>
        <w:t>of</w:t>
      </w:r>
      <w:r>
        <w:rPr>
          <w:spacing w:val="-3"/>
          <w:sz w:val="24"/>
        </w:rPr>
        <w:t> </w:t>
      </w:r>
      <w:r>
        <w:rPr>
          <w:sz w:val="24"/>
        </w:rPr>
        <w:t>substandard</w:t>
      </w:r>
      <w:r>
        <w:rPr>
          <w:spacing w:val="-5"/>
          <w:sz w:val="24"/>
        </w:rPr>
        <w:t> </w:t>
      </w:r>
      <w:r>
        <w:rPr>
          <w:sz w:val="24"/>
        </w:rPr>
        <w:t>performance</w:t>
      </w:r>
      <w:r>
        <w:rPr>
          <w:spacing w:val="-3"/>
          <w:sz w:val="24"/>
        </w:rPr>
        <w:t> </w:t>
      </w:r>
      <w:r>
        <w:rPr>
          <w:sz w:val="24"/>
        </w:rPr>
        <w:t>or</w:t>
      </w:r>
      <w:r>
        <w:rPr>
          <w:spacing w:val="-4"/>
          <w:sz w:val="24"/>
        </w:rPr>
        <w:t> </w:t>
      </w:r>
      <w:r>
        <w:rPr>
          <w:sz w:val="24"/>
        </w:rPr>
        <w:t>conduct</w:t>
      </w:r>
      <w:r>
        <w:rPr>
          <w:spacing w:val="-4"/>
          <w:sz w:val="24"/>
        </w:rPr>
        <w:t> </w:t>
      </w:r>
      <w:r>
        <w:rPr>
          <w:sz w:val="24"/>
        </w:rPr>
        <w:t>(not</w:t>
      </w:r>
      <w:r>
        <w:rPr>
          <w:spacing w:val="-3"/>
          <w:sz w:val="24"/>
        </w:rPr>
        <w:t> </w:t>
      </w:r>
      <w:r>
        <w:rPr>
          <w:sz w:val="24"/>
        </w:rPr>
        <w:t>previously recorded) which would disqualify the member for PCS, the commander notifies the MPF via email requesting the assignment be canceled providing the specific reasons and</w:t>
      </w:r>
      <w:r>
        <w:rPr>
          <w:spacing w:val="-5"/>
          <w:sz w:val="24"/>
        </w:rPr>
        <w:t> </w:t>
      </w:r>
      <w:r>
        <w:rPr>
          <w:sz w:val="24"/>
        </w:rPr>
        <w:t>the</w:t>
      </w:r>
      <w:r>
        <w:rPr>
          <w:spacing w:val="-4"/>
          <w:sz w:val="24"/>
        </w:rPr>
        <w:t> </w:t>
      </w:r>
      <w:r>
        <w:rPr>
          <w:sz w:val="24"/>
        </w:rPr>
        <w:t>corrective</w:t>
      </w:r>
      <w:r>
        <w:rPr>
          <w:spacing w:val="-5"/>
          <w:sz w:val="24"/>
        </w:rPr>
        <w:t> </w:t>
      </w:r>
      <w:r>
        <w:rPr>
          <w:sz w:val="24"/>
        </w:rPr>
        <w:t>or</w:t>
      </w:r>
      <w:r>
        <w:rPr>
          <w:spacing w:val="-4"/>
          <w:sz w:val="24"/>
        </w:rPr>
        <w:t> </w:t>
      </w:r>
      <w:r>
        <w:rPr>
          <w:sz w:val="24"/>
        </w:rPr>
        <w:t>disciplinary</w:t>
      </w:r>
      <w:r>
        <w:rPr>
          <w:spacing w:val="-5"/>
          <w:sz w:val="24"/>
        </w:rPr>
        <w:t> </w:t>
      </w:r>
      <w:r>
        <w:rPr>
          <w:sz w:val="24"/>
        </w:rPr>
        <w:t>action</w:t>
      </w:r>
      <w:r>
        <w:rPr>
          <w:spacing w:val="-5"/>
          <w:sz w:val="24"/>
        </w:rPr>
        <w:t> </w:t>
      </w:r>
      <w:r>
        <w:rPr>
          <w:sz w:val="24"/>
        </w:rPr>
        <w:t>that</w:t>
      </w:r>
      <w:r>
        <w:rPr>
          <w:spacing w:val="-4"/>
          <w:sz w:val="24"/>
        </w:rPr>
        <w:t> </w:t>
      </w:r>
      <w:r>
        <w:rPr>
          <w:sz w:val="24"/>
        </w:rPr>
        <w:t>has</w:t>
      </w:r>
      <w:r>
        <w:rPr>
          <w:spacing w:val="-6"/>
          <w:sz w:val="24"/>
        </w:rPr>
        <w:t> </w:t>
      </w:r>
      <w:r>
        <w:rPr>
          <w:sz w:val="24"/>
        </w:rPr>
        <w:t>or</w:t>
      </w:r>
      <w:r>
        <w:rPr>
          <w:spacing w:val="-4"/>
          <w:sz w:val="24"/>
        </w:rPr>
        <w:t> </w:t>
      </w:r>
      <w:r>
        <w:rPr>
          <w:sz w:val="24"/>
        </w:rPr>
        <w:t>will</w:t>
      </w:r>
      <w:r>
        <w:rPr>
          <w:spacing w:val="-4"/>
          <w:sz w:val="24"/>
        </w:rPr>
        <w:t> </w:t>
      </w:r>
      <w:r>
        <w:rPr>
          <w:sz w:val="24"/>
        </w:rPr>
        <w:t>be</w:t>
      </w:r>
      <w:r>
        <w:rPr>
          <w:spacing w:val="-5"/>
          <w:sz w:val="24"/>
        </w:rPr>
        <w:t> </w:t>
      </w:r>
      <w:r>
        <w:rPr>
          <w:sz w:val="24"/>
        </w:rPr>
        <w:t>taken.</w:t>
      </w:r>
      <w:r>
        <w:rPr>
          <w:spacing w:val="40"/>
          <w:sz w:val="24"/>
        </w:rPr>
        <w:t> </w:t>
      </w:r>
      <w:r>
        <w:rPr>
          <w:sz w:val="24"/>
        </w:rPr>
        <w:t>If</w:t>
      </w:r>
      <w:r>
        <w:rPr>
          <w:spacing w:val="-4"/>
          <w:sz w:val="24"/>
        </w:rPr>
        <w:t> </w:t>
      </w:r>
      <w:r>
        <w:rPr>
          <w:sz w:val="24"/>
        </w:rPr>
        <w:t>this</w:t>
      </w:r>
      <w:r>
        <w:rPr>
          <w:spacing w:val="-6"/>
          <w:sz w:val="24"/>
        </w:rPr>
        <w:t> </w:t>
      </w:r>
      <w:r>
        <w:rPr>
          <w:sz w:val="24"/>
        </w:rPr>
        <w:t>notification</w:t>
      </w:r>
      <w:r>
        <w:rPr>
          <w:spacing w:val="-6"/>
          <w:sz w:val="24"/>
        </w:rPr>
        <w:t> </w:t>
      </w:r>
      <w:r>
        <w:rPr>
          <w:sz w:val="24"/>
        </w:rPr>
        <w:t>is based</w:t>
      </w:r>
      <w:r>
        <w:rPr>
          <w:spacing w:val="-6"/>
          <w:sz w:val="24"/>
        </w:rPr>
        <w:t> </w:t>
      </w:r>
      <w:r>
        <w:rPr>
          <w:sz w:val="24"/>
        </w:rPr>
        <w:t>on</w:t>
      </w:r>
      <w:r>
        <w:rPr>
          <w:spacing w:val="-8"/>
          <w:sz w:val="24"/>
        </w:rPr>
        <w:t> </w:t>
      </w:r>
      <w:r>
        <w:rPr>
          <w:sz w:val="24"/>
        </w:rPr>
        <w:t>data</w:t>
      </w:r>
      <w:r>
        <w:rPr>
          <w:spacing w:val="-7"/>
          <w:sz w:val="24"/>
        </w:rPr>
        <w:t> </w:t>
      </w:r>
      <w:r>
        <w:rPr>
          <w:sz w:val="24"/>
        </w:rPr>
        <w:t>not</w:t>
      </w:r>
      <w:r>
        <w:rPr>
          <w:spacing w:val="-8"/>
          <w:sz w:val="24"/>
        </w:rPr>
        <w:t> </w:t>
      </w:r>
      <w:r>
        <w:rPr>
          <w:sz w:val="24"/>
        </w:rPr>
        <w:t>already</w:t>
      </w:r>
      <w:r>
        <w:rPr>
          <w:spacing w:val="-7"/>
          <w:sz w:val="24"/>
        </w:rPr>
        <w:t> </w:t>
      </w:r>
      <w:r>
        <w:rPr>
          <w:sz w:val="24"/>
        </w:rPr>
        <w:t>part</w:t>
      </w:r>
      <w:r>
        <w:rPr>
          <w:spacing w:val="-7"/>
          <w:sz w:val="24"/>
        </w:rPr>
        <w:t> </w:t>
      </w:r>
      <w:r>
        <w:rPr>
          <w:sz w:val="24"/>
        </w:rPr>
        <w:t>of</w:t>
      </w:r>
      <w:r>
        <w:rPr>
          <w:spacing w:val="-8"/>
          <w:sz w:val="24"/>
        </w:rPr>
        <w:t> </w:t>
      </w:r>
      <w:r>
        <w:rPr>
          <w:sz w:val="24"/>
        </w:rPr>
        <w:t>the</w:t>
      </w:r>
      <w:r>
        <w:rPr>
          <w:spacing w:val="-8"/>
          <w:sz w:val="24"/>
        </w:rPr>
        <w:t> </w:t>
      </w:r>
      <w:r>
        <w:rPr>
          <w:sz w:val="24"/>
        </w:rPr>
        <w:t>UIF,</w:t>
      </w:r>
      <w:r>
        <w:rPr>
          <w:spacing w:val="-7"/>
          <w:sz w:val="24"/>
        </w:rPr>
        <w:t> </w:t>
      </w:r>
      <w:r>
        <w:rPr>
          <w:sz w:val="24"/>
        </w:rPr>
        <w:t>or</w:t>
      </w:r>
      <w:r>
        <w:rPr>
          <w:spacing w:val="-8"/>
          <w:sz w:val="24"/>
        </w:rPr>
        <w:t> </w:t>
      </w:r>
      <w:r>
        <w:rPr>
          <w:sz w:val="24"/>
        </w:rPr>
        <w:t>is</w:t>
      </w:r>
      <w:r>
        <w:rPr>
          <w:spacing w:val="-6"/>
          <w:sz w:val="24"/>
        </w:rPr>
        <w:t> </w:t>
      </w:r>
      <w:r>
        <w:rPr>
          <w:sz w:val="24"/>
        </w:rPr>
        <w:t>based</w:t>
      </w:r>
      <w:r>
        <w:rPr>
          <w:spacing w:val="-7"/>
          <w:sz w:val="24"/>
        </w:rPr>
        <w:t> </w:t>
      </w:r>
      <w:r>
        <w:rPr>
          <w:sz w:val="24"/>
        </w:rPr>
        <w:t>on</w:t>
      </w:r>
      <w:r>
        <w:rPr>
          <w:spacing w:val="-8"/>
          <w:sz w:val="24"/>
        </w:rPr>
        <w:t> </w:t>
      </w:r>
      <w:r>
        <w:rPr>
          <w:sz w:val="24"/>
        </w:rPr>
        <w:t>contemplated</w:t>
      </w:r>
      <w:r>
        <w:rPr>
          <w:spacing w:val="-6"/>
          <w:sz w:val="24"/>
        </w:rPr>
        <w:t> </w:t>
      </w:r>
      <w:r>
        <w:rPr>
          <w:sz w:val="24"/>
        </w:rPr>
        <w:t>action,</w:t>
      </w:r>
      <w:r>
        <w:rPr>
          <w:spacing w:val="-7"/>
          <w:sz w:val="24"/>
        </w:rPr>
        <w:t> </w:t>
      </w:r>
      <w:r>
        <w:rPr>
          <w:sz w:val="24"/>
        </w:rPr>
        <w:t>it</w:t>
      </w:r>
      <w:r>
        <w:rPr>
          <w:spacing w:val="-7"/>
          <w:sz w:val="24"/>
        </w:rPr>
        <w:t> </w:t>
      </w:r>
      <w:r>
        <w:rPr>
          <w:sz w:val="24"/>
        </w:rPr>
        <w:t>is</w:t>
      </w:r>
      <w:r>
        <w:rPr>
          <w:spacing w:val="-8"/>
          <w:sz w:val="24"/>
        </w:rPr>
        <w:t> </w:t>
      </w:r>
      <w:r>
        <w:rPr>
          <w:sz w:val="24"/>
        </w:rPr>
        <w:t>filed in the member’s Personnel Information File until eligibility is restored.</w:t>
      </w:r>
    </w:p>
    <w:p>
      <w:pPr>
        <w:pStyle w:val="ListParagraph"/>
        <w:numPr>
          <w:ilvl w:val="4"/>
          <w:numId w:val="26"/>
        </w:numPr>
        <w:tabs>
          <w:tab w:pos="3000" w:val="left" w:leader="none"/>
        </w:tabs>
        <w:spacing w:line="240" w:lineRule="auto" w:before="120" w:after="0"/>
        <w:ind w:left="1860" w:right="797" w:firstLine="0"/>
        <w:jc w:val="both"/>
        <w:rPr>
          <w:sz w:val="24"/>
        </w:rPr>
      </w:pPr>
      <w:r>
        <w:rPr>
          <w:sz w:val="24"/>
        </w:rPr>
        <w:t>The fact a member is on leave or TDY cannot delay the notification process.</w:t>
      </w:r>
      <w:r>
        <w:rPr>
          <w:spacing w:val="40"/>
          <w:sz w:val="24"/>
        </w:rPr>
        <w:t> </w:t>
      </w:r>
      <w:r>
        <w:rPr>
          <w:sz w:val="24"/>
        </w:rPr>
        <w:t>The member must decide to accept the PCS or exercise an authorized alternative within the prescribed timeframe. </w:t>
      </w:r>
      <w:r>
        <w:rPr>
          <w:b/>
          <w:sz w:val="24"/>
        </w:rPr>
        <w:t>(T-1) </w:t>
      </w:r>
      <w:r>
        <w:rPr>
          <w:sz w:val="24"/>
        </w:rPr>
        <w:t>When a member cannot be notified in</w:t>
      </w:r>
      <w:r>
        <w:rPr>
          <w:spacing w:val="-7"/>
          <w:sz w:val="24"/>
        </w:rPr>
        <w:t> </w:t>
      </w:r>
      <w:r>
        <w:rPr>
          <w:sz w:val="24"/>
        </w:rPr>
        <w:t>writing</w:t>
      </w:r>
      <w:r>
        <w:rPr>
          <w:spacing w:val="-8"/>
          <w:sz w:val="24"/>
        </w:rPr>
        <w:t> </w:t>
      </w:r>
      <w:r>
        <w:rPr>
          <w:sz w:val="24"/>
        </w:rPr>
        <w:t>and</w:t>
      </w:r>
      <w:r>
        <w:rPr>
          <w:spacing w:val="-7"/>
          <w:sz w:val="24"/>
        </w:rPr>
        <w:t> </w:t>
      </w:r>
      <w:r>
        <w:rPr>
          <w:sz w:val="24"/>
        </w:rPr>
        <w:t>is</w:t>
      </w:r>
      <w:r>
        <w:rPr>
          <w:spacing w:val="-8"/>
          <w:sz w:val="24"/>
        </w:rPr>
        <w:t> </w:t>
      </w:r>
      <w:r>
        <w:rPr>
          <w:sz w:val="24"/>
        </w:rPr>
        <w:t>advised</w:t>
      </w:r>
      <w:r>
        <w:rPr>
          <w:spacing w:val="-8"/>
          <w:sz w:val="24"/>
        </w:rPr>
        <w:t> </w:t>
      </w:r>
      <w:r>
        <w:rPr>
          <w:sz w:val="24"/>
        </w:rPr>
        <w:t>by</w:t>
      </w:r>
      <w:r>
        <w:rPr>
          <w:spacing w:val="-7"/>
          <w:sz w:val="24"/>
        </w:rPr>
        <w:t> </w:t>
      </w:r>
      <w:r>
        <w:rPr>
          <w:sz w:val="24"/>
        </w:rPr>
        <w:t>the</w:t>
      </w:r>
      <w:r>
        <w:rPr>
          <w:spacing w:val="-8"/>
          <w:sz w:val="24"/>
        </w:rPr>
        <w:t> </w:t>
      </w:r>
      <w:r>
        <w:rPr>
          <w:sz w:val="24"/>
        </w:rPr>
        <w:t>unit</w:t>
      </w:r>
      <w:r>
        <w:rPr>
          <w:spacing w:val="-7"/>
          <w:sz w:val="24"/>
        </w:rPr>
        <w:t> </w:t>
      </w:r>
      <w:r>
        <w:rPr>
          <w:sz w:val="24"/>
        </w:rPr>
        <w:t>commander</w:t>
      </w:r>
      <w:r>
        <w:rPr>
          <w:spacing w:val="-7"/>
          <w:sz w:val="24"/>
        </w:rPr>
        <w:t> </w:t>
      </w:r>
      <w:r>
        <w:rPr>
          <w:sz w:val="24"/>
        </w:rPr>
        <w:t>by</w:t>
      </w:r>
      <w:r>
        <w:rPr>
          <w:spacing w:val="-7"/>
          <w:sz w:val="24"/>
        </w:rPr>
        <w:t> </w:t>
      </w:r>
      <w:r>
        <w:rPr>
          <w:sz w:val="24"/>
        </w:rPr>
        <w:t>telephone,</w:t>
      </w:r>
      <w:r>
        <w:rPr>
          <w:spacing w:val="-9"/>
          <w:sz w:val="24"/>
        </w:rPr>
        <w:t> </w:t>
      </w:r>
      <w:r>
        <w:rPr>
          <w:sz w:val="24"/>
        </w:rPr>
        <w:t>a</w:t>
      </w:r>
      <w:r>
        <w:rPr>
          <w:spacing w:val="-7"/>
          <w:sz w:val="24"/>
        </w:rPr>
        <w:t> </w:t>
      </w:r>
      <w:r>
        <w:rPr>
          <w:sz w:val="24"/>
        </w:rPr>
        <w:t>second</w:t>
      </w:r>
      <w:r>
        <w:rPr>
          <w:spacing w:val="-8"/>
          <w:sz w:val="24"/>
        </w:rPr>
        <w:t> </w:t>
      </w:r>
      <w:r>
        <w:rPr>
          <w:sz w:val="24"/>
        </w:rPr>
        <w:t>official</w:t>
      </w:r>
      <w:r>
        <w:rPr>
          <w:spacing w:val="-7"/>
          <w:sz w:val="24"/>
        </w:rPr>
        <w:t> </w:t>
      </w:r>
      <w:r>
        <w:rPr>
          <w:sz w:val="24"/>
        </w:rPr>
        <w:t>should witness</w:t>
      </w:r>
      <w:r>
        <w:rPr>
          <w:spacing w:val="-15"/>
          <w:sz w:val="24"/>
        </w:rPr>
        <w:t> </w:t>
      </w:r>
      <w:r>
        <w:rPr>
          <w:sz w:val="24"/>
        </w:rPr>
        <w:t>the</w:t>
      </w:r>
      <w:r>
        <w:rPr>
          <w:spacing w:val="-15"/>
          <w:sz w:val="24"/>
        </w:rPr>
        <w:t> </w:t>
      </w:r>
      <w:r>
        <w:rPr>
          <w:sz w:val="24"/>
        </w:rPr>
        <w:t>call</w:t>
      </w:r>
      <w:r>
        <w:rPr>
          <w:spacing w:val="-15"/>
          <w:sz w:val="24"/>
        </w:rPr>
        <w:t> </w:t>
      </w:r>
      <w:r>
        <w:rPr>
          <w:sz w:val="24"/>
        </w:rPr>
        <w:t>(conference</w:t>
      </w:r>
      <w:r>
        <w:rPr>
          <w:spacing w:val="-15"/>
          <w:sz w:val="24"/>
        </w:rPr>
        <w:t> </w:t>
      </w:r>
      <w:r>
        <w:rPr>
          <w:sz w:val="24"/>
        </w:rPr>
        <w:t>call).</w:t>
      </w:r>
      <w:r>
        <w:rPr>
          <w:spacing w:val="20"/>
          <w:sz w:val="24"/>
        </w:rPr>
        <w:t> </w:t>
      </w:r>
      <w:r>
        <w:rPr>
          <w:sz w:val="24"/>
        </w:rPr>
        <w:t>A</w:t>
      </w:r>
      <w:r>
        <w:rPr>
          <w:spacing w:val="-15"/>
          <w:sz w:val="24"/>
        </w:rPr>
        <w:t> </w:t>
      </w:r>
      <w:r>
        <w:rPr>
          <w:sz w:val="24"/>
        </w:rPr>
        <w:t>written</w:t>
      </w:r>
      <w:r>
        <w:rPr>
          <w:spacing w:val="-15"/>
          <w:sz w:val="24"/>
        </w:rPr>
        <w:t> </w:t>
      </w:r>
      <w:r>
        <w:rPr>
          <w:sz w:val="24"/>
        </w:rPr>
        <w:t>record</w:t>
      </w:r>
      <w:r>
        <w:rPr>
          <w:spacing w:val="-15"/>
          <w:sz w:val="24"/>
        </w:rPr>
        <w:t> </w:t>
      </w:r>
      <w:r>
        <w:rPr>
          <w:sz w:val="24"/>
        </w:rPr>
        <w:t>of</w:t>
      </w:r>
      <w:r>
        <w:rPr>
          <w:spacing w:val="-15"/>
          <w:sz w:val="24"/>
        </w:rPr>
        <w:t> </w:t>
      </w:r>
      <w:r>
        <w:rPr>
          <w:sz w:val="24"/>
        </w:rPr>
        <w:t>what</w:t>
      </w:r>
      <w:r>
        <w:rPr>
          <w:spacing w:val="-15"/>
          <w:sz w:val="24"/>
        </w:rPr>
        <w:t> </w:t>
      </w:r>
      <w:r>
        <w:rPr>
          <w:sz w:val="24"/>
        </w:rPr>
        <w:t>the</w:t>
      </w:r>
      <w:r>
        <w:rPr>
          <w:spacing w:val="-15"/>
          <w:sz w:val="24"/>
        </w:rPr>
        <w:t> </w:t>
      </w:r>
      <w:r>
        <w:rPr>
          <w:sz w:val="24"/>
        </w:rPr>
        <w:t>member</w:t>
      </w:r>
      <w:r>
        <w:rPr>
          <w:spacing w:val="-15"/>
          <w:sz w:val="24"/>
        </w:rPr>
        <w:t> </w:t>
      </w:r>
      <w:r>
        <w:rPr>
          <w:sz w:val="24"/>
        </w:rPr>
        <w:t>was</w:t>
      </w:r>
      <w:r>
        <w:rPr>
          <w:spacing w:val="-15"/>
          <w:sz w:val="24"/>
        </w:rPr>
        <w:t> </w:t>
      </w:r>
      <w:r>
        <w:rPr>
          <w:sz w:val="24"/>
        </w:rPr>
        <w:t>told</w:t>
      </w:r>
      <w:r>
        <w:rPr>
          <w:spacing w:val="-15"/>
          <w:sz w:val="24"/>
        </w:rPr>
        <w:t> </w:t>
      </w:r>
      <w:r>
        <w:rPr>
          <w:sz w:val="24"/>
        </w:rPr>
        <w:t>should be made and both officials should sign the document.</w:t>
      </w:r>
      <w:r>
        <w:rPr>
          <w:spacing w:val="40"/>
          <w:sz w:val="24"/>
        </w:rPr>
        <w:t> </w:t>
      </w:r>
      <w:r>
        <w:rPr>
          <w:sz w:val="24"/>
        </w:rPr>
        <w:t>They ensure the member understands</w:t>
      </w:r>
      <w:r>
        <w:rPr>
          <w:spacing w:val="-8"/>
          <w:sz w:val="24"/>
        </w:rPr>
        <w:t> </w:t>
      </w:r>
      <w:r>
        <w:rPr>
          <w:sz w:val="24"/>
        </w:rPr>
        <w:t>the</w:t>
      </w:r>
      <w:r>
        <w:rPr>
          <w:spacing w:val="-8"/>
          <w:sz w:val="24"/>
        </w:rPr>
        <w:t> </w:t>
      </w:r>
      <w:r>
        <w:rPr>
          <w:sz w:val="24"/>
        </w:rPr>
        <w:t>instructions</w:t>
      </w:r>
      <w:r>
        <w:rPr>
          <w:spacing w:val="-9"/>
          <w:sz w:val="24"/>
        </w:rPr>
        <w:t> </w:t>
      </w:r>
      <w:r>
        <w:rPr>
          <w:sz w:val="24"/>
        </w:rPr>
        <w:t>and</w:t>
      </w:r>
      <w:r>
        <w:rPr>
          <w:spacing w:val="-8"/>
          <w:sz w:val="24"/>
        </w:rPr>
        <w:t> </w:t>
      </w:r>
      <w:r>
        <w:rPr>
          <w:sz w:val="24"/>
        </w:rPr>
        <w:t>provide</w:t>
      </w:r>
      <w:r>
        <w:rPr>
          <w:spacing w:val="-8"/>
          <w:sz w:val="24"/>
        </w:rPr>
        <w:t> </w:t>
      </w:r>
      <w:r>
        <w:rPr>
          <w:sz w:val="24"/>
        </w:rPr>
        <w:t>a</w:t>
      </w:r>
      <w:r>
        <w:rPr>
          <w:spacing w:val="-8"/>
          <w:sz w:val="24"/>
        </w:rPr>
        <w:t> </w:t>
      </w:r>
      <w:r>
        <w:rPr>
          <w:sz w:val="24"/>
        </w:rPr>
        <w:t>contact</w:t>
      </w:r>
      <w:r>
        <w:rPr>
          <w:spacing w:val="-8"/>
          <w:sz w:val="24"/>
        </w:rPr>
        <w:t> </w:t>
      </w:r>
      <w:r>
        <w:rPr>
          <w:sz w:val="24"/>
        </w:rPr>
        <w:t>point</w:t>
      </w:r>
      <w:r>
        <w:rPr>
          <w:spacing w:val="-8"/>
          <w:sz w:val="24"/>
        </w:rPr>
        <w:t> </w:t>
      </w:r>
      <w:r>
        <w:rPr>
          <w:sz w:val="24"/>
        </w:rPr>
        <w:t>at</w:t>
      </w:r>
      <w:r>
        <w:rPr>
          <w:spacing w:val="-8"/>
          <w:sz w:val="24"/>
        </w:rPr>
        <w:t> </w:t>
      </w:r>
      <w:r>
        <w:rPr>
          <w:sz w:val="24"/>
        </w:rPr>
        <w:t>the</w:t>
      </w:r>
      <w:r>
        <w:rPr>
          <w:spacing w:val="-8"/>
          <w:sz w:val="24"/>
        </w:rPr>
        <w:t> </w:t>
      </w:r>
      <w:r>
        <w:rPr>
          <w:sz w:val="24"/>
        </w:rPr>
        <w:t>MPF</w:t>
      </w:r>
      <w:r>
        <w:rPr>
          <w:spacing w:val="-9"/>
          <w:sz w:val="24"/>
        </w:rPr>
        <w:t> </w:t>
      </w:r>
      <w:r>
        <w:rPr>
          <w:sz w:val="24"/>
        </w:rPr>
        <w:t>(grade,</w:t>
      </w:r>
      <w:r>
        <w:rPr>
          <w:spacing w:val="-8"/>
          <w:sz w:val="24"/>
        </w:rPr>
        <w:t> </w:t>
      </w:r>
      <w:r>
        <w:rPr>
          <w:sz w:val="24"/>
        </w:rPr>
        <w:t>name,</w:t>
      </w:r>
      <w:r>
        <w:rPr>
          <w:spacing w:val="-8"/>
          <w:sz w:val="24"/>
        </w:rPr>
        <w:t> </w:t>
      </w:r>
      <w:r>
        <w:rPr>
          <w:sz w:val="24"/>
        </w:rPr>
        <w:t>duty title,</w:t>
      </w:r>
      <w:r>
        <w:rPr>
          <w:spacing w:val="-13"/>
          <w:sz w:val="24"/>
        </w:rPr>
        <w:t> </w:t>
      </w:r>
      <w:r>
        <w:rPr>
          <w:sz w:val="24"/>
        </w:rPr>
        <w:t>telephone</w:t>
      </w:r>
      <w:r>
        <w:rPr>
          <w:spacing w:val="-12"/>
          <w:sz w:val="24"/>
        </w:rPr>
        <w:t> </w:t>
      </w:r>
      <w:r>
        <w:rPr>
          <w:sz w:val="24"/>
        </w:rPr>
        <w:t>number),</w:t>
      </w:r>
      <w:r>
        <w:rPr>
          <w:spacing w:val="-13"/>
          <w:sz w:val="24"/>
        </w:rPr>
        <w:t> </w:t>
      </w:r>
      <w:r>
        <w:rPr>
          <w:sz w:val="24"/>
        </w:rPr>
        <w:t>and</w:t>
      </w:r>
      <w:r>
        <w:rPr>
          <w:spacing w:val="-12"/>
          <w:sz w:val="24"/>
        </w:rPr>
        <w:t> </w:t>
      </w:r>
      <w:r>
        <w:rPr>
          <w:sz w:val="24"/>
        </w:rPr>
        <w:t>instruct</w:t>
      </w:r>
      <w:r>
        <w:rPr>
          <w:spacing w:val="-13"/>
          <w:sz w:val="24"/>
        </w:rPr>
        <w:t> </w:t>
      </w:r>
      <w:r>
        <w:rPr>
          <w:sz w:val="24"/>
        </w:rPr>
        <w:t>the</w:t>
      </w:r>
      <w:r>
        <w:rPr>
          <w:spacing w:val="-11"/>
          <w:sz w:val="24"/>
        </w:rPr>
        <w:t> </w:t>
      </w:r>
      <w:r>
        <w:rPr>
          <w:sz w:val="24"/>
        </w:rPr>
        <w:t>member</w:t>
      </w:r>
      <w:r>
        <w:rPr>
          <w:spacing w:val="-13"/>
          <w:sz w:val="24"/>
        </w:rPr>
        <w:t> </w:t>
      </w:r>
      <w:r>
        <w:rPr>
          <w:sz w:val="24"/>
        </w:rPr>
        <w:t>to</w:t>
      </w:r>
      <w:r>
        <w:rPr>
          <w:spacing w:val="-11"/>
          <w:sz w:val="24"/>
        </w:rPr>
        <w:t> </w:t>
      </w:r>
      <w:r>
        <w:rPr>
          <w:sz w:val="24"/>
        </w:rPr>
        <w:t>call</w:t>
      </w:r>
      <w:r>
        <w:rPr>
          <w:spacing w:val="-12"/>
          <w:sz w:val="24"/>
        </w:rPr>
        <w:t> </w:t>
      </w:r>
      <w:r>
        <w:rPr>
          <w:sz w:val="24"/>
        </w:rPr>
        <w:t>to</w:t>
      </w:r>
      <w:r>
        <w:rPr>
          <w:spacing w:val="-13"/>
          <w:sz w:val="24"/>
        </w:rPr>
        <w:t> </w:t>
      </w:r>
      <w:r>
        <w:rPr>
          <w:sz w:val="24"/>
        </w:rPr>
        <w:t>obtain</w:t>
      </w:r>
      <w:r>
        <w:rPr>
          <w:spacing w:val="-11"/>
          <w:sz w:val="24"/>
        </w:rPr>
        <w:t> </w:t>
      </w:r>
      <w:r>
        <w:rPr>
          <w:sz w:val="24"/>
        </w:rPr>
        <w:t>the</w:t>
      </w:r>
      <w:r>
        <w:rPr>
          <w:spacing w:val="-12"/>
          <w:sz w:val="24"/>
        </w:rPr>
        <w:t> </w:t>
      </w:r>
      <w:r>
        <w:rPr>
          <w:sz w:val="24"/>
        </w:rPr>
        <w:t>actions</w:t>
      </w:r>
      <w:r>
        <w:rPr>
          <w:spacing w:val="-12"/>
          <w:sz w:val="24"/>
        </w:rPr>
        <w:t> </w:t>
      </w:r>
      <w:r>
        <w:rPr>
          <w:sz w:val="24"/>
        </w:rPr>
        <w:t>necessary to</w:t>
      </w:r>
      <w:r>
        <w:rPr>
          <w:spacing w:val="-10"/>
          <w:sz w:val="24"/>
        </w:rPr>
        <w:t> </w:t>
      </w:r>
      <w:r>
        <w:rPr>
          <w:sz w:val="24"/>
        </w:rPr>
        <w:t>accept</w:t>
      </w:r>
      <w:r>
        <w:rPr>
          <w:spacing w:val="-12"/>
          <w:sz w:val="24"/>
        </w:rPr>
        <w:t> </w:t>
      </w:r>
      <w:r>
        <w:rPr>
          <w:sz w:val="24"/>
        </w:rPr>
        <w:t>the</w:t>
      </w:r>
      <w:r>
        <w:rPr>
          <w:spacing w:val="-11"/>
          <w:sz w:val="24"/>
        </w:rPr>
        <w:t> </w:t>
      </w:r>
      <w:r>
        <w:rPr>
          <w:sz w:val="24"/>
        </w:rPr>
        <w:t>assignment</w:t>
      </w:r>
      <w:r>
        <w:rPr>
          <w:spacing w:val="-12"/>
          <w:sz w:val="24"/>
        </w:rPr>
        <w:t> </w:t>
      </w:r>
      <w:r>
        <w:rPr>
          <w:sz w:val="24"/>
        </w:rPr>
        <w:t>(example:</w:t>
      </w:r>
      <w:r>
        <w:rPr>
          <w:spacing w:val="39"/>
          <w:sz w:val="24"/>
        </w:rPr>
        <w:t> </w:t>
      </w:r>
      <w:r>
        <w:rPr>
          <w:sz w:val="24"/>
        </w:rPr>
        <w:t>extension</w:t>
      </w:r>
      <w:r>
        <w:rPr>
          <w:spacing w:val="-10"/>
          <w:sz w:val="24"/>
        </w:rPr>
        <w:t> </w:t>
      </w:r>
      <w:r>
        <w:rPr>
          <w:sz w:val="24"/>
        </w:rPr>
        <w:t>of</w:t>
      </w:r>
      <w:r>
        <w:rPr>
          <w:spacing w:val="-11"/>
          <w:sz w:val="24"/>
        </w:rPr>
        <w:t> </w:t>
      </w:r>
      <w:r>
        <w:rPr>
          <w:sz w:val="24"/>
        </w:rPr>
        <w:t>enlistment)</w:t>
      </w:r>
      <w:r>
        <w:rPr>
          <w:spacing w:val="-10"/>
          <w:sz w:val="24"/>
        </w:rPr>
        <w:t> </w:t>
      </w:r>
      <w:r>
        <w:rPr>
          <w:sz w:val="24"/>
        </w:rPr>
        <w:t>or</w:t>
      </w:r>
      <w:r>
        <w:rPr>
          <w:spacing w:val="-11"/>
          <w:sz w:val="24"/>
        </w:rPr>
        <w:t> </w:t>
      </w:r>
      <w:r>
        <w:rPr>
          <w:sz w:val="24"/>
        </w:rPr>
        <w:t>exercise</w:t>
      </w:r>
      <w:r>
        <w:rPr>
          <w:spacing w:val="-11"/>
          <w:sz w:val="24"/>
        </w:rPr>
        <w:t> </w:t>
      </w:r>
      <w:r>
        <w:rPr>
          <w:sz w:val="24"/>
        </w:rPr>
        <w:t>another</w:t>
      </w:r>
      <w:r>
        <w:rPr>
          <w:spacing w:val="-10"/>
          <w:sz w:val="24"/>
        </w:rPr>
        <w:t> </w:t>
      </w:r>
      <w:r>
        <w:rPr>
          <w:sz w:val="24"/>
        </w:rPr>
        <w:t>option (request</w:t>
      </w:r>
      <w:r>
        <w:rPr>
          <w:spacing w:val="-3"/>
          <w:sz w:val="24"/>
        </w:rPr>
        <w:t> </w:t>
      </w:r>
      <w:r>
        <w:rPr>
          <w:sz w:val="24"/>
        </w:rPr>
        <w:t>separation</w:t>
      </w:r>
      <w:r>
        <w:rPr>
          <w:spacing w:val="-3"/>
          <w:sz w:val="24"/>
        </w:rPr>
        <w:t> </w:t>
      </w:r>
      <w:r>
        <w:rPr>
          <w:sz w:val="24"/>
        </w:rPr>
        <w:t>or</w:t>
      </w:r>
      <w:r>
        <w:rPr>
          <w:spacing w:val="-2"/>
          <w:sz w:val="24"/>
        </w:rPr>
        <w:t> </w:t>
      </w:r>
      <w:r>
        <w:rPr>
          <w:sz w:val="24"/>
        </w:rPr>
        <w:t>retirement).</w:t>
      </w:r>
      <w:r>
        <w:rPr>
          <w:spacing w:val="40"/>
          <w:sz w:val="24"/>
        </w:rPr>
        <w:t> </w:t>
      </w:r>
      <w:r>
        <w:rPr>
          <w:sz w:val="24"/>
        </w:rPr>
        <w:t>Require</w:t>
      </w:r>
      <w:r>
        <w:rPr>
          <w:spacing w:val="-2"/>
          <w:sz w:val="24"/>
        </w:rPr>
        <w:t> </w:t>
      </w:r>
      <w:r>
        <w:rPr>
          <w:sz w:val="24"/>
        </w:rPr>
        <w:t>the</w:t>
      </w:r>
      <w:r>
        <w:rPr>
          <w:spacing w:val="-2"/>
          <w:sz w:val="24"/>
        </w:rPr>
        <w:t> </w:t>
      </w:r>
      <w:r>
        <w:rPr>
          <w:sz w:val="24"/>
        </w:rPr>
        <w:t>member</w:t>
      </w:r>
      <w:r>
        <w:rPr>
          <w:spacing w:val="-2"/>
          <w:sz w:val="24"/>
        </w:rPr>
        <w:t> </w:t>
      </w:r>
      <w:r>
        <w:rPr>
          <w:sz w:val="24"/>
        </w:rPr>
        <w:t>to</w:t>
      </w:r>
      <w:r>
        <w:rPr>
          <w:spacing w:val="-2"/>
          <w:sz w:val="24"/>
        </w:rPr>
        <w:t> </w:t>
      </w:r>
      <w:r>
        <w:rPr>
          <w:sz w:val="24"/>
        </w:rPr>
        <w:t>acknowledge</w:t>
      </w:r>
      <w:r>
        <w:rPr>
          <w:spacing w:val="-2"/>
          <w:sz w:val="24"/>
        </w:rPr>
        <w:t> </w:t>
      </w:r>
      <w:r>
        <w:rPr>
          <w:sz w:val="24"/>
        </w:rPr>
        <w:t>the</w:t>
      </w:r>
      <w:r>
        <w:rPr>
          <w:spacing w:val="-2"/>
          <w:sz w:val="24"/>
        </w:rPr>
        <w:t> </w:t>
      </w:r>
      <w:r>
        <w:rPr>
          <w:sz w:val="24"/>
        </w:rPr>
        <w:t>telephone conversation</w:t>
      </w:r>
      <w:r>
        <w:rPr>
          <w:spacing w:val="-7"/>
          <w:sz w:val="24"/>
        </w:rPr>
        <w:t> </w:t>
      </w:r>
      <w:r>
        <w:rPr>
          <w:sz w:val="24"/>
        </w:rPr>
        <w:t>via</w:t>
      </w:r>
      <w:r>
        <w:rPr>
          <w:spacing w:val="-5"/>
          <w:sz w:val="24"/>
        </w:rPr>
        <w:t> </w:t>
      </w:r>
      <w:r>
        <w:rPr>
          <w:sz w:val="24"/>
        </w:rPr>
        <w:t>email</w:t>
      </w:r>
      <w:r>
        <w:rPr>
          <w:spacing w:val="-5"/>
          <w:sz w:val="24"/>
        </w:rPr>
        <w:t> </w:t>
      </w:r>
      <w:r>
        <w:rPr>
          <w:sz w:val="24"/>
        </w:rPr>
        <w:t>within</w:t>
      </w:r>
      <w:r>
        <w:rPr>
          <w:spacing w:val="-7"/>
          <w:sz w:val="24"/>
        </w:rPr>
        <w:t> </w:t>
      </w:r>
      <w:r>
        <w:rPr>
          <w:sz w:val="24"/>
        </w:rPr>
        <w:t>48</w:t>
      </w:r>
      <w:r>
        <w:rPr>
          <w:spacing w:val="-6"/>
          <w:sz w:val="24"/>
        </w:rPr>
        <w:t> </w:t>
      </w:r>
      <w:r>
        <w:rPr>
          <w:sz w:val="24"/>
        </w:rPr>
        <w:t>hours</w:t>
      </w:r>
      <w:r>
        <w:rPr>
          <w:spacing w:val="-5"/>
          <w:sz w:val="24"/>
        </w:rPr>
        <w:t> </w:t>
      </w:r>
      <w:r>
        <w:rPr>
          <w:sz w:val="24"/>
        </w:rPr>
        <w:t>of</w:t>
      </w:r>
      <w:r>
        <w:rPr>
          <w:spacing w:val="-7"/>
          <w:sz w:val="24"/>
        </w:rPr>
        <w:t> </w:t>
      </w:r>
      <w:r>
        <w:rPr>
          <w:sz w:val="24"/>
        </w:rPr>
        <w:t>the</w:t>
      </w:r>
      <w:r>
        <w:rPr>
          <w:spacing w:val="-6"/>
          <w:sz w:val="24"/>
        </w:rPr>
        <w:t> </w:t>
      </w:r>
      <w:r>
        <w:rPr>
          <w:sz w:val="24"/>
        </w:rPr>
        <w:t>call</w:t>
      </w:r>
      <w:r>
        <w:rPr>
          <w:spacing w:val="-7"/>
          <w:sz w:val="24"/>
        </w:rPr>
        <w:t> </w:t>
      </w:r>
      <w:r>
        <w:rPr>
          <w:sz w:val="24"/>
        </w:rPr>
        <w:t>and</w:t>
      </w:r>
      <w:r>
        <w:rPr>
          <w:spacing w:val="-6"/>
          <w:sz w:val="24"/>
        </w:rPr>
        <w:t> </w:t>
      </w:r>
      <w:r>
        <w:rPr>
          <w:sz w:val="24"/>
        </w:rPr>
        <w:t>send</w:t>
      </w:r>
      <w:r>
        <w:rPr>
          <w:spacing w:val="-7"/>
          <w:sz w:val="24"/>
        </w:rPr>
        <w:t> </w:t>
      </w:r>
      <w:r>
        <w:rPr>
          <w:sz w:val="24"/>
        </w:rPr>
        <w:t>the</w:t>
      </w:r>
      <w:r>
        <w:rPr>
          <w:spacing w:val="-6"/>
          <w:sz w:val="24"/>
        </w:rPr>
        <w:t> </w:t>
      </w:r>
      <w:r>
        <w:rPr>
          <w:sz w:val="24"/>
        </w:rPr>
        <w:t>acknowledgment</w:t>
      </w:r>
      <w:r>
        <w:rPr>
          <w:spacing w:val="-7"/>
          <w:sz w:val="24"/>
        </w:rPr>
        <w:t> </w:t>
      </w:r>
      <w:r>
        <w:rPr>
          <w:sz w:val="24"/>
        </w:rPr>
        <w:t>to</w:t>
      </w:r>
      <w:r>
        <w:rPr>
          <w:spacing w:val="-5"/>
          <w:sz w:val="24"/>
        </w:rPr>
        <w:t> </w:t>
      </w:r>
      <w:r>
        <w:rPr>
          <w:sz w:val="24"/>
        </w:rPr>
        <w:t>the MPF.</w:t>
      </w:r>
      <w:r>
        <w:rPr>
          <w:spacing w:val="40"/>
          <w:sz w:val="24"/>
        </w:rPr>
        <w:t> </w:t>
      </w:r>
      <w:r>
        <w:rPr>
          <w:sz w:val="24"/>
        </w:rPr>
        <w:t>When members are absent from station and are notified of PCS selection, then use the date the member acknowledges receipt of notification via vMPF, email or use the date member is personally contacted by phone.</w:t>
      </w:r>
      <w:r>
        <w:rPr>
          <w:spacing w:val="40"/>
          <w:sz w:val="24"/>
        </w:rPr>
        <w:t> </w:t>
      </w:r>
      <w:r>
        <w:rPr>
          <w:sz w:val="24"/>
        </w:rPr>
        <w:t>See </w:t>
      </w:r>
      <w:hyperlink w:history="true" w:anchor="_bookmark106">
        <w:r>
          <w:rPr>
            <w:b/>
            <w:color w:val="0000FF"/>
            <w:sz w:val="24"/>
          </w:rPr>
          <w:t>paragraph 6.23</w:t>
        </w:r>
      </w:hyperlink>
      <w:r>
        <w:rPr>
          <w:b/>
          <w:color w:val="0000FF"/>
          <w:sz w:val="24"/>
        </w:rPr>
        <w:t> </w:t>
      </w:r>
      <w:r>
        <w:rPr>
          <w:sz w:val="24"/>
        </w:rPr>
        <w:t>for actions permitted after establishment of an assignment selection date.</w:t>
      </w:r>
    </w:p>
    <w:p>
      <w:pPr>
        <w:pStyle w:val="ListParagraph"/>
        <w:numPr>
          <w:ilvl w:val="3"/>
          <w:numId w:val="26"/>
        </w:numPr>
        <w:tabs>
          <w:tab w:pos="2460" w:val="left" w:leader="none"/>
        </w:tabs>
        <w:spacing w:line="240" w:lineRule="auto" w:before="119" w:after="0"/>
        <w:ind w:left="1500" w:right="798" w:firstLine="0"/>
        <w:jc w:val="both"/>
        <w:rPr>
          <w:sz w:val="24"/>
        </w:rPr>
      </w:pPr>
      <w:bookmarkStart w:name="_bookmark110" w:id="111"/>
      <w:bookmarkEnd w:id="111"/>
      <w:r>
        <w:rPr/>
      </w:r>
      <w:r>
        <w:rPr>
          <w:sz w:val="24"/>
        </w:rPr>
        <w:t>Member Procedures.</w:t>
      </w:r>
      <w:r>
        <w:rPr>
          <w:spacing w:val="40"/>
          <w:sz w:val="24"/>
        </w:rPr>
        <w:t> </w:t>
      </w:r>
      <w:r>
        <w:rPr>
          <w:sz w:val="24"/>
        </w:rPr>
        <w:t>The 7-calendar day count begins the day after the date a member is officially notified via vMPF, or by their commander and ends at the close of MPF business hours on the seventh calendar day following official notification.</w:t>
      </w:r>
      <w:r>
        <w:rPr>
          <w:spacing w:val="40"/>
          <w:sz w:val="24"/>
        </w:rPr>
        <w:t> </w:t>
      </w:r>
      <w:r>
        <w:rPr>
          <w:sz w:val="24"/>
        </w:rPr>
        <w:t>If the seventh calendar day is a weekend or holiday, then the official notification period is extended to the first duty day thereafter.</w:t>
      </w:r>
      <w:r>
        <w:rPr>
          <w:spacing w:val="40"/>
          <w:sz w:val="24"/>
        </w:rPr>
        <w:t> </w:t>
      </w:r>
      <w:r>
        <w:rPr>
          <w:sz w:val="24"/>
        </w:rPr>
        <w:t>The MPF and unit suspense's are computed similarly.</w:t>
      </w:r>
      <w:r>
        <w:rPr>
          <w:spacing w:val="40"/>
          <w:sz w:val="24"/>
        </w:rPr>
        <w:t> </w:t>
      </w:r>
      <w:r>
        <w:rPr>
          <w:sz w:val="24"/>
        </w:rPr>
        <w:t>Example:</w:t>
      </w:r>
      <w:r>
        <w:rPr>
          <w:spacing w:val="40"/>
          <w:sz w:val="24"/>
        </w:rPr>
        <w:t> </w:t>
      </w:r>
      <w:r>
        <w:rPr>
          <w:sz w:val="24"/>
        </w:rPr>
        <w:t>A</w:t>
      </w:r>
      <w:r>
        <w:rPr>
          <w:spacing w:val="-3"/>
          <w:sz w:val="24"/>
        </w:rPr>
        <w:t> </w:t>
      </w:r>
      <w:r>
        <w:rPr>
          <w:sz w:val="24"/>
        </w:rPr>
        <w:t>member</w:t>
      </w:r>
      <w:r>
        <w:rPr>
          <w:spacing w:val="-3"/>
          <w:sz w:val="24"/>
        </w:rPr>
        <w:t> </w:t>
      </w:r>
      <w:r>
        <w:rPr>
          <w:sz w:val="24"/>
        </w:rPr>
        <w:t>acknowledges</w:t>
      </w:r>
      <w:r>
        <w:rPr>
          <w:spacing w:val="-3"/>
          <w:sz w:val="24"/>
        </w:rPr>
        <w:t> </w:t>
      </w:r>
      <w:r>
        <w:rPr>
          <w:sz w:val="24"/>
        </w:rPr>
        <w:t>notification</w:t>
      </w:r>
      <w:r>
        <w:rPr>
          <w:spacing w:val="-3"/>
          <w:sz w:val="24"/>
        </w:rPr>
        <w:t> </w:t>
      </w:r>
      <w:r>
        <w:rPr>
          <w:sz w:val="24"/>
        </w:rPr>
        <w:t>by</w:t>
      </w:r>
      <w:r>
        <w:rPr>
          <w:spacing w:val="-3"/>
          <w:sz w:val="24"/>
        </w:rPr>
        <w:t> </w:t>
      </w:r>
      <w:r>
        <w:rPr>
          <w:sz w:val="24"/>
        </w:rPr>
        <w:t>logging</w:t>
      </w:r>
      <w:r>
        <w:rPr>
          <w:spacing w:val="-3"/>
          <w:sz w:val="24"/>
        </w:rPr>
        <w:t> </w:t>
      </w:r>
      <w:r>
        <w:rPr>
          <w:sz w:val="24"/>
        </w:rPr>
        <w:t>into</w:t>
      </w:r>
      <w:r>
        <w:rPr>
          <w:spacing w:val="-4"/>
          <w:sz w:val="24"/>
        </w:rPr>
        <w:t> </w:t>
      </w:r>
      <w:r>
        <w:rPr>
          <w:sz w:val="24"/>
        </w:rPr>
        <w:t>vMPF</w:t>
      </w:r>
      <w:r>
        <w:rPr>
          <w:spacing w:val="-1"/>
          <w:sz w:val="24"/>
        </w:rPr>
        <w:t> </w:t>
      </w:r>
      <w:r>
        <w:rPr>
          <w:sz w:val="24"/>
        </w:rPr>
        <w:t>at</w:t>
      </w:r>
      <w:r>
        <w:rPr>
          <w:spacing w:val="-3"/>
          <w:sz w:val="24"/>
        </w:rPr>
        <w:t> </w:t>
      </w:r>
      <w:r>
        <w:rPr>
          <w:sz w:val="24"/>
        </w:rPr>
        <w:t>0700 hours,</w:t>
      </w:r>
      <w:r>
        <w:rPr>
          <w:spacing w:val="-5"/>
          <w:sz w:val="24"/>
        </w:rPr>
        <w:t> </w:t>
      </w:r>
      <w:r>
        <w:rPr>
          <w:sz w:val="24"/>
        </w:rPr>
        <w:t>13</w:t>
      </w:r>
      <w:r>
        <w:rPr>
          <w:spacing w:val="-5"/>
          <w:sz w:val="24"/>
        </w:rPr>
        <w:t> </w:t>
      </w:r>
      <w:r>
        <w:rPr>
          <w:sz w:val="24"/>
        </w:rPr>
        <w:t>Aug</w:t>
      </w:r>
      <w:r>
        <w:rPr>
          <w:spacing w:val="-5"/>
          <w:sz w:val="24"/>
        </w:rPr>
        <w:t> </w:t>
      </w:r>
      <w:r>
        <w:rPr>
          <w:sz w:val="24"/>
        </w:rPr>
        <w:t>2011</w:t>
      </w:r>
      <w:r>
        <w:rPr>
          <w:spacing w:val="-5"/>
          <w:sz w:val="24"/>
        </w:rPr>
        <w:t> </w:t>
      </w:r>
      <w:r>
        <w:rPr>
          <w:sz w:val="24"/>
        </w:rPr>
        <w:t>(a</w:t>
      </w:r>
      <w:r>
        <w:rPr>
          <w:spacing w:val="-3"/>
          <w:sz w:val="24"/>
        </w:rPr>
        <w:t> </w:t>
      </w:r>
      <w:r>
        <w:rPr>
          <w:sz w:val="24"/>
        </w:rPr>
        <w:t>Saturday)</w:t>
      </w:r>
      <w:r>
        <w:rPr>
          <w:spacing w:val="-4"/>
          <w:sz w:val="24"/>
        </w:rPr>
        <w:t> </w:t>
      </w:r>
      <w:r>
        <w:rPr>
          <w:sz w:val="24"/>
        </w:rPr>
        <w:t>has</w:t>
      </w:r>
      <w:r>
        <w:rPr>
          <w:spacing w:val="-5"/>
          <w:sz w:val="24"/>
        </w:rPr>
        <w:t> </w:t>
      </w:r>
      <w:r>
        <w:rPr>
          <w:sz w:val="24"/>
        </w:rPr>
        <w:t>until</w:t>
      </w:r>
      <w:r>
        <w:rPr>
          <w:spacing w:val="-4"/>
          <w:sz w:val="24"/>
        </w:rPr>
        <w:t> </w:t>
      </w:r>
      <w:r>
        <w:rPr>
          <w:sz w:val="24"/>
        </w:rPr>
        <w:t>the</w:t>
      </w:r>
      <w:r>
        <w:rPr>
          <w:spacing w:val="-5"/>
          <w:sz w:val="24"/>
        </w:rPr>
        <w:t> </w:t>
      </w:r>
      <w:r>
        <w:rPr>
          <w:sz w:val="24"/>
        </w:rPr>
        <w:t>close</w:t>
      </w:r>
      <w:r>
        <w:rPr>
          <w:spacing w:val="-5"/>
          <w:sz w:val="24"/>
        </w:rPr>
        <w:t> </w:t>
      </w:r>
      <w:r>
        <w:rPr>
          <w:sz w:val="24"/>
        </w:rPr>
        <w:t>of</w:t>
      </w:r>
      <w:r>
        <w:rPr>
          <w:spacing w:val="-3"/>
          <w:sz w:val="24"/>
        </w:rPr>
        <w:t> </w:t>
      </w:r>
      <w:r>
        <w:rPr>
          <w:sz w:val="24"/>
        </w:rPr>
        <w:t>business</w:t>
      </w:r>
      <w:r>
        <w:rPr>
          <w:spacing w:val="-5"/>
          <w:sz w:val="24"/>
        </w:rPr>
        <w:t> </w:t>
      </w:r>
      <w:r>
        <w:rPr>
          <w:sz w:val="24"/>
        </w:rPr>
        <w:t>on</w:t>
      </w:r>
      <w:r>
        <w:rPr>
          <w:spacing w:val="-5"/>
          <w:sz w:val="24"/>
        </w:rPr>
        <w:t> </w:t>
      </w:r>
      <w:r>
        <w:rPr>
          <w:sz w:val="24"/>
        </w:rPr>
        <w:t>22</w:t>
      </w:r>
      <w:r>
        <w:rPr>
          <w:spacing w:val="-5"/>
          <w:sz w:val="24"/>
        </w:rPr>
        <w:t> </w:t>
      </w:r>
      <w:r>
        <w:rPr>
          <w:sz w:val="24"/>
        </w:rPr>
        <w:t>Aug</w:t>
      </w:r>
      <w:r>
        <w:rPr>
          <w:spacing w:val="-5"/>
          <w:sz w:val="24"/>
        </w:rPr>
        <w:t> </w:t>
      </w:r>
      <w:r>
        <w:rPr>
          <w:sz w:val="24"/>
        </w:rPr>
        <w:t>2011</w:t>
      </w:r>
      <w:r>
        <w:rPr>
          <w:spacing w:val="-5"/>
          <w:sz w:val="24"/>
        </w:rPr>
        <w:t> </w:t>
      </w:r>
      <w:r>
        <w:rPr>
          <w:sz w:val="24"/>
        </w:rPr>
        <w:t>(since</w:t>
      </w:r>
      <w:r>
        <w:rPr>
          <w:spacing w:val="-4"/>
          <w:sz w:val="24"/>
        </w:rPr>
        <w:t> </w:t>
      </w:r>
      <w:r>
        <w:rPr>
          <w:sz w:val="24"/>
        </w:rPr>
        <w:t>the 7th calendar day falls on a Saturday they have until Monday).</w:t>
      </w:r>
      <w:r>
        <w:rPr>
          <w:spacing w:val="40"/>
          <w:sz w:val="24"/>
        </w:rPr>
        <w:t> </w:t>
      </w:r>
      <w:r>
        <w:rPr>
          <w:sz w:val="24"/>
        </w:rPr>
        <w:t>Example:</w:t>
      </w:r>
      <w:r>
        <w:rPr>
          <w:spacing w:val="40"/>
          <w:sz w:val="24"/>
        </w:rPr>
        <w:t> </w:t>
      </w:r>
      <w:r>
        <w:rPr>
          <w:sz w:val="24"/>
        </w:rPr>
        <w:t>A member acknowledges</w:t>
      </w:r>
      <w:r>
        <w:rPr>
          <w:spacing w:val="-10"/>
          <w:sz w:val="24"/>
        </w:rPr>
        <w:t> </w:t>
      </w:r>
      <w:r>
        <w:rPr>
          <w:sz w:val="24"/>
        </w:rPr>
        <w:t>notification</w:t>
      </w:r>
      <w:r>
        <w:rPr>
          <w:spacing w:val="-11"/>
          <w:sz w:val="24"/>
        </w:rPr>
        <w:t> </w:t>
      </w:r>
      <w:r>
        <w:rPr>
          <w:sz w:val="24"/>
        </w:rPr>
        <w:t>by</w:t>
      </w:r>
      <w:r>
        <w:rPr>
          <w:spacing w:val="-11"/>
          <w:sz w:val="24"/>
        </w:rPr>
        <w:t> </w:t>
      </w:r>
      <w:r>
        <w:rPr>
          <w:sz w:val="24"/>
        </w:rPr>
        <w:t>the</w:t>
      </w:r>
      <w:r>
        <w:rPr>
          <w:spacing w:val="-10"/>
          <w:sz w:val="24"/>
        </w:rPr>
        <w:t> </w:t>
      </w:r>
      <w:r>
        <w:rPr>
          <w:sz w:val="24"/>
        </w:rPr>
        <w:t>unit</w:t>
      </w:r>
      <w:r>
        <w:rPr>
          <w:spacing w:val="-10"/>
          <w:sz w:val="24"/>
        </w:rPr>
        <w:t> </w:t>
      </w:r>
      <w:r>
        <w:rPr>
          <w:sz w:val="24"/>
        </w:rPr>
        <w:t>commander</w:t>
      </w:r>
      <w:r>
        <w:rPr>
          <w:spacing w:val="-10"/>
          <w:sz w:val="24"/>
        </w:rPr>
        <w:t> </w:t>
      </w:r>
      <w:r>
        <w:rPr>
          <w:sz w:val="24"/>
        </w:rPr>
        <w:t>at</w:t>
      </w:r>
      <w:r>
        <w:rPr>
          <w:spacing w:val="-10"/>
          <w:sz w:val="24"/>
        </w:rPr>
        <w:t> </w:t>
      </w:r>
      <w:r>
        <w:rPr>
          <w:sz w:val="24"/>
        </w:rPr>
        <w:t>0930</w:t>
      </w:r>
      <w:r>
        <w:rPr>
          <w:spacing w:val="-11"/>
          <w:sz w:val="24"/>
        </w:rPr>
        <w:t> </w:t>
      </w:r>
      <w:r>
        <w:rPr>
          <w:sz w:val="24"/>
        </w:rPr>
        <w:t>hours,</w:t>
      </w:r>
      <w:r>
        <w:rPr>
          <w:spacing w:val="-11"/>
          <w:sz w:val="24"/>
        </w:rPr>
        <w:t> </w:t>
      </w:r>
      <w:r>
        <w:rPr>
          <w:sz w:val="24"/>
        </w:rPr>
        <w:t>15</w:t>
      </w:r>
      <w:r>
        <w:rPr>
          <w:spacing w:val="-11"/>
          <w:sz w:val="24"/>
        </w:rPr>
        <w:t> </w:t>
      </w:r>
      <w:r>
        <w:rPr>
          <w:sz w:val="24"/>
        </w:rPr>
        <w:t>Aug</w:t>
      </w:r>
      <w:r>
        <w:rPr>
          <w:spacing w:val="-11"/>
          <w:sz w:val="24"/>
        </w:rPr>
        <w:t> </w:t>
      </w:r>
      <w:r>
        <w:rPr>
          <w:sz w:val="24"/>
        </w:rPr>
        <w:t>2011</w:t>
      </w:r>
      <w:r>
        <w:rPr>
          <w:spacing w:val="-9"/>
          <w:sz w:val="24"/>
        </w:rPr>
        <w:t> </w:t>
      </w:r>
      <w:r>
        <w:rPr>
          <w:sz w:val="24"/>
        </w:rPr>
        <w:t>(a</w:t>
      </w:r>
      <w:r>
        <w:rPr>
          <w:spacing w:val="-10"/>
          <w:sz w:val="24"/>
        </w:rPr>
        <w:t> </w:t>
      </w:r>
      <w:r>
        <w:rPr>
          <w:sz w:val="24"/>
        </w:rPr>
        <w:t>Monday) has until the close of business on 22 Aug 2011 (7 full calendar days), to accept the assignment or take some other authorized action.</w:t>
      </w:r>
    </w:p>
    <w:p>
      <w:pPr>
        <w:pStyle w:val="ListParagraph"/>
        <w:numPr>
          <w:ilvl w:val="4"/>
          <w:numId w:val="26"/>
        </w:numPr>
        <w:tabs>
          <w:tab w:pos="3000" w:val="left" w:leader="none"/>
        </w:tabs>
        <w:spacing w:line="240" w:lineRule="auto" w:before="121" w:after="0"/>
        <w:ind w:left="1860" w:right="801" w:firstLine="0"/>
        <w:jc w:val="both"/>
        <w:rPr>
          <w:sz w:val="24"/>
        </w:rPr>
      </w:pPr>
      <w:r>
        <w:rPr>
          <w:sz w:val="24"/>
        </w:rPr>
        <w:t>Members</w:t>
      </w:r>
      <w:r>
        <w:rPr>
          <w:spacing w:val="-2"/>
          <w:sz w:val="24"/>
        </w:rPr>
        <w:t> </w:t>
      </w:r>
      <w:r>
        <w:rPr>
          <w:sz w:val="24"/>
        </w:rPr>
        <w:t>take</w:t>
      </w:r>
      <w:r>
        <w:rPr>
          <w:spacing w:val="-2"/>
          <w:sz w:val="24"/>
        </w:rPr>
        <w:t> </w:t>
      </w:r>
      <w:r>
        <w:rPr>
          <w:sz w:val="24"/>
        </w:rPr>
        <w:t>one</w:t>
      </w:r>
      <w:r>
        <w:rPr>
          <w:spacing w:val="-1"/>
          <w:sz w:val="24"/>
        </w:rPr>
        <w:t> </w:t>
      </w:r>
      <w:r>
        <w:rPr>
          <w:sz w:val="24"/>
        </w:rPr>
        <w:t>of</w:t>
      </w:r>
      <w:r>
        <w:rPr>
          <w:spacing w:val="-1"/>
          <w:sz w:val="24"/>
        </w:rPr>
        <w:t> </w:t>
      </w:r>
      <w:r>
        <w:rPr>
          <w:sz w:val="24"/>
        </w:rPr>
        <w:t>the</w:t>
      </w:r>
      <w:r>
        <w:rPr>
          <w:spacing w:val="-1"/>
          <w:sz w:val="24"/>
        </w:rPr>
        <w:t> </w:t>
      </w:r>
      <w:r>
        <w:rPr>
          <w:sz w:val="24"/>
        </w:rPr>
        <w:t>following</w:t>
      </w:r>
      <w:r>
        <w:rPr>
          <w:spacing w:val="-2"/>
          <w:sz w:val="24"/>
        </w:rPr>
        <w:t> </w:t>
      </w:r>
      <w:r>
        <w:rPr>
          <w:sz w:val="24"/>
        </w:rPr>
        <w:t>actions,</w:t>
      </w:r>
      <w:r>
        <w:rPr>
          <w:spacing w:val="-1"/>
          <w:sz w:val="24"/>
        </w:rPr>
        <w:t> </w:t>
      </w:r>
      <w:r>
        <w:rPr>
          <w:sz w:val="24"/>
        </w:rPr>
        <w:t>or</w:t>
      </w:r>
      <w:r>
        <w:rPr>
          <w:spacing w:val="-1"/>
          <w:sz w:val="24"/>
        </w:rPr>
        <w:t> </w:t>
      </w:r>
      <w:r>
        <w:rPr>
          <w:sz w:val="24"/>
        </w:rPr>
        <w:t>contact</w:t>
      </w:r>
      <w:r>
        <w:rPr>
          <w:spacing w:val="-2"/>
          <w:sz w:val="24"/>
        </w:rPr>
        <w:t> </w:t>
      </w:r>
      <w:r>
        <w:rPr>
          <w:sz w:val="24"/>
        </w:rPr>
        <w:t>the</w:t>
      </w:r>
      <w:r>
        <w:rPr>
          <w:spacing w:val="-1"/>
          <w:sz w:val="24"/>
        </w:rPr>
        <w:t> </w:t>
      </w:r>
      <w:r>
        <w:rPr>
          <w:sz w:val="24"/>
        </w:rPr>
        <w:t>MPF</w:t>
      </w:r>
      <w:r>
        <w:rPr>
          <w:spacing w:val="-2"/>
          <w:sz w:val="24"/>
        </w:rPr>
        <w:t> </w:t>
      </w:r>
      <w:r>
        <w:rPr>
          <w:sz w:val="24"/>
        </w:rPr>
        <w:t>within</w:t>
      </w:r>
      <w:r>
        <w:rPr>
          <w:spacing w:val="-1"/>
          <w:sz w:val="24"/>
        </w:rPr>
        <w:t> </w:t>
      </w:r>
      <w:r>
        <w:rPr>
          <w:sz w:val="24"/>
        </w:rPr>
        <w:t>the same 7 calendar day period to request counseling or assistance after acknowledging </w:t>
      </w:r>
      <w:r>
        <w:rPr>
          <w:spacing w:val="-2"/>
          <w:sz w:val="24"/>
        </w:rPr>
        <w:t>notification:</w:t>
      </w:r>
    </w:p>
    <w:p>
      <w:pPr>
        <w:pStyle w:val="ListParagraph"/>
        <w:numPr>
          <w:ilvl w:val="5"/>
          <w:numId w:val="26"/>
        </w:numPr>
        <w:tabs>
          <w:tab w:pos="3540" w:val="left" w:leader="none"/>
        </w:tabs>
        <w:spacing w:line="240" w:lineRule="auto" w:before="120" w:after="0"/>
        <w:ind w:left="2220" w:right="802" w:firstLine="0"/>
        <w:jc w:val="both"/>
        <w:rPr>
          <w:b/>
          <w:sz w:val="24"/>
        </w:rPr>
      </w:pPr>
      <w:r>
        <w:rPr>
          <w:sz w:val="24"/>
        </w:rPr>
        <w:t>Officers and Enlisted.</w:t>
      </w:r>
      <w:r>
        <w:rPr>
          <w:spacing w:val="40"/>
          <w:sz w:val="24"/>
        </w:rPr>
        <w:t> </w:t>
      </w:r>
      <w:r>
        <w:rPr>
          <w:sz w:val="24"/>
        </w:rPr>
        <w:t>Members must sign and date the notification showing their acceptance of the assignment and ADSC and return the </w:t>
      </w:r>
      <w:r>
        <w:rPr>
          <w:sz w:val="24"/>
        </w:rPr>
        <w:t>notification to the MPF within 7 calendar days. </w:t>
      </w:r>
      <w:r>
        <w:rPr>
          <w:b/>
          <w:sz w:val="24"/>
        </w:rPr>
        <w:t>(T-1)</w:t>
      </w:r>
    </w:p>
    <w:p>
      <w:pPr>
        <w:pStyle w:val="ListParagraph"/>
        <w:numPr>
          <w:ilvl w:val="5"/>
          <w:numId w:val="26"/>
        </w:numPr>
        <w:tabs>
          <w:tab w:pos="3540" w:val="left" w:leader="none"/>
        </w:tabs>
        <w:spacing w:line="240" w:lineRule="auto" w:before="120" w:after="0"/>
        <w:ind w:left="3540" w:right="0" w:hanging="1320"/>
        <w:jc w:val="both"/>
        <w:rPr>
          <w:sz w:val="24"/>
        </w:rPr>
      </w:pPr>
      <w:r>
        <w:rPr>
          <w:sz w:val="24"/>
        </w:rPr>
        <w:t>Officers</w:t>
      </w:r>
      <w:r>
        <w:rPr>
          <w:spacing w:val="52"/>
          <w:sz w:val="24"/>
        </w:rPr>
        <w:t> </w:t>
      </w:r>
      <w:r>
        <w:rPr>
          <w:sz w:val="24"/>
        </w:rPr>
        <w:t>only.</w:t>
      </w:r>
      <w:r>
        <w:rPr>
          <w:spacing w:val="54"/>
          <w:sz w:val="24"/>
        </w:rPr>
        <w:t>  </w:t>
      </w:r>
      <w:r>
        <w:rPr>
          <w:sz w:val="24"/>
        </w:rPr>
        <w:t>Officers</w:t>
      </w:r>
      <w:r>
        <w:rPr>
          <w:spacing w:val="53"/>
          <w:sz w:val="24"/>
        </w:rPr>
        <w:t> </w:t>
      </w:r>
      <w:r>
        <w:rPr>
          <w:sz w:val="24"/>
        </w:rPr>
        <w:t>who</w:t>
      </w:r>
      <w:r>
        <w:rPr>
          <w:spacing w:val="53"/>
          <w:sz w:val="24"/>
        </w:rPr>
        <w:t> </w:t>
      </w:r>
      <w:r>
        <w:rPr>
          <w:sz w:val="24"/>
        </w:rPr>
        <w:t>have</w:t>
      </w:r>
      <w:r>
        <w:rPr>
          <w:spacing w:val="54"/>
          <w:sz w:val="24"/>
        </w:rPr>
        <w:t> </w:t>
      </w:r>
      <w:r>
        <w:rPr>
          <w:sz w:val="24"/>
        </w:rPr>
        <w:t>the</w:t>
      </w:r>
      <w:r>
        <w:rPr>
          <w:spacing w:val="54"/>
          <w:sz w:val="24"/>
        </w:rPr>
        <w:t> </w:t>
      </w:r>
      <w:r>
        <w:rPr>
          <w:sz w:val="24"/>
        </w:rPr>
        <w:t>required</w:t>
      </w:r>
      <w:r>
        <w:rPr>
          <w:spacing w:val="53"/>
          <w:sz w:val="24"/>
        </w:rPr>
        <w:t> </w:t>
      </w:r>
      <w:r>
        <w:rPr>
          <w:sz w:val="24"/>
        </w:rPr>
        <w:t>retainability</w:t>
      </w:r>
      <w:r>
        <w:rPr>
          <w:spacing w:val="53"/>
          <w:sz w:val="24"/>
        </w:rPr>
        <w:t> </w:t>
      </w:r>
      <w:r>
        <w:rPr>
          <w:spacing w:val="-4"/>
          <w:sz w:val="24"/>
        </w:rPr>
        <w:t>(see</w:t>
      </w:r>
    </w:p>
    <w:p>
      <w:pPr>
        <w:spacing w:after="0" w:line="240" w:lineRule="auto"/>
        <w:jc w:val="both"/>
        <w:rPr>
          <w:sz w:val="24"/>
        </w:rPr>
        <w:sectPr>
          <w:pgSz w:w="12240" w:h="15840"/>
          <w:pgMar w:header="731" w:footer="0" w:top="1380" w:bottom="280" w:left="660" w:right="640"/>
        </w:sectPr>
      </w:pPr>
    </w:p>
    <w:p>
      <w:pPr>
        <w:pStyle w:val="BodyText"/>
        <w:spacing w:before="96"/>
        <w:ind w:left="2220" w:right="796"/>
        <w:rPr>
          <w:b/>
        </w:rPr>
      </w:pPr>
      <w:hyperlink w:history="true" w:anchor="_bookmark115">
        <w:r>
          <w:rPr>
            <w:b/>
            <w:color w:val="0000FF"/>
          </w:rPr>
          <w:t>paragraph</w:t>
        </w:r>
        <w:r>
          <w:rPr>
            <w:b/>
            <w:color w:val="0000FF"/>
            <w:spacing w:val="-12"/>
          </w:rPr>
          <w:t> </w:t>
        </w:r>
        <w:r>
          <w:rPr>
            <w:b/>
            <w:color w:val="0000FF"/>
          </w:rPr>
          <w:t>6.28</w:t>
        </w:r>
      </w:hyperlink>
      <w:r>
        <w:rPr/>
        <w:t>)</w:t>
      </w:r>
      <w:r>
        <w:rPr>
          <w:spacing w:val="-11"/>
        </w:rPr>
        <w:t> </w:t>
      </w:r>
      <w:r>
        <w:rPr/>
        <w:t>but</w:t>
      </w:r>
      <w:r>
        <w:rPr>
          <w:spacing w:val="-13"/>
        </w:rPr>
        <w:t> </w:t>
      </w:r>
      <w:r>
        <w:rPr/>
        <w:t>who</w:t>
      </w:r>
      <w:r>
        <w:rPr>
          <w:spacing w:val="-12"/>
        </w:rPr>
        <w:t> </w:t>
      </w:r>
      <w:r>
        <w:rPr/>
        <w:t>do</w:t>
      </w:r>
      <w:r>
        <w:rPr>
          <w:spacing w:val="-12"/>
        </w:rPr>
        <w:t> </w:t>
      </w:r>
      <w:r>
        <w:rPr/>
        <w:t>not</w:t>
      </w:r>
      <w:r>
        <w:rPr>
          <w:spacing w:val="-11"/>
        </w:rPr>
        <w:t> </w:t>
      </w:r>
      <w:r>
        <w:rPr/>
        <w:t>want</w:t>
      </w:r>
      <w:r>
        <w:rPr>
          <w:spacing w:val="-11"/>
        </w:rPr>
        <w:t> </w:t>
      </w:r>
      <w:r>
        <w:rPr/>
        <w:t>to</w:t>
      </w:r>
      <w:r>
        <w:rPr>
          <w:spacing w:val="-13"/>
        </w:rPr>
        <w:t> </w:t>
      </w:r>
      <w:r>
        <w:rPr/>
        <w:t>participate</w:t>
      </w:r>
      <w:r>
        <w:rPr>
          <w:spacing w:val="-11"/>
        </w:rPr>
        <w:t> </w:t>
      </w:r>
      <w:r>
        <w:rPr/>
        <w:t>in</w:t>
      </w:r>
      <w:r>
        <w:rPr>
          <w:spacing w:val="-13"/>
        </w:rPr>
        <w:t> </w:t>
      </w:r>
      <w:r>
        <w:rPr/>
        <w:t>the</w:t>
      </w:r>
      <w:r>
        <w:rPr>
          <w:spacing w:val="-12"/>
        </w:rPr>
        <w:t> </w:t>
      </w:r>
      <w:r>
        <w:rPr/>
        <w:t>event</w:t>
      </w:r>
      <w:r>
        <w:rPr>
          <w:spacing w:val="-11"/>
        </w:rPr>
        <w:t> </w:t>
      </w:r>
      <w:r>
        <w:rPr/>
        <w:t>and/or</w:t>
      </w:r>
      <w:r>
        <w:rPr>
          <w:spacing w:val="-12"/>
        </w:rPr>
        <w:t> </w:t>
      </w:r>
      <w:r>
        <w:rPr/>
        <w:t>do</w:t>
      </w:r>
      <w:r>
        <w:rPr>
          <w:spacing w:val="-14"/>
        </w:rPr>
        <w:t> </w:t>
      </w:r>
      <w:r>
        <w:rPr/>
        <w:t>not</w:t>
      </w:r>
      <w:r>
        <w:rPr>
          <w:spacing w:val="-11"/>
        </w:rPr>
        <w:t> </w:t>
      </w:r>
      <w:r>
        <w:rPr/>
        <w:t>want the</w:t>
      </w:r>
      <w:r>
        <w:rPr>
          <w:spacing w:val="-10"/>
        </w:rPr>
        <w:t> </w:t>
      </w:r>
      <w:r>
        <w:rPr/>
        <w:t>associated</w:t>
      </w:r>
      <w:r>
        <w:rPr>
          <w:spacing w:val="-10"/>
        </w:rPr>
        <w:t> </w:t>
      </w:r>
      <w:r>
        <w:rPr/>
        <w:t>ADSC,</w:t>
      </w:r>
      <w:r>
        <w:rPr>
          <w:spacing w:val="-11"/>
        </w:rPr>
        <w:t> </w:t>
      </w:r>
      <w:r>
        <w:rPr/>
        <w:t>must</w:t>
      </w:r>
      <w:r>
        <w:rPr>
          <w:spacing w:val="-10"/>
        </w:rPr>
        <w:t> </w:t>
      </w:r>
      <w:r>
        <w:rPr/>
        <w:t>submit</w:t>
      </w:r>
      <w:r>
        <w:rPr>
          <w:spacing w:val="-10"/>
        </w:rPr>
        <w:t> </w:t>
      </w:r>
      <w:r>
        <w:rPr/>
        <w:t>retirement</w:t>
      </w:r>
      <w:r>
        <w:rPr>
          <w:spacing w:val="-10"/>
        </w:rPr>
        <w:t> </w:t>
      </w:r>
      <w:r>
        <w:rPr/>
        <w:t>or</w:t>
      </w:r>
      <w:r>
        <w:rPr>
          <w:spacing w:val="-11"/>
        </w:rPr>
        <w:t> </w:t>
      </w:r>
      <w:r>
        <w:rPr/>
        <w:t>separation</w:t>
      </w:r>
      <w:r>
        <w:rPr>
          <w:spacing w:val="-10"/>
        </w:rPr>
        <w:t> </w:t>
      </w:r>
      <w:r>
        <w:rPr/>
        <w:t>application</w:t>
      </w:r>
      <w:r>
        <w:rPr>
          <w:spacing w:val="-11"/>
        </w:rPr>
        <w:t> </w:t>
      </w:r>
      <w:r>
        <w:rPr/>
        <w:t>through</w:t>
      </w:r>
      <w:r>
        <w:rPr>
          <w:spacing w:val="-10"/>
        </w:rPr>
        <w:t> </w:t>
      </w:r>
      <w:r>
        <w:rPr/>
        <w:t>the vMPF within 7 calendar days of notification, if eligible, under 7-day option provisions as outlined in </w:t>
      </w:r>
      <w:hyperlink w:history="true" w:anchor="_bookmark129">
        <w:r>
          <w:rPr>
            <w:b/>
            <w:color w:val="0000FF"/>
          </w:rPr>
          <w:t>paragraph 6.29</w:t>
        </w:r>
      </w:hyperlink>
      <w:r>
        <w:rPr/>
        <w:t>. </w:t>
      </w:r>
      <w:r>
        <w:rPr>
          <w:b/>
        </w:rPr>
        <w:t>(T-1)</w:t>
      </w:r>
    </w:p>
    <w:p>
      <w:pPr>
        <w:pStyle w:val="ListParagraph"/>
        <w:numPr>
          <w:ilvl w:val="5"/>
          <w:numId w:val="26"/>
        </w:numPr>
        <w:tabs>
          <w:tab w:pos="3540" w:val="left" w:leader="none"/>
        </w:tabs>
        <w:spacing w:line="240" w:lineRule="auto" w:before="121" w:after="0"/>
        <w:ind w:left="2220" w:right="797" w:firstLine="0"/>
        <w:jc w:val="both"/>
        <w:rPr>
          <w:b/>
          <w:sz w:val="24"/>
        </w:rPr>
      </w:pPr>
      <w:r>
        <w:rPr>
          <w:sz w:val="24"/>
        </w:rPr>
        <w:t>Enlisted</w:t>
      </w:r>
      <w:r>
        <w:rPr>
          <w:spacing w:val="-4"/>
          <w:sz w:val="24"/>
        </w:rPr>
        <w:t> </w:t>
      </w:r>
      <w:r>
        <w:rPr>
          <w:sz w:val="24"/>
        </w:rPr>
        <w:t>only.</w:t>
      </w:r>
      <w:r>
        <w:rPr>
          <w:spacing w:val="40"/>
          <w:sz w:val="24"/>
        </w:rPr>
        <w:t> </w:t>
      </w:r>
      <w:r>
        <w:rPr>
          <w:sz w:val="24"/>
        </w:rPr>
        <w:t>Enlisted</w:t>
      </w:r>
      <w:r>
        <w:rPr>
          <w:spacing w:val="-6"/>
          <w:sz w:val="24"/>
        </w:rPr>
        <w:t> </w:t>
      </w:r>
      <w:r>
        <w:rPr>
          <w:sz w:val="24"/>
        </w:rPr>
        <w:t>members</w:t>
      </w:r>
      <w:r>
        <w:rPr>
          <w:spacing w:val="-4"/>
          <w:sz w:val="24"/>
        </w:rPr>
        <w:t> </w:t>
      </w:r>
      <w:r>
        <w:rPr>
          <w:sz w:val="24"/>
        </w:rPr>
        <w:t>who</w:t>
      </w:r>
      <w:r>
        <w:rPr>
          <w:spacing w:val="-4"/>
          <w:sz w:val="24"/>
        </w:rPr>
        <w:t> </w:t>
      </w:r>
      <w:r>
        <w:rPr>
          <w:sz w:val="24"/>
        </w:rPr>
        <w:t>have</w:t>
      </w:r>
      <w:r>
        <w:rPr>
          <w:spacing w:val="-4"/>
          <w:sz w:val="24"/>
        </w:rPr>
        <w:t> </w:t>
      </w:r>
      <w:r>
        <w:rPr>
          <w:sz w:val="24"/>
        </w:rPr>
        <w:t>the</w:t>
      </w:r>
      <w:r>
        <w:rPr>
          <w:spacing w:val="-5"/>
          <w:sz w:val="24"/>
        </w:rPr>
        <w:t> </w:t>
      </w:r>
      <w:r>
        <w:rPr>
          <w:sz w:val="24"/>
        </w:rPr>
        <w:t>required</w:t>
      </w:r>
      <w:r>
        <w:rPr>
          <w:spacing w:val="-4"/>
          <w:sz w:val="24"/>
        </w:rPr>
        <w:t> </w:t>
      </w:r>
      <w:r>
        <w:rPr>
          <w:sz w:val="24"/>
        </w:rPr>
        <w:t>retainability (see </w:t>
      </w:r>
      <w:hyperlink w:history="true" w:anchor="_bookmark115">
        <w:r>
          <w:rPr>
            <w:b/>
            <w:color w:val="0000FF"/>
            <w:sz w:val="24"/>
          </w:rPr>
          <w:t>paragraph 6.28</w:t>
        </w:r>
      </w:hyperlink>
      <w:r>
        <w:rPr>
          <w:sz w:val="24"/>
        </w:rPr>
        <w:t>) but want to retire in lieu of the PCS and/or ADSC, must submit retirement application through the vMPF within 7 calendar days of notification,</w:t>
      </w:r>
      <w:r>
        <w:rPr>
          <w:spacing w:val="22"/>
          <w:sz w:val="24"/>
        </w:rPr>
        <w:t> </w:t>
      </w:r>
      <w:r>
        <w:rPr>
          <w:sz w:val="24"/>
        </w:rPr>
        <w:t>if</w:t>
      </w:r>
      <w:r>
        <w:rPr>
          <w:spacing w:val="24"/>
          <w:sz w:val="24"/>
        </w:rPr>
        <w:t> </w:t>
      </w:r>
      <w:r>
        <w:rPr>
          <w:sz w:val="24"/>
        </w:rPr>
        <w:t>eligible,</w:t>
      </w:r>
      <w:r>
        <w:rPr>
          <w:spacing w:val="22"/>
          <w:sz w:val="24"/>
        </w:rPr>
        <w:t> </w:t>
      </w:r>
      <w:r>
        <w:rPr>
          <w:sz w:val="24"/>
        </w:rPr>
        <w:t>under</w:t>
      </w:r>
      <w:r>
        <w:rPr>
          <w:spacing w:val="24"/>
          <w:sz w:val="24"/>
        </w:rPr>
        <w:t> </w:t>
      </w:r>
      <w:r>
        <w:rPr>
          <w:sz w:val="24"/>
        </w:rPr>
        <w:t>7-day</w:t>
      </w:r>
      <w:r>
        <w:rPr>
          <w:spacing w:val="22"/>
          <w:sz w:val="24"/>
        </w:rPr>
        <w:t> </w:t>
      </w:r>
      <w:r>
        <w:rPr>
          <w:sz w:val="24"/>
        </w:rPr>
        <w:t>option</w:t>
      </w:r>
      <w:r>
        <w:rPr>
          <w:spacing w:val="23"/>
          <w:sz w:val="24"/>
        </w:rPr>
        <w:t> </w:t>
      </w:r>
      <w:r>
        <w:rPr>
          <w:sz w:val="24"/>
        </w:rPr>
        <w:t>provisions</w:t>
      </w:r>
      <w:r>
        <w:rPr>
          <w:spacing w:val="24"/>
          <w:sz w:val="24"/>
        </w:rPr>
        <w:t> </w:t>
      </w:r>
      <w:r>
        <w:rPr>
          <w:sz w:val="24"/>
        </w:rPr>
        <w:t>as</w:t>
      </w:r>
      <w:r>
        <w:rPr>
          <w:spacing w:val="24"/>
          <w:sz w:val="24"/>
        </w:rPr>
        <w:t> </w:t>
      </w:r>
      <w:r>
        <w:rPr>
          <w:sz w:val="24"/>
        </w:rPr>
        <w:t>required</w:t>
      </w:r>
      <w:r>
        <w:rPr>
          <w:spacing w:val="23"/>
          <w:sz w:val="24"/>
        </w:rPr>
        <w:t> </w:t>
      </w:r>
      <w:r>
        <w:rPr>
          <w:sz w:val="24"/>
        </w:rPr>
        <w:t>in</w:t>
      </w:r>
      <w:r>
        <w:rPr>
          <w:spacing w:val="27"/>
          <w:sz w:val="24"/>
        </w:rPr>
        <w:t> </w:t>
      </w:r>
      <w:hyperlink w:history="true" w:anchor="_bookmark129">
        <w:r>
          <w:rPr>
            <w:b/>
            <w:color w:val="0000FF"/>
            <w:spacing w:val="-2"/>
            <w:sz w:val="24"/>
          </w:rPr>
          <w:t>paragraph</w:t>
        </w:r>
      </w:hyperlink>
    </w:p>
    <w:p>
      <w:pPr>
        <w:pStyle w:val="BodyText"/>
        <w:spacing w:before="0"/>
        <w:ind w:left="2220" w:right="800"/>
      </w:pPr>
      <w:hyperlink w:history="true" w:anchor="_bookmark129">
        <w:r>
          <w:rPr>
            <w:b/>
            <w:color w:val="0000FF"/>
          </w:rPr>
          <w:t>6.29</w:t>
        </w:r>
      </w:hyperlink>
      <w:r>
        <w:rPr/>
        <w:t>. </w:t>
      </w:r>
      <w:r>
        <w:rPr>
          <w:b/>
        </w:rPr>
        <w:t>(T-1) </w:t>
      </w:r>
      <w:r>
        <w:rPr/>
        <w:t>Enlisted members who have the required retainability are not eligible under 7-day option provisions to request separation in lieu of PCS.</w:t>
      </w:r>
    </w:p>
    <w:p>
      <w:pPr>
        <w:pStyle w:val="ListParagraph"/>
        <w:numPr>
          <w:ilvl w:val="5"/>
          <w:numId w:val="26"/>
        </w:numPr>
        <w:tabs>
          <w:tab w:pos="3540" w:val="left" w:leader="none"/>
        </w:tabs>
        <w:spacing w:line="240" w:lineRule="auto" w:before="120" w:after="0"/>
        <w:ind w:left="2220" w:right="800" w:firstLine="0"/>
        <w:jc w:val="both"/>
        <w:rPr>
          <w:b/>
          <w:sz w:val="24"/>
        </w:rPr>
      </w:pPr>
      <w:r>
        <w:rPr>
          <w:sz w:val="24"/>
        </w:rPr>
        <w:t>Enlisted only.</w:t>
      </w:r>
      <w:r>
        <w:rPr>
          <w:spacing w:val="40"/>
          <w:sz w:val="24"/>
        </w:rPr>
        <w:t> </w:t>
      </w:r>
      <w:r>
        <w:rPr>
          <w:sz w:val="24"/>
        </w:rPr>
        <w:t>Enlisted members who do not have the required retainability and who do not want the assignment and/or ADSC must report, in person, to the MPF within 7 calendar days of notification and sign a formal retainability declination statement when required by </w:t>
      </w:r>
      <w:hyperlink w:history="true" w:anchor="_bookmark115">
        <w:r>
          <w:rPr>
            <w:b/>
            <w:color w:val="0000FF"/>
            <w:sz w:val="24"/>
          </w:rPr>
          <w:t>paragraph 6.28</w:t>
        </w:r>
        <w:r>
          <w:rPr>
            <w:sz w:val="24"/>
          </w:rPr>
          <w:t>.</w:t>
        </w:r>
      </w:hyperlink>
      <w:r>
        <w:rPr>
          <w:sz w:val="24"/>
        </w:rPr>
        <w:t> </w:t>
      </w:r>
      <w:r>
        <w:rPr>
          <w:b/>
          <w:sz w:val="24"/>
        </w:rPr>
        <w:t>(T-1)</w:t>
      </w:r>
    </w:p>
    <w:p>
      <w:pPr>
        <w:pStyle w:val="ListParagraph"/>
        <w:numPr>
          <w:ilvl w:val="5"/>
          <w:numId w:val="26"/>
        </w:numPr>
        <w:tabs>
          <w:tab w:pos="3540" w:val="left" w:leader="none"/>
        </w:tabs>
        <w:spacing w:line="240" w:lineRule="auto" w:before="120" w:after="0"/>
        <w:ind w:left="2220" w:right="798" w:firstLine="0"/>
        <w:jc w:val="both"/>
        <w:rPr>
          <w:b/>
          <w:sz w:val="24"/>
        </w:rPr>
      </w:pPr>
      <w:r>
        <w:rPr>
          <w:sz w:val="24"/>
        </w:rPr>
        <w:t>Enlisted only.</w:t>
      </w:r>
      <w:r>
        <w:rPr>
          <w:spacing w:val="40"/>
          <w:sz w:val="24"/>
        </w:rPr>
        <w:t> </w:t>
      </w:r>
      <w:r>
        <w:rPr>
          <w:sz w:val="24"/>
        </w:rPr>
        <w:t>Enlisted members who do not have the required retainability</w:t>
      </w:r>
      <w:r>
        <w:rPr>
          <w:spacing w:val="-15"/>
          <w:sz w:val="24"/>
        </w:rPr>
        <w:t> </w:t>
      </w:r>
      <w:r>
        <w:rPr>
          <w:sz w:val="24"/>
        </w:rPr>
        <w:t>(see</w:t>
      </w:r>
      <w:r>
        <w:rPr>
          <w:spacing w:val="-14"/>
          <w:sz w:val="24"/>
        </w:rPr>
        <w:t> </w:t>
      </w:r>
      <w:hyperlink w:history="true" w:anchor="_bookmark115">
        <w:r>
          <w:rPr>
            <w:b/>
            <w:color w:val="0000FF"/>
            <w:sz w:val="24"/>
          </w:rPr>
          <w:t>paragraph</w:t>
        </w:r>
        <w:r>
          <w:rPr>
            <w:b/>
            <w:color w:val="0000FF"/>
            <w:spacing w:val="-15"/>
            <w:sz w:val="24"/>
          </w:rPr>
          <w:t> </w:t>
        </w:r>
        <w:r>
          <w:rPr>
            <w:b/>
            <w:color w:val="0000FF"/>
            <w:sz w:val="24"/>
          </w:rPr>
          <w:t>6.28</w:t>
        </w:r>
      </w:hyperlink>
      <w:r>
        <w:rPr>
          <w:sz w:val="24"/>
        </w:rPr>
        <w:t>)</w:t>
      </w:r>
      <w:r>
        <w:rPr>
          <w:spacing w:val="-15"/>
          <w:sz w:val="24"/>
        </w:rPr>
        <w:t> </w:t>
      </w:r>
      <w:r>
        <w:rPr>
          <w:sz w:val="24"/>
        </w:rPr>
        <w:t>and</w:t>
      </w:r>
      <w:r>
        <w:rPr>
          <w:spacing w:val="-15"/>
          <w:sz w:val="24"/>
        </w:rPr>
        <w:t> </w:t>
      </w:r>
      <w:r>
        <w:rPr>
          <w:sz w:val="24"/>
        </w:rPr>
        <w:t>want</w:t>
      </w:r>
      <w:r>
        <w:rPr>
          <w:spacing w:val="-15"/>
          <w:sz w:val="24"/>
        </w:rPr>
        <w:t> </w:t>
      </w:r>
      <w:r>
        <w:rPr>
          <w:sz w:val="24"/>
        </w:rPr>
        <w:t>to</w:t>
      </w:r>
      <w:r>
        <w:rPr>
          <w:spacing w:val="-15"/>
          <w:sz w:val="24"/>
        </w:rPr>
        <w:t> </w:t>
      </w:r>
      <w:r>
        <w:rPr>
          <w:sz w:val="24"/>
        </w:rPr>
        <w:t>accept</w:t>
      </w:r>
      <w:r>
        <w:rPr>
          <w:spacing w:val="-15"/>
          <w:sz w:val="24"/>
        </w:rPr>
        <w:t> </w:t>
      </w:r>
      <w:r>
        <w:rPr>
          <w:sz w:val="24"/>
        </w:rPr>
        <w:t>the</w:t>
      </w:r>
      <w:r>
        <w:rPr>
          <w:spacing w:val="-15"/>
          <w:sz w:val="24"/>
        </w:rPr>
        <w:t> </w:t>
      </w:r>
      <w:r>
        <w:rPr>
          <w:sz w:val="24"/>
        </w:rPr>
        <w:t>assignment</w:t>
      </w:r>
      <w:r>
        <w:rPr>
          <w:spacing w:val="-14"/>
          <w:sz w:val="24"/>
        </w:rPr>
        <w:t> </w:t>
      </w:r>
      <w:r>
        <w:rPr>
          <w:sz w:val="24"/>
        </w:rPr>
        <w:t>and/or</w:t>
      </w:r>
      <w:r>
        <w:rPr>
          <w:spacing w:val="-15"/>
          <w:sz w:val="24"/>
        </w:rPr>
        <w:t> </w:t>
      </w:r>
      <w:r>
        <w:rPr>
          <w:sz w:val="24"/>
        </w:rPr>
        <w:t>ADSC and wants to obtain retainability must sign and return the notification in person to the MPF within 7 calendar days. </w:t>
      </w:r>
      <w:r>
        <w:rPr>
          <w:b/>
          <w:sz w:val="24"/>
        </w:rPr>
        <w:t>(T-1) </w:t>
      </w:r>
      <w:r>
        <w:rPr>
          <w:sz w:val="24"/>
        </w:rPr>
        <w:t>The MPF will suspense enlisted members to obtain retainability as</w:t>
      </w:r>
      <w:r>
        <w:rPr>
          <w:spacing w:val="-1"/>
          <w:sz w:val="24"/>
        </w:rPr>
        <w:t> </w:t>
      </w:r>
      <w:r>
        <w:rPr>
          <w:sz w:val="24"/>
        </w:rPr>
        <w:t>soon as possible, but not later</w:t>
      </w:r>
      <w:r>
        <w:rPr>
          <w:spacing w:val="-1"/>
          <w:sz w:val="24"/>
        </w:rPr>
        <w:t> </w:t>
      </w:r>
      <w:r>
        <w:rPr>
          <w:sz w:val="24"/>
        </w:rPr>
        <w:t>than 30 calendar days after the date enlisted members acknowledged selection. </w:t>
      </w:r>
      <w:r>
        <w:rPr>
          <w:b/>
          <w:sz w:val="24"/>
        </w:rPr>
        <w:t>(T-1) </w:t>
      </w:r>
      <w:r>
        <w:rPr>
          <w:sz w:val="24"/>
        </w:rPr>
        <w:t>If the member fails to obtain</w:t>
      </w:r>
      <w:r>
        <w:rPr>
          <w:spacing w:val="-13"/>
          <w:sz w:val="24"/>
        </w:rPr>
        <w:t> </w:t>
      </w:r>
      <w:r>
        <w:rPr>
          <w:sz w:val="24"/>
        </w:rPr>
        <w:t>the</w:t>
      </w:r>
      <w:r>
        <w:rPr>
          <w:spacing w:val="-13"/>
          <w:sz w:val="24"/>
        </w:rPr>
        <w:t> </w:t>
      </w:r>
      <w:r>
        <w:rPr>
          <w:sz w:val="24"/>
        </w:rPr>
        <w:t>required</w:t>
      </w:r>
      <w:r>
        <w:rPr>
          <w:spacing w:val="-13"/>
          <w:sz w:val="24"/>
        </w:rPr>
        <w:t> </w:t>
      </w:r>
      <w:r>
        <w:rPr>
          <w:sz w:val="24"/>
        </w:rPr>
        <w:t>retainability</w:t>
      </w:r>
      <w:r>
        <w:rPr>
          <w:spacing w:val="-13"/>
          <w:sz w:val="24"/>
        </w:rPr>
        <w:t> </w:t>
      </w:r>
      <w:r>
        <w:rPr>
          <w:sz w:val="24"/>
        </w:rPr>
        <w:t>within</w:t>
      </w:r>
      <w:r>
        <w:rPr>
          <w:spacing w:val="-14"/>
          <w:sz w:val="24"/>
        </w:rPr>
        <w:t> </w:t>
      </w:r>
      <w:r>
        <w:rPr>
          <w:sz w:val="24"/>
        </w:rPr>
        <w:t>30</w:t>
      </w:r>
      <w:r>
        <w:rPr>
          <w:spacing w:val="-13"/>
          <w:sz w:val="24"/>
        </w:rPr>
        <w:t> </w:t>
      </w:r>
      <w:r>
        <w:rPr>
          <w:sz w:val="24"/>
        </w:rPr>
        <w:t>calendar</w:t>
      </w:r>
      <w:r>
        <w:rPr>
          <w:spacing w:val="-13"/>
          <w:sz w:val="24"/>
        </w:rPr>
        <w:t> </w:t>
      </w:r>
      <w:r>
        <w:rPr>
          <w:sz w:val="24"/>
        </w:rPr>
        <w:t>days</w:t>
      </w:r>
      <w:r>
        <w:rPr>
          <w:spacing w:val="-13"/>
          <w:sz w:val="24"/>
        </w:rPr>
        <w:t> </w:t>
      </w:r>
      <w:r>
        <w:rPr>
          <w:sz w:val="24"/>
        </w:rPr>
        <w:t>from</w:t>
      </w:r>
      <w:r>
        <w:rPr>
          <w:spacing w:val="-14"/>
          <w:sz w:val="24"/>
        </w:rPr>
        <w:t> </w:t>
      </w:r>
      <w:r>
        <w:rPr>
          <w:sz w:val="24"/>
        </w:rPr>
        <w:t>notification,</w:t>
      </w:r>
      <w:r>
        <w:rPr>
          <w:spacing w:val="-14"/>
          <w:sz w:val="24"/>
        </w:rPr>
        <w:t> </w:t>
      </w:r>
      <w:r>
        <w:rPr>
          <w:sz w:val="24"/>
        </w:rPr>
        <w:t>the</w:t>
      </w:r>
      <w:r>
        <w:rPr>
          <w:spacing w:val="-12"/>
          <w:sz w:val="24"/>
        </w:rPr>
        <w:t> </w:t>
      </w:r>
      <w:r>
        <w:rPr>
          <w:sz w:val="24"/>
        </w:rPr>
        <w:t>MPF will take action according to </w:t>
      </w:r>
      <w:hyperlink w:history="true" w:anchor="_bookmark115">
        <w:r>
          <w:rPr>
            <w:b/>
            <w:color w:val="0000FF"/>
            <w:sz w:val="24"/>
          </w:rPr>
          <w:t>paragraph 6.28</w:t>
        </w:r>
        <w:r>
          <w:rPr>
            <w:sz w:val="24"/>
          </w:rPr>
          <w:t>.</w:t>
        </w:r>
      </w:hyperlink>
      <w:r>
        <w:rPr>
          <w:sz w:val="24"/>
        </w:rPr>
        <w:t> </w:t>
      </w:r>
      <w:r>
        <w:rPr>
          <w:b/>
          <w:sz w:val="24"/>
        </w:rPr>
        <w:t>(T-1)</w:t>
      </w:r>
    </w:p>
    <w:p>
      <w:pPr>
        <w:pStyle w:val="ListParagraph"/>
        <w:numPr>
          <w:ilvl w:val="5"/>
          <w:numId w:val="26"/>
        </w:numPr>
        <w:tabs>
          <w:tab w:pos="3540" w:val="left" w:leader="none"/>
        </w:tabs>
        <w:spacing w:line="240" w:lineRule="auto" w:before="120" w:after="0"/>
        <w:ind w:left="2220" w:right="796" w:firstLine="0"/>
        <w:jc w:val="both"/>
        <w:rPr>
          <w:b/>
          <w:sz w:val="24"/>
        </w:rPr>
      </w:pPr>
      <w:r>
        <w:rPr>
          <w:sz w:val="24"/>
        </w:rPr>
        <w:t>Enlisted only.</w:t>
      </w:r>
      <w:r>
        <w:rPr>
          <w:spacing w:val="40"/>
          <w:sz w:val="24"/>
        </w:rPr>
        <w:t> </w:t>
      </w:r>
      <w:r>
        <w:rPr>
          <w:sz w:val="24"/>
        </w:rPr>
        <w:t>Enlisted members assigned OCONUS who, during their DEROS forecast, elect to maintain their current DEROS, and return to the CONUS on an overseas returnee assignment and do not have the required retainability</w:t>
      </w:r>
      <w:r>
        <w:rPr>
          <w:spacing w:val="-1"/>
          <w:sz w:val="24"/>
        </w:rPr>
        <w:t> </w:t>
      </w:r>
      <w:r>
        <w:rPr>
          <w:sz w:val="24"/>
        </w:rPr>
        <w:t>(12</w:t>
      </w:r>
      <w:r>
        <w:rPr>
          <w:spacing w:val="-1"/>
          <w:sz w:val="24"/>
        </w:rPr>
        <w:t> </w:t>
      </w:r>
      <w:r>
        <w:rPr>
          <w:sz w:val="24"/>
        </w:rPr>
        <w:t>months</w:t>
      </w:r>
      <w:r>
        <w:rPr>
          <w:spacing w:val="-2"/>
          <w:sz w:val="24"/>
        </w:rPr>
        <w:t> </w:t>
      </w:r>
      <w:r>
        <w:rPr>
          <w:sz w:val="24"/>
        </w:rPr>
        <w:t>from</w:t>
      </w:r>
      <w:r>
        <w:rPr>
          <w:spacing w:val="-1"/>
          <w:sz w:val="24"/>
        </w:rPr>
        <w:t> </w:t>
      </w:r>
      <w:r>
        <w:rPr>
          <w:sz w:val="24"/>
        </w:rPr>
        <w:t>DEROS</w:t>
      </w:r>
      <w:r>
        <w:rPr>
          <w:spacing w:val="-2"/>
          <w:sz w:val="24"/>
        </w:rPr>
        <w:t> </w:t>
      </w:r>
      <w:r>
        <w:rPr>
          <w:sz w:val="24"/>
        </w:rPr>
        <w:t>month)</w:t>
      </w:r>
      <w:r>
        <w:rPr>
          <w:spacing w:val="-1"/>
          <w:sz w:val="24"/>
        </w:rPr>
        <w:t> </w:t>
      </w:r>
      <w:r>
        <w:rPr>
          <w:sz w:val="24"/>
        </w:rPr>
        <w:t>must</w:t>
      </w:r>
      <w:r>
        <w:rPr>
          <w:spacing w:val="-1"/>
          <w:sz w:val="24"/>
        </w:rPr>
        <w:t> </w:t>
      </w:r>
      <w:r>
        <w:rPr>
          <w:sz w:val="24"/>
        </w:rPr>
        <w:t>obtain</w:t>
      </w:r>
      <w:r>
        <w:rPr>
          <w:spacing w:val="-2"/>
          <w:sz w:val="24"/>
        </w:rPr>
        <w:t> </w:t>
      </w:r>
      <w:r>
        <w:rPr>
          <w:sz w:val="24"/>
        </w:rPr>
        <w:t>it</w:t>
      </w:r>
      <w:r>
        <w:rPr>
          <w:spacing w:val="-2"/>
          <w:sz w:val="24"/>
        </w:rPr>
        <w:t> </w:t>
      </w:r>
      <w:r>
        <w:rPr>
          <w:sz w:val="24"/>
        </w:rPr>
        <w:t>within</w:t>
      </w:r>
      <w:r>
        <w:rPr>
          <w:spacing w:val="-2"/>
          <w:sz w:val="24"/>
        </w:rPr>
        <w:t> </w:t>
      </w:r>
      <w:r>
        <w:rPr>
          <w:sz w:val="24"/>
        </w:rPr>
        <w:t>30</w:t>
      </w:r>
      <w:r>
        <w:rPr>
          <w:spacing w:val="-2"/>
          <w:sz w:val="24"/>
        </w:rPr>
        <w:t> </w:t>
      </w:r>
      <w:r>
        <w:rPr>
          <w:sz w:val="24"/>
        </w:rPr>
        <w:t>days</w:t>
      </w:r>
      <w:r>
        <w:rPr>
          <w:spacing w:val="-1"/>
          <w:sz w:val="24"/>
        </w:rPr>
        <w:t> </w:t>
      </w:r>
      <w:r>
        <w:rPr>
          <w:sz w:val="24"/>
        </w:rPr>
        <w:t>of</w:t>
      </w:r>
      <w:r>
        <w:rPr>
          <w:spacing w:val="-1"/>
          <w:sz w:val="24"/>
        </w:rPr>
        <w:t> </w:t>
      </w:r>
      <w:r>
        <w:rPr>
          <w:sz w:val="24"/>
        </w:rPr>
        <w:t>the date of the RIP. </w:t>
      </w:r>
      <w:r>
        <w:rPr>
          <w:b/>
          <w:sz w:val="24"/>
        </w:rPr>
        <w:t>(T-1) </w:t>
      </w:r>
      <w:r>
        <w:rPr>
          <w:sz w:val="24"/>
        </w:rPr>
        <w:t>If the member declines or refuses to obtain the required retainability</w:t>
      </w:r>
      <w:r>
        <w:rPr>
          <w:spacing w:val="-15"/>
          <w:sz w:val="24"/>
        </w:rPr>
        <w:t> </w:t>
      </w:r>
      <w:r>
        <w:rPr>
          <w:sz w:val="24"/>
        </w:rPr>
        <w:t>within</w:t>
      </w:r>
      <w:r>
        <w:rPr>
          <w:spacing w:val="-15"/>
          <w:sz w:val="24"/>
        </w:rPr>
        <w:t> </w:t>
      </w:r>
      <w:r>
        <w:rPr>
          <w:sz w:val="24"/>
        </w:rPr>
        <w:t>30</w:t>
      </w:r>
      <w:r>
        <w:rPr>
          <w:spacing w:val="-15"/>
          <w:sz w:val="24"/>
        </w:rPr>
        <w:t> </w:t>
      </w:r>
      <w:r>
        <w:rPr>
          <w:sz w:val="24"/>
        </w:rPr>
        <w:t>days,</w:t>
      </w:r>
      <w:r>
        <w:rPr>
          <w:spacing w:val="-15"/>
          <w:sz w:val="24"/>
        </w:rPr>
        <w:t> </w:t>
      </w:r>
      <w:r>
        <w:rPr>
          <w:sz w:val="24"/>
        </w:rPr>
        <w:t>the</w:t>
      </w:r>
      <w:r>
        <w:rPr>
          <w:spacing w:val="-15"/>
          <w:sz w:val="24"/>
        </w:rPr>
        <w:t> </w:t>
      </w:r>
      <w:r>
        <w:rPr>
          <w:sz w:val="24"/>
        </w:rPr>
        <w:t>MPF</w:t>
      </w:r>
      <w:r>
        <w:rPr>
          <w:spacing w:val="-15"/>
          <w:sz w:val="24"/>
        </w:rPr>
        <w:t> </w:t>
      </w:r>
      <w:r>
        <w:rPr>
          <w:sz w:val="24"/>
        </w:rPr>
        <w:t>will</w:t>
      </w:r>
      <w:r>
        <w:rPr>
          <w:spacing w:val="-15"/>
          <w:sz w:val="24"/>
        </w:rPr>
        <w:t> </w:t>
      </w:r>
      <w:r>
        <w:rPr>
          <w:sz w:val="24"/>
        </w:rPr>
        <w:t>take</w:t>
      </w:r>
      <w:r>
        <w:rPr>
          <w:spacing w:val="-15"/>
          <w:sz w:val="24"/>
        </w:rPr>
        <w:t> </w:t>
      </w:r>
      <w:r>
        <w:rPr>
          <w:sz w:val="24"/>
        </w:rPr>
        <w:t>action</w:t>
      </w:r>
      <w:r>
        <w:rPr>
          <w:spacing w:val="-15"/>
          <w:sz w:val="24"/>
        </w:rPr>
        <w:t> </w:t>
      </w:r>
      <w:r>
        <w:rPr>
          <w:sz w:val="24"/>
        </w:rPr>
        <w:t>according</w:t>
      </w:r>
      <w:r>
        <w:rPr>
          <w:spacing w:val="-15"/>
          <w:sz w:val="24"/>
        </w:rPr>
        <w:t> </w:t>
      </w:r>
      <w:r>
        <w:rPr>
          <w:sz w:val="24"/>
        </w:rPr>
        <w:t>to</w:t>
      </w:r>
      <w:r>
        <w:rPr>
          <w:spacing w:val="-15"/>
          <w:sz w:val="24"/>
        </w:rPr>
        <w:t> </w:t>
      </w:r>
      <w:hyperlink w:history="true" w:anchor="_bookmark115">
        <w:r>
          <w:rPr>
            <w:b/>
            <w:color w:val="0000FF"/>
            <w:sz w:val="24"/>
          </w:rPr>
          <w:t>paragraph</w:t>
        </w:r>
        <w:r>
          <w:rPr>
            <w:b/>
            <w:color w:val="0000FF"/>
            <w:spacing w:val="-15"/>
            <w:sz w:val="24"/>
          </w:rPr>
          <w:t> </w:t>
        </w:r>
        <w:r>
          <w:rPr>
            <w:b/>
            <w:color w:val="0000FF"/>
            <w:sz w:val="24"/>
          </w:rPr>
          <w:t>6.28</w:t>
        </w:r>
      </w:hyperlink>
      <w:r>
        <w:rPr>
          <w:sz w:val="24"/>
        </w:rPr>
        <w:t>. </w:t>
      </w:r>
      <w:r>
        <w:rPr>
          <w:b/>
          <w:spacing w:val="-2"/>
          <w:sz w:val="24"/>
        </w:rPr>
        <w:t>(T-1)</w:t>
      </w:r>
    </w:p>
    <w:p>
      <w:pPr>
        <w:pStyle w:val="ListParagraph"/>
        <w:numPr>
          <w:ilvl w:val="3"/>
          <w:numId w:val="26"/>
        </w:numPr>
        <w:tabs>
          <w:tab w:pos="2460" w:val="left" w:leader="none"/>
        </w:tabs>
        <w:spacing w:line="240" w:lineRule="auto" w:before="119" w:after="0"/>
        <w:ind w:left="1500" w:right="801" w:firstLine="0"/>
        <w:jc w:val="both"/>
        <w:rPr>
          <w:sz w:val="24"/>
        </w:rPr>
      </w:pPr>
      <w:r>
        <w:rPr>
          <w:sz w:val="24"/>
        </w:rPr>
        <w:t>Sometimes members want to request or submit some other action for consideration (humanitarian, High School Senior Assignment Deferment, </w:t>
      </w:r>
      <w:r>
        <w:rPr>
          <w:sz w:val="24"/>
        </w:rPr>
        <w:t>cancellation, deferment, etc.) when notified of selection for an event and wait on a decision of their request before making a binding decision.</w:t>
      </w:r>
      <w:r>
        <w:rPr>
          <w:spacing w:val="40"/>
          <w:sz w:val="24"/>
        </w:rPr>
        <w:t> </w:t>
      </w:r>
      <w:r>
        <w:rPr>
          <w:sz w:val="24"/>
        </w:rPr>
        <w:t>Such delays are not authorized.</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If a member is willing to be bound by the DAF’s decision of approval or disapproval after due process of any request they submit, then advise the member to accept the event and associated ADSC within 7 calendar days and proceed with submission</w:t>
      </w:r>
      <w:r>
        <w:rPr>
          <w:spacing w:val="-1"/>
          <w:sz w:val="24"/>
        </w:rPr>
        <w:t> </w:t>
      </w:r>
      <w:r>
        <w:rPr>
          <w:sz w:val="24"/>
        </w:rPr>
        <w:t>of the request.</w:t>
      </w:r>
      <w:r>
        <w:rPr>
          <w:spacing w:val="40"/>
          <w:sz w:val="24"/>
        </w:rPr>
        <w:t> </w:t>
      </w:r>
      <w:r>
        <w:rPr>
          <w:sz w:val="24"/>
        </w:rPr>
        <w:t>If the request</w:t>
      </w:r>
      <w:r>
        <w:rPr>
          <w:spacing w:val="-1"/>
          <w:sz w:val="24"/>
        </w:rPr>
        <w:t> </w:t>
      </w:r>
      <w:r>
        <w:rPr>
          <w:sz w:val="24"/>
        </w:rPr>
        <w:t>is</w:t>
      </w:r>
      <w:r>
        <w:rPr>
          <w:spacing w:val="-1"/>
          <w:sz w:val="24"/>
        </w:rPr>
        <w:t> </w:t>
      </w:r>
      <w:r>
        <w:rPr>
          <w:sz w:val="24"/>
        </w:rPr>
        <w:t>approved, the</w:t>
      </w:r>
      <w:r>
        <w:rPr>
          <w:spacing w:val="-1"/>
          <w:sz w:val="24"/>
        </w:rPr>
        <w:t> </w:t>
      </w:r>
      <w:r>
        <w:rPr>
          <w:sz w:val="24"/>
        </w:rPr>
        <w:t>assignment</w:t>
      </w:r>
      <w:r>
        <w:rPr>
          <w:spacing w:val="-1"/>
          <w:sz w:val="24"/>
        </w:rPr>
        <w:t> </w:t>
      </w:r>
      <w:r>
        <w:rPr>
          <w:sz w:val="24"/>
        </w:rPr>
        <w:t>may be</w:t>
      </w:r>
      <w:r>
        <w:rPr>
          <w:spacing w:val="-1"/>
          <w:sz w:val="24"/>
        </w:rPr>
        <w:t> </w:t>
      </w:r>
      <w:r>
        <w:rPr>
          <w:sz w:val="24"/>
        </w:rPr>
        <w:t>changed or canceled as appropriate.</w:t>
      </w:r>
    </w:p>
    <w:p>
      <w:pPr>
        <w:pStyle w:val="ListParagraph"/>
        <w:numPr>
          <w:ilvl w:val="4"/>
          <w:numId w:val="26"/>
        </w:numPr>
        <w:tabs>
          <w:tab w:pos="3000" w:val="left" w:leader="none"/>
        </w:tabs>
        <w:spacing w:line="240" w:lineRule="auto" w:before="121" w:after="0"/>
        <w:ind w:left="1860" w:right="796" w:firstLine="0"/>
        <w:jc w:val="both"/>
        <w:rPr>
          <w:sz w:val="24"/>
        </w:rPr>
      </w:pPr>
      <w:r>
        <w:rPr>
          <w:sz w:val="24"/>
        </w:rPr>
        <w:t>However, when a member does not desire to accept an event or ADSC within 7</w:t>
      </w:r>
      <w:r>
        <w:rPr>
          <w:spacing w:val="-2"/>
          <w:sz w:val="24"/>
        </w:rPr>
        <w:t> </w:t>
      </w:r>
      <w:r>
        <w:rPr>
          <w:sz w:val="24"/>
        </w:rPr>
        <w:t>calendar days, in</w:t>
      </w:r>
      <w:r>
        <w:rPr>
          <w:spacing w:val="-1"/>
          <w:sz w:val="24"/>
        </w:rPr>
        <w:t> </w:t>
      </w:r>
      <w:r>
        <w:rPr>
          <w:sz w:val="24"/>
        </w:rPr>
        <w:t>the event</w:t>
      </w:r>
      <w:r>
        <w:rPr>
          <w:spacing w:val="-1"/>
          <w:sz w:val="24"/>
        </w:rPr>
        <w:t> </w:t>
      </w:r>
      <w:r>
        <w:rPr>
          <w:sz w:val="24"/>
        </w:rPr>
        <w:t>a</w:t>
      </w:r>
      <w:r>
        <w:rPr>
          <w:spacing w:val="-1"/>
          <w:sz w:val="24"/>
        </w:rPr>
        <w:t> </w:t>
      </w:r>
      <w:r>
        <w:rPr>
          <w:sz w:val="24"/>
        </w:rPr>
        <w:t>request the</w:t>
      </w:r>
      <w:r>
        <w:rPr>
          <w:spacing w:val="-1"/>
          <w:sz w:val="24"/>
        </w:rPr>
        <w:t> </w:t>
      </w:r>
      <w:r>
        <w:rPr>
          <w:sz w:val="24"/>
        </w:rPr>
        <w:t>member submits</w:t>
      </w:r>
      <w:r>
        <w:rPr>
          <w:spacing w:val="-1"/>
          <w:sz w:val="24"/>
        </w:rPr>
        <w:t> </w:t>
      </w:r>
      <w:r>
        <w:rPr>
          <w:sz w:val="24"/>
        </w:rPr>
        <w:t>is</w:t>
      </w:r>
      <w:r>
        <w:rPr>
          <w:spacing w:val="-1"/>
          <w:sz w:val="24"/>
        </w:rPr>
        <w:t> </w:t>
      </w:r>
      <w:r>
        <w:rPr>
          <w:sz w:val="24"/>
        </w:rPr>
        <w:t>disapproved, and instead desires to process their request before making a binding decision, the member should</w:t>
      </w:r>
      <w:r>
        <w:rPr>
          <w:spacing w:val="-15"/>
          <w:sz w:val="24"/>
        </w:rPr>
        <w:t> </w:t>
      </w:r>
      <w:r>
        <w:rPr>
          <w:sz w:val="24"/>
        </w:rPr>
        <w:t>be</w:t>
      </w:r>
      <w:r>
        <w:rPr>
          <w:spacing w:val="-15"/>
          <w:sz w:val="24"/>
        </w:rPr>
        <w:t> </w:t>
      </w:r>
      <w:r>
        <w:rPr>
          <w:sz w:val="24"/>
        </w:rPr>
        <w:t>advised</w:t>
      </w:r>
      <w:r>
        <w:rPr>
          <w:spacing w:val="-15"/>
          <w:sz w:val="24"/>
        </w:rPr>
        <w:t> </w:t>
      </w:r>
      <w:r>
        <w:rPr>
          <w:sz w:val="24"/>
        </w:rPr>
        <w:t>the</w:t>
      </w:r>
      <w:r>
        <w:rPr>
          <w:spacing w:val="-15"/>
          <w:sz w:val="24"/>
        </w:rPr>
        <w:t> </w:t>
      </w:r>
      <w:r>
        <w:rPr>
          <w:sz w:val="24"/>
        </w:rPr>
        <w:t>member</w:t>
      </w:r>
      <w:r>
        <w:rPr>
          <w:spacing w:val="-15"/>
          <w:sz w:val="24"/>
        </w:rPr>
        <w:t> </w:t>
      </w:r>
      <w:r>
        <w:rPr>
          <w:sz w:val="24"/>
        </w:rPr>
        <w:t>will</w:t>
      </w:r>
      <w:r>
        <w:rPr>
          <w:spacing w:val="-15"/>
          <w:sz w:val="24"/>
        </w:rPr>
        <w:t> </w:t>
      </w:r>
      <w:r>
        <w:rPr>
          <w:sz w:val="24"/>
        </w:rPr>
        <w:t>not</w:t>
      </w:r>
      <w:r>
        <w:rPr>
          <w:spacing w:val="-15"/>
          <w:sz w:val="24"/>
        </w:rPr>
        <w:t> </w:t>
      </w:r>
      <w:r>
        <w:rPr>
          <w:sz w:val="24"/>
        </w:rPr>
        <w:t>be</w:t>
      </w:r>
      <w:r>
        <w:rPr>
          <w:spacing w:val="-15"/>
          <w:sz w:val="24"/>
        </w:rPr>
        <w:t> </w:t>
      </w:r>
      <w:r>
        <w:rPr>
          <w:sz w:val="24"/>
        </w:rPr>
        <w:t>given</w:t>
      </w:r>
      <w:r>
        <w:rPr>
          <w:spacing w:val="-15"/>
          <w:sz w:val="24"/>
        </w:rPr>
        <w:t> </w:t>
      </w:r>
      <w:r>
        <w:rPr>
          <w:sz w:val="24"/>
        </w:rPr>
        <w:t>another</w:t>
      </w:r>
      <w:r>
        <w:rPr>
          <w:spacing w:val="-15"/>
          <w:sz w:val="24"/>
        </w:rPr>
        <w:t> </w:t>
      </w:r>
      <w:r>
        <w:rPr>
          <w:sz w:val="24"/>
        </w:rPr>
        <w:t>opportunity</w:t>
      </w:r>
      <w:r>
        <w:rPr>
          <w:spacing w:val="-15"/>
          <w:sz w:val="24"/>
        </w:rPr>
        <w:t> </w:t>
      </w:r>
      <w:r>
        <w:rPr>
          <w:sz w:val="24"/>
        </w:rPr>
        <w:t>under</w:t>
      </w:r>
      <w:r>
        <w:rPr>
          <w:spacing w:val="-15"/>
          <w:sz w:val="24"/>
        </w:rPr>
        <w:t> </w:t>
      </w:r>
      <w:r>
        <w:rPr>
          <w:sz w:val="24"/>
        </w:rPr>
        <w:t>7-day</w:t>
      </w:r>
      <w:r>
        <w:rPr>
          <w:spacing w:val="-15"/>
          <w:sz w:val="24"/>
        </w:rPr>
        <w:t> </w:t>
      </w:r>
      <w:r>
        <w:rPr>
          <w:sz w:val="24"/>
        </w:rPr>
        <w:t>option provisions when advised of disapproval.</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796" w:firstLine="0"/>
        <w:jc w:val="both"/>
        <w:rPr>
          <w:sz w:val="24"/>
        </w:rPr>
      </w:pPr>
      <w:bookmarkStart w:name="_bookmark113" w:id="112"/>
      <w:bookmarkEnd w:id="112"/>
      <w:r>
        <w:rPr/>
      </w:r>
      <w:bookmarkStart w:name="_bookmark111" w:id="113"/>
      <w:bookmarkEnd w:id="113"/>
      <w:r>
        <w:rPr/>
      </w:r>
      <w:r>
        <w:rPr>
          <w:b/>
          <w:sz w:val="24"/>
        </w:rPr>
        <w:t>Personnel Processing Codes (PPCs). </w:t>
      </w:r>
      <w:r>
        <w:rPr>
          <w:sz w:val="24"/>
        </w:rPr>
        <w:t>Codes included in assignment instructions which refer to PCS-related processing requirements or post-selection assignment actions.</w:t>
      </w:r>
      <w:r>
        <w:rPr>
          <w:spacing w:val="40"/>
          <w:sz w:val="24"/>
        </w:rPr>
        <w:t> </w:t>
      </w:r>
      <w:r>
        <w:rPr>
          <w:sz w:val="24"/>
        </w:rPr>
        <w:t>The literal translation of a PPC is located on the PPC listing available on myFSS.</w:t>
      </w:r>
      <w:r>
        <w:rPr>
          <w:spacing w:val="40"/>
          <w:sz w:val="24"/>
        </w:rPr>
        <w:t> </w:t>
      </w:r>
      <w:r>
        <w:rPr>
          <w:sz w:val="24"/>
        </w:rPr>
        <w:t>MAJCOM/FLDCOMs request establishment of PPCs from AFPC/DP3AM.</w:t>
      </w:r>
      <w:r>
        <w:rPr>
          <w:spacing w:val="40"/>
          <w:sz w:val="24"/>
        </w:rPr>
        <w:t> </w:t>
      </w:r>
      <w:r>
        <w:rPr>
          <w:sz w:val="24"/>
        </w:rPr>
        <w:t>AFPC/DP3AM reviews to ensure compliance with assignment policies or procedures and approves/disapproves. MAJCOM/FLDCOMs should review their PPCs at least quarterly to ensure the requirements are valid and current.</w:t>
      </w:r>
    </w:p>
    <w:p>
      <w:pPr>
        <w:pStyle w:val="ListParagraph"/>
        <w:numPr>
          <w:ilvl w:val="1"/>
          <w:numId w:val="26"/>
        </w:numPr>
        <w:tabs>
          <w:tab w:pos="1380" w:val="left" w:leader="none"/>
        </w:tabs>
        <w:spacing w:line="240" w:lineRule="auto" w:before="121" w:after="0"/>
        <w:ind w:left="780" w:right="799" w:firstLine="0"/>
        <w:jc w:val="both"/>
        <w:rPr>
          <w:sz w:val="24"/>
        </w:rPr>
      </w:pPr>
      <w:bookmarkStart w:name="_bookmark112" w:id="114"/>
      <w:bookmarkEnd w:id="114"/>
      <w:r>
        <w:rPr/>
      </w:r>
      <w:r>
        <w:rPr>
          <w:b/>
          <w:sz w:val="24"/>
        </w:rPr>
        <w:t>Security Access Requirements for PCS. </w:t>
      </w:r>
      <w:r>
        <w:rPr>
          <w:sz w:val="24"/>
        </w:rPr>
        <w:t>DoDMAN5200.02_DAFMAN16-1405 is </w:t>
      </w:r>
      <w:r>
        <w:rPr>
          <w:sz w:val="24"/>
        </w:rPr>
        <w:t>the prescribing instruction for the Air Force Personnel Security Program and takes precedence in the event of a conflict with this instruction regarding personnel security access or individual security investigation processing.</w:t>
      </w:r>
      <w:r>
        <w:rPr>
          <w:spacing w:val="40"/>
          <w:sz w:val="24"/>
        </w:rPr>
        <w:t> </w:t>
      </w:r>
      <w:r>
        <w:rPr>
          <w:sz w:val="24"/>
        </w:rPr>
        <w:t>A PCS may require a member to have access to a higher level of classified information.</w:t>
      </w:r>
      <w:r>
        <w:rPr>
          <w:spacing w:val="40"/>
          <w:sz w:val="24"/>
        </w:rPr>
        <w:t> </w:t>
      </w:r>
      <w:r>
        <w:rPr>
          <w:sz w:val="24"/>
        </w:rPr>
        <w:t>Each PCS selection specifies the level of security access for that assignment.</w:t>
      </w:r>
      <w:r>
        <w:rPr>
          <w:spacing w:val="32"/>
          <w:sz w:val="24"/>
        </w:rPr>
        <w:t> </w:t>
      </w:r>
      <w:r>
        <w:rPr>
          <w:sz w:val="24"/>
        </w:rPr>
        <w:t>Members</w:t>
      </w:r>
      <w:r>
        <w:rPr>
          <w:spacing w:val="-15"/>
          <w:sz w:val="24"/>
        </w:rPr>
        <w:t> </w:t>
      </w:r>
      <w:r>
        <w:rPr>
          <w:sz w:val="24"/>
        </w:rPr>
        <w:t>should</w:t>
      </w:r>
      <w:r>
        <w:rPr>
          <w:spacing w:val="-14"/>
          <w:sz w:val="24"/>
        </w:rPr>
        <w:t> </w:t>
      </w:r>
      <w:r>
        <w:rPr>
          <w:sz w:val="24"/>
        </w:rPr>
        <w:t>have</w:t>
      </w:r>
      <w:r>
        <w:rPr>
          <w:spacing w:val="-14"/>
          <w:sz w:val="24"/>
        </w:rPr>
        <w:t> </w:t>
      </w:r>
      <w:r>
        <w:rPr>
          <w:sz w:val="24"/>
        </w:rPr>
        <w:t>at</w:t>
      </w:r>
      <w:r>
        <w:rPr>
          <w:spacing w:val="-15"/>
          <w:sz w:val="24"/>
        </w:rPr>
        <w:t> </w:t>
      </w:r>
      <w:r>
        <w:rPr>
          <w:sz w:val="24"/>
        </w:rPr>
        <w:t>least</w:t>
      </w:r>
      <w:r>
        <w:rPr>
          <w:spacing w:val="-14"/>
          <w:sz w:val="24"/>
        </w:rPr>
        <w:t> </w:t>
      </w:r>
      <w:r>
        <w:rPr>
          <w:sz w:val="24"/>
        </w:rPr>
        <w:t>12</w:t>
      </w:r>
      <w:r>
        <w:rPr>
          <w:spacing w:val="-14"/>
          <w:sz w:val="24"/>
        </w:rPr>
        <w:t> </w:t>
      </w:r>
      <w:r>
        <w:rPr>
          <w:sz w:val="24"/>
        </w:rPr>
        <w:t>months</w:t>
      </w:r>
      <w:r>
        <w:rPr>
          <w:spacing w:val="-12"/>
          <w:sz w:val="24"/>
        </w:rPr>
        <w:t> </w:t>
      </w:r>
      <w:r>
        <w:rPr>
          <w:sz w:val="24"/>
        </w:rPr>
        <w:t>service</w:t>
      </w:r>
      <w:r>
        <w:rPr>
          <w:spacing w:val="-15"/>
          <w:sz w:val="24"/>
        </w:rPr>
        <w:t> </w:t>
      </w:r>
      <w:r>
        <w:rPr>
          <w:sz w:val="24"/>
        </w:rPr>
        <w:t>retainability</w:t>
      </w:r>
      <w:r>
        <w:rPr>
          <w:spacing w:val="-15"/>
          <w:sz w:val="24"/>
        </w:rPr>
        <w:t> </w:t>
      </w:r>
      <w:r>
        <w:rPr>
          <w:sz w:val="24"/>
        </w:rPr>
        <w:t>remaining</w:t>
      </w:r>
      <w:r>
        <w:rPr>
          <w:spacing w:val="-14"/>
          <w:sz w:val="24"/>
        </w:rPr>
        <w:t> </w:t>
      </w:r>
      <w:r>
        <w:rPr>
          <w:sz w:val="24"/>
        </w:rPr>
        <w:t>from</w:t>
      </w:r>
      <w:r>
        <w:rPr>
          <w:spacing w:val="-14"/>
          <w:sz w:val="24"/>
        </w:rPr>
        <w:t> </w:t>
      </w:r>
      <w:r>
        <w:rPr>
          <w:sz w:val="24"/>
        </w:rPr>
        <w:t>the</w:t>
      </w:r>
      <w:r>
        <w:rPr>
          <w:spacing w:val="-14"/>
          <w:sz w:val="24"/>
        </w:rPr>
        <w:t> </w:t>
      </w:r>
      <w:r>
        <w:rPr>
          <w:sz w:val="24"/>
        </w:rPr>
        <w:t>date of assignment to a position requiring SCI access unless they are already SCI access eligible or have</w:t>
      </w:r>
      <w:r>
        <w:rPr>
          <w:spacing w:val="-1"/>
          <w:sz w:val="24"/>
        </w:rPr>
        <w:t> </w:t>
      </w:r>
      <w:r>
        <w:rPr>
          <w:sz w:val="24"/>
        </w:rPr>
        <w:t>a</w:t>
      </w:r>
      <w:r>
        <w:rPr>
          <w:spacing w:val="-1"/>
          <w:sz w:val="24"/>
        </w:rPr>
        <w:t> </w:t>
      </w:r>
      <w:r>
        <w:rPr>
          <w:sz w:val="24"/>
        </w:rPr>
        <w:t>current</w:t>
      </w:r>
      <w:r>
        <w:rPr>
          <w:spacing w:val="-1"/>
          <w:sz w:val="24"/>
        </w:rPr>
        <w:t> </w:t>
      </w:r>
      <w:r>
        <w:rPr>
          <w:sz w:val="24"/>
        </w:rPr>
        <w:t>favorable</w:t>
      </w:r>
      <w:r>
        <w:rPr>
          <w:spacing w:val="-2"/>
          <w:sz w:val="24"/>
        </w:rPr>
        <w:t> </w:t>
      </w:r>
      <w:r>
        <w:rPr>
          <w:sz w:val="24"/>
        </w:rPr>
        <w:t>Special</w:t>
      </w:r>
      <w:r>
        <w:rPr>
          <w:spacing w:val="-1"/>
          <w:sz w:val="24"/>
        </w:rPr>
        <w:t> </w:t>
      </w:r>
      <w:r>
        <w:rPr>
          <w:sz w:val="24"/>
        </w:rPr>
        <w:t>Background</w:t>
      </w:r>
      <w:r>
        <w:rPr>
          <w:spacing w:val="-1"/>
          <w:sz w:val="24"/>
        </w:rPr>
        <w:t> </w:t>
      </w:r>
      <w:r>
        <w:rPr>
          <w:sz w:val="24"/>
        </w:rPr>
        <w:t>Investigation.</w:t>
      </w:r>
      <w:r>
        <w:rPr>
          <w:spacing w:val="40"/>
          <w:sz w:val="24"/>
        </w:rPr>
        <w:t> </w:t>
      </w:r>
      <w:r>
        <w:rPr>
          <w:sz w:val="24"/>
        </w:rPr>
        <w:t>Normally</w:t>
      </w:r>
      <w:r>
        <w:rPr>
          <w:spacing w:val="-1"/>
          <w:sz w:val="24"/>
        </w:rPr>
        <w:t> </w:t>
      </w:r>
      <w:r>
        <w:rPr>
          <w:sz w:val="24"/>
        </w:rPr>
        <w:t>the</w:t>
      </w:r>
      <w:r>
        <w:rPr>
          <w:spacing w:val="-1"/>
          <w:sz w:val="24"/>
        </w:rPr>
        <w:t> </w:t>
      </w:r>
      <w:r>
        <w:rPr>
          <w:sz w:val="24"/>
        </w:rPr>
        <w:t>investigation</w:t>
      </w:r>
      <w:r>
        <w:rPr>
          <w:spacing w:val="-1"/>
          <w:sz w:val="24"/>
        </w:rPr>
        <w:t> </w:t>
      </w:r>
      <w:r>
        <w:rPr>
          <w:sz w:val="24"/>
        </w:rPr>
        <w:t>requester is the base Security Forces function serving the member’s current unit, except when assignment instructions or DoDMAN5200.02_DAFMAN16-1405, stipulate some other activity is the </w:t>
      </w:r>
      <w:r>
        <w:rPr>
          <w:spacing w:val="-2"/>
          <w:sz w:val="24"/>
        </w:rPr>
        <w:t>requester.</w:t>
      </w:r>
    </w:p>
    <w:p>
      <w:pPr>
        <w:pStyle w:val="ListParagraph"/>
        <w:numPr>
          <w:ilvl w:val="2"/>
          <w:numId w:val="26"/>
        </w:numPr>
        <w:tabs>
          <w:tab w:pos="1920" w:val="left" w:leader="none"/>
        </w:tabs>
        <w:spacing w:line="240" w:lineRule="auto" w:before="120" w:after="0"/>
        <w:ind w:left="1140" w:right="800" w:firstLine="0"/>
        <w:jc w:val="both"/>
        <w:rPr>
          <w:sz w:val="24"/>
        </w:rPr>
      </w:pPr>
      <w:r>
        <w:rPr>
          <w:sz w:val="24"/>
        </w:rPr>
        <w:t>The</w:t>
      </w:r>
      <w:r>
        <w:rPr>
          <w:spacing w:val="-8"/>
          <w:sz w:val="24"/>
        </w:rPr>
        <w:t> </w:t>
      </w:r>
      <w:r>
        <w:rPr>
          <w:sz w:val="24"/>
        </w:rPr>
        <w:t>PDS</w:t>
      </w:r>
      <w:r>
        <w:rPr>
          <w:spacing w:val="-9"/>
          <w:sz w:val="24"/>
        </w:rPr>
        <w:t> </w:t>
      </w:r>
      <w:r>
        <w:rPr>
          <w:sz w:val="24"/>
        </w:rPr>
        <w:t>transaction,</w:t>
      </w:r>
      <w:r>
        <w:rPr>
          <w:spacing w:val="-8"/>
          <w:sz w:val="24"/>
        </w:rPr>
        <w:t> </w:t>
      </w:r>
      <w:r>
        <w:rPr>
          <w:sz w:val="24"/>
        </w:rPr>
        <w:t>assignment</w:t>
      </w:r>
      <w:r>
        <w:rPr>
          <w:spacing w:val="-7"/>
          <w:sz w:val="24"/>
        </w:rPr>
        <w:t> </w:t>
      </w:r>
      <w:r>
        <w:rPr>
          <w:sz w:val="24"/>
        </w:rPr>
        <w:t>trailer</w:t>
      </w:r>
      <w:r>
        <w:rPr>
          <w:spacing w:val="-9"/>
          <w:sz w:val="24"/>
        </w:rPr>
        <w:t> </w:t>
      </w:r>
      <w:r>
        <w:rPr>
          <w:sz w:val="24"/>
        </w:rPr>
        <w:t>remarks,</w:t>
      </w:r>
      <w:r>
        <w:rPr>
          <w:spacing w:val="-8"/>
          <w:sz w:val="24"/>
        </w:rPr>
        <w:t> </w:t>
      </w:r>
      <w:r>
        <w:rPr>
          <w:sz w:val="24"/>
        </w:rPr>
        <w:t>a</w:t>
      </w:r>
      <w:r>
        <w:rPr>
          <w:spacing w:val="-8"/>
          <w:sz w:val="24"/>
        </w:rPr>
        <w:t> </w:t>
      </w:r>
      <w:r>
        <w:rPr>
          <w:sz w:val="24"/>
        </w:rPr>
        <w:t>PPC,</w:t>
      </w:r>
      <w:r>
        <w:rPr>
          <w:spacing w:val="-8"/>
          <w:sz w:val="24"/>
        </w:rPr>
        <w:t> </w:t>
      </w:r>
      <w:r>
        <w:rPr>
          <w:sz w:val="24"/>
        </w:rPr>
        <w:t>or</w:t>
      </w:r>
      <w:r>
        <w:rPr>
          <w:spacing w:val="-8"/>
          <w:sz w:val="24"/>
        </w:rPr>
        <w:t> </w:t>
      </w:r>
      <w:r>
        <w:rPr>
          <w:sz w:val="24"/>
        </w:rPr>
        <w:t>email</w:t>
      </w:r>
      <w:r>
        <w:rPr>
          <w:spacing w:val="-9"/>
          <w:sz w:val="24"/>
        </w:rPr>
        <w:t> </w:t>
      </w:r>
      <w:r>
        <w:rPr>
          <w:sz w:val="24"/>
        </w:rPr>
        <w:t>message</w:t>
      </w:r>
      <w:r>
        <w:rPr>
          <w:spacing w:val="-8"/>
          <w:sz w:val="24"/>
        </w:rPr>
        <w:t> </w:t>
      </w:r>
      <w:r>
        <w:rPr>
          <w:sz w:val="24"/>
        </w:rPr>
        <w:t>advises</w:t>
      </w:r>
      <w:r>
        <w:rPr>
          <w:spacing w:val="-8"/>
          <w:sz w:val="24"/>
        </w:rPr>
        <w:t> </w:t>
      </w:r>
      <w:r>
        <w:rPr>
          <w:sz w:val="24"/>
        </w:rPr>
        <w:t>the losing commander, MPF, and the member of the security access requirement for the </w:t>
      </w:r>
      <w:r>
        <w:rPr>
          <w:spacing w:val="-2"/>
          <w:sz w:val="24"/>
        </w:rPr>
        <w:t>assignment.</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Losing commanders ensure unit procedures exist so that assignment selections are expeditiously</w:t>
      </w:r>
      <w:r>
        <w:rPr>
          <w:spacing w:val="-6"/>
          <w:sz w:val="24"/>
        </w:rPr>
        <w:t> </w:t>
      </w:r>
      <w:r>
        <w:rPr>
          <w:sz w:val="24"/>
        </w:rPr>
        <w:t>reviewed</w:t>
      </w:r>
      <w:r>
        <w:rPr>
          <w:spacing w:val="-5"/>
          <w:sz w:val="24"/>
        </w:rPr>
        <w:t> </w:t>
      </w:r>
      <w:r>
        <w:rPr>
          <w:sz w:val="24"/>
        </w:rPr>
        <w:t>to</w:t>
      </w:r>
      <w:r>
        <w:rPr>
          <w:spacing w:val="-6"/>
          <w:sz w:val="24"/>
        </w:rPr>
        <w:t> </w:t>
      </w:r>
      <w:r>
        <w:rPr>
          <w:sz w:val="24"/>
        </w:rPr>
        <w:t>determine</w:t>
      </w:r>
      <w:r>
        <w:rPr>
          <w:spacing w:val="-6"/>
          <w:sz w:val="24"/>
        </w:rPr>
        <w:t> </w:t>
      </w:r>
      <w:r>
        <w:rPr>
          <w:sz w:val="24"/>
        </w:rPr>
        <w:t>if</w:t>
      </w:r>
      <w:r>
        <w:rPr>
          <w:spacing w:val="-5"/>
          <w:sz w:val="24"/>
        </w:rPr>
        <w:t> </w:t>
      </w:r>
      <w:r>
        <w:rPr>
          <w:sz w:val="24"/>
        </w:rPr>
        <w:t>an</w:t>
      </w:r>
      <w:r>
        <w:rPr>
          <w:spacing w:val="-5"/>
          <w:sz w:val="24"/>
        </w:rPr>
        <w:t> </w:t>
      </w:r>
      <w:r>
        <w:rPr>
          <w:sz w:val="24"/>
        </w:rPr>
        <w:t>individual</w:t>
      </w:r>
      <w:r>
        <w:rPr>
          <w:spacing w:val="-4"/>
          <w:sz w:val="24"/>
        </w:rPr>
        <w:t> </w:t>
      </w:r>
      <w:r>
        <w:rPr>
          <w:sz w:val="24"/>
        </w:rPr>
        <w:t>security</w:t>
      </w:r>
      <w:r>
        <w:rPr>
          <w:spacing w:val="-5"/>
          <w:sz w:val="24"/>
        </w:rPr>
        <w:t> </w:t>
      </w:r>
      <w:r>
        <w:rPr>
          <w:sz w:val="24"/>
        </w:rPr>
        <w:t>investigation,</w:t>
      </w:r>
      <w:r>
        <w:rPr>
          <w:spacing w:val="-6"/>
          <w:sz w:val="24"/>
        </w:rPr>
        <w:t> </w:t>
      </w:r>
      <w:r>
        <w:rPr>
          <w:sz w:val="24"/>
        </w:rPr>
        <w:t>reinvestigation,</w:t>
      </w:r>
      <w:r>
        <w:rPr>
          <w:spacing w:val="-7"/>
          <w:sz w:val="24"/>
        </w:rPr>
        <w:t> </w:t>
      </w:r>
      <w:r>
        <w:rPr>
          <w:sz w:val="24"/>
        </w:rPr>
        <w:t>or other action is needed.</w:t>
      </w:r>
      <w:r>
        <w:rPr>
          <w:spacing w:val="40"/>
          <w:sz w:val="24"/>
        </w:rPr>
        <w:t> </w:t>
      </w:r>
      <w:r>
        <w:rPr>
          <w:sz w:val="24"/>
        </w:rPr>
        <w:t>The unit provides the member’s administrative support.</w:t>
      </w:r>
      <w:r>
        <w:rPr>
          <w:spacing w:val="40"/>
          <w:sz w:val="24"/>
        </w:rPr>
        <w:t> </w:t>
      </w:r>
      <w:r>
        <w:rPr>
          <w:sz w:val="24"/>
        </w:rPr>
        <w:t>The unit commander</w:t>
      </w:r>
      <w:r>
        <w:rPr>
          <w:spacing w:val="-6"/>
          <w:sz w:val="24"/>
        </w:rPr>
        <w:t> </w:t>
      </w:r>
      <w:r>
        <w:rPr>
          <w:sz w:val="24"/>
        </w:rPr>
        <w:t>and</w:t>
      </w:r>
      <w:r>
        <w:rPr>
          <w:spacing w:val="-6"/>
          <w:sz w:val="24"/>
        </w:rPr>
        <w:t> </w:t>
      </w:r>
      <w:r>
        <w:rPr>
          <w:sz w:val="24"/>
        </w:rPr>
        <w:t>security</w:t>
      </w:r>
      <w:r>
        <w:rPr>
          <w:spacing w:val="-6"/>
          <w:sz w:val="24"/>
        </w:rPr>
        <w:t> </w:t>
      </w:r>
      <w:r>
        <w:rPr>
          <w:sz w:val="24"/>
        </w:rPr>
        <w:t>manager</w:t>
      </w:r>
      <w:r>
        <w:rPr>
          <w:spacing w:val="-5"/>
          <w:sz w:val="24"/>
        </w:rPr>
        <w:t> </w:t>
      </w:r>
      <w:r>
        <w:rPr>
          <w:sz w:val="24"/>
        </w:rPr>
        <w:t>(or</w:t>
      </w:r>
      <w:r>
        <w:rPr>
          <w:spacing w:val="-6"/>
          <w:sz w:val="24"/>
        </w:rPr>
        <w:t> </w:t>
      </w:r>
      <w:r>
        <w:rPr>
          <w:sz w:val="24"/>
        </w:rPr>
        <w:t>other</w:t>
      </w:r>
      <w:r>
        <w:rPr>
          <w:spacing w:val="-5"/>
          <w:sz w:val="24"/>
        </w:rPr>
        <w:t> </w:t>
      </w:r>
      <w:r>
        <w:rPr>
          <w:sz w:val="24"/>
        </w:rPr>
        <w:t>unit</w:t>
      </w:r>
      <w:r>
        <w:rPr>
          <w:spacing w:val="-5"/>
          <w:sz w:val="24"/>
        </w:rPr>
        <w:t> </w:t>
      </w:r>
      <w:r>
        <w:rPr>
          <w:sz w:val="24"/>
        </w:rPr>
        <w:t>official</w:t>
      </w:r>
      <w:r>
        <w:rPr>
          <w:spacing w:val="-5"/>
          <w:sz w:val="24"/>
        </w:rPr>
        <w:t> </w:t>
      </w:r>
      <w:r>
        <w:rPr>
          <w:sz w:val="24"/>
        </w:rPr>
        <w:t>designated</w:t>
      </w:r>
      <w:r>
        <w:rPr>
          <w:spacing w:val="-6"/>
          <w:sz w:val="24"/>
        </w:rPr>
        <w:t> </w:t>
      </w:r>
      <w:r>
        <w:rPr>
          <w:sz w:val="24"/>
        </w:rPr>
        <w:t>by</w:t>
      </w:r>
      <w:r>
        <w:rPr>
          <w:spacing w:val="-6"/>
          <w:sz w:val="24"/>
        </w:rPr>
        <w:t> </w:t>
      </w:r>
      <w:r>
        <w:rPr>
          <w:sz w:val="24"/>
        </w:rPr>
        <w:t>the</w:t>
      </w:r>
      <w:r>
        <w:rPr>
          <w:spacing w:val="-5"/>
          <w:sz w:val="24"/>
        </w:rPr>
        <w:t> </w:t>
      </w:r>
      <w:r>
        <w:rPr>
          <w:sz w:val="24"/>
        </w:rPr>
        <w:t>commander)</w:t>
      </w:r>
      <w:r>
        <w:rPr>
          <w:spacing w:val="-6"/>
          <w:sz w:val="24"/>
        </w:rPr>
        <w:t> </w:t>
      </w:r>
      <w:r>
        <w:rPr>
          <w:sz w:val="24"/>
        </w:rPr>
        <w:t>ensure the member reports to the local Security Forces for quality review of security documents (usually</w:t>
      </w:r>
      <w:r>
        <w:rPr>
          <w:spacing w:val="-1"/>
          <w:sz w:val="24"/>
        </w:rPr>
        <w:t> </w:t>
      </w:r>
      <w:r>
        <w:rPr>
          <w:sz w:val="24"/>
        </w:rPr>
        <w:t>within</w:t>
      </w:r>
      <w:r>
        <w:rPr>
          <w:spacing w:val="-1"/>
          <w:sz w:val="24"/>
        </w:rPr>
        <w:t> </w:t>
      </w:r>
      <w:r>
        <w:rPr>
          <w:sz w:val="24"/>
        </w:rPr>
        <w:t>10</w:t>
      </w:r>
      <w:r>
        <w:rPr>
          <w:spacing w:val="-1"/>
          <w:sz w:val="24"/>
        </w:rPr>
        <w:t> </w:t>
      </w:r>
      <w:r>
        <w:rPr>
          <w:sz w:val="24"/>
        </w:rPr>
        <w:t>days</w:t>
      </w:r>
      <w:r>
        <w:rPr>
          <w:spacing w:val="-2"/>
          <w:sz w:val="24"/>
        </w:rPr>
        <w:t> </w:t>
      </w:r>
      <w:r>
        <w:rPr>
          <w:sz w:val="24"/>
        </w:rPr>
        <w:t>of</w:t>
      </w:r>
      <w:r>
        <w:rPr>
          <w:spacing w:val="-1"/>
          <w:sz w:val="24"/>
        </w:rPr>
        <w:t> </w:t>
      </w:r>
      <w:r>
        <w:rPr>
          <w:sz w:val="24"/>
        </w:rPr>
        <w:t>PCS</w:t>
      </w:r>
      <w:r>
        <w:rPr>
          <w:spacing w:val="-2"/>
          <w:sz w:val="24"/>
        </w:rPr>
        <w:t> </w:t>
      </w:r>
      <w:r>
        <w:rPr>
          <w:sz w:val="24"/>
        </w:rPr>
        <w:t>notification),</w:t>
      </w:r>
      <w:r>
        <w:rPr>
          <w:spacing w:val="-2"/>
          <w:sz w:val="24"/>
        </w:rPr>
        <w:t> </w:t>
      </w:r>
      <w:r>
        <w:rPr>
          <w:sz w:val="24"/>
        </w:rPr>
        <w:t>and</w:t>
      </w:r>
      <w:r>
        <w:rPr>
          <w:spacing w:val="-2"/>
          <w:sz w:val="24"/>
        </w:rPr>
        <w:t> </w:t>
      </w:r>
      <w:r>
        <w:rPr>
          <w:sz w:val="24"/>
        </w:rPr>
        <w:t>that completed</w:t>
      </w:r>
      <w:r>
        <w:rPr>
          <w:spacing w:val="-1"/>
          <w:sz w:val="24"/>
        </w:rPr>
        <w:t> </w:t>
      </w:r>
      <w:r>
        <w:rPr>
          <w:sz w:val="24"/>
        </w:rPr>
        <w:t>personnel</w:t>
      </w:r>
      <w:r>
        <w:rPr>
          <w:spacing w:val="-1"/>
          <w:sz w:val="24"/>
        </w:rPr>
        <w:t> </w:t>
      </w:r>
      <w:r>
        <w:rPr>
          <w:sz w:val="24"/>
        </w:rPr>
        <w:t>security</w:t>
      </w:r>
      <w:r>
        <w:rPr>
          <w:spacing w:val="-1"/>
          <w:sz w:val="24"/>
        </w:rPr>
        <w:t> </w:t>
      </w:r>
      <w:r>
        <w:rPr>
          <w:sz w:val="24"/>
        </w:rPr>
        <w:t>forms</w:t>
      </w:r>
      <w:r>
        <w:rPr>
          <w:spacing w:val="-1"/>
          <w:sz w:val="24"/>
        </w:rPr>
        <w:t> </w:t>
      </w:r>
      <w:r>
        <w:rPr>
          <w:sz w:val="24"/>
        </w:rPr>
        <w:t>are given</w:t>
      </w:r>
      <w:r>
        <w:rPr>
          <w:spacing w:val="-15"/>
          <w:sz w:val="24"/>
        </w:rPr>
        <w:t> </w:t>
      </w:r>
      <w:r>
        <w:rPr>
          <w:sz w:val="24"/>
        </w:rPr>
        <w:t>to</w:t>
      </w:r>
      <w:r>
        <w:rPr>
          <w:spacing w:val="-15"/>
          <w:sz w:val="24"/>
        </w:rPr>
        <w:t> </w:t>
      </w:r>
      <w:r>
        <w:rPr>
          <w:sz w:val="24"/>
        </w:rPr>
        <w:t>the</w:t>
      </w:r>
      <w:r>
        <w:rPr>
          <w:spacing w:val="-15"/>
          <w:sz w:val="24"/>
        </w:rPr>
        <w:t> </w:t>
      </w:r>
      <w:r>
        <w:rPr>
          <w:sz w:val="24"/>
        </w:rPr>
        <w:t>Security</w:t>
      </w:r>
      <w:r>
        <w:rPr>
          <w:spacing w:val="-15"/>
          <w:sz w:val="24"/>
        </w:rPr>
        <w:t> </w:t>
      </w:r>
      <w:r>
        <w:rPr>
          <w:sz w:val="24"/>
        </w:rPr>
        <w:t>Forces</w:t>
      </w:r>
      <w:r>
        <w:rPr>
          <w:spacing w:val="-15"/>
          <w:sz w:val="24"/>
        </w:rPr>
        <w:t> </w:t>
      </w:r>
      <w:r>
        <w:rPr>
          <w:sz w:val="24"/>
        </w:rPr>
        <w:t>(usually</w:t>
      </w:r>
      <w:r>
        <w:rPr>
          <w:spacing w:val="-15"/>
          <w:sz w:val="24"/>
        </w:rPr>
        <w:t> </w:t>
      </w:r>
      <w:r>
        <w:rPr>
          <w:sz w:val="24"/>
        </w:rPr>
        <w:t>not</w:t>
      </w:r>
      <w:r>
        <w:rPr>
          <w:spacing w:val="-15"/>
          <w:sz w:val="24"/>
        </w:rPr>
        <w:t> </w:t>
      </w:r>
      <w:r>
        <w:rPr>
          <w:sz w:val="24"/>
        </w:rPr>
        <w:t>more</w:t>
      </w:r>
      <w:r>
        <w:rPr>
          <w:spacing w:val="-15"/>
          <w:sz w:val="24"/>
        </w:rPr>
        <w:t> </w:t>
      </w:r>
      <w:r>
        <w:rPr>
          <w:sz w:val="24"/>
        </w:rPr>
        <w:t>than</w:t>
      </w:r>
      <w:r>
        <w:rPr>
          <w:spacing w:val="-15"/>
          <w:sz w:val="24"/>
        </w:rPr>
        <w:t> </w:t>
      </w:r>
      <w:r>
        <w:rPr>
          <w:sz w:val="24"/>
        </w:rPr>
        <w:t>30</w:t>
      </w:r>
      <w:r>
        <w:rPr>
          <w:spacing w:val="-15"/>
          <w:sz w:val="24"/>
        </w:rPr>
        <w:t> </w:t>
      </w:r>
      <w:r>
        <w:rPr>
          <w:sz w:val="24"/>
        </w:rPr>
        <w:t>days</w:t>
      </w:r>
      <w:r>
        <w:rPr>
          <w:spacing w:val="-15"/>
          <w:sz w:val="24"/>
        </w:rPr>
        <w:t> </w:t>
      </w:r>
      <w:r>
        <w:rPr>
          <w:sz w:val="24"/>
        </w:rPr>
        <w:t>after</w:t>
      </w:r>
      <w:r>
        <w:rPr>
          <w:spacing w:val="-15"/>
          <w:sz w:val="24"/>
        </w:rPr>
        <w:t> </w:t>
      </w:r>
      <w:r>
        <w:rPr>
          <w:sz w:val="24"/>
        </w:rPr>
        <w:t>PCS</w:t>
      </w:r>
      <w:r>
        <w:rPr>
          <w:spacing w:val="-15"/>
          <w:sz w:val="24"/>
        </w:rPr>
        <w:t> </w:t>
      </w:r>
      <w:r>
        <w:rPr>
          <w:sz w:val="24"/>
        </w:rPr>
        <w:t>notification)</w:t>
      </w:r>
      <w:r>
        <w:rPr>
          <w:spacing w:val="-15"/>
          <w:sz w:val="24"/>
        </w:rPr>
        <w:t> </w:t>
      </w:r>
      <w:r>
        <w:rPr>
          <w:sz w:val="24"/>
        </w:rPr>
        <w:t>or</w:t>
      </w:r>
      <w:r>
        <w:rPr>
          <w:spacing w:val="-15"/>
          <w:sz w:val="24"/>
        </w:rPr>
        <w:t> </w:t>
      </w:r>
      <w:r>
        <w:rPr>
          <w:sz w:val="24"/>
        </w:rPr>
        <w:t>according to locally established procedures.</w:t>
      </w:r>
    </w:p>
    <w:p>
      <w:pPr>
        <w:pStyle w:val="ListParagraph"/>
        <w:numPr>
          <w:ilvl w:val="2"/>
          <w:numId w:val="26"/>
        </w:numPr>
        <w:tabs>
          <w:tab w:pos="1920" w:val="left" w:leader="none"/>
        </w:tabs>
        <w:spacing w:line="240" w:lineRule="auto" w:before="119" w:after="0"/>
        <w:ind w:left="1140" w:right="799" w:firstLine="0"/>
        <w:jc w:val="both"/>
        <w:rPr>
          <w:b/>
          <w:sz w:val="24"/>
        </w:rPr>
      </w:pPr>
      <w:r>
        <w:rPr>
          <w:sz w:val="24"/>
        </w:rPr>
        <w:t>When the commander identifies circumstances as outlined in DoDMAN5200.02_DAFMAN16-1405, which preclude a favorable recommendation for access or submission or update of an investigation, the MPF will reclama to the assignment OPR (see </w:t>
      </w:r>
      <w:hyperlink w:history="true" w:anchor="_bookmark140">
        <w:r>
          <w:rPr>
            <w:b/>
            <w:color w:val="0000FF"/>
            <w:sz w:val="24"/>
          </w:rPr>
          <w:t>paragraph 6.33</w:t>
        </w:r>
      </w:hyperlink>
      <w:r>
        <w:rPr>
          <w:sz w:val="24"/>
        </w:rPr>
        <w:t>) and explain the circumstances. </w:t>
      </w:r>
      <w:r>
        <w:rPr>
          <w:b/>
          <w:sz w:val="24"/>
        </w:rPr>
        <w:t>(T-1)</w:t>
      </w:r>
    </w:p>
    <w:p>
      <w:pPr>
        <w:pStyle w:val="ListParagraph"/>
        <w:numPr>
          <w:ilvl w:val="2"/>
          <w:numId w:val="26"/>
        </w:numPr>
        <w:tabs>
          <w:tab w:pos="1920" w:val="left" w:leader="none"/>
        </w:tabs>
        <w:spacing w:line="240" w:lineRule="auto" w:before="120" w:after="0"/>
        <w:ind w:left="1920" w:right="0" w:hanging="780"/>
        <w:jc w:val="both"/>
        <w:rPr>
          <w:b/>
          <w:sz w:val="24"/>
        </w:rPr>
      </w:pPr>
      <w:r>
        <w:rPr>
          <w:sz w:val="24"/>
        </w:rPr>
        <w:t>The</w:t>
      </w:r>
      <w:r>
        <w:rPr>
          <w:spacing w:val="-3"/>
          <w:sz w:val="24"/>
        </w:rPr>
        <w:t> </w:t>
      </w:r>
      <w:r>
        <w:rPr>
          <w:sz w:val="24"/>
        </w:rPr>
        <w:t>MPF</w:t>
      </w:r>
      <w:r>
        <w:rPr>
          <w:spacing w:val="-1"/>
          <w:sz w:val="24"/>
        </w:rPr>
        <w:t> </w:t>
      </w:r>
      <w:r>
        <w:rPr>
          <w:sz w:val="24"/>
        </w:rPr>
        <w:t>will include</w:t>
      </w:r>
      <w:r>
        <w:rPr>
          <w:spacing w:val="-1"/>
          <w:sz w:val="24"/>
        </w:rPr>
        <w:t> </w:t>
      </w:r>
      <w:r>
        <w:rPr>
          <w:sz w:val="24"/>
        </w:rPr>
        <w:t>security data</w:t>
      </w:r>
      <w:r>
        <w:rPr>
          <w:spacing w:val="-1"/>
          <w:sz w:val="24"/>
        </w:rPr>
        <w:t> </w:t>
      </w:r>
      <w:r>
        <w:rPr>
          <w:sz w:val="24"/>
        </w:rPr>
        <w:t>in</w:t>
      </w:r>
      <w:r>
        <w:rPr>
          <w:spacing w:val="-2"/>
          <w:sz w:val="24"/>
        </w:rPr>
        <w:t> </w:t>
      </w:r>
      <w:r>
        <w:rPr>
          <w:sz w:val="24"/>
        </w:rPr>
        <w:t>the PCS</w:t>
      </w:r>
      <w:r>
        <w:rPr>
          <w:spacing w:val="-2"/>
          <w:sz w:val="24"/>
        </w:rPr>
        <w:t> </w:t>
      </w:r>
      <w:r>
        <w:rPr>
          <w:sz w:val="24"/>
        </w:rPr>
        <w:t>orders.</w:t>
      </w:r>
      <w:r>
        <w:rPr>
          <w:spacing w:val="2"/>
          <w:sz w:val="24"/>
        </w:rPr>
        <w:t> </w:t>
      </w:r>
      <w:r>
        <w:rPr>
          <w:b/>
          <w:sz w:val="24"/>
        </w:rPr>
        <w:t>(T-</w:t>
      </w:r>
      <w:r>
        <w:rPr>
          <w:b/>
          <w:spacing w:val="-5"/>
          <w:sz w:val="24"/>
        </w:rPr>
        <w:t>1)</w:t>
      </w:r>
    </w:p>
    <w:p>
      <w:pPr>
        <w:pStyle w:val="ListParagraph"/>
        <w:numPr>
          <w:ilvl w:val="2"/>
          <w:numId w:val="26"/>
        </w:numPr>
        <w:tabs>
          <w:tab w:pos="1920" w:val="left" w:leader="none"/>
        </w:tabs>
        <w:spacing w:line="240" w:lineRule="auto" w:before="120" w:after="0"/>
        <w:ind w:left="1140" w:right="802" w:firstLine="0"/>
        <w:jc w:val="both"/>
        <w:rPr>
          <w:sz w:val="24"/>
        </w:rPr>
      </w:pPr>
      <w:r>
        <w:rPr>
          <w:sz w:val="24"/>
        </w:rPr>
        <w:t>The MPF may publish PCS orders and allow members to depart on PCS without a security determination in the following instances: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For</w:t>
      </w:r>
      <w:r>
        <w:rPr>
          <w:spacing w:val="-1"/>
          <w:sz w:val="24"/>
        </w:rPr>
        <w:t> </w:t>
      </w:r>
      <w:r>
        <w:rPr>
          <w:sz w:val="24"/>
        </w:rPr>
        <w:t>mandatory</w:t>
      </w:r>
      <w:r>
        <w:rPr>
          <w:spacing w:val="-2"/>
          <w:sz w:val="24"/>
        </w:rPr>
        <w:t> </w:t>
      </w:r>
      <w:r>
        <w:rPr>
          <w:sz w:val="24"/>
        </w:rPr>
        <w:t>PCS</w:t>
      </w:r>
      <w:r>
        <w:rPr>
          <w:spacing w:val="-1"/>
          <w:sz w:val="24"/>
        </w:rPr>
        <w:t> </w:t>
      </w:r>
      <w:r>
        <w:rPr>
          <w:sz w:val="24"/>
        </w:rPr>
        <w:t>moves, </w:t>
      </w:r>
      <w:r>
        <w:rPr>
          <w:spacing w:val="-5"/>
          <w:sz w:val="24"/>
        </w:rPr>
        <w:t>or</w:t>
      </w:r>
    </w:p>
    <w:p>
      <w:pPr>
        <w:pStyle w:val="ListParagraph"/>
        <w:numPr>
          <w:ilvl w:val="3"/>
          <w:numId w:val="26"/>
        </w:numPr>
        <w:tabs>
          <w:tab w:pos="2460" w:val="left" w:leader="none"/>
        </w:tabs>
        <w:spacing w:line="240" w:lineRule="auto" w:before="121" w:after="0"/>
        <w:ind w:left="2460" w:right="0" w:hanging="960"/>
        <w:jc w:val="left"/>
        <w:rPr>
          <w:sz w:val="24"/>
        </w:rPr>
      </w:pPr>
      <w:r>
        <w:rPr>
          <w:sz w:val="24"/>
        </w:rPr>
        <w:t>Access</w:t>
      </w:r>
      <w:r>
        <w:rPr>
          <w:spacing w:val="-1"/>
          <w:sz w:val="24"/>
        </w:rPr>
        <w:t> </w:t>
      </w:r>
      <w:r>
        <w:rPr>
          <w:sz w:val="24"/>
        </w:rPr>
        <w:t>required</w:t>
      </w:r>
      <w:r>
        <w:rPr>
          <w:spacing w:val="-1"/>
          <w:sz w:val="24"/>
        </w:rPr>
        <w:t> </w:t>
      </w:r>
      <w:r>
        <w:rPr>
          <w:sz w:val="24"/>
        </w:rPr>
        <w:t>is</w:t>
      </w:r>
      <w:r>
        <w:rPr>
          <w:spacing w:val="-1"/>
          <w:sz w:val="24"/>
        </w:rPr>
        <w:t> </w:t>
      </w:r>
      <w:r>
        <w:rPr>
          <w:sz w:val="24"/>
        </w:rPr>
        <w:t>Top</w:t>
      </w:r>
      <w:r>
        <w:rPr>
          <w:spacing w:val="-1"/>
          <w:sz w:val="24"/>
        </w:rPr>
        <w:t> </w:t>
      </w:r>
      <w:r>
        <w:rPr>
          <w:sz w:val="24"/>
        </w:rPr>
        <w:t>Secret</w:t>
      </w:r>
      <w:r>
        <w:rPr>
          <w:spacing w:val="-1"/>
          <w:sz w:val="24"/>
        </w:rPr>
        <w:t> </w:t>
      </w:r>
      <w:r>
        <w:rPr>
          <w:sz w:val="24"/>
        </w:rPr>
        <w:t>or</w:t>
      </w:r>
      <w:r>
        <w:rPr>
          <w:spacing w:val="-1"/>
          <w:sz w:val="24"/>
        </w:rPr>
        <w:t> </w:t>
      </w:r>
      <w:r>
        <w:rPr>
          <w:sz w:val="24"/>
        </w:rPr>
        <w:t>lower, </w:t>
      </w:r>
      <w:r>
        <w:rPr>
          <w:spacing w:val="-5"/>
          <w:sz w:val="24"/>
        </w:rPr>
        <w:t>or</w:t>
      </w:r>
    </w:p>
    <w:p>
      <w:pPr>
        <w:pStyle w:val="ListParagraph"/>
        <w:numPr>
          <w:ilvl w:val="3"/>
          <w:numId w:val="26"/>
        </w:numPr>
        <w:tabs>
          <w:tab w:pos="2460" w:val="left" w:leader="none"/>
        </w:tabs>
        <w:spacing w:line="240" w:lineRule="auto" w:before="120" w:after="0"/>
        <w:ind w:left="1500" w:right="802" w:firstLine="0"/>
        <w:jc w:val="left"/>
        <w:rPr>
          <w:sz w:val="24"/>
        </w:rPr>
      </w:pPr>
      <w:r>
        <w:rPr>
          <w:sz w:val="24"/>
        </w:rPr>
        <w:t>For</w:t>
      </w:r>
      <w:r>
        <w:rPr>
          <w:spacing w:val="28"/>
          <w:sz w:val="24"/>
        </w:rPr>
        <w:t> </w:t>
      </w:r>
      <w:r>
        <w:rPr>
          <w:sz w:val="24"/>
        </w:rPr>
        <w:t>SCI</w:t>
      </w:r>
      <w:r>
        <w:rPr>
          <w:spacing w:val="28"/>
          <w:sz w:val="24"/>
        </w:rPr>
        <w:t> </w:t>
      </w:r>
      <w:r>
        <w:rPr>
          <w:sz w:val="24"/>
        </w:rPr>
        <w:t>access,</w:t>
      </w:r>
      <w:r>
        <w:rPr>
          <w:spacing w:val="28"/>
          <w:sz w:val="24"/>
        </w:rPr>
        <w:t> </w:t>
      </w:r>
      <w:r>
        <w:rPr>
          <w:sz w:val="24"/>
        </w:rPr>
        <w:t>if</w:t>
      </w:r>
      <w:r>
        <w:rPr>
          <w:spacing w:val="28"/>
          <w:sz w:val="24"/>
        </w:rPr>
        <w:t> </w:t>
      </w:r>
      <w:r>
        <w:rPr>
          <w:sz w:val="24"/>
        </w:rPr>
        <w:t>the</w:t>
      </w:r>
      <w:r>
        <w:rPr>
          <w:spacing w:val="28"/>
          <w:sz w:val="24"/>
        </w:rPr>
        <w:t> </w:t>
      </w:r>
      <w:r>
        <w:rPr>
          <w:sz w:val="24"/>
        </w:rPr>
        <w:t>assignment</w:t>
      </w:r>
      <w:r>
        <w:rPr>
          <w:spacing w:val="28"/>
          <w:sz w:val="24"/>
        </w:rPr>
        <w:t> </w:t>
      </w:r>
      <w:r>
        <w:rPr>
          <w:sz w:val="24"/>
        </w:rPr>
        <w:t>OPR</w:t>
      </w:r>
      <w:r>
        <w:rPr>
          <w:spacing w:val="27"/>
          <w:sz w:val="24"/>
        </w:rPr>
        <w:t> </w:t>
      </w:r>
      <w:r>
        <w:rPr>
          <w:sz w:val="24"/>
        </w:rPr>
        <w:t>authorizes</w:t>
      </w:r>
      <w:r>
        <w:rPr>
          <w:spacing w:val="27"/>
          <w:sz w:val="24"/>
        </w:rPr>
        <w:t> </w:t>
      </w:r>
      <w:r>
        <w:rPr>
          <w:sz w:val="24"/>
        </w:rPr>
        <w:t>issuance</w:t>
      </w:r>
      <w:r>
        <w:rPr>
          <w:spacing w:val="28"/>
          <w:sz w:val="24"/>
        </w:rPr>
        <w:t> </w:t>
      </w:r>
      <w:r>
        <w:rPr>
          <w:sz w:val="24"/>
        </w:rPr>
        <w:t>of</w:t>
      </w:r>
      <w:r>
        <w:rPr>
          <w:spacing w:val="28"/>
          <w:sz w:val="24"/>
        </w:rPr>
        <w:t> </w:t>
      </w:r>
      <w:r>
        <w:rPr>
          <w:sz w:val="24"/>
        </w:rPr>
        <w:t>PCS</w:t>
      </w:r>
      <w:r>
        <w:rPr>
          <w:spacing w:val="27"/>
          <w:sz w:val="24"/>
        </w:rPr>
        <w:t> </w:t>
      </w:r>
      <w:r>
        <w:rPr>
          <w:sz w:val="24"/>
        </w:rPr>
        <w:t>orders</w:t>
      </w:r>
      <w:r>
        <w:rPr>
          <w:spacing w:val="28"/>
          <w:sz w:val="24"/>
        </w:rPr>
        <w:t> </w:t>
      </w:r>
      <w:r>
        <w:rPr>
          <w:sz w:val="24"/>
        </w:rPr>
        <w:t>in accordance with the criteria in </w:t>
      </w:r>
      <w:hyperlink w:history="true" w:anchor="_bookmark113">
        <w:r>
          <w:rPr>
            <w:b/>
            <w:color w:val="0000FF"/>
            <w:sz w:val="24"/>
          </w:rPr>
          <w:t>paragraph 6.26.6</w:t>
        </w:r>
        <w:r>
          <w:rPr>
            <w:sz w:val="24"/>
          </w:rPr>
          <w:t>.</w:t>
        </w:r>
      </w:hyperlink>
    </w:p>
    <w:p>
      <w:pPr>
        <w:spacing w:after="0" w:line="240" w:lineRule="auto"/>
        <w:jc w:val="left"/>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796" w:firstLine="0"/>
        <w:jc w:val="both"/>
        <w:rPr>
          <w:b/>
          <w:sz w:val="24"/>
        </w:rPr>
      </w:pPr>
      <w:bookmarkStart w:name="_bookmark115" w:id="115"/>
      <w:bookmarkEnd w:id="115"/>
      <w:r>
        <w:rPr/>
      </w:r>
      <w:r>
        <w:rPr>
          <w:sz w:val="24"/>
        </w:rPr>
        <w:t>The</w:t>
      </w:r>
      <w:r>
        <w:rPr>
          <w:spacing w:val="-7"/>
          <w:sz w:val="24"/>
        </w:rPr>
        <w:t> </w:t>
      </w:r>
      <w:r>
        <w:rPr>
          <w:sz w:val="24"/>
        </w:rPr>
        <w:t>MPF</w:t>
      </w:r>
      <w:r>
        <w:rPr>
          <w:spacing w:val="-7"/>
          <w:sz w:val="24"/>
        </w:rPr>
        <w:t> </w:t>
      </w:r>
      <w:r>
        <w:rPr>
          <w:sz w:val="24"/>
        </w:rPr>
        <w:t>must</w:t>
      </w:r>
      <w:r>
        <w:rPr>
          <w:spacing w:val="-6"/>
          <w:sz w:val="24"/>
        </w:rPr>
        <w:t> </w:t>
      </w:r>
      <w:r>
        <w:rPr>
          <w:sz w:val="24"/>
        </w:rPr>
        <w:t>monitor</w:t>
      </w:r>
      <w:r>
        <w:rPr>
          <w:spacing w:val="-7"/>
          <w:sz w:val="24"/>
        </w:rPr>
        <w:t> </w:t>
      </w:r>
      <w:r>
        <w:rPr>
          <w:sz w:val="24"/>
        </w:rPr>
        <w:t>assignments</w:t>
      </w:r>
      <w:r>
        <w:rPr>
          <w:spacing w:val="-6"/>
          <w:sz w:val="24"/>
        </w:rPr>
        <w:t> </w:t>
      </w:r>
      <w:r>
        <w:rPr>
          <w:sz w:val="24"/>
        </w:rPr>
        <w:t>requiring</w:t>
      </w:r>
      <w:r>
        <w:rPr>
          <w:spacing w:val="-7"/>
          <w:sz w:val="24"/>
        </w:rPr>
        <w:t> </w:t>
      </w:r>
      <w:r>
        <w:rPr>
          <w:sz w:val="24"/>
        </w:rPr>
        <w:t>SCI</w:t>
      </w:r>
      <w:r>
        <w:rPr>
          <w:spacing w:val="-7"/>
          <w:sz w:val="24"/>
        </w:rPr>
        <w:t> </w:t>
      </w:r>
      <w:r>
        <w:rPr>
          <w:sz w:val="24"/>
        </w:rPr>
        <w:t>access</w:t>
      </w:r>
      <w:r>
        <w:rPr>
          <w:spacing w:val="-7"/>
          <w:sz w:val="24"/>
        </w:rPr>
        <w:t> </w:t>
      </w:r>
      <w:r>
        <w:rPr>
          <w:sz w:val="24"/>
        </w:rPr>
        <w:t>and</w:t>
      </w:r>
      <w:r>
        <w:rPr>
          <w:spacing w:val="-7"/>
          <w:sz w:val="24"/>
        </w:rPr>
        <w:t> </w:t>
      </w:r>
      <w:r>
        <w:rPr>
          <w:sz w:val="24"/>
        </w:rPr>
        <w:t>obtain</w:t>
      </w:r>
      <w:r>
        <w:rPr>
          <w:spacing w:val="-7"/>
          <w:sz w:val="24"/>
        </w:rPr>
        <w:t> </w:t>
      </w:r>
      <w:r>
        <w:rPr>
          <w:sz w:val="24"/>
        </w:rPr>
        <w:t>the</w:t>
      </w:r>
      <w:r>
        <w:rPr>
          <w:spacing w:val="-6"/>
          <w:sz w:val="24"/>
        </w:rPr>
        <w:t> </w:t>
      </w:r>
      <w:r>
        <w:rPr>
          <w:sz w:val="24"/>
        </w:rPr>
        <w:t>status</w:t>
      </w:r>
      <w:r>
        <w:rPr>
          <w:spacing w:val="-7"/>
          <w:sz w:val="24"/>
        </w:rPr>
        <w:t> </w:t>
      </w:r>
      <w:r>
        <w:rPr>
          <w:sz w:val="24"/>
        </w:rPr>
        <w:t>of</w:t>
      </w:r>
      <w:r>
        <w:rPr>
          <w:spacing w:val="-7"/>
          <w:sz w:val="24"/>
        </w:rPr>
        <w:t> </w:t>
      </w:r>
      <w:r>
        <w:rPr>
          <w:sz w:val="24"/>
        </w:rPr>
        <w:t>SCI eligibility from the MAJCOM/FLDCOM Special Security Office. </w:t>
      </w:r>
      <w:r>
        <w:rPr>
          <w:b/>
          <w:sz w:val="24"/>
        </w:rPr>
        <w:t>(T-1) </w:t>
      </w:r>
      <w:r>
        <w:rPr>
          <w:sz w:val="24"/>
        </w:rPr>
        <w:t>As soon as determined, but not later than 90 calendar days before RNLTD, the MAJCOM/FLDCOM Special Security Office advises the MPF whether member is eligible for SCI access.</w:t>
      </w:r>
      <w:r>
        <w:rPr>
          <w:spacing w:val="40"/>
          <w:sz w:val="24"/>
        </w:rPr>
        <w:t> </w:t>
      </w:r>
      <w:r>
        <w:rPr>
          <w:sz w:val="24"/>
        </w:rPr>
        <w:t>As an exception,</w:t>
      </w:r>
      <w:r>
        <w:rPr>
          <w:spacing w:val="-8"/>
          <w:sz w:val="24"/>
        </w:rPr>
        <w:t> </w:t>
      </w:r>
      <w:r>
        <w:rPr>
          <w:sz w:val="24"/>
        </w:rPr>
        <w:t>the</w:t>
      </w:r>
      <w:r>
        <w:rPr>
          <w:spacing w:val="-8"/>
          <w:sz w:val="24"/>
        </w:rPr>
        <w:t> </w:t>
      </w:r>
      <w:r>
        <w:rPr>
          <w:sz w:val="24"/>
        </w:rPr>
        <w:t>assignment</w:t>
      </w:r>
      <w:r>
        <w:rPr>
          <w:spacing w:val="-8"/>
          <w:sz w:val="24"/>
        </w:rPr>
        <w:t> </w:t>
      </w:r>
      <w:r>
        <w:rPr>
          <w:sz w:val="24"/>
        </w:rPr>
        <w:t>OPR</w:t>
      </w:r>
      <w:r>
        <w:rPr>
          <w:spacing w:val="-9"/>
          <w:sz w:val="24"/>
        </w:rPr>
        <w:t> </w:t>
      </w:r>
      <w:r>
        <w:rPr>
          <w:sz w:val="24"/>
        </w:rPr>
        <w:t>may</w:t>
      </w:r>
      <w:r>
        <w:rPr>
          <w:spacing w:val="-8"/>
          <w:sz w:val="24"/>
        </w:rPr>
        <w:t> </w:t>
      </w:r>
      <w:r>
        <w:rPr>
          <w:sz w:val="24"/>
        </w:rPr>
        <w:t>approve</w:t>
      </w:r>
      <w:r>
        <w:rPr>
          <w:spacing w:val="-8"/>
          <w:sz w:val="24"/>
        </w:rPr>
        <w:t> </w:t>
      </w:r>
      <w:r>
        <w:rPr>
          <w:sz w:val="24"/>
        </w:rPr>
        <w:t>departure</w:t>
      </w:r>
      <w:r>
        <w:rPr>
          <w:spacing w:val="-8"/>
          <w:sz w:val="24"/>
        </w:rPr>
        <w:t> </w:t>
      </w:r>
      <w:r>
        <w:rPr>
          <w:sz w:val="24"/>
        </w:rPr>
        <w:t>of</w:t>
      </w:r>
      <w:r>
        <w:rPr>
          <w:spacing w:val="-9"/>
          <w:sz w:val="24"/>
        </w:rPr>
        <w:t> </w:t>
      </w:r>
      <w:r>
        <w:rPr>
          <w:sz w:val="24"/>
        </w:rPr>
        <w:t>a</w:t>
      </w:r>
      <w:r>
        <w:rPr>
          <w:spacing w:val="-9"/>
          <w:sz w:val="24"/>
        </w:rPr>
        <w:t> </w:t>
      </w:r>
      <w:r>
        <w:rPr>
          <w:sz w:val="24"/>
        </w:rPr>
        <w:t>member</w:t>
      </w:r>
      <w:r>
        <w:rPr>
          <w:spacing w:val="-8"/>
          <w:sz w:val="24"/>
        </w:rPr>
        <w:t> </w:t>
      </w:r>
      <w:r>
        <w:rPr>
          <w:sz w:val="24"/>
        </w:rPr>
        <w:t>without</w:t>
      </w:r>
      <w:r>
        <w:rPr>
          <w:spacing w:val="-8"/>
          <w:sz w:val="24"/>
        </w:rPr>
        <w:t> </w:t>
      </w:r>
      <w:r>
        <w:rPr>
          <w:sz w:val="24"/>
        </w:rPr>
        <w:t>an</w:t>
      </w:r>
      <w:r>
        <w:rPr>
          <w:spacing w:val="-5"/>
          <w:sz w:val="24"/>
        </w:rPr>
        <w:t> </w:t>
      </w:r>
      <w:r>
        <w:rPr>
          <w:sz w:val="24"/>
        </w:rPr>
        <w:t>SCI</w:t>
      </w:r>
      <w:r>
        <w:rPr>
          <w:spacing w:val="-9"/>
          <w:sz w:val="24"/>
        </w:rPr>
        <w:t> </w:t>
      </w:r>
      <w:r>
        <w:rPr>
          <w:sz w:val="24"/>
        </w:rPr>
        <w:t>eligibility determination.</w:t>
      </w:r>
      <w:r>
        <w:rPr>
          <w:spacing w:val="40"/>
          <w:sz w:val="24"/>
        </w:rPr>
        <w:t> </w:t>
      </w:r>
      <w:r>
        <w:rPr>
          <w:sz w:val="24"/>
        </w:rPr>
        <w:t>The decision to permit a member to proceed without an SCI eligibility determination</w:t>
      </w:r>
      <w:r>
        <w:rPr>
          <w:spacing w:val="-3"/>
          <w:sz w:val="24"/>
        </w:rPr>
        <w:t> </w:t>
      </w:r>
      <w:r>
        <w:rPr>
          <w:sz w:val="24"/>
        </w:rPr>
        <w:t>is</w:t>
      </w:r>
      <w:r>
        <w:rPr>
          <w:spacing w:val="-3"/>
          <w:sz w:val="24"/>
        </w:rPr>
        <w:t> </w:t>
      </w:r>
      <w:r>
        <w:rPr>
          <w:sz w:val="24"/>
        </w:rPr>
        <w:t>based</w:t>
      </w:r>
      <w:r>
        <w:rPr>
          <w:spacing w:val="-3"/>
          <w:sz w:val="24"/>
        </w:rPr>
        <w:t> </w:t>
      </w:r>
      <w:r>
        <w:rPr>
          <w:sz w:val="24"/>
        </w:rPr>
        <w:t>on</w:t>
      </w:r>
      <w:r>
        <w:rPr>
          <w:spacing w:val="-3"/>
          <w:sz w:val="24"/>
        </w:rPr>
        <w:t> </w:t>
      </w:r>
      <w:r>
        <w:rPr>
          <w:sz w:val="24"/>
        </w:rPr>
        <w:t>whether</w:t>
      </w:r>
      <w:r>
        <w:rPr>
          <w:spacing w:val="-3"/>
          <w:sz w:val="24"/>
        </w:rPr>
        <w:t> </w:t>
      </w:r>
      <w:r>
        <w:rPr>
          <w:sz w:val="24"/>
        </w:rPr>
        <w:t>the</w:t>
      </w:r>
      <w:r>
        <w:rPr>
          <w:spacing w:val="-3"/>
          <w:sz w:val="24"/>
        </w:rPr>
        <w:t> </w:t>
      </w:r>
      <w:r>
        <w:rPr>
          <w:sz w:val="24"/>
        </w:rPr>
        <w:t>member</w:t>
      </w:r>
      <w:r>
        <w:rPr>
          <w:spacing w:val="-3"/>
          <w:sz w:val="24"/>
        </w:rPr>
        <w:t> </w:t>
      </w:r>
      <w:r>
        <w:rPr>
          <w:sz w:val="24"/>
        </w:rPr>
        <w:t>can</w:t>
      </w:r>
      <w:r>
        <w:rPr>
          <w:spacing w:val="-3"/>
          <w:sz w:val="24"/>
        </w:rPr>
        <w:t> </w:t>
      </w:r>
      <w:r>
        <w:rPr>
          <w:sz w:val="24"/>
        </w:rPr>
        <w:t>be</w:t>
      </w:r>
      <w:r>
        <w:rPr>
          <w:spacing w:val="-3"/>
          <w:sz w:val="24"/>
        </w:rPr>
        <w:t> </w:t>
      </w:r>
      <w:r>
        <w:rPr>
          <w:sz w:val="24"/>
        </w:rPr>
        <w:t>effectively</w:t>
      </w:r>
      <w:r>
        <w:rPr>
          <w:spacing w:val="-3"/>
          <w:sz w:val="24"/>
        </w:rPr>
        <w:t> </w:t>
      </w:r>
      <w:r>
        <w:rPr>
          <w:sz w:val="24"/>
        </w:rPr>
        <w:t>used</w:t>
      </w:r>
      <w:r>
        <w:rPr>
          <w:spacing w:val="-3"/>
          <w:sz w:val="24"/>
        </w:rPr>
        <w:t> </w:t>
      </w:r>
      <w:r>
        <w:rPr>
          <w:sz w:val="24"/>
        </w:rPr>
        <w:t>within</w:t>
      </w:r>
      <w:r>
        <w:rPr>
          <w:spacing w:val="-3"/>
          <w:sz w:val="24"/>
        </w:rPr>
        <w:t> </w:t>
      </w:r>
      <w:r>
        <w:rPr>
          <w:sz w:val="24"/>
        </w:rPr>
        <w:t>the</w:t>
      </w:r>
      <w:r>
        <w:rPr>
          <w:spacing w:val="-3"/>
          <w:sz w:val="24"/>
        </w:rPr>
        <w:t> </w:t>
      </w:r>
      <w:r>
        <w:rPr>
          <w:sz w:val="24"/>
        </w:rPr>
        <w:t>gaining</w:t>
      </w:r>
      <w:r>
        <w:rPr>
          <w:spacing w:val="-3"/>
          <w:sz w:val="24"/>
        </w:rPr>
        <w:t> </w:t>
      </w:r>
      <w:r>
        <w:rPr>
          <w:sz w:val="24"/>
        </w:rPr>
        <w:t>unit permanently in a manpower position that does not require SCI access.</w:t>
      </w:r>
      <w:r>
        <w:rPr>
          <w:spacing w:val="40"/>
          <w:sz w:val="24"/>
        </w:rPr>
        <w:t> </w:t>
      </w:r>
      <w:r>
        <w:rPr>
          <w:sz w:val="24"/>
        </w:rPr>
        <w:t>If an SCI eligibility determination</w:t>
      </w:r>
      <w:r>
        <w:rPr>
          <w:spacing w:val="-11"/>
          <w:sz w:val="24"/>
        </w:rPr>
        <w:t> </w:t>
      </w:r>
      <w:r>
        <w:rPr>
          <w:sz w:val="24"/>
        </w:rPr>
        <w:t>cannot</w:t>
      </w:r>
      <w:r>
        <w:rPr>
          <w:spacing w:val="-11"/>
          <w:sz w:val="24"/>
        </w:rPr>
        <w:t> </w:t>
      </w:r>
      <w:r>
        <w:rPr>
          <w:sz w:val="24"/>
        </w:rPr>
        <w:t>be</w:t>
      </w:r>
      <w:r>
        <w:rPr>
          <w:spacing w:val="-11"/>
          <w:sz w:val="24"/>
        </w:rPr>
        <w:t> </w:t>
      </w:r>
      <w:r>
        <w:rPr>
          <w:sz w:val="24"/>
        </w:rPr>
        <w:t>made</w:t>
      </w:r>
      <w:r>
        <w:rPr>
          <w:spacing w:val="-11"/>
          <w:sz w:val="24"/>
        </w:rPr>
        <w:t> </w:t>
      </w:r>
      <w:r>
        <w:rPr>
          <w:sz w:val="24"/>
        </w:rPr>
        <w:t>or</w:t>
      </w:r>
      <w:r>
        <w:rPr>
          <w:spacing w:val="-11"/>
          <w:sz w:val="24"/>
        </w:rPr>
        <w:t> </w:t>
      </w:r>
      <w:r>
        <w:rPr>
          <w:sz w:val="24"/>
        </w:rPr>
        <w:t>an</w:t>
      </w:r>
      <w:r>
        <w:rPr>
          <w:spacing w:val="-11"/>
          <w:sz w:val="24"/>
        </w:rPr>
        <w:t> </w:t>
      </w:r>
      <w:r>
        <w:rPr>
          <w:sz w:val="24"/>
        </w:rPr>
        <w:t>exception</w:t>
      </w:r>
      <w:r>
        <w:rPr>
          <w:spacing w:val="-11"/>
          <w:sz w:val="24"/>
        </w:rPr>
        <w:t> </w:t>
      </w:r>
      <w:r>
        <w:rPr>
          <w:sz w:val="24"/>
        </w:rPr>
        <w:t>approved</w:t>
      </w:r>
      <w:r>
        <w:rPr>
          <w:spacing w:val="-11"/>
          <w:sz w:val="24"/>
        </w:rPr>
        <w:t> </w:t>
      </w:r>
      <w:r>
        <w:rPr>
          <w:sz w:val="24"/>
        </w:rPr>
        <w:t>90</w:t>
      </w:r>
      <w:r>
        <w:rPr>
          <w:spacing w:val="-11"/>
          <w:sz w:val="24"/>
        </w:rPr>
        <w:t> </w:t>
      </w:r>
      <w:r>
        <w:rPr>
          <w:sz w:val="24"/>
        </w:rPr>
        <w:t>calendar</w:t>
      </w:r>
      <w:r>
        <w:rPr>
          <w:spacing w:val="-11"/>
          <w:sz w:val="24"/>
        </w:rPr>
        <w:t> </w:t>
      </w:r>
      <w:r>
        <w:rPr>
          <w:sz w:val="24"/>
        </w:rPr>
        <w:t>days</w:t>
      </w:r>
      <w:r>
        <w:rPr>
          <w:spacing w:val="-11"/>
          <w:sz w:val="24"/>
        </w:rPr>
        <w:t> </w:t>
      </w:r>
      <w:r>
        <w:rPr>
          <w:sz w:val="24"/>
        </w:rPr>
        <w:t>prior</w:t>
      </w:r>
      <w:r>
        <w:rPr>
          <w:spacing w:val="-11"/>
          <w:sz w:val="24"/>
        </w:rPr>
        <w:t> </w:t>
      </w:r>
      <w:r>
        <w:rPr>
          <w:sz w:val="24"/>
        </w:rPr>
        <w:t>to</w:t>
      </w:r>
      <w:r>
        <w:rPr>
          <w:spacing w:val="-11"/>
          <w:sz w:val="24"/>
        </w:rPr>
        <w:t> </w:t>
      </w:r>
      <w:r>
        <w:rPr>
          <w:sz w:val="24"/>
        </w:rPr>
        <w:t>RNLTD,</w:t>
      </w:r>
      <w:r>
        <w:rPr>
          <w:spacing w:val="-11"/>
          <w:sz w:val="24"/>
        </w:rPr>
        <w:t> </w:t>
      </w:r>
      <w:r>
        <w:rPr>
          <w:sz w:val="24"/>
        </w:rPr>
        <w:t>the MPF will contact the assignment OPR, with information to the losing unit, to delay the RNLTD, or change the end assignment (with or without change of RNLTD) or cancel the assignment. </w:t>
      </w:r>
      <w:r>
        <w:rPr>
          <w:b/>
          <w:sz w:val="24"/>
        </w:rPr>
        <w:t>(T-1)</w:t>
      </w:r>
    </w:p>
    <w:p>
      <w:pPr>
        <w:pStyle w:val="ListParagraph"/>
        <w:numPr>
          <w:ilvl w:val="2"/>
          <w:numId w:val="26"/>
        </w:numPr>
        <w:tabs>
          <w:tab w:pos="1920" w:val="left" w:leader="none"/>
        </w:tabs>
        <w:spacing w:line="240" w:lineRule="auto" w:before="121" w:after="0"/>
        <w:ind w:left="1140" w:right="800" w:firstLine="0"/>
        <w:jc w:val="both"/>
        <w:rPr>
          <w:sz w:val="24"/>
        </w:rPr>
      </w:pPr>
      <w:r>
        <w:rPr>
          <w:sz w:val="24"/>
        </w:rPr>
        <w:t>Graduates</w:t>
      </w:r>
      <w:r>
        <w:rPr>
          <w:spacing w:val="-2"/>
          <w:sz w:val="24"/>
        </w:rPr>
        <w:t> </w:t>
      </w:r>
      <w:r>
        <w:rPr>
          <w:sz w:val="24"/>
        </w:rPr>
        <w:t>of</w:t>
      </w:r>
      <w:r>
        <w:rPr>
          <w:spacing w:val="-2"/>
          <w:sz w:val="24"/>
        </w:rPr>
        <w:t> </w:t>
      </w:r>
      <w:r>
        <w:rPr>
          <w:sz w:val="24"/>
        </w:rPr>
        <w:t>technical</w:t>
      </w:r>
      <w:r>
        <w:rPr>
          <w:spacing w:val="-3"/>
          <w:sz w:val="24"/>
        </w:rPr>
        <w:t> </w:t>
      </w:r>
      <w:r>
        <w:rPr>
          <w:sz w:val="24"/>
        </w:rPr>
        <w:t>training</w:t>
      </w:r>
      <w:r>
        <w:rPr>
          <w:spacing w:val="-3"/>
          <w:sz w:val="24"/>
        </w:rPr>
        <w:t> </w:t>
      </w:r>
      <w:r>
        <w:rPr>
          <w:sz w:val="24"/>
        </w:rPr>
        <w:t>schools</w:t>
      </w:r>
      <w:r>
        <w:rPr>
          <w:spacing w:val="-2"/>
          <w:sz w:val="24"/>
        </w:rPr>
        <w:t> </w:t>
      </w:r>
      <w:r>
        <w:rPr>
          <w:sz w:val="24"/>
        </w:rPr>
        <w:t>selected</w:t>
      </w:r>
      <w:r>
        <w:rPr>
          <w:spacing w:val="-2"/>
          <w:sz w:val="24"/>
        </w:rPr>
        <w:t> </w:t>
      </w:r>
      <w:r>
        <w:rPr>
          <w:sz w:val="24"/>
        </w:rPr>
        <w:t>for</w:t>
      </w:r>
      <w:r>
        <w:rPr>
          <w:spacing w:val="-3"/>
          <w:sz w:val="24"/>
        </w:rPr>
        <w:t> </w:t>
      </w:r>
      <w:r>
        <w:rPr>
          <w:sz w:val="24"/>
        </w:rPr>
        <w:t>assignments</w:t>
      </w:r>
      <w:r>
        <w:rPr>
          <w:spacing w:val="-3"/>
          <w:sz w:val="24"/>
        </w:rPr>
        <w:t> </w:t>
      </w:r>
      <w:r>
        <w:rPr>
          <w:sz w:val="24"/>
        </w:rPr>
        <w:t>requiring</w:t>
      </w:r>
      <w:r>
        <w:rPr>
          <w:spacing w:val="-3"/>
          <w:sz w:val="24"/>
        </w:rPr>
        <w:t> </w:t>
      </w:r>
      <w:r>
        <w:rPr>
          <w:sz w:val="24"/>
        </w:rPr>
        <w:t>SCI</w:t>
      </w:r>
      <w:r>
        <w:rPr>
          <w:spacing w:val="-2"/>
          <w:sz w:val="24"/>
        </w:rPr>
        <w:t> </w:t>
      </w:r>
      <w:r>
        <w:rPr>
          <w:sz w:val="24"/>
        </w:rPr>
        <w:t>access may proceed to the new unit upon graduation without a completed investigation if recommended for SCI access by their commander according to DoDMAN5200.02_DAFMAN16-1405</w:t>
      </w:r>
      <w:r>
        <w:rPr>
          <w:i/>
          <w:sz w:val="24"/>
        </w:rPr>
        <w:t>, </w:t>
      </w:r>
      <w:r>
        <w:rPr>
          <w:sz w:val="24"/>
        </w:rPr>
        <w:t>and when they have a “1” under “S” in the Physical Capacity/Stamina (PULHES) profile.</w:t>
      </w:r>
      <w:r>
        <w:rPr>
          <w:spacing w:val="40"/>
          <w:sz w:val="24"/>
        </w:rPr>
        <w:t> </w:t>
      </w:r>
      <w:r>
        <w:rPr>
          <w:sz w:val="24"/>
        </w:rPr>
        <w:t>The Air Force Central Adjudication Facility is responsible</w:t>
      </w:r>
      <w:r>
        <w:rPr>
          <w:spacing w:val="-9"/>
          <w:sz w:val="24"/>
        </w:rPr>
        <w:t> </w:t>
      </w:r>
      <w:r>
        <w:rPr>
          <w:sz w:val="24"/>
        </w:rPr>
        <w:t>for</w:t>
      </w:r>
      <w:r>
        <w:rPr>
          <w:spacing w:val="-10"/>
          <w:sz w:val="24"/>
        </w:rPr>
        <w:t> </w:t>
      </w:r>
      <w:r>
        <w:rPr>
          <w:sz w:val="24"/>
        </w:rPr>
        <w:t>determining</w:t>
      </w:r>
      <w:r>
        <w:rPr>
          <w:spacing w:val="-11"/>
          <w:sz w:val="24"/>
        </w:rPr>
        <w:t> </w:t>
      </w:r>
      <w:r>
        <w:rPr>
          <w:sz w:val="24"/>
        </w:rPr>
        <w:t>SCI</w:t>
      </w:r>
      <w:r>
        <w:rPr>
          <w:spacing w:val="-8"/>
          <w:sz w:val="24"/>
        </w:rPr>
        <w:t> </w:t>
      </w:r>
      <w:r>
        <w:rPr>
          <w:sz w:val="24"/>
        </w:rPr>
        <w:t>eligibility</w:t>
      </w:r>
      <w:r>
        <w:rPr>
          <w:spacing w:val="-10"/>
          <w:sz w:val="24"/>
        </w:rPr>
        <w:t> </w:t>
      </w:r>
      <w:r>
        <w:rPr>
          <w:sz w:val="24"/>
        </w:rPr>
        <w:t>for</w:t>
      </w:r>
      <w:r>
        <w:rPr>
          <w:spacing w:val="-10"/>
          <w:sz w:val="24"/>
        </w:rPr>
        <w:t> </w:t>
      </w:r>
      <w:r>
        <w:rPr>
          <w:sz w:val="24"/>
        </w:rPr>
        <w:t>all</w:t>
      </w:r>
      <w:r>
        <w:rPr>
          <w:spacing w:val="-10"/>
          <w:sz w:val="24"/>
        </w:rPr>
        <w:t> </w:t>
      </w:r>
      <w:r>
        <w:rPr>
          <w:sz w:val="24"/>
        </w:rPr>
        <w:t>students</w:t>
      </w:r>
      <w:r>
        <w:rPr>
          <w:spacing w:val="-9"/>
          <w:sz w:val="24"/>
        </w:rPr>
        <w:t> </w:t>
      </w:r>
      <w:r>
        <w:rPr>
          <w:sz w:val="24"/>
        </w:rPr>
        <w:t>attending</w:t>
      </w:r>
      <w:r>
        <w:rPr>
          <w:spacing w:val="-9"/>
          <w:sz w:val="24"/>
        </w:rPr>
        <w:t> </w:t>
      </w:r>
      <w:r>
        <w:rPr>
          <w:sz w:val="24"/>
        </w:rPr>
        <w:t>technical</w:t>
      </w:r>
      <w:r>
        <w:rPr>
          <w:spacing w:val="-10"/>
          <w:sz w:val="24"/>
        </w:rPr>
        <w:t> </w:t>
      </w:r>
      <w:r>
        <w:rPr>
          <w:sz w:val="24"/>
        </w:rPr>
        <w:t>training</w:t>
      </w:r>
      <w:r>
        <w:rPr>
          <w:spacing w:val="-8"/>
          <w:sz w:val="24"/>
        </w:rPr>
        <w:t> </w:t>
      </w:r>
      <w:r>
        <w:rPr>
          <w:spacing w:val="-2"/>
          <w:sz w:val="24"/>
        </w:rPr>
        <w:t>schools.</w:t>
      </w:r>
    </w:p>
    <w:p>
      <w:pPr>
        <w:pStyle w:val="ListParagraph"/>
        <w:numPr>
          <w:ilvl w:val="2"/>
          <w:numId w:val="26"/>
        </w:numPr>
        <w:tabs>
          <w:tab w:pos="1920" w:val="left" w:leader="none"/>
        </w:tabs>
        <w:spacing w:line="240" w:lineRule="auto" w:before="120" w:after="0"/>
        <w:ind w:left="1140" w:right="797" w:firstLine="0"/>
        <w:jc w:val="both"/>
        <w:rPr>
          <w:sz w:val="24"/>
        </w:rPr>
      </w:pPr>
      <w:r>
        <w:rPr>
          <w:b/>
          <w:sz w:val="24"/>
        </w:rPr>
        <w:t>(Enlisted)</w:t>
      </w:r>
      <w:r>
        <w:rPr>
          <w:b/>
          <w:spacing w:val="40"/>
          <w:sz w:val="24"/>
        </w:rPr>
        <w:t> </w:t>
      </w:r>
      <w:r>
        <w:rPr>
          <w:sz w:val="24"/>
        </w:rPr>
        <w:t>Basic Training Graduates.</w:t>
      </w:r>
      <w:r>
        <w:rPr>
          <w:spacing w:val="40"/>
          <w:sz w:val="24"/>
        </w:rPr>
        <w:t> </w:t>
      </w:r>
      <w:r>
        <w:rPr>
          <w:sz w:val="24"/>
        </w:rPr>
        <w:t>The base personnel processing group does the tasks required by the authorized investigation requester.</w:t>
      </w:r>
      <w:r>
        <w:rPr>
          <w:spacing w:val="40"/>
          <w:sz w:val="24"/>
        </w:rPr>
        <w:t> </w:t>
      </w:r>
      <w:r>
        <w:rPr>
          <w:sz w:val="24"/>
        </w:rPr>
        <w:t>If the enlisted member is deemed acceptable by the 319 Training Squadron (TRS), Joint Base San Antonio - Lackland, TX for SCI,</w:t>
      </w:r>
      <w:r>
        <w:rPr>
          <w:spacing w:val="-1"/>
          <w:sz w:val="24"/>
        </w:rPr>
        <w:t> </w:t>
      </w:r>
      <w:r>
        <w:rPr>
          <w:sz w:val="24"/>
        </w:rPr>
        <w:t>then</w:t>
      </w:r>
      <w:r>
        <w:rPr>
          <w:spacing w:val="-1"/>
          <w:sz w:val="24"/>
        </w:rPr>
        <w:t> </w:t>
      </w:r>
      <w:r>
        <w:rPr>
          <w:sz w:val="24"/>
        </w:rPr>
        <w:t>the member</w:t>
      </w:r>
      <w:r>
        <w:rPr>
          <w:spacing w:val="-1"/>
          <w:sz w:val="24"/>
        </w:rPr>
        <w:t> </w:t>
      </w:r>
      <w:r>
        <w:rPr>
          <w:sz w:val="24"/>
        </w:rPr>
        <w:t>may</w:t>
      </w:r>
      <w:r>
        <w:rPr>
          <w:spacing w:val="-1"/>
          <w:sz w:val="24"/>
        </w:rPr>
        <w:t> </w:t>
      </w:r>
      <w:r>
        <w:rPr>
          <w:sz w:val="24"/>
        </w:rPr>
        <w:t>be assigned</w:t>
      </w:r>
      <w:r>
        <w:rPr>
          <w:spacing w:val="-1"/>
          <w:sz w:val="24"/>
        </w:rPr>
        <w:t> </w:t>
      </w:r>
      <w:r>
        <w:rPr>
          <w:sz w:val="24"/>
        </w:rPr>
        <w:t>to</w:t>
      </w:r>
      <w:r>
        <w:rPr>
          <w:spacing w:val="-1"/>
          <w:sz w:val="24"/>
        </w:rPr>
        <w:t> </w:t>
      </w:r>
      <w:r>
        <w:rPr>
          <w:sz w:val="24"/>
        </w:rPr>
        <w:t>the</w:t>
      </w:r>
      <w:r>
        <w:rPr>
          <w:spacing w:val="-1"/>
          <w:sz w:val="24"/>
        </w:rPr>
        <w:t> </w:t>
      </w:r>
      <w:r>
        <w:rPr>
          <w:sz w:val="24"/>
        </w:rPr>
        <w:t>appropriate</w:t>
      </w:r>
      <w:r>
        <w:rPr>
          <w:spacing w:val="-1"/>
          <w:sz w:val="24"/>
        </w:rPr>
        <w:t> </w:t>
      </w:r>
      <w:r>
        <w:rPr>
          <w:sz w:val="24"/>
        </w:rPr>
        <w:t>Air</w:t>
      </w:r>
      <w:r>
        <w:rPr>
          <w:spacing w:val="-1"/>
          <w:sz w:val="24"/>
        </w:rPr>
        <w:t> </w:t>
      </w:r>
      <w:r>
        <w:rPr>
          <w:sz w:val="24"/>
        </w:rPr>
        <w:t>Force Military</w:t>
      </w:r>
      <w:r>
        <w:rPr>
          <w:spacing w:val="-1"/>
          <w:sz w:val="24"/>
        </w:rPr>
        <w:t> </w:t>
      </w:r>
      <w:r>
        <w:rPr>
          <w:sz w:val="24"/>
        </w:rPr>
        <w:t>Training</w:t>
      </w:r>
      <w:r>
        <w:rPr>
          <w:spacing w:val="-2"/>
          <w:sz w:val="24"/>
        </w:rPr>
        <w:t> Center.</w:t>
      </w:r>
    </w:p>
    <w:p>
      <w:pPr>
        <w:pStyle w:val="ListParagraph"/>
        <w:numPr>
          <w:ilvl w:val="1"/>
          <w:numId w:val="26"/>
        </w:numPr>
        <w:tabs>
          <w:tab w:pos="1380" w:val="left" w:leader="none"/>
        </w:tabs>
        <w:spacing w:line="240" w:lineRule="auto" w:before="120" w:after="0"/>
        <w:ind w:left="780" w:right="798" w:firstLine="0"/>
        <w:jc w:val="both"/>
        <w:rPr>
          <w:b/>
          <w:sz w:val="24"/>
        </w:rPr>
      </w:pPr>
      <w:bookmarkStart w:name="_bookmark114" w:id="116"/>
      <w:bookmarkEnd w:id="116"/>
      <w:r>
        <w:rPr/>
      </w:r>
      <w:r>
        <w:rPr>
          <w:b/>
          <w:sz w:val="24"/>
        </w:rPr>
        <w:t>Active-Duty Service Commitment. </w:t>
      </w:r>
      <w:r>
        <w:rPr>
          <w:sz w:val="24"/>
        </w:rPr>
        <w:t>The ADSC serves as a personnel management and control</w:t>
      </w:r>
      <w:r>
        <w:rPr>
          <w:spacing w:val="-6"/>
          <w:sz w:val="24"/>
        </w:rPr>
        <w:t> </w:t>
      </w:r>
      <w:r>
        <w:rPr>
          <w:sz w:val="24"/>
        </w:rPr>
        <w:t>system</w:t>
      </w:r>
      <w:r>
        <w:rPr>
          <w:spacing w:val="-6"/>
          <w:sz w:val="24"/>
        </w:rPr>
        <w:t> </w:t>
      </w:r>
      <w:r>
        <w:rPr>
          <w:sz w:val="24"/>
        </w:rPr>
        <w:t>to</w:t>
      </w:r>
      <w:r>
        <w:rPr>
          <w:spacing w:val="-6"/>
          <w:sz w:val="24"/>
        </w:rPr>
        <w:t> </w:t>
      </w:r>
      <w:r>
        <w:rPr>
          <w:sz w:val="24"/>
        </w:rPr>
        <w:t>help</w:t>
      </w:r>
      <w:r>
        <w:rPr>
          <w:spacing w:val="-7"/>
          <w:sz w:val="24"/>
        </w:rPr>
        <w:t> </w:t>
      </w:r>
      <w:r>
        <w:rPr>
          <w:sz w:val="24"/>
        </w:rPr>
        <w:t>maintain</w:t>
      </w:r>
      <w:r>
        <w:rPr>
          <w:spacing w:val="-6"/>
          <w:sz w:val="24"/>
        </w:rPr>
        <w:t> </w:t>
      </w:r>
      <w:r>
        <w:rPr>
          <w:sz w:val="24"/>
        </w:rPr>
        <w:t>a</w:t>
      </w:r>
      <w:r>
        <w:rPr>
          <w:spacing w:val="-6"/>
          <w:sz w:val="24"/>
        </w:rPr>
        <w:t> </w:t>
      </w:r>
      <w:r>
        <w:rPr>
          <w:sz w:val="24"/>
        </w:rPr>
        <w:t>trained</w:t>
      </w:r>
      <w:r>
        <w:rPr>
          <w:spacing w:val="-6"/>
          <w:sz w:val="24"/>
        </w:rPr>
        <w:t> </w:t>
      </w:r>
      <w:r>
        <w:rPr>
          <w:sz w:val="24"/>
        </w:rPr>
        <w:t>and</w:t>
      </w:r>
      <w:r>
        <w:rPr>
          <w:spacing w:val="-6"/>
          <w:sz w:val="24"/>
        </w:rPr>
        <w:t> </w:t>
      </w:r>
      <w:r>
        <w:rPr>
          <w:sz w:val="24"/>
        </w:rPr>
        <w:t>experienced</w:t>
      </w:r>
      <w:r>
        <w:rPr>
          <w:spacing w:val="-6"/>
          <w:sz w:val="24"/>
        </w:rPr>
        <w:t> </w:t>
      </w:r>
      <w:r>
        <w:rPr>
          <w:sz w:val="24"/>
        </w:rPr>
        <w:t>force.</w:t>
      </w:r>
      <w:r>
        <w:rPr>
          <w:spacing w:val="40"/>
          <w:sz w:val="24"/>
        </w:rPr>
        <w:t> </w:t>
      </w:r>
      <w:r>
        <w:rPr>
          <w:sz w:val="24"/>
        </w:rPr>
        <w:t>It</w:t>
      </w:r>
      <w:r>
        <w:rPr>
          <w:spacing w:val="-5"/>
          <w:sz w:val="24"/>
        </w:rPr>
        <w:t> </w:t>
      </w:r>
      <w:r>
        <w:rPr>
          <w:sz w:val="24"/>
        </w:rPr>
        <w:t>helps</w:t>
      </w:r>
      <w:r>
        <w:rPr>
          <w:spacing w:val="-7"/>
          <w:sz w:val="24"/>
        </w:rPr>
        <w:t> </w:t>
      </w:r>
      <w:r>
        <w:rPr>
          <w:sz w:val="24"/>
        </w:rPr>
        <w:t>ensure</w:t>
      </w:r>
      <w:r>
        <w:rPr>
          <w:spacing w:val="-6"/>
          <w:sz w:val="24"/>
        </w:rPr>
        <w:t> </w:t>
      </w:r>
      <w:r>
        <w:rPr>
          <w:sz w:val="24"/>
        </w:rPr>
        <w:t>the</w:t>
      </w:r>
      <w:r>
        <w:rPr>
          <w:spacing w:val="-6"/>
          <w:sz w:val="24"/>
        </w:rPr>
        <w:t> </w:t>
      </w:r>
      <w:r>
        <w:rPr>
          <w:sz w:val="24"/>
        </w:rPr>
        <w:t>DAF</w:t>
      </w:r>
      <w:r>
        <w:rPr>
          <w:spacing w:val="-6"/>
          <w:sz w:val="24"/>
        </w:rPr>
        <w:t> </w:t>
      </w:r>
      <w:r>
        <w:rPr>
          <w:sz w:val="24"/>
        </w:rPr>
        <w:t>receives a return in terms of active service for training, education, or PCS movement of members.</w:t>
      </w:r>
      <w:r>
        <w:rPr>
          <w:spacing w:val="40"/>
          <w:sz w:val="24"/>
        </w:rPr>
        <w:t> </w:t>
      </w:r>
      <w:r>
        <w:rPr>
          <w:sz w:val="24"/>
        </w:rPr>
        <w:t>The ADSC is a key element in personal and career plans.</w:t>
      </w:r>
      <w:r>
        <w:rPr>
          <w:spacing w:val="40"/>
          <w:sz w:val="24"/>
        </w:rPr>
        <w:t> </w:t>
      </w:r>
      <w:r>
        <w:rPr>
          <w:sz w:val="24"/>
        </w:rPr>
        <w:t>The MPF will advise members when they are</w:t>
      </w:r>
      <w:r>
        <w:rPr>
          <w:spacing w:val="-13"/>
          <w:sz w:val="24"/>
        </w:rPr>
        <w:t> </w:t>
      </w:r>
      <w:r>
        <w:rPr>
          <w:sz w:val="24"/>
        </w:rPr>
        <w:t>selected</w:t>
      </w:r>
      <w:r>
        <w:rPr>
          <w:spacing w:val="-13"/>
          <w:sz w:val="24"/>
        </w:rPr>
        <w:t> </w:t>
      </w:r>
      <w:r>
        <w:rPr>
          <w:sz w:val="24"/>
        </w:rPr>
        <w:t>for</w:t>
      </w:r>
      <w:r>
        <w:rPr>
          <w:spacing w:val="-12"/>
          <w:sz w:val="24"/>
        </w:rPr>
        <w:t> </w:t>
      </w:r>
      <w:r>
        <w:rPr>
          <w:sz w:val="24"/>
        </w:rPr>
        <w:t>an</w:t>
      </w:r>
      <w:r>
        <w:rPr>
          <w:spacing w:val="-13"/>
          <w:sz w:val="24"/>
        </w:rPr>
        <w:t> </w:t>
      </w:r>
      <w:r>
        <w:rPr>
          <w:sz w:val="24"/>
        </w:rPr>
        <w:t>ADSC</w:t>
      </w:r>
      <w:r>
        <w:rPr>
          <w:spacing w:val="-13"/>
          <w:sz w:val="24"/>
        </w:rPr>
        <w:t> </w:t>
      </w:r>
      <w:r>
        <w:rPr>
          <w:sz w:val="24"/>
        </w:rPr>
        <w:t>incurring</w:t>
      </w:r>
      <w:r>
        <w:rPr>
          <w:spacing w:val="-14"/>
          <w:sz w:val="24"/>
        </w:rPr>
        <w:t> </w:t>
      </w:r>
      <w:r>
        <w:rPr>
          <w:sz w:val="24"/>
        </w:rPr>
        <w:t>event</w:t>
      </w:r>
      <w:r>
        <w:rPr>
          <w:spacing w:val="-12"/>
          <w:sz w:val="24"/>
        </w:rPr>
        <w:t> </w:t>
      </w:r>
      <w:r>
        <w:rPr>
          <w:sz w:val="24"/>
        </w:rPr>
        <w:t>as</w:t>
      </w:r>
      <w:r>
        <w:rPr>
          <w:spacing w:val="-13"/>
          <w:sz w:val="24"/>
        </w:rPr>
        <w:t> </w:t>
      </w:r>
      <w:r>
        <w:rPr>
          <w:sz w:val="24"/>
        </w:rPr>
        <w:t>prescribed</w:t>
      </w:r>
      <w:r>
        <w:rPr>
          <w:spacing w:val="-13"/>
          <w:sz w:val="24"/>
        </w:rPr>
        <w:t> </w:t>
      </w:r>
      <w:r>
        <w:rPr>
          <w:sz w:val="24"/>
        </w:rPr>
        <w:t>in</w:t>
      </w:r>
      <w:r>
        <w:rPr>
          <w:spacing w:val="-12"/>
          <w:sz w:val="24"/>
        </w:rPr>
        <w:t> </w:t>
      </w:r>
      <w:r>
        <w:rPr>
          <w:sz w:val="24"/>
        </w:rPr>
        <w:t>AFMAN</w:t>
      </w:r>
      <w:r>
        <w:rPr>
          <w:spacing w:val="-14"/>
          <w:sz w:val="24"/>
        </w:rPr>
        <w:t> </w:t>
      </w:r>
      <w:r>
        <w:rPr>
          <w:sz w:val="24"/>
        </w:rPr>
        <w:t>36-2100.</w:t>
      </w:r>
      <w:r>
        <w:rPr>
          <w:spacing w:val="-12"/>
          <w:sz w:val="24"/>
        </w:rPr>
        <w:t> </w:t>
      </w:r>
      <w:r>
        <w:rPr>
          <w:b/>
          <w:sz w:val="24"/>
        </w:rPr>
        <w:t>(T-1)</w:t>
      </w:r>
      <w:r>
        <w:rPr>
          <w:b/>
          <w:spacing w:val="-12"/>
          <w:sz w:val="24"/>
        </w:rPr>
        <w:t> </w:t>
      </w:r>
      <w:r>
        <w:rPr>
          <w:sz w:val="24"/>
        </w:rPr>
        <w:t>See</w:t>
      </w:r>
      <w:r>
        <w:rPr>
          <w:spacing w:val="-12"/>
          <w:sz w:val="24"/>
        </w:rPr>
        <w:t> </w:t>
      </w:r>
      <w:hyperlink w:history="true" w:anchor="_bookmark115">
        <w:r>
          <w:rPr>
            <w:b/>
            <w:color w:val="0000FF"/>
            <w:spacing w:val="-2"/>
            <w:sz w:val="24"/>
          </w:rPr>
          <w:t>paragraph</w:t>
        </w:r>
      </w:hyperlink>
    </w:p>
    <w:p>
      <w:pPr>
        <w:pStyle w:val="BodyText"/>
        <w:spacing w:before="0"/>
        <w:ind w:left="780" w:right="796"/>
      </w:pPr>
      <w:hyperlink w:history="true" w:anchor="_bookmark115">
        <w:r>
          <w:rPr>
            <w:b/>
            <w:color w:val="0000FF"/>
          </w:rPr>
          <w:t>6.28</w:t>
        </w:r>
      </w:hyperlink>
      <w:r>
        <w:rPr>
          <w:b/>
          <w:color w:val="0000FF"/>
        </w:rPr>
        <w:t> </w:t>
      </w:r>
      <w:r>
        <w:rPr/>
        <w:t>on retainability.</w:t>
      </w:r>
      <w:r>
        <w:rPr>
          <w:spacing w:val="40"/>
        </w:rPr>
        <w:t> </w:t>
      </w:r>
      <w:r>
        <w:rPr/>
        <w:t>Accordingly, officers acknowledge or decline ADSC(s) on AF Form 63, </w:t>
      </w:r>
      <w:r>
        <w:rPr>
          <w:i/>
        </w:rPr>
        <w:t>Active-Duty Service Commitment Acknowledgment Statement</w:t>
      </w:r>
      <w:r>
        <w:rPr/>
        <w:t>, unless otherwise prescribed in AFMAN</w:t>
      </w:r>
      <w:r>
        <w:rPr>
          <w:spacing w:val="-15"/>
        </w:rPr>
        <w:t> </w:t>
      </w:r>
      <w:r>
        <w:rPr/>
        <w:t>36-2100.</w:t>
      </w:r>
      <w:r>
        <w:rPr>
          <w:spacing w:val="29"/>
        </w:rPr>
        <w:t> </w:t>
      </w:r>
      <w:r>
        <w:rPr/>
        <w:t>The</w:t>
      </w:r>
      <w:r>
        <w:rPr>
          <w:spacing w:val="-15"/>
        </w:rPr>
        <w:t> </w:t>
      </w:r>
      <w:r>
        <w:rPr/>
        <w:t>AF</w:t>
      </w:r>
      <w:r>
        <w:rPr>
          <w:spacing w:val="-15"/>
        </w:rPr>
        <w:t> </w:t>
      </w:r>
      <w:r>
        <w:rPr/>
        <w:t>Form</w:t>
      </w:r>
      <w:r>
        <w:rPr>
          <w:spacing w:val="-15"/>
        </w:rPr>
        <w:t> </w:t>
      </w:r>
      <w:r>
        <w:rPr/>
        <w:t>63</w:t>
      </w:r>
      <w:r>
        <w:rPr>
          <w:spacing w:val="-15"/>
        </w:rPr>
        <w:t> </w:t>
      </w:r>
      <w:r>
        <w:rPr/>
        <w:t>is</w:t>
      </w:r>
      <w:r>
        <w:rPr>
          <w:spacing w:val="-15"/>
        </w:rPr>
        <w:t> </w:t>
      </w:r>
      <w:r>
        <w:rPr/>
        <w:t>required</w:t>
      </w:r>
      <w:r>
        <w:rPr>
          <w:spacing w:val="-15"/>
        </w:rPr>
        <w:t> </w:t>
      </w:r>
      <w:r>
        <w:rPr/>
        <w:t>for</w:t>
      </w:r>
      <w:r>
        <w:rPr>
          <w:spacing w:val="-15"/>
        </w:rPr>
        <w:t> </w:t>
      </w:r>
      <w:r>
        <w:rPr/>
        <w:t>officer</w:t>
      </w:r>
      <w:r>
        <w:rPr>
          <w:spacing w:val="-15"/>
        </w:rPr>
        <w:t> </w:t>
      </w:r>
      <w:r>
        <w:rPr/>
        <w:t>and</w:t>
      </w:r>
      <w:r>
        <w:rPr>
          <w:spacing w:val="-15"/>
        </w:rPr>
        <w:t> </w:t>
      </w:r>
      <w:r>
        <w:rPr/>
        <w:t>enlisted</w:t>
      </w:r>
      <w:r>
        <w:rPr>
          <w:spacing w:val="-15"/>
        </w:rPr>
        <w:t> </w:t>
      </w:r>
      <w:r>
        <w:rPr/>
        <w:t>members</w:t>
      </w:r>
      <w:r>
        <w:rPr>
          <w:spacing w:val="-15"/>
        </w:rPr>
        <w:t> </w:t>
      </w:r>
      <w:r>
        <w:rPr/>
        <w:t>moving</w:t>
      </w:r>
      <w:r>
        <w:rPr>
          <w:spacing w:val="-15"/>
        </w:rPr>
        <w:t> </w:t>
      </w:r>
      <w:r>
        <w:rPr/>
        <w:t>CONUS- to-CONUS</w:t>
      </w:r>
      <w:r>
        <w:rPr>
          <w:spacing w:val="-11"/>
        </w:rPr>
        <w:t> </w:t>
      </w:r>
      <w:r>
        <w:rPr/>
        <w:t>only</w:t>
      </w:r>
      <w:r>
        <w:rPr>
          <w:spacing w:val="-11"/>
        </w:rPr>
        <w:t> </w:t>
      </w:r>
      <w:r>
        <w:rPr/>
        <w:t>if</w:t>
      </w:r>
      <w:r>
        <w:rPr>
          <w:spacing w:val="-12"/>
        </w:rPr>
        <w:t> </w:t>
      </w:r>
      <w:r>
        <w:rPr/>
        <w:t>they</w:t>
      </w:r>
      <w:r>
        <w:rPr>
          <w:spacing w:val="-12"/>
        </w:rPr>
        <w:t> </w:t>
      </w:r>
      <w:r>
        <w:rPr/>
        <w:t>are</w:t>
      </w:r>
      <w:r>
        <w:rPr>
          <w:spacing w:val="-11"/>
        </w:rPr>
        <w:t> </w:t>
      </w:r>
      <w:r>
        <w:rPr/>
        <w:t>or</w:t>
      </w:r>
      <w:r>
        <w:rPr>
          <w:spacing w:val="-11"/>
        </w:rPr>
        <w:t> </w:t>
      </w:r>
      <w:r>
        <w:rPr/>
        <w:t>will</w:t>
      </w:r>
      <w:r>
        <w:rPr>
          <w:spacing w:val="-11"/>
        </w:rPr>
        <w:t> </w:t>
      </w:r>
      <w:r>
        <w:rPr/>
        <w:t>become</w:t>
      </w:r>
      <w:r>
        <w:rPr>
          <w:spacing w:val="-12"/>
        </w:rPr>
        <w:t> </w:t>
      </w:r>
      <w:r>
        <w:rPr/>
        <w:t>eligible</w:t>
      </w:r>
      <w:r>
        <w:rPr>
          <w:spacing w:val="-11"/>
        </w:rPr>
        <w:t> </w:t>
      </w:r>
      <w:r>
        <w:rPr/>
        <w:t>for</w:t>
      </w:r>
      <w:r>
        <w:rPr>
          <w:spacing w:val="-12"/>
        </w:rPr>
        <w:t> </w:t>
      </w:r>
      <w:r>
        <w:rPr/>
        <w:t>retirement</w:t>
      </w:r>
      <w:r>
        <w:rPr>
          <w:spacing w:val="-11"/>
        </w:rPr>
        <w:t> </w:t>
      </w:r>
      <w:r>
        <w:rPr/>
        <w:t>before</w:t>
      </w:r>
      <w:r>
        <w:rPr>
          <w:spacing w:val="-13"/>
        </w:rPr>
        <w:t> </w:t>
      </w:r>
      <w:r>
        <w:rPr/>
        <w:t>completing</w:t>
      </w:r>
      <w:r>
        <w:rPr>
          <w:spacing w:val="-13"/>
        </w:rPr>
        <w:t> </w:t>
      </w:r>
      <w:r>
        <w:rPr/>
        <w:t>the</w:t>
      </w:r>
      <w:r>
        <w:rPr>
          <w:spacing w:val="-12"/>
        </w:rPr>
        <w:t> </w:t>
      </w:r>
      <w:r>
        <w:rPr/>
        <w:t>associated ADSC.</w:t>
      </w:r>
      <w:r>
        <w:rPr>
          <w:spacing w:val="40"/>
        </w:rPr>
        <w:t> </w:t>
      </w:r>
      <w:r>
        <w:rPr/>
        <w:t>In</w:t>
      </w:r>
      <w:r>
        <w:rPr>
          <w:spacing w:val="-7"/>
        </w:rPr>
        <w:t> </w:t>
      </w:r>
      <w:r>
        <w:rPr/>
        <w:t>these</w:t>
      </w:r>
      <w:r>
        <w:rPr>
          <w:spacing w:val="-7"/>
        </w:rPr>
        <w:t> </w:t>
      </w:r>
      <w:r>
        <w:rPr/>
        <w:t>cases,</w:t>
      </w:r>
      <w:r>
        <w:rPr>
          <w:spacing w:val="-8"/>
        </w:rPr>
        <w:t> </w:t>
      </w:r>
      <w:r>
        <w:rPr/>
        <w:t>the</w:t>
      </w:r>
      <w:r>
        <w:rPr>
          <w:spacing w:val="-7"/>
        </w:rPr>
        <w:t> </w:t>
      </w:r>
      <w:r>
        <w:rPr/>
        <w:t>AF</w:t>
      </w:r>
      <w:r>
        <w:rPr>
          <w:spacing w:val="-8"/>
        </w:rPr>
        <w:t> </w:t>
      </w:r>
      <w:r>
        <w:rPr/>
        <w:t>Form</w:t>
      </w:r>
      <w:r>
        <w:rPr>
          <w:spacing w:val="-8"/>
        </w:rPr>
        <w:t> </w:t>
      </w:r>
      <w:r>
        <w:rPr/>
        <w:t>63</w:t>
      </w:r>
      <w:r>
        <w:rPr>
          <w:spacing w:val="-7"/>
        </w:rPr>
        <w:t> </w:t>
      </w:r>
      <w:r>
        <w:rPr/>
        <w:t>is</w:t>
      </w:r>
      <w:r>
        <w:rPr>
          <w:spacing w:val="-7"/>
        </w:rPr>
        <w:t> </w:t>
      </w:r>
      <w:r>
        <w:rPr/>
        <w:t>not</w:t>
      </w:r>
      <w:r>
        <w:rPr>
          <w:spacing w:val="-7"/>
        </w:rPr>
        <w:t> </w:t>
      </w:r>
      <w:r>
        <w:rPr/>
        <w:t>to</w:t>
      </w:r>
      <w:r>
        <w:rPr>
          <w:spacing w:val="-9"/>
        </w:rPr>
        <w:t> </w:t>
      </w:r>
      <w:r>
        <w:rPr/>
        <w:t>be</w:t>
      </w:r>
      <w:r>
        <w:rPr>
          <w:spacing w:val="-7"/>
        </w:rPr>
        <w:t> </w:t>
      </w:r>
      <w:r>
        <w:rPr/>
        <w:t>used</w:t>
      </w:r>
      <w:r>
        <w:rPr>
          <w:spacing w:val="-8"/>
        </w:rPr>
        <w:t> </w:t>
      </w:r>
      <w:r>
        <w:rPr/>
        <w:t>as</w:t>
      </w:r>
      <w:r>
        <w:rPr>
          <w:spacing w:val="-7"/>
        </w:rPr>
        <w:t> </w:t>
      </w:r>
      <w:r>
        <w:rPr/>
        <w:t>the</w:t>
      </w:r>
      <w:r>
        <w:rPr>
          <w:spacing w:val="-7"/>
        </w:rPr>
        <w:t> </w:t>
      </w:r>
      <w:r>
        <w:rPr/>
        <w:t>official</w:t>
      </w:r>
      <w:r>
        <w:rPr>
          <w:spacing w:val="-8"/>
        </w:rPr>
        <w:t> </w:t>
      </w:r>
      <w:r>
        <w:rPr/>
        <w:t>assignment</w:t>
      </w:r>
      <w:r>
        <w:rPr>
          <w:spacing w:val="-7"/>
        </w:rPr>
        <w:t> </w:t>
      </w:r>
      <w:r>
        <w:rPr/>
        <w:t>notification</w:t>
      </w:r>
      <w:r>
        <w:rPr>
          <w:spacing w:val="-8"/>
        </w:rPr>
        <w:t> </w:t>
      </w:r>
      <w:r>
        <w:rPr/>
        <w:t>but should be signed by the member within 7 calendar days of official notification.</w:t>
      </w:r>
      <w:r>
        <w:rPr>
          <w:spacing w:val="40"/>
        </w:rPr>
        <w:t> </w:t>
      </w:r>
      <w:r>
        <w:rPr/>
        <w:t>Enlisted acknowledge</w:t>
      </w:r>
      <w:r>
        <w:rPr>
          <w:spacing w:val="-12"/>
        </w:rPr>
        <w:t> </w:t>
      </w:r>
      <w:r>
        <w:rPr/>
        <w:t>ADSC</w:t>
      </w:r>
      <w:r>
        <w:rPr>
          <w:spacing w:val="-13"/>
        </w:rPr>
        <w:t> </w:t>
      </w:r>
      <w:r>
        <w:rPr/>
        <w:t>on</w:t>
      </w:r>
      <w:r>
        <w:rPr>
          <w:spacing w:val="-11"/>
        </w:rPr>
        <w:t> </w:t>
      </w:r>
      <w:r>
        <w:rPr/>
        <w:t>AF</w:t>
      </w:r>
      <w:r>
        <w:rPr>
          <w:spacing w:val="-13"/>
        </w:rPr>
        <w:t> </w:t>
      </w:r>
      <w:r>
        <w:rPr/>
        <w:t>Form</w:t>
      </w:r>
      <w:r>
        <w:rPr>
          <w:spacing w:val="-12"/>
        </w:rPr>
        <w:t> </w:t>
      </w:r>
      <w:r>
        <w:rPr/>
        <w:t>63</w:t>
      </w:r>
      <w:r>
        <w:rPr>
          <w:spacing w:val="-11"/>
        </w:rPr>
        <w:t> </w:t>
      </w:r>
      <w:r>
        <w:rPr/>
        <w:t>but</w:t>
      </w:r>
      <w:r>
        <w:rPr>
          <w:spacing w:val="-12"/>
        </w:rPr>
        <w:t> </w:t>
      </w:r>
      <w:r>
        <w:rPr/>
        <w:t>decline</w:t>
      </w:r>
      <w:r>
        <w:rPr>
          <w:spacing w:val="-12"/>
        </w:rPr>
        <w:t> </w:t>
      </w:r>
      <w:r>
        <w:rPr/>
        <w:t>to</w:t>
      </w:r>
      <w:r>
        <w:rPr>
          <w:spacing w:val="-13"/>
        </w:rPr>
        <w:t> </w:t>
      </w:r>
      <w:r>
        <w:rPr/>
        <w:t>obtain</w:t>
      </w:r>
      <w:r>
        <w:rPr>
          <w:spacing w:val="-12"/>
        </w:rPr>
        <w:t> </w:t>
      </w:r>
      <w:r>
        <w:rPr/>
        <w:t>retainability</w:t>
      </w:r>
      <w:r>
        <w:rPr>
          <w:spacing w:val="-12"/>
        </w:rPr>
        <w:t> </w:t>
      </w:r>
      <w:r>
        <w:rPr/>
        <w:t>for</w:t>
      </w:r>
      <w:r>
        <w:rPr>
          <w:spacing w:val="-12"/>
        </w:rPr>
        <w:t> </w:t>
      </w:r>
      <w:r>
        <w:rPr/>
        <w:t>an</w:t>
      </w:r>
      <w:r>
        <w:rPr>
          <w:spacing w:val="-12"/>
        </w:rPr>
        <w:t> </w:t>
      </w:r>
      <w:r>
        <w:rPr/>
        <w:t>ADSC</w:t>
      </w:r>
      <w:r>
        <w:rPr>
          <w:spacing w:val="-13"/>
        </w:rPr>
        <w:t> </w:t>
      </w:r>
      <w:r>
        <w:rPr/>
        <w:t>on</w:t>
      </w:r>
      <w:r>
        <w:rPr>
          <w:spacing w:val="-11"/>
        </w:rPr>
        <w:t> </w:t>
      </w:r>
      <w:r>
        <w:rPr/>
        <w:t>DAF</w:t>
      </w:r>
      <w:r>
        <w:rPr>
          <w:spacing w:val="-11"/>
        </w:rPr>
        <w:t> </w:t>
      </w:r>
      <w:r>
        <w:rPr/>
        <w:t>Form 964.</w:t>
      </w:r>
      <w:r>
        <w:rPr>
          <w:spacing w:val="40"/>
        </w:rPr>
        <w:t> </w:t>
      </w:r>
      <w:r>
        <w:rPr/>
        <w:t>A</w:t>
      </w:r>
      <w:r>
        <w:rPr>
          <w:spacing w:val="-2"/>
        </w:rPr>
        <w:t> </w:t>
      </w:r>
      <w:r>
        <w:rPr/>
        <w:t>DEROS</w:t>
      </w:r>
      <w:r>
        <w:rPr>
          <w:spacing w:val="-4"/>
        </w:rPr>
        <w:t> </w:t>
      </w:r>
      <w:r>
        <w:rPr/>
        <w:t>is</w:t>
      </w:r>
      <w:r>
        <w:rPr>
          <w:spacing w:val="-2"/>
        </w:rPr>
        <w:t> </w:t>
      </w:r>
      <w:r>
        <w:rPr/>
        <w:t>used</w:t>
      </w:r>
      <w:r>
        <w:rPr>
          <w:spacing w:val="-3"/>
        </w:rPr>
        <w:t> </w:t>
      </w:r>
      <w:r>
        <w:rPr/>
        <w:t>to</w:t>
      </w:r>
      <w:r>
        <w:rPr>
          <w:spacing w:val="-3"/>
        </w:rPr>
        <w:t> </w:t>
      </w:r>
      <w:r>
        <w:rPr/>
        <w:t>manage</w:t>
      </w:r>
      <w:r>
        <w:rPr>
          <w:spacing w:val="-3"/>
        </w:rPr>
        <w:t> </w:t>
      </w:r>
      <w:r>
        <w:rPr/>
        <w:t>service</w:t>
      </w:r>
      <w:r>
        <w:rPr>
          <w:spacing w:val="-4"/>
        </w:rPr>
        <w:t> </w:t>
      </w:r>
      <w:r>
        <w:rPr/>
        <w:t>commitments</w:t>
      </w:r>
      <w:r>
        <w:rPr>
          <w:spacing w:val="-4"/>
        </w:rPr>
        <w:t> </w:t>
      </w:r>
      <w:r>
        <w:rPr/>
        <w:t>for</w:t>
      </w:r>
      <w:r>
        <w:rPr>
          <w:spacing w:val="-4"/>
        </w:rPr>
        <w:t> </w:t>
      </w:r>
      <w:r>
        <w:rPr/>
        <w:t>members</w:t>
      </w:r>
      <w:r>
        <w:rPr>
          <w:spacing w:val="-3"/>
        </w:rPr>
        <w:t> </w:t>
      </w:r>
      <w:r>
        <w:rPr/>
        <w:t>stationed</w:t>
      </w:r>
      <w:r>
        <w:rPr>
          <w:spacing w:val="-4"/>
        </w:rPr>
        <w:t> </w:t>
      </w:r>
      <w:r>
        <w:rPr/>
        <w:t>overseas</w:t>
      </w:r>
      <w:r>
        <w:rPr>
          <w:spacing w:val="-3"/>
        </w:rPr>
        <w:t> </w:t>
      </w:r>
      <w:r>
        <w:rPr/>
        <w:t>in</w:t>
      </w:r>
      <w:r>
        <w:rPr>
          <w:spacing w:val="-3"/>
        </w:rPr>
        <w:t> </w:t>
      </w:r>
      <w:r>
        <w:rPr/>
        <w:t>much the same way an ADSC is used to manage CONUS assignments in ensuring the DAF receives a return for the cost of a PCS move.</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Enlisted</w:t>
      </w:r>
      <w:r>
        <w:rPr>
          <w:spacing w:val="-7"/>
          <w:sz w:val="24"/>
        </w:rPr>
        <w:t> </w:t>
      </w:r>
      <w:r>
        <w:rPr>
          <w:sz w:val="24"/>
        </w:rPr>
        <w:t>members</w:t>
      </w:r>
      <w:r>
        <w:rPr>
          <w:spacing w:val="-7"/>
          <w:sz w:val="24"/>
        </w:rPr>
        <w:t> </w:t>
      </w:r>
      <w:r>
        <w:rPr>
          <w:sz w:val="24"/>
        </w:rPr>
        <w:t>extending</w:t>
      </w:r>
      <w:r>
        <w:rPr>
          <w:spacing w:val="-8"/>
          <w:sz w:val="24"/>
        </w:rPr>
        <w:t> </w:t>
      </w:r>
      <w:r>
        <w:rPr>
          <w:sz w:val="24"/>
        </w:rPr>
        <w:t>or</w:t>
      </w:r>
      <w:r>
        <w:rPr>
          <w:spacing w:val="-7"/>
          <w:sz w:val="24"/>
        </w:rPr>
        <w:t> </w:t>
      </w:r>
      <w:r>
        <w:rPr>
          <w:sz w:val="24"/>
        </w:rPr>
        <w:t>reenlisting</w:t>
      </w:r>
      <w:r>
        <w:rPr>
          <w:spacing w:val="-7"/>
          <w:sz w:val="24"/>
        </w:rPr>
        <w:t> </w:t>
      </w:r>
      <w:r>
        <w:rPr>
          <w:sz w:val="24"/>
        </w:rPr>
        <w:t>under</w:t>
      </w:r>
      <w:r>
        <w:rPr>
          <w:spacing w:val="-7"/>
          <w:sz w:val="24"/>
        </w:rPr>
        <w:t> </w:t>
      </w:r>
      <w:r>
        <w:rPr>
          <w:sz w:val="24"/>
        </w:rPr>
        <w:t>the</w:t>
      </w:r>
      <w:r>
        <w:rPr>
          <w:spacing w:val="-6"/>
          <w:sz w:val="24"/>
        </w:rPr>
        <w:t> </w:t>
      </w:r>
      <w:r>
        <w:rPr>
          <w:sz w:val="24"/>
        </w:rPr>
        <w:t>Enlisted</w:t>
      </w:r>
      <w:r>
        <w:rPr>
          <w:spacing w:val="-8"/>
          <w:sz w:val="24"/>
        </w:rPr>
        <w:t> </w:t>
      </w:r>
      <w:r>
        <w:rPr>
          <w:sz w:val="24"/>
        </w:rPr>
        <w:t>Critical</w:t>
      </w:r>
      <w:r>
        <w:rPr>
          <w:spacing w:val="-7"/>
          <w:sz w:val="24"/>
        </w:rPr>
        <w:t> </w:t>
      </w:r>
      <w:r>
        <w:rPr>
          <w:sz w:val="24"/>
        </w:rPr>
        <w:t>Skills</w:t>
      </w:r>
      <w:r>
        <w:rPr>
          <w:spacing w:val="-7"/>
          <w:sz w:val="24"/>
        </w:rPr>
        <w:t> </w:t>
      </w:r>
      <w:r>
        <w:rPr>
          <w:sz w:val="24"/>
        </w:rPr>
        <w:t>Retention Bonus are obligated to serve in the selective reenlistment bonus skill for the full period of extension</w:t>
      </w:r>
      <w:r>
        <w:rPr>
          <w:spacing w:val="-5"/>
          <w:sz w:val="24"/>
        </w:rPr>
        <w:t> </w:t>
      </w:r>
      <w:r>
        <w:rPr>
          <w:sz w:val="24"/>
        </w:rPr>
        <w:t>or</w:t>
      </w:r>
      <w:r>
        <w:rPr>
          <w:spacing w:val="-7"/>
          <w:sz w:val="24"/>
        </w:rPr>
        <w:t> </w:t>
      </w:r>
      <w:r>
        <w:rPr>
          <w:sz w:val="24"/>
        </w:rPr>
        <w:t>reenlistment.</w:t>
      </w:r>
      <w:r>
        <w:rPr>
          <w:spacing w:val="40"/>
          <w:sz w:val="24"/>
        </w:rPr>
        <w:t> </w:t>
      </w:r>
      <w:r>
        <w:rPr>
          <w:sz w:val="24"/>
        </w:rPr>
        <w:t>See</w:t>
      </w:r>
      <w:r>
        <w:rPr>
          <w:spacing w:val="-7"/>
          <w:sz w:val="24"/>
        </w:rPr>
        <w:t> </w:t>
      </w:r>
      <w:r>
        <w:rPr>
          <w:sz w:val="24"/>
        </w:rPr>
        <w:t>DAFI</w:t>
      </w:r>
      <w:r>
        <w:rPr>
          <w:spacing w:val="-6"/>
          <w:sz w:val="24"/>
        </w:rPr>
        <w:t> </w:t>
      </w:r>
      <w:r>
        <w:rPr>
          <w:sz w:val="24"/>
        </w:rPr>
        <w:t>36-2606</w:t>
      </w:r>
      <w:r>
        <w:rPr>
          <w:i/>
          <w:sz w:val="24"/>
        </w:rPr>
        <w:t>.</w:t>
      </w:r>
      <w:r>
        <w:rPr>
          <w:i/>
          <w:spacing w:val="40"/>
          <w:sz w:val="24"/>
        </w:rPr>
        <w:t> </w:t>
      </w:r>
      <w:r>
        <w:rPr>
          <w:sz w:val="24"/>
        </w:rPr>
        <w:t>As</w:t>
      </w:r>
      <w:r>
        <w:rPr>
          <w:spacing w:val="-6"/>
          <w:sz w:val="24"/>
        </w:rPr>
        <w:t> </w:t>
      </w:r>
      <w:r>
        <w:rPr>
          <w:sz w:val="24"/>
        </w:rPr>
        <w:t>such,</w:t>
      </w:r>
      <w:r>
        <w:rPr>
          <w:spacing w:val="-7"/>
          <w:sz w:val="24"/>
        </w:rPr>
        <w:t> </w:t>
      </w:r>
      <w:r>
        <w:rPr>
          <w:sz w:val="24"/>
        </w:rPr>
        <w:t>they</w:t>
      </w:r>
      <w:r>
        <w:rPr>
          <w:spacing w:val="-6"/>
          <w:sz w:val="24"/>
        </w:rPr>
        <w:t> </w:t>
      </w:r>
      <w:r>
        <w:rPr>
          <w:sz w:val="24"/>
        </w:rPr>
        <w:t>have</w:t>
      </w:r>
      <w:r>
        <w:rPr>
          <w:spacing w:val="-5"/>
          <w:sz w:val="24"/>
        </w:rPr>
        <w:t> </w:t>
      </w:r>
      <w:r>
        <w:rPr>
          <w:sz w:val="24"/>
        </w:rPr>
        <w:t>AAC</w:t>
      </w:r>
      <w:r>
        <w:rPr>
          <w:spacing w:val="-6"/>
          <w:sz w:val="24"/>
        </w:rPr>
        <w:t> </w:t>
      </w:r>
      <w:r>
        <w:rPr>
          <w:sz w:val="24"/>
        </w:rPr>
        <w:t>“CS”</w:t>
      </w:r>
      <w:r>
        <w:rPr>
          <w:spacing w:val="-6"/>
          <w:sz w:val="24"/>
        </w:rPr>
        <w:t> </w:t>
      </w:r>
      <w:r>
        <w:rPr>
          <w:sz w:val="24"/>
        </w:rPr>
        <w:t>placed</w:t>
      </w:r>
      <w:r>
        <w:rPr>
          <w:spacing w:val="-7"/>
          <w:sz w:val="24"/>
        </w:rPr>
        <w:t> </w:t>
      </w:r>
      <w:r>
        <w:rPr>
          <w:sz w:val="24"/>
        </w:rPr>
        <w:t>on</w:t>
      </w:r>
      <w:r>
        <w:rPr>
          <w:spacing w:val="-6"/>
          <w:sz w:val="24"/>
        </w:rPr>
        <w:t> </w:t>
      </w:r>
      <w:r>
        <w:rPr>
          <w:sz w:val="24"/>
        </w:rPr>
        <w:t>their records to preclude assignment outside of the critical skill.</w:t>
      </w:r>
      <w:r>
        <w:rPr>
          <w:spacing w:val="40"/>
          <w:sz w:val="24"/>
        </w:rPr>
        <w:t> </w:t>
      </w:r>
      <w:r>
        <w:rPr>
          <w:sz w:val="24"/>
        </w:rPr>
        <w:t>See </w:t>
      </w:r>
      <w:hyperlink w:history="true" w:anchor="_bookmark38">
        <w:r>
          <w:rPr>
            <w:b/>
            <w:color w:val="0000FF"/>
            <w:sz w:val="24"/>
          </w:rPr>
          <w:t>Table 3.1</w:t>
        </w:r>
        <w:r>
          <w:rPr>
            <w:sz w:val="24"/>
          </w:rPr>
          <w:t>.</w:t>
        </w:r>
      </w:hyperlink>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798" w:firstLine="0"/>
        <w:jc w:val="both"/>
        <w:rPr>
          <w:sz w:val="24"/>
        </w:rPr>
      </w:pPr>
      <w:r>
        <w:rPr>
          <w:b/>
          <w:sz w:val="24"/>
        </w:rPr>
        <w:t>Retainability.</w:t>
      </w:r>
      <w:r>
        <w:rPr>
          <w:b/>
          <w:spacing w:val="40"/>
          <w:sz w:val="24"/>
        </w:rPr>
        <w:t> </w:t>
      </w:r>
      <w:r>
        <w:rPr>
          <w:sz w:val="24"/>
        </w:rPr>
        <w:t>Retainability is obligated active military service.</w:t>
      </w:r>
      <w:r>
        <w:rPr>
          <w:spacing w:val="40"/>
          <w:sz w:val="24"/>
        </w:rPr>
        <w:t> </w:t>
      </w:r>
      <w:r>
        <w:rPr>
          <w:sz w:val="24"/>
        </w:rPr>
        <w:t>DoDI 1315.18 prescribes minimum retainability requirements for PCS to ensure the DAF receives repayment for the costs associated</w:t>
      </w:r>
      <w:r>
        <w:rPr>
          <w:spacing w:val="-6"/>
          <w:sz w:val="24"/>
        </w:rPr>
        <w:t> </w:t>
      </w:r>
      <w:r>
        <w:rPr>
          <w:sz w:val="24"/>
        </w:rPr>
        <w:t>with</w:t>
      </w:r>
      <w:r>
        <w:rPr>
          <w:spacing w:val="-6"/>
          <w:sz w:val="24"/>
        </w:rPr>
        <w:t> </w:t>
      </w:r>
      <w:r>
        <w:rPr>
          <w:sz w:val="24"/>
        </w:rPr>
        <w:t>PCS,</w:t>
      </w:r>
      <w:r>
        <w:rPr>
          <w:spacing w:val="-6"/>
          <w:sz w:val="24"/>
        </w:rPr>
        <w:t> </w:t>
      </w:r>
      <w:r>
        <w:rPr>
          <w:sz w:val="24"/>
        </w:rPr>
        <w:t>training,</w:t>
      </w:r>
      <w:r>
        <w:rPr>
          <w:spacing w:val="-6"/>
          <w:sz w:val="24"/>
        </w:rPr>
        <w:t> </w:t>
      </w:r>
      <w:r>
        <w:rPr>
          <w:sz w:val="24"/>
        </w:rPr>
        <w:t>or</w:t>
      </w:r>
      <w:r>
        <w:rPr>
          <w:spacing w:val="-6"/>
          <w:sz w:val="24"/>
        </w:rPr>
        <w:t> </w:t>
      </w:r>
      <w:r>
        <w:rPr>
          <w:sz w:val="24"/>
        </w:rPr>
        <w:t>other</w:t>
      </w:r>
      <w:r>
        <w:rPr>
          <w:spacing w:val="-6"/>
          <w:sz w:val="24"/>
        </w:rPr>
        <w:t> </w:t>
      </w:r>
      <w:r>
        <w:rPr>
          <w:sz w:val="24"/>
        </w:rPr>
        <w:t>action;</w:t>
      </w:r>
      <w:r>
        <w:rPr>
          <w:spacing w:val="-6"/>
          <w:sz w:val="24"/>
        </w:rPr>
        <w:t> </w:t>
      </w:r>
      <w:r>
        <w:rPr>
          <w:sz w:val="24"/>
        </w:rPr>
        <w:t>to</w:t>
      </w:r>
      <w:r>
        <w:rPr>
          <w:spacing w:val="-6"/>
          <w:sz w:val="24"/>
        </w:rPr>
        <w:t> </w:t>
      </w:r>
      <w:r>
        <w:rPr>
          <w:sz w:val="24"/>
        </w:rPr>
        <w:t>provide</w:t>
      </w:r>
      <w:r>
        <w:rPr>
          <w:spacing w:val="-6"/>
          <w:sz w:val="24"/>
        </w:rPr>
        <w:t> </w:t>
      </w:r>
      <w:r>
        <w:rPr>
          <w:sz w:val="24"/>
        </w:rPr>
        <w:t>mission</w:t>
      </w:r>
      <w:r>
        <w:rPr>
          <w:spacing w:val="-7"/>
          <w:sz w:val="24"/>
        </w:rPr>
        <w:t> </w:t>
      </w:r>
      <w:r>
        <w:rPr>
          <w:sz w:val="24"/>
        </w:rPr>
        <w:t>continuity</w:t>
      </w:r>
      <w:r>
        <w:rPr>
          <w:spacing w:val="-7"/>
          <w:sz w:val="24"/>
        </w:rPr>
        <w:t> </w:t>
      </w:r>
      <w:r>
        <w:rPr>
          <w:sz w:val="24"/>
        </w:rPr>
        <w:t>at</w:t>
      </w:r>
      <w:r>
        <w:rPr>
          <w:spacing w:val="-5"/>
          <w:sz w:val="24"/>
        </w:rPr>
        <w:t> </w:t>
      </w:r>
      <w:r>
        <w:rPr>
          <w:sz w:val="24"/>
        </w:rPr>
        <w:t>the</w:t>
      </w:r>
      <w:r>
        <w:rPr>
          <w:spacing w:val="-2"/>
          <w:sz w:val="24"/>
        </w:rPr>
        <w:t> </w:t>
      </w:r>
      <w:r>
        <w:rPr>
          <w:sz w:val="24"/>
        </w:rPr>
        <w:t>gaining</w:t>
      </w:r>
      <w:r>
        <w:rPr>
          <w:spacing w:val="-6"/>
          <w:sz w:val="24"/>
        </w:rPr>
        <w:t> </w:t>
      </w:r>
      <w:r>
        <w:rPr>
          <w:sz w:val="24"/>
        </w:rPr>
        <w:t>unit;</w:t>
      </w:r>
      <w:r>
        <w:rPr>
          <w:spacing w:val="-6"/>
          <w:sz w:val="24"/>
        </w:rPr>
        <w:t> </w:t>
      </w:r>
      <w:r>
        <w:rPr>
          <w:sz w:val="24"/>
        </w:rPr>
        <w:t>to provide stability to members and their families after PCS; or to satisfy some other Air Force or Space Force requirements.</w:t>
      </w:r>
      <w:r>
        <w:rPr>
          <w:spacing w:val="40"/>
          <w:sz w:val="24"/>
        </w:rPr>
        <w:t> </w:t>
      </w:r>
      <w:r>
        <w:rPr>
          <w:sz w:val="24"/>
        </w:rPr>
        <w:t>In addition, the DAF has established retainability requirements for approval of certain voluntary actions which allow members to remain in place.</w:t>
      </w:r>
    </w:p>
    <w:p>
      <w:pPr>
        <w:pStyle w:val="ListParagraph"/>
        <w:numPr>
          <w:ilvl w:val="2"/>
          <w:numId w:val="26"/>
        </w:numPr>
        <w:tabs>
          <w:tab w:pos="1920" w:val="left" w:leader="none"/>
        </w:tabs>
        <w:spacing w:line="240" w:lineRule="auto" w:before="121" w:after="0"/>
        <w:ind w:left="1140" w:right="797" w:firstLine="0"/>
        <w:jc w:val="both"/>
        <w:rPr>
          <w:sz w:val="24"/>
        </w:rPr>
      </w:pPr>
      <w:r>
        <w:rPr>
          <w:sz w:val="24"/>
        </w:rPr>
        <w:t>Retainability</w:t>
      </w:r>
      <w:r>
        <w:rPr>
          <w:spacing w:val="-15"/>
          <w:sz w:val="24"/>
        </w:rPr>
        <w:t> </w:t>
      </w:r>
      <w:r>
        <w:rPr>
          <w:sz w:val="24"/>
        </w:rPr>
        <w:t>and</w:t>
      </w:r>
      <w:r>
        <w:rPr>
          <w:spacing w:val="-15"/>
          <w:sz w:val="24"/>
        </w:rPr>
        <w:t> </w:t>
      </w:r>
      <w:r>
        <w:rPr>
          <w:sz w:val="24"/>
        </w:rPr>
        <w:t>PCS</w:t>
      </w:r>
      <w:r>
        <w:rPr>
          <w:spacing w:val="-15"/>
          <w:sz w:val="24"/>
        </w:rPr>
        <w:t> </w:t>
      </w:r>
      <w:r>
        <w:rPr>
          <w:sz w:val="24"/>
        </w:rPr>
        <w:t>Allowances.</w:t>
      </w:r>
      <w:r>
        <w:rPr>
          <w:spacing w:val="33"/>
          <w:sz w:val="24"/>
        </w:rPr>
        <w:t> </w:t>
      </w:r>
      <w:r>
        <w:rPr>
          <w:sz w:val="24"/>
        </w:rPr>
        <w:t>Members</w:t>
      </w:r>
      <w:r>
        <w:rPr>
          <w:spacing w:val="-14"/>
          <w:sz w:val="24"/>
        </w:rPr>
        <w:t> </w:t>
      </w:r>
      <w:r>
        <w:rPr>
          <w:sz w:val="24"/>
        </w:rPr>
        <w:t>are</w:t>
      </w:r>
      <w:r>
        <w:rPr>
          <w:spacing w:val="-14"/>
          <w:sz w:val="24"/>
        </w:rPr>
        <w:t> </w:t>
      </w:r>
      <w:r>
        <w:rPr>
          <w:sz w:val="24"/>
        </w:rPr>
        <w:t>not</w:t>
      </w:r>
      <w:r>
        <w:rPr>
          <w:spacing w:val="-15"/>
          <w:sz w:val="24"/>
        </w:rPr>
        <w:t> </w:t>
      </w:r>
      <w:r>
        <w:rPr>
          <w:sz w:val="24"/>
        </w:rPr>
        <w:t>permitted</w:t>
      </w:r>
      <w:r>
        <w:rPr>
          <w:spacing w:val="-15"/>
          <w:sz w:val="24"/>
        </w:rPr>
        <w:t> </w:t>
      </w:r>
      <w:r>
        <w:rPr>
          <w:sz w:val="24"/>
        </w:rPr>
        <w:t>to</w:t>
      </w:r>
      <w:r>
        <w:rPr>
          <w:spacing w:val="-15"/>
          <w:sz w:val="24"/>
        </w:rPr>
        <w:t> </w:t>
      </w:r>
      <w:r>
        <w:rPr>
          <w:sz w:val="24"/>
        </w:rPr>
        <w:t>use</w:t>
      </w:r>
      <w:r>
        <w:rPr>
          <w:spacing w:val="-14"/>
          <w:sz w:val="24"/>
        </w:rPr>
        <w:t> </w:t>
      </w:r>
      <w:r>
        <w:rPr>
          <w:sz w:val="24"/>
        </w:rPr>
        <w:t>PCS</w:t>
      </w:r>
      <w:r>
        <w:rPr>
          <w:spacing w:val="-15"/>
          <w:sz w:val="24"/>
        </w:rPr>
        <w:t> </w:t>
      </w:r>
      <w:r>
        <w:rPr>
          <w:sz w:val="24"/>
        </w:rPr>
        <w:t>allowances without the full prescribed PCS retainability, unless an individual retainability waiver or exception to policy is approved.</w:t>
      </w:r>
      <w:r>
        <w:rPr>
          <w:spacing w:val="40"/>
          <w:sz w:val="24"/>
        </w:rPr>
        <w:t> </w:t>
      </w:r>
      <w:r>
        <w:rPr>
          <w:sz w:val="24"/>
        </w:rPr>
        <w:t>(</w:t>
      </w:r>
      <w:r>
        <w:rPr>
          <w:b/>
          <w:sz w:val="24"/>
        </w:rPr>
        <w:t>Note</w:t>
      </w:r>
      <w:r>
        <w:rPr>
          <w:sz w:val="24"/>
        </w:rPr>
        <w:t>:</w:t>
      </w:r>
      <w:r>
        <w:rPr>
          <w:spacing w:val="40"/>
          <w:sz w:val="24"/>
        </w:rPr>
        <w:t> </w:t>
      </w:r>
      <w:r>
        <w:rPr>
          <w:sz w:val="24"/>
        </w:rPr>
        <w:t>As an exception, first term Airmen or Guardians retraining in conjunction with Career Airmen Reenlistment Reservation System (CAREERS) attending</w:t>
      </w:r>
      <w:r>
        <w:rPr>
          <w:spacing w:val="-2"/>
          <w:sz w:val="24"/>
        </w:rPr>
        <w:t> </w:t>
      </w:r>
      <w:r>
        <w:rPr>
          <w:sz w:val="24"/>
        </w:rPr>
        <w:t>retraining</w:t>
      </w:r>
      <w:r>
        <w:rPr>
          <w:spacing w:val="-2"/>
          <w:sz w:val="24"/>
        </w:rPr>
        <w:t> </w:t>
      </w:r>
      <w:r>
        <w:rPr>
          <w:sz w:val="24"/>
        </w:rPr>
        <w:t>in</w:t>
      </w:r>
      <w:r>
        <w:rPr>
          <w:spacing w:val="-2"/>
          <w:sz w:val="24"/>
        </w:rPr>
        <w:t> </w:t>
      </w:r>
      <w:r>
        <w:rPr>
          <w:sz w:val="24"/>
        </w:rPr>
        <w:t>a</w:t>
      </w:r>
      <w:r>
        <w:rPr>
          <w:spacing w:val="-3"/>
          <w:sz w:val="24"/>
        </w:rPr>
        <w:t> </w:t>
      </w:r>
      <w:r>
        <w:rPr>
          <w:sz w:val="24"/>
        </w:rPr>
        <w:t>TDY</w:t>
      </w:r>
      <w:r>
        <w:rPr>
          <w:spacing w:val="-3"/>
          <w:sz w:val="24"/>
        </w:rPr>
        <w:t> </w:t>
      </w:r>
      <w:r>
        <w:rPr>
          <w:sz w:val="24"/>
        </w:rPr>
        <w:t>enroute</w:t>
      </w:r>
      <w:r>
        <w:rPr>
          <w:spacing w:val="-2"/>
          <w:sz w:val="24"/>
        </w:rPr>
        <w:t> </w:t>
      </w:r>
      <w:r>
        <w:rPr>
          <w:sz w:val="24"/>
        </w:rPr>
        <w:t>status</w:t>
      </w:r>
      <w:r>
        <w:rPr>
          <w:spacing w:val="-2"/>
          <w:sz w:val="24"/>
        </w:rPr>
        <w:t> </w:t>
      </w:r>
      <w:r>
        <w:rPr>
          <w:sz w:val="24"/>
        </w:rPr>
        <w:t>may</w:t>
      </w:r>
      <w:r>
        <w:rPr>
          <w:spacing w:val="-3"/>
          <w:sz w:val="24"/>
        </w:rPr>
        <w:t> </w:t>
      </w:r>
      <w:r>
        <w:rPr>
          <w:sz w:val="24"/>
        </w:rPr>
        <w:t>depart</w:t>
      </w:r>
      <w:r>
        <w:rPr>
          <w:spacing w:val="-2"/>
          <w:sz w:val="24"/>
        </w:rPr>
        <w:t> </w:t>
      </w:r>
      <w:r>
        <w:rPr>
          <w:sz w:val="24"/>
        </w:rPr>
        <w:t>on</w:t>
      </w:r>
      <w:r>
        <w:rPr>
          <w:spacing w:val="-3"/>
          <w:sz w:val="24"/>
        </w:rPr>
        <w:t> </w:t>
      </w:r>
      <w:r>
        <w:rPr>
          <w:sz w:val="24"/>
        </w:rPr>
        <w:t>PCS</w:t>
      </w:r>
      <w:r>
        <w:rPr>
          <w:spacing w:val="-3"/>
          <w:sz w:val="24"/>
        </w:rPr>
        <w:t> </w:t>
      </w:r>
      <w:r>
        <w:rPr>
          <w:sz w:val="24"/>
        </w:rPr>
        <w:t>and</w:t>
      </w:r>
      <w:r>
        <w:rPr>
          <w:spacing w:val="-2"/>
          <w:sz w:val="24"/>
        </w:rPr>
        <w:t> </w:t>
      </w:r>
      <w:r>
        <w:rPr>
          <w:sz w:val="24"/>
        </w:rPr>
        <w:t>use</w:t>
      </w:r>
      <w:r>
        <w:rPr>
          <w:spacing w:val="-2"/>
          <w:sz w:val="24"/>
        </w:rPr>
        <w:t> </w:t>
      </w:r>
      <w:r>
        <w:rPr>
          <w:sz w:val="24"/>
        </w:rPr>
        <w:t>allowances</w:t>
      </w:r>
      <w:r>
        <w:rPr>
          <w:spacing w:val="-3"/>
          <w:sz w:val="24"/>
        </w:rPr>
        <w:t> </w:t>
      </w:r>
      <w:r>
        <w:rPr>
          <w:sz w:val="24"/>
        </w:rPr>
        <w:t>provided they reenlist prior to departing the training site according to the procedures outlined in </w:t>
      </w:r>
      <w:hyperlink w:history="true" w:anchor="_bookmark179">
        <w:r>
          <w:rPr>
            <w:b/>
            <w:color w:val="0000FF"/>
            <w:sz w:val="24"/>
          </w:rPr>
          <w:t>Table</w:t>
        </w:r>
      </w:hyperlink>
      <w:r>
        <w:rPr>
          <w:b/>
          <w:color w:val="0000FF"/>
          <w:sz w:val="24"/>
        </w:rPr>
        <w:t> </w:t>
      </w:r>
      <w:hyperlink w:history="true" w:anchor="_bookmark179">
        <w:r>
          <w:rPr>
            <w:b/>
            <w:color w:val="0000FF"/>
            <w:sz w:val="24"/>
          </w:rPr>
          <w:t>6.5</w:t>
        </w:r>
      </w:hyperlink>
      <w:r>
        <w:rPr>
          <w:sz w:val="24"/>
        </w:rPr>
        <w:t>, rule 3).</w:t>
      </w:r>
      <w:r>
        <w:rPr>
          <w:spacing w:val="40"/>
          <w:sz w:val="24"/>
        </w:rPr>
        <w:t> </w:t>
      </w:r>
      <w:r>
        <w:rPr>
          <w:sz w:val="24"/>
        </w:rPr>
        <w:t>MPFs are encouraged to withhold issuance of PCS orders to prevent use of PCS allowances</w:t>
      </w:r>
      <w:r>
        <w:rPr>
          <w:spacing w:val="-3"/>
          <w:sz w:val="24"/>
        </w:rPr>
        <w:t> </w:t>
      </w:r>
      <w:r>
        <w:rPr>
          <w:sz w:val="24"/>
        </w:rPr>
        <w:t>until</w:t>
      </w:r>
      <w:r>
        <w:rPr>
          <w:spacing w:val="-3"/>
          <w:sz w:val="24"/>
        </w:rPr>
        <w:t> </w:t>
      </w:r>
      <w:r>
        <w:rPr>
          <w:sz w:val="24"/>
        </w:rPr>
        <w:t>the</w:t>
      </w:r>
      <w:r>
        <w:rPr>
          <w:spacing w:val="-3"/>
          <w:sz w:val="24"/>
        </w:rPr>
        <w:t> </w:t>
      </w:r>
      <w:r>
        <w:rPr>
          <w:sz w:val="24"/>
        </w:rPr>
        <w:t>member</w:t>
      </w:r>
      <w:r>
        <w:rPr>
          <w:spacing w:val="-2"/>
          <w:sz w:val="24"/>
        </w:rPr>
        <w:t> </w:t>
      </w:r>
      <w:r>
        <w:rPr>
          <w:sz w:val="24"/>
        </w:rPr>
        <w:t>satisfies</w:t>
      </w:r>
      <w:r>
        <w:rPr>
          <w:spacing w:val="-2"/>
          <w:sz w:val="24"/>
        </w:rPr>
        <w:t> </w:t>
      </w:r>
      <w:r>
        <w:rPr>
          <w:sz w:val="24"/>
        </w:rPr>
        <w:t>the</w:t>
      </w:r>
      <w:r>
        <w:rPr>
          <w:spacing w:val="-3"/>
          <w:sz w:val="24"/>
        </w:rPr>
        <w:t> </w:t>
      </w:r>
      <w:r>
        <w:rPr>
          <w:sz w:val="24"/>
        </w:rPr>
        <w:t>retainability</w:t>
      </w:r>
      <w:r>
        <w:rPr>
          <w:spacing w:val="-3"/>
          <w:sz w:val="24"/>
        </w:rPr>
        <w:t> </w:t>
      </w:r>
      <w:r>
        <w:rPr>
          <w:sz w:val="24"/>
        </w:rPr>
        <w:t>requirement;</w:t>
      </w:r>
      <w:r>
        <w:rPr>
          <w:spacing w:val="-2"/>
          <w:sz w:val="24"/>
        </w:rPr>
        <w:t> </w:t>
      </w:r>
      <w:r>
        <w:rPr>
          <w:sz w:val="24"/>
        </w:rPr>
        <w:t>other</w:t>
      </w:r>
      <w:r>
        <w:rPr>
          <w:spacing w:val="-3"/>
          <w:sz w:val="24"/>
        </w:rPr>
        <w:t> </w:t>
      </w:r>
      <w:r>
        <w:rPr>
          <w:sz w:val="24"/>
        </w:rPr>
        <w:t>ways</w:t>
      </w:r>
      <w:r>
        <w:rPr>
          <w:spacing w:val="-3"/>
          <w:sz w:val="24"/>
        </w:rPr>
        <w:t> </w:t>
      </w:r>
      <w:r>
        <w:rPr>
          <w:sz w:val="24"/>
        </w:rPr>
        <w:t>are</w:t>
      </w:r>
      <w:r>
        <w:rPr>
          <w:spacing w:val="-3"/>
          <w:sz w:val="24"/>
        </w:rPr>
        <w:t> </w:t>
      </w:r>
      <w:r>
        <w:rPr>
          <w:sz w:val="24"/>
        </w:rPr>
        <w:t>acceptable as long as the member is effective.</w:t>
      </w:r>
      <w:r>
        <w:rPr>
          <w:spacing w:val="40"/>
          <w:sz w:val="24"/>
        </w:rPr>
        <w:t> </w:t>
      </w:r>
      <w:r>
        <w:rPr>
          <w:sz w:val="24"/>
        </w:rPr>
        <w:t>Following are some examples of how members may be </w:t>
      </w:r>
      <w:r>
        <w:rPr>
          <w:spacing w:val="-2"/>
          <w:sz w:val="24"/>
        </w:rPr>
        <w:t>affected.</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Officers who request a FO PCS agree to the PCS ADSC when advised of selection</w:t>
      </w:r>
      <w:r>
        <w:rPr>
          <w:spacing w:val="-10"/>
          <w:sz w:val="24"/>
        </w:rPr>
        <w:t> </w:t>
      </w:r>
      <w:r>
        <w:rPr>
          <w:sz w:val="24"/>
        </w:rPr>
        <w:t>for</w:t>
      </w:r>
      <w:r>
        <w:rPr>
          <w:spacing w:val="-11"/>
          <w:sz w:val="24"/>
        </w:rPr>
        <w:t> </w:t>
      </w:r>
      <w:r>
        <w:rPr>
          <w:sz w:val="24"/>
        </w:rPr>
        <w:t>the</w:t>
      </w:r>
      <w:r>
        <w:rPr>
          <w:spacing w:val="-9"/>
          <w:sz w:val="24"/>
        </w:rPr>
        <w:t> </w:t>
      </w:r>
      <w:r>
        <w:rPr>
          <w:sz w:val="24"/>
        </w:rPr>
        <w:t>FO</w:t>
      </w:r>
      <w:r>
        <w:rPr>
          <w:spacing w:val="-10"/>
          <w:sz w:val="24"/>
        </w:rPr>
        <w:t> </w:t>
      </w:r>
      <w:r>
        <w:rPr>
          <w:sz w:val="24"/>
        </w:rPr>
        <w:t>PCS;</w:t>
      </w:r>
      <w:r>
        <w:rPr>
          <w:spacing w:val="-9"/>
          <w:sz w:val="24"/>
        </w:rPr>
        <w:t> </w:t>
      </w:r>
      <w:r>
        <w:rPr>
          <w:sz w:val="24"/>
        </w:rPr>
        <w:t>however,</w:t>
      </w:r>
      <w:r>
        <w:rPr>
          <w:spacing w:val="-9"/>
          <w:sz w:val="24"/>
        </w:rPr>
        <w:t> </w:t>
      </w:r>
      <w:r>
        <w:rPr>
          <w:sz w:val="24"/>
        </w:rPr>
        <w:t>the</w:t>
      </w:r>
      <w:r>
        <w:rPr>
          <w:spacing w:val="-9"/>
          <w:sz w:val="24"/>
        </w:rPr>
        <w:t> </w:t>
      </w:r>
      <w:r>
        <w:rPr>
          <w:sz w:val="24"/>
        </w:rPr>
        <w:t>FO</w:t>
      </w:r>
      <w:r>
        <w:rPr>
          <w:spacing w:val="-10"/>
          <w:sz w:val="24"/>
        </w:rPr>
        <w:t> </w:t>
      </w:r>
      <w:r>
        <w:rPr>
          <w:sz w:val="24"/>
        </w:rPr>
        <w:t>PCS</w:t>
      </w:r>
      <w:r>
        <w:rPr>
          <w:spacing w:val="-9"/>
          <w:sz w:val="24"/>
        </w:rPr>
        <w:t> </w:t>
      </w:r>
      <w:r>
        <w:rPr>
          <w:sz w:val="24"/>
        </w:rPr>
        <w:t>ADSC</w:t>
      </w:r>
      <w:r>
        <w:rPr>
          <w:spacing w:val="-9"/>
          <w:sz w:val="24"/>
        </w:rPr>
        <w:t> </w:t>
      </w:r>
      <w:r>
        <w:rPr>
          <w:sz w:val="24"/>
        </w:rPr>
        <w:t>is</w:t>
      </w:r>
      <w:r>
        <w:rPr>
          <w:spacing w:val="-9"/>
          <w:sz w:val="24"/>
        </w:rPr>
        <w:t> </w:t>
      </w:r>
      <w:r>
        <w:rPr>
          <w:sz w:val="24"/>
        </w:rPr>
        <w:t>not</w:t>
      </w:r>
      <w:r>
        <w:rPr>
          <w:spacing w:val="-9"/>
          <w:sz w:val="24"/>
        </w:rPr>
        <w:t> </w:t>
      </w:r>
      <w:r>
        <w:rPr>
          <w:sz w:val="24"/>
        </w:rPr>
        <w:t>normally</w:t>
      </w:r>
      <w:r>
        <w:rPr>
          <w:spacing w:val="-10"/>
          <w:sz w:val="24"/>
        </w:rPr>
        <w:t> </w:t>
      </w:r>
      <w:r>
        <w:rPr>
          <w:sz w:val="24"/>
        </w:rPr>
        <w:t>updated</w:t>
      </w:r>
      <w:r>
        <w:rPr>
          <w:spacing w:val="-10"/>
          <w:sz w:val="24"/>
        </w:rPr>
        <w:t> </w:t>
      </w:r>
      <w:r>
        <w:rPr>
          <w:sz w:val="24"/>
        </w:rPr>
        <w:t>in</w:t>
      </w:r>
      <w:r>
        <w:rPr>
          <w:spacing w:val="-10"/>
          <w:sz w:val="24"/>
        </w:rPr>
        <w:t> </w:t>
      </w:r>
      <w:r>
        <w:rPr>
          <w:sz w:val="24"/>
        </w:rPr>
        <w:t>the</w:t>
      </w:r>
      <w:r>
        <w:rPr>
          <w:spacing w:val="-10"/>
          <w:sz w:val="24"/>
        </w:rPr>
        <w:t> </w:t>
      </w:r>
      <w:r>
        <w:rPr>
          <w:sz w:val="24"/>
        </w:rPr>
        <w:t>PDS until an officer arrives at the FO location.</w:t>
      </w:r>
      <w:r>
        <w:rPr>
          <w:spacing w:val="40"/>
          <w:sz w:val="24"/>
        </w:rPr>
        <w:t> </w:t>
      </w:r>
      <w:r>
        <w:rPr>
          <w:sz w:val="24"/>
        </w:rPr>
        <w:t>When officers use any allowances associated with</w:t>
      </w:r>
      <w:r>
        <w:rPr>
          <w:spacing w:val="-7"/>
          <w:sz w:val="24"/>
        </w:rPr>
        <w:t> </w:t>
      </w:r>
      <w:r>
        <w:rPr>
          <w:sz w:val="24"/>
        </w:rPr>
        <w:t>a</w:t>
      </w:r>
      <w:r>
        <w:rPr>
          <w:spacing w:val="-7"/>
          <w:sz w:val="24"/>
        </w:rPr>
        <w:t> </w:t>
      </w:r>
      <w:r>
        <w:rPr>
          <w:sz w:val="24"/>
        </w:rPr>
        <w:t>FO</w:t>
      </w:r>
      <w:r>
        <w:rPr>
          <w:spacing w:val="-8"/>
          <w:sz w:val="24"/>
        </w:rPr>
        <w:t> </w:t>
      </w:r>
      <w:r>
        <w:rPr>
          <w:sz w:val="24"/>
        </w:rPr>
        <w:t>PCS,</w:t>
      </w:r>
      <w:r>
        <w:rPr>
          <w:spacing w:val="-8"/>
          <w:sz w:val="24"/>
        </w:rPr>
        <w:t> </w:t>
      </w:r>
      <w:r>
        <w:rPr>
          <w:sz w:val="24"/>
        </w:rPr>
        <w:t>they</w:t>
      </w:r>
      <w:r>
        <w:rPr>
          <w:spacing w:val="-7"/>
          <w:sz w:val="24"/>
        </w:rPr>
        <w:t> </w:t>
      </w:r>
      <w:r>
        <w:rPr>
          <w:sz w:val="24"/>
        </w:rPr>
        <w:t>incur</w:t>
      </w:r>
      <w:r>
        <w:rPr>
          <w:spacing w:val="-6"/>
          <w:sz w:val="24"/>
        </w:rPr>
        <w:t> </w:t>
      </w:r>
      <w:r>
        <w:rPr>
          <w:sz w:val="24"/>
        </w:rPr>
        <w:t>the</w:t>
      </w:r>
      <w:r>
        <w:rPr>
          <w:spacing w:val="-7"/>
          <w:sz w:val="24"/>
        </w:rPr>
        <w:t> </w:t>
      </w:r>
      <w:r>
        <w:rPr>
          <w:sz w:val="24"/>
        </w:rPr>
        <w:t>FO</w:t>
      </w:r>
      <w:r>
        <w:rPr>
          <w:spacing w:val="-8"/>
          <w:sz w:val="24"/>
        </w:rPr>
        <w:t> </w:t>
      </w:r>
      <w:r>
        <w:rPr>
          <w:sz w:val="24"/>
        </w:rPr>
        <w:t>PCS</w:t>
      </w:r>
      <w:r>
        <w:rPr>
          <w:spacing w:val="-8"/>
          <w:sz w:val="24"/>
        </w:rPr>
        <w:t> </w:t>
      </w:r>
      <w:r>
        <w:rPr>
          <w:sz w:val="24"/>
        </w:rPr>
        <w:t>ADSC,</w:t>
      </w:r>
      <w:r>
        <w:rPr>
          <w:spacing w:val="-8"/>
          <w:sz w:val="24"/>
        </w:rPr>
        <w:t> </w:t>
      </w:r>
      <w:r>
        <w:rPr>
          <w:sz w:val="24"/>
        </w:rPr>
        <w:t>regardless</w:t>
      </w:r>
      <w:r>
        <w:rPr>
          <w:spacing w:val="-7"/>
          <w:sz w:val="24"/>
        </w:rPr>
        <w:t> </w:t>
      </w:r>
      <w:r>
        <w:rPr>
          <w:sz w:val="24"/>
        </w:rPr>
        <w:t>of</w:t>
      </w:r>
      <w:r>
        <w:rPr>
          <w:spacing w:val="-7"/>
          <w:sz w:val="24"/>
        </w:rPr>
        <w:t> </w:t>
      </w:r>
      <w:r>
        <w:rPr>
          <w:sz w:val="24"/>
        </w:rPr>
        <w:t>when</w:t>
      </w:r>
      <w:r>
        <w:rPr>
          <w:spacing w:val="-8"/>
          <w:sz w:val="24"/>
        </w:rPr>
        <w:t> </w:t>
      </w:r>
      <w:r>
        <w:rPr>
          <w:sz w:val="24"/>
        </w:rPr>
        <w:t>the</w:t>
      </w:r>
      <w:r>
        <w:rPr>
          <w:spacing w:val="-7"/>
          <w:sz w:val="24"/>
        </w:rPr>
        <w:t> </w:t>
      </w:r>
      <w:r>
        <w:rPr>
          <w:sz w:val="24"/>
        </w:rPr>
        <w:t>ADSC</w:t>
      </w:r>
      <w:r>
        <w:rPr>
          <w:spacing w:val="-8"/>
          <w:sz w:val="24"/>
        </w:rPr>
        <w:t> </w:t>
      </w:r>
      <w:r>
        <w:rPr>
          <w:sz w:val="24"/>
        </w:rPr>
        <w:t>is</w:t>
      </w:r>
      <w:r>
        <w:rPr>
          <w:spacing w:val="-7"/>
          <w:sz w:val="24"/>
        </w:rPr>
        <w:t> </w:t>
      </w:r>
      <w:r>
        <w:rPr>
          <w:sz w:val="24"/>
        </w:rPr>
        <w:t>updated</w:t>
      </w:r>
      <w:r>
        <w:rPr>
          <w:spacing w:val="-7"/>
          <w:sz w:val="24"/>
        </w:rPr>
        <w:t> </w:t>
      </w:r>
      <w:r>
        <w:rPr>
          <w:sz w:val="24"/>
        </w:rPr>
        <w:t>in the PDS.</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Enlisted</w:t>
      </w:r>
      <w:r>
        <w:rPr>
          <w:spacing w:val="-15"/>
          <w:sz w:val="24"/>
        </w:rPr>
        <w:t> </w:t>
      </w:r>
      <w:r>
        <w:rPr>
          <w:sz w:val="24"/>
        </w:rPr>
        <w:t>members</w:t>
      </w:r>
      <w:r>
        <w:rPr>
          <w:spacing w:val="-15"/>
          <w:sz w:val="24"/>
        </w:rPr>
        <w:t> </w:t>
      </w:r>
      <w:r>
        <w:rPr>
          <w:sz w:val="24"/>
        </w:rPr>
        <w:t>who</w:t>
      </w:r>
      <w:r>
        <w:rPr>
          <w:spacing w:val="-15"/>
          <w:sz w:val="24"/>
        </w:rPr>
        <w:t> </w:t>
      </w:r>
      <w:r>
        <w:rPr>
          <w:sz w:val="24"/>
        </w:rPr>
        <w:t>desire</w:t>
      </w:r>
      <w:r>
        <w:rPr>
          <w:spacing w:val="-15"/>
          <w:sz w:val="24"/>
        </w:rPr>
        <w:t> </w:t>
      </w:r>
      <w:r>
        <w:rPr>
          <w:sz w:val="24"/>
        </w:rPr>
        <w:t>to</w:t>
      </w:r>
      <w:r>
        <w:rPr>
          <w:spacing w:val="-15"/>
          <w:sz w:val="24"/>
        </w:rPr>
        <w:t> </w:t>
      </w:r>
      <w:r>
        <w:rPr>
          <w:sz w:val="24"/>
        </w:rPr>
        <w:t>use</w:t>
      </w:r>
      <w:r>
        <w:rPr>
          <w:spacing w:val="-15"/>
          <w:sz w:val="24"/>
        </w:rPr>
        <w:t> </w:t>
      </w:r>
      <w:r>
        <w:rPr>
          <w:sz w:val="24"/>
        </w:rPr>
        <w:t>PCS</w:t>
      </w:r>
      <w:r>
        <w:rPr>
          <w:spacing w:val="-15"/>
          <w:sz w:val="24"/>
        </w:rPr>
        <w:t> </w:t>
      </w:r>
      <w:r>
        <w:rPr>
          <w:sz w:val="24"/>
        </w:rPr>
        <w:t>allowances</w:t>
      </w:r>
      <w:r>
        <w:rPr>
          <w:spacing w:val="-15"/>
          <w:sz w:val="24"/>
        </w:rPr>
        <w:t> </w:t>
      </w:r>
      <w:r>
        <w:rPr>
          <w:sz w:val="24"/>
        </w:rPr>
        <w:t>(example:</w:t>
      </w:r>
      <w:r>
        <w:rPr>
          <w:spacing w:val="1"/>
          <w:sz w:val="24"/>
        </w:rPr>
        <w:t> </w:t>
      </w:r>
      <w:r>
        <w:rPr>
          <w:sz w:val="24"/>
        </w:rPr>
        <w:t>for</w:t>
      </w:r>
      <w:r>
        <w:rPr>
          <w:spacing w:val="-15"/>
          <w:sz w:val="24"/>
        </w:rPr>
        <w:t> </w:t>
      </w:r>
      <w:r>
        <w:rPr>
          <w:sz w:val="24"/>
        </w:rPr>
        <w:t>a</w:t>
      </w:r>
      <w:r>
        <w:rPr>
          <w:spacing w:val="-15"/>
          <w:sz w:val="24"/>
        </w:rPr>
        <w:t> </w:t>
      </w:r>
      <w:r>
        <w:rPr>
          <w:sz w:val="24"/>
        </w:rPr>
        <w:t>consecutive overseas tour), must have the full required retainability for the consecutive overseas tour and</w:t>
      </w:r>
      <w:r>
        <w:rPr>
          <w:spacing w:val="-13"/>
          <w:sz w:val="24"/>
        </w:rPr>
        <w:t> </w:t>
      </w:r>
      <w:r>
        <w:rPr>
          <w:sz w:val="24"/>
        </w:rPr>
        <w:t>incur</w:t>
      </w:r>
      <w:r>
        <w:rPr>
          <w:spacing w:val="-13"/>
          <w:sz w:val="24"/>
        </w:rPr>
        <w:t> </w:t>
      </w:r>
      <w:r>
        <w:rPr>
          <w:sz w:val="24"/>
        </w:rPr>
        <w:t>the</w:t>
      </w:r>
      <w:r>
        <w:rPr>
          <w:spacing w:val="-13"/>
          <w:sz w:val="24"/>
        </w:rPr>
        <w:t> </w:t>
      </w:r>
      <w:r>
        <w:rPr>
          <w:sz w:val="24"/>
        </w:rPr>
        <w:t>PCS</w:t>
      </w:r>
      <w:r>
        <w:rPr>
          <w:spacing w:val="-14"/>
          <w:sz w:val="24"/>
        </w:rPr>
        <w:t> </w:t>
      </w:r>
      <w:r>
        <w:rPr>
          <w:sz w:val="24"/>
        </w:rPr>
        <w:t>at</w:t>
      </w:r>
      <w:r>
        <w:rPr>
          <w:spacing w:val="-13"/>
          <w:sz w:val="24"/>
        </w:rPr>
        <w:t> </w:t>
      </w:r>
      <w:r>
        <w:rPr>
          <w:sz w:val="24"/>
        </w:rPr>
        <w:t>the</w:t>
      </w:r>
      <w:r>
        <w:rPr>
          <w:spacing w:val="-14"/>
          <w:sz w:val="24"/>
        </w:rPr>
        <w:t> </w:t>
      </w:r>
      <w:r>
        <w:rPr>
          <w:sz w:val="24"/>
        </w:rPr>
        <w:t>time</w:t>
      </w:r>
      <w:r>
        <w:rPr>
          <w:spacing w:val="-13"/>
          <w:sz w:val="24"/>
        </w:rPr>
        <w:t> </w:t>
      </w:r>
      <w:r>
        <w:rPr>
          <w:sz w:val="24"/>
        </w:rPr>
        <w:t>they</w:t>
      </w:r>
      <w:r>
        <w:rPr>
          <w:spacing w:val="-14"/>
          <w:sz w:val="24"/>
        </w:rPr>
        <w:t> </w:t>
      </w:r>
      <w:r>
        <w:rPr>
          <w:sz w:val="24"/>
        </w:rPr>
        <w:t>use</w:t>
      </w:r>
      <w:r>
        <w:rPr>
          <w:spacing w:val="-13"/>
          <w:sz w:val="24"/>
        </w:rPr>
        <w:t> </w:t>
      </w:r>
      <w:r>
        <w:rPr>
          <w:sz w:val="24"/>
        </w:rPr>
        <w:t>allowances,</w:t>
      </w:r>
      <w:r>
        <w:rPr>
          <w:spacing w:val="-13"/>
          <w:sz w:val="24"/>
        </w:rPr>
        <w:t> </w:t>
      </w:r>
      <w:r>
        <w:rPr>
          <w:sz w:val="24"/>
        </w:rPr>
        <w:t>regardless</w:t>
      </w:r>
      <w:r>
        <w:rPr>
          <w:spacing w:val="-14"/>
          <w:sz w:val="24"/>
        </w:rPr>
        <w:t> </w:t>
      </w:r>
      <w:r>
        <w:rPr>
          <w:sz w:val="24"/>
        </w:rPr>
        <w:t>of</w:t>
      </w:r>
      <w:r>
        <w:rPr>
          <w:spacing w:val="-13"/>
          <w:sz w:val="24"/>
        </w:rPr>
        <w:t> </w:t>
      </w:r>
      <w:r>
        <w:rPr>
          <w:sz w:val="24"/>
        </w:rPr>
        <w:t>when</w:t>
      </w:r>
      <w:r>
        <w:rPr>
          <w:spacing w:val="-14"/>
          <w:sz w:val="24"/>
        </w:rPr>
        <w:t> </w:t>
      </w:r>
      <w:r>
        <w:rPr>
          <w:sz w:val="24"/>
        </w:rPr>
        <w:t>the</w:t>
      </w:r>
      <w:r>
        <w:rPr>
          <w:spacing w:val="-15"/>
          <w:sz w:val="24"/>
        </w:rPr>
        <w:t> </w:t>
      </w:r>
      <w:r>
        <w:rPr>
          <w:sz w:val="24"/>
        </w:rPr>
        <w:t>ADSC</w:t>
      </w:r>
      <w:r>
        <w:rPr>
          <w:spacing w:val="-14"/>
          <w:sz w:val="24"/>
        </w:rPr>
        <w:t> </w:t>
      </w:r>
      <w:r>
        <w:rPr>
          <w:sz w:val="24"/>
        </w:rPr>
        <w:t>is</w:t>
      </w:r>
      <w:r>
        <w:rPr>
          <w:spacing w:val="-13"/>
          <w:sz w:val="24"/>
        </w:rPr>
        <w:t> </w:t>
      </w:r>
      <w:r>
        <w:rPr>
          <w:sz w:val="24"/>
        </w:rPr>
        <w:t>updated in the PDS. </w:t>
      </w:r>
      <w:r>
        <w:rPr>
          <w:b/>
          <w:sz w:val="24"/>
        </w:rPr>
        <w:t>(T-1)</w:t>
      </w:r>
    </w:p>
    <w:p>
      <w:pPr>
        <w:pStyle w:val="ListParagraph"/>
        <w:numPr>
          <w:ilvl w:val="3"/>
          <w:numId w:val="26"/>
        </w:numPr>
        <w:tabs>
          <w:tab w:pos="2460" w:val="left" w:leader="none"/>
        </w:tabs>
        <w:spacing w:line="240" w:lineRule="auto" w:before="119" w:after="0"/>
        <w:ind w:left="1500" w:right="798" w:firstLine="0"/>
        <w:jc w:val="both"/>
        <w:rPr>
          <w:sz w:val="24"/>
        </w:rPr>
      </w:pPr>
      <w:r>
        <w:rPr>
          <w:sz w:val="24"/>
        </w:rPr>
        <w:t>Enlisted members (only) may request a delay in obtaining PCS retainability as authorized in </w:t>
      </w:r>
      <w:hyperlink w:history="true" w:anchor="_bookmark115">
        <w:r>
          <w:rPr>
            <w:b/>
            <w:color w:val="0000FF"/>
            <w:sz w:val="24"/>
          </w:rPr>
          <w:t>paragraph 6.28</w:t>
        </w:r>
      </w:hyperlink>
      <w:r>
        <w:rPr>
          <w:b/>
          <w:color w:val="0000FF"/>
          <w:sz w:val="24"/>
        </w:rPr>
        <w:t> </w:t>
      </w:r>
      <w:r>
        <w:rPr>
          <w:sz w:val="24"/>
        </w:rPr>
        <w:t>and </w:t>
      </w:r>
      <w:hyperlink w:history="true" w:anchor="_bookmark179">
        <w:r>
          <w:rPr>
            <w:b/>
            <w:color w:val="0000FF"/>
            <w:sz w:val="24"/>
          </w:rPr>
          <w:t>Table 6.5</w:t>
        </w:r>
      </w:hyperlink>
      <w:r>
        <w:rPr>
          <w:sz w:val="24"/>
        </w:rPr>
        <w:t>.</w:t>
      </w:r>
      <w:r>
        <w:rPr>
          <w:spacing w:val="40"/>
          <w:sz w:val="24"/>
        </w:rPr>
        <w:t> </w:t>
      </w:r>
      <w:r>
        <w:rPr>
          <w:sz w:val="24"/>
        </w:rPr>
        <w:t>However, a delay may be granted only up to the point in time when members desire to use PCS allowances.</w:t>
      </w:r>
      <w:r>
        <w:rPr>
          <w:spacing w:val="40"/>
          <w:sz w:val="24"/>
        </w:rPr>
        <w:t> </w:t>
      </w:r>
      <w:r>
        <w:rPr>
          <w:sz w:val="24"/>
        </w:rPr>
        <w:t>Members may have to choose or compromise between the benefit they accrue from a delay in obtaining retainability</w:t>
      </w:r>
      <w:r>
        <w:rPr>
          <w:spacing w:val="-17"/>
          <w:sz w:val="24"/>
        </w:rPr>
        <w:t> </w:t>
      </w:r>
      <w:r>
        <w:rPr>
          <w:sz w:val="24"/>
        </w:rPr>
        <w:t>and</w:t>
      </w:r>
      <w:r>
        <w:rPr>
          <w:spacing w:val="-15"/>
          <w:sz w:val="24"/>
        </w:rPr>
        <w:t> </w:t>
      </w:r>
      <w:r>
        <w:rPr>
          <w:sz w:val="24"/>
        </w:rPr>
        <w:t>their</w:t>
      </w:r>
      <w:r>
        <w:rPr>
          <w:spacing w:val="-14"/>
          <w:sz w:val="24"/>
        </w:rPr>
        <w:t> </w:t>
      </w:r>
      <w:r>
        <w:rPr>
          <w:sz w:val="24"/>
        </w:rPr>
        <w:t>desire</w:t>
      </w:r>
      <w:r>
        <w:rPr>
          <w:spacing w:val="-13"/>
          <w:sz w:val="24"/>
        </w:rPr>
        <w:t> </w:t>
      </w:r>
      <w:r>
        <w:rPr>
          <w:sz w:val="24"/>
        </w:rPr>
        <w:t>to</w:t>
      </w:r>
      <w:r>
        <w:rPr>
          <w:spacing w:val="-14"/>
          <w:sz w:val="24"/>
        </w:rPr>
        <w:t> </w:t>
      </w:r>
      <w:r>
        <w:rPr>
          <w:sz w:val="24"/>
        </w:rPr>
        <w:t>use</w:t>
      </w:r>
      <w:r>
        <w:rPr>
          <w:spacing w:val="-13"/>
          <w:sz w:val="24"/>
        </w:rPr>
        <w:t> </w:t>
      </w:r>
      <w:r>
        <w:rPr>
          <w:sz w:val="24"/>
        </w:rPr>
        <w:t>PCS</w:t>
      </w:r>
      <w:r>
        <w:rPr>
          <w:spacing w:val="-15"/>
          <w:sz w:val="24"/>
        </w:rPr>
        <w:t> </w:t>
      </w:r>
      <w:r>
        <w:rPr>
          <w:sz w:val="24"/>
        </w:rPr>
        <w:t>allowances</w:t>
      </w:r>
      <w:r>
        <w:rPr>
          <w:spacing w:val="-13"/>
          <w:sz w:val="24"/>
        </w:rPr>
        <w:t> </w:t>
      </w:r>
      <w:r>
        <w:rPr>
          <w:sz w:val="24"/>
        </w:rPr>
        <w:t>for</w:t>
      </w:r>
      <w:r>
        <w:rPr>
          <w:spacing w:val="-14"/>
          <w:sz w:val="24"/>
        </w:rPr>
        <w:t> </w:t>
      </w:r>
      <w:r>
        <w:rPr>
          <w:sz w:val="24"/>
        </w:rPr>
        <w:t>which</w:t>
      </w:r>
      <w:r>
        <w:rPr>
          <w:spacing w:val="-15"/>
          <w:sz w:val="24"/>
        </w:rPr>
        <w:t> </w:t>
      </w:r>
      <w:r>
        <w:rPr>
          <w:sz w:val="24"/>
        </w:rPr>
        <w:t>they</w:t>
      </w:r>
      <w:r>
        <w:rPr>
          <w:spacing w:val="-13"/>
          <w:sz w:val="24"/>
        </w:rPr>
        <w:t> </w:t>
      </w:r>
      <w:r>
        <w:rPr>
          <w:sz w:val="24"/>
        </w:rPr>
        <w:t>require</w:t>
      </w:r>
      <w:r>
        <w:rPr>
          <w:spacing w:val="-14"/>
          <w:sz w:val="24"/>
        </w:rPr>
        <w:t> </w:t>
      </w:r>
      <w:r>
        <w:rPr>
          <w:sz w:val="24"/>
        </w:rPr>
        <w:t>full</w:t>
      </w:r>
      <w:r>
        <w:rPr>
          <w:spacing w:val="-13"/>
          <w:sz w:val="24"/>
        </w:rPr>
        <w:t> </w:t>
      </w:r>
      <w:r>
        <w:rPr>
          <w:spacing w:val="-2"/>
          <w:sz w:val="24"/>
        </w:rPr>
        <w:t>retainability.</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Computing Retainability.</w:t>
      </w:r>
      <w:r>
        <w:rPr>
          <w:spacing w:val="40"/>
          <w:sz w:val="24"/>
        </w:rPr>
        <w:t> </w:t>
      </w:r>
      <w:r>
        <w:rPr>
          <w:sz w:val="24"/>
        </w:rPr>
        <w:t>Compute retainability on a month-to-month basis, not the actual number of days.</w:t>
      </w:r>
      <w:r>
        <w:rPr>
          <w:spacing w:val="40"/>
          <w:sz w:val="24"/>
        </w:rPr>
        <w:t> </w:t>
      </w:r>
      <w:r>
        <w:rPr>
          <w:sz w:val="24"/>
        </w:rPr>
        <w:t>For PCS CONUS to CONUS, CONUS to overseas, and overseas to overseas, add the number of months retainability required to the RNLTD (month and year only).</w:t>
      </w:r>
      <w:r>
        <w:rPr>
          <w:spacing w:val="40"/>
          <w:sz w:val="24"/>
        </w:rPr>
        <w:t> </w:t>
      </w:r>
      <w:r>
        <w:rPr>
          <w:sz w:val="24"/>
        </w:rPr>
        <w:t>Example:</w:t>
      </w:r>
      <w:r>
        <w:rPr>
          <w:spacing w:val="40"/>
          <w:sz w:val="24"/>
        </w:rPr>
        <w:t> </w:t>
      </w:r>
      <w:r>
        <w:rPr>
          <w:sz w:val="24"/>
        </w:rPr>
        <w:t>if a RNLTD is any day in Jun 2008 and the retainability requirement is 24 months, then the person requires retainability of at least 1 Jun 2010.</w:t>
      </w:r>
      <w:r>
        <w:rPr>
          <w:spacing w:val="40"/>
          <w:sz w:val="24"/>
        </w:rPr>
        <w:t> </w:t>
      </w:r>
      <w:r>
        <w:rPr>
          <w:sz w:val="24"/>
        </w:rPr>
        <w:t>For PCS overseas to CONUS, add the number of months retainability required to the member’s DEROS (month and</w:t>
      </w:r>
      <w:r>
        <w:rPr>
          <w:spacing w:val="-13"/>
          <w:sz w:val="24"/>
        </w:rPr>
        <w:t> </w:t>
      </w:r>
      <w:r>
        <w:rPr>
          <w:sz w:val="24"/>
        </w:rPr>
        <w:t>year</w:t>
      </w:r>
      <w:r>
        <w:rPr>
          <w:spacing w:val="-13"/>
          <w:sz w:val="24"/>
        </w:rPr>
        <w:t> </w:t>
      </w:r>
      <w:r>
        <w:rPr>
          <w:sz w:val="24"/>
        </w:rPr>
        <w:t>only).</w:t>
      </w:r>
      <w:r>
        <w:rPr>
          <w:spacing w:val="34"/>
          <w:sz w:val="24"/>
        </w:rPr>
        <w:t> </w:t>
      </w:r>
      <w:r>
        <w:rPr>
          <w:sz w:val="24"/>
        </w:rPr>
        <w:t>Example:</w:t>
      </w:r>
      <w:r>
        <w:rPr>
          <w:spacing w:val="34"/>
          <w:sz w:val="24"/>
        </w:rPr>
        <w:t> </w:t>
      </w:r>
      <w:r>
        <w:rPr>
          <w:sz w:val="24"/>
        </w:rPr>
        <w:t>if</w:t>
      </w:r>
      <w:r>
        <w:rPr>
          <w:spacing w:val="-13"/>
          <w:sz w:val="24"/>
        </w:rPr>
        <w:t> </w:t>
      </w:r>
      <w:r>
        <w:rPr>
          <w:sz w:val="24"/>
        </w:rPr>
        <w:t>the</w:t>
      </w:r>
      <w:r>
        <w:rPr>
          <w:spacing w:val="-14"/>
          <w:sz w:val="24"/>
        </w:rPr>
        <w:t> </w:t>
      </w:r>
      <w:r>
        <w:rPr>
          <w:sz w:val="24"/>
        </w:rPr>
        <w:t>member’s</w:t>
      </w:r>
      <w:r>
        <w:rPr>
          <w:spacing w:val="-13"/>
          <w:sz w:val="24"/>
        </w:rPr>
        <w:t> </w:t>
      </w:r>
      <w:r>
        <w:rPr>
          <w:sz w:val="24"/>
        </w:rPr>
        <w:t>DEROS</w:t>
      </w:r>
      <w:r>
        <w:rPr>
          <w:spacing w:val="-14"/>
          <w:sz w:val="24"/>
        </w:rPr>
        <w:t> </w:t>
      </w:r>
      <w:r>
        <w:rPr>
          <w:sz w:val="24"/>
        </w:rPr>
        <w:t>is</w:t>
      </w:r>
      <w:r>
        <w:rPr>
          <w:spacing w:val="-13"/>
          <w:sz w:val="24"/>
        </w:rPr>
        <w:t> </w:t>
      </w:r>
      <w:r>
        <w:rPr>
          <w:sz w:val="24"/>
        </w:rPr>
        <w:t>any</w:t>
      </w:r>
      <w:r>
        <w:rPr>
          <w:spacing w:val="-13"/>
          <w:sz w:val="24"/>
        </w:rPr>
        <w:t> </w:t>
      </w:r>
      <w:r>
        <w:rPr>
          <w:sz w:val="24"/>
        </w:rPr>
        <w:t>day</w:t>
      </w:r>
      <w:r>
        <w:rPr>
          <w:spacing w:val="-13"/>
          <w:sz w:val="24"/>
        </w:rPr>
        <w:t> </w:t>
      </w:r>
      <w:r>
        <w:rPr>
          <w:sz w:val="24"/>
        </w:rPr>
        <w:t>in</w:t>
      </w:r>
      <w:r>
        <w:rPr>
          <w:spacing w:val="-13"/>
          <w:sz w:val="24"/>
        </w:rPr>
        <w:t> </w:t>
      </w:r>
      <w:r>
        <w:rPr>
          <w:sz w:val="24"/>
        </w:rPr>
        <w:t>Sep</w:t>
      </w:r>
      <w:r>
        <w:rPr>
          <w:spacing w:val="-13"/>
          <w:sz w:val="24"/>
        </w:rPr>
        <w:t> </w:t>
      </w:r>
      <w:r>
        <w:rPr>
          <w:sz w:val="24"/>
        </w:rPr>
        <w:t>2008</w:t>
      </w:r>
      <w:r>
        <w:rPr>
          <w:spacing w:val="-13"/>
          <w:sz w:val="24"/>
        </w:rPr>
        <w:t> </w:t>
      </w:r>
      <w:r>
        <w:rPr>
          <w:sz w:val="24"/>
        </w:rPr>
        <w:t>and</w:t>
      </w:r>
      <w:r>
        <w:rPr>
          <w:spacing w:val="-13"/>
          <w:sz w:val="24"/>
        </w:rPr>
        <w:t> </w:t>
      </w:r>
      <w:r>
        <w:rPr>
          <w:sz w:val="24"/>
        </w:rPr>
        <w:t>the</w:t>
      </w:r>
      <w:r>
        <w:rPr>
          <w:spacing w:val="-13"/>
          <w:sz w:val="24"/>
        </w:rPr>
        <w:t> </w:t>
      </w:r>
      <w:r>
        <w:rPr>
          <w:sz w:val="24"/>
        </w:rPr>
        <w:t>retainability required is 12 months, the member requires retainability of 1 Sep 2009, or later.</w:t>
      </w:r>
    </w:p>
    <w:p>
      <w:pPr>
        <w:pStyle w:val="ListParagraph"/>
        <w:numPr>
          <w:ilvl w:val="2"/>
          <w:numId w:val="26"/>
        </w:numPr>
        <w:tabs>
          <w:tab w:pos="1920" w:val="left" w:leader="none"/>
        </w:tabs>
        <w:spacing w:line="240" w:lineRule="auto" w:before="121" w:after="0"/>
        <w:ind w:left="1140" w:right="796" w:firstLine="0"/>
        <w:jc w:val="both"/>
        <w:rPr>
          <w:sz w:val="24"/>
        </w:rPr>
      </w:pPr>
      <w:bookmarkStart w:name="_bookmark116" w:id="117"/>
      <w:bookmarkEnd w:id="117"/>
      <w:r>
        <w:rPr/>
      </w:r>
      <w:r>
        <w:rPr>
          <w:sz w:val="24"/>
        </w:rPr>
        <w:t>Retainability</w:t>
      </w:r>
      <w:r>
        <w:rPr>
          <w:spacing w:val="-15"/>
          <w:sz w:val="24"/>
        </w:rPr>
        <w:t> </w:t>
      </w:r>
      <w:r>
        <w:rPr>
          <w:sz w:val="24"/>
        </w:rPr>
        <w:t>Requirements.</w:t>
      </w:r>
      <w:r>
        <w:rPr>
          <w:spacing w:val="-7"/>
          <w:sz w:val="24"/>
        </w:rPr>
        <w:t> </w:t>
      </w:r>
      <w:r>
        <w:rPr>
          <w:sz w:val="24"/>
        </w:rPr>
        <w:t>Use</w:t>
      </w:r>
      <w:r>
        <w:rPr>
          <w:spacing w:val="-15"/>
          <w:sz w:val="24"/>
        </w:rPr>
        <w:t> </w:t>
      </w:r>
      <w:r>
        <w:rPr>
          <w:sz w:val="24"/>
        </w:rPr>
        <w:t>this</w:t>
      </w:r>
      <w:r>
        <w:rPr>
          <w:spacing w:val="-15"/>
          <w:sz w:val="24"/>
        </w:rPr>
        <w:t> </w:t>
      </w:r>
      <w:r>
        <w:rPr>
          <w:sz w:val="24"/>
        </w:rPr>
        <w:t>and</w:t>
      </w:r>
      <w:r>
        <w:rPr>
          <w:spacing w:val="-15"/>
          <w:sz w:val="24"/>
        </w:rPr>
        <w:t> </w:t>
      </w:r>
      <w:r>
        <w:rPr>
          <w:sz w:val="24"/>
        </w:rPr>
        <w:t>the</w:t>
      </w:r>
      <w:r>
        <w:rPr>
          <w:spacing w:val="-15"/>
          <w:sz w:val="24"/>
        </w:rPr>
        <w:t> </w:t>
      </w:r>
      <w:r>
        <w:rPr>
          <w:sz w:val="24"/>
        </w:rPr>
        <w:t>following</w:t>
      </w:r>
      <w:r>
        <w:rPr>
          <w:spacing w:val="-15"/>
          <w:sz w:val="24"/>
        </w:rPr>
        <w:t> </w:t>
      </w:r>
      <w:r>
        <w:rPr>
          <w:sz w:val="24"/>
        </w:rPr>
        <w:t>paragraphs</w:t>
      </w:r>
      <w:r>
        <w:rPr>
          <w:spacing w:val="-15"/>
          <w:sz w:val="24"/>
        </w:rPr>
        <w:t> </w:t>
      </w:r>
      <w:r>
        <w:rPr>
          <w:sz w:val="24"/>
        </w:rPr>
        <w:t>in</w:t>
      </w:r>
      <w:r>
        <w:rPr>
          <w:spacing w:val="-15"/>
          <w:sz w:val="24"/>
        </w:rPr>
        <w:t> </w:t>
      </w:r>
      <w:r>
        <w:rPr>
          <w:sz w:val="24"/>
        </w:rPr>
        <w:t>conjunction</w:t>
      </w:r>
      <w:r>
        <w:rPr>
          <w:spacing w:val="-15"/>
          <w:sz w:val="24"/>
        </w:rPr>
        <w:t> </w:t>
      </w:r>
      <w:r>
        <w:rPr>
          <w:sz w:val="24"/>
        </w:rPr>
        <w:t>with </w:t>
      </w:r>
      <w:hyperlink w:history="true" w:anchor="_bookmark178">
        <w:r>
          <w:rPr>
            <w:b/>
            <w:color w:val="0000FF"/>
            <w:sz w:val="24"/>
          </w:rPr>
          <w:t>Table 6.4</w:t>
        </w:r>
      </w:hyperlink>
      <w:r>
        <w:rPr>
          <w:sz w:val="24"/>
        </w:rPr>
        <w:t>, which establishes the minimum retainability required for most PCSs and in-place actions,</w:t>
      </w:r>
      <w:r>
        <w:rPr>
          <w:spacing w:val="-7"/>
          <w:sz w:val="24"/>
        </w:rPr>
        <w:t> </w:t>
      </w:r>
      <w:r>
        <w:rPr>
          <w:sz w:val="24"/>
        </w:rPr>
        <w:t>and</w:t>
      </w:r>
      <w:r>
        <w:rPr>
          <w:spacing w:val="-7"/>
          <w:sz w:val="24"/>
        </w:rPr>
        <w:t> </w:t>
      </w:r>
      <w:hyperlink w:history="true" w:anchor="_bookmark180">
        <w:r>
          <w:rPr>
            <w:b/>
            <w:color w:val="0000FF"/>
            <w:sz w:val="24"/>
          </w:rPr>
          <w:t>Table</w:t>
        </w:r>
        <w:r>
          <w:rPr>
            <w:b/>
            <w:color w:val="0000FF"/>
            <w:spacing w:val="-6"/>
            <w:sz w:val="24"/>
          </w:rPr>
          <w:t> </w:t>
        </w:r>
        <w:r>
          <w:rPr>
            <w:b/>
            <w:color w:val="0000FF"/>
            <w:sz w:val="24"/>
          </w:rPr>
          <w:t>6.6</w:t>
        </w:r>
      </w:hyperlink>
      <w:r>
        <w:rPr>
          <w:sz w:val="24"/>
        </w:rPr>
        <w:t>,</w:t>
      </w:r>
      <w:r>
        <w:rPr>
          <w:spacing w:val="-7"/>
          <w:sz w:val="24"/>
        </w:rPr>
        <w:t> </w:t>
      </w:r>
      <w:r>
        <w:rPr>
          <w:sz w:val="24"/>
        </w:rPr>
        <w:t>which</w:t>
      </w:r>
      <w:r>
        <w:rPr>
          <w:spacing w:val="-7"/>
          <w:sz w:val="24"/>
        </w:rPr>
        <w:t> </w:t>
      </w:r>
      <w:r>
        <w:rPr>
          <w:sz w:val="24"/>
        </w:rPr>
        <w:t>establishes</w:t>
      </w:r>
      <w:r>
        <w:rPr>
          <w:spacing w:val="-8"/>
          <w:sz w:val="24"/>
        </w:rPr>
        <w:t> </w:t>
      </w:r>
      <w:r>
        <w:rPr>
          <w:sz w:val="24"/>
        </w:rPr>
        <w:t>the</w:t>
      </w:r>
      <w:r>
        <w:rPr>
          <w:spacing w:val="-6"/>
          <w:sz w:val="24"/>
        </w:rPr>
        <w:t> </w:t>
      </w:r>
      <w:r>
        <w:rPr>
          <w:sz w:val="24"/>
        </w:rPr>
        <w:t>minimum</w:t>
      </w:r>
      <w:r>
        <w:rPr>
          <w:spacing w:val="-7"/>
          <w:sz w:val="24"/>
        </w:rPr>
        <w:t> </w:t>
      </w:r>
      <w:r>
        <w:rPr>
          <w:sz w:val="24"/>
        </w:rPr>
        <w:t>PCS</w:t>
      </w:r>
      <w:r>
        <w:rPr>
          <w:spacing w:val="-9"/>
          <w:sz w:val="24"/>
        </w:rPr>
        <w:t> </w:t>
      </w:r>
      <w:r>
        <w:rPr>
          <w:sz w:val="24"/>
        </w:rPr>
        <w:t>retainability</w:t>
      </w:r>
      <w:r>
        <w:rPr>
          <w:spacing w:val="-8"/>
          <w:sz w:val="24"/>
        </w:rPr>
        <w:t> </w:t>
      </w:r>
      <w:r>
        <w:rPr>
          <w:sz w:val="24"/>
        </w:rPr>
        <w:t>normally</w:t>
      </w:r>
      <w:r>
        <w:rPr>
          <w:spacing w:val="-8"/>
          <w:sz w:val="24"/>
        </w:rPr>
        <w:t> </w:t>
      </w:r>
      <w:r>
        <w:rPr>
          <w:sz w:val="24"/>
        </w:rPr>
        <w:t>required</w:t>
      </w:r>
      <w:r>
        <w:rPr>
          <w:spacing w:val="-8"/>
          <w:sz w:val="24"/>
        </w:rPr>
        <w:t> </w:t>
      </w:r>
      <w:r>
        <w:rPr>
          <w:sz w:val="24"/>
        </w:rPr>
        <w:t>in conjunction with overseas assignments.</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2460" w:right="0" w:hanging="960"/>
        <w:jc w:val="both"/>
        <w:rPr>
          <w:sz w:val="24"/>
        </w:rPr>
      </w:pPr>
      <w:r>
        <w:rPr>
          <w:sz w:val="24"/>
        </w:rPr>
        <w:t>The</w:t>
      </w:r>
      <w:r>
        <w:rPr>
          <w:spacing w:val="-1"/>
          <w:sz w:val="24"/>
        </w:rPr>
        <w:t> </w:t>
      </w:r>
      <w:r>
        <w:rPr>
          <w:sz w:val="24"/>
        </w:rPr>
        <w:t>following</w:t>
      </w:r>
      <w:r>
        <w:rPr>
          <w:spacing w:val="-1"/>
          <w:sz w:val="24"/>
        </w:rPr>
        <w:t> </w:t>
      </w:r>
      <w:r>
        <w:rPr>
          <w:sz w:val="24"/>
        </w:rPr>
        <w:t>paragraphs apply to</w:t>
      </w:r>
      <w:r>
        <w:rPr>
          <w:spacing w:val="-1"/>
          <w:sz w:val="24"/>
        </w:rPr>
        <w:t> </w:t>
      </w:r>
      <w:r>
        <w:rPr>
          <w:sz w:val="24"/>
        </w:rPr>
        <w:t>both</w:t>
      </w:r>
      <w:r>
        <w:rPr>
          <w:spacing w:val="-1"/>
          <w:sz w:val="24"/>
        </w:rPr>
        <w:t> </w:t>
      </w:r>
      <w:r>
        <w:rPr>
          <w:sz w:val="24"/>
        </w:rPr>
        <w:t>officer and</w:t>
      </w:r>
      <w:r>
        <w:rPr>
          <w:spacing w:val="-1"/>
          <w:sz w:val="24"/>
        </w:rPr>
        <w:t> </w:t>
      </w:r>
      <w:r>
        <w:rPr>
          <w:sz w:val="24"/>
        </w:rPr>
        <w:t>enlisted </w:t>
      </w:r>
      <w:r>
        <w:rPr>
          <w:spacing w:val="-2"/>
          <w:sz w:val="24"/>
        </w:rPr>
        <w:t>members.</w:t>
      </w:r>
    </w:p>
    <w:p>
      <w:pPr>
        <w:pStyle w:val="ListParagraph"/>
        <w:numPr>
          <w:ilvl w:val="4"/>
          <w:numId w:val="26"/>
        </w:numPr>
        <w:tabs>
          <w:tab w:pos="3000" w:val="left" w:leader="none"/>
        </w:tabs>
        <w:spacing w:line="240" w:lineRule="auto" w:before="120" w:after="0"/>
        <w:ind w:left="1860" w:right="797" w:firstLine="0"/>
        <w:jc w:val="both"/>
        <w:rPr>
          <w:sz w:val="24"/>
        </w:rPr>
      </w:pPr>
      <w:r>
        <w:rPr>
          <w:sz w:val="24"/>
        </w:rPr>
        <w:t>Some</w:t>
      </w:r>
      <w:r>
        <w:rPr>
          <w:spacing w:val="-5"/>
          <w:sz w:val="24"/>
        </w:rPr>
        <w:t> </w:t>
      </w:r>
      <w:r>
        <w:rPr>
          <w:sz w:val="24"/>
        </w:rPr>
        <w:t>officer</w:t>
      </w:r>
      <w:r>
        <w:rPr>
          <w:spacing w:val="-6"/>
          <w:sz w:val="24"/>
        </w:rPr>
        <w:t> </w:t>
      </w:r>
      <w:r>
        <w:rPr>
          <w:sz w:val="24"/>
        </w:rPr>
        <w:t>and</w:t>
      </w:r>
      <w:r>
        <w:rPr>
          <w:spacing w:val="-5"/>
          <w:sz w:val="24"/>
        </w:rPr>
        <w:t> </w:t>
      </w:r>
      <w:r>
        <w:rPr>
          <w:sz w:val="24"/>
        </w:rPr>
        <w:t>enlisted</w:t>
      </w:r>
      <w:r>
        <w:rPr>
          <w:spacing w:val="-6"/>
          <w:sz w:val="24"/>
        </w:rPr>
        <w:t> </w:t>
      </w:r>
      <w:r>
        <w:rPr>
          <w:sz w:val="24"/>
        </w:rPr>
        <w:t>assignments</w:t>
      </w:r>
      <w:r>
        <w:rPr>
          <w:spacing w:val="-4"/>
          <w:sz w:val="24"/>
        </w:rPr>
        <w:t> </w:t>
      </w:r>
      <w:r>
        <w:rPr>
          <w:sz w:val="24"/>
        </w:rPr>
        <w:t>require</w:t>
      </w:r>
      <w:r>
        <w:rPr>
          <w:spacing w:val="-7"/>
          <w:sz w:val="24"/>
        </w:rPr>
        <w:t> </w:t>
      </w:r>
      <w:r>
        <w:rPr>
          <w:sz w:val="24"/>
        </w:rPr>
        <w:t>longer</w:t>
      </w:r>
      <w:r>
        <w:rPr>
          <w:spacing w:val="-5"/>
          <w:sz w:val="24"/>
        </w:rPr>
        <w:t> </w:t>
      </w:r>
      <w:r>
        <w:rPr>
          <w:sz w:val="24"/>
        </w:rPr>
        <w:t>retainability</w:t>
      </w:r>
      <w:r>
        <w:rPr>
          <w:spacing w:val="-6"/>
          <w:sz w:val="24"/>
        </w:rPr>
        <w:t> </w:t>
      </w:r>
      <w:r>
        <w:rPr>
          <w:sz w:val="24"/>
        </w:rPr>
        <w:t>than</w:t>
      </w:r>
      <w:r>
        <w:rPr>
          <w:spacing w:val="-6"/>
          <w:sz w:val="24"/>
        </w:rPr>
        <w:t> </w:t>
      </w:r>
      <w:r>
        <w:rPr>
          <w:sz w:val="24"/>
        </w:rPr>
        <w:t>the normal PCS</w:t>
      </w:r>
      <w:r>
        <w:rPr>
          <w:spacing w:val="-1"/>
          <w:sz w:val="24"/>
        </w:rPr>
        <w:t> </w:t>
      </w:r>
      <w:r>
        <w:rPr>
          <w:sz w:val="24"/>
        </w:rPr>
        <w:t>minimum.</w:t>
      </w:r>
      <w:r>
        <w:rPr>
          <w:spacing w:val="40"/>
          <w:sz w:val="24"/>
        </w:rPr>
        <w:t> </w:t>
      </w:r>
      <w:r>
        <w:rPr>
          <w:sz w:val="24"/>
        </w:rPr>
        <w:t>Example:</w:t>
      </w:r>
      <w:r>
        <w:rPr>
          <w:spacing w:val="40"/>
          <w:sz w:val="24"/>
        </w:rPr>
        <w:t> </w:t>
      </w:r>
      <w:r>
        <w:rPr>
          <w:sz w:val="24"/>
        </w:rPr>
        <w:t>when</w:t>
      </w:r>
      <w:r>
        <w:rPr>
          <w:spacing w:val="-1"/>
          <w:sz w:val="24"/>
        </w:rPr>
        <w:t> </w:t>
      </w:r>
      <w:r>
        <w:rPr>
          <w:sz w:val="24"/>
        </w:rPr>
        <w:t>an officer is</w:t>
      </w:r>
      <w:r>
        <w:rPr>
          <w:spacing w:val="-1"/>
          <w:sz w:val="24"/>
        </w:rPr>
        <w:t> </w:t>
      </w:r>
      <w:r>
        <w:rPr>
          <w:sz w:val="24"/>
        </w:rPr>
        <w:t>assigned to a stabilized tour,</w:t>
      </w:r>
      <w:r>
        <w:rPr>
          <w:spacing w:val="-2"/>
          <w:sz w:val="24"/>
        </w:rPr>
        <w:t> </w:t>
      </w:r>
      <w:r>
        <w:rPr>
          <w:sz w:val="24"/>
        </w:rPr>
        <w:t>the service retainability requirement is equal to the stabilized tour length.</w:t>
      </w:r>
      <w:r>
        <w:rPr>
          <w:spacing w:val="40"/>
          <w:sz w:val="24"/>
        </w:rPr>
        <w:t> </w:t>
      </w:r>
      <w:r>
        <w:rPr>
          <w:sz w:val="24"/>
        </w:rPr>
        <w:t>Consult the Stabilized Tour Guide (see </w:t>
      </w:r>
      <w:hyperlink w:history="true" w:anchor="_bookmark87">
        <w:r>
          <w:rPr>
            <w:b/>
            <w:color w:val="0000FF"/>
            <w:sz w:val="24"/>
          </w:rPr>
          <w:t>paragraph 6.11</w:t>
        </w:r>
      </w:hyperlink>
      <w:r>
        <w:rPr>
          <w:sz w:val="24"/>
        </w:rPr>
        <w:t>) to determine if assignment is to a stabilized tour.</w:t>
      </w:r>
      <w:r>
        <w:rPr>
          <w:spacing w:val="40"/>
          <w:sz w:val="24"/>
        </w:rPr>
        <w:t> </w:t>
      </w:r>
      <w:r>
        <w:rPr>
          <w:sz w:val="24"/>
        </w:rPr>
        <w:t>In other instances, for both officers and enlisted, assignment instructions or a PPC identifies when a longer retainability requirement applies. Establishment of a minimum retainability requirement longer than normal PCS retainability</w:t>
      </w:r>
      <w:r>
        <w:rPr>
          <w:spacing w:val="-8"/>
          <w:sz w:val="24"/>
        </w:rPr>
        <w:t> </w:t>
      </w:r>
      <w:r>
        <w:rPr>
          <w:sz w:val="24"/>
        </w:rPr>
        <w:t>requires</w:t>
      </w:r>
      <w:r>
        <w:rPr>
          <w:spacing w:val="-8"/>
          <w:sz w:val="24"/>
        </w:rPr>
        <w:t> </w:t>
      </w:r>
      <w:r>
        <w:rPr>
          <w:sz w:val="24"/>
        </w:rPr>
        <w:t>advance</w:t>
      </w:r>
      <w:r>
        <w:rPr>
          <w:spacing w:val="-7"/>
          <w:sz w:val="24"/>
        </w:rPr>
        <w:t> </w:t>
      </w:r>
      <w:r>
        <w:rPr>
          <w:sz w:val="24"/>
        </w:rPr>
        <w:t>approval</w:t>
      </w:r>
      <w:r>
        <w:rPr>
          <w:spacing w:val="-8"/>
          <w:sz w:val="24"/>
        </w:rPr>
        <w:t> </w:t>
      </w:r>
      <w:r>
        <w:rPr>
          <w:sz w:val="24"/>
        </w:rPr>
        <w:t>by</w:t>
      </w:r>
      <w:r>
        <w:rPr>
          <w:spacing w:val="-8"/>
          <w:sz w:val="24"/>
        </w:rPr>
        <w:t> </w:t>
      </w:r>
      <w:r>
        <w:rPr>
          <w:sz w:val="24"/>
        </w:rPr>
        <w:t>AFPC/DP3AM</w:t>
      </w:r>
      <w:r>
        <w:rPr>
          <w:spacing w:val="-8"/>
          <w:sz w:val="24"/>
        </w:rPr>
        <w:t> </w:t>
      </w:r>
      <w:r>
        <w:rPr>
          <w:sz w:val="24"/>
        </w:rPr>
        <w:t>or</w:t>
      </w:r>
      <w:r>
        <w:rPr>
          <w:spacing w:val="-7"/>
          <w:sz w:val="24"/>
        </w:rPr>
        <w:t> </w:t>
      </w:r>
      <w:r>
        <w:rPr>
          <w:sz w:val="24"/>
        </w:rPr>
        <w:t>USSF/ETMO.</w:t>
      </w:r>
      <w:r>
        <w:rPr>
          <w:spacing w:val="40"/>
          <w:sz w:val="24"/>
        </w:rPr>
        <w:t> </w:t>
      </w:r>
      <w:r>
        <w:rPr>
          <w:sz w:val="24"/>
        </w:rPr>
        <w:t>Members who refuse to satisfy the longer retainability requirement may still be assigned if the longer requirement is waived by the AFPC/DP3AM or USSF/ETMO, the assignment OPR, or gaining unit.</w:t>
      </w:r>
      <w:r>
        <w:rPr>
          <w:spacing w:val="40"/>
          <w:sz w:val="24"/>
        </w:rPr>
        <w:t> </w:t>
      </w:r>
      <w:r>
        <w:rPr>
          <w:sz w:val="24"/>
        </w:rPr>
        <w:t>If the longer requirement is not waived, the member may be ordered</w:t>
      </w:r>
      <w:r>
        <w:rPr>
          <w:spacing w:val="-13"/>
          <w:sz w:val="24"/>
        </w:rPr>
        <w:t> </w:t>
      </w:r>
      <w:r>
        <w:rPr>
          <w:sz w:val="24"/>
        </w:rPr>
        <w:t>to</w:t>
      </w:r>
      <w:r>
        <w:rPr>
          <w:spacing w:val="-11"/>
          <w:sz w:val="24"/>
        </w:rPr>
        <w:t> </w:t>
      </w:r>
      <w:r>
        <w:rPr>
          <w:sz w:val="24"/>
        </w:rPr>
        <w:t>proceed</w:t>
      </w:r>
      <w:r>
        <w:rPr>
          <w:spacing w:val="-12"/>
          <w:sz w:val="24"/>
        </w:rPr>
        <w:t> </w:t>
      </w:r>
      <w:r>
        <w:rPr>
          <w:sz w:val="24"/>
        </w:rPr>
        <w:t>on</w:t>
      </w:r>
      <w:r>
        <w:rPr>
          <w:spacing w:val="-12"/>
          <w:sz w:val="24"/>
        </w:rPr>
        <w:t> </w:t>
      </w:r>
      <w:r>
        <w:rPr>
          <w:sz w:val="24"/>
        </w:rPr>
        <w:t>the</w:t>
      </w:r>
      <w:r>
        <w:rPr>
          <w:spacing w:val="-12"/>
          <w:sz w:val="24"/>
        </w:rPr>
        <w:t> </w:t>
      </w:r>
      <w:r>
        <w:rPr>
          <w:sz w:val="24"/>
        </w:rPr>
        <w:t>assignment</w:t>
      </w:r>
      <w:r>
        <w:rPr>
          <w:spacing w:val="-12"/>
          <w:sz w:val="24"/>
        </w:rPr>
        <w:t> </w:t>
      </w:r>
      <w:r>
        <w:rPr>
          <w:sz w:val="24"/>
        </w:rPr>
        <w:t>with</w:t>
      </w:r>
      <w:r>
        <w:rPr>
          <w:spacing w:val="-11"/>
          <w:sz w:val="24"/>
        </w:rPr>
        <w:t> </w:t>
      </w:r>
      <w:r>
        <w:rPr>
          <w:sz w:val="24"/>
        </w:rPr>
        <w:t>the</w:t>
      </w:r>
      <w:r>
        <w:rPr>
          <w:spacing w:val="-11"/>
          <w:sz w:val="24"/>
        </w:rPr>
        <w:t> </w:t>
      </w:r>
      <w:r>
        <w:rPr>
          <w:sz w:val="24"/>
        </w:rPr>
        <w:t>normal</w:t>
      </w:r>
      <w:r>
        <w:rPr>
          <w:spacing w:val="-11"/>
          <w:sz w:val="24"/>
        </w:rPr>
        <w:t> </w:t>
      </w:r>
      <w:r>
        <w:rPr>
          <w:sz w:val="24"/>
        </w:rPr>
        <w:t>PCS</w:t>
      </w:r>
      <w:r>
        <w:rPr>
          <w:spacing w:val="-12"/>
          <w:sz w:val="24"/>
        </w:rPr>
        <w:t> </w:t>
      </w:r>
      <w:r>
        <w:rPr>
          <w:sz w:val="24"/>
        </w:rPr>
        <w:t>minimum</w:t>
      </w:r>
      <w:r>
        <w:rPr>
          <w:spacing w:val="-11"/>
          <w:sz w:val="24"/>
        </w:rPr>
        <w:t> </w:t>
      </w:r>
      <w:r>
        <w:rPr>
          <w:sz w:val="24"/>
        </w:rPr>
        <w:t>or</w:t>
      </w:r>
      <w:r>
        <w:rPr>
          <w:spacing w:val="-11"/>
          <w:sz w:val="24"/>
        </w:rPr>
        <w:t> </w:t>
      </w:r>
      <w:r>
        <w:rPr>
          <w:sz w:val="24"/>
        </w:rPr>
        <w:t>the</w:t>
      </w:r>
      <w:r>
        <w:rPr>
          <w:spacing w:val="-12"/>
          <w:sz w:val="24"/>
        </w:rPr>
        <w:t> </w:t>
      </w:r>
      <w:r>
        <w:rPr>
          <w:sz w:val="24"/>
        </w:rPr>
        <w:t>amount</w:t>
      </w:r>
      <w:r>
        <w:rPr>
          <w:spacing w:val="-12"/>
          <w:sz w:val="24"/>
        </w:rPr>
        <w:t> </w:t>
      </w:r>
      <w:r>
        <w:rPr>
          <w:sz w:val="24"/>
        </w:rPr>
        <w:t>the member currently possesses, or the assignment is canceled.</w:t>
      </w:r>
      <w:r>
        <w:rPr>
          <w:spacing w:val="40"/>
          <w:sz w:val="24"/>
        </w:rPr>
        <w:t> </w:t>
      </w:r>
      <w:r>
        <w:rPr>
          <w:sz w:val="24"/>
        </w:rPr>
        <w:t>In these instances, the gaining</w:t>
      </w:r>
      <w:r>
        <w:rPr>
          <w:spacing w:val="-9"/>
          <w:sz w:val="24"/>
        </w:rPr>
        <w:t> </w:t>
      </w:r>
      <w:r>
        <w:rPr>
          <w:sz w:val="24"/>
        </w:rPr>
        <w:t>MPF</w:t>
      </w:r>
      <w:r>
        <w:rPr>
          <w:spacing w:val="-9"/>
          <w:sz w:val="24"/>
        </w:rPr>
        <w:t> </w:t>
      </w:r>
      <w:r>
        <w:rPr>
          <w:sz w:val="24"/>
        </w:rPr>
        <w:t>updates</w:t>
      </w:r>
      <w:r>
        <w:rPr>
          <w:spacing w:val="-9"/>
          <w:sz w:val="24"/>
        </w:rPr>
        <w:t> </w:t>
      </w:r>
      <w:r>
        <w:rPr>
          <w:sz w:val="24"/>
        </w:rPr>
        <w:t>the</w:t>
      </w:r>
      <w:r>
        <w:rPr>
          <w:spacing w:val="-8"/>
          <w:sz w:val="24"/>
        </w:rPr>
        <w:t> </w:t>
      </w:r>
      <w:r>
        <w:rPr>
          <w:sz w:val="24"/>
        </w:rPr>
        <w:t>appropriate</w:t>
      </w:r>
      <w:r>
        <w:rPr>
          <w:spacing w:val="-9"/>
          <w:sz w:val="24"/>
        </w:rPr>
        <w:t> </w:t>
      </w:r>
      <w:r>
        <w:rPr>
          <w:sz w:val="24"/>
        </w:rPr>
        <w:t>AAC</w:t>
      </w:r>
      <w:r>
        <w:rPr>
          <w:spacing w:val="-9"/>
          <w:sz w:val="24"/>
        </w:rPr>
        <w:t> </w:t>
      </w:r>
      <w:r>
        <w:rPr>
          <w:sz w:val="24"/>
        </w:rPr>
        <w:t>to</w:t>
      </w:r>
      <w:r>
        <w:rPr>
          <w:spacing w:val="-8"/>
          <w:sz w:val="24"/>
        </w:rPr>
        <w:t> </w:t>
      </w:r>
      <w:r>
        <w:rPr>
          <w:sz w:val="24"/>
        </w:rPr>
        <w:t>equal</w:t>
      </w:r>
      <w:r>
        <w:rPr>
          <w:spacing w:val="-8"/>
          <w:sz w:val="24"/>
        </w:rPr>
        <w:t> </w:t>
      </w:r>
      <w:r>
        <w:rPr>
          <w:sz w:val="24"/>
        </w:rPr>
        <w:t>the</w:t>
      </w:r>
      <w:r>
        <w:rPr>
          <w:spacing w:val="-8"/>
          <w:sz w:val="24"/>
        </w:rPr>
        <w:t> </w:t>
      </w:r>
      <w:r>
        <w:rPr>
          <w:sz w:val="24"/>
        </w:rPr>
        <w:t>length</w:t>
      </w:r>
      <w:r>
        <w:rPr>
          <w:spacing w:val="-8"/>
          <w:sz w:val="24"/>
        </w:rPr>
        <w:t> </w:t>
      </w:r>
      <w:r>
        <w:rPr>
          <w:sz w:val="24"/>
        </w:rPr>
        <w:t>of</w:t>
      </w:r>
      <w:r>
        <w:rPr>
          <w:spacing w:val="-9"/>
          <w:sz w:val="24"/>
        </w:rPr>
        <w:t> </w:t>
      </w:r>
      <w:r>
        <w:rPr>
          <w:sz w:val="24"/>
        </w:rPr>
        <w:t>the</w:t>
      </w:r>
      <w:r>
        <w:rPr>
          <w:spacing w:val="-8"/>
          <w:sz w:val="24"/>
        </w:rPr>
        <w:t> </w:t>
      </w:r>
      <w:r>
        <w:rPr>
          <w:sz w:val="24"/>
        </w:rPr>
        <w:t>stabilized</w:t>
      </w:r>
      <w:r>
        <w:rPr>
          <w:spacing w:val="-9"/>
          <w:sz w:val="24"/>
        </w:rPr>
        <w:t> </w:t>
      </w:r>
      <w:r>
        <w:rPr>
          <w:sz w:val="24"/>
        </w:rPr>
        <w:t>tour.</w:t>
      </w:r>
      <w:r>
        <w:rPr>
          <w:spacing w:val="40"/>
          <w:sz w:val="24"/>
        </w:rPr>
        <w:t> </w:t>
      </w:r>
      <w:r>
        <w:rPr>
          <w:sz w:val="24"/>
        </w:rPr>
        <w:t>A DAF Form 964 is not required if the member refuses to obtain more than the normal PCS minimum.</w:t>
      </w:r>
    </w:p>
    <w:p>
      <w:pPr>
        <w:pStyle w:val="ListParagraph"/>
        <w:numPr>
          <w:ilvl w:val="4"/>
          <w:numId w:val="26"/>
        </w:numPr>
        <w:tabs>
          <w:tab w:pos="3000" w:val="left" w:leader="none"/>
        </w:tabs>
        <w:spacing w:line="240" w:lineRule="auto" w:before="121" w:after="0"/>
        <w:ind w:left="1860" w:right="797" w:firstLine="0"/>
        <w:jc w:val="both"/>
        <w:rPr>
          <w:sz w:val="24"/>
        </w:rPr>
      </w:pPr>
      <w:r>
        <w:rPr>
          <w:sz w:val="24"/>
        </w:rPr>
        <w:t>The amount of retainability a member has or is eligible to obtain after completion of a particular overseas tour is, in certain cases, a factor in determining eligibility for overseas PCS selection.</w:t>
      </w:r>
      <w:r>
        <w:rPr>
          <w:spacing w:val="40"/>
          <w:sz w:val="24"/>
        </w:rPr>
        <w:t> </w:t>
      </w:r>
      <w:r>
        <w:rPr>
          <w:sz w:val="24"/>
        </w:rPr>
        <w:t>The overseas tour length, volunteer status, and the specific reason for a member’s actual or projected separation or retirement date have a bearing on whether or not the member is eligible for overseas PCS selection. These</w:t>
      </w:r>
      <w:r>
        <w:rPr>
          <w:spacing w:val="-10"/>
          <w:sz w:val="24"/>
        </w:rPr>
        <w:t> </w:t>
      </w:r>
      <w:r>
        <w:rPr>
          <w:sz w:val="24"/>
        </w:rPr>
        <w:t>considerations</w:t>
      </w:r>
      <w:r>
        <w:rPr>
          <w:spacing w:val="-10"/>
          <w:sz w:val="24"/>
        </w:rPr>
        <w:t> </w:t>
      </w:r>
      <w:r>
        <w:rPr>
          <w:sz w:val="24"/>
        </w:rPr>
        <w:t>are</w:t>
      </w:r>
      <w:r>
        <w:rPr>
          <w:spacing w:val="-11"/>
          <w:sz w:val="24"/>
        </w:rPr>
        <w:t> </w:t>
      </w:r>
      <w:r>
        <w:rPr>
          <w:sz w:val="24"/>
        </w:rPr>
        <w:t>reflected</w:t>
      </w:r>
      <w:r>
        <w:rPr>
          <w:spacing w:val="-10"/>
          <w:sz w:val="24"/>
        </w:rPr>
        <w:t> </w:t>
      </w:r>
      <w:r>
        <w:rPr>
          <w:sz w:val="24"/>
        </w:rPr>
        <w:t>in</w:t>
      </w:r>
      <w:r>
        <w:rPr>
          <w:spacing w:val="-11"/>
          <w:sz w:val="24"/>
        </w:rPr>
        <w:t> </w:t>
      </w:r>
      <w:hyperlink w:history="true" w:anchor="_bookmark180">
        <w:r>
          <w:rPr>
            <w:b/>
            <w:color w:val="0000FF"/>
            <w:sz w:val="24"/>
          </w:rPr>
          <w:t>Table</w:t>
        </w:r>
        <w:r>
          <w:rPr>
            <w:b/>
            <w:color w:val="0000FF"/>
            <w:spacing w:val="-10"/>
            <w:sz w:val="24"/>
          </w:rPr>
          <w:t> </w:t>
        </w:r>
        <w:r>
          <w:rPr>
            <w:b/>
            <w:color w:val="0000FF"/>
            <w:sz w:val="24"/>
          </w:rPr>
          <w:t>6.6</w:t>
        </w:r>
      </w:hyperlink>
      <w:r>
        <w:rPr>
          <w:b/>
          <w:color w:val="0000FF"/>
          <w:spacing w:val="-11"/>
          <w:sz w:val="24"/>
        </w:rPr>
        <w:t> </w:t>
      </w:r>
      <w:r>
        <w:rPr>
          <w:sz w:val="24"/>
        </w:rPr>
        <w:t>but</w:t>
      </w:r>
      <w:r>
        <w:rPr>
          <w:spacing w:val="-10"/>
          <w:sz w:val="24"/>
        </w:rPr>
        <w:t> </w:t>
      </w:r>
      <w:r>
        <w:rPr>
          <w:sz w:val="24"/>
        </w:rPr>
        <w:t>may</w:t>
      </w:r>
      <w:r>
        <w:rPr>
          <w:spacing w:val="-10"/>
          <w:sz w:val="24"/>
        </w:rPr>
        <w:t> </w:t>
      </w:r>
      <w:r>
        <w:rPr>
          <w:sz w:val="24"/>
        </w:rPr>
        <w:t>be</w:t>
      </w:r>
      <w:r>
        <w:rPr>
          <w:spacing w:val="-10"/>
          <w:sz w:val="24"/>
        </w:rPr>
        <w:t> </w:t>
      </w:r>
      <w:r>
        <w:rPr>
          <w:sz w:val="24"/>
        </w:rPr>
        <w:t>waived.</w:t>
      </w:r>
      <w:r>
        <w:rPr>
          <w:spacing w:val="40"/>
          <w:sz w:val="24"/>
        </w:rPr>
        <w:t> </w:t>
      </w:r>
      <w:r>
        <w:rPr>
          <w:sz w:val="24"/>
        </w:rPr>
        <w:t>The</w:t>
      </w:r>
      <w:r>
        <w:rPr>
          <w:spacing w:val="-12"/>
          <w:sz w:val="24"/>
        </w:rPr>
        <w:t> </w:t>
      </w:r>
      <w:r>
        <w:rPr>
          <w:sz w:val="24"/>
        </w:rPr>
        <w:t>intent</w:t>
      </w:r>
      <w:r>
        <w:rPr>
          <w:spacing w:val="-11"/>
          <w:sz w:val="24"/>
        </w:rPr>
        <w:t> </w:t>
      </w:r>
      <w:r>
        <w:rPr>
          <w:sz w:val="24"/>
        </w:rPr>
        <w:t>is</w:t>
      </w:r>
      <w:r>
        <w:rPr>
          <w:spacing w:val="-10"/>
          <w:sz w:val="24"/>
        </w:rPr>
        <w:t> </w:t>
      </w:r>
      <w:r>
        <w:rPr>
          <w:sz w:val="24"/>
        </w:rPr>
        <w:t>to</w:t>
      </w:r>
      <w:r>
        <w:rPr>
          <w:spacing w:val="-11"/>
          <w:sz w:val="24"/>
        </w:rPr>
        <w:t> </w:t>
      </w:r>
      <w:r>
        <w:rPr>
          <w:sz w:val="24"/>
        </w:rPr>
        <w:t>not subject members selected as non-volunteers to involuntary overseas tour extension after</w:t>
      </w:r>
      <w:r>
        <w:rPr>
          <w:spacing w:val="-8"/>
          <w:sz w:val="24"/>
        </w:rPr>
        <w:t> </w:t>
      </w:r>
      <w:r>
        <w:rPr>
          <w:sz w:val="24"/>
        </w:rPr>
        <w:t>completion</w:t>
      </w:r>
      <w:r>
        <w:rPr>
          <w:spacing w:val="-8"/>
          <w:sz w:val="24"/>
        </w:rPr>
        <w:t> </w:t>
      </w:r>
      <w:r>
        <w:rPr>
          <w:sz w:val="24"/>
        </w:rPr>
        <w:t>of</w:t>
      </w:r>
      <w:r>
        <w:rPr>
          <w:spacing w:val="-9"/>
          <w:sz w:val="24"/>
        </w:rPr>
        <w:t> </w:t>
      </w:r>
      <w:r>
        <w:rPr>
          <w:sz w:val="24"/>
        </w:rPr>
        <w:t>the</w:t>
      </w:r>
      <w:r>
        <w:rPr>
          <w:spacing w:val="-9"/>
          <w:sz w:val="24"/>
        </w:rPr>
        <w:t> </w:t>
      </w:r>
      <w:r>
        <w:rPr>
          <w:sz w:val="24"/>
        </w:rPr>
        <w:t>prescribed</w:t>
      </w:r>
      <w:r>
        <w:rPr>
          <w:spacing w:val="-9"/>
          <w:sz w:val="24"/>
        </w:rPr>
        <w:t> </w:t>
      </w:r>
      <w:r>
        <w:rPr>
          <w:sz w:val="24"/>
        </w:rPr>
        <w:t>tour</w:t>
      </w:r>
      <w:r>
        <w:rPr>
          <w:spacing w:val="-8"/>
          <w:sz w:val="24"/>
        </w:rPr>
        <w:t> </w:t>
      </w:r>
      <w:r>
        <w:rPr>
          <w:sz w:val="24"/>
        </w:rPr>
        <w:t>when</w:t>
      </w:r>
      <w:r>
        <w:rPr>
          <w:spacing w:val="-9"/>
          <w:sz w:val="24"/>
        </w:rPr>
        <w:t> </w:t>
      </w:r>
      <w:r>
        <w:rPr>
          <w:sz w:val="24"/>
        </w:rPr>
        <w:t>it</w:t>
      </w:r>
      <w:r>
        <w:rPr>
          <w:spacing w:val="-9"/>
          <w:sz w:val="24"/>
        </w:rPr>
        <w:t> </w:t>
      </w:r>
      <w:r>
        <w:rPr>
          <w:sz w:val="24"/>
        </w:rPr>
        <w:t>is</w:t>
      </w:r>
      <w:r>
        <w:rPr>
          <w:spacing w:val="-9"/>
          <w:sz w:val="24"/>
        </w:rPr>
        <w:t> </w:t>
      </w:r>
      <w:r>
        <w:rPr>
          <w:sz w:val="24"/>
        </w:rPr>
        <w:t>known</w:t>
      </w:r>
      <w:r>
        <w:rPr>
          <w:spacing w:val="-9"/>
          <w:sz w:val="24"/>
        </w:rPr>
        <w:t> </w:t>
      </w:r>
      <w:r>
        <w:rPr>
          <w:sz w:val="24"/>
        </w:rPr>
        <w:t>in</w:t>
      </w:r>
      <w:r>
        <w:rPr>
          <w:spacing w:val="-8"/>
          <w:sz w:val="24"/>
        </w:rPr>
        <w:t> </w:t>
      </w:r>
      <w:r>
        <w:rPr>
          <w:sz w:val="24"/>
        </w:rPr>
        <w:t>advance,</w:t>
      </w:r>
      <w:r>
        <w:rPr>
          <w:spacing w:val="-8"/>
          <w:sz w:val="24"/>
        </w:rPr>
        <w:t> </w:t>
      </w:r>
      <w:r>
        <w:rPr>
          <w:sz w:val="24"/>
        </w:rPr>
        <w:t>they</w:t>
      </w:r>
      <w:r>
        <w:rPr>
          <w:spacing w:val="-9"/>
          <w:sz w:val="24"/>
        </w:rPr>
        <w:t> </w:t>
      </w:r>
      <w:r>
        <w:rPr>
          <w:sz w:val="24"/>
        </w:rPr>
        <w:t>are</w:t>
      </w:r>
      <w:r>
        <w:rPr>
          <w:spacing w:val="-9"/>
          <w:sz w:val="24"/>
        </w:rPr>
        <w:t> </w:t>
      </w:r>
      <w:r>
        <w:rPr>
          <w:sz w:val="24"/>
        </w:rPr>
        <w:t>ineligible to obtain sufficient retainability for a CONUS assignment.</w:t>
      </w:r>
      <w:r>
        <w:rPr>
          <w:spacing w:val="40"/>
          <w:sz w:val="24"/>
        </w:rPr>
        <w:t> </w:t>
      </w:r>
      <w:r>
        <w:rPr>
          <w:sz w:val="24"/>
        </w:rPr>
        <w:t>Therefore, officers approaching</w:t>
      </w:r>
      <w:r>
        <w:rPr>
          <w:spacing w:val="-14"/>
          <w:sz w:val="24"/>
        </w:rPr>
        <w:t> </w:t>
      </w:r>
      <w:r>
        <w:rPr>
          <w:sz w:val="24"/>
        </w:rPr>
        <w:t>or</w:t>
      </w:r>
      <w:r>
        <w:rPr>
          <w:spacing w:val="-13"/>
          <w:sz w:val="24"/>
        </w:rPr>
        <w:t> </w:t>
      </w:r>
      <w:r>
        <w:rPr>
          <w:sz w:val="24"/>
        </w:rPr>
        <w:t>who</w:t>
      </w:r>
      <w:r>
        <w:rPr>
          <w:spacing w:val="-14"/>
          <w:sz w:val="24"/>
        </w:rPr>
        <w:t> </w:t>
      </w:r>
      <w:r>
        <w:rPr>
          <w:sz w:val="24"/>
        </w:rPr>
        <w:t>have</w:t>
      </w:r>
      <w:r>
        <w:rPr>
          <w:spacing w:val="-12"/>
          <w:sz w:val="24"/>
        </w:rPr>
        <w:t> </w:t>
      </w:r>
      <w:r>
        <w:rPr>
          <w:sz w:val="24"/>
        </w:rPr>
        <w:t>an</w:t>
      </w:r>
      <w:r>
        <w:rPr>
          <w:spacing w:val="-13"/>
          <w:sz w:val="24"/>
        </w:rPr>
        <w:t> </w:t>
      </w:r>
      <w:r>
        <w:rPr>
          <w:sz w:val="24"/>
        </w:rPr>
        <w:t>established</w:t>
      </w:r>
      <w:r>
        <w:rPr>
          <w:spacing w:val="-13"/>
          <w:sz w:val="24"/>
        </w:rPr>
        <w:t> </w:t>
      </w:r>
      <w:r>
        <w:rPr>
          <w:sz w:val="24"/>
        </w:rPr>
        <w:t>mandatory</w:t>
      </w:r>
      <w:r>
        <w:rPr>
          <w:spacing w:val="-14"/>
          <w:sz w:val="24"/>
        </w:rPr>
        <w:t> </w:t>
      </w:r>
      <w:r>
        <w:rPr>
          <w:sz w:val="24"/>
        </w:rPr>
        <w:t>separation</w:t>
      </w:r>
      <w:r>
        <w:rPr>
          <w:spacing w:val="-13"/>
          <w:sz w:val="24"/>
        </w:rPr>
        <w:t> </w:t>
      </w:r>
      <w:r>
        <w:rPr>
          <w:sz w:val="24"/>
        </w:rPr>
        <w:t>or</w:t>
      </w:r>
      <w:r>
        <w:rPr>
          <w:spacing w:val="-13"/>
          <w:sz w:val="24"/>
        </w:rPr>
        <w:t> </w:t>
      </w:r>
      <w:r>
        <w:rPr>
          <w:sz w:val="24"/>
        </w:rPr>
        <w:t>mandatory</w:t>
      </w:r>
      <w:r>
        <w:rPr>
          <w:spacing w:val="-14"/>
          <w:sz w:val="24"/>
        </w:rPr>
        <w:t> </w:t>
      </w:r>
      <w:r>
        <w:rPr>
          <w:sz w:val="24"/>
        </w:rPr>
        <w:t>retirement date (a date prescribed by law, non-selection for promotion, etc.), and career enlisted members</w:t>
      </w:r>
      <w:r>
        <w:rPr>
          <w:spacing w:val="-8"/>
          <w:sz w:val="24"/>
        </w:rPr>
        <w:t> </w:t>
      </w:r>
      <w:r>
        <w:rPr>
          <w:sz w:val="24"/>
        </w:rPr>
        <w:t>approaching</w:t>
      </w:r>
      <w:r>
        <w:rPr>
          <w:spacing w:val="-9"/>
          <w:sz w:val="24"/>
        </w:rPr>
        <w:t> </w:t>
      </w:r>
      <w:r>
        <w:rPr>
          <w:sz w:val="24"/>
        </w:rPr>
        <w:t>a</w:t>
      </w:r>
      <w:r>
        <w:rPr>
          <w:spacing w:val="-9"/>
          <w:sz w:val="24"/>
        </w:rPr>
        <w:t> </w:t>
      </w:r>
      <w:r>
        <w:rPr>
          <w:sz w:val="24"/>
        </w:rPr>
        <w:t>mandatory</w:t>
      </w:r>
      <w:r>
        <w:rPr>
          <w:spacing w:val="-9"/>
          <w:sz w:val="24"/>
        </w:rPr>
        <w:t> </w:t>
      </w:r>
      <w:r>
        <w:rPr>
          <w:sz w:val="24"/>
        </w:rPr>
        <w:t>High</w:t>
      </w:r>
      <w:r>
        <w:rPr>
          <w:spacing w:val="-8"/>
          <w:sz w:val="24"/>
        </w:rPr>
        <w:t> </w:t>
      </w:r>
      <w:r>
        <w:rPr>
          <w:sz w:val="24"/>
        </w:rPr>
        <w:t>Year</w:t>
      </w:r>
      <w:r>
        <w:rPr>
          <w:spacing w:val="-8"/>
          <w:sz w:val="24"/>
        </w:rPr>
        <w:t> </w:t>
      </w:r>
      <w:r>
        <w:rPr>
          <w:sz w:val="24"/>
        </w:rPr>
        <w:t>of</w:t>
      </w:r>
      <w:r>
        <w:rPr>
          <w:spacing w:val="-8"/>
          <w:sz w:val="24"/>
        </w:rPr>
        <w:t> </w:t>
      </w:r>
      <w:r>
        <w:rPr>
          <w:sz w:val="24"/>
        </w:rPr>
        <w:t>Tenure</w:t>
      </w:r>
      <w:r>
        <w:rPr>
          <w:spacing w:val="-8"/>
          <w:sz w:val="24"/>
        </w:rPr>
        <w:t> </w:t>
      </w:r>
      <w:r>
        <w:rPr>
          <w:sz w:val="24"/>
        </w:rPr>
        <w:t>date</w:t>
      </w:r>
      <w:r>
        <w:rPr>
          <w:spacing w:val="-9"/>
          <w:sz w:val="24"/>
        </w:rPr>
        <w:t> </w:t>
      </w:r>
      <w:r>
        <w:rPr>
          <w:sz w:val="24"/>
        </w:rPr>
        <w:t>(age</w:t>
      </w:r>
      <w:r>
        <w:rPr>
          <w:spacing w:val="-8"/>
          <w:sz w:val="24"/>
        </w:rPr>
        <w:t> </w:t>
      </w:r>
      <w:r>
        <w:rPr>
          <w:sz w:val="24"/>
        </w:rPr>
        <w:t>or</w:t>
      </w:r>
      <w:r>
        <w:rPr>
          <w:spacing w:val="-8"/>
          <w:sz w:val="24"/>
        </w:rPr>
        <w:t> </w:t>
      </w:r>
      <w:r>
        <w:rPr>
          <w:sz w:val="24"/>
        </w:rPr>
        <w:t>years</w:t>
      </w:r>
      <w:r>
        <w:rPr>
          <w:spacing w:val="-8"/>
          <w:sz w:val="24"/>
        </w:rPr>
        <w:t> </w:t>
      </w:r>
      <w:r>
        <w:rPr>
          <w:sz w:val="24"/>
        </w:rPr>
        <w:t>of</w:t>
      </w:r>
      <w:r>
        <w:rPr>
          <w:spacing w:val="-8"/>
          <w:sz w:val="24"/>
        </w:rPr>
        <w:t> </w:t>
      </w:r>
      <w:r>
        <w:rPr>
          <w:sz w:val="24"/>
        </w:rPr>
        <w:t>service), are eligible for overseas PCS selection within the parameters established in </w:t>
      </w:r>
      <w:hyperlink w:history="true" w:anchor="_bookmark180">
        <w:r>
          <w:rPr>
            <w:b/>
            <w:color w:val="0000FF"/>
            <w:sz w:val="24"/>
          </w:rPr>
          <w:t>Table 6.6</w:t>
        </w:r>
      </w:hyperlink>
      <w:r>
        <w:rPr>
          <w:b/>
          <w:color w:val="0000FF"/>
          <w:sz w:val="24"/>
        </w:rPr>
        <w:t> </w:t>
      </w:r>
      <w:r>
        <w:rPr>
          <w:sz w:val="24"/>
        </w:rPr>
        <w:t>which must be verified prior to and upon overseas PCS selection.</w:t>
      </w:r>
    </w:p>
    <w:p>
      <w:pPr>
        <w:pStyle w:val="ListParagraph"/>
        <w:numPr>
          <w:ilvl w:val="4"/>
          <w:numId w:val="26"/>
        </w:numPr>
        <w:tabs>
          <w:tab w:pos="3000" w:val="left" w:leader="none"/>
        </w:tabs>
        <w:spacing w:line="240" w:lineRule="auto" w:before="119" w:after="0"/>
        <w:ind w:left="1860" w:right="798" w:firstLine="0"/>
        <w:jc w:val="both"/>
        <w:rPr>
          <w:sz w:val="24"/>
        </w:rPr>
      </w:pPr>
      <w:r>
        <w:rPr>
          <w:sz w:val="24"/>
        </w:rPr>
        <w:t>Officers and enlisted members who have a separation or retirement date which is not a mandatory date (example:</w:t>
      </w:r>
      <w:r>
        <w:rPr>
          <w:spacing w:val="40"/>
          <w:sz w:val="24"/>
        </w:rPr>
        <w:t> </w:t>
      </w:r>
      <w:r>
        <w:rPr>
          <w:sz w:val="24"/>
        </w:rPr>
        <w:t>officers who 7-day opted or members who formally declined to obtain PCS retainability and so on) and/or members who are eligible to request withdrawal of their separation or retirement date, are not restricted by guidance in </w:t>
      </w:r>
      <w:hyperlink w:history="true" w:anchor="_bookmark180">
        <w:r>
          <w:rPr>
            <w:b/>
            <w:color w:val="0000FF"/>
            <w:sz w:val="24"/>
          </w:rPr>
          <w:t>Table 6.6</w:t>
        </w:r>
      </w:hyperlink>
      <w:r>
        <w:rPr>
          <w:b/>
          <w:color w:val="0000FF"/>
          <w:sz w:val="24"/>
        </w:rPr>
        <w:t> </w:t>
      </w:r>
      <w:r>
        <w:rPr>
          <w:sz w:val="24"/>
        </w:rPr>
        <w:t>from overseas PCS selection on the basis of insufficient retainability for CONUS PCS upon tour completion.</w:t>
      </w:r>
    </w:p>
    <w:p>
      <w:pPr>
        <w:pStyle w:val="ListParagraph"/>
        <w:numPr>
          <w:ilvl w:val="4"/>
          <w:numId w:val="26"/>
        </w:numPr>
        <w:tabs>
          <w:tab w:pos="3000" w:val="left" w:leader="none"/>
        </w:tabs>
        <w:spacing w:line="240" w:lineRule="auto" w:before="121" w:after="0"/>
        <w:ind w:left="1860" w:right="798" w:firstLine="0"/>
        <w:jc w:val="both"/>
        <w:rPr>
          <w:sz w:val="24"/>
        </w:rPr>
      </w:pPr>
      <w:r>
        <w:rPr>
          <w:sz w:val="24"/>
        </w:rPr>
        <w:t>Non-career officers and first term Airmen or Guardians may not refuse or decline an overseas PCS based solely on their non-career officer or first term Airmen or Guardians status (see paragraphs </w:t>
      </w:r>
      <w:hyperlink w:history="true" w:anchor="_bookmark95">
        <w:r>
          <w:rPr>
            <w:b/>
            <w:color w:val="0000FF"/>
            <w:sz w:val="24"/>
          </w:rPr>
          <w:t>6.13</w:t>
        </w:r>
      </w:hyperlink>
      <w:r>
        <w:rPr>
          <w:b/>
          <w:color w:val="0000FF"/>
          <w:sz w:val="24"/>
        </w:rPr>
        <w:t> </w:t>
      </w:r>
      <w:r>
        <w:rPr>
          <w:sz w:val="24"/>
        </w:rPr>
        <w:t>and </w:t>
      </w:r>
      <w:hyperlink w:history="true" w:anchor="_bookmark117">
        <w:r>
          <w:rPr>
            <w:b/>
            <w:color w:val="0000FF"/>
            <w:sz w:val="24"/>
          </w:rPr>
          <w:t>6.28.3.2</w:t>
        </w:r>
      </w:hyperlink>
      <w:r>
        <w:rPr>
          <w:b/>
          <w:color w:val="0000FF"/>
          <w:sz w:val="24"/>
        </w:rPr>
        <w:t> </w:t>
      </w:r>
      <w:r>
        <w:rPr>
          <w:sz w:val="24"/>
        </w:rPr>
        <w:t>for officers and </w:t>
      </w:r>
      <w:hyperlink w:history="true" w:anchor="_bookmark118">
        <w:r>
          <w:rPr>
            <w:b/>
            <w:color w:val="0000FF"/>
            <w:sz w:val="24"/>
          </w:rPr>
          <w:t>paragraph</w:t>
        </w:r>
      </w:hyperlink>
      <w:r>
        <w:rPr>
          <w:b/>
          <w:color w:val="0000FF"/>
          <w:sz w:val="24"/>
        </w:rPr>
        <w:t> </w:t>
      </w:r>
      <w:hyperlink w:history="true" w:anchor="_bookmark118">
        <w:r>
          <w:rPr>
            <w:b/>
            <w:color w:val="0000FF"/>
            <w:sz w:val="24"/>
          </w:rPr>
          <w:t>6.28.3.3</w:t>
        </w:r>
      </w:hyperlink>
      <w:r>
        <w:rPr>
          <w:b/>
          <w:color w:val="0000FF"/>
          <w:spacing w:val="-15"/>
          <w:sz w:val="24"/>
        </w:rPr>
        <w:t> </w:t>
      </w:r>
      <w:r>
        <w:rPr>
          <w:sz w:val="24"/>
        </w:rPr>
        <w:t>for</w:t>
      </w:r>
      <w:r>
        <w:rPr>
          <w:spacing w:val="-15"/>
          <w:sz w:val="24"/>
        </w:rPr>
        <w:t> </w:t>
      </w:r>
      <w:r>
        <w:rPr>
          <w:sz w:val="24"/>
        </w:rPr>
        <w:t>enlisted).</w:t>
      </w:r>
      <w:r>
        <w:rPr>
          <w:spacing w:val="1"/>
          <w:sz w:val="24"/>
        </w:rPr>
        <w:t> </w:t>
      </w:r>
      <w:r>
        <w:rPr>
          <w:sz w:val="24"/>
        </w:rPr>
        <w:t>The</w:t>
      </w:r>
      <w:r>
        <w:rPr>
          <w:spacing w:val="-15"/>
          <w:sz w:val="24"/>
        </w:rPr>
        <w:t> </w:t>
      </w:r>
      <w:r>
        <w:rPr>
          <w:sz w:val="24"/>
        </w:rPr>
        <w:t>retainability</w:t>
      </w:r>
      <w:r>
        <w:rPr>
          <w:spacing w:val="-15"/>
          <w:sz w:val="24"/>
        </w:rPr>
        <w:t> </w:t>
      </w:r>
      <w:r>
        <w:rPr>
          <w:sz w:val="24"/>
        </w:rPr>
        <w:t>policies</w:t>
      </w:r>
      <w:r>
        <w:rPr>
          <w:spacing w:val="-15"/>
          <w:sz w:val="24"/>
        </w:rPr>
        <w:t> </w:t>
      </w:r>
      <w:r>
        <w:rPr>
          <w:sz w:val="24"/>
        </w:rPr>
        <w:t>and</w:t>
      </w:r>
      <w:r>
        <w:rPr>
          <w:spacing w:val="-15"/>
          <w:sz w:val="24"/>
        </w:rPr>
        <w:t> </w:t>
      </w:r>
      <w:r>
        <w:rPr>
          <w:sz w:val="24"/>
        </w:rPr>
        <w:t>procedures</w:t>
      </w:r>
      <w:r>
        <w:rPr>
          <w:spacing w:val="-15"/>
          <w:sz w:val="24"/>
        </w:rPr>
        <w:t> </w:t>
      </w:r>
      <w:r>
        <w:rPr>
          <w:sz w:val="24"/>
        </w:rPr>
        <w:t>for</w:t>
      </w:r>
      <w:r>
        <w:rPr>
          <w:spacing w:val="-15"/>
          <w:sz w:val="24"/>
        </w:rPr>
        <w:t> </w:t>
      </w:r>
      <w:r>
        <w:rPr>
          <w:sz w:val="24"/>
        </w:rPr>
        <w:t>officers</w:t>
      </w:r>
      <w:r>
        <w:rPr>
          <w:spacing w:val="-15"/>
          <w:sz w:val="24"/>
        </w:rPr>
        <w:t> </w:t>
      </w:r>
      <w:r>
        <w:rPr>
          <w:sz w:val="24"/>
        </w:rPr>
        <w:t>and</w:t>
      </w:r>
      <w:r>
        <w:rPr>
          <w:spacing w:val="-15"/>
          <w:sz w:val="24"/>
        </w:rPr>
        <w:t> </w:t>
      </w:r>
      <w:r>
        <w:rPr>
          <w:sz w:val="24"/>
        </w:rPr>
        <w:t>enlisted have many similarities, but there are significant differences.</w:t>
      </w:r>
      <w:r>
        <w:rPr>
          <w:spacing w:val="40"/>
          <w:sz w:val="24"/>
        </w:rPr>
        <w:t> </w:t>
      </w:r>
      <w:r>
        <w:rPr>
          <w:sz w:val="24"/>
        </w:rPr>
        <w:t>The differences are addressed below in separate paragraphs for officers and enlisted members.</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6" w:firstLine="0"/>
        <w:jc w:val="both"/>
        <w:rPr>
          <w:sz w:val="24"/>
        </w:rPr>
      </w:pPr>
      <w:bookmarkStart w:name="_bookmark117" w:id="118"/>
      <w:bookmarkEnd w:id="118"/>
      <w:r>
        <w:rPr/>
      </w:r>
      <w:r>
        <w:rPr>
          <w:sz w:val="24"/>
        </w:rPr>
        <w:t>Officers.</w:t>
      </w:r>
      <w:r>
        <w:rPr>
          <w:spacing w:val="40"/>
          <w:sz w:val="24"/>
        </w:rPr>
        <w:t> </w:t>
      </w:r>
      <w:r>
        <w:rPr>
          <w:sz w:val="24"/>
        </w:rPr>
        <w:t>Upon</w:t>
      </w:r>
      <w:r>
        <w:rPr>
          <w:spacing w:val="-11"/>
          <w:sz w:val="24"/>
        </w:rPr>
        <w:t> </w:t>
      </w:r>
      <w:r>
        <w:rPr>
          <w:sz w:val="24"/>
        </w:rPr>
        <w:t>selection</w:t>
      </w:r>
      <w:r>
        <w:rPr>
          <w:spacing w:val="-11"/>
          <w:sz w:val="24"/>
        </w:rPr>
        <w:t> </w:t>
      </w:r>
      <w:r>
        <w:rPr>
          <w:sz w:val="24"/>
        </w:rPr>
        <w:t>for</w:t>
      </w:r>
      <w:r>
        <w:rPr>
          <w:spacing w:val="-11"/>
          <w:sz w:val="24"/>
        </w:rPr>
        <w:t> </w:t>
      </w:r>
      <w:r>
        <w:rPr>
          <w:sz w:val="24"/>
        </w:rPr>
        <w:t>an</w:t>
      </w:r>
      <w:r>
        <w:rPr>
          <w:spacing w:val="-10"/>
          <w:sz w:val="24"/>
        </w:rPr>
        <w:t> </w:t>
      </w:r>
      <w:r>
        <w:rPr>
          <w:sz w:val="24"/>
        </w:rPr>
        <w:t>event</w:t>
      </w:r>
      <w:r>
        <w:rPr>
          <w:spacing w:val="-10"/>
          <w:sz w:val="24"/>
        </w:rPr>
        <w:t> </w:t>
      </w:r>
      <w:r>
        <w:rPr>
          <w:sz w:val="24"/>
        </w:rPr>
        <w:t>such</w:t>
      </w:r>
      <w:r>
        <w:rPr>
          <w:spacing w:val="-10"/>
          <w:sz w:val="24"/>
        </w:rPr>
        <w:t> </w:t>
      </w:r>
      <w:r>
        <w:rPr>
          <w:sz w:val="24"/>
        </w:rPr>
        <w:t>as</w:t>
      </w:r>
      <w:r>
        <w:rPr>
          <w:spacing w:val="-10"/>
          <w:sz w:val="24"/>
        </w:rPr>
        <w:t> </w:t>
      </w:r>
      <w:r>
        <w:rPr>
          <w:sz w:val="24"/>
        </w:rPr>
        <w:t>PCS</w:t>
      </w:r>
      <w:r>
        <w:rPr>
          <w:spacing w:val="-10"/>
          <w:sz w:val="24"/>
        </w:rPr>
        <w:t> </w:t>
      </w:r>
      <w:r>
        <w:rPr>
          <w:sz w:val="24"/>
        </w:rPr>
        <w:t>which</w:t>
      </w:r>
      <w:r>
        <w:rPr>
          <w:spacing w:val="-10"/>
          <w:sz w:val="24"/>
        </w:rPr>
        <w:t> </w:t>
      </w:r>
      <w:r>
        <w:rPr>
          <w:sz w:val="24"/>
        </w:rPr>
        <w:t>requires</w:t>
      </w:r>
      <w:r>
        <w:rPr>
          <w:spacing w:val="-11"/>
          <w:sz w:val="24"/>
        </w:rPr>
        <w:t> </w:t>
      </w:r>
      <w:r>
        <w:rPr>
          <w:sz w:val="24"/>
        </w:rPr>
        <w:t>an</w:t>
      </w:r>
      <w:r>
        <w:rPr>
          <w:spacing w:val="-10"/>
          <w:sz w:val="24"/>
        </w:rPr>
        <w:t> </w:t>
      </w:r>
      <w:r>
        <w:rPr>
          <w:sz w:val="24"/>
        </w:rPr>
        <w:t>ADSC</w:t>
      </w:r>
      <w:r>
        <w:rPr>
          <w:spacing w:val="-10"/>
          <w:sz w:val="24"/>
        </w:rPr>
        <w:t> </w:t>
      </w:r>
      <w:r>
        <w:rPr>
          <w:sz w:val="24"/>
        </w:rPr>
        <w:t>(see AFMAN 36-2100 for ADSC incurring events), the MPF will determine whether officers have or can obtain the minimum retainability. </w:t>
      </w:r>
      <w:r>
        <w:rPr>
          <w:b/>
          <w:sz w:val="24"/>
        </w:rPr>
        <w:t>(T-1) </w:t>
      </w:r>
      <w:r>
        <w:rPr>
          <w:sz w:val="24"/>
        </w:rPr>
        <w:t>For PCS selection, see </w:t>
      </w:r>
      <w:hyperlink w:history="true" w:anchor="_bookmark178">
        <w:r>
          <w:rPr>
            <w:b/>
            <w:color w:val="0000FF"/>
            <w:sz w:val="24"/>
          </w:rPr>
          <w:t>Table 6.4</w:t>
        </w:r>
      </w:hyperlink>
      <w:r>
        <w:rPr>
          <w:b/>
          <w:color w:val="0000FF"/>
          <w:sz w:val="24"/>
        </w:rPr>
        <w:t> </w:t>
      </w:r>
      <w:r>
        <w:rPr>
          <w:sz w:val="24"/>
        </w:rPr>
        <w:t>and/or </w:t>
      </w:r>
      <w:hyperlink w:history="true" w:anchor="_bookmark180">
        <w:r>
          <w:rPr>
            <w:b/>
            <w:color w:val="0000FF"/>
            <w:sz w:val="24"/>
          </w:rPr>
          <w:t>Table 6.6</w:t>
        </w:r>
      </w:hyperlink>
      <w:r>
        <w:rPr>
          <w:sz w:val="24"/>
        </w:rPr>
        <w:t>, and/or ADSC(s) requirement stated in the event or PCS notification. Officers (including non-career officers) who have an indefinite date of separation are considered</w:t>
      </w:r>
      <w:r>
        <w:rPr>
          <w:spacing w:val="-14"/>
          <w:sz w:val="24"/>
        </w:rPr>
        <w:t> </w:t>
      </w:r>
      <w:r>
        <w:rPr>
          <w:sz w:val="24"/>
        </w:rPr>
        <w:t>as</w:t>
      </w:r>
      <w:r>
        <w:rPr>
          <w:spacing w:val="-14"/>
          <w:sz w:val="24"/>
        </w:rPr>
        <w:t> </w:t>
      </w:r>
      <w:r>
        <w:rPr>
          <w:sz w:val="24"/>
        </w:rPr>
        <w:t>having</w:t>
      </w:r>
      <w:r>
        <w:rPr>
          <w:spacing w:val="-15"/>
          <w:sz w:val="24"/>
        </w:rPr>
        <w:t> </w:t>
      </w:r>
      <w:r>
        <w:rPr>
          <w:sz w:val="24"/>
        </w:rPr>
        <w:t>indefinite</w:t>
      </w:r>
      <w:r>
        <w:rPr>
          <w:spacing w:val="-15"/>
          <w:sz w:val="24"/>
        </w:rPr>
        <w:t> </w:t>
      </w:r>
      <w:r>
        <w:rPr>
          <w:sz w:val="24"/>
        </w:rPr>
        <w:t>retainability</w:t>
      </w:r>
      <w:r>
        <w:rPr>
          <w:spacing w:val="-15"/>
          <w:sz w:val="24"/>
        </w:rPr>
        <w:t> </w:t>
      </w:r>
      <w:r>
        <w:rPr>
          <w:sz w:val="24"/>
        </w:rPr>
        <w:t>(See</w:t>
      </w:r>
      <w:r>
        <w:rPr>
          <w:spacing w:val="-13"/>
          <w:sz w:val="24"/>
        </w:rPr>
        <w:t> </w:t>
      </w:r>
      <w:hyperlink w:history="true" w:anchor="_bookmark96">
        <w:r>
          <w:rPr>
            <w:b/>
            <w:color w:val="0000FF"/>
            <w:sz w:val="24"/>
          </w:rPr>
          <w:t>paragraph</w:t>
        </w:r>
        <w:r>
          <w:rPr>
            <w:b/>
            <w:color w:val="0000FF"/>
            <w:spacing w:val="-14"/>
            <w:sz w:val="24"/>
          </w:rPr>
          <w:t> </w:t>
        </w:r>
        <w:r>
          <w:rPr>
            <w:b/>
            <w:color w:val="0000FF"/>
            <w:sz w:val="24"/>
          </w:rPr>
          <w:t>6.14</w:t>
        </w:r>
      </w:hyperlink>
      <w:r>
        <w:rPr>
          <w:b/>
          <w:color w:val="0000FF"/>
          <w:spacing w:val="-14"/>
          <w:sz w:val="24"/>
        </w:rPr>
        <w:t> </w:t>
      </w:r>
      <w:r>
        <w:rPr>
          <w:sz w:val="24"/>
        </w:rPr>
        <w:t>for</w:t>
      </w:r>
      <w:r>
        <w:rPr>
          <w:spacing w:val="-13"/>
          <w:sz w:val="24"/>
        </w:rPr>
        <w:t> </w:t>
      </w:r>
      <w:r>
        <w:rPr>
          <w:sz w:val="24"/>
        </w:rPr>
        <w:t>officers</w:t>
      </w:r>
      <w:r>
        <w:rPr>
          <w:spacing w:val="-14"/>
          <w:sz w:val="24"/>
        </w:rPr>
        <w:t> </w:t>
      </w:r>
      <w:r>
        <w:rPr>
          <w:sz w:val="24"/>
        </w:rPr>
        <w:t>non-selected for promotion.).</w:t>
      </w:r>
      <w:r>
        <w:rPr>
          <w:spacing w:val="40"/>
          <w:sz w:val="24"/>
        </w:rPr>
        <w:t> </w:t>
      </w:r>
      <w:r>
        <w:rPr>
          <w:sz w:val="24"/>
        </w:rPr>
        <w:t>When officers have an established date of separation or approved retirement date, use that date to compute retainability.</w:t>
      </w:r>
      <w:r>
        <w:rPr>
          <w:spacing w:val="40"/>
          <w:sz w:val="24"/>
        </w:rPr>
        <w:t> </w:t>
      </w:r>
      <w:r>
        <w:rPr>
          <w:b/>
          <w:sz w:val="24"/>
        </w:rPr>
        <w:t>Note</w:t>
      </w:r>
      <w:r>
        <w:rPr>
          <w:sz w:val="24"/>
        </w:rPr>
        <w:t>:</w:t>
      </w:r>
      <w:r>
        <w:rPr>
          <w:spacing w:val="40"/>
          <w:sz w:val="24"/>
        </w:rPr>
        <w:t> </w:t>
      </w:r>
      <w:r>
        <w:rPr>
          <w:sz w:val="24"/>
        </w:rPr>
        <w:t>Expiration of an ADSC is not</w:t>
      </w:r>
      <w:r>
        <w:rPr>
          <w:spacing w:val="-8"/>
          <w:sz w:val="24"/>
        </w:rPr>
        <w:t> </w:t>
      </w:r>
      <w:r>
        <w:rPr>
          <w:sz w:val="24"/>
        </w:rPr>
        <w:t>a</w:t>
      </w:r>
      <w:r>
        <w:rPr>
          <w:spacing w:val="-8"/>
          <w:sz w:val="24"/>
        </w:rPr>
        <w:t> </w:t>
      </w:r>
      <w:r>
        <w:rPr>
          <w:sz w:val="24"/>
        </w:rPr>
        <w:t>date</w:t>
      </w:r>
      <w:r>
        <w:rPr>
          <w:spacing w:val="-9"/>
          <w:sz w:val="24"/>
        </w:rPr>
        <w:t> </w:t>
      </w:r>
      <w:r>
        <w:rPr>
          <w:sz w:val="24"/>
        </w:rPr>
        <w:t>of</w:t>
      </w:r>
      <w:r>
        <w:rPr>
          <w:spacing w:val="-9"/>
          <w:sz w:val="24"/>
        </w:rPr>
        <w:t> </w:t>
      </w:r>
      <w:r>
        <w:rPr>
          <w:sz w:val="24"/>
        </w:rPr>
        <w:t>separation.</w:t>
      </w:r>
      <w:r>
        <w:rPr>
          <w:spacing w:val="40"/>
          <w:sz w:val="24"/>
        </w:rPr>
        <w:t> </w:t>
      </w:r>
      <w:r>
        <w:rPr>
          <w:sz w:val="24"/>
        </w:rPr>
        <w:t>Having</w:t>
      </w:r>
      <w:r>
        <w:rPr>
          <w:spacing w:val="-8"/>
          <w:sz w:val="24"/>
        </w:rPr>
        <w:t> </w:t>
      </w:r>
      <w:r>
        <w:rPr>
          <w:sz w:val="24"/>
        </w:rPr>
        <w:t>or</w:t>
      </w:r>
      <w:r>
        <w:rPr>
          <w:spacing w:val="-8"/>
          <w:sz w:val="24"/>
        </w:rPr>
        <w:t> </w:t>
      </w:r>
      <w:r>
        <w:rPr>
          <w:sz w:val="24"/>
        </w:rPr>
        <w:t>nearing</w:t>
      </w:r>
      <w:r>
        <w:rPr>
          <w:spacing w:val="-8"/>
          <w:sz w:val="24"/>
        </w:rPr>
        <w:t> </w:t>
      </w:r>
      <w:r>
        <w:rPr>
          <w:sz w:val="24"/>
        </w:rPr>
        <w:t>20</w:t>
      </w:r>
      <w:r>
        <w:rPr>
          <w:spacing w:val="-8"/>
          <w:sz w:val="24"/>
        </w:rPr>
        <w:t> </w:t>
      </w:r>
      <w:r>
        <w:rPr>
          <w:sz w:val="24"/>
        </w:rPr>
        <w:t>or</w:t>
      </w:r>
      <w:r>
        <w:rPr>
          <w:spacing w:val="-9"/>
          <w:sz w:val="24"/>
        </w:rPr>
        <w:t> </w:t>
      </w:r>
      <w:r>
        <w:rPr>
          <w:sz w:val="24"/>
        </w:rPr>
        <w:t>more</w:t>
      </w:r>
      <w:r>
        <w:rPr>
          <w:spacing w:val="-8"/>
          <w:sz w:val="24"/>
        </w:rPr>
        <w:t> </w:t>
      </w:r>
      <w:r>
        <w:rPr>
          <w:sz w:val="24"/>
        </w:rPr>
        <w:t>years</w:t>
      </w:r>
      <w:r>
        <w:rPr>
          <w:spacing w:val="-9"/>
          <w:sz w:val="24"/>
        </w:rPr>
        <w:t> </w:t>
      </w:r>
      <w:r>
        <w:rPr>
          <w:sz w:val="24"/>
        </w:rPr>
        <w:t>Total</w:t>
      </w:r>
      <w:r>
        <w:rPr>
          <w:spacing w:val="-8"/>
          <w:sz w:val="24"/>
        </w:rPr>
        <w:t> </w:t>
      </w:r>
      <w:r>
        <w:rPr>
          <w:sz w:val="24"/>
        </w:rPr>
        <w:t>Active</w:t>
      </w:r>
      <w:r>
        <w:rPr>
          <w:spacing w:val="-9"/>
          <w:sz w:val="24"/>
        </w:rPr>
        <w:t> </w:t>
      </w:r>
      <w:r>
        <w:rPr>
          <w:sz w:val="24"/>
        </w:rPr>
        <w:t>Federal</w:t>
      </w:r>
      <w:r>
        <w:rPr>
          <w:spacing w:val="-9"/>
          <w:sz w:val="24"/>
        </w:rPr>
        <w:t> </w:t>
      </w:r>
      <w:r>
        <w:rPr>
          <w:sz w:val="24"/>
        </w:rPr>
        <w:t>Military Service (TAFMS) is not the same as an approved retirement date.</w:t>
      </w:r>
      <w:r>
        <w:rPr>
          <w:spacing w:val="40"/>
          <w:sz w:val="24"/>
        </w:rPr>
        <w:t> </w:t>
      </w:r>
      <w:r>
        <w:rPr>
          <w:sz w:val="24"/>
        </w:rPr>
        <w:t>The assignment OPR (or other authority depending on the event) will include the length of ADSC in the assignment transaction trailer remarks or in email notification or may reference the applicable table and rule in AFMAN 36-2100 for computation of the ADSC by AFPC. </w:t>
      </w:r>
      <w:r>
        <w:rPr>
          <w:b/>
          <w:sz w:val="24"/>
        </w:rPr>
        <w:t>(T-1) </w:t>
      </w:r>
      <w:r>
        <w:rPr>
          <w:sz w:val="24"/>
        </w:rPr>
        <w:t>Officers must be informed of the ADSC</w:t>
      </w:r>
      <w:r>
        <w:rPr>
          <w:spacing w:val="-1"/>
          <w:sz w:val="24"/>
        </w:rPr>
        <w:t> </w:t>
      </w:r>
      <w:r>
        <w:rPr>
          <w:sz w:val="24"/>
        </w:rPr>
        <w:t>for an event or</w:t>
      </w:r>
      <w:r>
        <w:rPr>
          <w:spacing w:val="-1"/>
          <w:sz w:val="24"/>
        </w:rPr>
        <w:t> </w:t>
      </w:r>
      <w:r>
        <w:rPr>
          <w:sz w:val="24"/>
        </w:rPr>
        <w:t>PCS (see </w:t>
      </w:r>
      <w:hyperlink w:history="true" w:anchor="_bookmark107">
        <w:r>
          <w:rPr>
            <w:b/>
            <w:color w:val="0000FF"/>
            <w:sz w:val="24"/>
          </w:rPr>
          <w:t>paragraph 6.24</w:t>
        </w:r>
      </w:hyperlink>
      <w:r>
        <w:rPr>
          <w:sz w:val="24"/>
        </w:rPr>
        <w:t>., PCS Notification). </w:t>
      </w:r>
      <w:r>
        <w:rPr>
          <w:b/>
          <w:sz w:val="24"/>
        </w:rPr>
        <w:t>(T-1)</w:t>
      </w:r>
    </w:p>
    <w:p>
      <w:pPr>
        <w:pStyle w:val="ListParagraph"/>
        <w:numPr>
          <w:ilvl w:val="4"/>
          <w:numId w:val="26"/>
        </w:numPr>
        <w:tabs>
          <w:tab w:pos="3000" w:val="left" w:leader="none"/>
        </w:tabs>
        <w:spacing w:line="240" w:lineRule="auto" w:before="121" w:after="0"/>
        <w:ind w:left="1860" w:right="799" w:firstLine="0"/>
        <w:jc w:val="both"/>
        <w:rPr>
          <w:sz w:val="24"/>
        </w:rPr>
      </w:pPr>
      <w:r>
        <w:rPr>
          <w:sz w:val="24"/>
        </w:rPr>
        <w:t>When officers have retainability (either because they have a date of separation,</w:t>
      </w:r>
      <w:r>
        <w:rPr>
          <w:spacing w:val="-15"/>
          <w:sz w:val="24"/>
        </w:rPr>
        <w:t> </w:t>
      </w:r>
      <w:r>
        <w:rPr>
          <w:sz w:val="24"/>
        </w:rPr>
        <w:t>or</w:t>
      </w:r>
      <w:r>
        <w:rPr>
          <w:spacing w:val="-15"/>
          <w:sz w:val="24"/>
        </w:rPr>
        <w:t> </w:t>
      </w:r>
      <w:r>
        <w:rPr>
          <w:sz w:val="24"/>
        </w:rPr>
        <w:t>when</w:t>
      </w:r>
      <w:r>
        <w:rPr>
          <w:spacing w:val="-15"/>
          <w:sz w:val="24"/>
        </w:rPr>
        <w:t> </w:t>
      </w:r>
      <w:r>
        <w:rPr>
          <w:sz w:val="24"/>
        </w:rPr>
        <w:t>they</w:t>
      </w:r>
      <w:r>
        <w:rPr>
          <w:spacing w:val="-15"/>
          <w:sz w:val="24"/>
        </w:rPr>
        <w:t> </w:t>
      </w:r>
      <w:r>
        <w:rPr>
          <w:sz w:val="24"/>
        </w:rPr>
        <w:t>have</w:t>
      </w:r>
      <w:r>
        <w:rPr>
          <w:spacing w:val="-15"/>
          <w:sz w:val="24"/>
        </w:rPr>
        <w:t> </w:t>
      </w:r>
      <w:r>
        <w:rPr>
          <w:sz w:val="24"/>
        </w:rPr>
        <w:t>an</w:t>
      </w:r>
      <w:r>
        <w:rPr>
          <w:spacing w:val="-15"/>
          <w:sz w:val="24"/>
        </w:rPr>
        <w:t> </w:t>
      </w:r>
      <w:r>
        <w:rPr>
          <w:sz w:val="24"/>
        </w:rPr>
        <w:t>established</w:t>
      </w:r>
      <w:r>
        <w:rPr>
          <w:spacing w:val="-15"/>
          <w:sz w:val="24"/>
        </w:rPr>
        <w:t> </w:t>
      </w:r>
      <w:r>
        <w:rPr>
          <w:sz w:val="24"/>
        </w:rPr>
        <w:t>date</w:t>
      </w:r>
      <w:r>
        <w:rPr>
          <w:spacing w:val="-15"/>
          <w:sz w:val="24"/>
        </w:rPr>
        <w:t> </w:t>
      </w:r>
      <w:r>
        <w:rPr>
          <w:sz w:val="24"/>
        </w:rPr>
        <w:t>of</w:t>
      </w:r>
      <w:r>
        <w:rPr>
          <w:spacing w:val="-15"/>
          <w:sz w:val="24"/>
        </w:rPr>
        <w:t> </w:t>
      </w:r>
      <w:r>
        <w:rPr>
          <w:sz w:val="24"/>
        </w:rPr>
        <w:t>separation</w:t>
      </w:r>
      <w:r>
        <w:rPr>
          <w:spacing w:val="-15"/>
          <w:sz w:val="24"/>
        </w:rPr>
        <w:t> </w:t>
      </w:r>
      <w:r>
        <w:rPr>
          <w:sz w:val="24"/>
        </w:rPr>
        <w:t>or</w:t>
      </w:r>
      <w:r>
        <w:rPr>
          <w:spacing w:val="-15"/>
          <w:sz w:val="24"/>
        </w:rPr>
        <w:t> </w:t>
      </w:r>
      <w:r>
        <w:rPr>
          <w:sz w:val="24"/>
        </w:rPr>
        <w:t>retirement</w:t>
      </w:r>
      <w:r>
        <w:rPr>
          <w:spacing w:val="-15"/>
          <w:sz w:val="24"/>
        </w:rPr>
        <w:t> </w:t>
      </w:r>
      <w:r>
        <w:rPr>
          <w:sz w:val="24"/>
        </w:rPr>
        <w:t>date</w:t>
      </w:r>
      <w:r>
        <w:rPr>
          <w:spacing w:val="-15"/>
          <w:sz w:val="24"/>
        </w:rPr>
        <w:t> </w:t>
      </w:r>
      <w:r>
        <w:rPr>
          <w:sz w:val="24"/>
        </w:rPr>
        <w:t>which satisfies the minimum retainability) and accept the PCS, event and/or associated ADSC,</w:t>
      </w:r>
      <w:r>
        <w:rPr>
          <w:spacing w:val="-5"/>
          <w:sz w:val="24"/>
        </w:rPr>
        <w:t> </w:t>
      </w:r>
      <w:r>
        <w:rPr>
          <w:sz w:val="24"/>
        </w:rPr>
        <w:t>then</w:t>
      </w:r>
      <w:r>
        <w:rPr>
          <w:spacing w:val="-4"/>
          <w:sz w:val="24"/>
        </w:rPr>
        <w:t> </w:t>
      </w:r>
      <w:r>
        <w:rPr>
          <w:sz w:val="24"/>
        </w:rPr>
        <w:t>officers</w:t>
      </w:r>
      <w:r>
        <w:rPr>
          <w:spacing w:val="-5"/>
          <w:sz w:val="24"/>
        </w:rPr>
        <w:t> </w:t>
      </w:r>
      <w:r>
        <w:rPr>
          <w:sz w:val="24"/>
        </w:rPr>
        <w:t>acknowledge</w:t>
      </w:r>
      <w:r>
        <w:rPr>
          <w:spacing w:val="-5"/>
          <w:sz w:val="24"/>
        </w:rPr>
        <w:t> </w:t>
      </w:r>
      <w:r>
        <w:rPr>
          <w:sz w:val="24"/>
        </w:rPr>
        <w:t>selection</w:t>
      </w:r>
      <w:r>
        <w:rPr>
          <w:spacing w:val="-6"/>
          <w:sz w:val="24"/>
        </w:rPr>
        <w:t> </w:t>
      </w:r>
      <w:r>
        <w:rPr>
          <w:sz w:val="24"/>
        </w:rPr>
        <w:t>and</w:t>
      </w:r>
      <w:r>
        <w:rPr>
          <w:spacing w:val="-5"/>
          <w:sz w:val="24"/>
        </w:rPr>
        <w:t> </w:t>
      </w:r>
      <w:r>
        <w:rPr>
          <w:sz w:val="24"/>
        </w:rPr>
        <w:t>the</w:t>
      </w:r>
      <w:r>
        <w:rPr>
          <w:spacing w:val="-5"/>
          <w:sz w:val="24"/>
        </w:rPr>
        <w:t> </w:t>
      </w:r>
      <w:r>
        <w:rPr>
          <w:sz w:val="24"/>
        </w:rPr>
        <w:t>MPF</w:t>
      </w:r>
      <w:r>
        <w:rPr>
          <w:spacing w:val="-6"/>
          <w:sz w:val="24"/>
        </w:rPr>
        <w:t> </w:t>
      </w:r>
      <w:r>
        <w:rPr>
          <w:sz w:val="24"/>
        </w:rPr>
        <w:t>advises</w:t>
      </w:r>
      <w:r>
        <w:rPr>
          <w:spacing w:val="-5"/>
          <w:sz w:val="24"/>
        </w:rPr>
        <w:t> </w:t>
      </w:r>
      <w:r>
        <w:rPr>
          <w:sz w:val="24"/>
        </w:rPr>
        <w:t>the</w:t>
      </w:r>
      <w:r>
        <w:rPr>
          <w:spacing w:val="-5"/>
          <w:sz w:val="24"/>
        </w:rPr>
        <w:t> </w:t>
      </w:r>
      <w:r>
        <w:rPr>
          <w:sz w:val="24"/>
        </w:rPr>
        <w:t>assignment</w:t>
      </w:r>
      <w:r>
        <w:rPr>
          <w:spacing w:val="-5"/>
          <w:sz w:val="24"/>
        </w:rPr>
        <w:t> </w:t>
      </w:r>
      <w:r>
        <w:rPr>
          <w:sz w:val="24"/>
        </w:rPr>
        <w:t>OPR of PCS notification (see </w:t>
      </w:r>
      <w:hyperlink w:history="true" w:anchor="_bookmark107">
        <w:r>
          <w:rPr>
            <w:b/>
            <w:color w:val="0000FF"/>
            <w:sz w:val="24"/>
          </w:rPr>
          <w:t>paragraph 6.24</w:t>
        </w:r>
        <w:r>
          <w:rPr>
            <w:sz w:val="24"/>
          </w:rPr>
          <w:t>.</w:t>
        </w:r>
      </w:hyperlink>
      <w:r>
        <w:rPr>
          <w:sz w:val="24"/>
        </w:rPr>
        <w:t>, PCS Notification).</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When officers have retainability (either because they have an indefinite date of separation, or when they have an established date of separation or retirement date which satisfies the minimum retainability) and want to decline the PCS, event and/or associated ADSC, then:</w:t>
      </w:r>
    </w:p>
    <w:p>
      <w:pPr>
        <w:pStyle w:val="ListParagraph"/>
        <w:numPr>
          <w:ilvl w:val="5"/>
          <w:numId w:val="26"/>
        </w:numPr>
        <w:tabs>
          <w:tab w:pos="3540" w:val="left" w:leader="none"/>
        </w:tabs>
        <w:spacing w:line="240" w:lineRule="auto" w:before="119" w:after="0"/>
        <w:ind w:left="2220" w:right="796" w:firstLine="0"/>
        <w:jc w:val="both"/>
        <w:rPr>
          <w:sz w:val="24"/>
        </w:rPr>
      </w:pPr>
      <w:r>
        <w:rPr>
          <w:sz w:val="24"/>
        </w:rPr>
        <w:t>If the officers have an indefinite date of separation the MPF will advise the officer and ensure that the member signs and submits a request to establish a date of separation or retirement date, if eligible, according to the 7-day option provisions in </w:t>
      </w:r>
      <w:hyperlink w:history="true" w:anchor="_bookmark129">
        <w:r>
          <w:rPr>
            <w:b/>
            <w:color w:val="0000FF"/>
            <w:sz w:val="24"/>
          </w:rPr>
          <w:t>paragraph 6.29</w:t>
        </w:r>
        <w:r>
          <w:rPr>
            <w:sz w:val="24"/>
          </w:rPr>
          <w:t>.</w:t>
        </w:r>
      </w:hyperlink>
      <w:r>
        <w:rPr>
          <w:sz w:val="24"/>
        </w:rPr>
        <w:t> </w:t>
      </w:r>
      <w:r>
        <w:rPr>
          <w:b/>
          <w:sz w:val="24"/>
        </w:rPr>
        <w:t>(T-1) </w:t>
      </w:r>
      <w:r>
        <w:rPr>
          <w:sz w:val="24"/>
        </w:rPr>
        <w:t>Officers who have retainability (including non-career officers) cannot simply decline a PCS, an event, and/or the associated ADSC, and take no other action.</w:t>
      </w:r>
      <w:r>
        <w:rPr>
          <w:spacing w:val="40"/>
          <w:sz w:val="24"/>
        </w:rPr>
        <w:t> </w:t>
      </w:r>
      <w:r>
        <w:rPr>
          <w:sz w:val="24"/>
        </w:rPr>
        <w:t>Officers who do not sign and submit an application requesting to establish a separation or retirement date within the prescribed</w:t>
      </w:r>
      <w:r>
        <w:rPr>
          <w:spacing w:val="-15"/>
          <w:sz w:val="24"/>
        </w:rPr>
        <w:t> </w:t>
      </w:r>
      <w:r>
        <w:rPr>
          <w:sz w:val="24"/>
        </w:rPr>
        <w:t>timeframe</w:t>
      </w:r>
      <w:r>
        <w:rPr>
          <w:spacing w:val="-15"/>
          <w:sz w:val="24"/>
        </w:rPr>
        <w:t> </w:t>
      </w:r>
      <w:r>
        <w:rPr>
          <w:sz w:val="24"/>
        </w:rPr>
        <w:t>according</w:t>
      </w:r>
      <w:r>
        <w:rPr>
          <w:spacing w:val="-15"/>
          <w:sz w:val="24"/>
        </w:rPr>
        <w:t> </w:t>
      </w:r>
      <w:r>
        <w:rPr>
          <w:sz w:val="24"/>
        </w:rPr>
        <w:t>to</w:t>
      </w:r>
      <w:r>
        <w:rPr>
          <w:spacing w:val="-15"/>
          <w:sz w:val="24"/>
        </w:rPr>
        <w:t> </w:t>
      </w:r>
      <w:hyperlink w:history="true" w:anchor="_bookmark129">
        <w:r>
          <w:rPr>
            <w:b/>
            <w:color w:val="0000FF"/>
            <w:sz w:val="24"/>
          </w:rPr>
          <w:t>paragraph</w:t>
        </w:r>
        <w:r>
          <w:rPr>
            <w:b/>
            <w:color w:val="0000FF"/>
            <w:spacing w:val="-15"/>
            <w:sz w:val="24"/>
          </w:rPr>
          <w:t> </w:t>
        </w:r>
        <w:r>
          <w:rPr>
            <w:b/>
            <w:color w:val="0000FF"/>
            <w:sz w:val="24"/>
          </w:rPr>
          <w:t>6.29</w:t>
        </w:r>
      </w:hyperlink>
      <w:r>
        <w:rPr>
          <w:b/>
          <w:color w:val="0000FF"/>
          <w:spacing w:val="-15"/>
          <w:sz w:val="24"/>
        </w:rPr>
        <w:t> </w:t>
      </w:r>
      <w:r>
        <w:rPr>
          <w:sz w:val="24"/>
        </w:rPr>
        <w:t>are</w:t>
      </w:r>
      <w:r>
        <w:rPr>
          <w:spacing w:val="-15"/>
          <w:sz w:val="24"/>
        </w:rPr>
        <w:t> </w:t>
      </w:r>
      <w:r>
        <w:rPr>
          <w:sz w:val="24"/>
        </w:rPr>
        <w:t>considered</w:t>
      </w:r>
      <w:r>
        <w:rPr>
          <w:spacing w:val="-15"/>
          <w:sz w:val="24"/>
        </w:rPr>
        <w:t> </w:t>
      </w:r>
      <w:r>
        <w:rPr>
          <w:sz w:val="24"/>
        </w:rPr>
        <w:t>to</w:t>
      </w:r>
      <w:r>
        <w:rPr>
          <w:spacing w:val="-15"/>
          <w:sz w:val="24"/>
        </w:rPr>
        <w:t> </w:t>
      </w:r>
      <w:r>
        <w:rPr>
          <w:sz w:val="24"/>
        </w:rPr>
        <w:t>have</w:t>
      </w:r>
      <w:r>
        <w:rPr>
          <w:spacing w:val="-15"/>
          <w:sz w:val="24"/>
        </w:rPr>
        <w:t> </w:t>
      </w:r>
      <w:r>
        <w:rPr>
          <w:sz w:val="24"/>
        </w:rPr>
        <w:t>accepted the PCS or event and the associated ADSC.</w:t>
      </w:r>
      <w:r>
        <w:rPr>
          <w:spacing w:val="40"/>
          <w:sz w:val="24"/>
        </w:rPr>
        <w:t> </w:t>
      </w:r>
      <w:r>
        <w:rPr>
          <w:sz w:val="24"/>
        </w:rPr>
        <w:t>An officer who receives an approved date</w:t>
      </w:r>
      <w:r>
        <w:rPr>
          <w:spacing w:val="-8"/>
          <w:sz w:val="24"/>
        </w:rPr>
        <w:t> </w:t>
      </w:r>
      <w:r>
        <w:rPr>
          <w:sz w:val="24"/>
        </w:rPr>
        <w:t>of</w:t>
      </w:r>
      <w:r>
        <w:rPr>
          <w:spacing w:val="-8"/>
          <w:sz w:val="24"/>
        </w:rPr>
        <w:t> </w:t>
      </w:r>
      <w:r>
        <w:rPr>
          <w:sz w:val="24"/>
        </w:rPr>
        <w:t>separation</w:t>
      </w:r>
      <w:r>
        <w:rPr>
          <w:spacing w:val="-8"/>
          <w:sz w:val="24"/>
        </w:rPr>
        <w:t> </w:t>
      </w:r>
      <w:r>
        <w:rPr>
          <w:sz w:val="24"/>
        </w:rPr>
        <w:t>or</w:t>
      </w:r>
      <w:r>
        <w:rPr>
          <w:spacing w:val="-8"/>
          <w:sz w:val="24"/>
        </w:rPr>
        <w:t> </w:t>
      </w:r>
      <w:r>
        <w:rPr>
          <w:sz w:val="24"/>
        </w:rPr>
        <w:t>retirement</w:t>
      </w:r>
      <w:r>
        <w:rPr>
          <w:spacing w:val="-7"/>
          <w:sz w:val="24"/>
        </w:rPr>
        <w:t> </w:t>
      </w:r>
      <w:r>
        <w:rPr>
          <w:sz w:val="24"/>
        </w:rPr>
        <w:t>date</w:t>
      </w:r>
      <w:r>
        <w:rPr>
          <w:spacing w:val="-8"/>
          <w:sz w:val="24"/>
        </w:rPr>
        <w:t> </w:t>
      </w:r>
      <w:r>
        <w:rPr>
          <w:sz w:val="24"/>
        </w:rPr>
        <w:t>under</w:t>
      </w:r>
      <w:r>
        <w:rPr>
          <w:spacing w:val="-8"/>
          <w:sz w:val="24"/>
        </w:rPr>
        <w:t> </w:t>
      </w:r>
      <w:r>
        <w:rPr>
          <w:sz w:val="24"/>
        </w:rPr>
        <w:t>7-day</w:t>
      </w:r>
      <w:r>
        <w:rPr>
          <w:spacing w:val="-8"/>
          <w:sz w:val="24"/>
        </w:rPr>
        <w:t> </w:t>
      </w:r>
      <w:r>
        <w:rPr>
          <w:sz w:val="24"/>
        </w:rPr>
        <w:t>option</w:t>
      </w:r>
      <w:r>
        <w:rPr>
          <w:spacing w:val="-8"/>
          <w:sz w:val="24"/>
        </w:rPr>
        <w:t> </w:t>
      </w:r>
      <w:r>
        <w:rPr>
          <w:sz w:val="24"/>
        </w:rPr>
        <w:t>provisions</w:t>
      </w:r>
      <w:r>
        <w:rPr>
          <w:spacing w:val="-8"/>
          <w:sz w:val="24"/>
        </w:rPr>
        <w:t> </w:t>
      </w:r>
      <w:r>
        <w:rPr>
          <w:sz w:val="24"/>
        </w:rPr>
        <w:t>may</w:t>
      </w:r>
      <w:r>
        <w:rPr>
          <w:spacing w:val="-8"/>
          <w:sz w:val="24"/>
        </w:rPr>
        <w:t> </w:t>
      </w:r>
      <w:r>
        <w:rPr>
          <w:sz w:val="24"/>
        </w:rPr>
        <w:t>be</w:t>
      </w:r>
      <w:r>
        <w:rPr>
          <w:spacing w:val="-8"/>
          <w:sz w:val="24"/>
        </w:rPr>
        <w:t> </w:t>
      </w:r>
      <w:r>
        <w:rPr>
          <w:sz w:val="24"/>
        </w:rPr>
        <w:t>ordered to PCS or participate in any event for which they have the minimum retainability, or if the minimum retainability is waived.</w:t>
      </w:r>
    </w:p>
    <w:p>
      <w:pPr>
        <w:pStyle w:val="ListParagraph"/>
        <w:numPr>
          <w:ilvl w:val="5"/>
          <w:numId w:val="26"/>
        </w:numPr>
        <w:tabs>
          <w:tab w:pos="3540" w:val="left" w:leader="none"/>
        </w:tabs>
        <w:spacing w:line="240" w:lineRule="auto" w:before="120" w:after="0"/>
        <w:ind w:left="2220" w:right="798" w:firstLine="0"/>
        <w:jc w:val="both"/>
        <w:rPr>
          <w:sz w:val="24"/>
        </w:rPr>
      </w:pPr>
      <w:r>
        <w:rPr>
          <w:sz w:val="24"/>
        </w:rPr>
        <w:t>If the officers have an established date of separation or retirement date which is greater than the retainability required, then they may, if eligible, request</w:t>
      </w:r>
      <w:r>
        <w:rPr>
          <w:spacing w:val="-13"/>
          <w:sz w:val="24"/>
        </w:rPr>
        <w:t> </w:t>
      </w:r>
      <w:r>
        <w:rPr>
          <w:sz w:val="24"/>
        </w:rPr>
        <w:t>an</w:t>
      </w:r>
      <w:r>
        <w:rPr>
          <w:spacing w:val="-14"/>
          <w:sz w:val="24"/>
        </w:rPr>
        <w:t> </w:t>
      </w:r>
      <w:r>
        <w:rPr>
          <w:sz w:val="24"/>
        </w:rPr>
        <w:t>earlier</w:t>
      </w:r>
      <w:r>
        <w:rPr>
          <w:spacing w:val="-13"/>
          <w:sz w:val="24"/>
        </w:rPr>
        <w:t> </w:t>
      </w:r>
      <w:r>
        <w:rPr>
          <w:sz w:val="24"/>
        </w:rPr>
        <w:t>separation</w:t>
      </w:r>
      <w:r>
        <w:rPr>
          <w:spacing w:val="-13"/>
          <w:sz w:val="24"/>
        </w:rPr>
        <w:t> </w:t>
      </w:r>
      <w:r>
        <w:rPr>
          <w:sz w:val="24"/>
        </w:rPr>
        <w:t>date</w:t>
      </w:r>
      <w:r>
        <w:rPr>
          <w:spacing w:val="-12"/>
          <w:sz w:val="24"/>
        </w:rPr>
        <w:t> </w:t>
      </w:r>
      <w:r>
        <w:rPr>
          <w:sz w:val="24"/>
        </w:rPr>
        <w:t>or</w:t>
      </w:r>
      <w:r>
        <w:rPr>
          <w:spacing w:val="-14"/>
          <w:sz w:val="24"/>
        </w:rPr>
        <w:t> </w:t>
      </w:r>
      <w:r>
        <w:rPr>
          <w:sz w:val="24"/>
        </w:rPr>
        <w:t>retirement</w:t>
      </w:r>
      <w:r>
        <w:rPr>
          <w:spacing w:val="-13"/>
          <w:sz w:val="24"/>
        </w:rPr>
        <w:t> </w:t>
      </w:r>
      <w:r>
        <w:rPr>
          <w:sz w:val="24"/>
        </w:rPr>
        <w:t>date.</w:t>
      </w:r>
      <w:r>
        <w:rPr>
          <w:spacing w:val="35"/>
          <w:sz w:val="24"/>
        </w:rPr>
        <w:t> </w:t>
      </w:r>
      <w:r>
        <w:rPr>
          <w:sz w:val="24"/>
        </w:rPr>
        <w:t>Officers</w:t>
      </w:r>
      <w:r>
        <w:rPr>
          <w:spacing w:val="-15"/>
          <w:sz w:val="24"/>
        </w:rPr>
        <w:t> </w:t>
      </w:r>
      <w:r>
        <w:rPr>
          <w:sz w:val="24"/>
        </w:rPr>
        <w:t>must</w:t>
      </w:r>
      <w:r>
        <w:rPr>
          <w:spacing w:val="-13"/>
          <w:sz w:val="24"/>
        </w:rPr>
        <w:t> </w:t>
      </w:r>
      <w:r>
        <w:rPr>
          <w:sz w:val="24"/>
        </w:rPr>
        <w:t>submit</w:t>
      </w:r>
      <w:r>
        <w:rPr>
          <w:spacing w:val="-15"/>
          <w:sz w:val="24"/>
        </w:rPr>
        <w:t> </w:t>
      </w:r>
      <w:r>
        <w:rPr>
          <w:sz w:val="24"/>
        </w:rPr>
        <w:t>a</w:t>
      </w:r>
      <w:r>
        <w:rPr>
          <w:spacing w:val="-13"/>
          <w:sz w:val="24"/>
        </w:rPr>
        <w:t> </w:t>
      </w:r>
      <w:r>
        <w:rPr>
          <w:sz w:val="24"/>
        </w:rPr>
        <w:t>request for</w:t>
      </w:r>
      <w:r>
        <w:rPr>
          <w:spacing w:val="-9"/>
          <w:sz w:val="24"/>
        </w:rPr>
        <w:t> </w:t>
      </w:r>
      <w:r>
        <w:rPr>
          <w:sz w:val="24"/>
        </w:rPr>
        <w:t>earlier</w:t>
      </w:r>
      <w:r>
        <w:rPr>
          <w:spacing w:val="-9"/>
          <w:sz w:val="24"/>
        </w:rPr>
        <w:t> </w:t>
      </w:r>
      <w:r>
        <w:rPr>
          <w:sz w:val="24"/>
        </w:rPr>
        <w:t>separation</w:t>
      </w:r>
      <w:r>
        <w:rPr>
          <w:spacing w:val="-9"/>
          <w:sz w:val="24"/>
        </w:rPr>
        <w:t> </w:t>
      </w:r>
      <w:r>
        <w:rPr>
          <w:sz w:val="24"/>
        </w:rPr>
        <w:t>or</w:t>
      </w:r>
      <w:r>
        <w:rPr>
          <w:spacing w:val="-9"/>
          <w:sz w:val="24"/>
        </w:rPr>
        <w:t> </w:t>
      </w:r>
      <w:r>
        <w:rPr>
          <w:sz w:val="24"/>
        </w:rPr>
        <w:t>retirement</w:t>
      </w:r>
      <w:r>
        <w:rPr>
          <w:spacing w:val="-9"/>
          <w:sz w:val="24"/>
        </w:rPr>
        <w:t> </w:t>
      </w:r>
      <w:r>
        <w:rPr>
          <w:sz w:val="24"/>
        </w:rPr>
        <w:t>within</w:t>
      </w:r>
      <w:r>
        <w:rPr>
          <w:spacing w:val="-9"/>
          <w:sz w:val="24"/>
        </w:rPr>
        <w:t> </w:t>
      </w:r>
      <w:r>
        <w:rPr>
          <w:sz w:val="24"/>
        </w:rPr>
        <w:t>7</w:t>
      </w:r>
      <w:r>
        <w:rPr>
          <w:spacing w:val="-11"/>
          <w:sz w:val="24"/>
        </w:rPr>
        <w:t> </w:t>
      </w:r>
      <w:r>
        <w:rPr>
          <w:sz w:val="24"/>
        </w:rPr>
        <w:t>days</w:t>
      </w:r>
      <w:r>
        <w:rPr>
          <w:spacing w:val="-10"/>
          <w:sz w:val="24"/>
        </w:rPr>
        <w:t> </w:t>
      </w:r>
      <w:r>
        <w:rPr>
          <w:sz w:val="24"/>
        </w:rPr>
        <w:t>of</w:t>
      </w:r>
      <w:r>
        <w:rPr>
          <w:spacing w:val="-9"/>
          <w:sz w:val="24"/>
        </w:rPr>
        <w:t> </w:t>
      </w:r>
      <w:r>
        <w:rPr>
          <w:sz w:val="24"/>
        </w:rPr>
        <w:t>official</w:t>
      </w:r>
      <w:r>
        <w:rPr>
          <w:spacing w:val="-9"/>
          <w:sz w:val="24"/>
        </w:rPr>
        <w:t> </w:t>
      </w:r>
      <w:r>
        <w:rPr>
          <w:sz w:val="24"/>
        </w:rPr>
        <w:t>notification</w:t>
      </w:r>
      <w:r>
        <w:rPr>
          <w:spacing w:val="-9"/>
          <w:sz w:val="24"/>
        </w:rPr>
        <w:t> </w:t>
      </w:r>
      <w:r>
        <w:rPr>
          <w:sz w:val="24"/>
        </w:rPr>
        <w:t>of</w:t>
      </w:r>
      <w:r>
        <w:rPr>
          <w:spacing w:val="-10"/>
          <w:sz w:val="24"/>
        </w:rPr>
        <w:t> </w:t>
      </w:r>
      <w:r>
        <w:rPr>
          <w:sz w:val="24"/>
        </w:rPr>
        <w:t>a</w:t>
      </w:r>
      <w:r>
        <w:rPr>
          <w:spacing w:val="-10"/>
          <w:sz w:val="24"/>
        </w:rPr>
        <w:t> </w:t>
      </w:r>
      <w:r>
        <w:rPr>
          <w:sz w:val="24"/>
        </w:rPr>
        <w:t>PCS</w:t>
      </w:r>
      <w:r>
        <w:rPr>
          <w:spacing w:val="-10"/>
          <w:sz w:val="24"/>
        </w:rPr>
        <w:t> </w:t>
      </w:r>
      <w:r>
        <w:rPr>
          <w:sz w:val="24"/>
        </w:rPr>
        <w:t>or event. </w:t>
      </w:r>
      <w:r>
        <w:rPr>
          <w:b/>
          <w:sz w:val="24"/>
        </w:rPr>
        <w:t>(T-1) </w:t>
      </w:r>
      <w:r>
        <w:rPr>
          <w:sz w:val="24"/>
        </w:rPr>
        <w:t>The MPF will submit a reclama to the assignment OPR or event selection</w:t>
      </w:r>
      <w:r>
        <w:rPr>
          <w:spacing w:val="-13"/>
          <w:sz w:val="24"/>
        </w:rPr>
        <w:t> </w:t>
      </w:r>
      <w:r>
        <w:rPr>
          <w:sz w:val="24"/>
        </w:rPr>
        <w:t>authority</w:t>
      </w:r>
      <w:r>
        <w:rPr>
          <w:spacing w:val="-13"/>
          <w:sz w:val="24"/>
        </w:rPr>
        <w:t> </w:t>
      </w:r>
      <w:r>
        <w:rPr>
          <w:sz w:val="24"/>
        </w:rPr>
        <w:t>when</w:t>
      </w:r>
      <w:r>
        <w:rPr>
          <w:spacing w:val="-15"/>
          <w:sz w:val="24"/>
        </w:rPr>
        <w:t> </w:t>
      </w:r>
      <w:r>
        <w:rPr>
          <w:sz w:val="24"/>
        </w:rPr>
        <w:t>an</w:t>
      </w:r>
      <w:r>
        <w:rPr>
          <w:spacing w:val="-13"/>
          <w:sz w:val="24"/>
        </w:rPr>
        <w:t> </w:t>
      </w:r>
      <w:r>
        <w:rPr>
          <w:sz w:val="24"/>
        </w:rPr>
        <w:t>officer</w:t>
      </w:r>
      <w:r>
        <w:rPr>
          <w:spacing w:val="-13"/>
          <w:sz w:val="24"/>
        </w:rPr>
        <w:t> </w:t>
      </w:r>
      <w:r>
        <w:rPr>
          <w:sz w:val="24"/>
        </w:rPr>
        <w:t>requests</w:t>
      </w:r>
      <w:r>
        <w:rPr>
          <w:spacing w:val="-13"/>
          <w:sz w:val="24"/>
        </w:rPr>
        <w:t> </w:t>
      </w:r>
      <w:r>
        <w:rPr>
          <w:sz w:val="24"/>
        </w:rPr>
        <w:t>an</w:t>
      </w:r>
      <w:r>
        <w:rPr>
          <w:spacing w:val="-13"/>
          <w:sz w:val="24"/>
        </w:rPr>
        <w:t> </w:t>
      </w:r>
      <w:r>
        <w:rPr>
          <w:sz w:val="24"/>
        </w:rPr>
        <w:t>earlier</w:t>
      </w:r>
      <w:r>
        <w:rPr>
          <w:spacing w:val="-13"/>
          <w:sz w:val="24"/>
        </w:rPr>
        <w:t> </w:t>
      </w:r>
      <w:r>
        <w:rPr>
          <w:sz w:val="24"/>
        </w:rPr>
        <w:t>separation</w:t>
      </w:r>
      <w:r>
        <w:rPr>
          <w:spacing w:val="-13"/>
          <w:sz w:val="24"/>
        </w:rPr>
        <w:t> </w:t>
      </w:r>
      <w:r>
        <w:rPr>
          <w:sz w:val="24"/>
        </w:rPr>
        <w:t>or</w:t>
      </w:r>
      <w:r>
        <w:rPr>
          <w:spacing w:val="-13"/>
          <w:sz w:val="24"/>
        </w:rPr>
        <w:t> </w:t>
      </w:r>
      <w:r>
        <w:rPr>
          <w:sz w:val="24"/>
        </w:rPr>
        <w:t>retirement</w:t>
      </w:r>
      <w:r>
        <w:rPr>
          <w:spacing w:val="-12"/>
          <w:sz w:val="24"/>
        </w:rPr>
        <w:t> </w:t>
      </w:r>
      <w:r>
        <w:rPr>
          <w:sz w:val="24"/>
        </w:rPr>
        <w:t>date. </w:t>
      </w:r>
      <w:r>
        <w:rPr>
          <w:b/>
          <w:sz w:val="24"/>
        </w:rPr>
        <w:t>(T-1)</w:t>
      </w:r>
      <w:r>
        <w:rPr>
          <w:b/>
          <w:spacing w:val="-8"/>
          <w:sz w:val="24"/>
        </w:rPr>
        <w:t> </w:t>
      </w:r>
      <w:r>
        <w:rPr>
          <w:sz w:val="24"/>
        </w:rPr>
        <w:t>Officers</w:t>
      </w:r>
      <w:r>
        <w:rPr>
          <w:spacing w:val="-8"/>
          <w:sz w:val="24"/>
        </w:rPr>
        <w:t> </w:t>
      </w:r>
      <w:r>
        <w:rPr>
          <w:sz w:val="24"/>
        </w:rPr>
        <w:t>who</w:t>
      </w:r>
      <w:r>
        <w:rPr>
          <w:spacing w:val="-9"/>
          <w:sz w:val="24"/>
        </w:rPr>
        <w:t> </w:t>
      </w:r>
      <w:r>
        <w:rPr>
          <w:sz w:val="24"/>
        </w:rPr>
        <w:t>are</w:t>
      </w:r>
      <w:r>
        <w:rPr>
          <w:spacing w:val="-9"/>
          <w:sz w:val="24"/>
        </w:rPr>
        <w:t> </w:t>
      </w:r>
      <w:r>
        <w:rPr>
          <w:sz w:val="24"/>
        </w:rPr>
        <w:t>ineligible</w:t>
      </w:r>
      <w:r>
        <w:rPr>
          <w:spacing w:val="-9"/>
          <w:sz w:val="24"/>
        </w:rPr>
        <w:t> </w:t>
      </w:r>
      <w:r>
        <w:rPr>
          <w:sz w:val="24"/>
        </w:rPr>
        <w:t>for</w:t>
      </w:r>
      <w:r>
        <w:rPr>
          <w:spacing w:val="-9"/>
          <w:sz w:val="24"/>
        </w:rPr>
        <w:t> </w:t>
      </w:r>
      <w:r>
        <w:rPr>
          <w:sz w:val="24"/>
        </w:rPr>
        <w:t>earlier</w:t>
      </w:r>
      <w:r>
        <w:rPr>
          <w:spacing w:val="-8"/>
          <w:sz w:val="24"/>
        </w:rPr>
        <w:t> </w:t>
      </w:r>
      <w:r>
        <w:rPr>
          <w:sz w:val="24"/>
        </w:rPr>
        <w:t>separation</w:t>
      </w:r>
      <w:r>
        <w:rPr>
          <w:spacing w:val="-8"/>
          <w:sz w:val="24"/>
        </w:rPr>
        <w:t> </w:t>
      </w:r>
      <w:r>
        <w:rPr>
          <w:sz w:val="24"/>
        </w:rPr>
        <w:t>or</w:t>
      </w:r>
      <w:r>
        <w:rPr>
          <w:spacing w:val="-9"/>
          <w:sz w:val="24"/>
        </w:rPr>
        <w:t> </w:t>
      </w:r>
      <w:r>
        <w:rPr>
          <w:sz w:val="24"/>
        </w:rPr>
        <w:t>retirement</w:t>
      </w:r>
      <w:r>
        <w:rPr>
          <w:spacing w:val="-9"/>
          <w:sz w:val="24"/>
        </w:rPr>
        <w:t> </w:t>
      </w:r>
      <w:r>
        <w:rPr>
          <w:sz w:val="24"/>
        </w:rPr>
        <w:t>may</w:t>
      </w:r>
      <w:r>
        <w:rPr>
          <w:spacing w:val="-9"/>
          <w:sz w:val="24"/>
        </w:rPr>
        <w:t> </w:t>
      </w:r>
      <w:r>
        <w:rPr>
          <w:sz w:val="24"/>
        </w:rPr>
        <w:t>be</w:t>
      </w:r>
      <w:r>
        <w:rPr>
          <w:spacing w:val="-8"/>
          <w:sz w:val="24"/>
        </w:rPr>
        <w:t> </w:t>
      </w:r>
      <w:r>
        <w:rPr>
          <w:sz w:val="24"/>
        </w:rPr>
        <w:t>unable to avoid proceeding on PCS or participating in the event.</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9" w:firstLine="0"/>
        <w:jc w:val="both"/>
        <w:rPr>
          <w:sz w:val="24"/>
        </w:rPr>
      </w:pPr>
      <w:r>
        <w:rPr>
          <w:sz w:val="24"/>
        </w:rPr>
        <w:t>When officers do not have retainability and accept the PCS, event, and/or ADSC</w:t>
      </w:r>
      <w:r>
        <w:rPr>
          <w:spacing w:val="-15"/>
          <w:sz w:val="24"/>
        </w:rPr>
        <w:t> </w:t>
      </w:r>
      <w:r>
        <w:rPr>
          <w:sz w:val="24"/>
        </w:rPr>
        <w:t>but</w:t>
      </w:r>
      <w:r>
        <w:rPr>
          <w:spacing w:val="-15"/>
          <w:sz w:val="24"/>
        </w:rPr>
        <w:t> </w:t>
      </w:r>
      <w:r>
        <w:rPr>
          <w:sz w:val="24"/>
        </w:rPr>
        <w:t>have</w:t>
      </w:r>
      <w:r>
        <w:rPr>
          <w:spacing w:val="-15"/>
          <w:sz w:val="24"/>
        </w:rPr>
        <w:t> </w:t>
      </w:r>
      <w:r>
        <w:rPr>
          <w:sz w:val="24"/>
        </w:rPr>
        <w:t>an</w:t>
      </w:r>
      <w:r>
        <w:rPr>
          <w:spacing w:val="-15"/>
          <w:sz w:val="24"/>
        </w:rPr>
        <w:t> </w:t>
      </w:r>
      <w:r>
        <w:rPr>
          <w:sz w:val="24"/>
        </w:rPr>
        <w:t>established</w:t>
      </w:r>
      <w:r>
        <w:rPr>
          <w:spacing w:val="-15"/>
          <w:sz w:val="24"/>
        </w:rPr>
        <w:t> </w:t>
      </w:r>
      <w:r>
        <w:rPr>
          <w:sz w:val="24"/>
        </w:rPr>
        <w:t>voluntary</w:t>
      </w:r>
      <w:r>
        <w:rPr>
          <w:spacing w:val="-15"/>
          <w:sz w:val="24"/>
        </w:rPr>
        <w:t> </w:t>
      </w:r>
      <w:r>
        <w:rPr>
          <w:sz w:val="24"/>
        </w:rPr>
        <w:t>date</w:t>
      </w:r>
      <w:r>
        <w:rPr>
          <w:spacing w:val="-15"/>
          <w:sz w:val="24"/>
        </w:rPr>
        <w:t> </w:t>
      </w:r>
      <w:r>
        <w:rPr>
          <w:sz w:val="24"/>
        </w:rPr>
        <w:t>of</w:t>
      </w:r>
      <w:r>
        <w:rPr>
          <w:spacing w:val="-15"/>
          <w:sz w:val="24"/>
        </w:rPr>
        <w:t> </w:t>
      </w:r>
      <w:r>
        <w:rPr>
          <w:sz w:val="24"/>
        </w:rPr>
        <w:t>separation</w:t>
      </w:r>
      <w:r>
        <w:rPr>
          <w:spacing w:val="-15"/>
          <w:sz w:val="24"/>
        </w:rPr>
        <w:t> </w:t>
      </w:r>
      <w:r>
        <w:rPr>
          <w:sz w:val="24"/>
        </w:rPr>
        <w:t>or</w:t>
      </w:r>
      <w:r>
        <w:rPr>
          <w:spacing w:val="-15"/>
          <w:sz w:val="24"/>
        </w:rPr>
        <w:t> </w:t>
      </w:r>
      <w:r>
        <w:rPr>
          <w:sz w:val="24"/>
        </w:rPr>
        <w:t>voluntary</w:t>
      </w:r>
      <w:r>
        <w:rPr>
          <w:spacing w:val="-15"/>
          <w:sz w:val="24"/>
        </w:rPr>
        <w:t> </w:t>
      </w:r>
      <w:r>
        <w:rPr>
          <w:sz w:val="24"/>
        </w:rPr>
        <w:t>retirement</w:t>
      </w:r>
      <w:r>
        <w:rPr>
          <w:spacing w:val="-15"/>
          <w:sz w:val="24"/>
        </w:rPr>
        <w:t> </w:t>
      </w:r>
      <w:r>
        <w:rPr>
          <w:sz w:val="24"/>
        </w:rPr>
        <w:t>date (not</w:t>
      </w:r>
      <w:r>
        <w:rPr>
          <w:spacing w:val="-2"/>
          <w:sz w:val="24"/>
        </w:rPr>
        <w:t> </w:t>
      </w:r>
      <w:r>
        <w:rPr>
          <w:sz w:val="24"/>
        </w:rPr>
        <w:t>a</w:t>
      </w:r>
      <w:r>
        <w:rPr>
          <w:spacing w:val="-3"/>
          <w:sz w:val="24"/>
        </w:rPr>
        <w:t> </w:t>
      </w:r>
      <w:r>
        <w:rPr>
          <w:sz w:val="24"/>
        </w:rPr>
        <w:t>mandatory</w:t>
      </w:r>
      <w:r>
        <w:rPr>
          <w:spacing w:val="-3"/>
          <w:sz w:val="24"/>
        </w:rPr>
        <w:t> </w:t>
      </w:r>
      <w:r>
        <w:rPr>
          <w:sz w:val="24"/>
        </w:rPr>
        <w:t>or</w:t>
      </w:r>
      <w:r>
        <w:rPr>
          <w:spacing w:val="-2"/>
          <w:sz w:val="24"/>
        </w:rPr>
        <w:t> </w:t>
      </w:r>
      <w:r>
        <w:rPr>
          <w:sz w:val="24"/>
        </w:rPr>
        <w:t>involuntary</w:t>
      </w:r>
      <w:r>
        <w:rPr>
          <w:spacing w:val="-2"/>
          <w:sz w:val="24"/>
        </w:rPr>
        <w:t> </w:t>
      </w:r>
      <w:r>
        <w:rPr>
          <w:sz w:val="24"/>
        </w:rPr>
        <w:t>date</w:t>
      </w:r>
      <w:r>
        <w:rPr>
          <w:spacing w:val="-3"/>
          <w:sz w:val="24"/>
        </w:rPr>
        <w:t> </w:t>
      </w:r>
      <w:r>
        <w:rPr>
          <w:sz w:val="24"/>
        </w:rPr>
        <w:t>of</w:t>
      </w:r>
      <w:r>
        <w:rPr>
          <w:spacing w:val="-2"/>
          <w:sz w:val="24"/>
        </w:rPr>
        <w:t> </w:t>
      </w:r>
      <w:r>
        <w:rPr>
          <w:sz w:val="24"/>
        </w:rPr>
        <w:t>separation</w:t>
      </w:r>
      <w:r>
        <w:rPr>
          <w:spacing w:val="-3"/>
          <w:sz w:val="24"/>
        </w:rPr>
        <w:t> </w:t>
      </w:r>
      <w:r>
        <w:rPr>
          <w:sz w:val="24"/>
        </w:rPr>
        <w:t>or</w:t>
      </w:r>
      <w:r>
        <w:rPr>
          <w:spacing w:val="-2"/>
          <w:sz w:val="24"/>
        </w:rPr>
        <w:t> </w:t>
      </w:r>
      <w:r>
        <w:rPr>
          <w:sz w:val="24"/>
        </w:rPr>
        <w:t>retirement</w:t>
      </w:r>
      <w:r>
        <w:rPr>
          <w:spacing w:val="-2"/>
          <w:sz w:val="24"/>
        </w:rPr>
        <w:t> </w:t>
      </w:r>
      <w:r>
        <w:rPr>
          <w:sz w:val="24"/>
        </w:rPr>
        <w:t>date)</w:t>
      </w:r>
      <w:r>
        <w:rPr>
          <w:spacing w:val="-3"/>
          <w:sz w:val="24"/>
        </w:rPr>
        <w:t> </w:t>
      </w:r>
      <w:r>
        <w:rPr>
          <w:sz w:val="24"/>
        </w:rPr>
        <w:t>and</w:t>
      </w:r>
      <w:r>
        <w:rPr>
          <w:spacing w:val="-3"/>
          <w:sz w:val="24"/>
        </w:rPr>
        <w:t> </w:t>
      </w:r>
      <w:r>
        <w:rPr>
          <w:sz w:val="24"/>
        </w:rPr>
        <w:t>do</w:t>
      </w:r>
      <w:r>
        <w:rPr>
          <w:spacing w:val="-3"/>
          <w:sz w:val="24"/>
        </w:rPr>
        <w:t> </w:t>
      </w:r>
      <w:r>
        <w:rPr>
          <w:sz w:val="24"/>
        </w:rPr>
        <w:t>not</w:t>
      </w:r>
      <w:r>
        <w:rPr>
          <w:spacing w:val="-2"/>
          <w:sz w:val="24"/>
        </w:rPr>
        <w:t> </w:t>
      </w:r>
      <w:r>
        <w:rPr>
          <w:sz w:val="24"/>
        </w:rPr>
        <w:t>have the minimum retainability, the Total Force Service Center assists the officer in determining if the officer is eligible to request withdrawal of their date of separation according to DAFI 36-3211, or eligible to request withdrawal of their retirement according to DAFI 36-3203.</w:t>
      </w:r>
    </w:p>
    <w:p>
      <w:pPr>
        <w:pStyle w:val="ListParagraph"/>
        <w:numPr>
          <w:ilvl w:val="4"/>
          <w:numId w:val="26"/>
        </w:numPr>
        <w:tabs>
          <w:tab w:pos="3000" w:val="left" w:leader="none"/>
        </w:tabs>
        <w:spacing w:line="240" w:lineRule="auto" w:before="121" w:after="0"/>
        <w:ind w:left="1860" w:right="797" w:firstLine="0"/>
        <w:jc w:val="both"/>
        <w:rPr>
          <w:sz w:val="24"/>
        </w:rPr>
      </w:pPr>
      <w:r>
        <w:rPr>
          <w:sz w:val="24"/>
        </w:rPr>
        <w:t>When</w:t>
      </w:r>
      <w:r>
        <w:rPr>
          <w:spacing w:val="-11"/>
          <w:sz w:val="24"/>
        </w:rPr>
        <w:t> </w:t>
      </w:r>
      <w:r>
        <w:rPr>
          <w:sz w:val="24"/>
        </w:rPr>
        <w:t>officers</w:t>
      </w:r>
      <w:r>
        <w:rPr>
          <w:spacing w:val="-12"/>
          <w:sz w:val="24"/>
        </w:rPr>
        <w:t> </w:t>
      </w:r>
      <w:r>
        <w:rPr>
          <w:sz w:val="24"/>
        </w:rPr>
        <w:t>do</w:t>
      </w:r>
      <w:r>
        <w:rPr>
          <w:spacing w:val="-12"/>
          <w:sz w:val="24"/>
        </w:rPr>
        <w:t> </w:t>
      </w:r>
      <w:r>
        <w:rPr>
          <w:sz w:val="24"/>
        </w:rPr>
        <w:t>not</w:t>
      </w:r>
      <w:r>
        <w:rPr>
          <w:spacing w:val="-11"/>
          <w:sz w:val="24"/>
        </w:rPr>
        <w:t> </w:t>
      </w:r>
      <w:r>
        <w:rPr>
          <w:sz w:val="24"/>
        </w:rPr>
        <w:t>have</w:t>
      </w:r>
      <w:r>
        <w:rPr>
          <w:spacing w:val="-12"/>
          <w:sz w:val="24"/>
        </w:rPr>
        <w:t> </w:t>
      </w:r>
      <w:r>
        <w:rPr>
          <w:sz w:val="24"/>
        </w:rPr>
        <w:t>retainability</w:t>
      </w:r>
      <w:r>
        <w:rPr>
          <w:spacing w:val="-12"/>
          <w:sz w:val="24"/>
        </w:rPr>
        <w:t> </w:t>
      </w:r>
      <w:r>
        <w:rPr>
          <w:sz w:val="24"/>
        </w:rPr>
        <w:t>and</w:t>
      </w:r>
      <w:r>
        <w:rPr>
          <w:spacing w:val="-12"/>
          <w:sz w:val="24"/>
        </w:rPr>
        <w:t> </w:t>
      </w:r>
      <w:r>
        <w:rPr>
          <w:sz w:val="24"/>
        </w:rPr>
        <w:t>want</w:t>
      </w:r>
      <w:r>
        <w:rPr>
          <w:spacing w:val="-12"/>
          <w:sz w:val="24"/>
        </w:rPr>
        <w:t> </w:t>
      </w:r>
      <w:r>
        <w:rPr>
          <w:sz w:val="24"/>
        </w:rPr>
        <w:t>to</w:t>
      </w:r>
      <w:r>
        <w:rPr>
          <w:spacing w:val="-11"/>
          <w:sz w:val="24"/>
        </w:rPr>
        <w:t> </w:t>
      </w:r>
      <w:r>
        <w:rPr>
          <w:sz w:val="24"/>
        </w:rPr>
        <w:t>decline</w:t>
      </w:r>
      <w:r>
        <w:rPr>
          <w:spacing w:val="-12"/>
          <w:sz w:val="24"/>
        </w:rPr>
        <w:t> </w:t>
      </w:r>
      <w:r>
        <w:rPr>
          <w:sz w:val="24"/>
        </w:rPr>
        <w:t>the</w:t>
      </w:r>
      <w:r>
        <w:rPr>
          <w:spacing w:val="-12"/>
          <w:sz w:val="24"/>
        </w:rPr>
        <w:t> </w:t>
      </w:r>
      <w:r>
        <w:rPr>
          <w:sz w:val="24"/>
        </w:rPr>
        <w:t>PCS,</w:t>
      </w:r>
      <w:r>
        <w:rPr>
          <w:spacing w:val="-12"/>
          <w:sz w:val="24"/>
        </w:rPr>
        <w:t> </w:t>
      </w:r>
      <w:r>
        <w:rPr>
          <w:sz w:val="24"/>
        </w:rPr>
        <w:t>event, and/or associated ADSC.</w:t>
      </w:r>
      <w:r>
        <w:rPr>
          <w:spacing w:val="40"/>
          <w:sz w:val="24"/>
        </w:rPr>
        <w:t> </w:t>
      </w:r>
      <w:r>
        <w:rPr>
          <w:sz w:val="24"/>
        </w:rPr>
        <w:t>When officers (career or non-career) have an established date of separation or retirement date and do not have the minimum required retainability for PCS or event, and/or do not want the associated ADSC, they may refuse to obtain additional retainability (without prejudice) and the MPF will reclama the</w:t>
      </w:r>
      <w:r>
        <w:rPr>
          <w:spacing w:val="-15"/>
          <w:sz w:val="24"/>
        </w:rPr>
        <w:t> </w:t>
      </w:r>
      <w:r>
        <w:rPr>
          <w:sz w:val="24"/>
        </w:rPr>
        <w:t>selection.</w:t>
      </w:r>
      <w:r>
        <w:rPr>
          <w:spacing w:val="-15"/>
          <w:sz w:val="24"/>
        </w:rPr>
        <w:t> </w:t>
      </w:r>
      <w:r>
        <w:rPr>
          <w:b/>
          <w:sz w:val="24"/>
        </w:rPr>
        <w:t>(T-1)</w:t>
      </w:r>
      <w:r>
        <w:rPr>
          <w:b/>
          <w:spacing w:val="-15"/>
          <w:sz w:val="24"/>
        </w:rPr>
        <w:t> </w:t>
      </w:r>
      <w:r>
        <w:rPr>
          <w:sz w:val="24"/>
        </w:rPr>
        <w:t>When</w:t>
      </w:r>
      <w:r>
        <w:rPr>
          <w:spacing w:val="-15"/>
          <w:sz w:val="24"/>
        </w:rPr>
        <w:t> </w:t>
      </w:r>
      <w:r>
        <w:rPr>
          <w:sz w:val="24"/>
        </w:rPr>
        <w:t>an</w:t>
      </w:r>
      <w:r>
        <w:rPr>
          <w:spacing w:val="-15"/>
          <w:sz w:val="24"/>
        </w:rPr>
        <w:t> </w:t>
      </w:r>
      <w:r>
        <w:rPr>
          <w:sz w:val="24"/>
        </w:rPr>
        <w:t>officer</w:t>
      </w:r>
      <w:r>
        <w:rPr>
          <w:spacing w:val="-15"/>
          <w:sz w:val="24"/>
        </w:rPr>
        <w:t> </w:t>
      </w:r>
      <w:r>
        <w:rPr>
          <w:sz w:val="24"/>
        </w:rPr>
        <w:t>with</w:t>
      </w:r>
      <w:r>
        <w:rPr>
          <w:spacing w:val="-15"/>
          <w:sz w:val="24"/>
        </w:rPr>
        <w:t> </w:t>
      </w:r>
      <w:r>
        <w:rPr>
          <w:sz w:val="24"/>
        </w:rPr>
        <w:t>an</w:t>
      </w:r>
      <w:r>
        <w:rPr>
          <w:spacing w:val="-15"/>
          <w:sz w:val="24"/>
        </w:rPr>
        <w:t> </w:t>
      </w:r>
      <w:r>
        <w:rPr>
          <w:sz w:val="24"/>
        </w:rPr>
        <w:t>established</w:t>
      </w:r>
      <w:r>
        <w:rPr>
          <w:spacing w:val="-15"/>
          <w:sz w:val="24"/>
        </w:rPr>
        <w:t> </w:t>
      </w:r>
      <w:r>
        <w:rPr>
          <w:sz w:val="24"/>
        </w:rPr>
        <w:t>date</w:t>
      </w:r>
      <w:r>
        <w:rPr>
          <w:spacing w:val="-15"/>
          <w:sz w:val="24"/>
        </w:rPr>
        <w:t> </w:t>
      </w:r>
      <w:r>
        <w:rPr>
          <w:sz w:val="24"/>
        </w:rPr>
        <w:t>of</w:t>
      </w:r>
      <w:r>
        <w:rPr>
          <w:spacing w:val="-15"/>
          <w:sz w:val="24"/>
        </w:rPr>
        <w:t> </w:t>
      </w:r>
      <w:r>
        <w:rPr>
          <w:sz w:val="24"/>
        </w:rPr>
        <w:t>separation</w:t>
      </w:r>
      <w:r>
        <w:rPr>
          <w:spacing w:val="-15"/>
          <w:sz w:val="24"/>
        </w:rPr>
        <w:t> </w:t>
      </w:r>
      <w:r>
        <w:rPr>
          <w:sz w:val="24"/>
        </w:rPr>
        <w:t>or</w:t>
      </w:r>
      <w:r>
        <w:rPr>
          <w:spacing w:val="-15"/>
          <w:sz w:val="24"/>
        </w:rPr>
        <w:t> </w:t>
      </w:r>
      <w:r>
        <w:rPr>
          <w:sz w:val="24"/>
        </w:rPr>
        <w:t>retirement date</w:t>
      </w:r>
      <w:r>
        <w:rPr>
          <w:spacing w:val="-1"/>
          <w:sz w:val="24"/>
        </w:rPr>
        <w:t> </w:t>
      </w:r>
      <w:r>
        <w:rPr>
          <w:sz w:val="24"/>
        </w:rPr>
        <w:t>makes</w:t>
      </w:r>
      <w:r>
        <w:rPr>
          <w:spacing w:val="-2"/>
          <w:sz w:val="24"/>
        </w:rPr>
        <w:t> </w:t>
      </w:r>
      <w:r>
        <w:rPr>
          <w:sz w:val="24"/>
        </w:rPr>
        <w:t>a mandatory</w:t>
      </w:r>
      <w:r>
        <w:rPr>
          <w:spacing w:val="-1"/>
          <w:sz w:val="24"/>
        </w:rPr>
        <w:t> </w:t>
      </w:r>
      <w:r>
        <w:rPr>
          <w:sz w:val="24"/>
        </w:rPr>
        <w:t>PCS</w:t>
      </w:r>
      <w:r>
        <w:rPr>
          <w:spacing w:val="-1"/>
          <w:sz w:val="24"/>
        </w:rPr>
        <w:t> </w:t>
      </w:r>
      <w:r>
        <w:rPr>
          <w:sz w:val="24"/>
        </w:rPr>
        <w:t>or participates</w:t>
      </w:r>
      <w:r>
        <w:rPr>
          <w:spacing w:val="-1"/>
          <w:sz w:val="24"/>
        </w:rPr>
        <w:t> </w:t>
      </w:r>
      <w:r>
        <w:rPr>
          <w:sz w:val="24"/>
        </w:rPr>
        <w:t>in</w:t>
      </w:r>
      <w:r>
        <w:rPr>
          <w:spacing w:val="-1"/>
          <w:sz w:val="24"/>
        </w:rPr>
        <w:t> </w:t>
      </w:r>
      <w:r>
        <w:rPr>
          <w:sz w:val="24"/>
        </w:rPr>
        <w:t>an event</w:t>
      </w:r>
      <w:r>
        <w:rPr>
          <w:spacing w:val="-1"/>
          <w:sz w:val="24"/>
        </w:rPr>
        <w:t> </w:t>
      </w:r>
      <w:r>
        <w:rPr>
          <w:sz w:val="24"/>
        </w:rPr>
        <w:t>which has</w:t>
      </w:r>
      <w:r>
        <w:rPr>
          <w:spacing w:val="-1"/>
          <w:sz w:val="24"/>
        </w:rPr>
        <w:t> </w:t>
      </w:r>
      <w:r>
        <w:rPr>
          <w:sz w:val="24"/>
        </w:rPr>
        <w:t>an ADSC,</w:t>
      </w:r>
      <w:r>
        <w:rPr>
          <w:spacing w:val="-1"/>
          <w:sz w:val="24"/>
        </w:rPr>
        <w:t> </w:t>
      </w:r>
      <w:r>
        <w:rPr>
          <w:sz w:val="24"/>
        </w:rPr>
        <w:t>then the ADSC updates to the officer’s records,</w:t>
      </w:r>
      <w:r>
        <w:rPr>
          <w:spacing w:val="-1"/>
          <w:sz w:val="24"/>
        </w:rPr>
        <w:t> </w:t>
      </w:r>
      <w:r>
        <w:rPr>
          <w:sz w:val="24"/>
        </w:rPr>
        <w:t>but the officer is</w:t>
      </w:r>
      <w:r>
        <w:rPr>
          <w:spacing w:val="-1"/>
          <w:sz w:val="24"/>
        </w:rPr>
        <w:t> </w:t>
      </w:r>
      <w:r>
        <w:rPr>
          <w:sz w:val="24"/>
        </w:rPr>
        <w:t>not made to serve</w:t>
      </w:r>
      <w:r>
        <w:rPr>
          <w:spacing w:val="-1"/>
          <w:sz w:val="24"/>
        </w:rPr>
        <w:t> </w:t>
      </w:r>
      <w:r>
        <w:rPr>
          <w:sz w:val="24"/>
        </w:rPr>
        <w:t>any ADSC which</w:t>
      </w:r>
      <w:r>
        <w:rPr>
          <w:spacing w:val="-7"/>
          <w:sz w:val="24"/>
        </w:rPr>
        <w:t> </w:t>
      </w:r>
      <w:r>
        <w:rPr>
          <w:sz w:val="24"/>
        </w:rPr>
        <w:t>extends</w:t>
      </w:r>
      <w:r>
        <w:rPr>
          <w:spacing w:val="-7"/>
          <w:sz w:val="24"/>
        </w:rPr>
        <w:t> </w:t>
      </w:r>
      <w:r>
        <w:rPr>
          <w:sz w:val="24"/>
        </w:rPr>
        <w:t>beyond</w:t>
      </w:r>
      <w:r>
        <w:rPr>
          <w:spacing w:val="-7"/>
          <w:sz w:val="24"/>
        </w:rPr>
        <w:t> </w:t>
      </w:r>
      <w:r>
        <w:rPr>
          <w:sz w:val="24"/>
        </w:rPr>
        <w:t>their</w:t>
      </w:r>
      <w:r>
        <w:rPr>
          <w:spacing w:val="-7"/>
          <w:sz w:val="24"/>
        </w:rPr>
        <w:t> </w:t>
      </w:r>
      <w:r>
        <w:rPr>
          <w:sz w:val="24"/>
        </w:rPr>
        <w:t>established</w:t>
      </w:r>
      <w:r>
        <w:rPr>
          <w:spacing w:val="-7"/>
          <w:sz w:val="24"/>
        </w:rPr>
        <w:t> </w:t>
      </w:r>
      <w:r>
        <w:rPr>
          <w:sz w:val="24"/>
        </w:rPr>
        <w:t>date</w:t>
      </w:r>
      <w:r>
        <w:rPr>
          <w:spacing w:val="-6"/>
          <w:sz w:val="24"/>
        </w:rPr>
        <w:t> </w:t>
      </w:r>
      <w:r>
        <w:rPr>
          <w:sz w:val="24"/>
        </w:rPr>
        <w:t>of</w:t>
      </w:r>
      <w:r>
        <w:rPr>
          <w:spacing w:val="-7"/>
          <w:sz w:val="24"/>
        </w:rPr>
        <w:t> </w:t>
      </w:r>
      <w:r>
        <w:rPr>
          <w:sz w:val="24"/>
        </w:rPr>
        <w:t>separation</w:t>
      </w:r>
      <w:r>
        <w:rPr>
          <w:spacing w:val="-7"/>
          <w:sz w:val="24"/>
        </w:rPr>
        <w:t> </w:t>
      </w:r>
      <w:r>
        <w:rPr>
          <w:sz w:val="24"/>
        </w:rPr>
        <w:t>or</w:t>
      </w:r>
      <w:r>
        <w:rPr>
          <w:spacing w:val="-7"/>
          <w:sz w:val="24"/>
        </w:rPr>
        <w:t> </w:t>
      </w:r>
      <w:r>
        <w:rPr>
          <w:sz w:val="24"/>
        </w:rPr>
        <w:t>approved</w:t>
      </w:r>
      <w:r>
        <w:rPr>
          <w:spacing w:val="-7"/>
          <w:sz w:val="24"/>
        </w:rPr>
        <w:t> </w:t>
      </w:r>
      <w:r>
        <w:rPr>
          <w:sz w:val="24"/>
        </w:rPr>
        <w:t>retirement</w:t>
      </w:r>
      <w:r>
        <w:rPr>
          <w:spacing w:val="-7"/>
          <w:sz w:val="24"/>
        </w:rPr>
        <w:t> </w:t>
      </w:r>
      <w:r>
        <w:rPr>
          <w:sz w:val="24"/>
        </w:rPr>
        <w:t>date. These</w:t>
      </w:r>
      <w:r>
        <w:rPr>
          <w:spacing w:val="-15"/>
          <w:sz w:val="24"/>
        </w:rPr>
        <w:t> </w:t>
      </w:r>
      <w:r>
        <w:rPr>
          <w:sz w:val="24"/>
        </w:rPr>
        <w:t>officers</w:t>
      </w:r>
      <w:r>
        <w:rPr>
          <w:spacing w:val="-15"/>
          <w:sz w:val="24"/>
        </w:rPr>
        <w:t> </w:t>
      </w:r>
      <w:r>
        <w:rPr>
          <w:sz w:val="24"/>
        </w:rPr>
        <w:t>would</w:t>
      </w:r>
      <w:r>
        <w:rPr>
          <w:spacing w:val="-15"/>
          <w:sz w:val="24"/>
        </w:rPr>
        <w:t> </w:t>
      </w:r>
      <w:r>
        <w:rPr>
          <w:sz w:val="24"/>
        </w:rPr>
        <w:t>separate</w:t>
      </w:r>
      <w:r>
        <w:rPr>
          <w:spacing w:val="-15"/>
          <w:sz w:val="24"/>
        </w:rPr>
        <w:t> </w:t>
      </w:r>
      <w:r>
        <w:rPr>
          <w:sz w:val="24"/>
        </w:rPr>
        <w:t>or</w:t>
      </w:r>
      <w:r>
        <w:rPr>
          <w:spacing w:val="-15"/>
          <w:sz w:val="24"/>
        </w:rPr>
        <w:t> </w:t>
      </w:r>
      <w:r>
        <w:rPr>
          <w:sz w:val="24"/>
        </w:rPr>
        <w:t>retire</w:t>
      </w:r>
      <w:r>
        <w:rPr>
          <w:spacing w:val="-15"/>
          <w:sz w:val="24"/>
        </w:rPr>
        <w:t> </w:t>
      </w:r>
      <w:r>
        <w:rPr>
          <w:sz w:val="24"/>
        </w:rPr>
        <w:t>on</w:t>
      </w:r>
      <w:r>
        <w:rPr>
          <w:spacing w:val="-15"/>
          <w:sz w:val="24"/>
        </w:rPr>
        <w:t> </w:t>
      </w:r>
      <w:r>
        <w:rPr>
          <w:sz w:val="24"/>
        </w:rPr>
        <w:t>the</w:t>
      </w:r>
      <w:r>
        <w:rPr>
          <w:spacing w:val="-15"/>
          <w:sz w:val="24"/>
        </w:rPr>
        <w:t> </w:t>
      </w:r>
      <w:r>
        <w:rPr>
          <w:sz w:val="24"/>
        </w:rPr>
        <w:t>established</w:t>
      </w:r>
      <w:r>
        <w:rPr>
          <w:spacing w:val="-15"/>
          <w:sz w:val="24"/>
        </w:rPr>
        <w:t> </w:t>
      </w:r>
      <w:r>
        <w:rPr>
          <w:sz w:val="24"/>
        </w:rPr>
        <w:t>date</w:t>
      </w:r>
      <w:r>
        <w:rPr>
          <w:spacing w:val="-15"/>
          <w:sz w:val="24"/>
        </w:rPr>
        <w:t> </w:t>
      </w:r>
      <w:r>
        <w:rPr>
          <w:sz w:val="24"/>
        </w:rPr>
        <w:t>of</w:t>
      </w:r>
      <w:r>
        <w:rPr>
          <w:spacing w:val="-15"/>
          <w:sz w:val="24"/>
        </w:rPr>
        <w:t> </w:t>
      </w:r>
      <w:r>
        <w:rPr>
          <w:sz w:val="24"/>
        </w:rPr>
        <w:t>separation</w:t>
      </w:r>
      <w:r>
        <w:rPr>
          <w:spacing w:val="-15"/>
          <w:sz w:val="24"/>
        </w:rPr>
        <w:t> </w:t>
      </w:r>
      <w:r>
        <w:rPr>
          <w:sz w:val="24"/>
        </w:rPr>
        <w:t>or</w:t>
      </w:r>
      <w:r>
        <w:rPr>
          <w:spacing w:val="-15"/>
          <w:sz w:val="24"/>
        </w:rPr>
        <w:t> </w:t>
      </w:r>
      <w:r>
        <w:rPr>
          <w:sz w:val="24"/>
        </w:rPr>
        <w:t>approved retirement date with a portion of an ADSC unserved.</w:t>
      </w:r>
    </w:p>
    <w:p>
      <w:pPr>
        <w:pStyle w:val="ListParagraph"/>
        <w:numPr>
          <w:ilvl w:val="3"/>
          <w:numId w:val="26"/>
        </w:numPr>
        <w:tabs>
          <w:tab w:pos="2460" w:val="left" w:leader="none"/>
        </w:tabs>
        <w:spacing w:line="240" w:lineRule="auto" w:before="120" w:after="0"/>
        <w:ind w:left="1500" w:right="798" w:firstLine="0"/>
        <w:jc w:val="both"/>
        <w:rPr>
          <w:sz w:val="24"/>
        </w:rPr>
      </w:pPr>
      <w:bookmarkStart w:name="_bookmark118" w:id="119"/>
      <w:bookmarkEnd w:id="119"/>
      <w:r>
        <w:rPr/>
      </w:r>
      <w:r>
        <w:rPr>
          <w:sz w:val="24"/>
        </w:rPr>
        <w:t>Enlisted.</w:t>
      </w:r>
      <w:r>
        <w:rPr>
          <w:spacing w:val="40"/>
          <w:sz w:val="24"/>
        </w:rPr>
        <w:t> </w:t>
      </w:r>
      <w:r>
        <w:rPr>
          <w:sz w:val="24"/>
        </w:rPr>
        <w:t>There are a few actions prescribed by this instruction which have a retainability</w:t>
      </w:r>
      <w:r>
        <w:rPr>
          <w:spacing w:val="-1"/>
          <w:sz w:val="24"/>
        </w:rPr>
        <w:t> </w:t>
      </w:r>
      <w:r>
        <w:rPr>
          <w:sz w:val="24"/>
        </w:rPr>
        <w:t>requirement.</w:t>
      </w:r>
      <w:r>
        <w:rPr>
          <w:spacing w:val="40"/>
          <w:sz w:val="24"/>
        </w:rPr>
        <w:t> </w:t>
      </w:r>
      <w:r>
        <w:rPr>
          <w:sz w:val="24"/>
        </w:rPr>
        <w:t>The</w:t>
      </w:r>
      <w:r>
        <w:rPr>
          <w:spacing w:val="-2"/>
          <w:sz w:val="24"/>
        </w:rPr>
        <w:t> </w:t>
      </w:r>
      <w:r>
        <w:rPr>
          <w:sz w:val="24"/>
        </w:rPr>
        <w:t>MPF</w:t>
      </w:r>
      <w:r>
        <w:rPr>
          <w:spacing w:val="-1"/>
          <w:sz w:val="24"/>
        </w:rPr>
        <w:t> </w:t>
      </w:r>
      <w:r>
        <w:rPr>
          <w:sz w:val="24"/>
        </w:rPr>
        <w:t>will</w:t>
      </w:r>
      <w:r>
        <w:rPr>
          <w:spacing w:val="-1"/>
          <w:sz w:val="24"/>
        </w:rPr>
        <w:t> </w:t>
      </w:r>
      <w:r>
        <w:rPr>
          <w:sz w:val="24"/>
        </w:rPr>
        <w:t>determine</w:t>
      </w:r>
      <w:r>
        <w:rPr>
          <w:spacing w:val="-1"/>
          <w:sz w:val="24"/>
        </w:rPr>
        <w:t> </w:t>
      </w:r>
      <w:r>
        <w:rPr>
          <w:sz w:val="24"/>
        </w:rPr>
        <w:t>if</w:t>
      </w:r>
      <w:r>
        <w:rPr>
          <w:spacing w:val="-1"/>
          <w:sz w:val="24"/>
        </w:rPr>
        <w:t> </w:t>
      </w:r>
      <w:r>
        <w:rPr>
          <w:sz w:val="24"/>
        </w:rPr>
        <w:t>enlisted</w:t>
      </w:r>
      <w:r>
        <w:rPr>
          <w:spacing w:val="-2"/>
          <w:sz w:val="24"/>
        </w:rPr>
        <w:t> </w:t>
      </w:r>
      <w:r>
        <w:rPr>
          <w:sz w:val="24"/>
        </w:rPr>
        <w:t>members</w:t>
      </w:r>
      <w:r>
        <w:rPr>
          <w:spacing w:val="-2"/>
          <w:sz w:val="24"/>
        </w:rPr>
        <w:t> </w:t>
      </w:r>
      <w:r>
        <w:rPr>
          <w:sz w:val="24"/>
        </w:rPr>
        <w:t>do</w:t>
      </w:r>
      <w:r>
        <w:rPr>
          <w:spacing w:val="-2"/>
          <w:sz w:val="24"/>
        </w:rPr>
        <w:t> </w:t>
      </w:r>
      <w:r>
        <w:rPr>
          <w:sz w:val="24"/>
        </w:rPr>
        <w:t>or</w:t>
      </w:r>
      <w:r>
        <w:rPr>
          <w:spacing w:val="-1"/>
          <w:sz w:val="24"/>
        </w:rPr>
        <w:t> </w:t>
      </w:r>
      <w:r>
        <w:rPr>
          <w:sz w:val="24"/>
        </w:rPr>
        <w:t>do</w:t>
      </w:r>
      <w:r>
        <w:rPr>
          <w:spacing w:val="-2"/>
          <w:sz w:val="24"/>
        </w:rPr>
        <w:t> </w:t>
      </w:r>
      <w:r>
        <w:rPr>
          <w:sz w:val="24"/>
        </w:rPr>
        <w:t>not</w:t>
      </w:r>
      <w:r>
        <w:rPr>
          <w:spacing w:val="-1"/>
          <w:sz w:val="24"/>
        </w:rPr>
        <w:t> </w:t>
      </w:r>
      <w:r>
        <w:rPr>
          <w:sz w:val="24"/>
        </w:rPr>
        <w:t>have the prescribed retainability; whether enlisted members want to accept the action; their eligibility to obtain additional retainability or decline to obtain retainability; what actions enlisted members take in connection with acceptance or declination; schedule enlisted members for completion of those actions; and follow-up to ensure completion within the timeframe</w:t>
      </w:r>
      <w:r>
        <w:rPr>
          <w:spacing w:val="-8"/>
          <w:sz w:val="24"/>
        </w:rPr>
        <w:t> </w:t>
      </w:r>
      <w:r>
        <w:rPr>
          <w:sz w:val="24"/>
        </w:rPr>
        <w:t>established</w:t>
      </w:r>
      <w:r>
        <w:rPr>
          <w:spacing w:val="-8"/>
          <w:sz w:val="24"/>
        </w:rPr>
        <w:t> </w:t>
      </w:r>
      <w:r>
        <w:rPr>
          <w:sz w:val="24"/>
        </w:rPr>
        <w:t>for</w:t>
      </w:r>
      <w:r>
        <w:rPr>
          <w:spacing w:val="-7"/>
          <w:sz w:val="24"/>
        </w:rPr>
        <w:t> </w:t>
      </w:r>
      <w:r>
        <w:rPr>
          <w:sz w:val="24"/>
        </w:rPr>
        <w:t>a</w:t>
      </w:r>
      <w:r>
        <w:rPr>
          <w:spacing w:val="-7"/>
          <w:sz w:val="24"/>
        </w:rPr>
        <w:t> </w:t>
      </w:r>
      <w:r>
        <w:rPr>
          <w:sz w:val="24"/>
        </w:rPr>
        <w:t>particular</w:t>
      </w:r>
      <w:r>
        <w:rPr>
          <w:spacing w:val="-7"/>
          <w:sz w:val="24"/>
        </w:rPr>
        <w:t> </w:t>
      </w:r>
      <w:r>
        <w:rPr>
          <w:sz w:val="24"/>
        </w:rPr>
        <w:t>action.</w:t>
      </w:r>
      <w:r>
        <w:rPr>
          <w:spacing w:val="-5"/>
          <w:sz w:val="24"/>
        </w:rPr>
        <w:t> </w:t>
      </w:r>
      <w:r>
        <w:rPr>
          <w:b/>
          <w:sz w:val="24"/>
        </w:rPr>
        <w:t>(T-1)</w:t>
      </w:r>
      <w:r>
        <w:rPr>
          <w:b/>
          <w:spacing w:val="-7"/>
          <w:sz w:val="24"/>
        </w:rPr>
        <w:t> </w:t>
      </w:r>
      <w:r>
        <w:rPr>
          <w:sz w:val="24"/>
        </w:rPr>
        <w:t>Enlisted</w:t>
      </w:r>
      <w:r>
        <w:rPr>
          <w:spacing w:val="-7"/>
          <w:sz w:val="24"/>
        </w:rPr>
        <w:t> </w:t>
      </w:r>
      <w:r>
        <w:rPr>
          <w:sz w:val="24"/>
        </w:rPr>
        <w:t>members</w:t>
      </w:r>
      <w:r>
        <w:rPr>
          <w:spacing w:val="-8"/>
          <w:sz w:val="24"/>
        </w:rPr>
        <w:t> </w:t>
      </w:r>
      <w:r>
        <w:rPr>
          <w:sz w:val="24"/>
        </w:rPr>
        <w:t>who</w:t>
      </w:r>
      <w:r>
        <w:rPr>
          <w:spacing w:val="-8"/>
          <w:sz w:val="24"/>
        </w:rPr>
        <w:t> </w:t>
      </w:r>
      <w:r>
        <w:rPr>
          <w:sz w:val="24"/>
        </w:rPr>
        <w:t>are</w:t>
      </w:r>
      <w:r>
        <w:rPr>
          <w:spacing w:val="-6"/>
          <w:sz w:val="24"/>
        </w:rPr>
        <w:t> </w:t>
      </w:r>
      <w:r>
        <w:rPr>
          <w:sz w:val="24"/>
        </w:rPr>
        <w:t>eligible</w:t>
      </w:r>
      <w:r>
        <w:rPr>
          <w:spacing w:val="-8"/>
          <w:sz w:val="24"/>
        </w:rPr>
        <w:t> </w:t>
      </w:r>
      <w:r>
        <w:rPr>
          <w:sz w:val="24"/>
        </w:rPr>
        <w:t>and desire to reenlist on their Expiration of Term of Service (ETS) cannot be enroute PCS. Enlisted</w:t>
      </w:r>
      <w:r>
        <w:rPr>
          <w:spacing w:val="-7"/>
          <w:sz w:val="24"/>
        </w:rPr>
        <w:t> </w:t>
      </w:r>
      <w:r>
        <w:rPr>
          <w:sz w:val="24"/>
        </w:rPr>
        <w:t>members</w:t>
      </w:r>
      <w:r>
        <w:rPr>
          <w:spacing w:val="-7"/>
          <w:sz w:val="24"/>
        </w:rPr>
        <w:t> </w:t>
      </w:r>
      <w:r>
        <w:rPr>
          <w:sz w:val="24"/>
        </w:rPr>
        <w:t>who</w:t>
      </w:r>
      <w:r>
        <w:rPr>
          <w:spacing w:val="-8"/>
          <w:sz w:val="24"/>
        </w:rPr>
        <w:t> </w:t>
      </w:r>
      <w:r>
        <w:rPr>
          <w:sz w:val="24"/>
        </w:rPr>
        <w:t>want</w:t>
      </w:r>
      <w:r>
        <w:rPr>
          <w:spacing w:val="-7"/>
          <w:sz w:val="24"/>
        </w:rPr>
        <w:t> </w:t>
      </w:r>
      <w:r>
        <w:rPr>
          <w:sz w:val="24"/>
        </w:rPr>
        <w:t>to</w:t>
      </w:r>
      <w:r>
        <w:rPr>
          <w:spacing w:val="-7"/>
          <w:sz w:val="24"/>
        </w:rPr>
        <w:t> </w:t>
      </w:r>
      <w:r>
        <w:rPr>
          <w:sz w:val="24"/>
        </w:rPr>
        <w:t>accept</w:t>
      </w:r>
      <w:r>
        <w:rPr>
          <w:spacing w:val="-7"/>
          <w:sz w:val="24"/>
        </w:rPr>
        <w:t> </w:t>
      </w:r>
      <w:r>
        <w:rPr>
          <w:sz w:val="24"/>
        </w:rPr>
        <w:t>a</w:t>
      </w:r>
      <w:r>
        <w:rPr>
          <w:spacing w:val="-7"/>
          <w:sz w:val="24"/>
        </w:rPr>
        <w:t> </w:t>
      </w:r>
      <w:r>
        <w:rPr>
          <w:sz w:val="24"/>
        </w:rPr>
        <w:t>PCS</w:t>
      </w:r>
      <w:r>
        <w:rPr>
          <w:spacing w:val="-7"/>
          <w:sz w:val="24"/>
        </w:rPr>
        <w:t> </w:t>
      </w:r>
      <w:r>
        <w:rPr>
          <w:sz w:val="24"/>
        </w:rPr>
        <w:t>but</w:t>
      </w:r>
      <w:r>
        <w:rPr>
          <w:spacing w:val="-7"/>
          <w:sz w:val="24"/>
        </w:rPr>
        <w:t> </w:t>
      </w:r>
      <w:r>
        <w:rPr>
          <w:sz w:val="24"/>
        </w:rPr>
        <w:t>want</w:t>
      </w:r>
      <w:r>
        <w:rPr>
          <w:spacing w:val="-7"/>
          <w:sz w:val="24"/>
        </w:rPr>
        <w:t> </w:t>
      </w:r>
      <w:r>
        <w:rPr>
          <w:sz w:val="24"/>
        </w:rPr>
        <w:t>to</w:t>
      </w:r>
      <w:r>
        <w:rPr>
          <w:spacing w:val="-7"/>
          <w:sz w:val="24"/>
        </w:rPr>
        <w:t> </w:t>
      </w:r>
      <w:r>
        <w:rPr>
          <w:sz w:val="24"/>
        </w:rPr>
        <w:t>delay</w:t>
      </w:r>
      <w:r>
        <w:rPr>
          <w:spacing w:val="-7"/>
          <w:sz w:val="24"/>
        </w:rPr>
        <w:t> </w:t>
      </w:r>
      <w:r>
        <w:rPr>
          <w:sz w:val="24"/>
        </w:rPr>
        <w:t>obtaining</w:t>
      </w:r>
      <w:r>
        <w:rPr>
          <w:spacing w:val="-7"/>
          <w:sz w:val="24"/>
        </w:rPr>
        <w:t> </w:t>
      </w:r>
      <w:r>
        <w:rPr>
          <w:sz w:val="24"/>
        </w:rPr>
        <w:t>PCS</w:t>
      </w:r>
      <w:r>
        <w:rPr>
          <w:spacing w:val="-7"/>
          <w:sz w:val="24"/>
        </w:rPr>
        <w:t> </w:t>
      </w:r>
      <w:r>
        <w:rPr>
          <w:sz w:val="24"/>
        </w:rPr>
        <w:t>retainability are processed according to </w:t>
      </w:r>
      <w:hyperlink w:history="true" w:anchor="_bookmark127">
        <w:r>
          <w:rPr>
            <w:b/>
            <w:color w:val="0000FF"/>
            <w:sz w:val="24"/>
          </w:rPr>
          <w:t>paragraph 6.28.8</w:t>
        </w:r>
      </w:hyperlink>
      <w:r>
        <w:rPr>
          <w:sz w:val="24"/>
        </w:rPr>
        <w:t>.</w:t>
      </w:r>
    </w:p>
    <w:p>
      <w:pPr>
        <w:pStyle w:val="ListParagraph"/>
        <w:numPr>
          <w:ilvl w:val="4"/>
          <w:numId w:val="26"/>
        </w:numPr>
        <w:tabs>
          <w:tab w:pos="3000" w:val="left" w:leader="none"/>
        </w:tabs>
        <w:spacing w:line="240" w:lineRule="auto" w:before="119" w:after="0"/>
        <w:ind w:left="1860" w:right="801" w:firstLine="0"/>
        <w:jc w:val="both"/>
        <w:rPr>
          <w:sz w:val="24"/>
        </w:rPr>
      </w:pPr>
      <w:r>
        <w:rPr>
          <w:sz w:val="24"/>
        </w:rPr>
        <w:t>Enlisted members (including first term Airmen or Guardians) who have retainability cannot refuse a PCS or other action, except:</w:t>
      </w:r>
    </w:p>
    <w:p>
      <w:pPr>
        <w:pStyle w:val="ListParagraph"/>
        <w:numPr>
          <w:ilvl w:val="5"/>
          <w:numId w:val="26"/>
        </w:numPr>
        <w:tabs>
          <w:tab w:pos="3540" w:val="left" w:leader="none"/>
        </w:tabs>
        <w:spacing w:line="240" w:lineRule="auto" w:before="120" w:after="0"/>
        <w:ind w:left="2220" w:right="796" w:firstLine="0"/>
        <w:jc w:val="both"/>
        <w:rPr>
          <w:sz w:val="24"/>
        </w:rPr>
      </w:pPr>
      <w:r>
        <w:rPr>
          <w:sz w:val="24"/>
        </w:rPr>
        <w:t>Enlisted members eligible to request retirement under 7-day option provisions (see </w:t>
      </w:r>
      <w:hyperlink w:history="true" w:anchor="_bookmark129">
        <w:r>
          <w:rPr>
            <w:b/>
            <w:color w:val="0000FF"/>
            <w:sz w:val="24"/>
          </w:rPr>
          <w:t>paragraph 6.29</w:t>
        </w:r>
        <w:r>
          <w:rPr>
            <w:sz w:val="24"/>
          </w:rPr>
          <w:t>.</w:t>
        </w:r>
      </w:hyperlink>
      <w:r>
        <w:rPr>
          <w:sz w:val="24"/>
        </w:rPr>
        <w:t>).</w:t>
      </w:r>
      <w:r>
        <w:rPr>
          <w:spacing w:val="40"/>
          <w:sz w:val="24"/>
        </w:rPr>
        <w:t> </w:t>
      </w:r>
      <w:r>
        <w:rPr>
          <w:sz w:val="24"/>
        </w:rPr>
        <w:t>Enlisted members who request and receive an approved retirement date under 7-day option provisions may still be required to make a PCS, perform TDY, or participate in some other action depending on the amount of retainability they have remaining up to their actual retirement date.</w:t>
      </w:r>
    </w:p>
    <w:p>
      <w:pPr>
        <w:pStyle w:val="ListParagraph"/>
        <w:numPr>
          <w:ilvl w:val="5"/>
          <w:numId w:val="26"/>
        </w:numPr>
        <w:tabs>
          <w:tab w:pos="3540" w:val="left" w:leader="none"/>
        </w:tabs>
        <w:spacing w:line="240" w:lineRule="auto" w:before="120" w:after="0"/>
        <w:ind w:left="2220" w:right="801" w:firstLine="0"/>
        <w:jc w:val="both"/>
        <w:rPr>
          <w:sz w:val="24"/>
        </w:rPr>
      </w:pPr>
      <w:r>
        <w:rPr>
          <w:sz w:val="24"/>
        </w:rPr>
        <w:t>When provisions exist to allow an enlisted member who has retainability to refuse a specific action.</w:t>
      </w:r>
      <w:r>
        <w:rPr>
          <w:spacing w:val="40"/>
          <w:sz w:val="24"/>
        </w:rPr>
        <w:t> </w:t>
      </w:r>
      <w:r>
        <w:rPr>
          <w:sz w:val="24"/>
        </w:rPr>
        <w:t>Example:</w:t>
      </w:r>
      <w:r>
        <w:rPr>
          <w:spacing w:val="40"/>
          <w:sz w:val="24"/>
        </w:rPr>
        <w:t> </w:t>
      </w:r>
      <w:r>
        <w:rPr>
          <w:sz w:val="24"/>
        </w:rPr>
        <w:t>an enlisted member requests a voluntary extension of overseas tour and has the retainability to serve it, but after approval requests the extension be canceled.</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7" w:firstLine="0"/>
        <w:jc w:val="both"/>
        <w:rPr>
          <w:b/>
          <w:sz w:val="24"/>
        </w:rPr>
      </w:pPr>
      <w:r>
        <w:rPr>
          <w:sz w:val="24"/>
        </w:rPr>
        <w:t>For enlisted members who do not have retainability and want to obtain it, the MPF will determine if they are eligible and assist them with their reenlistment or extension of enlistment according to DAFI 36-2606. </w:t>
      </w:r>
      <w:r>
        <w:rPr>
          <w:b/>
          <w:sz w:val="24"/>
        </w:rPr>
        <w:t>(T-1) </w:t>
      </w:r>
      <w:r>
        <w:rPr>
          <w:sz w:val="24"/>
        </w:rPr>
        <w:t>Members must obtain retainability within the time prescribed for the action. </w:t>
      </w:r>
      <w:r>
        <w:rPr>
          <w:b/>
          <w:sz w:val="24"/>
        </w:rPr>
        <w:t>(T-1) </w:t>
      </w:r>
      <w:r>
        <w:rPr>
          <w:sz w:val="24"/>
        </w:rPr>
        <w:t>When members are temporarily</w:t>
      </w:r>
      <w:r>
        <w:rPr>
          <w:spacing w:val="-9"/>
          <w:sz w:val="24"/>
        </w:rPr>
        <w:t> </w:t>
      </w:r>
      <w:r>
        <w:rPr>
          <w:sz w:val="24"/>
        </w:rPr>
        <w:t>ineligible</w:t>
      </w:r>
      <w:r>
        <w:rPr>
          <w:spacing w:val="-8"/>
          <w:sz w:val="24"/>
        </w:rPr>
        <w:t> </w:t>
      </w:r>
      <w:r>
        <w:rPr>
          <w:sz w:val="24"/>
        </w:rPr>
        <w:t>or</w:t>
      </w:r>
      <w:r>
        <w:rPr>
          <w:spacing w:val="-9"/>
          <w:sz w:val="24"/>
        </w:rPr>
        <w:t> </w:t>
      </w:r>
      <w:r>
        <w:rPr>
          <w:sz w:val="24"/>
        </w:rPr>
        <w:t>are</w:t>
      </w:r>
      <w:r>
        <w:rPr>
          <w:spacing w:val="-8"/>
          <w:sz w:val="24"/>
        </w:rPr>
        <w:t> </w:t>
      </w:r>
      <w:r>
        <w:rPr>
          <w:sz w:val="24"/>
        </w:rPr>
        <w:t>eligible</w:t>
      </w:r>
      <w:r>
        <w:rPr>
          <w:spacing w:val="-9"/>
          <w:sz w:val="24"/>
        </w:rPr>
        <w:t> </w:t>
      </w:r>
      <w:r>
        <w:rPr>
          <w:sz w:val="24"/>
        </w:rPr>
        <w:t>but</w:t>
      </w:r>
      <w:r>
        <w:rPr>
          <w:spacing w:val="-8"/>
          <w:sz w:val="24"/>
        </w:rPr>
        <w:t> </w:t>
      </w:r>
      <w:r>
        <w:rPr>
          <w:sz w:val="24"/>
        </w:rPr>
        <w:t>want</w:t>
      </w:r>
      <w:r>
        <w:rPr>
          <w:spacing w:val="-8"/>
          <w:sz w:val="24"/>
        </w:rPr>
        <w:t> </w:t>
      </w:r>
      <w:r>
        <w:rPr>
          <w:sz w:val="24"/>
        </w:rPr>
        <w:t>to</w:t>
      </w:r>
      <w:r>
        <w:rPr>
          <w:spacing w:val="-9"/>
          <w:sz w:val="24"/>
        </w:rPr>
        <w:t> </w:t>
      </w:r>
      <w:r>
        <w:rPr>
          <w:sz w:val="24"/>
        </w:rPr>
        <w:t>delay</w:t>
      </w:r>
      <w:r>
        <w:rPr>
          <w:spacing w:val="-8"/>
          <w:sz w:val="24"/>
        </w:rPr>
        <w:t> </w:t>
      </w:r>
      <w:r>
        <w:rPr>
          <w:sz w:val="24"/>
        </w:rPr>
        <w:t>obtaining</w:t>
      </w:r>
      <w:r>
        <w:rPr>
          <w:spacing w:val="-8"/>
          <w:sz w:val="24"/>
        </w:rPr>
        <w:t> </w:t>
      </w:r>
      <w:r>
        <w:rPr>
          <w:sz w:val="24"/>
        </w:rPr>
        <w:t>retainability,</w:t>
      </w:r>
      <w:r>
        <w:rPr>
          <w:spacing w:val="-9"/>
          <w:sz w:val="24"/>
        </w:rPr>
        <w:t> </w:t>
      </w:r>
      <w:r>
        <w:rPr>
          <w:sz w:val="24"/>
        </w:rPr>
        <w:t>the</w:t>
      </w:r>
      <w:r>
        <w:rPr>
          <w:spacing w:val="-8"/>
          <w:sz w:val="24"/>
        </w:rPr>
        <w:t> </w:t>
      </w:r>
      <w:r>
        <w:rPr>
          <w:sz w:val="24"/>
        </w:rPr>
        <w:t>MPF will determine if the enlisted member meets any of the delay conditions outlined in </w:t>
      </w:r>
      <w:hyperlink w:history="true" w:anchor="_bookmark127">
        <w:r>
          <w:rPr>
            <w:b/>
            <w:color w:val="0000FF"/>
            <w:sz w:val="24"/>
          </w:rPr>
          <w:t>paragraph 6.28.8</w:t>
        </w:r>
      </w:hyperlink>
      <w:r>
        <w:rPr>
          <w:b/>
          <w:color w:val="0000FF"/>
          <w:sz w:val="24"/>
        </w:rPr>
        <w:t> </w:t>
      </w:r>
      <w:r>
        <w:rPr>
          <w:sz w:val="24"/>
        </w:rPr>
        <w:t>and </w:t>
      </w:r>
      <w:hyperlink w:history="true" w:anchor="_bookmark179">
        <w:r>
          <w:rPr>
            <w:b/>
            <w:color w:val="0000FF"/>
            <w:sz w:val="24"/>
          </w:rPr>
          <w:t>Table 6.5</w:t>
        </w:r>
      </w:hyperlink>
      <w:r>
        <w:rPr>
          <w:sz w:val="24"/>
        </w:rPr>
        <w:t>. </w:t>
      </w:r>
      <w:r>
        <w:rPr>
          <w:b/>
          <w:sz w:val="24"/>
        </w:rPr>
        <w:t>(T-1) </w:t>
      </w:r>
      <w:r>
        <w:rPr>
          <w:sz w:val="24"/>
        </w:rPr>
        <w:t>When enlisted members need additional retainability</w:t>
      </w:r>
      <w:r>
        <w:rPr>
          <w:spacing w:val="-6"/>
          <w:sz w:val="24"/>
        </w:rPr>
        <w:t> </w:t>
      </w:r>
      <w:r>
        <w:rPr>
          <w:sz w:val="24"/>
        </w:rPr>
        <w:t>but</w:t>
      </w:r>
      <w:r>
        <w:rPr>
          <w:spacing w:val="-4"/>
          <w:sz w:val="24"/>
        </w:rPr>
        <w:t> </w:t>
      </w:r>
      <w:r>
        <w:rPr>
          <w:sz w:val="24"/>
        </w:rPr>
        <w:t>are</w:t>
      </w:r>
      <w:r>
        <w:rPr>
          <w:spacing w:val="-5"/>
          <w:sz w:val="24"/>
        </w:rPr>
        <w:t> </w:t>
      </w:r>
      <w:r>
        <w:rPr>
          <w:sz w:val="24"/>
        </w:rPr>
        <w:t>ineligible</w:t>
      </w:r>
      <w:r>
        <w:rPr>
          <w:spacing w:val="-6"/>
          <w:sz w:val="24"/>
        </w:rPr>
        <w:t> </w:t>
      </w:r>
      <w:r>
        <w:rPr>
          <w:sz w:val="24"/>
        </w:rPr>
        <w:t>to</w:t>
      </w:r>
      <w:r>
        <w:rPr>
          <w:spacing w:val="-4"/>
          <w:sz w:val="24"/>
        </w:rPr>
        <w:t> </w:t>
      </w:r>
      <w:r>
        <w:rPr>
          <w:sz w:val="24"/>
        </w:rPr>
        <w:t>obtain</w:t>
      </w:r>
      <w:r>
        <w:rPr>
          <w:spacing w:val="-5"/>
          <w:sz w:val="24"/>
        </w:rPr>
        <w:t> </w:t>
      </w:r>
      <w:r>
        <w:rPr>
          <w:sz w:val="24"/>
        </w:rPr>
        <w:t>it</w:t>
      </w:r>
      <w:r>
        <w:rPr>
          <w:spacing w:val="-4"/>
          <w:sz w:val="24"/>
        </w:rPr>
        <w:t> </w:t>
      </w:r>
      <w:r>
        <w:rPr>
          <w:sz w:val="24"/>
        </w:rPr>
        <w:t>and/or</w:t>
      </w:r>
      <w:r>
        <w:rPr>
          <w:spacing w:val="-5"/>
          <w:sz w:val="24"/>
        </w:rPr>
        <w:t> </w:t>
      </w:r>
      <w:r>
        <w:rPr>
          <w:sz w:val="24"/>
        </w:rPr>
        <w:t>when</w:t>
      </w:r>
      <w:r>
        <w:rPr>
          <w:spacing w:val="-5"/>
          <w:sz w:val="24"/>
        </w:rPr>
        <w:t> </w:t>
      </w:r>
      <w:r>
        <w:rPr>
          <w:sz w:val="24"/>
        </w:rPr>
        <w:t>they</w:t>
      </w:r>
      <w:r>
        <w:rPr>
          <w:spacing w:val="-3"/>
          <w:sz w:val="24"/>
        </w:rPr>
        <w:t> </w:t>
      </w:r>
      <w:r>
        <w:rPr>
          <w:sz w:val="24"/>
        </w:rPr>
        <w:t>do</w:t>
      </w:r>
      <w:r>
        <w:rPr>
          <w:spacing w:val="-5"/>
          <w:sz w:val="24"/>
        </w:rPr>
        <w:t> </w:t>
      </w:r>
      <w:r>
        <w:rPr>
          <w:sz w:val="24"/>
        </w:rPr>
        <w:t>not</w:t>
      </w:r>
      <w:r>
        <w:rPr>
          <w:spacing w:val="-4"/>
          <w:sz w:val="24"/>
        </w:rPr>
        <w:t> </w:t>
      </w:r>
      <w:r>
        <w:rPr>
          <w:sz w:val="24"/>
        </w:rPr>
        <w:t>meet</w:t>
      </w:r>
      <w:r>
        <w:rPr>
          <w:spacing w:val="-4"/>
          <w:sz w:val="24"/>
        </w:rPr>
        <w:t> </w:t>
      </w:r>
      <w:r>
        <w:rPr>
          <w:sz w:val="24"/>
        </w:rPr>
        <w:t>the</w:t>
      </w:r>
      <w:r>
        <w:rPr>
          <w:spacing w:val="-4"/>
          <w:sz w:val="24"/>
        </w:rPr>
        <w:t> </w:t>
      </w:r>
      <w:r>
        <w:rPr>
          <w:sz w:val="24"/>
        </w:rPr>
        <w:t>criteria</w:t>
      </w:r>
      <w:r>
        <w:rPr>
          <w:spacing w:val="-3"/>
          <w:sz w:val="24"/>
        </w:rPr>
        <w:t> </w:t>
      </w:r>
      <w:r>
        <w:rPr>
          <w:sz w:val="24"/>
        </w:rPr>
        <w:t>for approval of a delay, then the MPF will reclama the assignment. </w:t>
      </w:r>
      <w:r>
        <w:rPr>
          <w:b/>
          <w:sz w:val="24"/>
        </w:rPr>
        <w:t>(T-1)</w:t>
      </w:r>
    </w:p>
    <w:p>
      <w:pPr>
        <w:pStyle w:val="ListParagraph"/>
        <w:numPr>
          <w:ilvl w:val="4"/>
          <w:numId w:val="26"/>
        </w:numPr>
        <w:tabs>
          <w:tab w:pos="3000" w:val="left" w:leader="none"/>
        </w:tabs>
        <w:spacing w:line="240" w:lineRule="auto" w:before="121" w:after="0"/>
        <w:ind w:left="1860" w:right="798" w:firstLine="0"/>
        <w:jc w:val="both"/>
        <w:rPr>
          <w:b/>
          <w:sz w:val="24"/>
        </w:rPr>
      </w:pPr>
      <w:bookmarkStart w:name="_bookmark119" w:id="120"/>
      <w:bookmarkEnd w:id="120"/>
      <w:r>
        <w:rPr/>
      </w:r>
      <w:r>
        <w:rPr>
          <w:sz w:val="24"/>
        </w:rPr>
        <w:t>For</w:t>
      </w:r>
      <w:r>
        <w:rPr>
          <w:spacing w:val="-4"/>
          <w:sz w:val="24"/>
        </w:rPr>
        <w:t> </w:t>
      </w:r>
      <w:r>
        <w:rPr>
          <w:sz w:val="24"/>
        </w:rPr>
        <w:t>enlisted</w:t>
      </w:r>
      <w:r>
        <w:rPr>
          <w:spacing w:val="-5"/>
          <w:sz w:val="24"/>
        </w:rPr>
        <w:t> </w:t>
      </w:r>
      <w:r>
        <w:rPr>
          <w:sz w:val="24"/>
        </w:rPr>
        <w:t>members</w:t>
      </w:r>
      <w:r>
        <w:rPr>
          <w:spacing w:val="-4"/>
          <w:sz w:val="24"/>
        </w:rPr>
        <w:t> </w:t>
      </w:r>
      <w:r>
        <w:rPr>
          <w:sz w:val="24"/>
        </w:rPr>
        <w:t>who</w:t>
      </w:r>
      <w:r>
        <w:rPr>
          <w:spacing w:val="-5"/>
          <w:sz w:val="24"/>
        </w:rPr>
        <w:t> </w:t>
      </w:r>
      <w:r>
        <w:rPr>
          <w:sz w:val="24"/>
        </w:rPr>
        <w:t>do</w:t>
      </w:r>
      <w:r>
        <w:rPr>
          <w:spacing w:val="-5"/>
          <w:sz w:val="24"/>
        </w:rPr>
        <w:t> </w:t>
      </w:r>
      <w:r>
        <w:rPr>
          <w:sz w:val="24"/>
        </w:rPr>
        <w:t>not</w:t>
      </w:r>
      <w:r>
        <w:rPr>
          <w:spacing w:val="-4"/>
          <w:sz w:val="24"/>
        </w:rPr>
        <w:t> </w:t>
      </w:r>
      <w:r>
        <w:rPr>
          <w:sz w:val="24"/>
        </w:rPr>
        <w:t>have</w:t>
      </w:r>
      <w:r>
        <w:rPr>
          <w:spacing w:val="-4"/>
          <w:sz w:val="24"/>
        </w:rPr>
        <w:t> </w:t>
      </w:r>
      <w:r>
        <w:rPr>
          <w:sz w:val="24"/>
        </w:rPr>
        <w:t>the</w:t>
      </w:r>
      <w:r>
        <w:rPr>
          <w:spacing w:val="-3"/>
          <w:sz w:val="24"/>
        </w:rPr>
        <w:t> </w:t>
      </w:r>
      <w:r>
        <w:rPr>
          <w:sz w:val="24"/>
        </w:rPr>
        <w:t>retainability</w:t>
      </w:r>
      <w:r>
        <w:rPr>
          <w:spacing w:val="-5"/>
          <w:sz w:val="24"/>
        </w:rPr>
        <w:t> </w:t>
      </w:r>
      <w:r>
        <w:rPr>
          <w:sz w:val="24"/>
        </w:rPr>
        <w:t>and</w:t>
      </w:r>
      <w:r>
        <w:rPr>
          <w:spacing w:val="-4"/>
          <w:sz w:val="24"/>
        </w:rPr>
        <w:t> </w:t>
      </w:r>
      <w:r>
        <w:rPr>
          <w:sz w:val="24"/>
        </w:rPr>
        <w:t>do</w:t>
      </w:r>
      <w:r>
        <w:rPr>
          <w:spacing w:val="-5"/>
          <w:sz w:val="24"/>
        </w:rPr>
        <w:t> </w:t>
      </w:r>
      <w:r>
        <w:rPr>
          <w:sz w:val="24"/>
        </w:rPr>
        <w:t>not</w:t>
      </w:r>
      <w:r>
        <w:rPr>
          <w:spacing w:val="-4"/>
          <w:sz w:val="24"/>
        </w:rPr>
        <w:t> </w:t>
      </w:r>
      <w:r>
        <w:rPr>
          <w:sz w:val="24"/>
        </w:rPr>
        <w:t>want</w:t>
      </w:r>
      <w:r>
        <w:rPr>
          <w:spacing w:val="-4"/>
          <w:sz w:val="24"/>
        </w:rPr>
        <w:t> </w:t>
      </w:r>
      <w:r>
        <w:rPr>
          <w:sz w:val="24"/>
        </w:rPr>
        <w:t>to obtain it, the MPF will take required actions in </w:t>
      </w:r>
      <w:hyperlink w:history="true" w:anchor="_bookmark120">
        <w:r>
          <w:rPr>
            <w:b/>
            <w:color w:val="0000FF"/>
            <w:sz w:val="24"/>
          </w:rPr>
          <w:t>paragraph 6.28.3.3.4</w:t>
        </w:r>
      </w:hyperlink>
      <w:r>
        <w:rPr>
          <w:b/>
          <w:color w:val="0000FF"/>
          <w:sz w:val="24"/>
        </w:rPr>
        <w:t> </w:t>
      </w:r>
      <w:r>
        <w:rPr>
          <w:sz w:val="24"/>
        </w:rPr>
        <w:t>and </w:t>
      </w:r>
      <w:hyperlink w:history="true" w:anchor="_bookmark125">
        <w:r>
          <w:rPr>
            <w:b/>
            <w:color w:val="0000FF"/>
            <w:sz w:val="24"/>
          </w:rPr>
          <w:t>paragraph</w:t>
        </w:r>
      </w:hyperlink>
    </w:p>
    <w:p>
      <w:pPr>
        <w:spacing w:before="0"/>
        <w:ind w:left="1860" w:right="796" w:firstLine="0"/>
        <w:jc w:val="both"/>
        <w:rPr>
          <w:b/>
          <w:sz w:val="24"/>
        </w:rPr>
      </w:pPr>
      <w:hyperlink w:history="true" w:anchor="_bookmark125">
        <w:r>
          <w:rPr>
            <w:b/>
            <w:color w:val="0000FF"/>
            <w:sz w:val="24"/>
          </w:rPr>
          <w:t>6.28.6</w:t>
        </w:r>
      </w:hyperlink>
      <w:r>
        <w:rPr>
          <w:b/>
          <w:color w:val="0000FF"/>
          <w:sz w:val="24"/>
        </w:rPr>
        <w:t> </w:t>
      </w:r>
      <w:r>
        <w:rPr>
          <w:sz w:val="24"/>
        </w:rPr>
        <w:t>(if applicable) for career Airmen or Guardians and </w:t>
      </w:r>
      <w:hyperlink w:history="true" w:anchor="_bookmark121">
        <w:r>
          <w:rPr>
            <w:b/>
            <w:color w:val="0000FF"/>
            <w:sz w:val="24"/>
          </w:rPr>
          <w:t>paragraph 6.28.3.3.5</w:t>
        </w:r>
      </w:hyperlink>
      <w:r>
        <w:rPr>
          <w:b/>
          <w:color w:val="0000FF"/>
          <w:sz w:val="24"/>
        </w:rPr>
        <w:t> </w:t>
      </w:r>
      <w:r>
        <w:rPr>
          <w:sz w:val="24"/>
        </w:rPr>
        <w:t>for first term Airmen or Guardians. </w:t>
      </w:r>
      <w:r>
        <w:rPr>
          <w:b/>
          <w:sz w:val="24"/>
        </w:rPr>
        <w:t>(T-1)</w:t>
      </w:r>
    </w:p>
    <w:p>
      <w:pPr>
        <w:pStyle w:val="ListParagraph"/>
        <w:numPr>
          <w:ilvl w:val="4"/>
          <w:numId w:val="26"/>
        </w:numPr>
        <w:tabs>
          <w:tab w:pos="3000" w:val="left" w:leader="none"/>
        </w:tabs>
        <w:spacing w:line="240" w:lineRule="auto" w:before="120" w:after="0"/>
        <w:ind w:left="1860" w:right="796" w:firstLine="0"/>
        <w:jc w:val="both"/>
        <w:rPr>
          <w:b/>
          <w:sz w:val="24"/>
        </w:rPr>
      </w:pPr>
      <w:bookmarkStart w:name="_bookmark120" w:id="121"/>
      <w:bookmarkEnd w:id="121"/>
      <w:r>
        <w:rPr/>
      </w:r>
      <w:r>
        <w:rPr>
          <w:sz w:val="24"/>
        </w:rPr>
        <w:t>Career Enlisted Airmen or Guardians.</w:t>
      </w:r>
      <w:r>
        <w:rPr>
          <w:spacing w:val="40"/>
          <w:sz w:val="24"/>
        </w:rPr>
        <w:t> </w:t>
      </w:r>
      <w:r>
        <w:rPr>
          <w:sz w:val="24"/>
        </w:rPr>
        <w:t>When career enlisted Airmen or Guardians need additional retainability and do not want to obtain it or fail</w:t>
      </w:r>
      <w:r>
        <w:rPr>
          <w:spacing w:val="-1"/>
          <w:sz w:val="24"/>
        </w:rPr>
        <w:t> </w:t>
      </w:r>
      <w:r>
        <w:rPr>
          <w:sz w:val="24"/>
        </w:rPr>
        <w:t>to obtain it, the MPF will formally record their declination as outlined in the following sub- paragraphs, unless they are eligible and desire to request retirement as shown in </w:t>
      </w:r>
      <w:hyperlink w:history="true" w:anchor="_bookmark129">
        <w:r>
          <w:rPr>
            <w:b/>
            <w:color w:val="0000FF"/>
            <w:sz w:val="24"/>
          </w:rPr>
          <w:t>paragraph 6.29</w:t>
        </w:r>
      </w:hyperlink>
      <w:r>
        <w:rPr>
          <w:sz w:val="24"/>
        </w:rPr>
        <w:t>. </w:t>
      </w:r>
      <w:r>
        <w:rPr>
          <w:b/>
          <w:sz w:val="24"/>
        </w:rPr>
        <w:t>(T-1)</w:t>
      </w:r>
    </w:p>
    <w:p>
      <w:pPr>
        <w:pStyle w:val="ListParagraph"/>
        <w:numPr>
          <w:ilvl w:val="5"/>
          <w:numId w:val="26"/>
        </w:numPr>
        <w:tabs>
          <w:tab w:pos="3540" w:val="left" w:leader="none"/>
        </w:tabs>
        <w:spacing w:line="240" w:lineRule="auto" w:before="120" w:after="0"/>
        <w:ind w:left="2220" w:right="798" w:firstLine="0"/>
        <w:jc w:val="both"/>
        <w:rPr>
          <w:b/>
          <w:sz w:val="24"/>
        </w:rPr>
      </w:pPr>
      <w:r>
        <w:rPr>
          <w:sz w:val="24"/>
        </w:rPr>
        <w:t>When</w:t>
      </w:r>
      <w:r>
        <w:rPr>
          <w:spacing w:val="-11"/>
          <w:sz w:val="24"/>
        </w:rPr>
        <w:t> </w:t>
      </w:r>
      <w:r>
        <w:rPr>
          <w:sz w:val="24"/>
        </w:rPr>
        <w:t>a</w:t>
      </w:r>
      <w:r>
        <w:rPr>
          <w:spacing w:val="-13"/>
          <w:sz w:val="24"/>
        </w:rPr>
        <w:t> </w:t>
      </w:r>
      <w:r>
        <w:rPr>
          <w:sz w:val="24"/>
        </w:rPr>
        <w:t>member</w:t>
      </w:r>
      <w:r>
        <w:rPr>
          <w:spacing w:val="-13"/>
          <w:sz w:val="24"/>
        </w:rPr>
        <w:t> </w:t>
      </w:r>
      <w:r>
        <w:rPr>
          <w:sz w:val="24"/>
        </w:rPr>
        <w:t>is</w:t>
      </w:r>
      <w:r>
        <w:rPr>
          <w:spacing w:val="-11"/>
          <w:sz w:val="24"/>
        </w:rPr>
        <w:t> </w:t>
      </w:r>
      <w:r>
        <w:rPr>
          <w:sz w:val="24"/>
        </w:rPr>
        <w:t>assigned</w:t>
      </w:r>
      <w:r>
        <w:rPr>
          <w:spacing w:val="-12"/>
          <w:sz w:val="24"/>
        </w:rPr>
        <w:t> </w:t>
      </w:r>
      <w:r>
        <w:rPr>
          <w:sz w:val="24"/>
        </w:rPr>
        <w:t>in</w:t>
      </w:r>
      <w:r>
        <w:rPr>
          <w:spacing w:val="-11"/>
          <w:sz w:val="24"/>
        </w:rPr>
        <w:t> </w:t>
      </w:r>
      <w:r>
        <w:rPr>
          <w:sz w:val="24"/>
        </w:rPr>
        <w:t>the</w:t>
      </w:r>
      <w:r>
        <w:rPr>
          <w:spacing w:val="-13"/>
          <w:sz w:val="24"/>
        </w:rPr>
        <w:t> </w:t>
      </w:r>
      <w:r>
        <w:rPr>
          <w:sz w:val="24"/>
        </w:rPr>
        <w:t>CONUS</w:t>
      </w:r>
      <w:r>
        <w:rPr>
          <w:spacing w:val="-12"/>
          <w:sz w:val="24"/>
        </w:rPr>
        <w:t> </w:t>
      </w:r>
      <w:r>
        <w:rPr>
          <w:sz w:val="24"/>
        </w:rPr>
        <w:t>(only)</w:t>
      </w:r>
      <w:r>
        <w:rPr>
          <w:spacing w:val="-11"/>
          <w:sz w:val="24"/>
        </w:rPr>
        <w:t> </w:t>
      </w:r>
      <w:r>
        <w:rPr>
          <w:sz w:val="24"/>
        </w:rPr>
        <w:t>and</w:t>
      </w:r>
      <w:r>
        <w:rPr>
          <w:spacing w:val="-12"/>
          <w:sz w:val="24"/>
        </w:rPr>
        <w:t> </w:t>
      </w:r>
      <w:r>
        <w:rPr>
          <w:sz w:val="24"/>
        </w:rPr>
        <w:t>has</w:t>
      </w:r>
      <w:r>
        <w:rPr>
          <w:spacing w:val="-11"/>
          <w:sz w:val="24"/>
        </w:rPr>
        <w:t> </w:t>
      </w:r>
      <w:r>
        <w:rPr>
          <w:sz w:val="24"/>
        </w:rPr>
        <w:t>19</w:t>
      </w:r>
      <w:r>
        <w:rPr>
          <w:spacing w:val="-12"/>
          <w:sz w:val="24"/>
        </w:rPr>
        <w:t> </w:t>
      </w:r>
      <w:r>
        <w:rPr>
          <w:sz w:val="24"/>
        </w:rPr>
        <w:t>or</w:t>
      </w:r>
      <w:r>
        <w:rPr>
          <w:spacing w:val="-11"/>
          <w:sz w:val="24"/>
        </w:rPr>
        <w:t> </w:t>
      </w:r>
      <w:r>
        <w:rPr>
          <w:sz w:val="24"/>
        </w:rPr>
        <w:t>more years</w:t>
      </w:r>
      <w:r>
        <w:rPr>
          <w:spacing w:val="-14"/>
          <w:sz w:val="24"/>
        </w:rPr>
        <w:t> </w:t>
      </w:r>
      <w:r>
        <w:rPr>
          <w:sz w:val="24"/>
        </w:rPr>
        <w:t>of</w:t>
      </w:r>
      <w:r>
        <w:rPr>
          <w:spacing w:val="-14"/>
          <w:sz w:val="24"/>
        </w:rPr>
        <w:t> </w:t>
      </w:r>
      <w:r>
        <w:rPr>
          <w:sz w:val="24"/>
        </w:rPr>
        <w:t>TAFMS</w:t>
      </w:r>
      <w:r>
        <w:rPr>
          <w:spacing w:val="-15"/>
          <w:sz w:val="24"/>
        </w:rPr>
        <w:t> </w:t>
      </w:r>
      <w:r>
        <w:rPr>
          <w:sz w:val="24"/>
        </w:rPr>
        <w:t>and</w:t>
      </w:r>
      <w:r>
        <w:rPr>
          <w:spacing w:val="-14"/>
          <w:sz w:val="24"/>
        </w:rPr>
        <w:t> </w:t>
      </w:r>
      <w:r>
        <w:rPr>
          <w:sz w:val="24"/>
        </w:rPr>
        <w:t>is</w:t>
      </w:r>
      <w:r>
        <w:rPr>
          <w:spacing w:val="-15"/>
          <w:sz w:val="24"/>
        </w:rPr>
        <w:t> </w:t>
      </w:r>
      <w:r>
        <w:rPr>
          <w:sz w:val="24"/>
        </w:rPr>
        <w:t>eligible</w:t>
      </w:r>
      <w:r>
        <w:rPr>
          <w:spacing w:val="-15"/>
          <w:sz w:val="24"/>
        </w:rPr>
        <w:t> </w:t>
      </w:r>
      <w:r>
        <w:rPr>
          <w:sz w:val="24"/>
        </w:rPr>
        <w:t>to</w:t>
      </w:r>
      <w:r>
        <w:rPr>
          <w:spacing w:val="-15"/>
          <w:sz w:val="24"/>
        </w:rPr>
        <w:t> </w:t>
      </w:r>
      <w:r>
        <w:rPr>
          <w:sz w:val="24"/>
        </w:rPr>
        <w:t>request</w:t>
      </w:r>
      <w:r>
        <w:rPr>
          <w:spacing w:val="-15"/>
          <w:sz w:val="24"/>
        </w:rPr>
        <w:t> </w:t>
      </w:r>
      <w:r>
        <w:rPr>
          <w:sz w:val="24"/>
        </w:rPr>
        <w:t>retirement,</w:t>
      </w:r>
      <w:r>
        <w:rPr>
          <w:spacing w:val="-14"/>
          <w:sz w:val="24"/>
        </w:rPr>
        <w:t> </w:t>
      </w:r>
      <w:r>
        <w:rPr>
          <w:sz w:val="24"/>
        </w:rPr>
        <w:t>but</w:t>
      </w:r>
      <w:r>
        <w:rPr>
          <w:spacing w:val="-15"/>
          <w:sz w:val="24"/>
        </w:rPr>
        <w:t> </w:t>
      </w:r>
      <w:r>
        <w:rPr>
          <w:sz w:val="24"/>
        </w:rPr>
        <w:t>instead</w:t>
      </w:r>
      <w:r>
        <w:rPr>
          <w:spacing w:val="-14"/>
          <w:sz w:val="24"/>
        </w:rPr>
        <w:t> </w:t>
      </w:r>
      <w:r>
        <w:rPr>
          <w:sz w:val="24"/>
        </w:rPr>
        <w:t>chooses</w:t>
      </w:r>
      <w:r>
        <w:rPr>
          <w:spacing w:val="-15"/>
          <w:sz w:val="24"/>
        </w:rPr>
        <w:t> </w:t>
      </w:r>
      <w:r>
        <w:rPr>
          <w:sz w:val="24"/>
        </w:rPr>
        <w:t>to</w:t>
      </w:r>
      <w:r>
        <w:rPr>
          <w:spacing w:val="-14"/>
          <w:sz w:val="24"/>
        </w:rPr>
        <w:t> </w:t>
      </w:r>
      <w:r>
        <w:rPr>
          <w:sz w:val="24"/>
        </w:rPr>
        <w:t>decline to obtain retainability, see </w:t>
      </w:r>
      <w:hyperlink w:history="true" w:anchor="_bookmark125">
        <w:r>
          <w:rPr>
            <w:b/>
            <w:color w:val="0000FF"/>
            <w:sz w:val="24"/>
          </w:rPr>
          <w:t>paragraph 6.28.6</w:t>
        </w:r>
        <w:r>
          <w:rPr>
            <w:sz w:val="24"/>
          </w:rPr>
          <w:t>.</w:t>
        </w:r>
      </w:hyperlink>
      <w:r>
        <w:rPr>
          <w:spacing w:val="40"/>
          <w:sz w:val="24"/>
        </w:rPr>
        <w:t> </w:t>
      </w:r>
      <w:r>
        <w:rPr>
          <w:sz w:val="24"/>
        </w:rPr>
        <w:t>These members must read the portions of DAFI 36-2606 and DAFI 36-2502 pertaining to ineligibility for reenlistment</w:t>
      </w:r>
      <w:r>
        <w:rPr>
          <w:spacing w:val="-8"/>
          <w:sz w:val="24"/>
        </w:rPr>
        <w:t> </w:t>
      </w:r>
      <w:r>
        <w:rPr>
          <w:sz w:val="24"/>
        </w:rPr>
        <w:t>or</w:t>
      </w:r>
      <w:r>
        <w:rPr>
          <w:spacing w:val="-9"/>
          <w:sz w:val="24"/>
        </w:rPr>
        <w:t> </w:t>
      </w:r>
      <w:r>
        <w:rPr>
          <w:sz w:val="24"/>
        </w:rPr>
        <w:t>extension</w:t>
      </w:r>
      <w:r>
        <w:rPr>
          <w:spacing w:val="-8"/>
          <w:sz w:val="24"/>
        </w:rPr>
        <w:t> </w:t>
      </w:r>
      <w:r>
        <w:rPr>
          <w:sz w:val="24"/>
        </w:rPr>
        <w:t>of</w:t>
      </w:r>
      <w:r>
        <w:rPr>
          <w:spacing w:val="-9"/>
          <w:sz w:val="24"/>
        </w:rPr>
        <w:t> </w:t>
      </w:r>
      <w:r>
        <w:rPr>
          <w:sz w:val="24"/>
        </w:rPr>
        <w:t>enlistment</w:t>
      </w:r>
      <w:r>
        <w:rPr>
          <w:spacing w:val="-7"/>
          <w:sz w:val="24"/>
        </w:rPr>
        <w:t> </w:t>
      </w:r>
      <w:r>
        <w:rPr>
          <w:sz w:val="24"/>
        </w:rPr>
        <w:t>and</w:t>
      </w:r>
      <w:r>
        <w:rPr>
          <w:spacing w:val="-9"/>
          <w:sz w:val="24"/>
        </w:rPr>
        <w:t> </w:t>
      </w:r>
      <w:r>
        <w:rPr>
          <w:sz w:val="24"/>
        </w:rPr>
        <w:t>promotion</w:t>
      </w:r>
      <w:r>
        <w:rPr>
          <w:spacing w:val="-9"/>
          <w:sz w:val="24"/>
        </w:rPr>
        <w:t> </w:t>
      </w:r>
      <w:r>
        <w:rPr>
          <w:sz w:val="24"/>
        </w:rPr>
        <w:t>ineligibility</w:t>
      </w:r>
      <w:r>
        <w:rPr>
          <w:spacing w:val="-9"/>
          <w:sz w:val="24"/>
        </w:rPr>
        <w:t> </w:t>
      </w:r>
      <w:r>
        <w:rPr>
          <w:sz w:val="24"/>
        </w:rPr>
        <w:t>and</w:t>
      </w:r>
      <w:r>
        <w:rPr>
          <w:spacing w:val="-9"/>
          <w:sz w:val="24"/>
        </w:rPr>
        <w:t> </w:t>
      </w:r>
      <w:r>
        <w:rPr>
          <w:sz w:val="24"/>
        </w:rPr>
        <w:t>sign</w:t>
      </w:r>
      <w:r>
        <w:rPr>
          <w:spacing w:val="-7"/>
          <w:sz w:val="24"/>
        </w:rPr>
        <w:t> </w:t>
      </w:r>
      <w:r>
        <w:rPr>
          <w:sz w:val="24"/>
        </w:rPr>
        <w:t>a</w:t>
      </w:r>
      <w:r>
        <w:rPr>
          <w:spacing w:val="-9"/>
          <w:sz w:val="24"/>
        </w:rPr>
        <w:t> </w:t>
      </w:r>
      <w:r>
        <w:rPr>
          <w:sz w:val="24"/>
        </w:rPr>
        <w:t>DAF Form</w:t>
      </w:r>
      <w:r>
        <w:rPr>
          <w:spacing w:val="-4"/>
          <w:sz w:val="24"/>
        </w:rPr>
        <w:t> </w:t>
      </w:r>
      <w:r>
        <w:rPr>
          <w:sz w:val="24"/>
        </w:rPr>
        <w:t>964</w:t>
      </w:r>
      <w:r>
        <w:rPr>
          <w:spacing w:val="-5"/>
          <w:sz w:val="24"/>
        </w:rPr>
        <w:t> </w:t>
      </w:r>
      <w:r>
        <w:rPr>
          <w:sz w:val="24"/>
        </w:rPr>
        <w:t>within</w:t>
      </w:r>
      <w:r>
        <w:rPr>
          <w:spacing w:val="-5"/>
          <w:sz w:val="24"/>
        </w:rPr>
        <w:t> </w:t>
      </w:r>
      <w:r>
        <w:rPr>
          <w:sz w:val="24"/>
        </w:rPr>
        <w:t>7</w:t>
      </w:r>
      <w:r>
        <w:rPr>
          <w:spacing w:val="-5"/>
          <w:sz w:val="24"/>
        </w:rPr>
        <w:t> </w:t>
      </w:r>
      <w:r>
        <w:rPr>
          <w:sz w:val="24"/>
        </w:rPr>
        <w:t>calendar</w:t>
      </w:r>
      <w:r>
        <w:rPr>
          <w:spacing w:val="-4"/>
          <w:sz w:val="24"/>
        </w:rPr>
        <w:t> </w:t>
      </w:r>
      <w:r>
        <w:rPr>
          <w:sz w:val="24"/>
        </w:rPr>
        <w:t>days</w:t>
      </w:r>
      <w:r>
        <w:rPr>
          <w:spacing w:val="-4"/>
          <w:sz w:val="24"/>
        </w:rPr>
        <w:t> </w:t>
      </w:r>
      <w:r>
        <w:rPr>
          <w:sz w:val="24"/>
        </w:rPr>
        <w:t>of</w:t>
      </w:r>
      <w:r>
        <w:rPr>
          <w:spacing w:val="-3"/>
          <w:sz w:val="24"/>
        </w:rPr>
        <w:t> </w:t>
      </w:r>
      <w:r>
        <w:rPr>
          <w:sz w:val="24"/>
        </w:rPr>
        <w:t>being</w:t>
      </w:r>
      <w:r>
        <w:rPr>
          <w:spacing w:val="-5"/>
          <w:sz w:val="24"/>
        </w:rPr>
        <w:t> </w:t>
      </w:r>
      <w:r>
        <w:rPr>
          <w:sz w:val="24"/>
        </w:rPr>
        <w:t>notified</w:t>
      </w:r>
      <w:r>
        <w:rPr>
          <w:spacing w:val="-5"/>
          <w:sz w:val="24"/>
        </w:rPr>
        <w:t> </w:t>
      </w:r>
      <w:r>
        <w:rPr>
          <w:sz w:val="24"/>
        </w:rPr>
        <w:t>of</w:t>
      </w:r>
      <w:r>
        <w:rPr>
          <w:spacing w:val="-3"/>
          <w:sz w:val="24"/>
        </w:rPr>
        <w:t> </w:t>
      </w:r>
      <w:r>
        <w:rPr>
          <w:sz w:val="24"/>
        </w:rPr>
        <w:t>the</w:t>
      </w:r>
      <w:r>
        <w:rPr>
          <w:spacing w:val="-5"/>
          <w:sz w:val="24"/>
        </w:rPr>
        <w:t> </w:t>
      </w:r>
      <w:r>
        <w:rPr>
          <w:sz w:val="24"/>
        </w:rPr>
        <w:t>need</w:t>
      </w:r>
      <w:r>
        <w:rPr>
          <w:spacing w:val="-5"/>
          <w:sz w:val="24"/>
        </w:rPr>
        <w:t> </w:t>
      </w:r>
      <w:r>
        <w:rPr>
          <w:sz w:val="24"/>
        </w:rPr>
        <w:t>for</w:t>
      </w:r>
      <w:r>
        <w:rPr>
          <w:spacing w:val="-4"/>
          <w:sz w:val="24"/>
        </w:rPr>
        <w:t> </w:t>
      </w:r>
      <w:r>
        <w:rPr>
          <w:sz w:val="24"/>
        </w:rPr>
        <w:t>retainability</w:t>
      </w:r>
      <w:r>
        <w:rPr>
          <w:spacing w:val="-4"/>
          <w:sz w:val="24"/>
        </w:rPr>
        <w:t> </w:t>
      </w:r>
      <w:r>
        <w:rPr>
          <w:sz w:val="24"/>
        </w:rPr>
        <w:t>(for PCS, also see </w:t>
      </w:r>
      <w:hyperlink w:history="true" w:anchor="_bookmark107">
        <w:r>
          <w:rPr>
            <w:b/>
            <w:color w:val="0000FF"/>
            <w:sz w:val="24"/>
          </w:rPr>
          <w:t>paragraph 6.24</w:t>
        </w:r>
      </w:hyperlink>
      <w:r>
        <w:rPr>
          <w:sz w:val="24"/>
        </w:rPr>
        <w:t>). </w:t>
      </w:r>
      <w:r>
        <w:rPr>
          <w:b/>
          <w:sz w:val="24"/>
        </w:rPr>
        <w:t>(T-1)</w:t>
      </w:r>
    </w:p>
    <w:p>
      <w:pPr>
        <w:pStyle w:val="ListParagraph"/>
        <w:numPr>
          <w:ilvl w:val="5"/>
          <w:numId w:val="26"/>
        </w:numPr>
        <w:tabs>
          <w:tab w:pos="3540" w:val="left" w:leader="none"/>
        </w:tabs>
        <w:spacing w:line="240" w:lineRule="auto" w:before="119" w:after="0"/>
        <w:ind w:left="2220" w:right="799" w:firstLine="0"/>
        <w:jc w:val="both"/>
        <w:rPr>
          <w:b/>
          <w:sz w:val="24"/>
        </w:rPr>
      </w:pPr>
      <w:r>
        <w:rPr>
          <w:sz w:val="24"/>
        </w:rPr>
        <w:t>If a career enlisted Airman or Guardian declines to extend their enlistment or reenlist, the member signs the DAF Form 964.</w:t>
      </w:r>
      <w:r>
        <w:rPr>
          <w:spacing w:val="40"/>
          <w:sz w:val="24"/>
        </w:rPr>
        <w:t> </w:t>
      </w:r>
      <w:r>
        <w:rPr>
          <w:sz w:val="24"/>
        </w:rPr>
        <w:t>The MPF representative (who counseled</w:t>
      </w:r>
      <w:r>
        <w:rPr>
          <w:spacing w:val="-1"/>
          <w:sz w:val="24"/>
        </w:rPr>
        <w:t> </w:t>
      </w:r>
      <w:r>
        <w:rPr>
          <w:sz w:val="24"/>
        </w:rPr>
        <w:t>the</w:t>
      </w:r>
      <w:r>
        <w:rPr>
          <w:spacing w:val="-1"/>
          <w:sz w:val="24"/>
        </w:rPr>
        <w:t> </w:t>
      </w:r>
      <w:r>
        <w:rPr>
          <w:sz w:val="24"/>
        </w:rPr>
        <w:t>enlisted member) will sign</w:t>
      </w:r>
      <w:r>
        <w:rPr>
          <w:spacing w:val="-1"/>
          <w:sz w:val="24"/>
        </w:rPr>
        <w:t> </w:t>
      </w:r>
      <w:r>
        <w:rPr>
          <w:sz w:val="24"/>
        </w:rPr>
        <w:t>Section</w:t>
      </w:r>
      <w:r>
        <w:rPr>
          <w:spacing w:val="-1"/>
          <w:sz w:val="24"/>
        </w:rPr>
        <w:t> </w:t>
      </w:r>
      <w:r>
        <w:rPr>
          <w:sz w:val="24"/>
        </w:rPr>
        <w:t>III</w:t>
      </w:r>
      <w:r>
        <w:rPr>
          <w:spacing w:val="-1"/>
          <w:sz w:val="24"/>
        </w:rPr>
        <w:t> </w:t>
      </w:r>
      <w:r>
        <w:rPr>
          <w:sz w:val="24"/>
        </w:rPr>
        <w:t>and send to Automated Records Management System to be filed in the electronic Unit Personnel Records Group (UPRG) in accordance with DAFI 36-2608, </w:t>
      </w:r>
      <w:r>
        <w:rPr>
          <w:i/>
          <w:sz w:val="24"/>
        </w:rPr>
        <w:t>Military</w:t>
      </w:r>
      <w:r>
        <w:rPr>
          <w:i/>
          <w:sz w:val="24"/>
        </w:rPr>
        <w:t> Personnel Records Systems</w:t>
      </w:r>
      <w:r>
        <w:rPr>
          <w:sz w:val="24"/>
        </w:rPr>
        <w:t>, and the execution guidance in the myFSS website, Automated Records Management System Residual (Loose) Records. </w:t>
      </w:r>
      <w:r>
        <w:rPr>
          <w:b/>
          <w:sz w:val="24"/>
        </w:rPr>
        <w:t>(T-1)</w:t>
      </w:r>
    </w:p>
    <w:p>
      <w:pPr>
        <w:pStyle w:val="ListParagraph"/>
        <w:numPr>
          <w:ilvl w:val="5"/>
          <w:numId w:val="26"/>
        </w:numPr>
        <w:tabs>
          <w:tab w:pos="3540" w:val="left" w:leader="none"/>
        </w:tabs>
        <w:spacing w:line="240" w:lineRule="auto" w:before="120" w:after="0"/>
        <w:ind w:left="2220" w:right="798" w:firstLine="0"/>
        <w:jc w:val="both"/>
        <w:rPr>
          <w:b/>
          <w:sz w:val="24"/>
        </w:rPr>
      </w:pPr>
      <w:r>
        <w:rPr>
          <w:sz w:val="24"/>
        </w:rPr>
        <w:t>If</w:t>
      </w:r>
      <w:r>
        <w:rPr>
          <w:spacing w:val="-11"/>
          <w:sz w:val="24"/>
        </w:rPr>
        <w:t> </w:t>
      </w:r>
      <w:r>
        <w:rPr>
          <w:sz w:val="24"/>
        </w:rPr>
        <w:t>a</w:t>
      </w:r>
      <w:r>
        <w:rPr>
          <w:spacing w:val="-13"/>
          <w:sz w:val="24"/>
        </w:rPr>
        <w:t> </w:t>
      </w:r>
      <w:r>
        <w:rPr>
          <w:sz w:val="24"/>
        </w:rPr>
        <w:t>career</w:t>
      </w:r>
      <w:r>
        <w:rPr>
          <w:spacing w:val="-14"/>
          <w:sz w:val="24"/>
        </w:rPr>
        <w:t> </w:t>
      </w:r>
      <w:r>
        <w:rPr>
          <w:sz w:val="24"/>
        </w:rPr>
        <w:t>enlisted</w:t>
      </w:r>
      <w:r>
        <w:rPr>
          <w:spacing w:val="-11"/>
          <w:sz w:val="24"/>
        </w:rPr>
        <w:t> </w:t>
      </w:r>
      <w:r>
        <w:rPr>
          <w:sz w:val="24"/>
        </w:rPr>
        <w:t>Airman</w:t>
      </w:r>
      <w:r>
        <w:rPr>
          <w:spacing w:val="-12"/>
          <w:sz w:val="24"/>
        </w:rPr>
        <w:t> </w:t>
      </w:r>
      <w:r>
        <w:rPr>
          <w:sz w:val="24"/>
        </w:rPr>
        <w:t>or</w:t>
      </w:r>
      <w:r>
        <w:rPr>
          <w:spacing w:val="-13"/>
          <w:sz w:val="24"/>
        </w:rPr>
        <w:t> </w:t>
      </w:r>
      <w:r>
        <w:rPr>
          <w:sz w:val="24"/>
        </w:rPr>
        <w:t>Guardian</w:t>
      </w:r>
      <w:r>
        <w:rPr>
          <w:spacing w:val="-11"/>
          <w:sz w:val="24"/>
        </w:rPr>
        <w:t> </w:t>
      </w:r>
      <w:r>
        <w:rPr>
          <w:sz w:val="24"/>
        </w:rPr>
        <w:t>refuses</w:t>
      </w:r>
      <w:r>
        <w:rPr>
          <w:spacing w:val="-13"/>
          <w:sz w:val="24"/>
        </w:rPr>
        <w:t> </w:t>
      </w:r>
      <w:r>
        <w:rPr>
          <w:sz w:val="24"/>
        </w:rPr>
        <w:t>to</w:t>
      </w:r>
      <w:r>
        <w:rPr>
          <w:spacing w:val="-11"/>
          <w:sz w:val="24"/>
        </w:rPr>
        <w:t> </w:t>
      </w:r>
      <w:r>
        <w:rPr>
          <w:sz w:val="24"/>
        </w:rPr>
        <w:t>sign</w:t>
      </w:r>
      <w:r>
        <w:rPr>
          <w:spacing w:val="-12"/>
          <w:sz w:val="24"/>
        </w:rPr>
        <w:t> </w:t>
      </w:r>
      <w:r>
        <w:rPr>
          <w:sz w:val="24"/>
        </w:rPr>
        <w:t>the</w:t>
      </w:r>
      <w:r>
        <w:rPr>
          <w:spacing w:val="-12"/>
          <w:sz w:val="24"/>
        </w:rPr>
        <w:t> </w:t>
      </w:r>
      <w:r>
        <w:rPr>
          <w:sz w:val="24"/>
        </w:rPr>
        <w:t>DAF</w:t>
      </w:r>
      <w:r>
        <w:rPr>
          <w:spacing w:val="-12"/>
          <w:sz w:val="24"/>
        </w:rPr>
        <w:t> </w:t>
      </w:r>
      <w:r>
        <w:rPr>
          <w:sz w:val="24"/>
        </w:rPr>
        <w:t>Form 964, the MPF representative (who counseled the enlisted member) will select the drop down option, “Airman Refused to Sign” on the AF Form 964, Section II, Signature of Airman block, then sign Section III, and send to Automated Records Management System to be filed in the electronic UPRG in accordance with DAFI 36-2608 and the execution guidance in the myFSS website, Automated Records Management System Residual (Loose) Records. </w:t>
      </w:r>
      <w:r>
        <w:rPr>
          <w:b/>
          <w:sz w:val="24"/>
        </w:rPr>
        <w:t>(T-1)</w:t>
      </w:r>
    </w:p>
    <w:p>
      <w:pPr>
        <w:pStyle w:val="ListParagraph"/>
        <w:numPr>
          <w:ilvl w:val="5"/>
          <w:numId w:val="26"/>
        </w:numPr>
        <w:tabs>
          <w:tab w:pos="3540" w:val="left" w:leader="none"/>
        </w:tabs>
        <w:spacing w:line="240" w:lineRule="auto" w:before="121" w:after="0"/>
        <w:ind w:left="2220" w:right="798" w:firstLine="0"/>
        <w:jc w:val="both"/>
        <w:rPr>
          <w:sz w:val="24"/>
        </w:rPr>
      </w:pPr>
      <w:r>
        <w:rPr>
          <w:sz w:val="24"/>
        </w:rPr>
        <w:t>If a career enlisted Airman or Guardian does not get the required retainability</w:t>
      </w:r>
      <w:r>
        <w:rPr>
          <w:spacing w:val="-2"/>
          <w:sz w:val="24"/>
        </w:rPr>
        <w:t> </w:t>
      </w:r>
      <w:r>
        <w:rPr>
          <w:sz w:val="24"/>
        </w:rPr>
        <w:t>by</w:t>
      </w:r>
      <w:r>
        <w:rPr>
          <w:spacing w:val="-1"/>
          <w:sz w:val="24"/>
        </w:rPr>
        <w:t> </w:t>
      </w:r>
      <w:r>
        <w:rPr>
          <w:sz w:val="24"/>
        </w:rPr>
        <w:t>the</w:t>
      </w:r>
      <w:r>
        <w:rPr>
          <w:spacing w:val="-2"/>
          <w:sz w:val="24"/>
        </w:rPr>
        <w:t> </w:t>
      </w:r>
      <w:r>
        <w:rPr>
          <w:sz w:val="24"/>
        </w:rPr>
        <w:t>established</w:t>
      </w:r>
      <w:r>
        <w:rPr>
          <w:spacing w:val="-1"/>
          <w:sz w:val="24"/>
        </w:rPr>
        <w:t> </w:t>
      </w:r>
      <w:r>
        <w:rPr>
          <w:sz w:val="24"/>
        </w:rPr>
        <w:t>date</w:t>
      </w:r>
      <w:r>
        <w:rPr>
          <w:spacing w:val="-2"/>
          <w:sz w:val="24"/>
        </w:rPr>
        <w:t> </w:t>
      </w:r>
      <w:r>
        <w:rPr>
          <w:sz w:val="24"/>
        </w:rPr>
        <w:t>(30</w:t>
      </w:r>
      <w:r>
        <w:rPr>
          <w:spacing w:val="-2"/>
          <w:sz w:val="24"/>
        </w:rPr>
        <w:t> </w:t>
      </w:r>
      <w:r>
        <w:rPr>
          <w:sz w:val="24"/>
        </w:rPr>
        <w:t>days</w:t>
      </w:r>
      <w:r>
        <w:rPr>
          <w:spacing w:val="-2"/>
          <w:sz w:val="24"/>
        </w:rPr>
        <w:t> </w:t>
      </w:r>
      <w:r>
        <w:rPr>
          <w:sz w:val="24"/>
        </w:rPr>
        <w:t>from</w:t>
      </w:r>
      <w:r>
        <w:rPr>
          <w:spacing w:val="-1"/>
          <w:sz w:val="24"/>
        </w:rPr>
        <w:t> </w:t>
      </w:r>
      <w:r>
        <w:rPr>
          <w:sz w:val="24"/>
        </w:rPr>
        <w:t>notification</w:t>
      </w:r>
      <w:r>
        <w:rPr>
          <w:spacing w:val="-2"/>
          <w:sz w:val="24"/>
        </w:rPr>
        <w:t> </w:t>
      </w:r>
      <w:r>
        <w:rPr>
          <w:sz w:val="24"/>
        </w:rPr>
        <w:t>date),</w:t>
      </w:r>
      <w:r>
        <w:rPr>
          <w:spacing w:val="-2"/>
          <w:sz w:val="24"/>
        </w:rPr>
        <w:t> </w:t>
      </w:r>
      <w:r>
        <w:rPr>
          <w:sz w:val="24"/>
        </w:rPr>
        <w:t>the</w:t>
      </w:r>
      <w:r>
        <w:rPr>
          <w:spacing w:val="-2"/>
          <w:sz w:val="24"/>
        </w:rPr>
        <w:t> </w:t>
      </w:r>
      <w:r>
        <w:rPr>
          <w:sz w:val="24"/>
        </w:rPr>
        <w:t>MPF</w:t>
      </w:r>
      <w:r>
        <w:rPr>
          <w:spacing w:val="-2"/>
          <w:sz w:val="24"/>
        </w:rPr>
        <w:t> </w:t>
      </w:r>
      <w:r>
        <w:rPr>
          <w:sz w:val="24"/>
        </w:rPr>
        <w:t>will notify the member and their commander via email that a DAF Form 964 will be executed</w:t>
      </w:r>
      <w:r>
        <w:rPr>
          <w:spacing w:val="-15"/>
          <w:sz w:val="24"/>
        </w:rPr>
        <w:t> </w:t>
      </w:r>
      <w:r>
        <w:rPr>
          <w:sz w:val="24"/>
        </w:rPr>
        <w:t>to</w:t>
      </w:r>
      <w:r>
        <w:rPr>
          <w:spacing w:val="-15"/>
          <w:sz w:val="24"/>
        </w:rPr>
        <w:t> </w:t>
      </w:r>
      <w:r>
        <w:rPr>
          <w:sz w:val="24"/>
        </w:rPr>
        <w:t>reflect</w:t>
      </w:r>
      <w:r>
        <w:rPr>
          <w:spacing w:val="-15"/>
          <w:sz w:val="24"/>
        </w:rPr>
        <w:t> </w:t>
      </w:r>
      <w:r>
        <w:rPr>
          <w:sz w:val="24"/>
        </w:rPr>
        <w:t>that</w:t>
      </w:r>
      <w:r>
        <w:rPr>
          <w:spacing w:val="-15"/>
          <w:sz w:val="24"/>
        </w:rPr>
        <w:t> </w:t>
      </w:r>
      <w:r>
        <w:rPr>
          <w:sz w:val="24"/>
        </w:rPr>
        <w:t>the</w:t>
      </w:r>
      <w:r>
        <w:rPr>
          <w:spacing w:val="-15"/>
          <w:sz w:val="24"/>
        </w:rPr>
        <w:t> </w:t>
      </w:r>
      <w:r>
        <w:rPr>
          <w:sz w:val="24"/>
        </w:rPr>
        <w:t>member</w:t>
      </w:r>
      <w:r>
        <w:rPr>
          <w:spacing w:val="-15"/>
          <w:sz w:val="24"/>
        </w:rPr>
        <w:t> </w:t>
      </w:r>
      <w:r>
        <w:rPr>
          <w:sz w:val="24"/>
        </w:rPr>
        <w:t>failed</w:t>
      </w:r>
      <w:r>
        <w:rPr>
          <w:spacing w:val="-15"/>
          <w:sz w:val="24"/>
        </w:rPr>
        <w:t> </w:t>
      </w:r>
      <w:r>
        <w:rPr>
          <w:sz w:val="24"/>
        </w:rPr>
        <w:t>to</w:t>
      </w:r>
      <w:r>
        <w:rPr>
          <w:spacing w:val="-15"/>
          <w:sz w:val="24"/>
        </w:rPr>
        <w:t> </w:t>
      </w:r>
      <w:r>
        <w:rPr>
          <w:sz w:val="24"/>
        </w:rPr>
        <w:t>obtain</w:t>
      </w:r>
      <w:r>
        <w:rPr>
          <w:spacing w:val="-15"/>
          <w:sz w:val="24"/>
        </w:rPr>
        <w:t> </w:t>
      </w:r>
      <w:r>
        <w:rPr>
          <w:sz w:val="24"/>
        </w:rPr>
        <w:t>retainability</w:t>
      </w:r>
      <w:r>
        <w:rPr>
          <w:spacing w:val="-15"/>
          <w:sz w:val="24"/>
        </w:rPr>
        <w:t> </w:t>
      </w:r>
      <w:r>
        <w:rPr>
          <w:sz w:val="24"/>
        </w:rPr>
        <w:t>in</w:t>
      </w:r>
      <w:r>
        <w:rPr>
          <w:spacing w:val="-15"/>
          <w:sz w:val="24"/>
        </w:rPr>
        <w:t> </w:t>
      </w:r>
      <w:r>
        <w:rPr>
          <w:sz w:val="24"/>
        </w:rPr>
        <w:t>10</w:t>
      </w:r>
      <w:r>
        <w:rPr>
          <w:spacing w:val="-15"/>
          <w:sz w:val="24"/>
        </w:rPr>
        <w:t> </w:t>
      </w:r>
      <w:r>
        <w:rPr>
          <w:sz w:val="24"/>
        </w:rPr>
        <w:t>calendar</w:t>
      </w:r>
      <w:r>
        <w:rPr>
          <w:spacing w:val="-15"/>
          <w:sz w:val="24"/>
        </w:rPr>
        <w:t> </w:t>
      </w:r>
      <w:r>
        <w:rPr>
          <w:sz w:val="24"/>
        </w:rPr>
        <w:t>days. </w:t>
      </w:r>
      <w:r>
        <w:rPr>
          <w:b/>
          <w:sz w:val="24"/>
        </w:rPr>
        <w:t>(T-1)</w:t>
      </w:r>
      <w:r>
        <w:rPr>
          <w:b/>
          <w:spacing w:val="-11"/>
          <w:sz w:val="24"/>
        </w:rPr>
        <w:t> </w:t>
      </w:r>
      <w:r>
        <w:rPr>
          <w:sz w:val="24"/>
        </w:rPr>
        <w:t>If</w:t>
      </w:r>
      <w:r>
        <w:rPr>
          <w:spacing w:val="-9"/>
          <w:sz w:val="24"/>
        </w:rPr>
        <w:t> </w:t>
      </w:r>
      <w:r>
        <w:rPr>
          <w:sz w:val="24"/>
        </w:rPr>
        <w:t>after</w:t>
      </w:r>
      <w:r>
        <w:rPr>
          <w:spacing w:val="-10"/>
          <w:sz w:val="24"/>
        </w:rPr>
        <w:t> </w:t>
      </w:r>
      <w:r>
        <w:rPr>
          <w:sz w:val="24"/>
        </w:rPr>
        <w:t>the</w:t>
      </w:r>
      <w:r>
        <w:rPr>
          <w:spacing w:val="-8"/>
          <w:sz w:val="24"/>
        </w:rPr>
        <w:t> </w:t>
      </w:r>
      <w:r>
        <w:rPr>
          <w:sz w:val="24"/>
        </w:rPr>
        <w:t>10</w:t>
      </w:r>
      <w:r>
        <w:rPr>
          <w:spacing w:val="-10"/>
          <w:sz w:val="24"/>
        </w:rPr>
        <w:t> </w:t>
      </w:r>
      <w:r>
        <w:rPr>
          <w:sz w:val="24"/>
        </w:rPr>
        <w:t>calendar</w:t>
      </w:r>
      <w:r>
        <w:rPr>
          <w:spacing w:val="-10"/>
          <w:sz w:val="24"/>
        </w:rPr>
        <w:t> </w:t>
      </w:r>
      <w:r>
        <w:rPr>
          <w:sz w:val="24"/>
        </w:rPr>
        <w:t>days</w:t>
      </w:r>
      <w:r>
        <w:rPr>
          <w:spacing w:val="-10"/>
          <w:sz w:val="24"/>
        </w:rPr>
        <w:t> </w:t>
      </w:r>
      <w:r>
        <w:rPr>
          <w:sz w:val="24"/>
        </w:rPr>
        <w:t>the</w:t>
      </w:r>
      <w:r>
        <w:rPr>
          <w:spacing w:val="-11"/>
          <w:sz w:val="24"/>
        </w:rPr>
        <w:t> </w:t>
      </w:r>
      <w:r>
        <w:rPr>
          <w:sz w:val="24"/>
        </w:rPr>
        <w:t>member</w:t>
      </w:r>
      <w:r>
        <w:rPr>
          <w:spacing w:val="-9"/>
          <w:sz w:val="24"/>
        </w:rPr>
        <w:t> </w:t>
      </w:r>
      <w:r>
        <w:rPr>
          <w:sz w:val="24"/>
        </w:rPr>
        <w:t>did</w:t>
      </w:r>
      <w:r>
        <w:rPr>
          <w:spacing w:val="-10"/>
          <w:sz w:val="24"/>
        </w:rPr>
        <w:t> </w:t>
      </w:r>
      <w:r>
        <w:rPr>
          <w:sz w:val="24"/>
        </w:rPr>
        <w:t>not</w:t>
      </w:r>
      <w:r>
        <w:rPr>
          <w:spacing w:val="-8"/>
          <w:sz w:val="24"/>
        </w:rPr>
        <w:t> </w:t>
      </w:r>
      <w:r>
        <w:rPr>
          <w:sz w:val="24"/>
        </w:rPr>
        <w:t>get</w:t>
      </w:r>
      <w:r>
        <w:rPr>
          <w:spacing w:val="-10"/>
          <w:sz w:val="24"/>
        </w:rPr>
        <w:t> </w:t>
      </w:r>
      <w:r>
        <w:rPr>
          <w:sz w:val="24"/>
        </w:rPr>
        <w:t>the</w:t>
      </w:r>
      <w:r>
        <w:rPr>
          <w:spacing w:val="-9"/>
          <w:sz w:val="24"/>
        </w:rPr>
        <w:t> </w:t>
      </w:r>
      <w:r>
        <w:rPr>
          <w:sz w:val="24"/>
        </w:rPr>
        <w:t>required</w:t>
      </w:r>
      <w:r>
        <w:rPr>
          <w:spacing w:val="-10"/>
          <w:sz w:val="24"/>
        </w:rPr>
        <w:t> </w:t>
      </w:r>
      <w:r>
        <w:rPr>
          <w:spacing w:val="-2"/>
          <w:sz w:val="24"/>
        </w:rPr>
        <w:t>retainability,</w:t>
      </w:r>
    </w:p>
    <w:p>
      <w:pPr>
        <w:spacing w:after="0" w:line="240" w:lineRule="auto"/>
        <w:jc w:val="both"/>
        <w:rPr>
          <w:sz w:val="24"/>
        </w:rPr>
        <w:sectPr>
          <w:pgSz w:w="12240" w:h="15840"/>
          <w:pgMar w:header="731" w:footer="0" w:top="1380" w:bottom="280" w:left="660" w:right="640"/>
        </w:sectPr>
      </w:pPr>
    </w:p>
    <w:p>
      <w:pPr>
        <w:pStyle w:val="BodyText"/>
        <w:spacing w:before="96"/>
        <w:ind w:left="2220" w:right="800"/>
        <w:rPr>
          <w:b/>
        </w:rPr>
      </w:pPr>
      <w:r>
        <w:rPr/>
        <w:t>the MPF representative (who counseled the enlisted member) will select the drop down option, “Airman Refused to Sign” on the DAF Form 964, Section II, Signature of Airman block, then sign Section III, and send to Automated Records Management System to be filed in the electronic UPRG in accordance with DAFI 36-2608 and the execution guidance in the myFSS website, Automated Records Management System Residual (Loose) Records. </w:t>
      </w:r>
      <w:r>
        <w:rPr>
          <w:b/>
        </w:rPr>
        <w:t>(T-1)</w:t>
      </w:r>
    </w:p>
    <w:p>
      <w:pPr>
        <w:pStyle w:val="ListParagraph"/>
        <w:numPr>
          <w:ilvl w:val="5"/>
          <w:numId w:val="26"/>
        </w:numPr>
        <w:tabs>
          <w:tab w:pos="3540" w:val="left" w:leader="none"/>
        </w:tabs>
        <w:spacing w:line="240" w:lineRule="auto" w:before="121" w:after="0"/>
        <w:ind w:left="2220" w:right="797" w:firstLine="0"/>
        <w:jc w:val="both"/>
        <w:rPr>
          <w:sz w:val="24"/>
        </w:rPr>
      </w:pPr>
      <w:r>
        <w:rPr>
          <w:sz w:val="24"/>
        </w:rPr>
        <w:t>A</w:t>
      </w:r>
      <w:r>
        <w:rPr>
          <w:spacing w:val="-12"/>
          <w:sz w:val="24"/>
        </w:rPr>
        <w:t> </w:t>
      </w:r>
      <w:r>
        <w:rPr>
          <w:sz w:val="24"/>
        </w:rPr>
        <w:t>career</w:t>
      </w:r>
      <w:r>
        <w:rPr>
          <w:spacing w:val="-11"/>
          <w:sz w:val="24"/>
        </w:rPr>
        <w:t> </w:t>
      </w:r>
      <w:r>
        <w:rPr>
          <w:sz w:val="24"/>
        </w:rPr>
        <w:t>enlisted</w:t>
      </w:r>
      <w:r>
        <w:rPr>
          <w:spacing w:val="-12"/>
          <w:sz w:val="24"/>
        </w:rPr>
        <w:t> </w:t>
      </w:r>
      <w:r>
        <w:rPr>
          <w:sz w:val="24"/>
        </w:rPr>
        <w:t>Airmen</w:t>
      </w:r>
      <w:r>
        <w:rPr>
          <w:spacing w:val="-12"/>
          <w:sz w:val="24"/>
        </w:rPr>
        <w:t> </w:t>
      </w:r>
      <w:r>
        <w:rPr>
          <w:sz w:val="24"/>
        </w:rPr>
        <w:t>or</w:t>
      </w:r>
      <w:r>
        <w:rPr>
          <w:spacing w:val="-11"/>
          <w:sz w:val="24"/>
        </w:rPr>
        <w:t> </w:t>
      </w:r>
      <w:r>
        <w:rPr>
          <w:sz w:val="24"/>
        </w:rPr>
        <w:t>Guardians</w:t>
      </w:r>
      <w:r>
        <w:rPr>
          <w:spacing w:val="-12"/>
          <w:sz w:val="24"/>
        </w:rPr>
        <w:t> </w:t>
      </w:r>
      <w:r>
        <w:rPr>
          <w:sz w:val="24"/>
        </w:rPr>
        <w:t>who</w:t>
      </w:r>
      <w:r>
        <w:rPr>
          <w:spacing w:val="-12"/>
          <w:sz w:val="24"/>
        </w:rPr>
        <w:t> </w:t>
      </w:r>
      <w:r>
        <w:rPr>
          <w:sz w:val="24"/>
        </w:rPr>
        <w:t>declines</w:t>
      </w:r>
      <w:r>
        <w:rPr>
          <w:spacing w:val="-11"/>
          <w:sz w:val="24"/>
        </w:rPr>
        <w:t> </w:t>
      </w:r>
      <w:r>
        <w:rPr>
          <w:sz w:val="24"/>
        </w:rPr>
        <w:t>or</w:t>
      </w:r>
      <w:r>
        <w:rPr>
          <w:spacing w:val="-12"/>
          <w:sz w:val="24"/>
        </w:rPr>
        <w:t> </w:t>
      </w:r>
      <w:r>
        <w:rPr>
          <w:sz w:val="24"/>
        </w:rPr>
        <w:t>fails</w:t>
      </w:r>
      <w:r>
        <w:rPr>
          <w:spacing w:val="-12"/>
          <w:sz w:val="24"/>
        </w:rPr>
        <w:t> </w:t>
      </w:r>
      <w:r>
        <w:rPr>
          <w:sz w:val="24"/>
        </w:rPr>
        <w:t>to</w:t>
      </w:r>
      <w:r>
        <w:rPr>
          <w:spacing w:val="-12"/>
          <w:sz w:val="24"/>
        </w:rPr>
        <w:t> </w:t>
      </w:r>
      <w:r>
        <w:rPr>
          <w:sz w:val="24"/>
        </w:rPr>
        <w:t>obtain the minimum prescribed retainability may be ordered to participate in the event when the required retainability is waived or in any event for which they have retainability</w:t>
      </w:r>
      <w:r>
        <w:rPr>
          <w:spacing w:val="-12"/>
          <w:sz w:val="24"/>
        </w:rPr>
        <w:t> </w:t>
      </w:r>
      <w:r>
        <w:rPr>
          <w:sz w:val="24"/>
        </w:rPr>
        <w:t>(from</w:t>
      </w:r>
      <w:r>
        <w:rPr>
          <w:spacing w:val="-11"/>
          <w:sz w:val="24"/>
        </w:rPr>
        <w:t> </w:t>
      </w:r>
      <w:r>
        <w:rPr>
          <w:sz w:val="24"/>
        </w:rPr>
        <w:t>assignment</w:t>
      </w:r>
      <w:r>
        <w:rPr>
          <w:spacing w:val="-10"/>
          <w:sz w:val="24"/>
        </w:rPr>
        <w:t> </w:t>
      </w:r>
      <w:r>
        <w:rPr>
          <w:sz w:val="24"/>
        </w:rPr>
        <w:t>selection</w:t>
      </w:r>
      <w:r>
        <w:rPr>
          <w:spacing w:val="-11"/>
          <w:sz w:val="24"/>
        </w:rPr>
        <w:t> </w:t>
      </w:r>
      <w:r>
        <w:rPr>
          <w:sz w:val="24"/>
        </w:rPr>
        <w:t>to</w:t>
      </w:r>
      <w:r>
        <w:rPr>
          <w:spacing w:val="-10"/>
          <w:sz w:val="24"/>
        </w:rPr>
        <w:t> </w:t>
      </w:r>
      <w:r>
        <w:rPr>
          <w:sz w:val="24"/>
        </w:rPr>
        <w:t>current</w:t>
      </w:r>
      <w:r>
        <w:rPr>
          <w:spacing w:val="-12"/>
          <w:sz w:val="24"/>
        </w:rPr>
        <w:t> </w:t>
      </w:r>
      <w:r>
        <w:rPr>
          <w:sz w:val="24"/>
        </w:rPr>
        <w:t>date</w:t>
      </w:r>
      <w:r>
        <w:rPr>
          <w:spacing w:val="-10"/>
          <w:sz w:val="24"/>
        </w:rPr>
        <w:t> </w:t>
      </w:r>
      <w:r>
        <w:rPr>
          <w:sz w:val="24"/>
        </w:rPr>
        <w:t>of</w:t>
      </w:r>
      <w:r>
        <w:rPr>
          <w:spacing w:val="-10"/>
          <w:sz w:val="24"/>
        </w:rPr>
        <w:t> </w:t>
      </w:r>
      <w:r>
        <w:rPr>
          <w:sz w:val="24"/>
        </w:rPr>
        <w:t>separation).</w:t>
      </w:r>
      <w:r>
        <w:rPr>
          <w:spacing w:val="40"/>
          <w:sz w:val="24"/>
        </w:rPr>
        <w:t> </w:t>
      </w:r>
      <w:r>
        <w:rPr>
          <w:sz w:val="24"/>
        </w:rPr>
        <w:t>If</w:t>
      </w:r>
      <w:r>
        <w:rPr>
          <w:spacing w:val="-11"/>
          <w:sz w:val="24"/>
        </w:rPr>
        <w:t> </w:t>
      </w:r>
      <w:r>
        <w:rPr>
          <w:sz w:val="24"/>
        </w:rPr>
        <w:t>the</w:t>
      </w:r>
      <w:r>
        <w:rPr>
          <w:spacing w:val="-10"/>
          <w:sz w:val="24"/>
        </w:rPr>
        <w:t> </w:t>
      </w:r>
      <w:r>
        <w:rPr>
          <w:sz w:val="24"/>
        </w:rPr>
        <w:t>AFPC (RegAF) or ETMO (USSF) assignment team determines a waiver of retainability will</w:t>
      </w:r>
      <w:r>
        <w:rPr>
          <w:spacing w:val="-12"/>
          <w:sz w:val="24"/>
        </w:rPr>
        <w:t> </w:t>
      </w:r>
      <w:r>
        <w:rPr>
          <w:sz w:val="24"/>
        </w:rPr>
        <w:t>be</w:t>
      </w:r>
      <w:r>
        <w:rPr>
          <w:spacing w:val="-13"/>
          <w:sz w:val="24"/>
        </w:rPr>
        <w:t> </w:t>
      </w:r>
      <w:r>
        <w:rPr>
          <w:sz w:val="24"/>
        </w:rPr>
        <w:t>processed,</w:t>
      </w:r>
      <w:r>
        <w:rPr>
          <w:spacing w:val="-13"/>
          <w:sz w:val="24"/>
        </w:rPr>
        <w:t> </w:t>
      </w:r>
      <w:r>
        <w:rPr>
          <w:sz w:val="24"/>
        </w:rPr>
        <w:t>the</w:t>
      </w:r>
      <w:r>
        <w:rPr>
          <w:spacing w:val="-12"/>
          <w:sz w:val="24"/>
        </w:rPr>
        <w:t> </w:t>
      </w:r>
      <w:r>
        <w:rPr>
          <w:sz w:val="24"/>
        </w:rPr>
        <w:t>team</w:t>
      </w:r>
      <w:r>
        <w:rPr>
          <w:spacing w:val="-13"/>
          <w:sz w:val="24"/>
        </w:rPr>
        <w:t> </w:t>
      </w:r>
      <w:r>
        <w:rPr>
          <w:sz w:val="24"/>
        </w:rPr>
        <w:t>will</w:t>
      </w:r>
      <w:r>
        <w:rPr>
          <w:spacing w:val="-12"/>
          <w:sz w:val="24"/>
        </w:rPr>
        <w:t> </w:t>
      </w:r>
      <w:r>
        <w:rPr>
          <w:sz w:val="24"/>
        </w:rPr>
        <w:t>contact</w:t>
      </w:r>
      <w:r>
        <w:rPr>
          <w:spacing w:val="-13"/>
          <w:sz w:val="24"/>
        </w:rPr>
        <w:t> </w:t>
      </w:r>
      <w:r>
        <w:rPr>
          <w:sz w:val="24"/>
        </w:rPr>
        <w:t>the</w:t>
      </w:r>
      <w:r>
        <w:rPr>
          <w:spacing w:val="-12"/>
          <w:sz w:val="24"/>
        </w:rPr>
        <w:t> </w:t>
      </w:r>
      <w:r>
        <w:rPr>
          <w:sz w:val="24"/>
        </w:rPr>
        <w:t>member</w:t>
      </w:r>
      <w:r>
        <w:rPr>
          <w:spacing w:val="-13"/>
          <w:sz w:val="24"/>
        </w:rPr>
        <w:t> </w:t>
      </w:r>
      <w:r>
        <w:rPr>
          <w:sz w:val="24"/>
        </w:rPr>
        <w:t>to</w:t>
      </w:r>
      <w:r>
        <w:rPr>
          <w:spacing w:val="-13"/>
          <w:sz w:val="24"/>
        </w:rPr>
        <w:t> </w:t>
      </w:r>
      <w:r>
        <w:rPr>
          <w:sz w:val="24"/>
        </w:rPr>
        <w:t>provide</w:t>
      </w:r>
      <w:r>
        <w:rPr>
          <w:spacing w:val="-13"/>
          <w:sz w:val="24"/>
        </w:rPr>
        <w:t> </w:t>
      </w:r>
      <w:r>
        <w:rPr>
          <w:sz w:val="24"/>
        </w:rPr>
        <w:t>them</w:t>
      </w:r>
      <w:r>
        <w:rPr>
          <w:spacing w:val="-12"/>
          <w:sz w:val="24"/>
        </w:rPr>
        <w:t> </w:t>
      </w:r>
      <w:r>
        <w:rPr>
          <w:sz w:val="24"/>
        </w:rPr>
        <w:t>an</w:t>
      </w:r>
      <w:r>
        <w:rPr>
          <w:spacing w:val="-13"/>
          <w:sz w:val="24"/>
        </w:rPr>
        <w:t> </w:t>
      </w:r>
      <w:r>
        <w:rPr>
          <w:sz w:val="24"/>
        </w:rPr>
        <w:t>opportunity to obtain the retainability. </w:t>
      </w:r>
      <w:r>
        <w:rPr>
          <w:b/>
          <w:sz w:val="24"/>
        </w:rPr>
        <w:t>(T-1) </w:t>
      </w:r>
      <w:r>
        <w:rPr>
          <w:sz w:val="24"/>
        </w:rPr>
        <w:t>If the member obtains the retainability, the AAC 09 and DAF Form 964 will be removed, and the member will proceed on the assignment.</w:t>
      </w:r>
      <w:r>
        <w:rPr>
          <w:spacing w:val="-4"/>
          <w:sz w:val="24"/>
        </w:rPr>
        <w:t> </w:t>
      </w:r>
      <w:r>
        <w:rPr>
          <w:b/>
          <w:sz w:val="24"/>
        </w:rPr>
        <w:t>(T-1)</w:t>
      </w:r>
      <w:r>
        <w:rPr>
          <w:b/>
          <w:spacing w:val="-4"/>
          <w:sz w:val="24"/>
        </w:rPr>
        <w:t> </w:t>
      </w:r>
      <w:r>
        <w:rPr>
          <w:sz w:val="24"/>
        </w:rPr>
        <w:t>If</w:t>
      </w:r>
      <w:r>
        <w:rPr>
          <w:spacing w:val="-4"/>
          <w:sz w:val="24"/>
        </w:rPr>
        <w:t> </w:t>
      </w:r>
      <w:r>
        <w:rPr>
          <w:sz w:val="24"/>
        </w:rPr>
        <w:t>the</w:t>
      </w:r>
      <w:r>
        <w:rPr>
          <w:spacing w:val="-3"/>
          <w:sz w:val="24"/>
        </w:rPr>
        <w:t> </w:t>
      </w:r>
      <w:r>
        <w:rPr>
          <w:sz w:val="24"/>
        </w:rPr>
        <w:t>member</w:t>
      </w:r>
      <w:r>
        <w:rPr>
          <w:spacing w:val="-3"/>
          <w:sz w:val="24"/>
        </w:rPr>
        <w:t> </w:t>
      </w:r>
      <w:r>
        <w:rPr>
          <w:sz w:val="24"/>
        </w:rPr>
        <w:t>does</w:t>
      </w:r>
      <w:r>
        <w:rPr>
          <w:spacing w:val="-3"/>
          <w:sz w:val="24"/>
        </w:rPr>
        <w:t> </w:t>
      </w:r>
      <w:r>
        <w:rPr>
          <w:sz w:val="24"/>
        </w:rPr>
        <w:t>not</w:t>
      </w:r>
      <w:r>
        <w:rPr>
          <w:spacing w:val="-3"/>
          <w:sz w:val="24"/>
        </w:rPr>
        <w:t> </w:t>
      </w:r>
      <w:r>
        <w:rPr>
          <w:sz w:val="24"/>
        </w:rPr>
        <w:t>obtain</w:t>
      </w:r>
      <w:r>
        <w:rPr>
          <w:spacing w:val="-6"/>
          <w:sz w:val="24"/>
        </w:rPr>
        <w:t> </w:t>
      </w:r>
      <w:r>
        <w:rPr>
          <w:sz w:val="24"/>
        </w:rPr>
        <w:t>the</w:t>
      </w:r>
      <w:r>
        <w:rPr>
          <w:spacing w:val="-3"/>
          <w:sz w:val="24"/>
        </w:rPr>
        <w:t> </w:t>
      </w:r>
      <w:r>
        <w:rPr>
          <w:sz w:val="24"/>
        </w:rPr>
        <w:t>retainability,</w:t>
      </w:r>
      <w:r>
        <w:rPr>
          <w:spacing w:val="-4"/>
          <w:sz w:val="24"/>
        </w:rPr>
        <w:t> </w:t>
      </w:r>
      <w:r>
        <w:rPr>
          <w:sz w:val="24"/>
        </w:rPr>
        <w:t>the</w:t>
      </w:r>
      <w:r>
        <w:rPr>
          <w:spacing w:val="-3"/>
          <w:sz w:val="24"/>
        </w:rPr>
        <w:t> </w:t>
      </w:r>
      <w:r>
        <w:rPr>
          <w:sz w:val="24"/>
        </w:rPr>
        <w:t>AAC</w:t>
      </w:r>
      <w:r>
        <w:rPr>
          <w:spacing w:val="-4"/>
          <w:sz w:val="24"/>
        </w:rPr>
        <w:t> </w:t>
      </w:r>
      <w:r>
        <w:rPr>
          <w:sz w:val="24"/>
        </w:rPr>
        <w:t>09</w:t>
      </w:r>
      <w:r>
        <w:rPr>
          <w:spacing w:val="-3"/>
          <w:sz w:val="24"/>
        </w:rPr>
        <w:t> </w:t>
      </w:r>
      <w:r>
        <w:rPr>
          <w:sz w:val="24"/>
        </w:rPr>
        <w:t>and DAF</w:t>
      </w:r>
      <w:r>
        <w:rPr>
          <w:spacing w:val="-11"/>
          <w:sz w:val="24"/>
        </w:rPr>
        <w:t> </w:t>
      </w:r>
      <w:r>
        <w:rPr>
          <w:sz w:val="24"/>
        </w:rPr>
        <w:t>Form</w:t>
      </w:r>
      <w:r>
        <w:rPr>
          <w:spacing w:val="-11"/>
          <w:sz w:val="24"/>
        </w:rPr>
        <w:t> </w:t>
      </w:r>
      <w:r>
        <w:rPr>
          <w:sz w:val="24"/>
        </w:rPr>
        <w:t>964</w:t>
      </w:r>
      <w:r>
        <w:rPr>
          <w:spacing w:val="-12"/>
          <w:sz w:val="24"/>
        </w:rPr>
        <w:t> </w:t>
      </w:r>
      <w:r>
        <w:rPr>
          <w:sz w:val="24"/>
        </w:rPr>
        <w:t>will</w:t>
      </w:r>
      <w:r>
        <w:rPr>
          <w:spacing w:val="-11"/>
          <w:sz w:val="24"/>
        </w:rPr>
        <w:t> </w:t>
      </w:r>
      <w:r>
        <w:rPr>
          <w:sz w:val="24"/>
        </w:rPr>
        <w:t>remain</w:t>
      </w:r>
      <w:r>
        <w:rPr>
          <w:spacing w:val="-11"/>
          <w:sz w:val="24"/>
        </w:rPr>
        <w:t> </w:t>
      </w:r>
      <w:r>
        <w:rPr>
          <w:sz w:val="24"/>
        </w:rPr>
        <w:t>on</w:t>
      </w:r>
      <w:r>
        <w:rPr>
          <w:spacing w:val="-12"/>
          <w:sz w:val="24"/>
        </w:rPr>
        <w:t> </w:t>
      </w:r>
      <w:r>
        <w:rPr>
          <w:sz w:val="24"/>
        </w:rPr>
        <w:t>file</w:t>
      </w:r>
      <w:r>
        <w:rPr>
          <w:spacing w:val="-11"/>
          <w:sz w:val="24"/>
        </w:rPr>
        <w:t> </w:t>
      </w:r>
      <w:r>
        <w:rPr>
          <w:sz w:val="24"/>
        </w:rPr>
        <w:t>and</w:t>
      </w:r>
      <w:r>
        <w:rPr>
          <w:spacing w:val="-12"/>
          <w:sz w:val="24"/>
        </w:rPr>
        <w:t> </w:t>
      </w:r>
      <w:r>
        <w:rPr>
          <w:sz w:val="24"/>
        </w:rPr>
        <w:t>the</w:t>
      </w:r>
      <w:r>
        <w:rPr>
          <w:spacing w:val="-11"/>
          <w:sz w:val="24"/>
        </w:rPr>
        <w:t> </w:t>
      </w:r>
      <w:r>
        <w:rPr>
          <w:sz w:val="24"/>
        </w:rPr>
        <w:t>member</w:t>
      </w:r>
      <w:r>
        <w:rPr>
          <w:spacing w:val="-11"/>
          <w:sz w:val="24"/>
        </w:rPr>
        <w:t> </w:t>
      </w:r>
      <w:r>
        <w:rPr>
          <w:sz w:val="24"/>
        </w:rPr>
        <w:t>will</w:t>
      </w:r>
      <w:r>
        <w:rPr>
          <w:spacing w:val="-11"/>
          <w:sz w:val="24"/>
        </w:rPr>
        <w:t> </w:t>
      </w:r>
      <w:r>
        <w:rPr>
          <w:sz w:val="24"/>
        </w:rPr>
        <w:t>proceed</w:t>
      </w:r>
      <w:r>
        <w:rPr>
          <w:spacing w:val="-12"/>
          <w:sz w:val="24"/>
        </w:rPr>
        <w:t> </w:t>
      </w:r>
      <w:r>
        <w:rPr>
          <w:sz w:val="24"/>
        </w:rPr>
        <w:t>on</w:t>
      </w:r>
      <w:r>
        <w:rPr>
          <w:spacing w:val="-12"/>
          <w:sz w:val="24"/>
        </w:rPr>
        <w:t> </w:t>
      </w:r>
      <w:r>
        <w:rPr>
          <w:sz w:val="24"/>
        </w:rPr>
        <w:t>the</w:t>
      </w:r>
      <w:r>
        <w:rPr>
          <w:spacing w:val="-11"/>
          <w:sz w:val="24"/>
        </w:rPr>
        <w:t> </w:t>
      </w:r>
      <w:r>
        <w:rPr>
          <w:sz w:val="24"/>
        </w:rPr>
        <w:t>assignment. </w:t>
      </w:r>
      <w:r>
        <w:rPr>
          <w:b/>
          <w:sz w:val="24"/>
        </w:rPr>
        <w:t>(T-1)</w:t>
      </w:r>
      <w:r>
        <w:rPr>
          <w:b/>
          <w:spacing w:val="-13"/>
          <w:sz w:val="24"/>
        </w:rPr>
        <w:t> </w:t>
      </w:r>
      <w:r>
        <w:rPr>
          <w:b/>
          <w:sz w:val="24"/>
        </w:rPr>
        <w:t>Note</w:t>
      </w:r>
      <w:r>
        <w:rPr>
          <w:sz w:val="24"/>
        </w:rPr>
        <w:t>:</w:t>
      </w:r>
      <w:r>
        <w:rPr>
          <w:spacing w:val="34"/>
          <w:sz w:val="24"/>
        </w:rPr>
        <w:t> </w:t>
      </w:r>
      <w:r>
        <w:rPr>
          <w:sz w:val="24"/>
        </w:rPr>
        <w:t>Enlisted</w:t>
      </w:r>
      <w:r>
        <w:rPr>
          <w:spacing w:val="-14"/>
          <w:sz w:val="24"/>
        </w:rPr>
        <w:t> </w:t>
      </w:r>
      <w:r>
        <w:rPr>
          <w:sz w:val="24"/>
        </w:rPr>
        <w:t>members</w:t>
      </w:r>
      <w:r>
        <w:rPr>
          <w:spacing w:val="-13"/>
          <w:sz w:val="24"/>
        </w:rPr>
        <w:t> </w:t>
      </w:r>
      <w:r>
        <w:rPr>
          <w:sz w:val="24"/>
        </w:rPr>
        <w:t>who</w:t>
      </w:r>
      <w:r>
        <w:rPr>
          <w:spacing w:val="-14"/>
          <w:sz w:val="24"/>
        </w:rPr>
        <w:t> </w:t>
      </w:r>
      <w:r>
        <w:rPr>
          <w:sz w:val="24"/>
        </w:rPr>
        <w:t>are</w:t>
      </w:r>
      <w:r>
        <w:rPr>
          <w:spacing w:val="-13"/>
          <w:sz w:val="24"/>
        </w:rPr>
        <w:t> </w:t>
      </w:r>
      <w:r>
        <w:rPr>
          <w:sz w:val="24"/>
        </w:rPr>
        <w:t>not</w:t>
      </w:r>
      <w:r>
        <w:rPr>
          <w:spacing w:val="-13"/>
          <w:sz w:val="24"/>
        </w:rPr>
        <w:t> </w:t>
      </w:r>
      <w:r>
        <w:rPr>
          <w:sz w:val="24"/>
        </w:rPr>
        <w:t>eligible</w:t>
      </w:r>
      <w:r>
        <w:rPr>
          <w:spacing w:val="-13"/>
          <w:sz w:val="24"/>
        </w:rPr>
        <w:t> </w:t>
      </w:r>
      <w:r>
        <w:rPr>
          <w:sz w:val="24"/>
        </w:rPr>
        <w:t>to</w:t>
      </w:r>
      <w:r>
        <w:rPr>
          <w:spacing w:val="-13"/>
          <w:sz w:val="24"/>
        </w:rPr>
        <w:t> </w:t>
      </w:r>
      <w:r>
        <w:rPr>
          <w:sz w:val="24"/>
        </w:rPr>
        <w:t>request</w:t>
      </w:r>
      <w:r>
        <w:rPr>
          <w:spacing w:val="-13"/>
          <w:sz w:val="24"/>
        </w:rPr>
        <w:t> </w:t>
      </w:r>
      <w:r>
        <w:rPr>
          <w:sz w:val="24"/>
        </w:rPr>
        <w:t>retirement</w:t>
      </w:r>
      <w:r>
        <w:rPr>
          <w:spacing w:val="-13"/>
          <w:sz w:val="24"/>
        </w:rPr>
        <w:t> </w:t>
      </w:r>
      <w:r>
        <w:rPr>
          <w:sz w:val="24"/>
        </w:rPr>
        <w:t>at</w:t>
      </w:r>
      <w:r>
        <w:rPr>
          <w:spacing w:val="-14"/>
          <w:sz w:val="24"/>
        </w:rPr>
        <w:t> </w:t>
      </w:r>
      <w:r>
        <w:rPr>
          <w:sz w:val="24"/>
        </w:rPr>
        <w:t>the</w:t>
      </w:r>
      <w:r>
        <w:rPr>
          <w:spacing w:val="-13"/>
          <w:sz w:val="24"/>
        </w:rPr>
        <w:t> </w:t>
      </w:r>
      <w:r>
        <w:rPr>
          <w:sz w:val="24"/>
        </w:rPr>
        <w:t>time of PCS notification and who decline to obtain retainability (which renders them ineligible for promotion, reenlistment, or extension of enlistment) may still be permitted to retire if they reach retirement eligibility before the date of separation they</w:t>
      </w:r>
      <w:r>
        <w:rPr>
          <w:spacing w:val="-11"/>
          <w:sz w:val="24"/>
        </w:rPr>
        <w:t> </w:t>
      </w:r>
      <w:r>
        <w:rPr>
          <w:sz w:val="24"/>
        </w:rPr>
        <w:t>have</w:t>
      </w:r>
      <w:r>
        <w:rPr>
          <w:spacing w:val="-11"/>
          <w:sz w:val="24"/>
        </w:rPr>
        <w:t> </w:t>
      </w:r>
      <w:r>
        <w:rPr>
          <w:sz w:val="24"/>
        </w:rPr>
        <w:t>as</w:t>
      </w:r>
      <w:r>
        <w:rPr>
          <w:spacing w:val="-13"/>
          <w:sz w:val="24"/>
        </w:rPr>
        <w:t> </w:t>
      </w:r>
      <w:r>
        <w:rPr>
          <w:sz w:val="24"/>
        </w:rPr>
        <w:t>of</w:t>
      </w:r>
      <w:r>
        <w:rPr>
          <w:spacing w:val="-11"/>
          <w:sz w:val="24"/>
        </w:rPr>
        <w:t> </w:t>
      </w:r>
      <w:r>
        <w:rPr>
          <w:sz w:val="24"/>
        </w:rPr>
        <w:t>the</w:t>
      </w:r>
      <w:r>
        <w:rPr>
          <w:spacing w:val="-11"/>
          <w:sz w:val="24"/>
        </w:rPr>
        <w:t> </w:t>
      </w:r>
      <w:r>
        <w:rPr>
          <w:sz w:val="24"/>
        </w:rPr>
        <w:t>date</w:t>
      </w:r>
      <w:r>
        <w:rPr>
          <w:spacing w:val="-11"/>
          <w:sz w:val="24"/>
        </w:rPr>
        <w:t> </w:t>
      </w:r>
      <w:r>
        <w:rPr>
          <w:sz w:val="24"/>
        </w:rPr>
        <w:t>of</w:t>
      </w:r>
      <w:r>
        <w:rPr>
          <w:spacing w:val="-11"/>
          <w:sz w:val="24"/>
        </w:rPr>
        <w:t> </w:t>
      </w:r>
      <w:r>
        <w:rPr>
          <w:sz w:val="24"/>
        </w:rPr>
        <w:t>declination</w:t>
      </w:r>
      <w:r>
        <w:rPr>
          <w:spacing w:val="-13"/>
          <w:sz w:val="24"/>
        </w:rPr>
        <w:t> </w:t>
      </w:r>
      <w:r>
        <w:rPr>
          <w:sz w:val="24"/>
        </w:rPr>
        <w:t>and</w:t>
      </w:r>
      <w:r>
        <w:rPr>
          <w:spacing w:val="-12"/>
          <w:sz w:val="24"/>
        </w:rPr>
        <w:t> </w:t>
      </w:r>
      <w:r>
        <w:rPr>
          <w:sz w:val="24"/>
        </w:rPr>
        <w:t>they</w:t>
      </w:r>
      <w:r>
        <w:rPr>
          <w:spacing w:val="-11"/>
          <w:sz w:val="24"/>
        </w:rPr>
        <w:t> </w:t>
      </w:r>
      <w:r>
        <w:rPr>
          <w:sz w:val="24"/>
        </w:rPr>
        <w:t>are</w:t>
      </w:r>
      <w:r>
        <w:rPr>
          <w:spacing w:val="-13"/>
          <w:sz w:val="24"/>
        </w:rPr>
        <w:t> </w:t>
      </w:r>
      <w:r>
        <w:rPr>
          <w:sz w:val="24"/>
        </w:rPr>
        <w:t>otherwise</w:t>
      </w:r>
      <w:r>
        <w:rPr>
          <w:spacing w:val="-13"/>
          <w:sz w:val="24"/>
        </w:rPr>
        <w:t> </w:t>
      </w:r>
      <w:r>
        <w:rPr>
          <w:sz w:val="24"/>
        </w:rPr>
        <w:t>eligible</w:t>
      </w:r>
      <w:r>
        <w:rPr>
          <w:spacing w:val="-12"/>
          <w:sz w:val="24"/>
        </w:rPr>
        <w:t> </w:t>
      </w:r>
      <w:r>
        <w:rPr>
          <w:sz w:val="24"/>
        </w:rPr>
        <w:t>in</w:t>
      </w:r>
      <w:r>
        <w:rPr>
          <w:spacing w:val="-11"/>
          <w:sz w:val="24"/>
        </w:rPr>
        <w:t> </w:t>
      </w:r>
      <w:r>
        <w:rPr>
          <w:sz w:val="24"/>
        </w:rPr>
        <w:t>accordance with</w:t>
      </w:r>
      <w:r>
        <w:rPr>
          <w:spacing w:val="-7"/>
          <w:sz w:val="24"/>
        </w:rPr>
        <w:t> </w:t>
      </w:r>
      <w:r>
        <w:rPr>
          <w:sz w:val="24"/>
        </w:rPr>
        <w:t>DAFI</w:t>
      </w:r>
      <w:r>
        <w:rPr>
          <w:spacing w:val="-7"/>
          <w:sz w:val="24"/>
        </w:rPr>
        <w:t> </w:t>
      </w:r>
      <w:r>
        <w:rPr>
          <w:sz w:val="24"/>
        </w:rPr>
        <w:t>36-3203.</w:t>
      </w:r>
      <w:r>
        <w:rPr>
          <w:spacing w:val="40"/>
          <w:sz w:val="24"/>
        </w:rPr>
        <w:t> </w:t>
      </w:r>
      <w:r>
        <w:rPr>
          <w:sz w:val="24"/>
        </w:rPr>
        <w:t>If</w:t>
      </w:r>
      <w:r>
        <w:rPr>
          <w:spacing w:val="-6"/>
          <w:sz w:val="24"/>
        </w:rPr>
        <w:t> </w:t>
      </w:r>
      <w:r>
        <w:rPr>
          <w:sz w:val="24"/>
        </w:rPr>
        <w:t>not</w:t>
      </w:r>
      <w:r>
        <w:rPr>
          <w:spacing w:val="-7"/>
          <w:sz w:val="24"/>
        </w:rPr>
        <w:t> </w:t>
      </w:r>
      <w:r>
        <w:rPr>
          <w:sz w:val="24"/>
        </w:rPr>
        <w:t>eligible</w:t>
      </w:r>
      <w:r>
        <w:rPr>
          <w:spacing w:val="-7"/>
          <w:sz w:val="24"/>
        </w:rPr>
        <w:t> </w:t>
      </w:r>
      <w:r>
        <w:rPr>
          <w:sz w:val="24"/>
        </w:rPr>
        <w:t>to</w:t>
      </w:r>
      <w:r>
        <w:rPr>
          <w:spacing w:val="-8"/>
          <w:sz w:val="24"/>
        </w:rPr>
        <w:t> </w:t>
      </w:r>
      <w:r>
        <w:rPr>
          <w:sz w:val="24"/>
        </w:rPr>
        <w:t>retire,</w:t>
      </w:r>
      <w:r>
        <w:rPr>
          <w:spacing w:val="-8"/>
          <w:sz w:val="24"/>
        </w:rPr>
        <w:t> </w:t>
      </w:r>
      <w:r>
        <w:rPr>
          <w:sz w:val="24"/>
        </w:rPr>
        <w:t>they</w:t>
      </w:r>
      <w:r>
        <w:rPr>
          <w:spacing w:val="-8"/>
          <w:sz w:val="24"/>
        </w:rPr>
        <w:t> </w:t>
      </w:r>
      <w:r>
        <w:rPr>
          <w:sz w:val="24"/>
        </w:rPr>
        <w:t>separate</w:t>
      </w:r>
      <w:r>
        <w:rPr>
          <w:spacing w:val="-6"/>
          <w:sz w:val="24"/>
        </w:rPr>
        <w:t> </w:t>
      </w:r>
      <w:r>
        <w:rPr>
          <w:sz w:val="24"/>
        </w:rPr>
        <w:t>on</w:t>
      </w:r>
      <w:r>
        <w:rPr>
          <w:spacing w:val="-7"/>
          <w:sz w:val="24"/>
        </w:rPr>
        <w:t> </w:t>
      </w:r>
      <w:r>
        <w:rPr>
          <w:sz w:val="24"/>
        </w:rPr>
        <w:t>their</w:t>
      </w:r>
      <w:r>
        <w:rPr>
          <w:spacing w:val="-6"/>
          <w:sz w:val="24"/>
        </w:rPr>
        <w:t> </w:t>
      </w:r>
      <w:r>
        <w:rPr>
          <w:sz w:val="24"/>
        </w:rPr>
        <w:t>established</w:t>
      </w:r>
      <w:r>
        <w:rPr>
          <w:spacing w:val="-7"/>
          <w:sz w:val="24"/>
        </w:rPr>
        <w:t> </w:t>
      </w:r>
      <w:r>
        <w:rPr>
          <w:sz w:val="24"/>
        </w:rPr>
        <w:t>date of separation.</w:t>
      </w:r>
    </w:p>
    <w:p>
      <w:pPr>
        <w:pStyle w:val="ListParagraph"/>
        <w:numPr>
          <w:ilvl w:val="5"/>
          <w:numId w:val="26"/>
        </w:numPr>
        <w:tabs>
          <w:tab w:pos="3540" w:val="left" w:leader="none"/>
        </w:tabs>
        <w:spacing w:line="240" w:lineRule="auto" w:before="120" w:after="0"/>
        <w:ind w:left="2220" w:right="797" w:firstLine="0"/>
        <w:jc w:val="both"/>
        <w:rPr>
          <w:sz w:val="24"/>
        </w:rPr>
      </w:pPr>
      <w:r>
        <w:rPr>
          <w:sz w:val="24"/>
        </w:rPr>
        <w:t>The MPF will update AAC 09 once the DAF Form 964 has been completed.</w:t>
      </w:r>
      <w:r>
        <w:rPr>
          <w:spacing w:val="-7"/>
          <w:sz w:val="24"/>
        </w:rPr>
        <w:t> </w:t>
      </w:r>
      <w:r>
        <w:rPr>
          <w:b/>
          <w:sz w:val="24"/>
        </w:rPr>
        <w:t>(T-1)</w:t>
      </w:r>
      <w:r>
        <w:rPr>
          <w:b/>
          <w:spacing w:val="40"/>
          <w:sz w:val="24"/>
        </w:rPr>
        <w:t> </w:t>
      </w:r>
      <w:r>
        <w:rPr>
          <w:sz w:val="24"/>
        </w:rPr>
        <w:t>Requests</w:t>
      </w:r>
      <w:r>
        <w:rPr>
          <w:spacing w:val="-8"/>
          <w:sz w:val="24"/>
        </w:rPr>
        <w:t> </w:t>
      </w:r>
      <w:r>
        <w:rPr>
          <w:sz w:val="24"/>
        </w:rPr>
        <w:t>to</w:t>
      </w:r>
      <w:r>
        <w:rPr>
          <w:spacing w:val="-8"/>
          <w:sz w:val="24"/>
        </w:rPr>
        <w:t> </w:t>
      </w:r>
      <w:r>
        <w:rPr>
          <w:sz w:val="24"/>
        </w:rPr>
        <w:t>withdraw</w:t>
      </w:r>
      <w:r>
        <w:rPr>
          <w:spacing w:val="-8"/>
          <w:sz w:val="24"/>
        </w:rPr>
        <w:t> </w:t>
      </w:r>
      <w:r>
        <w:rPr>
          <w:sz w:val="24"/>
        </w:rPr>
        <w:t>a</w:t>
      </w:r>
      <w:r>
        <w:rPr>
          <w:spacing w:val="-8"/>
          <w:sz w:val="24"/>
        </w:rPr>
        <w:t> </w:t>
      </w:r>
      <w:r>
        <w:rPr>
          <w:sz w:val="24"/>
        </w:rPr>
        <w:t>retainability</w:t>
      </w:r>
      <w:r>
        <w:rPr>
          <w:spacing w:val="-8"/>
          <w:sz w:val="24"/>
        </w:rPr>
        <w:t> </w:t>
      </w:r>
      <w:r>
        <w:rPr>
          <w:sz w:val="24"/>
        </w:rPr>
        <w:t>declination</w:t>
      </w:r>
      <w:r>
        <w:rPr>
          <w:spacing w:val="-8"/>
          <w:sz w:val="24"/>
        </w:rPr>
        <w:t> </w:t>
      </w:r>
      <w:r>
        <w:rPr>
          <w:sz w:val="24"/>
        </w:rPr>
        <w:t>are</w:t>
      </w:r>
      <w:r>
        <w:rPr>
          <w:spacing w:val="-7"/>
          <w:sz w:val="24"/>
        </w:rPr>
        <w:t> </w:t>
      </w:r>
      <w:r>
        <w:rPr>
          <w:sz w:val="24"/>
        </w:rPr>
        <w:t>processed</w:t>
      </w:r>
      <w:r>
        <w:rPr>
          <w:spacing w:val="-8"/>
          <w:sz w:val="24"/>
        </w:rPr>
        <w:t> </w:t>
      </w:r>
      <w:r>
        <w:rPr>
          <w:sz w:val="24"/>
        </w:rPr>
        <w:t>in accordance</w:t>
      </w:r>
      <w:r>
        <w:rPr>
          <w:spacing w:val="-5"/>
          <w:sz w:val="24"/>
        </w:rPr>
        <w:t> </w:t>
      </w:r>
      <w:r>
        <w:rPr>
          <w:sz w:val="24"/>
        </w:rPr>
        <w:t>with</w:t>
      </w:r>
      <w:r>
        <w:rPr>
          <w:spacing w:val="-5"/>
          <w:sz w:val="24"/>
        </w:rPr>
        <w:t> </w:t>
      </w:r>
      <w:hyperlink w:history="true" w:anchor="_bookmark126">
        <w:r>
          <w:rPr>
            <w:b/>
            <w:color w:val="0000FF"/>
            <w:sz w:val="24"/>
          </w:rPr>
          <w:t>paragraph</w:t>
        </w:r>
        <w:r>
          <w:rPr>
            <w:b/>
            <w:color w:val="0000FF"/>
            <w:spacing w:val="-5"/>
            <w:sz w:val="24"/>
          </w:rPr>
          <w:t> </w:t>
        </w:r>
        <w:r>
          <w:rPr>
            <w:b/>
            <w:color w:val="0000FF"/>
            <w:sz w:val="24"/>
          </w:rPr>
          <w:t>6.28.7</w:t>
        </w:r>
        <w:r>
          <w:rPr>
            <w:sz w:val="24"/>
          </w:rPr>
          <w:t>.</w:t>
        </w:r>
      </w:hyperlink>
      <w:r>
        <w:rPr>
          <w:spacing w:val="40"/>
          <w:sz w:val="24"/>
        </w:rPr>
        <w:t> </w:t>
      </w:r>
      <w:r>
        <w:rPr>
          <w:sz w:val="24"/>
        </w:rPr>
        <w:t>Career</w:t>
      </w:r>
      <w:r>
        <w:rPr>
          <w:spacing w:val="-5"/>
          <w:sz w:val="24"/>
        </w:rPr>
        <w:t> </w:t>
      </w:r>
      <w:r>
        <w:rPr>
          <w:sz w:val="24"/>
        </w:rPr>
        <w:t>enlisted</w:t>
      </w:r>
      <w:r>
        <w:rPr>
          <w:spacing w:val="-5"/>
          <w:sz w:val="24"/>
        </w:rPr>
        <w:t> </w:t>
      </w:r>
      <w:r>
        <w:rPr>
          <w:sz w:val="24"/>
        </w:rPr>
        <w:t>Airmen</w:t>
      </w:r>
      <w:r>
        <w:rPr>
          <w:spacing w:val="-5"/>
          <w:sz w:val="24"/>
        </w:rPr>
        <w:t> </w:t>
      </w:r>
      <w:r>
        <w:rPr>
          <w:sz w:val="24"/>
        </w:rPr>
        <w:t>or</w:t>
      </w:r>
      <w:r>
        <w:rPr>
          <w:spacing w:val="-5"/>
          <w:sz w:val="24"/>
        </w:rPr>
        <w:t> </w:t>
      </w:r>
      <w:r>
        <w:rPr>
          <w:sz w:val="24"/>
        </w:rPr>
        <w:t>Guardians</w:t>
      </w:r>
      <w:r>
        <w:rPr>
          <w:spacing w:val="-5"/>
          <w:sz w:val="24"/>
        </w:rPr>
        <w:t> </w:t>
      </w:r>
      <w:r>
        <w:rPr>
          <w:sz w:val="24"/>
        </w:rPr>
        <w:t>who</w:t>
      </w:r>
      <w:r>
        <w:rPr>
          <w:spacing w:val="-5"/>
          <w:sz w:val="24"/>
        </w:rPr>
        <w:t> </w:t>
      </w:r>
      <w:r>
        <w:rPr>
          <w:sz w:val="24"/>
        </w:rPr>
        <w:t>are ineligible to obtain retainability because of High Year of Tenure restriction (see DAFI 36-3203) are not required to complete an DAF Form 964 and are not coded as having declined to obtain retainability.</w:t>
      </w:r>
      <w:r>
        <w:rPr>
          <w:spacing w:val="40"/>
          <w:sz w:val="24"/>
        </w:rPr>
        <w:t> </w:t>
      </w:r>
      <w:r>
        <w:rPr>
          <w:sz w:val="24"/>
        </w:rPr>
        <w:t>When PCS is a mandatory move, see </w:t>
      </w:r>
      <w:hyperlink w:history="true" w:anchor="_bookmark124">
        <w:r>
          <w:rPr>
            <w:b/>
            <w:color w:val="0000FF"/>
            <w:sz w:val="24"/>
          </w:rPr>
          <w:t>paragraph 6.28.5</w:t>
        </w:r>
      </w:hyperlink>
      <w:r>
        <w:rPr>
          <w:sz w:val="24"/>
        </w:rPr>
        <w:t>.</w:t>
      </w:r>
    </w:p>
    <w:p>
      <w:pPr>
        <w:pStyle w:val="ListParagraph"/>
        <w:numPr>
          <w:ilvl w:val="4"/>
          <w:numId w:val="26"/>
        </w:numPr>
        <w:tabs>
          <w:tab w:pos="3000" w:val="left" w:leader="none"/>
        </w:tabs>
        <w:spacing w:line="240" w:lineRule="auto" w:before="119" w:after="0"/>
        <w:ind w:left="1860" w:right="797" w:firstLine="0"/>
        <w:jc w:val="both"/>
        <w:rPr>
          <w:sz w:val="24"/>
        </w:rPr>
      </w:pPr>
      <w:bookmarkStart w:name="_bookmark121" w:id="122"/>
      <w:bookmarkEnd w:id="122"/>
      <w:r>
        <w:rPr/>
      </w:r>
      <w:r>
        <w:rPr>
          <w:sz w:val="24"/>
        </w:rPr>
        <w:t>First Term Airmen or Guardians.</w:t>
      </w:r>
      <w:r>
        <w:rPr>
          <w:spacing w:val="40"/>
          <w:sz w:val="24"/>
        </w:rPr>
        <w:t> </w:t>
      </w:r>
      <w:r>
        <w:rPr>
          <w:sz w:val="24"/>
        </w:rPr>
        <w:t>When first term Airmen or Guardians need additional retainability and do not want to obtain it or fail to obtain it, the MPF will formally record their declination as outlined in this paragraph. </w:t>
      </w:r>
      <w:r>
        <w:rPr>
          <w:b/>
          <w:sz w:val="24"/>
        </w:rPr>
        <w:t>(T-1) </w:t>
      </w:r>
      <w:r>
        <w:rPr>
          <w:sz w:val="24"/>
        </w:rPr>
        <w:t>First term Airmen or Guardians who decline to obtain retainability are required to sign an DAF Form 964 (except Section II, paragraph b does not apply to first term Airmen or Guardians, and Section III, Career Motivation counseling is</w:t>
      </w:r>
      <w:r>
        <w:rPr>
          <w:spacing w:val="-1"/>
          <w:sz w:val="24"/>
        </w:rPr>
        <w:t> </w:t>
      </w:r>
      <w:r>
        <w:rPr>
          <w:sz w:val="24"/>
        </w:rPr>
        <w:t>not required). </w:t>
      </w:r>
      <w:r>
        <w:rPr>
          <w:b/>
          <w:sz w:val="24"/>
        </w:rPr>
        <w:t>(T-1)</w:t>
      </w:r>
      <w:r>
        <w:rPr>
          <w:b/>
          <w:spacing w:val="40"/>
          <w:sz w:val="24"/>
        </w:rPr>
        <w:t> </w:t>
      </w:r>
      <w:r>
        <w:rPr>
          <w:sz w:val="24"/>
        </w:rPr>
        <w:t>This declination does not render the enlisted member ineligible for reenlistment or promotion; however, it renders them ineligible to apply for any self-initiated assignment programs.</w:t>
      </w:r>
    </w:p>
    <w:p>
      <w:pPr>
        <w:pStyle w:val="ListParagraph"/>
        <w:numPr>
          <w:ilvl w:val="5"/>
          <w:numId w:val="26"/>
        </w:numPr>
        <w:tabs>
          <w:tab w:pos="3540" w:val="left" w:leader="none"/>
        </w:tabs>
        <w:spacing w:line="240" w:lineRule="auto" w:before="121" w:after="0"/>
        <w:ind w:left="2220" w:right="797" w:firstLine="0"/>
        <w:jc w:val="both"/>
        <w:rPr>
          <w:b/>
          <w:sz w:val="24"/>
        </w:rPr>
      </w:pPr>
      <w:r>
        <w:rPr>
          <w:sz w:val="24"/>
        </w:rPr>
        <w:t>If</w:t>
      </w:r>
      <w:r>
        <w:rPr>
          <w:spacing w:val="-6"/>
          <w:sz w:val="24"/>
        </w:rPr>
        <w:t> </w:t>
      </w:r>
      <w:r>
        <w:rPr>
          <w:sz w:val="24"/>
        </w:rPr>
        <w:t>a</w:t>
      </w:r>
      <w:r>
        <w:rPr>
          <w:spacing w:val="-8"/>
          <w:sz w:val="24"/>
        </w:rPr>
        <w:t> </w:t>
      </w:r>
      <w:r>
        <w:rPr>
          <w:sz w:val="24"/>
        </w:rPr>
        <w:t>first</w:t>
      </w:r>
      <w:r>
        <w:rPr>
          <w:spacing w:val="-7"/>
          <w:sz w:val="24"/>
        </w:rPr>
        <w:t> </w:t>
      </w:r>
      <w:r>
        <w:rPr>
          <w:sz w:val="24"/>
        </w:rPr>
        <w:t>term</w:t>
      </w:r>
      <w:r>
        <w:rPr>
          <w:spacing w:val="-6"/>
          <w:sz w:val="24"/>
        </w:rPr>
        <w:t> </w:t>
      </w:r>
      <w:r>
        <w:rPr>
          <w:sz w:val="24"/>
        </w:rPr>
        <w:t>Airman</w:t>
      </w:r>
      <w:r>
        <w:rPr>
          <w:spacing w:val="-7"/>
          <w:sz w:val="24"/>
        </w:rPr>
        <w:t> </w:t>
      </w:r>
      <w:r>
        <w:rPr>
          <w:sz w:val="24"/>
        </w:rPr>
        <w:t>or</w:t>
      </w:r>
      <w:r>
        <w:rPr>
          <w:spacing w:val="-6"/>
          <w:sz w:val="24"/>
        </w:rPr>
        <w:t> </w:t>
      </w:r>
      <w:r>
        <w:rPr>
          <w:sz w:val="24"/>
        </w:rPr>
        <w:t>Guardian</w:t>
      </w:r>
      <w:r>
        <w:rPr>
          <w:spacing w:val="-7"/>
          <w:sz w:val="24"/>
        </w:rPr>
        <w:t> </w:t>
      </w:r>
      <w:r>
        <w:rPr>
          <w:sz w:val="24"/>
        </w:rPr>
        <w:t>declines</w:t>
      </w:r>
      <w:r>
        <w:rPr>
          <w:spacing w:val="-8"/>
          <w:sz w:val="24"/>
        </w:rPr>
        <w:t> </w:t>
      </w:r>
      <w:r>
        <w:rPr>
          <w:sz w:val="24"/>
        </w:rPr>
        <w:t>to</w:t>
      </w:r>
      <w:r>
        <w:rPr>
          <w:spacing w:val="-6"/>
          <w:sz w:val="24"/>
        </w:rPr>
        <w:t> </w:t>
      </w:r>
      <w:r>
        <w:rPr>
          <w:sz w:val="24"/>
        </w:rPr>
        <w:t>extend</w:t>
      </w:r>
      <w:r>
        <w:rPr>
          <w:spacing w:val="-6"/>
          <w:sz w:val="24"/>
        </w:rPr>
        <w:t> </w:t>
      </w:r>
      <w:r>
        <w:rPr>
          <w:sz w:val="24"/>
        </w:rPr>
        <w:t>their</w:t>
      </w:r>
      <w:r>
        <w:rPr>
          <w:spacing w:val="-7"/>
          <w:sz w:val="24"/>
        </w:rPr>
        <w:t> </w:t>
      </w:r>
      <w:r>
        <w:rPr>
          <w:sz w:val="24"/>
        </w:rPr>
        <w:t>enlistment or reenlist, the member signs the DAF Form 964, the MPF representative (who counseled the enlisted member) will sign Section III and send to Automated Records</w:t>
      </w:r>
      <w:r>
        <w:rPr>
          <w:spacing w:val="-15"/>
          <w:sz w:val="24"/>
        </w:rPr>
        <w:t> </w:t>
      </w:r>
      <w:r>
        <w:rPr>
          <w:sz w:val="24"/>
        </w:rPr>
        <w:t>Management</w:t>
      </w:r>
      <w:r>
        <w:rPr>
          <w:spacing w:val="-15"/>
          <w:sz w:val="24"/>
        </w:rPr>
        <w:t> </w:t>
      </w:r>
      <w:r>
        <w:rPr>
          <w:sz w:val="24"/>
        </w:rPr>
        <w:t>System</w:t>
      </w:r>
      <w:r>
        <w:rPr>
          <w:spacing w:val="-15"/>
          <w:sz w:val="24"/>
        </w:rPr>
        <w:t> </w:t>
      </w:r>
      <w:r>
        <w:rPr>
          <w:sz w:val="24"/>
        </w:rPr>
        <w:t>to</w:t>
      </w:r>
      <w:r>
        <w:rPr>
          <w:spacing w:val="-15"/>
          <w:sz w:val="24"/>
        </w:rPr>
        <w:t> </w:t>
      </w:r>
      <w:r>
        <w:rPr>
          <w:sz w:val="24"/>
        </w:rPr>
        <w:t>be</w:t>
      </w:r>
      <w:r>
        <w:rPr>
          <w:spacing w:val="-15"/>
          <w:sz w:val="24"/>
        </w:rPr>
        <w:t> </w:t>
      </w:r>
      <w:r>
        <w:rPr>
          <w:sz w:val="24"/>
        </w:rPr>
        <w:t>filed</w:t>
      </w:r>
      <w:r>
        <w:rPr>
          <w:spacing w:val="-15"/>
          <w:sz w:val="24"/>
        </w:rPr>
        <w:t> </w:t>
      </w:r>
      <w:r>
        <w:rPr>
          <w:sz w:val="24"/>
        </w:rPr>
        <w:t>in</w:t>
      </w:r>
      <w:r>
        <w:rPr>
          <w:spacing w:val="-15"/>
          <w:sz w:val="24"/>
        </w:rPr>
        <w:t> </w:t>
      </w:r>
      <w:r>
        <w:rPr>
          <w:sz w:val="24"/>
        </w:rPr>
        <w:t>the</w:t>
      </w:r>
      <w:r>
        <w:rPr>
          <w:spacing w:val="-15"/>
          <w:sz w:val="24"/>
        </w:rPr>
        <w:t> </w:t>
      </w:r>
      <w:r>
        <w:rPr>
          <w:sz w:val="24"/>
        </w:rPr>
        <w:t>electronic</w:t>
      </w:r>
      <w:r>
        <w:rPr>
          <w:spacing w:val="-15"/>
          <w:sz w:val="24"/>
        </w:rPr>
        <w:t> </w:t>
      </w:r>
      <w:r>
        <w:rPr>
          <w:sz w:val="24"/>
        </w:rPr>
        <w:t>UPRG</w:t>
      </w:r>
      <w:r>
        <w:rPr>
          <w:spacing w:val="-15"/>
          <w:sz w:val="24"/>
        </w:rPr>
        <w:t> </w:t>
      </w:r>
      <w:r>
        <w:rPr>
          <w:sz w:val="24"/>
        </w:rPr>
        <w:t>in</w:t>
      </w:r>
      <w:r>
        <w:rPr>
          <w:spacing w:val="-15"/>
          <w:sz w:val="24"/>
        </w:rPr>
        <w:t> </w:t>
      </w:r>
      <w:r>
        <w:rPr>
          <w:sz w:val="24"/>
        </w:rPr>
        <w:t>accordance</w:t>
      </w:r>
      <w:r>
        <w:rPr>
          <w:spacing w:val="-15"/>
          <w:sz w:val="24"/>
        </w:rPr>
        <w:t> </w:t>
      </w:r>
      <w:r>
        <w:rPr>
          <w:sz w:val="24"/>
        </w:rPr>
        <w:t>with DAFI 36-2608 and the execution guidance in the myFSS website, Automated Records Management System Residual (Loose) Records.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5"/>
          <w:numId w:val="26"/>
        </w:numPr>
        <w:tabs>
          <w:tab w:pos="3540" w:val="left" w:leader="none"/>
        </w:tabs>
        <w:spacing w:line="240" w:lineRule="auto" w:before="96" w:after="0"/>
        <w:ind w:left="2220" w:right="798" w:firstLine="0"/>
        <w:jc w:val="both"/>
        <w:rPr>
          <w:b/>
          <w:sz w:val="24"/>
        </w:rPr>
      </w:pPr>
      <w:r>
        <w:rPr>
          <w:sz w:val="24"/>
        </w:rPr>
        <w:t>If</w:t>
      </w:r>
      <w:r>
        <w:rPr>
          <w:spacing w:val="-9"/>
          <w:sz w:val="24"/>
        </w:rPr>
        <w:t> </w:t>
      </w:r>
      <w:r>
        <w:rPr>
          <w:sz w:val="24"/>
        </w:rPr>
        <w:t>a</w:t>
      </w:r>
      <w:r>
        <w:rPr>
          <w:spacing w:val="-10"/>
          <w:sz w:val="24"/>
        </w:rPr>
        <w:t> </w:t>
      </w:r>
      <w:r>
        <w:rPr>
          <w:sz w:val="24"/>
        </w:rPr>
        <w:t>first</w:t>
      </w:r>
      <w:r>
        <w:rPr>
          <w:spacing w:val="-9"/>
          <w:sz w:val="24"/>
        </w:rPr>
        <w:t> </w:t>
      </w:r>
      <w:r>
        <w:rPr>
          <w:sz w:val="24"/>
        </w:rPr>
        <w:t>term</w:t>
      </w:r>
      <w:r>
        <w:rPr>
          <w:spacing w:val="-9"/>
          <w:sz w:val="24"/>
        </w:rPr>
        <w:t> </w:t>
      </w:r>
      <w:r>
        <w:rPr>
          <w:sz w:val="24"/>
        </w:rPr>
        <w:t>Airman</w:t>
      </w:r>
      <w:r>
        <w:rPr>
          <w:spacing w:val="-9"/>
          <w:sz w:val="24"/>
        </w:rPr>
        <w:t> </w:t>
      </w:r>
      <w:r>
        <w:rPr>
          <w:sz w:val="24"/>
        </w:rPr>
        <w:t>or</w:t>
      </w:r>
      <w:r>
        <w:rPr>
          <w:spacing w:val="-10"/>
          <w:sz w:val="24"/>
        </w:rPr>
        <w:t> </w:t>
      </w:r>
      <w:r>
        <w:rPr>
          <w:sz w:val="24"/>
        </w:rPr>
        <w:t>Guardian</w:t>
      </w:r>
      <w:r>
        <w:rPr>
          <w:spacing w:val="-9"/>
          <w:sz w:val="24"/>
        </w:rPr>
        <w:t> </w:t>
      </w:r>
      <w:r>
        <w:rPr>
          <w:sz w:val="24"/>
        </w:rPr>
        <w:t>refuses</w:t>
      </w:r>
      <w:r>
        <w:rPr>
          <w:spacing w:val="-9"/>
          <w:sz w:val="24"/>
        </w:rPr>
        <w:t> </w:t>
      </w:r>
      <w:r>
        <w:rPr>
          <w:sz w:val="24"/>
        </w:rPr>
        <w:t>to</w:t>
      </w:r>
      <w:r>
        <w:rPr>
          <w:spacing w:val="-10"/>
          <w:sz w:val="24"/>
        </w:rPr>
        <w:t> </w:t>
      </w:r>
      <w:r>
        <w:rPr>
          <w:sz w:val="24"/>
        </w:rPr>
        <w:t>sign</w:t>
      </w:r>
      <w:r>
        <w:rPr>
          <w:spacing w:val="-10"/>
          <w:sz w:val="24"/>
        </w:rPr>
        <w:t> </w:t>
      </w:r>
      <w:r>
        <w:rPr>
          <w:sz w:val="24"/>
        </w:rPr>
        <w:t>the</w:t>
      </w:r>
      <w:r>
        <w:rPr>
          <w:spacing w:val="-9"/>
          <w:sz w:val="24"/>
        </w:rPr>
        <w:t> </w:t>
      </w:r>
      <w:r>
        <w:rPr>
          <w:sz w:val="24"/>
        </w:rPr>
        <w:t>DAF</w:t>
      </w:r>
      <w:r>
        <w:rPr>
          <w:spacing w:val="-10"/>
          <w:sz w:val="24"/>
        </w:rPr>
        <w:t> </w:t>
      </w:r>
      <w:r>
        <w:rPr>
          <w:sz w:val="24"/>
        </w:rPr>
        <w:t>Form</w:t>
      </w:r>
      <w:r>
        <w:rPr>
          <w:spacing w:val="-9"/>
          <w:sz w:val="24"/>
        </w:rPr>
        <w:t> </w:t>
      </w:r>
      <w:r>
        <w:rPr>
          <w:sz w:val="24"/>
        </w:rPr>
        <w:t>964, the MPF representative (who counseled the enlisted member) will select the drop down option, “Airman Refused to Sign” on the DAF Form 964, Section II, Signature of Airman block, then sign Section III, and send to Automated </w:t>
      </w:r>
      <w:r>
        <w:rPr>
          <w:sz w:val="24"/>
        </w:rPr>
        <w:t>Records Management System to be filed in the electronic UPRG in accordance with DAFI 36-2608 and the execution guidance in the myFSS website, Automated Records Management System Residual (Loose) Records. </w:t>
      </w:r>
      <w:r>
        <w:rPr>
          <w:b/>
          <w:sz w:val="24"/>
        </w:rPr>
        <w:t>(T-1)</w:t>
      </w:r>
    </w:p>
    <w:p>
      <w:pPr>
        <w:pStyle w:val="ListParagraph"/>
        <w:numPr>
          <w:ilvl w:val="5"/>
          <w:numId w:val="26"/>
        </w:numPr>
        <w:tabs>
          <w:tab w:pos="3540" w:val="left" w:leader="none"/>
        </w:tabs>
        <w:spacing w:line="240" w:lineRule="auto" w:before="121" w:after="0"/>
        <w:ind w:left="2220" w:right="797" w:firstLine="0"/>
        <w:jc w:val="both"/>
        <w:rPr>
          <w:b/>
          <w:sz w:val="24"/>
        </w:rPr>
      </w:pPr>
      <w:r>
        <w:rPr>
          <w:sz w:val="24"/>
        </w:rPr>
        <w:t>If a first term Airman or Guardian does not get the required retainability</w:t>
      </w:r>
      <w:r>
        <w:rPr>
          <w:spacing w:val="-2"/>
          <w:sz w:val="24"/>
        </w:rPr>
        <w:t> </w:t>
      </w:r>
      <w:r>
        <w:rPr>
          <w:sz w:val="24"/>
        </w:rPr>
        <w:t>by</w:t>
      </w:r>
      <w:r>
        <w:rPr>
          <w:spacing w:val="-1"/>
          <w:sz w:val="24"/>
        </w:rPr>
        <w:t> </w:t>
      </w:r>
      <w:r>
        <w:rPr>
          <w:sz w:val="24"/>
        </w:rPr>
        <w:t>the</w:t>
      </w:r>
      <w:r>
        <w:rPr>
          <w:spacing w:val="-2"/>
          <w:sz w:val="24"/>
        </w:rPr>
        <w:t> </w:t>
      </w:r>
      <w:r>
        <w:rPr>
          <w:sz w:val="24"/>
        </w:rPr>
        <w:t>established</w:t>
      </w:r>
      <w:r>
        <w:rPr>
          <w:spacing w:val="-1"/>
          <w:sz w:val="24"/>
        </w:rPr>
        <w:t> </w:t>
      </w:r>
      <w:r>
        <w:rPr>
          <w:sz w:val="24"/>
        </w:rPr>
        <w:t>date</w:t>
      </w:r>
      <w:r>
        <w:rPr>
          <w:spacing w:val="-2"/>
          <w:sz w:val="24"/>
        </w:rPr>
        <w:t> </w:t>
      </w:r>
      <w:r>
        <w:rPr>
          <w:sz w:val="24"/>
        </w:rPr>
        <w:t>(30</w:t>
      </w:r>
      <w:r>
        <w:rPr>
          <w:spacing w:val="-2"/>
          <w:sz w:val="24"/>
        </w:rPr>
        <w:t> </w:t>
      </w:r>
      <w:r>
        <w:rPr>
          <w:sz w:val="24"/>
        </w:rPr>
        <w:t>days</w:t>
      </w:r>
      <w:r>
        <w:rPr>
          <w:spacing w:val="-2"/>
          <w:sz w:val="24"/>
        </w:rPr>
        <w:t> </w:t>
      </w:r>
      <w:r>
        <w:rPr>
          <w:sz w:val="24"/>
        </w:rPr>
        <w:t>from</w:t>
      </w:r>
      <w:r>
        <w:rPr>
          <w:spacing w:val="-1"/>
          <w:sz w:val="24"/>
        </w:rPr>
        <w:t> </w:t>
      </w:r>
      <w:r>
        <w:rPr>
          <w:sz w:val="24"/>
        </w:rPr>
        <w:t>notification</w:t>
      </w:r>
      <w:r>
        <w:rPr>
          <w:spacing w:val="-2"/>
          <w:sz w:val="24"/>
        </w:rPr>
        <w:t> </w:t>
      </w:r>
      <w:r>
        <w:rPr>
          <w:sz w:val="24"/>
        </w:rPr>
        <w:t>date),</w:t>
      </w:r>
      <w:r>
        <w:rPr>
          <w:spacing w:val="-2"/>
          <w:sz w:val="24"/>
        </w:rPr>
        <w:t> </w:t>
      </w:r>
      <w:r>
        <w:rPr>
          <w:sz w:val="24"/>
        </w:rPr>
        <w:t>the</w:t>
      </w:r>
      <w:r>
        <w:rPr>
          <w:spacing w:val="-2"/>
          <w:sz w:val="24"/>
        </w:rPr>
        <w:t> </w:t>
      </w:r>
      <w:r>
        <w:rPr>
          <w:sz w:val="24"/>
        </w:rPr>
        <w:t>MPF</w:t>
      </w:r>
      <w:r>
        <w:rPr>
          <w:spacing w:val="-2"/>
          <w:sz w:val="24"/>
        </w:rPr>
        <w:t> </w:t>
      </w:r>
      <w:r>
        <w:rPr>
          <w:sz w:val="24"/>
        </w:rPr>
        <w:t>will notify the member and their commander via email that a DAF Form 964 will be executed</w:t>
      </w:r>
      <w:r>
        <w:rPr>
          <w:spacing w:val="-15"/>
          <w:sz w:val="24"/>
        </w:rPr>
        <w:t> </w:t>
      </w:r>
      <w:r>
        <w:rPr>
          <w:sz w:val="24"/>
        </w:rPr>
        <w:t>to</w:t>
      </w:r>
      <w:r>
        <w:rPr>
          <w:spacing w:val="-15"/>
          <w:sz w:val="24"/>
        </w:rPr>
        <w:t> </w:t>
      </w:r>
      <w:r>
        <w:rPr>
          <w:sz w:val="24"/>
        </w:rPr>
        <w:t>reflect</w:t>
      </w:r>
      <w:r>
        <w:rPr>
          <w:spacing w:val="-15"/>
          <w:sz w:val="24"/>
        </w:rPr>
        <w:t> </w:t>
      </w:r>
      <w:r>
        <w:rPr>
          <w:sz w:val="24"/>
        </w:rPr>
        <w:t>that</w:t>
      </w:r>
      <w:r>
        <w:rPr>
          <w:spacing w:val="-15"/>
          <w:sz w:val="24"/>
        </w:rPr>
        <w:t> </w:t>
      </w:r>
      <w:r>
        <w:rPr>
          <w:sz w:val="24"/>
        </w:rPr>
        <w:t>the</w:t>
      </w:r>
      <w:r>
        <w:rPr>
          <w:spacing w:val="-15"/>
          <w:sz w:val="24"/>
        </w:rPr>
        <w:t> </w:t>
      </w:r>
      <w:r>
        <w:rPr>
          <w:sz w:val="24"/>
        </w:rPr>
        <w:t>member</w:t>
      </w:r>
      <w:r>
        <w:rPr>
          <w:spacing w:val="-15"/>
          <w:sz w:val="24"/>
        </w:rPr>
        <w:t> </w:t>
      </w:r>
      <w:r>
        <w:rPr>
          <w:sz w:val="24"/>
        </w:rPr>
        <w:t>failed</w:t>
      </w:r>
      <w:r>
        <w:rPr>
          <w:spacing w:val="-15"/>
          <w:sz w:val="24"/>
        </w:rPr>
        <w:t> </w:t>
      </w:r>
      <w:r>
        <w:rPr>
          <w:sz w:val="24"/>
        </w:rPr>
        <w:t>to</w:t>
      </w:r>
      <w:r>
        <w:rPr>
          <w:spacing w:val="-15"/>
          <w:sz w:val="24"/>
        </w:rPr>
        <w:t> </w:t>
      </w:r>
      <w:r>
        <w:rPr>
          <w:sz w:val="24"/>
        </w:rPr>
        <w:t>obtain</w:t>
      </w:r>
      <w:r>
        <w:rPr>
          <w:spacing w:val="-15"/>
          <w:sz w:val="24"/>
        </w:rPr>
        <w:t> </w:t>
      </w:r>
      <w:r>
        <w:rPr>
          <w:sz w:val="24"/>
        </w:rPr>
        <w:t>retainability</w:t>
      </w:r>
      <w:r>
        <w:rPr>
          <w:spacing w:val="-15"/>
          <w:sz w:val="24"/>
        </w:rPr>
        <w:t> </w:t>
      </w:r>
      <w:r>
        <w:rPr>
          <w:sz w:val="24"/>
        </w:rPr>
        <w:t>in</w:t>
      </w:r>
      <w:r>
        <w:rPr>
          <w:spacing w:val="-15"/>
          <w:sz w:val="24"/>
        </w:rPr>
        <w:t> </w:t>
      </w:r>
      <w:r>
        <w:rPr>
          <w:sz w:val="24"/>
        </w:rPr>
        <w:t>10</w:t>
      </w:r>
      <w:r>
        <w:rPr>
          <w:spacing w:val="-15"/>
          <w:sz w:val="24"/>
        </w:rPr>
        <w:t> </w:t>
      </w:r>
      <w:r>
        <w:rPr>
          <w:sz w:val="24"/>
        </w:rPr>
        <w:t>calendar</w:t>
      </w:r>
      <w:r>
        <w:rPr>
          <w:spacing w:val="-15"/>
          <w:sz w:val="24"/>
        </w:rPr>
        <w:t> </w:t>
      </w:r>
      <w:r>
        <w:rPr>
          <w:sz w:val="24"/>
        </w:rPr>
        <w:t>days. </w:t>
      </w:r>
      <w:r>
        <w:rPr>
          <w:b/>
          <w:sz w:val="24"/>
        </w:rPr>
        <w:t>(T-1) </w:t>
      </w:r>
      <w:r>
        <w:rPr>
          <w:sz w:val="24"/>
        </w:rPr>
        <w:t>If after the 10 calendar days the member did not obtain the required retainability, the MPF representative (who counseled the enlisted member) will select the drop down option, “Airman Refused to Sign” on the DAF Form 964, Section</w:t>
      </w:r>
      <w:r>
        <w:rPr>
          <w:spacing w:val="-13"/>
          <w:sz w:val="24"/>
        </w:rPr>
        <w:t> </w:t>
      </w:r>
      <w:r>
        <w:rPr>
          <w:sz w:val="24"/>
        </w:rPr>
        <w:t>II,</w:t>
      </w:r>
      <w:r>
        <w:rPr>
          <w:spacing w:val="-13"/>
          <w:sz w:val="24"/>
        </w:rPr>
        <w:t> </w:t>
      </w:r>
      <w:r>
        <w:rPr>
          <w:sz w:val="24"/>
        </w:rPr>
        <w:t>Signature</w:t>
      </w:r>
      <w:r>
        <w:rPr>
          <w:spacing w:val="-12"/>
          <w:sz w:val="24"/>
        </w:rPr>
        <w:t> </w:t>
      </w:r>
      <w:r>
        <w:rPr>
          <w:sz w:val="24"/>
        </w:rPr>
        <w:t>of</w:t>
      </w:r>
      <w:r>
        <w:rPr>
          <w:spacing w:val="-13"/>
          <w:sz w:val="24"/>
        </w:rPr>
        <w:t> </w:t>
      </w:r>
      <w:r>
        <w:rPr>
          <w:sz w:val="24"/>
        </w:rPr>
        <w:t>Airman</w:t>
      </w:r>
      <w:r>
        <w:rPr>
          <w:spacing w:val="-13"/>
          <w:sz w:val="24"/>
        </w:rPr>
        <w:t> </w:t>
      </w:r>
      <w:r>
        <w:rPr>
          <w:sz w:val="24"/>
        </w:rPr>
        <w:t>block,</w:t>
      </w:r>
      <w:r>
        <w:rPr>
          <w:spacing w:val="-14"/>
          <w:sz w:val="24"/>
        </w:rPr>
        <w:t> </w:t>
      </w:r>
      <w:r>
        <w:rPr>
          <w:sz w:val="24"/>
        </w:rPr>
        <w:t>then</w:t>
      </w:r>
      <w:r>
        <w:rPr>
          <w:spacing w:val="-12"/>
          <w:sz w:val="24"/>
        </w:rPr>
        <w:t> </w:t>
      </w:r>
      <w:r>
        <w:rPr>
          <w:sz w:val="24"/>
        </w:rPr>
        <w:t>sign</w:t>
      </w:r>
      <w:r>
        <w:rPr>
          <w:spacing w:val="-12"/>
          <w:sz w:val="24"/>
        </w:rPr>
        <w:t> </w:t>
      </w:r>
      <w:r>
        <w:rPr>
          <w:sz w:val="24"/>
        </w:rPr>
        <w:t>Section</w:t>
      </w:r>
      <w:r>
        <w:rPr>
          <w:spacing w:val="-13"/>
          <w:sz w:val="24"/>
        </w:rPr>
        <w:t> </w:t>
      </w:r>
      <w:r>
        <w:rPr>
          <w:sz w:val="24"/>
        </w:rPr>
        <w:t>III,</w:t>
      </w:r>
      <w:r>
        <w:rPr>
          <w:spacing w:val="-13"/>
          <w:sz w:val="24"/>
        </w:rPr>
        <w:t> </w:t>
      </w:r>
      <w:r>
        <w:rPr>
          <w:sz w:val="24"/>
        </w:rPr>
        <w:t>and</w:t>
      </w:r>
      <w:r>
        <w:rPr>
          <w:spacing w:val="-13"/>
          <w:sz w:val="24"/>
        </w:rPr>
        <w:t> </w:t>
      </w:r>
      <w:r>
        <w:rPr>
          <w:sz w:val="24"/>
        </w:rPr>
        <w:t>send</w:t>
      </w:r>
      <w:r>
        <w:rPr>
          <w:spacing w:val="-13"/>
          <w:sz w:val="24"/>
        </w:rPr>
        <w:t> </w:t>
      </w:r>
      <w:r>
        <w:rPr>
          <w:sz w:val="24"/>
        </w:rPr>
        <w:t>to</w:t>
      </w:r>
      <w:r>
        <w:rPr>
          <w:spacing w:val="-13"/>
          <w:sz w:val="24"/>
        </w:rPr>
        <w:t> </w:t>
      </w:r>
      <w:r>
        <w:rPr>
          <w:sz w:val="24"/>
        </w:rPr>
        <w:t>Automated Records</w:t>
      </w:r>
      <w:r>
        <w:rPr>
          <w:spacing w:val="-15"/>
          <w:sz w:val="24"/>
        </w:rPr>
        <w:t> </w:t>
      </w:r>
      <w:r>
        <w:rPr>
          <w:sz w:val="24"/>
        </w:rPr>
        <w:t>Management</w:t>
      </w:r>
      <w:r>
        <w:rPr>
          <w:spacing w:val="-15"/>
          <w:sz w:val="24"/>
        </w:rPr>
        <w:t> </w:t>
      </w:r>
      <w:r>
        <w:rPr>
          <w:sz w:val="24"/>
        </w:rPr>
        <w:t>System</w:t>
      </w:r>
      <w:r>
        <w:rPr>
          <w:spacing w:val="-15"/>
          <w:sz w:val="24"/>
        </w:rPr>
        <w:t> </w:t>
      </w:r>
      <w:r>
        <w:rPr>
          <w:sz w:val="24"/>
        </w:rPr>
        <w:t>to</w:t>
      </w:r>
      <w:r>
        <w:rPr>
          <w:spacing w:val="-15"/>
          <w:sz w:val="24"/>
        </w:rPr>
        <w:t> </w:t>
      </w:r>
      <w:r>
        <w:rPr>
          <w:sz w:val="24"/>
        </w:rPr>
        <w:t>be</w:t>
      </w:r>
      <w:r>
        <w:rPr>
          <w:spacing w:val="-15"/>
          <w:sz w:val="24"/>
        </w:rPr>
        <w:t> </w:t>
      </w:r>
      <w:r>
        <w:rPr>
          <w:sz w:val="24"/>
        </w:rPr>
        <w:t>filed</w:t>
      </w:r>
      <w:r>
        <w:rPr>
          <w:spacing w:val="-15"/>
          <w:sz w:val="24"/>
        </w:rPr>
        <w:t> </w:t>
      </w:r>
      <w:r>
        <w:rPr>
          <w:sz w:val="24"/>
        </w:rPr>
        <w:t>in</w:t>
      </w:r>
      <w:r>
        <w:rPr>
          <w:spacing w:val="-15"/>
          <w:sz w:val="24"/>
        </w:rPr>
        <w:t> </w:t>
      </w:r>
      <w:r>
        <w:rPr>
          <w:sz w:val="24"/>
        </w:rPr>
        <w:t>the</w:t>
      </w:r>
      <w:r>
        <w:rPr>
          <w:spacing w:val="-15"/>
          <w:sz w:val="24"/>
        </w:rPr>
        <w:t> </w:t>
      </w:r>
      <w:r>
        <w:rPr>
          <w:sz w:val="24"/>
        </w:rPr>
        <w:t>electronic</w:t>
      </w:r>
      <w:r>
        <w:rPr>
          <w:spacing w:val="-15"/>
          <w:sz w:val="24"/>
        </w:rPr>
        <w:t> </w:t>
      </w:r>
      <w:r>
        <w:rPr>
          <w:sz w:val="24"/>
        </w:rPr>
        <w:t>UPRG</w:t>
      </w:r>
      <w:r>
        <w:rPr>
          <w:spacing w:val="-15"/>
          <w:sz w:val="24"/>
        </w:rPr>
        <w:t> </w:t>
      </w:r>
      <w:r>
        <w:rPr>
          <w:sz w:val="24"/>
        </w:rPr>
        <w:t>in</w:t>
      </w:r>
      <w:r>
        <w:rPr>
          <w:spacing w:val="-15"/>
          <w:sz w:val="24"/>
        </w:rPr>
        <w:t> </w:t>
      </w:r>
      <w:r>
        <w:rPr>
          <w:sz w:val="24"/>
        </w:rPr>
        <w:t>accordance</w:t>
      </w:r>
      <w:r>
        <w:rPr>
          <w:spacing w:val="-15"/>
          <w:sz w:val="24"/>
        </w:rPr>
        <w:t> </w:t>
      </w:r>
      <w:r>
        <w:rPr>
          <w:sz w:val="24"/>
        </w:rPr>
        <w:t>with DAFI 36-2608 and the execution guidance in the myFSS website, Automated Records Management System Residual (Loose) Records. </w:t>
      </w:r>
      <w:r>
        <w:rPr>
          <w:b/>
          <w:sz w:val="24"/>
        </w:rPr>
        <w:t>(T-1)</w:t>
      </w:r>
    </w:p>
    <w:p>
      <w:pPr>
        <w:pStyle w:val="ListParagraph"/>
        <w:numPr>
          <w:ilvl w:val="5"/>
          <w:numId w:val="26"/>
        </w:numPr>
        <w:tabs>
          <w:tab w:pos="3540" w:val="left" w:leader="none"/>
        </w:tabs>
        <w:spacing w:line="240" w:lineRule="auto" w:before="120" w:after="0"/>
        <w:ind w:left="2220" w:right="797" w:firstLine="0"/>
        <w:jc w:val="both"/>
        <w:rPr>
          <w:sz w:val="24"/>
        </w:rPr>
      </w:pPr>
      <w:r>
        <w:rPr>
          <w:sz w:val="24"/>
        </w:rPr>
        <w:t>The MPF will update ALC “L” or “8”, as appropriate, (See </w:t>
      </w:r>
      <w:hyperlink w:history="true" w:anchor="_bookmark39">
        <w:r>
          <w:rPr>
            <w:b/>
            <w:color w:val="0000FF"/>
            <w:sz w:val="24"/>
          </w:rPr>
          <w:t>Table</w:t>
        </w:r>
      </w:hyperlink>
      <w:r>
        <w:rPr>
          <w:b/>
          <w:color w:val="0000FF"/>
          <w:sz w:val="24"/>
        </w:rPr>
        <w:t> </w:t>
      </w:r>
      <w:hyperlink w:history="true" w:anchor="_bookmark39">
        <w:r>
          <w:rPr>
            <w:b/>
            <w:color w:val="0000FF"/>
            <w:sz w:val="24"/>
          </w:rPr>
          <w:t>3.2</w:t>
        </w:r>
      </w:hyperlink>
      <w:r>
        <w:rPr>
          <w:sz w:val="24"/>
        </w:rPr>
        <w:t>), with a Date of Availability as the date of separation prior to reenlistment (expires upon reenlistment only). </w:t>
      </w:r>
      <w:r>
        <w:rPr>
          <w:b/>
          <w:sz w:val="24"/>
        </w:rPr>
        <w:t>(T-1) </w:t>
      </w:r>
      <w:r>
        <w:rPr>
          <w:sz w:val="24"/>
        </w:rPr>
        <w:t>See </w:t>
      </w:r>
      <w:hyperlink w:history="true" w:anchor="_bookmark128">
        <w:r>
          <w:rPr>
            <w:b/>
            <w:color w:val="0000FF"/>
            <w:sz w:val="24"/>
          </w:rPr>
          <w:t>paragraph 6.28.9</w:t>
        </w:r>
      </w:hyperlink>
      <w:r>
        <w:rPr>
          <w:b/>
          <w:color w:val="0000FF"/>
          <w:sz w:val="24"/>
        </w:rPr>
        <w:t> </w:t>
      </w:r>
      <w:r>
        <w:rPr>
          <w:sz w:val="24"/>
        </w:rPr>
        <w:t>for limitations on withdrawal of declination statement.</w:t>
      </w:r>
      <w:r>
        <w:rPr>
          <w:spacing w:val="40"/>
          <w:sz w:val="24"/>
        </w:rPr>
        <w:t> </w:t>
      </w:r>
      <w:r>
        <w:rPr>
          <w:sz w:val="24"/>
        </w:rPr>
        <w:t>Members with ALC “L” or “8” are not authorized to extend their enlistment, they may only reenlist.</w:t>
      </w:r>
      <w:r>
        <w:rPr>
          <w:spacing w:val="40"/>
          <w:sz w:val="24"/>
        </w:rPr>
        <w:t> </w:t>
      </w:r>
      <w:r>
        <w:rPr>
          <w:sz w:val="24"/>
        </w:rPr>
        <w:t>When PCS is a mandatory move, see </w:t>
      </w:r>
      <w:hyperlink w:history="true" w:anchor="_bookmark126">
        <w:r>
          <w:rPr>
            <w:b/>
            <w:color w:val="0000FF"/>
            <w:sz w:val="24"/>
          </w:rPr>
          <w:t>paragraph 6.28.7</w:t>
        </w:r>
      </w:hyperlink>
      <w:r>
        <w:rPr>
          <w:sz w:val="24"/>
        </w:rPr>
        <w:t>.</w:t>
      </w:r>
    </w:p>
    <w:p>
      <w:pPr>
        <w:pStyle w:val="ListParagraph"/>
        <w:numPr>
          <w:ilvl w:val="2"/>
          <w:numId w:val="26"/>
        </w:numPr>
        <w:tabs>
          <w:tab w:pos="1920" w:val="left" w:leader="none"/>
        </w:tabs>
        <w:spacing w:line="240" w:lineRule="auto" w:before="119" w:after="0"/>
        <w:ind w:left="1140" w:right="797" w:firstLine="0"/>
        <w:jc w:val="both"/>
        <w:rPr>
          <w:sz w:val="24"/>
        </w:rPr>
      </w:pPr>
      <w:r>
        <w:rPr>
          <w:sz w:val="24"/>
        </w:rPr>
        <w:t>Retainability Events.</w:t>
      </w:r>
      <w:r>
        <w:rPr>
          <w:spacing w:val="40"/>
          <w:sz w:val="24"/>
        </w:rPr>
        <w:t> </w:t>
      </w:r>
      <w:r>
        <w:rPr>
          <w:sz w:val="24"/>
        </w:rPr>
        <w:t>The following events require retainability and prescribe action to</w:t>
      </w:r>
      <w:r>
        <w:rPr>
          <w:spacing w:val="-9"/>
          <w:sz w:val="24"/>
        </w:rPr>
        <w:t> </w:t>
      </w:r>
      <w:r>
        <w:rPr>
          <w:sz w:val="24"/>
        </w:rPr>
        <w:t>be</w:t>
      </w:r>
      <w:r>
        <w:rPr>
          <w:spacing w:val="-9"/>
          <w:sz w:val="24"/>
        </w:rPr>
        <w:t> </w:t>
      </w:r>
      <w:r>
        <w:rPr>
          <w:sz w:val="24"/>
        </w:rPr>
        <w:t>taken.</w:t>
      </w:r>
      <w:r>
        <w:rPr>
          <w:spacing w:val="40"/>
          <w:sz w:val="24"/>
        </w:rPr>
        <w:t> </w:t>
      </w:r>
      <w:r>
        <w:rPr>
          <w:sz w:val="24"/>
        </w:rPr>
        <w:t>For</w:t>
      </w:r>
      <w:r>
        <w:rPr>
          <w:spacing w:val="-9"/>
          <w:sz w:val="24"/>
        </w:rPr>
        <w:t> </w:t>
      </w:r>
      <w:r>
        <w:rPr>
          <w:sz w:val="24"/>
        </w:rPr>
        <w:t>PCS</w:t>
      </w:r>
      <w:r>
        <w:rPr>
          <w:spacing w:val="-10"/>
          <w:sz w:val="24"/>
        </w:rPr>
        <w:t> </w:t>
      </w:r>
      <w:r>
        <w:rPr>
          <w:sz w:val="24"/>
        </w:rPr>
        <w:t>retainability</w:t>
      </w:r>
      <w:r>
        <w:rPr>
          <w:spacing w:val="-9"/>
          <w:sz w:val="24"/>
        </w:rPr>
        <w:t> </w:t>
      </w:r>
      <w:r>
        <w:rPr>
          <w:sz w:val="24"/>
        </w:rPr>
        <w:t>and</w:t>
      </w:r>
      <w:r>
        <w:rPr>
          <w:spacing w:val="-11"/>
          <w:sz w:val="24"/>
        </w:rPr>
        <w:t> </w:t>
      </w:r>
      <w:r>
        <w:rPr>
          <w:sz w:val="24"/>
        </w:rPr>
        <w:t>certain</w:t>
      </w:r>
      <w:r>
        <w:rPr>
          <w:spacing w:val="-10"/>
          <w:sz w:val="24"/>
        </w:rPr>
        <w:t> </w:t>
      </w:r>
      <w:r>
        <w:rPr>
          <w:sz w:val="24"/>
        </w:rPr>
        <w:t>in-place</w:t>
      </w:r>
      <w:r>
        <w:rPr>
          <w:spacing w:val="-10"/>
          <w:sz w:val="24"/>
        </w:rPr>
        <w:t> </w:t>
      </w:r>
      <w:r>
        <w:rPr>
          <w:sz w:val="24"/>
        </w:rPr>
        <w:t>actions,</w:t>
      </w:r>
      <w:r>
        <w:rPr>
          <w:spacing w:val="-10"/>
          <w:sz w:val="24"/>
        </w:rPr>
        <w:t> </w:t>
      </w:r>
      <w:r>
        <w:rPr>
          <w:sz w:val="24"/>
        </w:rPr>
        <w:t>the</w:t>
      </w:r>
      <w:r>
        <w:rPr>
          <w:spacing w:val="-9"/>
          <w:sz w:val="24"/>
        </w:rPr>
        <w:t> </w:t>
      </w:r>
      <w:r>
        <w:rPr>
          <w:sz w:val="24"/>
        </w:rPr>
        <w:t>MPF</w:t>
      </w:r>
      <w:r>
        <w:rPr>
          <w:spacing w:val="-10"/>
          <w:sz w:val="24"/>
        </w:rPr>
        <w:t> </w:t>
      </w:r>
      <w:r>
        <w:rPr>
          <w:sz w:val="24"/>
        </w:rPr>
        <w:t>will</w:t>
      </w:r>
      <w:r>
        <w:rPr>
          <w:spacing w:val="-9"/>
          <w:sz w:val="24"/>
        </w:rPr>
        <w:t> </w:t>
      </w:r>
      <w:r>
        <w:rPr>
          <w:sz w:val="24"/>
        </w:rPr>
        <w:t>refer</w:t>
      </w:r>
      <w:r>
        <w:rPr>
          <w:spacing w:val="-9"/>
          <w:sz w:val="24"/>
        </w:rPr>
        <w:t> </w:t>
      </w:r>
      <w:r>
        <w:rPr>
          <w:sz w:val="24"/>
        </w:rPr>
        <w:t>to</w:t>
      </w:r>
      <w:r>
        <w:rPr>
          <w:spacing w:val="-8"/>
          <w:sz w:val="24"/>
        </w:rPr>
        <w:t> </w:t>
      </w:r>
      <w:hyperlink w:history="true" w:anchor="_bookmark178">
        <w:r>
          <w:rPr>
            <w:b/>
            <w:color w:val="0000FF"/>
            <w:sz w:val="24"/>
          </w:rPr>
          <w:t>Table</w:t>
        </w:r>
        <w:r>
          <w:rPr>
            <w:b/>
            <w:color w:val="0000FF"/>
            <w:spacing w:val="-9"/>
            <w:sz w:val="24"/>
          </w:rPr>
          <w:t> </w:t>
        </w:r>
        <w:r>
          <w:rPr>
            <w:b/>
            <w:color w:val="0000FF"/>
            <w:sz w:val="24"/>
          </w:rPr>
          <w:t>6.4</w:t>
        </w:r>
      </w:hyperlink>
      <w:r>
        <w:rPr>
          <w:b/>
          <w:color w:val="0000FF"/>
          <w:sz w:val="24"/>
        </w:rPr>
        <w:t> </w:t>
      </w:r>
      <w:r>
        <w:rPr>
          <w:sz w:val="24"/>
        </w:rPr>
        <w:t>and/or </w:t>
      </w:r>
      <w:hyperlink w:history="true" w:anchor="_bookmark180">
        <w:r>
          <w:rPr>
            <w:b/>
            <w:color w:val="0000FF"/>
            <w:sz w:val="24"/>
          </w:rPr>
          <w:t>Table 6.6</w:t>
        </w:r>
      </w:hyperlink>
      <w:r>
        <w:rPr>
          <w:sz w:val="24"/>
        </w:rPr>
        <w:t>. </w:t>
      </w:r>
      <w:r>
        <w:rPr>
          <w:b/>
          <w:sz w:val="24"/>
        </w:rPr>
        <w:t>(T-1) </w:t>
      </w:r>
      <w:r>
        <w:rPr>
          <w:sz w:val="24"/>
        </w:rPr>
        <w:t>Remember, do not require enlisted members who are restricted from obtaining</w:t>
      </w:r>
      <w:r>
        <w:rPr>
          <w:spacing w:val="-1"/>
          <w:sz w:val="24"/>
        </w:rPr>
        <w:t> </w:t>
      </w:r>
      <w:r>
        <w:rPr>
          <w:sz w:val="24"/>
        </w:rPr>
        <w:t>minimum</w:t>
      </w:r>
      <w:r>
        <w:rPr>
          <w:spacing w:val="-1"/>
          <w:sz w:val="24"/>
        </w:rPr>
        <w:t> </w:t>
      </w:r>
      <w:r>
        <w:rPr>
          <w:sz w:val="24"/>
        </w:rPr>
        <w:t>retainability</w:t>
      </w:r>
      <w:r>
        <w:rPr>
          <w:spacing w:val="-2"/>
          <w:sz w:val="24"/>
        </w:rPr>
        <w:t> </w:t>
      </w:r>
      <w:r>
        <w:rPr>
          <w:sz w:val="24"/>
        </w:rPr>
        <w:t>due</w:t>
      </w:r>
      <w:r>
        <w:rPr>
          <w:spacing w:val="-1"/>
          <w:sz w:val="24"/>
        </w:rPr>
        <w:t> </w:t>
      </w:r>
      <w:r>
        <w:rPr>
          <w:sz w:val="24"/>
        </w:rPr>
        <w:t>to</w:t>
      </w:r>
      <w:r>
        <w:rPr>
          <w:spacing w:val="-1"/>
          <w:sz w:val="24"/>
        </w:rPr>
        <w:t> </w:t>
      </w:r>
      <w:r>
        <w:rPr>
          <w:sz w:val="24"/>
        </w:rPr>
        <w:t>High</w:t>
      </w:r>
      <w:r>
        <w:rPr>
          <w:spacing w:val="-2"/>
          <w:sz w:val="24"/>
        </w:rPr>
        <w:t> </w:t>
      </w:r>
      <w:r>
        <w:rPr>
          <w:sz w:val="24"/>
        </w:rPr>
        <w:t>Year</w:t>
      </w:r>
      <w:r>
        <w:rPr>
          <w:spacing w:val="-1"/>
          <w:sz w:val="24"/>
        </w:rPr>
        <w:t> </w:t>
      </w:r>
      <w:r>
        <w:rPr>
          <w:sz w:val="24"/>
        </w:rPr>
        <w:t>of</w:t>
      </w:r>
      <w:r>
        <w:rPr>
          <w:spacing w:val="-1"/>
          <w:sz w:val="24"/>
        </w:rPr>
        <w:t> </w:t>
      </w:r>
      <w:r>
        <w:rPr>
          <w:sz w:val="24"/>
        </w:rPr>
        <w:t>Tenure</w:t>
      </w:r>
      <w:r>
        <w:rPr>
          <w:spacing w:val="-1"/>
          <w:sz w:val="24"/>
        </w:rPr>
        <w:t> </w:t>
      </w:r>
      <w:r>
        <w:rPr>
          <w:sz w:val="24"/>
        </w:rPr>
        <w:t>(see</w:t>
      </w:r>
      <w:r>
        <w:rPr>
          <w:spacing w:val="-2"/>
          <w:sz w:val="24"/>
        </w:rPr>
        <w:t> </w:t>
      </w:r>
      <w:r>
        <w:rPr>
          <w:sz w:val="24"/>
        </w:rPr>
        <w:t>DAFI</w:t>
      </w:r>
      <w:r>
        <w:rPr>
          <w:spacing w:val="-1"/>
          <w:sz w:val="24"/>
        </w:rPr>
        <w:t> </w:t>
      </w:r>
      <w:r>
        <w:rPr>
          <w:sz w:val="24"/>
        </w:rPr>
        <w:t>36-3203)</w:t>
      </w:r>
      <w:r>
        <w:rPr>
          <w:spacing w:val="-1"/>
          <w:sz w:val="24"/>
        </w:rPr>
        <w:t> </w:t>
      </w:r>
      <w:r>
        <w:rPr>
          <w:sz w:val="24"/>
        </w:rPr>
        <w:t>to</w:t>
      </w:r>
      <w:r>
        <w:rPr>
          <w:spacing w:val="-1"/>
          <w:sz w:val="24"/>
        </w:rPr>
        <w:t> </w:t>
      </w:r>
      <w:r>
        <w:rPr>
          <w:sz w:val="24"/>
        </w:rPr>
        <w:t>formally decline to obtain retainability.</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PCS CONUS to CONUS.</w:t>
      </w:r>
      <w:r>
        <w:rPr>
          <w:spacing w:val="40"/>
          <w:sz w:val="24"/>
        </w:rPr>
        <w:t> </w:t>
      </w:r>
      <w:r>
        <w:rPr>
          <w:sz w:val="24"/>
        </w:rPr>
        <w:t>The MPF will conduct a retainability interview and require members to obtain retainability no later than 30 calendar days after official PCS notification.</w:t>
      </w:r>
      <w:r>
        <w:rPr>
          <w:spacing w:val="-6"/>
          <w:sz w:val="24"/>
        </w:rPr>
        <w:t> </w:t>
      </w:r>
      <w:r>
        <w:rPr>
          <w:b/>
          <w:sz w:val="24"/>
        </w:rPr>
        <w:t>(T-1)</w:t>
      </w:r>
      <w:r>
        <w:rPr>
          <w:b/>
          <w:spacing w:val="-5"/>
          <w:sz w:val="24"/>
        </w:rPr>
        <w:t> </w:t>
      </w:r>
      <w:r>
        <w:rPr>
          <w:sz w:val="24"/>
        </w:rPr>
        <w:t>The</w:t>
      </w:r>
      <w:r>
        <w:rPr>
          <w:spacing w:val="-6"/>
          <w:sz w:val="24"/>
        </w:rPr>
        <w:t> </w:t>
      </w:r>
      <w:r>
        <w:rPr>
          <w:sz w:val="24"/>
        </w:rPr>
        <w:t>30-calendar</w:t>
      </w:r>
      <w:r>
        <w:rPr>
          <w:spacing w:val="-5"/>
          <w:sz w:val="24"/>
        </w:rPr>
        <w:t> </w:t>
      </w:r>
      <w:r>
        <w:rPr>
          <w:sz w:val="24"/>
        </w:rPr>
        <w:t>day</w:t>
      </w:r>
      <w:r>
        <w:rPr>
          <w:spacing w:val="-6"/>
          <w:sz w:val="24"/>
        </w:rPr>
        <w:t> </w:t>
      </w:r>
      <w:r>
        <w:rPr>
          <w:sz w:val="24"/>
        </w:rPr>
        <w:t>suspense</w:t>
      </w:r>
      <w:r>
        <w:rPr>
          <w:spacing w:val="-6"/>
          <w:sz w:val="24"/>
        </w:rPr>
        <w:t> </w:t>
      </w:r>
      <w:r>
        <w:rPr>
          <w:sz w:val="24"/>
        </w:rPr>
        <w:t>is</w:t>
      </w:r>
      <w:r>
        <w:rPr>
          <w:spacing w:val="-5"/>
          <w:sz w:val="24"/>
        </w:rPr>
        <w:t> </w:t>
      </w:r>
      <w:r>
        <w:rPr>
          <w:sz w:val="24"/>
        </w:rPr>
        <w:t>intended</w:t>
      </w:r>
      <w:r>
        <w:rPr>
          <w:spacing w:val="-6"/>
          <w:sz w:val="24"/>
        </w:rPr>
        <w:t> </w:t>
      </w:r>
      <w:r>
        <w:rPr>
          <w:sz w:val="24"/>
        </w:rPr>
        <w:t>to</w:t>
      </w:r>
      <w:r>
        <w:rPr>
          <w:spacing w:val="-7"/>
          <w:sz w:val="24"/>
        </w:rPr>
        <w:t> </w:t>
      </w:r>
      <w:r>
        <w:rPr>
          <w:sz w:val="24"/>
        </w:rPr>
        <w:t>give</w:t>
      </w:r>
      <w:r>
        <w:rPr>
          <w:spacing w:val="-5"/>
          <w:sz w:val="24"/>
        </w:rPr>
        <w:t> </w:t>
      </w:r>
      <w:r>
        <w:rPr>
          <w:sz w:val="24"/>
        </w:rPr>
        <w:t>the</w:t>
      </w:r>
      <w:r>
        <w:rPr>
          <w:spacing w:val="-5"/>
          <w:sz w:val="24"/>
        </w:rPr>
        <w:t> </w:t>
      </w:r>
      <w:r>
        <w:rPr>
          <w:sz w:val="24"/>
        </w:rPr>
        <w:t>MPF</w:t>
      </w:r>
      <w:r>
        <w:rPr>
          <w:spacing w:val="-6"/>
          <w:sz w:val="24"/>
        </w:rPr>
        <w:t> </w:t>
      </w:r>
      <w:r>
        <w:rPr>
          <w:sz w:val="24"/>
        </w:rPr>
        <w:t>flexibility</w:t>
      </w:r>
      <w:r>
        <w:rPr>
          <w:spacing w:val="-7"/>
          <w:sz w:val="24"/>
        </w:rPr>
        <w:t> </w:t>
      </w:r>
      <w:r>
        <w:rPr>
          <w:sz w:val="24"/>
        </w:rPr>
        <w:t>in scheduling the retainability interview, not to allow enlisted members 30 days to decide if they want to obtain retainability or not.</w:t>
      </w:r>
    </w:p>
    <w:p>
      <w:pPr>
        <w:pStyle w:val="ListParagraph"/>
        <w:numPr>
          <w:ilvl w:val="3"/>
          <w:numId w:val="26"/>
        </w:numPr>
        <w:tabs>
          <w:tab w:pos="2377" w:val="left" w:leader="none"/>
        </w:tabs>
        <w:spacing w:line="240" w:lineRule="auto" w:before="120" w:after="0"/>
        <w:ind w:left="1500" w:right="800" w:firstLine="0"/>
        <w:jc w:val="both"/>
        <w:rPr>
          <w:sz w:val="22"/>
        </w:rPr>
      </w:pPr>
      <w:r>
        <w:rPr>
          <w:sz w:val="22"/>
        </w:rPr>
        <w:t>PCS CONUS to overseas.</w:t>
      </w:r>
      <w:r>
        <w:rPr>
          <w:spacing w:val="40"/>
          <w:sz w:val="22"/>
        </w:rPr>
        <w:t> </w:t>
      </w:r>
      <w:r>
        <w:rPr>
          <w:sz w:val="22"/>
        </w:rPr>
        <w:t>The MPF will conduct a retainability interview and require enlisted members to obtain retainability no later than 30 calendar days after official PCS notification. </w:t>
      </w:r>
      <w:r>
        <w:rPr>
          <w:b/>
          <w:sz w:val="22"/>
        </w:rPr>
        <w:t>(T-1) </w:t>
      </w:r>
      <w:r>
        <w:rPr>
          <w:sz w:val="22"/>
        </w:rPr>
        <w:t>When PCS is overseas (either from the CONUS or from overseas), enlisted members</w:t>
      </w:r>
      <w:r>
        <w:rPr>
          <w:spacing w:val="-7"/>
          <w:sz w:val="22"/>
        </w:rPr>
        <w:t> </w:t>
      </w:r>
      <w:r>
        <w:rPr>
          <w:sz w:val="22"/>
        </w:rPr>
        <w:t>must</w:t>
      </w:r>
      <w:r>
        <w:rPr>
          <w:spacing w:val="-7"/>
          <w:sz w:val="22"/>
        </w:rPr>
        <w:t> </w:t>
      </w:r>
      <w:r>
        <w:rPr>
          <w:sz w:val="22"/>
        </w:rPr>
        <w:t>have</w:t>
      </w:r>
      <w:r>
        <w:rPr>
          <w:spacing w:val="-7"/>
          <w:sz w:val="22"/>
        </w:rPr>
        <w:t> </w:t>
      </w:r>
      <w:r>
        <w:rPr>
          <w:sz w:val="22"/>
        </w:rPr>
        <w:t>or</w:t>
      </w:r>
      <w:r>
        <w:rPr>
          <w:spacing w:val="-6"/>
          <w:sz w:val="22"/>
        </w:rPr>
        <w:t> </w:t>
      </w:r>
      <w:r>
        <w:rPr>
          <w:sz w:val="22"/>
        </w:rPr>
        <w:t>obtain</w:t>
      </w:r>
      <w:r>
        <w:rPr>
          <w:spacing w:val="-6"/>
          <w:sz w:val="22"/>
        </w:rPr>
        <w:t> </w:t>
      </w:r>
      <w:r>
        <w:rPr>
          <w:sz w:val="22"/>
        </w:rPr>
        <w:t>the</w:t>
      </w:r>
      <w:r>
        <w:rPr>
          <w:spacing w:val="-7"/>
          <w:sz w:val="22"/>
        </w:rPr>
        <w:t> </w:t>
      </w:r>
      <w:r>
        <w:rPr>
          <w:sz w:val="22"/>
        </w:rPr>
        <w:t>retainability</w:t>
      </w:r>
      <w:r>
        <w:rPr>
          <w:spacing w:val="-6"/>
          <w:sz w:val="22"/>
        </w:rPr>
        <w:t> </w:t>
      </w:r>
      <w:r>
        <w:rPr>
          <w:sz w:val="22"/>
        </w:rPr>
        <w:t>for</w:t>
      </w:r>
      <w:r>
        <w:rPr>
          <w:spacing w:val="-7"/>
          <w:sz w:val="22"/>
        </w:rPr>
        <w:t> </w:t>
      </w:r>
      <w:r>
        <w:rPr>
          <w:sz w:val="22"/>
        </w:rPr>
        <w:t>at</w:t>
      </w:r>
      <w:r>
        <w:rPr>
          <w:spacing w:val="-7"/>
          <w:sz w:val="22"/>
        </w:rPr>
        <w:t> </w:t>
      </w:r>
      <w:r>
        <w:rPr>
          <w:sz w:val="22"/>
        </w:rPr>
        <w:t>least</w:t>
      </w:r>
      <w:r>
        <w:rPr>
          <w:spacing w:val="-7"/>
          <w:sz w:val="22"/>
        </w:rPr>
        <w:t> </w:t>
      </w:r>
      <w:r>
        <w:rPr>
          <w:sz w:val="22"/>
        </w:rPr>
        <w:t>the</w:t>
      </w:r>
      <w:r>
        <w:rPr>
          <w:spacing w:val="-7"/>
          <w:sz w:val="22"/>
        </w:rPr>
        <w:t> </w:t>
      </w:r>
      <w:r>
        <w:rPr>
          <w:sz w:val="22"/>
        </w:rPr>
        <w:t>unaccompanied</w:t>
      </w:r>
      <w:r>
        <w:rPr>
          <w:spacing w:val="-6"/>
          <w:sz w:val="22"/>
        </w:rPr>
        <w:t> </w:t>
      </w:r>
      <w:r>
        <w:rPr>
          <w:sz w:val="22"/>
        </w:rPr>
        <w:t>tour</w:t>
      </w:r>
      <w:r>
        <w:rPr>
          <w:spacing w:val="-7"/>
          <w:sz w:val="22"/>
        </w:rPr>
        <w:t> </w:t>
      </w:r>
      <w:r>
        <w:rPr>
          <w:sz w:val="22"/>
        </w:rPr>
        <w:t>length</w:t>
      </w:r>
      <w:r>
        <w:rPr>
          <w:spacing w:val="-6"/>
          <w:sz w:val="22"/>
        </w:rPr>
        <w:t> </w:t>
      </w:r>
      <w:r>
        <w:rPr>
          <w:sz w:val="22"/>
        </w:rPr>
        <w:t>within</w:t>
      </w:r>
      <w:r>
        <w:rPr>
          <w:spacing w:val="-6"/>
          <w:sz w:val="22"/>
        </w:rPr>
        <w:t> </w:t>
      </w:r>
      <w:r>
        <w:rPr>
          <w:sz w:val="22"/>
        </w:rPr>
        <w:t>30 calendar days of PCS notification. </w:t>
      </w:r>
      <w:r>
        <w:rPr>
          <w:b/>
          <w:sz w:val="22"/>
        </w:rPr>
        <w:t>(T-1) </w:t>
      </w:r>
      <w:r>
        <w:rPr>
          <w:sz w:val="22"/>
        </w:rPr>
        <w:t>Having accepted the PCS and obtained retainability for the</w:t>
      </w:r>
      <w:r>
        <w:rPr>
          <w:spacing w:val="-10"/>
          <w:sz w:val="22"/>
        </w:rPr>
        <w:t> </w:t>
      </w:r>
      <w:r>
        <w:rPr>
          <w:sz w:val="22"/>
        </w:rPr>
        <w:t>unaccompanied</w:t>
      </w:r>
      <w:r>
        <w:rPr>
          <w:spacing w:val="-9"/>
          <w:sz w:val="22"/>
        </w:rPr>
        <w:t> </w:t>
      </w:r>
      <w:r>
        <w:rPr>
          <w:sz w:val="22"/>
        </w:rPr>
        <w:t>tour</w:t>
      </w:r>
      <w:r>
        <w:rPr>
          <w:spacing w:val="-9"/>
          <w:sz w:val="22"/>
        </w:rPr>
        <w:t> </w:t>
      </w:r>
      <w:r>
        <w:rPr>
          <w:sz w:val="22"/>
        </w:rPr>
        <w:t>length,</w:t>
      </w:r>
      <w:r>
        <w:rPr>
          <w:spacing w:val="-9"/>
          <w:sz w:val="22"/>
        </w:rPr>
        <w:t> </w:t>
      </w:r>
      <w:r>
        <w:rPr>
          <w:sz w:val="22"/>
        </w:rPr>
        <w:t>then</w:t>
      </w:r>
      <w:r>
        <w:rPr>
          <w:spacing w:val="-9"/>
          <w:sz w:val="22"/>
        </w:rPr>
        <w:t> </w:t>
      </w:r>
      <w:r>
        <w:rPr>
          <w:sz w:val="22"/>
        </w:rPr>
        <w:t>enlisted</w:t>
      </w:r>
      <w:r>
        <w:rPr>
          <w:spacing w:val="-9"/>
          <w:sz w:val="22"/>
        </w:rPr>
        <w:t> </w:t>
      </w:r>
      <w:r>
        <w:rPr>
          <w:sz w:val="22"/>
        </w:rPr>
        <w:t>members</w:t>
      </w:r>
      <w:r>
        <w:rPr>
          <w:spacing w:val="-9"/>
          <w:sz w:val="22"/>
        </w:rPr>
        <w:t> </w:t>
      </w:r>
      <w:r>
        <w:rPr>
          <w:sz w:val="22"/>
        </w:rPr>
        <w:t>who</w:t>
      </w:r>
      <w:r>
        <w:rPr>
          <w:spacing w:val="-8"/>
          <w:sz w:val="22"/>
        </w:rPr>
        <w:t> </w:t>
      </w:r>
      <w:r>
        <w:rPr>
          <w:sz w:val="22"/>
        </w:rPr>
        <w:t>subsequently</w:t>
      </w:r>
      <w:r>
        <w:rPr>
          <w:spacing w:val="-8"/>
          <w:sz w:val="22"/>
        </w:rPr>
        <w:t> </w:t>
      </w:r>
      <w:r>
        <w:rPr>
          <w:sz w:val="22"/>
        </w:rPr>
        <w:t>elect</w:t>
      </w:r>
      <w:r>
        <w:rPr>
          <w:spacing w:val="-9"/>
          <w:sz w:val="22"/>
        </w:rPr>
        <w:t> </w:t>
      </w:r>
      <w:r>
        <w:rPr>
          <w:sz w:val="22"/>
        </w:rPr>
        <w:t>and</w:t>
      </w:r>
      <w:r>
        <w:rPr>
          <w:spacing w:val="-9"/>
          <w:sz w:val="22"/>
        </w:rPr>
        <w:t> </w:t>
      </w:r>
      <w:r>
        <w:rPr>
          <w:sz w:val="22"/>
        </w:rPr>
        <w:t>are</w:t>
      </w:r>
      <w:r>
        <w:rPr>
          <w:spacing w:val="-10"/>
          <w:sz w:val="22"/>
        </w:rPr>
        <w:t> </w:t>
      </w:r>
      <w:r>
        <w:rPr>
          <w:sz w:val="22"/>
        </w:rPr>
        <w:t>approved</w:t>
      </w:r>
      <w:r>
        <w:rPr>
          <w:spacing w:val="-9"/>
          <w:sz w:val="22"/>
        </w:rPr>
        <w:t> </w:t>
      </w:r>
      <w:r>
        <w:rPr>
          <w:sz w:val="22"/>
        </w:rPr>
        <w:t>to serve an accompanied tour, may require additional retainability for the longer accompanied tour length.</w:t>
      </w:r>
      <w:r>
        <w:rPr>
          <w:spacing w:val="39"/>
          <w:sz w:val="22"/>
        </w:rPr>
        <w:t> </w:t>
      </w:r>
      <w:r>
        <w:rPr>
          <w:sz w:val="22"/>
        </w:rPr>
        <w:t>Do</w:t>
      </w:r>
      <w:r>
        <w:rPr>
          <w:spacing w:val="-9"/>
          <w:sz w:val="22"/>
        </w:rPr>
        <w:t> </w:t>
      </w:r>
      <w:r>
        <w:rPr>
          <w:sz w:val="22"/>
        </w:rPr>
        <w:t>not</w:t>
      </w:r>
      <w:r>
        <w:rPr>
          <w:spacing w:val="-8"/>
          <w:sz w:val="22"/>
        </w:rPr>
        <w:t> </w:t>
      </w:r>
      <w:r>
        <w:rPr>
          <w:sz w:val="22"/>
        </w:rPr>
        <w:t>allow</w:t>
      </w:r>
      <w:r>
        <w:rPr>
          <w:spacing w:val="-8"/>
          <w:sz w:val="22"/>
        </w:rPr>
        <w:t> </w:t>
      </w:r>
      <w:r>
        <w:rPr>
          <w:sz w:val="22"/>
        </w:rPr>
        <w:t>enlisted</w:t>
      </w:r>
      <w:r>
        <w:rPr>
          <w:spacing w:val="-8"/>
          <w:sz w:val="22"/>
        </w:rPr>
        <w:t> </w:t>
      </w:r>
      <w:r>
        <w:rPr>
          <w:sz w:val="22"/>
        </w:rPr>
        <w:t>members</w:t>
      </w:r>
      <w:r>
        <w:rPr>
          <w:spacing w:val="-8"/>
          <w:sz w:val="22"/>
        </w:rPr>
        <w:t> </w:t>
      </w:r>
      <w:r>
        <w:rPr>
          <w:sz w:val="22"/>
        </w:rPr>
        <w:t>to</w:t>
      </w:r>
      <w:r>
        <w:rPr>
          <w:spacing w:val="-8"/>
          <w:sz w:val="22"/>
        </w:rPr>
        <w:t> </w:t>
      </w:r>
      <w:r>
        <w:rPr>
          <w:sz w:val="22"/>
        </w:rPr>
        <w:t>delay</w:t>
      </w:r>
      <w:r>
        <w:rPr>
          <w:spacing w:val="-8"/>
          <w:sz w:val="22"/>
        </w:rPr>
        <w:t> </w:t>
      </w:r>
      <w:r>
        <w:rPr>
          <w:sz w:val="22"/>
        </w:rPr>
        <w:t>obtaining</w:t>
      </w:r>
      <w:r>
        <w:rPr>
          <w:spacing w:val="-8"/>
          <w:sz w:val="22"/>
        </w:rPr>
        <w:t> </w:t>
      </w:r>
      <w:r>
        <w:rPr>
          <w:sz w:val="22"/>
        </w:rPr>
        <w:t>retainability</w:t>
      </w:r>
      <w:r>
        <w:rPr>
          <w:spacing w:val="-8"/>
          <w:sz w:val="22"/>
        </w:rPr>
        <w:t> </w:t>
      </w:r>
      <w:r>
        <w:rPr>
          <w:sz w:val="22"/>
        </w:rPr>
        <w:t>for</w:t>
      </w:r>
      <w:r>
        <w:rPr>
          <w:spacing w:val="-8"/>
          <w:sz w:val="22"/>
        </w:rPr>
        <w:t> </w:t>
      </w:r>
      <w:r>
        <w:rPr>
          <w:sz w:val="22"/>
        </w:rPr>
        <w:t>the</w:t>
      </w:r>
      <w:r>
        <w:rPr>
          <w:spacing w:val="-8"/>
          <w:sz w:val="22"/>
        </w:rPr>
        <w:t> </w:t>
      </w:r>
      <w:r>
        <w:rPr>
          <w:sz w:val="22"/>
        </w:rPr>
        <w:t>unaccompanied</w:t>
      </w:r>
      <w:r>
        <w:rPr>
          <w:spacing w:val="-7"/>
          <w:sz w:val="22"/>
        </w:rPr>
        <w:t> </w:t>
      </w:r>
      <w:r>
        <w:rPr>
          <w:sz w:val="22"/>
        </w:rPr>
        <w:t>tour while</w:t>
      </w:r>
      <w:r>
        <w:rPr>
          <w:spacing w:val="-8"/>
          <w:sz w:val="22"/>
        </w:rPr>
        <w:t> </w:t>
      </w:r>
      <w:r>
        <w:rPr>
          <w:sz w:val="22"/>
        </w:rPr>
        <w:t>awaiting</w:t>
      </w:r>
      <w:r>
        <w:rPr>
          <w:spacing w:val="-8"/>
          <w:sz w:val="22"/>
        </w:rPr>
        <w:t> </w:t>
      </w:r>
      <w:r>
        <w:rPr>
          <w:sz w:val="22"/>
        </w:rPr>
        <w:t>processing</w:t>
      </w:r>
      <w:r>
        <w:rPr>
          <w:spacing w:val="-7"/>
          <w:sz w:val="22"/>
        </w:rPr>
        <w:t> </w:t>
      </w:r>
      <w:r>
        <w:rPr>
          <w:sz w:val="22"/>
        </w:rPr>
        <w:t>for</w:t>
      </w:r>
      <w:r>
        <w:rPr>
          <w:spacing w:val="-8"/>
          <w:sz w:val="22"/>
        </w:rPr>
        <w:t> </w:t>
      </w:r>
      <w:r>
        <w:rPr>
          <w:sz w:val="22"/>
        </w:rPr>
        <w:t>an</w:t>
      </w:r>
      <w:r>
        <w:rPr>
          <w:spacing w:val="-8"/>
          <w:sz w:val="22"/>
        </w:rPr>
        <w:t> </w:t>
      </w:r>
      <w:r>
        <w:rPr>
          <w:sz w:val="22"/>
        </w:rPr>
        <w:t>accompanied</w:t>
      </w:r>
      <w:r>
        <w:rPr>
          <w:spacing w:val="-8"/>
          <w:sz w:val="22"/>
        </w:rPr>
        <w:t> </w:t>
      </w:r>
      <w:r>
        <w:rPr>
          <w:sz w:val="22"/>
        </w:rPr>
        <w:t>tour.</w:t>
      </w:r>
      <w:r>
        <w:rPr>
          <w:spacing w:val="40"/>
          <w:sz w:val="22"/>
        </w:rPr>
        <w:t> </w:t>
      </w:r>
      <w:r>
        <w:rPr>
          <w:sz w:val="22"/>
        </w:rPr>
        <w:t>Enlisted</w:t>
      </w:r>
      <w:r>
        <w:rPr>
          <w:spacing w:val="-8"/>
          <w:sz w:val="22"/>
        </w:rPr>
        <w:t> </w:t>
      </w:r>
      <w:r>
        <w:rPr>
          <w:sz w:val="22"/>
        </w:rPr>
        <w:t>members</w:t>
      </w:r>
      <w:r>
        <w:rPr>
          <w:spacing w:val="-9"/>
          <w:sz w:val="22"/>
        </w:rPr>
        <w:t> </w:t>
      </w:r>
      <w:r>
        <w:rPr>
          <w:sz w:val="22"/>
        </w:rPr>
        <w:t>have</w:t>
      </w:r>
      <w:r>
        <w:rPr>
          <w:spacing w:val="-8"/>
          <w:sz w:val="22"/>
        </w:rPr>
        <w:t> </w:t>
      </w:r>
      <w:r>
        <w:rPr>
          <w:sz w:val="22"/>
        </w:rPr>
        <w:t>15</w:t>
      </w:r>
      <w:r>
        <w:rPr>
          <w:spacing w:val="-7"/>
          <w:sz w:val="22"/>
        </w:rPr>
        <w:t> </w:t>
      </w:r>
      <w:r>
        <w:rPr>
          <w:sz w:val="22"/>
        </w:rPr>
        <w:t>calendar</w:t>
      </w:r>
      <w:r>
        <w:rPr>
          <w:spacing w:val="-8"/>
          <w:sz w:val="22"/>
        </w:rPr>
        <w:t> </w:t>
      </w:r>
      <w:r>
        <w:rPr>
          <w:sz w:val="22"/>
        </w:rPr>
        <w:t>days</w:t>
      </w:r>
      <w:r>
        <w:rPr>
          <w:spacing w:val="-8"/>
          <w:sz w:val="22"/>
        </w:rPr>
        <w:t> </w:t>
      </w:r>
      <w:r>
        <w:rPr>
          <w:sz w:val="22"/>
        </w:rPr>
        <w:t>after concurrent travel approval to obtain retainability for the accompanied tour length or to formally decline.</w:t>
      </w:r>
      <w:r>
        <w:rPr>
          <w:spacing w:val="40"/>
          <w:sz w:val="22"/>
        </w:rPr>
        <w:t> </w:t>
      </w:r>
      <w:r>
        <w:rPr>
          <w:b/>
          <w:sz w:val="22"/>
        </w:rPr>
        <w:t>Note</w:t>
      </w:r>
      <w:r>
        <w:rPr>
          <w:sz w:val="22"/>
        </w:rPr>
        <w:t>:</w:t>
      </w:r>
      <w:r>
        <w:rPr>
          <w:spacing w:val="40"/>
          <w:sz w:val="22"/>
        </w:rPr>
        <w:t> </w:t>
      </w:r>
      <w:r>
        <w:rPr>
          <w:sz w:val="22"/>
        </w:rPr>
        <w:t>See </w:t>
      </w:r>
      <w:hyperlink w:history="true" w:anchor="_bookmark404">
        <w:r>
          <w:rPr>
            <w:b/>
            <w:color w:val="0000FF"/>
            <w:sz w:val="22"/>
          </w:rPr>
          <w:t>Attachment 3</w:t>
        </w:r>
      </w:hyperlink>
      <w:r>
        <w:rPr>
          <w:b/>
          <w:color w:val="0000FF"/>
          <w:sz w:val="22"/>
        </w:rPr>
        <w:t> </w:t>
      </w:r>
      <w:r>
        <w:rPr>
          <w:sz w:val="22"/>
        </w:rPr>
        <w:t>for FO or HB retainability requirements.</w:t>
      </w:r>
    </w:p>
    <w:p>
      <w:pPr>
        <w:spacing w:after="0" w:line="240" w:lineRule="auto"/>
        <w:jc w:val="both"/>
        <w:rPr>
          <w:sz w:val="22"/>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6" w:firstLine="0"/>
        <w:jc w:val="both"/>
        <w:rPr>
          <w:sz w:val="24"/>
        </w:rPr>
      </w:pPr>
      <w:r>
        <w:rPr>
          <w:sz w:val="24"/>
        </w:rPr>
        <w:t>PCS Overseas to CONUS.</w:t>
      </w:r>
      <w:r>
        <w:rPr>
          <w:spacing w:val="40"/>
          <w:sz w:val="24"/>
        </w:rPr>
        <w:t> </w:t>
      </w:r>
      <w:r>
        <w:rPr>
          <w:sz w:val="24"/>
        </w:rPr>
        <w:t>Enlisted members must have retainability required by</w:t>
      </w:r>
      <w:r>
        <w:rPr>
          <w:spacing w:val="-14"/>
          <w:sz w:val="24"/>
        </w:rPr>
        <w:t> </w:t>
      </w:r>
      <w:r>
        <w:rPr>
          <w:b/>
          <w:sz w:val="24"/>
        </w:rPr>
        <w:t>Table</w:t>
      </w:r>
      <w:r>
        <w:rPr>
          <w:b/>
          <w:spacing w:val="-14"/>
          <w:sz w:val="24"/>
        </w:rPr>
        <w:t> </w:t>
      </w:r>
      <w:r>
        <w:rPr>
          <w:b/>
          <w:sz w:val="24"/>
        </w:rPr>
        <w:t>6.4</w:t>
      </w:r>
      <w:r>
        <w:rPr>
          <w:b/>
          <w:spacing w:val="-15"/>
          <w:sz w:val="24"/>
        </w:rPr>
        <w:t> </w:t>
      </w:r>
      <w:r>
        <w:rPr>
          <w:sz w:val="24"/>
        </w:rPr>
        <w:t>before</w:t>
      </w:r>
      <w:r>
        <w:rPr>
          <w:spacing w:val="-15"/>
          <w:sz w:val="24"/>
        </w:rPr>
        <w:t> </w:t>
      </w:r>
      <w:r>
        <w:rPr>
          <w:sz w:val="24"/>
        </w:rPr>
        <w:t>they</w:t>
      </w:r>
      <w:r>
        <w:rPr>
          <w:spacing w:val="-15"/>
          <w:sz w:val="24"/>
        </w:rPr>
        <w:t> </w:t>
      </w:r>
      <w:r>
        <w:rPr>
          <w:sz w:val="24"/>
        </w:rPr>
        <w:t>are</w:t>
      </w:r>
      <w:r>
        <w:rPr>
          <w:spacing w:val="-14"/>
          <w:sz w:val="24"/>
        </w:rPr>
        <w:t> </w:t>
      </w:r>
      <w:r>
        <w:rPr>
          <w:sz w:val="24"/>
        </w:rPr>
        <w:t>provided</w:t>
      </w:r>
      <w:r>
        <w:rPr>
          <w:spacing w:val="-15"/>
          <w:sz w:val="24"/>
        </w:rPr>
        <w:t> </w:t>
      </w:r>
      <w:r>
        <w:rPr>
          <w:sz w:val="24"/>
        </w:rPr>
        <w:t>an</w:t>
      </w:r>
      <w:r>
        <w:rPr>
          <w:spacing w:val="-14"/>
          <w:sz w:val="24"/>
        </w:rPr>
        <w:t> </w:t>
      </w:r>
      <w:r>
        <w:rPr>
          <w:sz w:val="24"/>
        </w:rPr>
        <w:t>assignment</w:t>
      </w:r>
      <w:r>
        <w:rPr>
          <w:spacing w:val="-14"/>
          <w:sz w:val="24"/>
        </w:rPr>
        <w:t> </w:t>
      </w:r>
      <w:r>
        <w:rPr>
          <w:sz w:val="24"/>
        </w:rPr>
        <w:t>from</w:t>
      </w:r>
      <w:r>
        <w:rPr>
          <w:spacing w:val="-15"/>
          <w:sz w:val="24"/>
        </w:rPr>
        <w:t> </w:t>
      </w:r>
      <w:r>
        <w:rPr>
          <w:sz w:val="24"/>
        </w:rPr>
        <w:t>the</w:t>
      </w:r>
      <w:r>
        <w:rPr>
          <w:spacing w:val="-14"/>
          <w:sz w:val="24"/>
        </w:rPr>
        <w:t> </w:t>
      </w:r>
      <w:r>
        <w:rPr>
          <w:sz w:val="24"/>
        </w:rPr>
        <w:t>overseas</w:t>
      </w:r>
      <w:r>
        <w:rPr>
          <w:spacing w:val="-15"/>
          <w:sz w:val="24"/>
        </w:rPr>
        <w:t> </w:t>
      </w:r>
      <w:r>
        <w:rPr>
          <w:sz w:val="24"/>
        </w:rPr>
        <w:t>area.</w:t>
      </w:r>
      <w:r>
        <w:rPr>
          <w:spacing w:val="-13"/>
          <w:sz w:val="24"/>
        </w:rPr>
        <w:t> </w:t>
      </w:r>
      <w:r>
        <w:rPr>
          <w:b/>
          <w:sz w:val="24"/>
        </w:rPr>
        <w:t>(T-1)</w:t>
      </w:r>
      <w:r>
        <w:rPr>
          <w:b/>
          <w:spacing w:val="-15"/>
          <w:sz w:val="24"/>
        </w:rPr>
        <w:t> </w:t>
      </w:r>
      <w:r>
        <w:rPr>
          <w:sz w:val="24"/>
        </w:rPr>
        <w:t>Enlisted members must have or obtain retainability (including enlisted members who reenlist or extend) or complete their declination within 30 calendar days of the date they sign their DEROS Option RIP (unless a delay is requested and approved to allow for voluntary retirement</w:t>
      </w:r>
      <w:r>
        <w:rPr>
          <w:spacing w:val="-5"/>
          <w:sz w:val="24"/>
        </w:rPr>
        <w:t> </w:t>
      </w:r>
      <w:r>
        <w:rPr>
          <w:sz w:val="24"/>
        </w:rPr>
        <w:t>application</w:t>
      </w:r>
      <w:r>
        <w:rPr>
          <w:spacing w:val="-6"/>
          <w:sz w:val="24"/>
        </w:rPr>
        <w:t> </w:t>
      </w:r>
      <w:r>
        <w:rPr>
          <w:sz w:val="24"/>
        </w:rPr>
        <w:t>(not</w:t>
      </w:r>
      <w:r>
        <w:rPr>
          <w:spacing w:val="-5"/>
          <w:sz w:val="24"/>
        </w:rPr>
        <w:t> </w:t>
      </w:r>
      <w:r>
        <w:rPr>
          <w:sz w:val="24"/>
        </w:rPr>
        <w:t>7</w:t>
      </w:r>
      <w:r>
        <w:rPr>
          <w:spacing w:val="-5"/>
          <w:sz w:val="24"/>
        </w:rPr>
        <w:t> </w:t>
      </w:r>
      <w:r>
        <w:rPr>
          <w:sz w:val="24"/>
        </w:rPr>
        <w:t>day</w:t>
      </w:r>
      <w:r>
        <w:rPr>
          <w:spacing w:val="-4"/>
          <w:sz w:val="24"/>
        </w:rPr>
        <w:t> </w:t>
      </w:r>
      <w:r>
        <w:rPr>
          <w:sz w:val="24"/>
        </w:rPr>
        <w:t>option),</w:t>
      </w:r>
      <w:r>
        <w:rPr>
          <w:spacing w:val="-4"/>
          <w:sz w:val="24"/>
        </w:rPr>
        <w:t> </w:t>
      </w:r>
      <w:r>
        <w:rPr>
          <w:sz w:val="24"/>
        </w:rPr>
        <w:t>or</w:t>
      </w:r>
      <w:r>
        <w:rPr>
          <w:spacing w:val="-5"/>
          <w:sz w:val="24"/>
        </w:rPr>
        <w:t> </w:t>
      </w:r>
      <w:r>
        <w:rPr>
          <w:sz w:val="24"/>
        </w:rPr>
        <w:t>reenlistment</w:t>
      </w:r>
      <w:r>
        <w:rPr>
          <w:spacing w:val="-5"/>
          <w:sz w:val="24"/>
        </w:rPr>
        <w:t> </w:t>
      </w:r>
      <w:r>
        <w:rPr>
          <w:sz w:val="24"/>
        </w:rPr>
        <w:t>in</w:t>
      </w:r>
      <w:r>
        <w:rPr>
          <w:spacing w:val="-4"/>
          <w:sz w:val="24"/>
        </w:rPr>
        <w:t> </w:t>
      </w:r>
      <w:r>
        <w:rPr>
          <w:sz w:val="24"/>
        </w:rPr>
        <w:t>a</w:t>
      </w:r>
      <w:r>
        <w:rPr>
          <w:spacing w:val="-6"/>
          <w:sz w:val="24"/>
        </w:rPr>
        <w:t> </w:t>
      </w:r>
      <w:r>
        <w:rPr>
          <w:sz w:val="24"/>
        </w:rPr>
        <w:t>selective</w:t>
      </w:r>
      <w:r>
        <w:rPr>
          <w:spacing w:val="-6"/>
          <w:sz w:val="24"/>
        </w:rPr>
        <w:t> </w:t>
      </w:r>
      <w:r>
        <w:rPr>
          <w:sz w:val="24"/>
        </w:rPr>
        <w:t>reenlistment</w:t>
      </w:r>
      <w:r>
        <w:rPr>
          <w:spacing w:val="-4"/>
          <w:sz w:val="24"/>
        </w:rPr>
        <w:t> </w:t>
      </w:r>
      <w:r>
        <w:rPr>
          <w:sz w:val="24"/>
        </w:rPr>
        <w:t>bonus AFSC/SFSC</w:t>
      </w:r>
      <w:r>
        <w:rPr>
          <w:spacing w:val="-11"/>
          <w:sz w:val="24"/>
        </w:rPr>
        <w:t> </w:t>
      </w:r>
      <w:r>
        <w:rPr>
          <w:sz w:val="24"/>
        </w:rPr>
        <w:t>according</w:t>
      </w:r>
      <w:r>
        <w:rPr>
          <w:spacing w:val="-13"/>
          <w:sz w:val="24"/>
        </w:rPr>
        <w:t> </w:t>
      </w:r>
      <w:r>
        <w:rPr>
          <w:sz w:val="24"/>
        </w:rPr>
        <w:t>to</w:t>
      </w:r>
      <w:r>
        <w:rPr>
          <w:spacing w:val="-12"/>
          <w:sz w:val="24"/>
        </w:rPr>
        <w:t> </w:t>
      </w:r>
      <w:hyperlink w:history="true" w:anchor="_bookmark179">
        <w:r>
          <w:rPr>
            <w:b/>
            <w:color w:val="0000FF"/>
            <w:sz w:val="24"/>
          </w:rPr>
          <w:t>Table</w:t>
        </w:r>
        <w:r>
          <w:rPr>
            <w:b/>
            <w:color w:val="0000FF"/>
            <w:spacing w:val="-11"/>
            <w:sz w:val="24"/>
          </w:rPr>
          <w:t> </w:t>
        </w:r>
        <w:r>
          <w:rPr>
            <w:b/>
            <w:color w:val="0000FF"/>
            <w:sz w:val="24"/>
          </w:rPr>
          <w:t>6.5</w:t>
        </w:r>
        <w:r>
          <w:rPr>
            <w:sz w:val="24"/>
          </w:rPr>
          <w:t>,</w:t>
        </w:r>
      </w:hyperlink>
      <w:r>
        <w:rPr>
          <w:spacing w:val="-12"/>
          <w:sz w:val="24"/>
        </w:rPr>
        <w:t> </w:t>
      </w:r>
      <w:r>
        <w:rPr>
          <w:sz w:val="24"/>
        </w:rPr>
        <w:t>rules</w:t>
      </w:r>
      <w:r>
        <w:rPr>
          <w:spacing w:val="-11"/>
          <w:sz w:val="24"/>
        </w:rPr>
        <w:t> </w:t>
      </w:r>
      <w:r>
        <w:rPr>
          <w:sz w:val="24"/>
        </w:rPr>
        <w:t>1</w:t>
      </w:r>
      <w:r>
        <w:rPr>
          <w:spacing w:val="-12"/>
          <w:sz w:val="24"/>
        </w:rPr>
        <w:t> </w:t>
      </w:r>
      <w:r>
        <w:rPr>
          <w:sz w:val="24"/>
        </w:rPr>
        <w:t>and</w:t>
      </w:r>
      <w:r>
        <w:rPr>
          <w:spacing w:val="-12"/>
          <w:sz w:val="24"/>
        </w:rPr>
        <w:t> </w:t>
      </w:r>
      <w:r>
        <w:rPr>
          <w:sz w:val="24"/>
        </w:rPr>
        <w:t>7)</w:t>
      </w:r>
      <w:r>
        <w:rPr>
          <w:spacing w:val="-11"/>
          <w:sz w:val="24"/>
        </w:rPr>
        <w:t> </w:t>
      </w:r>
      <w:r>
        <w:rPr>
          <w:sz w:val="24"/>
        </w:rPr>
        <w:t>(see</w:t>
      </w:r>
      <w:r>
        <w:rPr>
          <w:spacing w:val="-10"/>
          <w:sz w:val="24"/>
        </w:rPr>
        <w:t> </w:t>
      </w:r>
      <w:hyperlink w:history="true" w:anchor="_bookmark127">
        <w:r>
          <w:rPr>
            <w:b/>
            <w:color w:val="0000FF"/>
            <w:sz w:val="24"/>
          </w:rPr>
          <w:t>paragraph</w:t>
        </w:r>
        <w:r>
          <w:rPr>
            <w:b/>
            <w:color w:val="0000FF"/>
            <w:spacing w:val="-12"/>
            <w:sz w:val="24"/>
          </w:rPr>
          <w:t> </w:t>
        </w:r>
        <w:r>
          <w:rPr>
            <w:b/>
            <w:color w:val="0000FF"/>
            <w:sz w:val="24"/>
          </w:rPr>
          <w:t>6.28.8</w:t>
        </w:r>
      </w:hyperlink>
      <w:r>
        <w:rPr>
          <w:sz w:val="24"/>
        </w:rPr>
        <w:t>).</w:t>
      </w:r>
      <w:r>
        <w:rPr>
          <w:spacing w:val="-11"/>
          <w:sz w:val="24"/>
        </w:rPr>
        <w:t> </w:t>
      </w:r>
      <w:r>
        <w:rPr>
          <w:b/>
          <w:sz w:val="24"/>
        </w:rPr>
        <w:t>(T-1)</w:t>
      </w:r>
      <w:r>
        <w:rPr>
          <w:b/>
          <w:spacing w:val="-11"/>
          <w:sz w:val="24"/>
        </w:rPr>
        <w:t> </w:t>
      </w:r>
      <w:r>
        <w:rPr>
          <w:sz w:val="24"/>
        </w:rPr>
        <w:t>Enlisted members who do not have the retainability required for an assignment are involuntarily extended at their overseas location until their date of separation as shown in </w:t>
      </w:r>
      <w:hyperlink w:history="true" w:anchor="_bookmark218">
        <w:r>
          <w:rPr>
            <w:b/>
            <w:color w:val="0000FF"/>
            <w:sz w:val="24"/>
          </w:rPr>
          <w:t>paragraph</w:t>
        </w:r>
      </w:hyperlink>
      <w:r>
        <w:rPr>
          <w:b/>
          <w:color w:val="0000FF"/>
          <w:sz w:val="24"/>
        </w:rPr>
        <w:t> </w:t>
      </w:r>
      <w:hyperlink w:history="true" w:anchor="_bookmark218">
        <w:r>
          <w:rPr>
            <w:b/>
            <w:color w:val="0000FF"/>
            <w:sz w:val="24"/>
          </w:rPr>
          <w:t>7.6.1</w:t>
        </w:r>
      </w:hyperlink>
      <w:r>
        <w:rPr>
          <w:sz w:val="24"/>
        </w:rPr>
        <w:t>., </w:t>
      </w:r>
      <w:hyperlink w:history="true" w:anchor="_bookmark248">
        <w:r>
          <w:rPr>
            <w:b/>
            <w:color w:val="0000FF"/>
            <w:sz w:val="24"/>
          </w:rPr>
          <w:t>Table 7.9</w:t>
        </w:r>
      </w:hyperlink>
      <w:r>
        <w:rPr>
          <w:sz w:val="24"/>
        </w:rPr>
        <w:t>, and the PDTATAC AP-TL-01 (</w:t>
      </w:r>
      <w:hyperlink r:id="rId15">
        <w:r>
          <w:rPr>
            <w:b/>
            <w:color w:val="0000FF"/>
            <w:sz w:val="24"/>
            <w:u w:val="single" w:color="0000FF"/>
          </w:rPr>
          <w:t>https://www.travel.dod.mil/Policy-</w:t>
        </w:r>
      </w:hyperlink>
      <w:r>
        <w:rPr>
          <w:b/>
          <w:color w:val="0000FF"/>
          <w:sz w:val="24"/>
          <w:u w:val="none"/>
        </w:rPr>
        <w:t> </w:t>
      </w:r>
      <w:hyperlink r:id="rId15">
        <w:r>
          <w:rPr>
            <w:b/>
            <w:color w:val="0000FF"/>
            <w:sz w:val="24"/>
            <w:u w:val="single" w:color="0000FF"/>
          </w:rPr>
          <w:t>Regulations/Joint-Travel-Regulations/Supplements/</w:t>
        </w:r>
      </w:hyperlink>
      <w:r>
        <w:rPr>
          <w:sz w:val="24"/>
          <w:u w:val="none"/>
        </w:rPr>
        <w:t>).</w:t>
      </w:r>
      <w:r>
        <w:rPr>
          <w:spacing w:val="40"/>
          <w:sz w:val="24"/>
          <w:u w:val="none"/>
        </w:rPr>
        <w:t> </w:t>
      </w:r>
      <w:r>
        <w:rPr>
          <w:sz w:val="24"/>
          <w:u w:val="none"/>
        </w:rPr>
        <w:t>Enlisted members eligible to obtain retainability do not receive an assignment under the retainability exception provisions</w:t>
      </w:r>
      <w:r>
        <w:rPr>
          <w:spacing w:val="-11"/>
          <w:sz w:val="24"/>
          <w:u w:val="none"/>
        </w:rPr>
        <w:t> </w:t>
      </w:r>
      <w:r>
        <w:rPr>
          <w:sz w:val="24"/>
          <w:u w:val="none"/>
        </w:rPr>
        <w:t>in</w:t>
      </w:r>
      <w:r>
        <w:rPr>
          <w:spacing w:val="-11"/>
          <w:sz w:val="24"/>
          <w:u w:val="none"/>
        </w:rPr>
        <w:t> </w:t>
      </w:r>
      <w:hyperlink w:history="true" w:anchor="_bookmark178">
        <w:r>
          <w:rPr>
            <w:b/>
            <w:color w:val="0000FF"/>
            <w:sz w:val="24"/>
            <w:u w:val="none"/>
          </w:rPr>
          <w:t>Table</w:t>
        </w:r>
        <w:r>
          <w:rPr>
            <w:b/>
            <w:color w:val="0000FF"/>
            <w:spacing w:val="-10"/>
            <w:sz w:val="24"/>
            <w:u w:val="none"/>
          </w:rPr>
          <w:t> </w:t>
        </w:r>
        <w:r>
          <w:rPr>
            <w:b/>
            <w:color w:val="0000FF"/>
            <w:sz w:val="24"/>
            <w:u w:val="none"/>
          </w:rPr>
          <w:t>6.4</w:t>
        </w:r>
      </w:hyperlink>
      <w:r>
        <w:rPr>
          <w:b/>
          <w:color w:val="0000FF"/>
          <w:spacing w:val="-12"/>
          <w:sz w:val="24"/>
          <w:u w:val="none"/>
        </w:rPr>
        <w:t> </w:t>
      </w:r>
      <w:r>
        <w:rPr>
          <w:sz w:val="24"/>
          <w:u w:val="none"/>
        </w:rPr>
        <w:t>until</w:t>
      </w:r>
      <w:r>
        <w:rPr>
          <w:spacing w:val="-11"/>
          <w:sz w:val="24"/>
          <w:u w:val="none"/>
        </w:rPr>
        <w:t> </w:t>
      </w:r>
      <w:r>
        <w:rPr>
          <w:sz w:val="24"/>
          <w:u w:val="none"/>
        </w:rPr>
        <w:t>declination</w:t>
      </w:r>
      <w:r>
        <w:rPr>
          <w:spacing w:val="-11"/>
          <w:sz w:val="24"/>
          <w:u w:val="none"/>
        </w:rPr>
        <w:t> </w:t>
      </w:r>
      <w:r>
        <w:rPr>
          <w:sz w:val="24"/>
          <w:u w:val="none"/>
        </w:rPr>
        <w:t>action</w:t>
      </w:r>
      <w:r>
        <w:rPr>
          <w:spacing w:val="-11"/>
          <w:sz w:val="24"/>
          <w:u w:val="none"/>
        </w:rPr>
        <w:t> </w:t>
      </w:r>
      <w:r>
        <w:rPr>
          <w:sz w:val="24"/>
          <w:u w:val="none"/>
        </w:rPr>
        <w:t>has</w:t>
      </w:r>
      <w:r>
        <w:rPr>
          <w:spacing w:val="-10"/>
          <w:sz w:val="24"/>
          <w:u w:val="none"/>
        </w:rPr>
        <w:t> </w:t>
      </w:r>
      <w:r>
        <w:rPr>
          <w:sz w:val="24"/>
          <w:u w:val="none"/>
        </w:rPr>
        <w:t>been</w:t>
      </w:r>
      <w:r>
        <w:rPr>
          <w:spacing w:val="-11"/>
          <w:sz w:val="24"/>
          <w:u w:val="none"/>
        </w:rPr>
        <w:t> </w:t>
      </w:r>
      <w:r>
        <w:rPr>
          <w:sz w:val="24"/>
          <w:u w:val="none"/>
        </w:rPr>
        <w:t>completed.</w:t>
      </w:r>
      <w:r>
        <w:rPr>
          <w:spacing w:val="39"/>
          <w:sz w:val="24"/>
          <w:u w:val="none"/>
        </w:rPr>
        <w:t> </w:t>
      </w:r>
      <w:r>
        <w:rPr>
          <w:sz w:val="24"/>
          <w:u w:val="none"/>
        </w:rPr>
        <w:t>For</w:t>
      </w:r>
      <w:r>
        <w:rPr>
          <w:spacing w:val="-12"/>
          <w:sz w:val="24"/>
          <w:u w:val="none"/>
        </w:rPr>
        <w:t> </w:t>
      </w:r>
      <w:r>
        <w:rPr>
          <w:sz w:val="24"/>
          <w:u w:val="none"/>
        </w:rPr>
        <w:t>enlisted</w:t>
      </w:r>
      <w:r>
        <w:rPr>
          <w:spacing w:val="-11"/>
          <w:sz w:val="24"/>
          <w:u w:val="none"/>
        </w:rPr>
        <w:t> </w:t>
      </w:r>
      <w:r>
        <w:rPr>
          <w:sz w:val="24"/>
          <w:u w:val="none"/>
        </w:rPr>
        <w:t>members who</w:t>
      </w:r>
      <w:r>
        <w:rPr>
          <w:spacing w:val="-8"/>
          <w:sz w:val="24"/>
          <w:u w:val="none"/>
        </w:rPr>
        <w:t> </w:t>
      </w:r>
      <w:r>
        <w:rPr>
          <w:sz w:val="24"/>
          <w:u w:val="none"/>
        </w:rPr>
        <w:t>decline</w:t>
      </w:r>
      <w:r>
        <w:rPr>
          <w:spacing w:val="-8"/>
          <w:sz w:val="24"/>
          <w:u w:val="none"/>
        </w:rPr>
        <w:t> </w:t>
      </w:r>
      <w:r>
        <w:rPr>
          <w:sz w:val="24"/>
          <w:u w:val="none"/>
        </w:rPr>
        <w:t>to</w:t>
      </w:r>
      <w:r>
        <w:rPr>
          <w:spacing w:val="-7"/>
          <w:sz w:val="24"/>
          <w:u w:val="none"/>
        </w:rPr>
        <w:t> </w:t>
      </w:r>
      <w:r>
        <w:rPr>
          <w:sz w:val="24"/>
          <w:u w:val="none"/>
        </w:rPr>
        <w:t>obtain</w:t>
      </w:r>
      <w:r>
        <w:rPr>
          <w:spacing w:val="-7"/>
          <w:sz w:val="24"/>
          <w:u w:val="none"/>
        </w:rPr>
        <w:t> </w:t>
      </w:r>
      <w:r>
        <w:rPr>
          <w:sz w:val="24"/>
          <w:u w:val="none"/>
        </w:rPr>
        <w:t>retainability</w:t>
      </w:r>
      <w:r>
        <w:rPr>
          <w:spacing w:val="-7"/>
          <w:sz w:val="24"/>
          <w:u w:val="none"/>
        </w:rPr>
        <w:t> </w:t>
      </w:r>
      <w:r>
        <w:rPr>
          <w:sz w:val="24"/>
          <w:u w:val="none"/>
        </w:rPr>
        <w:t>follow</w:t>
      </w:r>
      <w:r>
        <w:rPr>
          <w:spacing w:val="-7"/>
          <w:sz w:val="24"/>
          <w:u w:val="none"/>
        </w:rPr>
        <w:t> </w:t>
      </w:r>
      <w:r>
        <w:rPr>
          <w:sz w:val="24"/>
          <w:u w:val="none"/>
        </w:rPr>
        <w:t>the</w:t>
      </w:r>
      <w:r>
        <w:rPr>
          <w:spacing w:val="-6"/>
          <w:sz w:val="24"/>
          <w:u w:val="none"/>
        </w:rPr>
        <w:t> </w:t>
      </w:r>
      <w:r>
        <w:rPr>
          <w:sz w:val="24"/>
          <w:u w:val="none"/>
        </w:rPr>
        <w:t>procedures</w:t>
      </w:r>
      <w:r>
        <w:rPr>
          <w:spacing w:val="-8"/>
          <w:sz w:val="24"/>
          <w:u w:val="none"/>
        </w:rPr>
        <w:t> </w:t>
      </w:r>
      <w:r>
        <w:rPr>
          <w:sz w:val="24"/>
          <w:u w:val="none"/>
        </w:rPr>
        <w:t>in</w:t>
      </w:r>
      <w:r>
        <w:rPr>
          <w:spacing w:val="-5"/>
          <w:sz w:val="24"/>
          <w:u w:val="none"/>
        </w:rPr>
        <w:t> </w:t>
      </w:r>
      <w:hyperlink w:history="true" w:anchor="_bookmark119">
        <w:r>
          <w:rPr>
            <w:b/>
            <w:color w:val="0000FF"/>
            <w:sz w:val="24"/>
            <w:u w:val="none"/>
          </w:rPr>
          <w:t>paragraph</w:t>
        </w:r>
        <w:r>
          <w:rPr>
            <w:b/>
            <w:color w:val="0000FF"/>
            <w:spacing w:val="-7"/>
            <w:sz w:val="24"/>
            <w:u w:val="none"/>
          </w:rPr>
          <w:t> </w:t>
        </w:r>
        <w:r>
          <w:rPr>
            <w:b/>
            <w:color w:val="0000FF"/>
            <w:sz w:val="24"/>
            <w:u w:val="none"/>
          </w:rPr>
          <w:t>6.28.3.3.3</w:t>
        </w:r>
      </w:hyperlink>
      <w:r>
        <w:rPr>
          <w:sz w:val="24"/>
          <w:u w:val="none"/>
        </w:rPr>
        <w:t>.</w:t>
      </w:r>
      <w:r>
        <w:rPr>
          <w:spacing w:val="40"/>
          <w:sz w:val="24"/>
          <w:u w:val="none"/>
        </w:rPr>
        <w:t> </w:t>
      </w:r>
      <w:r>
        <w:rPr>
          <w:sz w:val="24"/>
          <w:u w:val="none"/>
        </w:rPr>
        <w:t>Career enlisted members ineligible to obtain retainability because of High Year of Tenure restrictions (see DAFI 36-3203) are not required to complete DAF Form 964 and are not placed</w:t>
      </w:r>
      <w:r>
        <w:rPr>
          <w:spacing w:val="-7"/>
          <w:sz w:val="24"/>
          <w:u w:val="none"/>
        </w:rPr>
        <w:t> </w:t>
      </w:r>
      <w:r>
        <w:rPr>
          <w:sz w:val="24"/>
          <w:u w:val="none"/>
        </w:rPr>
        <w:t>in</w:t>
      </w:r>
      <w:r>
        <w:rPr>
          <w:spacing w:val="-7"/>
          <w:sz w:val="24"/>
          <w:u w:val="none"/>
        </w:rPr>
        <w:t> </w:t>
      </w:r>
      <w:r>
        <w:rPr>
          <w:sz w:val="24"/>
          <w:u w:val="none"/>
        </w:rPr>
        <w:t>AAC</w:t>
      </w:r>
      <w:r>
        <w:rPr>
          <w:spacing w:val="-7"/>
          <w:sz w:val="24"/>
          <w:u w:val="none"/>
        </w:rPr>
        <w:t> </w:t>
      </w:r>
      <w:r>
        <w:rPr>
          <w:sz w:val="24"/>
          <w:u w:val="none"/>
        </w:rPr>
        <w:t>09</w:t>
      </w:r>
      <w:r>
        <w:rPr>
          <w:spacing w:val="-7"/>
          <w:sz w:val="24"/>
          <w:u w:val="none"/>
        </w:rPr>
        <w:t> </w:t>
      </w:r>
      <w:r>
        <w:rPr>
          <w:sz w:val="24"/>
          <w:u w:val="none"/>
        </w:rPr>
        <w:t>but</w:t>
      </w:r>
      <w:r>
        <w:rPr>
          <w:spacing w:val="-7"/>
          <w:sz w:val="24"/>
          <w:u w:val="none"/>
        </w:rPr>
        <w:t> </w:t>
      </w:r>
      <w:r>
        <w:rPr>
          <w:sz w:val="24"/>
          <w:u w:val="none"/>
        </w:rPr>
        <w:t>are</w:t>
      </w:r>
      <w:r>
        <w:rPr>
          <w:spacing w:val="-6"/>
          <w:sz w:val="24"/>
          <w:u w:val="none"/>
        </w:rPr>
        <w:t> </w:t>
      </w:r>
      <w:r>
        <w:rPr>
          <w:sz w:val="24"/>
          <w:u w:val="none"/>
        </w:rPr>
        <w:t>provided</w:t>
      </w:r>
      <w:r>
        <w:rPr>
          <w:spacing w:val="-7"/>
          <w:sz w:val="24"/>
          <w:u w:val="none"/>
        </w:rPr>
        <w:t> </w:t>
      </w:r>
      <w:r>
        <w:rPr>
          <w:sz w:val="24"/>
          <w:u w:val="none"/>
        </w:rPr>
        <w:t>an</w:t>
      </w:r>
      <w:r>
        <w:rPr>
          <w:spacing w:val="-7"/>
          <w:sz w:val="24"/>
          <w:u w:val="none"/>
        </w:rPr>
        <w:t> </w:t>
      </w:r>
      <w:r>
        <w:rPr>
          <w:sz w:val="24"/>
          <w:u w:val="none"/>
        </w:rPr>
        <w:t>assignment</w:t>
      </w:r>
      <w:r>
        <w:rPr>
          <w:spacing w:val="-7"/>
          <w:sz w:val="24"/>
          <w:u w:val="none"/>
        </w:rPr>
        <w:t> </w:t>
      </w:r>
      <w:r>
        <w:rPr>
          <w:sz w:val="24"/>
          <w:u w:val="none"/>
        </w:rPr>
        <w:t>when</w:t>
      </w:r>
      <w:r>
        <w:rPr>
          <w:spacing w:val="-7"/>
          <w:sz w:val="24"/>
          <w:u w:val="none"/>
        </w:rPr>
        <w:t> </w:t>
      </w:r>
      <w:r>
        <w:rPr>
          <w:sz w:val="24"/>
          <w:u w:val="none"/>
        </w:rPr>
        <w:t>they</w:t>
      </w:r>
      <w:r>
        <w:rPr>
          <w:spacing w:val="-7"/>
          <w:sz w:val="24"/>
          <w:u w:val="none"/>
        </w:rPr>
        <w:t> </w:t>
      </w:r>
      <w:r>
        <w:rPr>
          <w:sz w:val="24"/>
          <w:u w:val="none"/>
        </w:rPr>
        <w:t>have</w:t>
      </w:r>
      <w:r>
        <w:rPr>
          <w:spacing w:val="-7"/>
          <w:sz w:val="24"/>
          <w:u w:val="none"/>
        </w:rPr>
        <w:t> </w:t>
      </w:r>
      <w:r>
        <w:rPr>
          <w:sz w:val="24"/>
          <w:u w:val="none"/>
        </w:rPr>
        <w:t>retainability</w:t>
      </w:r>
      <w:r>
        <w:rPr>
          <w:spacing w:val="-7"/>
          <w:sz w:val="24"/>
          <w:u w:val="none"/>
        </w:rPr>
        <w:t> </w:t>
      </w:r>
      <w:r>
        <w:rPr>
          <w:sz w:val="24"/>
          <w:u w:val="none"/>
        </w:rPr>
        <w:t>as</w:t>
      </w:r>
      <w:r>
        <w:rPr>
          <w:spacing w:val="-7"/>
          <w:sz w:val="24"/>
          <w:u w:val="none"/>
        </w:rPr>
        <w:t> </w:t>
      </w:r>
      <w:r>
        <w:rPr>
          <w:sz w:val="24"/>
          <w:u w:val="none"/>
        </w:rPr>
        <w:t>outlined in </w:t>
      </w:r>
      <w:hyperlink w:history="true" w:anchor="_bookmark178">
        <w:r>
          <w:rPr>
            <w:b/>
            <w:color w:val="0000FF"/>
            <w:sz w:val="24"/>
            <w:u w:val="none"/>
          </w:rPr>
          <w:t>Table 6.4</w:t>
        </w:r>
        <w:r>
          <w:rPr>
            <w:sz w:val="24"/>
            <w:u w:val="none"/>
          </w:rPr>
          <w:t>.</w:t>
        </w:r>
      </w:hyperlink>
    </w:p>
    <w:p>
      <w:pPr>
        <w:pStyle w:val="ListParagraph"/>
        <w:numPr>
          <w:ilvl w:val="3"/>
          <w:numId w:val="26"/>
        </w:numPr>
        <w:tabs>
          <w:tab w:pos="2460" w:val="left" w:leader="none"/>
        </w:tabs>
        <w:spacing w:line="240" w:lineRule="auto" w:before="121" w:after="0"/>
        <w:ind w:left="1500" w:right="797" w:firstLine="0"/>
        <w:jc w:val="both"/>
        <w:rPr>
          <w:sz w:val="24"/>
        </w:rPr>
      </w:pPr>
      <w:bookmarkStart w:name="_bookmark122" w:id="123"/>
      <w:bookmarkEnd w:id="123"/>
      <w:r>
        <w:rPr/>
      </w:r>
      <w:r>
        <w:rPr>
          <w:sz w:val="24"/>
        </w:rPr>
        <w:t>Consecutive Overseas Tours (COT).</w:t>
      </w:r>
      <w:r>
        <w:rPr>
          <w:spacing w:val="40"/>
          <w:sz w:val="24"/>
        </w:rPr>
        <w:t> </w:t>
      </w:r>
      <w:r>
        <w:rPr>
          <w:sz w:val="24"/>
        </w:rPr>
        <w:t>Enlisted members must have or obtain at least 12 months retainability within 30 calendar days of the date they sign their DEROS Option RIP to receive PCS consideration. </w:t>
      </w:r>
      <w:r>
        <w:rPr>
          <w:b/>
          <w:sz w:val="24"/>
        </w:rPr>
        <w:t>(T-1) </w:t>
      </w:r>
      <w:r>
        <w:rPr>
          <w:sz w:val="24"/>
        </w:rPr>
        <w:t>Delay in obtaining these 12 months retainability</w:t>
      </w:r>
      <w:r>
        <w:rPr>
          <w:spacing w:val="-8"/>
          <w:sz w:val="24"/>
        </w:rPr>
        <w:t> </w:t>
      </w:r>
      <w:r>
        <w:rPr>
          <w:sz w:val="24"/>
        </w:rPr>
        <w:t>cannot</w:t>
      </w:r>
      <w:r>
        <w:rPr>
          <w:spacing w:val="-7"/>
          <w:sz w:val="24"/>
        </w:rPr>
        <w:t> </w:t>
      </w:r>
      <w:r>
        <w:rPr>
          <w:sz w:val="24"/>
        </w:rPr>
        <w:t>be</w:t>
      </w:r>
      <w:r>
        <w:rPr>
          <w:spacing w:val="-7"/>
          <w:sz w:val="24"/>
        </w:rPr>
        <w:t> </w:t>
      </w:r>
      <w:r>
        <w:rPr>
          <w:sz w:val="24"/>
        </w:rPr>
        <w:t>granted.</w:t>
      </w:r>
      <w:r>
        <w:rPr>
          <w:spacing w:val="40"/>
          <w:sz w:val="24"/>
        </w:rPr>
        <w:t> </w:t>
      </w:r>
      <w:r>
        <w:rPr>
          <w:sz w:val="24"/>
        </w:rPr>
        <w:t>Upon</w:t>
      </w:r>
      <w:r>
        <w:rPr>
          <w:spacing w:val="-8"/>
          <w:sz w:val="24"/>
        </w:rPr>
        <w:t> </w:t>
      </w:r>
      <w:r>
        <w:rPr>
          <w:sz w:val="24"/>
        </w:rPr>
        <w:t>selection</w:t>
      </w:r>
      <w:r>
        <w:rPr>
          <w:spacing w:val="-7"/>
          <w:sz w:val="24"/>
        </w:rPr>
        <w:t> </w:t>
      </w:r>
      <w:r>
        <w:rPr>
          <w:sz w:val="24"/>
        </w:rPr>
        <w:t>for</w:t>
      </w:r>
      <w:r>
        <w:rPr>
          <w:spacing w:val="-8"/>
          <w:sz w:val="24"/>
        </w:rPr>
        <w:t> </w:t>
      </w:r>
      <w:r>
        <w:rPr>
          <w:sz w:val="24"/>
        </w:rPr>
        <w:t>a</w:t>
      </w:r>
      <w:r>
        <w:rPr>
          <w:spacing w:val="-7"/>
          <w:sz w:val="24"/>
        </w:rPr>
        <w:t> </w:t>
      </w:r>
      <w:r>
        <w:rPr>
          <w:sz w:val="24"/>
        </w:rPr>
        <w:t>COT,</w:t>
      </w:r>
      <w:r>
        <w:rPr>
          <w:spacing w:val="-8"/>
          <w:sz w:val="24"/>
        </w:rPr>
        <w:t> </w:t>
      </w:r>
      <w:r>
        <w:rPr>
          <w:sz w:val="24"/>
        </w:rPr>
        <w:t>enlisted</w:t>
      </w:r>
      <w:r>
        <w:rPr>
          <w:spacing w:val="-8"/>
          <w:sz w:val="24"/>
        </w:rPr>
        <w:t> </w:t>
      </w:r>
      <w:r>
        <w:rPr>
          <w:sz w:val="24"/>
        </w:rPr>
        <w:t>members</w:t>
      </w:r>
      <w:r>
        <w:rPr>
          <w:spacing w:val="-7"/>
          <w:sz w:val="24"/>
        </w:rPr>
        <w:t> </w:t>
      </w:r>
      <w:r>
        <w:rPr>
          <w:sz w:val="24"/>
        </w:rPr>
        <w:t>must</w:t>
      </w:r>
      <w:r>
        <w:rPr>
          <w:spacing w:val="-6"/>
          <w:sz w:val="24"/>
        </w:rPr>
        <w:t> </w:t>
      </w:r>
      <w:r>
        <w:rPr>
          <w:sz w:val="24"/>
        </w:rPr>
        <w:t>have</w:t>
      </w:r>
      <w:r>
        <w:rPr>
          <w:spacing w:val="-8"/>
          <w:sz w:val="24"/>
        </w:rPr>
        <w:t> </w:t>
      </w:r>
      <w:r>
        <w:rPr>
          <w:sz w:val="24"/>
        </w:rPr>
        <w:t>or obtain</w:t>
      </w:r>
      <w:r>
        <w:rPr>
          <w:spacing w:val="-2"/>
          <w:sz w:val="24"/>
        </w:rPr>
        <w:t> </w:t>
      </w:r>
      <w:r>
        <w:rPr>
          <w:sz w:val="24"/>
        </w:rPr>
        <w:t>the</w:t>
      </w:r>
      <w:r>
        <w:rPr>
          <w:spacing w:val="-1"/>
          <w:sz w:val="24"/>
        </w:rPr>
        <w:t> </w:t>
      </w:r>
      <w:r>
        <w:rPr>
          <w:sz w:val="24"/>
        </w:rPr>
        <w:t>retainability</w:t>
      </w:r>
      <w:r>
        <w:rPr>
          <w:spacing w:val="-2"/>
          <w:sz w:val="24"/>
        </w:rPr>
        <w:t> </w:t>
      </w:r>
      <w:r>
        <w:rPr>
          <w:sz w:val="24"/>
        </w:rPr>
        <w:t>for</w:t>
      </w:r>
      <w:r>
        <w:rPr>
          <w:spacing w:val="-2"/>
          <w:sz w:val="24"/>
        </w:rPr>
        <w:t> </w:t>
      </w:r>
      <w:r>
        <w:rPr>
          <w:sz w:val="24"/>
        </w:rPr>
        <w:t>at</w:t>
      </w:r>
      <w:r>
        <w:rPr>
          <w:spacing w:val="-1"/>
          <w:sz w:val="24"/>
        </w:rPr>
        <w:t> </w:t>
      </w:r>
      <w:r>
        <w:rPr>
          <w:sz w:val="24"/>
        </w:rPr>
        <w:t>least</w:t>
      </w:r>
      <w:r>
        <w:rPr>
          <w:spacing w:val="-1"/>
          <w:sz w:val="24"/>
        </w:rPr>
        <w:t> </w:t>
      </w:r>
      <w:r>
        <w:rPr>
          <w:sz w:val="24"/>
        </w:rPr>
        <w:t>the</w:t>
      </w:r>
      <w:r>
        <w:rPr>
          <w:spacing w:val="-1"/>
          <w:sz w:val="24"/>
        </w:rPr>
        <w:t> </w:t>
      </w:r>
      <w:r>
        <w:rPr>
          <w:sz w:val="24"/>
        </w:rPr>
        <w:t>unaccompanied</w:t>
      </w:r>
      <w:r>
        <w:rPr>
          <w:spacing w:val="-2"/>
          <w:sz w:val="24"/>
        </w:rPr>
        <w:t> </w:t>
      </w:r>
      <w:r>
        <w:rPr>
          <w:sz w:val="24"/>
        </w:rPr>
        <w:t>tour</w:t>
      </w:r>
      <w:r>
        <w:rPr>
          <w:spacing w:val="-1"/>
          <w:sz w:val="24"/>
        </w:rPr>
        <w:t> </w:t>
      </w:r>
      <w:r>
        <w:rPr>
          <w:sz w:val="24"/>
        </w:rPr>
        <w:t>length</w:t>
      </w:r>
      <w:r>
        <w:rPr>
          <w:spacing w:val="-1"/>
          <w:sz w:val="24"/>
        </w:rPr>
        <w:t> </w:t>
      </w:r>
      <w:r>
        <w:rPr>
          <w:sz w:val="24"/>
        </w:rPr>
        <w:t>within</w:t>
      </w:r>
      <w:r>
        <w:rPr>
          <w:spacing w:val="-2"/>
          <w:sz w:val="24"/>
        </w:rPr>
        <w:t> </w:t>
      </w:r>
      <w:r>
        <w:rPr>
          <w:sz w:val="24"/>
        </w:rPr>
        <w:t>30</w:t>
      </w:r>
      <w:r>
        <w:rPr>
          <w:spacing w:val="-2"/>
          <w:sz w:val="24"/>
        </w:rPr>
        <w:t> </w:t>
      </w:r>
      <w:r>
        <w:rPr>
          <w:sz w:val="24"/>
        </w:rPr>
        <w:t>calendar</w:t>
      </w:r>
      <w:r>
        <w:rPr>
          <w:spacing w:val="-2"/>
          <w:sz w:val="24"/>
        </w:rPr>
        <w:t> </w:t>
      </w:r>
      <w:r>
        <w:rPr>
          <w:sz w:val="24"/>
        </w:rPr>
        <w:t>days of PCS notification. (</w:t>
      </w:r>
      <w:r>
        <w:rPr>
          <w:b/>
          <w:sz w:val="24"/>
        </w:rPr>
        <w:t>T-1) </w:t>
      </w:r>
      <w:r>
        <w:rPr>
          <w:sz w:val="24"/>
        </w:rPr>
        <w:t>Having accepted the PCS and obtained retainability for at least the unaccompanied tour length, enlisted members who elect and are approved to serve an accompanied tour, may require additional retainability for the longer accompanied overseas tour length.</w:t>
      </w:r>
      <w:r>
        <w:rPr>
          <w:spacing w:val="40"/>
          <w:sz w:val="24"/>
        </w:rPr>
        <w:t> </w:t>
      </w:r>
      <w:r>
        <w:rPr>
          <w:sz w:val="24"/>
        </w:rPr>
        <w:t>Enlisted members have 15 calendar days after concurrent travel approval to obtain retainability to serve the accompanied tour length, or formally decline per </w:t>
      </w:r>
      <w:hyperlink w:history="true" w:anchor="_bookmark119">
        <w:r>
          <w:rPr>
            <w:b/>
            <w:color w:val="0000FF"/>
            <w:sz w:val="24"/>
          </w:rPr>
          <w:t>paragraph 6.28.3.3.3</w:t>
        </w:r>
      </w:hyperlink>
      <w:r>
        <w:rPr>
          <w:b/>
          <w:color w:val="0000FF"/>
          <w:sz w:val="24"/>
        </w:rPr>
        <w:t> </w:t>
      </w:r>
      <w:r>
        <w:rPr>
          <w:sz w:val="24"/>
        </w:rPr>
        <w:t>and</w:t>
      </w:r>
      <w:r>
        <w:rPr>
          <w:spacing w:val="1"/>
          <w:sz w:val="24"/>
        </w:rPr>
        <w:t> </w:t>
      </w:r>
      <w:r>
        <w:rPr>
          <w:sz w:val="24"/>
        </w:rPr>
        <w:t>serve</w:t>
      </w:r>
      <w:r>
        <w:rPr>
          <w:spacing w:val="-1"/>
          <w:sz w:val="24"/>
        </w:rPr>
        <w:t> </w:t>
      </w:r>
      <w:r>
        <w:rPr>
          <w:sz w:val="24"/>
        </w:rPr>
        <w:t>the</w:t>
      </w:r>
      <w:r>
        <w:rPr>
          <w:spacing w:val="1"/>
          <w:sz w:val="24"/>
        </w:rPr>
        <w:t> </w:t>
      </w:r>
      <w:r>
        <w:rPr>
          <w:sz w:val="24"/>
        </w:rPr>
        <w:t>unaccompanied tour</w:t>
      </w:r>
      <w:r>
        <w:rPr>
          <w:spacing w:val="-1"/>
          <w:sz w:val="24"/>
        </w:rPr>
        <w:t> </w:t>
      </w:r>
      <w:r>
        <w:rPr>
          <w:sz w:val="24"/>
        </w:rPr>
        <w:t>length.</w:t>
      </w:r>
      <w:r>
        <w:rPr>
          <w:spacing w:val="59"/>
          <w:sz w:val="24"/>
        </w:rPr>
        <w:t> </w:t>
      </w:r>
      <w:r>
        <w:rPr>
          <w:sz w:val="24"/>
        </w:rPr>
        <w:t>Also see</w:t>
      </w:r>
      <w:r>
        <w:rPr>
          <w:spacing w:val="3"/>
          <w:sz w:val="24"/>
        </w:rPr>
        <w:t> </w:t>
      </w:r>
      <w:hyperlink w:history="true" w:anchor="_bookmark202">
        <w:r>
          <w:rPr>
            <w:b/>
            <w:color w:val="0000FF"/>
            <w:spacing w:val="-2"/>
            <w:sz w:val="24"/>
          </w:rPr>
          <w:t>paragraph</w:t>
        </w:r>
      </w:hyperlink>
    </w:p>
    <w:p>
      <w:pPr>
        <w:spacing w:line="275" w:lineRule="exact" w:before="0"/>
        <w:ind w:left="1500" w:right="0" w:firstLine="0"/>
        <w:jc w:val="both"/>
        <w:rPr>
          <w:sz w:val="24"/>
        </w:rPr>
      </w:pPr>
      <w:hyperlink w:history="true" w:anchor="_bookmark202">
        <w:r>
          <w:rPr>
            <w:b/>
            <w:color w:val="0000FF"/>
            <w:sz w:val="24"/>
          </w:rPr>
          <w:t>7.5</w:t>
        </w:r>
      </w:hyperlink>
      <w:r>
        <w:rPr>
          <w:b/>
          <w:color w:val="0000FF"/>
          <w:sz w:val="24"/>
        </w:rPr>
        <w:t> </w:t>
      </w:r>
      <w:r>
        <w:rPr>
          <w:sz w:val="24"/>
        </w:rPr>
        <w:t>and </w:t>
      </w:r>
      <w:hyperlink w:history="true" w:anchor="_bookmark213">
        <w:r>
          <w:rPr>
            <w:b/>
            <w:color w:val="0000FF"/>
            <w:sz w:val="24"/>
          </w:rPr>
          <w:t>paragraph</w:t>
        </w:r>
        <w:r>
          <w:rPr>
            <w:b/>
            <w:color w:val="0000FF"/>
            <w:spacing w:val="-1"/>
            <w:sz w:val="24"/>
          </w:rPr>
          <w:t> </w:t>
        </w:r>
        <w:r>
          <w:rPr>
            <w:b/>
            <w:color w:val="0000FF"/>
            <w:spacing w:val="-2"/>
            <w:sz w:val="24"/>
          </w:rPr>
          <w:t>7.5.7</w:t>
        </w:r>
      </w:hyperlink>
      <w:r>
        <w:rPr>
          <w:spacing w:val="-2"/>
          <w:sz w:val="24"/>
        </w:rPr>
        <w:t>.</w:t>
      </w:r>
    </w:p>
    <w:p>
      <w:pPr>
        <w:pStyle w:val="ListParagraph"/>
        <w:numPr>
          <w:ilvl w:val="3"/>
          <w:numId w:val="26"/>
        </w:numPr>
        <w:tabs>
          <w:tab w:pos="2460" w:val="left" w:leader="none"/>
        </w:tabs>
        <w:spacing w:line="240" w:lineRule="auto" w:before="120" w:after="0"/>
        <w:ind w:left="1500" w:right="797" w:firstLine="0"/>
        <w:jc w:val="both"/>
        <w:rPr>
          <w:sz w:val="24"/>
        </w:rPr>
      </w:pPr>
      <w:bookmarkStart w:name="_bookmark123" w:id="124"/>
      <w:bookmarkEnd w:id="124"/>
      <w:r>
        <w:rPr/>
      </w:r>
      <w:r>
        <w:rPr>
          <w:sz w:val="24"/>
        </w:rPr>
        <w:t>In-Place Consecutive Overseas Tour (IPCOT).</w:t>
      </w:r>
      <w:r>
        <w:rPr>
          <w:spacing w:val="40"/>
          <w:sz w:val="24"/>
        </w:rPr>
        <w:t> </w:t>
      </w:r>
      <w:r>
        <w:rPr>
          <w:sz w:val="24"/>
        </w:rPr>
        <w:t>Enlisted members must have or obtain at least 12 months retainability within 30 calendar days of the date they sign their DEROS Option RIP to receive in-place consecutive overseas tour consideration. </w:t>
      </w:r>
      <w:r>
        <w:rPr>
          <w:b/>
          <w:sz w:val="24"/>
        </w:rPr>
        <w:t>(T-1) </w:t>
      </w:r>
      <w:r>
        <w:rPr>
          <w:sz w:val="24"/>
        </w:rPr>
        <w:t>Enlisted</w:t>
      </w:r>
      <w:r>
        <w:rPr>
          <w:spacing w:val="-8"/>
          <w:sz w:val="24"/>
        </w:rPr>
        <w:t> </w:t>
      </w:r>
      <w:r>
        <w:rPr>
          <w:sz w:val="24"/>
        </w:rPr>
        <w:t>members</w:t>
      </w:r>
      <w:r>
        <w:rPr>
          <w:spacing w:val="-7"/>
          <w:sz w:val="24"/>
        </w:rPr>
        <w:t> </w:t>
      </w:r>
      <w:r>
        <w:rPr>
          <w:sz w:val="24"/>
        </w:rPr>
        <w:t>must</w:t>
      </w:r>
      <w:r>
        <w:rPr>
          <w:spacing w:val="-8"/>
          <w:sz w:val="24"/>
        </w:rPr>
        <w:t> </w:t>
      </w:r>
      <w:r>
        <w:rPr>
          <w:sz w:val="24"/>
        </w:rPr>
        <w:t>have</w:t>
      </w:r>
      <w:r>
        <w:rPr>
          <w:spacing w:val="-7"/>
          <w:sz w:val="24"/>
        </w:rPr>
        <w:t> </w:t>
      </w:r>
      <w:r>
        <w:rPr>
          <w:sz w:val="24"/>
        </w:rPr>
        <w:t>or</w:t>
      </w:r>
      <w:r>
        <w:rPr>
          <w:spacing w:val="-7"/>
          <w:sz w:val="24"/>
        </w:rPr>
        <w:t> </w:t>
      </w:r>
      <w:r>
        <w:rPr>
          <w:sz w:val="24"/>
        </w:rPr>
        <w:t>obtain</w:t>
      </w:r>
      <w:r>
        <w:rPr>
          <w:spacing w:val="-7"/>
          <w:sz w:val="24"/>
        </w:rPr>
        <w:t> </w:t>
      </w:r>
      <w:r>
        <w:rPr>
          <w:sz w:val="24"/>
        </w:rPr>
        <w:t>the</w:t>
      </w:r>
      <w:r>
        <w:rPr>
          <w:spacing w:val="-7"/>
          <w:sz w:val="24"/>
        </w:rPr>
        <w:t> </w:t>
      </w:r>
      <w:r>
        <w:rPr>
          <w:sz w:val="24"/>
        </w:rPr>
        <w:t>retainability</w:t>
      </w:r>
      <w:r>
        <w:rPr>
          <w:spacing w:val="-7"/>
          <w:sz w:val="24"/>
        </w:rPr>
        <w:t> </w:t>
      </w:r>
      <w:r>
        <w:rPr>
          <w:sz w:val="24"/>
        </w:rPr>
        <w:t>for</w:t>
      </w:r>
      <w:r>
        <w:rPr>
          <w:spacing w:val="-7"/>
          <w:sz w:val="24"/>
        </w:rPr>
        <w:t> </w:t>
      </w:r>
      <w:r>
        <w:rPr>
          <w:sz w:val="24"/>
        </w:rPr>
        <w:t>at</w:t>
      </w:r>
      <w:r>
        <w:rPr>
          <w:spacing w:val="-8"/>
          <w:sz w:val="24"/>
        </w:rPr>
        <w:t> </w:t>
      </w:r>
      <w:r>
        <w:rPr>
          <w:sz w:val="24"/>
        </w:rPr>
        <w:t>least</w:t>
      </w:r>
      <w:r>
        <w:rPr>
          <w:spacing w:val="-7"/>
          <w:sz w:val="24"/>
        </w:rPr>
        <w:t> </w:t>
      </w:r>
      <w:r>
        <w:rPr>
          <w:sz w:val="24"/>
        </w:rPr>
        <w:t>the</w:t>
      </w:r>
      <w:r>
        <w:rPr>
          <w:spacing w:val="-7"/>
          <w:sz w:val="24"/>
        </w:rPr>
        <w:t> </w:t>
      </w:r>
      <w:r>
        <w:rPr>
          <w:sz w:val="24"/>
        </w:rPr>
        <w:t>unaccompanied</w:t>
      </w:r>
      <w:r>
        <w:rPr>
          <w:spacing w:val="-8"/>
          <w:sz w:val="24"/>
        </w:rPr>
        <w:t> </w:t>
      </w:r>
      <w:r>
        <w:rPr>
          <w:sz w:val="24"/>
        </w:rPr>
        <w:t>tour </w:t>
      </w:r>
      <w:r>
        <w:rPr>
          <w:spacing w:val="-2"/>
          <w:sz w:val="24"/>
        </w:rPr>
        <w:t>length</w:t>
      </w:r>
      <w:r>
        <w:rPr>
          <w:spacing w:val="-7"/>
          <w:sz w:val="24"/>
        </w:rPr>
        <w:t> </w:t>
      </w:r>
      <w:r>
        <w:rPr>
          <w:spacing w:val="-2"/>
          <w:sz w:val="24"/>
        </w:rPr>
        <w:t>within</w:t>
      </w:r>
      <w:r>
        <w:rPr>
          <w:spacing w:val="-7"/>
          <w:sz w:val="24"/>
        </w:rPr>
        <w:t> </w:t>
      </w:r>
      <w:r>
        <w:rPr>
          <w:spacing w:val="-2"/>
          <w:sz w:val="24"/>
        </w:rPr>
        <w:t>30</w:t>
      </w:r>
      <w:r>
        <w:rPr>
          <w:spacing w:val="-7"/>
          <w:sz w:val="24"/>
        </w:rPr>
        <w:t> </w:t>
      </w:r>
      <w:r>
        <w:rPr>
          <w:spacing w:val="-2"/>
          <w:sz w:val="24"/>
        </w:rPr>
        <w:t>calendar</w:t>
      </w:r>
      <w:r>
        <w:rPr>
          <w:spacing w:val="-6"/>
          <w:sz w:val="24"/>
        </w:rPr>
        <w:t> </w:t>
      </w:r>
      <w:r>
        <w:rPr>
          <w:spacing w:val="-2"/>
          <w:sz w:val="24"/>
        </w:rPr>
        <w:t>days</w:t>
      </w:r>
      <w:r>
        <w:rPr>
          <w:spacing w:val="-6"/>
          <w:sz w:val="24"/>
        </w:rPr>
        <w:t> </w:t>
      </w:r>
      <w:r>
        <w:rPr>
          <w:spacing w:val="-2"/>
          <w:sz w:val="24"/>
        </w:rPr>
        <w:t>after</w:t>
      </w:r>
      <w:r>
        <w:rPr>
          <w:spacing w:val="-6"/>
          <w:sz w:val="24"/>
        </w:rPr>
        <w:t> </w:t>
      </w:r>
      <w:r>
        <w:rPr>
          <w:spacing w:val="-2"/>
          <w:sz w:val="24"/>
        </w:rPr>
        <w:t>being</w:t>
      </w:r>
      <w:r>
        <w:rPr>
          <w:spacing w:val="-6"/>
          <w:sz w:val="24"/>
        </w:rPr>
        <w:t> </w:t>
      </w:r>
      <w:r>
        <w:rPr>
          <w:spacing w:val="-2"/>
          <w:sz w:val="24"/>
        </w:rPr>
        <w:t>advised</w:t>
      </w:r>
      <w:r>
        <w:rPr>
          <w:spacing w:val="-9"/>
          <w:sz w:val="24"/>
        </w:rPr>
        <w:t> </w:t>
      </w:r>
      <w:r>
        <w:rPr>
          <w:spacing w:val="-2"/>
          <w:sz w:val="24"/>
        </w:rPr>
        <w:t>of</w:t>
      </w:r>
      <w:r>
        <w:rPr>
          <w:spacing w:val="-6"/>
          <w:sz w:val="24"/>
        </w:rPr>
        <w:t> </w:t>
      </w:r>
      <w:r>
        <w:rPr>
          <w:spacing w:val="-2"/>
          <w:sz w:val="24"/>
        </w:rPr>
        <w:t>approval</w:t>
      </w:r>
      <w:r>
        <w:rPr>
          <w:spacing w:val="-7"/>
          <w:sz w:val="24"/>
        </w:rPr>
        <w:t> </w:t>
      </w:r>
      <w:r>
        <w:rPr>
          <w:spacing w:val="-2"/>
          <w:sz w:val="24"/>
        </w:rPr>
        <w:t>of</w:t>
      </w:r>
      <w:r>
        <w:rPr>
          <w:spacing w:val="-6"/>
          <w:sz w:val="24"/>
        </w:rPr>
        <w:t> </w:t>
      </w:r>
      <w:r>
        <w:rPr>
          <w:spacing w:val="-2"/>
          <w:sz w:val="24"/>
        </w:rPr>
        <w:t>the</w:t>
      </w:r>
      <w:r>
        <w:rPr>
          <w:spacing w:val="-7"/>
          <w:sz w:val="24"/>
        </w:rPr>
        <w:t> </w:t>
      </w:r>
      <w:r>
        <w:rPr>
          <w:spacing w:val="-2"/>
          <w:sz w:val="24"/>
        </w:rPr>
        <w:t>IPCOT.</w:t>
      </w:r>
      <w:r>
        <w:rPr>
          <w:spacing w:val="-5"/>
          <w:sz w:val="24"/>
        </w:rPr>
        <w:t> </w:t>
      </w:r>
      <w:r>
        <w:rPr>
          <w:b/>
          <w:spacing w:val="-2"/>
          <w:sz w:val="24"/>
        </w:rPr>
        <w:t>(T-1)</w:t>
      </w:r>
      <w:r>
        <w:rPr>
          <w:b/>
          <w:spacing w:val="-6"/>
          <w:sz w:val="24"/>
        </w:rPr>
        <w:t> </w:t>
      </w:r>
      <w:r>
        <w:rPr>
          <w:spacing w:val="-2"/>
          <w:sz w:val="24"/>
        </w:rPr>
        <w:t>Enlisted </w:t>
      </w:r>
      <w:r>
        <w:rPr>
          <w:sz w:val="24"/>
        </w:rPr>
        <w:t>members who are currently serving an unaccompanied tour who elect to serve an accompanied IPCOT may require additional retainability for the longer accompanied overseas tour length and have 15 calendar days after approval of an accompanied tour to obtain retainability to serve the accompanied tour length.</w:t>
      </w:r>
      <w:r>
        <w:rPr>
          <w:spacing w:val="40"/>
          <w:sz w:val="24"/>
        </w:rPr>
        <w:t> </w:t>
      </w:r>
      <w:r>
        <w:rPr>
          <w:sz w:val="24"/>
        </w:rPr>
        <w:t>Enlisted members who receive an</w:t>
      </w:r>
      <w:r>
        <w:rPr>
          <w:spacing w:val="-8"/>
          <w:sz w:val="24"/>
        </w:rPr>
        <w:t> </w:t>
      </w:r>
      <w:r>
        <w:rPr>
          <w:sz w:val="24"/>
        </w:rPr>
        <w:t>approved</w:t>
      </w:r>
      <w:r>
        <w:rPr>
          <w:spacing w:val="-9"/>
          <w:sz w:val="24"/>
        </w:rPr>
        <w:t> </w:t>
      </w:r>
      <w:r>
        <w:rPr>
          <w:sz w:val="24"/>
        </w:rPr>
        <w:t>IPCOT</w:t>
      </w:r>
      <w:r>
        <w:rPr>
          <w:spacing w:val="-9"/>
          <w:sz w:val="24"/>
        </w:rPr>
        <w:t> </w:t>
      </w:r>
      <w:r>
        <w:rPr>
          <w:sz w:val="24"/>
        </w:rPr>
        <w:t>who</w:t>
      </w:r>
      <w:r>
        <w:rPr>
          <w:spacing w:val="-8"/>
          <w:sz w:val="24"/>
        </w:rPr>
        <w:t> </w:t>
      </w:r>
      <w:r>
        <w:rPr>
          <w:sz w:val="24"/>
        </w:rPr>
        <w:t>refuse</w:t>
      </w:r>
      <w:r>
        <w:rPr>
          <w:spacing w:val="-8"/>
          <w:sz w:val="24"/>
        </w:rPr>
        <w:t> </w:t>
      </w:r>
      <w:r>
        <w:rPr>
          <w:sz w:val="24"/>
        </w:rPr>
        <w:t>to</w:t>
      </w:r>
      <w:r>
        <w:rPr>
          <w:spacing w:val="-8"/>
          <w:sz w:val="24"/>
        </w:rPr>
        <w:t> </w:t>
      </w:r>
      <w:r>
        <w:rPr>
          <w:sz w:val="24"/>
        </w:rPr>
        <w:t>obtain</w:t>
      </w:r>
      <w:r>
        <w:rPr>
          <w:spacing w:val="-9"/>
          <w:sz w:val="24"/>
        </w:rPr>
        <w:t> </w:t>
      </w:r>
      <w:r>
        <w:rPr>
          <w:sz w:val="24"/>
        </w:rPr>
        <w:t>retainability</w:t>
      </w:r>
      <w:r>
        <w:rPr>
          <w:spacing w:val="-9"/>
          <w:sz w:val="24"/>
        </w:rPr>
        <w:t> </w:t>
      </w:r>
      <w:r>
        <w:rPr>
          <w:sz w:val="24"/>
        </w:rPr>
        <w:t>are</w:t>
      </w:r>
      <w:r>
        <w:rPr>
          <w:spacing w:val="-9"/>
          <w:sz w:val="24"/>
        </w:rPr>
        <w:t> </w:t>
      </w:r>
      <w:r>
        <w:rPr>
          <w:sz w:val="24"/>
        </w:rPr>
        <w:t>not</w:t>
      </w:r>
      <w:r>
        <w:rPr>
          <w:spacing w:val="-9"/>
          <w:sz w:val="24"/>
        </w:rPr>
        <w:t> </w:t>
      </w:r>
      <w:r>
        <w:rPr>
          <w:sz w:val="24"/>
        </w:rPr>
        <w:t>required</w:t>
      </w:r>
      <w:r>
        <w:rPr>
          <w:spacing w:val="-8"/>
          <w:sz w:val="24"/>
        </w:rPr>
        <w:t> </w:t>
      </w:r>
      <w:r>
        <w:rPr>
          <w:sz w:val="24"/>
        </w:rPr>
        <w:t>to</w:t>
      </w:r>
      <w:r>
        <w:rPr>
          <w:spacing w:val="-9"/>
          <w:sz w:val="24"/>
        </w:rPr>
        <w:t> </w:t>
      </w:r>
      <w:r>
        <w:rPr>
          <w:sz w:val="24"/>
        </w:rPr>
        <w:t>formally</w:t>
      </w:r>
      <w:r>
        <w:rPr>
          <w:spacing w:val="-8"/>
          <w:sz w:val="24"/>
        </w:rPr>
        <w:t> </w:t>
      </w:r>
      <w:r>
        <w:rPr>
          <w:sz w:val="24"/>
        </w:rPr>
        <w:t>decline. The MPF will request the assignment OPR cancel the IPCOT when enlisted members refuse</w:t>
      </w:r>
      <w:r>
        <w:rPr>
          <w:spacing w:val="-3"/>
          <w:sz w:val="24"/>
        </w:rPr>
        <w:t> </w:t>
      </w:r>
      <w:r>
        <w:rPr>
          <w:sz w:val="24"/>
        </w:rPr>
        <w:t>to</w:t>
      </w:r>
      <w:r>
        <w:rPr>
          <w:spacing w:val="-3"/>
          <w:sz w:val="24"/>
        </w:rPr>
        <w:t> </w:t>
      </w:r>
      <w:r>
        <w:rPr>
          <w:sz w:val="24"/>
        </w:rPr>
        <w:t>obtain</w:t>
      </w:r>
      <w:r>
        <w:rPr>
          <w:spacing w:val="-2"/>
          <w:sz w:val="24"/>
        </w:rPr>
        <w:t> </w:t>
      </w:r>
      <w:r>
        <w:rPr>
          <w:sz w:val="24"/>
        </w:rPr>
        <w:t>retainability.</w:t>
      </w:r>
      <w:r>
        <w:rPr>
          <w:spacing w:val="-1"/>
          <w:sz w:val="24"/>
        </w:rPr>
        <w:t> </w:t>
      </w:r>
      <w:r>
        <w:rPr>
          <w:b/>
          <w:sz w:val="24"/>
        </w:rPr>
        <w:t>(T-1)</w:t>
      </w:r>
      <w:r>
        <w:rPr>
          <w:b/>
          <w:spacing w:val="-3"/>
          <w:sz w:val="24"/>
        </w:rPr>
        <w:t> </w:t>
      </w:r>
      <w:r>
        <w:rPr>
          <w:sz w:val="24"/>
        </w:rPr>
        <w:t>Members</w:t>
      </w:r>
      <w:r>
        <w:rPr>
          <w:spacing w:val="-3"/>
          <w:sz w:val="24"/>
        </w:rPr>
        <w:t> </w:t>
      </w:r>
      <w:r>
        <w:rPr>
          <w:sz w:val="24"/>
        </w:rPr>
        <w:t>must</w:t>
      </w:r>
      <w:r>
        <w:rPr>
          <w:spacing w:val="-2"/>
          <w:sz w:val="24"/>
        </w:rPr>
        <w:t> </w:t>
      </w:r>
      <w:r>
        <w:rPr>
          <w:sz w:val="24"/>
        </w:rPr>
        <w:t>have</w:t>
      </w:r>
      <w:r>
        <w:rPr>
          <w:spacing w:val="-2"/>
          <w:sz w:val="24"/>
        </w:rPr>
        <w:t> </w:t>
      </w:r>
      <w:r>
        <w:rPr>
          <w:sz w:val="24"/>
        </w:rPr>
        <w:t>at</w:t>
      </w:r>
      <w:r>
        <w:rPr>
          <w:spacing w:val="-2"/>
          <w:sz w:val="24"/>
        </w:rPr>
        <w:t> </w:t>
      </w:r>
      <w:r>
        <w:rPr>
          <w:sz w:val="24"/>
        </w:rPr>
        <w:t>least</w:t>
      </w:r>
      <w:r>
        <w:rPr>
          <w:spacing w:val="-2"/>
          <w:sz w:val="24"/>
        </w:rPr>
        <w:t> </w:t>
      </w:r>
      <w:r>
        <w:rPr>
          <w:sz w:val="24"/>
        </w:rPr>
        <w:t>12</w:t>
      </w:r>
      <w:r>
        <w:rPr>
          <w:spacing w:val="-3"/>
          <w:sz w:val="24"/>
        </w:rPr>
        <w:t> </w:t>
      </w:r>
      <w:r>
        <w:rPr>
          <w:sz w:val="24"/>
        </w:rPr>
        <w:t>months</w:t>
      </w:r>
      <w:r>
        <w:rPr>
          <w:spacing w:val="-3"/>
          <w:sz w:val="24"/>
        </w:rPr>
        <w:t> </w:t>
      </w:r>
      <w:r>
        <w:rPr>
          <w:sz w:val="24"/>
        </w:rPr>
        <w:t>retainability</w:t>
      </w:r>
      <w:r>
        <w:rPr>
          <w:spacing w:val="-3"/>
          <w:sz w:val="24"/>
        </w:rPr>
        <w:t> </w:t>
      </w:r>
      <w:r>
        <w:rPr>
          <w:sz w:val="24"/>
        </w:rPr>
        <w:t>to be considered for a CONUS PCS. </w:t>
      </w:r>
      <w:r>
        <w:rPr>
          <w:b/>
          <w:sz w:val="24"/>
        </w:rPr>
        <w:t>(T-1) </w:t>
      </w:r>
      <w:r>
        <w:rPr>
          <w:sz w:val="24"/>
        </w:rPr>
        <w:t>The MPF will extend the member’s DEROS to match</w:t>
      </w:r>
      <w:r>
        <w:rPr>
          <w:spacing w:val="-14"/>
          <w:sz w:val="24"/>
        </w:rPr>
        <w:t> </w:t>
      </w:r>
      <w:r>
        <w:rPr>
          <w:sz w:val="24"/>
        </w:rPr>
        <w:t>date</w:t>
      </w:r>
      <w:r>
        <w:rPr>
          <w:spacing w:val="-14"/>
          <w:sz w:val="24"/>
        </w:rPr>
        <w:t> </w:t>
      </w:r>
      <w:r>
        <w:rPr>
          <w:sz w:val="24"/>
        </w:rPr>
        <w:t>of</w:t>
      </w:r>
      <w:r>
        <w:rPr>
          <w:spacing w:val="-14"/>
          <w:sz w:val="24"/>
        </w:rPr>
        <w:t> </w:t>
      </w:r>
      <w:r>
        <w:rPr>
          <w:sz w:val="24"/>
        </w:rPr>
        <w:t>separation</w:t>
      </w:r>
      <w:r>
        <w:rPr>
          <w:spacing w:val="-15"/>
          <w:sz w:val="24"/>
        </w:rPr>
        <w:t> </w:t>
      </w:r>
      <w:r>
        <w:rPr>
          <w:sz w:val="24"/>
        </w:rPr>
        <w:t>if</w:t>
      </w:r>
      <w:r>
        <w:rPr>
          <w:spacing w:val="-14"/>
          <w:sz w:val="24"/>
        </w:rPr>
        <w:t> </w:t>
      </w:r>
      <w:r>
        <w:rPr>
          <w:sz w:val="24"/>
        </w:rPr>
        <w:t>member</w:t>
      </w:r>
      <w:r>
        <w:rPr>
          <w:spacing w:val="-15"/>
          <w:sz w:val="24"/>
        </w:rPr>
        <w:t> </w:t>
      </w:r>
      <w:r>
        <w:rPr>
          <w:sz w:val="24"/>
        </w:rPr>
        <w:t>refuses</w:t>
      </w:r>
      <w:r>
        <w:rPr>
          <w:spacing w:val="-14"/>
          <w:sz w:val="24"/>
        </w:rPr>
        <w:t> </w:t>
      </w:r>
      <w:r>
        <w:rPr>
          <w:sz w:val="24"/>
        </w:rPr>
        <w:t>to</w:t>
      </w:r>
      <w:r>
        <w:rPr>
          <w:spacing w:val="-14"/>
          <w:sz w:val="24"/>
        </w:rPr>
        <w:t> </w:t>
      </w:r>
      <w:r>
        <w:rPr>
          <w:sz w:val="24"/>
        </w:rPr>
        <w:t>obtain</w:t>
      </w:r>
      <w:r>
        <w:rPr>
          <w:spacing w:val="-14"/>
          <w:sz w:val="24"/>
        </w:rPr>
        <w:t> </w:t>
      </w:r>
      <w:r>
        <w:rPr>
          <w:sz w:val="24"/>
        </w:rPr>
        <w:t>retainability</w:t>
      </w:r>
      <w:r>
        <w:rPr>
          <w:spacing w:val="-14"/>
          <w:sz w:val="24"/>
        </w:rPr>
        <w:t> </w:t>
      </w:r>
      <w:r>
        <w:rPr>
          <w:sz w:val="24"/>
        </w:rPr>
        <w:t>(within</w:t>
      </w:r>
      <w:r>
        <w:rPr>
          <w:spacing w:val="-14"/>
          <w:sz w:val="24"/>
        </w:rPr>
        <w:t> </w:t>
      </w:r>
      <w:r>
        <w:rPr>
          <w:sz w:val="24"/>
        </w:rPr>
        <w:t>30</w:t>
      </w:r>
      <w:r>
        <w:rPr>
          <w:spacing w:val="-14"/>
          <w:sz w:val="24"/>
        </w:rPr>
        <w:t> </w:t>
      </w:r>
      <w:r>
        <w:rPr>
          <w:sz w:val="24"/>
        </w:rPr>
        <w:t>calendar</w:t>
      </w:r>
      <w:r>
        <w:rPr>
          <w:spacing w:val="-14"/>
          <w:sz w:val="24"/>
        </w:rPr>
        <w:t> </w:t>
      </w:r>
      <w:r>
        <w:rPr>
          <w:sz w:val="24"/>
        </w:rPr>
        <w:t>days) to meet the 12-month requirement. </w:t>
      </w:r>
      <w:r>
        <w:rPr>
          <w:b/>
          <w:sz w:val="24"/>
        </w:rPr>
        <w:t>(T-1) </w:t>
      </w:r>
      <w:r>
        <w:rPr>
          <w:sz w:val="24"/>
        </w:rPr>
        <w:t>Also see </w:t>
      </w:r>
      <w:hyperlink w:history="true" w:anchor="_bookmark213">
        <w:r>
          <w:rPr>
            <w:b/>
            <w:color w:val="0000FF"/>
            <w:sz w:val="24"/>
          </w:rPr>
          <w:t>paragraph 7.5.7</w:t>
        </w:r>
      </w:hyperlink>
      <w:r>
        <w:rPr>
          <w:sz w:val="24"/>
        </w:rPr>
        <w:t>.</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803" w:firstLine="0"/>
        <w:jc w:val="both"/>
        <w:rPr>
          <w:sz w:val="24"/>
        </w:rPr>
      </w:pPr>
      <w:r>
        <w:rPr>
          <w:sz w:val="24"/>
        </w:rPr>
        <w:t>Overseas Tour Extension.</w:t>
      </w:r>
      <w:r>
        <w:rPr>
          <w:spacing w:val="40"/>
          <w:sz w:val="24"/>
        </w:rPr>
        <w:t> </w:t>
      </w:r>
      <w:r>
        <w:rPr>
          <w:sz w:val="24"/>
        </w:rPr>
        <w:t>Enlisted members must obtain retainability required for</w:t>
      </w:r>
      <w:r>
        <w:rPr>
          <w:spacing w:val="-1"/>
          <w:sz w:val="24"/>
        </w:rPr>
        <w:t> </w:t>
      </w:r>
      <w:r>
        <w:rPr>
          <w:sz w:val="24"/>
        </w:rPr>
        <w:t>voluntary</w:t>
      </w:r>
      <w:r>
        <w:rPr>
          <w:spacing w:val="-2"/>
          <w:sz w:val="24"/>
        </w:rPr>
        <w:t> </w:t>
      </w:r>
      <w:r>
        <w:rPr>
          <w:sz w:val="24"/>
        </w:rPr>
        <w:t>extension</w:t>
      </w:r>
      <w:r>
        <w:rPr>
          <w:spacing w:val="-2"/>
          <w:sz w:val="24"/>
        </w:rPr>
        <w:t> </w:t>
      </w:r>
      <w:r>
        <w:rPr>
          <w:sz w:val="24"/>
        </w:rPr>
        <w:t>of</w:t>
      </w:r>
      <w:r>
        <w:rPr>
          <w:spacing w:val="-1"/>
          <w:sz w:val="24"/>
        </w:rPr>
        <w:t> </w:t>
      </w:r>
      <w:r>
        <w:rPr>
          <w:sz w:val="24"/>
        </w:rPr>
        <w:t>an</w:t>
      </w:r>
      <w:r>
        <w:rPr>
          <w:spacing w:val="-1"/>
          <w:sz w:val="24"/>
        </w:rPr>
        <w:t> </w:t>
      </w:r>
      <w:r>
        <w:rPr>
          <w:sz w:val="24"/>
        </w:rPr>
        <w:t>overseas</w:t>
      </w:r>
      <w:r>
        <w:rPr>
          <w:spacing w:val="-1"/>
          <w:sz w:val="24"/>
        </w:rPr>
        <w:t> </w:t>
      </w:r>
      <w:r>
        <w:rPr>
          <w:sz w:val="24"/>
        </w:rPr>
        <w:t>tour</w:t>
      </w:r>
      <w:r>
        <w:rPr>
          <w:spacing w:val="-1"/>
          <w:sz w:val="24"/>
        </w:rPr>
        <w:t> </w:t>
      </w:r>
      <w:r>
        <w:rPr>
          <w:sz w:val="24"/>
        </w:rPr>
        <w:t>within</w:t>
      </w:r>
      <w:r>
        <w:rPr>
          <w:spacing w:val="-2"/>
          <w:sz w:val="24"/>
        </w:rPr>
        <w:t> </w:t>
      </w:r>
      <w:r>
        <w:rPr>
          <w:sz w:val="24"/>
        </w:rPr>
        <w:t>30</w:t>
      </w:r>
      <w:r>
        <w:rPr>
          <w:spacing w:val="-1"/>
          <w:sz w:val="24"/>
        </w:rPr>
        <w:t> </w:t>
      </w:r>
      <w:r>
        <w:rPr>
          <w:sz w:val="24"/>
        </w:rPr>
        <w:t>calendar</w:t>
      </w:r>
      <w:r>
        <w:rPr>
          <w:spacing w:val="-1"/>
          <w:sz w:val="24"/>
        </w:rPr>
        <w:t> </w:t>
      </w:r>
      <w:r>
        <w:rPr>
          <w:sz w:val="24"/>
        </w:rPr>
        <w:t>days</w:t>
      </w:r>
      <w:r>
        <w:rPr>
          <w:spacing w:val="-2"/>
          <w:sz w:val="24"/>
        </w:rPr>
        <w:t> </w:t>
      </w:r>
      <w:r>
        <w:rPr>
          <w:sz w:val="24"/>
        </w:rPr>
        <w:t>after</w:t>
      </w:r>
      <w:r>
        <w:rPr>
          <w:spacing w:val="-2"/>
          <w:sz w:val="24"/>
        </w:rPr>
        <w:t> </w:t>
      </w:r>
      <w:r>
        <w:rPr>
          <w:sz w:val="24"/>
        </w:rPr>
        <w:t>being</w:t>
      </w:r>
      <w:r>
        <w:rPr>
          <w:spacing w:val="-1"/>
          <w:sz w:val="24"/>
        </w:rPr>
        <w:t> </w:t>
      </w:r>
      <w:r>
        <w:rPr>
          <w:sz w:val="24"/>
        </w:rPr>
        <w:t>advised</w:t>
      </w:r>
      <w:r>
        <w:rPr>
          <w:spacing w:val="-2"/>
          <w:sz w:val="24"/>
        </w:rPr>
        <w:t> </w:t>
      </w:r>
      <w:r>
        <w:rPr>
          <w:sz w:val="24"/>
        </w:rPr>
        <w:t>of approval of their extension request. </w:t>
      </w:r>
      <w:r>
        <w:rPr>
          <w:b/>
          <w:sz w:val="24"/>
        </w:rPr>
        <w:t>(T-1) </w:t>
      </w:r>
      <w:r>
        <w:rPr>
          <w:sz w:val="24"/>
        </w:rPr>
        <w:t>Do not require enlisted members who fail to or refuse to obtain retainability to formally decline.</w:t>
      </w:r>
      <w:r>
        <w:rPr>
          <w:spacing w:val="40"/>
          <w:sz w:val="24"/>
        </w:rPr>
        <w:t> </w:t>
      </w:r>
      <w:r>
        <w:rPr>
          <w:sz w:val="24"/>
        </w:rPr>
        <w:t>The MPF will request the assignment OPR cancel the overseas tour extension when enlisted members fail to or refuse to obtain retainability. </w:t>
      </w:r>
      <w:r>
        <w:rPr>
          <w:b/>
          <w:sz w:val="24"/>
        </w:rPr>
        <w:t>(T-1)</w:t>
      </w:r>
    </w:p>
    <w:p>
      <w:pPr>
        <w:pStyle w:val="ListParagraph"/>
        <w:numPr>
          <w:ilvl w:val="3"/>
          <w:numId w:val="26"/>
        </w:numPr>
        <w:tabs>
          <w:tab w:pos="2460" w:val="left" w:leader="none"/>
        </w:tabs>
        <w:spacing w:line="240" w:lineRule="auto" w:before="121" w:after="0"/>
        <w:ind w:left="1500" w:right="798" w:firstLine="0"/>
        <w:jc w:val="both"/>
        <w:rPr>
          <w:sz w:val="24"/>
        </w:rPr>
      </w:pPr>
      <w:r>
        <w:rPr>
          <w:sz w:val="24"/>
        </w:rPr>
        <w:t>Indefinite DEROS.</w:t>
      </w:r>
      <w:r>
        <w:rPr>
          <w:spacing w:val="40"/>
          <w:sz w:val="24"/>
        </w:rPr>
        <w:t> </w:t>
      </w:r>
      <w:r>
        <w:rPr>
          <w:sz w:val="24"/>
        </w:rPr>
        <w:t>Enlisted members must maintain at least 8 months service retainability</w:t>
      </w:r>
      <w:r>
        <w:rPr>
          <w:spacing w:val="-8"/>
          <w:sz w:val="24"/>
        </w:rPr>
        <w:t> </w:t>
      </w:r>
      <w:r>
        <w:rPr>
          <w:sz w:val="24"/>
        </w:rPr>
        <w:t>to</w:t>
      </w:r>
      <w:r>
        <w:rPr>
          <w:spacing w:val="-7"/>
          <w:sz w:val="24"/>
        </w:rPr>
        <w:t> </w:t>
      </w:r>
      <w:r>
        <w:rPr>
          <w:sz w:val="24"/>
        </w:rPr>
        <w:t>keep</w:t>
      </w:r>
      <w:r>
        <w:rPr>
          <w:spacing w:val="-8"/>
          <w:sz w:val="24"/>
        </w:rPr>
        <w:t> </w:t>
      </w:r>
      <w:r>
        <w:rPr>
          <w:sz w:val="24"/>
        </w:rPr>
        <w:t>an</w:t>
      </w:r>
      <w:r>
        <w:rPr>
          <w:spacing w:val="-7"/>
          <w:sz w:val="24"/>
        </w:rPr>
        <w:t> </w:t>
      </w:r>
      <w:r>
        <w:rPr>
          <w:sz w:val="24"/>
        </w:rPr>
        <w:t>indefinite</w:t>
      </w:r>
      <w:r>
        <w:rPr>
          <w:spacing w:val="-7"/>
          <w:sz w:val="24"/>
        </w:rPr>
        <w:t> </w:t>
      </w:r>
      <w:r>
        <w:rPr>
          <w:sz w:val="24"/>
        </w:rPr>
        <w:t>DEROS.</w:t>
      </w:r>
      <w:r>
        <w:rPr>
          <w:spacing w:val="-6"/>
          <w:sz w:val="24"/>
        </w:rPr>
        <w:t> </w:t>
      </w:r>
      <w:r>
        <w:rPr>
          <w:b/>
          <w:sz w:val="24"/>
        </w:rPr>
        <w:t>(T-1)</w:t>
      </w:r>
      <w:r>
        <w:rPr>
          <w:b/>
          <w:spacing w:val="-7"/>
          <w:sz w:val="24"/>
        </w:rPr>
        <w:t> </w:t>
      </w:r>
      <w:r>
        <w:rPr>
          <w:sz w:val="24"/>
        </w:rPr>
        <w:t>Enlisted</w:t>
      </w:r>
      <w:r>
        <w:rPr>
          <w:spacing w:val="-8"/>
          <w:sz w:val="24"/>
        </w:rPr>
        <w:t> </w:t>
      </w:r>
      <w:r>
        <w:rPr>
          <w:sz w:val="24"/>
        </w:rPr>
        <w:t>members</w:t>
      </w:r>
      <w:r>
        <w:rPr>
          <w:spacing w:val="-8"/>
          <w:sz w:val="24"/>
        </w:rPr>
        <w:t> </w:t>
      </w:r>
      <w:r>
        <w:rPr>
          <w:sz w:val="24"/>
        </w:rPr>
        <w:t>who</w:t>
      </w:r>
      <w:r>
        <w:rPr>
          <w:spacing w:val="-8"/>
          <w:sz w:val="24"/>
        </w:rPr>
        <w:t> </w:t>
      </w:r>
      <w:r>
        <w:rPr>
          <w:sz w:val="24"/>
        </w:rPr>
        <w:t>fail</w:t>
      </w:r>
      <w:r>
        <w:rPr>
          <w:spacing w:val="-8"/>
          <w:sz w:val="24"/>
        </w:rPr>
        <w:t> </w:t>
      </w:r>
      <w:r>
        <w:rPr>
          <w:sz w:val="24"/>
        </w:rPr>
        <w:t>to</w:t>
      </w:r>
      <w:r>
        <w:rPr>
          <w:spacing w:val="-8"/>
          <w:sz w:val="24"/>
        </w:rPr>
        <w:t> </w:t>
      </w:r>
      <w:r>
        <w:rPr>
          <w:sz w:val="24"/>
        </w:rPr>
        <w:t>maintain</w:t>
      </w:r>
      <w:r>
        <w:rPr>
          <w:spacing w:val="-7"/>
          <w:sz w:val="24"/>
        </w:rPr>
        <w:t> </w:t>
      </w:r>
      <w:r>
        <w:rPr>
          <w:sz w:val="24"/>
        </w:rPr>
        <w:t>at least</w:t>
      </w:r>
      <w:r>
        <w:rPr>
          <w:spacing w:val="-9"/>
          <w:sz w:val="24"/>
        </w:rPr>
        <w:t> </w:t>
      </w:r>
      <w:r>
        <w:rPr>
          <w:sz w:val="24"/>
        </w:rPr>
        <w:t>8</w:t>
      </w:r>
      <w:r>
        <w:rPr>
          <w:spacing w:val="-9"/>
          <w:sz w:val="24"/>
        </w:rPr>
        <w:t> </w:t>
      </w:r>
      <w:r>
        <w:rPr>
          <w:sz w:val="24"/>
        </w:rPr>
        <w:t>months</w:t>
      </w:r>
      <w:r>
        <w:rPr>
          <w:spacing w:val="-9"/>
          <w:sz w:val="24"/>
        </w:rPr>
        <w:t> </w:t>
      </w:r>
      <w:r>
        <w:rPr>
          <w:sz w:val="24"/>
        </w:rPr>
        <w:t>service</w:t>
      </w:r>
      <w:r>
        <w:rPr>
          <w:spacing w:val="-9"/>
          <w:sz w:val="24"/>
        </w:rPr>
        <w:t> </w:t>
      </w:r>
      <w:r>
        <w:rPr>
          <w:sz w:val="24"/>
        </w:rPr>
        <w:t>retainability</w:t>
      </w:r>
      <w:r>
        <w:rPr>
          <w:spacing w:val="-9"/>
          <w:sz w:val="24"/>
        </w:rPr>
        <w:t> </w:t>
      </w:r>
      <w:r>
        <w:rPr>
          <w:sz w:val="24"/>
        </w:rPr>
        <w:t>will</w:t>
      </w:r>
      <w:r>
        <w:rPr>
          <w:spacing w:val="-9"/>
          <w:sz w:val="24"/>
        </w:rPr>
        <w:t> </w:t>
      </w:r>
      <w:r>
        <w:rPr>
          <w:sz w:val="24"/>
        </w:rPr>
        <w:t>have</w:t>
      </w:r>
      <w:r>
        <w:rPr>
          <w:spacing w:val="-9"/>
          <w:sz w:val="24"/>
        </w:rPr>
        <w:t> </w:t>
      </w:r>
      <w:r>
        <w:rPr>
          <w:sz w:val="24"/>
        </w:rPr>
        <w:t>a</w:t>
      </w:r>
      <w:r>
        <w:rPr>
          <w:spacing w:val="-9"/>
          <w:sz w:val="24"/>
        </w:rPr>
        <w:t> </w:t>
      </w:r>
      <w:r>
        <w:rPr>
          <w:sz w:val="24"/>
        </w:rPr>
        <w:t>DEROS</w:t>
      </w:r>
      <w:r>
        <w:rPr>
          <w:spacing w:val="-9"/>
          <w:sz w:val="24"/>
        </w:rPr>
        <w:t> </w:t>
      </w:r>
      <w:r>
        <w:rPr>
          <w:sz w:val="24"/>
        </w:rPr>
        <w:t>established</w:t>
      </w:r>
      <w:r>
        <w:rPr>
          <w:spacing w:val="-9"/>
          <w:sz w:val="24"/>
        </w:rPr>
        <w:t> </w:t>
      </w:r>
      <w:r>
        <w:rPr>
          <w:sz w:val="24"/>
        </w:rPr>
        <w:t>which</w:t>
      </w:r>
      <w:r>
        <w:rPr>
          <w:spacing w:val="-9"/>
          <w:sz w:val="24"/>
        </w:rPr>
        <w:t> </w:t>
      </w:r>
      <w:r>
        <w:rPr>
          <w:sz w:val="24"/>
        </w:rPr>
        <w:t>equals</w:t>
      </w:r>
      <w:r>
        <w:rPr>
          <w:spacing w:val="-9"/>
          <w:sz w:val="24"/>
        </w:rPr>
        <w:t> </w:t>
      </w:r>
      <w:r>
        <w:rPr>
          <w:sz w:val="24"/>
        </w:rPr>
        <w:t>their</w:t>
      </w:r>
      <w:r>
        <w:rPr>
          <w:spacing w:val="-10"/>
          <w:sz w:val="24"/>
        </w:rPr>
        <w:t> </w:t>
      </w:r>
      <w:r>
        <w:rPr>
          <w:sz w:val="24"/>
        </w:rPr>
        <w:t>date of separation. </w:t>
      </w:r>
      <w:r>
        <w:rPr>
          <w:b/>
          <w:sz w:val="24"/>
        </w:rPr>
        <w:t>(T-1)</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Other Actions.</w:t>
      </w:r>
      <w:r>
        <w:rPr>
          <w:spacing w:val="40"/>
          <w:sz w:val="24"/>
        </w:rPr>
        <w:t> </w:t>
      </w:r>
      <w:r>
        <w:rPr>
          <w:sz w:val="24"/>
        </w:rPr>
        <w:t>For other actions which may require retainability (e.g., TDY, training,</w:t>
      </w:r>
      <w:r>
        <w:rPr>
          <w:spacing w:val="-4"/>
          <w:sz w:val="24"/>
        </w:rPr>
        <w:t> </w:t>
      </w:r>
      <w:r>
        <w:rPr>
          <w:sz w:val="24"/>
        </w:rPr>
        <w:t>enlisted</w:t>
      </w:r>
      <w:r>
        <w:rPr>
          <w:spacing w:val="-4"/>
          <w:sz w:val="24"/>
        </w:rPr>
        <w:t> </w:t>
      </w:r>
      <w:r>
        <w:rPr>
          <w:sz w:val="24"/>
        </w:rPr>
        <w:t>members</w:t>
      </w:r>
      <w:r>
        <w:rPr>
          <w:spacing w:val="-4"/>
          <w:sz w:val="24"/>
        </w:rPr>
        <w:t> </w:t>
      </w:r>
      <w:r>
        <w:rPr>
          <w:sz w:val="24"/>
        </w:rPr>
        <w:t>erroneously</w:t>
      </w:r>
      <w:r>
        <w:rPr>
          <w:spacing w:val="-4"/>
          <w:sz w:val="24"/>
        </w:rPr>
        <w:t> </w:t>
      </w:r>
      <w:r>
        <w:rPr>
          <w:sz w:val="24"/>
        </w:rPr>
        <w:t>assigned</w:t>
      </w:r>
      <w:r>
        <w:rPr>
          <w:spacing w:val="-4"/>
          <w:sz w:val="24"/>
        </w:rPr>
        <w:t> </w:t>
      </w:r>
      <w:r>
        <w:rPr>
          <w:sz w:val="24"/>
        </w:rPr>
        <w:t>with</w:t>
      </w:r>
      <w:r>
        <w:rPr>
          <w:spacing w:val="-4"/>
          <w:sz w:val="24"/>
        </w:rPr>
        <w:t> </w:t>
      </w:r>
      <w:r>
        <w:rPr>
          <w:sz w:val="24"/>
        </w:rPr>
        <w:t>less</w:t>
      </w:r>
      <w:r>
        <w:rPr>
          <w:spacing w:val="-5"/>
          <w:sz w:val="24"/>
        </w:rPr>
        <w:t> </w:t>
      </w:r>
      <w:r>
        <w:rPr>
          <w:sz w:val="24"/>
        </w:rPr>
        <w:t>than</w:t>
      </w:r>
      <w:r>
        <w:rPr>
          <w:spacing w:val="-4"/>
          <w:sz w:val="24"/>
        </w:rPr>
        <w:t> </w:t>
      </w:r>
      <w:r>
        <w:rPr>
          <w:sz w:val="24"/>
        </w:rPr>
        <w:t>the</w:t>
      </w:r>
      <w:r>
        <w:rPr>
          <w:spacing w:val="-4"/>
          <w:sz w:val="24"/>
        </w:rPr>
        <w:t> </w:t>
      </w:r>
      <w:r>
        <w:rPr>
          <w:sz w:val="24"/>
        </w:rPr>
        <w:t>minimum</w:t>
      </w:r>
      <w:r>
        <w:rPr>
          <w:spacing w:val="-4"/>
          <w:sz w:val="24"/>
        </w:rPr>
        <w:t> </w:t>
      </w:r>
      <w:r>
        <w:rPr>
          <w:sz w:val="24"/>
        </w:rPr>
        <w:t>retainability, change in overseas tour length, etc.), the paragraph, attachment, or instruction which describes the action or program indicates the timeframe within which retainability is obtained and specify action to be taken in the event an enlisted member refuse.</w:t>
      </w:r>
      <w:r>
        <w:rPr>
          <w:spacing w:val="40"/>
          <w:sz w:val="24"/>
        </w:rPr>
        <w:t> </w:t>
      </w:r>
      <w:r>
        <w:rPr>
          <w:sz w:val="24"/>
        </w:rPr>
        <w:t>Enlisted members who refuse to</w:t>
      </w:r>
      <w:r>
        <w:rPr>
          <w:spacing w:val="-1"/>
          <w:sz w:val="24"/>
        </w:rPr>
        <w:t> </w:t>
      </w:r>
      <w:r>
        <w:rPr>
          <w:sz w:val="24"/>
        </w:rPr>
        <w:t>obtain the full prescribed retainability for an action may, in many instances, be ordered to complete the action with the amount of retainability they have. Example:</w:t>
      </w:r>
      <w:r>
        <w:rPr>
          <w:spacing w:val="40"/>
          <w:sz w:val="24"/>
        </w:rPr>
        <w:t> </w:t>
      </w:r>
      <w:r>
        <w:rPr>
          <w:sz w:val="24"/>
        </w:rPr>
        <w:t>An enlisted member is selected for a manning assistance TDY of 120 days in length, but only has 90 days retainability and declines to obtain additional retainability. After</w:t>
      </w:r>
      <w:r>
        <w:rPr>
          <w:spacing w:val="-7"/>
          <w:sz w:val="24"/>
        </w:rPr>
        <w:t> </w:t>
      </w:r>
      <w:r>
        <w:rPr>
          <w:sz w:val="24"/>
        </w:rPr>
        <w:t>the</w:t>
      </w:r>
      <w:r>
        <w:rPr>
          <w:spacing w:val="-6"/>
          <w:sz w:val="24"/>
        </w:rPr>
        <w:t> </w:t>
      </w:r>
      <w:r>
        <w:rPr>
          <w:sz w:val="24"/>
        </w:rPr>
        <w:t>enlisted</w:t>
      </w:r>
      <w:r>
        <w:rPr>
          <w:spacing w:val="-8"/>
          <w:sz w:val="24"/>
        </w:rPr>
        <w:t> </w:t>
      </w:r>
      <w:r>
        <w:rPr>
          <w:sz w:val="24"/>
        </w:rPr>
        <w:t>member</w:t>
      </w:r>
      <w:r>
        <w:rPr>
          <w:spacing w:val="-7"/>
          <w:sz w:val="24"/>
        </w:rPr>
        <w:t> </w:t>
      </w:r>
      <w:r>
        <w:rPr>
          <w:sz w:val="24"/>
        </w:rPr>
        <w:t>has</w:t>
      </w:r>
      <w:r>
        <w:rPr>
          <w:spacing w:val="-7"/>
          <w:sz w:val="24"/>
        </w:rPr>
        <w:t> </w:t>
      </w:r>
      <w:r>
        <w:rPr>
          <w:sz w:val="24"/>
        </w:rPr>
        <w:t>formally</w:t>
      </w:r>
      <w:r>
        <w:rPr>
          <w:spacing w:val="-7"/>
          <w:sz w:val="24"/>
        </w:rPr>
        <w:t> </w:t>
      </w:r>
      <w:r>
        <w:rPr>
          <w:sz w:val="24"/>
        </w:rPr>
        <w:t>declined</w:t>
      </w:r>
      <w:r>
        <w:rPr>
          <w:spacing w:val="-7"/>
          <w:sz w:val="24"/>
        </w:rPr>
        <w:t> </w:t>
      </w:r>
      <w:r>
        <w:rPr>
          <w:sz w:val="24"/>
        </w:rPr>
        <w:t>to</w:t>
      </w:r>
      <w:r>
        <w:rPr>
          <w:spacing w:val="-8"/>
          <w:sz w:val="24"/>
        </w:rPr>
        <w:t> </w:t>
      </w:r>
      <w:r>
        <w:rPr>
          <w:sz w:val="24"/>
        </w:rPr>
        <w:t>obtain</w:t>
      </w:r>
      <w:r>
        <w:rPr>
          <w:spacing w:val="-8"/>
          <w:sz w:val="24"/>
        </w:rPr>
        <w:t> </w:t>
      </w:r>
      <w:r>
        <w:rPr>
          <w:sz w:val="24"/>
        </w:rPr>
        <w:t>the</w:t>
      </w:r>
      <w:r>
        <w:rPr>
          <w:spacing w:val="-8"/>
          <w:sz w:val="24"/>
        </w:rPr>
        <w:t> </w:t>
      </w:r>
      <w:r>
        <w:rPr>
          <w:sz w:val="24"/>
        </w:rPr>
        <w:t>additional</w:t>
      </w:r>
      <w:r>
        <w:rPr>
          <w:spacing w:val="-8"/>
          <w:sz w:val="24"/>
        </w:rPr>
        <w:t> </w:t>
      </w:r>
      <w:r>
        <w:rPr>
          <w:sz w:val="24"/>
        </w:rPr>
        <w:t>retainability,</w:t>
      </w:r>
      <w:r>
        <w:rPr>
          <w:spacing w:val="-8"/>
          <w:sz w:val="24"/>
        </w:rPr>
        <w:t> </w:t>
      </w:r>
      <w:r>
        <w:rPr>
          <w:sz w:val="24"/>
        </w:rPr>
        <w:t>they can be ordered to perform TDY with the amount of retainability they do have.</w:t>
      </w:r>
    </w:p>
    <w:p>
      <w:pPr>
        <w:pStyle w:val="ListParagraph"/>
        <w:numPr>
          <w:ilvl w:val="2"/>
          <w:numId w:val="26"/>
        </w:numPr>
        <w:tabs>
          <w:tab w:pos="1920" w:val="left" w:leader="none"/>
        </w:tabs>
        <w:spacing w:line="240" w:lineRule="auto" w:before="120" w:after="0"/>
        <w:ind w:left="1140" w:right="796" w:firstLine="0"/>
        <w:jc w:val="both"/>
        <w:rPr>
          <w:sz w:val="24"/>
        </w:rPr>
      </w:pPr>
      <w:bookmarkStart w:name="_bookmark124" w:id="125"/>
      <w:bookmarkEnd w:id="125"/>
      <w:r>
        <w:rPr/>
      </w:r>
      <w:r>
        <w:rPr>
          <w:sz w:val="24"/>
        </w:rPr>
        <w:t>Involuntary Separation of Enlisted Members Who Lack PCS Retainability.</w:t>
      </w:r>
      <w:r>
        <w:rPr>
          <w:spacing w:val="40"/>
          <w:sz w:val="24"/>
        </w:rPr>
        <w:t> </w:t>
      </w:r>
      <w:r>
        <w:rPr>
          <w:sz w:val="24"/>
        </w:rPr>
        <w:t>Enlisted members in a mandatory move PCS status (such as due to a force structure drawdown) are subject to separation Prior to ETS in lieu of PCS when the enlisted member is ineligible, refuses, or fails to obtain the prescribed amount of PCS retainability and the enlisted</w:t>
      </w:r>
      <w:r>
        <w:rPr>
          <w:spacing w:val="-1"/>
          <w:sz w:val="24"/>
        </w:rPr>
        <w:t> </w:t>
      </w:r>
      <w:r>
        <w:rPr>
          <w:sz w:val="24"/>
        </w:rPr>
        <w:t>member currently possesses less than 12 months service retainability (computed from RNLTD to current date of separation).</w:t>
      </w:r>
      <w:r>
        <w:rPr>
          <w:spacing w:val="40"/>
          <w:sz w:val="24"/>
        </w:rPr>
        <w:t> </w:t>
      </w:r>
      <w:r>
        <w:rPr>
          <w:sz w:val="24"/>
        </w:rPr>
        <w:t>Commanders may establish an earlier separation date (by memorandum to Separations), under the provisions of DAFI 36-3211 when the enlisted member can no longer be used effectively based on the mission drawdown.</w:t>
      </w:r>
    </w:p>
    <w:p>
      <w:pPr>
        <w:pStyle w:val="ListParagraph"/>
        <w:numPr>
          <w:ilvl w:val="2"/>
          <w:numId w:val="26"/>
        </w:numPr>
        <w:tabs>
          <w:tab w:pos="1920" w:val="left" w:leader="none"/>
        </w:tabs>
        <w:spacing w:line="240" w:lineRule="auto" w:before="119" w:after="0"/>
        <w:ind w:left="1140" w:right="795" w:firstLine="0"/>
        <w:jc w:val="both"/>
        <w:rPr>
          <w:sz w:val="24"/>
        </w:rPr>
      </w:pPr>
      <w:bookmarkStart w:name="_bookmark125" w:id="126"/>
      <w:bookmarkEnd w:id="126"/>
      <w:r>
        <w:rPr/>
      </w:r>
      <w:r>
        <w:rPr>
          <w:sz w:val="24"/>
        </w:rPr>
        <w:t>Retainability</w:t>
      </w:r>
      <w:r>
        <w:rPr>
          <w:spacing w:val="-2"/>
          <w:sz w:val="24"/>
        </w:rPr>
        <w:t> </w:t>
      </w:r>
      <w:r>
        <w:rPr>
          <w:sz w:val="24"/>
        </w:rPr>
        <w:t>Declination,</w:t>
      </w:r>
      <w:r>
        <w:rPr>
          <w:spacing w:val="-3"/>
          <w:sz w:val="24"/>
        </w:rPr>
        <w:t> </w:t>
      </w:r>
      <w:r>
        <w:rPr>
          <w:sz w:val="24"/>
        </w:rPr>
        <w:t>Enlisted</w:t>
      </w:r>
      <w:r>
        <w:rPr>
          <w:spacing w:val="-3"/>
          <w:sz w:val="24"/>
        </w:rPr>
        <w:t> </w:t>
      </w:r>
      <w:r>
        <w:rPr>
          <w:sz w:val="24"/>
        </w:rPr>
        <w:t>Members</w:t>
      </w:r>
      <w:r>
        <w:rPr>
          <w:spacing w:val="-2"/>
          <w:sz w:val="24"/>
        </w:rPr>
        <w:t> </w:t>
      </w:r>
      <w:r>
        <w:rPr>
          <w:sz w:val="24"/>
        </w:rPr>
        <w:t>With</w:t>
      </w:r>
      <w:r>
        <w:rPr>
          <w:spacing w:val="-3"/>
          <w:sz w:val="24"/>
        </w:rPr>
        <w:t> </w:t>
      </w:r>
      <w:r>
        <w:rPr>
          <w:sz w:val="24"/>
        </w:rPr>
        <w:t>19</w:t>
      </w:r>
      <w:r>
        <w:rPr>
          <w:spacing w:val="-3"/>
          <w:sz w:val="24"/>
        </w:rPr>
        <w:t> </w:t>
      </w:r>
      <w:r>
        <w:rPr>
          <w:sz w:val="24"/>
        </w:rPr>
        <w:t>Years</w:t>
      </w:r>
      <w:r>
        <w:rPr>
          <w:spacing w:val="-2"/>
          <w:sz w:val="24"/>
        </w:rPr>
        <w:t> </w:t>
      </w:r>
      <w:r>
        <w:rPr>
          <w:sz w:val="24"/>
        </w:rPr>
        <w:t>TAFMS</w:t>
      </w:r>
      <w:r>
        <w:rPr>
          <w:spacing w:val="-3"/>
          <w:sz w:val="24"/>
        </w:rPr>
        <w:t> </w:t>
      </w:r>
      <w:r>
        <w:rPr>
          <w:sz w:val="24"/>
        </w:rPr>
        <w:t>or</w:t>
      </w:r>
      <w:r>
        <w:rPr>
          <w:spacing w:val="-2"/>
          <w:sz w:val="24"/>
        </w:rPr>
        <w:t> </w:t>
      </w:r>
      <w:r>
        <w:rPr>
          <w:sz w:val="24"/>
        </w:rPr>
        <w:t>More.</w:t>
      </w:r>
      <w:r>
        <w:rPr>
          <w:spacing w:val="40"/>
          <w:sz w:val="24"/>
        </w:rPr>
        <w:t> </w:t>
      </w:r>
      <w:r>
        <w:rPr>
          <w:sz w:val="24"/>
        </w:rPr>
        <w:t>When CONUS-assigned enlisted members have 19 years or more TAFMS as of the month and year of PCS notification and lack the minimum required PCS retainability and decline to obtain it, then the Air Force or Space Force establishes an involuntary date of separation for them. Withdrawal</w:t>
      </w:r>
      <w:r>
        <w:rPr>
          <w:spacing w:val="-7"/>
          <w:sz w:val="24"/>
        </w:rPr>
        <w:t> </w:t>
      </w:r>
      <w:r>
        <w:rPr>
          <w:sz w:val="24"/>
        </w:rPr>
        <w:t>of</w:t>
      </w:r>
      <w:r>
        <w:rPr>
          <w:spacing w:val="-7"/>
          <w:sz w:val="24"/>
        </w:rPr>
        <w:t> </w:t>
      </w:r>
      <w:r>
        <w:rPr>
          <w:sz w:val="24"/>
        </w:rPr>
        <w:t>declinations</w:t>
      </w:r>
      <w:r>
        <w:rPr>
          <w:spacing w:val="-7"/>
          <w:sz w:val="24"/>
        </w:rPr>
        <w:t> </w:t>
      </w:r>
      <w:r>
        <w:rPr>
          <w:sz w:val="24"/>
        </w:rPr>
        <w:t>are</w:t>
      </w:r>
      <w:r>
        <w:rPr>
          <w:spacing w:val="-6"/>
          <w:sz w:val="24"/>
        </w:rPr>
        <w:t> </w:t>
      </w:r>
      <w:r>
        <w:rPr>
          <w:sz w:val="24"/>
        </w:rPr>
        <w:t>not</w:t>
      </w:r>
      <w:r>
        <w:rPr>
          <w:spacing w:val="-7"/>
          <w:sz w:val="24"/>
        </w:rPr>
        <w:t> </w:t>
      </w:r>
      <w:r>
        <w:rPr>
          <w:sz w:val="24"/>
        </w:rPr>
        <w:t>considered</w:t>
      </w:r>
      <w:r>
        <w:rPr>
          <w:spacing w:val="-7"/>
          <w:sz w:val="24"/>
        </w:rPr>
        <w:t> </w:t>
      </w:r>
      <w:r>
        <w:rPr>
          <w:sz w:val="24"/>
        </w:rPr>
        <w:t>after</w:t>
      </w:r>
      <w:r>
        <w:rPr>
          <w:spacing w:val="-7"/>
          <w:sz w:val="24"/>
        </w:rPr>
        <w:t> </w:t>
      </w:r>
      <w:r>
        <w:rPr>
          <w:sz w:val="24"/>
        </w:rPr>
        <w:t>an</w:t>
      </w:r>
      <w:r>
        <w:rPr>
          <w:spacing w:val="-7"/>
          <w:sz w:val="24"/>
        </w:rPr>
        <w:t> </w:t>
      </w:r>
      <w:r>
        <w:rPr>
          <w:sz w:val="24"/>
        </w:rPr>
        <w:t>involuntary</w:t>
      </w:r>
      <w:r>
        <w:rPr>
          <w:spacing w:val="-7"/>
          <w:sz w:val="24"/>
        </w:rPr>
        <w:t> </w:t>
      </w:r>
      <w:r>
        <w:rPr>
          <w:sz w:val="24"/>
        </w:rPr>
        <w:t>date</w:t>
      </w:r>
      <w:r>
        <w:rPr>
          <w:spacing w:val="-6"/>
          <w:sz w:val="24"/>
        </w:rPr>
        <w:t> </w:t>
      </w:r>
      <w:r>
        <w:rPr>
          <w:sz w:val="24"/>
        </w:rPr>
        <w:t>of</w:t>
      </w:r>
      <w:r>
        <w:rPr>
          <w:spacing w:val="-7"/>
          <w:sz w:val="24"/>
        </w:rPr>
        <w:t> </w:t>
      </w:r>
      <w:r>
        <w:rPr>
          <w:sz w:val="24"/>
        </w:rPr>
        <w:t>separation</w:t>
      </w:r>
      <w:r>
        <w:rPr>
          <w:spacing w:val="-7"/>
          <w:sz w:val="24"/>
        </w:rPr>
        <w:t> </w:t>
      </w:r>
      <w:r>
        <w:rPr>
          <w:sz w:val="24"/>
        </w:rPr>
        <w:t>has</w:t>
      </w:r>
      <w:r>
        <w:rPr>
          <w:spacing w:val="-7"/>
          <w:sz w:val="24"/>
        </w:rPr>
        <w:t> </w:t>
      </w:r>
      <w:r>
        <w:rPr>
          <w:sz w:val="24"/>
        </w:rPr>
        <w:t>been established.</w:t>
      </w:r>
      <w:r>
        <w:rPr>
          <w:spacing w:val="40"/>
          <w:sz w:val="24"/>
        </w:rPr>
        <w:t> </w:t>
      </w:r>
      <w:r>
        <w:rPr>
          <w:sz w:val="24"/>
        </w:rPr>
        <w:t>This</w:t>
      </w:r>
      <w:r>
        <w:rPr>
          <w:spacing w:val="-6"/>
          <w:sz w:val="24"/>
        </w:rPr>
        <w:t> </w:t>
      </w:r>
      <w:r>
        <w:rPr>
          <w:sz w:val="24"/>
        </w:rPr>
        <w:t>provision</w:t>
      </w:r>
      <w:r>
        <w:rPr>
          <w:spacing w:val="-7"/>
          <w:sz w:val="24"/>
        </w:rPr>
        <w:t> </w:t>
      </w:r>
      <w:r>
        <w:rPr>
          <w:sz w:val="24"/>
        </w:rPr>
        <w:t>is</w:t>
      </w:r>
      <w:r>
        <w:rPr>
          <w:spacing w:val="-5"/>
          <w:sz w:val="24"/>
        </w:rPr>
        <w:t> </w:t>
      </w:r>
      <w:r>
        <w:rPr>
          <w:sz w:val="24"/>
        </w:rPr>
        <w:t>not</w:t>
      </w:r>
      <w:r>
        <w:rPr>
          <w:spacing w:val="-6"/>
          <w:sz w:val="24"/>
        </w:rPr>
        <w:t> </w:t>
      </w:r>
      <w:r>
        <w:rPr>
          <w:sz w:val="24"/>
        </w:rPr>
        <w:t>intended</w:t>
      </w:r>
      <w:r>
        <w:rPr>
          <w:spacing w:val="-6"/>
          <w:sz w:val="24"/>
        </w:rPr>
        <w:t> </w:t>
      </w:r>
      <w:r>
        <w:rPr>
          <w:sz w:val="24"/>
        </w:rPr>
        <w:t>to</w:t>
      </w:r>
      <w:r>
        <w:rPr>
          <w:spacing w:val="-6"/>
          <w:sz w:val="24"/>
        </w:rPr>
        <w:t> </w:t>
      </w:r>
      <w:r>
        <w:rPr>
          <w:sz w:val="24"/>
        </w:rPr>
        <w:t>deny</w:t>
      </w:r>
      <w:r>
        <w:rPr>
          <w:spacing w:val="-6"/>
          <w:sz w:val="24"/>
        </w:rPr>
        <w:t> </w:t>
      </w:r>
      <w:r>
        <w:rPr>
          <w:sz w:val="24"/>
        </w:rPr>
        <w:t>enlisted</w:t>
      </w:r>
      <w:r>
        <w:rPr>
          <w:spacing w:val="-7"/>
          <w:sz w:val="24"/>
        </w:rPr>
        <w:t> </w:t>
      </w:r>
      <w:r>
        <w:rPr>
          <w:sz w:val="24"/>
        </w:rPr>
        <w:t>members</w:t>
      </w:r>
      <w:r>
        <w:rPr>
          <w:spacing w:val="-7"/>
          <w:sz w:val="24"/>
        </w:rPr>
        <w:t> </w:t>
      </w:r>
      <w:r>
        <w:rPr>
          <w:sz w:val="24"/>
        </w:rPr>
        <w:t>retirement.</w:t>
      </w:r>
      <w:r>
        <w:rPr>
          <w:spacing w:val="40"/>
          <w:sz w:val="24"/>
        </w:rPr>
        <w:t> </w:t>
      </w:r>
      <w:r>
        <w:rPr>
          <w:sz w:val="24"/>
        </w:rPr>
        <w:t>The</w:t>
      </w:r>
      <w:r>
        <w:rPr>
          <w:spacing w:val="-7"/>
          <w:sz w:val="24"/>
        </w:rPr>
        <w:t> </w:t>
      </w:r>
      <w:r>
        <w:rPr>
          <w:sz w:val="24"/>
        </w:rPr>
        <w:t>intent</w:t>
      </w:r>
      <w:r>
        <w:rPr>
          <w:spacing w:val="-6"/>
          <w:sz w:val="24"/>
        </w:rPr>
        <w:t> </w:t>
      </w:r>
      <w:r>
        <w:rPr>
          <w:sz w:val="24"/>
        </w:rPr>
        <w:t>is to preclude enlisted members who were eligible to elect retirement in lieu of PCS, but who declined instead to obtain PCS retainability, from remaining on active duty for a prolonged period of time waiting to retire upon their normal date of separation.</w:t>
      </w:r>
      <w:r>
        <w:rPr>
          <w:spacing w:val="40"/>
          <w:sz w:val="24"/>
        </w:rPr>
        <w:t> </w:t>
      </w:r>
      <w:r>
        <w:rPr>
          <w:sz w:val="24"/>
        </w:rPr>
        <w:t>An involuntary date of separation established under this provision is not an approved retirement date and members must</w:t>
      </w:r>
      <w:r>
        <w:rPr>
          <w:spacing w:val="-15"/>
          <w:sz w:val="24"/>
        </w:rPr>
        <w:t> </w:t>
      </w:r>
      <w:r>
        <w:rPr>
          <w:sz w:val="24"/>
        </w:rPr>
        <w:t>still</w:t>
      </w:r>
      <w:r>
        <w:rPr>
          <w:spacing w:val="-15"/>
          <w:sz w:val="24"/>
        </w:rPr>
        <w:t> </w:t>
      </w:r>
      <w:r>
        <w:rPr>
          <w:sz w:val="24"/>
        </w:rPr>
        <w:t>apply</w:t>
      </w:r>
      <w:r>
        <w:rPr>
          <w:spacing w:val="-15"/>
          <w:sz w:val="24"/>
        </w:rPr>
        <w:t> </w:t>
      </w:r>
      <w:r>
        <w:rPr>
          <w:sz w:val="24"/>
        </w:rPr>
        <w:t>for</w:t>
      </w:r>
      <w:r>
        <w:rPr>
          <w:spacing w:val="-15"/>
          <w:sz w:val="24"/>
        </w:rPr>
        <w:t> </w:t>
      </w:r>
      <w:r>
        <w:rPr>
          <w:sz w:val="24"/>
        </w:rPr>
        <w:t>and</w:t>
      </w:r>
      <w:r>
        <w:rPr>
          <w:spacing w:val="-15"/>
          <w:sz w:val="24"/>
        </w:rPr>
        <w:t> </w:t>
      </w:r>
      <w:r>
        <w:rPr>
          <w:sz w:val="24"/>
        </w:rPr>
        <w:t>receive</w:t>
      </w:r>
      <w:r>
        <w:rPr>
          <w:spacing w:val="-15"/>
          <w:sz w:val="24"/>
        </w:rPr>
        <w:t> </w:t>
      </w:r>
      <w:r>
        <w:rPr>
          <w:sz w:val="24"/>
        </w:rPr>
        <w:t>approval</w:t>
      </w:r>
      <w:r>
        <w:rPr>
          <w:spacing w:val="-15"/>
          <w:sz w:val="24"/>
        </w:rPr>
        <w:t> </w:t>
      </w:r>
      <w:r>
        <w:rPr>
          <w:sz w:val="24"/>
        </w:rPr>
        <w:t>to</w:t>
      </w:r>
      <w:r>
        <w:rPr>
          <w:spacing w:val="-15"/>
          <w:sz w:val="24"/>
        </w:rPr>
        <w:t> </w:t>
      </w:r>
      <w:r>
        <w:rPr>
          <w:sz w:val="24"/>
        </w:rPr>
        <w:t>retire.</w:t>
      </w:r>
      <w:r>
        <w:rPr>
          <w:spacing w:val="-14"/>
          <w:sz w:val="24"/>
        </w:rPr>
        <w:t> </w:t>
      </w:r>
      <w:r>
        <w:rPr>
          <w:b/>
          <w:sz w:val="24"/>
        </w:rPr>
        <w:t>(T-1)</w:t>
      </w:r>
      <w:r>
        <w:rPr>
          <w:b/>
          <w:spacing w:val="-14"/>
          <w:sz w:val="24"/>
        </w:rPr>
        <w:t> </w:t>
      </w:r>
      <w:r>
        <w:rPr>
          <w:sz w:val="24"/>
        </w:rPr>
        <w:t>Failure</w:t>
      </w:r>
      <w:r>
        <w:rPr>
          <w:spacing w:val="-15"/>
          <w:sz w:val="24"/>
        </w:rPr>
        <w:t> </w:t>
      </w:r>
      <w:r>
        <w:rPr>
          <w:sz w:val="24"/>
        </w:rPr>
        <w:t>to</w:t>
      </w:r>
      <w:r>
        <w:rPr>
          <w:spacing w:val="-15"/>
          <w:sz w:val="24"/>
        </w:rPr>
        <w:t> </w:t>
      </w:r>
      <w:r>
        <w:rPr>
          <w:sz w:val="24"/>
        </w:rPr>
        <w:t>request</w:t>
      </w:r>
      <w:r>
        <w:rPr>
          <w:spacing w:val="-14"/>
          <w:sz w:val="24"/>
        </w:rPr>
        <w:t> </w:t>
      </w:r>
      <w:r>
        <w:rPr>
          <w:sz w:val="24"/>
        </w:rPr>
        <w:t>retirement</w:t>
      </w:r>
      <w:r>
        <w:rPr>
          <w:spacing w:val="-15"/>
          <w:sz w:val="24"/>
        </w:rPr>
        <w:t> </w:t>
      </w:r>
      <w:r>
        <w:rPr>
          <w:sz w:val="24"/>
        </w:rPr>
        <w:t>may</w:t>
      </w:r>
      <w:r>
        <w:rPr>
          <w:spacing w:val="-15"/>
          <w:sz w:val="24"/>
        </w:rPr>
        <w:t> </w:t>
      </w:r>
      <w:r>
        <w:rPr>
          <w:sz w:val="24"/>
        </w:rPr>
        <w:t>result in separation upon date of separation without benefit of retirement.</w:t>
      </w:r>
      <w:r>
        <w:rPr>
          <w:spacing w:val="40"/>
          <w:sz w:val="24"/>
        </w:rPr>
        <w:t> </w:t>
      </w:r>
      <w:r>
        <w:rPr>
          <w:sz w:val="24"/>
        </w:rPr>
        <w:t>An involuntary date of separation is not established when declination of retainability is other than for PCS, such as TDY,</w:t>
      </w:r>
      <w:r>
        <w:rPr>
          <w:spacing w:val="-14"/>
          <w:sz w:val="24"/>
        </w:rPr>
        <w:t> </w:t>
      </w:r>
      <w:r>
        <w:rPr>
          <w:sz w:val="24"/>
        </w:rPr>
        <w:t>training,</w:t>
      </w:r>
      <w:r>
        <w:rPr>
          <w:spacing w:val="-14"/>
          <w:sz w:val="24"/>
        </w:rPr>
        <w:t> </w:t>
      </w:r>
      <w:r>
        <w:rPr>
          <w:sz w:val="24"/>
        </w:rPr>
        <w:t>or</w:t>
      </w:r>
      <w:r>
        <w:rPr>
          <w:spacing w:val="-14"/>
          <w:sz w:val="24"/>
        </w:rPr>
        <w:t> </w:t>
      </w:r>
      <w:r>
        <w:rPr>
          <w:sz w:val="24"/>
        </w:rPr>
        <w:t>some</w:t>
      </w:r>
      <w:r>
        <w:rPr>
          <w:spacing w:val="-14"/>
          <w:sz w:val="24"/>
        </w:rPr>
        <w:t> </w:t>
      </w:r>
      <w:r>
        <w:rPr>
          <w:sz w:val="24"/>
        </w:rPr>
        <w:t>other</w:t>
      </w:r>
      <w:r>
        <w:rPr>
          <w:spacing w:val="-14"/>
          <w:sz w:val="24"/>
        </w:rPr>
        <w:t> </w:t>
      </w:r>
      <w:r>
        <w:rPr>
          <w:sz w:val="24"/>
        </w:rPr>
        <w:t>reason.</w:t>
      </w:r>
      <w:r>
        <w:rPr>
          <w:spacing w:val="30"/>
          <w:sz w:val="24"/>
        </w:rPr>
        <w:t> </w:t>
      </w:r>
      <w:r>
        <w:rPr>
          <w:sz w:val="24"/>
        </w:rPr>
        <w:t>This</w:t>
      </w:r>
      <w:r>
        <w:rPr>
          <w:spacing w:val="-14"/>
          <w:sz w:val="24"/>
        </w:rPr>
        <w:t> </w:t>
      </w:r>
      <w:r>
        <w:rPr>
          <w:sz w:val="24"/>
        </w:rPr>
        <w:t>process</w:t>
      </w:r>
      <w:r>
        <w:rPr>
          <w:spacing w:val="-14"/>
          <w:sz w:val="24"/>
        </w:rPr>
        <w:t> </w:t>
      </w:r>
      <w:r>
        <w:rPr>
          <w:sz w:val="24"/>
        </w:rPr>
        <w:t>does</w:t>
      </w:r>
      <w:r>
        <w:rPr>
          <w:spacing w:val="-14"/>
          <w:sz w:val="24"/>
        </w:rPr>
        <w:t> </w:t>
      </w:r>
      <w:r>
        <w:rPr>
          <w:sz w:val="24"/>
        </w:rPr>
        <w:t>not</w:t>
      </w:r>
      <w:r>
        <w:rPr>
          <w:spacing w:val="-14"/>
          <w:sz w:val="24"/>
        </w:rPr>
        <w:t> </w:t>
      </w:r>
      <w:r>
        <w:rPr>
          <w:sz w:val="24"/>
        </w:rPr>
        <w:t>apply</w:t>
      </w:r>
      <w:r>
        <w:rPr>
          <w:spacing w:val="-14"/>
          <w:sz w:val="24"/>
        </w:rPr>
        <w:t> </w:t>
      </w:r>
      <w:r>
        <w:rPr>
          <w:sz w:val="24"/>
        </w:rPr>
        <w:t>when</w:t>
      </w:r>
      <w:r>
        <w:rPr>
          <w:spacing w:val="-15"/>
          <w:sz w:val="24"/>
        </w:rPr>
        <w:t> </w:t>
      </w:r>
      <w:r>
        <w:rPr>
          <w:sz w:val="24"/>
        </w:rPr>
        <w:t>enlisted</w:t>
      </w:r>
      <w:r>
        <w:rPr>
          <w:spacing w:val="-14"/>
          <w:sz w:val="24"/>
        </w:rPr>
        <w:t> </w:t>
      </w:r>
      <w:r>
        <w:rPr>
          <w:sz w:val="24"/>
        </w:rPr>
        <w:t>members</w:t>
      </w:r>
      <w:r>
        <w:rPr>
          <w:spacing w:val="-14"/>
          <w:sz w:val="24"/>
        </w:rPr>
        <w:t> </w:t>
      </w:r>
      <w:r>
        <w:rPr>
          <w:sz w:val="24"/>
        </w:rPr>
        <w:t>have less</w:t>
      </w:r>
      <w:r>
        <w:rPr>
          <w:spacing w:val="-10"/>
          <w:sz w:val="24"/>
        </w:rPr>
        <w:t> </w:t>
      </w:r>
      <w:r>
        <w:rPr>
          <w:sz w:val="24"/>
        </w:rPr>
        <w:t>than</w:t>
      </w:r>
      <w:r>
        <w:rPr>
          <w:spacing w:val="-8"/>
          <w:sz w:val="24"/>
        </w:rPr>
        <w:t> </w:t>
      </w:r>
      <w:r>
        <w:rPr>
          <w:sz w:val="24"/>
        </w:rPr>
        <w:t>19</w:t>
      </w:r>
      <w:r>
        <w:rPr>
          <w:spacing w:val="-11"/>
          <w:sz w:val="24"/>
        </w:rPr>
        <w:t> </w:t>
      </w:r>
      <w:r>
        <w:rPr>
          <w:sz w:val="24"/>
        </w:rPr>
        <w:t>years</w:t>
      </w:r>
      <w:r>
        <w:rPr>
          <w:spacing w:val="-7"/>
          <w:sz w:val="24"/>
        </w:rPr>
        <w:t> </w:t>
      </w:r>
      <w:r>
        <w:rPr>
          <w:sz w:val="24"/>
        </w:rPr>
        <w:t>TAFMS</w:t>
      </w:r>
      <w:r>
        <w:rPr>
          <w:spacing w:val="-9"/>
          <w:sz w:val="24"/>
        </w:rPr>
        <w:t> </w:t>
      </w:r>
      <w:r>
        <w:rPr>
          <w:sz w:val="24"/>
        </w:rPr>
        <w:t>as</w:t>
      </w:r>
      <w:r>
        <w:rPr>
          <w:spacing w:val="-8"/>
          <w:sz w:val="24"/>
        </w:rPr>
        <w:t> </w:t>
      </w:r>
      <w:r>
        <w:rPr>
          <w:sz w:val="24"/>
        </w:rPr>
        <w:t>of</w:t>
      </w:r>
      <w:r>
        <w:rPr>
          <w:spacing w:val="-7"/>
          <w:sz w:val="24"/>
        </w:rPr>
        <w:t> </w:t>
      </w:r>
      <w:r>
        <w:rPr>
          <w:sz w:val="24"/>
        </w:rPr>
        <w:t>PCS</w:t>
      </w:r>
      <w:r>
        <w:rPr>
          <w:spacing w:val="-10"/>
          <w:sz w:val="24"/>
        </w:rPr>
        <w:t> </w:t>
      </w:r>
      <w:r>
        <w:rPr>
          <w:sz w:val="24"/>
        </w:rPr>
        <w:t>notification</w:t>
      </w:r>
      <w:r>
        <w:rPr>
          <w:spacing w:val="-10"/>
          <w:sz w:val="24"/>
        </w:rPr>
        <w:t> </w:t>
      </w:r>
      <w:r>
        <w:rPr>
          <w:sz w:val="24"/>
        </w:rPr>
        <w:t>month</w:t>
      </w:r>
      <w:r>
        <w:rPr>
          <w:spacing w:val="-9"/>
          <w:sz w:val="24"/>
        </w:rPr>
        <w:t> </w:t>
      </w:r>
      <w:r>
        <w:rPr>
          <w:sz w:val="24"/>
        </w:rPr>
        <w:t>and</w:t>
      </w:r>
      <w:r>
        <w:rPr>
          <w:spacing w:val="-9"/>
          <w:sz w:val="24"/>
        </w:rPr>
        <w:t> </w:t>
      </w:r>
      <w:r>
        <w:rPr>
          <w:sz w:val="24"/>
        </w:rPr>
        <w:t>year</w:t>
      </w:r>
      <w:r>
        <w:rPr>
          <w:spacing w:val="-9"/>
          <w:sz w:val="24"/>
        </w:rPr>
        <w:t> </w:t>
      </w:r>
      <w:r>
        <w:rPr>
          <w:sz w:val="24"/>
        </w:rPr>
        <w:t>(see</w:t>
      </w:r>
      <w:r>
        <w:rPr>
          <w:spacing w:val="-5"/>
          <w:sz w:val="24"/>
        </w:rPr>
        <w:t> </w:t>
      </w:r>
      <w:hyperlink w:history="true" w:anchor="_bookmark120">
        <w:r>
          <w:rPr>
            <w:b/>
            <w:color w:val="0000FF"/>
            <w:sz w:val="24"/>
          </w:rPr>
          <w:t>paragraph</w:t>
        </w:r>
        <w:r>
          <w:rPr>
            <w:b/>
            <w:color w:val="0000FF"/>
            <w:spacing w:val="-8"/>
            <w:sz w:val="24"/>
          </w:rPr>
          <w:t> </w:t>
        </w:r>
        <w:r>
          <w:rPr>
            <w:b/>
            <w:color w:val="0000FF"/>
            <w:spacing w:val="-2"/>
            <w:sz w:val="24"/>
          </w:rPr>
          <w:t>6.28.3.3.4</w:t>
        </w:r>
        <w:r>
          <w:rPr>
            <w:spacing w:val="-2"/>
            <w:sz w:val="24"/>
          </w:rPr>
          <w:t>.</w:t>
        </w:r>
      </w:hyperlink>
      <w:r>
        <w:rPr>
          <w:spacing w:val="-2"/>
          <w:sz w:val="24"/>
        </w:rPr>
        <w:t>).</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800" w:firstLine="0"/>
        <w:jc w:val="both"/>
        <w:rPr>
          <w:sz w:val="24"/>
        </w:rPr>
      </w:pPr>
      <w:r>
        <w:rPr>
          <w:sz w:val="24"/>
        </w:rPr>
        <w:t>When the member’s normal date of separation exceeds the conditions found in the following sub-paragraphs, an involuntary date of separation is established and the member’s normal date of separation is curtailed to either the last day of the 6th month following PCS notification, or the latest date among the following:</w:t>
      </w:r>
    </w:p>
    <w:p>
      <w:pPr>
        <w:pStyle w:val="ListParagraph"/>
        <w:numPr>
          <w:ilvl w:val="4"/>
          <w:numId w:val="26"/>
        </w:numPr>
        <w:tabs>
          <w:tab w:pos="3000" w:val="left" w:leader="none"/>
        </w:tabs>
        <w:spacing w:line="240" w:lineRule="auto" w:before="121" w:after="0"/>
        <w:ind w:left="1860" w:right="802" w:firstLine="0"/>
        <w:jc w:val="both"/>
        <w:rPr>
          <w:sz w:val="24"/>
        </w:rPr>
      </w:pPr>
      <w:r>
        <w:rPr>
          <w:sz w:val="24"/>
        </w:rPr>
        <w:t>The last day of the month in which enlisted member completes 20 years’ TAFMS (but not less than 6 months from PCS notification).</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The</w:t>
      </w:r>
      <w:r>
        <w:rPr>
          <w:spacing w:val="-1"/>
          <w:sz w:val="24"/>
        </w:rPr>
        <w:t> </w:t>
      </w:r>
      <w:r>
        <w:rPr>
          <w:sz w:val="24"/>
        </w:rPr>
        <w:t>last day</w:t>
      </w:r>
      <w:r>
        <w:rPr>
          <w:spacing w:val="-1"/>
          <w:sz w:val="24"/>
        </w:rPr>
        <w:t> </w:t>
      </w:r>
      <w:r>
        <w:rPr>
          <w:sz w:val="24"/>
        </w:rPr>
        <w:t>of</w:t>
      </w:r>
      <w:r>
        <w:rPr>
          <w:spacing w:val="-1"/>
          <w:sz w:val="24"/>
        </w:rPr>
        <w:t> </w:t>
      </w:r>
      <w:r>
        <w:rPr>
          <w:sz w:val="24"/>
        </w:rPr>
        <w:t>the</w:t>
      </w:r>
      <w:r>
        <w:rPr>
          <w:spacing w:val="-1"/>
          <w:sz w:val="24"/>
        </w:rPr>
        <w:t> </w:t>
      </w:r>
      <w:r>
        <w:rPr>
          <w:sz w:val="24"/>
        </w:rPr>
        <w:t>month in</w:t>
      </w:r>
      <w:r>
        <w:rPr>
          <w:spacing w:val="-1"/>
          <w:sz w:val="24"/>
        </w:rPr>
        <w:t> </w:t>
      </w:r>
      <w:r>
        <w:rPr>
          <w:sz w:val="24"/>
        </w:rPr>
        <w:t>which an ADSC </w:t>
      </w:r>
      <w:r>
        <w:rPr>
          <w:spacing w:val="-2"/>
          <w:sz w:val="24"/>
        </w:rPr>
        <w:t>expires.</w:t>
      </w:r>
    </w:p>
    <w:p>
      <w:pPr>
        <w:pStyle w:val="ListParagraph"/>
        <w:numPr>
          <w:ilvl w:val="4"/>
          <w:numId w:val="26"/>
        </w:numPr>
        <w:tabs>
          <w:tab w:pos="3000" w:val="left" w:leader="none"/>
        </w:tabs>
        <w:spacing w:line="240" w:lineRule="auto" w:before="120" w:after="0"/>
        <w:ind w:left="1860" w:right="802" w:firstLine="0"/>
        <w:jc w:val="both"/>
        <w:rPr>
          <w:sz w:val="24"/>
        </w:rPr>
      </w:pPr>
      <w:r>
        <w:rPr>
          <w:sz w:val="24"/>
        </w:rPr>
        <w:t>When assigned to a CONUS maximum tour, the last day of the month of the Date of Availability.</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When</w:t>
      </w:r>
      <w:r>
        <w:rPr>
          <w:spacing w:val="-1"/>
          <w:sz w:val="24"/>
        </w:rPr>
        <w:t> </w:t>
      </w:r>
      <w:r>
        <w:rPr>
          <w:sz w:val="24"/>
        </w:rPr>
        <w:t>enlisted</w:t>
      </w:r>
      <w:r>
        <w:rPr>
          <w:spacing w:val="-1"/>
          <w:sz w:val="24"/>
        </w:rPr>
        <w:t> </w:t>
      </w:r>
      <w:r>
        <w:rPr>
          <w:sz w:val="24"/>
        </w:rPr>
        <w:t>members</w:t>
      </w:r>
      <w:r>
        <w:rPr>
          <w:spacing w:val="-1"/>
          <w:sz w:val="24"/>
        </w:rPr>
        <w:t> </w:t>
      </w:r>
      <w:r>
        <w:rPr>
          <w:sz w:val="24"/>
        </w:rPr>
        <w:t>are surplus</w:t>
      </w:r>
      <w:r>
        <w:rPr>
          <w:spacing w:val="-2"/>
          <w:sz w:val="24"/>
        </w:rPr>
        <w:t> </w:t>
      </w:r>
      <w:r>
        <w:rPr>
          <w:sz w:val="24"/>
        </w:rPr>
        <w:t>due</w:t>
      </w:r>
      <w:r>
        <w:rPr>
          <w:spacing w:val="-1"/>
          <w:sz w:val="24"/>
        </w:rPr>
        <w:t> </w:t>
      </w:r>
      <w:r>
        <w:rPr>
          <w:sz w:val="24"/>
        </w:rPr>
        <w:t>to</w:t>
      </w:r>
      <w:r>
        <w:rPr>
          <w:spacing w:val="-1"/>
          <w:sz w:val="24"/>
        </w:rPr>
        <w:t> </w:t>
      </w:r>
      <w:r>
        <w:rPr>
          <w:sz w:val="24"/>
        </w:rPr>
        <w:t>base</w:t>
      </w:r>
      <w:r>
        <w:rPr>
          <w:spacing w:val="-2"/>
          <w:sz w:val="24"/>
        </w:rPr>
        <w:t> </w:t>
      </w:r>
      <w:r>
        <w:rPr>
          <w:sz w:val="24"/>
        </w:rPr>
        <w:t>closure,</w:t>
      </w:r>
      <w:r>
        <w:rPr>
          <w:spacing w:val="-2"/>
          <w:sz w:val="24"/>
        </w:rPr>
        <w:t> </w:t>
      </w:r>
      <w:r>
        <w:rPr>
          <w:sz w:val="24"/>
        </w:rPr>
        <w:t>unit</w:t>
      </w:r>
      <w:r>
        <w:rPr>
          <w:spacing w:val="-1"/>
          <w:sz w:val="24"/>
        </w:rPr>
        <w:t> </w:t>
      </w:r>
      <w:r>
        <w:rPr>
          <w:sz w:val="24"/>
        </w:rPr>
        <w:t>deactivation, AFSC/SFSC</w:t>
      </w:r>
      <w:r>
        <w:rPr>
          <w:spacing w:val="-7"/>
          <w:sz w:val="24"/>
        </w:rPr>
        <w:t> </w:t>
      </w:r>
      <w:r>
        <w:rPr>
          <w:sz w:val="24"/>
        </w:rPr>
        <w:t>overage,</w:t>
      </w:r>
      <w:r>
        <w:rPr>
          <w:spacing w:val="-7"/>
          <w:sz w:val="24"/>
        </w:rPr>
        <w:t> </w:t>
      </w:r>
      <w:r>
        <w:rPr>
          <w:sz w:val="24"/>
        </w:rPr>
        <w:t>or</w:t>
      </w:r>
      <w:r>
        <w:rPr>
          <w:spacing w:val="-8"/>
          <w:sz w:val="24"/>
        </w:rPr>
        <w:t> </w:t>
      </w:r>
      <w:r>
        <w:rPr>
          <w:sz w:val="24"/>
        </w:rPr>
        <w:t>similar</w:t>
      </w:r>
      <w:r>
        <w:rPr>
          <w:spacing w:val="-7"/>
          <w:sz w:val="24"/>
        </w:rPr>
        <w:t> </w:t>
      </w:r>
      <w:r>
        <w:rPr>
          <w:sz w:val="24"/>
        </w:rPr>
        <w:t>circumstances,</w:t>
      </w:r>
      <w:r>
        <w:rPr>
          <w:spacing w:val="-7"/>
          <w:sz w:val="24"/>
        </w:rPr>
        <w:t> </w:t>
      </w:r>
      <w:r>
        <w:rPr>
          <w:sz w:val="24"/>
        </w:rPr>
        <w:t>the</w:t>
      </w:r>
      <w:r>
        <w:rPr>
          <w:spacing w:val="-7"/>
          <w:sz w:val="24"/>
        </w:rPr>
        <w:t> </w:t>
      </w:r>
      <w:r>
        <w:rPr>
          <w:sz w:val="24"/>
        </w:rPr>
        <w:t>date</w:t>
      </w:r>
      <w:r>
        <w:rPr>
          <w:spacing w:val="-6"/>
          <w:sz w:val="24"/>
        </w:rPr>
        <w:t> </w:t>
      </w:r>
      <w:r>
        <w:rPr>
          <w:sz w:val="24"/>
        </w:rPr>
        <w:t>of</w:t>
      </w:r>
      <w:r>
        <w:rPr>
          <w:spacing w:val="-7"/>
          <w:sz w:val="24"/>
        </w:rPr>
        <w:t> </w:t>
      </w:r>
      <w:r>
        <w:rPr>
          <w:sz w:val="24"/>
        </w:rPr>
        <w:t>separation</w:t>
      </w:r>
      <w:r>
        <w:rPr>
          <w:spacing w:val="-7"/>
          <w:sz w:val="24"/>
        </w:rPr>
        <w:t> </w:t>
      </w:r>
      <w:r>
        <w:rPr>
          <w:sz w:val="24"/>
        </w:rPr>
        <w:t>is</w:t>
      </w:r>
      <w:r>
        <w:rPr>
          <w:spacing w:val="-8"/>
          <w:sz w:val="24"/>
        </w:rPr>
        <w:t> </w:t>
      </w:r>
      <w:r>
        <w:rPr>
          <w:sz w:val="24"/>
        </w:rPr>
        <w:t>the</w:t>
      </w:r>
      <w:r>
        <w:rPr>
          <w:spacing w:val="-7"/>
          <w:sz w:val="24"/>
        </w:rPr>
        <w:t> </w:t>
      </w:r>
      <w:r>
        <w:rPr>
          <w:sz w:val="24"/>
        </w:rPr>
        <w:t>last</w:t>
      </w:r>
      <w:r>
        <w:rPr>
          <w:spacing w:val="-7"/>
          <w:sz w:val="24"/>
        </w:rPr>
        <w:t> </w:t>
      </w:r>
      <w:r>
        <w:rPr>
          <w:sz w:val="24"/>
        </w:rPr>
        <w:t>day</w:t>
      </w:r>
      <w:r>
        <w:rPr>
          <w:spacing w:val="-7"/>
          <w:sz w:val="24"/>
        </w:rPr>
        <w:t> </w:t>
      </w:r>
      <w:r>
        <w:rPr>
          <w:sz w:val="24"/>
        </w:rPr>
        <w:t>of the month members can be effectively used at their current station.</w:t>
      </w:r>
      <w:r>
        <w:rPr>
          <w:spacing w:val="40"/>
          <w:sz w:val="24"/>
        </w:rPr>
        <w:t> </w:t>
      </w:r>
      <w:r>
        <w:rPr>
          <w:sz w:val="24"/>
        </w:rPr>
        <w:t>The assignment OPR determines this date considering such factors as whether the enlisted member is filling a valid manpower authorization, etc.</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When</w:t>
      </w:r>
      <w:r>
        <w:rPr>
          <w:spacing w:val="-14"/>
          <w:sz w:val="24"/>
        </w:rPr>
        <w:t> </w:t>
      </w:r>
      <w:r>
        <w:rPr>
          <w:sz w:val="24"/>
        </w:rPr>
        <w:t>enlisted</w:t>
      </w:r>
      <w:r>
        <w:rPr>
          <w:spacing w:val="-15"/>
          <w:sz w:val="24"/>
        </w:rPr>
        <w:t> </w:t>
      </w:r>
      <w:r>
        <w:rPr>
          <w:sz w:val="24"/>
        </w:rPr>
        <w:t>members</w:t>
      </w:r>
      <w:r>
        <w:rPr>
          <w:spacing w:val="-14"/>
          <w:sz w:val="24"/>
        </w:rPr>
        <w:t> </w:t>
      </w:r>
      <w:r>
        <w:rPr>
          <w:sz w:val="24"/>
        </w:rPr>
        <w:t>meet</w:t>
      </w:r>
      <w:r>
        <w:rPr>
          <w:spacing w:val="-14"/>
          <w:sz w:val="24"/>
        </w:rPr>
        <w:t> </w:t>
      </w:r>
      <w:r>
        <w:rPr>
          <w:sz w:val="24"/>
        </w:rPr>
        <w:t>the</w:t>
      </w:r>
      <w:r>
        <w:rPr>
          <w:spacing w:val="-15"/>
          <w:sz w:val="24"/>
        </w:rPr>
        <w:t> </w:t>
      </w:r>
      <w:r>
        <w:rPr>
          <w:sz w:val="24"/>
        </w:rPr>
        <w:t>criteria</w:t>
      </w:r>
      <w:r>
        <w:rPr>
          <w:spacing w:val="-14"/>
          <w:sz w:val="24"/>
        </w:rPr>
        <w:t> </w:t>
      </w:r>
      <w:r>
        <w:rPr>
          <w:sz w:val="24"/>
        </w:rPr>
        <w:t>outlined</w:t>
      </w:r>
      <w:r>
        <w:rPr>
          <w:spacing w:val="-14"/>
          <w:sz w:val="24"/>
        </w:rPr>
        <w:t> </w:t>
      </w:r>
      <w:r>
        <w:rPr>
          <w:sz w:val="24"/>
        </w:rPr>
        <w:t>in</w:t>
      </w:r>
      <w:r>
        <w:rPr>
          <w:spacing w:val="-14"/>
          <w:sz w:val="24"/>
        </w:rPr>
        <w:t> </w:t>
      </w:r>
      <w:hyperlink w:history="true" w:anchor="_bookmark125">
        <w:r>
          <w:rPr>
            <w:b/>
            <w:color w:val="0000FF"/>
            <w:sz w:val="24"/>
          </w:rPr>
          <w:t>paragraph</w:t>
        </w:r>
        <w:r>
          <w:rPr>
            <w:b/>
            <w:color w:val="0000FF"/>
            <w:spacing w:val="-15"/>
            <w:sz w:val="24"/>
          </w:rPr>
          <w:t> </w:t>
        </w:r>
        <w:r>
          <w:rPr>
            <w:b/>
            <w:color w:val="0000FF"/>
            <w:sz w:val="24"/>
          </w:rPr>
          <w:t>6.28.6</w:t>
        </w:r>
      </w:hyperlink>
      <w:r>
        <w:rPr>
          <w:sz w:val="24"/>
        </w:rPr>
        <w:t>,</w:t>
      </w:r>
      <w:r>
        <w:rPr>
          <w:spacing w:val="-14"/>
          <w:sz w:val="24"/>
        </w:rPr>
        <w:t> </w:t>
      </w:r>
      <w:r>
        <w:rPr>
          <w:sz w:val="24"/>
        </w:rPr>
        <w:t>the</w:t>
      </w:r>
      <w:r>
        <w:rPr>
          <w:spacing w:val="-15"/>
          <w:sz w:val="24"/>
        </w:rPr>
        <w:t> </w:t>
      </w:r>
      <w:r>
        <w:rPr>
          <w:sz w:val="24"/>
        </w:rPr>
        <w:t>MPF will</w:t>
      </w:r>
      <w:r>
        <w:rPr>
          <w:spacing w:val="-7"/>
          <w:sz w:val="24"/>
        </w:rPr>
        <w:t> </w:t>
      </w:r>
      <w:r>
        <w:rPr>
          <w:sz w:val="24"/>
        </w:rPr>
        <w:t>record</w:t>
      </w:r>
      <w:r>
        <w:rPr>
          <w:spacing w:val="-6"/>
          <w:sz w:val="24"/>
        </w:rPr>
        <w:t> </w:t>
      </w:r>
      <w:r>
        <w:rPr>
          <w:sz w:val="24"/>
        </w:rPr>
        <w:t>declination</w:t>
      </w:r>
      <w:r>
        <w:rPr>
          <w:spacing w:val="-7"/>
          <w:sz w:val="24"/>
        </w:rPr>
        <w:t> </w:t>
      </w:r>
      <w:r>
        <w:rPr>
          <w:sz w:val="24"/>
        </w:rPr>
        <w:t>as</w:t>
      </w:r>
      <w:r>
        <w:rPr>
          <w:spacing w:val="-7"/>
          <w:sz w:val="24"/>
        </w:rPr>
        <w:t> </w:t>
      </w:r>
      <w:r>
        <w:rPr>
          <w:sz w:val="24"/>
        </w:rPr>
        <w:t>outlined</w:t>
      </w:r>
      <w:r>
        <w:rPr>
          <w:spacing w:val="-6"/>
          <w:sz w:val="24"/>
        </w:rPr>
        <w:t> </w:t>
      </w:r>
      <w:r>
        <w:rPr>
          <w:sz w:val="24"/>
        </w:rPr>
        <w:t>in</w:t>
      </w:r>
      <w:r>
        <w:rPr>
          <w:spacing w:val="-6"/>
          <w:sz w:val="24"/>
        </w:rPr>
        <w:t> </w:t>
      </w:r>
      <w:hyperlink w:history="true" w:anchor="_bookmark120">
        <w:r>
          <w:rPr>
            <w:b/>
            <w:color w:val="0000FF"/>
            <w:sz w:val="24"/>
          </w:rPr>
          <w:t>paragraph</w:t>
        </w:r>
        <w:r>
          <w:rPr>
            <w:b/>
            <w:color w:val="0000FF"/>
            <w:spacing w:val="-5"/>
            <w:sz w:val="24"/>
          </w:rPr>
          <w:t> </w:t>
        </w:r>
        <w:r>
          <w:rPr>
            <w:b/>
            <w:color w:val="0000FF"/>
            <w:sz w:val="24"/>
          </w:rPr>
          <w:t>6.28.3.3.4</w:t>
        </w:r>
      </w:hyperlink>
      <w:r>
        <w:rPr>
          <w:b/>
          <w:color w:val="0000FF"/>
          <w:spacing w:val="-7"/>
          <w:sz w:val="24"/>
        </w:rPr>
        <w:t> </w:t>
      </w:r>
      <w:r>
        <w:rPr>
          <w:sz w:val="24"/>
        </w:rPr>
        <w:t>and</w:t>
      </w:r>
      <w:r>
        <w:rPr>
          <w:spacing w:val="-6"/>
          <w:sz w:val="24"/>
        </w:rPr>
        <w:t> </w:t>
      </w:r>
      <w:r>
        <w:rPr>
          <w:sz w:val="24"/>
        </w:rPr>
        <w:t>update</w:t>
      </w:r>
      <w:r>
        <w:rPr>
          <w:spacing w:val="-6"/>
          <w:sz w:val="24"/>
        </w:rPr>
        <w:t> </w:t>
      </w:r>
      <w:r>
        <w:rPr>
          <w:sz w:val="24"/>
        </w:rPr>
        <w:t>the</w:t>
      </w:r>
      <w:r>
        <w:rPr>
          <w:spacing w:val="-7"/>
          <w:sz w:val="24"/>
        </w:rPr>
        <w:t> </w:t>
      </w:r>
      <w:r>
        <w:rPr>
          <w:sz w:val="24"/>
        </w:rPr>
        <w:t>PDS</w:t>
      </w:r>
      <w:r>
        <w:rPr>
          <w:spacing w:val="-6"/>
          <w:sz w:val="24"/>
        </w:rPr>
        <w:t> </w:t>
      </w:r>
      <w:r>
        <w:rPr>
          <w:sz w:val="24"/>
        </w:rPr>
        <w:t>with</w:t>
      </w:r>
      <w:r>
        <w:rPr>
          <w:spacing w:val="-6"/>
          <w:sz w:val="24"/>
        </w:rPr>
        <w:t> </w:t>
      </w:r>
      <w:r>
        <w:rPr>
          <w:spacing w:val="-5"/>
          <w:sz w:val="24"/>
        </w:rPr>
        <w:t>AAC</w:t>
      </w:r>
    </w:p>
    <w:p>
      <w:pPr>
        <w:pStyle w:val="BodyText"/>
        <w:spacing w:before="0"/>
        <w:ind w:right="797"/>
      </w:pPr>
      <w:r>
        <w:rPr/>
        <w:t>09.</w:t>
      </w:r>
      <w:r>
        <w:rPr>
          <w:spacing w:val="-6"/>
        </w:rPr>
        <w:t> </w:t>
      </w:r>
      <w:r>
        <w:rPr>
          <w:b/>
        </w:rPr>
        <w:t>(T-1)</w:t>
      </w:r>
      <w:r>
        <w:rPr>
          <w:b/>
          <w:spacing w:val="-6"/>
        </w:rPr>
        <w:t> </w:t>
      </w:r>
      <w:r>
        <w:rPr/>
        <w:t>Reclama</w:t>
      </w:r>
      <w:r>
        <w:rPr>
          <w:spacing w:val="-6"/>
        </w:rPr>
        <w:t> </w:t>
      </w:r>
      <w:r>
        <w:rPr/>
        <w:t>the</w:t>
      </w:r>
      <w:r>
        <w:rPr>
          <w:spacing w:val="-5"/>
        </w:rPr>
        <w:t> </w:t>
      </w:r>
      <w:r>
        <w:rPr/>
        <w:t>assignment</w:t>
      </w:r>
      <w:r>
        <w:rPr>
          <w:spacing w:val="-6"/>
        </w:rPr>
        <w:t> </w:t>
      </w:r>
      <w:r>
        <w:rPr/>
        <w:t>in</w:t>
      </w:r>
      <w:r>
        <w:rPr>
          <w:spacing w:val="-6"/>
        </w:rPr>
        <w:t> </w:t>
      </w:r>
      <w:r>
        <w:rPr/>
        <w:t>the</w:t>
      </w:r>
      <w:r>
        <w:rPr>
          <w:spacing w:val="-5"/>
        </w:rPr>
        <w:t> </w:t>
      </w:r>
      <w:r>
        <w:rPr/>
        <w:t>PDS</w:t>
      </w:r>
      <w:r>
        <w:rPr>
          <w:spacing w:val="-6"/>
        </w:rPr>
        <w:t> </w:t>
      </w:r>
      <w:r>
        <w:rPr/>
        <w:t>using</w:t>
      </w:r>
      <w:r>
        <w:rPr>
          <w:spacing w:val="-6"/>
        </w:rPr>
        <w:t> </w:t>
      </w:r>
      <w:r>
        <w:rPr/>
        <w:t>reclama</w:t>
      </w:r>
      <w:r>
        <w:rPr>
          <w:spacing w:val="-6"/>
        </w:rPr>
        <w:t> </w:t>
      </w:r>
      <w:r>
        <w:rPr/>
        <w:t>reason</w:t>
      </w:r>
      <w:r>
        <w:rPr>
          <w:spacing w:val="-6"/>
        </w:rPr>
        <w:t> </w:t>
      </w:r>
      <w:r>
        <w:rPr/>
        <w:t>code</w:t>
      </w:r>
      <w:r>
        <w:rPr>
          <w:spacing w:val="-6"/>
        </w:rPr>
        <w:t> </w:t>
      </w:r>
      <w:r>
        <w:rPr/>
        <w:t>“09”</w:t>
      </w:r>
      <w:r>
        <w:rPr>
          <w:spacing w:val="-6"/>
        </w:rPr>
        <w:t> </w:t>
      </w:r>
      <w:r>
        <w:rPr/>
        <w:t>and</w:t>
      </w:r>
      <w:r>
        <w:rPr>
          <w:spacing w:val="-6"/>
        </w:rPr>
        <w:t> </w:t>
      </w:r>
      <w:r>
        <w:rPr/>
        <w:t>provide the</w:t>
      </w:r>
      <w:r>
        <w:rPr>
          <w:spacing w:val="-6"/>
        </w:rPr>
        <w:t> </w:t>
      </w:r>
      <w:r>
        <w:rPr/>
        <w:t>following</w:t>
      </w:r>
      <w:r>
        <w:rPr>
          <w:spacing w:val="-7"/>
        </w:rPr>
        <w:t> </w:t>
      </w:r>
      <w:r>
        <w:rPr/>
        <w:t>remarks,</w:t>
      </w:r>
      <w:r>
        <w:rPr>
          <w:spacing w:val="-8"/>
        </w:rPr>
        <w:t> </w:t>
      </w:r>
      <w:r>
        <w:rPr/>
        <w:t>“Enlisted</w:t>
      </w:r>
      <w:r>
        <w:rPr>
          <w:spacing w:val="-8"/>
        </w:rPr>
        <w:t> </w:t>
      </w:r>
      <w:r>
        <w:rPr/>
        <w:t>member</w:t>
      </w:r>
      <w:r>
        <w:rPr>
          <w:spacing w:val="-6"/>
        </w:rPr>
        <w:t> </w:t>
      </w:r>
      <w:r>
        <w:rPr/>
        <w:t>has</w:t>
      </w:r>
      <w:r>
        <w:rPr>
          <w:spacing w:val="-7"/>
        </w:rPr>
        <w:t> </w:t>
      </w:r>
      <w:r>
        <w:rPr/>
        <w:t>19</w:t>
      </w:r>
      <w:r>
        <w:rPr>
          <w:spacing w:val="-8"/>
        </w:rPr>
        <w:t> </w:t>
      </w:r>
      <w:r>
        <w:rPr/>
        <w:t>or</w:t>
      </w:r>
      <w:r>
        <w:rPr>
          <w:spacing w:val="-7"/>
        </w:rPr>
        <w:t> </w:t>
      </w:r>
      <w:r>
        <w:rPr/>
        <w:t>more</w:t>
      </w:r>
      <w:r>
        <w:rPr>
          <w:spacing w:val="-6"/>
        </w:rPr>
        <w:t> </w:t>
      </w:r>
      <w:r>
        <w:rPr/>
        <w:t>Years’</w:t>
      </w:r>
      <w:r>
        <w:rPr>
          <w:spacing w:val="-7"/>
        </w:rPr>
        <w:t> </w:t>
      </w:r>
      <w:r>
        <w:rPr/>
        <w:t>TAFMS</w:t>
      </w:r>
      <w:r>
        <w:rPr>
          <w:spacing w:val="-9"/>
        </w:rPr>
        <w:t> </w:t>
      </w:r>
      <w:r>
        <w:rPr/>
        <w:t>and</w:t>
      </w:r>
      <w:r>
        <w:rPr>
          <w:spacing w:val="-7"/>
        </w:rPr>
        <w:t> </w:t>
      </w:r>
      <w:r>
        <w:rPr/>
        <w:t>has</w:t>
      </w:r>
      <w:r>
        <w:rPr>
          <w:spacing w:val="-7"/>
        </w:rPr>
        <w:t> </w:t>
      </w:r>
      <w:r>
        <w:rPr/>
        <w:t>declined retainability</w:t>
      </w:r>
      <w:r>
        <w:rPr>
          <w:spacing w:val="-4"/>
        </w:rPr>
        <w:t> </w:t>
      </w:r>
      <w:r>
        <w:rPr/>
        <w:t>per</w:t>
      </w:r>
      <w:r>
        <w:rPr>
          <w:spacing w:val="-2"/>
        </w:rPr>
        <w:t> </w:t>
      </w:r>
      <w:hyperlink w:history="true" w:anchor="_bookmark125">
        <w:r>
          <w:rPr>
            <w:b/>
            <w:color w:val="0000FF"/>
          </w:rPr>
          <w:t>paragraph</w:t>
        </w:r>
        <w:r>
          <w:rPr>
            <w:b/>
            <w:color w:val="0000FF"/>
            <w:spacing w:val="-4"/>
          </w:rPr>
          <w:t> </w:t>
        </w:r>
        <w:r>
          <w:rPr>
            <w:b/>
            <w:color w:val="0000FF"/>
          </w:rPr>
          <w:t>6.28.6</w:t>
        </w:r>
      </w:hyperlink>
      <w:r>
        <w:rPr/>
        <w:t>.”</w:t>
      </w:r>
      <w:r>
        <w:rPr>
          <w:spacing w:val="40"/>
        </w:rPr>
        <w:t> </w:t>
      </w:r>
      <w:r>
        <w:rPr/>
        <w:t>Do</w:t>
      </w:r>
      <w:r>
        <w:rPr>
          <w:spacing w:val="-3"/>
        </w:rPr>
        <w:t> </w:t>
      </w:r>
      <w:r>
        <w:rPr/>
        <w:t>not</w:t>
      </w:r>
      <w:r>
        <w:rPr>
          <w:spacing w:val="-3"/>
        </w:rPr>
        <w:t> </w:t>
      </w:r>
      <w:r>
        <w:rPr/>
        <w:t>to</w:t>
      </w:r>
      <w:r>
        <w:rPr>
          <w:spacing w:val="-3"/>
        </w:rPr>
        <w:t> </w:t>
      </w:r>
      <w:r>
        <w:rPr/>
        <w:t>use</w:t>
      </w:r>
      <w:r>
        <w:rPr>
          <w:spacing w:val="-3"/>
        </w:rPr>
        <w:t> </w:t>
      </w:r>
      <w:r>
        <w:rPr/>
        <w:t>any</w:t>
      </w:r>
      <w:r>
        <w:rPr>
          <w:spacing w:val="-3"/>
        </w:rPr>
        <w:t> </w:t>
      </w:r>
      <w:r>
        <w:rPr/>
        <w:t>other</w:t>
      </w:r>
      <w:r>
        <w:rPr>
          <w:spacing w:val="-3"/>
        </w:rPr>
        <w:t> </w:t>
      </w:r>
      <w:r>
        <w:rPr/>
        <w:t>reclama</w:t>
      </w:r>
      <w:r>
        <w:rPr>
          <w:spacing w:val="-3"/>
        </w:rPr>
        <w:t> </w:t>
      </w:r>
      <w:r>
        <w:rPr/>
        <w:t>code</w:t>
      </w:r>
      <w:r>
        <w:rPr>
          <w:spacing w:val="-4"/>
        </w:rPr>
        <w:t> </w:t>
      </w:r>
      <w:r>
        <w:rPr/>
        <w:t>reason.</w:t>
      </w:r>
      <w:r>
        <w:rPr>
          <w:spacing w:val="40"/>
        </w:rPr>
        <w:t> </w:t>
      </w:r>
      <w:r>
        <w:rPr/>
        <w:t>When reclama</w:t>
      </w:r>
      <w:r>
        <w:rPr>
          <w:spacing w:val="-15"/>
        </w:rPr>
        <w:t> </w:t>
      </w:r>
      <w:r>
        <w:rPr/>
        <w:t>cannot</w:t>
      </w:r>
      <w:r>
        <w:rPr>
          <w:spacing w:val="-15"/>
        </w:rPr>
        <w:t> </w:t>
      </w:r>
      <w:r>
        <w:rPr/>
        <w:t>be</w:t>
      </w:r>
      <w:r>
        <w:rPr>
          <w:spacing w:val="-15"/>
        </w:rPr>
        <w:t> </w:t>
      </w:r>
      <w:r>
        <w:rPr/>
        <w:t>accomplished</w:t>
      </w:r>
      <w:r>
        <w:rPr>
          <w:spacing w:val="-15"/>
        </w:rPr>
        <w:t> </w:t>
      </w:r>
      <w:r>
        <w:rPr/>
        <w:t>in</w:t>
      </w:r>
      <w:r>
        <w:rPr>
          <w:spacing w:val="-15"/>
        </w:rPr>
        <w:t> </w:t>
      </w:r>
      <w:r>
        <w:rPr/>
        <w:t>the</w:t>
      </w:r>
      <w:r>
        <w:rPr>
          <w:spacing w:val="-15"/>
        </w:rPr>
        <w:t> </w:t>
      </w:r>
      <w:r>
        <w:rPr/>
        <w:t>PDS,</w:t>
      </w:r>
      <w:r>
        <w:rPr>
          <w:spacing w:val="-15"/>
        </w:rPr>
        <w:t> </w:t>
      </w:r>
      <w:r>
        <w:rPr/>
        <w:t>then</w:t>
      </w:r>
      <w:r>
        <w:rPr>
          <w:spacing w:val="-15"/>
        </w:rPr>
        <w:t> </w:t>
      </w:r>
      <w:r>
        <w:rPr/>
        <w:t>send</w:t>
      </w:r>
      <w:r>
        <w:rPr>
          <w:spacing w:val="-15"/>
        </w:rPr>
        <w:t> </w:t>
      </w:r>
      <w:r>
        <w:rPr/>
        <w:t>reclama</w:t>
      </w:r>
      <w:r>
        <w:rPr>
          <w:spacing w:val="-15"/>
        </w:rPr>
        <w:t> </w:t>
      </w:r>
      <w:r>
        <w:rPr/>
        <w:t>by</w:t>
      </w:r>
      <w:r>
        <w:rPr>
          <w:spacing w:val="-15"/>
        </w:rPr>
        <w:t> </w:t>
      </w:r>
      <w:r>
        <w:rPr/>
        <w:t>email. The</w:t>
      </w:r>
      <w:r>
        <w:rPr>
          <w:spacing w:val="-15"/>
        </w:rPr>
        <w:t> </w:t>
      </w:r>
      <w:r>
        <w:rPr/>
        <w:t>email</w:t>
      </w:r>
      <w:r>
        <w:rPr>
          <w:spacing w:val="-15"/>
        </w:rPr>
        <w:t> </w:t>
      </w:r>
      <w:r>
        <w:rPr/>
        <w:t>subject line should read “PCS Retainability Declination, Enlisted Member, 19 or more Years TAFMS–</w:t>
      </w:r>
      <w:r>
        <w:rPr>
          <w:spacing w:val="-15"/>
        </w:rPr>
        <w:t> </w:t>
      </w:r>
      <w:r>
        <w:rPr/>
        <w:t>(Grade,</w:t>
      </w:r>
      <w:r>
        <w:rPr>
          <w:spacing w:val="-15"/>
        </w:rPr>
        <w:t> </w:t>
      </w:r>
      <w:r>
        <w:rPr/>
        <w:t>Name,</w:t>
      </w:r>
      <w:r>
        <w:rPr>
          <w:spacing w:val="-15"/>
        </w:rPr>
        <w:t> </w:t>
      </w:r>
      <w:r>
        <w:rPr/>
        <w:t>SSN</w:t>
      </w:r>
      <w:r>
        <w:rPr>
          <w:spacing w:val="-15"/>
        </w:rPr>
        <w:t> </w:t>
      </w:r>
      <w:r>
        <w:rPr/>
        <w:t>(last</w:t>
      </w:r>
      <w:r>
        <w:rPr>
          <w:spacing w:val="-15"/>
        </w:rPr>
        <w:t> </w:t>
      </w:r>
      <w:r>
        <w:rPr/>
        <w:t>4),</w:t>
      </w:r>
      <w:r>
        <w:rPr>
          <w:spacing w:val="-15"/>
        </w:rPr>
        <w:t> </w:t>
      </w:r>
      <w:r>
        <w:rPr/>
        <w:t>AFSC/SFSC).”</w:t>
      </w:r>
      <w:r>
        <w:rPr>
          <w:spacing w:val="8"/>
        </w:rPr>
        <w:t> </w:t>
      </w:r>
      <w:r>
        <w:rPr/>
        <w:t>Address</w:t>
      </w:r>
      <w:r>
        <w:rPr>
          <w:spacing w:val="-15"/>
        </w:rPr>
        <w:t> </w:t>
      </w:r>
      <w:r>
        <w:rPr/>
        <w:t>the</w:t>
      </w:r>
      <w:r>
        <w:rPr>
          <w:spacing w:val="-15"/>
        </w:rPr>
        <w:t> </w:t>
      </w:r>
      <w:r>
        <w:rPr/>
        <w:t>email</w:t>
      </w:r>
      <w:r>
        <w:rPr>
          <w:spacing w:val="-15"/>
        </w:rPr>
        <w:t> </w:t>
      </w:r>
      <w:r>
        <w:rPr/>
        <w:t>to</w:t>
      </w:r>
      <w:r>
        <w:rPr>
          <w:spacing w:val="-15"/>
        </w:rPr>
        <w:t> </w:t>
      </w:r>
      <w:r>
        <w:rPr/>
        <w:t>the</w:t>
      </w:r>
      <w:r>
        <w:rPr>
          <w:spacing w:val="-15"/>
        </w:rPr>
        <w:t> </w:t>
      </w:r>
      <w:r>
        <w:rPr/>
        <w:t>assignment OPR</w:t>
      </w:r>
      <w:r>
        <w:rPr>
          <w:spacing w:val="-2"/>
        </w:rPr>
        <w:t> </w:t>
      </w:r>
      <w:r>
        <w:rPr/>
        <w:t>with</w:t>
      </w:r>
      <w:r>
        <w:rPr>
          <w:spacing w:val="-1"/>
        </w:rPr>
        <w:t> </w:t>
      </w:r>
      <w:r>
        <w:rPr/>
        <w:t>an</w:t>
      </w:r>
      <w:r>
        <w:rPr>
          <w:spacing w:val="-1"/>
        </w:rPr>
        <w:t> </w:t>
      </w:r>
      <w:r>
        <w:rPr/>
        <w:t>information</w:t>
      </w:r>
      <w:r>
        <w:rPr>
          <w:spacing w:val="-1"/>
        </w:rPr>
        <w:t> </w:t>
      </w:r>
      <w:r>
        <w:rPr/>
        <w:t>copy</w:t>
      </w:r>
      <w:r>
        <w:rPr>
          <w:spacing w:val="-1"/>
        </w:rPr>
        <w:t> </w:t>
      </w:r>
      <w:r>
        <w:rPr/>
        <w:t>to</w:t>
      </w:r>
      <w:r>
        <w:rPr>
          <w:spacing w:val="-1"/>
        </w:rPr>
        <w:t> </w:t>
      </w:r>
      <w:r>
        <w:rPr/>
        <w:t>AFPC/DP3AM</w:t>
      </w:r>
      <w:r>
        <w:rPr>
          <w:spacing w:val="-1"/>
        </w:rPr>
        <w:t> </w:t>
      </w:r>
      <w:r>
        <w:rPr/>
        <w:t>or</w:t>
      </w:r>
      <w:r>
        <w:rPr>
          <w:spacing w:val="-1"/>
        </w:rPr>
        <w:t> </w:t>
      </w:r>
      <w:r>
        <w:rPr/>
        <w:t>USSF/ETMO</w:t>
      </w:r>
      <w:r>
        <w:rPr>
          <w:spacing w:val="-2"/>
        </w:rPr>
        <w:t> </w:t>
      </w:r>
      <w:r>
        <w:rPr/>
        <w:t>for</w:t>
      </w:r>
      <w:r>
        <w:rPr>
          <w:spacing w:val="-2"/>
        </w:rPr>
        <w:t> </w:t>
      </w:r>
      <w:r>
        <w:rPr/>
        <w:t>USAF</w:t>
      </w:r>
      <w:r>
        <w:rPr>
          <w:spacing w:val="-2"/>
        </w:rPr>
        <w:t> </w:t>
      </w:r>
      <w:r>
        <w:rPr/>
        <w:t>SMSgt</w:t>
      </w:r>
      <w:r>
        <w:rPr>
          <w:spacing w:val="-1"/>
        </w:rPr>
        <w:t> </w:t>
      </w:r>
      <w:r>
        <w:rPr/>
        <w:t>(and below) or USSF MSgts (and below).</w:t>
      </w:r>
      <w:r>
        <w:rPr>
          <w:spacing w:val="40"/>
        </w:rPr>
        <w:t> </w:t>
      </w:r>
      <w:r>
        <w:rPr/>
        <w:t>For USAF CMSgts (including selects), address the reclama</w:t>
      </w:r>
      <w:r>
        <w:rPr>
          <w:spacing w:val="-10"/>
        </w:rPr>
        <w:t> </w:t>
      </w:r>
      <w:r>
        <w:rPr/>
        <w:t>email</w:t>
      </w:r>
      <w:r>
        <w:rPr>
          <w:spacing w:val="-9"/>
        </w:rPr>
        <w:t> </w:t>
      </w:r>
      <w:r>
        <w:rPr/>
        <w:t>to</w:t>
      </w:r>
      <w:r>
        <w:rPr>
          <w:spacing w:val="-9"/>
        </w:rPr>
        <w:t> </w:t>
      </w:r>
      <w:r>
        <w:rPr/>
        <w:t>AF/A1LE.</w:t>
      </w:r>
      <w:r>
        <w:rPr>
          <w:spacing w:val="40"/>
        </w:rPr>
        <w:t> </w:t>
      </w:r>
      <w:r>
        <w:rPr/>
        <w:t>For</w:t>
      </w:r>
      <w:r>
        <w:rPr>
          <w:spacing w:val="-9"/>
        </w:rPr>
        <w:t> </w:t>
      </w:r>
      <w:r>
        <w:rPr/>
        <w:t>USSF</w:t>
      </w:r>
      <w:r>
        <w:rPr>
          <w:spacing w:val="-9"/>
        </w:rPr>
        <w:t> </w:t>
      </w:r>
      <w:r>
        <w:rPr/>
        <w:t>CMSgts</w:t>
      </w:r>
      <w:r>
        <w:rPr>
          <w:spacing w:val="-9"/>
        </w:rPr>
        <w:t> </w:t>
      </w:r>
      <w:r>
        <w:rPr/>
        <w:t>(including</w:t>
      </w:r>
      <w:r>
        <w:rPr>
          <w:spacing w:val="-9"/>
        </w:rPr>
        <w:t> </w:t>
      </w:r>
      <w:r>
        <w:rPr/>
        <w:t>selects)</w:t>
      </w:r>
      <w:r>
        <w:rPr>
          <w:spacing w:val="-9"/>
        </w:rPr>
        <w:t> </w:t>
      </w:r>
      <w:r>
        <w:rPr/>
        <w:t>and</w:t>
      </w:r>
      <w:r>
        <w:rPr>
          <w:spacing w:val="-10"/>
        </w:rPr>
        <w:t> </w:t>
      </w:r>
      <w:r>
        <w:rPr/>
        <w:t>SMSgts</w:t>
      </w:r>
      <w:r>
        <w:rPr>
          <w:spacing w:val="-9"/>
        </w:rPr>
        <w:t> </w:t>
      </w:r>
      <w:r>
        <w:rPr/>
        <w:t>(including selects),</w:t>
      </w:r>
      <w:r>
        <w:rPr>
          <w:spacing w:val="-7"/>
        </w:rPr>
        <w:t> </w:t>
      </w:r>
      <w:r>
        <w:rPr/>
        <w:t>address</w:t>
      </w:r>
      <w:r>
        <w:rPr>
          <w:spacing w:val="-6"/>
        </w:rPr>
        <w:t> </w:t>
      </w:r>
      <w:r>
        <w:rPr/>
        <w:t>the</w:t>
      </w:r>
      <w:r>
        <w:rPr>
          <w:spacing w:val="-6"/>
        </w:rPr>
        <w:t> </w:t>
      </w:r>
      <w:r>
        <w:rPr/>
        <w:t>reclama</w:t>
      </w:r>
      <w:r>
        <w:rPr>
          <w:spacing w:val="-5"/>
        </w:rPr>
        <w:t> </w:t>
      </w:r>
      <w:r>
        <w:rPr/>
        <w:t>email</w:t>
      </w:r>
      <w:r>
        <w:rPr>
          <w:spacing w:val="-5"/>
        </w:rPr>
        <w:t> </w:t>
      </w:r>
      <w:r>
        <w:rPr/>
        <w:t>to</w:t>
      </w:r>
      <w:r>
        <w:rPr>
          <w:spacing w:val="-7"/>
        </w:rPr>
        <w:t> </w:t>
      </w:r>
      <w:r>
        <w:rPr/>
        <w:t>SF/S1L.</w:t>
      </w:r>
      <w:r>
        <w:rPr>
          <w:spacing w:val="40"/>
        </w:rPr>
        <w:t> </w:t>
      </w:r>
      <w:r>
        <w:rPr/>
        <w:t>AF/A1LE,</w:t>
      </w:r>
      <w:r>
        <w:rPr>
          <w:spacing w:val="-6"/>
        </w:rPr>
        <w:t> </w:t>
      </w:r>
      <w:r>
        <w:rPr/>
        <w:t>SF/S1L,</w:t>
      </w:r>
      <w:r>
        <w:rPr>
          <w:spacing w:val="-6"/>
        </w:rPr>
        <w:t> </w:t>
      </w:r>
      <w:r>
        <w:rPr/>
        <w:t>or</w:t>
      </w:r>
      <w:r>
        <w:rPr>
          <w:spacing w:val="-5"/>
        </w:rPr>
        <w:t> </w:t>
      </w:r>
      <w:r>
        <w:rPr/>
        <w:t>Air</w:t>
      </w:r>
      <w:r>
        <w:rPr>
          <w:spacing w:val="-5"/>
        </w:rPr>
        <w:t> </w:t>
      </w:r>
      <w:r>
        <w:rPr/>
        <w:t>Force</w:t>
      </w:r>
      <w:r>
        <w:rPr>
          <w:spacing w:val="-5"/>
        </w:rPr>
        <w:t> </w:t>
      </w:r>
      <w:r>
        <w:rPr/>
        <w:t>Personnel Center Retirements and Separations Branch (AFPC/DPMSTM) in coordination with AFPC/DP3AM or USSF/ETMO, will determine and update the involuntary date of separation, and notify the MPF by email.</w:t>
      </w:r>
    </w:p>
    <w:p>
      <w:pPr>
        <w:pStyle w:val="ListParagraph"/>
        <w:numPr>
          <w:ilvl w:val="2"/>
          <w:numId w:val="26"/>
        </w:numPr>
        <w:tabs>
          <w:tab w:pos="1920" w:val="left" w:leader="none"/>
        </w:tabs>
        <w:spacing w:line="240" w:lineRule="auto" w:before="119" w:after="0"/>
        <w:ind w:left="1920" w:right="0" w:hanging="780"/>
        <w:jc w:val="both"/>
        <w:rPr>
          <w:sz w:val="24"/>
        </w:rPr>
      </w:pPr>
      <w:bookmarkStart w:name="_bookmark126" w:id="127"/>
      <w:bookmarkEnd w:id="127"/>
      <w:r>
        <w:rPr/>
      </w:r>
      <w:r>
        <w:rPr>
          <w:sz w:val="24"/>
        </w:rPr>
        <w:t>Enlisted</w:t>
      </w:r>
      <w:r>
        <w:rPr>
          <w:spacing w:val="-4"/>
          <w:sz w:val="24"/>
        </w:rPr>
        <w:t> </w:t>
      </w:r>
      <w:r>
        <w:rPr>
          <w:sz w:val="24"/>
        </w:rPr>
        <w:t>Members</w:t>
      </w:r>
      <w:r>
        <w:rPr>
          <w:spacing w:val="-1"/>
          <w:sz w:val="24"/>
        </w:rPr>
        <w:t> </w:t>
      </w:r>
      <w:r>
        <w:rPr>
          <w:sz w:val="24"/>
        </w:rPr>
        <w:t>Requests</w:t>
      </w:r>
      <w:r>
        <w:rPr>
          <w:spacing w:val="-2"/>
          <w:sz w:val="24"/>
        </w:rPr>
        <w:t> </w:t>
      </w:r>
      <w:r>
        <w:rPr>
          <w:sz w:val="24"/>
        </w:rPr>
        <w:t>to</w:t>
      </w:r>
      <w:r>
        <w:rPr>
          <w:spacing w:val="-3"/>
          <w:sz w:val="24"/>
        </w:rPr>
        <w:t> </w:t>
      </w:r>
      <w:r>
        <w:rPr>
          <w:sz w:val="24"/>
        </w:rPr>
        <w:t>Withdraw</w:t>
      </w:r>
      <w:r>
        <w:rPr>
          <w:spacing w:val="-1"/>
          <w:sz w:val="24"/>
        </w:rPr>
        <w:t> </w:t>
      </w:r>
      <w:r>
        <w:rPr>
          <w:sz w:val="24"/>
        </w:rPr>
        <w:t>Retainability</w:t>
      </w:r>
      <w:r>
        <w:rPr>
          <w:spacing w:val="-1"/>
          <w:sz w:val="24"/>
        </w:rPr>
        <w:t> </w:t>
      </w:r>
      <w:r>
        <w:rPr>
          <w:sz w:val="24"/>
        </w:rPr>
        <w:t>Declination</w:t>
      </w:r>
      <w:r>
        <w:rPr>
          <w:spacing w:val="-1"/>
          <w:sz w:val="24"/>
        </w:rPr>
        <w:t> </w:t>
      </w:r>
      <w:r>
        <w:rPr>
          <w:spacing w:val="-2"/>
          <w:sz w:val="24"/>
        </w:rPr>
        <w:t>Statement.</w:t>
      </w:r>
    </w:p>
    <w:p>
      <w:pPr>
        <w:pStyle w:val="ListParagraph"/>
        <w:numPr>
          <w:ilvl w:val="3"/>
          <w:numId w:val="26"/>
        </w:numPr>
        <w:tabs>
          <w:tab w:pos="2460" w:val="left" w:leader="none"/>
        </w:tabs>
        <w:spacing w:line="240" w:lineRule="auto" w:before="120" w:after="0"/>
        <w:ind w:left="1500" w:right="802" w:firstLine="0"/>
        <w:jc w:val="both"/>
        <w:rPr>
          <w:sz w:val="24"/>
        </w:rPr>
      </w:pPr>
      <w:r>
        <w:rPr>
          <w:sz w:val="24"/>
        </w:rPr>
        <w:t>Career Enlisted members with More than 19 Years TAFMS.</w:t>
      </w:r>
      <w:r>
        <w:rPr>
          <w:spacing w:val="40"/>
          <w:sz w:val="24"/>
        </w:rPr>
        <w:t> </w:t>
      </w:r>
      <w:r>
        <w:rPr>
          <w:sz w:val="24"/>
        </w:rPr>
        <w:t>Declinations by career enlisted members described in </w:t>
      </w:r>
      <w:hyperlink w:history="true" w:anchor="_bookmark125">
        <w:r>
          <w:rPr>
            <w:b/>
            <w:color w:val="0000FF"/>
            <w:sz w:val="24"/>
          </w:rPr>
          <w:t>paragraph 6.28.6</w:t>
        </w:r>
      </w:hyperlink>
      <w:r>
        <w:rPr>
          <w:b/>
          <w:color w:val="0000FF"/>
          <w:sz w:val="24"/>
        </w:rPr>
        <w:t> </w:t>
      </w:r>
      <w:r>
        <w:rPr>
          <w:sz w:val="24"/>
        </w:rPr>
        <w:t>may not be withdrawn.</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Career</w:t>
      </w:r>
      <w:r>
        <w:rPr>
          <w:spacing w:val="-7"/>
          <w:sz w:val="24"/>
        </w:rPr>
        <w:t> </w:t>
      </w:r>
      <w:r>
        <w:rPr>
          <w:sz w:val="24"/>
        </w:rPr>
        <w:t>Enlisted</w:t>
      </w:r>
      <w:r>
        <w:rPr>
          <w:spacing w:val="-8"/>
          <w:sz w:val="24"/>
        </w:rPr>
        <w:t> </w:t>
      </w:r>
      <w:r>
        <w:rPr>
          <w:sz w:val="24"/>
        </w:rPr>
        <w:t>Members</w:t>
      </w:r>
      <w:r>
        <w:rPr>
          <w:spacing w:val="-7"/>
          <w:sz w:val="24"/>
        </w:rPr>
        <w:t> </w:t>
      </w:r>
      <w:r>
        <w:rPr>
          <w:sz w:val="24"/>
        </w:rPr>
        <w:t>with</w:t>
      </w:r>
      <w:r>
        <w:rPr>
          <w:spacing w:val="-7"/>
          <w:sz w:val="24"/>
        </w:rPr>
        <w:t> </w:t>
      </w:r>
      <w:r>
        <w:rPr>
          <w:sz w:val="24"/>
        </w:rPr>
        <w:t>Less</w:t>
      </w:r>
      <w:r>
        <w:rPr>
          <w:spacing w:val="-7"/>
          <w:sz w:val="24"/>
        </w:rPr>
        <w:t> </w:t>
      </w:r>
      <w:r>
        <w:rPr>
          <w:sz w:val="24"/>
        </w:rPr>
        <w:t>than</w:t>
      </w:r>
      <w:r>
        <w:rPr>
          <w:spacing w:val="-8"/>
          <w:sz w:val="24"/>
        </w:rPr>
        <w:t> </w:t>
      </w:r>
      <w:r>
        <w:rPr>
          <w:sz w:val="24"/>
        </w:rPr>
        <w:t>19</w:t>
      </w:r>
      <w:r>
        <w:rPr>
          <w:spacing w:val="-7"/>
          <w:sz w:val="24"/>
        </w:rPr>
        <w:t> </w:t>
      </w:r>
      <w:r>
        <w:rPr>
          <w:sz w:val="24"/>
        </w:rPr>
        <w:t>Years</w:t>
      </w:r>
      <w:r>
        <w:rPr>
          <w:spacing w:val="-7"/>
          <w:sz w:val="24"/>
        </w:rPr>
        <w:t> </w:t>
      </w:r>
      <w:r>
        <w:rPr>
          <w:sz w:val="24"/>
        </w:rPr>
        <w:t>TAFMS.</w:t>
      </w:r>
      <w:r>
        <w:rPr>
          <w:spacing w:val="40"/>
          <w:sz w:val="24"/>
        </w:rPr>
        <w:t> </w:t>
      </w:r>
      <w:r>
        <w:rPr>
          <w:sz w:val="24"/>
        </w:rPr>
        <w:t>The</w:t>
      </w:r>
      <w:r>
        <w:rPr>
          <w:spacing w:val="-6"/>
          <w:sz w:val="24"/>
        </w:rPr>
        <w:t> </w:t>
      </w:r>
      <w:r>
        <w:rPr>
          <w:sz w:val="24"/>
        </w:rPr>
        <w:t>MPF</w:t>
      </w:r>
      <w:r>
        <w:rPr>
          <w:spacing w:val="-6"/>
          <w:sz w:val="24"/>
        </w:rPr>
        <w:t> </w:t>
      </w:r>
      <w:r>
        <w:rPr>
          <w:sz w:val="24"/>
        </w:rPr>
        <w:t>will</w:t>
      </w:r>
      <w:r>
        <w:rPr>
          <w:spacing w:val="-6"/>
          <w:sz w:val="24"/>
        </w:rPr>
        <w:t> </w:t>
      </w:r>
      <w:r>
        <w:rPr>
          <w:sz w:val="24"/>
        </w:rPr>
        <w:t>send the</w:t>
      </w:r>
      <w:r>
        <w:rPr>
          <w:spacing w:val="-8"/>
          <w:sz w:val="24"/>
        </w:rPr>
        <w:t> </w:t>
      </w:r>
      <w:r>
        <w:rPr>
          <w:sz w:val="24"/>
        </w:rPr>
        <w:t>member’s</w:t>
      </w:r>
      <w:r>
        <w:rPr>
          <w:spacing w:val="-9"/>
          <w:sz w:val="24"/>
        </w:rPr>
        <w:t> </w:t>
      </w:r>
      <w:r>
        <w:rPr>
          <w:sz w:val="24"/>
        </w:rPr>
        <w:t>request,</w:t>
      </w:r>
      <w:r>
        <w:rPr>
          <w:spacing w:val="-8"/>
          <w:sz w:val="24"/>
        </w:rPr>
        <w:t> </w:t>
      </w:r>
      <w:r>
        <w:rPr>
          <w:sz w:val="24"/>
        </w:rPr>
        <w:t>as</w:t>
      </w:r>
      <w:r>
        <w:rPr>
          <w:spacing w:val="-9"/>
          <w:sz w:val="24"/>
        </w:rPr>
        <w:t> </w:t>
      </w:r>
      <w:r>
        <w:rPr>
          <w:sz w:val="24"/>
        </w:rPr>
        <w:t>an</w:t>
      </w:r>
      <w:r>
        <w:rPr>
          <w:spacing w:val="-8"/>
          <w:sz w:val="24"/>
        </w:rPr>
        <w:t> </w:t>
      </w:r>
      <w:r>
        <w:rPr>
          <w:sz w:val="24"/>
        </w:rPr>
        <w:t>exception</w:t>
      </w:r>
      <w:r>
        <w:rPr>
          <w:spacing w:val="-9"/>
          <w:sz w:val="24"/>
        </w:rPr>
        <w:t> </w:t>
      </w:r>
      <w:r>
        <w:rPr>
          <w:sz w:val="24"/>
        </w:rPr>
        <w:t>to</w:t>
      </w:r>
      <w:r>
        <w:rPr>
          <w:spacing w:val="-8"/>
          <w:sz w:val="24"/>
        </w:rPr>
        <w:t> </w:t>
      </w:r>
      <w:r>
        <w:rPr>
          <w:sz w:val="24"/>
        </w:rPr>
        <w:t>policy</w:t>
      </w:r>
      <w:r>
        <w:rPr>
          <w:spacing w:val="-8"/>
          <w:sz w:val="24"/>
        </w:rPr>
        <w:t> </w:t>
      </w:r>
      <w:r>
        <w:rPr>
          <w:sz w:val="24"/>
        </w:rPr>
        <w:t>per</w:t>
      </w:r>
      <w:r>
        <w:rPr>
          <w:spacing w:val="-6"/>
          <w:sz w:val="24"/>
        </w:rPr>
        <w:t> </w:t>
      </w:r>
      <w:hyperlink w:history="true" w:anchor="_bookmark71">
        <w:r>
          <w:rPr>
            <w:b/>
            <w:color w:val="0000FF"/>
            <w:sz w:val="24"/>
          </w:rPr>
          <w:t>paragraph</w:t>
        </w:r>
        <w:r>
          <w:rPr>
            <w:b/>
            <w:color w:val="0000FF"/>
            <w:spacing w:val="-9"/>
            <w:sz w:val="24"/>
          </w:rPr>
          <w:t> </w:t>
        </w:r>
        <w:r>
          <w:rPr>
            <w:b/>
            <w:color w:val="0000FF"/>
            <w:sz w:val="24"/>
          </w:rPr>
          <w:t>5.5</w:t>
        </w:r>
        <w:r>
          <w:rPr>
            <w:sz w:val="24"/>
          </w:rPr>
          <w:t>,</w:t>
        </w:r>
      </w:hyperlink>
      <w:r>
        <w:rPr>
          <w:spacing w:val="-8"/>
          <w:sz w:val="24"/>
        </w:rPr>
        <w:t> </w:t>
      </w:r>
      <w:r>
        <w:rPr>
          <w:sz w:val="24"/>
        </w:rPr>
        <w:t>which</w:t>
      </w:r>
      <w:r>
        <w:rPr>
          <w:spacing w:val="-9"/>
          <w:sz w:val="24"/>
        </w:rPr>
        <w:t> </w:t>
      </w:r>
      <w:r>
        <w:rPr>
          <w:sz w:val="24"/>
        </w:rPr>
        <w:t>include</w:t>
      </w:r>
      <w:r>
        <w:rPr>
          <w:spacing w:val="-8"/>
          <w:sz w:val="24"/>
        </w:rPr>
        <w:t> </w:t>
      </w:r>
      <w:r>
        <w:rPr>
          <w:sz w:val="24"/>
        </w:rPr>
        <w:t>the</w:t>
      </w:r>
      <w:r>
        <w:rPr>
          <w:spacing w:val="-9"/>
          <w:sz w:val="24"/>
        </w:rPr>
        <w:t> </w:t>
      </w:r>
      <w:r>
        <w:rPr>
          <w:sz w:val="24"/>
        </w:rPr>
        <w:t>unit commander’s recommendation, to AFPC/DP3AM or USSF/ETMO for approval/disapproval.</w:t>
      </w:r>
      <w:r>
        <w:rPr>
          <w:spacing w:val="-9"/>
          <w:sz w:val="24"/>
        </w:rPr>
        <w:t> </w:t>
      </w:r>
      <w:r>
        <w:rPr>
          <w:b/>
          <w:sz w:val="24"/>
        </w:rPr>
        <w:t>(T-1)</w:t>
      </w:r>
      <w:r>
        <w:rPr>
          <w:b/>
          <w:spacing w:val="-9"/>
          <w:sz w:val="24"/>
        </w:rPr>
        <w:t> </w:t>
      </w:r>
      <w:r>
        <w:rPr>
          <w:sz w:val="24"/>
        </w:rPr>
        <w:t>If</w:t>
      </w:r>
      <w:r>
        <w:rPr>
          <w:spacing w:val="-9"/>
          <w:sz w:val="24"/>
        </w:rPr>
        <w:t> </w:t>
      </w:r>
      <w:r>
        <w:rPr>
          <w:sz w:val="24"/>
        </w:rPr>
        <w:t>the</w:t>
      </w:r>
      <w:r>
        <w:rPr>
          <w:spacing w:val="-9"/>
          <w:sz w:val="24"/>
        </w:rPr>
        <w:t> </w:t>
      </w:r>
      <w:r>
        <w:rPr>
          <w:sz w:val="24"/>
        </w:rPr>
        <w:t>request</w:t>
      </w:r>
      <w:r>
        <w:rPr>
          <w:spacing w:val="-9"/>
          <w:sz w:val="24"/>
        </w:rPr>
        <w:t> </w:t>
      </w:r>
      <w:r>
        <w:rPr>
          <w:sz w:val="24"/>
        </w:rPr>
        <w:t>is</w:t>
      </w:r>
      <w:r>
        <w:rPr>
          <w:spacing w:val="-9"/>
          <w:sz w:val="24"/>
        </w:rPr>
        <w:t> </w:t>
      </w:r>
      <w:r>
        <w:rPr>
          <w:sz w:val="24"/>
        </w:rPr>
        <w:t>approved,</w:t>
      </w:r>
      <w:r>
        <w:rPr>
          <w:spacing w:val="-8"/>
          <w:sz w:val="24"/>
        </w:rPr>
        <w:t> </w:t>
      </w:r>
      <w:r>
        <w:rPr>
          <w:sz w:val="24"/>
        </w:rPr>
        <w:t>the</w:t>
      </w:r>
      <w:r>
        <w:rPr>
          <w:spacing w:val="-9"/>
          <w:sz w:val="24"/>
        </w:rPr>
        <w:t> </w:t>
      </w:r>
      <w:r>
        <w:rPr>
          <w:sz w:val="24"/>
        </w:rPr>
        <w:t>member</w:t>
      </w:r>
      <w:r>
        <w:rPr>
          <w:spacing w:val="-9"/>
          <w:sz w:val="24"/>
        </w:rPr>
        <w:t> </w:t>
      </w:r>
      <w:r>
        <w:rPr>
          <w:sz w:val="24"/>
        </w:rPr>
        <w:t>is</w:t>
      </w:r>
      <w:r>
        <w:rPr>
          <w:spacing w:val="-9"/>
          <w:sz w:val="24"/>
        </w:rPr>
        <w:t> </w:t>
      </w:r>
      <w:r>
        <w:rPr>
          <w:sz w:val="24"/>
        </w:rPr>
        <w:t>subject</w:t>
      </w:r>
      <w:r>
        <w:rPr>
          <w:spacing w:val="-9"/>
          <w:sz w:val="24"/>
        </w:rPr>
        <w:t> </w:t>
      </w:r>
      <w:r>
        <w:rPr>
          <w:sz w:val="24"/>
        </w:rPr>
        <w:t>to</w:t>
      </w:r>
      <w:r>
        <w:rPr>
          <w:spacing w:val="-9"/>
          <w:sz w:val="24"/>
        </w:rPr>
        <w:t> </w:t>
      </w:r>
      <w:r>
        <w:rPr>
          <w:sz w:val="24"/>
        </w:rPr>
        <w:t>immediate reassignment</w:t>
      </w:r>
      <w:r>
        <w:rPr>
          <w:spacing w:val="-15"/>
          <w:sz w:val="24"/>
        </w:rPr>
        <w:t> </w:t>
      </w:r>
      <w:r>
        <w:rPr>
          <w:sz w:val="24"/>
        </w:rPr>
        <w:t>based</w:t>
      </w:r>
      <w:r>
        <w:rPr>
          <w:spacing w:val="-15"/>
          <w:sz w:val="24"/>
        </w:rPr>
        <w:t> </w:t>
      </w:r>
      <w:r>
        <w:rPr>
          <w:sz w:val="24"/>
        </w:rPr>
        <w:t>on</w:t>
      </w:r>
      <w:r>
        <w:rPr>
          <w:spacing w:val="-15"/>
          <w:sz w:val="24"/>
        </w:rPr>
        <w:t> </w:t>
      </w:r>
      <w:r>
        <w:rPr>
          <w:sz w:val="24"/>
        </w:rPr>
        <w:t>the</w:t>
      </w:r>
      <w:r>
        <w:rPr>
          <w:spacing w:val="-15"/>
          <w:sz w:val="24"/>
        </w:rPr>
        <w:t> </w:t>
      </w:r>
      <w:r>
        <w:rPr>
          <w:sz w:val="24"/>
        </w:rPr>
        <w:t>needs</w:t>
      </w:r>
      <w:r>
        <w:rPr>
          <w:spacing w:val="-15"/>
          <w:sz w:val="24"/>
        </w:rPr>
        <w:t> </w:t>
      </w:r>
      <w:r>
        <w:rPr>
          <w:sz w:val="24"/>
        </w:rPr>
        <w:t>of</w:t>
      </w:r>
      <w:r>
        <w:rPr>
          <w:spacing w:val="-15"/>
          <w:sz w:val="24"/>
        </w:rPr>
        <w:t> </w:t>
      </w:r>
      <w:r>
        <w:rPr>
          <w:sz w:val="24"/>
        </w:rPr>
        <w:t>the</w:t>
      </w:r>
      <w:r>
        <w:rPr>
          <w:spacing w:val="-15"/>
          <w:sz w:val="24"/>
        </w:rPr>
        <w:t> </w:t>
      </w:r>
      <w:r>
        <w:rPr>
          <w:sz w:val="24"/>
        </w:rPr>
        <w:t>DAF,</w:t>
      </w:r>
      <w:r>
        <w:rPr>
          <w:spacing w:val="-15"/>
          <w:sz w:val="24"/>
        </w:rPr>
        <w:t> </w:t>
      </w:r>
      <w:r>
        <w:rPr>
          <w:sz w:val="24"/>
        </w:rPr>
        <w:t>manning,</w:t>
      </w:r>
      <w:r>
        <w:rPr>
          <w:spacing w:val="-15"/>
          <w:sz w:val="24"/>
        </w:rPr>
        <w:t> </w:t>
      </w:r>
      <w:r>
        <w:rPr>
          <w:sz w:val="24"/>
        </w:rPr>
        <w:t>and/or</w:t>
      </w:r>
      <w:r>
        <w:rPr>
          <w:spacing w:val="-15"/>
          <w:sz w:val="24"/>
        </w:rPr>
        <w:t> </w:t>
      </w:r>
      <w:r>
        <w:rPr>
          <w:sz w:val="24"/>
        </w:rPr>
        <w:t>PCS</w:t>
      </w:r>
      <w:r>
        <w:rPr>
          <w:spacing w:val="-15"/>
          <w:sz w:val="24"/>
        </w:rPr>
        <w:t> </w:t>
      </w:r>
      <w:r>
        <w:rPr>
          <w:sz w:val="24"/>
        </w:rPr>
        <w:t>vulnerability.</w:t>
      </w:r>
      <w:r>
        <w:rPr>
          <w:spacing w:val="29"/>
          <w:sz w:val="24"/>
        </w:rPr>
        <w:t> </w:t>
      </w:r>
      <w:r>
        <w:rPr>
          <w:sz w:val="24"/>
        </w:rPr>
        <w:t>Requests for withdrawal submitted in conjunction with retraining are processed according to AFMAN 36-2100.</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800" w:firstLine="0"/>
        <w:jc w:val="both"/>
        <w:rPr>
          <w:sz w:val="24"/>
        </w:rPr>
      </w:pPr>
      <w:r>
        <w:rPr>
          <w:sz w:val="24"/>
        </w:rPr>
        <w:t>First</w:t>
      </w:r>
      <w:r>
        <w:rPr>
          <w:spacing w:val="-15"/>
          <w:sz w:val="24"/>
        </w:rPr>
        <w:t> </w:t>
      </w:r>
      <w:r>
        <w:rPr>
          <w:sz w:val="24"/>
        </w:rPr>
        <w:t>Term</w:t>
      </w:r>
      <w:r>
        <w:rPr>
          <w:spacing w:val="-15"/>
          <w:sz w:val="24"/>
        </w:rPr>
        <w:t> </w:t>
      </w:r>
      <w:r>
        <w:rPr>
          <w:sz w:val="24"/>
        </w:rPr>
        <w:t>Airmen</w:t>
      </w:r>
      <w:r>
        <w:rPr>
          <w:spacing w:val="-15"/>
          <w:sz w:val="24"/>
        </w:rPr>
        <w:t> </w:t>
      </w:r>
      <w:r>
        <w:rPr>
          <w:sz w:val="24"/>
        </w:rPr>
        <w:t>or</w:t>
      </w:r>
      <w:r>
        <w:rPr>
          <w:spacing w:val="-15"/>
          <w:sz w:val="24"/>
        </w:rPr>
        <w:t> </w:t>
      </w:r>
      <w:r>
        <w:rPr>
          <w:sz w:val="24"/>
        </w:rPr>
        <w:t>Guardians.</w:t>
      </w:r>
      <w:r>
        <w:rPr>
          <w:spacing w:val="-9"/>
          <w:sz w:val="24"/>
        </w:rPr>
        <w:t> </w:t>
      </w:r>
      <w:r>
        <w:rPr>
          <w:sz w:val="24"/>
        </w:rPr>
        <w:t>Declinations</w:t>
      </w:r>
      <w:r>
        <w:rPr>
          <w:spacing w:val="-15"/>
          <w:sz w:val="24"/>
        </w:rPr>
        <w:t> </w:t>
      </w:r>
      <w:r>
        <w:rPr>
          <w:sz w:val="24"/>
        </w:rPr>
        <w:t>by</w:t>
      </w:r>
      <w:r>
        <w:rPr>
          <w:spacing w:val="-15"/>
          <w:sz w:val="24"/>
        </w:rPr>
        <w:t> </w:t>
      </w:r>
      <w:r>
        <w:rPr>
          <w:sz w:val="24"/>
        </w:rPr>
        <w:t>first</w:t>
      </w:r>
      <w:r>
        <w:rPr>
          <w:spacing w:val="-15"/>
          <w:sz w:val="24"/>
        </w:rPr>
        <w:t> </w:t>
      </w:r>
      <w:r>
        <w:rPr>
          <w:sz w:val="24"/>
        </w:rPr>
        <w:t>term</w:t>
      </w:r>
      <w:r>
        <w:rPr>
          <w:spacing w:val="-15"/>
          <w:sz w:val="24"/>
        </w:rPr>
        <w:t> </w:t>
      </w:r>
      <w:r>
        <w:rPr>
          <w:sz w:val="24"/>
        </w:rPr>
        <w:t>Airmen</w:t>
      </w:r>
      <w:r>
        <w:rPr>
          <w:spacing w:val="-15"/>
          <w:sz w:val="24"/>
        </w:rPr>
        <w:t> </w:t>
      </w:r>
      <w:r>
        <w:rPr>
          <w:sz w:val="24"/>
        </w:rPr>
        <w:t>or</w:t>
      </w:r>
      <w:r>
        <w:rPr>
          <w:spacing w:val="-15"/>
          <w:sz w:val="24"/>
        </w:rPr>
        <w:t> </w:t>
      </w:r>
      <w:r>
        <w:rPr>
          <w:sz w:val="24"/>
        </w:rPr>
        <w:t>Guardians may not be withdrawn; however, first term Airmen or Guardians may reenlist without obtaining approval to withdraw their declination statement.</w:t>
      </w:r>
      <w:r>
        <w:rPr>
          <w:spacing w:val="40"/>
          <w:sz w:val="24"/>
        </w:rPr>
        <w:t> </w:t>
      </w:r>
      <w:r>
        <w:rPr>
          <w:sz w:val="24"/>
        </w:rPr>
        <w:t>After reenlistment only, the record of previous declination by first term Airmen or Guardians is deleted.</w:t>
      </w:r>
    </w:p>
    <w:p>
      <w:pPr>
        <w:pStyle w:val="ListParagraph"/>
        <w:numPr>
          <w:ilvl w:val="2"/>
          <w:numId w:val="26"/>
        </w:numPr>
        <w:tabs>
          <w:tab w:pos="1920" w:val="left" w:leader="none"/>
        </w:tabs>
        <w:spacing w:line="240" w:lineRule="auto" w:before="121" w:after="0"/>
        <w:ind w:left="1140" w:right="796" w:firstLine="0"/>
        <w:jc w:val="both"/>
        <w:rPr>
          <w:sz w:val="24"/>
        </w:rPr>
      </w:pPr>
      <w:bookmarkStart w:name="_bookmark127" w:id="128"/>
      <w:bookmarkEnd w:id="128"/>
      <w:r>
        <w:rPr/>
      </w:r>
      <w:r>
        <w:rPr>
          <w:sz w:val="24"/>
        </w:rPr>
        <w:t>Enlisted Members Retainability Delays.</w:t>
      </w:r>
      <w:r>
        <w:rPr>
          <w:spacing w:val="40"/>
          <w:sz w:val="24"/>
        </w:rPr>
        <w:t> </w:t>
      </w:r>
      <w:r>
        <w:rPr>
          <w:sz w:val="24"/>
        </w:rPr>
        <w:t>The MPF Chief may authorize an extension of</w:t>
      </w:r>
      <w:r>
        <w:rPr>
          <w:spacing w:val="-2"/>
          <w:sz w:val="24"/>
        </w:rPr>
        <w:t> </w:t>
      </w:r>
      <w:r>
        <w:rPr>
          <w:sz w:val="24"/>
        </w:rPr>
        <w:t>the</w:t>
      </w:r>
      <w:r>
        <w:rPr>
          <w:spacing w:val="-3"/>
          <w:sz w:val="24"/>
        </w:rPr>
        <w:t> </w:t>
      </w:r>
      <w:r>
        <w:rPr>
          <w:sz w:val="24"/>
        </w:rPr>
        <w:t>suspense</w:t>
      </w:r>
      <w:r>
        <w:rPr>
          <w:spacing w:val="-2"/>
          <w:sz w:val="24"/>
        </w:rPr>
        <w:t> </w:t>
      </w:r>
      <w:r>
        <w:rPr>
          <w:sz w:val="24"/>
        </w:rPr>
        <w:t>date</w:t>
      </w:r>
      <w:r>
        <w:rPr>
          <w:spacing w:val="-3"/>
          <w:sz w:val="24"/>
        </w:rPr>
        <w:t> </w:t>
      </w:r>
      <w:r>
        <w:rPr>
          <w:sz w:val="24"/>
        </w:rPr>
        <w:t>by</w:t>
      </w:r>
      <w:r>
        <w:rPr>
          <w:spacing w:val="-5"/>
          <w:sz w:val="24"/>
        </w:rPr>
        <w:t> </w:t>
      </w:r>
      <w:r>
        <w:rPr>
          <w:sz w:val="24"/>
        </w:rPr>
        <w:t>which</w:t>
      </w:r>
      <w:r>
        <w:rPr>
          <w:spacing w:val="-2"/>
          <w:sz w:val="24"/>
        </w:rPr>
        <w:t> </w:t>
      </w:r>
      <w:r>
        <w:rPr>
          <w:sz w:val="24"/>
        </w:rPr>
        <w:t>enlisted</w:t>
      </w:r>
      <w:r>
        <w:rPr>
          <w:spacing w:val="-3"/>
          <w:sz w:val="24"/>
        </w:rPr>
        <w:t> </w:t>
      </w:r>
      <w:r>
        <w:rPr>
          <w:sz w:val="24"/>
        </w:rPr>
        <w:t>members</w:t>
      </w:r>
      <w:r>
        <w:rPr>
          <w:spacing w:val="-3"/>
          <w:sz w:val="24"/>
        </w:rPr>
        <w:t> </w:t>
      </w:r>
      <w:r>
        <w:rPr>
          <w:sz w:val="24"/>
        </w:rPr>
        <w:t>obtain</w:t>
      </w:r>
      <w:r>
        <w:rPr>
          <w:spacing w:val="-4"/>
          <w:sz w:val="24"/>
        </w:rPr>
        <w:t> </w:t>
      </w:r>
      <w:r>
        <w:rPr>
          <w:sz w:val="24"/>
        </w:rPr>
        <w:t>additional</w:t>
      </w:r>
      <w:r>
        <w:rPr>
          <w:spacing w:val="-2"/>
          <w:sz w:val="24"/>
        </w:rPr>
        <w:t> </w:t>
      </w:r>
      <w:r>
        <w:rPr>
          <w:sz w:val="24"/>
        </w:rPr>
        <w:t>retainability</w:t>
      </w:r>
      <w:r>
        <w:rPr>
          <w:spacing w:val="-3"/>
          <w:sz w:val="24"/>
        </w:rPr>
        <w:t> </w:t>
      </w:r>
      <w:r>
        <w:rPr>
          <w:sz w:val="24"/>
        </w:rPr>
        <w:t>for</w:t>
      </w:r>
      <w:r>
        <w:rPr>
          <w:spacing w:val="-3"/>
          <w:sz w:val="24"/>
        </w:rPr>
        <w:t> </w:t>
      </w:r>
      <w:r>
        <w:rPr>
          <w:sz w:val="24"/>
        </w:rPr>
        <w:t>the</w:t>
      </w:r>
      <w:r>
        <w:rPr>
          <w:spacing w:val="-3"/>
          <w:sz w:val="24"/>
        </w:rPr>
        <w:t> </w:t>
      </w:r>
      <w:r>
        <w:rPr>
          <w:sz w:val="24"/>
        </w:rPr>
        <w:t>reasons shown in </w:t>
      </w:r>
      <w:hyperlink w:history="true" w:anchor="_bookmark179">
        <w:r>
          <w:rPr>
            <w:b/>
            <w:color w:val="0000FF"/>
            <w:sz w:val="24"/>
          </w:rPr>
          <w:t>Table 6.5</w:t>
        </w:r>
      </w:hyperlink>
      <w:r>
        <w:rPr>
          <w:sz w:val="24"/>
        </w:rPr>
        <w:t>., Enlisted member PCS Retainability Suspense Delay.</w:t>
      </w:r>
      <w:r>
        <w:rPr>
          <w:spacing w:val="40"/>
          <w:sz w:val="24"/>
        </w:rPr>
        <w:t> </w:t>
      </w:r>
      <w:r>
        <w:rPr>
          <w:sz w:val="24"/>
        </w:rPr>
        <w:t>The MPF Chief may delegate authority to approve authorized delays to the MPF Superintendent.</w:t>
      </w:r>
      <w:r>
        <w:rPr>
          <w:spacing w:val="40"/>
          <w:sz w:val="24"/>
        </w:rPr>
        <w:t> </w:t>
      </w:r>
      <w:r>
        <w:rPr>
          <w:sz w:val="24"/>
        </w:rPr>
        <w:t>Pay particular</w:t>
      </w:r>
      <w:r>
        <w:rPr>
          <w:spacing w:val="-8"/>
          <w:sz w:val="24"/>
        </w:rPr>
        <w:t> </w:t>
      </w:r>
      <w:r>
        <w:rPr>
          <w:sz w:val="24"/>
        </w:rPr>
        <w:t>attention</w:t>
      </w:r>
      <w:r>
        <w:rPr>
          <w:spacing w:val="-9"/>
          <w:sz w:val="24"/>
        </w:rPr>
        <w:t> </w:t>
      </w:r>
      <w:r>
        <w:rPr>
          <w:sz w:val="24"/>
        </w:rPr>
        <w:t>to</w:t>
      </w:r>
      <w:r>
        <w:rPr>
          <w:spacing w:val="-8"/>
          <w:sz w:val="24"/>
        </w:rPr>
        <w:t> </w:t>
      </w:r>
      <w:r>
        <w:rPr>
          <w:sz w:val="24"/>
        </w:rPr>
        <w:t>the</w:t>
      </w:r>
      <w:r>
        <w:rPr>
          <w:spacing w:val="-9"/>
          <w:sz w:val="24"/>
        </w:rPr>
        <w:t> </w:t>
      </w:r>
      <w:r>
        <w:rPr>
          <w:sz w:val="24"/>
        </w:rPr>
        <w:t>notes</w:t>
      </w:r>
      <w:r>
        <w:rPr>
          <w:spacing w:val="-9"/>
          <w:sz w:val="24"/>
        </w:rPr>
        <w:t> </w:t>
      </w:r>
      <w:r>
        <w:rPr>
          <w:sz w:val="24"/>
        </w:rPr>
        <w:t>to</w:t>
      </w:r>
      <w:r>
        <w:rPr>
          <w:spacing w:val="-6"/>
          <w:sz w:val="24"/>
        </w:rPr>
        <w:t> </w:t>
      </w:r>
      <w:hyperlink w:history="true" w:anchor="_bookmark179">
        <w:r>
          <w:rPr>
            <w:b/>
            <w:color w:val="0000FF"/>
            <w:sz w:val="24"/>
          </w:rPr>
          <w:t>Table</w:t>
        </w:r>
        <w:r>
          <w:rPr>
            <w:b/>
            <w:color w:val="0000FF"/>
            <w:spacing w:val="-8"/>
            <w:sz w:val="24"/>
          </w:rPr>
          <w:t> </w:t>
        </w:r>
        <w:r>
          <w:rPr>
            <w:b/>
            <w:color w:val="0000FF"/>
            <w:sz w:val="24"/>
          </w:rPr>
          <w:t>6.5</w:t>
        </w:r>
      </w:hyperlink>
      <w:r>
        <w:rPr>
          <w:b/>
          <w:color w:val="0000FF"/>
          <w:spacing w:val="-8"/>
          <w:sz w:val="24"/>
        </w:rPr>
        <w:t> </w:t>
      </w:r>
      <w:r>
        <w:rPr>
          <w:sz w:val="24"/>
        </w:rPr>
        <w:t>as</w:t>
      </w:r>
      <w:r>
        <w:rPr>
          <w:spacing w:val="-9"/>
          <w:sz w:val="24"/>
        </w:rPr>
        <w:t> </w:t>
      </w:r>
      <w:r>
        <w:rPr>
          <w:sz w:val="24"/>
        </w:rPr>
        <w:t>they</w:t>
      </w:r>
      <w:r>
        <w:rPr>
          <w:spacing w:val="-8"/>
          <w:sz w:val="24"/>
        </w:rPr>
        <w:t> </w:t>
      </w:r>
      <w:r>
        <w:rPr>
          <w:sz w:val="24"/>
        </w:rPr>
        <w:t>contain</w:t>
      </w:r>
      <w:r>
        <w:rPr>
          <w:spacing w:val="-8"/>
          <w:sz w:val="24"/>
        </w:rPr>
        <w:t> </w:t>
      </w:r>
      <w:r>
        <w:rPr>
          <w:sz w:val="24"/>
        </w:rPr>
        <w:t>additional</w:t>
      </w:r>
      <w:r>
        <w:rPr>
          <w:spacing w:val="-8"/>
          <w:sz w:val="24"/>
        </w:rPr>
        <w:t> </w:t>
      </w:r>
      <w:r>
        <w:rPr>
          <w:sz w:val="24"/>
        </w:rPr>
        <w:t>special</w:t>
      </w:r>
      <w:r>
        <w:rPr>
          <w:spacing w:val="-9"/>
          <w:sz w:val="24"/>
        </w:rPr>
        <w:t> </w:t>
      </w:r>
      <w:r>
        <w:rPr>
          <w:sz w:val="24"/>
        </w:rPr>
        <w:t>instructions</w:t>
      </w:r>
      <w:r>
        <w:rPr>
          <w:spacing w:val="-9"/>
          <w:sz w:val="24"/>
        </w:rPr>
        <w:t> </w:t>
      </w:r>
      <w:r>
        <w:rPr>
          <w:sz w:val="24"/>
        </w:rPr>
        <w:t>and limitations</w:t>
      </w:r>
      <w:r>
        <w:rPr>
          <w:spacing w:val="-2"/>
          <w:sz w:val="24"/>
        </w:rPr>
        <w:t> </w:t>
      </w:r>
      <w:r>
        <w:rPr>
          <w:sz w:val="24"/>
        </w:rPr>
        <w:t>for</w:t>
      </w:r>
      <w:r>
        <w:rPr>
          <w:spacing w:val="-2"/>
          <w:sz w:val="24"/>
        </w:rPr>
        <w:t> </w:t>
      </w:r>
      <w:r>
        <w:rPr>
          <w:sz w:val="24"/>
        </w:rPr>
        <w:t>each</w:t>
      </w:r>
      <w:r>
        <w:rPr>
          <w:spacing w:val="-2"/>
          <w:sz w:val="24"/>
        </w:rPr>
        <w:t> </w:t>
      </w:r>
      <w:r>
        <w:rPr>
          <w:sz w:val="24"/>
        </w:rPr>
        <w:t>category</w:t>
      </w:r>
      <w:r>
        <w:rPr>
          <w:spacing w:val="-2"/>
          <w:sz w:val="24"/>
        </w:rPr>
        <w:t> </w:t>
      </w:r>
      <w:r>
        <w:rPr>
          <w:sz w:val="24"/>
        </w:rPr>
        <w:t>of</w:t>
      </w:r>
      <w:r>
        <w:rPr>
          <w:spacing w:val="-2"/>
          <w:sz w:val="24"/>
        </w:rPr>
        <w:t> </w:t>
      </w:r>
      <w:r>
        <w:rPr>
          <w:sz w:val="24"/>
        </w:rPr>
        <w:t>delay.</w:t>
      </w:r>
      <w:r>
        <w:rPr>
          <w:spacing w:val="40"/>
          <w:sz w:val="24"/>
        </w:rPr>
        <w:t> </w:t>
      </w:r>
      <w:r>
        <w:rPr>
          <w:sz w:val="24"/>
        </w:rPr>
        <w:t>Delay</w:t>
      </w:r>
      <w:r>
        <w:rPr>
          <w:spacing w:val="-2"/>
          <w:sz w:val="24"/>
        </w:rPr>
        <w:t> </w:t>
      </w:r>
      <w:r>
        <w:rPr>
          <w:sz w:val="24"/>
        </w:rPr>
        <w:t>in</w:t>
      </w:r>
      <w:r>
        <w:rPr>
          <w:spacing w:val="-1"/>
          <w:sz w:val="24"/>
        </w:rPr>
        <w:t> </w:t>
      </w:r>
      <w:r>
        <w:rPr>
          <w:sz w:val="24"/>
        </w:rPr>
        <w:t>obtaining</w:t>
      </w:r>
      <w:r>
        <w:rPr>
          <w:spacing w:val="-2"/>
          <w:sz w:val="24"/>
        </w:rPr>
        <w:t> </w:t>
      </w:r>
      <w:r>
        <w:rPr>
          <w:sz w:val="24"/>
        </w:rPr>
        <w:t>retainability</w:t>
      </w:r>
      <w:r>
        <w:rPr>
          <w:spacing w:val="-2"/>
          <w:sz w:val="24"/>
        </w:rPr>
        <w:t> </w:t>
      </w:r>
      <w:r>
        <w:rPr>
          <w:sz w:val="24"/>
        </w:rPr>
        <w:t>is</w:t>
      </w:r>
      <w:r>
        <w:rPr>
          <w:spacing w:val="-2"/>
          <w:sz w:val="24"/>
        </w:rPr>
        <w:t> </w:t>
      </w:r>
      <w:r>
        <w:rPr>
          <w:sz w:val="24"/>
        </w:rPr>
        <w:t>intended</w:t>
      </w:r>
      <w:r>
        <w:rPr>
          <w:spacing w:val="-2"/>
          <w:sz w:val="24"/>
        </w:rPr>
        <w:t> </w:t>
      </w:r>
      <w:r>
        <w:rPr>
          <w:sz w:val="24"/>
        </w:rPr>
        <w:t>as</w:t>
      </w:r>
      <w:r>
        <w:rPr>
          <w:spacing w:val="-3"/>
          <w:sz w:val="24"/>
        </w:rPr>
        <w:t> </w:t>
      </w:r>
      <w:r>
        <w:rPr>
          <w:sz w:val="24"/>
        </w:rPr>
        <w:t>a</w:t>
      </w:r>
      <w:r>
        <w:rPr>
          <w:spacing w:val="-2"/>
          <w:sz w:val="24"/>
        </w:rPr>
        <w:t> </w:t>
      </w:r>
      <w:r>
        <w:rPr>
          <w:sz w:val="24"/>
        </w:rPr>
        <w:t>tool</w:t>
      </w:r>
      <w:r>
        <w:rPr>
          <w:spacing w:val="-2"/>
          <w:sz w:val="24"/>
        </w:rPr>
        <w:t> </w:t>
      </w:r>
      <w:r>
        <w:rPr>
          <w:sz w:val="24"/>
        </w:rPr>
        <w:t>to accommodate enlisted members who have accepted an assignment (within certain limits). Approval of delays should be judiciously applied since they could have a negative impact on a gaining unit if the member granted a delay later declines to obtain retainability.</w:t>
      </w:r>
      <w:r>
        <w:rPr>
          <w:spacing w:val="40"/>
          <w:sz w:val="24"/>
        </w:rPr>
        <w:t> </w:t>
      </w:r>
      <w:r>
        <w:rPr>
          <w:sz w:val="24"/>
        </w:rPr>
        <w:t>Delays cannot expose the government to the risk of PCS allowances being used for which members do</w:t>
      </w:r>
      <w:r>
        <w:rPr>
          <w:spacing w:val="-15"/>
          <w:sz w:val="24"/>
        </w:rPr>
        <w:t> </w:t>
      </w:r>
      <w:r>
        <w:rPr>
          <w:sz w:val="24"/>
        </w:rPr>
        <w:t>not</w:t>
      </w:r>
      <w:r>
        <w:rPr>
          <w:spacing w:val="-15"/>
          <w:sz w:val="24"/>
        </w:rPr>
        <w:t> </w:t>
      </w:r>
      <w:r>
        <w:rPr>
          <w:sz w:val="24"/>
        </w:rPr>
        <w:t>have</w:t>
      </w:r>
      <w:r>
        <w:rPr>
          <w:spacing w:val="-15"/>
          <w:sz w:val="24"/>
        </w:rPr>
        <w:t> </w:t>
      </w:r>
      <w:r>
        <w:rPr>
          <w:sz w:val="24"/>
        </w:rPr>
        <w:t>sufficient</w:t>
      </w:r>
      <w:r>
        <w:rPr>
          <w:spacing w:val="-15"/>
          <w:sz w:val="24"/>
        </w:rPr>
        <w:t> </w:t>
      </w:r>
      <w:r>
        <w:rPr>
          <w:sz w:val="24"/>
        </w:rPr>
        <w:t>retainability.</w:t>
      </w:r>
      <w:r>
        <w:rPr>
          <w:spacing w:val="21"/>
          <w:sz w:val="24"/>
        </w:rPr>
        <w:t> </w:t>
      </w:r>
      <w:r>
        <w:rPr>
          <w:sz w:val="24"/>
        </w:rPr>
        <w:t>Delay</w:t>
      </w:r>
      <w:r>
        <w:rPr>
          <w:spacing w:val="-15"/>
          <w:sz w:val="24"/>
        </w:rPr>
        <w:t> </w:t>
      </w:r>
      <w:r>
        <w:rPr>
          <w:sz w:val="24"/>
        </w:rPr>
        <w:t>is</w:t>
      </w:r>
      <w:r>
        <w:rPr>
          <w:spacing w:val="-15"/>
          <w:sz w:val="24"/>
        </w:rPr>
        <w:t> </w:t>
      </w:r>
      <w:r>
        <w:rPr>
          <w:sz w:val="24"/>
        </w:rPr>
        <w:t>not</w:t>
      </w:r>
      <w:r>
        <w:rPr>
          <w:spacing w:val="-15"/>
          <w:sz w:val="24"/>
        </w:rPr>
        <w:t> </w:t>
      </w:r>
      <w:r>
        <w:rPr>
          <w:sz w:val="24"/>
        </w:rPr>
        <w:t>authorized</w:t>
      </w:r>
      <w:r>
        <w:rPr>
          <w:spacing w:val="-15"/>
          <w:sz w:val="24"/>
        </w:rPr>
        <w:t> </w:t>
      </w:r>
      <w:r>
        <w:rPr>
          <w:sz w:val="24"/>
        </w:rPr>
        <w:t>for</w:t>
      </w:r>
      <w:r>
        <w:rPr>
          <w:spacing w:val="-15"/>
          <w:sz w:val="24"/>
        </w:rPr>
        <w:t> </w:t>
      </w:r>
      <w:r>
        <w:rPr>
          <w:sz w:val="24"/>
        </w:rPr>
        <w:t>the</w:t>
      </w:r>
      <w:r>
        <w:rPr>
          <w:spacing w:val="-15"/>
          <w:sz w:val="24"/>
        </w:rPr>
        <w:t> </w:t>
      </w:r>
      <w:r>
        <w:rPr>
          <w:sz w:val="24"/>
        </w:rPr>
        <w:t>purpose</w:t>
      </w:r>
      <w:r>
        <w:rPr>
          <w:spacing w:val="-15"/>
          <w:sz w:val="24"/>
        </w:rPr>
        <w:t> </w:t>
      </w:r>
      <w:r>
        <w:rPr>
          <w:sz w:val="24"/>
        </w:rPr>
        <w:t>of</w:t>
      </w:r>
      <w:r>
        <w:rPr>
          <w:spacing w:val="-15"/>
          <w:sz w:val="24"/>
        </w:rPr>
        <w:t> </w:t>
      </w:r>
      <w:r>
        <w:rPr>
          <w:sz w:val="24"/>
        </w:rPr>
        <w:t>allowing</w:t>
      </w:r>
      <w:r>
        <w:rPr>
          <w:spacing w:val="-15"/>
          <w:sz w:val="24"/>
        </w:rPr>
        <w:t> </w:t>
      </w:r>
      <w:r>
        <w:rPr>
          <w:sz w:val="24"/>
        </w:rPr>
        <w:t>enlisted members</w:t>
      </w:r>
      <w:r>
        <w:rPr>
          <w:spacing w:val="-8"/>
          <w:sz w:val="24"/>
        </w:rPr>
        <w:t> </w:t>
      </w:r>
      <w:r>
        <w:rPr>
          <w:sz w:val="24"/>
        </w:rPr>
        <w:t>more</w:t>
      </w:r>
      <w:r>
        <w:rPr>
          <w:spacing w:val="-8"/>
          <w:sz w:val="24"/>
        </w:rPr>
        <w:t> </w:t>
      </w:r>
      <w:r>
        <w:rPr>
          <w:sz w:val="24"/>
        </w:rPr>
        <w:t>time</w:t>
      </w:r>
      <w:r>
        <w:rPr>
          <w:spacing w:val="-8"/>
          <w:sz w:val="24"/>
        </w:rPr>
        <w:t> </w:t>
      </w:r>
      <w:r>
        <w:rPr>
          <w:sz w:val="24"/>
        </w:rPr>
        <w:t>to</w:t>
      </w:r>
      <w:r>
        <w:rPr>
          <w:spacing w:val="-7"/>
          <w:sz w:val="24"/>
        </w:rPr>
        <w:t> </w:t>
      </w:r>
      <w:r>
        <w:rPr>
          <w:sz w:val="24"/>
        </w:rPr>
        <w:t>consider</w:t>
      </w:r>
      <w:r>
        <w:rPr>
          <w:spacing w:val="-8"/>
          <w:sz w:val="24"/>
        </w:rPr>
        <w:t> </w:t>
      </w:r>
      <w:r>
        <w:rPr>
          <w:sz w:val="24"/>
        </w:rPr>
        <w:t>accepting</w:t>
      </w:r>
      <w:r>
        <w:rPr>
          <w:spacing w:val="-8"/>
          <w:sz w:val="24"/>
        </w:rPr>
        <w:t> </w:t>
      </w:r>
      <w:r>
        <w:rPr>
          <w:sz w:val="24"/>
        </w:rPr>
        <w:t>a</w:t>
      </w:r>
      <w:r>
        <w:rPr>
          <w:spacing w:val="-7"/>
          <w:sz w:val="24"/>
        </w:rPr>
        <w:t> </w:t>
      </w:r>
      <w:r>
        <w:rPr>
          <w:sz w:val="24"/>
        </w:rPr>
        <w:t>PCS.</w:t>
      </w:r>
      <w:r>
        <w:rPr>
          <w:spacing w:val="40"/>
          <w:sz w:val="24"/>
        </w:rPr>
        <w:t> </w:t>
      </w:r>
      <w:r>
        <w:rPr>
          <w:sz w:val="24"/>
        </w:rPr>
        <w:t>Delay</w:t>
      </w:r>
      <w:r>
        <w:rPr>
          <w:spacing w:val="-8"/>
          <w:sz w:val="24"/>
        </w:rPr>
        <w:t> </w:t>
      </w:r>
      <w:r>
        <w:rPr>
          <w:sz w:val="24"/>
        </w:rPr>
        <w:t>for</w:t>
      </w:r>
      <w:r>
        <w:rPr>
          <w:spacing w:val="-8"/>
          <w:sz w:val="24"/>
        </w:rPr>
        <w:t> </w:t>
      </w:r>
      <w:r>
        <w:rPr>
          <w:sz w:val="24"/>
        </w:rPr>
        <w:t>any</w:t>
      </w:r>
      <w:r>
        <w:rPr>
          <w:spacing w:val="-7"/>
          <w:sz w:val="24"/>
        </w:rPr>
        <w:t> </w:t>
      </w:r>
      <w:r>
        <w:rPr>
          <w:sz w:val="24"/>
        </w:rPr>
        <w:t>other</w:t>
      </w:r>
      <w:r>
        <w:rPr>
          <w:spacing w:val="-7"/>
          <w:sz w:val="24"/>
        </w:rPr>
        <w:t> </w:t>
      </w:r>
      <w:r>
        <w:rPr>
          <w:sz w:val="24"/>
        </w:rPr>
        <w:t>reason</w:t>
      </w:r>
      <w:r>
        <w:rPr>
          <w:spacing w:val="-8"/>
          <w:sz w:val="24"/>
        </w:rPr>
        <w:t> </w:t>
      </w:r>
      <w:r>
        <w:rPr>
          <w:sz w:val="24"/>
        </w:rPr>
        <w:t>or</w:t>
      </w:r>
      <w:r>
        <w:rPr>
          <w:spacing w:val="-7"/>
          <w:sz w:val="24"/>
        </w:rPr>
        <w:t> </w:t>
      </w:r>
      <w:r>
        <w:rPr>
          <w:sz w:val="24"/>
        </w:rPr>
        <w:t>period</w:t>
      </w:r>
      <w:r>
        <w:rPr>
          <w:spacing w:val="-7"/>
          <w:sz w:val="24"/>
        </w:rPr>
        <w:t> </w:t>
      </w:r>
      <w:r>
        <w:rPr>
          <w:sz w:val="24"/>
        </w:rPr>
        <w:t>of</w:t>
      </w:r>
      <w:r>
        <w:rPr>
          <w:spacing w:val="-8"/>
          <w:sz w:val="24"/>
        </w:rPr>
        <w:t> </w:t>
      </w:r>
      <w:r>
        <w:rPr>
          <w:sz w:val="24"/>
        </w:rPr>
        <w:t>time requires</w:t>
      </w:r>
      <w:r>
        <w:rPr>
          <w:spacing w:val="-4"/>
          <w:sz w:val="24"/>
        </w:rPr>
        <w:t> </w:t>
      </w:r>
      <w:r>
        <w:rPr>
          <w:sz w:val="24"/>
        </w:rPr>
        <w:t>approval</w:t>
      </w:r>
      <w:r>
        <w:rPr>
          <w:spacing w:val="-4"/>
          <w:sz w:val="24"/>
        </w:rPr>
        <w:t> </w:t>
      </w:r>
      <w:r>
        <w:rPr>
          <w:sz w:val="24"/>
        </w:rPr>
        <w:t>of</w:t>
      </w:r>
      <w:r>
        <w:rPr>
          <w:spacing w:val="-5"/>
          <w:sz w:val="24"/>
        </w:rPr>
        <w:t> </w:t>
      </w:r>
      <w:r>
        <w:rPr>
          <w:sz w:val="24"/>
        </w:rPr>
        <w:t>an</w:t>
      </w:r>
      <w:r>
        <w:rPr>
          <w:spacing w:val="-4"/>
          <w:sz w:val="24"/>
        </w:rPr>
        <w:t> </w:t>
      </w:r>
      <w:r>
        <w:rPr>
          <w:sz w:val="24"/>
        </w:rPr>
        <w:t>exception</w:t>
      </w:r>
      <w:r>
        <w:rPr>
          <w:spacing w:val="-5"/>
          <w:sz w:val="24"/>
        </w:rPr>
        <w:t> </w:t>
      </w:r>
      <w:r>
        <w:rPr>
          <w:sz w:val="24"/>
        </w:rPr>
        <w:t>to</w:t>
      </w:r>
      <w:r>
        <w:rPr>
          <w:spacing w:val="-5"/>
          <w:sz w:val="24"/>
        </w:rPr>
        <w:t> </w:t>
      </w:r>
      <w:r>
        <w:rPr>
          <w:sz w:val="24"/>
        </w:rPr>
        <w:t>policy</w:t>
      </w:r>
      <w:r>
        <w:rPr>
          <w:spacing w:val="-4"/>
          <w:sz w:val="24"/>
        </w:rPr>
        <w:t> </w:t>
      </w:r>
      <w:r>
        <w:rPr>
          <w:sz w:val="24"/>
        </w:rPr>
        <w:t>per</w:t>
      </w:r>
      <w:r>
        <w:rPr>
          <w:spacing w:val="-2"/>
          <w:sz w:val="24"/>
        </w:rPr>
        <w:t> </w:t>
      </w:r>
      <w:hyperlink w:history="true" w:anchor="_bookmark71">
        <w:r>
          <w:rPr>
            <w:b/>
            <w:color w:val="0000FF"/>
            <w:sz w:val="24"/>
          </w:rPr>
          <w:t>paragraph</w:t>
        </w:r>
        <w:r>
          <w:rPr>
            <w:b/>
            <w:color w:val="0000FF"/>
            <w:spacing w:val="-4"/>
            <w:sz w:val="24"/>
          </w:rPr>
          <w:t> </w:t>
        </w:r>
        <w:r>
          <w:rPr>
            <w:b/>
            <w:color w:val="0000FF"/>
            <w:sz w:val="24"/>
          </w:rPr>
          <w:t>5.5</w:t>
        </w:r>
        <w:r>
          <w:rPr>
            <w:sz w:val="24"/>
          </w:rPr>
          <w:t>.</w:t>
        </w:r>
      </w:hyperlink>
      <w:r>
        <w:rPr>
          <w:spacing w:val="40"/>
          <w:sz w:val="24"/>
        </w:rPr>
        <w:t> </w:t>
      </w:r>
      <w:r>
        <w:rPr>
          <w:sz w:val="24"/>
        </w:rPr>
        <w:t>Any</w:t>
      </w:r>
      <w:r>
        <w:rPr>
          <w:spacing w:val="-5"/>
          <w:sz w:val="24"/>
        </w:rPr>
        <w:t> </w:t>
      </w:r>
      <w:r>
        <w:rPr>
          <w:sz w:val="24"/>
        </w:rPr>
        <w:t>delay</w:t>
      </w:r>
      <w:r>
        <w:rPr>
          <w:spacing w:val="-5"/>
          <w:sz w:val="24"/>
        </w:rPr>
        <w:t> </w:t>
      </w:r>
      <w:r>
        <w:rPr>
          <w:sz w:val="24"/>
        </w:rPr>
        <w:t>is</w:t>
      </w:r>
      <w:r>
        <w:rPr>
          <w:spacing w:val="-3"/>
          <w:sz w:val="24"/>
        </w:rPr>
        <w:t> </w:t>
      </w:r>
      <w:r>
        <w:rPr>
          <w:sz w:val="24"/>
        </w:rPr>
        <w:t>approved</w:t>
      </w:r>
      <w:r>
        <w:rPr>
          <w:spacing w:val="-5"/>
          <w:sz w:val="24"/>
        </w:rPr>
        <w:t> </w:t>
      </w:r>
      <w:r>
        <w:rPr>
          <w:sz w:val="24"/>
        </w:rPr>
        <w:t>within the</w:t>
      </w:r>
      <w:r>
        <w:rPr>
          <w:spacing w:val="-3"/>
          <w:sz w:val="24"/>
        </w:rPr>
        <w:t> </w:t>
      </w:r>
      <w:r>
        <w:rPr>
          <w:sz w:val="24"/>
        </w:rPr>
        <w:t>original</w:t>
      </w:r>
      <w:r>
        <w:rPr>
          <w:spacing w:val="-4"/>
          <w:sz w:val="24"/>
        </w:rPr>
        <w:t> </w:t>
      </w:r>
      <w:r>
        <w:rPr>
          <w:sz w:val="24"/>
        </w:rPr>
        <w:t>retainability</w:t>
      </w:r>
      <w:r>
        <w:rPr>
          <w:spacing w:val="-4"/>
          <w:sz w:val="24"/>
        </w:rPr>
        <w:t> </w:t>
      </w:r>
      <w:r>
        <w:rPr>
          <w:sz w:val="24"/>
        </w:rPr>
        <w:t>suspense</w:t>
      </w:r>
      <w:r>
        <w:rPr>
          <w:spacing w:val="-4"/>
          <w:sz w:val="24"/>
        </w:rPr>
        <w:t> </w:t>
      </w:r>
      <w:r>
        <w:rPr>
          <w:sz w:val="24"/>
        </w:rPr>
        <w:t>period</w:t>
      </w:r>
      <w:r>
        <w:rPr>
          <w:spacing w:val="-4"/>
          <w:sz w:val="24"/>
        </w:rPr>
        <w:t> </w:t>
      </w:r>
      <w:r>
        <w:rPr>
          <w:sz w:val="24"/>
        </w:rPr>
        <w:t>established</w:t>
      </w:r>
      <w:r>
        <w:rPr>
          <w:spacing w:val="-4"/>
          <w:sz w:val="24"/>
        </w:rPr>
        <w:t> </w:t>
      </w:r>
      <w:r>
        <w:rPr>
          <w:sz w:val="24"/>
        </w:rPr>
        <w:t>for</w:t>
      </w:r>
      <w:r>
        <w:rPr>
          <w:spacing w:val="-4"/>
          <w:sz w:val="24"/>
        </w:rPr>
        <w:t> </w:t>
      </w:r>
      <w:r>
        <w:rPr>
          <w:sz w:val="24"/>
        </w:rPr>
        <w:t>a</w:t>
      </w:r>
      <w:r>
        <w:rPr>
          <w:spacing w:val="-4"/>
          <w:sz w:val="24"/>
        </w:rPr>
        <w:t> </w:t>
      </w:r>
      <w:r>
        <w:rPr>
          <w:sz w:val="24"/>
        </w:rPr>
        <w:t>particular</w:t>
      </w:r>
      <w:r>
        <w:rPr>
          <w:spacing w:val="-4"/>
          <w:sz w:val="24"/>
        </w:rPr>
        <w:t> </w:t>
      </w:r>
      <w:r>
        <w:rPr>
          <w:sz w:val="24"/>
        </w:rPr>
        <w:t>kind</w:t>
      </w:r>
      <w:r>
        <w:rPr>
          <w:spacing w:val="-4"/>
          <w:sz w:val="24"/>
        </w:rPr>
        <w:t> </w:t>
      </w:r>
      <w:r>
        <w:rPr>
          <w:sz w:val="24"/>
        </w:rPr>
        <w:t>of</w:t>
      </w:r>
      <w:r>
        <w:rPr>
          <w:spacing w:val="-3"/>
          <w:sz w:val="24"/>
        </w:rPr>
        <w:t> </w:t>
      </w:r>
      <w:r>
        <w:rPr>
          <w:sz w:val="24"/>
        </w:rPr>
        <w:t>PCS</w:t>
      </w:r>
      <w:r>
        <w:rPr>
          <w:spacing w:val="-4"/>
          <w:sz w:val="24"/>
        </w:rPr>
        <w:t> </w:t>
      </w:r>
      <w:r>
        <w:rPr>
          <w:sz w:val="24"/>
        </w:rPr>
        <w:t>or</w:t>
      </w:r>
      <w:r>
        <w:rPr>
          <w:spacing w:val="-3"/>
          <w:sz w:val="24"/>
        </w:rPr>
        <w:t> </w:t>
      </w:r>
      <w:r>
        <w:rPr>
          <w:sz w:val="24"/>
        </w:rPr>
        <w:t>action.</w:t>
      </w:r>
      <w:r>
        <w:rPr>
          <w:spacing w:val="40"/>
          <w:sz w:val="24"/>
        </w:rPr>
        <w:t> </w:t>
      </w:r>
      <w:r>
        <w:rPr>
          <w:sz w:val="24"/>
        </w:rPr>
        <w:t>A delay of the retainability suspense is not a waiver to the amount (length) of retainability </w:t>
      </w:r>
      <w:r>
        <w:rPr>
          <w:spacing w:val="-2"/>
          <w:sz w:val="24"/>
        </w:rPr>
        <w:t>required.</w:t>
      </w:r>
    </w:p>
    <w:p>
      <w:pPr>
        <w:pStyle w:val="ListParagraph"/>
        <w:numPr>
          <w:ilvl w:val="2"/>
          <w:numId w:val="26"/>
        </w:numPr>
        <w:tabs>
          <w:tab w:pos="1920" w:val="left" w:leader="none"/>
        </w:tabs>
        <w:spacing w:line="240" w:lineRule="auto" w:before="120" w:after="0"/>
        <w:ind w:left="1140" w:right="796" w:firstLine="0"/>
        <w:jc w:val="both"/>
        <w:rPr>
          <w:sz w:val="24"/>
        </w:rPr>
      </w:pPr>
      <w:bookmarkStart w:name="_bookmark128" w:id="129"/>
      <w:bookmarkEnd w:id="129"/>
      <w:r>
        <w:rPr/>
      </w:r>
      <w:r>
        <w:rPr>
          <w:sz w:val="24"/>
        </w:rPr>
        <w:t>Retainability Waiver or Exception.</w:t>
      </w:r>
      <w:r>
        <w:rPr>
          <w:spacing w:val="40"/>
          <w:sz w:val="24"/>
        </w:rPr>
        <w:t> </w:t>
      </w:r>
      <w:r>
        <w:rPr>
          <w:sz w:val="24"/>
        </w:rPr>
        <w:t>A waiver (see </w:t>
      </w:r>
      <w:hyperlink w:history="true" w:anchor="_bookmark70">
        <w:r>
          <w:rPr>
            <w:b/>
            <w:color w:val="0000FF"/>
            <w:sz w:val="24"/>
          </w:rPr>
          <w:t>paragraph 5.4</w:t>
        </w:r>
      </w:hyperlink>
      <w:r>
        <w:rPr>
          <w:sz w:val="24"/>
        </w:rPr>
        <w:t>) or an exception (see </w:t>
      </w:r>
      <w:hyperlink w:history="true" w:anchor="_bookmark71">
        <w:r>
          <w:rPr>
            <w:b/>
            <w:color w:val="0000FF"/>
            <w:sz w:val="24"/>
          </w:rPr>
          <w:t>paragraph 5.5</w:t>
        </w:r>
      </w:hyperlink>
      <w:r>
        <w:rPr>
          <w:sz w:val="24"/>
        </w:rPr>
        <w:t>) to the minimum required retainability may be requested on a case-by- case basis.</w:t>
      </w:r>
      <w:r>
        <w:rPr>
          <w:spacing w:val="40"/>
          <w:sz w:val="24"/>
        </w:rPr>
        <w:t> </w:t>
      </w:r>
      <w:r>
        <w:rPr>
          <w:sz w:val="24"/>
        </w:rPr>
        <w:t>Group or blanket waivers or exceptions are not considered.</w:t>
      </w:r>
      <w:r>
        <w:rPr>
          <w:spacing w:val="40"/>
          <w:sz w:val="24"/>
        </w:rPr>
        <w:t> </w:t>
      </w:r>
      <w:r>
        <w:rPr>
          <w:sz w:val="24"/>
        </w:rPr>
        <w:t>When necessary, assignment</w:t>
      </w:r>
      <w:r>
        <w:rPr>
          <w:spacing w:val="-6"/>
          <w:sz w:val="24"/>
        </w:rPr>
        <w:t> </w:t>
      </w:r>
      <w:r>
        <w:rPr>
          <w:sz w:val="24"/>
        </w:rPr>
        <w:t>OPRs</w:t>
      </w:r>
      <w:r>
        <w:rPr>
          <w:spacing w:val="-6"/>
          <w:sz w:val="24"/>
        </w:rPr>
        <w:t> </w:t>
      </w:r>
      <w:r>
        <w:rPr>
          <w:sz w:val="24"/>
        </w:rPr>
        <w:t>may</w:t>
      </w:r>
      <w:r>
        <w:rPr>
          <w:spacing w:val="-5"/>
          <w:sz w:val="24"/>
        </w:rPr>
        <w:t> </w:t>
      </w:r>
      <w:r>
        <w:rPr>
          <w:sz w:val="24"/>
        </w:rPr>
        <w:t>originate</w:t>
      </w:r>
      <w:r>
        <w:rPr>
          <w:spacing w:val="-5"/>
          <w:sz w:val="24"/>
        </w:rPr>
        <w:t> </w:t>
      </w:r>
      <w:r>
        <w:rPr>
          <w:sz w:val="24"/>
        </w:rPr>
        <w:t>waivers</w:t>
      </w:r>
      <w:r>
        <w:rPr>
          <w:spacing w:val="-5"/>
          <w:sz w:val="24"/>
        </w:rPr>
        <w:t> </w:t>
      </w:r>
      <w:r>
        <w:rPr>
          <w:sz w:val="24"/>
        </w:rPr>
        <w:t>or</w:t>
      </w:r>
      <w:r>
        <w:rPr>
          <w:spacing w:val="-5"/>
          <w:sz w:val="24"/>
        </w:rPr>
        <w:t> </w:t>
      </w:r>
      <w:r>
        <w:rPr>
          <w:sz w:val="24"/>
        </w:rPr>
        <w:t>exceptions</w:t>
      </w:r>
      <w:r>
        <w:rPr>
          <w:spacing w:val="-7"/>
          <w:sz w:val="24"/>
        </w:rPr>
        <w:t> </w:t>
      </w:r>
      <w:r>
        <w:rPr>
          <w:sz w:val="24"/>
        </w:rPr>
        <w:t>to</w:t>
      </w:r>
      <w:r>
        <w:rPr>
          <w:spacing w:val="-5"/>
          <w:sz w:val="24"/>
        </w:rPr>
        <w:t> </w:t>
      </w:r>
      <w:r>
        <w:rPr>
          <w:sz w:val="24"/>
        </w:rPr>
        <w:t>direct</w:t>
      </w:r>
      <w:r>
        <w:rPr>
          <w:spacing w:val="-6"/>
          <w:sz w:val="24"/>
        </w:rPr>
        <w:t> </w:t>
      </w:r>
      <w:r>
        <w:rPr>
          <w:sz w:val="24"/>
        </w:rPr>
        <w:t>the</w:t>
      </w:r>
      <w:r>
        <w:rPr>
          <w:spacing w:val="-5"/>
          <w:sz w:val="24"/>
        </w:rPr>
        <w:t> </w:t>
      </w:r>
      <w:r>
        <w:rPr>
          <w:sz w:val="24"/>
        </w:rPr>
        <w:t>PCS</w:t>
      </w:r>
      <w:r>
        <w:rPr>
          <w:spacing w:val="-7"/>
          <w:sz w:val="24"/>
        </w:rPr>
        <w:t> </w:t>
      </w:r>
      <w:r>
        <w:rPr>
          <w:sz w:val="24"/>
        </w:rPr>
        <w:t>of</w:t>
      </w:r>
      <w:r>
        <w:rPr>
          <w:spacing w:val="-5"/>
          <w:sz w:val="24"/>
        </w:rPr>
        <w:t> </w:t>
      </w:r>
      <w:r>
        <w:rPr>
          <w:sz w:val="24"/>
        </w:rPr>
        <w:t>members</w:t>
      </w:r>
      <w:r>
        <w:rPr>
          <w:spacing w:val="-7"/>
          <w:sz w:val="24"/>
        </w:rPr>
        <w:t> </w:t>
      </w:r>
      <w:r>
        <w:rPr>
          <w:sz w:val="24"/>
        </w:rPr>
        <w:t>with</w:t>
      </w:r>
      <w:r>
        <w:rPr>
          <w:spacing w:val="-5"/>
          <w:sz w:val="24"/>
        </w:rPr>
        <w:t> </w:t>
      </w:r>
      <w:r>
        <w:rPr>
          <w:sz w:val="24"/>
        </w:rPr>
        <w:t>less than the normal minimum required retainability.</w:t>
      </w:r>
      <w:r>
        <w:rPr>
          <w:spacing w:val="40"/>
          <w:sz w:val="24"/>
        </w:rPr>
        <w:t> </w:t>
      </w:r>
      <w:r>
        <w:rPr>
          <w:sz w:val="24"/>
        </w:rPr>
        <w:t>Assignment OPRs must include approved retainability waiver or exception to policy information in the PCS instructions. </w:t>
      </w:r>
      <w:r>
        <w:rPr>
          <w:b/>
          <w:sz w:val="24"/>
        </w:rPr>
        <w:t>(T-1) </w:t>
      </w:r>
      <w:r>
        <w:rPr>
          <w:sz w:val="24"/>
        </w:rPr>
        <w:t>Failure to</w:t>
      </w:r>
      <w:r>
        <w:rPr>
          <w:spacing w:val="-7"/>
          <w:sz w:val="24"/>
        </w:rPr>
        <w:t> </w:t>
      </w:r>
      <w:r>
        <w:rPr>
          <w:sz w:val="24"/>
        </w:rPr>
        <w:t>include</w:t>
      </w:r>
      <w:r>
        <w:rPr>
          <w:spacing w:val="-7"/>
          <w:sz w:val="24"/>
        </w:rPr>
        <w:t> </w:t>
      </w:r>
      <w:r>
        <w:rPr>
          <w:sz w:val="24"/>
        </w:rPr>
        <w:t>this</w:t>
      </w:r>
      <w:r>
        <w:rPr>
          <w:spacing w:val="-6"/>
          <w:sz w:val="24"/>
        </w:rPr>
        <w:t> </w:t>
      </w:r>
      <w:r>
        <w:rPr>
          <w:sz w:val="24"/>
        </w:rPr>
        <w:t>approval</w:t>
      </w:r>
      <w:r>
        <w:rPr>
          <w:spacing w:val="-7"/>
          <w:sz w:val="24"/>
        </w:rPr>
        <w:t> </w:t>
      </w:r>
      <w:r>
        <w:rPr>
          <w:sz w:val="24"/>
        </w:rPr>
        <w:t>information</w:t>
      </w:r>
      <w:r>
        <w:rPr>
          <w:spacing w:val="-8"/>
          <w:sz w:val="24"/>
        </w:rPr>
        <w:t> </w:t>
      </w:r>
      <w:r>
        <w:rPr>
          <w:sz w:val="24"/>
        </w:rPr>
        <w:t>in</w:t>
      </w:r>
      <w:r>
        <w:rPr>
          <w:spacing w:val="-8"/>
          <w:sz w:val="24"/>
        </w:rPr>
        <w:t> </w:t>
      </w:r>
      <w:r>
        <w:rPr>
          <w:sz w:val="24"/>
        </w:rPr>
        <w:t>PCS</w:t>
      </w:r>
      <w:r>
        <w:rPr>
          <w:spacing w:val="-7"/>
          <w:sz w:val="24"/>
        </w:rPr>
        <w:t> </w:t>
      </w:r>
      <w:r>
        <w:rPr>
          <w:sz w:val="24"/>
        </w:rPr>
        <w:t>instructions</w:t>
      </w:r>
      <w:r>
        <w:rPr>
          <w:spacing w:val="-7"/>
          <w:sz w:val="24"/>
        </w:rPr>
        <w:t> </w:t>
      </w:r>
      <w:r>
        <w:rPr>
          <w:sz w:val="24"/>
        </w:rPr>
        <w:t>can</w:t>
      </w:r>
      <w:r>
        <w:rPr>
          <w:spacing w:val="-7"/>
          <w:sz w:val="24"/>
        </w:rPr>
        <w:t> </w:t>
      </w:r>
      <w:r>
        <w:rPr>
          <w:sz w:val="24"/>
        </w:rPr>
        <w:t>delay</w:t>
      </w:r>
      <w:r>
        <w:rPr>
          <w:spacing w:val="-7"/>
          <w:sz w:val="24"/>
        </w:rPr>
        <w:t> </w:t>
      </w:r>
      <w:r>
        <w:rPr>
          <w:sz w:val="24"/>
        </w:rPr>
        <w:t>the</w:t>
      </w:r>
      <w:r>
        <w:rPr>
          <w:spacing w:val="-8"/>
          <w:sz w:val="24"/>
        </w:rPr>
        <w:t> </w:t>
      </w:r>
      <w:r>
        <w:rPr>
          <w:sz w:val="24"/>
        </w:rPr>
        <w:t>assignment</w:t>
      </w:r>
      <w:r>
        <w:rPr>
          <w:spacing w:val="-7"/>
          <w:sz w:val="24"/>
        </w:rPr>
        <w:t> </w:t>
      </w:r>
      <w:r>
        <w:rPr>
          <w:sz w:val="24"/>
        </w:rPr>
        <w:t>process</w:t>
      </w:r>
      <w:r>
        <w:rPr>
          <w:spacing w:val="-6"/>
          <w:sz w:val="24"/>
        </w:rPr>
        <w:t> </w:t>
      </w:r>
      <w:r>
        <w:rPr>
          <w:sz w:val="24"/>
        </w:rPr>
        <w:t>(the MPF would reclama selection of members with insufficient retainability).</w:t>
      </w:r>
      <w:r>
        <w:rPr>
          <w:spacing w:val="40"/>
          <w:sz w:val="24"/>
        </w:rPr>
        <w:t> </w:t>
      </w:r>
      <w:r>
        <w:rPr>
          <w:sz w:val="24"/>
        </w:rPr>
        <w:t>Enlisted members may request a delay in obtaining retainability according to </w:t>
      </w:r>
      <w:hyperlink w:history="true" w:anchor="_bookmark127">
        <w:r>
          <w:rPr>
            <w:b/>
            <w:color w:val="0000FF"/>
            <w:sz w:val="24"/>
          </w:rPr>
          <w:t>paragraph 6.28.8</w:t>
        </w:r>
      </w:hyperlink>
      <w:r>
        <w:rPr>
          <w:sz w:val="24"/>
        </w:rPr>
        <w:t>.</w:t>
      </w:r>
    </w:p>
    <w:p>
      <w:pPr>
        <w:pStyle w:val="ListParagraph"/>
        <w:numPr>
          <w:ilvl w:val="1"/>
          <w:numId w:val="26"/>
        </w:numPr>
        <w:tabs>
          <w:tab w:pos="1380" w:val="left" w:leader="none"/>
        </w:tabs>
        <w:spacing w:line="240" w:lineRule="auto" w:before="119" w:after="0"/>
        <w:ind w:left="780" w:right="796" w:firstLine="0"/>
        <w:jc w:val="both"/>
        <w:rPr>
          <w:sz w:val="24"/>
        </w:rPr>
      </w:pPr>
      <w:bookmarkStart w:name="_bookmark129" w:id="130"/>
      <w:bookmarkEnd w:id="130"/>
      <w:r>
        <w:rPr/>
      </w:r>
      <w:r>
        <w:rPr>
          <w:b/>
          <w:sz w:val="24"/>
        </w:rPr>
        <w:t>Seven</w:t>
      </w:r>
      <w:r>
        <w:rPr>
          <w:b/>
          <w:spacing w:val="-1"/>
          <w:sz w:val="24"/>
        </w:rPr>
        <w:t> </w:t>
      </w:r>
      <w:r>
        <w:rPr>
          <w:b/>
          <w:sz w:val="24"/>
        </w:rPr>
        <w:t>Day</w:t>
      </w:r>
      <w:r>
        <w:rPr>
          <w:b/>
          <w:spacing w:val="-2"/>
          <w:sz w:val="24"/>
        </w:rPr>
        <w:t> </w:t>
      </w:r>
      <w:r>
        <w:rPr>
          <w:b/>
          <w:sz w:val="24"/>
        </w:rPr>
        <w:t>Option.</w:t>
      </w:r>
      <w:r>
        <w:rPr>
          <w:b/>
          <w:spacing w:val="40"/>
          <w:sz w:val="24"/>
        </w:rPr>
        <w:t> </w:t>
      </w:r>
      <w:r>
        <w:rPr>
          <w:sz w:val="24"/>
        </w:rPr>
        <w:t>Subject</w:t>
      </w:r>
      <w:r>
        <w:rPr>
          <w:spacing w:val="-2"/>
          <w:sz w:val="24"/>
        </w:rPr>
        <w:t> </w:t>
      </w:r>
      <w:r>
        <w:rPr>
          <w:sz w:val="24"/>
        </w:rPr>
        <w:t>to</w:t>
      </w:r>
      <w:r>
        <w:rPr>
          <w:spacing w:val="-2"/>
          <w:sz w:val="24"/>
        </w:rPr>
        <w:t> </w:t>
      </w:r>
      <w:r>
        <w:rPr>
          <w:sz w:val="24"/>
        </w:rPr>
        <w:t>restrictions</w:t>
      </w:r>
      <w:r>
        <w:rPr>
          <w:spacing w:val="-1"/>
          <w:sz w:val="24"/>
        </w:rPr>
        <w:t> </w:t>
      </w:r>
      <w:r>
        <w:rPr>
          <w:sz w:val="24"/>
        </w:rPr>
        <w:t>in</w:t>
      </w:r>
      <w:r>
        <w:rPr>
          <w:spacing w:val="-1"/>
          <w:sz w:val="24"/>
        </w:rPr>
        <w:t> </w:t>
      </w:r>
      <w:r>
        <w:rPr>
          <w:sz w:val="24"/>
        </w:rPr>
        <w:t>DAFI</w:t>
      </w:r>
      <w:r>
        <w:rPr>
          <w:spacing w:val="-1"/>
          <w:sz w:val="24"/>
        </w:rPr>
        <w:t> </w:t>
      </w:r>
      <w:r>
        <w:rPr>
          <w:sz w:val="24"/>
        </w:rPr>
        <w:t>36-3203</w:t>
      </w:r>
      <w:r>
        <w:rPr>
          <w:spacing w:val="-1"/>
          <w:sz w:val="24"/>
        </w:rPr>
        <w:t> </w:t>
      </w:r>
      <w:r>
        <w:rPr>
          <w:sz w:val="24"/>
        </w:rPr>
        <w:t>and</w:t>
      </w:r>
      <w:r>
        <w:rPr>
          <w:spacing w:val="-3"/>
          <w:sz w:val="24"/>
        </w:rPr>
        <w:t> </w:t>
      </w:r>
      <w:r>
        <w:rPr>
          <w:sz w:val="24"/>
        </w:rPr>
        <w:t>DAFI</w:t>
      </w:r>
      <w:r>
        <w:rPr>
          <w:spacing w:val="-1"/>
          <w:sz w:val="24"/>
        </w:rPr>
        <w:t> </w:t>
      </w:r>
      <w:r>
        <w:rPr>
          <w:sz w:val="24"/>
        </w:rPr>
        <w:t>36-3211,</w:t>
      </w:r>
      <w:r>
        <w:rPr>
          <w:spacing w:val="-1"/>
          <w:sz w:val="24"/>
        </w:rPr>
        <w:t> </w:t>
      </w:r>
      <w:r>
        <w:rPr>
          <w:sz w:val="24"/>
        </w:rPr>
        <w:t>members selected</w:t>
      </w:r>
      <w:r>
        <w:rPr>
          <w:spacing w:val="-9"/>
          <w:sz w:val="24"/>
        </w:rPr>
        <w:t> </w:t>
      </w:r>
      <w:r>
        <w:rPr>
          <w:sz w:val="24"/>
        </w:rPr>
        <w:t>for</w:t>
      </w:r>
      <w:r>
        <w:rPr>
          <w:spacing w:val="-10"/>
          <w:sz w:val="24"/>
        </w:rPr>
        <w:t> </w:t>
      </w:r>
      <w:r>
        <w:rPr>
          <w:sz w:val="24"/>
        </w:rPr>
        <w:t>certain</w:t>
      </w:r>
      <w:r>
        <w:rPr>
          <w:spacing w:val="-8"/>
          <w:sz w:val="24"/>
        </w:rPr>
        <w:t> </w:t>
      </w:r>
      <w:r>
        <w:rPr>
          <w:sz w:val="24"/>
        </w:rPr>
        <w:t>ADSC-incurring</w:t>
      </w:r>
      <w:r>
        <w:rPr>
          <w:spacing w:val="-10"/>
          <w:sz w:val="24"/>
        </w:rPr>
        <w:t> </w:t>
      </w:r>
      <w:r>
        <w:rPr>
          <w:sz w:val="24"/>
        </w:rPr>
        <w:t>events</w:t>
      </w:r>
      <w:r>
        <w:rPr>
          <w:spacing w:val="-9"/>
          <w:sz w:val="24"/>
        </w:rPr>
        <w:t> </w:t>
      </w:r>
      <w:r>
        <w:rPr>
          <w:sz w:val="24"/>
        </w:rPr>
        <w:t>(PCS,</w:t>
      </w:r>
      <w:r>
        <w:rPr>
          <w:spacing w:val="-9"/>
          <w:sz w:val="24"/>
        </w:rPr>
        <w:t> </w:t>
      </w:r>
      <w:r>
        <w:rPr>
          <w:sz w:val="24"/>
        </w:rPr>
        <w:t>formal</w:t>
      </w:r>
      <w:r>
        <w:rPr>
          <w:spacing w:val="-9"/>
          <w:sz w:val="24"/>
        </w:rPr>
        <w:t> </w:t>
      </w:r>
      <w:r>
        <w:rPr>
          <w:sz w:val="24"/>
        </w:rPr>
        <w:t>education,</w:t>
      </w:r>
      <w:r>
        <w:rPr>
          <w:spacing w:val="-9"/>
          <w:sz w:val="24"/>
        </w:rPr>
        <w:t> </w:t>
      </w:r>
      <w:r>
        <w:rPr>
          <w:sz w:val="24"/>
        </w:rPr>
        <w:t>or</w:t>
      </w:r>
      <w:r>
        <w:rPr>
          <w:spacing w:val="-9"/>
          <w:sz w:val="24"/>
        </w:rPr>
        <w:t> </w:t>
      </w:r>
      <w:r>
        <w:rPr>
          <w:sz w:val="24"/>
        </w:rPr>
        <w:t>TDY)</w:t>
      </w:r>
      <w:r>
        <w:rPr>
          <w:spacing w:val="-8"/>
          <w:sz w:val="24"/>
        </w:rPr>
        <w:t> </w:t>
      </w:r>
      <w:r>
        <w:rPr>
          <w:sz w:val="24"/>
        </w:rPr>
        <w:t>are</w:t>
      </w:r>
      <w:r>
        <w:rPr>
          <w:spacing w:val="-8"/>
          <w:sz w:val="24"/>
        </w:rPr>
        <w:t> </w:t>
      </w:r>
      <w:r>
        <w:rPr>
          <w:sz w:val="24"/>
        </w:rPr>
        <w:t>given</w:t>
      </w:r>
      <w:r>
        <w:rPr>
          <w:spacing w:val="-8"/>
          <w:sz w:val="24"/>
        </w:rPr>
        <w:t> </w:t>
      </w:r>
      <w:r>
        <w:rPr>
          <w:sz w:val="24"/>
        </w:rPr>
        <w:t>7</w:t>
      </w:r>
      <w:r>
        <w:rPr>
          <w:spacing w:val="-8"/>
          <w:sz w:val="24"/>
        </w:rPr>
        <w:t> </w:t>
      </w:r>
      <w:r>
        <w:rPr>
          <w:sz w:val="24"/>
        </w:rPr>
        <w:t>calendar days, after receipt of formal assignment selection or notification, to apply for a retirement or separation</w:t>
      </w:r>
      <w:r>
        <w:rPr>
          <w:spacing w:val="-3"/>
          <w:sz w:val="24"/>
        </w:rPr>
        <w:t> </w:t>
      </w:r>
      <w:r>
        <w:rPr>
          <w:sz w:val="24"/>
        </w:rPr>
        <w:t>date</w:t>
      </w:r>
      <w:r>
        <w:rPr>
          <w:spacing w:val="-3"/>
          <w:sz w:val="24"/>
        </w:rPr>
        <w:t> </w:t>
      </w:r>
      <w:r>
        <w:rPr>
          <w:sz w:val="24"/>
        </w:rPr>
        <w:t>via</w:t>
      </w:r>
      <w:r>
        <w:rPr>
          <w:spacing w:val="-3"/>
          <w:sz w:val="24"/>
        </w:rPr>
        <w:t> </w:t>
      </w:r>
      <w:r>
        <w:rPr>
          <w:sz w:val="24"/>
        </w:rPr>
        <w:t>vMPF,</w:t>
      </w:r>
      <w:r>
        <w:rPr>
          <w:spacing w:val="-3"/>
          <w:sz w:val="24"/>
        </w:rPr>
        <w:t> </w:t>
      </w:r>
      <w:r>
        <w:rPr>
          <w:sz w:val="24"/>
        </w:rPr>
        <w:t>provided</w:t>
      </w:r>
      <w:r>
        <w:rPr>
          <w:spacing w:val="-3"/>
          <w:sz w:val="24"/>
        </w:rPr>
        <w:t> </w:t>
      </w:r>
      <w:r>
        <w:rPr>
          <w:sz w:val="24"/>
        </w:rPr>
        <w:t>they</w:t>
      </w:r>
      <w:r>
        <w:rPr>
          <w:spacing w:val="-3"/>
          <w:sz w:val="24"/>
        </w:rPr>
        <w:t> </w:t>
      </w:r>
      <w:r>
        <w:rPr>
          <w:sz w:val="24"/>
        </w:rPr>
        <w:t>meet</w:t>
      </w:r>
      <w:r>
        <w:rPr>
          <w:spacing w:val="-3"/>
          <w:sz w:val="24"/>
        </w:rPr>
        <w:t> </w:t>
      </w:r>
      <w:r>
        <w:rPr>
          <w:sz w:val="24"/>
        </w:rPr>
        <w:t>applicable</w:t>
      </w:r>
      <w:r>
        <w:rPr>
          <w:spacing w:val="-3"/>
          <w:sz w:val="24"/>
        </w:rPr>
        <w:t> </w:t>
      </w:r>
      <w:r>
        <w:rPr>
          <w:sz w:val="24"/>
        </w:rPr>
        <w:t>eligibility</w:t>
      </w:r>
      <w:r>
        <w:rPr>
          <w:spacing w:val="-3"/>
          <w:sz w:val="24"/>
        </w:rPr>
        <w:t> </w:t>
      </w:r>
      <w:r>
        <w:rPr>
          <w:sz w:val="24"/>
        </w:rPr>
        <w:t>criteria.</w:t>
      </w:r>
      <w:r>
        <w:rPr>
          <w:spacing w:val="40"/>
          <w:sz w:val="24"/>
        </w:rPr>
        <w:t> </w:t>
      </w:r>
      <w:r>
        <w:rPr>
          <w:sz w:val="24"/>
        </w:rPr>
        <w:t>Members</w:t>
      </w:r>
      <w:r>
        <w:rPr>
          <w:spacing w:val="-5"/>
          <w:sz w:val="24"/>
        </w:rPr>
        <w:t> </w:t>
      </w:r>
      <w:r>
        <w:rPr>
          <w:sz w:val="24"/>
        </w:rPr>
        <w:t>requesting retirement</w:t>
      </w:r>
      <w:r>
        <w:rPr>
          <w:spacing w:val="-12"/>
          <w:sz w:val="24"/>
        </w:rPr>
        <w:t> </w:t>
      </w:r>
      <w:r>
        <w:rPr>
          <w:sz w:val="24"/>
        </w:rPr>
        <w:t>must</w:t>
      </w:r>
      <w:r>
        <w:rPr>
          <w:spacing w:val="-13"/>
          <w:sz w:val="24"/>
        </w:rPr>
        <w:t> </w:t>
      </w:r>
      <w:r>
        <w:rPr>
          <w:sz w:val="24"/>
        </w:rPr>
        <w:t>submit</w:t>
      </w:r>
      <w:r>
        <w:rPr>
          <w:spacing w:val="-14"/>
          <w:sz w:val="24"/>
        </w:rPr>
        <w:t> </w:t>
      </w:r>
      <w:r>
        <w:rPr>
          <w:sz w:val="24"/>
        </w:rPr>
        <w:t>their</w:t>
      </w:r>
      <w:r>
        <w:rPr>
          <w:spacing w:val="-12"/>
          <w:sz w:val="24"/>
        </w:rPr>
        <w:t> </w:t>
      </w:r>
      <w:r>
        <w:rPr>
          <w:sz w:val="24"/>
        </w:rPr>
        <w:t>retirement</w:t>
      </w:r>
      <w:r>
        <w:rPr>
          <w:spacing w:val="-13"/>
          <w:sz w:val="24"/>
        </w:rPr>
        <w:t> </w:t>
      </w:r>
      <w:r>
        <w:rPr>
          <w:sz w:val="24"/>
        </w:rPr>
        <w:t>eligibility</w:t>
      </w:r>
      <w:r>
        <w:rPr>
          <w:spacing w:val="-13"/>
          <w:sz w:val="24"/>
        </w:rPr>
        <w:t> </w:t>
      </w:r>
      <w:r>
        <w:rPr>
          <w:sz w:val="24"/>
        </w:rPr>
        <w:t>check</w:t>
      </w:r>
      <w:r>
        <w:rPr>
          <w:spacing w:val="-13"/>
          <w:sz w:val="24"/>
        </w:rPr>
        <w:t> </w:t>
      </w:r>
      <w:r>
        <w:rPr>
          <w:sz w:val="24"/>
        </w:rPr>
        <w:t>via</w:t>
      </w:r>
      <w:r>
        <w:rPr>
          <w:spacing w:val="-13"/>
          <w:sz w:val="24"/>
        </w:rPr>
        <w:t> </w:t>
      </w:r>
      <w:r>
        <w:rPr>
          <w:sz w:val="24"/>
        </w:rPr>
        <w:t>vMPF</w:t>
      </w:r>
      <w:r>
        <w:rPr>
          <w:spacing w:val="-14"/>
          <w:sz w:val="24"/>
        </w:rPr>
        <w:t> </w:t>
      </w:r>
      <w:r>
        <w:rPr>
          <w:sz w:val="24"/>
        </w:rPr>
        <w:t>within</w:t>
      </w:r>
      <w:r>
        <w:rPr>
          <w:spacing w:val="-13"/>
          <w:sz w:val="24"/>
        </w:rPr>
        <w:t> </w:t>
      </w:r>
      <w:r>
        <w:rPr>
          <w:sz w:val="24"/>
        </w:rPr>
        <w:t>7</w:t>
      </w:r>
      <w:r>
        <w:rPr>
          <w:spacing w:val="-12"/>
          <w:sz w:val="24"/>
        </w:rPr>
        <w:t> </w:t>
      </w:r>
      <w:r>
        <w:rPr>
          <w:sz w:val="24"/>
        </w:rPr>
        <w:t>calendar</w:t>
      </w:r>
      <w:r>
        <w:rPr>
          <w:spacing w:val="-13"/>
          <w:sz w:val="24"/>
        </w:rPr>
        <w:t> </w:t>
      </w:r>
      <w:r>
        <w:rPr>
          <w:sz w:val="24"/>
        </w:rPr>
        <w:t>days</w:t>
      </w:r>
      <w:r>
        <w:rPr>
          <w:spacing w:val="-13"/>
          <w:sz w:val="24"/>
        </w:rPr>
        <w:t> </w:t>
      </w:r>
      <w:r>
        <w:rPr>
          <w:sz w:val="24"/>
        </w:rPr>
        <w:t>and</w:t>
      </w:r>
      <w:r>
        <w:rPr>
          <w:spacing w:val="-13"/>
          <w:sz w:val="24"/>
        </w:rPr>
        <w:t> </w:t>
      </w:r>
      <w:r>
        <w:rPr>
          <w:sz w:val="24"/>
        </w:rPr>
        <w:t>then upon confirmation of eligibility must submit the retirement application via vMPF. </w:t>
      </w:r>
      <w:r>
        <w:rPr>
          <w:b/>
          <w:sz w:val="24"/>
        </w:rPr>
        <w:t>(T-1) </w:t>
      </w:r>
      <w:r>
        <w:rPr>
          <w:sz w:val="24"/>
        </w:rPr>
        <w:t>Use the following subparagraphs and </w:t>
      </w:r>
      <w:hyperlink w:history="true" w:anchor="_bookmark182">
        <w:r>
          <w:rPr>
            <w:b/>
            <w:color w:val="0000FF"/>
            <w:sz w:val="24"/>
          </w:rPr>
          <w:t>Table 6.8</w:t>
        </w:r>
      </w:hyperlink>
      <w:r>
        <w:rPr>
          <w:b/>
          <w:color w:val="0000FF"/>
          <w:sz w:val="24"/>
        </w:rPr>
        <w:t> </w:t>
      </w:r>
      <w:r>
        <w:rPr>
          <w:sz w:val="24"/>
        </w:rPr>
        <w:t>to determine 7-day option eligibility for officer and enlisted members.</w:t>
      </w:r>
      <w:r>
        <w:rPr>
          <w:spacing w:val="40"/>
          <w:sz w:val="24"/>
        </w:rPr>
        <w:t> </w:t>
      </w:r>
      <w:r>
        <w:rPr>
          <w:sz w:val="24"/>
        </w:rPr>
        <w:t>The options extended to officers (to request retirement or separation) and for enlisted (to request retirement), in connection with selection for certain ADSC-incurring events, are</w:t>
      </w:r>
      <w:r>
        <w:rPr>
          <w:spacing w:val="-4"/>
          <w:sz w:val="24"/>
        </w:rPr>
        <w:t> </w:t>
      </w:r>
      <w:r>
        <w:rPr>
          <w:sz w:val="24"/>
        </w:rPr>
        <w:t>not</w:t>
      </w:r>
      <w:r>
        <w:rPr>
          <w:spacing w:val="-4"/>
          <w:sz w:val="24"/>
        </w:rPr>
        <w:t> </w:t>
      </w:r>
      <w:r>
        <w:rPr>
          <w:sz w:val="24"/>
        </w:rPr>
        <w:t>the</w:t>
      </w:r>
      <w:r>
        <w:rPr>
          <w:spacing w:val="-4"/>
          <w:sz w:val="24"/>
        </w:rPr>
        <w:t> </w:t>
      </w:r>
      <w:r>
        <w:rPr>
          <w:sz w:val="24"/>
        </w:rPr>
        <w:t>same.</w:t>
      </w:r>
      <w:r>
        <w:rPr>
          <w:spacing w:val="40"/>
          <w:sz w:val="24"/>
        </w:rPr>
        <w:t> </w:t>
      </w:r>
      <w:r>
        <w:rPr>
          <w:sz w:val="24"/>
        </w:rPr>
        <w:t>There</w:t>
      </w:r>
      <w:r>
        <w:rPr>
          <w:spacing w:val="-6"/>
          <w:sz w:val="24"/>
        </w:rPr>
        <w:t> </w:t>
      </w:r>
      <w:r>
        <w:rPr>
          <w:sz w:val="24"/>
        </w:rPr>
        <w:t>are</w:t>
      </w:r>
      <w:r>
        <w:rPr>
          <w:spacing w:val="-4"/>
          <w:sz w:val="24"/>
        </w:rPr>
        <w:t> </w:t>
      </w:r>
      <w:r>
        <w:rPr>
          <w:sz w:val="24"/>
        </w:rPr>
        <w:t>some</w:t>
      </w:r>
      <w:r>
        <w:rPr>
          <w:spacing w:val="-5"/>
          <w:sz w:val="24"/>
        </w:rPr>
        <w:t> </w:t>
      </w:r>
      <w:r>
        <w:rPr>
          <w:sz w:val="24"/>
        </w:rPr>
        <w:t>similarities</w:t>
      </w:r>
      <w:r>
        <w:rPr>
          <w:spacing w:val="-4"/>
          <w:sz w:val="24"/>
        </w:rPr>
        <w:t> </w:t>
      </w:r>
      <w:r>
        <w:rPr>
          <w:sz w:val="24"/>
        </w:rPr>
        <w:t>and</w:t>
      </w:r>
      <w:r>
        <w:rPr>
          <w:spacing w:val="-5"/>
          <w:sz w:val="24"/>
        </w:rPr>
        <w:t> </w:t>
      </w:r>
      <w:r>
        <w:rPr>
          <w:sz w:val="24"/>
        </w:rPr>
        <w:t>certain</w:t>
      </w:r>
      <w:r>
        <w:rPr>
          <w:spacing w:val="-6"/>
          <w:sz w:val="24"/>
        </w:rPr>
        <w:t> </w:t>
      </w:r>
      <w:r>
        <w:rPr>
          <w:sz w:val="24"/>
        </w:rPr>
        <w:t>special</w:t>
      </w:r>
      <w:r>
        <w:rPr>
          <w:spacing w:val="-5"/>
          <w:sz w:val="24"/>
        </w:rPr>
        <w:t> </w:t>
      </w:r>
      <w:r>
        <w:rPr>
          <w:sz w:val="24"/>
        </w:rPr>
        <w:t>provisions</w:t>
      </w:r>
      <w:r>
        <w:rPr>
          <w:spacing w:val="-5"/>
          <w:sz w:val="24"/>
        </w:rPr>
        <w:t> </w:t>
      </w:r>
      <w:r>
        <w:rPr>
          <w:sz w:val="24"/>
        </w:rPr>
        <w:t>and</w:t>
      </w:r>
      <w:r>
        <w:rPr>
          <w:spacing w:val="-4"/>
          <w:sz w:val="24"/>
        </w:rPr>
        <w:t> </w:t>
      </w:r>
      <w:r>
        <w:rPr>
          <w:sz w:val="24"/>
        </w:rPr>
        <w:t>restrictions</w:t>
      </w:r>
      <w:r>
        <w:rPr>
          <w:spacing w:val="-6"/>
          <w:sz w:val="24"/>
        </w:rPr>
        <w:t> </w:t>
      </w:r>
      <w:r>
        <w:rPr>
          <w:sz w:val="24"/>
        </w:rPr>
        <w:t>apply to both.</w:t>
      </w:r>
      <w:r>
        <w:rPr>
          <w:spacing w:val="40"/>
          <w:sz w:val="24"/>
        </w:rPr>
        <w:t> </w:t>
      </w:r>
      <w:r>
        <w:rPr>
          <w:sz w:val="24"/>
        </w:rPr>
        <w:t>The areas which are similar are addressed below followed by separate paragraphs explaining the options for officers and enlisted.</w:t>
      </w:r>
    </w:p>
    <w:p>
      <w:pPr>
        <w:pStyle w:val="ListParagraph"/>
        <w:numPr>
          <w:ilvl w:val="2"/>
          <w:numId w:val="26"/>
        </w:numPr>
        <w:tabs>
          <w:tab w:pos="1920" w:val="left" w:leader="none"/>
        </w:tabs>
        <w:spacing w:line="240" w:lineRule="auto" w:before="121" w:after="0"/>
        <w:ind w:left="1140" w:right="802" w:firstLine="0"/>
        <w:jc w:val="both"/>
        <w:rPr>
          <w:sz w:val="24"/>
        </w:rPr>
      </w:pPr>
      <w:r>
        <w:rPr>
          <w:sz w:val="24"/>
        </w:rPr>
        <w:t>Special Provisions and Restrictions.</w:t>
      </w:r>
      <w:r>
        <w:rPr>
          <w:spacing w:val="40"/>
          <w:sz w:val="24"/>
        </w:rPr>
        <w:t> </w:t>
      </w:r>
      <w:r>
        <w:rPr>
          <w:sz w:val="24"/>
        </w:rPr>
        <w:t>The following applies to both officers and </w:t>
      </w:r>
      <w:r>
        <w:rPr>
          <w:spacing w:val="-2"/>
          <w:sz w:val="24"/>
        </w:rPr>
        <w:t>enlisted:</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7" w:firstLine="0"/>
        <w:jc w:val="both"/>
        <w:rPr>
          <w:sz w:val="24"/>
        </w:rPr>
      </w:pPr>
      <w:r>
        <w:rPr>
          <w:sz w:val="24"/>
        </w:rPr>
        <w:t>Normal separation and retirement criteria apply when a signed request for separation or retirement is dated before an assignment selection date for PCS or selection date for training.</w:t>
      </w:r>
      <w:r>
        <w:rPr>
          <w:spacing w:val="40"/>
          <w:sz w:val="24"/>
        </w:rPr>
        <w:t> </w:t>
      </w:r>
      <w:r>
        <w:rPr>
          <w:sz w:val="24"/>
        </w:rPr>
        <w:t>When a member’s request for voluntary separation or retirement was before</w:t>
      </w:r>
      <w:r>
        <w:rPr>
          <w:spacing w:val="-8"/>
          <w:sz w:val="24"/>
        </w:rPr>
        <w:t> </w:t>
      </w:r>
      <w:r>
        <w:rPr>
          <w:sz w:val="24"/>
        </w:rPr>
        <w:t>the</w:t>
      </w:r>
      <w:r>
        <w:rPr>
          <w:spacing w:val="-6"/>
          <w:sz w:val="24"/>
        </w:rPr>
        <w:t> </w:t>
      </w:r>
      <w:r>
        <w:rPr>
          <w:sz w:val="24"/>
        </w:rPr>
        <w:t>assignment</w:t>
      </w:r>
      <w:r>
        <w:rPr>
          <w:spacing w:val="-7"/>
          <w:sz w:val="24"/>
        </w:rPr>
        <w:t> </w:t>
      </w:r>
      <w:r>
        <w:rPr>
          <w:sz w:val="24"/>
        </w:rPr>
        <w:t>selection</w:t>
      </w:r>
      <w:r>
        <w:rPr>
          <w:spacing w:val="-6"/>
          <w:sz w:val="24"/>
        </w:rPr>
        <w:t> </w:t>
      </w:r>
      <w:r>
        <w:rPr>
          <w:sz w:val="24"/>
        </w:rPr>
        <w:t>date</w:t>
      </w:r>
      <w:r>
        <w:rPr>
          <w:spacing w:val="-8"/>
          <w:sz w:val="24"/>
        </w:rPr>
        <w:t> </w:t>
      </w:r>
      <w:r>
        <w:rPr>
          <w:sz w:val="24"/>
        </w:rPr>
        <w:t>for</w:t>
      </w:r>
      <w:r>
        <w:rPr>
          <w:spacing w:val="-7"/>
          <w:sz w:val="24"/>
        </w:rPr>
        <w:t> </w:t>
      </w:r>
      <w:r>
        <w:rPr>
          <w:sz w:val="24"/>
        </w:rPr>
        <w:t>PCS</w:t>
      </w:r>
      <w:r>
        <w:rPr>
          <w:spacing w:val="-7"/>
          <w:sz w:val="24"/>
        </w:rPr>
        <w:t> </w:t>
      </w:r>
      <w:r>
        <w:rPr>
          <w:sz w:val="24"/>
        </w:rPr>
        <w:t>or</w:t>
      </w:r>
      <w:r>
        <w:rPr>
          <w:spacing w:val="-7"/>
          <w:sz w:val="24"/>
        </w:rPr>
        <w:t> </w:t>
      </w:r>
      <w:r>
        <w:rPr>
          <w:sz w:val="24"/>
        </w:rPr>
        <w:t>selection</w:t>
      </w:r>
      <w:r>
        <w:rPr>
          <w:spacing w:val="-7"/>
          <w:sz w:val="24"/>
        </w:rPr>
        <w:t> </w:t>
      </w:r>
      <w:r>
        <w:rPr>
          <w:sz w:val="24"/>
        </w:rPr>
        <w:t>date</w:t>
      </w:r>
      <w:r>
        <w:rPr>
          <w:spacing w:val="-9"/>
          <w:sz w:val="24"/>
        </w:rPr>
        <w:t> </w:t>
      </w:r>
      <w:r>
        <w:rPr>
          <w:sz w:val="24"/>
        </w:rPr>
        <w:t>for</w:t>
      </w:r>
      <w:r>
        <w:rPr>
          <w:spacing w:val="-6"/>
          <w:sz w:val="24"/>
        </w:rPr>
        <w:t> </w:t>
      </w:r>
      <w:r>
        <w:rPr>
          <w:sz w:val="24"/>
        </w:rPr>
        <w:t>training</w:t>
      </w:r>
      <w:r>
        <w:rPr>
          <w:spacing w:val="-8"/>
          <w:sz w:val="24"/>
        </w:rPr>
        <w:t> </w:t>
      </w:r>
      <w:r>
        <w:rPr>
          <w:sz w:val="24"/>
        </w:rPr>
        <w:t>and</w:t>
      </w:r>
      <w:r>
        <w:rPr>
          <w:spacing w:val="-7"/>
          <w:sz w:val="24"/>
        </w:rPr>
        <w:t> </w:t>
      </w:r>
      <w:r>
        <w:rPr>
          <w:sz w:val="24"/>
        </w:rPr>
        <w:t>the</w:t>
      </w:r>
      <w:r>
        <w:rPr>
          <w:spacing w:val="-6"/>
          <w:sz w:val="24"/>
        </w:rPr>
        <w:t> </w:t>
      </w:r>
      <w:r>
        <w:rPr>
          <w:sz w:val="24"/>
        </w:rPr>
        <w:t>member does not accept the assignment or training, the MPF will reclama (per </w:t>
      </w:r>
      <w:hyperlink w:history="true" w:anchor="_bookmark140">
        <w:r>
          <w:rPr>
            <w:b/>
            <w:color w:val="0000FF"/>
            <w:sz w:val="24"/>
          </w:rPr>
          <w:t>paragraph 6.33</w:t>
        </w:r>
      </w:hyperlink>
      <w:r>
        <w:rPr>
          <w:sz w:val="24"/>
        </w:rPr>
        <w:t>) and advise the assignment OPR the member applied for separation or retirement prior to selection. </w:t>
      </w:r>
      <w:r>
        <w:rPr>
          <w:b/>
          <w:sz w:val="24"/>
        </w:rPr>
        <w:t>(T-1) </w:t>
      </w:r>
      <w:r>
        <w:rPr>
          <w:sz w:val="24"/>
        </w:rPr>
        <w:t>However, if the member wants to accept the PCS or training, they must submit</w:t>
      </w:r>
      <w:r>
        <w:rPr>
          <w:spacing w:val="-1"/>
          <w:sz w:val="24"/>
        </w:rPr>
        <w:t> </w:t>
      </w:r>
      <w:r>
        <w:rPr>
          <w:sz w:val="24"/>
        </w:rPr>
        <w:t>a</w:t>
      </w:r>
      <w:r>
        <w:rPr>
          <w:spacing w:val="-1"/>
          <w:sz w:val="24"/>
        </w:rPr>
        <w:t> </w:t>
      </w:r>
      <w:r>
        <w:rPr>
          <w:sz w:val="24"/>
        </w:rPr>
        <w:t>request</w:t>
      </w:r>
      <w:r>
        <w:rPr>
          <w:spacing w:val="-1"/>
          <w:sz w:val="24"/>
        </w:rPr>
        <w:t> </w:t>
      </w:r>
      <w:r>
        <w:rPr>
          <w:sz w:val="24"/>
        </w:rPr>
        <w:t>to</w:t>
      </w:r>
      <w:r>
        <w:rPr>
          <w:spacing w:val="-1"/>
          <w:sz w:val="24"/>
        </w:rPr>
        <w:t> </w:t>
      </w:r>
      <w:r>
        <w:rPr>
          <w:sz w:val="24"/>
        </w:rPr>
        <w:t>withdraw</w:t>
      </w:r>
      <w:r>
        <w:rPr>
          <w:spacing w:val="-2"/>
          <w:sz w:val="24"/>
        </w:rPr>
        <w:t> </w:t>
      </w:r>
      <w:r>
        <w:rPr>
          <w:sz w:val="24"/>
        </w:rPr>
        <w:t>their</w:t>
      </w:r>
      <w:r>
        <w:rPr>
          <w:spacing w:val="-1"/>
          <w:sz w:val="24"/>
        </w:rPr>
        <w:t> </w:t>
      </w:r>
      <w:r>
        <w:rPr>
          <w:sz w:val="24"/>
        </w:rPr>
        <w:t>separation</w:t>
      </w:r>
      <w:r>
        <w:rPr>
          <w:spacing w:val="-2"/>
          <w:sz w:val="24"/>
        </w:rPr>
        <w:t> </w:t>
      </w:r>
      <w:r>
        <w:rPr>
          <w:sz w:val="24"/>
        </w:rPr>
        <w:t>or</w:t>
      </w:r>
      <w:r>
        <w:rPr>
          <w:spacing w:val="-1"/>
          <w:sz w:val="24"/>
        </w:rPr>
        <w:t> </w:t>
      </w:r>
      <w:r>
        <w:rPr>
          <w:sz w:val="24"/>
        </w:rPr>
        <w:t>retirement</w:t>
      </w:r>
      <w:r>
        <w:rPr>
          <w:spacing w:val="-1"/>
          <w:sz w:val="24"/>
        </w:rPr>
        <w:t> </w:t>
      </w:r>
      <w:r>
        <w:rPr>
          <w:sz w:val="24"/>
        </w:rPr>
        <w:t>request</w:t>
      </w:r>
      <w:r>
        <w:rPr>
          <w:spacing w:val="-1"/>
          <w:sz w:val="24"/>
        </w:rPr>
        <w:t> </w:t>
      </w:r>
      <w:r>
        <w:rPr>
          <w:sz w:val="24"/>
        </w:rPr>
        <w:t>within</w:t>
      </w:r>
      <w:r>
        <w:rPr>
          <w:spacing w:val="-2"/>
          <w:sz w:val="24"/>
        </w:rPr>
        <w:t> </w:t>
      </w:r>
      <w:r>
        <w:rPr>
          <w:sz w:val="24"/>
        </w:rPr>
        <w:t>7</w:t>
      </w:r>
      <w:r>
        <w:rPr>
          <w:spacing w:val="-2"/>
          <w:sz w:val="24"/>
        </w:rPr>
        <w:t> </w:t>
      </w:r>
      <w:r>
        <w:rPr>
          <w:sz w:val="24"/>
        </w:rPr>
        <w:t>calendar</w:t>
      </w:r>
      <w:r>
        <w:rPr>
          <w:spacing w:val="-2"/>
          <w:sz w:val="24"/>
        </w:rPr>
        <w:t> </w:t>
      </w:r>
      <w:r>
        <w:rPr>
          <w:sz w:val="24"/>
        </w:rPr>
        <w:t>days of official notification of selection for PCS or training. </w:t>
      </w:r>
      <w:r>
        <w:rPr>
          <w:b/>
          <w:sz w:val="24"/>
        </w:rPr>
        <w:t>(T-1) </w:t>
      </w:r>
      <w:r>
        <w:rPr>
          <w:sz w:val="24"/>
        </w:rPr>
        <w:t>The decision to approve or disapprove</w:t>
      </w:r>
      <w:r>
        <w:rPr>
          <w:spacing w:val="-9"/>
          <w:sz w:val="24"/>
        </w:rPr>
        <w:t> </w:t>
      </w:r>
      <w:r>
        <w:rPr>
          <w:sz w:val="24"/>
        </w:rPr>
        <w:t>the</w:t>
      </w:r>
      <w:r>
        <w:rPr>
          <w:spacing w:val="-8"/>
          <w:sz w:val="24"/>
        </w:rPr>
        <w:t> </w:t>
      </w:r>
      <w:r>
        <w:rPr>
          <w:sz w:val="24"/>
        </w:rPr>
        <w:t>withdrawal</w:t>
      </w:r>
      <w:r>
        <w:rPr>
          <w:spacing w:val="-8"/>
          <w:sz w:val="24"/>
        </w:rPr>
        <w:t> </w:t>
      </w:r>
      <w:r>
        <w:rPr>
          <w:sz w:val="24"/>
        </w:rPr>
        <w:t>request</w:t>
      </w:r>
      <w:r>
        <w:rPr>
          <w:spacing w:val="-8"/>
          <w:sz w:val="24"/>
        </w:rPr>
        <w:t> </w:t>
      </w:r>
      <w:r>
        <w:rPr>
          <w:sz w:val="24"/>
        </w:rPr>
        <w:t>is</w:t>
      </w:r>
      <w:r>
        <w:rPr>
          <w:spacing w:val="-9"/>
          <w:sz w:val="24"/>
        </w:rPr>
        <w:t> </w:t>
      </w:r>
      <w:r>
        <w:rPr>
          <w:sz w:val="24"/>
        </w:rPr>
        <w:t>based</w:t>
      </w:r>
      <w:r>
        <w:rPr>
          <w:spacing w:val="-8"/>
          <w:sz w:val="24"/>
        </w:rPr>
        <w:t> </w:t>
      </w:r>
      <w:r>
        <w:rPr>
          <w:sz w:val="24"/>
        </w:rPr>
        <w:t>upon</w:t>
      </w:r>
      <w:r>
        <w:rPr>
          <w:spacing w:val="-8"/>
          <w:sz w:val="24"/>
        </w:rPr>
        <w:t> </w:t>
      </w:r>
      <w:r>
        <w:rPr>
          <w:sz w:val="24"/>
        </w:rPr>
        <w:t>the</w:t>
      </w:r>
      <w:r>
        <w:rPr>
          <w:spacing w:val="-8"/>
          <w:sz w:val="24"/>
        </w:rPr>
        <w:t> </w:t>
      </w:r>
      <w:r>
        <w:rPr>
          <w:sz w:val="24"/>
        </w:rPr>
        <w:t>best</w:t>
      </w:r>
      <w:r>
        <w:rPr>
          <w:spacing w:val="-8"/>
          <w:sz w:val="24"/>
        </w:rPr>
        <w:t> </w:t>
      </w:r>
      <w:r>
        <w:rPr>
          <w:sz w:val="24"/>
        </w:rPr>
        <w:t>interest</w:t>
      </w:r>
      <w:r>
        <w:rPr>
          <w:spacing w:val="-8"/>
          <w:sz w:val="24"/>
        </w:rPr>
        <w:t> </w:t>
      </w:r>
      <w:r>
        <w:rPr>
          <w:sz w:val="24"/>
        </w:rPr>
        <w:t>of</w:t>
      </w:r>
      <w:r>
        <w:rPr>
          <w:spacing w:val="-8"/>
          <w:sz w:val="24"/>
        </w:rPr>
        <w:t> </w:t>
      </w:r>
      <w:r>
        <w:rPr>
          <w:sz w:val="24"/>
        </w:rPr>
        <w:t>the</w:t>
      </w:r>
      <w:r>
        <w:rPr>
          <w:spacing w:val="-8"/>
          <w:sz w:val="24"/>
        </w:rPr>
        <w:t> </w:t>
      </w:r>
      <w:r>
        <w:rPr>
          <w:sz w:val="24"/>
        </w:rPr>
        <w:t>Air</w:t>
      </w:r>
      <w:r>
        <w:rPr>
          <w:spacing w:val="-8"/>
          <w:sz w:val="24"/>
        </w:rPr>
        <w:t> </w:t>
      </w:r>
      <w:r>
        <w:rPr>
          <w:sz w:val="24"/>
        </w:rPr>
        <w:t>Force</w:t>
      </w:r>
      <w:r>
        <w:rPr>
          <w:spacing w:val="-8"/>
          <w:sz w:val="24"/>
        </w:rPr>
        <w:t> </w:t>
      </w:r>
      <w:r>
        <w:rPr>
          <w:sz w:val="24"/>
        </w:rPr>
        <w:t>or</w:t>
      </w:r>
      <w:r>
        <w:rPr>
          <w:spacing w:val="-8"/>
          <w:sz w:val="24"/>
        </w:rPr>
        <w:t> </w:t>
      </w:r>
      <w:r>
        <w:rPr>
          <w:sz w:val="24"/>
        </w:rPr>
        <w:t>Space </w:t>
      </w:r>
      <w:r>
        <w:rPr>
          <w:spacing w:val="-2"/>
          <w:sz w:val="24"/>
        </w:rPr>
        <w:t>Force.</w:t>
      </w:r>
    </w:p>
    <w:p>
      <w:pPr>
        <w:pStyle w:val="ListParagraph"/>
        <w:numPr>
          <w:ilvl w:val="3"/>
          <w:numId w:val="26"/>
        </w:numPr>
        <w:tabs>
          <w:tab w:pos="2460" w:val="left" w:leader="none"/>
        </w:tabs>
        <w:spacing w:line="240" w:lineRule="auto" w:before="121" w:after="0"/>
        <w:ind w:left="1500" w:right="795" w:firstLine="0"/>
        <w:jc w:val="both"/>
        <w:rPr>
          <w:sz w:val="24"/>
        </w:rPr>
      </w:pPr>
      <w:r>
        <w:rPr>
          <w:sz w:val="24"/>
        </w:rPr>
        <w:t>Any</w:t>
      </w:r>
      <w:r>
        <w:rPr>
          <w:spacing w:val="-4"/>
          <w:sz w:val="24"/>
        </w:rPr>
        <w:t> </w:t>
      </w:r>
      <w:r>
        <w:rPr>
          <w:sz w:val="24"/>
        </w:rPr>
        <w:t>request</w:t>
      </w:r>
      <w:r>
        <w:rPr>
          <w:spacing w:val="-4"/>
          <w:sz w:val="24"/>
        </w:rPr>
        <w:t> </w:t>
      </w:r>
      <w:r>
        <w:rPr>
          <w:sz w:val="24"/>
        </w:rPr>
        <w:t>for</w:t>
      </w:r>
      <w:r>
        <w:rPr>
          <w:spacing w:val="-4"/>
          <w:sz w:val="24"/>
        </w:rPr>
        <w:t> </w:t>
      </w:r>
      <w:r>
        <w:rPr>
          <w:sz w:val="24"/>
        </w:rPr>
        <w:t>separation</w:t>
      </w:r>
      <w:r>
        <w:rPr>
          <w:spacing w:val="-4"/>
          <w:sz w:val="24"/>
        </w:rPr>
        <w:t> </w:t>
      </w:r>
      <w:r>
        <w:rPr>
          <w:sz w:val="24"/>
        </w:rPr>
        <w:t>(officers</w:t>
      </w:r>
      <w:r>
        <w:rPr>
          <w:spacing w:val="-4"/>
          <w:sz w:val="24"/>
        </w:rPr>
        <w:t> </w:t>
      </w:r>
      <w:r>
        <w:rPr>
          <w:sz w:val="24"/>
        </w:rPr>
        <w:t>only)</w:t>
      </w:r>
      <w:r>
        <w:rPr>
          <w:spacing w:val="-4"/>
          <w:sz w:val="24"/>
        </w:rPr>
        <w:t> </w:t>
      </w:r>
      <w:r>
        <w:rPr>
          <w:sz w:val="24"/>
        </w:rPr>
        <w:t>or</w:t>
      </w:r>
      <w:r>
        <w:rPr>
          <w:spacing w:val="-4"/>
          <w:sz w:val="24"/>
        </w:rPr>
        <w:t> </w:t>
      </w:r>
      <w:r>
        <w:rPr>
          <w:sz w:val="24"/>
        </w:rPr>
        <w:t>retirement</w:t>
      </w:r>
      <w:r>
        <w:rPr>
          <w:spacing w:val="-5"/>
          <w:sz w:val="24"/>
        </w:rPr>
        <w:t> </w:t>
      </w:r>
      <w:r>
        <w:rPr>
          <w:sz w:val="24"/>
        </w:rPr>
        <w:t>(officers</w:t>
      </w:r>
      <w:r>
        <w:rPr>
          <w:spacing w:val="-4"/>
          <w:sz w:val="24"/>
        </w:rPr>
        <w:t> </w:t>
      </w:r>
      <w:r>
        <w:rPr>
          <w:sz w:val="24"/>
        </w:rPr>
        <w:t>and</w:t>
      </w:r>
      <w:r>
        <w:rPr>
          <w:spacing w:val="-5"/>
          <w:sz w:val="24"/>
        </w:rPr>
        <w:t> </w:t>
      </w:r>
      <w:r>
        <w:rPr>
          <w:sz w:val="24"/>
        </w:rPr>
        <w:t>enlisted)</w:t>
      </w:r>
      <w:r>
        <w:rPr>
          <w:spacing w:val="-4"/>
          <w:sz w:val="24"/>
        </w:rPr>
        <w:t> </w:t>
      </w:r>
      <w:r>
        <w:rPr>
          <w:sz w:val="24"/>
        </w:rPr>
        <w:t>is under 7-day option when a signed request for separation or retirement is the same date or after</w:t>
      </w:r>
      <w:r>
        <w:rPr>
          <w:spacing w:val="-13"/>
          <w:sz w:val="24"/>
        </w:rPr>
        <w:t> </w:t>
      </w:r>
      <w:r>
        <w:rPr>
          <w:sz w:val="24"/>
        </w:rPr>
        <w:t>an</w:t>
      </w:r>
      <w:r>
        <w:rPr>
          <w:spacing w:val="-13"/>
          <w:sz w:val="24"/>
        </w:rPr>
        <w:t> </w:t>
      </w:r>
      <w:r>
        <w:rPr>
          <w:sz w:val="24"/>
        </w:rPr>
        <w:t>assignment</w:t>
      </w:r>
      <w:r>
        <w:rPr>
          <w:spacing w:val="-12"/>
          <w:sz w:val="24"/>
        </w:rPr>
        <w:t> </w:t>
      </w:r>
      <w:r>
        <w:rPr>
          <w:sz w:val="24"/>
        </w:rPr>
        <w:t>selection</w:t>
      </w:r>
      <w:r>
        <w:rPr>
          <w:spacing w:val="-13"/>
          <w:sz w:val="24"/>
        </w:rPr>
        <w:t> </w:t>
      </w:r>
      <w:r>
        <w:rPr>
          <w:sz w:val="24"/>
        </w:rPr>
        <w:t>date</w:t>
      </w:r>
      <w:r>
        <w:rPr>
          <w:spacing w:val="-12"/>
          <w:sz w:val="24"/>
        </w:rPr>
        <w:t> </w:t>
      </w:r>
      <w:r>
        <w:rPr>
          <w:sz w:val="24"/>
        </w:rPr>
        <w:t>for</w:t>
      </w:r>
      <w:r>
        <w:rPr>
          <w:spacing w:val="-13"/>
          <w:sz w:val="24"/>
        </w:rPr>
        <w:t> </w:t>
      </w:r>
      <w:r>
        <w:rPr>
          <w:sz w:val="24"/>
        </w:rPr>
        <w:t>PCS</w:t>
      </w:r>
      <w:r>
        <w:rPr>
          <w:spacing w:val="-13"/>
          <w:sz w:val="24"/>
        </w:rPr>
        <w:t> </w:t>
      </w:r>
      <w:r>
        <w:rPr>
          <w:sz w:val="24"/>
        </w:rPr>
        <w:t>or</w:t>
      </w:r>
      <w:r>
        <w:rPr>
          <w:spacing w:val="-13"/>
          <w:sz w:val="24"/>
        </w:rPr>
        <w:t> </w:t>
      </w:r>
      <w:r>
        <w:rPr>
          <w:sz w:val="24"/>
        </w:rPr>
        <w:t>selection</w:t>
      </w:r>
      <w:r>
        <w:rPr>
          <w:spacing w:val="-13"/>
          <w:sz w:val="24"/>
        </w:rPr>
        <w:t> </w:t>
      </w:r>
      <w:r>
        <w:rPr>
          <w:sz w:val="24"/>
        </w:rPr>
        <w:t>date</w:t>
      </w:r>
      <w:r>
        <w:rPr>
          <w:spacing w:val="-14"/>
          <w:sz w:val="24"/>
        </w:rPr>
        <w:t> </w:t>
      </w:r>
      <w:r>
        <w:rPr>
          <w:sz w:val="24"/>
        </w:rPr>
        <w:t>for</w:t>
      </w:r>
      <w:r>
        <w:rPr>
          <w:spacing w:val="-13"/>
          <w:sz w:val="24"/>
        </w:rPr>
        <w:t> </w:t>
      </w:r>
      <w:r>
        <w:rPr>
          <w:sz w:val="24"/>
        </w:rPr>
        <w:t>training.</w:t>
      </w:r>
      <w:r>
        <w:rPr>
          <w:spacing w:val="34"/>
          <w:sz w:val="24"/>
        </w:rPr>
        <w:t> </w:t>
      </w:r>
      <w:r>
        <w:rPr>
          <w:sz w:val="24"/>
        </w:rPr>
        <w:t>When</w:t>
      </w:r>
      <w:r>
        <w:rPr>
          <w:spacing w:val="-13"/>
          <w:sz w:val="24"/>
        </w:rPr>
        <w:t> </w:t>
      </w:r>
      <w:r>
        <w:rPr>
          <w:sz w:val="24"/>
        </w:rPr>
        <w:t>a</w:t>
      </w:r>
      <w:r>
        <w:rPr>
          <w:spacing w:val="-10"/>
          <w:sz w:val="24"/>
        </w:rPr>
        <w:t> </w:t>
      </w:r>
      <w:r>
        <w:rPr>
          <w:sz w:val="24"/>
        </w:rPr>
        <w:t>member’s request</w:t>
      </w:r>
      <w:r>
        <w:rPr>
          <w:spacing w:val="-4"/>
          <w:sz w:val="24"/>
        </w:rPr>
        <w:t> </w:t>
      </w:r>
      <w:r>
        <w:rPr>
          <w:sz w:val="24"/>
        </w:rPr>
        <w:t>for</w:t>
      </w:r>
      <w:r>
        <w:rPr>
          <w:spacing w:val="-3"/>
          <w:sz w:val="24"/>
        </w:rPr>
        <w:t> </w:t>
      </w:r>
      <w:r>
        <w:rPr>
          <w:sz w:val="24"/>
        </w:rPr>
        <w:t>separation</w:t>
      </w:r>
      <w:r>
        <w:rPr>
          <w:spacing w:val="-3"/>
          <w:sz w:val="24"/>
        </w:rPr>
        <w:t> </w:t>
      </w:r>
      <w:r>
        <w:rPr>
          <w:sz w:val="24"/>
        </w:rPr>
        <w:t>or</w:t>
      </w:r>
      <w:r>
        <w:rPr>
          <w:spacing w:val="-4"/>
          <w:sz w:val="24"/>
        </w:rPr>
        <w:t> </w:t>
      </w:r>
      <w:r>
        <w:rPr>
          <w:sz w:val="24"/>
        </w:rPr>
        <w:t>retirement</w:t>
      </w:r>
      <w:r>
        <w:rPr>
          <w:spacing w:val="-3"/>
          <w:sz w:val="24"/>
        </w:rPr>
        <w:t> </w:t>
      </w:r>
      <w:r>
        <w:rPr>
          <w:sz w:val="24"/>
        </w:rPr>
        <w:t>was</w:t>
      </w:r>
      <w:r>
        <w:rPr>
          <w:spacing w:val="-3"/>
          <w:sz w:val="24"/>
        </w:rPr>
        <w:t> </w:t>
      </w:r>
      <w:r>
        <w:rPr>
          <w:sz w:val="24"/>
        </w:rPr>
        <w:t>submitted</w:t>
      </w:r>
      <w:r>
        <w:rPr>
          <w:spacing w:val="-4"/>
          <w:sz w:val="24"/>
        </w:rPr>
        <w:t> </w:t>
      </w:r>
      <w:r>
        <w:rPr>
          <w:sz w:val="24"/>
        </w:rPr>
        <w:t>under</w:t>
      </w:r>
      <w:r>
        <w:rPr>
          <w:spacing w:val="-3"/>
          <w:sz w:val="24"/>
        </w:rPr>
        <w:t> </w:t>
      </w:r>
      <w:r>
        <w:rPr>
          <w:sz w:val="24"/>
        </w:rPr>
        <w:t>normal</w:t>
      </w:r>
      <w:r>
        <w:rPr>
          <w:spacing w:val="-3"/>
          <w:sz w:val="24"/>
        </w:rPr>
        <w:t> </w:t>
      </w:r>
      <w:r>
        <w:rPr>
          <w:sz w:val="24"/>
        </w:rPr>
        <w:t>voluntary</w:t>
      </w:r>
      <w:r>
        <w:rPr>
          <w:spacing w:val="-4"/>
          <w:sz w:val="24"/>
        </w:rPr>
        <w:t> </w:t>
      </w:r>
      <w:r>
        <w:rPr>
          <w:sz w:val="24"/>
        </w:rPr>
        <w:t>provisions,</w:t>
      </w:r>
      <w:r>
        <w:rPr>
          <w:spacing w:val="-3"/>
          <w:sz w:val="24"/>
        </w:rPr>
        <w:t> </w:t>
      </w:r>
      <w:r>
        <w:rPr>
          <w:sz w:val="24"/>
        </w:rPr>
        <w:t>but they</w:t>
      </w:r>
      <w:r>
        <w:rPr>
          <w:spacing w:val="-1"/>
          <w:sz w:val="24"/>
        </w:rPr>
        <w:t> </w:t>
      </w:r>
      <w:r>
        <w:rPr>
          <w:sz w:val="24"/>
        </w:rPr>
        <w:t>had</w:t>
      </w:r>
      <w:r>
        <w:rPr>
          <w:spacing w:val="-2"/>
          <w:sz w:val="24"/>
        </w:rPr>
        <w:t> </w:t>
      </w:r>
      <w:r>
        <w:rPr>
          <w:sz w:val="24"/>
        </w:rPr>
        <w:t>an</w:t>
      </w:r>
      <w:r>
        <w:rPr>
          <w:spacing w:val="-3"/>
          <w:sz w:val="24"/>
        </w:rPr>
        <w:t> </w:t>
      </w:r>
      <w:r>
        <w:rPr>
          <w:sz w:val="24"/>
        </w:rPr>
        <w:t>assignment</w:t>
      </w:r>
      <w:r>
        <w:rPr>
          <w:spacing w:val="-3"/>
          <w:sz w:val="24"/>
        </w:rPr>
        <w:t> </w:t>
      </w:r>
      <w:r>
        <w:rPr>
          <w:sz w:val="24"/>
        </w:rPr>
        <w:t>selection</w:t>
      </w:r>
      <w:r>
        <w:rPr>
          <w:spacing w:val="-3"/>
          <w:sz w:val="24"/>
        </w:rPr>
        <w:t> </w:t>
      </w:r>
      <w:r>
        <w:rPr>
          <w:sz w:val="24"/>
        </w:rPr>
        <w:t>date</w:t>
      </w:r>
      <w:r>
        <w:rPr>
          <w:spacing w:val="-2"/>
          <w:sz w:val="24"/>
        </w:rPr>
        <w:t> </w:t>
      </w:r>
      <w:r>
        <w:rPr>
          <w:sz w:val="24"/>
        </w:rPr>
        <w:t>prior</w:t>
      </w:r>
      <w:r>
        <w:rPr>
          <w:spacing w:val="-2"/>
          <w:sz w:val="24"/>
        </w:rPr>
        <w:t> </w:t>
      </w:r>
      <w:r>
        <w:rPr>
          <w:sz w:val="24"/>
        </w:rPr>
        <w:t>to</w:t>
      </w:r>
      <w:r>
        <w:rPr>
          <w:spacing w:val="-2"/>
          <w:sz w:val="24"/>
        </w:rPr>
        <w:t> </w:t>
      </w:r>
      <w:r>
        <w:rPr>
          <w:sz w:val="24"/>
        </w:rPr>
        <w:t>the</w:t>
      </w:r>
      <w:r>
        <w:rPr>
          <w:spacing w:val="-1"/>
          <w:sz w:val="24"/>
        </w:rPr>
        <w:t> </w:t>
      </w:r>
      <w:r>
        <w:rPr>
          <w:sz w:val="24"/>
        </w:rPr>
        <w:t>date</w:t>
      </w:r>
      <w:r>
        <w:rPr>
          <w:spacing w:val="-2"/>
          <w:sz w:val="24"/>
        </w:rPr>
        <w:t> </w:t>
      </w:r>
      <w:r>
        <w:rPr>
          <w:sz w:val="24"/>
        </w:rPr>
        <w:t>of</w:t>
      </w:r>
      <w:r>
        <w:rPr>
          <w:spacing w:val="-1"/>
          <w:sz w:val="24"/>
        </w:rPr>
        <w:t> </w:t>
      </w:r>
      <w:r>
        <w:rPr>
          <w:sz w:val="24"/>
        </w:rPr>
        <w:t>their</w:t>
      </w:r>
      <w:r>
        <w:rPr>
          <w:spacing w:val="-2"/>
          <w:sz w:val="24"/>
        </w:rPr>
        <w:t> </w:t>
      </w:r>
      <w:r>
        <w:rPr>
          <w:sz w:val="24"/>
        </w:rPr>
        <w:t>request,</w:t>
      </w:r>
      <w:r>
        <w:rPr>
          <w:spacing w:val="-2"/>
          <w:sz w:val="24"/>
        </w:rPr>
        <w:t> </w:t>
      </w:r>
      <w:r>
        <w:rPr>
          <w:sz w:val="24"/>
        </w:rPr>
        <w:t>then</w:t>
      </w:r>
      <w:r>
        <w:rPr>
          <w:spacing w:val="-1"/>
          <w:sz w:val="24"/>
        </w:rPr>
        <w:t> </w:t>
      </w:r>
      <w:r>
        <w:rPr>
          <w:sz w:val="24"/>
        </w:rPr>
        <w:t>the</w:t>
      </w:r>
      <w:r>
        <w:rPr>
          <w:spacing w:val="-2"/>
          <w:sz w:val="24"/>
        </w:rPr>
        <w:t> </w:t>
      </w:r>
      <w:r>
        <w:rPr>
          <w:sz w:val="24"/>
        </w:rPr>
        <w:t>reason</w:t>
      </w:r>
      <w:r>
        <w:rPr>
          <w:spacing w:val="-2"/>
          <w:sz w:val="24"/>
        </w:rPr>
        <w:t> </w:t>
      </w:r>
      <w:r>
        <w:rPr>
          <w:sz w:val="24"/>
        </w:rPr>
        <w:t>for their</w:t>
      </w:r>
      <w:r>
        <w:rPr>
          <w:spacing w:val="-11"/>
          <w:sz w:val="24"/>
        </w:rPr>
        <w:t> </w:t>
      </w:r>
      <w:r>
        <w:rPr>
          <w:sz w:val="24"/>
        </w:rPr>
        <w:t>separation</w:t>
      </w:r>
      <w:r>
        <w:rPr>
          <w:spacing w:val="-12"/>
          <w:sz w:val="24"/>
        </w:rPr>
        <w:t> </w:t>
      </w:r>
      <w:r>
        <w:rPr>
          <w:sz w:val="24"/>
        </w:rPr>
        <w:t>or</w:t>
      </w:r>
      <w:r>
        <w:rPr>
          <w:spacing w:val="-13"/>
          <w:sz w:val="24"/>
        </w:rPr>
        <w:t> </w:t>
      </w:r>
      <w:r>
        <w:rPr>
          <w:sz w:val="24"/>
        </w:rPr>
        <w:t>retirement</w:t>
      </w:r>
      <w:r>
        <w:rPr>
          <w:spacing w:val="-12"/>
          <w:sz w:val="24"/>
        </w:rPr>
        <w:t> </w:t>
      </w:r>
      <w:r>
        <w:rPr>
          <w:sz w:val="24"/>
        </w:rPr>
        <w:t>request</w:t>
      </w:r>
      <w:r>
        <w:rPr>
          <w:spacing w:val="-13"/>
          <w:sz w:val="24"/>
        </w:rPr>
        <w:t> </w:t>
      </w:r>
      <w:r>
        <w:rPr>
          <w:sz w:val="24"/>
        </w:rPr>
        <w:t>is</w:t>
      </w:r>
      <w:r>
        <w:rPr>
          <w:spacing w:val="-11"/>
          <w:sz w:val="24"/>
        </w:rPr>
        <w:t> </w:t>
      </w:r>
      <w:r>
        <w:rPr>
          <w:sz w:val="24"/>
        </w:rPr>
        <w:t>changed</w:t>
      </w:r>
      <w:r>
        <w:rPr>
          <w:spacing w:val="-13"/>
          <w:sz w:val="24"/>
        </w:rPr>
        <w:t> </w:t>
      </w:r>
      <w:r>
        <w:rPr>
          <w:sz w:val="24"/>
        </w:rPr>
        <w:t>by</w:t>
      </w:r>
      <w:r>
        <w:rPr>
          <w:spacing w:val="-12"/>
          <w:sz w:val="24"/>
        </w:rPr>
        <w:t> </w:t>
      </w:r>
      <w:r>
        <w:rPr>
          <w:sz w:val="24"/>
        </w:rPr>
        <w:t>AFPC</w:t>
      </w:r>
      <w:r>
        <w:rPr>
          <w:spacing w:val="-13"/>
          <w:sz w:val="24"/>
        </w:rPr>
        <w:t> </w:t>
      </w:r>
      <w:r>
        <w:rPr>
          <w:sz w:val="24"/>
        </w:rPr>
        <w:t>retirements</w:t>
      </w:r>
      <w:r>
        <w:rPr>
          <w:spacing w:val="-13"/>
          <w:sz w:val="24"/>
        </w:rPr>
        <w:t> </w:t>
      </w:r>
      <w:r>
        <w:rPr>
          <w:sz w:val="24"/>
        </w:rPr>
        <w:t>or</w:t>
      </w:r>
      <w:r>
        <w:rPr>
          <w:spacing w:val="-11"/>
          <w:sz w:val="24"/>
        </w:rPr>
        <w:t> </w:t>
      </w:r>
      <w:r>
        <w:rPr>
          <w:sz w:val="24"/>
        </w:rPr>
        <w:t>separations</w:t>
      </w:r>
      <w:r>
        <w:rPr>
          <w:spacing w:val="-12"/>
          <w:sz w:val="24"/>
        </w:rPr>
        <w:t> </w:t>
      </w:r>
      <w:r>
        <w:rPr>
          <w:sz w:val="24"/>
        </w:rPr>
        <w:t>office to reflect it as being submitted under 7-day option provisions (7-day option rules apply in determining the separation or retirement date in this case).</w:t>
      </w:r>
      <w:r>
        <w:rPr>
          <w:spacing w:val="40"/>
          <w:sz w:val="24"/>
        </w:rPr>
        <w:t> </w:t>
      </w:r>
      <w:r>
        <w:rPr>
          <w:sz w:val="24"/>
        </w:rPr>
        <w:t>The fact a member was not aware</w:t>
      </w:r>
      <w:r>
        <w:rPr>
          <w:spacing w:val="-13"/>
          <w:sz w:val="24"/>
        </w:rPr>
        <w:t> </w:t>
      </w:r>
      <w:r>
        <w:rPr>
          <w:sz w:val="24"/>
        </w:rPr>
        <w:t>or</w:t>
      </w:r>
      <w:r>
        <w:rPr>
          <w:spacing w:val="-13"/>
          <w:sz w:val="24"/>
        </w:rPr>
        <w:t> </w:t>
      </w:r>
      <w:r>
        <w:rPr>
          <w:sz w:val="24"/>
        </w:rPr>
        <w:t>had</w:t>
      </w:r>
      <w:r>
        <w:rPr>
          <w:spacing w:val="-14"/>
          <w:sz w:val="24"/>
        </w:rPr>
        <w:t> </w:t>
      </w:r>
      <w:r>
        <w:rPr>
          <w:sz w:val="24"/>
        </w:rPr>
        <w:t>not</w:t>
      </w:r>
      <w:r>
        <w:rPr>
          <w:spacing w:val="-13"/>
          <w:sz w:val="24"/>
        </w:rPr>
        <w:t> </w:t>
      </w:r>
      <w:r>
        <w:rPr>
          <w:sz w:val="24"/>
        </w:rPr>
        <w:t>been</w:t>
      </w:r>
      <w:r>
        <w:rPr>
          <w:spacing w:val="-13"/>
          <w:sz w:val="24"/>
        </w:rPr>
        <w:t> </w:t>
      </w:r>
      <w:r>
        <w:rPr>
          <w:sz w:val="24"/>
        </w:rPr>
        <w:t>officially</w:t>
      </w:r>
      <w:r>
        <w:rPr>
          <w:spacing w:val="-13"/>
          <w:sz w:val="24"/>
        </w:rPr>
        <w:t> </w:t>
      </w:r>
      <w:r>
        <w:rPr>
          <w:sz w:val="24"/>
        </w:rPr>
        <w:t>notified</w:t>
      </w:r>
      <w:r>
        <w:rPr>
          <w:spacing w:val="-13"/>
          <w:sz w:val="24"/>
        </w:rPr>
        <w:t> </w:t>
      </w:r>
      <w:r>
        <w:rPr>
          <w:sz w:val="24"/>
        </w:rPr>
        <w:t>of</w:t>
      </w:r>
      <w:r>
        <w:rPr>
          <w:spacing w:val="-13"/>
          <w:sz w:val="24"/>
        </w:rPr>
        <w:t> </w:t>
      </w:r>
      <w:r>
        <w:rPr>
          <w:sz w:val="24"/>
        </w:rPr>
        <w:t>selection</w:t>
      </w:r>
      <w:r>
        <w:rPr>
          <w:spacing w:val="-13"/>
          <w:sz w:val="24"/>
        </w:rPr>
        <w:t> </w:t>
      </w:r>
      <w:r>
        <w:rPr>
          <w:sz w:val="24"/>
        </w:rPr>
        <w:t>does</w:t>
      </w:r>
      <w:r>
        <w:rPr>
          <w:spacing w:val="-13"/>
          <w:sz w:val="24"/>
        </w:rPr>
        <w:t> </w:t>
      </w:r>
      <w:r>
        <w:rPr>
          <w:sz w:val="24"/>
        </w:rPr>
        <w:t>not</w:t>
      </w:r>
      <w:r>
        <w:rPr>
          <w:spacing w:val="-13"/>
          <w:sz w:val="24"/>
        </w:rPr>
        <w:t> </w:t>
      </w:r>
      <w:r>
        <w:rPr>
          <w:sz w:val="24"/>
        </w:rPr>
        <w:t>change</w:t>
      </w:r>
      <w:r>
        <w:rPr>
          <w:spacing w:val="-13"/>
          <w:sz w:val="24"/>
        </w:rPr>
        <w:t> </w:t>
      </w:r>
      <w:r>
        <w:rPr>
          <w:sz w:val="24"/>
        </w:rPr>
        <w:t>the</w:t>
      </w:r>
      <w:r>
        <w:rPr>
          <w:spacing w:val="-13"/>
          <w:sz w:val="24"/>
        </w:rPr>
        <w:t> </w:t>
      </w:r>
      <w:r>
        <w:rPr>
          <w:sz w:val="24"/>
        </w:rPr>
        <w:t>fact</w:t>
      </w:r>
      <w:r>
        <w:rPr>
          <w:spacing w:val="-13"/>
          <w:sz w:val="24"/>
        </w:rPr>
        <w:t> </w:t>
      </w:r>
      <w:r>
        <w:rPr>
          <w:sz w:val="24"/>
        </w:rPr>
        <w:t>they</w:t>
      </w:r>
      <w:r>
        <w:rPr>
          <w:spacing w:val="-13"/>
          <w:sz w:val="24"/>
        </w:rPr>
        <w:t> </w:t>
      </w:r>
      <w:r>
        <w:rPr>
          <w:sz w:val="24"/>
        </w:rPr>
        <w:t>had</w:t>
      </w:r>
      <w:r>
        <w:rPr>
          <w:spacing w:val="-13"/>
          <w:sz w:val="24"/>
        </w:rPr>
        <w:t> </w:t>
      </w:r>
      <w:r>
        <w:rPr>
          <w:sz w:val="24"/>
        </w:rPr>
        <w:t>been selected on or before the date of their separation or retirement request.</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A</w:t>
      </w:r>
      <w:r>
        <w:rPr>
          <w:spacing w:val="-5"/>
          <w:sz w:val="24"/>
        </w:rPr>
        <w:t> </w:t>
      </w:r>
      <w:r>
        <w:rPr>
          <w:sz w:val="24"/>
        </w:rPr>
        <w:t>member</w:t>
      </w:r>
      <w:r>
        <w:rPr>
          <w:spacing w:val="-5"/>
          <w:sz w:val="24"/>
        </w:rPr>
        <w:t> </w:t>
      </w:r>
      <w:r>
        <w:rPr>
          <w:sz w:val="24"/>
        </w:rPr>
        <w:t>is</w:t>
      </w:r>
      <w:r>
        <w:rPr>
          <w:spacing w:val="-5"/>
          <w:sz w:val="24"/>
        </w:rPr>
        <w:t> </w:t>
      </w:r>
      <w:r>
        <w:rPr>
          <w:sz w:val="24"/>
        </w:rPr>
        <w:t>not</w:t>
      </w:r>
      <w:r>
        <w:rPr>
          <w:spacing w:val="-5"/>
          <w:sz w:val="24"/>
        </w:rPr>
        <w:t> </w:t>
      </w:r>
      <w:r>
        <w:rPr>
          <w:sz w:val="24"/>
        </w:rPr>
        <w:t>required</w:t>
      </w:r>
      <w:r>
        <w:rPr>
          <w:spacing w:val="-5"/>
          <w:sz w:val="24"/>
        </w:rPr>
        <w:t> </w:t>
      </w:r>
      <w:r>
        <w:rPr>
          <w:sz w:val="24"/>
        </w:rPr>
        <w:t>to</w:t>
      </w:r>
      <w:r>
        <w:rPr>
          <w:spacing w:val="-7"/>
          <w:sz w:val="24"/>
        </w:rPr>
        <w:t> </w:t>
      </w:r>
      <w:r>
        <w:rPr>
          <w:sz w:val="24"/>
        </w:rPr>
        <w:t>request</w:t>
      </w:r>
      <w:r>
        <w:rPr>
          <w:spacing w:val="-5"/>
          <w:sz w:val="24"/>
        </w:rPr>
        <w:t> </w:t>
      </w:r>
      <w:r>
        <w:rPr>
          <w:sz w:val="24"/>
        </w:rPr>
        <w:t>separation</w:t>
      </w:r>
      <w:r>
        <w:rPr>
          <w:spacing w:val="-6"/>
          <w:sz w:val="24"/>
        </w:rPr>
        <w:t> </w:t>
      </w:r>
      <w:r>
        <w:rPr>
          <w:sz w:val="24"/>
        </w:rPr>
        <w:t>or</w:t>
      </w:r>
      <w:r>
        <w:rPr>
          <w:spacing w:val="-5"/>
          <w:sz w:val="24"/>
        </w:rPr>
        <w:t> </w:t>
      </w:r>
      <w:r>
        <w:rPr>
          <w:sz w:val="24"/>
        </w:rPr>
        <w:t>retirement</w:t>
      </w:r>
      <w:r>
        <w:rPr>
          <w:spacing w:val="-5"/>
          <w:sz w:val="24"/>
        </w:rPr>
        <w:t> </w:t>
      </w:r>
      <w:r>
        <w:rPr>
          <w:sz w:val="24"/>
        </w:rPr>
        <w:t>under</w:t>
      </w:r>
      <w:r>
        <w:rPr>
          <w:spacing w:val="-5"/>
          <w:sz w:val="24"/>
        </w:rPr>
        <w:t> </w:t>
      </w:r>
      <w:r>
        <w:rPr>
          <w:sz w:val="24"/>
        </w:rPr>
        <w:t>7-day</w:t>
      </w:r>
      <w:r>
        <w:rPr>
          <w:spacing w:val="-6"/>
          <w:sz w:val="24"/>
        </w:rPr>
        <w:t> </w:t>
      </w:r>
      <w:r>
        <w:rPr>
          <w:sz w:val="24"/>
        </w:rPr>
        <w:t>option provisions if they do not desire to participate in the event or incur the associated ADSC </w:t>
      </w:r>
      <w:r>
        <w:rPr>
          <w:spacing w:val="-2"/>
          <w:sz w:val="24"/>
        </w:rPr>
        <w:t>when</w:t>
      </w:r>
      <w:r>
        <w:rPr>
          <w:spacing w:val="-5"/>
          <w:sz w:val="24"/>
        </w:rPr>
        <w:t> </w:t>
      </w:r>
      <w:r>
        <w:rPr>
          <w:spacing w:val="-2"/>
          <w:sz w:val="24"/>
        </w:rPr>
        <w:t>the</w:t>
      </w:r>
      <w:r>
        <w:rPr>
          <w:spacing w:val="-5"/>
          <w:sz w:val="24"/>
        </w:rPr>
        <w:t> </w:t>
      </w:r>
      <w:r>
        <w:rPr>
          <w:spacing w:val="-2"/>
          <w:sz w:val="24"/>
        </w:rPr>
        <w:t>instruction</w:t>
      </w:r>
      <w:r>
        <w:rPr>
          <w:spacing w:val="-4"/>
          <w:sz w:val="24"/>
        </w:rPr>
        <w:t> </w:t>
      </w:r>
      <w:r>
        <w:rPr>
          <w:spacing w:val="-2"/>
          <w:sz w:val="24"/>
        </w:rPr>
        <w:t>or</w:t>
      </w:r>
      <w:r>
        <w:rPr>
          <w:spacing w:val="-4"/>
          <w:sz w:val="24"/>
        </w:rPr>
        <w:t> </w:t>
      </w:r>
      <w:r>
        <w:rPr>
          <w:spacing w:val="-2"/>
          <w:sz w:val="24"/>
        </w:rPr>
        <w:t>announcement</w:t>
      </w:r>
      <w:r>
        <w:rPr>
          <w:spacing w:val="-4"/>
          <w:sz w:val="24"/>
        </w:rPr>
        <w:t> </w:t>
      </w:r>
      <w:r>
        <w:rPr>
          <w:spacing w:val="-2"/>
          <w:sz w:val="24"/>
        </w:rPr>
        <w:t>notification</w:t>
      </w:r>
      <w:r>
        <w:rPr>
          <w:spacing w:val="-6"/>
          <w:sz w:val="24"/>
        </w:rPr>
        <w:t> </w:t>
      </w:r>
      <w:r>
        <w:rPr>
          <w:spacing w:val="-2"/>
          <w:sz w:val="24"/>
        </w:rPr>
        <w:t>governing</w:t>
      </w:r>
      <w:r>
        <w:rPr>
          <w:spacing w:val="-4"/>
          <w:sz w:val="24"/>
        </w:rPr>
        <w:t> </w:t>
      </w:r>
      <w:r>
        <w:rPr>
          <w:spacing w:val="-2"/>
          <w:sz w:val="24"/>
        </w:rPr>
        <w:t>an</w:t>
      </w:r>
      <w:r>
        <w:rPr>
          <w:spacing w:val="-5"/>
          <w:sz w:val="24"/>
        </w:rPr>
        <w:t> </w:t>
      </w:r>
      <w:r>
        <w:rPr>
          <w:spacing w:val="-2"/>
          <w:sz w:val="24"/>
        </w:rPr>
        <w:t>education</w:t>
      </w:r>
      <w:r>
        <w:rPr>
          <w:spacing w:val="-6"/>
          <w:sz w:val="24"/>
        </w:rPr>
        <w:t> </w:t>
      </w:r>
      <w:r>
        <w:rPr>
          <w:spacing w:val="-2"/>
          <w:sz w:val="24"/>
        </w:rPr>
        <w:t>or</w:t>
      </w:r>
      <w:r>
        <w:rPr>
          <w:spacing w:val="-4"/>
          <w:sz w:val="24"/>
        </w:rPr>
        <w:t> </w:t>
      </w:r>
      <w:r>
        <w:rPr>
          <w:spacing w:val="-2"/>
          <w:sz w:val="24"/>
        </w:rPr>
        <w:t>training</w:t>
      </w:r>
      <w:r>
        <w:rPr>
          <w:spacing w:val="-4"/>
          <w:sz w:val="24"/>
        </w:rPr>
        <w:t> </w:t>
      </w:r>
      <w:r>
        <w:rPr>
          <w:spacing w:val="-2"/>
          <w:sz w:val="24"/>
        </w:rPr>
        <w:t>event </w:t>
      </w:r>
      <w:r>
        <w:rPr>
          <w:sz w:val="24"/>
        </w:rPr>
        <w:t>contains a provision to allow members to decline attendance (with or without prejudice). If there are no provisions in the prescribing instruction or announcement notification allowing a member to decline (with or without prejudice), then 7-day option provisions </w:t>
      </w:r>
      <w:r>
        <w:rPr>
          <w:spacing w:val="-2"/>
          <w:sz w:val="24"/>
        </w:rPr>
        <w:t>apply.</w:t>
      </w:r>
    </w:p>
    <w:p>
      <w:pPr>
        <w:pStyle w:val="ListParagraph"/>
        <w:numPr>
          <w:ilvl w:val="3"/>
          <w:numId w:val="26"/>
        </w:numPr>
        <w:tabs>
          <w:tab w:pos="2460" w:val="left" w:leader="none"/>
        </w:tabs>
        <w:spacing w:line="240" w:lineRule="auto" w:before="119" w:after="0"/>
        <w:ind w:left="1500" w:right="796" w:firstLine="0"/>
        <w:jc w:val="both"/>
        <w:rPr>
          <w:sz w:val="24"/>
        </w:rPr>
      </w:pPr>
      <w:r>
        <w:rPr>
          <w:sz w:val="24"/>
        </w:rPr>
        <w:t>Members</w:t>
      </w:r>
      <w:r>
        <w:rPr>
          <w:spacing w:val="-2"/>
          <w:sz w:val="24"/>
        </w:rPr>
        <w:t> </w:t>
      </w:r>
      <w:r>
        <w:rPr>
          <w:sz w:val="24"/>
        </w:rPr>
        <w:t>who</w:t>
      </w:r>
      <w:r>
        <w:rPr>
          <w:spacing w:val="-2"/>
          <w:sz w:val="24"/>
        </w:rPr>
        <w:t> </w:t>
      </w:r>
      <w:r>
        <w:rPr>
          <w:sz w:val="24"/>
        </w:rPr>
        <w:t>elect</w:t>
      </w:r>
      <w:r>
        <w:rPr>
          <w:spacing w:val="-1"/>
          <w:sz w:val="24"/>
        </w:rPr>
        <w:t> </w:t>
      </w:r>
      <w:r>
        <w:rPr>
          <w:sz w:val="24"/>
        </w:rPr>
        <w:t>separation</w:t>
      </w:r>
      <w:r>
        <w:rPr>
          <w:spacing w:val="-1"/>
          <w:sz w:val="24"/>
        </w:rPr>
        <w:t> </w:t>
      </w:r>
      <w:r>
        <w:rPr>
          <w:sz w:val="24"/>
        </w:rPr>
        <w:t>or</w:t>
      </w:r>
      <w:r>
        <w:rPr>
          <w:spacing w:val="-1"/>
          <w:sz w:val="24"/>
        </w:rPr>
        <w:t> </w:t>
      </w:r>
      <w:r>
        <w:rPr>
          <w:sz w:val="24"/>
        </w:rPr>
        <w:t>retirement</w:t>
      </w:r>
      <w:r>
        <w:rPr>
          <w:spacing w:val="-2"/>
          <w:sz w:val="24"/>
        </w:rPr>
        <w:t> </w:t>
      </w:r>
      <w:r>
        <w:rPr>
          <w:sz w:val="24"/>
        </w:rPr>
        <w:t>remain</w:t>
      </w:r>
      <w:r>
        <w:rPr>
          <w:spacing w:val="-3"/>
          <w:sz w:val="24"/>
        </w:rPr>
        <w:t> </w:t>
      </w:r>
      <w:r>
        <w:rPr>
          <w:sz w:val="24"/>
        </w:rPr>
        <w:t>eligible</w:t>
      </w:r>
      <w:r>
        <w:rPr>
          <w:spacing w:val="-1"/>
          <w:sz w:val="24"/>
        </w:rPr>
        <w:t> </w:t>
      </w:r>
      <w:r>
        <w:rPr>
          <w:sz w:val="24"/>
        </w:rPr>
        <w:t>for</w:t>
      </w:r>
      <w:r>
        <w:rPr>
          <w:spacing w:val="-3"/>
          <w:sz w:val="24"/>
        </w:rPr>
        <w:t> </w:t>
      </w:r>
      <w:r>
        <w:rPr>
          <w:sz w:val="24"/>
        </w:rPr>
        <w:t>any</w:t>
      </w:r>
      <w:r>
        <w:rPr>
          <w:spacing w:val="-1"/>
          <w:sz w:val="24"/>
        </w:rPr>
        <w:t> </w:t>
      </w:r>
      <w:r>
        <w:rPr>
          <w:sz w:val="24"/>
        </w:rPr>
        <w:t>PCS,</w:t>
      </w:r>
      <w:r>
        <w:rPr>
          <w:spacing w:val="-2"/>
          <w:sz w:val="24"/>
        </w:rPr>
        <w:t> </w:t>
      </w:r>
      <w:r>
        <w:rPr>
          <w:sz w:val="24"/>
        </w:rPr>
        <w:t>TDY, or</w:t>
      </w:r>
      <w:r>
        <w:rPr>
          <w:spacing w:val="-7"/>
          <w:sz w:val="24"/>
        </w:rPr>
        <w:t> </w:t>
      </w:r>
      <w:r>
        <w:rPr>
          <w:sz w:val="24"/>
        </w:rPr>
        <w:t>training</w:t>
      </w:r>
      <w:r>
        <w:rPr>
          <w:spacing w:val="-7"/>
          <w:sz w:val="24"/>
        </w:rPr>
        <w:t> </w:t>
      </w:r>
      <w:r>
        <w:rPr>
          <w:sz w:val="24"/>
        </w:rPr>
        <w:t>for</w:t>
      </w:r>
      <w:r>
        <w:rPr>
          <w:spacing w:val="-7"/>
          <w:sz w:val="24"/>
        </w:rPr>
        <w:t> </w:t>
      </w:r>
      <w:r>
        <w:rPr>
          <w:sz w:val="24"/>
        </w:rPr>
        <w:t>which</w:t>
      </w:r>
      <w:r>
        <w:rPr>
          <w:spacing w:val="-7"/>
          <w:sz w:val="24"/>
        </w:rPr>
        <w:t> </w:t>
      </w:r>
      <w:r>
        <w:rPr>
          <w:sz w:val="24"/>
        </w:rPr>
        <w:t>they</w:t>
      </w:r>
      <w:r>
        <w:rPr>
          <w:spacing w:val="-7"/>
          <w:sz w:val="24"/>
        </w:rPr>
        <w:t> </w:t>
      </w:r>
      <w:r>
        <w:rPr>
          <w:sz w:val="24"/>
        </w:rPr>
        <w:t>have</w:t>
      </w:r>
      <w:r>
        <w:rPr>
          <w:spacing w:val="-7"/>
          <w:sz w:val="24"/>
        </w:rPr>
        <w:t> </w:t>
      </w:r>
      <w:r>
        <w:rPr>
          <w:sz w:val="24"/>
        </w:rPr>
        <w:t>sufficient</w:t>
      </w:r>
      <w:r>
        <w:rPr>
          <w:spacing w:val="-7"/>
          <w:sz w:val="24"/>
        </w:rPr>
        <w:t> </w:t>
      </w:r>
      <w:r>
        <w:rPr>
          <w:sz w:val="24"/>
        </w:rPr>
        <w:t>retainability</w:t>
      </w:r>
      <w:r>
        <w:rPr>
          <w:spacing w:val="-7"/>
          <w:sz w:val="24"/>
        </w:rPr>
        <w:t> </w:t>
      </w:r>
      <w:r>
        <w:rPr>
          <w:sz w:val="24"/>
        </w:rPr>
        <w:t>and</w:t>
      </w:r>
      <w:r>
        <w:rPr>
          <w:spacing w:val="-7"/>
          <w:sz w:val="24"/>
        </w:rPr>
        <w:t> </w:t>
      </w:r>
      <w:r>
        <w:rPr>
          <w:sz w:val="24"/>
        </w:rPr>
        <w:t>may</w:t>
      </w:r>
      <w:r>
        <w:rPr>
          <w:spacing w:val="-7"/>
          <w:sz w:val="24"/>
        </w:rPr>
        <w:t> </w:t>
      </w:r>
      <w:r>
        <w:rPr>
          <w:sz w:val="24"/>
        </w:rPr>
        <w:t>be</w:t>
      </w:r>
      <w:r>
        <w:rPr>
          <w:spacing w:val="-7"/>
          <w:sz w:val="24"/>
        </w:rPr>
        <w:t> </w:t>
      </w:r>
      <w:r>
        <w:rPr>
          <w:sz w:val="24"/>
        </w:rPr>
        <w:t>ordered</w:t>
      </w:r>
      <w:r>
        <w:rPr>
          <w:spacing w:val="-7"/>
          <w:sz w:val="24"/>
        </w:rPr>
        <w:t> </w:t>
      </w:r>
      <w:r>
        <w:rPr>
          <w:sz w:val="24"/>
        </w:rPr>
        <w:t>to</w:t>
      </w:r>
      <w:r>
        <w:rPr>
          <w:spacing w:val="-7"/>
          <w:sz w:val="24"/>
        </w:rPr>
        <w:t> </w:t>
      </w:r>
      <w:r>
        <w:rPr>
          <w:sz w:val="24"/>
        </w:rPr>
        <w:t>participate</w:t>
      </w:r>
      <w:r>
        <w:rPr>
          <w:spacing w:val="-6"/>
          <w:sz w:val="24"/>
        </w:rPr>
        <w:t> </w:t>
      </w:r>
      <w:r>
        <w:rPr>
          <w:sz w:val="24"/>
        </w:rPr>
        <w:t>in the</w:t>
      </w:r>
      <w:r>
        <w:rPr>
          <w:spacing w:val="-5"/>
          <w:sz w:val="24"/>
        </w:rPr>
        <w:t> </w:t>
      </w:r>
      <w:r>
        <w:rPr>
          <w:sz w:val="24"/>
        </w:rPr>
        <w:t>original</w:t>
      </w:r>
      <w:r>
        <w:rPr>
          <w:spacing w:val="-6"/>
          <w:sz w:val="24"/>
        </w:rPr>
        <w:t> </w:t>
      </w:r>
      <w:r>
        <w:rPr>
          <w:sz w:val="24"/>
        </w:rPr>
        <w:t>event</w:t>
      </w:r>
      <w:r>
        <w:rPr>
          <w:spacing w:val="-5"/>
          <w:sz w:val="24"/>
        </w:rPr>
        <w:t> </w:t>
      </w:r>
      <w:r>
        <w:rPr>
          <w:sz w:val="24"/>
        </w:rPr>
        <w:t>or</w:t>
      </w:r>
      <w:r>
        <w:rPr>
          <w:spacing w:val="-7"/>
          <w:sz w:val="24"/>
        </w:rPr>
        <w:t> </w:t>
      </w:r>
      <w:r>
        <w:rPr>
          <w:sz w:val="24"/>
        </w:rPr>
        <w:t>may</w:t>
      </w:r>
      <w:r>
        <w:rPr>
          <w:spacing w:val="-6"/>
          <w:sz w:val="24"/>
        </w:rPr>
        <w:t> </w:t>
      </w:r>
      <w:r>
        <w:rPr>
          <w:sz w:val="24"/>
        </w:rPr>
        <w:t>be</w:t>
      </w:r>
      <w:r>
        <w:rPr>
          <w:spacing w:val="-6"/>
          <w:sz w:val="24"/>
        </w:rPr>
        <w:t> </w:t>
      </w:r>
      <w:r>
        <w:rPr>
          <w:sz w:val="24"/>
        </w:rPr>
        <w:t>selected</w:t>
      </w:r>
      <w:r>
        <w:rPr>
          <w:spacing w:val="-6"/>
          <w:sz w:val="24"/>
        </w:rPr>
        <w:t> </w:t>
      </w:r>
      <w:r>
        <w:rPr>
          <w:sz w:val="24"/>
        </w:rPr>
        <w:t>for</w:t>
      </w:r>
      <w:r>
        <w:rPr>
          <w:spacing w:val="-6"/>
          <w:sz w:val="24"/>
        </w:rPr>
        <w:t> </w:t>
      </w:r>
      <w:r>
        <w:rPr>
          <w:sz w:val="24"/>
        </w:rPr>
        <w:t>another</w:t>
      </w:r>
      <w:r>
        <w:rPr>
          <w:spacing w:val="-5"/>
          <w:sz w:val="24"/>
        </w:rPr>
        <w:t> </w:t>
      </w:r>
      <w:r>
        <w:rPr>
          <w:sz w:val="24"/>
        </w:rPr>
        <w:t>event</w:t>
      </w:r>
      <w:r>
        <w:rPr>
          <w:spacing w:val="-7"/>
          <w:sz w:val="24"/>
        </w:rPr>
        <w:t> </w:t>
      </w:r>
      <w:r>
        <w:rPr>
          <w:sz w:val="24"/>
        </w:rPr>
        <w:t>for</w:t>
      </w:r>
      <w:r>
        <w:rPr>
          <w:spacing w:val="-5"/>
          <w:sz w:val="24"/>
        </w:rPr>
        <w:t> </w:t>
      </w:r>
      <w:r>
        <w:rPr>
          <w:sz w:val="24"/>
        </w:rPr>
        <w:t>which</w:t>
      </w:r>
      <w:r>
        <w:rPr>
          <w:spacing w:val="-6"/>
          <w:sz w:val="24"/>
        </w:rPr>
        <w:t> </w:t>
      </w:r>
      <w:r>
        <w:rPr>
          <w:sz w:val="24"/>
        </w:rPr>
        <w:t>they</w:t>
      </w:r>
      <w:r>
        <w:rPr>
          <w:spacing w:val="-5"/>
          <w:sz w:val="24"/>
        </w:rPr>
        <w:t> </w:t>
      </w:r>
      <w:r>
        <w:rPr>
          <w:sz w:val="24"/>
        </w:rPr>
        <w:t>have</w:t>
      </w:r>
      <w:r>
        <w:rPr>
          <w:spacing w:val="-6"/>
          <w:sz w:val="24"/>
        </w:rPr>
        <w:t> </w:t>
      </w:r>
      <w:r>
        <w:rPr>
          <w:sz w:val="24"/>
        </w:rPr>
        <w:t>retainability</w:t>
      </w:r>
      <w:r>
        <w:rPr>
          <w:spacing w:val="-6"/>
          <w:sz w:val="24"/>
        </w:rPr>
        <w:t> </w:t>
      </w:r>
      <w:r>
        <w:rPr>
          <w:sz w:val="24"/>
        </w:rPr>
        <w:t>or when</w:t>
      </w:r>
      <w:r>
        <w:rPr>
          <w:spacing w:val="-15"/>
          <w:sz w:val="24"/>
        </w:rPr>
        <w:t> </w:t>
      </w:r>
      <w:r>
        <w:rPr>
          <w:sz w:val="24"/>
        </w:rPr>
        <w:t>the</w:t>
      </w:r>
      <w:r>
        <w:rPr>
          <w:spacing w:val="-15"/>
          <w:sz w:val="24"/>
        </w:rPr>
        <w:t> </w:t>
      </w:r>
      <w:r>
        <w:rPr>
          <w:sz w:val="24"/>
        </w:rPr>
        <w:t>retainability</w:t>
      </w:r>
      <w:r>
        <w:rPr>
          <w:spacing w:val="-15"/>
          <w:sz w:val="24"/>
        </w:rPr>
        <w:t> </w:t>
      </w:r>
      <w:r>
        <w:rPr>
          <w:sz w:val="24"/>
        </w:rPr>
        <w:t>requirement</w:t>
      </w:r>
      <w:r>
        <w:rPr>
          <w:spacing w:val="-15"/>
          <w:sz w:val="24"/>
        </w:rPr>
        <w:t> </w:t>
      </w:r>
      <w:r>
        <w:rPr>
          <w:sz w:val="24"/>
        </w:rPr>
        <w:t>is</w:t>
      </w:r>
      <w:r>
        <w:rPr>
          <w:spacing w:val="-15"/>
          <w:sz w:val="24"/>
        </w:rPr>
        <w:t> </w:t>
      </w:r>
      <w:r>
        <w:rPr>
          <w:sz w:val="24"/>
        </w:rPr>
        <w:t>waived,</w:t>
      </w:r>
      <w:r>
        <w:rPr>
          <w:spacing w:val="-15"/>
          <w:sz w:val="24"/>
        </w:rPr>
        <w:t> </w:t>
      </w:r>
      <w:r>
        <w:rPr>
          <w:sz w:val="24"/>
        </w:rPr>
        <w:t>even</w:t>
      </w:r>
      <w:r>
        <w:rPr>
          <w:spacing w:val="-15"/>
          <w:sz w:val="24"/>
        </w:rPr>
        <w:t> </w:t>
      </w:r>
      <w:r>
        <w:rPr>
          <w:sz w:val="24"/>
        </w:rPr>
        <w:t>though</w:t>
      </w:r>
      <w:r>
        <w:rPr>
          <w:spacing w:val="-15"/>
          <w:sz w:val="24"/>
        </w:rPr>
        <w:t> </w:t>
      </w:r>
      <w:r>
        <w:rPr>
          <w:sz w:val="24"/>
        </w:rPr>
        <w:t>a</w:t>
      </w:r>
      <w:r>
        <w:rPr>
          <w:spacing w:val="-15"/>
          <w:sz w:val="24"/>
        </w:rPr>
        <w:t> </w:t>
      </w:r>
      <w:r>
        <w:rPr>
          <w:sz w:val="24"/>
        </w:rPr>
        <w:t>date</w:t>
      </w:r>
      <w:r>
        <w:rPr>
          <w:spacing w:val="-15"/>
          <w:sz w:val="24"/>
        </w:rPr>
        <w:t> </w:t>
      </w:r>
      <w:r>
        <w:rPr>
          <w:sz w:val="24"/>
        </w:rPr>
        <w:t>of</w:t>
      </w:r>
      <w:r>
        <w:rPr>
          <w:spacing w:val="-15"/>
          <w:sz w:val="24"/>
        </w:rPr>
        <w:t> </w:t>
      </w:r>
      <w:r>
        <w:rPr>
          <w:sz w:val="24"/>
        </w:rPr>
        <w:t>separation</w:t>
      </w:r>
      <w:r>
        <w:rPr>
          <w:spacing w:val="-15"/>
          <w:sz w:val="24"/>
        </w:rPr>
        <w:t> </w:t>
      </w:r>
      <w:r>
        <w:rPr>
          <w:sz w:val="24"/>
        </w:rPr>
        <w:t>or</w:t>
      </w:r>
      <w:r>
        <w:rPr>
          <w:spacing w:val="-15"/>
          <w:sz w:val="24"/>
        </w:rPr>
        <w:t> </w:t>
      </w:r>
      <w:r>
        <w:rPr>
          <w:sz w:val="24"/>
        </w:rPr>
        <w:t>retirement date</w:t>
      </w:r>
      <w:r>
        <w:rPr>
          <w:spacing w:val="-7"/>
          <w:sz w:val="24"/>
        </w:rPr>
        <w:t> </w:t>
      </w:r>
      <w:r>
        <w:rPr>
          <w:sz w:val="24"/>
        </w:rPr>
        <w:t>is</w:t>
      </w:r>
      <w:r>
        <w:rPr>
          <w:spacing w:val="-7"/>
          <w:sz w:val="24"/>
        </w:rPr>
        <w:t> </w:t>
      </w:r>
      <w:r>
        <w:rPr>
          <w:sz w:val="24"/>
        </w:rPr>
        <w:t>requested</w:t>
      </w:r>
      <w:r>
        <w:rPr>
          <w:spacing w:val="-7"/>
          <w:sz w:val="24"/>
        </w:rPr>
        <w:t> </w:t>
      </w:r>
      <w:r>
        <w:rPr>
          <w:sz w:val="24"/>
        </w:rPr>
        <w:t>or</w:t>
      </w:r>
      <w:r>
        <w:rPr>
          <w:spacing w:val="-7"/>
          <w:sz w:val="24"/>
        </w:rPr>
        <w:t> </w:t>
      </w:r>
      <w:r>
        <w:rPr>
          <w:sz w:val="24"/>
        </w:rPr>
        <w:t>established</w:t>
      </w:r>
      <w:r>
        <w:rPr>
          <w:spacing w:val="-7"/>
          <w:sz w:val="24"/>
        </w:rPr>
        <w:t> </w:t>
      </w:r>
      <w:r>
        <w:rPr>
          <w:sz w:val="24"/>
        </w:rPr>
        <w:t>under</w:t>
      </w:r>
      <w:r>
        <w:rPr>
          <w:spacing w:val="-8"/>
          <w:sz w:val="24"/>
        </w:rPr>
        <w:t> </w:t>
      </w:r>
      <w:r>
        <w:rPr>
          <w:sz w:val="24"/>
        </w:rPr>
        <w:t>7-day</w:t>
      </w:r>
      <w:r>
        <w:rPr>
          <w:spacing w:val="-7"/>
          <w:sz w:val="24"/>
        </w:rPr>
        <w:t> </w:t>
      </w:r>
      <w:r>
        <w:rPr>
          <w:sz w:val="24"/>
        </w:rPr>
        <w:t>options</w:t>
      </w:r>
      <w:r>
        <w:rPr>
          <w:spacing w:val="-7"/>
          <w:sz w:val="24"/>
        </w:rPr>
        <w:t> </w:t>
      </w:r>
      <w:r>
        <w:rPr>
          <w:sz w:val="24"/>
        </w:rPr>
        <w:t>provisions.</w:t>
      </w:r>
      <w:r>
        <w:rPr>
          <w:spacing w:val="40"/>
          <w:sz w:val="24"/>
        </w:rPr>
        <w:t> </w:t>
      </w:r>
      <w:r>
        <w:rPr>
          <w:sz w:val="24"/>
        </w:rPr>
        <w:t>The</w:t>
      </w:r>
      <w:r>
        <w:rPr>
          <w:spacing w:val="-7"/>
          <w:sz w:val="24"/>
        </w:rPr>
        <w:t> </w:t>
      </w:r>
      <w:r>
        <w:rPr>
          <w:sz w:val="24"/>
        </w:rPr>
        <w:t>ADSC</w:t>
      </w:r>
      <w:r>
        <w:rPr>
          <w:spacing w:val="-8"/>
          <w:sz w:val="24"/>
        </w:rPr>
        <w:t> </w:t>
      </w:r>
      <w:r>
        <w:rPr>
          <w:sz w:val="24"/>
        </w:rPr>
        <w:t>for</w:t>
      </w:r>
      <w:r>
        <w:rPr>
          <w:spacing w:val="-7"/>
          <w:sz w:val="24"/>
        </w:rPr>
        <w:t> </w:t>
      </w:r>
      <w:r>
        <w:rPr>
          <w:sz w:val="24"/>
        </w:rPr>
        <w:t>an</w:t>
      </w:r>
      <w:r>
        <w:rPr>
          <w:spacing w:val="-7"/>
          <w:sz w:val="24"/>
        </w:rPr>
        <w:t> </w:t>
      </w:r>
      <w:r>
        <w:rPr>
          <w:sz w:val="24"/>
        </w:rPr>
        <w:t>event</w:t>
      </w:r>
      <w:r>
        <w:rPr>
          <w:spacing w:val="-7"/>
          <w:sz w:val="24"/>
        </w:rPr>
        <w:t> </w:t>
      </w:r>
      <w:r>
        <w:rPr>
          <w:sz w:val="24"/>
        </w:rPr>
        <w:t>is updated</w:t>
      </w:r>
      <w:r>
        <w:rPr>
          <w:spacing w:val="-6"/>
          <w:sz w:val="24"/>
        </w:rPr>
        <w:t> </w:t>
      </w:r>
      <w:r>
        <w:rPr>
          <w:sz w:val="24"/>
        </w:rPr>
        <w:t>in</w:t>
      </w:r>
      <w:r>
        <w:rPr>
          <w:spacing w:val="-5"/>
          <w:sz w:val="24"/>
        </w:rPr>
        <w:t> </w:t>
      </w:r>
      <w:r>
        <w:rPr>
          <w:sz w:val="24"/>
        </w:rPr>
        <w:t>the</w:t>
      </w:r>
      <w:r>
        <w:rPr>
          <w:spacing w:val="-6"/>
          <w:sz w:val="24"/>
        </w:rPr>
        <w:t> </w:t>
      </w:r>
      <w:r>
        <w:rPr>
          <w:sz w:val="24"/>
        </w:rPr>
        <w:t>PDS</w:t>
      </w:r>
      <w:r>
        <w:rPr>
          <w:spacing w:val="-6"/>
          <w:sz w:val="24"/>
        </w:rPr>
        <w:t> </w:t>
      </w:r>
      <w:r>
        <w:rPr>
          <w:sz w:val="24"/>
        </w:rPr>
        <w:t>if</w:t>
      </w:r>
      <w:r>
        <w:rPr>
          <w:spacing w:val="-5"/>
          <w:sz w:val="24"/>
        </w:rPr>
        <w:t> </w:t>
      </w:r>
      <w:r>
        <w:rPr>
          <w:sz w:val="24"/>
        </w:rPr>
        <w:t>they</w:t>
      </w:r>
      <w:r>
        <w:rPr>
          <w:spacing w:val="-6"/>
          <w:sz w:val="24"/>
        </w:rPr>
        <w:t> </w:t>
      </w:r>
      <w:r>
        <w:rPr>
          <w:sz w:val="24"/>
        </w:rPr>
        <w:t>participate,</w:t>
      </w:r>
      <w:r>
        <w:rPr>
          <w:spacing w:val="-6"/>
          <w:sz w:val="24"/>
        </w:rPr>
        <w:t> </w:t>
      </w:r>
      <w:r>
        <w:rPr>
          <w:sz w:val="24"/>
        </w:rPr>
        <w:t>but</w:t>
      </w:r>
      <w:r>
        <w:rPr>
          <w:spacing w:val="-5"/>
          <w:sz w:val="24"/>
        </w:rPr>
        <w:t> </w:t>
      </w:r>
      <w:r>
        <w:rPr>
          <w:sz w:val="24"/>
        </w:rPr>
        <w:t>in</w:t>
      </w:r>
      <w:r>
        <w:rPr>
          <w:spacing w:val="-6"/>
          <w:sz w:val="24"/>
        </w:rPr>
        <w:t> </w:t>
      </w:r>
      <w:r>
        <w:rPr>
          <w:sz w:val="24"/>
        </w:rPr>
        <w:t>some</w:t>
      </w:r>
      <w:r>
        <w:rPr>
          <w:spacing w:val="-5"/>
          <w:sz w:val="24"/>
        </w:rPr>
        <w:t> </w:t>
      </w:r>
      <w:r>
        <w:rPr>
          <w:sz w:val="24"/>
        </w:rPr>
        <w:t>cases,</w:t>
      </w:r>
      <w:r>
        <w:rPr>
          <w:spacing w:val="-5"/>
          <w:sz w:val="24"/>
        </w:rPr>
        <w:t> </w:t>
      </w:r>
      <w:r>
        <w:rPr>
          <w:sz w:val="24"/>
        </w:rPr>
        <w:t>such</w:t>
      </w:r>
      <w:r>
        <w:rPr>
          <w:spacing w:val="-6"/>
          <w:sz w:val="24"/>
        </w:rPr>
        <w:t> </w:t>
      </w:r>
      <w:r>
        <w:rPr>
          <w:sz w:val="24"/>
        </w:rPr>
        <w:t>as</w:t>
      </w:r>
      <w:r>
        <w:rPr>
          <w:spacing w:val="-5"/>
          <w:sz w:val="24"/>
        </w:rPr>
        <w:t> </w:t>
      </w:r>
      <w:r>
        <w:rPr>
          <w:sz w:val="24"/>
        </w:rPr>
        <w:t>when</w:t>
      </w:r>
      <w:r>
        <w:rPr>
          <w:spacing w:val="-6"/>
          <w:sz w:val="24"/>
        </w:rPr>
        <w:t> </w:t>
      </w:r>
      <w:r>
        <w:rPr>
          <w:sz w:val="24"/>
        </w:rPr>
        <w:t>a</w:t>
      </w:r>
      <w:r>
        <w:rPr>
          <w:spacing w:val="-6"/>
          <w:sz w:val="24"/>
        </w:rPr>
        <w:t> </w:t>
      </w:r>
      <w:r>
        <w:rPr>
          <w:sz w:val="24"/>
        </w:rPr>
        <w:t>requested</w:t>
      </w:r>
      <w:r>
        <w:rPr>
          <w:spacing w:val="-5"/>
          <w:sz w:val="24"/>
        </w:rPr>
        <w:t> </w:t>
      </w:r>
      <w:r>
        <w:rPr>
          <w:sz w:val="24"/>
        </w:rPr>
        <w:t>date</w:t>
      </w:r>
      <w:r>
        <w:rPr>
          <w:spacing w:val="-5"/>
          <w:sz w:val="24"/>
        </w:rPr>
        <w:t> </w:t>
      </w:r>
      <w:r>
        <w:rPr>
          <w:sz w:val="24"/>
        </w:rPr>
        <w:t>of separation or retirement date is approved and members are ordered to participate in the event anyway, they would separate or retire on the approved date with a portion of the ADSC not served (members are not made to serve beyond their date of separation or retirement</w:t>
      </w:r>
      <w:r>
        <w:rPr>
          <w:spacing w:val="-11"/>
          <w:sz w:val="24"/>
        </w:rPr>
        <w:t> </w:t>
      </w:r>
      <w:r>
        <w:rPr>
          <w:sz w:val="24"/>
        </w:rPr>
        <w:t>date).</w:t>
      </w:r>
      <w:r>
        <w:rPr>
          <w:spacing w:val="38"/>
          <w:sz w:val="24"/>
        </w:rPr>
        <w:t> </w:t>
      </w:r>
      <w:r>
        <w:rPr>
          <w:sz w:val="24"/>
        </w:rPr>
        <w:t>An</w:t>
      </w:r>
      <w:r>
        <w:rPr>
          <w:spacing w:val="-12"/>
          <w:sz w:val="24"/>
        </w:rPr>
        <w:t> </w:t>
      </w:r>
      <w:r>
        <w:rPr>
          <w:sz w:val="24"/>
        </w:rPr>
        <w:t>ADSC</w:t>
      </w:r>
      <w:r>
        <w:rPr>
          <w:spacing w:val="-12"/>
          <w:sz w:val="24"/>
        </w:rPr>
        <w:t> </w:t>
      </w:r>
      <w:r>
        <w:rPr>
          <w:sz w:val="24"/>
        </w:rPr>
        <w:t>does</w:t>
      </w:r>
      <w:r>
        <w:rPr>
          <w:spacing w:val="-11"/>
          <w:sz w:val="24"/>
        </w:rPr>
        <w:t> </w:t>
      </w:r>
      <w:r>
        <w:rPr>
          <w:sz w:val="24"/>
        </w:rPr>
        <w:t>not</w:t>
      </w:r>
      <w:r>
        <w:rPr>
          <w:spacing w:val="-10"/>
          <w:sz w:val="24"/>
        </w:rPr>
        <w:t> </w:t>
      </w:r>
      <w:r>
        <w:rPr>
          <w:sz w:val="24"/>
        </w:rPr>
        <w:t>involuntarily</w:t>
      </w:r>
      <w:r>
        <w:rPr>
          <w:spacing w:val="-12"/>
          <w:sz w:val="24"/>
        </w:rPr>
        <w:t> </w:t>
      </w:r>
      <w:r>
        <w:rPr>
          <w:sz w:val="24"/>
        </w:rPr>
        <w:t>extend</w:t>
      </w:r>
      <w:r>
        <w:rPr>
          <w:spacing w:val="-12"/>
          <w:sz w:val="24"/>
        </w:rPr>
        <w:t> </w:t>
      </w:r>
      <w:r>
        <w:rPr>
          <w:sz w:val="24"/>
        </w:rPr>
        <w:t>an</w:t>
      </w:r>
      <w:r>
        <w:rPr>
          <w:spacing w:val="-12"/>
          <w:sz w:val="24"/>
        </w:rPr>
        <w:t> </w:t>
      </w:r>
      <w:r>
        <w:rPr>
          <w:sz w:val="24"/>
        </w:rPr>
        <w:t>established</w:t>
      </w:r>
      <w:r>
        <w:rPr>
          <w:spacing w:val="-13"/>
          <w:sz w:val="24"/>
        </w:rPr>
        <w:t> </w:t>
      </w:r>
      <w:r>
        <w:rPr>
          <w:sz w:val="24"/>
        </w:rPr>
        <w:t>date</w:t>
      </w:r>
      <w:r>
        <w:rPr>
          <w:spacing w:val="-11"/>
          <w:sz w:val="24"/>
        </w:rPr>
        <w:t> </w:t>
      </w:r>
      <w:r>
        <w:rPr>
          <w:sz w:val="24"/>
        </w:rPr>
        <w:t>of</w:t>
      </w:r>
      <w:r>
        <w:rPr>
          <w:spacing w:val="-11"/>
          <w:sz w:val="24"/>
        </w:rPr>
        <w:t> </w:t>
      </w:r>
      <w:r>
        <w:rPr>
          <w:sz w:val="24"/>
        </w:rPr>
        <w:t>separation or retirement date.</w:t>
      </w:r>
    </w:p>
    <w:p>
      <w:pPr>
        <w:pStyle w:val="ListParagraph"/>
        <w:numPr>
          <w:ilvl w:val="3"/>
          <w:numId w:val="26"/>
        </w:numPr>
        <w:tabs>
          <w:tab w:pos="2460" w:val="left" w:leader="none"/>
        </w:tabs>
        <w:spacing w:line="240" w:lineRule="auto" w:before="121" w:after="0"/>
        <w:ind w:left="1500" w:right="797" w:firstLine="0"/>
        <w:jc w:val="both"/>
        <w:rPr>
          <w:sz w:val="24"/>
        </w:rPr>
      </w:pPr>
      <w:r>
        <w:rPr>
          <w:sz w:val="24"/>
        </w:rPr>
        <w:t>Members applying for separation or retirement under 7-day option provisions may</w:t>
      </w:r>
      <w:r>
        <w:rPr>
          <w:spacing w:val="-8"/>
          <w:sz w:val="24"/>
        </w:rPr>
        <w:t> </w:t>
      </w:r>
      <w:r>
        <w:rPr>
          <w:sz w:val="24"/>
        </w:rPr>
        <w:t>not</w:t>
      </w:r>
      <w:r>
        <w:rPr>
          <w:spacing w:val="-8"/>
          <w:sz w:val="24"/>
        </w:rPr>
        <w:t> </w:t>
      </w:r>
      <w:r>
        <w:rPr>
          <w:sz w:val="24"/>
        </w:rPr>
        <w:t>request</w:t>
      </w:r>
      <w:r>
        <w:rPr>
          <w:spacing w:val="-8"/>
          <w:sz w:val="24"/>
        </w:rPr>
        <w:t> </w:t>
      </w:r>
      <w:r>
        <w:rPr>
          <w:sz w:val="24"/>
        </w:rPr>
        <w:t>a</w:t>
      </w:r>
      <w:r>
        <w:rPr>
          <w:spacing w:val="-8"/>
          <w:sz w:val="24"/>
        </w:rPr>
        <w:t> </w:t>
      </w:r>
      <w:r>
        <w:rPr>
          <w:sz w:val="24"/>
        </w:rPr>
        <w:t>separation</w:t>
      </w:r>
      <w:r>
        <w:rPr>
          <w:spacing w:val="-8"/>
          <w:sz w:val="24"/>
        </w:rPr>
        <w:t> </w:t>
      </w:r>
      <w:r>
        <w:rPr>
          <w:sz w:val="24"/>
        </w:rPr>
        <w:t>or</w:t>
      </w:r>
      <w:r>
        <w:rPr>
          <w:spacing w:val="-8"/>
          <w:sz w:val="24"/>
        </w:rPr>
        <w:t> </w:t>
      </w:r>
      <w:r>
        <w:rPr>
          <w:sz w:val="24"/>
        </w:rPr>
        <w:t>retirement</w:t>
      </w:r>
      <w:r>
        <w:rPr>
          <w:spacing w:val="-8"/>
          <w:sz w:val="24"/>
        </w:rPr>
        <w:t> </w:t>
      </w:r>
      <w:r>
        <w:rPr>
          <w:sz w:val="24"/>
        </w:rPr>
        <w:t>date</w:t>
      </w:r>
      <w:r>
        <w:rPr>
          <w:spacing w:val="-9"/>
          <w:sz w:val="24"/>
        </w:rPr>
        <w:t> </w:t>
      </w:r>
      <w:r>
        <w:rPr>
          <w:sz w:val="24"/>
        </w:rPr>
        <w:t>earlier</w:t>
      </w:r>
      <w:r>
        <w:rPr>
          <w:spacing w:val="-8"/>
          <w:sz w:val="24"/>
        </w:rPr>
        <w:t> </w:t>
      </w:r>
      <w:r>
        <w:rPr>
          <w:sz w:val="24"/>
        </w:rPr>
        <w:t>than</w:t>
      </w:r>
      <w:r>
        <w:rPr>
          <w:spacing w:val="-8"/>
          <w:sz w:val="24"/>
        </w:rPr>
        <w:t> </w:t>
      </w:r>
      <w:r>
        <w:rPr>
          <w:sz w:val="24"/>
        </w:rPr>
        <w:t>the</w:t>
      </w:r>
      <w:r>
        <w:rPr>
          <w:spacing w:val="-9"/>
          <w:sz w:val="24"/>
        </w:rPr>
        <w:t> </w:t>
      </w:r>
      <w:r>
        <w:rPr>
          <w:sz w:val="24"/>
        </w:rPr>
        <w:t>minimum</w:t>
      </w:r>
      <w:r>
        <w:rPr>
          <w:spacing w:val="-8"/>
          <w:sz w:val="24"/>
        </w:rPr>
        <w:t> </w:t>
      </w:r>
      <w:r>
        <w:rPr>
          <w:sz w:val="24"/>
        </w:rPr>
        <w:t>dates</w:t>
      </w:r>
      <w:r>
        <w:rPr>
          <w:spacing w:val="-8"/>
          <w:sz w:val="24"/>
        </w:rPr>
        <w:t> </w:t>
      </w:r>
      <w:r>
        <w:rPr>
          <w:sz w:val="24"/>
        </w:rPr>
        <w:t>allowed</w:t>
      </w:r>
      <w:r>
        <w:rPr>
          <w:spacing w:val="-10"/>
          <w:sz w:val="24"/>
        </w:rPr>
        <w:t> </w:t>
      </w:r>
      <w:r>
        <w:rPr>
          <w:sz w:val="24"/>
        </w:rPr>
        <w:t>for normal voluntary separation or retirement requests.</w:t>
      </w:r>
      <w:r>
        <w:rPr>
          <w:spacing w:val="40"/>
          <w:sz w:val="24"/>
        </w:rPr>
        <w:t> </w:t>
      </w:r>
      <w:r>
        <w:rPr>
          <w:sz w:val="24"/>
        </w:rPr>
        <w:t>Similarly, if the Air Force or Space Force seeks to establish a separation or retirement date earlier than the member requests, the date is not normally earlier than the minimum authorized by separation or retirement instructions.</w:t>
      </w:r>
      <w:r>
        <w:rPr>
          <w:spacing w:val="45"/>
          <w:sz w:val="24"/>
        </w:rPr>
        <w:t> </w:t>
      </w:r>
      <w:r>
        <w:rPr>
          <w:sz w:val="24"/>
        </w:rPr>
        <w:t>Members</w:t>
      </w:r>
      <w:r>
        <w:rPr>
          <w:spacing w:val="-7"/>
          <w:sz w:val="24"/>
        </w:rPr>
        <w:t> </w:t>
      </w:r>
      <w:r>
        <w:rPr>
          <w:sz w:val="24"/>
        </w:rPr>
        <w:t>selected</w:t>
      </w:r>
      <w:r>
        <w:rPr>
          <w:spacing w:val="-6"/>
          <w:sz w:val="24"/>
        </w:rPr>
        <w:t> </w:t>
      </w:r>
      <w:r>
        <w:rPr>
          <w:sz w:val="24"/>
        </w:rPr>
        <w:t>for</w:t>
      </w:r>
      <w:r>
        <w:rPr>
          <w:spacing w:val="-8"/>
          <w:sz w:val="24"/>
        </w:rPr>
        <w:t> </w:t>
      </w:r>
      <w:r>
        <w:rPr>
          <w:sz w:val="24"/>
        </w:rPr>
        <w:t>PCS,</w:t>
      </w:r>
      <w:r>
        <w:rPr>
          <w:spacing w:val="-8"/>
          <w:sz w:val="24"/>
        </w:rPr>
        <w:t> </w:t>
      </w:r>
      <w:r>
        <w:rPr>
          <w:sz w:val="24"/>
        </w:rPr>
        <w:t>TDY,</w:t>
      </w:r>
      <w:r>
        <w:rPr>
          <w:spacing w:val="-6"/>
          <w:sz w:val="24"/>
        </w:rPr>
        <w:t> </w:t>
      </w:r>
      <w:r>
        <w:rPr>
          <w:sz w:val="24"/>
        </w:rPr>
        <w:t>or</w:t>
      </w:r>
      <w:r>
        <w:rPr>
          <w:spacing w:val="-7"/>
          <w:sz w:val="24"/>
        </w:rPr>
        <w:t> </w:t>
      </w:r>
      <w:r>
        <w:rPr>
          <w:sz w:val="24"/>
        </w:rPr>
        <w:t>training</w:t>
      </w:r>
      <w:r>
        <w:rPr>
          <w:spacing w:val="-7"/>
          <w:sz w:val="24"/>
        </w:rPr>
        <w:t> </w:t>
      </w:r>
      <w:r>
        <w:rPr>
          <w:sz w:val="24"/>
        </w:rPr>
        <w:t>who</w:t>
      </w:r>
      <w:r>
        <w:rPr>
          <w:spacing w:val="-7"/>
          <w:sz w:val="24"/>
        </w:rPr>
        <w:t> </w:t>
      </w:r>
      <w:r>
        <w:rPr>
          <w:sz w:val="24"/>
        </w:rPr>
        <w:t>have</w:t>
      </w:r>
      <w:r>
        <w:rPr>
          <w:spacing w:val="-6"/>
          <w:sz w:val="24"/>
        </w:rPr>
        <w:t> </w:t>
      </w:r>
      <w:r>
        <w:rPr>
          <w:sz w:val="24"/>
        </w:rPr>
        <w:t>an</w:t>
      </w:r>
      <w:r>
        <w:rPr>
          <w:spacing w:val="-7"/>
          <w:sz w:val="24"/>
        </w:rPr>
        <w:t> </w:t>
      </w:r>
      <w:r>
        <w:rPr>
          <w:sz w:val="24"/>
        </w:rPr>
        <w:t>established</w:t>
      </w:r>
      <w:r>
        <w:rPr>
          <w:spacing w:val="-7"/>
          <w:sz w:val="24"/>
        </w:rPr>
        <w:t> </w:t>
      </w:r>
      <w:r>
        <w:rPr>
          <w:sz w:val="24"/>
        </w:rPr>
        <w:t>date</w:t>
      </w:r>
      <w:r>
        <w:rPr>
          <w:spacing w:val="-7"/>
          <w:sz w:val="24"/>
        </w:rPr>
        <w:t> </w:t>
      </w:r>
      <w:r>
        <w:rPr>
          <w:spacing w:val="-5"/>
          <w:sz w:val="24"/>
        </w:rPr>
        <w:t>of</w:t>
      </w:r>
    </w:p>
    <w:p>
      <w:pPr>
        <w:spacing w:after="0" w:line="240" w:lineRule="auto"/>
        <w:jc w:val="both"/>
        <w:rPr>
          <w:sz w:val="24"/>
        </w:rPr>
        <w:sectPr>
          <w:pgSz w:w="12240" w:h="15840"/>
          <w:pgMar w:header="731" w:footer="0" w:top="1380" w:bottom="280" w:left="660" w:right="640"/>
        </w:sectPr>
      </w:pPr>
    </w:p>
    <w:p>
      <w:pPr>
        <w:pStyle w:val="BodyText"/>
        <w:spacing w:before="96"/>
        <w:ind w:right="803"/>
      </w:pPr>
      <w:r>
        <w:rPr/>
        <w:t>separation or retirement date may request an earlier date of separation or retirement date under 7-day</w:t>
      </w:r>
      <w:r>
        <w:rPr>
          <w:spacing w:val="-1"/>
        </w:rPr>
        <w:t> </w:t>
      </w:r>
      <w:r>
        <w:rPr/>
        <w:t>option provisions, if eligible, but not</w:t>
      </w:r>
      <w:r>
        <w:rPr>
          <w:spacing w:val="-1"/>
        </w:rPr>
        <w:t> </w:t>
      </w:r>
      <w:r>
        <w:rPr/>
        <w:t>earlier</w:t>
      </w:r>
      <w:r>
        <w:rPr>
          <w:spacing w:val="-1"/>
        </w:rPr>
        <w:t> </w:t>
      </w:r>
      <w:r>
        <w:rPr/>
        <w:t>than the minimum authorized</w:t>
      </w:r>
      <w:r>
        <w:rPr>
          <w:spacing w:val="-2"/>
        </w:rPr>
        <w:t> </w:t>
      </w:r>
      <w:r>
        <w:rPr/>
        <w:t>by separation or retirement instructions.</w:t>
      </w:r>
      <w:r>
        <w:rPr>
          <w:spacing w:val="40"/>
        </w:rPr>
        <w:t> </w:t>
      </w:r>
      <w:r>
        <w:rPr/>
        <w:t>Refer to DAFI 36-3203 for retirement instructions.</w:t>
      </w:r>
    </w:p>
    <w:p>
      <w:pPr>
        <w:pStyle w:val="ListParagraph"/>
        <w:numPr>
          <w:ilvl w:val="3"/>
          <w:numId w:val="26"/>
        </w:numPr>
        <w:tabs>
          <w:tab w:pos="2460" w:val="left" w:leader="none"/>
        </w:tabs>
        <w:spacing w:line="240" w:lineRule="auto" w:before="121" w:after="0"/>
        <w:ind w:left="1500" w:right="796" w:firstLine="0"/>
        <w:jc w:val="both"/>
        <w:rPr>
          <w:sz w:val="24"/>
        </w:rPr>
      </w:pPr>
      <w:r>
        <w:rPr>
          <w:sz w:val="24"/>
        </w:rPr>
        <w:t>Members who establish a separation or retirement date under 7-day option provisions</w:t>
      </w:r>
      <w:r>
        <w:rPr>
          <w:spacing w:val="-1"/>
          <w:sz w:val="24"/>
        </w:rPr>
        <w:t> </w:t>
      </w:r>
      <w:r>
        <w:rPr>
          <w:sz w:val="24"/>
        </w:rPr>
        <w:t>who later decide they do not want to</w:t>
      </w:r>
      <w:r>
        <w:rPr>
          <w:spacing w:val="-1"/>
          <w:sz w:val="24"/>
        </w:rPr>
        <w:t> </w:t>
      </w:r>
      <w:r>
        <w:rPr>
          <w:sz w:val="24"/>
        </w:rPr>
        <w:t>separate or retire may request withdrawal of the approved date through separation or retirement channels.</w:t>
      </w:r>
      <w:r>
        <w:rPr>
          <w:spacing w:val="40"/>
          <w:sz w:val="24"/>
        </w:rPr>
        <w:t> </w:t>
      </w:r>
      <w:r>
        <w:rPr>
          <w:sz w:val="24"/>
        </w:rPr>
        <w:t>The AFPC separation or retirement office will route the request to the assignment OPR for consideration. </w:t>
      </w:r>
      <w:r>
        <w:rPr>
          <w:b/>
          <w:sz w:val="24"/>
        </w:rPr>
        <w:t>(T-1) </w:t>
      </w:r>
      <w:r>
        <w:rPr>
          <w:sz w:val="24"/>
        </w:rPr>
        <w:t>Requests</w:t>
      </w:r>
      <w:r>
        <w:rPr>
          <w:spacing w:val="-2"/>
          <w:sz w:val="24"/>
        </w:rPr>
        <w:t> </w:t>
      </w:r>
      <w:r>
        <w:rPr>
          <w:sz w:val="24"/>
        </w:rPr>
        <w:t>for</w:t>
      </w:r>
      <w:r>
        <w:rPr>
          <w:spacing w:val="-2"/>
          <w:sz w:val="24"/>
        </w:rPr>
        <w:t> </w:t>
      </w:r>
      <w:r>
        <w:rPr>
          <w:sz w:val="24"/>
        </w:rPr>
        <w:t>withdrawal</w:t>
      </w:r>
      <w:r>
        <w:rPr>
          <w:spacing w:val="-2"/>
          <w:sz w:val="24"/>
        </w:rPr>
        <w:t> </w:t>
      </w:r>
      <w:r>
        <w:rPr>
          <w:sz w:val="24"/>
        </w:rPr>
        <w:t>are</w:t>
      </w:r>
      <w:r>
        <w:rPr>
          <w:spacing w:val="-1"/>
          <w:sz w:val="24"/>
        </w:rPr>
        <w:t> </w:t>
      </w:r>
      <w:r>
        <w:rPr>
          <w:sz w:val="24"/>
        </w:rPr>
        <w:t>not</w:t>
      </w:r>
      <w:r>
        <w:rPr>
          <w:spacing w:val="-1"/>
          <w:sz w:val="24"/>
        </w:rPr>
        <w:t> </w:t>
      </w:r>
      <w:r>
        <w:rPr>
          <w:sz w:val="24"/>
        </w:rPr>
        <w:t>automatically</w:t>
      </w:r>
      <w:r>
        <w:rPr>
          <w:spacing w:val="-3"/>
          <w:sz w:val="24"/>
        </w:rPr>
        <w:t> </w:t>
      </w:r>
      <w:r>
        <w:rPr>
          <w:sz w:val="24"/>
        </w:rPr>
        <w:t>approved.</w:t>
      </w:r>
      <w:r>
        <w:rPr>
          <w:spacing w:val="40"/>
          <w:sz w:val="24"/>
        </w:rPr>
        <w:t> </w:t>
      </w:r>
      <w:r>
        <w:rPr>
          <w:sz w:val="24"/>
        </w:rPr>
        <w:t>The</w:t>
      </w:r>
      <w:r>
        <w:rPr>
          <w:spacing w:val="-3"/>
          <w:sz w:val="24"/>
        </w:rPr>
        <w:t> </w:t>
      </w:r>
      <w:r>
        <w:rPr>
          <w:sz w:val="24"/>
        </w:rPr>
        <w:t>assignment</w:t>
      </w:r>
      <w:r>
        <w:rPr>
          <w:spacing w:val="-3"/>
          <w:sz w:val="24"/>
        </w:rPr>
        <w:t> </w:t>
      </w:r>
      <w:r>
        <w:rPr>
          <w:sz w:val="24"/>
        </w:rPr>
        <w:t>OPR</w:t>
      </w:r>
      <w:r>
        <w:rPr>
          <w:spacing w:val="-2"/>
          <w:sz w:val="24"/>
        </w:rPr>
        <w:t> </w:t>
      </w:r>
      <w:r>
        <w:rPr>
          <w:sz w:val="24"/>
        </w:rPr>
        <w:t>will</w:t>
      </w:r>
      <w:r>
        <w:rPr>
          <w:spacing w:val="-1"/>
          <w:sz w:val="24"/>
        </w:rPr>
        <w:t> </w:t>
      </w:r>
      <w:r>
        <w:rPr>
          <w:sz w:val="24"/>
        </w:rPr>
        <w:t>make a recommendation of approval or disapproval based on manning and the overall best interests of the AF. </w:t>
      </w:r>
      <w:r>
        <w:rPr>
          <w:b/>
          <w:sz w:val="24"/>
        </w:rPr>
        <w:t>(T-1) </w:t>
      </w:r>
      <w:r>
        <w:rPr>
          <w:sz w:val="24"/>
        </w:rPr>
        <w:t>See </w:t>
      </w:r>
      <w:hyperlink w:history="true" w:anchor="_bookmark130">
        <w:r>
          <w:rPr>
            <w:b/>
            <w:color w:val="0000FF"/>
            <w:sz w:val="24"/>
          </w:rPr>
          <w:t>paragraph 6.29.1.8.2</w:t>
        </w:r>
      </w:hyperlink>
      <w:r>
        <w:rPr>
          <w:b/>
          <w:color w:val="0000FF"/>
          <w:sz w:val="24"/>
        </w:rPr>
        <w:t> </w:t>
      </w:r>
      <w:r>
        <w:rPr>
          <w:sz w:val="24"/>
        </w:rPr>
        <w:t>for guidance on 7-day option subsequent to withdrawal.</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Colonel</w:t>
      </w:r>
      <w:r>
        <w:rPr>
          <w:spacing w:val="-2"/>
          <w:sz w:val="24"/>
        </w:rPr>
        <w:t> </w:t>
      </w:r>
      <w:r>
        <w:rPr>
          <w:sz w:val="24"/>
        </w:rPr>
        <w:t>and</w:t>
      </w:r>
      <w:r>
        <w:rPr>
          <w:spacing w:val="-3"/>
          <w:sz w:val="24"/>
        </w:rPr>
        <w:t> </w:t>
      </w:r>
      <w:r>
        <w:rPr>
          <w:sz w:val="24"/>
        </w:rPr>
        <w:t>colonel-selects</w:t>
      </w:r>
      <w:r>
        <w:rPr>
          <w:spacing w:val="-2"/>
          <w:sz w:val="24"/>
        </w:rPr>
        <w:t> </w:t>
      </w:r>
      <w:r>
        <w:rPr>
          <w:sz w:val="24"/>
        </w:rPr>
        <w:t>are</w:t>
      </w:r>
      <w:r>
        <w:rPr>
          <w:spacing w:val="-2"/>
          <w:sz w:val="24"/>
        </w:rPr>
        <w:t> </w:t>
      </w:r>
      <w:r>
        <w:rPr>
          <w:sz w:val="24"/>
        </w:rPr>
        <w:t>not</w:t>
      </w:r>
      <w:r>
        <w:rPr>
          <w:spacing w:val="-3"/>
          <w:sz w:val="24"/>
        </w:rPr>
        <w:t> </w:t>
      </w:r>
      <w:r>
        <w:rPr>
          <w:sz w:val="24"/>
        </w:rPr>
        <w:t>eligible</w:t>
      </w:r>
      <w:r>
        <w:rPr>
          <w:spacing w:val="-2"/>
          <w:sz w:val="24"/>
        </w:rPr>
        <w:t> </w:t>
      </w:r>
      <w:r>
        <w:rPr>
          <w:sz w:val="24"/>
        </w:rPr>
        <w:t>to</w:t>
      </w:r>
      <w:r>
        <w:rPr>
          <w:spacing w:val="-2"/>
          <w:sz w:val="24"/>
        </w:rPr>
        <w:t> </w:t>
      </w:r>
      <w:r>
        <w:rPr>
          <w:sz w:val="24"/>
        </w:rPr>
        <w:t>withdraw</w:t>
      </w:r>
      <w:r>
        <w:rPr>
          <w:spacing w:val="-3"/>
          <w:sz w:val="24"/>
        </w:rPr>
        <w:t> </w:t>
      </w:r>
      <w:r>
        <w:rPr>
          <w:sz w:val="24"/>
        </w:rPr>
        <w:t>their</w:t>
      </w:r>
      <w:r>
        <w:rPr>
          <w:spacing w:val="-3"/>
          <w:sz w:val="24"/>
        </w:rPr>
        <w:t> </w:t>
      </w:r>
      <w:r>
        <w:rPr>
          <w:sz w:val="24"/>
        </w:rPr>
        <w:t>retirement</w:t>
      </w:r>
      <w:r>
        <w:rPr>
          <w:spacing w:val="-3"/>
          <w:sz w:val="24"/>
        </w:rPr>
        <w:t> </w:t>
      </w:r>
      <w:r>
        <w:rPr>
          <w:sz w:val="24"/>
        </w:rPr>
        <w:t>if they retire in-lieu of assignment.</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During</w:t>
      </w:r>
      <w:r>
        <w:rPr>
          <w:spacing w:val="-11"/>
          <w:sz w:val="24"/>
        </w:rPr>
        <w:t> </w:t>
      </w:r>
      <w:r>
        <w:rPr>
          <w:sz w:val="24"/>
        </w:rPr>
        <w:t>the</w:t>
      </w:r>
      <w:r>
        <w:rPr>
          <w:spacing w:val="-10"/>
          <w:sz w:val="24"/>
        </w:rPr>
        <w:t> </w:t>
      </w:r>
      <w:r>
        <w:rPr>
          <w:sz w:val="24"/>
        </w:rPr>
        <w:t>period</w:t>
      </w:r>
      <w:r>
        <w:rPr>
          <w:spacing w:val="-10"/>
          <w:sz w:val="24"/>
        </w:rPr>
        <w:t> </w:t>
      </w:r>
      <w:r>
        <w:rPr>
          <w:sz w:val="24"/>
        </w:rPr>
        <w:t>of</w:t>
      </w:r>
      <w:r>
        <w:rPr>
          <w:spacing w:val="-11"/>
          <w:sz w:val="24"/>
        </w:rPr>
        <w:t> </w:t>
      </w:r>
      <w:r>
        <w:rPr>
          <w:sz w:val="24"/>
        </w:rPr>
        <w:t>time</w:t>
      </w:r>
      <w:r>
        <w:rPr>
          <w:spacing w:val="-11"/>
          <w:sz w:val="24"/>
        </w:rPr>
        <w:t> </w:t>
      </w:r>
      <w:r>
        <w:rPr>
          <w:sz w:val="24"/>
        </w:rPr>
        <w:t>between</w:t>
      </w:r>
      <w:r>
        <w:rPr>
          <w:spacing w:val="-10"/>
          <w:sz w:val="24"/>
        </w:rPr>
        <w:t> </w:t>
      </w:r>
      <w:r>
        <w:rPr>
          <w:sz w:val="24"/>
        </w:rPr>
        <w:t>establishment</w:t>
      </w:r>
      <w:r>
        <w:rPr>
          <w:spacing w:val="-11"/>
          <w:sz w:val="24"/>
        </w:rPr>
        <w:t> </w:t>
      </w:r>
      <w:r>
        <w:rPr>
          <w:sz w:val="24"/>
        </w:rPr>
        <w:t>of</w:t>
      </w:r>
      <w:r>
        <w:rPr>
          <w:spacing w:val="-11"/>
          <w:sz w:val="24"/>
        </w:rPr>
        <w:t> </w:t>
      </w:r>
      <w:r>
        <w:rPr>
          <w:sz w:val="24"/>
        </w:rPr>
        <w:t>an</w:t>
      </w:r>
      <w:r>
        <w:rPr>
          <w:spacing w:val="-10"/>
          <w:sz w:val="24"/>
        </w:rPr>
        <w:t> </w:t>
      </w:r>
      <w:r>
        <w:rPr>
          <w:sz w:val="24"/>
        </w:rPr>
        <w:t>assignment</w:t>
      </w:r>
      <w:r>
        <w:rPr>
          <w:spacing w:val="-10"/>
          <w:sz w:val="24"/>
        </w:rPr>
        <w:t> </w:t>
      </w:r>
      <w:r>
        <w:rPr>
          <w:sz w:val="24"/>
        </w:rPr>
        <w:t>selection</w:t>
      </w:r>
      <w:r>
        <w:rPr>
          <w:spacing w:val="-11"/>
          <w:sz w:val="24"/>
        </w:rPr>
        <w:t> </w:t>
      </w:r>
      <w:r>
        <w:rPr>
          <w:sz w:val="24"/>
        </w:rPr>
        <w:t>date and notification of actual PCS selection, if a member desires to request separation or retirement, 7-day option provisions apply.</w:t>
      </w:r>
      <w:r>
        <w:rPr>
          <w:spacing w:val="40"/>
          <w:sz w:val="24"/>
        </w:rPr>
        <w:t> </w:t>
      </w:r>
      <w:r>
        <w:rPr>
          <w:sz w:val="24"/>
        </w:rPr>
        <w:t>Normally, notification of establishment of an assignment selection date or notification of nomination for assignment does not require a member to request separation or retirement within 7 calendar days, unless the assignment selection date or nomination notification states otherwise.</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The</w:t>
      </w:r>
      <w:r>
        <w:rPr>
          <w:spacing w:val="-1"/>
          <w:sz w:val="24"/>
        </w:rPr>
        <w:t> </w:t>
      </w:r>
      <w:r>
        <w:rPr>
          <w:sz w:val="24"/>
        </w:rPr>
        <w:t>7-day option</w:t>
      </w:r>
      <w:r>
        <w:rPr>
          <w:spacing w:val="-1"/>
          <w:sz w:val="24"/>
        </w:rPr>
        <w:t> </w:t>
      </w:r>
      <w:r>
        <w:rPr>
          <w:sz w:val="24"/>
        </w:rPr>
        <w:t>provisions </w:t>
      </w:r>
      <w:r>
        <w:rPr>
          <w:b/>
          <w:sz w:val="24"/>
        </w:rPr>
        <w:t>do</w:t>
      </w:r>
      <w:r>
        <w:rPr>
          <w:b/>
          <w:spacing w:val="-1"/>
          <w:sz w:val="24"/>
        </w:rPr>
        <w:t> </w:t>
      </w:r>
      <w:r>
        <w:rPr>
          <w:b/>
          <w:sz w:val="24"/>
        </w:rPr>
        <w:t>not </w:t>
      </w:r>
      <w:r>
        <w:rPr>
          <w:sz w:val="24"/>
        </w:rPr>
        <w:t>apply</w:t>
      </w:r>
      <w:r>
        <w:rPr>
          <w:spacing w:val="-1"/>
          <w:sz w:val="24"/>
        </w:rPr>
        <w:t> </w:t>
      </w:r>
      <w:r>
        <w:rPr>
          <w:sz w:val="24"/>
        </w:rPr>
        <w:t>in the</w:t>
      </w:r>
      <w:r>
        <w:rPr>
          <w:spacing w:val="-1"/>
          <w:sz w:val="24"/>
        </w:rPr>
        <w:t> </w:t>
      </w:r>
      <w:r>
        <w:rPr>
          <w:sz w:val="24"/>
        </w:rPr>
        <w:t>following </w:t>
      </w:r>
      <w:r>
        <w:rPr>
          <w:spacing w:val="-2"/>
          <w:sz w:val="24"/>
        </w:rPr>
        <w:t>circumstances:</w:t>
      </w:r>
    </w:p>
    <w:p>
      <w:pPr>
        <w:pStyle w:val="ListParagraph"/>
        <w:numPr>
          <w:ilvl w:val="4"/>
          <w:numId w:val="26"/>
        </w:numPr>
        <w:tabs>
          <w:tab w:pos="3000" w:val="left" w:leader="none"/>
        </w:tabs>
        <w:spacing w:line="240" w:lineRule="auto" w:before="120" w:after="0"/>
        <w:ind w:left="1860" w:right="803" w:firstLine="0"/>
        <w:jc w:val="both"/>
        <w:rPr>
          <w:sz w:val="24"/>
        </w:rPr>
      </w:pPr>
      <w:r>
        <w:rPr>
          <w:sz w:val="24"/>
        </w:rPr>
        <w:t>The move is in conjunction with a member being accessed for entry on active duty or a member recalled to active duty.</w:t>
      </w:r>
    </w:p>
    <w:p>
      <w:pPr>
        <w:pStyle w:val="ListParagraph"/>
        <w:numPr>
          <w:ilvl w:val="4"/>
          <w:numId w:val="26"/>
        </w:numPr>
        <w:tabs>
          <w:tab w:pos="3000" w:val="left" w:leader="none"/>
        </w:tabs>
        <w:spacing w:line="240" w:lineRule="auto" w:before="120" w:after="0"/>
        <w:ind w:left="1860" w:right="797" w:firstLine="0"/>
        <w:jc w:val="both"/>
        <w:rPr>
          <w:sz w:val="24"/>
        </w:rPr>
      </w:pPr>
      <w:bookmarkStart w:name="_bookmark130" w:id="131"/>
      <w:bookmarkEnd w:id="131"/>
      <w:r>
        <w:rPr/>
      </w:r>
      <w:r>
        <w:rPr>
          <w:sz w:val="24"/>
        </w:rPr>
        <w:t>A member with a date of separation or retirement date established per 7- day</w:t>
      </w:r>
      <w:r>
        <w:rPr>
          <w:spacing w:val="-9"/>
          <w:sz w:val="24"/>
        </w:rPr>
        <w:t> </w:t>
      </w:r>
      <w:r>
        <w:rPr>
          <w:sz w:val="24"/>
        </w:rPr>
        <w:t>option</w:t>
      </w:r>
      <w:r>
        <w:rPr>
          <w:spacing w:val="-9"/>
          <w:sz w:val="24"/>
        </w:rPr>
        <w:t> </w:t>
      </w:r>
      <w:r>
        <w:rPr>
          <w:sz w:val="24"/>
        </w:rPr>
        <w:t>provisions</w:t>
      </w:r>
      <w:r>
        <w:rPr>
          <w:spacing w:val="-10"/>
          <w:sz w:val="24"/>
        </w:rPr>
        <w:t> </w:t>
      </w:r>
      <w:r>
        <w:rPr>
          <w:sz w:val="24"/>
        </w:rPr>
        <w:t>who</w:t>
      </w:r>
      <w:r>
        <w:rPr>
          <w:spacing w:val="-9"/>
          <w:sz w:val="24"/>
        </w:rPr>
        <w:t> </w:t>
      </w:r>
      <w:r>
        <w:rPr>
          <w:sz w:val="24"/>
        </w:rPr>
        <w:t>then</w:t>
      </w:r>
      <w:r>
        <w:rPr>
          <w:spacing w:val="-10"/>
          <w:sz w:val="24"/>
        </w:rPr>
        <w:t> </w:t>
      </w:r>
      <w:r>
        <w:rPr>
          <w:sz w:val="24"/>
        </w:rPr>
        <w:t>requests</w:t>
      </w:r>
      <w:r>
        <w:rPr>
          <w:spacing w:val="-9"/>
          <w:sz w:val="24"/>
        </w:rPr>
        <w:t> </w:t>
      </w:r>
      <w:r>
        <w:rPr>
          <w:sz w:val="24"/>
        </w:rPr>
        <w:t>and</w:t>
      </w:r>
      <w:r>
        <w:rPr>
          <w:spacing w:val="-9"/>
          <w:sz w:val="24"/>
        </w:rPr>
        <w:t> </w:t>
      </w:r>
      <w:r>
        <w:rPr>
          <w:sz w:val="24"/>
        </w:rPr>
        <w:t>receives</w:t>
      </w:r>
      <w:r>
        <w:rPr>
          <w:spacing w:val="-9"/>
          <w:sz w:val="24"/>
        </w:rPr>
        <w:t> </w:t>
      </w:r>
      <w:r>
        <w:rPr>
          <w:sz w:val="24"/>
        </w:rPr>
        <w:t>approval</w:t>
      </w:r>
      <w:r>
        <w:rPr>
          <w:spacing w:val="-10"/>
          <w:sz w:val="24"/>
        </w:rPr>
        <w:t> </w:t>
      </w:r>
      <w:r>
        <w:rPr>
          <w:sz w:val="24"/>
        </w:rPr>
        <w:t>to</w:t>
      </w:r>
      <w:r>
        <w:rPr>
          <w:spacing w:val="-9"/>
          <w:sz w:val="24"/>
        </w:rPr>
        <w:t> </w:t>
      </w:r>
      <w:r>
        <w:rPr>
          <w:sz w:val="24"/>
        </w:rPr>
        <w:t>withdraw</w:t>
      </w:r>
      <w:r>
        <w:rPr>
          <w:spacing w:val="-10"/>
          <w:sz w:val="24"/>
        </w:rPr>
        <w:t> </w:t>
      </w:r>
      <w:r>
        <w:rPr>
          <w:sz w:val="24"/>
        </w:rPr>
        <w:t>their</w:t>
      </w:r>
      <w:r>
        <w:rPr>
          <w:spacing w:val="-9"/>
          <w:sz w:val="24"/>
        </w:rPr>
        <w:t> </w:t>
      </w:r>
      <w:r>
        <w:rPr>
          <w:sz w:val="24"/>
        </w:rPr>
        <w:t>7-day option date of separation or retirement date, and is subsequently selected for PCS, TDY, or training within 12 months of the date of the withdrawal approval, is not authorized a 7-day option.</w:t>
      </w:r>
      <w:r>
        <w:rPr>
          <w:spacing w:val="40"/>
          <w:sz w:val="24"/>
        </w:rPr>
        <w:t> </w:t>
      </w:r>
      <w:r>
        <w:rPr>
          <w:sz w:val="24"/>
        </w:rPr>
        <w:t>When selection for a subsequent PCS, TDY, or training is more than 12 months following the date of approval of withdrawal, the member may exercise 7-day option provisions, if eligible.</w:t>
      </w:r>
    </w:p>
    <w:p>
      <w:pPr>
        <w:pStyle w:val="ListParagraph"/>
        <w:numPr>
          <w:ilvl w:val="4"/>
          <w:numId w:val="26"/>
        </w:numPr>
        <w:tabs>
          <w:tab w:pos="3000" w:val="left" w:leader="none"/>
        </w:tabs>
        <w:spacing w:line="240" w:lineRule="auto" w:before="119" w:after="0"/>
        <w:ind w:left="1860" w:right="800" w:firstLine="0"/>
        <w:jc w:val="both"/>
        <w:rPr>
          <w:sz w:val="24"/>
        </w:rPr>
      </w:pPr>
      <w:r>
        <w:rPr>
          <w:sz w:val="24"/>
        </w:rPr>
        <w:t>A</w:t>
      </w:r>
      <w:r>
        <w:rPr>
          <w:spacing w:val="-6"/>
          <w:sz w:val="24"/>
        </w:rPr>
        <w:t> </w:t>
      </w:r>
      <w:r>
        <w:rPr>
          <w:sz w:val="24"/>
        </w:rPr>
        <w:t>member</w:t>
      </w:r>
      <w:r>
        <w:rPr>
          <w:spacing w:val="-5"/>
          <w:sz w:val="24"/>
        </w:rPr>
        <w:t> </w:t>
      </w:r>
      <w:r>
        <w:rPr>
          <w:sz w:val="24"/>
        </w:rPr>
        <w:t>has</w:t>
      </w:r>
      <w:r>
        <w:rPr>
          <w:spacing w:val="-5"/>
          <w:sz w:val="24"/>
        </w:rPr>
        <w:t> </w:t>
      </w:r>
      <w:r>
        <w:rPr>
          <w:sz w:val="24"/>
        </w:rPr>
        <w:t>departed</w:t>
      </w:r>
      <w:r>
        <w:rPr>
          <w:spacing w:val="-6"/>
          <w:sz w:val="24"/>
        </w:rPr>
        <w:t> </w:t>
      </w:r>
      <w:r>
        <w:rPr>
          <w:sz w:val="24"/>
        </w:rPr>
        <w:t>on</w:t>
      </w:r>
      <w:r>
        <w:rPr>
          <w:spacing w:val="-6"/>
          <w:sz w:val="24"/>
        </w:rPr>
        <w:t> </w:t>
      </w:r>
      <w:r>
        <w:rPr>
          <w:sz w:val="24"/>
        </w:rPr>
        <w:t>PCS</w:t>
      </w:r>
      <w:r>
        <w:rPr>
          <w:spacing w:val="-5"/>
          <w:sz w:val="24"/>
        </w:rPr>
        <w:t> </w:t>
      </w:r>
      <w:r>
        <w:rPr>
          <w:sz w:val="24"/>
        </w:rPr>
        <w:t>whether</w:t>
      </w:r>
      <w:r>
        <w:rPr>
          <w:spacing w:val="-5"/>
          <w:sz w:val="24"/>
        </w:rPr>
        <w:t> </w:t>
      </w:r>
      <w:r>
        <w:rPr>
          <w:sz w:val="24"/>
        </w:rPr>
        <w:t>they</w:t>
      </w:r>
      <w:r>
        <w:rPr>
          <w:spacing w:val="-5"/>
          <w:sz w:val="24"/>
        </w:rPr>
        <w:t> </w:t>
      </w:r>
      <w:r>
        <w:rPr>
          <w:sz w:val="24"/>
        </w:rPr>
        <w:t>have</w:t>
      </w:r>
      <w:r>
        <w:rPr>
          <w:spacing w:val="-6"/>
          <w:sz w:val="24"/>
        </w:rPr>
        <w:t> </w:t>
      </w:r>
      <w:r>
        <w:rPr>
          <w:sz w:val="24"/>
        </w:rPr>
        <w:t>arrived</w:t>
      </w:r>
      <w:r>
        <w:rPr>
          <w:spacing w:val="-6"/>
          <w:sz w:val="24"/>
        </w:rPr>
        <w:t> </w:t>
      </w:r>
      <w:r>
        <w:rPr>
          <w:sz w:val="24"/>
        </w:rPr>
        <w:t>at</w:t>
      </w:r>
      <w:r>
        <w:rPr>
          <w:spacing w:val="-6"/>
          <w:sz w:val="24"/>
        </w:rPr>
        <w:t> </w:t>
      </w:r>
      <w:r>
        <w:rPr>
          <w:sz w:val="24"/>
        </w:rPr>
        <w:t>the</w:t>
      </w:r>
      <w:r>
        <w:rPr>
          <w:spacing w:val="-5"/>
          <w:sz w:val="24"/>
        </w:rPr>
        <w:t> </w:t>
      </w:r>
      <w:r>
        <w:rPr>
          <w:sz w:val="24"/>
        </w:rPr>
        <w:t>new</w:t>
      </w:r>
      <w:r>
        <w:rPr>
          <w:spacing w:val="-6"/>
          <w:sz w:val="24"/>
        </w:rPr>
        <w:t> </w:t>
      </w:r>
      <w:r>
        <w:rPr>
          <w:sz w:val="24"/>
        </w:rPr>
        <w:t>duty </w:t>
      </w:r>
      <w:r>
        <w:rPr>
          <w:spacing w:val="-2"/>
          <w:sz w:val="24"/>
        </w:rPr>
        <w:t>station.</w:t>
      </w:r>
    </w:p>
    <w:p>
      <w:pPr>
        <w:pStyle w:val="ListParagraph"/>
        <w:numPr>
          <w:ilvl w:val="4"/>
          <w:numId w:val="26"/>
        </w:numPr>
        <w:tabs>
          <w:tab w:pos="3000" w:val="left" w:leader="none"/>
        </w:tabs>
        <w:spacing w:line="240" w:lineRule="auto" w:before="120" w:after="0"/>
        <w:ind w:left="1860" w:right="798" w:firstLine="0"/>
        <w:jc w:val="both"/>
        <w:rPr>
          <w:sz w:val="24"/>
        </w:rPr>
      </w:pPr>
      <w:r>
        <w:rPr>
          <w:sz w:val="24"/>
        </w:rPr>
        <w:t>The</w:t>
      </w:r>
      <w:r>
        <w:rPr>
          <w:spacing w:val="-8"/>
          <w:sz w:val="24"/>
        </w:rPr>
        <w:t> </w:t>
      </w:r>
      <w:r>
        <w:rPr>
          <w:sz w:val="24"/>
        </w:rPr>
        <w:t>move</w:t>
      </w:r>
      <w:r>
        <w:rPr>
          <w:spacing w:val="-8"/>
          <w:sz w:val="24"/>
        </w:rPr>
        <w:t> </w:t>
      </w:r>
      <w:r>
        <w:rPr>
          <w:sz w:val="24"/>
        </w:rPr>
        <w:t>is</w:t>
      </w:r>
      <w:r>
        <w:rPr>
          <w:spacing w:val="-9"/>
          <w:sz w:val="24"/>
        </w:rPr>
        <w:t> </w:t>
      </w:r>
      <w:r>
        <w:rPr>
          <w:sz w:val="24"/>
        </w:rPr>
        <w:t>under</w:t>
      </w:r>
      <w:r>
        <w:rPr>
          <w:spacing w:val="-8"/>
          <w:sz w:val="24"/>
        </w:rPr>
        <w:t> </w:t>
      </w:r>
      <w:r>
        <w:rPr>
          <w:sz w:val="24"/>
        </w:rPr>
        <w:t>authority</w:t>
      </w:r>
      <w:r>
        <w:rPr>
          <w:spacing w:val="-8"/>
          <w:sz w:val="24"/>
        </w:rPr>
        <w:t> </w:t>
      </w:r>
      <w:r>
        <w:rPr>
          <w:sz w:val="24"/>
        </w:rPr>
        <w:t>of</w:t>
      </w:r>
      <w:r>
        <w:rPr>
          <w:spacing w:val="-8"/>
          <w:sz w:val="24"/>
        </w:rPr>
        <w:t> </w:t>
      </w:r>
      <w:r>
        <w:rPr>
          <w:sz w:val="24"/>
        </w:rPr>
        <w:t>an</w:t>
      </w:r>
      <w:r>
        <w:rPr>
          <w:spacing w:val="-8"/>
          <w:sz w:val="24"/>
        </w:rPr>
        <w:t> </w:t>
      </w:r>
      <w:r>
        <w:rPr>
          <w:sz w:val="24"/>
        </w:rPr>
        <w:t>instruction</w:t>
      </w:r>
      <w:r>
        <w:rPr>
          <w:spacing w:val="-8"/>
          <w:sz w:val="24"/>
        </w:rPr>
        <w:t> </w:t>
      </w:r>
      <w:r>
        <w:rPr>
          <w:sz w:val="24"/>
        </w:rPr>
        <w:t>other</w:t>
      </w:r>
      <w:r>
        <w:rPr>
          <w:spacing w:val="-8"/>
          <w:sz w:val="24"/>
        </w:rPr>
        <w:t> </w:t>
      </w:r>
      <w:r>
        <w:rPr>
          <w:sz w:val="24"/>
        </w:rPr>
        <w:t>than</w:t>
      </w:r>
      <w:r>
        <w:rPr>
          <w:spacing w:val="-8"/>
          <w:sz w:val="24"/>
        </w:rPr>
        <w:t> </w:t>
      </w:r>
      <w:r>
        <w:rPr>
          <w:sz w:val="24"/>
        </w:rPr>
        <w:t>this</w:t>
      </w:r>
      <w:r>
        <w:rPr>
          <w:spacing w:val="-8"/>
          <w:sz w:val="24"/>
        </w:rPr>
        <w:t> </w:t>
      </w:r>
      <w:r>
        <w:rPr>
          <w:sz w:val="24"/>
        </w:rPr>
        <w:t>one,</w:t>
      </w:r>
      <w:r>
        <w:rPr>
          <w:spacing w:val="-8"/>
          <w:sz w:val="24"/>
        </w:rPr>
        <w:t> </w:t>
      </w:r>
      <w:r>
        <w:rPr>
          <w:sz w:val="24"/>
        </w:rPr>
        <w:t>example: PCS in a patient status, prisoner status, for court-martial, for administrative proceedings, etc., (see </w:t>
      </w:r>
      <w:hyperlink w:history="true" w:anchor="_bookmark453">
        <w:r>
          <w:rPr>
            <w:b/>
            <w:color w:val="0000FF"/>
            <w:sz w:val="24"/>
          </w:rPr>
          <w:t>Attachment 17</w:t>
        </w:r>
      </w:hyperlink>
      <w:r>
        <w:rPr>
          <w:sz w:val="24"/>
        </w:rPr>
        <w:t>).</w:t>
      </w:r>
    </w:p>
    <w:p>
      <w:pPr>
        <w:pStyle w:val="ListParagraph"/>
        <w:numPr>
          <w:ilvl w:val="4"/>
          <w:numId w:val="26"/>
        </w:numPr>
        <w:tabs>
          <w:tab w:pos="3000" w:val="left" w:leader="none"/>
        </w:tabs>
        <w:spacing w:line="240" w:lineRule="auto" w:before="120" w:after="0"/>
        <w:ind w:left="1860" w:right="798" w:firstLine="0"/>
        <w:jc w:val="both"/>
        <w:rPr>
          <w:sz w:val="24"/>
        </w:rPr>
      </w:pPr>
      <w:r>
        <w:rPr>
          <w:sz w:val="24"/>
        </w:rPr>
        <w:t>Members restored to active duty or reinstated on active duty following action under the Air Force Board for the Correction of Military Records (BCMR) process.</w:t>
      </w:r>
      <w:r>
        <w:rPr>
          <w:spacing w:val="40"/>
          <w:sz w:val="24"/>
        </w:rPr>
        <w:t> </w:t>
      </w:r>
      <w:r>
        <w:rPr>
          <w:sz w:val="24"/>
        </w:rPr>
        <w:t>Members reinstated will be assigned to their previous CONUS permanent duty station, the closest CONUS permanent duty station to their current location, or a CONUS permanent duty station determined by AFPC/DP3AM or USSF/ETMO. Members will not incur an ADSC, therefore 7-day options provisions are not </w:t>
      </w:r>
      <w:r>
        <w:rPr>
          <w:spacing w:val="-2"/>
          <w:sz w:val="24"/>
        </w:rPr>
        <w:t>authorized.</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800" w:firstLine="0"/>
        <w:jc w:val="both"/>
        <w:rPr>
          <w:sz w:val="24"/>
        </w:rPr>
      </w:pPr>
      <w:r>
        <w:rPr>
          <w:sz w:val="24"/>
        </w:rPr>
        <w:t>Officer</w:t>
      </w:r>
      <w:r>
        <w:rPr>
          <w:spacing w:val="-10"/>
          <w:sz w:val="24"/>
        </w:rPr>
        <w:t> </w:t>
      </w:r>
      <w:r>
        <w:rPr>
          <w:sz w:val="24"/>
        </w:rPr>
        <w:t>declines</w:t>
      </w:r>
      <w:r>
        <w:rPr>
          <w:spacing w:val="-10"/>
          <w:sz w:val="24"/>
        </w:rPr>
        <w:t> </w:t>
      </w:r>
      <w:r>
        <w:rPr>
          <w:sz w:val="24"/>
        </w:rPr>
        <w:t>developmental</w:t>
      </w:r>
      <w:r>
        <w:rPr>
          <w:spacing w:val="-10"/>
          <w:sz w:val="24"/>
        </w:rPr>
        <w:t> </w:t>
      </w:r>
      <w:r>
        <w:rPr>
          <w:sz w:val="24"/>
        </w:rPr>
        <w:t>education</w:t>
      </w:r>
      <w:r>
        <w:rPr>
          <w:spacing w:val="-10"/>
          <w:sz w:val="24"/>
        </w:rPr>
        <w:t> </w:t>
      </w:r>
      <w:r>
        <w:rPr>
          <w:sz w:val="24"/>
        </w:rPr>
        <w:t>assignment</w:t>
      </w:r>
      <w:r>
        <w:rPr>
          <w:spacing w:val="-10"/>
          <w:sz w:val="24"/>
        </w:rPr>
        <w:t> </w:t>
      </w:r>
      <w:r>
        <w:rPr>
          <w:sz w:val="24"/>
        </w:rPr>
        <w:t>prior</w:t>
      </w:r>
      <w:r>
        <w:rPr>
          <w:spacing w:val="-10"/>
          <w:sz w:val="24"/>
        </w:rPr>
        <w:t> </w:t>
      </w:r>
      <w:r>
        <w:rPr>
          <w:sz w:val="24"/>
        </w:rPr>
        <w:t>to</w:t>
      </w:r>
      <w:r>
        <w:rPr>
          <w:spacing w:val="-11"/>
          <w:sz w:val="24"/>
        </w:rPr>
        <w:t> </w:t>
      </w:r>
      <w:r>
        <w:rPr>
          <w:sz w:val="24"/>
        </w:rPr>
        <w:t>arrival</w:t>
      </w:r>
      <w:r>
        <w:rPr>
          <w:spacing w:val="-10"/>
          <w:sz w:val="24"/>
        </w:rPr>
        <w:t> </w:t>
      </w:r>
      <w:r>
        <w:rPr>
          <w:sz w:val="24"/>
        </w:rPr>
        <w:t>at</w:t>
      </w:r>
      <w:r>
        <w:rPr>
          <w:spacing w:val="-10"/>
          <w:sz w:val="24"/>
        </w:rPr>
        <w:t> </w:t>
      </w:r>
      <w:r>
        <w:rPr>
          <w:sz w:val="24"/>
        </w:rPr>
        <w:t>the developmental education duty station.</w:t>
      </w:r>
    </w:p>
    <w:p>
      <w:pPr>
        <w:pStyle w:val="ListParagraph"/>
        <w:numPr>
          <w:ilvl w:val="2"/>
          <w:numId w:val="26"/>
        </w:numPr>
        <w:tabs>
          <w:tab w:pos="1920" w:val="left" w:leader="none"/>
        </w:tabs>
        <w:spacing w:line="240" w:lineRule="auto" w:before="120" w:after="0"/>
        <w:ind w:left="1920" w:right="0" w:hanging="780"/>
        <w:jc w:val="both"/>
        <w:rPr>
          <w:sz w:val="24"/>
        </w:rPr>
      </w:pPr>
      <w:r>
        <w:rPr>
          <w:sz w:val="24"/>
        </w:rPr>
        <w:t>Special</w:t>
      </w:r>
      <w:r>
        <w:rPr>
          <w:spacing w:val="-3"/>
          <w:sz w:val="24"/>
        </w:rPr>
        <w:t> </w:t>
      </w:r>
      <w:r>
        <w:rPr>
          <w:sz w:val="24"/>
        </w:rPr>
        <w:t>Provisions</w:t>
      </w:r>
      <w:r>
        <w:rPr>
          <w:spacing w:val="-1"/>
          <w:sz w:val="24"/>
        </w:rPr>
        <w:t> </w:t>
      </w:r>
      <w:r>
        <w:rPr>
          <w:sz w:val="24"/>
        </w:rPr>
        <w:t>and</w:t>
      </w:r>
      <w:r>
        <w:rPr>
          <w:spacing w:val="-1"/>
          <w:sz w:val="24"/>
        </w:rPr>
        <w:t> </w:t>
      </w:r>
      <w:r>
        <w:rPr>
          <w:sz w:val="24"/>
        </w:rPr>
        <w:t>Restrictions</w:t>
      </w:r>
      <w:r>
        <w:rPr>
          <w:spacing w:val="-1"/>
          <w:sz w:val="24"/>
        </w:rPr>
        <w:t> </w:t>
      </w:r>
      <w:r>
        <w:rPr>
          <w:sz w:val="24"/>
        </w:rPr>
        <w:t>which</w:t>
      </w:r>
      <w:r>
        <w:rPr>
          <w:spacing w:val="-1"/>
          <w:sz w:val="24"/>
        </w:rPr>
        <w:t> </w:t>
      </w:r>
      <w:r>
        <w:rPr>
          <w:sz w:val="24"/>
        </w:rPr>
        <w:t>applies</w:t>
      </w:r>
      <w:r>
        <w:rPr>
          <w:spacing w:val="-1"/>
          <w:sz w:val="24"/>
        </w:rPr>
        <w:t> </w:t>
      </w:r>
      <w:r>
        <w:rPr>
          <w:sz w:val="24"/>
        </w:rPr>
        <w:t>to</w:t>
      </w:r>
      <w:r>
        <w:rPr>
          <w:spacing w:val="-1"/>
          <w:sz w:val="24"/>
        </w:rPr>
        <w:t> </w:t>
      </w:r>
      <w:r>
        <w:rPr>
          <w:sz w:val="24"/>
        </w:rPr>
        <w:t>officers </w:t>
      </w:r>
      <w:r>
        <w:rPr>
          <w:spacing w:val="-2"/>
          <w:sz w:val="24"/>
        </w:rPr>
        <w:t>only:</w:t>
      </w:r>
    </w:p>
    <w:p>
      <w:pPr>
        <w:pStyle w:val="ListParagraph"/>
        <w:numPr>
          <w:ilvl w:val="3"/>
          <w:numId w:val="26"/>
        </w:numPr>
        <w:tabs>
          <w:tab w:pos="2460" w:val="left" w:leader="none"/>
        </w:tabs>
        <w:spacing w:line="240" w:lineRule="auto" w:before="121" w:after="0"/>
        <w:ind w:left="1500" w:right="796" w:firstLine="0"/>
        <w:jc w:val="both"/>
        <w:rPr>
          <w:sz w:val="24"/>
        </w:rPr>
      </w:pPr>
      <w:r>
        <w:rPr>
          <w:sz w:val="24"/>
        </w:rPr>
        <w:t>Officers with an indefinite date of separation selected for an ADSC-incurring event (PCS or training), or who have an assignment selection date, who do not want to participate in the event and/or do not want the associated ADSC, if eligible as outlined below</w:t>
      </w:r>
      <w:r>
        <w:rPr>
          <w:spacing w:val="-9"/>
          <w:sz w:val="24"/>
        </w:rPr>
        <w:t> </w:t>
      </w:r>
      <w:r>
        <w:rPr>
          <w:sz w:val="24"/>
        </w:rPr>
        <w:t>and</w:t>
      </w:r>
      <w:r>
        <w:rPr>
          <w:spacing w:val="-8"/>
          <w:sz w:val="24"/>
        </w:rPr>
        <w:t> </w:t>
      </w:r>
      <w:r>
        <w:rPr>
          <w:sz w:val="24"/>
        </w:rPr>
        <w:t>in</w:t>
      </w:r>
      <w:r>
        <w:rPr>
          <w:spacing w:val="-8"/>
          <w:sz w:val="24"/>
        </w:rPr>
        <w:t> </w:t>
      </w:r>
      <w:hyperlink w:history="true" w:anchor="_bookmark182">
        <w:r>
          <w:rPr>
            <w:b/>
            <w:color w:val="0000FF"/>
            <w:sz w:val="24"/>
          </w:rPr>
          <w:t>Table</w:t>
        </w:r>
        <w:r>
          <w:rPr>
            <w:b/>
            <w:color w:val="0000FF"/>
            <w:spacing w:val="-8"/>
            <w:sz w:val="24"/>
          </w:rPr>
          <w:t> </w:t>
        </w:r>
        <w:r>
          <w:rPr>
            <w:b/>
            <w:color w:val="0000FF"/>
            <w:sz w:val="24"/>
          </w:rPr>
          <w:t>6.8</w:t>
        </w:r>
      </w:hyperlink>
      <w:r>
        <w:rPr>
          <w:b/>
          <w:sz w:val="24"/>
        </w:rPr>
        <w:t>,</w:t>
      </w:r>
      <w:r>
        <w:rPr>
          <w:b/>
          <w:spacing w:val="-8"/>
          <w:sz w:val="24"/>
        </w:rPr>
        <w:t> </w:t>
      </w:r>
      <w:r>
        <w:rPr>
          <w:sz w:val="24"/>
        </w:rPr>
        <w:t>must</w:t>
      </w:r>
      <w:r>
        <w:rPr>
          <w:spacing w:val="-8"/>
          <w:sz w:val="24"/>
        </w:rPr>
        <w:t> </w:t>
      </w:r>
      <w:r>
        <w:rPr>
          <w:sz w:val="24"/>
        </w:rPr>
        <w:t>submit</w:t>
      </w:r>
      <w:r>
        <w:rPr>
          <w:spacing w:val="-8"/>
          <w:sz w:val="24"/>
        </w:rPr>
        <w:t> </w:t>
      </w:r>
      <w:r>
        <w:rPr>
          <w:sz w:val="24"/>
        </w:rPr>
        <w:t>a</w:t>
      </w:r>
      <w:r>
        <w:rPr>
          <w:spacing w:val="-8"/>
          <w:sz w:val="24"/>
        </w:rPr>
        <w:t> </w:t>
      </w:r>
      <w:r>
        <w:rPr>
          <w:sz w:val="24"/>
        </w:rPr>
        <w:t>request</w:t>
      </w:r>
      <w:r>
        <w:rPr>
          <w:spacing w:val="-8"/>
          <w:sz w:val="24"/>
        </w:rPr>
        <w:t> </w:t>
      </w:r>
      <w:r>
        <w:rPr>
          <w:sz w:val="24"/>
        </w:rPr>
        <w:t>for</w:t>
      </w:r>
      <w:r>
        <w:rPr>
          <w:spacing w:val="-9"/>
          <w:sz w:val="24"/>
        </w:rPr>
        <w:t> </w:t>
      </w:r>
      <w:r>
        <w:rPr>
          <w:sz w:val="24"/>
        </w:rPr>
        <w:t>separation</w:t>
      </w:r>
      <w:r>
        <w:rPr>
          <w:spacing w:val="-8"/>
          <w:sz w:val="24"/>
        </w:rPr>
        <w:t> </w:t>
      </w:r>
      <w:r>
        <w:rPr>
          <w:sz w:val="24"/>
        </w:rPr>
        <w:t>in</w:t>
      </w:r>
      <w:r>
        <w:rPr>
          <w:spacing w:val="-8"/>
          <w:sz w:val="24"/>
        </w:rPr>
        <w:t> </w:t>
      </w:r>
      <w:r>
        <w:rPr>
          <w:sz w:val="24"/>
        </w:rPr>
        <w:t>accordance</w:t>
      </w:r>
      <w:r>
        <w:rPr>
          <w:spacing w:val="-8"/>
          <w:sz w:val="24"/>
        </w:rPr>
        <w:t> </w:t>
      </w:r>
      <w:r>
        <w:rPr>
          <w:sz w:val="24"/>
        </w:rPr>
        <w:t>with</w:t>
      </w:r>
      <w:r>
        <w:rPr>
          <w:spacing w:val="-8"/>
          <w:sz w:val="24"/>
        </w:rPr>
        <w:t> </w:t>
      </w:r>
      <w:r>
        <w:rPr>
          <w:sz w:val="24"/>
        </w:rPr>
        <w:t>DAFI</w:t>
      </w:r>
      <w:r>
        <w:rPr>
          <w:spacing w:val="-8"/>
          <w:sz w:val="24"/>
        </w:rPr>
        <w:t> </w:t>
      </w:r>
      <w:r>
        <w:rPr>
          <w:sz w:val="24"/>
        </w:rPr>
        <w:t>36- 3211, or request for retirement in accordance with DAFI 36-3203 (</w:t>
      </w:r>
      <w:r>
        <w:rPr>
          <w:b/>
          <w:sz w:val="24"/>
        </w:rPr>
        <w:t>T-1) </w:t>
      </w:r>
      <w:r>
        <w:rPr>
          <w:sz w:val="24"/>
        </w:rPr>
        <w:t>Officers will submit separation requests or retirement eligibility requests via vMPF within 7 calendar days of official PCS notification or event notification date. </w:t>
      </w:r>
      <w:r>
        <w:rPr>
          <w:b/>
          <w:sz w:val="24"/>
        </w:rPr>
        <w:t>(T-1)</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Officers notified of an assignment selection date are not required to request separation</w:t>
      </w:r>
      <w:r>
        <w:rPr>
          <w:spacing w:val="-8"/>
          <w:sz w:val="24"/>
        </w:rPr>
        <w:t> </w:t>
      </w:r>
      <w:r>
        <w:rPr>
          <w:sz w:val="24"/>
        </w:rPr>
        <w:t>or</w:t>
      </w:r>
      <w:r>
        <w:rPr>
          <w:spacing w:val="-8"/>
          <w:sz w:val="24"/>
        </w:rPr>
        <w:t> </w:t>
      </w:r>
      <w:r>
        <w:rPr>
          <w:sz w:val="24"/>
        </w:rPr>
        <w:t>retirement</w:t>
      </w:r>
      <w:r>
        <w:rPr>
          <w:spacing w:val="-9"/>
          <w:sz w:val="24"/>
        </w:rPr>
        <w:t> </w:t>
      </w:r>
      <w:r>
        <w:rPr>
          <w:sz w:val="24"/>
        </w:rPr>
        <w:t>within</w:t>
      </w:r>
      <w:r>
        <w:rPr>
          <w:spacing w:val="-8"/>
          <w:sz w:val="24"/>
        </w:rPr>
        <w:t> </w:t>
      </w:r>
      <w:r>
        <w:rPr>
          <w:sz w:val="24"/>
        </w:rPr>
        <w:t>7</w:t>
      </w:r>
      <w:r>
        <w:rPr>
          <w:spacing w:val="-8"/>
          <w:sz w:val="24"/>
        </w:rPr>
        <w:t> </w:t>
      </w:r>
      <w:r>
        <w:rPr>
          <w:sz w:val="24"/>
        </w:rPr>
        <w:t>calendar</w:t>
      </w:r>
      <w:r>
        <w:rPr>
          <w:spacing w:val="-8"/>
          <w:sz w:val="24"/>
        </w:rPr>
        <w:t> </w:t>
      </w:r>
      <w:r>
        <w:rPr>
          <w:sz w:val="24"/>
        </w:rPr>
        <w:t>days</w:t>
      </w:r>
      <w:r>
        <w:rPr>
          <w:spacing w:val="-8"/>
          <w:sz w:val="24"/>
        </w:rPr>
        <w:t> </w:t>
      </w:r>
      <w:r>
        <w:rPr>
          <w:sz w:val="24"/>
        </w:rPr>
        <w:t>of</w:t>
      </w:r>
      <w:r>
        <w:rPr>
          <w:spacing w:val="-8"/>
          <w:sz w:val="24"/>
        </w:rPr>
        <w:t> </w:t>
      </w:r>
      <w:r>
        <w:rPr>
          <w:sz w:val="24"/>
        </w:rPr>
        <w:t>the</w:t>
      </w:r>
      <w:r>
        <w:rPr>
          <w:spacing w:val="-8"/>
          <w:sz w:val="24"/>
        </w:rPr>
        <w:t> </w:t>
      </w:r>
      <w:r>
        <w:rPr>
          <w:sz w:val="24"/>
        </w:rPr>
        <w:t>event</w:t>
      </w:r>
      <w:r>
        <w:rPr>
          <w:spacing w:val="-8"/>
          <w:sz w:val="24"/>
        </w:rPr>
        <w:t> </w:t>
      </w:r>
      <w:r>
        <w:rPr>
          <w:sz w:val="24"/>
        </w:rPr>
        <w:t>notification</w:t>
      </w:r>
      <w:r>
        <w:rPr>
          <w:spacing w:val="-8"/>
          <w:sz w:val="24"/>
        </w:rPr>
        <w:t> </w:t>
      </w:r>
      <w:r>
        <w:rPr>
          <w:sz w:val="24"/>
        </w:rPr>
        <w:t>date;</w:t>
      </w:r>
      <w:r>
        <w:rPr>
          <w:spacing w:val="-8"/>
          <w:sz w:val="24"/>
        </w:rPr>
        <w:t> </w:t>
      </w:r>
      <w:r>
        <w:rPr>
          <w:sz w:val="24"/>
        </w:rPr>
        <w:t>however,</w:t>
      </w:r>
      <w:r>
        <w:rPr>
          <w:spacing w:val="-9"/>
          <w:sz w:val="24"/>
        </w:rPr>
        <w:t> </w:t>
      </w:r>
      <w:r>
        <w:rPr>
          <w:sz w:val="24"/>
        </w:rPr>
        <w:t>the rest of the 7-day option provisions apply during the period between establishment of an assignment selection date and up to 7 calendar days following official notification of selection</w:t>
      </w:r>
      <w:r>
        <w:rPr>
          <w:spacing w:val="-7"/>
          <w:sz w:val="24"/>
        </w:rPr>
        <w:t> </w:t>
      </w:r>
      <w:r>
        <w:rPr>
          <w:sz w:val="24"/>
        </w:rPr>
        <w:t>for</w:t>
      </w:r>
      <w:r>
        <w:rPr>
          <w:spacing w:val="-9"/>
          <w:sz w:val="24"/>
        </w:rPr>
        <w:t> </w:t>
      </w:r>
      <w:r>
        <w:rPr>
          <w:sz w:val="24"/>
        </w:rPr>
        <w:t>PCS.</w:t>
      </w:r>
      <w:r>
        <w:rPr>
          <w:spacing w:val="40"/>
          <w:sz w:val="24"/>
        </w:rPr>
        <w:t> </w:t>
      </w:r>
      <w:r>
        <w:rPr>
          <w:sz w:val="24"/>
        </w:rPr>
        <w:t>Officers</w:t>
      </w:r>
      <w:r>
        <w:rPr>
          <w:spacing w:val="-7"/>
          <w:sz w:val="24"/>
        </w:rPr>
        <w:t> </w:t>
      </w:r>
      <w:r>
        <w:rPr>
          <w:sz w:val="24"/>
        </w:rPr>
        <w:t>who</w:t>
      </w:r>
      <w:r>
        <w:rPr>
          <w:spacing w:val="-8"/>
          <w:sz w:val="24"/>
        </w:rPr>
        <w:t> </w:t>
      </w:r>
      <w:r>
        <w:rPr>
          <w:sz w:val="24"/>
        </w:rPr>
        <w:t>fail</w:t>
      </w:r>
      <w:r>
        <w:rPr>
          <w:spacing w:val="-7"/>
          <w:sz w:val="24"/>
        </w:rPr>
        <w:t> </w:t>
      </w:r>
      <w:r>
        <w:rPr>
          <w:sz w:val="24"/>
        </w:rPr>
        <w:t>to</w:t>
      </w:r>
      <w:r>
        <w:rPr>
          <w:spacing w:val="-7"/>
          <w:sz w:val="24"/>
        </w:rPr>
        <w:t> </w:t>
      </w:r>
      <w:r>
        <w:rPr>
          <w:sz w:val="24"/>
        </w:rPr>
        <w:t>submit</w:t>
      </w:r>
      <w:r>
        <w:rPr>
          <w:spacing w:val="-8"/>
          <w:sz w:val="24"/>
        </w:rPr>
        <w:t> </w:t>
      </w:r>
      <w:r>
        <w:rPr>
          <w:sz w:val="24"/>
        </w:rPr>
        <w:t>a</w:t>
      </w:r>
      <w:r>
        <w:rPr>
          <w:spacing w:val="-7"/>
          <w:sz w:val="24"/>
        </w:rPr>
        <w:t> </w:t>
      </w:r>
      <w:r>
        <w:rPr>
          <w:sz w:val="24"/>
        </w:rPr>
        <w:t>request</w:t>
      </w:r>
      <w:r>
        <w:rPr>
          <w:spacing w:val="-7"/>
          <w:sz w:val="24"/>
        </w:rPr>
        <w:t> </w:t>
      </w:r>
      <w:r>
        <w:rPr>
          <w:sz w:val="24"/>
        </w:rPr>
        <w:t>to</w:t>
      </w:r>
      <w:r>
        <w:rPr>
          <w:spacing w:val="-7"/>
          <w:sz w:val="24"/>
        </w:rPr>
        <w:t> </w:t>
      </w:r>
      <w:r>
        <w:rPr>
          <w:sz w:val="24"/>
        </w:rPr>
        <w:t>establish</w:t>
      </w:r>
      <w:r>
        <w:rPr>
          <w:spacing w:val="-7"/>
          <w:sz w:val="24"/>
        </w:rPr>
        <w:t> </w:t>
      </w:r>
      <w:r>
        <w:rPr>
          <w:sz w:val="24"/>
        </w:rPr>
        <w:t>a</w:t>
      </w:r>
      <w:r>
        <w:rPr>
          <w:spacing w:val="-7"/>
          <w:sz w:val="24"/>
        </w:rPr>
        <w:t> </w:t>
      </w:r>
      <w:r>
        <w:rPr>
          <w:sz w:val="24"/>
        </w:rPr>
        <w:t>date</w:t>
      </w:r>
      <w:r>
        <w:rPr>
          <w:spacing w:val="-8"/>
          <w:sz w:val="24"/>
        </w:rPr>
        <w:t> </w:t>
      </w:r>
      <w:r>
        <w:rPr>
          <w:sz w:val="24"/>
        </w:rPr>
        <w:t>of</w:t>
      </w:r>
      <w:r>
        <w:rPr>
          <w:spacing w:val="-7"/>
          <w:sz w:val="24"/>
        </w:rPr>
        <w:t> </w:t>
      </w:r>
      <w:r>
        <w:rPr>
          <w:sz w:val="24"/>
        </w:rPr>
        <w:t>separation</w:t>
      </w:r>
      <w:r>
        <w:rPr>
          <w:spacing w:val="-7"/>
          <w:sz w:val="24"/>
        </w:rPr>
        <w:t> </w:t>
      </w:r>
      <w:r>
        <w:rPr>
          <w:sz w:val="24"/>
        </w:rPr>
        <w:t>or retirement eligibility request within 7 calendar days via vMPF are considered as having accepted the event and the associated ADSC.</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Officers</w:t>
      </w:r>
      <w:r>
        <w:rPr>
          <w:spacing w:val="-11"/>
          <w:sz w:val="24"/>
        </w:rPr>
        <w:t> </w:t>
      </w:r>
      <w:r>
        <w:rPr>
          <w:sz w:val="24"/>
        </w:rPr>
        <w:t>who</w:t>
      </w:r>
      <w:r>
        <w:rPr>
          <w:spacing w:val="-12"/>
          <w:sz w:val="24"/>
        </w:rPr>
        <w:t> </w:t>
      </w:r>
      <w:r>
        <w:rPr>
          <w:sz w:val="24"/>
        </w:rPr>
        <w:t>have</w:t>
      </w:r>
      <w:r>
        <w:rPr>
          <w:spacing w:val="-11"/>
          <w:sz w:val="24"/>
        </w:rPr>
        <w:t> </w:t>
      </w:r>
      <w:r>
        <w:rPr>
          <w:sz w:val="24"/>
        </w:rPr>
        <w:t>an</w:t>
      </w:r>
      <w:r>
        <w:rPr>
          <w:spacing w:val="-12"/>
          <w:sz w:val="24"/>
        </w:rPr>
        <w:t> </w:t>
      </w:r>
      <w:r>
        <w:rPr>
          <w:sz w:val="24"/>
        </w:rPr>
        <w:t>established</w:t>
      </w:r>
      <w:r>
        <w:rPr>
          <w:spacing w:val="-12"/>
          <w:sz w:val="24"/>
        </w:rPr>
        <w:t> </w:t>
      </w:r>
      <w:r>
        <w:rPr>
          <w:sz w:val="24"/>
        </w:rPr>
        <w:t>date</w:t>
      </w:r>
      <w:r>
        <w:rPr>
          <w:spacing w:val="-11"/>
          <w:sz w:val="24"/>
        </w:rPr>
        <w:t> </w:t>
      </w:r>
      <w:r>
        <w:rPr>
          <w:sz w:val="24"/>
        </w:rPr>
        <w:t>of</w:t>
      </w:r>
      <w:r>
        <w:rPr>
          <w:spacing w:val="-13"/>
          <w:sz w:val="24"/>
        </w:rPr>
        <w:t> </w:t>
      </w:r>
      <w:r>
        <w:rPr>
          <w:sz w:val="24"/>
        </w:rPr>
        <w:t>separation</w:t>
      </w:r>
      <w:r>
        <w:rPr>
          <w:spacing w:val="-12"/>
          <w:sz w:val="24"/>
        </w:rPr>
        <w:t> </w:t>
      </w:r>
      <w:r>
        <w:rPr>
          <w:sz w:val="24"/>
        </w:rPr>
        <w:t>or</w:t>
      </w:r>
      <w:r>
        <w:rPr>
          <w:spacing w:val="-11"/>
          <w:sz w:val="24"/>
        </w:rPr>
        <w:t> </w:t>
      </w:r>
      <w:r>
        <w:rPr>
          <w:sz w:val="24"/>
        </w:rPr>
        <w:t>retirement</w:t>
      </w:r>
      <w:r>
        <w:rPr>
          <w:spacing w:val="-13"/>
          <w:sz w:val="24"/>
        </w:rPr>
        <w:t> </w:t>
      </w:r>
      <w:r>
        <w:rPr>
          <w:sz w:val="24"/>
        </w:rPr>
        <w:t>date</w:t>
      </w:r>
      <w:r>
        <w:rPr>
          <w:spacing w:val="-11"/>
          <w:sz w:val="24"/>
        </w:rPr>
        <w:t> </w:t>
      </w:r>
      <w:r>
        <w:rPr>
          <w:sz w:val="24"/>
        </w:rPr>
        <w:t>at</w:t>
      </w:r>
      <w:r>
        <w:rPr>
          <w:spacing w:val="-11"/>
          <w:sz w:val="24"/>
        </w:rPr>
        <w:t> </w:t>
      </w:r>
      <w:r>
        <w:rPr>
          <w:sz w:val="24"/>
        </w:rPr>
        <w:t>the</w:t>
      </w:r>
      <w:r>
        <w:rPr>
          <w:spacing w:val="-12"/>
          <w:sz w:val="24"/>
        </w:rPr>
        <w:t> </w:t>
      </w:r>
      <w:r>
        <w:rPr>
          <w:sz w:val="24"/>
        </w:rPr>
        <w:t>time of</w:t>
      </w:r>
      <w:r>
        <w:rPr>
          <w:spacing w:val="-2"/>
          <w:sz w:val="24"/>
        </w:rPr>
        <w:t> </w:t>
      </w:r>
      <w:r>
        <w:rPr>
          <w:sz w:val="24"/>
        </w:rPr>
        <w:t>official</w:t>
      </w:r>
      <w:r>
        <w:rPr>
          <w:spacing w:val="-2"/>
          <w:sz w:val="24"/>
        </w:rPr>
        <w:t> </w:t>
      </w:r>
      <w:r>
        <w:rPr>
          <w:sz w:val="24"/>
        </w:rPr>
        <w:t>PCS</w:t>
      </w:r>
      <w:r>
        <w:rPr>
          <w:spacing w:val="-3"/>
          <w:sz w:val="24"/>
        </w:rPr>
        <w:t> </w:t>
      </w:r>
      <w:r>
        <w:rPr>
          <w:sz w:val="24"/>
        </w:rPr>
        <w:t>notification</w:t>
      </w:r>
      <w:r>
        <w:rPr>
          <w:spacing w:val="-3"/>
          <w:sz w:val="24"/>
        </w:rPr>
        <w:t> </w:t>
      </w:r>
      <w:r>
        <w:rPr>
          <w:sz w:val="24"/>
        </w:rPr>
        <w:t>or</w:t>
      </w:r>
      <w:r>
        <w:rPr>
          <w:spacing w:val="-2"/>
          <w:sz w:val="24"/>
        </w:rPr>
        <w:t> </w:t>
      </w:r>
      <w:r>
        <w:rPr>
          <w:sz w:val="24"/>
        </w:rPr>
        <w:t>event</w:t>
      </w:r>
      <w:r>
        <w:rPr>
          <w:spacing w:val="-3"/>
          <w:sz w:val="24"/>
        </w:rPr>
        <w:t> </w:t>
      </w:r>
      <w:r>
        <w:rPr>
          <w:sz w:val="24"/>
        </w:rPr>
        <w:t>notification,</w:t>
      </w:r>
      <w:r>
        <w:rPr>
          <w:spacing w:val="-3"/>
          <w:sz w:val="24"/>
        </w:rPr>
        <w:t> </w:t>
      </w:r>
      <w:r>
        <w:rPr>
          <w:sz w:val="24"/>
        </w:rPr>
        <w:t>if</w:t>
      </w:r>
      <w:r>
        <w:rPr>
          <w:spacing w:val="-2"/>
          <w:sz w:val="24"/>
        </w:rPr>
        <w:t> </w:t>
      </w:r>
      <w:r>
        <w:rPr>
          <w:sz w:val="24"/>
        </w:rPr>
        <w:t>eligible,</w:t>
      </w:r>
      <w:r>
        <w:rPr>
          <w:spacing w:val="-3"/>
          <w:sz w:val="24"/>
        </w:rPr>
        <w:t> </w:t>
      </w:r>
      <w:r>
        <w:rPr>
          <w:sz w:val="24"/>
        </w:rPr>
        <w:t>may</w:t>
      </w:r>
      <w:r>
        <w:rPr>
          <w:spacing w:val="-2"/>
          <w:sz w:val="24"/>
        </w:rPr>
        <w:t> </w:t>
      </w:r>
      <w:r>
        <w:rPr>
          <w:sz w:val="24"/>
        </w:rPr>
        <w:t>request</w:t>
      </w:r>
      <w:r>
        <w:rPr>
          <w:spacing w:val="-3"/>
          <w:sz w:val="24"/>
        </w:rPr>
        <w:t> </w:t>
      </w:r>
      <w:r>
        <w:rPr>
          <w:sz w:val="24"/>
        </w:rPr>
        <w:t>an</w:t>
      </w:r>
      <w:r>
        <w:rPr>
          <w:spacing w:val="-2"/>
          <w:sz w:val="24"/>
        </w:rPr>
        <w:t> </w:t>
      </w:r>
      <w:r>
        <w:rPr>
          <w:sz w:val="24"/>
        </w:rPr>
        <w:t>earlier</w:t>
      </w:r>
      <w:r>
        <w:rPr>
          <w:spacing w:val="-2"/>
          <w:sz w:val="24"/>
        </w:rPr>
        <w:t> </w:t>
      </w:r>
      <w:r>
        <w:rPr>
          <w:sz w:val="24"/>
        </w:rPr>
        <w:t>date</w:t>
      </w:r>
      <w:r>
        <w:rPr>
          <w:spacing w:val="-2"/>
          <w:sz w:val="24"/>
        </w:rPr>
        <w:t> </w:t>
      </w:r>
      <w:r>
        <w:rPr>
          <w:sz w:val="24"/>
        </w:rPr>
        <w:t>of separation or retirement date.</w:t>
      </w:r>
    </w:p>
    <w:p>
      <w:pPr>
        <w:pStyle w:val="ListParagraph"/>
        <w:numPr>
          <w:ilvl w:val="3"/>
          <w:numId w:val="26"/>
        </w:numPr>
        <w:tabs>
          <w:tab w:pos="2460" w:val="left" w:leader="none"/>
        </w:tabs>
        <w:spacing w:line="240" w:lineRule="auto" w:before="120" w:after="0"/>
        <w:ind w:left="1500" w:right="802" w:firstLine="0"/>
        <w:jc w:val="both"/>
        <w:rPr>
          <w:sz w:val="24"/>
        </w:rPr>
      </w:pPr>
      <w:r>
        <w:rPr>
          <w:sz w:val="24"/>
        </w:rPr>
        <w:t>Officers who have an established date of separation</w:t>
      </w:r>
      <w:r>
        <w:rPr>
          <w:spacing w:val="-1"/>
          <w:sz w:val="24"/>
        </w:rPr>
        <w:t> </w:t>
      </w:r>
      <w:r>
        <w:rPr>
          <w:sz w:val="24"/>
        </w:rPr>
        <w:t>or retirement date based on expiration of an ADSC and their current date of separation or retirement date is greater than the ADSC they would incur for the event for which selected, have no options under the 7-day option provisions.</w:t>
      </w:r>
    </w:p>
    <w:p>
      <w:pPr>
        <w:pStyle w:val="ListParagraph"/>
        <w:numPr>
          <w:ilvl w:val="3"/>
          <w:numId w:val="26"/>
        </w:numPr>
        <w:tabs>
          <w:tab w:pos="2460" w:val="left" w:leader="none"/>
        </w:tabs>
        <w:spacing w:line="240" w:lineRule="auto" w:before="119" w:after="0"/>
        <w:ind w:left="1500" w:right="802" w:firstLine="0"/>
        <w:jc w:val="both"/>
        <w:rPr>
          <w:sz w:val="24"/>
        </w:rPr>
      </w:pPr>
      <w:r>
        <w:rPr>
          <w:sz w:val="24"/>
        </w:rPr>
        <w:t>Officers who have 19 or more years TAFMS as of the event notification date (month/year) or establishment of an assignment selection date, may apply for retirement.</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Officers in the grade of lieutenant colonel and below with less than 19 years TAFMS with no ADSC or an ADSC that expires after they reach 20 years TAFMS, but does</w:t>
      </w:r>
      <w:r>
        <w:rPr>
          <w:spacing w:val="-10"/>
          <w:sz w:val="24"/>
        </w:rPr>
        <w:t> </w:t>
      </w:r>
      <w:r>
        <w:rPr>
          <w:sz w:val="24"/>
        </w:rPr>
        <w:t>not</w:t>
      </w:r>
      <w:r>
        <w:rPr>
          <w:spacing w:val="-11"/>
          <w:sz w:val="24"/>
        </w:rPr>
        <w:t> </w:t>
      </w:r>
      <w:r>
        <w:rPr>
          <w:sz w:val="24"/>
        </w:rPr>
        <w:t>take</w:t>
      </w:r>
      <w:r>
        <w:rPr>
          <w:spacing w:val="-11"/>
          <w:sz w:val="24"/>
        </w:rPr>
        <w:t> </w:t>
      </w:r>
      <w:r>
        <w:rPr>
          <w:sz w:val="24"/>
        </w:rPr>
        <w:t>them</w:t>
      </w:r>
      <w:r>
        <w:rPr>
          <w:spacing w:val="-11"/>
          <w:sz w:val="24"/>
        </w:rPr>
        <w:t> </w:t>
      </w:r>
      <w:r>
        <w:rPr>
          <w:sz w:val="24"/>
        </w:rPr>
        <w:t>beyond</w:t>
      </w:r>
      <w:r>
        <w:rPr>
          <w:spacing w:val="-11"/>
          <w:sz w:val="24"/>
        </w:rPr>
        <w:t> </w:t>
      </w:r>
      <w:r>
        <w:rPr>
          <w:sz w:val="24"/>
        </w:rPr>
        <w:t>the</w:t>
      </w:r>
      <w:r>
        <w:rPr>
          <w:spacing w:val="-10"/>
          <w:sz w:val="24"/>
        </w:rPr>
        <w:t> </w:t>
      </w:r>
      <w:r>
        <w:rPr>
          <w:sz w:val="24"/>
        </w:rPr>
        <w:t>ADSC</w:t>
      </w:r>
      <w:r>
        <w:rPr>
          <w:spacing w:val="-11"/>
          <w:sz w:val="24"/>
        </w:rPr>
        <w:t> </w:t>
      </w:r>
      <w:r>
        <w:rPr>
          <w:sz w:val="24"/>
        </w:rPr>
        <w:t>they</w:t>
      </w:r>
      <w:r>
        <w:rPr>
          <w:spacing w:val="-10"/>
          <w:sz w:val="24"/>
        </w:rPr>
        <w:t> </w:t>
      </w:r>
      <w:r>
        <w:rPr>
          <w:sz w:val="24"/>
        </w:rPr>
        <w:t>would</w:t>
      </w:r>
      <w:r>
        <w:rPr>
          <w:spacing w:val="-11"/>
          <w:sz w:val="24"/>
        </w:rPr>
        <w:t> </w:t>
      </w:r>
      <w:r>
        <w:rPr>
          <w:sz w:val="24"/>
        </w:rPr>
        <w:t>incur</w:t>
      </w:r>
      <w:r>
        <w:rPr>
          <w:spacing w:val="-11"/>
          <w:sz w:val="24"/>
        </w:rPr>
        <w:t> </w:t>
      </w:r>
      <w:r>
        <w:rPr>
          <w:sz w:val="24"/>
        </w:rPr>
        <w:t>for</w:t>
      </w:r>
      <w:r>
        <w:rPr>
          <w:spacing w:val="-11"/>
          <w:sz w:val="24"/>
        </w:rPr>
        <w:t> </w:t>
      </w:r>
      <w:r>
        <w:rPr>
          <w:sz w:val="24"/>
        </w:rPr>
        <w:t>the</w:t>
      </w:r>
      <w:r>
        <w:rPr>
          <w:spacing w:val="-10"/>
          <w:sz w:val="24"/>
        </w:rPr>
        <w:t> </w:t>
      </w:r>
      <w:r>
        <w:rPr>
          <w:sz w:val="24"/>
        </w:rPr>
        <w:t>event</w:t>
      </w:r>
      <w:r>
        <w:rPr>
          <w:spacing w:val="-11"/>
          <w:sz w:val="24"/>
        </w:rPr>
        <w:t> </w:t>
      </w:r>
      <w:r>
        <w:rPr>
          <w:sz w:val="24"/>
        </w:rPr>
        <w:t>for</w:t>
      </w:r>
      <w:r>
        <w:rPr>
          <w:spacing w:val="-11"/>
          <w:sz w:val="24"/>
        </w:rPr>
        <w:t> </w:t>
      </w:r>
      <w:r>
        <w:rPr>
          <w:sz w:val="24"/>
        </w:rPr>
        <w:t>which</w:t>
      </w:r>
      <w:r>
        <w:rPr>
          <w:spacing w:val="-10"/>
          <w:sz w:val="24"/>
        </w:rPr>
        <w:t> </w:t>
      </w:r>
      <w:r>
        <w:rPr>
          <w:sz w:val="24"/>
        </w:rPr>
        <w:t>selected</w:t>
      </w:r>
      <w:r>
        <w:rPr>
          <w:spacing w:val="-11"/>
          <w:sz w:val="24"/>
        </w:rPr>
        <w:t> </w:t>
      </w:r>
      <w:r>
        <w:rPr>
          <w:sz w:val="24"/>
        </w:rPr>
        <w:t>are authorized to request a retirement date, in lieu of an additional ADSC, which is not later than the date they complete 20 years TAFMS, or their longest ADSC (if current ADSC takes them beyond 20 years TAFMS).</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The</w:t>
      </w:r>
      <w:r>
        <w:rPr>
          <w:spacing w:val="-5"/>
          <w:sz w:val="24"/>
        </w:rPr>
        <w:t> </w:t>
      </w:r>
      <w:r>
        <w:rPr>
          <w:sz w:val="24"/>
        </w:rPr>
        <w:t>date</w:t>
      </w:r>
      <w:r>
        <w:rPr>
          <w:spacing w:val="-4"/>
          <w:sz w:val="24"/>
        </w:rPr>
        <w:t> </w:t>
      </w:r>
      <w:r>
        <w:rPr>
          <w:sz w:val="24"/>
        </w:rPr>
        <w:t>of</w:t>
      </w:r>
      <w:r>
        <w:rPr>
          <w:spacing w:val="-4"/>
          <w:sz w:val="24"/>
        </w:rPr>
        <w:t> </w:t>
      </w:r>
      <w:r>
        <w:rPr>
          <w:sz w:val="24"/>
        </w:rPr>
        <w:t>separation</w:t>
      </w:r>
      <w:r>
        <w:rPr>
          <w:spacing w:val="-5"/>
          <w:sz w:val="24"/>
        </w:rPr>
        <w:t> </w:t>
      </w:r>
      <w:r>
        <w:rPr>
          <w:sz w:val="24"/>
        </w:rPr>
        <w:t>or</w:t>
      </w:r>
      <w:r>
        <w:rPr>
          <w:spacing w:val="-3"/>
          <w:sz w:val="24"/>
        </w:rPr>
        <w:t> </w:t>
      </w:r>
      <w:r>
        <w:rPr>
          <w:sz w:val="24"/>
        </w:rPr>
        <w:t>date</w:t>
      </w:r>
      <w:r>
        <w:rPr>
          <w:spacing w:val="-3"/>
          <w:sz w:val="24"/>
        </w:rPr>
        <w:t> </w:t>
      </w:r>
      <w:r>
        <w:rPr>
          <w:sz w:val="24"/>
        </w:rPr>
        <w:t>of</w:t>
      </w:r>
      <w:r>
        <w:rPr>
          <w:spacing w:val="-6"/>
          <w:sz w:val="24"/>
        </w:rPr>
        <w:t> </w:t>
      </w:r>
      <w:r>
        <w:rPr>
          <w:sz w:val="24"/>
        </w:rPr>
        <w:t>retirement</w:t>
      </w:r>
      <w:r>
        <w:rPr>
          <w:spacing w:val="-3"/>
          <w:sz w:val="24"/>
        </w:rPr>
        <w:t> </w:t>
      </w:r>
      <w:r>
        <w:rPr>
          <w:sz w:val="24"/>
        </w:rPr>
        <w:t>officers</w:t>
      </w:r>
      <w:r>
        <w:rPr>
          <w:spacing w:val="-5"/>
          <w:sz w:val="24"/>
        </w:rPr>
        <w:t> </w:t>
      </w:r>
      <w:r>
        <w:rPr>
          <w:sz w:val="24"/>
        </w:rPr>
        <w:t>are</w:t>
      </w:r>
      <w:r>
        <w:rPr>
          <w:spacing w:val="-4"/>
          <w:sz w:val="24"/>
        </w:rPr>
        <w:t> </w:t>
      </w:r>
      <w:r>
        <w:rPr>
          <w:sz w:val="24"/>
        </w:rPr>
        <w:t>eligible</w:t>
      </w:r>
      <w:r>
        <w:rPr>
          <w:spacing w:val="-5"/>
          <w:sz w:val="24"/>
        </w:rPr>
        <w:t> </w:t>
      </w:r>
      <w:r>
        <w:rPr>
          <w:sz w:val="24"/>
        </w:rPr>
        <w:t>to</w:t>
      </w:r>
      <w:r>
        <w:rPr>
          <w:spacing w:val="-5"/>
          <w:sz w:val="24"/>
        </w:rPr>
        <w:t> </w:t>
      </w:r>
      <w:r>
        <w:rPr>
          <w:sz w:val="24"/>
        </w:rPr>
        <w:t>request</w:t>
      </w:r>
      <w:r>
        <w:rPr>
          <w:spacing w:val="-4"/>
          <w:sz w:val="24"/>
        </w:rPr>
        <w:t> </w:t>
      </w:r>
      <w:r>
        <w:rPr>
          <w:sz w:val="24"/>
        </w:rPr>
        <w:t>under 7-day option provisions varies depending on their grade, whether serving overseas or in the CONUS, if they have been notified of establishment of an assignment selection date based</w:t>
      </w:r>
      <w:r>
        <w:rPr>
          <w:spacing w:val="-3"/>
          <w:sz w:val="24"/>
        </w:rPr>
        <w:t> </w:t>
      </w:r>
      <w:r>
        <w:rPr>
          <w:sz w:val="24"/>
        </w:rPr>
        <w:t>on</w:t>
      </w:r>
      <w:r>
        <w:rPr>
          <w:spacing w:val="-6"/>
          <w:sz w:val="24"/>
        </w:rPr>
        <w:t> </w:t>
      </w:r>
      <w:r>
        <w:rPr>
          <w:sz w:val="24"/>
        </w:rPr>
        <w:t>vulnerability</w:t>
      </w:r>
      <w:r>
        <w:rPr>
          <w:spacing w:val="-4"/>
          <w:sz w:val="24"/>
        </w:rPr>
        <w:t> </w:t>
      </w:r>
      <w:r>
        <w:rPr>
          <w:sz w:val="24"/>
        </w:rPr>
        <w:t>for</w:t>
      </w:r>
      <w:r>
        <w:rPr>
          <w:spacing w:val="-4"/>
          <w:sz w:val="24"/>
        </w:rPr>
        <w:t> </w:t>
      </w:r>
      <w:r>
        <w:rPr>
          <w:sz w:val="24"/>
        </w:rPr>
        <w:t>PCS</w:t>
      </w:r>
      <w:r>
        <w:rPr>
          <w:spacing w:val="-5"/>
          <w:sz w:val="24"/>
        </w:rPr>
        <w:t> </w:t>
      </w:r>
      <w:r>
        <w:rPr>
          <w:sz w:val="24"/>
        </w:rPr>
        <w:t>selection</w:t>
      </w:r>
      <w:r>
        <w:rPr>
          <w:spacing w:val="-5"/>
          <w:sz w:val="24"/>
        </w:rPr>
        <w:t> </w:t>
      </w:r>
      <w:r>
        <w:rPr>
          <w:sz w:val="24"/>
        </w:rPr>
        <w:t>and</w:t>
      </w:r>
      <w:r>
        <w:rPr>
          <w:spacing w:val="-6"/>
          <w:sz w:val="24"/>
        </w:rPr>
        <w:t> </w:t>
      </w:r>
      <w:r>
        <w:rPr>
          <w:sz w:val="24"/>
        </w:rPr>
        <w:t>whether</w:t>
      </w:r>
      <w:r>
        <w:rPr>
          <w:spacing w:val="-5"/>
          <w:sz w:val="24"/>
        </w:rPr>
        <w:t> </w:t>
      </w:r>
      <w:r>
        <w:rPr>
          <w:sz w:val="24"/>
        </w:rPr>
        <w:t>they</w:t>
      </w:r>
      <w:r>
        <w:rPr>
          <w:spacing w:val="-5"/>
          <w:sz w:val="24"/>
        </w:rPr>
        <w:t> </w:t>
      </w:r>
      <w:r>
        <w:rPr>
          <w:sz w:val="24"/>
        </w:rPr>
        <w:t>have</w:t>
      </w:r>
      <w:r>
        <w:rPr>
          <w:spacing w:val="-4"/>
          <w:sz w:val="24"/>
        </w:rPr>
        <w:t> </w:t>
      </w:r>
      <w:r>
        <w:rPr>
          <w:sz w:val="24"/>
        </w:rPr>
        <w:t>an</w:t>
      </w:r>
      <w:r>
        <w:rPr>
          <w:spacing w:val="-4"/>
          <w:sz w:val="24"/>
        </w:rPr>
        <w:t> </w:t>
      </w:r>
      <w:r>
        <w:rPr>
          <w:sz w:val="24"/>
        </w:rPr>
        <w:t>unserved</w:t>
      </w:r>
      <w:r>
        <w:rPr>
          <w:spacing w:val="-4"/>
          <w:sz w:val="24"/>
        </w:rPr>
        <w:t> </w:t>
      </w:r>
      <w:r>
        <w:rPr>
          <w:sz w:val="24"/>
        </w:rPr>
        <w:t>ADSC</w:t>
      </w:r>
      <w:r>
        <w:rPr>
          <w:spacing w:val="-5"/>
          <w:sz w:val="24"/>
        </w:rPr>
        <w:t> </w:t>
      </w:r>
      <w:r>
        <w:rPr>
          <w:sz w:val="24"/>
        </w:rPr>
        <w:t>on</w:t>
      </w:r>
      <w:r>
        <w:rPr>
          <w:spacing w:val="-5"/>
          <w:sz w:val="24"/>
        </w:rPr>
        <w:t> </w:t>
      </w:r>
      <w:r>
        <w:rPr>
          <w:sz w:val="24"/>
        </w:rPr>
        <w:t>the requested</w:t>
      </w:r>
      <w:r>
        <w:rPr>
          <w:spacing w:val="-15"/>
          <w:sz w:val="24"/>
        </w:rPr>
        <w:t> </w:t>
      </w:r>
      <w:r>
        <w:rPr>
          <w:sz w:val="24"/>
        </w:rPr>
        <w:t>separation</w:t>
      </w:r>
      <w:r>
        <w:rPr>
          <w:spacing w:val="-15"/>
          <w:sz w:val="24"/>
        </w:rPr>
        <w:t> </w:t>
      </w:r>
      <w:r>
        <w:rPr>
          <w:sz w:val="24"/>
        </w:rPr>
        <w:t>or</w:t>
      </w:r>
      <w:r>
        <w:rPr>
          <w:spacing w:val="-15"/>
          <w:sz w:val="24"/>
        </w:rPr>
        <w:t> </w:t>
      </w:r>
      <w:r>
        <w:rPr>
          <w:sz w:val="24"/>
        </w:rPr>
        <w:t>retirement</w:t>
      </w:r>
      <w:r>
        <w:rPr>
          <w:spacing w:val="-15"/>
          <w:sz w:val="24"/>
        </w:rPr>
        <w:t> </w:t>
      </w:r>
      <w:r>
        <w:rPr>
          <w:sz w:val="24"/>
        </w:rPr>
        <w:t>date.</w:t>
      </w:r>
      <w:r>
        <w:rPr>
          <w:spacing w:val="18"/>
          <w:sz w:val="24"/>
        </w:rPr>
        <w:t> </w:t>
      </w:r>
      <w:r>
        <w:rPr>
          <w:sz w:val="24"/>
        </w:rPr>
        <w:t>Officers</w:t>
      </w:r>
      <w:r>
        <w:rPr>
          <w:spacing w:val="-15"/>
          <w:sz w:val="24"/>
        </w:rPr>
        <w:t> </w:t>
      </w:r>
      <w:r>
        <w:rPr>
          <w:sz w:val="24"/>
        </w:rPr>
        <w:t>may</w:t>
      </w:r>
      <w:r>
        <w:rPr>
          <w:spacing w:val="-15"/>
          <w:sz w:val="24"/>
        </w:rPr>
        <w:t> </w:t>
      </w:r>
      <w:r>
        <w:rPr>
          <w:sz w:val="24"/>
        </w:rPr>
        <w:t>not</w:t>
      </w:r>
      <w:r>
        <w:rPr>
          <w:spacing w:val="-15"/>
          <w:sz w:val="24"/>
        </w:rPr>
        <w:t> </w:t>
      </w:r>
      <w:r>
        <w:rPr>
          <w:sz w:val="24"/>
        </w:rPr>
        <w:t>request</w:t>
      </w:r>
      <w:r>
        <w:rPr>
          <w:spacing w:val="-15"/>
          <w:sz w:val="24"/>
        </w:rPr>
        <w:t> </w:t>
      </w:r>
      <w:r>
        <w:rPr>
          <w:sz w:val="24"/>
        </w:rPr>
        <w:t>a</w:t>
      </w:r>
      <w:r>
        <w:rPr>
          <w:spacing w:val="-15"/>
          <w:sz w:val="24"/>
        </w:rPr>
        <w:t> </w:t>
      </w:r>
      <w:r>
        <w:rPr>
          <w:sz w:val="24"/>
        </w:rPr>
        <w:t>separation</w:t>
      </w:r>
      <w:r>
        <w:rPr>
          <w:spacing w:val="-15"/>
          <w:sz w:val="24"/>
        </w:rPr>
        <w:t> </w:t>
      </w:r>
      <w:r>
        <w:rPr>
          <w:sz w:val="24"/>
        </w:rPr>
        <w:t>or</w:t>
      </w:r>
      <w:r>
        <w:rPr>
          <w:spacing w:val="-15"/>
          <w:sz w:val="24"/>
        </w:rPr>
        <w:t> </w:t>
      </w:r>
      <w:r>
        <w:rPr>
          <w:sz w:val="24"/>
        </w:rPr>
        <w:t>retirement date which is before the expiration of an ADSC, except as an exception to policy in accordance</w:t>
      </w:r>
      <w:r>
        <w:rPr>
          <w:spacing w:val="-9"/>
          <w:sz w:val="24"/>
        </w:rPr>
        <w:t> </w:t>
      </w:r>
      <w:r>
        <w:rPr>
          <w:sz w:val="24"/>
        </w:rPr>
        <w:t>with</w:t>
      </w:r>
      <w:r>
        <w:rPr>
          <w:spacing w:val="-7"/>
          <w:sz w:val="24"/>
        </w:rPr>
        <w:t> </w:t>
      </w:r>
      <w:hyperlink w:history="true" w:anchor="_bookmark71">
        <w:r>
          <w:rPr>
            <w:b/>
            <w:color w:val="0000FF"/>
            <w:sz w:val="24"/>
          </w:rPr>
          <w:t>paragraph</w:t>
        </w:r>
        <w:r>
          <w:rPr>
            <w:b/>
            <w:color w:val="0000FF"/>
            <w:spacing w:val="-9"/>
            <w:sz w:val="24"/>
          </w:rPr>
          <w:t> </w:t>
        </w:r>
        <w:r>
          <w:rPr>
            <w:b/>
            <w:color w:val="0000FF"/>
            <w:sz w:val="24"/>
          </w:rPr>
          <w:t>5.5</w:t>
        </w:r>
        <w:r>
          <w:rPr>
            <w:sz w:val="24"/>
          </w:rPr>
          <w:t>.</w:t>
        </w:r>
      </w:hyperlink>
      <w:r>
        <w:rPr>
          <w:spacing w:val="40"/>
          <w:sz w:val="24"/>
        </w:rPr>
        <w:t> </w:t>
      </w:r>
      <w:r>
        <w:rPr>
          <w:sz w:val="24"/>
        </w:rPr>
        <w:t>Officers</w:t>
      </w:r>
      <w:r>
        <w:rPr>
          <w:spacing w:val="-8"/>
          <w:sz w:val="24"/>
        </w:rPr>
        <w:t> </w:t>
      </w:r>
      <w:r>
        <w:rPr>
          <w:sz w:val="24"/>
        </w:rPr>
        <w:t>with</w:t>
      </w:r>
      <w:r>
        <w:rPr>
          <w:spacing w:val="-8"/>
          <w:sz w:val="24"/>
        </w:rPr>
        <w:t> </w:t>
      </w:r>
      <w:r>
        <w:rPr>
          <w:sz w:val="24"/>
        </w:rPr>
        <w:t>no</w:t>
      </w:r>
      <w:r>
        <w:rPr>
          <w:spacing w:val="-8"/>
          <w:sz w:val="24"/>
        </w:rPr>
        <w:t> </w:t>
      </w:r>
      <w:r>
        <w:rPr>
          <w:sz w:val="24"/>
        </w:rPr>
        <w:t>ADSC</w:t>
      </w:r>
      <w:r>
        <w:rPr>
          <w:spacing w:val="-9"/>
          <w:sz w:val="24"/>
        </w:rPr>
        <w:t> </w:t>
      </w:r>
      <w:r>
        <w:rPr>
          <w:sz w:val="24"/>
        </w:rPr>
        <w:t>(and</w:t>
      </w:r>
      <w:r>
        <w:rPr>
          <w:spacing w:val="-8"/>
          <w:sz w:val="24"/>
        </w:rPr>
        <w:t> </w:t>
      </w:r>
      <w:r>
        <w:rPr>
          <w:sz w:val="24"/>
        </w:rPr>
        <w:t>those</w:t>
      </w:r>
      <w:r>
        <w:rPr>
          <w:spacing w:val="-8"/>
          <w:sz w:val="24"/>
        </w:rPr>
        <w:t> </w:t>
      </w:r>
      <w:r>
        <w:rPr>
          <w:sz w:val="24"/>
        </w:rPr>
        <w:t>with</w:t>
      </w:r>
      <w:r>
        <w:rPr>
          <w:spacing w:val="-9"/>
          <w:sz w:val="24"/>
        </w:rPr>
        <w:t> </w:t>
      </w:r>
      <w:r>
        <w:rPr>
          <w:sz w:val="24"/>
        </w:rPr>
        <w:t>an</w:t>
      </w:r>
      <w:r>
        <w:rPr>
          <w:spacing w:val="-8"/>
          <w:sz w:val="24"/>
        </w:rPr>
        <w:t> </w:t>
      </w:r>
      <w:r>
        <w:rPr>
          <w:sz w:val="24"/>
        </w:rPr>
        <w:t>ADSC</w:t>
      </w:r>
      <w:r>
        <w:rPr>
          <w:spacing w:val="-8"/>
          <w:sz w:val="24"/>
        </w:rPr>
        <w:t> </w:t>
      </w:r>
      <w:r>
        <w:rPr>
          <w:sz w:val="24"/>
        </w:rPr>
        <w:t>which expires before the requested date of separation or retirement) may, depending on the individual circumstances, request a separation or retirement date which is either no later than</w:t>
      </w:r>
      <w:r>
        <w:rPr>
          <w:spacing w:val="-15"/>
          <w:sz w:val="24"/>
        </w:rPr>
        <w:t> </w:t>
      </w:r>
      <w:r>
        <w:rPr>
          <w:sz w:val="24"/>
        </w:rPr>
        <w:t>the</w:t>
      </w:r>
      <w:r>
        <w:rPr>
          <w:spacing w:val="-13"/>
          <w:sz w:val="24"/>
        </w:rPr>
        <w:t> </w:t>
      </w:r>
      <w:r>
        <w:rPr>
          <w:sz w:val="24"/>
        </w:rPr>
        <w:t>first</w:t>
      </w:r>
      <w:r>
        <w:rPr>
          <w:spacing w:val="-15"/>
          <w:sz w:val="24"/>
        </w:rPr>
        <w:t> </w:t>
      </w:r>
      <w:r>
        <w:rPr>
          <w:sz w:val="24"/>
        </w:rPr>
        <w:t>day</w:t>
      </w:r>
      <w:r>
        <w:rPr>
          <w:spacing w:val="-12"/>
          <w:sz w:val="24"/>
        </w:rPr>
        <w:t> </w:t>
      </w:r>
      <w:r>
        <w:rPr>
          <w:sz w:val="24"/>
        </w:rPr>
        <w:t>of</w:t>
      </w:r>
      <w:r>
        <w:rPr>
          <w:spacing w:val="-12"/>
          <w:sz w:val="24"/>
        </w:rPr>
        <w:t> </w:t>
      </w:r>
      <w:r>
        <w:rPr>
          <w:sz w:val="24"/>
        </w:rPr>
        <w:t>the</w:t>
      </w:r>
      <w:r>
        <w:rPr>
          <w:spacing w:val="-12"/>
          <w:sz w:val="24"/>
        </w:rPr>
        <w:t> </w:t>
      </w:r>
      <w:r>
        <w:rPr>
          <w:sz w:val="24"/>
        </w:rPr>
        <w:t>12th</w:t>
      </w:r>
      <w:r>
        <w:rPr>
          <w:spacing w:val="-12"/>
          <w:sz w:val="24"/>
        </w:rPr>
        <w:t> </w:t>
      </w:r>
      <w:r>
        <w:rPr>
          <w:sz w:val="24"/>
        </w:rPr>
        <w:t>month</w:t>
      </w:r>
      <w:r>
        <w:rPr>
          <w:spacing w:val="-15"/>
          <w:sz w:val="24"/>
        </w:rPr>
        <w:t> </w:t>
      </w:r>
      <w:r>
        <w:rPr>
          <w:sz w:val="24"/>
        </w:rPr>
        <w:t>following</w:t>
      </w:r>
      <w:r>
        <w:rPr>
          <w:spacing w:val="-12"/>
          <w:sz w:val="24"/>
        </w:rPr>
        <w:t> </w:t>
      </w:r>
      <w:r>
        <w:rPr>
          <w:sz w:val="24"/>
        </w:rPr>
        <w:t>their</w:t>
      </w:r>
      <w:r>
        <w:rPr>
          <w:spacing w:val="-13"/>
          <w:sz w:val="24"/>
        </w:rPr>
        <w:t> </w:t>
      </w:r>
      <w:r>
        <w:rPr>
          <w:sz w:val="24"/>
        </w:rPr>
        <w:t>placement</w:t>
      </w:r>
      <w:r>
        <w:rPr>
          <w:spacing w:val="-13"/>
          <w:sz w:val="24"/>
        </w:rPr>
        <w:t> </w:t>
      </w:r>
      <w:r>
        <w:rPr>
          <w:sz w:val="24"/>
        </w:rPr>
        <w:t>on</w:t>
      </w:r>
      <w:r>
        <w:rPr>
          <w:spacing w:val="-12"/>
          <w:sz w:val="24"/>
        </w:rPr>
        <w:t> </w:t>
      </w:r>
      <w:r>
        <w:rPr>
          <w:sz w:val="24"/>
        </w:rPr>
        <w:t>the</w:t>
      </w:r>
      <w:r>
        <w:rPr>
          <w:spacing w:val="-13"/>
          <w:sz w:val="24"/>
        </w:rPr>
        <w:t> </w:t>
      </w:r>
      <w:r>
        <w:rPr>
          <w:sz w:val="24"/>
        </w:rPr>
        <w:t>final</w:t>
      </w:r>
      <w:r>
        <w:rPr>
          <w:spacing w:val="-12"/>
          <w:sz w:val="24"/>
        </w:rPr>
        <w:t> </w:t>
      </w:r>
      <w:r>
        <w:rPr>
          <w:sz w:val="24"/>
        </w:rPr>
        <w:t>VML</w:t>
      </w:r>
      <w:r>
        <w:rPr>
          <w:spacing w:val="-13"/>
          <w:sz w:val="24"/>
        </w:rPr>
        <w:t> </w:t>
      </w:r>
      <w:r>
        <w:rPr>
          <w:spacing w:val="-2"/>
          <w:sz w:val="24"/>
        </w:rPr>
        <w:t>assignment</w:t>
      </w:r>
    </w:p>
    <w:p>
      <w:pPr>
        <w:spacing w:after="0" w:line="240" w:lineRule="auto"/>
        <w:jc w:val="both"/>
        <w:rPr>
          <w:sz w:val="24"/>
        </w:rPr>
        <w:sectPr>
          <w:pgSz w:w="12240" w:h="15840"/>
          <w:pgMar w:header="731" w:footer="0" w:top="1380" w:bottom="280" w:left="660" w:right="640"/>
        </w:sectPr>
      </w:pPr>
    </w:p>
    <w:p>
      <w:pPr>
        <w:pStyle w:val="BodyText"/>
        <w:spacing w:before="96"/>
        <w:ind w:right="799"/>
      </w:pPr>
      <w:r>
        <w:rPr/>
        <w:t>selection</w:t>
      </w:r>
      <w:r>
        <w:rPr>
          <w:spacing w:val="-14"/>
        </w:rPr>
        <w:t> </w:t>
      </w:r>
      <w:r>
        <w:rPr/>
        <w:t>date</w:t>
      </w:r>
      <w:r>
        <w:rPr>
          <w:spacing w:val="-15"/>
        </w:rPr>
        <w:t> </w:t>
      </w:r>
      <w:r>
        <w:rPr/>
        <w:t>(month/year)</w:t>
      </w:r>
      <w:r>
        <w:rPr>
          <w:spacing w:val="-14"/>
        </w:rPr>
        <w:t> </w:t>
      </w:r>
      <w:r>
        <w:rPr/>
        <w:t>or</w:t>
      </w:r>
      <w:r>
        <w:rPr>
          <w:spacing w:val="-14"/>
        </w:rPr>
        <w:t> </w:t>
      </w:r>
      <w:r>
        <w:rPr/>
        <w:t>1st</w:t>
      </w:r>
      <w:r>
        <w:rPr>
          <w:spacing w:val="-14"/>
        </w:rPr>
        <w:t> </w:t>
      </w:r>
      <w:r>
        <w:rPr/>
        <w:t>day</w:t>
      </w:r>
      <w:r>
        <w:rPr>
          <w:spacing w:val="-14"/>
        </w:rPr>
        <w:t> </w:t>
      </w:r>
      <w:r>
        <w:rPr/>
        <w:t>of</w:t>
      </w:r>
      <w:r>
        <w:rPr>
          <w:spacing w:val="-14"/>
        </w:rPr>
        <w:t> </w:t>
      </w:r>
      <w:r>
        <w:rPr/>
        <w:t>the</w:t>
      </w:r>
      <w:r>
        <w:rPr>
          <w:spacing w:val="-14"/>
        </w:rPr>
        <w:t> </w:t>
      </w:r>
      <w:r>
        <w:rPr/>
        <w:t>7th</w:t>
      </w:r>
      <w:r>
        <w:rPr>
          <w:spacing w:val="-15"/>
        </w:rPr>
        <w:t> </w:t>
      </w:r>
      <w:r>
        <w:rPr/>
        <w:t>month</w:t>
      </w:r>
      <w:r>
        <w:rPr>
          <w:spacing w:val="-14"/>
        </w:rPr>
        <w:t> </w:t>
      </w:r>
      <w:r>
        <w:rPr/>
        <w:t>following</w:t>
      </w:r>
      <w:r>
        <w:rPr>
          <w:spacing w:val="-14"/>
        </w:rPr>
        <w:t> </w:t>
      </w:r>
      <w:r>
        <w:rPr/>
        <w:t>official</w:t>
      </w:r>
      <w:r>
        <w:rPr>
          <w:spacing w:val="-15"/>
        </w:rPr>
        <w:t> </w:t>
      </w:r>
      <w:r>
        <w:rPr/>
        <w:t>event</w:t>
      </w:r>
      <w:r>
        <w:rPr>
          <w:spacing w:val="-14"/>
        </w:rPr>
        <w:t> </w:t>
      </w:r>
      <w:r>
        <w:rPr/>
        <w:t>notification (month/year), except:</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Officers</w:t>
      </w:r>
      <w:r>
        <w:rPr>
          <w:spacing w:val="-8"/>
          <w:sz w:val="24"/>
        </w:rPr>
        <w:t> </w:t>
      </w:r>
      <w:r>
        <w:rPr>
          <w:sz w:val="24"/>
        </w:rPr>
        <w:t>with</w:t>
      </w:r>
      <w:r>
        <w:rPr>
          <w:spacing w:val="-8"/>
          <w:sz w:val="24"/>
        </w:rPr>
        <w:t> </w:t>
      </w:r>
      <w:r>
        <w:rPr>
          <w:sz w:val="24"/>
        </w:rPr>
        <w:t>an</w:t>
      </w:r>
      <w:r>
        <w:rPr>
          <w:spacing w:val="-8"/>
          <w:sz w:val="24"/>
        </w:rPr>
        <w:t> </w:t>
      </w:r>
      <w:r>
        <w:rPr>
          <w:sz w:val="24"/>
        </w:rPr>
        <w:t>indefinite</w:t>
      </w:r>
      <w:r>
        <w:rPr>
          <w:spacing w:val="-8"/>
          <w:sz w:val="24"/>
        </w:rPr>
        <w:t> </w:t>
      </w:r>
      <w:r>
        <w:rPr>
          <w:sz w:val="24"/>
        </w:rPr>
        <w:t>date</w:t>
      </w:r>
      <w:r>
        <w:rPr>
          <w:spacing w:val="-7"/>
          <w:sz w:val="24"/>
        </w:rPr>
        <w:t> </w:t>
      </w:r>
      <w:r>
        <w:rPr>
          <w:sz w:val="24"/>
        </w:rPr>
        <w:t>of</w:t>
      </w:r>
      <w:r>
        <w:rPr>
          <w:spacing w:val="-8"/>
          <w:sz w:val="24"/>
        </w:rPr>
        <w:t> </w:t>
      </w:r>
      <w:r>
        <w:rPr>
          <w:sz w:val="24"/>
        </w:rPr>
        <w:t>separation</w:t>
      </w:r>
      <w:r>
        <w:rPr>
          <w:spacing w:val="-8"/>
          <w:sz w:val="24"/>
        </w:rPr>
        <w:t> </w:t>
      </w:r>
      <w:r>
        <w:rPr>
          <w:sz w:val="24"/>
        </w:rPr>
        <w:t>selected</w:t>
      </w:r>
      <w:r>
        <w:rPr>
          <w:spacing w:val="-8"/>
          <w:sz w:val="24"/>
        </w:rPr>
        <w:t> </w:t>
      </w:r>
      <w:r>
        <w:rPr>
          <w:sz w:val="24"/>
        </w:rPr>
        <w:t>for</w:t>
      </w:r>
      <w:r>
        <w:rPr>
          <w:spacing w:val="-8"/>
          <w:sz w:val="24"/>
        </w:rPr>
        <w:t> </w:t>
      </w:r>
      <w:r>
        <w:rPr>
          <w:sz w:val="24"/>
        </w:rPr>
        <w:t>PCS,</w:t>
      </w:r>
      <w:r>
        <w:rPr>
          <w:spacing w:val="-8"/>
          <w:sz w:val="24"/>
        </w:rPr>
        <w:t> </w:t>
      </w:r>
      <w:r>
        <w:rPr>
          <w:sz w:val="24"/>
        </w:rPr>
        <w:t>training,</w:t>
      </w:r>
      <w:r>
        <w:rPr>
          <w:spacing w:val="-8"/>
          <w:sz w:val="24"/>
        </w:rPr>
        <w:t> </w:t>
      </w:r>
      <w:r>
        <w:rPr>
          <w:sz w:val="24"/>
        </w:rPr>
        <w:t>an ADSC-incurring event, and those who have an assignment selection date who are assigned in the CONUS who have an ADSC greater than that which they would incur for the event which selected are not eligible to execute a 7-day option.</w:t>
      </w:r>
    </w:p>
    <w:p>
      <w:pPr>
        <w:pStyle w:val="ListParagraph"/>
        <w:numPr>
          <w:ilvl w:val="4"/>
          <w:numId w:val="26"/>
        </w:numPr>
        <w:tabs>
          <w:tab w:pos="3000" w:val="left" w:leader="none"/>
        </w:tabs>
        <w:spacing w:line="240" w:lineRule="auto" w:before="121" w:after="0"/>
        <w:ind w:left="1860" w:right="797" w:firstLine="0"/>
        <w:jc w:val="both"/>
        <w:rPr>
          <w:b/>
          <w:sz w:val="24"/>
        </w:rPr>
      </w:pPr>
      <w:r>
        <w:rPr>
          <w:sz w:val="24"/>
        </w:rPr>
        <w:t>Officers</w:t>
      </w:r>
      <w:r>
        <w:rPr>
          <w:spacing w:val="-2"/>
          <w:sz w:val="24"/>
        </w:rPr>
        <w:t> </w:t>
      </w:r>
      <w:r>
        <w:rPr>
          <w:sz w:val="24"/>
        </w:rPr>
        <w:t>assigned</w:t>
      </w:r>
      <w:r>
        <w:rPr>
          <w:spacing w:val="-3"/>
          <w:sz w:val="24"/>
        </w:rPr>
        <w:t> </w:t>
      </w:r>
      <w:r>
        <w:rPr>
          <w:sz w:val="24"/>
        </w:rPr>
        <w:t>overseas</w:t>
      </w:r>
      <w:r>
        <w:rPr>
          <w:spacing w:val="-2"/>
          <w:sz w:val="24"/>
        </w:rPr>
        <w:t> </w:t>
      </w:r>
      <w:r>
        <w:rPr>
          <w:sz w:val="24"/>
        </w:rPr>
        <w:t>must</w:t>
      </w:r>
      <w:r>
        <w:rPr>
          <w:spacing w:val="-2"/>
          <w:sz w:val="24"/>
        </w:rPr>
        <w:t> </w:t>
      </w:r>
      <w:r>
        <w:rPr>
          <w:sz w:val="24"/>
        </w:rPr>
        <w:t>request</w:t>
      </w:r>
      <w:r>
        <w:rPr>
          <w:spacing w:val="-2"/>
          <w:sz w:val="24"/>
        </w:rPr>
        <w:t> </w:t>
      </w:r>
      <w:r>
        <w:rPr>
          <w:sz w:val="24"/>
        </w:rPr>
        <w:t>a</w:t>
      </w:r>
      <w:r>
        <w:rPr>
          <w:spacing w:val="-3"/>
          <w:sz w:val="24"/>
        </w:rPr>
        <w:t> </w:t>
      </w:r>
      <w:r>
        <w:rPr>
          <w:sz w:val="24"/>
        </w:rPr>
        <w:t>separation</w:t>
      </w:r>
      <w:r>
        <w:rPr>
          <w:spacing w:val="-2"/>
          <w:sz w:val="24"/>
        </w:rPr>
        <w:t> </w:t>
      </w:r>
      <w:r>
        <w:rPr>
          <w:sz w:val="24"/>
        </w:rPr>
        <w:t>date</w:t>
      </w:r>
      <w:r>
        <w:rPr>
          <w:spacing w:val="-3"/>
          <w:sz w:val="24"/>
        </w:rPr>
        <w:t> </w:t>
      </w:r>
      <w:r>
        <w:rPr>
          <w:sz w:val="24"/>
        </w:rPr>
        <w:t>to</w:t>
      </w:r>
      <w:r>
        <w:rPr>
          <w:spacing w:val="-2"/>
          <w:sz w:val="24"/>
        </w:rPr>
        <w:t> </w:t>
      </w:r>
      <w:r>
        <w:rPr>
          <w:sz w:val="24"/>
        </w:rPr>
        <w:t>coincide</w:t>
      </w:r>
      <w:r>
        <w:rPr>
          <w:spacing w:val="-2"/>
          <w:sz w:val="24"/>
        </w:rPr>
        <w:t> </w:t>
      </w:r>
      <w:r>
        <w:rPr>
          <w:sz w:val="24"/>
        </w:rPr>
        <w:t>with their DEROS (month/year) or request a retirement date which is the first day of the month</w:t>
      </w:r>
      <w:r>
        <w:rPr>
          <w:spacing w:val="-7"/>
          <w:sz w:val="24"/>
        </w:rPr>
        <w:t> </w:t>
      </w:r>
      <w:r>
        <w:rPr>
          <w:sz w:val="24"/>
        </w:rPr>
        <w:t>following</w:t>
      </w:r>
      <w:r>
        <w:rPr>
          <w:spacing w:val="-7"/>
          <w:sz w:val="24"/>
        </w:rPr>
        <w:t> </w:t>
      </w:r>
      <w:r>
        <w:rPr>
          <w:sz w:val="24"/>
        </w:rPr>
        <w:t>DEROS,</w:t>
      </w:r>
      <w:r>
        <w:rPr>
          <w:spacing w:val="-7"/>
          <w:sz w:val="24"/>
        </w:rPr>
        <w:t> </w:t>
      </w:r>
      <w:r>
        <w:rPr>
          <w:sz w:val="24"/>
        </w:rPr>
        <w:t>if</w:t>
      </w:r>
      <w:r>
        <w:rPr>
          <w:spacing w:val="-6"/>
          <w:sz w:val="24"/>
        </w:rPr>
        <w:t> </w:t>
      </w:r>
      <w:r>
        <w:rPr>
          <w:sz w:val="24"/>
        </w:rPr>
        <w:t>otherwise</w:t>
      </w:r>
      <w:r>
        <w:rPr>
          <w:spacing w:val="-7"/>
          <w:sz w:val="24"/>
        </w:rPr>
        <w:t> </w:t>
      </w:r>
      <w:r>
        <w:rPr>
          <w:sz w:val="24"/>
        </w:rPr>
        <w:t>eligible</w:t>
      </w:r>
      <w:r>
        <w:rPr>
          <w:spacing w:val="-7"/>
          <w:sz w:val="24"/>
        </w:rPr>
        <w:t> </w:t>
      </w:r>
      <w:r>
        <w:rPr>
          <w:sz w:val="24"/>
        </w:rPr>
        <w:t>to</w:t>
      </w:r>
      <w:r>
        <w:rPr>
          <w:spacing w:val="-8"/>
          <w:sz w:val="24"/>
        </w:rPr>
        <w:t> </w:t>
      </w:r>
      <w:r>
        <w:rPr>
          <w:sz w:val="24"/>
        </w:rPr>
        <w:t>separate</w:t>
      </w:r>
      <w:r>
        <w:rPr>
          <w:spacing w:val="-7"/>
          <w:sz w:val="24"/>
        </w:rPr>
        <w:t> </w:t>
      </w:r>
      <w:r>
        <w:rPr>
          <w:sz w:val="24"/>
        </w:rPr>
        <w:t>per</w:t>
      </w:r>
      <w:r>
        <w:rPr>
          <w:spacing w:val="-8"/>
          <w:sz w:val="24"/>
        </w:rPr>
        <w:t> </w:t>
      </w:r>
      <w:r>
        <w:rPr>
          <w:sz w:val="24"/>
        </w:rPr>
        <w:t>DAFI</w:t>
      </w:r>
      <w:r>
        <w:rPr>
          <w:spacing w:val="-7"/>
          <w:sz w:val="24"/>
        </w:rPr>
        <w:t> </w:t>
      </w:r>
      <w:r>
        <w:rPr>
          <w:sz w:val="24"/>
        </w:rPr>
        <w:t>36-3203</w:t>
      </w:r>
      <w:r>
        <w:rPr>
          <w:spacing w:val="-7"/>
          <w:sz w:val="24"/>
        </w:rPr>
        <w:t> </w:t>
      </w:r>
      <w:r>
        <w:rPr>
          <w:sz w:val="24"/>
        </w:rPr>
        <w:t>or</w:t>
      </w:r>
      <w:r>
        <w:rPr>
          <w:spacing w:val="-7"/>
          <w:sz w:val="24"/>
        </w:rPr>
        <w:t> </w:t>
      </w:r>
      <w:r>
        <w:rPr>
          <w:sz w:val="24"/>
        </w:rPr>
        <w:t>retire. </w:t>
      </w:r>
      <w:r>
        <w:rPr>
          <w:b/>
          <w:spacing w:val="-2"/>
          <w:sz w:val="24"/>
        </w:rPr>
        <w:t>(T-1)</w:t>
      </w:r>
    </w:p>
    <w:p>
      <w:pPr>
        <w:pStyle w:val="ListParagraph"/>
        <w:numPr>
          <w:ilvl w:val="5"/>
          <w:numId w:val="26"/>
        </w:numPr>
        <w:tabs>
          <w:tab w:pos="3540" w:val="left" w:leader="none"/>
        </w:tabs>
        <w:spacing w:line="240" w:lineRule="auto" w:before="120" w:after="0"/>
        <w:ind w:left="2220" w:right="797" w:firstLine="0"/>
        <w:jc w:val="both"/>
        <w:rPr>
          <w:sz w:val="24"/>
        </w:rPr>
      </w:pPr>
      <w:bookmarkStart w:name="_bookmark131" w:id="132"/>
      <w:bookmarkEnd w:id="132"/>
      <w:r>
        <w:rPr/>
      </w:r>
      <w:r>
        <w:rPr>
          <w:sz w:val="24"/>
        </w:rPr>
        <w:t>Officers who want to separate or retire after present assignment but the date they desire is after their current DEROS, must request a voluntary extension of overseas tour to satisfy the requirement to separate upon DEROS (month/year), or retire on the first day of the month following DEROS (as extended). </w:t>
      </w:r>
      <w:r>
        <w:rPr>
          <w:b/>
          <w:sz w:val="24"/>
        </w:rPr>
        <w:t>(T-1) </w:t>
      </w:r>
      <w:r>
        <w:rPr>
          <w:sz w:val="24"/>
        </w:rPr>
        <w:t>Officers must complete this extension request before establishment of an assignment selection date as shown in </w:t>
      </w:r>
      <w:hyperlink w:history="true" w:anchor="_bookmark181">
        <w:r>
          <w:rPr>
            <w:b/>
            <w:color w:val="0000FF"/>
            <w:sz w:val="24"/>
          </w:rPr>
          <w:t>Table 6.7</w:t>
        </w:r>
      </w:hyperlink>
      <w:r>
        <w:rPr>
          <w:b/>
          <w:color w:val="0000FF"/>
          <w:sz w:val="24"/>
        </w:rPr>
        <w:t> </w:t>
      </w:r>
      <w:r>
        <w:rPr>
          <w:sz w:val="24"/>
        </w:rPr>
        <w:t>and </w:t>
      </w:r>
      <w:hyperlink w:history="true" w:anchor="_bookmark106">
        <w:r>
          <w:rPr>
            <w:b/>
            <w:color w:val="0000FF"/>
            <w:sz w:val="24"/>
          </w:rPr>
          <w:t>paragraph 6.23</w:t>
        </w:r>
      </w:hyperlink>
      <w:r>
        <w:rPr>
          <w:sz w:val="24"/>
        </w:rPr>
        <w:t>. </w:t>
      </w:r>
      <w:r>
        <w:rPr>
          <w:b/>
          <w:sz w:val="24"/>
        </w:rPr>
        <w:t>(T-1) </w:t>
      </w:r>
      <w:r>
        <w:rPr>
          <w:sz w:val="24"/>
        </w:rPr>
        <w:t>Once an assignment selection date has been established, officers</w:t>
      </w:r>
      <w:r>
        <w:rPr>
          <w:spacing w:val="-5"/>
          <w:sz w:val="24"/>
        </w:rPr>
        <w:t> </w:t>
      </w:r>
      <w:r>
        <w:rPr>
          <w:sz w:val="24"/>
        </w:rPr>
        <w:t>who</w:t>
      </w:r>
      <w:r>
        <w:rPr>
          <w:spacing w:val="-5"/>
          <w:sz w:val="24"/>
        </w:rPr>
        <w:t> </w:t>
      </w:r>
      <w:r>
        <w:rPr>
          <w:sz w:val="24"/>
        </w:rPr>
        <w:t>desire</w:t>
      </w:r>
      <w:r>
        <w:rPr>
          <w:spacing w:val="-5"/>
          <w:sz w:val="24"/>
        </w:rPr>
        <w:t> </w:t>
      </w:r>
      <w:r>
        <w:rPr>
          <w:sz w:val="24"/>
        </w:rPr>
        <w:t>to</w:t>
      </w:r>
      <w:r>
        <w:rPr>
          <w:spacing w:val="-4"/>
          <w:sz w:val="24"/>
        </w:rPr>
        <w:t> </w:t>
      </w:r>
      <w:r>
        <w:rPr>
          <w:sz w:val="24"/>
        </w:rPr>
        <w:t>separate</w:t>
      </w:r>
      <w:r>
        <w:rPr>
          <w:spacing w:val="-5"/>
          <w:sz w:val="24"/>
        </w:rPr>
        <w:t> </w:t>
      </w:r>
      <w:r>
        <w:rPr>
          <w:sz w:val="24"/>
        </w:rPr>
        <w:t>or</w:t>
      </w:r>
      <w:r>
        <w:rPr>
          <w:spacing w:val="-5"/>
          <w:sz w:val="24"/>
        </w:rPr>
        <w:t> </w:t>
      </w:r>
      <w:r>
        <w:rPr>
          <w:sz w:val="24"/>
        </w:rPr>
        <w:t>retire</w:t>
      </w:r>
      <w:r>
        <w:rPr>
          <w:spacing w:val="-3"/>
          <w:sz w:val="24"/>
        </w:rPr>
        <w:t> </w:t>
      </w:r>
      <w:r>
        <w:rPr>
          <w:sz w:val="24"/>
        </w:rPr>
        <w:t>on</w:t>
      </w:r>
      <w:r>
        <w:rPr>
          <w:spacing w:val="-6"/>
          <w:sz w:val="24"/>
        </w:rPr>
        <w:t> </w:t>
      </w:r>
      <w:r>
        <w:rPr>
          <w:sz w:val="24"/>
        </w:rPr>
        <w:t>a</w:t>
      </w:r>
      <w:r>
        <w:rPr>
          <w:spacing w:val="-4"/>
          <w:sz w:val="24"/>
        </w:rPr>
        <w:t> </w:t>
      </w:r>
      <w:r>
        <w:rPr>
          <w:sz w:val="24"/>
        </w:rPr>
        <w:t>date</w:t>
      </w:r>
      <w:r>
        <w:rPr>
          <w:spacing w:val="-5"/>
          <w:sz w:val="24"/>
        </w:rPr>
        <w:t> </w:t>
      </w:r>
      <w:r>
        <w:rPr>
          <w:sz w:val="24"/>
        </w:rPr>
        <w:t>other</w:t>
      </w:r>
      <w:r>
        <w:rPr>
          <w:spacing w:val="-5"/>
          <w:sz w:val="24"/>
        </w:rPr>
        <w:t> </w:t>
      </w:r>
      <w:r>
        <w:rPr>
          <w:sz w:val="24"/>
        </w:rPr>
        <w:t>than</w:t>
      </w:r>
      <w:r>
        <w:rPr>
          <w:spacing w:val="-5"/>
          <w:sz w:val="24"/>
        </w:rPr>
        <w:t> </w:t>
      </w:r>
      <w:r>
        <w:rPr>
          <w:sz w:val="24"/>
        </w:rPr>
        <w:t>authorized</w:t>
      </w:r>
      <w:r>
        <w:rPr>
          <w:spacing w:val="-5"/>
          <w:sz w:val="24"/>
        </w:rPr>
        <w:t> </w:t>
      </w:r>
      <w:r>
        <w:rPr>
          <w:sz w:val="24"/>
        </w:rPr>
        <w:t>above</w:t>
      </w:r>
      <w:r>
        <w:rPr>
          <w:spacing w:val="-4"/>
          <w:sz w:val="24"/>
        </w:rPr>
        <w:t> </w:t>
      </w:r>
      <w:r>
        <w:rPr>
          <w:sz w:val="24"/>
        </w:rPr>
        <w:t>must request</w:t>
      </w:r>
      <w:r>
        <w:rPr>
          <w:spacing w:val="-5"/>
          <w:sz w:val="24"/>
        </w:rPr>
        <w:t> </w:t>
      </w:r>
      <w:r>
        <w:rPr>
          <w:sz w:val="24"/>
        </w:rPr>
        <w:t>an</w:t>
      </w:r>
      <w:r>
        <w:rPr>
          <w:spacing w:val="-4"/>
          <w:sz w:val="24"/>
        </w:rPr>
        <w:t> </w:t>
      </w:r>
      <w:r>
        <w:rPr>
          <w:sz w:val="24"/>
        </w:rPr>
        <w:t>exception</w:t>
      </w:r>
      <w:r>
        <w:rPr>
          <w:spacing w:val="-5"/>
          <w:sz w:val="24"/>
        </w:rPr>
        <w:t> </w:t>
      </w:r>
      <w:r>
        <w:rPr>
          <w:sz w:val="24"/>
        </w:rPr>
        <w:t>to</w:t>
      </w:r>
      <w:r>
        <w:rPr>
          <w:spacing w:val="-4"/>
          <w:sz w:val="24"/>
        </w:rPr>
        <w:t> </w:t>
      </w:r>
      <w:r>
        <w:rPr>
          <w:sz w:val="24"/>
        </w:rPr>
        <w:t>policy</w:t>
      </w:r>
      <w:r>
        <w:rPr>
          <w:spacing w:val="-4"/>
          <w:sz w:val="24"/>
        </w:rPr>
        <w:t> </w:t>
      </w:r>
      <w:r>
        <w:rPr>
          <w:sz w:val="24"/>
        </w:rPr>
        <w:t>per</w:t>
      </w:r>
      <w:r>
        <w:rPr>
          <w:spacing w:val="-3"/>
          <w:sz w:val="24"/>
        </w:rPr>
        <w:t> </w:t>
      </w:r>
      <w:hyperlink w:history="true" w:anchor="_bookmark71">
        <w:r>
          <w:rPr>
            <w:b/>
            <w:color w:val="0000FF"/>
            <w:sz w:val="24"/>
          </w:rPr>
          <w:t>paragraph</w:t>
        </w:r>
        <w:r>
          <w:rPr>
            <w:b/>
            <w:color w:val="0000FF"/>
            <w:spacing w:val="-5"/>
            <w:sz w:val="24"/>
          </w:rPr>
          <w:t> </w:t>
        </w:r>
        <w:r>
          <w:rPr>
            <w:b/>
            <w:color w:val="0000FF"/>
            <w:sz w:val="24"/>
          </w:rPr>
          <w:t>5.5</w:t>
        </w:r>
      </w:hyperlink>
      <w:r>
        <w:rPr>
          <w:sz w:val="24"/>
        </w:rPr>
        <w:t>.</w:t>
      </w:r>
      <w:r>
        <w:rPr>
          <w:spacing w:val="-5"/>
          <w:sz w:val="24"/>
        </w:rPr>
        <w:t> </w:t>
      </w:r>
      <w:r>
        <w:rPr>
          <w:b/>
          <w:sz w:val="24"/>
        </w:rPr>
        <w:t>(T-1)</w:t>
      </w:r>
      <w:r>
        <w:rPr>
          <w:b/>
          <w:spacing w:val="-4"/>
          <w:sz w:val="24"/>
        </w:rPr>
        <w:t> </w:t>
      </w:r>
      <w:r>
        <w:rPr>
          <w:sz w:val="24"/>
        </w:rPr>
        <w:t>This</w:t>
      </w:r>
      <w:r>
        <w:rPr>
          <w:spacing w:val="-4"/>
          <w:sz w:val="24"/>
        </w:rPr>
        <w:t> </w:t>
      </w:r>
      <w:r>
        <w:rPr>
          <w:sz w:val="24"/>
        </w:rPr>
        <w:t>includes</w:t>
      </w:r>
      <w:r>
        <w:rPr>
          <w:spacing w:val="-4"/>
          <w:sz w:val="24"/>
        </w:rPr>
        <w:t> </w:t>
      </w:r>
      <w:r>
        <w:rPr>
          <w:sz w:val="24"/>
        </w:rPr>
        <w:t>requests</w:t>
      </w:r>
      <w:r>
        <w:rPr>
          <w:spacing w:val="-4"/>
          <w:sz w:val="24"/>
        </w:rPr>
        <w:t> </w:t>
      </w:r>
      <w:r>
        <w:rPr>
          <w:sz w:val="24"/>
        </w:rPr>
        <w:t>for curtailment</w:t>
      </w:r>
      <w:r>
        <w:rPr>
          <w:spacing w:val="-1"/>
          <w:sz w:val="24"/>
        </w:rPr>
        <w:t> </w:t>
      </w:r>
      <w:r>
        <w:rPr>
          <w:sz w:val="24"/>
        </w:rPr>
        <w:t>to</w:t>
      </w:r>
      <w:r>
        <w:rPr>
          <w:spacing w:val="-2"/>
          <w:sz w:val="24"/>
        </w:rPr>
        <w:t> </w:t>
      </w:r>
      <w:r>
        <w:rPr>
          <w:sz w:val="24"/>
        </w:rPr>
        <w:t>facilitate</w:t>
      </w:r>
      <w:r>
        <w:rPr>
          <w:spacing w:val="-1"/>
          <w:sz w:val="24"/>
        </w:rPr>
        <w:t> </w:t>
      </w:r>
      <w:r>
        <w:rPr>
          <w:sz w:val="24"/>
        </w:rPr>
        <w:t>retirement</w:t>
      </w:r>
      <w:r>
        <w:rPr>
          <w:spacing w:val="-1"/>
          <w:sz w:val="24"/>
        </w:rPr>
        <w:t> </w:t>
      </w:r>
      <w:r>
        <w:rPr>
          <w:sz w:val="24"/>
        </w:rPr>
        <w:t>prior</w:t>
      </w:r>
      <w:r>
        <w:rPr>
          <w:spacing w:val="-1"/>
          <w:sz w:val="24"/>
        </w:rPr>
        <w:t> </w:t>
      </w:r>
      <w:r>
        <w:rPr>
          <w:sz w:val="24"/>
        </w:rPr>
        <w:t>to</w:t>
      </w:r>
      <w:r>
        <w:rPr>
          <w:spacing w:val="-1"/>
          <w:sz w:val="24"/>
        </w:rPr>
        <w:t> </w:t>
      </w:r>
      <w:r>
        <w:rPr>
          <w:sz w:val="24"/>
        </w:rPr>
        <w:t>the</w:t>
      </w:r>
      <w:r>
        <w:rPr>
          <w:spacing w:val="-1"/>
          <w:sz w:val="24"/>
        </w:rPr>
        <w:t> </w:t>
      </w:r>
      <w:r>
        <w:rPr>
          <w:sz w:val="24"/>
        </w:rPr>
        <w:t>first</w:t>
      </w:r>
      <w:r>
        <w:rPr>
          <w:spacing w:val="-1"/>
          <w:sz w:val="24"/>
        </w:rPr>
        <w:t> </w:t>
      </w:r>
      <w:r>
        <w:rPr>
          <w:sz w:val="24"/>
        </w:rPr>
        <w:t>day</w:t>
      </w:r>
      <w:r>
        <w:rPr>
          <w:spacing w:val="-1"/>
          <w:sz w:val="24"/>
        </w:rPr>
        <w:t> </w:t>
      </w:r>
      <w:r>
        <w:rPr>
          <w:sz w:val="24"/>
        </w:rPr>
        <w:t>of</w:t>
      </w:r>
      <w:r>
        <w:rPr>
          <w:spacing w:val="-1"/>
          <w:sz w:val="24"/>
        </w:rPr>
        <w:t> </w:t>
      </w:r>
      <w:r>
        <w:rPr>
          <w:sz w:val="24"/>
        </w:rPr>
        <w:t>the</w:t>
      </w:r>
      <w:r>
        <w:rPr>
          <w:spacing w:val="-2"/>
          <w:sz w:val="24"/>
        </w:rPr>
        <w:t> </w:t>
      </w:r>
      <w:r>
        <w:rPr>
          <w:sz w:val="24"/>
        </w:rPr>
        <w:t>month</w:t>
      </w:r>
      <w:r>
        <w:rPr>
          <w:spacing w:val="-1"/>
          <w:sz w:val="24"/>
        </w:rPr>
        <w:t> </w:t>
      </w:r>
      <w:r>
        <w:rPr>
          <w:sz w:val="24"/>
        </w:rPr>
        <w:t>following</w:t>
      </w:r>
      <w:r>
        <w:rPr>
          <w:spacing w:val="-2"/>
          <w:sz w:val="24"/>
        </w:rPr>
        <w:t> </w:t>
      </w:r>
      <w:r>
        <w:rPr>
          <w:sz w:val="24"/>
        </w:rPr>
        <w:t>the original DEROS month.</w:t>
      </w:r>
    </w:p>
    <w:p>
      <w:pPr>
        <w:pStyle w:val="ListParagraph"/>
        <w:numPr>
          <w:ilvl w:val="5"/>
          <w:numId w:val="26"/>
        </w:numPr>
        <w:tabs>
          <w:tab w:pos="3540" w:val="left" w:leader="none"/>
        </w:tabs>
        <w:spacing w:line="240" w:lineRule="auto" w:before="120" w:after="0"/>
        <w:ind w:left="2220" w:right="800" w:firstLine="0"/>
        <w:jc w:val="both"/>
        <w:rPr>
          <w:sz w:val="24"/>
        </w:rPr>
      </w:pPr>
      <w:r>
        <w:rPr>
          <w:sz w:val="24"/>
        </w:rPr>
        <w:t>Officers who have an ADSC beyond their DEROS either request an extension of DEROS as outlined in </w:t>
      </w:r>
      <w:hyperlink w:history="true" w:anchor="_bookmark131">
        <w:r>
          <w:rPr>
            <w:b/>
            <w:color w:val="0000FF"/>
            <w:sz w:val="24"/>
          </w:rPr>
          <w:t>paragraph 6.29.2.7.2.1</w:t>
        </w:r>
      </w:hyperlink>
      <w:r>
        <w:rPr>
          <w:b/>
          <w:color w:val="0000FF"/>
          <w:sz w:val="24"/>
        </w:rPr>
        <w:t> </w:t>
      </w:r>
      <w:r>
        <w:rPr>
          <w:sz w:val="24"/>
        </w:rPr>
        <w:t>so their ADSC is completed</w:t>
      </w:r>
      <w:r>
        <w:rPr>
          <w:spacing w:val="-6"/>
          <w:sz w:val="24"/>
        </w:rPr>
        <w:t> </w:t>
      </w:r>
      <w:r>
        <w:rPr>
          <w:sz w:val="24"/>
        </w:rPr>
        <w:t>as</w:t>
      </w:r>
      <w:r>
        <w:rPr>
          <w:spacing w:val="-7"/>
          <w:sz w:val="24"/>
        </w:rPr>
        <w:t> </w:t>
      </w:r>
      <w:r>
        <w:rPr>
          <w:sz w:val="24"/>
        </w:rPr>
        <w:t>of</w:t>
      </w:r>
      <w:r>
        <w:rPr>
          <w:spacing w:val="-7"/>
          <w:sz w:val="24"/>
        </w:rPr>
        <w:t> </w:t>
      </w:r>
      <w:r>
        <w:rPr>
          <w:sz w:val="24"/>
        </w:rPr>
        <w:t>the</w:t>
      </w:r>
      <w:r>
        <w:rPr>
          <w:spacing w:val="-7"/>
          <w:sz w:val="24"/>
        </w:rPr>
        <w:t> </w:t>
      </w:r>
      <w:r>
        <w:rPr>
          <w:sz w:val="24"/>
        </w:rPr>
        <w:t>requested</w:t>
      </w:r>
      <w:r>
        <w:rPr>
          <w:spacing w:val="-7"/>
          <w:sz w:val="24"/>
        </w:rPr>
        <w:t> </w:t>
      </w:r>
      <w:r>
        <w:rPr>
          <w:sz w:val="24"/>
        </w:rPr>
        <w:t>separation</w:t>
      </w:r>
      <w:r>
        <w:rPr>
          <w:spacing w:val="-7"/>
          <w:sz w:val="24"/>
        </w:rPr>
        <w:t> </w:t>
      </w:r>
      <w:r>
        <w:rPr>
          <w:sz w:val="24"/>
        </w:rPr>
        <w:t>or</w:t>
      </w:r>
      <w:r>
        <w:rPr>
          <w:spacing w:val="-7"/>
          <w:sz w:val="24"/>
        </w:rPr>
        <w:t> </w:t>
      </w:r>
      <w:r>
        <w:rPr>
          <w:sz w:val="24"/>
        </w:rPr>
        <w:t>retirement</w:t>
      </w:r>
      <w:r>
        <w:rPr>
          <w:spacing w:val="-7"/>
          <w:sz w:val="24"/>
        </w:rPr>
        <w:t> </w:t>
      </w:r>
      <w:r>
        <w:rPr>
          <w:sz w:val="24"/>
        </w:rPr>
        <w:t>date,</w:t>
      </w:r>
      <w:r>
        <w:rPr>
          <w:spacing w:val="-7"/>
          <w:sz w:val="24"/>
        </w:rPr>
        <w:t> </w:t>
      </w:r>
      <w:r>
        <w:rPr>
          <w:sz w:val="24"/>
        </w:rPr>
        <w:t>or</w:t>
      </w:r>
      <w:r>
        <w:rPr>
          <w:spacing w:val="-7"/>
          <w:sz w:val="24"/>
        </w:rPr>
        <w:t> </w:t>
      </w:r>
      <w:r>
        <w:rPr>
          <w:sz w:val="24"/>
        </w:rPr>
        <w:t>they</w:t>
      </w:r>
      <w:r>
        <w:rPr>
          <w:spacing w:val="-8"/>
          <w:sz w:val="24"/>
        </w:rPr>
        <w:t> </w:t>
      </w:r>
      <w:r>
        <w:rPr>
          <w:sz w:val="24"/>
        </w:rPr>
        <w:t>may</w:t>
      </w:r>
      <w:r>
        <w:rPr>
          <w:spacing w:val="-8"/>
          <w:sz w:val="24"/>
        </w:rPr>
        <w:t> </w:t>
      </w:r>
      <w:r>
        <w:rPr>
          <w:sz w:val="24"/>
        </w:rPr>
        <w:t>request</w:t>
      </w:r>
      <w:r>
        <w:rPr>
          <w:spacing w:val="-8"/>
          <w:sz w:val="24"/>
        </w:rPr>
        <w:t> </w:t>
      </w:r>
      <w:r>
        <w:rPr>
          <w:sz w:val="24"/>
        </w:rPr>
        <w:t>an exception</w:t>
      </w:r>
      <w:r>
        <w:rPr>
          <w:spacing w:val="-5"/>
          <w:sz w:val="24"/>
        </w:rPr>
        <w:t> </w:t>
      </w:r>
      <w:r>
        <w:rPr>
          <w:sz w:val="24"/>
        </w:rPr>
        <w:t>to</w:t>
      </w:r>
      <w:r>
        <w:rPr>
          <w:spacing w:val="-7"/>
          <w:sz w:val="24"/>
        </w:rPr>
        <w:t> </w:t>
      </w:r>
      <w:r>
        <w:rPr>
          <w:sz w:val="24"/>
        </w:rPr>
        <w:t>policy.</w:t>
      </w:r>
      <w:r>
        <w:rPr>
          <w:spacing w:val="40"/>
          <w:sz w:val="24"/>
        </w:rPr>
        <w:t> </w:t>
      </w:r>
      <w:r>
        <w:rPr>
          <w:sz w:val="24"/>
        </w:rPr>
        <w:t>Approval</w:t>
      </w:r>
      <w:r>
        <w:rPr>
          <w:spacing w:val="-5"/>
          <w:sz w:val="24"/>
        </w:rPr>
        <w:t> </w:t>
      </w:r>
      <w:r>
        <w:rPr>
          <w:sz w:val="24"/>
        </w:rPr>
        <w:t>of</w:t>
      </w:r>
      <w:r>
        <w:rPr>
          <w:spacing w:val="-5"/>
          <w:sz w:val="24"/>
        </w:rPr>
        <w:t> </w:t>
      </w:r>
      <w:r>
        <w:rPr>
          <w:sz w:val="24"/>
        </w:rPr>
        <w:t>a</w:t>
      </w:r>
      <w:r>
        <w:rPr>
          <w:spacing w:val="-6"/>
          <w:sz w:val="24"/>
        </w:rPr>
        <w:t> </w:t>
      </w:r>
      <w:r>
        <w:rPr>
          <w:sz w:val="24"/>
        </w:rPr>
        <w:t>date</w:t>
      </w:r>
      <w:r>
        <w:rPr>
          <w:spacing w:val="-5"/>
          <w:sz w:val="24"/>
        </w:rPr>
        <w:t> </w:t>
      </w:r>
      <w:r>
        <w:rPr>
          <w:sz w:val="24"/>
        </w:rPr>
        <w:t>of</w:t>
      </w:r>
      <w:r>
        <w:rPr>
          <w:spacing w:val="-5"/>
          <w:sz w:val="24"/>
        </w:rPr>
        <w:t> </w:t>
      </w:r>
      <w:r>
        <w:rPr>
          <w:sz w:val="24"/>
        </w:rPr>
        <w:t>separation</w:t>
      </w:r>
      <w:r>
        <w:rPr>
          <w:spacing w:val="-6"/>
          <w:sz w:val="24"/>
        </w:rPr>
        <w:t> </w:t>
      </w:r>
      <w:r>
        <w:rPr>
          <w:sz w:val="24"/>
        </w:rPr>
        <w:t>beyond</w:t>
      </w:r>
      <w:r>
        <w:rPr>
          <w:spacing w:val="-6"/>
          <w:sz w:val="24"/>
        </w:rPr>
        <w:t> </w:t>
      </w:r>
      <w:r>
        <w:rPr>
          <w:sz w:val="24"/>
        </w:rPr>
        <w:t>current</w:t>
      </w:r>
      <w:r>
        <w:rPr>
          <w:spacing w:val="-6"/>
          <w:sz w:val="24"/>
        </w:rPr>
        <w:t> </w:t>
      </w:r>
      <w:r>
        <w:rPr>
          <w:sz w:val="24"/>
        </w:rPr>
        <w:t>DEROS</w:t>
      </w:r>
      <w:r>
        <w:rPr>
          <w:spacing w:val="-7"/>
          <w:sz w:val="24"/>
        </w:rPr>
        <w:t> </w:t>
      </w:r>
      <w:r>
        <w:rPr>
          <w:sz w:val="24"/>
        </w:rPr>
        <w:t>may result in involuntary extension of DEROS to match the established date of separation if the officer lacks retainability to receive a CONUS assignment (see </w:t>
      </w:r>
      <w:hyperlink w:history="true" w:anchor="_bookmark178">
        <w:r>
          <w:rPr>
            <w:b/>
            <w:color w:val="0000FF"/>
            <w:sz w:val="24"/>
          </w:rPr>
          <w:t>Table 6.4</w:t>
        </w:r>
      </w:hyperlink>
      <w:r>
        <w:rPr>
          <w:sz w:val="24"/>
        </w:rPr>
        <w:t>.).</w:t>
      </w:r>
    </w:p>
    <w:p>
      <w:pPr>
        <w:pStyle w:val="ListParagraph"/>
        <w:numPr>
          <w:ilvl w:val="5"/>
          <w:numId w:val="26"/>
        </w:numPr>
        <w:tabs>
          <w:tab w:pos="3540" w:val="left" w:leader="none"/>
        </w:tabs>
        <w:spacing w:line="240" w:lineRule="auto" w:before="119" w:after="0"/>
        <w:ind w:left="2220" w:right="797" w:firstLine="0"/>
        <w:jc w:val="both"/>
        <w:rPr>
          <w:sz w:val="24"/>
        </w:rPr>
      </w:pPr>
      <w:r>
        <w:rPr>
          <w:sz w:val="24"/>
        </w:rPr>
        <w:t>Officers</w:t>
      </w:r>
      <w:r>
        <w:rPr>
          <w:spacing w:val="-1"/>
          <w:sz w:val="24"/>
        </w:rPr>
        <w:t> </w:t>
      </w:r>
      <w:r>
        <w:rPr>
          <w:sz w:val="24"/>
        </w:rPr>
        <w:t>are</w:t>
      </w:r>
      <w:r>
        <w:rPr>
          <w:spacing w:val="-2"/>
          <w:sz w:val="24"/>
        </w:rPr>
        <w:t> </w:t>
      </w:r>
      <w:r>
        <w:rPr>
          <w:sz w:val="24"/>
        </w:rPr>
        <w:t>not</w:t>
      </w:r>
      <w:r>
        <w:rPr>
          <w:spacing w:val="-1"/>
          <w:sz w:val="24"/>
        </w:rPr>
        <w:t> </w:t>
      </w:r>
      <w:r>
        <w:rPr>
          <w:sz w:val="24"/>
        </w:rPr>
        <w:t>required</w:t>
      </w:r>
      <w:r>
        <w:rPr>
          <w:spacing w:val="-1"/>
          <w:sz w:val="24"/>
        </w:rPr>
        <w:t> </w:t>
      </w:r>
      <w:r>
        <w:rPr>
          <w:sz w:val="24"/>
        </w:rPr>
        <w:t>to</w:t>
      </w:r>
      <w:r>
        <w:rPr>
          <w:spacing w:val="-1"/>
          <w:sz w:val="24"/>
        </w:rPr>
        <w:t> </w:t>
      </w:r>
      <w:r>
        <w:rPr>
          <w:sz w:val="24"/>
        </w:rPr>
        <w:t>request</w:t>
      </w:r>
      <w:r>
        <w:rPr>
          <w:spacing w:val="-2"/>
          <w:sz w:val="24"/>
        </w:rPr>
        <w:t> </w:t>
      </w:r>
      <w:r>
        <w:rPr>
          <w:sz w:val="24"/>
        </w:rPr>
        <w:t>separation</w:t>
      </w:r>
      <w:r>
        <w:rPr>
          <w:spacing w:val="-1"/>
          <w:sz w:val="24"/>
        </w:rPr>
        <w:t> </w:t>
      </w:r>
      <w:r>
        <w:rPr>
          <w:sz w:val="24"/>
        </w:rPr>
        <w:t>or</w:t>
      </w:r>
      <w:r>
        <w:rPr>
          <w:spacing w:val="-1"/>
          <w:sz w:val="24"/>
        </w:rPr>
        <w:t> </w:t>
      </w:r>
      <w:r>
        <w:rPr>
          <w:sz w:val="24"/>
        </w:rPr>
        <w:t>retirement</w:t>
      </w:r>
      <w:r>
        <w:rPr>
          <w:spacing w:val="-2"/>
          <w:sz w:val="24"/>
        </w:rPr>
        <w:t> </w:t>
      </w:r>
      <w:r>
        <w:rPr>
          <w:sz w:val="24"/>
        </w:rPr>
        <w:t>within</w:t>
      </w:r>
      <w:r>
        <w:rPr>
          <w:spacing w:val="-1"/>
          <w:sz w:val="24"/>
        </w:rPr>
        <w:t> </w:t>
      </w:r>
      <w:r>
        <w:rPr>
          <w:sz w:val="24"/>
        </w:rPr>
        <w:t>7 calendar days of being notified of an assignment selection date; however, the rest of</w:t>
      </w:r>
      <w:r>
        <w:rPr>
          <w:spacing w:val="-9"/>
          <w:sz w:val="24"/>
        </w:rPr>
        <w:t> </w:t>
      </w:r>
      <w:r>
        <w:rPr>
          <w:sz w:val="24"/>
        </w:rPr>
        <w:t>the</w:t>
      </w:r>
      <w:r>
        <w:rPr>
          <w:spacing w:val="-9"/>
          <w:sz w:val="24"/>
        </w:rPr>
        <w:t> </w:t>
      </w:r>
      <w:r>
        <w:rPr>
          <w:sz w:val="24"/>
        </w:rPr>
        <w:t>7-day</w:t>
      </w:r>
      <w:r>
        <w:rPr>
          <w:spacing w:val="-9"/>
          <w:sz w:val="24"/>
        </w:rPr>
        <w:t> </w:t>
      </w:r>
      <w:r>
        <w:rPr>
          <w:sz w:val="24"/>
        </w:rPr>
        <w:t>option</w:t>
      </w:r>
      <w:r>
        <w:rPr>
          <w:spacing w:val="-9"/>
          <w:sz w:val="24"/>
        </w:rPr>
        <w:t> </w:t>
      </w:r>
      <w:r>
        <w:rPr>
          <w:sz w:val="24"/>
        </w:rPr>
        <w:t>provisions</w:t>
      </w:r>
      <w:r>
        <w:rPr>
          <w:spacing w:val="-9"/>
          <w:sz w:val="24"/>
        </w:rPr>
        <w:t> </w:t>
      </w:r>
      <w:r>
        <w:rPr>
          <w:sz w:val="24"/>
        </w:rPr>
        <w:t>apply</w:t>
      </w:r>
      <w:r>
        <w:rPr>
          <w:spacing w:val="-9"/>
          <w:sz w:val="24"/>
        </w:rPr>
        <w:t> </w:t>
      </w:r>
      <w:r>
        <w:rPr>
          <w:sz w:val="24"/>
        </w:rPr>
        <w:t>during</w:t>
      </w:r>
      <w:r>
        <w:rPr>
          <w:spacing w:val="-9"/>
          <w:sz w:val="24"/>
        </w:rPr>
        <w:t> </w:t>
      </w:r>
      <w:r>
        <w:rPr>
          <w:sz w:val="24"/>
        </w:rPr>
        <w:t>the</w:t>
      </w:r>
      <w:r>
        <w:rPr>
          <w:spacing w:val="-9"/>
          <w:sz w:val="24"/>
        </w:rPr>
        <w:t> </w:t>
      </w:r>
      <w:r>
        <w:rPr>
          <w:sz w:val="24"/>
        </w:rPr>
        <w:t>period</w:t>
      </w:r>
      <w:r>
        <w:rPr>
          <w:spacing w:val="-9"/>
          <w:sz w:val="24"/>
        </w:rPr>
        <w:t> </w:t>
      </w:r>
      <w:r>
        <w:rPr>
          <w:sz w:val="24"/>
        </w:rPr>
        <w:t>between</w:t>
      </w:r>
      <w:r>
        <w:rPr>
          <w:spacing w:val="-10"/>
          <w:sz w:val="24"/>
        </w:rPr>
        <w:t> </w:t>
      </w:r>
      <w:r>
        <w:rPr>
          <w:sz w:val="24"/>
        </w:rPr>
        <w:t>establishment</w:t>
      </w:r>
      <w:r>
        <w:rPr>
          <w:spacing w:val="-9"/>
          <w:sz w:val="24"/>
        </w:rPr>
        <w:t> </w:t>
      </w:r>
      <w:r>
        <w:rPr>
          <w:sz w:val="24"/>
        </w:rPr>
        <w:t>of</w:t>
      </w:r>
      <w:r>
        <w:rPr>
          <w:spacing w:val="-9"/>
          <w:sz w:val="24"/>
        </w:rPr>
        <w:t> </w:t>
      </w:r>
      <w:r>
        <w:rPr>
          <w:sz w:val="24"/>
        </w:rPr>
        <w:t>an assignment selection date and up to 7 calendar days following official notification of end assignment.</w:t>
      </w:r>
      <w:r>
        <w:rPr>
          <w:spacing w:val="40"/>
          <w:sz w:val="24"/>
        </w:rPr>
        <w:t> </w:t>
      </w:r>
      <w:r>
        <w:rPr>
          <w:sz w:val="24"/>
        </w:rPr>
        <w:t>Requests submitted more than 7 calendar days after official notification of end assignment are submitted as an exception to policy per </w:t>
      </w:r>
      <w:hyperlink w:history="true" w:anchor="_bookmark71">
        <w:r>
          <w:rPr>
            <w:b/>
            <w:color w:val="0000FF"/>
            <w:sz w:val="24"/>
          </w:rPr>
          <w:t>paragraph 5.5</w:t>
        </w:r>
        <w:r>
          <w:rPr>
            <w:sz w:val="24"/>
          </w:rPr>
          <w:t>.</w:t>
        </w:r>
      </w:hyperlink>
      <w:r>
        <w:rPr>
          <w:spacing w:val="40"/>
          <w:sz w:val="24"/>
        </w:rPr>
        <w:t> </w:t>
      </w:r>
      <w:r>
        <w:rPr>
          <w:sz w:val="24"/>
        </w:rPr>
        <w:t>Because officers separate or retire in conjunction with their DEROS, officers who have an indefinite DEROS who want to separate or retire after</w:t>
      </w:r>
      <w:r>
        <w:rPr>
          <w:spacing w:val="-6"/>
          <w:sz w:val="24"/>
        </w:rPr>
        <w:t> </w:t>
      </w:r>
      <w:r>
        <w:rPr>
          <w:sz w:val="24"/>
        </w:rPr>
        <w:t>present</w:t>
      </w:r>
      <w:r>
        <w:rPr>
          <w:spacing w:val="-7"/>
          <w:sz w:val="24"/>
        </w:rPr>
        <w:t> </w:t>
      </w:r>
      <w:r>
        <w:rPr>
          <w:sz w:val="24"/>
        </w:rPr>
        <w:t>assignment</w:t>
      </w:r>
      <w:r>
        <w:rPr>
          <w:spacing w:val="-7"/>
          <w:sz w:val="24"/>
        </w:rPr>
        <w:t> </w:t>
      </w:r>
      <w:r>
        <w:rPr>
          <w:sz w:val="24"/>
        </w:rPr>
        <w:t>must</w:t>
      </w:r>
      <w:r>
        <w:rPr>
          <w:spacing w:val="-6"/>
          <w:sz w:val="24"/>
        </w:rPr>
        <w:t> </w:t>
      </w:r>
      <w:r>
        <w:rPr>
          <w:sz w:val="24"/>
        </w:rPr>
        <w:t>request</w:t>
      </w:r>
      <w:r>
        <w:rPr>
          <w:spacing w:val="-7"/>
          <w:sz w:val="24"/>
        </w:rPr>
        <w:t> </w:t>
      </w:r>
      <w:r>
        <w:rPr>
          <w:sz w:val="24"/>
        </w:rPr>
        <w:t>a</w:t>
      </w:r>
      <w:r>
        <w:rPr>
          <w:spacing w:val="-6"/>
          <w:sz w:val="24"/>
        </w:rPr>
        <w:t> </w:t>
      </w:r>
      <w:r>
        <w:rPr>
          <w:sz w:val="24"/>
        </w:rPr>
        <w:t>specific</w:t>
      </w:r>
      <w:r>
        <w:rPr>
          <w:spacing w:val="-6"/>
          <w:sz w:val="24"/>
        </w:rPr>
        <w:t> </w:t>
      </w:r>
      <w:r>
        <w:rPr>
          <w:sz w:val="24"/>
        </w:rPr>
        <w:t>DEROS</w:t>
      </w:r>
      <w:r>
        <w:rPr>
          <w:spacing w:val="-6"/>
          <w:sz w:val="24"/>
        </w:rPr>
        <w:t> </w:t>
      </w:r>
      <w:r>
        <w:rPr>
          <w:sz w:val="24"/>
        </w:rPr>
        <w:t>be</w:t>
      </w:r>
      <w:r>
        <w:rPr>
          <w:spacing w:val="-6"/>
          <w:sz w:val="24"/>
        </w:rPr>
        <w:t> </w:t>
      </w:r>
      <w:r>
        <w:rPr>
          <w:sz w:val="24"/>
        </w:rPr>
        <w:t>established</w:t>
      </w:r>
      <w:r>
        <w:rPr>
          <w:spacing w:val="-6"/>
          <w:sz w:val="24"/>
        </w:rPr>
        <w:t> </w:t>
      </w:r>
      <w:r>
        <w:rPr>
          <w:sz w:val="24"/>
        </w:rPr>
        <w:t>as</w:t>
      </w:r>
      <w:r>
        <w:rPr>
          <w:spacing w:val="-8"/>
          <w:sz w:val="24"/>
        </w:rPr>
        <w:t> </w:t>
      </w:r>
      <w:r>
        <w:rPr>
          <w:sz w:val="24"/>
        </w:rPr>
        <w:t>outlined in</w:t>
      </w:r>
      <w:r>
        <w:rPr>
          <w:spacing w:val="-13"/>
          <w:sz w:val="24"/>
        </w:rPr>
        <w:t> </w:t>
      </w:r>
      <w:hyperlink w:history="true" w:anchor="_bookmark209">
        <w:r>
          <w:rPr>
            <w:b/>
            <w:color w:val="0000FF"/>
            <w:sz w:val="24"/>
          </w:rPr>
          <w:t>paragraph</w:t>
        </w:r>
        <w:r>
          <w:rPr>
            <w:b/>
            <w:color w:val="0000FF"/>
            <w:spacing w:val="-13"/>
            <w:sz w:val="24"/>
          </w:rPr>
          <w:t> </w:t>
        </w:r>
        <w:r>
          <w:rPr>
            <w:b/>
            <w:color w:val="0000FF"/>
            <w:sz w:val="24"/>
          </w:rPr>
          <w:t>7.5.5.1.5</w:t>
        </w:r>
      </w:hyperlink>
      <w:r>
        <w:rPr>
          <w:sz w:val="24"/>
        </w:rPr>
        <w:t>.</w:t>
      </w:r>
      <w:r>
        <w:rPr>
          <w:spacing w:val="-13"/>
          <w:sz w:val="24"/>
        </w:rPr>
        <w:t> </w:t>
      </w:r>
      <w:r>
        <w:rPr>
          <w:b/>
          <w:sz w:val="24"/>
        </w:rPr>
        <w:t>(T-1)</w:t>
      </w:r>
      <w:r>
        <w:rPr>
          <w:b/>
          <w:spacing w:val="-13"/>
          <w:sz w:val="24"/>
        </w:rPr>
        <w:t> </w:t>
      </w:r>
      <w:r>
        <w:rPr>
          <w:sz w:val="24"/>
        </w:rPr>
        <w:t>The</w:t>
      </w:r>
      <w:r>
        <w:rPr>
          <w:spacing w:val="-13"/>
          <w:sz w:val="24"/>
        </w:rPr>
        <w:t> </w:t>
      </w:r>
      <w:r>
        <w:rPr>
          <w:sz w:val="24"/>
        </w:rPr>
        <w:t>request</w:t>
      </w:r>
      <w:r>
        <w:rPr>
          <w:spacing w:val="-13"/>
          <w:sz w:val="24"/>
        </w:rPr>
        <w:t> </w:t>
      </w:r>
      <w:r>
        <w:rPr>
          <w:sz w:val="24"/>
        </w:rPr>
        <w:t>to</w:t>
      </w:r>
      <w:r>
        <w:rPr>
          <w:spacing w:val="-13"/>
          <w:sz w:val="24"/>
        </w:rPr>
        <w:t> </w:t>
      </w:r>
      <w:r>
        <w:rPr>
          <w:sz w:val="24"/>
        </w:rPr>
        <w:t>establish</w:t>
      </w:r>
      <w:r>
        <w:rPr>
          <w:spacing w:val="-13"/>
          <w:sz w:val="24"/>
        </w:rPr>
        <w:t> </w:t>
      </w:r>
      <w:r>
        <w:rPr>
          <w:sz w:val="24"/>
        </w:rPr>
        <w:t>a</w:t>
      </w:r>
      <w:r>
        <w:rPr>
          <w:spacing w:val="-13"/>
          <w:sz w:val="24"/>
        </w:rPr>
        <w:t> </w:t>
      </w:r>
      <w:r>
        <w:rPr>
          <w:sz w:val="24"/>
        </w:rPr>
        <w:t>DEROS</w:t>
      </w:r>
      <w:r>
        <w:rPr>
          <w:spacing w:val="-13"/>
          <w:sz w:val="24"/>
        </w:rPr>
        <w:t> </w:t>
      </w:r>
      <w:r>
        <w:rPr>
          <w:sz w:val="24"/>
        </w:rPr>
        <w:t>and</w:t>
      </w:r>
      <w:r>
        <w:rPr>
          <w:spacing w:val="-13"/>
          <w:sz w:val="24"/>
        </w:rPr>
        <w:t> </w:t>
      </w:r>
      <w:r>
        <w:rPr>
          <w:sz w:val="24"/>
        </w:rPr>
        <w:t>the</w:t>
      </w:r>
      <w:r>
        <w:rPr>
          <w:spacing w:val="-12"/>
          <w:sz w:val="24"/>
        </w:rPr>
        <w:t> </w:t>
      </w:r>
      <w:r>
        <w:rPr>
          <w:sz w:val="24"/>
        </w:rPr>
        <w:t>separation or retirement request should be submitted together when the requested DEROS results in an assignment selection date being established.</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8" w:firstLine="0"/>
        <w:jc w:val="both"/>
        <w:rPr>
          <w:sz w:val="24"/>
        </w:rPr>
      </w:pPr>
      <w:r>
        <w:rPr>
          <w:sz w:val="24"/>
        </w:rPr>
        <w:t>Officers serving on a CONUS Maximum Stabilized Tour (AAC</w:t>
      </w:r>
      <w:r>
        <w:rPr>
          <w:spacing w:val="40"/>
          <w:sz w:val="24"/>
        </w:rPr>
        <w:t> </w:t>
      </w:r>
      <w:r>
        <w:rPr>
          <w:sz w:val="24"/>
        </w:rPr>
        <w:t>46 and 50),</w:t>
      </w:r>
      <w:r>
        <w:rPr>
          <w:spacing w:val="-11"/>
          <w:sz w:val="24"/>
        </w:rPr>
        <w:t> </w:t>
      </w:r>
      <w:r>
        <w:rPr>
          <w:sz w:val="24"/>
        </w:rPr>
        <w:t>cannot</w:t>
      </w:r>
      <w:r>
        <w:rPr>
          <w:spacing w:val="-11"/>
          <w:sz w:val="24"/>
        </w:rPr>
        <w:t> </w:t>
      </w:r>
      <w:r>
        <w:rPr>
          <w:sz w:val="24"/>
        </w:rPr>
        <w:t>request</w:t>
      </w:r>
      <w:r>
        <w:rPr>
          <w:spacing w:val="-11"/>
          <w:sz w:val="24"/>
        </w:rPr>
        <w:t> </w:t>
      </w:r>
      <w:r>
        <w:rPr>
          <w:sz w:val="24"/>
        </w:rPr>
        <w:t>a</w:t>
      </w:r>
      <w:r>
        <w:rPr>
          <w:spacing w:val="-12"/>
          <w:sz w:val="24"/>
        </w:rPr>
        <w:t> </w:t>
      </w:r>
      <w:r>
        <w:rPr>
          <w:sz w:val="24"/>
        </w:rPr>
        <w:t>separation</w:t>
      </w:r>
      <w:r>
        <w:rPr>
          <w:spacing w:val="-12"/>
          <w:sz w:val="24"/>
        </w:rPr>
        <w:t> </w:t>
      </w:r>
      <w:r>
        <w:rPr>
          <w:sz w:val="24"/>
        </w:rPr>
        <w:t>or</w:t>
      </w:r>
      <w:r>
        <w:rPr>
          <w:spacing w:val="-11"/>
          <w:sz w:val="24"/>
        </w:rPr>
        <w:t> </w:t>
      </w:r>
      <w:r>
        <w:rPr>
          <w:sz w:val="24"/>
        </w:rPr>
        <w:t>retirement</w:t>
      </w:r>
      <w:r>
        <w:rPr>
          <w:spacing w:val="-11"/>
          <w:sz w:val="24"/>
        </w:rPr>
        <w:t> </w:t>
      </w:r>
      <w:r>
        <w:rPr>
          <w:sz w:val="24"/>
        </w:rPr>
        <w:t>date</w:t>
      </w:r>
      <w:r>
        <w:rPr>
          <w:spacing w:val="-12"/>
          <w:sz w:val="24"/>
        </w:rPr>
        <w:t> </w:t>
      </w:r>
      <w:r>
        <w:rPr>
          <w:sz w:val="24"/>
        </w:rPr>
        <w:t>earlier</w:t>
      </w:r>
      <w:r>
        <w:rPr>
          <w:spacing w:val="-11"/>
          <w:sz w:val="24"/>
        </w:rPr>
        <w:t> </w:t>
      </w:r>
      <w:r>
        <w:rPr>
          <w:sz w:val="24"/>
        </w:rPr>
        <w:t>than</w:t>
      </w:r>
      <w:r>
        <w:rPr>
          <w:spacing w:val="-12"/>
          <w:sz w:val="24"/>
        </w:rPr>
        <w:t> </w:t>
      </w:r>
      <w:r>
        <w:rPr>
          <w:sz w:val="24"/>
        </w:rPr>
        <w:t>the</w:t>
      </w:r>
      <w:r>
        <w:rPr>
          <w:spacing w:val="-11"/>
          <w:sz w:val="24"/>
        </w:rPr>
        <w:t> </w:t>
      </w:r>
      <w:r>
        <w:rPr>
          <w:sz w:val="24"/>
        </w:rPr>
        <w:t>minimum</w:t>
      </w:r>
      <w:r>
        <w:rPr>
          <w:spacing w:val="-11"/>
          <w:sz w:val="24"/>
        </w:rPr>
        <w:t> </w:t>
      </w:r>
      <w:r>
        <w:rPr>
          <w:sz w:val="24"/>
        </w:rPr>
        <w:t>authorized in</w:t>
      </w:r>
      <w:r>
        <w:rPr>
          <w:spacing w:val="-10"/>
          <w:sz w:val="24"/>
        </w:rPr>
        <w:t> </w:t>
      </w:r>
      <w:r>
        <w:rPr>
          <w:sz w:val="24"/>
        </w:rPr>
        <w:t>DAFI</w:t>
      </w:r>
      <w:r>
        <w:rPr>
          <w:spacing w:val="-10"/>
          <w:sz w:val="24"/>
        </w:rPr>
        <w:t> </w:t>
      </w:r>
      <w:r>
        <w:rPr>
          <w:sz w:val="24"/>
        </w:rPr>
        <w:t>36-3211,</w:t>
      </w:r>
      <w:r>
        <w:rPr>
          <w:spacing w:val="-10"/>
          <w:sz w:val="24"/>
        </w:rPr>
        <w:t> </w:t>
      </w:r>
      <w:r>
        <w:rPr>
          <w:sz w:val="24"/>
        </w:rPr>
        <w:t>for</w:t>
      </w:r>
      <w:r>
        <w:rPr>
          <w:spacing w:val="-11"/>
          <w:sz w:val="24"/>
        </w:rPr>
        <w:t> </w:t>
      </w:r>
      <w:r>
        <w:rPr>
          <w:sz w:val="24"/>
        </w:rPr>
        <w:t>separation,</w:t>
      </w:r>
      <w:r>
        <w:rPr>
          <w:spacing w:val="-10"/>
          <w:sz w:val="24"/>
        </w:rPr>
        <w:t> </w:t>
      </w:r>
      <w:r>
        <w:rPr>
          <w:sz w:val="24"/>
        </w:rPr>
        <w:t>and</w:t>
      </w:r>
      <w:r>
        <w:rPr>
          <w:spacing w:val="-10"/>
          <w:sz w:val="24"/>
        </w:rPr>
        <w:t> </w:t>
      </w:r>
      <w:r>
        <w:rPr>
          <w:sz w:val="24"/>
        </w:rPr>
        <w:t>DAFI</w:t>
      </w:r>
      <w:r>
        <w:rPr>
          <w:spacing w:val="-10"/>
          <w:sz w:val="24"/>
        </w:rPr>
        <w:t> </w:t>
      </w:r>
      <w:r>
        <w:rPr>
          <w:sz w:val="24"/>
        </w:rPr>
        <w:t>36-3203,</w:t>
      </w:r>
      <w:r>
        <w:rPr>
          <w:spacing w:val="-10"/>
          <w:sz w:val="24"/>
        </w:rPr>
        <w:t> </w:t>
      </w:r>
      <w:r>
        <w:rPr>
          <w:sz w:val="24"/>
        </w:rPr>
        <w:t>for</w:t>
      </w:r>
      <w:r>
        <w:rPr>
          <w:spacing w:val="-11"/>
          <w:sz w:val="24"/>
        </w:rPr>
        <w:t> </w:t>
      </w:r>
      <w:r>
        <w:rPr>
          <w:sz w:val="24"/>
        </w:rPr>
        <w:t>retirement.</w:t>
      </w:r>
      <w:r>
        <w:rPr>
          <w:spacing w:val="39"/>
          <w:sz w:val="24"/>
        </w:rPr>
        <w:t> </w:t>
      </w:r>
      <w:r>
        <w:rPr>
          <w:sz w:val="24"/>
        </w:rPr>
        <w:t>Upon</w:t>
      </w:r>
      <w:r>
        <w:rPr>
          <w:spacing w:val="-10"/>
          <w:sz w:val="24"/>
        </w:rPr>
        <w:t> </w:t>
      </w:r>
      <w:r>
        <w:rPr>
          <w:sz w:val="24"/>
        </w:rPr>
        <w:t>completion of</w:t>
      </w:r>
      <w:r>
        <w:rPr>
          <w:spacing w:val="-5"/>
          <w:sz w:val="24"/>
        </w:rPr>
        <w:t> </w:t>
      </w:r>
      <w:r>
        <w:rPr>
          <w:sz w:val="24"/>
        </w:rPr>
        <w:t>a</w:t>
      </w:r>
      <w:r>
        <w:rPr>
          <w:spacing w:val="-6"/>
          <w:sz w:val="24"/>
        </w:rPr>
        <w:t> </w:t>
      </w:r>
      <w:r>
        <w:rPr>
          <w:sz w:val="24"/>
        </w:rPr>
        <w:t>CONUS</w:t>
      </w:r>
      <w:r>
        <w:rPr>
          <w:spacing w:val="-6"/>
          <w:sz w:val="24"/>
        </w:rPr>
        <w:t> </w:t>
      </w:r>
      <w:r>
        <w:rPr>
          <w:sz w:val="24"/>
        </w:rPr>
        <w:t>Maximum</w:t>
      </w:r>
      <w:r>
        <w:rPr>
          <w:spacing w:val="-6"/>
          <w:sz w:val="24"/>
        </w:rPr>
        <w:t> </w:t>
      </w:r>
      <w:r>
        <w:rPr>
          <w:sz w:val="24"/>
        </w:rPr>
        <w:t>Stabilized</w:t>
      </w:r>
      <w:r>
        <w:rPr>
          <w:spacing w:val="-7"/>
          <w:sz w:val="24"/>
        </w:rPr>
        <w:t> </w:t>
      </w:r>
      <w:r>
        <w:rPr>
          <w:sz w:val="24"/>
        </w:rPr>
        <w:t>Tour,</w:t>
      </w:r>
      <w:r>
        <w:rPr>
          <w:spacing w:val="-6"/>
          <w:sz w:val="24"/>
        </w:rPr>
        <w:t> </w:t>
      </w:r>
      <w:r>
        <w:rPr>
          <w:sz w:val="24"/>
        </w:rPr>
        <w:t>an</w:t>
      </w:r>
      <w:r>
        <w:rPr>
          <w:spacing w:val="-6"/>
          <w:sz w:val="24"/>
        </w:rPr>
        <w:t> </w:t>
      </w:r>
      <w:r>
        <w:rPr>
          <w:sz w:val="24"/>
        </w:rPr>
        <w:t>assignment</w:t>
      </w:r>
      <w:r>
        <w:rPr>
          <w:spacing w:val="-5"/>
          <w:sz w:val="24"/>
        </w:rPr>
        <w:t> </w:t>
      </w:r>
      <w:r>
        <w:rPr>
          <w:sz w:val="24"/>
        </w:rPr>
        <w:t>selection</w:t>
      </w:r>
      <w:r>
        <w:rPr>
          <w:spacing w:val="-5"/>
          <w:sz w:val="24"/>
        </w:rPr>
        <w:t> </w:t>
      </w:r>
      <w:r>
        <w:rPr>
          <w:sz w:val="24"/>
        </w:rPr>
        <w:t>date</w:t>
      </w:r>
      <w:r>
        <w:rPr>
          <w:spacing w:val="-6"/>
          <w:sz w:val="24"/>
        </w:rPr>
        <w:t> </w:t>
      </w:r>
      <w:r>
        <w:rPr>
          <w:sz w:val="24"/>
        </w:rPr>
        <w:t>is</w:t>
      </w:r>
      <w:r>
        <w:rPr>
          <w:spacing w:val="-6"/>
          <w:sz w:val="24"/>
        </w:rPr>
        <w:t> </w:t>
      </w:r>
      <w:r>
        <w:rPr>
          <w:sz w:val="24"/>
        </w:rPr>
        <w:t>established</w:t>
      </w:r>
      <w:r>
        <w:rPr>
          <w:spacing w:val="-7"/>
          <w:sz w:val="24"/>
        </w:rPr>
        <w:t> </w:t>
      </w:r>
      <w:r>
        <w:rPr>
          <w:sz w:val="24"/>
        </w:rPr>
        <w:t>as shown in </w:t>
      </w:r>
      <w:hyperlink w:history="true" w:anchor="_bookmark106">
        <w:r>
          <w:rPr>
            <w:b/>
            <w:color w:val="0000FF"/>
            <w:sz w:val="24"/>
          </w:rPr>
          <w:t>paragraph 6.23</w:t>
        </w:r>
      </w:hyperlink>
      <w:r>
        <w:rPr>
          <w:b/>
          <w:color w:val="0000FF"/>
          <w:sz w:val="24"/>
        </w:rPr>
        <w:t> </w:t>
      </w:r>
      <w:r>
        <w:rPr>
          <w:sz w:val="24"/>
        </w:rPr>
        <w:t>and </w:t>
      </w:r>
      <w:hyperlink w:history="true" w:anchor="_bookmark181">
        <w:r>
          <w:rPr>
            <w:b/>
            <w:color w:val="0000FF"/>
            <w:sz w:val="24"/>
          </w:rPr>
          <w:t>Table 6.7</w:t>
        </w:r>
      </w:hyperlink>
      <w:r>
        <w:rPr>
          <w:sz w:val="24"/>
        </w:rPr>
        <w:t>.</w:t>
      </w:r>
    </w:p>
    <w:p>
      <w:pPr>
        <w:pStyle w:val="ListParagraph"/>
        <w:numPr>
          <w:ilvl w:val="5"/>
          <w:numId w:val="26"/>
        </w:numPr>
        <w:tabs>
          <w:tab w:pos="3540" w:val="left" w:leader="none"/>
        </w:tabs>
        <w:spacing w:line="240" w:lineRule="auto" w:before="121" w:after="0"/>
        <w:ind w:left="2220" w:right="800" w:firstLine="0"/>
        <w:jc w:val="both"/>
        <w:rPr>
          <w:sz w:val="24"/>
        </w:rPr>
      </w:pPr>
      <w:r>
        <w:rPr>
          <w:sz w:val="24"/>
        </w:rPr>
        <w:t>Officers</w:t>
      </w:r>
      <w:r>
        <w:rPr>
          <w:spacing w:val="-1"/>
          <w:sz w:val="24"/>
        </w:rPr>
        <w:t> </w:t>
      </w:r>
      <w:r>
        <w:rPr>
          <w:sz w:val="24"/>
        </w:rPr>
        <w:t>are</w:t>
      </w:r>
      <w:r>
        <w:rPr>
          <w:spacing w:val="-2"/>
          <w:sz w:val="24"/>
        </w:rPr>
        <w:t> </w:t>
      </w:r>
      <w:r>
        <w:rPr>
          <w:sz w:val="24"/>
        </w:rPr>
        <w:t>not</w:t>
      </w:r>
      <w:r>
        <w:rPr>
          <w:spacing w:val="-1"/>
          <w:sz w:val="24"/>
        </w:rPr>
        <w:t> </w:t>
      </w:r>
      <w:r>
        <w:rPr>
          <w:sz w:val="24"/>
        </w:rPr>
        <w:t>required</w:t>
      </w:r>
      <w:r>
        <w:rPr>
          <w:spacing w:val="-1"/>
          <w:sz w:val="24"/>
        </w:rPr>
        <w:t> </w:t>
      </w:r>
      <w:r>
        <w:rPr>
          <w:sz w:val="24"/>
        </w:rPr>
        <w:t>to</w:t>
      </w:r>
      <w:r>
        <w:rPr>
          <w:spacing w:val="-1"/>
          <w:sz w:val="24"/>
        </w:rPr>
        <w:t> </w:t>
      </w:r>
      <w:r>
        <w:rPr>
          <w:sz w:val="24"/>
        </w:rPr>
        <w:t>request</w:t>
      </w:r>
      <w:r>
        <w:rPr>
          <w:spacing w:val="-2"/>
          <w:sz w:val="24"/>
        </w:rPr>
        <w:t> </w:t>
      </w:r>
      <w:r>
        <w:rPr>
          <w:sz w:val="24"/>
        </w:rPr>
        <w:t>separation</w:t>
      </w:r>
      <w:r>
        <w:rPr>
          <w:spacing w:val="-1"/>
          <w:sz w:val="24"/>
        </w:rPr>
        <w:t> </w:t>
      </w:r>
      <w:r>
        <w:rPr>
          <w:sz w:val="24"/>
        </w:rPr>
        <w:t>or</w:t>
      </w:r>
      <w:r>
        <w:rPr>
          <w:spacing w:val="-1"/>
          <w:sz w:val="24"/>
        </w:rPr>
        <w:t> </w:t>
      </w:r>
      <w:r>
        <w:rPr>
          <w:sz w:val="24"/>
        </w:rPr>
        <w:t>retirement</w:t>
      </w:r>
      <w:r>
        <w:rPr>
          <w:spacing w:val="-2"/>
          <w:sz w:val="24"/>
        </w:rPr>
        <w:t> </w:t>
      </w:r>
      <w:r>
        <w:rPr>
          <w:sz w:val="24"/>
        </w:rPr>
        <w:t>within</w:t>
      </w:r>
      <w:r>
        <w:rPr>
          <w:spacing w:val="-1"/>
          <w:sz w:val="24"/>
        </w:rPr>
        <w:t> </w:t>
      </w:r>
      <w:r>
        <w:rPr>
          <w:sz w:val="24"/>
        </w:rPr>
        <w:t>7 calendar days of being notified of establishment of an assignment selection date; however, 7-day option provisions apply during the period between establishment of an assignment selection date and up to 7 calendar days following official notification of end assignment.</w:t>
      </w:r>
    </w:p>
    <w:p>
      <w:pPr>
        <w:pStyle w:val="ListParagraph"/>
        <w:numPr>
          <w:ilvl w:val="5"/>
          <w:numId w:val="26"/>
        </w:numPr>
        <w:tabs>
          <w:tab w:pos="3540" w:val="left" w:leader="none"/>
        </w:tabs>
        <w:spacing w:line="240" w:lineRule="auto" w:before="120" w:after="0"/>
        <w:ind w:left="2220" w:right="797" w:firstLine="0"/>
        <w:jc w:val="both"/>
        <w:rPr>
          <w:sz w:val="24"/>
        </w:rPr>
      </w:pPr>
      <w:r>
        <w:rPr>
          <w:sz w:val="24"/>
        </w:rPr>
        <w:t>After establishment of an assignment selection date, officers are limited with regard to the latest separation or retirement date they may request.</w:t>
      </w:r>
      <w:r>
        <w:rPr>
          <w:spacing w:val="40"/>
          <w:sz w:val="24"/>
        </w:rPr>
        <w:t> </w:t>
      </w:r>
      <w:r>
        <w:rPr>
          <w:sz w:val="24"/>
        </w:rPr>
        <w:t>If otherwise eligible per DAFI 36-3211 and DAFI 36-3203, officers may request a separation or retirement date which is no earlier than the first day of the month following completion of their longest ADSC or no greater than the first day of the month following their date of availability (month/year).</w:t>
      </w:r>
    </w:p>
    <w:p>
      <w:pPr>
        <w:pStyle w:val="ListParagraph"/>
        <w:numPr>
          <w:ilvl w:val="5"/>
          <w:numId w:val="26"/>
        </w:numPr>
        <w:tabs>
          <w:tab w:pos="3540" w:val="left" w:leader="none"/>
        </w:tabs>
        <w:spacing w:line="240" w:lineRule="auto" w:before="120" w:after="0"/>
        <w:ind w:left="2220" w:right="797" w:firstLine="0"/>
        <w:jc w:val="both"/>
        <w:rPr>
          <w:sz w:val="24"/>
        </w:rPr>
      </w:pPr>
      <w:bookmarkStart w:name="_bookmark132" w:id="133"/>
      <w:bookmarkEnd w:id="133"/>
      <w:r>
        <w:rPr/>
      </w:r>
      <w:r>
        <w:rPr>
          <w:sz w:val="24"/>
        </w:rPr>
        <w:t>Officers who want to separate or retire after present assignment but the date they desire is after their Date of Availability, must request a voluntary extension of stabilized tour to satisfy the requirement to separate upon Date of Availability</w:t>
      </w:r>
      <w:r>
        <w:rPr>
          <w:spacing w:val="-3"/>
          <w:sz w:val="24"/>
        </w:rPr>
        <w:t> </w:t>
      </w:r>
      <w:r>
        <w:rPr>
          <w:sz w:val="24"/>
        </w:rPr>
        <w:t>(month/year),</w:t>
      </w:r>
      <w:r>
        <w:rPr>
          <w:spacing w:val="-3"/>
          <w:sz w:val="24"/>
        </w:rPr>
        <w:t> </w:t>
      </w:r>
      <w:r>
        <w:rPr>
          <w:sz w:val="24"/>
        </w:rPr>
        <w:t>or</w:t>
      </w:r>
      <w:r>
        <w:rPr>
          <w:spacing w:val="-2"/>
          <w:sz w:val="24"/>
        </w:rPr>
        <w:t> </w:t>
      </w:r>
      <w:r>
        <w:rPr>
          <w:sz w:val="24"/>
        </w:rPr>
        <w:t>retire</w:t>
      </w:r>
      <w:r>
        <w:rPr>
          <w:spacing w:val="-2"/>
          <w:sz w:val="24"/>
        </w:rPr>
        <w:t> </w:t>
      </w:r>
      <w:r>
        <w:rPr>
          <w:sz w:val="24"/>
        </w:rPr>
        <w:t>on</w:t>
      </w:r>
      <w:r>
        <w:rPr>
          <w:spacing w:val="-3"/>
          <w:sz w:val="24"/>
        </w:rPr>
        <w:t> </w:t>
      </w:r>
      <w:r>
        <w:rPr>
          <w:sz w:val="24"/>
        </w:rPr>
        <w:t>the</w:t>
      </w:r>
      <w:r>
        <w:rPr>
          <w:spacing w:val="-2"/>
          <w:sz w:val="24"/>
        </w:rPr>
        <w:t> </w:t>
      </w:r>
      <w:r>
        <w:rPr>
          <w:sz w:val="24"/>
        </w:rPr>
        <w:t>first</w:t>
      </w:r>
      <w:r>
        <w:rPr>
          <w:spacing w:val="-3"/>
          <w:sz w:val="24"/>
        </w:rPr>
        <w:t> </w:t>
      </w:r>
      <w:r>
        <w:rPr>
          <w:sz w:val="24"/>
        </w:rPr>
        <w:t>day</w:t>
      </w:r>
      <w:r>
        <w:rPr>
          <w:spacing w:val="-3"/>
          <w:sz w:val="24"/>
        </w:rPr>
        <w:t> </w:t>
      </w:r>
      <w:r>
        <w:rPr>
          <w:sz w:val="24"/>
        </w:rPr>
        <w:t>of</w:t>
      </w:r>
      <w:r>
        <w:rPr>
          <w:spacing w:val="-2"/>
          <w:sz w:val="24"/>
        </w:rPr>
        <w:t> </w:t>
      </w:r>
      <w:r>
        <w:rPr>
          <w:sz w:val="24"/>
        </w:rPr>
        <w:t>the</w:t>
      </w:r>
      <w:r>
        <w:rPr>
          <w:spacing w:val="-3"/>
          <w:sz w:val="24"/>
        </w:rPr>
        <w:t> </w:t>
      </w:r>
      <w:r>
        <w:rPr>
          <w:sz w:val="24"/>
        </w:rPr>
        <w:t>month</w:t>
      </w:r>
      <w:r>
        <w:rPr>
          <w:spacing w:val="-2"/>
          <w:sz w:val="24"/>
        </w:rPr>
        <w:t> </w:t>
      </w:r>
      <w:r>
        <w:rPr>
          <w:sz w:val="24"/>
        </w:rPr>
        <w:t>following</w:t>
      </w:r>
      <w:r>
        <w:rPr>
          <w:spacing w:val="-3"/>
          <w:sz w:val="24"/>
        </w:rPr>
        <w:t> </w:t>
      </w:r>
      <w:r>
        <w:rPr>
          <w:sz w:val="24"/>
        </w:rPr>
        <w:t>Date</w:t>
      </w:r>
      <w:r>
        <w:rPr>
          <w:spacing w:val="-2"/>
          <w:sz w:val="24"/>
        </w:rPr>
        <w:t> </w:t>
      </w:r>
      <w:r>
        <w:rPr>
          <w:sz w:val="24"/>
        </w:rPr>
        <w:t>of Availability (as extended). </w:t>
      </w:r>
      <w:r>
        <w:rPr>
          <w:b/>
          <w:sz w:val="24"/>
        </w:rPr>
        <w:t>(T-1) </w:t>
      </w:r>
      <w:r>
        <w:rPr>
          <w:sz w:val="24"/>
        </w:rPr>
        <w:t>This extension must be completed before establishment of an assignment selection date as shown in </w:t>
      </w:r>
      <w:hyperlink w:history="true" w:anchor="_bookmark181">
        <w:r>
          <w:rPr>
            <w:b/>
            <w:color w:val="0000FF"/>
            <w:sz w:val="24"/>
          </w:rPr>
          <w:t>Table 6.7</w:t>
        </w:r>
      </w:hyperlink>
      <w:r>
        <w:rPr>
          <w:b/>
          <w:color w:val="0000FF"/>
          <w:sz w:val="24"/>
        </w:rPr>
        <w:t> </w:t>
      </w:r>
      <w:r>
        <w:rPr>
          <w:sz w:val="24"/>
        </w:rPr>
        <w:t>and </w:t>
      </w:r>
      <w:hyperlink w:history="true" w:anchor="_bookmark106">
        <w:r>
          <w:rPr>
            <w:b/>
            <w:color w:val="0000FF"/>
            <w:sz w:val="24"/>
          </w:rPr>
          <w:t>paragraph</w:t>
        </w:r>
        <w:r>
          <w:rPr>
            <w:b/>
            <w:color w:val="0000FF"/>
            <w:spacing w:val="-5"/>
            <w:sz w:val="24"/>
          </w:rPr>
          <w:t> </w:t>
        </w:r>
        <w:r>
          <w:rPr>
            <w:b/>
            <w:color w:val="0000FF"/>
            <w:sz w:val="24"/>
          </w:rPr>
          <w:t>6.23</w:t>
        </w:r>
      </w:hyperlink>
      <w:r>
        <w:rPr>
          <w:sz w:val="24"/>
        </w:rPr>
        <w:t>.</w:t>
      </w:r>
      <w:r>
        <w:rPr>
          <w:spacing w:val="40"/>
          <w:sz w:val="24"/>
        </w:rPr>
        <w:t> </w:t>
      </w:r>
      <w:r>
        <w:rPr>
          <w:sz w:val="24"/>
        </w:rPr>
        <w:t>Once</w:t>
      </w:r>
      <w:r>
        <w:rPr>
          <w:spacing w:val="-5"/>
          <w:sz w:val="24"/>
        </w:rPr>
        <w:t> </w:t>
      </w:r>
      <w:r>
        <w:rPr>
          <w:sz w:val="24"/>
        </w:rPr>
        <w:t>an</w:t>
      </w:r>
      <w:r>
        <w:rPr>
          <w:spacing w:val="-4"/>
          <w:sz w:val="24"/>
        </w:rPr>
        <w:t> </w:t>
      </w:r>
      <w:r>
        <w:rPr>
          <w:sz w:val="24"/>
        </w:rPr>
        <w:t>assignment</w:t>
      </w:r>
      <w:r>
        <w:rPr>
          <w:spacing w:val="-5"/>
          <w:sz w:val="24"/>
        </w:rPr>
        <w:t> </w:t>
      </w:r>
      <w:r>
        <w:rPr>
          <w:sz w:val="24"/>
        </w:rPr>
        <w:t>selection</w:t>
      </w:r>
      <w:r>
        <w:rPr>
          <w:spacing w:val="-6"/>
          <w:sz w:val="24"/>
        </w:rPr>
        <w:t> </w:t>
      </w:r>
      <w:r>
        <w:rPr>
          <w:sz w:val="24"/>
        </w:rPr>
        <w:t>date</w:t>
      </w:r>
      <w:r>
        <w:rPr>
          <w:spacing w:val="-4"/>
          <w:sz w:val="24"/>
        </w:rPr>
        <w:t> </w:t>
      </w:r>
      <w:r>
        <w:rPr>
          <w:sz w:val="24"/>
        </w:rPr>
        <w:t>has</w:t>
      </w:r>
      <w:r>
        <w:rPr>
          <w:spacing w:val="-4"/>
          <w:sz w:val="24"/>
        </w:rPr>
        <w:t> </w:t>
      </w:r>
      <w:r>
        <w:rPr>
          <w:sz w:val="24"/>
        </w:rPr>
        <w:t>been</w:t>
      </w:r>
      <w:r>
        <w:rPr>
          <w:spacing w:val="-5"/>
          <w:sz w:val="24"/>
        </w:rPr>
        <w:t> </w:t>
      </w:r>
      <w:r>
        <w:rPr>
          <w:sz w:val="24"/>
        </w:rPr>
        <w:t>established,</w:t>
      </w:r>
      <w:r>
        <w:rPr>
          <w:spacing w:val="-5"/>
          <w:sz w:val="24"/>
        </w:rPr>
        <w:t> </w:t>
      </w:r>
      <w:r>
        <w:rPr>
          <w:sz w:val="24"/>
        </w:rPr>
        <w:t>officers who</w:t>
      </w:r>
      <w:r>
        <w:rPr>
          <w:spacing w:val="-2"/>
          <w:sz w:val="24"/>
        </w:rPr>
        <w:t> </w:t>
      </w:r>
      <w:r>
        <w:rPr>
          <w:sz w:val="24"/>
        </w:rPr>
        <w:t>desire</w:t>
      </w:r>
      <w:r>
        <w:rPr>
          <w:spacing w:val="-2"/>
          <w:sz w:val="24"/>
        </w:rPr>
        <w:t> </w:t>
      </w:r>
      <w:r>
        <w:rPr>
          <w:sz w:val="24"/>
        </w:rPr>
        <w:t>to</w:t>
      </w:r>
      <w:r>
        <w:rPr>
          <w:spacing w:val="-2"/>
          <w:sz w:val="24"/>
        </w:rPr>
        <w:t> </w:t>
      </w:r>
      <w:r>
        <w:rPr>
          <w:sz w:val="24"/>
        </w:rPr>
        <w:t>separate</w:t>
      </w:r>
      <w:r>
        <w:rPr>
          <w:spacing w:val="-1"/>
          <w:sz w:val="24"/>
        </w:rPr>
        <w:t> </w:t>
      </w:r>
      <w:r>
        <w:rPr>
          <w:sz w:val="24"/>
        </w:rPr>
        <w:t>or</w:t>
      </w:r>
      <w:r>
        <w:rPr>
          <w:spacing w:val="-1"/>
          <w:sz w:val="24"/>
        </w:rPr>
        <w:t> </w:t>
      </w:r>
      <w:r>
        <w:rPr>
          <w:sz w:val="24"/>
        </w:rPr>
        <w:t>retire</w:t>
      </w:r>
      <w:r>
        <w:rPr>
          <w:spacing w:val="-2"/>
          <w:sz w:val="24"/>
        </w:rPr>
        <w:t> </w:t>
      </w:r>
      <w:r>
        <w:rPr>
          <w:sz w:val="24"/>
        </w:rPr>
        <w:t>on</w:t>
      </w:r>
      <w:r>
        <w:rPr>
          <w:spacing w:val="-2"/>
          <w:sz w:val="24"/>
        </w:rPr>
        <w:t> </w:t>
      </w:r>
      <w:r>
        <w:rPr>
          <w:sz w:val="24"/>
        </w:rPr>
        <w:t>a</w:t>
      </w:r>
      <w:r>
        <w:rPr>
          <w:spacing w:val="-2"/>
          <w:sz w:val="24"/>
        </w:rPr>
        <w:t> </w:t>
      </w:r>
      <w:r>
        <w:rPr>
          <w:sz w:val="24"/>
        </w:rPr>
        <w:t>date</w:t>
      </w:r>
      <w:r>
        <w:rPr>
          <w:spacing w:val="-1"/>
          <w:sz w:val="24"/>
        </w:rPr>
        <w:t> </w:t>
      </w:r>
      <w:r>
        <w:rPr>
          <w:sz w:val="24"/>
        </w:rPr>
        <w:t>other</w:t>
      </w:r>
      <w:r>
        <w:rPr>
          <w:spacing w:val="-1"/>
          <w:sz w:val="24"/>
        </w:rPr>
        <w:t> </w:t>
      </w:r>
      <w:r>
        <w:rPr>
          <w:sz w:val="24"/>
        </w:rPr>
        <w:t>than</w:t>
      </w:r>
      <w:r>
        <w:rPr>
          <w:spacing w:val="-1"/>
          <w:sz w:val="24"/>
        </w:rPr>
        <w:t> </w:t>
      </w:r>
      <w:r>
        <w:rPr>
          <w:sz w:val="24"/>
        </w:rPr>
        <w:t>authorized</w:t>
      </w:r>
      <w:r>
        <w:rPr>
          <w:spacing w:val="-2"/>
          <w:sz w:val="24"/>
        </w:rPr>
        <w:t> </w:t>
      </w:r>
      <w:r>
        <w:rPr>
          <w:sz w:val="24"/>
        </w:rPr>
        <w:t>above</w:t>
      </w:r>
      <w:r>
        <w:rPr>
          <w:spacing w:val="-1"/>
          <w:sz w:val="24"/>
        </w:rPr>
        <w:t> </w:t>
      </w:r>
      <w:r>
        <w:rPr>
          <w:sz w:val="24"/>
        </w:rPr>
        <w:t>must</w:t>
      </w:r>
      <w:r>
        <w:rPr>
          <w:spacing w:val="-2"/>
          <w:sz w:val="24"/>
        </w:rPr>
        <w:t> </w:t>
      </w:r>
      <w:r>
        <w:rPr>
          <w:sz w:val="24"/>
        </w:rPr>
        <w:t>request an exception to policy per </w:t>
      </w:r>
      <w:hyperlink w:history="true" w:anchor="_bookmark71">
        <w:r>
          <w:rPr>
            <w:b/>
            <w:color w:val="0000FF"/>
            <w:sz w:val="24"/>
          </w:rPr>
          <w:t>paragraph 5.5</w:t>
        </w:r>
      </w:hyperlink>
      <w:r>
        <w:rPr>
          <w:sz w:val="24"/>
        </w:rPr>
        <w:t>. </w:t>
      </w:r>
      <w:r>
        <w:rPr>
          <w:b/>
          <w:sz w:val="24"/>
        </w:rPr>
        <w:t>(T-1)</w:t>
      </w:r>
    </w:p>
    <w:p>
      <w:pPr>
        <w:pStyle w:val="ListParagraph"/>
        <w:numPr>
          <w:ilvl w:val="5"/>
          <w:numId w:val="26"/>
        </w:numPr>
        <w:tabs>
          <w:tab w:pos="3540" w:val="left" w:leader="none"/>
        </w:tabs>
        <w:spacing w:line="240" w:lineRule="auto" w:before="119" w:after="0"/>
        <w:ind w:left="2220" w:right="798" w:firstLine="0"/>
        <w:jc w:val="both"/>
        <w:rPr>
          <w:sz w:val="24"/>
        </w:rPr>
      </w:pPr>
      <w:r>
        <w:rPr>
          <w:sz w:val="24"/>
        </w:rPr>
        <w:t>Officers who have an ADSC beyond their Date of Availability must either request an extension of Date of Availability as outlined in </w:t>
      </w:r>
      <w:hyperlink w:history="true" w:anchor="_bookmark132">
        <w:r>
          <w:rPr>
            <w:b/>
            <w:color w:val="0000FF"/>
            <w:sz w:val="24"/>
          </w:rPr>
          <w:t>paragraph</w:t>
        </w:r>
      </w:hyperlink>
      <w:r>
        <w:rPr>
          <w:b/>
          <w:color w:val="0000FF"/>
          <w:sz w:val="24"/>
        </w:rPr>
        <w:t> </w:t>
      </w:r>
      <w:hyperlink w:history="true" w:anchor="_bookmark132">
        <w:r>
          <w:rPr>
            <w:b/>
            <w:color w:val="0000FF"/>
            <w:spacing w:val="-2"/>
            <w:sz w:val="24"/>
          </w:rPr>
          <w:t>6.29.2.7.3.3</w:t>
        </w:r>
      </w:hyperlink>
      <w:r>
        <w:rPr>
          <w:b/>
          <w:color w:val="0000FF"/>
          <w:spacing w:val="-7"/>
          <w:sz w:val="24"/>
        </w:rPr>
        <w:t> </w:t>
      </w:r>
      <w:r>
        <w:rPr>
          <w:spacing w:val="-2"/>
          <w:sz w:val="24"/>
        </w:rPr>
        <w:t>so</w:t>
      </w:r>
      <w:r>
        <w:rPr>
          <w:spacing w:val="-7"/>
          <w:sz w:val="24"/>
        </w:rPr>
        <w:t> </w:t>
      </w:r>
      <w:r>
        <w:rPr>
          <w:spacing w:val="-2"/>
          <w:sz w:val="24"/>
        </w:rPr>
        <w:t>their</w:t>
      </w:r>
      <w:r>
        <w:rPr>
          <w:spacing w:val="-5"/>
          <w:sz w:val="24"/>
        </w:rPr>
        <w:t> </w:t>
      </w:r>
      <w:r>
        <w:rPr>
          <w:spacing w:val="-2"/>
          <w:sz w:val="24"/>
        </w:rPr>
        <w:t>ADSC</w:t>
      </w:r>
      <w:r>
        <w:rPr>
          <w:spacing w:val="-8"/>
          <w:sz w:val="24"/>
        </w:rPr>
        <w:t> </w:t>
      </w:r>
      <w:r>
        <w:rPr>
          <w:spacing w:val="-2"/>
          <w:sz w:val="24"/>
        </w:rPr>
        <w:t>is</w:t>
      </w:r>
      <w:r>
        <w:rPr>
          <w:spacing w:val="-5"/>
          <w:sz w:val="24"/>
        </w:rPr>
        <w:t> </w:t>
      </w:r>
      <w:r>
        <w:rPr>
          <w:spacing w:val="-2"/>
          <w:sz w:val="24"/>
        </w:rPr>
        <w:t>completed</w:t>
      </w:r>
      <w:r>
        <w:rPr>
          <w:spacing w:val="-7"/>
          <w:sz w:val="24"/>
        </w:rPr>
        <w:t> </w:t>
      </w:r>
      <w:r>
        <w:rPr>
          <w:spacing w:val="-2"/>
          <w:sz w:val="24"/>
        </w:rPr>
        <w:t>as</w:t>
      </w:r>
      <w:r>
        <w:rPr>
          <w:spacing w:val="-5"/>
          <w:sz w:val="24"/>
        </w:rPr>
        <w:t> </w:t>
      </w:r>
      <w:r>
        <w:rPr>
          <w:spacing w:val="-2"/>
          <w:sz w:val="24"/>
        </w:rPr>
        <w:t>of</w:t>
      </w:r>
      <w:r>
        <w:rPr>
          <w:spacing w:val="-8"/>
          <w:sz w:val="24"/>
        </w:rPr>
        <w:t> </w:t>
      </w:r>
      <w:r>
        <w:rPr>
          <w:spacing w:val="-2"/>
          <w:sz w:val="24"/>
        </w:rPr>
        <w:t>the</w:t>
      </w:r>
      <w:r>
        <w:rPr>
          <w:spacing w:val="-7"/>
          <w:sz w:val="24"/>
        </w:rPr>
        <w:t> </w:t>
      </w:r>
      <w:r>
        <w:rPr>
          <w:spacing w:val="-2"/>
          <w:sz w:val="24"/>
        </w:rPr>
        <w:t>requested</w:t>
      </w:r>
      <w:r>
        <w:rPr>
          <w:spacing w:val="-8"/>
          <w:sz w:val="24"/>
        </w:rPr>
        <w:t> </w:t>
      </w:r>
      <w:r>
        <w:rPr>
          <w:spacing w:val="-2"/>
          <w:sz w:val="24"/>
        </w:rPr>
        <w:t>separation</w:t>
      </w:r>
      <w:r>
        <w:rPr>
          <w:spacing w:val="-7"/>
          <w:sz w:val="24"/>
        </w:rPr>
        <w:t> </w:t>
      </w:r>
      <w:r>
        <w:rPr>
          <w:spacing w:val="-2"/>
          <w:sz w:val="24"/>
        </w:rPr>
        <w:t>or</w:t>
      </w:r>
      <w:r>
        <w:rPr>
          <w:spacing w:val="-5"/>
          <w:sz w:val="24"/>
        </w:rPr>
        <w:t> </w:t>
      </w:r>
      <w:r>
        <w:rPr>
          <w:spacing w:val="-2"/>
          <w:sz w:val="24"/>
        </w:rPr>
        <w:t>retirement </w:t>
      </w:r>
      <w:r>
        <w:rPr>
          <w:sz w:val="24"/>
        </w:rPr>
        <w:t>date,</w:t>
      </w:r>
      <w:r>
        <w:rPr>
          <w:spacing w:val="-6"/>
          <w:sz w:val="24"/>
        </w:rPr>
        <w:t> </w:t>
      </w:r>
      <w:r>
        <w:rPr>
          <w:sz w:val="24"/>
        </w:rPr>
        <w:t>or</w:t>
      </w:r>
      <w:r>
        <w:rPr>
          <w:spacing w:val="-5"/>
          <w:sz w:val="24"/>
        </w:rPr>
        <w:t> </w:t>
      </w:r>
      <w:r>
        <w:rPr>
          <w:sz w:val="24"/>
        </w:rPr>
        <w:t>they</w:t>
      </w:r>
      <w:r>
        <w:rPr>
          <w:spacing w:val="-8"/>
          <w:sz w:val="24"/>
        </w:rPr>
        <w:t> </w:t>
      </w:r>
      <w:r>
        <w:rPr>
          <w:sz w:val="24"/>
        </w:rPr>
        <w:t>may</w:t>
      </w:r>
      <w:r>
        <w:rPr>
          <w:spacing w:val="-6"/>
          <w:sz w:val="24"/>
        </w:rPr>
        <w:t> </w:t>
      </w:r>
      <w:r>
        <w:rPr>
          <w:sz w:val="24"/>
        </w:rPr>
        <w:t>request</w:t>
      </w:r>
      <w:r>
        <w:rPr>
          <w:spacing w:val="-7"/>
          <w:sz w:val="24"/>
        </w:rPr>
        <w:t> </w:t>
      </w:r>
      <w:r>
        <w:rPr>
          <w:sz w:val="24"/>
        </w:rPr>
        <w:t>an</w:t>
      </w:r>
      <w:r>
        <w:rPr>
          <w:spacing w:val="-6"/>
          <w:sz w:val="24"/>
        </w:rPr>
        <w:t> </w:t>
      </w:r>
      <w:r>
        <w:rPr>
          <w:sz w:val="24"/>
        </w:rPr>
        <w:t>exception</w:t>
      </w:r>
      <w:r>
        <w:rPr>
          <w:spacing w:val="-6"/>
          <w:sz w:val="24"/>
        </w:rPr>
        <w:t> </w:t>
      </w:r>
      <w:r>
        <w:rPr>
          <w:sz w:val="24"/>
        </w:rPr>
        <w:t>to</w:t>
      </w:r>
      <w:r>
        <w:rPr>
          <w:spacing w:val="-5"/>
          <w:sz w:val="24"/>
        </w:rPr>
        <w:t> </w:t>
      </w:r>
      <w:r>
        <w:rPr>
          <w:sz w:val="24"/>
        </w:rPr>
        <w:t>policy.</w:t>
      </w:r>
      <w:r>
        <w:rPr>
          <w:spacing w:val="-5"/>
          <w:sz w:val="24"/>
        </w:rPr>
        <w:t> </w:t>
      </w:r>
      <w:r>
        <w:rPr>
          <w:b/>
          <w:sz w:val="24"/>
        </w:rPr>
        <w:t>(T-1)</w:t>
      </w:r>
      <w:r>
        <w:rPr>
          <w:b/>
          <w:spacing w:val="-5"/>
          <w:sz w:val="24"/>
        </w:rPr>
        <w:t> </w:t>
      </w:r>
      <w:r>
        <w:rPr>
          <w:sz w:val="24"/>
        </w:rPr>
        <w:t>Prior</w:t>
      </w:r>
      <w:r>
        <w:rPr>
          <w:spacing w:val="-6"/>
          <w:sz w:val="24"/>
        </w:rPr>
        <w:t> </w:t>
      </w:r>
      <w:r>
        <w:rPr>
          <w:sz w:val="24"/>
        </w:rPr>
        <w:t>to</w:t>
      </w:r>
      <w:r>
        <w:rPr>
          <w:spacing w:val="-7"/>
          <w:sz w:val="24"/>
        </w:rPr>
        <w:t> </w:t>
      </w:r>
      <w:r>
        <w:rPr>
          <w:sz w:val="24"/>
        </w:rPr>
        <w:t>establishment</w:t>
      </w:r>
      <w:r>
        <w:rPr>
          <w:spacing w:val="-6"/>
          <w:sz w:val="24"/>
        </w:rPr>
        <w:t> </w:t>
      </w:r>
      <w:r>
        <w:rPr>
          <w:sz w:val="24"/>
        </w:rPr>
        <w:t>of</w:t>
      </w:r>
      <w:r>
        <w:rPr>
          <w:spacing w:val="-7"/>
          <w:sz w:val="24"/>
        </w:rPr>
        <w:t> </w:t>
      </w:r>
      <w:r>
        <w:rPr>
          <w:sz w:val="24"/>
        </w:rPr>
        <w:t>an assignment selection date, officers who desire to separate or retire, may request according to DAFI 36-3211 or DAFI 36-3203.</w:t>
      </w:r>
    </w:p>
    <w:p>
      <w:pPr>
        <w:pStyle w:val="ListParagraph"/>
        <w:numPr>
          <w:ilvl w:val="4"/>
          <w:numId w:val="26"/>
        </w:numPr>
        <w:tabs>
          <w:tab w:pos="3000" w:val="left" w:leader="none"/>
        </w:tabs>
        <w:spacing w:line="240" w:lineRule="auto" w:before="120" w:after="0"/>
        <w:ind w:left="1860" w:right="797" w:firstLine="0"/>
        <w:jc w:val="both"/>
        <w:rPr>
          <w:sz w:val="24"/>
        </w:rPr>
      </w:pPr>
      <w:r>
        <w:rPr>
          <w:sz w:val="24"/>
        </w:rPr>
        <w:t>Officers</w:t>
      </w:r>
      <w:r>
        <w:rPr>
          <w:spacing w:val="-6"/>
          <w:sz w:val="24"/>
        </w:rPr>
        <w:t> </w:t>
      </w:r>
      <w:r>
        <w:rPr>
          <w:sz w:val="24"/>
        </w:rPr>
        <w:t>currently</w:t>
      </w:r>
      <w:r>
        <w:rPr>
          <w:spacing w:val="-7"/>
          <w:sz w:val="24"/>
        </w:rPr>
        <w:t> </w:t>
      </w:r>
      <w:r>
        <w:rPr>
          <w:sz w:val="24"/>
        </w:rPr>
        <w:t>assigned</w:t>
      </w:r>
      <w:r>
        <w:rPr>
          <w:spacing w:val="-7"/>
          <w:sz w:val="24"/>
        </w:rPr>
        <w:t> </w:t>
      </w:r>
      <w:r>
        <w:rPr>
          <w:sz w:val="24"/>
        </w:rPr>
        <w:t>in</w:t>
      </w:r>
      <w:r>
        <w:rPr>
          <w:spacing w:val="-6"/>
          <w:sz w:val="24"/>
        </w:rPr>
        <w:t> </w:t>
      </w:r>
      <w:r>
        <w:rPr>
          <w:sz w:val="24"/>
        </w:rPr>
        <w:t>the</w:t>
      </w:r>
      <w:r>
        <w:rPr>
          <w:spacing w:val="-6"/>
          <w:sz w:val="24"/>
        </w:rPr>
        <w:t> </w:t>
      </w:r>
      <w:r>
        <w:rPr>
          <w:sz w:val="24"/>
        </w:rPr>
        <w:t>CONUS,</w:t>
      </w:r>
      <w:r>
        <w:rPr>
          <w:spacing w:val="-6"/>
          <w:sz w:val="24"/>
        </w:rPr>
        <w:t> </w:t>
      </w:r>
      <w:r>
        <w:rPr>
          <w:sz w:val="24"/>
        </w:rPr>
        <w:t>when</w:t>
      </w:r>
      <w:r>
        <w:rPr>
          <w:spacing w:val="-6"/>
          <w:sz w:val="24"/>
        </w:rPr>
        <w:t> </w:t>
      </w:r>
      <w:r>
        <w:rPr>
          <w:sz w:val="24"/>
        </w:rPr>
        <w:t>notified</w:t>
      </w:r>
      <w:r>
        <w:rPr>
          <w:spacing w:val="-7"/>
          <w:sz w:val="24"/>
        </w:rPr>
        <w:t> </w:t>
      </w:r>
      <w:r>
        <w:rPr>
          <w:sz w:val="24"/>
        </w:rPr>
        <w:t>of</w:t>
      </w:r>
      <w:r>
        <w:rPr>
          <w:spacing w:val="-6"/>
          <w:sz w:val="24"/>
        </w:rPr>
        <w:t> </w:t>
      </w:r>
      <w:r>
        <w:rPr>
          <w:sz w:val="24"/>
        </w:rPr>
        <w:t>establishment of</w:t>
      </w:r>
      <w:r>
        <w:rPr>
          <w:spacing w:val="-2"/>
          <w:sz w:val="24"/>
        </w:rPr>
        <w:t> </w:t>
      </w:r>
      <w:r>
        <w:rPr>
          <w:sz w:val="24"/>
        </w:rPr>
        <w:t>an</w:t>
      </w:r>
      <w:r>
        <w:rPr>
          <w:spacing w:val="-2"/>
          <w:sz w:val="24"/>
        </w:rPr>
        <w:t> </w:t>
      </w:r>
      <w:r>
        <w:rPr>
          <w:sz w:val="24"/>
        </w:rPr>
        <w:t>assignment</w:t>
      </w:r>
      <w:r>
        <w:rPr>
          <w:spacing w:val="-2"/>
          <w:sz w:val="24"/>
        </w:rPr>
        <w:t> </w:t>
      </w:r>
      <w:r>
        <w:rPr>
          <w:sz w:val="24"/>
        </w:rPr>
        <w:t>selection</w:t>
      </w:r>
      <w:r>
        <w:rPr>
          <w:spacing w:val="-3"/>
          <w:sz w:val="24"/>
        </w:rPr>
        <w:t> </w:t>
      </w:r>
      <w:r>
        <w:rPr>
          <w:sz w:val="24"/>
        </w:rPr>
        <w:t>date</w:t>
      </w:r>
      <w:r>
        <w:rPr>
          <w:spacing w:val="-2"/>
          <w:sz w:val="24"/>
        </w:rPr>
        <w:t> </w:t>
      </w:r>
      <w:r>
        <w:rPr>
          <w:sz w:val="24"/>
        </w:rPr>
        <w:t>according</w:t>
      </w:r>
      <w:r>
        <w:rPr>
          <w:spacing w:val="-3"/>
          <w:sz w:val="24"/>
        </w:rPr>
        <w:t> </w:t>
      </w:r>
      <w:r>
        <w:rPr>
          <w:sz w:val="24"/>
        </w:rPr>
        <w:t>to </w:t>
      </w:r>
      <w:hyperlink w:history="true" w:anchor="_bookmark106">
        <w:r>
          <w:rPr>
            <w:b/>
            <w:color w:val="0000FF"/>
            <w:sz w:val="24"/>
          </w:rPr>
          <w:t>paragraph</w:t>
        </w:r>
        <w:r>
          <w:rPr>
            <w:b/>
            <w:color w:val="0000FF"/>
            <w:spacing w:val="-3"/>
            <w:sz w:val="24"/>
          </w:rPr>
          <w:t> </w:t>
        </w:r>
        <w:r>
          <w:rPr>
            <w:b/>
            <w:color w:val="0000FF"/>
            <w:sz w:val="24"/>
          </w:rPr>
          <w:t>6.23</w:t>
        </w:r>
      </w:hyperlink>
      <w:r>
        <w:rPr>
          <w:b/>
          <w:color w:val="0000FF"/>
          <w:spacing w:val="-2"/>
          <w:sz w:val="24"/>
        </w:rPr>
        <w:t> </w:t>
      </w:r>
      <w:r>
        <w:rPr>
          <w:sz w:val="24"/>
        </w:rPr>
        <w:t>and</w:t>
      </w:r>
      <w:r>
        <w:rPr>
          <w:spacing w:val="-2"/>
          <w:sz w:val="24"/>
        </w:rPr>
        <w:t> </w:t>
      </w:r>
      <w:hyperlink w:history="true" w:anchor="_bookmark181">
        <w:r>
          <w:rPr>
            <w:b/>
            <w:color w:val="0000FF"/>
            <w:sz w:val="24"/>
          </w:rPr>
          <w:t>Table</w:t>
        </w:r>
        <w:r>
          <w:rPr>
            <w:b/>
            <w:color w:val="0000FF"/>
            <w:spacing w:val="-2"/>
            <w:sz w:val="24"/>
          </w:rPr>
          <w:t> </w:t>
        </w:r>
        <w:r>
          <w:rPr>
            <w:b/>
            <w:color w:val="0000FF"/>
            <w:sz w:val="24"/>
          </w:rPr>
          <w:t>6.7</w:t>
        </w:r>
      </w:hyperlink>
      <w:r>
        <w:rPr>
          <w:sz w:val="24"/>
        </w:rPr>
        <w:t>,</w:t>
      </w:r>
      <w:r>
        <w:rPr>
          <w:spacing w:val="-3"/>
          <w:sz w:val="24"/>
        </w:rPr>
        <w:t> </w:t>
      </w:r>
      <w:r>
        <w:rPr>
          <w:sz w:val="24"/>
        </w:rPr>
        <w:t>based</w:t>
      </w:r>
      <w:r>
        <w:rPr>
          <w:spacing w:val="-2"/>
          <w:sz w:val="24"/>
        </w:rPr>
        <w:t> </w:t>
      </w:r>
      <w:r>
        <w:rPr>
          <w:sz w:val="24"/>
        </w:rPr>
        <w:t>on vulnerability for PCS selection, are not required to request separation or retirement within</w:t>
      </w:r>
      <w:r>
        <w:rPr>
          <w:spacing w:val="-9"/>
          <w:sz w:val="24"/>
        </w:rPr>
        <w:t> </w:t>
      </w:r>
      <w:r>
        <w:rPr>
          <w:sz w:val="24"/>
        </w:rPr>
        <w:t>7</w:t>
      </w:r>
      <w:r>
        <w:rPr>
          <w:spacing w:val="-9"/>
          <w:sz w:val="24"/>
        </w:rPr>
        <w:t> </w:t>
      </w:r>
      <w:r>
        <w:rPr>
          <w:sz w:val="24"/>
        </w:rPr>
        <w:t>calendar</w:t>
      </w:r>
      <w:r>
        <w:rPr>
          <w:spacing w:val="-9"/>
          <w:sz w:val="24"/>
        </w:rPr>
        <w:t> </w:t>
      </w:r>
      <w:r>
        <w:rPr>
          <w:sz w:val="24"/>
        </w:rPr>
        <w:t>days</w:t>
      </w:r>
      <w:r>
        <w:rPr>
          <w:spacing w:val="-9"/>
          <w:sz w:val="24"/>
        </w:rPr>
        <w:t> </w:t>
      </w:r>
      <w:r>
        <w:rPr>
          <w:sz w:val="24"/>
        </w:rPr>
        <w:t>of</w:t>
      </w:r>
      <w:r>
        <w:rPr>
          <w:spacing w:val="-9"/>
          <w:sz w:val="24"/>
        </w:rPr>
        <w:t> </w:t>
      </w:r>
      <w:r>
        <w:rPr>
          <w:sz w:val="24"/>
        </w:rPr>
        <w:t>being</w:t>
      </w:r>
      <w:r>
        <w:rPr>
          <w:spacing w:val="-9"/>
          <w:sz w:val="24"/>
        </w:rPr>
        <w:t> </w:t>
      </w:r>
      <w:r>
        <w:rPr>
          <w:sz w:val="24"/>
        </w:rPr>
        <w:t>notified</w:t>
      </w:r>
      <w:r>
        <w:rPr>
          <w:spacing w:val="-9"/>
          <w:sz w:val="24"/>
        </w:rPr>
        <w:t> </w:t>
      </w:r>
      <w:r>
        <w:rPr>
          <w:sz w:val="24"/>
        </w:rPr>
        <w:t>of</w:t>
      </w:r>
      <w:r>
        <w:rPr>
          <w:spacing w:val="-9"/>
          <w:sz w:val="24"/>
        </w:rPr>
        <w:t> </w:t>
      </w:r>
      <w:r>
        <w:rPr>
          <w:sz w:val="24"/>
        </w:rPr>
        <w:t>an</w:t>
      </w:r>
      <w:r>
        <w:rPr>
          <w:spacing w:val="-9"/>
          <w:sz w:val="24"/>
        </w:rPr>
        <w:t> </w:t>
      </w:r>
      <w:r>
        <w:rPr>
          <w:sz w:val="24"/>
        </w:rPr>
        <w:t>assignment</w:t>
      </w:r>
      <w:r>
        <w:rPr>
          <w:spacing w:val="-9"/>
          <w:sz w:val="24"/>
        </w:rPr>
        <w:t> </w:t>
      </w:r>
      <w:r>
        <w:rPr>
          <w:sz w:val="24"/>
        </w:rPr>
        <w:t>selection</w:t>
      </w:r>
      <w:r>
        <w:rPr>
          <w:spacing w:val="-9"/>
          <w:sz w:val="24"/>
        </w:rPr>
        <w:t> </w:t>
      </w:r>
      <w:r>
        <w:rPr>
          <w:sz w:val="24"/>
        </w:rPr>
        <w:t>date.</w:t>
      </w:r>
      <w:r>
        <w:rPr>
          <w:spacing w:val="40"/>
          <w:sz w:val="24"/>
        </w:rPr>
        <w:t> </w:t>
      </w:r>
      <w:r>
        <w:rPr>
          <w:sz w:val="24"/>
        </w:rPr>
        <w:t>However,</w:t>
      </w:r>
      <w:r>
        <w:rPr>
          <w:spacing w:val="-9"/>
          <w:sz w:val="24"/>
        </w:rPr>
        <w:t> </w:t>
      </w:r>
      <w:r>
        <w:rPr>
          <w:sz w:val="24"/>
        </w:rPr>
        <w:t>the rest of the 7-day option provisions apply during the period between establishment of an assignment selection date and up to 7 calendar days following official notification of end assignment.</w:t>
      </w:r>
      <w:r>
        <w:rPr>
          <w:spacing w:val="40"/>
          <w:sz w:val="24"/>
        </w:rPr>
        <w:t> </w:t>
      </w:r>
      <w:r>
        <w:rPr>
          <w:sz w:val="24"/>
        </w:rPr>
        <w:t>After establishment of an assignment selection date, officers are limited with regard to the latest separation or retirement date they may request.</w:t>
      </w:r>
    </w:p>
    <w:p>
      <w:pPr>
        <w:pStyle w:val="ListParagraph"/>
        <w:numPr>
          <w:ilvl w:val="5"/>
          <w:numId w:val="26"/>
        </w:numPr>
        <w:tabs>
          <w:tab w:pos="3540" w:val="left" w:leader="none"/>
        </w:tabs>
        <w:spacing w:line="240" w:lineRule="auto" w:before="121" w:after="0"/>
        <w:ind w:left="2220" w:right="804" w:firstLine="0"/>
        <w:jc w:val="both"/>
        <w:rPr>
          <w:sz w:val="24"/>
        </w:rPr>
      </w:pPr>
      <w:r>
        <w:rPr>
          <w:sz w:val="24"/>
        </w:rPr>
        <w:t>Officers may not request a separation or retirement date which is before the expiration of an ADSC, except as an exception to policy in accordance with </w:t>
      </w:r>
      <w:hyperlink w:history="true" w:anchor="_bookmark71">
        <w:r>
          <w:rPr>
            <w:b/>
            <w:color w:val="0000FF"/>
            <w:sz w:val="24"/>
          </w:rPr>
          <w:t>paragraph 5.5</w:t>
        </w:r>
        <w:r>
          <w:rPr>
            <w:sz w:val="24"/>
          </w:rPr>
          <w:t>.</w:t>
        </w:r>
      </w:hyperlink>
    </w:p>
    <w:p>
      <w:pPr>
        <w:spacing w:after="0" w:line="240" w:lineRule="auto"/>
        <w:jc w:val="both"/>
        <w:rPr>
          <w:sz w:val="24"/>
        </w:rPr>
        <w:sectPr>
          <w:pgSz w:w="12240" w:h="15840"/>
          <w:pgMar w:header="731" w:footer="0" w:top="1380" w:bottom="280" w:left="660" w:right="640"/>
        </w:sectPr>
      </w:pPr>
    </w:p>
    <w:p>
      <w:pPr>
        <w:pStyle w:val="ListParagraph"/>
        <w:numPr>
          <w:ilvl w:val="5"/>
          <w:numId w:val="26"/>
        </w:numPr>
        <w:tabs>
          <w:tab w:pos="3540" w:val="left" w:leader="none"/>
        </w:tabs>
        <w:spacing w:line="240" w:lineRule="auto" w:before="96" w:after="0"/>
        <w:ind w:left="2220" w:right="801" w:firstLine="0"/>
        <w:jc w:val="both"/>
        <w:rPr>
          <w:sz w:val="24"/>
        </w:rPr>
      </w:pPr>
      <w:r>
        <w:rPr>
          <w:sz w:val="24"/>
        </w:rPr>
        <w:t>Officers with no ADSC (and those with an ADSC which will </w:t>
      </w:r>
      <w:r>
        <w:rPr>
          <w:sz w:val="24"/>
        </w:rPr>
        <w:t>expire before the requested date of separation or retirement) may request a separation or retirement date which is no later than the first day of the 12th month following establishment of the assignment selection date (placement on final VML).</w:t>
      </w:r>
    </w:p>
    <w:p>
      <w:pPr>
        <w:pStyle w:val="ListParagraph"/>
        <w:numPr>
          <w:ilvl w:val="5"/>
          <w:numId w:val="26"/>
        </w:numPr>
        <w:tabs>
          <w:tab w:pos="3540" w:val="left" w:leader="none"/>
        </w:tabs>
        <w:spacing w:line="240" w:lineRule="auto" w:before="121" w:after="0"/>
        <w:ind w:left="2220" w:right="795" w:firstLine="0"/>
        <w:jc w:val="both"/>
        <w:rPr>
          <w:b/>
          <w:sz w:val="24"/>
        </w:rPr>
      </w:pPr>
      <w:r>
        <w:rPr>
          <w:sz w:val="24"/>
        </w:rPr>
        <w:t>Officers who have an ADSC greater than the one they would incur for</w:t>
      </w:r>
      <w:r>
        <w:rPr>
          <w:spacing w:val="-2"/>
          <w:sz w:val="24"/>
        </w:rPr>
        <w:t> </w:t>
      </w:r>
      <w:r>
        <w:rPr>
          <w:sz w:val="24"/>
        </w:rPr>
        <w:t>an</w:t>
      </w:r>
      <w:r>
        <w:rPr>
          <w:spacing w:val="-3"/>
          <w:sz w:val="24"/>
        </w:rPr>
        <w:t> </w:t>
      </w:r>
      <w:r>
        <w:rPr>
          <w:sz w:val="24"/>
        </w:rPr>
        <w:t>event</w:t>
      </w:r>
      <w:r>
        <w:rPr>
          <w:spacing w:val="-3"/>
          <w:sz w:val="24"/>
        </w:rPr>
        <w:t> </w:t>
      </w:r>
      <w:r>
        <w:rPr>
          <w:sz w:val="24"/>
        </w:rPr>
        <w:t>for</w:t>
      </w:r>
      <w:r>
        <w:rPr>
          <w:spacing w:val="-2"/>
          <w:sz w:val="24"/>
        </w:rPr>
        <w:t> </w:t>
      </w:r>
      <w:r>
        <w:rPr>
          <w:sz w:val="24"/>
        </w:rPr>
        <w:t>which</w:t>
      </w:r>
      <w:r>
        <w:rPr>
          <w:spacing w:val="-3"/>
          <w:sz w:val="24"/>
        </w:rPr>
        <w:t> </w:t>
      </w:r>
      <w:r>
        <w:rPr>
          <w:sz w:val="24"/>
        </w:rPr>
        <w:t>selected</w:t>
      </w:r>
      <w:r>
        <w:rPr>
          <w:spacing w:val="-2"/>
          <w:sz w:val="24"/>
        </w:rPr>
        <w:t> </w:t>
      </w:r>
      <w:r>
        <w:rPr>
          <w:sz w:val="24"/>
        </w:rPr>
        <w:t>are</w:t>
      </w:r>
      <w:r>
        <w:rPr>
          <w:spacing w:val="-2"/>
          <w:sz w:val="24"/>
        </w:rPr>
        <w:t> </w:t>
      </w:r>
      <w:r>
        <w:rPr>
          <w:sz w:val="24"/>
        </w:rPr>
        <w:t>not</w:t>
      </w:r>
      <w:r>
        <w:rPr>
          <w:spacing w:val="-2"/>
          <w:sz w:val="24"/>
        </w:rPr>
        <w:t> </w:t>
      </w:r>
      <w:r>
        <w:rPr>
          <w:sz w:val="24"/>
        </w:rPr>
        <w:t>eligible</w:t>
      </w:r>
      <w:r>
        <w:rPr>
          <w:spacing w:val="-2"/>
          <w:sz w:val="24"/>
        </w:rPr>
        <w:t> </w:t>
      </w:r>
      <w:r>
        <w:rPr>
          <w:sz w:val="24"/>
        </w:rPr>
        <w:t>to</w:t>
      </w:r>
      <w:r>
        <w:rPr>
          <w:spacing w:val="-5"/>
          <w:sz w:val="24"/>
        </w:rPr>
        <w:t> </w:t>
      </w:r>
      <w:r>
        <w:rPr>
          <w:sz w:val="24"/>
        </w:rPr>
        <w:t>execute</w:t>
      </w:r>
      <w:r>
        <w:rPr>
          <w:spacing w:val="-3"/>
          <w:sz w:val="24"/>
        </w:rPr>
        <w:t> </w:t>
      </w:r>
      <w:r>
        <w:rPr>
          <w:sz w:val="24"/>
        </w:rPr>
        <w:t>a</w:t>
      </w:r>
      <w:r>
        <w:rPr>
          <w:spacing w:val="-2"/>
          <w:sz w:val="24"/>
        </w:rPr>
        <w:t> </w:t>
      </w:r>
      <w:r>
        <w:rPr>
          <w:sz w:val="24"/>
        </w:rPr>
        <w:t>7-day</w:t>
      </w:r>
      <w:r>
        <w:rPr>
          <w:spacing w:val="-2"/>
          <w:sz w:val="24"/>
        </w:rPr>
        <w:t> </w:t>
      </w:r>
      <w:r>
        <w:rPr>
          <w:sz w:val="24"/>
        </w:rPr>
        <w:t>option.</w:t>
      </w:r>
      <w:r>
        <w:rPr>
          <w:spacing w:val="40"/>
          <w:sz w:val="24"/>
        </w:rPr>
        <w:t> </w:t>
      </w:r>
      <w:r>
        <w:rPr>
          <w:sz w:val="24"/>
        </w:rPr>
        <w:t>Once</w:t>
      </w:r>
      <w:r>
        <w:rPr>
          <w:spacing w:val="-2"/>
          <w:sz w:val="24"/>
        </w:rPr>
        <w:t> </w:t>
      </w:r>
      <w:r>
        <w:rPr>
          <w:sz w:val="24"/>
        </w:rPr>
        <w:t>an assignment selection date has been established, officers who desire to separate or retire</w:t>
      </w:r>
      <w:r>
        <w:rPr>
          <w:spacing w:val="-9"/>
          <w:sz w:val="24"/>
        </w:rPr>
        <w:t> </w:t>
      </w:r>
      <w:r>
        <w:rPr>
          <w:sz w:val="24"/>
        </w:rPr>
        <w:t>on</w:t>
      </w:r>
      <w:r>
        <w:rPr>
          <w:spacing w:val="-9"/>
          <w:sz w:val="24"/>
        </w:rPr>
        <w:t> </w:t>
      </w:r>
      <w:r>
        <w:rPr>
          <w:sz w:val="24"/>
        </w:rPr>
        <w:t>a</w:t>
      </w:r>
      <w:r>
        <w:rPr>
          <w:spacing w:val="-9"/>
          <w:sz w:val="24"/>
        </w:rPr>
        <w:t> </w:t>
      </w:r>
      <w:r>
        <w:rPr>
          <w:sz w:val="24"/>
        </w:rPr>
        <w:t>date</w:t>
      </w:r>
      <w:r>
        <w:rPr>
          <w:spacing w:val="-9"/>
          <w:sz w:val="24"/>
        </w:rPr>
        <w:t> </w:t>
      </w:r>
      <w:r>
        <w:rPr>
          <w:sz w:val="24"/>
        </w:rPr>
        <w:t>other</w:t>
      </w:r>
      <w:r>
        <w:rPr>
          <w:spacing w:val="-9"/>
          <w:sz w:val="24"/>
        </w:rPr>
        <w:t> </w:t>
      </w:r>
      <w:r>
        <w:rPr>
          <w:sz w:val="24"/>
        </w:rPr>
        <w:t>than</w:t>
      </w:r>
      <w:r>
        <w:rPr>
          <w:spacing w:val="-9"/>
          <w:sz w:val="24"/>
        </w:rPr>
        <w:t> </w:t>
      </w:r>
      <w:r>
        <w:rPr>
          <w:sz w:val="24"/>
        </w:rPr>
        <w:t>the</w:t>
      </w:r>
      <w:r>
        <w:rPr>
          <w:spacing w:val="-9"/>
          <w:sz w:val="24"/>
        </w:rPr>
        <w:t> </w:t>
      </w:r>
      <w:r>
        <w:rPr>
          <w:sz w:val="24"/>
        </w:rPr>
        <w:t>first</w:t>
      </w:r>
      <w:r>
        <w:rPr>
          <w:spacing w:val="-9"/>
          <w:sz w:val="24"/>
        </w:rPr>
        <w:t> </w:t>
      </w:r>
      <w:r>
        <w:rPr>
          <w:sz w:val="24"/>
        </w:rPr>
        <w:t>day</w:t>
      </w:r>
      <w:r>
        <w:rPr>
          <w:spacing w:val="-9"/>
          <w:sz w:val="24"/>
        </w:rPr>
        <w:t> </w:t>
      </w:r>
      <w:r>
        <w:rPr>
          <w:sz w:val="24"/>
        </w:rPr>
        <w:t>of</w:t>
      </w:r>
      <w:r>
        <w:rPr>
          <w:spacing w:val="-9"/>
          <w:sz w:val="24"/>
        </w:rPr>
        <w:t> </w:t>
      </w:r>
      <w:r>
        <w:rPr>
          <w:sz w:val="24"/>
        </w:rPr>
        <w:t>the</w:t>
      </w:r>
      <w:r>
        <w:rPr>
          <w:spacing w:val="-9"/>
          <w:sz w:val="24"/>
        </w:rPr>
        <w:t> </w:t>
      </w:r>
      <w:r>
        <w:rPr>
          <w:sz w:val="24"/>
        </w:rPr>
        <w:t>12</w:t>
      </w:r>
      <w:r>
        <w:rPr>
          <w:sz w:val="24"/>
          <w:vertAlign w:val="superscript"/>
        </w:rPr>
        <w:t>th</w:t>
      </w:r>
      <w:r>
        <w:rPr>
          <w:spacing w:val="-10"/>
          <w:sz w:val="24"/>
          <w:vertAlign w:val="baseline"/>
        </w:rPr>
        <w:t> </w:t>
      </w:r>
      <w:r>
        <w:rPr>
          <w:sz w:val="24"/>
          <w:vertAlign w:val="baseline"/>
        </w:rPr>
        <w:t>month</w:t>
      </w:r>
      <w:r>
        <w:rPr>
          <w:spacing w:val="-9"/>
          <w:sz w:val="24"/>
          <w:vertAlign w:val="baseline"/>
        </w:rPr>
        <w:t> </w:t>
      </w:r>
      <w:r>
        <w:rPr>
          <w:sz w:val="24"/>
          <w:vertAlign w:val="baseline"/>
        </w:rPr>
        <w:t>following</w:t>
      </w:r>
      <w:r>
        <w:rPr>
          <w:spacing w:val="-9"/>
          <w:sz w:val="24"/>
          <w:vertAlign w:val="baseline"/>
        </w:rPr>
        <w:t> </w:t>
      </w:r>
      <w:r>
        <w:rPr>
          <w:sz w:val="24"/>
          <w:vertAlign w:val="baseline"/>
        </w:rPr>
        <w:t>establishment</w:t>
      </w:r>
      <w:r>
        <w:rPr>
          <w:spacing w:val="-9"/>
          <w:sz w:val="24"/>
          <w:vertAlign w:val="baseline"/>
        </w:rPr>
        <w:t> </w:t>
      </w:r>
      <w:r>
        <w:rPr>
          <w:sz w:val="24"/>
          <w:vertAlign w:val="baseline"/>
        </w:rPr>
        <w:t>of the</w:t>
      </w:r>
      <w:r>
        <w:rPr>
          <w:spacing w:val="11"/>
          <w:sz w:val="24"/>
          <w:vertAlign w:val="baseline"/>
        </w:rPr>
        <w:t> </w:t>
      </w:r>
      <w:r>
        <w:rPr>
          <w:sz w:val="24"/>
          <w:vertAlign w:val="baseline"/>
        </w:rPr>
        <w:t>assignment</w:t>
      </w:r>
      <w:r>
        <w:rPr>
          <w:spacing w:val="11"/>
          <w:sz w:val="24"/>
          <w:vertAlign w:val="baseline"/>
        </w:rPr>
        <w:t> </w:t>
      </w:r>
      <w:r>
        <w:rPr>
          <w:sz w:val="24"/>
          <w:vertAlign w:val="baseline"/>
        </w:rPr>
        <w:t>selection</w:t>
      </w:r>
      <w:r>
        <w:rPr>
          <w:spacing w:val="11"/>
          <w:sz w:val="24"/>
          <w:vertAlign w:val="baseline"/>
        </w:rPr>
        <w:t> </w:t>
      </w:r>
      <w:r>
        <w:rPr>
          <w:sz w:val="24"/>
          <w:vertAlign w:val="baseline"/>
        </w:rPr>
        <w:t>date</w:t>
      </w:r>
      <w:r>
        <w:rPr>
          <w:spacing w:val="10"/>
          <w:sz w:val="24"/>
          <w:vertAlign w:val="baseline"/>
        </w:rPr>
        <w:t> </w:t>
      </w:r>
      <w:r>
        <w:rPr>
          <w:sz w:val="24"/>
          <w:vertAlign w:val="baseline"/>
        </w:rPr>
        <w:t>must</w:t>
      </w:r>
      <w:r>
        <w:rPr>
          <w:spacing w:val="10"/>
          <w:sz w:val="24"/>
          <w:vertAlign w:val="baseline"/>
        </w:rPr>
        <w:t> </w:t>
      </w:r>
      <w:r>
        <w:rPr>
          <w:sz w:val="24"/>
          <w:vertAlign w:val="baseline"/>
        </w:rPr>
        <w:t>request</w:t>
      </w:r>
      <w:r>
        <w:rPr>
          <w:spacing w:val="11"/>
          <w:sz w:val="24"/>
          <w:vertAlign w:val="baseline"/>
        </w:rPr>
        <w:t> </w:t>
      </w:r>
      <w:r>
        <w:rPr>
          <w:sz w:val="24"/>
          <w:vertAlign w:val="baseline"/>
        </w:rPr>
        <w:t>an</w:t>
      </w:r>
      <w:r>
        <w:rPr>
          <w:spacing w:val="11"/>
          <w:sz w:val="24"/>
          <w:vertAlign w:val="baseline"/>
        </w:rPr>
        <w:t> </w:t>
      </w:r>
      <w:r>
        <w:rPr>
          <w:sz w:val="24"/>
          <w:vertAlign w:val="baseline"/>
        </w:rPr>
        <w:t>exception</w:t>
      </w:r>
      <w:r>
        <w:rPr>
          <w:spacing w:val="10"/>
          <w:sz w:val="24"/>
          <w:vertAlign w:val="baseline"/>
        </w:rPr>
        <w:t> </w:t>
      </w:r>
      <w:r>
        <w:rPr>
          <w:sz w:val="24"/>
          <w:vertAlign w:val="baseline"/>
        </w:rPr>
        <w:t>to</w:t>
      </w:r>
      <w:r>
        <w:rPr>
          <w:spacing w:val="12"/>
          <w:sz w:val="24"/>
          <w:vertAlign w:val="baseline"/>
        </w:rPr>
        <w:t> </w:t>
      </w:r>
      <w:r>
        <w:rPr>
          <w:sz w:val="24"/>
          <w:vertAlign w:val="baseline"/>
        </w:rPr>
        <w:t>policy</w:t>
      </w:r>
      <w:r>
        <w:rPr>
          <w:spacing w:val="11"/>
          <w:sz w:val="24"/>
          <w:vertAlign w:val="baseline"/>
        </w:rPr>
        <w:t> </w:t>
      </w:r>
      <w:r>
        <w:rPr>
          <w:sz w:val="24"/>
          <w:vertAlign w:val="baseline"/>
        </w:rPr>
        <w:t>per</w:t>
      </w:r>
      <w:r>
        <w:rPr>
          <w:spacing w:val="17"/>
          <w:sz w:val="24"/>
          <w:vertAlign w:val="baseline"/>
        </w:rPr>
        <w:t> </w:t>
      </w:r>
      <w:hyperlink w:history="true" w:anchor="_bookmark71">
        <w:r>
          <w:rPr>
            <w:b/>
            <w:color w:val="0000FF"/>
            <w:spacing w:val="-2"/>
            <w:sz w:val="24"/>
            <w:vertAlign w:val="baseline"/>
          </w:rPr>
          <w:t>paragraph</w:t>
        </w:r>
      </w:hyperlink>
    </w:p>
    <w:p>
      <w:pPr>
        <w:pStyle w:val="BodyText"/>
        <w:spacing w:before="0"/>
        <w:ind w:left="2220" w:right="801"/>
      </w:pPr>
      <w:hyperlink w:history="true" w:anchor="_bookmark71">
        <w:r>
          <w:rPr>
            <w:b/>
            <w:color w:val="0000FF"/>
          </w:rPr>
          <w:t>5.5</w:t>
        </w:r>
      </w:hyperlink>
      <w:r>
        <w:rPr/>
        <w:t>. </w:t>
      </w:r>
      <w:r>
        <w:rPr>
          <w:b/>
        </w:rPr>
        <w:t>(T-1) </w:t>
      </w:r>
      <w:r>
        <w:rPr/>
        <w:t>Prior to establishment of an assignment selection date, officers who desire</w:t>
      </w:r>
      <w:r>
        <w:rPr>
          <w:spacing w:val="-11"/>
        </w:rPr>
        <w:t> </w:t>
      </w:r>
      <w:r>
        <w:rPr/>
        <w:t>to</w:t>
      </w:r>
      <w:r>
        <w:rPr>
          <w:spacing w:val="-10"/>
        </w:rPr>
        <w:t> </w:t>
      </w:r>
      <w:r>
        <w:rPr/>
        <w:t>separate</w:t>
      </w:r>
      <w:r>
        <w:rPr>
          <w:spacing w:val="-11"/>
        </w:rPr>
        <w:t> </w:t>
      </w:r>
      <w:r>
        <w:rPr/>
        <w:t>or</w:t>
      </w:r>
      <w:r>
        <w:rPr>
          <w:spacing w:val="-10"/>
        </w:rPr>
        <w:t> </w:t>
      </w:r>
      <w:r>
        <w:rPr/>
        <w:t>retire,</w:t>
      </w:r>
      <w:r>
        <w:rPr>
          <w:spacing w:val="-11"/>
        </w:rPr>
        <w:t> </w:t>
      </w:r>
      <w:r>
        <w:rPr/>
        <w:t>may</w:t>
      </w:r>
      <w:r>
        <w:rPr>
          <w:spacing w:val="-10"/>
        </w:rPr>
        <w:t> </w:t>
      </w:r>
      <w:r>
        <w:rPr/>
        <w:t>request</w:t>
      </w:r>
      <w:r>
        <w:rPr>
          <w:spacing w:val="-10"/>
        </w:rPr>
        <w:t> </w:t>
      </w:r>
      <w:r>
        <w:rPr/>
        <w:t>separation</w:t>
      </w:r>
      <w:r>
        <w:rPr>
          <w:spacing w:val="-12"/>
        </w:rPr>
        <w:t> </w:t>
      </w:r>
      <w:r>
        <w:rPr/>
        <w:t>or</w:t>
      </w:r>
      <w:r>
        <w:rPr>
          <w:spacing w:val="-10"/>
        </w:rPr>
        <w:t> </w:t>
      </w:r>
      <w:r>
        <w:rPr/>
        <w:t>retirement</w:t>
      </w:r>
      <w:r>
        <w:rPr>
          <w:spacing w:val="-11"/>
        </w:rPr>
        <w:t> </w:t>
      </w:r>
      <w:r>
        <w:rPr/>
        <w:t>according</w:t>
      </w:r>
      <w:r>
        <w:rPr>
          <w:spacing w:val="-10"/>
        </w:rPr>
        <w:t> </w:t>
      </w:r>
      <w:r>
        <w:rPr/>
        <w:t>to</w:t>
      </w:r>
      <w:r>
        <w:rPr>
          <w:spacing w:val="-11"/>
        </w:rPr>
        <w:t> </w:t>
      </w:r>
      <w:r>
        <w:rPr/>
        <w:t>DAFI 36-3211 or DAFI 36-3203.</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Officers are authorized a second 7-day</w:t>
      </w:r>
      <w:r>
        <w:rPr>
          <w:spacing w:val="-1"/>
          <w:sz w:val="24"/>
        </w:rPr>
        <w:t> </w:t>
      </w:r>
      <w:r>
        <w:rPr>
          <w:sz w:val="24"/>
        </w:rPr>
        <w:t>option period (an additional opportunity in</w:t>
      </w:r>
      <w:r>
        <w:rPr>
          <w:spacing w:val="-7"/>
          <w:sz w:val="24"/>
        </w:rPr>
        <w:t> </w:t>
      </w:r>
      <w:r>
        <w:rPr>
          <w:sz w:val="24"/>
        </w:rPr>
        <w:t>which</w:t>
      </w:r>
      <w:r>
        <w:rPr>
          <w:spacing w:val="-8"/>
          <w:sz w:val="24"/>
        </w:rPr>
        <w:t> </w:t>
      </w:r>
      <w:r>
        <w:rPr>
          <w:sz w:val="24"/>
        </w:rPr>
        <w:t>to</w:t>
      </w:r>
      <w:r>
        <w:rPr>
          <w:spacing w:val="-7"/>
          <w:sz w:val="24"/>
        </w:rPr>
        <w:t> </w:t>
      </w:r>
      <w:r>
        <w:rPr>
          <w:sz w:val="24"/>
        </w:rPr>
        <w:t>request</w:t>
      </w:r>
      <w:r>
        <w:rPr>
          <w:spacing w:val="-8"/>
          <w:sz w:val="24"/>
        </w:rPr>
        <w:t> </w:t>
      </w:r>
      <w:r>
        <w:rPr>
          <w:sz w:val="24"/>
        </w:rPr>
        <w:t>separation</w:t>
      </w:r>
      <w:r>
        <w:rPr>
          <w:spacing w:val="-7"/>
          <w:sz w:val="24"/>
        </w:rPr>
        <w:t> </w:t>
      </w:r>
      <w:r>
        <w:rPr>
          <w:sz w:val="24"/>
        </w:rPr>
        <w:t>or</w:t>
      </w:r>
      <w:r>
        <w:rPr>
          <w:spacing w:val="-8"/>
          <w:sz w:val="24"/>
        </w:rPr>
        <w:t> </w:t>
      </w:r>
      <w:r>
        <w:rPr>
          <w:sz w:val="24"/>
        </w:rPr>
        <w:t>retirement),</w:t>
      </w:r>
      <w:r>
        <w:rPr>
          <w:spacing w:val="-7"/>
          <w:sz w:val="24"/>
        </w:rPr>
        <w:t> </w:t>
      </w:r>
      <w:r>
        <w:rPr>
          <w:sz w:val="24"/>
        </w:rPr>
        <w:t>if</w:t>
      </w:r>
      <w:r>
        <w:rPr>
          <w:spacing w:val="-8"/>
          <w:sz w:val="24"/>
        </w:rPr>
        <w:t> </w:t>
      </w:r>
      <w:r>
        <w:rPr>
          <w:sz w:val="24"/>
        </w:rPr>
        <w:t>eligible,</w:t>
      </w:r>
      <w:r>
        <w:rPr>
          <w:spacing w:val="-7"/>
          <w:sz w:val="24"/>
        </w:rPr>
        <w:t> </w:t>
      </w:r>
      <w:r>
        <w:rPr>
          <w:sz w:val="24"/>
        </w:rPr>
        <w:t>when</w:t>
      </w:r>
      <w:r>
        <w:rPr>
          <w:spacing w:val="-9"/>
          <w:sz w:val="24"/>
        </w:rPr>
        <w:t> </w:t>
      </w:r>
      <w:r>
        <w:rPr>
          <w:sz w:val="24"/>
        </w:rPr>
        <w:t>a</w:t>
      </w:r>
      <w:r>
        <w:rPr>
          <w:spacing w:val="-7"/>
          <w:sz w:val="24"/>
        </w:rPr>
        <w:t> </w:t>
      </w:r>
      <w:r>
        <w:rPr>
          <w:sz w:val="24"/>
        </w:rPr>
        <w:t>change</w:t>
      </w:r>
      <w:r>
        <w:rPr>
          <w:spacing w:val="-8"/>
          <w:sz w:val="24"/>
        </w:rPr>
        <w:t> </w:t>
      </w:r>
      <w:r>
        <w:rPr>
          <w:sz w:val="24"/>
        </w:rPr>
        <w:t>in</w:t>
      </w:r>
      <w:r>
        <w:rPr>
          <w:spacing w:val="-8"/>
          <w:sz w:val="24"/>
        </w:rPr>
        <w:t> </w:t>
      </w:r>
      <w:r>
        <w:rPr>
          <w:sz w:val="24"/>
        </w:rPr>
        <w:t>assignment</w:t>
      </w:r>
      <w:r>
        <w:rPr>
          <w:spacing w:val="-8"/>
          <w:sz w:val="24"/>
        </w:rPr>
        <w:t> </w:t>
      </w:r>
      <w:r>
        <w:rPr>
          <w:sz w:val="24"/>
        </w:rPr>
        <w:t>data results in a greater ADSC (greater meaning an ADSC of longer length than originally accepted), or whenever the end assignment changes before the officer departs on PCS.</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The</w:t>
      </w:r>
      <w:r>
        <w:rPr>
          <w:spacing w:val="-3"/>
          <w:sz w:val="24"/>
        </w:rPr>
        <w:t> </w:t>
      </w:r>
      <w:r>
        <w:rPr>
          <w:sz w:val="24"/>
        </w:rPr>
        <w:t>following are some</w:t>
      </w:r>
      <w:r>
        <w:rPr>
          <w:spacing w:val="-2"/>
          <w:sz w:val="24"/>
        </w:rPr>
        <w:t> examples:</w:t>
      </w:r>
    </w:p>
    <w:p>
      <w:pPr>
        <w:pStyle w:val="ListParagraph"/>
        <w:numPr>
          <w:ilvl w:val="5"/>
          <w:numId w:val="26"/>
        </w:numPr>
        <w:tabs>
          <w:tab w:pos="3540" w:val="left" w:leader="none"/>
        </w:tabs>
        <w:spacing w:line="240" w:lineRule="auto" w:before="120" w:after="0"/>
        <w:ind w:left="2220" w:right="797" w:firstLine="0"/>
        <w:jc w:val="both"/>
        <w:rPr>
          <w:sz w:val="24"/>
        </w:rPr>
      </w:pPr>
      <w:r>
        <w:rPr>
          <w:b/>
          <w:sz w:val="24"/>
        </w:rPr>
        <w:t>Example A </w:t>
      </w:r>
      <w:r>
        <w:rPr>
          <w:sz w:val="24"/>
        </w:rPr>
        <w:t>: An officer originally accepted a PCS ADSC of 24 months but then training is added, increasing the length of the ADSC from 24 months</w:t>
      </w:r>
      <w:r>
        <w:rPr>
          <w:spacing w:val="-9"/>
          <w:sz w:val="24"/>
        </w:rPr>
        <w:t> </w:t>
      </w:r>
      <w:r>
        <w:rPr>
          <w:sz w:val="24"/>
        </w:rPr>
        <w:t>to</w:t>
      </w:r>
      <w:r>
        <w:rPr>
          <w:spacing w:val="-9"/>
          <w:sz w:val="24"/>
        </w:rPr>
        <w:t> </w:t>
      </w:r>
      <w:r>
        <w:rPr>
          <w:sz w:val="24"/>
        </w:rPr>
        <w:t>30</w:t>
      </w:r>
      <w:r>
        <w:rPr>
          <w:spacing w:val="-9"/>
          <w:sz w:val="24"/>
        </w:rPr>
        <w:t> </w:t>
      </w:r>
      <w:r>
        <w:rPr>
          <w:sz w:val="24"/>
        </w:rPr>
        <w:t>months,</w:t>
      </w:r>
      <w:r>
        <w:rPr>
          <w:spacing w:val="-9"/>
          <w:sz w:val="24"/>
        </w:rPr>
        <w:t> </w:t>
      </w:r>
      <w:r>
        <w:rPr>
          <w:sz w:val="24"/>
        </w:rPr>
        <w:t>this</w:t>
      </w:r>
      <w:r>
        <w:rPr>
          <w:spacing w:val="-9"/>
          <w:sz w:val="24"/>
        </w:rPr>
        <w:t> </w:t>
      </w:r>
      <w:r>
        <w:rPr>
          <w:sz w:val="24"/>
        </w:rPr>
        <w:t>is</w:t>
      </w:r>
      <w:r>
        <w:rPr>
          <w:spacing w:val="-9"/>
          <w:sz w:val="24"/>
        </w:rPr>
        <w:t> </w:t>
      </w:r>
      <w:r>
        <w:rPr>
          <w:sz w:val="24"/>
        </w:rPr>
        <w:t>a</w:t>
      </w:r>
      <w:r>
        <w:rPr>
          <w:spacing w:val="-9"/>
          <w:sz w:val="24"/>
        </w:rPr>
        <w:t> </w:t>
      </w:r>
      <w:r>
        <w:rPr>
          <w:sz w:val="24"/>
        </w:rPr>
        <w:t>greater</w:t>
      </w:r>
      <w:r>
        <w:rPr>
          <w:spacing w:val="-9"/>
          <w:sz w:val="24"/>
        </w:rPr>
        <w:t> </w:t>
      </w:r>
      <w:r>
        <w:rPr>
          <w:sz w:val="24"/>
        </w:rPr>
        <w:t>ADSC.</w:t>
      </w:r>
      <w:r>
        <w:rPr>
          <w:spacing w:val="40"/>
          <w:sz w:val="24"/>
        </w:rPr>
        <w:t> </w:t>
      </w:r>
      <w:r>
        <w:rPr>
          <w:sz w:val="24"/>
        </w:rPr>
        <w:t>In</w:t>
      </w:r>
      <w:r>
        <w:rPr>
          <w:spacing w:val="-9"/>
          <w:sz w:val="24"/>
        </w:rPr>
        <w:t> </w:t>
      </w:r>
      <w:r>
        <w:rPr>
          <w:sz w:val="24"/>
        </w:rPr>
        <w:t>this</w:t>
      </w:r>
      <w:r>
        <w:rPr>
          <w:spacing w:val="-9"/>
          <w:sz w:val="24"/>
        </w:rPr>
        <w:t> </w:t>
      </w:r>
      <w:r>
        <w:rPr>
          <w:sz w:val="24"/>
        </w:rPr>
        <w:t>example</w:t>
      </w:r>
      <w:r>
        <w:rPr>
          <w:spacing w:val="-10"/>
          <w:sz w:val="24"/>
        </w:rPr>
        <w:t> </w:t>
      </w:r>
      <w:r>
        <w:rPr>
          <w:sz w:val="24"/>
        </w:rPr>
        <w:t>this</w:t>
      </w:r>
      <w:r>
        <w:rPr>
          <w:spacing w:val="-9"/>
          <w:sz w:val="24"/>
        </w:rPr>
        <w:t> </w:t>
      </w:r>
      <w:r>
        <w:rPr>
          <w:sz w:val="24"/>
        </w:rPr>
        <w:t>officer</w:t>
      </w:r>
      <w:r>
        <w:rPr>
          <w:spacing w:val="-8"/>
          <w:sz w:val="24"/>
        </w:rPr>
        <w:t> </w:t>
      </w:r>
      <w:r>
        <w:rPr>
          <w:sz w:val="24"/>
          <w:u w:val="single"/>
        </w:rPr>
        <w:t>would</w:t>
      </w:r>
      <w:r>
        <w:rPr>
          <w:spacing w:val="-9"/>
          <w:sz w:val="24"/>
          <w:u w:val="none"/>
        </w:rPr>
        <w:t> </w:t>
      </w:r>
      <w:r>
        <w:rPr>
          <w:sz w:val="24"/>
          <w:u w:val="none"/>
        </w:rPr>
        <w:t>be afforded a second 7-day option period.</w:t>
      </w:r>
    </w:p>
    <w:p>
      <w:pPr>
        <w:pStyle w:val="ListParagraph"/>
        <w:numPr>
          <w:ilvl w:val="5"/>
          <w:numId w:val="26"/>
        </w:numPr>
        <w:tabs>
          <w:tab w:pos="3540" w:val="left" w:leader="none"/>
        </w:tabs>
        <w:spacing w:line="240" w:lineRule="auto" w:before="120" w:after="0"/>
        <w:ind w:left="2220" w:right="798" w:firstLine="0"/>
        <w:jc w:val="both"/>
        <w:rPr>
          <w:sz w:val="24"/>
        </w:rPr>
      </w:pPr>
      <w:r>
        <w:rPr>
          <w:b/>
          <w:sz w:val="24"/>
        </w:rPr>
        <w:t>Example</w:t>
      </w:r>
      <w:r>
        <w:rPr>
          <w:b/>
          <w:spacing w:val="-11"/>
          <w:sz w:val="24"/>
        </w:rPr>
        <w:t> </w:t>
      </w:r>
      <w:r>
        <w:rPr>
          <w:b/>
          <w:sz w:val="24"/>
        </w:rPr>
        <w:t>B</w:t>
      </w:r>
      <w:r>
        <w:rPr>
          <w:b/>
          <w:spacing w:val="40"/>
          <w:sz w:val="24"/>
        </w:rPr>
        <w:t> </w:t>
      </w:r>
      <w:r>
        <w:rPr>
          <w:sz w:val="24"/>
        </w:rPr>
        <w:t>:</w:t>
      </w:r>
      <w:r>
        <w:rPr>
          <w:spacing w:val="40"/>
          <w:sz w:val="24"/>
        </w:rPr>
        <w:t> </w:t>
      </w:r>
      <w:r>
        <w:rPr>
          <w:sz w:val="24"/>
        </w:rPr>
        <w:t>An</w:t>
      </w:r>
      <w:r>
        <w:rPr>
          <w:spacing w:val="-11"/>
          <w:sz w:val="24"/>
        </w:rPr>
        <w:t> </w:t>
      </w:r>
      <w:r>
        <w:rPr>
          <w:sz w:val="24"/>
        </w:rPr>
        <w:t>officer</w:t>
      </w:r>
      <w:r>
        <w:rPr>
          <w:spacing w:val="-10"/>
          <w:sz w:val="24"/>
        </w:rPr>
        <w:t> </w:t>
      </w:r>
      <w:r>
        <w:rPr>
          <w:sz w:val="24"/>
        </w:rPr>
        <w:t>originally</w:t>
      </w:r>
      <w:r>
        <w:rPr>
          <w:spacing w:val="-11"/>
          <w:sz w:val="24"/>
        </w:rPr>
        <w:t> </w:t>
      </w:r>
      <w:r>
        <w:rPr>
          <w:sz w:val="24"/>
        </w:rPr>
        <w:t>accepted</w:t>
      </w:r>
      <w:r>
        <w:rPr>
          <w:spacing w:val="-11"/>
          <w:sz w:val="24"/>
        </w:rPr>
        <w:t> </w:t>
      </w:r>
      <w:r>
        <w:rPr>
          <w:sz w:val="24"/>
        </w:rPr>
        <w:t>an</w:t>
      </w:r>
      <w:r>
        <w:rPr>
          <w:spacing w:val="-11"/>
          <w:sz w:val="24"/>
        </w:rPr>
        <w:t> </w:t>
      </w:r>
      <w:r>
        <w:rPr>
          <w:sz w:val="24"/>
        </w:rPr>
        <w:t>ADSC</w:t>
      </w:r>
      <w:r>
        <w:rPr>
          <w:spacing w:val="-11"/>
          <w:sz w:val="24"/>
        </w:rPr>
        <w:t> </w:t>
      </w:r>
      <w:r>
        <w:rPr>
          <w:sz w:val="24"/>
        </w:rPr>
        <w:t>for</w:t>
      </w:r>
      <w:r>
        <w:rPr>
          <w:spacing w:val="-11"/>
          <w:sz w:val="24"/>
        </w:rPr>
        <w:t> </w:t>
      </w:r>
      <w:r>
        <w:rPr>
          <w:sz w:val="24"/>
        </w:rPr>
        <w:t>PCS</w:t>
      </w:r>
      <w:r>
        <w:rPr>
          <w:spacing w:val="-11"/>
          <w:sz w:val="24"/>
        </w:rPr>
        <w:t> </w:t>
      </w:r>
      <w:r>
        <w:rPr>
          <w:sz w:val="24"/>
        </w:rPr>
        <w:t>of</w:t>
      </w:r>
      <w:r>
        <w:rPr>
          <w:spacing w:val="-10"/>
          <w:sz w:val="24"/>
        </w:rPr>
        <w:t> </w:t>
      </w:r>
      <w:r>
        <w:rPr>
          <w:sz w:val="24"/>
        </w:rPr>
        <w:t>24 months</w:t>
      </w:r>
      <w:r>
        <w:rPr>
          <w:spacing w:val="48"/>
          <w:sz w:val="24"/>
        </w:rPr>
        <w:t> </w:t>
      </w:r>
      <w:r>
        <w:rPr>
          <w:sz w:val="24"/>
        </w:rPr>
        <w:t>but</w:t>
      </w:r>
      <w:r>
        <w:rPr>
          <w:spacing w:val="50"/>
          <w:sz w:val="24"/>
        </w:rPr>
        <w:t> </w:t>
      </w:r>
      <w:r>
        <w:rPr>
          <w:sz w:val="24"/>
        </w:rPr>
        <w:t>then</w:t>
      </w:r>
      <w:r>
        <w:rPr>
          <w:spacing w:val="49"/>
          <w:sz w:val="24"/>
        </w:rPr>
        <w:t> </w:t>
      </w:r>
      <w:r>
        <w:rPr>
          <w:sz w:val="24"/>
        </w:rPr>
        <w:t>the</w:t>
      </w:r>
      <w:r>
        <w:rPr>
          <w:spacing w:val="52"/>
          <w:sz w:val="24"/>
        </w:rPr>
        <w:t> </w:t>
      </w:r>
      <w:r>
        <w:rPr>
          <w:sz w:val="24"/>
        </w:rPr>
        <w:t>RNLTD</w:t>
      </w:r>
      <w:r>
        <w:rPr>
          <w:spacing w:val="50"/>
          <w:sz w:val="24"/>
        </w:rPr>
        <w:t> </w:t>
      </w:r>
      <w:r>
        <w:rPr>
          <w:sz w:val="24"/>
        </w:rPr>
        <w:t>is</w:t>
      </w:r>
      <w:r>
        <w:rPr>
          <w:spacing w:val="51"/>
          <w:sz w:val="24"/>
        </w:rPr>
        <w:t> </w:t>
      </w:r>
      <w:r>
        <w:rPr>
          <w:sz w:val="24"/>
        </w:rPr>
        <w:t>delayed</w:t>
      </w:r>
      <w:r>
        <w:rPr>
          <w:spacing w:val="51"/>
          <w:sz w:val="24"/>
        </w:rPr>
        <w:t> </w:t>
      </w:r>
      <w:r>
        <w:rPr>
          <w:sz w:val="24"/>
        </w:rPr>
        <w:t>by</w:t>
      </w:r>
      <w:r>
        <w:rPr>
          <w:spacing w:val="49"/>
          <w:sz w:val="24"/>
        </w:rPr>
        <w:t> </w:t>
      </w:r>
      <w:r>
        <w:rPr>
          <w:sz w:val="24"/>
        </w:rPr>
        <w:t>3</w:t>
      </w:r>
      <w:r>
        <w:rPr>
          <w:spacing w:val="50"/>
          <w:sz w:val="24"/>
        </w:rPr>
        <w:t> </w:t>
      </w:r>
      <w:r>
        <w:rPr>
          <w:sz w:val="24"/>
        </w:rPr>
        <w:t>months.</w:t>
      </w:r>
      <w:r>
        <w:rPr>
          <w:spacing w:val="49"/>
          <w:sz w:val="24"/>
        </w:rPr>
        <w:t>  </w:t>
      </w:r>
      <w:r>
        <w:rPr>
          <w:sz w:val="24"/>
        </w:rPr>
        <w:t>Based</w:t>
      </w:r>
      <w:r>
        <w:rPr>
          <w:spacing w:val="52"/>
          <w:sz w:val="24"/>
        </w:rPr>
        <w:t> </w:t>
      </w:r>
      <w:r>
        <w:rPr>
          <w:sz w:val="24"/>
        </w:rPr>
        <w:t>on</w:t>
      </w:r>
      <w:r>
        <w:rPr>
          <w:spacing w:val="56"/>
          <w:sz w:val="24"/>
        </w:rPr>
        <w:t> </w:t>
      </w:r>
      <w:hyperlink w:history="true" w:anchor="_bookmark133">
        <w:r>
          <w:rPr>
            <w:b/>
            <w:color w:val="0000FF"/>
            <w:spacing w:val="-2"/>
            <w:sz w:val="24"/>
          </w:rPr>
          <w:t>paragraph</w:t>
        </w:r>
      </w:hyperlink>
    </w:p>
    <w:p>
      <w:pPr>
        <w:pStyle w:val="BodyText"/>
        <w:spacing w:before="0"/>
        <w:ind w:left="2220" w:right="796"/>
      </w:pPr>
      <w:hyperlink w:history="true" w:anchor="_bookmark133">
        <w:r>
          <w:rPr>
            <w:b/>
            <w:color w:val="0000FF"/>
          </w:rPr>
          <w:t>6.29.2.8.2</w:t>
        </w:r>
      </w:hyperlink>
      <w:r>
        <w:rPr>
          <w:b/>
          <w:color w:val="0000FF"/>
        </w:rPr>
        <w:t> </w:t>
      </w:r>
      <w:r>
        <w:rPr/>
        <w:t>below, this officer would not be afforded an additional 7-day option opportunity</w:t>
      </w:r>
      <w:r>
        <w:rPr>
          <w:spacing w:val="-8"/>
        </w:rPr>
        <w:t> </w:t>
      </w:r>
      <w:r>
        <w:rPr/>
        <w:t>because</w:t>
      </w:r>
      <w:r>
        <w:rPr>
          <w:spacing w:val="-8"/>
        </w:rPr>
        <w:t> </w:t>
      </w:r>
      <w:r>
        <w:rPr/>
        <w:t>the</w:t>
      </w:r>
      <w:r>
        <w:rPr>
          <w:spacing w:val="-9"/>
        </w:rPr>
        <w:t> </w:t>
      </w:r>
      <w:r>
        <w:rPr/>
        <w:t>24-month</w:t>
      </w:r>
      <w:r>
        <w:rPr>
          <w:spacing w:val="-8"/>
        </w:rPr>
        <w:t> </w:t>
      </w:r>
      <w:r>
        <w:rPr/>
        <w:t>ADSC</w:t>
      </w:r>
      <w:r>
        <w:rPr>
          <w:spacing w:val="-9"/>
        </w:rPr>
        <w:t> </w:t>
      </w:r>
      <w:r>
        <w:rPr/>
        <w:t>for</w:t>
      </w:r>
      <w:r>
        <w:rPr>
          <w:spacing w:val="-8"/>
        </w:rPr>
        <w:t> </w:t>
      </w:r>
      <w:r>
        <w:rPr/>
        <w:t>PCS</w:t>
      </w:r>
      <w:r>
        <w:rPr>
          <w:spacing w:val="-9"/>
        </w:rPr>
        <w:t> </w:t>
      </w:r>
      <w:r>
        <w:rPr/>
        <w:t>was</w:t>
      </w:r>
      <w:r>
        <w:rPr>
          <w:spacing w:val="-8"/>
        </w:rPr>
        <w:t> </w:t>
      </w:r>
      <w:r>
        <w:rPr/>
        <w:t>not</w:t>
      </w:r>
      <w:r>
        <w:rPr>
          <w:spacing w:val="-8"/>
        </w:rPr>
        <w:t> </w:t>
      </w:r>
      <w:r>
        <w:rPr/>
        <w:t>greater</w:t>
      </w:r>
      <w:r>
        <w:rPr>
          <w:spacing w:val="-8"/>
        </w:rPr>
        <w:t> </w:t>
      </w:r>
      <w:r>
        <w:rPr/>
        <w:t>than</w:t>
      </w:r>
      <w:r>
        <w:rPr>
          <w:spacing w:val="-8"/>
        </w:rPr>
        <w:t> </w:t>
      </w:r>
      <w:r>
        <w:rPr/>
        <w:t>the</w:t>
      </w:r>
      <w:r>
        <w:rPr>
          <w:spacing w:val="-8"/>
        </w:rPr>
        <w:t> </w:t>
      </w:r>
      <w:r>
        <w:rPr/>
        <w:t>original length</w:t>
      </w:r>
      <w:r>
        <w:rPr>
          <w:spacing w:val="-7"/>
        </w:rPr>
        <w:t> </w:t>
      </w:r>
      <w:r>
        <w:rPr/>
        <w:t>of</w:t>
      </w:r>
      <w:r>
        <w:rPr>
          <w:spacing w:val="-7"/>
        </w:rPr>
        <w:t> </w:t>
      </w:r>
      <w:r>
        <w:rPr/>
        <w:t>the</w:t>
      </w:r>
      <w:r>
        <w:rPr>
          <w:spacing w:val="-8"/>
        </w:rPr>
        <w:t> </w:t>
      </w:r>
      <w:r>
        <w:rPr/>
        <w:t>ADSC.</w:t>
      </w:r>
      <w:r>
        <w:rPr>
          <w:spacing w:val="40"/>
        </w:rPr>
        <w:t> </w:t>
      </w:r>
      <w:r>
        <w:rPr/>
        <w:t>(It</w:t>
      </w:r>
      <w:r>
        <w:rPr>
          <w:spacing w:val="-7"/>
        </w:rPr>
        <w:t> </w:t>
      </w:r>
      <w:r>
        <w:rPr/>
        <w:t>is</w:t>
      </w:r>
      <w:r>
        <w:rPr>
          <w:spacing w:val="-8"/>
        </w:rPr>
        <w:t> </w:t>
      </w:r>
      <w:r>
        <w:rPr/>
        <w:t>true,</w:t>
      </w:r>
      <w:r>
        <w:rPr>
          <w:spacing w:val="-7"/>
        </w:rPr>
        <w:t> </w:t>
      </w:r>
      <w:r>
        <w:rPr/>
        <w:t>however,</w:t>
      </w:r>
      <w:r>
        <w:rPr>
          <w:spacing w:val="-7"/>
        </w:rPr>
        <w:t> </w:t>
      </w:r>
      <w:r>
        <w:rPr/>
        <w:t>that</w:t>
      </w:r>
      <w:r>
        <w:rPr>
          <w:spacing w:val="-6"/>
        </w:rPr>
        <w:t> </w:t>
      </w:r>
      <w:r>
        <w:rPr/>
        <w:t>the</w:t>
      </w:r>
      <w:r>
        <w:rPr>
          <w:spacing w:val="-7"/>
        </w:rPr>
        <w:t> </w:t>
      </w:r>
      <w:r>
        <w:rPr/>
        <w:t>3-month</w:t>
      </w:r>
      <w:r>
        <w:rPr>
          <w:spacing w:val="-7"/>
        </w:rPr>
        <w:t> </w:t>
      </w:r>
      <w:r>
        <w:rPr/>
        <w:t>delay</w:t>
      </w:r>
      <w:r>
        <w:rPr>
          <w:spacing w:val="-8"/>
        </w:rPr>
        <w:t> </w:t>
      </w:r>
      <w:r>
        <w:rPr/>
        <w:t>of</w:t>
      </w:r>
      <w:r>
        <w:rPr>
          <w:spacing w:val="-7"/>
        </w:rPr>
        <w:t> </w:t>
      </w:r>
      <w:r>
        <w:rPr/>
        <w:t>RNLTD</w:t>
      </w:r>
      <w:r>
        <w:rPr>
          <w:spacing w:val="-8"/>
        </w:rPr>
        <w:t> </w:t>
      </w:r>
      <w:r>
        <w:rPr/>
        <w:t>would delay when the 24-month ADSC would start and when it would be completed.)</w:t>
      </w:r>
    </w:p>
    <w:p>
      <w:pPr>
        <w:pStyle w:val="ListParagraph"/>
        <w:numPr>
          <w:ilvl w:val="5"/>
          <w:numId w:val="26"/>
        </w:numPr>
        <w:tabs>
          <w:tab w:pos="3540" w:val="left" w:leader="none"/>
        </w:tabs>
        <w:spacing w:line="240" w:lineRule="auto" w:before="119" w:after="0"/>
        <w:ind w:left="2220" w:right="796" w:firstLine="0"/>
        <w:jc w:val="both"/>
        <w:rPr>
          <w:sz w:val="24"/>
        </w:rPr>
      </w:pPr>
      <w:r>
        <w:rPr>
          <w:b/>
          <w:sz w:val="24"/>
        </w:rPr>
        <w:t>Example C </w:t>
      </w:r>
      <w:r>
        <w:rPr>
          <w:sz w:val="24"/>
        </w:rPr>
        <w:t>:</w:t>
      </w:r>
      <w:r>
        <w:rPr>
          <w:spacing w:val="40"/>
          <w:sz w:val="24"/>
        </w:rPr>
        <w:t> </w:t>
      </w:r>
      <w:r>
        <w:rPr>
          <w:sz w:val="24"/>
        </w:rPr>
        <w:t>An officer accepted a CONUS-to-CONUS PCS to Randolph AFB and the associated ADSC for a PCS.</w:t>
      </w:r>
      <w:r>
        <w:rPr>
          <w:spacing w:val="40"/>
          <w:sz w:val="24"/>
        </w:rPr>
        <w:t> </w:t>
      </w:r>
      <w:r>
        <w:rPr>
          <w:sz w:val="24"/>
        </w:rPr>
        <w:t>Then the assignment was changed to Washington, D.C. (but the length of the PCS ADSC was the same). This</w:t>
      </w:r>
      <w:r>
        <w:rPr>
          <w:spacing w:val="-5"/>
          <w:sz w:val="24"/>
        </w:rPr>
        <w:t> </w:t>
      </w:r>
      <w:r>
        <w:rPr>
          <w:sz w:val="24"/>
        </w:rPr>
        <w:t>officer</w:t>
      </w:r>
      <w:r>
        <w:rPr>
          <w:spacing w:val="-7"/>
          <w:sz w:val="24"/>
        </w:rPr>
        <w:t> </w:t>
      </w:r>
      <w:r>
        <w:rPr>
          <w:sz w:val="24"/>
        </w:rPr>
        <w:t>would</w:t>
      </w:r>
      <w:r>
        <w:rPr>
          <w:spacing w:val="-6"/>
          <w:sz w:val="24"/>
        </w:rPr>
        <w:t> </w:t>
      </w:r>
      <w:r>
        <w:rPr>
          <w:sz w:val="24"/>
        </w:rPr>
        <w:t>be</w:t>
      </w:r>
      <w:r>
        <w:rPr>
          <w:spacing w:val="-6"/>
          <w:sz w:val="24"/>
        </w:rPr>
        <w:t> </w:t>
      </w:r>
      <w:r>
        <w:rPr>
          <w:sz w:val="24"/>
        </w:rPr>
        <w:t>afforded</w:t>
      </w:r>
      <w:r>
        <w:rPr>
          <w:spacing w:val="-6"/>
          <w:sz w:val="24"/>
        </w:rPr>
        <w:t> </w:t>
      </w:r>
      <w:r>
        <w:rPr>
          <w:sz w:val="24"/>
        </w:rPr>
        <w:t>a</w:t>
      </w:r>
      <w:r>
        <w:rPr>
          <w:spacing w:val="-6"/>
          <w:sz w:val="24"/>
        </w:rPr>
        <w:t> </w:t>
      </w:r>
      <w:r>
        <w:rPr>
          <w:sz w:val="24"/>
        </w:rPr>
        <w:t>second</w:t>
      </w:r>
      <w:r>
        <w:rPr>
          <w:spacing w:val="-6"/>
          <w:sz w:val="24"/>
        </w:rPr>
        <w:t> </w:t>
      </w:r>
      <w:r>
        <w:rPr>
          <w:sz w:val="24"/>
        </w:rPr>
        <w:t>7-day</w:t>
      </w:r>
      <w:r>
        <w:rPr>
          <w:spacing w:val="-6"/>
          <w:sz w:val="24"/>
        </w:rPr>
        <w:t> </w:t>
      </w:r>
      <w:r>
        <w:rPr>
          <w:sz w:val="24"/>
        </w:rPr>
        <w:t>option</w:t>
      </w:r>
      <w:r>
        <w:rPr>
          <w:spacing w:val="-5"/>
          <w:sz w:val="24"/>
        </w:rPr>
        <w:t> </w:t>
      </w:r>
      <w:r>
        <w:rPr>
          <w:sz w:val="24"/>
        </w:rPr>
        <w:t>because</w:t>
      </w:r>
      <w:r>
        <w:rPr>
          <w:spacing w:val="-7"/>
          <w:sz w:val="24"/>
        </w:rPr>
        <w:t> </w:t>
      </w:r>
      <w:r>
        <w:rPr>
          <w:sz w:val="24"/>
        </w:rPr>
        <w:t>of</w:t>
      </w:r>
      <w:r>
        <w:rPr>
          <w:spacing w:val="-5"/>
          <w:sz w:val="24"/>
        </w:rPr>
        <w:t> </w:t>
      </w:r>
      <w:r>
        <w:rPr>
          <w:sz w:val="24"/>
        </w:rPr>
        <w:t>the</w:t>
      </w:r>
      <w:r>
        <w:rPr>
          <w:spacing w:val="-6"/>
          <w:sz w:val="24"/>
        </w:rPr>
        <w:t> </w:t>
      </w:r>
      <w:r>
        <w:rPr>
          <w:sz w:val="24"/>
        </w:rPr>
        <w:t>change</w:t>
      </w:r>
      <w:r>
        <w:rPr>
          <w:spacing w:val="-6"/>
          <w:sz w:val="24"/>
        </w:rPr>
        <w:t> </w:t>
      </w:r>
      <w:r>
        <w:rPr>
          <w:sz w:val="24"/>
        </w:rPr>
        <w:t>of</w:t>
      </w:r>
      <w:r>
        <w:rPr>
          <w:spacing w:val="-5"/>
          <w:sz w:val="24"/>
        </w:rPr>
        <w:t> </w:t>
      </w:r>
      <w:r>
        <w:rPr>
          <w:sz w:val="24"/>
        </w:rPr>
        <w:t>end location (even though the length of the PCS ADSC was the same).</w:t>
      </w:r>
    </w:p>
    <w:p>
      <w:pPr>
        <w:pStyle w:val="ListParagraph"/>
        <w:numPr>
          <w:ilvl w:val="4"/>
          <w:numId w:val="26"/>
        </w:numPr>
        <w:tabs>
          <w:tab w:pos="3000" w:val="left" w:leader="none"/>
        </w:tabs>
        <w:spacing w:line="240" w:lineRule="auto" w:before="120" w:after="0"/>
        <w:ind w:left="1860" w:right="797" w:firstLine="0"/>
        <w:jc w:val="both"/>
        <w:rPr>
          <w:sz w:val="24"/>
        </w:rPr>
      </w:pPr>
      <w:bookmarkStart w:name="_bookmark133" w:id="134"/>
      <w:bookmarkEnd w:id="134"/>
      <w:r>
        <w:rPr/>
      </w:r>
      <w:r>
        <w:rPr>
          <w:sz w:val="24"/>
        </w:rPr>
        <w:t>Normally, a second 7-day option period is not authorized when the event start date</w:t>
      </w:r>
      <w:r>
        <w:rPr>
          <w:spacing w:val="-1"/>
          <w:sz w:val="24"/>
        </w:rPr>
        <w:t> </w:t>
      </w:r>
      <w:r>
        <w:rPr>
          <w:sz w:val="24"/>
        </w:rPr>
        <w:t>or</w:t>
      </w:r>
      <w:r>
        <w:rPr>
          <w:spacing w:val="-1"/>
          <w:sz w:val="24"/>
        </w:rPr>
        <w:t> </w:t>
      </w:r>
      <w:r>
        <w:rPr>
          <w:sz w:val="24"/>
        </w:rPr>
        <w:t>RNLTD</w:t>
      </w:r>
      <w:r>
        <w:rPr>
          <w:spacing w:val="-1"/>
          <w:sz w:val="24"/>
        </w:rPr>
        <w:t> </w:t>
      </w:r>
      <w:r>
        <w:rPr>
          <w:sz w:val="24"/>
        </w:rPr>
        <w:t>is delayed</w:t>
      </w:r>
      <w:r>
        <w:rPr>
          <w:spacing w:val="-1"/>
          <w:sz w:val="24"/>
        </w:rPr>
        <w:t> </w:t>
      </w:r>
      <w:r>
        <w:rPr>
          <w:sz w:val="24"/>
        </w:rPr>
        <w:t>due</w:t>
      </w:r>
      <w:r>
        <w:rPr>
          <w:spacing w:val="-1"/>
          <w:sz w:val="24"/>
        </w:rPr>
        <w:t> </w:t>
      </w:r>
      <w:r>
        <w:rPr>
          <w:sz w:val="24"/>
        </w:rPr>
        <w:t>to</w:t>
      </w:r>
      <w:r>
        <w:rPr>
          <w:spacing w:val="-1"/>
          <w:sz w:val="24"/>
        </w:rPr>
        <w:t> </w:t>
      </w:r>
      <w:r>
        <w:rPr>
          <w:sz w:val="24"/>
        </w:rPr>
        <w:t>unforeseen</w:t>
      </w:r>
      <w:r>
        <w:rPr>
          <w:spacing w:val="-1"/>
          <w:sz w:val="24"/>
        </w:rPr>
        <w:t> </w:t>
      </w:r>
      <w:r>
        <w:rPr>
          <w:sz w:val="24"/>
        </w:rPr>
        <w:t>circumstances and</w:t>
      </w:r>
      <w:r>
        <w:rPr>
          <w:spacing w:val="-1"/>
          <w:sz w:val="24"/>
        </w:rPr>
        <w:t> </w:t>
      </w:r>
      <w:r>
        <w:rPr>
          <w:sz w:val="24"/>
        </w:rPr>
        <w:t>the</w:t>
      </w:r>
      <w:r>
        <w:rPr>
          <w:spacing w:val="-1"/>
          <w:sz w:val="24"/>
        </w:rPr>
        <w:t> </w:t>
      </w:r>
      <w:r>
        <w:rPr>
          <w:sz w:val="24"/>
        </w:rPr>
        <w:t>length of</w:t>
      </w:r>
      <w:r>
        <w:rPr>
          <w:spacing w:val="-1"/>
          <w:sz w:val="24"/>
        </w:rPr>
        <w:t> </w:t>
      </w:r>
      <w:r>
        <w:rPr>
          <w:sz w:val="24"/>
        </w:rPr>
        <w:t>the ADSC originally accepted (as explained above) is not greater (longer in length). However, such delays, in turn, can cause delay in the ADSC completion date. Therefore,</w:t>
      </w:r>
      <w:r>
        <w:rPr>
          <w:spacing w:val="-3"/>
          <w:sz w:val="24"/>
        </w:rPr>
        <w:t> </w:t>
      </w:r>
      <w:r>
        <w:rPr>
          <w:sz w:val="24"/>
        </w:rPr>
        <w:t>when</w:t>
      </w:r>
      <w:r>
        <w:rPr>
          <w:spacing w:val="-3"/>
          <w:sz w:val="24"/>
        </w:rPr>
        <w:t> </w:t>
      </w:r>
      <w:r>
        <w:rPr>
          <w:sz w:val="24"/>
        </w:rPr>
        <w:t>the</w:t>
      </w:r>
      <w:r>
        <w:rPr>
          <w:spacing w:val="-3"/>
          <w:sz w:val="24"/>
        </w:rPr>
        <w:t> </w:t>
      </w:r>
      <w:r>
        <w:rPr>
          <w:sz w:val="24"/>
        </w:rPr>
        <w:t>start</w:t>
      </w:r>
      <w:r>
        <w:rPr>
          <w:spacing w:val="-2"/>
          <w:sz w:val="24"/>
        </w:rPr>
        <w:t> </w:t>
      </w:r>
      <w:r>
        <w:rPr>
          <w:sz w:val="24"/>
        </w:rPr>
        <w:t>date</w:t>
      </w:r>
      <w:r>
        <w:rPr>
          <w:spacing w:val="-3"/>
          <w:sz w:val="24"/>
        </w:rPr>
        <w:t> </w:t>
      </w:r>
      <w:r>
        <w:rPr>
          <w:sz w:val="24"/>
        </w:rPr>
        <w:t>or</w:t>
      </w:r>
      <w:r>
        <w:rPr>
          <w:spacing w:val="-3"/>
          <w:sz w:val="24"/>
        </w:rPr>
        <w:t> </w:t>
      </w:r>
      <w:r>
        <w:rPr>
          <w:sz w:val="24"/>
        </w:rPr>
        <w:t>RNLTD</w:t>
      </w:r>
      <w:r>
        <w:rPr>
          <w:spacing w:val="-3"/>
          <w:sz w:val="24"/>
        </w:rPr>
        <w:t> </w:t>
      </w:r>
      <w:r>
        <w:rPr>
          <w:sz w:val="24"/>
        </w:rPr>
        <w:t>is</w:t>
      </w:r>
      <w:r>
        <w:rPr>
          <w:spacing w:val="-2"/>
          <w:sz w:val="24"/>
        </w:rPr>
        <w:t> </w:t>
      </w:r>
      <w:r>
        <w:rPr>
          <w:sz w:val="24"/>
        </w:rPr>
        <w:t>delayed</w:t>
      </w:r>
      <w:r>
        <w:rPr>
          <w:spacing w:val="-3"/>
          <w:sz w:val="24"/>
        </w:rPr>
        <w:t> </w:t>
      </w:r>
      <w:r>
        <w:rPr>
          <w:sz w:val="24"/>
        </w:rPr>
        <w:t>181</w:t>
      </w:r>
      <w:r>
        <w:rPr>
          <w:spacing w:val="-3"/>
          <w:sz w:val="24"/>
        </w:rPr>
        <w:t> </w:t>
      </w:r>
      <w:r>
        <w:rPr>
          <w:sz w:val="24"/>
        </w:rPr>
        <w:t>days</w:t>
      </w:r>
      <w:r>
        <w:rPr>
          <w:spacing w:val="-2"/>
          <w:sz w:val="24"/>
        </w:rPr>
        <w:t> </w:t>
      </w:r>
      <w:r>
        <w:rPr>
          <w:sz w:val="24"/>
        </w:rPr>
        <w:t>or</w:t>
      </w:r>
      <w:r>
        <w:rPr>
          <w:spacing w:val="-3"/>
          <w:sz w:val="24"/>
        </w:rPr>
        <w:t> </w:t>
      </w:r>
      <w:r>
        <w:rPr>
          <w:sz w:val="24"/>
        </w:rPr>
        <w:t>more,</w:t>
      </w:r>
      <w:r>
        <w:rPr>
          <w:spacing w:val="-3"/>
          <w:sz w:val="24"/>
        </w:rPr>
        <w:t> </w:t>
      </w:r>
      <w:r>
        <w:rPr>
          <w:sz w:val="24"/>
        </w:rPr>
        <w:t>an</w:t>
      </w:r>
      <w:r>
        <w:rPr>
          <w:spacing w:val="-3"/>
          <w:sz w:val="24"/>
        </w:rPr>
        <w:t> </w:t>
      </w:r>
      <w:r>
        <w:rPr>
          <w:sz w:val="24"/>
        </w:rPr>
        <w:t>officer</w:t>
      </w:r>
      <w:r>
        <w:rPr>
          <w:spacing w:val="-3"/>
          <w:sz w:val="24"/>
        </w:rPr>
        <w:t> </w:t>
      </w:r>
      <w:r>
        <w:rPr>
          <w:sz w:val="24"/>
        </w:rPr>
        <w:t>may request</w:t>
      </w:r>
      <w:r>
        <w:rPr>
          <w:spacing w:val="-11"/>
          <w:sz w:val="24"/>
        </w:rPr>
        <w:t> </w:t>
      </w:r>
      <w:r>
        <w:rPr>
          <w:sz w:val="24"/>
        </w:rPr>
        <w:t>a</w:t>
      </w:r>
      <w:r>
        <w:rPr>
          <w:spacing w:val="-12"/>
          <w:sz w:val="24"/>
        </w:rPr>
        <w:t> </w:t>
      </w:r>
      <w:r>
        <w:rPr>
          <w:sz w:val="24"/>
        </w:rPr>
        <w:t>second</w:t>
      </w:r>
      <w:r>
        <w:rPr>
          <w:spacing w:val="-12"/>
          <w:sz w:val="24"/>
        </w:rPr>
        <w:t> </w:t>
      </w:r>
      <w:r>
        <w:rPr>
          <w:sz w:val="24"/>
        </w:rPr>
        <w:t>7-day</w:t>
      </w:r>
      <w:r>
        <w:rPr>
          <w:spacing w:val="-12"/>
          <w:sz w:val="24"/>
        </w:rPr>
        <w:t> </w:t>
      </w:r>
      <w:r>
        <w:rPr>
          <w:sz w:val="24"/>
        </w:rPr>
        <w:t>option</w:t>
      </w:r>
      <w:r>
        <w:rPr>
          <w:spacing w:val="-12"/>
          <w:sz w:val="24"/>
        </w:rPr>
        <w:t> </w:t>
      </w:r>
      <w:r>
        <w:rPr>
          <w:sz w:val="24"/>
        </w:rPr>
        <w:t>period</w:t>
      </w:r>
      <w:r>
        <w:rPr>
          <w:spacing w:val="-12"/>
          <w:sz w:val="24"/>
        </w:rPr>
        <w:t> </w:t>
      </w:r>
      <w:r>
        <w:rPr>
          <w:sz w:val="24"/>
        </w:rPr>
        <w:t>as</w:t>
      </w:r>
      <w:r>
        <w:rPr>
          <w:spacing w:val="-12"/>
          <w:sz w:val="24"/>
        </w:rPr>
        <w:t> </w:t>
      </w:r>
      <w:r>
        <w:rPr>
          <w:sz w:val="24"/>
        </w:rPr>
        <w:t>an</w:t>
      </w:r>
      <w:r>
        <w:rPr>
          <w:spacing w:val="-12"/>
          <w:sz w:val="24"/>
        </w:rPr>
        <w:t> </w:t>
      </w:r>
      <w:r>
        <w:rPr>
          <w:sz w:val="24"/>
        </w:rPr>
        <w:t>exception</w:t>
      </w:r>
      <w:r>
        <w:rPr>
          <w:spacing w:val="-12"/>
          <w:sz w:val="24"/>
        </w:rPr>
        <w:t> </w:t>
      </w:r>
      <w:r>
        <w:rPr>
          <w:sz w:val="24"/>
        </w:rPr>
        <w:t>to</w:t>
      </w:r>
      <w:r>
        <w:rPr>
          <w:spacing w:val="-12"/>
          <w:sz w:val="24"/>
        </w:rPr>
        <w:t> </w:t>
      </w:r>
      <w:r>
        <w:rPr>
          <w:sz w:val="24"/>
        </w:rPr>
        <w:t>policy</w:t>
      </w:r>
      <w:r>
        <w:rPr>
          <w:spacing w:val="-13"/>
          <w:sz w:val="24"/>
        </w:rPr>
        <w:t> </w:t>
      </w:r>
      <w:r>
        <w:rPr>
          <w:sz w:val="24"/>
        </w:rPr>
        <w:t>per</w:t>
      </w:r>
      <w:r>
        <w:rPr>
          <w:spacing w:val="-10"/>
          <w:sz w:val="24"/>
        </w:rPr>
        <w:t> </w:t>
      </w:r>
      <w:hyperlink w:history="true" w:anchor="_bookmark71">
        <w:r>
          <w:rPr>
            <w:b/>
            <w:color w:val="0000FF"/>
            <w:sz w:val="24"/>
          </w:rPr>
          <w:t>paragraph</w:t>
        </w:r>
        <w:r>
          <w:rPr>
            <w:b/>
            <w:color w:val="0000FF"/>
            <w:spacing w:val="-13"/>
            <w:sz w:val="24"/>
          </w:rPr>
          <w:t> </w:t>
        </w:r>
        <w:r>
          <w:rPr>
            <w:b/>
            <w:color w:val="0000FF"/>
            <w:sz w:val="24"/>
          </w:rPr>
          <w:t>5.5</w:t>
        </w:r>
        <w:r>
          <w:rPr>
            <w:sz w:val="24"/>
          </w:rPr>
          <w:t>.</w:t>
        </w:r>
      </w:hyperlink>
      <w:r>
        <w:rPr>
          <w:spacing w:val="38"/>
          <w:sz w:val="24"/>
        </w:rPr>
        <w:t> </w:t>
      </w:r>
      <w:r>
        <w:rPr>
          <w:sz w:val="24"/>
        </w:rPr>
        <w:t>The decision</w:t>
      </w:r>
      <w:r>
        <w:rPr>
          <w:spacing w:val="-10"/>
          <w:sz w:val="24"/>
        </w:rPr>
        <w:t> </w:t>
      </w:r>
      <w:r>
        <w:rPr>
          <w:sz w:val="24"/>
        </w:rPr>
        <w:t>whether</w:t>
      </w:r>
      <w:r>
        <w:rPr>
          <w:spacing w:val="-11"/>
          <w:sz w:val="24"/>
        </w:rPr>
        <w:t> </w:t>
      </w:r>
      <w:r>
        <w:rPr>
          <w:sz w:val="24"/>
        </w:rPr>
        <w:t>to</w:t>
      </w:r>
      <w:r>
        <w:rPr>
          <w:spacing w:val="-10"/>
          <w:sz w:val="24"/>
        </w:rPr>
        <w:t> </w:t>
      </w:r>
      <w:r>
        <w:rPr>
          <w:sz w:val="24"/>
        </w:rPr>
        <w:t>approve</w:t>
      </w:r>
      <w:r>
        <w:rPr>
          <w:spacing w:val="-11"/>
          <w:sz w:val="24"/>
        </w:rPr>
        <w:t> </w:t>
      </w:r>
      <w:r>
        <w:rPr>
          <w:sz w:val="24"/>
        </w:rPr>
        <w:t>the</w:t>
      </w:r>
      <w:r>
        <w:rPr>
          <w:spacing w:val="-11"/>
          <w:sz w:val="24"/>
        </w:rPr>
        <w:t> </w:t>
      </w:r>
      <w:r>
        <w:rPr>
          <w:sz w:val="24"/>
        </w:rPr>
        <w:t>second</w:t>
      </w:r>
      <w:r>
        <w:rPr>
          <w:spacing w:val="-11"/>
          <w:sz w:val="24"/>
        </w:rPr>
        <w:t> </w:t>
      </w:r>
      <w:r>
        <w:rPr>
          <w:sz w:val="24"/>
        </w:rPr>
        <w:t>7-day</w:t>
      </w:r>
      <w:r>
        <w:rPr>
          <w:spacing w:val="-10"/>
          <w:sz w:val="24"/>
        </w:rPr>
        <w:t> </w:t>
      </w:r>
      <w:r>
        <w:rPr>
          <w:sz w:val="24"/>
        </w:rPr>
        <w:t>option</w:t>
      </w:r>
      <w:r>
        <w:rPr>
          <w:spacing w:val="-11"/>
          <w:sz w:val="24"/>
        </w:rPr>
        <w:t> </w:t>
      </w:r>
      <w:r>
        <w:rPr>
          <w:sz w:val="24"/>
        </w:rPr>
        <w:t>request</w:t>
      </w:r>
      <w:r>
        <w:rPr>
          <w:spacing w:val="-11"/>
          <w:sz w:val="24"/>
        </w:rPr>
        <w:t> </w:t>
      </w:r>
      <w:r>
        <w:rPr>
          <w:sz w:val="24"/>
        </w:rPr>
        <w:t>is</w:t>
      </w:r>
      <w:r>
        <w:rPr>
          <w:spacing w:val="-11"/>
          <w:sz w:val="24"/>
        </w:rPr>
        <w:t> </w:t>
      </w:r>
      <w:r>
        <w:rPr>
          <w:sz w:val="24"/>
        </w:rPr>
        <w:t>made</w:t>
      </w:r>
      <w:r>
        <w:rPr>
          <w:spacing w:val="-11"/>
          <w:sz w:val="24"/>
        </w:rPr>
        <w:t> </w:t>
      </w:r>
      <w:r>
        <w:rPr>
          <w:sz w:val="24"/>
        </w:rPr>
        <w:t>on</w:t>
      </w:r>
      <w:r>
        <w:rPr>
          <w:spacing w:val="-11"/>
          <w:sz w:val="24"/>
        </w:rPr>
        <w:t> </w:t>
      </w:r>
      <w:r>
        <w:rPr>
          <w:sz w:val="24"/>
        </w:rPr>
        <w:t>a</w:t>
      </w:r>
      <w:r>
        <w:rPr>
          <w:spacing w:val="-12"/>
          <w:sz w:val="24"/>
        </w:rPr>
        <w:t> </w:t>
      </w:r>
      <w:r>
        <w:rPr>
          <w:sz w:val="24"/>
        </w:rPr>
        <w:t>case-by-case </w:t>
      </w:r>
      <w:r>
        <w:rPr>
          <w:spacing w:val="-2"/>
          <w:sz w:val="24"/>
        </w:rPr>
        <w:t>basis.</w:t>
      </w:r>
    </w:p>
    <w:p>
      <w:pPr>
        <w:pStyle w:val="ListParagraph"/>
        <w:numPr>
          <w:ilvl w:val="4"/>
          <w:numId w:val="26"/>
        </w:numPr>
        <w:tabs>
          <w:tab w:pos="3000" w:val="left" w:leader="none"/>
        </w:tabs>
        <w:spacing w:line="240" w:lineRule="auto" w:before="121" w:after="0"/>
        <w:ind w:left="1860" w:right="800" w:firstLine="0"/>
        <w:jc w:val="both"/>
        <w:rPr>
          <w:sz w:val="24"/>
        </w:rPr>
      </w:pPr>
      <w:r>
        <w:rPr>
          <w:sz w:val="24"/>
        </w:rPr>
        <w:t>A second 7-day option period is not authorized when a change of assignment data or change of end assignment is the result of approval of an officer’s request for the change.</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800" w:firstLine="0"/>
        <w:jc w:val="both"/>
        <w:rPr>
          <w:sz w:val="24"/>
        </w:rPr>
      </w:pPr>
      <w:r>
        <w:rPr>
          <w:sz w:val="24"/>
        </w:rPr>
        <w:t>An officer signs and submits a separation application or retirement eligibility request under 7-day option provisions via the vMPF.</w:t>
      </w:r>
      <w:r>
        <w:rPr>
          <w:spacing w:val="40"/>
          <w:sz w:val="24"/>
        </w:rPr>
        <w:t> </w:t>
      </w:r>
      <w:r>
        <w:rPr>
          <w:sz w:val="24"/>
        </w:rPr>
        <w:t>If an exception to policy is being requested, AFPC/DPMSTM notifies AFPC/DP3AM or USSF/ETMO and indicates what exception is being requested.</w:t>
      </w:r>
      <w:r>
        <w:rPr>
          <w:spacing w:val="40"/>
          <w:sz w:val="24"/>
        </w:rPr>
        <w:t> </w:t>
      </w:r>
      <w:r>
        <w:rPr>
          <w:sz w:val="24"/>
        </w:rPr>
        <w:t>For colonels (including selects), AFPC/DPMSTM notifies AF/A1LO</w:t>
      </w:r>
      <w:r>
        <w:rPr>
          <w:spacing w:val="-1"/>
          <w:sz w:val="24"/>
        </w:rPr>
        <w:t> </w:t>
      </w:r>
      <w:r>
        <w:rPr>
          <w:sz w:val="24"/>
        </w:rPr>
        <w:t>(RegAF) or SF/S1L</w:t>
      </w:r>
      <w:r>
        <w:rPr>
          <w:spacing w:val="-1"/>
          <w:sz w:val="24"/>
        </w:rPr>
        <w:t> </w:t>
      </w:r>
      <w:r>
        <w:rPr>
          <w:sz w:val="24"/>
        </w:rPr>
        <w:t>(USSF) only.</w:t>
      </w:r>
      <w:r>
        <w:rPr>
          <w:spacing w:val="40"/>
          <w:sz w:val="24"/>
        </w:rPr>
        <w:t> </w:t>
      </w:r>
      <w:r>
        <w:rPr>
          <w:sz w:val="24"/>
        </w:rPr>
        <w:t>AF/A1LO</w:t>
      </w:r>
      <w:r>
        <w:rPr>
          <w:spacing w:val="-1"/>
          <w:sz w:val="24"/>
        </w:rPr>
        <w:t> </w:t>
      </w:r>
      <w:r>
        <w:rPr>
          <w:sz w:val="24"/>
        </w:rPr>
        <w:t>(RegAF) or SF/S1L</w:t>
      </w:r>
      <w:r>
        <w:rPr>
          <w:spacing w:val="-1"/>
          <w:sz w:val="24"/>
        </w:rPr>
        <w:t> </w:t>
      </w:r>
      <w:r>
        <w:rPr>
          <w:sz w:val="24"/>
        </w:rPr>
        <w:t>(USSF) will process</w:t>
      </w:r>
      <w:r>
        <w:rPr>
          <w:spacing w:val="-8"/>
          <w:sz w:val="24"/>
        </w:rPr>
        <w:t> </w:t>
      </w:r>
      <w:r>
        <w:rPr>
          <w:sz w:val="24"/>
        </w:rPr>
        <w:t>exception</w:t>
      </w:r>
      <w:r>
        <w:rPr>
          <w:spacing w:val="-8"/>
          <w:sz w:val="24"/>
        </w:rPr>
        <w:t> </w:t>
      </w:r>
      <w:r>
        <w:rPr>
          <w:sz w:val="24"/>
        </w:rPr>
        <w:t>to</w:t>
      </w:r>
      <w:r>
        <w:rPr>
          <w:spacing w:val="-8"/>
          <w:sz w:val="24"/>
        </w:rPr>
        <w:t> </w:t>
      </w:r>
      <w:r>
        <w:rPr>
          <w:sz w:val="24"/>
        </w:rPr>
        <w:t>policy</w:t>
      </w:r>
      <w:r>
        <w:rPr>
          <w:spacing w:val="-8"/>
          <w:sz w:val="24"/>
        </w:rPr>
        <w:t> </w:t>
      </w:r>
      <w:r>
        <w:rPr>
          <w:sz w:val="24"/>
        </w:rPr>
        <w:t>requests.</w:t>
      </w:r>
      <w:r>
        <w:rPr>
          <w:spacing w:val="40"/>
          <w:sz w:val="24"/>
        </w:rPr>
        <w:t> </w:t>
      </w:r>
      <w:r>
        <w:rPr>
          <w:sz w:val="24"/>
        </w:rPr>
        <w:t>If</w:t>
      </w:r>
      <w:r>
        <w:rPr>
          <w:spacing w:val="-8"/>
          <w:sz w:val="24"/>
        </w:rPr>
        <w:t> </w:t>
      </w:r>
      <w:r>
        <w:rPr>
          <w:sz w:val="24"/>
        </w:rPr>
        <w:t>an</w:t>
      </w:r>
      <w:r>
        <w:rPr>
          <w:spacing w:val="-8"/>
          <w:sz w:val="24"/>
        </w:rPr>
        <w:t> </w:t>
      </w:r>
      <w:r>
        <w:rPr>
          <w:sz w:val="24"/>
        </w:rPr>
        <w:t>exception</w:t>
      </w:r>
      <w:r>
        <w:rPr>
          <w:spacing w:val="-8"/>
          <w:sz w:val="24"/>
        </w:rPr>
        <w:t> </w:t>
      </w:r>
      <w:r>
        <w:rPr>
          <w:sz w:val="24"/>
        </w:rPr>
        <w:t>to</w:t>
      </w:r>
      <w:r>
        <w:rPr>
          <w:spacing w:val="-8"/>
          <w:sz w:val="24"/>
        </w:rPr>
        <w:t> </w:t>
      </w:r>
      <w:r>
        <w:rPr>
          <w:sz w:val="24"/>
        </w:rPr>
        <w:t>policy</w:t>
      </w:r>
      <w:r>
        <w:rPr>
          <w:spacing w:val="-9"/>
          <w:sz w:val="24"/>
        </w:rPr>
        <w:t> </w:t>
      </w:r>
      <w:r>
        <w:rPr>
          <w:sz w:val="24"/>
        </w:rPr>
        <w:t>is</w:t>
      </w:r>
      <w:r>
        <w:rPr>
          <w:spacing w:val="-8"/>
          <w:sz w:val="24"/>
        </w:rPr>
        <w:t> </w:t>
      </w:r>
      <w:r>
        <w:rPr>
          <w:sz w:val="24"/>
        </w:rPr>
        <w:t>also</w:t>
      </w:r>
      <w:r>
        <w:rPr>
          <w:spacing w:val="-8"/>
          <w:sz w:val="24"/>
        </w:rPr>
        <w:t> </w:t>
      </w:r>
      <w:r>
        <w:rPr>
          <w:sz w:val="24"/>
        </w:rPr>
        <w:t>being</w:t>
      </w:r>
      <w:r>
        <w:rPr>
          <w:spacing w:val="-9"/>
          <w:sz w:val="24"/>
        </w:rPr>
        <w:t> </w:t>
      </w:r>
      <w:r>
        <w:rPr>
          <w:sz w:val="24"/>
        </w:rPr>
        <w:t>requested,</w:t>
      </w:r>
      <w:r>
        <w:rPr>
          <w:spacing w:val="-9"/>
          <w:sz w:val="24"/>
        </w:rPr>
        <w:t> </w:t>
      </w:r>
      <w:r>
        <w:rPr>
          <w:sz w:val="24"/>
        </w:rPr>
        <w:t>that exception is also stated in the notification.</w:t>
      </w:r>
      <w:r>
        <w:rPr>
          <w:spacing w:val="40"/>
          <w:sz w:val="24"/>
        </w:rPr>
        <w:t> </w:t>
      </w:r>
      <w:r>
        <w:rPr>
          <w:sz w:val="24"/>
        </w:rPr>
        <w:t>Upon receipt of the retirement or separation request, AFPC/DP3AM or USSF/ETMO will coordinate with the assignment OPR and make a recommendation to AFPC/DPMSTM. </w:t>
      </w:r>
      <w:r>
        <w:rPr>
          <w:b/>
          <w:sz w:val="24"/>
        </w:rPr>
        <w:t>(T-1)</w:t>
      </w:r>
    </w:p>
    <w:p>
      <w:pPr>
        <w:pStyle w:val="ListParagraph"/>
        <w:numPr>
          <w:ilvl w:val="2"/>
          <w:numId w:val="26"/>
        </w:numPr>
        <w:tabs>
          <w:tab w:pos="1920" w:val="left" w:leader="none"/>
        </w:tabs>
        <w:spacing w:line="240" w:lineRule="auto" w:before="121" w:after="0"/>
        <w:ind w:left="1920" w:right="0" w:hanging="780"/>
        <w:jc w:val="both"/>
        <w:rPr>
          <w:sz w:val="24"/>
        </w:rPr>
      </w:pPr>
      <w:r>
        <w:rPr>
          <w:sz w:val="24"/>
        </w:rPr>
        <w:t>Special</w:t>
      </w:r>
      <w:r>
        <w:rPr>
          <w:spacing w:val="-3"/>
          <w:sz w:val="24"/>
        </w:rPr>
        <w:t> </w:t>
      </w:r>
      <w:r>
        <w:rPr>
          <w:sz w:val="24"/>
        </w:rPr>
        <w:t>Provisions</w:t>
      </w:r>
      <w:r>
        <w:rPr>
          <w:spacing w:val="-1"/>
          <w:sz w:val="24"/>
        </w:rPr>
        <w:t> </w:t>
      </w:r>
      <w:r>
        <w:rPr>
          <w:sz w:val="24"/>
        </w:rPr>
        <w:t>and</w:t>
      </w:r>
      <w:r>
        <w:rPr>
          <w:spacing w:val="-1"/>
          <w:sz w:val="24"/>
        </w:rPr>
        <w:t> </w:t>
      </w:r>
      <w:r>
        <w:rPr>
          <w:sz w:val="24"/>
        </w:rPr>
        <w:t>Restrictions which</w:t>
      </w:r>
      <w:r>
        <w:rPr>
          <w:spacing w:val="-1"/>
          <w:sz w:val="24"/>
        </w:rPr>
        <w:t> </w:t>
      </w:r>
      <w:r>
        <w:rPr>
          <w:sz w:val="24"/>
        </w:rPr>
        <w:t>apply</w:t>
      </w:r>
      <w:r>
        <w:rPr>
          <w:spacing w:val="-1"/>
          <w:sz w:val="24"/>
        </w:rPr>
        <w:t> </w:t>
      </w:r>
      <w:r>
        <w:rPr>
          <w:sz w:val="24"/>
        </w:rPr>
        <w:t>to</w:t>
      </w:r>
      <w:r>
        <w:rPr>
          <w:spacing w:val="-1"/>
          <w:sz w:val="24"/>
        </w:rPr>
        <w:t> </w:t>
      </w:r>
      <w:r>
        <w:rPr>
          <w:sz w:val="24"/>
        </w:rPr>
        <w:t>enlisted </w:t>
      </w:r>
      <w:r>
        <w:rPr>
          <w:spacing w:val="-2"/>
          <w:sz w:val="24"/>
        </w:rPr>
        <w:t>only:</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Enlisted</w:t>
      </w:r>
      <w:r>
        <w:rPr>
          <w:spacing w:val="-15"/>
          <w:sz w:val="24"/>
        </w:rPr>
        <w:t> </w:t>
      </w:r>
      <w:r>
        <w:rPr>
          <w:sz w:val="24"/>
        </w:rPr>
        <w:t>serving</w:t>
      </w:r>
      <w:r>
        <w:rPr>
          <w:spacing w:val="-15"/>
          <w:sz w:val="24"/>
        </w:rPr>
        <w:t> </w:t>
      </w:r>
      <w:r>
        <w:rPr>
          <w:sz w:val="24"/>
        </w:rPr>
        <w:t>an</w:t>
      </w:r>
      <w:r>
        <w:rPr>
          <w:spacing w:val="-15"/>
          <w:sz w:val="24"/>
        </w:rPr>
        <w:t> </w:t>
      </w:r>
      <w:r>
        <w:rPr>
          <w:sz w:val="24"/>
        </w:rPr>
        <w:t>enlistment</w:t>
      </w:r>
      <w:r>
        <w:rPr>
          <w:spacing w:val="-15"/>
          <w:sz w:val="24"/>
        </w:rPr>
        <w:t> </w:t>
      </w:r>
      <w:r>
        <w:rPr>
          <w:sz w:val="24"/>
        </w:rPr>
        <w:t>contract</w:t>
      </w:r>
      <w:r>
        <w:rPr>
          <w:spacing w:val="-15"/>
          <w:sz w:val="24"/>
        </w:rPr>
        <w:t> </w:t>
      </w:r>
      <w:r>
        <w:rPr>
          <w:sz w:val="24"/>
        </w:rPr>
        <w:t>may</w:t>
      </w:r>
      <w:r>
        <w:rPr>
          <w:spacing w:val="-15"/>
          <w:sz w:val="24"/>
        </w:rPr>
        <w:t> </w:t>
      </w:r>
      <w:r>
        <w:rPr>
          <w:sz w:val="24"/>
        </w:rPr>
        <w:t>not</w:t>
      </w:r>
      <w:r>
        <w:rPr>
          <w:spacing w:val="-15"/>
          <w:sz w:val="24"/>
        </w:rPr>
        <w:t> </w:t>
      </w:r>
      <w:r>
        <w:rPr>
          <w:sz w:val="24"/>
        </w:rPr>
        <w:t>establish</w:t>
      </w:r>
      <w:r>
        <w:rPr>
          <w:spacing w:val="-15"/>
          <w:sz w:val="24"/>
        </w:rPr>
        <w:t> </w:t>
      </w:r>
      <w:r>
        <w:rPr>
          <w:sz w:val="24"/>
        </w:rPr>
        <w:t>a</w:t>
      </w:r>
      <w:r>
        <w:rPr>
          <w:spacing w:val="-15"/>
          <w:sz w:val="24"/>
        </w:rPr>
        <w:t> </w:t>
      </w:r>
      <w:r>
        <w:rPr>
          <w:sz w:val="24"/>
        </w:rPr>
        <w:t>separation</w:t>
      </w:r>
      <w:r>
        <w:rPr>
          <w:spacing w:val="-15"/>
          <w:sz w:val="24"/>
        </w:rPr>
        <w:t> </w:t>
      </w:r>
      <w:r>
        <w:rPr>
          <w:sz w:val="24"/>
        </w:rPr>
        <w:t>date</w:t>
      </w:r>
      <w:r>
        <w:rPr>
          <w:spacing w:val="-15"/>
          <w:sz w:val="24"/>
        </w:rPr>
        <w:t> </w:t>
      </w:r>
      <w:r>
        <w:rPr>
          <w:sz w:val="24"/>
        </w:rPr>
        <w:t>earlier than</w:t>
      </w:r>
      <w:r>
        <w:rPr>
          <w:spacing w:val="-3"/>
          <w:sz w:val="24"/>
        </w:rPr>
        <w:t> </w:t>
      </w:r>
      <w:r>
        <w:rPr>
          <w:sz w:val="24"/>
        </w:rPr>
        <w:t>the</w:t>
      </w:r>
      <w:r>
        <w:rPr>
          <w:spacing w:val="-3"/>
          <w:sz w:val="24"/>
        </w:rPr>
        <w:t> </w:t>
      </w:r>
      <w:r>
        <w:rPr>
          <w:sz w:val="24"/>
        </w:rPr>
        <w:t>expiration</w:t>
      </w:r>
      <w:r>
        <w:rPr>
          <w:spacing w:val="-3"/>
          <w:sz w:val="24"/>
        </w:rPr>
        <w:t> </w:t>
      </w:r>
      <w:r>
        <w:rPr>
          <w:sz w:val="24"/>
        </w:rPr>
        <w:t>date</w:t>
      </w:r>
      <w:r>
        <w:rPr>
          <w:spacing w:val="-3"/>
          <w:sz w:val="24"/>
        </w:rPr>
        <w:t> </w:t>
      </w:r>
      <w:r>
        <w:rPr>
          <w:sz w:val="24"/>
        </w:rPr>
        <w:t>of</w:t>
      </w:r>
      <w:r>
        <w:rPr>
          <w:spacing w:val="-3"/>
          <w:sz w:val="24"/>
        </w:rPr>
        <w:t> </w:t>
      </w:r>
      <w:r>
        <w:rPr>
          <w:sz w:val="24"/>
        </w:rPr>
        <w:t>their</w:t>
      </w:r>
      <w:r>
        <w:rPr>
          <w:spacing w:val="-4"/>
          <w:sz w:val="24"/>
        </w:rPr>
        <w:t> </w:t>
      </w:r>
      <w:r>
        <w:rPr>
          <w:sz w:val="24"/>
        </w:rPr>
        <w:t>contract</w:t>
      </w:r>
      <w:r>
        <w:rPr>
          <w:spacing w:val="-3"/>
          <w:sz w:val="24"/>
        </w:rPr>
        <w:t> </w:t>
      </w:r>
      <w:r>
        <w:rPr>
          <w:sz w:val="24"/>
        </w:rPr>
        <w:t>(unless</w:t>
      </w:r>
      <w:r>
        <w:rPr>
          <w:spacing w:val="-4"/>
          <w:sz w:val="24"/>
        </w:rPr>
        <w:t> </w:t>
      </w:r>
      <w:r>
        <w:rPr>
          <w:sz w:val="24"/>
        </w:rPr>
        <w:t>authorized</w:t>
      </w:r>
      <w:r>
        <w:rPr>
          <w:spacing w:val="-3"/>
          <w:sz w:val="24"/>
        </w:rPr>
        <w:t> </w:t>
      </w:r>
      <w:r>
        <w:rPr>
          <w:sz w:val="24"/>
        </w:rPr>
        <w:t>under</w:t>
      </w:r>
      <w:r>
        <w:rPr>
          <w:spacing w:val="-3"/>
          <w:sz w:val="24"/>
        </w:rPr>
        <w:t> </w:t>
      </w:r>
      <w:r>
        <w:rPr>
          <w:sz w:val="24"/>
        </w:rPr>
        <w:t>an</w:t>
      </w:r>
      <w:r>
        <w:rPr>
          <w:spacing w:val="-4"/>
          <w:sz w:val="24"/>
        </w:rPr>
        <w:t> </w:t>
      </w:r>
      <w:r>
        <w:rPr>
          <w:sz w:val="24"/>
        </w:rPr>
        <w:t>announced</w:t>
      </w:r>
      <w:r>
        <w:rPr>
          <w:spacing w:val="-3"/>
          <w:sz w:val="24"/>
        </w:rPr>
        <w:t> </w:t>
      </w:r>
      <w:r>
        <w:rPr>
          <w:sz w:val="24"/>
        </w:rPr>
        <w:t>Air</w:t>
      </w:r>
      <w:r>
        <w:rPr>
          <w:spacing w:val="-4"/>
          <w:sz w:val="24"/>
        </w:rPr>
        <w:t> </w:t>
      </w:r>
      <w:r>
        <w:rPr>
          <w:sz w:val="24"/>
        </w:rPr>
        <w:t>Force or</w:t>
      </w:r>
      <w:r>
        <w:rPr>
          <w:spacing w:val="-15"/>
          <w:sz w:val="24"/>
        </w:rPr>
        <w:t> </w:t>
      </w:r>
      <w:r>
        <w:rPr>
          <w:sz w:val="24"/>
        </w:rPr>
        <w:t>Space</w:t>
      </w:r>
      <w:r>
        <w:rPr>
          <w:spacing w:val="-15"/>
          <w:sz w:val="24"/>
        </w:rPr>
        <w:t> </w:t>
      </w:r>
      <w:r>
        <w:rPr>
          <w:sz w:val="24"/>
        </w:rPr>
        <w:t>Force</w:t>
      </w:r>
      <w:r>
        <w:rPr>
          <w:spacing w:val="-15"/>
          <w:sz w:val="24"/>
        </w:rPr>
        <w:t> </w:t>
      </w:r>
      <w:r>
        <w:rPr>
          <w:sz w:val="24"/>
        </w:rPr>
        <w:t>Management</w:t>
      </w:r>
      <w:r>
        <w:rPr>
          <w:spacing w:val="-15"/>
          <w:sz w:val="24"/>
        </w:rPr>
        <w:t> </w:t>
      </w:r>
      <w:r>
        <w:rPr>
          <w:sz w:val="24"/>
        </w:rPr>
        <w:t>program),</w:t>
      </w:r>
      <w:r>
        <w:rPr>
          <w:spacing w:val="-15"/>
          <w:sz w:val="24"/>
        </w:rPr>
        <w:t> </w:t>
      </w:r>
      <w:r>
        <w:rPr>
          <w:sz w:val="24"/>
        </w:rPr>
        <w:t>however,</w:t>
      </w:r>
      <w:r>
        <w:rPr>
          <w:spacing w:val="-15"/>
          <w:sz w:val="24"/>
        </w:rPr>
        <w:t> </w:t>
      </w:r>
      <w:r>
        <w:rPr>
          <w:sz w:val="24"/>
        </w:rPr>
        <w:t>enlisted</w:t>
      </w:r>
      <w:r>
        <w:rPr>
          <w:spacing w:val="-15"/>
          <w:sz w:val="24"/>
        </w:rPr>
        <w:t> </w:t>
      </w:r>
      <w:r>
        <w:rPr>
          <w:sz w:val="24"/>
        </w:rPr>
        <w:t>members</w:t>
      </w:r>
      <w:r>
        <w:rPr>
          <w:spacing w:val="-15"/>
          <w:sz w:val="24"/>
        </w:rPr>
        <w:t> </w:t>
      </w:r>
      <w:r>
        <w:rPr>
          <w:sz w:val="24"/>
        </w:rPr>
        <w:t>may</w:t>
      </w:r>
      <w:r>
        <w:rPr>
          <w:spacing w:val="-15"/>
          <w:sz w:val="24"/>
        </w:rPr>
        <w:t> </w:t>
      </w:r>
      <w:r>
        <w:rPr>
          <w:sz w:val="24"/>
        </w:rPr>
        <w:t>establish</w:t>
      </w:r>
      <w:r>
        <w:rPr>
          <w:spacing w:val="-15"/>
          <w:sz w:val="24"/>
        </w:rPr>
        <w:t> </w:t>
      </w:r>
      <w:r>
        <w:rPr>
          <w:sz w:val="24"/>
        </w:rPr>
        <w:t>an</w:t>
      </w:r>
      <w:r>
        <w:rPr>
          <w:spacing w:val="-15"/>
          <w:sz w:val="24"/>
        </w:rPr>
        <w:t> </w:t>
      </w:r>
      <w:r>
        <w:rPr>
          <w:sz w:val="24"/>
        </w:rPr>
        <w:t>earlier retirement date, if eligible.</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Enlisted who elect retirement under 7-day option provisions are ineligible for extension of enlistment or reenlistment, except as authorized per DAFI 36-2606 in conjunction with a request for retirement.</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Enlisted who elect retirement under 7-day option provisions are not eligible for promotion.</w:t>
      </w:r>
      <w:r>
        <w:rPr>
          <w:spacing w:val="40"/>
          <w:sz w:val="24"/>
        </w:rPr>
        <w:t> </w:t>
      </w:r>
      <w:r>
        <w:rPr>
          <w:sz w:val="24"/>
        </w:rPr>
        <w:t>Enlisted selected for promotion (have a line number) before they submit a retirement application under 7-day option may not withdraw the retirement to accept </w:t>
      </w:r>
      <w:r>
        <w:rPr>
          <w:spacing w:val="-2"/>
          <w:sz w:val="24"/>
        </w:rPr>
        <w:t>promotion.</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Enlisted, aside from 7-day option provisions, who do not have the minimum required retainability for the event or the associated ADSC may be eligible to decline to obtain retainability as outlined in </w:t>
      </w:r>
      <w:hyperlink w:history="true" w:anchor="_bookmark115">
        <w:r>
          <w:rPr>
            <w:b/>
            <w:color w:val="0000FF"/>
            <w:sz w:val="24"/>
          </w:rPr>
          <w:t>paragraph 6.28</w:t>
        </w:r>
      </w:hyperlink>
      <w:r>
        <w:rPr>
          <w:sz w:val="24"/>
        </w:rPr>
        <w:t>.</w:t>
      </w:r>
    </w:p>
    <w:p>
      <w:pPr>
        <w:pStyle w:val="ListParagraph"/>
        <w:numPr>
          <w:ilvl w:val="3"/>
          <w:numId w:val="26"/>
        </w:numPr>
        <w:tabs>
          <w:tab w:pos="2460" w:val="left" w:leader="none"/>
        </w:tabs>
        <w:spacing w:line="240" w:lineRule="auto" w:before="119" w:after="0"/>
        <w:ind w:left="1500" w:right="798" w:firstLine="0"/>
        <w:jc w:val="both"/>
        <w:rPr>
          <w:sz w:val="24"/>
        </w:rPr>
      </w:pPr>
      <w:r>
        <w:rPr>
          <w:sz w:val="24"/>
        </w:rPr>
        <w:t>Enlisted who have an ADSC beyond 6 months and have the retainability must go on the assignment as they are ineligible to decline under 7-day option provisions.</w:t>
      </w:r>
      <w:r>
        <w:rPr>
          <w:spacing w:val="40"/>
          <w:sz w:val="24"/>
        </w:rPr>
        <w:t> </w:t>
      </w:r>
      <w:r>
        <w:rPr>
          <w:sz w:val="24"/>
        </w:rPr>
        <w:t>If they</w:t>
      </w:r>
      <w:r>
        <w:rPr>
          <w:spacing w:val="-4"/>
          <w:sz w:val="24"/>
        </w:rPr>
        <w:t> </w:t>
      </w:r>
      <w:r>
        <w:rPr>
          <w:sz w:val="24"/>
        </w:rPr>
        <w:t>have</w:t>
      </w:r>
      <w:r>
        <w:rPr>
          <w:spacing w:val="-6"/>
          <w:sz w:val="24"/>
        </w:rPr>
        <w:t> </w:t>
      </w:r>
      <w:r>
        <w:rPr>
          <w:sz w:val="24"/>
        </w:rPr>
        <w:t>an</w:t>
      </w:r>
      <w:r>
        <w:rPr>
          <w:spacing w:val="-6"/>
          <w:sz w:val="24"/>
        </w:rPr>
        <w:t> </w:t>
      </w:r>
      <w:r>
        <w:rPr>
          <w:sz w:val="24"/>
        </w:rPr>
        <w:t>ADSC</w:t>
      </w:r>
      <w:r>
        <w:rPr>
          <w:spacing w:val="-6"/>
          <w:sz w:val="24"/>
        </w:rPr>
        <w:t> </w:t>
      </w:r>
      <w:r>
        <w:rPr>
          <w:sz w:val="24"/>
        </w:rPr>
        <w:t>beyond</w:t>
      </w:r>
      <w:r>
        <w:rPr>
          <w:spacing w:val="-5"/>
          <w:sz w:val="24"/>
        </w:rPr>
        <w:t> </w:t>
      </w:r>
      <w:r>
        <w:rPr>
          <w:sz w:val="24"/>
        </w:rPr>
        <w:t>6</w:t>
      </w:r>
      <w:r>
        <w:rPr>
          <w:spacing w:val="-5"/>
          <w:sz w:val="24"/>
        </w:rPr>
        <w:t> </w:t>
      </w:r>
      <w:r>
        <w:rPr>
          <w:sz w:val="24"/>
        </w:rPr>
        <w:t>months</w:t>
      </w:r>
      <w:r>
        <w:rPr>
          <w:spacing w:val="-6"/>
          <w:sz w:val="24"/>
        </w:rPr>
        <w:t> </w:t>
      </w:r>
      <w:r>
        <w:rPr>
          <w:sz w:val="24"/>
        </w:rPr>
        <w:t>and</w:t>
      </w:r>
      <w:r>
        <w:rPr>
          <w:spacing w:val="-5"/>
          <w:sz w:val="24"/>
        </w:rPr>
        <w:t> </w:t>
      </w:r>
      <w:r>
        <w:rPr>
          <w:sz w:val="24"/>
        </w:rPr>
        <w:t>do</w:t>
      </w:r>
      <w:r>
        <w:rPr>
          <w:spacing w:val="-5"/>
          <w:sz w:val="24"/>
        </w:rPr>
        <w:t> </w:t>
      </w:r>
      <w:r>
        <w:rPr>
          <w:sz w:val="24"/>
        </w:rPr>
        <w:t>not</w:t>
      </w:r>
      <w:r>
        <w:rPr>
          <w:spacing w:val="-6"/>
          <w:sz w:val="24"/>
        </w:rPr>
        <w:t> </w:t>
      </w:r>
      <w:r>
        <w:rPr>
          <w:sz w:val="24"/>
        </w:rPr>
        <w:t>have</w:t>
      </w:r>
      <w:r>
        <w:rPr>
          <w:spacing w:val="-4"/>
          <w:sz w:val="24"/>
        </w:rPr>
        <w:t> </w:t>
      </w:r>
      <w:r>
        <w:rPr>
          <w:sz w:val="24"/>
        </w:rPr>
        <w:t>full</w:t>
      </w:r>
      <w:r>
        <w:rPr>
          <w:spacing w:val="-5"/>
          <w:sz w:val="24"/>
        </w:rPr>
        <w:t> </w:t>
      </w:r>
      <w:r>
        <w:rPr>
          <w:sz w:val="24"/>
        </w:rPr>
        <w:t>retainability,</w:t>
      </w:r>
      <w:r>
        <w:rPr>
          <w:spacing w:val="-5"/>
          <w:sz w:val="24"/>
        </w:rPr>
        <w:t> </w:t>
      </w:r>
      <w:r>
        <w:rPr>
          <w:sz w:val="24"/>
        </w:rPr>
        <w:t>they</w:t>
      </w:r>
      <w:r>
        <w:rPr>
          <w:spacing w:val="-5"/>
          <w:sz w:val="24"/>
        </w:rPr>
        <w:t> </w:t>
      </w:r>
      <w:r>
        <w:rPr>
          <w:sz w:val="24"/>
        </w:rPr>
        <w:t>are</w:t>
      </w:r>
      <w:r>
        <w:rPr>
          <w:spacing w:val="-5"/>
          <w:sz w:val="24"/>
        </w:rPr>
        <w:t> </w:t>
      </w:r>
      <w:r>
        <w:rPr>
          <w:sz w:val="24"/>
        </w:rPr>
        <w:t>ineligible to decline under 7-day option provisions but instead decline retainability as outlined in </w:t>
      </w:r>
      <w:hyperlink w:history="true" w:anchor="_bookmark115">
        <w:r>
          <w:rPr>
            <w:b/>
            <w:color w:val="0000FF"/>
            <w:sz w:val="24"/>
          </w:rPr>
          <w:t>paragraph 6.28</w:t>
        </w:r>
      </w:hyperlink>
      <w:r>
        <w:rPr>
          <w:sz w:val="24"/>
        </w:rPr>
        <w:t>.</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Enlisted</w:t>
      </w:r>
      <w:r>
        <w:rPr>
          <w:spacing w:val="-3"/>
          <w:sz w:val="24"/>
        </w:rPr>
        <w:t> </w:t>
      </w:r>
      <w:r>
        <w:rPr>
          <w:sz w:val="24"/>
        </w:rPr>
        <w:t>fall</w:t>
      </w:r>
      <w:r>
        <w:rPr>
          <w:spacing w:val="-1"/>
          <w:sz w:val="24"/>
        </w:rPr>
        <w:t> </w:t>
      </w:r>
      <w:r>
        <w:rPr>
          <w:sz w:val="24"/>
        </w:rPr>
        <w:t>into</w:t>
      </w:r>
      <w:r>
        <w:rPr>
          <w:spacing w:val="-1"/>
          <w:sz w:val="24"/>
        </w:rPr>
        <w:t> </w:t>
      </w:r>
      <w:r>
        <w:rPr>
          <w:sz w:val="24"/>
        </w:rPr>
        <w:t>the major</w:t>
      </w:r>
      <w:r>
        <w:rPr>
          <w:spacing w:val="-2"/>
          <w:sz w:val="24"/>
        </w:rPr>
        <w:t> </w:t>
      </w:r>
      <w:r>
        <w:rPr>
          <w:sz w:val="24"/>
        </w:rPr>
        <w:t>categories</w:t>
      </w:r>
      <w:r>
        <w:rPr>
          <w:spacing w:val="-1"/>
          <w:sz w:val="24"/>
        </w:rPr>
        <w:t> </w:t>
      </w:r>
      <w:r>
        <w:rPr>
          <w:sz w:val="24"/>
        </w:rPr>
        <w:t>as</w:t>
      </w:r>
      <w:r>
        <w:rPr>
          <w:spacing w:val="-1"/>
          <w:sz w:val="24"/>
        </w:rPr>
        <w:t> </w:t>
      </w:r>
      <w:r>
        <w:rPr>
          <w:sz w:val="24"/>
        </w:rPr>
        <w:t>shown </w:t>
      </w:r>
      <w:r>
        <w:rPr>
          <w:spacing w:val="-2"/>
          <w:sz w:val="24"/>
        </w:rPr>
        <w:t>below:</w:t>
      </w:r>
    </w:p>
    <w:p>
      <w:pPr>
        <w:pStyle w:val="ListParagraph"/>
        <w:numPr>
          <w:ilvl w:val="4"/>
          <w:numId w:val="26"/>
        </w:numPr>
        <w:tabs>
          <w:tab w:pos="3000" w:val="left" w:leader="none"/>
        </w:tabs>
        <w:spacing w:line="240" w:lineRule="auto" w:before="120" w:after="0"/>
        <w:ind w:left="1860" w:right="797" w:firstLine="0"/>
        <w:jc w:val="both"/>
        <w:rPr>
          <w:sz w:val="24"/>
        </w:rPr>
      </w:pPr>
      <w:r>
        <w:rPr>
          <w:sz w:val="24"/>
        </w:rPr>
        <w:t>Enlisted</w:t>
      </w:r>
      <w:r>
        <w:rPr>
          <w:spacing w:val="-9"/>
          <w:sz w:val="24"/>
        </w:rPr>
        <w:t> </w:t>
      </w:r>
      <w:r>
        <w:rPr>
          <w:sz w:val="24"/>
        </w:rPr>
        <w:t>who</w:t>
      </w:r>
      <w:r>
        <w:rPr>
          <w:spacing w:val="-9"/>
          <w:sz w:val="24"/>
        </w:rPr>
        <w:t> </w:t>
      </w:r>
      <w:r>
        <w:rPr>
          <w:sz w:val="24"/>
        </w:rPr>
        <w:t>have</w:t>
      </w:r>
      <w:r>
        <w:rPr>
          <w:spacing w:val="-8"/>
          <w:sz w:val="24"/>
        </w:rPr>
        <w:t> </w:t>
      </w:r>
      <w:r>
        <w:rPr>
          <w:sz w:val="24"/>
        </w:rPr>
        <w:t>retainability</w:t>
      </w:r>
      <w:r>
        <w:rPr>
          <w:spacing w:val="-8"/>
          <w:sz w:val="24"/>
        </w:rPr>
        <w:t> </w:t>
      </w:r>
      <w:r>
        <w:rPr>
          <w:sz w:val="24"/>
        </w:rPr>
        <w:t>and</w:t>
      </w:r>
      <w:r>
        <w:rPr>
          <w:spacing w:val="-9"/>
          <w:sz w:val="24"/>
        </w:rPr>
        <w:t> </w:t>
      </w:r>
      <w:r>
        <w:rPr>
          <w:sz w:val="24"/>
        </w:rPr>
        <w:t>are</w:t>
      </w:r>
      <w:r>
        <w:rPr>
          <w:spacing w:val="-8"/>
          <w:sz w:val="24"/>
        </w:rPr>
        <w:t> </w:t>
      </w:r>
      <w:r>
        <w:rPr>
          <w:sz w:val="24"/>
        </w:rPr>
        <w:t>not</w:t>
      </w:r>
      <w:r>
        <w:rPr>
          <w:spacing w:val="-8"/>
          <w:sz w:val="24"/>
        </w:rPr>
        <w:t> </w:t>
      </w:r>
      <w:r>
        <w:rPr>
          <w:sz w:val="24"/>
        </w:rPr>
        <w:t>eligible</w:t>
      </w:r>
      <w:r>
        <w:rPr>
          <w:spacing w:val="-8"/>
          <w:sz w:val="24"/>
        </w:rPr>
        <w:t> </w:t>
      </w:r>
      <w:r>
        <w:rPr>
          <w:sz w:val="24"/>
        </w:rPr>
        <w:t>to</w:t>
      </w:r>
      <w:r>
        <w:rPr>
          <w:spacing w:val="-8"/>
          <w:sz w:val="24"/>
        </w:rPr>
        <w:t> </w:t>
      </w:r>
      <w:r>
        <w:rPr>
          <w:sz w:val="24"/>
        </w:rPr>
        <w:t>request</w:t>
      </w:r>
      <w:r>
        <w:rPr>
          <w:spacing w:val="-8"/>
          <w:sz w:val="24"/>
        </w:rPr>
        <w:t> </w:t>
      </w:r>
      <w:r>
        <w:rPr>
          <w:sz w:val="24"/>
        </w:rPr>
        <w:t>retirement</w:t>
      </w:r>
      <w:r>
        <w:rPr>
          <w:spacing w:val="-8"/>
          <w:sz w:val="24"/>
        </w:rPr>
        <w:t> </w:t>
      </w:r>
      <w:r>
        <w:rPr>
          <w:sz w:val="24"/>
        </w:rPr>
        <w:t>in accordance with the criteria in </w:t>
      </w:r>
      <w:hyperlink w:history="true" w:anchor="_bookmark134">
        <w:r>
          <w:rPr>
            <w:b/>
            <w:color w:val="0000FF"/>
            <w:sz w:val="24"/>
          </w:rPr>
          <w:t>paragraph 6.29.3.7</w:t>
        </w:r>
      </w:hyperlink>
      <w:r>
        <w:rPr>
          <w:b/>
          <w:color w:val="0000FF"/>
          <w:sz w:val="24"/>
        </w:rPr>
        <w:t> </w:t>
      </w:r>
      <w:r>
        <w:rPr>
          <w:sz w:val="24"/>
        </w:rPr>
        <w:t>and </w:t>
      </w:r>
      <w:hyperlink w:history="true" w:anchor="_bookmark182">
        <w:r>
          <w:rPr>
            <w:b/>
            <w:color w:val="0000FF"/>
            <w:sz w:val="24"/>
          </w:rPr>
          <w:t>Table 6.8</w:t>
        </w:r>
      </w:hyperlink>
      <w:r>
        <w:rPr>
          <w:sz w:val="24"/>
        </w:rPr>
        <w:t>, have no options (under</w:t>
      </w:r>
      <w:r>
        <w:rPr>
          <w:spacing w:val="-4"/>
          <w:sz w:val="24"/>
        </w:rPr>
        <w:t> </w:t>
      </w:r>
      <w:r>
        <w:rPr>
          <w:sz w:val="24"/>
        </w:rPr>
        <w:t>7-day</w:t>
      </w:r>
      <w:r>
        <w:rPr>
          <w:spacing w:val="-5"/>
          <w:sz w:val="24"/>
        </w:rPr>
        <w:t> </w:t>
      </w:r>
      <w:r>
        <w:rPr>
          <w:sz w:val="24"/>
        </w:rPr>
        <w:t>option</w:t>
      </w:r>
      <w:r>
        <w:rPr>
          <w:spacing w:val="-5"/>
          <w:sz w:val="24"/>
        </w:rPr>
        <w:t> </w:t>
      </w:r>
      <w:r>
        <w:rPr>
          <w:sz w:val="24"/>
        </w:rPr>
        <w:t>provisions)</w:t>
      </w:r>
      <w:r>
        <w:rPr>
          <w:spacing w:val="-5"/>
          <w:sz w:val="24"/>
        </w:rPr>
        <w:t> </w:t>
      </w:r>
      <w:r>
        <w:rPr>
          <w:sz w:val="24"/>
        </w:rPr>
        <w:t>which</w:t>
      </w:r>
      <w:r>
        <w:rPr>
          <w:spacing w:val="-4"/>
          <w:sz w:val="24"/>
        </w:rPr>
        <w:t> </w:t>
      </w:r>
      <w:r>
        <w:rPr>
          <w:sz w:val="24"/>
        </w:rPr>
        <w:t>allow</w:t>
      </w:r>
      <w:r>
        <w:rPr>
          <w:spacing w:val="-6"/>
          <w:sz w:val="24"/>
        </w:rPr>
        <w:t> </w:t>
      </w:r>
      <w:r>
        <w:rPr>
          <w:sz w:val="24"/>
        </w:rPr>
        <w:t>them</w:t>
      </w:r>
      <w:r>
        <w:rPr>
          <w:spacing w:val="-5"/>
          <w:sz w:val="24"/>
        </w:rPr>
        <w:t> </w:t>
      </w:r>
      <w:r>
        <w:rPr>
          <w:sz w:val="24"/>
        </w:rPr>
        <w:t>to</w:t>
      </w:r>
      <w:r>
        <w:rPr>
          <w:spacing w:val="-5"/>
          <w:sz w:val="24"/>
        </w:rPr>
        <w:t> </w:t>
      </w:r>
      <w:r>
        <w:rPr>
          <w:sz w:val="24"/>
        </w:rPr>
        <w:t>refuse</w:t>
      </w:r>
      <w:r>
        <w:rPr>
          <w:spacing w:val="-6"/>
          <w:sz w:val="24"/>
        </w:rPr>
        <w:t> </w:t>
      </w:r>
      <w:r>
        <w:rPr>
          <w:sz w:val="24"/>
        </w:rPr>
        <w:t>or</w:t>
      </w:r>
      <w:r>
        <w:rPr>
          <w:spacing w:val="-3"/>
          <w:sz w:val="24"/>
        </w:rPr>
        <w:t> </w:t>
      </w:r>
      <w:r>
        <w:rPr>
          <w:sz w:val="24"/>
        </w:rPr>
        <w:t>decline</w:t>
      </w:r>
      <w:r>
        <w:rPr>
          <w:spacing w:val="-5"/>
          <w:sz w:val="24"/>
        </w:rPr>
        <w:t> </w:t>
      </w:r>
      <w:r>
        <w:rPr>
          <w:sz w:val="24"/>
        </w:rPr>
        <w:t>to</w:t>
      </w:r>
      <w:r>
        <w:rPr>
          <w:spacing w:val="-5"/>
          <w:sz w:val="24"/>
        </w:rPr>
        <w:t> </w:t>
      </w:r>
      <w:r>
        <w:rPr>
          <w:sz w:val="24"/>
        </w:rPr>
        <w:t>participate</w:t>
      </w:r>
      <w:r>
        <w:rPr>
          <w:spacing w:val="-5"/>
          <w:sz w:val="24"/>
        </w:rPr>
        <w:t> </w:t>
      </w:r>
      <w:r>
        <w:rPr>
          <w:sz w:val="24"/>
        </w:rPr>
        <w:t>in an event.</w:t>
      </w:r>
    </w:p>
    <w:p>
      <w:pPr>
        <w:pStyle w:val="ListParagraph"/>
        <w:numPr>
          <w:ilvl w:val="4"/>
          <w:numId w:val="26"/>
        </w:numPr>
        <w:tabs>
          <w:tab w:pos="3000" w:val="left" w:leader="none"/>
        </w:tabs>
        <w:spacing w:line="240" w:lineRule="auto" w:before="120" w:after="0"/>
        <w:ind w:left="1860" w:right="796" w:firstLine="0"/>
        <w:jc w:val="both"/>
        <w:rPr>
          <w:sz w:val="24"/>
        </w:rPr>
      </w:pPr>
      <w:r>
        <w:rPr>
          <w:sz w:val="24"/>
        </w:rPr>
        <w:t>Enlisted who do not have retainability and are not eligible to request retirement in accordance with the criteria in </w:t>
      </w:r>
      <w:hyperlink w:history="true" w:anchor="_bookmark182">
        <w:r>
          <w:rPr>
            <w:b/>
            <w:color w:val="0000FF"/>
            <w:sz w:val="24"/>
          </w:rPr>
          <w:t>Table 6.8</w:t>
        </w:r>
      </w:hyperlink>
      <w:r>
        <w:rPr>
          <w:sz w:val="24"/>
        </w:rPr>
        <w:t>, are not eligible under 7-day option</w:t>
      </w:r>
      <w:r>
        <w:rPr>
          <w:spacing w:val="-15"/>
          <w:sz w:val="24"/>
        </w:rPr>
        <w:t> </w:t>
      </w:r>
      <w:r>
        <w:rPr>
          <w:sz w:val="24"/>
        </w:rPr>
        <w:t>provisions,</w:t>
      </w:r>
      <w:r>
        <w:rPr>
          <w:spacing w:val="-15"/>
          <w:sz w:val="24"/>
        </w:rPr>
        <w:t> </w:t>
      </w:r>
      <w:r>
        <w:rPr>
          <w:sz w:val="24"/>
        </w:rPr>
        <w:t>but</w:t>
      </w:r>
      <w:r>
        <w:rPr>
          <w:spacing w:val="-15"/>
          <w:sz w:val="24"/>
        </w:rPr>
        <w:t> </w:t>
      </w:r>
      <w:r>
        <w:rPr>
          <w:sz w:val="24"/>
        </w:rPr>
        <w:t>can</w:t>
      </w:r>
      <w:r>
        <w:rPr>
          <w:spacing w:val="-15"/>
          <w:sz w:val="24"/>
        </w:rPr>
        <w:t> </w:t>
      </w:r>
      <w:r>
        <w:rPr>
          <w:sz w:val="24"/>
        </w:rPr>
        <w:t>decline</w:t>
      </w:r>
      <w:r>
        <w:rPr>
          <w:spacing w:val="-15"/>
          <w:sz w:val="24"/>
        </w:rPr>
        <w:t> </w:t>
      </w:r>
      <w:r>
        <w:rPr>
          <w:sz w:val="24"/>
        </w:rPr>
        <w:t>to</w:t>
      </w:r>
      <w:r>
        <w:rPr>
          <w:spacing w:val="-15"/>
          <w:sz w:val="24"/>
        </w:rPr>
        <w:t> </w:t>
      </w:r>
      <w:r>
        <w:rPr>
          <w:sz w:val="24"/>
        </w:rPr>
        <w:t>obtain</w:t>
      </w:r>
      <w:r>
        <w:rPr>
          <w:spacing w:val="-15"/>
          <w:sz w:val="24"/>
        </w:rPr>
        <w:t> </w:t>
      </w:r>
      <w:r>
        <w:rPr>
          <w:sz w:val="24"/>
        </w:rPr>
        <w:t>retainability</w:t>
      </w:r>
      <w:r>
        <w:rPr>
          <w:spacing w:val="-15"/>
          <w:sz w:val="24"/>
        </w:rPr>
        <w:t> </w:t>
      </w:r>
      <w:r>
        <w:rPr>
          <w:sz w:val="24"/>
        </w:rPr>
        <w:t>as</w:t>
      </w:r>
      <w:r>
        <w:rPr>
          <w:spacing w:val="-15"/>
          <w:sz w:val="24"/>
        </w:rPr>
        <w:t> </w:t>
      </w:r>
      <w:r>
        <w:rPr>
          <w:sz w:val="24"/>
        </w:rPr>
        <w:t>outlined</w:t>
      </w:r>
      <w:r>
        <w:rPr>
          <w:spacing w:val="-15"/>
          <w:sz w:val="24"/>
        </w:rPr>
        <w:t> </w:t>
      </w:r>
      <w:r>
        <w:rPr>
          <w:sz w:val="24"/>
        </w:rPr>
        <w:t>in</w:t>
      </w:r>
      <w:r>
        <w:rPr>
          <w:spacing w:val="-12"/>
          <w:sz w:val="24"/>
        </w:rPr>
        <w:t> </w:t>
      </w:r>
      <w:hyperlink w:history="true" w:anchor="_bookmark115">
        <w:r>
          <w:rPr>
            <w:b/>
            <w:color w:val="0000FF"/>
            <w:sz w:val="24"/>
          </w:rPr>
          <w:t>paragraph</w:t>
        </w:r>
        <w:r>
          <w:rPr>
            <w:b/>
            <w:color w:val="0000FF"/>
            <w:spacing w:val="-15"/>
            <w:sz w:val="24"/>
          </w:rPr>
          <w:t> </w:t>
        </w:r>
        <w:r>
          <w:rPr>
            <w:b/>
            <w:color w:val="0000FF"/>
            <w:sz w:val="24"/>
          </w:rPr>
          <w:t>6.28</w:t>
        </w:r>
      </w:hyperlink>
      <w:r>
        <w:rPr>
          <w:sz w:val="24"/>
        </w:rPr>
        <w:t>.</w:t>
      </w:r>
    </w:p>
    <w:p>
      <w:pPr>
        <w:pStyle w:val="ListParagraph"/>
        <w:numPr>
          <w:ilvl w:val="4"/>
          <w:numId w:val="26"/>
        </w:numPr>
        <w:tabs>
          <w:tab w:pos="3000" w:val="left" w:leader="none"/>
        </w:tabs>
        <w:spacing w:line="240" w:lineRule="auto" w:before="121" w:after="0"/>
        <w:ind w:left="1860" w:right="796" w:firstLine="0"/>
        <w:jc w:val="both"/>
        <w:rPr>
          <w:sz w:val="24"/>
        </w:rPr>
      </w:pPr>
      <w:r>
        <w:rPr>
          <w:sz w:val="24"/>
        </w:rPr>
        <w:t>Enlisted</w:t>
      </w:r>
      <w:r>
        <w:rPr>
          <w:spacing w:val="-14"/>
          <w:sz w:val="24"/>
        </w:rPr>
        <w:t> </w:t>
      </w:r>
      <w:r>
        <w:rPr>
          <w:sz w:val="24"/>
        </w:rPr>
        <w:t>who</w:t>
      </w:r>
      <w:r>
        <w:rPr>
          <w:spacing w:val="-14"/>
          <w:sz w:val="24"/>
        </w:rPr>
        <w:t> </w:t>
      </w:r>
      <w:r>
        <w:rPr>
          <w:sz w:val="24"/>
        </w:rPr>
        <w:t>do</w:t>
      </w:r>
      <w:r>
        <w:rPr>
          <w:spacing w:val="-13"/>
          <w:sz w:val="24"/>
        </w:rPr>
        <w:t> </w:t>
      </w:r>
      <w:r>
        <w:rPr>
          <w:sz w:val="24"/>
        </w:rPr>
        <w:t>not</w:t>
      </w:r>
      <w:r>
        <w:rPr>
          <w:spacing w:val="-13"/>
          <w:sz w:val="24"/>
        </w:rPr>
        <w:t> </w:t>
      </w:r>
      <w:r>
        <w:rPr>
          <w:sz w:val="24"/>
        </w:rPr>
        <w:t>have</w:t>
      </w:r>
      <w:r>
        <w:rPr>
          <w:spacing w:val="-13"/>
          <w:sz w:val="24"/>
        </w:rPr>
        <w:t> </w:t>
      </w:r>
      <w:r>
        <w:rPr>
          <w:sz w:val="24"/>
        </w:rPr>
        <w:t>retainability</w:t>
      </w:r>
      <w:r>
        <w:rPr>
          <w:spacing w:val="-13"/>
          <w:sz w:val="24"/>
        </w:rPr>
        <w:t> </w:t>
      </w:r>
      <w:r>
        <w:rPr>
          <w:sz w:val="24"/>
        </w:rPr>
        <w:t>and</w:t>
      </w:r>
      <w:r>
        <w:rPr>
          <w:spacing w:val="-13"/>
          <w:sz w:val="24"/>
        </w:rPr>
        <w:t> </w:t>
      </w:r>
      <w:r>
        <w:rPr>
          <w:sz w:val="24"/>
        </w:rPr>
        <w:t>are</w:t>
      </w:r>
      <w:r>
        <w:rPr>
          <w:spacing w:val="-12"/>
          <w:sz w:val="24"/>
        </w:rPr>
        <w:t> </w:t>
      </w:r>
      <w:r>
        <w:rPr>
          <w:sz w:val="24"/>
        </w:rPr>
        <w:t>eligible</w:t>
      </w:r>
      <w:r>
        <w:rPr>
          <w:spacing w:val="-13"/>
          <w:sz w:val="24"/>
        </w:rPr>
        <w:t> </w:t>
      </w:r>
      <w:r>
        <w:rPr>
          <w:sz w:val="24"/>
        </w:rPr>
        <w:t>to</w:t>
      </w:r>
      <w:r>
        <w:rPr>
          <w:spacing w:val="-14"/>
          <w:sz w:val="24"/>
        </w:rPr>
        <w:t> </w:t>
      </w:r>
      <w:r>
        <w:rPr>
          <w:sz w:val="24"/>
        </w:rPr>
        <w:t>request</w:t>
      </w:r>
      <w:r>
        <w:rPr>
          <w:spacing w:val="-12"/>
          <w:sz w:val="24"/>
        </w:rPr>
        <w:t> </w:t>
      </w:r>
      <w:r>
        <w:rPr>
          <w:sz w:val="24"/>
        </w:rPr>
        <w:t>retirement in accordance with the criteria in </w:t>
      </w:r>
      <w:hyperlink w:history="true" w:anchor="_bookmark134">
        <w:r>
          <w:rPr>
            <w:b/>
            <w:color w:val="0000FF"/>
            <w:sz w:val="24"/>
          </w:rPr>
          <w:t>paragraph 6.29.3.7</w:t>
        </w:r>
      </w:hyperlink>
      <w:r>
        <w:rPr>
          <w:b/>
          <w:color w:val="0000FF"/>
          <w:sz w:val="24"/>
        </w:rPr>
        <w:t> </w:t>
      </w:r>
      <w:r>
        <w:rPr>
          <w:sz w:val="24"/>
        </w:rPr>
        <w:t>and in </w:t>
      </w:r>
      <w:hyperlink w:history="true" w:anchor="_bookmark182">
        <w:r>
          <w:rPr>
            <w:b/>
            <w:color w:val="0000FF"/>
            <w:sz w:val="24"/>
          </w:rPr>
          <w:t>Table 6.8</w:t>
        </w:r>
      </w:hyperlink>
      <w:r>
        <w:rPr>
          <w:b/>
          <w:color w:val="0000FF"/>
          <w:sz w:val="24"/>
        </w:rPr>
        <w:t> </w:t>
      </w:r>
      <w:r>
        <w:rPr>
          <w:sz w:val="24"/>
        </w:rPr>
        <w:t>(specifically, those who meet the criterion of having 19 or more years TAFMS as of official PCS notification and are assigned in the CONUS (only)) but who decline to obtain PCS retainability</w:t>
      </w:r>
      <w:r>
        <w:rPr>
          <w:spacing w:val="80"/>
          <w:sz w:val="24"/>
        </w:rPr>
        <w:t> </w:t>
      </w:r>
      <w:r>
        <w:rPr>
          <w:sz w:val="24"/>
        </w:rPr>
        <w:t>instead</w:t>
      </w:r>
      <w:r>
        <w:rPr>
          <w:spacing w:val="80"/>
          <w:sz w:val="24"/>
        </w:rPr>
        <w:t> </w:t>
      </w:r>
      <w:r>
        <w:rPr>
          <w:sz w:val="24"/>
        </w:rPr>
        <w:t>of</w:t>
      </w:r>
      <w:r>
        <w:rPr>
          <w:spacing w:val="80"/>
          <w:sz w:val="24"/>
        </w:rPr>
        <w:t> </w:t>
      </w:r>
      <w:r>
        <w:rPr>
          <w:sz w:val="24"/>
        </w:rPr>
        <w:t>requesting</w:t>
      </w:r>
      <w:r>
        <w:rPr>
          <w:spacing w:val="80"/>
          <w:sz w:val="24"/>
        </w:rPr>
        <w:t> </w:t>
      </w:r>
      <w:r>
        <w:rPr>
          <w:sz w:val="24"/>
        </w:rPr>
        <w:t>retirement,</w:t>
      </w:r>
      <w:r>
        <w:rPr>
          <w:spacing w:val="80"/>
          <w:sz w:val="24"/>
        </w:rPr>
        <w:t> </w:t>
      </w:r>
      <w:r>
        <w:rPr>
          <w:sz w:val="24"/>
        </w:rPr>
        <w:t>will</w:t>
      </w:r>
      <w:r>
        <w:rPr>
          <w:spacing w:val="80"/>
          <w:sz w:val="24"/>
        </w:rPr>
        <w:t> </w:t>
      </w:r>
      <w:r>
        <w:rPr>
          <w:sz w:val="24"/>
        </w:rPr>
        <w:t>be</w:t>
      </w:r>
      <w:r>
        <w:rPr>
          <w:spacing w:val="80"/>
          <w:sz w:val="24"/>
        </w:rPr>
        <w:t> </w:t>
      </w:r>
      <w:r>
        <w:rPr>
          <w:sz w:val="24"/>
        </w:rPr>
        <w:t>processed</w:t>
      </w:r>
      <w:r>
        <w:rPr>
          <w:spacing w:val="80"/>
          <w:sz w:val="24"/>
        </w:rPr>
        <w:t> </w:t>
      </w:r>
      <w:r>
        <w:rPr>
          <w:sz w:val="24"/>
        </w:rPr>
        <w:t>as</w:t>
      </w:r>
      <w:r>
        <w:rPr>
          <w:spacing w:val="80"/>
          <w:sz w:val="24"/>
        </w:rPr>
        <w:t> </w:t>
      </w:r>
      <w:r>
        <w:rPr>
          <w:sz w:val="24"/>
        </w:rPr>
        <w:t>outlined</w:t>
      </w:r>
      <w:r>
        <w:rPr>
          <w:spacing w:val="80"/>
          <w:sz w:val="24"/>
        </w:rPr>
        <w:t> </w:t>
      </w:r>
      <w:r>
        <w:rPr>
          <w:sz w:val="24"/>
        </w:rPr>
        <w:t>in</w:t>
      </w:r>
    </w:p>
    <w:p>
      <w:pPr>
        <w:spacing w:after="0" w:line="240" w:lineRule="auto"/>
        <w:jc w:val="both"/>
        <w:rPr>
          <w:sz w:val="24"/>
        </w:rPr>
        <w:sectPr>
          <w:pgSz w:w="12240" w:h="15840"/>
          <w:pgMar w:header="731" w:footer="0" w:top="1380" w:bottom="280" w:left="660" w:right="640"/>
        </w:sectPr>
      </w:pPr>
    </w:p>
    <w:p>
      <w:pPr>
        <w:pStyle w:val="BodyText"/>
        <w:spacing w:before="96"/>
        <w:ind w:left="1860" w:right="799"/>
        <w:rPr>
          <w:b/>
        </w:rPr>
      </w:pPr>
      <w:hyperlink w:history="true" w:anchor="_bookmark120">
        <w:r>
          <w:rPr>
            <w:b/>
            <w:color w:val="0000FF"/>
          </w:rPr>
          <w:t>paragraph 6.28.3.3.4</w:t>
        </w:r>
      </w:hyperlink>
      <w:r>
        <w:rPr/>
        <w:t>, and an involuntary date of separation established according to </w:t>
      </w:r>
      <w:hyperlink w:history="true" w:anchor="_bookmark125">
        <w:r>
          <w:rPr>
            <w:b/>
            <w:color w:val="0000FF"/>
          </w:rPr>
          <w:t>paragraph 6.28.6</w:t>
        </w:r>
      </w:hyperlink>
      <w:r>
        <w:rPr/>
        <w:t>. </w:t>
      </w:r>
      <w:r>
        <w:rPr>
          <w:b/>
        </w:rPr>
        <w:t>(T-1) </w:t>
      </w:r>
      <w:r>
        <w:rPr/>
        <w:t>After establishment of an involuntary date of separation, members</w:t>
      </w:r>
      <w:r>
        <w:rPr>
          <w:spacing w:val="-10"/>
        </w:rPr>
        <w:t> </w:t>
      </w:r>
      <w:r>
        <w:rPr/>
        <w:t>may</w:t>
      </w:r>
      <w:r>
        <w:rPr>
          <w:spacing w:val="-11"/>
        </w:rPr>
        <w:t> </w:t>
      </w:r>
      <w:r>
        <w:rPr/>
        <w:t>elect</w:t>
      </w:r>
      <w:r>
        <w:rPr>
          <w:spacing w:val="-11"/>
        </w:rPr>
        <w:t> </w:t>
      </w:r>
      <w:r>
        <w:rPr/>
        <w:t>to</w:t>
      </w:r>
      <w:r>
        <w:rPr>
          <w:spacing w:val="-10"/>
        </w:rPr>
        <w:t> </w:t>
      </w:r>
      <w:r>
        <w:rPr/>
        <w:t>retire</w:t>
      </w:r>
      <w:r>
        <w:rPr>
          <w:spacing w:val="-10"/>
        </w:rPr>
        <w:t> </w:t>
      </w:r>
      <w:r>
        <w:rPr/>
        <w:t>earlier</w:t>
      </w:r>
      <w:r>
        <w:rPr>
          <w:spacing w:val="-10"/>
        </w:rPr>
        <w:t> </w:t>
      </w:r>
      <w:r>
        <w:rPr/>
        <w:t>than</w:t>
      </w:r>
      <w:r>
        <w:rPr>
          <w:spacing w:val="-10"/>
        </w:rPr>
        <w:t> </w:t>
      </w:r>
      <w:r>
        <w:rPr/>
        <w:t>the</w:t>
      </w:r>
      <w:r>
        <w:rPr>
          <w:spacing w:val="-10"/>
        </w:rPr>
        <w:t> </w:t>
      </w:r>
      <w:r>
        <w:rPr/>
        <w:t>involuntary</w:t>
      </w:r>
      <w:r>
        <w:rPr>
          <w:spacing w:val="-11"/>
        </w:rPr>
        <w:t> </w:t>
      </w:r>
      <w:r>
        <w:rPr/>
        <w:t>date</w:t>
      </w:r>
      <w:r>
        <w:rPr>
          <w:spacing w:val="-11"/>
        </w:rPr>
        <w:t> </w:t>
      </w:r>
      <w:r>
        <w:rPr/>
        <w:t>of</w:t>
      </w:r>
      <w:r>
        <w:rPr>
          <w:spacing w:val="-10"/>
        </w:rPr>
        <w:t> </w:t>
      </w:r>
      <w:r>
        <w:rPr/>
        <w:t>separation,</w:t>
      </w:r>
      <w:r>
        <w:rPr>
          <w:spacing w:val="-11"/>
        </w:rPr>
        <w:t> </w:t>
      </w:r>
      <w:r>
        <w:rPr/>
        <w:t>if</w:t>
      </w:r>
      <w:r>
        <w:rPr>
          <w:spacing w:val="-10"/>
        </w:rPr>
        <w:t> </w:t>
      </w:r>
      <w:r>
        <w:rPr/>
        <w:t>otherwise eligible, but may not retire later than their date of separation.</w:t>
      </w:r>
      <w:r>
        <w:rPr>
          <w:spacing w:val="40"/>
        </w:rPr>
        <w:t> </w:t>
      </w:r>
      <w:r>
        <w:rPr/>
        <w:t>An involuntary date of separation</w:t>
      </w:r>
      <w:r>
        <w:rPr>
          <w:spacing w:val="-8"/>
        </w:rPr>
        <w:t> </w:t>
      </w:r>
      <w:r>
        <w:rPr/>
        <w:t>is</w:t>
      </w:r>
      <w:r>
        <w:rPr>
          <w:spacing w:val="-8"/>
        </w:rPr>
        <w:t> </w:t>
      </w:r>
      <w:r>
        <w:rPr/>
        <w:t>not</w:t>
      </w:r>
      <w:r>
        <w:rPr>
          <w:spacing w:val="-6"/>
        </w:rPr>
        <w:t> </w:t>
      </w:r>
      <w:r>
        <w:rPr/>
        <w:t>an</w:t>
      </w:r>
      <w:r>
        <w:rPr>
          <w:spacing w:val="-8"/>
        </w:rPr>
        <w:t> </w:t>
      </w:r>
      <w:r>
        <w:rPr/>
        <w:t>approved</w:t>
      </w:r>
      <w:r>
        <w:rPr>
          <w:spacing w:val="-7"/>
        </w:rPr>
        <w:t> </w:t>
      </w:r>
      <w:r>
        <w:rPr/>
        <w:t>retirement</w:t>
      </w:r>
      <w:r>
        <w:rPr>
          <w:spacing w:val="-6"/>
        </w:rPr>
        <w:t> </w:t>
      </w:r>
      <w:r>
        <w:rPr/>
        <w:t>date.</w:t>
      </w:r>
      <w:r>
        <w:rPr>
          <w:spacing w:val="40"/>
        </w:rPr>
        <w:t> </w:t>
      </w:r>
      <w:r>
        <w:rPr/>
        <w:t>Members</w:t>
      </w:r>
      <w:r>
        <w:rPr>
          <w:spacing w:val="-8"/>
        </w:rPr>
        <w:t> </w:t>
      </w:r>
      <w:r>
        <w:rPr/>
        <w:t>must</w:t>
      </w:r>
      <w:r>
        <w:rPr>
          <w:spacing w:val="-8"/>
        </w:rPr>
        <w:t> </w:t>
      </w:r>
      <w:r>
        <w:rPr/>
        <w:t>still</w:t>
      </w:r>
      <w:r>
        <w:rPr>
          <w:spacing w:val="-8"/>
        </w:rPr>
        <w:t> </w:t>
      </w:r>
      <w:r>
        <w:rPr/>
        <w:t>apply</w:t>
      </w:r>
      <w:r>
        <w:rPr>
          <w:spacing w:val="-8"/>
        </w:rPr>
        <w:t> </w:t>
      </w:r>
      <w:r>
        <w:rPr/>
        <w:t>for</w:t>
      </w:r>
      <w:r>
        <w:rPr>
          <w:spacing w:val="-7"/>
        </w:rPr>
        <w:t> </w:t>
      </w:r>
      <w:r>
        <w:rPr/>
        <w:t>retirement and meet the retirement eligibility requirements as shown in DAFI 36-3203. </w:t>
      </w:r>
      <w:r>
        <w:rPr>
          <w:b/>
        </w:rPr>
        <w:t>(T-1)</w:t>
      </w:r>
    </w:p>
    <w:p>
      <w:pPr>
        <w:pStyle w:val="ListParagraph"/>
        <w:numPr>
          <w:ilvl w:val="4"/>
          <w:numId w:val="26"/>
        </w:numPr>
        <w:tabs>
          <w:tab w:pos="3000" w:val="left" w:leader="none"/>
        </w:tabs>
        <w:spacing w:line="240" w:lineRule="auto" w:before="121" w:after="0"/>
        <w:ind w:left="1860" w:right="796" w:firstLine="0"/>
        <w:jc w:val="both"/>
        <w:rPr>
          <w:sz w:val="24"/>
        </w:rPr>
      </w:pPr>
      <w:r>
        <w:rPr>
          <w:sz w:val="24"/>
        </w:rPr>
        <w:t>Enlisted who do, or do not, have retainability and are eligible to request retirement in accordance with the criteria in </w:t>
      </w:r>
      <w:hyperlink w:history="true" w:anchor="_bookmark134">
        <w:r>
          <w:rPr>
            <w:b/>
            <w:color w:val="0000FF"/>
            <w:sz w:val="24"/>
          </w:rPr>
          <w:t>paragraph 6.29.3.7</w:t>
        </w:r>
      </w:hyperlink>
      <w:r>
        <w:rPr>
          <w:b/>
          <w:color w:val="0000FF"/>
          <w:sz w:val="24"/>
        </w:rPr>
        <w:t> </w:t>
      </w:r>
      <w:r>
        <w:rPr>
          <w:sz w:val="24"/>
        </w:rPr>
        <w:t>and in </w:t>
      </w:r>
      <w:hyperlink w:history="true" w:anchor="_bookmark182">
        <w:r>
          <w:rPr>
            <w:b/>
            <w:color w:val="0000FF"/>
            <w:sz w:val="24"/>
          </w:rPr>
          <w:t>Table 6.8</w:t>
        </w:r>
      </w:hyperlink>
      <w:r>
        <w:rPr>
          <w:sz w:val="24"/>
        </w:rPr>
        <w:t>, within 7 calendar days of official PCS notification (month/year) and want to request retirement must submit a retirement eligibility request, if otherwise eligible in accordance with DAFI 36-3203. </w:t>
      </w:r>
      <w:r>
        <w:rPr>
          <w:b/>
          <w:sz w:val="24"/>
        </w:rPr>
        <w:t>(T-1) </w:t>
      </w:r>
      <w:r>
        <w:rPr>
          <w:sz w:val="24"/>
        </w:rPr>
        <w:t>Members must ask for a retirement date that is within their current enlistment, or current enlistment as extended. </w:t>
      </w:r>
      <w:r>
        <w:rPr>
          <w:b/>
          <w:sz w:val="24"/>
        </w:rPr>
        <w:t>(T-1) </w:t>
      </w:r>
      <w:r>
        <w:rPr>
          <w:sz w:val="24"/>
        </w:rPr>
        <w:t>When a member’s</w:t>
      </w:r>
      <w:r>
        <w:rPr>
          <w:spacing w:val="-13"/>
          <w:sz w:val="24"/>
        </w:rPr>
        <w:t> </w:t>
      </w:r>
      <w:r>
        <w:rPr>
          <w:sz w:val="24"/>
        </w:rPr>
        <w:t>current</w:t>
      </w:r>
      <w:r>
        <w:rPr>
          <w:spacing w:val="-12"/>
          <w:sz w:val="24"/>
        </w:rPr>
        <w:t> </w:t>
      </w:r>
      <w:r>
        <w:rPr>
          <w:sz w:val="24"/>
        </w:rPr>
        <w:t>date</w:t>
      </w:r>
      <w:r>
        <w:rPr>
          <w:spacing w:val="-12"/>
          <w:sz w:val="24"/>
        </w:rPr>
        <w:t> </w:t>
      </w:r>
      <w:r>
        <w:rPr>
          <w:sz w:val="24"/>
        </w:rPr>
        <w:t>of</w:t>
      </w:r>
      <w:r>
        <w:rPr>
          <w:spacing w:val="-11"/>
          <w:sz w:val="24"/>
        </w:rPr>
        <w:t> </w:t>
      </w:r>
      <w:r>
        <w:rPr>
          <w:sz w:val="24"/>
        </w:rPr>
        <w:t>separation</w:t>
      </w:r>
      <w:r>
        <w:rPr>
          <w:spacing w:val="-13"/>
          <w:sz w:val="24"/>
        </w:rPr>
        <w:t> </w:t>
      </w:r>
      <w:r>
        <w:rPr>
          <w:sz w:val="24"/>
        </w:rPr>
        <w:t>is</w:t>
      </w:r>
      <w:r>
        <w:rPr>
          <w:spacing w:val="-11"/>
          <w:sz w:val="24"/>
        </w:rPr>
        <w:t> </w:t>
      </w:r>
      <w:r>
        <w:rPr>
          <w:sz w:val="24"/>
        </w:rPr>
        <w:t>before</w:t>
      </w:r>
      <w:r>
        <w:rPr>
          <w:spacing w:val="-11"/>
          <w:sz w:val="24"/>
        </w:rPr>
        <w:t> </w:t>
      </w:r>
      <w:r>
        <w:rPr>
          <w:sz w:val="24"/>
        </w:rPr>
        <w:t>a</w:t>
      </w:r>
      <w:r>
        <w:rPr>
          <w:spacing w:val="-13"/>
          <w:sz w:val="24"/>
        </w:rPr>
        <w:t> </w:t>
      </w:r>
      <w:r>
        <w:rPr>
          <w:sz w:val="24"/>
        </w:rPr>
        <w:t>requested</w:t>
      </w:r>
      <w:r>
        <w:rPr>
          <w:spacing w:val="-13"/>
          <w:sz w:val="24"/>
        </w:rPr>
        <w:t> </w:t>
      </w:r>
      <w:r>
        <w:rPr>
          <w:sz w:val="24"/>
        </w:rPr>
        <w:t>retirement</w:t>
      </w:r>
      <w:r>
        <w:rPr>
          <w:spacing w:val="-11"/>
          <w:sz w:val="24"/>
        </w:rPr>
        <w:t> </w:t>
      </w:r>
      <w:r>
        <w:rPr>
          <w:sz w:val="24"/>
        </w:rPr>
        <w:t>date</w:t>
      </w:r>
      <w:r>
        <w:rPr>
          <w:spacing w:val="-12"/>
          <w:sz w:val="24"/>
        </w:rPr>
        <w:t> </w:t>
      </w:r>
      <w:r>
        <w:rPr>
          <w:sz w:val="24"/>
        </w:rPr>
        <w:t>authorized</w:t>
      </w:r>
      <w:r>
        <w:rPr>
          <w:spacing w:val="-12"/>
          <w:sz w:val="24"/>
        </w:rPr>
        <w:t> </w:t>
      </w:r>
      <w:r>
        <w:rPr>
          <w:sz w:val="24"/>
        </w:rPr>
        <w:t>by 7-day option provisions, enlisted members may submit a request for extension of enlistment</w:t>
      </w:r>
      <w:r>
        <w:rPr>
          <w:spacing w:val="-3"/>
          <w:sz w:val="24"/>
        </w:rPr>
        <w:t> </w:t>
      </w:r>
      <w:r>
        <w:rPr>
          <w:sz w:val="24"/>
        </w:rPr>
        <w:t>along</w:t>
      </w:r>
      <w:r>
        <w:rPr>
          <w:spacing w:val="-3"/>
          <w:sz w:val="24"/>
        </w:rPr>
        <w:t> </w:t>
      </w:r>
      <w:r>
        <w:rPr>
          <w:sz w:val="24"/>
        </w:rPr>
        <w:t>with</w:t>
      </w:r>
      <w:r>
        <w:rPr>
          <w:spacing w:val="-3"/>
          <w:sz w:val="24"/>
        </w:rPr>
        <w:t> </w:t>
      </w:r>
      <w:r>
        <w:rPr>
          <w:sz w:val="24"/>
        </w:rPr>
        <w:t>their</w:t>
      </w:r>
      <w:r>
        <w:rPr>
          <w:spacing w:val="-3"/>
          <w:sz w:val="24"/>
        </w:rPr>
        <w:t> </w:t>
      </w:r>
      <w:r>
        <w:rPr>
          <w:sz w:val="24"/>
        </w:rPr>
        <w:t>retirement</w:t>
      </w:r>
      <w:r>
        <w:rPr>
          <w:spacing w:val="-3"/>
          <w:sz w:val="24"/>
        </w:rPr>
        <w:t> </w:t>
      </w:r>
      <w:r>
        <w:rPr>
          <w:sz w:val="24"/>
        </w:rPr>
        <w:t>request.</w:t>
      </w:r>
      <w:r>
        <w:rPr>
          <w:spacing w:val="40"/>
          <w:sz w:val="24"/>
        </w:rPr>
        <w:t> </w:t>
      </w:r>
      <w:r>
        <w:rPr>
          <w:sz w:val="24"/>
        </w:rPr>
        <w:t>In</w:t>
      </w:r>
      <w:r>
        <w:rPr>
          <w:spacing w:val="-3"/>
          <w:sz w:val="24"/>
        </w:rPr>
        <w:t> </w:t>
      </w:r>
      <w:r>
        <w:rPr>
          <w:sz w:val="24"/>
        </w:rPr>
        <w:t>accordance</w:t>
      </w:r>
      <w:r>
        <w:rPr>
          <w:spacing w:val="-3"/>
          <w:sz w:val="24"/>
        </w:rPr>
        <w:t> </w:t>
      </w:r>
      <w:r>
        <w:rPr>
          <w:sz w:val="24"/>
        </w:rPr>
        <w:t>with</w:t>
      </w:r>
      <w:r>
        <w:rPr>
          <w:spacing w:val="-3"/>
          <w:sz w:val="24"/>
        </w:rPr>
        <w:t> </w:t>
      </w:r>
      <w:r>
        <w:rPr>
          <w:sz w:val="24"/>
        </w:rPr>
        <w:t>DAFI</w:t>
      </w:r>
      <w:r>
        <w:rPr>
          <w:spacing w:val="-3"/>
          <w:sz w:val="24"/>
        </w:rPr>
        <w:t> </w:t>
      </w:r>
      <w:r>
        <w:rPr>
          <w:sz w:val="24"/>
        </w:rPr>
        <w:t>36-2606,</w:t>
      </w:r>
      <w:r>
        <w:rPr>
          <w:spacing w:val="-3"/>
          <w:sz w:val="24"/>
        </w:rPr>
        <w:t> </w:t>
      </w:r>
      <w:r>
        <w:rPr>
          <w:sz w:val="24"/>
        </w:rPr>
        <w:t>the period of extension may not be longer than necessary to allow retirement on the requested</w:t>
      </w:r>
      <w:r>
        <w:rPr>
          <w:spacing w:val="-12"/>
          <w:sz w:val="24"/>
        </w:rPr>
        <w:t> </w:t>
      </w:r>
      <w:r>
        <w:rPr>
          <w:sz w:val="24"/>
        </w:rPr>
        <w:t>date</w:t>
      </w:r>
      <w:r>
        <w:rPr>
          <w:spacing w:val="-11"/>
          <w:sz w:val="24"/>
        </w:rPr>
        <w:t> </w:t>
      </w:r>
      <w:r>
        <w:rPr>
          <w:sz w:val="24"/>
        </w:rPr>
        <w:t>authorized</w:t>
      </w:r>
      <w:r>
        <w:rPr>
          <w:spacing w:val="-12"/>
          <w:sz w:val="24"/>
        </w:rPr>
        <w:t> </w:t>
      </w:r>
      <w:r>
        <w:rPr>
          <w:sz w:val="24"/>
        </w:rPr>
        <w:t>by</w:t>
      </w:r>
      <w:r>
        <w:rPr>
          <w:spacing w:val="-12"/>
          <w:sz w:val="24"/>
        </w:rPr>
        <w:t> </w:t>
      </w:r>
      <w:r>
        <w:rPr>
          <w:sz w:val="24"/>
        </w:rPr>
        <w:t>7-day</w:t>
      </w:r>
      <w:r>
        <w:rPr>
          <w:spacing w:val="-11"/>
          <w:sz w:val="24"/>
        </w:rPr>
        <w:t> </w:t>
      </w:r>
      <w:r>
        <w:rPr>
          <w:sz w:val="24"/>
        </w:rPr>
        <w:t>option</w:t>
      </w:r>
      <w:r>
        <w:rPr>
          <w:spacing w:val="-12"/>
          <w:sz w:val="24"/>
        </w:rPr>
        <w:t> </w:t>
      </w:r>
      <w:r>
        <w:rPr>
          <w:sz w:val="24"/>
        </w:rPr>
        <w:t>provisions</w:t>
      </w:r>
      <w:r>
        <w:rPr>
          <w:spacing w:val="-11"/>
          <w:sz w:val="24"/>
        </w:rPr>
        <w:t> </w:t>
      </w:r>
      <w:r>
        <w:rPr>
          <w:sz w:val="24"/>
        </w:rPr>
        <w:t>as</w:t>
      </w:r>
      <w:r>
        <w:rPr>
          <w:spacing w:val="-12"/>
          <w:sz w:val="24"/>
        </w:rPr>
        <w:t> </w:t>
      </w:r>
      <w:r>
        <w:rPr>
          <w:sz w:val="24"/>
        </w:rPr>
        <w:t>authorized</w:t>
      </w:r>
      <w:r>
        <w:rPr>
          <w:spacing w:val="-13"/>
          <w:sz w:val="24"/>
        </w:rPr>
        <w:t> </w:t>
      </w:r>
      <w:r>
        <w:rPr>
          <w:sz w:val="24"/>
        </w:rPr>
        <w:t>in</w:t>
      </w:r>
      <w:r>
        <w:rPr>
          <w:spacing w:val="-11"/>
          <w:sz w:val="24"/>
        </w:rPr>
        <w:t> </w:t>
      </w:r>
      <w:hyperlink w:history="true" w:anchor="_bookmark129">
        <w:r>
          <w:rPr>
            <w:b/>
            <w:color w:val="0000FF"/>
            <w:sz w:val="24"/>
          </w:rPr>
          <w:t>paragraph</w:t>
        </w:r>
        <w:r>
          <w:rPr>
            <w:b/>
            <w:color w:val="0000FF"/>
            <w:spacing w:val="-12"/>
            <w:sz w:val="24"/>
          </w:rPr>
          <w:t> </w:t>
        </w:r>
        <w:r>
          <w:rPr>
            <w:b/>
            <w:color w:val="0000FF"/>
            <w:sz w:val="24"/>
          </w:rPr>
          <w:t>6.29</w:t>
        </w:r>
      </w:hyperlink>
      <w:r>
        <w:rPr>
          <w:sz w:val="24"/>
        </w:rPr>
        <w:t>.</w:t>
      </w:r>
    </w:p>
    <w:p>
      <w:pPr>
        <w:pStyle w:val="ListParagraph"/>
        <w:numPr>
          <w:ilvl w:val="4"/>
          <w:numId w:val="26"/>
        </w:numPr>
        <w:tabs>
          <w:tab w:pos="3000" w:val="left" w:leader="none"/>
        </w:tabs>
        <w:spacing w:line="240" w:lineRule="auto" w:before="120" w:after="0"/>
        <w:ind w:left="1860" w:right="796" w:firstLine="0"/>
        <w:jc w:val="both"/>
        <w:rPr>
          <w:sz w:val="24"/>
        </w:rPr>
      </w:pPr>
      <w:r>
        <w:rPr>
          <w:sz w:val="24"/>
        </w:rPr>
        <w:t>Enlisted with an indefinite date of separation selected for an ADSC- incurring event (PCS or training), or who have an assignment selection date, who do not</w:t>
      </w:r>
      <w:r>
        <w:rPr>
          <w:spacing w:val="-7"/>
          <w:sz w:val="24"/>
        </w:rPr>
        <w:t> </w:t>
      </w:r>
      <w:r>
        <w:rPr>
          <w:sz w:val="24"/>
        </w:rPr>
        <w:t>want</w:t>
      </w:r>
      <w:r>
        <w:rPr>
          <w:spacing w:val="-7"/>
          <w:sz w:val="24"/>
        </w:rPr>
        <w:t> </w:t>
      </w:r>
      <w:r>
        <w:rPr>
          <w:sz w:val="24"/>
        </w:rPr>
        <w:t>to</w:t>
      </w:r>
      <w:r>
        <w:rPr>
          <w:spacing w:val="-7"/>
          <w:sz w:val="24"/>
        </w:rPr>
        <w:t> </w:t>
      </w:r>
      <w:r>
        <w:rPr>
          <w:sz w:val="24"/>
        </w:rPr>
        <w:t>participate</w:t>
      </w:r>
      <w:r>
        <w:rPr>
          <w:spacing w:val="-7"/>
          <w:sz w:val="24"/>
        </w:rPr>
        <w:t> </w:t>
      </w:r>
      <w:r>
        <w:rPr>
          <w:sz w:val="24"/>
        </w:rPr>
        <w:t>in</w:t>
      </w:r>
      <w:r>
        <w:rPr>
          <w:spacing w:val="-8"/>
          <w:sz w:val="24"/>
        </w:rPr>
        <w:t> </w:t>
      </w:r>
      <w:r>
        <w:rPr>
          <w:sz w:val="24"/>
        </w:rPr>
        <w:t>the</w:t>
      </w:r>
      <w:r>
        <w:rPr>
          <w:spacing w:val="-7"/>
          <w:sz w:val="24"/>
        </w:rPr>
        <w:t> </w:t>
      </w:r>
      <w:r>
        <w:rPr>
          <w:sz w:val="24"/>
        </w:rPr>
        <w:t>event</w:t>
      </w:r>
      <w:r>
        <w:rPr>
          <w:spacing w:val="-7"/>
          <w:sz w:val="24"/>
        </w:rPr>
        <w:t> </w:t>
      </w:r>
      <w:r>
        <w:rPr>
          <w:sz w:val="24"/>
        </w:rPr>
        <w:t>and/or</w:t>
      </w:r>
      <w:r>
        <w:rPr>
          <w:spacing w:val="-7"/>
          <w:sz w:val="24"/>
        </w:rPr>
        <w:t> </w:t>
      </w:r>
      <w:r>
        <w:rPr>
          <w:sz w:val="24"/>
        </w:rPr>
        <w:t>do</w:t>
      </w:r>
      <w:r>
        <w:rPr>
          <w:spacing w:val="-7"/>
          <w:sz w:val="24"/>
        </w:rPr>
        <w:t> </w:t>
      </w:r>
      <w:r>
        <w:rPr>
          <w:sz w:val="24"/>
        </w:rPr>
        <w:t>not</w:t>
      </w:r>
      <w:r>
        <w:rPr>
          <w:spacing w:val="-7"/>
          <w:sz w:val="24"/>
        </w:rPr>
        <w:t> </w:t>
      </w:r>
      <w:r>
        <w:rPr>
          <w:sz w:val="24"/>
        </w:rPr>
        <w:t>want</w:t>
      </w:r>
      <w:r>
        <w:rPr>
          <w:spacing w:val="-7"/>
          <w:sz w:val="24"/>
        </w:rPr>
        <w:t> </w:t>
      </w:r>
      <w:r>
        <w:rPr>
          <w:sz w:val="24"/>
        </w:rPr>
        <w:t>the</w:t>
      </w:r>
      <w:r>
        <w:rPr>
          <w:spacing w:val="-7"/>
          <w:sz w:val="24"/>
        </w:rPr>
        <w:t> </w:t>
      </w:r>
      <w:r>
        <w:rPr>
          <w:sz w:val="24"/>
        </w:rPr>
        <w:t>associated</w:t>
      </w:r>
      <w:r>
        <w:rPr>
          <w:spacing w:val="-7"/>
          <w:sz w:val="24"/>
        </w:rPr>
        <w:t> </w:t>
      </w:r>
      <w:r>
        <w:rPr>
          <w:sz w:val="24"/>
        </w:rPr>
        <w:t>ADSC,</w:t>
      </w:r>
      <w:r>
        <w:rPr>
          <w:spacing w:val="-8"/>
          <w:sz w:val="24"/>
        </w:rPr>
        <w:t> </w:t>
      </w:r>
      <w:r>
        <w:rPr>
          <w:sz w:val="24"/>
        </w:rPr>
        <w:t>if</w:t>
      </w:r>
      <w:r>
        <w:rPr>
          <w:spacing w:val="-7"/>
          <w:sz w:val="24"/>
        </w:rPr>
        <w:t> </w:t>
      </w:r>
      <w:r>
        <w:rPr>
          <w:sz w:val="24"/>
        </w:rPr>
        <w:t>eligible as</w:t>
      </w:r>
      <w:r>
        <w:rPr>
          <w:spacing w:val="-7"/>
          <w:sz w:val="24"/>
        </w:rPr>
        <w:t> </w:t>
      </w:r>
      <w:r>
        <w:rPr>
          <w:sz w:val="24"/>
        </w:rPr>
        <w:t>outlined</w:t>
      </w:r>
      <w:r>
        <w:rPr>
          <w:spacing w:val="-7"/>
          <w:sz w:val="24"/>
        </w:rPr>
        <w:t> </w:t>
      </w:r>
      <w:r>
        <w:rPr>
          <w:sz w:val="24"/>
        </w:rPr>
        <w:t>below</w:t>
      </w:r>
      <w:r>
        <w:rPr>
          <w:spacing w:val="-8"/>
          <w:sz w:val="24"/>
        </w:rPr>
        <w:t> </w:t>
      </w:r>
      <w:r>
        <w:rPr>
          <w:sz w:val="24"/>
        </w:rPr>
        <w:t>and</w:t>
      </w:r>
      <w:r>
        <w:rPr>
          <w:spacing w:val="-7"/>
          <w:sz w:val="24"/>
        </w:rPr>
        <w:t> </w:t>
      </w:r>
      <w:r>
        <w:rPr>
          <w:sz w:val="24"/>
        </w:rPr>
        <w:t>in</w:t>
      </w:r>
      <w:r>
        <w:rPr>
          <w:spacing w:val="-7"/>
          <w:sz w:val="24"/>
        </w:rPr>
        <w:t> </w:t>
      </w:r>
      <w:hyperlink w:history="true" w:anchor="_bookmark182">
        <w:r>
          <w:rPr>
            <w:b/>
            <w:color w:val="0000FF"/>
            <w:sz w:val="24"/>
          </w:rPr>
          <w:t>Table</w:t>
        </w:r>
        <w:r>
          <w:rPr>
            <w:b/>
            <w:color w:val="0000FF"/>
            <w:spacing w:val="-7"/>
            <w:sz w:val="24"/>
          </w:rPr>
          <w:t> </w:t>
        </w:r>
        <w:r>
          <w:rPr>
            <w:b/>
            <w:color w:val="0000FF"/>
            <w:sz w:val="24"/>
          </w:rPr>
          <w:t>6.8</w:t>
        </w:r>
      </w:hyperlink>
      <w:r>
        <w:rPr>
          <w:b/>
          <w:sz w:val="24"/>
        </w:rPr>
        <w:t>,</w:t>
      </w:r>
      <w:r>
        <w:rPr>
          <w:b/>
          <w:spacing w:val="-7"/>
          <w:sz w:val="24"/>
        </w:rPr>
        <w:t> </w:t>
      </w:r>
      <w:r>
        <w:rPr>
          <w:sz w:val="24"/>
        </w:rPr>
        <w:t>must</w:t>
      </w:r>
      <w:r>
        <w:rPr>
          <w:spacing w:val="-6"/>
          <w:sz w:val="24"/>
        </w:rPr>
        <w:t> </w:t>
      </w:r>
      <w:r>
        <w:rPr>
          <w:sz w:val="24"/>
        </w:rPr>
        <w:t>submit</w:t>
      </w:r>
      <w:r>
        <w:rPr>
          <w:spacing w:val="-8"/>
          <w:sz w:val="24"/>
        </w:rPr>
        <w:t> </w:t>
      </w:r>
      <w:r>
        <w:rPr>
          <w:sz w:val="24"/>
        </w:rPr>
        <w:t>a</w:t>
      </w:r>
      <w:r>
        <w:rPr>
          <w:spacing w:val="-7"/>
          <w:sz w:val="24"/>
        </w:rPr>
        <w:t> </w:t>
      </w:r>
      <w:r>
        <w:rPr>
          <w:sz w:val="24"/>
        </w:rPr>
        <w:t>request</w:t>
      </w:r>
      <w:r>
        <w:rPr>
          <w:spacing w:val="-8"/>
          <w:sz w:val="24"/>
        </w:rPr>
        <w:t> </w:t>
      </w:r>
      <w:r>
        <w:rPr>
          <w:sz w:val="24"/>
        </w:rPr>
        <w:t>for</w:t>
      </w:r>
      <w:r>
        <w:rPr>
          <w:spacing w:val="-8"/>
          <w:sz w:val="24"/>
        </w:rPr>
        <w:t> </w:t>
      </w:r>
      <w:r>
        <w:rPr>
          <w:sz w:val="24"/>
        </w:rPr>
        <w:t>separation</w:t>
      </w:r>
      <w:r>
        <w:rPr>
          <w:spacing w:val="-8"/>
          <w:sz w:val="24"/>
        </w:rPr>
        <w:t> </w:t>
      </w:r>
      <w:r>
        <w:rPr>
          <w:sz w:val="24"/>
        </w:rPr>
        <w:t>in</w:t>
      </w:r>
      <w:r>
        <w:rPr>
          <w:spacing w:val="-7"/>
          <w:sz w:val="24"/>
        </w:rPr>
        <w:t> </w:t>
      </w:r>
      <w:r>
        <w:rPr>
          <w:sz w:val="24"/>
        </w:rPr>
        <w:t>accordance with</w:t>
      </w:r>
      <w:r>
        <w:rPr>
          <w:spacing w:val="-4"/>
          <w:sz w:val="24"/>
        </w:rPr>
        <w:t> </w:t>
      </w:r>
      <w:r>
        <w:rPr>
          <w:sz w:val="24"/>
        </w:rPr>
        <w:t>DAFI</w:t>
      </w:r>
      <w:r>
        <w:rPr>
          <w:spacing w:val="-4"/>
          <w:sz w:val="24"/>
        </w:rPr>
        <w:t> </w:t>
      </w:r>
      <w:r>
        <w:rPr>
          <w:sz w:val="24"/>
        </w:rPr>
        <w:t>36-3208,</w:t>
      </w:r>
      <w:r>
        <w:rPr>
          <w:spacing w:val="-5"/>
          <w:sz w:val="24"/>
        </w:rPr>
        <w:t> </w:t>
      </w:r>
      <w:r>
        <w:rPr>
          <w:sz w:val="24"/>
        </w:rPr>
        <w:t>or</w:t>
      </w:r>
      <w:r>
        <w:rPr>
          <w:spacing w:val="-5"/>
          <w:sz w:val="24"/>
        </w:rPr>
        <w:t> </w:t>
      </w:r>
      <w:r>
        <w:rPr>
          <w:sz w:val="24"/>
        </w:rPr>
        <w:t>request</w:t>
      </w:r>
      <w:r>
        <w:rPr>
          <w:spacing w:val="-5"/>
          <w:sz w:val="24"/>
        </w:rPr>
        <w:t> </w:t>
      </w:r>
      <w:r>
        <w:rPr>
          <w:sz w:val="24"/>
        </w:rPr>
        <w:t>for</w:t>
      </w:r>
      <w:r>
        <w:rPr>
          <w:spacing w:val="-5"/>
          <w:sz w:val="24"/>
        </w:rPr>
        <w:t> </w:t>
      </w:r>
      <w:r>
        <w:rPr>
          <w:sz w:val="24"/>
        </w:rPr>
        <w:t>retirement</w:t>
      </w:r>
      <w:r>
        <w:rPr>
          <w:spacing w:val="-5"/>
          <w:sz w:val="24"/>
        </w:rPr>
        <w:t> </w:t>
      </w:r>
      <w:r>
        <w:rPr>
          <w:sz w:val="24"/>
        </w:rPr>
        <w:t>in</w:t>
      </w:r>
      <w:r>
        <w:rPr>
          <w:spacing w:val="-5"/>
          <w:sz w:val="24"/>
        </w:rPr>
        <w:t> </w:t>
      </w:r>
      <w:r>
        <w:rPr>
          <w:sz w:val="24"/>
        </w:rPr>
        <w:t>accordance</w:t>
      </w:r>
      <w:r>
        <w:rPr>
          <w:spacing w:val="-4"/>
          <w:sz w:val="24"/>
        </w:rPr>
        <w:t> </w:t>
      </w:r>
      <w:r>
        <w:rPr>
          <w:sz w:val="24"/>
        </w:rPr>
        <w:t>with</w:t>
      </w:r>
      <w:r>
        <w:rPr>
          <w:spacing w:val="-4"/>
          <w:sz w:val="24"/>
        </w:rPr>
        <w:t> </w:t>
      </w:r>
      <w:r>
        <w:rPr>
          <w:sz w:val="24"/>
        </w:rPr>
        <w:t>DAFI</w:t>
      </w:r>
      <w:r>
        <w:rPr>
          <w:spacing w:val="-4"/>
          <w:sz w:val="24"/>
        </w:rPr>
        <w:t> </w:t>
      </w:r>
      <w:r>
        <w:rPr>
          <w:sz w:val="24"/>
        </w:rPr>
        <w:t>36-3203</w:t>
      </w:r>
      <w:r>
        <w:rPr>
          <w:spacing w:val="-5"/>
          <w:sz w:val="24"/>
        </w:rPr>
        <w:t> </w:t>
      </w:r>
      <w:r>
        <w:rPr>
          <w:sz w:val="24"/>
        </w:rPr>
        <w:t>(</w:t>
      </w:r>
      <w:r>
        <w:rPr>
          <w:b/>
          <w:sz w:val="24"/>
        </w:rPr>
        <w:t>T-1) </w:t>
      </w:r>
      <w:r>
        <w:rPr>
          <w:sz w:val="24"/>
        </w:rPr>
        <w:t>Enlisted will submit separation requests or retirement eligibility requests via vMPF within 7 calendar days of official PCS notification or event notification date. </w:t>
      </w:r>
      <w:r>
        <w:rPr>
          <w:b/>
          <w:sz w:val="24"/>
        </w:rPr>
        <w:t>(T-1) </w:t>
      </w:r>
      <w:r>
        <w:rPr>
          <w:sz w:val="24"/>
        </w:rPr>
        <w:t>Enlisted who fail to submit a request to establish a date of separation or retirement eligibility</w:t>
      </w:r>
      <w:r>
        <w:rPr>
          <w:spacing w:val="-2"/>
          <w:sz w:val="24"/>
        </w:rPr>
        <w:t> </w:t>
      </w:r>
      <w:r>
        <w:rPr>
          <w:sz w:val="24"/>
        </w:rPr>
        <w:t>request</w:t>
      </w:r>
      <w:r>
        <w:rPr>
          <w:spacing w:val="-1"/>
          <w:sz w:val="24"/>
        </w:rPr>
        <w:t> </w:t>
      </w:r>
      <w:r>
        <w:rPr>
          <w:sz w:val="24"/>
        </w:rPr>
        <w:t>within</w:t>
      </w:r>
      <w:r>
        <w:rPr>
          <w:spacing w:val="-2"/>
          <w:sz w:val="24"/>
        </w:rPr>
        <w:t> </w:t>
      </w:r>
      <w:r>
        <w:rPr>
          <w:sz w:val="24"/>
        </w:rPr>
        <w:t>7</w:t>
      </w:r>
      <w:r>
        <w:rPr>
          <w:spacing w:val="-1"/>
          <w:sz w:val="24"/>
        </w:rPr>
        <w:t> </w:t>
      </w:r>
      <w:r>
        <w:rPr>
          <w:sz w:val="24"/>
        </w:rPr>
        <w:t>calendar</w:t>
      </w:r>
      <w:r>
        <w:rPr>
          <w:spacing w:val="-2"/>
          <w:sz w:val="24"/>
        </w:rPr>
        <w:t> </w:t>
      </w:r>
      <w:r>
        <w:rPr>
          <w:sz w:val="24"/>
        </w:rPr>
        <w:t>days</w:t>
      </w:r>
      <w:r>
        <w:rPr>
          <w:spacing w:val="-1"/>
          <w:sz w:val="24"/>
        </w:rPr>
        <w:t> </w:t>
      </w:r>
      <w:r>
        <w:rPr>
          <w:sz w:val="24"/>
        </w:rPr>
        <w:t>via</w:t>
      </w:r>
      <w:r>
        <w:rPr>
          <w:spacing w:val="-1"/>
          <w:sz w:val="24"/>
        </w:rPr>
        <w:t> </w:t>
      </w:r>
      <w:r>
        <w:rPr>
          <w:sz w:val="24"/>
        </w:rPr>
        <w:t>vMPF</w:t>
      </w:r>
      <w:r>
        <w:rPr>
          <w:spacing w:val="-2"/>
          <w:sz w:val="24"/>
        </w:rPr>
        <w:t> </w:t>
      </w:r>
      <w:r>
        <w:rPr>
          <w:sz w:val="24"/>
        </w:rPr>
        <w:t>are</w:t>
      </w:r>
      <w:r>
        <w:rPr>
          <w:spacing w:val="-1"/>
          <w:sz w:val="24"/>
        </w:rPr>
        <w:t> </w:t>
      </w:r>
      <w:r>
        <w:rPr>
          <w:sz w:val="24"/>
        </w:rPr>
        <w:t>considered</w:t>
      </w:r>
      <w:r>
        <w:rPr>
          <w:spacing w:val="-1"/>
          <w:sz w:val="24"/>
        </w:rPr>
        <w:t> </w:t>
      </w:r>
      <w:r>
        <w:rPr>
          <w:sz w:val="24"/>
        </w:rPr>
        <w:t>as</w:t>
      </w:r>
      <w:r>
        <w:rPr>
          <w:spacing w:val="-1"/>
          <w:sz w:val="24"/>
        </w:rPr>
        <w:t> </w:t>
      </w:r>
      <w:r>
        <w:rPr>
          <w:sz w:val="24"/>
        </w:rPr>
        <w:t>having</w:t>
      </w:r>
      <w:r>
        <w:rPr>
          <w:spacing w:val="-1"/>
          <w:sz w:val="24"/>
        </w:rPr>
        <w:t> </w:t>
      </w:r>
      <w:r>
        <w:rPr>
          <w:sz w:val="24"/>
        </w:rPr>
        <w:t>accepted the event and the associated active-duty service commitment.</w:t>
      </w:r>
    </w:p>
    <w:p>
      <w:pPr>
        <w:pStyle w:val="ListParagraph"/>
        <w:numPr>
          <w:ilvl w:val="4"/>
          <w:numId w:val="26"/>
        </w:numPr>
        <w:tabs>
          <w:tab w:pos="3000" w:val="left" w:leader="none"/>
        </w:tabs>
        <w:spacing w:line="240" w:lineRule="auto" w:before="119" w:after="0"/>
        <w:ind w:left="1860" w:right="798" w:firstLine="0"/>
        <w:jc w:val="both"/>
        <w:rPr>
          <w:sz w:val="24"/>
        </w:rPr>
      </w:pPr>
      <w:r>
        <w:rPr>
          <w:sz w:val="24"/>
        </w:rPr>
        <w:t>Enlisted with an indefinite date of separation and less than 19 years TAFMS with no ADSC or an ADSC that expires after they reach 20 years TAFMS, but does not take them beyond the ADSC they would incur for the event for which selected</w:t>
      </w:r>
      <w:r>
        <w:rPr>
          <w:spacing w:val="-3"/>
          <w:sz w:val="24"/>
        </w:rPr>
        <w:t> </w:t>
      </w:r>
      <w:r>
        <w:rPr>
          <w:sz w:val="24"/>
        </w:rPr>
        <w:t>are</w:t>
      </w:r>
      <w:r>
        <w:rPr>
          <w:spacing w:val="-4"/>
          <w:sz w:val="24"/>
        </w:rPr>
        <w:t> </w:t>
      </w:r>
      <w:r>
        <w:rPr>
          <w:sz w:val="24"/>
        </w:rPr>
        <w:t>authorized</w:t>
      </w:r>
      <w:r>
        <w:rPr>
          <w:spacing w:val="-5"/>
          <w:sz w:val="24"/>
        </w:rPr>
        <w:t> </w:t>
      </w:r>
      <w:r>
        <w:rPr>
          <w:sz w:val="24"/>
        </w:rPr>
        <w:t>to</w:t>
      </w:r>
      <w:r>
        <w:rPr>
          <w:spacing w:val="-4"/>
          <w:sz w:val="24"/>
        </w:rPr>
        <w:t> </w:t>
      </w:r>
      <w:r>
        <w:rPr>
          <w:sz w:val="24"/>
        </w:rPr>
        <w:t>request</w:t>
      </w:r>
      <w:r>
        <w:rPr>
          <w:spacing w:val="-3"/>
          <w:sz w:val="24"/>
        </w:rPr>
        <w:t> </w:t>
      </w:r>
      <w:r>
        <w:rPr>
          <w:sz w:val="24"/>
        </w:rPr>
        <w:t>a</w:t>
      </w:r>
      <w:r>
        <w:rPr>
          <w:spacing w:val="-3"/>
          <w:sz w:val="24"/>
        </w:rPr>
        <w:t> </w:t>
      </w:r>
      <w:r>
        <w:rPr>
          <w:sz w:val="24"/>
        </w:rPr>
        <w:t>retirement</w:t>
      </w:r>
      <w:r>
        <w:rPr>
          <w:spacing w:val="-3"/>
          <w:sz w:val="24"/>
        </w:rPr>
        <w:t> </w:t>
      </w:r>
      <w:r>
        <w:rPr>
          <w:sz w:val="24"/>
        </w:rPr>
        <w:t>date,</w:t>
      </w:r>
      <w:r>
        <w:rPr>
          <w:spacing w:val="-3"/>
          <w:sz w:val="24"/>
        </w:rPr>
        <w:t> </w:t>
      </w:r>
      <w:r>
        <w:rPr>
          <w:sz w:val="24"/>
        </w:rPr>
        <w:t>in</w:t>
      </w:r>
      <w:r>
        <w:rPr>
          <w:spacing w:val="-5"/>
          <w:sz w:val="24"/>
        </w:rPr>
        <w:t> </w:t>
      </w:r>
      <w:r>
        <w:rPr>
          <w:sz w:val="24"/>
        </w:rPr>
        <w:t>lieu</w:t>
      </w:r>
      <w:r>
        <w:rPr>
          <w:spacing w:val="-3"/>
          <w:sz w:val="24"/>
        </w:rPr>
        <w:t> </w:t>
      </w:r>
      <w:r>
        <w:rPr>
          <w:sz w:val="24"/>
        </w:rPr>
        <w:t>of</w:t>
      </w:r>
      <w:r>
        <w:rPr>
          <w:spacing w:val="-4"/>
          <w:sz w:val="24"/>
        </w:rPr>
        <w:t> </w:t>
      </w:r>
      <w:r>
        <w:rPr>
          <w:sz w:val="24"/>
        </w:rPr>
        <w:t>an</w:t>
      </w:r>
      <w:r>
        <w:rPr>
          <w:spacing w:val="-3"/>
          <w:sz w:val="24"/>
        </w:rPr>
        <w:t> </w:t>
      </w:r>
      <w:r>
        <w:rPr>
          <w:sz w:val="24"/>
        </w:rPr>
        <w:t>additional</w:t>
      </w:r>
      <w:r>
        <w:rPr>
          <w:spacing w:val="-3"/>
          <w:sz w:val="24"/>
        </w:rPr>
        <w:t> </w:t>
      </w:r>
      <w:r>
        <w:rPr>
          <w:sz w:val="24"/>
        </w:rPr>
        <w:t>active</w:t>
      </w:r>
      <w:r>
        <w:rPr>
          <w:spacing w:val="-3"/>
          <w:sz w:val="24"/>
        </w:rPr>
        <w:t> </w:t>
      </w:r>
      <w:r>
        <w:rPr>
          <w:sz w:val="24"/>
        </w:rPr>
        <w:t>duty service commitment, which is not later than the date they complete 20 years TAFMS, or their longest ADSC (if current ADSC takes them beyond 20 years TAFMS). Enlisted who fail to submit a request to establish a date of separation or retirement eligibility</w:t>
      </w:r>
      <w:r>
        <w:rPr>
          <w:spacing w:val="-2"/>
          <w:sz w:val="24"/>
        </w:rPr>
        <w:t> </w:t>
      </w:r>
      <w:r>
        <w:rPr>
          <w:sz w:val="24"/>
        </w:rPr>
        <w:t>request</w:t>
      </w:r>
      <w:r>
        <w:rPr>
          <w:spacing w:val="-1"/>
          <w:sz w:val="24"/>
        </w:rPr>
        <w:t> </w:t>
      </w:r>
      <w:r>
        <w:rPr>
          <w:sz w:val="24"/>
        </w:rPr>
        <w:t>within</w:t>
      </w:r>
      <w:r>
        <w:rPr>
          <w:spacing w:val="-2"/>
          <w:sz w:val="24"/>
        </w:rPr>
        <w:t> </w:t>
      </w:r>
      <w:r>
        <w:rPr>
          <w:sz w:val="24"/>
        </w:rPr>
        <w:t>7</w:t>
      </w:r>
      <w:r>
        <w:rPr>
          <w:spacing w:val="-1"/>
          <w:sz w:val="24"/>
        </w:rPr>
        <w:t> </w:t>
      </w:r>
      <w:r>
        <w:rPr>
          <w:sz w:val="24"/>
        </w:rPr>
        <w:t>calendar</w:t>
      </w:r>
      <w:r>
        <w:rPr>
          <w:spacing w:val="-2"/>
          <w:sz w:val="24"/>
        </w:rPr>
        <w:t> </w:t>
      </w:r>
      <w:r>
        <w:rPr>
          <w:sz w:val="24"/>
        </w:rPr>
        <w:t>days</w:t>
      </w:r>
      <w:r>
        <w:rPr>
          <w:spacing w:val="-1"/>
          <w:sz w:val="24"/>
        </w:rPr>
        <w:t> </w:t>
      </w:r>
      <w:r>
        <w:rPr>
          <w:sz w:val="24"/>
        </w:rPr>
        <w:t>via</w:t>
      </w:r>
      <w:r>
        <w:rPr>
          <w:spacing w:val="-1"/>
          <w:sz w:val="24"/>
        </w:rPr>
        <w:t> </w:t>
      </w:r>
      <w:r>
        <w:rPr>
          <w:sz w:val="24"/>
        </w:rPr>
        <w:t>vMPF</w:t>
      </w:r>
      <w:r>
        <w:rPr>
          <w:spacing w:val="-2"/>
          <w:sz w:val="24"/>
        </w:rPr>
        <w:t> </w:t>
      </w:r>
      <w:r>
        <w:rPr>
          <w:sz w:val="24"/>
        </w:rPr>
        <w:t>are</w:t>
      </w:r>
      <w:r>
        <w:rPr>
          <w:spacing w:val="-1"/>
          <w:sz w:val="24"/>
        </w:rPr>
        <w:t> </w:t>
      </w:r>
      <w:r>
        <w:rPr>
          <w:sz w:val="24"/>
        </w:rPr>
        <w:t>considered</w:t>
      </w:r>
      <w:r>
        <w:rPr>
          <w:spacing w:val="-1"/>
          <w:sz w:val="24"/>
        </w:rPr>
        <w:t> </w:t>
      </w:r>
      <w:r>
        <w:rPr>
          <w:sz w:val="24"/>
        </w:rPr>
        <w:t>as</w:t>
      </w:r>
      <w:r>
        <w:rPr>
          <w:spacing w:val="-1"/>
          <w:sz w:val="24"/>
        </w:rPr>
        <w:t> </w:t>
      </w:r>
      <w:r>
        <w:rPr>
          <w:sz w:val="24"/>
        </w:rPr>
        <w:t>having</w:t>
      </w:r>
      <w:r>
        <w:rPr>
          <w:spacing w:val="-1"/>
          <w:sz w:val="24"/>
        </w:rPr>
        <w:t> </w:t>
      </w:r>
      <w:r>
        <w:rPr>
          <w:sz w:val="24"/>
        </w:rPr>
        <w:t>accepted the event and the associated active-duty service commitment.</w:t>
      </w:r>
    </w:p>
    <w:p>
      <w:pPr>
        <w:pStyle w:val="ListParagraph"/>
        <w:numPr>
          <w:ilvl w:val="3"/>
          <w:numId w:val="26"/>
        </w:numPr>
        <w:tabs>
          <w:tab w:pos="2460" w:val="left" w:leader="none"/>
        </w:tabs>
        <w:spacing w:line="240" w:lineRule="auto" w:before="120" w:after="0"/>
        <w:ind w:left="1500" w:right="799" w:firstLine="0"/>
        <w:jc w:val="both"/>
        <w:rPr>
          <w:sz w:val="24"/>
        </w:rPr>
      </w:pPr>
      <w:bookmarkStart w:name="_bookmark134" w:id="135"/>
      <w:bookmarkEnd w:id="135"/>
      <w:r>
        <w:rPr/>
      </w:r>
      <w:r>
        <w:rPr>
          <w:sz w:val="24"/>
        </w:rPr>
        <w:t>The</w:t>
      </w:r>
      <w:r>
        <w:rPr>
          <w:spacing w:val="-13"/>
          <w:sz w:val="24"/>
        </w:rPr>
        <w:t> </w:t>
      </w:r>
      <w:r>
        <w:rPr>
          <w:sz w:val="24"/>
        </w:rPr>
        <w:t>following</w:t>
      </w:r>
      <w:r>
        <w:rPr>
          <w:spacing w:val="-14"/>
          <w:sz w:val="24"/>
        </w:rPr>
        <w:t> </w:t>
      </w:r>
      <w:r>
        <w:rPr>
          <w:sz w:val="24"/>
        </w:rPr>
        <w:t>additional</w:t>
      </w:r>
      <w:r>
        <w:rPr>
          <w:spacing w:val="-12"/>
          <w:sz w:val="24"/>
        </w:rPr>
        <w:t> </w:t>
      </w:r>
      <w:r>
        <w:rPr>
          <w:sz w:val="24"/>
        </w:rPr>
        <w:t>criteria</w:t>
      </w:r>
      <w:r>
        <w:rPr>
          <w:spacing w:val="-12"/>
          <w:sz w:val="24"/>
        </w:rPr>
        <w:t> </w:t>
      </w:r>
      <w:r>
        <w:rPr>
          <w:sz w:val="24"/>
        </w:rPr>
        <w:t>apply</w:t>
      </w:r>
      <w:r>
        <w:rPr>
          <w:spacing w:val="-13"/>
          <w:sz w:val="24"/>
        </w:rPr>
        <w:t> </w:t>
      </w:r>
      <w:r>
        <w:rPr>
          <w:sz w:val="24"/>
        </w:rPr>
        <w:t>as</w:t>
      </w:r>
      <w:r>
        <w:rPr>
          <w:spacing w:val="-12"/>
          <w:sz w:val="24"/>
        </w:rPr>
        <w:t> </w:t>
      </w:r>
      <w:r>
        <w:rPr>
          <w:sz w:val="24"/>
        </w:rPr>
        <w:t>determined</w:t>
      </w:r>
      <w:r>
        <w:rPr>
          <w:spacing w:val="-13"/>
          <w:sz w:val="24"/>
        </w:rPr>
        <w:t> </w:t>
      </w:r>
      <w:r>
        <w:rPr>
          <w:sz w:val="24"/>
        </w:rPr>
        <w:t>by</w:t>
      </w:r>
      <w:r>
        <w:rPr>
          <w:spacing w:val="-13"/>
          <w:sz w:val="24"/>
        </w:rPr>
        <w:t> </w:t>
      </w:r>
      <w:r>
        <w:rPr>
          <w:sz w:val="24"/>
        </w:rPr>
        <w:t>the</w:t>
      </w:r>
      <w:r>
        <w:rPr>
          <w:spacing w:val="-12"/>
          <w:sz w:val="24"/>
        </w:rPr>
        <w:t> </w:t>
      </w:r>
      <w:r>
        <w:rPr>
          <w:sz w:val="24"/>
        </w:rPr>
        <w:t>location/assignment the member is currently serving:</w:t>
      </w:r>
    </w:p>
    <w:p>
      <w:pPr>
        <w:pStyle w:val="ListParagraph"/>
        <w:numPr>
          <w:ilvl w:val="4"/>
          <w:numId w:val="26"/>
        </w:numPr>
        <w:tabs>
          <w:tab w:pos="3000" w:val="left" w:leader="none"/>
        </w:tabs>
        <w:spacing w:line="240" w:lineRule="auto" w:before="121" w:after="0"/>
        <w:ind w:left="1860" w:right="796" w:firstLine="0"/>
        <w:jc w:val="both"/>
        <w:rPr>
          <w:sz w:val="24"/>
        </w:rPr>
      </w:pPr>
      <w:r>
        <w:rPr>
          <w:sz w:val="24"/>
        </w:rPr>
        <w:t>Enlisted</w:t>
      </w:r>
      <w:r>
        <w:rPr>
          <w:spacing w:val="-3"/>
          <w:sz w:val="24"/>
        </w:rPr>
        <w:t> </w:t>
      </w:r>
      <w:r>
        <w:rPr>
          <w:sz w:val="24"/>
        </w:rPr>
        <w:t>assigned</w:t>
      </w:r>
      <w:r>
        <w:rPr>
          <w:spacing w:val="-2"/>
          <w:sz w:val="24"/>
        </w:rPr>
        <w:t> </w:t>
      </w:r>
      <w:r>
        <w:rPr>
          <w:sz w:val="24"/>
        </w:rPr>
        <w:t>in</w:t>
      </w:r>
      <w:r>
        <w:rPr>
          <w:spacing w:val="-2"/>
          <w:sz w:val="24"/>
        </w:rPr>
        <w:t> </w:t>
      </w:r>
      <w:r>
        <w:rPr>
          <w:sz w:val="24"/>
        </w:rPr>
        <w:t>CONUS.</w:t>
      </w:r>
      <w:r>
        <w:rPr>
          <w:spacing w:val="40"/>
          <w:sz w:val="24"/>
        </w:rPr>
        <w:t> </w:t>
      </w:r>
      <w:r>
        <w:rPr>
          <w:sz w:val="24"/>
        </w:rPr>
        <w:t>Enlisted</w:t>
      </w:r>
      <w:r>
        <w:rPr>
          <w:spacing w:val="-2"/>
          <w:sz w:val="24"/>
        </w:rPr>
        <w:t> </w:t>
      </w:r>
      <w:r>
        <w:rPr>
          <w:sz w:val="24"/>
        </w:rPr>
        <w:t>who</w:t>
      </w:r>
      <w:r>
        <w:rPr>
          <w:spacing w:val="-3"/>
          <w:sz w:val="24"/>
        </w:rPr>
        <w:t> </w:t>
      </w:r>
      <w:r>
        <w:rPr>
          <w:sz w:val="24"/>
        </w:rPr>
        <w:t>are</w:t>
      </w:r>
      <w:r>
        <w:rPr>
          <w:spacing w:val="-2"/>
          <w:sz w:val="24"/>
        </w:rPr>
        <w:t> </w:t>
      </w:r>
      <w:r>
        <w:rPr>
          <w:sz w:val="24"/>
        </w:rPr>
        <w:t>eligible</w:t>
      </w:r>
      <w:r>
        <w:rPr>
          <w:spacing w:val="-2"/>
          <w:sz w:val="24"/>
        </w:rPr>
        <w:t> </w:t>
      </w:r>
      <w:r>
        <w:rPr>
          <w:sz w:val="24"/>
        </w:rPr>
        <w:t>to</w:t>
      </w:r>
      <w:r>
        <w:rPr>
          <w:spacing w:val="-3"/>
          <w:sz w:val="24"/>
        </w:rPr>
        <w:t> </w:t>
      </w:r>
      <w:r>
        <w:rPr>
          <w:sz w:val="24"/>
        </w:rPr>
        <w:t>retire</w:t>
      </w:r>
      <w:r>
        <w:rPr>
          <w:spacing w:val="-2"/>
          <w:sz w:val="24"/>
        </w:rPr>
        <w:t> </w:t>
      </w:r>
      <w:r>
        <w:rPr>
          <w:sz w:val="24"/>
        </w:rPr>
        <w:t>(20</w:t>
      </w:r>
      <w:r>
        <w:rPr>
          <w:spacing w:val="-2"/>
          <w:sz w:val="24"/>
        </w:rPr>
        <w:t> </w:t>
      </w:r>
      <w:r>
        <w:rPr>
          <w:sz w:val="24"/>
        </w:rPr>
        <w:t>years TAFMS or more), or who reach retirement eligibility within 6 months following notification, may request a retirement date not later than the 1st day of the 7th month following</w:t>
      </w:r>
      <w:r>
        <w:rPr>
          <w:spacing w:val="-9"/>
          <w:sz w:val="24"/>
        </w:rPr>
        <w:t> </w:t>
      </w:r>
      <w:r>
        <w:rPr>
          <w:sz w:val="24"/>
        </w:rPr>
        <w:t>PCS</w:t>
      </w:r>
      <w:r>
        <w:rPr>
          <w:spacing w:val="-9"/>
          <w:sz w:val="24"/>
        </w:rPr>
        <w:t> </w:t>
      </w:r>
      <w:r>
        <w:rPr>
          <w:sz w:val="24"/>
        </w:rPr>
        <w:t>notification.</w:t>
      </w:r>
      <w:r>
        <w:rPr>
          <w:spacing w:val="40"/>
          <w:sz w:val="24"/>
        </w:rPr>
        <w:t> </w:t>
      </w:r>
      <w:r>
        <w:rPr>
          <w:sz w:val="24"/>
        </w:rPr>
        <w:t>Do</w:t>
      </w:r>
      <w:r>
        <w:rPr>
          <w:spacing w:val="-9"/>
          <w:sz w:val="24"/>
        </w:rPr>
        <w:t> </w:t>
      </w:r>
      <w:r>
        <w:rPr>
          <w:sz w:val="24"/>
        </w:rPr>
        <w:t>not</w:t>
      </w:r>
      <w:r>
        <w:rPr>
          <w:spacing w:val="-8"/>
          <w:sz w:val="24"/>
        </w:rPr>
        <w:t> </w:t>
      </w:r>
      <w:r>
        <w:rPr>
          <w:sz w:val="24"/>
        </w:rPr>
        <w:t>count</w:t>
      </w:r>
      <w:r>
        <w:rPr>
          <w:spacing w:val="-8"/>
          <w:sz w:val="24"/>
        </w:rPr>
        <w:t> </w:t>
      </w:r>
      <w:r>
        <w:rPr>
          <w:sz w:val="24"/>
        </w:rPr>
        <w:t>the</w:t>
      </w:r>
      <w:r>
        <w:rPr>
          <w:spacing w:val="-9"/>
          <w:sz w:val="24"/>
        </w:rPr>
        <w:t> </w:t>
      </w:r>
      <w:r>
        <w:rPr>
          <w:sz w:val="24"/>
        </w:rPr>
        <w:t>notification</w:t>
      </w:r>
      <w:r>
        <w:rPr>
          <w:spacing w:val="-9"/>
          <w:sz w:val="24"/>
        </w:rPr>
        <w:t> </w:t>
      </w:r>
      <w:r>
        <w:rPr>
          <w:sz w:val="24"/>
        </w:rPr>
        <w:t>month.</w:t>
      </w:r>
      <w:r>
        <w:rPr>
          <w:spacing w:val="40"/>
          <w:sz w:val="24"/>
        </w:rPr>
        <w:t> </w:t>
      </w:r>
      <w:r>
        <w:rPr>
          <w:sz w:val="24"/>
        </w:rPr>
        <w:t>If</w:t>
      </w:r>
      <w:r>
        <w:rPr>
          <w:spacing w:val="-9"/>
          <w:sz w:val="24"/>
        </w:rPr>
        <w:t> </w:t>
      </w:r>
      <w:r>
        <w:rPr>
          <w:sz w:val="24"/>
        </w:rPr>
        <w:t>eligible,</w:t>
      </w:r>
      <w:r>
        <w:rPr>
          <w:spacing w:val="-8"/>
          <w:sz w:val="24"/>
        </w:rPr>
        <w:t> </w:t>
      </w:r>
      <w:r>
        <w:rPr>
          <w:sz w:val="24"/>
        </w:rPr>
        <w:t>an</w:t>
      </w:r>
      <w:r>
        <w:rPr>
          <w:spacing w:val="-8"/>
          <w:sz w:val="24"/>
        </w:rPr>
        <w:t> </w:t>
      </w:r>
      <w:r>
        <w:rPr>
          <w:sz w:val="24"/>
        </w:rPr>
        <w:t>earlier retirement date may be requested as authorized in DAFI 36-3203.</w:t>
      </w:r>
      <w:r>
        <w:rPr>
          <w:spacing w:val="40"/>
          <w:sz w:val="24"/>
        </w:rPr>
        <w:t> </w:t>
      </w:r>
      <w:r>
        <w:rPr>
          <w:sz w:val="24"/>
        </w:rPr>
        <w:t>As an exception to the</w:t>
      </w:r>
      <w:r>
        <w:rPr>
          <w:spacing w:val="30"/>
          <w:sz w:val="24"/>
        </w:rPr>
        <w:t> </w:t>
      </w:r>
      <w:r>
        <w:rPr>
          <w:sz w:val="24"/>
        </w:rPr>
        <w:t>latest</w:t>
      </w:r>
      <w:r>
        <w:rPr>
          <w:spacing w:val="30"/>
          <w:sz w:val="24"/>
        </w:rPr>
        <w:t> </w:t>
      </w:r>
      <w:r>
        <w:rPr>
          <w:sz w:val="24"/>
        </w:rPr>
        <w:t>retirement</w:t>
      </w:r>
      <w:r>
        <w:rPr>
          <w:spacing w:val="30"/>
          <w:sz w:val="24"/>
        </w:rPr>
        <w:t> </w:t>
      </w:r>
      <w:r>
        <w:rPr>
          <w:sz w:val="24"/>
        </w:rPr>
        <w:t>date</w:t>
      </w:r>
      <w:r>
        <w:rPr>
          <w:spacing w:val="30"/>
          <w:sz w:val="24"/>
        </w:rPr>
        <w:t> </w:t>
      </w:r>
      <w:r>
        <w:rPr>
          <w:sz w:val="24"/>
        </w:rPr>
        <w:t>permitted</w:t>
      </w:r>
      <w:r>
        <w:rPr>
          <w:spacing w:val="28"/>
          <w:sz w:val="24"/>
        </w:rPr>
        <w:t> </w:t>
      </w:r>
      <w:r>
        <w:rPr>
          <w:sz w:val="24"/>
        </w:rPr>
        <w:t>above,</w:t>
      </w:r>
      <w:r>
        <w:rPr>
          <w:spacing w:val="31"/>
          <w:sz w:val="24"/>
        </w:rPr>
        <w:t> </w:t>
      </w:r>
      <w:r>
        <w:rPr>
          <w:sz w:val="24"/>
        </w:rPr>
        <w:t>enlisted</w:t>
      </w:r>
      <w:r>
        <w:rPr>
          <w:spacing w:val="31"/>
          <w:sz w:val="24"/>
        </w:rPr>
        <w:t> </w:t>
      </w:r>
      <w:r>
        <w:rPr>
          <w:sz w:val="24"/>
        </w:rPr>
        <w:t>who</w:t>
      </w:r>
      <w:r>
        <w:rPr>
          <w:spacing w:val="30"/>
          <w:sz w:val="24"/>
        </w:rPr>
        <w:t> </w:t>
      </w:r>
      <w:r>
        <w:rPr>
          <w:sz w:val="24"/>
        </w:rPr>
        <w:t>reach</w:t>
      </w:r>
      <w:r>
        <w:rPr>
          <w:spacing w:val="30"/>
          <w:sz w:val="24"/>
        </w:rPr>
        <w:t> </w:t>
      </w:r>
      <w:r>
        <w:rPr>
          <w:sz w:val="24"/>
        </w:rPr>
        <w:t>retirement</w:t>
      </w:r>
      <w:r>
        <w:rPr>
          <w:spacing w:val="31"/>
          <w:sz w:val="24"/>
        </w:rPr>
        <w:t> </w:t>
      </w:r>
      <w:r>
        <w:rPr>
          <w:sz w:val="24"/>
        </w:rPr>
        <w:t>eligibility</w:t>
      </w:r>
    </w:p>
    <w:p>
      <w:pPr>
        <w:spacing w:after="0" w:line="240" w:lineRule="auto"/>
        <w:jc w:val="both"/>
        <w:rPr>
          <w:sz w:val="24"/>
        </w:rPr>
        <w:sectPr>
          <w:pgSz w:w="12240" w:h="15840"/>
          <w:pgMar w:header="731" w:footer="0" w:top="1380" w:bottom="280" w:left="660" w:right="640"/>
        </w:sectPr>
      </w:pPr>
    </w:p>
    <w:p>
      <w:pPr>
        <w:pStyle w:val="BodyText"/>
        <w:spacing w:before="96"/>
        <w:ind w:left="1860" w:right="799"/>
      </w:pPr>
      <w:r>
        <w:rPr/>
        <w:t>within the 7-to-12-month period following PCS notification may also request retirement, but are restricted to requesting a date which is not later than the 1st day of the month following the month in which retirement eligibility is reached.</w:t>
      </w:r>
    </w:p>
    <w:p>
      <w:pPr>
        <w:pStyle w:val="BodyText"/>
        <w:spacing w:before="121"/>
        <w:ind w:left="780"/>
      </w:pPr>
      <w:r>
        <w:rPr/>
        <w:t>The</w:t>
      </w:r>
      <w:r>
        <w:rPr>
          <w:spacing w:val="-3"/>
        </w:rPr>
        <w:t> </w:t>
      </w:r>
      <w:r>
        <w:rPr/>
        <w:t>following are some</w:t>
      </w:r>
      <w:r>
        <w:rPr>
          <w:spacing w:val="-2"/>
        </w:rPr>
        <w:t> examples:</w:t>
      </w:r>
    </w:p>
    <w:p>
      <w:pPr>
        <w:pStyle w:val="ListParagraph"/>
        <w:numPr>
          <w:ilvl w:val="5"/>
          <w:numId w:val="26"/>
        </w:numPr>
        <w:tabs>
          <w:tab w:pos="3540" w:val="left" w:leader="none"/>
        </w:tabs>
        <w:spacing w:line="240" w:lineRule="auto" w:before="120" w:after="0"/>
        <w:ind w:left="2220" w:right="800" w:firstLine="0"/>
        <w:jc w:val="both"/>
        <w:rPr>
          <w:sz w:val="24"/>
        </w:rPr>
      </w:pPr>
      <w:r>
        <w:rPr>
          <w:b/>
          <w:sz w:val="24"/>
        </w:rPr>
        <w:t>Example A </w:t>
      </w:r>
      <w:r>
        <w:rPr>
          <w:sz w:val="24"/>
        </w:rPr>
        <w:t>:</w:t>
      </w:r>
      <w:r>
        <w:rPr>
          <w:spacing w:val="40"/>
          <w:sz w:val="24"/>
        </w:rPr>
        <w:t> </w:t>
      </w:r>
      <w:r>
        <w:rPr>
          <w:sz w:val="24"/>
        </w:rPr>
        <w:t>Enlisted who has 19 years and 6 months TAFMS, (Total Active Federal Military Service Date (TAFMSD) is Aug 1991), as of </w:t>
      </w:r>
      <w:r>
        <w:rPr>
          <w:sz w:val="24"/>
        </w:rPr>
        <w:t>PCS notification in Feb 2011 may request a retirement date not later than 1 Sep 2011.</w:t>
      </w:r>
    </w:p>
    <w:p>
      <w:pPr>
        <w:pStyle w:val="ListParagraph"/>
        <w:numPr>
          <w:ilvl w:val="5"/>
          <w:numId w:val="26"/>
        </w:numPr>
        <w:tabs>
          <w:tab w:pos="3540" w:val="left" w:leader="none"/>
        </w:tabs>
        <w:spacing w:line="240" w:lineRule="auto" w:before="120" w:after="0"/>
        <w:ind w:left="2220" w:right="797" w:firstLine="0"/>
        <w:jc w:val="both"/>
        <w:rPr>
          <w:sz w:val="24"/>
        </w:rPr>
      </w:pPr>
      <w:r>
        <w:rPr>
          <w:b/>
          <w:sz w:val="24"/>
        </w:rPr>
        <w:t>Example B </w:t>
      </w:r>
      <w:r>
        <w:rPr>
          <w:sz w:val="24"/>
        </w:rPr>
        <w:t>:</w:t>
      </w:r>
      <w:r>
        <w:rPr>
          <w:spacing w:val="40"/>
          <w:sz w:val="24"/>
        </w:rPr>
        <w:t> </w:t>
      </w:r>
      <w:r>
        <w:rPr>
          <w:sz w:val="24"/>
        </w:rPr>
        <w:t>Enlisted who has 19 years and 3 months TAFMS, (TAFMSD is Nov 1991), as of PCS notification in Feb 2011 may request a retirement date not later than 1 Dec 2011.</w:t>
      </w:r>
      <w:r>
        <w:rPr>
          <w:spacing w:val="40"/>
          <w:sz w:val="24"/>
        </w:rPr>
        <w:t> </w:t>
      </w:r>
      <w:r>
        <w:rPr>
          <w:sz w:val="24"/>
        </w:rPr>
        <w:t>In this instance, the TAFMSD and retirement</w:t>
      </w:r>
      <w:r>
        <w:rPr>
          <w:spacing w:val="-6"/>
          <w:sz w:val="24"/>
        </w:rPr>
        <w:t> </w:t>
      </w:r>
      <w:r>
        <w:rPr>
          <w:sz w:val="24"/>
        </w:rPr>
        <w:t>eligibility</w:t>
      </w:r>
      <w:r>
        <w:rPr>
          <w:spacing w:val="-6"/>
          <w:sz w:val="24"/>
        </w:rPr>
        <w:t> </w:t>
      </w:r>
      <w:r>
        <w:rPr>
          <w:sz w:val="24"/>
        </w:rPr>
        <w:t>is</w:t>
      </w:r>
      <w:r>
        <w:rPr>
          <w:spacing w:val="-6"/>
          <w:sz w:val="24"/>
        </w:rPr>
        <w:t> </w:t>
      </w:r>
      <w:r>
        <w:rPr>
          <w:sz w:val="24"/>
        </w:rPr>
        <w:t>reached</w:t>
      </w:r>
      <w:r>
        <w:rPr>
          <w:spacing w:val="-6"/>
          <w:sz w:val="24"/>
        </w:rPr>
        <w:t> </w:t>
      </w:r>
      <w:r>
        <w:rPr>
          <w:sz w:val="24"/>
        </w:rPr>
        <w:t>in</w:t>
      </w:r>
      <w:r>
        <w:rPr>
          <w:spacing w:val="-7"/>
          <w:sz w:val="24"/>
        </w:rPr>
        <w:t> </w:t>
      </w:r>
      <w:r>
        <w:rPr>
          <w:sz w:val="24"/>
        </w:rPr>
        <w:t>Nov</w:t>
      </w:r>
      <w:r>
        <w:rPr>
          <w:spacing w:val="-6"/>
          <w:sz w:val="24"/>
        </w:rPr>
        <w:t> </w:t>
      </w:r>
      <w:r>
        <w:rPr>
          <w:sz w:val="24"/>
        </w:rPr>
        <w:t>2011</w:t>
      </w:r>
      <w:r>
        <w:rPr>
          <w:spacing w:val="-6"/>
          <w:sz w:val="24"/>
        </w:rPr>
        <w:t> </w:t>
      </w:r>
      <w:r>
        <w:rPr>
          <w:sz w:val="24"/>
        </w:rPr>
        <w:t>and</w:t>
      </w:r>
      <w:r>
        <w:rPr>
          <w:spacing w:val="-6"/>
          <w:sz w:val="24"/>
        </w:rPr>
        <w:t> </w:t>
      </w:r>
      <w:r>
        <w:rPr>
          <w:sz w:val="24"/>
        </w:rPr>
        <w:t>the</w:t>
      </w:r>
      <w:r>
        <w:rPr>
          <w:spacing w:val="-6"/>
          <w:sz w:val="24"/>
        </w:rPr>
        <w:t> </w:t>
      </w:r>
      <w:r>
        <w:rPr>
          <w:sz w:val="24"/>
        </w:rPr>
        <w:t>member</w:t>
      </w:r>
      <w:r>
        <w:rPr>
          <w:spacing w:val="-8"/>
          <w:sz w:val="24"/>
        </w:rPr>
        <w:t> </w:t>
      </w:r>
      <w:r>
        <w:rPr>
          <w:sz w:val="24"/>
        </w:rPr>
        <w:t>must</w:t>
      </w:r>
      <w:r>
        <w:rPr>
          <w:spacing w:val="-6"/>
          <w:sz w:val="24"/>
        </w:rPr>
        <w:t> </w:t>
      </w:r>
      <w:r>
        <w:rPr>
          <w:sz w:val="24"/>
        </w:rPr>
        <w:t>retire</w:t>
      </w:r>
      <w:r>
        <w:rPr>
          <w:spacing w:val="-7"/>
          <w:sz w:val="24"/>
        </w:rPr>
        <w:t> </w:t>
      </w:r>
      <w:r>
        <w:rPr>
          <w:sz w:val="24"/>
        </w:rPr>
        <w:t>on</w:t>
      </w:r>
      <w:r>
        <w:rPr>
          <w:spacing w:val="-6"/>
          <w:sz w:val="24"/>
        </w:rPr>
        <w:t> </w:t>
      </w:r>
      <w:r>
        <w:rPr>
          <w:sz w:val="24"/>
        </w:rPr>
        <w:t>the</w:t>
      </w:r>
      <w:r>
        <w:rPr>
          <w:spacing w:val="-5"/>
          <w:sz w:val="24"/>
        </w:rPr>
        <w:t> </w:t>
      </w:r>
      <w:r>
        <w:rPr>
          <w:sz w:val="24"/>
        </w:rPr>
        <w:t>1st day of the month following the month in which retirement eligibility is reached.</w:t>
      </w:r>
    </w:p>
    <w:p>
      <w:pPr>
        <w:pStyle w:val="ListParagraph"/>
        <w:numPr>
          <w:ilvl w:val="5"/>
          <w:numId w:val="26"/>
        </w:numPr>
        <w:tabs>
          <w:tab w:pos="3540" w:val="left" w:leader="none"/>
        </w:tabs>
        <w:spacing w:line="240" w:lineRule="auto" w:before="120" w:after="0"/>
        <w:ind w:left="2220" w:right="799" w:firstLine="0"/>
        <w:jc w:val="both"/>
        <w:rPr>
          <w:sz w:val="24"/>
        </w:rPr>
      </w:pPr>
      <w:r>
        <w:rPr>
          <w:b/>
          <w:sz w:val="24"/>
        </w:rPr>
        <w:t>Example C </w:t>
      </w:r>
      <w:r>
        <w:rPr>
          <w:sz w:val="24"/>
        </w:rPr>
        <w:t>:</w:t>
      </w:r>
      <w:r>
        <w:rPr>
          <w:spacing w:val="40"/>
          <w:sz w:val="24"/>
        </w:rPr>
        <w:t> </w:t>
      </w:r>
      <w:r>
        <w:rPr>
          <w:sz w:val="24"/>
        </w:rPr>
        <w:t>Enlisted with 19 years TAFMS, (TAFMSD is Feb 1991), as of PCS notification in Feb 2010 who reach retirement eligibility in the 12th</w:t>
      </w:r>
      <w:r>
        <w:rPr>
          <w:spacing w:val="-13"/>
          <w:sz w:val="24"/>
        </w:rPr>
        <w:t> </w:t>
      </w:r>
      <w:r>
        <w:rPr>
          <w:sz w:val="24"/>
        </w:rPr>
        <w:t>month</w:t>
      </w:r>
      <w:r>
        <w:rPr>
          <w:spacing w:val="-13"/>
          <w:sz w:val="24"/>
        </w:rPr>
        <w:t> </w:t>
      </w:r>
      <w:r>
        <w:rPr>
          <w:sz w:val="24"/>
        </w:rPr>
        <w:t>following</w:t>
      </w:r>
      <w:r>
        <w:rPr>
          <w:spacing w:val="-13"/>
          <w:sz w:val="24"/>
        </w:rPr>
        <w:t> </w:t>
      </w:r>
      <w:r>
        <w:rPr>
          <w:sz w:val="24"/>
        </w:rPr>
        <w:t>PCS</w:t>
      </w:r>
      <w:r>
        <w:rPr>
          <w:spacing w:val="-13"/>
          <w:sz w:val="24"/>
        </w:rPr>
        <w:t> </w:t>
      </w:r>
      <w:r>
        <w:rPr>
          <w:sz w:val="24"/>
        </w:rPr>
        <w:t>notification,</w:t>
      </w:r>
      <w:r>
        <w:rPr>
          <w:spacing w:val="-13"/>
          <w:sz w:val="24"/>
        </w:rPr>
        <w:t> </w:t>
      </w:r>
      <w:r>
        <w:rPr>
          <w:sz w:val="24"/>
        </w:rPr>
        <w:t>may</w:t>
      </w:r>
      <w:r>
        <w:rPr>
          <w:spacing w:val="-12"/>
          <w:sz w:val="24"/>
        </w:rPr>
        <w:t> </w:t>
      </w:r>
      <w:r>
        <w:rPr>
          <w:sz w:val="24"/>
        </w:rPr>
        <w:t>request</w:t>
      </w:r>
      <w:r>
        <w:rPr>
          <w:spacing w:val="-12"/>
          <w:sz w:val="24"/>
        </w:rPr>
        <w:t> </w:t>
      </w:r>
      <w:r>
        <w:rPr>
          <w:sz w:val="24"/>
        </w:rPr>
        <w:t>a</w:t>
      </w:r>
      <w:r>
        <w:rPr>
          <w:spacing w:val="-13"/>
          <w:sz w:val="24"/>
        </w:rPr>
        <w:t> </w:t>
      </w:r>
      <w:r>
        <w:rPr>
          <w:sz w:val="24"/>
        </w:rPr>
        <w:t>retirement</w:t>
      </w:r>
      <w:r>
        <w:rPr>
          <w:spacing w:val="-13"/>
          <w:sz w:val="24"/>
        </w:rPr>
        <w:t> </w:t>
      </w:r>
      <w:r>
        <w:rPr>
          <w:sz w:val="24"/>
        </w:rPr>
        <w:t>date</w:t>
      </w:r>
      <w:r>
        <w:rPr>
          <w:spacing w:val="-12"/>
          <w:sz w:val="24"/>
        </w:rPr>
        <w:t> </w:t>
      </w:r>
      <w:r>
        <w:rPr>
          <w:sz w:val="24"/>
        </w:rPr>
        <w:t>not</w:t>
      </w:r>
      <w:r>
        <w:rPr>
          <w:spacing w:val="-13"/>
          <w:sz w:val="24"/>
        </w:rPr>
        <w:t> </w:t>
      </w:r>
      <w:r>
        <w:rPr>
          <w:sz w:val="24"/>
        </w:rPr>
        <w:t>later</w:t>
      </w:r>
      <w:r>
        <w:rPr>
          <w:spacing w:val="-12"/>
          <w:sz w:val="24"/>
        </w:rPr>
        <w:t> </w:t>
      </w:r>
      <w:r>
        <w:rPr>
          <w:sz w:val="24"/>
        </w:rPr>
        <w:t>than 1 Mar 2011.</w:t>
      </w:r>
      <w:r>
        <w:rPr>
          <w:spacing w:val="40"/>
          <w:sz w:val="24"/>
        </w:rPr>
        <w:t> </w:t>
      </w:r>
      <w:r>
        <w:rPr>
          <w:sz w:val="24"/>
        </w:rPr>
        <w:t>In this instance only, since the member retires on the 1st day of the month</w:t>
      </w:r>
      <w:r>
        <w:rPr>
          <w:spacing w:val="-4"/>
          <w:sz w:val="24"/>
        </w:rPr>
        <w:t> </w:t>
      </w:r>
      <w:r>
        <w:rPr>
          <w:sz w:val="24"/>
        </w:rPr>
        <w:t>following</w:t>
      </w:r>
      <w:r>
        <w:rPr>
          <w:spacing w:val="-4"/>
          <w:sz w:val="24"/>
        </w:rPr>
        <w:t> </w:t>
      </w:r>
      <w:r>
        <w:rPr>
          <w:sz w:val="24"/>
        </w:rPr>
        <w:t>the</w:t>
      </w:r>
      <w:r>
        <w:rPr>
          <w:spacing w:val="-4"/>
          <w:sz w:val="24"/>
        </w:rPr>
        <w:t> </w:t>
      </w:r>
      <w:r>
        <w:rPr>
          <w:sz w:val="24"/>
        </w:rPr>
        <w:t>month</w:t>
      </w:r>
      <w:r>
        <w:rPr>
          <w:spacing w:val="-4"/>
          <w:sz w:val="24"/>
        </w:rPr>
        <w:t> </w:t>
      </w:r>
      <w:r>
        <w:rPr>
          <w:sz w:val="24"/>
        </w:rPr>
        <w:t>in</w:t>
      </w:r>
      <w:r>
        <w:rPr>
          <w:spacing w:val="-4"/>
          <w:sz w:val="24"/>
        </w:rPr>
        <w:t> </w:t>
      </w:r>
      <w:r>
        <w:rPr>
          <w:sz w:val="24"/>
        </w:rPr>
        <w:t>which</w:t>
      </w:r>
      <w:r>
        <w:rPr>
          <w:spacing w:val="-5"/>
          <w:sz w:val="24"/>
        </w:rPr>
        <w:t> </w:t>
      </w:r>
      <w:r>
        <w:rPr>
          <w:sz w:val="24"/>
        </w:rPr>
        <w:t>retirement</w:t>
      </w:r>
      <w:r>
        <w:rPr>
          <w:spacing w:val="-4"/>
          <w:sz w:val="24"/>
        </w:rPr>
        <w:t> </w:t>
      </w:r>
      <w:r>
        <w:rPr>
          <w:sz w:val="24"/>
        </w:rPr>
        <w:t>eligibility</w:t>
      </w:r>
      <w:r>
        <w:rPr>
          <w:spacing w:val="-4"/>
          <w:sz w:val="24"/>
        </w:rPr>
        <w:t> </w:t>
      </w:r>
      <w:r>
        <w:rPr>
          <w:sz w:val="24"/>
        </w:rPr>
        <w:t>is</w:t>
      </w:r>
      <w:r>
        <w:rPr>
          <w:spacing w:val="-4"/>
          <w:sz w:val="24"/>
        </w:rPr>
        <w:t> </w:t>
      </w:r>
      <w:r>
        <w:rPr>
          <w:sz w:val="24"/>
        </w:rPr>
        <w:t>reached,</w:t>
      </w:r>
      <w:r>
        <w:rPr>
          <w:spacing w:val="-4"/>
          <w:sz w:val="24"/>
        </w:rPr>
        <w:t> </w:t>
      </w:r>
      <w:r>
        <w:rPr>
          <w:sz w:val="24"/>
        </w:rPr>
        <w:t>retirement</w:t>
      </w:r>
      <w:r>
        <w:rPr>
          <w:spacing w:val="-5"/>
          <w:sz w:val="24"/>
        </w:rPr>
        <w:t> </w:t>
      </w:r>
      <w:r>
        <w:rPr>
          <w:sz w:val="24"/>
        </w:rPr>
        <w:t>is authorized on the 1st day of the 13th month following PCS notification.</w:t>
      </w:r>
    </w:p>
    <w:p>
      <w:pPr>
        <w:pStyle w:val="ListParagraph"/>
        <w:numPr>
          <w:ilvl w:val="4"/>
          <w:numId w:val="26"/>
        </w:numPr>
        <w:tabs>
          <w:tab w:pos="3000" w:val="left" w:leader="none"/>
        </w:tabs>
        <w:spacing w:line="240" w:lineRule="auto" w:before="120" w:after="0"/>
        <w:ind w:left="1860" w:right="798" w:firstLine="0"/>
        <w:jc w:val="both"/>
        <w:rPr>
          <w:sz w:val="24"/>
        </w:rPr>
      </w:pPr>
      <w:r>
        <w:rPr>
          <w:sz w:val="24"/>
        </w:rPr>
        <w:t>Enlisted</w:t>
      </w:r>
      <w:r>
        <w:rPr>
          <w:spacing w:val="-3"/>
          <w:sz w:val="24"/>
        </w:rPr>
        <w:t> </w:t>
      </w:r>
      <w:r>
        <w:rPr>
          <w:sz w:val="24"/>
        </w:rPr>
        <w:t>assigned</w:t>
      </w:r>
      <w:r>
        <w:rPr>
          <w:spacing w:val="-2"/>
          <w:sz w:val="24"/>
        </w:rPr>
        <w:t> </w:t>
      </w:r>
      <w:r>
        <w:rPr>
          <w:sz w:val="24"/>
        </w:rPr>
        <w:t>overseas.</w:t>
      </w:r>
      <w:r>
        <w:rPr>
          <w:spacing w:val="40"/>
          <w:sz w:val="24"/>
        </w:rPr>
        <w:t> </w:t>
      </w:r>
      <w:r>
        <w:rPr>
          <w:sz w:val="24"/>
        </w:rPr>
        <w:t>Enlisted</w:t>
      </w:r>
      <w:r>
        <w:rPr>
          <w:spacing w:val="-3"/>
          <w:sz w:val="24"/>
        </w:rPr>
        <w:t> </w:t>
      </w:r>
      <w:r>
        <w:rPr>
          <w:sz w:val="24"/>
        </w:rPr>
        <w:t>must</w:t>
      </w:r>
      <w:r>
        <w:rPr>
          <w:spacing w:val="-2"/>
          <w:sz w:val="24"/>
        </w:rPr>
        <w:t> </w:t>
      </w:r>
      <w:r>
        <w:rPr>
          <w:sz w:val="24"/>
        </w:rPr>
        <w:t>request</w:t>
      </w:r>
      <w:r>
        <w:rPr>
          <w:spacing w:val="-2"/>
          <w:sz w:val="24"/>
        </w:rPr>
        <w:t> </w:t>
      </w:r>
      <w:r>
        <w:rPr>
          <w:sz w:val="24"/>
        </w:rPr>
        <w:t>a</w:t>
      </w:r>
      <w:r>
        <w:rPr>
          <w:spacing w:val="-2"/>
          <w:sz w:val="24"/>
        </w:rPr>
        <w:t> </w:t>
      </w:r>
      <w:r>
        <w:rPr>
          <w:sz w:val="24"/>
        </w:rPr>
        <w:t>retirement</w:t>
      </w:r>
      <w:r>
        <w:rPr>
          <w:spacing w:val="-3"/>
          <w:sz w:val="24"/>
        </w:rPr>
        <w:t> </w:t>
      </w:r>
      <w:r>
        <w:rPr>
          <w:sz w:val="24"/>
        </w:rPr>
        <w:t>date</w:t>
      </w:r>
      <w:r>
        <w:rPr>
          <w:spacing w:val="-2"/>
          <w:sz w:val="24"/>
        </w:rPr>
        <w:t> </w:t>
      </w:r>
      <w:r>
        <w:rPr>
          <w:sz w:val="24"/>
        </w:rPr>
        <w:t>which is</w:t>
      </w:r>
      <w:r>
        <w:rPr>
          <w:spacing w:val="-11"/>
          <w:sz w:val="24"/>
        </w:rPr>
        <w:t> </w:t>
      </w:r>
      <w:r>
        <w:rPr>
          <w:sz w:val="24"/>
        </w:rPr>
        <w:t>the</w:t>
      </w:r>
      <w:r>
        <w:rPr>
          <w:spacing w:val="-12"/>
          <w:sz w:val="24"/>
        </w:rPr>
        <w:t> </w:t>
      </w:r>
      <w:r>
        <w:rPr>
          <w:sz w:val="24"/>
        </w:rPr>
        <w:t>1st</w:t>
      </w:r>
      <w:r>
        <w:rPr>
          <w:spacing w:val="-12"/>
          <w:sz w:val="24"/>
        </w:rPr>
        <w:t> </w:t>
      </w:r>
      <w:r>
        <w:rPr>
          <w:sz w:val="24"/>
        </w:rPr>
        <w:t>day</w:t>
      </w:r>
      <w:r>
        <w:rPr>
          <w:spacing w:val="-12"/>
          <w:sz w:val="24"/>
        </w:rPr>
        <w:t> </w:t>
      </w:r>
      <w:r>
        <w:rPr>
          <w:sz w:val="24"/>
        </w:rPr>
        <w:t>of</w:t>
      </w:r>
      <w:r>
        <w:rPr>
          <w:spacing w:val="-11"/>
          <w:sz w:val="24"/>
        </w:rPr>
        <w:t> </w:t>
      </w:r>
      <w:r>
        <w:rPr>
          <w:sz w:val="24"/>
        </w:rPr>
        <w:t>the</w:t>
      </w:r>
      <w:r>
        <w:rPr>
          <w:spacing w:val="-12"/>
          <w:sz w:val="24"/>
        </w:rPr>
        <w:t> </w:t>
      </w:r>
      <w:r>
        <w:rPr>
          <w:sz w:val="24"/>
        </w:rPr>
        <w:t>month</w:t>
      </w:r>
      <w:r>
        <w:rPr>
          <w:spacing w:val="-11"/>
          <w:sz w:val="24"/>
        </w:rPr>
        <w:t> </w:t>
      </w:r>
      <w:r>
        <w:rPr>
          <w:sz w:val="24"/>
        </w:rPr>
        <w:t>following</w:t>
      </w:r>
      <w:r>
        <w:rPr>
          <w:spacing w:val="-13"/>
          <w:sz w:val="24"/>
        </w:rPr>
        <w:t> </w:t>
      </w:r>
      <w:r>
        <w:rPr>
          <w:sz w:val="24"/>
        </w:rPr>
        <w:t>DEROS,</w:t>
      </w:r>
      <w:r>
        <w:rPr>
          <w:spacing w:val="-12"/>
          <w:sz w:val="24"/>
        </w:rPr>
        <w:t> </w:t>
      </w:r>
      <w:r>
        <w:rPr>
          <w:sz w:val="24"/>
        </w:rPr>
        <w:t>if</w:t>
      </w:r>
      <w:r>
        <w:rPr>
          <w:spacing w:val="-11"/>
          <w:sz w:val="24"/>
        </w:rPr>
        <w:t> </w:t>
      </w:r>
      <w:r>
        <w:rPr>
          <w:sz w:val="24"/>
        </w:rPr>
        <w:t>otherwise</w:t>
      </w:r>
      <w:r>
        <w:rPr>
          <w:spacing w:val="-13"/>
          <w:sz w:val="24"/>
        </w:rPr>
        <w:t> </w:t>
      </w:r>
      <w:r>
        <w:rPr>
          <w:sz w:val="24"/>
        </w:rPr>
        <w:t>eligible</w:t>
      </w:r>
      <w:r>
        <w:rPr>
          <w:spacing w:val="-13"/>
          <w:sz w:val="24"/>
        </w:rPr>
        <w:t> </w:t>
      </w:r>
      <w:r>
        <w:rPr>
          <w:sz w:val="24"/>
        </w:rPr>
        <w:t>to</w:t>
      </w:r>
      <w:r>
        <w:rPr>
          <w:spacing w:val="-11"/>
          <w:sz w:val="24"/>
        </w:rPr>
        <w:t> </w:t>
      </w:r>
      <w:r>
        <w:rPr>
          <w:sz w:val="24"/>
        </w:rPr>
        <w:t>retire</w:t>
      </w:r>
      <w:r>
        <w:rPr>
          <w:spacing w:val="-12"/>
          <w:sz w:val="24"/>
        </w:rPr>
        <w:t> </w:t>
      </w:r>
      <w:r>
        <w:rPr>
          <w:sz w:val="24"/>
        </w:rPr>
        <w:t>on</w:t>
      </w:r>
      <w:r>
        <w:rPr>
          <w:spacing w:val="-12"/>
          <w:sz w:val="24"/>
        </w:rPr>
        <w:t> </w:t>
      </w:r>
      <w:r>
        <w:rPr>
          <w:sz w:val="24"/>
        </w:rPr>
        <w:t>that</w:t>
      </w:r>
      <w:r>
        <w:rPr>
          <w:spacing w:val="-12"/>
          <w:sz w:val="24"/>
        </w:rPr>
        <w:t> </w:t>
      </w:r>
      <w:r>
        <w:rPr>
          <w:sz w:val="24"/>
        </w:rPr>
        <w:t>date per DAFI 36-3203. </w:t>
      </w:r>
      <w:r>
        <w:rPr>
          <w:b/>
          <w:sz w:val="24"/>
        </w:rPr>
        <w:t>(T-1) </w:t>
      </w:r>
      <w:r>
        <w:rPr>
          <w:sz w:val="24"/>
        </w:rPr>
        <w:t>Enlisted who want to retire after present assignment but the date they desire is after their current DEROS, must request a voluntary extension of overseas</w:t>
      </w:r>
      <w:r>
        <w:rPr>
          <w:spacing w:val="-15"/>
          <w:sz w:val="24"/>
        </w:rPr>
        <w:t> </w:t>
      </w:r>
      <w:r>
        <w:rPr>
          <w:sz w:val="24"/>
        </w:rPr>
        <w:t>tour</w:t>
      </w:r>
      <w:r>
        <w:rPr>
          <w:spacing w:val="-15"/>
          <w:sz w:val="24"/>
        </w:rPr>
        <w:t> </w:t>
      </w:r>
      <w:r>
        <w:rPr>
          <w:sz w:val="24"/>
        </w:rPr>
        <w:t>to</w:t>
      </w:r>
      <w:r>
        <w:rPr>
          <w:spacing w:val="-15"/>
          <w:sz w:val="24"/>
        </w:rPr>
        <w:t> </w:t>
      </w:r>
      <w:r>
        <w:rPr>
          <w:sz w:val="24"/>
        </w:rPr>
        <w:t>satisfy</w:t>
      </w:r>
      <w:r>
        <w:rPr>
          <w:spacing w:val="-15"/>
          <w:sz w:val="24"/>
        </w:rPr>
        <w:t> </w:t>
      </w:r>
      <w:r>
        <w:rPr>
          <w:sz w:val="24"/>
        </w:rPr>
        <w:t>the</w:t>
      </w:r>
      <w:r>
        <w:rPr>
          <w:spacing w:val="-15"/>
          <w:sz w:val="24"/>
        </w:rPr>
        <w:t> </w:t>
      </w:r>
      <w:r>
        <w:rPr>
          <w:sz w:val="24"/>
        </w:rPr>
        <w:t>requirement</w:t>
      </w:r>
      <w:r>
        <w:rPr>
          <w:spacing w:val="-15"/>
          <w:sz w:val="24"/>
        </w:rPr>
        <w:t> </w:t>
      </w:r>
      <w:r>
        <w:rPr>
          <w:sz w:val="24"/>
        </w:rPr>
        <w:t>of</w:t>
      </w:r>
      <w:r>
        <w:rPr>
          <w:spacing w:val="-15"/>
          <w:sz w:val="24"/>
        </w:rPr>
        <w:t> </w:t>
      </w:r>
      <w:r>
        <w:rPr>
          <w:sz w:val="24"/>
        </w:rPr>
        <w:t>retiring</w:t>
      </w:r>
      <w:r>
        <w:rPr>
          <w:spacing w:val="-15"/>
          <w:sz w:val="24"/>
        </w:rPr>
        <w:t> </w:t>
      </w:r>
      <w:r>
        <w:rPr>
          <w:sz w:val="24"/>
        </w:rPr>
        <w:t>on</w:t>
      </w:r>
      <w:r>
        <w:rPr>
          <w:spacing w:val="-15"/>
          <w:sz w:val="24"/>
        </w:rPr>
        <w:t> </w:t>
      </w:r>
      <w:r>
        <w:rPr>
          <w:sz w:val="24"/>
        </w:rPr>
        <w:t>the</w:t>
      </w:r>
      <w:r>
        <w:rPr>
          <w:spacing w:val="-15"/>
          <w:sz w:val="24"/>
        </w:rPr>
        <w:t> </w:t>
      </w:r>
      <w:r>
        <w:rPr>
          <w:sz w:val="24"/>
        </w:rPr>
        <w:t>1st</w:t>
      </w:r>
      <w:r>
        <w:rPr>
          <w:spacing w:val="-15"/>
          <w:sz w:val="24"/>
        </w:rPr>
        <w:t> </w:t>
      </w:r>
      <w:r>
        <w:rPr>
          <w:sz w:val="24"/>
        </w:rPr>
        <w:t>day</w:t>
      </w:r>
      <w:r>
        <w:rPr>
          <w:spacing w:val="-15"/>
          <w:sz w:val="24"/>
        </w:rPr>
        <w:t> </w:t>
      </w:r>
      <w:r>
        <w:rPr>
          <w:sz w:val="24"/>
        </w:rPr>
        <w:t>of</w:t>
      </w:r>
      <w:r>
        <w:rPr>
          <w:spacing w:val="-15"/>
          <w:sz w:val="24"/>
        </w:rPr>
        <w:t> </w:t>
      </w:r>
      <w:r>
        <w:rPr>
          <w:sz w:val="24"/>
        </w:rPr>
        <w:t>the</w:t>
      </w:r>
      <w:r>
        <w:rPr>
          <w:spacing w:val="-15"/>
          <w:sz w:val="24"/>
        </w:rPr>
        <w:t> </w:t>
      </w:r>
      <w:r>
        <w:rPr>
          <w:sz w:val="24"/>
        </w:rPr>
        <w:t>month</w:t>
      </w:r>
      <w:r>
        <w:rPr>
          <w:spacing w:val="-15"/>
          <w:sz w:val="24"/>
        </w:rPr>
        <w:t> </w:t>
      </w:r>
      <w:r>
        <w:rPr>
          <w:sz w:val="24"/>
        </w:rPr>
        <w:t>following DEROS (as extended). </w:t>
      </w:r>
      <w:r>
        <w:rPr>
          <w:b/>
          <w:sz w:val="24"/>
        </w:rPr>
        <w:t>(T-1) </w:t>
      </w:r>
      <w:r>
        <w:rPr>
          <w:sz w:val="24"/>
        </w:rPr>
        <w:t>Enlisted must complete this extension during their DEROS Option window and before establishment of an assignment selection date as shown</w:t>
      </w:r>
      <w:r>
        <w:rPr>
          <w:spacing w:val="-6"/>
          <w:sz w:val="24"/>
        </w:rPr>
        <w:t> </w:t>
      </w:r>
      <w:r>
        <w:rPr>
          <w:sz w:val="24"/>
        </w:rPr>
        <w:t>in</w:t>
      </w:r>
      <w:r>
        <w:rPr>
          <w:spacing w:val="-5"/>
          <w:sz w:val="24"/>
        </w:rPr>
        <w:t> </w:t>
      </w:r>
      <w:hyperlink w:history="true" w:anchor="_bookmark181">
        <w:r>
          <w:rPr>
            <w:b/>
            <w:color w:val="0000FF"/>
            <w:sz w:val="24"/>
          </w:rPr>
          <w:t>Table</w:t>
        </w:r>
        <w:r>
          <w:rPr>
            <w:b/>
            <w:color w:val="0000FF"/>
            <w:spacing w:val="-5"/>
            <w:sz w:val="24"/>
          </w:rPr>
          <w:t> </w:t>
        </w:r>
        <w:r>
          <w:rPr>
            <w:b/>
            <w:color w:val="0000FF"/>
            <w:sz w:val="24"/>
          </w:rPr>
          <w:t>6.7</w:t>
        </w:r>
      </w:hyperlink>
      <w:r>
        <w:rPr>
          <w:b/>
          <w:color w:val="0000FF"/>
          <w:spacing w:val="-6"/>
          <w:sz w:val="24"/>
        </w:rPr>
        <w:t> </w:t>
      </w:r>
      <w:r>
        <w:rPr>
          <w:sz w:val="24"/>
        </w:rPr>
        <w:t>and</w:t>
      </w:r>
      <w:r>
        <w:rPr>
          <w:spacing w:val="-6"/>
          <w:sz w:val="24"/>
        </w:rPr>
        <w:t> </w:t>
      </w:r>
      <w:hyperlink w:history="true" w:anchor="_bookmark106">
        <w:r>
          <w:rPr>
            <w:b/>
            <w:color w:val="0000FF"/>
            <w:sz w:val="24"/>
          </w:rPr>
          <w:t>paragraph</w:t>
        </w:r>
        <w:r>
          <w:rPr>
            <w:b/>
            <w:color w:val="0000FF"/>
            <w:spacing w:val="-5"/>
            <w:sz w:val="24"/>
          </w:rPr>
          <w:t> </w:t>
        </w:r>
        <w:r>
          <w:rPr>
            <w:b/>
            <w:color w:val="0000FF"/>
            <w:sz w:val="24"/>
          </w:rPr>
          <w:t>6.23</w:t>
        </w:r>
      </w:hyperlink>
      <w:r>
        <w:rPr>
          <w:sz w:val="24"/>
        </w:rPr>
        <w:t>.</w:t>
      </w:r>
      <w:r>
        <w:rPr>
          <w:spacing w:val="-6"/>
          <w:sz w:val="24"/>
        </w:rPr>
        <w:t> </w:t>
      </w:r>
      <w:r>
        <w:rPr>
          <w:b/>
          <w:sz w:val="24"/>
        </w:rPr>
        <w:t>(T-1)</w:t>
      </w:r>
      <w:r>
        <w:rPr>
          <w:b/>
          <w:spacing w:val="-5"/>
          <w:sz w:val="24"/>
        </w:rPr>
        <w:t> </w:t>
      </w:r>
      <w:r>
        <w:rPr>
          <w:sz w:val="24"/>
        </w:rPr>
        <w:t>Once</w:t>
      </w:r>
      <w:r>
        <w:rPr>
          <w:spacing w:val="-6"/>
          <w:sz w:val="24"/>
        </w:rPr>
        <w:t> </w:t>
      </w:r>
      <w:r>
        <w:rPr>
          <w:sz w:val="24"/>
        </w:rPr>
        <w:t>an</w:t>
      </w:r>
      <w:r>
        <w:rPr>
          <w:spacing w:val="-6"/>
          <w:sz w:val="24"/>
        </w:rPr>
        <w:t> </w:t>
      </w:r>
      <w:r>
        <w:rPr>
          <w:sz w:val="24"/>
        </w:rPr>
        <w:t>assignment</w:t>
      </w:r>
      <w:r>
        <w:rPr>
          <w:spacing w:val="-5"/>
          <w:sz w:val="24"/>
        </w:rPr>
        <w:t> </w:t>
      </w:r>
      <w:r>
        <w:rPr>
          <w:sz w:val="24"/>
        </w:rPr>
        <w:t>selection</w:t>
      </w:r>
      <w:r>
        <w:rPr>
          <w:spacing w:val="-5"/>
          <w:sz w:val="24"/>
        </w:rPr>
        <w:t> </w:t>
      </w:r>
      <w:r>
        <w:rPr>
          <w:sz w:val="24"/>
        </w:rPr>
        <w:t>date</w:t>
      </w:r>
      <w:r>
        <w:rPr>
          <w:spacing w:val="-6"/>
          <w:sz w:val="24"/>
        </w:rPr>
        <w:t> </w:t>
      </w:r>
      <w:r>
        <w:rPr>
          <w:sz w:val="24"/>
        </w:rPr>
        <w:t>has been established, enlisted who desire to retire on a date other than the 1st day of the month</w:t>
      </w:r>
      <w:r>
        <w:rPr>
          <w:spacing w:val="-15"/>
          <w:sz w:val="24"/>
        </w:rPr>
        <w:t> </w:t>
      </w:r>
      <w:r>
        <w:rPr>
          <w:sz w:val="24"/>
        </w:rPr>
        <w:t>following</w:t>
      </w:r>
      <w:r>
        <w:rPr>
          <w:spacing w:val="-15"/>
          <w:sz w:val="24"/>
        </w:rPr>
        <w:t> </w:t>
      </w:r>
      <w:r>
        <w:rPr>
          <w:sz w:val="24"/>
        </w:rPr>
        <w:t>DEROS</w:t>
      </w:r>
      <w:r>
        <w:rPr>
          <w:spacing w:val="-15"/>
          <w:sz w:val="24"/>
        </w:rPr>
        <w:t> </w:t>
      </w:r>
      <w:r>
        <w:rPr>
          <w:sz w:val="24"/>
        </w:rPr>
        <w:t>must</w:t>
      </w:r>
      <w:r>
        <w:rPr>
          <w:spacing w:val="-15"/>
          <w:sz w:val="24"/>
        </w:rPr>
        <w:t> </w:t>
      </w:r>
      <w:r>
        <w:rPr>
          <w:sz w:val="24"/>
        </w:rPr>
        <w:t>request</w:t>
      </w:r>
      <w:r>
        <w:rPr>
          <w:spacing w:val="-15"/>
          <w:sz w:val="24"/>
        </w:rPr>
        <w:t> </w:t>
      </w:r>
      <w:r>
        <w:rPr>
          <w:sz w:val="24"/>
        </w:rPr>
        <w:t>an</w:t>
      </w:r>
      <w:r>
        <w:rPr>
          <w:spacing w:val="-15"/>
          <w:sz w:val="24"/>
        </w:rPr>
        <w:t> </w:t>
      </w:r>
      <w:r>
        <w:rPr>
          <w:sz w:val="24"/>
        </w:rPr>
        <w:t>exception</w:t>
      </w:r>
      <w:r>
        <w:rPr>
          <w:spacing w:val="-15"/>
          <w:sz w:val="24"/>
        </w:rPr>
        <w:t> </w:t>
      </w:r>
      <w:r>
        <w:rPr>
          <w:sz w:val="24"/>
        </w:rPr>
        <w:t>to</w:t>
      </w:r>
      <w:r>
        <w:rPr>
          <w:spacing w:val="-15"/>
          <w:sz w:val="24"/>
        </w:rPr>
        <w:t> </w:t>
      </w:r>
      <w:r>
        <w:rPr>
          <w:sz w:val="24"/>
        </w:rPr>
        <w:t>policy</w:t>
      </w:r>
      <w:r>
        <w:rPr>
          <w:spacing w:val="-15"/>
          <w:sz w:val="24"/>
        </w:rPr>
        <w:t> </w:t>
      </w:r>
      <w:r>
        <w:rPr>
          <w:sz w:val="24"/>
        </w:rPr>
        <w:t>per</w:t>
      </w:r>
      <w:r>
        <w:rPr>
          <w:spacing w:val="-15"/>
          <w:sz w:val="24"/>
        </w:rPr>
        <w:t> </w:t>
      </w:r>
      <w:hyperlink w:history="true" w:anchor="_bookmark71">
        <w:r>
          <w:rPr>
            <w:b/>
            <w:color w:val="0000FF"/>
            <w:sz w:val="24"/>
          </w:rPr>
          <w:t>paragraph</w:t>
        </w:r>
        <w:r>
          <w:rPr>
            <w:b/>
            <w:color w:val="0000FF"/>
            <w:spacing w:val="-15"/>
            <w:sz w:val="24"/>
          </w:rPr>
          <w:t> </w:t>
        </w:r>
        <w:r>
          <w:rPr>
            <w:b/>
            <w:color w:val="0000FF"/>
            <w:sz w:val="24"/>
          </w:rPr>
          <w:t>5.5</w:t>
        </w:r>
        <w:r>
          <w:rPr>
            <w:sz w:val="24"/>
          </w:rPr>
          <w:t>.</w:t>
        </w:r>
      </w:hyperlink>
      <w:r>
        <w:rPr>
          <w:spacing w:val="-15"/>
          <w:sz w:val="24"/>
        </w:rPr>
        <w:t> </w:t>
      </w:r>
      <w:r>
        <w:rPr>
          <w:b/>
          <w:sz w:val="24"/>
        </w:rPr>
        <w:t>(T-1) </w:t>
      </w:r>
      <w:r>
        <w:rPr>
          <w:sz w:val="24"/>
        </w:rPr>
        <w:t>Enlisted</w:t>
      </w:r>
      <w:r>
        <w:rPr>
          <w:spacing w:val="-4"/>
          <w:sz w:val="24"/>
        </w:rPr>
        <w:t> </w:t>
      </w:r>
      <w:r>
        <w:rPr>
          <w:sz w:val="24"/>
        </w:rPr>
        <w:t>who</w:t>
      </w:r>
      <w:r>
        <w:rPr>
          <w:spacing w:val="-4"/>
          <w:sz w:val="24"/>
        </w:rPr>
        <w:t> </w:t>
      </w:r>
      <w:r>
        <w:rPr>
          <w:sz w:val="24"/>
        </w:rPr>
        <w:t>have</w:t>
      </w:r>
      <w:r>
        <w:rPr>
          <w:spacing w:val="-4"/>
          <w:sz w:val="24"/>
        </w:rPr>
        <w:t> </w:t>
      </w:r>
      <w:r>
        <w:rPr>
          <w:sz w:val="24"/>
        </w:rPr>
        <w:t>an</w:t>
      </w:r>
      <w:r>
        <w:rPr>
          <w:spacing w:val="-4"/>
          <w:sz w:val="24"/>
        </w:rPr>
        <w:t> </w:t>
      </w:r>
      <w:r>
        <w:rPr>
          <w:sz w:val="24"/>
        </w:rPr>
        <w:t>ADSC</w:t>
      </w:r>
      <w:r>
        <w:rPr>
          <w:spacing w:val="-4"/>
          <w:sz w:val="24"/>
        </w:rPr>
        <w:t> </w:t>
      </w:r>
      <w:r>
        <w:rPr>
          <w:sz w:val="24"/>
        </w:rPr>
        <w:t>beyond</w:t>
      </w:r>
      <w:r>
        <w:rPr>
          <w:spacing w:val="-4"/>
          <w:sz w:val="24"/>
        </w:rPr>
        <w:t> </w:t>
      </w:r>
      <w:r>
        <w:rPr>
          <w:sz w:val="24"/>
        </w:rPr>
        <w:t>their</w:t>
      </w:r>
      <w:r>
        <w:rPr>
          <w:spacing w:val="-4"/>
          <w:sz w:val="24"/>
        </w:rPr>
        <w:t> </w:t>
      </w:r>
      <w:r>
        <w:rPr>
          <w:sz w:val="24"/>
        </w:rPr>
        <w:t>DEROS</w:t>
      </w:r>
      <w:r>
        <w:rPr>
          <w:spacing w:val="-5"/>
          <w:sz w:val="24"/>
        </w:rPr>
        <w:t> </w:t>
      </w:r>
      <w:r>
        <w:rPr>
          <w:sz w:val="24"/>
        </w:rPr>
        <w:t>must</w:t>
      </w:r>
      <w:r>
        <w:rPr>
          <w:spacing w:val="-4"/>
          <w:sz w:val="24"/>
        </w:rPr>
        <w:t> </w:t>
      </w:r>
      <w:r>
        <w:rPr>
          <w:sz w:val="24"/>
        </w:rPr>
        <w:t>either</w:t>
      </w:r>
      <w:r>
        <w:rPr>
          <w:spacing w:val="-4"/>
          <w:sz w:val="24"/>
        </w:rPr>
        <w:t> </w:t>
      </w:r>
      <w:r>
        <w:rPr>
          <w:sz w:val="24"/>
        </w:rPr>
        <w:t>request</w:t>
      </w:r>
      <w:r>
        <w:rPr>
          <w:spacing w:val="-4"/>
          <w:sz w:val="24"/>
        </w:rPr>
        <w:t> </w:t>
      </w:r>
      <w:r>
        <w:rPr>
          <w:sz w:val="24"/>
        </w:rPr>
        <w:t>an</w:t>
      </w:r>
      <w:r>
        <w:rPr>
          <w:spacing w:val="-4"/>
          <w:sz w:val="24"/>
        </w:rPr>
        <w:t> </w:t>
      </w:r>
      <w:r>
        <w:rPr>
          <w:sz w:val="24"/>
        </w:rPr>
        <w:t>extension</w:t>
      </w:r>
      <w:r>
        <w:rPr>
          <w:spacing w:val="-5"/>
          <w:sz w:val="24"/>
        </w:rPr>
        <w:t> </w:t>
      </w:r>
      <w:r>
        <w:rPr>
          <w:sz w:val="24"/>
        </w:rPr>
        <w:t>of DEROS as outlined above so their ADSC is completed as of the requested separation or</w:t>
      </w:r>
      <w:r>
        <w:rPr>
          <w:spacing w:val="-3"/>
          <w:sz w:val="24"/>
        </w:rPr>
        <w:t> </w:t>
      </w:r>
      <w:r>
        <w:rPr>
          <w:sz w:val="24"/>
        </w:rPr>
        <w:t>retirement</w:t>
      </w:r>
      <w:r>
        <w:rPr>
          <w:spacing w:val="-5"/>
          <w:sz w:val="24"/>
        </w:rPr>
        <w:t> </w:t>
      </w:r>
      <w:r>
        <w:rPr>
          <w:sz w:val="24"/>
        </w:rPr>
        <w:t>date,</w:t>
      </w:r>
      <w:r>
        <w:rPr>
          <w:spacing w:val="-5"/>
          <w:sz w:val="24"/>
        </w:rPr>
        <w:t> </w:t>
      </w:r>
      <w:r>
        <w:rPr>
          <w:sz w:val="24"/>
        </w:rPr>
        <w:t>or</w:t>
      </w:r>
      <w:r>
        <w:rPr>
          <w:spacing w:val="-3"/>
          <w:sz w:val="24"/>
        </w:rPr>
        <w:t> </w:t>
      </w:r>
      <w:r>
        <w:rPr>
          <w:sz w:val="24"/>
        </w:rPr>
        <w:t>they</w:t>
      </w:r>
      <w:r>
        <w:rPr>
          <w:spacing w:val="-5"/>
          <w:sz w:val="24"/>
        </w:rPr>
        <w:t> </w:t>
      </w:r>
      <w:r>
        <w:rPr>
          <w:sz w:val="24"/>
        </w:rPr>
        <w:t>may</w:t>
      </w:r>
      <w:r>
        <w:rPr>
          <w:spacing w:val="-3"/>
          <w:sz w:val="24"/>
        </w:rPr>
        <w:t> </w:t>
      </w:r>
      <w:r>
        <w:rPr>
          <w:sz w:val="24"/>
        </w:rPr>
        <w:t>request</w:t>
      </w:r>
      <w:r>
        <w:rPr>
          <w:spacing w:val="-3"/>
          <w:sz w:val="24"/>
        </w:rPr>
        <w:t> </w:t>
      </w:r>
      <w:r>
        <w:rPr>
          <w:sz w:val="24"/>
        </w:rPr>
        <w:t>an</w:t>
      </w:r>
      <w:r>
        <w:rPr>
          <w:spacing w:val="-5"/>
          <w:sz w:val="24"/>
        </w:rPr>
        <w:t> </w:t>
      </w:r>
      <w:r>
        <w:rPr>
          <w:sz w:val="24"/>
        </w:rPr>
        <w:t>exception</w:t>
      </w:r>
      <w:r>
        <w:rPr>
          <w:spacing w:val="-5"/>
          <w:sz w:val="24"/>
        </w:rPr>
        <w:t> </w:t>
      </w:r>
      <w:r>
        <w:rPr>
          <w:sz w:val="24"/>
        </w:rPr>
        <w:t>to</w:t>
      </w:r>
      <w:r>
        <w:rPr>
          <w:spacing w:val="-4"/>
          <w:sz w:val="24"/>
        </w:rPr>
        <w:t> </w:t>
      </w:r>
      <w:r>
        <w:rPr>
          <w:sz w:val="24"/>
        </w:rPr>
        <w:t>policy</w:t>
      </w:r>
      <w:r>
        <w:rPr>
          <w:spacing w:val="-4"/>
          <w:sz w:val="24"/>
        </w:rPr>
        <w:t> </w:t>
      </w:r>
      <w:r>
        <w:rPr>
          <w:sz w:val="24"/>
        </w:rPr>
        <w:t>(with</w:t>
      </w:r>
      <w:r>
        <w:rPr>
          <w:spacing w:val="-5"/>
          <w:sz w:val="24"/>
        </w:rPr>
        <w:t> </w:t>
      </w:r>
      <w:r>
        <w:rPr>
          <w:sz w:val="24"/>
        </w:rPr>
        <w:t>waiver</w:t>
      </w:r>
      <w:r>
        <w:rPr>
          <w:spacing w:val="-5"/>
          <w:sz w:val="24"/>
        </w:rPr>
        <w:t> </w:t>
      </w:r>
      <w:r>
        <w:rPr>
          <w:sz w:val="24"/>
        </w:rPr>
        <w:t>of</w:t>
      </w:r>
      <w:r>
        <w:rPr>
          <w:spacing w:val="-3"/>
          <w:sz w:val="24"/>
        </w:rPr>
        <w:t> </w:t>
      </w:r>
      <w:r>
        <w:rPr>
          <w:sz w:val="24"/>
        </w:rPr>
        <w:t>ADSC). </w:t>
      </w:r>
      <w:r>
        <w:rPr>
          <w:b/>
          <w:sz w:val="24"/>
        </w:rPr>
        <w:t>(T-1) </w:t>
      </w:r>
      <w:r>
        <w:rPr>
          <w:sz w:val="24"/>
        </w:rPr>
        <w:t>Seven-day option provisions apply during the period between establishment of an assignment selection date and up to 7 calendar days following official notification of end assignment.</w:t>
      </w:r>
      <w:r>
        <w:rPr>
          <w:spacing w:val="40"/>
          <w:sz w:val="24"/>
        </w:rPr>
        <w:t> </w:t>
      </w:r>
      <w:r>
        <w:rPr>
          <w:sz w:val="24"/>
        </w:rPr>
        <w:t>Requests submitted more than 7 calendar days after official notification</w:t>
      </w:r>
      <w:r>
        <w:rPr>
          <w:spacing w:val="-11"/>
          <w:sz w:val="24"/>
        </w:rPr>
        <w:t> </w:t>
      </w:r>
      <w:r>
        <w:rPr>
          <w:sz w:val="24"/>
        </w:rPr>
        <w:t>of</w:t>
      </w:r>
      <w:r>
        <w:rPr>
          <w:spacing w:val="-9"/>
          <w:sz w:val="24"/>
        </w:rPr>
        <w:t> </w:t>
      </w:r>
      <w:r>
        <w:rPr>
          <w:sz w:val="24"/>
        </w:rPr>
        <w:t>end</w:t>
      </w:r>
      <w:r>
        <w:rPr>
          <w:spacing w:val="-10"/>
          <w:sz w:val="24"/>
        </w:rPr>
        <w:t> </w:t>
      </w:r>
      <w:r>
        <w:rPr>
          <w:sz w:val="24"/>
        </w:rPr>
        <w:t>assignment</w:t>
      </w:r>
      <w:r>
        <w:rPr>
          <w:spacing w:val="-9"/>
          <w:sz w:val="24"/>
        </w:rPr>
        <w:t> </w:t>
      </w:r>
      <w:r>
        <w:rPr>
          <w:sz w:val="24"/>
        </w:rPr>
        <w:t>or</w:t>
      </w:r>
      <w:r>
        <w:rPr>
          <w:spacing w:val="-10"/>
          <w:sz w:val="24"/>
        </w:rPr>
        <w:t> </w:t>
      </w:r>
      <w:r>
        <w:rPr>
          <w:sz w:val="24"/>
        </w:rPr>
        <w:t>requests</w:t>
      </w:r>
      <w:r>
        <w:rPr>
          <w:spacing w:val="-10"/>
          <w:sz w:val="24"/>
        </w:rPr>
        <w:t> </w:t>
      </w:r>
      <w:r>
        <w:rPr>
          <w:sz w:val="24"/>
        </w:rPr>
        <w:t>from</w:t>
      </w:r>
      <w:r>
        <w:rPr>
          <w:spacing w:val="-9"/>
          <w:sz w:val="24"/>
        </w:rPr>
        <w:t> </w:t>
      </w:r>
      <w:r>
        <w:rPr>
          <w:sz w:val="24"/>
        </w:rPr>
        <w:t>enlisted</w:t>
      </w:r>
      <w:r>
        <w:rPr>
          <w:spacing w:val="-10"/>
          <w:sz w:val="24"/>
        </w:rPr>
        <w:t> </w:t>
      </w:r>
      <w:r>
        <w:rPr>
          <w:sz w:val="24"/>
        </w:rPr>
        <w:t>who</w:t>
      </w:r>
      <w:r>
        <w:rPr>
          <w:spacing w:val="-11"/>
          <w:sz w:val="24"/>
        </w:rPr>
        <w:t> </w:t>
      </w:r>
      <w:r>
        <w:rPr>
          <w:sz w:val="24"/>
        </w:rPr>
        <w:t>do</w:t>
      </w:r>
      <w:r>
        <w:rPr>
          <w:spacing w:val="-9"/>
          <w:sz w:val="24"/>
        </w:rPr>
        <w:t> </w:t>
      </w:r>
      <w:r>
        <w:rPr>
          <w:sz w:val="24"/>
        </w:rPr>
        <w:t>not</w:t>
      </w:r>
      <w:r>
        <w:rPr>
          <w:spacing w:val="-10"/>
          <w:sz w:val="24"/>
        </w:rPr>
        <w:t> </w:t>
      </w:r>
      <w:r>
        <w:rPr>
          <w:sz w:val="24"/>
        </w:rPr>
        <w:t>meet</w:t>
      </w:r>
      <w:r>
        <w:rPr>
          <w:spacing w:val="-10"/>
          <w:sz w:val="24"/>
        </w:rPr>
        <w:t> </w:t>
      </w:r>
      <w:r>
        <w:rPr>
          <w:sz w:val="24"/>
        </w:rPr>
        <w:t>the</w:t>
      </w:r>
      <w:r>
        <w:rPr>
          <w:spacing w:val="-9"/>
          <w:sz w:val="24"/>
        </w:rPr>
        <w:t> </w:t>
      </w:r>
      <w:r>
        <w:rPr>
          <w:sz w:val="24"/>
        </w:rPr>
        <w:t>eligibility criteria are submitted as an exception to policy per </w:t>
      </w:r>
      <w:hyperlink w:history="true" w:anchor="_bookmark71">
        <w:r>
          <w:rPr>
            <w:b/>
            <w:color w:val="0000FF"/>
            <w:sz w:val="24"/>
          </w:rPr>
          <w:t>paragraph 5.5</w:t>
        </w:r>
        <w:r>
          <w:rPr>
            <w:sz w:val="24"/>
          </w:rPr>
          <w:t>.</w:t>
        </w:r>
      </w:hyperlink>
      <w:r>
        <w:rPr>
          <w:spacing w:val="40"/>
          <w:sz w:val="24"/>
        </w:rPr>
        <w:t> </w:t>
      </w:r>
      <w:r>
        <w:rPr>
          <w:sz w:val="24"/>
        </w:rPr>
        <w:t>Because enlisted retire in conjunction with their DEROS, those who have an indefinite DEROS who want to retire after present assignment must request a specific DEROS be established as outlined in </w:t>
      </w:r>
      <w:hyperlink w:history="true" w:anchor="_bookmark207">
        <w:r>
          <w:rPr>
            <w:b/>
            <w:color w:val="0000FF"/>
            <w:sz w:val="24"/>
          </w:rPr>
          <w:t>paragraph 7.5.5</w:t>
        </w:r>
        <w:r>
          <w:rPr>
            <w:sz w:val="24"/>
          </w:rPr>
          <w:t>.</w:t>
        </w:r>
      </w:hyperlink>
      <w:r>
        <w:rPr>
          <w:sz w:val="24"/>
        </w:rPr>
        <w:t> </w:t>
      </w:r>
      <w:r>
        <w:rPr>
          <w:b/>
          <w:sz w:val="24"/>
        </w:rPr>
        <w:t>(T-1) </w:t>
      </w:r>
      <w:r>
        <w:rPr>
          <w:sz w:val="24"/>
        </w:rPr>
        <w:t>The request to establish a DEROS and the retirement</w:t>
      </w:r>
      <w:r>
        <w:rPr>
          <w:spacing w:val="-3"/>
          <w:sz w:val="24"/>
        </w:rPr>
        <w:t> </w:t>
      </w:r>
      <w:r>
        <w:rPr>
          <w:sz w:val="24"/>
        </w:rPr>
        <w:t>request</w:t>
      </w:r>
      <w:r>
        <w:rPr>
          <w:spacing w:val="-3"/>
          <w:sz w:val="24"/>
        </w:rPr>
        <w:t> </w:t>
      </w:r>
      <w:r>
        <w:rPr>
          <w:sz w:val="24"/>
        </w:rPr>
        <w:t>should</w:t>
      </w:r>
      <w:r>
        <w:rPr>
          <w:spacing w:val="-3"/>
          <w:sz w:val="24"/>
        </w:rPr>
        <w:t> </w:t>
      </w:r>
      <w:r>
        <w:rPr>
          <w:sz w:val="24"/>
        </w:rPr>
        <w:t>be</w:t>
      </w:r>
      <w:r>
        <w:rPr>
          <w:spacing w:val="-2"/>
          <w:sz w:val="24"/>
        </w:rPr>
        <w:t> </w:t>
      </w:r>
      <w:r>
        <w:rPr>
          <w:sz w:val="24"/>
        </w:rPr>
        <w:t>submitted</w:t>
      </w:r>
      <w:r>
        <w:rPr>
          <w:spacing w:val="-2"/>
          <w:sz w:val="24"/>
        </w:rPr>
        <w:t> </w:t>
      </w:r>
      <w:r>
        <w:rPr>
          <w:sz w:val="24"/>
        </w:rPr>
        <w:t>together</w:t>
      </w:r>
      <w:r>
        <w:rPr>
          <w:spacing w:val="-3"/>
          <w:sz w:val="24"/>
        </w:rPr>
        <w:t> </w:t>
      </w:r>
      <w:r>
        <w:rPr>
          <w:sz w:val="24"/>
        </w:rPr>
        <w:t>when</w:t>
      </w:r>
      <w:r>
        <w:rPr>
          <w:spacing w:val="-2"/>
          <w:sz w:val="24"/>
        </w:rPr>
        <w:t> </w:t>
      </w:r>
      <w:r>
        <w:rPr>
          <w:sz w:val="24"/>
        </w:rPr>
        <w:t>the</w:t>
      </w:r>
      <w:r>
        <w:rPr>
          <w:spacing w:val="-3"/>
          <w:sz w:val="24"/>
        </w:rPr>
        <w:t> </w:t>
      </w:r>
      <w:r>
        <w:rPr>
          <w:sz w:val="24"/>
        </w:rPr>
        <w:t>requested</w:t>
      </w:r>
      <w:r>
        <w:rPr>
          <w:spacing w:val="-2"/>
          <w:sz w:val="24"/>
        </w:rPr>
        <w:t> </w:t>
      </w:r>
      <w:r>
        <w:rPr>
          <w:sz w:val="24"/>
        </w:rPr>
        <w:t>DEROS</w:t>
      </w:r>
      <w:r>
        <w:rPr>
          <w:spacing w:val="-3"/>
          <w:sz w:val="24"/>
        </w:rPr>
        <w:t> </w:t>
      </w:r>
      <w:r>
        <w:rPr>
          <w:sz w:val="24"/>
        </w:rPr>
        <w:t>results</w:t>
      </w:r>
      <w:r>
        <w:rPr>
          <w:spacing w:val="-4"/>
          <w:sz w:val="24"/>
        </w:rPr>
        <w:t> </w:t>
      </w:r>
      <w:r>
        <w:rPr>
          <w:sz w:val="24"/>
        </w:rPr>
        <w:t>in an assignment selection date being established.</w:t>
      </w:r>
    </w:p>
    <w:p>
      <w:pPr>
        <w:pStyle w:val="ListParagraph"/>
        <w:numPr>
          <w:ilvl w:val="4"/>
          <w:numId w:val="26"/>
        </w:numPr>
        <w:tabs>
          <w:tab w:pos="3000" w:val="left" w:leader="none"/>
        </w:tabs>
        <w:spacing w:line="240" w:lineRule="auto" w:before="120" w:after="0"/>
        <w:ind w:left="1860" w:right="797" w:firstLine="0"/>
        <w:jc w:val="both"/>
        <w:rPr>
          <w:sz w:val="24"/>
        </w:rPr>
      </w:pPr>
      <w:r>
        <w:rPr>
          <w:sz w:val="24"/>
        </w:rPr>
        <w:t>Enlisted completing a CONUS Maximum Stabilized Tour.</w:t>
      </w:r>
      <w:r>
        <w:rPr>
          <w:spacing w:val="40"/>
          <w:sz w:val="24"/>
        </w:rPr>
        <w:t> </w:t>
      </w:r>
      <w:r>
        <w:rPr>
          <w:sz w:val="24"/>
        </w:rPr>
        <w:t>Enlisted completing a CONUS Maximum Stabilized Tour (AAC 50) who desire to retire after present assignment and who are otherwise eligible to retire per DAFI 36-3203, must</w:t>
      </w:r>
    </w:p>
    <w:p>
      <w:pPr>
        <w:spacing w:after="0" w:line="240" w:lineRule="auto"/>
        <w:jc w:val="both"/>
        <w:rPr>
          <w:sz w:val="24"/>
        </w:rPr>
        <w:sectPr>
          <w:pgSz w:w="12240" w:h="15840"/>
          <w:pgMar w:header="731" w:footer="0" w:top="1380" w:bottom="280" w:left="660" w:right="640"/>
        </w:sectPr>
      </w:pPr>
    </w:p>
    <w:p>
      <w:pPr>
        <w:pStyle w:val="BodyText"/>
        <w:spacing w:before="96"/>
        <w:ind w:left="1860" w:right="796"/>
        <w:rPr>
          <w:b/>
        </w:rPr>
      </w:pPr>
      <w:r>
        <w:rPr/>
        <w:t>request a retirement date which is no later than the 1st day of the month following the maximum tour date of availability. </w:t>
      </w:r>
      <w:r>
        <w:rPr>
          <w:b/>
        </w:rPr>
        <w:t>(T-1) </w:t>
      </w:r>
      <w:r>
        <w:rPr/>
        <w:t>Retirement eligible enlisted may apply for retirement</w:t>
      </w:r>
      <w:r>
        <w:rPr>
          <w:spacing w:val="-5"/>
        </w:rPr>
        <w:t> </w:t>
      </w:r>
      <w:r>
        <w:rPr/>
        <w:t>while</w:t>
      </w:r>
      <w:r>
        <w:rPr>
          <w:spacing w:val="-6"/>
        </w:rPr>
        <w:t> </w:t>
      </w:r>
      <w:r>
        <w:rPr/>
        <w:t>serving</w:t>
      </w:r>
      <w:r>
        <w:rPr>
          <w:spacing w:val="-7"/>
        </w:rPr>
        <w:t> </w:t>
      </w:r>
      <w:r>
        <w:rPr/>
        <w:t>a</w:t>
      </w:r>
      <w:r>
        <w:rPr>
          <w:spacing w:val="-6"/>
        </w:rPr>
        <w:t> </w:t>
      </w:r>
      <w:r>
        <w:rPr/>
        <w:t>maximum</w:t>
      </w:r>
      <w:r>
        <w:rPr>
          <w:spacing w:val="-7"/>
        </w:rPr>
        <w:t> </w:t>
      </w:r>
      <w:r>
        <w:rPr/>
        <w:t>tour</w:t>
      </w:r>
      <w:r>
        <w:rPr>
          <w:spacing w:val="-5"/>
        </w:rPr>
        <w:t> </w:t>
      </w:r>
      <w:r>
        <w:rPr/>
        <w:t>if</w:t>
      </w:r>
      <w:r>
        <w:rPr>
          <w:spacing w:val="-6"/>
        </w:rPr>
        <w:t> </w:t>
      </w:r>
      <w:r>
        <w:rPr/>
        <w:t>requested</w:t>
      </w:r>
      <w:r>
        <w:rPr>
          <w:spacing w:val="-6"/>
        </w:rPr>
        <w:t> </w:t>
      </w:r>
      <w:r>
        <w:rPr/>
        <w:t>retirement</w:t>
      </w:r>
      <w:r>
        <w:rPr>
          <w:spacing w:val="-5"/>
        </w:rPr>
        <w:t> </w:t>
      </w:r>
      <w:r>
        <w:rPr/>
        <w:t>date</w:t>
      </w:r>
      <w:r>
        <w:rPr>
          <w:spacing w:val="-5"/>
        </w:rPr>
        <w:t> </w:t>
      </w:r>
      <w:r>
        <w:rPr/>
        <w:t>is</w:t>
      </w:r>
      <w:r>
        <w:rPr>
          <w:spacing w:val="-6"/>
        </w:rPr>
        <w:t> </w:t>
      </w:r>
      <w:r>
        <w:rPr/>
        <w:t>on</w:t>
      </w:r>
      <w:r>
        <w:rPr>
          <w:spacing w:val="-6"/>
        </w:rPr>
        <w:t> </w:t>
      </w:r>
      <w:r>
        <w:rPr/>
        <w:t>or</w:t>
      </w:r>
      <w:r>
        <w:rPr>
          <w:spacing w:val="-5"/>
        </w:rPr>
        <w:t> </w:t>
      </w:r>
      <w:r>
        <w:rPr/>
        <w:t>after</w:t>
      </w:r>
      <w:r>
        <w:rPr>
          <w:spacing w:val="-5"/>
        </w:rPr>
        <w:t> </w:t>
      </w:r>
      <w:r>
        <w:rPr/>
        <w:t>the 1st day of the month in which their longest ADSC is completed.</w:t>
      </w:r>
      <w:r>
        <w:rPr>
          <w:spacing w:val="40"/>
        </w:rPr>
        <w:t> </w:t>
      </w:r>
      <w:r>
        <w:rPr/>
        <w:t>An assignment selection date is established as shown in </w:t>
      </w:r>
      <w:hyperlink w:history="true" w:anchor="_bookmark181">
        <w:r>
          <w:rPr>
            <w:b/>
            <w:color w:val="0000FF"/>
          </w:rPr>
          <w:t>Table 6.7</w:t>
        </w:r>
      </w:hyperlink>
      <w:r>
        <w:rPr>
          <w:b/>
          <w:color w:val="0000FF"/>
        </w:rPr>
        <w:t> </w:t>
      </w:r>
      <w:r>
        <w:rPr/>
        <w:t>and enlisted are limited, after receiving an assignment selection date, in the retirement date they may request unless they request an exception to policy.</w:t>
      </w:r>
      <w:r>
        <w:rPr>
          <w:spacing w:val="40"/>
        </w:rPr>
        <w:t> </w:t>
      </w:r>
      <w:r>
        <w:rPr/>
        <w:t>Enlisted who are not eligible to retire on the tour completion date but are eligible for retirement within the 12-month period following official</w:t>
      </w:r>
      <w:r>
        <w:rPr>
          <w:spacing w:val="-11"/>
        </w:rPr>
        <w:t> </w:t>
      </w:r>
      <w:r>
        <w:rPr/>
        <w:t>PCS</w:t>
      </w:r>
      <w:r>
        <w:rPr>
          <w:spacing w:val="-13"/>
        </w:rPr>
        <w:t> </w:t>
      </w:r>
      <w:r>
        <w:rPr/>
        <w:t>notification,</w:t>
      </w:r>
      <w:r>
        <w:rPr>
          <w:spacing w:val="-13"/>
        </w:rPr>
        <w:t> </w:t>
      </w:r>
      <w:r>
        <w:rPr/>
        <w:t>may</w:t>
      </w:r>
      <w:r>
        <w:rPr>
          <w:spacing w:val="-11"/>
        </w:rPr>
        <w:t> </w:t>
      </w:r>
      <w:r>
        <w:rPr/>
        <w:t>apply</w:t>
      </w:r>
      <w:r>
        <w:rPr>
          <w:spacing w:val="-13"/>
        </w:rPr>
        <w:t> </w:t>
      </w:r>
      <w:r>
        <w:rPr/>
        <w:t>for</w:t>
      </w:r>
      <w:r>
        <w:rPr>
          <w:spacing w:val="-12"/>
        </w:rPr>
        <w:t> </w:t>
      </w:r>
      <w:r>
        <w:rPr/>
        <w:t>retirement</w:t>
      </w:r>
      <w:r>
        <w:rPr>
          <w:spacing w:val="-11"/>
        </w:rPr>
        <w:t> </w:t>
      </w:r>
      <w:r>
        <w:rPr/>
        <w:t>if</w:t>
      </w:r>
      <w:r>
        <w:rPr>
          <w:spacing w:val="-12"/>
        </w:rPr>
        <w:t> </w:t>
      </w:r>
      <w:r>
        <w:rPr/>
        <w:t>the</w:t>
      </w:r>
      <w:r>
        <w:rPr>
          <w:spacing w:val="-13"/>
        </w:rPr>
        <w:t> </w:t>
      </w:r>
      <w:r>
        <w:rPr/>
        <w:t>requested</w:t>
      </w:r>
      <w:r>
        <w:rPr>
          <w:spacing w:val="-12"/>
        </w:rPr>
        <w:t> </w:t>
      </w:r>
      <w:r>
        <w:rPr/>
        <w:t>date</w:t>
      </w:r>
      <w:r>
        <w:rPr>
          <w:spacing w:val="-12"/>
        </w:rPr>
        <w:t> </w:t>
      </w:r>
      <w:r>
        <w:rPr/>
        <w:t>is</w:t>
      </w:r>
      <w:r>
        <w:rPr>
          <w:spacing w:val="-12"/>
        </w:rPr>
        <w:t> </w:t>
      </w:r>
      <w:r>
        <w:rPr/>
        <w:t>not</w:t>
      </w:r>
      <w:r>
        <w:rPr>
          <w:spacing w:val="-11"/>
        </w:rPr>
        <w:t> </w:t>
      </w:r>
      <w:r>
        <w:rPr/>
        <w:t>later</w:t>
      </w:r>
      <w:r>
        <w:rPr>
          <w:spacing w:val="-11"/>
        </w:rPr>
        <w:t> </w:t>
      </w:r>
      <w:r>
        <w:rPr/>
        <w:t>than the</w:t>
      </w:r>
      <w:r>
        <w:rPr>
          <w:spacing w:val="-9"/>
        </w:rPr>
        <w:t> </w:t>
      </w:r>
      <w:r>
        <w:rPr/>
        <w:t>1st</w:t>
      </w:r>
      <w:r>
        <w:rPr>
          <w:spacing w:val="-9"/>
        </w:rPr>
        <w:t> </w:t>
      </w:r>
      <w:r>
        <w:rPr/>
        <w:t>day</w:t>
      </w:r>
      <w:r>
        <w:rPr>
          <w:spacing w:val="-9"/>
        </w:rPr>
        <w:t> </w:t>
      </w:r>
      <w:r>
        <w:rPr/>
        <w:t>of</w:t>
      </w:r>
      <w:r>
        <w:rPr>
          <w:spacing w:val="-9"/>
        </w:rPr>
        <w:t> </w:t>
      </w:r>
      <w:r>
        <w:rPr/>
        <w:t>the</w:t>
      </w:r>
      <w:r>
        <w:rPr>
          <w:spacing w:val="-10"/>
        </w:rPr>
        <w:t> </w:t>
      </w:r>
      <w:r>
        <w:rPr/>
        <w:t>month</w:t>
      </w:r>
      <w:r>
        <w:rPr>
          <w:spacing w:val="-11"/>
        </w:rPr>
        <w:t> </w:t>
      </w:r>
      <w:r>
        <w:rPr/>
        <w:t>following</w:t>
      </w:r>
      <w:r>
        <w:rPr>
          <w:spacing w:val="-9"/>
        </w:rPr>
        <w:t> </w:t>
      </w:r>
      <w:r>
        <w:rPr/>
        <w:t>the</w:t>
      </w:r>
      <w:r>
        <w:rPr>
          <w:spacing w:val="-10"/>
        </w:rPr>
        <w:t> </w:t>
      </w:r>
      <w:r>
        <w:rPr/>
        <w:t>month</w:t>
      </w:r>
      <w:r>
        <w:rPr>
          <w:spacing w:val="-9"/>
        </w:rPr>
        <w:t> </w:t>
      </w:r>
      <w:r>
        <w:rPr/>
        <w:t>in</w:t>
      </w:r>
      <w:r>
        <w:rPr>
          <w:spacing w:val="-9"/>
        </w:rPr>
        <w:t> </w:t>
      </w:r>
      <w:r>
        <w:rPr/>
        <w:t>which</w:t>
      </w:r>
      <w:r>
        <w:rPr>
          <w:spacing w:val="-9"/>
        </w:rPr>
        <w:t> </w:t>
      </w:r>
      <w:r>
        <w:rPr/>
        <w:t>retirement</w:t>
      </w:r>
      <w:r>
        <w:rPr>
          <w:spacing w:val="-9"/>
        </w:rPr>
        <w:t> </w:t>
      </w:r>
      <w:r>
        <w:rPr/>
        <w:t>eligibility</w:t>
      </w:r>
      <w:r>
        <w:rPr>
          <w:spacing w:val="-10"/>
        </w:rPr>
        <w:t> </w:t>
      </w:r>
      <w:r>
        <w:rPr/>
        <w:t>is</w:t>
      </w:r>
      <w:r>
        <w:rPr>
          <w:spacing w:val="-9"/>
        </w:rPr>
        <w:t> </w:t>
      </w:r>
      <w:r>
        <w:rPr/>
        <w:t>reached. Enlisted reaching retirement eligibility within 12 months after Date of Availability must request an extension of the maximum tour to coincide with requested retirement approximately</w:t>
      </w:r>
      <w:r>
        <w:rPr>
          <w:spacing w:val="72"/>
        </w:rPr>
        <w:t> </w:t>
      </w:r>
      <w:r>
        <w:rPr/>
        <w:t>12</w:t>
      </w:r>
      <w:r>
        <w:rPr>
          <w:spacing w:val="72"/>
        </w:rPr>
        <w:t> </w:t>
      </w:r>
      <w:r>
        <w:rPr/>
        <w:t>months</w:t>
      </w:r>
      <w:r>
        <w:rPr>
          <w:spacing w:val="71"/>
        </w:rPr>
        <w:t> </w:t>
      </w:r>
      <w:r>
        <w:rPr/>
        <w:t>prior</w:t>
      </w:r>
      <w:r>
        <w:rPr>
          <w:spacing w:val="73"/>
        </w:rPr>
        <w:t> </w:t>
      </w:r>
      <w:r>
        <w:rPr/>
        <w:t>to</w:t>
      </w:r>
      <w:r>
        <w:rPr>
          <w:spacing w:val="72"/>
        </w:rPr>
        <w:t> </w:t>
      </w:r>
      <w:r>
        <w:rPr/>
        <w:t>current</w:t>
      </w:r>
      <w:r>
        <w:rPr>
          <w:spacing w:val="72"/>
        </w:rPr>
        <w:t> </w:t>
      </w:r>
      <w:r>
        <w:rPr/>
        <w:t>Date</w:t>
      </w:r>
      <w:r>
        <w:rPr>
          <w:spacing w:val="73"/>
        </w:rPr>
        <w:t> </w:t>
      </w:r>
      <w:r>
        <w:rPr/>
        <w:t>of</w:t>
      </w:r>
      <w:r>
        <w:rPr>
          <w:spacing w:val="72"/>
        </w:rPr>
        <w:t> </w:t>
      </w:r>
      <w:r>
        <w:rPr/>
        <w:t>Availability</w:t>
      </w:r>
      <w:r>
        <w:rPr>
          <w:spacing w:val="73"/>
        </w:rPr>
        <w:t> </w:t>
      </w:r>
      <w:r>
        <w:rPr/>
        <w:t>(see</w:t>
      </w:r>
      <w:r>
        <w:rPr>
          <w:spacing w:val="76"/>
        </w:rPr>
        <w:t> </w:t>
      </w:r>
      <w:hyperlink w:history="true" w:anchor="_bookmark91">
        <w:r>
          <w:rPr>
            <w:b/>
            <w:color w:val="0000FF"/>
            <w:spacing w:val="-2"/>
          </w:rPr>
          <w:t>paragraph</w:t>
        </w:r>
      </w:hyperlink>
    </w:p>
    <w:p>
      <w:pPr>
        <w:pStyle w:val="BodyText"/>
        <w:spacing w:before="1"/>
        <w:ind w:left="1860" w:right="797"/>
      </w:pPr>
      <w:hyperlink w:history="true" w:anchor="_bookmark91">
        <w:r>
          <w:rPr>
            <w:b/>
            <w:color w:val="0000FF"/>
          </w:rPr>
          <w:t>6.11.3.5.2</w:t>
        </w:r>
      </w:hyperlink>
      <w:r>
        <w:rPr>
          <w:b/>
          <w:color w:val="0000FF"/>
          <w:spacing w:val="-8"/>
        </w:rPr>
        <w:t> </w:t>
      </w:r>
      <w:r>
        <w:rPr/>
        <w:t>and</w:t>
      </w:r>
      <w:r>
        <w:rPr>
          <w:spacing w:val="-8"/>
        </w:rPr>
        <w:t> </w:t>
      </w:r>
      <w:hyperlink w:history="true" w:anchor="_bookmark439">
        <w:r>
          <w:rPr>
            <w:b/>
            <w:color w:val="0000FF"/>
          </w:rPr>
          <w:t>Attachment</w:t>
        </w:r>
        <w:r>
          <w:rPr>
            <w:b/>
            <w:color w:val="0000FF"/>
            <w:spacing w:val="-8"/>
          </w:rPr>
          <w:t> </w:t>
        </w:r>
        <w:r>
          <w:rPr>
            <w:b/>
            <w:color w:val="0000FF"/>
          </w:rPr>
          <w:t>13</w:t>
        </w:r>
      </w:hyperlink>
      <w:r>
        <w:rPr>
          <w:b/>
          <w:color w:val="0000FF"/>
          <w:spacing w:val="-8"/>
        </w:rPr>
        <w:t> </w:t>
      </w:r>
      <w:r>
        <w:rPr/>
        <w:t>(RegAF</w:t>
      </w:r>
      <w:r>
        <w:rPr>
          <w:spacing w:val="-9"/>
        </w:rPr>
        <w:t> </w:t>
      </w:r>
      <w:r>
        <w:rPr/>
        <w:t>only)).</w:t>
      </w:r>
      <w:r>
        <w:rPr>
          <w:spacing w:val="-7"/>
        </w:rPr>
        <w:t> </w:t>
      </w:r>
      <w:r>
        <w:rPr>
          <w:b/>
        </w:rPr>
        <w:t>(T-1)</w:t>
      </w:r>
      <w:r>
        <w:rPr>
          <w:b/>
          <w:spacing w:val="-8"/>
        </w:rPr>
        <w:t> </w:t>
      </w:r>
      <w:r>
        <w:rPr/>
        <w:t>A</w:t>
      </w:r>
      <w:r>
        <w:rPr>
          <w:spacing w:val="-9"/>
        </w:rPr>
        <w:t> </w:t>
      </w:r>
      <w:r>
        <w:rPr/>
        <w:t>request</w:t>
      </w:r>
      <w:r>
        <w:rPr>
          <w:spacing w:val="-8"/>
        </w:rPr>
        <w:t> </w:t>
      </w:r>
      <w:r>
        <w:rPr/>
        <w:t>of</w:t>
      </w:r>
      <w:r>
        <w:rPr>
          <w:spacing w:val="-9"/>
        </w:rPr>
        <w:t> </w:t>
      </w:r>
      <w:r>
        <w:rPr/>
        <w:t>an</w:t>
      </w:r>
      <w:r>
        <w:rPr>
          <w:spacing w:val="-8"/>
        </w:rPr>
        <w:t> </w:t>
      </w:r>
      <w:r>
        <w:rPr/>
        <w:t>extension</w:t>
      </w:r>
      <w:r>
        <w:rPr>
          <w:spacing w:val="-8"/>
        </w:rPr>
        <w:t> </w:t>
      </w:r>
      <w:r>
        <w:rPr/>
        <w:t>of</w:t>
      </w:r>
      <w:r>
        <w:rPr>
          <w:spacing w:val="-9"/>
        </w:rPr>
        <w:t> </w:t>
      </w:r>
      <w:r>
        <w:rPr/>
        <w:t>Date of</w:t>
      </w:r>
      <w:r>
        <w:rPr>
          <w:spacing w:val="-11"/>
        </w:rPr>
        <w:t> </w:t>
      </w:r>
      <w:r>
        <w:rPr/>
        <w:t>Availability</w:t>
      </w:r>
      <w:r>
        <w:rPr>
          <w:spacing w:val="-11"/>
        </w:rPr>
        <w:t> </w:t>
      </w:r>
      <w:r>
        <w:rPr/>
        <w:t>to</w:t>
      </w:r>
      <w:r>
        <w:rPr>
          <w:spacing w:val="-12"/>
        </w:rPr>
        <w:t> </w:t>
      </w:r>
      <w:r>
        <w:rPr/>
        <w:t>coincide</w:t>
      </w:r>
      <w:r>
        <w:rPr>
          <w:spacing w:val="-11"/>
        </w:rPr>
        <w:t> </w:t>
      </w:r>
      <w:r>
        <w:rPr/>
        <w:t>with</w:t>
      </w:r>
      <w:r>
        <w:rPr>
          <w:spacing w:val="-12"/>
        </w:rPr>
        <w:t> </w:t>
      </w:r>
      <w:r>
        <w:rPr/>
        <w:t>requested</w:t>
      </w:r>
      <w:r>
        <w:rPr>
          <w:spacing w:val="-13"/>
        </w:rPr>
        <w:t> </w:t>
      </w:r>
      <w:r>
        <w:rPr/>
        <w:t>retirement</w:t>
      </w:r>
      <w:r>
        <w:rPr>
          <w:spacing w:val="-11"/>
        </w:rPr>
        <w:t> </w:t>
      </w:r>
      <w:r>
        <w:rPr/>
        <w:t>date</w:t>
      </w:r>
      <w:r>
        <w:rPr>
          <w:spacing w:val="-12"/>
        </w:rPr>
        <w:t> </w:t>
      </w:r>
      <w:r>
        <w:rPr/>
        <w:t>OCONUS</w:t>
      </w:r>
      <w:r>
        <w:rPr>
          <w:spacing w:val="-11"/>
        </w:rPr>
        <w:t> </w:t>
      </w:r>
      <w:r>
        <w:rPr/>
        <w:t>Mandatory</w:t>
      </w:r>
      <w:r>
        <w:rPr>
          <w:spacing w:val="-13"/>
        </w:rPr>
        <w:t> </w:t>
      </w:r>
      <w:r>
        <w:rPr/>
        <w:t>Mover timeline is processed as an exception to policy in accordance with </w:t>
      </w:r>
      <w:hyperlink w:history="true" w:anchor="_bookmark71">
        <w:r>
          <w:rPr>
            <w:b/>
            <w:color w:val="0000FF"/>
          </w:rPr>
          <w:t>paragraph 5.5</w:t>
        </w:r>
        <w:r>
          <w:rPr/>
          <w:t>.</w:t>
        </w:r>
      </w:hyperlink>
    </w:p>
    <w:p>
      <w:pPr>
        <w:pStyle w:val="ListParagraph"/>
        <w:numPr>
          <w:ilvl w:val="3"/>
          <w:numId w:val="26"/>
        </w:numPr>
        <w:tabs>
          <w:tab w:pos="2460" w:val="left" w:leader="none"/>
        </w:tabs>
        <w:spacing w:line="240" w:lineRule="auto" w:before="120" w:after="0"/>
        <w:ind w:left="1500" w:right="795" w:firstLine="0"/>
        <w:jc w:val="both"/>
        <w:rPr>
          <w:sz w:val="24"/>
        </w:rPr>
      </w:pPr>
      <w:r>
        <w:rPr>
          <w:sz w:val="24"/>
        </w:rPr>
        <w:t>Second</w:t>
      </w:r>
      <w:r>
        <w:rPr>
          <w:spacing w:val="-14"/>
          <w:sz w:val="24"/>
        </w:rPr>
        <w:t> </w:t>
      </w:r>
      <w:r>
        <w:rPr>
          <w:sz w:val="24"/>
        </w:rPr>
        <w:t>7-Day</w:t>
      </w:r>
      <w:r>
        <w:rPr>
          <w:spacing w:val="-15"/>
          <w:sz w:val="24"/>
        </w:rPr>
        <w:t> </w:t>
      </w:r>
      <w:r>
        <w:rPr>
          <w:sz w:val="24"/>
        </w:rPr>
        <w:t>Option.</w:t>
      </w:r>
      <w:r>
        <w:rPr>
          <w:spacing w:val="34"/>
          <w:sz w:val="24"/>
        </w:rPr>
        <w:t> </w:t>
      </w:r>
      <w:r>
        <w:rPr>
          <w:sz w:val="24"/>
        </w:rPr>
        <w:t>Enlisted</w:t>
      </w:r>
      <w:r>
        <w:rPr>
          <w:spacing w:val="-14"/>
          <w:sz w:val="24"/>
        </w:rPr>
        <w:t> </w:t>
      </w:r>
      <w:r>
        <w:rPr>
          <w:sz w:val="24"/>
        </w:rPr>
        <w:t>are</w:t>
      </w:r>
      <w:r>
        <w:rPr>
          <w:spacing w:val="-13"/>
          <w:sz w:val="24"/>
        </w:rPr>
        <w:t> </w:t>
      </w:r>
      <w:r>
        <w:rPr>
          <w:sz w:val="24"/>
        </w:rPr>
        <w:t>authorized</w:t>
      </w:r>
      <w:r>
        <w:rPr>
          <w:spacing w:val="-15"/>
          <w:sz w:val="24"/>
        </w:rPr>
        <w:t> </w:t>
      </w:r>
      <w:r>
        <w:rPr>
          <w:sz w:val="24"/>
        </w:rPr>
        <w:t>an</w:t>
      </w:r>
      <w:r>
        <w:rPr>
          <w:spacing w:val="-14"/>
          <w:sz w:val="24"/>
        </w:rPr>
        <w:t> </w:t>
      </w:r>
      <w:r>
        <w:rPr>
          <w:sz w:val="24"/>
        </w:rPr>
        <w:t>additional</w:t>
      </w:r>
      <w:r>
        <w:rPr>
          <w:spacing w:val="-13"/>
          <w:sz w:val="24"/>
        </w:rPr>
        <w:t> </w:t>
      </w:r>
      <w:r>
        <w:rPr>
          <w:sz w:val="24"/>
        </w:rPr>
        <w:t>opportunity</w:t>
      </w:r>
      <w:r>
        <w:rPr>
          <w:spacing w:val="-14"/>
          <w:sz w:val="24"/>
        </w:rPr>
        <w:t> </w:t>
      </w:r>
      <w:r>
        <w:rPr>
          <w:sz w:val="24"/>
        </w:rPr>
        <w:t>(second 7-day</w:t>
      </w:r>
      <w:r>
        <w:rPr>
          <w:spacing w:val="-9"/>
          <w:sz w:val="24"/>
        </w:rPr>
        <w:t> </w:t>
      </w:r>
      <w:r>
        <w:rPr>
          <w:sz w:val="24"/>
        </w:rPr>
        <w:t>option</w:t>
      </w:r>
      <w:r>
        <w:rPr>
          <w:spacing w:val="-10"/>
          <w:sz w:val="24"/>
        </w:rPr>
        <w:t> </w:t>
      </w:r>
      <w:r>
        <w:rPr>
          <w:sz w:val="24"/>
        </w:rPr>
        <w:t>period)</w:t>
      </w:r>
      <w:r>
        <w:rPr>
          <w:spacing w:val="-10"/>
          <w:sz w:val="24"/>
        </w:rPr>
        <w:t> </w:t>
      </w:r>
      <w:r>
        <w:rPr>
          <w:sz w:val="24"/>
        </w:rPr>
        <w:t>in</w:t>
      </w:r>
      <w:r>
        <w:rPr>
          <w:spacing w:val="-9"/>
          <w:sz w:val="24"/>
        </w:rPr>
        <w:t> </w:t>
      </w:r>
      <w:r>
        <w:rPr>
          <w:sz w:val="24"/>
        </w:rPr>
        <w:t>which</w:t>
      </w:r>
      <w:r>
        <w:rPr>
          <w:spacing w:val="-9"/>
          <w:sz w:val="24"/>
        </w:rPr>
        <w:t> </w:t>
      </w:r>
      <w:r>
        <w:rPr>
          <w:sz w:val="24"/>
        </w:rPr>
        <w:t>to</w:t>
      </w:r>
      <w:r>
        <w:rPr>
          <w:spacing w:val="-10"/>
          <w:sz w:val="24"/>
        </w:rPr>
        <w:t> </w:t>
      </w:r>
      <w:r>
        <w:rPr>
          <w:sz w:val="24"/>
        </w:rPr>
        <w:t>request</w:t>
      </w:r>
      <w:r>
        <w:rPr>
          <w:spacing w:val="-10"/>
          <w:sz w:val="24"/>
        </w:rPr>
        <w:t> </w:t>
      </w:r>
      <w:r>
        <w:rPr>
          <w:sz w:val="24"/>
        </w:rPr>
        <w:t>retirement/separation,</w:t>
      </w:r>
      <w:r>
        <w:rPr>
          <w:spacing w:val="-10"/>
          <w:sz w:val="24"/>
        </w:rPr>
        <w:t> </w:t>
      </w:r>
      <w:r>
        <w:rPr>
          <w:sz w:val="24"/>
        </w:rPr>
        <w:t>if</w:t>
      </w:r>
      <w:r>
        <w:rPr>
          <w:spacing w:val="-10"/>
          <w:sz w:val="24"/>
        </w:rPr>
        <w:t> </w:t>
      </w:r>
      <w:r>
        <w:rPr>
          <w:sz w:val="24"/>
        </w:rPr>
        <w:t>eligible,</w:t>
      </w:r>
      <w:r>
        <w:rPr>
          <w:spacing w:val="-11"/>
          <w:sz w:val="24"/>
        </w:rPr>
        <w:t> </w:t>
      </w:r>
      <w:r>
        <w:rPr>
          <w:sz w:val="24"/>
        </w:rPr>
        <w:t>when</w:t>
      </w:r>
      <w:r>
        <w:rPr>
          <w:spacing w:val="-10"/>
          <w:sz w:val="24"/>
        </w:rPr>
        <w:t> </w:t>
      </w:r>
      <w:r>
        <w:rPr>
          <w:sz w:val="24"/>
        </w:rPr>
        <w:t>notified</w:t>
      </w:r>
      <w:r>
        <w:rPr>
          <w:spacing w:val="-10"/>
          <w:sz w:val="24"/>
        </w:rPr>
        <w:t> </w:t>
      </w:r>
      <w:r>
        <w:rPr>
          <w:sz w:val="24"/>
        </w:rPr>
        <w:t>of a</w:t>
      </w:r>
      <w:r>
        <w:rPr>
          <w:spacing w:val="-10"/>
          <w:sz w:val="24"/>
        </w:rPr>
        <w:t> </w:t>
      </w:r>
      <w:r>
        <w:rPr>
          <w:sz w:val="24"/>
        </w:rPr>
        <w:t>change</w:t>
      </w:r>
      <w:r>
        <w:rPr>
          <w:spacing w:val="-10"/>
          <w:sz w:val="24"/>
        </w:rPr>
        <w:t> </w:t>
      </w:r>
      <w:r>
        <w:rPr>
          <w:sz w:val="24"/>
        </w:rPr>
        <w:t>of</w:t>
      </w:r>
      <w:r>
        <w:rPr>
          <w:spacing w:val="-11"/>
          <w:sz w:val="24"/>
        </w:rPr>
        <w:t> </w:t>
      </w:r>
      <w:r>
        <w:rPr>
          <w:sz w:val="24"/>
        </w:rPr>
        <w:t>end</w:t>
      </w:r>
      <w:r>
        <w:rPr>
          <w:spacing w:val="-10"/>
          <w:sz w:val="24"/>
        </w:rPr>
        <w:t> </w:t>
      </w:r>
      <w:r>
        <w:rPr>
          <w:sz w:val="24"/>
        </w:rPr>
        <w:t>assignment</w:t>
      </w:r>
      <w:r>
        <w:rPr>
          <w:spacing w:val="-10"/>
          <w:sz w:val="24"/>
        </w:rPr>
        <w:t> </w:t>
      </w:r>
      <w:r>
        <w:rPr>
          <w:sz w:val="24"/>
        </w:rPr>
        <w:t>before</w:t>
      </w:r>
      <w:r>
        <w:rPr>
          <w:spacing w:val="-11"/>
          <w:sz w:val="24"/>
        </w:rPr>
        <w:t> </w:t>
      </w:r>
      <w:r>
        <w:rPr>
          <w:sz w:val="24"/>
        </w:rPr>
        <w:t>departure</w:t>
      </w:r>
      <w:r>
        <w:rPr>
          <w:spacing w:val="-10"/>
          <w:sz w:val="24"/>
        </w:rPr>
        <w:t> </w:t>
      </w:r>
      <w:r>
        <w:rPr>
          <w:sz w:val="24"/>
        </w:rPr>
        <w:t>on</w:t>
      </w:r>
      <w:r>
        <w:rPr>
          <w:spacing w:val="-11"/>
          <w:sz w:val="24"/>
        </w:rPr>
        <w:t> </w:t>
      </w:r>
      <w:r>
        <w:rPr>
          <w:sz w:val="24"/>
        </w:rPr>
        <w:t>PCS,</w:t>
      </w:r>
      <w:r>
        <w:rPr>
          <w:spacing w:val="-11"/>
          <w:sz w:val="24"/>
        </w:rPr>
        <w:t> </w:t>
      </w:r>
      <w:r>
        <w:rPr>
          <w:sz w:val="24"/>
        </w:rPr>
        <w:t>or</w:t>
      </w:r>
      <w:r>
        <w:rPr>
          <w:spacing w:val="-10"/>
          <w:sz w:val="24"/>
        </w:rPr>
        <w:t> </w:t>
      </w:r>
      <w:r>
        <w:rPr>
          <w:sz w:val="24"/>
        </w:rPr>
        <w:t>when</w:t>
      </w:r>
      <w:r>
        <w:rPr>
          <w:spacing w:val="-11"/>
          <w:sz w:val="24"/>
        </w:rPr>
        <w:t> </w:t>
      </w:r>
      <w:r>
        <w:rPr>
          <w:sz w:val="24"/>
        </w:rPr>
        <w:t>a</w:t>
      </w:r>
      <w:r>
        <w:rPr>
          <w:spacing w:val="-10"/>
          <w:sz w:val="24"/>
        </w:rPr>
        <w:t> </w:t>
      </w:r>
      <w:r>
        <w:rPr>
          <w:sz w:val="24"/>
        </w:rPr>
        <w:t>change</w:t>
      </w:r>
      <w:r>
        <w:rPr>
          <w:spacing w:val="-10"/>
          <w:sz w:val="24"/>
        </w:rPr>
        <w:t> </w:t>
      </w:r>
      <w:r>
        <w:rPr>
          <w:sz w:val="24"/>
        </w:rPr>
        <w:t>of</w:t>
      </w:r>
      <w:r>
        <w:rPr>
          <w:spacing w:val="-10"/>
          <w:sz w:val="24"/>
        </w:rPr>
        <w:t> </w:t>
      </w:r>
      <w:r>
        <w:rPr>
          <w:sz w:val="24"/>
        </w:rPr>
        <w:t>assignment</w:t>
      </w:r>
      <w:r>
        <w:rPr>
          <w:spacing w:val="-8"/>
          <w:sz w:val="24"/>
        </w:rPr>
        <w:t> </w:t>
      </w:r>
      <w:r>
        <w:rPr>
          <w:sz w:val="24"/>
        </w:rPr>
        <w:t>data requires additional retainability.</w:t>
      </w:r>
      <w:r>
        <w:rPr>
          <w:spacing w:val="40"/>
          <w:sz w:val="24"/>
        </w:rPr>
        <w:t> </w:t>
      </w:r>
      <w:r>
        <w:rPr>
          <w:sz w:val="24"/>
        </w:rPr>
        <w:t>When change of end assignment requires additional retainability</w:t>
      </w:r>
      <w:r>
        <w:rPr>
          <w:spacing w:val="-7"/>
          <w:sz w:val="24"/>
        </w:rPr>
        <w:t> </w:t>
      </w:r>
      <w:r>
        <w:rPr>
          <w:sz w:val="24"/>
        </w:rPr>
        <w:t>and</w:t>
      </w:r>
      <w:r>
        <w:rPr>
          <w:spacing w:val="-6"/>
          <w:sz w:val="24"/>
        </w:rPr>
        <w:t> </w:t>
      </w:r>
      <w:r>
        <w:rPr>
          <w:sz w:val="24"/>
        </w:rPr>
        <w:t>the</w:t>
      </w:r>
      <w:r>
        <w:rPr>
          <w:spacing w:val="-7"/>
          <w:sz w:val="24"/>
        </w:rPr>
        <w:t> </w:t>
      </w:r>
      <w:r>
        <w:rPr>
          <w:sz w:val="24"/>
        </w:rPr>
        <w:t>member</w:t>
      </w:r>
      <w:r>
        <w:rPr>
          <w:spacing w:val="-7"/>
          <w:sz w:val="24"/>
        </w:rPr>
        <w:t> </w:t>
      </w:r>
      <w:r>
        <w:rPr>
          <w:sz w:val="24"/>
        </w:rPr>
        <w:t>is</w:t>
      </w:r>
      <w:r>
        <w:rPr>
          <w:spacing w:val="-7"/>
          <w:sz w:val="24"/>
        </w:rPr>
        <w:t> </w:t>
      </w:r>
      <w:r>
        <w:rPr>
          <w:sz w:val="24"/>
        </w:rPr>
        <w:t>not</w:t>
      </w:r>
      <w:r>
        <w:rPr>
          <w:spacing w:val="-7"/>
          <w:sz w:val="24"/>
        </w:rPr>
        <w:t> </w:t>
      </w:r>
      <w:r>
        <w:rPr>
          <w:sz w:val="24"/>
        </w:rPr>
        <w:t>eligible</w:t>
      </w:r>
      <w:r>
        <w:rPr>
          <w:spacing w:val="-7"/>
          <w:sz w:val="24"/>
        </w:rPr>
        <w:t> </w:t>
      </w:r>
      <w:r>
        <w:rPr>
          <w:sz w:val="24"/>
        </w:rPr>
        <w:t>to</w:t>
      </w:r>
      <w:r>
        <w:rPr>
          <w:spacing w:val="-7"/>
          <w:sz w:val="24"/>
        </w:rPr>
        <w:t> </w:t>
      </w:r>
      <w:r>
        <w:rPr>
          <w:sz w:val="24"/>
        </w:rPr>
        <w:t>request</w:t>
      </w:r>
      <w:r>
        <w:rPr>
          <w:spacing w:val="-7"/>
          <w:sz w:val="24"/>
        </w:rPr>
        <w:t> </w:t>
      </w:r>
      <w:r>
        <w:rPr>
          <w:sz w:val="24"/>
        </w:rPr>
        <w:t>retirement,</w:t>
      </w:r>
      <w:r>
        <w:rPr>
          <w:spacing w:val="-7"/>
          <w:sz w:val="24"/>
        </w:rPr>
        <w:t> </w:t>
      </w:r>
      <w:r>
        <w:rPr>
          <w:sz w:val="24"/>
        </w:rPr>
        <w:t>enlisted</w:t>
      </w:r>
      <w:r>
        <w:rPr>
          <w:spacing w:val="-6"/>
          <w:sz w:val="24"/>
        </w:rPr>
        <w:t> </w:t>
      </w:r>
      <w:r>
        <w:rPr>
          <w:sz w:val="24"/>
        </w:rPr>
        <w:t>who</w:t>
      </w:r>
      <w:r>
        <w:rPr>
          <w:spacing w:val="-7"/>
          <w:sz w:val="24"/>
        </w:rPr>
        <w:t> </w:t>
      </w:r>
      <w:r>
        <w:rPr>
          <w:sz w:val="24"/>
        </w:rPr>
        <w:t>do</w:t>
      </w:r>
      <w:r>
        <w:rPr>
          <w:spacing w:val="-6"/>
          <w:sz w:val="24"/>
        </w:rPr>
        <w:t> </w:t>
      </w:r>
      <w:r>
        <w:rPr>
          <w:sz w:val="24"/>
        </w:rPr>
        <w:t>not</w:t>
      </w:r>
      <w:r>
        <w:rPr>
          <w:spacing w:val="-6"/>
          <w:sz w:val="24"/>
        </w:rPr>
        <w:t> </w:t>
      </w:r>
      <w:r>
        <w:rPr>
          <w:sz w:val="24"/>
        </w:rPr>
        <w:t>have the</w:t>
      </w:r>
      <w:r>
        <w:rPr>
          <w:spacing w:val="-9"/>
          <w:sz w:val="24"/>
        </w:rPr>
        <w:t> </w:t>
      </w:r>
      <w:r>
        <w:rPr>
          <w:sz w:val="24"/>
        </w:rPr>
        <w:t>additional</w:t>
      </w:r>
      <w:r>
        <w:rPr>
          <w:spacing w:val="-7"/>
          <w:sz w:val="24"/>
        </w:rPr>
        <w:t> </w:t>
      </w:r>
      <w:r>
        <w:rPr>
          <w:sz w:val="24"/>
        </w:rPr>
        <w:t>retainability</w:t>
      </w:r>
      <w:r>
        <w:rPr>
          <w:spacing w:val="-7"/>
          <w:sz w:val="24"/>
        </w:rPr>
        <w:t> </w:t>
      </w:r>
      <w:r>
        <w:rPr>
          <w:sz w:val="24"/>
        </w:rPr>
        <w:t>may</w:t>
      </w:r>
      <w:r>
        <w:rPr>
          <w:spacing w:val="-7"/>
          <w:sz w:val="24"/>
        </w:rPr>
        <w:t> </w:t>
      </w:r>
      <w:r>
        <w:rPr>
          <w:sz w:val="24"/>
        </w:rPr>
        <w:t>be</w:t>
      </w:r>
      <w:r>
        <w:rPr>
          <w:spacing w:val="-8"/>
          <w:sz w:val="24"/>
        </w:rPr>
        <w:t> </w:t>
      </w:r>
      <w:r>
        <w:rPr>
          <w:sz w:val="24"/>
        </w:rPr>
        <w:t>eligible</w:t>
      </w:r>
      <w:r>
        <w:rPr>
          <w:spacing w:val="-7"/>
          <w:sz w:val="24"/>
        </w:rPr>
        <w:t> </w:t>
      </w:r>
      <w:r>
        <w:rPr>
          <w:sz w:val="24"/>
        </w:rPr>
        <w:t>to</w:t>
      </w:r>
      <w:r>
        <w:rPr>
          <w:spacing w:val="-7"/>
          <w:sz w:val="24"/>
        </w:rPr>
        <w:t> </w:t>
      </w:r>
      <w:r>
        <w:rPr>
          <w:sz w:val="24"/>
        </w:rPr>
        <w:t>decline</w:t>
      </w:r>
      <w:r>
        <w:rPr>
          <w:spacing w:val="-8"/>
          <w:sz w:val="24"/>
        </w:rPr>
        <w:t> </w:t>
      </w:r>
      <w:r>
        <w:rPr>
          <w:sz w:val="24"/>
        </w:rPr>
        <w:t>to</w:t>
      </w:r>
      <w:r>
        <w:rPr>
          <w:spacing w:val="-7"/>
          <w:sz w:val="24"/>
        </w:rPr>
        <w:t> </w:t>
      </w:r>
      <w:r>
        <w:rPr>
          <w:sz w:val="24"/>
        </w:rPr>
        <w:t>obtain</w:t>
      </w:r>
      <w:r>
        <w:rPr>
          <w:spacing w:val="-8"/>
          <w:sz w:val="24"/>
        </w:rPr>
        <w:t> </w:t>
      </w:r>
      <w:r>
        <w:rPr>
          <w:sz w:val="24"/>
        </w:rPr>
        <w:t>retainability</w:t>
      </w:r>
      <w:r>
        <w:rPr>
          <w:spacing w:val="-9"/>
          <w:sz w:val="24"/>
        </w:rPr>
        <w:t> </w:t>
      </w:r>
      <w:r>
        <w:rPr>
          <w:sz w:val="24"/>
        </w:rPr>
        <w:t>per</w:t>
      </w:r>
      <w:r>
        <w:rPr>
          <w:spacing w:val="-5"/>
          <w:sz w:val="24"/>
        </w:rPr>
        <w:t> </w:t>
      </w:r>
      <w:hyperlink w:history="true" w:anchor="_bookmark115">
        <w:r>
          <w:rPr>
            <w:b/>
            <w:color w:val="0000FF"/>
            <w:spacing w:val="-2"/>
            <w:sz w:val="24"/>
          </w:rPr>
          <w:t>paragraph</w:t>
        </w:r>
      </w:hyperlink>
    </w:p>
    <w:p>
      <w:pPr>
        <w:pStyle w:val="BodyText"/>
        <w:spacing w:before="0"/>
        <w:ind w:right="797"/>
      </w:pPr>
      <w:hyperlink w:history="true" w:anchor="_bookmark115">
        <w:r>
          <w:rPr>
            <w:b/>
            <w:color w:val="0000FF"/>
          </w:rPr>
          <w:t>6.28</w:t>
        </w:r>
      </w:hyperlink>
      <w:r>
        <w:rPr/>
        <w:t>.</w:t>
      </w:r>
      <w:r>
        <w:rPr>
          <w:spacing w:val="40"/>
        </w:rPr>
        <w:t> </w:t>
      </w:r>
      <w:r>
        <w:rPr/>
        <w:t>Enlisted who are not eligible to request retirement and have the additional retainability have no options under 7-day option provisions.</w:t>
      </w:r>
      <w:r>
        <w:rPr>
          <w:spacing w:val="40"/>
        </w:rPr>
        <w:t> </w:t>
      </w:r>
      <w:r>
        <w:rPr/>
        <w:t>An additional 7-day option period is not authorized</w:t>
      </w:r>
      <w:r>
        <w:rPr>
          <w:spacing w:val="-2"/>
        </w:rPr>
        <w:t> </w:t>
      </w:r>
      <w:r>
        <w:rPr/>
        <w:t>when the change of end</w:t>
      </w:r>
      <w:r>
        <w:rPr>
          <w:spacing w:val="-1"/>
        </w:rPr>
        <w:t> </w:t>
      </w:r>
      <w:r>
        <w:rPr/>
        <w:t>assignment</w:t>
      </w:r>
      <w:r>
        <w:rPr>
          <w:spacing w:val="-1"/>
        </w:rPr>
        <w:t> </w:t>
      </w:r>
      <w:r>
        <w:rPr/>
        <w:t>or change in assignment data was the result of an enlisted member’s request for the change.</w:t>
      </w:r>
      <w:r>
        <w:rPr>
          <w:spacing w:val="40"/>
        </w:rPr>
        <w:t> </w:t>
      </w:r>
      <w:r>
        <w:rPr/>
        <w:t>The following are some </w:t>
      </w:r>
      <w:r>
        <w:rPr>
          <w:spacing w:val="-2"/>
        </w:rPr>
        <w:t>examples:</w:t>
      </w:r>
    </w:p>
    <w:p>
      <w:pPr>
        <w:pStyle w:val="ListParagraph"/>
        <w:numPr>
          <w:ilvl w:val="4"/>
          <w:numId w:val="26"/>
        </w:numPr>
        <w:tabs>
          <w:tab w:pos="3000" w:val="left" w:leader="none"/>
        </w:tabs>
        <w:spacing w:line="240" w:lineRule="auto" w:before="119" w:after="0"/>
        <w:ind w:left="1860" w:right="797" w:firstLine="0"/>
        <w:jc w:val="both"/>
        <w:rPr>
          <w:sz w:val="24"/>
        </w:rPr>
      </w:pPr>
      <w:r>
        <w:rPr>
          <w:b/>
          <w:sz w:val="24"/>
        </w:rPr>
        <w:t>Example A </w:t>
      </w:r>
      <w:r>
        <w:rPr>
          <w:sz w:val="24"/>
        </w:rPr>
        <w:t>:</w:t>
      </w:r>
      <w:r>
        <w:rPr>
          <w:spacing w:val="40"/>
          <w:sz w:val="24"/>
        </w:rPr>
        <w:t> </w:t>
      </w:r>
      <w:r>
        <w:rPr>
          <w:sz w:val="24"/>
        </w:rPr>
        <w:t>Enlisted was not eligible to retire in-lieu of PCS when originally</w:t>
      </w:r>
      <w:r>
        <w:rPr>
          <w:spacing w:val="-9"/>
          <w:sz w:val="24"/>
        </w:rPr>
        <w:t> </w:t>
      </w:r>
      <w:r>
        <w:rPr>
          <w:sz w:val="24"/>
        </w:rPr>
        <w:t>selected.</w:t>
      </w:r>
      <w:r>
        <w:rPr>
          <w:spacing w:val="40"/>
          <w:sz w:val="24"/>
        </w:rPr>
        <w:t> </w:t>
      </w:r>
      <w:r>
        <w:rPr>
          <w:sz w:val="24"/>
        </w:rPr>
        <w:t>If</w:t>
      </w:r>
      <w:r>
        <w:rPr>
          <w:spacing w:val="-10"/>
          <w:sz w:val="24"/>
        </w:rPr>
        <w:t> </w:t>
      </w:r>
      <w:r>
        <w:rPr>
          <w:sz w:val="24"/>
        </w:rPr>
        <w:t>the</w:t>
      </w:r>
      <w:r>
        <w:rPr>
          <w:spacing w:val="-9"/>
          <w:sz w:val="24"/>
        </w:rPr>
        <w:t> </w:t>
      </w:r>
      <w:r>
        <w:rPr>
          <w:sz w:val="24"/>
        </w:rPr>
        <w:t>end</w:t>
      </w:r>
      <w:r>
        <w:rPr>
          <w:spacing w:val="-9"/>
          <w:sz w:val="24"/>
        </w:rPr>
        <w:t> </w:t>
      </w:r>
      <w:r>
        <w:rPr>
          <w:sz w:val="24"/>
        </w:rPr>
        <w:t>assignment</w:t>
      </w:r>
      <w:r>
        <w:rPr>
          <w:spacing w:val="-9"/>
          <w:sz w:val="24"/>
        </w:rPr>
        <w:t> </w:t>
      </w:r>
      <w:r>
        <w:rPr>
          <w:sz w:val="24"/>
        </w:rPr>
        <w:t>location</w:t>
      </w:r>
      <w:r>
        <w:rPr>
          <w:spacing w:val="-9"/>
          <w:sz w:val="24"/>
        </w:rPr>
        <w:t> </w:t>
      </w:r>
      <w:r>
        <w:rPr>
          <w:sz w:val="24"/>
        </w:rPr>
        <w:t>changes</w:t>
      </w:r>
      <w:r>
        <w:rPr>
          <w:spacing w:val="-9"/>
          <w:sz w:val="24"/>
        </w:rPr>
        <w:t> </w:t>
      </w:r>
      <w:r>
        <w:rPr>
          <w:sz w:val="24"/>
        </w:rPr>
        <w:t>and</w:t>
      </w:r>
      <w:r>
        <w:rPr>
          <w:spacing w:val="-9"/>
          <w:sz w:val="24"/>
        </w:rPr>
        <w:t> </w:t>
      </w:r>
      <w:r>
        <w:rPr>
          <w:sz w:val="24"/>
        </w:rPr>
        <w:t>since</w:t>
      </w:r>
      <w:r>
        <w:rPr>
          <w:spacing w:val="-9"/>
          <w:sz w:val="24"/>
        </w:rPr>
        <w:t> </w:t>
      </w:r>
      <w:r>
        <w:rPr>
          <w:sz w:val="24"/>
        </w:rPr>
        <w:t>original</w:t>
      </w:r>
      <w:r>
        <w:rPr>
          <w:spacing w:val="-9"/>
          <w:sz w:val="24"/>
        </w:rPr>
        <w:t> </w:t>
      </w:r>
      <w:r>
        <w:rPr>
          <w:sz w:val="24"/>
        </w:rPr>
        <w:t>selection they have become eligible to retire in lieu of PCS, then they may request retirement under</w:t>
      </w:r>
      <w:r>
        <w:rPr>
          <w:spacing w:val="-15"/>
          <w:sz w:val="24"/>
        </w:rPr>
        <w:t> </w:t>
      </w:r>
      <w:r>
        <w:rPr>
          <w:sz w:val="24"/>
        </w:rPr>
        <w:t>7-day</w:t>
      </w:r>
      <w:r>
        <w:rPr>
          <w:spacing w:val="-15"/>
          <w:sz w:val="24"/>
        </w:rPr>
        <w:t> </w:t>
      </w:r>
      <w:r>
        <w:rPr>
          <w:sz w:val="24"/>
        </w:rPr>
        <w:t>option</w:t>
      </w:r>
      <w:r>
        <w:rPr>
          <w:spacing w:val="-15"/>
          <w:sz w:val="24"/>
        </w:rPr>
        <w:t> </w:t>
      </w:r>
      <w:r>
        <w:rPr>
          <w:sz w:val="24"/>
        </w:rPr>
        <w:t>provisions</w:t>
      </w:r>
      <w:r>
        <w:rPr>
          <w:spacing w:val="-15"/>
          <w:sz w:val="24"/>
        </w:rPr>
        <w:t> </w:t>
      </w:r>
      <w:r>
        <w:rPr>
          <w:sz w:val="24"/>
        </w:rPr>
        <w:t>when</w:t>
      </w:r>
      <w:r>
        <w:rPr>
          <w:spacing w:val="-15"/>
          <w:sz w:val="24"/>
        </w:rPr>
        <w:t> </w:t>
      </w:r>
      <w:r>
        <w:rPr>
          <w:sz w:val="24"/>
        </w:rPr>
        <w:t>notified</w:t>
      </w:r>
      <w:r>
        <w:rPr>
          <w:spacing w:val="-15"/>
          <w:sz w:val="24"/>
        </w:rPr>
        <w:t> </w:t>
      </w:r>
      <w:r>
        <w:rPr>
          <w:sz w:val="24"/>
        </w:rPr>
        <w:t>of</w:t>
      </w:r>
      <w:r>
        <w:rPr>
          <w:spacing w:val="-15"/>
          <w:sz w:val="24"/>
        </w:rPr>
        <w:t> </w:t>
      </w:r>
      <w:r>
        <w:rPr>
          <w:sz w:val="24"/>
        </w:rPr>
        <w:t>the</w:t>
      </w:r>
      <w:r>
        <w:rPr>
          <w:spacing w:val="-15"/>
          <w:sz w:val="24"/>
        </w:rPr>
        <w:t> </w:t>
      </w:r>
      <w:r>
        <w:rPr>
          <w:sz w:val="24"/>
        </w:rPr>
        <w:t>change</w:t>
      </w:r>
      <w:r>
        <w:rPr>
          <w:spacing w:val="-15"/>
          <w:sz w:val="24"/>
        </w:rPr>
        <w:t> </w:t>
      </w:r>
      <w:r>
        <w:rPr>
          <w:sz w:val="24"/>
        </w:rPr>
        <w:t>of</w:t>
      </w:r>
      <w:r>
        <w:rPr>
          <w:spacing w:val="-15"/>
          <w:sz w:val="24"/>
        </w:rPr>
        <w:t> </w:t>
      </w:r>
      <w:r>
        <w:rPr>
          <w:sz w:val="24"/>
        </w:rPr>
        <w:t>end</w:t>
      </w:r>
      <w:r>
        <w:rPr>
          <w:spacing w:val="-15"/>
          <w:sz w:val="24"/>
        </w:rPr>
        <w:t> </w:t>
      </w:r>
      <w:r>
        <w:rPr>
          <w:sz w:val="24"/>
        </w:rPr>
        <w:t>assignment.</w:t>
      </w:r>
      <w:r>
        <w:rPr>
          <w:spacing w:val="29"/>
          <w:sz w:val="24"/>
        </w:rPr>
        <w:t> </w:t>
      </w:r>
      <w:r>
        <w:rPr>
          <w:sz w:val="24"/>
        </w:rPr>
        <w:t>Whether or not they have retainability for the change is not a factor.</w:t>
      </w:r>
    </w:p>
    <w:p>
      <w:pPr>
        <w:pStyle w:val="ListParagraph"/>
        <w:numPr>
          <w:ilvl w:val="4"/>
          <w:numId w:val="26"/>
        </w:numPr>
        <w:tabs>
          <w:tab w:pos="3000" w:val="left" w:leader="none"/>
        </w:tabs>
        <w:spacing w:line="240" w:lineRule="auto" w:before="120" w:after="0"/>
        <w:ind w:left="1860" w:right="799" w:firstLine="0"/>
        <w:jc w:val="both"/>
        <w:rPr>
          <w:sz w:val="24"/>
        </w:rPr>
      </w:pPr>
      <w:r>
        <w:rPr>
          <w:b/>
          <w:sz w:val="24"/>
        </w:rPr>
        <w:t>Example B </w:t>
      </w:r>
      <w:r>
        <w:rPr>
          <w:sz w:val="24"/>
        </w:rPr>
        <w:t>:</w:t>
      </w:r>
      <w:r>
        <w:rPr>
          <w:spacing w:val="40"/>
          <w:sz w:val="24"/>
        </w:rPr>
        <w:t> </w:t>
      </w:r>
      <w:r>
        <w:rPr>
          <w:sz w:val="24"/>
        </w:rPr>
        <w:t>Enlisted had or obtained retainability when originally selected for PCS and was not then and is not now eligible to request retirement under 7-day option provisions.</w:t>
      </w:r>
      <w:r>
        <w:rPr>
          <w:spacing w:val="40"/>
          <w:sz w:val="24"/>
        </w:rPr>
        <w:t> </w:t>
      </w:r>
      <w:r>
        <w:rPr>
          <w:sz w:val="24"/>
        </w:rPr>
        <w:t>The RNLTD is delayed for 3 months, and they do not have the</w:t>
      </w:r>
      <w:r>
        <w:rPr>
          <w:spacing w:val="-15"/>
          <w:sz w:val="24"/>
        </w:rPr>
        <w:t> </w:t>
      </w:r>
      <w:r>
        <w:rPr>
          <w:sz w:val="24"/>
        </w:rPr>
        <w:t>additional</w:t>
      </w:r>
      <w:r>
        <w:rPr>
          <w:spacing w:val="-15"/>
          <w:sz w:val="24"/>
        </w:rPr>
        <w:t> </w:t>
      </w:r>
      <w:r>
        <w:rPr>
          <w:sz w:val="24"/>
        </w:rPr>
        <w:t>retainability</w:t>
      </w:r>
      <w:r>
        <w:rPr>
          <w:spacing w:val="-15"/>
          <w:sz w:val="24"/>
        </w:rPr>
        <w:t> </w:t>
      </w:r>
      <w:r>
        <w:rPr>
          <w:sz w:val="24"/>
        </w:rPr>
        <w:t>required</w:t>
      </w:r>
      <w:r>
        <w:rPr>
          <w:spacing w:val="-15"/>
          <w:sz w:val="24"/>
        </w:rPr>
        <w:t> </w:t>
      </w:r>
      <w:r>
        <w:rPr>
          <w:sz w:val="24"/>
        </w:rPr>
        <w:t>and</w:t>
      </w:r>
      <w:r>
        <w:rPr>
          <w:spacing w:val="-15"/>
          <w:sz w:val="24"/>
        </w:rPr>
        <w:t> </w:t>
      </w:r>
      <w:r>
        <w:rPr>
          <w:sz w:val="24"/>
        </w:rPr>
        <w:t>refuse</w:t>
      </w:r>
      <w:r>
        <w:rPr>
          <w:spacing w:val="-15"/>
          <w:sz w:val="24"/>
        </w:rPr>
        <w:t> </w:t>
      </w:r>
      <w:r>
        <w:rPr>
          <w:sz w:val="24"/>
        </w:rPr>
        <w:t>to</w:t>
      </w:r>
      <w:r>
        <w:rPr>
          <w:spacing w:val="-15"/>
          <w:sz w:val="24"/>
        </w:rPr>
        <w:t> </w:t>
      </w:r>
      <w:r>
        <w:rPr>
          <w:sz w:val="24"/>
        </w:rPr>
        <w:t>obtain</w:t>
      </w:r>
      <w:r>
        <w:rPr>
          <w:spacing w:val="-15"/>
          <w:sz w:val="24"/>
        </w:rPr>
        <w:t> </w:t>
      </w:r>
      <w:r>
        <w:rPr>
          <w:sz w:val="24"/>
        </w:rPr>
        <w:t>it.</w:t>
      </w:r>
      <w:r>
        <w:rPr>
          <w:spacing w:val="10"/>
          <w:sz w:val="24"/>
        </w:rPr>
        <w:t> </w:t>
      </w:r>
      <w:r>
        <w:rPr>
          <w:sz w:val="24"/>
        </w:rPr>
        <w:t>They</w:t>
      </w:r>
      <w:r>
        <w:rPr>
          <w:spacing w:val="-15"/>
          <w:sz w:val="24"/>
        </w:rPr>
        <w:t> </w:t>
      </w:r>
      <w:r>
        <w:rPr>
          <w:sz w:val="24"/>
        </w:rPr>
        <w:t>could</w:t>
      </w:r>
      <w:r>
        <w:rPr>
          <w:spacing w:val="-15"/>
          <w:sz w:val="24"/>
        </w:rPr>
        <w:t> </w:t>
      </w:r>
      <w:r>
        <w:rPr>
          <w:sz w:val="24"/>
        </w:rPr>
        <w:t>decline</w:t>
      </w:r>
      <w:r>
        <w:rPr>
          <w:spacing w:val="-15"/>
          <w:sz w:val="24"/>
        </w:rPr>
        <w:t> </w:t>
      </w:r>
      <w:r>
        <w:rPr>
          <w:sz w:val="24"/>
        </w:rPr>
        <w:t>to</w:t>
      </w:r>
      <w:r>
        <w:rPr>
          <w:spacing w:val="-15"/>
          <w:sz w:val="24"/>
        </w:rPr>
        <w:t> </w:t>
      </w:r>
      <w:r>
        <w:rPr>
          <w:sz w:val="24"/>
        </w:rPr>
        <w:t>obtain retainability and then a decision would have to be made by the AFPC (RegAF) or ETMO (USSF) assignment OPR if the RNLTD should revert back, waive the retainability, or the cancel the assignment.</w:t>
      </w:r>
    </w:p>
    <w:p>
      <w:pPr>
        <w:pStyle w:val="ListParagraph"/>
        <w:numPr>
          <w:ilvl w:val="4"/>
          <w:numId w:val="26"/>
        </w:numPr>
        <w:tabs>
          <w:tab w:pos="3000" w:val="left" w:leader="none"/>
        </w:tabs>
        <w:spacing w:line="240" w:lineRule="auto" w:before="121" w:after="0"/>
        <w:ind w:left="1860" w:right="796" w:firstLine="0"/>
        <w:jc w:val="both"/>
        <w:rPr>
          <w:sz w:val="24"/>
        </w:rPr>
      </w:pPr>
      <w:r>
        <w:rPr>
          <w:b/>
          <w:sz w:val="24"/>
        </w:rPr>
        <w:t>Example C</w:t>
      </w:r>
      <w:r>
        <w:rPr>
          <w:b/>
          <w:spacing w:val="40"/>
          <w:sz w:val="24"/>
        </w:rPr>
        <w:t> </w:t>
      </w:r>
      <w:r>
        <w:rPr>
          <w:sz w:val="24"/>
        </w:rPr>
        <w:t>: Enlisted accepted a CONUS-to-CONUS PCS to Randolph AFB and the associated ADSC for a PCS. Then the assignment was changed to Washington,</w:t>
      </w:r>
      <w:r>
        <w:rPr>
          <w:spacing w:val="-15"/>
          <w:sz w:val="24"/>
        </w:rPr>
        <w:t> </w:t>
      </w:r>
      <w:r>
        <w:rPr>
          <w:sz w:val="24"/>
        </w:rPr>
        <w:t>D.C.</w:t>
      </w:r>
      <w:r>
        <w:rPr>
          <w:spacing w:val="-15"/>
          <w:sz w:val="24"/>
        </w:rPr>
        <w:t> </w:t>
      </w:r>
      <w:r>
        <w:rPr>
          <w:sz w:val="24"/>
        </w:rPr>
        <w:t>(but</w:t>
      </w:r>
      <w:r>
        <w:rPr>
          <w:spacing w:val="-15"/>
          <w:sz w:val="24"/>
        </w:rPr>
        <w:t> </w:t>
      </w:r>
      <w:r>
        <w:rPr>
          <w:sz w:val="24"/>
        </w:rPr>
        <w:t>the</w:t>
      </w:r>
      <w:r>
        <w:rPr>
          <w:spacing w:val="-15"/>
          <w:sz w:val="24"/>
        </w:rPr>
        <w:t> </w:t>
      </w:r>
      <w:r>
        <w:rPr>
          <w:sz w:val="24"/>
        </w:rPr>
        <w:t>length</w:t>
      </w:r>
      <w:r>
        <w:rPr>
          <w:spacing w:val="-15"/>
          <w:sz w:val="24"/>
        </w:rPr>
        <w:t> </w:t>
      </w:r>
      <w:r>
        <w:rPr>
          <w:sz w:val="24"/>
        </w:rPr>
        <w:t>of</w:t>
      </w:r>
      <w:r>
        <w:rPr>
          <w:spacing w:val="-15"/>
          <w:sz w:val="24"/>
        </w:rPr>
        <w:t> </w:t>
      </w:r>
      <w:r>
        <w:rPr>
          <w:sz w:val="24"/>
        </w:rPr>
        <w:t>the</w:t>
      </w:r>
      <w:r>
        <w:rPr>
          <w:spacing w:val="-15"/>
          <w:sz w:val="24"/>
        </w:rPr>
        <w:t> </w:t>
      </w:r>
      <w:r>
        <w:rPr>
          <w:sz w:val="24"/>
        </w:rPr>
        <w:t>PCS</w:t>
      </w:r>
      <w:r>
        <w:rPr>
          <w:spacing w:val="-15"/>
          <w:sz w:val="24"/>
        </w:rPr>
        <w:t> </w:t>
      </w:r>
      <w:r>
        <w:rPr>
          <w:sz w:val="24"/>
        </w:rPr>
        <w:t>ADSC</w:t>
      </w:r>
      <w:r>
        <w:rPr>
          <w:spacing w:val="-15"/>
          <w:sz w:val="24"/>
        </w:rPr>
        <w:t> </w:t>
      </w:r>
      <w:r>
        <w:rPr>
          <w:sz w:val="24"/>
        </w:rPr>
        <w:t>was</w:t>
      </w:r>
      <w:r>
        <w:rPr>
          <w:spacing w:val="-15"/>
          <w:sz w:val="24"/>
        </w:rPr>
        <w:t> </w:t>
      </w:r>
      <w:r>
        <w:rPr>
          <w:sz w:val="24"/>
        </w:rPr>
        <w:t>the</w:t>
      </w:r>
      <w:r>
        <w:rPr>
          <w:spacing w:val="-15"/>
          <w:sz w:val="24"/>
        </w:rPr>
        <w:t> </w:t>
      </w:r>
      <w:r>
        <w:rPr>
          <w:sz w:val="24"/>
        </w:rPr>
        <w:t>same).</w:t>
      </w:r>
      <w:r>
        <w:rPr>
          <w:spacing w:val="-15"/>
          <w:sz w:val="24"/>
        </w:rPr>
        <w:t> </w:t>
      </w:r>
      <w:r>
        <w:rPr>
          <w:sz w:val="24"/>
        </w:rPr>
        <w:t>This</w:t>
      </w:r>
      <w:r>
        <w:rPr>
          <w:spacing w:val="-15"/>
          <w:sz w:val="24"/>
        </w:rPr>
        <w:t> </w:t>
      </w:r>
      <w:r>
        <w:rPr>
          <w:sz w:val="24"/>
        </w:rPr>
        <w:t>member</w:t>
      </w:r>
      <w:r>
        <w:rPr>
          <w:spacing w:val="-15"/>
          <w:sz w:val="24"/>
        </w:rPr>
        <w:t> </w:t>
      </w:r>
      <w:r>
        <w:rPr>
          <w:sz w:val="24"/>
        </w:rPr>
        <w:t>would be</w:t>
      </w:r>
      <w:r>
        <w:rPr>
          <w:spacing w:val="-1"/>
          <w:sz w:val="24"/>
        </w:rPr>
        <w:t> </w:t>
      </w:r>
      <w:r>
        <w:rPr>
          <w:sz w:val="24"/>
        </w:rPr>
        <w:t>afforded</w:t>
      </w:r>
      <w:r>
        <w:rPr>
          <w:spacing w:val="-2"/>
          <w:sz w:val="24"/>
        </w:rPr>
        <w:t> </w:t>
      </w:r>
      <w:r>
        <w:rPr>
          <w:sz w:val="24"/>
        </w:rPr>
        <w:t>a</w:t>
      </w:r>
      <w:r>
        <w:rPr>
          <w:spacing w:val="-1"/>
          <w:sz w:val="24"/>
        </w:rPr>
        <w:t> </w:t>
      </w:r>
      <w:r>
        <w:rPr>
          <w:sz w:val="24"/>
        </w:rPr>
        <w:t>second</w:t>
      </w:r>
      <w:r>
        <w:rPr>
          <w:spacing w:val="-1"/>
          <w:sz w:val="24"/>
        </w:rPr>
        <w:t> </w:t>
      </w:r>
      <w:r>
        <w:rPr>
          <w:sz w:val="24"/>
        </w:rPr>
        <w:t>7-day</w:t>
      </w:r>
      <w:r>
        <w:rPr>
          <w:spacing w:val="-1"/>
          <w:sz w:val="24"/>
        </w:rPr>
        <w:t> </w:t>
      </w:r>
      <w:r>
        <w:rPr>
          <w:sz w:val="24"/>
        </w:rPr>
        <w:t>option</w:t>
      </w:r>
      <w:r>
        <w:rPr>
          <w:spacing w:val="-2"/>
          <w:sz w:val="24"/>
        </w:rPr>
        <w:t> </w:t>
      </w:r>
      <w:r>
        <w:rPr>
          <w:sz w:val="24"/>
        </w:rPr>
        <w:t>because</w:t>
      </w:r>
      <w:r>
        <w:rPr>
          <w:spacing w:val="-1"/>
          <w:sz w:val="24"/>
        </w:rPr>
        <w:t> </w:t>
      </w:r>
      <w:r>
        <w:rPr>
          <w:sz w:val="24"/>
        </w:rPr>
        <w:t>of</w:t>
      </w:r>
      <w:r>
        <w:rPr>
          <w:spacing w:val="-2"/>
          <w:sz w:val="24"/>
        </w:rPr>
        <w:t> </w:t>
      </w:r>
      <w:r>
        <w:rPr>
          <w:sz w:val="24"/>
        </w:rPr>
        <w:t>the</w:t>
      </w:r>
      <w:r>
        <w:rPr>
          <w:spacing w:val="-2"/>
          <w:sz w:val="24"/>
        </w:rPr>
        <w:t> </w:t>
      </w:r>
      <w:r>
        <w:rPr>
          <w:sz w:val="24"/>
        </w:rPr>
        <w:t>change</w:t>
      </w:r>
      <w:r>
        <w:rPr>
          <w:spacing w:val="-1"/>
          <w:sz w:val="24"/>
        </w:rPr>
        <w:t> </w:t>
      </w:r>
      <w:r>
        <w:rPr>
          <w:sz w:val="24"/>
        </w:rPr>
        <w:t>of</w:t>
      </w:r>
      <w:r>
        <w:rPr>
          <w:spacing w:val="-1"/>
          <w:sz w:val="24"/>
        </w:rPr>
        <w:t> </w:t>
      </w:r>
      <w:r>
        <w:rPr>
          <w:sz w:val="24"/>
        </w:rPr>
        <w:t>end</w:t>
      </w:r>
      <w:r>
        <w:rPr>
          <w:spacing w:val="-2"/>
          <w:sz w:val="24"/>
        </w:rPr>
        <w:t> </w:t>
      </w:r>
      <w:r>
        <w:rPr>
          <w:sz w:val="24"/>
        </w:rPr>
        <w:t>location</w:t>
      </w:r>
      <w:r>
        <w:rPr>
          <w:spacing w:val="-2"/>
          <w:sz w:val="24"/>
        </w:rPr>
        <w:t> </w:t>
      </w:r>
      <w:r>
        <w:rPr>
          <w:sz w:val="24"/>
        </w:rPr>
        <w:t>(even</w:t>
      </w:r>
      <w:r>
        <w:rPr>
          <w:spacing w:val="-2"/>
          <w:sz w:val="24"/>
        </w:rPr>
        <w:t> </w:t>
      </w:r>
      <w:r>
        <w:rPr>
          <w:sz w:val="24"/>
        </w:rPr>
        <w:t>though the length of the PCS ADSC was the same).</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9" w:firstLine="0"/>
        <w:jc w:val="both"/>
        <w:rPr>
          <w:sz w:val="24"/>
        </w:rPr>
      </w:pPr>
      <w:r>
        <w:rPr>
          <w:sz w:val="24"/>
        </w:rPr>
        <w:t>Enlisted applying for retirement under 7-day option provisions via the vMPF self-service applications do not have to complete a declination nor is a reclama of the assignment</w:t>
      </w:r>
      <w:r>
        <w:rPr>
          <w:spacing w:val="-4"/>
          <w:sz w:val="24"/>
        </w:rPr>
        <w:t> </w:t>
      </w:r>
      <w:r>
        <w:rPr>
          <w:sz w:val="24"/>
        </w:rPr>
        <w:t>required.</w:t>
      </w:r>
      <w:r>
        <w:rPr>
          <w:spacing w:val="40"/>
          <w:sz w:val="24"/>
        </w:rPr>
        <w:t> </w:t>
      </w:r>
      <w:r>
        <w:rPr>
          <w:sz w:val="24"/>
        </w:rPr>
        <w:t>The</w:t>
      </w:r>
      <w:r>
        <w:rPr>
          <w:spacing w:val="-5"/>
          <w:sz w:val="24"/>
        </w:rPr>
        <w:t> </w:t>
      </w:r>
      <w:r>
        <w:rPr>
          <w:sz w:val="24"/>
        </w:rPr>
        <w:t>in-system</w:t>
      </w:r>
      <w:r>
        <w:rPr>
          <w:spacing w:val="-6"/>
          <w:sz w:val="24"/>
        </w:rPr>
        <w:t> </w:t>
      </w:r>
      <w:r>
        <w:rPr>
          <w:sz w:val="24"/>
        </w:rPr>
        <w:t>retirement</w:t>
      </w:r>
      <w:r>
        <w:rPr>
          <w:spacing w:val="-5"/>
          <w:sz w:val="24"/>
        </w:rPr>
        <w:t> </w:t>
      </w:r>
      <w:r>
        <w:rPr>
          <w:sz w:val="24"/>
        </w:rPr>
        <w:t>application</w:t>
      </w:r>
      <w:r>
        <w:rPr>
          <w:spacing w:val="-6"/>
          <w:sz w:val="24"/>
        </w:rPr>
        <w:t> </w:t>
      </w:r>
      <w:r>
        <w:rPr>
          <w:sz w:val="24"/>
        </w:rPr>
        <w:t>(with</w:t>
      </w:r>
      <w:r>
        <w:rPr>
          <w:spacing w:val="-6"/>
          <w:sz w:val="24"/>
        </w:rPr>
        <w:t> </w:t>
      </w:r>
      <w:r>
        <w:rPr>
          <w:sz w:val="24"/>
        </w:rPr>
        <w:t>the</w:t>
      </w:r>
      <w:r>
        <w:rPr>
          <w:spacing w:val="-4"/>
          <w:sz w:val="24"/>
        </w:rPr>
        <w:t> </w:t>
      </w:r>
      <w:r>
        <w:rPr>
          <w:sz w:val="24"/>
        </w:rPr>
        <w:t>reason</w:t>
      </w:r>
      <w:r>
        <w:rPr>
          <w:spacing w:val="-6"/>
          <w:sz w:val="24"/>
        </w:rPr>
        <w:t> </w:t>
      </w:r>
      <w:r>
        <w:rPr>
          <w:sz w:val="24"/>
        </w:rPr>
        <w:t>for</w:t>
      </w:r>
      <w:r>
        <w:rPr>
          <w:spacing w:val="-5"/>
          <w:sz w:val="24"/>
        </w:rPr>
        <w:t> </w:t>
      </w:r>
      <w:r>
        <w:rPr>
          <w:sz w:val="24"/>
        </w:rPr>
        <w:t>retirement as</w:t>
      </w:r>
      <w:r>
        <w:rPr>
          <w:spacing w:val="14"/>
          <w:sz w:val="24"/>
        </w:rPr>
        <w:t> </w:t>
      </w:r>
      <w:r>
        <w:rPr>
          <w:sz w:val="24"/>
        </w:rPr>
        <w:t>special</w:t>
      </w:r>
      <w:r>
        <w:rPr>
          <w:spacing w:val="14"/>
          <w:sz w:val="24"/>
        </w:rPr>
        <w:t> </w:t>
      </w:r>
      <w:r>
        <w:rPr>
          <w:sz w:val="24"/>
        </w:rPr>
        <w:t>program</w:t>
      </w:r>
      <w:r>
        <w:rPr>
          <w:spacing w:val="13"/>
          <w:sz w:val="24"/>
        </w:rPr>
        <w:t> </w:t>
      </w:r>
      <w:r>
        <w:rPr>
          <w:sz w:val="24"/>
        </w:rPr>
        <w:t>ID</w:t>
      </w:r>
      <w:r>
        <w:rPr>
          <w:spacing w:val="14"/>
          <w:sz w:val="24"/>
        </w:rPr>
        <w:t> </w:t>
      </w:r>
      <w:r>
        <w:rPr>
          <w:sz w:val="24"/>
        </w:rPr>
        <w:t>code</w:t>
      </w:r>
      <w:r>
        <w:rPr>
          <w:spacing w:val="14"/>
          <w:sz w:val="24"/>
        </w:rPr>
        <w:t> </w:t>
      </w:r>
      <w:r>
        <w:rPr>
          <w:sz w:val="24"/>
        </w:rPr>
        <w:t>“72”)</w:t>
      </w:r>
      <w:r>
        <w:rPr>
          <w:spacing w:val="14"/>
          <w:sz w:val="24"/>
        </w:rPr>
        <w:t> </w:t>
      </w:r>
      <w:r>
        <w:rPr>
          <w:sz w:val="24"/>
        </w:rPr>
        <w:t>serves</w:t>
      </w:r>
      <w:r>
        <w:rPr>
          <w:spacing w:val="14"/>
          <w:sz w:val="24"/>
        </w:rPr>
        <w:t> </w:t>
      </w:r>
      <w:r>
        <w:rPr>
          <w:sz w:val="24"/>
        </w:rPr>
        <w:t>as</w:t>
      </w:r>
      <w:r>
        <w:rPr>
          <w:spacing w:val="13"/>
          <w:sz w:val="24"/>
        </w:rPr>
        <w:t> </w:t>
      </w:r>
      <w:r>
        <w:rPr>
          <w:sz w:val="24"/>
        </w:rPr>
        <w:t>the</w:t>
      </w:r>
      <w:r>
        <w:rPr>
          <w:spacing w:val="13"/>
          <w:sz w:val="24"/>
        </w:rPr>
        <w:t> </w:t>
      </w:r>
      <w:r>
        <w:rPr>
          <w:sz w:val="24"/>
        </w:rPr>
        <w:t>reclama</w:t>
      </w:r>
      <w:r>
        <w:rPr>
          <w:spacing w:val="13"/>
          <w:sz w:val="24"/>
        </w:rPr>
        <w:t> </w:t>
      </w:r>
      <w:r>
        <w:rPr>
          <w:sz w:val="24"/>
        </w:rPr>
        <w:t>and</w:t>
      </w:r>
      <w:r>
        <w:rPr>
          <w:spacing w:val="13"/>
          <w:sz w:val="24"/>
        </w:rPr>
        <w:t> </w:t>
      </w:r>
      <w:r>
        <w:rPr>
          <w:sz w:val="24"/>
        </w:rPr>
        <w:t>automatically</w:t>
      </w:r>
      <w:r>
        <w:rPr>
          <w:spacing w:val="14"/>
          <w:sz w:val="24"/>
        </w:rPr>
        <w:t> </w:t>
      </w:r>
      <w:r>
        <w:rPr>
          <w:sz w:val="24"/>
        </w:rPr>
        <w:t>updates</w:t>
      </w:r>
      <w:r>
        <w:rPr>
          <w:spacing w:val="14"/>
          <w:sz w:val="24"/>
        </w:rPr>
        <w:t> </w:t>
      </w:r>
      <w:r>
        <w:rPr>
          <w:spacing w:val="-5"/>
          <w:sz w:val="24"/>
        </w:rPr>
        <w:t>AAC</w:t>
      </w:r>
    </w:p>
    <w:p>
      <w:pPr>
        <w:pStyle w:val="BodyText"/>
        <w:spacing w:before="1"/>
        <w:ind w:right="800"/>
      </w:pPr>
      <w:r>
        <w:rPr/>
        <w:t>09.</w:t>
      </w:r>
      <w:r>
        <w:rPr>
          <w:spacing w:val="40"/>
        </w:rPr>
        <w:t> </w:t>
      </w:r>
      <w:r>
        <w:rPr/>
        <w:t>AFPC/DPMSTM will separate the exception request and forwarded it to AFPC/DP3AM</w:t>
      </w:r>
      <w:r>
        <w:rPr>
          <w:spacing w:val="-15"/>
        </w:rPr>
        <w:t> </w:t>
      </w:r>
      <w:r>
        <w:rPr/>
        <w:t>or</w:t>
      </w:r>
      <w:r>
        <w:rPr>
          <w:spacing w:val="-15"/>
        </w:rPr>
        <w:t> </w:t>
      </w:r>
      <w:r>
        <w:rPr/>
        <w:t>USSF/ETMO</w:t>
      </w:r>
      <w:r>
        <w:rPr>
          <w:spacing w:val="-15"/>
        </w:rPr>
        <w:t> </w:t>
      </w:r>
      <w:r>
        <w:rPr/>
        <w:t>for</w:t>
      </w:r>
      <w:r>
        <w:rPr>
          <w:spacing w:val="-15"/>
        </w:rPr>
        <w:t> </w:t>
      </w:r>
      <w:r>
        <w:rPr/>
        <w:t>(RegAF)</w:t>
      </w:r>
      <w:r>
        <w:rPr>
          <w:spacing w:val="-15"/>
        </w:rPr>
        <w:t> </w:t>
      </w:r>
      <w:r>
        <w:rPr/>
        <w:t>SMSgts</w:t>
      </w:r>
      <w:r>
        <w:rPr>
          <w:spacing w:val="-15"/>
        </w:rPr>
        <w:t> </w:t>
      </w:r>
      <w:r>
        <w:rPr/>
        <w:t>(and</w:t>
      </w:r>
      <w:r>
        <w:rPr>
          <w:spacing w:val="-15"/>
        </w:rPr>
        <w:t> </w:t>
      </w:r>
      <w:r>
        <w:rPr/>
        <w:t>below)</w:t>
      </w:r>
      <w:r>
        <w:rPr>
          <w:spacing w:val="-15"/>
        </w:rPr>
        <w:t> </w:t>
      </w:r>
      <w:r>
        <w:rPr/>
        <w:t>and</w:t>
      </w:r>
      <w:r>
        <w:rPr>
          <w:spacing w:val="-15"/>
        </w:rPr>
        <w:t> </w:t>
      </w:r>
      <w:r>
        <w:rPr/>
        <w:t>(USSF)</w:t>
      </w:r>
      <w:r>
        <w:rPr>
          <w:spacing w:val="-15"/>
        </w:rPr>
        <w:t> </w:t>
      </w:r>
      <w:r>
        <w:rPr/>
        <w:t>MSgts</w:t>
      </w:r>
      <w:r>
        <w:rPr>
          <w:spacing w:val="-15"/>
        </w:rPr>
        <w:t> </w:t>
      </w:r>
      <w:r>
        <w:rPr/>
        <w:t>(and below); AF/A1LE for (RegAF) CMSgts and CMSgt selects; and SF/S1L for (USSF) CMSgts, CMSgt selects, SMSgts and SMSgt selects, for a recommendation on the exception to policy. </w:t>
      </w:r>
      <w:r>
        <w:rPr>
          <w:b/>
        </w:rPr>
        <w:t>(T-1) </w:t>
      </w:r>
      <w:r>
        <w:rPr/>
        <w:t>If the retirement request is disapproved, the member complies with the assignment instructions.</w:t>
      </w:r>
      <w:r>
        <w:rPr>
          <w:spacing w:val="40"/>
        </w:rPr>
        <w:t> </w:t>
      </w:r>
      <w:r>
        <w:rPr/>
        <w:t>If the retirement request is approved, an assignment cancellation is automatically generated to the Total Force Service Center, the MPF, the member, and the assignment OPR.</w:t>
      </w:r>
    </w:p>
    <w:p>
      <w:pPr>
        <w:pStyle w:val="ListParagraph"/>
        <w:numPr>
          <w:ilvl w:val="3"/>
          <w:numId w:val="26"/>
        </w:numPr>
        <w:tabs>
          <w:tab w:pos="2580" w:val="left" w:leader="none"/>
        </w:tabs>
        <w:spacing w:line="240" w:lineRule="auto" w:before="120" w:after="0"/>
        <w:ind w:left="1500" w:right="797" w:firstLine="0"/>
        <w:jc w:val="both"/>
        <w:rPr>
          <w:sz w:val="24"/>
        </w:rPr>
      </w:pPr>
      <w:r>
        <w:rPr>
          <w:sz w:val="24"/>
        </w:rPr>
        <w:t>The eventual cancellation of a PCS requirement is not the basis for allowing a member</w:t>
      </w:r>
      <w:r>
        <w:rPr>
          <w:spacing w:val="-7"/>
          <w:sz w:val="24"/>
        </w:rPr>
        <w:t> </w:t>
      </w:r>
      <w:r>
        <w:rPr>
          <w:sz w:val="24"/>
        </w:rPr>
        <w:t>to</w:t>
      </w:r>
      <w:r>
        <w:rPr>
          <w:spacing w:val="-7"/>
          <w:sz w:val="24"/>
        </w:rPr>
        <w:t> </w:t>
      </w:r>
      <w:r>
        <w:rPr>
          <w:sz w:val="24"/>
        </w:rPr>
        <w:t>withdraw</w:t>
      </w:r>
      <w:r>
        <w:rPr>
          <w:spacing w:val="-7"/>
          <w:sz w:val="24"/>
        </w:rPr>
        <w:t> </w:t>
      </w:r>
      <w:r>
        <w:rPr>
          <w:sz w:val="24"/>
        </w:rPr>
        <w:t>an</w:t>
      </w:r>
      <w:r>
        <w:rPr>
          <w:spacing w:val="-7"/>
          <w:sz w:val="24"/>
        </w:rPr>
        <w:t> </w:t>
      </w:r>
      <w:r>
        <w:rPr>
          <w:sz w:val="24"/>
        </w:rPr>
        <w:t>action</w:t>
      </w:r>
      <w:r>
        <w:rPr>
          <w:spacing w:val="-7"/>
          <w:sz w:val="24"/>
        </w:rPr>
        <w:t> </w:t>
      </w:r>
      <w:r>
        <w:rPr>
          <w:sz w:val="24"/>
        </w:rPr>
        <w:t>taken</w:t>
      </w:r>
      <w:r>
        <w:rPr>
          <w:spacing w:val="-7"/>
          <w:sz w:val="24"/>
        </w:rPr>
        <w:t> </w:t>
      </w:r>
      <w:r>
        <w:rPr>
          <w:sz w:val="24"/>
        </w:rPr>
        <w:t>under</w:t>
      </w:r>
      <w:r>
        <w:rPr>
          <w:spacing w:val="-7"/>
          <w:sz w:val="24"/>
        </w:rPr>
        <w:t> </w:t>
      </w:r>
      <w:r>
        <w:rPr>
          <w:sz w:val="24"/>
        </w:rPr>
        <w:t>7-day</w:t>
      </w:r>
      <w:r>
        <w:rPr>
          <w:spacing w:val="-7"/>
          <w:sz w:val="24"/>
        </w:rPr>
        <w:t> </w:t>
      </w:r>
      <w:r>
        <w:rPr>
          <w:sz w:val="24"/>
        </w:rPr>
        <w:t>option</w:t>
      </w:r>
      <w:r>
        <w:rPr>
          <w:spacing w:val="-7"/>
          <w:sz w:val="24"/>
        </w:rPr>
        <w:t> </w:t>
      </w:r>
      <w:r>
        <w:rPr>
          <w:sz w:val="24"/>
        </w:rPr>
        <w:t>provisions</w:t>
      </w:r>
      <w:r>
        <w:rPr>
          <w:spacing w:val="-7"/>
          <w:sz w:val="24"/>
        </w:rPr>
        <w:t> </w:t>
      </w:r>
      <w:r>
        <w:rPr>
          <w:sz w:val="24"/>
        </w:rPr>
        <w:t>or</w:t>
      </w:r>
      <w:r>
        <w:rPr>
          <w:spacing w:val="-7"/>
          <w:sz w:val="24"/>
        </w:rPr>
        <w:t> </w:t>
      </w:r>
      <w:r>
        <w:rPr>
          <w:sz w:val="24"/>
        </w:rPr>
        <w:t>removal</w:t>
      </w:r>
      <w:r>
        <w:rPr>
          <w:spacing w:val="-6"/>
          <w:sz w:val="24"/>
        </w:rPr>
        <w:t> </w:t>
      </w:r>
      <w:r>
        <w:rPr>
          <w:sz w:val="24"/>
        </w:rPr>
        <w:t>of</w:t>
      </w:r>
      <w:r>
        <w:rPr>
          <w:spacing w:val="-7"/>
          <w:sz w:val="24"/>
        </w:rPr>
        <w:t> </w:t>
      </w:r>
      <w:r>
        <w:rPr>
          <w:sz w:val="24"/>
        </w:rPr>
        <w:t>a</w:t>
      </w:r>
      <w:r>
        <w:rPr>
          <w:spacing w:val="-7"/>
          <w:sz w:val="24"/>
        </w:rPr>
        <w:t> </w:t>
      </w:r>
      <w:r>
        <w:rPr>
          <w:sz w:val="24"/>
        </w:rPr>
        <w:t>formal retainability declination statement, provided the requirement was valid at the time the member was notified of selection.</w:t>
      </w:r>
    </w:p>
    <w:p>
      <w:pPr>
        <w:pStyle w:val="ListParagraph"/>
        <w:numPr>
          <w:ilvl w:val="1"/>
          <w:numId w:val="26"/>
        </w:numPr>
        <w:tabs>
          <w:tab w:pos="1380" w:val="left" w:leader="none"/>
        </w:tabs>
        <w:spacing w:line="240" w:lineRule="auto" w:before="120" w:after="0"/>
        <w:ind w:left="780" w:right="799" w:firstLine="0"/>
        <w:jc w:val="both"/>
        <w:rPr>
          <w:b/>
          <w:sz w:val="24"/>
        </w:rPr>
      </w:pPr>
      <w:bookmarkStart w:name="_bookmark135" w:id="136"/>
      <w:bookmarkEnd w:id="136"/>
      <w:r>
        <w:rPr/>
      </w:r>
      <w:r>
        <w:rPr>
          <w:b/>
          <w:sz w:val="24"/>
        </w:rPr>
        <w:t>Change</w:t>
      </w:r>
      <w:r>
        <w:rPr>
          <w:b/>
          <w:spacing w:val="-13"/>
          <w:sz w:val="24"/>
        </w:rPr>
        <w:t> </w:t>
      </w:r>
      <w:r>
        <w:rPr>
          <w:b/>
          <w:sz w:val="24"/>
        </w:rPr>
        <w:t>in</w:t>
      </w:r>
      <w:r>
        <w:rPr>
          <w:b/>
          <w:spacing w:val="-13"/>
          <w:sz w:val="24"/>
        </w:rPr>
        <w:t> </w:t>
      </w:r>
      <w:r>
        <w:rPr>
          <w:b/>
          <w:sz w:val="24"/>
        </w:rPr>
        <w:t>Assignment</w:t>
      </w:r>
      <w:r>
        <w:rPr>
          <w:b/>
          <w:spacing w:val="-13"/>
          <w:sz w:val="24"/>
        </w:rPr>
        <w:t> </w:t>
      </w:r>
      <w:r>
        <w:rPr>
          <w:b/>
          <w:sz w:val="24"/>
        </w:rPr>
        <w:t>or</w:t>
      </w:r>
      <w:r>
        <w:rPr>
          <w:b/>
          <w:spacing w:val="-13"/>
          <w:sz w:val="24"/>
        </w:rPr>
        <w:t> </w:t>
      </w:r>
      <w:r>
        <w:rPr>
          <w:b/>
          <w:sz w:val="24"/>
        </w:rPr>
        <w:t>Assignment</w:t>
      </w:r>
      <w:r>
        <w:rPr>
          <w:b/>
          <w:spacing w:val="-14"/>
          <w:sz w:val="24"/>
        </w:rPr>
        <w:t> </w:t>
      </w:r>
      <w:r>
        <w:rPr>
          <w:b/>
          <w:sz w:val="24"/>
        </w:rPr>
        <w:t>Data.</w:t>
      </w:r>
      <w:r>
        <w:rPr>
          <w:b/>
          <w:spacing w:val="40"/>
          <w:sz w:val="24"/>
        </w:rPr>
        <w:t> </w:t>
      </w:r>
      <w:r>
        <w:rPr>
          <w:sz w:val="24"/>
        </w:rPr>
        <w:t>Once</w:t>
      </w:r>
      <w:r>
        <w:rPr>
          <w:spacing w:val="-13"/>
          <w:sz w:val="24"/>
        </w:rPr>
        <w:t> </w:t>
      </w:r>
      <w:r>
        <w:rPr>
          <w:sz w:val="24"/>
        </w:rPr>
        <w:t>a</w:t>
      </w:r>
      <w:r>
        <w:rPr>
          <w:spacing w:val="-15"/>
          <w:sz w:val="24"/>
        </w:rPr>
        <w:t> </w:t>
      </w:r>
      <w:r>
        <w:rPr>
          <w:sz w:val="24"/>
        </w:rPr>
        <w:t>member</w:t>
      </w:r>
      <w:r>
        <w:rPr>
          <w:spacing w:val="-13"/>
          <w:sz w:val="24"/>
        </w:rPr>
        <w:t> </w:t>
      </w:r>
      <w:r>
        <w:rPr>
          <w:sz w:val="24"/>
        </w:rPr>
        <w:t>has</w:t>
      </w:r>
      <w:r>
        <w:rPr>
          <w:spacing w:val="-14"/>
          <w:sz w:val="24"/>
        </w:rPr>
        <w:t> </w:t>
      </w:r>
      <w:r>
        <w:rPr>
          <w:sz w:val="24"/>
        </w:rPr>
        <w:t>accepted</w:t>
      </w:r>
      <w:r>
        <w:rPr>
          <w:spacing w:val="-13"/>
          <w:sz w:val="24"/>
        </w:rPr>
        <w:t> </w:t>
      </w:r>
      <w:r>
        <w:rPr>
          <w:sz w:val="24"/>
        </w:rPr>
        <w:t>an</w:t>
      </w:r>
      <w:r>
        <w:rPr>
          <w:spacing w:val="-15"/>
          <w:sz w:val="24"/>
        </w:rPr>
        <w:t> </w:t>
      </w:r>
      <w:r>
        <w:rPr>
          <w:sz w:val="24"/>
        </w:rPr>
        <w:t>assignment, the assignment OPR should exercise caution in approving changes to the original assignment, especially any change after a member has departed on PCS (if the member has departed, see </w:t>
      </w:r>
      <w:hyperlink w:history="true" w:anchor="_bookmark142">
        <w:r>
          <w:rPr>
            <w:b/>
            <w:color w:val="0000FF"/>
            <w:sz w:val="24"/>
          </w:rPr>
          <w:t>paragraph</w:t>
        </w:r>
        <w:r>
          <w:rPr>
            <w:b/>
            <w:color w:val="0000FF"/>
            <w:spacing w:val="-15"/>
            <w:sz w:val="24"/>
          </w:rPr>
          <w:t> </w:t>
        </w:r>
        <w:r>
          <w:rPr>
            <w:b/>
            <w:color w:val="0000FF"/>
            <w:sz w:val="24"/>
          </w:rPr>
          <w:t>6.35</w:t>
        </w:r>
        <w:r>
          <w:rPr>
            <w:sz w:val="24"/>
          </w:rPr>
          <w:t>.</w:t>
        </w:r>
      </w:hyperlink>
      <w:r>
        <w:rPr>
          <w:sz w:val="24"/>
        </w:rPr>
        <w:t>).</w:t>
      </w:r>
      <w:r>
        <w:rPr>
          <w:spacing w:val="8"/>
          <w:sz w:val="24"/>
        </w:rPr>
        <w:t> </w:t>
      </w:r>
      <w:r>
        <w:rPr>
          <w:sz w:val="24"/>
        </w:rPr>
        <w:t>Example:</w:t>
      </w:r>
      <w:r>
        <w:rPr>
          <w:spacing w:val="26"/>
          <w:sz w:val="24"/>
        </w:rPr>
        <w:t> </w:t>
      </w:r>
      <w:r>
        <w:rPr>
          <w:sz w:val="24"/>
        </w:rPr>
        <w:t>a</w:t>
      </w:r>
      <w:r>
        <w:rPr>
          <w:spacing w:val="-15"/>
          <w:sz w:val="24"/>
        </w:rPr>
        <w:t> </w:t>
      </w:r>
      <w:r>
        <w:rPr>
          <w:sz w:val="24"/>
        </w:rPr>
        <w:t>later</w:t>
      </w:r>
      <w:r>
        <w:rPr>
          <w:spacing w:val="-15"/>
          <w:sz w:val="24"/>
        </w:rPr>
        <w:t> </w:t>
      </w:r>
      <w:r>
        <w:rPr>
          <w:sz w:val="24"/>
        </w:rPr>
        <w:t>RNLTD</w:t>
      </w:r>
      <w:r>
        <w:rPr>
          <w:spacing w:val="-15"/>
          <w:sz w:val="24"/>
        </w:rPr>
        <w:t> </w:t>
      </w:r>
      <w:r>
        <w:rPr>
          <w:sz w:val="24"/>
        </w:rPr>
        <w:t>or</w:t>
      </w:r>
      <w:r>
        <w:rPr>
          <w:spacing w:val="-15"/>
          <w:sz w:val="24"/>
        </w:rPr>
        <w:t> </w:t>
      </w:r>
      <w:r>
        <w:rPr>
          <w:sz w:val="24"/>
        </w:rPr>
        <w:t>change</w:t>
      </w:r>
      <w:r>
        <w:rPr>
          <w:spacing w:val="-15"/>
          <w:sz w:val="24"/>
        </w:rPr>
        <w:t> </w:t>
      </w:r>
      <w:r>
        <w:rPr>
          <w:sz w:val="24"/>
        </w:rPr>
        <w:t>which</w:t>
      </w:r>
      <w:r>
        <w:rPr>
          <w:spacing w:val="-15"/>
          <w:sz w:val="24"/>
        </w:rPr>
        <w:t> </w:t>
      </w:r>
      <w:r>
        <w:rPr>
          <w:sz w:val="24"/>
        </w:rPr>
        <w:t>adds</w:t>
      </w:r>
      <w:r>
        <w:rPr>
          <w:spacing w:val="-15"/>
          <w:sz w:val="24"/>
        </w:rPr>
        <w:t> </w:t>
      </w:r>
      <w:r>
        <w:rPr>
          <w:sz w:val="24"/>
        </w:rPr>
        <w:t>training</w:t>
      </w:r>
      <w:r>
        <w:rPr>
          <w:spacing w:val="-15"/>
          <w:sz w:val="24"/>
        </w:rPr>
        <w:t> </w:t>
      </w:r>
      <w:r>
        <w:rPr>
          <w:sz w:val="24"/>
        </w:rPr>
        <w:t>may</w:t>
      </w:r>
      <w:r>
        <w:rPr>
          <w:spacing w:val="-15"/>
          <w:sz w:val="24"/>
        </w:rPr>
        <w:t> </w:t>
      </w:r>
      <w:r>
        <w:rPr>
          <w:sz w:val="24"/>
        </w:rPr>
        <w:t>require</w:t>
      </w:r>
      <w:r>
        <w:rPr>
          <w:spacing w:val="-15"/>
          <w:sz w:val="24"/>
        </w:rPr>
        <w:t> </w:t>
      </w:r>
      <w:r>
        <w:rPr>
          <w:sz w:val="24"/>
        </w:rPr>
        <w:t>additional retainability</w:t>
      </w:r>
      <w:r>
        <w:rPr>
          <w:spacing w:val="-2"/>
          <w:sz w:val="24"/>
        </w:rPr>
        <w:t> </w:t>
      </w:r>
      <w:r>
        <w:rPr>
          <w:sz w:val="24"/>
        </w:rPr>
        <w:t>and/or greater</w:t>
      </w:r>
      <w:r>
        <w:rPr>
          <w:spacing w:val="-1"/>
          <w:sz w:val="24"/>
        </w:rPr>
        <w:t> </w:t>
      </w:r>
      <w:r>
        <w:rPr>
          <w:sz w:val="24"/>
        </w:rPr>
        <w:t>ADSC,</w:t>
      </w:r>
      <w:r>
        <w:rPr>
          <w:spacing w:val="-1"/>
          <w:sz w:val="24"/>
        </w:rPr>
        <w:t> </w:t>
      </w:r>
      <w:r>
        <w:rPr>
          <w:sz w:val="24"/>
        </w:rPr>
        <w:t>or a</w:t>
      </w:r>
      <w:r>
        <w:rPr>
          <w:spacing w:val="-1"/>
          <w:sz w:val="24"/>
        </w:rPr>
        <w:t> </w:t>
      </w:r>
      <w:r>
        <w:rPr>
          <w:sz w:val="24"/>
        </w:rPr>
        <w:t>change</w:t>
      </w:r>
      <w:r>
        <w:rPr>
          <w:spacing w:val="-1"/>
          <w:sz w:val="24"/>
        </w:rPr>
        <w:t> </w:t>
      </w:r>
      <w:r>
        <w:rPr>
          <w:sz w:val="24"/>
        </w:rPr>
        <w:t>in</w:t>
      </w:r>
      <w:r>
        <w:rPr>
          <w:spacing w:val="-2"/>
          <w:sz w:val="24"/>
        </w:rPr>
        <w:t> </w:t>
      </w:r>
      <w:r>
        <w:rPr>
          <w:sz w:val="24"/>
        </w:rPr>
        <w:t>gaining</w:t>
      </w:r>
      <w:r>
        <w:rPr>
          <w:spacing w:val="-1"/>
          <w:sz w:val="24"/>
        </w:rPr>
        <w:t> </w:t>
      </w:r>
      <w:r>
        <w:rPr>
          <w:sz w:val="24"/>
        </w:rPr>
        <w:t>overseas</w:t>
      </w:r>
      <w:r>
        <w:rPr>
          <w:spacing w:val="-1"/>
          <w:sz w:val="24"/>
        </w:rPr>
        <w:t> </w:t>
      </w:r>
      <w:r>
        <w:rPr>
          <w:sz w:val="24"/>
        </w:rPr>
        <w:t>location</w:t>
      </w:r>
      <w:r>
        <w:rPr>
          <w:spacing w:val="-2"/>
          <w:sz w:val="24"/>
        </w:rPr>
        <w:t> </w:t>
      </w:r>
      <w:r>
        <w:rPr>
          <w:sz w:val="24"/>
        </w:rPr>
        <w:t>may</w:t>
      </w:r>
      <w:r>
        <w:rPr>
          <w:spacing w:val="-1"/>
          <w:sz w:val="24"/>
        </w:rPr>
        <w:t> </w:t>
      </w:r>
      <w:r>
        <w:rPr>
          <w:sz w:val="24"/>
        </w:rPr>
        <w:t>involve</w:t>
      </w:r>
      <w:r>
        <w:rPr>
          <w:spacing w:val="-1"/>
          <w:sz w:val="24"/>
        </w:rPr>
        <w:t> </w:t>
      </w:r>
      <w:r>
        <w:rPr>
          <w:sz w:val="24"/>
        </w:rPr>
        <w:t>a</w:t>
      </w:r>
      <w:r>
        <w:rPr>
          <w:spacing w:val="-1"/>
          <w:sz w:val="24"/>
        </w:rPr>
        <w:t> </w:t>
      </w:r>
      <w:r>
        <w:rPr>
          <w:sz w:val="24"/>
        </w:rPr>
        <w:t>longer overseas</w:t>
      </w:r>
      <w:r>
        <w:rPr>
          <w:spacing w:val="-1"/>
          <w:sz w:val="24"/>
        </w:rPr>
        <w:t> </w:t>
      </w:r>
      <w:r>
        <w:rPr>
          <w:sz w:val="24"/>
        </w:rPr>
        <w:t>tour</w:t>
      </w:r>
      <w:r>
        <w:rPr>
          <w:spacing w:val="-1"/>
          <w:sz w:val="24"/>
        </w:rPr>
        <w:t> </w:t>
      </w:r>
      <w:r>
        <w:rPr>
          <w:sz w:val="24"/>
        </w:rPr>
        <w:t>length.</w:t>
      </w:r>
      <w:r>
        <w:rPr>
          <w:spacing w:val="40"/>
          <w:sz w:val="24"/>
        </w:rPr>
        <w:t> </w:t>
      </w:r>
      <w:r>
        <w:rPr>
          <w:sz w:val="24"/>
        </w:rPr>
        <w:t>When</w:t>
      </w:r>
      <w:r>
        <w:rPr>
          <w:spacing w:val="-1"/>
          <w:sz w:val="24"/>
        </w:rPr>
        <w:t> </w:t>
      </w:r>
      <w:r>
        <w:rPr>
          <w:sz w:val="24"/>
        </w:rPr>
        <w:t>a</w:t>
      </w:r>
      <w:r>
        <w:rPr>
          <w:spacing w:val="-1"/>
          <w:sz w:val="24"/>
        </w:rPr>
        <w:t> </w:t>
      </w:r>
      <w:r>
        <w:rPr>
          <w:sz w:val="24"/>
        </w:rPr>
        <w:t>change</w:t>
      </w:r>
      <w:r>
        <w:rPr>
          <w:spacing w:val="-1"/>
          <w:sz w:val="24"/>
        </w:rPr>
        <w:t> </w:t>
      </w:r>
      <w:r>
        <w:rPr>
          <w:sz w:val="24"/>
        </w:rPr>
        <w:t>is</w:t>
      </w:r>
      <w:r>
        <w:rPr>
          <w:spacing w:val="-1"/>
          <w:sz w:val="24"/>
        </w:rPr>
        <w:t> </w:t>
      </w:r>
      <w:r>
        <w:rPr>
          <w:sz w:val="24"/>
        </w:rPr>
        <w:t>ordered</w:t>
      </w:r>
      <w:r>
        <w:rPr>
          <w:spacing w:val="-2"/>
          <w:sz w:val="24"/>
        </w:rPr>
        <w:t> </w:t>
      </w:r>
      <w:r>
        <w:rPr>
          <w:sz w:val="24"/>
        </w:rPr>
        <w:t>prior</w:t>
      </w:r>
      <w:r>
        <w:rPr>
          <w:spacing w:val="-1"/>
          <w:sz w:val="24"/>
        </w:rPr>
        <w:t> </w:t>
      </w:r>
      <w:r>
        <w:rPr>
          <w:sz w:val="24"/>
        </w:rPr>
        <w:t>to</w:t>
      </w:r>
      <w:r>
        <w:rPr>
          <w:spacing w:val="-1"/>
          <w:sz w:val="24"/>
        </w:rPr>
        <w:t> </w:t>
      </w:r>
      <w:r>
        <w:rPr>
          <w:sz w:val="24"/>
        </w:rPr>
        <w:t>a</w:t>
      </w:r>
      <w:r>
        <w:rPr>
          <w:spacing w:val="-1"/>
          <w:sz w:val="24"/>
        </w:rPr>
        <w:t> </w:t>
      </w:r>
      <w:r>
        <w:rPr>
          <w:sz w:val="24"/>
        </w:rPr>
        <w:t>member’s</w:t>
      </w:r>
      <w:r>
        <w:rPr>
          <w:spacing w:val="-1"/>
          <w:sz w:val="24"/>
        </w:rPr>
        <w:t> </w:t>
      </w:r>
      <w:r>
        <w:rPr>
          <w:sz w:val="24"/>
        </w:rPr>
        <w:t>departure on</w:t>
      </w:r>
      <w:r>
        <w:rPr>
          <w:spacing w:val="-1"/>
          <w:sz w:val="24"/>
        </w:rPr>
        <w:t> </w:t>
      </w:r>
      <w:r>
        <w:rPr>
          <w:sz w:val="24"/>
        </w:rPr>
        <w:t>PCS,</w:t>
      </w:r>
      <w:r>
        <w:rPr>
          <w:spacing w:val="-1"/>
          <w:sz w:val="24"/>
        </w:rPr>
        <w:t> </w:t>
      </w:r>
      <w:r>
        <w:rPr>
          <w:sz w:val="24"/>
        </w:rPr>
        <w:t>MPF</w:t>
      </w:r>
      <w:r>
        <w:rPr>
          <w:spacing w:val="-1"/>
          <w:sz w:val="24"/>
        </w:rPr>
        <w:t> </w:t>
      </w:r>
      <w:r>
        <w:rPr>
          <w:sz w:val="24"/>
        </w:rPr>
        <w:t>and commanders will use the 3-calendar day notification period, the procedures in </w:t>
      </w:r>
      <w:hyperlink w:history="true" w:anchor="_bookmark107">
        <w:r>
          <w:rPr>
            <w:b/>
            <w:color w:val="0000FF"/>
            <w:sz w:val="24"/>
          </w:rPr>
          <w:t>paragraph 6.24</w:t>
        </w:r>
      </w:hyperlink>
      <w:r>
        <w:rPr>
          <w:sz w:val="24"/>
        </w:rPr>
        <w:t>, and the MPF takes the actions shown below: </w:t>
      </w:r>
      <w:r>
        <w:rPr>
          <w:b/>
          <w:sz w:val="24"/>
        </w:rPr>
        <w:t>(T-1)</w:t>
      </w:r>
    </w:p>
    <w:p>
      <w:pPr>
        <w:pStyle w:val="ListParagraph"/>
        <w:numPr>
          <w:ilvl w:val="2"/>
          <w:numId w:val="26"/>
        </w:numPr>
        <w:tabs>
          <w:tab w:pos="1920" w:val="left" w:leader="none"/>
        </w:tabs>
        <w:spacing w:line="240" w:lineRule="auto" w:before="119" w:after="0"/>
        <w:ind w:left="1140" w:right="798" w:firstLine="0"/>
        <w:jc w:val="both"/>
        <w:rPr>
          <w:sz w:val="24"/>
        </w:rPr>
      </w:pPr>
      <w:r>
        <w:rPr>
          <w:sz w:val="24"/>
        </w:rPr>
        <w:t>Change</w:t>
      </w:r>
      <w:r>
        <w:rPr>
          <w:spacing w:val="-15"/>
          <w:sz w:val="24"/>
        </w:rPr>
        <w:t> </w:t>
      </w:r>
      <w:r>
        <w:rPr>
          <w:sz w:val="24"/>
        </w:rPr>
        <w:t>in</w:t>
      </w:r>
      <w:r>
        <w:rPr>
          <w:spacing w:val="-15"/>
          <w:sz w:val="24"/>
        </w:rPr>
        <w:t> </w:t>
      </w:r>
      <w:r>
        <w:rPr>
          <w:sz w:val="24"/>
        </w:rPr>
        <w:t>gaining</w:t>
      </w:r>
      <w:r>
        <w:rPr>
          <w:spacing w:val="-15"/>
          <w:sz w:val="24"/>
        </w:rPr>
        <w:t> </w:t>
      </w:r>
      <w:r>
        <w:rPr>
          <w:sz w:val="24"/>
        </w:rPr>
        <w:t>location</w:t>
      </w:r>
      <w:r>
        <w:rPr>
          <w:spacing w:val="-15"/>
          <w:sz w:val="24"/>
        </w:rPr>
        <w:t> </w:t>
      </w:r>
      <w:r>
        <w:rPr>
          <w:sz w:val="24"/>
        </w:rPr>
        <w:t>(only).</w:t>
      </w:r>
      <w:r>
        <w:rPr>
          <w:spacing w:val="5"/>
          <w:sz w:val="24"/>
        </w:rPr>
        <w:t> </w:t>
      </w:r>
      <w:r>
        <w:rPr>
          <w:sz w:val="24"/>
        </w:rPr>
        <w:t>Once</w:t>
      </w:r>
      <w:r>
        <w:rPr>
          <w:spacing w:val="-15"/>
          <w:sz w:val="24"/>
        </w:rPr>
        <w:t> </w:t>
      </w:r>
      <w:r>
        <w:rPr>
          <w:sz w:val="24"/>
        </w:rPr>
        <w:t>PCS</w:t>
      </w:r>
      <w:r>
        <w:rPr>
          <w:spacing w:val="-15"/>
          <w:sz w:val="24"/>
        </w:rPr>
        <w:t> </w:t>
      </w:r>
      <w:r>
        <w:rPr>
          <w:sz w:val="24"/>
        </w:rPr>
        <w:t>orders</w:t>
      </w:r>
      <w:r>
        <w:rPr>
          <w:spacing w:val="-15"/>
          <w:sz w:val="24"/>
        </w:rPr>
        <w:t> </w:t>
      </w:r>
      <w:r>
        <w:rPr>
          <w:sz w:val="24"/>
        </w:rPr>
        <w:t>are</w:t>
      </w:r>
      <w:r>
        <w:rPr>
          <w:spacing w:val="-15"/>
          <w:sz w:val="24"/>
        </w:rPr>
        <w:t> </w:t>
      </w:r>
      <w:r>
        <w:rPr>
          <w:sz w:val="24"/>
        </w:rPr>
        <w:t>issued,</w:t>
      </w:r>
      <w:r>
        <w:rPr>
          <w:spacing w:val="-15"/>
          <w:sz w:val="24"/>
        </w:rPr>
        <w:t> </w:t>
      </w:r>
      <w:r>
        <w:rPr>
          <w:sz w:val="24"/>
        </w:rPr>
        <w:t>a</w:t>
      </w:r>
      <w:r>
        <w:rPr>
          <w:spacing w:val="-15"/>
          <w:sz w:val="24"/>
        </w:rPr>
        <w:t> </w:t>
      </w:r>
      <w:r>
        <w:rPr>
          <w:sz w:val="24"/>
        </w:rPr>
        <w:t>change</w:t>
      </w:r>
      <w:r>
        <w:rPr>
          <w:spacing w:val="-15"/>
          <w:sz w:val="24"/>
        </w:rPr>
        <w:t> </w:t>
      </w:r>
      <w:r>
        <w:rPr>
          <w:sz w:val="24"/>
        </w:rPr>
        <w:t>in</w:t>
      </w:r>
      <w:r>
        <w:rPr>
          <w:spacing w:val="-15"/>
          <w:sz w:val="24"/>
        </w:rPr>
        <w:t> </w:t>
      </w:r>
      <w:r>
        <w:rPr>
          <w:sz w:val="24"/>
        </w:rPr>
        <w:t>the</w:t>
      </w:r>
      <w:r>
        <w:rPr>
          <w:spacing w:val="-15"/>
          <w:sz w:val="24"/>
        </w:rPr>
        <w:t> </w:t>
      </w:r>
      <w:r>
        <w:rPr>
          <w:sz w:val="24"/>
        </w:rPr>
        <w:t>gaining location</w:t>
      </w:r>
      <w:r>
        <w:rPr>
          <w:spacing w:val="-10"/>
          <w:sz w:val="24"/>
        </w:rPr>
        <w:t> </w:t>
      </w:r>
      <w:r>
        <w:rPr>
          <w:sz w:val="24"/>
        </w:rPr>
        <w:t>could</w:t>
      </w:r>
      <w:r>
        <w:rPr>
          <w:spacing w:val="-9"/>
          <w:sz w:val="24"/>
        </w:rPr>
        <w:t> </w:t>
      </w:r>
      <w:r>
        <w:rPr>
          <w:sz w:val="24"/>
        </w:rPr>
        <w:t>create</w:t>
      </w:r>
      <w:r>
        <w:rPr>
          <w:spacing w:val="-9"/>
          <w:sz w:val="24"/>
        </w:rPr>
        <w:t> </w:t>
      </w:r>
      <w:r>
        <w:rPr>
          <w:sz w:val="24"/>
        </w:rPr>
        <w:t>a</w:t>
      </w:r>
      <w:r>
        <w:rPr>
          <w:spacing w:val="-10"/>
          <w:sz w:val="24"/>
        </w:rPr>
        <w:t> </w:t>
      </w:r>
      <w:r>
        <w:rPr>
          <w:sz w:val="24"/>
        </w:rPr>
        <w:t>hardship</w:t>
      </w:r>
      <w:r>
        <w:rPr>
          <w:spacing w:val="-10"/>
          <w:sz w:val="24"/>
        </w:rPr>
        <w:t> </w:t>
      </w:r>
      <w:r>
        <w:rPr>
          <w:sz w:val="24"/>
        </w:rPr>
        <w:t>on</w:t>
      </w:r>
      <w:r>
        <w:rPr>
          <w:spacing w:val="-9"/>
          <w:sz w:val="24"/>
        </w:rPr>
        <w:t> </w:t>
      </w:r>
      <w:r>
        <w:rPr>
          <w:sz w:val="24"/>
        </w:rPr>
        <w:t>the</w:t>
      </w:r>
      <w:r>
        <w:rPr>
          <w:spacing w:val="-9"/>
          <w:sz w:val="24"/>
        </w:rPr>
        <w:t> </w:t>
      </w:r>
      <w:r>
        <w:rPr>
          <w:sz w:val="24"/>
        </w:rPr>
        <w:t>member</w:t>
      </w:r>
      <w:r>
        <w:rPr>
          <w:spacing w:val="-11"/>
          <w:sz w:val="24"/>
        </w:rPr>
        <w:t> </w:t>
      </w:r>
      <w:r>
        <w:rPr>
          <w:sz w:val="24"/>
        </w:rPr>
        <w:t>or,</w:t>
      </w:r>
      <w:r>
        <w:rPr>
          <w:spacing w:val="-9"/>
          <w:sz w:val="24"/>
        </w:rPr>
        <w:t> </w:t>
      </w:r>
      <w:r>
        <w:rPr>
          <w:sz w:val="24"/>
        </w:rPr>
        <w:t>if</w:t>
      </w:r>
      <w:r>
        <w:rPr>
          <w:spacing w:val="-10"/>
          <w:sz w:val="24"/>
        </w:rPr>
        <w:t> </w:t>
      </w:r>
      <w:r>
        <w:rPr>
          <w:sz w:val="24"/>
        </w:rPr>
        <w:t>they</w:t>
      </w:r>
      <w:r>
        <w:rPr>
          <w:spacing w:val="-9"/>
          <w:sz w:val="24"/>
        </w:rPr>
        <w:t> </w:t>
      </w:r>
      <w:r>
        <w:rPr>
          <w:sz w:val="24"/>
        </w:rPr>
        <w:t>were</w:t>
      </w:r>
      <w:r>
        <w:rPr>
          <w:spacing w:val="-9"/>
          <w:sz w:val="24"/>
        </w:rPr>
        <w:t> </w:t>
      </w:r>
      <w:r>
        <w:rPr>
          <w:sz w:val="24"/>
        </w:rPr>
        <w:t>a</w:t>
      </w:r>
      <w:r>
        <w:rPr>
          <w:spacing w:val="-10"/>
          <w:sz w:val="24"/>
        </w:rPr>
        <w:t> </w:t>
      </w:r>
      <w:r>
        <w:rPr>
          <w:sz w:val="24"/>
        </w:rPr>
        <w:t>volunteer,</w:t>
      </w:r>
      <w:r>
        <w:rPr>
          <w:spacing w:val="-9"/>
          <w:sz w:val="24"/>
        </w:rPr>
        <w:t> </w:t>
      </w:r>
      <w:r>
        <w:rPr>
          <w:sz w:val="24"/>
        </w:rPr>
        <w:t>they</w:t>
      </w:r>
      <w:r>
        <w:rPr>
          <w:spacing w:val="-10"/>
          <w:sz w:val="24"/>
        </w:rPr>
        <w:t> </w:t>
      </w:r>
      <w:r>
        <w:rPr>
          <w:sz w:val="24"/>
        </w:rPr>
        <w:t>may</w:t>
      </w:r>
      <w:r>
        <w:rPr>
          <w:spacing w:val="-10"/>
          <w:sz w:val="24"/>
        </w:rPr>
        <w:t> </w:t>
      </w:r>
      <w:r>
        <w:rPr>
          <w:sz w:val="24"/>
        </w:rPr>
        <w:t>not</w:t>
      </w:r>
      <w:r>
        <w:rPr>
          <w:spacing w:val="-9"/>
          <w:sz w:val="24"/>
        </w:rPr>
        <w:t> </w:t>
      </w:r>
      <w:r>
        <w:rPr>
          <w:sz w:val="24"/>
        </w:rPr>
        <w:t>want an assignment to a different location.</w:t>
      </w:r>
      <w:r>
        <w:rPr>
          <w:spacing w:val="40"/>
          <w:sz w:val="24"/>
        </w:rPr>
        <w:t> </w:t>
      </w:r>
      <w:r>
        <w:rPr>
          <w:sz w:val="24"/>
        </w:rPr>
        <w:t>When the projected gaining location is changed, the MPF will authorize the member a second 7-day option period (see </w:t>
      </w:r>
      <w:hyperlink w:history="true" w:anchor="_bookmark129">
        <w:r>
          <w:rPr>
            <w:b/>
            <w:color w:val="0000FF"/>
            <w:sz w:val="24"/>
          </w:rPr>
          <w:t>paragraph 6.29</w:t>
        </w:r>
      </w:hyperlink>
      <w:r>
        <w:rPr>
          <w:sz w:val="24"/>
        </w:rPr>
        <w:t>). </w:t>
      </w:r>
      <w:r>
        <w:rPr>
          <w:b/>
          <w:sz w:val="24"/>
        </w:rPr>
        <w:t>(T-1) </w:t>
      </w:r>
      <w:r>
        <w:rPr>
          <w:sz w:val="24"/>
        </w:rPr>
        <w:t>This may result in members exercising an authorized option for which the member was not eligible at the time of initial notification.</w:t>
      </w:r>
      <w:r>
        <w:rPr>
          <w:spacing w:val="40"/>
          <w:sz w:val="24"/>
        </w:rPr>
        <w:t> </w:t>
      </w:r>
      <w:r>
        <w:rPr>
          <w:sz w:val="24"/>
        </w:rPr>
        <w:t>Example:</w:t>
      </w:r>
      <w:r>
        <w:rPr>
          <w:spacing w:val="40"/>
          <w:sz w:val="24"/>
        </w:rPr>
        <w:t> </w:t>
      </w:r>
      <w:r>
        <w:rPr>
          <w:sz w:val="24"/>
        </w:rPr>
        <w:t>when originally selected a member may not</w:t>
      </w:r>
      <w:r>
        <w:rPr>
          <w:spacing w:val="-10"/>
          <w:sz w:val="24"/>
        </w:rPr>
        <w:t> </w:t>
      </w:r>
      <w:r>
        <w:rPr>
          <w:sz w:val="24"/>
        </w:rPr>
        <w:t>have</w:t>
      </w:r>
      <w:r>
        <w:rPr>
          <w:spacing w:val="-10"/>
          <w:sz w:val="24"/>
        </w:rPr>
        <w:t> </w:t>
      </w:r>
      <w:r>
        <w:rPr>
          <w:sz w:val="24"/>
        </w:rPr>
        <w:t>been</w:t>
      </w:r>
      <w:r>
        <w:rPr>
          <w:spacing w:val="-11"/>
          <w:sz w:val="24"/>
        </w:rPr>
        <w:t> </w:t>
      </w:r>
      <w:r>
        <w:rPr>
          <w:sz w:val="24"/>
        </w:rPr>
        <w:t>eligible</w:t>
      </w:r>
      <w:r>
        <w:rPr>
          <w:spacing w:val="-10"/>
          <w:sz w:val="24"/>
        </w:rPr>
        <w:t> </w:t>
      </w:r>
      <w:r>
        <w:rPr>
          <w:sz w:val="24"/>
        </w:rPr>
        <w:t>to</w:t>
      </w:r>
      <w:r>
        <w:rPr>
          <w:spacing w:val="-12"/>
          <w:sz w:val="24"/>
        </w:rPr>
        <w:t> </w:t>
      </w:r>
      <w:r>
        <w:rPr>
          <w:sz w:val="24"/>
        </w:rPr>
        <w:t>retire</w:t>
      </w:r>
      <w:r>
        <w:rPr>
          <w:spacing w:val="-11"/>
          <w:sz w:val="24"/>
        </w:rPr>
        <w:t> </w:t>
      </w:r>
      <w:r>
        <w:rPr>
          <w:sz w:val="24"/>
        </w:rPr>
        <w:t>in-lieu</w:t>
      </w:r>
      <w:r>
        <w:rPr>
          <w:spacing w:val="-12"/>
          <w:sz w:val="24"/>
        </w:rPr>
        <w:t> </w:t>
      </w:r>
      <w:r>
        <w:rPr>
          <w:sz w:val="24"/>
        </w:rPr>
        <w:t>of</w:t>
      </w:r>
      <w:r>
        <w:rPr>
          <w:spacing w:val="-10"/>
          <w:sz w:val="24"/>
        </w:rPr>
        <w:t> </w:t>
      </w:r>
      <w:r>
        <w:rPr>
          <w:sz w:val="24"/>
        </w:rPr>
        <w:t>PCS,</w:t>
      </w:r>
      <w:r>
        <w:rPr>
          <w:spacing w:val="-11"/>
          <w:sz w:val="24"/>
        </w:rPr>
        <w:t> </w:t>
      </w:r>
      <w:r>
        <w:rPr>
          <w:sz w:val="24"/>
        </w:rPr>
        <w:t>but</w:t>
      </w:r>
      <w:r>
        <w:rPr>
          <w:spacing w:val="-9"/>
          <w:sz w:val="24"/>
        </w:rPr>
        <w:t> </w:t>
      </w:r>
      <w:r>
        <w:rPr>
          <w:sz w:val="24"/>
        </w:rPr>
        <w:t>since</w:t>
      </w:r>
      <w:r>
        <w:rPr>
          <w:spacing w:val="-11"/>
          <w:sz w:val="24"/>
        </w:rPr>
        <w:t> </w:t>
      </w:r>
      <w:r>
        <w:rPr>
          <w:sz w:val="24"/>
        </w:rPr>
        <w:t>then</w:t>
      </w:r>
      <w:r>
        <w:rPr>
          <w:spacing w:val="-11"/>
          <w:sz w:val="24"/>
        </w:rPr>
        <w:t> </w:t>
      </w:r>
      <w:r>
        <w:rPr>
          <w:sz w:val="24"/>
        </w:rPr>
        <w:t>they</w:t>
      </w:r>
      <w:r>
        <w:rPr>
          <w:spacing w:val="-11"/>
          <w:sz w:val="24"/>
        </w:rPr>
        <w:t> </w:t>
      </w:r>
      <w:r>
        <w:rPr>
          <w:sz w:val="24"/>
        </w:rPr>
        <w:t>have</w:t>
      </w:r>
      <w:r>
        <w:rPr>
          <w:spacing w:val="-9"/>
          <w:sz w:val="24"/>
        </w:rPr>
        <w:t> </w:t>
      </w:r>
      <w:r>
        <w:rPr>
          <w:sz w:val="24"/>
        </w:rPr>
        <w:t>become</w:t>
      </w:r>
      <w:r>
        <w:rPr>
          <w:spacing w:val="-10"/>
          <w:sz w:val="24"/>
        </w:rPr>
        <w:t> </w:t>
      </w:r>
      <w:r>
        <w:rPr>
          <w:sz w:val="24"/>
        </w:rPr>
        <w:t>eligible.</w:t>
      </w:r>
      <w:r>
        <w:rPr>
          <w:spacing w:val="39"/>
          <w:sz w:val="24"/>
        </w:rPr>
        <w:t> </w:t>
      </w:r>
      <w:r>
        <w:rPr>
          <w:sz w:val="24"/>
        </w:rPr>
        <w:t>When notified of the change of gaining location, they may opt at that time to retire in lieu of the </w:t>
      </w:r>
      <w:r>
        <w:rPr>
          <w:spacing w:val="-2"/>
          <w:sz w:val="24"/>
        </w:rPr>
        <w:t>change.</w:t>
      </w:r>
    </w:p>
    <w:p>
      <w:pPr>
        <w:pStyle w:val="ListParagraph"/>
        <w:numPr>
          <w:ilvl w:val="2"/>
          <w:numId w:val="26"/>
        </w:numPr>
        <w:tabs>
          <w:tab w:pos="1920" w:val="left" w:leader="none"/>
        </w:tabs>
        <w:spacing w:line="240" w:lineRule="auto" w:before="120" w:after="0"/>
        <w:ind w:left="1140" w:right="795" w:firstLine="0"/>
        <w:jc w:val="both"/>
        <w:rPr>
          <w:sz w:val="24"/>
        </w:rPr>
      </w:pPr>
      <w:r>
        <w:rPr>
          <w:sz w:val="24"/>
        </w:rPr>
        <w:t>Assignment data (other than gaining location) is changed requiring additional retainability</w:t>
      </w:r>
      <w:r>
        <w:rPr>
          <w:spacing w:val="-8"/>
          <w:sz w:val="24"/>
        </w:rPr>
        <w:t> </w:t>
      </w:r>
      <w:r>
        <w:rPr>
          <w:sz w:val="24"/>
        </w:rPr>
        <w:t>or</w:t>
      </w:r>
      <w:r>
        <w:rPr>
          <w:spacing w:val="-8"/>
          <w:sz w:val="24"/>
        </w:rPr>
        <w:t> </w:t>
      </w:r>
      <w:r>
        <w:rPr>
          <w:sz w:val="24"/>
        </w:rPr>
        <w:t>increase</w:t>
      </w:r>
      <w:r>
        <w:rPr>
          <w:spacing w:val="-8"/>
          <w:sz w:val="24"/>
        </w:rPr>
        <w:t> </w:t>
      </w:r>
      <w:r>
        <w:rPr>
          <w:sz w:val="24"/>
        </w:rPr>
        <w:t>in</w:t>
      </w:r>
      <w:r>
        <w:rPr>
          <w:spacing w:val="-9"/>
          <w:sz w:val="24"/>
        </w:rPr>
        <w:t> </w:t>
      </w:r>
      <w:r>
        <w:rPr>
          <w:sz w:val="24"/>
        </w:rPr>
        <w:t>the</w:t>
      </w:r>
      <w:r>
        <w:rPr>
          <w:spacing w:val="-8"/>
          <w:sz w:val="24"/>
        </w:rPr>
        <w:t> </w:t>
      </w:r>
      <w:r>
        <w:rPr>
          <w:sz w:val="24"/>
        </w:rPr>
        <w:t>length</w:t>
      </w:r>
      <w:r>
        <w:rPr>
          <w:spacing w:val="-10"/>
          <w:sz w:val="24"/>
        </w:rPr>
        <w:t> </w:t>
      </w:r>
      <w:r>
        <w:rPr>
          <w:sz w:val="24"/>
        </w:rPr>
        <w:t>of</w:t>
      </w:r>
      <w:r>
        <w:rPr>
          <w:spacing w:val="-8"/>
          <w:sz w:val="24"/>
        </w:rPr>
        <w:t> </w:t>
      </w:r>
      <w:r>
        <w:rPr>
          <w:sz w:val="24"/>
        </w:rPr>
        <w:t>ADSC.</w:t>
      </w:r>
      <w:r>
        <w:rPr>
          <w:spacing w:val="40"/>
          <w:sz w:val="24"/>
        </w:rPr>
        <w:t> </w:t>
      </w:r>
      <w:r>
        <w:rPr>
          <w:sz w:val="24"/>
        </w:rPr>
        <w:t>Normally,</w:t>
      </w:r>
      <w:r>
        <w:rPr>
          <w:spacing w:val="-8"/>
          <w:sz w:val="24"/>
        </w:rPr>
        <w:t> </w:t>
      </w:r>
      <w:r>
        <w:rPr>
          <w:sz w:val="24"/>
        </w:rPr>
        <w:t>changes</w:t>
      </w:r>
      <w:r>
        <w:rPr>
          <w:spacing w:val="-8"/>
          <w:sz w:val="24"/>
        </w:rPr>
        <w:t> </w:t>
      </w:r>
      <w:r>
        <w:rPr>
          <w:sz w:val="24"/>
        </w:rPr>
        <w:t>in</w:t>
      </w:r>
      <w:r>
        <w:rPr>
          <w:spacing w:val="-8"/>
          <w:sz w:val="24"/>
        </w:rPr>
        <w:t> </w:t>
      </w:r>
      <w:r>
        <w:rPr>
          <w:sz w:val="24"/>
        </w:rPr>
        <w:t>assignment</w:t>
      </w:r>
      <w:r>
        <w:rPr>
          <w:spacing w:val="-8"/>
          <w:sz w:val="24"/>
        </w:rPr>
        <w:t> </w:t>
      </w:r>
      <w:r>
        <w:rPr>
          <w:sz w:val="24"/>
        </w:rPr>
        <w:t>data</w:t>
      </w:r>
      <w:r>
        <w:rPr>
          <w:spacing w:val="-9"/>
          <w:sz w:val="24"/>
        </w:rPr>
        <w:t> </w:t>
      </w:r>
      <w:r>
        <w:rPr>
          <w:sz w:val="24"/>
        </w:rPr>
        <w:t>such</w:t>
      </w:r>
      <w:r>
        <w:rPr>
          <w:spacing w:val="-8"/>
          <w:sz w:val="24"/>
        </w:rPr>
        <w:t> </w:t>
      </w:r>
      <w:r>
        <w:rPr>
          <w:sz w:val="24"/>
        </w:rPr>
        <w:t>as change of gaining unit, requirement for a security clearance, or even changes requiring additional retainability (when the member already possesses the retainability or already has a greater</w:t>
      </w:r>
      <w:r>
        <w:rPr>
          <w:spacing w:val="-11"/>
          <w:sz w:val="24"/>
        </w:rPr>
        <w:t> </w:t>
      </w:r>
      <w:r>
        <w:rPr>
          <w:sz w:val="24"/>
        </w:rPr>
        <w:t>ADSC),</w:t>
      </w:r>
      <w:r>
        <w:rPr>
          <w:spacing w:val="-11"/>
          <w:sz w:val="24"/>
        </w:rPr>
        <w:t> </w:t>
      </w:r>
      <w:r>
        <w:rPr>
          <w:sz w:val="24"/>
        </w:rPr>
        <w:t>do</w:t>
      </w:r>
      <w:r>
        <w:rPr>
          <w:spacing w:val="-11"/>
          <w:sz w:val="24"/>
        </w:rPr>
        <w:t> </w:t>
      </w:r>
      <w:r>
        <w:rPr>
          <w:sz w:val="24"/>
        </w:rPr>
        <w:t>not</w:t>
      </w:r>
      <w:r>
        <w:rPr>
          <w:spacing w:val="-10"/>
          <w:sz w:val="24"/>
        </w:rPr>
        <w:t> </w:t>
      </w:r>
      <w:r>
        <w:rPr>
          <w:sz w:val="24"/>
        </w:rPr>
        <w:t>warrant</w:t>
      </w:r>
      <w:r>
        <w:rPr>
          <w:spacing w:val="-10"/>
          <w:sz w:val="24"/>
        </w:rPr>
        <w:t> </w:t>
      </w:r>
      <w:r>
        <w:rPr>
          <w:sz w:val="24"/>
        </w:rPr>
        <w:t>a</w:t>
      </w:r>
      <w:r>
        <w:rPr>
          <w:spacing w:val="-11"/>
          <w:sz w:val="24"/>
        </w:rPr>
        <w:t> </w:t>
      </w:r>
      <w:r>
        <w:rPr>
          <w:sz w:val="24"/>
        </w:rPr>
        <w:t>second</w:t>
      </w:r>
      <w:r>
        <w:rPr>
          <w:spacing w:val="-11"/>
          <w:sz w:val="24"/>
        </w:rPr>
        <w:t> </w:t>
      </w:r>
      <w:r>
        <w:rPr>
          <w:sz w:val="24"/>
        </w:rPr>
        <w:t>7-day</w:t>
      </w:r>
      <w:r>
        <w:rPr>
          <w:spacing w:val="-11"/>
          <w:sz w:val="24"/>
        </w:rPr>
        <w:t> </w:t>
      </w:r>
      <w:r>
        <w:rPr>
          <w:sz w:val="24"/>
        </w:rPr>
        <w:t>option</w:t>
      </w:r>
      <w:r>
        <w:rPr>
          <w:spacing w:val="-11"/>
          <w:sz w:val="24"/>
        </w:rPr>
        <w:t> </w:t>
      </w:r>
      <w:r>
        <w:rPr>
          <w:sz w:val="24"/>
        </w:rPr>
        <w:t>opportunity.</w:t>
      </w:r>
      <w:r>
        <w:rPr>
          <w:spacing w:val="39"/>
          <w:sz w:val="24"/>
        </w:rPr>
        <w:t> </w:t>
      </w:r>
      <w:r>
        <w:rPr>
          <w:sz w:val="24"/>
        </w:rPr>
        <w:t>However,</w:t>
      </w:r>
      <w:r>
        <w:rPr>
          <w:spacing w:val="-11"/>
          <w:sz w:val="24"/>
        </w:rPr>
        <w:t> </w:t>
      </w:r>
      <w:r>
        <w:rPr>
          <w:sz w:val="24"/>
        </w:rPr>
        <w:t>when</w:t>
      </w:r>
      <w:r>
        <w:rPr>
          <w:spacing w:val="-11"/>
          <w:sz w:val="24"/>
        </w:rPr>
        <w:t> </w:t>
      </w:r>
      <w:r>
        <w:rPr>
          <w:sz w:val="24"/>
        </w:rPr>
        <w:t>the</w:t>
      </w:r>
      <w:r>
        <w:rPr>
          <w:spacing w:val="-10"/>
          <w:sz w:val="24"/>
        </w:rPr>
        <w:t> </w:t>
      </w:r>
      <w:r>
        <w:rPr>
          <w:sz w:val="24"/>
        </w:rPr>
        <w:t>change requires additional retainability or increase in the length of ADSC, the MPF will afford the member a</w:t>
      </w:r>
      <w:r>
        <w:rPr>
          <w:spacing w:val="-1"/>
          <w:sz w:val="24"/>
        </w:rPr>
        <w:t> </w:t>
      </w:r>
      <w:r>
        <w:rPr>
          <w:sz w:val="24"/>
        </w:rPr>
        <w:t>second 7-day</w:t>
      </w:r>
      <w:r>
        <w:rPr>
          <w:spacing w:val="-2"/>
          <w:sz w:val="24"/>
        </w:rPr>
        <w:t> </w:t>
      </w:r>
      <w:r>
        <w:rPr>
          <w:sz w:val="24"/>
        </w:rPr>
        <w:t>option period (see </w:t>
      </w:r>
      <w:hyperlink w:history="true" w:anchor="_bookmark129">
        <w:r>
          <w:rPr>
            <w:b/>
            <w:color w:val="0000FF"/>
            <w:sz w:val="24"/>
          </w:rPr>
          <w:t>paragraph 6.29</w:t>
        </w:r>
      </w:hyperlink>
      <w:r>
        <w:rPr>
          <w:sz w:val="24"/>
        </w:rPr>
        <w:t>)</w:t>
      </w:r>
      <w:r>
        <w:rPr>
          <w:spacing w:val="-1"/>
          <w:sz w:val="24"/>
        </w:rPr>
        <w:t> </w:t>
      </w:r>
      <w:r>
        <w:rPr>
          <w:sz w:val="24"/>
        </w:rPr>
        <w:t>in which</w:t>
      </w:r>
      <w:r>
        <w:rPr>
          <w:spacing w:val="-1"/>
          <w:sz w:val="24"/>
        </w:rPr>
        <w:t> </w:t>
      </w:r>
      <w:r>
        <w:rPr>
          <w:sz w:val="24"/>
        </w:rPr>
        <w:t>to</w:t>
      </w:r>
      <w:r>
        <w:rPr>
          <w:spacing w:val="-2"/>
          <w:sz w:val="24"/>
        </w:rPr>
        <w:t> </w:t>
      </w:r>
      <w:r>
        <w:rPr>
          <w:sz w:val="24"/>
        </w:rPr>
        <w:t>accept</w:t>
      </w:r>
      <w:r>
        <w:rPr>
          <w:spacing w:val="-1"/>
          <w:sz w:val="24"/>
        </w:rPr>
        <w:t> </w:t>
      </w:r>
      <w:r>
        <w:rPr>
          <w:sz w:val="24"/>
        </w:rPr>
        <w:t>or</w:t>
      </w:r>
      <w:r>
        <w:rPr>
          <w:spacing w:val="-1"/>
          <w:sz w:val="24"/>
        </w:rPr>
        <w:t> </w:t>
      </w:r>
      <w:r>
        <w:rPr>
          <w:sz w:val="24"/>
        </w:rPr>
        <w:t>decline</w:t>
      </w:r>
      <w:r>
        <w:rPr>
          <w:spacing w:val="-1"/>
          <w:sz w:val="24"/>
        </w:rPr>
        <w:t> </w:t>
      </w:r>
      <w:r>
        <w:rPr>
          <w:sz w:val="24"/>
        </w:rPr>
        <w:t>the change, if eligible. </w:t>
      </w:r>
      <w:r>
        <w:rPr>
          <w:b/>
          <w:sz w:val="24"/>
        </w:rPr>
        <w:t>(T-1) </w:t>
      </w:r>
      <w:r>
        <w:rPr>
          <w:sz w:val="24"/>
        </w:rPr>
        <w:t>Example:</w:t>
      </w:r>
      <w:r>
        <w:rPr>
          <w:spacing w:val="40"/>
          <w:sz w:val="24"/>
        </w:rPr>
        <w:t> </w:t>
      </w:r>
      <w:r>
        <w:rPr>
          <w:sz w:val="24"/>
        </w:rPr>
        <w:t>enlisted member required to extend their enlistment or reenlist</w:t>
      </w:r>
      <w:r>
        <w:rPr>
          <w:spacing w:val="-7"/>
          <w:sz w:val="24"/>
        </w:rPr>
        <w:t> </w:t>
      </w:r>
      <w:r>
        <w:rPr>
          <w:sz w:val="24"/>
        </w:rPr>
        <w:t>to</w:t>
      </w:r>
      <w:r>
        <w:rPr>
          <w:spacing w:val="-7"/>
          <w:sz w:val="24"/>
        </w:rPr>
        <w:t> </w:t>
      </w:r>
      <w:r>
        <w:rPr>
          <w:sz w:val="24"/>
        </w:rPr>
        <w:t>satisfy</w:t>
      </w:r>
      <w:r>
        <w:rPr>
          <w:spacing w:val="-8"/>
          <w:sz w:val="24"/>
        </w:rPr>
        <w:t> </w:t>
      </w:r>
      <w:r>
        <w:rPr>
          <w:sz w:val="24"/>
        </w:rPr>
        <w:t>the</w:t>
      </w:r>
      <w:r>
        <w:rPr>
          <w:spacing w:val="-6"/>
          <w:sz w:val="24"/>
        </w:rPr>
        <w:t> </w:t>
      </w:r>
      <w:r>
        <w:rPr>
          <w:sz w:val="24"/>
        </w:rPr>
        <w:t>additional</w:t>
      </w:r>
      <w:r>
        <w:rPr>
          <w:spacing w:val="-6"/>
          <w:sz w:val="24"/>
        </w:rPr>
        <w:t> </w:t>
      </w:r>
      <w:r>
        <w:rPr>
          <w:sz w:val="24"/>
        </w:rPr>
        <w:t>retainability</w:t>
      </w:r>
      <w:r>
        <w:rPr>
          <w:spacing w:val="-7"/>
          <w:sz w:val="24"/>
        </w:rPr>
        <w:t> </w:t>
      </w:r>
      <w:r>
        <w:rPr>
          <w:sz w:val="24"/>
        </w:rPr>
        <w:t>requirement;</w:t>
      </w:r>
      <w:r>
        <w:rPr>
          <w:spacing w:val="-6"/>
          <w:sz w:val="24"/>
        </w:rPr>
        <w:t> </w:t>
      </w:r>
      <w:r>
        <w:rPr>
          <w:sz w:val="24"/>
        </w:rPr>
        <w:t>or</w:t>
      </w:r>
      <w:r>
        <w:rPr>
          <w:spacing w:val="-7"/>
          <w:sz w:val="24"/>
        </w:rPr>
        <w:t> </w:t>
      </w:r>
      <w:r>
        <w:rPr>
          <w:sz w:val="24"/>
        </w:rPr>
        <w:t>officers</w:t>
      </w:r>
      <w:r>
        <w:rPr>
          <w:spacing w:val="-7"/>
          <w:sz w:val="24"/>
        </w:rPr>
        <w:t> </w:t>
      </w:r>
      <w:r>
        <w:rPr>
          <w:sz w:val="24"/>
        </w:rPr>
        <w:t>with</w:t>
      </w:r>
      <w:r>
        <w:rPr>
          <w:spacing w:val="-7"/>
          <w:sz w:val="24"/>
        </w:rPr>
        <w:t> </w:t>
      </w:r>
      <w:r>
        <w:rPr>
          <w:sz w:val="24"/>
        </w:rPr>
        <w:t>an</w:t>
      </w:r>
      <w:r>
        <w:rPr>
          <w:spacing w:val="-7"/>
          <w:sz w:val="24"/>
        </w:rPr>
        <w:t> </w:t>
      </w:r>
      <w:r>
        <w:rPr>
          <w:sz w:val="24"/>
        </w:rPr>
        <w:t>indefinite</w:t>
      </w:r>
      <w:r>
        <w:rPr>
          <w:spacing w:val="-9"/>
          <w:sz w:val="24"/>
        </w:rPr>
        <w:t> </w:t>
      </w:r>
      <w:r>
        <w:rPr>
          <w:sz w:val="24"/>
        </w:rPr>
        <w:t>date</w:t>
      </w:r>
      <w:r>
        <w:rPr>
          <w:spacing w:val="-6"/>
          <w:sz w:val="24"/>
        </w:rPr>
        <w:t> </w:t>
      </w:r>
      <w:r>
        <w:rPr>
          <w:sz w:val="24"/>
        </w:rPr>
        <w:t>of separation who will incur a greater ADSC would require a second 7-day option period.</w:t>
      </w:r>
      <w:r>
        <w:rPr>
          <w:spacing w:val="40"/>
          <w:sz w:val="24"/>
        </w:rPr>
        <w:t> </w:t>
      </w:r>
      <w:r>
        <w:rPr>
          <w:sz w:val="24"/>
        </w:rPr>
        <w:t>This includes exercising any options the member was not eligible for at the time of initial </w:t>
      </w:r>
      <w:r>
        <w:rPr>
          <w:spacing w:val="-2"/>
          <w:sz w:val="24"/>
        </w:rPr>
        <w:t>notification.</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798" w:firstLine="0"/>
        <w:jc w:val="both"/>
        <w:rPr>
          <w:sz w:val="24"/>
        </w:rPr>
      </w:pPr>
      <w:bookmarkStart w:name="_bookmark136" w:id="137"/>
      <w:bookmarkEnd w:id="137"/>
      <w:r>
        <w:rPr/>
      </w:r>
      <w:r>
        <w:rPr>
          <w:b/>
          <w:sz w:val="24"/>
        </w:rPr>
        <w:t>Projected Departure Date and Port Call Date.</w:t>
      </w:r>
      <w:r>
        <w:rPr>
          <w:b/>
          <w:spacing w:val="40"/>
          <w:sz w:val="24"/>
        </w:rPr>
        <w:t> </w:t>
      </w:r>
      <w:r>
        <w:rPr>
          <w:sz w:val="24"/>
        </w:rPr>
        <w:t>A member’s projected departure date is determined according to </w:t>
      </w:r>
      <w:hyperlink w:history="true" w:anchor="_bookmark184">
        <w:r>
          <w:rPr>
            <w:b/>
            <w:color w:val="0000FF"/>
            <w:sz w:val="24"/>
          </w:rPr>
          <w:t>Table 6.10</w:t>
        </w:r>
      </w:hyperlink>
      <w:r>
        <w:rPr>
          <w:b/>
          <w:color w:val="0000FF"/>
          <w:sz w:val="24"/>
        </w:rPr>
        <w:t> </w:t>
      </w:r>
      <w:r>
        <w:rPr>
          <w:sz w:val="24"/>
        </w:rPr>
        <w:t>and the instructions below.</w:t>
      </w:r>
      <w:r>
        <w:rPr>
          <w:spacing w:val="40"/>
          <w:sz w:val="24"/>
        </w:rPr>
        <w:t> </w:t>
      </w:r>
      <w:r>
        <w:rPr>
          <w:sz w:val="24"/>
        </w:rPr>
        <w:t>For planning purposes only, the assignment OPR includes in each PCS selection a projected departure date.</w:t>
      </w:r>
      <w:r>
        <w:rPr>
          <w:spacing w:val="40"/>
          <w:sz w:val="24"/>
        </w:rPr>
        <w:t> </w:t>
      </w:r>
      <w:r>
        <w:rPr>
          <w:sz w:val="24"/>
        </w:rPr>
        <w:t>When the actual projected</w:t>
      </w:r>
      <w:r>
        <w:rPr>
          <w:spacing w:val="-1"/>
          <w:sz w:val="24"/>
        </w:rPr>
        <w:t> </w:t>
      </w:r>
      <w:r>
        <w:rPr>
          <w:sz w:val="24"/>
        </w:rPr>
        <w:t>departure</w:t>
      </w:r>
      <w:r>
        <w:rPr>
          <w:spacing w:val="-1"/>
          <w:sz w:val="24"/>
        </w:rPr>
        <w:t> </w:t>
      </w:r>
      <w:r>
        <w:rPr>
          <w:sz w:val="24"/>
        </w:rPr>
        <w:t>date</w:t>
      </w:r>
      <w:r>
        <w:rPr>
          <w:spacing w:val="-2"/>
          <w:sz w:val="24"/>
        </w:rPr>
        <w:t> </w:t>
      </w:r>
      <w:r>
        <w:rPr>
          <w:sz w:val="24"/>
        </w:rPr>
        <w:t>is</w:t>
      </w:r>
      <w:r>
        <w:rPr>
          <w:spacing w:val="-1"/>
          <w:sz w:val="24"/>
        </w:rPr>
        <w:t> </w:t>
      </w:r>
      <w:r>
        <w:rPr>
          <w:sz w:val="24"/>
        </w:rPr>
        <w:t>determined</w:t>
      </w:r>
      <w:r>
        <w:rPr>
          <w:spacing w:val="-1"/>
          <w:sz w:val="24"/>
        </w:rPr>
        <w:t> </w:t>
      </w:r>
      <w:r>
        <w:rPr>
          <w:sz w:val="24"/>
        </w:rPr>
        <w:t>and</w:t>
      </w:r>
      <w:r>
        <w:rPr>
          <w:spacing w:val="-1"/>
          <w:sz w:val="24"/>
        </w:rPr>
        <w:t> </w:t>
      </w:r>
      <w:r>
        <w:rPr>
          <w:sz w:val="24"/>
        </w:rPr>
        <w:t>approved</w:t>
      </w:r>
      <w:r>
        <w:rPr>
          <w:spacing w:val="-1"/>
          <w:sz w:val="24"/>
        </w:rPr>
        <w:t> </w:t>
      </w:r>
      <w:r>
        <w:rPr>
          <w:sz w:val="24"/>
        </w:rPr>
        <w:t>by</w:t>
      </w:r>
      <w:r>
        <w:rPr>
          <w:spacing w:val="-1"/>
          <w:sz w:val="24"/>
        </w:rPr>
        <w:t> </w:t>
      </w:r>
      <w:r>
        <w:rPr>
          <w:sz w:val="24"/>
        </w:rPr>
        <w:t>the</w:t>
      </w:r>
      <w:r>
        <w:rPr>
          <w:spacing w:val="-2"/>
          <w:sz w:val="24"/>
        </w:rPr>
        <w:t> </w:t>
      </w:r>
      <w:r>
        <w:rPr>
          <w:sz w:val="24"/>
        </w:rPr>
        <w:t>member’s</w:t>
      </w:r>
      <w:r>
        <w:rPr>
          <w:spacing w:val="-1"/>
          <w:sz w:val="24"/>
        </w:rPr>
        <w:t> </w:t>
      </w:r>
      <w:r>
        <w:rPr>
          <w:sz w:val="24"/>
        </w:rPr>
        <w:t>commander</w:t>
      </w:r>
      <w:r>
        <w:rPr>
          <w:spacing w:val="-1"/>
          <w:sz w:val="24"/>
        </w:rPr>
        <w:t> </w:t>
      </w:r>
      <w:r>
        <w:rPr>
          <w:sz w:val="24"/>
        </w:rPr>
        <w:t>(or</w:t>
      </w:r>
      <w:r>
        <w:rPr>
          <w:spacing w:val="-2"/>
          <w:sz w:val="24"/>
        </w:rPr>
        <w:t> </w:t>
      </w:r>
      <w:r>
        <w:rPr>
          <w:sz w:val="24"/>
        </w:rPr>
        <w:t>designated official),</w:t>
      </w:r>
      <w:r>
        <w:rPr>
          <w:spacing w:val="-3"/>
          <w:sz w:val="24"/>
        </w:rPr>
        <w:t> </w:t>
      </w:r>
      <w:r>
        <w:rPr>
          <w:sz w:val="24"/>
        </w:rPr>
        <w:t>the</w:t>
      </w:r>
      <w:r>
        <w:rPr>
          <w:spacing w:val="-4"/>
          <w:sz w:val="24"/>
        </w:rPr>
        <w:t> </w:t>
      </w:r>
      <w:r>
        <w:rPr>
          <w:sz w:val="24"/>
        </w:rPr>
        <w:t>date</w:t>
      </w:r>
      <w:r>
        <w:rPr>
          <w:spacing w:val="-3"/>
          <w:sz w:val="24"/>
        </w:rPr>
        <w:t> </w:t>
      </w:r>
      <w:r>
        <w:rPr>
          <w:sz w:val="24"/>
        </w:rPr>
        <w:t>is</w:t>
      </w:r>
      <w:r>
        <w:rPr>
          <w:spacing w:val="-2"/>
          <w:sz w:val="24"/>
        </w:rPr>
        <w:t> </w:t>
      </w:r>
      <w:r>
        <w:rPr>
          <w:sz w:val="24"/>
        </w:rPr>
        <w:t>entered</w:t>
      </w:r>
      <w:r>
        <w:rPr>
          <w:spacing w:val="-4"/>
          <w:sz w:val="24"/>
        </w:rPr>
        <w:t> </w:t>
      </w:r>
      <w:r>
        <w:rPr>
          <w:sz w:val="24"/>
        </w:rPr>
        <w:t>into</w:t>
      </w:r>
      <w:r>
        <w:rPr>
          <w:spacing w:val="-4"/>
          <w:sz w:val="24"/>
        </w:rPr>
        <w:t> </w:t>
      </w:r>
      <w:r>
        <w:rPr>
          <w:sz w:val="24"/>
        </w:rPr>
        <w:t>the</w:t>
      </w:r>
      <w:r>
        <w:rPr>
          <w:spacing w:val="-2"/>
          <w:sz w:val="24"/>
        </w:rPr>
        <w:t> </w:t>
      </w:r>
      <w:r>
        <w:rPr>
          <w:sz w:val="24"/>
        </w:rPr>
        <w:t>PDS</w:t>
      </w:r>
      <w:r>
        <w:rPr>
          <w:spacing w:val="-4"/>
          <w:sz w:val="24"/>
        </w:rPr>
        <w:t> </w:t>
      </w:r>
      <w:r>
        <w:rPr>
          <w:sz w:val="24"/>
        </w:rPr>
        <w:t>and</w:t>
      </w:r>
      <w:r>
        <w:rPr>
          <w:spacing w:val="-3"/>
          <w:sz w:val="24"/>
        </w:rPr>
        <w:t> </w:t>
      </w:r>
      <w:r>
        <w:rPr>
          <w:sz w:val="24"/>
        </w:rPr>
        <w:t>overrides</w:t>
      </w:r>
      <w:r>
        <w:rPr>
          <w:spacing w:val="-3"/>
          <w:sz w:val="24"/>
        </w:rPr>
        <w:t> </w:t>
      </w:r>
      <w:r>
        <w:rPr>
          <w:sz w:val="24"/>
        </w:rPr>
        <w:t>the</w:t>
      </w:r>
      <w:r>
        <w:rPr>
          <w:spacing w:val="-2"/>
          <w:sz w:val="24"/>
        </w:rPr>
        <w:t> </w:t>
      </w:r>
      <w:r>
        <w:rPr>
          <w:sz w:val="24"/>
        </w:rPr>
        <w:t>original</w:t>
      </w:r>
      <w:r>
        <w:rPr>
          <w:spacing w:val="-3"/>
          <w:sz w:val="24"/>
        </w:rPr>
        <w:t> </w:t>
      </w:r>
      <w:r>
        <w:rPr>
          <w:sz w:val="24"/>
        </w:rPr>
        <w:t>projected</w:t>
      </w:r>
      <w:r>
        <w:rPr>
          <w:spacing w:val="-4"/>
          <w:sz w:val="24"/>
        </w:rPr>
        <w:t> </w:t>
      </w:r>
      <w:r>
        <w:rPr>
          <w:sz w:val="24"/>
        </w:rPr>
        <w:t>departure</w:t>
      </w:r>
      <w:r>
        <w:rPr>
          <w:spacing w:val="-5"/>
          <w:sz w:val="24"/>
        </w:rPr>
        <w:t> </w:t>
      </w:r>
      <w:r>
        <w:rPr>
          <w:sz w:val="24"/>
        </w:rPr>
        <w:t>date.</w:t>
      </w:r>
      <w:r>
        <w:rPr>
          <w:spacing w:val="40"/>
          <w:sz w:val="24"/>
        </w:rPr>
        <w:t> </w:t>
      </w:r>
      <w:r>
        <w:rPr>
          <w:sz w:val="24"/>
        </w:rPr>
        <w:t>The timing of PCS departure in relation to the RNLTD, a TDY enroute reporting date, training class start date, port reporting date (if applicable) and the amount of travel time authorized or used determines how much leave a member is charged in connection with the PCS.</w:t>
      </w:r>
      <w:r>
        <w:rPr>
          <w:spacing w:val="40"/>
          <w:sz w:val="24"/>
        </w:rPr>
        <w:t> </w:t>
      </w:r>
      <w:r>
        <w:rPr>
          <w:sz w:val="24"/>
        </w:rPr>
        <w:t>When a course of instruction</w:t>
      </w:r>
      <w:r>
        <w:rPr>
          <w:spacing w:val="-2"/>
          <w:sz w:val="24"/>
        </w:rPr>
        <w:t> </w:t>
      </w:r>
      <w:r>
        <w:rPr>
          <w:sz w:val="24"/>
        </w:rPr>
        <w:t>is</w:t>
      </w:r>
      <w:r>
        <w:rPr>
          <w:spacing w:val="-3"/>
          <w:sz w:val="24"/>
        </w:rPr>
        <w:t> </w:t>
      </w:r>
      <w:r>
        <w:rPr>
          <w:sz w:val="24"/>
        </w:rPr>
        <w:t>involved,</w:t>
      </w:r>
      <w:r>
        <w:rPr>
          <w:spacing w:val="-4"/>
          <w:sz w:val="24"/>
        </w:rPr>
        <w:t> </w:t>
      </w:r>
      <w:r>
        <w:rPr>
          <w:sz w:val="24"/>
        </w:rPr>
        <w:t>see </w:t>
      </w:r>
      <w:hyperlink w:history="true" w:anchor="_bookmark138">
        <w:r>
          <w:rPr>
            <w:b/>
            <w:color w:val="0000FF"/>
            <w:sz w:val="24"/>
          </w:rPr>
          <w:t>paragraph</w:t>
        </w:r>
        <w:r>
          <w:rPr>
            <w:b/>
            <w:color w:val="0000FF"/>
            <w:spacing w:val="-3"/>
            <w:sz w:val="24"/>
          </w:rPr>
          <w:t> </w:t>
        </w:r>
        <w:r>
          <w:rPr>
            <w:b/>
            <w:color w:val="0000FF"/>
            <w:sz w:val="24"/>
          </w:rPr>
          <w:t>6.31.5</w:t>
        </w:r>
      </w:hyperlink>
      <w:r>
        <w:rPr>
          <w:b/>
          <w:color w:val="0000FF"/>
          <w:spacing w:val="-2"/>
          <w:sz w:val="24"/>
        </w:rPr>
        <w:t> </w:t>
      </w:r>
      <w:r>
        <w:rPr>
          <w:sz w:val="24"/>
        </w:rPr>
        <w:t>and</w:t>
      </w:r>
      <w:r>
        <w:rPr>
          <w:spacing w:val="-2"/>
          <w:sz w:val="24"/>
        </w:rPr>
        <w:t> </w:t>
      </w:r>
      <w:r>
        <w:rPr>
          <w:b/>
          <w:color w:val="0000FF"/>
          <w:sz w:val="24"/>
        </w:rPr>
        <w:t>Table</w:t>
      </w:r>
      <w:r>
        <w:rPr>
          <w:b/>
          <w:color w:val="0000FF"/>
          <w:spacing w:val="-1"/>
          <w:sz w:val="24"/>
        </w:rPr>
        <w:t> </w:t>
      </w:r>
      <w:r>
        <w:rPr>
          <w:b/>
          <w:color w:val="0000FF"/>
          <w:sz w:val="24"/>
        </w:rPr>
        <w:t>4.1</w:t>
      </w:r>
      <w:r>
        <w:rPr>
          <w:sz w:val="24"/>
        </w:rPr>
        <w:t>.</w:t>
      </w:r>
      <w:r>
        <w:rPr>
          <w:spacing w:val="40"/>
          <w:sz w:val="24"/>
        </w:rPr>
        <w:t> </w:t>
      </w:r>
      <w:r>
        <w:rPr>
          <w:sz w:val="24"/>
        </w:rPr>
        <w:t>Compliance</w:t>
      </w:r>
      <w:r>
        <w:rPr>
          <w:spacing w:val="-2"/>
          <w:sz w:val="24"/>
        </w:rPr>
        <w:t> </w:t>
      </w:r>
      <w:r>
        <w:rPr>
          <w:sz w:val="24"/>
        </w:rPr>
        <w:t>with</w:t>
      </w:r>
      <w:r>
        <w:rPr>
          <w:spacing w:val="-2"/>
          <w:sz w:val="24"/>
        </w:rPr>
        <w:t> </w:t>
      </w:r>
      <w:r>
        <w:rPr>
          <w:sz w:val="24"/>
        </w:rPr>
        <w:t>the</w:t>
      </w:r>
      <w:r>
        <w:rPr>
          <w:spacing w:val="-2"/>
          <w:sz w:val="24"/>
        </w:rPr>
        <w:t> </w:t>
      </w:r>
      <w:r>
        <w:rPr>
          <w:sz w:val="24"/>
        </w:rPr>
        <w:t>RNLTD,</w:t>
      </w:r>
      <w:r>
        <w:rPr>
          <w:spacing w:val="-3"/>
          <w:sz w:val="24"/>
        </w:rPr>
        <w:t> </w:t>
      </w:r>
      <w:r>
        <w:rPr>
          <w:sz w:val="24"/>
        </w:rPr>
        <w:t>port reporting date, or other reporting dates (whether they are not later than dates or not earlier than dates)</w:t>
      </w:r>
      <w:r>
        <w:rPr>
          <w:spacing w:val="-7"/>
          <w:sz w:val="24"/>
        </w:rPr>
        <w:t> </w:t>
      </w:r>
      <w:r>
        <w:rPr>
          <w:sz w:val="24"/>
        </w:rPr>
        <w:t>is</w:t>
      </w:r>
      <w:r>
        <w:rPr>
          <w:spacing w:val="-8"/>
          <w:sz w:val="24"/>
        </w:rPr>
        <w:t> </w:t>
      </w:r>
      <w:r>
        <w:rPr>
          <w:sz w:val="24"/>
        </w:rPr>
        <w:t>mandatory.</w:t>
      </w:r>
      <w:r>
        <w:rPr>
          <w:spacing w:val="40"/>
          <w:sz w:val="24"/>
        </w:rPr>
        <w:t> </w:t>
      </w:r>
      <w:r>
        <w:rPr>
          <w:sz w:val="24"/>
        </w:rPr>
        <w:t>Members</w:t>
      </w:r>
      <w:r>
        <w:rPr>
          <w:spacing w:val="-7"/>
          <w:sz w:val="24"/>
        </w:rPr>
        <w:t> </w:t>
      </w:r>
      <w:r>
        <w:rPr>
          <w:sz w:val="24"/>
        </w:rPr>
        <w:t>should</w:t>
      </w:r>
      <w:r>
        <w:rPr>
          <w:spacing w:val="-8"/>
          <w:sz w:val="24"/>
        </w:rPr>
        <w:t> </w:t>
      </w:r>
      <w:r>
        <w:rPr>
          <w:sz w:val="24"/>
        </w:rPr>
        <w:t>carefully</w:t>
      </w:r>
      <w:r>
        <w:rPr>
          <w:spacing w:val="-8"/>
          <w:sz w:val="24"/>
        </w:rPr>
        <w:t> </w:t>
      </w:r>
      <w:r>
        <w:rPr>
          <w:sz w:val="24"/>
        </w:rPr>
        <w:t>plan</w:t>
      </w:r>
      <w:r>
        <w:rPr>
          <w:spacing w:val="-7"/>
          <w:sz w:val="24"/>
        </w:rPr>
        <w:t> </w:t>
      </w:r>
      <w:r>
        <w:rPr>
          <w:sz w:val="24"/>
        </w:rPr>
        <w:t>their</w:t>
      </w:r>
      <w:r>
        <w:rPr>
          <w:spacing w:val="-7"/>
          <w:sz w:val="24"/>
        </w:rPr>
        <w:t> </w:t>
      </w:r>
      <w:r>
        <w:rPr>
          <w:sz w:val="24"/>
        </w:rPr>
        <w:t>departure</w:t>
      </w:r>
      <w:r>
        <w:rPr>
          <w:spacing w:val="-7"/>
          <w:sz w:val="24"/>
        </w:rPr>
        <w:t> </w:t>
      </w:r>
      <w:r>
        <w:rPr>
          <w:sz w:val="24"/>
        </w:rPr>
        <w:t>date,</w:t>
      </w:r>
      <w:r>
        <w:rPr>
          <w:spacing w:val="-7"/>
          <w:sz w:val="24"/>
        </w:rPr>
        <w:t> </w:t>
      </w:r>
      <w:r>
        <w:rPr>
          <w:sz w:val="24"/>
        </w:rPr>
        <w:t>travel,</w:t>
      </w:r>
      <w:r>
        <w:rPr>
          <w:spacing w:val="-7"/>
          <w:sz w:val="24"/>
        </w:rPr>
        <w:t> </w:t>
      </w:r>
      <w:r>
        <w:rPr>
          <w:sz w:val="24"/>
        </w:rPr>
        <w:t>and</w:t>
      </w:r>
      <w:r>
        <w:rPr>
          <w:spacing w:val="-7"/>
          <w:sz w:val="24"/>
        </w:rPr>
        <w:t> </w:t>
      </w:r>
      <w:r>
        <w:rPr>
          <w:sz w:val="24"/>
        </w:rPr>
        <w:t>leave</w:t>
      </w:r>
      <w:r>
        <w:rPr>
          <w:spacing w:val="-7"/>
          <w:sz w:val="24"/>
        </w:rPr>
        <w:t> </w:t>
      </w:r>
      <w:r>
        <w:rPr>
          <w:sz w:val="24"/>
        </w:rPr>
        <w:t>so</w:t>
      </w:r>
      <w:r>
        <w:rPr>
          <w:spacing w:val="-7"/>
          <w:sz w:val="24"/>
        </w:rPr>
        <w:t> </w:t>
      </w:r>
      <w:r>
        <w:rPr>
          <w:sz w:val="24"/>
        </w:rPr>
        <w:t>they are not charged with unwanted leave or incur unexpected expenses while waiting to report. Members reporting contrary to instructions may be allowed to terminate their leave status; however, could be subject to disciplinary action for failure to comply with their reporting </w:t>
      </w:r>
      <w:r>
        <w:rPr>
          <w:spacing w:val="-2"/>
          <w:sz w:val="24"/>
        </w:rPr>
        <w:t>instructions.</w:t>
      </w:r>
    </w:p>
    <w:p>
      <w:pPr>
        <w:pStyle w:val="ListParagraph"/>
        <w:numPr>
          <w:ilvl w:val="2"/>
          <w:numId w:val="26"/>
        </w:numPr>
        <w:tabs>
          <w:tab w:pos="1920" w:val="left" w:leader="none"/>
        </w:tabs>
        <w:spacing w:line="240" w:lineRule="auto" w:before="121" w:after="0"/>
        <w:ind w:left="1920" w:right="0" w:hanging="780"/>
        <w:jc w:val="left"/>
        <w:rPr>
          <w:sz w:val="24"/>
        </w:rPr>
      </w:pPr>
      <w:bookmarkStart w:name="_bookmark137" w:id="138"/>
      <w:bookmarkEnd w:id="138"/>
      <w:r>
        <w:rPr/>
      </w:r>
      <w:r>
        <w:rPr>
          <w:sz w:val="24"/>
        </w:rPr>
        <w:t>For</w:t>
      </w:r>
      <w:r>
        <w:rPr>
          <w:spacing w:val="-1"/>
          <w:sz w:val="24"/>
        </w:rPr>
        <w:t> </w:t>
      </w:r>
      <w:r>
        <w:rPr>
          <w:sz w:val="24"/>
        </w:rPr>
        <w:t>CONUS-to-CONUS</w:t>
      </w:r>
      <w:r>
        <w:rPr>
          <w:spacing w:val="-1"/>
          <w:sz w:val="24"/>
        </w:rPr>
        <w:t> </w:t>
      </w:r>
      <w:r>
        <w:rPr>
          <w:spacing w:val="-4"/>
          <w:sz w:val="24"/>
        </w:rPr>
        <w:t>PCS.</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To determine the projected departure date, subtract the number of days of leave the commander approves, maximum allowable travel time, and any other period the member</w:t>
      </w:r>
      <w:r>
        <w:rPr>
          <w:spacing w:val="-5"/>
          <w:sz w:val="24"/>
        </w:rPr>
        <w:t> </w:t>
      </w:r>
      <w:r>
        <w:rPr>
          <w:sz w:val="24"/>
        </w:rPr>
        <w:t>may</w:t>
      </w:r>
      <w:r>
        <w:rPr>
          <w:spacing w:val="-6"/>
          <w:sz w:val="24"/>
        </w:rPr>
        <w:t> </w:t>
      </w:r>
      <w:r>
        <w:rPr>
          <w:sz w:val="24"/>
        </w:rPr>
        <w:t>be</w:t>
      </w:r>
      <w:r>
        <w:rPr>
          <w:spacing w:val="-6"/>
          <w:sz w:val="24"/>
        </w:rPr>
        <w:t> </w:t>
      </w:r>
      <w:r>
        <w:rPr>
          <w:sz w:val="24"/>
        </w:rPr>
        <w:t>authorized</w:t>
      </w:r>
      <w:r>
        <w:rPr>
          <w:spacing w:val="-5"/>
          <w:sz w:val="24"/>
        </w:rPr>
        <w:t> </w:t>
      </w:r>
      <w:r>
        <w:rPr>
          <w:sz w:val="24"/>
        </w:rPr>
        <w:t>enroute</w:t>
      </w:r>
      <w:r>
        <w:rPr>
          <w:spacing w:val="-6"/>
          <w:sz w:val="24"/>
        </w:rPr>
        <w:t> </w:t>
      </w:r>
      <w:r>
        <w:rPr>
          <w:sz w:val="24"/>
        </w:rPr>
        <w:t>from</w:t>
      </w:r>
      <w:r>
        <w:rPr>
          <w:spacing w:val="-7"/>
          <w:sz w:val="24"/>
        </w:rPr>
        <w:t> </w:t>
      </w:r>
      <w:r>
        <w:rPr>
          <w:sz w:val="24"/>
        </w:rPr>
        <w:t>the</w:t>
      </w:r>
      <w:r>
        <w:rPr>
          <w:spacing w:val="-5"/>
          <w:sz w:val="24"/>
        </w:rPr>
        <w:t> </w:t>
      </w:r>
      <w:r>
        <w:rPr>
          <w:sz w:val="24"/>
        </w:rPr>
        <w:t>RNLTD.</w:t>
      </w:r>
      <w:r>
        <w:rPr>
          <w:spacing w:val="40"/>
          <w:sz w:val="24"/>
        </w:rPr>
        <w:t> </w:t>
      </w:r>
      <w:r>
        <w:rPr>
          <w:sz w:val="24"/>
        </w:rPr>
        <w:t>When</w:t>
      </w:r>
      <w:r>
        <w:rPr>
          <w:spacing w:val="-5"/>
          <w:sz w:val="24"/>
        </w:rPr>
        <w:t> </w:t>
      </w:r>
      <w:r>
        <w:rPr>
          <w:sz w:val="24"/>
        </w:rPr>
        <w:t>a</w:t>
      </w:r>
      <w:r>
        <w:rPr>
          <w:spacing w:val="-6"/>
          <w:sz w:val="24"/>
        </w:rPr>
        <w:t> </w:t>
      </w:r>
      <w:r>
        <w:rPr>
          <w:sz w:val="24"/>
        </w:rPr>
        <w:t>member</w:t>
      </w:r>
      <w:r>
        <w:rPr>
          <w:spacing w:val="-6"/>
          <w:sz w:val="24"/>
        </w:rPr>
        <w:t> </w:t>
      </w:r>
      <w:r>
        <w:rPr>
          <w:sz w:val="24"/>
        </w:rPr>
        <w:t>has</w:t>
      </w:r>
      <w:r>
        <w:rPr>
          <w:spacing w:val="-5"/>
          <w:sz w:val="24"/>
        </w:rPr>
        <w:t> </w:t>
      </w:r>
      <w:r>
        <w:rPr>
          <w:sz w:val="24"/>
        </w:rPr>
        <w:t>TDY</w:t>
      </w:r>
      <w:r>
        <w:rPr>
          <w:spacing w:val="-6"/>
          <w:sz w:val="24"/>
        </w:rPr>
        <w:t> </w:t>
      </w:r>
      <w:r>
        <w:rPr>
          <w:sz w:val="24"/>
        </w:rPr>
        <w:t>enroute, also subtract the number of days TDY.</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Members</w:t>
      </w:r>
      <w:r>
        <w:rPr>
          <w:spacing w:val="-2"/>
          <w:sz w:val="24"/>
        </w:rPr>
        <w:t> </w:t>
      </w:r>
      <w:r>
        <w:rPr>
          <w:sz w:val="24"/>
        </w:rPr>
        <w:t>must</w:t>
      </w:r>
      <w:r>
        <w:rPr>
          <w:spacing w:val="-1"/>
          <w:sz w:val="24"/>
        </w:rPr>
        <w:t> </w:t>
      </w:r>
      <w:r>
        <w:rPr>
          <w:sz w:val="24"/>
        </w:rPr>
        <w:t>meet</w:t>
      </w:r>
      <w:r>
        <w:rPr>
          <w:spacing w:val="-1"/>
          <w:sz w:val="24"/>
        </w:rPr>
        <w:t> </w:t>
      </w:r>
      <w:r>
        <w:rPr>
          <w:sz w:val="24"/>
        </w:rPr>
        <w:t>the</w:t>
      </w:r>
      <w:r>
        <w:rPr>
          <w:spacing w:val="-1"/>
          <w:sz w:val="24"/>
        </w:rPr>
        <w:t> </w:t>
      </w:r>
      <w:r>
        <w:rPr>
          <w:sz w:val="24"/>
        </w:rPr>
        <w:t>minimum</w:t>
      </w:r>
      <w:r>
        <w:rPr>
          <w:spacing w:val="-1"/>
          <w:sz w:val="24"/>
        </w:rPr>
        <w:t> </w:t>
      </w:r>
      <w:r>
        <w:rPr>
          <w:sz w:val="24"/>
        </w:rPr>
        <w:t>time-on-station</w:t>
      </w:r>
      <w:r>
        <w:rPr>
          <w:spacing w:val="-1"/>
          <w:sz w:val="24"/>
        </w:rPr>
        <w:t> </w:t>
      </w:r>
      <w:r>
        <w:rPr>
          <w:sz w:val="24"/>
        </w:rPr>
        <w:t>for</w:t>
      </w:r>
      <w:r>
        <w:rPr>
          <w:spacing w:val="-2"/>
          <w:sz w:val="24"/>
        </w:rPr>
        <w:t> </w:t>
      </w:r>
      <w:r>
        <w:rPr>
          <w:sz w:val="24"/>
        </w:rPr>
        <w:t>PCS</w:t>
      </w:r>
      <w:r>
        <w:rPr>
          <w:spacing w:val="-2"/>
          <w:sz w:val="24"/>
        </w:rPr>
        <w:t> </w:t>
      </w:r>
      <w:r>
        <w:rPr>
          <w:sz w:val="24"/>
        </w:rPr>
        <w:t>before</w:t>
      </w:r>
      <w:r>
        <w:rPr>
          <w:spacing w:val="-1"/>
          <w:sz w:val="24"/>
        </w:rPr>
        <w:t> </w:t>
      </w:r>
      <w:r>
        <w:rPr>
          <w:sz w:val="24"/>
        </w:rPr>
        <w:t>the</w:t>
      </w:r>
      <w:r>
        <w:rPr>
          <w:spacing w:val="-1"/>
          <w:sz w:val="24"/>
        </w:rPr>
        <w:t> </w:t>
      </w:r>
      <w:r>
        <w:rPr>
          <w:sz w:val="24"/>
        </w:rPr>
        <w:t>departure date. </w:t>
      </w:r>
      <w:r>
        <w:rPr>
          <w:b/>
          <w:sz w:val="24"/>
        </w:rPr>
        <w:t>(T-1)</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When</w:t>
      </w:r>
      <w:r>
        <w:rPr>
          <w:spacing w:val="-9"/>
          <w:sz w:val="24"/>
        </w:rPr>
        <w:t> </w:t>
      </w:r>
      <w:r>
        <w:rPr>
          <w:sz w:val="24"/>
        </w:rPr>
        <w:t>TDY</w:t>
      </w:r>
      <w:r>
        <w:rPr>
          <w:spacing w:val="-10"/>
          <w:sz w:val="24"/>
        </w:rPr>
        <w:t> </w:t>
      </w:r>
      <w:r>
        <w:rPr>
          <w:sz w:val="24"/>
        </w:rPr>
        <w:t>enroute</w:t>
      </w:r>
      <w:r>
        <w:rPr>
          <w:spacing w:val="-9"/>
          <w:sz w:val="24"/>
        </w:rPr>
        <w:t> </w:t>
      </w:r>
      <w:r>
        <w:rPr>
          <w:sz w:val="24"/>
        </w:rPr>
        <w:t>is</w:t>
      </w:r>
      <w:r>
        <w:rPr>
          <w:spacing w:val="-10"/>
          <w:sz w:val="24"/>
        </w:rPr>
        <w:t> </w:t>
      </w:r>
      <w:r>
        <w:rPr>
          <w:sz w:val="24"/>
        </w:rPr>
        <w:t>involved,</w:t>
      </w:r>
      <w:r>
        <w:rPr>
          <w:spacing w:val="-9"/>
          <w:sz w:val="24"/>
        </w:rPr>
        <w:t> </w:t>
      </w:r>
      <w:r>
        <w:rPr>
          <w:sz w:val="24"/>
        </w:rPr>
        <w:t>then</w:t>
      </w:r>
      <w:r>
        <w:rPr>
          <w:spacing w:val="-10"/>
          <w:sz w:val="24"/>
        </w:rPr>
        <w:t> </w:t>
      </w:r>
      <w:r>
        <w:rPr>
          <w:sz w:val="24"/>
        </w:rPr>
        <w:t>the</w:t>
      </w:r>
      <w:r>
        <w:rPr>
          <w:spacing w:val="-9"/>
          <w:sz w:val="24"/>
        </w:rPr>
        <w:t> </w:t>
      </w:r>
      <w:r>
        <w:rPr>
          <w:sz w:val="24"/>
        </w:rPr>
        <w:t>minimum</w:t>
      </w:r>
      <w:r>
        <w:rPr>
          <w:spacing w:val="-10"/>
          <w:sz w:val="24"/>
        </w:rPr>
        <w:t> </w:t>
      </w:r>
      <w:r>
        <w:rPr>
          <w:sz w:val="24"/>
        </w:rPr>
        <w:t>time-on-station</w:t>
      </w:r>
      <w:r>
        <w:rPr>
          <w:spacing w:val="-9"/>
          <w:sz w:val="24"/>
        </w:rPr>
        <w:t> </w:t>
      </w:r>
      <w:r>
        <w:rPr>
          <w:sz w:val="24"/>
        </w:rPr>
        <w:t>is</w:t>
      </w:r>
      <w:r>
        <w:rPr>
          <w:spacing w:val="-9"/>
          <w:sz w:val="24"/>
        </w:rPr>
        <w:t> </w:t>
      </w:r>
      <w:r>
        <w:rPr>
          <w:sz w:val="24"/>
        </w:rPr>
        <w:t>met</w:t>
      </w:r>
      <w:r>
        <w:rPr>
          <w:spacing w:val="-9"/>
          <w:sz w:val="24"/>
        </w:rPr>
        <w:t> </w:t>
      </w:r>
      <w:r>
        <w:rPr>
          <w:sz w:val="24"/>
        </w:rPr>
        <w:t>before departure on TDY.</w:t>
      </w:r>
    </w:p>
    <w:p>
      <w:pPr>
        <w:pStyle w:val="ListParagraph"/>
        <w:numPr>
          <w:ilvl w:val="3"/>
          <w:numId w:val="26"/>
        </w:numPr>
        <w:tabs>
          <w:tab w:pos="2460" w:val="left" w:leader="none"/>
        </w:tabs>
        <w:spacing w:line="240" w:lineRule="auto" w:before="119" w:after="0"/>
        <w:ind w:left="1500" w:right="796" w:firstLine="0"/>
        <w:jc w:val="both"/>
        <w:rPr>
          <w:sz w:val="24"/>
        </w:rPr>
      </w:pPr>
      <w:r>
        <w:rPr>
          <w:sz w:val="24"/>
        </w:rPr>
        <w:t>At the commander’s discretion, a member may be allowed to depart up to a maximum</w:t>
      </w:r>
      <w:r>
        <w:rPr>
          <w:spacing w:val="-6"/>
          <w:sz w:val="24"/>
        </w:rPr>
        <w:t> </w:t>
      </w:r>
      <w:r>
        <w:rPr>
          <w:sz w:val="24"/>
        </w:rPr>
        <w:t>of</w:t>
      </w:r>
      <w:r>
        <w:rPr>
          <w:spacing w:val="-7"/>
          <w:sz w:val="24"/>
        </w:rPr>
        <w:t> </w:t>
      </w:r>
      <w:r>
        <w:rPr>
          <w:sz w:val="24"/>
        </w:rPr>
        <w:t>60</w:t>
      </w:r>
      <w:r>
        <w:rPr>
          <w:spacing w:val="-7"/>
          <w:sz w:val="24"/>
        </w:rPr>
        <w:t> </w:t>
      </w:r>
      <w:r>
        <w:rPr>
          <w:sz w:val="24"/>
        </w:rPr>
        <w:t>days</w:t>
      </w:r>
      <w:r>
        <w:rPr>
          <w:spacing w:val="-8"/>
          <w:sz w:val="24"/>
        </w:rPr>
        <w:t> </w:t>
      </w:r>
      <w:r>
        <w:rPr>
          <w:sz w:val="24"/>
        </w:rPr>
        <w:t>prior</w:t>
      </w:r>
      <w:r>
        <w:rPr>
          <w:spacing w:val="-7"/>
          <w:sz w:val="24"/>
        </w:rPr>
        <w:t> </w:t>
      </w:r>
      <w:r>
        <w:rPr>
          <w:sz w:val="24"/>
        </w:rPr>
        <w:t>to</w:t>
      </w:r>
      <w:r>
        <w:rPr>
          <w:spacing w:val="-7"/>
          <w:sz w:val="24"/>
        </w:rPr>
        <w:t> </w:t>
      </w:r>
      <w:r>
        <w:rPr>
          <w:sz w:val="24"/>
        </w:rPr>
        <w:t>RNLTD,</w:t>
      </w:r>
      <w:r>
        <w:rPr>
          <w:spacing w:val="-7"/>
          <w:sz w:val="24"/>
        </w:rPr>
        <w:t> </w:t>
      </w:r>
      <w:r>
        <w:rPr>
          <w:sz w:val="24"/>
        </w:rPr>
        <w:t>provided</w:t>
      </w:r>
      <w:r>
        <w:rPr>
          <w:spacing w:val="-8"/>
          <w:sz w:val="24"/>
        </w:rPr>
        <w:t> </w:t>
      </w:r>
      <w:r>
        <w:rPr>
          <w:sz w:val="24"/>
        </w:rPr>
        <w:t>the</w:t>
      </w:r>
      <w:r>
        <w:rPr>
          <w:spacing w:val="-6"/>
          <w:sz w:val="24"/>
        </w:rPr>
        <w:t> </w:t>
      </w:r>
      <w:r>
        <w:rPr>
          <w:sz w:val="24"/>
        </w:rPr>
        <w:t>member</w:t>
      </w:r>
      <w:r>
        <w:rPr>
          <w:spacing w:val="-8"/>
          <w:sz w:val="24"/>
        </w:rPr>
        <w:t> </w:t>
      </w:r>
      <w:r>
        <w:rPr>
          <w:sz w:val="24"/>
        </w:rPr>
        <w:t>meets</w:t>
      </w:r>
      <w:r>
        <w:rPr>
          <w:spacing w:val="-8"/>
          <w:sz w:val="24"/>
        </w:rPr>
        <w:t> </w:t>
      </w:r>
      <w:r>
        <w:rPr>
          <w:sz w:val="24"/>
        </w:rPr>
        <w:t>the</w:t>
      </w:r>
      <w:r>
        <w:rPr>
          <w:spacing w:val="-7"/>
          <w:sz w:val="24"/>
        </w:rPr>
        <w:t> </w:t>
      </w:r>
      <w:r>
        <w:rPr>
          <w:sz w:val="24"/>
        </w:rPr>
        <w:t>minimum</w:t>
      </w:r>
      <w:r>
        <w:rPr>
          <w:spacing w:val="-8"/>
          <w:sz w:val="24"/>
        </w:rPr>
        <w:t> </w:t>
      </w:r>
      <w:r>
        <w:rPr>
          <w:sz w:val="24"/>
        </w:rPr>
        <w:t>time-on- station for PCS.</w:t>
      </w:r>
    </w:p>
    <w:p>
      <w:pPr>
        <w:pStyle w:val="ListParagraph"/>
        <w:numPr>
          <w:ilvl w:val="3"/>
          <w:numId w:val="26"/>
        </w:numPr>
        <w:tabs>
          <w:tab w:pos="2460" w:val="left" w:leader="none"/>
        </w:tabs>
        <w:spacing w:line="240" w:lineRule="auto" w:before="120" w:after="0"/>
        <w:ind w:left="1500" w:right="795" w:firstLine="0"/>
        <w:jc w:val="both"/>
        <w:rPr>
          <w:sz w:val="24"/>
        </w:rPr>
      </w:pPr>
      <w:r>
        <w:rPr>
          <w:sz w:val="24"/>
        </w:rPr>
        <w:t>Members are not permitted to depart earlier than 60 days prior to the RNLTD without</w:t>
      </w:r>
      <w:r>
        <w:rPr>
          <w:spacing w:val="-9"/>
          <w:sz w:val="24"/>
        </w:rPr>
        <w:t> </w:t>
      </w:r>
      <w:r>
        <w:rPr>
          <w:sz w:val="24"/>
        </w:rPr>
        <w:t>prior</w:t>
      </w:r>
      <w:r>
        <w:rPr>
          <w:spacing w:val="-9"/>
          <w:sz w:val="24"/>
        </w:rPr>
        <w:t> </w:t>
      </w:r>
      <w:r>
        <w:rPr>
          <w:sz w:val="24"/>
        </w:rPr>
        <w:t>approval</w:t>
      </w:r>
      <w:r>
        <w:rPr>
          <w:spacing w:val="-9"/>
          <w:sz w:val="24"/>
        </w:rPr>
        <w:t> </w:t>
      </w:r>
      <w:r>
        <w:rPr>
          <w:sz w:val="24"/>
        </w:rPr>
        <w:t>of</w:t>
      </w:r>
      <w:r>
        <w:rPr>
          <w:spacing w:val="-10"/>
          <w:sz w:val="24"/>
        </w:rPr>
        <w:t> </w:t>
      </w:r>
      <w:r>
        <w:rPr>
          <w:sz w:val="24"/>
        </w:rPr>
        <w:t>the</w:t>
      </w:r>
      <w:r>
        <w:rPr>
          <w:spacing w:val="-9"/>
          <w:sz w:val="24"/>
        </w:rPr>
        <w:t> </w:t>
      </w:r>
      <w:r>
        <w:rPr>
          <w:sz w:val="24"/>
        </w:rPr>
        <w:t>assignment</w:t>
      </w:r>
      <w:r>
        <w:rPr>
          <w:spacing w:val="-9"/>
          <w:sz w:val="24"/>
        </w:rPr>
        <w:t> </w:t>
      </w:r>
      <w:r>
        <w:rPr>
          <w:sz w:val="24"/>
        </w:rPr>
        <w:t>OPR</w:t>
      </w:r>
      <w:r>
        <w:rPr>
          <w:spacing w:val="-10"/>
          <w:sz w:val="24"/>
        </w:rPr>
        <w:t> </w:t>
      </w:r>
      <w:r>
        <w:rPr>
          <w:sz w:val="24"/>
        </w:rPr>
        <w:t>(except</w:t>
      </w:r>
      <w:r>
        <w:rPr>
          <w:spacing w:val="-9"/>
          <w:sz w:val="24"/>
        </w:rPr>
        <w:t> </w:t>
      </w:r>
      <w:r>
        <w:rPr>
          <w:sz w:val="24"/>
        </w:rPr>
        <w:t>as</w:t>
      </w:r>
      <w:r>
        <w:rPr>
          <w:spacing w:val="-10"/>
          <w:sz w:val="24"/>
        </w:rPr>
        <w:t> </w:t>
      </w:r>
      <w:r>
        <w:rPr>
          <w:sz w:val="24"/>
        </w:rPr>
        <w:t>authorized</w:t>
      </w:r>
      <w:r>
        <w:rPr>
          <w:spacing w:val="-11"/>
          <w:sz w:val="24"/>
        </w:rPr>
        <w:t> </w:t>
      </w:r>
      <w:r>
        <w:rPr>
          <w:sz w:val="24"/>
        </w:rPr>
        <w:t>in</w:t>
      </w:r>
      <w:r>
        <w:rPr>
          <w:spacing w:val="-7"/>
          <w:sz w:val="24"/>
        </w:rPr>
        <w:t> </w:t>
      </w:r>
      <w:hyperlink w:history="true" w:anchor="_bookmark184">
        <w:r>
          <w:rPr>
            <w:b/>
            <w:color w:val="0000FF"/>
            <w:sz w:val="24"/>
          </w:rPr>
          <w:t>Table</w:t>
        </w:r>
        <w:r>
          <w:rPr>
            <w:b/>
            <w:color w:val="0000FF"/>
            <w:spacing w:val="-9"/>
            <w:sz w:val="24"/>
          </w:rPr>
          <w:t> </w:t>
        </w:r>
        <w:r>
          <w:rPr>
            <w:b/>
            <w:color w:val="0000FF"/>
            <w:sz w:val="24"/>
          </w:rPr>
          <w:t>6.10</w:t>
        </w:r>
      </w:hyperlink>
      <w:r>
        <w:rPr>
          <w:sz w:val="24"/>
        </w:rPr>
        <w:t>,</w:t>
      </w:r>
      <w:r>
        <w:rPr>
          <w:spacing w:val="-9"/>
          <w:sz w:val="24"/>
        </w:rPr>
        <w:t> </w:t>
      </w:r>
      <w:r>
        <w:rPr>
          <w:sz w:val="24"/>
        </w:rPr>
        <w:t>rule</w:t>
      </w:r>
      <w:r>
        <w:rPr>
          <w:spacing w:val="-9"/>
          <w:sz w:val="24"/>
        </w:rPr>
        <w:t> </w:t>
      </w:r>
      <w:r>
        <w:rPr>
          <w:sz w:val="24"/>
        </w:rPr>
        <w:t>7). Approval</w:t>
      </w:r>
      <w:r>
        <w:rPr>
          <w:spacing w:val="-4"/>
          <w:sz w:val="24"/>
        </w:rPr>
        <w:t> </w:t>
      </w:r>
      <w:r>
        <w:rPr>
          <w:sz w:val="24"/>
        </w:rPr>
        <w:t>by</w:t>
      </w:r>
      <w:r>
        <w:rPr>
          <w:spacing w:val="-4"/>
          <w:sz w:val="24"/>
        </w:rPr>
        <w:t> </w:t>
      </w:r>
      <w:r>
        <w:rPr>
          <w:sz w:val="24"/>
        </w:rPr>
        <w:t>the</w:t>
      </w:r>
      <w:r>
        <w:rPr>
          <w:spacing w:val="-3"/>
          <w:sz w:val="24"/>
        </w:rPr>
        <w:t> </w:t>
      </w:r>
      <w:r>
        <w:rPr>
          <w:sz w:val="24"/>
        </w:rPr>
        <w:t>assignment</w:t>
      </w:r>
      <w:r>
        <w:rPr>
          <w:spacing w:val="-3"/>
          <w:sz w:val="24"/>
        </w:rPr>
        <w:t> </w:t>
      </w:r>
      <w:r>
        <w:rPr>
          <w:sz w:val="24"/>
        </w:rPr>
        <w:t>OPR</w:t>
      </w:r>
      <w:r>
        <w:rPr>
          <w:spacing w:val="-4"/>
          <w:sz w:val="24"/>
        </w:rPr>
        <w:t> </w:t>
      </w:r>
      <w:r>
        <w:rPr>
          <w:sz w:val="24"/>
        </w:rPr>
        <w:t>will</w:t>
      </w:r>
      <w:r>
        <w:rPr>
          <w:spacing w:val="-4"/>
          <w:sz w:val="24"/>
        </w:rPr>
        <w:t> </w:t>
      </w:r>
      <w:r>
        <w:rPr>
          <w:sz w:val="24"/>
        </w:rPr>
        <w:t>be</w:t>
      </w:r>
      <w:r>
        <w:rPr>
          <w:spacing w:val="-4"/>
          <w:sz w:val="24"/>
        </w:rPr>
        <w:t> </w:t>
      </w:r>
      <w:r>
        <w:rPr>
          <w:sz w:val="24"/>
        </w:rPr>
        <w:t>in</w:t>
      </w:r>
      <w:r>
        <w:rPr>
          <w:spacing w:val="-4"/>
          <w:sz w:val="24"/>
        </w:rPr>
        <w:t> </w:t>
      </w:r>
      <w:r>
        <w:rPr>
          <w:sz w:val="24"/>
        </w:rPr>
        <w:t>the</w:t>
      </w:r>
      <w:r>
        <w:rPr>
          <w:spacing w:val="-3"/>
          <w:sz w:val="24"/>
        </w:rPr>
        <w:t> </w:t>
      </w:r>
      <w:r>
        <w:rPr>
          <w:sz w:val="24"/>
        </w:rPr>
        <w:t>form</w:t>
      </w:r>
      <w:r>
        <w:rPr>
          <w:spacing w:val="-4"/>
          <w:sz w:val="24"/>
        </w:rPr>
        <w:t> </w:t>
      </w:r>
      <w:r>
        <w:rPr>
          <w:sz w:val="24"/>
        </w:rPr>
        <w:t>of</w:t>
      </w:r>
      <w:r>
        <w:rPr>
          <w:spacing w:val="-3"/>
          <w:sz w:val="24"/>
        </w:rPr>
        <w:t> </w:t>
      </w:r>
      <w:r>
        <w:rPr>
          <w:sz w:val="24"/>
        </w:rPr>
        <w:t>a</w:t>
      </w:r>
      <w:r>
        <w:rPr>
          <w:spacing w:val="-4"/>
          <w:sz w:val="24"/>
        </w:rPr>
        <w:t> </w:t>
      </w:r>
      <w:r>
        <w:rPr>
          <w:sz w:val="24"/>
        </w:rPr>
        <w:t>change</w:t>
      </w:r>
      <w:r>
        <w:rPr>
          <w:spacing w:val="-4"/>
          <w:sz w:val="24"/>
        </w:rPr>
        <w:t> </w:t>
      </w:r>
      <w:r>
        <w:rPr>
          <w:sz w:val="24"/>
        </w:rPr>
        <w:t>to</w:t>
      </w:r>
      <w:r>
        <w:rPr>
          <w:spacing w:val="-4"/>
          <w:sz w:val="24"/>
        </w:rPr>
        <w:t> </w:t>
      </w:r>
      <w:r>
        <w:rPr>
          <w:sz w:val="24"/>
        </w:rPr>
        <w:t>the</w:t>
      </w:r>
      <w:r>
        <w:rPr>
          <w:spacing w:val="-3"/>
          <w:sz w:val="24"/>
        </w:rPr>
        <w:t> </w:t>
      </w:r>
      <w:r>
        <w:rPr>
          <w:sz w:val="24"/>
        </w:rPr>
        <w:t>RNLTD</w:t>
      </w:r>
      <w:r>
        <w:rPr>
          <w:spacing w:val="-3"/>
          <w:sz w:val="24"/>
        </w:rPr>
        <w:t> </w:t>
      </w:r>
      <w:r>
        <w:rPr>
          <w:sz w:val="24"/>
        </w:rPr>
        <w:t>which,</w:t>
      </w:r>
      <w:r>
        <w:rPr>
          <w:spacing w:val="-3"/>
          <w:sz w:val="24"/>
        </w:rPr>
        <w:t> </w:t>
      </w:r>
      <w:r>
        <w:rPr>
          <w:sz w:val="24"/>
        </w:rPr>
        <w:t>in turn, changes the earliest date the member can depart. </w:t>
      </w:r>
      <w:r>
        <w:rPr>
          <w:b/>
          <w:sz w:val="24"/>
        </w:rPr>
        <w:t>(T-1) </w:t>
      </w:r>
      <w:r>
        <w:rPr>
          <w:sz w:val="24"/>
        </w:rPr>
        <w:t>The change of RNLTD also resets PCS-related suspense flags and assists the MPF in monitoring processing for PCS.</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Example:</w:t>
      </w:r>
      <w:r>
        <w:rPr>
          <w:spacing w:val="40"/>
          <w:sz w:val="24"/>
        </w:rPr>
        <w:t> </w:t>
      </w:r>
      <w:r>
        <w:rPr>
          <w:sz w:val="24"/>
        </w:rPr>
        <w:t>If an RNLTD is 31 Dec 2021 (Julian date of 365) and the member requests 30 days leave enroute and is authorized 7 days travel time, then subtract 37 from 365 which equals a Julian date of 328 (or 24 Nov 2021).</w:t>
      </w:r>
      <w:r>
        <w:rPr>
          <w:spacing w:val="40"/>
          <w:sz w:val="24"/>
        </w:rPr>
        <w:t> </w:t>
      </w:r>
      <w:r>
        <w:rPr>
          <w:sz w:val="24"/>
        </w:rPr>
        <w:t>The projected departure date is 24 Nov 2021.</w:t>
      </w:r>
      <w:r>
        <w:rPr>
          <w:spacing w:val="40"/>
          <w:sz w:val="24"/>
        </w:rPr>
        <w:t> </w:t>
      </w:r>
      <w:r>
        <w:rPr>
          <w:sz w:val="24"/>
        </w:rPr>
        <w:t>Commanders may permit members to depart up to 60 days prior to the RNLTD provided that on that date the member meets the minimum time-on-station for PCS.</w:t>
      </w:r>
      <w:r>
        <w:rPr>
          <w:spacing w:val="40"/>
          <w:sz w:val="24"/>
        </w:rPr>
        <w:t> </w:t>
      </w:r>
      <w:r>
        <w:rPr>
          <w:sz w:val="24"/>
        </w:rPr>
        <w:t>To compute the maximum earliest departure date authorized without an RNLTD change,</w:t>
      </w:r>
      <w:r>
        <w:rPr>
          <w:spacing w:val="-4"/>
          <w:sz w:val="24"/>
        </w:rPr>
        <w:t> </w:t>
      </w:r>
      <w:r>
        <w:rPr>
          <w:sz w:val="24"/>
        </w:rPr>
        <w:t>subtract</w:t>
      </w:r>
      <w:r>
        <w:rPr>
          <w:spacing w:val="-4"/>
          <w:sz w:val="24"/>
        </w:rPr>
        <w:t> </w:t>
      </w:r>
      <w:r>
        <w:rPr>
          <w:sz w:val="24"/>
        </w:rPr>
        <w:t>60</w:t>
      </w:r>
      <w:r>
        <w:rPr>
          <w:spacing w:val="-5"/>
          <w:sz w:val="24"/>
        </w:rPr>
        <w:t> </w:t>
      </w:r>
      <w:r>
        <w:rPr>
          <w:sz w:val="24"/>
        </w:rPr>
        <w:t>from</w:t>
      </w:r>
      <w:r>
        <w:rPr>
          <w:spacing w:val="-5"/>
          <w:sz w:val="24"/>
        </w:rPr>
        <w:t> </w:t>
      </w:r>
      <w:r>
        <w:rPr>
          <w:sz w:val="24"/>
        </w:rPr>
        <w:t>the</w:t>
      </w:r>
      <w:r>
        <w:rPr>
          <w:spacing w:val="-3"/>
          <w:sz w:val="24"/>
        </w:rPr>
        <w:t> </w:t>
      </w:r>
      <w:r>
        <w:rPr>
          <w:sz w:val="24"/>
        </w:rPr>
        <w:t>Julian</w:t>
      </w:r>
      <w:r>
        <w:rPr>
          <w:spacing w:val="-5"/>
          <w:sz w:val="24"/>
        </w:rPr>
        <w:t> </w:t>
      </w:r>
      <w:r>
        <w:rPr>
          <w:sz w:val="24"/>
        </w:rPr>
        <w:t>date</w:t>
      </w:r>
      <w:r>
        <w:rPr>
          <w:spacing w:val="-4"/>
          <w:sz w:val="24"/>
        </w:rPr>
        <w:t> </w:t>
      </w:r>
      <w:r>
        <w:rPr>
          <w:sz w:val="24"/>
        </w:rPr>
        <w:t>of</w:t>
      </w:r>
      <w:r>
        <w:rPr>
          <w:spacing w:val="-3"/>
          <w:sz w:val="24"/>
        </w:rPr>
        <w:t> </w:t>
      </w:r>
      <w:r>
        <w:rPr>
          <w:sz w:val="24"/>
        </w:rPr>
        <w:t>365</w:t>
      </w:r>
      <w:r>
        <w:rPr>
          <w:spacing w:val="-5"/>
          <w:sz w:val="24"/>
        </w:rPr>
        <w:t> </w:t>
      </w:r>
      <w:r>
        <w:rPr>
          <w:sz w:val="24"/>
        </w:rPr>
        <w:t>(31</w:t>
      </w:r>
      <w:r>
        <w:rPr>
          <w:spacing w:val="-5"/>
          <w:sz w:val="24"/>
        </w:rPr>
        <w:t> </w:t>
      </w:r>
      <w:r>
        <w:rPr>
          <w:sz w:val="24"/>
        </w:rPr>
        <w:t>Dec</w:t>
      </w:r>
      <w:r>
        <w:rPr>
          <w:spacing w:val="-5"/>
          <w:sz w:val="24"/>
        </w:rPr>
        <w:t> </w:t>
      </w:r>
      <w:r>
        <w:rPr>
          <w:sz w:val="24"/>
        </w:rPr>
        <w:t>2021)</w:t>
      </w:r>
      <w:r>
        <w:rPr>
          <w:spacing w:val="-4"/>
          <w:sz w:val="24"/>
        </w:rPr>
        <w:t> </w:t>
      </w:r>
      <w:r>
        <w:rPr>
          <w:sz w:val="24"/>
        </w:rPr>
        <w:t>which</w:t>
      </w:r>
      <w:r>
        <w:rPr>
          <w:spacing w:val="-4"/>
          <w:sz w:val="24"/>
        </w:rPr>
        <w:t> </w:t>
      </w:r>
      <w:r>
        <w:rPr>
          <w:sz w:val="24"/>
        </w:rPr>
        <w:t>is</w:t>
      </w:r>
      <w:r>
        <w:rPr>
          <w:spacing w:val="-3"/>
          <w:sz w:val="24"/>
        </w:rPr>
        <w:t> </w:t>
      </w:r>
      <w:r>
        <w:rPr>
          <w:sz w:val="24"/>
        </w:rPr>
        <w:t>Julian</w:t>
      </w:r>
      <w:r>
        <w:rPr>
          <w:spacing w:val="-3"/>
          <w:sz w:val="24"/>
        </w:rPr>
        <w:t> </w:t>
      </w:r>
      <w:r>
        <w:rPr>
          <w:sz w:val="24"/>
        </w:rPr>
        <w:t>date</w:t>
      </w:r>
      <w:r>
        <w:rPr>
          <w:spacing w:val="-4"/>
          <w:sz w:val="24"/>
        </w:rPr>
        <w:t> </w:t>
      </w:r>
      <w:r>
        <w:rPr>
          <w:sz w:val="24"/>
        </w:rPr>
        <w:t>305,</w:t>
      </w:r>
      <w:r>
        <w:rPr>
          <w:spacing w:val="-5"/>
          <w:sz w:val="24"/>
        </w:rPr>
        <w:t> </w:t>
      </w:r>
      <w:r>
        <w:rPr>
          <w:sz w:val="24"/>
        </w:rPr>
        <w:t>or 1 Nov 2021.</w:t>
      </w:r>
      <w:r>
        <w:rPr>
          <w:spacing w:val="40"/>
          <w:sz w:val="24"/>
        </w:rPr>
        <w:t> </w:t>
      </w:r>
      <w:r>
        <w:rPr>
          <w:sz w:val="24"/>
        </w:rPr>
        <w:t>However, in this example, if the member had a date arrived station in December</w:t>
      </w:r>
      <w:r>
        <w:rPr>
          <w:spacing w:val="-12"/>
          <w:sz w:val="24"/>
        </w:rPr>
        <w:t> </w:t>
      </w:r>
      <w:r>
        <w:rPr>
          <w:sz w:val="24"/>
        </w:rPr>
        <w:t>2017,</w:t>
      </w:r>
      <w:r>
        <w:rPr>
          <w:spacing w:val="-12"/>
          <w:sz w:val="24"/>
        </w:rPr>
        <w:t> </w:t>
      </w:r>
      <w:r>
        <w:rPr>
          <w:sz w:val="24"/>
        </w:rPr>
        <w:t>then</w:t>
      </w:r>
      <w:r>
        <w:rPr>
          <w:spacing w:val="-12"/>
          <w:sz w:val="24"/>
        </w:rPr>
        <w:t> </w:t>
      </w:r>
      <w:r>
        <w:rPr>
          <w:sz w:val="24"/>
        </w:rPr>
        <w:t>the</w:t>
      </w:r>
      <w:r>
        <w:rPr>
          <w:spacing w:val="-12"/>
          <w:sz w:val="24"/>
        </w:rPr>
        <w:t> </w:t>
      </w:r>
      <w:r>
        <w:rPr>
          <w:sz w:val="24"/>
        </w:rPr>
        <w:t>member</w:t>
      </w:r>
      <w:r>
        <w:rPr>
          <w:spacing w:val="-11"/>
          <w:sz w:val="24"/>
        </w:rPr>
        <w:t> </w:t>
      </w:r>
      <w:r>
        <w:rPr>
          <w:sz w:val="24"/>
        </w:rPr>
        <w:t>would</w:t>
      </w:r>
      <w:r>
        <w:rPr>
          <w:spacing w:val="-11"/>
          <w:sz w:val="24"/>
        </w:rPr>
        <w:t> </w:t>
      </w:r>
      <w:r>
        <w:rPr>
          <w:sz w:val="24"/>
        </w:rPr>
        <w:t>be</w:t>
      </w:r>
      <w:r>
        <w:rPr>
          <w:spacing w:val="-13"/>
          <w:sz w:val="24"/>
        </w:rPr>
        <w:t> </w:t>
      </w:r>
      <w:r>
        <w:rPr>
          <w:sz w:val="24"/>
        </w:rPr>
        <w:t>restricted</w:t>
      </w:r>
      <w:r>
        <w:rPr>
          <w:spacing w:val="-13"/>
          <w:sz w:val="24"/>
        </w:rPr>
        <w:t> </w:t>
      </w:r>
      <w:r>
        <w:rPr>
          <w:sz w:val="24"/>
        </w:rPr>
        <w:t>to</w:t>
      </w:r>
      <w:r>
        <w:rPr>
          <w:spacing w:val="-11"/>
          <w:sz w:val="24"/>
        </w:rPr>
        <w:t> </w:t>
      </w:r>
      <w:r>
        <w:rPr>
          <w:sz w:val="24"/>
        </w:rPr>
        <w:t>a</w:t>
      </w:r>
      <w:r>
        <w:rPr>
          <w:spacing w:val="-13"/>
          <w:sz w:val="24"/>
        </w:rPr>
        <w:t> </w:t>
      </w:r>
      <w:r>
        <w:rPr>
          <w:sz w:val="24"/>
        </w:rPr>
        <w:t>departure</w:t>
      </w:r>
      <w:r>
        <w:rPr>
          <w:spacing w:val="-12"/>
          <w:sz w:val="24"/>
        </w:rPr>
        <w:t> </w:t>
      </w:r>
      <w:r>
        <w:rPr>
          <w:sz w:val="24"/>
        </w:rPr>
        <w:t>date</w:t>
      </w:r>
      <w:r>
        <w:rPr>
          <w:spacing w:val="-12"/>
          <w:sz w:val="24"/>
        </w:rPr>
        <w:t> </w:t>
      </w:r>
      <w:r>
        <w:rPr>
          <w:sz w:val="24"/>
        </w:rPr>
        <w:t>of</w:t>
      </w:r>
      <w:r>
        <w:rPr>
          <w:spacing w:val="-11"/>
          <w:sz w:val="24"/>
        </w:rPr>
        <w:t> </w:t>
      </w:r>
      <w:r>
        <w:rPr>
          <w:sz w:val="24"/>
        </w:rPr>
        <w:t>not</w:t>
      </w:r>
      <w:r>
        <w:rPr>
          <w:spacing w:val="-11"/>
          <w:sz w:val="24"/>
        </w:rPr>
        <w:t> </w:t>
      </w:r>
      <w:r>
        <w:rPr>
          <w:sz w:val="24"/>
        </w:rPr>
        <w:t>earlier</w:t>
      </w:r>
      <w:r>
        <w:rPr>
          <w:spacing w:val="-10"/>
          <w:sz w:val="24"/>
        </w:rPr>
        <w:t> </w:t>
      </w:r>
      <w:r>
        <w:rPr>
          <w:sz w:val="24"/>
        </w:rPr>
        <w:t>than 1 December 2021, the date minimum time-on-station is satisfied.</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920" w:right="0" w:hanging="780"/>
        <w:jc w:val="both"/>
        <w:rPr>
          <w:sz w:val="24"/>
        </w:rPr>
      </w:pPr>
      <w:r>
        <w:rPr>
          <w:sz w:val="24"/>
        </w:rPr>
        <w:t>For</w:t>
      </w:r>
      <w:r>
        <w:rPr>
          <w:spacing w:val="-2"/>
          <w:sz w:val="24"/>
        </w:rPr>
        <w:t> </w:t>
      </w:r>
      <w:r>
        <w:rPr>
          <w:sz w:val="24"/>
        </w:rPr>
        <w:t>CONUS</w:t>
      </w:r>
      <w:r>
        <w:rPr>
          <w:spacing w:val="-1"/>
          <w:sz w:val="24"/>
        </w:rPr>
        <w:t> </w:t>
      </w:r>
      <w:r>
        <w:rPr>
          <w:sz w:val="24"/>
        </w:rPr>
        <w:t>to overseas </w:t>
      </w:r>
      <w:r>
        <w:rPr>
          <w:spacing w:val="-4"/>
          <w:sz w:val="24"/>
        </w:rPr>
        <w:t>PCS.</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Use</w:t>
      </w:r>
      <w:r>
        <w:rPr>
          <w:spacing w:val="-2"/>
          <w:sz w:val="24"/>
        </w:rPr>
        <w:t> </w:t>
      </w:r>
      <w:r>
        <w:rPr>
          <w:sz w:val="24"/>
        </w:rPr>
        <w:t>the</w:t>
      </w:r>
      <w:r>
        <w:rPr>
          <w:spacing w:val="-3"/>
          <w:sz w:val="24"/>
        </w:rPr>
        <w:t> </w:t>
      </w:r>
      <w:r>
        <w:rPr>
          <w:sz w:val="24"/>
        </w:rPr>
        <w:t>procedure</w:t>
      </w:r>
      <w:r>
        <w:rPr>
          <w:spacing w:val="-2"/>
          <w:sz w:val="24"/>
        </w:rPr>
        <w:t> </w:t>
      </w:r>
      <w:r>
        <w:rPr>
          <w:sz w:val="24"/>
        </w:rPr>
        <w:t>in</w:t>
      </w:r>
      <w:r>
        <w:rPr>
          <w:spacing w:val="-1"/>
          <w:sz w:val="24"/>
        </w:rPr>
        <w:t> </w:t>
      </w:r>
      <w:hyperlink w:history="true" w:anchor="_bookmark137">
        <w:r>
          <w:rPr>
            <w:b/>
            <w:color w:val="0000FF"/>
            <w:sz w:val="24"/>
          </w:rPr>
          <w:t>paragraph</w:t>
        </w:r>
        <w:r>
          <w:rPr>
            <w:b/>
            <w:color w:val="0000FF"/>
            <w:spacing w:val="-2"/>
            <w:sz w:val="24"/>
          </w:rPr>
          <w:t> </w:t>
        </w:r>
        <w:r>
          <w:rPr>
            <w:b/>
            <w:color w:val="0000FF"/>
            <w:sz w:val="24"/>
          </w:rPr>
          <w:t>6.31.1</w:t>
        </w:r>
      </w:hyperlink>
      <w:r>
        <w:rPr>
          <w:b/>
          <w:color w:val="0000FF"/>
          <w:spacing w:val="-2"/>
          <w:sz w:val="24"/>
        </w:rPr>
        <w:t> </w:t>
      </w:r>
      <w:r>
        <w:rPr>
          <w:sz w:val="24"/>
        </w:rPr>
        <w:t>to</w:t>
      </w:r>
      <w:r>
        <w:rPr>
          <w:spacing w:val="-2"/>
          <w:sz w:val="24"/>
        </w:rPr>
        <w:t> </w:t>
      </w:r>
      <w:r>
        <w:rPr>
          <w:sz w:val="24"/>
        </w:rPr>
        <w:t>initially</w:t>
      </w:r>
      <w:r>
        <w:rPr>
          <w:spacing w:val="-2"/>
          <w:sz w:val="24"/>
        </w:rPr>
        <w:t> </w:t>
      </w:r>
      <w:r>
        <w:rPr>
          <w:sz w:val="24"/>
        </w:rPr>
        <w:t>determine</w:t>
      </w:r>
      <w:r>
        <w:rPr>
          <w:spacing w:val="-3"/>
          <w:sz w:val="24"/>
        </w:rPr>
        <w:t> </w:t>
      </w:r>
      <w:r>
        <w:rPr>
          <w:sz w:val="24"/>
        </w:rPr>
        <w:t>the</w:t>
      </w:r>
      <w:r>
        <w:rPr>
          <w:spacing w:val="-3"/>
          <w:sz w:val="24"/>
        </w:rPr>
        <w:t> </w:t>
      </w:r>
      <w:r>
        <w:rPr>
          <w:sz w:val="24"/>
        </w:rPr>
        <w:t>departure</w:t>
      </w:r>
      <w:r>
        <w:rPr>
          <w:spacing w:val="-3"/>
          <w:sz w:val="24"/>
        </w:rPr>
        <w:t> </w:t>
      </w:r>
      <w:r>
        <w:rPr>
          <w:sz w:val="24"/>
        </w:rPr>
        <w:t>date and confirm the member meets the minimum time-on-station requirement.</w:t>
      </w:r>
    </w:p>
    <w:p>
      <w:pPr>
        <w:pStyle w:val="ListParagraph"/>
        <w:numPr>
          <w:ilvl w:val="3"/>
          <w:numId w:val="26"/>
        </w:numPr>
        <w:tabs>
          <w:tab w:pos="2460" w:val="left" w:leader="none"/>
        </w:tabs>
        <w:spacing w:line="240" w:lineRule="auto" w:before="121" w:after="0"/>
        <w:ind w:left="1500" w:right="800" w:firstLine="0"/>
        <w:jc w:val="both"/>
        <w:rPr>
          <w:sz w:val="24"/>
        </w:rPr>
      </w:pPr>
      <w:r>
        <w:rPr>
          <w:sz w:val="24"/>
        </w:rPr>
        <w:t>Members are not permitted to depart on PCS without a firm port call.</w:t>
      </w:r>
      <w:r>
        <w:rPr>
          <w:spacing w:val="40"/>
          <w:sz w:val="24"/>
        </w:rPr>
        <w:t> </w:t>
      </w:r>
      <w:r>
        <w:rPr>
          <w:sz w:val="24"/>
        </w:rPr>
        <w:t>The member</w:t>
      </w:r>
      <w:r>
        <w:rPr>
          <w:spacing w:val="-15"/>
          <w:sz w:val="24"/>
        </w:rPr>
        <w:t> </w:t>
      </w:r>
      <w:r>
        <w:rPr>
          <w:sz w:val="24"/>
        </w:rPr>
        <w:t>requests</w:t>
      </w:r>
      <w:r>
        <w:rPr>
          <w:spacing w:val="-15"/>
          <w:sz w:val="24"/>
        </w:rPr>
        <w:t> </w:t>
      </w:r>
      <w:r>
        <w:rPr>
          <w:sz w:val="24"/>
        </w:rPr>
        <w:t>flight</w:t>
      </w:r>
      <w:r>
        <w:rPr>
          <w:spacing w:val="-15"/>
          <w:sz w:val="24"/>
        </w:rPr>
        <w:t> </w:t>
      </w:r>
      <w:r>
        <w:rPr>
          <w:sz w:val="24"/>
        </w:rPr>
        <w:t>reservations</w:t>
      </w:r>
      <w:r>
        <w:rPr>
          <w:spacing w:val="-15"/>
          <w:sz w:val="24"/>
        </w:rPr>
        <w:t> </w:t>
      </w:r>
      <w:r>
        <w:rPr>
          <w:sz w:val="24"/>
        </w:rPr>
        <w:t>(port</w:t>
      </w:r>
      <w:r>
        <w:rPr>
          <w:spacing w:val="-15"/>
          <w:sz w:val="24"/>
        </w:rPr>
        <w:t> </w:t>
      </w:r>
      <w:r>
        <w:rPr>
          <w:sz w:val="24"/>
        </w:rPr>
        <w:t>call)</w:t>
      </w:r>
      <w:r>
        <w:rPr>
          <w:spacing w:val="-15"/>
          <w:sz w:val="24"/>
        </w:rPr>
        <w:t> </w:t>
      </w:r>
      <w:r>
        <w:rPr>
          <w:sz w:val="24"/>
        </w:rPr>
        <w:t>from</w:t>
      </w:r>
      <w:r>
        <w:rPr>
          <w:spacing w:val="-15"/>
          <w:sz w:val="24"/>
        </w:rPr>
        <w:t> </w:t>
      </w:r>
      <w:r>
        <w:rPr>
          <w:sz w:val="24"/>
        </w:rPr>
        <w:t>the</w:t>
      </w:r>
      <w:r>
        <w:rPr>
          <w:spacing w:val="-15"/>
          <w:sz w:val="24"/>
        </w:rPr>
        <w:t> </w:t>
      </w:r>
      <w:r>
        <w:rPr>
          <w:sz w:val="24"/>
        </w:rPr>
        <w:t>Traffic</w:t>
      </w:r>
      <w:r>
        <w:rPr>
          <w:spacing w:val="-15"/>
          <w:sz w:val="24"/>
        </w:rPr>
        <w:t> </w:t>
      </w:r>
      <w:r>
        <w:rPr>
          <w:sz w:val="24"/>
        </w:rPr>
        <w:t>Management</w:t>
      </w:r>
      <w:r>
        <w:rPr>
          <w:spacing w:val="-15"/>
          <w:sz w:val="24"/>
        </w:rPr>
        <w:t> </w:t>
      </w:r>
      <w:r>
        <w:rPr>
          <w:sz w:val="24"/>
        </w:rPr>
        <w:t>Office</w:t>
      </w:r>
      <w:r>
        <w:rPr>
          <w:spacing w:val="-15"/>
          <w:sz w:val="24"/>
        </w:rPr>
        <w:t> </w:t>
      </w:r>
      <w:r>
        <w:rPr>
          <w:sz w:val="24"/>
        </w:rPr>
        <w:t>(TMO) as</w:t>
      </w:r>
      <w:r>
        <w:rPr>
          <w:spacing w:val="-15"/>
          <w:sz w:val="24"/>
        </w:rPr>
        <w:t> </w:t>
      </w:r>
      <w:r>
        <w:rPr>
          <w:sz w:val="24"/>
        </w:rPr>
        <w:t>outlined</w:t>
      </w:r>
      <w:r>
        <w:rPr>
          <w:spacing w:val="-15"/>
          <w:sz w:val="24"/>
        </w:rPr>
        <w:t> </w:t>
      </w:r>
      <w:r>
        <w:rPr>
          <w:sz w:val="24"/>
        </w:rPr>
        <w:t>in</w:t>
      </w:r>
      <w:r>
        <w:rPr>
          <w:spacing w:val="-15"/>
          <w:sz w:val="24"/>
        </w:rPr>
        <w:t> </w:t>
      </w:r>
      <w:r>
        <w:rPr>
          <w:sz w:val="24"/>
        </w:rPr>
        <w:t>DAFMAN</w:t>
      </w:r>
      <w:r>
        <w:rPr>
          <w:spacing w:val="-15"/>
          <w:sz w:val="24"/>
        </w:rPr>
        <w:t> </w:t>
      </w:r>
      <w:r>
        <w:rPr>
          <w:sz w:val="24"/>
        </w:rPr>
        <w:t>36-2102.</w:t>
      </w:r>
      <w:r>
        <w:rPr>
          <w:spacing w:val="25"/>
          <w:sz w:val="24"/>
        </w:rPr>
        <w:t> </w:t>
      </w:r>
      <w:r>
        <w:rPr>
          <w:sz w:val="24"/>
        </w:rPr>
        <w:t>A</w:t>
      </w:r>
      <w:r>
        <w:rPr>
          <w:spacing w:val="-15"/>
          <w:sz w:val="24"/>
        </w:rPr>
        <w:t> </w:t>
      </w:r>
      <w:r>
        <w:rPr>
          <w:sz w:val="24"/>
        </w:rPr>
        <w:t>firm</w:t>
      </w:r>
      <w:r>
        <w:rPr>
          <w:spacing w:val="-15"/>
          <w:sz w:val="24"/>
        </w:rPr>
        <w:t> </w:t>
      </w:r>
      <w:r>
        <w:rPr>
          <w:sz w:val="24"/>
        </w:rPr>
        <w:t>port</w:t>
      </w:r>
      <w:r>
        <w:rPr>
          <w:spacing w:val="-15"/>
          <w:sz w:val="24"/>
        </w:rPr>
        <w:t> </w:t>
      </w:r>
      <w:r>
        <w:rPr>
          <w:sz w:val="24"/>
        </w:rPr>
        <w:t>call</w:t>
      </w:r>
      <w:r>
        <w:rPr>
          <w:spacing w:val="-15"/>
          <w:sz w:val="24"/>
        </w:rPr>
        <w:t> </w:t>
      </w:r>
      <w:r>
        <w:rPr>
          <w:sz w:val="24"/>
        </w:rPr>
        <w:t>date</w:t>
      </w:r>
      <w:r>
        <w:rPr>
          <w:spacing w:val="-15"/>
          <w:sz w:val="24"/>
        </w:rPr>
        <w:t> </w:t>
      </w:r>
      <w:r>
        <w:rPr>
          <w:sz w:val="24"/>
        </w:rPr>
        <w:t>can</w:t>
      </w:r>
      <w:r>
        <w:rPr>
          <w:spacing w:val="-15"/>
          <w:sz w:val="24"/>
        </w:rPr>
        <w:t> </w:t>
      </w:r>
      <w:r>
        <w:rPr>
          <w:sz w:val="24"/>
        </w:rPr>
        <w:t>be</w:t>
      </w:r>
      <w:r>
        <w:rPr>
          <w:spacing w:val="-15"/>
          <w:sz w:val="24"/>
        </w:rPr>
        <w:t> </w:t>
      </w:r>
      <w:r>
        <w:rPr>
          <w:sz w:val="24"/>
        </w:rPr>
        <w:t>used</w:t>
      </w:r>
      <w:r>
        <w:rPr>
          <w:spacing w:val="-15"/>
          <w:sz w:val="24"/>
        </w:rPr>
        <w:t> </w:t>
      </w:r>
      <w:r>
        <w:rPr>
          <w:sz w:val="24"/>
        </w:rPr>
        <w:t>(in</w:t>
      </w:r>
      <w:r>
        <w:rPr>
          <w:spacing w:val="-15"/>
          <w:sz w:val="24"/>
        </w:rPr>
        <w:t> </w:t>
      </w:r>
      <w:r>
        <w:rPr>
          <w:sz w:val="24"/>
        </w:rPr>
        <w:t>lieu</w:t>
      </w:r>
      <w:r>
        <w:rPr>
          <w:spacing w:val="-15"/>
          <w:sz w:val="24"/>
        </w:rPr>
        <w:t> </w:t>
      </w:r>
      <w:r>
        <w:rPr>
          <w:sz w:val="24"/>
        </w:rPr>
        <w:t>of</w:t>
      </w:r>
      <w:r>
        <w:rPr>
          <w:spacing w:val="-15"/>
          <w:sz w:val="24"/>
        </w:rPr>
        <w:t> </w:t>
      </w:r>
      <w:r>
        <w:rPr>
          <w:sz w:val="24"/>
        </w:rPr>
        <w:t>the</w:t>
      </w:r>
      <w:r>
        <w:rPr>
          <w:spacing w:val="-15"/>
          <w:sz w:val="24"/>
        </w:rPr>
        <w:t> </w:t>
      </w:r>
      <w:r>
        <w:rPr>
          <w:sz w:val="24"/>
        </w:rPr>
        <w:t>RNLTD) to compute a more accurate departure date.</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The</w:t>
      </w:r>
      <w:r>
        <w:rPr>
          <w:spacing w:val="-7"/>
          <w:sz w:val="24"/>
        </w:rPr>
        <w:t> </w:t>
      </w:r>
      <w:r>
        <w:rPr>
          <w:sz w:val="24"/>
        </w:rPr>
        <w:t>60-day</w:t>
      </w:r>
      <w:r>
        <w:rPr>
          <w:spacing w:val="-7"/>
          <w:sz w:val="24"/>
        </w:rPr>
        <w:t> </w:t>
      </w:r>
      <w:r>
        <w:rPr>
          <w:sz w:val="24"/>
        </w:rPr>
        <w:t>maximum</w:t>
      </w:r>
      <w:r>
        <w:rPr>
          <w:spacing w:val="-6"/>
          <w:sz w:val="24"/>
        </w:rPr>
        <w:t> </w:t>
      </w:r>
      <w:r>
        <w:rPr>
          <w:sz w:val="24"/>
        </w:rPr>
        <w:t>window</w:t>
      </w:r>
      <w:r>
        <w:rPr>
          <w:spacing w:val="-7"/>
          <w:sz w:val="24"/>
        </w:rPr>
        <w:t> </w:t>
      </w:r>
      <w:r>
        <w:rPr>
          <w:sz w:val="24"/>
        </w:rPr>
        <w:t>before</w:t>
      </w:r>
      <w:r>
        <w:rPr>
          <w:spacing w:val="-7"/>
          <w:sz w:val="24"/>
        </w:rPr>
        <w:t> </w:t>
      </w:r>
      <w:r>
        <w:rPr>
          <w:sz w:val="24"/>
        </w:rPr>
        <w:t>the</w:t>
      </w:r>
      <w:r>
        <w:rPr>
          <w:spacing w:val="-6"/>
          <w:sz w:val="24"/>
        </w:rPr>
        <w:t> </w:t>
      </w:r>
      <w:r>
        <w:rPr>
          <w:sz w:val="24"/>
        </w:rPr>
        <w:t>RNLTD</w:t>
      </w:r>
      <w:r>
        <w:rPr>
          <w:spacing w:val="-7"/>
          <w:sz w:val="24"/>
        </w:rPr>
        <w:t> </w:t>
      </w:r>
      <w:r>
        <w:rPr>
          <w:sz w:val="24"/>
        </w:rPr>
        <w:t>is</w:t>
      </w:r>
      <w:r>
        <w:rPr>
          <w:spacing w:val="-6"/>
          <w:sz w:val="24"/>
        </w:rPr>
        <w:t> </w:t>
      </w:r>
      <w:r>
        <w:rPr>
          <w:sz w:val="24"/>
        </w:rPr>
        <w:t>normally</w:t>
      </w:r>
      <w:r>
        <w:rPr>
          <w:spacing w:val="-7"/>
          <w:sz w:val="24"/>
        </w:rPr>
        <w:t> </w:t>
      </w:r>
      <w:r>
        <w:rPr>
          <w:sz w:val="24"/>
        </w:rPr>
        <w:t>adequate</w:t>
      </w:r>
      <w:r>
        <w:rPr>
          <w:spacing w:val="-7"/>
          <w:sz w:val="24"/>
        </w:rPr>
        <w:t> </w:t>
      </w:r>
      <w:r>
        <w:rPr>
          <w:sz w:val="24"/>
        </w:rPr>
        <w:t>to accommodate the departure date the member desires in relation to the port call date </w:t>
      </w:r>
      <w:r>
        <w:rPr>
          <w:spacing w:val="-2"/>
          <w:sz w:val="24"/>
        </w:rPr>
        <w:t>received.</w:t>
      </w:r>
    </w:p>
    <w:p>
      <w:pPr>
        <w:pStyle w:val="ListParagraph"/>
        <w:numPr>
          <w:ilvl w:val="4"/>
          <w:numId w:val="26"/>
        </w:numPr>
        <w:tabs>
          <w:tab w:pos="3000" w:val="left" w:leader="none"/>
        </w:tabs>
        <w:spacing w:line="240" w:lineRule="auto" w:before="120" w:after="0"/>
        <w:ind w:left="1860" w:right="796" w:firstLine="0"/>
        <w:jc w:val="both"/>
        <w:rPr>
          <w:b/>
          <w:sz w:val="24"/>
        </w:rPr>
      </w:pPr>
      <w:r>
        <w:rPr>
          <w:sz w:val="24"/>
        </w:rPr>
        <w:t>Members may not request, and TMOs will not schedule, a member’s port call</w:t>
      </w:r>
      <w:r>
        <w:rPr>
          <w:spacing w:val="-1"/>
          <w:sz w:val="24"/>
        </w:rPr>
        <w:t> </w:t>
      </w:r>
      <w:r>
        <w:rPr>
          <w:sz w:val="24"/>
        </w:rPr>
        <w:t>earlier than the</w:t>
      </w:r>
      <w:r>
        <w:rPr>
          <w:spacing w:val="-1"/>
          <w:sz w:val="24"/>
        </w:rPr>
        <w:t> </w:t>
      </w:r>
      <w:r>
        <w:rPr>
          <w:sz w:val="24"/>
        </w:rPr>
        <w:t>first</w:t>
      </w:r>
      <w:r>
        <w:rPr>
          <w:spacing w:val="-2"/>
          <w:sz w:val="24"/>
        </w:rPr>
        <w:t> </w:t>
      </w:r>
      <w:r>
        <w:rPr>
          <w:sz w:val="24"/>
        </w:rPr>
        <w:t>day of the RNLTD</w:t>
      </w:r>
      <w:r>
        <w:rPr>
          <w:spacing w:val="-1"/>
          <w:sz w:val="24"/>
        </w:rPr>
        <w:t> </w:t>
      </w:r>
      <w:r>
        <w:rPr>
          <w:sz w:val="24"/>
        </w:rPr>
        <w:t>month, unless</w:t>
      </w:r>
      <w:r>
        <w:rPr>
          <w:spacing w:val="-1"/>
          <w:sz w:val="24"/>
        </w:rPr>
        <w:t> </w:t>
      </w:r>
      <w:r>
        <w:rPr>
          <w:sz w:val="24"/>
        </w:rPr>
        <w:t>the</w:t>
      </w:r>
      <w:r>
        <w:rPr>
          <w:spacing w:val="-1"/>
          <w:sz w:val="24"/>
        </w:rPr>
        <w:t> </w:t>
      </w:r>
      <w:r>
        <w:rPr>
          <w:sz w:val="24"/>
        </w:rPr>
        <w:t>member has leave</w:t>
      </w:r>
      <w:r>
        <w:rPr>
          <w:spacing w:val="-1"/>
          <w:sz w:val="24"/>
        </w:rPr>
        <w:t> </w:t>
      </w:r>
      <w:r>
        <w:rPr>
          <w:sz w:val="24"/>
        </w:rPr>
        <w:t>in an overseas area approved by the commander per AFI 36-3003, and the leave authorization and leave address are included in PCS orders. </w:t>
      </w:r>
      <w:r>
        <w:rPr>
          <w:b/>
          <w:sz w:val="24"/>
        </w:rPr>
        <w:t>(T-1)</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Flight reservations ensure the member is in place at the overseas duty station on or before the RNLTD.</w:t>
      </w:r>
      <w:r>
        <w:rPr>
          <w:spacing w:val="40"/>
          <w:sz w:val="24"/>
        </w:rPr>
        <w:t> </w:t>
      </w:r>
      <w:r>
        <w:rPr>
          <w:sz w:val="24"/>
        </w:rPr>
        <w:t>Flight reservations where a member departs on the RNLTD are acceptable if the scheduled transportation provides for the member’s arrival at the overseas duty station on the RNLTD.</w:t>
      </w:r>
    </w:p>
    <w:p>
      <w:pPr>
        <w:pStyle w:val="ListParagraph"/>
        <w:numPr>
          <w:ilvl w:val="4"/>
          <w:numId w:val="26"/>
        </w:numPr>
        <w:tabs>
          <w:tab w:pos="3000" w:val="left" w:leader="none"/>
        </w:tabs>
        <w:spacing w:line="240" w:lineRule="auto" w:before="120" w:after="0"/>
        <w:ind w:left="1860" w:right="802" w:firstLine="0"/>
        <w:jc w:val="both"/>
        <w:rPr>
          <w:sz w:val="24"/>
        </w:rPr>
      </w:pPr>
      <w:r>
        <w:rPr>
          <w:sz w:val="24"/>
        </w:rPr>
        <w:t>The TMO may schedule a member’s port call on any day during the reporting month which meets the RNLTD.</w:t>
      </w:r>
    </w:p>
    <w:p>
      <w:pPr>
        <w:pStyle w:val="ListParagraph"/>
        <w:numPr>
          <w:ilvl w:val="4"/>
          <w:numId w:val="26"/>
        </w:numPr>
        <w:tabs>
          <w:tab w:pos="3000" w:val="left" w:leader="none"/>
        </w:tabs>
        <w:spacing w:line="240" w:lineRule="auto" w:before="120" w:after="0"/>
        <w:ind w:left="1860" w:right="798" w:firstLine="0"/>
        <w:jc w:val="both"/>
        <w:rPr>
          <w:sz w:val="24"/>
        </w:rPr>
      </w:pPr>
      <w:r>
        <w:rPr>
          <w:sz w:val="24"/>
        </w:rPr>
        <w:t>Example:</w:t>
      </w:r>
      <w:r>
        <w:rPr>
          <w:spacing w:val="40"/>
          <w:sz w:val="24"/>
        </w:rPr>
        <w:t> </w:t>
      </w:r>
      <w:r>
        <w:rPr>
          <w:sz w:val="24"/>
        </w:rPr>
        <w:t>If</w:t>
      </w:r>
      <w:r>
        <w:rPr>
          <w:spacing w:val="-8"/>
          <w:sz w:val="24"/>
        </w:rPr>
        <w:t> </w:t>
      </w:r>
      <w:r>
        <w:rPr>
          <w:sz w:val="24"/>
        </w:rPr>
        <w:t>an</w:t>
      </w:r>
      <w:r>
        <w:rPr>
          <w:spacing w:val="-7"/>
          <w:sz w:val="24"/>
        </w:rPr>
        <w:t> </w:t>
      </w:r>
      <w:r>
        <w:rPr>
          <w:sz w:val="24"/>
        </w:rPr>
        <w:t>RNLTD</w:t>
      </w:r>
      <w:r>
        <w:rPr>
          <w:spacing w:val="-7"/>
          <w:sz w:val="24"/>
        </w:rPr>
        <w:t> </w:t>
      </w:r>
      <w:r>
        <w:rPr>
          <w:sz w:val="24"/>
        </w:rPr>
        <w:t>is</w:t>
      </w:r>
      <w:r>
        <w:rPr>
          <w:spacing w:val="-6"/>
          <w:sz w:val="24"/>
        </w:rPr>
        <w:t> </w:t>
      </w:r>
      <w:r>
        <w:rPr>
          <w:sz w:val="24"/>
        </w:rPr>
        <w:t>10</w:t>
      </w:r>
      <w:r>
        <w:rPr>
          <w:spacing w:val="-7"/>
          <w:sz w:val="24"/>
        </w:rPr>
        <w:t> </w:t>
      </w:r>
      <w:r>
        <w:rPr>
          <w:sz w:val="24"/>
        </w:rPr>
        <w:t>June</w:t>
      </w:r>
      <w:r>
        <w:rPr>
          <w:spacing w:val="-8"/>
          <w:sz w:val="24"/>
        </w:rPr>
        <w:t> </w:t>
      </w:r>
      <w:r>
        <w:rPr>
          <w:sz w:val="24"/>
        </w:rPr>
        <w:t>2021</w:t>
      </w:r>
      <w:r>
        <w:rPr>
          <w:spacing w:val="-7"/>
          <w:sz w:val="24"/>
        </w:rPr>
        <w:t> </w:t>
      </w:r>
      <w:r>
        <w:rPr>
          <w:sz w:val="24"/>
        </w:rPr>
        <w:t>a</w:t>
      </w:r>
      <w:r>
        <w:rPr>
          <w:spacing w:val="-7"/>
          <w:sz w:val="24"/>
        </w:rPr>
        <w:t> </w:t>
      </w:r>
      <w:r>
        <w:rPr>
          <w:sz w:val="24"/>
        </w:rPr>
        <w:t>port</w:t>
      </w:r>
      <w:r>
        <w:rPr>
          <w:spacing w:val="-7"/>
          <w:sz w:val="24"/>
        </w:rPr>
        <w:t> </w:t>
      </w:r>
      <w:r>
        <w:rPr>
          <w:sz w:val="24"/>
        </w:rPr>
        <w:t>call</w:t>
      </w:r>
      <w:r>
        <w:rPr>
          <w:spacing w:val="-6"/>
          <w:sz w:val="24"/>
        </w:rPr>
        <w:t> </w:t>
      </w:r>
      <w:r>
        <w:rPr>
          <w:sz w:val="24"/>
        </w:rPr>
        <w:t>date</w:t>
      </w:r>
      <w:r>
        <w:rPr>
          <w:spacing w:val="-6"/>
          <w:sz w:val="24"/>
        </w:rPr>
        <w:t> </w:t>
      </w:r>
      <w:r>
        <w:rPr>
          <w:sz w:val="24"/>
        </w:rPr>
        <w:t>of</w:t>
      </w:r>
      <w:r>
        <w:rPr>
          <w:spacing w:val="-7"/>
          <w:sz w:val="24"/>
        </w:rPr>
        <w:t> </w:t>
      </w:r>
      <w:r>
        <w:rPr>
          <w:sz w:val="24"/>
        </w:rPr>
        <w:t>31</w:t>
      </w:r>
      <w:r>
        <w:rPr>
          <w:spacing w:val="-7"/>
          <w:sz w:val="24"/>
        </w:rPr>
        <w:t> </w:t>
      </w:r>
      <w:r>
        <w:rPr>
          <w:sz w:val="24"/>
        </w:rPr>
        <w:t>May</w:t>
      </w:r>
      <w:r>
        <w:rPr>
          <w:spacing w:val="-7"/>
          <w:sz w:val="24"/>
        </w:rPr>
        <w:t> </w:t>
      </w:r>
      <w:r>
        <w:rPr>
          <w:sz w:val="24"/>
        </w:rPr>
        <w:t>2021</w:t>
      </w:r>
      <w:r>
        <w:rPr>
          <w:spacing w:val="-8"/>
          <w:sz w:val="24"/>
        </w:rPr>
        <w:t> </w:t>
      </w:r>
      <w:r>
        <w:rPr>
          <w:sz w:val="24"/>
        </w:rPr>
        <w:t>is not acceptable (earlier than the first day of the RNLTD month) nor reservations departing on 10 June 2021 and arriving on 11 June 2021 (member would arrive later than required reporting date).</w:t>
      </w:r>
      <w:r>
        <w:rPr>
          <w:spacing w:val="40"/>
          <w:sz w:val="24"/>
        </w:rPr>
        <w:t> </w:t>
      </w:r>
      <w:r>
        <w:rPr>
          <w:sz w:val="24"/>
        </w:rPr>
        <w:t>If an RNLTD is 30 Jun 2021, the member may state a preference for movement during the 10-day window of 21-30 June 2021; however, it may not be possible to provide transportation during the preferred period.</w:t>
      </w:r>
      <w:r>
        <w:rPr>
          <w:spacing w:val="40"/>
          <w:sz w:val="24"/>
        </w:rPr>
        <w:t> </w:t>
      </w:r>
      <w:r>
        <w:rPr>
          <w:sz w:val="24"/>
        </w:rPr>
        <w:t>The TMO may</w:t>
      </w:r>
      <w:r>
        <w:rPr>
          <w:spacing w:val="-11"/>
          <w:sz w:val="24"/>
        </w:rPr>
        <w:t> </w:t>
      </w:r>
      <w:r>
        <w:rPr>
          <w:sz w:val="24"/>
        </w:rPr>
        <w:t>provide</w:t>
      </w:r>
      <w:r>
        <w:rPr>
          <w:spacing w:val="-13"/>
          <w:sz w:val="24"/>
        </w:rPr>
        <w:t> </w:t>
      </w:r>
      <w:r>
        <w:rPr>
          <w:sz w:val="24"/>
        </w:rPr>
        <w:t>a</w:t>
      </w:r>
      <w:r>
        <w:rPr>
          <w:spacing w:val="-12"/>
          <w:sz w:val="24"/>
        </w:rPr>
        <w:t> </w:t>
      </w:r>
      <w:r>
        <w:rPr>
          <w:sz w:val="24"/>
        </w:rPr>
        <w:t>port</w:t>
      </w:r>
      <w:r>
        <w:rPr>
          <w:spacing w:val="-11"/>
          <w:sz w:val="24"/>
        </w:rPr>
        <w:t> </w:t>
      </w:r>
      <w:r>
        <w:rPr>
          <w:sz w:val="24"/>
        </w:rPr>
        <w:t>call</w:t>
      </w:r>
      <w:r>
        <w:rPr>
          <w:spacing w:val="-11"/>
          <w:sz w:val="24"/>
        </w:rPr>
        <w:t> </w:t>
      </w:r>
      <w:r>
        <w:rPr>
          <w:sz w:val="24"/>
        </w:rPr>
        <w:t>date</w:t>
      </w:r>
      <w:r>
        <w:rPr>
          <w:spacing w:val="-11"/>
          <w:sz w:val="24"/>
        </w:rPr>
        <w:t> </w:t>
      </w:r>
      <w:r>
        <w:rPr>
          <w:sz w:val="24"/>
        </w:rPr>
        <w:t>such</w:t>
      </w:r>
      <w:r>
        <w:rPr>
          <w:spacing w:val="-11"/>
          <w:sz w:val="24"/>
        </w:rPr>
        <w:t> </w:t>
      </w:r>
      <w:r>
        <w:rPr>
          <w:sz w:val="24"/>
        </w:rPr>
        <w:t>as</w:t>
      </w:r>
      <w:r>
        <w:rPr>
          <w:spacing w:val="-12"/>
          <w:sz w:val="24"/>
        </w:rPr>
        <w:t> </w:t>
      </w:r>
      <w:r>
        <w:rPr>
          <w:sz w:val="24"/>
        </w:rPr>
        <w:t>12</w:t>
      </w:r>
      <w:r>
        <w:rPr>
          <w:spacing w:val="-12"/>
          <w:sz w:val="24"/>
        </w:rPr>
        <w:t> </w:t>
      </w:r>
      <w:r>
        <w:rPr>
          <w:sz w:val="24"/>
        </w:rPr>
        <w:t>Jun</w:t>
      </w:r>
      <w:r>
        <w:rPr>
          <w:spacing w:val="-12"/>
          <w:sz w:val="24"/>
        </w:rPr>
        <w:t> </w:t>
      </w:r>
      <w:r>
        <w:rPr>
          <w:sz w:val="24"/>
        </w:rPr>
        <w:t>2021</w:t>
      </w:r>
      <w:r>
        <w:rPr>
          <w:spacing w:val="-12"/>
          <w:sz w:val="24"/>
        </w:rPr>
        <w:t> </w:t>
      </w:r>
      <w:r>
        <w:rPr>
          <w:sz w:val="24"/>
        </w:rPr>
        <w:t>to</w:t>
      </w:r>
      <w:r>
        <w:rPr>
          <w:spacing w:val="-11"/>
          <w:sz w:val="24"/>
        </w:rPr>
        <w:t> </w:t>
      </w:r>
      <w:r>
        <w:rPr>
          <w:sz w:val="24"/>
        </w:rPr>
        <w:t>satisfy</w:t>
      </w:r>
      <w:r>
        <w:rPr>
          <w:spacing w:val="-12"/>
          <w:sz w:val="24"/>
        </w:rPr>
        <w:t> </w:t>
      </w:r>
      <w:r>
        <w:rPr>
          <w:sz w:val="24"/>
        </w:rPr>
        <w:t>transportation</w:t>
      </w:r>
      <w:r>
        <w:rPr>
          <w:spacing w:val="-11"/>
          <w:sz w:val="24"/>
        </w:rPr>
        <w:t> </w:t>
      </w:r>
      <w:r>
        <w:rPr>
          <w:sz w:val="24"/>
        </w:rPr>
        <w:t>schedules</w:t>
      </w:r>
      <w:r>
        <w:rPr>
          <w:spacing w:val="-12"/>
          <w:sz w:val="24"/>
        </w:rPr>
        <w:t> </w:t>
      </w:r>
      <w:r>
        <w:rPr>
          <w:sz w:val="24"/>
        </w:rPr>
        <w:t>and reporting date policies.</w:t>
      </w:r>
    </w:p>
    <w:p>
      <w:pPr>
        <w:pStyle w:val="ListParagraph"/>
        <w:numPr>
          <w:ilvl w:val="2"/>
          <w:numId w:val="26"/>
        </w:numPr>
        <w:tabs>
          <w:tab w:pos="1920" w:val="left" w:leader="none"/>
        </w:tabs>
        <w:spacing w:line="240" w:lineRule="auto" w:before="119" w:after="0"/>
        <w:ind w:left="1140" w:right="796" w:firstLine="0"/>
        <w:jc w:val="both"/>
        <w:rPr>
          <w:sz w:val="24"/>
        </w:rPr>
      </w:pPr>
      <w:r>
        <w:rPr>
          <w:sz w:val="24"/>
        </w:rPr>
        <w:t>For PCS Overseas to CONUS.</w:t>
      </w:r>
      <w:r>
        <w:rPr>
          <w:spacing w:val="40"/>
          <w:sz w:val="24"/>
        </w:rPr>
        <w:t> </w:t>
      </w:r>
      <w:r>
        <w:rPr>
          <w:sz w:val="24"/>
        </w:rPr>
        <w:t>The projected departure date is within the member’s DEROS month (unless the DEROS was allowed to expire due to the member being on international hold, in confinement, or not being medically qualified for assignment).</w:t>
      </w:r>
      <w:r>
        <w:rPr>
          <w:spacing w:val="40"/>
          <w:sz w:val="24"/>
        </w:rPr>
        <w:t> </w:t>
      </w:r>
      <w:r>
        <w:rPr>
          <w:sz w:val="24"/>
        </w:rPr>
        <w:t>A departure date prior to the DEROS month requires an approved overseas tour curtailment; departure</w:t>
      </w:r>
      <w:r>
        <w:rPr>
          <w:spacing w:val="-6"/>
          <w:sz w:val="24"/>
        </w:rPr>
        <w:t> </w:t>
      </w:r>
      <w:r>
        <w:rPr>
          <w:sz w:val="24"/>
        </w:rPr>
        <w:t>after</w:t>
      </w:r>
      <w:r>
        <w:rPr>
          <w:spacing w:val="-7"/>
          <w:sz w:val="24"/>
        </w:rPr>
        <w:t> </w:t>
      </w:r>
      <w:r>
        <w:rPr>
          <w:sz w:val="24"/>
        </w:rPr>
        <w:t>the</w:t>
      </w:r>
      <w:r>
        <w:rPr>
          <w:spacing w:val="-6"/>
          <w:sz w:val="24"/>
        </w:rPr>
        <w:t> </w:t>
      </w:r>
      <w:r>
        <w:rPr>
          <w:sz w:val="24"/>
        </w:rPr>
        <w:t>DEROS</w:t>
      </w:r>
      <w:r>
        <w:rPr>
          <w:spacing w:val="-7"/>
          <w:sz w:val="24"/>
        </w:rPr>
        <w:t> </w:t>
      </w:r>
      <w:r>
        <w:rPr>
          <w:sz w:val="24"/>
        </w:rPr>
        <w:t>month</w:t>
      </w:r>
      <w:r>
        <w:rPr>
          <w:spacing w:val="-7"/>
          <w:sz w:val="24"/>
        </w:rPr>
        <w:t> </w:t>
      </w:r>
      <w:r>
        <w:rPr>
          <w:sz w:val="24"/>
        </w:rPr>
        <w:t>requires</w:t>
      </w:r>
      <w:r>
        <w:rPr>
          <w:spacing w:val="-8"/>
          <w:sz w:val="24"/>
        </w:rPr>
        <w:t> </w:t>
      </w:r>
      <w:r>
        <w:rPr>
          <w:sz w:val="24"/>
        </w:rPr>
        <w:t>an</w:t>
      </w:r>
      <w:r>
        <w:rPr>
          <w:spacing w:val="-7"/>
          <w:sz w:val="24"/>
        </w:rPr>
        <w:t> </w:t>
      </w:r>
      <w:r>
        <w:rPr>
          <w:sz w:val="24"/>
        </w:rPr>
        <w:t>extension</w:t>
      </w:r>
      <w:r>
        <w:rPr>
          <w:spacing w:val="-7"/>
          <w:sz w:val="24"/>
        </w:rPr>
        <w:t> </w:t>
      </w:r>
      <w:r>
        <w:rPr>
          <w:sz w:val="24"/>
        </w:rPr>
        <w:t>of</w:t>
      </w:r>
      <w:r>
        <w:rPr>
          <w:spacing w:val="-7"/>
          <w:sz w:val="24"/>
        </w:rPr>
        <w:t> </w:t>
      </w:r>
      <w:r>
        <w:rPr>
          <w:sz w:val="24"/>
        </w:rPr>
        <w:t>overseas</w:t>
      </w:r>
      <w:r>
        <w:rPr>
          <w:spacing w:val="-8"/>
          <w:sz w:val="24"/>
        </w:rPr>
        <w:t> </w:t>
      </w:r>
      <w:r>
        <w:rPr>
          <w:sz w:val="24"/>
        </w:rPr>
        <w:t>tour</w:t>
      </w:r>
      <w:r>
        <w:rPr>
          <w:spacing w:val="-6"/>
          <w:sz w:val="24"/>
        </w:rPr>
        <w:t> </w:t>
      </w:r>
      <w:r>
        <w:rPr>
          <w:sz w:val="24"/>
        </w:rPr>
        <w:t>unless</w:t>
      </w:r>
      <w:r>
        <w:rPr>
          <w:spacing w:val="-7"/>
          <w:sz w:val="24"/>
        </w:rPr>
        <w:t> </w:t>
      </w:r>
      <w:r>
        <w:rPr>
          <w:sz w:val="24"/>
        </w:rPr>
        <w:t>the</w:t>
      </w:r>
      <w:r>
        <w:rPr>
          <w:spacing w:val="-7"/>
          <w:sz w:val="24"/>
        </w:rPr>
        <w:t> </w:t>
      </w:r>
      <w:r>
        <w:rPr>
          <w:sz w:val="24"/>
        </w:rPr>
        <w:t>member</w:t>
      </w:r>
      <w:r>
        <w:rPr>
          <w:spacing w:val="-8"/>
          <w:sz w:val="24"/>
        </w:rPr>
        <w:t> </w:t>
      </w:r>
      <w:r>
        <w:rPr>
          <w:sz w:val="24"/>
        </w:rPr>
        <w:t>is authorized leave in the overseas area and the leave is authorized in PCS orders.</w:t>
      </w:r>
      <w:r>
        <w:rPr>
          <w:spacing w:val="40"/>
          <w:sz w:val="24"/>
        </w:rPr>
        <w:t> </w:t>
      </w:r>
      <w:r>
        <w:rPr>
          <w:sz w:val="24"/>
        </w:rPr>
        <w:t>With a unit commander’s</w:t>
      </w:r>
      <w:r>
        <w:rPr>
          <w:spacing w:val="-1"/>
          <w:sz w:val="24"/>
        </w:rPr>
        <w:t> </w:t>
      </w:r>
      <w:r>
        <w:rPr>
          <w:sz w:val="24"/>
        </w:rPr>
        <w:t>concurrence,</w:t>
      </w:r>
      <w:r>
        <w:rPr>
          <w:spacing w:val="-1"/>
          <w:sz w:val="24"/>
        </w:rPr>
        <w:t> </w:t>
      </w:r>
      <w:r>
        <w:rPr>
          <w:sz w:val="24"/>
        </w:rPr>
        <w:t>MPF</w:t>
      </w:r>
      <w:r>
        <w:rPr>
          <w:spacing w:val="-2"/>
          <w:sz w:val="24"/>
        </w:rPr>
        <w:t> </w:t>
      </w:r>
      <w:r>
        <w:rPr>
          <w:sz w:val="24"/>
        </w:rPr>
        <w:t>may</w:t>
      </w:r>
      <w:r>
        <w:rPr>
          <w:spacing w:val="-2"/>
          <w:sz w:val="24"/>
        </w:rPr>
        <w:t> </w:t>
      </w:r>
      <w:r>
        <w:rPr>
          <w:sz w:val="24"/>
        </w:rPr>
        <w:t>schedule</w:t>
      </w:r>
      <w:r>
        <w:rPr>
          <w:spacing w:val="-1"/>
          <w:sz w:val="24"/>
        </w:rPr>
        <w:t> </w:t>
      </w:r>
      <w:r>
        <w:rPr>
          <w:sz w:val="24"/>
        </w:rPr>
        <w:t>a</w:t>
      </w:r>
      <w:r>
        <w:rPr>
          <w:spacing w:val="-2"/>
          <w:sz w:val="24"/>
        </w:rPr>
        <w:t> </w:t>
      </w:r>
      <w:r>
        <w:rPr>
          <w:sz w:val="24"/>
        </w:rPr>
        <w:t>member</w:t>
      </w:r>
      <w:r>
        <w:rPr>
          <w:spacing w:val="-2"/>
          <w:sz w:val="24"/>
        </w:rPr>
        <w:t> </w:t>
      </w:r>
      <w:r>
        <w:rPr>
          <w:sz w:val="24"/>
        </w:rPr>
        <w:t>for</w:t>
      </w:r>
      <w:r>
        <w:rPr>
          <w:spacing w:val="-2"/>
          <w:sz w:val="24"/>
        </w:rPr>
        <w:t> </w:t>
      </w:r>
      <w:r>
        <w:rPr>
          <w:sz w:val="24"/>
        </w:rPr>
        <w:t>departure</w:t>
      </w:r>
      <w:r>
        <w:rPr>
          <w:spacing w:val="-1"/>
          <w:sz w:val="24"/>
        </w:rPr>
        <w:t> </w:t>
      </w:r>
      <w:r>
        <w:rPr>
          <w:sz w:val="24"/>
        </w:rPr>
        <w:t>on</w:t>
      </w:r>
      <w:r>
        <w:rPr>
          <w:spacing w:val="-3"/>
          <w:sz w:val="24"/>
        </w:rPr>
        <w:t> </w:t>
      </w:r>
      <w:r>
        <w:rPr>
          <w:sz w:val="24"/>
        </w:rPr>
        <w:t>any</w:t>
      </w:r>
      <w:r>
        <w:rPr>
          <w:spacing w:val="-1"/>
          <w:sz w:val="24"/>
        </w:rPr>
        <w:t> </w:t>
      </w:r>
      <w:r>
        <w:rPr>
          <w:sz w:val="24"/>
        </w:rPr>
        <w:t>day</w:t>
      </w:r>
      <w:r>
        <w:rPr>
          <w:spacing w:val="-1"/>
          <w:sz w:val="24"/>
        </w:rPr>
        <w:t> </w:t>
      </w:r>
      <w:r>
        <w:rPr>
          <w:sz w:val="24"/>
        </w:rPr>
        <w:t>during</w:t>
      </w:r>
      <w:r>
        <w:rPr>
          <w:spacing w:val="-2"/>
          <w:sz w:val="24"/>
        </w:rPr>
        <w:t> </w:t>
      </w:r>
      <w:r>
        <w:rPr>
          <w:sz w:val="24"/>
        </w:rPr>
        <w:t>the DEROS</w:t>
      </w:r>
      <w:r>
        <w:rPr>
          <w:spacing w:val="-5"/>
          <w:sz w:val="24"/>
        </w:rPr>
        <w:t> </w:t>
      </w:r>
      <w:r>
        <w:rPr>
          <w:sz w:val="24"/>
        </w:rPr>
        <w:t>month</w:t>
      </w:r>
      <w:r>
        <w:rPr>
          <w:spacing w:val="-5"/>
          <w:sz w:val="24"/>
        </w:rPr>
        <w:t> </w:t>
      </w:r>
      <w:r>
        <w:rPr>
          <w:sz w:val="24"/>
        </w:rPr>
        <w:t>to</w:t>
      </w:r>
      <w:r>
        <w:rPr>
          <w:spacing w:val="-4"/>
          <w:sz w:val="24"/>
        </w:rPr>
        <w:t> </w:t>
      </w:r>
      <w:r>
        <w:rPr>
          <w:sz w:val="24"/>
        </w:rPr>
        <w:t>ensure</w:t>
      </w:r>
      <w:r>
        <w:rPr>
          <w:spacing w:val="-5"/>
          <w:sz w:val="24"/>
        </w:rPr>
        <w:t> </w:t>
      </w:r>
      <w:r>
        <w:rPr>
          <w:sz w:val="24"/>
        </w:rPr>
        <w:t>maximum</w:t>
      </w:r>
      <w:r>
        <w:rPr>
          <w:spacing w:val="-5"/>
          <w:sz w:val="24"/>
        </w:rPr>
        <w:t> </w:t>
      </w:r>
      <w:r>
        <w:rPr>
          <w:sz w:val="24"/>
        </w:rPr>
        <w:t>use</w:t>
      </w:r>
      <w:r>
        <w:rPr>
          <w:spacing w:val="-4"/>
          <w:sz w:val="24"/>
        </w:rPr>
        <w:t> </w:t>
      </w:r>
      <w:r>
        <w:rPr>
          <w:sz w:val="24"/>
        </w:rPr>
        <w:t>of</w:t>
      </w:r>
      <w:r>
        <w:rPr>
          <w:spacing w:val="-3"/>
          <w:sz w:val="24"/>
        </w:rPr>
        <w:t> </w:t>
      </w:r>
      <w:r>
        <w:rPr>
          <w:sz w:val="24"/>
        </w:rPr>
        <w:t>transportation.</w:t>
      </w:r>
      <w:r>
        <w:rPr>
          <w:spacing w:val="40"/>
          <w:sz w:val="24"/>
        </w:rPr>
        <w:t> </w:t>
      </w:r>
      <w:r>
        <w:rPr>
          <w:sz w:val="24"/>
        </w:rPr>
        <w:t>Commanders</w:t>
      </w:r>
      <w:r>
        <w:rPr>
          <w:spacing w:val="-5"/>
          <w:sz w:val="24"/>
        </w:rPr>
        <w:t> </w:t>
      </w:r>
      <w:r>
        <w:rPr>
          <w:sz w:val="24"/>
        </w:rPr>
        <w:t>may</w:t>
      </w:r>
      <w:r>
        <w:rPr>
          <w:spacing w:val="-3"/>
          <w:sz w:val="24"/>
        </w:rPr>
        <w:t> </w:t>
      </w:r>
      <w:r>
        <w:rPr>
          <w:sz w:val="24"/>
        </w:rPr>
        <w:t>retain</w:t>
      </w:r>
      <w:r>
        <w:rPr>
          <w:spacing w:val="-4"/>
          <w:sz w:val="24"/>
        </w:rPr>
        <w:t> </w:t>
      </w:r>
      <w:r>
        <w:rPr>
          <w:sz w:val="24"/>
        </w:rPr>
        <w:t>a</w:t>
      </w:r>
      <w:r>
        <w:rPr>
          <w:spacing w:val="-6"/>
          <w:sz w:val="24"/>
        </w:rPr>
        <w:t> </w:t>
      </w:r>
      <w:r>
        <w:rPr>
          <w:sz w:val="24"/>
        </w:rPr>
        <w:t>member at the overseas duty station up to the last day of the DEROS month for operational reasons. When PCS is to a course of instruction, see </w:t>
      </w:r>
      <w:hyperlink w:history="true" w:anchor="_bookmark138">
        <w:r>
          <w:rPr>
            <w:b/>
            <w:color w:val="0000FF"/>
            <w:sz w:val="24"/>
          </w:rPr>
          <w:t>paragraph 6.31.5</w:t>
        </w:r>
        <w:r>
          <w:rPr>
            <w:sz w:val="24"/>
          </w:rPr>
          <w:t>.</w:t>
        </w:r>
      </w:hyperlink>
    </w:p>
    <w:p>
      <w:pPr>
        <w:pStyle w:val="ListParagraph"/>
        <w:numPr>
          <w:ilvl w:val="2"/>
          <w:numId w:val="26"/>
        </w:numPr>
        <w:tabs>
          <w:tab w:pos="1920" w:val="left" w:leader="none"/>
        </w:tabs>
        <w:spacing w:line="240" w:lineRule="auto" w:before="121" w:after="0"/>
        <w:ind w:left="1140" w:right="796" w:firstLine="0"/>
        <w:jc w:val="both"/>
        <w:rPr>
          <w:sz w:val="24"/>
        </w:rPr>
      </w:pPr>
      <w:r>
        <w:rPr>
          <w:sz w:val="24"/>
        </w:rPr>
        <w:t>For PCS Overseas to Overseas.</w:t>
      </w:r>
      <w:r>
        <w:rPr>
          <w:spacing w:val="40"/>
          <w:sz w:val="24"/>
        </w:rPr>
        <w:t> </w:t>
      </w:r>
      <w:r>
        <w:rPr>
          <w:sz w:val="24"/>
        </w:rPr>
        <w:t>The projected departure date is within the member’s DEROS month.</w:t>
      </w:r>
      <w:r>
        <w:rPr>
          <w:spacing w:val="40"/>
          <w:sz w:val="24"/>
        </w:rPr>
        <w:t> </w:t>
      </w:r>
      <w:r>
        <w:rPr>
          <w:sz w:val="24"/>
        </w:rPr>
        <w:t>A departure date prior to the DEROS month requires an approved overseas tour</w:t>
      </w:r>
      <w:r>
        <w:rPr>
          <w:spacing w:val="-15"/>
          <w:sz w:val="24"/>
        </w:rPr>
        <w:t> </w:t>
      </w:r>
      <w:r>
        <w:rPr>
          <w:sz w:val="24"/>
        </w:rPr>
        <w:t>curtailment;</w:t>
      </w:r>
      <w:r>
        <w:rPr>
          <w:spacing w:val="-15"/>
          <w:sz w:val="24"/>
        </w:rPr>
        <w:t> </w:t>
      </w:r>
      <w:r>
        <w:rPr>
          <w:sz w:val="24"/>
        </w:rPr>
        <w:t>departure</w:t>
      </w:r>
      <w:r>
        <w:rPr>
          <w:spacing w:val="-15"/>
          <w:sz w:val="24"/>
        </w:rPr>
        <w:t> </w:t>
      </w:r>
      <w:r>
        <w:rPr>
          <w:sz w:val="24"/>
        </w:rPr>
        <w:t>after</w:t>
      </w:r>
      <w:r>
        <w:rPr>
          <w:spacing w:val="-15"/>
          <w:sz w:val="24"/>
        </w:rPr>
        <w:t> </w:t>
      </w:r>
      <w:r>
        <w:rPr>
          <w:sz w:val="24"/>
        </w:rPr>
        <w:t>the</w:t>
      </w:r>
      <w:r>
        <w:rPr>
          <w:spacing w:val="-15"/>
          <w:sz w:val="24"/>
        </w:rPr>
        <w:t> </w:t>
      </w:r>
      <w:r>
        <w:rPr>
          <w:sz w:val="24"/>
        </w:rPr>
        <w:t>DEROS</w:t>
      </w:r>
      <w:r>
        <w:rPr>
          <w:spacing w:val="-15"/>
          <w:sz w:val="24"/>
        </w:rPr>
        <w:t> </w:t>
      </w:r>
      <w:r>
        <w:rPr>
          <w:sz w:val="24"/>
        </w:rPr>
        <w:t>month</w:t>
      </w:r>
      <w:r>
        <w:rPr>
          <w:spacing w:val="-15"/>
          <w:sz w:val="24"/>
        </w:rPr>
        <w:t> </w:t>
      </w:r>
      <w:r>
        <w:rPr>
          <w:sz w:val="24"/>
        </w:rPr>
        <w:t>requires</w:t>
      </w:r>
      <w:r>
        <w:rPr>
          <w:spacing w:val="-15"/>
          <w:sz w:val="24"/>
        </w:rPr>
        <w:t> </w:t>
      </w:r>
      <w:r>
        <w:rPr>
          <w:sz w:val="24"/>
        </w:rPr>
        <w:t>an</w:t>
      </w:r>
      <w:r>
        <w:rPr>
          <w:spacing w:val="-15"/>
          <w:sz w:val="24"/>
        </w:rPr>
        <w:t> </w:t>
      </w:r>
      <w:r>
        <w:rPr>
          <w:sz w:val="24"/>
        </w:rPr>
        <w:t>approved</w:t>
      </w:r>
      <w:r>
        <w:rPr>
          <w:spacing w:val="-15"/>
          <w:sz w:val="24"/>
        </w:rPr>
        <w:t> </w:t>
      </w:r>
      <w:r>
        <w:rPr>
          <w:sz w:val="24"/>
        </w:rPr>
        <w:t>extension</w:t>
      </w:r>
      <w:r>
        <w:rPr>
          <w:spacing w:val="-15"/>
          <w:sz w:val="24"/>
        </w:rPr>
        <w:t> </w:t>
      </w:r>
      <w:r>
        <w:rPr>
          <w:sz w:val="24"/>
        </w:rPr>
        <w:t>of</w:t>
      </w:r>
      <w:r>
        <w:rPr>
          <w:spacing w:val="-15"/>
          <w:sz w:val="24"/>
        </w:rPr>
        <w:t> </w:t>
      </w:r>
      <w:r>
        <w:rPr>
          <w:sz w:val="24"/>
        </w:rPr>
        <w:t>overseas tour</w:t>
      </w:r>
      <w:r>
        <w:rPr>
          <w:spacing w:val="2"/>
          <w:sz w:val="24"/>
        </w:rPr>
        <w:t> </w:t>
      </w:r>
      <w:r>
        <w:rPr>
          <w:sz w:val="24"/>
        </w:rPr>
        <w:t>unless</w:t>
      </w:r>
      <w:r>
        <w:rPr>
          <w:spacing w:val="4"/>
          <w:sz w:val="24"/>
        </w:rPr>
        <w:t> </w:t>
      </w:r>
      <w:r>
        <w:rPr>
          <w:sz w:val="24"/>
        </w:rPr>
        <w:t>the</w:t>
      </w:r>
      <w:r>
        <w:rPr>
          <w:spacing w:val="4"/>
          <w:sz w:val="24"/>
        </w:rPr>
        <w:t> </w:t>
      </w:r>
      <w:r>
        <w:rPr>
          <w:sz w:val="24"/>
        </w:rPr>
        <w:t>member</w:t>
      </w:r>
      <w:r>
        <w:rPr>
          <w:spacing w:val="5"/>
          <w:sz w:val="24"/>
        </w:rPr>
        <w:t> </w:t>
      </w:r>
      <w:r>
        <w:rPr>
          <w:sz w:val="24"/>
        </w:rPr>
        <w:t>is</w:t>
      </w:r>
      <w:r>
        <w:rPr>
          <w:spacing w:val="4"/>
          <w:sz w:val="24"/>
        </w:rPr>
        <w:t> </w:t>
      </w:r>
      <w:r>
        <w:rPr>
          <w:sz w:val="24"/>
        </w:rPr>
        <w:t>authorized</w:t>
      </w:r>
      <w:r>
        <w:rPr>
          <w:spacing w:val="3"/>
          <w:sz w:val="24"/>
        </w:rPr>
        <w:t> </w:t>
      </w:r>
      <w:r>
        <w:rPr>
          <w:sz w:val="24"/>
        </w:rPr>
        <w:t>leave</w:t>
      </w:r>
      <w:r>
        <w:rPr>
          <w:spacing w:val="4"/>
          <w:sz w:val="24"/>
        </w:rPr>
        <w:t> </w:t>
      </w:r>
      <w:r>
        <w:rPr>
          <w:sz w:val="24"/>
        </w:rPr>
        <w:t>in</w:t>
      </w:r>
      <w:r>
        <w:rPr>
          <w:spacing w:val="5"/>
          <w:sz w:val="24"/>
        </w:rPr>
        <w:t> </w:t>
      </w:r>
      <w:r>
        <w:rPr>
          <w:sz w:val="24"/>
        </w:rPr>
        <w:t>the</w:t>
      </w:r>
      <w:r>
        <w:rPr>
          <w:spacing w:val="3"/>
          <w:sz w:val="24"/>
        </w:rPr>
        <w:t> </w:t>
      </w:r>
      <w:r>
        <w:rPr>
          <w:sz w:val="24"/>
        </w:rPr>
        <w:t>overseas</w:t>
      </w:r>
      <w:r>
        <w:rPr>
          <w:spacing w:val="5"/>
          <w:sz w:val="24"/>
        </w:rPr>
        <w:t> </w:t>
      </w:r>
      <w:r>
        <w:rPr>
          <w:sz w:val="24"/>
        </w:rPr>
        <w:t>area</w:t>
      </w:r>
      <w:r>
        <w:rPr>
          <w:spacing w:val="4"/>
          <w:sz w:val="24"/>
        </w:rPr>
        <w:t> </w:t>
      </w:r>
      <w:r>
        <w:rPr>
          <w:sz w:val="24"/>
        </w:rPr>
        <w:t>and</w:t>
      </w:r>
      <w:r>
        <w:rPr>
          <w:spacing w:val="4"/>
          <w:sz w:val="24"/>
        </w:rPr>
        <w:t> </w:t>
      </w:r>
      <w:r>
        <w:rPr>
          <w:sz w:val="24"/>
        </w:rPr>
        <w:t>the</w:t>
      </w:r>
      <w:r>
        <w:rPr>
          <w:spacing w:val="5"/>
          <w:sz w:val="24"/>
        </w:rPr>
        <w:t> </w:t>
      </w:r>
      <w:r>
        <w:rPr>
          <w:sz w:val="24"/>
        </w:rPr>
        <w:t>leave</w:t>
      </w:r>
      <w:r>
        <w:rPr>
          <w:spacing w:val="4"/>
          <w:sz w:val="24"/>
        </w:rPr>
        <w:t> </w:t>
      </w:r>
      <w:r>
        <w:rPr>
          <w:sz w:val="24"/>
        </w:rPr>
        <w:t>is</w:t>
      </w:r>
      <w:r>
        <w:rPr>
          <w:spacing w:val="5"/>
          <w:sz w:val="24"/>
        </w:rPr>
        <w:t> </w:t>
      </w:r>
      <w:r>
        <w:rPr>
          <w:sz w:val="24"/>
        </w:rPr>
        <w:t>authorized</w:t>
      </w:r>
      <w:r>
        <w:rPr>
          <w:spacing w:val="4"/>
          <w:sz w:val="24"/>
        </w:rPr>
        <w:t> </w:t>
      </w:r>
      <w:r>
        <w:rPr>
          <w:spacing w:val="-5"/>
          <w:sz w:val="24"/>
        </w:rPr>
        <w:t>in</w:t>
      </w:r>
    </w:p>
    <w:p>
      <w:pPr>
        <w:spacing w:after="0" w:line="240" w:lineRule="auto"/>
        <w:jc w:val="both"/>
        <w:rPr>
          <w:sz w:val="24"/>
        </w:rPr>
        <w:sectPr>
          <w:pgSz w:w="12240" w:h="15840"/>
          <w:pgMar w:header="731" w:footer="0" w:top="1380" w:bottom="280" w:left="660" w:right="640"/>
        </w:sectPr>
      </w:pPr>
    </w:p>
    <w:p>
      <w:pPr>
        <w:pStyle w:val="BodyText"/>
        <w:spacing w:before="96"/>
        <w:ind w:left="1140" w:right="797"/>
      </w:pPr>
      <w:r>
        <w:rPr/>
        <w:t>PCS orders.</w:t>
      </w:r>
      <w:r>
        <w:rPr>
          <w:spacing w:val="40"/>
        </w:rPr>
        <w:t> </w:t>
      </w:r>
      <w:r>
        <w:rPr/>
        <w:t>The port call for PCS travel to the new overseas duty station cannot be earlier than</w:t>
      </w:r>
      <w:r>
        <w:rPr>
          <w:spacing w:val="-2"/>
        </w:rPr>
        <w:t> </w:t>
      </w:r>
      <w:r>
        <w:rPr/>
        <w:t>the</w:t>
      </w:r>
      <w:r>
        <w:rPr>
          <w:spacing w:val="-3"/>
        </w:rPr>
        <w:t> </w:t>
      </w:r>
      <w:r>
        <w:rPr/>
        <w:t>first</w:t>
      </w:r>
      <w:r>
        <w:rPr>
          <w:spacing w:val="-4"/>
        </w:rPr>
        <w:t> </w:t>
      </w:r>
      <w:r>
        <w:rPr/>
        <w:t>day</w:t>
      </w:r>
      <w:r>
        <w:rPr>
          <w:spacing w:val="-3"/>
        </w:rPr>
        <w:t> </w:t>
      </w:r>
      <w:r>
        <w:rPr/>
        <w:t>of</w:t>
      </w:r>
      <w:r>
        <w:rPr>
          <w:spacing w:val="-2"/>
        </w:rPr>
        <w:t> </w:t>
      </w:r>
      <w:r>
        <w:rPr/>
        <w:t>the</w:t>
      </w:r>
      <w:r>
        <w:rPr>
          <w:spacing w:val="-4"/>
        </w:rPr>
        <w:t> </w:t>
      </w:r>
      <w:r>
        <w:rPr/>
        <w:t>RNLTD</w:t>
      </w:r>
      <w:r>
        <w:rPr>
          <w:spacing w:val="-4"/>
        </w:rPr>
        <w:t> </w:t>
      </w:r>
      <w:r>
        <w:rPr/>
        <w:t>month</w:t>
      </w:r>
      <w:r>
        <w:rPr>
          <w:spacing w:val="-3"/>
        </w:rPr>
        <w:t> </w:t>
      </w:r>
      <w:r>
        <w:rPr/>
        <w:t>unless</w:t>
      </w:r>
      <w:r>
        <w:rPr>
          <w:spacing w:val="-3"/>
        </w:rPr>
        <w:t> </w:t>
      </w:r>
      <w:r>
        <w:rPr/>
        <w:t>the</w:t>
      </w:r>
      <w:r>
        <w:rPr>
          <w:spacing w:val="-3"/>
        </w:rPr>
        <w:t> </w:t>
      </w:r>
      <w:r>
        <w:rPr/>
        <w:t>member</w:t>
      </w:r>
      <w:r>
        <w:rPr>
          <w:spacing w:val="-3"/>
        </w:rPr>
        <w:t> </w:t>
      </w:r>
      <w:r>
        <w:rPr/>
        <w:t>has</w:t>
      </w:r>
      <w:r>
        <w:rPr>
          <w:spacing w:val="-3"/>
        </w:rPr>
        <w:t> </w:t>
      </w:r>
      <w:r>
        <w:rPr/>
        <w:t>leave</w:t>
      </w:r>
      <w:r>
        <w:rPr>
          <w:spacing w:val="-3"/>
        </w:rPr>
        <w:t> </w:t>
      </w:r>
      <w:r>
        <w:rPr/>
        <w:t>approved</w:t>
      </w:r>
      <w:r>
        <w:rPr>
          <w:spacing w:val="-4"/>
        </w:rPr>
        <w:t> </w:t>
      </w:r>
      <w:r>
        <w:rPr/>
        <w:t>in</w:t>
      </w:r>
      <w:r>
        <w:rPr>
          <w:spacing w:val="-3"/>
        </w:rPr>
        <w:t> </w:t>
      </w:r>
      <w:r>
        <w:rPr/>
        <w:t>the</w:t>
      </w:r>
      <w:r>
        <w:rPr>
          <w:spacing w:val="-2"/>
        </w:rPr>
        <w:t> </w:t>
      </w:r>
      <w:r>
        <w:rPr/>
        <w:t>overseas area, consecutive overseas tour leave in the CONUS, or has approval to defer consecutive overseas</w:t>
      </w:r>
      <w:r>
        <w:rPr>
          <w:spacing w:val="-9"/>
        </w:rPr>
        <w:t> </w:t>
      </w:r>
      <w:r>
        <w:rPr/>
        <w:t>tour</w:t>
      </w:r>
      <w:r>
        <w:rPr>
          <w:spacing w:val="-8"/>
        </w:rPr>
        <w:t> </w:t>
      </w:r>
      <w:r>
        <w:rPr/>
        <w:t>leave</w:t>
      </w:r>
      <w:r>
        <w:rPr>
          <w:spacing w:val="-8"/>
        </w:rPr>
        <w:t> </w:t>
      </w:r>
      <w:r>
        <w:rPr/>
        <w:t>in</w:t>
      </w:r>
      <w:r>
        <w:rPr>
          <w:spacing w:val="-9"/>
        </w:rPr>
        <w:t> </w:t>
      </w:r>
      <w:r>
        <w:rPr/>
        <w:t>accordance</w:t>
      </w:r>
      <w:r>
        <w:rPr>
          <w:spacing w:val="-8"/>
        </w:rPr>
        <w:t> </w:t>
      </w:r>
      <w:r>
        <w:rPr/>
        <w:t>with</w:t>
      </w:r>
      <w:r>
        <w:rPr>
          <w:spacing w:val="-9"/>
        </w:rPr>
        <w:t> </w:t>
      </w:r>
      <w:r>
        <w:rPr/>
        <w:t>AFI</w:t>
      </w:r>
      <w:r>
        <w:rPr>
          <w:spacing w:val="-8"/>
        </w:rPr>
        <w:t> </w:t>
      </w:r>
      <w:r>
        <w:rPr/>
        <w:t>36-3003.</w:t>
      </w:r>
      <w:r>
        <w:rPr>
          <w:spacing w:val="40"/>
        </w:rPr>
        <w:t> </w:t>
      </w:r>
      <w:r>
        <w:rPr/>
        <w:t>This</w:t>
      </w:r>
      <w:r>
        <w:rPr>
          <w:spacing w:val="-8"/>
        </w:rPr>
        <w:t> </w:t>
      </w:r>
      <w:r>
        <w:rPr/>
        <w:t>allows</w:t>
      </w:r>
      <w:r>
        <w:rPr>
          <w:spacing w:val="-9"/>
        </w:rPr>
        <w:t> </w:t>
      </w:r>
      <w:r>
        <w:rPr/>
        <w:t>members</w:t>
      </w:r>
      <w:r>
        <w:rPr>
          <w:spacing w:val="-9"/>
        </w:rPr>
        <w:t> </w:t>
      </w:r>
      <w:r>
        <w:rPr/>
        <w:t>stationed</w:t>
      </w:r>
      <w:r>
        <w:rPr>
          <w:spacing w:val="-8"/>
        </w:rPr>
        <w:t> </w:t>
      </w:r>
      <w:r>
        <w:rPr/>
        <w:t>overseas to</w:t>
      </w:r>
      <w:r>
        <w:rPr>
          <w:spacing w:val="-4"/>
        </w:rPr>
        <w:t> </w:t>
      </w:r>
      <w:r>
        <w:rPr/>
        <w:t>depart</w:t>
      </w:r>
      <w:r>
        <w:rPr>
          <w:spacing w:val="-4"/>
        </w:rPr>
        <w:t> </w:t>
      </w:r>
      <w:r>
        <w:rPr/>
        <w:t>within</w:t>
      </w:r>
      <w:r>
        <w:rPr>
          <w:spacing w:val="-4"/>
        </w:rPr>
        <w:t> </w:t>
      </w:r>
      <w:r>
        <w:rPr/>
        <w:t>their</w:t>
      </w:r>
      <w:r>
        <w:rPr>
          <w:spacing w:val="-5"/>
        </w:rPr>
        <w:t> </w:t>
      </w:r>
      <w:r>
        <w:rPr/>
        <w:t>DEROS</w:t>
      </w:r>
      <w:r>
        <w:rPr>
          <w:spacing w:val="-5"/>
        </w:rPr>
        <w:t> </w:t>
      </w:r>
      <w:r>
        <w:rPr/>
        <w:t>month</w:t>
      </w:r>
      <w:r>
        <w:rPr>
          <w:spacing w:val="-5"/>
        </w:rPr>
        <w:t> </w:t>
      </w:r>
      <w:r>
        <w:rPr/>
        <w:t>and</w:t>
      </w:r>
      <w:r>
        <w:rPr>
          <w:spacing w:val="-4"/>
        </w:rPr>
        <w:t> </w:t>
      </w:r>
      <w:r>
        <w:rPr/>
        <w:t>report</w:t>
      </w:r>
      <w:r>
        <w:rPr>
          <w:spacing w:val="-5"/>
        </w:rPr>
        <w:t> </w:t>
      </w:r>
      <w:r>
        <w:rPr/>
        <w:t>to</w:t>
      </w:r>
      <w:r>
        <w:rPr>
          <w:spacing w:val="-5"/>
        </w:rPr>
        <w:t> </w:t>
      </w:r>
      <w:r>
        <w:rPr/>
        <w:t>the</w:t>
      </w:r>
      <w:r>
        <w:rPr>
          <w:spacing w:val="-3"/>
        </w:rPr>
        <w:t> </w:t>
      </w:r>
      <w:r>
        <w:rPr/>
        <w:t>new</w:t>
      </w:r>
      <w:r>
        <w:rPr>
          <w:spacing w:val="-5"/>
        </w:rPr>
        <w:t> </w:t>
      </w:r>
      <w:r>
        <w:rPr/>
        <w:t>overseas</w:t>
      </w:r>
      <w:r>
        <w:rPr>
          <w:spacing w:val="-5"/>
        </w:rPr>
        <w:t> </w:t>
      </w:r>
      <w:r>
        <w:rPr/>
        <w:t>location</w:t>
      </w:r>
      <w:r>
        <w:rPr>
          <w:spacing w:val="-5"/>
        </w:rPr>
        <w:t> </w:t>
      </w:r>
      <w:r>
        <w:rPr/>
        <w:t>any</w:t>
      </w:r>
      <w:r>
        <w:rPr>
          <w:spacing w:val="-4"/>
        </w:rPr>
        <w:t> </w:t>
      </w:r>
      <w:r>
        <w:rPr/>
        <w:t>time</w:t>
      </w:r>
      <w:r>
        <w:rPr>
          <w:spacing w:val="-5"/>
        </w:rPr>
        <w:t> </w:t>
      </w:r>
      <w:r>
        <w:rPr/>
        <w:t>prior</w:t>
      </w:r>
      <w:r>
        <w:rPr>
          <w:spacing w:val="-5"/>
        </w:rPr>
        <w:t> </w:t>
      </w:r>
      <w:r>
        <w:rPr/>
        <w:t>to the RNLTD without having to request an official change to their RNLTD.</w:t>
      </w:r>
      <w:r>
        <w:rPr>
          <w:spacing w:val="40"/>
        </w:rPr>
        <w:t> </w:t>
      </w:r>
      <w:r>
        <w:rPr/>
        <w:t>To comply with these requirements may require adjustment of departure within their DEROS month and depends on the amount of leave the member desires enroute and other variables.</w:t>
      </w:r>
      <w:r>
        <w:rPr>
          <w:spacing w:val="40"/>
        </w:rPr>
        <w:t> </w:t>
      </w:r>
      <w:r>
        <w:rPr/>
        <w:t>MPFs use </w:t>
      </w:r>
      <w:hyperlink w:history="true" w:anchor="_bookmark243">
        <w:r>
          <w:rPr>
            <w:b/>
            <w:color w:val="0000FF"/>
          </w:rPr>
          <w:t>Table 7.4</w:t>
        </w:r>
      </w:hyperlink>
      <w:r>
        <w:rPr>
          <w:b/>
          <w:color w:val="0000FF"/>
        </w:rPr>
        <w:t> </w:t>
      </w:r>
      <w:r>
        <w:rPr/>
        <w:t>to establish a member’s DEROS.</w:t>
      </w:r>
      <w:r>
        <w:rPr>
          <w:spacing w:val="40"/>
        </w:rPr>
        <w:t> </w:t>
      </w:r>
      <w:r>
        <w:rPr/>
        <w:t>MPF may request extension or curtailment of DEROS</w:t>
      </w:r>
      <w:r>
        <w:rPr>
          <w:spacing w:val="-4"/>
        </w:rPr>
        <w:t> </w:t>
      </w:r>
      <w:r>
        <w:rPr/>
        <w:t>in</w:t>
      </w:r>
      <w:r>
        <w:rPr>
          <w:spacing w:val="-4"/>
        </w:rPr>
        <w:t> </w:t>
      </w:r>
      <w:r>
        <w:rPr/>
        <w:t>such</w:t>
      </w:r>
      <w:r>
        <w:rPr>
          <w:spacing w:val="-4"/>
        </w:rPr>
        <w:t> </w:t>
      </w:r>
      <w:r>
        <w:rPr/>
        <w:t>cases</w:t>
      </w:r>
      <w:r>
        <w:rPr>
          <w:spacing w:val="-4"/>
        </w:rPr>
        <w:t> </w:t>
      </w:r>
      <w:r>
        <w:rPr/>
        <w:t>directly</w:t>
      </w:r>
      <w:r>
        <w:rPr>
          <w:spacing w:val="-4"/>
        </w:rPr>
        <w:t> </w:t>
      </w:r>
      <w:r>
        <w:rPr/>
        <w:t>to</w:t>
      </w:r>
      <w:r>
        <w:rPr>
          <w:spacing w:val="-4"/>
        </w:rPr>
        <w:t> </w:t>
      </w:r>
      <w:r>
        <w:rPr/>
        <w:t>the</w:t>
      </w:r>
      <w:r>
        <w:rPr>
          <w:spacing w:val="-4"/>
        </w:rPr>
        <w:t> </w:t>
      </w:r>
      <w:r>
        <w:rPr/>
        <w:t>assignment</w:t>
      </w:r>
      <w:r>
        <w:rPr>
          <w:spacing w:val="-4"/>
        </w:rPr>
        <w:t> </w:t>
      </w:r>
      <w:r>
        <w:rPr/>
        <w:t>OPR</w:t>
      </w:r>
      <w:r>
        <w:rPr>
          <w:spacing w:val="-4"/>
        </w:rPr>
        <w:t> </w:t>
      </w:r>
      <w:r>
        <w:rPr/>
        <w:t>and</w:t>
      </w:r>
      <w:r>
        <w:rPr>
          <w:spacing w:val="-4"/>
        </w:rPr>
        <w:t> </w:t>
      </w:r>
      <w:r>
        <w:rPr/>
        <w:t>include</w:t>
      </w:r>
      <w:r>
        <w:rPr>
          <w:spacing w:val="-4"/>
        </w:rPr>
        <w:t> </w:t>
      </w:r>
      <w:r>
        <w:rPr/>
        <w:t>the</w:t>
      </w:r>
      <w:r>
        <w:rPr>
          <w:spacing w:val="-3"/>
        </w:rPr>
        <w:t> </w:t>
      </w:r>
      <w:r>
        <w:rPr/>
        <w:t>gaining</w:t>
      </w:r>
      <w:r>
        <w:rPr>
          <w:spacing w:val="-4"/>
        </w:rPr>
        <w:t> </w:t>
      </w:r>
      <w:r>
        <w:rPr/>
        <w:t>MPF.</w:t>
      </w:r>
      <w:r>
        <w:rPr>
          <w:spacing w:val="40"/>
        </w:rPr>
        <w:t> </w:t>
      </w:r>
      <w:r>
        <w:rPr/>
        <w:t>With</w:t>
      </w:r>
      <w:r>
        <w:rPr>
          <w:spacing w:val="-4"/>
        </w:rPr>
        <w:t> </w:t>
      </w:r>
      <w:r>
        <w:rPr/>
        <w:t>the losing</w:t>
      </w:r>
      <w:r>
        <w:rPr>
          <w:spacing w:val="-5"/>
        </w:rPr>
        <w:t> </w:t>
      </w:r>
      <w:r>
        <w:rPr/>
        <w:t>unit</w:t>
      </w:r>
      <w:r>
        <w:rPr>
          <w:spacing w:val="-4"/>
        </w:rPr>
        <w:t> </w:t>
      </w:r>
      <w:r>
        <w:rPr/>
        <w:t>commander’s</w:t>
      </w:r>
      <w:r>
        <w:rPr>
          <w:spacing w:val="-6"/>
        </w:rPr>
        <w:t> </w:t>
      </w:r>
      <w:r>
        <w:rPr/>
        <w:t>concurrence,</w:t>
      </w:r>
      <w:r>
        <w:rPr>
          <w:spacing w:val="-5"/>
        </w:rPr>
        <w:t> </w:t>
      </w:r>
      <w:r>
        <w:rPr/>
        <w:t>MPF</w:t>
      </w:r>
      <w:r>
        <w:rPr>
          <w:spacing w:val="-5"/>
        </w:rPr>
        <w:t> </w:t>
      </w:r>
      <w:r>
        <w:rPr/>
        <w:t>may</w:t>
      </w:r>
      <w:r>
        <w:rPr>
          <w:spacing w:val="-4"/>
        </w:rPr>
        <w:t> </w:t>
      </w:r>
      <w:r>
        <w:rPr/>
        <w:t>schedule</w:t>
      </w:r>
      <w:r>
        <w:rPr>
          <w:spacing w:val="-5"/>
        </w:rPr>
        <w:t> </w:t>
      </w:r>
      <w:r>
        <w:rPr/>
        <w:t>a</w:t>
      </w:r>
      <w:r>
        <w:rPr>
          <w:spacing w:val="-5"/>
        </w:rPr>
        <w:t> </w:t>
      </w:r>
      <w:r>
        <w:rPr/>
        <w:t>member</w:t>
      </w:r>
      <w:r>
        <w:rPr>
          <w:spacing w:val="-4"/>
        </w:rPr>
        <w:t> </w:t>
      </w:r>
      <w:r>
        <w:rPr/>
        <w:t>for</w:t>
      </w:r>
      <w:r>
        <w:rPr>
          <w:spacing w:val="-5"/>
        </w:rPr>
        <w:t> </w:t>
      </w:r>
      <w:r>
        <w:rPr/>
        <w:t>departure</w:t>
      </w:r>
      <w:r>
        <w:rPr>
          <w:spacing w:val="-4"/>
        </w:rPr>
        <w:t> </w:t>
      </w:r>
      <w:r>
        <w:rPr/>
        <w:t>on</w:t>
      </w:r>
      <w:r>
        <w:rPr>
          <w:spacing w:val="-5"/>
        </w:rPr>
        <w:t> </w:t>
      </w:r>
      <w:r>
        <w:rPr/>
        <w:t>any</w:t>
      </w:r>
      <w:r>
        <w:rPr>
          <w:spacing w:val="-5"/>
        </w:rPr>
        <w:t> </w:t>
      </w:r>
      <w:r>
        <w:rPr/>
        <w:t>day during</w:t>
      </w:r>
      <w:r>
        <w:rPr>
          <w:spacing w:val="-7"/>
        </w:rPr>
        <w:t> </w:t>
      </w:r>
      <w:r>
        <w:rPr/>
        <w:t>the</w:t>
      </w:r>
      <w:r>
        <w:rPr>
          <w:spacing w:val="-5"/>
        </w:rPr>
        <w:t> </w:t>
      </w:r>
      <w:r>
        <w:rPr/>
        <w:t>DEROS</w:t>
      </w:r>
      <w:r>
        <w:rPr>
          <w:spacing w:val="-6"/>
        </w:rPr>
        <w:t> </w:t>
      </w:r>
      <w:r>
        <w:rPr/>
        <w:t>month</w:t>
      </w:r>
      <w:r>
        <w:rPr>
          <w:spacing w:val="-6"/>
        </w:rPr>
        <w:t> </w:t>
      </w:r>
      <w:r>
        <w:rPr/>
        <w:t>to</w:t>
      </w:r>
      <w:r>
        <w:rPr>
          <w:spacing w:val="-7"/>
        </w:rPr>
        <w:t> </w:t>
      </w:r>
      <w:r>
        <w:rPr/>
        <w:t>ensure</w:t>
      </w:r>
      <w:r>
        <w:rPr>
          <w:spacing w:val="-8"/>
        </w:rPr>
        <w:t> </w:t>
      </w:r>
      <w:r>
        <w:rPr/>
        <w:t>maximum</w:t>
      </w:r>
      <w:r>
        <w:rPr>
          <w:spacing w:val="-5"/>
        </w:rPr>
        <w:t> </w:t>
      </w:r>
      <w:r>
        <w:rPr/>
        <w:t>use</w:t>
      </w:r>
      <w:r>
        <w:rPr>
          <w:spacing w:val="-5"/>
        </w:rPr>
        <w:t> </w:t>
      </w:r>
      <w:r>
        <w:rPr/>
        <w:t>of</w:t>
      </w:r>
      <w:r>
        <w:rPr>
          <w:spacing w:val="-7"/>
        </w:rPr>
        <w:t> </w:t>
      </w:r>
      <w:r>
        <w:rPr/>
        <w:t>transportation.</w:t>
      </w:r>
      <w:r>
        <w:rPr>
          <w:spacing w:val="40"/>
        </w:rPr>
        <w:t> </w:t>
      </w:r>
      <w:r>
        <w:rPr/>
        <w:t>Commanders</w:t>
      </w:r>
      <w:r>
        <w:rPr>
          <w:spacing w:val="-7"/>
        </w:rPr>
        <w:t> </w:t>
      </w:r>
      <w:r>
        <w:rPr/>
        <w:t>may</w:t>
      </w:r>
      <w:r>
        <w:rPr>
          <w:spacing w:val="-6"/>
        </w:rPr>
        <w:t> </w:t>
      </w:r>
      <w:r>
        <w:rPr/>
        <w:t>retain members at the current overseas duty station up to the last day of the DEROS month for operational</w:t>
      </w:r>
      <w:r>
        <w:rPr>
          <w:spacing w:val="-10"/>
        </w:rPr>
        <w:t> </w:t>
      </w:r>
      <w:r>
        <w:rPr/>
        <w:t>reasons.</w:t>
      </w:r>
      <w:r>
        <w:rPr>
          <w:spacing w:val="40"/>
        </w:rPr>
        <w:t> </w:t>
      </w:r>
      <w:r>
        <w:rPr/>
        <w:t>When</w:t>
      </w:r>
      <w:r>
        <w:rPr>
          <w:spacing w:val="-9"/>
        </w:rPr>
        <w:t> </w:t>
      </w:r>
      <w:r>
        <w:rPr/>
        <w:t>TDY</w:t>
      </w:r>
      <w:r>
        <w:rPr>
          <w:spacing w:val="-10"/>
        </w:rPr>
        <w:t> </w:t>
      </w:r>
      <w:r>
        <w:rPr/>
        <w:t>enroute</w:t>
      </w:r>
      <w:r>
        <w:rPr>
          <w:spacing w:val="-10"/>
        </w:rPr>
        <w:t> </w:t>
      </w:r>
      <w:r>
        <w:rPr/>
        <w:t>to</w:t>
      </w:r>
      <w:r>
        <w:rPr>
          <w:spacing w:val="-9"/>
        </w:rPr>
        <w:t> </w:t>
      </w:r>
      <w:r>
        <w:rPr/>
        <w:t>a</w:t>
      </w:r>
      <w:r>
        <w:rPr>
          <w:spacing w:val="-10"/>
        </w:rPr>
        <w:t> </w:t>
      </w:r>
      <w:r>
        <w:rPr/>
        <w:t>course</w:t>
      </w:r>
      <w:r>
        <w:rPr>
          <w:spacing w:val="-9"/>
        </w:rPr>
        <w:t> </w:t>
      </w:r>
      <w:r>
        <w:rPr/>
        <w:t>of</w:t>
      </w:r>
      <w:r>
        <w:rPr>
          <w:spacing w:val="-10"/>
        </w:rPr>
        <w:t> </w:t>
      </w:r>
      <w:r>
        <w:rPr/>
        <w:t>instruction</w:t>
      </w:r>
      <w:r>
        <w:rPr>
          <w:spacing w:val="-11"/>
        </w:rPr>
        <w:t> </w:t>
      </w:r>
      <w:r>
        <w:rPr/>
        <w:t>is</w:t>
      </w:r>
      <w:r>
        <w:rPr>
          <w:spacing w:val="-10"/>
        </w:rPr>
        <w:t> </w:t>
      </w:r>
      <w:r>
        <w:rPr/>
        <w:t>involved,</w:t>
      </w:r>
      <w:r>
        <w:rPr>
          <w:spacing w:val="-9"/>
        </w:rPr>
        <w:t> </w:t>
      </w:r>
      <w:r>
        <w:rPr/>
        <w:t>see</w:t>
      </w:r>
      <w:r>
        <w:rPr>
          <w:spacing w:val="-7"/>
        </w:rPr>
        <w:t> </w:t>
      </w:r>
      <w:hyperlink w:history="true" w:anchor="_bookmark138">
        <w:r>
          <w:rPr>
            <w:b/>
            <w:color w:val="0000FF"/>
          </w:rPr>
          <w:t>paragraph</w:t>
        </w:r>
      </w:hyperlink>
      <w:r>
        <w:rPr>
          <w:b/>
          <w:color w:val="0000FF"/>
        </w:rPr>
        <w:t> </w:t>
      </w:r>
      <w:hyperlink w:history="true" w:anchor="_bookmark138">
        <w:r>
          <w:rPr>
            <w:b/>
            <w:color w:val="0000FF"/>
            <w:spacing w:val="-2"/>
          </w:rPr>
          <w:t>6.31.5</w:t>
        </w:r>
      </w:hyperlink>
      <w:r>
        <w:rPr>
          <w:spacing w:val="-2"/>
        </w:rPr>
        <w:t>.</w:t>
      </w:r>
    </w:p>
    <w:p>
      <w:pPr>
        <w:pStyle w:val="ListParagraph"/>
        <w:numPr>
          <w:ilvl w:val="2"/>
          <w:numId w:val="26"/>
        </w:numPr>
        <w:tabs>
          <w:tab w:pos="1920" w:val="left" w:leader="none"/>
        </w:tabs>
        <w:spacing w:line="240" w:lineRule="auto" w:before="121" w:after="0"/>
        <w:ind w:left="1140" w:right="795" w:firstLine="0"/>
        <w:jc w:val="both"/>
        <w:rPr>
          <w:sz w:val="24"/>
        </w:rPr>
      </w:pPr>
      <w:bookmarkStart w:name="_bookmark138" w:id="139"/>
      <w:bookmarkEnd w:id="139"/>
      <w:r>
        <w:rPr/>
      </w:r>
      <w:r>
        <w:rPr>
          <w:sz w:val="24"/>
        </w:rPr>
        <w:t>For PCS Involving a Course of Instruction.</w:t>
      </w:r>
      <w:r>
        <w:rPr>
          <w:spacing w:val="40"/>
          <w:sz w:val="24"/>
        </w:rPr>
        <w:t> </w:t>
      </w:r>
      <w:r>
        <w:rPr>
          <w:sz w:val="24"/>
        </w:rPr>
        <w:t>Also see </w:t>
      </w:r>
      <w:hyperlink w:history="true" w:anchor="_bookmark47">
        <w:r>
          <w:rPr>
            <w:b/>
            <w:color w:val="0000FF"/>
            <w:sz w:val="24"/>
          </w:rPr>
          <w:t>paragraph 4.5</w:t>
        </w:r>
      </w:hyperlink>
      <w:r>
        <w:rPr>
          <w:b/>
          <w:color w:val="0000FF"/>
          <w:sz w:val="24"/>
        </w:rPr>
        <w:t> </w:t>
      </w:r>
      <w:r>
        <w:rPr>
          <w:sz w:val="24"/>
        </w:rPr>
        <w:t>and </w:t>
      </w:r>
      <w:r>
        <w:rPr>
          <w:b/>
          <w:color w:val="0000FF"/>
          <w:sz w:val="24"/>
        </w:rPr>
        <w:t>Table 4.1</w:t>
      </w:r>
      <w:r>
        <w:rPr>
          <w:sz w:val="24"/>
        </w:rPr>
        <w:t>. PCS or TDY enroute to courses of instruction may stipulate a “RNETD,” or a requirement to “depart not later than one day after graduation.”</w:t>
      </w:r>
      <w:r>
        <w:rPr>
          <w:spacing w:val="40"/>
          <w:sz w:val="24"/>
        </w:rPr>
        <w:t> </w:t>
      </w:r>
      <w:r>
        <w:rPr>
          <w:sz w:val="24"/>
        </w:rPr>
        <w:t>Either of these requirements along with the limitations</w:t>
      </w:r>
      <w:r>
        <w:rPr>
          <w:spacing w:val="-1"/>
          <w:sz w:val="24"/>
        </w:rPr>
        <w:t> </w:t>
      </w:r>
      <w:r>
        <w:rPr>
          <w:sz w:val="24"/>
        </w:rPr>
        <w:t>associated</w:t>
      </w:r>
      <w:r>
        <w:rPr>
          <w:spacing w:val="-1"/>
          <w:sz w:val="24"/>
        </w:rPr>
        <w:t> </w:t>
      </w:r>
      <w:r>
        <w:rPr>
          <w:sz w:val="24"/>
        </w:rPr>
        <w:t>with</w:t>
      </w:r>
      <w:r>
        <w:rPr>
          <w:spacing w:val="-1"/>
          <w:sz w:val="24"/>
        </w:rPr>
        <w:t> </w:t>
      </w:r>
      <w:r>
        <w:rPr>
          <w:sz w:val="24"/>
        </w:rPr>
        <w:t>the</w:t>
      </w:r>
      <w:r>
        <w:rPr>
          <w:spacing w:val="-1"/>
          <w:sz w:val="24"/>
        </w:rPr>
        <w:t> </w:t>
      </w:r>
      <w:r>
        <w:rPr>
          <w:sz w:val="24"/>
        </w:rPr>
        <w:t>member’s</w:t>
      </w:r>
      <w:r>
        <w:rPr>
          <w:spacing w:val="-1"/>
          <w:sz w:val="24"/>
        </w:rPr>
        <w:t> </w:t>
      </w:r>
      <w:r>
        <w:rPr>
          <w:sz w:val="24"/>
        </w:rPr>
        <w:t>DEROS,</w:t>
      </w:r>
      <w:r>
        <w:rPr>
          <w:spacing w:val="-2"/>
          <w:sz w:val="24"/>
        </w:rPr>
        <w:t> </w:t>
      </w:r>
      <w:r>
        <w:rPr>
          <w:sz w:val="24"/>
        </w:rPr>
        <w:t>port</w:t>
      </w:r>
      <w:r>
        <w:rPr>
          <w:spacing w:val="-1"/>
          <w:sz w:val="24"/>
        </w:rPr>
        <w:t> </w:t>
      </w:r>
      <w:r>
        <w:rPr>
          <w:sz w:val="24"/>
        </w:rPr>
        <w:t>call</w:t>
      </w:r>
      <w:r>
        <w:rPr>
          <w:spacing w:val="-1"/>
          <w:sz w:val="24"/>
        </w:rPr>
        <w:t> </w:t>
      </w:r>
      <w:r>
        <w:rPr>
          <w:sz w:val="24"/>
        </w:rPr>
        <w:t>date,</w:t>
      </w:r>
      <w:r>
        <w:rPr>
          <w:spacing w:val="-1"/>
          <w:sz w:val="24"/>
        </w:rPr>
        <w:t> </w:t>
      </w:r>
      <w:r>
        <w:rPr>
          <w:sz w:val="24"/>
        </w:rPr>
        <w:t>and/or</w:t>
      </w:r>
      <w:r>
        <w:rPr>
          <w:spacing w:val="-1"/>
          <w:sz w:val="24"/>
        </w:rPr>
        <w:t> </w:t>
      </w:r>
      <w:r>
        <w:rPr>
          <w:sz w:val="24"/>
        </w:rPr>
        <w:t>RNLTD</w:t>
      </w:r>
      <w:r>
        <w:rPr>
          <w:spacing w:val="-1"/>
          <w:sz w:val="24"/>
        </w:rPr>
        <w:t> </w:t>
      </w:r>
      <w:r>
        <w:rPr>
          <w:sz w:val="24"/>
        </w:rPr>
        <w:t>can</w:t>
      </w:r>
      <w:r>
        <w:rPr>
          <w:spacing w:val="-1"/>
          <w:sz w:val="24"/>
        </w:rPr>
        <w:t> </w:t>
      </w:r>
      <w:r>
        <w:rPr>
          <w:sz w:val="24"/>
        </w:rPr>
        <w:t>result</w:t>
      </w:r>
      <w:r>
        <w:rPr>
          <w:spacing w:val="-1"/>
          <w:sz w:val="24"/>
        </w:rPr>
        <w:t> </w:t>
      </w:r>
      <w:r>
        <w:rPr>
          <w:sz w:val="24"/>
        </w:rPr>
        <w:t>in a conflict of mandatory reporting requirements or the potential for a member having to take unwanted leave.</w:t>
      </w:r>
      <w:r>
        <w:rPr>
          <w:spacing w:val="40"/>
          <w:sz w:val="24"/>
        </w:rPr>
        <w:t> </w:t>
      </w:r>
      <w:r>
        <w:rPr>
          <w:sz w:val="24"/>
        </w:rPr>
        <w:t>When requirements conflict or it appears a member may be forced to take unwanted leave, the MPF reviews </w:t>
      </w:r>
      <w:r>
        <w:rPr>
          <w:b/>
          <w:color w:val="0000FF"/>
          <w:sz w:val="24"/>
        </w:rPr>
        <w:t>Table 4.1 </w:t>
      </w:r>
      <w:r>
        <w:rPr>
          <w:sz w:val="24"/>
        </w:rPr>
        <w:t>with special attention to the notes and, when necessary, advise the assignment OPR and include the member’s desired travel/leave arrangements and any other pertinent information. The assignment OPR reviews the circumstances and makes changes as appropriate.</w:t>
      </w:r>
    </w:p>
    <w:p>
      <w:pPr>
        <w:pStyle w:val="ListParagraph"/>
        <w:numPr>
          <w:ilvl w:val="2"/>
          <w:numId w:val="26"/>
        </w:numPr>
        <w:tabs>
          <w:tab w:pos="1920" w:val="left" w:leader="none"/>
        </w:tabs>
        <w:spacing w:line="240" w:lineRule="auto" w:before="119" w:after="0"/>
        <w:ind w:left="1140" w:right="796" w:firstLine="0"/>
        <w:jc w:val="both"/>
        <w:rPr>
          <w:sz w:val="24"/>
        </w:rPr>
      </w:pPr>
      <w:r>
        <w:rPr>
          <w:sz w:val="24"/>
        </w:rPr>
        <w:t>For PCS involving joint duty assignment for officers.</w:t>
      </w:r>
      <w:r>
        <w:rPr>
          <w:spacing w:val="40"/>
          <w:sz w:val="24"/>
        </w:rPr>
        <w:t> </w:t>
      </w:r>
      <w:r>
        <w:rPr>
          <w:sz w:val="24"/>
        </w:rPr>
        <w:t>Also see </w:t>
      </w:r>
      <w:hyperlink w:history="true" w:anchor="_bookmark184">
        <w:r>
          <w:rPr>
            <w:b/>
            <w:color w:val="0000FF"/>
            <w:sz w:val="24"/>
          </w:rPr>
          <w:t>Table 6.10</w:t>
        </w:r>
        <w:r>
          <w:rPr>
            <w:sz w:val="24"/>
          </w:rPr>
          <w:t>.</w:t>
        </w:r>
      </w:hyperlink>
      <w:r>
        <w:rPr>
          <w:spacing w:val="40"/>
          <w:sz w:val="24"/>
        </w:rPr>
        <w:t> </w:t>
      </w:r>
      <w:r>
        <w:rPr>
          <w:sz w:val="24"/>
        </w:rPr>
        <w:t>A departure date prior to completion of the full joint duty assignment tour (to the day) is not authorized unless the request is coordinated through the joint organization (Director, J-1 or equivalent) and AFPC/DPMLWA.</w:t>
      </w:r>
      <w:r>
        <w:rPr>
          <w:spacing w:val="40"/>
          <w:sz w:val="24"/>
        </w:rPr>
        <w:t> </w:t>
      </w:r>
      <w:r>
        <w:rPr>
          <w:sz w:val="24"/>
        </w:rPr>
        <w:t>AF/A1LG or SF/S1L will coordinate early departure for general</w:t>
      </w:r>
      <w:r>
        <w:rPr>
          <w:spacing w:val="-14"/>
          <w:sz w:val="24"/>
        </w:rPr>
        <w:t> </w:t>
      </w:r>
      <w:r>
        <w:rPr>
          <w:sz w:val="24"/>
        </w:rPr>
        <w:t>officers</w:t>
      </w:r>
      <w:r>
        <w:rPr>
          <w:spacing w:val="-14"/>
          <w:sz w:val="24"/>
        </w:rPr>
        <w:t> </w:t>
      </w:r>
      <w:r>
        <w:rPr>
          <w:sz w:val="24"/>
        </w:rPr>
        <w:t>on</w:t>
      </w:r>
      <w:r>
        <w:rPr>
          <w:spacing w:val="-14"/>
          <w:sz w:val="24"/>
        </w:rPr>
        <w:t> </w:t>
      </w:r>
      <w:r>
        <w:rPr>
          <w:sz w:val="24"/>
        </w:rPr>
        <w:t>O-7</w:t>
      </w:r>
      <w:r>
        <w:rPr>
          <w:spacing w:val="-14"/>
          <w:sz w:val="24"/>
        </w:rPr>
        <w:t> </w:t>
      </w:r>
      <w:r>
        <w:rPr>
          <w:sz w:val="24"/>
        </w:rPr>
        <w:t>and</w:t>
      </w:r>
      <w:r>
        <w:rPr>
          <w:spacing w:val="-14"/>
          <w:sz w:val="24"/>
        </w:rPr>
        <w:t> </w:t>
      </w:r>
      <w:r>
        <w:rPr>
          <w:sz w:val="24"/>
        </w:rPr>
        <w:t>above</w:t>
      </w:r>
      <w:r>
        <w:rPr>
          <w:spacing w:val="-14"/>
          <w:sz w:val="24"/>
        </w:rPr>
        <w:t> </w:t>
      </w:r>
      <w:r>
        <w:rPr>
          <w:sz w:val="24"/>
        </w:rPr>
        <w:t>joint</w:t>
      </w:r>
      <w:r>
        <w:rPr>
          <w:spacing w:val="-14"/>
          <w:sz w:val="24"/>
        </w:rPr>
        <w:t> </w:t>
      </w:r>
      <w:r>
        <w:rPr>
          <w:sz w:val="24"/>
        </w:rPr>
        <w:t>duty</w:t>
      </w:r>
      <w:r>
        <w:rPr>
          <w:spacing w:val="-14"/>
          <w:sz w:val="24"/>
        </w:rPr>
        <w:t> </w:t>
      </w:r>
      <w:r>
        <w:rPr>
          <w:sz w:val="24"/>
        </w:rPr>
        <w:t>assignment</w:t>
      </w:r>
      <w:r>
        <w:rPr>
          <w:spacing w:val="-14"/>
          <w:sz w:val="24"/>
        </w:rPr>
        <w:t> </w:t>
      </w:r>
      <w:r>
        <w:rPr>
          <w:sz w:val="24"/>
        </w:rPr>
        <w:t>list</w:t>
      </w:r>
      <w:r>
        <w:rPr>
          <w:spacing w:val="-14"/>
          <w:sz w:val="24"/>
        </w:rPr>
        <w:t> </w:t>
      </w:r>
      <w:r>
        <w:rPr>
          <w:sz w:val="24"/>
        </w:rPr>
        <w:t>billets.</w:t>
      </w:r>
      <w:r>
        <w:rPr>
          <w:spacing w:val="32"/>
          <w:sz w:val="24"/>
        </w:rPr>
        <w:t> </w:t>
      </w:r>
      <w:r>
        <w:rPr>
          <w:sz w:val="24"/>
        </w:rPr>
        <w:t>Failure</w:t>
      </w:r>
      <w:r>
        <w:rPr>
          <w:spacing w:val="-15"/>
          <w:sz w:val="24"/>
        </w:rPr>
        <w:t> </w:t>
      </w:r>
      <w:r>
        <w:rPr>
          <w:sz w:val="24"/>
        </w:rPr>
        <w:t>to</w:t>
      </w:r>
      <w:r>
        <w:rPr>
          <w:spacing w:val="-14"/>
          <w:sz w:val="24"/>
        </w:rPr>
        <w:t> </w:t>
      </w:r>
      <w:r>
        <w:rPr>
          <w:sz w:val="24"/>
        </w:rPr>
        <w:t>coordinate</w:t>
      </w:r>
      <w:r>
        <w:rPr>
          <w:spacing w:val="-14"/>
          <w:sz w:val="24"/>
        </w:rPr>
        <w:t> </w:t>
      </w:r>
      <w:r>
        <w:rPr>
          <w:sz w:val="24"/>
        </w:rPr>
        <w:t>could result in the officer not receiving joint duty credit.</w:t>
      </w:r>
      <w:r>
        <w:rPr>
          <w:spacing w:val="40"/>
          <w:sz w:val="24"/>
        </w:rPr>
        <w:t> </w:t>
      </w:r>
      <w:r>
        <w:rPr>
          <w:sz w:val="24"/>
        </w:rPr>
        <w:t>If the officer is serving on a 3-year joint duty</w:t>
      </w:r>
      <w:r>
        <w:rPr>
          <w:spacing w:val="-11"/>
          <w:sz w:val="24"/>
        </w:rPr>
        <w:t> </w:t>
      </w:r>
      <w:r>
        <w:rPr>
          <w:sz w:val="24"/>
        </w:rPr>
        <w:t>assignment</w:t>
      </w:r>
      <w:r>
        <w:rPr>
          <w:spacing w:val="-12"/>
          <w:sz w:val="24"/>
        </w:rPr>
        <w:t> </w:t>
      </w:r>
      <w:r>
        <w:rPr>
          <w:sz w:val="24"/>
        </w:rPr>
        <w:t>list</w:t>
      </w:r>
      <w:r>
        <w:rPr>
          <w:spacing w:val="-11"/>
          <w:sz w:val="24"/>
        </w:rPr>
        <w:t> </w:t>
      </w:r>
      <w:r>
        <w:rPr>
          <w:sz w:val="24"/>
        </w:rPr>
        <w:t>billet</w:t>
      </w:r>
      <w:r>
        <w:rPr>
          <w:spacing w:val="-11"/>
          <w:sz w:val="24"/>
        </w:rPr>
        <w:t> </w:t>
      </w:r>
      <w:r>
        <w:rPr>
          <w:sz w:val="24"/>
        </w:rPr>
        <w:t>and</w:t>
      </w:r>
      <w:r>
        <w:rPr>
          <w:spacing w:val="-13"/>
          <w:sz w:val="24"/>
        </w:rPr>
        <w:t> </w:t>
      </w:r>
      <w:r>
        <w:rPr>
          <w:sz w:val="24"/>
        </w:rPr>
        <w:t>early</w:t>
      </w:r>
      <w:r>
        <w:rPr>
          <w:spacing w:val="-12"/>
          <w:sz w:val="24"/>
        </w:rPr>
        <w:t> </w:t>
      </w:r>
      <w:r>
        <w:rPr>
          <w:sz w:val="24"/>
        </w:rPr>
        <w:t>departure</w:t>
      </w:r>
      <w:r>
        <w:rPr>
          <w:spacing w:val="-11"/>
          <w:sz w:val="24"/>
        </w:rPr>
        <w:t> </w:t>
      </w:r>
      <w:r>
        <w:rPr>
          <w:sz w:val="24"/>
        </w:rPr>
        <w:t>necessitates</w:t>
      </w:r>
      <w:r>
        <w:rPr>
          <w:spacing w:val="-12"/>
          <w:sz w:val="24"/>
        </w:rPr>
        <w:t> </w:t>
      </w:r>
      <w:r>
        <w:rPr>
          <w:sz w:val="24"/>
        </w:rPr>
        <w:t>a</w:t>
      </w:r>
      <w:r>
        <w:rPr>
          <w:spacing w:val="-13"/>
          <w:sz w:val="24"/>
        </w:rPr>
        <w:t> </w:t>
      </w:r>
      <w:r>
        <w:rPr>
          <w:sz w:val="24"/>
        </w:rPr>
        <w:t>joint</w:t>
      </w:r>
      <w:r>
        <w:rPr>
          <w:spacing w:val="-12"/>
          <w:sz w:val="24"/>
        </w:rPr>
        <w:t> </w:t>
      </w:r>
      <w:r>
        <w:rPr>
          <w:sz w:val="24"/>
        </w:rPr>
        <w:t>tour</w:t>
      </w:r>
      <w:r>
        <w:rPr>
          <w:spacing w:val="-12"/>
          <w:sz w:val="24"/>
        </w:rPr>
        <w:t> </w:t>
      </w:r>
      <w:r>
        <w:rPr>
          <w:sz w:val="24"/>
        </w:rPr>
        <w:t>length</w:t>
      </w:r>
      <w:r>
        <w:rPr>
          <w:spacing w:val="-12"/>
          <w:sz w:val="24"/>
        </w:rPr>
        <w:t> </w:t>
      </w:r>
      <w:r>
        <w:rPr>
          <w:sz w:val="24"/>
        </w:rPr>
        <w:t>waiver,</w:t>
      </w:r>
      <w:r>
        <w:rPr>
          <w:spacing w:val="-13"/>
          <w:sz w:val="24"/>
        </w:rPr>
        <w:t> </w:t>
      </w:r>
      <w:r>
        <w:rPr>
          <w:sz w:val="24"/>
        </w:rPr>
        <w:t>the</w:t>
      </w:r>
      <w:r>
        <w:rPr>
          <w:spacing w:val="-12"/>
          <w:sz w:val="24"/>
        </w:rPr>
        <w:t> </w:t>
      </w:r>
      <w:r>
        <w:rPr>
          <w:sz w:val="24"/>
        </w:rPr>
        <w:t>losing command/agency will forward an early release memorandum signed by a General Officer or Senior Executive Service (SES) equivalent stating the projected departure date, departure reason, and type of joint duty credit to be awarded. </w:t>
      </w:r>
      <w:r>
        <w:rPr>
          <w:b/>
          <w:sz w:val="24"/>
        </w:rPr>
        <w:t>(T-0) </w:t>
      </w:r>
      <w:r>
        <w:rPr>
          <w:sz w:val="24"/>
        </w:rPr>
        <w:t>Assignment actions or expenditure of funds cannot take place until the waiver is approved.</w:t>
      </w:r>
    </w:p>
    <w:p>
      <w:pPr>
        <w:pStyle w:val="Heading2"/>
        <w:numPr>
          <w:ilvl w:val="1"/>
          <w:numId w:val="26"/>
        </w:numPr>
        <w:tabs>
          <w:tab w:pos="1380" w:val="left" w:leader="none"/>
        </w:tabs>
        <w:spacing w:line="240" w:lineRule="auto" w:before="120" w:after="0"/>
        <w:ind w:left="1380" w:right="0" w:hanging="600"/>
        <w:jc w:val="both"/>
      </w:pPr>
      <w:bookmarkStart w:name="_bookmark139" w:id="140"/>
      <w:bookmarkEnd w:id="140"/>
      <w:r>
        <w:rPr>
          <w:b w:val="0"/>
        </w:rPr>
      </w:r>
      <w:r>
        <w:rPr/>
        <w:t>Report</w:t>
      </w:r>
      <w:r>
        <w:rPr>
          <w:spacing w:val="-1"/>
        </w:rPr>
        <w:t> </w:t>
      </w:r>
      <w:r>
        <w:rPr/>
        <w:t>Not Later</w:t>
      </w:r>
      <w:r>
        <w:rPr>
          <w:spacing w:val="-1"/>
        </w:rPr>
        <w:t> </w:t>
      </w:r>
      <w:r>
        <w:rPr/>
        <w:t>Than Date</w:t>
      </w:r>
      <w:r>
        <w:rPr>
          <w:spacing w:val="-1"/>
        </w:rPr>
        <w:t> </w:t>
      </w:r>
      <w:r>
        <w:rPr/>
        <w:t>(RNLTD)/Report</w:t>
      </w:r>
      <w:r>
        <w:rPr>
          <w:spacing w:val="-1"/>
        </w:rPr>
        <w:t> </w:t>
      </w:r>
      <w:r>
        <w:rPr/>
        <w:t>Not</w:t>
      </w:r>
      <w:r>
        <w:rPr>
          <w:spacing w:val="-2"/>
        </w:rPr>
        <w:t> </w:t>
      </w:r>
      <w:r>
        <w:rPr/>
        <w:t>Earlier Than</w:t>
      </w:r>
      <w:r>
        <w:rPr>
          <w:spacing w:val="-1"/>
        </w:rPr>
        <w:t> </w:t>
      </w:r>
      <w:r>
        <w:rPr/>
        <w:t>Date </w:t>
      </w:r>
      <w:r>
        <w:rPr>
          <w:spacing w:val="-2"/>
        </w:rPr>
        <w:t>(RNETD).</w:t>
      </w:r>
    </w:p>
    <w:p>
      <w:pPr>
        <w:pStyle w:val="ListParagraph"/>
        <w:numPr>
          <w:ilvl w:val="2"/>
          <w:numId w:val="26"/>
        </w:numPr>
        <w:tabs>
          <w:tab w:pos="1920" w:val="left" w:leader="none"/>
        </w:tabs>
        <w:spacing w:line="240" w:lineRule="auto" w:before="121" w:after="0"/>
        <w:ind w:left="1140" w:right="796" w:firstLine="0"/>
        <w:jc w:val="both"/>
        <w:rPr>
          <w:sz w:val="24"/>
        </w:rPr>
      </w:pPr>
      <w:r>
        <w:rPr>
          <w:sz w:val="24"/>
        </w:rPr>
        <w:t>RNLTD.</w:t>
      </w:r>
      <w:r>
        <w:rPr>
          <w:spacing w:val="39"/>
          <w:sz w:val="24"/>
        </w:rPr>
        <w:t> </w:t>
      </w:r>
      <w:r>
        <w:rPr>
          <w:sz w:val="24"/>
        </w:rPr>
        <w:t>The</w:t>
      </w:r>
      <w:r>
        <w:rPr>
          <w:spacing w:val="-9"/>
          <w:sz w:val="24"/>
        </w:rPr>
        <w:t> </w:t>
      </w:r>
      <w:r>
        <w:rPr>
          <w:sz w:val="24"/>
        </w:rPr>
        <w:t>RNLTD</w:t>
      </w:r>
      <w:r>
        <w:rPr>
          <w:spacing w:val="-11"/>
          <w:sz w:val="24"/>
        </w:rPr>
        <w:t> </w:t>
      </w:r>
      <w:r>
        <w:rPr>
          <w:sz w:val="24"/>
        </w:rPr>
        <w:t>is</w:t>
      </w:r>
      <w:r>
        <w:rPr>
          <w:spacing w:val="-10"/>
          <w:sz w:val="24"/>
        </w:rPr>
        <w:t> </w:t>
      </w:r>
      <w:r>
        <w:rPr>
          <w:sz w:val="24"/>
        </w:rPr>
        <w:t>established</w:t>
      </w:r>
      <w:r>
        <w:rPr>
          <w:spacing w:val="-10"/>
          <w:sz w:val="24"/>
        </w:rPr>
        <w:t> </w:t>
      </w:r>
      <w:r>
        <w:rPr>
          <w:sz w:val="24"/>
        </w:rPr>
        <w:t>as</w:t>
      </w:r>
      <w:r>
        <w:rPr>
          <w:spacing w:val="-10"/>
          <w:sz w:val="24"/>
        </w:rPr>
        <w:t> </w:t>
      </w:r>
      <w:r>
        <w:rPr>
          <w:sz w:val="24"/>
        </w:rPr>
        <w:t>outlined</w:t>
      </w:r>
      <w:r>
        <w:rPr>
          <w:spacing w:val="-10"/>
          <w:sz w:val="24"/>
        </w:rPr>
        <w:t> </w:t>
      </w:r>
      <w:r>
        <w:rPr>
          <w:sz w:val="24"/>
        </w:rPr>
        <w:t>in</w:t>
      </w:r>
      <w:r>
        <w:rPr>
          <w:spacing w:val="-8"/>
          <w:sz w:val="24"/>
        </w:rPr>
        <w:t> </w:t>
      </w:r>
      <w:hyperlink w:history="true" w:anchor="_bookmark184">
        <w:r>
          <w:rPr>
            <w:b/>
            <w:color w:val="0000FF"/>
            <w:sz w:val="24"/>
          </w:rPr>
          <w:t>Table</w:t>
        </w:r>
        <w:r>
          <w:rPr>
            <w:b/>
            <w:color w:val="0000FF"/>
            <w:spacing w:val="-10"/>
            <w:sz w:val="24"/>
          </w:rPr>
          <w:t> </w:t>
        </w:r>
        <w:r>
          <w:rPr>
            <w:b/>
            <w:color w:val="0000FF"/>
            <w:sz w:val="24"/>
          </w:rPr>
          <w:t>6.10</w:t>
        </w:r>
      </w:hyperlink>
      <w:r>
        <w:rPr>
          <w:b/>
          <w:color w:val="0000FF"/>
          <w:spacing w:val="-11"/>
          <w:sz w:val="24"/>
        </w:rPr>
        <w:t> </w:t>
      </w:r>
      <w:r>
        <w:rPr>
          <w:sz w:val="24"/>
        </w:rPr>
        <w:t>and</w:t>
      </w:r>
      <w:r>
        <w:rPr>
          <w:spacing w:val="-10"/>
          <w:sz w:val="24"/>
        </w:rPr>
        <w:t> </w:t>
      </w:r>
      <w:r>
        <w:rPr>
          <w:sz w:val="24"/>
        </w:rPr>
        <w:t>in</w:t>
      </w:r>
      <w:r>
        <w:rPr>
          <w:spacing w:val="-10"/>
          <w:sz w:val="24"/>
        </w:rPr>
        <w:t> </w:t>
      </w:r>
      <w:r>
        <w:rPr>
          <w:sz w:val="24"/>
        </w:rPr>
        <w:t>accordance</w:t>
      </w:r>
      <w:r>
        <w:rPr>
          <w:spacing w:val="-10"/>
          <w:sz w:val="24"/>
        </w:rPr>
        <w:t> </w:t>
      </w:r>
      <w:r>
        <w:rPr>
          <w:sz w:val="24"/>
        </w:rPr>
        <w:t>with the following subparagraphs.</w:t>
      </w:r>
      <w:r>
        <w:rPr>
          <w:spacing w:val="40"/>
          <w:sz w:val="24"/>
        </w:rPr>
        <w:t> </w:t>
      </w:r>
      <w:r>
        <w:rPr>
          <w:sz w:val="24"/>
        </w:rPr>
        <w:t>Do not deviate from these instructions or </w:t>
      </w:r>
      <w:hyperlink w:history="true" w:anchor="_bookmark184">
        <w:r>
          <w:rPr>
            <w:b/>
            <w:color w:val="0000FF"/>
            <w:sz w:val="24"/>
          </w:rPr>
          <w:t>Table 6.10</w:t>
        </w:r>
      </w:hyperlink>
      <w:r>
        <w:rPr>
          <w:b/>
          <w:color w:val="0000FF"/>
          <w:sz w:val="24"/>
        </w:rPr>
        <w:t> </w:t>
      </w:r>
      <w:r>
        <w:rPr>
          <w:sz w:val="24"/>
        </w:rPr>
        <w:t>without specific approval of the assignment OPR or approval of an exception per </w:t>
      </w:r>
      <w:hyperlink w:history="true" w:anchor="_bookmark71">
        <w:r>
          <w:rPr>
            <w:b/>
            <w:color w:val="0000FF"/>
            <w:sz w:val="24"/>
          </w:rPr>
          <w:t>paragraph 5.5</w:t>
        </w:r>
      </w:hyperlink>
      <w:r>
        <w:rPr>
          <w:sz w:val="24"/>
        </w:rPr>
        <w:t>.</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RNLTDs are established primarily based on manning requirements.</w:t>
      </w:r>
      <w:r>
        <w:rPr>
          <w:spacing w:val="40"/>
          <w:sz w:val="24"/>
        </w:rPr>
        <w:t> </w:t>
      </w:r>
      <w:r>
        <w:rPr>
          <w:sz w:val="24"/>
        </w:rPr>
        <w:t>For many assignments within the CONUS or to overseas, the RNLTD is the last day of the requirement month.</w:t>
      </w:r>
      <w:r>
        <w:rPr>
          <w:spacing w:val="40"/>
          <w:sz w:val="24"/>
        </w:rPr>
        <w:t> </w:t>
      </w:r>
      <w:r>
        <w:rPr>
          <w:sz w:val="24"/>
        </w:rPr>
        <w:t>When mission essential, a reporting date earlier than the last day of the</w:t>
      </w:r>
      <w:r>
        <w:rPr>
          <w:spacing w:val="-15"/>
          <w:sz w:val="24"/>
        </w:rPr>
        <w:t> </w:t>
      </w:r>
      <w:r>
        <w:rPr>
          <w:sz w:val="24"/>
        </w:rPr>
        <w:t>requirement</w:t>
      </w:r>
      <w:r>
        <w:rPr>
          <w:spacing w:val="-12"/>
          <w:sz w:val="24"/>
        </w:rPr>
        <w:t> </w:t>
      </w:r>
      <w:r>
        <w:rPr>
          <w:sz w:val="24"/>
        </w:rPr>
        <w:t>month</w:t>
      </w:r>
      <w:r>
        <w:rPr>
          <w:spacing w:val="-13"/>
          <w:sz w:val="24"/>
        </w:rPr>
        <w:t> </w:t>
      </w:r>
      <w:r>
        <w:rPr>
          <w:sz w:val="24"/>
        </w:rPr>
        <w:t>may</w:t>
      </w:r>
      <w:r>
        <w:rPr>
          <w:spacing w:val="-12"/>
          <w:sz w:val="24"/>
        </w:rPr>
        <w:t> </w:t>
      </w:r>
      <w:r>
        <w:rPr>
          <w:sz w:val="24"/>
        </w:rPr>
        <w:t>be</w:t>
      </w:r>
      <w:r>
        <w:rPr>
          <w:spacing w:val="-13"/>
          <w:sz w:val="24"/>
        </w:rPr>
        <w:t> </w:t>
      </w:r>
      <w:r>
        <w:rPr>
          <w:sz w:val="24"/>
        </w:rPr>
        <w:t>directed</w:t>
      </w:r>
      <w:r>
        <w:rPr>
          <w:spacing w:val="-13"/>
          <w:sz w:val="24"/>
        </w:rPr>
        <w:t> </w:t>
      </w:r>
      <w:r>
        <w:rPr>
          <w:sz w:val="24"/>
        </w:rPr>
        <w:t>by</w:t>
      </w:r>
      <w:r>
        <w:rPr>
          <w:spacing w:val="-13"/>
          <w:sz w:val="24"/>
        </w:rPr>
        <w:t> </w:t>
      </w:r>
      <w:r>
        <w:rPr>
          <w:sz w:val="24"/>
        </w:rPr>
        <w:t>the</w:t>
      </w:r>
      <w:r>
        <w:rPr>
          <w:spacing w:val="-12"/>
          <w:sz w:val="24"/>
        </w:rPr>
        <w:t> </w:t>
      </w:r>
      <w:r>
        <w:rPr>
          <w:sz w:val="24"/>
        </w:rPr>
        <w:t>assignment</w:t>
      </w:r>
      <w:r>
        <w:rPr>
          <w:spacing w:val="-13"/>
          <w:sz w:val="24"/>
        </w:rPr>
        <w:t> </w:t>
      </w:r>
      <w:r>
        <w:rPr>
          <w:sz w:val="24"/>
        </w:rPr>
        <w:t>OPR.</w:t>
      </w:r>
      <w:r>
        <w:rPr>
          <w:spacing w:val="34"/>
          <w:sz w:val="24"/>
        </w:rPr>
        <w:t> </w:t>
      </w:r>
      <w:r>
        <w:rPr>
          <w:sz w:val="24"/>
        </w:rPr>
        <w:t>For</w:t>
      </w:r>
      <w:r>
        <w:rPr>
          <w:spacing w:val="-12"/>
          <w:sz w:val="24"/>
        </w:rPr>
        <w:t> </w:t>
      </w:r>
      <w:r>
        <w:rPr>
          <w:sz w:val="24"/>
        </w:rPr>
        <w:t>assignments</w:t>
      </w:r>
      <w:r>
        <w:rPr>
          <w:spacing w:val="-12"/>
          <w:sz w:val="24"/>
        </w:rPr>
        <w:t> </w:t>
      </w:r>
      <w:r>
        <w:rPr>
          <w:spacing w:val="-2"/>
          <w:sz w:val="24"/>
        </w:rPr>
        <w:t>overseas,</w:t>
      </w:r>
    </w:p>
    <w:p>
      <w:pPr>
        <w:spacing w:after="0" w:line="240" w:lineRule="auto"/>
        <w:jc w:val="both"/>
        <w:rPr>
          <w:sz w:val="24"/>
        </w:rPr>
        <w:sectPr>
          <w:pgSz w:w="12240" w:h="15840"/>
          <w:pgMar w:header="731" w:footer="0" w:top="1380" w:bottom="280" w:left="660" w:right="640"/>
        </w:sectPr>
      </w:pPr>
    </w:p>
    <w:p>
      <w:pPr>
        <w:pStyle w:val="BodyText"/>
        <w:spacing w:before="96"/>
        <w:ind w:right="798"/>
      </w:pPr>
      <w:bookmarkStart w:name="_bookmark140" w:id="141"/>
      <w:bookmarkEnd w:id="141"/>
      <w:r>
        <w:rPr/>
      </w:r>
      <w:r>
        <w:rPr>
          <w:spacing w:val="-2"/>
        </w:rPr>
        <w:t>a</w:t>
      </w:r>
      <w:r>
        <w:rPr>
          <w:spacing w:val="-8"/>
        </w:rPr>
        <w:t> </w:t>
      </w:r>
      <w:r>
        <w:rPr>
          <w:spacing w:val="-2"/>
        </w:rPr>
        <w:t>reporting</w:t>
      </w:r>
      <w:r>
        <w:rPr>
          <w:spacing w:val="-8"/>
        </w:rPr>
        <w:t> </w:t>
      </w:r>
      <w:r>
        <w:rPr>
          <w:spacing w:val="-2"/>
        </w:rPr>
        <w:t>date</w:t>
      </w:r>
      <w:r>
        <w:rPr>
          <w:spacing w:val="-7"/>
        </w:rPr>
        <w:t> </w:t>
      </w:r>
      <w:r>
        <w:rPr>
          <w:spacing w:val="-2"/>
        </w:rPr>
        <w:t>of</w:t>
      </w:r>
      <w:r>
        <w:rPr>
          <w:spacing w:val="-10"/>
        </w:rPr>
        <w:t> </w:t>
      </w:r>
      <w:r>
        <w:rPr>
          <w:spacing w:val="-2"/>
        </w:rPr>
        <w:t>the</w:t>
      </w:r>
      <w:r>
        <w:rPr>
          <w:spacing w:val="-7"/>
        </w:rPr>
        <w:t> </w:t>
      </w:r>
      <w:r>
        <w:rPr>
          <w:spacing w:val="-2"/>
        </w:rPr>
        <w:t>10th</w:t>
      </w:r>
      <w:r>
        <w:rPr>
          <w:spacing w:val="-10"/>
        </w:rPr>
        <w:t> </w:t>
      </w:r>
      <w:r>
        <w:rPr>
          <w:spacing w:val="-2"/>
        </w:rPr>
        <w:t>of</w:t>
      </w:r>
      <w:r>
        <w:rPr>
          <w:spacing w:val="-10"/>
        </w:rPr>
        <w:t> </w:t>
      </w:r>
      <w:r>
        <w:rPr>
          <w:spacing w:val="-2"/>
        </w:rPr>
        <w:t>the</w:t>
      </w:r>
      <w:r>
        <w:rPr>
          <w:spacing w:val="-8"/>
        </w:rPr>
        <w:t> </w:t>
      </w:r>
      <w:r>
        <w:rPr>
          <w:spacing w:val="-2"/>
        </w:rPr>
        <w:t>month</w:t>
      </w:r>
      <w:r>
        <w:rPr>
          <w:spacing w:val="-7"/>
        </w:rPr>
        <w:t> </w:t>
      </w:r>
      <w:r>
        <w:rPr>
          <w:spacing w:val="-2"/>
        </w:rPr>
        <w:t>is</w:t>
      </w:r>
      <w:r>
        <w:rPr>
          <w:spacing w:val="-8"/>
        </w:rPr>
        <w:t> </w:t>
      </w:r>
      <w:r>
        <w:rPr>
          <w:spacing w:val="-2"/>
        </w:rPr>
        <w:t>authorized</w:t>
      </w:r>
      <w:r>
        <w:rPr>
          <w:spacing w:val="-8"/>
        </w:rPr>
        <w:t> </w:t>
      </w:r>
      <w:r>
        <w:rPr>
          <w:spacing w:val="-2"/>
        </w:rPr>
        <w:t>when</w:t>
      </w:r>
      <w:r>
        <w:rPr>
          <w:spacing w:val="-8"/>
        </w:rPr>
        <w:t> </w:t>
      </w:r>
      <w:r>
        <w:rPr>
          <w:spacing w:val="-2"/>
        </w:rPr>
        <w:t>overlap</w:t>
      </w:r>
      <w:r>
        <w:rPr>
          <w:spacing w:val="-8"/>
        </w:rPr>
        <w:t> </w:t>
      </w:r>
      <w:r>
        <w:rPr>
          <w:spacing w:val="-2"/>
        </w:rPr>
        <w:t>with</w:t>
      </w:r>
      <w:r>
        <w:rPr>
          <w:spacing w:val="-7"/>
        </w:rPr>
        <w:t> </w:t>
      </w:r>
      <w:r>
        <w:rPr>
          <w:spacing w:val="-2"/>
        </w:rPr>
        <w:t>key</w:t>
      </w:r>
      <w:r>
        <w:rPr>
          <w:spacing w:val="-8"/>
        </w:rPr>
        <w:t> </w:t>
      </w:r>
      <w:r>
        <w:rPr>
          <w:spacing w:val="-2"/>
        </w:rPr>
        <w:t>or</w:t>
      </w:r>
      <w:r>
        <w:rPr>
          <w:spacing w:val="-7"/>
        </w:rPr>
        <w:t> </w:t>
      </w:r>
      <w:r>
        <w:rPr>
          <w:spacing w:val="-2"/>
        </w:rPr>
        <w:t>supervisory </w:t>
      </w:r>
      <w:r>
        <w:rPr/>
        <w:t>personnel is mission essential and incumbents are retained until the end of their DEROS month.</w:t>
      </w:r>
      <w:r>
        <w:rPr>
          <w:spacing w:val="40"/>
        </w:rPr>
        <w:t> </w:t>
      </w:r>
      <w:r>
        <w:rPr/>
        <w:t>A</w:t>
      </w:r>
      <w:r>
        <w:rPr>
          <w:spacing w:val="-2"/>
        </w:rPr>
        <w:t> </w:t>
      </w:r>
      <w:r>
        <w:rPr/>
        <w:t>10th</w:t>
      </w:r>
      <w:r>
        <w:rPr>
          <w:spacing w:val="-2"/>
        </w:rPr>
        <w:t> </w:t>
      </w:r>
      <w:r>
        <w:rPr/>
        <w:t>of</w:t>
      </w:r>
      <w:r>
        <w:rPr>
          <w:spacing w:val="-1"/>
        </w:rPr>
        <w:t> </w:t>
      </w:r>
      <w:r>
        <w:rPr/>
        <w:t>the</w:t>
      </w:r>
      <w:r>
        <w:rPr>
          <w:spacing w:val="-2"/>
        </w:rPr>
        <w:t> </w:t>
      </w:r>
      <w:r>
        <w:rPr/>
        <w:t>month</w:t>
      </w:r>
      <w:r>
        <w:rPr>
          <w:spacing w:val="-1"/>
        </w:rPr>
        <w:t> </w:t>
      </w:r>
      <w:r>
        <w:rPr/>
        <w:t>RNLTD</w:t>
      </w:r>
      <w:r>
        <w:rPr>
          <w:spacing w:val="-2"/>
        </w:rPr>
        <w:t> </w:t>
      </w:r>
      <w:r>
        <w:rPr/>
        <w:t>is</w:t>
      </w:r>
      <w:r>
        <w:rPr>
          <w:spacing w:val="-1"/>
        </w:rPr>
        <w:t> </w:t>
      </w:r>
      <w:r>
        <w:rPr/>
        <w:t>not</w:t>
      </w:r>
      <w:r>
        <w:rPr>
          <w:spacing w:val="-1"/>
        </w:rPr>
        <w:t> </w:t>
      </w:r>
      <w:r>
        <w:rPr/>
        <w:t>established</w:t>
      </w:r>
      <w:r>
        <w:rPr>
          <w:spacing w:val="-1"/>
        </w:rPr>
        <w:t> </w:t>
      </w:r>
      <w:r>
        <w:rPr/>
        <w:t>arbitrarily</w:t>
      </w:r>
      <w:r>
        <w:rPr>
          <w:spacing w:val="-2"/>
        </w:rPr>
        <w:t> </w:t>
      </w:r>
      <w:r>
        <w:rPr/>
        <w:t>as</w:t>
      </w:r>
      <w:r>
        <w:rPr>
          <w:spacing w:val="-1"/>
        </w:rPr>
        <w:t> </w:t>
      </w:r>
      <w:r>
        <w:rPr/>
        <w:t>a</w:t>
      </w:r>
      <w:r>
        <w:rPr>
          <w:spacing w:val="-2"/>
        </w:rPr>
        <w:t> </w:t>
      </w:r>
      <w:r>
        <w:rPr/>
        <w:t>requirement</w:t>
      </w:r>
      <w:r>
        <w:rPr>
          <w:spacing w:val="-1"/>
        </w:rPr>
        <w:t> </w:t>
      </w:r>
      <w:r>
        <w:rPr/>
        <w:t>for</w:t>
      </w:r>
      <w:r>
        <w:rPr>
          <w:spacing w:val="-2"/>
        </w:rPr>
        <w:t> </w:t>
      </w:r>
      <w:r>
        <w:rPr/>
        <w:t>all members</w:t>
      </w:r>
      <w:r>
        <w:rPr>
          <w:spacing w:val="-8"/>
        </w:rPr>
        <w:t> </w:t>
      </w:r>
      <w:r>
        <w:rPr/>
        <w:t>being</w:t>
      </w:r>
      <w:r>
        <w:rPr>
          <w:spacing w:val="-8"/>
        </w:rPr>
        <w:t> </w:t>
      </w:r>
      <w:r>
        <w:rPr/>
        <w:t>assigned</w:t>
      </w:r>
      <w:r>
        <w:rPr>
          <w:spacing w:val="-9"/>
        </w:rPr>
        <w:t> </w:t>
      </w:r>
      <w:r>
        <w:rPr/>
        <w:t>to</w:t>
      </w:r>
      <w:r>
        <w:rPr>
          <w:spacing w:val="-8"/>
        </w:rPr>
        <w:t> </w:t>
      </w:r>
      <w:r>
        <w:rPr/>
        <w:t>an</w:t>
      </w:r>
      <w:r>
        <w:rPr>
          <w:spacing w:val="-8"/>
        </w:rPr>
        <w:t> </w:t>
      </w:r>
      <w:r>
        <w:rPr/>
        <w:t>overseas</w:t>
      </w:r>
      <w:r>
        <w:rPr>
          <w:spacing w:val="-8"/>
        </w:rPr>
        <w:t> </w:t>
      </w:r>
      <w:r>
        <w:rPr/>
        <w:t>location</w:t>
      </w:r>
      <w:r>
        <w:rPr>
          <w:spacing w:val="-9"/>
        </w:rPr>
        <w:t> </w:t>
      </w:r>
      <w:r>
        <w:rPr/>
        <w:t>unless</w:t>
      </w:r>
      <w:r>
        <w:rPr>
          <w:spacing w:val="-8"/>
        </w:rPr>
        <w:t> </w:t>
      </w:r>
      <w:r>
        <w:rPr/>
        <w:t>an</w:t>
      </w:r>
      <w:r>
        <w:rPr>
          <w:spacing w:val="-8"/>
        </w:rPr>
        <w:t> </w:t>
      </w:r>
      <w:r>
        <w:rPr/>
        <w:t>exception</w:t>
      </w:r>
      <w:r>
        <w:rPr>
          <w:spacing w:val="-8"/>
        </w:rPr>
        <w:t> </w:t>
      </w:r>
      <w:r>
        <w:rPr/>
        <w:t>has</w:t>
      </w:r>
      <w:r>
        <w:rPr>
          <w:spacing w:val="-8"/>
        </w:rPr>
        <w:t> </w:t>
      </w:r>
      <w:r>
        <w:rPr/>
        <w:t>been</w:t>
      </w:r>
      <w:r>
        <w:rPr>
          <w:spacing w:val="-8"/>
        </w:rPr>
        <w:t> </w:t>
      </w:r>
      <w:r>
        <w:rPr/>
        <w:t>approved</w:t>
      </w:r>
      <w:r>
        <w:rPr>
          <w:spacing w:val="-8"/>
        </w:rPr>
        <w:t> </w:t>
      </w:r>
      <w:r>
        <w:rPr/>
        <w:t>by AFPC/DP3AM or USSF/ETMO.</w:t>
      </w:r>
      <w:r>
        <w:rPr>
          <w:spacing w:val="40"/>
        </w:rPr>
        <w:t> </w:t>
      </w:r>
      <w:r>
        <w:rPr/>
        <w:t>See </w:t>
      </w:r>
      <w:hyperlink w:history="true" w:anchor="_bookmark243">
        <w:r>
          <w:rPr>
            <w:b/>
            <w:color w:val="0000FF"/>
          </w:rPr>
          <w:t>Table 7.4</w:t>
        </w:r>
        <w:r>
          <w:rPr/>
          <w:t>,</w:t>
        </w:r>
      </w:hyperlink>
      <w:r>
        <w:rPr/>
        <w:t> </w:t>
      </w:r>
      <w:r>
        <w:rPr>
          <w:b/>
        </w:rPr>
        <w:t>note 3 </w:t>
      </w:r>
      <w:r>
        <w:rPr/>
        <w:t>for computation of DEROS if member</w:t>
      </w:r>
      <w:r>
        <w:rPr>
          <w:spacing w:val="-10"/>
        </w:rPr>
        <w:t> </w:t>
      </w:r>
      <w:r>
        <w:rPr/>
        <w:t>reports</w:t>
      </w:r>
      <w:r>
        <w:rPr>
          <w:spacing w:val="-11"/>
        </w:rPr>
        <w:t> </w:t>
      </w:r>
      <w:r>
        <w:rPr/>
        <w:t>prior</w:t>
      </w:r>
      <w:r>
        <w:rPr>
          <w:spacing w:val="-12"/>
        </w:rPr>
        <w:t> </w:t>
      </w:r>
      <w:r>
        <w:rPr/>
        <w:t>to</w:t>
      </w:r>
      <w:r>
        <w:rPr>
          <w:spacing w:val="-12"/>
        </w:rPr>
        <w:t> </w:t>
      </w:r>
      <w:r>
        <w:rPr/>
        <w:t>the</w:t>
      </w:r>
      <w:r>
        <w:rPr>
          <w:spacing w:val="-10"/>
        </w:rPr>
        <w:t> </w:t>
      </w:r>
      <w:r>
        <w:rPr/>
        <w:t>RNLTD</w:t>
      </w:r>
      <w:r>
        <w:rPr>
          <w:spacing w:val="-11"/>
        </w:rPr>
        <w:t> </w:t>
      </w:r>
      <w:r>
        <w:rPr/>
        <w:t>month.</w:t>
      </w:r>
      <w:r>
        <w:rPr>
          <w:spacing w:val="39"/>
        </w:rPr>
        <w:t> </w:t>
      </w:r>
      <w:r>
        <w:rPr/>
        <w:t>An</w:t>
      </w:r>
      <w:r>
        <w:rPr>
          <w:spacing w:val="-13"/>
        </w:rPr>
        <w:t> </w:t>
      </w:r>
      <w:r>
        <w:rPr/>
        <w:t>RNLTD</w:t>
      </w:r>
      <w:r>
        <w:rPr>
          <w:spacing w:val="-11"/>
        </w:rPr>
        <w:t> </w:t>
      </w:r>
      <w:r>
        <w:rPr/>
        <w:t>earlier</w:t>
      </w:r>
      <w:r>
        <w:rPr>
          <w:spacing w:val="-12"/>
        </w:rPr>
        <w:t> </w:t>
      </w:r>
      <w:r>
        <w:rPr/>
        <w:t>than</w:t>
      </w:r>
      <w:r>
        <w:rPr>
          <w:spacing w:val="-11"/>
        </w:rPr>
        <w:t> </w:t>
      </w:r>
      <w:r>
        <w:rPr/>
        <w:t>the</w:t>
      </w:r>
      <w:r>
        <w:rPr>
          <w:spacing w:val="-11"/>
        </w:rPr>
        <w:t> </w:t>
      </w:r>
      <w:r>
        <w:rPr/>
        <w:t>10th</w:t>
      </w:r>
      <w:r>
        <w:rPr>
          <w:spacing w:val="-10"/>
        </w:rPr>
        <w:t> </w:t>
      </w:r>
      <w:r>
        <w:rPr/>
        <w:t>of</w:t>
      </w:r>
      <w:r>
        <w:rPr>
          <w:spacing w:val="-12"/>
        </w:rPr>
        <w:t> </w:t>
      </w:r>
      <w:r>
        <w:rPr/>
        <w:t>the</w:t>
      </w:r>
      <w:r>
        <w:rPr>
          <w:spacing w:val="-11"/>
        </w:rPr>
        <w:t> </w:t>
      </w:r>
      <w:r>
        <w:rPr/>
        <w:t>month is not established for PCS overseas unless an exception has been approved by AFPC/DP3AM</w:t>
      </w:r>
      <w:r>
        <w:rPr>
          <w:spacing w:val="-10"/>
        </w:rPr>
        <w:t> </w:t>
      </w:r>
      <w:r>
        <w:rPr/>
        <w:t>or</w:t>
      </w:r>
      <w:r>
        <w:rPr>
          <w:spacing w:val="-9"/>
        </w:rPr>
        <w:t> </w:t>
      </w:r>
      <w:r>
        <w:rPr/>
        <w:t>USSF/ETMO.</w:t>
      </w:r>
      <w:r>
        <w:rPr>
          <w:spacing w:val="40"/>
        </w:rPr>
        <w:t> </w:t>
      </w:r>
      <w:r>
        <w:rPr>
          <w:b/>
        </w:rPr>
        <w:t>Note</w:t>
      </w:r>
      <w:r>
        <w:rPr/>
        <w:t>:</w:t>
      </w:r>
      <w:r>
        <w:rPr>
          <w:spacing w:val="40"/>
        </w:rPr>
        <w:t> </w:t>
      </w:r>
      <w:r>
        <w:rPr/>
        <w:t>An</w:t>
      </w:r>
      <w:r>
        <w:rPr>
          <w:spacing w:val="-10"/>
        </w:rPr>
        <w:t> </w:t>
      </w:r>
      <w:r>
        <w:rPr/>
        <w:t>RNLTD</w:t>
      </w:r>
      <w:r>
        <w:rPr>
          <w:spacing w:val="-10"/>
        </w:rPr>
        <w:t> </w:t>
      </w:r>
      <w:r>
        <w:rPr/>
        <w:t>earlier</w:t>
      </w:r>
      <w:r>
        <w:rPr>
          <w:spacing w:val="-10"/>
        </w:rPr>
        <w:t> </w:t>
      </w:r>
      <w:r>
        <w:rPr/>
        <w:t>than</w:t>
      </w:r>
      <w:r>
        <w:rPr>
          <w:spacing w:val="-9"/>
        </w:rPr>
        <w:t> </w:t>
      </w:r>
      <w:r>
        <w:rPr/>
        <w:t>the</w:t>
      </w:r>
      <w:r>
        <w:rPr>
          <w:spacing w:val="-9"/>
        </w:rPr>
        <w:t> </w:t>
      </w:r>
      <w:r>
        <w:rPr/>
        <w:t>10th</w:t>
      </w:r>
      <w:r>
        <w:rPr>
          <w:spacing w:val="-9"/>
        </w:rPr>
        <w:t> </w:t>
      </w:r>
      <w:r>
        <w:rPr/>
        <w:t>of</w:t>
      </w:r>
      <w:r>
        <w:rPr>
          <w:spacing w:val="-9"/>
        </w:rPr>
        <w:t> </w:t>
      </w:r>
      <w:r>
        <w:rPr/>
        <w:t>the</w:t>
      </w:r>
      <w:r>
        <w:rPr>
          <w:spacing w:val="-10"/>
        </w:rPr>
        <w:t> </w:t>
      </w:r>
      <w:r>
        <w:rPr/>
        <w:t>month</w:t>
      </w:r>
      <w:r>
        <w:rPr>
          <w:spacing w:val="-9"/>
        </w:rPr>
        <w:t> </w:t>
      </w:r>
      <w:r>
        <w:rPr/>
        <w:t>for an overseas assignment does not allow sufficient flexibility in transportation scheduling and may result in having to schedule members at commercial airline rates when a less costly military contract passenger flight a few days later could have been used.</w:t>
      </w:r>
    </w:p>
    <w:p>
      <w:pPr>
        <w:pStyle w:val="ListParagraph"/>
        <w:numPr>
          <w:ilvl w:val="3"/>
          <w:numId w:val="26"/>
        </w:numPr>
        <w:tabs>
          <w:tab w:pos="2460" w:val="left" w:leader="none"/>
        </w:tabs>
        <w:spacing w:line="240" w:lineRule="auto" w:before="121" w:after="0"/>
        <w:ind w:left="1500" w:right="803" w:firstLine="0"/>
        <w:jc w:val="both"/>
        <w:rPr>
          <w:sz w:val="24"/>
        </w:rPr>
      </w:pPr>
      <w:r>
        <w:rPr>
          <w:sz w:val="24"/>
        </w:rPr>
        <w:t>TMOs schedule members so they are in place at their overseas duty station by the established RNLTD.</w:t>
      </w:r>
      <w:r>
        <w:rPr>
          <w:spacing w:val="40"/>
          <w:sz w:val="24"/>
        </w:rPr>
        <w:t> </w:t>
      </w:r>
      <w:r>
        <w:rPr>
          <w:sz w:val="24"/>
        </w:rPr>
        <w:t>See </w:t>
      </w:r>
      <w:hyperlink w:history="true" w:anchor="_bookmark136">
        <w:r>
          <w:rPr>
            <w:b/>
            <w:color w:val="0000FF"/>
            <w:sz w:val="24"/>
          </w:rPr>
          <w:t>paragraph 6.31</w:t>
        </w:r>
        <w:r>
          <w:rPr>
            <w:sz w:val="24"/>
          </w:rPr>
          <w:t>.</w:t>
        </w:r>
      </w:hyperlink>
    </w:p>
    <w:p>
      <w:pPr>
        <w:pStyle w:val="ListParagraph"/>
        <w:numPr>
          <w:ilvl w:val="3"/>
          <w:numId w:val="26"/>
        </w:numPr>
        <w:tabs>
          <w:tab w:pos="2460" w:val="left" w:leader="none"/>
        </w:tabs>
        <w:spacing w:line="240" w:lineRule="auto" w:before="120" w:after="0"/>
        <w:ind w:left="1500" w:right="797" w:firstLine="0"/>
        <w:jc w:val="both"/>
        <w:rPr>
          <w:sz w:val="24"/>
        </w:rPr>
      </w:pPr>
      <w:r>
        <w:rPr>
          <w:sz w:val="24"/>
        </w:rPr>
        <w:t>Overseas RNLTDs are not established between 20 December and 5 January of the following year unless there are overriding military considerations.</w:t>
      </w:r>
      <w:r>
        <w:rPr>
          <w:spacing w:val="40"/>
          <w:sz w:val="24"/>
        </w:rPr>
        <w:t> </w:t>
      </w:r>
      <w:r>
        <w:rPr>
          <w:sz w:val="24"/>
        </w:rPr>
        <w:t>The fact that a member does not object</w:t>
      </w:r>
      <w:r>
        <w:rPr>
          <w:spacing w:val="-1"/>
          <w:sz w:val="24"/>
        </w:rPr>
        <w:t> </w:t>
      </w:r>
      <w:r>
        <w:rPr>
          <w:sz w:val="24"/>
        </w:rPr>
        <w:t>or wants</w:t>
      </w:r>
      <w:r>
        <w:rPr>
          <w:spacing w:val="-1"/>
          <w:sz w:val="24"/>
        </w:rPr>
        <w:t> </w:t>
      </w:r>
      <w:r>
        <w:rPr>
          <w:sz w:val="24"/>
        </w:rPr>
        <w:t>to</w:t>
      </w:r>
      <w:r>
        <w:rPr>
          <w:spacing w:val="-1"/>
          <w:sz w:val="24"/>
        </w:rPr>
        <w:t> </w:t>
      </w:r>
      <w:r>
        <w:rPr>
          <w:sz w:val="24"/>
        </w:rPr>
        <w:t>travel</w:t>
      </w:r>
      <w:r>
        <w:rPr>
          <w:spacing w:val="-1"/>
          <w:sz w:val="24"/>
        </w:rPr>
        <w:t> </w:t>
      </w:r>
      <w:r>
        <w:rPr>
          <w:sz w:val="24"/>
        </w:rPr>
        <w:t>during</w:t>
      </w:r>
      <w:r>
        <w:rPr>
          <w:spacing w:val="-2"/>
          <w:sz w:val="24"/>
        </w:rPr>
        <w:t> </w:t>
      </w:r>
      <w:r>
        <w:rPr>
          <w:sz w:val="24"/>
        </w:rPr>
        <w:t>this</w:t>
      </w:r>
      <w:r>
        <w:rPr>
          <w:spacing w:val="-1"/>
          <w:sz w:val="24"/>
        </w:rPr>
        <w:t> </w:t>
      </w:r>
      <w:r>
        <w:rPr>
          <w:sz w:val="24"/>
        </w:rPr>
        <w:t>period</w:t>
      </w:r>
      <w:r>
        <w:rPr>
          <w:spacing w:val="-2"/>
          <w:sz w:val="24"/>
        </w:rPr>
        <w:t> </w:t>
      </w:r>
      <w:r>
        <w:rPr>
          <w:sz w:val="24"/>
        </w:rPr>
        <w:t>is</w:t>
      </w:r>
      <w:r>
        <w:rPr>
          <w:spacing w:val="-1"/>
          <w:sz w:val="24"/>
        </w:rPr>
        <w:t> </w:t>
      </w:r>
      <w:r>
        <w:rPr>
          <w:sz w:val="24"/>
        </w:rPr>
        <w:t>not</w:t>
      </w:r>
      <w:r>
        <w:rPr>
          <w:spacing w:val="-1"/>
          <w:sz w:val="24"/>
        </w:rPr>
        <w:t> </w:t>
      </w:r>
      <w:r>
        <w:rPr>
          <w:sz w:val="24"/>
        </w:rPr>
        <w:t>a factor.</w:t>
      </w:r>
      <w:r>
        <w:rPr>
          <w:spacing w:val="40"/>
          <w:sz w:val="24"/>
        </w:rPr>
        <w:t> </w:t>
      </w:r>
      <w:r>
        <w:rPr>
          <w:sz w:val="24"/>
        </w:rPr>
        <w:t>A</w:t>
      </w:r>
      <w:r>
        <w:rPr>
          <w:spacing w:val="-1"/>
          <w:sz w:val="24"/>
        </w:rPr>
        <w:t> </w:t>
      </w:r>
      <w:r>
        <w:rPr>
          <w:sz w:val="24"/>
        </w:rPr>
        <w:t>fewer</w:t>
      </w:r>
      <w:r>
        <w:rPr>
          <w:spacing w:val="-1"/>
          <w:sz w:val="24"/>
        </w:rPr>
        <w:t> </w:t>
      </w:r>
      <w:r>
        <w:rPr>
          <w:sz w:val="24"/>
        </w:rPr>
        <w:t>than normal number of military passenger flights are scheduled during this period increasing the</w:t>
      </w:r>
      <w:r>
        <w:rPr>
          <w:spacing w:val="-10"/>
          <w:sz w:val="24"/>
        </w:rPr>
        <w:t> </w:t>
      </w:r>
      <w:r>
        <w:rPr>
          <w:sz w:val="24"/>
        </w:rPr>
        <w:t>likelihood</w:t>
      </w:r>
      <w:r>
        <w:rPr>
          <w:spacing w:val="-11"/>
          <w:sz w:val="24"/>
        </w:rPr>
        <w:t> </w:t>
      </w:r>
      <w:r>
        <w:rPr>
          <w:sz w:val="24"/>
        </w:rPr>
        <w:t>of</w:t>
      </w:r>
      <w:r>
        <w:rPr>
          <w:spacing w:val="-10"/>
          <w:sz w:val="24"/>
        </w:rPr>
        <w:t> </w:t>
      </w:r>
      <w:r>
        <w:rPr>
          <w:sz w:val="24"/>
        </w:rPr>
        <w:t>having</w:t>
      </w:r>
      <w:r>
        <w:rPr>
          <w:spacing w:val="-10"/>
          <w:sz w:val="24"/>
        </w:rPr>
        <w:t> </w:t>
      </w:r>
      <w:r>
        <w:rPr>
          <w:sz w:val="24"/>
        </w:rPr>
        <w:t>to</w:t>
      </w:r>
      <w:r>
        <w:rPr>
          <w:spacing w:val="-11"/>
          <w:sz w:val="24"/>
        </w:rPr>
        <w:t> </w:t>
      </w:r>
      <w:r>
        <w:rPr>
          <w:sz w:val="24"/>
        </w:rPr>
        <w:t>support</w:t>
      </w:r>
      <w:r>
        <w:rPr>
          <w:spacing w:val="-10"/>
          <w:sz w:val="24"/>
        </w:rPr>
        <w:t> </w:t>
      </w:r>
      <w:r>
        <w:rPr>
          <w:sz w:val="24"/>
        </w:rPr>
        <w:t>PCS</w:t>
      </w:r>
      <w:r>
        <w:rPr>
          <w:spacing w:val="-11"/>
          <w:sz w:val="24"/>
        </w:rPr>
        <w:t> </w:t>
      </w:r>
      <w:r>
        <w:rPr>
          <w:sz w:val="24"/>
        </w:rPr>
        <w:t>travel</w:t>
      </w:r>
      <w:r>
        <w:rPr>
          <w:spacing w:val="-10"/>
          <w:sz w:val="24"/>
        </w:rPr>
        <w:t> </w:t>
      </w:r>
      <w:r>
        <w:rPr>
          <w:sz w:val="24"/>
        </w:rPr>
        <w:t>via</w:t>
      </w:r>
      <w:r>
        <w:rPr>
          <w:spacing w:val="-10"/>
          <w:sz w:val="24"/>
        </w:rPr>
        <w:t> </w:t>
      </w:r>
      <w:r>
        <w:rPr>
          <w:sz w:val="24"/>
        </w:rPr>
        <w:t>civilian</w:t>
      </w:r>
      <w:r>
        <w:rPr>
          <w:spacing w:val="-10"/>
          <w:sz w:val="24"/>
        </w:rPr>
        <w:t> </w:t>
      </w:r>
      <w:r>
        <w:rPr>
          <w:sz w:val="24"/>
        </w:rPr>
        <w:t>commercial</w:t>
      </w:r>
      <w:r>
        <w:rPr>
          <w:spacing w:val="-10"/>
          <w:sz w:val="24"/>
        </w:rPr>
        <w:t> </w:t>
      </w:r>
      <w:r>
        <w:rPr>
          <w:sz w:val="24"/>
        </w:rPr>
        <w:t>airlines.</w:t>
      </w:r>
      <w:r>
        <w:rPr>
          <w:spacing w:val="40"/>
          <w:sz w:val="24"/>
        </w:rPr>
        <w:t> </w:t>
      </w:r>
      <w:r>
        <w:rPr>
          <w:sz w:val="24"/>
        </w:rPr>
        <w:t>In</w:t>
      </w:r>
      <w:r>
        <w:rPr>
          <w:spacing w:val="-10"/>
          <w:sz w:val="24"/>
        </w:rPr>
        <w:t> </w:t>
      </w:r>
      <w:r>
        <w:rPr>
          <w:sz w:val="24"/>
        </w:rPr>
        <w:t>addition to</w:t>
      </w:r>
      <w:r>
        <w:rPr>
          <w:spacing w:val="-10"/>
          <w:sz w:val="24"/>
        </w:rPr>
        <w:t> </w:t>
      </w:r>
      <w:r>
        <w:rPr>
          <w:sz w:val="24"/>
        </w:rPr>
        <w:t>being</w:t>
      </w:r>
      <w:r>
        <w:rPr>
          <w:spacing w:val="-10"/>
          <w:sz w:val="24"/>
        </w:rPr>
        <w:t> </w:t>
      </w:r>
      <w:r>
        <w:rPr>
          <w:sz w:val="24"/>
        </w:rPr>
        <w:t>more</w:t>
      </w:r>
      <w:r>
        <w:rPr>
          <w:spacing w:val="-11"/>
          <w:sz w:val="24"/>
        </w:rPr>
        <w:t> </w:t>
      </w:r>
      <w:r>
        <w:rPr>
          <w:sz w:val="24"/>
        </w:rPr>
        <w:t>costly,</w:t>
      </w:r>
      <w:r>
        <w:rPr>
          <w:spacing w:val="-10"/>
          <w:sz w:val="24"/>
        </w:rPr>
        <w:t> </w:t>
      </w:r>
      <w:r>
        <w:rPr>
          <w:sz w:val="24"/>
        </w:rPr>
        <w:t>it</w:t>
      </w:r>
      <w:r>
        <w:rPr>
          <w:spacing w:val="-11"/>
          <w:sz w:val="24"/>
        </w:rPr>
        <w:t> </w:t>
      </w:r>
      <w:r>
        <w:rPr>
          <w:sz w:val="24"/>
        </w:rPr>
        <w:t>is</w:t>
      </w:r>
      <w:r>
        <w:rPr>
          <w:spacing w:val="-11"/>
          <w:sz w:val="24"/>
        </w:rPr>
        <w:t> </w:t>
      </w:r>
      <w:r>
        <w:rPr>
          <w:sz w:val="24"/>
        </w:rPr>
        <w:t>often</w:t>
      </w:r>
      <w:r>
        <w:rPr>
          <w:spacing w:val="-11"/>
          <w:sz w:val="24"/>
        </w:rPr>
        <w:t> </w:t>
      </w:r>
      <w:r>
        <w:rPr>
          <w:sz w:val="24"/>
        </w:rPr>
        <w:t>difficult</w:t>
      </w:r>
      <w:r>
        <w:rPr>
          <w:spacing w:val="-10"/>
          <w:sz w:val="24"/>
        </w:rPr>
        <w:t> </w:t>
      </w:r>
      <w:r>
        <w:rPr>
          <w:sz w:val="24"/>
        </w:rPr>
        <w:t>to</w:t>
      </w:r>
      <w:r>
        <w:rPr>
          <w:spacing w:val="-10"/>
          <w:sz w:val="24"/>
        </w:rPr>
        <w:t> </w:t>
      </w:r>
      <w:r>
        <w:rPr>
          <w:sz w:val="24"/>
        </w:rPr>
        <w:t>obtain</w:t>
      </w:r>
      <w:r>
        <w:rPr>
          <w:spacing w:val="-11"/>
          <w:sz w:val="24"/>
        </w:rPr>
        <w:t> </w:t>
      </w:r>
      <w:r>
        <w:rPr>
          <w:sz w:val="24"/>
        </w:rPr>
        <w:t>civilian</w:t>
      </w:r>
      <w:r>
        <w:rPr>
          <w:spacing w:val="-11"/>
          <w:sz w:val="24"/>
        </w:rPr>
        <w:t> </w:t>
      </w:r>
      <w:r>
        <w:rPr>
          <w:sz w:val="24"/>
        </w:rPr>
        <w:t>reservations</w:t>
      </w:r>
      <w:r>
        <w:rPr>
          <w:spacing w:val="-11"/>
          <w:sz w:val="24"/>
        </w:rPr>
        <w:t> </w:t>
      </w:r>
      <w:r>
        <w:rPr>
          <w:sz w:val="24"/>
        </w:rPr>
        <w:t>as</w:t>
      </w:r>
      <w:r>
        <w:rPr>
          <w:spacing w:val="-10"/>
          <w:sz w:val="24"/>
        </w:rPr>
        <w:t> </w:t>
      </w:r>
      <w:r>
        <w:rPr>
          <w:sz w:val="24"/>
        </w:rPr>
        <w:t>flights</w:t>
      </w:r>
      <w:r>
        <w:rPr>
          <w:spacing w:val="-11"/>
          <w:sz w:val="24"/>
        </w:rPr>
        <w:t> </w:t>
      </w:r>
      <w:r>
        <w:rPr>
          <w:sz w:val="24"/>
        </w:rPr>
        <w:t>during</w:t>
      </w:r>
      <w:r>
        <w:rPr>
          <w:spacing w:val="-12"/>
          <w:sz w:val="24"/>
        </w:rPr>
        <w:t> </w:t>
      </w:r>
      <w:r>
        <w:rPr>
          <w:sz w:val="24"/>
        </w:rPr>
        <w:t>this period are booked so far in advance.</w:t>
      </w:r>
      <w:r>
        <w:rPr>
          <w:spacing w:val="40"/>
          <w:sz w:val="24"/>
        </w:rPr>
        <w:t> </w:t>
      </w:r>
      <w:r>
        <w:rPr>
          <w:sz w:val="24"/>
        </w:rPr>
        <w:t>Members can also encounter severe problems in securing civilian air travel to their port of departure.</w:t>
      </w:r>
    </w:p>
    <w:p>
      <w:pPr>
        <w:pStyle w:val="ListParagraph"/>
        <w:numPr>
          <w:ilvl w:val="3"/>
          <w:numId w:val="26"/>
        </w:numPr>
        <w:tabs>
          <w:tab w:pos="2460" w:val="left" w:leader="none"/>
        </w:tabs>
        <w:spacing w:line="240" w:lineRule="auto" w:before="120" w:after="0"/>
        <w:ind w:left="1500" w:right="802" w:firstLine="0"/>
        <w:jc w:val="both"/>
        <w:rPr>
          <w:sz w:val="24"/>
        </w:rPr>
      </w:pPr>
      <w:r>
        <w:rPr>
          <w:sz w:val="24"/>
        </w:rPr>
        <w:t>Changes to RNLTDs impact the losing and gaining unit and may affect the departure of the member being replaced.</w:t>
      </w:r>
      <w:r>
        <w:rPr>
          <w:spacing w:val="40"/>
          <w:sz w:val="24"/>
        </w:rPr>
        <w:t> </w:t>
      </w:r>
      <w:r>
        <w:rPr>
          <w:sz w:val="24"/>
        </w:rPr>
        <w:t>Requesting changes should only be requested when a hardship exists or when in the best interest of the DAF.</w:t>
      </w:r>
      <w:r>
        <w:rPr>
          <w:spacing w:val="40"/>
          <w:sz w:val="24"/>
        </w:rPr>
        <w:t> </w:t>
      </w:r>
      <w:r>
        <w:rPr>
          <w:sz w:val="24"/>
        </w:rPr>
        <w:t>See execution guidance, RNLTD Change Request for procedures on requesting a change via myFSS or vMPF.</w:t>
      </w:r>
    </w:p>
    <w:p>
      <w:pPr>
        <w:pStyle w:val="ListParagraph"/>
        <w:numPr>
          <w:ilvl w:val="2"/>
          <w:numId w:val="26"/>
        </w:numPr>
        <w:tabs>
          <w:tab w:pos="1920" w:val="left" w:leader="none"/>
        </w:tabs>
        <w:spacing w:line="240" w:lineRule="auto" w:before="119" w:after="0"/>
        <w:ind w:left="1140" w:right="797" w:firstLine="0"/>
        <w:jc w:val="both"/>
        <w:rPr>
          <w:b/>
          <w:sz w:val="24"/>
        </w:rPr>
      </w:pPr>
      <w:r>
        <w:rPr>
          <w:sz w:val="24"/>
        </w:rPr>
        <w:t>RNETD.</w:t>
      </w:r>
      <w:r>
        <w:rPr>
          <w:spacing w:val="38"/>
          <w:sz w:val="24"/>
        </w:rPr>
        <w:t> </w:t>
      </w:r>
      <w:r>
        <w:rPr>
          <w:sz w:val="24"/>
        </w:rPr>
        <w:t>An</w:t>
      </w:r>
      <w:r>
        <w:rPr>
          <w:spacing w:val="-11"/>
          <w:sz w:val="24"/>
        </w:rPr>
        <w:t> </w:t>
      </w:r>
      <w:r>
        <w:rPr>
          <w:sz w:val="24"/>
        </w:rPr>
        <w:t>RNETD</w:t>
      </w:r>
      <w:r>
        <w:rPr>
          <w:spacing w:val="-12"/>
          <w:sz w:val="24"/>
        </w:rPr>
        <w:t> </w:t>
      </w:r>
      <w:r>
        <w:rPr>
          <w:sz w:val="24"/>
        </w:rPr>
        <w:t>may</w:t>
      </w:r>
      <w:r>
        <w:rPr>
          <w:spacing w:val="-11"/>
          <w:sz w:val="24"/>
        </w:rPr>
        <w:t> </w:t>
      </w:r>
      <w:r>
        <w:rPr>
          <w:sz w:val="24"/>
        </w:rPr>
        <w:t>be</w:t>
      </w:r>
      <w:r>
        <w:rPr>
          <w:spacing w:val="-12"/>
          <w:sz w:val="24"/>
        </w:rPr>
        <w:t> </w:t>
      </w:r>
      <w:r>
        <w:rPr>
          <w:sz w:val="24"/>
        </w:rPr>
        <w:t>ordered</w:t>
      </w:r>
      <w:r>
        <w:rPr>
          <w:spacing w:val="-12"/>
          <w:sz w:val="24"/>
        </w:rPr>
        <w:t> </w:t>
      </w:r>
      <w:r>
        <w:rPr>
          <w:sz w:val="24"/>
        </w:rPr>
        <w:t>and</w:t>
      </w:r>
      <w:r>
        <w:rPr>
          <w:spacing w:val="-12"/>
          <w:sz w:val="24"/>
        </w:rPr>
        <w:t> </w:t>
      </w:r>
      <w:r>
        <w:rPr>
          <w:sz w:val="24"/>
        </w:rPr>
        <w:t>is</w:t>
      </w:r>
      <w:r>
        <w:rPr>
          <w:spacing w:val="-11"/>
          <w:sz w:val="24"/>
        </w:rPr>
        <w:t> </w:t>
      </w:r>
      <w:r>
        <w:rPr>
          <w:sz w:val="24"/>
        </w:rPr>
        <w:t>included</w:t>
      </w:r>
      <w:r>
        <w:rPr>
          <w:spacing w:val="-12"/>
          <w:sz w:val="24"/>
        </w:rPr>
        <w:t> </w:t>
      </w:r>
      <w:r>
        <w:rPr>
          <w:sz w:val="24"/>
        </w:rPr>
        <w:t>by</w:t>
      </w:r>
      <w:r>
        <w:rPr>
          <w:spacing w:val="-12"/>
          <w:sz w:val="24"/>
        </w:rPr>
        <w:t> </w:t>
      </w:r>
      <w:r>
        <w:rPr>
          <w:sz w:val="24"/>
        </w:rPr>
        <w:t>the</w:t>
      </w:r>
      <w:r>
        <w:rPr>
          <w:spacing w:val="-11"/>
          <w:sz w:val="24"/>
        </w:rPr>
        <w:t> </w:t>
      </w:r>
      <w:r>
        <w:rPr>
          <w:sz w:val="24"/>
        </w:rPr>
        <w:t>MPF</w:t>
      </w:r>
      <w:r>
        <w:rPr>
          <w:spacing w:val="-12"/>
          <w:sz w:val="24"/>
        </w:rPr>
        <w:t> </w:t>
      </w:r>
      <w:r>
        <w:rPr>
          <w:sz w:val="24"/>
        </w:rPr>
        <w:t>in</w:t>
      </w:r>
      <w:r>
        <w:rPr>
          <w:spacing w:val="-12"/>
          <w:sz w:val="24"/>
        </w:rPr>
        <w:t> </w:t>
      </w:r>
      <w:r>
        <w:rPr>
          <w:sz w:val="24"/>
        </w:rPr>
        <w:t>PCS</w:t>
      </w:r>
      <w:r>
        <w:rPr>
          <w:spacing w:val="-11"/>
          <w:sz w:val="24"/>
        </w:rPr>
        <w:t> </w:t>
      </w:r>
      <w:r>
        <w:rPr>
          <w:sz w:val="24"/>
        </w:rPr>
        <w:t>orders</w:t>
      </w:r>
      <w:r>
        <w:rPr>
          <w:spacing w:val="-12"/>
          <w:sz w:val="24"/>
        </w:rPr>
        <w:t> </w:t>
      </w:r>
      <w:r>
        <w:rPr>
          <w:sz w:val="24"/>
        </w:rPr>
        <w:t>when it is essential that a member not arrive at a TDY or PCS location earlier than the established date.</w:t>
      </w:r>
      <w:r>
        <w:rPr>
          <w:spacing w:val="40"/>
          <w:sz w:val="24"/>
        </w:rPr>
        <w:t> </w:t>
      </w:r>
      <w:r>
        <w:rPr>
          <w:sz w:val="24"/>
        </w:rPr>
        <w:t>An RNETD may be necessary for a variety of reasons such as quarters may not exist sooner, or unnecessary costs to the government and/or member may result when members arrive early.</w:t>
      </w:r>
      <w:r>
        <w:rPr>
          <w:spacing w:val="40"/>
          <w:sz w:val="24"/>
        </w:rPr>
        <w:t> </w:t>
      </w:r>
      <w:r>
        <w:rPr>
          <w:sz w:val="24"/>
        </w:rPr>
        <w:t>Similar to</w:t>
      </w:r>
      <w:r>
        <w:rPr>
          <w:spacing w:val="-1"/>
          <w:sz w:val="24"/>
        </w:rPr>
        <w:t> </w:t>
      </w:r>
      <w:r>
        <w:rPr>
          <w:sz w:val="24"/>
        </w:rPr>
        <w:t>an RNLTD, members who arrive</w:t>
      </w:r>
      <w:r>
        <w:rPr>
          <w:spacing w:val="-1"/>
          <w:sz w:val="24"/>
        </w:rPr>
        <w:t> </w:t>
      </w:r>
      <w:r>
        <w:rPr>
          <w:sz w:val="24"/>
        </w:rPr>
        <w:t>earlier than</w:t>
      </w:r>
      <w:r>
        <w:rPr>
          <w:spacing w:val="-1"/>
          <w:sz w:val="24"/>
        </w:rPr>
        <w:t> </w:t>
      </w:r>
      <w:r>
        <w:rPr>
          <w:sz w:val="24"/>
        </w:rPr>
        <w:t>the</w:t>
      </w:r>
      <w:r>
        <w:rPr>
          <w:spacing w:val="-1"/>
          <w:sz w:val="24"/>
        </w:rPr>
        <w:t> </w:t>
      </w:r>
      <w:r>
        <w:rPr>
          <w:sz w:val="24"/>
        </w:rPr>
        <w:t>established</w:t>
      </w:r>
      <w:r>
        <w:rPr>
          <w:spacing w:val="-2"/>
          <w:sz w:val="24"/>
        </w:rPr>
        <w:t> </w:t>
      </w:r>
      <w:r>
        <w:rPr>
          <w:sz w:val="24"/>
        </w:rPr>
        <w:t>RNETD are not in compliance with their written orders.</w:t>
      </w:r>
      <w:r>
        <w:rPr>
          <w:spacing w:val="40"/>
          <w:sz w:val="24"/>
        </w:rPr>
        <w:t> </w:t>
      </w:r>
      <w:r>
        <w:rPr>
          <w:sz w:val="24"/>
        </w:rPr>
        <w:t>Therefore, it is important for members, commanders, and MPFs to carefully manage departure from current station.</w:t>
      </w:r>
      <w:r>
        <w:rPr>
          <w:spacing w:val="40"/>
          <w:sz w:val="24"/>
        </w:rPr>
        <w:t> </w:t>
      </w:r>
      <w:r>
        <w:rPr>
          <w:sz w:val="24"/>
        </w:rPr>
        <w:t>To avoid unwanted leave and/or personal expense or hardship, members should carefully plan their departure</w:t>
      </w:r>
      <w:r>
        <w:rPr>
          <w:spacing w:val="-5"/>
          <w:sz w:val="24"/>
        </w:rPr>
        <w:t> </w:t>
      </w:r>
      <w:r>
        <w:rPr>
          <w:sz w:val="24"/>
        </w:rPr>
        <w:t>from</w:t>
      </w:r>
      <w:r>
        <w:rPr>
          <w:spacing w:val="-6"/>
          <w:sz w:val="24"/>
        </w:rPr>
        <w:t> </w:t>
      </w:r>
      <w:r>
        <w:rPr>
          <w:sz w:val="24"/>
        </w:rPr>
        <w:t>current</w:t>
      </w:r>
      <w:r>
        <w:rPr>
          <w:spacing w:val="-6"/>
          <w:sz w:val="24"/>
        </w:rPr>
        <w:t> </w:t>
      </w:r>
      <w:r>
        <w:rPr>
          <w:sz w:val="24"/>
        </w:rPr>
        <w:t>station</w:t>
      </w:r>
      <w:r>
        <w:rPr>
          <w:spacing w:val="-5"/>
          <w:sz w:val="24"/>
        </w:rPr>
        <w:t> </w:t>
      </w:r>
      <w:r>
        <w:rPr>
          <w:sz w:val="24"/>
        </w:rPr>
        <w:t>and</w:t>
      </w:r>
      <w:r>
        <w:rPr>
          <w:spacing w:val="-6"/>
          <w:sz w:val="24"/>
        </w:rPr>
        <w:t> </w:t>
      </w:r>
      <w:r>
        <w:rPr>
          <w:sz w:val="24"/>
        </w:rPr>
        <w:t>arrange</w:t>
      </w:r>
      <w:r>
        <w:rPr>
          <w:spacing w:val="-5"/>
          <w:sz w:val="24"/>
        </w:rPr>
        <w:t> </w:t>
      </w:r>
      <w:r>
        <w:rPr>
          <w:sz w:val="24"/>
        </w:rPr>
        <w:t>to</w:t>
      </w:r>
      <w:r>
        <w:rPr>
          <w:spacing w:val="-5"/>
          <w:sz w:val="24"/>
        </w:rPr>
        <w:t> </w:t>
      </w:r>
      <w:r>
        <w:rPr>
          <w:sz w:val="24"/>
        </w:rPr>
        <w:t>meet</w:t>
      </w:r>
      <w:r>
        <w:rPr>
          <w:spacing w:val="-6"/>
          <w:sz w:val="24"/>
        </w:rPr>
        <w:t> </w:t>
      </w:r>
      <w:r>
        <w:rPr>
          <w:sz w:val="24"/>
        </w:rPr>
        <w:t>other</w:t>
      </w:r>
      <w:r>
        <w:rPr>
          <w:spacing w:val="-5"/>
          <w:sz w:val="24"/>
        </w:rPr>
        <w:t> </w:t>
      </w:r>
      <w:r>
        <w:rPr>
          <w:sz w:val="24"/>
        </w:rPr>
        <w:t>personal</w:t>
      </w:r>
      <w:r>
        <w:rPr>
          <w:spacing w:val="-5"/>
          <w:sz w:val="24"/>
        </w:rPr>
        <w:t> </w:t>
      </w:r>
      <w:r>
        <w:rPr>
          <w:sz w:val="24"/>
        </w:rPr>
        <w:t>and</w:t>
      </w:r>
      <w:r>
        <w:rPr>
          <w:spacing w:val="-6"/>
          <w:sz w:val="24"/>
        </w:rPr>
        <w:t> </w:t>
      </w:r>
      <w:r>
        <w:rPr>
          <w:sz w:val="24"/>
        </w:rPr>
        <w:t>dependent</w:t>
      </w:r>
      <w:r>
        <w:rPr>
          <w:spacing w:val="-5"/>
          <w:sz w:val="24"/>
        </w:rPr>
        <w:t> </w:t>
      </w:r>
      <w:r>
        <w:rPr>
          <w:sz w:val="24"/>
        </w:rPr>
        <w:t>requirements consistent with the RNETD.</w:t>
      </w:r>
      <w:r>
        <w:rPr>
          <w:spacing w:val="40"/>
          <w:sz w:val="24"/>
        </w:rPr>
        <w:t> </w:t>
      </w:r>
      <w:r>
        <w:rPr>
          <w:sz w:val="24"/>
        </w:rPr>
        <w:t>When members indicate compliance with a RNETD constitutes an undue hardship or for some other reasons they desire a change or deletion of the RNETD, they should submit a request for change through their unit commander to the MPF.</w:t>
      </w:r>
      <w:r>
        <w:rPr>
          <w:spacing w:val="40"/>
          <w:sz w:val="24"/>
        </w:rPr>
        <w:t> </w:t>
      </w:r>
      <w:r>
        <w:rPr>
          <w:sz w:val="24"/>
        </w:rPr>
        <w:t>See the execution guidance, RNETD Change Request for procedures on requesting a change via myFSS or vMPF.</w:t>
      </w:r>
      <w:r>
        <w:rPr>
          <w:spacing w:val="40"/>
          <w:sz w:val="24"/>
        </w:rPr>
        <w:t> </w:t>
      </w:r>
      <w:r>
        <w:rPr>
          <w:sz w:val="24"/>
        </w:rPr>
        <w:t>The MPF will use the reclama procedures shown in </w:t>
      </w:r>
      <w:hyperlink w:history="true" w:anchor="_bookmark140">
        <w:r>
          <w:rPr>
            <w:b/>
            <w:color w:val="0000FF"/>
            <w:sz w:val="24"/>
          </w:rPr>
          <w:t>paragraph 6.33</w:t>
        </w:r>
      </w:hyperlink>
      <w:r>
        <w:rPr>
          <w:b/>
          <w:color w:val="0000FF"/>
          <w:sz w:val="24"/>
        </w:rPr>
        <w:t> </w:t>
      </w:r>
      <w:r>
        <w:rPr>
          <w:sz w:val="24"/>
        </w:rPr>
        <w:t>to advise the assignment OPR and request resolution.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797" w:firstLine="0"/>
        <w:jc w:val="both"/>
        <w:rPr>
          <w:sz w:val="24"/>
        </w:rPr>
      </w:pPr>
      <w:r>
        <w:rPr>
          <w:b/>
          <w:sz w:val="24"/>
        </w:rPr>
        <w:t>Reclama of Assignment.</w:t>
      </w:r>
      <w:r>
        <w:rPr>
          <w:b/>
          <w:spacing w:val="40"/>
          <w:sz w:val="24"/>
        </w:rPr>
        <w:t> </w:t>
      </w:r>
      <w:r>
        <w:rPr>
          <w:sz w:val="24"/>
        </w:rPr>
        <w:t>A reclama (see </w:t>
      </w:r>
      <w:hyperlink w:history="true" w:anchor="_bookmark400">
        <w:r>
          <w:rPr>
            <w:b/>
            <w:color w:val="0000FF"/>
            <w:sz w:val="24"/>
          </w:rPr>
          <w:t>Attachment 1</w:t>
        </w:r>
      </w:hyperlink>
      <w:r>
        <w:rPr>
          <w:sz w:val="24"/>
        </w:rPr>
        <w:t>) of an assignment is a request to the assignment OPR to change or cancel a proposed or ordered action.</w:t>
      </w:r>
      <w:r>
        <w:rPr>
          <w:spacing w:val="40"/>
          <w:sz w:val="24"/>
        </w:rPr>
        <w:t> </w:t>
      </w:r>
      <w:r>
        <w:rPr>
          <w:sz w:val="24"/>
        </w:rPr>
        <w:t>A reclama may be submitted in-system or out-of-system via encrypted email for actions which are time sensitive or when a paragraph or attachment specifies a reclama email be submitted.</w:t>
      </w:r>
      <w:r>
        <w:rPr>
          <w:spacing w:val="40"/>
          <w:sz w:val="24"/>
        </w:rPr>
        <w:t> </w:t>
      </w:r>
      <w:r>
        <w:rPr>
          <w:sz w:val="24"/>
        </w:rPr>
        <w:t>Email reclamas will include the following in the subject line:</w:t>
      </w:r>
      <w:r>
        <w:rPr>
          <w:spacing w:val="40"/>
          <w:sz w:val="24"/>
        </w:rPr>
        <w:t> </w:t>
      </w:r>
      <w:r>
        <w:rPr>
          <w:sz w:val="24"/>
        </w:rPr>
        <w:t>member’s identification data, the projected assignment shipping AFSC/SFSC (for officers) and CAFSC/CSFSC (for enlisted), Assignment Action Number (AAN), gaining PAS, and RNLTD with courtesy copy to the gaining unit.</w:t>
      </w:r>
      <w:r>
        <w:rPr>
          <w:spacing w:val="40"/>
          <w:sz w:val="24"/>
        </w:rPr>
        <w:t> </w:t>
      </w:r>
      <w:r>
        <w:rPr>
          <w:sz w:val="24"/>
        </w:rPr>
        <w:t>Example: SUBJ:</w:t>
      </w:r>
      <w:r>
        <w:rPr>
          <w:spacing w:val="40"/>
          <w:sz w:val="24"/>
        </w:rPr>
        <w:t> </w:t>
      </w:r>
      <w:r>
        <w:rPr>
          <w:sz w:val="24"/>
        </w:rPr>
        <w:t>Assignment Reclama: TSgt (4R071) Bowes, Julie R., XXX-XX-1234, AAN: 1234NZ1234, gaining PAS: RF0DFLBY, RNLTD: 31 Dec 2012.</w:t>
      </w:r>
    </w:p>
    <w:p>
      <w:pPr>
        <w:pStyle w:val="ListParagraph"/>
        <w:numPr>
          <w:ilvl w:val="2"/>
          <w:numId w:val="26"/>
        </w:numPr>
        <w:tabs>
          <w:tab w:pos="1920" w:val="left" w:leader="none"/>
        </w:tabs>
        <w:spacing w:line="240" w:lineRule="auto" w:before="121" w:after="0"/>
        <w:ind w:left="1140" w:right="799" w:firstLine="0"/>
        <w:jc w:val="both"/>
        <w:rPr>
          <w:sz w:val="24"/>
        </w:rPr>
      </w:pPr>
      <w:r>
        <w:rPr>
          <w:sz w:val="24"/>
        </w:rPr>
        <w:t>In-system</w:t>
      </w:r>
      <w:r>
        <w:rPr>
          <w:spacing w:val="-11"/>
          <w:sz w:val="24"/>
        </w:rPr>
        <w:t> </w:t>
      </w:r>
      <w:r>
        <w:rPr>
          <w:sz w:val="24"/>
        </w:rPr>
        <w:t>reclamas</w:t>
      </w:r>
      <w:r>
        <w:rPr>
          <w:spacing w:val="-10"/>
          <w:sz w:val="24"/>
        </w:rPr>
        <w:t> </w:t>
      </w:r>
      <w:r>
        <w:rPr>
          <w:sz w:val="24"/>
        </w:rPr>
        <w:t>are</w:t>
      </w:r>
      <w:r>
        <w:rPr>
          <w:spacing w:val="-11"/>
          <w:sz w:val="24"/>
        </w:rPr>
        <w:t> </w:t>
      </w:r>
      <w:r>
        <w:rPr>
          <w:sz w:val="24"/>
        </w:rPr>
        <w:t>usually</w:t>
      </w:r>
      <w:r>
        <w:rPr>
          <w:spacing w:val="-11"/>
          <w:sz w:val="24"/>
        </w:rPr>
        <w:t> </w:t>
      </w:r>
      <w:r>
        <w:rPr>
          <w:sz w:val="24"/>
        </w:rPr>
        <w:t>submitted</w:t>
      </w:r>
      <w:r>
        <w:rPr>
          <w:spacing w:val="-11"/>
          <w:sz w:val="24"/>
        </w:rPr>
        <w:t> </w:t>
      </w:r>
      <w:r>
        <w:rPr>
          <w:sz w:val="24"/>
        </w:rPr>
        <w:t>when</w:t>
      </w:r>
      <w:r>
        <w:rPr>
          <w:spacing w:val="-11"/>
          <w:sz w:val="24"/>
        </w:rPr>
        <w:t> </w:t>
      </w:r>
      <w:r>
        <w:rPr>
          <w:sz w:val="24"/>
        </w:rPr>
        <w:t>the</w:t>
      </w:r>
      <w:r>
        <w:rPr>
          <w:spacing w:val="-10"/>
          <w:sz w:val="24"/>
        </w:rPr>
        <w:t> </w:t>
      </w:r>
      <w:r>
        <w:rPr>
          <w:sz w:val="24"/>
        </w:rPr>
        <w:t>RNLTD</w:t>
      </w:r>
      <w:r>
        <w:rPr>
          <w:spacing w:val="-11"/>
          <w:sz w:val="24"/>
        </w:rPr>
        <w:t> </w:t>
      </w:r>
      <w:r>
        <w:rPr>
          <w:sz w:val="24"/>
        </w:rPr>
        <w:t>is</w:t>
      </w:r>
      <w:r>
        <w:rPr>
          <w:spacing w:val="-10"/>
          <w:sz w:val="24"/>
        </w:rPr>
        <w:t> </w:t>
      </w:r>
      <w:r>
        <w:rPr>
          <w:sz w:val="24"/>
        </w:rPr>
        <w:t>more</w:t>
      </w:r>
      <w:r>
        <w:rPr>
          <w:spacing w:val="-10"/>
          <w:sz w:val="24"/>
        </w:rPr>
        <w:t> </w:t>
      </w:r>
      <w:r>
        <w:rPr>
          <w:sz w:val="24"/>
        </w:rPr>
        <w:t>than</w:t>
      </w:r>
      <w:r>
        <w:rPr>
          <w:spacing w:val="-10"/>
          <w:sz w:val="24"/>
        </w:rPr>
        <w:t> </w:t>
      </w:r>
      <w:r>
        <w:rPr>
          <w:sz w:val="24"/>
        </w:rPr>
        <w:t>120</w:t>
      </w:r>
      <w:r>
        <w:rPr>
          <w:spacing w:val="-11"/>
          <w:sz w:val="24"/>
        </w:rPr>
        <w:t> </w:t>
      </w:r>
      <w:r>
        <w:rPr>
          <w:sz w:val="24"/>
        </w:rPr>
        <w:t>calendar days</w:t>
      </w:r>
      <w:r>
        <w:rPr>
          <w:spacing w:val="-14"/>
          <w:sz w:val="24"/>
        </w:rPr>
        <w:t> </w:t>
      </w:r>
      <w:r>
        <w:rPr>
          <w:sz w:val="24"/>
        </w:rPr>
        <w:t>from</w:t>
      </w:r>
      <w:r>
        <w:rPr>
          <w:spacing w:val="-15"/>
          <w:sz w:val="24"/>
        </w:rPr>
        <w:t> </w:t>
      </w:r>
      <w:r>
        <w:rPr>
          <w:sz w:val="24"/>
        </w:rPr>
        <w:t>the</w:t>
      </w:r>
      <w:r>
        <w:rPr>
          <w:spacing w:val="-14"/>
          <w:sz w:val="24"/>
        </w:rPr>
        <w:t> </w:t>
      </w:r>
      <w:r>
        <w:rPr>
          <w:sz w:val="24"/>
        </w:rPr>
        <w:t>date</w:t>
      </w:r>
      <w:r>
        <w:rPr>
          <w:spacing w:val="-15"/>
          <w:sz w:val="24"/>
        </w:rPr>
        <w:t> </w:t>
      </w:r>
      <w:r>
        <w:rPr>
          <w:sz w:val="24"/>
        </w:rPr>
        <w:t>of</w:t>
      </w:r>
      <w:r>
        <w:rPr>
          <w:spacing w:val="-15"/>
          <w:sz w:val="24"/>
        </w:rPr>
        <w:t> </w:t>
      </w:r>
      <w:r>
        <w:rPr>
          <w:sz w:val="24"/>
        </w:rPr>
        <w:t>the</w:t>
      </w:r>
      <w:r>
        <w:rPr>
          <w:spacing w:val="-15"/>
          <w:sz w:val="24"/>
        </w:rPr>
        <w:t> </w:t>
      </w:r>
      <w:r>
        <w:rPr>
          <w:sz w:val="24"/>
        </w:rPr>
        <w:t>reclama</w:t>
      </w:r>
      <w:r>
        <w:rPr>
          <w:spacing w:val="-15"/>
          <w:sz w:val="24"/>
        </w:rPr>
        <w:t> </w:t>
      </w:r>
      <w:r>
        <w:rPr>
          <w:sz w:val="24"/>
        </w:rPr>
        <w:t>using</w:t>
      </w:r>
      <w:r>
        <w:rPr>
          <w:spacing w:val="-15"/>
          <w:sz w:val="24"/>
        </w:rPr>
        <w:t> </w:t>
      </w:r>
      <w:r>
        <w:rPr>
          <w:sz w:val="24"/>
        </w:rPr>
        <w:t>the</w:t>
      </w:r>
      <w:r>
        <w:rPr>
          <w:spacing w:val="-15"/>
          <w:sz w:val="24"/>
        </w:rPr>
        <w:t> </w:t>
      </w:r>
      <w:r>
        <w:rPr>
          <w:sz w:val="24"/>
        </w:rPr>
        <w:t>appropriate</w:t>
      </w:r>
      <w:r>
        <w:rPr>
          <w:spacing w:val="-15"/>
          <w:sz w:val="24"/>
        </w:rPr>
        <w:t> </w:t>
      </w:r>
      <w:r>
        <w:rPr>
          <w:sz w:val="24"/>
        </w:rPr>
        <w:t>reclama</w:t>
      </w:r>
      <w:r>
        <w:rPr>
          <w:spacing w:val="-14"/>
          <w:sz w:val="24"/>
        </w:rPr>
        <w:t> </w:t>
      </w:r>
      <w:r>
        <w:rPr>
          <w:sz w:val="24"/>
        </w:rPr>
        <w:t>reason</w:t>
      </w:r>
      <w:r>
        <w:rPr>
          <w:spacing w:val="-14"/>
          <w:sz w:val="24"/>
        </w:rPr>
        <w:t> </w:t>
      </w:r>
      <w:r>
        <w:rPr>
          <w:sz w:val="24"/>
        </w:rPr>
        <w:t>codes.</w:t>
      </w:r>
      <w:r>
        <w:rPr>
          <w:spacing w:val="33"/>
          <w:sz w:val="24"/>
        </w:rPr>
        <w:t> </w:t>
      </w:r>
      <w:r>
        <w:rPr>
          <w:sz w:val="24"/>
        </w:rPr>
        <w:t>Ensure</w:t>
      </w:r>
      <w:r>
        <w:rPr>
          <w:spacing w:val="-14"/>
          <w:sz w:val="24"/>
        </w:rPr>
        <w:t> </w:t>
      </w:r>
      <w:r>
        <w:rPr>
          <w:sz w:val="24"/>
        </w:rPr>
        <w:t>narrative remarks are included to fully explain the circumstances.</w:t>
      </w:r>
    </w:p>
    <w:p>
      <w:pPr>
        <w:pStyle w:val="ListParagraph"/>
        <w:numPr>
          <w:ilvl w:val="2"/>
          <w:numId w:val="26"/>
        </w:numPr>
        <w:tabs>
          <w:tab w:pos="1920" w:val="left" w:leader="none"/>
        </w:tabs>
        <w:spacing w:line="240" w:lineRule="auto" w:before="120" w:after="0"/>
        <w:ind w:left="1140" w:right="800" w:firstLine="0"/>
        <w:jc w:val="both"/>
        <w:rPr>
          <w:sz w:val="24"/>
        </w:rPr>
      </w:pPr>
      <w:r>
        <w:rPr>
          <w:sz w:val="24"/>
        </w:rPr>
        <w:t>Out-of-system reclamas are usually submitted when the RNLTD is 120 days or less from</w:t>
      </w:r>
      <w:r>
        <w:rPr>
          <w:spacing w:val="-1"/>
          <w:sz w:val="24"/>
        </w:rPr>
        <w:t> </w:t>
      </w:r>
      <w:r>
        <w:rPr>
          <w:sz w:val="24"/>
        </w:rPr>
        <w:t>the</w:t>
      </w:r>
      <w:r>
        <w:rPr>
          <w:spacing w:val="-1"/>
          <w:sz w:val="24"/>
        </w:rPr>
        <w:t> </w:t>
      </w:r>
      <w:r>
        <w:rPr>
          <w:sz w:val="24"/>
        </w:rPr>
        <w:t>date</w:t>
      </w:r>
      <w:r>
        <w:rPr>
          <w:spacing w:val="-2"/>
          <w:sz w:val="24"/>
        </w:rPr>
        <w:t> </w:t>
      </w:r>
      <w:r>
        <w:rPr>
          <w:sz w:val="24"/>
        </w:rPr>
        <w:t>of</w:t>
      </w:r>
      <w:r>
        <w:rPr>
          <w:spacing w:val="-1"/>
          <w:sz w:val="24"/>
        </w:rPr>
        <w:t> </w:t>
      </w:r>
      <w:r>
        <w:rPr>
          <w:sz w:val="24"/>
        </w:rPr>
        <w:t>the</w:t>
      </w:r>
      <w:r>
        <w:rPr>
          <w:spacing w:val="-1"/>
          <w:sz w:val="24"/>
        </w:rPr>
        <w:t> </w:t>
      </w:r>
      <w:r>
        <w:rPr>
          <w:sz w:val="24"/>
        </w:rPr>
        <w:t>reclama</w:t>
      </w:r>
      <w:r>
        <w:rPr>
          <w:spacing w:val="-1"/>
          <w:sz w:val="24"/>
        </w:rPr>
        <w:t> </w:t>
      </w:r>
      <w:r>
        <w:rPr>
          <w:sz w:val="24"/>
        </w:rPr>
        <w:t>and</w:t>
      </w:r>
      <w:r>
        <w:rPr>
          <w:spacing w:val="-1"/>
          <w:sz w:val="24"/>
        </w:rPr>
        <w:t> </w:t>
      </w:r>
      <w:r>
        <w:rPr>
          <w:sz w:val="24"/>
        </w:rPr>
        <w:t>should</w:t>
      </w:r>
      <w:r>
        <w:rPr>
          <w:spacing w:val="-1"/>
          <w:sz w:val="24"/>
        </w:rPr>
        <w:t> </w:t>
      </w:r>
      <w:r>
        <w:rPr>
          <w:sz w:val="24"/>
        </w:rPr>
        <w:t>contain</w:t>
      </w:r>
      <w:r>
        <w:rPr>
          <w:spacing w:val="-1"/>
          <w:sz w:val="24"/>
        </w:rPr>
        <w:t> </w:t>
      </w:r>
      <w:r>
        <w:rPr>
          <w:sz w:val="24"/>
        </w:rPr>
        <w:t>a</w:t>
      </w:r>
      <w:r>
        <w:rPr>
          <w:spacing w:val="-1"/>
          <w:sz w:val="24"/>
        </w:rPr>
        <w:t> </w:t>
      </w:r>
      <w:r>
        <w:rPr>
          <w:sz w:val="24"/>
        </w:rPr>
        <w:t>complete</w:t>
      </w:r>
      <w:r>
        <w:rPr>
          <w:spacing w:val="-1"/>
          <w:sz w:val="24"/>
        </w:rPr>
        <w:t> </w:t>
      </w:r>
      <w:r>
        <w:rPr>
          <w:sz w:val="24"/>
        </w:rPr>
        <w:t>explanation</w:t>
      </w:r>
      <w:r>
        <w:rPr>
          <w:spacing w:val="-2"/>
          <w:sz w:val="24"/>
        </w:rPr>
        <w:t> </w:t>
      </w:r>
      <w:r>
        <w:rPr>
          <w:sz w:val="24"/>
        </w:rPr>
        <w:t>of</w:t>
      </w:r>
      <w:r>
        <w:rPr>
          <w:spacing w:val="-1"/>
          <w:sz w:val="24"/>
        </w:rPr>
        <w:t> </w:t>
      </w:r>
      <w:r>
        <w:rPr>
          <w:sz w:val="24"/>
        </w:rPr>
        <w:t>the</w:t>
      </w:r>
      <w:r>
        <w:rPr>
          <w:spacing w:val="-1"/>
          <w:sz w:val="24"/>
        </w:rPr>
        <w:t> </w:t>
      </w:r>
      <w:r>
        <w:rPr>
          <w:sz w:val="24"/>
        </w:rPr>
        <w:t>circumstances. Also submit out-of-system reclamas via encrypted email for actions involving:</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Air</w:t>
      </w:r>
      <w:r>
        <w:rPr>
          <w:spacing w:val="-2"/>
          <w:sz w:val="24"/>
        </w:rPr>
        <w:t> </w:t>
      </w:r>
      <w:r>
        <w:rPr>
          <w:sz w:val="24"/>
        </w:rPr>
        <w:t>Force/Space</w:t>
      </w:r>
      <w:r>
        <w:rPr>
          <w:spacing w:val="-1"/>
          <w:sz w:val="24"/>
        </w:rPr>
        <w:t> </w:t>
      </w:r>
      <w:r>
        <w:rPr>
          <w:sz w:val="24"/>
        </w:rPr>
        <w:t>Force</w:t>
      </w:r>
      <w:r>
        <w:rPr>
          <w:spacing w:val="-1"/>
          <w:sz w:val="24"/>
        </w:rPr>
        <w:t> </w:t>
      </w:r>
      <w:r>
        <w:rPr>
          <w:sz w:val="24"/>
        </w:rPr>
        <w:t>deployments,</w:t>
      </w:r>
      <w:r>
        <w:rPr>
          <w:spacing w:val="-1"/>
          <w:sz w:val="24"/>
        </w:rPr>
        <w:t> </w:t>
      </w:r>
      <w:r>
        <w:rPr>
          <w:spacing w:val="-5"/>
          <w:sz w:val="24"/>
        </w:rPr>
        <w:t>or</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Unit</w:t>
      </w:r>
      <w:r>
        <w:rPr>
          <w:spacing w:val="-1"/>
          <w:sz w:val="24"/>
        </w:rPr>
        <w:t> </w:t>
      </w:r>
      <w:r>
        <w:rPr>
          <w:sz w:val="24"/>
        </w:rPr>
        <w:t>or</w:t>
      </w:r>
      <w:r>
        <w:rPr>
          <w:spacing w:val="-1"/>
          <w:sz w:val="24"/>
        </w:rPr>
        <w:t> </w:t>
      </w:r>
      <w:r>
        <w:rPr>
          <w:sz w:val="24"/>
        </w:rPr>
        <w:t>base</w:t>
      </w:r>
      <w:r>
        <w:rPr>
          <w:spacing w:val="-1"/>
          <w:sz w:val="24"/>
        </w:rPr>
        <w:t> </w:t>
      </w:r>
      <w:r>
        <w:rPr>
          <w:sz w:val="24"/>
        </w:rPr>
        <w:t>activation</w:t>
      </w:r>
      <w:r>
        <w:rPr>
          <w:spacing w:val="-2"/>
          <w:sz w:val="24"/>
        </w:rPr>
        <w:t> </w:t>
      </w:r>
      <w:r>
        <w:rPr>
          <w:sz w:val="24"/>
        </w:rPr>
        <w:t>or</w:t>
      </w:r>
      <w:r>
        <w:rPr>
          <w:spacing w:val="-1"/>
          <w:sz w:val="24"/>
        </w:rPr>
        <w:t> </w:t>
      </w:r>
      <w:r>
        <w:rPr>
          <w:sz w:val="24"/>
        </w:rPr>
        <w:t>deactivation,</w:t>
      </w:r>
      <w:r>
        <w:rPr>
          <w:spacing w:val="-1"/>
          <w:sz w:val="24"/>
        </w:rPr>
        <w:t> </w:t>
      </w:r>
      <w:r>
        <w:rPr>
          <w:spacing w:val="-5"/>
          <w:sz w:val="24"/>
        </w:rPr>
        <w:t>or</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Weapons</w:t>
      </w:r>
      <w:r>
        <w:rPr>
          <w:spacing w:val="-1"/>
          <w:sz w:val="24"/>
        </w:rPr>
        <w:t> </w:t>
      </w:r>
      <w:r>
        <w:rPr>
          <w:sz w:val="24"/>
        </w:rPr>
        <w:t>systems</w:t>
      </w:r>
      <w:r>
        <w:rPr>
          <w:spacing w:val="-1"/>
          <w:sz w:val="24"/>
        </w:rPr>
        <w:t> </w:t>
      </w:r>
      <w:r>
        <w:rPr>
          <w:sz w:val="24"/>
        </w:rPr>
        <w:t>conversions,</w:t>
      </w:r>
      <w:r>
        <w:rPr>
          <w:spacing w:val="-1"/>
          <w:sz w:val="24"/>
        </w:rPr>
        <w:t> </w:t>
      </w:r>
      <w:r>
        <w:rPr>
          <w:spacing w:val="-5"/>
          <w:sz w:val="24"/>
        </w:rPr>
        <w:t>or</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Assignment</w:t>
      </w:r>
      <w:r>
        <w:rPr>
          <w:spacing w:val="-1"/>
          <w:sz w:val="24"/>
        </w:rPr>
        <w:t> </w:t>
      </w:r>
      <w:r>
        <w:rPr>
          <w:sz w:val="24"/>
        </w:rPr>
        <w:t>was</w:t>
      </w:r>
      <w:r>
        <w:rPr>
          <w:spacing w:val="-1"/>
          <w:sz w:val="24"/>
        </w:rPr>
        <w:t> </w:t>
      </w:r>
      <w:r>
        <w:rPr>
          <w:sz w:val="24"/>
        </w:rPr>
        <w:t>a</w:t>
      </w:r>
      <w:r>
        <w:rPr>
          <w:spacing w:val="-1"/>
          <w:sz w:val="24"/>
        </w:rPr>
        <w:t> </w:t>
      </w:r>
      <w:r>
        <w:rPr>
          <w:sz w:val="24"/>
        </w:rPr>
        <w:t>short-notice</w:t>
      </w:r>
      <w:r>
        <w:rPr>
          <w:spacing w:val="-1"/>
          <w:sz w:val="24"/>
        </w:rPr>
        <w:t> </w:t>
      </w:r>
      <w:r>
        <w:rPr>
          <w:sz w:val="24"/>
        </w:rPr>
        <w:t>assignment as</w:t>
      </w:r>
      <w:r>
        <w:rPr>
          <w:spacing w:val="-1"/>
          <w:sz w:val="24"/>
        </w:rPr>
        <w:t> </w:t>
      </w:r>
      <w:r>
        <w:rPr>
          <w:sz w:val="24"/>
        </w:rPr>
        <w:t>shown</w:t>
      </w:r>
      <w:r>
        <w:rPr>
          <w:spacing w:val="-1"/>
          <w:sz w:val="24"/>
        </w:rPr>
        <w:t> </w:t>
      </w:r>
      <w:r>
        <w:rPr>
          <w:sz w:val="24"/>
        </w:rPr>
        <w:t>in </w:t>
      </w:r>
      <w:hyperlink w:history="true" w:anchor="_bookmark107">
        <w:r>
          <w:rPr>
            <w:b/>
            <w:color w:val="0000FF"/>
            <w:sz w:val="24"/>
          </w:rPr>
          <w:t>paragraph</w:t>
        </w:r>
        <w:r>
          <w:rPr>
            <w:b/>
            <w:color w:val="0000FF"/>
            <w:spacing w:val="-1"/>
            <w:sz w:val="24"/>
          </w:rPr>
          <w:t> </w:t>
        </w:r>
        <w:r>
          <w:rPr>
            <w:b/>
            <w:color w:val="0000FF"/>
            <w:spacing w:val="-2"/>
            <w:sz w:val="24"/>
          </w:rPr>
          <w:t>6.24</w:t>
        </w:r>
        <w:r>
          <w:rPr>
            <w:spacing w:val="-2"/>
            <w:sz w:val="24"/>
          </w:rPr>
          <w:t>.</w:t>
        </w:r>
      </w:hyperlink>
    </w:p>
    <w:p>
      <w:pPr>
        <w:pStyle w:val="ListParagraph"/>
        <w:numPr>
          <w:ilvl w:val="2"/>
          <w:numId w:val="26"/>
        </w:numPr>
        <w:tabs>
          <w:tab w:pos="1920" w:val="left" w:leader="none"/>
        </w:tabs>
        <w:spacing w:line="240" w:lineRule="auto" w:before="120" w:after="0"/>
        <w:ind w:left="1140" w:right="799" w:firstLine="0"/>
        <w:jc w:val="both"/>
        <w:rPr>
          <w:sz w:val="24"/>
        </w:rPr>
      </w:pPr>
      <w:r>
        <w:rPr>
          <w:sz w:val="24"/>
        </w:rPr>
        <w:t>Enlisted</w:t>
      </w:r>
      <w:r>
        <w:rPr>
          <w:spacing w:val="-13"/>
          <w:sz w:val="24"/>
        </w:rPr>
        <w:t> </w:t>
      </w:r>
      <w:r>
        <w:rPr>
          <w:sz w:val="24"/>
        </w:rPr>
        <w:t>only.</w:t>
      </w:r>
      <w:r>
        <w:rPr>
          <w:spacing w:val="36"/>
          <w:sz w:val="24"/>
        </w:rPr>
        <w:t> </w:t>
      </w:r>
      <w:r>
        <w:rPr>
          <w:sz w:val="24"/>
        </w:rPr>
        <w:t>Reclamas</w:t>
      </w:r>
      <w:r>
        <w:rPr>
          <w:spacing w:val="-13"/>
          <w:sz w:val="24"/>
        </w:rPr>
        <w:t> </w:t>
      </w:r>
      <w:r>
        <w:rPr>
          <w:sz w:val="24"/>
        </w:rPr>
        <w:t>are</w:t>
      </w:r>
      <w:r>
        <w:rPr>
          <w:spacing w:val="-15"/>
          <w:sz w:val="24"/>
        </w:rPr>
        <w:t> </w:t>
      </w:r>
      <w:r>
        <w:rPr>
          <w:sz w:val="24"/>
        </w:rPr>
        <w:t>not</w:t>
      </w:r>
      <w:r>
        <w:rPr>
          <w:spacing w:val="-13"/>
          <w:sz w:val="24"/>
        </w:rPr>
        <w:t> </w:t>
      </w:r>
      <w:r>
        <w:rPr>
          <w:sz w:val="24"/>
        </w:rPr>
        <w:t>submitted</w:t>
      </w:r>
      <w:r>
        <w:rPr>
          <w:spacing w:val="-13"/>
          <w:sz w:val="24"/>
        </w:rPr>
        <w:t> </w:t>
      </w:r>
      <w:r>
        <w:rPr>
          <w:sz w:val="24"/>
        </w:rPr>
        <w:t>when</w:t>
      </w:r>
      <w:r>
        <w:rPr>
          <w:spacing w:val="-13"/>
          <w:sz w:val="24"/>
        </w:rPr>
        <w:t> </w:t>
      </w:r>
      <w:r>
        <w:rPr>
          <w:sz w:val="24"/>
        </w:rPr>
        <w:t>assignment</w:t>
      </w:r>
      <w:r>
        <w:rPr>
          <w:spacing w:val="-12"/>
          <w:sz w:val="24"/>
        </w:rPr>
        <w:t> </w:t>
      </w:r>
      <w:r>
        <w:rPr>
          <w:sz w:val="24"/>
        </w:rPr>
        <w:t>action</w:t>
      </w:r>
      <w:r>
        <w:rPr>
          <w:spacing w:val="-13"/>
          <w:sz w:val="24"/>
        </w:rPr>
        <w:t> </w:t>
      </w:r>
      <w:r>
        <w:rPr>
          <w:sz w:val="24"/>
        </w:rPr>
        <w:t>reason</w:t>
      </w:r>
      <w:r>
        <w:rPr>
          <w:spacing w:val="-13"/>
          <w:sz w:val="24"/>
        </w:rPr>
        <w:t> </w:t>
      </w:r>
      <w:r>
        <w:rPr>
          <w:sz w:val="24"/>
        </w:rPr>
        <w:t>is</w:t>
      </w:r>
      <w:r>
        <w:rPr>
          <w:spacing w:val="-12"/>
          <w:sz w:val="24"/>
        </w:rPr>
        <w:t> </w:t>
      </w:r>
      <w:r>
        <w:rPr>
          <w:sz w:val="24"/>
        </w:rPr>
        <w:t>E2</w:t>
      </w:r>
      <w:r>
        <w:rPr>
          <w:spacing w:val="-13"/>
          <w:sz w:val="24"/>
        </w:rPr>
        <w:t> </w:t>
      </w:r>
      <w:r>
        <w:rPr>
          <w:sz w:val="24"/>
        </w:rPr>
        <w:t>or</w:t>
      </w:r>
      <w:r>
        <w:rPr>
          <w:spacing w:val="-13"/>
          <w:sz w:val="24"/>
        </w:rPr>
        <w:t> </w:t>
      </w:r>
      <w:r>
        <w:rPr>
          <w:sz w:val="24"/>
        </w:rPr>
        <w:t>has a “P” series assignment action reason (except P7).</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Enlisted</w:t>
      </w:r>
      <w:r>
        <w:rPr>
          <w:spacing w:val="-15"/>
          <w:sz w:val="24"/>
        </w:rPr>
        <w:t> </w:t>
      </w:r>
      <w:r>
        <w:rPr>
          <w:sz w:val="24"/>
        </w:rPr>
        <w:t>Aircrew</w:t>
      </w:r>
      <w:r>
        <w:rPr>
          <w:spacing w:val="-15"/>
          <w:sz w:val="24"/>
        </w:rPr>
        <w:t> </w:t>
      </w:r>
      <w:r>
        <w:rPr>
          <w:sz w:val="24"/>
        </w:rPr>
        <w:t>Members</w:t>
      </w:r>
      <w:r>
        <w:rPr>
          <w:spacing w:val="-15"/>
          <w:sz w:val="24"/>
        </w:rPr>
        <w:t> </w:t>
      </w:r>
      <w:r>
        <w:rPr>
          <w:sz w:val="24"/>
        </w:rPr>
        <w:t>(RegAF</w:t>
      </w:r>
      <w:r>
        <w:rPr>
          <w:spacing w:val="-15"/>
          <w:sz w:val="24"/>
        </w:rPr>
        <w:t> </w:t>
      </w:r>
      <w:r>
        <w:rPr>
          <w:sz w:val="24"/>
        </w:rPr>
        <w:t>and</w:t>
      </w:r>
      <w:r>
        <w:rPr>
          <w:spacing w:val="-15"/>
          <w:sz w:val="24"/>
        </w:rPr>
        <w:t> </w:t>
      </w:r>
      <w:r>
        <w:rPr>
          <w:sz w:val="24"/>
        </w:rPr>
        <w:t>ARC</w:t>
      </w:r>
      <w:r>
        <w:rPr>
          <w:spacing w:val="-15"/>
          <w:sz w:val="24"/>
        </w:rPr>
        <w:t> </w:t>
      </w:r>
      <w:r>
        <w:rPr>
          <w:sz w:val="24"/>
        </w:rPr>
        <w:t>only).</w:t>
      </w:r>
      <w:r>
        <w:rPr>
          <w:spacing w:val="-5"/>
          <w:sz w:val="24"/>
        </w:rPr>
        <w:t> </w:t>
      </w:r>
      <w:r>
        <w:rPr>
          <w:sz w:val="24"/>
        </w:rPr>
        <w:t>The</w:t>
      </w:r>
      <w:r>
        <w:rPr>
          <w:spacing w:val="-15"/>
          <w:sz w:val="24"/>
        </w:rPr>
        <w:t> </w:t>
      </w:r>
      <w:r>
        <w:rPr>
          <w:sz w:val="24"/>
        </w:rPr>
        <w:t>MPF</w:t>
      </w:r>
      <w:r>
        <w:rPr>
          <w:spacing w:val="-15"/>
          <w:sz w:val="24"/>
        </w:rPr>
        <w:t> </w:t>
      </w:r>
      <w:r>
        <w:rPr>
          <w:sz w:val="24"/>
        </w:rPr>
        <w:t>must</w:t>
      </w:r>
      <w:r>
        <w:rPr>
          <w:spacing w:val="-15"/>
          <w:sz w:val="24"/>
        </w:rPr>
        <w:t> </w:t>
      </w:r>
      <w:r>
        <w:rPr>
          <w:sz w:val="24"/>
        </w:rPr>
        <w:t>reclama</w:t>
      </w:r>
      <w:r>
        <w:rPr>
          <w:spacing w:val="-15"/>
          <w:sz w:val="24"/>
        </w:rPr>
        <w:t> </w:t>
      </w:r>
      <w:r>
        <w:rPr>
          <w:sz w:val="24"/>
        </w:rPr>
        <w:t>if</w:t>
      </w:r>
      <w:r>
        <w:rPr>
          <w:spacing w:val="-15"/>
          <w:sz w:val="24"/>
        </w:rPr>
        <w:t> </w:t>
      </w:r>
      <w:r>
        <w:rPr>
          <w:sz w:val="24"/>
        </w:rPr>
        <w:t>enlisted aircrew members receive less than 120 calendar days advance notification for involuntary assignment to duty that does not require flying status. </w:t>
      </w:r>
      <w:r>
        <w:rPr>
          <w:b/>
          <w:sz w:val="24"/>
        </w:rPr>
        <w:t>(T-1)</w:t>
      </w:r>
      <w:r>
        <w:rPr>
          <w:b/>
          <w:spacing w:val="40"/>
          <w:sz w:val="24"/>
        </w:rPr>
        <w:t> </w:t>
      </w:r>
      <w:r>
        <w:rPr>
          <w:sz w:val="24"/>
        </w:rPr>
        <w:t>Use reclama reason code “AM” with trailer remarks that state: “Aircrew Airman provided less than 120 calendar days notification.</w:t>
      </w:r>
      <w:r>
        <w:rPr>
          <w:spacing w:val="40"/>
          <w:sz w:val="24"/>
        </w:rPr>
        <w:t> </w:t>
      </w:r>
      <w:r>
        <w:rPr>
          <w:sz w:val="24"/>
        </w:rPr>
        <w:t>Member notified (date).</w:t>
      </w:r>
      <w:r>
        <w:rPr>
          <w:spacing w:val="40"/>
          <w:sz w:val="24"/>
        </w:rPr>
        <w:t> </w:t>
      </w:r>
      <w:r>
        <w:rPr>
          <w:sz w:val="24"/>
        </w:rPr>
        <w:t>Projected departure date is (date).”</w:t>
      </w:r>
      <w:r>
        <w:rPr>
          <w:spacing w:val="40"/>
          <w:sz w:val="24"/>
        </w:rPr>
        <w:t> </w:t>
      </w:r>
      <w:r>
        <w:rPr>
          <w:sz w:val="24"/>
        </w:rPr>
        <w:t>If Airman waives the 120-calendar day notice requirement, then a reclama is not submitted.</w:t>
      </w:r>
    </w:p>
    <w:p>
      <w:pPr>
        <w:pStyle w:val="ListParagraph"/>
        <w:numPr>
          <w:ilvl w:val="1"/>
          <w:numId w:val="26"/>
        </w:numPr>
        <w:tabs>
          <w:tab w:pos="1380" w:val="left" w:leader="none"/>
        </w:tabs>
        <w:spacing w:line="240" w:lineRule="auto" w:before="119" w:after="0"/>
        <w:ind w:left="780" w:right="801" w:firstLine="0"/>
        <w:jc w:val="both"/>
        <w:rPr>
          <w:sz w:val="24"/>
        </w:rPr>
      </w:pPr>
      <w:bookmarkStart w:name="_bookmark141" w:id="142"/>
      <w:bookmarkEnd w:id="142"/>
      <w:r>
        <w:rPr/>
      </w:r>
      <w:r>
        <w:rPr>
          <w:b/>
          <w:sz w:val="24"/>
        </w:rPr>
        <w:t>PCS Cancellation. </w:t>
      </w:r>
      <w:r>
        <w:rPr>
          <w:sz w:val="24"/>
        </w:rPr>
        <w:t>Once a member is selected for PCS and orders are published, cancellation of the assignment could impose a hardship on the member.</w:t>
      </w:r>
      <w:r>
        <w:rPr>
          <w:spacing w:val="40"/>
          <w:sz w:val="24"/>
        </w:rPr>
        <w:t> </w:t>
      </w:r>
      <w:r>
        <w:rPr>
          <w:sz w:val="24"/>
        </w:rPr>
        <w:t>A PCS should not normally</w:t>
      </w:r>
      <w:r>
        <w:rPr>
          <w:spacing w:val="-3"/>
          <w:sz w:val="24"/>
        </w:rPr>
        <w:t> </w:t>
      </w:r>
      <w:r>
        <w:rPr>
          <w:sz w:val="24"/>
        </w:rPr>
        <w:t>be</w:t>
      </w:r>
      <w:r>
        <w:rPr>
          <w:spacing w:val="-6"/>
          <w:sz w:val="24"/>
        </w:rPr>
        <w:t> </w:t>
      </w:r>
      <w:r>
        <w:rPr>
          <w:sz w:val="24"/>
        </w:rPr>
        <w:t>canceled</w:t>
      </w:r>
      <w:r>
        <w:rPr>
          <w:spacing w:val="-3"/>
          <w:sz w:val="24"/>
        </w:rPr>
        <w:t> </w:t>
      </w:r>
      <w:r>
        <w:rPr>
          <w:sz w:val="24"/>
        </w:rPr>
        <w:t>within</w:t>
      </w:r>
      <w:r>
        <w:rPr>
          <w:spacing w:val="-3"/>
          <w:sz w:val="24"/>
        </w:rPr>
        <w:t> </w:t>
      </w:r>
      <w:r>
        <w:rPr>
          <w:sz w:val="24"/>
        </w:rPr>
        <w:t>60</w:t>
      </w:r>
      <w:r>
        <w:rPr>
          <w:spacing w:val="-3"/>
          <w:sz w:val="24"/>
        </w:rPr>
        <w:t> </w:t>
      </w:r>
      <w:r>
        <w:rPr>
          <w:sz w:val="24"/>
        </w:rPr>
        <w:t>days</w:t>
      </w:r>
      <w:r>
        <w:rPr>
          <w:spacing w:val="-4"/>
          <w:sz w:val="24"/>
        </w:rPr>
        <w:t> </w:t>
      </w:r>
      <w:r>
        <w:rPr>
          <w:sz w:val="24"/>
        </w:rPr>
        <w:t>of</w:t>
      </w:r>
      <w:r>
        <w:rPr>
          <w:spacing w:val="-3"/>
          <w:sz w:val="24"/>
        </w:rPr>
        <w:t> </w:t>
      </w:r>
      <w:r>
        <w:rPr>
          <w:sz w:val="24"/>
        </w:rPr>
        <w:t>the</w:t>
      </w:r>
      <w:r>
        <w:rPr>
          <w:spacing w:val="-3"/>
          <w:sz w:val="24"/>
        </w:rPr>
        <w:t> </w:t>
      </w:r>
      <w:r>
        <w:rPr>
          <w:sz w:val="24"/>
        </w:rPr>
        <w:t>projected</w:t>
      </w:r>
      <w:r>
        <w:rPr>
          <w:spacing w:val="-3"/>
          <w:sz w:val="24"/>
        </w:rPr>
        <w:t> </w:t>
      </w:r>
      <w:r>
        <w:rPr>
          <w:sz w:val="24"/>
        </w:rPr>
        <w:t>departure</w:t>
      </w:r>
      <w:r>
        <w:rPr>
          <w:spacing w:val="-3"/>
          <w:sz w:val="24"/>
        </w:rPr>
        <w:t> </w:t>
      </w:r>
      <w:r>
        <w:rPr>
          <w:sz w:val="24"/>
        </w:rPr>
        <w:t>date</w:t>
      </w:r>
      <w:r>
        <w:rPr>
          <w:spacing w:val="-4"/>
          <w:sz w:val="24"/>
        </w:rPr>
        <w:t> </w:t>
      </w:r>
      <w:r>
        <w:rPr>
          <w:sz w:val="24"/>
        </w:rPr>
        <w:t>unless</w:t>
      </w:r>
      <w:r>
        <w:rPr>
          <w:spacing w:val="-5"/>
          <w:sz w:val="24"/>
        </w:rPr>
        <w:t> </w:t>
      </w:r>
      <w:r>
        <w:rPr>
          <w:sz w:val="24"/>
        </w:rPr>
        <w:t>the</w:t>
      </w:r>
      <w:r>
        <w:rPr>
          <w:spacing w:val="-3"/>
          <w:sz w:val="24"/>
        </w:rPr>
        <w:t> </w:t>
      </w:r>
      <w:r>
        <w:rPr>
          <w:sz w:val="24"/>
        </w:rPr>
        <w:t>member</w:t>
      </w:r>
      <w:r>
        <w:rPr>
          <w:spacing w:val="-4"/>
          <w:sz w:val="24"/>
        </w:rPr>
        <w:t> </w:t>
      </w:r>
      <w:r>
        <w:rPr>
          <w:sz w:val="24"/>
        </w:rPr>
        <w:t>cannot</w:t>
      </w:r>
      <w:r>
        <w:rPr>
          <w:spacing w:val="-3"/>
          <w:sz w:val="24"/>
        </w:rPr>
        <w:t> </w:t>
      </w:r>
      <w:r>
        <w:rPr>
          <w:sz w:val="24"/>
        </w:rPr>
        <w:t>be effectively used at the projected location.</w:t>
      </w:r>
      <w:r>
        <w:rPr>
          <w:spacing w:val="40"/>
          <w:sz w:val="24"/>
        </w:rPr>
        <w:t> </w:t>
      </w:r>
      <w:r>
        <w:rPr>
          <w:sz w:val="24"/>
        </w:rPr>
        <w:t>Cancellation of a PCS may be authorized only by the assignment OPR.</w:t>
      </w:r>
      <w:r>
        <w:rPr>
          <w:spacing w:val="40"/>
          <w:sz w:val="24"/>
        </w:rPr>
        <w:t> </w:t>
      </w:r>
      <w:r>
        <w:rPr>
          <w:sz w:val="24"/>
        </w:rPr>
        <w:t>The following actions are taken upon receipt of PCS cancellation:</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If a member has not departed on PCS, then the MPF advises the commander of the cancellation within 48 hours of receipt of the cancellation notice.</w:t>
      </w:r>
      <w:r>
        <w:rPr>
          <w:spacing w:val="40"/>
          <w:sz w:val="24"/>
        </w:rPr>
        <w:t> </w:t>
      </w:r>
      <w:r>
        <w:rPr>
          <w:sz w:val="24"/>
        </w:rPr>
        <w:t>If the member indicates a hardship exists as a result of cancellation, then the MPF will direct the member to prepare a written statement without delay containing the details of the hardship. </w:t>
      </w:r>
      <w:r>
        <w:rPr>
          <w:b/>
          <w:sz w:val="24"/>
        </w:rPr>
        <w:t>(T-1)</w:t>
      </w:r>
      <w:r>
        <w:rPr>
          <w:b/>
          <w:spacing w:val="40"/>
          <w:sz w:val="24"/>
        </w:rPr>
        <w:t> </w:t>
      </w:r>
      <w:r>
        <w:rPr>
          <w:sz w:val="24"/>
        </w:rPr>
        <w:t>The statement should be expeditiously processed through the unit commander to the MPF.</w:t>
      </w:r>
      <w:r>
        <w:rPr>
          <w:spacing w:val="40"/>
          <w:sz w:val="24"/>
        </w:rPr>
        <w:t> </w:t>
      </w:r>
      <w:r>
        <w:rPr>
          <w:sz w:val="24"/>
        </w:rPr>
        <w:t>Upon receipt of the statement, the MPF will advise the assignment OPR by email. </w:t>
      </w:r>
      <w:r>
        <w:rPr>
          <w:b/>
          <w:sz w:val="24"/>
        </w:rPr>
        <w:t>(T-1) </w:t>
      </w:r>
      <w:r>
        <w:rPr>
          <w:sz w:val="24"/>
        </w:rPr>
        <w:t>As a minimum, the email should contain the member’s grade, name, SSN (last 4), selected AFSC/SFSC, AAN, RNLTD, gaining PAS, CONUS and overseas assignment preferences, and specifics of the hardship.</w:t>
      </w:r>
      <w:r>
        <w:rPr>
          <w:spacing w:val="49"/>
          <w:sz w:val="24"/>
        </w:rPr>
        <w:t> </w:t>
      </w:r>
      <w:r>
        <w:rPr>
          <w:sz w:val="24"/>
        </w:rPr>
        <w:t>The</w:t>
      </w:r>
      <w:r>
        <w:rPr>
          <w:spacing w:val="-6"/>
          <w:sz w:val="24"/>
        </w:rPr>
        <w:t> </w:t>
      </w:r>
      <w:r>
        <w:rPr>
          <w:sz w:val="24"/>
        </w:rPr>
        <w:t>assignment</w:t>
      </w:r>
      <w:r>
        <w:rPr>
          <w:spacing w:val="-5"/>
          <w:sz w:val="24"/>
        </w:rPr>
        <w:t> </w:t>
      </w:r>
      <w:r>
        <w:rPr>
          <w:sz w:val="24"/>
        </w:rPr>
        <w:t>OPR</w:t>
      </w:r>
      <w:r>
        <w:rPr>
          <w:spacing w:val="-6"/>
          <w:sz w:val="24"/>
        </w:rPr>
        <w:t> </w:t>
      </w:r>
      <w:r>
        <w:rPr>
          <w:sz w:val="24"/>
        </w:rPr>
        <w:t>will</w:t>
      </w:r>
      <w:r>
        <w:rPr>
          <w:spacing w:val="-5"/>
          <w:sz w:val="24"/>
        </w:rPr>
        <w:t> </w:t>
      </w:r>
      <w:r>
        <w:rPr>
          <w:sz w:val="24"/>
        </w:rPr>
        <w:t>consider</w:t>
      </w:r>
      <w:r>
        <w:rPr>
          <w:spacing w:val="-6"/>
          <w:sz w:val="24"/>
        </w:rPr>
        <w:t> </w:t>
      </w:r>
      <w:r>
        <w:rPr>
          <w:sz w:val="24"/>
        </w:rPr>
        <w:t>reinstatement</w:t>
      </w:r>
      <w:r>
        <w:rPr>
          <w:spacing w:val="-5"/>
          <w:sz w:val="24"/>
        </w:rPr>
        <w:t> </w:t>
      </w:r>
      <w:r>
        <w:rPr>
          <w:sz w:val="24"/>
        </w:rPr>
        <w:t>of</w:t>
      </w:r>
      <w:r>
        <w:rPr>
          <w:spacing w:val="-6"/>
          <w:sz w:val="24"/>
        </w:rPr>
        <w:t> </w:t>
      </w:r>
      <w:r>
        <w:rPr>
          <w:sz w:val="24"/>
        </w:rPr>
        <w:t>original</w:t>
      </w:r>
      <w:r>
        <w:rPr>
          <w:spacing w:val="-5"/>
          <w:sz w:val="24"/>
        </w:rPr>
        <w:t> </w:t>
      </w:r>
      <w:r>
        <w:rPr>
          <w:sz w:val="24"/>
        </w:rPr>
        <w:t>assignment,</w:t>
      </w:r>
      <w:r>
        <w:rPr>
          <w:spacing w:val="-6"/>
          <w:sz w:val="24"/>
        </w:rPr>
        <w:t> </w:t>
      </w:r>
      <w:r>
        <w:rPr>
          <w:sz w:val="24"/>
        </w:rPr>
        <w:t>provide</w:t>
      </w:r>
      <w:r>
        <w:rPr>
          <w:spacing w:val="-5"/>
          <w:sz w:val="24"/>
        </w:rPr>
        <w:t> an</w:t>
      </w:r>
    </w:p>
    <w:p>
      <w:pPr>
        <w:spacing w:after="0" w:line="240" w:lineRule="auto"/>
        <w:jc w:val="both"/>
        <w:rPr>
          <w:sz w:val="24"/>
        </w:rPr>
        <w:sectPr>
          <w:pgSz w:w="12240" w:h="15840"/>
          <w:pgMar w:header="731" w:footer="0" w:top="1380" w:bottom="280" w:left="660" w:right="640"/>
        </w:sectPr>
      </w:pPr>
    </w:p>
    <w:p>
      <w:pPr>
        <w:pStyle w:val="BodyText"/>
        <w:spacing w:before="96"/>
        <w:ind w:left="1140" w:right="803"/>
        <w:rPr>
          <w:b/>
        </w:rPr>
      </w:pPr>
      <w:r>
        <w:rPr/>
        <w:t>alternate assignment, or confirm cancellation and provide the reasons member remains at the present base. </w:t>
      </w:r>
      <w:r>
        <w:rPr>
          <w:b/>
        </w:rPr>
        <w:t>(T-1)</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If</w:t>
      </w:r>
      <w:r>
        <w:rPr>
          <w:spacing w:val="-11"/>
          <w:sz w:val="24"/>
        </w:rPr>
        <w:t> </w:t>
      </w:r>
      <w:r>
        <w:rPr>
          <w:sz w:val="24"/>
        </w:rPr>
        <w:t>a</w:t>
      </w:r>
      <w:r>
        <w:rPr>
          <w:spacing w:val="-13"/>
          <w:sz w:val="24"/>
        </w:rPr>
        <w:t> </w:t>
      </w:r>
      <w:r>
        <w:rPr>
          <w:sz w:val="24"/>
        </w:rPr>
        <w:t>member</w:t>
      </w:r>
      <w:r>
        <w:rPr>
          <w:spacing w:val="-12"/>
          <w:sz w:val="24"/>
        </w:rPr>
        <w:t> </w:t>
      </w:r>
      <w:r>
        <w:rPr>
          <w:sz w:val="24"/>
        </w:rPr>
        <w:t>has</w:t>
      </w:r>
      <w:r>
        <w:rPr>
          <w:spacing w:val="-13"/>
          <w:sz w:val="24"/>
        </w:rPr>
        <w:t> </w:t>
      </w:r>
      <w:r>
        <w:rPr>
          <w:sz w:val="24"/>
        </w:rPr>
        <w:t>departed</w:t>
      </w:r>
      <w:r>
        <w:rPr>
          <w:spacing w:val="-13"/>
          <w:sz w:val="24"/>
        </w:rPr>
        <w:t> </w:t>
      </w:r>
      <w:r>
        <w:rPr>
          <w:sz w:val="24"/>
        </w:rPr>
        <w:t>on</w:t>
      </w:r>
      <w:r>
        <w:rPr>
          <w:spacing w:val="-13"/>
          <w:sz w:val="24"/>
        </w:rPr>
        <w:t> </w:t>
      </w:r>
      <w:r>
        <w:rPr>
          <w:sz w:val="24"/>
        </w:rPr>
        <w:t>PCS,</w:t>
      </w:r>
      <w:r>
        <w:rPr>
          <w:spacing w:val="-12"/>
          <w:sz w:val="24"/>
        </w:rPr>
        <w:t> </w:t>
      </w:r>
      <w:r>
        <w:rPr>
          <w:sz w:val="24"/>
        </w:rPr>
        <w:t>within</w:t>
      </w:r>
      <w:r>
        <w:rPr>
          <w:spacing w:val="-12"/>
          <w:sz w:val="24"/>
        </w:rPr>
        <w:t> </w:t>
      </w:r>
      <w:r>
        <w:rPr>
          <w:sz w:val="24"/>
        </w:rPr>
        <w:t>48</w:t>
      </w:r>
      <w:r>
        <w:rPr>
          <w:spacing w:val="-12"/>
          <w:sz w:val="24"/>
        </w:rPr>
        <w:t> </w:t>
      </w:r>
      <w:r>
        <w:rPr>
          <w:sz w:val="24"/>
        </w:rPr>
        <w:t>hours</w:t>
      </w:r>
      <w:r>
        <w:rPr>
          <w:spacing w:val="-12"/>
          <w:sz w:val="24"/>
        </w:rPr>
        <w:t> </w:t>
      </w:r>
      <w:r>
        <w:rPr>
          <w:sz w:val="24"/>
        </w:rPr>
        <w:t>of</w:t>
      </w:r>
      <w:r>
        <w:rPr>
          <w:spacing w:val="-12"/>
          <w:sz w:val="24"/>
        </w:rPr>
        <w:t> </w:t>
      </w:r>
      <w:r>
        <w:rPr>
          <w:sz w:val="24"/>
        </w:rPr>
        <w:t>receipt</w:t>
      </w:r>
      <w:r>
        <w:rPr>
          <w:spacing w:val="-12"/>
          <w:sz w:val="24"/>
        </w:rPr>
        <w:t> </w:t>
      </w:r>
      <w:r>
        <w:rPr>
          <w:sz w:val="24"/>
        </w:rPr>
        <w:t>of</w:t>
      </w:r>
      <w:r>
        <w:rPr>
          <w:spacing w:val="-12"/>
          <w:sz w:val="24"/>
        </w:rPr>
        <w:t> </w:t>
      </w:r>
      <w:r>
        <w:rPr>
          <w:sz w:val="24"/>
        </w:rPr>
        <w:t>the</w:t>
      </w:r>
      <w:r>
        <w:rPr>
          <w:spacing w:val="-13"/>
          <w:sz w:val="24"/>
        </w:rPr>
        <w:t> </w:t>
      </w:r>
      <w:r>
        <w:rPr>
          <w:sz w:val="24"/>
        </w:rPr>
        <w:t>cancellation</w:t>
      </w:r>
      <w:r>
        <w:rPr>
          <w:spacing w:val="-13"/>
          <w:sz w:val="24"/>
        </w:rPr>
        <w:t> </w:t>
      </w:r>
      <w:r>
        <w:rPr>
          <w:sz w:val="24"/>
        </w:rPr>
        <w:t>notice, the MPF will inform the</w:t>
      </w:r>
      <w:r>
        <w:rPr>
          <w:spacing w:val="-1"/>
          <w:sz w:val="24"/>
        </w:rPr>
        <w:t> </w:t>
      </w:r>
      <w:r>
        <w:rPr>
          <w:sz w:val="24"/>
        </w:rPr>
        <w:t>unit commander and effect notification to the enroute member at the contact information the member provided or at their leave or TDY address (see </w:t>
      </w:r>
      <w:hyperlink w:history="true" w:anchor="_bookmark107">
        <w:r>
          <w:rPr>
            <w:b/>
            <w:color w:val="0000FF"/>
            <w:sz w:val="24"/>
          </w:rPr>
          <w:t>paragraph</w:t>
        </w:r>
      </w:hyperlink>
      <w:r>
        <w:rPr>
          <w:b/>
          <w:color w:val="0000FF"/>
          <w:sz w:val="24"/>
        </w:rPr>
        <w:t> </w:t>
      </w:r>
      <w:hyperlink w:history="true" w:anchor="_bookmark107">
        <w:r>
          <w:rPr>
            <w:b/>
            <w:color w:val="0000FF"/>
            <w:sz w:val="24"/>
          </w:rPr>
          <w:t>6.24</w:t>
        </w:r>
      </w:hyperlink>
      <w:r>
        <w:rPr>
          <w:sz w:val="24"/>
        </w:rPr>
        <w:t>) and direct the member to return to their previous duty station unless they desire to use leave. </w:t>
      </w:r>
      <w:r>
        <w:rPr>
          <w:b/>
          <w:sz w:val="24"/>
        </w:rPr>
        <w:t>(T-1)</w:t>
      </w:r>
      <w:r>
        <w:rPr>
          <w:b/>
          <w:spacing w:val="-1"/>
          <w:sz w:val="24"/>
        </w:rPr>
        <w:t> </w:t>
      </w:r>
      <w:r>
        <w:rPr>
          <w:sz w:val="24"/>
        </w:rPr>
        <w:t>The MPF will request the member to provide written acknowledgment within 72 hours and state whether a hardship does or does not exist. </w:t>
      </w:r>
      <w:r>
        <w:rPr>
          <w:b/>
          <w:sz w:val="24"/>
        </w:rPr>
        <w:t>(T-1) </w:t>
      </w:r>
      <w:r>
        <w:rPr>
          <w:sz w:val="24"/>
        </w:rPr>
        <w:t>If the member indicates a hardship, they must include the details. </w:t>
      </w:r>
      <w:r>
        <w:rPr>
          <w:b/>
          <w:sz w:val="24"/>
        </w:rPr>
        <w:t>(T-1) </w:t>
      </w:r>
      <w:r>
        <w:rPr>
          <w:sz w:val="24"/>
        </w:rPr>
        <w:t>The MPF will then advise the assignment OPR by email with the information shown in </w:t>
      </w:r>
      <w:hyperlink w:history="true" w:anchor="_bookmark143">
        <w:r>
          <w:rPr>
            <w:b/>
            <w:color w:val="0000FF"/>
            <w:sz w:val="24"/>
          </w:rPr>
          <w:t>paragraph 6.35.1</w:t>
        </w:r>
      </w:hyperlink>
      <w:r>
        <w:rPr>
          <w:sz w:val="24"/>
        </w:rPr>
        <w:t>. </w:t>
      </w:r>
      <w:r>
        <w:rPr>
          <w:b/>
          <w:sz w:val="24"/>
        </w:rPr>
        <w:t>(T-1) </w:t>
      </w:r>
      <w:r>
        <w:rPr>
          <w:sz w:val="24"/>
        </w:rPr>
        <w:t>If the member cannot be reached, the MPF advises the assignment OPR of the circumstances and additional guidance is provided.</w:t>
      </w:r>
      <w:r>
        <w:rPr>
          <w:spacing w:val="40"/>
          <w:sz w:val="24"/>
        </w:rPr>
        <w:t> </w:t>
      </w:r>
      <w:r>
        <w:rPr>
          <w:sz w:val="24"/>
        </w:rPr>
        <w:t>As information, when a PCS is canceled while the member is enroute, their date arrived</w:t>
      </w:r>
      <w:r>
        <w:rPr>
          <w:spacing w:val="-11"/>
          <w:sz w:val="24"/>
        </w:rPr>
        <w:t> </w:t>
      </w:r>
      <w:r>
        <w:rPr>
          <w:sz w:val="24"/>
        </w:rPr>
        <w:t>station</w:t>
      </w:r>
      <w:r>
        <w:rPr>
          <w:spacing w:val="-11"/>
          <w:sz w:val="24"/>
        </w:rPr>
        <w:t> </w:t>
      </w:r>
      <w:r>
        <w:rPr>
          <w:sz w:val="24"/>
        </w:rPr>
        <w:t>does</w:t>
      </w:r>
      <w:r>
        <w:rPr>
          <w:spacing w:val="-11"/>
          <w:sz w:val="24"/>
        </w:rPr>
        <w:t> </w:t>
      </w:r>
      <w:r>
        <w:rPr>
          <w:sz w:val="24"/>
        </w:rPr>
        <w:t>not</w:t>
      </w:r>
      <w:r>
        <w:rPr>
          <w:spacing w:val="-8"/>
          <w:sz w:val="24"/>
        </w:rPr>
        <w:t> </w:t>
      </w:r>
      <w:r>
        <w:rPr>
          <w:sz w:val="24"/>
        </w:rPr>
        <w:t>change</w:t>
      </w:r>
      <w:r>
        <w:rPr>
          <w:spacing w:val="-10"/>
          <w:sz w:val="24"/>
        </w:rPr>
        <w:t> </w:t>
      </w:r>
      <w:r>
        <w:rPr>
          <w:sz w:val="24"/>
        </w:rPr>
        <w:t>and</w:t>
      </w:r>
      <w:r>
        <w:rPr>
          <w:spacing w:val="-11"/>
          <w:sz w:val="24"/>
        </w:rPr>
        <w:t> </w:t>
      </w:r>
      <w:r>
        <w:rPr>
          <w:sz w:val="24"/>
        </w:rPr>
        <w:t>availability</w:t>
      </w:r>
      <w:r>
        <w:rPr>
          <w:spacing w:val="-10"/>
          <w:sz w:val="24"/>
        </w:rPr>
        <w:t> </w:t>
      </w:r>
      <w:r>
        <w:rPr>
          <w:sz w:val="24"/>
        </w:rPr>
        <w:t>for</w:t>
      </w:r>
      <w:r>
        <w:rPr>
          <w:spacing w:val="-11"/>
          <w:sz w:val="24"/>
        </w:rPr>
        <w:t> </w:t>
      </w:r>
      <w:r>
        <w:rPr>
          <w:sz w:val="24"/>
        </w:rPr>
        <w:t>reselection</w:t>
      </w:r>
      <w:r>
        <w:rPr>
          <w:spacing w:val="-11"/>
          <w:sz w:val="24"/>
        </w:rPr>
        <w:t> </w:t>
      </w:r>
      <w:r>
        <w:rPr>
          <w:sz w:val="24"/>
        </w:rPr>
        <w:t>for</w:t>
      </w:r>
      <w:r>
        <w:rPr>
          <w:spacing w:val="-9"/>
          <w:sz w:val="24"/>
        </w:rPr>
        <w:t> </w:t>
      </w:r>
      <w:r>
        <w:rPr>
          <w:sz w:val="24"/>
        </w:rPr>
        <w:t>assignment</w:t>
      </w:r>
      <w:r>
        <w:rPr>
          <w:spacing w:val="-10"/>
          <w:sz w:val="24"/>
        </w:rPr>
        <w:t> </w:t>
      </w:r>
      <w:r>
        <w:rPr>
          <w:sz w:val="24"/>
        </w:rPr>
        <w:t>does</w:t>
      </w:r>
      <w:r>
        <w:rPr>
          <w:spacing w:val="-11"/>
          <w:sz w:val="24"/>
        </w:rPr>
        <w:t> </w:t>
      </w:r>
      <w:r>
        <w:rPr>
          <w:sz w:val="24"/>
        </w:rPr>
        <w:t>not</w:t>
      </w:r>
      <w:r>
        <w:rPr>
          <w:spacing w:val="-10"/>
          <w:sz w:val="24"/>
        </w:rPr>
        <w:t> </w:t>
      </w:r>
      <w:r>
        <w:rPr>
          <w:spacing w:val="-2"/>
          <w:sz w:val="24"/>
        </w:rPr>
        <w:t>change.</w:t>
      </w:r>
    </w:p>
    <w:p>
      <w:pPr>
        <w:pStyle w:val="ListParagraph"/>
        <w:numPr>
          <w:ilvl w:val="1"/>
          <w:numId w:val="26"/>
        </w:numPr>
        <w:tabs>
          <w:tab w:pos="1380" w:val="left" w:leader="none"/>
        </w:tabs>
        <w:spacing w:line="240" w:lineRule="auto" w:before="121" w:after="0"/>
        <w:ind w:left="780" w:right="797" w:firstLine="0"/>
        <w:jc w:val="both"/>
        <w:rPr>
          <w:sz w:val="24"/>
        </w:rPr>
      </w:pPr>
      <w:bookmarkStart w:name="_bookmark142" w:id="143"/>
      <w:bookmarkEnd w:id="143"/>
      <w:r>
        <w:rPr/>
      </w:r>
      <w:r>
        <w:rPr>
          <w:b/>
          <w:sz w:val="24"/>
        </w:rPr>
        <w:t>Diversion of a Member EnRoute PCS.</w:t>
      </w:r>
      <w:r>
        <w:rPr>
          <w:b/>
          <w:spacing w:val="40"/>
          <w:sz w:val="24"/>
        </w:rPr>
        <w:t> </w:t>
      </w:r>
      <w:r>
        <w:rPr>
          <w:sz w:val="24"/>
        </w:rPr>
        <w:t>When a change of projected gaining location is required and the member is enroute PCS (and has not arrived at the original gaining location), change of assignment currently is a “diversion.”</w:t>
      </w:r>
      <w:r>
        <w:rPr>
          <w:spacing w:val="40"/>
          <w:sz w:val="24"/>
        </w:rPr>
        <w:t> </w:t>
      </w:r>
      <w:r>
        <w:rPr>
          <w:sz w:val="24"/>
        </w:rPr>
        <w:t>(Also see paragraph </w:t>
      </w:r>
      <w:hyperlink w:history="true" w:anchor="_bookmark144">
        <w:r>
          <w:rPr>
            <w:b/>
            <w:color w:val="0000FF"/>
            <w:sz w:val="24"/>
          </w:rPr>
          <w:t>6.35.3</w:t>
        </w:r>
      </w:hyperlink>
      <w:r>
        <w:rPr>
          <w:b/>
          <w:color w:val="0000FF"/>
          <w:sz w:val="24"/>
        </w:rPr>
        <w:t> </w:t>
      </w:r>
      <w:r>
        <w:rPr>
          <w:sz w:val="24"/>
        </w:rPr>
        <w:t>and </w:t>
      </w:r>
      <w:hyperlink w:history="true" w:anchor="_bookmark145">
        <w:r>
          <w:rPr>
            <w:b/>
            <w:color w:val="0000FF"/>
            <w:sz w:val="24"/>
          </w:rPr>
          <w:t>6.35.4</w:t>
        </w:r>
      </w:hyperlink>
      <w:r>
        <w:rPr>
          <w:b/>
          <w:color w:val="0000FF"/>
          <w:sz w:val="24"/>
        </w:rPr>
        <w:t> </w:t>
      </w:r>
      <w:r>
        <w:rPr>
          <w:sz w:val="24"/>
        </w:rPr>
        <w:t>for continuation</w:t>
      </w:r>
      <w:r>
        <w:rPr>
          <w:spacing w:val="-8"/>
          <w:sz w:val="24"/>
        </w:rPr>
        <w:t> </w:t>
      </w:r>
      <w:r>
        <w:rPr>
          <w:sz w:val="24"/>
        </w:rPr>
        <w:t>of</w:t>
      </w:r>
      <w:r>
        <w:rPr>
          <w:spacing w:val="-7"/>
          <w:sz w:val="24"/>
        </w:rPr>
        <w:t> </w:t>
      </w:r>
      <w:r>
        <w:rPr>
          <w:sz w:val="24"/>
        </w:rPr>
        <w:t>PCS.)</w:t>
      </w:r>
      <w:r>
        <w:rPr>
          <w:spacing w:val="40"/>
          <w:sz w:val="24"/>
        </w:rPr>
        <w:t> </w:t>
      </w:r>
      <w:r>
        <w:rPr>
          <w:sz w:val="24"/>
        </w:rPr>
        <w:t>Use</w:t>
      </w:r>
      <w:r>
        <w:rPr>
          <w:spacing w:val="-7"/>
          <w:sz w:val="24"/>
        </w:rPr>
        <w:t> </w:t>
      </w:r>
      <w:r>
        <w:rPr>
          <w:sz w:val="24"/>
        </w:rPr>
        <w:t>of</w:t>
      </w:r>
      <w:r>
        <w:rPr>
          <w:spacing w:val="-7"/>
          <w:sz w:val="24"/>
        </w:rPr>
        <w:t> </w:t>
      </w:r>
      <w:r>
        <w:rPr>
          <w:sz w:val="24"/>
        </w:rPr>
        <w:t>the</w:t>
      </w:r>
      <w:r>
        <w:rPr>
          <w:spacing w:val="-8"/>
          <w:sz w:val="24"/>
        </w:rPr>
        <w:t> </w:t>
      </w:r>
      <w:r>
        <w:rPr>
          <w:sz w:val="24"/>
        </w:rPr>
        <w:t>term</w:t>
      </w:r>
      <w:r>
        <w:rPr>
          <w:spacing w:val="-7"/>
          <w:sz w:val="24"/>
        </w:rPr>
        <w:t> </w:t>
      </w:r>
      <w:r>
        <w:rPr>
          <w:sz w:val="24"/>
        </w:rPr>
        <w:t>diversion</w:t>
      </w:r>
      <w:r>
        <w:rPr>
          <w:spacing w:val="-8"/>
          <w:sz w:val="24"/>
        </w:rPr>
        <w:t> </w:t>
      </w:r>
      <w:r>
        <w:rPr>
          <w:sz w:val="24"/>
        </w:rPr>
        <w:t>should</w:t>
      </w:r>
      <w:r>
        <w:rPr>
          <w:spacing w:val="-7"/>
          <w:sz w:val="24"/>
        </w:rPr>
        <w:t> </w:t>
      </w:r>
      <w:r>
        <w:rPr>
          <w:sz w:val="24"/>
        </w:rPr>
        <w:t>signal</w:t>
      </w:r>
      <w:r>
        <w:rPr>
          <w:spacing w:val="-7"/>
          <w:sz w:val="24"/>
        </w:rPr>
        <w:t> </w:t>
      </w:r>
      <w:r>
        <w:rPr>
          <w:sz w:val="24"/>
        </w:rPr>
        <w:t>a</w:t>
      </w:r>
      <w:r>
        <w:rPr>
          <w:spacing w:val="-7"/>
          <w:sz w:val="24"/>
        </w:rPr>
        <w:t> </w:t>
      </w:r>
      <w:r>
        <w:rPr>
          <w:sz w:val="24"/>
        </w:rPr>
        <w:t>high</w:t>
      </w:r>
      <w:r>
        <w:rPr>
          <w:spacing w:val="-7"/>
          <w:sz w:val="24"/>
        </w:rPr>
        <w:t> </w:t>
      </w:r>
      <w:r>
        <w:rPr>
          <w:sz w:val="24"/>
        </w:rPr>
        <w:t>degree</w:t>
      </w:r>
      <w:r>
        <w:rPr>
          <w:spacing w:val="-8"/>
          <w:sz w:val="24"/>
        </w:rPr>
        <w:t> </w:t>
      </w:r>
      <w:r>
        <w:rPr>
          <w:sz w:val="24"/>
        </w:rPr>
        <w:t>of</w:t>
      </w:r>
      <w:r>
        <w:rPr>
          <w:spacing w:val="-7"/>
          <w:sz w:val="24"/>
        </w:rPr>
        <w:t> </w:t>
      </w:r>
      <w:r>
        <w:rPr>
          <w:sz w:val="24"/>
        </w:rPr>
        <w:t>urgency</w:t>
      </w:r>
      <w:r>
        <w:rPr>
          <w:spacing w:val="-7"/>
          <w:sz w:val="24"/>
        </w:rPr>
        <w:t> </w:t>
      </w:r>
      <w:r>
        <w:rPr>
          <w:sz w:val="24"/>
        </w:rPr>
        <w:t>to</w:t>
      </w:r>
      <w:r>
        <w:rPr>
          <w:spacing w:val="-7"/>
          <w:sz w:val="24"/>
        </w:rPr>
        <w:t> </w:t>
      </w:r>
      <w:r>
        <w:rPr>
          <w:sz w:val="24"/>
        </w:rPr>
        <w:t>all</w:t>
      </w:r>
      <w:r>
        <w:rPr>
          <w:spacing w:val="-6"/>
          <w:sz w:val="24"/>
        </w:rPr>
        <w:t> </w:t>
      </w:r>
      <w:r>
        <w:rPr>
          <w:sz w:val="24"/>
        </w:rPr>
        <w:t>who are responsible for processing the change.</w:t>
      </w:r>
      <w:r>
        <w:rPr>
          <w:spacing w:val="40"/>
          <w:sz w:val="24"/>
        </w:rPr>
        <w:t> </w:t>
      </w:r>
      <w:r>
        <w:rPr>
          <w:sz w:val="24"/>
        </w:rPr>
        <w:t>A diversion can impose a severe personal and/or financial hardship on the member, unfairly place a member at a disadvantage, and result in excessive</w:t>
      </w:r>
      <w:r>
        <w:rPr>
          <w:spacing w:val="-6"/>
          <w:sz w:val="24"/>
        </w:rPr>
        <w:t> </w:t>
      </w:r>
      <w:r>
        <w:rPr>
          <w:sz w:val="24"/>
        </w:rPr>
        <w:t>PCS</w:t>
      </w:r>
      <w:r>
        <w:rPr>
          <w:spacing w:val="-7"/>
          <w:sz w:val="24"/>
        </w:rPr>
        <w:t> </w:t>
      </w:r>
      <w:r>
        <w:rPr>
          <w:sz w:val="24"/>
        </w:rPr>
        <w:t>costs</w:t>
      </w:r>
      <w:r>
        <w:rPr>
          <w:spacing w:val="-6"/>
          <w:sz w:val="24"/>
        </w:rPr>
        <w:t> </w:t>
      </w:r>
      <w:r>
        <w:rPr>
          <w:sz w:val="24"/>
        </w:rPr>
        <w:t>to</w:t>
      </w:r>
      <w:r>
        <w:rPr>
          <w:spacing w:val="-7"/>
          <w:sz w:val="24"/>
        </w:rPr>
        <w:t> </w:t>
      </w:r>
      <w:r>
        <w:rPr>
          <w:sz w:val="24"/>
        </w:rPr>
        <w:t>the</w:t>
      </w:r>
      <w:r>
        <w:rPr>
          <w:spacing w:val="-6"/>
          <w:sz w:val="24"/>
        </w:rPr>
        <w:t> </w:t>
      </w:r>
      <w:r>
        <w:rPr>
          <w:sz w:val="24"/>
        </w:rPr>
        <w:t>government.</w:t>
      </w:r>
      <w:r>
        <w:rPr>
          <w:spacing w:val="40"/>
          <w:sz w:val="24"/>
        </w:rPr>
        <w:t> </w:t>
      </w:r>
      <w:r>
        <w:rPr>
          <w:sz w:val="24"/>
        </w:rPr>
        <w:t>Before</w:t>
      </w:r>
      <w:r>
        <w:rPr>
          <w:spacing w:val="-7"/>
          <w:sz w:val="24"/>
        </w:rPr>
        <w:t> </w:t>
      </w:r>
      <w:r>
        <w:rPr>
          <w:sz w:val="24"/>
        </w:rPr>
        <w:t>directing</w:t>
      </w:r>
      <w:r>
        <w:rPr>
          <w:spacing w:val="-7"/>
          <w:sz w:val="24"/>
        </w:rPr>
        <w:t> </w:t>
      </w:r>
      <w:r>
        <w:rPr>
          <w:sz w:val="24"/>
        </w:rPr>
        <w:t>a</w:t>
      </w:r>
      <w:r>
        <w:rPr>
          <w:spacing w:val="-6"/>
          <w:sz w:val="24"/>
        </w:rPr>
        <w:t> </w:t>
      </w:r>
      <w:r>
        <w:rPr>
          <w:sz w:val="24"/>
        </w:rPr>
        <w:t>diversion,</w:t>
      </w:r>
      <w:r>
        <w:rPr>
          <w:spacing w:val="-5"/>
          <w:sz w:val="24"/>
        </w:rPr>
        <w:t> </w:t>
      </w:r>
      <w:r>
        <w:rPr>
          <w:sz w:val="24"/>
        </w:rPr>
        <w:t>the</w:t>
      </w:r>
      <w:r>
        <w:rPr>
          <w:spacing w:val="-7"/>
          <w:sz w:val="24"/>
        </w:rPr>
        <w:t> </w:t>
      </w:r>
      <w:r>
        <w:rPr>
          <w:sz w:val="24"/>
        </w:rPr>
        <w:t>assignment</w:t>
      </w:r>
      <w:r>
        <w:rPr>
          <w:spacing w:val="-7"/>
          <w:sz w:val="24"/>
        </w:rPr>
        <w:t> </w:t>
      </w:r>
      <w:r>
        <w:rPr>
          <w:sz w:val="24"/>
        </w:rPr>
        <w:t>OPR</w:t>
      </w:r>
      <w:r>
        <w:rPr>
          <w:spacing w:val="-6"/>
          <w:sz w:val="24"/>
        </w:rPr>
        <w:t> </w:t>
      </w:r>
      <w:r>
        <w:rPr>
          <w:sz w:val="24"/>
        </w:rPr>
        <w:t>should carefully weigh the circumstances and alternatives.</w:t>
      </w:r>
      <w:r>
        <w:rPr>
          <w:spacing w:val="40"/>
          <w:sz w:val="24"/>
        </w:rPr>
        <w:t> </w:t>
      </w:r>
      <w:r>
        <w:rPr>
          <w:sz w:val="24"/>
        </w:rPr>
        <w:t>(See </w:t>
      </w:r>
      <w:hyperlink w:history="true" w:anchor="_bookmark61">
        <w:r>
          <w:rPr>
            <w:b/>
            <w:color w:val="0000FF"/>
            <w:sz w:val="24"/>
          </w:rPr>
          <w:t>paragraph 4.13</w:t>
        </w:r>
      </w:hyperlink>
      <w:r>
        <w:rPr>
          <w:b/>
          <w:color w:val="0000FF"/>
          <w:sz w:val="24"/>
        </w:rPr>
        <w:t> </w:t>
      </w:r>
      <w:r>
        <w:rPr>
          <w:sz w:val="24"/>
        </w:rPr>
        <w:t>for requests to place a member</w:t>
      </w:r>
      <w:r>
        <w:rPr>
          <w:spacing w:val="-1"/>
          <w:sz w:val="24"/>
        </w:rPr>
        <w:t> </w:t>
      </w:r>
      <w:r>
        <w:rPr>
          <w:sz w:val="24"/>
        </w:rPr>
        <w:t>in</w:t>
      </w:r>
      <w:r>
        <w:rPr>
          <w:spacing w:val="-2"/>
          <w:sz w:val="24"/>
        </w:rPr>
        <w:t> </w:t>
      </w:r>
      <w:r>
        <w:rPr>
          <w:sz w:val="24"/>
        </w:rPr>
        <w:t>a</w:t>
      </w:r>
      <w:r>
        <w:rPr>
          <w:spacing w:val="-2"/>
          <w:sz w:val="24"/>
        </w:rPr>
        <w:t> </w:t>
      </w:r>
      <w:r>
        <w:rPr>
          <w:sz w:val="24"/>
        </w:rPr>
        <w:t>“TDY</w:t>
      </w:r>
      <w:r>
        <w:rPr>
          <w:spacing w:val="-3"/>
          <w:sz w:val="24"/>
        </w:rPr>
        <w:t> </w:t>
      </w:r>
      <w:r>
        <w:rPr>
          <w:sz w:val="24"/>
        </w:rPr>
        <w:t>Hold”</w:t>
      </w:r>
      <w:r>
        <w:rPr>
          <w:spacing w:val="-1"/>
          <w:sz w:val="24"/>
        </w:rPr>
        <w:t> </w:t>
      </w:r>
      <w:r>
        <w:rPr>
          <w:sz w:val="24"/>
        </w:rPr>
        <w:t>status</w:t>
      </w:r>
      <w:r>
        <w:rPr>
          <w:spacing w:val="-1"/>
          <w:sz w:val="24"/>
        </w:rPr>
        <w:t> </w:t>
      </w:r>
      <w:r>
        <w:rPr>
          <w:sz w:val="24"/>
        </w:rPr>
        <w:t>when</w:t>
      </w:r>
      <w:r>
        <w:rPr>
          <w:spacing w:val="-2"/>
          <w:sz w:val="24"/>
        </w:rPr>
        <w:t> </w:t>
      </w:r>
      <w:r>
        <w:rPr>
          <w:sz w:val="24"/>
        </w:rPr>
        <w:t>a</w:t>
      </w:r>
      <w:r>
        <w:rPr>
          <w:spacing w:val="-1"/>
          <w:sz w:val="24"/>
        </w:rPr>
        <w:t> </w:t>
      </w:r>
      <w:r>
        <w:rPr>
          <w:sz w:val="24"/>
        </w:rPr>
        <w:t>temporary</w:t>
      </w:r>
      <w:r>
        <w:rPr>
          <w:spacing w:val="-2"/>
          <w:sz w:val="24"/>
        </w:rPr>
        <w:t> </w:t>
      </w:r>
      <w:r>
        <w:rPr>
          <w:sz w:val="24"/>
        </w:rPr>
        <w:t>situation</w:t>
      </w:r>
      <w:r>
        <w:rPr>
          <w:spacing w:val="-2"/>
          <w:sz w:val="24"/>
        </w:rPr>
        <w:t> </w:t>
      </w:r>
      <w:r>
        <w:rPr>
          <w:sz w:val="24"/>
        </w:rPr>
        <w:t>dictates</w:t>
      </w:r>
      <w:r>
        <w:rPr>
          <w:spacing w:val="-2"/>
          <w:sz w:val="24"/>
        </w:rPr>
        <w:t> </w:t>
      </w:r>
      <w:r>
        <w:rPr>
          <w:sz w:val="24"/>
        </w:rPr>
        <w:t>a</w:t>
      </w:r>
      <w:r>
        <w:rPr>
          <w:spacing w:val="-1"/>
          <w:sz w:val="24"/>
        </w:rPr>
        <w:t> </w:t>
      </w:r>
      <w:r>
        <w:rPr>
          <w:sz w:val="24"/>
        </w:rPr>
        <w:t>member</w:t>
      </w:r>
      <w:r>
        <w:rPr>
          <w:spacing w:val="-1"/>
          <w:sz w:val="24"/>
        </w:rPr>
        <w:t> </w:t>
      </w:r>
      <w:r>
        <w:rPr>
          <w:sz w:val="24"/>
        </w:rPr>
        <w:t>not</w:t>
      </w:r>
      <w:r>
        <w:rPr>
          <w:spacing w:val="-1"/>
          <w:sz w:val="24"/>
        </w:rPr>
        <w:t> </w:t>
      </w:r>
      <w:r>
        <w:rPr>
          <w:sz w:val="24"/>
        </w:rPr>
        <w:t>return</w:t>
      </w:r>
      <w:r>
        <w:rPr>
          <w:spacing w:val="-1"/>
          <w:sz w:val="24"/>
        </w:rPr>
        <w:t> </w:t>
      </w:r>
      <w:r>
        <w:rPr>
          <w:sz w:val="24"/>
        </w:rPr>
        <w:t>to</w:t>
      </w:r>
      <w:r>
        <w:rPr>
          <w:spacing w:val="-2"/>
          <w:sz w:val="24"/>
        </w:rPr>
        <w:t> </w:t>
      </w:r>
      <w:r>
        <w:rPr>
          <w:sz w:val="24"/>
        </w:rPr>
        <w:t>their previous permanent duty station, nor proceed to the original gaining location, and a decision is pending regarding a new gaining permanent duty station.)</w:t>
      </w:r>
      <w:r>
        <w:rPr>
          <w:spacing w:val="40"/>
          <w:sz w:val="24"/>
        </w:rPr>
        <w:t> </w:t>
      </w:r>
      <w:r>
        <w:rPr>
          <w:sz w:val="24"/>
        </w:rPr>
        <w:t>A member who is diverted enroute is not afforded a 7-day option period to take action in lieu of PCS since they have already departed on PCS.</w:t>
      </w:r>
      <w:r>
        <w:rPr>
          <w:spacing w:val="40"/>
          <w:sz w:val="24"/>
        </w:rPr>
        <w:t> </w:t>
      </w:r>
      <w:r>
        <w:rPr>
          <w:sz w:val="24"/>
        </w:rPr>
        <w:t>A diversion might be necessary due to announcement of inactivation or movement of a unit, announcement of weapon system conversion, or unforeseen urgent and essential changes in manning requirements.</w:t>
      </w:r>
    </w:p>
    <w:p>
      <w:pPr>
        <w:pStyle w:val="ListParagraph"/>
        <w:numPr>
          <w:ilvl w:val="2"/>
          <w:numId w:val="26"/>
        </w:numPr>
        <w:tabs>
          <w:tab w:pos="1920" w:val="left" w:leader="none"/>
        </w:tabs>
        <w:spacing w:line="240" w:lineRule="auto" w:before="119" w:after="0"/>
        <w:ind w:left="1140" w:right="796" w:firstLine="0"/>
        <w:jc w:val="both"/>
        <w:rPr>
          <w:sz w:val="24"/>
        </w:rPr>
      </w:pPr>
      <w:bookmarkStart w:name="_bookmark143" w:id="144"/>
      <w:bookmarkEnd w:id="144"/>
      <w:r>
        <w:rPr/>
      </w:r>
      <w:r>
        <w:rPr>
          <w:sz w:val="24"/>
        </w:rPr>
        <w:t>The assignment OPR decides on a diversion after the following considerations have been made:</w:t>
      </w:r>
      <w:r>
        <w:rPr>
          <w:spacing w:val="40"/>
          <w:sz w:val="24"/>
        </w:rPr>
        <w:t> </w:t>
      </w:r>
      <w:r>
        <w:rPr>
          <w:sz w:val="24"/>
        </w:rPr>
        <w:t>Whether or not the member was contacted and, if known, member’s volunteer status,</w:t>
      </w:r>
      <w:r>
        <w:rPr>
          <w:spacing w:val="-3"/>
          <w:sz w:val="24"/>
        </w:rPr>
        <w:t> </w:t>
      </w:r>
      <w:r>
        <w:rPr>
          <w:sz w:val="24"/>
        </w:rPr>
        <w:t>present</w:t>
      </w:r>
      <w:r>
        <w:rPr>
          <w:spacing w:val="-5"/>
          <w:sz w:val="24"/>
        </w:rPr>
        <w:t> </w:t>
      </w:r>
      <w:r>
        <w:rPr>
          <w:sz w:val="24"/>
        </w:rPr>
        <w:t>location,</w:t>
      </w:r>
      <w:r>
        <w:rPr>
          <w:spacing w:val="-5"/>
          <w:sz w:val="24"/>
        </w:rPr>
        <w:t> </w:t>
      </w:r>
      <w:r>
        <w:rPr>
          <w:sz w:val="24"/>
        </w:rPr>
        <w:t>phone</w:t>
      </w:r>
      <w:r>
        <w:rPr>
          <w:spacing w:val="-4"/>
          <w:sz w:val="24"/>
        </w:rPr>
        <w:t> </w:t>
      </w:r>
      <w:r>
        <w:rPr>
          <w:sz w:val="24"/>
        </w:rPr>
        <w:t>number</w:t>
      </w:r>
      <w:r>
        <w:rPr>
          <w:spacing w:val="-4"/>
          <w:sz w:val="24"/>
        </w:rPr>
        <w:t> </w:t>
      </w:r>
      <w:r>
        <w:rPr>
          <w:sz w:val="24"/>
        </w:rPr>
        <w:t>where</w:t>
      </w:r>
      <w:r>
        <w:rPr>
          <w:spacing w:val="-4"/>
          <w:sz w:val="24"/>
        </w:rPr>
        <w:t> </w:t>
      </w:r>
      <w:r>
        <w:rPr>
          <w:sz w:val="24"/>
        </w:rPr>
        <w:t>member</w:t>
      </w:r>
      <w:r>
        <w:rPr>
          <w:spacing w:val="-4"/>
          <w:sz w:val="24"/>
        </w:rPr>
        <w:t> </w:t>
      </w:r>
      <w:r>
        <w:rPr>
          <w:sz w:val="24"/>
        </w:rPr>
        <w:t>can</w:t>
      </w:r>
      <w:r>
        <w:rPr>
          <w:spacing w:val="-4"/>
          <w:sz w:val="24"/>
        </w:rPr>
        <w:t> </w:t>
      </w:r>
      <w:r>
        <w:rPr>
          <w:sz w:val="24"/>
        </w:rPr>
        <w:t>be</w:t>
      </w:r>
      <w:r>
        <w:rPr>
          <w:spacing w:val="-6"/>
          <w:sz w:val="24"/>
        </w:rPr>
        <w:t> </w:t>
      </w:r>
      <w:r>
        <w:rPr>
          <w:sz w:val="24"/>
        </w:rPr>
        <w:t>reached,</w:t>
      </w:r>
      <w:r>
        <w:rPr>
          <w:spacing w:val="-4"/>
          <w:sz w:val="24"/>
        </w:rPr>
        <w:t> </w:t>
      </w:r>
      <w:r>
        <w:rPr>
          <w:sz w:val="24"/>
        </w:rPr>
        <w:t>and</w:t>
      </w:r>
      <w:r>
        <w:rPr>
          <w:spacing w:val="-5"/>
          <w:sz w:val="24"/>
        </w:rPr>
        <w:t> </w:t>
      </w:r>
      <w:r>
        <w:rPr>
          <w:sz w:val="24"/>
        </w:rPr>
        <w:t>any</w:t>
      </w:r>
      <w:r>
        <w:rPr>
          <w:spacing w:val="-4"/>
          <w:sz w:val="24"/>
        </w:rPr>
        <w:t> </w:t>
      </w:r>
      <w:r>
        <w:rPr>
          <w:sz w:val="24"/>
        </w:rPr>
        <w:t>other</w:t>
      </w:r>
      <w:r>
        <w:rPr>
          <w:spacing w:val="-4"/>
          <w:sz w:val="24"/>
        </w:rPr>
        <w:t> </w:t>
      </w:r>
      <w:r>
        <w:rPr>
          <w:sz w:val="24"/>
        </w:rPr>
        <w:t>pertinent information (location of dependents if different than member’s location, status of household goods, status of family member’s medical and educational clearance, etc.).</w:t>
      </w:r>
    </w:p>
    <w:p>
      <w:pPr>
        <w:pStyle w:val="ListParagraph"/>
        <w:numPr>
          <w:ilvl w:val="2"/>
          <w:numId w:val="26"/>
        </w:numPr>
        <w:tabs>
          <w:tab w:pos="1920" w:val="left" w:leader="none"/>
        </w:tabs>
        <w:spacing w:line="240" w:lineRule="auto" w:before="120" w:after="0"/>
        <w:ind w:left="1140" w:right="802" w:firstLine="0"/>
        <w:jc w:val="both"/>
        <w:rPr>
          <w:sz w:val="24"/>
        </w:rPr>
      </w:pPr>
      <w:r>
        <w:rPr>
          <w:sz w:val="24"/>
        </w:rPr>
        <w:t>When assignment involves an overseas location, the following general guidelines </w:t>
      </w:r>
      <w:r>
        <w:rPr>
          <w:spacing w:val="-2"/>
          <w:sz w:val="24"/>
        </w:rPr>
        <w:t>apply.</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Whenever possible, members selected for assignment overseas as volunteers who are not vulnerable for involuntary overseas selection are diverted within the same country to a location with the same tour length.</w:t>
      </w:r>
    </w:p>
    <w:p>
      <w:pPr>
        <w:pStyle w:val="ListParagraph"/>
        <w:numPr>
          <w:ilvl w:val="3"/>
          <w:numId w:val="26"/>
        </w:numPr>
        <w:tabs>
          <w:tab w:pos="2460" w:val="left" w:leader="none"/>
        </w:tabs>
        <w:spacing w:line="240" w:lineRule="auto" w:before="121" w:after="0"/>
        <w:ind w:left="1500" w:right="797" w:firstLine="0"/>
        <w:jc w:val="both"/>
        <w:rPr>
          <w:sz w:val="24"/>
        </w:rPr>
      </w:pPr>
      <w:r>
        <w:rPr>
          <w:sz w:val="24"/>
        </w:rPr>
        <w:t>Members</w:t>
      </w:r>
      <w:r>
        <w:rPr>
          <w:spacing w:val="-12"/>
          <w:sz w:val="24"/>
        </w:rPr>
        <w:t> </w:t>
      </w:r>
      <w:r>
        <w:rPr>
          <w:sz w:val="24"/>
        </w:rPr>
        <w:t>selected</w:t>
      </w:r>
      <w:r>
        <w:rPr>
          <w:spacing w:val="-11"/>
          <w:sz w:val="24"/>
        </w:rPr>
        <w:t> </w:t>
      </w:r>
      <w:r>
        <w:rPr>
          <w:sz w:val="24"/>
        </w:rPr>
        <w:t>for</w:t>
      </w:r>
      <w:r>
        <w:rPr>
          <w:spacing w:val="-12"/>
          <w:sz w:val="24"/>
        </w:rPr>
        <w:t> </w:t>
      </w:r>
      <w:r>
        <w:rPr>
          <w:sz w:val="24"/>
        </w:rPr>
        <w:t>assignment</w:t>
      </w:r>
      <w:r>
        <w:rPr>
          <w:spacing w:val="-11"/>
          <w:sz w:val="24"/>
        </w:rPr>
        <w:t> </w:t>
      </w:r>
      <w:r>
        <w:rPr>
          <w:sz w:val="24"/>
        </w:rPr>
        <w:t>overseas</w:t>
      </w:r>
      <w:r>
        <w:rPr>
          <w:spacing w:val="-11"/>
          <w:sz w:val="24"/>
        </w:rPr>
        <w:t> </w:t>
      </w:r>
      <w:r>
        <w:rPr>
          <w:sz w:val="24"/>
        </w:rPr>
        <w:t>as</w:t>
      </w:r>
      <w:r>
        <w:rPr>
          <w:spacing w:val="-12"/>
          <w:sz w:val="24"/>
        </w:rPr>
        <w:t> </w:t>
      </w:r>
      <w:r>
        <w:rPr>
          <w:sz w:val="24"/>
        </w:rPr>
        <w:t>non-volunteers</w:t>
      </w:r>
      <w:r>
        <w:rPr>
          <w:spacing w:val="-11"/>
          <w:sz w:val="24"/>
        </w:rPr>
        <w:t> </w:t>
      </w:r>
      <w:r>
        <w:rPr>
          <w:sz w:val="24"/>
        </w:rPr>
        <w:t>are</w:t>
      </w:r>
      <w:r>
        <w:rPr>
          <w:spacing w:val="-12"/>
          <w:sz w:val="24"/>
        </w:rPr>
        <w:t> </w:t>
      </w:r>
      <w:r>
        <w:rPr>
          <w:sz w:val="24"/>
        </w:rPr>
        <w:t>diverted</w:t>
      </w:r>
      <w:r>
        <w:rPr>
          <w:spacing w:val="-11"/>
          <w:sz w:val="24"/>
        </w:rPr>
        <w:t> </w:t>
      </w:r>
      <w:r>
        <w:rPr>
          <w:sz w:val="24"/>
        </w:rPr>
        <w:t>within the same overseas theater and to a location with the same overseas selection criteria (i.e., short tour, long tour), whenever possible.</w:t>
      </w:r>
    </w:p>
    <w:p>
      <w:pPr>
        <w:pStyle w:val="ListParagraph"/>
        <w:numPr>
          <w:ilvl w:val="3"/>
          <w:numId w:val="26"/>
        </w:numPr>
        <w:tabs>
          <w:tab w:pos="2460" w:val="left" w:leader="none"/>
        </w:tabs>
        <w:spacing w:line="240" w:lineRule="auto" w:before="120" w:after="0"/>
        <w:ind w:left="1500" w:right="803" w:firstLine="0"/>
        <w:jc w:val="both"/>
        <w:rPr>
          <w:sz w:val="24"/>
        </w:rPr>
      </w:pPr>
      <w:r>
        <w:rPr>
          <w:sz w:val="24"/>
        </w:rPr>
        <w:t>If dependents have been authorized concurrent travel, diversion of a member is rarely justified to a location where concurrent travel is not authorized.</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6" w:firstLine="0"/>
        <w:jc w:val="both"/>
        <w:rPr>
          <w:sz w:val="24"/>
        </w:rPr>
      </w:pPr>
      <w:r>
        <w:rPr>
          <w:sz w:val="24"/>
        </w:rPr>
        <w:t>Members</w:t>
      </w:r>
      <w:r>
        <w:rPr>
          <w:spacing w:val="-15"/>
          <w:sz w:val="24"/>
        </w:rPr>
        <w:t> </w:t>
      </w:r>
      <w:r>
        <w:rPr>
          <w:sz w:val="24"/>
        </w:rPr>
        <w:t>assigned</w:t>
      </w:r>
      <w:r>
        <w:rPr>
          <w:spacing w:val="-15"/>
          <w:sz w:val="24"/>
        </w:rPr>
        <w:t> </w:t>
      </w:r>
      <w:r>
        <w:rPr>
          <w:sz w:val="24"/>
        </w:rPr>
        <w:t>to</w:t>
      </w:r>
      <w:r>
        <w:rPr>
          <w:spacing w:val="-15"/>
          <w:sz w:val="24"/>
        </w:rPr>
        <w:t> </w:t>
      </w:r>
      <w:r>
        <w:rPr>
          <w:sz w:val="24"/>
        </w:rPr>
        <w:t>an</w:t>
      </w:r>
      <w:r>
        <w:rPr>
          <w:spacing w:val="-15"/>
          <w:sz w:val="24"/>
        </w:rPr>
        <w:t> </w:t>
      </w:r>
      <w:r>
        <w:rPr>
          <w:sz w:val="24"/>
        </w:rPr>
        <w:t>unaccompanied</w:t>
      </w:r>
      <w:r>
        <w:rPr>
          <w:spacing w:val="-15"/>
          <w:sz w:val="24"/>
        </w:rPr>
        <w:t> </w:t>
      </w:r>
      <w:r>
        <w:rPr>
          <w:sz w:val="24"/>
        </w:rPr>
        <w:t>dependent-restricted</w:t>
      </w:r>
      <w:r>
        <w:rPr>
          <w:spacing w:val="-15"/>
          <w:sz w:val="24"/>
        </w:rPr>
        <w:t> </w:t>
      </w:r>
      <w:r>
        <w:rPr>
          <w:sz w:val="24"/>
        </w:rPr>
        <w:t>overseas</w:t>
      </w:r>
      <w:r>
        <w:rPr>
          <w:spacing w:val="-15"/>
          <w:sz w:val="24"/>
        </w:rPr>
        <w:t> </w:t>
      </w:r>
      <w:r>
        <w:rPr>
          <w:sz w:val="24"/>
        </w:rPr>
        <w:t>short</w:t>
      </w:r>
      <w:r>
        <w:rPr>
          <w:spacing w:val="-15"/>
          <w:sz w:val="24"/>
        </w:rPr>
        <w:t> </w:t>
      </w:r>
      <w:r>
        <w:rPr>
          <w:sz w:val="24"/>
        </w:rPr>
        <w:t>tour are not involuntarily diverted to a CONUS-isolated station if they receive one of their choices in the overseas returnee match (see </w:t>
      </w:r>
      <w:hyperlink w:history="true" w:anchor="_bookmark92">
        <w:r>
          <w:rPr>
            <w:b/>
            <w:color w:val="0000FF"/>
            <w:sz w:val="24"/>
          </w:rPr>
          <w:t>paragraph 6.11.4</w:t>
        </w:r>
      </w:hyperlink>
      <w:r>
        <w:rPr>
          <w:sz w:val="24"/>
        </w:rPr>
        <w:t>.).</w:t>
      </w:r>
      <w:r>
        <w:rPr>
          <w:spacing w:val="40"/>
          <w:sz w:val="24"/>
        </w:rPr>
        <w:t> </w:t>
      </w:r>
      <w:r>
        <w:rPr>
          <w:sz w:val="24"/>
        </w:rPr>
        <w:t>Members assigned to a CONUS-isolated station are not involuntarily diverted to an unaccompanied dependent- restricted overseas tour (see </w:t>
      </w:r>
      <w:hyperlink w:history="true" w:anchor="_bookmark93">
        <w:r>
          <w:rPr>
            <w:b/>
            <w:color w:val="0000FF"/>
            <w:sz w:val="24"/>
          </w:rPr>
          <w:t>paragraph 6.11.4.5</w:t>
        </w:r>
        <w:r>
          <w:rPr>
            <w:sz w:val="24"/>
          </w:rPr>
          <w:t>.</w:t>
        </w:r>
      </w:hyperlink>
      <w:r>
        <w:rPr>
          <w:sz w:val="24"/>
        </w:rPr>
        <w:t>).</w:t>
      </w:r>
    </w:p>
    <w:p>
      <w:pPr>
        <w:pStyle w:val="ListParagraph"/>
        <w:numPr>
          <w:ilvl w:val="2"/>
          <w:numId w:val="26"/>
        </w:numPr>
        <w:tabs>
          <w:tab w:pos="1920" w:val="left" w:leader="none"/>
        </w:tabs>
        <w:spacing w:line="240" w:lineRule="auto" w:before="121" w:after="0"/>
        <w:ind w:left="1140" w:right="797" w:firstLine="0"/>
        <w:jc w:val="both"/>
        <w:rPr>
          <w:b/>
          <w:sz w:val="24"/>
        </w:rPr>
      </w:pPr>
      <w:bookmarkStart w:name="_bookmark144" w:id="145"/>
      <w:bookmarkEnd w:id="145"/>
      <w:r>
        <w:rPr/>
      </w:r>
      <w:r>
        <w:rPr>
          <w:sz w:val="24"/>
        </w:rPr>
        <w:t>Upon approval by the assignment OPR to change a member’s assignment, the losing MPF</w:t>
      </w:r>
      <w:r>
        <w:rPr>
          <w:spacing w:val="-8"/>
          <w:sz w:val="24"/>
        </w:rPr>
        <w:t> </w:t>
      </w:r>
      <w:r>
        <w:rPr>
          <w:sz w:val="24"/>
        </w:rPr>
        <w:t>is</w:t>
      </w:r>
      <w:r>
        <w:rPr>
          <w:spacing w:val="-7"/>
          <w:sz w:val="24"/>
        </w:rPr>
        <w:t> </w:t>
      </w:r>
      <w:r>
        <w:rPr>
          <w:sz w:val="24"/>
        </w:rPr>
        <w:t>advised.</w:t>
      </w:r>
      <w:r>
        <w:rPr>
          <w:spacing w:val="40"/>
          <w:sz w:val="24"/>
        </w:rPr>
        <w:t> </w:t>
      </w:r>
      <w:r>
        <w:rPr>
          <w:sz w:val="24"/>
        </w:rPr>
        <w:t>If</w:t>
      </w:r>
      <w:r>
        <w:rPr>
          <w:spacing w:val="-7"/>
          <w:sz w:val="24"/>
        </w:rPr>
        <w:t> </w:t>
      </w:r>
      <w:r>
        <w:rPr>
          <w:sz w:val="24"/>
        </w:rPr>
        <w:t>the</w:t>
      </w:r>
      <w:r>
        <w:rPr>
          <w:spacing w:val="-7"/>
          <w:sz w:val="24"/>
        </w:rPr>
        <w:t> </w:t>
      </w:r>
      <w:r>
        <w:rPr>
          <w:sz w:val="24"/>
        </w:rPr>
        <w:t>member</w:t>
      </w:r>
      <w:r>
        <w:rPr>
          <w:spacing w:val="-7"/>
          <w:sz w:val="24"/>
        </w:rPr>
        <w:t> </w:t>
      </w:r>
      <w:r>
        <w:rPr>
          <w:sz w:val="24"/>
        </w:rPr>
        <w:t>has</w:t>
      </w:r>
      <w:r>
        <w:rPr>
          <w:spacing w:val="-7"/>
          <w:sz w:val="24"/>
        </w:rPr>
        <w:t> </w:t>
      </w:r>
      <w:r>
        <w:rPr>
          <w:sz w:val="24"/>
        </w:rPr>
        <w:t>departed</w:t>
      </w:r>
      <w:r>
        <w:rPr>
          <w:spacing w:val="-8"/>
          <w:sz w:val="24"/>
        </w:rPr>
        <w:t> </w:t>
      </w:r>
      <w:r>
        <w:rPr>
          <w:sz w:val="24"/>
        </w:rPr>
        <w:t>on</w:t>
      </w:r>
      <w:r>
        <w:rPr>
          <w:spacing w:val="-7"/>
          <w:sz w:val="24"/>
        </w:rPr>
        <w:t> </w:t>
      </w:r>
      <w:r>
        <w:rPr>
          <w:sz w:val="24"/>
        </w:rPr>
        <w:t>PCS,</w:t>
      </w:r>
      <w:r>
        <w:rPr>
          <w:spacing w:val="-8"/>
          <w:sz w:val="24"/>
        </w:rPr>
        <w:t> </w:t>
      </w:r>
      <w:r>
        <w:rPr>
          <w:sz w:val="24"/>
        </w:rPr>
        <w:t>the</w:t>
      </w:r>
      <w:r>
        <w:rPr>
          <w:spacing w:val="-7"/>
          <w:sz w:val="24"/>
        </w:rPr>
        <w:t> </w:t>
      </w:r>
      <w:r>
        <w:rPr>
          <w:sz w:val="24"/>
        </w:rPr>
        <w:t>losing</w:t>
      </w:r>
      <w:r>
        <w:rPr>
          <w:spacing w:val="-7"/>
          <w:sz w:val="24"/>
        </w:rPr>
        <w:t> </w:t>
      </w:r>
      <w:r>
        <w:rPr>
          <w:sz w:val="24"/>
        </w:rPr>
        <w:t>MPF</w:t>
      </w:r>
      <w:r>
        <w:rPr>
          <w:spacing w:val="-8"/>
          <w:sz w:val="24"/>
        </w:rPr>
        <w:t> </w:t>
      </w:r>
      <w:r>
        <w:rPr>
          <w:sz w:val="24"/>
        </w:rPr>
        <w:t>will</w:t>
      </w:r>
      <w:r>
        <w:rPr>
          <w:spacing w:val="-7"/>
          <w:sz w:val="24"/>
        </w:rPr>
        <w:t> </w:t>
      </w:r>
      <w:r>
        <w:rPr>
          <w:sz w:val="24"/>
        </w:rPr>
        <w:t>contact</w:t>
      </w:r>
      <w:r>
        <w:rPr>
          <w:spacing w:val="-7"/>
          <w:sz w:val="24"/>
        </w:rPr>
        <w:t> </w:t>
      </w:r>
      <w:r>
        <w:rPr>
          <w:sz w:val="24"/>
        </w:rPr>
        <w:t>the</w:t>
      </w:r>
      <w:r>
        <w:rPr>
          <w:spacing w:val="-7"/>
          <w:sz w:val="24"/>
        </w:rPr>
        <w:t> </w:t>
      </w:r>
      <w:r>
        <w:rPr>
          <w:sz w:val="24"/>
        </w:rPr>
        <w:t>member enroute</w:t>
      </w:r>
      <w:r>
        <w:rPr>
          <w:spacing w:val="-6"/>
          <w:sz w:val="24"/>
        </w:rPr>
        <w:t> </w:t>
      </w:r>
      <w:r>
        <w:rPr>
          <w:sz w:val="24"/>
        </w:rPr>
        <w:t>and</w:t>
      </w:r>
      <w:r>
        <w:rPr>
          <w:spacing w:val="-7"/>
          <w:sz w:val="24"/>
        </w:rPr>
        <w:t> </w:t>
      </w:r>
      <w:r>
        <w:rPr>
          <w:sz w:val="24"/>
        </w:rPr>
        <w:t>effect</w:t>
      </w:r>
      <w:r>
        <w:rPr>
          <w:spacing w:val="-5"/>
          <w:sz w:val="24"/>
        </w:rPr>
        <w:t> </w:t>
      </w:r>
      <w:r>
        <w:rPr>
          <w:sz w:val="24"/>
        </w:rPr>
        <w:t>notification.</w:t>
      </w:r>
      <w:r>
        <w:rPr>
          <w:spacing w:val="-5"/>
          <w:sz w:val="24"/>
        </w:rPr>
        <w:t> </w:t>
      </w:r>
      <w:r>
        <w:rPr>
          <w:b/>
          <w:sz w:val="24"/>
        </w:rPr>
        <w:t>(T-1)</w:t>
      </w:r>
      <w:r>
        <w:rPr>
          <w:b/>
          <w:spacing w:val="-7"/>
          <w:sz w:val="24"/>
        </w:rPr>
        <w:t> </w:t>
      </w:r>
      <w:r>
        <w:rPr>
          <w:sz w:val="24"/>
        </w:rPr>
        <w:t>After</w:t>
      </w:r>
      <w:r>
        <w:rPr>
          <w:spacing w:val="-6"/>
          <w:sz w:val="24"/>
        </w:rPr>
        <w:t> </w:t>
      </w:r>
      <w:r>
        <w:rPr>
          <w:sz w:val="24"/>
        </w:rPr>
        <w:t>the</w:t>
      </w:r>
      <w:r>
        <w:rPr>
          <w:spacing w:val="-6"/>
          <w:sz w:val="24"/>
        </w:rPr>
        <w:t> </w:t>
      </w:r>
      <w:r>
        <w:rPr>
          <w:sz w:val="24"/>
        </w:rPr>
        <w:t>member</w:t>
      </w:r>
      <w:r>
        <w:rPr>
          <w:spacing w:val="-7"/>
          <w:sz w:val="24"/>
        </w:rPr>
        <w:t> </w:t>
      </w:r>
      <w:r>
        <w:rPr>
          <w:sz w:val="24"/>
        </w:rPr>
        <w:t>has</w:t>
      </w:r>
      <w:r>
        <w:rPr>
          <w:spacing w:val="-5"/>
          <w:sz w:val="24"/>
        </w:rPr>
        <w:t> </w:t>
      </w:r>
      <w:r>
        <w:rPr>
          <w:sz w:val="24"/>
        </w:rPr>
        <w:t>been</w:t>
      </w:r>
      <w:r>
        <w:rPr>
          <w:spacing w:val="-5"/>
          <w:sz w:val="24"/>
        </w:rPr>
        <w:t> </w:t>
      </w:r>
      <w:r>
        <w:rPr>
          <w:sz w:val="24"/>
        </w:rPr>
        <w:t>notified,</w:t>
      </w:r>
      <w:r>
        <w:rPr>
          <w:spacing w:val="-8"/>
          <w:sz w:val="24"/>
        </w:rPr>
        <w:t> </w:t>
      </w:r>
      <w:r>
        <w:rPr>
          <w:sz w:val="24"/>
        </w:rPr>
        <w:t>the</w:t>
      </w:r>
      <w:r>
        <w:rPr>
          <w:spacing w:val="-6"/>
          <w:sz w:val="24"/>
        </w:rPr>
        <w:t> </w:t>
      </w:r>
      <w:r>
        <w:rPr>
          <w:sz w:val="24"/>
        </w:rPr>
        <w:t>losing</w:t>
      </w:r>
      <w:r>
        <w:rPr>
          <w:spacing w:val="-7"/>
          <w:sz w:val="24"/>
        </w:rPr>
        <w:t> </w:t>
      </w:r>
      <w:r>
        <w:rPr>
          <w:sz w:val="24"/>
        </w:rPr>
        <w:t>MPF</w:t>
      </w:r>
      <w:r>
        <w:rPr>
          <w:spacing w:val="-6"/>
          <w:sz w:val="24"/>
        </w:rPr>
        <w:t> </w:t>
      </w:r>
      <w:r>
        <w:rPr>
          <w:sz w:val="24"/>
        </w:rPr>
        <w:t>will immediately amend the original PCS orders and send copies to the member, the original gaining</w:t>
      </w:r>
      <w:r>
        <w:rPr>
          <w:spacing w:val="-8"/>
          <w:sz w:val="24"/>
        </w:rPr>
        <w:t> </w:t>
      </w:r>
      <w:r>
        <w:rPr>
          <w:sz w:val="24"/>
        </w:rPr>
        <w:t>location,</w:t>
      </w:r>
      <w:r>
        <w:rPr>
          <w:spacing w:val="-8"/>
          <w:sz w:val="24"/>
        </w:rPr>
        <w:t> </w:t>
      </w:r>
      <w:r>
        <w:rPr>
          <w:sz w:val="24"/>
        </w:rPr>
        <w:t>and</w:t>
      </w:r>
      <w:r>
        <w:rPr>
          <w:spacing w:val="-8"/>
          <w:sz w:val="24"/>
        </w:rPr>
        <w:t> </w:t>
      </w:r>
      <w:r>
        <w:rPr>
          <w:sz w:val="24"/>
        </w:rPr>
        <w:t>the</w:t>
      </w:r>
      <w:r>
        <w:rPr>
          <w:spacing w:val="-9"/>
          <w:sz w:val="24"/>
        </w:rPr>
        <w:t> </w:t>
      </w:r>
      <w:r>
        <w:rPr>
          <w:sz w:val="24"/>
        </w:rPr>
        <w:t>new</w:t>
      </w:r>
      <w:r>
        <w:rPr>
          <w:spacing w:val="-9"/>
          <w:sz w:val="24"/>
        </w:rPr>
        <w:t> </w:t>
      </w:r>
      <w:r>
        <w:rPr>
          <w:sz w:val="24"/>
        </w:rPr>
        <w:t>gaining</w:t>
      </w:r>
      <w:r>
        <w:rPr>
          <w:spacing w:val="-8"/>
          <w:sz w:val="24"/>
        </w:rPr>
        <w:t> </w:t>
      </w:r>
      <w:r>
        <w:rPr>
          <w:sz w:val="24"/>
        </w:rPr>
        <w:t>location.</w:t>
      </w:r>
      <w:r>
        <w:rPr>
          <w:spacing w:val="-6"/>
          <w:sz w:val="24"/>
        </w:rPr>
        <w:t> </w:t>
      </w:r>
      <w:r>
        <w:rPr>
          <w:b/>
          <w:sz w:val="24"/>
        </w:rPr>
        <w:t>(T-1)</w:t>
      </w:r>
      <w:r>
        <w:rPr>
          <w:b/>
          <w:spacing w:val="-8"/>
          <w:sz w:val="24"/>
        </w:rPr>
        <w:t> </w:t>
      </w:r>
      <w:r>
        <w:rPr>
          <w:sz w:val="24"/>
        </w:rPr>
        <w:t>When</w:t>
      </w:r>
      <w:r>
        <w:rPr>
          <w:spacing w:val="-8"/>
          <w:sz w:val="24"/>
        </w:rPr>
        <w:t> </w:t>
      </w:r>
      <w:r>
        <w:rPr>
          <w:sz w:val="24"/>
        </w:rPr>
        <w:t>the</w:t>
      </w:r>
      <w:r>
        <w:rPr>
          <w:spacing w:val="-8"/>
          <w:sz w:val="24"/>
        </w:rPr>
        <w:t> </w:t>
      </w:r>
      <w:r>
        <w:rPr>
          <w:sz w:val="24"/>
        </w:rPr>
        <w:t>losing</w:t>
      </w:r>
      <w:r>
        <w:rPr>
          <w:spacing w:val="-8"/>
          <w:sz w:val="24"/>
        </w:rPr>
        <w:t> </w:t>
      </w:r>
      <w:r>
        <w:rPr>
          <w:sz w:val="24"/>
        </w:rPr>
        <w:t>MPF</w:t>
      </w:r>
      <w:r>
        <w:rPr>
          <w:spacing w:val="-9"/>
          <w:sz w:val="24"/>
        </w:rPr>
        <w:t> </w:t>
      </w:r>
      <w:r>
        <w:rPr>
          <w:sz w:val="24"/>
        </w:rPr>
        <w:t>cannot</w:t>
      </w:r>
      <w:r>
        <w:rPr>
          <w:spacing w:val="-8"/>
          <w:sz w:val="24"/>
        </w:rPr>
        <w:t> </w:t>
      </w:r>
      <w:r>
        <w:rPr>
          <w:sz w:val="24"/>
        </w:rPr>
        <w:t>contact</w:t>
      </w:r>
      <w:r>
        <w:rPr>
          <w:spacing w:val="-9"/>
          <w:sz w:val="24"/>
        </w:rPr>
        <w:t> </w:t>
      </w:r>
      <w:r>
        <w:rPr>
          <w:sz w:val="24"/>
        </w:rPr>
        <w:t>the member enroute, then before amending orders, the losing MPF will immediately advise the assignment</w:t>
      </w:r>
      <w:r>
        <w:rPr>
          <w:spacing w:val="-9"/>
          <w:sz w:val="24"/>
        </w:rPr>
        <w:t> </w:t>
      </w:r>
      <w:r>
        <w:rPr>
          <w:sz w:val="24"/>
        </w:rPr>
        <w:t>OPR,</w:t>
      </w:r>
      <w:r>
        <w:rPr>
          <w:spacing w:val="-9"/>
          <w:sz w:val="24"/>
        </w:rPr>
        <w:t> </w:t>
      </w:r>
      <w:r>
        <w:rPr>
          <w:sz w:val="24"/>
        </w:rPr>
        <w:t>the</w:t>
      </w:r>
      <w:r>
        <w:rPr>
          <w:spacing w:val="-8"/>
          <w:sz w:val="24"/>
        </w:rPr>
        <w:t> </w:t>
      </w:r>
      <w:r>
        <w:rPr>
          <w:sz w:val="24"/>
        </w:rPr>
        <w:t>original</w:t>
      </w:r>
      <w:r>
        <w:rPr>
          <w:spacing w:val="-8"/>
          <w:sz w:val="24"/>
        </w:rPr>
        <w:t> </w:t>
      </w:r>
      <w:r>
        <w:rPr>
          <w:sz w:val="24"/>
        </w:rPr>
        <w:t>gaining</w:t>
      </w:r>
      <w:r>
        <w:rPr>
          <w:spacing w:val="-8"/>
          <w:sz w:val="24"/>
        </w:rPr>
        <w:t> </w:t>
      </w:r>
      <w:r>
        <w:rPr>
          <w:sz w:val="24"/>
        </w:rPr>
        <w:t>MPF,</w:t>
      </w:r>
      <w:r>
        <w:rPr>
          <w:spacing w:val="-9"/>
          <w:sz w:val="24"/>
        </w:rPr>
        <w:t> </w:t>
      </w:r>
      <w:r>
        <w:rPr>
          <w:sz w:val="24"/>
        </w:rPr>
        <w:t>and</w:t>
      </w:r>
      <w:r>
        <w:rPr>
          <w:spacing w:val="-9"/>
          <w:sz w:val="24"/>
        </w:rPr>
        <w:t> </w:t>
      </w:r>
      <w:r>
        <w:rPr>
          <w:sz w:val="24"/>
        </w:rPr>
        <w:t>the</w:t>
      </w:r>
      <w:r>
        <w:rPr>
          <w:spacing w:val="-8"/>
          <w:sz w:val="24"/>
        </w:rPr>
        <w:t> </w:t>
      </w:r>
      <w:r>
        <w:rPr>
          <w:sz w:val="24"/>
        </w:rPr>
        <w:t>new</w:t>
      </w:r>
      <w:r>
        <w:rPr>
          <w:spacing w:val="-9"/>
          <w:sz w:val="24"/>
        </w:rPr>
        <w:t> </w:t>
      </w:r>
      <w:r>
        <w:rPr>
          <w:sz w:val="24"/>
        </w:rPr>
        <w:t>MPF</w:t>
      </w:r>
      <w:r>
        <w:rPr>
          <w:spacing w:val="-9"/>
          <w:sz w:val="24"/>
        </w:rPr>
        <w:t> </w:t>
      </w:r>
      <w:r>
        <w:rPr>
          <w:sz w:val="24"/>
        </w:rPr>
        <w:t>of</w:t>
      </w:r>
      <w:r>
        <w:rPr>
          <w:spacing w:val="-8"/>
          <w:sz w:val="24"/>
        </w:rPr>
        <w:t> </w:t>
      </w:r>
      <w:r>
        <w:rPr>
          <w:sz w:val="24"/>
        </w:rPr>
        <w:t>the</w:t>
      </w:r>
      <w:r>
        <w:rPr>
          <w:spacing w:val="-9"/>
          <w:sz w:val="24"/>
        </w:rPr>
        <w:t> </w:t>
      </w:r>
      <w:r>
        <w:rPr>
          <w:sz w:val="24"/>
        </w:rPr>
        <w:t>circumstances.</w:t>
      </w:r>
      <w:r>
        <w:rPr>
          <w:spacing w:val="-7"/>
          <w:sz w:val="24"/>
        </w:rPr>
        <w:t> </w:t>
      </w:r>
      <w:r>
        <w:rPr>
          <w:b/>
          <w:sz w:val="24"/>
        </w:rPr>
        <w:t>(T-1)</w:t>
      </w:r>
      <w:r>
        <w:rPr>
          <w:b/>
          <w:spacing w:val="-8"/>
          <w:sz w:val="24"/>
        </w:rPr>
        <w:t> </w:t>
      </w:r>
      <w:r>
        <w:rPr>
          <w:sz w:val="24"/>
        </w:rPr>
        <w:t>The assignment</w:t>
      </w:r>
      <w:r>
        <w:rPr>
          <w:spacing w:val="-11"/>
          <w:sz w:val="24"/>
        </w:rPr>
        <w:t> </w:t>
      </w:r>
      <w:r>
        <w:rPr>
          <w:sz w:val="24"/>
        </w:rPr>
        <w:t>OPR</w:t>
      </w:r>
      <w:r>
        <w:rPr>
          <w:spacing w:val="-11"/>
          <w:sz w:val="24"/>
        </w:rPr>
        <w:t> </w:t>
      </w:r>
      <w:r>
        <w:rPr>
          <w:sz w:val="24"/>
        </w:rPr>
        <w:t>then</w:t>
      </w:r>
      <w:r>
        <w:rPr>
          <w:spacing w:val="-10"/>
          <w:sz w:val="24"/>
        </w:rPr>
        <w:t> </w:t>
      </w:r>
      <w:r>
        <w:rPr>
          <w:sz w:val="24"/>
        </w:rPr>
        <w:t>considers</w:t>
      </w:r>
      <w:r>
        <w:rPr>
          <w:spacing w:val="-12"/>
          <w:sz w:val="24"/>
        </w:rPr>
        <w:t> </w:t>
      </w:r>
      <w:r>
        <w:rPr>
          <w:sz w:val="24"/>
        </w:rPr>
        <w:t>the</w:t>
      </w:r>
      <w:r>
        <w:rPr>
          <w:spacing w:val="-11"/>
          <w:sz w:val="24"/>
        </w:rPr>
        <w:t> </w:t>
      </w:r>
      <w:r>
        <w:rPr>
          <w:sz w:val="24"/>
        </w:rPr>
        <w:t>probability</w:t>
      </w:r>
      <w:r>
        <w:rPr>
          <w:spacing w:val="-11"/>
          <w:sz w:val="24"/>
        </w:rPr>
        <w:t> </w:t>
      </w:r>
      <w:r>
        <w:rPr>
          <w:sz w:val="24"/>
        </w:rPr>
        <w:t>that</w:t>
      </w:r>
      <w:r>
        <w:rPr>
          <w:spacing w:val="-10"/>
          <w:sz w:val="24"/>
        </w:rPr>
        <w:t> </w:t>
      </w:r>
      <w:r>
        <w:rPr>
          <w:sz w:val="24"/>
        </w:rPr>
        <w:t>the</w:t>
      </w:r>
      <w:r>
        <w:rPr>
          <w:spacing w:val="-10"/>
          <w:sz w:val="24"/>
        </w:rPr>
        <w:t> </w:t>
      </w:r>
      <w:r>
        <w:rPr>
          <w:sz w:val="24"/>
        </w:rPr>
        <w:t>member</w:t>
      </w:r>
      <w:r>
        <w:rPr>
          <w:spacing w:val="-10"/>
          <w:sz w:val="24"/>
        </w:rPr>
        <w:t> </w:t>
      </w:r>
      <w:r>
        <w:rPr>
          <w:sz w:val="24"/>
        </w:rPr>
        <w:t>may</w:t>
      </w:r>
      <w:r>
        <w:rPr>
          <w:spacing w:val="-10"/>
          <w:sz w:val="24"/>
        </w:rPr>
        <w:t> </w:t>
      </w:r>
      <w:r>
        <w:rPr>
          <w:sz w:val="24"/>
        </w:rPr>
        <w:t>arrive</w:t>
      </w:r>
      <w:r>
        <w:rPr>
          <w:spacing w:val="-10"/>
          <w:sz w:val="24"/>
        </w:rPr>
        <w:t> </w:t>
      </w:r>
      <w:r>
        <w:rPr>
          <w:sz w:val="24"/>
        </w:rPr>
        <w:t>at</w:t>
      </w:r>
      <w:r>
        <w:rPr>
          <w:spacing w:val="-11"/>
          <w:sz w:val="24"/>
        </w:rPr>
        <w:t> </w:t>
      </w:r>
      <w:r>
        <w:rPr>
          <w:sz w:val="24"/>
        </w:rPr>
        <w:t>the</w:t>
      </w:r>
      <w:r>
        <w:rPr>
          <w:spacing w:val="-10"/>
          <w:sz w:val="24"/>
        </w:rPr>
        <w:t> </w:t>
      </w:r>
      <w:r>
        <w:rPr>
          <w:sz w:val="24"/>
        </w:rPr>
        <w:t>original</w:t>
      </w:r>
      <w:r>
        <w:rPr>
          <w:spacing w:val="-10"/>
          <w:sz w:val="24"/>
        </w:rPr>
        <w:t> </w:t>
      </w:r>
      <w:r>
        <w:rPr>
          <w:sz w:val="24"/>
        </w:rPr>
        <w:t>PCS location before being advised of the change of assignment.</w:t>
      </w:r>
      <w:r>
        <w:rPr>
          <w:spacing w:val="40"/>
          <w:sz w:val="24"/>
        </w:rPr>
        <w:t> </w:t>
      </w:r>
      <w:r>
        <w:rPr>
          <w:sz w:val="24"/>
        </w:rPr>
        <w:t>In view of this, the assignment OPR reviews the urgency of the requirement and other factors and may decide to cancel the change of assignment.</w:t>
      </w:r>
      <w:r>
        <w:rPr>
          <w:spacing w:val="40"/>
          <w:sz w:val="24"/>
        </w:rPr>
        <w:t> </w:t>
      </w:r>
      <w:r>
        <w:rPr>
          <w:sz w:val="24"/>
        </w:rPr>
        <w:t>However, if the circumstances still justify the change, the assignment OPR will contact the original gaining MPF and, provided the member has not yet arrived in the</w:t>
      </w:r>
      <w:r>
        <w:rPr>
          <w:spacing w:val="-3"/>
          <w:sz w:val="24"/>
        </w:rPr>
        <w:t> </w:t>
      </w:r>
      <w:r>
        <w:rPr>
          <w:sz w:val="24"/>
        </w:rPr>
        <w:t>area,</w:t>
      </w:r>
      <w:r>
        <w:rPr>
          <w:spacing w:val="-3"/>
          <w:sz w:val="24"/>
        </w:rPr>
        <w:t> </w:t>
      </w:r>
      <w:r>
        <w:rPr>
          <w:sz w:val="24"/>
        </w:rPr>
        <w:t>direct</w:t>
      </w:r>
      <w:r>
        <w:rPr>
          <w:spacing w:val="-4"/>
          <w:sz w:val="24"/>
        </w:rPr>
        <w:t> </w:t>
      </w:r>
      <w:r>
        <w:rPr>
          <w:sz w:val="24"/>
        </w:rPr>
        <w:t>the</w:t>
      </w:r>
      <w:r>
        <w:rPr>
          <w:spacing w:val="-3"/>
          <w:sz w:val="24"/>
        </w:rPr>
        <w:t> </w:t>
      </w:r>
      <w:r>
        <w:rPr>
          <w:sz w:val="24"/>
        </w:rPr>
        <w:t>original</w:t>
      </w:r>
      <w:r>
        <w:rPr>
          <w:spacing w:val="-3"/>
          <w:sz w:val="24"/>
        </w:rPr>
        <w:t> </w:t>
      </w:r>
      <w:r>
        <w:rPr>
          <w:sz w:val="24"/>
        </w:rPr>
        <w:t>gaining</w:t>
      </w:r>
      <w:r>
        <w:rPr>
          <w:spacing w:val="-3"/>
          <w:sz w:val="24"/>
        </w:rPr>
        <w:t> </w:t>
      </w:r>
      <w:r>
        <w:rPr>
          <w:sz w:val="24"/>
        </w:rPr>
        <w:t>MPF</w:t>
      </w:r>
      <w:r>
        <w:rPr>
          <w:spacing w:val="-4"/>
          <w:sz w:val="24"/>
        </w:rPr>
        <w:t> </w:t>
      </w:r>
      <w:r>
        <w:rPr>
          <w:sz w:val="24"/>
        </w:rPr>
        <w:t>to</w:t>
      </w:r>
      <w:r>
        <w:rPr>
          <w:spacing w:val="-3"/>
          <w:sz w:val="24"/>
        </w:rPr>
        <w:t> </w:t>
      </w:r>
      <w:r>
        <w:rPr>
          <w:sz w:val="24"/>
        </w:rPr>
        <w:t>issue</w:t>
      </w:r>
      <w:r>
        <w:rPr>
          <w:spacing w:val="-3"/>
          <w:sz w:val="24"/>
        </w:rPr>
        <w:t> </w:t>
      </w:r>
      <w:r>
        <w:rPr>
          <w:sz w:val="24"/>
        </w:rPr>
        <w:t>amendments</w:t>
      </w:r>
      <w:r>
        <w:rPr>
          <w:spacing w:val="-4"/>
          <w:sz w:val="24"/>
        </w:rPr>
        <w:t> </w:t>
      </w:r>
      <w:r>
        <w:rPr>
          <w:sz w:val="24"/>
        </w:rPr>
        <w:t>to</w:t>
      </w:r>
      <w:r>
        <w:rPr>
          <w:spacing w:val="-5"/>
          <w:sz w:val="24"/>
        </w:rPr>
        <w:t> </w:t>
      </w:r>
      <w:r>
        <w:rPr>
          <w:sz w:val="24"/>
        </w:rPr>
        <w:t>PCS</w:t>
      </w:r>
      <w:r>
        <w:rPr>
          <w:spacing w:val="-4"/>
          <w:sz w:val="24"/>
        </w:rPr>
        <w:t> </w:t>
      </w:r>
      <w:r>
        <w:rPr>
          <w:sz w:val="24"/>
        </w:rPr>
        <w:t>orders</w:t>
      </w:r>
      <w:r>
        <w:rPr>
          <w:spacing w:val="-4"/>
          <w:sz w:val="24"/>
        </w:rPr>
        <w:t> </w:t>
      </w:r>
      <w:r>
        <w:rPr>
          <w:sz w:val="24"/>
        </w:rPr>
        <w:t>“continuing”</w:t>
      </w:r>
      <w:r>
        <w:rPr>
          <w:spacing w:val="-3"/>
          <w:sz w:val="24"/>
        </w:rPr>
        <w:t> </w:t>
      </w:r>
      <w:r>
        <w:rPr>
          <w:sz w:val="24"/>
        </w:rPr>
        <w:t>the member’s PCS. </w:t>
      </w:r>
      <w:r>
        <w:rPr>
          <w:b/>
          <w:sz w:val="24"/>
        </w:rPr>
        <w:t>(T-1) </w:t>
      </w:r>
      <w:r>
        <w:rPr>
          <w:sz w:val="24"/>
        </w:rPr>
        <w:t>Include the following statement in the amended orders, “This is a continuation</w:t>
      </w:r>
      <w:r>
        <w:rPr>
          <w:spacing w:val="-11"/>
          <w:sz w:val="24"/>
        </w:rPr>
        <w:t> </w:t>
      </w:r>
      <w:r>
        <w:rPr>
          <w:sz w:val="24"/>
        </w:rPr>
        <w:t>of</w:t>
      </w:r>
      <w:r>
        <w:rPr>
          <w:spacing w:val="-10"/>
          <w:sz w:val="24"/>
        </w:rPr>
        <w:t> </w:t>
      </w:r>
      <w:r>
        <w:rPr>
          <w:sz w:val="24"/>
        </w:rPr>
        <w:t>original</w:t>
      </w:r>
      <w:r>
        <w:rPr>
          <w:spacing w:val="-10"/>
          <w:sz w:val="24"/>
        </w:rPr>
        <w:t> </w:t>
      </w:r>
      <w:r>
        <w:rPr>
          <w:sz w:val="24"/>
        </w:rPr>
        <w:t>assignment</w:t>
      </w:r>
      <w:r>
        <w:rPr>
          <w:spacing w:val="-11"/>
          <w:sz w:val="24"/>
        </w:rPr>
        <w:t> </w:t>
      </w:r>
      <w:r>
        <w:rPr>
          <w:sz w:val="24"/>
        </w:rPr>
        <w:t>from</w:t>
      </w:r>
      <w:r>
        <w:rPr>
          <w:spacing w:val="-10"/>
          <w:sz w:val="24"/>
        </w:rPr>
        <w:t> </w:t>
      </w:r>
      <w:r>
        <w:rPr>
          <w:sz w:val="24"/>
        </w:rPr>
        <w:t>(fill</w:t>
      </w:r>
      <w:r>
        <w:rPr>
          <w:spacing w:val="-10"/>
          <w:sz w:val="24"/>
        </w:rPr>
        <w:t> </w:t>
      </w:r>
      <w:r>
        <w:rPr>
          <w:sz w:val="24"/>
        </w:rPr>
        <w:t>in</w:t>
      </w:r>
      <w:r>
        <w:rPr>
          <w:spacing w:val="-10"/>
          <w:sz w:val="24"/>
        </w:rPr>
        <w:t> </w:t>
      </w:r>
      <w:r>
        <w:rPr>
          <w:sz w:val="24"/>
        </w:rPr>
        <w:t>previous</w:t>
      </w:r>
      <w:r>
        <w:rPr>
          <w:spacing w:val="-10"/>
          <w:sz w:val="24"/>
        </w:rPr>
        <w:t> </w:t>
      </w:r>
      <w:r>
        <w:rPr>
          <w:sz w:val="24"/>
        </w:rPr>
        <w:t>permanent</w:t>
      </w:r>
      <w:r>
        <w:rPr>
          <w:spacing w:val="-10"/>
          <w:sz w:val="24"/>
        </w:rPr>
        <w:t> </w:t>
      </w:r>
      <w:r>
        <w:rPr>
          <w:sz w:val="24"/>
        </w:rPr>
        <w:t>duty</w:t>
      </w:r>
      <w:r>
        <w:rPr>
          <w:spacing w:val="-10"/>
          <w:sz w:val="24"/>
        </w:rPr>
        <w:t> </w:t>
      </w:r>
      <w:r>
        <w:rPr>
          <w:sz w:val="24"/>
        </w:rPr>
        <w:t>station)</w:t>
      </w:r>
      <w:r>
        <w:rPr>
          <w:spacing w:val="-10"/>
          <w:sz w:val="24"/>
        </w:rPr>
        <w:t> </w:t>
      </w:r>
      <w:r>
        <w:rPr>
          <w:sz w:val="24"/>
        </w:rPr>
        <w:t>and</w:t>
      </w:r>
      <w:r>
        <w:rPr>
          <w:spacing w:val="-10"/>
          <w:sz w:val="24"/>
        </w:rPr>
        <w:t> </w:t>
      </w:r>
      <w:r>
        <w:rPr>
          <w:sz w:val="24"/>
        </w:rPr>
        <w:t>member may be entitled to an additional dislocation allowance as authorized by the JTR.”</w:t>
      </w:r>
      <w:r>
        <w:rPr>
          <w:spacing w:val="40"/>
          <w:sz w:val="24"/>
        </w:rPr>
        <w:t> </w:t>
      </w:r>
      <w:r>
        <w:rPr>
          <w:sz w:val="24"/>
        </w:rPr>
        <w:t>With the assistance of the original gaining unit commander and sponsor, the member is immediately informed upon arrival in the area of the change of assignment, given copies of the orders directing continuation of PCS, and ordered to proceed to the new location without delay.</w:t>
      </w:r>
      <w:r>
        <w:rPr>
          <w:spacing w:val="40"/>
          <w:sz w:val="24"/>
        </w:rPr>
        <w:t> </w:t>
      </w:r>
      <w:r>
        <w:rPr>
          <w:sz w:val="24"/>
        </w:rPr>
        <w:t>If the member states continuation change of PCS creates a personal or financial hardship or protests</w:t>
      </w:r>
      <w:r>
        <w:rPr>
          <w:spacing w:val="-11"/>
          <w:sz w:val="24"/>
        </w:rPr>
        <w:t> </w:t>
      </w:r>
      <w:r>
        <w:rPr>
          <w:sz w:val="24"/>
        </w:rPr>
        <w:t>the</w:t>
      </w:r>
      <w:r>
        <w:rPr>
          <w:spacing w:val="-13"/>
          <w:sz w:val="24"/>
        </w:rPr>
        <w:t> </w:t>
      </w:r>
      <w:r>
        <w:rPr>
          <w:sz w:val="24"/>
        </w:rPr>
        <w:t>change</w:t>
      </w:r>
      <w:r>
        <w:rPr>
          <w:spacing w:val="-11"/>
          <w:sz w:val="24"/>
        </w:rPr>
        <w:t> </w:t>
      </w:r>
      <w:r>
        <w:rPr>
          <w:sz w:val="24"/>
        </w:rPr>
        <w:t>of</w:t>
      </w:r>
      <w:r>
        <w:rPr>
          <w:spacing w:val="-12"/>
          <w:sz w:val="24"/>
        </w:rPr>
        <w:t> </w:t>
      </w:r>
      <w:r>
        <w:rPr>
          <w:sz w:val="24"/>
        </w:rPr>
        <w:t>assignment</w:t>
      </w:r>
      <w:r>
        <w:rPr>
          <w:spacing w:val="-12"/>
          <w:sz w:val="24"/>
        </w:rPr>
        <w:t> </w:t>
      </w:r>
      <w:r>
        <w:rPr>
          <w:sz w:val="24"/>
        </w:rPr>
        <w:t>for</w:t>
      </w:r>
      <w:r>
        <w:rPr>
          <w:spacing w:val="-12"/>
          <w:sz w:val="24"/>
        </w:rPr>
        <w:t> </w:t>
      </w:r>
      <w:r>
        <w:rPr>
          <w:sz w:val="24"/>
        </w:rPr>
        <w:t>other</w:t>
      </w:r>
      <w:r>
        <w:rPr>
          <w:spacing w:val="-11"/>
          <w:sz w:val="24"/>
        </w:rPr>
        <w:t> </w:t>
      </w:r>
      <w:r>
        <w:rPr>
          <w:sz w:val="24"/>
        </w:rPr>
        <w:t>reasons,</w:t>
      </w:r>
      <w:r>
        <w:rPr>
          <w:spacing w:val="-12"/>
          <w:sz w:val="24"/>
        </w:rPr>
        <w:t> </w:t>
      </w:r>
      <w:r>
        <w:rPr>
          <w:sz w:val="24"/>
        </w:rPr>
        <w:t>the</w:t>
      </w:r>
      <w:r>
        <w:rPr>
          <w:spacing w:val="-11"/>
          <w:sz w:val="24"/>
        </w:rPr>
        <w:t> </w:t>
      </w:r>
      <w:r>
        <w:rPr>
          <w:sz w:val="24"/>
        </w:rPr>
        <w:t>MPF</w:t>
      </w:r>
      <w:r>
        <w:rPr>
          <w:spacing w:val="-12"/>
          <w:sz w:val="24"/>
        </w:rPr>
        <w:t> </w:t>
      </w:r>
      <w:r>
        <w:rPr>
          <w:sz w:val="24"/>
        </w:rPr>
        <w:t>will</w:t>
      </w:r>
      <w:r>
        <w:rPr>
          <w:spacing w:val="-11"/>
          <w:sz w:val="24"/>
        </w:rPr>
        <w:t> </w:t>
      </w:r>
      <w:r>
        <w:rPr>
          <w:sz w:val="24"/>
        </w:rPr>
        <w:t>obtain</w:t>
      </w:r>
      <w:r>
        <w:rPr>
          <w:spacing w:val="-12"/>
          <w:sz w:val="24"/>
        </w:rPr>
        <w:t> </w:t>
      </w:r>
      <w:r>
        <w:rPr>
          <w:sz w:val="24"/>
        </w:rPr>
        <w:t>the</w:t>
      </w:r>
      <w:r>
        <w:rPr>
          <w:spacing w:val="-12"/>
          <w:sz w:val="24"/>
        </w:rPr>
        <w:t> </w:t>
      </w:r>
      <w:r>
        <w:rPr>
          <w:sz w:val="24"/>
        </w:rPr>
        <w:t>details</w:t>
      </w:r>
      <w:r>
        <w:rPr>
          <w:spacing w:val="-12"/>
          <w:sz w:val="24"/>
        </w:rPr>
        <w:t> </w:t>
      </w:r>
      <w:r>
        <w:rPr>
          <w:sz w:val="24"/>
        </w:rPr>
        <w:t>in</w:t>
      </w:r>
      <w:r>
        <w:rPr>
          <w:spacing w:val="-13"/>
          <w:sz w:val="24"/>
        </w:rPr>
        <w:t> </w:t>
      </w:r>
      <w:r>
        <w:rPr>
          <w:sz w:val="24"/>
        </w:rPr>
        <w:t>a</w:t>
      </w:r>
      <w:r>
        <w:rPr>
          <w:spacing w:val="-12"/>
          <w:sz w:val="24"/>
        </w:rPr>
        <w:t> </w:t>
      </w:r>
      <w:r>
        <w:rPr>
          <w:sz w:val="24"/>
        </w:rPr>
        <w:t>written statement from the member and immediately contact the assignment OPR and request guidance. </w:t>
      </w:r>
      <w:r>
        <w:rPr>
          <w:b/>
          <w:sz w:val="24"/>
        </w:rPr>
        <w:t>(T-1)</w:t>
      </w:r>
    </w:p>
    <w:p>
      <w:pPr>
        <w:pStyle w:val="ListParagraph"/>
        <w:numPr>
          <w:ilvl w:val="2"/>
          <w:numId w:val="26"/>
        </w:numPr>
        <w:tabs>
          <w:tab w:pos="1920" w:val="left" w:leader="none"/>
        </w:tabs>
        <w:spacing w:line="240" w:lineRule="auto" w:before="119" w:after="0"/>
        <w:ind w:left="1140" w:right="796" w:firstLine="0"/>
        <w:jc w:val="both"/>
        <w:rPr>
          <w:sz w:val="24"/>
        </w:rPr>
      </w:pPr>
      <w:bookmarkStart w:name="_bookmark145" w:id="146"/>
      <w:bookmarkEnd w:id="146"/>
      <w:r>
        <w:rPr/>
      </w:r>
      <w:r>
        <w:rPr>
          <w:sz w:val="24"/>
        </w:rPr>
        <w:t>If,</w:t>
      </w:r>
      <w:r>
        <w:rPr>
          <w:spacing w:val="-1"/>
          <w:sz w:val="24"/>
        </w:rPr>
        <w:t> </w:t>
      </w:r>
      <w:r>
        <w:rPr>
          <w:sz w:val="24"/>
        </w:rPr>
        <w:t>after</w:t>
      </w:r>
      <w:r>
        <w:rPr>
          <w:spacing w:val="-1"/>
          <w:sz w:val="24"/>
        </w:rPr>
        <w:t> </w:t>
      </w:r>
      <w:r>
        <w:rPr>
          <w:sz w:val="24"/>
        </w:rPr>
        <w:t>a</w:t>
      </w:r>
      <w:r>
        <w:rPr>
          <w:spacing w:val="-1"/>
          <w:sz w:val="24"/>
        </w:rPr>
        <w:t> </w:t>
      </w:r>
      <w:r>
        <w:rPr>
          <w:sz w:val="24"/>
        </w:rPr>
        <w:t>member</w:t>
      </w:r>
      <w:r>
        <w:rPr>
          <w:spacing w:val="-1"/>
          <w:sz w:val="24"/>
        </w:rPr>
        <w:t> </w:t>
      </w:r>
      <w:r>
        <w:rPr>
          <w:sz w:val="24"/>
        </w:rPr>
        <w:t>arrives</w:t>
      </w:r>
      <w:r>
        <w:rPr>
          <w:spacing w:val="-1"/>
          <w:sz w:val="24"/>
        </w:rPr>
        <w:t> </w:t>
      </w:r>
      <w:r>
        <w:rPr>
          <w:sz w:val="24"/>
        </w:rPr>
        <w:t>in</w:t>
      </w:r>
      <w:r>
        <w:rPr>
          <w:spacing w:val="-1"/>
          <w:sz w:val="24"/>
        </w:rPr>
        <w:t> </w:t>
      </w:r>
      <w:r>
        <w:rPr>
          <w:sz w:val="24"/>
        </w:rPr>
        <w:t>the</w:t>
      </w:r>
      <w:r>
        <w:rPr>
          <w:spacing w:val="-1"/>
          <w:sz w:val="24"/>
        </w:rPr>
        <w:t> </w:t>
      </w:r>
      <w:r>
        <w:rPr>
          <w:sz w:val="24"/>
        </w:rPr>
        <w:t>local</w:t>
      </w:r>
      <w:r>
        <w:rPr>
          <w:spacing w:val="-1"/>
          <w:sz w:val="24"/>
        </w:rPr>
        <w:t> </w:t>
      </w:r>
      <w:r>
        <w:rPr>
          <w:sz w:val="24"/>
        </w:rPr>
        <w:t>area</w:t>
      </w:r>
      <w:r>
        <w:rPr>
          <w:spacing w:val="-1"/>
          <w:sz w:val="24"/>
        </w:rPr>
        <w:t> </w:t>
      </w:r>
      <w:r>
        <w:rPr>
          <w:sz w:val="24"/>
        </w:rPr>
        <w:t>of</w:t>
      </w:r>
      <w:r>
        <w:rPr>
          <w:spacing w:val="-1"/>
          <w:sz w:val="24"/>
        </w:rPr>
        <w:t> </w:t>
      </w:r>
      <w:r>
        <w:rPr>
          <w:sz w:val="24"/>
        </w:rPr>
        <w:t>the</w:t>
      </w:r>
      <w:r>
        <w:rPr>
          <w:spacing w:val="-1"/>
          <w:sz w:val="24"/>
        </w:rPr>
        <w:t> </w:t>
      </w:r>
      <w:r>
        <w:rPr>
          <w:sz w:val="24"/>
        </w:rPr>
        <w:t>gaining</w:t>
      </w:r>
      <w:r>
        <w:rPr>
          <w:spacing w:val="-1"/>
          <w:sz w:val="24"/>
        </w:rPr>
        <w:t> </w:t>
      </w:r>
      <w:r>
        <w:rPr>
          <w:sz w:val="24"/>
        </w:rPr>
        <w:t>base,</w:t>
      </w:r>
      <w:r>
        <w:rPr>
          <w:spacing w:val="-1"/>
          <w:sz w:val="24"/>
        </w:rPr>
        <w:t> </w:t>
      </w:r>
      <w:r>
        <w:rPr>
          <w:sz w:val="24"/>
        </w:rPr>
        <w:t>it</w:t>
      </w:r>
      <w:r>
        <w:rPr>
          <w:spacing w:val="-1"/>
          <w:sz w:val="24"/>
        </w:rPr>
        <w:t> </w:t>
      </w:r>
      <w:r>
        <w:rPr>
          <w:sz w:val="24"/>
        </w:rPr>
        <w:t>is</w:t>
      </w:r>
      <w:r>
        <w:rPr>
          <w:spacing w:val="-1"/>
          <w:sz w:val="24"/>
        </w:rPr>
        <w:t> </w:t>
      </w:r>
      <w:r>
        <w:rPr>
          <w:sz w:val="24"/>
        </w:rPr>
        <w:t>decided</w:t>
      </w:r>
      <w:r>
        <w:rPr>
          <w:spacing w:val="-1"/>
          <w:sz w:val="24"/>
        </w:rPr>
        <w:t> </w:t>
      </w:r>
      <w:r>
        <w:rPr>
          <w:sz w:val="24"/>
        </w:rPr>
        <w:t>to</w:t>
      </w:r>
      <w:r>
        <w:rPr>
          <w:spacing w:val="-1"/>
          <w:sz w:val="24"/>
        </w:rPr>
        <w:t> </w:t>
      </w:r>
      <w:r>
        <w:rPr>
          <w:sz w:val="24"/>
        </w:rPr>
        <w:t>request the member be assigned elsewhere (whether they have signed in), then a new PCS is accomplished.</w:t>
      </w:r>
      <w:r>
        <w:rPr>
          <w:spacing w:val="40"/>
          <w:sz w:val="24"/>
        </w:rPr>
        <w:t> </w:t>
      </w:r>
      <w:r>
        <w:rPr>
          <w:sz w:val="24"/>
        </w:rPr>
        <w:t>The fact a member has not signed in simply means accountability for the member has not transferred to the gaining base.</w:t>
      </w:r>
      <w:r>
        <w:rPr>
          <w:spacing w:val="40"/>
          <w:sz w:val="24"/>
        </w:rPr>
        <w:t> </w:t>
      </w:r>
      <w:r>
        <w:rPr>
          <w:sz w:val="24"/>
        </w:rPr>
        <w:t>For assignment purposes, completion of the travel portion of the PCS before approval of further assignment requires a new PCS.</w:t>
      </w:r>
      <w:r>
        <w:rPr>
          <w:spacing w:val="40"/>
          <w:sz w:val="24"/>
        </w:rPr>
        <w:t> </w:t>
      </w:r>
      <w:r>
        <w:rPr>
          <w:sz w:val="24"/>
        </w:rPr>
        <w:t>See </w:t>
      </w:r>
      <w:hyperlink w:history="true" w:anchor="_bookmark81">
        <w:r>
          <w:rPr>
            <w:b/>
            <w:color w:val="0000FF"/>
            <w:sz w:val="24"/>
          </w:rPr>
          <w:t>paragraph 6.5</w:t>
        </w:r>
      </w:hyperlink>
      <w:r>
        <w:rPr>
          <w:b/>
          <w:color w:val="0000FF"/>
          <w:sz w:val="24"/>
        </w:rPr>
        <w:t> </w:t>
      </w:r>
      <w:r>
        <w:rPr>
          <w:sz w:val="24"/>
        </w:rPr>
        <w:t>for time-on-station waivers and </w:t>
      </w:r>
      <w:hyperlink w:history="true" w:anchor="_bookmark157">
        <w:r>
          <w:rPr>
            <w:b/>
            <w:color w:val="0000FF"/>
            <w:sz w:val="24"/>
          </w:rPr>
          <w:t>paragraph 6.44</w:t>
        </w:r>
      </w:hyperlink>
      <w:r>
        <w:rPr>
          <w:b/>
          <w:color w:val="0000FF"/>
          <w:sz w:val="24"/>
        </w:rPr>
        <w:t> </w:t>
      </w:r>
      <w:r>
        <w:rPr>
          <w:sz w:val="24"/>
        </w:rPr>
        <w:t>for waiver of second dislocation</w:t>
      </w:r>
      <w:r>
        <w:rPr>
          <w:spacing w:val="-6"/>
          <w:sz w:val="24"/>
        </w:rPr>
        <w:t> </w:t>
      </w:r>
      <w:r>
        <w:rPr>
          <w:sz w:val="24"/>
        </w:rPr>
        <w:t>allowance</w:t>
      </w:r>
      <w:r>
        <w:rPr>
          <w:spacing w:val="-4"/>
          <w:sz w:val="24"/>
        </w:rPr>
        <w:t> </w:t>
      </w:r>
      <w:r>
        <w:rPr>
          <w:sz w:val="24"/>
        </w:rPr>
        <w:t>in</w:t>
      </w:r>
      <w:r>
        <w:rPr>
          <w:spacing w:val="-5"/>
          <w:sz w:val="24"/>
        </w:rPr>
        <w:t> </w:t>
      </w:r>
      <w:r>
        <w:rPr>
          <w:sz w:val="24"/>
        </w:rPr>
        <w:t>the</w:t>
      </w:r>
      <w:r>
        <w:rPr>
          <w:spacing w:val="-3"/>
          <w:sz w:val="24"/>
        </w:rPr>
        <w:t> </w:t>
      </w:r>
      <w:r>
        <w:rPr>
          <w:sz w:val="24"/>
        </w:rPr>
        <w:t>same</w:t>
      </w:r>
      <w:r>
        <w:rPr>
          <w:spacing w:val="-4"/>
          <w:sz w:val="24"/>
        </w:rPr>
        <w:t> </w:t>
      </w:r>
      <w:r>
        <w:rPr>
          <w:sz w:val="24"/>
        </w:rPr>
        <w:t>fiscal</w:t>
      </w:r>
      <w:r>
        <w:rPr>
          <w:spacing w:val="-4"/>
          <w:sz w:val="24"/>
        </w:rPr>
        <w:t> </w:t>
      </w:r>
      <w:r>
        <w:rPr>
          <w:sz w:val="24"/>
        </w:rPr>
        <w:t>year</w:t>
      </w:r>
      <w:r>
        <w:rPr>
          <w:spacing w:val="-4"/>
          <w:sz w:val="24"/>
        </w:rPr>
        <w:t> </w:t>
      </w:r>
      <w:r>
        <w:rPr>
          <w:sz w:val="24"/>
        </w:rPr>
        <w:t>(FY).</w:t>
      </w:r>
      <w:r>
        <w:rPr>
          <w:spacing w:val="40"/>
          <w:sz w:val="24"/>
        </w:rPr>
        <w:t> </w:t>
      </w:r>
      <w:r>
        <w:rPr>
          <w:sz w:val="24"/>
        </w:rPr>
        <w:t>Intent</w:t>
      </w:r>
      <w:r>
        <w:rPr>
          <w:spacing w:val="-4"/>
          <w:sz w:val="24"/>
        </w:rPr>
        <w:t> </w:t>
      </w:r>
      <w:r>
        <w:rPr>
          <w:sz w:val="24"/>
        </w:rPr>
        <w:t>to</w:t>
      </w:r>
      <w:r>
        <w:rPr>
          <w:spacing w:val="-5"/>
          <w:sz w:val="24"/>
        </w:rPr>
        <w:t> </w:t>
      </w:r>
      <w:r>
        <w:rPr>
          <w:sz w:val="24"/>
        </w:rPr>
        <w:t>move</w:t>
      </w:r>
      <w:r>
        <w:rPr>
          <w:spacing w:val="-3"/>
          <w:sz w:val="24"/>
        </w:rPr>
        <w:t> </w:t>
      </w:r>
      <w:r>
        <w:rPr>
          <w:sz w:val="24"/>
        </w:rPr>
        <w:t>or</w:t>
      </w:r>
      <w:r>
        <w:rPr>
          <w:spacing w:val="-5"/>
          <w:sz w:val="24"/>
        </w:rPr>
        <w:t> </w:t>
      </w:r>
      <w:r>
        <w:rPr>
          <w:sz w:val="24"/>
        </w:rPr>
        <w:t>not</w:t>
      </w:r>
      <w:r>
        <w:rPr>
          <w:spacing w:val="-5"/>
          <w:sz w:val="24"/>
        </w:rPr>
        <w:t> </w:t>
      </w:r>
      <w:r>
        <w:rPr>
          <w:sz w:val="24"/>
        </w:rPr>
        <w:t>move</w:t>
      </w:r>
      <w:r>
        <w:rPr>
          <w:spacing w:val="-3"/>
          <w:sz w:val="24"/>
        </w:rPr>
        <w:t> </w:t>
      </w:r>
      <w:r>
        <w:rPr>
          <w:sz w:val="24"/>
        </w:rPr>
        <w:t>dependents</w:t>
      </w:r>
      <w:r>
        <w:rPr>
          <w:spacing w:val="-4"/>
          <w:sz w:val="24"/>
        </w:rPr>
        <w:t> </w:t>
      </w:r>
      <w:r>
        <w:rPr>
          <w:sz w:val="24"/>
        </w:rPr>
        <w:t>or not</w:t>
      </w:r>
      <w:r>
        <w:rPr>
          <w:spacing w:val="-10"/>
          <w:sz w:val="24"/>
        </w:rPr>
        <w:t> </w:t>
      </w:r>
      <w:r>
        <w:rPr>
          <w:sz w:val="24"/>
        </w:rPr>
        <w:t>to</w:t>
      </w:r>
      <w:r>
        <w:rPr>
          <w:spacing w:val="-12"/>
          <w:sz w:val="24"/>
        </w:rPr>
        <w:t> </w:t>
      </w:r>
      <w:r>
        <w:rPr>
          <w:sz w:val="24"/>
        </w:rPr>
        <w:t>claim</w:t>
      </w:r>
      <w:r>
        <w:rPr>
          <w:spacing w:val="-13"/>
          <w:sz w:val="24"/>
        </w:rPr>
        <w:t> </w:t>
      </w:r>
      <w:r>
        <w:rPr>
          <w:sz w:val="24"/>
        </w:rPr>
        <w:t>dislocation</w:t>
      </w:r>
      <w:r>
        <w:rPr>
          <w:spacing w:val="-12"/>
          <w:sz w:val="24"/>
        </w:rPr>
        <w:t> </w:t>
      </w:r>
      <w:r>
        <w:rPr>
          <w:sz w:val="24"/>
        </w:rPr>
        <w:t>allowance</w:t>
      </w:r>
      <w:r>
        <w:rPr>
          <w:spacing w:val="-12"/>
          <w:sz w:val="24"/>
        </w:rPr>
        <w:t> </w:t>
      </w:r>
      <w:r>
        <w:rPr>
          <w:sz w:val="24"/>
        </w:rPr>
        <w:t>is</w:t>
      </w:r>
      <w:r>
        <w:rPr>
          <w:spacing w:val="-11"/>
          <w:sz w:val="24"/>
        </w:rPr>
        <w:t> </w:t>
      </w:r>
      <w:r>
        <w:rPr>
          <w:sz w:val="24"/>
        </w:rPr>
        <w:t>not</w:t>
      </w:r>
      <w:r>
        <w:rPr>
          <w:spacing w:val="-10"/>
          <w:sz w:val="24"/>
        </w:rPr>
        <w:t> </w:t>
      </w:r>
      <w:r>
        <w:rPr>
          <w:sz w:val="24"/>
        </w:rPr>
        <w:t>a</w:t>
      </w:r>
      <w:r>
        <w:rPr>
          <w:spacing w:val="-12"/>
          <w:sz w:val="24"/>
        </w:rPr>
        <w:t> </w:t>
      </w:r>
      <w:r>
        <w:rPr>
          <w:sz w:val="24"/>
        </w:rPr>
        <w:t>factor.</w:t>
      </w:r>
      <w:r>
        <w:rPr>
          <w:spacing w:val="39"/>
          <w:sz w:val="24"/>
        </w:rPr>
        <w:t> </w:t>
      </w:r>
      <w:r>
        <w:rPr>
          <w:sz w:val="24"/>
        </w:rPr>
        <w:t>A</w:t>
      </w:r>
      <w:r>
        <w:rPr>
          <w:spacing w:val="-11"/>
          <w:sz w:val="24"/>
        </w:rPr>
        <w:t> </w:t>
      </w:r>
      <w:r>
        <w:rPr>
          <w:sz w:val="24"/>
        </w:rPr>
        <w:t>PCS</w:t>
      </w:r>
      <w:r>
        <w:rPr>
          <w:spacing w:val="-11"/>
          <w:sz w:val="24"/>
        </w:rPr>
        <w:t> </w:t>
      </w:r>
      <w:r>
        <w:rPr>
          <w:sz w:val="24"/>
        </w:rPr>
        <w:t>cannot</w:t>
      </w:r>
      <w:r>
        <w:rPr>
          <w:spacing w:val="-10"/>
          <w:sz w:val="24"/>
        </w:rPr>
        <w:t> </w:t>
      </w:r>
      <w:r>
        <w:rPr>
          <w:sz w:val="24"/>
        </w:rPr>
        <w:t>be</w:t>
      </w:r>
      <w:r>
        <w:rPr>
          <w:spacing w:val="-12"/>
          <w:sz w:val="24"/>
        </w:rPr>
        <w:t> </w:t>
      </w:r>
      <w:r>
        <w:rPr>
          <w:sz w:val="24"/>
        </w:rPr>
        <w:t>continued,</w:t>
      </w:r>
      <w:r>
        <w:rPr>
          <w:spacing w:val="-11"/>
          <w:sz w:val="24"/>
        </w:rPr>
        <w:t> </w:t>
      </w:r>
      <w:r>
        <w:rPr>
          <w:sz w:val="24"/>
        </w:rPr>
        <w:t>nor</w:t>
      </w:r>
      <w:r>
        <w:rPr>
          <w:spacing w:val="-12"/>
          <w:sz w:val="24"/>
        </w:rPr>
        <w:t> </w:t>
      </w:r>
      <w:r>
        <w:rPr>
          <w:sz w:val="24"/>
        </w:rPr>
        <w:t>a</w:t>
      </w:r>
      <w:r>
        <w:rPr>
          <w:spacing w:val="-11"/>
          <w:sz w:val="24"/>
        </w:rPr>
        <w:t> </w:t>
      </w:r>
      <w:r>
        <w:rPr>
          <w:sz w:val="24"/>
        </w:rPr>
        <w:t>PCS</w:t>
      </w:r>
      <w:r>
        <w:rPr>
          <w:spacing w:val="-12"/>
          <w:sz w:val="24"/>
        </w:rPr>
        <w:t> </w:t>
      </w:r>
      <w:r>
        <w:rPr>
          <w:sz w:val="24"/>
        </w:rPr>
        <w:t>order amended to change the permanent duty station after the RNLTD.</w:t>
      </w:r>
      <w:r>
        <w:rPr>
          <w:spacing w:val="65"/>
          <w:sz w:val="24"/>
        </w:rPr>
        <w:t> </w:t>
      </w:r>
      <w:r>
        <w:rPr>
          <w:sz w:val="24"/>
        </w:rPr>
        <w:t>In either of these instances a new PCS is accomplished.</w:t>
      </w:r>
    </w:p>
    <w:p>
      <w:pPr>
        <w:pStyle w:val="ListParagraph"/>
        <w:numPr>
          <w:ilvl w:val="1"/>
          <w:numId w:val="26"/>
        </w:numPr>
        <w:tabs>
          <w:tab w:pos="1380" w:val="left" w:leader="none"/>
        </w:tabs>
        <w:spacing w:line="240" w:lineRule="auto" w:before="121" w:after="0"/>
        <w:ind w:left="780" w:right="798" w:firstLine="0"/>
        <w:jc w:val="both"/>
        <w:rPr>
          <w:sz w:val="24"/>
        </w:rPr>
      </w:pPr>
      <w:bookmarkStart w:name="_bookmark146" w:id="147"/>
      <w:bookmarkEnd w:id="147"/>
      <w:r>
        <w:rPr/>
      </w:r>
      <w:r>
        <w:rPr>
          <w:b/>
          <w:sz w:val="24"/>
        </w:rPr>
        <w:t>PCS</w:t>
      </w:r>
      <w:r>
        <w:rPr>
          <w:b/>
          <w:spacing w:val="-15"/>
          <w:sz w:val="24"/>
        </w:rPr>
        <w:t> </w:t>
      </w:r>
      <w:r>
        <w:rPr>
          <w:b/>
          <w:sz w:val="24"/>
        </w:rPr>
        <w:t>Orders.</w:t>
      </w:r>
      <w:r>
        <w:rPr>
          <w:b/>
          <w:spacing w:val="40"/>
          <w:sz w:val="24"/>
        </w:rPr>
        <w:t> </w:t>
      </w:r>
      <w:r>
        <w:rPr>
          <w:sz w:val="24"/>
        </w:rPr>
        <w:t>PCS</w:t>
      </w:r>
      <w:r>
        <w:rPr>
          <w:spacing w:val="-15"/>
          <w:sz w:val="24"/>
        </w:rPr>
        <w:t> </w:t>
      </w:r>
      <w:r>
        <w:rPr>
          <w:sz w:val="24"/>
        </w:rPr>
        <w:t>orders</w:t>
      </w:r>
      <w:r>
        <w:rPr>
          <w:spacing w:val="-15"/>
          <w:sz w:val="24"/>
        </w:rPr>
        <w:t> </w:t>
      </w:r>
      <w:r>
        <w:rPr>
          <w:sz w:val="24"/>
        </w:rPr>
        <w:t>are</w:t>
      </w:r>
      <w:r>
        <w:rPr>
          <w:spacing w:val="-15"/>
          <w:sz w:val="24"/>
        </w:rPr>
        <w:t> </w:t>
      </w:r>
      <w:r>
        <w:rPr>
          <w:sz w:val="24"/>
        </w:rPr>
        <w:t>issued</w:t>
      </w:r>
      <w:r>
        <w:rPr>
          <w:spacing w:val="-15"/>
          <w:sz w:val="24"/>
        </w:rPr>
        <w:t> </w:t>
      </w:r>
      <w:r>
        <w:rPr>
          <w:sz w:val="24"/>
        </w:rPr>
        <w:t>in</w:t>
      </w:r>
      <w:r>
        <w:rPr>
          <w:spacing w:val="-15"/>
          <w:sz w:val="24"/>
        </w:rPr>
        <w:t> </w:t>
      </w:r>
      <w:r>
        <w:rPr>
          <w:sz w:val="24"/>
        </w:rPr>
        <w:t>accordance</w:t>
      </w:r>
      <w:r>
        <w:rPr>
          <w:spacing w:val="-15"/>
          <w:sz w:val="24"/>
        </w:rPr>
        <w:t> </w:t>
      </w:r>
      <w:r>
        <w:rPr>
          <w:sz w:val="24"/>
        </w:rPr>
        <w:t>with</w:t>
      </w:r>
      <w:r>
        <w:rPr>
          <w:spacing w:val="-15"/>
          <w:sz w:val="24"/>
        </w:rPr>
        <w:t> </w:t>
      </w:r>
      <w:r>
        <w:rPr>
          <w:sz w:val="24"/>
        </w:rPr>
        <w:t>DAFMAN</w:t>
      </w:r>
      <w:r>
        <w:rPr>
          <w:spacing w:val="-15"/>
          <w:sz w:val="24"/>
        </w:rPr>
        <w:t> </w:t>
      </w:r>
      <w:r>
        <w:rPr>
          <w:sz w:val="24"/>
        </w:rPr>
        <w:t>36-2102.</w:t>
      </w:r>
      <w:r>
        <w:rPr>
          <w:spacing w:val="29"/>
          <w:sz w:val="24"/>
        </w:rPr>
        <w:t> </w:t>
      </w:r>
      <w:r>
        <w:rPr>
          <w:sz w:val="24"/>
        </w:rPr>
        <w:t>The</w:t>
      </w:r>
      <w:r>
        <w:rPr>
          <w:spacing w:val="-15"/>
          <w:sz w:val="24"/>
        </w:rPr>
        <w:t> </w:t>
      </w:r>
      <w:r>
        <w:rPr>
          <w:sz w:val="24"/>
        </w:rPr>
        <w:t>MPF</w:t>
      </w:r>
      <w:r>
        <w:rPr>
          <w:spacing w:val="-15"/>
          <w:sz w:val="24"/>
        </w:rPr>
        <w:t> </w:t>
      </w:r>
      <w:r>
        <w:rPr>
          <w:sz w:val="24"/>
        </w:rPr>
        <w:t>may publish</w:t>
      </w:r>
      <w:r>
        <w:rPr>
          <w:spacing w:val="-10"/>
          <w:sz w:val="24"/>
        </w:rPr>
        <w:t> </w:t>
      </w:r>
      <w:r>
        <w:rPr>
          <w:sz w:val="24"/>
        </w:rPr>
        <w:t>PCS</w:t>
      </w:r>
      <w:r>
        <w:rPr>
          <w:spacing w:val="-10"/>
          <w:sz w:val="24"/>
        </w:rPr>
        <w:t> </w:t>
      </w:r>
      <w:r>
        <w:rPr>
          <w:sz w:val="24"/>
        </w:rPr>
        <w:t>orders</w:t>
      </w:r>
      <w:r>
        <w:rPr>
          <w:spacing w:val="-9"/>
          <w:sz w:val="24"/>
        </w:rPr>
        <w:t> </w:t>
      </w:r>
      <w:r>
        <w:rPr>
          <w:sz w:val="24"/>
        </w:rPr>
        <w:t>only</w:t>
      </w:r>
      <w:r>
        <w:rPr>
          <w:spacing w:val="-10"/>
          <w:sz w:val="24"/>
        </w:rPr>
        <w:t> </w:t>
      </w:r>
      <w:r>
        <w:rPr>
          <w:sz w:val="24"/>
        </w:rPr>
        <w:t>after</w:t>
      </w:r>
      <w:r>
        <w:rPr>
          <w:spacing w:val="-10"/>
          <w:sz w:val="24"/>
        </w:rPr>
        <w:t> </w:t>
      </w:r>
      <w:r>
        <w:rPr>
          <w:sz w:val="24"/>
        </w:rPr>
        <w:t>receipt</w:t>
      </w:r>
      <w:r>
        <w:rPr>
          <w:spacing w:val="-11"/>
          <w:sz w:val="24"/>
        </w:rPr>
        <w:t> </w:t>
      </w:r>
      <w:r>
        <w:rPr>
          <w:sz w:val="24"/>
        </w:rPr>
        <w:t>of</w:t>
      </w:r>
      <w:r>
        <w:rPr>
          <w:spacing w:val="-9"/>
          <w:sz w:val="24"/>
        </w:rPr>
        <w:t> </w:t>
      </w:r>
      <w:r>
        <w:rPr>
          <w:sz w:val="24"/>
        </w:rPr>
        <w:t>written</w:t>
      </w:r>
      <w:r>
        <w:rPr>
          <w:spacing w:val="-10"/>
          <w:sz w:val="24"/>
        </w:rPr>
        <w:t> </w:t>
      </w:r>
      <w:r>
        <w:rPr>
          <w:sz w:val="24"/>
        </w:rPr>
        <w:t>assignment</w:t>
      </w:r>
      <w:r>
        <w:rPr>
          <w:spacing w:val="-10"/>
          <w:sz w:val="24"/>
        </w:rPr>
        <w:t> </w:t>
      </w:r>
      <w:r>
        <w:rPr>
          <w:sz w:val="24"/>
        </w:rPr>
        <w:t>instructions</w:t>
      </w:r>
      <w:r>
        <w:rPr>
          <w:spacing w:val="-10"/>
          <w:sz w:val="24"/>
        </w:rPr>
        <w:t> </w:t>
      </w:r>
      <w:r>
        <w:rPr>
          <w:sz w:val="24"/>
        </w:rPr>
        <w:t>via</w:t>
      </w:r>
      <w:r>
        <w:rPr>
          <w:spacing w:val="-10"/>
          <w:sz w:val="24"/>
        </w:rPr>
        <w:t> </w:t>
      </w:r>
      <w:r>
        <w:rPr>
          <w:sz w:val="24"/>
        </w:rPr>
        <w:t>the</w:t>
      </w:r>
      <w:r>
        <w:rPr>
          <w:spacing w:val="-10"/>
          <w:sz w:val="24"/>
        </w:rPr>
        <w:t> </w:t>
      </w:r>
      <w:r>
        <w:rPr>
          <w:sz w:val="24"/>
        </w:rPr>
        <w:t>PDS</w:t>
      </w:r>
      <w:r>
        <w:rPr>
          <w:spacing w:val="-10"/>
          <w:sz w:val="24"/>
        </w:rPr>
        <w:t> </w:t>
      </w:r>
      <w:r>
        <w:rPr>
          <w:sz w:val="24"/>
        </w:rPr>
        <w:t>or</w:t>
      </w:r>
      <w:r>
        <w:rPr>
          <w:spacing w:val="-10"/>
          <w:sz w:val="24"/>
        </w:rPr>
        <w:t> </w:t>
      </w:r>
      <w:r>
        <w:rPr>
          <w:sz w:val="24"/>
        </w:rPr>
        <w:t>email</w:t>
      </w:r>
      <w:r>
        <w:rPr>
          <w:spacing w:val="-11"/>
          <w:sz w:val="24"/>
        </w:rPr>
        <w:t> </w:t>
      </w:r>
      <w:r>
        <w:rPr>
          <w:sz w:val="24"/>
        </w:rPr>
        <w:t>from the assignment OPR directing a PCS or approving a PCS request.</w:t>
      </w:r>
    </w:p>
    <w:p>
      <w:pPr>
        <w:pStyle w:val="ListParagraph"/>
        <w:numPr>
          <w:ilvl w:val="1"/>
          <w:numId w:val="26"/>
        </w:numPr>
        <w:tabs>
          <w:tab w:pos="1380" w:val="left" w:leader="none"/>
        </w:tabs>
        <w:spacing w:line="240" w:lineRule="auto" w:before="120" w:after="0"/>
        <w:ind w:left="780" w:right="798" w:firstLine="0"/>
        <w:jc w:val="both"/>
        <w:rPr>
          <w:sz w:val="24"/>
        </w:rPr>
      </w:pPr>
      <w:bookmarkStart w:name="_bookmark147" w:id="148"/>
      <w:bookmarkEnd w:id="148"/>
      <w:r>
        <w:rPr/>
      </w:r>
      <w:r>
        <w:rPr>
          <w:b/>
          <w:sz w:val="24"/>
        </w:rPr>
        <w:t>PCS Orders in Hand Minimums. </w:t>
      </w:r>
      <w:r>
        <w:rPr>
          <w:sz w:val="24"/>
        </w:rPr>
        <w:t>To allow sufficient time to plan movement of dependents, household goods, and arrange other PCS-related actions, members are normally selected for PCS at least 120 calendar days before the RNLTD so official notification can be affected</w:t>
      </w:r>
      <w:r>
        <w:rPr>
          <w:spacing w:val="-6"/>
          <w:sz w:val="24"/>
        </w:rPr>
        <w:t> </w:t>
      </w:r>
      <w:r>
        <w:rPr>
          <w:sz w:val="24"/>
        </w:rPr>
        <w:t>at</w:t>
      </w:r>
      <w:r>
        <w:rPr>
          <w:spacing w:val="-6"/>
          <w:sz w:val="24"/>
        </w:rPr>
        <w:t> </w:t>
      </w:r>
      <w:r>
        <w:rPr>
          <w:sz w:val="24"/>
        </w:rPr>
        <w:t>least</w:t>
      </w:r>
      <w:r>
        <w:rPr>
          <w:spacing w:val="-5"/>
          <w:sz w:val="24"/>
        </w:rPr>
        <w:t> </w:t>
      </w:r>
      <w:r>
        <w:rPr>
          <w:sz w:val="24"/>
        </w:rPr>
        <w:t>90</w:t>
      </w:r>
      <w:r>
        <w:rPr>
          <w:spacing w:val="-6"/>
          <w:sz w:val="24"/>
        </w:rPr>
        <w:t> </w:t>
      </w:r>
      <w:r>
        <w:rPr>
          <w:sz w:val="24"/>
        </w:rPr>
        <w:t>calendar</w:t>
      </w:r>
      <w:r>
        <w:rPr>
          <w:spacing w:val="-4"/>
          <w:sz w:val="24"/>
        </w:rPr>
        <w:t> </w:t>
      </w:r>
      <w:r>
        <w:rPr>
          <w:sz w:val="24"/>
        </w:rPr>
        <w:t>days</w:t>
      </w:r>
      <w:r>
        <w:rPr>
          <w:spacing w:val="-6"/>
          <w:sz w:val="24"/>
        </w:rPr>
        <w:t> </w:t>
      </w:r>
      <w:r>
        <w:rPr>
          <w:sz w:val="24"/>
        </w:rPr>
        <w:t>before</w:t>
      </w:r>
      <w:r>
        <w:rPr>
          <w:spacing w:val="-5"/>
          <w:sz w:val="24"/>
        </w:rPr>
        <w:t> </w:t>
      </w:r>
      <w:r>
        <w:rPr>
          <w:sz w:val="24"/>
        </w:rPr>
        <w:t>the</w:t>
      </w:r>
      <w:r>
        <w:rPr>
          <w:spacing w:val="-6"/>
          <w:sz w:val="24"/>
        </w:rPr>
        <w:t> </w:t>
      </w:r>
      <w:r>
        <w:rPr>
          <w:sz w:val="24"/>
        </w:rPr>
        <w:t>RNLTD.</w:t>
      </w:r>
      <w:r>
        <w:rPr>
          <w:spacing w:val="49"/>
          <w:sz w:val="24"/>
        </w:rPr>
        <w:t> </w:t>
      </w:r>
      <w:r>
        <w:rPr>
          <w:sz w:val="24"/>
        </w:rPr>
        <w:t>In</w:t>
      </w:r>
      <w:r>
        <w:rPr>
          <w:spacing w:val="-5"/>
          <w:sz w:val="24"/>
        </w:rPr>
        <w:t> </w:t>
      </w:r>
      <w:r>
        <w:rPr>
          <w:sz w:val="24"/>
        </w:rPr>
        <w:t>addition,</w:t>
      </w:r>
      <w:r>
        <w:rPr>
          <w:spacing w:val="-7"/>
          <w:sz w:val="24"/>
        </w:rPr>
        <w:t> </w:t>
      </w:r>
      <w:r>
        <w:rPr>
          <w:sz w:val="24"/>
        </w:rPr>
        <w:t>members</w:t>
      </w:r>
      <w:r>
        <w:rPr>
          <w:spacing w:val="-5"/>
          <w:sz w:val="24"/>
        </w:rPr>
        <w:t> </w:t>
      </w:r>
      <w:r>
        <w:rPr>
          <w:sz w:val="24"/>
        </w:rPr>
        <w:t>normally</w:t>
      </w:r>
      <w:r>
        <w:rPr>
          <w:spacing w:val="-7"/>
          <w:sz w:val="24"/>
        </w:rPr>
        <w:t> </w:t>
      </w:r>
      <w:r>
        <w:rPr>
          <w:sz w:val="24"/>
        </w:rPr>
        <w:t>should</w:t>
      </w:r>
      <w:r>
        <w:rPr>
          <w:spacing w:val="-5"/>
          <w:sz w:val="24"/>
        </w:rPr>
        <w:t> </w:t>
      </w:r>
      <w:r>
        <w:rPr>
          <w:spacing w:val="-4"/>
          <w:sz w:val="24"/>
        </w:rPr>
        <w:t>have</w:t>
      </w:r>
    </w:p>
    <w:p>
      <w:pPr>
        <w:spacing w:after="0" w:line="240" w:lineRule="auto"/>
        <w:jc w:val="both"/>
        <w:rPr>
          <w:sz w:val="24"/>
        </w:rPr>
        <w:sectPr>
          <w:pgSz w:w="12240" w:h="15840"/>
          <w:pgMar w:header="731" w:footer="0" w:top="1380" w:bottom="280" w:left="660" w:right="640"/>
        </w:sectPr>
      </w:pPr>
    </w:p>
    <w:p>
      <w:pPr>
        <w:pStyle w:val="BodyText"/>
        <w:spacing w:before="96"/>
        <w:ind w:left="780" w:right="797"/>
      </w:pPr>
      <w:r>
        <w:rPr/>
        <w:t>PCS orders in hand at least 60 calendar days before the projected departure date shown in the assignment instructions.</w:t>
      </w:r>
      <w:r>
        <w:rPr>
          <w:spacing w:val="40"/>
        </w:rPr>
        <w:t> </w:t>
      </w:r>
      <w:r>
        <w:rPr/>
        <w:t>However, there are numerous exceptions listed in </w:t>
      </w:r>
      <w:hyperlink w:history="true" w:anchor="_bookmark148">
        <w:r>
          <w:rPr>
            <w:b/>
            <w:color w:val="0000FF"/>
          </w:rPr>
          <w:t>paragraph 6.37.1</w:t>
        </w:r>
      </w:hyperlink>
      <w:r>
        <w:rPr>
          <w:b/>
          <w:color w:val="0000FF"/>
        </w:rPr>
        <w:t> </w:t>
      </w:r>
      <w:r>
        <w:rPr/>
        <w:t>when it is not practical or necessary to adhere to the minimums or a member can anticipate the member may be reassigned at a certain time (even though they may not know where).</w:t>
      </w:r>
      <w:r>
        <w:rPr>
          <w:spacing w:val="40"/>
        </w:rPr>
        <w:t> </w:t>
      </w:r>
      <w:r>
        <w:rPr/>
        <w:t>There are also times when military requirements dictate less than 90 calendar days’ notice and/or when orders cannot be given to the member within 60 calendar days of departure.</w:t>
      </w:r>
      <w:r>
        <w:rPr>
          <w:spacing w:val="40"/>
        </w:rPr>
        <w:t> </w:t>
      </w:r>
      <w:r>
        <w:rPr/>
        <w:t>When military requirements preclude meeting these goals, the assignment OPR may waive the minimums and will indicate in the assignment instructions that the minimums are waived. </w:t>
      </w:r>
      <w:r>
        <w:rPr>
          <w:b/>
        </w:rPr>
        <w:t>(T-1) </w:t>
      </w:r>
      <w:r>
        <w:rPr/>
        <w:t>For PCS movement to or from overseas, orders may be issued prior to receipt of flight reservations.</w:t>
      </w:r>
    </w:p>
    <w:p>
      <w:pPr>
        <w:pStyle w:val="ListParagraph"/>
        <w:numPr>
          <w:ilvl w:val="2"/>
          <w:numId w:val="26"/>
        </w:numPr>
        <w:tabs>
          <w:tab w:pos="1920" w:val="left" w:leader="none"/>
        </w:tabs>
        <w:spacing w:line="240" w:lineRule="auto" w:before="121" w:after="0"/>
        <w:ind w:left="1140" w:right="802" w:firstLine="0"/>
        <w:jc w:val="both"/>
        <w:rPr>
          <w:sz w:val="24"/>
        </w:rPr>
      </w:pPr>
      <w:bookmarkStart w:name="_bookmark148" w:id="149"/>
      <w:bookmarkEnd w:id="149"/>
      <w:r>
        <w:rPr/>
      </w:r>
      <w:r>
        <w:rPr>
          <w:sz w:val="24"/>
        </w:rPr>
        <w:t>The minimum notice</w:t>
      </w:r>
      <w:r>
        <w:rPr>
          <w:spacing w:val="-1"/>
          <w:sz w:val="24"/>
        </w:rPr>
        <w:t> </w:t>
      </w:r>
      <w:r>
        <w:rPr>
          <w:sz w:val="24"/>
        </w:rPr>
        <w:t>and orders in</w:t>
      </w:r>
      <w:r>
        <w:rPr>
          <w:spacing w:val="-1"/>
          <w:sz w:val="24"/>
        </w:rPr>
        <w:t> </w:t>
      </w:r>
      <w:r>
        <w:rPr>
          <w:sz w:val="24"/>
        </w:rPr>
        <w:t>hand</w:t>
      </w:r>
      <w:r>
        <w:rPr>
          <w:spacing w:val="-1"/>
          <w:sz w:val="24"/>
        </w:rPr>
        <w:t> </w:t>
      </w:r>
      <w:r>
        <w:rPr>
          <w:sz w:val="24"/>
        </w:rPr>
        <w:t>minimums</w:t>
      </w:r>
      <w:r>
        <w:rPr>
          <w:spacing w:val="-1"/>
          <w:sz w:val="24"/>
        </w:rPr>
        <w:t> </w:t>
      </w:r>
      <w:r>
        <w:rPr>
          <w:sz w:val="24"/>
        </w:rPr>
        <w:t>do not apply</w:t>
      </w:r>
      <w:r>
        <w:rPr>
          <w:spacing w:val="-1"/>
          <w:sz w:val="24"/>
        </w:rPr>
        <w:t> </w:t>
      </w:r>
      <w:r>
        <w:rPr>
          <w:sz w:val="24"/>
        </w:rPr>
        <w:t>to the</w:t>
      </w:r>
      <w:r>
        <w:rPr>
          <w:spacing w:val="-1"/>
          <w:sz w:val="24"/>
        </w:rPr>
        <w:t> </w:t>
      </w:r>
      <w:r>
        <w:rPr>
          <w:sz w:val="24"/>
        </w:rPr>
        <w:t>following (no waiver requirement):</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Flying,</w:t>
      </w:r>
      <w:r>
        <w:rPr>
          <w:spacing w:val="-3"/>
          <w:sz w:val="24"/>
        </w:rPr>
        <w:t> </w:t>
      </w:r>
      <w:r>
        <w:rPr>
          <w:sz w:val="24"/>
        </w:rPr>
        <w:t>technical</w:t>
      </w:r>
      <w:r>
        <w:rPr>
          <w:spacing w:val="-1"/>
          <w:sz w:val="24"/>
        </w:rPr>
        <w:t> </w:t>
      </w:r>
      <w:r>
        <w:rPr>
          <w:sz w:val="24"/>
        </w:rPr>
        <w:t>training,</w:t>
      </w:r>
      <w:r>
        <w:rPr>
          <w:spacing w:val="-2"/>
          <w:sz w:val="24"/>
        </w:rPr>
        <w:t> </w:t>
      </w:r>
      <w:r>
        <w:rPr>
          <w:sz w:val="24"/>
        </w:rPr>
        <w:t>or</w:t>
      </w:r>
      <w:r>
        <w:rPr>
          <w:spacing w:val="-1"/>
          <w:sz w:val="24"/>
        </w:rPr>
        <w:t> </w:t>
      </w:r>
      <w:r>
        <w:rPr>
          <w:sz w:val="24"/>
        </w:rPr>
        <w:t>other</w:t>
      </w:r>
      <w:r>
        <w:rPr>
          <w:spacing w:val="-2"/>
          <w:sz w:val="24"/>
        </w:rPr>
        <w:t> </w:t>
      </w:r>
      <w:r>
        <w:rPr>
          <w:sz w:val="24"/>
        </w:rPr>
        <w:t>school graduate</w:t>
      </w:r>
      <w:r>
        <w:rPr>
          <w:spacing w:val="-1"/>
          <w:sz w:val="24"/>
        </w:rPr>
        <w:t> </w:t>
      </w:r>
      <w:r>
        <w:rPr>
          <w:sz w:val="24"/>
        </w:rPr>
        <w:t>or</w:t>
      </w:r>
      <w:r>
        <w:rPr>
          <w:spacing w:val="-1"/>
          <w:sz w:val="24"/>
        </w:rPr>
        <w:t> </w:t>
      </w:r>
      <w:r>
        <w:rPr>
          <w:sz w:val="24"/>
        </w:rPr>
        <w:t>eliminee</w:t>
      </w:r>
      <w:r>
        <w:rPr>
          <w:spacing w:val="-1"/>
          <w:sz w:val="24"/>
        </w:rPr>
        <w:t> </w:t>
      </w:r>
      <w:r>
        <w:rPr>
          <w:spacing w:val="-2"/>
          <w:sz w:val="24"/>
        </w:rPr>
        <w:t>assignments.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When</w:t>
      </w:r>
      <w:r>
        <w:rPr>
          <w:spacing w:val="-1"/>
          <w:sz w:val="24"/>
        </w:rPr>
        <w:t> </w:t>
      </w:r>
      <w:r>
        <w:rPr>
          <w:sz w:val="24"/>
        </w:rPr>
        <w:t>the member</w:t>
      </w:r>
      <w:r>
        <w:rPr>
          <w:spacing w:val="-2"/>
          <w:sz w:val="24"/>
        </w:rPr>
        <w:t> </w:t>
      </w:r>
      <w:r>
        <w:rPr>
          <w:sz w:val="24"/>
        </w:rPr>
        <w:t>is being</w:t>
      </w:r>
      <w:r>
        <w:rPr>
          <w:spacing w:val="-1"/>
          <w:sz w:val="24"/>
        </w:rPr>
        <w:t> </w:t>
      </w:r>
      <w:r>
        <w:rPr>
          <w:sz w:val="24"/>
        </w:rPr>
        <w:t>reassigned</w:t>
      </w:r>
      <w:r>
        <w:rPr>
          <w:spacing w:val="-1"/>
          <w:sz w:val="24"/>
        </w:rPr>
        <w:t> </w:t>
      </w:r>
      <w:r>
        <w:rPr>
          <w:sz w:val="24"/>
        </w:rPr>
        <w:t>from </w:t>
      </w:r>
      <w:r>
        <w:rPr>
          <w:spacing w:val="-2"/>
          <w:sz w:val="24"/>
        </w:rPr>
        <w:t>overseas.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First</w:t>
      </w:r>
      <w:r>
        <w:rPr>
          <w:spacing w:val="-1"/>
          <w:sz w:val="24"/>
        </w:rPr>
        <w:t> </w:t>
      </w:r>
      <w:r>
        <w:rPr>
          <w:sz w:val="24"/>
        </w:rPr>
        <w:t>assignment after</w:t>
      </w:r>
      <w:r>
        <w:rPr>
          <w:spacing w:val="-1"/>
          <w:sz w:val="24"/>
        </w:rPr>
        <w:t> </w:t>
      </w:r>
      <w:r>
        <w:rPr>
          <w:sz w:val="24"/>
        </w:rPr>
        <w:t>basic or</w:t>
      </w:r>
      <w:r>
        <w:rPr>
          <w:spacing w:val="-1"/>
          <w:sz w:val="24"/>
        </w:rPr>
        <w:t> </w:t>
      </w:r>
      <w:r>
        <w:rPr>
          <w:sz w:val="24"/>
        </w:rPr>
        <w:t>initial skill</w:t>
      </w:r>
      <w:r>
        <w:rPr>
          <w:spacing w:val="-1"/>
          <w:sz w:val="24"/>
        </w:rPr>
        <w:t> </w:t>
      </w:r>
      <w:r>
        <w:rPr>
          <w:spacing w:val="-2"/>
          <w:sz w:val="24"/>
        </w:rPr>
        <w:t>training.</w:t>
      </w:r>
    </w:p>
    <w:p>
      <w:pPr>
        <w:pStyle w:val="ListParagraph"/>
        <w:numPr>
          <w:ilvl w:val="3"/>
          <w:numId w:val="26"/>
        </w:numPr>
        <w:tabs>
          <w:tab w:pos="2460" w:val="left" w:leader="none"/>
        </w:tabs>
        <w:spacing w:line="240" w:lineRule="auto" w:before="120" w:after="0"/>
        <w:ind w:left="1500" w:right="802" w:firstLine="0"/>
        <w:jc w:val="left"/>
        <w:rPr>
          <w:sz w:val="24"/>
        </w:rPr>
      </w:pPr>
      <w:r>
        <w:rPr>
          <w:sz w:val="24"/>
        </w:rPr>
        <w:t>Assignment</w:t>
      </w:r>
      <w:r>
        <w:rPr>
          <w:spacing w:val="37"/>
          <w:sz w:val="24"/>
        </w:rPr>
        <w:t> </w:t>
      </w:r>
      <w:r>
        <w:rPr>
          <w:sz w:val="24"/>
        </w:rPr>
        <w:t>to</w:t>
      </w:r>
      <w:r>
        <w:rPr>
          <w:spacing w:val="36"/>
          <w:sz w:val="24"/>
        </w:rPr>
        <w:t> </w:t>
      </w:r>
      <w:r>
        <w:rPr>
          <w:sz w:val="24"/>
        </w:rPr>
        <w:t>training</w:t>
      </w:r>
      <w:r>
        <w:rPr>
          <w:spacing w:val="37"/>
          <w:sz w:val="24"/>
        </w:rPr>
        <w:t> </w:t>
      </w:r>
      <w:r>
        <w:rPr>
          <w:sz w:val="24"/>
        </w:rPr>
        <w:t>or</w:t>
      </w:r>
      <w:r>
        <w:rPr>
          <w:spacing w:val="36"/>
          <w:sz w:val="24"/>
        </w:rPr>
        <w:t> </w:t>
      </w:r>
      <w:r>
        <w:rPr>
          <w:sz w:val="24"/>
        </w:rPr>
        <w:t>education</w:t>
      </w:r>
      <w:r>
        <w:rPr>
          <w:spacing w:val="36"/>
          <w:sz w:val="24"/>
        </w:rPr>
        <w:t> </w:t>
      </w:r>
      <w:r>
        <w:rPr>
          <w:sz w:val="24"/>
        </w:rPr>
        <w:t>when</w:t>
      </w:r>
      <w:r>
        <w:rPr>
          <w:spacing w:val="37"/>
          <w:sz w:val="24"/>
        </w:rPr>
        <w:t> </w:t>
      </w:r>
      <w:r>
        <w:rPr>
          <w:sz w:val="24"/>
        </w:rPr>
        <w:t>necessary</w:t>
      </w:r>
      <w:r>
        <w:rPr>
          <w:spacing w:val="37"/>
          <w:sz w:val="24"/>
        </w:rPr>
        <w:t> </w:t>
      </w:r>
      <w:r>
        <w:rPr>
          <w:sz w:val="24"/>
        </w:rPr>
        <w:t>to</w:t>
      </w:r>
      <w:r>
        <w:rPr>
          <w:spacing w:val="36"/>
          <w:sz w:val="24"/>
        </w:rPr>
        <w:t> </w:t>
      </w:r>
      <w:r>
        <w:rPr>
          <w:sz w:val="24"/>
        </w:rPr>
        <w:t>avoid</w:t>
      </w:r>
      <w:r>
        <w:rPr>
          <w:spacing w:val="37"/>
          <w:sz w:val="24"/>
        </w:rPr>
        <w:t> </w:t>
      </w:r>
      <w:r>
        <w:rPr>
          <w:sz w:val="24"/>
        </w:rPr>
        <w:t>a</w:t>
      </w:r>
      <w:r>
        <w:rPr>
          <w:spacing w:val="37"/>
          <w:sz w:val="24"/>
        </w:rPr>
        <w:t> </w:t>
      </w:r>
      <w:r>
        <w:rPr>
          <w:sz w:val="24"/>
        </w:rPr>
        <w:t>quota</w:t>
      </w:r>
      <w:r>
        <w:rPr>
          <w:spacing w:val="37"/>
          <w:sz w:val="24"/>
        </w:rPr>
        <w:t> </w:t>
      </w:r>
      <w:r>
        <w:rPr>
          <w:sz w:val="24"/>
        </w:rPr>
        <w:t>going </w:t>
      </w:r>
      <w:r>
        <w:rPr>
          <w:spacing w:val="-2"/>
          <w:sz w:val="24"/>
        </w:rPr>
        <w:t>unfilled.</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Assignments</w:t>
      </w:r>
      <w:r>
        <w:rPr>
          <w:spacing w:val="-3"/>
          <w:sz w:val="24"/>
        </w:rPr>
        <w:t> </w:t>
      </w:r>
      <w:r>
        <w:rPr>
          <w:sz w:val="24"/>
        </w:rPr>
        <w:t>which</w:t>
      </w:r>
      <w:r>
        <w:rPr>
          <w:spacing w:val="-1"/>
          <w:sz w:val="24"/>
        </w:rPr>
        <w:t> </w:t>
      </w:r>
      <w:r>
        <w:rPr>
          <w:sz w:val="24"/>
        </w:rPr>
        <w:t>require</w:t>
      </w:r>
      <w:r>
        <w:rPr>
          <w:spacing w:val="-2"/>
          <w:sz w:val="24"/>
        </w:rPr>
        <w:t> </w:t>
      </w:r>
      <w:r>
        <w:rPr>
          <w:sz w:val="24"/>
        </w:rPr>
        <w:t>SCI </w:t>
      </w:r>
      <w:r>
        <w:rPr>
          <w:spacing w:val="-2"/>
          <w:sz w:val="24"/>
        </w:rPr>
        <w:t>access.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Low-cost</w:t>
      </w:r>
      <w:r>
        <w:rPr>
          <w:spacing w:val="-3"/>
          <w:sz w:val="24"/>
        </w:rPr>
        <w:t> </w:t>
      </w:r>
      <w:r>
        <w:rPr>
          <w:spacing w:val="-4"/>
          <w:sz w:val="24"/>
        </w:rPr>
        <w:t>PCS.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When</w:t>
      </w:r>
      <w:r>
        <w:rPr>
          <w:spacing w:val="-1"/>
          <w:sz w:val="24"/>
        </w:rPr>
        <w:t> </w:t>
      </w:r>
      <w:r>
        <w:rPr>
          <w:sz w:val="24"/>
        </w:rPr>
        <w:t>the</w:t>
      </w:r>
      <w:r>
        <w:rPr>
          <w:spacing w:val="-1"/>
          <w:sz w:val="24"/>
        </w:rPr>
        <w:t> </w:t>
      </w:r>
      <w:r>
        <w:rPr>
          <w:sz w:val="24"/>
        </w:rPr>
        <w:t>member voluntarily</w:t>
      </w:r>
      <w:r>
        <w:rPr>
          <w:spacing w:val="-1"/>
          <w:sz w:val="24"/>
        </w:rPr>
        <w:t> </w:t>
      </w:r>
      <w:r>
        <w:rPr>
          <w:sz w:val="24"/>
        </w:rPr>
        <w:t>waives</w:t>
      </w:r>
      <w:r>
        <w:rPr>
          <w:spacing w:val="-2"/>
          <w:sz w:val="24"/>
        </w:rPr>
        <w:t> </w:t>
      </w:r>
      <w:r>
        <w:rPr>
          <w:sz w:val="24"/>
        </w:rPr>
        <w:t>the </w:t>
      </w:r>
      <w:r>
        <w:rPr>
          <w:spacing w:val="-2"/>
          <w:sz w:val="24"/>
        </w:rPr>
        <w:t>minimums.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When</w:t>
      </w:r>
      <w:r>
        <w:rPr>
          <w:spacing w:val="-1"/>
          <w:sz w:val="24"/>
        </w:rPr>
        <w:t> </w:t>
      </w:r>
      <w:r>
        <w:rPr>
          <w:sz w:val="24"/>
        </w:rPr>
        <w:t>member</w:t>
      </w:r>
      <w:r>
        <w:rPr>
          <w:spacing w:val="-1"/>
          <w:sz w:val="24"/>
        </w:rPr>
        <w:t> </w:t>
      </w:r>
      <w:r>
        <w:rPr>
          <w:sz w:val="24"/>
        </w:rPr>
        <w:t>is</w:t>
      </w:r>
      <w:r>
        <w:rPr>
          <w:spacing w:val="-1"/>
          <w:sz w:val="24"/>
        </w:rPr>
        <w:t> </w:t>
      </w:r>
      <w:r>
        <w:rPr>
          <w:sz w:val="24"/>
        </w:rPr>
        <w:t>surplus as outlined</w:t>
      </w:r>
      <w:r>
        <w:rPr>
          <w:spacing w:val="-1"/>
          <w:sz w:val="24"/>
        </w:rPr>
        <w:t> </w:t>
      </w:r>
      <w:r>
        <w:rPr>
          <w:sz w:val="24"/>
        </w:rPr>
        <w:t>in</w:t>
      </w:r>
      <w:r>
        <w:rPr>
          <w:spacing w:val="1"/>
          <w:sz w:val="24"/>
        </w:rPr>
        <w:t> </w:t>
      </w:r>
      <w:hyperlink w:history="true" w:anchor="_bookmark159">
        <w:r>
          <w:rPr>
            <w:b/>
            <w:color w:val="0000FF"/>
            <w:sz w:val="24"/>
          </w:rPr>
          <w:t>paragraph</w:t>
        </w:r>
        <w:r>
          <w:rPr>
            <w:b/>
            <w:color w:val="0000FF"/>
            <w:spacing w:val="-1"/>
            <w:sz w:val="24"/>
          </w:rPr>
          <w:t> </w:t>
        </w:r>
        <w:r>
          <w:rPr>
            <w:b/>
            <w:color w:val="0000FF"/>
            <w:spacing w:val="-2"/>
            <w:sz w:val="24"/>
          </w:rPr>
          <w:t>6.45</w:t>
        </w:r>
      </w:hyperlink>
      <w:r>
        <w:rPr>
          <w:spacing w:val="-2"/>
          <w:sz w:val="24"/>
        </w:rPr>
        <w:t>.</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General</w:t>
      </w:r>
      <w:r>
        <w:rPr>
          <w:spacing w:val="-1"/>
          <w:sz w:val="24"/>
        </w:rPr>
        <w:t> </w:t>
      </w:r>
      <w:r>
        <w:rPr>
          <w:sz w:val="24"/>
        </w:rPr>
        <w:t>officer or colonel</w:t>
      </w:r>
      <w:r>
        <w:rPr>
          <w:spacing w:val="-1"/>
          <w:sz w:val="24"/>
        </w:rPr>
        <w:t> </w:t>
      </w:r>
      <w:r>
        <w:rPr>
          <w:sz w:val="24"/>
        </w:rPr>
        <w:t>(including selectee)</w:t>
      </w:r>
      <w:r>
        <w:rPr>
          <w:spacing w:val="-1"/>
          <w:sz w:val="24"/>
        </w:rPr>
        <w:t> </w:t>
      </w:r>
      <w:r>
        <w:rPr>
          <w:spacing w:val="-2"/>
          <w:sz w:val="24"/>
        </w:rPr>
        <w:t>assignments.</w:t>
      </w:r>
    </w:p>
    <w:p>
      <w:pPr>
        <w:pStyle w:val="ListParagraph"/>
        <w:numPr>
          <w:ilvl w:val="3"/>
          <w:numId w:val="26"/>
        </w:numPr>
        <w:tabs>
          <w:tab w:pos="2580" w:val="left" w:leader="none"/>
        </w:tabs>
        <w:spacing w:line="240" w:lineRule="auto" w:before="120" w:after="0"/>
        <w:ind w:left="1500" w:right="802" w:firstLine="0"/>
        <w:jc w:val="left"/>
        <w:rPr>
          <w:sz w:val="24"/>
        </w:rPr>
      </w:pPr>
      <w:r>
        <w:rPr>
          <w:sz w:val="24"/>
        </w:rPr>
        <w:t>Upon</w:t>
      </w:r>
      <w:r>
        <w:rPr>
          <w:spacing w:val="40"/>
          <w:sz w:val="24"/>
        </w:rPr>
        <w:t> </w:t>
      </w:r>
      <w:r>
        <w:rPr>
          <w:sz w:val="24"/>
        </w:rPr>
        <w:t>accession</w:t>
      </w:r>
      <w:r>
        <w:rPr>
          <w:spacing w:val="40"/>
          <w:sz w:val="24"/>
        </w:rPr>
        <w:t> </w:t>
      </w:r>
      <w:r>
        <w:rPr>
          <w:sz w:val="24"/>
        </w:rPr>
        <w:t>(officers)</w:t>
      </w:r>
      <w:r>
        <w:rPr>
          <w:spacing w:val="40"/>
          <w:sz w:val="24"/>
        </w:rPr>
        <w:t> </w:t>
      </w:r>
      <w:r>
        <w:rPr>
          <w:sz w:val="24"/>
        </w:rPr>
        <w:t>or</w:t>
      </w:r>
      <w:r>
        <w:rPr>
          <w:spacing w:val="40"/>
          <w:sz w:val="24"/>
        </w:rPr>
        <w:t> </w:t>
      </w:r>
      <w:r>
        <w:rPr>
          <w:sz w:val="24"/>
        </w:rPr>
        <w:t>enlistment</w:t>
      </w:r>
      <w:r>
        <w:rPr>
          <w:spacing w:val="40"/>
          <w:sz w:val="24"/>
        </w:rPr>
        <w:t> </w:t>
      </w:r>
      <w:r>
        <w:rPr>
          <w:sz w:val="24"/>
        </w:rPr>
        <w:t>(enlisted)</w:t>
      </w:r>
      <w:r>
        <w:rPr>
          <w:spacing w:val="40"/>
          <w:sz w:val="24"/>
        </w:rPr>
        <w:t> </w:t>
      </w:r>
      <w:r>
        <w:rPr>
          <w:sz w:val="24"/>
        </w:rPr>
        <w:t>including</w:t>
      </w:r>
      <w:r>
        <w:rPr>
          <w:spacing w:val="40"/>
          <w:sz w:val="24"/>
        </w:rPr>
        <w:t> </w:t>
      </w:r>
      <w:r>
        <w:rPr>
          <w:sz w:val="24"/>
        </w:rPr>
        <w:t>assignment</w:t>
      </w:r>
      <w:r>
        <w:rPr>
          <w:spacing w:val="40"/>
          <w:sz w:val="24"/>
        </w:rPr>
        <w:t> </w:t>
      </w:r>
      <w:r>
        <w:rPr>
          <w:sz w:val="24"/>
        </w:rPr>
        <w:t>of former officer upon enlistment.</w:t>
      </w:r>
    </w:p>
    <w:p>
      <w:pPr>
        <w:pStyle w:val="ListParagraph"/>
        <w:numPr>
          <w:ilvl w:val="3"/>
          <w:numId w:val="26"/>
        </w:numPr>
        <w:tabs>
          <w:tab w:pos="2580" w:val="left" w:leader="none"/>
        </w:tabs>
        <w:spacing w:line="240" w:lineRule="auto" w:before="120" w:after="0"/>
        <w:ind w:left="1500" w:right="802" w:firstLine="0"/>
        <w:jc w:val="both"/>
        <w:rPr>
          <w:sz w:val="24"/>
        </w:rPr>
      </w:pPr>
      <w:r>
        <w:rPr>
          <w:sz w:val="24"/>
        </w:rPr>
        <w:t>When the PCS is for reasons other than prescribed by this instruction (such as upon accession or enlistment, to a hospital as a patient, prisoners to confinement, upon separation/retirement, and so on (see </w:t>
      </w:r>
      <w:hyperlink w:history="true" w:anchor="_bookmark453">
        <w:r>
          <w:rPr>
            <w:b/>
            <w:color w:val="0000FF"/>
            <w:sz w:val="24"/>
          </w:rPr>
          <w:t>Attachment 17</w:t>
        </w:r>
      </w:hyperlink>
      <w:r>
        <w:rPr>
          <w:sz w:val="24"/>
        </w:rPr>
        <w:t>).</w:t>
      </w:r>
    </w:p>
    <w:p>
      <w:pPr>
        <w:pStyle w:val="ListParagraph"/>
        <w:numPr>
          <w:ilvl w:val="3"/>
          <w:numId w:val="26"/>
        </w:numPr>
        <w:tabs>
          <w:tab w:pos="2580" w:val="left" w:leader="none"/>
        </w:tabs>
        <w:spacing w:line="240" w:lineRule="auto" w:before="119" w:after="0"/>
        <w:ind w:left="2580" w:right="0" w:hanging="1080"/>
        <w:jc w:val="both"/>
        <w:rPr>
          <w:sz w:val="24"/>
        </w:rPr>
      </w:pPr>
      <w:r>
        <w:rPr>
          <w:sz w:val="24"/>
        </w:rPr>
        <w:t>When</w:t>
      </w:r>
      <w:r>
        <w:rPr>
          <w:spacing w:val="-1"/>
          <w:sz w:val="24"/>
        </w:rPr>
        <w:t> </w:t>
      </w:r>
      <w:r>
        <w:rPr>
          <w:sz w:val="24"/>
        </w:rPr>
        <w:t>requirements according</w:t>
      </w:r>
      <w:r>
        <w:rPr>
          <w:spacing w:val="-1"/>
          <w:sz w:val="24"/>
        </w:rPr>
        <w:t> </w:t>
      </w:r>
      <w:r>
        <w:rPr>
          <w:sz w:val="24"/>
        </w:rPr>
        <w:t>to DAFMAN</w:t>
      </w:r>
      <w:r>
        <w:rPr>
          <w:spacing w:val="-1"/>
          <w:sz w:val="24"/>
        </w:rPr>
        <w:t> </w:t>
      </w:r>
      <w:r>
        <w:rPr>
          <w:sz w:val="24"/>
        </w:rPr>
        <w:t>36-2102, have</w:t>
      </w:r>
      <w:r>
        <w:rPr>
          <w:spacing w:val="-1"/>
          <w:sz w:val="24"/>
        </w:rPr>
        <w:t> </w:t>
      </w:r>
      <w:r>
        <w:rPr>
          <w:sz w:val="24"/>
        </w:rPr>
        <w:t>not been </w:t>
      </w:r>
      <w:r>
        <w:rPr>
          <w:spacing w:val="-4"/>
          <w:sz w:val="24"/>
        </w:rPr>
        <w:t>met.</w:t>
      </w:r>
    </w:p>
    <w:p>
      <w:pPr>
        <w:pStyle w:val="ListParagraph"/>
        <w:numPr>
          <w:ilvl w:val="2"/>
          <w:numId w:val="26"/>
        </w:numPr>
        <w:tabs>
          <w:tab w:pos="1920" w:val="left" w:leader="none"/>
        </w:tabs>
        <w:spacing w:line="240" w:lineRule="auto" w:before="120" w:after="0"/>
        <w:ind w:left="1140" w:right="799" w:firstLine="0"/>
        <w:jc w:val="both"/>
        <w:rPr>
          <w:sz w:val="24"/>
        </w:rPr>
      </w:pPr>
      <w:r>
        <w:rPr>
          <w:sz w:val="24"/>
        </w:rPr>
        <w:t>Orders</w:t>
      </w:r>
      <w:r>
        <w:rPr>
          <w:spacing w:val="-10"/>
          <w:sz w:val="24"/>
        </w:rPr>
        <w:t> </w:t>
      </w:r>
      <w:r>
        <w:rPr>
          <w:sz w:val="24"/>
        </w:rPr>
        <w:t>directing</w:t>
      </w:r>
      <w:r>
        <w:rPr>
          <w:spacing w:val="-12"/>
          <w:sz w:val="24"/>
        </w:rPr>
        <w:t> </w:t>
      </w:r>
      <w:r>
        <w:rPr>
          <w:sz w:val="24"/>
        </w:rPr>
        <w:t>a</w:t>
      </w:r>
      <w:r>
        <w:rPr>
          <w:spacing w:val="-10"/>
          <w:sz w:val="24"/>
        </w:rPr>
        <w:t> </w:t>
      </w:r>
      <w:r>
        <w:rPr>
          <w:sz w:val="24"/>
        </w:rPr>
        <w:t>member</w:t>
      </w:r>
      <w:r>
        <w:rPr>
          <w:spacing w:val="-10"/>
          <w:sz w:val="24"/>
        </w:rPr>
        <w:t> </w:t>
      </w:r>
      <w:r>
        <w:rPr>
          <w:sz w:val="24"/>
        </w:rPr>
        <w:t>who</w:t>
      </w:r>
      <w:r>
        <w:rPr>
          <w:spacing w:val="-11"/>
          <w:sz w:val="24"/>
        </w:rPr>
        <w:t> </w:t>
      </w:r>
      <w:r>
        <w:rPr>
          <w:sz w:val="24"/>
        </w:rPr>
        <w:t>is</w:t>
      </w:r>
      <w:r>
        <w:rPr>
          <w:spacing w:val="-10"/>
          <w:sz w:val="24"/>
        </w:rPr>
        <w:t> </w:t>
      </w:r>
      <w:r>
        <w:rPr>
          <w:sz w:val="24"/>
        </w:rPr>
        <w:t>TDY</w:t>
      </w:r>
      <w:r>
        <w:rPr>
          <w:spacing w:val="-11"/>
          <w:sz w:val="24"/>
        </w:rPr>
        <w:t> </w:t>
      </w:r>
      <w:r>
        <w:rPr>
          <w:sz w:val="24"/>
        </w:rPr>
        <w:t>or</w:t>
      </w:r>
      <w:r>
        <w:rPr>
          <w:spacing w:val="-10"/>
          <w:sz w:val="24"/>
        </w:rPr>
        <w:t> </w:t>
      </w:r>
      <w:r>
        <w:rPr>
          <w:sz w:val="24"/>
        </w:rPr>
        <w:t>on</w:t>
      </w:r>
      <w:r>
        <w:rPr>
          <w:spacing w:val="-11"/>
          <w:sz w:val="24"/>
        </w:rPr>
        <w:t> </w:t>
      </w:r>
      <w:r>
        <w:rPr>
          <w:sz w:val="24"/>
        </w:rPr>
        <w:t>leave</w:t>
      </w:r>
      <w:r>
        <w:rPr>
          <w:spacing w:val="-10"/>
          <w:sz w:val="24"/>
        </w:rPr>
        <w:t> </w:t>
      </w:r>
      <w:r>
        <w:rPr>
          <w:sz w:val="24"/>
        </w:rPr>
        <w:t>to</w:t>
      </w:r>
      <w:r>
        <w:rPr>
          <w:spacing w:val="-11"/>
          <w:sz w:val="24"/>
        </w:rPr>
        <w:t> </w:t>
      </w:r>
      <w:r>
        <w:rPr>
          <w:sz w:val="24"/>
        </w:rPr>
        <w:t>PCS</w:t>
      </w:r>
      <w:r>
        <w:rPr>
          <w:spacing w:val="-11"/>
          <w:sz w:val="24"/>
        </w:rPr>
        <w:t> </w:t>
      </w:r>
      <w:r>
        <w:rPr>
          <w:sz w:val="24"/>
        </w:rPr>
        <w:t>are</w:t>
      </w:r>
      <w:r>
        <w:rPr>
          <w:spacing w:val="-10"/>
          <w:sz w:val="24"/>
        </w:rPr>
        <w:t> </w:t>
      </w:r>
      <w:r>
        <w:rPr>
          <w:sz w:val="24"/>
        </w:rPr>
        <w:t>not</w:t>
      </w:r>
      <w:r>
        <w:rPr>
          <w:spacing w:val="-10"/>
          <w:sz w:val="24"/>
        </w:rPr>
        <w:t> </w:t>
      </w:r>
      <w:r>
        <w:rPr>
          <w:sz w:val="24"/>
        </w:rPr>
        <w:t>normally</w:t>
      </w:r>
      <w:r>
        <w:rPr>
          <w:spacing w:val="-11"/>
          <w:sz w:val="24"/>
        </w:rPr>
        <w:t> </w:t>
      </w:r>
      <w:r>
        <w:rPr>
          <w:sz w:val="24"/>
        </w:rPr>
        <w:t>published before the member’s return to current duty station, except:</w:t>
      </w:r>
    </w:p>
    <w:p>
      <w:pPr>
        <w:pStyle w:val="ListParagraph"/>
        <w:numPr>
          <w:ilvl w:val="3"/>
          <w:numId w:val="26"/>
        </w:numPr>
        <w:tabs>
          <w:tab w:pos="2460" w:val="left" w:leader="none"/>
        </w:tabs>
        <w:spacing w:line="240" w:lineRule="auto" w:before="120" w:after="0"/>
        <w:ind w:left="1500" w:right="803" w:firstLine="0"/>
        <w:jc w:val="left"/>
        <w:rPr>
          <w:sz w:val="24"/>
        </w:rPr>
      </w:pPr>
      <w:r>
        <w:rPr>
          <w:sz w:val="24"/>
        </w:rPr>
        <w:t>When</w:t>
      </w:r>
      <w:r>
        <w:rPr>
          <w:spacing w:val="28"/>
          <w:sz w:val="24"/>
        </w:rPr>
        <w:t> </w:t>
      </w:r>
      <w:r>
        <w:rPr>
          <w:sz w:val="24"/>
        </w:rPr>
        <w:t>the</w:t>
      </w:r>
      <w:r>
        <w:rPr>
          <w:spacing w:val="28"/>
          <w:sz w:val="24"/>
        </w:rPr>
        <w:t> </w:t>
      </w:r>
      <w:r>
        <w:rPr>
          <w:sz w:val="24"/>
        </w:rPr>
        <w:t>orders</w:t>
      </w:r>
      <w:r>
        <w:rPr>
          <w:spacing w:val="28"/>
          <w:sz w:val="24"/>
        </w:rPr>
        <w:t> </w:t>
      </w:r>
      <w:r>
        <w:rPr>
          <w:sz w:val="24"/>
        </w:rPr>
        <w:t>publishing</w:t>
      </w:r>
      <w:r>
        <w:rPr>
          <w:spacing w:val="28"/>
          <w:sz w:val="24"/>
        </w:rPr>
        <w:t> </w:t>
      </w:r>
      <w:r>
        <w:rPr>
          <w:sz w:val="24"/>
        </w:rPr>
        <w:t>function</w:t>
      </w:r>
      <w:r>
        <w:rPr>
          <w:spacing w:val="26"/>
          <w:sz w:val="24"/>
        </w:rPr>
        <w:t> </w:t>
      </w:r>
      <w:r>
        <w:rPr>
          <w:sz w:val="24"/>
        </w:rPr>
        <w:t>confirms</w:t>
      </w:r>
      <w:r>
        <w:rPr>
          <w:spacing w:val="27"/>
          <w:sz w:val="24"/>
        </w:rPr>
        <w:t> </w:t>
      </w:r>
      <w:r>
        <w:rPr>
          <w:sz w:val="24"/>
        </w:rPr>
        <w:t>the</w:t>
      </w:r>
      <w:r>
        <w:rPr>
          <w:spacing w:val="28"/>
          <w:sz w:val="24"/>
        </w:rPr>
        <w:t> </w:t>
      </w:r>
      <w:r>
        <w:rPr>
          <w:sz w:val="24"/>
        </w:rPr>
        <w:t>member</w:t>
      </w:r>
      <w:r>
        <w:rPr>
          <w:spacing w:val="27"/>
          <w:sz w:val="24"/>
        </w:rPr>
        <w:t> </w:t>
      </w:r>
      <w:r>
        <w:rPr>
          <w:sz w:val="24"/>
        </w:rPr>
        <w:t>is</w:t>
      </w:r>
      <w:r>
        <w:rPr>
          <w:spacing w:val="27"/>
          <w:sz w:val="24"/>
        </w:rPr>
        <w:t> </w:t>
      </w:r>
      <w:r>
        <w:rPr>
          <w:sz w:val="24"/>
        </w:rPr>
        <w:t>not</w:t>
      </w:r>
      <w:r>
        <w:rPr>
          <w:spacing w:val="28"/>
          <w:sz w:val="24"/>
        </w:rPr>
        <w:t> </w:t>
      </w:r>
      <w:r>
        <w:rPr>
          <w:sz w:val="24"/>
        </w:rPr>
        <w:t>incurring</w:t>
      </w:r>
      <w:r>
        <w:rPr>
          <w:spacing w:val="28"/>
          <w:sz w:val="24"/>
        </w:rPr>
        <w:t> </w:t>
      </w:r>
      <w:r>
        <w:rPr>
          <w:sz w:val="24"/>
        </w:rPr>
        <w:t>a personal financial loss.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The</w:t>
      </w:r>
      <w:r>
        <w:rPr>
          <w:spacing w:val="-3"/>
          <w:sz w:val="24"/>
        </w:rPr>
        <w:t> </w:t>
      </w:r>
      <w:r>
        <w:rPr>
          <w:sz w:val="24"/>
        </w:rPr>
        <w:t>member’s</w:t>
      </w:r>
      <w:r>
        <w:rPr>
          <w:spacing w:val="-2"/>
          <w:sz w:val="24"/>
        </w:rPr>
        <w:t> </w:t>
      </w:r>
      <w:r>
        <w:rPr>
          <w:sz w:val="24"/>
        </w:rPr>
        <w:t>unit</w:t>
      </w:r>
      <w:r>
        <w:rPr>
          <w:spacing w:val="-1"/>
          <w:sz w:val="24"/>
        </w:rPr>
        <w:t> </w:t>
      </w:r>
      <w:r>
        <w:rPr>
          <w:sz w:val="24"/>
        </w:rPr>
        <w:t>or base</w:t>
      </w:r>
      <w:r>
        <w:rPr>
          <w:spacing w:val="-3"/>
          <w:sz w:val="24"/>
        </w:rPr>
        <w:t> </w:t>
      </w:r>
      <w:r>
        <w:rPr>
          <w:sz w:val="24"/>
        </w:rPr>
        <w:t>is</w:t>
      </w:r>
      <w:r>
        <w:rPr>
          <w:spacing w:val="-2"/>
          <w:sz w:val="24"/>
        </w:rPr>
        <w:t> </w:t>
      </w:r>
      <w:r>
        <w:rPr>
          <w:sz w:val="24"/>
        </w:rPr>
        <w:t>being</w:t>
      </w:r>
      <w:r>
        <w:rPr>
          <w:spacing w:val="-1"/>
          <w:sz w:val="24"/>
        </w:rPr>
        <w:t> </w:t>
      </w:r>
      <w:r>
        <w:rPr>
          <w:spacing w:val="-2"/>
          <w:sz w:val="24"/>
        </w:rPr>
        <w:t>inactivated.</w:t>
      </w:r>
    </w:p>
    <w:p>
      <w:pPr>
        <w:pStyle w:val="ListParagraph"/>
        <w:numPr>
          <w:ilvl w:val="3"/>
          <w:numId w:val="26"/>
        </w:numPr>
        <w:tabs>
          <w:tab w:pos="2460" w:val="left" w:leader="none"/>
        </w:tabs>
        <w:spacing w:line="240" w:lineRule="auto" w:before="120" w:after="0"/>
        <w:ind w:left="1500" w:right="800" w:firstLine="0"/>
        <w:jc w:val="left"/>
        <w:rPr>
          <w:sz w:val="24"/>
        </w:rPr>
      </w:pPr>
      <w:r>
        <w:rPr>
          <w:sz w:val="24"/>
        </w:rPr>
        <w:t>For humanitarian or EFMP assignment and the member signs a statement </w:t>
      </w:r>
      <w:r>
        <w:rPr>
          <w:sz w:val="24"/>
        </w:rPr>
        <w:t>that the member is willing to accept a financial loss if prompt reassignment is elected.</w:t>
      </w:r>
    </w:p>
    <w:p>
      <w:pPr>
        <w:pStyle w:val="ListParagraph"/>
        <w:numPr>
          <w:ilvl w:val="1"/>
          <w:numId w:val="26"/>
        </w:numPr>
        <w:tabs>
          <w:tab w:pos="1380" w:val="left" w:leader="none"/>
        </w:tabs>
        <w:spacing w:line="240" w:lineRule="auto" w:before="120" w:after="0"/>
        <w:ind w:left="780" w:right="800" w:firstLine="0"/>
        <w:jc w:val="both"/>
        <w:rPr>
          <w:sz w:val="24"/>
        </w:rPr>
      </w:pPr>
      <w:bookmarkStart w:name="_bookmark149" w:id="150"/>
      <w:bookmarkEnd w:id="150"/>
      <w:r>
        <w:rPr/>
      </w:r>
      <w:r>
        <w:rPr>
          <w:b/>
          <w:sz w:val="24"/>
        </w:rPr>
        <w:t>Assignment</w:t>
      </w:r>
      <w:r>
        <w:rPr>
          <w:b/>
          <w:spacing w:val="-2"/>
          <w:sz w:val="24"/>
        </w:rPr>
        <w:t> </w:t>
      </w:r>
      <w:r>
        <w:rPr>
          <w:b/>
          <w:sz w:val="24"/>
        </w:rPr>
        <w:t>Action</w:t>
      </w:r>
      <w:r>
        <w:rPr>
          <w:b/>
          <w:spacing w:val="-3"/>
          <w:sz w:val="24"/>
        </w:rPr>
        <w:t> </w:t>
      </w:r>
      <w:r>
        <w:rPr>
          <w:b/>
          <w:sz w:val="24"/>
        </w:rPr>
        <w:t>Number</w:t>
      </w:r>
      <w:r>
        <w:rPr>
          <w:b/>
          <w:spacing w:val="-3"/>
          <w:sz w:val="24"/>
        </w:rPr>
        <w:t> </w:t>
      </w:r>
      <w:r>
        <w:rPr>
          <w:b/>
          <w:sz w:val="24"/>
        </w:rPr>
        <w:t>(AAN).</w:t>
      </w:r>
      <w:r>
        <w:rPr>
          <w:b/>
          <w:spacing w:val="40"/>
          <w:sz w:val="24"/>
        </w:rPr>
        <w:t> </w:t>
      </w:r>
      <w:r>
        <w:rPr>
          <w:sz w:val="24"/>
        </w:rPr>
        <w:t>The</w:t>
      </w:r>
      <w:r>
        <w:rPr>
          <w:spacing w:val="-2"/>
          <w:sz w:val="24"/>
        </w:rPr>
        <w:t> </w:t>
      </w:r>
      <w:r>
        <w:rPr>
          <w:sz w:val="24"/>
        </w:rPr>
        <w:t>AAN</w:t>
      </w:r>
      <w:r>
        <w:rPr>
          <w:spacing w:val="-3"/>
          <w:sz w:val="24"/>
        </w:rPr>
        <w:t> </w:t>
      </w:r>
      <w:r>
        <w:rPr>
          <w:sz w:val="24"/>
        </w:rPr>
        <w:t>is</w:t>
      </w:r>
      <w:r>
        <w:rPr>
          <w:spacing w:val="-2"/>
          <w:sz w:val="24"/>
        </w:rPr>
        <w:t> </w:t>
      </w:r>
      <w:r>
        <w:rPr>
          <w:sz w:val="24"/>
        </w:rPr>
        <w:t>used</w:t>
      </w:r>
      <w:r>
        <w:rPr>
          <w:spacing w:val="-2"/>
          <w:sz w:val="24"/>
        </w:rPr>
        <w:t> </w:t>
      </w:r>
      <w:r>
        <w:rPr>
          <w:sz w:val="24"/>
        </w:rPr>
        <w:t>by</w:t>
      </w:r>
      <w:r>
        <w:rPr>
          <w:spacing w:val="-3"/>
          <w:sz w:val="24"/>
        </w:rPr>
        <w:t> </w:t>
      </w:r>
      <w:r>
        <w:rPr>
          <w:sz w:val="24"/>
        </w:rPr>
        <w:t>the</w:t>
      </w:r>
      <w:r>
        <w:rPr>
          <w:spacing w:val="-3"/>
          <w:sz w:val="24"/>
        </w:rPr>
        <w:t> </w:t>
      </w:r>
      <w:r>
        <w:rPr>
          <w:sz w:val="24"/>
        </w:rPr>
        <w:t>assignment</w:t>
      </w:r>
      <w:r>
        <w:rPr>
          <w:spacing w:val="-2"/>
          <w:sz w:val="24"/>
        </w:rPr>
        <w:t> </w:t>
      </w:r>
      <w:r>
        <w:rPr>
          <w:sz w:val="24"/>
        </w:rPr>
        <w:t>OPR</w:t>
      </w:r>
      <w:r>
        <w:rPr>
          <w:spacing w:val="-3"/>
          <w:sz w:val="24"/>
        </w:rPr>
        <w:t> </w:t>
      </w:r>
      <w:r>
        <w:rPr>
          <w:sz w:val="24"/>
        </w:rPr>
        <w:t>to</w:t>
      </w:r>
      <w:r>
        <w:rPr>
          <w:spacing w:val="-2"/>
          <w:sz w:val="24"/>
        </w:rPr>
        <w:t> </w:t>
      </w:r>
      <w:r>
        <w:rPr>
          <w:sz w:val="24"/>
        </w:rPr>
        <w:t>control assignments and for other purposes.</w:t>
      </w:r>
      <w:r>
        <w:rPr>
          <w:spacing w:val="40"/>
          <w:sz w:val="24"/>
        </w:rPr>
        <w:t> </w:t>
      </w:r>
      <w:r>
        <w:rPr>
          <w:sz w:val="24"/>
        </w:rPr>
        <w:t>AANs are necessary only for those permanent changes of station (PCS) and inter-command permanent changes of assignments (PCA without PCS) prescribed by this instruction.</w:t>
      </w:r>
      <w:r>
        <w:rPr>
          <w:spacing w:val="40"/>
          <w:sz w:val="24"/>
        </w:rPr>
        <w:t> </w:t>
      </w:r>
      <w:r>
        <w:rPr>
          <w:sz w:val="24"/>
        </w:rPr>
        <w:t>The AAN is determined at the time an allocation to fill a manning requirement</w:t>
      </w:r>
      <w:r>
        <w:rPr>
          <w:spacing w:val="38"/>
          <w:sz w:val="24"/>
        </w:rPr>
        <w:t> </w:t>
      </w:r>
      <w:r>
        <w:rPr>
          <w:sz w:val="24"/>
        </w:rPr>
        <w:t>is</w:t>
      </w:r>
      <w:r>
        <w:rPr>
          <w:spacing w:val="41"/>
          <w:sz w:val="24"/>
        </w:rPr>
        <w:t> </w:t>
      </w:r>
      <w:r>
        <w:rPr>
          <w:sz w:val="24"/>
        </w:rPr>
        <w:t>made,</w:t>
      </w:r>
      <w:r>
        <w:rPr>
          <w:spacing w:val="40"/>
          <w:sz w:val="24"/>
        </w:rPr>
        <w:t> </w:t>
      </w:r>
      <w:r>
        <w:rPr>
          <w:sz w:val="24"/>
        </w:rPr>
        <w:t>or</w:t>
      </w:r>
      <w:r>
        <w:rPr>
          <w:spacing w:val="41"/>
          <w:sz w:val="24"/>
        </w:rPr>
        <w:t> </w:t>
      </w:r>
      <w:r>
        <w:rPr>
          <w:sz w:val="24"/>
        </w:rPr>
        <w:t>at</w:t>
      </w:r>
      <w:r>
        <w:rPr>
          <w:spacing w:val="40"/>
          <w:sz w:val="24"/>
        </w:rPr>
        <w:t> </w:t>
      </w:r>
      <w:r>
        <w:rPr>
          <w:sz w:val="24"/>
        </w:rPr>
        <w:t>the</w:t>
      </w:r>
      <w:r>
        <w:rPr>
          <w:spacing w:val="40"/>
          <w:sz w:val="24"/>
        </w:rPr>
        <w:t> </w:t>
      </w:r>
      <w:r>
        <w:rPr>
          <w:sz w:val="24"/>
        </w:rPr>
        <w:t>time</w:t>
      </w:r>
      <w:r>
        <w:rPr>
          <w:spacing w:val="40"/>
          <w:sz w:val="24"/>
        </w:rPr>
        <w:t> </w:t>
      </w:r>
      <w:r>
        <w:rPr>
          <w:sz w:val="24"/>
        </w:rPr>
        <w:t>a</w:t>
      </w:r>
      <w:r>
        <w:rPr>
          <w:spacing w:val="40"/>
          <w:sz w:val="24"/>
        </w:rPr>
        <w:t> </w:t>
      </w:r>
      <w:r>
        <w:rPr>
          <w:sz w:val="24"/>
        </w:rPr>
        <w:t>name</w:t>
      </w:r>
      <w:r>
        <w:rPr>
          <w:spacing w:val="40"/>
          <w:sz w:val="24"/>
        </w:rPr>
        <w:t> </w:t>
      </w:r>
      <w:r>
        <w:rPr>
          <w:sz w:val="24"/>
        </w:rPr>
        <w:t>is</w:t>
      </w:r>
      <w:r>
        <w:rPr>
          <w:spacing w:val="40"/>
          <w:sz w:val="24"/>
        </w:rPr>
        <w:t> </w:t>
      </w:r>
      <w:r>
        <w:rPr>
          <w:sz w:val="24"/>
        </w:rPr>
        <w:t>applied</w:t>
      </w:r>
      <w:r>
        <w:rPr>
          <w:spacing w:val="40"/>
          <w:sz w:val="24"/>
        </w:rPr>
        <w:t> </w:t>
      </w:r>
      <w:r>
        <w:rPr>
          <w:sz w:val="24"/>
        </w:rPr>
        <w:t>to</w:t>
      </w:r>
      <w:r>
        <w:rPr>
          <w:spacing w:val="39"/>
          <w:sz w:val="24"/>
        </w:rPr>
        <w:t> </w:t>
      </w:r>
      <w:r>
        <w:rPr>
          <w:sz w:val="24"/>
        </w:rPr>
        <w:t>a</w:t>
      </w:r>
      <w:r>
        <w:rPr>
          <w:spacing w:val="39"/>
          <w:sz w:val="24"/>
        </w:rPr>
        <w:t> </w:t>
      </w:r>
      <w:r>
        <w:rPr>
          <w:sz w:val="24"/>
        </w:rPr>
        <w:t>manning</w:t>
      </w:r>
      <w:r>
        <w:rPr>
          <w:spacing w:val="39"/>
          <w:sz w:val="24"/>
        </w:rPr>
        <w:t> </w:t>
      </w:r>
      <w:r>
        <w:rPr>
          <w:sz w:val="24"/>
        </w:rPr>
        <w:t>requirement.</w:t>
      </w:r>
      <w:r>
        <w:rPr>
          <w:spacing w:val="39"/>
          <w:sz w:val="24"/>
        </w:rPr>
        <w:t> </w:t>
      </w:r>
      <w:r>
        <w:rPr>
          <w:sz w:val="24"/>
        </w:rPr>
        <w:t>AANs</w:t>
      </w:r>
      <w:r>
        <w:rPr>
          <w:spacing w:val="40"/>
          <w:sz w:val="24"/>
        </w:rPr>
        <w:t> </w:t>
      </w:r>
      <w:r>
        <w:rPr>
          <w:spacing w:val="-5"/>
          <w:sz w:val="24"/>
        </w:rPr>
        <w:t>are</w:t>
      </w:r>
    </w:p>
    <w:p>
      <w:pPr>
        <w:spacing w:after="0" w:line="240" w:lineRule="auto"/>
        <w:jc w:val="both"/>
        <w:rPr>
          <w:sz w:val="24"/>
        </w:rPr>
        <w:sectPr>
          <w:pgSz w:w="12240" w:h="15840"/>
          <w:pgMar w:header="731" w:footer="0" w:top="1380" w:bottom="280" w:left="660" w:right="640"/>
        </w:sectPr>
      </w:pPr>
    </w:p>
    <w:p>
      <w:pPr>
        <w:pStyle w:val="BodyText"/>
        <w:spacing w:before="96"/>
        <w:ind w:left="780" w:right="800"/>
      </w:pPr>
      <w:r>
        <w:rPr/>
        <w:t>constructed in accordance with DAFMAN 65-604.</w:t>
      </w:r>
      <w:r>
        <w:rPr>
          <w:spacing w:val="40"/>
        </w:rPr>
        <w:t> </w:t>
      </w:r>
      <w:r>
        <w:rPr/>
        <w:t>PCS moves which are not made under the authority of this instruction (see </w:t>
      </w:r>
      <w:hyperlink w:history="true" w:anchor="_bookmark73">
        <w:r>
          <w:rPr>
            <w:b/>
            <w:color w:val="0000FF"/>
          </w:rPr>
          <w:t>paragraph 5.6</w:t>
        </w:r>
      </w:hyperlink>
      <w:r>
        <w:rPr>
          <w:b/>
          <w:color w:val="0000FF"/>
        </w:rPr>
        <w:t> </w:t>
      </w:r>
      <w:r>
        <w:rPr/>
        <w:t>and </w:t>
      </w:r>
      <w:hyperlink w:history="true" w:anchor="_bookmark453">
        <w:r>
          <w:rPr>
            <w:b/>
            <w:color w:val="0000FF"/>
          </w:rPr>
          <w:t>Attachment 17</w:t>
        </w:r>
      </w:hyperlink>
      <w:r>
        <w:rPr/>
        <w:t>) do not require an AAN.</w:t>
      </w:r>
    </w:p>
    <w:p>
      <w:pPr>
        <w:pStyle w:val="ListParagraph"/>
        <w:numPr>
          <w:ilvl w:val="1"/>
          <w:numId w:val="26"/>
        </w:numPr>
        <w:tabs>
          <w:tab w:pos="1380" w:val="left" w:leader="none"/>
        </w:tabs>
        <w:spacing w:line="240" w:lineRule="auto" w:before="120" w:after="0"/>
        <w:ind w:left="780" w:right="797" w:firstLine="0"/>
        <w:jc w:val="both"/>
        <w:rPr>
          <w:sz w:val="24"/>
        </w:rPr>
      </w:pPr>
      <w:bookmarkStart w:name="_bookmark150" w:id="151"/>
      <w:bookmarkEnd w:id="151"/>
      <w:r>
        <w:rPr/>
      </w:r>
      <w:r>
        <w:rPr>
          <w:b/>
          <w:sz w:val="24"/>
        </w:rPr>
        <w:t>PCS Cost Identifier Code.</w:t>
      </w:r>
      <w:r>
        <w:rPr>
          <w:b/>
          <w:spacing w:val="40"/>
          <w:sz w:val="24"/>
        </w:rPr>
        <w:t> </w:t>
      </w:r>
      <w:r>
        <w:rPr>
          <w:sz w:val="24"/>
        </w:rPr>
        <w:t>The PCS Cost Identifier Code represents the fund cite shown in DAFMAN 65-604.</w:t>
      </w:r>
      <w:r>
        <w:rPr>
          <w:spacing w:val="40"/>
          <w:sz w:val="24"/>
        </w:rPr>
        <w:t> </w:t>
      </w:r>
      <w:r>
        <w:rPr>
          <w:sz w:val="24"/>
        </w:rPr>
        <w:t>It is used primarily by budget managers for accounting purposes.</w:t>
      </w:r>
      <w:r>
        <w:rPr>
          <w:spacing w:val="40"/>
          <w:sz w:val="24"/>
        </w:rPr>
        <w:t> </w:t>
      </w:r>
      <w:r>
        <w:rPr>
          <w:sz w:val="24"/>
        </w:rPr>
        <w:t>This code,</w:t>
      </w:r>
      <w:r>
        <w:rPr>
          <w:spacing w:val="-5"/>
          <w:sz w:val="24"/>
        </w:rPr>
        <w:t> </w:t>
      </w:r>
      <w:r>
        <w:rPr>
          <w:sz w:val="24"/>
        </w:rPr>
        <w:t>to</w:t>
      </w:r>
      <w:r>
        <w:rPr>
          <w:spacing w:val="-7"/>
          <w:sz w:val="24"/>
        </w:rPr>
        <w:t> </w:t>
      </w:r>
      <w:r>
        <w:rPr>
          <w:sz w:val="24"/>
        </w:rPr>
        <w:t>which</w:t>
      </w:r>
      <w:r>
        <w:rPr>
          <w:spacing w:val="-6"/>
          <w:sz w:val="24"/>
        </w:rPr>
        <w:t> </w:t>
      </w:r>
      <w:r>
        <w:rPr>
          <w:sz w:val="24"/>
        </w:rPr>
        <w:t>the</w:t>
      </w:r>
      <w:r>
        <w:rPr>
          <w:spacing w:val="-6"/>
          <w:sz w:val="24"/>
        </w:rPr>
        <w:t> </w:t>
      </w:r>
      <w:r>
        <w:rPr>
          <w:sz w:val="24"/>
        </w:rPr>
        <w:t>cost</w:t>
      </w:r>
      <w:r>
        <w:rPr>
          <w:spacing w:val="-5"/>
          <w:sz w:val="24"/>
        </w:rPr>
        <w:t> </w:t>
      </w:r>
      <w:r>
        <w:rPr>
          <w:sz w:val="24"/>
        </w:rPr>
        <w:t>of</w:t>
      </w:r>
      <w:r>
        <w:rPr>
          <w:spacing w:val="-5"/>
          <w:sz w:val="24"/>
        </w:rPr>
        <w:t> </w:t>
      </w:r>
      <w:r>
        <w:rPr>
          <w:sz w:val="24"/>
        </w:rPr>
        <w:t>a</w:t>
      </w:r>
      <w:r>
        <w:rPr>
          <w:spacing w:val="-6"/>
          <w:sz w:val="24"/>
        </w:rPr>
        <w:t> </w:t>
      </w:r>
      <w:r>
        <w:rPr>
          <w:sz w:val="24"/>
        </w:rPr>
        <w:t>PCS</w:t>
      </w:r>
      <w:r>
        <w:rPr>
          <w:spacing w:val="-6"/>
          <w:sz w:val="24"/>
        </w:rPr>
        <w:t> </w:t>
      </w:r>
      <w:r>
        <w:rPr>
          <w:sz w:val="24"/>
        </w:rPr>
        <w:t>is</w:t>
      </w:r>
      <w:r>
        <w:rPr>
          <w:spacing w:val="-6"/>
          <w:sz w:val="24"/>
        </w:rPr>
        <w:t> </w:t>
      </w:r>
      <w:r>
        <w:rPr>
          <w:sz w:val="24"/>
        </w:rPr>
        <w:t>charged,</w:t>
      </w:r>
      <w:r>
        <w:rPr>
          <w:spacing w:val="-7"/>
          <w:sz w:val="24"/>
        </w:rPr>
        <w:t> </w:t>
      </w:r>
      <w:r>
        <w:rPr>
          <w:sz w:val="24"/>
        </w:rPr>
        <w:t>is</w:t>
      </w:r>
      <w:r>
        <w:rPr>
          <w:spacing w:val="-5"/>
          <w:sz w:val="24"/>
        </w:rPr>
        <w:t> </w:t>
      </w:r>
      <w:r>
        <w:rPr>
          <w:sz w:val="24"/>
        </w:rPr>
        <w:t>provided</w:t>
      </w:r>
      <w:r>
        <w:rPr>
          <w:spacing w:val="-6"/>
          <w:sz w:val="24"/>
        </w:rPr>
        <w:t> </w:t>
      </w:r>
      <w:r>
        <w:rPr>
          <w:sz w:val="24"/>
        </w:rPr>
        <w:t>by</w:t>
      </w:r>
      <w:r>
        <w:rPr>
          <w:spacing w:val="-7"/>
          <w:sz w:val="24"/>
        </w:rPr>
        <w:t> </w:t>
      </w:r>
      <w:r>
        <w:rPr>
          <w:sz w:val="24"/>
        </w:rPr>
        <w:t>the</w:t>
      </w:r>
      <w:r>
        <w:rPr>
          <w:spacing w:val="-6"/>
          <w:sz w:val="24"/>
        </w:rPr>
        <w:t> </w:t>
      </w:r>
      <w:r>
        <w:rPr>
          <w:sz w:val="24"/>
        </w:rPr>
        <w:t>assignment</w:t>
      </w:r>
      <w:r>
        <w:rPr>
          <w:spacing w:val="-5"/>
          <w:sz w:val="24"/>
        </w:rPr>
        <w:t> </w:t>
      </w:r>
      <w:r>
        <w:rPr>
          <w:sz w:val="24"/>
        </w:rPr>
        <w:t>OPR</w:t>
      </w:r>
      <w:r>
        <w:rPr>
          <w:spacing w:val="-6"/>
          <w:sz w:val="24"/>
        </w:rPr>
        <w:t> </w:t>
      </w:r>
      <w:r>
        <w:rPr>
          <w:sz w:val="24"/>
        </w:rPr>
        <w:t>in</w:t>
      </w:r>
      <w:r>
        <w:rPr>
          <w:spacing w:val="-5"/>
          <w:sz w:val="24"/>
        </w:rPr>
        <w:t> </w:t>
      </w:r>
      <w:r>
        <w:rPr>
          <w:sz w:val="24"/>
        </w:rPr>
        <w:t>the</w:t>
      </w:r>
      <w:r>
        <w:rPr>
          <w:spacing w:val="-7"/>
          <w:sz w:val="24"/>
        </w:rPr>
        <w:t> </w:t>
      </w:r>
      <w:r>
        <w:rPr>
          <w:sz w:val="24"/>
        </w:rPr>
        <w:t>assignment instructions</w:t>
      </w:r>
      <w:r>
        <w:rPr>
          <w:spacing w:val="-6"/>
          <w:sz w:val="24"/>
        </w:rPr>
        <w:t> </w:t>
      </w:r>
      <w:r>
        <w:rPr>
          <w:sz w:val="24"/>
        </w:rPr>
        <w:t>to</w:t>
      </w:r>
      <w:r>
        <w:rPr>
          <w:spacing w:val="-4"/>
          <w:sz w:val="24"/>
        </w:rPr>
        <w:t> </w:t>
      </w:r>
      <w:r>
        <w:rPr>
          <w:sz w:val="24"/>
        </w:rPr>
        <w:t>the</w:t>
      </w:r>
      <w:r>
        <w:rPr>
          <w:spacing w:val="-5"/>
          <w:sz w:val="24"/>
        </w:rPr>
        <w:t> </w:t>
      </w:r>
      <w:r>
        <w:rPr>
          <w:sz w:val="24"/>
        </w:rPr>
        <w:t>MPF</w:t>
      </w:r>
      <w:r>
        <w:rPr>
          <w:spacing w:val="-6"/>
          <w:sz w:val="24"/>
        </w:rPr>
        <w:t> </w:t>
      </w:r>
      <w:r>
        <w:rPr>
          <w:sz w:val="24"/>
        </w:rPr>
        <w:t>and</w:t>
      </w:r>
      <w:r>
        <w:rPr>
          <w:spacing w:val="-5"/>
          <w:sz w:val="24"/>
        </w:rPr>
        <w:t> </w:t>
      </w:r>
      <w:r>
        <w:rPr>
          <w:sz w:val="24"/>
        </w:rPr>
        <w:t>is</w:t>
      </w:r>
      <w:r>
        <w:rPr>
          <w:spacing w:val="-5"/>
          <w:sz w:val="24"/>
        </w:rPr>
        <w:t> </w:t>
      </w:r>
      <w:r>
        <w:rPr>
          <w:sz w:val="24"/>
        </w:rPr>
        <w:t>included</w:t>
      </w:r>
      <w:r>
        <w:rPr>
          <w:spacing w:val="-5"/>
          <w:sz w:val="24"/>
        </w:rPr>
        <w:t> </w:t>
      </w:r>
      <w:r>
        <w:rPr>
          <w:sz w:val="24"/>
        </w:rPr>
        <w:t>in</w:t>
      </w:r>
      <w:r>
        <w:rPr>
          <w:spacing w:val="-4"/>
          <w:sz w:val="24"/>
        </w:rPr>
        <w:t> </w:t>
      </w:r>
      <w:r>
        <w:rPr>
          <w:sz w:val="24"/>
        </w:rPr>
        <w:t>PCS</w:t>
      </w:r>
      <w:r>
        <w:rPr>
          <w:spacing w:val="-5"/>
          <w:sz w:val="24"/>
        </w:rPr>
        <w:t> </w:t>
      </w:r>
      <w:r>
        <w:rPr>
          <w:sz w:val="24"/>
        </w:rPr>
        <w:t>orders.</w:t>
      </w:r>
      <w:r>
        <w:rPr>
          <w:spacing w:val="40"/>
          <w:sz w:val="24"/>
        </w:rPr>
        <w:t> </w:t>
      </w:r>
      <w:r>
        <w:rPr>
          <w:sz w:val="24"/>
        </w:rPr>
        <w:t>If</w:t>
      </w:r>
      <w:r>
        <w:rPr>
          <w:spacing w:val="-5"/>
          <w:sz w:val="24"/>
        </w:rPr>
        <w:t> </w:t>
      </w:r>
      <w:r>
        <w:rPr>
          <w:sz w:val="24"/>
        </w:rPr>
        <w:t>the</w:t>
      </w:r>
      <w:r>
        <w:rPr>
          <w:spacing w:val="-7"/>
          <w:sz w:val="24"/>
        </w:rPr>
        <w:t> </w:t>
      </w:r>
      <w:r>
        <w:rPr>
          <w:sz w:val="24"/>
        </w:rPr>
        <w:t>MPF</w:t>
      </w:r>
      <w:r>
        <w:rPr>
          <w:spacing w:val="-5"/>
          <w:sz w:val="24"/>
        </w:rPr>
        <w:t> </w:t>
      </w:r>
      <w:r>
        <w:rPr>
          <w:sz w:val="24"/>
        </w:rPr>
        <w:t>or</w:t>
      </w:r>
      <w:r>
        <w:rPr>
          <w:spacing w:val="-4"/>
          <w:sz w:val="24"/>
        </w:rPr>
        <w:t> </w:t>
      </w:r>
      <w:r>
        <w:rPr>
          <w:sz w:val="24"/>
        </w:rPr>
        <w:t>base</w:t>
      </w:r>
      <w:r>
        <w:rPr>
          <w:spacing w:val="-5"/>
          <w:sz w:val="24"/>
        </w:rPr>
        <w:t> </w:t>
      </w:r>
      <w:r>
        <w:rPr>
          <w:sz w:val="24"/>
        </w:rPr>
        <w:t>FSO</w:t>
      </w:r>
      <w:r>
        <w:rPr>
          <w:spacing w:val="-6"/>
          <w:sz w:val="24"/>
        </w:rPr>
        <w:t> </w:t>
      </w:r>
      <w:r>
        <w:rPr>
          <w:sz w:val="24"/>
        </w:rPr>
        <w:t>determines</w:t>
      </w:r>
      <w:r>
        <w:rPr>
          <w:spacing w:val="-4"/>
          <w:sz w:val="24"/>
        </w:rPr>
        <w:t> </w:t>
      </w:r>
      <w:r>
        <w:rPr>
          <w:sz w:val="24"/>
        </w:rPr>
        <w:t>a</w:t>
      </w:r>
      <w:r>
        <w:rPr>
          <w:spacing w:val="-6"/>
          <w:sz w:val="24"/>
        </w:rPr>
        <w:t> </w:t>
      </w:r>
      <w:r>
        <w:rPr>
          <w:sz w:val="24"/>
        </w:rPr>
        <w:t>PCS cost code is not correct, they should advise the assignment OPR.</w:t>
      </w:r>
      <w:r>
        <w:rPr>
          <w:spacing w:val="40"/>
          <w:sz w:val="24"/>
        </w:rPr>
        <w:t> </w:t>
      </w:r>
      <w:r>
        <w:rPr>
          <w:sz w:val="24"/>
        </w:rPr>
        <w:t>However, base FSOs may authorize</w:t>
      </w:r>
      <w:r>
        <w:rPr>
          <w:spacing w:val="-6"/>
          <w:sz w:val="24"/>
        </w:rPr>
        <w:t> </w:t>
      </w:r>
      <w:r>
        <w:rPr>
          <w:sz w:val="24"/>
        </w:rPr>
        <w:t>charges</w:t>
      </w:r>
      <w:r>
        <w:rPr>
          <w:spacing w:val="-7"/>
          <w:sz w:val="24"/>
        </w:rPr>
        <w:t> </w:t>
      </w:r>
      <w:r>
        <w:rPr>
          <w:sz w:val="24"/>
        </w:rPr>
        <w:t>against</w:t>
      </w:r>
      <w:r>
        <w:rPr>
          <w:spacing w:val="-5"/>
          <w:sz w:val="24"/>
        </w:rPr>
        <w:t> </w:t>
      </w:r>
      <w:r>
        <w:rPr>
          <w:sz w:val="24"/>
        </w:rPr>
        <w:t>a</w:t>
      </w:r>
      <w:r>
        <w:rPr>
          <w:spacing w:val="-7"/>
          <w:sz w:val="24"/>
        </w:rPr>
        <w:t> </w:t>
      </w:r>
      <w:r>
        <w:rPr>
          <w:sz w:val="24"/>
        </w:rPr>
        <w:t>correct</w:t>
      </w:r>
      <w:r>
        <w:rPr>
          <w:spacing w:val="-6"/>
          <w:sz w:val="24"/>
        </w:rPr>
        <w:t> </w:t>
      </w:r>
      <w:r>
        <w:rPr>
          <w:sz w:val="24"/>
        </w:rPr>
        <w:t>account</w:t>
      </w:r>
      <w:r>
        <w:rPr>
          <w:spacing w:val="-5"/>
          <w:sz w:val="24"/>
        </w:rPr>
        <w:t> </w:t>
      </w:r>
      <w:r>
        <w:rPr>
          <w:sz w:val="24"/>
        </w:rPr>
        <w:t>when</w:t>
      </w:r>
      <w:r>
        <w:rPr>
          <w:spacing w:val="-7"/>
          <w:sz w:val="24"/>
        </w:rPr>
        <w:t> </w:t>
      </w:r>
      <w:r>
        <w:rPr>
          <w:sz w:val="24"/>
        </w:rPr>
        <w:t>an</w:t>
      </w:r>
      <w:r>
        <w:rPr>
          <w:spacing w:val="-6"/>
          <w:sz w:val="24"/>
        </w:rPr>
        <w:t> </w:t>
      </w:r>
      <w:r>
        <w:rPr>
          <w:sz w:val="24"/>
        </w:rPr>
        <w:t>incorrect</w:t>
      </w:r>
      <w:r>
        <w:rPr>
          <w:spacing w:val="-7"/>
          <w:sz w:val="24"/>
        </w:rPr>
        <w:t> </w:t>
      </w:r>
      <w:r>
        <w:rPr>
          <w:sz w:val="24"/>
        </w:rPr>
        <w:t>PCS</w:t>
      </w:r>
      <w:r>
        <w:rPr>
          <w:spacing w:val="-6"/>
          <w:sz w:val="24"/>
        </w:rPr>
        <w:t> </w:t>
      </w:r>
      <w:r>
        <w:rPr>
          <w:sz w:val="24"/>
        </w:rPr>
        <w:t>Cost</w:t>
      </w:r>
      <w:r>
        <w:rPr>
          <w:spacing w:val="-6"/>
          <w:sz w:val="24"/>
        </w:rPr>
        <w:t> </w:t>
      </w:r>
      <w:r>
        <w:rPr>
          <w:sz w:val="24"/>
        </w:rPr>
        <w:t>Identifier</w:t>
      </w:r>
      <w:r>
        <w:rPr>
          <w:spacing w:val="-6"/>
          <w:sz w:val="24"/>
        </w:rPr>
        <w:t> </w:t>
      </w:r>
      <w:r>
        <w:rPr>
          <w:sz w:val="24"/>
        </w:rPr>
        <w:t>Code</w:t>
      </w:r>
      <w:r>
        <w:rPr>
          <w:spacing w:val="-6"/>
          <w:sz w:val="24"/>
        </w:rPr>
        <w:t> </w:t>
      </w:r>
      <w:r>
        <w:rPr>
          <w:sz w:val="24"/>
        </w:rPr>
        <w:t>is</w:t>
      </w:r>
      <w:r>
        <w:rPr>
          <w:spacing w:val="-6"/>
          <w:sz w:val="24"/>
        </w:rPr>
        <w:t> </w:t>
      </w:r>
      <w:r>
        <w:rPr>
          <w:sz w:val="24"/>
        </w:rPr>
        <w:t>cited</w:t>
      </w:r>
      <w:r>
        <w:rPr>
          <w:spacing w:val="-7"/>
          <w:sz w:val="24"/>
        </w:rPr>
        <w:t> </w:t>
      </w:r>
      <w:r>
        <w:rPr>
          <w:sz w:val="24"/>
        </w:rPr>
        <w:t>in PCS</w:t>
      </w:r>
      <w:r>
        <w:rPr>
          <w:spacing w:val="-9"/>
          <w:sz w:val="24"/>
        </w:rPr>
        <w:t> </w:t>
      </w:r>
      <w:r>
        <w:rPr>
          <w:sz w:val="24"/>
        </w:rPr>
        <w:t>orders</w:t>
      </w:r>
      <w:r>
        <w:rPr>
          <w:spacing w:val="-8"/>
          <w:sz w:val="24"/>
        </w:rPr>
        <w:t> </w:t>
      </w:r>
      <w:r>
        <w:rPr>
          <w:sz w:val="24"/>
        </w:rPr>
        <w:t>without</w:t>
      </w:r>
      <w:r>
        <w:rPr>
          <w:spacing w:val="-9"/>
          <w:sz w:val="24"/>
        </w:rPr>
        <w:t> </w:t>
      </w:r>
      <w:r>
        <w:rPr>
          <w:sz w:val="24"/>
        </w:rPr>
        <w:t>amendment</w:t>
      </w:r>
      <w:r>
        <w:rPr>
          <w:spacing w:val="-8"/>
          <w:sz w:val="24"/>
        </w:rPr>
        <w:t> </w:t>
      </w:r>
      <w:r>
        <w:rPr>
          <w:sz w:val="24"/>
        </w:rPr>
        <w:t>of</w:t>
      </w:r>
      <w:r>
        <w:rPr>
          <w:spacing w:val="-9"/>
          <w:sz w:val="24"/>
        </w:rPr>
        <w:t> </w:t>
      </w:r>
      <w:r>
        <w:rPr>
          <w:sz w:val="24"/>
        </w:rPr>
        <w:t>PCS</w:t>
      </w:r>
      <w:r>
        <w:rPr>
          <w:spacing w:val="-9"/>
          <w:sz w:val="24"/>
        </w:rPr>
        <w:t> </w:t>
      </w:r>
      <w:r>
        <w:rPr>
          <w:sz w:val="24"/>
        </w:rPr>
        <w:t>orders</w:t>
      </w:r>
      <w:r>
        <w:rPr>
          <w:spacing w:val="-8"/>
          <w:sz w:val="24"/>
        </w:rPr>
        <w:t> </w:t>
      </w:r>
      <w:r>
        <w:rPr>
          <w:sz w:val="24"/>
        </w:rPr>
        <w:t>and</w:t>
      </w:r>
      <w:r>
        <w:rPr>
          <w:spacing w:val="-9"/>
          <w:sz w:val="24"/>
        </w:rPr>
        <w:t> </w:t>
      </w:r>
      <w:r>
        <w:rPr>
          <w:sz w:val="24"/>
        </w:rPr>
        <w:t>without</w:t>
      </w:r>
      <w:r>
        <w:rPr>
          <w:spacing w:val="-8"/>
          <w:sz w:val="24"/>
        </w:rPr>
        <w:t> </w:t>
      </w:r>
      <w:r>
        <w:rPr>
          <w:sz w:val="24"/>
        </w:rPr>
        <w:t>authorization</w:t>
      </w:r>
      <w:r>
        <w:rPr>
          <w:spacing w:val="-9"/>
          <w:sz w:val="24"/>
        </w:rPr>
        <w:t> </w:t>
      </w:r>
      <w:r>
        <w:rPr>
          <w:sz w:val="24"/>
        </w:rPr>
        <w:t>for</w:t>
      </w:r>
      <w:r>
        <w:rPr>
          <w:spacing w:val="-8"/>
          <w:sz w:val="24"/>
        </w:rPr>
        <w:t> </w:t>
      </w:r>
      <w:r>
        <w:rPr>
          <w:sz w:val="24"/>
        </w:rPr>
        <w:t>change</w:t>
      </w:r>
      <w:r>
        <w:rPr>
          <w:spacing w:val="-9"/>
          <w:sz w:val="24"/>
        </w:rPr>
        <w:t> </w:t>
      </w:r>
      <w:r>
        <w:rPr>
          <w:sz w:val="24"/>
        </w:rPr>
        <w:t>of</w:t>
      </w:r>
      <w:r>
        <w:rPr>
          <w:spacing w:val="-8"/>
          <w:sz w:val="24"/>
        </w:rPr>
        <w:t> </w:t>
      </w:r>
      <w:r>
        <w:rPr>
          <w:sz w:val="24"/>
        </w:rPr>
        <w:t>the</w:t>
      </w:r>
      <w:r>
        <w:rPr>
          <w:spacing w:val="-9"/>
          <w:sz w:val="24"/>
        </w:rPr>
        <w:t> </w:t>
      </w:r>
      <w:r>
        <w:rPr>
          <w:sz w:val="24"/>
        </w:rPr>
        <w:t>code</w:t>
      </w:r>
      <w:r>
        <w:rPr>
          <w:spacing w:val="-8"/>
          <w:sz w:val="24"/>
        </w:rPr>
        <w:t> </w:t>
      </w:r>
      <w:r>
        <w:rPr>
          <w:sz w:val="24"/>
        </w:rPr>
        <w:t>in assignment data by the assignment OPR.</w:t>
      </w:r>
      <w:r>
        <w:rPr>
          <w:spacing w:val="40"/>
          <w:sz w:val="24"/>
        </w:rPr>
        <w:t> </w:t>
      </w:r>
      <w:r>
        <w:rPr>
          <w:sz w:val="24"/>
        </w:rPr>
        <w:t>Members accrue PCS allowances based on the relationship of the losing and gaining permanent (duty) stations according to the JTR, Chapter 5. Assignment</w:t>
      </w:r>
      <w:r>
        <w:rPr>
          <w:spacing w:val="-2"/>
          <w:sz w:val="24"/>
        </w:rPr>
        <w:t> </w:t>
      </w:r>
      <w:r>
        <w:rPr>
          <w:sz w:val="24"/>
        </w:rPr>
        <w:t>OPRs must ensure</w:t>
      </w:r>
      <w:r>
        <w:rPr>
          <w:spacing w:val="-1"/>
          <w:sz w:val="24"/>
        </w:rPr>
        <w:t> </w:t>
      </w:r>
      <w:r>
        <w:rPr>
          <w:sz w:val="24"/>
        </w:rPr>
        <w:t>the PCS</w:t>
      </w:r>
      <w:r>
        <w:rPr>
          <w:spacing w:val="-1"/>
          <w:sz w:val="24"/>
        </w:rPr>
        <w:t> </w:t>
      </w:r>
      <w:r>
        <w:rPr>
          <w:sz w:val="24"/>
        </w:rPr>
        <w:t>Cost Identifier Code</w:t>
      </w:r>
      <w:r>
        <w:rPr>
          <w:spacing w:val="-2"/>
          <w:sz w:val="24"/>
        </w:rPr>
        <w:t> </w:t>
      </w:r>
      <w:r>
        <w:rPr>
          <w:sz w:val="24"/>
        </w:rPr>
        <w:t>provided</w:t>
      </w:r>
      <w:r>
        <w:rPr>
          <w:spacing w:val="-1"/>
          <w:sz w:val="24"/>
        </w:rPr>
        <w:t> </w:t>
      </w:r>
      <w:r>
        <w:rPr>
          <w:sz w:val="24"/>
        </w:rPr>
        <w:t>in</w:t>
      </w:r>
      <w:r>
        <w:rPr>
          <w:spacing w:val="-1"/>
          <w:sz w:val="24"/>
        </w:rPr>
        <w:t> </w:t>
      </w:r>
      <w:r>
        <w:rPr>
          <w:sz w:val="24"/>
        </w:rPr>
        <w:t>assignment</w:t>
      </w:r>
      <w:r>
        <w:rPr>
          <w:spacing w:val="-1"/>
          <w:sz w:val="24"/>
        </w:rPr>
        <w:t> </w:t>
      </w:r>
      <w:r>
        <w:rPr>
          <w:sz w:val="24"/>
        </w:rPr>
        <w:t>instructions is compatible with the allowances a member accrues according to the JTR. </w:t>
      </w:r>
      <w:r>
        <w:rPr>
          <w:b/>
          <w:sz w:val="24"/>
        </w:rPr>
        <w:t>(T-0) </w:t>
      </w:r>
      <w:r>
        <w:rPr>
          <w:sz w:val="24"/>
        </w:rPr>
        <w:t>Whether or not members</w:t>
      </w:r>
      <w:r>
        <w:rPr>
          <w:spacing w:val="-10"/>
          <w:sz w:val="24"/>
        </w:rPr>
        <w:t> </w:t>
      </w:r>
      <w:r>
        <w:rPr>
          <w:sz w:val="24"/>
        </w:rPr>
        <w:t>accrue</w:t>
      </w:r>
      <w:r>
        <w:rPr>
          <w:spacing w:val="-7"/>
          <w:sz w:val="24"/>
        </w:rPr>
        <w:t> </w:t>
      </w:r>
      <w:r>
        <w:rPr>
          <w:sz w:val="24"/>
        </w:rPr>
        <w:t>PCS</w:t>
      </w:r>
      <w:r>
        <w:rPr>
          <w:spacing w:val="-8"/>
          <w:sz w:val="24"/>
        </w:rPr>
        <w:t> </w:t>
      </w:r>
      <w:r>
        <w:rPr>
          <w:sz w:val="24"/>
        </w:rPr>
        <w:t>allowances</w:t>
      </w:r>
      <w:r>
        <w:rPr>
          <w:spacing w:val="-8"/>
          <w:sz w:val="24"/>
        </w:rPr>
        <w:t> </w:t>
      </w:r>
      <w:r>
        <w:rPr>
          <w:sz w:val="24"/>
        </w:rPr>
        <w:t>per</w:t>
      </w:r>
      <w:r>
        <w:rPr>
          <w:spacing w:val="-8"/>
          <w:sz w:val="24"/>
        </w:rPr>
        <w:t> </w:t>
      </w:r>
      <w:r>
        <w:rPr>
          <w:sz w:val="24"/>
        </w:rPr>
        <w:t>the</w:t>
      </w:r>
      <w:r>
        <w:rPr>
          <w:spacing w:val="-7"/>
          <w:sz w:val="24"/>
        </w:rPr>
        <w:t> </w:t>
      </w:r>
      <w:r>
        <w:rPr>
          <w:sz w:val="24"/>
        </w:rPr>
        <w:t>JTR</w:t>
      </w:r>
      <w:r>
        <w:rPr>
          <w:spacing w:val="-9"/>
          <w:sz w:val="24"/>
        </w:rPr>
        <w:t> </w:t>
      </w:r>
      <w:r>
        <w:rPr>
          <w:sz w:val="24"/>
        </w:rPr>
        <w:t>dictates</w:t>
      </w:r>
      <w:r>
        <w:rPr>
          <w:spacing w:val="-7"/>
          <w:sz w:val="24"/>
        </w:rPr>
        <w:t> </w:t>
      </w:r>
      <w:r>
        <w:rPr>
          <w:sz w:val="24"/>
        </w:rPr>
        <w:t>whether</w:t>
      </w:r>
      <w:r>
        <w:rPr>
          <w:spacing w:val="-8"/>
          <w:sz w:val="24"/>
        </w:rPr>
        <w:t> </w:t>
      </w:r>
      <w:r>
        <w:rPr>
          <w:sz w:val="24"/>
        </w:rPr>
        <w:t>a</w:t>
      </w:r>
      <w:r>
        <w:rPr>
          <w:spacing w:val="-8"/>
          <w:sz w:val="24"/>
        </w:rPr>
        <w:t> </w:t>
      </w:r>
      <w:r>
        <w:rPr>
          <w:sz w:val="24"/>
        </w:rPr>
        <w:t>PCS</w:t>
      </w:r>
      <w:r>
        <w:rPr>
          <w:spacing w:val="-8"/>
          <w:sz w:val="24"/>
        </w:rPr>
        <w:t> </w:t>
      </w:r>
      <w:r>
        <w:rPr>
          <w:sz w:val="24"/>
        </w:rPr>
        <w:t>move</w:t>
      </w:r>
      <w:r>
        <w:rPr>
          <w:spacing w:val="-6"/>
          <w:sz w:val="24"/>
        </w:rPr>
        <w:t> </w:t>
      </w:r>
      <w:r>
        <w:rPr>
          <w:sz w:val="24"/>
        </w:rPr>
        <w:t>is</w:t>
      </w:r>
      <w:r>
        <w:rPr>
          <w:spacing w:val="-8"/>
          <w:sz w:val="24"/>
        </w:rPr>
        <w:t> </w:t>
      </w:r>
      <w:r>
        <w:rPr>
          <w:sz w:val="24"/>
        </w:rPr>
        <w:t>funded</w:t>
      </w:r>
      <w:r>
        <w:rPr>
          <w:spacing w:val="-8"/>
          <w:sz w:val="24"/>
        </w:rPr>
        <w:t> </w:t>
      </w:r>
      <w:r>
        <w:rPr>
          <w:sz w:val="24"/>
        </w:rPr>
        <w:t>or</w:t>
      </w:r>
      <w:r>
        <w:rPr>
          <w:spacing w:val="-8"/>
          <w:sz w:val="24"/>
        </w:rPr>
        <w:t> </w:t>
      </w:r>
      <w:r>
        <w:rPr>
          <w:spacing w:val="-2"/>
          <w:sz w:val="24"/>
        </w:rPr>
        <w:t>unfunded.</w:t>
      </w:r>
    </w:p>
    <w:p>
      <w:pPr>
        <w:pStyle w:val="ListParagraph"/>
        <w:numPr>
          <w:ilvl w:val="2"/>
          <w:numId w:val="26"/>
        </w:numPr>
        <w:tabs>
          <w:tab w:pos="1920" w:val="left" w:leader="none"/>
        </w:tabs>
        <w:spacing w:line="240" w:lineRule="auto" w:before="121" w:after="0"/>
        <w:ind w:left="1140" w:right="795" w:firstLine="0"/>
        <w:jc w:val="both"/>
        <w:rPr>
          <w:sz w:val="24"/>
        </w:rPr>
      </w:pPr>
      <w:r>
        <w:rPr>
          <w:sz w:val="24"/>
        </w:rPr>
        <w:t>A</w:t>
      </w:r>
      <w:r>
        <w:rPr>
          <w:spacing w:val="-1"/>
          <w:sz w:val="24"/>
        </w:rPr>
        <w:t> </w:t>
      </w:r>
      <w:r>
        <w:rPr>
          <w:sz w:val="24"/>
        </w:rPr>
        <w:t>PCS</w:t>
      </w:r>
      <w:r>
        <w:rPr>
          <w:spacing w:val="-1"/>
          <w:sz w:val="24"/>
        </w:rPr>
        <w:t> </w:t>
      </w:r>
      <w:r>
        <w:rPr>
          <w:sz w:val="24"/>
        </w:rPr>
        <w:t>Cost Identifier Code</w:t>
      </w:r>
      <w:r>
        <w:rPr>
          <w:spacing w:val="-2"/>
          <w:sz w:val="24"/>
        </w:rPr>
        <w:t> </w:t>
      </w:r>
      <w:r>
        <w:rPr>
          <w:sz w:val="24"/>
        </w:rPr>
        <w:t>of “unfunded” cannot be</w:t>
      </w:r>
      <w:r>
        <w:rPr>
          <w:spacing w:val="-1"/>
          <w:sz w:val="24"/>
        </w:rPr>
        <w:t> </w:t>
      </w:r>
      <w:r>
        <w:rPr>
          <w:sz w:val="24"/>
        </w:rPr>
        <w:t>the basis</w:t>
      </w:r>
      <w:r>
        <w:rPr>
          <w:spacing w:val="-1"/>
          <w:sz w:val="24"/>
        </w:rPr>
        <w:t> </w:t>
      </w:r>
      <w:r>
        <w:rPr>
          <w:sz w:val="24"/>
        </w:rPr>
        <w:t>for</w:t>
      </w:r>
      <w:r>
        <w:rPr>
          <w:spacing w:val="-1"/>
          <w:sz w:val="24"/>
        </w:rPr>
        <w:t> </w:t>
      </w:r>
      <w:r>
        <w:rPr>
          <w:sz w:val="24"/>
        </w:rPr>
        <w:t>denying a</w:t>
      </w:r>
      <w:r>
        <w:rPr>
          <w:spacing w:val="-1"/>
          <w:sz w:val="24"/>
        </w:rPr>
        <w:t> </w:t>
      </w:r>
      <w:r>
        <w:rPr>
          <w:sz w:val="24"/>
        </w:rPr>
        <w:t>member PCS</w:t>
      </w:r>
      <w:r>
        <w:rPr>
          <w:spacing w:val="-2"/>
          <w:sz w:val="24"/>
        </w:rPr>
        <w:t> </w:t>
      </w:r>
      <w:r>
        <w:rPr>
          <w:sz w:val="24"/>
        </w:rPr>
        <w:t>allowances</w:t>
      </w:r>
      <w:r>
        <w:rPr>
          <w:spacing w:val="-1"/>
          <w:sz w:val="24"/>
        </w:rPr>
        <w:t> </w:t>
      </w:r>
      <w:r>
        <w:rPr>
          <w:sz w:val="24"/>
        </w:rPr>
        <w:t>or</w:t>
      </w:r>
      <w:r>
        <w:rPr>
          <w:spacing w:val="-2"/>
          <w:sz w:val="24"/>
        </w:rPr>
        <w:t> </w:t>
      </w:r>
      <w:r>
        <w:rPr>
          <w:sz w:val="24"/>
        </w:rPr>
        <w:t>reimbursement</w:t>
      </w:r>
      <w:r>
        <w:rPr>
          <w:spacing w:val="-1"/>
          <w:sz w:val="24"/>
        </w:rPr>
        <w:t> </w:t>
      </w:r>
      <w:r>
        <w:rPr>
          <w:sz w:val="24"/>
        </w:rPr>
        <w:t>for</w:t>
      </w:r>
      <w:r>
        <w:rPr>
          <w:spacing w:val="-2"/>
          <w:sz w:val="24"/>
        </w:rPr>
        <w:t> </w:t>
      </w:r>
      <w:r>
        <w:rPr>
          <w:sz w:val="24"/>
        </w:rPr>
        <w:t>use</w:t>
      </w:r>
      <w:r>
        <w:rPr>
          <w:spacing w:val="-1"/>
          <w:sz w:val="24"/>
        </w:rPr>
        <w:t> </w:t>
      </w:r>
      <w:r>
        <w:rPr>
          <w:sz w:val="24"/>
        </w:rPr>
        <w:t>of</w:t>
      </w:r>
      <w:r>
        <w:rPr>
          <w:spacing w:val="-2"/>
          <w:sz w:val="24"/>
        </w:rPr>
        <w:t> </w:t>
      </w:r>
      <w:r>
        <w:rPr>
          <w:sz w:val="24"/>
        </w:rPr>
        <w:t>allowances</w:t>
      </w:r>
      <w:r>
        <w:rPr>
          <w:spacing w:val="-1"/>
          <w:sz w:val="24"/>
        </w:rPr>
        <w:t> </w:t>
      </w:r>
      <w:r>
        <w:rPr>
          <w:sz w:val="24"/>
        </w:rPr>
        <w:t>authorized</w:t>
      </w:r>
      <w:r>
        <w:rPr>
          <w:spacing w:val="-2"/>
          <w:sz w:val="24"/>
        </w:rPr>
        <w:t> </w:t>
      </w:r>
      <w:r>
        <w:rPr>
          <w:sz w:val="24"/>
        </w:rPr>
        <w:t>by</w:t>
      </w:r>
      <w:r>
        <w:rPr>
          <w:spacing w:val="-3"/>
          <w:sz w:val="24"/>
        </w:rPr>
        <w:t> </w:t>
      </w:r>
      <w:r>
        <w:rPr>
          <w:sz w:val="24"/>
        </w:rPr>
        <w:t>the</w:t>
      </w:r>
      <w:r>
        <w:rPr>
          <w:spacing w:val="-1"/>
          <w:sz w:val="24"/>
        </w:rPr>
        <w:t> </w:t>
      </w:r>
      <w:r>
        <w:rPr>
          <w:sz w:val="24"/>
        </w:rPr>
        <w:t>JTR.</w:t>
      </w:r>
      <w:r>
        <w:rPr>
          <w:spacing w:val="40"/>
          <w:sz w:val="24"/>
        </w:rPr>
        <w:t> </w:t>
      </w:r>
      <w:r>
        <w:rPr>
          <w:sz w:val="24"/>
        </w:rPr>
        <w:t>Example:</w:t>
      </w:r>
      <w:r>
        <w:rPr>
          <w:spacing w:val="40"/>
          <w:sz w:val="24"/>
        </w:rPr>
        <w:t> </w:t>
      </w:r>
      <w:r>
        <w:rPr>
          <w:sz w:val="24"/>
        </w:rPr>
        <w:t>If a PCS cost identifier code of “M-Reassignment Without Fund Allocation” is erroneously applied to a PCS from Travis AFB, CA to McGuire AFB, NJ, the member cannot be denied use</w:t>
      </w:r>
      <w:r>
        <w:rPr>
          <w:spacing w:val="-12"/>
          <w:sz w:val="24"/>
        </w:rPr>
        <w:t> </w:t>
      </w:r>
      <w:r>
        <w:rPr>
          <w:sz w:val="24"/>
        </w:rPr>
        <w:t>of,</w:t>
      </w:r>
      <w:r>
        <w:rPr>
          <w:spacing w:val="-12"/>
          <w:sz w:val="24"/>
        </w:rPr>
        <w:t> </w:t>
      </w:r>
      <w:r>
        <w:rPr>
          <w:sz w:val="24"/>
        </w:rPr>
        <w:t>or</w:t>
      </w:r>
      <w:r>
        <w:rPr>
          <w:spacing w:val="-13"/>
          <w:sz w:val="24"/>
        </w:rPr>
        <w:t> </w:t>
      </w:r>
      <w:r>
        <w:rPr>
          <w:sz w:val="24"/>
        </w:rPr>
        <w:t>reimbursement</w:t>
      </w:r>
      <w:r>
        <w:rPr>
          <w:spacing w:val="-12"/>
          <w:sz w:val="24"/>
        </w:rPr>
        <w:t> </w:t>
      </w:r>
      <w:r>
        <w:rPr>
          <w:sz w:val="24"/>
        </w:rPr>
        <w:t>for,</w:t>
      </w:r>
      <w:r>
        <w:rPr>
          <w:spacing w:val="-12"/>
          <w:sz w:val="24"/>
        </w:rPr>
        <w:t> </w:t>
      </w:r>
      <w:r>
        <w:rPr>
          <w:sz w:val="24"/>
        </w:rPr>
        <w:t>PCS</w:t>
      </w:r>
      <w:r>
        <w:rPr>
          <w:spacing w:val="-12"/>
          <w:sz w:val="24"/>
        </w:rPr>
        <w:t> </w:t>
      </w:r>
      <w:r>
        <w:rPr>
          <w:sz w:val="24"/>
        </w:rPr>
        <w:t>allowances</w:t>
      </w:r>
      <w:r>
        <w:rPr>
          <w:spacing w:val="-12"/>
          <w:sz w:val="24"/>
        </w:rPr>
        <w:t> </w:t>
      </w:r>
      <w:r>
        <w:rPr>
          <w:sz w:val="24"/>
        </w:rPr>
        <w:t>the</w:t>
      </w:r>
      <w:r>
        <w:rPr>
          <w:spacing w:val="-13"/>
          <w:sz w:val="24"/>
        </w:rPr>
        <w:t> </w:t>
      </w:r>
      <w:r>
        <w:rPr>
          <w:sz w:val="24"/>
        </w:rPr>
        <w:t>member</w:t>
      </w:r>
      <w:r>
        <w:rPr>
          <w:spacing w:val="-12"/>
          <w:sz w:val="24"/>
        </w:rPr>
        <w:t> </w:t>
      </w:r>
      <w:r>
        <w:rPr>
          <w:sz w:val="24"/>
        </w:rPr>
        <w:t>accrues</w:t>
      </w:r>
      <w:r>
        <w:rPr>
          <w:spacing w:val="-12"/>
          <w:sz w:val="24"/>
        </w:rPr>
        <w:t> </w:t>
      </w:r>
      <w:r>
        <w:rPr>
          <w:sz w:val="24"/>
        </w:rPr>
        <w:t>per</w:t>
      </w:r>
      <w:r>
        <w:rPr>
          <w:spacing w:val="-13"/>
          <w:sz w:val="24"/>
        </w:rPr>
        <w:t> </w:t>
      </w:r>
      <w:r>
        <w:rPr>
          <w:sz w:val="24"/>
        </w:rPr>
        <w:t>the</w:t>
      </w:r>
      <w:r>
        <w:rPr>
          <w:spacing w:val="-13"/>
          <w:sz w:val="24"/>
        </w:rPr>
        <w:t> </w:t>
      </w:r>
      <w:r>
        <w:rPr>
          <w:sz w:val="24"/>
        </w:rPr>
        <w:t>JTR.</w:t>
      </w:r>
      <w:r>
        <w:rPr>
          <w:spacing w:val="36"/>
          <w:sz w:val="24"/>
        </w:rPr>
        <w:t> </w:t>
      </w:r>
      <w:r>
        <w:rPr>
          <w:sz w:val="24"/>
        </w:rPr>
        <w:t>The</w:t>
      </w:r>
      <w:r>
        <w:rPr>
          <w:spacing w:val="-12"/>
          <w:sz w:val="24"/>
        </w:rPr>
        <w:t> </w:t>
      </w:r>
      <w:r>
        <w:rPr>
          <w:sz w:val="24"/>
        </w:rPr>
        <w:t>corrective action in this instance is to change the PCS cost identifier code to a funded move.</w:t>
      </w:r>
    </w:p>
    <w:p>
      <w:pPr>
        <w:pStyle w:val="ListParagraph"/>
        <w:numPr>
          <w:ilvl w:val="2"/>
          <w:numId w:val="26"/>
        </w:numPr>
        <w:tabs>
          <w:tab w:pos="1920" w:val="left" w:leader="none"/>
        </w:tabs>
        <w:spacing w:line="240" w:lineRule="auto" w:before="120" w:after="0"/>
        <w:ind w:left="1140" w:right="798" w:firstLine="0"/>
        <w:jc w:val="both"/>
        <w:rPr>
          <w:sz w:val="24"/>
        </w:rPr>
      </w:pPr>
      <w:r>
        <w:rPr>
          <w:sz w:val="24"/>
        </w:rPr>
        <w:t>Conversely, a PCS cost identifier code for a “funded” move cannot be the basis for a member moving at government expense if the JTR authorizes no PCS allowances.</w:t>
      </w:r>
      <w:r>
        <w:rPr>
          <w:spacing w:val="40"/>
          <w:sz w:val="24"/>
        </w:rPr>
        <w:t> </w:t>
      </w:r>
      <w:r>
        <w:rPr>
          <w:sz w:val="24"/>
        </w:rPr>
        <w:t>If the assignment</w:t>
      </w:r>
      <w:r>
        <w:rPr>
          <w:spacing w:val="-2"/>
          <w:sz w:val="24"/>
        </w:rPr>
        <w:t> </w:t>
      </w:r>
      <w:r>
        <w:rPr>
          <w:sz w:val="24"/>
        </w:rPr>
        <w:t>instructions</w:t>
      </w:r>
      <w:r>
        <w:rPr>
          <w:spacing w:val="-3"/>
          <w:sz w:val="24"/>
        </w:rPr>
        <w:t> </w:t>
      </w:r>
      <w:r>
        <w:rPr>
          <w:sz w:val="24"/>
        </w:rPr>
        <w:t>or</w:t>
      </w:r>
      <w:r>
        <w:rPr>
          <w:spacing w:val="-1"/>
          <w:sz w:val="24"/>
        </w:rPr>
        <w:t> </w:t>
      </w:r>
      <w:r>
        <w:rPr>
          <w:sz w:val="24"/>
        </w:rPr>
        <w:t>PCS</w:t>
      </w:r>
      <w:r>
        <w:rPr>
          <w:spacing w:val="-2"/>
          <w:sz w:val="24"/>
        </w:rPr>
        <w:t> </w:t>
      </w:r>
      <w:r>
        <w:rPr>
          <w:sz w:val="24"/>
        </w:rPr>
        <w:t>orders</w:t>
      </w:r>
      <w:r>
        <w:rPr>
          <w:spacing w:val="-1"/>
          <w:sz w:val="24"/>
        </w:rPr>
        <w:t> </w:t>
      </w:r>
      <w:r>
        <w:rPr>
          <w:sz w:val="24"/>
        </w:rPr>
        <w:t>cite</w:t>
      </w:r>
      <w:r>
        <w:rPr>
          <w:spacing w:val="-2"/>
          <w:sz w:val="24"/>
        </w:rPr>
        <w:t> </w:t>
      </w:r>
      <w:r>
        <w:rPr>
          <w:sz w:val="24"/>
        </w:rPr>
        <w:t>a</w:t>
      </w:r>
      <w:r>
        <w:rPr>
          <w:spacing w:val="-2"/>
          <w:sz w:val="24"/>
        </w:rPr>
        <w:t> </w:t>
      </w:r>
      <w:r>
        <w:rPr>
          <w:sz w:val="24"/>
        </w:rPr>
        <w:t>funded</w:t>
      </w:r>
      <w:r>
        <w:rPr>
          <w:spacing w:val="-2"/>
          <w:sz w:val="24"/>
        </w:rPr>
        <w:t> </w:t>
      </w:r>
      <w:r>
        <w:rPr>
          <w:sz w:val="24"/>
        </w:rPr>
        <w:t>PCS</w:t>
      </w:r>
      <w:r>
        <w:rPr>
          <w:spacing w:val="-2"/>
          <w:sz w:val="24"/>
        </w:rPr>
        <w:t> </w:t>
      </w:r>
      <w:r>
        <w:rPr>
          <w:sz w:val="24"/>
        </w:rPr>
        <w:t>cost</w:t>
      </w:r>
      <w:r>
        <w:rPr>
          <w:spacing w:val="-1"/>
          <w:sz w:val="24"/>
        </w:rPr>
        <w:t> </w:t>
      </w:r>
      <w:r>
        <w:rPr>
          <w:sz w:val="24"/>
        </w:rPr>
        <w:t>identifier</w:t>
      </w:r>
      <w:r>
        <w:rPr>
          <w:spacing w:val="-2"/>
          <w:sz w:val="24"/>
        </w:rPr>
        <w:t> </w:t>
      </w:r>
      <w:r>
        <w:rPr>
          <w:sz w:val="24"/>
        </w:rPr>
        <w:t>code,</w:t>
      </w:r>
      <w:r>
        <w:rPr>
          <w:spacing w:val="-1"/>
          <w:sz w:val="24"/>
        </w:rPr>
        <w:t> </w:t>
      </w:r>
      <w:r>
        <w:rPr>
          <w:sz w:val="24"/>
        </w:rPr>
        <w:t>then</w:t>
      </w:r>
      <w:r>
        <w:rPr>
          <w:spacing w:val="-2"/>
          <w:sz w:val="24"/>
        </w:rPr>
        <w:t> </w:t>
      </w:r>
      <w:r>
        <w:rPr>
          <w:sz w:val="24"/>
        </w:rPr>
        <w:t>the code</w:t>
      </w:r>
      <w:r>
        <w:rPr>
          <w:spacing w:val="-2"/>
          <w:sz w:val="24"/>
        </w:rPr>
        <w:t> </w:t>
      </w:r>
      <w:r>
        <w:rPr>
          <w:sz w:val="24"/>
        </w:rPr>
        <w:t>is without effect.</w:t>
      </w:r>
    </w:p>
    <w:p>
      <w:pPr>
        <w:pStyle w:val="ListParagraph"/>
        <w:numPr>
          <w:ilvl w:val="1"/>
          <w:numId w:val="26"/>
        </w:numPr>
        <w:tabs>
          <w:tab w:pos="1380" w:val="left" w:leader="none"/>
        </w:tabs>
        <w:spacing w:line="240" w:lineRule="auto" w:before="119" w:after="0"/>
        <w:ind w:left="780" w:right="797" w:firstLine="0"/>
        <w:jc w:val="both"/>
        <w:rPr>
          <w:b/>
          <w:sz w:val="24"/>
        </w:rPr>
      </w:pPr>
      <w:bookmarkStart w:name="_bookmark151" w:id="152"/>
      <w:bookmarkEnd w:id="152"/>
      <w:r>
        <w:rPr/>
      </w:r>
      <w:r>
        <w:rPr>
          <w:b/>
          <w:sz w:val="24"/>
        </w:rPr>
        <w:t>No-Cost (No Allowance) Moves. </w:t>
      </w:r>
      <w:r>
        <w:rPr>
          <w:sz w:val="24"/>
        </w:rPr>
        <w:t>No-cost moves are those where no PCS allowances accrue to members (reassignment between activities at the same permanent duty station NOT a PCS).</w:t>
      </w:r>
      <w:r>
        <w:rPr>
          <w:spacing w:val="40"/>
          <w:sz w:val="24"/>
        </w:rPr>
        <w:t> </w:t>
      </w:r>
      <w:r>
        <w:rPr>
          <w:sz w:val="24"/>
        </w:rPr>
        <w:t>As a no-cost move, a member can be moved between units at the same base, or between bases</w:t>
      </w:r>
      <w:r>
        <w:rPr>
          <w:spacing w:val="-7"/>
          <w:sz w:val="24"/>
        </w:rPr>
        <w:t> </w:t>
      </w:r>
      <w:r>
        <w:rPr>
          <w:sz w:val="24"/>
        </w:rPr>
        <w:t>or</w:t>
      </w:r>
      <w:r>
        <w:rPr>
          <w:spacing w:val="-8"/>
          <w:sz w:val="24"/>
        </w:rPr>
        <w:t> </w:t>
      </w:r>
      <w:r>
        <w:rPr>
          <w:sz w:val="24"/>
        </w:rPr>
        <w:t>addresses</w:t>
      </w:r>
      <w:r>
        <w:rPr>
          <w:spacing w:val="-7"/>
          <w:sz w:val="24"/>
        </w:rPr>
        <w:t> </w:t>
      </w:r>
      <w:r>
        <w:rPr>
          <w:sz w:val="24"/>
        </w:rPr>
        <w:t>when</w:t>
      </w:r>
      <w:r>
        <w:rPr>
          <w:spacing w:val="-9"/>
          <w:sz w:val="24"/>
        </w:rPr>
        <w:t> </w:t>
      </w:r>
      <w:r>
        <w:rPr>
          <w:sz w:val="24"/>
        </w:rPr>
        <w:t>both</w:t>
      </w:r>
      <w:r>
        <w:rPr>
          <w:spacing w:val="-7"/>
          <w:sz w:val="24"/>
        </w:rPr>
        <w:t> </w:t>
      </w:r>
      <w:r>
        <w:rPr>
          <w:sz w:val="24"/>
        </w:rPr>
        <w:t>bases</w:t>
      </w:r>
      <w:r>
        <w:rPr>
          <w:spacing w:val="-7"/>
          <w:sz w:val="24"/>
        </w:rPr>
        <w:t> </w:t>
      </w:r>
      <w:r>
        <w:rPr>
          <w:sz w:val="24"/>
        </w:rPr>
        <w:t>or</w:t>
      </w:r>
      <w:r>
        <w:rPr>
          <w:spacing w:val="-7"/>
          <w:sz w:val="24"/>
        </w:rPr>
        <w:t> </w:t>
      </w:r>
      <w:r>
        <w:rPr>
          <w:sz w:val="24"/>
        </w:rPr>
        <w:t>addresses</w:t>
      </w:r>
      <w:r>
        <w:rPr>
          <w:spacing w:val="-7"/>
          <w:sz w:val="24"/>
        </w:rPr>
        <w:t> </w:t>
      </w:r>
      <w:r>
        <w:rPr>
          <w:sz w:val="24"/>
        </w:rPr>
        <w:t>are</w:t>
      </w:r>
      <w:r>
        <w:rPr>
          <w:spacing w:val="-7"/>
          <w:sz w:val="24"/>
        </w:rPr>
        <w:t> </w:t>
      </w:r>
      <w:r>
        <w:rPr>
          <w:sz w:val="24"/>
        </w:rPr>
        <w:t>within</w:t>
      </w:r>
      <w:r>
        <w:rPr>
          <w:spacing w:val="-7"/>
          <w:sz w:val="24"/>
        </w:rPr>
        <w:t> </w:t>
      </w:r>
      <w:r>
        <w:rPr>
          <w:sz w:val="24"/>
        </w:rPr>
        <w:t>the</w:t>
      </w:r>
      <w:r>
        <w:rPr>
          <w:spacing w:val="-8"/>
          <w:sz w:val="24"/>
        </w:rPr>
        <w:t> </w:t>
      </w:r>
      <w:r>
        <w:rPr>
          <w:sz w:val="24"/>
        </w:rPr>
        <w:t>corporate</w:t>
      </w:r>
      <w:r>
        <w:rPr>
          <w:spacing w:val="-8"/>
          <w:sz w:val="24"/>
        </w:rPr>
        <w:t> </w:t>
      </w:r>
      <w:r>
        <w:rPr>
          <w:sz w:val="24"/>
        </w:rPr>
        <w:t>limits</w:t>
      </w:r>
      <w:r>
        <w:rPr>
          <w:spacing w:val="-8"/>
          <w:sz w:val="24"/>
        </w:rPr>
        <w:t> </w:t>
      </w:r>
      <w:r>
        <w:rPr>
          <w:sz w:val="24"/>
        </w:rPr>
        <w:t>of</w:t>
      </w:r>
      <w:r>
        <w:rPr>
          <w:spacing w:val="-8"/>
          <w:sz w:val="24"/>
        </w:rPr>
        <w:t> </w:t>
      </w:r>
      <w:r>
        <w:rPr>
          <w:sz w:val="24"/>
        </w:rPr>
        <w:t>the</w:t>
      </w:r>
      <w:r>
        <w:rPr>
          <w:spacing w:val="-7"/>
          <w:sz w:val="24"/>
        </w:rPr>
        <w:t> </w:t>
      </w:r>
      <w:r>
        <w:rPr>
          <w:sz w:val="24"/>
        </w:rPr>
        <w:t>same</w:t>
      </w:r>
      <w:r>
        <w:rPr>
          <w:spacing w:val="-7"/>
          <w:sz w:val="24"/>
        </w:rPr>
        <w:t> </w:t>
      </w:r>
      <w:r>
        <w:rPr>
          <w:sz w:val="24"/>
        </w:rPr>
        <w:t>city</w:t>
      </w:r>
      <w:r>
        <w:rPr>
          <w:spacing w:val="-7"/>
          <w:sz w:val="24"/>
        </w:rPr>
        <w:t> </w:t>
      </w:r>
      <w:r>
        <w:rPr>
          <w:sz w:val="24"/>
        </w:rPr>
        <w:t>or town</w:t>
      </w:r>
      <w:r>
        <w:rPr>
          <w:spacing w:val="-3"/>
          <w:sz w:val="24"/>
        </w:rPr>
        <w:t> </w:t>
      </w:r>
      <w:r>
        <w:rPr>
          <w:sz w:val="24"/>
        </w:rPr>
        <w:t>but</w:t>
      </w:r>
      <w:r>
        <w:rPr>
          <w:spacing w:val="-3"/>
          <w:sz w:val="24"/>
        </w:rPr>
        <w:t> </w:t>
      </w:r>
      <w:r>
        <w:rPr>
          <w:sz w:val="24"/>
        </w:rPr>
        <w:t>are</w:t>
      </w:r>
      <w:r>
        <w:rPr>
          <w:spacing w:val="-4"/>
          <w:sz w:val="24"/>
        </w:rPr>
        <w:t> </w:t>
      </w:r>
      <w:r>
        <w:rPr>
          <w:sz w:val="24"/>
        </w:rPr>
        <w:t>not</w:t>
      </w:r>
      <w:r>
        <w:rPr>
          <w:spacing w:val="-3"/>
          <w:sz w:val="24"/>
        </w:rPr>
        <w:t> </w:t>
      </w:r>
      <w:r>
        <w:rPr>
          <w:sz w:val="24"/>
        </w:rPr>
        <w:t>authorized</w:t>
      </w:r>
      <w:r>
        <w:rPr>
          <w:spacing w:val="-3"/>
          <w:sz w:val="24"/>
        </w:rPr>
        <w:t> </w:t>
      </w:r>
      <w:r>
        <w:rPr>
          <w:sz w:val="24"/>
        </w:rPr>
        <w:t>to</w:t>
      </w:r>
      <w:r>
        <w:rPr>
          <w:spacing w:val="-3"/>
          <w:sz w:val="24"/>
        </w:rPr>
        <w:t> </w:t>
      </w:r>
      <w:r>
        <w:rPr>
          <w:sz w:val="24"/>
        </w:rPr>
        <w:t>move</w:t>
      </w:r>
      <w:r>
        <w:rPr>
          <w:spacing w:val="-4"/>
          <w:sz w:val="24"/>
        </w:rPr>
        <w:t> </w:t>
      </w:r>
      <w:r>
        <w:rPr>
          <w:sz w:val="24"/>
        </w:rPr>
        <w:t>household</w:t>
      </w:r>
      <w:r>
        <w:rPr>
          <w:spacing w:val="-3"/>
          <w:sz w:val="24"/>
        </w:rPr>
        <w:t> </w:t>
      </w:r>
      <w:r>
        <w:rPr>
          <w:sz w:val="24"/>
        </w:rPr>
        <w:t>goods.</w:t>
      </w:r>
      <w:r>
        <w:rPr>
          <w:spacing w:val="40"/>
          <w:sz w:val="24"/>
        </w:rPr>
        <w:t> </w:t>
      </w:r>
      <w:r>
        <w:rPr>
          <w:sz w:val="24"/>
        </w:rPr>
        <w:t>Large</w:t>
      </w:r>
      <w:r>
        <w:rPr>
          <w:spacing w:val="-3"/>
          <w:sz w:val="24"/>
        </w:rPr>
        <w:t> </w:t>
      </w:r>
      <w:r>
        <w:rPr>
          <w:sz w:val="24"/>
        </w:rPr>
        <w:t>metropolitan</w:t>
      </w:r>
      <w:r>
        <w:rPr>
          <w:spacing w:val="-3"/>
          <w:sz w:val="24"/>
        </w:rPr>
        <w:t> </w:t>
      </w:r>
      <w:r>
        <w:rPr>
          <w:sz w:val="24"/>
        </w:rPr>
        <w:t>areas</w:t>
      </w:r>
      <w:r>
        <w:rPr>
          <w:spacing w:val="-3"/>
          <w:sz w:val="24"/>
        </w:rPr>
        <w:t> </w:t>
      </w:r>
      <w:r>
        <w:rPr>
          <w:sz w:val="24"/>
        </w:rPr>
        <w:t>or</w:t>
      </w:r>
      <w:r>
        <w:rPr>
          <w:spacing w:val="-3"/>
          <w:sz w:val="24"/>
        </w:rPr>
        <w:t> </w:t>
      </w:r>
      <w:r>
        <w:rPr>
          <w:sz w:val="24"/>
        </w:rPr>
        <w:t>large</w:t>
      </w:r>
      <w:r>
        <w:rPr>
          <w:spacing w:val="-3"/>
          <w:sz w:val="24"/>
        </w:rPr>
        <w:t> </w:t>
      </w:r>
      <w:r>
        <w:rPr>
          <w:sz w:val="24"/>
        </w:rPr>
        <w:t>military reservations are often comprised of a number of individual duty stations each having corporate city</w:t>
      </w:r>
      <w:r>
        <w:rPr>
          <w:spacing w:val="-11"/>
          <w:sz w:val="24"/>
        </w:rPr>
        <w:t> </w:t>
      </w:r>
      <w:r>
        <w:rPr>
          <w:sz w:val="24"/>
        </w:rPr>
        <w:t>limits</w:t>
      </w:r>
      <w:r>
        <w:rPr>
          <w:spacing w:val="-9"/>
          <w:sz w:val="24"/>
        </w:rPr>
        <w:t> </w:t>
      </w:r>
      <w:r>
        <w:rPr>
          <w:sz w:val="24"/>
        </w:rPr>
        <w:t>or</w:t>
      </w:r>
      <w:r>
        <w:rPr>
          <w:spacing w:val="-10"/>
          <w:sz w:val="24"/>
        </w:rPr>
        <w:t> </w:t>
      </w:r>
      <w:r>
        <w:rPr>
          <w:sz w:val="24"/>
        </w:rPr>
        <w:t>installation/base</w:t>
      </w:r>
      <w:r>
        <w:rPr>
          <w:spacing w:val="-9"/>
          <w:sz w:val="24"/>
        </w:rPr>
        <w:t> </w:t>
      </w:r>
      <w:r>
        <w:rPr>
          <w:sz w:val="24"/>
        </w:rPr>
        <w:t>boundaries.</w:t>
      </w:r>
      <w:r>
        <w:rPr>
          <w:spacing w:val="40"/>
          <w:sz w:val="24"/>
        </w:rPr>
        <w:t> </w:t>
      </w:r>
      <w:r>
        <w:rPr>
          <w:sz w:val="24"/>
        </w:rPr>
        <w:t>The</w:t>
      </w:r>
      <w:r>
        <w:rPr>
          <w:spacing w:val="-11"/>
          <w:sz w:val="24"/>
        </w:rPr>
        <w:t> </w:t>
      </w:r>
      <w:r>
        <w:rPr>
          <w:sz w:val="24"/>
        </w:rPr>
        <w:t>Assignment</w:t>
      </w:r>
      <w:r>
        <w:rPr>
          <w:spacing w:val="-9"/>
          <w:sz w:val="24"/>
        </w:rPr>
        <w:t> </w:t>
      </w:r>
      <w:r>
        <w:rPr>
          <w:sz w:val="24"/>
        </w:rPr>
        <w:t>OPR</w:t>
      </w:r>
      <w:r>
        <w:rPr>
          <w:spacing w:val="-10"/>
          <w:sz w:val="24"/>
        </w:rPr>
        <w:t> </w:t>
      </w:r>
      <w:r>
        <w:rPr>
          <w:sz w:val="24"/>
        </w:rPr>
        <w:t>must</w:t>
      </w:r>
      <w:r>
        <w:rPr>
          <w:spacing w:val="-9"/>
          <w:sz w:val="24"/>
        </w:rPr>
        <w:t> </w:t>
      </w:r>
      <w:r>
        <w:rPr>
          <w:sz w:val="24"/>
        </w:rPr>
        <w:t>determine</w:t>
      </w:r>
      <w:r>
        <w:rPr>
          <w:spacing w:val="-9"/>
          <w:sz w:val="24"/>
        </w:rPr>
        <w:t> </w:t>
      </w:r>
      <w:r>
        <w:rPr>
          <w:sz w:val="24"/>
        </w:rPr>
        <w:t>if</w:t>
      </w:r>
      <w:r>
        <w:rPr>
          <w:spacing w:val="-10"/>
          <w:sz w:val="24"/>
        </w:rPr>
        <w:t> </w:t>
      </w:r>
      <w:r>
        <w:rPr>
          <w:sz w:val="24"/>
        </w:rPr>
        <w:t>a</w:t>
      </w:r>
      <w:r>
        <w:rPr>
          <w:spacing w:val="-10"/>
          <w:sz w:val="24"/>
        </w:rPr>
        <w:t> </w:t>
      </w:r>
      <w:r>
        <w:rPr>
          <w:sz w:val="24"/>
        </w:rPr>
        <w:t>move</w:t>
      </w:r>
      <w:r>
        <w:rPr>
          <w:spacing w:val="-9"/>
          <w:sz w:val="24"/>
        </w:rPr>
        <w:t> </w:t>
      </w:r>
      <w:r>
        <w:rPr>
          <w:sz w:val="24"/>
        </w:rPr>
        <w:t>results in PCS allowances accruing to the member when a change of duty station is being considered. </w:t>
      </w:r>
      <w:r>
        <w:rPr>
          <w:b/>
          <w:sz w:val="24"/>
        </w:rPr>
        <w:t>(T-1)</w:t>
      </w:r>
      <w:r>
        <w:rPr>
          <w:b/>
          <w:spacing w:val="-15"/>
          <w:sz w:val="24"/>
        </w:rPr>
        <w:t> </w:t>
      </w:r>
      <w:r>
        <w:rPr>
          <w:sz w:val="24"/>
        </w:rPr>
        <w:t>The</w:t>
      </w:r>
      <w:r>
        <w:rPr>
          <w:spacing w:val="-15"/>
          <w:sz w:val="24"/>
        </w:rPr>
        <w:t> </w:t>
      </w:r>
      <w:r>
        <w:rPr>
          <w:sz w:val="24"/>
        </w:rPr>
        <w:t>assignment</w:t>
      </w:r>
      <w:r>
        <w:rPr>
          <w:spacing w:val="-15"/>
          <w:sz w:val="24"/>
        </w:rPr>
        <w:t> </w:t>
      </w:r>
      <w:r>
        <w:rPr>
          <w:sz w:val="24"/>
        </w:rPr>
        <w:t>OPR</w:t>
      </w:r>
      <w:r>
        <w:rPr>
          <w:spacing w:val="-15"/>
          <w:sz w:val="24"/>
        </w:rPr>
        <w:t> </w:t>
      </w:r>
      <w:r>
        <w:rPr>
          <w:sz w:val="24"/>
        </w:rPr>
        <w:t>must</w:t>
      </w:r>
      <w:r>
        <w:rPr>
          <w:spacing w:val="-15"/>
          <w:sz w:val="24"/>
        </w:rPr>
        <w:t> </w:t>
      </w:r>
      <w:r>
        <w:rPr>
          <w:sz w:val="24"/>
        </w:rPr>
        <w:t>approve</w:t>
      </w:r>
      <w:r>
        <w:rPr>
          <w:spacing w:val="-15"/>
          <w:sz w:val="24"/>
        </w:rPr>
        <w:t> </w:t>
      </w:r>
      <w:r>
        <w:rPr>
          <w:sz w:val="24"/>
        </w:rPr>
        <w:t>requests</w:t>
      </w:r>
      <w:r>
        <w:rPr>
          <w:spacing w:val="-15"/>
          <w:sz w:val="24"/>
        </w:rPr>
        <w:t> </w:t>
      </w:r>
      <w:r>
        <w:rPr>
          <w:sz w:val="24"/>
        </w:rPr>
        <w:t>from</w:t>
      </w:r>
      <w:r>
        <w:rPr>
          <w:spacing w:val="-15"/>
          <w:sz w:val="24"/>
        </w:rPr>
        <w:t> </w:t>
      </w:r>
      <w:r>
        <w:rPr>
          <w:sz w:val="24"/>
        </w:rPr>
        <w:t>activities</w:t>
      </w:r>
      <w:r>
        <w:rPr>
          <w:spacing w:val="-15"/>
          <w:sz w:val="24"/>
        </w:rPr>
        <w:t> </w:t>
      </w:r>
      <w:r>
        <w:rPr>
          <w:sz w:val="24"/>
        </w:rPr>
        <w:t>authorized</w:t>
      </w:r>
      <w:r>
        <w:rPr>
          <w:spacing w:val="-15"/>
          <w:sz w:val="24"/>
        </w:rPr>
        <w:t> </w:t>
      </w:r>
      <w:r>
        <w:rPr>
          <w:sz w:val="24"/>
        </w:rPr>
        <w:t>to</w:t>
      </w:r>
      <w:r>
        <w:rPr>
          <w:spacing w:val="-15"/>
          <w:sz w:val="24"/>
        </w:rPr>
        <w:t> </w:t>
      </w:r>
      <w:r>
        <w:rPr>
          <w:sz w:val="24"/>
        </w:rPr>
        <w:t>request</w:t>
      </w:r>
      <w:r>
        <w:rPr>
          <w:spacing w:val="-15"/>
          <w:sz w:val="24"/>
        </w:rPr>
        <w:t> </w:t>
      </w:r>
      <w:r>
        <w:rPr>
          <w:sz w:val="24"/>
        </w:rPr>
        <w:t>PCS</w:t>
      </w:r>
      <w:r>
        <w:rPr>
          <w:spacing w:val="-15"/>
          <w:sz w:val="24"/>
        </w:rPr>
        <w:t> </w:t>
      </w:r>
      <w:r>
        <w:rPr>
          <w:sz w:val="24"/>
        </w:rPr>
        <w:t>moves where members accrue PCS allowances or are changing permanent duty stations between two installations within the same corporate city limits, these requests will be made by the MPF or MAJCOM/FLDCOM (activity authorized to request PCS moves) (also see </w:t>
      </w:r>
      <w:hyperlink w:history="true" w:anchor="_bookmark152">
        <w:r>
          <w:rPr>
            <w:b/>
            <w:color w:val="0000FF"/>
            <w:sz w:val="24"/>
          </w:rPr>
          <w:t>paragraph 6.41</w:t>
        </w:r>
      </w:hyperlink>
      <w:r>
        <w:rPr>
          <w:b/>
          <w:color w:val="0000FF"/>
          <w:sz w:val="24"/>
        </w:rPr>
        <w:t> </w:t>
      </w:r>
      <w:r>
        <w:rPr>
          <w:sz w:val="24"/>
        </w:rPr>
        <w:t>for low-cost moves). </w:t>
      </w:r>
      <w:r>
        <w:rPr>
          <w:b/>
          <w:sz w:val="24"/>
        </w:rPr>
        <w:t>(T-1)</w:t>
      </w:r>
    </w:p>
    <w:p>
      <w:pPr>
        <w:pStyle w:val="ListParagraph"/>
        <w:numPr>
          <w:ilvl w:val="2"/>
          <w:numId w:val="26"/>
        </w:numPr>
        <w:tabs>
          <w:tab w:pos="1920" w:val="left" w:leader="none"/>
        </w:tabs>
        <w:spacing w:line="240" w:lineRule="auto" w:before="121" w:after="0"/>
        <w:ind w:left="1140" w:right="798" w:firstLine="0"/>
        <w:jc w:val="both"/>
        <w:rPr>
          <w:sz w:val="24"/>
        </w:rPr>
      </w:pPr>
      <w:r>
        <w:rPr>
          <w:sz w:val="24"/>
        </w:rPr>
        <w:t>In some cases, it is required to use some of the PCS procedures in managing no-cost moves</w:t>
      </w:r>
      <w:r>
        <w:rPr>
          <w:spacing w:val="-1"/>
          <w:sz w:val="24"/>
        </w:rPr>
        <w:t> </w:t>
      </w:r>
      <w:r>
        <w:rPr>
          <w:sz w:val="24"/>
        </w:rPr>
        <w:t>in</w:t>
      </w:r>
      <w:r>
        <w:rPr>
          <w:spacing w:val="-1"/>
          <w:sz w:val="24"/>
        </w:rPr>
        <w:t> </w:t>
      </w:r>
      <w:r>
        <w:rPr>
          <w:sz w:val="24"/>
        </w:rPr>
        <w:t>order</w:t>
      </w:r>
      <w:r>
        <w:rPr>
          <w:spacing w:val="-2"/>
          <w:sz w:val="24"/>
        </w:rPr>
        <w:t> </w:t>
      </w:r>
      <w:r>
        <w:rPr>
          <w:sz w:val="24"/>
        </w:rPr>
        <w:t>to</w:t>
      </w:r>
      <w:r>
        <w:rPr>
          <w:spacing w:val="-1"/>
          <w:sz w:val="24"/>
        </w:rPr>
        <w:t> </w:t>
      </w:r>
      <w:r>
        <w:rPr>
          <w:sz w:val="24"/>
        </w:rPr>
        <w:t>project</w:t>
      </w:r>
      <w:r>
        <w:rPr>
          <w:spacing w:val="-1"/>
          <w:sz w:val="24"/>
        </w:rPr>
        <w:t> </w:t>
      </w:r>
      <w:r>
        <w:rPr>
          <w:sz w:val="24"/>
        </w:rPr>
        <w:t>manning</w:t>
      </w:r>
      <w:r>
        <w:rPr>
          <w:spacing w:val="-2"/>
          <w:sz w:val="24"/>
        </w:rPr>
        <w:t> </w:t>
      </w:r>
      <w:r>
        <w:rPr>
          <w:sz w:val="24"/>
        </w:rPr>
        <w:t>requirements</w:t>
      </w:r>
      <w:r>
        <w:rPr>
          <w:spacing w:val="-1"/>
          <w:sz w:val="24"/>
        </w:rPr>
        <w:t> </w:t>
      </w:r>
      <w:r>
        <w:rPr>
          <w:sz w:val="24"/>
        </w:rPr>
        <w:t>to</w:t>
      </w:r>
      <w:r>
        <w:rPr>
          <w:spacing w:val="-2"/>
          <w:sz w:val="24"/>
        </w:rPr>
        <w:t> </w:t>
      </w:r>
      <w:r>
        <w:rPr>
          <w:sz w:val="24"/>
        </w:rPr>
        <w:t>reflect</w:t>
      </w:r>
      <w:r>
        <w:rPr>
          <w:spacing w:val="-1"/>
          <w:sz w:val="24"/>
        </w:rPr>
        <w:t> </w:t>
      </w:r>
      <w:r>
        <w:rPr>
          <w:sz w:val="24"/>
        </w:rPr>
        <w:t>correct</w:t>
      </w:r>
      <w:r>
        <w:rPr>
          <w:spacing w:val="-1"/>
          <w:sz w:val="24"/>
        </w:rPr>
        <w:t> </w:t>
      </w:r>
      <w:r>
        <w:rPr>
          <w:sz w:val="24"/>
        </w:rPr>
        <w:t>manning</w:t>
      </w:r>
      <w:r>
        <w:rPr>
          <w:spacing w:val="-2"/>
          <w:sz w:val="24"/>
        </w:rPr>
        <w:t> </w:t>
      </w:r>
      <w:r>
        <w:rPr>
          <w:sz w:val="24"/>
        </w:rPr>
        <w:t>figures</w:t>
      </w:r>
      <w:r>
        <w:rPr>
          <w:spacing w:val="-1"/>
          <w:sz w:val="24"/>
        </w:rPr>
        <w:t> </w:t>
      </w:r>
      <w:r>
        <w:rPr>
          <w:sz w:val="24"/>
        </w:rPr>
        <w:t>(which</w:t>
      </w:r>
      <w:r>
        <w:rPr>
          <w:spacing w:val="-1"/>
          <w:sz w:val="24"/>
        </w:rPr>
        <w:t> </w:t>
      </w:r>
      <w:r>
        <w:rPr>
          <w:sz w:val="24"/>
        </w:rPr>
        <w:t>are used when considering FO, HB, and Base of Preference assignments).</w:t>
      </w:r>
      <w:r>
        <w:rPr>
          <w:spacing w:val="40"/>
          <w:sz w:val="24"/>
        </w:rPr>
        <w:t> </w:t>
      </w:r>
      <w:r>
        <w:rPr>
          <w:sz w:val="24"/>
        </w:rPr>
        <w:t>When a member changes</w:t>
      </w:r>
      <w:r>
        <w:rPr>
          <w:spacing w:val="-9"/>
          <w:sz w:val="24"/>
        </w:rPr>
        <w:t> </w:t>
      </w:r>
      <w:r>
        <w:rPr>
          <w:sz w:val="24"/>
        </w:rPr>
        <w:t>MAJCOM/FLDCOMs,</w:t>
      </w:r>
      <w:r>
        <w:rPr>
          <w:spacing w:val="-9"/>
          <w:sz w:val="24"/>
        </w:rPr>
        <w:t> </w:t>
      </w:r>
      <w:r>
        <w:rPr>
          <w:sz w:val="24"/>
        </w:rPr>
        <w:t>their</w:t>
      </w:r>
      <w:r>
        <w:rPr>
          <w:spacing w:val="-10"/>
          <w:sz w:val="24"/>
        </w:rPr>
        <w:t> </w:t>
      </w:r>
      <w:r>
        <w:rPr>
          <w:sz w:val="24"/>
        </w:rPr>
        <w:t>permanent</w:t>
      </w:r>
      <w:r>
        <w:rPr>
          <w:spacing w:val="-10"/>
          <w:sz w:val="24"/>
        </w:rPr>
        <w:t> </w:t>
      </w:r>
      <w:r>
        <w:rPr>
          <w:sz w:val="24"/>
        </w:rPr>
        <w:t>duty</w:t>
      </w:r>
      <w:r>
        <w:rPr>
          <w:spacing w:val="-9"/>
          <w:sz w:val="24"/>
        </w:rPr>
        <w:t> </w:t>
      </w:r>
      <w:r>
        <w:rPr>
          <w:sz w:val="24"/>
        </w:rPr>
        <w:t>station</w:t>
      </w:r>
      <w:r>
        <w:rPr>
          <w:spacing w:val="-10"/>
          <w:sz w:val="24"/>
        </w:rPr>
        <w:t> </w:t>
      </w:r>
      <w:r>
        <w:rPr>
          <w:sz w:val="24"/>
        </w:rPr>
        <w:t>when</w:t>
      </w:r>
      <w:r>
        <w:rPr>
          <w:spacing w:val="-10"/>
          <w:sz w:val="24"/>
        </w:rPr>
        <w:t> </w:t>
      </w:r>
      <w:r>
        <w:rPr>
          <w:sz w:val="24"/>
        </w:rPr>
        <w:t>in</w:t>
      </w:r>
      <w:r>
        <w:rPr>
          <w:spacing w:val="-9"/>
          <w:sz w:val="24"/>
        </w:rPr>
        <w:t> </w:t>
      </w:r>
      <w:r>
        <w:rPr>
          <w:sz w:val="24"/>
        </w:rPr>
        <w:t>close</w:t>
      </w:r>
      <w:r>
        <w:rPr>
          <w:spacing w:val="-9"/>
          <w:sz w:val="24"/>
        </w:rPr>
        <w:t> </w:t>
      </w:r>
      <w:r>
        <w:rPr>
          <w:sz w:val="24"/>
        </w:rPr>
        <w:t>proximity</w:t>
      </w:r>
      <w:r>
        <w:rPr>
          <w:spacing w:val="-11"/>
          <w:sz w:val="24"/>
        </w:rPr>
        <w:t> </w:t>
      </w:r>
      <w:r>
        <w:rPr>
          <w:sz w:val="24"/>
        </w:rPr>
        <w:t>(such</w:t>
      </w:r>
      <w:r>
        <w:rPr>
          <w:spacing w:val="-9"/>
          <w:sz w:val="24"/>
        </w:rPr>
        <w:t> </w:t>
      </w:r>
      <w:r>
        <w:rPr>
          <w:sz w:val="24"/>
        </w:rPr>
        <w:t>as in Joint Base installations (Lackland AFB and Ft Sam Houston)), or for other reasons as directed by the assignment OPR, an AAN and projection of the assignment in the PDS is appropriate.</w:t>
      </w:r>
      <w:r>
        <w:rPr>
          <w:spacing w:val="44"/>
          <w:sz w:val="24"/>
        </w:rPr>
        <w:t> </w:t>
      </w:r>
      <w:r>
        <w:rPr>
          <w:sz w:val="24"/>
        </w:rPr>
        <w:t>In</w:t>
      </w:r>
      <w:r>
        <w:rPr>
          <w:spacing w:val="-6"/>
          <w:sz w:val="24"/>
        </w:rPr>
        <w:t> </w:t>
      </w:r>
      <w:r>
        <w:rPr>
          <w:sz w:val="24"/>
        </w:rPr>
        <w:t>these</w:t>
      </w:r>
      <w:r>
        <w:rPr>
          <w:spacing w:val="-5"/>
          <w:sz w:val="24"/>
        </w:rPr>
        <w:t> </w:t>
      </w:r>
      <w:r>
        <w:rPr>
          <w:sz w:val="24"/>
        </w:rPr>
        <w:t>cases,</w:t>
      </w:r>
      <w:r>
        <w:rPr>
          <w:spacing w:val="-6"/>
          <w:sz w:val="24"/>
        </w:rPr>
        <w:t> </w:t>
      </w:r>
      <w:r>
        <w:rPr>
          <w:sz w:val="24"/>
        </w:rPr>
        <w:t>the</w:t>
      </w:r>
      <w:r>
        <w:rPr>
          <w:spacing w:val="-7"/>
          <w:sz w:val="24"/>
        </w:rPr>
        <w:t> </w:t>
      </w:r>
      <w:r>
        <w:rPr>
          <w:sz w:val="24"/>
        </w:rPr>
        <w:t>MPF</w:t>
      </w:r>
      <w:r>
        <w:rPr>
          <w:spacing w:val="-6"/>
          <w:sz w:val="24"/>
        </w:rPr>
        <w:t> </w:t>
      </w:r>
      <w:r>
        <w:rPr>
          <w:sz w:val="24"/>
        </w:rPr>
        <w:t>or</w:t>
      </w:r>
      <w:r>
        <w:rPr>
          <w:spacing w:val="-6"/>
          <w:sz w:val="24"/>
        </w:rPr>
        <w:t> </w:t>
      </w:r>
      <w:r>
        <w:rPr>
          <w:sz w:val="24"/>
        </w:rPr>
        <w:t>MAJCOM/FLDCOM</w:t>
      </w:r>
      <w:r>
        <w:rPr>
          <w:spacing w:val="-6"/>
          <w:sz w:val="24"/>
        </w:rPr>
        <w:t> </w:t>
      </w:r>
      <w:r>
        <w:rPr>
          <w:sz w:val="24"/>
        </w:rPr>
        <w:t>requests</w:t>
      </w:r>
      <w:r>
        <w:rPr>
          <w:spacing w:val="-6"/>
          <w:sz w:val="24"/>
        </w:rPr>
        <w:t> </w:t>
      </w:r>
      <w:r>
        <w:rPr>
          <w:sz w:val="24"/>
        </w:rPr>
        <w:t>the</w:t>
      </w:r>
      <w:r>
        <w:rPr>
          <w:spacing w:val="-6"/>
          <w:sz w:val="24"/>
        </w:rPr>
        <w:t> </w:t>
      </w:r>
      <w:r>
        <w:rPr>
          <w:sz w:val="24"/>
        </w:rPr>
        <w:t>no-cost</w:t>
      </w:r>
      <w:r>
        <w:rPr>
          <w:spacing w:val="-6"/>
          <w:sz w:val="24"/>
        </w:rPr>
        <w:t> </w:t>
      </w:r>
      <w:r>
        <w:rPr>
          <w:sz w:val="24"/>
        </w:rPr>
        <w:t>PCS</w:t>
      </w:r>
      <w:r>
        <w:rPr>
          <w:spacing w:val="-6"/>
          <w:sz w:val="24"/>
        </w:rPr>
        <w:t> </w:t>
      </w:r>
      <w:r>
        <w:rPr>
          <w:spacing w:val="-2"/>
          <w:sz w:val="24"/>
        </w:rPr>
        <w:t>move.</w:t>
      </w:r>
    </w:p>
    <w:p>
      <w:pPr>
        <w:spacing w:after="0" w:line="240" w:lineRule="auto"/>
        <w:jc w:val="both"/>
        <w:rPr>
          <w:sz w:val="24"/>
        </w:rPr>
        <w:sectPr>
          <w:pgSz w:w="12240" w:h="15840"/>
          <w:pgMar w:header="731" w:footer="0" w:top="1380" w:bottom="280" w:left="660" w:right="640"/>
        </w:sectPr>
      </w:pPr>
    </w:p>
    <w:p>
      <w:pPr>
        <w:pStyle w:val="BodyText"/>
        <w:spacing w:before="96"/>
        <w:ind w:left="1140" w:right="798"/>
      </w:pPr>
      <w:r>
        <w:rPr/>
        <w:t>PCS orders assist in recording some no-cost moves, such as those from one base to another. Include this statement in the remarks section when PCS orders are issued: “This is a No-Cost Move in accordance with AFI 36-2110, Chapter 2, paragraph 6.40.</w:t>
      </w:r>
      <w:r>
        <w:rPr>
          <w:spacing w:val="40"/>
        </w:rPr>
        <w:t> </w:t>
      </w:r>
      <w:r>
        <w:rPr/>
        <w:t>No PCS allowances authorized.</w:t>
      </w:r>
      <w:r>
        <w:rPr>
          <w:spacing w:val="40"/>
        </w:rPr>
        <w:t> </w:t>
      </w:r>
      <w:r>
        <w:rPr/>
        <w:t>Date Departed Last Duty Station, Date Arrived Station, and DEROS (for those assigned overseas) will not change.</w:t>
      </w:r>
      <w:r>
        <w:rPr>
          <w:spacing w:val="40"/>
        </w:rPr>
        <w:t> </w:t>
      </w:r>
      <w:r>
        <w:rPr/>
        <w:t>Member (officer or enlisted) WILL NOT incur an additional ADSC.”</w:t>
      </w:r>
      <w:r>
        <w:rPr>
          <w:spacing w:val="40"/>
        </w:rPr>
        <w:t> </w:t>
      </w:r>
      <w:r>
        <w:rPr/>
        <w:t>The PCS Cost Identifier Code is “M,” Reassignment Without Fund </w:t>
      </w:r>
      <w:r>
        <w:rPr>
          <w:spacing w:val="-2"/>
        </w:rPr>
        <w:t>Allocation.</w:t>
      </w:r>
    </w:p>
    <w:p>
      <w:pPr>
        <w:pStyle w:val="ListParagraph"/>
        <w:numPr>
          <w:ilvl w:val="2"/>
          <w:numId w:val="26"/>
        </w:numPr>
        <w:tabs>
          <w:tab w:pos="1920" w:val="left" w:leader="none"/>
        </w:tabs>
        <w:spacing w:line="240" w:lineRule="auto" w:before="121" w:after="0"/>
        <w:ind w:left="1140" w:right="797" w:firstLine="0"/>
        <w:jc w:val="both"/>
        <w:rPr>
          <w:sz w:val="24"/>
        </w:rPr>
      </w:pPr>
      <w:r>
        <w:rPr>
          <w:sz w:val="24"/>
        </w:rPr>
        <w:t>There may be a requirement for the member to vacate government quarters in connection with a no-cost move.</w:t>
      </w:r>
      <w:r>
        <w:rPr>
          <w:spacing w:val="40"/>
          <w:sz w:val="24"/>
        </w:rPr>
        <w:t> </w:t>
      </w:r>
      <w:r>
        <w:rPr>
          <w:sz w:val="24"/>
        </w:rPr>
        <w:t>Example:</w:t>
      </w:r>
      <w:r>
        <w:rPr>
          <w:spacing w:val="40"/>
          <w:sz w:val="24"/>
        </w:rPr>
        <w:t> </w:t>
      </w:r>
      <w:r>
        <w:rPr>
          <w:sz w:val="24"/>
        </w:rPr>
        <w:t>if a member resides in government quarters at their</w:t>
      </w:r>
      <w:r>
        <w:rPr>
          <w:spacing w:val="-7"/>
          <w:sz w:val="24"/>
        </w:rPr>
        <w:t> </w:t>
      </w:r>
      <w:r>
        <w:rPr>
          <w:sz w:val="24"/>
        </w:rPr>
        <w:t>current</w:t>
      </w:r>
      <w:r>
        <w:rPr>
          <w:spacing w:val="-8"/>
          <w:sz w:val="24"/>
        </w:rPr>
        <w:t> </w:t>
      </w:r>
      <w:r>
        <w:rPr>
          <w:sz w:val="24"/>
        </w:rPr>
        <w:t>duty</w:t>
      </w:r>
      <w:r>
        <w:rPr>
          <w:spacing w:val="-7"/>
          <w:sz w:val="24"/>
        </w:rPr>
        <w:t> </w:t>
      </w:r>
      <w:r>
        <w:rPr>
          <w:sz w:val="24"/>
        </w:rPr>
        <w:t>location</w:t>
      </w:r>
      <w:r>
        <w:rPr>
          <w:spacing w:val="-8"/>
          <w:sz w:val="24"/>
        </w:rPr>
        <w:t> </w:t>
      </w:r>
      <w:r>
        <w:rPr>
          <w:sz w:val="24"/>
        </w:rPr>
        <w:t>but</w:t>
      </w:r>
      <w:r>
        <w:rPr>
          <w:spacing w:val="-7"/>
          <w:sz w:val="24"/>
        </w:rPr>
        <w:t> </w:t>
      </w:r>
      <w:r>
        <w:rPr>
          <w:sz w:val="24"/>
        </w:rPr>
        <w:t>is</w:t>
      </w:r>
      <w:r>
        <w:rPr>
          <w:spacing w:val="-7"/>
          <w:sz w:val="24"/>
        </w:rPr>
        <w:t> </w:t>
      </w:r>
      <w:r>
        <w:rPr>
          <w:sz w:val="24"/>
        </w:rPr>
        <w:t>not</w:t>
      </w:r>
      <w:r>
        <w:rPr>
          <w:spacing w:val="-8"/>
          <w:sz w:val="24"/>
        </w:rPr>
        <w:t> </w:t>
      </w:r>
      <w:r>
        <w:rPr>
          <w:sz w:val="24"/>
        </w:rPr>
        <w:t>authorized</w:t>
      </w:r>
      <w:r>
        <w:rPr>
          <w:spacing w:val="-8"/>
          <w:sz w:val="24"/>
        </w:rPr>
        <w:t> </w:t>
      </w:r>
      <w:r>
        <w:rPr>
          <w:sz w:val="24"/>
        </w:rPr>
        <w:t>to</w:t>
      </w:r>
      <w:r>
        <w:rPr>
          <w:spacing w:val="-8"/>
          <w:sz w:val="24"/>
        </w:rPr>
        <w:t> </w:t>
      </w:r>
      <w:r>
        <w:rPr>
          <w:sz w:val="24"/>
        </w:rPr>
        <w:t>remain</w:t>
      </w:r>
      <w:r>
        <w:rPr>
          <w:spacing w:val="-7"/>
          <w:sz w:val="24"/>
        </w:rPr>
        <w:t> </w:t>
      </w:r>
      <w:r>
        <w:rPr>
          <w:sz w:val="24"/>
        </w:rPr>
        <w:t>in</w:t>
      </w:r>
      <w:r>
        <w:rPr>
          <w:spacing w:val="-8"/>
          <w:sz w:val="24"/>
        </w:rPr>
        <w:t> </w:t>
      </w:r>
      <w:r>
        <w:rPr>
          <w:sz w:val="24"/>
        </w:rPr>
        <w:t>those</w:t>
      </w:r>
      <w:r>
        <w:rPr>
          <w:spacing w:val="-7"/>
          <w:sz w:val="24"/>
        </w:rPr>
        <w:t> </w:t>
      </w:r>
      <w:r>
        <w:rPr>
          <w:sz w:val="24"/>
        </w:rPr>
        <w:t>quarters</w:t>
      </w:r>
      <w:r>
        <w:rPr>
          <w:spacing w:val="-8"/>
          <w:sz w:val="24"/>
        </w:rPr>
        <w:t> </w:t>
      </w:r>
      <w:r>
        <w:rPr>
          <w:sz w:val="24"/>
        </w:rPr>
        <w:t>upon</w:t>
      </w:r>
      <w:r>
        <w:rPr>
          <w:spacing w:val="-7"/>
          <w:sz w:val="24"/>
        </w:rPr>
        <w:t> </w:t>
      </w:r>
      <w:r>
        <w:rPr>
          <w:sz w:val="24"/>
        </w:rPr>
        <w:t>assignment</w:t>
      </w:r>
      <w:r>
        <w:rPr>
          <w:spacing w:val="-8"/>
          <w:sz w:val="24"/>
        </w:rPr>
        <w:t> </w:t>
      </w:r>
      <w:r>
        <w:rPr>
          <w:sz w:val="24"/>
        </w:rPr>
        <w:t>to another location, the move and dislocation allowance are funded with Operation and Maintenance funds using “local move” procedures outlined in the JTR, Chapter 5, when no PCS allowances exist but relocation of residence is required.</w:t>
      </w:r>
    </w:p>
    <w:p>
      <w:pPr>
        <w:pStyle w:val="ListParagraph"/>
        <w:numPr>
          <w:ilvl w:val="1"/>
          <w:numId w:val="26"/>
        </w:numPr>
        <w:tabs>
          <w:tab w:pos="1380" w:val="left" w:leader="none"/>
        </w:tabs>
        <w:spacing w:line="240" w:lineRule="auto" w:before="120" w:after="0"/>
        <w:ind w:left="780" w:right="796" w:firstLine="0"/>
        <w:jc w:val="both"/>
        <w:rPr>
          <w:sz w:val="24"/>
        </w:rPr>
      </w:pPr>
      <w:bookmarkStart w:name="_bookmark152" w:id="153"/>
      <w:bookmarkEnd w:id="153"/>
      <w:r>
        <w:rPr/>
      </w:r>
      <w:r>
        <w:rPr>
          <w:b/>
          <w:sz w:val="24"/>
        </w:rPr>
        <w:t>Low-Cost PCS. </w:t>
      </w:r>
      <w:r>
        <w:rPr>
          <w:sz w:val="24"/>
        </w:rPr>
        <w:t>Low-cost moves are PCSs between duty locations in proximity (daily commute is common by the civilian public between either location and member’s current residence)</w:t>
      </w:r>
      <w:r>
        <w:rPr>
          <w:spacing w:val="-1"/>
          <w:sz w:val="24"/>
        </w:rPr>
        <w:t> </w:t>
      </w:r>
      <w:r>
        <w:rPr>
          <w:sz w:val="24"/>
        </w:rPr>
        <w:t>and</w:t>
      </w:r>
      <w:r>
        <w:rPr>
          <w:spacing w:val="-2"/>
          <w:sz w:val="24"/>
        </w:rPr>
        <w:t> </w:t>
      </w:r>
      <w:r>
        <w:rPr>
          <w:sz w:val="24"/>
        </w:rPr>
        <w:t>it</w:t>
      </w:r>
      <w:r>
        <w:rPr>
          <w:spacing w:val="-1"/>
          <w:sz w:val="24"/>
        </w:rPr>
        <w:t> </w:t>
      </w:r>
      <w:r>
        <w:rPr>
          <w:sz w:val="24"/>
        </w:rPr>
        <w:t>is</w:t>
      </w:r>
      <w:r>
        <w:rPr>
          <w:spacing w:val="-1"/>
          <w:sz w:val="24"/>
        </w:rPr>
        <w:t> </w:t>
      </w:r>
      <w:r>
        <w:rPr>
          <w:sz w:val="24"/>
        </w:rPr>
        <w:t>determined</w:t>
      </w:r>
      <w:r>
        <w:rPr>
          <w:spacing w:val="-1"/>
          <w:sz w:val="24"/>
        </w:rPr>
        <w:t> </w:t>
      </w:r>
      <w:r>
        <w:rPr>
          <w:sz w:val="24"/>
        </w:rPr>
        <w:t>in</w:t>
      </w:r>
      <w:r>
        <w:rPr>
          <w:spacing w:val="-2"/>
          <w:sz w:val="24"/>
        </w:rPr>
        <w:t> </w:t>
      </w:r>
      <w:r>
        <w:rPr>
          <w:sz w:val="24"/>
        </w:rPr>
        <w:t>advance</w:t>
      </w:r>
      <w:r>
        <w:rPr>
          <w:spacing w:val="-1"/>
          <w:sz w:val="24"/>
        </w:rPr>
        <w:t> </w:t>
      </w:r>
      <w:r>
        <w:rPr>
          <w:sz w:val="24"/>
        </w:rPr>
        <w:t>of</w:t>
      </w:r>
      <w:r>
        <w:rPr>
          <w:spacing w:val="-1"/>
          <w:sz w:val="24"/>
        </w:rPr>
        <w:t> </w:t>
      </w:r>
      <w:r>
        <w:rPr>
          <w:sz w:val="24"/>
        </w:rPr>
        <w:t>approval</w:t>
      </w:r>
      <w:r>
        <w:rPr>
          <w:spacing w:val="-1"/>
          <w:sz w:val="24"/>
        </w:rPr>
        <w:t> </w:t>
      </w:r>
      <w:r>
        <w:rPr>
          <w:sz w:val="24"/>
        </w:rPr>
        <w:t>of</w:t>
      </w:r>
      <w:r>
        <w:rPr>
          <w:spacing w:val="-2"/>
          <w:sz w:val="24"/>
        </w:rPr>
        <w:t> </w:t>
      </w:r>
      <w:r>
        <w:rPr>
          <w:sz w:val="24"/>
        </w:rPr>
        <w:t>the</w:t>
      </w:r>
      <w:r>
        <w:rPr>
          <w:spacing w:val="-1"/>
          <w:sz w:val="24"/>
        </w:rPr>
        <w:t> </w:t>
      </w:r>
      <w:r>
        <w:rPr>
          <w:sz w:val="24"/>
        </w:rPr>
        <w:t>PCS</w:t>
      </w:r>
      <w:r>
        <w:rPr>
          <w:spacing w:val="-2"/>
          <w:sz w:val="24"/>
        </w:rPr>
        <w:t> </w:t>
      </w:r>
      <w:r>
        <w:rPr>
          <w:sz w:val="24"/>
        </w:rPr>
        <w:t>that</w:t>
      </w:r>
      <w:r>
        <w:rPr>
          <w:spacing w:val="-1"/>
          <w:sz w:val="24"/>
        </w:rPr>
        <w:t> </w:t>
      </w:r>
      <w:r>
        <w:rPr>
          <w:sz w:val="24"/>
        </w:rPr>
        <w:t>there</w:t>
      </w:r>
      <w:r>
        <w:rPr>
          <w:spacing w:val="-1"/>
          <w:sz w:val="24"/>
        </w:rPr>
        <w:t> </w:t>
      </w:r>
      <w:r>
        <w:rPr>
          <w:sz w:val="24"/>
        </w:rPr>
        <w:t>is</w:t>
      </w:r>
      <w:r>
        <w:rPr>
          <w:spacing w:val="-1"/>
          <w:sz w:val="24"/>
        </w:rPr>
        <w:t> </w:t>
      </w:r>
      <w:r>
        <w:rPr>
          <w:sz w:val="24"/>
        </w:rPr>
        <w:t>no</w:t>
      </w:r>
      <w:r>
        <w:rPr>
          <w:spacing w:val="-2"/>
          <w:sz w:val="24"/>
        </w:rPr>
        <w:t> </w:t>
      </w:r>
      <w:r>
        <w:rPr>
          <w:sz w:val="24"/>
        </w:rPr>
        <w:t>requirement</w:t>
      </w:r>
      <w:r>
        <w:rPr>
          <w:spacing w:val="-1"/>
          <w:sz w:val="24"/>
        </w:rPr>
        <w:t> </w:t>
      </w:r>
      <w:r>
        <w:rPr>
          <w:sz w:val="24"/>
        </w:rPr>
        <w:t>for the member to relocate their household in conjunction with the PCS being considered.</w:t>
      </w:r>
      <w:r>
        <w:rPr>
          <w:spacing w:val="40"/>
          <w:sz w:val="24"/>
        </w:rPr>
        <w:t> </w:t>
      </w:r>
      <w:r>
        <w:rPr>
          <w:sz w:val="24"/>
        </w:rPr>
        <w:t>The fact that</w:t>
      </w:r>
      <w:r>
        <w:rPr>
          <w:spacing w:val="-4"/>
          <w:sz w:val="24"/>
        </w:rPr>
        <w:t> </w:t>
      </w:r>
      <w:r>
        <w:rPr>
          <w:sz w:val="24"/>
        </w:rPr>
        <w:t>a</w:t>
      </w:r>
      <w:r>
        <w:rPr>
          <w:spacing w:val="-3"/>
          <w:sz w:val="24"/>
        </w:rPr>
        <w:t> </w:t>
      </w:r>
      <w:r>
        <w:rPr>
          <w:sz w:val="24"/>
        </w:rPr>
        <w:t>member</w:t>
      </w:r>
      <w:r>
        <w:rPr>
          <w:spacing w:val="-3"/>
          <w:sz w:val="24"/>
        </w:rPr>
        <w:t> </w:t>
      </w:r>
      <w:r>
        <w:rPr>
          <w:sz w:val="24"/>
        </w:rPr>
        <w:t>could</w:t>
      </w:r>
      <w:r>
        <w:rPr>
          <w:spacing w:val="-3"/>
          <w:sz w:val="24"/>
        </w:rPr>
        <w:t> </w:t>
      </w:r>
      <w:r>
        <w:rPr>
          <w:sz w:val="24"/>
        </w:rPr>
        <w:t>be</w:t>
      </w:r>
      <w:r>
        <w:rPr>
          <w:spacing w:val="-3"/>
          <w:sz w:val="24"/>
        </w:rPr>
        <w:t> </w:t>
      </w:r>
      <w:r>
        <w:rPr>
          <w:sz w:val="24"/>
        </w:rPr>
        <w:t>moved</w:t>
      </w:r>
      <w:r>
        <w:rPr>
          <w:spacing w:val="-3"/>
          <w:sz w:val="24"/>
        </w:rPr>
        <w:t> </w:t>
      </w:r>
      <w:r>
        <w:rPr>
          <w:sz w:val="24"/>
        </w:rPr>
        <w:t>under</w:t>
      </w:r>
      <w:r>
        <w:rPr>
          <w:spacing w:val="-3"/>
          <w:sz w:val="24"/>
        </w:rPr>
        <w:t> </w:t>
      </w:r>
      <w:r>
        <w:rPr>
          <w:sz w:val="24"/>
        </w:rPr>
        <w:t>low-cost</w:t>
      </w:r>
      <w:r>
        <w:rPr>
          <w:spacing w:val="-3"/>
          <w:sz w:val="24"/>
        </w:rPr>
        <w:t> </w:t>
      </w:r>
      <w:r>
        <w:rPr>
          <w:sz w:val="24"/>
        </w:rPr>
        <w:t>PCS</w:t>
      </w:r>
      <w:r>
        <w:rPr>
          <w:spacing w:val="-4"/>
          <w:sz w:val="24"/>
        </w:rPr>
        <w:t> </w:t>
      </w:r>
      <w:r>
        <w:rPr>
          <w:sz w:val="24"/>
        </w:rPr>
        <w:t>provisions</w:t>
      </w:r>
      <w:r>
        <w:rPr>
          <w:spacing w:val="-3"/>
          <w:sz w:val="24"/>
        </w:rPr>
        <w:t> </w:t>
      </w:r>
      <w:r>
        <w:rPr>
          <w:sz w:val="24"/>
        </w:rPr>
        <w:t>is</w:t>
      </w:r>
      <w:r>
        <w:rPr>
          <w:spacing w:val="-3"/>
          <w:sz w:val="24"/>
        </w:rPr>
        <w:t> </w:t>
      </w:r>
      <w:r>
        <w:rPr>
          <w:sz w:val="24"/>
        </w:rPr>
        <w:t>not</w:t>
      </w:r>
      <w:r>
        <w:rPr>
          <w:spacing w:val="-4"/>
          <w:sz w:val="24"/>
        </w:rPr>
        <w:t> </w:t>
      </w:r>
      <w:r>
        <w:rPr>
          <w:sz w:val="24"/>
        </w:rPr>
        <w:t>the</w:t>
      </w:r>
      <w:r>
        <w:rPr>
          <w:spacing w:val="-3"/>
          <w:sz w:val="24"/>
        </w:rPr>
        <w:t> </w:t>
      </w:r>
      <w:r>
        <w:rPr>
          <w:sz w:val="24"/>
        </w:rPr>
        <w:t>primary</w:t>
      </w:r>
      <w:r>
        <w:rPr>
          <w:spacing w:val="-3"/>
          <w:sz w:val="24"/>
        </w:rPr>
        <w:t> </w:t>
      </w:r>
      <w:r>
        <w:rPr>
          <w:sz w:val="24"/>
        </w:rPr>
        <w:t>consideration</w:t>
      </w:r>
      <w:r>
        <w:rPr>
          <w:spacing w:val="-5"/>
          <w:sz w:val="24"/>
        </w:rPr>
        <w:t> </w:t>
      </w:r>
      <w:r>
        <w:rPr>
          <w:sz w:val="24"/>
        </w:rPr>
        <w:t>in the</w:t>
      </w:r>
      <w:r>
        <w:rPr>
          <w:spacing w:val="-10"/>
          <w:sz w:val="24"/>
        </w:rPr>
        <w:t> </w:t>
      </w:r>
      <w:r>
        <w:rPr>
          <w:sz w:val="24"/>
        </w:rPr>
        <w:t>assignment</w:t>
      </w:r>
      <w:r>
        <w:rPr>
          <w:spacing w:val="-10"/>
          <w:sz w:val="24"/>
        </w:rPr>
        <w:t> </w:t>
      </w:r>
      <w:r>
        <w:rPr>
          <w:sz w:val="24"/>
        </w:rPr>
        <w:t>selection</w:t>
      </w:r>
      <w:r>
        <w:rPr>
          <w:spacing w:val="-11"/>
          <w:sz w:val="24"/>
        </w:rPr>
        <w:t> </w:t>
      </w:r>
      <w:r>
        <w:rPr>
          <w:sz w:val="24"/>
        </w:rPr>
        <w:t>process.</w:t>
      </w:r>
      <w:r>
        <w:rPr>
          <w:spacing w:val="40"/>
          <w:sz w:val="24"/>
        </w:rPr>
        <w:t> </w:t>
      </w:r>
      <w:r>
        <w:rPr>
          <w:sz w:val="24"/>
        </w:rPr>
        <w:t>A</w:t>
      </w:r>
      <w:r>
        <w:rPr>
          <w:spacing w:val="-12"/>
          <w:sz w:val="24"/>
        </w:rPr>
        <w:t> </w:t>
      </w:r>
      <w:r>
        <w:rPr>
          <w:sz w:val="24"/>
        </w:rPr>
        <w:t>member</w:t>
      </w:r>
      <w:r>
        <w:rPr>
          <w:spacing w:val="-10"/>
          <w:sz w:val="24"/>
        </w:rPr>
        <w:t> </w:t>
      </w:r>
      <w:r>
        <w:rPr>
          <w:sz w:val="24"/>
        </w:rPr>
        <w:t>is</w:t>
      </w:r>
      <w:r>
        <w:rPr>
          <w:spacing w:val="-11"/>
          <w:sz w:val="24"/>
        </w:rPr>
        <w:t> </w:t>
      </w:r>
      <w:r>
        <w:rPr>
          <w:sz w:val="24"/>
        </w:rPr>
        <w:t>still</w:t>
      </w:r>
      <w:r>
        <w:rPr>
          <w:spacing w:val="-11"/>
          <w:sz w:val="24"/>
        </w:rPr>
        <w:t> </w:t>
      </w:r>
      <w:r>
        <w:rPr>
          <w:sz w:val="24"/>
        </w:rPr>
        <w:t>considered</w:t>
      </w:r>
      <w:r>
        <w:rPr>
          <w:spacing w:val="-11"/>
          <w:sz w:val="24"/>
        </w:rPr>
        <w:t> </w:t>
      </w:r>
      <w:r>
        <w:rPr>
          <w:sz w:val="24"/>
        </w:rPr>
        <w:t>for</w:t>
      </w:r>
      <w:r>
        <w:rPr>
          <w:spacing w:val="-10"/>
          <w:sz w:val="24"/>
        </w:rPr>
        <w:t> </w:t>
      </w:r>
      <w:r>
        <w:rPr>
          <w:sz w:val="24"/>
        </w:rPr>
        <w:t>PCS</w:t>
      </w:r>
      <w:r>
        <w:rPr>
          <w:spacing w:val="-11"/>
          <w:sz w:val="24"/>
        </w:rPr>
        <w:t> </w:t>
      </w:r>
      <w:r>
        <w:rPr>
          <w:sz w:val="24"/>
        </w:rPr>
        <w:t>based</w:t>
      </w:r>
      <w:r>
        <w:rPr>
          <w:spacing w:val="-10"/>
          <w:sz w:val="24"/>
        </w:rPr>
        <w:t> </w:t>
      </w:r>
      <w:r>
        <w:rPr>
          <w:sz w:val="24"/>
        </w:rPr>
        <w:t>upon</w:t>
      </w:r>
      <w:r>
        <w:rPr>
          <w:spacing w:val="-11"/>
          <w:sz w:val="24"/>
        </w:rPr>
        <w:t> </w:t>
      </w:r>
      <w:r>
        <w:rPr>
          <w:sz w:val="24"/>
        </w:rPr>
        <w:t>qualifications, eligibility for PCS, and assignment selection priorities.</w:t>
      </w:r>
      <w:r>
        <w:rPr>
          <w:spacing w:val="40"/>
          <w:sz w:val="24"/>
        </w:rPr>
        <w:t> </w:t>
      </w:r>
      <w:r>
        <w:rPr>
          <w:sz w:val="24"/>
        </w:rPr>
        <w:t>One consideration for a low-cost PCS should be if an additional funded PCS is required to backfill.</w:t>
      </w:r>
      <w:r>
        <w:rPr>
          <w:spacing w:val="40"/>
          <w:sz w:val="24"/>
        </w:rPr>
        <w:t> </w:t>
      </w:r>
      <w:r>
        <w:rPr>
          <w:sz w:val="24"/>
        </w:rPr>
        <w:t>Another consideration is how vulnerable</w:t>
      </w:r>
      <w:r>
        <w:rPr>
          <w:spacing w:val="-2"/>
          <w:sz w:val="24"/>
        </w:rPr>
        <w:t> </w:t>
      </w:r>
      <w:r>
        <w:rPr>
          <w:sz w:val="24"/>
        </w:rPr>
        <w:t>the</w:t>
      </w:r>
      <w:r>
        <w:rPr>
          <w:spacing w:val="-1"/>
          <w:sz w:val="24"/>
        </w:rPr>
        <w:t> </w:t>
      </w:r>
      <w:r>
        <w:rPr>
          <w:sz w:val="24"/>
        </w:rPr>
        <w:t>member</w:t>
      </w:r>
      <w:r>
        <w:rPr>
          <w:spacing w:val="-1"/>
          <w:sz w:val="24"/>
        </w:rPr>
        <w:t> </w:t>
      </w:r>
      <w:r>
        <w:rPr>
          <w:sz w:val="24"/>
        </w:rPr>
        <w:t>is</w:t>
      </w:r>
      <w:r>
        <w:rPr>
          <w:spacing w:val="-2"/>
          <w:sz w:val="24"/>
        </w:rPr>
        <w:t> </w:t>
      </w:r>
      <w:r>
        <w:rPr>
          <w:sz w:val="24"/>
        </w:rPr>
        <w:t>for</w:t>
      </w:r>
      <w:r>
        <w:rPr>
          <w:spacing w:val="-2"/>
          <w:sz w:val="24"/>
        </w:rPr>
        <w:t> </w:t>
      </w:r>
      <w:r>
        <w:rPr>
          <w:sz w:val="24"/>
        </w:rPr>
        <w:t>subsequent</w:t>
      </w:r>
      <w:r>
        <w:rPr>
          <w:spacing w:val="-2"/>
          <w:sz w:val="24"/>
        </w:rPr>
        <w:t> </w:t>
      </w:r>
      <w:r>
        <w:rPr>
          <w:sz w:val="24"/>
        </w:rPr>
        <w:t>reassignment</w:t>
      </w:r>
      <w:r>
        <w:rPr>
          <w:spacing w:val="-1"/>
          <w:sz w:val="24"/>
        </w:rPr>
        <w:t> </w:t>
      </w:r>
      <w:r>
        <w:rPr>
          <w:sz w:val="24"/>
        </w:rPr>
        <w:t>(i.e.,</w:t>
      </w:r>
      <w:r>
        <w:rPr>
          <w:spacing w:val="-2"/>
          <w:sz w:val="24"/>
        </w:rPr>
        <w:t> </w:t>
      </w:r>
      <w:r>
        <w:rPr>
          <w:sz w:val="24"/>
        </w:rPr>
        <w:t>overseas</w:t>
      </w:r>
      <w:r>
        <w:rPr>
          <w:spacing w:val="-2"/>
          <w:sz w:val="24"/>
        </w:rPr>
        <w:t> </w:t>
      </w:r>
      <w:r>
        <w:rPr>
          <w:sz w:val="24"/>
        </w:rPr>
        <w:t>tour</w:t>
      </w:r>
      <w:r>
        <w:rPr>
          <w:spacing w:val="-1"/>
          <w:sz w:val="24"/>
        </w:rPr>
        <w:t> </w:t>
      </w:r>
      <w:r>
        <w:rPr>
          <w:sz w:val="24"/>
        </w:rPr>
        <w:t>history</w:t>
      </w:r>
      <w:r>
        <w:rPr>
          <w:spacing w:val="-2"/>
          <w:sz w:val="24"/>
        </w:rPr>
        <w:t> </w:t>
      </w:r>
      <w:r>
        <w:rPr>
          <w:sz w:val="24"/>
        </w:rPr>
        <w:t>and/or</w:t>
      </w:r>
      <w:r>
        <w:rPr>
          <w:spacing w:val="-2"/>
          <w:sz w:val="24"/>
        </w:rPr>
        <w:t> </w:t>
      </w:r>
      <w:r>
        <w:rPr>
          <w:sz w:val="24"/>
        </w:rPr>
        <w:t>time-on- station) given that the Date Departed Last Duty Station, date arrived station and DEROS do not change as a result of a low-cost PCS.</w:t>
      </w:r>
      <w:r>
        <w:rPr>
          <w:spacing w:val="40"/>
          <w:sz w:val="24"/>
        </w:rPr>
        <w:t> </w:t>
      </w:r>
      <w:r>
        <w:rPr>
          <w:sz w:val="24"/>
        </w:rPr>
        <w:t>Furthermore, the assignment OPR, in conjunction with the gaining commander, weighs whether the member is likely to remain in the position long enough to become productive and proficient.</w:t>
      </w:r>
    </w:p>
    <w:p>
      <w:pPr>
        <w:pStyle w:val="ListParagraph"/>
        <w:numPr>
          <w:ilvl w:val="2"/>
          <w:numId w:val="26"/>
        </w:numPr>
        <w:tabs>
          <w:tab w:pos="1920" w:val="left" w:leader="none"/>
        </w:tabs>
        <w:spacing w:line="240" w:lineRule="auto" w:before="119" w:after="0"/>
        <w:ind w:left="1140" w:right="794" w:firstLine="0"/>
        <w:jc w:val="both"/>
        <w:rPr>
          <w:sz w:val="24"/>
        </w:rPr>
      </w:pPr>
      <w:bookmarkStart w:name="_bookmark153" w:id="154"/>
      <w:bookmarkEnd w:id="154"/>
      <w:r>
        <w:rPr/>
      </w:r>
      <w:r>
        <w:rPr>
          <w:sz w:val="24"/>
        </w:rPr>
        <w:t>PCS allowances accrue to members whenever they are assigned between permanent duty stations which are not within the corporate limits of the same city or town, or between stations, reservations, or established areas having defined boundaries.</w:t>
      </w:r>
      <w:r>
        <w:rPr>
          <w:spacing w:val="40"/>
          <w:sz w:val="24"/>
        </w:rPr>
        <w:t> </w:t>
      </w:r>
      <w:r>
        <w:rPr>
          <w:sz w:val="24"/>
        </w:rPr>
        <w:t>Accordingly, when members accrue PCS allowances, they cannot be reassigned under no-cost (no allowance) provisions.</w:t>
      </w:r>
      <w:r>
        <w:rPr>
          <w:spacing w:val="40"/>
          <w:sz w:val="24"/>
        </w:rPr>
        <w:t> </w:t>
      </w:r>
      <w:r>
        <w:rPr>
          <w:sz w:val="24"/>
        </w:rPr>
        <w:t>The fact that a member’s servicing MPF, parent unit, or commander does not change has no bearing on accrual of PCS allowances.</w:t>
      </w:r>
      <w:r>
        <w:rPr>
          <w:spacing w:val="40"/>
          <w:sz w:val="24"/>
        </w:rPr>
        <w:t> </w:t>
      </w:r>
      <w:r>
        <w:rPr>
          <w:sz w:val="24"/>
        </w:rPr>
        <w:t>PCS allowances accrue based on the relationship of the duty stations and not where a member resides.</w:t>
      </w:r>
      <w:r>
        <w:rPr>
          <w:spacing w:val="40"/>
          <w:sz w:val="24"/>
        </w:rPr>
        <w:t> </w:t>
      </w:r>
      <w:r>
        <w:rPr>
          <w:sz w:val="24"/>
        </w:rPr>
        <w:t>However, if relocation of household</w:t>
      </w:r>
      <w:r>
        <w:rPr>
          <w:spacing w:val="-9"/>
          <w:sz w:val="24"/>
        </w:rPr>
        <w:t> </w:t>
      </w:r>
      <w:r>
        <w:rPr>
          <w:sz w:val="24"/>
        </w:rPr>
        <w:t>is</w:t>
      </w:r>
      <w:r>
        <w:rPr>
          <w:spacing w:val="-9"/>
          <w:sz w:val="24"/>
        </w:rPr>
        <w:t> </w:t>
      </w:r>
      <w:r>
        <w:rPr>
          <w:sz w:val="24"/>
        </w:rPr>
        <w:t>mandatory</w:t>
      </w:r>
      <w:r>
        <w:rPr>
          <w:spacing w:val="-9"/>
          <w:sz w:val="24"/>
        </w:rPr>
        <w:t> </w:t>
      </w:r>
      <w:r>
        <w:rPr>
          <w:sz w:val="24"/>
        </w:rPr>
        <w:t>and</w:t>
      </w:r>
      <w:r>
        <w:rPr>
          <w:spacing w:val="-9"/>
          <w:sz w:val="24"/>
        </w:rPr>
        <w:t> </w:t>
      </w:r>
      <w:r>
        <w:rPr>
          <w:sz w:val="24"/>
        </w:rPr>
        <w:t>authorized,</w:t>
      </w:r>
      <w:r>
        <w:rPr>
          <w:spacing w:val="-9"/>
          <w:sz w:val="24"/>
        </w:rPr>
        <w:t> </w:t>
      </w:r>
      <w:r>
        <w:rPr>
          <w:sz w:val="24"/>
        </w:rPr>
        <w:t>it</w:t>
      </w:r>
      <w:r>
        <w:rPr>
          <w:spacing w:val="-9"/>
          <w:sz w:val="24"/>
        </w:rPr>
        <w:t> </w:t>
      </w:r>
      <w:r>
        <w:rPr>
          <w:sz w:val="24"/>
        </w:rPr>
        <w:t>does</w:t>
      </w:r>
      <w:r>
        <w:rPr>
          <w:spacing w:val="-9"/>
          <w:sz w:val="24"/>
        </w:rPr>
        <w:t> </w:t>
      </w:r>
      <w:r>
        <w:rPr>
          <w:sz w:val="24"/>
        </w:rPr>
        <w:t>affect</w:t>
      </w:r>
      <w:r>
        <w:rPr>
          <w:spacing w:val="-9"/>
          <w:sz w:val="24"/>
        </w:rPr>
        <w:t> </w:t>
      </w:r>
      <w:r>
        <w:rPr>
          <w:sz w:val="24"/>
        </w:rPr>
        <w:t>whether</w:t>
      </w:r>
      <w:r>
        <w:rPr>
          <w:spacing w:val="-9"/>
          <w:sz w:val="24"/>
        </w:rPr>
        <w:t> </w:t>
      </w:r>
      <w:r>
        <w:rPr>
          <w:sz w:val="24"/>
        </w:rPr>
        <w:t>a</w:t>
      </w:r>
      <w:r>
        <w:rPr>
          <w:spacing w:val="-9"/>
          <w:sz w:val="24"/>
        </w:rPr>
        <w:t> </w:t>
      </w:r>
      <w:r>
        <w:rPr>
          <w:sz w:val="24"/>
        </w:rPr>
        <w:t>move</w:t>
      </w:r>
      <w:r>
        <w:rPr>
          <w:spacing w:val="-9"/>
          <w:sz w:val="24"/>
        </w:rPr>
        <w:t> </w:t>
      </w:r>
      <w:r>
        <w:rPr>
          <w:sz w:val="24"/>
        </w:rPr>
        <w:t>can</w:t>
      </w:r>
      <w:r>
        <w:rPr>
          <w:spacing w:val="-9"/>
          <w:sz w:val="24"/>
        </w:rPr>
        <w:t> </w:t>
      </w:r>
      <w:r>
        <w:rPr>
          <w:sz w:val="24"/>
        </w:rPr>
        <w:t>be</w:t>
      </w:r>
      <w:r>
        <w:rPr>
          <w:spacing w:val="-9"/>
          <w:sz w:val="24"/>
        </w:rPr>
        <w:t> </w:t>
      </w:r>
      <w:r>
        <w:rPr>
          <w:sz w:val="24"/>
        </w:rPr>
        <w:t>made</w:t>
      </w:r>
      <w:r>
        <w:rPr>
          <w:spacing w:val="-9"/>
          <w:sz w:val="24"/>
        </w:rPr>
        <w:t> </w:t>
      </w:r>
      <w:r>
        <w:rPr>
          <w:sz w:val="24"/>
        </w:rPr>
        <w:t>under</w:t>
      </w:r>
      <w:r>
        <w:rPr>
          <w:spacing w:val="-9"/>
          <w:sz w:val="24"/>
        </w:rPr>
        <w:t> </w:t>
      </w:r>
      <w:r>
        <w:rPr>
          <w:sz w:val="24"/>
        </w:rPr>
        <w:t>low- cost PCS provisions.</w:t>
      </w:r>
      <w:r>
        <w:rPr>
          <w:spacing w:val="40"/>
          <w:sz w:val="24"/>
        </w:rPr>
        <w:t> </w:t>
      </w:r>
      <w:r>
        <w:rPr>
          <w:sz w:val="24"/>
        </w:rPr>
        <w:t>A low-cost PCS between permanent duty stations in proximity may be considered if all the following criteria are met:</w:t>
      </w:r>
    </w:p>
    <w:p>
      <w:pPr>
        <w:pStyle w:val="ListParagraph"/>
        <w:numPr>
          <w:ilvl w:val="3"/>
          <w:numId w:val="26"/>
        </w:numPr>
        <w:tabs>
          <w:tab w:pos="2460" w:val="left" w:leader="none"/>
        </w:tabs>
        <w:spacing w:line="240" w:lineRule="auto" w:before="120" w:after="0"/>
        <w:ind w:left="1500" w:right="798" w:firstLine="0"/>
        <w:jc w:val="both"/>
        <w:rPr>
          <w:sz w:val="24"/>
        </w:rPr>
      </w:pPr>
      <w:bookmarkStart w:name="_bookmark154" w:id="155"/>
      <w:bookmarkEnd w:id="155"/>
      <w:r>
        <w:rPr/>
      </w:r>
      <w:r>
        <w:rPr>
          <w:sz w:val="24"/>
        </w:rPr>
        <w:t>Before the PCS can be approved, the member must complete a </w:t>
      </w:r>
      <w:r>
        <w:rPr>
          <w:sz w:val="24"/>
        </w:rPr>
        <w:t>low-cost memorandum provided by the assignment OPR certifying the member is not relocating their household as a result of PCS. </w:t>
      </w:r>
      <w:r>
        <w:rPr>
          <w:b/>
          <w:sz w:val="24"/>
        </w:rPr>
        <w:t>(T-1) </w:t>
      </w:r>
      <w:r>
        <w:rPr>
          <w:sz w:val="24"/>
        </w:rPr>
        <w:t>The member’s certification includes the commuting distance and time from current residence to present duty station, and the expected</w:t>
      </w:r>
      <w:r>
        <w:rPr>
          <w:spacing w:val="-14"/>
          <w:sz w:val="24"/>
        </w:rPr>
        <w:t> </w:t>
      </w:r>
      <w:r>
        <w:rPr>
          <w:sz w:val="24"/>
        </w:rPr>
        <w:t>commuting</w:t>
      </w:r>
      <w:r>
        <w:rPr>
          <w:spacing w:val="-13"/>
          <w:sz w:val="24"/>
        </w:rPr>
        <w:t> </w:t>
      </w:r>
      <w:r>
        <w:rPr>
          <w:sz w:val="24"/>
        </w:rPr>
        <w:t>distance</w:t>
      </w:r>
      <w:r>
        <w:rPr>
          <w:spacing w:val="-14"/>
          <w:sz w:val="24"/>
        </w:rPr>
        <w:t> </w:t>
      </w:r>
      <w:r>
        <w:rPr>
          <w:sz w:val="24"/>
        </w:rPr>
        <w:t>and</w:t>
      </w:r>
      <w:r>
        <w:rPr>
          <w:spacing w:val="-13"/>
          <w:sz w:val="24"/>
        </w:rPr>
        <w:t> </w:t>
      </w:r>
      <w:r>
        <w:rPr>
          <w:sz w:val="24"/>
        </w:rPr>
        <w:t>time</w:t>
      </w:r>
      <w:r>
        <w:rPr>
          <w:spacing w:val="-12"/>
          <w:sz w:val="24"/>
        </w:rPr>
        <w:t> </w:t>
      </w:r>
      <w:r>
        <w:rPr>
          <w:sz w:val="24"/>
        </w:rPr>
        <w:t>from</w:t>
      </w:r>
      <w:r>
        <w:rPr>
          <w:spacing w:val="-13"/>
          <w:sz w:val="24"/>
        </w:rPr>
        <w:t> </w:t>
      </w:r>
      <w:r>
        <w:rPr>
          <w:sz w:val="24"/>
        </w:rPr>
        <w:t>current</w:t>
      </w:r>
      <w:r>
        <w:rPr>
          <w:spacing w:val="-14"/>
          <w:sz w:val="24"/>
        </w:rPr>
        <w:t> </w:t>
      </w:r>
      <w:r>
        <w:rPr>
          <w:sz w:val="24"/>
        </w:rPr>
        <w:t>residence</w:t>
      </w:r>
      <w:r>
        <w:rPr>
          <w:spacing w:val="-13"/>
          <w:sz w:val="24"/>
        </w:rPr>
        <w:t> </w:t>
      </w:r>
      <w:r>
        <w:rPr>
          <w:sz w:val="24"/>
        </w:rPr>
        <w:t>to</w:t>
      </w:r>
      <w:r>
        <w:rPr>
          <w:spacing w:val="-13"/>
          <w:sz w:val="24"/>
        </w:rPr>
        <w:t> </w:t>
      </w:r>
      <w:r>
        <w:rPr>
          <w:sz w:val="24"/>
        </w:rPr>
        <w:t>the</w:t>
      </w:r>
      <w:r>
        <w:rPr>
          <w:spacing w:val="-13"/>
          <w:sz w:val="24"/>
        </w:rPr>
        <w:t> </w:t>
      </w:r>
      <w:r>
        <w:rPr>
          <w:sz w:val="24"/>
        </w:rPr>
        <w:t>new</w:t>
      </w:r>
      <w:r>
        <w:rPr>
          <w:spacing w:val="-15"/>
          <w:sz w:val="24"/>
        </w:rPr>
        <w:t> </w:t>
      </w:r>
      <w:r>
        <w:rPr>
          <w:sz w:val="24"/>
        </w:rPr>
        <w:t>duty</w:t>
      </w:r>
      <w:r>
        <w:rPr>
          <w:spacing w:val="-13"/>
          <w:sz w:val="24"/>
        </w:rPr>
        <w:t> </w:t>
      </w:r>
      <w:r>
        <w:rPr>
          <w:sz w:val="24"/>
        </w:rPr>
        <w:t>station.</w:t>
      </w:r>
      <w:r>
        <w:rPr>
          <w:spacing w:val="35"/>
          <w:sz w:val="24"/>
        </w:rPr>
        <w:t> </w:t>
      </w:r>
      <w:r>
        <w:rPr>
          <w:sz w:val="24"/>
        </w:rPr>
        <w:t>The fact a member does not intend to relocate their household or does not intend to claim reimbursement for PCS allowances cannot be the primary basis or sole justification for approval</w:t>
      </w:r>
      <w:r>
        <w:rPr>
          <w:spacing w:val="26"/>
          <w:sz w:val="24"/>
        </w:rPr>
        <w:t> </w:t>
      </w:r>
      <w:r>
        <w:rPr>
          <w:sz w:val="24"/>
        </w:rPr>
        <w:t>of</w:t>
      </w:r>
      <w:r>
        <w:rPr>
          <w:spacing w:val="29"/>
          <w:sz w:val="24"/>
        </w:rPr>
        <w:t> </w:t>
      </w:r>
      <w:r>
        <w:rPr>
          <w:sz w:val="24"/>
        </w:rPr>
        <w:t>a</w:t>
      </w:r>
      <w:r>
        <w:rPr>
          <w:spacing w:val="29"/>
          <w:sz w:val="24"/>
        </w:rPr>
        <w:t> </w:t>
      </w:r>
      <w:r>
        <w:rPr>
          <w:sz w:val="24"/>
        </w:rPr>
        <w:t>low-cost</w:t>
      </w:r>
      <w:r>
        <w:rPr>
          <w:spacing w:val="29"/>
          <w:sz w:val="24"/>
        </w:rPr>
        <w:t> </w:t>
      </w:r>
      <w:r>
        <w:rPr>
          <w:sz w:val="24"/>
        </w:rPr>
        <w:t>PCS.</w:t>
      </w:r>
      <w:r>
        <w:rPr>
          <w:spacing w:val="29"/>
          <w:sz w:val="24"/>
        </w:rPr>
        <w:t>  </w:t>
      </w:r>
      <w:r>
        <w:rPr>
          <w:sz w:val="24"/>
        </w:rPr>
        <w:t>The</w:t>
      </w:r>
      <w:r>
        <w:rPr>
          <w:spacing w:val="29"/>
          <w:sz w:val="24"/>
        </w:rPr>
        <w:t> </w:t>
      </w:r>
      <w:r>
        <w:rPr>
          <w:sz w:val="24"/>
        </w:rPr>
        <w:t>assignment</w:t>
      </w:r>
      <w:r>
        <w:rPr>
          <w:spacing w:val="27"/>
          <w:sz w:val="24"/>
        </w:rPr>
        <w:t> </w:t>
      </w:r>
      <w:r>
        <w:rPr>
          <w:sz w:val="24"/>
        </w:rPr>
        <w:t>OPR</w:t>
      </w:r>
      <w:r>
        <w:rPr>
          <w:spacing w:val="29"/>
          <w:sz w:val="24"/>
        </w:rPr>
        <w:t> </w:t>
      </w:r>
      <w:r>
        <w:rPr>
          <w:sz w:val="24"/>
        </w:rPr>
        <w:t>must</w:t>
      </w:r>
      <w:r>
        <w:rPr>
          <w:spacing w:val="29"/>
          <w:sz w:val="24"/>
        </w:rPr>
        <w:t> </w:t>
      </w:r>
      <w:r>
        <w:rPr>
          <w:sz w:val="24"/>
        </w:rPr>
        <w:t>coordinate</w:t>
      </w:r>
      <w:r>
        <w:rPr>
          <w:spacing w:val="30"/>
          <w:sz w:val="24"/>
        </w:rPr>
        <w:t> </w:t>
      </w:r>
      <w:r>
        <w:rPr>
          <w:sz w:val="24"/>
        </w:rPr>
        <w:t>proposed</w:t>
      </w:r>
      <w:r>
        <w:rPr>
          <w:spacing w:val="29"/>
          <w:sz w:val="24"/>
        </w:rPr>
        <w:t> </w:t>
      </w:r>
      <w:r>
        <w:rPr>
          <w:sz w:val="24"/>
        </w:rPr>
        <w:t>low-</w:t>
      </w:r>
      <w:r>
        <w:rPr>
          <w:spacing w:val="-4"/>
          <w:sz w:val="24"/>
        </w:rPr>
        <w:t>cost</w:t>
      </w:r>
    </w:p>
    <w:p>
      <w:pPr>
        <w:spacing w:after="0" w:line="240" w:lineRule="auto"/>
        <w:jc w:val="both"/>
        <w:rPr>
          <w:sz w:val="24"/>
        </w:rPr>
        <w:sectPr>
          <w:pgSz w:w="12240" w:h="15840"/>
          <w:pgMar w:header="731" w:footer="0" w:top="1380" w:bottom="280" w:left="660" w:right="640"/>
        </w:sectPr>
      </w:pPr>
    </w:p>
    <w:p>
      <w:pPr>
        <w:pStyle w:val="BodyText"/>
        <w:spacing w:before="96"/>
        <w:ind w:right="803"/>
        <w:rPr>
          <w:b/>
        </w:rPr>
      </w:pPr>
      <w:r>
        <w:rPr/>
        <w:t>PCSs with AFPC/DP3AM or USSF/ETMO in advance of approval and provide </w:t>
      </w:r>
      <w:r>
        <w:rPr/>
        <w:t>the member’s memorandum. </w:t>
      </w:r>
      <w:r>
        <w:rPr>
          <w:b/>
        </w:rPr>
        <w:t>(T-1)</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In accordance with the JTR, Chapter 5, members making PCS moves accrue allowances for travel, transportation, shipment of household goods, etc.</w:t>
      </w:r>
      <w:r>
        <w:rPr>
          <w:spacing w:val="40"/>
          <w:sz w:val="24"/>
        </w:rPr>
        <w:t> </w:t>
      </w:r>
      <w:r>
        <w:rPr>
          <w:sz w:val="24"/>
        </w:rPr>
        <w:t>Use of these allowances may be restricted based on the lack of governmental interest in the use of the allowances.</w:t>
      </w:r>
      <w:r>
        <w:rPr>
          <w:spacing w:val="40"/>
          <w:sz w:val="24"/>
        </w:rPr>
        <w:t> </w:t>
      </w:r>
      <w:r>
        <w:rPr>
          <w:sz w:val="24"/>
        </w:rPr>
        <w:t>In the case of a low-cost move, members voluntarily agree not to use the normal</w:t>
      </w:r>
      <w:r>
        <w:rPr>
          <w:spacing w:val="-3"/>
          <w:sz w:val="24"/>
        </w:rPr>
        <w:t> </w:t>
      </w:r>
      <w:r>
        <w:rPr>
          <w:sz w:val="24"/>
        </w:rPr>
        <w:t>PCS</w:t>
      </w:r>
      <w:r>
        <w:rPr>
          <w:spacing w:val="-3"/>
          <w:sz w:val="24"/>
        </w:rPr>
        <w:t> </w:t>
      </w:r>
      <w:r>
        <w:rPr>
          <w:sz w:val="24"/>
        </w:rPr>
        <w:t>allowances</w:t>
      </w:r>
      <w:r>
        <w:rPr>
          <w:spacing w:val="-3"/>
          <w:sz w:val="24"/>
        </w:rPr>
        <w:t> </w:t>
      </w:r>
      <w:r>
        <w:rPr>
          <w:sz w:val="24"/>
        </w:rPr>
        <w:t>(see</w:t>
      </w:r>
      <w:r>
        <w:rPr>
          <w:spacing w:val="-2"/>
          <w:sz w:val="24"/>
        </w:rPr>
        <w:t> </w:t>
      </w:r>
      <w:hyperlink w:history="true" w:anchor="_bookmark155">
        <w:r>
          <w:rPr>
            <w:b/>
            <w:color w:val="0000FF"/>
            <w:sz w:val="24"/>
          </w:rPr>
          <w:t>paragraph</w:t>
        </w:r>
        <w:r>
          <w:rPr>
            <w:b/>
            <w:color w:val="0000FF"/>
            <w:spacing w:val="-4"/>
            <w:sz w:val="24"/>
          </w:rPr>
          <w:t> </w:t>
        </w:r>
        <w:r>
          <w:rPr>
            <w:b/>
            <w:color w:val="0000FF"/>
            <w:sz w:val="24"/>
          </w:rPr>
          <w:t>6.42</w:t>
        </w:r>
        <w:r>
          <w:rPr>
            <w:sz w:val="24"/>
          </w:rPr>
          <w:t>.</w:t>
        </w:r>
      </w:hyperlink>
      <w:r>
        <w:rPr>
          <w:sz w:val="24"/>
        </w:rPr>
        <w:t>).</w:t>
      </w:r>
      <w:r>
        <w:rPr>
          <w:spacing w:val="40"/>
          <w:sz w:val="24"/>
        </w:rPr>
        <w:t> </w:t>
      </w:r>
      <w:r>
        <w:rPr>
          <w:sz w:val="24"/>
        </w:rPr>
        <w:t>Mileage</w:t>
      </w:r>
      <w:r>
        <w:rPr>
          <w:spacing w:val="-3"/>
          <w:sz w:val="24"/>
        </w:rPr>
        <w:t> </w:t>
      </w:r>
      <w:r>
        <w:rPr>
          <w:sz w:val="24"/>
        </w:rPr>
        <w:t>and</w:t>
      </w:r>
      <w:r>
        <w:rPr>
          <w:spacing w:val="-3"/>
          <w:sz w:val="24"/>
        </w:rPr>
        <w:t> </w:t>
      </w:r>
      <w:r>
        <w:rPr>
          <w:sz w:val="24"/>
        </w:rPr>
        <w:t>per</w:t>
      </w:r>
      <w:r>
        <w:rPr>
          <w:spacing w:val="-3"/>
          <w:sz w:val="24"/>
        </w:rPr>
        <w:t> </w:t>
      </w:r>
      <w:r>
        <w:rPr>
          <w:sz w:val="24"/>
        </w:rPr>
        <w:t>diem</w:t>
      </w:r>
      <w:r>
        <w:rPr>
          <w:spacing w:val="-3"/>
          <w:sz w:val="24"/>
        </w:rPr>
        <w:t> </w:t>
      </w:r>
      <w:r>
        <w:rPr>
          <w:sz w:val="24"/>
        </w:rPr>
        <w:t>allowances</w:t>
      </w:r>
      <w:r>
        <w:rPr>
          <w:spacing w:val="-3"/>
          <w:sz w:val="24"/>
        </w:rPr>
        <w:t> </w:t>
      </w:r>
      <w:r>
        <w:rPr>
          <w:sz w:val="24"/>
        </w:rPr>
        <w:t>are</w:t>
      </w:r>
      <w:r>
        <w:rPr>
          <w:spacing w:val="-4"/>
          <w:sz w:val="24"/>
        </w:rPr>
        <w:t> </w:t>
      </w:r>
      <w:r>
        <w:rPr>
          <w:sz w:val="24"/>
        </w:rPr>
        <w:t>not authorized if member does not relocate their household (as is the case with a low-cost move).</w:t>
      </w:r>
      <w:r>
        <w:rPr>
          <w:spacing w:val="40"/>
          <w:sz w:val="24"/>
        </w:rPr>
        <w:t> </w:t>
      </w:r>
      <w:r>
        <w:rPr>
          <w:sz w:val="24"/>
        </w:rPr>
        <w:t>Household Goods (HHG) transportation and dislocation allowance are not authorized under low-cost move provisions.</w:t>
      </w:r>
      <w:r>
        <w:rPr>
          <w:spacing w:val="40"/>
          <w:sz w:val="24"/>
        </w:rPr>
        <w:t> </w:t>
      </w:r>
      <w:r>
        <w:rPr>
          <w:sz w:val="24"/>
        </w:rPr>
        <w:t>Members, however, are </w:t>
      </w:r>
      <w:r>
        <w:rPr>
          <w:sz w:val="24"/>
        </w:rPr>
        <w:t>authorized reimbursement, as prescribed in DoDI 1315.18, in connection with transportation of Professional Books, Papers, and Equipment in accordance with DAFMAN 65-604.</w:t>
      </w:r>
      <w:r>
        <w:rPr>
          <w:spacing w:val="40"/>
          <w:sz w:val="24"/>
        </w:rPr>
        <w:t> </w:t>
      </w:r>
      <w:r>
        <w:rPr>
          <w:sz w:val="24"/>
        </w:rPr>
        <w:t>If member</w:t>
      </w:r>
      <w:r>
        <w:rPr>
          <w:spacing w:val="-2"/>
          <w:sz w:val="24"/>
        </w:rPr>
        <w:t> </w:t>
      </w:r>
      <w:r>
        <w:rPr>
          <w:sz w:val="24"/>
        </w:rPr>
        <w:t>resides</w:t>
      </w:r>
      <w:r>
        <w:rPr>
          <w:spacing w:val="-2"/>
          <w:sz w:val="24"/>
        </w:rPr>
        <w:t> </w:t>
      </w:r>
      <w:r>
        <w:rPr>
          <w:sz w:val="24"/>
        </w:rPr>
        <w:t>in</w:t>
      </w:r>
      <w:r>
        <w:rPr>
          <w:spacing w:val="-2"/>
          <w:sz w:val="24"/>
        </w:rPr>
        <w:t> </w:t>
      </w:r>
      <w:r>
        <w:rPr>
          <w:sz w:val="24"/>
        </w:rPr>
        <w:t>government</w:t>
      </w:r>
      <w:r>
        <w:rPr>
          <w:spacing w:val="-2"/>
          <w:sz w:val="24"/>
        </w:rPr>
        <w:t> </w:t>
      </w:r>
      <w:r>
        <w:rPr>
          <w:sz w:val="24"/>
        </w:rPr>
        <w:t>quarters</w:t>
      </w:r>
      <w:r>
        <w:rPr>
          <w:spacing w:val="-2"/>
          <w:sz w:val="24"/>
        </w:rPr>
        <w:t> </w:t>
      </w:r>
      <w:r>
        <w:rPr>
          <w:sz w:val="24"/>
        </w:rPr>
        <w:t>at</w:t>
      </w:r>
      <w:r>
        <w:rPr>
          <w:spacing w:val="-2"/>
          <w:sz w:val="24"/>
        </w:rPr>
        <w:t> </w:t>
      </w:r>
      <w:r>
        <w:rPr>
          <w:sz w:val="24"/>
        </w:rPr>
        <w:t>their</w:t>
      </w:r>
      <w:r>
        <w:rPr>
          <w:spacing w:val="-2"/>
          <w:sz w:val="24"/>
        </w:rPr>
        <w:t> </w:t>
      </w:r>
      <w:r>
        <w:rPr>
          <w:sz w:val="24"/>
        </w:rPr>
        <w:t>current</w:t>
      </w:r>
      <w:r>
        <w:rPr>
          <w:spacing w:val="-2"/>
          <w:sz w:val="24"/>
        </w:rPr>
        <w:t> </w:t>
      </w:r>
      <w:r>
        <w:rPr>
          <w:sz w:val="24"/>
        </w:rPr>
        <w:t>duty</w:t>
      </w:r>
      <w:r>
        <w:rPr>
          <w:spacing w:val="-2"/>
          <w:sz w:val="24"/>
        </w:rPr>
        <w:t> </w:t>
      </w:r>
      <w:r>
        <w:rPr>
          <w:sz w:val="24"/>
        </w:rPr>
        <w:t>location</w:t>
      </w:r>
      <w:r>
        <w:rPr>
          <w:spacing w:val="-2"/>
          <w:sz w:val="24"/>
        </w:rPr>
        <w:t> </w:t>
      </w:r>
      <w:r>
        <w:rPr>
          <w:sz w:val="24"/>
        </w:rPr>
        <w:t>but</w:t>
      </w:r>
      <w:r>
        <w:rPr>
          <w:spacing w:val="-2"/>
          <w:sz w:val="24"/>
        </w:rPr>
        <w:t> </w:t>
      </w:r>
      <w:r>
        <w:rPr>
          <w:sz w:val="24"/>
        </w:rPr>
        <w:t>is</w:t>
      </w:r>
      <w:r>
        <w:rPr>
          <w:spacing w:val="-3"/>
          <w:sz w:val="24"/>
        </w:rPr>
        <w:t> </w:t>
      </w:r>
      <w:r>
        <w:rPr>
          <w:sz w:val="24"/>
        </w:rPr>
        <w:t>not</w:t>
      </w:r>
      <w:r>
        <w:rPr>
          <w:spacing w:val="-2"/>
          <w:sz w:val="24"/>
        </w:rPr>
        <w:t> </w:t>
      </w:r>
      <w:r>
        <w:rPr>
          <w:sz w:val="24"/>
        </w:rPr>
        <w:t>authorized to remain in those quarters upon assignment to a duty location in proximity, then the requirement to vacate quarters precludes the PCS being affected as low-cost PCS.</w:t>
      </w:r>
      <w:r>
        <w:rPr>
          <w:spacing w:val="40"/>
          <w:sz w:val="24"/>
        </w:rPr>
        <w:t> </w:t>
      </w:r>
      <w:r>
        <w:rPr>
          <w:sz w:val="24"/>
        </w:rPr>
        <w:t>The following applies:</w:t>
      </w:r>
    </w:p>
    <w:p>
      <w:pPr>
        <w:pStyle w:val="ListParagraph"/>
        <w:numPr>
          <w:ilvl w:val="4"/>
          <w:numId w:val="26"/>
        </w:numPr>
        <w:tabs>
          <w:tab w:pos="3000" w:val="left" w:leader="none"/>
        </w:tabs>
        <w:spacing w:line="240" w:lineRule="auto" w:before="121" w:after="0"/>
        <w:ind w:left="1860" w:right="801" w:firstLine="0"/>
        <w:jc w:val="both"/>
        <w:rPr>
          <w:sz w:val="24"/>
        </w:rPr>
      </w:pPr>
      <w:r>
        <w:rPr>
          <w:sz w:val="24"/>
        </w:rPr>
        <w:t>Before making any commitments, members should request counseling based on their specific circumstances and JTR allowances associated with moves between locations in proximity.</w:t>
      </w:r>
    </w:p>
    <w:p>
      <w:pPr>
        <w:pStyle w:val="ListParagraph"/>
        <w:numPr>
          <w:ilvl w:val="4"/>
          <w:numId w:val="26"/>
        </w:numPr>
        <w:tabs>
          <w:tab w:pos="3000" w:val="left" w:leader="none"/>
        </w:tabs>
        <w:spacing w:line="240" w:lineRule="auto" w:before="120" w:after="0"/>
        <w:ind w:left="1860" w:right="801" w:firstLine="0"/>
        <w:jc w:val="both"/>
        <w:rPr>
          <w:sz w:val="24"/>
        </w:rPr>
      </w:pPr>
      <w:r>
        <w:rPr>
          <w:sz w:val="24"/>
        </w:rPr>
        <w:t>All normal PCS eligibility and selection policies and procedures apply, except there is no minimum time-on-station requirement and no PCS retainability </w:t>
      </w:r>
      <w:r>
        <w:rPr>
          <w:spacing w:val="-2"/>
          <w:sz w:val="24"/>
        </w:rPr>
        <w:t>requirement.</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Members</w:t>
      </w:r>
      <w:r>
        <w:rPr>
          <w:spacing w:val="-1"/>
          <w:sz w:val="24"/>
        </w:rPr>
        <w:t> </w:t>
      </w:r>
      <w:r>
        <w:rPr>
          <w:sz w:val="24"/>
        </w:rPr>
        <w:t>do</w:t>
      </w:r>
      <w:r>
        <w:rPr>
          <w:spacing w:val="-2"/>
          <w:sz w:val="24"/>
        </w:rPr>
        <w:t> </w:t>
      </w:r>
      <w:r>
        <w:rPr>
          <w:sz w:val="24"/>
        </w:rPr>
        <w:t>not incur</w:t>
      </w:r>
      <w:r>
        <w:rPr>
          <w:spacing w:val="-1"/>
          <w:sz w:val="24"/>
        </w:rPr>
        <w:t> </w:t>
      </w:r>
      <w:r>
        <w:rPr>
          <w:sz w:val="24"/>
        </w:rPr>
        <w:t>a</w:t>
      </w:r>
      <w:r>
        <w:rPr>
          <w:spacing w:val="-1"/>
          <w:sz w:val="24"/>
        </w:rPr>
        <w:t> </w:t>
      </w:r>
      <w:r>
        <w:rPr>
          <w:sz w:val="24"/>
        </w:rPr>
        <w:t>PCS </w:t>
      </w:r>
      <w:r>
        <w:rPr>
          <w:spacing w:val="-2"/>
          <w:sz w:val="24"/>
        </w:rPr>
        <w:t>ADSC.</w:t>
      </w:r>
    </w:p>
    <w:p>
      <w:pPr>
        <w:pStyle w:val="ListParagraph"/>
        <w:numPr>
          <w:ilvl w:val="4"/>
          <w:numId w:val="26"/>
        </w:numPr>
        <w:tabs>
          <w:tab w:pos="3000" w:val="left" w:leader="none"/>
        </w:tabs>
        <w:spacing w:line="240" w:lineRule="auto" w:before="120" w:after="0"/>
        <w:ind w:left="1860" w:right="796" w:firstLine="0"/>
        <w:jc w:val="both"/>
        <w:rPr>
          <w:sz w:val="24"/>
        </w:rPr>
      </w:pPr>
      <w:r>
        <w:rPr>
          <w:sz w:val="24"/>
        </w:rPr>
        <w:t>Low-cost PCS is considered only for CONUS to CONUS and overseas to overseas</w:t>
      </w:r>
      <w:r>
        <w:rPr>
          <w:spacing w:val="-6"/>
          <w:sz w:val="24"/>
        </w:rPr>
        <w:t> </w:t>
      </w:r>
      <w:r>
        <w:rPr>
          <w:sz w:val="24"/>
        </w:rPr>
        <w:t>PCS</w:t>
      </w:r>
      <w:r>
        <w:rPr>
          <w:spacing w:val="-6"/>
          <w:sz w:val="24"/>
        </w:rPr>
        <w:t> </w:t>
      </w:r>
      <w:r>
        <w:rPr>
          <w:sz w:val="24"/>
        </w:rPr>
        <w:t>when</w:t>
      </w:r>
      <w:r>
        <w:rPr>
          <w:spacing w:val="-6"/>
          <w:sz w:val="24"/>
        </w:rPr>
        <w:t> </w:t>
      </w:r>
      <w:r>
        <w:rPr>
          <w:sz w:val="24"/>
        </w:rPr>
        <w:t>the</w:t>
      </w:r>
      <w:r>
        <w:rPr>
          <w:spacing w:val="-5"/>
          <w:sz w:val="24"/>
        </w:rPr>
        <w:t> </w:t>
      </w:r>
      <w:r>
        <w:rPr>
          <w:sz w:val="24"/>
        </w:rPr>
        <w:t>duty</w:t>
      </w:r>
      <w:r>
        <w:rPr>
          <w:spacing w:val="-5"/>
          <w:sz w:val="24"/>
        </w:rPr>
        <w:t> </w:t>
      </w:r>
      <w:r>
        <w:rPr>
          <w:sz w:val="24"/>
        </w:rPr>
        <w:t>stations</w:t>
      </w:r>
      <w:r>
        <w:rPr>
          <w:spacing w:val="-6"/>
          <w:sz w:val="24"/>
        </w:rPr>
        <w:t> </w:t>
      </w:r>
      <w:r>
        <w:rPr>
          <w:sz w:val="24"/>
        </w:rPr>
        <w:t>are</w:t>
      </w:r>
      <w:r>
        <w:rPr>
          <w:spacing w:val="-5"/>
          <w:sz w:val="24"/>
        </w:rPr>
        <w:t> </w:t>
      </w:r>
      <w:r>
        <w:rPr>
          <w:sz w:val="24"/>
        </w:rPr>
        <w:t>in</w:t>
      </w:r>
      <w:r>
        <w:rPr>
          <w:spacing w:val="-7"/>
          <w:sz w:val="24"/>
        </w:rPr>
        <w:t> </w:t>
      </w:r>
      <w:r>
        <w:rPr>
          <w:sz w:val="24"/>
        </w:rPr>
        <w:t>proximity</w:t>
      </w:r>
      <w:r>
        <w:rPr>
          <w:spacing w:val="-7"/>
          <w:sz w:val="24"/>
        </w:rPr>
        <w:t> </w:t>
      </w:r>
      <w:r>
        <w:rPr>
          <w:sz w:val="24"/>
        </w:rPr>
        <w:t>as</w:t>
      </w:r>
      <w:r>
        <w:rPr>
          <w:spacing w:val="-5"/>
          <w:sz w:val="24"/>
        </w:rPr>
        <w:t> </w:t>
      </w:r>
      <w:r>
        <w:rPr>
          <w:sz w:val="24"/>
        </w:rPr>
        <w:t>described</w:t>
      </w:r>
      <w:r>
        <w:rPr>
          <w:spacing w:val="-7"/>
          <w:sz w:val="24"/>
        </w:rPr>
        <w:t> </w:t>
      </w:r>
      <w:r>
        <w:rPr>
          <w:sz w:val="24"/>
        </w:rPr>
        <w:t>in</w:t>
      </w:r>
      <w:r>
        <w:rPr>
          <w:spacing w:val="-3"/>
          <w:sz w:val="24"/>
        </w:rPr>
        <w:t> </w:t>
      </w:r>
      <w:hyperlink w:history="true" w:anchor="_bookmark152">
        <w:r>
          <w:rPr>
            <w:b/>
            <w:color w:val="0000FF"/>
            <w:sz w:val="24"/>
          </w:rPr>
          <w:t>paragraph</w:t>
        </w:r>
        <w:r>
          <w:rPr>
            <w:b/>
            <w:color w:val="0000FF"/>
            <w:spacing w:val="-6"/>
            <w:sz w:val="24"/>
          </w:rPr>
          <w:t> </w:t>
        </w:r>
        <w:r>
          <w:rPr>
            <w:b/>
            <w:color w:val="0000FF"/>
            <w:sz w:val="24"/>
          </w:rPr>
          <w:t>6.41</w:t>
        </w:r>
      </w:hyperlink>
      <w:r>
        <w:rPr>
          <w:sz w:val="24"/>
        </w:rPr>
        <w:t>.</w:t>
      </w:r>
    </w:p>
    <w:p>
      <w:pPr>
        <w:pStyle w:val="ListParagraph"/>
        <w:numPr>
          <w:ilvl w:val="4"/>
          <w:numId w:val="26"/>
        </w:numPr>
        <w:tabs>
          <w:tab w:pos="3000" w:val="left" w:leader="none"/>
        </w:tabs>
        <w:spacing w:line="240" w:lineRule="auto" w:before="119" w:after="0"/>
        <w:ind w:left="1860" w:right="802" w:firstLine="0"/>
        <w:jc w:val="both"/>
        <w:rPr>
          <w:sz w:val="24"/>
        </w:rPr>
      </w:pPr>
      <w:r>
        <w:rPr>
          <w:sz w:val="24"/>
        </w:rPr>
        <w:t>Curtailment of overseas tour is not authorized; original tour completion date is retained and members are not authorized COT leave/travel allowances.</w:t>
      </w:r>
    </w:p>
    <w:p>
      <w:pPr>
        <w:pStyle w:val="ListParagraph"/>
        <w:numPr>
          <w:ilvl w:val="4"/>
          <w:numId w:val="26"/>
        </w:numPr>
        <w:tabs>
          <w:tab w:pos="3000" w:val="left" w:leader="none"/>
        </w:tabs>
        <w:spacing w:line="240" w:lineRule="auto" w:before="120" w:after="0"/>
        <w:ind w:left="1860" w:right="796" w:firstLine="0"/>
        <w:jc w:val="both"/>
        <w:rPr>
          <w:sz w:val="24"/>
        </w:rPr>
      </w:pPr>
      <w:r>
        <w:rPr>
          <w:sz w:val="24"/>
        </w:rPr>
        <w:t>No enroute training or TDY is authorized in conjunction with a low-cost </w:t>
      </w:r>
      <w:r>
        <w:rPr>
          <w:spacing w:val="-4"/>
          <w:sz w:val="24"/>
        </w:rPr>
        <w:t>PCS.</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The</w:t>
      </w:r>
      <w:r>
        <w:rPr>
          <w:spacing w:val="-1"/>
          <w:sz w:val="24"/>
        </w:rPr>
        <w:t> </w:t>
      </w:r>
      <w:r>
        <w:rPr>
          <w:sz w:val="24"/>
        </w:rPr>
        <w:t>PCS</w:t>
      </w:r>
      <w:r>
        <w:rPr>
          <w:spacing w:val="-1"/>
          <w:sz w:val="24"/>
        </w:rPr>
        <w:t> </w:t>
      </w:r>
      <w:r>
        <w:rPr>
          <w:sz w:val="24"/>
        </w:rPr>
        <w:t>Cost Identifier</w:t>
      </w:r>
      <w:r>
        <w:rPr>
          <w:spacing w:val="-2"/>
          <w:sz w:val="24"/>
        </w:rPr>
        <w:t> </w:t>
      </w:r>
      <w:r>
        <w:rPr>
          <w:sz w:val="24"/>
        </w:rPr>
        <w:t>Code</w:t>
      </w:r>
      <w:r>
        <w:rPr>
          <w:spacing w:val="-1"/>
          <w:sz w:val="24"/>
        </w:rPr>
        <w:t> </w:t>
      </w:r>
      <w:r>
        <w:rPr>
          <w:sz w:val="24"/>
        </w:rPr>
        <w:t>for a</w:t>
      </w:r>
      <w:r>
        <w:rPr>
          <w:spacing w:val="-1"/>
          <w:sz w:val="24"/>
        </w:rPr>
        <w:t> </w:t>
      </w:r>
      <w:r>
        <w:rPr>
          <w:sz w:val="24"/>
        </w:rPr>
        <w:t>low-cost</w:t>
      </w:r>
      <w:r>
        <w:rPr>
          <w:spacing w:val="-1"/>
          <w:sz w:val="24"/>
        </w:rPr>
        <w:t> </w:t>
      </w:r>
      <w:r>
        <w:rPr>
          <w:sz w:val="24"/>
        </w:rPr>
        <w:t>PCS</w:t>
      </w:r>
      <w:r>
        <w:rPr>
          <w:spacing w:val="-1"/>
          <w:sz w:val="24"/>
        </w:rPr>
        <w:t> </w:t>
      </w:r>
      <w:r>
        <w:rPr>
          <w:sz w:val="24"/>
        </w:rPr>
        <w:t>is</w:t>
      </w:r>
      <w:r>
        <w:rPr>
          <w:spacing w:val="-2"/>
          <w:sz w:val="24"/>
        </w:rPr>
        <w:t> </w:t>
      </w:r>
      <w:r>
        <w:rPr>
          <w:sz w:val="24"/>
        </w:rPr>
        <w:t>“V,”</w:t>
      </w:r>
      <w:r>
        <w:rPr>
          <w:spacing w:val="-1"/>
          <w:sz w:val="24"/>
        </w:rPr>
        <w:t> </w:t>
      </w:r>
      <w:r>
        <w:rPr>
          <w:sz w:val="24"/>
        </w:rPr>
        <w:t>Low-cost </w:t>
      </w:r>
      <w:r>
        <w:rPr>
          <w:spacing w:val="-2"/>
          <w:sz w:val="24"/>
        </w:rPr>
        <w:t>Move.</w:t>
      </w:r>
    </w:p>
    <w:p>
      <w:pPr>
        <w:pStyle w:val="ListParagraph"/>
        <w:numPr>
          <w:ilvl w:val="4"/>
          <w:numId w:val="26"/>
        </w:numPr>
        <w:tabs>
          <w:tab w:pos="3000" w:val="left" w:leader="none"/>
        </w:tabs>
        <w:spacing w:line="240" w:lineRule="auto" w:before="120" w:after="0"/>
        <w:ind w:left="1860" w:right="798" w:firstLine="0"/>
        <w:jc w:val="both"/>
        <w:rPr>
          <w:b/>
          <w:sz w:val="24"/>
        </w:rPr>
      </w:pPr>
      <w:r>
        <w:rPr>
          <w:sz w:val="24"/>
        </w:rPr>
        <w:t>The member’s Date Departed Last Duty Station/date arrived station/DEROS is not changed in conjunction with a low-cost PCS.</w:t>
      </w:r>
      <w:r>
        <w:rPr>
          <w:spacing w:val="40"/>
          <w:sz w:val="24"/>
        </w:rPr>
        <w:t> </w:t>
      </w:r>
      <w:r>
        <w:rPr>
          <w:sz w:val="24"/>
        </w:rPr>
        <w:t>In the event the Date</w:t>
      </w:r>
      <w:r>
        <w:rPr>
          <w:spacing w:val="-2"/>
          <w:sz w:val="24"/>
        </w:rPr>
        <w:t> </w:t>
      </w:r>
      <w:r>
        <w:rPr>
          <w:sz w:val="24"/>
        </w:rPr>
        <w:t>Departed</w:t>
      </w:r>
      <w:r>
        <w:rPr>
          <w:spacing w:val="-3"/>
          <w:sz w:val="24"/>
        </w:rPr>
        <w:t> </w:t>
      </w:r>
      <w:r>
        <w:rPr>
          <w:sz w:val="24"/>
        </w:rPr>
        <w:t>Last</w:t>
      </w:r>
      <w:r>
        <w:rPr>
          <w:spacing w:val="-2"/>
          <w:sz w:val="24"/>
        </w:rPr>
        <w:t> </w:t>
      </w:r>
      <w:r>
        <w:rPr>
          <w:sz w:val="24"/>
        </w:rPr>
        <w:t>Duty</w:t>
      </w:r>
      <w:r>
        <w:rPr>
          <w:spacing w:val="-3"/>
          <w:sz w:val="24"/>
        </w:rPr>
        <w:t> </w:t>
      </w:r>
      <w:r>
        <w:rPr>
          <w:sz w:val="24"/>
        </w:rPr>
        <w:t>Station/date</w:t>
      </w:r>
      <w:r>
        <w:rPr>
          <w:spacing w:val="-2"/>
          <w:sz w:val="24"/>
        </w:rPr>
        <w:t> </w:t>
      </w:r>
      <w:r>
        <w:rPr>
          <w:sz w:val="24"/>
        </w:rPr>
        <w:t>arrived</w:t>
      </w:r>
      <w:r>
        <w:rPr>
          <w:spacing w:val="-3"/>
          <w:sz w:val="24"/>
        </w:rPr>
        <w:t> </w:t>
      </w:r>
      <w:r>
        <w:rPr>
          <w:sz w:val="24"/>
        </w:rPr>
        <w:t>station/DEROS</w:t>
      </w:r>
      <w:r>
        <w:rPr>
          <w:spacing w:val="-3"/>
          <w:sz w:val="24"/>
        </w:rPr>
        <w:t> </w:t>
      </w:r>
      <w:r>
        <w:rPr>
          <w:sz w:val="24"/>
        </w:rPr>
        <w:t>changes</w:t>
      </w:r>
      <w:r>
        <w:rPr>
          <w:spacing w:val="-2"/>
          <w:sz w:val="24"/>
        </w:rPr>
        <w:t> </w:t>
      </w:r>
      <w:r>
        <w:rPr>
          <w:sz w:val="24"/>
        </w:rPr>
        <w:t>in</w:t>
      </w:r>
      <w:r>
        <w:rPr>
          <w:spacing w:val="-3"/>
          <w:sz w:val="24"/>
        </w:rPr>
        <w:t> </w:t>
      </w:r>
      <w:r>
        <w:rPr>
          <w:sz w:val="24"/>
        </w:rPr>
        <w:t>the</w:t>
      </w:r>
      <w:r>
        <w:rPr>
          <w:spacing w:val="-3"/>
          <w:sz w:val="24"/>
        </w:rPr>
        <w:t> </w:t>
      </w:r>
      <w:r>
        <w:rPr>
          <w:sz w:val="24"/>
        </w:rPr>
        <w:t>PDS</w:t>
      </w:r>
      <w:r>
        <w:rPr>
          <w:spacing w:val="-3"/>
          <w:sz w:val="24"/>
        </w:rPr>
        <w:t> </w:t>
      </w:r>
      <w:r>
        <w:rPr>
          <w:sz w:val="24"/>
        </w:rPr>
        <w:t>as</w:t>
      </w:r>
      <w:r>
        <w:rPr>
          <w:spacing w:val="-2"/>
          <w:sz w:val="24"/>
        </w:rPr>
        <w:t> </w:t>
      </w:r>
      <w:r>
        <w:rPr>
          <w:sz w:val="24"/>
        </w:rPr>
        <w:t>a result of processing the member’s PCS travel voucher, then the MPF must restore the previous Date Departed Last Duty Station/date arrived station. </w:t>
      </w:r>
      <w:r>
        <w:rPr>
          <w:b/>
          <w:sz w:val="24"/>
        </w:rPr>
        <w:t>(T-1)</w:t>
      </w:r>
    </w:p>
    <w:p>
      <w:pPr>
        <w:pStyle w:val="ListParagraph"/>
        <w:numPr>
          <w:ilvl w:val="4"/>
          <w:numId w:val="26"/>
        </w:numPr>
        <w:tabs>
          <w:tab w:pos="3000" w:val="left" w:leader="none"/>
        </w:tabs>
        <w:spacing w:line="240" w:lineRule="auto" w:before="120" w:after="0"/>
        <w:ind w:left="1860" w:right="799" w:firstLine="0"/>
        <w:jc w:val="both"/>
        <w:rPr>
          <w:sz w:val="24"/>
        </w:rPr>
      </w:pPr>
      <w:r>
        <w:rPr>
          <w:sz w:val="24"/>
        </w:rPr>
        <w:t>Include this statement in the remarks section of the PCS orders issued: “This is a Low-Cost Move in accordance with AFI 36-2110, paragraph 6.41.</w:t>
      </w:r>
      <w:r>
        <w:rPr>
          <w:spacing w:val="40"/>
          <w:sz w:val="24"/>
        </w:rPr>
        <w:t> </w:t>
      </w:r>
      <w:r>
        <w:rPr>
          <w:sz w:val="24"/>
        </w:rPr>
        <w:t>Date arrived station and Date departed last duty station, and DEROS (for those assigned overseas) will not change.</w:t>
      </w:r>
      <w:r>
        <w:rPr>
          <w:spacing w:val="40"/>
          <w:sz w:val="24"/>
        </w:rPr>
        <w:t> </w:t>
      </w:r>
      <w:r>
        <w:rPr>
          <w:sz w:val="24"/>
        </w:rPr>
        <w:t>Member (officer or enlisted) </w:t>
      </w:r>
      <w:r>
        <w:rPr>
          <w:b/>
          <w:sz w:val="24"/>
        </w:rPr>
        <w:t>will not </w:t>
      </w:r>
      <w:r>
        <w:rPr>
          <w:sz w:val="24"/>
        </w:rPr>
        <w:t>incur an ADSC. Member has provided a statement certifying the member agreed not to relocate household</w:t>
      </w:r>
      <w:r>
        <w:rPr>
          <w:spacing w:val="80"/>
          <w:w w:val="150"/>
          <w:sz w:val="24"/>
        </w:rPr>
        <w:t> </w:t>
      </w:r>
      <w:r>
        <w:rPr>
          <w:sz w:val="24"/>
        </w:rPr>
        <w:t>goods</w:t>
      </w:r>
      <w:r>
        <w:rPr>
          <w:spacing w:val="80"/>
          <w:w w:val="150"/>
          <w:sz w:val="24"/>
        </w:rPr>
        <w:t> </w:t>
      </w:r>
      <w:r>
        <w:rPr>
          <w:sz w:val="24"/>
        </w:rPr>
        <w:t>and</w:t>
      </w:r>
      <w:r>
        <w:rPr>
          <w:spacing w:val="80"/>
          <w:w w:val="150"/>
          <w:sz w:val="24"/>
        </w:rPr>
        <w:t> </w:t>
      </w:r>
      <w:r>
        <w:rPr>
          <w:sz w:val="24"/>
        </w:rPr>
        <w:t>is</w:t>
      </w:r>
      <w:r>
        <w:rPr>
          <w:spacing w:val="80"/>
          <w:w w:val="150"/>
          <w:sz w:val="24"/>
        </w:rPr>
        <w:t> </w:t>
      </w:r>
      <w:r>
        <w:rPr>
          <w:sz w:val="24"/>
        </w:rPr>
        <w:t>only</w:t>
      </w:r>
      <w:r>
        <w:rPr>
          <w:spacing w:val="80"/>
          <w:w w:val="150"/>
          <w:sz w:val="24"/>
        </w:rPr>
        <w:t> </w:t>
      </w:r>
      <w:r>
        <w:rPr>
          <w:sz w:val="24"/>
        </w:rPr>
        <w:t>authorized</w:t>
      </w:r>
      <w:r>
        <w:rPr>
          <w:spacing w:val="80"/>
          <w:w w:val="150"/>
          <w:sz w:val="24"/>
        </w:rPr>
        <w:t> </w:t>
      </w:r>
      <w:r>
        <w:rPr>
          <w:sz w:val="24"/>
        </w:rPr>
        <w:t>reimbursement</w:t>
      </w:r>
      <w:r>
        <w:rPr>
          <w:spacing w:val="80"/>
          <w:w w:val="150"/>
          <w:sz w:val="24"/>
        </w:rPr>
        <w:t> </w:t>
      </w:r>
      <w:r>
        <w:rPr>
          <w:sz w:val="24"/>
        </w:rPr>
        <w:t>in</w:t>
      </w:r>
      <w:r>
        <w:rPr>
          <w:spacing w:val="80"/>
          <w:w w:val="150"/>
          <w:sz w:val="24"/>
        </w:rPr>
        <w:t> </w:t>
      </w:r>
      <w:r>
        <w:rPr>
          <w:sz w:val="24"/>
        </w:rPr>
        <w:t>connection</w:t>
      </w:r>
      <w:r>
        <w:rPr>
          <w:spacing w:val="80"/>
          <w:w w:val="150"/>
          <w:sz w:val="24"/>
        </w:rPr>
        <w:t> </w:t>
      </w:r>
      <w:r>
        <w:rPr>
          <w:sz w:val="24"/>
        </w:rPr>
        <w:t>with</w:t>
      </w:r>
    </w:p>
    <w:p>
      <w:pPr>
        <w:spacing w:after="0" w:line="240" w:lineRule="auto"/>
        <w:jc w:val="both"/>
        <w:rPr>
          <w:sz w:val="24"/>
        </w:rPr>
        <w:sectPr>
          <w:pgSz w:w="12240" w:h="15840"/>
          <w:pgMar w:header="731" w:footer="0" w:top="1380" w:bottom="280" w:left="660" w:right="640"/>
        </w:sectPr>
      </w:pPr>
    </w:p>
    <w:p>
      <w:pPr>
        <w:pStyle w:val="BodyText"/>
        <w:spacing w:before="96"/>
        <w:ind w:left="1860" w:right="835"/>
        <w:jc w:val="left"/>
      </w:pPr>
      <w:r>
        <w:rPr/>
        <w:t>transportation</w:t>
      </w:r>
      <w:r>
        <w:rPr>
          <w:spacing w:val="40"/>
        </w:rPr>
        <w:t> </w:t>
      </w:r>
      <w:r>
        <w:rPr/>
        <w:t>of</w:t>
      </w:r>
      <w:r>
        <w:rPr>
          <w:spacing w:val="40"/>
        </w:rPr>
        <w:t> </w:t>
      </w:r>
      <w:r>
        <w:rPr/>
        <w:t>professional</w:t>
      </w:r>
      <w:r>
        <w:rPr>
          <w:spacing w:val="40"/>
        </w:rPr>
        <w:t> </w:t>
      </w:r>
      <w:r>
        <w:rPr/>
        <w:t>books,</w:t>
      </w:r>
      <w:r>
        <w:rPr>
          <w:spacing w:val="40"/>
        </w:rPr>
        <w:t> </w:t>
      </w:r>
      <w:r>
        <w:rPr/>
        <w:t>papers,</w:t>
      </w:r>
      <w:r>
        <w:rPr>
          <w:spacing w:val="40"/>
        </w:rPr>
        <w:t> </w:t>
      </w:r>
      <w:r>
        <w:rPr/>
        <w:t>and</w:t>
      </w:r>
      <w:r>
        <w:rPr>
          <w:spacing w:val="40"/>
        </w:rPr>
        <w:t> </w:t>
      </w:r>
      <w:r>
        <w:rPr/>
        <w:t>equipment</w:t>
      </w:r>
      <w:r>
        <w:rPr>
          <w:spacing w:val="40"/>
        </w:rPr>
        <w:t> </w:t>
      </w:r>
      <w:r>
        <w:rPr/>
        <w:t>in</w:t>
      </w:r>
      <w:r>
        <w:rPr>
          <w:spacing w:val="40"/>
        </w:rPr>
        <w:t> </w:t>
      </w:r>
      <w:r>
        <w:rPr/>
        <w:t>accordance</w:t>
      </w:r>
      <w:r>
        <w:rPr>
          <w:spacing w:val="40"/>
        </w:rPr>
        <w:t> </w:t>
      </w:r>
      <w:r>
        <w:rPr/>
        <w:t>with</w:t>
      </w:r>
      <w:r>
        <w:rPr>
          <w:spacing w:val="80"/>
        </w:rPr>
        <w:t> </w:t>
      </w:r>
      <w:r>
        <w:rPr/>
        <w:t>AFMAN 65-604.”</w:t>
      </w:r>
    </w:p>
    <w:p>
      <w:pPr>
        <w:pStyle w:val="ListParagraph"/>
        <w:numPr>
          <w:ilvl w:val="3"/>
          <w:numId w:val="26"/>
        </w:numPr>
        <w:tabs>
          <w:tab w:pos="2460" w:val="left" w:leader="none"/>
        </w:tabs>
        <w:spacing w:line="240" w:lineRule="auto" w:before="120" w:after="0"/>
        <w:ind w:left="1500" w:right="798" w:firstLine="0"/>
        <w:jc w:val="both"/>
        <w:rPr>
          <w:sz w:val="24"/>
        </w:rPr>
      </w:pPr>
      <w:r>
        <w:rPr>
          <w:b/>
          <w:sz w:val="24"/>
        </w:rPr>
        <w:t>(USSF Only)</w:t>
      </w:r>
      <w:r>
        <w:rPr>
          <w:b/>
          <w:spacing w:val="40"/>
          <w:sz w:val="24"/>
        </w:rPr>
        <w:t> </w:t>
      </w:r>
      <w:r>
        <w:rPr>
          <w:sz w:val="24"/>
        </w:rPr>
        <w:t>Members may request a low-cost PCS for PCS moves between the Denver and Colorado Springs local areas.</w:t>
      </w:r>
      <w:r>
        <w:rPr>
          <w:spacing w:val="40"/>
          <w:sz w:val="24"/>
        </w:rPr>
        <w:t> </w:t>
      </w:r>
      <w:r>
        <w:rPr>
          <w:sz w:val="24"/>
        </w:rPr>
        <w:t>Requests for low-cost PCS require completion of the low-cost memorandum (see </w:t>
      </w:r>
      <w:hyperlink w:history="true" w:anchor="_bookmark154">
        <w:r>
          <w:rPr>
            <w:b/>
            <w:color w:val="0000FF"/>
            <w:sz w:val="24"/>
          </w:rPr>
          <w:t>paragraph 6.41.1.1</w:t>
        </w:r>
      </w:hyperlink>
      <w:r>
        <w:rPr>
          <w:sz w:val="24"/>
        </w:rPr>
        <w:t>.).</w:t>
      </w:r>
      <w:r>
        <w:rPr>
          <w:spacing w:val="40"/>
          <w:sz w:val="24"/>
        </w:rPr>
        <w:t> </w:t>
      </w:r>
      <w:r>
        <w:rPr>
          <w:sz w:val="24"/>
        </w:rPr>
        <w:t>Submit requests to the</w:t>
      </w:r>
      <w:r>
        <w:rPr>
          <w:spacing w:val="-9"/>
          <w:sz w:val="24"/>
        </w:rPr>
        <w:t> </w:t>
      </w:r>
      <w:r>
        <w:rPr>
          <w:sz w:val="24"/>
        </w:rPr>
        <w:t>ETMO</w:t>
      </w:r>
      <w:r>
        <w:rPr>
          <w:spacing w:val="-10"/>
          <w:sz w:val="24"/>
        </w:rPr>
        <w:t> </w:t>
      </w:r>
      <w:r>
        <w:rPr>
          <w:sz w:val="24"/>
        </w:rPr>
        <w:t>assignment</w:t>
      </w:r>
      <w:r>
        <w:rPr>
          <w:spacing w:val="-9"/>
          <w:sz w:val="24"/>
        </w:rPr>
        <w:t> </w:t>
      </w:r>
      <w:r>
        <w:rPr>
          <w:sz w:val="24"/>
        </w:rPr>
        <w:t>OPR.</w:t>
      </w:r>
      <w:r>
        <w:rPr>
          <w:spacing w:val="40"/>
          <w:sz w:val="24"/>
        </w:rPr>
        <w:t> </w:t>
      </w:r>
      <w:r>
        <w:rPr>
          <w:sz w:val="24"/>
        </w:rPr>
        <w:t>Members</w:t>
      </w:r>
      <w:r>
        <w:rPr>
          <w:spacing w:val="-9"/>
          <w:sz w:val="24"/>
        </w:rPr>
        <w:t> </w:t>
      </w:r>
      <w:r>
        <w:rPr>
          <w:sz w:val="24"/>
        </w:rPr>
        <w:t>considering</w:t>
      </w:r>
      <w:r>
        <w:rPr>
          <w:spacing w:val="-9"/>
          <w:sz w:val="24"/>
        </w:rPr>
        <w:t> </w:t>
      </w:r>
      <w:r>
        <w:rPr>
          <w:sz w:val="24"/>
        </w:rPr>
        <w:t>a</w:t>
      </w:r>
      <w:r>
        <w:rPr>
          <w:spacing w:val="-9"/>
          <w:sz w:val="24"/>
        </w:rPr>
        <w:t> </w:t>
      </w:r>
      <w:r>
        <w:rPr>
          <w:sz w:val="24"/>
        </w:rPr>
        <w:t>low-cost</w:t>
      </w:r>
      <w:r>
        <w:rPr>
          <w:spacing w:val="-10"/>
          <w:sz w:val="24"/>
        </w:rPr>
        <w:t> </w:t>
      </w:r>
      <w:r>
        <w:rPr>
          <w:sz w:val="24"/>
        </w:rPr>
        <w:t>PCS</w:t>
      </w:r>
      <w:r>
        <w:rPr>
          <w:spacing w:val="-10"/>
          <w:sz w:val="24"/>
        </w:rPr>
        <w:t> </w:t>
      </w:r>
      <w:r>
        <w:rPr>
          <w:sz w:val="24"/>
        </w:rPr>
        <w:t>request</w:t>
      </w:r>
      <w:r>
        <w:rPr>
          <w:spacing w:val="-10"/>
          <w:sz w:val="24"/>
        </w:rPr>
        <w:t> </w:t>
      </w:r>
      <w:r>
        <w:rPr>
          <w:sz w:val="24"/>
        </w:rPr>
        <w:t>should</w:t>
      </w:r>
      <w:r>
        <w:rPr>
          <w:spacing w:val="-9"/>
          <w:sz w:val="24"/>
        </w:rPr>
        <w:t> </w:t>
      </w:r>
      <w:r>
        <w:rPr>
          <w:sz w:val="24"/>
        </w:rPr>
        <w:t>request counseling related to their specific situations and potential implications to pay, benefits, and entitlements.</w:t>
      </w:r>
    </w:p>
    <w:p>
      <w:pPr>
        <w:pStyle w:val="ListParagraph"/>
        <w:numPr>
          <w:ilvl w:val="2"/>
          <w:numId w:val="26"/>
        </w:numPr>
        <w:tabs>
          <w:tab w:pos="1920" w:val="left" w:leader="none"/>
        </w:tabs>
        <w:spacing w:line="240" w:lineRule="auto" w:before="121" w:after="0"/>
        <w:ind w:left="1140" w:right="796" w:firstLine="0"/>
        <w:jc w:val="both"/>
        <w:rPr>
          <w:sz w:val="24"/>
        </w:rPr>
      </w:pPr>
      <w:r>
        <w:rPr>
          <w:sz w:val="24"/>
        </w:rPr>
        <w:t>PCS moves originally approved using normal time-on-station, retainability, ADSC criteria, and so on, which could have been made under low-cost provisions but were not approved in advance as low-cost moves cannot be changed after the fact, nor can PCS orders be</w:t>
      </w:r>
      <w:r>
        <w:rPr>
          <w:spacing w:val="-5"/>
          <w:sz w:val="24"/>
        </w:rPr>
        <w:t> </w:t>
      </w:r>
      <w:r>
        <w:rPr>
          <w:sz w:val="24"/>
        </w:rPr>
        <w:t>amended</w:t>
      </w:r>
      <w:r>
        <w:rPr>
          <w:spacing w:val="-6"/>
          <w:sz w:val="24"/>
        </w:rPr>
        <w:t> </w:t>
      </w:r>
      <w:r>
        <w:rPr>
          <w:sz w:val="24"/>
        </w:rPr>
        <w:t>later</w:t>
      </w:r>
      <w:r>
        <w:rPr>
          <w:spacing w:val="-4"/>
          <w:sz w:val="24"/>
        </w:rPr>
        <w:t> </w:t>
      </w:r>
      <w:r>
        <w:rPr>
          <w:sz w:val="24"/>
        </w:rPr>
        <w:t>to</w:t>
      </w:r>
      <w:r>
        <w:rPr>
          <w:spacing w:val="-4"/>
          <w:sz w:val="24"/>
        </w:rPr>
        <w:t> </w:t>
      </w:r>
      <w:r>
        <w:rPr>
          <w:sz w:val="24"/>
        </w:rPr>
        <w:t>show</w:t>
      </w:r>
      <w:r>
        <w:rPr>
          <w:spacing w:val="-5"/>
          <w:sz w:val="24"/>
        </w:rPr>
        <w:t> </w:t>
      </w:r>
      <w:r>
        <w:rPr>
          <w:sz w:val="24"/>
        </w:rPr>
        <w:t>the</w:t>
      </w:r>
      <w:r>
        <w:rPr>
          <w:spacing w:val="-4"/>
          <w:sz w:val="24"/>
        </w:rPr>
        <w:t> </w:t>
      </w:r>
      <w:r>
        <w:rPr>
          <w:sz w:val="24"/>
        </w:rPr>
        <w:t>PCS</w:t>
      </w:r>
      <w:r>
        <w:rPr>
          <w:spacing w:val="-3"/>
          <w:sz w:val="24"/>
        </w:rPr>
        <w:t> </w:t>
      </w:r>
      <w:r>
        <w:rPr>
          <w:sz w:val="24"/>
        </w:rPr>
        <w:t>was</w:t>
      </w:r>
      <w:r>
        <w:rPr>
          <w:spacing w:val="-5"/>
          <w:sz w:val="24"/>
        </w:rPr>
        <w:t> </w:t>
      </w:r>
      <w:r>
        <w:rPr>
          <w:sz w:val="24"/>
        </w:rPr>
        <w:t>made</w:t>
      </w:r>
      <w:r>
        <w:rPr>
          <w:spacing w:val="-4"/>
          <w:sz w:val="24"/>
        </w:rPr>
        <w:t> </w:t>
      </w:r>
      <w:r>
        <w:rPr>
          <w:sz w:val="24"/>
        </w:rPr>
        <w:t>under</w:t>
      </w:r>
      <w:r>
        <w:rPr>
          <w:spacing w:val="-4"/>
          <w:sz w:val="24"/>
        </w:rPr>
        <w:t> </w:t>
      </w:r>
      <w:r>
        <w:rPr>
          <w:sz w:val="24"/>
        </w:rPr>
        <w:t>low-cost</w:t>
      </w:r>
      <w:r>
        <w:rPr>
          <w:spacing w:val="-4"/>
          <w:sz w:val="24"/>
        </w:rPr>
        <w:t> </w:t>
      </w:r>
      <w:r>
        <w:rPr>
          <w:sz w:val="24"/>
        </w:rPr>
        <w:t>provisions.</w:t>
      </w:r>
      <w:r>
        <w:rPr>
          <w:spacing w:val="40"/>
          <w:sz w:val="24"/>
        </w:rPr>
        <w:t> </w:t>
      </w:r>
      <w:r>
        <w:rPr>
          <w:sz w:val="24"/>
        </w:rPr>
        <w:t>Example:</w:t>
      </w:r>
      <w:r>
        <w:rPr>
          <w:spacing w:val="40"/>
          <w:sz w:val="24"/>
        </w:rPr>
        <w:t> </w:t>
      </w:r>
      <w:r>
        <w:rPr>
          <w:sz w:val="24"/>
        </w:rPr>
        <w:t>a</w:t>
      </w:r>
      <w:r>
        <w:rPr>
          <w:spacing w:val="-5"/>
          <w:sz w:val="24"/>
        </w:rPr>
        <w:t> </w:t>
      </w:r>
      <w:r>
        <w:rPr>
          <w:sz w:val="24"/>
        </w:rPr>
        <w:t>member selected</w:t>
      </w:r>
      <w:r>
        <w:rPr>
          <w:spacing w:val="-15"/>
          <w:sz w:val="24"/>
        </w:rPr>
        <w:t> </w:t>
      </w:r>
      <w:r>
        <w:rPr>
          <w:sz w:val="24"/>
        </w:rPr>
        <w:t>for</w:t>
      </w:r>
      <w:r>
        <w:rPr>
          <w:spacing w:val="-15"/>
          <w:sz w:val="24"/>
        </w:rPr>
        <w:t> </w:t>
      </w:r>
      <w:r>
        <w:rPr>
          <w:sz w:val="24"/>
        </w:rPr>
        <w:t>PCS</w:t>
      </w:r>
      <w:r>
        <w:rPr>
          <w:spacing w:val="-15"/>
          <w:sz w:val="24"/>
        </w:rPr>
        <w:t> </w:t>
      </w:r>
      <w:r>
        <w:rPr>
          <w:sz w:val="24"/>
        </w:rPr>
        <w:t>who</w:t>
      </w:r>
      <w:r>
        <w:rPr>
          <w:spacing w:val="-15"/>
          <w:sz w:val="24"/>
        </w:rPr>
        <w:t> </w:t>
      </w:r>
      <w:r>
        <w:rPr>
          <w:sz w:val="24"/>
        </w:rPr>
        <w:t>met</w:t>
      </w:r>
      <w:r>
        <w:rPr>
          <w:spacing w:val="-15"/>
          <w:sz w:val="24"/>
        </w:rPr>
        <w:t> </w:t>
      </w:r>
      <w:r>
        <w:rPr>
          <w:sz w:val="24"/>
        </w:rPr>
        <w:t>the</w:t>
      </w:r>
      <w:r>
        <w:rPr>
          <w:spacing w:val="-15"/>
          <w:sz w:val="24"/>
        </w:rPr>
        <w:t> </w:t>
      </w:r>
      <w:r>
        <w:rPr>
          <w:sz w:val="24"/>
        </w:rPr>
        <w:t>minimum</w:t>
      </w:r>
      <w:r>
        <w:rPr>
          <w:spacing w:val="-15"/>
          <w:sz w:val="24"/>
        </w:rPr>
        <w:t> </w:t>
      </w:r>
      <w:r>
        <w:rPr>
          <w:sz w:val="24"/>
        </w:rPr>
        <w:t>time-on-station,</w:t>
      </w:r>
      <w:r>
        <w:rPr>
          <w:spacing w:val="-15"/>
          <w:sz w:val="24"/>
        </w:rPr>
        <w:t> </w:t>
      </w:r>
      <w:r>
        <w:rPr>
          <w:sz w:val="24"/>
        </w:rPr>
        <w:t>had</w:t>
      </w:r>
      <w:r>
        <w:rPr>
          <w:spacing w:val="-15"/>
          <w:sz w:val="24"/>
        </w:rPr>
        <w:t> </w:t>
      </w:r>
      <w:r>
        <w:rPr>
          <w:sz w:val="24"/>
        </w:rPr>
        <w:t>or</w:t>
      </w:r>
      <w:r>
        <w:rPr>
          <w:spacing w:val="-15"/>
          <w:sz w:val="24"/>
        </w:rPr>
        <w:t> </w:t>
      </w:r>
      <w:r>
        <w:rPr>
          <w:sz w:val="24"/>
        </w:rPr>
        <w:t>acquired</w:t>
      </w:r>
      <w:r>
        <w:rPr>
          <w:spacing w:val="-15"/>
          <w:sz w:val="24"/>
        </w:rPr>
        <w:t> </w:t>
      </w:r>
      <w:r>
        <w:rPr>
          <w:sz w:val="24"/>
        </w:rPr>
        <w:t>retainability,</w:t>
      </w:r>
      <w:r>
        <w:rPr>
          <w:spacing w:val="-15"/>
          <w:sz w:val="24"/>
        </w:rPr>
        <w:t> </w:t>
      </w:r>
      <w:r>
        <w:rPr>
          <w:sz w:val="24"/>
        </w:rPr>
        <w:t>accepted the PCS ADSC, had Date Departed Last Duty Station/date arrived station/DEROS changed upon</w:t>
      </w:r>
      <w:r>
        <w:rPr>
          <w:spacing w:val="-15"/>
          <w:sz w:val="24"/>
        </w:rPr>
        <w:t> </w:t>
      </w:r>
      <w:r>
        <w:rPr>
          <w:sz w:val="24"/>
        </w:rPr>
        <w:t>PCS,</w:t>
      </w:r>
      <w:r>
        <w:rPr>
          <w:spacing w:val="-15"/>
          <w:sz w:val="24"/>
        </w:rPr>
        <w:t> </w:t>
      </w:r>
      <w:r>
        <w:rPr>
          <w:sz w:val="24"/>
        </w:rPr>
        <w:t>etc.,</w:t>
      </w:r>
      <w:r>
        <w:rPr>
          <w:spacing w:val="-15"/>
          <w:sz w:val="24"/>
        </w:rPr>
        <w:t> </w:t>
      </w:r>
      <w:r>
        <w:rPr>
          <w:sz w:val="24"/>
        </w:rPr>
        <w:t>but</w:t>
      </w:r>
      <w:r>
        <w:rPr>
          <w:spacing w:val="-15"/>
          <w:sz w:val="24"/>
        </w:rPr>
        <w:t> </w:t>
      </w:r>
      <w:r>
        <w:rPr>
          <w:sz w:val="24"/>
        </w:rPr>
        <w:t>who</w:t>
      </w:r>
      <w:r>
        <w:rPr>
          <w:spacing w:val="-15"/>
          <w:sz w:val="24"/>
        </w:rPr>
        <w:t> </w:t>
      </w:r>
      <w:r>
        <w:rPr>
          <w:sz w:val="24"/>
        </w:rPr>
        <w:t>did</w:t>
      </w:r>
      <w:r>
        <w:rPr>
          <w:spacing w:val="-15"/>
          <w:sz w:val="24"/>
        </w:rPr>
        <w:t> </w:t>
      </w:r>
      <w:r>
        <w:rPr>
          <w:sz w:val="24"/>
        </w:rPr>
        <w:t>not</w:t>
      </w:r>
      <w:r>
        <w:rPr>
          <w:spacing w:val="-15"/>
          <w:sz w:val="24"/>
        </w:rPr>
        <w:t> </w:t>
      </w:r>
      <w:r>
        <w:rPr>
          <w:sz w:val="24"/>
        </w:rPr>
        <w:t>relocate</w:t>
      </w:r>
      <w:r>
        <w:rPr>
          <w:spacing w:val="-15"/>
          <w:sz w:val="24"/>
        </w:rPr>
        <w:t> </w:t>
      </w:r>
      <w:r>
        <w:rPr>
          <w:sz w:val="24"/>
        </w:rPr>
        <w:t>their</w:t>
      </w:r>
      <w:r>
        <w:rPr>
          <w:spacing w:val="-15"/>
          <w:sz w:val="24"/>
        </w:rPr>
        <w:t> </w:t>
      </w:r>
      <w:r>
        <w:rPr>
          <w:sz w:val="24"/>
        </w:rPr>
        <w:t>household</w:t>
      </w:r>
      <w:r>
        <w:rPr>
          <w:spacing w:val="-15"/>
          <w:sz w:val="24"/>
        </w:rPr>
        <w:t> </w:t>
      </w:r>
      <w:r>
        <w:rPr>
          <w:sz w:val="24"/>
        </w:rPr>
        <w:t>incident</w:t>
      </w:r>
      <w:r>
        <w:rPr>
          <w:spacing w:val="-15"/>
          <w:sz w:val="24"/>
        </w:rPr>
        <w:t> </w:t>
      </w:r>
      <w:r>
        <w:rPr>
          <w:sz w:val="24"/>
        </w:rPr>
        <w:t>to</w:t>
      </w:r>
      <w:r>
        <w:rPr>
          <w:spacing w:val="-15"/>
          <w:sz w:val="24"/>
        </w:rPr>
        <w:t> </w:t>
      </w:r>
      <w:r>
        <w:rPr>
          <w:sz w:val="24"/>
        </w:rPr>
        <w:t>PCS,</w:t>
      </w:r>
      <w:r>
        <w:rPr>
          <w:spacing w:val="-15"/>
          <w:sz w:val="24"/>
        </w:rPr>
        <w:t> </w:t>
      </w:r>
      <w:r>
        <w:rPr>
          <w:sz w:val="24"/>
        </w:rPr>
        <w:t>may</w:t>
      </w:r>
      <w:r>
        <w:rPr>
          <w:spacing w:val="-15"/>
          <w:sz w:val="24"/>
        </w:rPr>
        <w:t> </w:t>
      </w:r>
      <w:r>
        <w:rPr>
          <w:sz w:val="24"/>
        </w:rPr>
        <w:t>not</w:t>
      </w:r>
      <w:r>
        <w:rPr>
          <w:spacing w:val="-15"/>
          <w:sz w:val="24"/>
        </w:rPr>
        <w:t> </w:t>
      </w:r>
      <w:r>
        <w:rPr>
          <w:sz w:val="24"/>
        </w:rPr>
        <w:t>subsequently have</w:t>
      </w:r>
      <w:r>
        <w:rPr>
          <w:spacing w:val="-15"/>
          <w:sz w:val="24"/>
        </w:rPr>
        <w:t> </w:t>
      </w:r>
      <w:r>
        <w:rPr>
          <w:sz w:val="24"/>
        </w:rPr>
        <w:t>that</w:t>
      </w:r>
      <w:r>
        <w:rPr>
          <w:spacing w:val="-15"/>
          <w:sz w:val="24"/>
        </w:rPr>
        <w:t> </w:t>
      </w:r>
      <w:r>
        <w:rPr>
          <w:sz w:val="24"/>
        </w:rPr>
        <w:t>PCS</w:t>
      </w:r>
      <w:r>
        <w:rPr>
          <w:spacing w:val="-15"/>
          <w:sz w:val="24"/>
        </w:rPr>
        <w:t> </w:t>
      </w:r>
      <w:r>
        <w:rPr>
          <w:sz w:val="24"/>
        </w:rPr>
        <w:t>changed</w:t>
      </w:r>
      <w:r>
        <w:rPr>
          <w:spacing w:val="-15"/>
          <w:sz w:val="24"/>
        </w:rPr>
        <w:t> </w:t>
      </w:r>
      <w:r>
        <w:rPr>
          <w:sz w:val="24"/>
        </w:rPr>
        <w:t>(Date</w:t>
      </w:r>
      <w:r>
        <w:rPr>
          <w:spacing w:val="-15"/>
          <w:sz w:val="24"/>
        </w:rPr>
        <w:t> </w:t>
      </w:r>
      <w:r>
        <w:rPr>
          <w:sz w:val="24"/>
        </w:rPr>
        <w:t>Departed</w:t>
      </w:r>
      <w:r>
        <w:rPr>
          <w:spacing w:val="-15"/>
          <w:sz w:val="24"/>
        </w:rPr>
        <w:t> </w:t>
      </w:r>
      <w:r>
        <w:rPr>
          <w:sz w:val="24"/>
        </w:rPr>
        <w:t>Last</w:t>
      </w:r>
      <w:r>
        <w:rPr>
          <w:spacing w:val="-15"/>
          <w:sz w:val="24"/>
        </w:rPr>
        <w:t> </w:t>
      </w:r>
      <w:r>
        <w:rPr>
          <w:sz w:val="24"/>
        </w:rPr>
        <w:t>Duty</w:t>
      </w:r>
      <w:r>
        <w:rPr>
          <w:spacing w:val="-15"/>
          <w:sz w:val="24"/>
        </w:rPr>
        <w:t> </w:t>
      </w:r>
      <w:r>
        <w:rPr>
          <w:sz w:val="24"/>
        </w:rPr>
        <w:t>Station/date</w:t>
      </w:r>
      <w:r>
        <w:rPr>
          <w:spacing w:val="-15"/>
          <w:sz w:val="24"/>
        </w:rPr>
        <w:t> </w:t>
      </w:r>
      <w:r>
        <w:rPr>
          <w:sz w:val="24"/>
        </w:rPr>
        <w:t>arrived</w:t>
      </w:r>
      <w:r>
        <w:rPr>
          <w:spacing w:val="-15"/>
          <w:sz w:val="24"/>
        </w:rPr>
        <w:t> </w:t>
      </w:r>
      <w:r>
        <w:rPr>
          <w:sz w:val="24"/>
        </w:rPr>
        <w:t>station/DEROS</w:t>
      </w:r>
      <w:r>
        <w:rPr>
          <w:spacing w:val="-15"/>
          <w:sz w:val="24"/>
        </w:rPr>
        <w:t> </w:t>
      </w:r>
      <w:r>
        <w:rPr>
          <w:sz w:val="24"/>
        </w:rPr>
        <w:t>restored, ADSC removed, etc.) to reflect the PCS was made under low-cost move provisions. Conversely AFPC/DP3AM or USSF/ETMO must approve changing PCS moves originally approved</w:t>
      </w:r>
      <w:r>
        <w:rPr>
          <w:spacing w:val="-8"/>
          <w:sz w:val="24"/>
        </w:rPr>
        <w:t> </w:t>
      </w:r>
      <w:r>
        <w:rPr>
          <w:sz w:val="24"/>
        </w:rPr>
        <w:t>as</w:t>
      </w:r>
      <w:r>
        <w:rPr>
          <w:spacing w:val="-8"/>
          <w:sz w:val="24"/>
        </w:rPr>
        <w:t> </w:t>
      </w:r>
      <w:r>
        <w:rPr>
          <w:sz w:val="24"/>
        </w:rPr>
        <w:t>low-cost</w:t>
      </w:r>
      <w:r>
        <w:rPr>
          <w:spacing w:val="-7"/>
          <w:sz w:val="24"/>
        </w:rPr>
        <w:t> </w:t>
      </w:r>
      <w:r>
        <w:rPr>
          <w:sz w:val="24"/>
        </w:rPr>
        <w:t>PCSs</w:t>
      </w:r>
      <w:r>
        <w:rPr>
          <w:spacing w:val="-7"/>
          <w:sz w:val="24"/>
        </w:rPr>
        <w:t> </w:t>
      </w:r>
      <w:r>
        <w:rPr>
          <w:sz w:val="24"/>
        </w:rPr>
        <w:t>to</w:t>
      </w:r>
      <w:r>
        <w:rPr>
          <w:spacing w:val="-8"/>
          <w:sz w:val="24"/>
        </w:rPr>
        <w:t> </w:t>
      </w:r>
      <w:r>
        <w:rPr>
          <w:sz w:val="24"/>
        </w:rPr>
        <w:t>fully</w:t>
      </w:r>
      <w:r>
        <w:rPr>
          <w:spacing w:val="-7"/>
          <w:sz w:val="24"/>
        </w:rPr>
        <w:t> </w:t>
      </w:r>
      <w:r>
        <w:rPr>
          <w:sz w:val="24"/>
        </w:rPr>
        <w:t>funded</w:t>
      </w:r>
      <w:r>
        <w:rPr>
          <w:spacing w:val="-8"/>
          <w:sz w:val="24"/>
        </w:rPr>
        <w:t> </w:t>
      </w:r>
      <w:r>
        <w:rPr>
          <w:sz w:val="24"/>
        </w:rPr>
        <w:t>moves.</w:t>
      </w:r>
      <w:r>
        <w:rPr>
          <w:spacing w:val="40"/>
          <w:sz w:val="24"/>
        </w:rPr>
        <w:t> </w:t>
      </w:r>
      <w:r>
        <w:rPr>
          <w:sz w:val="24"/>
        </w:rPr>
        <w:t>Administrative</w:t>
      </w:r>
      <w:r>
        <w:rPr>
          <w:spacing w:val="-8"/>
          <w:sz w:val="24"/>
        </w:rPr>
        <w:t> </w:t>
      </w:r>
      <w:r>
        <w:rPr>
          <w:sz w:val="24"/>
        </w:rPr>
        <w:t>relief</w:t>
      </w:r>
      <w:r>
        <w:rPr>
          <w:spacing w:val="-8"/>
          <w:sz w:val="24"/>
        </w:rPr>
        <w:t> </w:t>
      </w:r>
      <w:r>
        <w:rPr>
          <w:sz w:val="24"/>
        </w:rPr>
        <w:t>can</w:t>
      </w:r>
      <w:r>
        <w:rPr>
          <w:spacing w:val="-7"/>
          <w:sz w:val="24"/>
        </w:rPr>
        <w:t> </w:t>
      </w:r>
      <w:r>
        <w:rPr>
          <w:sz w:val="24"/>
        </w:rPr>
        <w:t>be</w:t>
      </w:r>
      <w:r>
        <w:rPr>
          <w:spacing w:val="-8"/>
          <w:sz w:val="24"/>
        </w:rPr>
        <w:t> </w:t>
      </w:r>
      <w:r>
        <w:rPr>
          <w:sz w:val="24"/>
        </w:rPr>
        <w:t>provided</w:t>
      </w:r>
      <w:r>
        <w:rPr>
          <w:spacing w:val="-7"/>
          <w:sz w:val="24"/>
        </w:rPr>
        <w:t> </w:t>
      </w:r>
      <w:r>
        <w:rPr>
          <w:sz w:val="24"/>
        </w:rPr>
        <w:t>only when justification clearly shows that the member was miscounseled or that the orders were unclear, incomplete, or invalid.</w:t>
      </w:r>
      <w:r>
        <w:rPr>
          <w:spacing w:val="40"/>
          <w:sz w:val="24"/>
        </w:rPr>
        <w:t> </w:t>
      </w:r>
      <w:r>
        <w:rPr>
          <w:sz w:val="24"/>
        </w:rPr>
        <w:t>Otherwise, all requests for retroactive amendments are submitted via the BCMR process.</w:t>
      </w:r>
    </w:p>
    <w:p>
      <w:pPr>
        <w:pStyle w:val="ListParagraph"/>
        <w:numPr>
          <w:ilvl w:val="1"/>
          <w:numId w:val="26"/>
        </w:numPr>
        <w:tabs>
          <w:tab w:pos="1380" w:val="left" w:leader="none"/>
        </w:tabs>
        <w:spacing w:line="240" w:lineRule="auto" w:before="120" w:after="0"/>
        <w:ind w:left="780" w:right="800" w:firstLine="0"/>
        <w:jc w:val="both"/>
        <w:rPr>
          <w:sz w:val="24"/>
        </w:rPr>
      </w:pPr>
      <w:bookmarkStart w:name="_bookmark155" w:id="156"/>
      <w:bookmarkEnd w:id="156"/>
      <w:r>
        <w:rPr/>
      </w:r>
      <w:r>
        <w:rPr>
          <w:b/>
          <w:sz w:val="24"/>
        </w:rPr>
        <w:t>PCS Allowances.</w:t>
      </w:r>
      <w:r>
        <w:rPr>
          <w:b/>
          <w:spacing w:val="40"/>
          <w:sz w:val="24"/>
        </w:rPr>
        <w:t> </w:t>
      </w:r>
      <w:r>
        <w:rPr>
          <w:sz w:val="24"/>
        </w:rPr>
        <w:t>When a member is ordered to make a PCS, the Air Force may not deny the member any travel and transportation allowances associated with the PCS.</w:t>
      </w:r>
      <w:r>
        <w:rPr>
          <w:spacing w:val="40"/>
          <w:sz w:val="24"/>
        </w:rPr>
        <w:t> </w:t>
      </w:r>
      <w:r>
        <w:rPr>
          <w:sz w:val="24"/>
        </w:rPr>
        <w:t>Member cannot waive</w:t>
      </w:r>
      <w:r>
        <w:rPr>
          <w:spacing w:val="-1"/>
          <w:sz w:val="24"/>
        </w:rPr>
        <w:t> </w:t>
      </w:r>
      <w:r>
        <w:rPr>
          <w:sz w:val="24"/>
        </w:rPr>
        <w:t>their</w:t>
      </w:r>
      <w:r>
        <w:rPr>
          <w:spacing w:val="-3"/>
          <w:sz w:val="24"/>
        </w:rPr>
        <w:t> </w:t>
      </w:r>
      <w:r>
        <w:rPr>
          <w:sz w:val="24"/>
        </w:rPr>
        <w:t>PCS</w:t>
      </w:r>
      <w:r>
        <w:rPr>
          <w:spacing w:val="-2"/>
          <w:sz w:val="24"/>
        </w:rPr>
        <w:t> </w:t>
      </w:r>
      <w:r>
        <w:rPr>
          <w:sz w:val="24"/>
        </w:rPr>
        <w:t>allowances</w:t>
      </w:r>
      <w:r>
        <w:rPr>
          <w:spacing w:val="-1"/>
          <w:sz w:val="24"/>
        </w:rPr>
        <w:t> </w:t>
      </w:r>
      <w:r>
        <w:rPr>
          <w:sz w:val="24"/>
        </w:rPr>
        <w:t>in</w:t>
      </w:r>
      <w:r>
        <w:rPr>
          <w:spacing w:val="-2"/>
          <w:sz w:val="24"/>
        </w:rPr>
        <w:t> </w:t>
      </w:r>
      <w:r>
        <w:rPr>
          <w:sz w:val="24"/>
        </w:rPr>
        <w:t>return</w:t>
      </w:r>
      <w:r>
        <w:rPr>
          <w:spacing w:val="-1"/>
          <w:sz w:val="24"/>
        </w:rPr>
        <w:t> </w:t>
      </w:r>
      <w:r>
        <w:rPr>
          <w:sz w:val="24"/>
        </w:rPr>
        <w:t>for</w:t>
      </w:r>
      <w:r>
        <w:rPr>
          <w:spacing w:val="-2"/>
          <w:sz w:val="24"/>
        </w:rPr>
        <w:t> </w:t>
      </w:r>
      <w:r>
        <w:rPr>
          <w:sz w:val="24"/>
        </w:rPr>
        <w:t>PCS</w:t>
      </w:r>
      <w:r>
        <w:rPr>
          <w:spacing w:val="-2"/>
          <w:sz w:val="24"/>
        </w:rPr>
        <w:t> </w:t>
      </w:r>
      <w:r>
        <w:rPr>
          <w:sz w:val="24"/>
        </w:rPr>
        <w:t>consideration.</w:t>
      </w:r>
      <w:r>
        <w:rPr>
          <w:spacing w:val="40"/>
          <w:sz w:val="24"/>
        </w:rPr>
        <w:t> </w:t>
      </w:r>
      <w:r>
        <w:rPr>
          <w:sz w:val="24"/>
        </w:rPr>
        <w:t>The</w:t>
      </w:r>
      <w:r>
        <w:rPr>
          <w:spacing w:val="-1"/>
          <w:sz w:val="24"/>
        </w:rPr>
        <w:t> </w:t>
      </w:r>
      <w:r>
        <w:rPr>
          <w:sz w:val="24"/>
        </w:rPr>
        <w:t>government</w:t>
      </w:r>
      <w:r>
        <w:rPr>
          <w:spacing w:val="-2"/>
          <w:sz w:val="24"/>
        </w:rPr>
        <w:t> </w:t>
      </w:r>
      <w:r>
        <w:rPr>
          <w:sz w:val="24"/>
        </w:rPr>
        <w:t>is</w:t>
      </w:r>
      <w:r>
        <w:rPr>
          <w:spacing w:val="-2"/>
          <w:sz w:val="24"/>
        </w:rPr>
        <w:t> </w:t>
      </w:r>
      <w:r>
        <w:rPr>
          <w:sz w:val="24"/>
        </w:rPr>
        <w:t>obligated</w:t>
      </w:r>
      <w:r>
        <w:rPr>
          <w:spacing w:val="-2"/>
          <w:sz w:val="24"/>
        </w:rPr>
        <w:t> </w:t>
      </w:r>
      <w:r>
        <w:rPr>
          <w:sz w:val="24"/>
        </w:rPr>
        <w:t>to</w:t>
      </w:r>
      <w:r>
        <w:rPr>
          <w:spacing w:val="-2"/>
          <w:sz w:val="24"/>
        </w:rPr>
        <w:t> </w:t>
      </w:r>
      <w:r>
        <w:rPr>
          <w:sz w:val="24"/>
        </w:rPr>
        <w:t>pay PCS</w:t>
      </w:r>
      <w:r>
        <w:rPr>
          <w:spacing w:val="-7"/>
          <w:sz w:val="24"/>
        </w:rPr>
        <w:t> </w:t>
      </w:r>
      <w:r>
        <w:rPr>
          <w:sz w:val="24"/>
        </w:rPr>
        <w:t>allowance</w:t>
      </w:r>
      <w:r>
        <w:rPr>
          <w:spacing w:val="-7"/>
          <w:sz w:val="24"/>
        </w:rPr>
        <w:t> </w:t>
      </w:r>
      <w:r>
        <w:rPr>
          <w:sz w:val="24"/>
        </w:rPr>
        <w:t>costs</w:t>
      </w:r>
      <w:r>
        <w:rPr>
          <w:spacing w:val="-6"/>
          <w:sz w:val="24"/>
        </w:rPr>
        <w:t> </w:t>
      </w:r>
      <w:r>
        <w:rPr>
          <w:sz w:val="24"/>
        </w:rPr>
        <w:t>should</w:t>
      </w:r>
      <w:r>
        <w:rPr>
          <w:spacing w:val="-6"/>
          <w:sz w:val="24"/>
        </w:rPr>
        <w:t> </w:t>
      </w:r>
      <w:r>
        <w:rPr>
          <w:sz w:val="24"/>
        </w:rPr>
        <w:t>the</w:t>
      </w:r>
      <w:r>
        <w:rPr>
          <w:spacing w:val="-7"/>
          <w:sz w:val="24"/>
        </w:rPr>
        <w:t> </w:t>
      </w:r>
      <w:r>
        <w:rPr>
          <w:sz w:val="24"/>
        </w:rPr>
        <w:t>member</w:t>
      </w:r>
      <w:r>
        <w:rPr>
          <w:spacing w:val="-7"/>
          <w:sz w:val="24"/>
        </w:rPr>
        <w:t> </w:t>
      </w:r>
      <w:r>
        <w:rPr>
          <w:sz w:val="24"/>
        </w:rPr>
        <w:t>claim</w:t>
      </w:r>
      <w:r>
        <w:rPr>
          <w:spacing w:val="-7"/>
          <w:sz w:val="24"/>
        </w:rPr>
        <w:t> </w:t>
      </w:r>
      <w:r>
        <w:rPr>
          <w:sz w:val="24"/>
        </w:rPr>
        <w:t>reimbursement.</w:t>
      </w:r>
      <w:r>
        <w:rPr>
          <w:spacing w:val="40"/>
          <w:sz w:val="24"/>
        </w:rPr>
        <w:t> </w:t>
      </w:r>
      <w:r>
        <w:rPr>
          <w:sz w:val="24"/>
        </w:rPr>
        <w:t>Members</w:t>
      </w:r>
      <w:r>
        <w:rPr>
          <w:spacing w:val="-7"/>
          <w:sz w:val="24"/>
        </w:rPr>
        <w:t> </w:t>
      </w:r>
      <w:r>
        <w:rPr>
          <w:sz w:val="24"/>
        </w:rPr>
        <w:t>are</w:t>
      </w:r>
      <w:r>
        <w:rPr>
          <w:spacing w:val="-7"/>
          <w:sz w:val="24"/>
        </w:rPr>
        <w:t> </w:t>
      </w:r>
      <w:r>
        <w:rPr>
          <w:sz w:val="24"/>
        </w:rPr>
        <w:t>not</w:t>
      </w:r>
      <w:r>
        <w:rPr>
          <w:spacing w:val="-7"/>
          <w:sz w:val="24"/>
        </w:rPr>
        <w:t> </w:t>
      </w:r>
      <w:r>
        <w:rPr>
          <w:sz w:val="24"/>
        </w:rPr>
        <w:t>afforded</w:t>
      </w:r>
      <w:r>
        <w:rPr>
          <w:spacing w:val="-7"/>
          <w:sz w:val="24"/>
        </w:rPr>
        <w:t> </w:t>
      </w:r>
      <w:r>
        <w:rPr>
          <w:sz w:val="24"/>
        </w:rPr>
        <w:t>special assignment consideration based on PCS allowances they may or may not use, other than as authorized in conjunction with an approved program (example:</w:t>
      </w:r>
      <w:r>
        <w:rPr>
          <w:spacing w:val="40"/>
          <w:sz w:val="24"/>
        </w:rPr>
        <w:t> </w:t>
      </w:r>
      <w:r>
        <w:rPr>
          <w:sz w:val="24"/>
        </w:rPr>
        <w:t>the HB and FO Assignment Programs, as outlined in </w:t>
      </w:r>
      <w:hyperlink w:history="true" w:anchor="_bookmark404">
        <w:r>
          <w:rPr>
            <w:b/>
            <w:color w:val="0000FF"/>
            <w:sz w:val="24"/>
          </w:rPr>
          <w:t>Attachment 3</w:t>
        </w:r>
      </w:hyperlink>
      <w:r>
        <w:rPr>
          <w:sz w:val="24"/>
        </w:rPr>
        <w:t>).</w:t>
      </w:r>
    </w:p>
    <w:p>
      <w:pPr>
        <w:pStyle w:val="ListParagraph"/>
        <w:numPr>
          <w:ilvl w:val="1"/>
          <w:numId w:val="26"/>
        </w:numPr>
        <w:tabs>
          <w:tab w:pos="1380" w:val="left" w:leader="none"/>
        </w:tabs>
        <w:spacing w:line="240" w:lineRule="auto" w:before="119" w:after="0"/>
        <w:ind w:left="780" w:right="800" w:firstLine="0"/>
        <w:jc w:val="both"/>
        <w:rPr>
          <w:sz w:val="24"/>
        </w:rPr>
      </w:pPr>
      <w:bookmarkStart w:name="_bookmark156" w:id="157"/>
      <w:bookmarkEnd w:id="157"/>
      <w:r>
        <w:rPr/>
      </w:r>
      <w:r>
        <w:rPr>
          <w:b/>
          <w:sz w:val="24"/>
        </w:rPr>
        <w:t>Air</w:t>
      </w:r>
      <w:r>
        <w:rPr>
          <w:b/>
          <w:spacing w:val="-6"/>
          <w:sz w:val="24"/>
        </w:rPr>
        <w:t> </w:t>
      </w:r>
      <w:r>
        <w:rPr>
          <w:b/>
          <w:sz w:val="24"/>
        </w:rPr>
        <w:t>Travel</w:t>
      </w:r>
      <w:r>
        <w:rPr>
          <w:b/>
          <w:spacing w:val="-5"/>
          <w:sz w:val="24"/>
        </w:rPr>
        <w:t> </w:t>
      </w:r>
      <w:r>
        <w:rPr>
          <w:b/>
          <w:sz w:val="24"/>
        </w:rPr>
        <w:t>of</w:t>
      </w:r>
      <w:r>
        <w:rPr>
          <w:b/>
          <w:spacing w:val="-5"/>
          <w:sz w:val="24"/>
        </w:rPr>
        <w:t> </w:t>
      </w:r>
      <w:r>
        <w:rPr>
          <w:b/>
          <w:sz w:val="24"/>
        </w:rPr>
        <w:t>Members.</w:t>
      </w:r>
      <w:r>
        <w:rPr>
          <w:b/>
          <w:spacing w:val="40"/>
          <w:sz w:val="24"/>
        </w:rPr>
        <w:t> </w:t>
      </w:r>
      <w:r>
        <w:rPr>
          <w:sz w:val="24"/>
        </w:rPr>
        <w:t>Air</w:t>
      </w:r>
      <w:r>
        <w:rPr>
          <w:spacing w:val="-8"/>
          <w:sz w:val="24"/>
        </w:rPr>
        <w:t> </w:t>
      </w:r>
      <w:r>
        <w:rPr>
          <w:sz w:val="24"/>
        </w:rPr>
        <w:t>transportation</w:t>
      </w:r>
      <w:r>
        <w:rPr>
          <w:spacing w:val="-6"/>
          <w:sz w:val="24"/>
        </w:rPr>
        <w:t> </w:t>
      </w:r>
      <w:r>
        <w:rPr>
          <w:sz w:val="24"/>
        </w:rPr>
        <w:t>is</w:t>
      </w:r>
      <w:r>
        <w:rPr>
          <w:spacing w:val="-6"/>
          <w:sz w:val="24"/>
        </w:rPr>
        <w:t> </w:t>
      </w:r>
      <w:r>
        <w:rPr>
          <w:sz w:val="24"/>
        </w:rPr>
        <w:t>the</w:t>
      </w:r>
      <w:r>
        <w:rPr>
          <w:spacing w:val="-5"/>
          <w:sz w:val="24"/>
        </w:rPr>
        <w:t> </w:t>
      </w:r>
      <w:r>
        <w:rPr>
          <w:sz w:val="24"/>
        </w:rPr>
        <w:t>primary</w:t>
      </w:r>
      <w:r>
        <w:rPr>
          <w:spacing w:val="-5"/>
          <w:sz w:val="24"/>
        </w:rPr>
        <w:t> </w:t>
      </w:r>
      <w:r>
        <w:rPr>
          <w:sz w:val="24"/>
        </w:rPr>
        <w:t>mode</w:t>
      </w:r>
      <w:r>
        <w:rPr>
          <w:spacing w:val="-6"/>
          <w:sz w:val="24"/>
        </w:rPr>
        <w:t> </w:t>
      </w:r>
      <w:r>
        <w:rPr>
          <w:sz w:val="24"/>
        </w:rPr>
        <w:t>of</w:t>
      </w:r>
      <w:r>
        <w:rPr>
          <w:spacing w:val="-7"/>
          <w:sz w:val="24"/>
        </w:rPr>
        <w:t> </w:t>
      </w:r>
      <w:r>
        <w:rPr>
          <w:sz w:val="24"/>
        </w:rPr>
        <w:t>travel</w:t>
      </w:r>
      <w:r>
        <w:rPr>
          <w:spacing w:val="-7"/>
          <w:sz w:val="24"/>
        </w:rPr>
        <w:t> </w:t>
      </w:r>
      <w:r>
        <w:rPr>
          <w:sz w:val="24"/>
        </w:rPr>
        <w:t>for</w:t>
      </w:r>
      <w:r>
        <w:rPr>
          <w:spacing w:val="-6"/>
          <w:sz w:val="24"/>
        </w:rPr>
        <w:t> </w:t>
      </w:r>
      <w:r>
        <w:rPr>
          <w:sz w:val="24"/>
        </w:rPr>
        <w:t>movement</w:t>
      </w:r>
      <w:r>
        <w:rPr>
          <w:spacing w:val="-7"/>
          <w:sz w:val="24"/>
        </w:rPr>
        <w:t> </w:t>
      </w:r>
      <w:r>
        <w:rPr>
          <w:sz w:val="24"/>
        </w:rPr>
        <w:t>of members to, from, and between overseas areas.</w:t>
      </w:r>
    </w:p>
    <w:p>
      <w:pPr>
        <w:pStyle w:val="ListParagraph"/>
        <w:numPr>
          <w:ilvl w:val="1"/>
          <w:numId w:val="26"/>
        </w:numPr>
        <w:tabs>
          <w:tab w:pos="1380" w:val="left" w:leader="none"/>
        </w:tabs>
        <w:spacing w:line="240" w:lineRule="auto" w:before="120" w:after="0"/>
        <w:ind w:left="780" w:right="796" w:firstLine="0"/>
        <w:jc w:val="both"/>
        <w:rPr>
          <w:sz w:val="24"/>
        </w:rPr>
      </w:pPr>
      <w:bookmarkStart w:name="_bookmark157" w:id="158"/>
      <w:bookmarkEnd w:id="158"/>
      <w:r>
        <w:rPr/>
      </w:r>
      <w:r>
        <w:rPr>
          <w:b/>
          <w:sz w:val="24"/>
        </w:rPr>
        <w:t>Second</w:t>
      </w:r>
      <w:r>
        <w:rPr>
          <w:b/>
          <w:spacing w:val="-15"/>
          <w:sz w:val="24"/>
        </w:rPr>
        <w:t> </w:t>
      </w:r>
      <w:r>
        <w:rPr>
          <w:b/>
          <w:sz w:val="24"/>
        </w:rPr>
        <w:t>PCS</w:t>
      </w:r>
      <w:r>
        <w:rPr>
          <w:b/>
          <w:spacing w:val="-15"/>
          <w:sz w:val="24"/>
        </w:rPr>
        <w:t> </w:t>
      </w:r>
      <w:r>
        <w:rPr>
          <w:b/>
          <w:sz w:val="24"/>
        </w:rPr>
        <w:t>and</w:t>
      </w:r>
      <w:r>
        <w:rPr>
          <w:b/>
          <w:spacing w:val="-15"/>
          <w:sz w:val="24"/>
        </w:rPr>
        <w:t> </w:t>
      </w:r>
      <w:r>
        <w:rPr>
          <w:b/>
          <w:sz w:val="24"/>
        </w:rPr>
        <w:t>Second</w:t>
      </w:r>
      <w:r>
        <w:rPr>
          <w:b/>
          <w:spacing w:val="-15"/>
          <w:sz w:val="24"/>
        </w:rPr>
        <w:t> </w:t>
      </w:r>
      <w:r>
        <w:rPr>
          <w:b/>
          <w:sz w:val="24"/>
        </w:rPr>
        <w:t>Dislocation</w:t>
      </w:r>
      <w:r>
        <w:rPr>
          <w:b/>
          <w:spacing w:val="-15"/>
          <w:sz w:val="24"/>
        </w:rPr>
        <w:t> </w:t>
      </w:r>
      <w:r>
        <w:rPr>
          <w:b/>
          <w:sz w:val="24"/>
        </w:rPr>
        <w:t>Allowance,</w:t>
      </w:r>
      <w:r>
        <w:rPr>
          <w:b/>
          <w:spacing w:val="-15"/>
          <w:sz w:val="24"/>
        </w:rPr>
        <w:t> </w:t>
      </w:r>
      <w:r>
        <w:rPr>
          <w:b/>
          <w:sz w:val="24"/>
        </w:rPr>
        <w:t>Same</w:t>
      </w:r>
      <w:r>
        <w:rPr>
          <w:b/>
          <w:spacing w:val="-15"/>
          <w:sz w:val="24"/>
        </w:rPr>
        <w:t> </w:t>
      </w:r>
      <w:r>
        <w:rPr>
          <w:b/>
          <w:sz w:val="24"/>
        </w:rPr>
        <w:t>Fiscal</w:t>
      </w:r>
      <w:r>
        <w:rPr>
          <w:b/>
          <w:spacing w:val="-15"/>
          <w:sz w:val="24"/>
        </w:rPr>
        <w:t> </w:t>
      </w:r>
      <w:r>
        <w:rPr>
          <w:b/>
          <w:sz w:val="24"/>
        </w:rPr>
        <w:t>Year</w:t>
      </w:r>
      <w:r>
        <w:rPr>
          <w:b/>
          <w:spacing w:val="-15"/>
          <w:sz w:val="24"/>
        </w:rPr>
        <w:t> </w:t>
      </w:r>
      <w:r>
        <w:rPr>
          <w:b/>
          <w:sz w:val="24"/>
        </w:rPr>
        <w:t>(FY).</w:t>
      </w:r>
      <w:r>
        <w:rPr>
          <w:b/>
          <w:spacing w:val="41"/>
          <w:sz w:val="24"/>
        </w:rPr>
        <w:t> </w:t>
      </w:r>
      <w:r>
        <w:rPr>
          <w:sz w:val="24"/>
        </w:rPr>
        <w:t>This</w:t>
      </w:r>
      <w:r>
        <w:rPr>
          <w:spacing w:val="-15"/>
          <w:sz w:val="24"/>
        </w:rPr>
        <w:t> </w:t>
      </w:r>
      <w:r>
        <w:rPr>
          <w:sz w:val="24"/>
        </w:rPr>
        <w:t>paragraph applies to all members regardless of marital or dependent status and is to be used in conjunction with the JTR, Chapter 5, section 0505, which governs the allowance of dislocation allowance. Except as authorized below, only one PCS involving dislocation allowance is authorized in a FY unless the SecAF determines the needs of the DAF require an additional PCS.</w:t>
      </w:r>
      <w:r>
        <w:rPr>
          <w:spacing w:val="40"/>
          <w:sz w:val="24"/>
        </w:rPr>
        <w:t> </w:t>
      </w:r>
      <w:r>
        <w:rPr>
          <w:sz w:val="24"/>
        </w:rPr>
        <w:t>Approval for a second PCS (or more) in the same FY and approval of a second dislocation allowance (or more) involves two separate considerations:</w:t>
      </w:r>
      <w:r>
        <w:rPr>
          <w:spacing w:val="40"/>
          <w:sz w:val="24"/>
        </w:rPr>
        <w:t> </w:t>
      </w:r>
      <w:r>
        <w:rPr>
          <w:sz w:val="24"/>
        </w:rPr>
        <w:t>one is time-on-station; and the other is whether the PCS involves a dislocation allowance and requires a Secretarial Process determination.</w:t>
      </w:r>
      <w:r>
        <w:rPr>
          <w:spacing w:val="40"/>
          <w:sz w:val="24"/>
        </w:rPr>
        <w:t> </w:t>
      </w:r>
      <w:r>
        <w:rPr>
          <w:sz w:val="24"/>
        </w:rPr>
        <w:t>As explained below, depending on the reason for</w:t>
      </w:r>
      <w:r>
        <w:rPr>
          <w:spacing w:val="-1"/>
          <w:sz w:val="24"/>
        </w:rPr>
        <w:t> </w:t>
      </w:r>
      <w:r>
        <w:rPr>
          <w:sz w:val="24"/>
        </w:rPr>
        <w:t>PCS, a member may not be entitled to dislocation allowance, or an additional dislocation allowance in the same FY may be excluded from the FY dislocation allowance count.</w:t>
      </w:r>
      <w:r>
        <w:rPr>
          <w:spacing w:val="40"/>
          <w:sz w:val="24"/>
        </w:rPr>
        <w:t> </w:t>
      </w:r>
      <w:r>
        <w:rPr>
          <w:sz w:val="24"/>
        </w:rPr>
        <w:t>Whether a member does not use a dislocation allowance (actual movement of dependents</w:t>
      </w:r>
      <w:r>
        <w:rPr>
          <w:spacing w:val="-7"/>
          <w:sz w:val="24"/>
        </w:rPr>
        <w:t> </w:t>
      </w:r>
      <w:r>
        <w:rPr>
          <w:sz w:val="24"/>
        </w:rPr>
        <w:t>is</w:t>
      </w:r>
      <w:r>
        <w:rPr>
          <w:spacing w:val="-6"/>
          <w:sz w:val="24"/>
        </w:rPr>
        <w:t> </w:t>
      </w:r>
      <w:r>
        <w:rPr>
          <w:sz w:val="24"/>
        </w:rPr>
        <w:t>not</w:t>
      </w:r>
      <w:r>
        <w:rPr>
          <w:spacing w:val="-5"/>
          <w:sz w:val="24"/>
        </w:rPr>
        <w:t> </w:t>
      </w:r>
      <w:r>
        <w:rPr>
          <w:sz w:val="24"/>
        </w:rPr>
        <w:t>a</w:t>
      </w:r>
      <w:r>
        <w:rPr>
          <w:spacing w:val="-6"/>
          <w:sz w:val="24"/>
        </w:rPr>
        <w:t> </w:t>
      </w:r>
      <w:r>
        <w:rPr>
          <w:sz w:val="24"/>
        </w:rPr>
        <w:t>prerequisite</w:t>
      </w:r>
      <w:r>
        <w:rPr>
          <w:spacing w:val="-6"/>
          <w:sz w:val="24"/>
        </w:rPr>
        <w:t> </w:t>
      </w:r>
      <w:r>
        <w:rPr>
          <w:sz w:val="24"/>
        </w:rPr>
        <w:t>to</w:t>
      </w:r>
      <w:r>
        <w:rPr>
          <w:spacing w:val="-7"/>
          <w:sz w:val="24"/>
        </w:rPr>
        <w:t> </w:t>
      </w:r>
      <w:r>
        <w:rPr>
          <w:sz w:val="24"/>
        </w:rPr>
        <w:t>dislocation</w:t>
      </w:r>
      <w:r>
        <w:rPr>
          <w:spacing w:val="-6"/>
          <w:sz w:val="24"/>
        </w:rPr>
        <w:t> </w:t>
      </w:r>
      <w:r>
        <w:rPr>
          <w:sz w:val="24"/>
        </w:rPr>
        <w:t>allowance</w:t>
      </w:r>
      <w:r>
        <w:rPr>
          <w:spacing w:val="-6"/>
          <w:sz w:val="24"/>
        </w:rPr>
        <w:t> </w:t>
      </w:r>
      <w:r>
        <w:rPr>
          <w:sz w:val="24"/>
        </w:rPr>
        <w:t>in</w:t>
      </w:r>
      <w:r>
        <w:rPr>
          <w:spacing w:val="-7"/>
          <w:sz w:val="24"/>
        </w:rPr>
        <w:t> </w:t>
      </w:r>
      <w:r>
        <w:rPr>
          <w:sz w:val="24"/>
        </w:rPr>
        <w:t>the</w:t>
      </w:r>
      <w:r>
        <w:rPr>
          <w:spacing w:val="-6"/>
          <w:sz w:val="24"/>
        </w:rPr>
        <w:t> </w:t>
      </w:r>
      <w:r>
        <w:rPr>
          <w:sz w:val="24"/>
        </w:rPr>
        <w:t>case</w:t>
      </w:r>
      <w:r>
        <w:rPr>
          <w:spacing w:val="-6"/>
          <w:sz w:val="24"/>
        </w:rPr>
        <w:t> </w:t>
      </w:r>
      <w:r>
        <w:rPr>
          <w:sz w:val="24"/>
        </w:rPr>
        <w:t>of</w:t>
      </w:r>
      <w:r>
        <w:rPr>
          <w:spacing w:val="-5"/>
          <w:sz w:val="24"/>
        </w:rPr>
        <w:t> </w:t>
      </w:r>
      <w:r>
        <w:rPr>
          <w:sz w:val="24"/>
        </w:rPr>
        <w:t>members</w:t>
      </w:r>
      <w:r>
        <w:rPr>
          <w:spacing w:val="-6"/>
          <w:sz w:val="24"/>
        </w:rPr>
        <w:t> </w:t>
      </w:r>
      <w:r>
        <w:rPr>
          <w:sz w:val="24"/>
        </w:rPr>
        <w:t>with</w:t>
      </w:r>
      <w:r>
        <w:rPr>
          <w:spacing w:val="-7"/>
          <w:sz w:val="24"/>
        </w:rPr>
        <w:t> </w:t>
      </w:r>
      <w:r>
        <w:rPr>
          <w:sz w:val="24"/>
        </w:rPr>
        <w:t>dependents) or</w:t>
      </w:r>
      <w:r>
        <w:rPr>
          <w:spacing w:val="27"/>
          <w:sz w:val="24"/>
        </w:rPr>
        <w:t> </w:t>
      </w:r>
      <w:r>
        <w:rPr>
          <w:sz w:val="24"/>
        </w:rPr>
        <w:t>does</w:t>
      </w:r>
      <w:r>
        <w:rPr>
          <w:spacing w:val="29"/>
          <w:sz w:val="24"/>
        </w:rPr>
        <w:t> </w:t>
      </w:r>
      <w:r>
        <w:rPr>
          <w:sz w:val="24"/>
        </w:rPr>
        <w:t>not</w:t>
      </w:r>
      <w:r>
        <w:rPr>
          <w:spacing w:val="29"/>
          <w:sz w:val="24"/>
        </w:rPr>
        <w:t> </w:t>
      </w:r>
      <w:r>
        <w:rPr>
          <w:sz w:val="24"/>
        </w:rPr>
        <w:t>intend</w:t>
      </w:r>
      <w:r>
        <w:rPr>
          <w:spacing w:val="27"/>
          <w:sz w:val="24"/>
        </w:rPr>
        <w:t> </w:t>
      </w:r>
      <w:r>
        <w:rPr>
          <w:sz w:val="24"/>
        </w:rPr>
        <w:t>to</w:t>
      </w:r>
      <w:r>
        <w:rPr>
          <w:spacing w:val="30"/>
          <w:sz w:val="24"/>
        </w:rPr>
        <w:t> </w:t>
      </w:r>
      <w:r>
        <w:rPr>
          <w:sz w:val="24"/>
        </w:rPr>
        <w:t>claim</w:t>
      </w:r>
      <w:r>
        <w:rPr>
          <w:spacing w:val="28"/>
          <w:sz w:val="24"/>
        </w:rPr>
        <w:t> </w:t>
      </w:r>
      <w:r>
        <w:rPr>
          <w:sz w:val="24"/>
        </w:rPr>
        <w:t>reimbursement</w:t>
      </w:r>
      <w:r>
        <w:rPr>
          <w:spacing w:val="29"/>
          <w:sz w:val="24"/>
        </w:rPr>
        <w:t> </w:t>
      </w:r>
      <w:r>
        <w:rPr>
          <w:sz w:val="24"/>
        </w:rPr>
        <w:t>for</w:t>
      </w:r>
      <w:r>
        <w:rPr>
          <w:spacing w:val="29"/>
          <w:sz w:val="24"/>
        </w:rPr>
        <w:t> </w:t>
      </w:r>
      <w:r>
        <w:rPr>
          <w:sz w:val="24"/>
        </w:rPr>
        <w:t>movement</w:t>
      </w:r>
      <w:r>
        <w:rPr>
          <w:spacing w:val="29"/>
          <w:sz w:val="24"/>
        </w:rPr>
        <w:t> </w:t>
      </w:r>
      <w:r>
        <w:rPr>
          <w:sz w:val="24"/>
        </w:rPr>
        <w:t>of</w:t>
      </w:r>
      <w:r>
        <w:rPr>
          <w:spacing w:val="30"/>
          <w:sz w:val="24"/>
        </w:rPr>
        <w:t> </w:t>
      </w:r>
      <w:r>
        <w:rPr>
          <w:sz w:val="24"/>
        </w:rPr>
        <w:t>dependents</w:t>
      </w:r>
      <w:r>
        <w:rPr>
          <w:spacing w:val="29"/>
          <w:sz w:val="24"/>
        </w:rPr>
        <w:t> </w:t>
      </w:r>
      <w:r>
        <w:rPr>
          <w:sz w:val="24"/>
        </w:rPr>
        <w:t>are</w:t>
      </w:r>
      <w:r>
        <w:rPr>
          <w:spacing w:val="29"/>
          <w:sz w:val="24"/>
        </w:rPr>
        <w:t> </w:t>
      </w:r>
      <w:r>
        <w:rPr>
          <w:sz w:val="24"/>
        </w:rPr>
        <w:t>not</w:t>
      </w:r>
      <w:r>
        <w:rPr>
          <w:spacing w:val="30"/>
          <w:sz w:val="24"/>
        </w:rPr>
        <w:t> </w:t>
      </w:r>
      <w:r>
        <w:rPr>
          <w:sz w:val="24"/>
        </w:rPr>
        <w:t>factors</w:t>
      </w:r>
      <w:r>
        <w:rPr>
          <w:spacing w:val="28"/>
          <w:sz w:val="24"/>
        </w:rPr>
        <w:t> </w:t>
      </w:r>
      <w:r>
        <w:rPr>
          <w:sz w:val="24"/>
        </w:rPr>
        <w:t>in</w:t>
      </w:r>
      <w:r>
        <w:rPr>
          <w:spacing w:val="30"/>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left="780" w:right="795"/>
      </w:pPr>
      <w:r>
        <w:rPr/>
        <w:t>requirement to obtain a determination through the Secretarial Process.</w:t>
      </w:r>
      <w:r>
        <w:rPr>
          <w:spacing w:val="40"/>
        </w:rPr>
        <w:t> </w:t>
      </w:r>
      <w:r>
        <w:rPr/>
        <w:t>Neither the member nor the</w:t>
      </w:r>
      <w:r>
        <w:rPr>
          <w:spacing w:val="-3"/>
        </w:rPr>
        <w:t> </w:t>
      </w:r>
      <w:r>
        <w:rPr/>
        <w:t>Air</w:t>
      </w:r>
      <w:r>
        <w:rPr>
          <w:spacing w:val="-3"/>
        </w:rPr>
        <w:t> </w:t>
      </w:r>
      <w:r>
        <w:rPr/>
        <w:t>Force</w:t>
      </w:r>
      <w:r>
        <w:rPr>
          <w:spacing w:val="-3"/>
        </w:rPr>
        <w:t> </w:t>
      </w:r>
      <w:r>
        <w:rPr/>
        <w:t>or</w:t>
      </w:r>
      <w:r>
        <w:rPr>
          <w:spacing w:val="-3"/>
        </w:rPr>
        <w:t> </w:t>
      </w:r>
      <w:r>
        <w:rPr/>
        <w:t>Space</w:t>
      </w:r>
      <w:r>
        <w:rPr>
          <w:spacing w:val="-3"/>
        </w:rPr>
        <w:t> </w:t>
      </w:r>
      <w:r>
        <w:rPr/>
        <w:t>Force</w:t>
      </w:r>
      <w:r>
        <w:rPr>
          <w:spacing w:val="-3"/>
        </w:rPr>
        <w:t> </w:t>
      </w:r>
      <w:r>
        <w:rPr/>
        <w:t>can</w:t>
      </w:r>
      <w:r>
        <w:rPr>
          <w:spacing w:val="-3"/>
        </w:rPr>
        <w:t> </w:t>
      </w:r>
      <w:r>
        <w:rPr/>
        <w:t>waive</w:t>
      </w:r>
      <w:r>
        <w:rPr>
          <w:spacing w:val="-3"/>
        </w:rPr>
        <w:t> </w:t>
      </w:r>
      <w:r>
        <w:rPr/>
        <w:t>a</w:t>
      </w:r>
      <w:r>
        <w:rPr>
          <w:spacing w:val="-3"/>
        </w:rPr>
        <w:t> </w:t>
      </w:r>
      <w:r>
        <w:rPr/>
        <w:t>dislocation</w:t>
      </w:r>
      <w:r>
        <w:rPr>
          <w:spacing w:val="-3"/>
        </w:rPr>
        <w:t> </w:t>
      </w:r>
      <w:r>
        <w:rPr/>
        <w:t>allowance.</w:t>
      </w:r>
      <w:r>
        <w:rPr>
          <w:spacing w:val="40"/>
        </w:rPr>
        <w:t> </w:t>
      </w:r>
      <w:r>
        <w:rPr/>
        <w:t>Further,</w:t>
      </w:r>
      <w:r>
        <w:rPr>
          <w:spacing w:val="-4"/>
        </w:rPr>
        <w:t> </w:t>
      </w:r>
      <w:r>
        <w:rPr/>
        <w:t>neither</w:t>
      </w:r>
      <w:r>
        <w:rPr>
          <w:spacing w:val="-3"/>
        </w:rPr>
        <w:t> </w:t>
      </w:r>
      <w:r>
        <w:rPr/>
        <w:t>a</w:t>
      </w:r>
      <w:r>
        <w:rPr>
          <w:spacing w:val="-4"/>
        </w:rPr>
        <w:t> </w:t>
      </w:r>
      <w:r>
        <w:rPr/>
        <w:t>change</w:t>
      </w:r>
      <w:r>
        <w:rPr>
          <w:spacing w:val="-3"/>
        </w:rPr>
        <w:t> </w:t>
      </w:r>
      <w:r>
        <w:rPr/>
        <w:t>of</w:t>
      </w:r>
      <w:r>
        <w:rPr>
          <w:spacing w:val="-3"/>
        </w:rPr>
        <w:t> </w:t>
      </w:r>
      <w:r>
        <w:rPr/>
        <w:t>end assignment, diversion of a member enroute, nor a TDY followed by PCS results in a second dislocation allowance.</w:t>
      </w:r>
      <w:r>
        <w:rPr>
          <w:spacing w:val="40"/>
        </w:rPr>
        <w:t> </w:t>
      </w:r>
      <w:r>
        <w:rPr/>
        <w:t>However, for a continuation of PCS, see </w:t>
      </w:r>
      <w:hyperlink w:history="true" w:anchor="_bookmark158">
        <w:r>
          <w:rPr>
            <w:b/>
            <w:color w:val="0000FF"/>
          </w:rPr>
          <w:t>paragraph 6.44.6</w:t>
        </w:r>
      </w:hyperlink>
      <w:r>
        <w:rPr>
          <w:b/>
          <w:color w:val="0000FF"/>
        </w:rPr>
        <w:t> </w:t>
      </w:r>
      <w:r>
        <w:rPr/>
        <w:t>which may entitle</w:t>
      </w:r>
      <w:r>
        <w:rPr>
          <w:spacing w:val="-15"/>
        </w:rPr>
        <w:t> </w:t>
      </w:r>
      <w:r>
        <w:rPr/>
        <w:t>a</w:t>
      </w:r>
      <w:r>
        <w:rPr>
          <w:spacing w:val="-15"/>
        </w:rPr>
        <w:t> </w:t>
      </w:r>
      <w:r>
        <w:rPr/>
        <w:t>member</w:t>
      </w:r>
      <w:r>
        <w:rPr>
          <w:spacing w:val="-15"/>
        </w:rPr>
        <w:t> </w:t>
      </w:r>
      <w:r>
        <w:rPr/>
        <w:t>to</w:t>
      </w:r>
      <w:r>
        <w:rPr>
          <w:spacing w:val="-15"/>
        </w:rPr>
        <w:t> </w:t>
      </w:r>
      <w:r>
        <w:rPr/>
        <w:t>an</w:t>
      </w:r>
      <w:r>
        <w:rPr>
          <w:spacing w:val="-15"/>
        </w:rPr>
        <w:t> </w:t>
      </w:r>
      <w:r>
        <w:rPr/>
        <w:t>additional</w:t>
      </w:r>
      <w:r>
        <w:rPr>
          <w:spacing w:val="-15"/>
        </w:rPr>
        <w:t> </w:t>
      </w:r>
      <w:r>
        <w:rPr/>
        <w:t>dislocation</w:t>
      </w:r>
      <w:r>
        <w:rPr>
          <w:spacing w:val="-15"/>
        </w:rPr>
        <w:t> </w:t>
      </w:r>
      <w:r>
        <w:rPr/>
        <w:t>allowance.</w:t>
      </w:r>
      <w:r>
        <w:rPr>
          <w:spacing w:val="31"/>
        </w:rPr>
        <w:t> </w:t>
      </w:r>
      <w:r>
        <w:rPr/>
        <w:t>The</w:t>
      </w:r>
      <w:r>
        <w:rPr>
          <w:spacing w:val="-15"/>
        </w:rPr>
        <w:t> </w:t>
      </w:r>
      <w:r>
        <w:rPr/>
        <w:t>PDS</w:t>
      </w:r>
      <w:r>
        <w:rPr>
          <w:spacing w:val="-15"/>
        </w:rPr>
        <w:t> </w:t>
      </w:r>
      <w:r>
        <w:rPr/>
        <w:t>normally</w:t>
      </w:r>
      <w:r>
        <w:rPr>
          <w:spacing w:val="-15"/>
        </w:rPr>
        <w:t> </w:t>
      </w:r>
      <w:r>
        <w:rPr/>
        <w:t>shows</w:t>
      </w:r>
      <w:r>
        <w:rPr>
          <w:spacing w:val="-15"/>
        </w:rPr>
        <w:t> </w:t>
      </w:r>
      <w:r>
        <w:rPr/>
        <w:t>when</w:t>
      </w:r>
      <w:r>
        <w:rPr>
          <w:spacing w:val="-15"/>
        </w:rPr>
        <w:t> </w:t>
      </w:r>
      <w:r>
        <w:rPr/>
        <w:t>a</w:t>
      </w:r>
      <w:r>
        <w:rPr>
          <w:spacing w:val="-15"/>
        </w:rPr>
        <w:t> </w:t>
      </w:r>
      <w:r>
        <w:rPr/>
        <w:t>member has had a PCS with dislocation allowance in the current FY.</w:t>
      </w:r>
    </w:p>
    <w:p>
      <w:pPr>
        <w:pStyle w:val="ListParagraph"/>
        <w:numPr>
          <w:ilvl w:val="2"/>
          <w:numId w:val="26"/>
        </w:numPr>
        <w:tabs>
          <w:tab w:pos="1920" w:val="left" w:leader="none"/>
        </w:tabs>
        <w:spacing w:line="240" w:lineRule="auto" w:before="121" w:after="0"/>
        <w:ind w:left="1140" w:right="796" w:firstLine="0"/>
        <w:jc w:val="both"/>
        <w:rPr>
          <w:b/>
          <w:sz w:val="24"/>
        </w:rPr>
      </w:pPr>
      <w:r>
        <w:rPr>
          <w:sz w:val="24"/>
        </w:rPr>
        <w:t>Second</w:t>
      </w:r>
      <w:r>
        <w:rPr>
          <w:spacing w:val="-15"/>
          <w:sz w:val="24"/>
        </w:rPr>
        <w:t> </w:t>
      </w:r>
      <w:r>
        <w:rPr>
          <w:sz w:val="24"/>
        </w:rPr>
        <w:t>PCS</w:t>
      </w:r>
      <w:r>
        <w:rPr>
          <w:spacing w:val="-15"/>
          <w:sz w:val="24"/>
        </w:rPr>
        <w:t> </w:t>
      </w:r>
      <w:r>
        <w:rPr>
          <w:sz w:val="24"/>
        </w:rPr>
        <w:t>in</w:t>
      </w:r>
      <w:r>
        <w:rPr>
          <w:spacing w:val="-15"/>
          <w:sz w:val="24"/>
        </w:rPr>
        <w:t> </w:t>
      </w:r>
      <w:r>
        <w:rPr>
          <w:sz w:val="24"/>
        </w:rPr>
        <w:t>Same</w:t>
      </w:r>
      <w:r>
        <w:rPr>
          <w:spacing w:val="-15"/>
          <w:sz w:val="24"/>
        </w:rPr>
        <w:t> </w:t>
      </w:r>
      <w:r>
        <w:rPr>
          <w:sz w:val="24"/>
        </w:rPr>
        <w:t>FY.</w:t>
      </w:r>
      <w:r>
        <w:rPr>
          <w:spacing w:val="20"/>
          <w:sz w:val="24"/>
        </w:rPr>
        <w:t> </w:t>
      </w:r>
      <w:hyperlink w:history="true" w:anchor="_bookmark175">
        <w:r>
          <w:rPr>
            <w:b/>
            <w:color w:val="0000FF"/>
            <w:sz w:val="24"/>
          </w:rPr>
          <w:t>Table</w:t>
        </w:r>
        <w:r>
          <w:rPr>
            <w:b/>
            <w:color w:val="0000FF"/>
            <w:spacing w:val="-15"/>
            <w:sz w:val="24"/>
          </w:rPr>
          <w:t> </w:t>
        </w:r>
        <w:r>
          <w:rPr>
            <w:b/>
            <w:color w:val="0000FF"/>
            <w:sz w:val="24"/>
          </w:rPr>
          <w:t>6.1</w:t>
        </w:r>
      </w:hyperlink>
      <w:r>
        <w:rPr>
          <w:b/>
          <w:color w:val="0000FF"/>
          <w:spacing w:val="-15"/>
          <w:sz w:val="24"/>
        </w:rPr>
        <w:t> </w:t>
      </w:r>
      <w:r>
        <w:rPr>
          <w:sz w:val="24"/>
        </w:rPr>
        <w:t>shows</w:t>
      </w:r>
      <w:r>
        <w:rPr>
          <w:spacing w:val="-15"/>
          <w:sz w:val="24"/>
        </w:rPr>
        <w:t> </w:t>
      </w:r>
      <w:r>
        <w:rPr>
          <w:sz w:val="24"/>
        </w:rPr>
        <w:t>the</w:t>
      </w:r>
      <w:r>
        <w:rPr>
          <w:spacing w:val="-15"/>
          <w:sz w:val="24"/>
        </w:rPr>
        <w:t> </w:t>
      </w:r>
      <w:r>
        <w:rPr>
          <w:sz w:val="24"/>
        </w:rPr>
        <w:t>minimum</w:t>
      </w:r>
      <w:r>
        <w:rPr>
          <w:spacing w:val="-15"/>
          <w:sz w:val="24"/>
        </w:rPr>
        <w:t> </w:t>
      </w:r>
      <w:r>
        <w:rPr>
          <w:sz w:val="24"/>
        </w:rPr>
        <w:t>time-on-station</w:t>
      </w:r>
      <w:r>
        <w:rPr>
          <w:spacing w:val="-15"/>
          <w:sz w:val="24"/>
        </w:rPr>
        <w:t> </w:t>
      </w:r>
      <w:r>
        <w:rPr>
          <w:sz w:val="24"/>
        </w:rPr>
        <w:t>requirements for PCS.</w:t>
      </w:r>
      <w:r>
        <w:rPr>
          <w:spacing w:val="40"/>
          <w:sz w:val="24"/>
        </w:rPr>
        <w:t> </w:t>
      </w:r>
      <w:r>
        <w:rPr>
          <w:sz w:val="24"/>
        </w:rPr>
        <w:t>Based on time-on-station only, sometimes more than one PCS in the same FY may be permitted, but that in itself does not preclude the need for approval through the Secretarial Process</w:t>
      </w:r>
      <w:r>
        <w:rPr>
          <w:spacing w:val="-8"/>
          <w:sz w:val="24"/>
        </w:rPr>
        <w:t> </w:t>
      </w:r>
      <w:r>
        <w:rPr>
          <w:sz w:val="24"/>
        </w:rPr>
        <w:t>of</w:t>
      </w:r>
      <w:r>
        <w:rPr>
          <w:spacing w:val="-8"/>
          <w:sz w:val="24"/>
        </w:rPr>
        <w:t> </w:t>
      </w:r>
      <w:r>
        <w:rPr>
          <w:sz w:val="24"/>
        </w:rPr>
        <w:t>an</w:t>
      </w:r>
      <w:r>
        <w:rPr>
          <w:spacing w:val="-8"/>
          <w:sz w:val="24"/>
        </w:rPr>
        <w:t> </w:t>
      </w:r>
      <w:r>
        <w:rPr>
          <w:sz w:val="24"/>
        </w:rPr>
        <w:t>additional</w:t>
      </w:r>
      <w:r>
        <w:rPr>
          <w:spacing w:val="-9"/>
          <w:sz w:val="24"/>
        </w:rPr>
        <w:t> </w:t>
      </w:r>
      <w:r>
        <w:rPr>
          <w:sz w:val="24"/>
        </w:rPr>
        <w:t>dislocation</w:t>
      </w:r>
      <w:r>
        <w:rPr>
          <w:spacing w:val="-9"/>
          <w:sz w:val="24"/>
        </w:rPr>
        <w:t> </w:t>
      </w:r>
      <w:r>
        <w:rPr>
          <w:sz w:val="24"/>
        </w:rPr>
        <w:t>allowance,</w:t>
      </w:r>
      <w:r>
        <w:rPr>
          <w:spacing w:val="-8"/>
          <w:sz w:val="24"/>
        </w:rPr>
        <w:t> </w:t>
      </w:r>
      <w:r>
        <w:rPr>
          <w:sz w:val="24"/>
        </w:rPr>
        <w:t>unless</w:t>
      </w:r>
      <w:r>
        <w:rPr>
          <w:spacing w:val="-9"/>
          <w:sz w:val="24"/>
        </w:rPr>
        <w:t> </w:t>
      </w:r>
      <w:r>
        <w:rPr>
          <w:sz w:val="24"/>
        </w:rPr>
        <w:t>there</w:t>
      </w:r>
      <w:r>
        <w:rPr>
          <w:spacing w:val="-9"/>
          <w:sz w:val="24"/>
        </w:rPr>
        <w:t> </w:t>
      </w:r>
      <w:r>
        <w:rPr>
          <w:sz w:val="24"/>
        </w:rPr>
        <w:t>is</w:t>
      </w:r>
      <w:r>
        <w:rPr>
          <w:spacing w:val="-9"/>
          <w:sz w:val="24"/>
        </w:rPr>
        <w:t> </w:t>
      </w:r>
      <w:r>
        <w:rPr>
          <w:sz w:val="24"/>
        </w:rPr>
        <w:t>no</w:t>
      </w:r>
      <w:r>
        <w:rPr>
          <w:spacing w:val="-8"/>
          <w:sz w:val="24"/>
        </w:rPr>
        <w:t> </w:t>
      </w:r>
      <w:r>
        <w:rPr>
          <w:sz w:val="24"/>
        </w:rPr>
        <w:t>dislocation</w:t>
      </w:r>
      <w:r>
        <w:rPr>
          <w:spacing w:val="-8"/>
          <w:sz w:val="24"/>
        </w:rPr>
        <w:t> </w:t>
      </w:r>
      <w:r>
        <w:rPr>
          <w:sz w:val="24"/>
        </w:rPr>
        <w:t>allowance</w:t>
      </w:r>
      <w:r>
        <w:rPr>
          <w:spacing w:val="-9"/>
          <w:sz w:val="24"/>
        </w:rPr>
        <w:t> </w:t>
      </w:r>
      <w:r>
        <w:rPr>
          <w:sz w:val="24"/>
        </w:rPr>
        <w:t>for</w:t>
      </w:r>
      <w:r>
        <w:rPr>
          <w:spacing w:val="-8"/>
          <w:sz w:val="24"/>
        </w:rPr>
        <w:t> </w:t>
      </w:r>
      <w:r>
        <w:rPr>
          <w:sz w:val="24"/>
        </w:rPr>
        <w:t>the PCS reason, or the allowance may be excluded from the FY dislocation allowance count as explained below.</w:t>
      </w:r>
      <w:r>
        <w:rPr>
          <w:spacing w:val="40"/>
          <w:sz w:val="24"/>
        </w:rPr>
        <w:t> </w:t>
      </w:r>
      <w:r>
        <w:rPr>
          <w:sz w:val="24"/>
        </w:rPr>
        <w:t>When </w:t>
      </w:r>
      <w:hyperlink w:history="true" w:anchor="_bookmark175">
        <w:r>
          <w:rPr>
            <w:b/>
            <w:color w:val="0000FF"/>
            <w:sz w:val="24"/>
          </w:rPr>
          <w:t>Table 6.1</w:t>
        </w:r>
      </w:hyperlink>
      <w:r>
        <w:rPr>
          <w:b/>
          <w:color w:val="0000FF"/>
          <w:sz w:val="24"/>
        </w:rPr>
        <w:t> </w:t>
      </w:r>
      <w:r>
        <w:rPr>
          <w:sz w:val="24"/>
        </w:rPr>
        <w:t>shows a time-on-station minimum waiver requirement, in addition to a request for second dislocation allowance, the waiver and second dislocation allowance requests are combined.</w:t>
      </w:r>
      <w:r>
        <w:rPr>
          <w:spacing w:val="40"/>
          <w:sz w:val="24"/>
        </w:rPr>
        <w:t> </w:t>
      </w:r>
      <w:r>
        <w:rPr>
          <w:sz w:val="24"/>
        </w:rPr>
        <w:t>MPF must ensure time-on-station waiver requests are originated and processed according to </w:t>
      </w:r>
      <w:hyperlink w:history="true" w:anchor="_bookmark136">
        <w:r>
          <w:rPr>
            <w:b/>
            <w:color w:val="0000FF"/>
            <w:sz w:val="24"/>
          </w:rPr>
          <w:t>paragraph 6.31</w:t>
        </w:r>
      </w:hyperlink>
      <w:r>
        <w:rPr>
          <w:b/>
          <w:color w:val="0000FF"/>
          <w:sz w:val="24"/>
        </w:rPr>
        <w:t> </w:t>
      </w:r>
      <w:r>
        <w:rPr>
          <w:sz w:val="24"/>
        </w:rPr>
        <w:t>and </w:t>
      </w:r>
      <w:hyperlink w:history="true" w:anchor="_bookmark70">
        <w:r>
          <w:rPr>
            <w:b/>
            <w:color w:val="0000FF"/>
            <w:sz w:val="24"/>
          </w:rPr>
          <w:t>paragraph 5.4</w:t>
        </w:r>
      </w:hyperlink>
      <w:r>
        <w:rPr>
          <w:sz w:val="24"/>
        </w:rPr>
        <w:t>. </w:t>
      </w:r>
      <w:r>
        <w:rPr>
          <w:b/>
          <w:sz w:val="24"/>
        </w:rPr>
        <w:t>(T-1)</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Second Dislocation Allowance in Same FY.</w:t>
      </w:r>
      <w:r>
        <w:rPr>
          <w:spacing w:val="40"/>
          <w:sz w:val="24"/>
        </w:rPr>
        <w:t> </w:t>
      </w:r>
      <w:r>
        <w:rPr>
          <w:sz w:val="24"/>
        </w:rPr>
        <w:t>The date a member departs the last permanent</w:t>
      </w:r>
      <w:r>
        <w:rPr>
          <w:spacing w:val="-13"/>
          <w:sz w:val="24"/>
        </w:rPr>
        <w:t> </w:t>
      </w:r>
      <w:r>
        <w:rPr>
          <w:sz w:val="24"/>
        </w:rPr>
        <w:t>duty</w:t>
      </w:r>
      <w:r>
        <w:rPr>
          <w:spacing w:val="-13"/>
          <w:sz w:val="24"/>
        </w:rPr>
        <w:t> </w:t>
      </w:r>
      <w:r>
        <w:rPr>
          <w:sz w:val="24"/>
        </w:rPr>
        <w:t>station,</w:t>
      </w:r>
      <w:r>
        <w:rPr>
          <w:spacing w:val="-14"/>
          <w:sz w:val="24"/>
        </w:rPr>
        <w:t> </w:t>
      </w:r>
      <w:r>
        <w:rPr>
          <w:sz w:val="24"/>
        </w:rPr>
        <w:t>whether</w:t>
      </w:r>
      <w:r>
        <w:rPr>
          <w:spacing w:val="-12"/>
          <w:sz w:val="24"/>
        </w:rPr>
        <w:t> </w:t>
      </w:r>
      <w:r>
        <w:rPr>
          <w:sz w:val="24"/>
        </w:rPr>
        <w:t>TDY</w:t>
      </w:r>
      <w:r>
        <w:rPr>
          <w:spacing w:val="-14"/>
          <w:sz w:val="24"/>
        </w:rPr>
        <w:t> </w:t>
      </w:r>
      <w:r>
        <w:rPr>
          <w:sz w:val="24"/>
        </w:rPr>
        <w:t>enroute,</w:t>
      </w:r>
      <w:r>
        <w:rPr>
          <w:spacing w:val="-12"/>
          <w:sz w:val="24"/>
        </w:rPr>
        <w:t> </w:t>
      </w:r>
      <w:r>
        <w:rPr>
          <w:sz w:val="24"/>
        </w:rPr>
        <w:t>delay</w:t>
      </w:r>
      <w:r>
        <w:rPr>
          <w:spacing w:val="-13"/>
          <w:sz w:val="24"/>
        </w:rPr>
        <w:t> </w:t>
      </w:r>
      <w:r>
        <w:rPr>
          <w:sz w:val="24"/>
        </w:rPr>
        <w:t>enroute,</w:t>
      </w:r>
      <w:r>
        <w:rPr>
          <w:spacing w:val="-14"/>
          <w:sz w:val="24"/>
        </w:rPr>
        <w:t> </w:t>
      </w:r>
      <w:r>
        <w:rPr>
          <w:sz w:val="24"/>
        </w:rPr>
        <w:t>or</w:t>
      </w:r>
      <w:r>
        <w:rPr>
          <w:spacing w:val="-13"/>
          <w:sz w:val="24"/>
        </w:rPr>
        <w:t> </w:t>
      </w:r>
      <w:r>
        <w:rPr>
          <w:sz w:val="24"/>
        </w:rPr>
        <w:t>direct,</w:t>
      </w:r>
      <w:r>
        <w:rPr>
          <w:spacing w:val="-12"/>
          <w:sz w:val="24"/>
        </w:rPr>
        <w:t> </w:t>
      </w:r>
      <w:r>
        <w:rPr>
          <w:sz w:val="24"/>
        </w:rPr>
        <w:t>etc.,</w:t>
      </w:r>
      <w:r>
        <w:rPr>
          <w:spacing w:val="-14"/>
          <w:sz w:val="24"/>
        </w:rPr>
        <w:t> </w:t>
      </w:r>
      <w:r>
        <w:rPr>
          <w:sz w:val="24"/>
        </w:rPr>
        <w:t>determines</w:t>
      </w:r>
      <w:r>
        <w:rPr>
          <w:spacing w:val="-13"/>
          <w:sz w:val="24"/>
        </w:rPr>
        <w:t> </w:t>
      </w:r>
      <w:r>
        <w:rPr>
          <w:sz w:val="24"/>
        </w:rPr>
        <w:t>the</w:t>
      </w:r>
      <w:r>
        <w:rPr>
          <w:spacing w:val="-12"/>
          <w:sz w:val="24"/>
        </w:rPr>
        <w:t> </w:t>
      </w:r>
      <w:r>
        <w:rPr>
          <w:sz w:val="24"/>
        </w:rPr>
        <w:t>FY to which the dislocation allowance is charged.</w:t>
      </w:r>
      <w:r>
        <w:rPr>
          <w:spacing w:val="40"/>
          <w:sz w:val="24"/>
        </w:rPr>
        <w:t> </w:t>
      </w:r>
      <w:r>
        <w:rPr>
          <w:sz w:val="24"/>
        </w:rPr>
        <w:t>Members may not waive their dislocation allowance to avoid the requirement for a determination through the Secretarial Process. Requests</w:t>
      </w:r>
      <w:r>
        <w:rPr>
          <w:spacing w:val="-14"/>
          <w:sz w:val="24"/>
        </w:rPr>
        <w:t> </w:t>
      </w:r>
      <w:r>
        <w:rPr>
          <w:sz w:val="24"/>
        </w:rPr>
        <w:t>for</w:t>
      </w:r>
      <w:r>
        <w:rPr>
          <w:spacing w:val="-15"/>
          <w:sz w:val="24"/>
        </w:rPr>
        <w:t> </w:t>
      </w:r>
      <w:r>
        <w:rPr>
          <w:sz w:val="24"/>
        </w:rPr>
        <w:t>determinations</w:t>
      </w:r>
      <w:r>
        <w:rPr>
          <w:spacing w:val="-14"/>
          <w:sz w:val="24"/>
        </w:rPr>
        <w:t> </w:t>
      </w:r>
      <w:r>
        <w:rPr>
          <w:sz w:val="24"/>
        </w:rPr>
        <w:t>through</w:t>
      </w:r>
      <w:r>
        <w:rPr>
          <w:spacing w:val="-14"/>
          <w:sz w:val="24"/>
        </w:rPr>
        <w:t> </w:t>
      </w:r>
      <w:r>
        <w:rPr>
          <w:sz w:val="24"/>
        </w:rPr>
        <w:t>the</w:t>
      </w:r>
      <w:r>
        <w:rPr>
          <w:spacing w:val="-14"/>
          <w:sz w:val="24"/>
        </w:rPr>
        <w:t> </w:t>
      </w:r>
      <w:r>
        <w:rPr>
          <w:sz w:val="24"/>
        </w:rPr>
        <w:t>Secretarial</w:t>
      </w:r>
      <w:r>
        <w:rPr>
          <w:spacing w:val="-14"/>
          <w:sz w:val="24"/>
        </w:rPr>
        <w:t> </w:t>
      </w:r>
      <w:r>
        <w:rPr>
          <w:sz w:val="24"/>
        </w:rPr>
        <w:t>Process</w:t>
      </w:r>
      <w:r>
        <w:rPr>
          <w:spacing w:val="-14"/>
          <w:sz w:val="24"/>
        </w:rPr>
        <w:t> </w:t>
      </w:r>
      <w:r>
        <w:rPr>
          <w:sz w:val="24"/>
        </w:rPr>
        <w:t>(dislocation</w:t>
      </w:r>
      <w:r>
        <w:rPr>
          <w:spacing w:val="-14"/>
          <w:sz w:val="24"/>
        </w:rPr>
        <w:t> </w:t>
      </w:r>
      <w:r>
        <w:rPr>
          <w:sz w:val="24"/>
        </w:rPr>
        <w:t>allowance</w:t>
      </w:r>
      <w:r>
        <w:rPr>
          <w:spacing w:val="-14"/>
          <w:sz w:val="24"/>
        </w:rPr>
        <w:t> </w:t>
      </w:r>
      <w:r>
        <w:rPr>
          <w:sz w:val="24"/>
        </w:rPr>
        <w:t>waiver)</w:t>
      </w:r>
      <w:r>
        <w:rPr>
          <w:spacing w:val="-14"/>
          <w:sz w:val="24"/>
        </w:rPr>
        <w:t> </w:t>
      </w:r>
      <w:r>
        <w:rPr>
          <w:sz w:val="24"/>
        </w:rPr>
        <w:t>are sent</w:t>
      </w:r>
      <w:r>
        <w:rPr>
          <w:spacing w:val="-4"/>
          <w:sz w:val="24"/>
        </w:rPr>
        <w:t> </w:t>
      </w:r>
      <w:r>
        <w:rPr>
          <w:sz w:val="24"/>
        </w:rPr>
        <w:t>to</w:t>
      </w:r>
      <w:r>
        <w:rPr>
          <w:spacing w:val="-4"/>
          <w:sz w:val="24"/>
        </w:rPr>
        <w:t> </w:t>
      </w:r>
      <w:r>
        <w:rPr>
          <w:sz w:val="24"/>
        </w:rPr>
        <w:t>the</w:t>
      </w:r>
      <w:r>
        <w:rPr>
          <w:spacing w:val="-3"/>
          <w:sz w:val="24"/>
        </w:rPr>
        <w:t> </w:t>
      </w:r>
      <w:r>
        <w:rPr>
          <w:sz w:val="24"/>
        </w:rPr>
        <w:t>assignment</w:t>
      </w:r>
      <w:r>
        <w:rPr>
          <w:spacing w:val="-5"/>
          <w:sz w:val="24"/>
        </w:rPr>
        <w:t> </w:t>
      </w:r>
      <w:r>
        <w:rPr>
          <w:sz w:val="24"/>
        </w:rPr>
        <w:t>OPR</w:t>
      </w:r>
      <w:r>
        <w:rPr>
          <w:spacing w:val="-5"/>
          <w:sz w:val="24"/>
        </w:rPr>
        <w:t> </w:t>
      </w:r>
      <w:r>
        <w:rPr>
          <w:sz w:val="24"/>
        </w:rPr>
        <w:t>(see</w:t>
      </w:r>
      <w:r>
        <w:rPr>
          <w:spacing w:val="-3"/>
          <w:sz w:val="24"/>
        </w:rPr>
        <w:t> </w:t>
      </w:r>
      <w:hyperlink w:history="true" w:anchor="_bookmark136">
        <w:r>
          <w:rPr>
            <w:b/>
            <w:color w:val="0000FF"/>
            <w:sz w:val="24"/>
          </w:rPr>
          <w:t>paragraph</w:t>
        </w:r>
        <w:r>
          <w:rPr>
            <w:b/>
            <w:color w:val="0000FF"/>
            <w:spacing w:val="-5"/>
            <w:sz w:val="24"/>
          </w:rPr>
          <w:t> </w:t>
        </w:r>
        <w:r>
          <w:rPr>
            <w:b/>
            <w:color w:val="0000FF"/>
            <w:sz w:val="24"/>
          </w:rPr>
          <w:t>6.31</w:t>
        </w:r>
      </w:hyperlink>
      <w:r>
        <w:rPr>
          <w:b/>
          <w:color w:val="0000FF"/>
          <w:spacing w:val="-4"/>
          <w:sz w:val="24"/>
        </w:rPr>
        <w:t> </w:t>
      </w:r>
      <w:r>
        <w:rPr>
          <w:sz w:val="24"/>
        </w:rPr>
        <w:t>and</w:t>
      </w:r>
      <w:r>
        <w:rPr>
          <w:spacing w:val="-4"/>
          <w:sz w:val="24"/>
        </w:rPr>
        <w:t> </w:t>
      </w:r>
      <w:hyperlink w:history="true" w:anchor="_bookmark70">
        <w:r>
          <w:rPr>
            <w:b/>
            <w:color w:val="0000FF"/>
            <w:sz w:val="24"/>
          </w:rPr>
          <w:t>paragraph</w:t>
        </w:r>
        <w:r>
          <w:rPr>
            <w:b/>
            <w:color w:val="0000FF"/>
            <w:spacing w:val="-5"/>
            <w:sz w:val="24"/>
          </w:rPr>
          <w:t> </w:t>
        </w:r>
        <w:r>
          <w:rPr>
            <w:b/>
            <w:color w:val="0000FF"/>
            <w:sz w:val="24"/>
          </w:rPr>
          <w:t>5.4</w:t>
        </w:r>
      </w:hyperlink>
      <w:r>
        <w:rPr>
          <w:sz w:val="24"/>
        </w:rPr>
        <w:t>.).</w:t>
      </w:r>
      <w:r>
        <w:rPr>
          <w:spacing w:val="40"/>
          <w:sz w:val="24"/>
        </w:rPr>
        <w:t> </w:t>
      </w:r>
      <w:r>
        <w:rPr>
          <w:sz w:val="24"/>
        </w:rPr>
        <w:t>The</w:t>
      </w:r>
      <w:r>
        <w:rPr>
          <w:spacing w:val="-4"/>
          <w:sz w:val="24"/>
        </w:rPr>
        <w:t> </w:t>
      </w:r>
      <w:r>
        <w:rPr>
          <w:sz w:val="24"/>
        </w:rPr>
        <w:t>assignment</w:t>
      </w:r>
      <w:r>
        <w:rPr>
          <w:spacing w:val="-4"/>
          <w:sz w:val="24"/>
        </w:rPr>
        <w:t> </w:t>
      </w:r>
      <w:r>
        <w:rPr>
          <w:sz w:val="24"/>
        </w:rPr>
        <w:t>OPR then forwards as necessary for additional processing and approval.</w:t>
      </w:r>
      <w:r>
        <w:rPr>
          <w:spacing w:val="40"/>
          <w:sz w:val="24"/>
        </w:rPr>
        <w:t> </w:t>
      </w:r>
      <w:r>
        <w:rPr>
          <w:sz w:val="24"/>
        </w:rPr>
        <w:t>Time-on-station waivers are approved before the dislocation allowance waiver is requested.</w:t>
      </w:r>
      <w:r>
        <w:rPr>
          <w:spacing w:val="40"/>
          <w:sz w:val="24"/>
        </w:rPr>
        <w:t> </w:t>
      </w:r>
      <w:r>
        <w:rPr>
          <w:sz w:val="24"/>
        </w:rPr>
        <w:t>If the time-on-station waiver is disapproved, the dislocation allowance waiver is not submitted, and the requester is advised.</w:t>
      </w:r>
      <w:r>
        <w:rPr>
          <w:spacing w:val="40"/>
          <w:sz w:val="24"/>
        </w:rPr>
        <w:t> </w:t>
      </w:r>
      <w:r>
        <w:rPr>
          <w:sz w:val="24"/>
        </w:rPr>
        <w:t>Requests for a dislocation allowance waiver through the Secretarial Process should be</w:t>
      </w:r>
      <w:r>
        <w:rPr>
          <w:spacing w:val="-2"/>
          <w:sz w:val="24"/>
        </w:rPr>
        <w:t> </w:t>
      </w:r>
      <w:r>
        <w:rPr>
          <w:sz w:val="24"/>
        </w:rPr>
        <w:t>submitted</w:t>
      </w:r>
      <w:r>
        <w:rPr>
          <w:spacing w:val="-2"/>
          <w:sz w:val="24"/>
        </w:rPr>
        <w:t> </w:t>
      </w:r>
      <w:r>
        <w:rPr>
          <w:sz w:val="24"/>
        </w:rPr>
        <w:t>90</w:t>
      </w:r>
      <w:r>
        <w:rPr>
          <w:spacing w:val="-2"/>
          <w:sz w:val="24"/>
        </w:rPr>
        <w:t> </w:t>
      </w:r>
      <w:r>
        <w:rPr>
          <w:sz w:val="24"/>
        </w:rPr>
        <w:t>calendar</w:t>
      </w:r>
      <w:r>
        <w:rPr>
          <w:spacing w:val="-2"/>
          <w:sz w:val="24"/>
        </w:rPr>
        <w:t> </w:t>
      </w:r>
      <w:r>
        <w:rPr>
          <w:sz w:val="24"/>
        </w:rPr>
        <w:t>days</w:t>
      </w:r>
      <w:r>
        <w:rPr>
          <w:spacing w:val="-2"/>
          <w:sz w:val="24"/>
        </w:rPr>
        <w:t> </w:t>
      </w:r>
      <w:r>
        <w:rPr>
          <w:sz w:val="24"/>
        </w:rPr>
        <w:t>before</w:t>
      </w:r>
      <w:r>
        <w:rPr>
          <w:spacing w:val="-2"/>
          <w:sz w:val="24"/>
        </w:rPr>
        <w:t> </w:t>
      </w:r>
      <w:r>
        <w:rPr>
          <w:sz w:val="24"/>
        </w:rPr>
        <w:t>the</w:t>
      </w:r>
      <w:r>
        <w:rPr>
          <w:spacing w:val="-2"/>
          <w:sz w:val="24"/>
        </w:rPr>
        <w:t> </w:t>
      </w:r>
      <w:r>
        <w:rPr>
          <w:sz w:val="24"/>
        </w:rPr>
        <w:t>member’s</w:t>
      </w:r>
      <w:r>
        <w:rPr>
          <w:spacing w:val="-2"/>
          <w:sz w:val="24"/>
        </w:rPr>
        <w:t> </w:t>
      </w:r>
      <w:r>
        <w:rPr>
          <w:sz w:val="24"/>
        </w:rPr>
        <w:t>scheduled</w:t>
      </w:r>
      <w:r>
        <w:rPr>
          <w:spacing w:val="-2"/>
          <w:sz w:val="24"/>
        </w:rPr>
        <w:t> </w:t>
      </w:r>
      <w:r>
        <w:rPr>
          <w:sz w:val="24"/>
        </w:rPr>
        <w:t>PCS</w:t>
      </w:r>
      <w:r>
        <w:rPr>
          <w:spacing w:val="-2"/>
          <w:sz w:val="24"/>
        </w:rPr>
        <w:t> </w:t>
      </w:r>
      <w:r>
        <w:rPr>
          <w:sz w:val="24"/>
        </w:rPr>
        <w:t>departure</w:t>
      </w:r>
      <w:r>
        <w:rPr>
          <w:spacing w:val="-2"/>
          <w:sz w:val="24"/>
        </w:rPr>
        <w:t> </w:t>
      </w:r>
      <w:r>
        <w:rPr>
          <w:sz w:val="24"/>
        </w:rPr>
        <w:t>or</w:t>
      </w:r>
      <w:r>
        <w:rPr>
          <w:spacing w:val="-2"/>
          <w:sz w:val="24"/>
        </w:rPr>
        <w:t> </w:t>
      </w:r>
      <w:r>
        <w:rPr>
          <w:sz w:val="24"/>
        </w:rPr>
        <w:t>as</w:t>
      </w:r>
      <w:r>
        <w:rPr>
          <w:spacing w:val="-3"/>
          <w:sz w:val="24"/>
        </w:rPr>
        <w:t> </w:t>
      </w:r>
      <w:r>
        <w:rPr>
          <w:sz w:val="24"/>
        </w:rPr>
        <w:t>quickly</w:t>
      </w:r>
      <w:r>
        <w:rPr>
          <w:spacing w:val="-2"/>
          <w:sz w:val="24"/>
        </w:rPr>
        <w:t> </w:t>
      </w:r>
      <w:r>
        <w:rPr>
          <w:sz w:val="24"/>
        </w:rPr>
        <w:t>as possible thereafter.</w:t>
      </w:r>
      <w:r>
        <w:rPr>
          <w:spacing w:val="40"/>
          <w:sz w:val="24"/>
        </w:rPr>
        <w:t> </w:t>
      </w:r>
      <w:r>
        <w:rPr>
          <w:sz w:val="24"/>
        </w:rPr>
        <w:t>Requests include:</w:t>
      </w:r>
    </w:p>
    <w:p>
      <w:pPr>
        <w:pStyle w:val="ListParagraph"/>
        <w:numPr>
          <w:ilvl w:val="3"/>
          <w:numId w:val="26"/>
        </w:numPr>
        <w:tabs>
          <w:tab w:pos="2460" w:val="left" w:leader="none"/>
        </w:tabs>
        <w:spacing w:line="240" w:lineRule="auto" w:before="119" w:after="0"/>
        <w:ind w:left="2460" w:right="0" w:hanging="960"/>
        <w:jc w:val="both"/>
        <w:rPr>
          <w:sz w:val="24"/>
        </w:rPr>
      </w:pPr>
      <w:r>
        <w:rPr>
          <w:sz w:val="24"/>
        </w:rPr>
        <w:t>Grade,</w:t>
      </w:r>
      <w:r>
        <w:rPr>
          <w:spacing w:val="-3"/>
          <w:sz w:val="24"/>
        </w:rPr>
        <w:t> </w:t>
      </w:r>
      <w:r>
        <w:rPr>
          <w:sz w:val="24"/>
        </w:rPr>
        <w:t>name, SSN</w:t>
      </w:r>
      <w:r>
        <w:rPr>
          <w:spacing w:val="-2"/>
          <w:sz w:val="24"/>
        </w:rPr>
        <w:t> </w:t>
      </w:r>
      <w:r>
        <w:rPr>
          <w:sz w:val="24"/>
        </w:rPr>
        <w:t>(last 4),</w:t>
      </w:r>
      <w:r>
        <w:rPr>
          <w:spacing w:val="-1"/>
          <w:sz w:val="24"/>
        </w:rPr>
        <w:t> </w:t>
      </w:r>
      <w:r>
        <w:rPr>
          <w:sz w:val="24"/>
        </w:rPr>
        <w:t>and pertinent</w:t>
      </w:r>
      <w:r>
        <w:rPr>
          <w:spacing w:val="-1"/>
          <w:sz w:val="24"/>
        </w:rPr>
        <w:t> </w:t>
      </w:r>
      <w:r>
        <w:rPr>
          <w:sz w:val="24"/>
        </w:rPr>
        <w:t>AFSC/SFSC </w:t>
      </w:r>
      <w:r>
        <w:rPr>
          <w:spacing w:val="-2"/>
          <w:sz w:val="24"/>
        </w:rPr>
        <w:t>information.</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Proposed</w:t>
      </w:r>
      <w:r>
        <w:rPr>
          <w:spacing w:val="-1"/>
          <w:sz w:val="24"/>
        </w:rPr>
        <w:t> </w:t>
      </w:r>
      <w:r>
        <w:rPr>
          <w:sz w:val="24"/>
        </w:rPr>
        <w:t>unit</w:t>
      </w:r>
      <w:r>
        <w:rPr>
          <w:spacing w:val="-1"/>
          <w:sz w:val="24"/>
        </w:rPr>
        <w:t> </w:t>
      </w:r>
      <w:r>
        <w:rPr>
          <w:sz w:val="24"/>
        </w:rPr>
        <w:t>of</w:t>
      </w:r>
      <w:r>
        <w:rPr>
          <w:spacing w:val="-1"/>
          <w:sz w:val="24"/>
        </w:rPr>
        <w:t> </w:t>
      </w:r>
      <w:r>
        <w:rPr>
          <w:sz w:val="24"/>
        </w:rPr>
        <w:t>assignment (if </w:t>
      </w:r>
      <w:r>
        <w:rPr>
          <w:spacing w:val="-2"/>
          <w:sz w:val="24"/>
        </w:rPr>
        <w:t>known).</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Full justification and proposed departure date.</w:t>
      </w:r>
      <w:r>
        <w:rPr>
          <w:spacing w:val="40"/>
          <w:sz w:val="24"/>
        </w:rPr>
        <w:t> </w:t>
      </w:r>
      <w:r>
        <w:rPr>
          <w:sz w:val="24"/>
        </w:rPr>
        <w:t>Ensure alternatives considered are addressed and why alternative action is not feasible.</w:t>
      </w:r>
      <w:r>
        <w:rPr>
          <w:spacing w:val="40"/>
          <w:sz w:val="24"/>
        </w:rPr>
        <w:t> </w:t>
      </w:r>
      <w:r>
        <w:rPr>
          <w:sz w:val="24"/>
        </w:rPr>
        <w:t>Example: why another member cannot</w:t>
      </w:r>
      <w:r>
        <w:rPr>
          <w:spacing w:val="-8"/>
          <w:sz w:val="24"/>
        </w:rPr>
        <w:t> </w:t>
      </w:r>
      <w:r>
        <w:rPr>
          <w:sz w:val="24"/>
        </w:rPr>
        <w:t>be</w:t>
      </w:r>
      <w:r>
        <w:rPr>
          <w:spacing w:val="-8"/>
          <w:sz w:val="24"/>
        </w:rPr>
        <w:t> </w:t>
      </w:r>
      <w:r>
        <w:rPr>
          <w:sz w:val="24"/>
        </w:rPr>
        <w:t>moved</w:t>
      </w:r>
      <w:r>
        <w:rPr>
          <w:spacing w:val="-8"/>
          <w:sz w:val="24"/>
        </w:rPr>
        <w:t> </w:t>
      </w:r>
      <w:r>
        <w:rPr>
          <w:sz w:val="24"/>
        </w:rPr>
        <w:t>in</w:t>
      </w:r>
      <w:r>
        <w:rPr>
          <w:spacing w:val="-8"/>
          <w:sz w:val="24"/>
        </w:rPr>
        <w:t> </w:t>
      </w:r>
      <w:r>
        <w:rPr>
          <w:sz w:val="24"/>
        </w:rPr>
        <w:t>the</w:t>
      </w:r>
      <w:r>
        <w:rPr>
          <w:spacing w:val="-8"/>
          <w:sz w:val="24"/>
        </w:rPr>
        <w:t> </w:t>
      </w:r>
      <w:r>
        <w:rPr>
          <w:sz w:val="24"/>
        </w:rPr>
        <w:t>same</w:t>
      </w:r>
      <w:r>
        <w:rPr>
          <w:spacing w:val="-8"/>
          <w:sz w:val="24"/>
        </w:rPr>
        <w:t> </w:t>
      </w:r>
      <w:r>
        <w:rPr>
          <w:sz w:val="24"/>
        </w:rPr>
        <w:t>grade</w:t>
      </w:r>
      <w:r>
        <w:rPr>
          <w:spacing w:val="-8"/>
          <w:sz w:val="24"/>
        </w:rPr>
        <w:t> </w:t>
      </w:r>
      <w:r>
        <w:rPr>
          <w:sz w:val="24"/>
        </w:rPr>
        <w:t>and</w:t>
      </w:r>
      <w:r>
        <w:rPr>
          <w:spacing w:val="-8"/>
          <w:sz w:val="24"/>
        </w:rPr>
        <w:t> </w:t>
      </w:r>
      <w:r>
        <w:rPr>
          <w:sz w:val="24"/>
        </w:rPr>
        <w:t>specialty</w:t>
      </w:r>
      <w:r>
        <w:rPr>
          <w:spacing w:val="-10"/>
          <w:sz w:val="24"/>
        </w:rPr>
        <w:t> </w:t>
      </w:r>
      <w:r>
        <w:rPr>
          <w:sz w:val="24"/>
        </w:rPr>
        <w:t>who</w:t>
      </w:r>
      <w:r>
        <w:rPr>
          <w:spacing w:val="-9"/>
          <w:sz w:val="24"/>
        </w:rPr>
        <w:t> </w:t>
      </w:r>
      <w:r>
        <w:rPr>
          <w:sz w:val="24"/>
        </w:rPr>
        <w:t>would</w:t>
      </w:r>
      <w:r>
        <w:rPr>
          <w:spacing w:val="-7"/>
          <w:sz w:val="24"/>
        </w:rPr>
        <w:t> </w:t>
      </w:r>
      <w:r>
        <w:rPr>
          <w:sz w:val="24"/>
        </w:rPr>
        <w:t>not</w:t>
      </w:r>
      <w:r>
        <w:rPr>
          <w:spacing w:val="-8"/>
          <w:sz w:val="24"/>
        </w:rPr>
        <w:t> </w:t>
      </w:r>
      <w:r>
        <w:rPr>
          <w:sz w:val="24"/>
        </w:rPr>
        <w:t>need</w:t>
      </w:r>
      <w:r>
        <w:rPr>
          <w:spacing w:val="-8"/>
          <w:sz w:val="24"/>
        </w:rPr>
        <w:t> </w:t>
      </w:r>
      <w:r>
        <w:rPr>
          <w:sz w:val="24"/>
        </w:rPr>
        <w:t>a</w:t>
      </w:r>
      <w:r>
        <w:rPr>
          <w:spacing w:val="-8"/>
          <w:sz w:val="24"/>
        </w:rPr>
        <w:t> </w:t>
      </w:r>
      <w:r>
        <w:rPr>
          <w:sz w:val="24"/>
        </w:rPr>
        <w:t>second</w:t>
      </w:r>
      <w:r>
        <w:rPr>
          <w:spacing w:val="-8"/>
          <w:sz w:val="24"/>
        </w:rPr>
        <w:t> </w:t>
      </w:r>
      <w:r>
        <w:rPr>
          <w:sz w:val="24"/>
        </w:rPr>
        <w:t>dislocation allowance, or why a member cannot be used at a nearby base to possibly avoid the move of member’s household.</w:t>
      </w:r>
    </w:p>
    <w:p>
      <w:pPr>
        <w:pStyle w:val="ListParagraph"/>
        <w:numPr>
          <w:ilvl w:val="3"/>
          <w:numId w:val="26"/>
        </w:numPr>
        <w:tabs>
          <w:tab w:pos="2460" w:val="left" w:leader="none"/>
        </w:tabs>
        <w:spacing w:line="240" w:lineRule="auto" w:before="120" w:after="0"/>
        <w:ind w:left="1500" w:right="801" w:firstLine="0"/>
        <w:jc w:val="both"/>
        <w:rPr>
          <w:sz w:val="24"/>
        </w:rPr>
      </w:pPr>
      <w:r>
        <w:rPr>
          <w:sz w:val="24"/>
        </w:rPr>
        <w:t>When an “after the fact” determination is requested, include reasons for not sending the request before the PCS.</w:t>
      </w:r>
    </w:p>
    <w:p>
      <w:pPr>
        <w:pStyle w:val="ListParagraph"/>
        <w:numPr>
          <w:ilvl w:val="3"/>
          <w:numId w:val="26"/>
        </w:numPr>
        <w:tabs>
          <w:tab w:pos="2460" w:val="left" w:leader="none"/>
        </w:tabs>
        <w:spacing w:line="240" w:lineRule="auto" w:before="120" w:after="0"/>
        <w:ind w:left="1500" w:right="801" w:firstLine="0"/>
        <w:jc w:val="both"/>
        <w:rPr>
          <w:sz w:val="24"/>
        </w:rPr>
      </w:pPr>
      <w:r>
        <w:rPr>
          <w:sz w:val="24"/>
        </w:rPr>
        <w:t>Departure</w:t>
      </w:r>
      <w:r>
        <w:rPr>
          <w:spacing w:val="-8"/>
          <w:sz w:val="24"/>
        </w:rPr>
        <w:t> </w:t>
      </w:r>
      <w:r>
        <w:rPr>
          <w:sz w:val="24"/>
        </w:rPr>
        <w:t>date</w:t>
      </w:r>
      <w:r>
        <w:rPr>
          <w:spacing w:val="-9"/>
          <w:sz w:val="24"/>
        </w:rPr>
        <w:t> </w:t>
      </w:r>
      <w:r>
        <w:rPr>
          <w:sz w:val="24"/>
        </w:rPr>
        <w:t>for</w:t>
      </w:r>
      <w:r>
        <w:rPr>
          <w:spacing w:val="-8"/>
          <w:sz w:val="24"/>
        </w:rPr>
        <w:t> </w:t>
      </w:r>
      <w:r>
        <w:rPr>
          <w:sz w:val="24"/>
        </w:rPr>
        <w:t>each</w:t>
      </w:r>
      <w:r>
        <w:rPr>
          <w:spacing w:val="-8"/>
          <w:sz w:val="24"/>
        </w:rPr>
        <w:t> </w:t>
      </w:r>
      <w:r>
        <w:rPr>
          <w:sz w:val="24"/>
        </w:rPr>
        <w:t>PCS</w:t>
      </w:r>
      <w:r>
        <w:rPr>
          <w:spacing w:val="-9"/>
          <w:sz w:val="24"/>
        </w:rPr>
        <w:t> </w:t>
      </w:r>
      <w:r>
        <w:rPr>
          <w:sz w:val="24"/>
        </w:rPr>
        <w:t>during</w:t>
      </w:r>
      <w:r>
        <w:rPr>
          <w:spacing w:val="-8"/>
          <w:sz w:val="24"/>
        </w:rPr>
        <w:t> </w:t>
      </w:r>
      <w:r>
        <w:rPr>
          <w:sz w:val="24"/>
        </w:rPr>
        <w:t>the</w:t>
      </w:r>
      <w:r>
        <w:rPr>
          <w:spacing w:val="-8"/>
          <w:sz w:val="24"/>
        </w:rPr>
        <w:t> </w:t>
      </w:r>
      <w:r>
        <w:rPr>
          <w:sz w:val="24"/>
        </w:rPr>
        <w:t>current</w:t>
      </w:r>
      <w:r>
        <w:rPr>
          <w:spacing w:val="-8"/>
          <w:sz w:val="24"/>
        </w:rPr>
        <w:t> </w:t>
      </w:r>
      <w:r>
        <w:rPr>
          <w:sz w:val="24"/>
        </w:rPr>
        <w:t>FY,</w:t>
      </w:r>
      <w:r>
        <w:rPr>
          <w:spacing w:val="-8"/>
          <w:sz w:val="24"/>
        </w:rPr>
        <w:t> </w:t>
      </w:r>
      <w:r>
        <w:rPr>
          <w:sz w:val="24"/>
        </w:rPr>
        <w:t>if</w:t>
      </w:r>
      <w:r>
        <w:rPr>
          <w:spacing w:val="-8"/>
          <w:sz w:val="24"/>
        </w:rPr>
        <w:t> </w:t>
      </w:r>
      <w:r>
        <w:rPr>
          <w:sz w:val="24"/>
        </w:rPr>
        <w:t>dislocation</w:t>
      </w:r>
      <w:r>
        <w:rPr>
          <w:spacing w:val="-9"/>
          <w:sz w:val="24"/>
        </w:rPr>
        <w:t> </w:t>
      </w:r>
      <w:r>
        <w:rPr>
          <w:sz w:val="24"/>
        </w:rPr>
        <w:t>allowance</w:t>
      </w:r>
      <w:r>
        <w:rPr>
          <w:spacing w:val="-8"/>
          <w:sz w:val="24"/>
        </w:rPr>
        <w:t> </w:t>
      </w:r>
      <w:r>
        <w:rPr>
          <w:sz w:val="24"/>
        </w:rPr>
        <w:t>was authorized,</w:t>
      </w:r>
      <w:r>
        <w:rPr>
          <w:spacing w:val="-13"/>
          <w:sz w:val="24"/>
        </w:rPr>
        <w:t> </w:t>
      </w:r>
      <w:r>
        <w:rPr>
          <w:sz w:val="24"/>
        </w:rPr>
        <w:t>and</w:t>
      </w:r>
      <w:r>
        <w:rPr>
          <w:spacing w:val="-12"/>
          <w:sz w:val="24"/>
        </w:rPr>
        <w:t> </w:t>
      </w:r>
      <w:r>
        <w:rPr>
          <w:sz w:val="24"/>
        </w:rPr>
        <w:t>if</w:t>
      </w:r>
      <w:r>
        <w:rPr>
          <w:spacing w:val="-11"/>
          <w:sz w:val="24"/>
        </w:rPr>
        <w:t> </w:t>
      </w:r>
      <w:r>
        <w:rPr>
          <w:sz w:val="24"/>
        </w:rPr>
        <w:t>dependents</w:t>
      </w:r>
      <w:r>
        <w:rPr>
          <w:spacing w:val="-11"/>
          <w:sz w:val="24"/>
        </w:rPr>
        <w:t> </w:t>
      </w:r>
      <w:r>
        <w:rPr>
          <w:sz w:val="24"/>
        </w:rPr>
        <w:t>relocated</w:t>
      </w:r>
      <w:r>
        <w:rPr>
          <w:spacing w:val="-13"/>
          <w:sz w:val="24"/>
        </w:rPr>
        <w:t> </w:t>
      </w:r>
      <w:r>
        <w:rPr>
          <w:sz w:val="24"/>
        </w:rPr>
        <w:t>as</w:t>
      </w:r>
      <w:r>
        <w:rPr>
          <w:spacing w:val="-12"/>
          <w:sz w:val="24"/>
        </w:rPr>
        <w:t> </w:t>
      </w:r>
      <w:r>
        <w:rPr>
          <w:sz w:val="24"/>
        </w:rPr>
        <w:t>a</w:t>
      </w:r>
      <w:r>
        <w:rPr>
          <w:spacing w:val="-12"/>
          <w:sz w:val="24"/>
        </w:rPr>
        <w:t> </w:t>
      </w:r>
      <w:r>
        <w:rPr>
          <w:sz w:val="24"/>
        </w:rPr>
        <w:t>result</w:t>
      </w:r>
      <w:r>
        <w:rPr>
          <w:spacing w:val="-13"/>
          <w:sz w:val="24"/>
        </w:rPr>
        <w:t> </w:t>
      </w:r>
      <w:r>
        <w:rPr>
          <w:sz w:val="24"/>
        </w:rPr>
        <w:t>of</w:t>
      </w:r>
      <w:r>
        <w:rPr>
          <w:spacing w:val="-12"/>
          <w:sz w:val="24"/>
        </w:rPr>
        <w:t> </w:t>
      </w:r>
      <w:r>
        <w:rPr>
          <w:sz w:val="24"/>
        </w:rPr>
        <w:t>PCS.</w:t>
      </w:r>
      <w:r>
        <w:rPr>
          <w:spacing w:val="36"/>
          <w:sz w:val="24"/>
        </w:rPr>
        <w:t> </w:t>
      </w:r>
      <w:r>
        <w:rPr>
          <w:sz w:val="24"/>
        </w:rPr>
        <w:t>In</w:t>
      </w:r>
      <w:r>
        <w:rPr>
          <w:spacing w:val="-12"/>
          <w:sz w:val="24"/>
        </w:rPr>
        <w:t> </w:t>
      </w:r>
      <w:r>
        <w:rPr>
          <w:sz w:val="24"/>
        </w:rPr>
        <w:t>the</w:t>
      </w:r>
      <w:r>
        <w:rPr>
          <w:spacing w:val="-12"/>
          <w:sz w:val="24"/>
        </w:rPr>
        <w:t> </w:t>
      </w:r>
      <w:r>
        <w:rPr>
          <w:sz w:val="24"/>
        </w:rPr>
        <w:t>case</w:t>
      </w:r>
      <w:r>
        <w:rPr>
          <w:spacing w:val="-12"/>
          <w:sz w:val="24"/>
        </w:rPr>
        <w:t> </w:t>
      </w:r>
      <w:r>
        <w:rPr>
          <w:sz w:val="24"/>
        </w:rPr>
        <w:t>of</w:t>
      </w:r>
      <w:r>
        <w:rPr>
          <w:spacing w:val="-12"/>
          <w:sz w:val="24"/>
        </w:rPr>
        <w:t> </w:t>
      </w:r>
      <w:r>
        <w:rPr>
          <w:sz w:val="24"/>
        </w:rPr>
        <w:t>a</w:t>
      </w:r>
      <w:r>
        <w:rPr>
          <w:spacing w:val="-13"/>
          <w:sz w:val="24"/>
        </w:rPr>
        <w:t> </w:t>
      </w:r>
      <w:r>
        <w:rPr>
          <w:sz w:val="24"/>
        </w:rPr>
        <w:t>member</w:t>
      </w:r>
      <w:r>
        <w:rPr>
          <w:spacing w:val="-12"/>
          <w:sz w:val="24"/>
        </w:rPr>
        <w:t> </w:t>
      </w:r>
      <w:r>
        <w:rPr>
          <w:sz w:val="24"/>
        </w:rPr>
        <w:t>without dependents, indicate if the member was assigned government quarters as a result of PCS.</w:t>
      </w:r>
    </w:p>
    <w:p>
      <w:pPr>
        <w:pStyle w:val="ListParagraph"/>
        <w:numPr>
          <w:ilvl w:val="2"/>
          <w:numId w:val="26"/>
        </w:numPr>
        <w:tabs>
          <w:tab w:pos="1920" w:val="left" w:leader="none"/>
        </w:tabs>
        <w:spacing w:line="240" w:lineRule="auto" w:before="121" w:after="0"/>
        <w:ind w:left="1140" w:right="800" w:firstLine="0"/>
        <w:jc w:val="both"/>
        <w:rPr>
          <w:sz w:val="24"/>
        </w:rPr>
      </w:pPr>
      <w:r>
        <w:rPr>
          <w:sz w:val="24"/>
        </w:rPr>
        <w:t>When</w:t>
      </w:r>
      <w:r>
        <w:rPr>
          <w:spacing w:val="-2"/>
          <w:sz w:val="24"/>
        </w:rPr>
        <w:t> </w:t>
      </w:r>
      <w:r>
        <w:rPr>
          <w:sz w:val="24"/>
        </w:rPr>
        <w:t>a</w:t>
      </w:r>
      <w:r>
        <w:rPr>
          <w:spacing w:val="-3"/>
          <w:sz w:val="24"/>
        </w:rPr>
        <w:t> </w:t>
      </w:r>
      <w:r>
        <w:rPr>
          <w:sz w:val="24"/>
        </w:rPr>
        <w:t>request</w:t>
      </w:r>
      <w:r>
        <w:rPr>
          <w:spacing w:val="-3"/>
          <w:sz w:val="24"/>
        </w:rPr>
        <w:t> </w:t>
      </w:r>
      <w:r>
        <w:rPr>
          <w:sz w:val="24"/>
        </w:rPr>
        <w:t>is</w:t>
      </w:r>
      <w:r>
        <w:rPr>
          <w:spacing w:val="-2"/>
          <w:sz w:val="24"/>
        </w:rPr>
        <w:t> </w:t>
      </w:r>
      <w:r>
        <w:rPr>
          <w:sz w:val="24"/>
        </w:rPr>
        <w:t>approved,</w:t>
      </w:r>
      <w:r>
        <w:rPr>
          <w:spacing w:val="-4"/>
          <w:sz w:val="24"/>
        </w:rPr>
        <w:t> </w:t>
      </w:r>
      <w:r>
        <w:rPr>
          <w:sz w:val="24"/>
        </w:rPr>
        <w:t>cite</w:t>
      </w:r>
      <w:r>
        <w:rPr>
          <w:spacing w:val="-3"/>
          <w:sz w:val="24"/>
        </w:rPr>
        <w:t> </w:t>
      </w:r>
      <w:r>
        <w:rPr>
          <w:sz w:val="24"/>
        </w:rPr>
        <w:t>in</w:t>
      </w:r>
      <w:r>
        <w:rPr>
          <w:spacing w:val="-2"/>
          <w:sz w:val="24"/>
        </w:rPr>
        <w:t> </w:t>
      </w:r>
      <w:r>
        <w:rPr>
          <w:sz w:val="24"/>
        </w:rPr>
        <w:t>PCS</w:t>
      </w:r>
      <w:r>
        <w:rPr>
          <w:spacing w:val="-3"/>
          <w:sz w:val="24"/>
        </w:rPr>
        <w:t> </w:t>
      </w:r>
      <w:r>
        <w:rPr>
          <w:sz w:val="24"/>
        </w:rPr>
        <w:t>orders</w:t>
      </w:r>
      <w:r>
        <w:rPr>
          <w:spacing w:val="-3"/>
          <w:sz w:val="24"/>
        </w:rPr>
        <w:t> </w:t>
      </w:r>
      <w:r>
        <w:rPr>
          <w:sz w:val="24"/>
        </w:rPr>
        <w:t>the</w:t>
      </w:r>
      <w:r>
        <w:rPr>
          <w:spacing w:val="-3"/>
          <w:sz w:val="24"/>
        </w:rPr>
        <w:t> </w:t>
      </w:r>
      <w:r>
        <w:rPr>
          <w:sz w:val="24"/>
        </w:rPr>
        <w:t>document</w:t>
      </w:r>
      <w:r>
        <w:rPr>
          <w:spacing w:val="-3"/>
          <w:sz w:val="24"/>
        </w:rPr>
        <w:t> </w:t>
      </w:r>
      <w:r>
        <w:rPr>
          <w:sz w:val="24"/>
        </w:rPr>
        <w:t>granting</w:t>
      </w:r>
      <w:r>
        <w:rPr>
          <w:spacing w:val="-3"/>
          <w:sz w:val="24"/>
        </w:rPr>
        <w:t> </w:t>
      </w:r>
      <w:r>
        <w:rPr>
          <w:sz w:val="24"/>
        </w:rPr>
        <w:t>the</w:t>
      </w:r>
      <w:r>
        <w:rPr>
          <w:spacing w:val="-2"/>
          <w:sz w:val="24"/>
        </w:rPr>
        <w:t> </w:t>
      </w:r>
      <w:r>
        <w:rPr>
          <w:sz w:val="24"/>
        </w:rPr>
        <w:t>dislocation allowance waiver and include the appropriate dislocation allowance category.</w:t>
      </w:r>
      <w:r>
        <w:rPr>
          <w:spacing w:val="40"/>
          <w:sz w:val="24"/>
        </w:rPr>
        <w:t> </w:t>
      </w:r>
      <w:r>
        <w:rPr>
          <w:sz w:val="24"/>
        </w:rPr>
        <w:t>Assignment instructions should include this information if not furnished to the MPF previously.</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801" w:firstLine="0"/>
        <w:jc w:val="both"/>
        <w:rPr>
          <w:sz w:val="24"/>
        </w:rPr>
      </w:pPr>
      <w:r>
        <w:rPr>
          <w:sz w:val="24"/>
        </w:rPr>
        <w:t>Either members do not have a dislocation allowance in connection with PCS, or members do have a dislocation allowance, but it is excluded from the fiscal year count, as follows (recommend confirmation by consulting the JTR):</w:t>
      </w:r>
    </w:p>
    <w:p>
      <w:pPr>
        <w:pStyle w:val="ListParagraph"/>
        <w:numPr>
          <w:ilvl w:val="3"/>
          <w:numId w:val="26"/>
        </w:numPr>
        <w:tabs>
          <w:tab w:pos="2460" w:val="left" w:leader="none"/>
        </w:tabs>
        <w:spacing w:line="240" w:lineRule="auto" w:before="121" w:after="0"/>
        <w:ind w:left="1500" w:right="800" w:firstLine="0"/>
        <w:jc w:val="both"/>
        <w:rPr>
          <w:sz w:val="24"/>
        </w:rPr>
      </w:pPr>
      <w:r>
        <w:rPr>
          <w:sz w:val="24"/>
        </w:rPr>
        <w:t>Upon</w:t>
      </w:r>
      <w:r>
        <w:rPr>
          <w:spacing w:val="-10"/>
          <w:sz w:val="24"/>
        </w:rPr>
        <w:t> </w:t>
      </w:r>
      <w:r>
        <w:rPr>
          <w:sz w:val="24"/>
        </w:rPr>
        <w:t>PCS</w:t>
      </w:r>
      <w:r>
        <w:rPr>
          <w:spacing w:val="-9"/>
          <w:sz w:val="24"/>
        </w:rPr>
        <w:t> </w:t>
      </w:r>
      <w:r>
        <w:rPr>
          <w:sz w:val="24"/>
        </w:rPr>
        <w:t>to</w:t>
      </w:r>
      <w:r>
        <w:rPr>
          <w:spacing w:val="-9"/>
          <w:sz w:val="24"/>
        </w:rPr>
        <w:t> </w:t>
      </w:r>
      <w:r>
        <w:rPr>
          <w:sz w:val="24"/>
        </w:rPr>
        <w:t>the</w:t>
      </w:r>
      <w:r>
        <w:rPr>
          <w:spacing w:val="-9"/>
          <w:sz w:val="24"/>
        </w:rPr>
        <w:t> </w:t>
      </w:r>
      <w:r>
        <w:rPr>
          <w:sz w:val="24"/>
        </w:rPr>
        <w:t>first</w:t>
      </w:r>
      <w:r>
        <w:rPr>
          <w:spacing w:val="-10"/>
          <w:sz w:val="24"/>
        </w:rPr>
        <w:t> </w:t>
      </w:r>
      <w:r>
        <w:rPr>
          <w:sz w:val="24"/>
        </w:rPr>
        <w:t>duty</w:t>
      </w:r>
      <w:r>
        <w:rPr>
          <w:spacing w:val="-9"/>
          <w:sz w:val="24"/>
        </w:rPr>
        <w:t> </w:t>
      </w:r>
      <w:r>
        <w:rPr>
          <w:sz w:val="24"/>
        </w:rPr>
        <w:t>station</w:t>
      </w:r>
      <w:r>
        <w:rPr>
          <w:spacing w:val="-10"/>
          <w:sz w:val="24"/>
        </w:rPr>
        <w:t> </w:t>
      </w:r>
      <w:r>
        <w:rPr>
          <w:sz w:val="24"/>
        </w:rPr>
        <w:t>upon</w:t>
      </w:r>
      <w:r>
        <w:rPr>
          <w:spacing w:val="-10"/>
          <w:sz w:val="24"/>
        </w:rPr>
        <w:t> </w:t>
      </w:r>
      <w:r>
        <w:rPr>
          <w:sz w:val="24"/>
        </w:rPr>
        <w:t>entry</w:t>
      </w:r>
      <w:r>
        <w:rPr>
          <w:spacing w:val="-10"/>
          <w:sz w:val="24"/>
        </w:rPr>
        <w:t> </w:t>
      </w:r>
      <w:r>
        <w:rPr>
          <w:sz w:val="24"/>
        </w:rPr>
        <w:t>on</w:t>
      </w:r>
      <w:r>
        <w:rPr>
          <w:spacing w:val="-10"/>
          <w:sz w:val="24"/>
        </w:rPr>
        <w:t> </w:t>
      </w:r>
      <w:r>
        <w:rPr>
          <w:sz w:val="24"/>
        </w:rPr>
        <w:t>active</w:t>
      </w:r>
      <w:r>
        <w:rPr>
          <w:spacing w:val="-9"/>
          <w:sz w:val="24"/>
        </w:rPr>
        <w:t> </w:t>
      </w:r>
      <w:r>
        <w:rPr>
          <w:sz w:val="24"/>
        </w:rPr>
        <w:t>duty</w:t>
      </w:r>
      <w:r>
        <w:rPr>
          <w:spacing w:val="-9"/>
          <w:sz w:val="24"/>
        </w:rPr>
        <w:t> </w:t>
      </w:r>
      <w:r>
        <w:rPr>
          <w:sz w:val="24"/>
        </w:rPr>
        <w:t>if</w:t>
      </w:r>
      <w:r>
        <w:rPr>
          <w:spacing w:val="-9"/>
          <w:sz w:val="24"/>
        </w:rPr>
        <w:t> </w:t>
      </w:r>
      <w:r>
        <w:rPr>
          <w:sz w:val="24"/>
        </w:rPr>
        <w:t>dependents</w:t>
      </w:r>
      <w:r>
        <w:rPr>
          <w:spacing w:val="-9"/>
          <w:sz w:val="24"/>
        </w:rPr>
        <w:t> </w:t>
      </w:r>
      <w:r>
        <w:rPr>
          <w:sz w:val="24"/>
        </w:rPr>
        <w:t>do</w:t>
      </w:r>
      <w:r>
        <w:rPr>
          <w:spacing w:val="-10"/>
          <w:sz w:val="24"/>
        </w:rPr>
        <w:t> </w:t>
      </w:r>
      <w:r>
        <w:rPr>
          <w:sz w:val="24"/>
        </w:rPr>
        <w:t>not relocate to the new permanent duty station.</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Upon separation or </w:t>
      </w:r>
      <w:r>
        <w:rPr>
          <w:spacing w:val="-2"/>
          <w:sz w:val="24"/>
        </w:rPr>
        <w:t>retirement.</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For</w:t>
      </w:r>
      <w:r>
        <w:rPr>
          <w:spacing w:val="-1"/>
          <w:sz w:val="24"/>
        </w:rPr>
        <w:t> </w:t>
      </w:r>
      <w:r>
        <w:rPr>
          <w:sz w:val="24"/>
        </w:rPr>
        <w:t>no-cost/no</w:t>
      </w:r>
      <w:r>
        <w:rPr>
          <w:spacing w:val="-2"/>
          <w:sz w:val="24"/>
        </w:rPr>
        <w:t> </w:t>
      </w:r>
      <w:r>
        <w:rPr>
          <w:sz w:val="24"/>
        </w:rPr>
        <w:t>allowance PCS</w:t>
      </w:r>
      <w:r>
        <w:rPr>
          <w:spacing w:val="-2"/>
          <w:sz w:val="24"/>
        </w:rPr>
        <w:t> </w:t>
      </w:r>
      <w:r>
        <w:rPr>
          <w:sz w:val="24"/>
        </w:rPr>
        <w:t>moves as explained</w:t>
      </w:r>
      <w:r>
        <w:rPr>
          <w:spacing w:val="-1"/>
          <w:sz w:val="24"/>
        </w:rPr>
        <w:t> </w:t>
      </w:r>
      <w:r>
        <w:rPr>
          <w:sz w:val="24"/>
        </w:rPr>
        <w:t>in</w:t>
      </w:r>
      <w:r>
        <w:rPr>
          <w:spacing w:val="1"/>
          <w:sz w:val="24"/>
        </w:rPr>
        <w:t> </w:t>
      </w:r>
      <w:hyperlink w:history="true" w:anchor="_bookmark151">
        <w:r>
          <w:rPr>
            <w:b/>
            <w:color w:val="0000FF"/>
            <w:sz w:val="24"/>
          </w:rPr>
          <w:t>paragraph</w:t>
        </w:r>
        <w:r>
          <w:rPr>
            <w:b/>
            <w:color w:val="0000FF"/>
            <w:spacing w:val="-1"/>
            <w:sz w:val="24"/>
          </w:rPr>
          <w:t> </w:t>
        </w:r>
        <w:r>
          <w:rPr>
            <w:b/>
            <w:color w:val="0000FF"/>
            <w:spacing w:val="-2"/>
            <w:sz w:val="24"/>
          </w:rPr>
          <w:t>6.40</w:t>
        </w:r>
      </w:hyperlink>
      <w:r>
        <w:rPr>
          <w:spacing w:val="-2"/>
          <w:sz w:val="24"/>
        </w:rPr>
        <w:t>.</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When a member, with or without dependents, who is not entitled to transportation</w:t>
      </w:r>
      <w:r>
        <w:rPr>
          <w:spacing w:val="-9"/>
          <w:sz w:val="24"/>
        </w:rPr>
        <w:t> </w:t>
      </w:r>
      <w:r>
        <w:rPr>
          <w:sz w:val="24"/>
        </w:rPr>
        <w:t>of</w:t>
      </w:r>
      <w:r>
        <w:rPr>
          <w:spacing w:val="-9"/>
          <w:sz w:val="24"/>
        </w:rPr>
        <w:t> </w:t>
      </w:r>
      <w:r>
        <w:rPr>
          <w:sz w:val="24"/>
        </w:rPr>
        <w:t>dependents</w:t>
      </w:r>
      <w:r>
        <w:rPr>
          <w:spacing w:val="-9"/>
          <w:sz w:val="24"/>
        </w:rPr>
        <w:t> </w:t>
      </w:r>
      <w:r>
        <w:rPr>
          <w:sz w:val="24"/>
        </w:rPr>
        <w:t>at</w:t>
      </w:r>
      <w:r>
        <w:rPr>
          <w:spacing w:val="-9"/>
          <w:sz w:val="24"/>
        </w:rPr>
        <w:t> </w:t>
      </w:r>
      <w:r>
        <w:rPr>
          <w:sz w:val="24"/>
        </w:rPr>
        <w:t>government</w:t>
      </w:r>
      <w:r>
        <w:rPr>
          <w:spacing w:val="-9"/>
          <w:sz w:val="24"/>
        </w:rPr>
        <w:t> </w:t>
      </w:r>
      <w:r>
        <w:rPr>
          <w:sz w:val="24"/>
        </w:rPr>
        <w:t>expense,</w:t>
      </w:r>
      <w:r>
        <w:rPr>
          <w:spacing w:val="-9"/>
          <w:sz w:val="24"/>
        </w:rPr>
        <w:t> </w:t>
      </w:r>
      <w:r>
        <w:rPr>
          <w:sz w:val="24"/>
        </w:rPr>
        <w:t>is</w:t>
      </w:r>
      <w:r>
        <w:rPr>
          <w:spacing w:val="-9"/>
          <w:sz w:val="24"/>
        </w:rPr>
        <w:t> </w:t>
      </w:r>
      <w:r>
        <w:rPr>
          <w:sz w:val="24"/>
        </w:rPr>
        <w:t>assigned</w:t>
      </w:r>
      <w:r>
        <w:rPr>
          <w:spacing w:val="-9"/>
          <w:sz w:val="24"/>
        </w:rPr>
        <w:t> </w:t>
      </w:r>
      <w:r>
        <w:rPr>
          <w:sz w:val="24"/>
        </w:rPr>
        <w:t>to</w:t>
      </w:r>
      <w:r>
        <w:rPr>
          <w:spacing w:val="-9"/>
          <w:sz w:val="24"/>
        </w:rPr>
        <w:t> </w:t>
      </w:r>
      <w:r>
        <w:rPr>
          <w:sz w:val="24"/>
        </w:rPr>
        <w:t>government</w:t>
      </w:r>
      <w:r>
        <w:rPr>
          <w:spacing w:val="-9"/>
          <w:sz w:val="24"/>
        </w:rPr>
        <w:t> </w:t>
      </w:r>
      <w:r>
        <w:rPr>
          <w:sz w:val="24"/>
        </w:rPr>
        <w:t>quarters</w:t>
      </w:r>
      <w:r>
        <w:rPr>
          <w:spacing w:val="-9"/>
          <w:sz w:val="24"/>
        </w:rPr>
        <w:t> </w:t>
      </w:r>
      <w:r>
        <w:rPr>
          <w:sz w:val="24"/>
        </w:rPr>
        <w:t>at the new permanent duty station.</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Between</w:t>
      </w:r>
      <w:r>
        <w:rPr>
          <w:spacing w:val="-7"/>
          <w:sz w:val="24"/>
        </w:rPr>
        <w:t> </w:t>
      </w:r>
      <w:r>
        <w:rPr>
          <w:sz w:val="24"/>
        </w:rPr>
        <w:t>bases</w:t>
      </w:r>
      <w:r>
        <w:rPr>
          <w:spacing w:val="-8"/>
          <w:sz w:val="24"/>
        </w:rPr>
        <w:t> </w:t>
      </w:r>
      <w:r>
        <w:rPr>
          <w:sz w:val="24"/>
        </w:rPr>
        <w:t>in</w:t>
      </w:r>
      <w:r>
        <w:rPr>
          <w:spacing w:val="-7"/>
          <w:sz w:val="24"/>
        </w:rPr>
        <w:t> </w:t>
      </w:r>
      <w:r>
        <w:rPr>
          <w:sz w:val="24"/>
        </w:rPr>
        <w:t>an</w:t>
      </w:r>
      <w:r>
        <w:rPr>
          <w:spacing w:val="-7"/>
          <w:sz w:val="24"/>
        </w:rPr>
        <w:t> </w:t>
      </w:r>
      <w:r>
        <w:rPr>
          <w:sz w:val="24"/>
        </w:rPr>
        <w:t>overseas</w:t>
      </w:r>
      <w:r>
        <w:rPr>
          <w:spacing w:val="-7"/>
          <w:sz w:val="24"/>
        </w:rPr>
        <w:t> </w:t>
      </w:r>
      <w:r>
        <w:rPr>
          <w:sz w:val="24"/>
        </w:rPr>
        <w:t>area</w:t>
      </w:r>
      <w:r>
        <w:rPr>
          <w:spacing w:val="-7"/>
          <w:sz w:val="24"/>
        </w:rPr>
        <w:t> </w:t>
      </w:r>
      <w:r>
        <w:rPr>
          <w:sz w:val="24"/>
        </w:rPr>
        <w:t>where</w:t>
      </w:r>
      <w:r>
        <w:rPr>
          <w:spacing w:val="-7"/>
          <w:sz w:val="24"/>
        </w:rPr>
        <w:t> </w:t>
      </w:r>
      <w:r>
        <w:rPr>
          <w:sz w:val="24"/>
        </w:rPr>
        <w:t>dependents</w:t>
      </w:r>
      <w:r>
        <w:rPr>
          <w:spacing w:val="-7"/>
          <w:sz w:val="24"/>
        </w:rPr>
        <w:t> </w:t>
      </w:r>
      <w:r>
        <w:rPr>
          <w:sz w:val="24"/>
        </w:rPr>
        <w:t>are</w:t>
      </w:r>
      <w:r>
        <w:rPr>
          <w:spacing w:val="-6"/>
          <w:sz w:val="24"/>
        </w:rPr>
        <w:t> </w:t>
      </w:r>
      <w:r>
        <w:rPr>
          <w:sz w:val="24"/>
        </w:rPr>
        <w:t>not</w:t>
      </w:r>
      <w:r>
        <w:rPr>
          <w:spacing w:val="-7"/>
          <w:sz w:val="24"/>
        </w:rPr>
        <w:t> </w:t>
      </w:r>
      <w:r>
        <w:rPr>
          <w:sz w:val="24"/>
        </w:rPr>
        <w:t>authorized,</w:t>
      </w:r>
      <w:r>
        <w:rPr>
          <w:spacing w:val="-7"/>
          <w:sz w:val="24"/>
        </w:rPr>
        <w:t> </w:t>
      </w:r>
      <w:r>
        <w:rPr>
          <w:sz w:val="24"/>
        </w:rPr>
        <w:t>another designated move is not authorized by the Secretary concerned and member is assigned to government quarters at the new base.</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When</w:t>
      </w:r>
      <w:r>
        <w:rPr>
          <w:spacing w:val="-2"/>
          <w:sz w:val="24"/>
        </w:rPr>
        <w:t> </w:t>
      </w:r>
      <w:r>
        <w:rPr>
          <w:sz w:val="24"/>
        </w:rPr>
        <w:t>the</w:t>
      </w:r>
      <w:r>
        <w:rPr>
          <w:spacing w:val="-2"/>
          <w:sz w:val="24"/>
        </w:rPr>
        <w:t> </w:t>
      </w:r>
      <w:r>
        <w:rPr>
          <w:sz w:val="24"/>
        </w:rPr>
        <w:t>PCS</w:t>
      </w:r>
      <w:r>
        <w:rPr>
          <w:spacing w:val="-3"/>
          <w:sz w:val="24"/>
        </w:rPr>
        <w:t> </w:t>
      </w:r>
      <w:r>
        <w:rPr>
          <w:sz w:val="24"/>
        </w:rPr>
        <w:t>is</w:t>
      </w:r>
      <w:r>
        <w:rPr>
          <w:spacing w:val="-2"/>
          <w:sz w:val="24"/>
        </w:rPr>
        <w:t> </w:t>
      </w:r>
      <w:r>
        <w:rPr>
          <w:sz w:val="24"/>
        </w:rPr>
        <w:t>to,</w:t>
      </w:r>
      <w:r>
        <w:rPr>
          <w:spacing w:val="-2"/>
          <w:sz w:val="24"/>
        </w:rPr>
        <w:t> </w:t>
      </w:r>
      <w:r>
        <w:rPr>
          <w:sz w:val="24"/>
        </w:rPr>
        <w:t>from,</w:t>
      </w:r>
      <w:r>
        <w:rPr>
          <w:spacing w:val="-2"/>
          <w:sz w:val="24"/>
        </w:rPr>
        <w:t> </w:t>
      </w:r>
      <w:r>
        <w:rPr>
          <w:sz w:val="24"/>
        </w:rPr>
        <w:t>or</w:t>
      </w:r>
      <w:r>
        <w:rPr>
          <w:spacing w:val="-2"/>
          <w:sz w:val="24"/>
        </w:rPr>
        <w:t> </w:t>
      </w:r>
      <w:r>
        <w:rPr>
          <w:sz w:val="24"/>
        </w:rPr>
        <w:t>between</w:t>
      </w:r>
      <w:r>
        <w:rPr>
          <w:spacing w:val="-2"/>
          <w:sz w:val="24"/>
        </w:rPr>
        <w:t> </w:t>
      </w:r>
      <w:r>
        <w:rPr>
          <w:sz w:val="24"/>
        </w:rPr>
        <w:t>schools</w:t>
      </w:r>
      <w:r>
        <w:rPr>
          <w:spacing w:val="-2"/>
          <w:sz w:val="24"/>
        </w:rPr>
        <w:t> </w:t>
      </w:r>
      <w:r>
        <w:rPr>
          <w:sz w:val="24"/>
        </w:rPr>
        <w:t>(only</w:t>
      </w:r>
      <w:r>
        <w:rPr>
          <w:spacing w:val="-3"/>
          <w:sz w:val="24"/>
        </w:rPr>
        <w:t> </w:t>
      </w:r>
      <w:r>
        <w:rPr>
          <w:sz w:val="24"/>
        </w:rPr>
        <w:t>of</w:t>
      </w:r>
      <w:r>
        <w:rPr>
          <w:spacing w:val="-2"/>
          <w:sz w:val="24"/>
        </w:rPr>
        <w:t> </w:t>
      </w:r>
      <w:r>
        <w:rPr>
          <w:sz w:val="24"/>
        </w:rPr>
        <w:t>20</w:t>
      </w:r>
      <w:r>
        <w:rPr>
          <w:spacing w:val="-2"/>
          <w:sz w:val="24"/>
        </w:rPr>
        <w:t> </w:t>
      </w:r>
      <w:r>
        <w:rPr>
          <w:sz w:val="24"/>
        </w:rPr>
        <w:t>weeks</w:t>
      </w:r>
      <w:r>
        <w:rPr>
          <w:spacing w:val="-1"/>
          <w:sz w:val="24"/>
        </w:rPr>
        <w:t> </w:t>
      </w:r>
      <w:r>
        <w:rPr>
          <w:sz w:val="24"/>
        </w:rPr>
        <w:t>or</w:t>
      </w:r>
      <w:r>
        <w:rPr>
          <w:spacing w:val="-2"/>
          <w:sz w:val="24"/>
        </w:rPr>
        <w:t> </w:t>
      </w:r>
      <w:r>
        <w:rPr>
          <w:sz w:val="24"/>
        </w:rPr>
        <w:t>more</w:t>
      </w:r>
      <w:r>
        <w:rPr>
          <w:spacing w:val="-2"/>
          <w:sz w:val="24"/>
        </w:rPr>
        <w:t> </w:t>
      </w:r>
      <w:r>
        <w:rPr>
          <w:sz w:val="24"/>
        </w:rPr>
        <w:t>in</w:t>
      </w:r>
      <w:r>
        <w:rPr>
          <w:spacing w:val="-2"/>
          <w:sz w:val="24"/>
        </w:rPr>
        <w:t> </w:t>
      </w:r>
      <w:r>
        <w:rPr>
          <w:sz w:val="24"/>
        </w:rPr>
        <w:t>duration) conducted</w:t>
      </w:r>
      <w:r>
        <w:rPr>
          <w:spacing w:val="-9"/>
          <w:sz w:val="24"/>
        </w:rPr>
        <w:t> </w:t>
      </w:r>
      <w:r>
        <w:rPr>
          <w:sz w:val="24"/>
        </w:rPr>
        <w:t>at</w:t>
      </w:r>
      <w:r>
        <w:rPr>
          <w:spacing w:val="-10"/>
          <w:sz w:val="24"/>
        </w:rPr>
        <w:t> </w:t>
      </w:r>
      <w:r>
        <w:rPr>
          <w:sz w:val="24"/>
        </w:rPr>
        <w:t>a</w:t>
      </w:r>
      <w:r>
        <w:rPr>
          <w:spacing w:val="-9"/>
          <w:sz w:val="24"/>
        </w:rPr>
        <w:t> </w:t>
      </w:r>
      <w:r>
        <w:rPr>
          <w:sz w:val="24"/>
        </w:rPr>
        <w:t>military</w:t>
      </w:r>
      <w:r>
        <w:rPr>
          <w:spacing w:val="-9"/>
          <w:sz w:val="24"/>
        </w:rPr>
        <w:t> </w:t>
      </w:r>
      <w:r>
        <w:rPr>
          <w:sz w:val="24"/>
        </w:rPr>
        <w:t>base</w:t>
      </w:r>
      <w:r>
        <w:rPr>
          <w:spacing w:val="-9"/>
          <w:sz w:val="24"/>
        </w:rPr>
        <w:t> </w:t>
      </w:r>
      <w:r>
        <w:rPr>
          <w:sz w:val="24"/>
        </w:rPr>
        <w:t>or</w:t>
      </w:r>
      <w:r>
        <w:rPr>
          <w:spacing w:val="-9"/>
          <w:sz w:val="24"/>
        </w:rPr>
        <w:t> </w:t>
      </w:r>
      <w:r>
        <w:rPr>
          <w:sz w:val="24"/>
        </w:rPr>
        <w:t>conducted,</w:t>
      </w:r>
      <w:r>
        <w:rPr>
          <w:spacing w:val="-9"/>
          <w:sz w:val="24"/>
        </w:rPr>
        <w:t> </w:t>
      </w:r>
      <w:r>
        <w:rPr>
          <w:sz w:val="24"/>
        </w:rPr>
        <w:t>controlled,</w:t>
      </w:r>
      <w:r>
        <w:rPr>
          <w:spacing w:val="-9"/>
          <w:sz w:val="24"/>
        </w:rPr>
        <w:t> </w:t>
      </w:r>
      <w:r>
        <w:rPr>
          <w:sz w:val="24"/>
        </w:rPr>
        <w:t>and</w:t>
      </w:r>
      <w:r>
        <w:rPr>
          <w:spacing w:val="-9"/>
          <w:sz w:val="24"/>
        </w:rPr>
        <w:t> </w:t>
      </w:r>
      <w:r>
        <w:rPr>
          <w:sz w:val="24"/>
        </w:rPr>
        <w:t>managed</w:t>
      </w:r>
      <w:r>
        <w:rPr>
          <w:spacing w:val="-9"/>
          <w:sz w:val="24"/>
        </w:rPr>
        <w:t> </w:t>
      </w:r>
      <w:r>
        <w:rPr>
          <w:sz w:val="24"/>
        </w:rPr>
        <w:t>by</w:t>
      </w:r>
      <w:r>
        <w:rPr>
          <w:spacing w:val="-9"/>
          <w:sz w:val="24"/>
        </w:rPr>
        <w:t> </w:t>
      </w:r>
      <w:r>
        <w:rPr>
          <w:sz w:val="24"/>
        </w:rPr>
        <w:t>a</w:t>
      </w:r>
      <w:r>
        <w:rPr>
          <w:spacing w:val="-9"/>
          <w:sz w:val="24"/>
        </w:rPr>
        <w:t> </w:t>
      </w:r>
      <w:r>
        <w:rPr>
          <w:sz w:val="24"/>
        </w:rPr>
        <w:t>Uniformed</w:t>
      </w:r>
      <w:r>
        <w:rPr>
          <w:spacing w:val="-9"/>
          <w:sz w:val="24"/>
        </w:rPr>
        <w:t> </w:t>
      </w:r>
      <w:r>
        <w:rPr>
          <w:sz w:val="24"/>
        </w:rPr>
        <w:t>Service</w:t>
      </w:r>
      <w:r>
        <w:rPr>
          <w:spacing w:val="-9"/>
          <w:sz w:val="24"/>
        </w:rPr>
        <w:t> </w:t>
      </w:r>
      <w:r>
        <w:rPr>
          <w:sz w:val="24"/>
        </w:rPr>
        <w:t>at a</w:t>
      </w:r>
      <w:r>
        <w:rPr>
          <w:spacing w:val="-15"/>
          <w:sz w:val="24"/>
        </w:rPr>
        <w:t> </w:t>
      </w:r>
      <w:r>
        <w:rPr>
          <w:sz w:val="24"/>
        </w:rPr>
        <w:t>civilian</w:t>
      </w:r>
      <w:r>
        <w:rPr>
          <w:spacing w:val="-15"/>
          <w:sz w:val="24"/>
        </w:rPr>
        <w:t> </w:t>
      </w:r>
      <w:r>
        <w:rPr>
          <w:sz w:val="24"/>
        </w:rPr>
        <w:t>education</w:t>
      </w:r>
      <w:r>
        <w:rPr>
          <w:spacing w:val="-15"/>
          <w:sz w:val="24"/>
        </w:rPr>
        <w:t> </w:t>
      </w:r>
      <w:r>
        <w:rPr>
          <w:sz w:val="24"/>
        </w:rPr>
        <w:t>institution</w:t>
      </w:r>
      <w:r>
        <w:rPr>
          <w:spacing w:val="-15"/>
          <w:sz w:val="24"/>
        </w:rPr>
        <w:t> </w:t>
      </w:r>
      <w:r>
        <w:rPr>
          <w:sz w:val="24"/>
        </w:rPr>
        <w:t>or</w:t>
      </w:r>
      <w:r>
        <w:rPr>
          <w:spacing w:val="-15"/>
          <w:sz w:val="24"/>
        </w:rPr>
        <w:t> </w:t>
      </w:r>
      <w:r>
        <w:rPr>
          <w:sz w:val="24"/>
        </w:rPr>
        <w:t>elsewhere</w:t>
      </w:r>
      <w:r>
        <w:rPr>
          <w:spacing w:val="-15"/>
          <w:sz w:val="24"/>
        </w:rPr>
        <w:t> </w:t>
      </w:r>
      <w:r>
        <w:rPr>
          <w:sz w:val="24"/>
        </w:rPr>
        <w:t>is</w:t>
      </w:r>
      <w:r>
        <w:rPr>
          <w:spacing w:val="-15"/>
          <w:sz w:val="24"/>
        </w:rPr>
        <w:t> </w:t>
      </w:r>
      <w:r>
        <w:rPr>
          <w:sz w:val="24"/>
        </w:rPr>
        <w:t>excluded</w:t>
      </w:r>
      <w:r>
        <w:rPr>
          <w:spacing w:val="-15"/>
          <w:sz w:val="24"/>
        </w:rPr>
        <w:t> </w:t>
      </w:r>
      <w:r>
        <w:rPr>
          <w:sz w:val="24"/>
        </w:rPr>
        <w:t>from</w:t>
      </w:r>
      <w:r>
        <w:rPr>
          <w:spacing w:val="-15"/>
          <w:sz w:val="24"/>
        </w:rPr>
        <w:t> </w:t>
      </w:r>
      <w:r>
        <w:rPr>
          <w:sz w:val="24"/>
        </w:rPr>
        <w:t>dislocation</w:t>
      </w:r>
      <w:r>
        <w:rPr>
          <w:spacing w:val="-15"/>
          <w:sz w:val="24"/>
        </w:rPr>
        <w:t> </w:t>
      </w:r>
      <w:r>
        <w:rPr>
          <w:sz w:val="24"/>
        </w:rPr>
        <w:t>allowance</w:t>
      </w:r>
      <w:r>
        <w:rPr>
          <w:spacing w:val="-15"/>
          <w:sz w:val="24"/>
        </w:rPr>
        <w:t> </w:t>
      </w:r>
      <w:r>
        <w:rPr>
          <w:sz w:val="24"/>
        </w:rPr>
        <w:t>entitlement computations in a fiscal year and a Secretarial determination is required for more than one </w:t>
      </w:r>
      <w:r>
        <w:rPr>
          <w:spacing w:val="-4"/>
          <w:sz w:val="24"/>
        </w:rPr>
        <w:t>PCS.</w:t>
      </w:r>
    </w:p>
    <w:p>
      <w:pPr>
        <w:pStyle w:val="ListParagraph"/>
        <w:numPr>
          <w:ilvl w:val="2"/>
          <w:numId w:val="26"/>
        </w:numPr>
        <w:tabs>
          <w:tab w:pos="1920" w:val="left" w:leader="none"/>
        </w:tabs>
        <w:spacing w:line="240" w:lineRule="auto" w:before="120" w:after="0"/>
        <w:ind w:left="1140" w:right="798" w:firstLine="0"/>
        <w:jc w:val="both"/>
        <w:rPr>
          <w:b/>
          <w:sz w:val="24"/>
        </w:rPr>
      </w:pPr>
      <w:bookmarkStart w:name="_bookmark158" w:id="159"/>
      <w:bookmarkEnd w:id="159"/>
      <w:r>
        <w:rPr/>
      </w:r>
      <w:r>
        <w:rPr>
          <w:sz w:val="24"/>
        </w:rPr>
        <w:t>In very limited circumstances, a continuation of PCS (see </w:t>
      </w:r>
      <w:hyperlink w:history="true" w:anchor="_bookmark144">
        <w:r>
          <w:rPr>
            <w:b/>
            <w:color w:val="0000FF"/>
            <w:sz w:val="24"/>
          </w:rPr>
          <w:t>paragraph 6.35.3</w:t>
        </w:r>
      </w:hyperlink>
      <w:r>
        <w:rPr>
          <w:sz w:val="24"/>
        </w:rPr>
        <w:t>) may result</w:t>
      </w:r>
      <w:r>
        <w:rPr>
          <w:spacing w:val="-6"/>
          <w:sz w:val="24"/>
        </w:rPr>
        <w:t> </w:t>
      </w:r>
      <w:r>
        <w:rPr>
          <w:sz w:val="24"/>
        </w:rPr>
        <w:t>in</w:t>
      </w:r>
      <w:r>
        <w:rPr>
          <w:spacing w:val="-8"/>
          <w:sz w:val="24"/>
        </w:rPr>
        <w:t> </w:t>
      </w:r>
      <w:r>
        <w:rPr>
          <w:sz w:val="24"/>
        </w:rPr>
        <w:t>an</w:t>
      </w:r>
      <w:r>
        <w:rPr>
          <w:spacing w:val="-7"/>
          <w:sz w:val="24"/>
        </w:rPr>
        <w:t> </w:t>
      </w:r>
      <w:r>
        <w:rPr>
          <w:sz w:val="24"/>
        </w:rPr>
        <w:t>additional</w:t>
      </w:r>
      <w:r>
        <w:rPr>
          <w:spacing w:val="-6"/>
          <w:sz w:val="24"/>
        </w:rPr>
        <w:t> </w:t>
      </w:r>
      <w:r>
        <w:rPr>
          <w:sz w:val="24"/>
        </w:rPr>
        <w:t>dislocation</w:t>
      </w:r>
      <w:r>
        <w:rPr>
          <w:spacing w:val="-7"/>
          <w:sz w:val="24"/>
        </w:rPr>
        <w:t> </w:t>
      </w:r>
      <w:r>
        <w:rPr>
          <w:sz w:val="24"/>
        </w:rPr>
        <w:t>allowance;</w:t>
      </w:r>
      <w:r>
        <w:rPr>
          <w:spacing w:val="-6"/>
          <w:sz w:val="24"/>
        </w:rPr>
        <w:t> </w:t>
      </w:r>
      <w:r>
        <w:rPr>
          <w:sz w:val="24"/>
        </w:rPr>
        <w:t>however,</w:t>
      </w:r>
      <w:r>
        <w:rPr>
          <w:spacing w:val="-6"/>
          <w:sz w:val="24"/>
        </w:rPr>
        <w:t> </w:t>
      </w:r>
      <w:r>
        <w:rPr>
          <w:sz w:val="24"/>
        </w:rPr>
        <w:t>the</w:t>
      </w:r>
      <w:r>
        <w:rPr>
          <w:spacing w:val="-7"/>
          <w:sz w:val="24"/>
        </w:rPr>
        <w:t> </w:t>
      </w:r>
      <w:r>
        <w:rPr>
          <w:sz w:val="24"/>
        </w:rPr>
        <w:t>allowance</w:t>
      </w:r>
      <w:r>
        <w:rPr>
          <w:spacing w:val="-7"/>
          <w:sz w:val="24"/>
        </w:rPr>
        <w:t> </w:t>
      </w:r>
      <w:r>
        <w:rPr>
          <w:sz w:val="24"/>
        </w:rPr>
        <w:t>is</w:t>
      </w:r>
      <w:r>
        <w:rPr>
          <w:spacing w:val="-6"/>
          <w:sz w:val="24"/>
        </w:rPr>
        <w:t> </w:t>
      </w:r>
      <w:r>
        <w:rPr>
          <w:sz w:val="24"/>
        </w:rPr>
        <w:t>excluded</w:t>
      </w:r>
      <w:r>
        <w:rPr>
          <w:spacing w:val="-7"/>
          <w:sz w:val="24"/>
        </w:rPr>
        <w:t> </w:t>
      </w:r>
      <w:r>
        <w:rPr>
          <w:sz w:val="24"/>
        </w:rPr>
        <w:t>from</w:t>
      </w:r>
      <w:r>
        <w:rPr>
          <w:spacing w:val="-6"/>
          <w:sz w:val="24"/>
        </w:rPr>
        <w:t> </w:t>
      </w:r>
      <w:r>
        <w:rPr>
          <w:sz w:val="24"/>
        </w:rPr>
        <w:t>second dislocation</w:t>
      </w:r>
      <w:r>
        <w:rPr>
          <w:spacing w:val="-15"/>
          <w:sz w:val="24"/>
        </w:rPr>
        <w:t> </w:t>
      </w:r>
      <w:r>
        <w:rPr>
          <w:sz w:val="24"/>
        </w:rPr>
        <w:t>allowance</w:t>
      </w:r>
      <w:r>
        <w:rPr>
          <w:spacing w:val="-15"/>
          <w:sz w:val="24"/>
        </w:rPr>
        <w:t> </w:t>
      </w:r>
      <w:r>
        <w:rPr>
          <w:sz w:val="24"/>
        </w:rPr>
        <w:t>computation.</w:t>
      </w:r>
      <w:r>
        <w:rPr>
          <w:spacing w:val="11"/>
          <w:sz w:val="24"/>
        </w:rPr>
        <w:t> </w:t>
      </w:r>
      <w:r>
        <w:rPr>
          <w:sz w:val="24"/>
        </w:rPr>
        <w:t>For</w:t>
      </w:r>
      <w:r>
        <w:rPr>
          <w:spacing w:val="-15"/>
          <w:sz w:val="24"/>
        </w:rPr>
        <w:t> </w:t>
      </w:r>
      <w:r>
        <w:rPr>
          <w:sz w:val="24"/>
        </w:rPr>
        <w:t>reimbursement</w:t>
      </w:r>
      <w:r>
        <w:rPr>
          <w:spacing w:val="-15"/>
          <w:sz w:val="24"/>
        </w:rPr>
        <w:t> </w:t>
      </w:r>
      <w:r>
        <w:rPr>
          <w:sz w:val="24"/>
        </w:rPr>
        <w:t>of</w:t>
      </w:r>
      <w:r>
        <w:rPr>
          <w:spacing w:val="-15"/>
          <w:sz w:val="24"/>
        </w:rPr>
        <w:t> </w:t>
      </w:r>
      <w:r>
        <w:rPr>
          <w:sz w:val="24"/>
        </w:rPr>
        <w:t>an</w:t>
      </w:r>
      <w:r>
        <w:rPr>
          <w:spacing w:val="-15"/>
          <w:sz w:val="24"/>
        </w:rPr>
        <w:t> </w:t>
      </w:r>
      <w:r>
        <w:rPr>
          <w:sz w:val="24"/>
        </w:rPr>
        <w:t>additional</w:t>
      </w:r>
      <w:r>
        <w:rPr>
          <w:spacing w:val="-15"/>
          <w:sz w:val="24"/>
        </w:rPr>
        <w:t> </w:t>
      </w:r>
      <w:r>
        <w:rPr>
          <w:sz w:val="24"/>
        </w:rPr>
        <w:t>dislocation</w:t>
      </w:r>
      <w:r>
        <w:rPr>
          <w:spacing w:val="-15"/>
          <w:sz w:val="24"/>
        </w:rPr>
        <w:t> </w:t>
      </w:r>
      <w:r>
        <w:rPr>
          <w:sz w:val="24"/>
        </w:rPr>
        <w:t>allowance, members must have established a household at the original gaining duty station and relocate that household again as a result of the continuation of PCS. </w:t>
      </w:r>
      <w:r>
        <w:rPr>
          <w:b/>
          <w:sz w:val="24"/>
        </w:rPr>
        <w:t>(T-0)</w:t>
      </w:r>
    </w:p>
    <w:p>
      <w:pPr>
        <w:pStyle w:val="ListParagraph"/>
        <w:numPr>
          <w:ilvl w:val="1"/>
          <w:numId w:val="26"/>
        </w:numPr>
        <w:tabs>
          <w:tab w:pos="1380" w:val="left" w:leader="none"/>
        </w:tabs>
        <w:spacing w:line="240" w:lineRule="auto" w:before="120" w:after="0"/>
        <w:ind w:left="780" w:right="796" w:firstLine="0"/>
        <w:jc w:val="both"/>
        <w:rPr>
          <w:sz w:val="24"/>
        </w:rPr>
      </w:pPr>
      <w:bookmarkStart w:name="_bookmark159" w:id="160"/>
      <w:bookmarkEnd w:id="160"/>
      <w:r>
        <w:rPr/>
      </w:r>
      <w:r>
        <w:rPr>
          <w:b/>
          <w:sz w:val="24"/>
        </w:rPr>
        <w:t>Overage</w:t>
      </w:r>
      <w:r>
        <w:rPr>
          <w:b/>
          <w:spacing w:val="-3"/>
          <w:sz w:val="24"/>
        </w:rPr>
        <w:t> </w:t>
      </w:r>
      <w:r>
        <w:rPr>
          <w:b/>
          <w:sz w:val="24"/>
        </w:rPr>
        <w:t>and</w:t>
      </w:r>
      <w:r>
        <w:rPr>
          <w:b/>
          <w:spacing w:val="-3"/>
          <w:sz w:val="24"/>
        </w:rPr>
        <w:t> </w:t>
      </w:r>
      <w:r>
        <w:rPr>
          <w:b/>
          <w:sz w:val="24"/>
        </w:rPr>
        <w:t>Surplus</w:t>
      </w:r>
      <w:r>
        <w:rPr>
          <w:b/>
          <w:spacing w:val="-2"/>
          <w:sz w:val="24"/>
        </w:rPr>
        <w:t> </w:t>
      </w:r>
      <w:r>
        <w:rPr>
          <w:b/>
          <w:sz w:val="24"/>
        </w:rPr>
        <w:t>Management.</w:t>
      </w:r>
      <w:r>
        <w:rPr>
          <w:b/>
          <w:spacing w:val="40"/>
          <w:sz w:val="24"/>
        </w:rPr>
        <w:t> </w:t>
      </w:r>
      <w:r>
        <w:rPr>
          <w:sz w:val="24"/>
        </w:rPr>
        <w:t>Commanders</w:t>
      </w:r>
      <w:r>
        <w:rPr>
          <w:spacing w:val="-2"/>
          <w:sz w:val="24"/>
        </w:rPr>
        <w:t> </w:t>
      </w:r>
      <w:r>
        <w:rPr>
          <w:sz w:val="24"/>
        </w:rPr>
        <w:t>and</w:t>
      </w:r>
      <w:r>
        <w:rPr>
          <w:spacing w:val="-3"/>
          <w:sz w:val="24"/>
        </w:rPr>
        <w:t> </w:t>
      </w:r>
      <w:r>
        <w:rPr>
          <w:sz w:val="24"/>
        </w:rPr>
        <w:t>MAJCOM</w:t>
      </w:r>
      <w:r>
        <w:rPr>
          <w:spacing w:val="-2"/>
          <w:sz w:val="24"/>
        </w:rPr>
        <w:t> </w:t>
      </w:r>
      <w:r>
        <w:rPr>
          <w:sz w:val="24"/>
        </w:rPr>
        <w:t>or</w:t>
      </w:r>
      <w:r>
        <w:rPr>
          <w:spacing w:val="-2"/>
          <w:sz w:val="24"/>
        </w:rPr>
        <w:t> </w:t>
      </w:r>
      <w:r>
        <w:rPr>
          <w:sz w:val="24"/>
        </w:rPr>
        <w:t>FLDCOM</w:t>
      </w:r>
      <w:r>
        <w:rPr>
          <w:spacing w:val="-3"/>
          <w:sz w:val="24"/>
        </w:rPr>
        <w:t> </w:t>
      </w:r>
      <w:r>
        <w:rPr>
          <w:sz w:val="24"/>
        </w:rPr>
        <w:t>S1</w:t>
      </w:r>
      <w:r>
        <w:rPr>
          <w:spacing w:val="-3"/>
          <w:sz w:val="24"/>
        </w:rPr>
        <w:t> </w:t>
      </w:r>
      <w:r>
        <w:rPr>
          <w:sz w:val="24"/>
        </w:rPr>
        <w:t>staffs should</w:t>
      </w:r>
      <w:r>
        <w:rPr>
          <w:spacing w:val="-8"/>
          <w:sz w:val="24"/>
        </w:rPr>
        <w:t> </w:t>
      </w:r>
      <w:r>
        <w:rPr>
          <w:sz w:val="24"/>
        </w:rPr>
        <w:t>continuously</w:t>
      </w:r>
      <w:r>
        <w:rPr>
          <w:spacing w:val="-8"/>
          <w:sz w:val="24"/>
        </w:rPr>
        <w:t> </w:t>
      </w:r>
      <w:r>
        <w:rPr>
          <w:sz w:val="24"/>
        </w:rPr>
        <w:t>monitor</w:t>
      </w:r>
      <w:r>
        <w:rPr>
          <w:spacing w:val="-9"/>
          <w:sz w:val="24"/>
        </w:rPr>
        <w:t> </w:t>
      </w:r>
      <w:r>
        <w:rPr>
          <w:sz w:val="24"/>
        </w:rPr>
        <w:t>the</w:t>
      </w:r>
      <w:r>
        <w:rPr>
          <w:spacing w:val="-9"/>
          <w:sz w:val="24"/>
        </w:rPr>
        <w:t> </w:t>
      </w:r>
      <w:r>
        <w:rPr>
          <w:sz w:val="24"/>
        </w:rPr>
        <w:t>number</w:t>
      </w:r>
      <w:r>
        <w:rPr>
          <w:spacing w:val="-7"/>
          <w:sz w:val="24"/>
        </w:rPr>
        <w:t> </w:t>
      </w:r>
      <w:r>
        <w:rPr>
          <w:sz w:val="24"/>
        </w:rPr>
        <w:t>of</w:t>
      </w:r>
      <w:r>
        <w:rPr>
          <w:spacing w:val="-9"/>
          <w:sz w:val="24"/>
        </w:rPr>
        <w:t> </w:t>
      </w:r>
      <w:r>
        <w:rPr>
          <w:sz w:val="24"/>
        </w:rPr>
        <w:t>members</w:t>
      </w:r>
      <w:r>
        <w:rPr>
          <w:spacing w:val="-9"/>
          <w:sz w:val="24"/>
        </w:rPr>
        <w:t> </w:t>
      </w:r>
      <w:r>
        <w:rPr>
          <w:sz w:val="24"/>
        </w:rPr>
        <w:t>assigned</w:t>
      </w:r>
      <w:r>
        <w:rPr>
          <w:spacing w:val="-8"/>
          <w:sz w:val="24"/>
        </w:rPr>
        <w:t> </w:t>
      </w:r>
      <w:r>
        <w:rPr>
          <w:sz w:val="24"/>
        </w:rPr>
        <w:t>versus</w:t>
      </w:r>
      <w:r>
        <w:rPr>
          <w:spacing w:val="-8"/>
          <w:sz w:val="24"/>
        </w:rPr>
        <w:t> </w:t>
      </w:r>
      <w:r>
        <w:rPr>
          <w:sz w:val="24"/>
        </w:rPr>
        <w:t>authorized</w:t>
      </w:r>
      <w:r>
        <w:rPr>
          <w:spacing w:val="-8"/>
          <w:sz w:val="24"/>
        </w:rPr>
        <w:t> </w:t>
      </w:r>
      <w:r>
        <w:rPr>
          <w:sz w:val="24"/>
        </w:rPr>
        <w:t>and</w:t>
      </w:r>
      <w:r>
        <w:rPr>
          <w:spacing w:val="-8"/>
          <w:sz w:val="24"/>
        </w:rPr>
        <w:t> </w:t>
      </w:r>
      <w:r>
        <w:rPr>
          <w:sz w:val="24"/>
        </w:rPr>
        <w:t>immediately report</w:t>
      </w:r>
      <w:r>
        <w:rPr>
          <w:spacing w:val="-3"/>
          <w:sz w:val="24"/>
        </w:rPr>
        <w:t> </w:t>
      </w:r>
      <w:r>
        <w:rPr>
          <w:sz w:val="24"/>
        </w:rPr>
        <w:t>members</w:t>
      </w:r>
      <w:r>
        <w:rPr>
          <w:spacing w:val="-2"/>
          <w:sz w:val="24"/>
        </w:rPr>
        <w:t> </w:t>
      </w:r>
      <w:r>
        <w:rPr>
          <w:sz w:val="24"/>
        </w:rPr>
        <w:t>who</w:t>
      </w:r>
      <w:r>
        <w:rPr>
          <w:spacing w:val="-3"/>
          <w:sz w:val="24"/>
        </w:rPr>
        <w:t> </w:t>
      </w:r>
      <w:r>
        <w:rPr>
          <w:sz w:val="24"/>
        </w:rPr>
        <w:t>are</w:t>
      </w:r>
      <w:r>
        <w:rPr>
          <w:spacing w:val="-3"/>
          <w:sz w:val="24"/>
        </w:rPr>
        <w:t> </w:t>
      </w:r>
      <w:r>
        <w:rPr>
          <w:sz w:val="24"/>
        </w:rPr>
        <w:t>projected</w:t>
      </w:r>
      <w:r>
        <w:rPr>
          <w:spacing w:val="-4"/>
          <w:sz w:val="24"/>
        </w:rPr>
        <w:t> </w:t>
      </w:r>
      <w:r>
        <w:rPr>
          <w:sz w:val="24"/>
        </w:rPr>
        <w:t>to</w:t>
      </w:r>
      <w:r>
        <w:rPr>
          <w:spacing w:val="-3"/>
          <w:sz w:val="24"/>
        </w:rPr>
        <w:t> </w:t>
      </w:r>
      <w:r>
        <w:rPr>
          <w:sz w:val="24"/>
        </w:rPr>
        <w:t>become</w:t>
      </w:r>
      <w:r>
        <w:rPr>
          <w:spacing w:val="-3"/>
          <w:sz w:val="24"/>
        </w:rPr>
        <w:t> </w:t>
      </w:r>
      <w:r>
        <w:rPr>
          <w:sz w:val="24"/>
        </w:rPr>
        <w:t>surplus</w:t>
      </w:r>
      <w:r>
        <w:rPr>
          <w:spacing w:val="-3"/>
          <w:sz w:val="24"/>
        </w:rPr>
        <w:t> </w:t>
      </w:r>
      <w:r>
        <w:rPr>
          <w:sz w:val="24"/>
        </w:rPr>
        <w:t>based</w:t>
      </w:r>
      <w:r>
        <w:rPr>
          <w:spacing w:val="-2"/>
          <w:sz w:val="24"/>
        </w:rPr>
        <w:t> </w:t>
      </w:r>
      <w:r>
        <w:rPr>
          <w:sz w:val="24"/>
        </w:rPr>
        <w:t>on</w:t>
      </w:r>
      <w:r>
        <w:rPr>
          <w:spacing w:val="-3"/>
          <w:sz w:val="24"/>
        </w:rPr>
        <w:t> </w:t>
      </w:r>
      <w:r>
        <w:rPr>
          <w:sz w:val="24"/>
        </w:rPr>
        <w:t>6-month</w:t>
      </w:r>
      <w:r>
        <w:rPr>
          <w:spacing w:val="-2"/>
          <w:sz w:val="24"/>
        </w:rPr>
        <w:t> </w:t>
      </w:r>
      <w:r>
        <w:rPr>
          <w:sz w:val="24"/>
        </w:rPr>
        <w:t>projected</w:t>
      </w:r>
      <w:r>
        <w:rPr>
          <w:spacing w:val="-3"/>
          <w:sz w:val="24"/>
        </w:rPr>
        <w:t> </w:t>
      </w:r>
      <w:r>
        <w:rPr>
          <w:sz w:val="24"/>
        </w:rPr>
        <w:t>manning</w:t>
      </w:r>
      <w:r>
        <w:rPr>
          <w:spacing w:val="-2"/>
          <w:sz w:val="24"/>
        </w:rPr>
        <w:t> </w:t>
      </w:r>
      <w:r>
        <w:rPr>
          <w:sz w:val="24"/>
        </w:rPr>
        <w:t>levels to</w:t>
      </w:r>
      <w:r>
        <w:rPr>
          <w:spacing w:val="-12"/>
          <w:sz w:val="24"/>
        </w:rPr>
        <w:t> </w:t>
      </w:r>
      <w:r>
        <w:rPr>
          <w:sz w:val="24"/>
        </w:rPr>
        <w:t>the</w:t>
      </w:r>
      <w:r>
        <w:rPr>
          <w:spacing w:val="-13"/>
          <w:sz w:val="24"/>
        </w:rPr>
        <w:t> </w:t>
      </w:r>
      <w:r>
        <w:rPr>
          <w:sz w:val="24"/>
        </w:rPr>
        <w:t>assignment</w:t>
      </w:r>
      <w:r>
        <w:rPr>
          <w:spacing w:val="-11"/>
          <w:sz w:val="24"/>
        </w:rPr>
        <w:t> </w:t>
      </w:r>
      <w:r>
        <w:rPr>
          <w:sz w:val="24"/>
        </w:rPr>
        <w:t>OPR</w:t>
      </w:r>
      <w:r>
        <w:rPr>
          <w:spacing w:val="-13"/>
          <w:sz w:val="24"/>
        </w:rPr>
        <w:t> </w:t>
      </w:r>
      <w:r>
        <w:rPr>
          <w:sz w:val="24"/>
        </w:rPr>
        <w:t>with</w:t>
      </w:r>
      <w:r>
        <w:rPr>
          <w:spacing w:val="-12"/>
          <w:sz w:val="24"/>
        </w:rPr>
        <w:t> </w:t>
      </w:r>
      <w:r>
        <w:rPr>
          <w:sz w:val="24"/>
        </w:rPr>
        <w:t>an</w:t>
      </w:r>
      <w:r>
        <w:rPr>
          <w:spacing w:val="-13"/>
          <w:sz w:val="24"/>
        </w:rPr>
        <w:t> </w:t>
      </w:r>
      <w:r>
        <w:rPr>
          <w:sz w:val="24"/>
        </w:rPr>
        <w:t>explanation</w:t>
      </w:r>
      <w:r>
        <w:rPr>
          <w:spacing w:val="-12"/>
          <w:sz w:val="24"/>
        </w:rPr>
        <w:t> </w:t>
      </w:r>
      <w:r>
        <w:rPr>
          <w:sz w:val="24"/>
        </w:rPr>
        <w:t>of</w:t>
      </w:r>
      <w:r>
        <w:rPr>
          <w:spacing w:val="-12"/>
          <w:sz w:val="24"/>
        </w:rPr>
        <w:t> </w:t>
      </w:r>
      <w:r>
        <w:rPr>
          <w:sz w:val="24"/>
        </w:rPr>
        <w:t>the</w:t>
      </w:r>
      <w:r>
        <w:rPr>
          <w:spacing w:val="-13"/>
          <w:sz w:val="24"/>
        </w:rPr>
        <w:t> </w:t>
      </w:r>
      <w:r>
        <w:rPr>
          <w:sz w:val="24"/>
        </w:rPr>
        <w:t>reason</w:t>
      </w:r>
      <w:r>
        <w:rPr>
          <w:spacing w:val="-12"/>
          <w:sz w:val="24"/>
        </w:rPr>
        <w:t> </w:t>
      </w:r>
      <w:r>
        <w:rPr>
          <w:sz w:val="24"/>
        </w:rPr>
        <w:t>for</w:t>
      </w:r>
      <w:r>
        <w:rPr>
          <w:spacing w:val="-12"/>
          <w:sz w:val="24"/>
        </w:rPr>
        <w:t> </w:t>
      </w:r>
      <w:r>
        <w:rPr>
          <w:sz w:val="24"/>
        </w:rPr>
        <w:t>surplus.</w:t>
      </w:r>
      <w:r>
        <w:rPr>
          <w:spacing w:val="37"/>
          <w:sz w:val="24"/>
        </w:rPr>
        <w:t> </w:t>
      </w:r>
      <w:r>
        <w:rPr>
          <w:sz w:val="24"/>
        </w:rPr>
        <w:t>Commanders</w:t>
      </w:r>
      <w:r>
        <w:rPr>
          <w:spacing w:val="-12"/>
          <w:sz w:val="24"/>
        </w:rPr>
        <w:t> </w:t>
      </w:r>
      <w:r>
        <w:rPr>
          <w:sz w:val="24"/>
        </w:rPr>
        <w:t>and</w:t>
      </w:r>
      <w:r>
        <w:rPr>
          <w:spacing w:val="-13"/>
          <w:sz w:val="24"/>
        </w:rPr>
        <w:t> </w:t>
      </w:r>
      <w:r>
        <w:rPr>
          <w:sz w:val="24"/>
        </w:rPr>
        <w:t>MAJCOM or FLDCOM S1 staffs will not wait until members become surplus to report them. </w:t>
      </w:r>
      <w:r>
        <w:rPr>
          <w:b/>
          <w:sz w:val="24"/>
        </w:rPr>
        <w:t>(T-1) </w:t>
      </w:r>
      <w:r>
        <w:rPr>
          <w:sz w:val="24"/>
        </w:rPr>
        <w:t>Commanders and MAJCOM or FLDCOM S1 staffs may request approval to retain surplus members with special qualifications, training, or for other special circumstances, either at the current location (as approved overages) or they may make recommendations for intra-command reassignment.</w:t>
      </w:r>
      <w:r>
        <w:rPr>
          <w:spacing w:val="40"/>
          <w:sz w:val="24"/>
        </w:rPr>
        <w:t> </w:t>
      </w:r>
      <w:r>
        <w:rPr>
          <w:sz w:val="24"/>
        </w:rPr>
        <w:t>The assignment OPR considers the request along with the requirements of other MAJCOM/FLDCOMs at the same location and in-theater (if overseas) and other appropriate factors and direct PCA or PCS as appropriate.</w:t>
      </w:r>
      <w:r>
        <w:rPr>
          <w:spacing w:val="40"/>
          <w:sz w:val="24"/>
        </w:rPr>
        <w:t> </w:t>
      </w:r>
      <w:r>
        <w:rPr>
          <w:sz w:val="24"/>
        </w:rPr>
        <w:t>Assignment OPRs are also responsible to continuously monitor and identify surpluses and should coordinate PCA or PCS actions with the functional assignment manager.</w:t>
      </w:r>
      <w:r>
        <w:rPr>
          <w:spacing w:val="40"/>
          <w:sz w:val="24"/>
        </w:rPr>
        <w:t> </w:t>
      </w:r>
      <w:r>
        <w:rPr>
          <w:sz w:val="24"/>
        </w:rPr>
        <w:t>Members may not declare themselves surplus.</w:t>
      </w:r>
    </w:p>
    <w:p>
      <w:pPr>
        <w:pStyle w:val="ListParagraph"/>
        <w:numPr>
          <w:ilvl w:val="2"/>
          <w:numId w:val="26"/>
        </w:numPr>
        <w:tabs>
          <w:tab w:pos="1920" w:val="left" w:leader="none"/>
        </w:tabs>
        <w:spacing w:line="240" w:lineRule="auto" w:before="119" w:after="0"/>
        <w:ind w:left="1140" w:right="796" w:firstLine="0"/>
        <w:jc w:val="both"/>
        <w:rPr>
          <w:sz w:val="24"/>
        </w:rPr>
      </w:pPr>
      <w:r>
        <w:rPr>
          <w:sz w:val="24"/>
        </w:rPr>
        <w:t>Overage Management.</w:t>
      </w:r>
      <w:r>
        <w:rPr>
          <w:spacing w:val="40"/>
          <w:sz w:val="24"/>
        </w:rPr>
        <w:t> </w:t>
      </w:r>
      <w:r>
        <w:rPr>
          <w:sz w:val="24"/>
        </w:rPr>
        <w:t>An overage describes a situation which does not require reassignment action (PCA or PCS) since there are authorizations for the career field at the member’s location and the manning at that location, as well as overall manning in the career field, allows them to remain.</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797" w:firstLine="0"/>
        <w:jc w:val="both"/>
        <w:rPr>
          <w:sz w:val="24"/>
        </w:rPr>
      </w:pPr>
      <w:r>
        <w:rPr>
          <w:sz w:val="24"/>
        </w:rPr>
        <w:t>Example:</w:t>
      </w:r>
      <w:r>
        <w:rPr>
          <w:spacing w:val="40"/>
          <w:sz w:val="24"/>
        </w:rPr>
        <w:t> </w:t>
      </w:r>
      <w:r>
        <w:rPr>
          <w:sz w:val="24"/>
        </w:rPr>
        <w:t>A</w:t>
      </w:r>
      <w:r>
        <w:rPr>
          <w:spacing w:val="-5"/>
          <w:sz w:val="24"/>
        </w:rPr>
        <w:t> </w:t>
      </w:r>
      <w:r>
        <w:rPr>
          <w:sz w:val="24"/>
        </w:rPr>
        <w:t>MSgt</w:t>
      </w:r>
      <w:r>
        <w:rPr>
          <w:spacing w:val="-4"/>
          <w:sz w:val="24"/>
        </w:rPr>
        <w:t> </w:t>
      </w:r>
      <w:r>
        <w:rPr>
          <w:sz w:val="24"/>
        </w:rPr>
        <w:t>3P0X1</w:t>
      </w:r>
      <w:r>
        <w:rPr>
          <w:spacing w:val="-5"/>
          <w:sz w:val="24"/>
        </w:rPr>
        <w:t> </w:t>
      </w:r>
      <w:r>
        <w:rPr>
          <w:sz w:val="24"/>
        </w:rPr>
        <w:t>is</w:t>
      </w:r>
      <w:r>
        <w:rPr>
          <w:spacing w:val="-3"/>
          <w:sz w:val="24"/>
        </w:rPr>
        <w:t> </w:t>
      </w:r>
      <w:r>
        <w:rPr>
          <w:sz w:val="24"/>
        </w:rPr>
        <w:t>selected</w:t>
      </w:r>
      <w:r>
        <w:rPr>
          <w:spacing w:val="-5"/>
          <w:sz w:val="24"/>
        </w:rPr>
        <w:t> </w:t>
      </w:r>
      <w:r>
        <w:rPr>
          <w:sz w:val="24"/>
        </w:rPr>
        <w:t>for</w:t>
      </w:r>
      <w:r>
        <w:rPr>
          <w:spacing w:val="-5"/>
          <w:sz w:val="24"/>
        </w:rPr>
        <w:t> </w:t>
      </w:r>
      <w:r>
        <w:rPr>
          <w:sz w:val="24"/>
        </w:rPr>
        <w:t>promotion</w:t>
      </w:r>
      <w:r>
        <w:rPr>
          <w:spacing w:val="-6"/>
          <w:sz w:val="24"/>
        </w:rPr>
        <w:t> </w:t>
      </w:r>
      <w:r>
        <w:rPr>
          <w:sz w:val="24"/>
        </w:rPr>
        <w:t>to</w:t>
      </w:r>
      <w:r>
        <w:rPr>
          <w:spacing w:val="-4"/>
          <w:sz w:val="24"/>
        </w:rPr>
        <w:t> </w:t>
      </w:r>
      <w:r>
        <w:rPr>
          <w:sz w:val="24"/>
        </w:rPr>
        <w:t>SMSgt.</w:t>
      </w:r>
      <w:r>
        <w:rPr>
          <w:spacing w:val="40"/>
          <w:sz w:val="24"/>
        </w:rPr>
        <w:t> </w:t>
      </w:r>
      <w:r>
        <w:rPr>
          <w:sz w:val="24"/>
        </w:rPr>
        <w:t>The</w:t>
      </w:r>
      <w:r>
        <w:rPr>
          <w:spacing w:val="-5"/>
          <w:sz w:val="24"/>
        </w:rPr>
        <w:t> </w:t>
      </w:r>
      <w:r>
        <w:rPr>
          <w:sz w:val="24"/>
        </w:rPr>
        <w:t>location</w:t>
      </w:r>
      <w:r>
        <w:rPr>
          <w:spacing w:val="-5"/>
          <w:sz w:val="24"/>
        </w:rPr>
        <w:t> </w:t>
      </w:r>
      <w:r>
        <w:rPr>
          <w:sz w:val="24"/>
        </w:rPr>
        <w:t>the member</w:t>
      </w:r>
      <w:r>
        <w:rPr>
          <w:spacing w:val="-5"/>
          <w:sz w:val="24"/>
        </w:rPr>
        <w:t> </w:t>
      </w:r>
      <w:r>
        <w:rPr>
          <w:sz w:val="24"/>
        </w:rPr>
        <w:t>is</w:t>
      </w:r>
      <w:r>
        <w:rPr>
          <w:spacing w:val="-6"/>
          <w:sz w:val="24"/>
        </w:rPr>
        <w:t> </w:t>
      </w:r>
      <w:r>
        <w:rPr>
          <w:sz w:val="24"/>
        </w:rPr>
        <w:t>assigned</w:t>
      </w:r>
      <w:r>
        <w:rPr>
          <w:spacing w:val="-7"/>
          <w:sz w:val="24"/>
        </w:rPr>
        <w:t> </w:t>
      </w:r>
      <w:r>
        <w:rPr>
          <w:sz w:val="24"/>
        </w:rPr>
        <w:t>to</w:t>
      </w:r>
      <w:r>
        <w:rPr>
          <w:spacing w:val="-5"/>
          <w:sz w:val="24"/>
        </w:rPr>
        <w:t> </w:t>
      </w:r>
      <w:r>
        <w:rPr>
          <w:sz w:val="24"/>
        </w:rPr>
        <w:t>has</w:t>
      </w:r>
      <w:r>
        <w:rPr>
          <w:spacing w:val="-5"/>
          <w:sz w:val="24"/>
        </w:rPr>
        <w:t> </w:t>
      </w:r>
      <w:r>
        <w:rPr>
          <w:sz w:val="24"/>
        </w:rPr>
        <w:t>2</w:t>
      </w:r>
      <w:r>
        <w:rPr>
          <w:spacing w:val="-6"/>
          <w:sz w:val="24"/>
        </w:rPr>
        <w:t> </w:t>
      </w:r>
      <w:r>
        <w:rPr>
          <w:sz w:val="24"/>
        </w:rPr>
        <w:t>SMSgt</w:t>
      </w:r>
      <w:r>
        <w:rPr>
          <w:spacing w:val="-7"/>
          <w:sz w:val="24"/>
        </w:rPr>
        <w:t> </w:t>
      </w:r>
      <w:r>
        <w:rPr>
          <w:sz w:val="24"/>
        </w:rPr>
        <w:t>3P0X1</w:t>
      </w:r>
      <w:r>
        <w:rPr>
          <w:spacing w:val="-7"/>
          <w:sz w:val="24"/>
        </w:rPr>
        <w:t> </w:t>
      </w:r>
      <w:r>
        <w:rPr>
          <w:sz w:val="24"/>
        </w:rPr>
        <w:t>authorizations</w:t>
      </w:r>
      <w:r>
        <w:rPr>
          <w:spacing w:val="-6"/>
          <w:sz w:val="24"/>
        </w:rPr>
        <w:t> </w:t>
      </w:r>
      <w:r>
        <w:rPr>
          <w:sz w:val="24"/>
        </w:rPr>
        <w:t>with</w:t>
      </w:r>
      <w:r>
        <w:rPr>
          <w:spacing w:val="-5"/>
          <w:sz w:val="24"/>
        </w:rPr>
        <w:t> </w:t>
      </w:r>
      <w:r>
        <w:rPr>
          <w:sz w:val="24"/>
        </w:rPr>
        <w:t>2</w:t>
      </w:r>
      <w:r>
        <w:rPr>
          <w:spacing w:val="-6"/>
          <w:sz w:val="24"/>
        </w:rPr>
        <w:t> </w:t>
      </w:r>
      <w:r>
        <w:rPr>
          <w:sz w:val="24"/>
        </w:rPr>
        <w:t>SMSgt</w:t>
      </w:r>
      <w:r>
        <w:rPr>
          <w:spacing w:val="-7"/>
          <w:sz w:val="24"/>
        </w:rPr>
        <w:t> </w:t>
      </w:r>
      <w:r>
        <w:rPr>
          <w:sz w:val="24"/>
        </w:rPr>
        <w:t>3P0X1s</w:t>
      </w:r>
      <w:r>
        <w:rPr>
          <w:spacing w:val="-6"/>
          <w:sz w:val="24"/>
        </w:rPr>
        <w:t> </w:t>
      </w:r>
      <w:r>
        <w:rPr>
          <w:sz w:val="24"/>
        </w:rPr>
        <w:t>assigned making that location 100% manned in SMSgts.</w:t>
      </w:r>
      <w:r>
        <w:rPr>
          <w:spacing w:val="40"/>
          <w:sz w:val="24"/>
        </w:rPr>
        <w:t> </w:t>
      </w:r>
      <w:r>
        <w:rPr>
          <w:sz w:val="24"/>
        </w:rPr>
        <w:t>Upon selection for promotion the assignment system counts the member in their promoted grade, therefore this location would then be 150% manned in SMSgts.</w:t>
      </w:r>
      <w:r>
        <w:rPr>
          <w:spacing w:val="40"/>
          <w:sz w:val="24"/>
        </w:rPr>
        <w:t> </w:t>
      </w:r>
      <w:r>
        <w:rPr>
          <w:sz w:val="24"/>
        </w:rPr>
        <w:t>The overall career field manning is 113%.</w:t>
      </w:r>
      <w:r>
        <w:rPr>
          <w:spacing w:val="40"/>
          <w:sz w:val="24"/>
        </w:rPr>
        <w:t> </w:t>
      </w:r>
      <w:r>
        <w:rPr>
          <w:sz w:val="24"/>
        </w:rPr>
        <w:t>In this instance, the member would not be reassigned since there are authorizations for his grade and career field. An overage is authorized when it is impractical or unnecessary to resolve</w:t>
      </w:r>
      <w:r>
        <w:rPr>
          <w:spacing w:val="-10"/>
          <w:sz w:val="24"/>
        </w:rPr>
        <w:t> </w:t>
      </w:r>
      <w:r>
        <w:rPr>
          <w:sz w:val="24"/>
        </w:rPr>
        <w:t>by</w:t>
      </w:r>
      <w:r>
        <w:rPr>
          <w:spacing w:val="-12"/>
          <w:sz w:val="24"/>
        </w:rPr>
        <w:t> </w:t>
      </w:r>
      <w:r>
        <w:rPr>
          <w:sz w:val="24"/>
        </w:rPr>
        <w:t>reassignment</w:t>
      </w:r>
      <w:r>
        <w:rPr>
          <w:spacing w:val="-11"/>
          <w:sz w:val="24"/>
        </w:rPr>
        <w:t> </w:t>
      </w:r>
      <w:r>
        <w:rPr>
          <w:sz w:val="24"/>
        </w:rPr>
        <w:t>when</w:t>
      </w:r>
      <w:r>
        <w:rPr>
          <w:spacing w:val="-11"/>
          <w:sz w:val="24"/>
        </w:rPr>
        <w:t> </w:t>
      </w:r>
      <w:r>
        <w:rPr>
          <w:sz w:val="24"/>
        </w:rPr>
        <w:t>it</w:t>
      </w:r>
      <w:r>
        <w:rPr>
          <w:spacing w:val="-10"/>
          <w:sz w:val="24"/>
        </w:rPr>
        <w:t> </w:t>
      </w:r>
      <w:r>
        <w:rPr>
          <w:sz w:val="24"/>
        </w:rPr>
        <w:t>is</w:t>
      </w:r>
      <w:r>
        <w:rPr>
          <w:spacing w:val="-10"/>
          <w:sz w:val="24"/>
        </w:rPr>
        <w:t> </w:t>
      </w:r>
      <w:r>
        <w:rPr>
          <w:sz w:val="24"/>
        </w:rPr>
        <w:t>the</w:t>
      </w:r>
      <w:r>
        <w:rPr>
          <w:spacing w:val="-10"/>
          <w:sz w:val="24"/>
        </w:rPr>
        <w:t> </w:t>
      </w:r>
      <w:r>
        <w:rPr>
          <w:sz w:val="24"/>
        </w:rPr>
        <w:t>result</w:t>
      </w:r>
      <w:r>
        <w:rPr>
          <w:spacing w:val="-10"/>
          <w:sz w:val="24"/>
        </w:rPr>
        <w:t> </w:t>
      </w:r>
      <w:r>
        <w:rPr>
          <w:sz w:val="24"/>
        </w:rPr>
        <w:t>of</w:t>
      </w:r>
      <w:r>
        <w:rPr>
          <w:spacing w:val="-10"/>
          <w:sz w:val="24"/>
        </w:rPr>
        <w:t> </w:t>
      </w:r>
      <w:r>
        <w:rPr>
          <w:sz w:val="24"/>
        </w:rPr>
        <w:t>intentional</w:t>
      </w:r>
      <w:r>
        <w:rPr>
          <w:spacing w:val="-10"/>
          <w:sz w:val="24"/>
        </w:rPr>
        <w:t> </w:t>
      </w:r>
      <w:r>
        <w:rPr>
          <w:sz w:val="24"/>
        </w:rPr>
        <w:t>action</w:t>
      </w:r>
      <w:r>
        <w:rPr>
          <w:spacing w:val="-11"/>
          <w:sz w:val="24"/>
        </w:rPr>
        <w:t> </w:t>
      </w:r>
      <w:r>
        <w:rPr>
          <w:sz w:val="24"/>
        </w:rPr>
        <w:t>(possible</w:t>
      </w:r>
      <w:r>
        <w:rPr>
          <w:spacing w:val="-12"/>
          <w:sz w:val="24"/>
        </w:rPr>
        <w:t> </w:t>
      </w:r>
      <w:r>
        <w:rPr>
          <w:sz w:val="24"/>
        </w:rPr>
        <w:t>plus</w:t>
      </w:r>
      <w:r>
        <w:rPr>
          <w:spacing w:val="-10"/>
          <w:sz w:val="24"/>
        </w:rPr>
        <w:t> </w:t>
      </w:r>
      <w:r>
        <w:rPr>
          <w:sz w:val="24"/>
        </w:rPr>
        <w:t>up,</w:t>
      </w:r>
      <w:r>
        <w:rPr>
          <w:spacing w:val="-11"/>
          <w:sz w:val="24"/>
        </w:rPr>
        <w:t> </w:t>
      </w:r>
      <w:r>
        <w:rPr>
          <w:sz w:val="24"/>
        </w:rPr>
        <w:t>change in mission, overall career field manning) which has been approved by the AFPC assignment OPR and functional assignment manager.</w:t>
      </w:r>
    </w:p>
    <w:p>
      <w:pPr>
        <w:pStyle w:val="ListParagraph"/>
        <w:numPr>
          <w:ilvl w:val="3"/>
          <w:numId w:val="26"/>
        </w:numPr>
        <w:tabs>
          <w:tab w:pos="2460" w:val="left" w:leader="none"/>
        </w:tabs>
        <w:spacing w:line="240" w:lineRule="auto" w:before="121" w:after="0"/>
        <w:ind w:left="1500" w:right="796" w:firstLine="0"/>
        <w:jc w:val="both"/>
        <w:rPr>
          <w:sz w:val="24"/>
        </w:rPr>
      </w:pPr>
      <w:r>
        <w:rPr>
          <w:sz w:val="24"/>
        </w:rPr>
        <w:t>Example:</w:t>
      </w:r>
      <w:r>
        <w:rPr>
          <w:spacing w:val="40"/>
          <w:sz w:val="24"/>
        </w:rPr>
        <w:t> </w:t>
      </w:r>
      <w:r>
        <w:rPr>
          <w:sz w:val="24"/>
        </w:rPr>
        <w:t>An</w:t>
      </w:r>
      <w:r>
        <w:rPr>
          <w:spacing w:val="-3"/>
          <w:sz w:val="24"/>
        </w:rPr>
        <w:t> </w:t>
      </w:r>
      <w:r>
        <w:rPr>
          <w:sz w:val="24"/>
        </w:rPr>
        <w:t>overseas</w:t>
      </w:r>
      <w:r>
        <w:rPr>
          <w:spacing w:val="-2"/>
          <w:sz w:val="24"/>
        </w:rPr>
        <w:t> </w:t>
      </w:r>
      <w:r>
        <w:rPr>
          <w:sz w:val="24"/>
        </w:rPr>
        <w:t>returnee</w:t>
      </w:r>
      <w:r>
        <w:rPr>
          <w:spacing w:val="-2"/>
          <w:sz w:val="24"/>
        </w:rPr>
        <w:t> </w:t>
      </w:r>
      <w:r>
        <w:rPr>
          <w:sz w:val="24"/>
        </w:rPr>
        <w:t>is</w:t>
      </w:r>
      <w:r>
        <w:rPr>
          <w:spacing w:val="-2"/>
          <w:sz w:val="24"/>
        </w:rPr>
        <w:t> </w:t>
      </w:r>
      <w:r>
        <w:rPr>
          <w:sz w:val="24"/>
        </w:rPr>
        <w:t>a</w:t>
      </w:r>
      <w:r>
        <w:rPr>
          <w:spacing w:val="-2"/>
          <w:sz w:val="24"/>
        </w:rPr>
        <w:t> </w:t>
      </w:r>
      <w:r>
        <w:rPr>
          <w:sz w:val="24"/>
        </w:rPr>
        <w:t>mandatory</w:t>
      </w:r>
      <w:r>
        <w:rPr>
          <w:spacing w:val="-2"/>
          <w:sz w:val="24"/>
        </w:rPr>
        <w:t> </w:t>
      </w:r>
      <w:r>
        <w:rPr>
          <w:sz w:val="24"/>
        </w:rPr>
        <w:t>mover;</w:t>
      </w:r>
      <w:r>
        <w:rPr>
          <w:spacing w:val="-2"/>
          <w:sz w:val="24"/>
        </w:rPr>
        <w:t> </w:t>
      </w:r>
      <w:r>
        <w:rPr>
          <w:sz w:val="24"/>
        </w:rPr>
        <w:t>however,</w:t>
      </w:r>
      <w:r>
        <w:rPr>
          <w:spacing w:val="-1"/>
          <w:sz w:val="24"/>
        </w:rPr>
        <w:t> </w:t>
      </w:r>
      <w:r>
        <w:rPr>
          <w:sz w:val="24"/>
        </w:rPr>
        <w:t>if</w:t>
      </w:r>
      <w:r>
        <w:rPr>
          <w:spacing w:val="-3"/>
          <w:sz w:val="24"/>
        </w:rPr>
        <w:t> </w:t>
      </w:r>
      <w:r>
        <w:rPr>
          <w:sz w:val="24"/>
        </w:rPr>
        <w:t>the</w:t>
      </w:r>
      <w:r>
        <w:rPr>
          <w:spacing w:val="-1"/>
          <w:sz w:val="24"/>
        </w:rPr>
        <w:t> </w:t>
      </w:r>
      <w:r>
        <w:rPr>
          <w:sz w:val="24"/>
        </w:rPr>
        <w:t>CONUS is manned at over 100 percent at all locations, then the reassignment of a member to a location as surplus is described as an overage.</w:t>
      </w:r>
      <w:r>
        <w:rPr>
          <w:spacing w:val="40"/>
          <w:sz w:val="24"/>
        </w:rPr>
        <w:t> </w:t>
      </w:r>
      <w:r>
        <w:rPr>
          <w:sz w:val="24"/>
        </w:rPr>
        <w:t>The term overage is sometimes used in reference to other situations which do not involve a surplus as defined in </w:t>
      </w:r>
      <w:hyperlink w:history="true" w:anchor="_bookmark400">
        <w:r>
          <w:rPr>
            <w:b/>
            <w:color w:val="0000FF"/>
            <w:sz w:val="24"/>
          </w:rPr>
          <w:t>Attachment 1</w:t>
        </w:r>
      </w:hyperlink>
      <w:r>
        <w:rPr>
          <w:sz w:val="24"/>
        </w:rPr>
        <w:t>. While no surplus may exist, use of the term refers to a condition of more assigned than </w:t>
      </w:r>
      <w:r>
        <w:rPr>
          <w:spacing w:val="-2"/>
          <w:sz w:val="24"/>
        </w:rPr>
        <w:t>authorized.</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Surplus</w:t>
      </w:r>
      <w:r>
        <w:rPr>
          <w:spacing w:val="-9"/>
          <w:sz w:val="24"/>
        </w:rPr>
        <w:t> </w:t>
      </w:r>
      <w:r>
        <w:rPr>
          <w:sz w:val="24"/>
        </w:rPr>
        <w:t>Management.</w:t>
      </w:r>
      <w:r>
        <w:rPr>
          <w:spacing w:val="40"/>
          <w:sz w:val="24"/>
        </w:rPr>
        <w:t> </w:t>
      </w:r>
      <w:r>
        <w:rPr>
          <w:sz w:val="24"/>
        </w:rPr>
        <w:t>A</w:t>
      </w:r>
      <w:r>
        <w:rPr>
          <w:spacing w:val="-10"/>
          <w:sz w:val="24"/>
        </w:rPr>
        <w:t> </w:t>
      </w:r>
      <w:r>
        <w:rPr>
          <w:sz w:val="24"/>
        </w:rPr>
        <w:t>surplus</w:t>
      </w:r>
      <w:r>
        <w:rPr>
          <w:spacing w:val="-9"/>
          <w:sz w:val="24"/>
        </w:rPr>
        <w:t> </w:t>
      </w:r>
      <w:r>
        <w:rPr>
          <w:sz w:val="24"/>
        </w:rPr>
        <w:t>exists</w:t>
      </w:r>
      <w:r>
        <w:rPr>
          <w:spacing w:val="-10"/>
          <w:sz w:val="24"/>
        </w:rPr>
        <w:t> </w:t>
      </w:r>
      <w:r>
        <w:rPr>
          <w:sz w:val="24"/>
        </w:rPr>
        <w:t>when</w:t>
      </w:r>
      <w:r>
        <w:rPr>
          <w:spacing w:val="-9"/>
          <w:sz w:val="24"/>
        </w:rPr>
        <w:t> </w:t>
      </w:r>
      <w:r>
        <w:rPr>
          <w:sz w:val="24"/>
        </w:rPr>
        <w:t>there</w:t>
      </w:r>
      <w:r>
        <w:rPr>
          <w:spacing w:val="-10"/>
          <w:sz w:val="24"/>
        </w:rPr>
        <w:t> </w:t>
      </w:r>
      <w:r>
        <w:rPr>
          <w:sz w:val="24"/>
        </w:rPr>
        <w:t>are</w:t>
      </w:r>
      <w:r>
        <w:rPr>
          <w:spacing w:val="-10"/>
          <w:sz w:val="24"/>
        </w:rPr>
        <w:t> </w:t>
      </w:r>
      <w:r>
        <w:rPr>
          <w:sz w:val="24"/>
        </w:rPr>
        <w:t>members</w:t>
      </w:r>
      <w:r>
        <w:rPr>
          <w:spacing w:val="-10"/>
          <w:sz w:val="24"/>
        </w:rPr>
        <w:t> </w:t>
      </w:r>
      <w:r>
        <w:rPr>
          <w:sz w:val="24"/>
        </w:rPr>
        <w:t>assigned</w:t>
      </w:r>
      <w:r>
        <w:rPr>
          <w:spacing w:val="-11"/>
          <w:sz w:val="24"/>
        </w:rPr>
        <w:t> </w:t>
      </w:r>
      <w:r>
        <w:rPr>
          <w:sz w:val="24"/>
        </w:rPr>
        <w:t>to</w:t>
      </w:r>
      <w:r>
        <w:rPr>
          <w:spacing w:val="-9"/>
          <w:sz w:val="24"/>
        </w:rPr>
        <w:t> </w:t>
      </w:r>
      <w:r>
        <w:rPr>
          <w:sz w:val="24"/>
        </w:rPr>
        <w:t>a</w:t>
      </w:r>
      <w:r>
        <w:rPr>
          <w:spacing w:val="-10"/>
          <w:sz w:val="24"/>
        </w:rPr>
        <w:t> </w:t>
      </w:r>
      <w:r>
        <w:rPr>
          <w:sz w:val="24"/>
        </w:rPr>
        <w:t>location that has zero manpower authorizations in grade and AFSC/SFSC for officers, or in a career field ladder for enlisted; (in most cases, for enlisted manning purposes, a career field ladder includes manpower authorizations in grades AB through SMSgt in an AFS.</w:t>
      </w:r>
      <w:r>
        <w:rPr>
          <w:spacing w:val="40"/>
          <w:sz w:val="24"/>
        </w:rPr>
        <w:t> </w:t>
      </w:r>
      <w:r>
        <w:rPr>
          <w:sz w:val="24"/>
        </w:rPr>
        <w:t>However, when the duties in a particular AFSC/SFSC are significantly different than others within the AFSC/SFSC or in cases where AFSC/SFSCs merge at certain skill levels, then, with concurrence</w:t>
      </w:r>
      <w:r>
        <w:rPr>
          <w:spacing w:val="-11"/>
          <w:sz w:val="24"/>
        </w:rPr>
        <w:t> </w:t>
      </w:r>
      <w:r>
        <w:rPr>
          <w:sz w:val="24"/>
        </w:rPr>
        <w:t>of</w:t>
      </w:r>
      <w:r>
        <w:rPr>
          <w:spacing w:val="-9"/>
          <w:sz w:val="24"/>
        </w:rPr>
        <w:t> </w:t>
      </w:r>
      <w:r>
        <w:rPr>
          <w:sz w:val="24"/>
        </w:rPr>
        <w:t>the</w:t>
      </w:r>
      <w:r>
        <w:rPr>
          <w:spacing w:val="-9"/>
          <w:sz w:val="24"/>
        </w:rPr>
        <w:t> </w:t>
      </w:r>
      <w:r>
        <w:rPr>
          <w:sz w:val="24"/>
        </w:rPr>
        <w:t>assignment</w:t>
      </w:r>
      <w:r>
        <w:rPr>
          <w:spacing w:val="-9"/>
          <w:sz w:val="24"/>
        </w:rPr>
        <w:t> </w:t>
      </w:r>
      <w:r>
        <w:rPr>
          <w:sz w:val="24"/>
        </w:rPr>
        <w:t>OPR,</w:t>
      </w:r>
      <w:r>
        <w:rPr>
          <w:spacing w:val="-10"/>
          <w:sz w:val="24"/>
        </w:rPr>
        <w:t> </w:t>
      </w:r>
      <w:r>
        <w:rPr>
          <w:sz w:val="24"/>
        </w:rPr>
        <w:t>ladder</w:t>
      </w:r>
      <w:r>
        <w:rPr>
          <w:spacing w:val="-9"/>
          <w:sz w:val="24"/>
        </w:rPr>
        <w:t> </w:t>
      </w:r>
      <w:r>
        <w:rPr>
          <w:sz w:val="24"/>
        </w:rPr>
        <w:t>manning</w:t>
      </w:r>
      <w:r>
        <w:rPr>
          <w:spacing w:val="-10"/>
          <w:sz w:val="24"/>
        </w:rPr>
        <w:t> </w:t>
      </w:r>
      <w:r>
        <w:rPr>
          <w:sz w:val="24"/>
        </w:rPr>
        <w:t>may</w:t>
      </w:r>
      <w:r>
        <w:rPr>
          <w:spacing w:val="-9"/>
          <w:sz w:val="24"/>
        </w:rPr>
        <w:t> </w:t>
      </w:r>
      <w:r>
        <w:rPr>
          <w:sz w:val="24"/>
        </w:rPr>
        <w:t>be</w:t>
      </w:r>
      <w:r>
        <w:rPr>
          <w:spacing w:val="-9"/>
          <w:sz w:val="24"/>
        </w:rPr>
        <w:t> </w:t>
      </w:r>
      <w:r>
        <w:rPr>
          <w:sz w:val="24"/>
        </w:rPr>
        <w:t>based</w:t>
      </w:r>
      <w:r>
        <w:rPr>
          <w:spacing w:val="-9"/>
          <w:sz w:val="24"/>
        </w:rPr>
        <w:t> </w:t>
      </w:r>
      <w:r>
        <w:rPr>
          <w:sz w:val="24"/>
        </w:rPr>
        <w:t>on</w:t>
      </w:r>
      <w:r>
        <w:rPr>
          <w:spacing w:val="-9"/>
          <w:sz w:val="24"/>
        </w:rPr>
        <w:t> </w:t>
      </w:r>
      <w:r>
        <w:rPr>
          <w:sz w:val="24"/>
        </w:rPr>
        <w:t>specific</w:t>
      </w:r>
      <w:r>
        <w:rPr>
          <w:spacing w:val="-9"/>
          <w:sz w:val="24"/>
        </w:rPr>
        <w:t> </w:t>
      </w:r>
      <w:r>
        <w:rPr>
          <w:sz w:val="24"/>
        </w:rPr>
        <w:t>AFSC/SFSCs); manning at that location</w:t>
      </w:r>
      <w:r>
        <w:rPr>
          <w:spacing w:val="-1"/>
          <w:sz w:val="24"/>
        </w:rPr>
        <w:t> </w:t>
      </w:r>
      <w:r>
        <w:rPr>
          <w:sz w:val="24"/>
        </w:rPr>
        <w:t>will not support the</w:t>
      </w:r>
      <w:r>
        <w:rPr>
          <w:spacing w:val="-1"/>
          <w:sz w:val="24"/>
        </w:rPr>
        <w:t> </w:t>
      </w:r>
      <w:r>
        <w:rPr>
          <w:sz w:val="24"/>
        </w:rPr>
        <w:t>member to</w:t>
      </w:r>
      <w:r>
        <w:rPr>
          <w:spacing w:val="-1"/>
          <w:sz w:val="24"/>
        </w:rPr>
        <w:t> </w:t>
      </w:r>
      <w:r>
        <w:rPr>
          <w:sz w:val="24"/>
        </w:rPr>
        <w:t>remain due to manning/requirements at other locations; or the member has been disqualified for duties.</w:t>
      </w:r>
      <w:r>
        <w:rPr>
          <w:spacing w:val="40"/>
          <w:sz w:val="24"/>
        </w:rPr>
        <w:t> </w:t>
      </w:r>
      <w:r>
        <w:rPr>
          <w:sz w:val="24"/>
        </w:rPr>
        <w:t>The fact that a condition meets</w:t>
      </w:r>
      <w:r>
        <w:rPr>
          <w:spacing w:val="-8"/>
          <w:sz w:val="24"/>
        </w:rPr>
        <w:t> </w:t>
      </w:r>
      <w:r>
        <w:rPr>
          <w:sz w:val="24"/>
        </w:rPr>
        <w:t>the</w:t>
      </w:r>
      <w:r>
        <w:rPr>
          <w:spacing w:val="-7"/>
          <w:sz w:val="24"/>
        </w:rPr>
        <w:t> </w:t>
      </w:r>
      <w:r>
        <w:rPr>
          <w:sz w:val="24"/>
        </w:rPr>
        <w:t>definition</w:t>
      </w:r>
      <w:r>
        <w:rPr>
          <w:spacing w:val="-7"/>
          <w:sz w:val="24"/>
        </w:rPr>
        <w:t> </w:t>
      </w:r>
      <w:r>
        <w:rPr>
          <w:sz w:val="24"/>
        </w:rPr>
        <w:t>of</w:t>
      </w:r>
      <w:r>
        <w:rPr>
          <w:spacing w:val="-7"/>
          <w:sz w:val="24"/>
        </w:rPr>
        <w:t> </w:t>
      </w:r>
      <w:r>
        <w:rPr>
          <w:sz w:val="24"/>
        </w:rPr>
        <w:t>surplus</w:t>
      </w:r>
      <w:r>
        <w:rPr>
          <w:spacing w:val="-7"/>
          <w:sz w:val="24"/>
        </w:rPr>
        <w:t> </w:t>
      </w:r>
      <w:r>
        <w:rPr>
          <w:sz w:val="24"/>
        </w:rPr>
        <w:t>does</w:t>
      </w:r>
      <w:r>
        <w:rPr>
          <w:spacing w:val="-8"/>
          <w:sz w:val="24"/>
        </w:rPr>
        <w:t> </w:t>
      </w:r>
      <w:r>
        <w:rPr>
          <w:sz w:val="24"/>
        </w:rPr>
        <w:t>not</w:t>
      </w:r>
      <w:r>
        <w:rPr>
          <w:spacing w:val="-7"/>
          <w:sz w:val="24"/>
        </w:rPr>
        <w:t> </w:t>
      </w:r>
      <w:r>
        <w:rPr>
          <w:sz w:val="24"/>
        </w:rPr>
        <w:t>mean</w:t>
      </w:r>
      <w:r>
        <w:rPr>
          <w:spacing w:val="-8"/>
          <w:sz w:val="24"/>
        </w:rPr>
        <w:t> </w:t>
      </w:r>
      <w:r>
        <w:rPr>
          <w:sz w:val="24"/>
        </w:rPr>
        <w:t>that</w:t>
      </w:r>
      <w:r>
        <w:rPr>
          <w:spacing w:val="-7"/>
          <w:sz w:val="24"/>
        </w:rPr>
        <w:t> </w:t>
      </w:r>
      <w:r>
        <w:rPr>
          <w:sz w:val="24"/>
        </w:rPr>
        <w:t>PCA</w:t>
      </w:r>
      <w:r>
        <w:rPr>
          <w:spacing w:val="-8"/>
          <w:sz w:val="24"/>
        </w:rPr>
        <w:t> </w:t>
      </w:r>
      <w:r>
        <w:rPr>
          <w:sz w:val="24"/>
        </w:rPr>
        <w:t>or</w:t>
      </w:r>
      <w:r>
        <w:rPr>
          <w:spacing w:val="-7"/>
          <w:sz w:val="24"/>
        </w:rPr>
        <w:t> </w:t>
      </w:r>
      <w:r>
        <w:rPr>
          <w:sz w:val="24"/>
        </w:rPr>
        <w:t>PCS</w:t>
      </w:r>
      <w:r>
        <w:rPr>
          <w:spacing w:val="-8"/>
          <w:sz w:val="24"/>
        </w:rPr>
        <w:t> </w:t>
      </w:r>
      <w:r>
        <w:rPr>
          <w:sz w:val="24"/>
        </w:rPr>
        <w:t>reassignment</w:t>
      </w:r>
      <w:r>
        <w:rPr>
          <w:spacing w:val="-6"/>
          <w:sz w:val="24"/>
        </w:rPr>
        <w:t> </w:t>
      </w:r>
      <w:r>
        <w:rPr>
          <w:sz w:val="24"/>
        </w:rPr>
        <w:t>action</w:t>
      </w:r>
      <w:r>
        <w:rPr>
          <w:spacing w:val="-8"/>
          <w:sz w:val="24"/>
        </w:rPr>
        <w:t> </w:t>
      </w:r>
      <w:r>
        <w:rPr>
          <w:sz w:val="24"/>
        </w:rPr>
        <w:t>is</w:t>
      </w:r>
      <w:r>
        <w:rPr>
          <w:spacing w:val="-7"/>
          <w:sz w:val="24"/>
        </w:rPr>
        <w:t> </w:t>
      </w:r>
      <w:r>
        <w:rPr>
          <w:sz w:val="24"/>
        </w:rPr>
        <w:t>taken</w:t>
      </w:r>
      <w:r>
        <w:rPr>
          <w:spacing w:val="-8"/>
          <w:sz w:val="24"/>
        </w:rPr>
        <w:t> </w:t>
      </w:r>
      <w:r>
        <w:rPr>
          <w:sz w:val="24"/>
        </w:rPr>
        <w:t>to resolve</w:t>
      </w:r>
      <w:r>
        <w:rPr>
          <w:spacing w:val="-14"/>
          <w:sz w:val="24"/>
        </w:rPr>
        <w:t> </w:t>
      </w:r>
      <w:r>
        <w:rPr>
          <w:sz w:val="24"/>
        </w:rPr>
        <w:t>it.</w:t>
      </w:r>
      <w:r>
        <w:rPr>
          <w:spacing w:val="35"/>
          <w:sz w:val="24"/>
        </w:rPr>
        <w:t> </w:t>
      </w:r>
      <w:r>
        <w:rPr>
          <w:sz w:val="24"/>
        </w:rPr>
        <w:t>For</w:t>
      </w:r>
      <w:r>
        <w:rPr>
          <w:spacing w:val="-13"/>
          <w:sz w:val="24"/>
        </w:rPr>
        <w:t> </w:t>
      </w:r>
      <w:r>
        <w:rPr>
          <w:sz w:val="24"/>
        </w:rPr>
        <w:t>USAF,</w:t>
      </w:r>
      <w:r>
        <w:rPr>
          <w:spacing w:val="-13"/>
          <w:sz w:val="24"/>
        </w:rPr>
        <w:t> </w:t>
      </w:r>
      <w:r>
        <w:rPr>
          <w:sz w:val="24"/>
        </w:rPr>
        <w:t>the</w:t>
      </w:r>
      <w:r>
        <w:rPr>
          <w:spacing w:val="-13"/>
          <w:sz w:val="24"/>
        </w:rPr>
        <w:t> </w:t>
      </w:r>
      <w:r>
        <w:rPr>
          <w:sz w:val="24"/>
        </w:rPr>
        <w:t>AFPC</w:t>
      </w:r>
      <w:r>
        <w:rPr>
          <w:spacing w:val="-14"/>
          <w:sz w:val="24"/>
        </w:rPr>
        <w:t> </w:t>
      </w:r>
      <w:r>
        <w:rPr>
          <w:sz w:val="24"/>
        </w:rPr>
        <w:t>assignment</w:t>
      </w:r>
      <w:r>
        <w:rPr>
          <w:spacing w:val="-12"/>
          <w:sz w:val="24"/>
        </w:rPr>
        <w:t> </w:t>
      </w:r>
      <w:r>
        <w:rPr>
          <w:sz w:val="24"/>
        </w:rPr>
        <w:t>OPR</w:t>
      </w:r>
      <w:r>
        <w:rPr>
          <w:spacing w:val="-14"/>
          <w:sz w:val="24"/>
        </w:rPr>
        <w:t> </w:t>
      </w:r>
      <w:r>
        <w:rPr>
          <w:sz w:val="24"/>
        </w:rPr>
        <w:t>works</w:t>
      </w:r>
      <w:r>
        <w:rPr>
          <w:spacing w:val="-13"/>
          <w:sz w:val="24"/>
        </w:rPr>
        <w:t> </w:t>
      </w:r>
      <w:r>
        <w:rPr>
          <w:sz w:val="24"/>
        </w:rPr>
        <w:t>with</w:t>
      </w:r>
      <w:r>
        <w:rPr>
          <w:spacing w:val="-13"/>
          <w:sz w:val="24"/>
        </w:rPr>
        <w:t> </w:t>
      </w:r>
      <w:r>
        <w:rPr>
          <w:sz w:val="24"/>
        </w:rPr>
        <w:t>the</w:t>
      </w:r>
      <w:r>
        <w:rPr>
          <w:spacing w:val="-12"/>
          <w:sz w:val="24"/>
        </w:rPr>
        <w:t> </w:t>
      </w:r>
      <w:r>
        <w:rPr>
          <w:sz w:val="24"/>
        </w:rPr>
        <w:t>AFPC</w:t>
      </w:r>
      <w:r>
        <w:rPr>
          <w:spacing w:val="-13"/>
          <w:sz w:val="24"/>
        </w:rPr>
        <w:t> </w:t>
      </w:r>
      <w:r>
        <w:rPr>
          <w:sz w:val="24"/>
        </w:rPr>
        <w:t>functional</w:t>
      </w:r>
      <w:r>
        <w:rPr>
          <w:spacing w:val="-13"/>
          <w:sz w:val="24"/>
        </w:rPr>
        <w:t> </w:t>
      </w:r>
      <w:r>
        <w:rPr>
          <w:sz w:val="24"/>
        </w:rPr>
        <w:t>assignment managers</w:t>
      </w:r>
      <w:r>
        <w:rPr>
          <w:spacing w:val="-7"/>
          <w:sz w:val="24"/>
        </w:rPr>
        <w:t> </w:t>
      </w:r>
      <w:r>
        <w:rPr>
          <w:sz w:val="24"/>
        </w:rPr>
        <w:t>to</w:t>
      </w:r>
      <w:r>
        <w:rPr>
          <w:spacing w:val="-7"/>
          <w:sz w:val="24"/>
        </w:rPr>
        <w:t> </w:t>
      </w:r>
      <w:r>
        <w:rPr>
          <w:sz w:val="24"/>
        </w:rPr>
        <w:t>resolve</w:t>
      </w:r>
      <w:r>
        <w:rPr>
          <w:spacing w:val="-6"/>
          <w:sz w:val="24"/>
        </w:rPr>
        <w:t> </w:t>
      </w:r>
      <w:r>
        <w:rPr>
          <w:sz w:val="24"/>
        </w:rPr>
        <w:t>surplus</w:t>
      </w:r>
      <w:r>
        <w:rPr>
          <w:spacing w:val="-5"/>
          <w:sz w:val="24"/>
        </w:rPr>
        <w:t> </w:t>
      </w:r>
      <w:r>
        <w:rPr>
          <w:sz w:val="24"/>
        </w:rPr>
        <w:t>issues.</w:t>
      </w:r>
      <w:r>
        <w:rPr>
          <w:spacing w:val="40"/>
          <w:sz w:val="24"/>
        </w:rPr>
        <w:t> </w:t>
      </w:r>
      <w:r>
        <w:rPr>
          <w:sz w:val="24"/>
        </w:rPr>
        <w:t>For</w:t>
      </w:r>
      <w:r>
        <w:rPr>
          <w:spacing w:val="-5"/>
          <w:sz w:val="24"/>
        </w:rPr>
        <w:t> </w:t>
      </w:r>
      <w:r>
        <w:rPr>
          <w:sz w:val="24"/>
        </w:rPr>
        <w:t>USSF,</w:t>
      </w:r>
      <w:r>
        <w:rPr>
          <w:spacing w:val="-6"/>
          <w:sz w:val="24"/>
        </w:rPr>
        <w:t> </w:t>
      </w:r>
      <w:r>
        <w:rPr>
          <w:sz w:val="24"/>
        </w:rPr>
        <w:t>the</w:t>
      </w:r>
      <w:r>
        <w:rPr>
          <w:spacing w:val="-6"/>
          <w:sz w:val="24"/>
        </w:rPr>
        <w:t> </w:t>
      </w:r>
      <w:r>
        <w:rPr>
          <w:sz w:val="24"/>
        </w:rPr>
        <w:t>ETMO</w:t>
      </w:r>
      <w:r>
        <w:rPr>
          <w:spacing w:val="-7"/>
          <w:sz w:val="24"/>
        </w:rPr>
        <w:t> </w:t>
      </w:r>
      <w:r>
        <w:rPr>
          <w:sz w:val="24"/>
        </w:rPr>
        <w:t>assignment</w:t>
      </w:r>
      <w:r>
        <w:rPr>
          <w:spacing w:val="-5"/>
          <w:sz w:val="24"/>
        </w:rPr>
        <w:t> </w:t>
      </w:r>
      <w:r>
        <w:rPr>
          <w:sz w:val="24"/>
        </w:rPr>
        <w:t>OPR</w:t>
      </w:r>
      <w:r>
        <w:rPr>
          <w:spacing w:val="-6"/>
          <w:sz w:val="24"/>
        </w:rPr>
        <w:t> </w:t>
      </w:r>
      <w:r>
        <w:rPr>
          <w:sz w:val="24"/>
        </w:rPr>
        <w:t>works</w:t>
      </w:r>
      <w:r>
        <w:rPr>
          <w:spacing w:val="-6"/>
          <w:sz w:val="24"/>
        </w:rPr>
        <w:t> </w:t>
      </w:r>
      <w:r>
        <w:rPr>
          <w:sz w:val="24"/>
        </w:rPr>
        <w:t>with</w:t>
      </w:r>
      <w:r>
        <w:rPr>
          <w:spacing w:val="-6"/>
          <w:sz w:val="24"/>
        </w:rPr>
        <w:t> </w:t>
      </w:r>
      <w:r>
        <w:rPr>
          <w:sz w:val="24"/>
        </w:rPr>
        <w:t>USSF career field managers and functional area manages to resolve surplus issues.</w:t>
      </w:r>
      <w:r>
        <w:rPr>
          <w:spacing w:val="40"/>
          <w:sz w:val="24"/>
        </w:rPr>
        <w:t> </w:t>
      </w:r>
      <w:r>
        <w:rPr>
          <w:sz w:val="24"/>
        </w:rPr>
        <w:t>When authorizations are deleted, commanders and MAJCOM or FLDCOM S1 staffs will report the surplus to the assignment OPR. </w:t>
      </w:r>
      <w:r>
        <w:rPr>
          <w:b/>
          <w:sz w:val="24"/>
        </w:rPr>
        <w:t>(T-1) </w:t>
      </w:r>
      <w:r>
        <w:rPr>
          <w:sz w:val="24"/>
        </w:rPr>
        <w:t>The assignment OPR will determine if the surplus members can fill another local position. </w:t>
      </w:r>
      <w:r>
        <w:rPr>
          <w:b/>
          <w:sz w:val="24"/>
        </w:rPr>
        <w:t>(T-1) </w:t>
      </w:r>
      <w:r>
        <w:rPr>
          <w:sz w:val="24"/>
        </w:rPr>
        <w:t>When local positions do not exist, the assignment</w:t>
      </w:r>
      <w:r>
        <w:rPr>
          <w:spacing w:val="-11"/>
          <w:sz w:val="24"/>
        </w:rPr>
        <w:t> </w:t>
      </w:r>
      <w:r>
        <w:rPr>
          <w:sz w:val="24"/>
        </w:rPr>
        <w:t>OPR</w:t>
      </w:r>
      <w:r>
        <w:rPr>
          <w:spacing w:val="-11"/>
          <w:sz w:val="24"/>
        </w:rPr>
        <w:t> </w:t>
      </w:r>
      <w:r>
        <w:rPr>
          <w:sz w:val="24"/>
        </w:rPr>
        <w:t>determines</w:t>
      </w:r>
      <w:r>
        <w:rPr>
          <w:spacing w:val="-10"/>
          <w:sz w:val="24"/>
        </w:rPr>
        <w:t> </w:t>
      </w:r>
      <w:r>
        <w:rPr>
          <w:sz w:val="24"/>
        </w:rPr>
        <w:t>appropriate</w:t>
      </w:r>
      <w:r>
        <w:rPr>
          <w:spacing w:val="-12"/>
          <w:sz w:val="24"/>
        </w:rPr>
        <w:t> </w:t>
      </w:r>
      <w:r>
        <w:rPr>
          <w:sz w:val="24"/>
        </w:rPr>
        <w:t>disposition.</w:t>
      </w:r>
      <w:r>
        <w:rPr>
          <w:spacing w:val="39"/>
          <w:sz w:val="24"/>
        </w:rPr>
        <w:t> </w:t>
      </w:r>
      <w:r>
        <w:rPr>
          <w:sz w:val="24"/>
        </w:rPr>
        <w:t>As</w:t>
      </w:r>
      <w:r>
        <w:rPr>
          <w:spacing w:val="-11"/>
          <w:sz w:val="24"/>
        </w:rPr>
        <w:t> </w:t>
      </w:r>
      <w:r>
        <w:rPr>
          <w:sz w:val="24"/>
        </w:rPr>
        <w:t>a</w:t>
      </w:r>
      <w:r>
        <w:rPr>
          <w:spacing w:val="-10"/>
          <w:sz w:val="24"/>
        </w:rPr>
        <w:t> </w:t>
      </w:r>
      <w:r>
        <w:rPr>
          <w:sz w:val="24"/>
        </w:rPr>
        <w:t>general</w:t>
      </w:r>
      <w:r>
        <w:rPr>
          <w:spacing w:val="-11"/>
          <w:sz w:val="24"/>
        </w:rPr>
        <w:t> </w:t>
      </w:r>
      <w:r>
        <w:rPr>
          <w:sz w:val="24"/>
        </w:rPr>
        <w:t>guideline,</w:t>
      </w:r>
      <w:r>
        <w:rPr>
          <w:spacing w:val="-11"/>
          <w:sz w:val="24"/>
        </w:rPr>
        <w:t> </w:t>
      </w:r>
      <w:r>
        <w:rPr>
          <w:sz w:val="24"/>
        </w:rPr>
        <w:t>PCS</w:t>
      </w:r>
      <w:r>
        <w:rPr>
          <w:spacing w:val="-11"/>
          <w:sz w:val="24"/>
        </w:rPr>
        <w:t> </w:t>
      </w:r>
      <w:r>
        <w:rPr>
          <w:sz w:val="24"/>
        </w:rPr>
        <w:t>action</w:t>
      </w:r>
      <w:r>
        <w:rPr>
          <w:spacing w:val="-11"/>
          <w:sz w:val="24"/>
        </w:rPr>
        <w:t> </w:t>
      </w:r>
      <w:r>
        <w:rPr>
          <w:sz w:val="24"/>
        </w:rPr>
        <w:t>is</w:t>
      </w:r>
      <w:r>
        <w:rPr>
          <w:spacing w:val="-10"/>
          <w:sz w:val="24"/>
        </w:rPr>
        <w:t> </w:t>
      </w:r>
      <w:r>
        <w:rPr>
          <w:sz w:val="24"/>
        </w:rPr>
        <w:t>not normally justified when a surplus is projected to be resolved in 6 months or less, such as by </w:t>
      </w:r>
      <w:r>
        <w:rPr>
          <w:spacing w:val="-2"/>
          <w:sz w:val="24"/>
        </w:rPr>
        <w:t>attrition.</w:t>
      </w:r>
    </w:p>
    <w:p>
      <w:pPr>
        <w:pStyle w:val="ListParagraph"/>
        <w:numPr>
          <w:ilvl w:val="2"/>
          <w:numId w:val="26"/>
        </w:numPr>
        <w:tabs>
          <w:tab w:pos="1920" w:val="left" w:leader="none"/>
        </w:tabs>
        <w:spacing w:line="240" w:lineRule="auto" w:before="119" w:after="0"/>
        <w:ind w:left="1140" w:right="796" w:firstLine="0"/>
        <w:jc w:val="both"/>
        <w:rPr>
          <w:sz w:val="24"/>
        </w:rPr>
      </w:pPr>
      <w:r>
        <w:rPr>
          <w:sz w:val="24"/>
        </w:rPr>
        <w:t>PCS eligibility exceptions based on surplus (example:</w:t>
      </w:r>
      <w:r>
        <w:rPr>
          <w:spacing w:val="40"/>
          <w:sz w:val="24"/>
        </w:rPr>
        <w:t> </w:t>
      </w:r>
      <w:r>
        <w:rPr>
          <w:sz w:val="24"/>
        </w:rPr>
        <w:t>no waiver of minimum time- on-station required) are authorized for use only when the reason for surplus is one of those listed</w:t>
      </w:r>
      <w:r>
        <w:rPr>
          <w:spacing w:val="-15"/>
          <w:sz w:val="24"/>
        </w:rPr>
        <w:t> </w:t>
      </w:r>
      <w:r>
        <w:rPr>
          <w:sz w:val="24"/>
        </w:rPr>
        <w:t>below.</w:t>
      </w:r>
      <w:r>
        <w:rPr>
          <w:spacing w:val="24"/>
          <w:sz w:val="24"/>
        </w:rPr>
        <w:t> </w:t>
      </w:r>
      <w:r>
        <w:rPr>
          <w:sz w:val="24"/>
        </w:rPr>
        <w:t>MAJCOM/FLDCOMs</w:t>
      </w:r>
      <w:r>
        <w:rPr>
          <w:spacing w:val="-15"/>
          <w:sz w:val="24"/>
        </w:rPr>
        <w:t> </w:t>
      </w:r>
      <w:r>
        <w:rPr>
          <w:sz w:val="24"/>
        </w:rPr>
        <w:t>have</w:t>
      </w:r>
      <w:r>
        <w:rPr>
          <w:spacing w:val="-15"/>
          <w:sz w:val="24"/>
        </w:rPr>
        <w:t> </w:t>
      </w:r>
      <w:r>
        <w:rPr>
          <w:sz w:val="24"/>
        </w:rPr>
        <w:t>a</w:t>
      </w:r>
      <w:r>
        <w:rPr>
          <w:spacing w:val="-15"/>
          <w:sz w:val="24"/>
        </w:rPr>
        <w:t> </w:t>
      </w:r>
      <w:r>
        <w:rPr>
          <w:sz w:val="24"/>
        </w:rPr>
        <w:t>key</w:t>
      </w:r>
      <w:r>
        <w:rPr>
          <w:spacing w:val="-15"/>
          <w:sz w:val="24"/>
        </w:rPr>
        <w:t> </w:t>
      </w:r>
      <w:r>
        <w:rPr>
          <w:sz w:val="24"/>
        </w:rPr>
        <w:t>advisory</w:t>
      </w:r>
      <w:r>
        <w:rPr>
          <w:spacing w:val="-15"/>
          <w:sz w:val="24"/>
        </w:rPr>
        <w:t> </w:t>
      </w:r>
      <w:r>
        <w:rPr>
          <w:sz w:val="24"/>
        </w:rPr>
        <w:t>role</w:t>
      </w:r>
      <w:r>
        <w:rPr>
          <w:spacing w:val="-15"/>
          <w:sz w:val="24"/>
        </w:rPr>
        <w:t> </w:t>
      </w:r>
      <w:r>
        <w:rPr>
          <w:sz w:val="24"/>
        </w:rPr>
        <w:t>and</w:t>
      </w:r>
      <w:r>
        <w:rPr>
          <w:spacing w:val="-15"/>
          <w:sz w:val="24"/>
        </w:rPr>
        <w:t> </w:t>
      </w:r>
      <w:r>
        <w:rPr>
          <w:sz w:val="24"/>
        </w:rPr>
        <w:t>identify</w:t>
      </w:r>
      <w:r>
        <w:rPr>
          <w:spacing w:val="-15"/>
          <w:sz w:val="24"/>
        </w:rPr>
        <w:t> </w:t>
      </w:r>
      <w:r>
        <w:rPr>
          <w:sz w:val="24"/>
        </w:rPr>
        <w:t>and</w:t>
      </w:r>
      <w:r>
        <w:rPr>
          <w:spacing w:val="-15"/>
          <w:sz w:val="24"/>
        </w:rPr>
        <w:t> </w:t>
      </w:r>
      <w:r>
        <w:rPr>
          <w:sz w:val="24"/>
        </w:rPr>
        <w:t>assist</w:t>
      </w:r>
      <w:r>
        <w:rPr>
          <w:spacing w:val="-15"/>
          <w:sz w:val="24"/>
        </w:rPr>
        <w:t> </w:t>
      </w:r>
      <w:r>
        <w:rPr>
          <w:sz w:val="24"/>
        </w:rPr>
        <w:t>with</w:t>
      </w:r>
      <w:r>
        <w:rPr>
          <w:spacing w:val="-15"/>
          <w:sz w:val="24"/>
        </w:rPr>
        <w:t> </w:t>
      </w:r>
      <w:r>
        <w:rPr>
          <w:sz w:val="24"/>
        </w:rPr>
        <w:t>force structure moves.</w:t>
      </w:r>
      <w:r>
        <w:rPr>
          <w:spacing w:val="40"/>
          <w:sz w:val="24"/>
        </w:rPr>
        <w:t> </w:t>
      </w:r>
      <w:r>
        <w:rPr>
          <w:sz w:val="24"/>
        </w:rPr>
        <w:t>MAJCOM and FLDCOM S1 staffs communicate projected force structure actions, develop straw-man manning documents, identify the timing and movement of the members</w:t>
      </w:r>
      <w:r>
        <w:rPr>
          <w:spacing w:val="-3"/>
          <w:sz w:val="24"/>
        </w:rPr>
        <w:t> </w:t>
      </w:r>
      <w:r>
        <w:rPr>
          <w:sz w:val="24"/>
        </w:rPr>
        <w:t>and</w:t>
      </w:r>
      <w:r>
        <w:rPr>
          <w:spacing w:val="-3"/>
          <w:sz w:val="24"/>
        </w:rPr>
        <w:t> </w:t>
      </w:r>
      <w:r>
        <w:rPr>
          <w:sz w:val="24"/>
        </w:rPr>
        <w:t>act</w:t>
      </w:r>
      <w:r>
        <w:rPr>
          <w:spacing w:val="-4"/>
          <w:sz w:val="24"/>
        </w:rPr>
        <w:t> </w:t>
      </w:r>
      <w:r>
        <w:rPr>
          <w:sz w:val="24"/>
        </w:rPr>
        <w:t>as</w:t>
      </w:r>
      <w:r>
        <w:rPr>
          <w:spacing w:val="-4"/>
          <w:sz w:val="24"/>
        </w:rPr>
        <w:t> </w:t>
      </w:r>
      <w:r>
        <w:rPr>
          <w:sz w:val="24"/>
        </w:rPr>
        <w:t>the</w:t>
      </w:r>
      <w:r>
        <w:rPr>
          <w:spacing w:val="-3"/>
          <w:sz w:val="24"/>
        </w:rPr>
        <w:t> </w:t>
      </w:r>
      <w:r>
        <w:rPr>
          <w:sz w:val="24"/>
        </w:rPr>
        <w:t>liaison</w:t>
      </w:r>
      <w:r>
        <w:rPr>
          <w:spacing w:val="-4"/>
          <w:sz w:val="24"/>
        </w:rPr>
        <w:t> </w:t>
      </w:r>
      <w:r>
        <w:rPr>
          <w:sz w:val="24"/>
        </w:rPr>
        <w:t>between</w:t>
      </w:r>
      <w:r>
        <w:rPr>
          <w:spacing w:val="-3"/>
          <w:sz w:val="24"/>
        </w:rPr>
        <w:t> </w:t>
      </w:r>
      <w:r>
        <w:rPr>
          <w:sz w:val="24"/>
        </w:rPr>
        <w:t>the</w:t>
      </w:r>
      <w:r>
        <w:rPr>
          <w:spacing w:val="-4"/>
          <w:sz w:val="24"/>
        </w:rPr>
        <w:t> </w:t>
      </w:r>
      <w:r>
        <w:rPr>
          <w:sz w:val="24"/>
        </w:rPr>
        <w:t>force</w:t>
      </w:r>
      <w:r>
        <w:rPr>
          <w:spacing w:val="-4"/>
          <w:sz w:val="24"/>
        </w:rPr>
        <w:t> </w:t>
      </w:r>
      <w:r>
        <w:rPr>
          <w:sz w:val="24"/>
        </w:rPr>
        <w:t>structure</w:t>
      </w:r>
      <w:r>
        <w:rPr>
          <w:spacing w:val="-4"/>
          <w:sz w:val="24"/>
        </w:rPr>
        <w:t> </w:t>
      </w:r>
      <w:r>
        <w:rPr>
          <w:sz w:val="24"/>
        </w:rPr>
        <w:t>location</w:t>
      </w:r>
      <w:r>
        <w:rPr>
          <w:spacing w:val="-3"/>
          <w:sz w:val="24"/>
        </w:rPr>
        <w:t> </w:t>
      </w:r>
      <w:r>
        <w:rPr>
          <w:sz w:val="24"/>
        </w:rPr>
        <w:t>and</w:t>
      </w:r>
      <w:r>
        <w:rPr>
          <w:spacing w:val="-3"/>
          <w:sz w:val="24"/>
        </w:rPr>
        <w:t> </w:t>
      </w:r>
      <w:r>
        <w:rPr>
          <w:sz w:val="24"/>
        </w:rPr>
        <w:t>AFPC/DPM</w:t>
      </w:r>
      <w:r>
        <w:rPr>
          <w:spacing w:val="-3"/>
          <w:sz w:val="24"/>
        </w:rPr>
        <w:t> </w:t>
      </w:r>
      <w:r>
        <w:rPr>
          <w:sz w:val="24"/>
        </w:rPr>
        <w:t>(RegAF) or ETMO (USSF) assignment OPRs.</w:t>
      </w:r>
      <w:r>
        <w:rPr>
          <w:spacing w:val="40"/>
          <w:sz w:val="24"/>
        </w:rPr>
        <w:t> </w:t>
      </w:r>
      <w:r>
        <w:rPr>
          <w:sz w:val="24"/>
        </w:rPr>
        <w:t>Reassignment for other reasons which meet the definition of surplus may be considered on a case-by-case or group basis according to </w:t>
      </w:r>
      <w:hyperlink w:history="true" w:anchor="_bookmark71">
        <w:r>
          <w:rPr>
            <w:b/>
            <w:color w:val="0000FF"/>
            <w:sz w:val="24"/>
          </w:rPr>
          <w:t>paragraph 5.5</w:t>
        </w:r>
      </w:hyperlink>
      <w:r>
        <w:rPr>
          <w:sz w:val="24"/>
        </w:rPr>
        <w:t>.</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2460" w:right="0" w:hanging="960"/>
        <w:jc w:val="left"/>
        <w:rPr>
          <w:sz w:val="24"/>
        </w:rPr>
      </w:pPr>
      <w:r>
        <w:rPr>
          <w:sz w:val="24"/>
        </w:rPr>
        <w:t>Unit</w:t>
      </w:r>
      <w:r>
        <w:rPr>
          <w:spacing w:val="-4"/>
          <w:sz w:val="24"/>
        </w:rPr>
        <w:t> </w:t>
      </w:r>
      <w:r>
        <w:rPr>
          <w:sz w:val="24"/>
        </w:rPr>
        <w:t>deactivation,</w:t>
      </w:r>
      <w:r>
        <w:rPr>
          <w:spacing w:val="-1"/>
          <w:sz w:val="24"/>
        </w:rPr>
        <w:t> </w:t>
      </w:r>
      <w:r>
        <w:rPr>
          <w:spacing w:val="-5"/>
          <w:sz w:val="24"/>
        </w:rPr>
        <w:t>or</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Base</w:t>
      </w:r>
      <w:r>
        <w:rPr>
          <w:spacing w:val="-1"/>
          <w:sz w:val="24"/>
        </w:rPr>
        <w:t> </w:t>
      </w:r>
      <w:r>
        <w:rPr>
          <w:sz w:val="24"/>
        </w:rPr>
        <w:t>closure</w:t>
      </w:r>
      <w:r>
        <w:rPr>
          <w:spacing w:val="-1"/>
          <w:sz w:val="24"/>
        </w:rPr>
        <w:t> </w:t>
      </w:r>
      <w:r>
        <w:rPr>
          <w:sz w:val="24"/>
        </w:rPr>
        <w:t>or</w:t>
      </w:r>
      <w:r>
        <w:rPr>
          <w:spacing w:val="-1"/>
          <w:sz w:val="24"/>
        </w:rPr>
        <w:t> </w:t>
      </w:r>
      <w:r>
        <w:rPr>
          <w:sz w:val="24"/>
        </w:rPr>
        <w:t>consolidation, </w:t>
      </w:r>
      <w:r>
        <w:rPr>
          <w:spacing w:val="-5"/>
          <w:sz w:val="24"/>
        </w:rPr>
        <w:t>or</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Organization</w:t>
      </w:r>
      <w:r>
        <w:rPr>
          <w:spacing w:val="-1"/>
          <w:sz w:val="24"/>
        </w:rPr>
        <w:t> </w:t>
      </w:r>
      <w:r>
        <w:rPr>
          <w:sz w:val="24"/>
        </w:rPr>
        <w:t>or</w:t>
      </w:r>
      <w:r>
        <w:rPr>
          <w:spacing w:val="-2"/>
          <w:sz w:val="24"/>
        </w:rPr>
        <w:t> </w:t>
      </w:r>
      <w:r>
        <w:rPr>
          <w:sz w:val="24"/>
        </w:rPr>
        <w:t>staffing</w:t>
      </w:r>
      <w:r>
        <w:rPr>
          <w:spacing w:val="-2"/>
          <w:sz w:val="24"/>
        </w:rPr>
        <w:t> </w:t>
      </w:r>
      <w:r>
        <w:rPr>
          <w:sz w:val="24"/>
        </w:rPr>
        <w:t>changes,</w:t>
      </w:r>
      <w:r>
        <w:rPr>
          <w:spacing w:val="-1"/>
          <w:sz w:val="24"/>
        </w:rPr>
        <w:t> </w:t>
      </w:r>
      <w:r>
        <w:rPr>
          <w:spacing w:val="-5"/>
          <w:sz w:val="24"/>
        </w:rPr>
        <w:t>or</w:t>
      </w:r>
    </w:p>
    <w:p>
      <w:pPr>
        <w:pStyle w:val="ListParagraph"/>
        <w:numPr>
          <w:ilvl w:val="3"/>
          <w:numId w:val="26"/>
        </w:numPr>
        <w:tabs>
          <w:tab w:pos="2460" w:val="left" w:leader="none"/>
        </w:tabs>
        <w:spacing w:line="240" w:lineRule="auto" w:before="121" w:after="0"/>
        <w:ind w:left="2460" w:right="0" w:hanging="960"/>
        <w:jc w:val="left"/>
        <w:rPr>
          <w:sz w:val="24"/>
        </w:rPr>
      </w:pPr>
      <w:r>
        <w:rPr>
          <w:sz w:val="24"/>
        </w:rPr>
        <w:t>Reclassification</w:t>
      </w:r>
      <w:r>
        <w:rPr>
          <w:spacing w:val="-1"/>
          <w:sz w:val="24"/>
        </w:rPr>
        <w:t> </w:t>
      </w:r>
      <w:r>
        <w:rPr>
          <w:sz w:val="24"/>
        </w:rPr>
        <w:t>or</w:t>
      </w:r>
      <w:r>
        <w:rPr>
          <w:spacing w:val="-1"/>
          <w:sz w:val="24"/>
        </w:rPr>
        <w:t> </w:t>
      </w:r>
      <w:r>
        <w:rPr>
          <w:sz w:val="24"/>
        </w:rPr>
        <w:t>loss</w:t>
      </w:r>
      <w:r>
        <w:rPr>
          <w:spacing w:val="-2"/>
          <w:sz w:val="24"/>
        </w:rPr>
        <w:t> </w:t>
      </w:r>
      <w:r>
        <w:rPr>
          <w:sz w:val="24"/>
        </w:rPr>
        <w:t>of</w:t>
      </w:r>
      <w:r>
        <w:rPr>
          <w:spacing w:val="-1"/>
          <w:sz w:val="24"/>
        </w:rPr>
        <w:t> </w:t>
      </w:r>
      <w:r>
        <w:rPr>
          <w:sz w:val="24"/>
        </w:rPr>
        <w:t>AFSC/SFSC,</w:t>
      </w:r>
      <w:r>
        <w:rPr>
          <w:spacing w:val="-1"/>
          <w:sz w:val="24"/>
        </w:rPr>
        <w:t> </w:t>
      </w:r>
      <w:r>
        <w:rPr>
          <w:spacing w:val="-5"/>
          <w:sz w:val="24"/>
        </w:rPr>
        <w:t>or</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Promotion</w:t>
      </w:r>
      <w:r>
        <w:rPr>
          <w:spacing w:val="-3"/>
          <w:sz w:val="24"/>
        </w:rPr>
        <w:t> </w:t>
      </w:r>
      <w:r>
        <w:rPr>
          <w:sz w:val="24"/>
        </w:rPr>
        <w:t>to the grade of</w:t>
      </w:r>
      <w:r>
        <w:rPr>
          <w:spacing w:val="-1"/>
          <w:sz w:val="24"/>
        </w:rPr>
        <w:t> </w:t>
      </w:r>
      <w:r>
        <w:rPr>
          <w:sz w:val="24"/>
        </w:rPr>
        <w:t>colonel,</w:t>
      </w:r>
      <w:r>
        <w:rPr>
          <w:spacing w:val="-1"/>
          <w:sz w:val="24"/>
        </w:rPr>
        <w:t> </w:t>
      </w:r>
      <w:r>
        <w:rPr>
          <w:sz w:val="24"/>
        </w:rPr>
        <w:t>CMSgt, or SMSgt only, </w:t>
      </w:r>
      <w:r>
        <w:rPr>
          <w:spacing w:val="-5"/>
          <w:sz w:val="24"/>
        </w:rPr>
        <w:t>or</w:t>
      </w:r>
    </w:p>
    <w:p>
      <w:pPr>
        <w:pStyle w:val="ListParagraph"/>
        <w:numPr>
          <w:ilvl w:val="3"/>
          <w:numId w:val="26"/>
        </w:numPr>
        <w:tabs>
          <w:tab w:pos="2460" w:val="left" w:leader="none"/>
        </w:tabs>
        <w:spacing w:line="240" w:lineRule="auto" w:before="120" w:after="0"/>
        <w:ind w:left="1500" w:right="795" w:firstLine="0"/>
        <w:jc w:val="both"/>
        <w:rPr>
          <w:sz w:val="24"/>
        </w:rPr>
      </w:pPr>
      <w:r>
        <w:rPr>
          <w:sz w:val="24"/>
        </w:rPr>
        <w:t>Disqualification for duty without reclassification or loss of AFSC/SFSC, example:</w:t>
      </w:r>
      <w:r>
        <w:rPr>
          <w:spacing w:val="40"/>
          <w:sz w:val="24"/>
        </w:rPr>
        <w:t> </w:t>
      </w:r>
      <w:r>
        <w:rPr>
          <w:sz w:val="24"/>
        </w:rPr>
        <w:t>loss of security clearance, SCI access, professional certification, nuclear certification, medical qualification, or relief from duty for cause.</w:t>
      </w:r>
      <w:r>
        <w:rPr>
          <w:spacing w:val="40"/>
          <w:sz w:val="24"/>
        </w:rPr>
        <w:t> </w:t>
      </w:r>
      <w:r>
        <w:rPr>
          <w:sz w:val="24"/>
        </w:rPr>
        <w:t>A member who loses qualification</w:t>
      </w:r>
      <w:r>
        <w:rPr>
          <w:spacing w:val="-3"/>
          <w:sz w:val="24"/>
        </w:rPr>
        <w:t> </w:t>
      </w:r>
      <w:r>
        <w:rPr>
          <w:sz w:val="24"/>
        </w:rPr>
        <w:t>to</w:t>
      </w:r>
      <w:r>
        <w:rPr>
          <w:spacing w:val="-1"/>
          <w:sz w:val="24"/>
        </w:rPr>
        <w:t> </w:t>
      </w:r>
      <w:r>
        <w:rPr>
          <w:sz w:val="24"/>
        </w:rPr>
        <w:t>perform</w:t>
      </w:r>
      <w:r>
        <w:rPr>
          <w:spacing w:val="-1"/>
          <w:sz w:val="24"/>
        </w:rPr>
        <w:t> </w:t>
      </w:r>
      <w:r>
        <w:rPr>
          <w:sz w:val="24"/>
        </w:rPr>
        <w:t>the</w:t>
      </w:r>
      <w:r>
        <w:rPr>
          <w:spacing w:val="-1"/>
          <w:sz w:val="24"/>
        </w:rPr>
        <w:t> </w:t>
      </w:r>
      <w:r>
        <w:rPr>
          <w:sz w:val="24"/>
        </w:rPr>
        <w:t>duties</w:t>
      </w:r>
      <w:r>
        <w:rPr>
          <w:spacing w:val="-1"/>
          <w:sz w:val="24"/>
        </w:rPr>
        <w:t> </w:t>
      </w:r>
      <w:r>
        <w:rPr>
          <w:sz w:val="24"/>
        </w:rPr>
        <w:t>of</w:t>
      </w:r>
      <w:r>
        <w:rPr>
          <w:spacing w:val="-2"/>
          <w:sz w:val="24"/>
        </w:rPr>
        <w:t> </w:t>
      </w:r>
      <w:r>
        <w:rPr>
          <w:sz w:val="24"/>
        </w:rPr>
        <w:t>a</w:t>
      </w:r>
      <w:r>
        <w:rPr>
          <w:spacing w:val="-1"/>
          <w:sz w:val="24"/>
        </w:rPr>
        <w:t> </w:t>
      </w:r>
      <w:r>
        <w:rPr>
          <w:sz w:val="24"/>
        </w:rPr>
        <w:t>particular</w:t>
      </w:r>
      <w:r>
        <w:rPr>
          <w:spacing w:val="-2"/>
          <w:sz w:val="24"/>
        </w:rPr>
        <w:t> </w:t>
      </w:r>
      <w:r>
        <w:rPr>
          <w:sz w:val="24"/>
        </w:rPr>
        <w:t>manpower</w:t>
      </w:r>
      <w:r>
        <w:rPr>
          <w:spacing w:val="-1"/>
          <w:sz w:val="24"/>
        </w:rPr>
        <w:t> </w:t>
      </w:r>
      <w:r>
        <w:rPr>
          <w:sz w:val="24"/>
        </w:rPr>
        <w:t>position</w:t>
      </w:r>
      <w:r>
        <w:rPr>
          <w:spacing w:val="-2"/>
          <w:sz w:val="24"/>
        </w:rPr>
        <w:t> </w:t>
      </w:r>
      <w:r>
        <w:rPr>
          <w:sz w:val="24"/>
        </w:rPr>
        <w:t>may</w:t>
      </w:r>
      <w:r>
        <w:rPr>
          <w:spacing w:val="-2"/>
          <w:sz w:val="24"/>
        </w:rPr>
        <w:t> </w:t>
      </w:r>
      <w:r>
        <w:rPr>
          <w:sz w:val="24"/>
        </w:rPr>
        <w:t>still</w:t>
      </w:r>
      <w:r>
        <w:rPr>
          <w:spacing w:val="-2"/>
          <w:sz w:val="24"/>
        </w:rPr>
        <w:t> </w:t>
      </w:r>
      <w:r>
        <w:rPr>
          <w:sz w:val="24"/>
        </w:rPr>
        <w:t>possess</w:t>
      </w:r>
      <w:r>
        <w:rPr>
          <w:spacing w:val="-2"/>
          <w:sz w:val="24"/>
        </w:rPr>
        <w:t> </w:t>
      </w:r>
      <w:r>
        <w:rPr>
          <w:sz w:val="24"/>
        </w:rPr>
        <w:t>the mandatory</w:t>
      </w:r>
      <w:r>
        <w:rPr>
          <w:spacing w:val="-5"/>
          <w:sz w:val="24"/>
        </w:rPr>
        <w:t> </w:t>
      </w:r>
      <w:r>
        <w:rPr>
          <w:sz w:val="24"/>
        </w:rPr>
        <w:t>qualifications</w:t>
      </w:r>
      <w:r>
        <w:rPr>
          <w:spacing w:val="-7"/>
          <w:sz w:val="24"/>
        </w:rPr>
        <w:t> </w:t>
      </w:r>
      <w:r>
        <w:rPr>
          <w:sz w:val="24"/>
        </w:rPr>
        <w:t>to</w:t>
      </w:r>
      <w:r>
        <w:rPr>
          <w:spacing w:val="-5"/>
          <w:sz w:val="24"/>
        </w:rPr>
        <w:t> </w:t>
      </w:r>
      <w:r>
        <w:rPr>
          <w:sz w:val="24"/>
        </w:rPr>
        <w:t>hold</w:t>
      </w:r>
      <w:r>
        <w:rPr>
          <w:spacing w:val="-5"/>
          <w:sz w:val="24"/>
        </w:rPr>
        <w:t> </w:t>
      </w:r>
      <w:r>
        <w:rPr>
          <w:sz w:val="24"/>
        </w:rPr>
        <w:t>an</w:t>
      </w:r>
      <w:r>
        <w:rPr>
          <w:spacing w:val="-7"/>
          <w:sz w:val="24"/>
        </w:rPr>
        <w:t> </w:t>
      </w:r>
      <w:r>
        <w:rPr>
          <w:sz w:val="24"/>
        </w:rPr>
        <w:t>AFSC/SFSC.</w:t>
      </w:r>
      <w:r>
        <w:rPr>
          <w:spacing w:val="40"/>
          <w:sz w:val="24"/>
        </w:rPr>
        <w:t> </w:t>
      </w:r>
      <w:r>
        <w:rPr>
          <w:sz w:val="24"/>
        </w:rPr>
        <w:t>In</w:t>
      </w:r>
      <w:r>
        <w:rPr>
          <w:spacing w:val="-7"/>
          <w:sz w:val="24"/>
        </w:rPr>
        <w:t> </w:t>
      </w:r>
      <w:r>
        <w:rPr>
          <w:sz w:val="24"/>
        </w:rPr>
        <w:t>itself,</w:t>
      </w:r>
      <w:r>
        <w:rPr>
          <w:spacing w:val="-6"/>
          <w:sz w:val="24"/>
        </w:rPr>
        <w:t> </w:t>
      </w:r>
      <w:r>
        <w:rPr>
          <w:sz w:val="24"/>
        </w:rPr>
        <w:t>loss</w:t>
      </w:r>
      <w:r>
        <w:rPr>
          <w:spacing w:val="-5"/>
          <w:sz w:val="24"/>
        </w:rPr>
        <w:t> </w:t>
      </w:r>
      <w:r>
        <w:rPr>
          <w:sz w:val="24"/>
        </w:rPr>
        <w:t>of</w:t>
      </w:r>
      <w:r>
        <w:rPr>
          <w:spacing w:val="-7"/>
          <w:sz w:val="24"/>
        </w:rPr>
        <w:t> </w:t>
      </w:r>
      <w:r>
        <w:rPr>
          <w:sz w:val="24"/>
        </w:rPr>
        <w:t>a</w:t>
      </w:r>
      <w:r>
        <w:rPr>
          <w:spacing w:val="-6"/>
          <w:sz w:val="24"/>
        </w:rPr>
        <w:t> </w:t>
      </w:r>
      <w:r>
        <w:rPr>
          <w:sz w:val="24"/>
        </w:rPr>
        <w:t>qualification</w:t>
      </w:r>
      <w:r>
        <w:rPr>
          <w:spacing w:val="-6"/>
          <w:sz w:val="24"/>
        </w:rPr>
        <w:t> </w:t>
      </w:r>
      <w:r>
        <w:rPr>
          <w:sz w:val="24"/>
        </w:rPr>
        <w:t>does</w:t>
      </w:r>
      <w:r>
        <w:rPr>
          <w:spacing w:val="-7"/>
          <w:sz w:val="24"/>
        </w:rPr>
        <w:t> </w:t>
      </w:r>
      <w:r>
        <w:rPr>
          <w:sz w:val="24"/>
        </w:rPr>
        <w:t>not necessarily</w:t>
      </w:r>
      <w:r>
        <w:rPr>
          <w:spacing w:val="-4"/>
          <w:sz w:val="24"/>
        </w:rPr>
        <w:t> </w:t>
      </w:r>
      <w:r>
        <w:rPr>
          <w:sz w:val="24"/>
        </w:rPr>
        <w:t>result</w:t>
      </w:r>
      <w:r>
        <w:rPr>
          <w:spacing w:val="-5"/>
          <w:sz w:val="24"/>
        </w:rPr>
        <w:t> </w:t>
      </w:r>
      <w:r>
        <w:rPr>
          <w:sz w:val="24"/>
        </w:rPr>
        <w:t>in</w:t>
      </w:r>
      <w:r>
        <w:rPr>
          <w:spacing w:val="-4"/>
          <w:sz w:val="24"/>
        </w:rPr>
        <w:t> </w:t>
      </w:r>
      <w:r>
        <w:rPr>
          <w:sz w:val="24"/>
        </w:rPr>
        <w:t>a</w:t>
      </w:r>
      <w:r>
        <w:rPr>
          <w:spacing w:val="-6"/>
          <w:sz w:val="24"/>
        </w:rPr>
        <w:t> </w:t>
      </w:r>
      <w:r>
        <w:rPr>
          <w:sz w:val="24"/>
        </w:rPr>
        <w:t>member</w:t>
      </w:r>
      <w:r>
        <w:rPr>
          <w:spacing w:val="-4"/>
          <w:sz w:val="24"/>
        </w:rPr>
        <w:t> </w:t>
      </w:r>
      <w:r>
        <w:rPr>
          <w:sz w:val="24"/>
        </w:rPr>
        <w:t>being</w:t>
      </w:r>
      <w:r>
        <w:rPr>
          <w:spacing w:val="-5"/>
          <w:sz w:val="24"/>
        </w:rPr>
        <w:t> </w:t>
      </w:r>
      <w:r>
        <w:rPr>
          <w:sz w:val="24"/>
        </w:rPr>
        <w:t>surplus.</w:t>
      </w:r>
      <w:r>
        <w:rPr>
          <w:spacing w:val="40"/>
          <w:sz w:val="24"/>
        </w:rPr>
        <w:t> </w:t>
      </w:r>
      <w:r>
        <w:rPr>
          <w:sz w:val="24"/>
        </w:rPr>
        <w:t>Commanders</w:t>
      </w:r>
      <w:r>
        <w:rPr>
          <w:spacing w:val="-5"/>
          <w:sz w:val="24"/>
        </w:rPr>
        <w:t> </w:t>
      </w:r>
      <w:r>
        <w:rPr>
          <w:sz w:val="24"/>
        </w:rPr>
        <w:t>will</w:t>
      </w:r>
      <w:r>
        <w:rPr>
          <w:spacing w:val="-5"/>
          <w:sz w:val="24"/>
        </w:rPr>
        <w:t> </w:t>
      </w:r>
      <w:r>
        <w:rPr>
          <w:sz w:val="24"/>
        </w:rPr>
        <w:t>identify</w:t>
      </w:r>
      <w:r>
        <w:rPr>
          <w:spacing w:val="-5"/>
          <w:sz w:val="24"/>
        </w:rPr>
        <w:t> </w:t>
      </w:r>
      <w:r>
        <w:rPr>
          <w:sz w:val="24"/>
        </w:rPr>
        <w:t>surplus</w:t>
      </w:r>
      <w:r>
        <w:rPr>
          <w:spacing w:val="-5"/>
          <w:sz w:val="24"/>
        </w:rPr>
        <w:t> </w:t>
      </w:r>
      <w:r>
        <w:rPr>
          <w:sz w:val="24"/>
        </w:rPr>
        <w:t>members to the assignment OPR. </w:t>
      </w:r>
      <w:r>
        <w:rPr>
          <w:b/>
          <w:sz w:val="24"/>
        </w:rPr>
        <w:t>(T-1) </w:t>
      </w:r>
      <w:r>
        <w:rPr>
          <w:sz w:val="24"/>
        </w:rPr>
        <w:t>Whenever possible, these members are reassigned to positions in their AFSC/SFSC for which they are still qualified at the same location. However,</w:t>
      </w:r>
      <w:r>
        <w:rPr>
          <w:spacing w:val="-6"/>
          <w:sz w:val="24"/>
        </w:rPr>
        <w:t> </w:t>
      </w:r>
      <w:r>
        <w:rPr>
          <w:sz w:val="24"/>
        </w:rPr>
        <w:t>there</w:t>
      </w:r>
      <w:r>
        <w:rPr>
          <w:spacing w:val="-6"/>
          <w:sz w:val="24"/>
        </w:rPr>
        <w:t> </w:t>
      </w:r>
      <w:r>
        <w:rPr>
          <w:sz w:val="24"/>
        </w:rPr>
        <w:t>are</w:t>
      </w:r>
      <w:r>
        <w:rPr>
          <w:spacing w:val="-6"/>
          <w:sz w:val="24"/>
        </w:rPr>
        <w:t> </w:t>
      </w:r>
      <w:r>
        <w:rPr>
          <w:sz w:val="24"/>
        </w:rPr>
        <w:t>times</w:t>
      </w:r>
      <w:r>
        <w:rPr>
          <w:spacing w:val="-6"/>
          <w:sz w:val="24"/>
        </w:rPr>
        <w:t> </w:t>
      </w:r>
      <w:r>
        <w:rPr>
          <w:sz w:val="24"/>
        </w:rPr>
        <w:t>when</w:t>
      </w:r>
      <w:r>
        <w:rPr>
          <w:spacing w:val="-6"/>
          <w:sz w:val="24"/>
        </w:rPr>
        <w:t> </w:t>
      </w:r>
      <w:r>
        <w:rPr>
          <w:sz w:val="24"/>
        </w:rPr>
        <w:t>all</w:t>
      </w:r>
      <w:r>
        <w:rPr>
          <w:spacing w:val="-5"/>
          <w:sz w:val="24"/>
        </w:rPr>
        <w:t> </w:t>
      </w:r>
      <w:r>
        <w:rPr>
          <w:sz w:val="24"/>
        </w:rPr>
        <w:t>positions</w:t>
      </w:r>
      <w:r>
        <w:rPr>
          <w:spacing w:val="-6"/>
          <w:sz w:val="24"/>
        </w:rPr>
        <w:t> </w:t>
      </w:r>
      <w:r>
        <w:rPr>
          <w:sz w:val="24"/>
        </w:rPr>
        <w:t>at</w:t>
      </w:r>
      <w:r>
        <w:rPr>
          <w:spacing w:val="-5"/>
          <w:sz w:val="24"/>
        </w:rPr>
        <w:t> </w:t>
      </w:r>
      <w:r>
        <w:rPr>
          <w:sz w:val="24"/>
        </w:rPr>
        <w:t>a</w:t>
      </w:r>
      <w:r>
        <w:rPr>
          <w:spacing w:val="-7"/>
          <w:sz w:val="24"/>
        </w:rPr>
        <w:t> </w:t>
      </w:r>
      <w:r>
        <w:rPr>
          <w:sz w:val="24"/>
        </w:rPr>
        <w:t>location</w:t>
      </w:r>
      <w:r>
        <w:rPr>
          <w:spacing w:val="-7"/>
          <w:sz w:val="24"/>
        </w:rPr>
        <w:t> </w:t>
      </w:r>
      <w:r>
        <w:rPr>
          <w:sz w:val="24"/>
        </w:rPr>
        <w:t>require</w:t>
      </w:r>
      <w:r>
        <w:rPr>
          <w:spacing w:val="-6"/>
          <w:sz w:val="24"/>
        </w:rPr>
        <w:t> </w:t>
      </w:r>
      <w:r>
        <w:rPr>
          <w:sz w:val="24"/>
        </w:rPr>
        <w:t>a</w:t>
      </w:r>
      <w:r>
        <w:rPr>
          <w:spacing w:val="-6"/>
          <w:sz w:val="24"/>
        </w:rPr>
        <w:t> </w:t>
      </w:r>
      <w:r>
        <w:rPr>
          <w:sz w:val="24"/>
        </w:rPr>
        <w:t>particular</w:t>
      </w:r>
      <w:r>
        <w:rPr>
          <w:spacing w:val="-5"/>
          <w:sz w:val="24"/>
        </w:rPr>
        <w:t> </w:t>
      </w:r>
      <w:r>
        <w:rPr>
          <w:sz w:val="24"/>
        </w:rPr>
        <w:t>qualification, or</w:t>
      </w:r>
      <w:r>
        <w:rPr>
          <w:spacing w:val="-1"/>
          <w:sz w:val="24"/>
        </w:rPr>
        <w:t> </w:t>
      </w:r>
      <w:r>
        <w:rPr>
          <w:sz w:val="24"/>
        </w:rPr>
        <w:t>assignment</w:t>
      </w:r>
      <w:r>
        <w:rPr>
          <w:spacing w:val="-2"/>
          <w:sz w:val="24"/>
        </w:rPr>
        <w:t> </w:t>
      </w:r>
      <w:r>
        <w:rPr>
          <w:sz w:val="24"/>
        </w:rPr>
        <w:t>to</w:t>
      </w:r>
      <w:r>
        <w:rPr>
          <w:spacing w:val="-1"/>
          <w:sz w:val="24"/>
        </w:rPr>
        <w:t> </w:t>
      </w:r>
      <w:r>
        <w:rPr>
          <w:sz w:val="24"/>
        </w:rPr>
        <w:t>another</w:t>
      </w:r>
      <w:r>
        <w:rPr>
          <w:spacing w:val="-1"/>
          <w:sz w:val="24"/>
        </w:rPr>
        <w:t> </w:t>
      </w:r>
      <w:r>
        <w:rPr>
          <w:sz w:val="24"/>
        </w:rPr>
        <w:t>position</w:t>
      </w:r>
      <w:r>
        <w:rPr>
          <w:spacing w:val="-2"/>
          <w:sz w:val="24"/>
        </w:rPr>
        <w:t> </w:t>
      </w:r>
      <w:r>
        <w:rPr>
          <w:sz w:val="24"/>
        </w:rPr>
        <w:t>at</w:t>
      </w:r>
      <w:r>
        <w:rPr>
          <w:spacing w:val="-1"/>
          <w:sz w:val="24"/>
        </w:rPr>
        <w:t> </w:t>
      </w:r>
      <w:r>
        <w:rPr>
          <w:sz w:val="24"/>
        </w:rPr>
        <w:t>the</w:t>
      </w:r>
      <w:r>
        <w:rPr>
          <w:spacing w:val="-1"/>
          <w:sz w:val="24"/>
        </w:rPr>
        <w:t> </w:t>
      </w:r>
      <w:r>
        <w:rPr>
          <w:sz w:val="24"/>
        </w:rPr>
        <w:t>same</w:t>
      </w:r>
      <w:r>
        <w:rPr>
          <w:spacing w:val="-1"/>
          <w:sz w:val="24"/>
        </w:rPr>
        <w:t> </w:t>
      </w:r>
      <w:r>
        <w:rPr>
          <w:sz w:val="24"/>
        </w:rPr>
        <w:t>location</w:t>
      </w:r>
      <w:r>
        <w:rPr>
          <w:spacing w:val="-2"/>
          <w:sz w:val="24"/>
        </w:rPr>
        <w:t> </w:t>
      </w:r>
      <w:r>
        <w:rPr>
          <w:sz w:val="24"/>
        </w:rPr>
        <w:t>is</w:t>
      </w:r>
      <w:r>
        <w:rPr>
          <w:spacing w:val="-2"/>
          <w:sz w:val="24"/>
        </w:rPr>
        <w:t> </w:t>
      </w:r>
      <w:r>
        <w:rPr>
          <w:sz w:val="24"/>
        </w:rPr>
        <w:t>not</w:t>
      </w:r>
      <w:r>
        <w:rPr>
          <w:spacing w:val="-2"/>
          <w:sz w:val="24"/>
        </w:rPr>
        <w:t> </w:t>
      </w:r>
      <w:r>
        <w:rPr>
          <w:sz w:val="24"/>
        </w:rPr>
        <w:t>practical</w:t>
      </w:r>
      <w:r>
        <w:rPr>
          <w:spacing w:val="-1"/>
          <w:sz w:val="24"/>
        </w:rPr>
        <w:t> </w:t>
      </w:r>
      <w:r>
        <w:rPr>
          <w:sz w:val="24"/>
        </w:rPr>
        <w:t>for</w:t>
      </w:r>
      <w:r>
        <w:rPr>
          <w:spacing w:val="-2"/>
          <w:sz w:val="24"/>
        </w:rPr>
        <w:t> </w:t>
      </w:r>
      <w:r>
        <w:rPr>
          <w:sz w:val="24"/>
        </w:rPr>
        <w:t>some</w:t>
      </w:r>
      <w:r>
        <w:rPr>
          <w:spacing w:val="-1"/>
          <w:sz w:val="24"/>
        </w:rPr>
        <w:t> </w:t>
      </w:r>
      <w:r>
        <w:rPr>
          <w:sz w:val="24"/>
        </w:rPr>
        <w:t>reason.</w:t>
      </w:r>
      <w:r>
        <w:rPr>
          <w:spacing w:val="40"/>
          <w:sz w:val="24"/>
        </w:rPr>
        <w:t> </w:t>
      </w:r>
      <w:r>
        <w:rPr>
          <w:sz w:val="24"/>
        </w:rPr>
        <w:t>In such cases, assignment requests may be submitted as exceptions with justification in accordance with </w:t>
      </w:r>
      <w:hyperlink w:history="true" w:anchor="_bookmark71">
        <w:r>
          <w:rPr>
            <w:b/>
            <w:color w:val="0000FF"/>
            <w:sz w:val="24"/>
          </w:rPr>
          <w:t>paragraph 5.5</w:t>
        </w:r>
        <w:r>
          <w:rPr>
            <w:sz w:val="24"/>
          </w:rPr>
          <w:t>.</w:t>
        </w:r>
      </w:hyperlink>
    </w:p>
    <w:p>
      <w:pPr>
        <w:pStyle w:val="ListParagraph"/>
        <w:numPr>
          <w:ilvl w:val="2"/>
          <w:numId w:val="26"/>
        </w:numPr>
        <w:tabs>
          <w:tab w:pos="1920" w:val="left" w:leader="none"/>
        </w:tabs>
        <w:spacing w:line="240" w:lineRule="auto" w:before="120" w:after="0"/>
        <w:ind w:left="1140" w:right="801" w:firstLine="0"/>
        <w:jc w:val="both"/>
        <w:rPr>
          <w:sz w:val="24"/>
        </w:rPr>
      </w:pPr>
      <w:r>
        <w:rPr>
          <w:sz w:val="24"/>
        </w:rPr>
        <w:t>Surpluses are managed by duty location.</w:t>
      </w:r>
      <w:r>
        <w:rPr>
          <w:spacing w:val="40"/>
          <w:sz w:val="24"/>
        </w:rPr>
        <w:t> </w:t>
      </w:r>
      <w:r>
        <w:rPr>
          <w:sz w:val="24"/>
        </w:rPr>
        <w:t>Reassignment to resolve a surplus </w:t>
      </w:r>
      <w:r>
        <w:rPr>
          <w:sz w:val="24"/>
        </w:rPr>
        <w:t>is considered in the following order:</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PCA</w:t>
      </w:r>
      <w:r>
        <w:rPr>
          <w:spacing w:val="-1"/>
          <w:sz w:val="24"/>
        </w:rPr>
        <w:t> </w:t>
      </w:r>
      <w:r>
        <w:rPr>
          <w:sz w:val="24"/>
        </w:rPr>
        <w:t>(without PCS)</w:t>
      </w:r>
      <w:r>
        <w:rPr>
          <w:spacing w:val="-1"/>
          <w:sz w:val="24"/>
        </w:rPr>
        <w:t> </w:t>
      </w:r>
      <w:r>
        <w:rPr>
          <w:sz w:val="24"/>
        </w:rPr>
        <w:t>intra-command,</w:t>
      </w:r>
      <w:r>
        <w:rPr>
          <w:spacing w:val="-1"/>
          <w:sz w:val="24"/>
        </w:rPr>
        <w:t> </w:t>
      </w:r>
      <w:r>
        <w:rPr>
          <w:sz w:val="24"/>
        </w:rPr>
        <w:t>then</w:t>
      </w:r>
      <w:r>
        <w:rPr>
          <w:spacing w:val="-1"/>
          <w:sz w:val="24"/>
        </w:rPr>
        <w:t> </w:t>
      </w:r>
      <w:r>
        <w:rPr>
          <w:sz w:val="24"/>
        </w:rPr>
        <w:t>inter-command,</w:t>
      </w:r>
      <w:r>
        <w:rPr>
          <w:spacing w:val="-1"/>
          <w:sz w:val="24"/>
        </w:rPr>
        <w:t> </w:t>
      </w:r>
      <w:r>
        <w:rPr>
          <w:sz w:val="24"/>
        </w:rPr>
        <w:t>for</w:t>
      </w:r>
      <w:r>
        <w:rPr>
          <w:spacing w:val="-2"/>
          <w:sz w:val="24"/>
        </w:rPr>
        <w:t> </w:t>
      </w:r>
      <w:r>
        <w:rPr>
          <w:sz w:val="24"/>
        </w:rPr>
        <w:t>duty </w:t>
      </w:r>
      <w:r>
        <w:rPr>
          <w:spacing w:val="-5"/>
          <w:sz w:val="24"/>
        </w:rPr>
        <w:t>in:</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Current</w:t>
      </w:r>
      <w:r>
        <w:rPr>
          <w:spacing w:val="-15"/>
          <w:sz w:val="24"/>
        </w:rPr>
        <w:t> </w:t>
      </w:r>
      <w:r>
        <w:rPr>
          <w:sz w:val="24"/>
        </w:rPr>
        <w:t>DAFSC/DSFSC</w:t>
      </w:r>
      <w:r>
        <w:rPr>
          <w:spacing w:val="-15"/>
          <w:sz w:val="24"/>
        </w:rPr>
        <w:t> </w:t>
      </w:r>
      <w:r>
        <w:rPr>
          <w:sz w:val="24"/>
        </w:rPr>
        <w:t>(officers)</w:t>
      </w:r>
      <w:r>
        <w:rPr>
          <w:spacing w:val="-15"/>
          <w:sz w:val="24"/>
        </w:rPr>
        <w:t> </w:t>
      </w:r>
      <w:r>
        <w:rPr>
          <w:sz w:val="24"/>
        </w:rPr>
        <w:t>or</w:t>
      </w:r>
      <w:r>
        <w:rPr>
          <w:spacing w:val="-15"/>
          <w:sz w:val="24"/>
        </w:rPr>
        <w:t> </w:t>
      </w:r>
      <w:r>
        <w:rPr>
          <w:sz w:val="24"/>
        </w:rPr>
        <w:t>CAFSC/CSFSC</w:t>
      </w:r>
      <w:r>
        <w:rPr>
          <w:spacing w:val="-15"/>
          <w:sz w:val="24"/>
        </w:rPr>
        <w:t> </w:t>
      </w:r>
      <w:r>
        <w:rPr>
          <w:sz w:val="24"/>
        </w:rPr>
        <w:t>skill</w:t>
      </w:r>
      <w:r>
        <w:rPr>
          <w:spacing w:val="-15"/>
          <w:sz w:val="24"/>
        </w:rPr>
        <w:t> </w:t>
      </w:r>
      <w:r>
        <w:rPr>
          <w:sz w:val="24"/>
        </w:rPr>
        <w:t>level</w:t>
      </w:r>
      <w:r>
        <w:rPr>
          <w:spacing w:val="-15"/>
          <w:sz w:val="24"/>
        </w:rPr>
        <w:t> </w:t>
      </w:r>
      <w:r>
        <w:rPr>
          <w:sz w:val="24"/>
        </w:rPr>
        <w:t>(enlisted); and then</w:t>
      </w:r>
    </w:p>
    <w:p>
      <w:pPr>
        <w:pStyle w:val="ListParagraph"/>
        <w:numPr>
          <w:ilvl w:val="4"/>
          <w:numId w:val="26"/>
        </w:numPr>
        <w:tabs>
          <w:tab w:pos="3000" w:val="left" w:leader="none"/>
        </w:tabs>
        <w:spacing w:line="240" w:lineRule="auto" w:before="120" w:after="0"/>
        <w:ind w:left="3000" w:right="0" w:hanging="1140"/>
        <w:jc w:val="both"/>
        <w:rPr>
          <w:sz w:val="24"/>
        </w:rPr>
      </w:pPr>
      <w:r>
        <w:rPr>
          <w:sz w:val="24"/>
        </w:rPr>
        <w:t>For duty in</w:t>
      </w:r>
      <w:r>
        <w:rPr>
          <w:spacing w:val="-1"/>
          <w:sz w:val="24"/>
        </w:rPr>
        <w:t> </w:t>
      </w:r>
      <w:r>
        <w:rPr>
          <w:sz w:val="24"/>
        </w:rPr>
        <w:t>any awarded</w:t>
      </w:r>
      <w:r>
        <w:rPr>
          <w:spacing w:val="-2"/>
          <w:sz w:val="24"/>
        </w:rPr>
        <w:t> AFSC/SFSC.</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When</w:t>
      </w:r>
      <w:r>
        <w:rPr>
          <w:spacing w:val="-1"/>
          <w:sz w:val="24"/>
        </w:rPr>
        <w:t> </w:t>
      </w:r>
      <w:r>
        <w:rPr>
          <w:sz w:val="24"/>
        </w:rPr>
        <w:t>PCS is necessary to</w:t>
      </w:r>
      <w:r>
        <w:rPr>
          <w:spacing w:val="-2"/>
          <w:sz w:val="24"/>
        </w:rPr>
        <w:t> </w:t>
      </w:r>
      <w:r>
        <w:rPr>
          <w:sz w:val="24"/>
        </w:rPr>
        <w:t>resolve</w:t>
      </w:r>
      <w:r>
        <w:rPr>
          <w:spacing w:val="-1"/>
          <w:sz w:val="24"/>
        </w:rPr>
        <w:t> </w:t>
      </w:r>
      <w:r>
        <w:rPr>
          <w:sz w:val="24"/>
        </w:rPr>
        <w:t>a surplus, </w:t>
      </w:r>
      <w:r>
        <w:rPr>
          <w:spacing w:val="-2"/>
          <w:sz w:val="24"/>
        </w:rPr>
        <w:t>then:</w:t>
      </w:r>
    </w:p>
    <w:p>
      <w:pPr>
        <w:pStyle w:val="ListParagraph"/>
        <w:numPr>
          <w:ilvl w:val="4"/>
          <w:numId w:val="26"/>
        </w:numPr>
        <w:tabs>
          <w:tab w:pos="3000" w:val="left" w:leader="none"/>
        </w:tabs>
        <w:spacing w:line="343" w:lineRule="auto" w:before="120" w:after="0"/>
        <w:ind w:left="1860" w:right="1385" w:firstLine="0"/>
        <w:jc w:val="both"/>
        <w:rPr>
          <w:sz w:val="24"/>
        </w:rPr>
      </w:pPr>
      <w:r>
        <w:rPr>
          <w:sz w:val="24"/>
        </w:rPr>
        <w:t>For</w:t>
      </w:r>
      <w:r>
        <w:rPr>
          <w:spacing w:val="-4"/>
          <w:sz w:val="24"/>
        </w:rPr>
        <w:t> </w:t>
      </w:r>
      <w:r>
        <w:rPr>
          <w:sz w:val="24"/>
        </w:rPr>
        <w:t>members</w:t>
      </w:r>
      <w:r>
        <w:rPr>
          <w:spacing w:val="-4"/>
          <w:sz w:val="24"/>
        </w:rPr>
        <w:t> </w:t>
      </w:r>
      <w:r>
        <w:rPr>
          <w:sz w:val="24"/>
        </w:rPr>
        <w:t>assigned</w:t>
      </w:r>
      <w:r>
        <w:rPr>
          <w:spacing w:val="-6"/>
          <w:sz w:val="24"/>
        </w:rPr>
        <w:t> </w:t>
      </w:r>
      <w:r>
        <w:rPr>
          <w:sz w:val="24"/>
        </w:rPr>
        <w:t>in</w:t>
      </w:r>
      <w:r>
        <w:rPr>
          <w:spacing w:val="-5"/>
          <w:sz w:val="24"/>
        </w:rPr>
        <w:t> </w:t>
      </w:r>
      <w:r>
        <w:rPr>
          <w:sz w:val="24"/>
        </w:rPr>
        <w:t>the</w:t>
      </w:r>
      <w:r>
        <w:rPr>
          <w:spacing w:val="-4"/>
          <w:sz w:val="24"/>
        </w:rPr>
        <w:t> </w:t>
      </w:r>
      <w:r>
        <w:rPr>
          <w:sz w:val="24"/>
        </w:rPr>
        <w:t>CONUS,</w:t>
      </w:r>
      <w:r>
        <w:rPr>
          <w:spacing w:val="-4"/>
          <w:sz w:val="24"/>
        </w:rPr>
        <w:t> </w:t>
      </w:r>
      <w:r>
        <w:rPr>
          <w:sz w:val="24"/>
        </w:rPr>
        <w:t>see</w:t>
      </w:r>
      <w:r>
        <w:rPr>
          <w:spacing w:val="-3"/>
          <w:sz w:val="24"/>
        </w:rPr>
        <w:t> </w:t>
      </w:r>
      <w:hyperlink w:history="true" w:anchor="_bookmark160">
        <w:r>
          <w:rPr>
            <w:b/>
            <w:color w:val="0000FF"/>
            <w:sz w:val="24"/>
          </w:rPr>
          <w:t>paragraph</w:t>
        </w:r>
        <w:r>
          <w:rPr>
            <w:b/>
            <w:color w:val="0000FF"/>
            <w:spacing w:val="-5"/>
            <w:sz w:val="24"/>
          </w:rPr>
          <w:t> </w:t>
        </w:r>
        <w:r>
          <w:rPr>
            <w:b/>
            <w:color w:val="0000FF"/>
            <w:sz w:val="24"/>
          </w:rPr>
          <w:t>6.45.6.3.1</w:t>
        </w:r>
        <w:r>
          <w:rPr>
            <w:sz w:val="24"/>
          </w:rPr>
          <w:t>,</w:t>
        </w:r>
      </w:hyperlink>
      <w:r>
        <w:rPr>
          <w:spacing w:val="-4"/>
          <w:sz w:val="24"/>
        </w:rPr>
        <w:t> </w:t>
      </w:r>
      <w:r>
        <w:rPr>
          <w:sz w:val="24"/>
        </w:rPr>
        <w:t>or 6.45.4.2.2.</w:t>
      </w:r>
      <w:r>
        <w:rPr>
          <w:spacing w:val="40"/>
          <w:sz w:val="24"/>
        </w:rPr>
        <w:t> </w:t>
      </w:r>
      <w:r>
        <w:rPr>
          <w:sz w:val="24"/>
        </w:rPr>
        <w:t>If currently assigned overseas, see </w:t>
      </w:r>
      <w:hyperlink w:history="true" w:anchor="_bookmark161">
        <w:r>
          <w:rPr>
            <w:b/>
            <w:color w:val="0000FF"/>
            <w:sz w:val="24"/>
          </w:rPr>
          <w:t>paragraph 6.45.6.3.2</w:t>
        </w:r>
      </w:hyperlink>
      <w:r>
        <w:rPr>
          <w:sz w:val="24"/>
        </w:rPr>
        <w:t>.</w:t>
      </w:r>
    </w:p>
    <w:p>
      <w:pPr>
        <w:pStyle w:val="ListParagraph"/>
        <w:numPr>
          <w:ilvl w:val="3"/>
          <w:numId w:val="26"/>
        </w:numPr>
        <w:tabs>
          <w:tab w:pos="2460" w:val="left" w:leader="none"/>
        </w:tabs>
        <w:spacing w:line="240" w:lineRule="auto" w:before="2" w:after="0"/>
        <w:ind w:left="1500" w:right="797" w:firstLine="0"/>
        <w:jc w:val="both"/>
        <w:rPr>
          <w:sz w:val="24"/>
        </w:rPr>
      </w:pPr>
      <w:r>
        <w:rPr>
          <w:sz w:val="24"/>
        </w:rPr>
        <w:t>Exceptions to this order may be requested in accordance with </w:t>
      </w:r>
      <w:hyperlink w:history="true" w:anchor="_bookmark71">
        <w:r>
          <w:rPr>
            <w:b/>
            <w:color w:val="0000FF"/>
            <w:sz w:val="24"/>
          </w:rPr>
          <w:t>paragraph </w:t>
        </w:r>
        <w:r>
          <w:rPr>
            <w:b/>
            <w:color w:val="0000FF"/>
            <w:sz w:val="24"/>
          </w:rPr>
          <w:t>5.5</w:t>
        </w:r>
      </w:hyperlink>
      <w:r>
        <w:rPr>
          <w:b/>
          <w:color w:val="0000FF"/>
          <w:sz w:val="24"/>
        </w:rPr>
        <w:t> </w:t>
      </w:r>
      <w:r>
        <w:rPr>
          <w:sz w:val="24"/>
        </w:rPr>
        <w:t>(Example:</w:t>
      </w:r>
      <w:r>
        <w:rPr>
          <w:spacing w:val="40"/>
          <w:sz w:val="24"/>
        </w:rPr>
        <w:t> </w:t>
      </w:r>
      <w:r>
        <w:rPr>
          <w:sz w:val="24"/>
        </w:rPr>
        <w:t>while one duty location may have a surplus there may be shortages at other duty</w:t>
      </w:r>
      <w:r>
        <w:rPr>
          <w:spacing w:val="-10"/>
          <w:sz w:val="24"/>
        </w:rPr>
        <w:t> </w:t>
      </w:r>
      <w:r>
        <w:rPr>
          <w:sz w:val="24"/>
        </w:rPr>
        <w:t>locations</w:t>
      </w:r>
      <w:r>
        <w:rPr>
          <w:spacing w:val="-11"/>
          <w:sz w:val="24"/>
        </w:rPr>
        <w:t> </w:t>
      </w:r>
      <w:r>
        <w:rPr>
          <w:sz w:val="24"/>
        </w:rPr>
        <w:t>in</w:t>
      </w:r>
      <w:r>
        <w:rPr>
          <w:spacing w:val="-10"/>
          <w:sz w:val="24"/>
        </w:rPr>
        <w:t> </w:t>
      </w:r>
      <w:r>
        <w:rPr>
          <w:sz w:val="24"/>
        </w:rPr>
        <w:t>close</w:t>
      </w:r>
      <w:r>
        <w:rPr>
          <w:spacing w:val="-11"/>
          <w:sz w:val="24"/>
        </w:rPr>
        <w:t> </w:t>
      </w:r>
      <w:r>
        <w:rPr>
          <w:sz w:val="24"/>
        </w:rPr>
        <w:t>proximity.</w:t>
      </w:r>
      <w:r>
        <w:rPr>
          <w:spacing w:val="39"/>
          <w:sz w:val="24"/>
        </w:rPr>
        <w:t> </w:t>
      </w:r>
      <w:r>
        <w:rPr>
          <w:sz w:val="24"/>
        </w:rPr>
        <w:t>Instead</w:t>
      </w:r>
      <w:r>
        <w:rPr>
          <w:spacing w:val="-10"/>
          <w:sz w:val="24"/>
        </w:rPr>
        <w:t> </w:t>
      </w:r>
      <w:r>
        <w:rPr>
          <w:sz w:val="24"/>
        </w:rPr>
        <w:t>of</w:t>
      </w:r>
      <w:r>
        <w:rPr>
          <w:spacing w:val="-10"/>
          <w:sz w:val="24"/>
        </w:rPr>
        <w:t> </w:t>
      </w:r>
      <w:r>
        <w:rPr>
          <w:sz w:val="24"/>
        </w:rPr>
        <w:t>directing</w:t>
      </w:r>
      <w:r>
        <w:rPr>
          <w:spacing w:val="-11"/>
          <w:sz w:val="24"/>
        </w:rPr>
        <w:t> </w:t>
      </w:r>
      <w:r>
        <w:rPr>
          <w:sz w:val="24"/>
        </w:rPr>
        <w:t>the</w:t>
      </w:r>
      <w:r>
        <w:rPr>
          <w:spacing w:val="-10"/>
          <w:sz w:val="24"/>
        </w:rPr>
        <w:t> </w:t>
      </w:r>
      <w:r>
        <w:rPr>
          <w:sz w:val="24"/>
        </w:rPr>
        <w:t>PCA</w:t>
      </w:r>
      <w:r>
        <w:rPr>
          <w:spacing w:val="-11"/>
          <w:sz w:val="24"/>
        </w:rPr>
        <w:t> </w:t>
      </w:r>
      <w:r>
        <w:rPr>
          <w:sz w:val="24"/>
        </w:rPr>
        <w:t>of</w:t>
      </w:r>
      <w:r>
        <w:rPr>
          <w:spacing w:val="-10"/>
          <w:sz w:val="24"/>
        </w:rPr>
        <w:t> </w:t>
      </w:r>
      <w:r>
        <w:rPr>
          <w:sz w:val="24"/>
        </w:rPr>
        <w:t>members</w:t>
      </w:r>
      <w:r>
        <w:rPr>
          <w:spacing w:val="-11"/>
          <w:sz w:val="24"/>
        </w:rPr>
        <w:t> </w:t>
      </w:r>
      <w:r>
        <w:rPr>
          <w:sz w:val="24"/>
        </w:rPr>
        <w:t>for</w:t>
      </w:r>
      <w:r>
        <w:rPr>
          <w:spacing w:val="-10"/>
          <w:sz w:val="24"/>
        </w:rPr>
        <w:t> </w:t>
      </w:r>
      <w:r>
        <w:rPr>
          <w:sz w:val="24"/>
        </w:rPr>
        <w:t>duty</w:t>
      </w:r>
      <w:r>
        <w:rPr>
          <w:spacing w:val="-10"/>
          <w:sz w:val="24"/>
        </w:rPr>
        <w:t> </w:t>
      </w:r>
      <w:r>
        <w:rPr>
          <w:sz w:val="24"/>
        </w:rPr>
        <w:t>in</w:t>
      </w:r>
      <w:r>
        <w:rPr>
          <w:spacing w:val="-12"/>
          <w:sz w:val="24"/>
        </w:rPr>
        <w:t> </w:t>
      </w:r>
      <w:r>
        <w:rPr>
          <w:sz w:val="24"/>
        </w:rPr>
        <w:t>any awarded AFSC/SFSC, the best interests of the DAF might be served to direct PCS of a member in their current DAFSC/DSFSC for officers or CAFSC/CSFSC for enlisted.)</w:t>
      </w:r>
    </w:p>
    <w:p>
      <w:pPr>
        <w:pStyle w:val="ListParagraph"/>
        <w:numPr>
          <w:ilvl w:val="2"/>
          <w:numId w:val="26"/>
        </w:numPr>
        <w:tabs>
          <w:tab w:pos="1920" w:val="left" w:leader="none"/>
        </w:tabs>
        <w:spacing w:line="240" w:lineRule="auto" w:before="120" w:after="0"/>
        <w:ind w:left="1140" w:right="795" w:firstLine="0"/>
        <w:jc w:val="both"/>
        <w:rPr>
          <w:sz w:val="24"/>
        </w:rPr>
      </w:pPr>
      <w:r>
        <w:rPr>
          <w:sz w:val="24"/>
        </w:rPr>
        <w:t>Officers.</w:t>
      </w:r>
      <w:r>
        <w:rPr>
          <w:spacing w:val="40"/>
          <w:sz w:val="24"/>
        </w:rPr>
        <w:t> </w:t>
      </w:r>
      <w:r>
        <w:rPr>
          <w:sz w:val="24"/>
        </w:rPr>
        <w:t>Surpluses at a location in one grade and AFSC/SFSC are sometimes offset by shortages in other grades and such circumstances may be acceptable without assignment action.</w:t>
      </w:r>
      <w:r>
        <w:rPr>
          <w:spacing w:val="40"/>
          <w:sz w:val="24"/>
        </w:rPr>
        <w:t> </w:t>
      </w:r>
      <w:r>
        <w:rPr>
          <w:sz w:val="24"/>
        </w:rPr>
        <w:t>However,</w:t>
      </w:r>
      <w:r>
        <w:rPr>
          <w:spacing w:val="-5"/>
          <w:sz w:val="24"/>
        </w:rPr>
        <w:t> </w:t>
      </w:r>
      <w:r>
        <w:rPr>
          <w:sz w:val="24"/>
        </w:rPr>
        <w:t>sometimes</w:t>
      </w:r>
      <w:r>
        <w:rPr>
          <w:spacing w:val="-4"/>
          <w:sz w:val="24"/>
        </w:rPr>
        <w:t> </w:t>
      </w:r>
      <w:r>
        <w:rPr>
          <w:sz w:val="24"/>
        </w:rPr>
        <w:t>the</w:t>
      </w:r>
      <w:r>
        <w:rPr>
          <w:spacing w:val="-5"/>
          <w:sz w:val="24"/>
        </w:rPr>
        <w:t> </w:t>
      </w:r>
      <w:r>
        <w:rPr>
          <w:sz w:val="24"/>
        </w:rPr>
        <w:t>overall</w:t>
      </w:r>
      <w:r>
        <w:rPr>
          <w:spacing w:val="-5"/>
          <w:sz w:val="24"/>
        </w:rPr>
        <w:t> </w:t>
      </w:r>
      <w:r>
        <w:rPr>
          <w:sz w:val="24"/>
        </w:rPr>
        <w:t>experience</w:t>
      </w:r>
      <w:r>
        <w:rPr>
          <w:spacing w:val="-4"/>
          <w:sz w:val="24"/>
        </w:rPr>
        <w:t> </w:t>
      </w:r>
      <w:r>
        <w:rPr>
          <w:sz w:val="24"/>
        </w:rPr>
        <w:t>level,</w:t>
      </w:r>
      <w:r>
        <w:rPr>
          <w:spacing w:val="-4"/>
          <w:sz w:val="24"/>
        </w:rPr>
        <w:t> </w:t>
      </w:r>
      <w:r>
        <w:rPr>
          <w:sz w:val="24"/>
        </w:rPr>
        <w:t>the</w:t>
      </w:r>
      <w:r>
        <w:rPr>
          <w:spacing w:val="-4"/>
          <w:sz w:val="24"/>
        </w:rPr>
        <w:t> </w:t>
      </w:r>
      <w:r>
        <w:rPr>
          <w:sz w:val="24"/>
        </w:rPr>
        <w:t>grades</w:t>
      </w:r>
      <w:r>
        <w:rPr>
          <w:spacing w:val="-5"/>
          <w:sz w:val="24"/>
        </w:rPr>
        <w:t> </w:t>
      </w:r>
      <w:r>
        <w:rPr>
          <w:sz w:val="24"/>
        </w:rPr>
        <w:t>in</w:t>
      </w:r>
      <w:r>
        <w:rPr>
          <w:spacing w:val="-5"/>
          <w:sz w:val="24"/>
        </w:rPr>
        <w:t> </w:t>
      </w:r>
      <w:r>
        <w:rPr>
          <w:sz w:val="24"/>
        </w:rPr>
        <w:t>which</w:t>
      </w:r>
      <w:r>
        <w:rPr>
          <w:spacing w:val="-4"/>
          <w:sz w:val="24"/>
        </w:rPr>
        <w:t> </w:t>
      </w:r>
      <w:r>
        <w:rPr>
          <w:sz w:val="24"/>
        </w:rPr>
        <w:t>surpluses</w:t>
      </w:r>
      <w:r>
        <w:rPr>
          <w:spacing w:val="-3"/>
          <w:sz w:val="24"/>
        </w:rPr>
        <w:t> </w:t>
      </w:r>
      <w:r>
        <w:rPr>
          <w:sz w:val="24"/>
        </w:rPr>
        <w:t>exist, or other factors may warrant considering reassignment action to affect a more acceptable balance.</w:t>
      </w:r>
      <w:r>
        <w:rPr>
          <w:spacing w:val="40"/>
          <w:sz w:val="24"/>
        </w:rPr>
        <w:t> </w:t>
      </w:r>
      <w:r>
        <w:rPr>
          <w:sz w:val="24"/>
        </w:rPr>
        <w:t>Availability of PCS funds, length of time the surplus is projected to exist, and other pertinent</w:t>
      </w:r>
      <w:r>
        <w:rPr>
          <w:spacing w:val="-15"/>
          <w:sz w:val="24"/>
        </w:rPr>
        <w:t> </w:t>
      </w:r>
      <w:r>
        <w:rPr>
          <w:sz w:val="24"/>
        </w:rPr>
        <w:t>factors</w:t>
      </w:r>
      <w:r>
        <w:rPr>
          <w:spacing w:val="-15"/>
          <w:sz w:val="24"/>
        </w:rPr>
        <w:t> </w:t>
      </w:r>
      <w:r>
        <w:rPr>
          <w:sz w:val="24"/>
        </w:rPr>
        <w:t>determine</w:t>
      </w:r>
      <w:r>
        <w:rPr>
          <w:spacing w:val="-15"/>
          <w:sz w:val="24"/>
        </w:rPr>
        <w:t> </w:t>
      </w:r>
      <w:r>
        <w:rPr>
          <w:sz w:val="24"/>
        </w:rPr>
        <w:t>if</w:t>
      </w:r>
      <w:r>
        <w:rPr>
          <w:spacing w:val="-15"/>
          <w:sz w:val="24"/>
        </w:rPr>
        <w:t> </w:t>
      </w:r>
      <w:r>
        <w:rPr>
          <w:sz w:val="24"/>
        </w:rPr>
        <w:t>grade</w:t>
      </w:r>
      <w:r>
        <w:rPr>
          <w:spacing w:val="-15"/>
          <w:sz w:val="24"/>
        </w:rPr>
        <w:t> </w:t>
      </w:r>
      <w:r>
        <w:rPr>
          <w:sz w:val="24"/>
        </w:rPr>
        <w:t>and</w:t>
      </w:r>
      <w:r>
        <w:rPr>
          <w:spacing w:val="-14"/>
          <w:sz w:val="24"/>
        </w:rPr>
        <w:t> </w:t>
      </w:r>
      <w:r>
        <w:rPr>
          <w:sz w:val="24"/>
        </w:rPr>
        <w:t>AFSC/SFSC</w:t>
      </w:r>
      <w:r>
        <w:rPr>
          <w:spacing w:val="-14"/>
          <w:sz w:val="24"/>
        </w:rPr>
        <w:t> </w:t>
      </w:r>
      <w:r>
        <w:rPr>
          <w:sz w:val="24"/>
        </w:rPr>
        <w:t>mismatches</w:t>
      </w:r>
      <w:r>
        <w:rPr>
          <w:spacing w:val="-14"/>
          <w:sz w:val="24"/>
        </w:rPr>
        <w:t> </w:t>
      </w:r>
      <w:r>
        <w:rPr>
          <w:sz w:val="24"/>
        </w:rPr>
        <w:t>are</w:t>
      </w:r>
      <w:r>
        <w:rPr>
          <w:spacing w:val="-15"/>
          <w:sz w:val="24"/>
        </w:rPr>
        <w:t> </w:t>
      </w:r>
      <w:r>
        <w:rPr>
          <w:sz w:val="24"/>
        </w:rPr>
        <w:t>resolved</w:t>
      </w:r>
      <w:r>
        <w:rPr>
          <w:spacing w:val="-15"/>
          <w:sz w:val="24"/>
        </w:rPr>
        <w:t> </w:t>
      </w:r>
      <w:r>
        <w:rPr>
          <w:sz w:val="24"/>
        </w:rPr>
        <w:t>by</w:t>
      </w:r>
      <w:r>
        <w:rPr>
          <w:spacing w:val="-15"/>
          <w:sz w:val="24"/>
        </w:rPr>
        <w:t> </w:t>
      </w:r>
      <w:r>
        <w:rPr>
          <w:sz w:val="24"/>
        </w:rPr>
        <w:t>reassignment action.</w:t>
      </w:r>
      <w:r>
        <w:rPr>
          <w:spacing w:val="40"/>
          <w:sz w:val="24"/>
        </w:rPr>
        <w:t> </w:t>
      </w:r>
      <w:r>
        <w:rPr>
          <w:sz w:val="24"/>
        </w:rPr>
        <w:t>Because of the variables, it is not possible to specify all the circumstances when reassignment</w:t>
      </w:r>
      <w:r>
        <w:rPr>
          <w:spacing w:val="23"/>
          <w:sz w:val="24"/>
        </w:rPr>
        <w:t> </w:t>
      </w:r>
      <w:r>
        <w:rPr>
          <w:sz w:val="24"/>
        </w:rPr>
        <w:t>action</w:t>
      </w:r>
      <w:r>
        <w:rPr>
          <w:spacing w:val="23"/>
          <w:sz w:val="24"/>
        </w:rPr>
        <w:t> </w:t>
      </w:r>
      <w:r>
        <w:rPr>
          <w:sz w:val="24"/>
        </w:rPr>
        <w:t>may</w:t>
      </w:r>
      <w:r>
        <w:rPr>
          <w:spacing w:val="23"/>
          <w:sz w:val="24"/>
        </w:rPr>
        <w:t> </w:t>
      </w:r>
      <w:r>
        <w:rPr>
          <w:sz w:val="24"/>
        </w:rPr>
        <w:t>or</w:t>
      </w:r>
      <w:r>
        <w:rPr>
          <w:spacing w:val="24"/>
          <w:sz w:val="24"/>
        </w:rPr>
        <w:t> </w:t>
      </w:r>
      <w:r>
        <w:rPr>
          <w:sz w:val="24"/>
        </w:rPr>
        <w:t>may</w:t>
      </w:r>
      <w:r>
        <w:rPr>
          <w:spacing w:val="23"/>
          <w:sz w:val="24"/>
        </w:rPr>
        <w:t> </w:t>
      </w:r>
      <w:r>
        <w:rPr>
          <w:sz w:val="24"/>
        </w:rPr>
        <w:t>not</w:t>
      </w:r>
      <w:r>
        <w:rPr>
          <w:spacing w:val="24"/>
          <w:sz w:val="24"/>
        </w:rPr>
        <w:t> </w:t>
      </w:r>
      <w:r>
        <w:rPr>
          <w:sz w:val="24"/>
        </w:rPr>
        <w:t>be</w:t>
      </w:r>
      <w:r>
        <w:rPr>
          <w:spacing w:val="24"/>
          <w:sz w:val="24"/>
        </w:rPr>
        <w:t> </w:t>
      </w:r>
      <w:r>
        <w:rPr>
          <w:sz w:val="24"/>
        </w:rPr>
        <w:t>authorized</w:t>
      </w:r>
      <w:r>
        <w:rPr>
          <w:spacing w:val="23"/>
          <w:sz w:val="24"/>
        </w:rPr>
        <w:t> </w:t>
      </w:r>
      <w:r>
        <w:rPr>
          <w:sz w:val="24"/>
        </w:rPr>
        <w:t>to</w:t>
      </w:r>
      <w:r>
        <w:rPr>
          <w:spacing w:val="24"/>
          <w:sz w:val="24"/>
        </w:rPr>
        <w:t> </w:t>
      </w:r>
      <w:r>
        <w:rPr>
          <w:sz w:val="24"/>
        </w:rPr>
        <w:t>resolve</w:t>
      </w:r>
      <w:r>
        <w:rPr>
          <w:spacing w:val="23"/>
          <w:sz w:val="24"/>
        </w:rPr>
        <w:t> </w:t>
      </w:r>
      <w:r>
        <w:rPr>
          <w:sz w:val="24"/>
        </w:rPr>
        <w:t>a</w:t>
      </w:r>
      <w:r>
        <w:rPr>
          <w:spacing w:val="24"/>
          <w:sz w:val="24"/>
        </w:rPr>
        <w:t> </w:t>
      </w:r>
      <w:r>
        <w:rPr>
          <w:sz w:val="24"/>
        </w:rPr>
        <w:t>surplus.</w:t>
      </w:r>
      <w:r>
        <w:rPr>
          <w:spacing w:val="77"/>
          <w:w w:val="150"/>
          <w:sz w:val="24"/>
        </w:rPr>
        <w:t> </w:t>
      </w:r>
      <w:r>
        <w:rPr>
          <w:sz w:val="24"/>
        </w:rPr>
        <w:t>Commanders</w:t>
      </w:r>
      <w:r>
        <w:rPr>
          <w:spacing w:val="24"/>
          <w:sz w:val="24"/>
        </w:rPr>
        <w:t> </w:t>
      </w:r>
      <w:r>
        <w:rPr>
          <w:spacing w:val="-4"/>
          <w:sz w:val="24"/>
        </w:rPr>
        <w:t>will</w:t>
      </w:r>
    </w:p>
    <w:p>
      <w:pPr>
        <w:spacing w:after="0" w:line="240" w:lineRule="auto"/>
        <w:jc w:val="both"/>
        <w:rPr>
          <w:sz w:val="24"/>
        </w:rPr>
        <w:sectPr>
          <w:pgSz w:w="12240" w:h="15840"/>
          <w:pgMar w:header="731" w:footer="0" w:top="1380" w:bottom="280" w:left="660" w:right="640"/>
        </w:sectPr>
      </w:pPr>
    </w:p>
    <w:p>
      <w:pPr>
        <w:pStyle w:val="BodyText"/>
        <w:spacing w:before="96"/>
        <w:ind w:left="1140" w:right="799"/>
      </w:pPr>
      <w:r>
        <w:rPr/>
        <w:t>submit a surplus request to the assignment OPR. </w:t>
      </w:r>
      <w:r>
        <w:rPr>
          <w:b/>
        </w:rPr>
        <w:t>(T-1) </w:t>
      </w:r>
      <w:r>
        <w:rPr/>
        <w:t>The assignment OPR works with the functional assignment managers to resolve these issues.</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Enlisted.</w:t>
      </w:r>
      <w:r>
        <w:rPr>
          <w:spacing w:val="40"/>
          <w:sz w:val="24"/>
        </w:rPr>
        <w:t> </w:t>
      </w:r>
      <w:r>
        <w:rPr>
          <w:sz w:val="24"/>
        </w:rPr>
        <w:t>A mismatch exists when the number assigned is greater than the number authorized</w:t>
      </w:r>
      <w:r>
        <w:rPr>
          <w:spacing w:val="-8"/>
          <w:sz w:val="24"/>
        </w:rPr>
        <w:t> </w:t>
      </w:r>
      <w:r>
        <w:rPr>
          <w:sz w:val="24"/>
        </w:rPr>
        <w:t>at</w:t>
      </w:r>
      <w:r>
        <w:rPr>
          <w:spacing w:val="-8"/>
          <w:sz w:val="24"/>
        </w:rPr>
        <w:t> </w:t>
      </w:r>
      <w:r>
        <w:rPr>
          <w:sz w:val="24"/>
        </w:rPr>
        <w:t>a</w:t>
      </w:r>
      <w:r>
        <w:rPr>
          <w:spacing w:val="-8"/>
          <w:sz w:val="24"/>
        </w:rPr>
        <w:t> </w:t>
      </w:r>
      <w:r>
        <w:rPr>
          <w:sz w:val="24"/>
        </w:rPr>
        <w:t>location</w:t>
      </w:r>
      <w:r>
        <w:rPr>
          <w:spacing w:val="-9"/>
          <w:sz w:val="24"/>
        </w:rPr>
        <w:t> </w:t>
      </w:r>
      <w:r>
        <w:rPr>
          <w:sz w:val="24"/>
        </w:rPr>
        <w:t>in</w:t>
      </w:r>
      <w:r>
        <w:rPr>
          <w:spacing w:val="-9"/>
          <w:sz w:val="24"/>
        </w:rPr>
        <w:t> </w:t>
      </w:r>
      <w:r>
        <w:rPr>
          <w:sz w:val="24"/>
        </w:rPr>
        <w:t>various</w:t>
      </w:r>
      <w:r>
        <w:rPr>
          <w:spacing w:val="-8"/>
          <w:sz w:val="24"/>
        </w:rPr>
        <w:t> </w:t>
      </w:r>
      <w:r>
        <w:rPr>
          <w:sz w:val="24"/>
        </w:rPr>
        <w:t>grades</w:t>
      </w:r>
      <w:r>
        <w:rPr>
          <w:spacing w:val="-8"/>
          <w:sz w:val="24"/>
        </w:rPr>
        <w:t> </w:t>
      </w:r>
      <w:r>
        <w:rPr>
          <w:sz w:val="24"/>
        </w:rPr>
        <w:t>and/or</w:t>
      </w:r>
      <w:r>
        <w:rPr>
          <w:spacing w:val="-9"/>
          <w:sz w:val="24"/>
        </w:rPr>
        <w:t> </w:t>
      </w:r>
      <w:r>
        <w:rPr>
          <w:sz w:val="24"/>
        </w:rPr>
        <w:t>skill</w:t>
      </w:r>
      <w:r>
        <w:rPr>
          <w:spacing w:val="-9"/>
          <w:sz w:val="24"/>
        </w:rPr>
        <w:t> </w:t>
      </w:r>
      <w:r>
        <w:rPr>
          <w:sz w:val="24"/>
        </w:rPr>
        <w:t>levels</w:t>
      </w:r>
      <w:r>
        <w:rPr>
          <w:spacing w:val="-8"/>
          <w:sz w:val="24"/>
        </w:rPr>
        <w:t> </w:t>
      </w:r>
      <w:r>
        <w:rPr>
          <w:sz w:val="24"/>
        </w:rPr>
        <w:t>of</w:t>
      </w:r>
      <w:r>
        <w:rPr>
          <w:spacing w:val="-8"/>
          <w:sz w:val="24"/>
        </w:rPr>
        <w:t> </w:t>
      </w:r>
      <w:r>
        <w:rPr>
          <w:sz w:val="24"/>
        </w:rPr>
        <w:t>a</w:t>
      </w:r>
      <w:r>
        <w:rPr>
          <w:spacing w:val="-8"/>
          <w:sz w:val="24"/>
        </w:rPr>
        <w:t> </w:t>
      </w:r>
      <w:r>
        <w:rPr>
          <w:sz w:val="24"/>
        </w:rPr>
        <w:t>career</w:t>
      </w:r>
      <w:r>
        <w:rPr>
          <w:spacing w:val="-8"/>
          <w:sz w:val="24"/>
        </w:rPr>
        <w:t> </w:t>
      </w:r>
      <w:r>
        <w:rPr>
          <w:sz w:val="24"/>
        </w:rPr>
        <w:t>field</w:t>
      </w:r>
      <w:r>
        <w:rPr>
          <w:spacing w:val="-8"/>
          <w:sz w:val="24"/>
        </w:rPr>
        <w:t> </w:t>
      </w:r>
      <w:r>
        <w:rPr>
          <w:sz w:val="24"/>
        </w:rPr>
        <w:t>ladder</w:t>
      </w:r>
      <w:r>
        <w:rPr>
          <w:spacing w:val="-8"/>
          <w:sz w:val="24"/>
        </w:rPr>
        <w:t> </w:t>
      </w:r>
      <w:r>
        <w:rPr>
          <w:sz w:val="24"/>
        </w:rPr>
        <w:t>which</w:t>
      </w:r>
      <w:r>
        <w:rPr>
          <w:spacing w:val="-8"/>
          <w:sz w:val="24"/>
        </w:rPr>
        <w:t> </w:t>
      </w:r>
      <w:r>
        <w:rPr>
          <w:sz w:val="24"/>
        </w:rPr>
        <w:t>does not technically meet the definition of surplus.</w:t>
      </w:r>
      <w:r>
        <w:rPr>
          <w:spacing w:val="40"/>
          <w:sz w:val="24"/>
        </w:rPr>
        <w:t> </w:t>
      </w:r>
      <w:r>
        <w:rPr>
          <w:sz w:val="24"/>
        </w:rPr>
        <w:t>Therefore, assignment action is not normally necessary to resolve these mismatches.</w:t>
      </w:r>
      <w:r>
        <w:rPr>
          <w:spacing w:val="40"/>
          <w:sz w:val="24"/>
        </w:rPr>
        <w:t> </w:t>
      </w:r>
      <w:r>
        <w:rPr>
          <w:sz w:val="24"/>
        </w:rPr>
        <w:t>However, the overall experience level, the grades and/or skill levels of the mismatches, or other factors may warrant considering reassignment action</w:t>
      </w:r>
      <w:r>
        <w:rPr>
          <w:spacing w:val="-7"/>
          <w:sz w:val="24"/>
        </w:rPr>
        <w:t> </w:t>
      </w:r>
      <w:r>
        <w:rPr>
          <w:sz w:val="24"/>
        </w:rPr>
        <w:t>(PCA</w:t>
      </w:r>
      <w:r>
        <w:rPr>
          <w:spacing w:val="-6"/>
          <w:sz w:val="24"/>
        </w:rPr>
        <w:t> </w:t>
      </w:r>
      <w:r>
        <w:rPr>
          <w:sz w:val="24"/>
        </w:rPr>
        <w:t>or</w:t>
      </w:r>
      <w:r>
        <w:rPr>
          <w:spacing w:val="-6"/>
          <w:sz w:val="24"/>
        </w:rPr>
        <w:t> </w:t>
      </w:r>
      <w:r>
        <w:rPr>
          <w:sz w:val="24"/>
        </w:rPr>
        <w:t>PCS)</w:t>
      </w:r>
      <w:r>
        <w:rPr>
          <w:spacing w:val="-6"/>
          <w:sz w:val="24"/>
        </w:rPr>
        <w:t> </w:t>
      </w:r>
      <w:r>
        <w:rPr>
          <w:sz w:val="24"/>
        </w:rPr>
        <w:t>to</w:t>
      </w:r>
      <w:r>
        <w:rPr>
          <w:spacing w:val="-6"/>
          <w:sz w:val="24"/>
        </w:rPr>
        <w:t> </w:t>
      </w:r>
      <w:r>
        <w:rPr>
          <w:sz w:val="24"/>
        </w:rPr>
        <w:t>affect</w:t>
      </w:r>
      <w:r>
        <w:rPr>
          <w:spacing w:val="-6"/>
          <w:sz w:val="24"/>
        </w:rPr>
        <w:t> </w:t>
      </w:r>
      <w:r>
        <w:rPr>
          <w:sz w:val="24"/>
        </w:rPr>
        <w:t>a</w:t>
      </w:r>
      <w:r>
        <w:rPr>
          <w:spacing w:val="-6"/>
          <w:sz w:val="24"/>
        </w:rPr>
        <w:t> </w:t>
      </w:r>
      <w:r>
        <w:rPr>
          <w:sz w:val="24"/>
        </w:rPr>
        <w:t>more</w:t>
      </w:r>
      <w:r>
        <w:rPr>
          <w:spacing w:val="-6"/>
          <w:sz w:val="24"/>
        </w:rPr>
        <w:t> </w:t>
      </w:r>
      <w:r>
        <w:rPr>
          <w:sz w:val="24"/>
        </w:rPr>
        <w:t>acceptable</w:t>
      </w:r>
      <w:r>
        <w:rPr>
          <w:spacing w:val="-6"/>
          <w:sz w:val="24"/>
        </w:rPr>
        <w:t> </w:t>
      </w:r>
      <w:r>
        <w:rPr>
          <w:sz w:val="24"/>
        </w:rPr>
        <w:t>grade</w:t>
      </w:r>
      <w:r>
        <w:rPr>
          <w:spacing w:val="-6"/>
          <w:sz w:val="24"/>
        </w:rPr>
        <w:t> </w:t>
      </w:r>
      <w:r>
        <w:rPr>
          <w:sz w:val="24"/>
        </w:rPr>
        <w:t>and/or</w:t>
      </w:r>
      <w:r>
        <w:rPr>
          <w:spacing w:val="-7"/>
          <w:sz w:val="24"/>
        </w:rPr>
        <w:t> </w:t>
      </w:r>
      <w:r>
        <w:rPr>
          <w:sz w:val="24"/>
        </w:rPr>
        <w:t>skill</w:t>
      </w:r>
      <w:r>
        <w:rPr>
          <w:spacing w:val="-7"/>
          <w:sz w:val="24"/>
        </w:rPr>
        <w:t> </w:t>
      </w:r>
      <w:r>
        <w:rPr>
          <w:sz w:val="24"/>
        </w:rPr>
        <w:t>level</w:t>
      </w:r>
      <w:r>
        <w:rPr>
          <w:spacing w:val="-6"/>
          <w:sz w:val="24"/>
        </w:rPr>
        <w:t> </w:t>
      </w:r>
      <w:r>
        <w:rPr>
          <w:sz w:val="24"/>
        </w:rPr>
        <w:t>balance.</w:t>
      </w:r>
      <w:r>
        <w:rPr>
          <w:spacing w:val="40"/>
          <w:sz w:val="24"/>
        </w:rPr>
        <w:t> </w:t>
      </w:r>
      <w:r>
        <w:rPr>
          <w:sz w:val="24"/>
        </w:rPr>
        <w:t>Availability of PCS funds, length of time the surplus is projected to exist, and other factors determine the extent to which grade and/or skill level mismatches are resolved by reassignment action. Because</w:t>
      </w:r>
      <w:r>
        <w:rPr>
          <w:spacing w:val="-3"/>
          <w:sz w:val="24"/>
        </w:rPr>
        <w:t> </w:t>
      </w:r>
      <w:r>
        <w:rPr>
          <w:sz w:val="24"/>
        </w:rPr>
        <w:t>of</w:t>
      </w:r>
      <w:r>
        <w:rPr>
          <w:spacing w:val="-3"/>
          <w:sz w:val="24"/>
        </w:rPr>
        <w:t> </w:t>
      </w:r>
      <w:r>
        <w:rPr>
          <w:sz w:val="24"/>
        </w:rPr>
        <w:t>the</w:t>
      </w:r>
      <w:r>
        <w:rPr>
          <w:spacing w:val="-3"/>
          <w:sz w:val="24"/>
        </w:rPr>
        <w:t> </w:t>
      </w:r>
      <w:r>
        <w:rPr>
          <w:sz w:val="24"/>
        </w:rPr>
        <w:t>variables,</w:t>
      </w:r>
      <w:r>
        <w:rPr>
          <w:spacing w:val="-5"/>
          <w:sz w:val="24"/>
        </w:rPr>
        <w:t> </w:t>
      </w:r>
      <w:r>
        <w:rPr>
          <w:sz w:val="24"/>
        </w:rPr>
        <w:t>it</w:t>
      </w:r>
      <w:r>
        <w:rPr>
          <w:spacing w:val="-4"/>
          <w:sz w:val="24"/>
        </w:rPr>
        <w:t> </w:t>
      </w:r>
      <w:r>
        <w:rPr>
          <w:sz w:val="24"/>
        </w:rPr>
        <w:t>is</w:t>
      </w:r>
      <w:r>
        <w:rPr>
          <w:spacing w:val="-3"/>
          <w:sz w:val="24"/>
        </w:rPr>
        <w:t> </w:t>
      </w:r>
      <w:r>
        <w:rPr>
          <w:sz w:val="24"/>
        </w:rPr>
        <w:t>not</w:t>
      </w:r>
      <w:r>
        <w:rPr>
          <w:spacing w:val="-3"/>
          <w:sz w:val="24"/>
        </w:rPr>
        <w:t> </w:t>
      </w:r>
      <w:r>
        <w:rPr>
          <w:sz w:val="24"/>
        </w:rPr>
        <w:t>possible</w:t>
      </w:r>
      <w:r>
        <w:rPr>
          <w:spacing w:val="-4"/>
          <w:sz w:val="24"/>
        </w:rPr>
        <w:t> </w:t>
      </w:r>
      <w:r>
        <w:rPr>
          <w:sz w:val="24"/>
        </w:rPr>
        <w:t>to</w:t>
      </w:r>
      <w:r>
        <w:rPr>
          <w:spacing w:val="-3"/>
          <w:sz w:val="24"/>
        </w:rPr>
        <w:t> </w:t>
      </w:r>
      <w:r>
        <w:rPr>
          <w:sz w:val="24"/>
        </w:rPr>
        <w:t>specify</w:t>
      </w:r>
      <w:r>
        <w:rPr>
          <w:spacing w:val="-3"/>
          <w:sz w:val="24"/>
        </w:rPr>
        <w:t> </w:t>
      </w:r>
      <w:r>
        <w:rPr>
          <w:sz w:val="24"/>
        </w:rPr>
        <w:t>all</w:t>
      </w:r>
      <w:r>
        <w:rPr>
          <w:spacing w:val="-4"/>
          <w:sz w:val="24"/>
        </w:rPr>
        <w:t> </w:t>
      </w:r>
      <w:r>
        <w:rPr>
          <w:sz w:val="24"/>
        </w:rPr>
        <w:t>the</w:t>
      </w:r>
      <w:r>
        <w:rPr>
          <w:spacing w:val="-3"/>
          <w:sz w:val="24"/>
        </w:rPr>
        <w:t> </w:t>
      </w:r>
      <w:r>
        <w:rPr>
          <w:sz w:val="24"/>
        </w:rPr>
        <w:t>circumstances</w:t>
      </w:r>
      <w:r>
        <w:rPr>
          <w:spacing w:val="-5"/>
          <w:sz w:val="24"/>
        </w:rPr>
        <w:t> </w:t>
      </w:r>
      <w:r>
        <w:rPr>
          <w:sz w:val="24"/>
        </w:rPr>
        <w:t>when</w:t>
      </w:r>
      <w:r>
        <w:rPr>
          <w:spacing w:val="-3"/>
          <w:sz w:val="24"/>
        </w:rPr>
        <w:t> </w:t>
      </w:r>
      <w:r>
        <w:rPr>
          <w:sz w:val="24"/>
        </w:rPr>
        <w:t>reassignment action</w:t>
      </w:r>
      <w:r>
        <w:rPr>
          <w:spacing w:val="-1"/>
          <w:sz w:val="24"/>
        </w:rPr>
        <w:t> </w:t>
      </w:r>
      <w:r>
        <w:rPr>
          <w:sz w:val="24"/>
        </w:rPr>
        <w:t>may</w:t>
      </w:r>
      <w:r>
        <w:rPr>
          <w:spacing w:val="-1"/>
          <w:sz w:val="24"/>
        </w:rPr>
        <w:t> </w:t>
      </w:r>
      <w:r>
        <w:rPr>
          <w:sz w:val="24"/>
        </w:rPr>
        <w:t>or may not be authorized</w:t>
      </w:r>
      <w:r>
        <w:rPr>
          <w:spacing w:val="-2"/>
          <w:sz w:val="24"/>
        </w:rPr>
        <w:t> </w:t>
      </w:r>
      <w:r>
        <w:rPr>
          <w:sz w:val="24"/>
        </w:rPr>
        <w:t>to resolve</w:t>
      </w:r>
      <w:r>
        <w:rPr>
          <w:spacing w:val="-1"/>
          <w:sz w:val="24"/>
        </w:rPr>
        <w:t> </w:t>
      </w:r>
      <w:r>
        <w:rPr>
          <w:sz w:val="24"/>
        </w:rPr>
        <w:t>a</w:t>
      </w:r>
      <w:r>
        <w:rPr>
          <w:spacing w:val="-1"/>
          <w:sz w:val="24"/>
        </w:rPr>
        <w:t> </w:t>
      </w:r>
      <w:r>
        <w:rPr>
          <w:sz w:val="24"/>
        </w:rPr>
        <w:t>surplus or grade and/or</w:t>
      </w:r>
      <w:r>
        <w:rPr>
          <w:spacing w:val="-2"/>
          <w:sz w:val="24"/>
        </w:rPr>
        <w:t> </w:t>
      </w:r>
      <w:r>
        <w:rPr>
          <w:sz w:val="24"/>
        </w:rPr>
        <w:t>skill</w:t>
      </w:r>
      <w:r>
        <w:rPr>
          <w:spacing w:val="-1"/>
          <w:sz w:val="24"/>
        </w:rPr>
        <w:t> </w:t>
      </w:r>
      <w:r>
        <w:rPr>
          <w:sz w:val="24"/>
        </w:rPr>
        <w:t>level mismatch when</w:t>
      </w:r>
      <w:r>
        <w:rPr>
          <w:spacing w:val="-15"/>
          <w:sz w:val="24"/>
        </w:rPr>
        <w:t> </w:t>
      </w:r>
      <w:r>
        <w:rPr>
          <w:sz w:val="24"/>
        </w:rPr>
        <w:t>there</w:t>
      </w:r>
      <w:r>
        <w:rPr>
          <w:spacing w:val="-15"/>
          <w:sz w:val="24"/>
        </w:rPr>
        <w:t> </w:t>
      </w:r>
      <w:r>
        <w:rPr>
          <w:sz w:val="24"/>
        </w:rPr>
        <w:t>is</w:t>
      </w:r>
      <w:r>
        <w:rPr>
          <w:spacing w:val="-15"/>
          <w:sz w:val="24"/>
        </w:rPr>
        <w:t> </w:t>
      </w:r>
      <w:r>
        <w:rPr>
          <w:sz w:val="24"/>
        </w:rPr>
        <w:t>no</w:t>
      </w:r>
      <w:r>
        <w:rPr>
          <w:spacing w:val="-15"/>
          <w:sz w:val="24"/>
        </w:rPr>
        <w:t> </w:t>
      </w:r>
      <w:r>
        <w:rPr>
          <w:sz w:val="24"/>
        </w:rPr>
        <w:t>surplus.</w:t>
      </w:r>
      <w:r>
        <w:rPr>
          <w:spacing w:val="11"/>
          <w:sz w:val="24"/>
        </w:rPr>
        <w:t> </w:t>
      </w:r>
      <w:r>
        <w:rPr>
          <w:sz w:val="24"/>
        </w:rPr>
        <w:t>The</w:t>
      </w:r>
      <w:r>
        <w:rPr>
          <w:spacing w:val="-15"/>
          <w:sz w:val="24"/>
        </w:rPr>
        <w:t> </w:t>
      </w:r>
      <w:r>
        <w:rPr>
          <w:sz w:val="24"/>
        </w:rPr>
        <w:t>assignment</w:t>
      </w:r>
      <w:r>
        <w:rPr>
          <w:spacing w:val="-15"/>
          <w:sz w:val="24"/>
        </w:rPr>
        <w:t> </w:t>
      </w:r>
      <w:r>
        <w:rPr>
          <w:sz w:val="24"/>
        </w:rPr>
        <w:t>OPR</w:t>
      </w:r>
      <w:r>
        <w:rPr>
          <w:spacing w:val="-15"/>
          <w:sz w:val="24"/>
        </w:rPr>
        <w:t> </w:t>
      </w:r>
      <w:r>
        <w:rPr>
          <w:sz w:val="24"/>
        </w:rPr>
        <w:t>works</w:t>
      </w:r>
      <w:r>
        <w:rPr>
          <w:spacing w:val="-15"/>
          <w:sz w:val="24"/>
        </w:rPr>
        <w:t> </w:t>
      </w:r>
      <w:r>
        <w:rPr>
          <w:sz w:val="24"/>
        </w:rPr>
        <w:t>with</w:t>
      </w:r>
      <w:r>
        <w:rPr>
          <w:spacing w:val="-15"/>
          <w:sz w:val="24"/>
        </w:rPr>
        <w:t> </w:t>
      </w:r>
      <w:r>
        <w:rPr>
          <w:sz w:val="24"/>
        </w:rPr>
        <w:t>the</w:t>
      </w:r>
      <w:r>
        <w:rPr>
          <w:spacing w:val="-15"/>
          <w:sz w:val="24"/>
        </w:rPr>
        <w:t> </w:t>
      </w:r>
      <w:r>
        <w:rPr>
          <w:sz w:val="24"/>
        </w:rPr>
        <w:t>functional</w:t>
      </w:r>
      <w:r>
        <w:rPr>
          <w:spacing w:val="-15"/>
          <w:sz w:val="24"/>
        </w:rPr>
        <w:t> </w:t>
      </w:r>
      <w:r>
        <w:rPr>
          <w:sz w:val="24"/>
        </w:rPr>
        <w:t>assignment</w:t>
      </w:r>
      <w:r>
        <w:rPr>
          <w:spacing w:val="-15"/>
          <w:sz w:val="24"/>
        </w:rPr>
        <w:t> </w:t>
      </w:r>
      <w:r>
        <w:rPr>
          <w:sz w:val="24"/>
        </w:rPr>
        <w:t>managers to resolve these issues.</w:t>
      </w:r>
    </w:p>
    <w:p>
      <w:pPr>
        <w:pStyle w:val="ListParagraph"/>
        <w:numPr>
          <w:ilvl w:val="3"/>
          <w:numId w:val="26"/>
        </w:numPr>
        <w:tabs>
          <w:tab w:pos="2460" w:val="left" w:leader="none"/>
        </w:tabs>
        <w:spacing w:line="240" w:lineRule="auto" w:before="121" w:after="0"/>
        <w:ind w:left="1500" w:right="797" w:firstLine="0"/>
        <w:jc w:val="both"/>
        <w:rPr>
          <w:sz w:val="24"/>
        </w:rPr>
      </w:pPr>
      <w:r>
        <w:rPr>
          <w:sz w:val="24"/>
        </w:rPr>
        <w:t>Enlisted</w:t>
      </w:r>
      <w:r>
        <w:rPr>
          <w:spacing w:val="-13"/>
          <w:sz w:val="24"/>
        </w:rPr>
        <w:t> </w:t>
      </w:r>
      <w:r>
        <w:rPr>
          <w:sz w:val="24"/>
        </w:rPr>
        <w:t>Reclassified/Disqualified:</w:t>
      </w:r>
      <w:r>
        <w:rPr>
          <w:spacing w:val="34"/>
          <w:sz w:val="24"/>
        </w:rPr>
        <w:t> </w:t>
      </w:r>
      <w:r>
        <w:rPr>
          <w:sz w:val="24"/>
        </w:rPr>
        <w:t>Members</w:t>
      </w:r>
      <w:r>
        <w:rPr>
          <w:spacing w:val="-13"/>
          <w:sz w:val="24"/>
        </w:rPr>
        <w:t> </w:t>
      </w:r>
      <w:r>
        <w:rPr>
          <w:sz w:val="24"/>
        </w:rPr>
        <w:t>removed</w:t>
      </w:r>
      <w:r>
        <w:rPr>
          <w:spacing w:val="-13"/>
          <w:sz w:val="24"/>
        </w:rPr>
        <w:t> </w:t>
      </w:r>
      <w:r>
        <w:rPr>
          <w:sz w:val="24"/>
        </w:rPr>
        <w:t>or</w:t>
      </w:r>
      <w:r>
        <w:rPr>
          <w:spacing w:val="-13"/>
          <w:sz w:val="24"/>
        </w:rPr>
        <w:t> </w:t>
      </w:r>
      <w:r>
        <w:rPr>
          <w:sz w:val="24"/>
        </w:rPr>
        <w:t>disqualified</w:t>
      </w:r>
      <w:r>
        <w:rPr>
          <w:spacing w:val="-13"/>
          <w:sz w:val="24"/>
        </w:rPr>
        <w:t> </w:t>
      </w:r>
      <w:r>
        <w:rPr>
          <w:sz w:val="24"/>
        </w:rPr>
        <w:t>from</w:t>
      </w:r>
      <w:r>
        <w:rPr>
          <w:spacing w:val="-14"/>
          <w:sz w:val="24"/>
        </w:rPr>
        <w:t> </w:t>
      </w:r>
      <w:r>
        <w:rPr>
          <w:sz w:val="24"/>
        </w:rPr>
        <w:t>their primary</w:t>
      </w:r>
      <w:r>
        <w:rPr>
          <w:spacing w:val="-4"/>
          <w:sz w:val="24"/>
        </w:rPr>
        <w:t> </w:t>
      </w:r>
      <w:r>
        <w:rPr>
          <w:sz w:val="24"/>
        </w:rPr>
        <w:t>duties</w:t>
      </w:r>
      <w:r>
        <w:rPr>
          <w:spacing w:val="-4"/>
          <w:sz w:val="24"/>
        </w:rPr>
        <w:t> </w:t>
      </w:r>
      <w:r>
        <w:rPr>
          <w:sz w:val="24"/>
        </w:rPr>
        <w:t>may</w:t>
      </w:r>
      <w:r>
        <w:rPr>
          <w:spacing w:val="-3"/>
          <w:sz w:val="24"/>
        </w:rPr>
        <w:t> </w:t>
      </w:r>
      <w:r>
        <w:rPr>
          <w:sz w:val="24"/>
        </w:rPr>
        <w:t>be</w:t>
      </w:r>
      <w:r>
        <w:rPr>
          <w:spacing w:val="-5"/>
          <w:sz w:val="24"/>
        </w:rPr>
        <w:t> </w:t>
      </w:r>
      <w:r>
        <w:rPr>
          <w:sz w:val="24"/>
        </w:rPr>
        <w:t>declared</w:t>
      </w:r>
      <w:r>
        <w:rPr>
          <w:spacing w:val="-4"/>
          <w:sz w:val="24"/>
        </w:rPr>
        <w:t> </w:t>
      </w:r>
      <w:r>
        <w:rPr>
          <w:sz w:val="24"/>
        </w:rPr>
        <w:t>surplus</w:t>
      </w:r>
      <w:r>
        <w:rPr>
          <w:spacing w:val="-3"/>
          <w:sz w:val="24"/>
        </w:rPr>
        <w:t> </w:t>
      </w:r>
      <w:r>
        <w:rPr>
          <w:sz w:val="24"/>
        </w:rPr>
        <w:t>if</w:t>
      </w:r>
      <w:r>
        <w:rPr>
          <w:spacing w:val="-4"/>
          <w:sz w:val="24"/>
        </w:rPr>
        <w:t> </w:t>
      </w:r>
      <w:r>
        <w:rPr>
          <w:sz w:val="24"/>
        </w:rPr>
        <w:t>local</w:t>
      </w:r>
      <w:r>
        <w:rPr>
          <w:spacing w:val="-6"/>
          <w:sz w:val="24"/>
        </w:rPr>
        <w:t> </w:t>
      </w:r>
      <w:r>
        <w:rPr>
          <w:sz w:val="24"/>
        </w:rPr>
        <w:t>manning</w:t>
      </w:r>
      <w:r>
        <w:rPr>
          <w:spacing w:val="-5"/>
          <w:sz w:val="24"/>
        </w:rPr>
        <w:t> </w:t>
      </w:r>
      <w:r>
        <w:rPr>
          <w:sz w:val="24"/>
        </w:rPr>
        <w:t>requirements</w:t>
      </w:r>
      <w:r>
        <w:rPr>
          <w:spacing w:val="-4"/>
          <w:sz w:val="24"/>
        </w:rPr>
        <w:t> </w:t>
      </w:r>
      <w:r>
        <w:rPr>
          <w:sz w:val="24"/>
        </w:rPr>
        <w:t>do</w:t>
      </w:r>
      <w:r>
        <w:rPr>
          <w:spacing w:val="-5"/>
          <w:sz w:val="24"/>
        </w:rPr>
        <w:t> </w:t>
      </w:r>
      <w:r>
        <w:rPr>
          <w:sz w:val="24"/>
        </w:rPr>
        <w:t>not</w:t>
      </w:r>
      <w:r>
        <w:rPr>
          <w:spacing w:val="-4"/>
          <w:sz w:val="24"/>
        </w:rPr>
        <w:t> </w:t>
      </w:r>
      <w:r>
        <w:rPr>
          <w:sz w:val="24"/>
        </w:rPr>
        <w:t>exist</w:t>
      </w:r>
      <w:r>
        <w:rPr>
          <w:spacing w:val="-4"/>
          <w:sz w:val="24"/>
        </w:rPr>
        <w:t> </w:t>
      </w:r>
      <w:r>
        <w:rPr>
          <w:sz w:val="24"/>
        </w:rPr>
        <w:t>in</w:t>
      </w:r>
      <w:r>
        <w:rPr>
          <w:spacing w:val="-5"/>
          <w:sz w:val="24"/>
        </w:rPr>
        <w:t> </w:t>
      </w:r>
      <w:r>
        <w:rPr>
          <w:sz w:val="24"/>
        </w:rPr>
        <w:t>their secondary AFSC/SFSC.</w:t>
      </w:r>
      <w:r>
        <w:rPr>
          <w:spacing w:val="40"/>
          <w:sz w:val="24"/>
        </w:rPr>
        <w:t> </w:t>
      </w:r>
      <w:r>
        <w:rPr>
          <w:sz w:val="24"/>
        </w:rPr>
        <w:t>Upon removal, commanders contact the assignment OPR for assistance</w:t>
      </w:r>
      <w:r>
        <w:rPr>
          <w:spacing w:val="-10"/>
          <w:sz w:val="24"/>
        </w:rPr>
        <w:t> </w:t>
      </w:r>
      <w:r>
        <w:rPr>
          <w:sz w:val="24"/>
        </w:rPr>
        <w:t>in</w:t>
      </w:r>
      <w:r>
        <w:rPr>
          <w:spacing w:val="-12"/>
          <w:sz w:val="24"/>
        </w:rPr>
        <w:t> </w:t>
      </w:r>
      <w:r>
        <w:rPr>
          <w:sz w:val="24"/>
        </w:rPr>
        <w:t>placing</w:t>
      </w:r>
      <w:r>
        <w:rPr>
          <w:spacing w:val="-10"/>
          <w:sz w:val="24"/>
        </w:rPr>
        <w:t> </w:t>
      </w:r>
      <w:r>
        <w:rPr>
          <w:sz w:val="24"/>
        </w:rPr>
        <w:t>the</w:t>
      </w:r>
      <w:r>
        <w:rPr>
          <w:spacing w:val="-11"/>
          <w:sz w:val="24"/>
        </w:rPr>
        <w:t> </w:t>
      </w:r>
      <w:r>
        <w:rPr>
          <w:sz w:val="24"/>
        </w:rPr>
        <w:t>member</w:t>
      </w:r>
      <w:r>
        <w:rPr>
          <w:spacing w:val="-10"/>
          <w:sz w:val="24"/>
        </w:rPr>
        <w:t> </w:t>
      </w:r>
      <w:r>
        <w:rPr>
          <w:sz w:val="24"/>
        </w:rPr>
        <w:t>into</w:t>
      </w:r>
      <w:r>
        <w:rPr>
          <w:spacing w:val="-12"/>
          <w:sz w:val="24"/>
        </w:rPr>
        <w:t> </w:t>
      </w:r>
      <w:r>
        <w:rPr>
          <w:sz w:val="24"/>
        </w:rPr>
        <w:t>a</w:t>
      </w:r>
      <w:r>
        <w:rPr>
          <w:spacing w:val="-9"/>
          <w:sz w:val="24"/>
        </w:rPr>
        <w:t> </w:t>
      </w:r>
      <w:r>
        <w:rPr>
          <w:sz w:val="24"/>
        </w:rPr>
        <w:t>local</w:t>
      </w:r>
      <w:r>
        <w:rPr>
          <w:spacing w:val="-11"/>
          <w:sz w:val="24"/>
        </w:rPr>
        <w:t> </w:t>
      </w:r>
      <w:r>
        <w:rPr>
          <w:sz w:val="24"/>
        </w:rPr>
        <w:t>position.</w:t>
      </w:r>
      <w:r>
        <w:rPr>
          <w:spacing w:val="40"/>
          <w:sz w:val="24"/>
        </w:rPr>
        <w:t> </w:t>
      </w:r>
      <w:r>
        <w:rPr>
          <w:b/>
          <w:sz w:val="24"/>
        </w:rPr>
        <w:t>Note</w:t>
      </w:r>
      <w:r>
        <w:rPr>
          <w:sz w:val="24"/>
        </w:rPr>
        <w:t>:</w:t>
      </w:r>
      <w:r>
        <w:rPr>
          <w:spacing w:val="39"/>
          <w:sz w:val="24"/>
        </w:rPr>
        <w:t> </w:t>
      </w:r>
      <w:r>
        <w:rPr>
          <w:sz w:val="24"/>
        </w:rPr>
        <w:t>Many</w:t>
      </w:r>
      <w:r>
        <w:rPr>
          <w:spacing w:val="-9"/>
          <w:sz w:val="24"/>
        </w:rPr>
        <w:t> </w:t>
      </w:r>
      <w:r>
        <w:rPr>
          <w:sz w:val="24"/>
        </w:rPr>
        <w:t>SDIs</w:t>
      </w:r>
      <w:r>
        <w:rPr>
          <w:spacing w:val="-10"/>
          <w:sz w:val="24"/>
        </w:rPr>
        <w:t> </w:t>
      </w:r>
      <w:r>
        <w:rPr>
          <w:sz w:val="24"/>
        </w:rPr>
        <w:t>(such</w:t>
      </w:r>
      <w:r>
        <w:rPr>
          <w:spacing w:val="-10"/>
          <w:sz w:val="24"/>
        </w:rPr>
        <w:t> </w:t>
      </w:r>
      <w:r>
        <w:rPr>
          <w:sz w:val="24"/>
        </w:rPr>
        <w:t>as</w:t>
      </w:r>
      <w:r>
        <w:rPr>
          <w:spacing w:val="-10"/>
          <w:sz w:val="24"/>
        </w:rPr>
        <w:t> </w:t>
      </w:r>
      <w:r>
        <w:rPr>
          <w:sz w:val="24"/>
        </w:rPr>
        <w:t>Military Training</w:t>
      </w:r>
      <w:r>
        <w:rPr>
          <w:spacing w:val="-12"/>
          <w:sz w:val="24"/>
        </w:rPr>
        <w:t> </w:t>
      </w:r>
      <w:r>
        <w:rPr>
          <w:sz w:val="24"/>
        </w:rPr>
        <w:t>Instructor</w:t>
      </w:r>
      <w:r>
        <w:rPr>
          <w:spacing w:val="-11"/>
          <w:sz w:val="24"/>
        </w:rPr>
        <w:t> </w:t>
      </w:r>
      <w:r>
        <w:rPr>
          <w:sz w:val="24"/>
        </w:rPr>
        <w:t>(MTI),</w:t>
      </w:r>
      <w:r>
        <w:rPr>
          <w:spacing w:val="-12"/>
          <w:sz w:val="24"/>
        </w:rPr>
        <w:t> </w:t>
      </w:r>
      <w:r>
        <w:rPr>
          <w:sz w:val="24"/>
        </w:rPr>
        <w:t>Military</w:t>
      </w:r>
      <w:r>
        <w:rPr>
          <w:spacing w:val="-11"/>
          <w:sz w:val="24"/>
        </w:rPr>
        <w:t> </w:t>
      </w:r>
      <w:r>
        <w:rPr>
          <w:sz w:val="24"/>
        </w:rPr>
        <w:t>Training</w:t>
      </w:r>
      <w:r>
        <w:rPr>
          <w:spacing w:val="-11"/>
          <w:sz w:val="24"/>
        </w:rPr>
        <w:t> </w:t>
      </w:r>
      <w:r>
        <w:rPr>
          <w:sz w:val="24"/>
        </w:rPr>
        <w:t>Leader</w:t>
      </w:r>
      <w:r>
        <w:rPr>
          <w:spacing w:val="-11"/>
          <w:sz w:val="24"/>
        </w:rPr>
        <w:t> </w:t>
      </w:r>
      <w:r>
        <w:rPr>
          <w:sz w:val="24"/>
        </w:rPr>
        <w:t>(MTL),</w:t>
      </w:r>
      <w:r>
        <w:rPr>
          <w:spacing w:val="-12"/>
          <w:sz w:val="24"/>
        </w:rPr>
        <w:t> </w:t>
      </w:r>
      <w:r>
        <w:rPr>
          <w:sz w:val="24"/>
        </w:rPr>
        <w:t>recruiter,</w:t>
      </w:r>
      <w:r>
        <w:rPr>
          <w:spacing w:val="-11"/>
          <w:sz w:val="24"/>
        </w:rPr>
        <w:t> </w:t>
      </w:r>
      <w:r>
        <w:rPr>
          <w:sz w:val="24"/>
        </w:rPr>
        <w:t>First</w:t>
      </w:r>
      <w:r>
        <w:rPr>
          <w:spacing w:val="-12"/>
          <w:sz w:val="24"/>
        </w:rPr>
        <w:t> </w:t>
      </w:r>
      <w:r>
        <w:rPr>
          <w:sz w:val="24"/>
        </w:rPr>
        <w:t>Sergeant)</w:t>
      </w:r>
      <w:r>
        <w:rPr>
          <w:spacing w:val="-12"/>
          <w:sz w:val="24"/>
        </w:rPr>
        <w:t> </w:t>
      </w:r>
      <w:r>
        <w:rPr>
          <w:sz w:val="24"/>
        </w:rPr>
        <w:t>have specific disqualification/removal processes and procedures which must be utilized.</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Enlisted Aircrew (RegAF and ARC only).</w:t>
      </w:r>
      <w:r>
        <w:rPr>
          <w:spacing w:val="40"/>
          <w:sz w:val="24"/>
        </w:rPr>
        <w:t> </w:t>
      </w:r>
      <w:r>
        <w:rPr>
          <w:sz w:val="24"/>
        </w:rPr>
        <w:t>The assignment OPRs will monitor enlisted aircrew members surplus to requirements at their current duty station and determine</w:t>
      </w:r>
      <w:r>
        <w:rPr>
          <w:spacing w:val="-1"/>
          <w:sz w:val="24"/>
        </w:rPr>
        <w:t> </w:t>
      </w:r>
      <w:r>
        <w:rPr>
          <w:sz w:val="24"/>
        </w:rPr>
        <w:t>if PCS as indicated above</w:t>
      </w:r>
      <w:r>
        <w:rPr>
          <w:spacing w:val="-1"/>
          <w:sz w:val="24"/>
        </w:rPr>
        <w:t> </w:t>
      </w:r>
      <w:r>
        <w:rPr>
          <w:sz w:val="24"/>
        </w:rPr>
        <w:t>is appropriate. </w:t>
      </w:r>
      <w:r>
        <w:rPr>
          <w:b/>
          <w:sz w:val="24"/>
        </w:rPr>
        <w:t>(T-1) </w:t>
      </w:r>
      <w:r>
        <w:rPr>
          <w:sz w:val="24"/>
        </w:rPr>
        <w:t>However, they</w:t>
      </w:r>
      <w:r>
        <w:rPr>
          <w:spacing w:val="-1"/>
          <w:sz w:val="24"/>
        </w:rPr>
        <w:t> </w:t>
      </w:r>
      <w:r>
        <w:rPr>
          <w:sz w:val="24"/>
        </w:rPr>
        <w:t>are not removed from flying status at the same time they are assigned to duty in other than their primary aircrew AFSC, nor are they to be retrained, without approval of the assignment OPR in conjunction</w:t>
      </w:r>
      <w:r>
        <w:rPr>
          <w:spacing w:val="-2"/>
          <w:sz w:val="24"/>
        </w:rPr>
        <w:t> </w:t>
      </w:r>
      <w:r>
        <w:rPr>
          <w:sz w:val="24"/>
        </w:rPr>
        <w:t>with their</w:t>
      </w:r>
      <w:r>
        <w:rPr>
          <w:spacing w:val="-1"/>
          <w:sz w:val="24"/>
        </w:rPr>
        <w:t> </w:t>
      </w:r>
      <w:r>
        <w:rPr>
          <w:sz w:val="24"/>
        </w:rPr>
        <w:t>surplus status.</w:t>
      </w:r>
      <w:r>
        <w:rPr>
          <w:spacing w:val="40"/>
          <w:sz w:val="24"/>
        </w:rPr>
        <w:t> </w:t>
      </w:r>
      <w:r>
        <w:rPr>
          <w:sz w:val="24"/>
        </w:rPr>
        <w:t>In cases where primary</w:t>
      </w:r>
      <w:r>
        <w:rPr>
          <w:spacing w:val="-1"/>
          <w:sz w:val="24"/>
        </w:rPr>
        <w:t> </w:t>
      </w:r>
      <w:r>
        <w:rPr>
          <w:sz w:val="24"/>
        </w:rPr>
        <w:t>aircrew members</w:t>
      </w:r>
      <w:r>
        <w:rPr>
          <w:spacing w:val="-1"/>
          <w:sz w:val="24"/>
        </w:rPr>
        <w:t> </w:t>
      </w:r>
      <w:r>
        <w:rPr>
          <w:sz w:val="24"/>
        </w:rPr>
        <w:t>cannot be effectively used in their aircrew skill, a Date of Availability is established that is 120 calendar</w:t>
      </w:r>
      <w:r>
        <w:rPr>
          <w:spacing w:val="-15"/>
          <w:sz w:val="24"/>
        </w:rPr>
        <w:t> </w:t>
      </w:r>
      <w:r>
        <w:rPr>
          <w:sz w:val="24"/>
        </w:rPr>
        <w:t>days</w:t>
      </w:r>
      <w:r>
        <w:rPr>
          <w:spacing w:val="-15"/>
          <w:sz w:val="24"/>
        </w:rPr>
        <w:t> </w:t>
      </w:r>
      <w:r>
        <w:rPr>
          <w:sz w:val="24"/>
        </w:rPr>
        <w:t>after</w:t>
      </w:r>
      <w:r>
        <w:rPr>
          <w:spacing w:val="-15"/>
          <w:sz w:val="24"/>
        </w:rPr>
        <w:t> </w:t>
      </w:r>
      <w:r>
        <w:rPr>
          <w:sz w:val="24"/>
        </w:rPr>
        <w:t>the</w:t>
      </w:r>
      <w:r>
        <w:rPr>
          <w:spacing w:val="-14"/>
          <w:sz w:val="24"/>
        </w:rPr>
        <w:t> </w:t>
      </w:r>
      <w:r>
        <w:rPr>
          <w:sz w:val="24"/>
        </w:rPr>
        <w:t>date</w:t>
      </w:r>
      <w:r>
        <w:rPr>
          <w:spacing w:val="-15"/>
          <w:sz w:val="24"/>
        </w:rPr>
        <w:t> </w:t>
      </w:r>
      <w:r>
        <w:rPr>
          <w:sz w:val="24"/>
        </w:rPr>
        <w:t>the</w:t>
      </w:r>
      <w:r>
        <w:rPr>
          <w:spacing w:val="-15"/>
          <w:sz w:val="24"/>
        </w:rPr>
        <w:t> </w:t>
      </w:r>
      <w:r>
        <w:rPr>
          <w:sz w:val="24"/>
        </w:rPr>
        <w:t>members</w:t>
      </w:r>
      <w:r>
        <w:rPr>
          <w:spacing w:val="-14"/>
          <w:sz w:val="24"/>
        </w:rPr>
        <w:t> </w:t>
      </w:r>
      <w:r>
        <w:rPr>
          <w:sz w:val="24"/>
        </w:rPr>
        <w:t>are</w:t>
      </w:r>
      <w:r>
        <w:rPr>
          <w:spacing w:val="-15"/>
          <w:sz w:val="24"/>
        </w:rPr>
        <w:t> </w:t>
      </w:r>
      <w:r>
        <w:rPr>
          <w:sz w:val="24"/>
        </w:rPr>
        <w:t>told</w:t>
      </w:r>
      <w:r>
        <w:rPr>
          <w:spacing w:val="-15"/>
          <w:sz w:val="24"/>
        </w:rPr>
        <w:t> </w:t>
      </w:r>
      <w:r>
        <w:rPr>
          <w:sz w:val="24"/>
        </w:rPr>
        <w:t>of</w:t>
      </w:r>
      <w:r>
        <w:rPr>
          <w:spacing w:val="-15"/>
          <w:sz w:val="24"/>
        </w:rPr>
        <w:t> </w:t>
      </w:r>
      <w:r>
        <w:rPr>
          <w:sz w:val="24"/>
        </w:rPr>
        <w:t>involuntary</w:t>
      </w:r>
      <w:r>
        <w:rPr>
          <w:spacing w:val="-15"/>
          <w:sz w:val="24"/>
        </w:rPr>
        <w:t> </w:t>
      </w:r>
      <w:r>
        <w:rPr>
          <w:sz w:val="24"/>
        </w:rPr>
        <w:t>removal</w:t>
      </w:r>
      <w:r>
        <w:rPr>
          <w:spacing w:val="-15"/>
          <w:sz w:val="24"/>
        </w:rPr>
        <w:t> </w:t>
      </w:r>
      <w:r>
        <w:rPr>
          <w:sz w:val="24"/>
        </w:rPr>
        <w:t>from</w:t>
      </w:r>
      <w:r>
        <w:rPr>
          <w:spacing w:val="-14"/>
          <w:sz w:val="24"/>
        </w:rPr>
        <w:t> </w:t>
      </w:r>
      <w:r>
        <w:rPr>
          <w:sz w:val="24"/>
        </w:rPr>
        <w:t>flying</w:t>
      </w:r>
      <w:r>
        <w:rPr>
          <w:spacing w:val="-15"/>
          <w:sz w:val="24"/>
        </w:rPr>
        <w:t> </w:t>
      </w:r>
      <w:r>
        <w:rPr>
          <w:sz w:val="24"/>
        </w:rPr>
        <w:t>status. Disposition instructions cannot be effective earlier than the Date of Availability.</w:t>
      </w:r>
    </w:p>
    <w:p>
      <w:pPr>
        <w:pStyle w:val="ListParagraph"/>
        <w:numPr>
          <w:ilvl w:val="3"/>
          <w:numId w:val="26"/>
        </w:numPr>
        <w:tabs>
          <w:tab w:pos="2460" w:val="left" w:leader="none"/>
        </w:tabs>
        <w:spacing w:line="240" w:lineRule="auto" w:before="119" w:after="0"/>
        <w:ind w:left="1500" w:right="796" w:firstLine="0"/>
        <w:jc w:val="both"/>
        <w:rPr>
          <w:sz w:val="24"/>
        </w:rPr>
      </w:pPr>
      <w:r>
        <w:rPr>
          <w:sz w:val="24"/>
        </w:rPr>
        <w:t>When PCS is necessary to resolve surpluses (or when PCS is requested as an exception</w:t>
      </w:r>
      <w:r>
        <w:rPr>
          <w:spacing w:val="-7"/>
          <w:sz w:val="24"/>
        </w:rPr>
        <w:t> </w:t>
      </w:r>
      <w:r>
        <w:rPr>
          <w:sz w:val="24"/>
        </w:rPr>
        <w:t>to</w:t>
      </w:r>
      <w:r>
        <w:rPr>
          <w:spacing w:val="-8"/>
          <w:sz w:val="24"/>
        </w:rPr>
        <w:t> </w:t>
      </w:r>
      <w:r>
        <w:rPr>
          <w:sz w:val="24"/>
        </w:rPr>
        <w:t>resolve</w:t>
      </w:r>
      <w:r>
        <w:rPr>
          <w:spacing w:val="-7"/>
          <w:sz w:val="24"/>
        </w:rPr>
        <w:t> </w:t>
      </w:r>
      <w:r>
        <w:rPr>
          <w:sz w:val="24"/>
        </w:rPr>
        <w:t>enlisted</w:t>
      </w:r>
      <w:r>
        <w:rPr>
          <w:spacing w:val="-7"/>
          <w:sz w:val="24"/>
        </w:rPr>
        <w:t> </w:t>
      </w:r>
      <w:r>
        <w:rPr>
          <w:sz w:val="24"/>
        </w:rPr>
        <w:t>grade</w:t>
      </w:r>
      <w:r>
        <w:rPr>
          <w:spacing w:val="-7"/>
          <w:sz w:val="24"/>
        </w:rPr>
        <w:t> </w:t>
      </w:r>
      <w:r>
        <w:rPr>
          <w:sz w:val="24"/>
        </w:rPr>
        <w:t>and/or</w:t>
      </w:r>
      <w:r>
        <w:rPr>
          <w:spacing w:val="-6"/>
          <w:sz w:val="24"/>
        </w:rPr>
        <w:t> </w:t>
      </w:r>
      <w:r>
        <w:rPr>
          <w:sz w:val="24"/>
        </w:rPr>
        <w:t>skill</w:t>
      </w:r>
      <w:r>
        <w:rPr>
          <w:spacing w:val="-8"/>
          <w:sz w:val="24"/>
        </w:rPr>
        <w:t> </w:t>
      </w:r>
      <w:r>
        <w:rPr>
          <w:sz w:val="24"/>
        </w:rPr>
        <w:t>level</w:t>
      </w:r>
      <w:r>
        <w:rPr>
          <w:spacing w:val="-7"/>
          <w:sz w:val="24"/>
        </w:rPr>
        <w:t> </w:t>
      </w:r>
      <w:r>
        <w:rPr>
          <w:sz w:val="24"/>
        </w:rPr>
        <w:t>mismatches),</w:t>
      </w:r>
      <w:r>
        <w:rPr>
          <w:spacing w:val="-7"/>
          <w:sz w:val="24"/>
        </w:rPr>
        <w:t> </w:t>
      </w:r>
      <w:r>
        <w:rPr>
          <w:sz w:val="24"/>
        </w:rPr>
        <w:t>the</w:t>
      </w:r>
      <w:r>
        <w:rPr>
          <w:spacing w:val="-7"/>
          <w:sz w:val="24"/>
        </w:rPr>
        <w:t> </w:t>
      </w:r>
      <w:r>
        <w:rPr>
          <w:sz w:val="24"/>
        </w:rPr>
        <w:t>following</w:t>
      </w:r>
      <w:r>
        <w:rPr>
          <w:spacing w:val="-7"/>
          <w:sz w:val="24"/>
        </w:rPr>
        <w:t> </w:t>
      </w:r>
      <w:r>
        <w:rPr>
          <w:sz w:val="24"/>
        </w:rPr>
        <w:t>process</w:t>
      </w:r>
      <w:r>
        <w:rPr>
          <w:spacing w:val="-7"/>
          <w:sz w:val="24"/>
        </w:rPr>
        <w:t> </w:t>
      </w:r>
      <w:r>
        <w:rPr>
          <w:sz w:val="24"/>
        </w:rPr>
        <w:t>is used</w:t>
      </w:r>
      <w:r>
        <w:rPr>
          <w:spacing w:val="-1"/>
          <w:sz w:val="24"/>
        </w:rPr>
        <w:t> </w:t>
      </w:r>
      <w:r>
        <w:rPr>
          <w:sz w:val="24"/>
        </w:rPr>
        <w:t>to</w:t>
      </w:r>
      <w:r>
        <w:rPr>
          <w:spacing w:val="-1"/>
          <w:sz w:val="24"/>
        </w:rPr>
        <w:t> </w:t>
      </w:r>
      <w:r>
        <w:rPr>
          <w:sz w:val="24"/>
        </w:rPr>
        <w:t>identify</w:t>
      </w:r>
      <w:r>
        <w:rPr>
          <w:spacing w:val="-2"/>
          <w:sz w:val="24"/>
        </w:rPr>
        <w:t> </w:t>
      </w:r>
      <w:r>
        <w:rPr>
          <w:sz w:val="24"/>
        </w:rPr>
        <w:t>the</w:t>
      </w:r>
      <w:r>
        <w:rPr>
          <w:spacing w:val="-1"/>
          <w:sz w:val="24"/>
        </w:rPr>
        <w:t> </w:t>
      </w:r>
      <w:r>
        <w:rPr>
          <w:sz w:val="24"/>
        </w:rPr>
        <w:t>order</w:t>
      </w:r>
      <w:r>
        <w:rPr>
          <w:spacing w:val="-2"/>
          <w:sz w:val="24"/>
        </w:rPr>
        <w:t> </w:t>
      </w:r>
      <w:r>
        <w:rPr>
          <w:sz w:val="24"/>
        </w:rPr>
        <w:t>in</w:t>
      </w:r>
      <w:r>
        <w:rPr>
          <w:spacing w:val="-1"/>
          <w:sz w:val="24"/>
        </w:rPr>
        <w:t> </w:t>
      </w:r>
      <w:r>
        <w:rPr>
          <w:sz w:val="24"/>
        </w:rPr>
        <w:t>which</w:t>
      </w:r>
      <w:r>
        <w:rPr>
          <w:spacing w:val="-1"/>
          <w:sz w:val="24"/>
        </w:rPr>
        <w:t> </w:t>
      </w:r>
      <w:r>
        <w:rPr>
          <w:sz w:val="24"/>
        </w:rPr>
        <w:t>members</w:t>
      </w:r>
      <w:r>
        <w:rPr>
          <w:spacing w:val="-1"/>
          <w:sz w:val="24"/>
        </w:rPr>
        <w:t> </w:t>
      </w:r>
      <w:r>
        <w:rPr>
          <w:sz w:val="24"/>
        </w:rPr>
        <w:t>should</w:t>
      </w:r>
      <w:r>
        <w:rPr>
          <w:spacing w:val="-1"/>
          <w:sz w:val="24"/>
        </w:rPr>
        <w:t> </w:t>
      </w:r>
      <w:r>
        <w:rPr>
          <w:sz w:val="24"/>
        </w:rPr>
        <w:t>be</w:t>
      </w:r>
      <w:r>
        <w:rPr>
          <w:spacing w:val="-1"/>
          <w:sz w:val="24"/>
        </w:rPr>
        <w:t> </w:t>
      </w:r>
      <w:r>
        <w:rPr>
          <w:sz w:val="24"/>
        </w:rPr>
        <w:t>reassigned.</w:t>
      </w:r>
      <w:r>
        <w:rPr>
          <w:spacing w:val="40"/>
          <w:sz w:val="24"/>
        </w:rPr>
        <w:t> </w:t>
      </w:r>
      <w:r>
        <w:rPr>
          <w:b/>
          <w:sz w:val="24"/>
        </w:rPr>
        <w:t>Note:</w:t>
      </w:r>
      <w:r>
        <w:rPr>
          <w:b/>
          <w:spacing w:val="40"/>
          <w:sz w:val="24"/>
        </w:rPr>
        <w:t> </w:t>
      </w:r>
      <w:r>
        <w:rPr>
          <w:sz w:val="24"/>
        </w:rPr>
        <w:t>that</w:t>
      </w:r>
      <w:r>
        <w:rPr>
          <w:spacing w:val="-1"/>
          <w:sz w:val="24"/>
        </w:rPr>
        <w:t> </w:t>
      </w:r>
      <w:r>
        <w:rPr>
          <w:sz w:val="24"/>
        </w:rPr>
        <w:t>deletion</w:t>
      </w:r>
      <w:r>
        <w:rPr>
          <w:spacing w:val="-2"/>
          <w:sz w:val="24"/>
        </w:rPr>
        <w:t> </w:t>
      </w:r>
      <w:r>
        <w:rPr>
          <w:sz w:val="24"/>
        </w:rPr>
        <w:t>of an</w:t>
      </w:r>
      <w:r>
        <w:rPr>
          <w:spacing w:val="-6"/>
          <w:sz w:val="24"/>
        </w:rPr>
        <w:t> </w:t>
      </w:r>
      <w:r>
        <w:rPr>
          <w:sz w:val="24"/>
        </w:rPr>
        <w:t>authorization</w:t>
      </w:r>
      <w:r>
        <w:rPr>
          <w:spacing w:val="-6"/>
          <w:sz w:val="24"/>
        </w:rPr>
        <w:t> </w:t>
      </w:r>
      <w:r>
        <w:rPr>
          <w:sz w:val="24"/>
        </w:rPr>
        <w:t>in</w:t>
      </w:r>
      <w:r>
        <w:rPr>
          <w:spacing w:val="-5"/>
          <w:sz w:val="24"/>
        </w:rPr>
        <w:t> </w:t>
      </w:r>
      <w:r>
        <w:rPr>
          <w:sz w:val="24"/>
        </w:rPr>
        <w:t>one</w:t>
      </w:r>
      <w:r>
        <w:rPr>
          <w:spacing w:val="-6"/>
          <w:sz w:val="24"/>
        </w:rPr>
        <w:t> </w:t>
      </w:r>
      <w:r>
        <w:rPr>
          <w:sz w:val="24"/>
        </w:rPr>
        <w:t>squadron</w:t>
      </w:r>
      <w:r>
        <w:rPr>
          <w:spacing w:val="-6"/>
          <w:sz w:val="24"/>
        </w:rPr>
        <w:t> </w:t>
      </w:r>
      <w:r>
        <w:rPr>
          <w:sz w:val="24"/>
        </w:rPr>
        <w:t>resulting</w:t>
      </w:r>
      <w:r>
        <w:rPr>
          <w:spacing w:val="-7"/>
          <w:sz w:val="24"/>
        </w:rPr>
        <w:t> </w:t>
      </w:r>
      <w:r>
        <w:rPr>
          <w:sz w:val="24"/>
        </w:rPr>
        <w:t>in</w:t>
      </w:r>
      <w:r>
        <w:rPr>
          <w:spacing w:val="-5"/>
          <w:sz w:val="24"/>
        </w:rPr>
        <w:t> </w:t>
      </w:r>
      <w:r>
        <w:rPr>
          <w:sz w:val="24"/>
        </w:rPr>
        <w:t>a</w:t>
      </w:r>
      <w:r>
        <w:rPr>
          <w:spacing w:val="-7"/>
          <w:sz w:val="24"/>
        </w:rPr>
        <w:t> </w:t>
      </w:r>
      <w:r>
        <w:rPr>
          <w:sz w:val="24"/>
        </w:rPr>
        <w:t>surplus</w:t>
      </w:r>
      <w:r>
        <w:rPr>
          <w:spacing w:val="-6"/>
          <w:sz w:val="24"/>
        </w:rPr>
        <w:t> </w:t>
      </w:r>
      <w:r>
        <w:rPr>
          <w:sz w:val="24"/>
        </w:rPr>
        <w:t>could</w:t>
      </w:r>
      <w:r>
        <w:rPr>
          <w:spacing w:val="-7"/>
          <w:sz w:val="24"/>
        </w:rPr>
        <w:t> </w:t>
      </w:r>
      <w:r>
        <w:rPr>
          <w:sz w:val="24"/>
        </w:rPr>
        <w:t>result</w:t>
      </w:r>
      <w:r>
        <w:rPr>
          <w:spacing w:val="-7"/>
          <w:sz w:val="24"/>
        </w:rPr>
        <w:t> </w:t>
      </w:r>
      <w:r>
        <w:rPr>
          <w:sz w:val="24"/>
        </w:rPr>
        <w:t>in</w:t>
      </w:r>
      <w:r>
        <w:rPr>
          <w:spacing w:val="-5"/>
          <w:sz w:val="24"/>
        </w:rPr>
        <w:t> </w:t>
      </w:r>
      <w:r>
        <w:rPr>
          <w:sz w:val="24"/>
        </w:rPr>
        <w:t>a</w:t>
      </w:r>
      <w:r>
        <w:rPr>
          <w:spacing w:val="-7"/>
          <w:sz w:val="24"/>
        </w:rPr>
        <w:t> </w:t>
      </w:r>
      <w:r>
        <w:rPr>
          <w:sz w:val="24"/>
        </w:rPr>
        <w:t>member</w:t>
      </w:r>
      <w:r>
        <w:rPr>
          <w:spacing w:val="-5"/>
          <w:sz w:val="24"/>
        </w:rPr>
        <w:t> </w:t>
      </w:r>
      <w:r>
        <w:rPr>
          <w:sz w:val="24"/>
        </w:rPr>
        <w:t>elsewhere at</w:t>
      </w:r>
      <w:r>
        <w:rPr>
          <w:spacing w:val="-5"/>
          <w:sz w:val="24"/>
        </w:rPr>
        <w:t> </w:t>
      </w:r>
      <w:r>
        <w:rPr>
          <w:sz w:val="24"/>
        </w:rPr>
        <w:t>the</w:t>
      </w:r>
      <w:r>
        <w:rPr>
          <w:spacing w:val="-5"/>
          <w:sz w:val="24"/>
        </w:rPr>
        <w:t> </w:t>
      </w:r>
      <w:r>
        <w:rPr>
          <w:sz w:val="24"/>
        </w:rPr>
        <w:t>same</w:t>
      </w:r>
      <w:r>
        <w:rPr>
          <w:spacing w:val="-6"/>
          <w:sz w:val="24"/>
        </w:rPr>
        <w:t> </w:t>
      </w:r>
      <w:r>
        <w:rPr>
          <w:sz w:val="24"/>
        </w:rPr>
        <w:t>location</w:t>
      </w:r>
      <w:r>
        <w:rPr>
          <w:spacing w:val="-5"/>
          <w:sz w:val="24"/>
        </w:rPr>
        <w:t> </w:t>
      </w:r>
      <w:r>
        <w:rPr>
          <w:sz w:val="24"/>
        </w:rPr>
        <w:t>(example:</w:t>
      </w:r>
      <w:r>
        <w:rPr>
          <w:spacing w:val="40"/>
          <w:sz w:val="24"/>
        </w:rPr>
        <w:t> </w:t>
      </w:r>
      <w:r>
        <w:rPr>
          <w:sz w:val="24"/>
        </w:rPr>
        <w:t>at</w:t>
      </w:r>
      <w:r>
        <w:rPr>
          <w:spacing w:val="-5"/>
          <w:sz w:val="24"/>
        </w:rPr>
        <w:t> </w:t>
      </w:r>
      <w:r>
        <w:rPr>
          <w:sz w:val="24"/>
        </w:rPr>
        <w:t>wing</w:t>
      </w:r>
      <w:r>
        <w:rPr>
          <w:spacing w:val="-6"/>
          <w:sz w:val="24"/>
        </w:rPr>
        <w:t> </w:t>
      </w:r>
      <w:r>
        <w:rPr>
          <w:sz w:val="24"/>
        </w:rPr>
        <w:t>level,</w:t>
      </w:r>
      <w:r>
        <w:rPr>
          <w:spacing w:val="-5"/>
          <w:sz w:val="24"/>
        </w:rPr>
        <w:t> </w:t>
      </w:r>
      <w:r>
        <w:rPr>
          <w:sz w:val="24"/>
        </w:rPr>
        <w:t>in</w:t>
      </w:r>
      <w:r>
        <w:rPr>
          <w:spacing w:val="-7"/>
          <w:sz w:val="24"/>
        </w:rPr>
        <w:t> </w:t>
      </w:r>
      <w:r>
        <w:rPr>
          <w:sz w:val="24"/>
        </w:rPr>
        <w:t>another</w:t>
      </w:r>
      <w:r>
        <w:rPr>
          <w:spacing w:val="-5"/>
          <w:sz w:val="24"/>
        </w:rPr>
        <w:t> </w:t>
      </w:r>
      <w:r>
        <w:rPr>
          <w:sz w:val="24"/>
        </w:rPr>
        <w:t>MAJCOM/FLDCOM,</w:t>
      </w:r>
      <w:r>
        <w:rPr>
          <w:spacing w:val="-6"/>
          <w:sz w:val="24"/>
        </w:rPr>
        <w:t> </w:t>
      </w:r>
      <w:r>
        <w:rPr>
          <w:sz w:val="24"/>
        </w:rPr>
        <w:t>etc.)</w:t>
      </w:r>
      <w:r>
        <w:rPr>
          <w:spacing w:val="-5"/>
          <w:sz w:val="24"/>
        </w:rPr>
        <w:t> </w:t>
      </w:r>
      <w:r>
        <w:rPr>
          <w:sz w:val="24"/>
        </w:rPr>
        <w:t>being the member (by-name) who is surplus to that location’s total requirements.</w:t>
      </w:r>
      <w:r>
        <w:rPr>
          <w:spacing w:val="40"/>
          <w:sz w:val="24"/>
        </w:rPr>
        <w:t> </w:t>
      </w:r>
      <w:r>
        <w:rPr>
          <w:sz w:val="24"/>
        </w:rPr>
        <w:t>When authorizations are deleted, commanders contact the assignment OPR for assistance in placing the surplus members into another local position.</w:t>
      </w:r>
      <w:r>
        <w:rPr>
          <w:spacing w:val="40"/>
          <w:sz w:val="24"/>
        </w:rPr>
        <w:t> </w:t>
      </w:r>
      <w:r>
        <w:rPr>
          <w:sz w:val="24"/>
        </w:rPr>
        <w:t>A PCS may be appropriate if a local</w:t>
      </w:r>
      <w:r>
        <w:rPr>
          <w:spacing w:val="-1"/>
          <w:sz w:val="24"/>
        </w:rPr>
        <w:t> </w:t>
      </w:r>
      <w:r>
        <w:rPr>
          <w:sz w:val="24"/>
        </w:rPr>
        <w:t>position is</w:t>
      </w:r>
      <w:r>
        <w:rPr>
          <w:spacing w:val="-1"/>
          <w:sz w:val="24"/>
        </w:rPr>
        <w:t> </w:t>
      </w:r>
      <w:r>
        <w:rPr>
          <w:sz w:val="24"/>
        </w:rPr>
        <w:t>not</w:t>
      </w:r>
      <w:r>
        <w:rPr>
          <w:spacing w:val="-1"/>
          <w:sz w:val="24"/>
        </w:rPr>
        <w:t> </w:t>
      </w:r>
      <w:r>
        <w:rPr>
          <w:sz w:val="24"/>
        </w:rPr>
        <w:t>available.</w:t>
      </w:r>
      <w:r>
        <w:rPr>
          <w:spacing w:val="40"/>
          <w:sz w:val="24"/>
        </w:rPr>
        <w:t> </w:t>
      </w:r>
      <w:r>
        <w:rPr>
          <w:sz w:val="24"/>
        </w:rPr>
        <w:t>It is</w:t>
      </w:r>
      <w:r>
        <w:rPr>
          <w:spacing w:val="-1"/>
          <w:sz w:val="24"/>
        </w:rPr>
        <w:t> </w:t>
      </w:r>
      <w:r>
        <w:rPr>
          <w:sz w:val="24"/>
        </w:rPr>
        <w:t>not necessarily</w:t>
      </w:r>
      <w:r>
        <w:rPr>
          <w:spacing w:val="-1"/>
          <w:sz w:val="24"/>
        </w:rPr>
        <w:t> </w:t>
      </w:r>
      <w:r>
        <w:rPr>
          <w:sz w:val="24"/>
        </w:rPr>
        <w:t>the</w:t>
      </w:r>
      <w:r>
        <w:rPr>
          <w:spacing w:val="-1"/>
          <w:sz w:val="24"/>
        </w:rPr>
        <w:t> </w:t>
      </w:r>
      <w:r>
        <w:rPr>
          <w:sz w:val="24"/>
        </w:rPr>
        <w:t>incumbent of the position</w:t>
      </w:r>
      <w:r>
        <w:rPr>
          <w:spacing w:val="-1"/>
          <w:sz w:val="24"/>
        </w:rPr>
        <w:t> </w:t>
      </w:r>
      <w:r>
        <w:rPr>
          <w:sz w:val="24"/>
        </w:rPr>
        <w:t>which is deleted who is most eligible to be declared surplus to a duty station’s total requirements. Members who are surplus who have insufficient retainability for PCS, those required to remain</w:t>
      </w:r>
      <w:r>
        <w:rPr>
          <w:spacing w:val="-3"/>
          <w:sz w:val="24"/>
        </w:rPr>
        <w:t> </w:t>
      </w:r>
      <w:r>
        <w:rPr>
          <w:sz w:val="24"/>
        </w:rPr>
        <w:t>at</w:t>
      </w:r>
      <w:r>
        <w:rPr>
          <w:spacing w:val="-3"/>
          <w:sz w:val="24"/>
        </w:rPr>
        <w:t> </w:t>
      </w:r>
      <w:r>
        <w:rPr>
          <w:sz w:val="24"/>
        </w:rPr>
        <w:t>a</w:t>
      </w:r>
      <w:r>
        <w:rPr>
          <w:spacing w:val="-3"/>
          <w:sz w:val="24"/>
        </w:rPr>
        <w:t> </w:t>
      </w:r>
      <w:r>
        <w:rPr>
          <w:sz w:val="24"/>
        </w:rPr>
        <w:t>location</w:t>
      </w:r>
      <w:r>
        <w:rPr>
          <w:spacing w:val="-5"/>
          <w:sz w:val="24"/>
        </w:rPr>
        <w:t> </w:t>
      </w:r>
      <w:r>
        <w:rPr>
          <w:sz w:val="24"/>
        </w:rPr>
        <w:t>for</w:t>
      </w:r>
      <w:r>
        <w:rPr>
          <w:spacing w:val="-3"/>
          <w:sz w:val="24"/>
        </w:rPr>
        <w:t> </w:t>
      </w:r>
      <w:r>
        <w:rPr>
          <w:sz w:val="24"/>
        </w:rPr>
        <w:t>disciplinary</w:t>
      </w:r>
      <w:r>
        <w:rPr>
          <w:spacing w:val="-3"/>
          <w:sz w:val="24"/>
        </w:rPr>
        <w:t> </w:t>
      </w:r>
      <w:r>
        <w:rPr>
          <w:sz w:val="24"/>
        </w:rPr>
        <w:t>action,</w:t>
      </w:r>
      <w:r>
        <w:rPr>
          <w:spacing w:val="-3"/>
          <w:sz w:val="24"/>
        </w:rPr>
        <w:t> </w:t>
      </w:r>
      <w:r>
        <w:rPr>
          <w:sz w:val="24"/>
        </w:rPr>
        <w:t>members</w:t>
      </w:r>
      <w:r>
        <w:rPr>
          <w:spacing w:val="-3"/>
          <w:sz w:val="24"/>
        </w:rPr>
        <w:t> </w:t>
      </w:r>
      <w:r>
        <w:rPr>
          <w:sz w:val="24"/>
        </w:rPr>
        <w:t>assigned</w:t>
      </w:r>
      <w:r>
        <w:rPr>
          <w:spacing w:val="-4"/>
          <w:sz w:val="24"/>
        </w:rPr>
        <w:t> </w:t>
      </w:r>
      <w:r>
        <w:rPr>
          <w:sz w:val="24"/>
        </w:rPr>
        <w:t>overseas</w:t>
      </w:r>
      <w:r>
        <w:rPr>
          <w:spacing w:val="-3"/>
          <w:sz w:val="24"/>
        </w:rPr>
        <w:t> </w:t>
      </w:r>
      <w:r>
        <w:rPr>
          <w:sz w:val="24"/>
        </w:rPr>
        <w:t>not</w:t>
      </w:r>
      <w:r>
        <w:rPr>
          <w:spacing w:val="-4"/>
          <w:sz w:val="24"/>
        </w:rPr>
        <w:t> </w:t>
      </w:r>
      <w:r>
        <w:rPr>
          <w:sz w:val="24"/>
        </w:rPr>
        <w:t>recommended for further overseas assignment, etc., are reported to the assignment OPR for disposition. Exceptions</w:t>
      </w:r>
      <w:r>
        <w:rPr>
          <w:spacing w:val="-9"/>
          <w:sz w:val="24"/>
        </w:rPr>
        <w:t> </w:t>
      </w:r>
      <w:r>
        <w:rPr>
          <w:sz w:val="24"/>
        </w:rPr>
        <w:t>to</w:t>
      </w:r>
      <w:r>
        <w:rPr>
          <w:spacing w:val="-6"/>
          <w:sz w:val="24"/>
        </w:rPr>
        <w:t> </w:t>
      </w:r>
      <w:r>
        <w:rPr>
          <w:sz w:val="24"/>
        </w:rPr>
        <w:t>the</w:t>
      </w:r>
      <w:r>
        <w:rPr>
          <w:spacing w:val="-6"/>
          <w:sz w:val="24"/>
        </w:rPr>
        <w:t> </w:t>
      </w:r>
      <w:r>
        <w:rPr>
          <w:sz w:val="24"/>
        </w:rPr>
        <w:t>order</w:t>
      </w:r>
      <w:r>
        <w:rPr>
          <w:spacing w:val="-5"/>
          <w:sz w:val="24"/>
        </w:rPr>
        <w:t> </w:t>
      </w:r>
      <w:r>
        <w:rPr>
          <w:sz w:val="24"/>
        </w:rPr>
        <w:t>prescribed</w:t>
      </w:r>
      <w:r>
        <w:rPr>
          <w:spacing w:val="-7"/>
          <w:sz w:val="24"/>
        </w:rPr>
        <w:t> </w:t>
      </w:r>
      <w:r>
        <w:rPr>
          <w:sz w:val="24"/>
        </w:rPr>
        <w:t>below</w:t>
      </w:r>
      <w:r>
        <w:rPr>
          <w:spacing w:val="-6"/>
          <w:sz w:val="24"/>
        </w:rPr>
        <w:t> </w:t>
      </w:r>
      <w:r>
        <w:rPr>
          <w:sz w:val="24"/>
        </w:rPr>
        <w:t>may</w:t>
      </w:r>
      <w:r>
        <w:rPr>
          <w:spacing w:val="-5"/>
          <w:sz w:val="24"/>
        </w:rPr>
        <w:t> </w:t>
      </w:r>
      <w:r>
        <w:rPr>
          <w:sz w:val="24"/>
        </w:rPr>
        <w:t>be</w:t>
      </w:r>
      <w:r>
        <w:rPr>
          <w:spacing w:val="-6"/>
          <w:sz w:val="24"/>
        </w:rPr>
        <w:t> </w:t>
      </w:r>
      <w:r>
        <w:rPr>
          <w:sz w:val="24"/>
        </w:rPr>
        <w:t>requested</w:t>
      </w:r>
      <w:r>
        <w:rPr>
          <w:spacing w:val="-7"/>
          <w:sz w:val="24"/>
        </w:rPr>
        <w:t> </w:t>
      </w:r>
      <w:r>
        <w:rPr>
          <w:sz w:val="24"/>
        </w:rPr>
        <w:t>in</w:t>
      </w:r>
      <w:r>
        <w:rPr>
          <w:spacing w:val="-7"/>
          <w:sz w:val="24"/>
        </w:rPr>
        <w:t> </w:t>
      </w:r>
      <w:r>
        <w:rPr>
          <w:sz w:val="24"/>
        </w:rPr>
        <w:t>accordance</w:t>
      </w:r>
      <w:r>
        <w:rPr>
          <w:spacing w:val="-6"/>
          <w:sz w:val="24"/>
        </w:rPr>
        <w:t> </w:t>
      </w:r>
      <w:r>
        <w:rPr>
          <w:sz w:val="24"/>
        </w:rPr>
        <w:t>with</w:t>
      </w:r>
      <w:r>
        <w:rPr>
          <w:spacing w:val="-2"/>
          <w:sz w:val="24"/>
        </w:rPr>
        <w:t> </w:t>
      </w:r>
      <w:hyperlink w:history="true" w:anchor="_bookmark71">
        <w:r>
          <w:rPr>
            <w:b/>
            <w:color w:val="0000FF"/>
            <w:spacing w:val="-2"/>
            <w:sz w:val="24"/>
          </w:rPr>
          <w:t>paragraph</w:t>
        </w:r>
      </w:hyperlink>
    </w:p>
    <w:p>
      <w:pPr>
        <w:pStyle w:val="BodyText"/>
        <w:spacing w:before="1"/>
      </w:pPr>
      <w:hyperlink w:history="true" w:anchor="_bookmark71">
        <w:r>
          <w:rPr>
            <w:b/>
            <w:color w:val="0000FF"/>
          </w:rPr>
          <w:t>5.5</w:t>
        </w:r>
      </w:hyperlink>
      <w:r>
        <w:rPr>
          <w:b/>
          <w:color w:val="0000FF"/>
          <w:spacing w:val="-1"/>
        </w:rPr>
        <w:t> </w:t>
      </w:r>
      <w:r>
        <w:rPr/>
        <w:t>on</w:t>
      </w:r>
      <w:r>
        <w:rPr>
          <w:spacing w:val="-1"/>
        </w:rPr>
        <w:t> </w:t>
      </w:r>
      <w:r>
        <w:rPr/>
        <w:t>a group</w:t>
      </w:r>
      <w:r>
        <w:rPr>
          <w:spacing w:val="-1"/>
        </w:rPr>
        <w:t> </w:t>
      </w:r>
      <w:r>
        <w:rPr/>
        <w:t>or</w:t>
      </w:r>
      <w:r>
        <w:rPr>
          <w:spacing w:val="-1"/>
        </w:rPr>
        <w:t> </w:t>
      </w:r>
      <w:r>
        <w:rPr/>
        <w:t>case-by-case </w:t>
      </w:r>
      <w:r>
        <w:rPr>
          <w:spacing w:val="-2"/>
        </w:rPr>
        <w:t>basis.</w:t>
      </w:r>
    </w:p>
    <w:p>
      <w:pPr>
        <w:spacing w:after="0"/>
        <w:sectPr>
          <w:pgSz w:w="12240" w:h="15840"/>
          <w:pgMar w:header="731" w:footer="0" w:top="1380" w:bottom="280" w:left="660" w:right="640"/>
        </w:sectPr>
      </w:pPr>
    </w:p>
    <w:p>
      <w:pPr>
        <w:pStyle w:val="ListParagraph"/>
        <w:numPr>
          <w:ilvl w:val="4"/>
          <w:numId w:val="26"/>
        </w:numPr>
        <w:tabs>
          <w:tab w:pos="3000" w:val="left" w:leader="none"/>
        </w:tabs>
        <w:spacing w:line="240" w:lineRule="auto" w:before="96" w:after="0"/>
        <w:ind w:left="1860" w:right="796" w:firstLine="0"/>
        <w:jc w:val="both"/>
        <w:rPr>
          <w:sz w:val="24"/>
        </w:rPr>
      </w:pPr>
      <w:bookmarkStart w:name="_bookmark160" w:id="161"/>
      <w:bookmarkEnd w:id="161"/>
      <w:r>
        <w:rPr/>
      </w:r>
      <w:r>
        <w:rPr>
          <w:sz w:val="24"/>
        </w:rPr>
        <w:t>At</w:t>
      </w:r>
      <w:r>
        <w:rPr>
          <w:spacing w:val="-6"/>
          <w:sz w:val="24"/>
        </w:rPr>
        <w:t> </w:t>
      </w:r>
      <w:r>
        <w:rPr>
          <w:sz w:val="24"/>
        </w:rPr>
        <w:t>a</w:t>
      </w:r>
      <w:r>
        <w:rPr>
          <w:spacing w:val="-6"/>
          <w:sz w:val="24"/>
        </w:rPr>
        <w:t> </w:t>
      </w:r>
      <w:r>
        <w:rPr>
          <w:sz w:val="24"/>
        </w:rPr>
        <w:t>CONUS</w:t>
      </w:r>
      <w:r>
        <w:rPr>
          <w:spacing w:val="-6"/>
          <w:sz w:val="24"/>
        </w:rPr>
        <w:t> </w:t>
      </w:r>
      <w:r>
        <w:rPr>
          <w:sz w:val="24"/>
        </w:rPr>
        <w:t>location,</w:t>
      </w:r>
      <w:r>
        <w:rPr>
          <w:spacing w:val="-7"/>
          <w:sz w:val="24"/>
        </w:rPr>
        <w:t> </w:t>
      </w:r>
      <w:r>
        <w:rPr>
          <w:sz w:val="24"/>
        </w:rPr>
        <w:t>when</w:t>
      </w:r>
      <w:r>
        <w:rPr>
          <w:spacing w:val="-6"/>
          <w:sz w:val="24"/>
        </w:rPr>
        <w:t> </w:t>
      </w:r>
      <w:r>
        <w:rPr>
          <w:sz w:val="24"/>
        </w:rPr>
        <w:t>a</w:t>
      </w:r>
      <w:r>
        <w:rPr>
          <w:spacing w:val="-6"/>
          <w:sz w:val="24"/>
        </w:rPr>
        <w:t> </w:t>
      </w:r>
      <w:r>
        <w:rPr>
          <w:sz w:val="24"/>
        </w:rPr>
        <w:t>surplus</w:t>
      </w:r>
      <w:r>
        <w:rPr>
          <w:spacing w:val="-6"/>
          <w:sz w:val="24"/>
        </w:rPr>
        <w:t> </w:t>
      </w:r>
      <w:r>
        <w:rPr>
          <w:sz w:val="24"/>
        </w:rPr>
        <w:t>exists</w:t>
      </w:r>
      <w:r>
        <w:rPr>
          <w:spacing w:val="-5"/>
          <w:sz w:val="24"/>
        </w:rPr>
        <w:t> </w:t>
      </w:r>
      <w:r>
        <w:rPr>
          <w:sz w:val="24"/>
        </w:rPr>
        <w:t>(or,</w:t>
      </w:r>
      <w:r>
        <w:rPr>
          <w:spacing w:val="-7"/>
          <w:sz w:val="24"/>
        </w:rPr>
        <w:t> </w:t>
      </w:r>
      <w:r>
        <w:rPr>
          <w:sz w:val="24"/>
        </w:rPr>
        <w:t>for</w:t>
      </w:r>
      <w:r>
        <w:rPr>
          <w:spacing w:val="-5"/>
          <w:sz w:val="24"/>
        </w:rPr>
        <w:t> </w:t>
      </w:r>
      <w:r>
        <w:rPr>
          <w:sz w:val="24"/>
        </w:rPr>
        <w:t>enlisted,</w:t>
      </w:r>
      <w:r>
        <w:rPr>
          <w:spacing w:val="-6"/>
          <w:sz w:val="24"/>
        </w:rPr>
        <w:t> </w:t>
      </w:r>
      <w:r>
        <w:rPr>
          <w:sz w:val="24"/>
        </w:rPr>
        <w:t>when</w:t>
      </w:r>
      <w:r>
        <w:rPr>
          <w:spacing w:val="-6"/>
          <w:sz w:val="24"/>
        </w:rPr>
        <w:t> </w:t>
      </w:r>
      <w:r>
        <w:rPr>
          <w:sz w:val="24"/>
        </w:rPr>
        <w:t>PCS</w:t>
      </w:r>
      <w:r>
        <w:rPr>
          <w:spacing w:val="-6"/>
          <w:sz w:val="24"/>
        </w:rPr>
        <w:t> </w:t>
      </w:r>
      <w:r>
        <w:rPr>
          <w:sz w:val="24"/>
        </w:rPr>
        <w:t>is requested as an exception to resolve grade and/or skill level mismatches) the AFPC (RegAF) or ETMO (USSF) assignment OPR will arrange all members assigned to a location</w:t>
      </w:r>
      <w:r>
        <w:rPr>
          <w:spacing w:val="-7"/>
          <w:sz w:val="24"/>
        </w:rPr>
        <w:t> </w:t>
      </w:r>
      <w:r>
        <w:rPr>
          <w:sz w:val="24"/>
        </w:rPr>
        <w:t>(without</w:t>
      </w:r>
      <w:r>
        <w:rPr>
          <w:spacing w:val="-6"/>
          <w:sz w:val="24"/>
        </w:rPr>
        <w:t> </w:t>
      </w:r>
      <w:r>
        <w:rPr>
          <w:sz w:val="24"/>
        </w:rPr>
        <w:t>regard</w:t>
      </w:r>
      <w:r>
        <w:rPr>
          <w:spacing w:val="-8"/>
          <w:sz w:val="24"/>
        </w:rPr>
        <w:t> </w:t>
      </w:r>
      <w:r>
        <w:rPr>
          <w:sz w:val="24"/>
        </w:rPr>
        <w:t>to</w:t>
      </w:r>
      <w:r>
        <w:rPr>
          <w:spacing w:val="-8"/>
          <w:sz w:val="24"/>
        </w:rPr>
        <w:t> </w:t>
      </w:r>
      <w:r>
        <w:rPr>
          <w:sz w:val="24"/>
        </w:rPr>
        <w:t>MAJCOM/FLDCOM)</w:t>
      </w:r>
      <w:r>
        <w:rPr>
          <w:spacing w:val="-7"/>
          <w:sz w:val="24"/>
        </w:rPr>
        <w:t> </w:t>
      </w:r>
      <w:r>
        <w:rPr>
          <w:sz w:val="24"/>
        </w:rPr>
        <w:t>in</w:t>
      </w:r>
      <w:r>
        <w:rPr>
          <w:spacing w:val="-6"/>
          <w:sz w:val="24"/>
        </w:rPr>
        <w:t> </w:t>
      </w:r>
      <w:r>
        <w:rPr>
          <w:sz w:val="24"/>
        </w:rPr>
        <w:t>a</w:t>
      </w:r>
      <w:r>
        <w:rPr>
          <w:spacing w:val="-7"/>
          <w:sz w:val="24"/>
        </w:rPr>
        <w:t> </w:t>
      </w:r>
      <w:r>
        <w:rPr>
          <w:sz w:val="24"/>
        </w:rPr>
        <w:t>specific</w:t>
      </w:r>
      <w:r>
        <w:rPr>
          <w:spacing w:val="-7"/>
          <w:sz w:val="24"/>
        </w:rPr>
        <w:t> </w:t>
      </w:r>
      <w:r>
        <w:rPr>
          <w:sz w:val="24"/>
        </w:rPr>
        <w:t>grade</w:t>
      </w:r>
      <w:r>
        <w:rPr>
          <w:spacing w:val="-7"/>
          <w:sz w:val="24"/>
        </w:rPr>
        <w:t> </w:t>
      </w:r>
      <w:r>
        <w:rPr>
          <w:sz w:val="24"/>
        </w:rPr>
        <w:t>and</w:t>
      </w:r>
      <w:r>
        <w:rPr>
          <w:spacing w:val="-7"/>
          <w:sz w:val="24"/>
        </w:rPr>
        <w:t> </w:t>
      </w:r>
      <w:r>
        <w:rPr>
          <w:sz w:val="24"/>
        </w:rPr>
        <w:t>AFSC/SFSC for</w:t>
      </w:r>
      <w:r>
        <w:rPr>
          <w:spacing w:val="-11"/>
          <w:sz w:val="24"/>
        </w:rPr>
        <w:t> </w:t>
      </w:r>
      <w:r>
        <w:rPr>
          <w:sz w:val="24"/>
        </w:rPr>
        <w:t>officers,</w:t>
      </w:r>
      <w:r>
        <w:rPr>
          <w:spacing w:val="-13"/>
          <w:sz w:val="24"/>
        </w:rPr>
        <w:t> </w:t>
      </w:r>
      <w:r>
        <w:rPr>
          <w:sz w:val="24"/>
        </w:rPr>
        <w:t>and</w:t>
      </w:r>
      <w:r>
        <w:rPr>
          <w:spacing w:val="-12"/>
          <w:sz w:val="24"/>
        </w:rPr>
        <w:t> </w:t>
      </w:r>
      <w:r>
        <w:rPr>
          <w:sz w:val="24"/>
        </w:rPr>
        <w:t>grade,</w:t>
      </w:r>
      <w:r>
        <w:rPr>
          <w:spacing w:val="-12"/>
          <w:sz w:val="24"/>
        </w:rPr>
        <w:t> </w:t>
      </w:r>
      <w:r>
        <w:rPr>
          <w:sz w:val="24"/>
        </w:rPr>
        <w:t>and/or</w:t>
      </w:r>
      <w:r>
        <w:rPr>
          <w:spacing w:val="-11"/>
          <w:sz w:val="24"/>
        </w:rPr>
        <w:t> </w:t>
      </w:r>
      <w:r>
        <w:rPr>
          <w:sz w:val="24"/>
        </w:rPr>
        <w:t>skill</w:t>
      </w:r>
      <w:r>
        <w:rPr>
          <w:spacing w:val="-13"/>
          <w:sz w:val="24"/>
        </w:rPr>
        <w:t> </w:t>
      </w:r>
      <w:r>
        <w:rPr>
          <w:sz w:val="24"/>
        </w:rPr>
        <w:t>level</w:t>
      </w:r>
      <w:r>
        <w:rPr>
          <w:spacing w:val="-12"/>
          <w:sz w:val="24"/>
        </w:rPr>
        <w:t> </w:t>
      </w:r>
      <w:r>
        <w:rPr>
          <w:sz w:val="24"/>
        </w:rPr>
        <w:t>and</w:t>
      </w:r>
      <w:r>
        <w:rPr>
          <w:spacing w:val="-13"/>
          <w:sz w:val="24"/>
        </w:rPr>
        <w:t> </w:t>
      </w:r>
      <w:r>
        <w:rPr>
          <w:sz w:val="24"/>
        </w:rPr>
        <w:t>AFSC/SFSC</w:t>
      </w:r>
      <w:r>
        <w:rPr>
          <w:spacing w:val="-13"/>
          <w:sz w:val="24"/>
        </w:rPr>
        <w:t> </w:t>
      </w:r>
      <w:r>
        <w:rPr>
          <w:sz w:val="24"/>
        </w:rPr>
        <w:t>for</w:t>
      </w:r>
      <w:r>
        <w:rPr>
          <w:spacing w:val="-12"/>
          <w:sz w:val="24"/>
        </w:rPr>
        <w:t> </w:t>
      </w:r>
      <w:r>
        <w:rPr>
          <w:sz w:val="24"/>
        </w:rPr>
        <w:t>enlisted,</w:t>
      </w:r>
      <w:r>
        <w:rPr>
          <w:spacing w:val="-12"/>
          <w:sz w:val="24"/>
        </w:rPr>
        <w:t> </w:t>
      </w:r>
      <w:r>
        <w:rPr>
          <w:sz w:val="24"/>
        </w:rPr>
        <w:t>in</w:t>
      </w:r>
      <w:r>
        <w:rPr>
          <w:spacing w:val="-11"/>
          <w:sz w:val="24"/>
        </w:rPr>
        <w:t> </w:t>
      </w:r>
      <w:r>
        <w:rPr>
          <w:sz w:val="24"/>
        </w:rPr>
        <w:t>order</w:t>
      </w:r>
      <w:r>
        <w:rPr>
          <w:spacing w:val="-11"/>
          <w:sz w:val="24"/>
        </w:rPr>
        <w:t> </w:t>
      </w:r>
      <w:r>
        <w:rPr>
          <w:sz w:val="24"/>
        </w:rPr>
        <w:t>of</w:t>
      </w:r>
      <w:r>
        <w:rPr>
          <w:spacing w:val="-13"/>
          <w:sz w:val="24"/>
        </w:rPr>
        <w:t> </w:t>
      </w:r>
      <w:r>
        <w:rPr>
          <w:sz w:val="24"/>
        </w:rPr>
        <w:t>time- on-station (without regard to AACs, volunteer status for PCS, organizational level, MAJCOM,</w:t>
      </w:r>
      <w:r>
        <w:rPr>
          <w:spacing w:val="-10"/>
          <w:sz w:val="24"/>
        </w:rPr>
        <w:t> </w:t>
      </w:r>
      <w:r>
        <w:rPr>
          <w:sz w:val="24"/>
        </w:rPr>
        <w:t>FLDCOM,</w:t>
      </w:r>
      <w:r>
        <w:rPr>
          <w:spacing w:val="-11"/>
          <w:sz w:val="24"/>
        </w:rPr>
        <w:t> </w:t>
      </w:r>
      <w:r>
        <w:rPr>
          <w:sz w:val="24"/>
        </w:rPr>
        <w:t>etc.)</w:t>
      </w:r>
      <w:r>
        <w:rPr>
          <w:spacing w:val="-11"/>
          <w:sz w:val="24"/>
        </w:rPr>
        <w:t> </w:t>
      </w:r>
      <w:r>
        <w:rPr>
          <w:sz w:val="24"/>
        </w:rPr>
        <w:t>with</w:t>
      </w:r>
      <w:r>
        <w:rPr>
          <w:spacing w:val="-11"/>
          <w:sz w:val="24"/>
        </w:rPr>
        <w:t> </w:t>
      </w:r>
      <w:r>
        <w:rPr>
          <w:sz w:val="24"/>
        </w:rPr>
        <w:t>longest</w:t>
      </w:r>
      <w:r>
        <w:rPr>
          <w:spacing w:val="-11"/>
          <w:sz w:val="24"/>
        </w:rPr>
        <w:t> </w:t>
      </w:r>
      <w:r>
        <w:rPr>
          <w:sz w:val="24"/>
        </w:rPr>
        <w:t>time-on-station</w:t>
      </w:r>
      <w:r>
        <w:rPr>
          <w:spacing w:val="-11"/>
          <w:sz w:val="24"/>
        </w:rPr>
        <w:t> </w:t>
      </w:r>
      <w:r>
        <w:rPr>
          <w:sz w:val="24"/>
        </w:rPr>
        <w:t>being</w:t>
      </w:r>
      <w:r>
        <w:rPr>
          <w:spacing w:val="-11"/>
          <w:sz w:val="24"/>
        </w:rPr>
        <w:t> </w:t>
      </w:r>
      <w:r>
        <w:rPr>
          <w:sz w:val="24"/>
        </w:rPr>
        <w:t>the</w:t>
      </w:r>
      <w:r>
        <w:rPr>
          <w:spacing w:val="-11"/>
          <w:sz w:val="24"/>
        </w:rPr>
        <w:t> </w:t>
      </w:r>
      <w:r>
        <w:rPr>
          <w:sz w:val="24"/>
        </w:rPr>
        <w:t>most</w:t>
      </w:r>
      <w:r>
        <w:rPr>
          <w:spacing w:val="-10"/>
          <w:sz w:val="24"/>
        </w:rPr>
        <w:t> </w:t>
      </w:r>
      <w:r>
        <w:rPr>
          <w:sz w:val="24"/>
        </w:rPr>
        <w:t>eligible.</w:t>
      </w:r>
      <w:r>
        <w:rPr>
          <w:spacing w:val="-10"/>
          <w:sz w:val="24"/>
        </w:rPr>
        <w:t> </w:t>
      </w:r>
      <w:r>
        <w:rPr>
          <w:b/>
          <w:sz w:val="24"/>
        </w:rPr>
        <w:t>(T-1) </w:t>
      </w:r>
      <w:r>
        <w:rPr>
          <w:sz w:val="24"/>
        </w:rPr>
        <w:t>Members</w:t>
      </w:r>
      <w:r>
        <w:rPr>
          <w:spacing w:val="-3"/>
          <w:sz w:val="24"/>
        </w:rPr>
        <w:t> </w:t>
      </w:r>
      <w:r>
        <w:rPr>
          <w:sz w:val="24"/>
        </w:rPr>
        <w:t>do</w:t>
      </w:r>
      <w:r>
        <w:rPr>
          <w:spacing w:val="-4"/>
          <w:sz w:val="24"/>
        </w:rPr>
        <w:t> </w:t>
      </w:r>
      <w:r>
        <w:rPr>
          <w:sz w:val="24"/>
        </w:rPr>
        <w:t>not</w:t>
      </w:r>
      <w:r>
        <w:rPr>
          <w:spacing w:val="-2"/>
          <w:sz w:val="24"/>
        </w:rPr>
        <w:t> </w:t>
      </w:r>
      <w:r>
        <w:rPr>
          <w:sz w:val="24"/>
        </w:rPr>
        <w:t>volunteer</w:t>
      </w:r>
      <w:r>
        <w:rPr>
          <w:spacing w:val="-2"/>
          <w:sz w:val="24"/>
        </w:rPr>
        <w:t> </w:t>
      </w:r>
      <w:r>
        <w:rPr>
          <w:sz w:val="24"/>
        </w:rPr>
        <w:t>to</w:t>
      </w:r>
      <w:r>
        <w:rPr>
          <w:spacing w:val="-3"/>
          <w:sz w:val="24"/>
        </w:rPr>
        <w:t> </w:t>
      </w:r>
      <w:r>
        <w:rPr>
          <w:sz w:val="24"/>
        </w:rPr>
        <w:t>be</w:t>
      </w:r>
      <w:r>
        <w:rPr>
          <w:spacing w:val="-3"/>
          <w:sz w:val="24"/>
        </w:rPr>
        <w:t> </w:t>
      </w:r>
      <w:r>
        <w:rPr>
          <w:sz w:val="24"/>
        </w:rPr>
        <w:t>surplus.</w:t>
      </w:r>
      <w:r>
        <w:rPr>
          <w:spacing w:val="40"/>
          <w:sz w:val="24"/>
        </w:rPr>
        <w:t> </w:t>
      </w:r>
      <w:r>
        <w:rPr>
          <w:sz w:val="24"/>
        </w:rPr>
        <w:t>Assignment</w:t>
      </w:r>
      <w:r>
        <w:rPr>
          <w:spacing w:val="-2"/>
          <w:sz w:val="24"/>
        </w:rPr>
        <w:t> </w:t>
      </w:r>
      <w:r>
        <w:rPr>
          <w:sz w:val="24"/>
        </w:rPr>
        <w:t>preferences</w:t>
      </w:r>
      <w:r>
        <w:rPr>
          <w:spacing w:val="-2"/>
          <w:sz w:val="24"/>
        </w:rPr>
        <w:t> </w:t>
      </w:r>
      <w:r>
        <w:rPr>
          <w:sz w:val="24"/>
        </w:rPr>
        <w:t>are</w:t>
      </w:r>
      <w:r>
        <w:rPr>
          <w:spacing w:val="-2"/>
          <w:sz w:val="24"/>
        </w:rPr>
        <w:t> </w:t>
      </w:r>
      <w:r>
        <w:rPr>
          <w:sz w:val="24"/>
        </w:rPr>
        <w:t>considered</w:t>
      </w:r>
      <w:r>
        <w:rPr>
          <w:spacing w:val="-3"/>
          <w:sz w:val="24"/>
        </w:rPr>
        <w:t> </w:t>
      </w:r>
      <w:r>
        <w:rPr>
          <w:sz w:val="24"/>
        </w:rPr>
        <w:t>after a member has been identified for PCS.</w:t>
      </w:r>
      <w:r>
        <w:rPr>
          <w:spacing w:val="40"/>
          <w:sz w:val="24"/>
        </w:rPr>
        <w:t> </w:t>
      </w:r>
      <w:r>
        <w:rPr>
          <w:sz w:val="24"/>
        </w:rPr>
        <w:t>The assignment OPR considers commanders’ request</w:t>
      </w:r>
      <w:r>
        <w:rPr>
          <w:spacing w:val="-2"/>
          <w:sz w:val="24"/>
        </w:rPr>
        <w:t> </w:t>
      </w:r>
      <w:r>
        <w:rPr>
          <w:sz w:val="24"/>
        </w:rPr>
        <w:t>to</w:t>
      </w:r>
      <w:r>
        <w:rPr>
          <w:spacing w:val="-1"/>
          <w:sz w:val="24"/>
        </w:rPr>
        <w:t> </w:t>
      </w:r>
      <w:r>
        <w:rPr>
          <w:sz w:val="24"/>
        </w:rPr>
        <w:t>retain</w:t>
      </w:r>
      <w:r>
        <w:rPr>
          <w:spacing w:val="-1"/>
          <w:sz w:val="24"/>
        </w:rPr>
        <w:t> </w:t>
      </w:r>
      <w:r>
        <w:rPr>
          <w:sz w:val="24"/>
        </w:rPr>
        <w:t>individual</w:t>
      </w:r>
      <w:r>
        <w:rPr>
          <w:spacing w:val="-1"/>
          <w:sz w:val="24"/>
        </w:rPr>
        <w:t> </w:t>
      </w:r>
      <w:r>
        <w:rPr>
          <w:sz w:val="24"/>
        </w:rPr>
        <w:t>members</w:t>
      </w:r>
      <w:r>
        <w:rPr>
          <w:spacing w:val="-2"/>
          <w:sz w:val="24"/>
        </w:rPr>
        <w:t> </w:t>
      </w:r>
      <w:r>
        <w:rPr>
          <w:sz w:val="24"/>
        </w:rPr>
        <w:t>as</w:t>
      </w:r>
      <w:r>
        <w:rPr>
          <w:spacing w:val="-1"/>
          <w:sz w:val="24"/>
        </w:rPr>
        <w:t> </w:t>
      </w:r>
      <w:r>
        <w:rPr>
          <w:sz w:val="24"/>
        </w:rPr>
        <w:t>exceptions.</w:t>
      </w:r>
      <w:r>
        <w:rPr>
          <w:spacing w:val="40"/>
          <w:sz w:val="24"/>
        </w:rPr>
        <w:t> </w:t>
      </w:r>
      <w:r>
        <w:rPr>
          <w:sz w:val="24"/>
        </w:rPr>
        <w:t>Members</w:t>
      </w:r>
      <w:r>
        <w:rPr>
          <w:spacing w:val="-2"/>
          <w:sz w:val="24"/>
        </w:rPr>
        <w:t> </w:t>
      </w:r>
      <w:r>
        <w:rPr>
          <w:sz w:val="24"/>
        </w:rPr>
        <w:t>vulnerable</w:t>
      </w:r>
      <w:r>
        <w:rPr>
          <w:spacing w:val="-1"/>
          <w:sz w:val="24"/>
        </w:rPr>
        <w:t> </w:t>
      </w:r>
      <w:r>
        <w:rPr>
          <w:sz w:val="24"/>
        </w:rPr>
        <w:t>for</w:t>
      </w:r>
      <w:r>
        <w:rPr>
          <w:spacing w:val="-2"/>
          <w:sz w:val="24"/>
        </w:rPr>
        <w:t> </w:t>
      </w:r>
      <w:r>
        <w:rPr>
          <w:sz w:val="24"/>
        </w:rPr>
        <w:t>overseas PCS selection within 24 months are selected on a priority basis for overseas assignments as shown in </w:t>
      </w:r>
      <w:hyperlink w:history="true" w:anchor="_bookmark176">
        <w:r>
          <w:rPr>
            <w:b/>
            <w:color w:val="0000FF"/>
            <w:sz w:val="24"/>
          </w:rPr>
          <w:t>Table 6.2</w:t>
        </w:r>
      </w:hyperlink>
      <w:r>
        <w:rPr>
          <w:b/>
          <w:color w:val="0000FF"/>
          <w:sz w:val="24"/>
        </w:rPr>
        <w:t> </w:t>
      </w:r>
      <w:r>
        <w:rPr>
          <w:sz w:val="24"/>
        </w:rPr>
        <w:t>and </w:t>
      </w:r>
      <w:hyperlink w:history="true" w:anchor="_bookmark177">
        <w:r>
          <w:rPr>
            <w:b/>
            <w:color w:val="0000FF"/>
            <w:sz w:val="24"/>
          </w:rPr>
          <w:t>Table 6.3</w:t>
        </w:r>
        <w:r>
          <w:rPr>
            <w:sz w:val="24"/>
          </w:rPr>
          <w:t>.</w:t>
        </w:r>
      </w:hyperlink>
      <w:r>
        <w:rPr>
          <w:spacing w:val="40"/>
          <w:sz w:val="24"/>
        </w:rPr>
        <w:t> </w:t>
      </w:r>
      <w:r>
        <w:rPr>
          <w:sz w:val="24"/>
        </w:rPr>
        <w:t>Members not vulnerable for overseas PCS selection, or when no overseas requirements exist, are allocated for CONUS assignment according to the guidance in </w:t>
      </w:r>
      <w:hyperlink w:history="true" w:anchor="_bookmark69">
        <w:r>
          <w:rPr>
            <w:b/>
            <w:color w:val="0000FF"/>
            <w:sz w:val="24"/>
          </w:rPr>
          <w:t>paragraph 5.3</w:t>
        </w:r>
        <w:r>
          <w:rPr>
            <w:sz w:val="24"/>
          </w:rPr>
          <w:t>.</w:t>
        </w:r>
      </w:hyperlink>
    </w:p>
    <w:p>
      <w:pPr>
        <w:pStyle w:val="ListParagraph"/>
        <w:numPr>
          <w:ilvl w:val="4"/>
          <w:numId w:val="26"/>
        </w:numPr>
        <w:tabs>
          <w:tab w:pos="3000" w:val="left" w:leader="none"/>
        </w:tabs>
        <w:spacing w:line="240" w:lineRule="auto" w:before="121" w:after="0"/>
        <w:ind w:left="1860" w:right="798" w:firstLine="0"/>
        <w:jc w:val="both"/>
        <w:rPr>
          <w:sz w:val="24"/>
        </w:rPr>
      </w:pPr>
      <w:bookmarkStart w:name="_bookmark161" w:id="162"/>
      <w:bookmarkEnd w:id="162"/>
      <w:r>
        <w:rPr/>
      </w:r>
      <w:r>
        <w:rPr>
          <w:sz w:val="24"/>
        </w:rPr>
        <w:t>At an overseas location,</w:t>
      </w:r>
      <w:r>
        <w:rPr>
          <w:spacing w:val="-1"/>
          <w:sz w:val="24"/>
        </w:rPr>
        <w:t> </w:t>
      </w:r>
      <w:r>
        <w:rPr>
          <w:sz w:val="24"/>
        </w:rPr>
        <w:t>when a surplus exists (or, for enlisted, when PCS is requested as an exception to resolve grade and/or skill level imbalances) the assignment OPR will arrange all members assigned to a location (without regard to MAJCOM/FLDCOM) in a specific grade and AFSC/SFSC for officers, and grade, and/or skill level and AFSC/SFSC for enlisted, as shown in the following sub- paragraphs. </w:t>
      </w:r>
      <w:r>
        <w:rPr>
          <w:b/>
          <w:sz w:val="24"/>
        </w:rPr>
        <w:t>(T-1) </w:t>
      </w:r>
      <w:r>
        <w:rPr>
          <w:sz w:val="24"/>
        </w:rPr>
        <w:t>Members do not volunteer to be surplus.</w:t>
      </w:r>
      <w:r>
        <w:rPr>
          <w:spacing w:val="40"/>
          <w:sz w:val="24"/>
        </w:rPr>
        <w:t> </w:t>
      </w:r>
      <w:r>
        <w:rPr>
          <w:sz w:val="24"/>
        </w:rPr>
        <w:t>Assignment preferences are considered after a member has been identified for PCS according to the following </w:t>
      </w:r>
      <w:r>
        <w:rPr>
          <w:spacing w:val="-2"/>
          <w:sz w:val="24"/>
        </w:rPr>
        <w:t>process:</w:t>
      </w:r>
    </w:p>
    <w:p>
      <w:pPr>
        <w:pStyle w:val="ListParagraph"/>
        <w:numPr>
          <w:ilvl w:val="5"/>
          <w:numId w:val="26"/>
        </w:numPr>
        <w:tabs>
          <w:tab w:pos="3540" w:val="left" w:leader="none"/>
        </w:tabs>
        <w:spacing w:line="240" w:lineRule="auto" w:before="120" w:after="0"/>
        <w:ind w:left="2220" w:right="794" w:firstLine="0"/>
        <w:jc w:val="both"/>
        <w:rPr>
          <w:sz w:val="24"/>
        </w:rPr>
      </w:pPr>
      <w:r>
        <w:rPr>
          <w:sz w:val="24"/>
        </w:rPr>
        <w:t>First, sequence members in order of least time remaining from date they become surplus to current DEROS, those with the least number of months remaining to DEROS being most eligible.</w:t>
      </w:r>
      <w:r>
        <w:rPr>
          <w:spacing w:val="40"/>
          <w:sz w:val="24"/>
        </w:rPr>
        <w:t> </w:t>
      </w:r>
      <w:r>
        <w:rPr>
          <w:sz w:val="24"/>
        </w:rPr>
        <w:t>Compute time remaining to DEROS from date entered current in-place consecutive overseas tour, not total time-on- station for members currently serving in-place consecutive overseas tours.</w:t>
      </w:r>
      <w:r>
        <w:rPr>
          <w:spacing w:val="40"/>
          <w:sz w:val="24"/>
        </w:rPr>
        <w:t> </w:t>
      </w:r>
      <w:r>
        <w:rPr>
          <w:sz w:val="24"/>
        </w:rPr>
        <w:t>Use time</w:t>
      </w:r>
      <w:r>
        <w:rPr>
          <w:spacing w:val="-4"/>
          <w:sz w:val="24"/>
        </w:rPr>
        <w:t> </w:t>
      </w:r>
      <w:r>
        <w:rPr>
          <w:sz w:val="24"/>
        </w:rPr>
        <w:t>remaining</w:t>
      </w:r>
      <w:r>
        <w:rPr>
          <w:spacing w:val="-5"/>
          <w:sz w:val="24"/>
        </w:rPr>
        <w:t> </w:t>
      </w:r>
      <w:r>
        <w:rPr>
          <w:sz w:val="24"/>
        </w:rPr>
        <w:t>to</w:t>
      </w:r>
      <w:r>
        <w:rPr>
          <w:spacing w:val="-4"/>
          <w:sz w:val="24"/>
        </w:rPr>
        <w:t> </w:t>
      </w:r>
      <w:r>
        <w:rPr>
          <w:sz w:val="24"/>
        </w:rPr>
        <w:t>DEROS</w:t>
      </w:r>
      <w:r>
        <w:rPr>
          <w:spacing w:val="-5"/>
          <w:sz w:val="24"/>
        </w:rPr>
        <w:t> </w:t>
      </w:r>
      <w:r>
        <w:rPr>
          <w:sz w:val="24"/>
        </w:rPr>
        <w:t>as</w:t>
      </w:r>
      <w:r>
        <w:rPr>
          <w:spacing w:val="-4"/>
          <w:sz w:val="24"/>
        </w:rPr>
        <w:t> </w:t>
      </w:r>
      <w:r>
        <w:rPr>
          <w:sz w:val="24"/>
        </w:rPr>
        <w:t>extended,</w:t>
      </w:r>
      <w:r>
        <w:rPr>
          <w:spacing w:val="-5"/>
          <w:sz w:val="24"/>
        </w:rPr>
        <w:t> </w:t>
      </w:r>
      <w:r>
        <w:rPr>
          <w:sz w:val="24"/>
        </w:rPr>
        <w:t>not</w:t>
      </w:r>
      <w:r>
        <w:rPr>
          <w:spacing w:val="-4"/>
          <w:sz w:val="24"/>
        </w:rPr>
        <w:t> </w:t>
      </w:r>
      <w:r>
        <w:rPr>
          <w:sz w:val="24"/>
        </w:rPr>
        <w:t>total</w:t>
      </w:r>
      <w:r>
        <w:rPr>
          <w:spacing w:val="-4"/>
          <w:sz w:val="24"/>
        </w:rPr>
        <w:t> </w:t>
      </w:r>
      <w:r>
        <w:rPr>
          <w:sz w:val="24"/>
        </w:rPr>
        <w:t>time-on-station</w:t>
      </w:r>
      <w:r>
        <w:rPr>
          <w:spacing w:val="-5"/>
          <w:sz w:val="24"/>
        </w:rPr>
        <w:t> </w:t>
      </w:r>
      <w:r>
        <w:rPr>
          <w:sz w:val="24"/>
        </w:rPr>
        <w:t>for</w:t>
      </w:r>
      <w:r>
        <w:rPr>
          <w:spacing w:val="-4"/>
          <w:sz w:val="24"/>
        </w:rPr>
        <w:t> </w:t>
      </w:r>
      <w:r>
        <w:rPr>
          <w:sz w:val="24"/>
        </w:rPr>
        <w:t>members</w:t>
      </w:r>
      <w:r>
        <w:rPr>
          <w:spacing w:val="-4"/>
          <w:sz w:val="24"/>
        </w:rPr>
        <w:t> </w:t>
      </w:r>
      <w:r>
        <w:rPr>
          <w:sz w:val="24"/>
        </w:rPr>
        <w:t>who have approved extensions of overseas tour.</w:t>
      </w:r>
      <w:r>
        <w:rPr>
          <w:spacing w:val="40"/>
          <w:sz w:val="24"/>
        </w:rPr>
        <w:t> </w:t>
      </w:r>
      <w:r>
        <w:rPr>
          <w:sz w:val="24"/>
        </w:rPr>
        <w:t>Members who have voluntary extensions of overseas tours who have not entered the extension may request cancellation in accordance with </w:t>
      </w:r>
      <w:hyperlink w:history="true" w:anchor="_bookmark247">
        <w:r>
          <w:rPr>
            <w:b/>
            <w:color w:val="0000FF"/>
            <w:sz w:val="24"/>
          </w:rPr>
          <w:t>Table 7.8</w:t>
        </w:r>
      </w:hyperlink>
      <w:r>
        <w:rPr>
          <w:sz w:val="24"/>
        </w:rPr>
        <w:t>, rule 25.</w:t>
      </w:r>
      <w:r>
        <w:rPr>
          <w:spacing w:val="40"/>
          <w:sz w:val="24"/>
        </w:rPr>
        <w:t> </w:t>
      </w:r>
      <w:r>
        <w:rPr>
          <w:sz w:val="24"/>
        </w:rPr>
        <w:t>Every member on this list is offered the opportunity to volunteer for a COT according to the guidelines in </w:t>
      </w:r>
      <w:hyperlink w:history="true" w:anchor="_bookmark213">
        <w:r>
          <w:rPr>
            <w:b/>
            <w:color w:val="0000FF"/>
            <w:sz w:val="24"/>
          </w:rPr>
          <w:t>paragraph 7.5.7</w:t>
        </w:r>
      </w:hyperlink>
      <w:r>
        <w:rPr>
          <w:sz w:val="24"/>
        </w:rPr>
        <w:t>.</w:t>
      </w:r>
      <w:r>
        <w:rPr>
          <w:spacing w:val="40"/>
          <w:sz w:val="24"/>
        </w:rPr>
        <w:t> </w:t>
      </w:r>
      <w:r>
        <w:rPr>
          <w:sz w:val="24"/>
        </w:rPr>
        <w:t>For those members ineligible for a consecutive overseas tour, those</w:t>
      </w:r>
      <w:r>
        <w:rPr>
          <w:spacing w:val="-2"/>
          <w:sz w:val="24"/>
        </w:rPr>
        <w:t> </w:t>
      </w:r>
      <w:r>
        <w:rPr>
          <w:sz w:val="24"/>
        </w:rPr>
        <w:t>who</w:t>
      </w:r>
      <w:r>
        <w:rPr>
          <w:spacing w:val="-3"/>
          <w:sz w:val="24"/>
        </w:rPr>
        <w:t> </w:t>
      </w:r>
      <w:r>
        <w:rPr>
          <w:sz w:val="24"/>
        </w:rPr>
        <w:t>do</w:t>
      </w:r>
      <w:r>
        <w:rPr>
          <w:spacing w:val="-3"/>
          <w:sz w:val="24"/>
        </w:rPr>
        <w:t> </w:t>
      </w:r>
      <w:r>
        <w:rPr>
          <w:sz w:val="24"/>
        </w:rPr>
        <w:t>not</w:t>
      </w:r>
      <w:r>
        <w:rPr>
          <w:spacing w:val="-2"/>
          <w:sz w:val="24"/>
        </w:rPr>
        <w:t> </w:t>
      </w:r>
      <w:r>
        <w:rPr>
          <w:sz w:val="24"/>
        </w:rPr>
        <w:t>volunteer</w:t>
      </w:r>
      <w:r>
        <w:rPr>
          <w:spacing w:val="-2"/>
          <w:sz w:val="24"/>
        </w:rPr>
        <w:t> </w:t>
      </w:r>
      <w:r>
        <w:rPr>
          <w:sz w:val="24"/>
        </w:rPr>
        <w:t>for</w:t>
      </w:r>
      <w:r>
        <w:rPr>
          <w:spacing w:val="-3"/>
          <w:sz w:val="24"/>
        </w:rPr>
        <w:t> </w:t>
      </w:r>
      <w:r>
        <w:rPr>
          <w:sz w:val="24"/>
        </w:rPr>
        <w:t>consecutive</w:t>
      </w:r>
      <w:r>
        <w:rPr>
          <w:spacing w:val="-2"/>
          <w:sz w:val="24"/>
        </w:rPr>
        <w:t> </w:t>
      </w:r>
      <w:r>
        <w:rPr>
          <w:sz w:val="24"/>
        </w:rPr>
        <w:t>overseas</w:t>
      </w:r>
      <w:r>
        <w:rPr>
          <w:spacing w:val="-2"/>
          <w:sz w:val="24"/>
        </w:rPr>
        <w:t> </w:t>
      </w:r>
      <w:r>
        <w:rPr>
          <w:sz w:val="24"/>
        </w:rPr>
        <w:t>tour,</w:t>
      </w:r>
      <w:r>
        <w:rPr>
          <w:spacing w:val="-2"/>
          <w:sz w:val="24"/>
        </w:rPr>
        <w:t> </w:t>
      </w:r>
      <w:r>
        <w:rPr>
          <w:sz w:val="24"/>
        </w:rPr>
        <w:t>or</w:t>
      </w:r>
      <w:r>
        <w:rPr>
          <w:spacing w:val="-3"/>
          <w:sz w:val="24"/>
        </w:rPr>
        <w:t> </w:t>
      </w:r>
      <w:r>
        <w:rPr>
          <w:sz w:val="24"/>
        </w:rPr>
        <w:t>those</w:t>
      </w:r>
      <w:r>
        <w:rPr>
          <w:spacing w:val="-2"/>
          <w:sz w:val="24"/>
        </w:rPr>
        <w:t> </w:t>
      </w:r>
      <w:r>
        <w:rPr>
          <w:sz w:val="24"/>
        </w:rPr>
        <w:t>not</w:t>
      </w:r>
      <w:r>
        <w:rPr>
          <w:spacing w:val="-2"/>
          <w:sz w:val="24"/>
        </w:rPr>
        <w:t> </w:t>
      </w:r>
      <w:r>
        <w:rPr>
          <w:sz w:val="24"/>
        </w:rPr>
        <w:t>selected</w:t>
      </w:r>
      <w:r>
        <w:rPr>
          <w:spacing w:val="-3"/>
          <w:sz w:val="24"/>
        </w:rPr>
        <w:t> </w:t>
      </w:r>
      <w:r>
        <w:rPr>
          <w:sz w:val="24"/>
        </w:rPr>
        <w:t>for a consecutive overseas tour, then proceed with the next step below.</w:t>
      </w:r>
    </w:p>
    <w:p>
      <w:pPr>
        <w:pStyle w:val="ListParagraph"/>
        <w:numPr>
          <w:ilvl w:val="5"/>
          <w:numId w:val="26"/>
        </w:numPr>
        <w:tabs>
          <w:tab w:pos="3540" w:val="left" w:leader="none"/>
        </w:tabs>
        <w:spacing w:line="240" w:lineRule="auto" w:before="119" w:after="0"/>
        <w:ind w:left="2220" w:right="796" w:firstLine="0"/>
        <w:jc w:val="both"/>
        <w:rPr>
          <w:sz w:val="24"/>
        </w:rPr>
      </w:pPr>
      <w:r>
        <w:rPr>
          <w:sz w:val="24"/>
        </w:rPr>
        <w:t>Second, members accompanied by command sponsored dependents (long</w:t>
      </w:r>
      <w:r>
        <w:rPr>
          <w:spacing w:val="-10"/>
          <w:sz w:val="24"/>
        </w:rPr>
        <w:t> </w:t>
      </w:r>
      <w:r>
        <w:rPr>
          <w:sz w:val="24"/>
        </w:rPr>
        <w:t>or</w:t>
      </w:r>
      <w:r>
        <w:rPr>
          <w:spacing w:val="-10"/>
          <w:sz w:val="24"/>
        </w:rPr>
        <w:t> </w:t>
      </w:r>
      <w:r>
        <w:rPr>
          <w:sz w:val="24"/>
        </w:rPr>
        <w:t>short</w:t>
      </w:r>
      <w:r>
        <w:rPr>
          <w:spacing w:val="-10"/>
          <w:sz w:val="24"/>
        </w:rPr>
        <w:t> </w:t>
      </w:r>
      <w:r>
        <w:rPr>
          <w:sz w:val="24"/>
        </w:rPr>
        <w:t>tour)</w:t>
      </w:r>
      <w:r>
        <w:rPr>
          <w:spacing w:val="-9"/>
          <w:sz w:val="24"/>
        </w:rPr>
        <w:t> </w:t>
      </w:r>
      <w:r>
        <w:rPr>
          <w:sz w:val="24"/>
        </w:rPr>
        <w:t>with</w:t>
      </w:r>
      <w:r>
        <w:rPr>
          <w:spacing w:val="-9"/>
          <w:sz w:val="24"/>
        </w:rPr>
        <w:t> </w:t>
      </w:r>
      <w:r>
        <w:rPr>
          <w:sz w:val="24"/>
        </w:rPr>
        <w:t>less</w:t>
      </w:r>
      <w:r>
        <w:rPr>
          <w:spacing w:val="-10"/>
          <w:sz w:val="24"/>
        </w:rPr>
        <w:t> </w:t>
      </w:r>
      <w:r>
        <w:rPr>
          <w:sz w:val="24"/>
        </w:rPr>
        <w:t>than</w:t>
      </w:r>
      <w:r>
        <w:rPr>
          <w:spacing w:val="-10"/>
          <w:sz w:val="24"/>
        </w:rPr>
        <w:t> </w:t>
      </w:r>
      <w:r>
        <w:rPr>
          <w:sz w:val="24"/>
        </w:rPr>
        <w:t>12</w:t>
      </w:r>
      <w:r>
        <w:rPr>
          <w:spacing w:val="-11"/>
          <w:sz w:val="24"/>
        </w:rPr>
        <w:t> </w:t>
      </w:r>
      <w:r>
        <w:rPr>
          <w:sz w:val="24"/>
        </w:rPr>
        <w:t>months</w:t>
      </w:r>
      <w:r>
        <w:rPr>
          <w:spacing w:val="-11"/>
          <w:sz w:val="24"/>
        </w:rPr>
        <w:t> </w:t>
      </w:r>
      <w:r>
        <w:rPr>
          <w:sz w:val="24"/>
        </w:rPr>
        <w:t>remaining</w:t>
      </w:r>
      <w:r>
        <w:rPr>
          <w:spacing w:val="-10"/>
          <w:sz w:val="24"/>
        </w:rPr>
        <w:t> </w:t>
      </w:r>
      <w:r>
        <w:rPr>
          <w:sz w:val="24"/>
        </w:rPr>
        <w:t>who</w:t>
      </w:r>
      <w:r>
        <w:rPr>
          <w:spacing w:val="-10"/>
          <w:sz w:val="24"/>
        </w:rPr>
        <w:t> </w:t>
      </w:r>
      <w:r>
        <w:rPr>
          <w:sz w:val="24"/>
        </w:rPr>
        <w:t>are</w:t>
      </w:r>
      <w:r>
        <w:rPr>
          <w:spacing w:val="-9"/>
          <w:sz w:val="24"/>
        </w:rPr>
        <w:t> </w:t>
      </w:r>
      <w:r>
        <w:rPr>
          <w:sz w:val="24"/>
        </w:rPr>
        <w:t>ineligible</w:t>
      </w:r>
      <w:r>
        <w:rPr>
          <w:spacing w:val="-11"/>
          <w:sz w:val="24"/>
        </w:rPr>
        <w:t> </w:t>
      </w:r>
      <w:r>
        <w:rPr>
          <w:sz w:val="24"/>
        </w:rPr>
        <w:t>or</w:t>
      </w:r>
      <w:r>
        <w:rPr>
          <w:spacing w:val="-9"/>
          <w:sz w:val="24"/>
        </w:rPr>
        <w:t> </w:t>
      </w:r>
      <w:r>
        <w:rPr>
          <w:sz w:val="24"/>
        </w:rPr>
        <w:t>do</w:t>
      </w:r>
      <w:r>
        <w:rPr>
          <w:spacing w:val="-10"/>
          <w:sz w:val="24"/>
        </w:rPr>
        <w:t> </w:t>
      </w:r>
      <w:r>
        <w:rPr>
          <w:sz w:val="24"/>
        </w:rPr>
        <w:t>not volunteer for a consecutive overseas tour, and those not selected for a consecutive overseas tour, will be curtailed, and reassigned to the CONUS. </w:t>
      </w:r>
      <w:r>
        <w:rPr>
          <w:b/>
          <w:sz w:val="24"/>
        </w:rPr>
        <w:t>(T-1) </w:t>
      </w:r>
      <w:r>
        <w:rPr>
          <w:sz w:val="24"/>
        </w:rPr>
        <w:t>Similarly, members</w:t>
      </w:r>
      <w:r>
        <w:rPr>
          <w:spacing w:val="-8"/>
          <w:sz w:val="24"/>
        </w:rPr>
        <w:t> </w:t>
      </w:r>
      <w:r>
        <w:rPr>
          <w:sz w:val="24"/>
        </w:rPr>
        <w:t>serving</w:t>
      </w:r>
      <w:r>
        <w:rPr>
          <w:spacing w:val="-8"/>
          <w:sz w:val="24"/>
        </w:rPr>
        <w:t> </w:t>
      </w:r>
      <w:r>
        <w:rPr>
          <w:sz w:val="24"/>
        </w:rPr>
        <w:t>unaccompanied</w:t>
      </w:r>
      <w:r>
        <w:rPr>
          <w:spacing w:val="-8"/>
          <w:sz w:val="24"/>
        </w:rPr>
        <w:t> </w:t>
      </w:r>
      <w:r>
        <w:rPr>
          <w:sz w:val="24"/>
        </w:rPr>
        <w:t>tours</w:t>
      </w:r>
      <w:r>
        <w:rPr>
          <w:spacing w:val="-8"/>
          <w:sz w:val="24"/>
        </w:rPr>
        <w:t> </w:t>
      </w:r>
      <w:r>
        <w:rPr>
          <w:sz w:val="24"/>
        </w:rPr>
        <w:t>(long</w:t>
      </w:r>
      <w:r>
        <w:rPr>
          <w:spacing w:val="-8"/>
          <w:sz w:val="24"/>
        </w:rPr>
        <w:t> </w:t>
      </w:r>
      <w:r>
        <w:rPr>
          <w:sz w:val="24"/>
        </w:rPr>
        <w:t>or</w:t>
      </w:r>
      <w:r>
        <w:rPr>
          <w:spacing w:val="-8"/>
          <w:sz w:val="24"/>
        </w:rPr>
        <w:t> </w:t>
      </w:r>
      <w:r>
        <w:rPr>
          <w:sz w:val="24"/>
        </w:rPr>
        <w:t>short</w:t>
      </w:r>
      <w:r>
        <w:rPr>
          <w:spacing w:val="-8"/>
          <w:sz w:val="24"/>
        </w:rPr>
        <w:t> </w:t>
      </w:r>
      <w:r>
        <w:rPr>
          <w:sz w:val="24"/>
        </w:rPr>
        <w:t>tour)</w:t>
      </w:r>
      <w:r>
        <w:rPr>
          <w:spacing w:val="-8"/>
          <w:sz w:val="24"/>
        </w:rPr>
        <w:t> </w:t>
      </w:r>
      <w:r>
        <w:rPr>
          <w:sz w:val="24"/>
        </w:rPr>
        <w:t>with</w:t>
      </w:r>
      <w:r>
        <w:rPr>
          <w:spacing w:val="-8"/>
          <w:sz w:val="24"/>
        </w:rPr>
        <w:t> </w:t>
      </w:r>
      <w:r>
        <w:rPr>
          <w:sz w:val="24"/>
        </w:rPr>
        <w:t>less</w:t>
      </w:r>
      <w:r>
        <w:rPr>
          <w:spacing w:val="-8"/>
          <w:sz w:val="24"/>
        </w:rPr>
        <w:t> </w:t>
      </w:r>
      <w:r>
        <w:rPr>
          <w:sz w:val="24"/>
        </w:rPr>
        <w:t>than</w:t>
      </w:r>
      <w:r>
        <w:rPr>
          <w:spacing w:val="-9"/>
          <w:sz w:val="24"/>
        </w:rPr>
        <w:t> </w:t>
      </w:r>
      <w:r>
        <w:rPr>
          <w:sz w:val="24"/>
        </w:rPr>
        <w:t>7</w:t>
      </w:r>
      <w:r>
        <w:rPr>
          <w:spacing w:val="-8"/>
          <w:sz w:val="24"/>
        </w:rPr>
        <w:t> </w:t>
      </w:r>
      <w:r>
        <w:rPr>
          <w:sz w:val="24"/>
        </w:rPr>
        <w:t>months remaining who do not receive a consecutive overseas tour will be curtailed and reassigned to the CONUS. </w:t>
      </w:r>
      <w:r>
        <w:rPr>
          <w:b/>
          <w:sz w:val="24"/>
        </w:rPr>
        <w:t>(T-1) </w:t>
      </w:r>
      <w:r>
        <w:rPr>
          <w:sz w:val="24"/>
        </w:rPr>
        <w:t>In lieu of a waiver of PCS retainability, enlisted members may also be separated if they lack retainability for a CONUS PCS (see </w:t>
      </w:r>
      <w:hyperlink w:history="true" w:anchor="_bookmark124">
        <w:r>
          <w:rPr>
            <w:b/>
            <w:color w:val="0000FF"/>
            <w:sz w:val="24"/>
          </w:rPr>
          <w:t>paragraph 6.28.5</w:t>
        </w:r>
      </w:hyperlink>
      <w:r>
        <w:rPr>
          <w:sz w:val="24"/>
        </w:rPr>
        <w:t>.).</w:t>
      </w:r>
    </w:p>
    <w:p>
      <w:pPr>
        <w:spacing w:after="0" w:line="240" w:lineRule="auto"/>
        <w:jc w:val="both"/>
        <w:rPr>
          <w:sz w:val="24"/>
        </w:rPr>
        <w:sectPr>
          <w:pgSz w:w="12240" w:h="15840"/>
          <w:pgMar w:header="731" w:footer="0" w:top="1380" w:bottom="280" w:left="660" w:right="640"/>
        </w:sectPr>
      </w:pPr>
    </w:p>
    <w:p>
      <w:pPr>
        <w:pStyle w:val="ListParagraph"/>
        <w:numPr>
          <w:ilvl w:val="5"/>
          <w:numId w:val="26"/>
        </w:numPr>
        <w:tabs>
          <w:tab w:pos="3540" w:val="left" w:leader="none"/>
        </w:tabs>
        <w:spacing w:line="240" w:lineRule="auto" w:before="96" w:after="0"/>
        <w:ind w:left="2220" w:right="794" w:firstLine="0"/>
        <w:jc w:val="both"/>
        <w:rPr>
          <w:sz w:val="24"/>
        </w:rPr>
      </w:pPr>
      <w:r>
        <w:rPr>
          <w:sz w:val="24"/>
        </w:rPr>
        <w:t>Third, re-sequence the remaining members in order of </w:t>
      </w:r>
      <w:r>
        <w:rPr>
          <w:sz w:val="24"/>
          <w:u w:val="single"/>
        </w:rPr>
        <w:t>most</w:t>
      </w:r>
      <w:r>
        <w:rPr>
          <w:sz w:val="24"/>
          <w:u w:val="none"/>
        </w:rPr>
        <w:t> time remaining to DEROS.</w:t>
      </w:r>
      <w:r>
        <w:rPr>
          <w:spacing w:val="40"/>
          <w:sz w:val="24"/>
          <w:u w:val="none"/>
        </w:rPr>
        <w:t> </w:t>
      </w:r>
      <w:r>
        <w:rPr>
          <w:sz w:val="24"/>
          <w:u w:val="none"/>
        </w:rPr>
        <w:t>These members are considered for intra-theater (not inter- theater) PCS regardless of volunteer status for continuation of overseas tour as follows.</w:t>
      </w:r>
      <w:r>
        <w:rPr>
          <w:spacing w:val="40"/>
          <w:sz w:val="24"/>
          <w:u w:val="none"/>
        </w:rPr>
        <w:t> </w:t>
      </w:r>
      <w:r>
        <w:rPr>
          <w:sz w:val="24"/>
          <w:u w:val="none"/>
        </w:rPr>
        <w:t>Continuation</w:t>
      </w:r>
      <w:r>
        <w:rPr>
          <w:spacing w:val="-9"/>
          <w:sz w:val="24"/>
          <w:u w:val="none"/>
        </w:rPr>
        <w:t> </w:t>
      </w:r>
      <w:r>
        <w:rPr>
          <w:sz w:val="24"/>
          <w:u w:val="none"/>
        </w:rPr>
        <w:t>of</w:t>
      </w:r>
      <w:r>
        <w:rPr>
          <w:spacing w:val="-10"/>
          <w:sz w:val="24"/>
          <w:u w:val="none"/>
        </w:rPr>
        <w:t> </w:t>
      </w:r>
      <w:r>
        <w:rPr>
          <w:sz w:val="24"/>
          <w:u w:val="none"/>
        </w:rPr>
        <w:t>overseas</w:t>
      </w:r>
      <w:r>
        <w:rPr>
          <w:spacing w:val="-10"/>
          <w:sz w:val="24"/>
          <w:u w:val="none"/>
        </w:rPr>
        <w:t> </w:t>
      </w:r>
      <w:r>
        <w:rPr>
          <w:sz w:val="24"/>
          <w:u w:val="none"/>
        </w:rPr>
        <w:t>tour</w:t>
      </w:r>
      <w:r>
        <w:rPr>
          <w:spacing w:val="-9"/>
          <w:sz w:val="24"/>
          <w:u w:val="none"/>
        </w:rPr>
        <w:t> </w:t>
      </w:r>
      <w:r>
        <w:rPr>
          <w:sz w:val="24"/>
          <w:u w:val="none"/>
        </w:rPr>
        <w:t>(that</w:t>
      </w:r>
      <w:r>
        <w:rPr>
          <w:spacing w:val="-10"/>
          <w:sz w:val="24"/>
          <w:u w:val="none"/>
        </w:rPr>
        <w:t> </w:t>
      </w:r>
      <w:r>
        <w:rPr>
          <w:sz w:val="24"/>
          <w:u w:val="none"/>
        </w:rPr>
        <w:t>is,</w:t>
      </w:r>
      <w:r>
        <w:rPr>
          <w:spacing w:val="-10"/>
          <w:sz w:val="24"/>
          <w:u w:val="none"/>
        </w:rPr>
        <w:t> </w:t>
      </w:r>
      <w:r>
        <w:rPr>
          <w:sz w:val="24"/>
          <w:u w:val="none"/>
        </w:rPr>
        <w:t>PCS</w:t>
      </w:r>
      <w:r>
        <w:rPr>
          <w:spacing w:val="-10"/>
          <w:sz w:val="24"/>
          <w:u w:val="none"/>
        </w:rPr>
        <w:t> </w:t>
      </w:r>
      <w:r>
        <w:rPr>
          <w:sz w:val="24"/>
          <w:u w:val="none"/>
        </w:rPr>
        <w:t>to</w:t>
      </w:r>
      <w:r>
        <w:rPr>
          <w:spacing w:val="-9"/>
          <w:sz w:val="24"/>
          <w:u w:val="none"/>
        </w:rPr>
        <w:t> </w:t>
      </w:r>
      <w:r>
        <w:rPr>
          <w:sz w:val="24"/>
          <w:u w:val="none"/>
        </w:rPr>
        <w:t>another</w:t>
      </w:r>
      <w:r>
        <w:rPr>
          <w:spacing w:val="-9"/>
          <w:sz w:val="24"/>
          <w:u w:val="none"/>
        </w:rPr>
        <w:t> </w:t>
      </w:r>
      <w:r>
        <w:rPr>
          <w:sz w:val="24"/>
          <w:u w:val="none"/>
        </w:rPr>
        <w:t>overseas</w:t>
      </w:r>
      <w:r>
        <w:rPr>
          <w:spacing w:val="-10"/>
          <w:sz w:val="24"/>
          <w:u w:val="none"/>
        </w:rPr>
        <w:t> </w:t>
      </w:r>
      <w:r>
        <w:rPr>
          <w:sz w:val="24"/>
          <w:u w:val="none"/>
        </w:rPr>
        <w:t>location</w:t>
      </w:r>
      <w:r>
        <w:rPr>
          <w:spacing w:val="-10"/>
          <w:sz w:val="24"/>
          <w:u w:val="none"/>
        </w:rPr>
        <w:t> </w:t>
      </w:r>
      <w:r>
        <w:rPr>
          <w:sz w:val="24"/>
          <w:u w:val="none"/>
        </w:rPr>
        <w:t>to serve</w:t>
      </w:r>
      <w:r>
        <w:rPr>
          <w:spacing w:val="-15"/>
          <w:sz w:val="24"/>
          <w:u w:val="none"/>
        </w:rPr>
        <w:t> </w:t>
      </w:r>
      <w:r>
        <w:rPr>
          <w:sz w:val="24"/>
          <w:u w:val="none"/>
        </w:rPr>
        <w:t>until</w:t>
      </w:r>
      <w:r>
        <w:rPr>
          <w:spacing w:val="-15"/>
          <w:sz w:val="24"/>
          <w:u w:val="none"/>
        </w:rPr>
        <w:t> </w:t>
      </w:r>
      <w:r>
        <w:rPr>
          <w:sz w:val="24"/>
          <w:u w:val="none"/>
        </w:rPr>
        <w:t>their</w:t>
      </w:r>
      <w:r>
        <w:rPr>
          <w:spacing w:val="-15"/>
          <w:sz w:val="24"/>
          <w:u w:val="none"/>
        </w:rPr>
        <w:t> </w:t>
      </w:r>
      <w:r>
        <w:rPr>
          <w:sz w:val="24"/>
          <w:u w:val="none"/>
        </w:rPr>
        <w:t>current</w:t>
      </w:r>
      <w:r>
        <w:rPr>
          <w:spacing w:val="-15"/>
          <w:sz w:val="24"/>
          <w:u w:val="none"/>
        </w:rPr>
        <w:t> </w:t>
      </w:r>
      <w:r>
        <w:rPr>
          <w:sz w:val="24"/>
          <w:u w:val="none"/>
        </w:rPr>
        <w:t>DEROS</w:t>
      </w:r>
      <w:r>
        <w:rPr>
          <w:spacing w:val="-15"/>
          <w:sz w:val="24"/>
          <w:u w:val="none"/>
        </w:rPr>
        <w:t> </w:t>
      </w:r>
      <w:r>
        <w:rPr>
          <w:sz w:val="24"/>
          <w:u w:val="none"/>
        </w:rPr>
        <w:t>or</w:t>
      </w:r>
      <w:r>
        <w:rPr>
          <w:spacing w:val="-15"/>
          <w:sz w:val="24"/>
          <w:u w:val="none"/>
        </w:rPr>
        <w:t> </w:t>
      </w:r>
      <w:r>
        <w:rPr>
          <w:sz w:val="24"/>
          <w:u w:val="none"/>
        </w:rPr>
        <w:t>prorated</w:t>
      </w:r>
      <w:r>
        <w:rPr>
          <w:spacing w:val="-15"/>
          <w:sz w:val="24"/>
          <w:u w:val="none"/>
        </w:rPr>
        <w:t> </w:t>
      </w:r>
      <w:r>
        <w:rPr>
          <w:sz w:val="24"/>
          <w:u w:val="none"/>
        </w:rPr>
        <w:t>DEROS)</w:t>
      </w:r>
      <w:r>
        <w:rPr>
          <w:spacing w:val="-15"/>
          <w:sz w:val="24"/>
          <w:u w:val="none"/>
        </w:rPr>
        <w:t> </w:t>
      </w:r>
      <w:r>
        <w:rPr>
          <w:sz w:val="24"/>
          <w:u w:val="none"/>
        </w:rPr>
        <w:t>is</w:t>
      </w:r>
      <w:r>
        <w:rPr>
          <w:spacing w:val="-15"/>
          <w:sz w:val="24"/>
          <w:u w:val="none"/>
        </w:rPr>
        <w:t> </w:t>
      </w:r>
      <w:r>
        <w:rPr>
          <w:sz w:val="24"/>
          <w:u w:val="none"/>
        </w:rPr>
        <w:t>not</w:t>
      </w:r>
      <w:r>
        <w:rPr>
          <w:spacing w:val="-15"/>
          <w:sz w:val="24"/>
          <w:u w:val="none"/>
        </w:rPr>
        <w:t> </w:t>
      </w:r>
      <w:r>
        <w:rPr>
          <w:sz w:val="24"/>
          <w:u w:val="none"/>
        </w:rPr>
        <w:t>authorized</w:t>
      </w:r>
      <w:r>
        <w:rPr>
          <w:spacing w:val="-15"/>
          <w:sz w:val="24"/>
          <w:u w:val="none"/>
        </w:rPr>
        <w:t> </w:t>
      </w:r>
      <w:r>
        <w:rPr>
          <w:sz w:val="24"/>
          <w:u w:val="none"/>
        </w:rPr>
        <w:t>for</w:t>
      </w:r>
      <w:r>
        <w:rPr>
          <w:spacing w:val="-15"/>
          <w:sz w:val="24"/>
          <w:u w:val="none"/>
        </w:rPr>
        <w:t> </w:t>
      </w:r>
      <w:r>
        <w:rPr>
          <w:sz w:val="24"/>
          <w:u w:val="none"/>
        </w:rPr>
        <w:t>members serving a tour of 18 months or more who have less than 12 months remaining to current or prorated DEROS.</w:t>
      </w:r>
      <w:r>
        <w:rPr>
          <w:spacing w:val="40"/>
          <w:sz w:val="24"/>
          <w:u w:val="none"/>
        </w:rPr>
        <w:t> </w:t>
      </w:r>
      <w:r>
        <w:rPr>
          <w:sz w:val="24"/>
          <w:u w:val="none"/>
        </w:rPr>
        <w:t>Further, members accompanied by command sponsored dependents at their current overseas location must satisfy all of the eligibility criteria for travel of dependents and be authorized concurrent travel to the continuation location. </w:t>
      </w:r>
      <w:r>
        <w:rPr>
          <w:b/>
          <w:sz w:val="24"/>
          <w:u w:val="none"/>
        </w:rPr>
        <w:t>(T-1) </w:t>
      </w:r>
      <w:r>
        <w:rPr>
          <w:sz w:val="24"/>
          <w:u w:val="none"/>
        </w:rPr>
        <w:t>Continuation of tour is not directed if concurrent travel cannot be approved.</w:t>
      </w:r>
      <w:r>
        <w:rPr>
          <w:spacing w:val="40"/>
          <w:sz w:val="24"/>
          <w:u w:val="none"/>
        </w:rPr>
        <w:t> </w:t>
      </w:r>
      <w:r>
        <w:rPr>
          <w:sz w:val="24"/>
          <w:u w:val="none"/>
        </w:rPr>
        <w:t>Continuation of overseas tour is not authorized for unaccompanied</w:t>
      </w:r>
      <w:r>
        <w:rPr>
          <w:spacing w:val="-1"/>
          <w:sz w:val="24"/>
          <w:u w:val="none"/>
        </w:rPr>
        <w:t> </w:t>
      </w:r>
      <w:r>
        <w:rPr>
          <w:sz w:val="24"/>
          <w:u w:val="none"/>
        </w:rPr>
        <w:t>members serving</w:t>
      </w:r>
      <w:r>
        <w:rPr>
          <w:spacing w:val="-1"/>
          <w:sz w:val="24"/>
          <w:u w:val="none"/>
        </w:rPr>
        <w:t> </w:t>
      </w:r>
      <w:r>
        <w:rPr>
          <w:sz w:val="24"/>
          <w:u w:val="none"/>
        </w:rPr>
        <w:t>a</w:t>
      </w:r>
      <w:r>
        <w:rPr>
          <w:spacing w:val="-1"/>
          <w:sz w:val="24"/>
          <w:u w:val="none"/>
        </w:rPr>
        <w:t> </w:t>
      </w:r>
      <w:r>
        <w:rPr>
          <w:sz w:val="24"/>
          <w:u w:val="none"/>
        </w:rPr>
        <w:t>tour</w:t>
      </w:r>
      <w:r>
        <w:rPr>
          <w:spacing w:val="-1"/>
          <w:sz w:val="24"/>
          <w:u w:val="none"/>
        </w:rPr>
        <w:t> </w:t>
      </w:r>
      <w:r>
        <w:rPr>
          <w:sz w:val="24"/>
          <w:u w:val="none"/>
        </w:rPr>
        <w:t>of 15</w:t>
      </w:r>
      <w:r>
        <w:rPr>
          <w:spacing w:val="-1"/>
          <w:sz w:val="24"/>
          <w:u w:val="none"/>
        </w:rPr>
        <w:t> </w:t>
      </w:r>
      <w:r>
        <w:rPr>
          <w:sz w:val="24"/>
          <w:u w:val="none"/>
        </w:rPr>
        <w:t>months or</w:t>
      </w:r>
      <w:r>
        <w:rPr>
          <w:spacing w:val="-1"/>
          <w:sz w:val="24"/>
          <w:u w:val="none"/>
        </w:rPr>
        <w:t> </w:t>
      </w:r>
      <w:r>
        <w:rPr>
          <w:sz w:val="24"/>
          <w:u w:val="none"/>
        </w:rPr>
        <w:t>less</w:t>
      </w:r>
      <w:r>
        <w:rPr>
          <w:spacing w:val="-1"/>
          <w:sz w:val="24"/>
          <w:u w:val="none"/>
        </w:rPr>
        <w:t> </w:t>
      </w:r>
      <w:r>
        <w:rPr>
          <w:sz w:val="24"/>
          <w:u w:val="none"/>
        </w:rPr>
        <w:t>if</w:t>
      </w:r>
      <w:r>
        <w:rPr>
          <w:spacing w:val="-1"/>
          <w:sz w:val="24"/>
          <w:u w:val="none"/>
        </w:rPr>
        <w:t> </w:t>
      </w:r>
      <w:r>
        <w:rPr>
          <w:sz w:val="24"/>
          <w:u w:val="none"/>
        </w:rPr>
        <w:t>they have</w:t>
      </w:r>
      <w:r>
        <w:rPr>
          <w:spacing w:val="-2"/>
          <w:sz w:val="24"/>
          <w:u w:val="none"/>
        </w:rPr>
        <w:t> </w:t>
      </w:r>
      <w:r>
        <w:rPr>
          <w:sz w:val="24"/>
          <w:u w:val="none"/>
        </w:rPr>
        <w:t>less </w:t>
      </w:r>
      <w:r>
        <w:rPr>
          <w:spacing w:val="-4"/>
          <w:sz w:val="24"/>
          <w:u w:val="none"/>
        </w:rPr>
        <w:t>than</w:t>
      </w:r>
    </w:p>
    <w:p>
      <w:pPr>
        <w:pStyle w:val="BodyText"/>
        <w:spacing w:before="1"/>
        <w:ind w:left="2220" w:right="796"/>
      </w:pPr>
      <w:r>
        <w:rPr/>
        <w:t>7 months remaining to current or prorated DEROS.</w:t>
      </w:r>
      <w:r>
        <w:rPr>
          <w:spacing w:val="40"/>
        </w:rPr>
        <w:t> </w:t>
      </w:r>
      <w:r>
        <w:rPr/>
        <w:t>Any remaining surplus members will be curtailed and reassigned to the CONUS when all intra-theater requirements have been filled. </w:t>
      </w:r>
      <w:r>
        <w:rPr>
          <w:b/>
        </w:rPr>
        <w:t>(T-1) </w:t>
      </w:r>
      <w:r>
        <w:rPr/>
        <w:t>In lieu of a waiver of PCS retainability, enlisted</w:t>
      </w:r>
      <w:r>
        <w:rPr>
          <w:spacing w:val="-15"/>
        </w:rPr>
        <w:t> </w:t>
      </w:r>
      <w:r>
        <w:rPr/>
        <w:t>members</w:t>
      </w:r>
      <w:r>
        <w:rPr>
          <w:spacing w:val="-15"/>
        </w:rPr>
        <w:t> </w:t>
      </w:r>
      <w:r>
        <w:rPr/>
        <w:t>may</w:t>
      </w:r>
      <w:r>
        <w:rPr>
          <w:spacing w:val="-15"/>
        </w:rPr>
        <w:t> </w:t>
      </w:r>
      <w:r>
        <w:rPr/>
        <w:t>also</w:t>
      </w:r>
      <w:r>
        <w:rPr>
          <w:spacing w:val="-15"/>
        </w:rPr>
        <w:t> </w:t>
      </w:r>
      <w:r>
        <w:rPr/>
        <w:t>be</w:t>
      </w:r>
      <w:r>
        <w:rPr>
          <w:spacing w:val="-15"/>
        </w:rPr>
        <w:t> </w:t>
      </w:r>
      <w:r>
        <w:rPr/>
        <w:t>separated</w:t>
      </w:r>
      <w:r>
        <w:rPr>
          <w:spacing w:val="-15"/>
        </w:rPr>
        <w:t> </w:t>
      </w:r>
      <w:r>
        <w:rPr/>
        <w:t>if</w:t>
      </w:r>
      <w:r>
        <w:rPr>
          <w:spacing w:val="-15"/>
        </w:rPr>
        <w:t> </w:t>
      </w:r>
      <w:r>
        <w:rPr/>
        <w:t>they</w:t>
      </w:r>
      <w:r>
        <w:rPr>
          <w:spacing w:val="-15"/>
        </w:rPr>
        <w:t> </w:t>
      </w:r>
      <w:r>
        <w:rPr/>
        <w:t>lack</w:t>
      </w:r>
      <w:r>
        <w:rPr>
          <w:spacing w:val="-15"/>
        </w:rPr>
        <w:t> </w:t>
      </w:r>
      <w:r>
        <w:rPr/>
        <w:t>retainability</w:t>
      </w:r>
      <w:r>
        <w:rPr>
          <w:spacing w:val="-15"/>
        </w:rPr>
        <w:t> </w:t>
      </w:r>
      <w:r>
        <w:rPr/>
        <w:t>for</w:t>
      </w:r>
      <w:r>
        <w:rPr>
          <w:spacing w:val="-15"/>
        </w:rPr>
        <w:t> </w:t>
      </w:r>
      <w:r>
        <w:rPr/>
        <w:t>a</w:t>
      </w:r>
      <w:r>
        <w:rPr>
          <w:spacing w:val="-15"/>
        </w:rPr>
        <w:t> </w:t>
      </w:r>
      <w:r>
        <w:rPr/>
        <w:t>CONUS</w:t>
      </w:r>
      <w:r>
        <w:rPr>
          <w:spacing w:val="-15"/>
        </w:rPr>
        <w:t> </w:t>
      </w:r>
      <w:r>
        <w:rPr/>
        <w:t>PCS (see </w:t>
      </w:r>
      <w:hyperlink w:history="true" w:anchor="_bookmark124">
        <w:r>
          <w:rPr>
            <w:b/>
            <w:color w:val="0000FF"/>
          </w:rPr>
          <w:t>paragraph 6.28.5</w:t>
        </w:r>
      </w:hyperlink>
      <w:r>
        <w:rPr/>
        <w:t>.).</w:t>
      </w:r>
    </w:p>
    <w:p>
      <w:pPr>
        <w:pStyle w:val="ListParagraph"/>
        <w:numPr>
          <w:ilvl w:val="1"/>
          <w:numId w:val="26"/>
        </w:numPr>
        <w:tabs>
          <w:tab w:pos="1380" w:val="left" w:leader="none"/>
        </w:tabs>
        <w:spacing w:line="240" w:lineRule="auto" w:before="120" w:after="0"/>
        <w:ind w:left="780" w:right="796" w:firstLine="0"/>
        <w:jc w:val="both"/>
        <w:rPr>
          <w:sz w:val="24"/>
        </w:rPr>
      </w:pPr>
      <w:bookmarkStart w:name="_bookmark162" w:id="163"/>
      <w:bookmarkEnd w:id="163"/>
      <w:r>
        <w:rPr/>
      </w:r>
      <w:r>
        <w:rPr>
          <w:b/>
          <w:sz w:val="24"/>
        </w:rPr>
        <w:t>Enlisted Non-career Aviators and Operational Support Flyers (RegAF and ARC only).</w:t>
      </w:r>
      <w:r>
        <w:rPr>
          <w:b/>
          <w:spacing w:val="32"/>
          <w:sz w:val="24"/>
        </w:rPr>
        <w:t> </w:t>
      </w:r>
      <w:r>
        <w:rPr>
          <w:sz w:val="24"/>
        </w:rPr>
        <w:t>Authorized</w:t>
      </w:r>
      <w:r>
        <w:rPr>
          <w:spacing w:val="-15"/>
          <w:sz w:val="24"/>
        </w:rPr>
        <w:t> </w:t>
      </w:r>
      <w:r>
        <w:rPr>
          <w:sz w:val="24"/>
        </w:rPr>
        <w:t>Crew</w:t>
      </w:r>
      <w:r>
        <w:rPr>
          <w:spacing w:val="-15"/>
          <w:sz w:val="24"/>
        </w:rPr>
        <w:t> </w:t>
      </w:r>
      <w:r>
        <w:rPr>
          <w:sz w:val="24"/>
        </w:rPr>
        <w:t>Composition-Active</w:t>
      </w:r>
      <w:r>
        <w:rPr>
          <w:spacing w:val="-15"/>
          <w:sz w:val="24"/>
        </w:rPr>
        <w:t> </w:t>
      </w:r>
      <w:r>
        <w:rPr>
          <w:sz w:val="24"/>
        </w:rPr>
        <w:t>Forces:</w:t>
      </w:r>
      <w:r>
        <w:rPr>
          <w:spacing w:val="25"/>
          <w:sz w:val="24"/>
        </w:rPr>
        <w:t> </w:t>
      </w:r>
      <w:r>
        <w:rPr>
          <w:sz w:val="24"/>
        </w:rPr>
        <w:t>Non-career</w:t>
      </w:r>
      <w:r>
        <w:rPr>
          <w:spacing w:val="-15"/>
          <w:sz w:val="24"/>
        </w:rPr>
        <w:t> </w:t>
      </w:r>
      <w:r>
        <w:rPr>
          <w:sz w:val="24"/>
        </w:rPr>
        <w:t>aviators</w:t>
      </w:r>
      <w:r>
        <w:rPr>
          <w:spacing w:val="-15"/>
          <w:sz w:val="24"/>
        </w:rPr>
        <w:t> </w:t>
      </w:r>
      <w:r>
        <w:rPr>
          <w:sz w:val="24"/>
        </w:rPr>
        <w:t>and</w:t>
      </w:r>
      <w:r>
        <w:rPr>
          <w:spacing w:val="-15"/>
          <w:sz w:val="24"/>
        </w:rPr>
        <w:t> </w:t>
      </w:r>
      <w:r>
        <w:rPr>
          <w:sz w:val="24"/>
        </w:rPr>
        <w:t>operational</w:t>
      </w:r>
      <w:r>
        <w:rPr>
          <w:spacing w:val="-15"/>
          <w:sz w:val="24"/>
        </w:rPr>
        <w:t> </w:t>
      </w:r>
      <w:r>
        <w:rPr>
          <w:sz w:val="24"/>
        </w:rPr>
        <w:t>support flyers</w:t>
      </w:r>
      <w:r>
        <w:rPr>
          <w:spacing w:val="-7"/>
          <w:sz w:val="24"/>
        </w:rPr>
        <w:t> </w:t>
      </w:r>
      <w:r>
        <w:rPr>
          <w:sz w:val="24"/>
        </w:rPr>
        <w:t>may</w:t>
      </w:r>
      <w:r>
        <w:rPr>
          <w:spacing w:val="-7"/>
          <w:sz w:val="24"/>
        </w:rPr>
        <w:t> </w:t>
      </w:r>
      <w:r>
        <w:rPr>
          <w:sz w:val="24"/>
        </w:rPr>
        <w:t>be</w:t>
      </w:r>
      <w:r>
        <w:rPr>
          <w:spacing w:val="-7"/>
          <w:sz w:val="24"/>
        </w:rPr>
        <w:t> </w:t>
      </w:r>
      <w:r>
        <w:rPr>
          <w:sz w:val="24"/>
        </w:rPr>
        <w:t>reassigned</w:t>
      </w:r>
      <w:r>
        <w:rPr>
          <w:spacing w:val="-7"/>
          <w:sz w:val="24"/>
        </w:rPr>
        <w:t> </w:t>
      </w:r>
      <w:r>
        <w:rPr>
          <w:sz w:val="24"/>
        </w:rPr>
        <w:t>to</w:t>
      </w:r>
      <w:r>
        <w:rPr>
          <w:spacing w:val="-7"/>
          <w:sz w:val="24"/>
        </w:rPr>
        <w:t> </w:t>
      </w:r>
      <w:r>
        <w:rPr>
          <w:sz w:val="24"/>
        </w:rPr>
        <w:t>non-flying</w:t>
      </w:r>
      <w:r>
        <w:rPr>
          <w:spacing w:val="-7"/>
          <w:sz w:val="24"/>
        </w:rPr>
        <w:t> </w:t>
      </w:r>
      <w:r>
        <w:rPr>
          <w:sz w:val="24"/>
        </w:rPr>
        <w:t>duties</w:t>
      </w:r>
      <w:r>
        <w:rPr>
          <w:spacing w:val="-7"/>
          <w:sz w:val="24"/>
        </w:rPr>
        <w:t> </w:t>
      </w:r>
      <w:r>
        <w:rPr>
          <w:sz w:val="24"/>
        </w:rPr>
        <w:t>if</w:t>
      </w:r>
      <w:r>
        <w:rPr>
          <w:spacing w:val="-7"/>
          <w:sz w:val="24"/>
        </w:rPr>
        <w:t> </w:t>
      </w:r>
      <w:r>
        <w:rPr>
          <w:sz w:val="24"/>
        </w:rPr>
        <w:t>it</w:t>
      </w:r>
      <w:r>
        <w:rPr>
          <w:spacing w:val="-7"/>
          <w:sz w:val="24"/>
        </w:rPr>
        <w:t> </w:t>
      </w:r>
      <w:r>
        <w:rPr>
          <w:sz w:val="24"/>
        </w:rPr>
        <w:t>is</w:t>
      </w:r>
      <w:r>
        <w:rPr>
          <w:spacing w:val="-7"/>
          <w:sz w:val="24"/>
        </w:rPr>
        <w:t> </w:t>
      </w:r>
      <w:r>
        <w:rPr>
          <w:sz w:val="24"/>
        </w:rPr>
        <w:t>in</w:t>
      </w:r>
      <w:r>
        <w:rPr>
          <w:spacing w:val="-7"/>
          <w:sz w:val="24"/>
        </w:rPr>
        <w:t> </w:t>
      </w:r>
      <w:r>
        <w:rPr>
          <w:sz w:val="24"/>
        </w:rPr>
        <w:t>the</w:t>
      </w:r>
      <w:r>
        <w:rPr>
          <w:spacing w:val="-7"/>
          <w:sz w:val="24"/>
        </w:rPr>
        <w:t> </w:t>
      </w:r>
      <w:r>
        <w:rPr>
          <w:sz w:val="24"/>
        </w:rPr>
        <w:t>best</w:t>
      </w:r>
      <w:r>
        <w:rPr>
          <w:spacing w:val="-7"/>
          <w:sz w:val="24"/>
        </w:rPr>
        <w:t> </w:t>
      </w:r>
      <w:r>
        <w:rPr>
          <w:sz w:val="24"/>
        </w:rPr>
        <w:t>interest</w:t>
      </w:r>
      <w:r>
        <w:rPr>
          <w:spacing w:val="-7"/>
          <w:sz w:val="24"/>
        </w:rPr>
        <w:t> </w:t>
      </w:r>
      <w:r>
        <w:rPr>
          <w:sz w:val="24"/>
        </w:rPr>
        <w:t>of</w:t>
      </w:r>
      <w:r>
        <w:rPr>
          <w:spacing w:val="-7"/>
          <w:sz w:val="24"/>
        </w:rPr>
        <w:t> </w:t>
      </w:r>
      <w:r>
        <w:rPr>
          <w:sz w:val="24"/>
        </w:rPr>
        <w:t>the</w:t>
      </w:r>
      <w:r>
        <w:rPr>
          <w:spacing w:val="-7"/>
          <w:sz w:val="24"/>
        </w:rPr>
        <w:t> </w:t>
      </w:r>
      <w:r>
        <w:rPr>
          <w:sz w:val="24"/>
        </w:rPr>
        <w:t>Air</w:t>
      </w:r>
      <w:r>
        <w:rPr>
          <w:spacing w:val="-7"/>
          <w:sz w:val="24"/>
        </w:rPr>
        <w:t> </w:t>
      </w:r>
      <w:r>
        <w:rPr>
          <w:sz w:val="24"/>
        </w:rPr>
        <w:t>Force</w:t>
      </w:r>
      <w:r>
        <w:rPr>
          <w:spacing w:val="-7"/>
          <w:sz w:val="24"/>
        </w:rPr>
        <w:t> </w:t>
      </w:r>
      <w:r>
        <w:rPr>
          <w:sz w:val="24"/>
        </w:rPr>
        <w:t>and</w:t>
      </w:r>
      <w:r>
        <w:rPr>
          <w:spacing w:val="-7"/>
          <w:sz w:val="24"/>
        </w:rPr>
        <w:t> </w:t>
      </w:r>
      <w:r>
        <w:rPr>
          <w:sz w:val="24"/>
        </w:rPr>
        <w:t>if</w:t>
      </w:r>
      <w:r>
        <w:rPr>
          <w:spacing w:val="-7"/>
          <w:sz w:val="24"/>
        </w:rPr>
        <w:t> </w:t>
      </w:r>
      <w:r>
        <w:rPr>
          <w:sz w:val="24"/>
        </w:rPr>
        <w:t>they are</w:t>
      </w:r>
      <w:r>
        <w:rPr>
          <w:spacing w:val="-4"/>
          <w:sz w:val="24"/>
        </w:rPr>
        <w:t> </w:t>
      </w:r>
      <w:r>
        <w:rPr>
          <w:sz w:val="24"/>
        </w:rPr>
        <w:t>told</w:t>
      </w:r>
      <w:r>
        <w:rPr>
          <w:spacing w:val="-4"/>
          <w:sz w:val="24"/>
        </w:rPr>
        <w:t> </w:t>
      </w:r>
      <w:r>
        <w:rPr>
          <w:sz w:val="24"/>
        </w:rPr>
        <w:t>of</w:t>
      </w:r>
      <w:r>
        <w:rPr>
          <w:spacing w:val="-6"/>
          <w:sz w:val="24"/>
        </w:rPr>
        <w:t> </w:t>
      </w:r>
      <w:r>
        <w:rPr>
          <w:sz w:val="24"/>
        </w:rPr>
        <w:t>removal</w:t>
      </w:r>
      <w:r>
        <w:rPr>
          <w:spacing w:val="-5"/>
          <w:sz w:val="24"/>
        </w:rPr>
        <w:t> </w:t>
      </w:r>
      <w:r>
        <w:rPr>
          <w:sz w:val="24"/>
        </w:rPr>
        <w:t>from</w:t>
      </w:r>
      <w:r>
        <w:rPr>
          <w:spacing w:val="-6"/>
          <w:sz w:val="24"/>
        </w:rPr>
        <w:t> </w:t>
      </w:r>
      <w:r>
        <w:rPr>
          <w:sz w:val="24"/>
        </w:rPr>
        <w:t>flying</w:t>
      </w:r>
      <w:r>
        <w:rPr>
          <w:spacing w:val="-4"/>
          <w:sz w:val="24"/>
        </w:rPr>
        <w:t> </w:t>
      </w:r>
      <w:r>
        <w:rPr>
          <w:sz w:val="24"/>
        </w:rPr>
        <w:t>duties</w:t>
      </w:r>
      <w:r>
        <w:rPr>
          <w:spacing w:val="-6"/>
          <w:sz w:val="24"/>
        </w:rPr>
        <w:t> </w:t>
      </w:r>
      <w:r>
        <w:rPr>
          <w:sz w:val="24"/>
        </w:rPr>
        <w:t>at</w:t>
      </w:r>
      <w:r>
        <w:rPr>
          <w:spacing w:val="-4"/>
          <w:sz w:val="24"/>
        </w:rPr>
        <w:t> </w:t>
      </w:r>
      <w:r>
        <w:rPr>
          <w:sz w:val="24"/>
        </w:rPr>
        <w:t>least</w:t>
      </w:r>
      <w:r>
        <w:rPr>
          <w:spacing w:val="-4"/>
          <w:sz w:val="24"/>
        </w:rPr>
        <w:t> </w:t>
      </w:r>
      <w:r>
        <w:rPr>
          <w:sz w:val="24"/>
        </w:rPr>
        <w:t>120</w:t>
      </w:r>
      <w:r>
        <w:rPr>
          <w:spacing w:val="-6"/>
          <w:sz w:val="24"/>
        </w:rPr>
        <w:t> </w:t>
      </w:r>
      <w:r>
        <w:rPr>
          <w:sz w:val="24"/>
        </w:rPr>
        <w:t>calendar</w:t>
      </w:r>
      <w:r>
        <w:rPr>
          <w:spacing w:val="-4"/>
          <w:sz w:val="24"/>
        </w:rPr>
        <w:t> </w:t>
      </w:r>
      <w:r>
        <w:rPr>
          <w:sz w:val="24"/>
        </w:rPr>
        <w:t>days</w:t>
      </w:r>
      <w:r>
        <w:rPr>
          <w:spacing w:val="-5"/>
          <w:sz w:val="24"/>
        </w:rPr>
        <w:t> </w:t>
      </w:r>
      <w:r>
        <w:rPr>
          <w:sz w:val="24"/>
        </w:rPr>
        <w:t>in</w:t>
      </w:r>
      <w:r>
        <w:rPr>
          <w:spacing w:val="-4"/>
          <w:sz w:val="24"/>
        </w:rPr>
        <w:t> </w:t>
      </w:r>
      <w:r>
        <w:rPr>
          <w:sz w:val="24"/>
        </w:rPr>
        <w:t>advance.</w:t>
      </w:r>
      <w:r>
        <w:rPr>
          <w:spacing w:val="40"/>
          <w:sz w:val="24"/>
        </w:rPr>
        <w:t> </w:t>
      </w:r>
      <w:r>
        <w:rPr>
          <w:sz w:val="24"/>
        </w:rPr>
        <w:t>In</w:t>
      </w:r>
      <w:r>
        <w:rPr>
          <w:spacing w:val="-4"/>
          <w:sz w:val="24"/>
        </w:rPr>
        <w:t> </w:t>
      </w:r>
      <w:r>
        <w:rPr>
          <w:sz w:val="24"/>
        </w:rPr>
        <w:t>those</w:t>
      </w:r>
      <w:r>
        <w:rPr>
          <w:spacing w:val="-5"/>
          <w:sz w:val="24"/>
        </w:rPr>
        <w:t> </w:t>
      </w:r>
      <w:r>
        <w:rPr>
          <w:sz w:val="24"/>
        </w:rPr>
        <w:t>cases</w:t>
      </w:r>
      <w:r>
        <w:rPr>
          <w:spacing w:val="-4"/>
          <w:sz w:val="24"/>
        </w:rPr>
        <w:t> </w:t>
      </w:r>
      <w:r>
        <w:rPr>
          <w:sz w:val="24"/>
        </w:rPr>
        <w:t>where assignment</w:t>
      </w:r>
      <w:r>
        <w:rPr>
          <w:spacing w:val="-11"/>
          <w:sz w:val="24"/>
        </w:rPr>
        <w:t> </w:t>
      </w:r>
      <w:r>
        <w:rPr>
          <w:sz w:val="24"/>
        </w:rPr>
        <w:t>instructions</w:t>
      </w:r>
      <w:r>
        <w:rPr>
          <w:spacing w:val="-12"/>
          <w:sz w:val="24"/>
        </w:rPr>
        <w:t> </w:t>
      </w:r>
      <w:r>
        <w:rPr>
          <w:sz w:val="24"/>
        </w:rPr>
        <w:t>are</w:t>
      </w:r>
      <w:r>
        <w:rPr>
          <w:spacing w:val="-11"/>
          <w:sz w:val="24"/>
        </w:rPr>
        <w:t> </w:t>
      </w:r>
      <w:r>
        <w:rPr>
          <w:sz w:val="24"/>
        </w:rPr>
        <w:t>received</w:t>
      </w:r>
      <w:r>
        <w:rPr>
          <w:spacing w:val="-11"/>
          <w:sz w:val="24"/>
        </w:rPr>
        <w:t> </w:t>
      </w:r>
      <w:r>
        <w:rPr>
          <w:sz w:val="24"/>
        </w:rPr>
        <w:t>that</w:t>
      </w:r>
      <w:r>
        <w:rPr>
          <w:spacing w:val="-11"/>
          <w:sz w:val="24"/>
        </w:rPr>
        <w:t> </w:t>
      </w:r>
      <w:r>
        <w:rPr>
          <w:sz w:val="24"/>
        </w:rPr>
        <w:t>do</w:t>
      </w:r>
      <w:r>
        <w:rPr>
          <w:spacing w:val="-12"/>
          <w:sz w:val="24"/>
        </w:rPr>
        <w:t> </w:t>
      </w:r>
      <w:r>
        <w:rPr>
          <w:sz w:val="24"/>
        </w:rPr>
        <w:t>not</w:t>
      </w:r>
      <w:r>
        <w:rPr>
          <w:spacing w:val="-11"/>
          <w:sz w:val="24"/>
        </w:rPr>
        <w:t> </w:t>
      </w:r>
      <w:r>
        <w:rPr>
          <w:sz w:val="24"/>
        </w:rPr>
        <w:t>give</w:t>
      </w:r>
      <w:r>
        <w:rPr>
          <w:spacing w:val="-11"/>
          <w:sz w:val="24"/>
        </w:rPr>
        <w:t> </w:t>
      </w:r>
      <w:r>
        <w:rPr>
          <w:sz w:val="24"/>
        </w:rPr>
        <w:t>120-day</w:t>
      </w:r>
      <w:r>
        <w:rPr>
          <w:spacing w:val="-12"/>
          <w:sz w:val="24"/>
        </w:rPr>
        <w:t> </w:t>
      </w:r>
      <w:r>
        <w:rPr>
          <w:sz w:val="24"/>
        </w:rPr>
        <w:t>notice</w:t>
      </w:r>
      <w:r>
        <w:rPr>
          <w:spacing w:val="-11"/>
          <w:sz w:val="24"/>
        </w:rPr>
        <w:t> </w:t>
      </w:r>
      <w:r>
        <w:rPr>
          <w:sz w:val="24"/>
        </w:rPr>
        <w:t>of</w:t>
      </w:r>
      <w:r>
        <w:rPr>
          <w:spacing w:val="-11"/>
          <w:sz w:val="24"/>
        </w:rPr>
        <w:t> </w:t>
      </w:r>
      <w:r>
        <w:rPr>
          <w:sz w:val="24"/>
        </w:rPr>
        <w:t>removal</w:t>
      </w:r>
      <w:r>
        <w:rPr>
          <w:spacing w:val="-11"/>
          <w:sz w:val="24"/>
        </w:rPr>
        <w:t> </w:t>
      </w:r>
      <w:r>
        <w:rPr>
          <w:sz w:val="24"/>
        </w:rPr>
        <w:t>from</w:t>
      </w:r>
      <w:r>
        <w:rPr>
          <w:spacing w:val="-13"/>
          <w:sz w:val="24"/>
        </w:rPr>
        <w:t> </w:t>
      </w:r>
      <w:r>
        <w:rPr>
          <w:sz w:val="24"/>
        </w:rPr>
        <w:t>flying</w:t>
      </w:r>
      <w:r>
        <w:rPr>
          <w:spacing w:val="-11"/>
          <w:sz w:val="24"/>
        </w:rPr>
        <w:t> </w:t>
      </w:r>
      <w:r>
        <w:rPr>
          <w:sz w:val="24"/>
        </w:rPr>
        <w:t>status, the unit MPF will reclama the assignment according to </w:t>
      </w:r>
      <w:hyperlink w:history="true" w:anchor="_bookmark140">
        <w:r>
          <w:rPr>
            <w:b/>
            <w:color w:val="0000FF"/>
            <w:sz w:val="24"/>
          </w:rPr>
          <w:t>paragraph 6.33</w:t>
        </w:r>
      </w:hyperlink>
      <w:r>
        <w:rPr>
          <w:sz w:val="24"/>
        </w:rPr>
        <w:t>. </w:t>
      </w:r>
      <w:r>
        <w:rPr>
          <w:b/>
          <w:sz w:val="24"/>
        </w:rPr>
        <w:t>(T-1) </w:t>
      </w:r>
      <w:r>
        <w:rPr>
          <w:sz w:val="24"/>
        </w:rPr>
        <w:t>The 120-calendar day notice of involuntary removal from flying status can be waived by the member to accept the assignment.</w:t>
      </w:r>
      <w:r>
        <w:rPr>
          <w:spacing w:val="34"/>
          <w:sz w:val="24"/>
        </w:rPr>
        <w:t> </w:t>
      </w:r>
      <w:r>
        <w:rPr>
          <w:b/>
          <w:sz w:val="24"/>
        </w:rPr>
        <w:t>Note</w:t>
      </w:r>
      <w:r>
        <w:rPr>
          <w:sz w:val="24"/>
        </w:rPr>
        <w:t>:</w:t>
      </w:r>
      <w:r>
        <w:rPr>
          <w:spacing w:val="34"/>
          <w:sz w:val="24"/>
        </w:rPr>
        <w:t> </w:t>
      </w:r>
      <w:r>
        <w:rPr>
          <w:sz w:val="24"/>
        </w:rPr>
        <w:t>In</w:t>
      </w:r>
      <w:r>
        <w:rPr>
          <w:spacing w:val="-13"/>
          <w:sz w:val="24"/>
        </w:rPr>
        <w:t> </w:t>
      </w:r>
      <w:r>
        <w:rPr>
          <w:sz w:val="24"/>
        </w:rPr>
        <w:t>accordance</w:t>
      </w:r>
      <w:r>
        <w:rPr>
          <w:spacing w:val="-13"/>
          <w:sz w:val="24"/>
        </w:rPr>
        <w:t> </w:t>
      </w:r>
      <w:r>
        <w:rPr>
          <w:sz w:val="24"/>
        </w:rPr>
        <w:t>with</w:t>
      </w:r>
      <w:r>
        <w:rPr>
          <w:spacing w:val="-13"/>
          <w:sz w:val="24"/>
        </w:rPr>
        <w:t> </w:t>
      </w:r>
      <w:r>
        <w:rPr>
          <w:sz w:val="24"/>
        </w:rPr>
        <w:t>AFMAN</w:t>
      </w:r>
      <w:r>
        <w:rPr>
          <w:spacing w:val="-14"/>
          <w:sz w:val="24"/>
        </w:rPr>
        <w:t> </w:t>
      </w:r>
      <w:r>
        <w:rPr>
          <w:sz w:val="24"/>
        </w:rPr>
        <w:t>11-402,</w:t>
      </w:r>
      <w:r>
        <w:rPr>
          <w:spacing w:val="-13"/>
          <w:sz w:val="24"/>
        </w:rPr>
        <w:t> </w:t>
      </w:r>
      <w:r>
        <w:rPr>
          <w:sz w:val="24"/>
        </w:rPr>
        <w:t>enlisted</w:t>
      </w:r>
      <w:r>
        <w:rPr>
          <w:spacing w:val="-14"/>
          <w:sz w:val="24"/>
        </w:rPr>
        <w:t> </w:t>
      </w:r>
      <w:r>
        <w:rPr>
          <w:sz w:val="24"/>
        </w:rPr>
        <w:t>members</w:t>
      </w:r>
      <w:r>
        <w:rPr>
          <w:spacing w:val="-13"/>
          <w:sz w:val="24"/>
        </w:rPr>
        <w:t> </w:t>
      </w:r>
      <w:r>
        <w:rPr>
          <w:sz w:val="24"/>
        </w:rPr>
        <w:t>must</w:t>
      </w:r>
      <w:r>
        <w:rPr>
          <w:spacing w:val="-12"/>
          <w:sz w:val="24"/>
        </w:rPr>
        <w:t> </w:t>
      </w:r>
      <w:r>
        <w:rPr>
          <w:sz w:val="24"/>
        </w:rPr>
        <w:t>volunteer</w:t>
      </w:r>
      <w:r>
        <w:rPr>
          <w:spacing w:val="-13"/>
          <w:sz w:val="24"/>
        </w:rPr>
        <w:t> </w:t>
      </w:r>
      <w:r>
        <w:rPr>
          <w:sz w:val="24"/>
        </w:rPr>
        <w:t>to</w:t>
      </w:r>
      <w:r>
        <w:rPr>
          <w:spacing w:val="-13"/>
          <w:sz w:val="24"/>
        </w:rPr>
        <w:t> </w:t>
      </w:r>
      <w:r>
        <w:rPr>
          <w:sz w:val="24"/>
        </w:rPr>
        <w:t>enter training</w:t>
      </w:r>
      <w:r>
        <w:rPr>
          <w:spacing w:val="-9"/>
          <w:sz w:val="24"/>
        </w:rPr>
        <w:t> </w:t>
      </w:r>
      <w:r>
        <w:rPr>
          <w:sz w:val="24"/>
        </w:rPr>
        <w:t>that</w:t>
      </w:r>
      <w:r>
        <w:rPr>
          <w:spacing w:val="-9"/>
          <w:sz w:val="24"/>
        </w:rPr>
        <w:t> </w:t>
      </w:r>
      <w:r>
        <w:rPr>
          <w:sz w:val="24"/>
        </w:rPr>
        <w:t>qualifies</w:t>
      </w:r>
      <w:r>
        <w:rPr>
          <w:spacing w:val="-9"/>
          <w:sz w:val="24"/>
        </w:rPr>
        <w:t> </w:t>
      </w:r>
      <w:r>
        <w:rPr>
          <w:sz w:val="24"/>
        </w:rPr>
        <w:t>them</w:t>
      </w:r>
      <w:r>
        <w:rPr>
          <w:spacing w:val="-8"/>
          <w:sz w:val="24"/>
        </w:rPr>
        <w:t> </w:t>
      </w:r>
      <w:r>
        <w:rPr>
          <w:sz w:val="24"/>
        </w:rPr>
        <w:t>to</w:t>
      </w:r>
      <w:r>
        <w:rPr>
          <w:spacing w:val="-9"/>
          <w:sz w:val="24"/>
        </w:rPr>
        <w:t> </w:t>
      </w:r>
      <w:r>
        <w:rPr>
          <w:sz w:val="24"/>
        </w:rPr>
        <w:t>perform</w:t>
      </w:r>
      <w:r>
        <w:rPr>
          <w:spacing w:val="-9"/>
          <w:sz w:val="24"/>
        </w:rPr>
        <w:t> </w:t>
      </w:r>
      <w:r>
        <w:rPr>
          <w:sz w:val="24"/>
        </w:rPr>
        <w:t>in-flight</w:t>
      </w:r>
      <w:r>
        <w:rPr>
          <w:spacing w:val="-9"/>
          <w:sz w:val="24"/>
        </w:rPr>
        <w:t> </w:t>
      </w:r>
      <w:r>
        <w:rPr>
          <w:sz w:val="24"/>
        </w:rPr>
        <w:t>duties</w:t>
      </w:r>
      <w:r>
        <w:rPr>
          <w:spacing w:val="-9"/>
          <w:sz w:val="24"/>
        </w:rPr>
        <w:t> </w:t>
      </w:r>
      <w:r>
        <w:rPr>
          <w:sz w:val="24"/>
        </w:rPr>
        <w:t>as</w:t>
      </w:r>
      <w:r>
        <w:rPr>
          <w:spacing w:val="-9"/>
          <w:sz w:val="24"/>
        </w:rPr>
        <w:t> </w:t>
      </w:r>
      <w:r>
        <w:rPr>
          <w:sz w:val="24"/>
        </w:rPr>
        <w:t>aircrew</w:t>
      </w:r>
      <w:r>
        <w:rPr>
          <w:spacing w:val="-9"/>
          <w:sz w:val="24"/>
        </w:rPr>
        <w:t> </w:t>
      </w:r>
      <w:r>
        <w:rPr>
          <w:sz w:val="24"/>
        </w:rPr>
        <w:t>members</w:t>
      </w:r>
      <w:r>
        <w:rPr>
          <w:spacing w:val="-9"/>
          <w:sz w:val="24"/>
        </w:rPr>
        <w:t> </w:t>
      </w:r>
      <w:r>
        <w:rPr>
          <w:sz w:val="24"/>
        </w:rPr>
        <w:t>(career</w:t>
      </w:r>
      <w:r>
        <w:rPr>
          <w:spacing w:val="-8"/>
          <w:sz w:val="24"/>
        </w:rPr>
        <w:t> </w:t>
      </w:r>
      <w:r>
        <w:rPr>
          <w:sz w:val="24"/>
        </w:rPr>
        <w:t>and</w:t>
      </w:r>
      <w:r>
        <w:rPr>
          <w:spacing w:val="-10"/>
          <w:sz w:val="24"/>
        </w:rPr>
        <w:t> </w:t>
      </w:r>
      <w:r>
        <w:rPr>
          <w:sz w:val="24"/>
        </w:rPr>
        <w:t>non-career) or operational support flyers.</w:t>
      </w:r>
      <w:r>
        <w:rPr>
          <w:spacing w:val="40"/>
          <w:sz w:val="24"/>
        </w:rPr>
        <w:t> </w:t>
      </w:r>
      <w:r>
        <w:rPr>
          <w:sz w:val="24"/>
        </w:rPr>
        <w:t>Unless permanently disqualified under the provisions of AFMAN 11-402,</w:t>
      </w:r>
      <w:r>
        <w:rPr>
          <w:spacing w:val="-11"/>
          <w:sz w:val="24"/>
        </w:rPr>
        <w:t> </w:t>
      </w:r>
      <w:r>
        <w:rPr>
          <w:sz w:val="24"/>
        </w:rPr>
        <w:t>enlisted</w:t>
      </w:r>
      <w:r>
        <w:rPr>
          <w:spacing w:val="-11"/>
          <w:sz w:val="24"/>
        </w:rPr>
        <w:t> </w:t>
      </w:r>
      <w:r>
        <w:rPr>
          <w:sz w:val="24"/>
        </w:rPr>
        <w:t>members</w:t>
      </w:r>
      <w:r>
        <w:rPr>
          <w:spacing w:val="-11"/>
          <w:sz w:val="24"/>
        </w:rPr>
        <w:t> </w:t>
      </w:r>
      <w:r>
        <w:rPr>
          <w:sz w:val="24"/>
        </w:rPr>
        <w:t>who</w:t>
      </w:r>
      <w:r>
        <w:rPr>
          <w:spacing w:val="-11"/>
          <w:sz w:val="24"/>
        </w:rPr>
        <w:t> </w:t>
      </w:r>
      <w:r>
        <w:rPr>
          <w:sz w:val="24"/>
        </w:rPr>
        <w:t>complete</w:t>
      </w:r>
      <w:r>
        <w:rPr>
          <w:spacing w:val="-10"/>
          <w:sz w:val="24"/>
        </w:rPr>
        <w:t> </w:t>
      </w:r>
      <w:r>
        <w:rPr>
          <w:sz w:val="24"/>
        </w:rPr>
        <w:t>initial</w:t>
      </w:r>
      <w:r>
        <w:rPr>
          <w:spacing w:val="-11"/>
          <w:sz w:val="24"/>
        </w:rPr>
        <w:t> </w:t>
      </w:r>
      <w:r>
        <w:rPr>
          <w:sz w:val="24"/>
        </w:rPr>
        <w:t>training</w:t>
      </w:r>
      <w:r>
        <w:rPr>
          <w:spacing w:val="-11"/>
          <w:sz w:val="24"/>
        </w:rPr>
        <w:t> </w:t>
      </w:r>
      <w:r>
        <w:rPr>
          <w:sz w:val="24"/>
        </w:rPr>
        <w:t>remain</w:t>
      </w:r>
      <w:r>
        <w:rPr>
          <w:spacing w:val="-12"/>
          <w:sz w:val="24"/>
        </w:rPr>
        <w:t> </w:t>
      </w:r>
      <w:r>
        <w:rPr>
          <w:sz w:val="24"/>
        </w:rPr>
        <w:t>available</w:t>
      </w:r>
      <w:r>
        <w:rPr>
          <w:spacing w:val="-11"/>
          <w:sz w:val="24"/>
        </w:rPr>
        <w:t> </w:t>
      </w:r>
      <w:r>
        <w:rPr>
          <w:sz w:val="24"/>
        </w:rPr>
        <w:t>for</w:t>
      </w:r>
      <w:r>
        <w:rPr>
          <w:spacing w:val="-11"/>
          <w:sz w:val="24"/>
        </w:rPr>
        <w:t> </w:t>
      </w:r>
      <w:r>
        <w:rPr>
          <w:sz w:val="24"/>
        </w:rPr>
        <w:t>flying</w:t>
      </w:r>
      <w:r>
        <w:rPr>
          <w:spacing w:val="-10"/>
          <w:sz w:val="24"/>
        </w:rPr>
        <w:t> </w:t>
      </w:r>
      <w:r>
        <w:rPr>
          <w:sz w:val="24"/>
        </w:rPr>
        <w:t>duties</w:t>
      </w:r>
      <w:r>
        <w:rPr>
          <w:spacing w:val="-11"/>
          <w:sz w:val="24"/>
        </w:rPr>
        <w:t> </w:t>
      </w:r>
      <w:r>
        <w:rPr>
          <w:sz w:val="24"/>
        </w:rPr>
        <w:t>and</w:t>
      </w:r>
      <w:r>
        <w:rPr>
          <w:spacing w:val="-11"/>
          <w:sz w:val="24"/>
        </w:rPr>
        <w:t> </w:t>
      </w:r>
      <w:r>
        <w:rPr>
          <w:sz w:val="24"/>
        </w:rPr>
        <w:t>may be ordered to perform such duties at any time.</w:t>
      </w:r>
    </w:p>
    <w:p>
      <w:pPr>
        <w:pStyle w:val="ListParagraph"/>
        <w:numPr>
          <w:ilvl w:val="2"/>
          <w:numId w:val="26"/>
        </w:numPr>
        <w:tabs>
          <w:tab w:pos="1920" w:val="left" w:leader="none"/>
        </w:tabs>
        <w:spacing w:line="240" w:lineRule="auto" w:before="119" w:after="0"/>
        <w:ind w:left="1140" w:right="799" w:firstLine="0"/>
        <w:jc w:val="both"/>
        <w:rPr>
          <w:sz w:val="24"/>
        </w:rPr>
      </w:pPr>
      <w:r>
        <w:rPr>
          <w:sz w:val="24"/>
        </w:rPr>
        <w:t>Aircrew Evaluation Board.</w:t>
      </w:r>
      <w:r>
        <w:rPr>
          <w:spacing w:val="40"/>
          <w:sz w:val="24"/>
        </w:rPr>
        <w:t> </w:t>
      </w:r>
      <w:r>
        <w:rPr>
          <w:sz w:val="24"/>
        </w:rPr>
        <w:t>The convening authority will ensure AFPC/DPMOR is advised</w:t>
      </w:r>
      <w:r>
        <w:rPr>
          <w:spacing w:val="-4"/>
          <w:sz w:val="24"/>
        </w:rPr>
        <w:t> </w:t>
      </w:r>
      <w:r>
        <w:rPr>
          <w:sz w:val="24"/>
        </w:rPr>
        <w:t>when</w:t>
      </w:r>
      <w:r>
        <w:rPr>
          <w:spacing w:val="-5"/>
          <w:sz w:val="24"/>
        </w:rPr>
        <w:t> </w:t>
      </w:r>
      <w:r>
        <w:rPr>
          <w:sz w:val="24"/>
        </w:rPr>
        <w:t>an</w:t>
      </w:r>
      <w:r>
        <w:rPr>
          <w:spacing w:val="-4"/>
          <w:sz w:val="24"/>
        </w:rPr>
        <w:t> </w:t>
      </w:r>
      <w:r>
        <w:rPr>
          <w:sz w:val="24"/>
        </w:rPr>
        <w:t>Aircrew</w:t>
      </w:r>
      <w:r>
        <w:rPr>
          <w:spacing w:val="-6"/>
          <w:sz w:val="24"/>
        </w:rPr>
        <w:t> </w:t>
      </w:r>
      <w:r>
        <w:rPr>
          <w:sz w:val="24"/>
        </w:rPr>
        <w:t>Evaluation</w:t>
      </w:r>
      <w:r>
        <w:rPr>
          <w:spacing w:val="-5"/>
          <w:sz w:val="24"/>
        </w:rPr>
        <w:t> </w:t>
      </w:r>
      <w:r>
        <w:rPr>
          <w:sz w:val="24"/>
        </w:rPr>
        <w:t>Board</w:t>
      </w:r>
      <w:r>
        <w:rPr>
          <w:spacing w:val="-4"/>
          <w:sz w:val="24"/>
        </w:rPr>
        <w:t> </w:t>
      </w:r>
      <w:r>
        <w:rPr>
          <w:sz w:val="24"/>
        </w:rPr>
        <w:t>is</w:t>
      </w:r>
      <w:r>
        <w:rPr>
          <w:spacing w:val="-3"/>
          <w:sz w:val="24"/>
        </w:rPr>
        <w:t> </w:t>
      </w:r>
      <w:r>
        <w:rPr>
          <w:sz w:val="24"/>
        </w:rPr>
        <w:t>to</w:t>
      </w:r>
      <w:r>
        <w:rPr>
          <w:spacing w:val="-5"/>
          <w:sz w:val="24"/>
        </w:rPr>
        <w:t> </w:t>
      </w:r>
      <w:r>
        <w:rPr>
          <w:sz w:val="24"/>
        </w:rPr>
        <w:t>be</w:t>
      </w:r>
      <w:r>
        <w:rPr>
          <w:spacing w:val="-4"/>
          <w:sz w:val="24"/>
        </w:rPr>
        <w:t> </w:t>
      </w:r>
      <w:r>
        <w:rPr>
          <w:sz w:val="24"/>
        </w:rPr>
        <w:t>convened</w:t>
      </w:r>
      <w:r>
        <w:rPr>
          <w:spacing w:val="-4"/>
          <w:sz w:val="24"/>
        </w:rPr>
        <w:t> </w:t>
      </w:r>
      <w:r>
        <w:rPr>
          <w:sz w:val="24"/>
        </w:rPr>
        <w:t>on</w:t>
      </w:r>
      <w:r>
        <w:rPr>
          <w:spacing w:val="-5"/>
          <w:sz w:val="24"/>
        </w:rPr>
        <w:t> </w:t>
      </w:r>
      <w:r>
        <w:rPr>
          <w:sz w:val="24"/>
        </w:rPr>
        <w:t>an</w:t>
      </w:r>
      <w:r>
        <w:rPr>
          <w:spacing w:val="-4"/>
          <w:sz w:val="24"/>
        </w:rPr>
        <w:t> </w:t>
      </w:r>
      <w:r>
        <w:rPr>
          <w:sz w:val="24"/>
        </w:rPr>
        <w:t>enlisted</w:t>
      </w:r>
      <w:r>
        <w:rPr>
          <w:spacing w:val="-6"/>
          <w:sz w:val="24"/>
        </w:rPr>
        <w:t> </w:t>
      </w:r>
      <w:r>
        <w:rPr>
          <w:sz w:val="24"/>
        </w:rPr>
        <w:t>member</w:t>
      </w:r>
      <w:r>
        <w:rPr>
          <w:spacing w:val="-4"/>
          <w:sz w:val="24"/>
        </w:rPr>
        <w:t> </w:t>
      </w:r>
      <w:r>
        <w:rPr>
          <w:sz w:val="24"/>
        </w:rPr>
        <w:t>who</w:t>
      </w:r>
      <w:r>
        <w:rPr>
          <w:spacing w:val="-5"/>
          <w:sz w:val="24"/>
        </w:rPr>
        <w:t> </w:t>
      </w:r>
      <w:r>
        <w:rPr>
          <w:sz w:val="24"/>
        </w:rPr>
        <w:t>has been selected for PCS. </w:t>
      </w:r>
      <w:r>
        <w:rPr>
          <w:b/>
          <w:sz w:val="24"/>
        </w:rPr>
        <w:t>(T-1) </w:t>
      </w:r>
      <w:r>
        <w:rPr>
          <w:sz w:val="24"/>
        </w:rPr>
        <w:t>AFPC/DPMOR will determine disposition of the member and direct</w:t>
      </w:r>
      <w:r>
        <w:rPr>
          <w:spacing w:val="-4"/>
          <w:sz w:val="24"/>
        </w:rPr>
        <w:t> </w:t>
      </w:r>
      <w:r>
        <w:rPr>
          <w:sz w:val="24"/>
        </w:rPr>
        <w:t>appropriate</w:t>
      </w:r>
      <w:r>
        <w:rPr>
          <w:spacing w:val="-3"/>
          <w:sz w:val="24"/>
        </w:rPr>
        <w:t> </w:t>
      </w:r>
      <w:r>
        <w:rPr>
          <w:sz w:val="24"/>
        </w:rPr>
        <w:t>action</w:t>
      </w:r>
      <w:r>
        <w:rPr>
          <w:spacing w:val="-6"/>
          <w:sz w:val="24"/>
        </w:rPr>
        <w:t> </w:t>
      </w:r>
      <w:r>
        <w:rPr>
          <w:sz w:val="24"/>
        </w:rPr>
        <w:t>when</w:t>
      </w:r>
      <w:r>
        <w:rPr>
          <w:spacing w:val="-5"/>
          <w:sz w:val="24"/>
        </w:rPr>
        <w:t> </w:t>
      </w:r>
      <w:r>
        <w:rPr>
          <w:sz w:val="24"/>
        </w:rPr>
        <w:t>an</w:t>
      </w:r>
      <w:r>
        <w:rPr>
          <w:spacing w:val="-4"/>
          <w:sz w:val="24"/>
        </w:rPr>
        <w:t> </w:t>
      </w:r>
      <w:r>
        <w:rPr>
          <w:sz w:val="24"/>
        </w:rPr>
        <w:t>enlisted</w:t>
      </w:r>
      <w:r>
        <w:rPr>
          <w:spacing w:val="-6"/>
          <w:sz w:val="24"/>
        </w:rPr>
        <w:t> </w:t>
      </w:r>
      <w:r>
        <w:rPr>
          <w:sz w:val="24"/>
        </w:rPr>
        <w:t>member</w:t>
      </w:r>
      <w:r>
        <w:rPr>
          <w:spacing w:val="-4"/>
          <w:sz w:val="24"/>
        </w:rPr>
        <w:t> </w:t>
      </w:r>
      <w:r>
        <w:rPr>
          <w:sz w:val="24"/>
        </w:rPr>
        <w:t>is</w:t>
      </w:r>
      <w:r>
        <w:rPr>
          <w:spacing w:val="-3"/>
          <w:sz w:val="24"/>
        </w:rPr>
        <w:t> </w:t>
      </w:r>
      <w:r>
        <w:rPr>
          <w:sz w:val="24"/>
        </w:rPr>
        <w:t>TDY</w:t>
      </w:r>
      <w:r>
        <w:rPr>
          <w:spacing w:val="-6"/>
          <w:sz w:val="24"/>
        </w:rPr>
        <w:t> </w:t>
      </w:r>
      <w:r>
        <w:rPr>
          <w:sz w:val="24"/>
        </w:rPr>
        <w:t>(either</w:t>
      </w:r>
      <w:r>
        <w:rPr>
          <w:spacing w:val="-4"/>
          <w:sz w:val="24"/>
        </w:rPr>
        <w:t> </w:t>
      </w:r>
      <w:r>
        <w:rPr>
          <w:sz w:val="24"/>
        </w:rPr>
        <w:t>TDY</w:t>
      </w:r>
      <w:r>
        <w:rPr>
          <w:spacing w:val="-5"/>
          <w:sz w:val="24"/>
        </w:rPr>
        <w:t> </w:t>
      </w:r>
      <w:r>
        <w:rPr>
          <w:sz w:val="24"/>
        </w:rPr>
        <w:t>enroute</w:t>
      </w:r>
      <w:r>
        <w:rPr>
          <w:spacing w:val="-3"/>
          <w:sz w:val="24"/>
        </w:rPr>
        <w:t> </w:t>
      </w:r>
      <w:r>
        <w:rPr>
          <w:sz w:val="24"/>
        </w:rPr>
        <w:t>PCS,</w:t>
      </w:r>
      <w:r>
        <w:rPr>
          <w:spacing w:val="-5"/>
          <w:sz w:val="24"/>
        </w:rPr>
        <w:t> </w:t>
      </w:r>
      <w:r>
        <w:rPr>
          <w:sz w:val="24"/>
        </w:rPr>
        <w:t>or</w:t>
      </w:r>
      <w:r>
        <w:rPr>
          <w:spacing w:val="-3"/>
          <w:sz w:val="24"/>
        </w:rPr>
        <w:t> </w:t>
      </w:r>
      <w:r>
        <w:rPr>
          <w:sz w:val="24"/>
        </w:rPr>
        <w:t>TDY and return with PCS afterwards).</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Members use the assignment preference listing through the vMPF self-service applications</w:t>
      </w:r>
      <w:r>
        <w:rPr>
          <w:spacing w:val="-2"/>
          <w:sz w:val="24"/>
        </w:rPr>
        <w:t> </w:t>
      </w:r>
      <w:r>
        <w:rPr>
          <w:sz w:val="24"/>
        </w:rPr>
        <w:t>to</w:t>
      </w:r>
      <w:r>
        <w:rPr>
          <w:spacing w:val="-1"/>
          <w:sz w:val="24"/>
        </w:rPr>
        <w:t> </w:t>
      </w:r>
      <w:r>
        <w:rPr>
          <w:sz w:val="24"/>
        </w:rPr>
        <w:t>volunteer</w:t>
      </w:r>
      <w:r>
        <w:rPr>
          <w:spacing w:val="-2"/>
          <w:sz w:val="24"/>
        </w:rPr>
        <w:t> </w:t>
      </w:r>
      <w:r>
        <w:rPr>
          <w:sz w:val="24"/>
        </w:rPr>
        <w:t>for</w:t>
      </w:r>
      <w:r>
        <w:rPr>
          <w:spacing w:val="-1"/>
          <w:sz w:val="24"/>
        </w:rPr>
        <w:t> </w:t>
      </w:r>
      <w:r>
        <w:rPr>
          <w:sz w:val="24"/>
        </w:rPr>
        <w:t>flying</w:t>
      </w:r>
      <w:r>
        <w:rPr>
          <w:spacing w:val="-1"/>
          <w:sz w:val="24"/>
        </w:rPr>
        <w:t> </w:t>
      </w:r>
      <w:r>
        <w:rPr>
          <w:sz w:val="24"/>
        </w:rPr>
        <w:t>duties</w:t>
      </w:r>
      <w:r>
        <w:rPr>
          <w:spacing w:val="-2"/>
          <w:sz w:val="24"/>
        </w:rPr>
        <w:t> </w:t>
      </w:r>
      <w:r>
        <w:rPr>
          <w:sz w:val="24"/>
        </w:rPr>
        <w:t>as</w:t>
      </w:r>
      <w:r>
        <w:rPr>
          <w:spacing w:val="-1"/>
          <w:sz w:val="24"/>
        </w:rPr>
        <w:t> </w:t>
      </w:r>
      <w:r>
        <w:rPr>
          <w:sz w:val="24"/>
        </w:rPr>
        <w:t>a</w:t>
      </w:r>
      <w:r>
        <w:rPr>
          <w:spacing w:val="-1"/>
          <w:sz w:val="24"/>
        </w:rPr>
        <w:t> </w:t>
      </w:r>
      <w:r>
        <w:rPr>
          <w:sz w:val="24"/>
        </w:rPr>
        <w:t>non-career</w:t>
      </w:r>
      <w:r>
        <w:rPr>
          <w:spacing w:val="-1"/>
          <w:sz w:val="24"/>
        </w:rPr>
        <w:t> </w:t>
      </w:r>
      <w:r>
        <w:rPr>
          <w:sz w:val="24"/>
        </w:rPr>
        <w:t>aviator</w:t>
      </w:r>
      <w:r>
        <w:rPr>
          <w:spacing w:val="-1"/>
          <w:sz w:val="24"/>
        </w:rPr>
        <w:t> </w:t>
      </w:r>
      <w:r>
        <w:rPr>
          <w:sz w:val="24"/>
        </w:rPr>
        <w:t>or</w:t>
      </w:r>
      <w:r>
        <w:rPr>
          <w:spacing w:val="-1"/>
          <w:sz w:val="24"/>
        </w:rPr>
        <w:t> </w:t>
      </w:r>
      <w:r>
        <w:rPr>
          <w:sz w:val="24"/>
        </w:rPr>
        <w:t>operational</w:t>
      </w:r>
      <w:r>
        <w:rPr>
          <w:spacing w:val="-1"/>
          <w:sz w:val="24"/>
        </w:rPr>
        <w:t> </w:t>
      </w:r>
      <w:r>
        <w:rPr>
          <w:sz w:val="24"/>
        </w:rPr>
        <w:t>support</w:t>
      </w:r>
      <w:r>
        <w:rPr>
          <w:spacing w:val="-2"/>
          <w:sz w:val="24"/>
        </w:rPr>
        <w:t> </w:t>
      </w:r>
      <w:r>
        <w:rPr>
          <w:sz w:val="24"/>
        </w:rPr>
        <w:t>flyer.</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The</w:t>
      </w:r>
      <w:r>
        <w:rPr>
          <w:spacing w:val="-15"/>
          <w:sz w:val="24"/>
        </w:rPr>
        <w:t> </w:t>
      </w:r>
      <w:r>
        <w:rPr>
          <w:sz w:val="24"/>
        </w:rPr>
        <w:t>MPF</w:t>
      </w:r>
      <w:r>
        <w:rPr>
          <w:spacing w:val="-15"/>
          <w:sz w:val="24"/>
        </w:rPr>
        <w:t> </w:t>
      </w:r>
      <w:r>
        <w:rPr>
          <w:sz w:val="24"/>
        </w:rPr>
        <w:t>will</w:t>
      </w:r>
      <w:r>
        <w:rPr>
          <w:spacing w:val="-15"/>
          <w:sz w:val="24"/>
        </w:rPr>
        <w:t> </w:t>
      </w:r>
      <w:r>
        <w:rPr>
          <w:sz w:val="24"/>
        </w:rPr>
        <w:t>arrange</w:t>
      </w:r>
      <w:r>
        <w:rPr>
          <w:spacing w:val="-15"/>
          <w:sz w:val="24"/>
        </w:rPr>
        <w:t> </w:t>
      </w:r>
      <w:r>
        <w:rPr>
          <w:sz w:val="24"/>
        </w:rPr>
        <w:t>for</w:t>
      </w:r>
      <w:r>
        <w:rPr>
          <w:spacing w:val="-15"/>
          <w:sz w:val="24"/>
        </w:rPr>
        <w:t> </w:t>
      </w:r>
      <w:r>
        <w:rPr>
          <w:sz w:val="24"/>
        </w:rPr>
        <w:t>completion</w:t>
      </w:r>
      <w:r>
        <w:rPr>
          <w:spacing w:val="-15"/>
          <w:sz w:val="24"/>
        </w:rPr>
        <w:t> </w:t>
      </w:r>
      <w:r>
        <w:rPr>
          <w:sz w:val="24"/>
        </w:rPr>
        <w:t>of</w:t>
      </w:r>
      <w:r>
        <w:rPr>
          <w:spacing w:val="-15"/>
          <w:sz w:val="24"/>
        </w:rPr>
        <w:t> </w:t>
      </w:r>
      <w:r>
        <w:rPr>
          <w:sz w:val="24"/>
        </w:rPr>
        <w:t>a</w:t>
      </w:r>
      <w:r>
        <w:rPr>
          <w:spacing w:val="-15"/>
          <w:sz w:val="24"/>
        </w:rPr>
        <w:t> </w:t>
      </w:r>
      <w:r>
        <w:rPr>
          <w:sz w:val="24"/>
        </w:rPr>
        <w:t>Class</w:t>
      </w:r>
      <w:r>
        <w:rPr>
          <w:spacing w:val="-15"/>
          <w:sz w:val="24"/>
        </w:rPr>
        <w:t> </w:t>
      </w:r>
      <w:r>
        <w:rPr>
          <w:sz w:val="24"/>
        </w:rPr>
        <w:t>III</w:t>
      </w:r>
      <w:r>
        <w:rPr>
          <w:spacing w:val="-15"/>
          <w:sz w:val="24"/>
        </w:rPr>
        <w:t> </w:t>
      </w:r>
      <w:r>
        <w:rPr>
          <w:sz w:val="24"/>
        </w:rPr>
        <w:t>flying</w:t>
      </w:r>
      <w:r>
        <w:rPr>
          <w:spacing w:val="-15"/>
          <w:sz w:val="24"/>
        </w:rPr>
        <w:t> </w:t>
      </w:r>
      <w:r>
        <w:rPr>
          <w:sz w:val="24"/>
        </w:rPr>
        <w:t>physical,</w:t>
      </w:r>
      <w:r>
        <w:rPr>
          <w:spacing w:val="-14"/>
          <w:sz w:val="24"/>
        </w:rPr>
        <w:t> </w:t>
      </w:r>
      <w:r>
        <w:rPr>
          <w:sz w:val="24"/>
        </w:rPr>
        <w:t>and</w:t>
      </w:r>
      <w:r>
        <w:rPr>
          <w:spacing w:val="-15"/>
          <w:sz w:val="24"/>
        </w:rPr>
        <w:t> </w:t>
      </w:r>
      <w:r>
        <w:rPr>
          <w:sz w:val="24"/>
        </w:rPr>
        <w:t>schedule</w:t>
      </w:r>
      <w:r>
        <w:rPr>
          <w:spacing w:val="-15"/>
          <w:sz w:val="24"/>
        </w:rPr>
        <w:t> </w:t>
      </w:r>
      <w:r>
        <w:rPr>
          <w:sz w:val="24"/>
        </w:rPr>
        <w:t>initial physiological</w:t>
      </w:r>
      <w:r>
        <w:rPr>
          <w:spacing w:val="-7"/>
          <w:sz w:val="24"/>
        </w:rPr>
        <w:t> </w:t>
      </w:r>
      <w:r>
        <w:rPr>
          <w:sz w:val="24"/>
        </w:rPr>
        <w:t>training</w:t>
      </w:r>
      <w:r>
        <w:rPr>
          <w:spacing w:val="-7"/>
          <w:sz w:val="24"/>
        </w:rPr>
        <w:t> </w:t>
      </w:r>
      <w:r>
        <w:rPr>
          <w:sz w:val="24"/>
        </w:rPr>
        <w:t>within</w:t>
      </w:r>
      <w:r>
        <w:rPr>
          <w:spacing w:val="-7"/>
          <w:sz w:val="24"/>
        </w:rPr>
        <w:t> </w:t>
      </w:r>
      <w:r>
        <w:rPr>
          <w:sz w:val="24"/>
        </w:rPr>
        <w:t>30</w:t>
      </w:r>
      <w:r>
        <w:rPr>
          <w:spacing w:val="-7"/>
          <w:sz w:val="24"/>
        </w:rPr>
        <w:t> </w:t>
      </w:r>
      <w:r>
        <w:rPr>
          <w:sz w:val="24"/>
        </w:rPr>
        <w:t>calendar</w:t>
      </w:r>
      <w:r>
        <w:rPr>
          <w:spacing w:val="-7"/>
          <w:sz w:val="24"/>
        </w:rPr>
        <w:t> </w:t>
      </w:r>
      <w:r>
        <w:rPr>
          <w:sz w:val="24"/>
        </w:rPr>
        <w:t>days</w:t>
      </w:r>
      <w:r>
        <w:rPr>
          <w:spacing w:val="-7"/>
          <w:sz w:val="24"/>
        </w:rPr>
        <w:t> </w:t>
      </w:r>
      <w:r>
        <w:rPr>
          <w:sz w:val="24"/>
        </w:rPr>
        <w:t>of</w:t>
      </w:r>
      <w:r>
        <w:rPr>
          <w:spacing w:val="-8"/>
          <w:sz w:val="24"/>
        </w:rPr>
        <w:t> </w:t>
      </w:r>
      <w:r>
        <w:rPr>
          <w:sz w:val="24"/>
        </w:rPr>
        <w:t>PCS</w:t>
      </w:r>
      <w:r>
        <w:rPr>
          <w:spacing w:val="-7"/>
          <w:sz w:val="24"/>
        </w:rPr>
        <w:t> </w:t>
      </w:r>
      <w:r>
        <w:rPr>
          <w:sz w:val="24"/>
        </w:rPr>
        <w:t>notification</w:t>
      </w:r>
      <w:r>
        <w:rPr>
          <w:spacing w:val="-7"/>
          <w:sz w:val="24"/>
        </w:rPr>
        <w:t> </w:t>
      </w:r>
      <w:r>
        <w:rPr>
          <w:sz w:val="24"/>
        </w:rPr>
        <w:t>or</w:t>
      </w:r>
      <w:r>
        <w:rPr>
          <w:spacing w:val="-7"/>
          <w:sz w:val="24"/>
        </w:rPr>
        <w:t> </w:t>
      </w:r>
      <w:r>
        <w:rPr>
          <w:sz w:val="24"/>
        </w:rPr>
        <w:t>nomination</w:t>
      </w:r>
      <w:r>
        <w:rPr>
          <w:spacing w:val="-7"/>
          <w:sz w:val="24"/>
        </w:rPr>
        <w:t> </w:t>
      </w:r>
      <w:r>
        <w:rPr>
          <w:sz w:val="24"/>
        </w:rPr>
        <w:t>on</w:t>
      </w:r>
      <w:r>
        <w:rPr>
          <w:spacing w:val="-7"/>
          <w:sz w:val="24"/>
        </w:rPr>
        <w:t> </w:t>
      </w:r>
      <w:r>
        <w:rPr>
          <w:sz w:val="24"/>
        </w:rPr>
        <w:t>receipt</w:t>
      </w:r>
      <w:r>
        <w:rPr>
          <w:spacing w:val="-6"/>
          <w:sz w:val="24"/>
        </w:rPr>
        <w:t> </w:t>
      </w:r>
      <w:r>
        <w:rPr>
          <w:sz w:val="24"/>
        </w:rPr>
        <w:t>of an assignment levy with the prefix “X” on the projected CAFSC, when required by a PPC, example:</w:t>
      </w:r>
      <w:r>
        <w:rPr>
          <w:spacing w:val="40"/>
          <w:sz w:val="24"/>
        </w:rPr>
        <w:t> </w:t>
      </w:r>
      <w:r>
        <w:rPr>
          <w:sz w:val="24"/>
        </w:rPr>
        <w:t>PPC “9JB,” or a nomination to flying duty. </w:t>
      </w:r>
      <w:r>
        <w:rPr>
          <w:b/>
          <w:sz w:val="24"/>
        </w:rPr>
        <w:t>(T-1) </w:t>
      </w:r>
      <w:r>
        <w:rPr>
          <w:sz w:val="24"/>
        </w:rPr>
        <w:t>Schedule only enlisted members who are volunteers for flying duty unless otherwise ordered.</w:t>
      </w:r>
    </w:p>
    <w:p>
      <w:pPr>
        <w:pStyle w:val="ListParagraph"/>
        <w:numPr>
          <w:ilvl w:val="2"/>
          <w:numId w:val="26"/>
        </w:numPr>
        <w:tabs>
          <w:tab w:pos="1920" w:val="left" w:leader="none"/>
        </w:tabs>
        <w:spacing w:line="240" w:lineRule="auto" w:before="121" w:after="0"/>
        <w:ind w:left="1140" w:right="796" w:firstLine="0"/>
        <w:jc w:val="both"/>
        <w:rPr>
          <w:sz w:val="24"/>
        </w:rPr>
      </w:pPr>
      <w:r>
        <w:rPr>
          <w:sz w:val="24"/>
        </w:rPr>
        <w:t>When</w:t>
      </w:r>
      <w:r>
        <w:rPr>
          <w:spacing w:val="-2"/>
          <w:sz w:val="24"/>
        </w:rPr>
        <w:t> </w:t>
      </w:r>
      <w:r>
        <w:rPr>
          <w:sz w:val="24"/>
        </w:rPr>
        <w:t>an</w:t>
      </w:r>
      <w:r>
        <w:rPr>
          <w:spacing w:val="-3"/>
          <w:sz w:val="24"/>
        </w:rPr>
        <w:t> </w:t>
      </w:r>
      <w:r>
        <w:rPr>
          <w:sz w:val="24"/>
        </w:rPr>
        <w:t>enlisted</w:t>
      </w:r>
      <w:r>
        <w:rPr>
          <w:spacing w:val="-3"/>
          <w:sz w:val="24"/>
        </w:rPr>
        <w:t> </w:t>
      </w:r>
      <w:r>
        <w:rPr>
          <w:sz w:val="24"/>
        </w:rPr>
        <w:t>member</w:t>
      </w:r>
      <w:r>
        <w:rPr>
          <w:spacing w:val="-3"/>
          <w:sz w:val="24"/>
        </w:rPr>
        <w:t> </w:t>
      </w:r>
      <w:r>
        <w:rPr>
          <w:sz w:val="24"/>
        </w:rPr>
        <w:t>is</w:t>
      </w:r>
      <w:r>
        <w:rPr>
          <w:spacing w:val="-3"/>
          <w:sz w:val="24"/>
        </w:rPr>
        <w:t> </w:t>
      </w:r>
      <w:r>
        <w:rPr>
          <w:sz w:val="24"/>
        </w:rPr>
        <w:t>not</w:t>
      </w:r>
      <w:r>
        <w:rPr>
          <w:spacing w:val="-3"/>
          <w:sz w:val="24"/>
        </w:rPr>
        <w:t> </w:t>
      </w:r>
      <w:r>
        <w:rPr>
          <w:sz w:val="24"/>
        </w:rPr>
        <w:t>medically</w:t>
      </w:r>
      <w:r>
        <w:rPr>
          <w:spacing w:val="-3"/>
          <w:sz w:val="24"/>
        </w:rPr>
        <w:t> </w:t>
      </w:r>
      <w:r>
        <w:rPr>
          <w:sz w:val="24"/>
        </w:rPr>
        <w:t>qualified</w:t>
      </w:r>
      <w:r>
        <w:rPr>
          <w:spacing w:val="-5"/>
          <w:sz w:val="24"/>
        </w:rPr>
        <w:t> </w:t>
      </w:r>
      <w:r>
        <w:rPr>
          <w:sz w:val="24"/>
        </w:rPr>
        <w:t>for</w:t>
      </w:r>
      <w:r>
        <w:rPr>
          <w:spacing w:val="-3"/>
          <w:sz w:val="24"/>
        </w:rPr>
        <w:t> </w:t>
      </w:r>
      <w:r>
        <w:rPr>
          <w:sz w:val="24"/>
        </w:rPr>
        <w:t>flying</w:t>
      </w:r>
      <w:r>
        <w:rPr>
          <w:spacing w:val="-2"/>
          <w:sz w:val="24"/>
        </w:rPr>
        <w:t> </w:t>
      </w:r>
      <w:r>
        <w:rPr>
          <w:sz w:val="24"/>
        </w:rPr>
        <w:t>duty</w:t>
      </w:r>
      <w:r>
        <w:rPr>
          <w:spacing w:val="-2"/>
          <w:sz w:val="24"/>
        </w:rPr>
        <w:t> </w:t>
      </w:r>
      <w:r>
        <w:rPr>
          <w:sz w:val="24"/>
        </w:rPr>
        <w:t>per</w:t>
      </w:r>
      <w:r>
        <w:rPr>
          <w:spacing w:val="-2"/>
          <w:sz w:val="24"/>
        </w:rPr>
        <w:t> </w:t>
      </w:r>
      <w:r>
        <w:rPr>
          <w:sz w:val="24"/>
        </w:rPr>
        <w:t>AF</w:t>
      </w:r>
      <w:r>
        <w:rPr>
          <w:spacing w:val="-3"/>
          <w:sz w:val="24"/>
        </w:rPr>
        <w:t> </w:t>
      </w:r>
      <w:r>
        <w:rPr>
          <w:sz w:val="24"/>
        </w:rPr>
        <w:t>Form</w:t>
      </w:r>
      <w:r>
        <w:rPr>
          <w:spacing w:val="-2"/>
          <w:sz w:val="24"/>
        </w:rPr>
        <w:t> </w:t>
      </w:r>
      <w:r>
        <w:rPr>
          <w:sz w:val="24"/>
        </w:rPr>
        <w:t>469 (or other correspondence from medical authorities such as DoD Form 2992, </w:t>
      </w:r>
      <w:r>
        <w:rPr>
          <w:i/>
          <w:sz w:val="24"/>
        </w:rPr>
        <w:t>Medical</w:t>
      </w:r>
      <w:r>
        <w:rPr>
          <w:i/>
          <w:sz w:val="24"/>
        </w:rPr>
        <w:t> Recommendation</w:t>
      </w:r>
      <w:r>
        <w:rPr>
          <w:i/>
          <w:spacing w:val="73"/>
          <w:sz w:val="24"/>
        </w:rPr>
        <w:t> </w:t>
      </w:r>
      <w:r>
        <w:rPr>
          <w:i/>
          <w:sz w:val="24"/>
        </w:rPr>
        <w:t>for</w:t>
      </w:r>
      <w:r>
        <w:rPr>
          <w:i/>
          <w:spacing w:val="77"/>
          <w:sz w:val="24"/>
        </w:rPr>
        <w:t> </w:t>
      </w:r>
      <w:r>
        <w:rPr>
          <w:i/>
          <w:sz w:val="24"/>
        </w:rPr>
        <w:t>Flying</w:t>
      </w:r>
      <w:r>
        <w:rPr>
          <w:i/>
          <w:spacing w:val="76"/>
          <w:sz w:val="24"/>
        </w:rPr>
        <w:t> </w:t>
      </w:r>
      <w:r>
        <w:rPr>
          <w:i/>
          <w:sz w:val="24"/>
        </w:rPr>
        <w:t>or</w:t>
      </w:r>
      <w:r>
        <w:rPr>
          <w:i/>
          <w:spacing w:val="77"/>
          <w:sz w:val="24"/>
        </w:rPr>
        <w:t> </w:t>
      </w:r>
      <w:r>
        <w:rPr>
          <w:i/>
          <w:sz w:val="24"/>
        </w:rPr>
        <w:t>Special</w:t>
      </w:r>
      <w:r>
        <w:rPr>
          <w:i/>
          <w:spacing w:val="76"/>
          <w:sz w:val="24"/>
        </w:rPr>
        <w:t> </w:t>
      </w:r>
      <w:r>
        <w:rPr>
          <w:i/>
          <w:sz w:val="24"/>
        </w:rPr>
        <w:t>Operational</w:t>
      </w:r>
      <w:r>
        <w:rPr>
          <w:i/>
          <w:spacing w:val="77"/>
          <w:sz w:val="24"/>
        </w:rPr>
        <w:t> </w:t>
      </w:r>
      <w:r>
        <w:rPr>
          <w:i/>
          <w:sz w:val="24"/>
        </w:rPr>
        <w:t>Dut</w:t>
      </w:r>
      <w:r>
        <w:rPr>
          <w:sz w:val="24"/>
        </w:rPr>
        <w:t>y),</w:t>
      </w:r>
      <w:r>
        <w:rPr>
          <w:spacing w:val="77"/>
          <w:sz w:val="24"/>
        </w:rPr>
        <w:t> </w:t>
      </w:r>
      <w:r>
        <w:rPr>
          <w:sz w:val="24"/>
        </w:rPr>
        <w:t>the</w:t>
      </w:r>
      <w:r>
        <w:rPr>
          <w:spacing w:val="76"/>
          <w:sz w:val="24"/>
        </w:rPr>
        <w:t> </w:t>
      </w:r>
      <w:r>
        <w:rPr>
          <w:sz w:val="24"/>
        </w:rPr>
        <w:t>MPF</w:t>
      </w:r>
      <w:r>
        <w:rPr>
          <w:spacing w:val="76"/>
          <w:sz w:val="24"/>
        </w:rPr>
        <w:t> </w:t>
      </w:r>
      <w:r>
        <w:rPr>
          <w:sz w:val="24"/>
        </w:rPr>
        <w:t>will</w:t>
      </w:r>
      <w:r>
        <w:rPr>
          <w:spacing w:val="76"/>
          <w:sz w:val="24"/>
        </w:rPr>
        <w:t> </w:t>
      </w:r>
      <w:r>
        <w:rPr>
          <w:sz w:val="24"/>
        </w:rPr>
        <w:t>reclama</w:t>
      </w:r>
      <w:r>
        <w:rPr>
          <w:spacing w:val="78"/>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left="1140" w:right="795"/>
      </w:pPr>
      <w:r>
        <w:rPr/>
        <w:t>assignment</w:t>
      </w:r>
      <w:r>
        <w:rPr>
          <w:spacing w:val="-9"/>
        </w:rPr>
        <w:t> </w:t>
      </w:r>
      <w:r>
        <w:rPr/>
        <w:t>or</w:t>
      </w:r>
      <w:r>
        <w:rPr>
          <w:spacing w:val="-8"/>
        </w:rPr>
        <w:t> </w:t>
      </w:r>
      <w:r>
        <w:rPr/>
        <w:t>request</w:t>
      </w:r>
      <w:r>
        <w:rPr>
          <w:spacing w:val="-8"/>
        </w:rPr>
        <w:t> </w:t>
      </w:r>
      <w:r>
        <w:rPr/>
        <w:t>release</w:t>
      </w:r>
      <w:r>
        <w:rPr>
          <w:spacing w:val="-8"/>
        </w:rPr>
        <w:t> </w:t>
      </w:r>
      <w:r>
        <w:rPr/>
        <w:t>from</w:t>
      </w:r>
      <w:r>
        <w:rPr>
          <w:spacing w:val="-8"/>
        </w:rPr>
        <w:t> </w:t>
      </w:r>
      <w:r>
        <w:rPr/>
        <w:t>nomination</w:t>
      </w:r>
      <w:r>
        <w:rPr>
          <w:spacing w:val="-8"/>
        </w:rPr>
        <w:t> </w:t>
      </w:r>
      <w:r>
        <w:rPr/>
        <w:t>and</w:t>
      </w:r>
      <w:r>
        <w:rPr>
          <w:spacing w:val="-8"/>
        </w:rPr>
        <w:t> </w:t>
      </w:r>
      <w:r>
        <w:rPr/>
        <w:t>place</w:t>
      </w:r>
      <w:r>
        <w:rPr>
          <w:spacing w:val="-8"/>
        </w:rPr>
        <w:t> </w:t>
      </w:r>
      <w:r>
        <w:rPr/>
        <w:t>the</w:t>
      </w:r>
      <w:r>
        <w:rPr>
          <w:spacing w:val="-9"/>
        </w:rPr>
        <w:t> </w:t>
      </w:r>
      <w:r>
        <w:rPr/>
        <w:t>enlisted</w:t>
      </w:r>
      <w:r>
        <w:rPr>
          <w:spacing w:val="-8"/>
        </w:rPr>
        <w:t> </w:t>
      </w:r>
      <w:r>
        <w:rPr/>
        <w:t>member</w:t>
      </w:r>
      <w:r>
        <w:rPr>
          <w:spacing w:val="-8"/>
        </w:rPr>
        <w:t> </w:t>
      </w:r>
      <w:r>
        <w:rPr/>
        <w:t>in</w:t>
      </w:r>
      <w:r>
        <w:rPr>
          <w:spacing w:val="-8"/>
        </w:rPr>
        <w:t> </w:t>
      </w:r>
      <w:r>
        <w:rPr/>
        <w:t>ALC</w:t>
      </w:r>
      <w:r>
        <w:rPr>
          <w:spacing w:val="-9"/>
        </w:rPr>
        <w:t> </w:t>
      </w:r>
      <w:r>
        <w:rPr/>
        <w:t>“N”</w:t>
      </w:r>
      <w:r>
        <w:rPr>
          <w:spacing w:val="-8"/>
        </w:rPr>
        <w:t> </w:t>
      </w:r>
      <w:r>
        <w:rPr/>
        <w:t>per </w:t>
      </w:r>
      <w:hyperlink w:history="true" w:anchor="_bookmark39">
        <w:r>
          <w:rPr>
            <w:b/>
            <w:color w:val="0000FF"/>
          </w:rPr>
          <w:t>Table 3.2</w:t>
        </w:r>
      </w:hyperlink>
      <w:r>
        <w:rPr/>
        <w:t>. </w:t>
      </w:r>
      <w:r>
        <w:rPr>
          <w:b/>
        </w:rPr>
        <w:t>(T-1) </w:t>
      </w:r>
      <w:r>
        <w:rPr/>
        <w:t>The ALC may be repeated if, after expiration, the enlisted member is again selected and again found not medically qualified.</w:t>
      </w:r>
      <w:r>
        <w:rPr>
          <w:spacing w:val="40"/>
        </w:rPr>
        <w:t> </w:t>
      </w:r>
      <w:r>
        <w:rPr/>
        <w:t>If the specific medical condition requires update of another AAC or ALC that limits assignment selection, then update of ALC “N” is not required.</w:t>
      </w:r>
    </w:p>
    <w:p>
      <w:pPr>
        <w:pStyle w:val="Heading2"/>
        <w:numPr>
          <w:ilvl w:val="1"/>
          <w:numId w:val="26"/>
        </w:numPr>
        <w:tabs>
          <w:tab w:pos="1380" w:val="left" w:leader="none"/>
        </w:tabs>
        <w:spacing w:line="240" w:lineRule="auto" w:before="121" w:after="0"/>
        <w:ind w:left="1380" w:right="0" w:hanging="600"/>
        <w:jc w:val="both"/>
      </w:pPr>
      <w:bookmarkStart w:name="_bookmark163" w:id="164"/>
      <w:bookmarkEnd w:id="164"/>
      <w:r>
        <w:rPr>
          <w:b w:val="0"/>
        </w:rPr>
      </w:r>
      <w:r>
        <w:rPr/>
        <w:t>Officer</w:t>
      </w:r>
      <w:r>
        <w:rPr>
          <w:spacing w:val="-2"/>
        </w:rPr>
        <w:t> </w:t>
      </w:r>
      <w:r>
        <w:rPr/>
        <w:t>Mandatory</w:t>
      </w:r>
      <w:r>
        <w:rPr>
          <w:spacing w:val="-1"/>
        </w:rPr>
        <w:t> </w:t>
      </w:r>
      <w:r>
        <w:rPr/>
        <w:t>Utilization</w:t>
      </w:r>
      <w:r>
        <w:rPr>
          <w:spacing w:val="-1"/>
        </w:rPr>
        <w:t> </w:t>
      </w:r>
      <w:r>
        <w:rPr>
          <w:spacing w:val="-2"/>
        </w:rPr>
        <w:t>Requirement.</w:t>
      </w:r>
    </w:p>
    <w:p>
      <w:pPr>
        <w:pStyle w:val="ListParagraph"/>
        <w:numPr>
          <w:ilvl w:val="2"/>
          <w:numId w:val="26"/>
        </w:numPr>
        <w:tabs>
          <w:tab w:pos="1920" w:val="left" w:leader="none"/>
        </w:tabs>
        <w:spacing w:line="240" w:lineRule="auto" w:before="120" w:after="0"/>
        <w:ind w:left="1140" w:right="804" w:firstLine="0"/>
        <w:jc w:val="both"/>
        <w:rPr>
          <w:sz w:val="24"/>
        </w:rPr>
      </w:pPr>
      <w:r>
        <w:rPr>
          <w:sz w:val="24"/>
        </w:rPr>
        <w:t>A mandatory utilization requirement is a tool to ensure assignment of an officer in a utilization field (Air Force or Space Force specialty) for a prescribed period consistent with DAF funded training or education received, or other reasons as shown in </w:t>
      </w:r>
      <w:hyperlink w:history="true" w:anchor="_bookmark185">
        <w:r>
          <w:rPr>
            <w:b/>
            <w:color w:val="0000FF"/>
            <w:sz w:val="24"/>
          </w:rPr>
          <w:t>Table 6.11</w:t>
        </w:r>
      </w:hyperlink>
      <w:r>
        <w:rPr>
          <w:sz w:val="24"/>
        </w:rPr>
        <w:t>.</w:t>
      </w:r>
    </w:p>
    <w:p>
      <w:pPr>
        <w:pStyle w:val="ListParagraph"/>
        <w:numPr>
          <w:ilvl w:val="2"/>
          <w:numId w:val="26"/>
        </w:numPr>
        <w:tabs>
          <w:tab w:pos="1920" w:val="left" w:leader="none"/>
        </w:tabs>
        <w:spacing w:line="240" w:lineRule="auto" w:before="120" w:after="0"/>
        <w:ind w:left="1140" w:right="803" w:firstLine="0"/>
        <w:jc w:val="both"/>
        <w:rPr>
          <w:sz w:val="24"/>
        </w:rPr>
      </w:pPr>
      <w:r>
        <w:rPr>
          <w:sz w:val="24"/>
        </w:rPr>
        <w:t>A</w:t>
      </w:r>
      <w:r>
        <w:rPr>
          <w:spacing w:val="-1"/>
          <w:sz w:val="24"/>
        </w:rPr>
        <w:t> </w:t>
      </w:r>
      <w:r>
        <w:rPr>
          <w:sz w:val="24"/>
        </w:rPr>
        <w:t>mandatory utilization requirement is separate from</w:t>
      </w:r>
      <w:r>
        <w:rPr>
          <w:spacing w:val="-1"/>
          <w:sz w:val="24"/>
        </w:rPr>
        <w:t> </w:t>
      </w:r>
      <w:r>
        <w:rPr>
          <w:sz w:val="24"/>
        </w:rPr>
        <w:t>an ADSC</w:t>
      </w:r>
      <w:r>
        <w:rPr>
          <w:spacing w:val="-1"/>
          <w:sz w:val="24"/>
        </w:rPr>
        <w:t> </w:t>
      </w:r>
      <w:r>
        <w:rPr>
          <w:sz w:val="24"/>
        </w:rPr>
        <w:t>or the requirement to be assigned to a manpower position which requires an Advanced Academic Degree (AAD) (see </w:t>
      </w:r>
      <w:hyperlink w:history="true" w:anchor="_bookmark165">
        <w:r>
          <w:rPr>
            <w:b/>
            <w:color w:val="0000FF"/>
            <w:sz w:val="24"/>
          </w:rPr>
          <w:t>paragraph 6.49</w:t>
        </w:r>
      </w:hyperlink>
      <w:r>
        <w:rPr>
          <w:sz w:val="24"/>
        </w:rPr>
        <w:t>.).</w:t>
      </w:r>
    </w:p>
    <w:p>
      <w:pPr>
        <w:pStyle w:val="ListParagraph"/>
        <w:numPr>
          <w:ilvl w:val="2"/>
          <w:numId w:val="26"/>
        </w:numPr>
        <w:tabs>
          <w:tab w:pos="1920" w:val="left" w:leader="none"/>
        </w:tabs>
        <w:spacing w:line="240" w:lineRule="auto" w:before="120" w:after="0"/>
        <w:ind w:left="1140" w:right="798" w:firstLine="0"/>
        <w:jc w:val="both"/>
        <w:rPr>
          <w:sz w:val="24"/>
        </w:rPr>
      </w:pPr>
      <w:r>
        <w:rPr>
          <w:sz w:val="24"/>
        </w:rPr>
        <w:t>An officer may begin to satisfy an ADSC associated with training immediately upon graduation,</w:t>
      </w:r>
      <w:r>
        <w:rPr>
          <w:spacing w:val="-15"/>
          <w:sz w:val="24"/>
        </w:rPr>
        <w:t> </w:t>
      </w:r>
      <w:r>
        <w:rPr>
          <w:sz w:val="24"/>
        </w:rPr>
        <w:t>but</w:t>
      </w:r>
      <w:r>
        <w:rPr>
          <w:spacing w:val="-15"/>
          <w:sz w:val="24"/>
        </w:rPr>
        <w:t> </w:t>
      </w:r>
      <w:r>
        <w:rPr>
          <w:sz w:val="24"/>
        </w:rPr>
        <w:t>the</w:t>
      </w:r>
      <w:r>
        <w:rPr>
          <w:spacing w:val="-15"/>
          <w:sz w:val="24"/>
        </w:rPr>
        <w:t> </w:t>
      </w:r>
      <w:r>
        <w:rPr>
          <w:sz w:val="24"/>
        </w:rPr>
        <w:t>mandatory</w:t>
      </w:r>
      <w:r>
        <w:rPr>
          <w:spacing w:val="-15"/>
          <w:sz w:val="24"/>
        </w:rPr>
        <w:t> </w:t>
      </w:r>
      <w:r>
        <w:rPr>
          <w:sz w:val="24"/>
        </w:rPr>
        <w:t>utilization</w:t>
      </w:r>
      <w:r>
        <w:rPr>
          <w:spacing w:val="-15"/>
          <w:sz w:val="24"/>
        </w:rPr>
        <w:t> </w:t>
      </w:r>
      <w:r>
        <w:rPr>
          <w:sz w:val="24"/>
        </w:rPr>
        <w:t>requirement</w:t>
      </w:r>
      <w:r>
        <w:rPr>
          <w:spacing w:val="-15"/>
          <w:sz w:val="24"/>
        </w:rPr>
        <w:t> </w:t>
      </w:r>
      <w:r>
        <w:rPr>
          <w:sz w:val="24"/>
        </w:rPr>
        <w:t>is</w:t>
      </w:r>
      <w:r>
        <w:rPr>
          <w:spacing w:val="-15"/>
          <w:sz w:val="24"/>
        </w:rPr>
        <w:t> </w:t>
      </w:r>
      <w:r>
        <w:rPr>
          <w:sz w:val="24"/>
        </w:rPr>
        <w:t>not</w:t>
      </w:r>
      <w:r>
        <w:rPr>
          <w:spacing w:val="-15"/>
          <w:sz w:val="24"/>
        </w:rPr>
        <w:t> </w:t>
      </w:r>
      <w:r>
        <w:rPr>
          <w:sz w:val="24"/>
        </w:rPr>
        <w:t>satisfied</w:t>
      </w:r>
      <w:r>
        <w:rPr>
          <w:spacing w:val="-15"/>
          <w:sz w:val="24"/>
        </w:rPr>
        <w:t> </w:t>
      </w:r>
      <w:r>
        <w:rPr>
          <w:sz w:val="24"/>
        </w:rPr>
        <w:t>until</w:t>
      </w:r>
      <w:r>
        <w:rPr>
          <w:spacing w:val="-15"/>
          <w:sz w:val="24"/>
        </w:rPr>
        <w:t> </w:t>
      </w:r>
      <w:r>
        <w:rPr>
          <w:sz w:val="24"/>
        </w:rPr>
        <w:t>an</w:t>
      </w:r>
      <w:r>
        <w:rPr>
          <w:spacing w:val="-15"/>
          <w:sz w:val="24"/>
        </w:rPr>
        <w:t> </w:t>
      </w:r>
      <w:r>
        <w:rPr>
          <w:sz w:val="24"/>
        </w:rPr>
        <w:t>officer</w:t>
      </w:r>
      <w:r>
        <w:rPr>
          <w:spacing w:val="-15"/>
          <w:sz w:val="24"/>
        </w:rPr>
        <w:t> </w:t>
      </w:r>
      <w:r>
        <w:rPr>
          <w:sz w:val="24"/>
        </w:rPr>
        <w:t>is</w:t>
      </w:r>
      <w:r>
        <w:rPr>
          <w:spacing w:val="-15"/>
          <w:sz w:val="24"/>
        </w:rPr>
        <w:t> </w:t>
      </w:r>
      <w:r>
        <w:rPr>
          <w:sz w:val="24"/>
        </w:rPr>
        <w:t>assigned in the mandatory utilization AFS/SFS for the period prescribed, or an exception to the utilization requirement is approved.</w:t>
      </w:r>
    </w:p>
    <w:p>
      <w:pPr>
        <w:pStyle w:val="ListParagraph"/>
        <w:numPr>
          <w:ilvl w:val="2"/>
          <w:numId w:val="26"/>
        </w:numPr>
        <w:tabs>
          <w:tab w:pos="1920" w:val="left" w:leader="none"/>
        </w:tabs>
        <w:spacing w:line="240" w:lineRule="auto" w:before="120" w:after="0"/>
        <w:ind w:left="1140" w:right="803" w:firstLine="0"/>
        <w:jc w:val="both"/>
        <w:rPr>
          <w:b/>
          <w:sz w:val="24"/>
        </w:rPr>
      </w:pPr>
      <w:r>
        <w:rPr>
          <w:sz w:val="24"/>
        </w:rPr>
        <w:t>Activities which have mandatory utilization requirements approved by </w:t>
      </w:r>
      <w:r>
        <w:rPr>
          <w:sz w:val="24"/>
        </w:rPr>
        <w:t>AFPC/DPM will ensure the servicing MPF is advised of the requirement in PCS orders, certificate of completion, or other similar source documents. </w:t>
      </w:r>
      <w:r>
        <w:rPr>
          <w:b/>
          <w:sz w:val="24"/>
        </w:rPr>
        <w:t>(T-1)</w:t>
      </w:r>
    </w:p>
    <w:p>
      <w:pPr>
        <w:pStyle w:val="ListParagraph"/>
        <w:numPr>
          <w:ilvl w:val="2"/>
          <w:numId w:val="26"/>
        </w:numPr>
        <w:tabs>
          <w:tab w:pos="1920" w:val="left" w:leader="none"/>
        </w:tabs>
        <w:spacing w:line="240" w:lineRule="auto" w:before="120" w:after="0"/>
        <w:ind w:left="1140" w:right="804" w:firstLine="0"/>
        <w:jc w:val="both"/>
        <w:rPr>
          <w:sz w:val="24"/>
        </w:rPr>
      </w:pPr>
      <w:r>
        <w:rPr>
          <w:sz w:val="24"/>
        </w:rPr>
        <w:t>The assignment OPR and unit commanders are responsible for ensuring an officer’s utilization complies with mandatory utilization requirements.</w:t>
      </w:r>
    </w:p>
    <w:p>
      <w:pPr>
        <w:pStyle w:val="ListParagraph"/>
        <w:numPr>
          <w:ilvl w:val="2"/>
          <w:numId w:val="26"/>
        </w:numPr>
        <w:tabs>
          <w:tab w:pos="1920" w:val="left" w:leader="none"/>
        </w:tabs>
        <w:spacing w:line="240" w:lineRule="auto" w:before="120" w:after="0"/>
        <w:ind w:left="1140" w:right="802" w:firstLine="0"/>
        <w:jc w:val="both"/>
        <w:rPr>
          <w:sz w:val="24"/>
        </w:rPr>
      </w:pPr>
      <w:r>
        <w:rPr>
          <w:sz w:val="24"/>
        </w:rPr>
        <w:t>Exception requests to assign officers out of their mandatory utilization specialty (locally or in conjunction with PCS) are submitted in advance of the requested assignment through the unit commander.</w:t>
      </w:r>
    </w:p>
    <w:p>
      <w:pPr>
        <w:pStyle w:val="ListParagraph"/>
        <w:numPr>
          <w:ilvl w:val="3"/>
          <w:numId w:val="26"/>
        </w:numPr>
        <w:tabs>
          <w:tab w:pos="2460" w:val="left" w:leader="none"/>
        </w:tabs>
        <w:spacing w:line="240" w:lineRule="auto" w:before="119" w:after="0"/>
        <w:ind w:left="1500" w:right="803" w:firstLine="0"/>
        <w:jc w:val="both"/>
        <w:rPr>
          <w:sz w:val="24"/>
        </w:rPr>
      </w:pPr>
      <w:r>
        <w:rPr>
          <w:sz w:val="24"/>
        </w:rPr>
        <w:t>Unit commanders may disapprove exception requests or recommend approval and forward to the assignment OPR.</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Exception requests may be submitted requesting to defer utilization or release the officer from the utilization requirement.</w:t>
      </w:r>
      <w:r>
        <w:rPr>
          <w:spacing w:val="40"/>
          <w:sz w:val="24"/>
        </w:rPr>
        <w:t> </w:t>
      </w:r>
      <w:r>
        <w:rPr>
          <w:sz w:val="24"/>
        </w:rPr>
        <w:t>Requests should contain justification which shows how the requested utilization is in the overall long term best interests of the DAF versus temporary local requirements or an officer’s personal desires.</w:t>
      </w:r>
    </w:p>
    <w:p>
      <w:pPr>
        <w:pStyle w:val="ListParagraph"/>
        <w:numPr>
          <w:ilvl w:val="3"/>
          <w:numId w:val="26"/>
        </w:numPr>
        <w:tabs>
          <w:tab w:pos="2460" w:val="left" w:leader="none"/>
        </w:tabs>
        <w:spacing w:line="240" w:lineRule="auto" w:before="120" w:after="0"/>
        <w:ind w:left="1500" w:right="795" w:firstLine="0"/>
        <w:jc w:val="both"/>
        <w:rPr>
          <w:sz w:val="24"/>
        </w:rPr>
      </w:pPr>
      <w:r>
        <w:rPr>
          <w:sz w:val="24"/>
        </w:rPr>
        <w:t>Exception requests may be disapproved by the assignment OPR, or when approval is recommended, forwarded to AFPC/DP3AM or USSF/ETMO which may approve</w:t>
      </w:r>
      <w:r>
        <w:rPr>
          <w:spacing w:val="-1"/>
          <w:sz w:val="24"/>
        </w:rPr>
        <w:t> </w:t>
      </w:r>
      <w:r>
        <w:rPr>
          <w:sz w:val="24"/>
        </w:rPr>
        <w:t>or</w:t>
      </w:r>
      <w:r>
        <w:rPr>
          <w:spacing w:val="-1"/>
          <w:sz w:val="24"/>
        </w:rPr>
        <w:t> </w:t>
      </w:r>
      <w:r>
        <w:rPr>
          <w:sz w:val="24"/>
        </w:rPr>
        <w:t>forward</w:t>
      </w:r>
      <w:r>
        <w:rPr>
          <w:spacing w:val="-1"/>
          <w:sz w:val="24"/>
        </w:rPr>
        <w:t> </w:t>
      </w:r>
      <w:r>
        <w:rPr>
          <w:sz w:val="24"/>
        </w:rPr>
        <w:t>as</w:t>
      </w:r>
      <w:r>
        <w:rPr>
          <w:spacing w:val="-1"/>
          <w:sz w:val="24"/>
        </w:rPr>
        <w:t> </w:t>
      </w:r>
      <w:r>
        <w:rPr>
          <w:sz w:val="24"/>
        </w:rPr>
        <w:t>necessary</w:t>
      </w:r>
      <w:r>
        <w:rPr>
          <w:spacing w:val="-1"/>
          <w:sz w:val="24"/>
        </w:rPr>
        <w:t> </w:t>
      </w:r>
      <w:r>
        <w:rPr>
          <w:sz w:val="24"/>
        </w:rPr>
        <w:t>for</w:t>
      </w:r>
      <w:r>
        <w:rPr>
          <w:spacing w:val="-2"/>
          <w:sz w:val="24"/>
        </w:rPr>
        <w:t> </w:t>
      </w:r>
      <w:r>
        <w:rPr>
          <w:sz w:val="24"/>
        </w:rPr>
        <w:t>approval/disapproval</w:t>
      </w:r>
      <w:r>
        <w:rPr>
          <w:spacing w:val="-1"/>
          <w:sz w:val="24"/>
        </w:rPr>
        <w:t> </w:t>
      </w:r>
      <w:r>
        <w:rPr>
          <w:sz w:val="24"/>
        </w:rPr>
        <w:t>to</w:t>
      </w:r>
      <w:r>
        <w:rPr>
          <w:spacing w:val="-1"/>
          <w:sz w:val="24"/>
        </w:rPr>
        <w:t> </w:t>
      </w:r>
      <w:r>
        <w:rPr>
          <w:sz w:val="24"/>
        </w:rPr>
        <w:t>the</w:t>
      </w:r>
      <w:r>
        <w:rPr>
          <w:spacing w:val="-1"/>
          <w:sz w:val="24"/>
        </w:rPr>
        <w:t> </w:t>
      </w:r>
      <w:r>
        <w:rPr>
          <w:sz w:val="24"/>
        </w:rPr>
        <w:t>Air</w:t>
      </w:r>
      <w:r>
        <w:rPr>
          <w:spacing w:val="-1"/>
          <w:sz w:val="24"/>
        </w:rPr>
        <w:t> </w:t>
      </w:r>
      <w:r>
        <w:rPr>
          <w:sz w:val="24"/>
        </w:rPr>
        <w:t>Force</w:t>
      </w:r>
      <w:r>
        <w:rPr>
          <w:spacing w:val="-1"/>
          <w:sz w:val="24"/>
        </w:rPr>
        <w:t> </w:t>
      </w:r>
      <w:r>
        <w:rPr>
          <w:sz w:val="24"/>
        </w:rPr>
        <w:t>or</w:t>
      </w:r>
      <w:r>
        <w:rPr>
          <w:spacing w:val="-1"/>
          <w:sz w:val="24"/>
        </w:rPr>
        <w:t> </w:t>
      </w:r>
      <w:r>
        <w:rPr>
          <w:sz w:val="24"/>
        </w:rPr>
        <w:t>Space</w:t>
      </w:r>
      <w:r>
        <w:rPr>
          <w:spacing w:val="-1"/>
          <w:sz w:val="24"/>
        </w:rPr>
        <w:t> </w:t>
      </w:r>
      <w:r>
        <w:rPr>
          <w:sz w:val="24"/>
        </w:rPr>
        <w:t>Force OPR</w:t>
      </w:r>
      <w:r>
        <w:rPr>
          <w:spacing w:val="38"/>
          <w:sz w:val="24"/>
        </w:rPr>
        <w:t> </w:t>
      </w:r>
      <w:r>
        <w:rPr>
          <w:sz w:val="24"/>
        </w:rPr>
        <w:t>which</w:t>
      </w:r>
      <w:r>
        <w:rPr>
          <w:spacing w:val="40"/>
          <w:sz w:val="24"/>
        </w:rPr>
        <w:t> </w:t>
      </w:r>
      <w:r>
        <w:rPr>
          <w:sz w:val="24"/>
        </w:rPr>
        <w:t>established</w:t>
      </w:r>
      <w:r>
        <w:rPr>
          <w:spacing w:val="39"/>
          <w:sz w:val="24"/>
        </w:rPr>
        <w:t> </w:t>
      </w:r>
      <w:r>
        <w:rPr>
          <w:sz w:val="24"/>
        </w:rPr>
        <w:t>the</w:t>
      </w:r>
      <w:r>
        <w:rPr>
          <w:spacing w:val="41"/>
          <w:sz w:val="24"/>
        </w:rPr>
        <w:t> </w:t>
      </w:r>
      <w:r>
        <w:rPr>
          <w:sz w:val="24"/>
        </w:rPr>
        <w:t>mandatory</w:t>
      </w:r>
      <w:r>
        <w:rPr>
          <w:spacing w:val="41"/>
          <w:sz w:val="24"/>
        </w:rPr>
        <w:t> </w:t>
      </w:r>
      <w:r>
        <w:rPr>
          <w:sz w:val="24"/>
        </w:rPr>
        <w:t>utilization</w:t>
      </w:r>
      <w:r>
        <w:rPr>
          <w:spacing w:val="40"/>
          <w:sz w:val="24"/>
        </w:rPr>
        <w:t> </w:t>
      </w:r>
      <w:r>
        <w:rPr>
          <w:sz w:val="24"/>
        </w:rPr>
        <w:t>requirement.</w:t>
      </w:r>
      <w:r>
        <w:rPr>
          <w:spacing w:val="41"/>
          <w:sz w:val="24"/>
        </w:rPr>
        <w:t>  </w:t>
      </w:r>
      <w:r>
        <w:rPr>
          <w:b/>
          <w:sz w:val="24"/>
        </w:rPr>
        <w:t>Note:</w:t>
      </w:r>
      <w:r>
        <w:rPr>
          <w:b/>
          <w:spacing w:val="41"/>
          <w:sz w:val="24"/>
        </w:rPr>
        <w:t> </w:t>
      </w:r>
      <w:r>
        <w:rPr>
          <w:sz w:val="24"/>
        </w:rPr>
        <w:t>See</w:t>
      </w:r>
      <w:r>
        <w:rPr>
          <w:spacing w:val="41"/>
          <w:sz w:val="24"/>
        </w:rPr>
        <w:t> </w:t>
      </w:r>
      <w:hyperlink w:history="true" w:anchor="_bookmark166">
        <w:r>
          <w:rPr>
            <w:b/>
            <w:color w:val="0000FF"/>
            <w:spacing w:val="-2"/>
            <w:sz w:val="24"/>
          </w:rPr>
          <w:t>paragraph</w:t>
        </w:r>
      </w:hyperlink>
    </w:p>
    <w:p>
      <w:pPr>
        <w:pStyle w:val="BodyText"/>
        <w:spacing w:before="0"/>
      </w:pPr>
      <w:hyperlink w:history="true" w:anchor="_bookmark166">
        <w:r>
          <w:rPr>
            <w:b/>
            <w:color w:val="0000FF"/>
          </w:rPr>
          <w:t>6.49.1</w:t>
        </w:r>
      </w:hyperlink>
      <w:r>
        <w:rPr>
          <w:b/>
          <w:color w:val="0000FF"/>
          <w:spacing w:val="-1"/>
        </w:rPr>
        <w:t> </w:t>
      </w:r>
      <w:r>
        <w:rPr/>
        <w:t>for</w:t>
      </w:r>
      <w:r>
        <w:rPr>
          <w:spacing w:val="-1"/>
        </w:rPr>
        <w:t> </w:t>
      </w:r>
      <w:r>
        <w:rPr/>
        <w:t>AAD mandatory</w:t>
      </w:r>
      <w:r>
        <w:rPr>
          <w:spacing w:val="-1"/>
        </w:rPr>
        <w:t> </w:t>
      </w:r>
      <w:r>
        <w:rPr/>
        <w:t>utilization</w:t>
      </w:r>
      <w:r>
        <w:rPr>
          <w:spacing w:val="-1"/>
        </w:rPr>
        <w:t> </w:t>
      </w:r>
      <w:r>
        <w:rPr/>
        <w:t>exception </w:t>
      </w:r>
      <w:r>
        <w:rPr>
          <w:spacing w:val="-2"/>
        </w:rPr>
        <w:t>requests.</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AF/A1D</w:t>
      </w:r>
      <w:r>
        <w:rPr>
          <w:spacing w:val="-15"/>
          <w:sz w:val="24"/>
        </w:rPr>
        <w:t> </w:t>
      </w:r>
      <w:r>
        <w:rPr>
          <w:sz w:val="24"/>
        </w:rPr>
        <w:t>(for</w:t>
      </w:r>
      <w:r>
        <w:rPr>
          <w:spacing w:val="-15"/>
          <w:sz w:val="24"/>
        </w:rPr>
        <w:t> </w:t>
      </w:r>
      <w:r>
        <w:rPr>
          <w:sz w:val="24"/>
        </w:rPr>
        <w:t>USAF</w:t>
      </w:r>
      <w:r>
        <w:rPr>
          <w:spacing w:val="-15"/>
          <w:sz w:val="24"/>
        </w:rPr>
        <w:t> </w:t>
      </w:r>
      <w:r>
        <w:rPr>
          <w:sz w:val="24"/>
        </w:rPr>
        <w:t>members)</w:t>
      </w:r>
      <w:r>
        <w:rPr>
          <w:spacing w:val="-15"/>
          <w:sz w:val="24"/>
        </w:rPr>
        <w:t> </w:t>
      </w:r>
      <w:r>
        <w:rPr>
          <w:sz w:val="24"/>
        </w:rPr>
        <w:t>and</w:t>
      </w:r>
      <w:r>
        <w:rPr>
          <w:spacing w:val="-15"/>
          <w:sz w:val="24"/>
        </w:rPr>
        <w:t> </w:t>
      </w:r>
      <w:r>
        <w:rPr>
          <w:sz w:val="24"/>
        </w:rPr>
        <w:t>SF/S1D</w:t>
      </w:r>
      <w:r>
        <w:rPr>
          <w:spacing w:val="-15"/>
          <w:sz w:val="24"/>
        </w:rPr>
        <w:t> </w:t>
      </w:r>
      <w:r>
        <w:rPr>
          <w:sz w:val="24"/>
        </w:rPr>
        <w:t>(for</w:t>
      </w:r>
      <w:r>
        <w:rPr>
          <w:spacing w:val="-15"/>
          <w:sz w:val="24"/>
        </w:rPr>
        <w:t> </w:t>
      </w:r>
      <w:r>
        <w:rPr>
          <w:sz w:val="24"/>
        </w:rPr>
        <w:t>USSF</w:t>
      </w:r>
      <w:r>
        <w:rPr>
          <w:spacing w:val="-15"/>
          <w:sz w:val="24"/>
        </w:rPr>
        <w:t> </w:t>
      </w:r>
      <w:r>
        <w:rPr>
          <w:sz w:val="24"/>
        </w:rPr>
        <w:t>members)</w:t>
      </w:r>
      <w:r>
        <w:rPr>
          <w:spacing w:val="-15"/>
          <w:sz w:val="24"/>
        </w:rPr>
        <w:t> </w:t>
      </w:r>
      <w:r>
        <w:rPr>
          <w:sz w:val="24"/>
        </w:rPr>
        <w:t>is</w:t>
      </w:r>
      <w:r>
        <w:rPr>
          <w:spacing w:val="-15"/>
          <w:sz w:val="24"/>
        </w:rPr>
        <w:t> </w:t>
      </w:r>
      <w:r>
        <w:rPr>
          <w:sz w:val="24"/>
        </w:rPr>
        <w:t>the</w:t>
      </w:r>
      <w:r>
        <w:rPr>
          <w:spacing w:val="-15"/>
          <w:sz w:val="24"/>
        </w:rPr>
        <w:t> </w:t>
      </w:r>
      <w:r>
        <w:rPr>
          <w:sz w:val="24"/>
        </w:rPr>
        <w:t>exception authority for mandatory utilization requirements for fully or partially federally funded AADs (i.e. Air Force Institute of Technology).</w:t>
      </w:r>
      <w:r>
        <w:rPr>
          <w:spacing w:val="40"/>
          <w:sz w:val="24"/>
        </w:rPr>
        <w:t> </w:t>
      </w:r>
      <w:r>
        <w:rPr>
          <w:sz w:val="24"/>
        </w:rPr>
        <w:t>The requester is advised of approval or disapproval.</w:t>
      </w:r>
      <w:r>
        <w:rPr>
          <w:spacing w:val="34"/>
          <w:sz w:val="24"/>
        </w:rPr>
        <w:t> </w:t>
      </w:r>
      <w:r>
        <w:rPr>
          <w:sz w:val="24"/>
        </w:rPr>
        <w:t>The</w:t>
      </w:r>
      <w:r>
        <w:rPr>
          <w:spacing w:val="-14"/>
          <w:sz w:val="24"/>
        </w:rPr>
        <w:t> </w:t>
      </w:r>
      <w:r>
        <w:rPr>
          <w:sz w:val="24"/>
        </w:rPr>
        <w:t>following</w:t>
      </w:r>
      <w:r>
        <w:rPr>
          <w:spacing w:val="-13"/>
          <w:sz w:val="24"/>
        </w:rPr>
        <w:t> </w:t>
      </w:r>
      <w:r>
        <w:rPr>
          <w:sz w:val="24"/>
        </w:rPr>
        <w:t>education</w:t>
      </w:r>
      <w:r>
        <w:rPr>
          <w:spacing w:val="-14"/>
          <w:sz w:val="24"/>
        </w:rPr>
        <w:t> </w:t>
      </w:r>
      <w:r>
        <w:rPr>
          <w:sz w:val="24"/>
        </w:rPr>
        <w:t>or</w:t>
      </w:r>
      <w:r>
        <w:rPr>
          <w:spacing w:val="-14"/>
          <w:sz w:val="24"/>
        </w:rPr>
        <w:t> </w:t>
      </w:r>
      <w:r>
        <w:rPr>
          <w:sz w:val="24"/>
        </w:rPr>
        <w:t>training</w:t>
      </w:r>
      <w:r>
        <w:rPr>
          <w:spacing w:val="-13"/>
          <w:sz w:val="24"/>
        </w:rPr>
        <w:t> </w:t>
      </w:r>
      <w:r>
        <w:rPr>
          <w:sz w:val="24"/>
        </w:rPr>
        <w:t>does</w:t>
      </w:r>
      <w:r>
        <w:rPr>
          <w:spacing w:val="-13"/>
          <w:sz w:val="24"/>
        </w:rPr>
        <w:t> </w:t>
      </w:r>
      <w:r>
        <w:rPr>
          <w:sz w:val="24"/>
        </w:rPr>
        <w:t>not</w:t>
      </w:r>
      <w:r>
        <w:rPr>
          <w:spacing w:val="-14"/>
          <w:sz w:val="24"/>
        </w:rPr>
        <w:t> </w:t>
      </w:r>
      <w:r>
        <w:rPr>
          <w:sz w:val="24"/>
        </w:rPr>
        <w:t>require</w:t>
      </w:r>
      <w:r>
        <w:rPr>
          <w:spacing w:val="-13"/>
          <w:sz w:val="24"/>
        </w:rPr>
        <w:t> </w:t>
      </w:r>
      <w:r>
        <w:rPr>
          <w:sz w:val="24"/>
        </w:rPr>
        <w:t>approval</w:t>
      </w:r>
      <w:r>
        <w:rPr>
          <w:spacing w:val="-15"/>
          <w:sz w:val="24"/>
        </w:rPr>
        <w:t> </w:t>
      </w:r>
      <w:r>
        <w:rPr>
          <w:sz w:val="24"/>
        </w:rPr>
        <w:t>of</w:t>
      </w:r>
      <w:r>
        <w:rPr>
          <w:spacing w:val="-13"/>
          <w:sz w:val="24"/>
        </w:rPr>
        <w:t> </w:t>
      </w:r>
      <w:r>
        <w:rPr>
          <w:sz w:val="24"/>
        </w:rPr>
        <w:t>an</w:t>
      </w:r>
      <w:r>
        <w:rPr>
          <w:spacing w:val="-14"/>
          <w:sz w:val="24"/>
        </w:rPr>
        <w:t> </w:t>
      </w:r>
      <w:r>
        <w:rPr>
          <w:sz w:val="24"/>
        </w:rPr>
        <w:t>exception of an existing mandatory utilization requirement for application or selection:</w:t>
      </w:r>
    </w:p>
    <w:p>
      <w:pPr>
        <w:pStyle w:val="ListParagraph"/>
        <w:numPr>
          <w:ilvl w:val="4"/>
          <w:numId w:val="26"/>
        </w:numPr>
        <w:tabs>
          <w:tab w:pos="3000" w:val="left" w:leader="none"/>
        </w:tabs>
        <w:spacing w:line="240" w:lineRule="auto" w:before="121" w:after="0"/>
        <w:ind w:left="3000" w:right="0" w:hanging="1140"/>
        <w:jc w:val="both"/>
        <w:rPr>
          <w:sz w:val="24"/>
        </w:rPr>
      </w:pPr>
      <w:r>
        <w:rPr>
          <w:sz w:val="24"/>
        </w:rPr>
        <w:t>Professional</w:t>
      </w:r>
      <w:r>
        <w:rPr>
          <w:spacing w:val="-1"/>
          <w:sz w:val="24"/>
        </w:rPr>
        <w:t> </w:t>
      </w:r>
      <w:r>
        <w:rPr>
          <w:sz w:val="24"/>
        </w:rPr>
        <w:t>military </w:t>
      </w:r>
      <w:r>
        <w:rPr>
          <w:spacing w:val="-2"/>
          <w:sz w:val="24"/>
        </w:rPr>
        <w:t>education.</w:t>
      </w:r>
    </w:p>
    <w:p>
      <w:pPr>
        <w:spacing w:after="0" w:line="240" w:lineRule="auto"/>
        <w:jc w:val="both"/>
        <w:rPr>
          <w:sz w:val="24"/>
        </w:rPr>
        <w:sectPr>
          <w:pgSz w:w="12240" w:h="15840"/>
          <w:pgMar w:header="731" w:footer="0" w:top="1380" w:bottom="280" w:left="660" w:right="640"/>
        </w:sectPr>
      </w:pPr>
    </w:p>
    <w:p>
      <w:pPr>
        <w:pStyle w:val="ListParagraph"/>
        <w:numPr>
          <w:ilvl w:val="4"/>
          <w:numId w:val="26"/>
        </w:numPr>
        <w:tabs>
          <w:tab w:pos="3000" w:val="left" w:leader="none"/>
        </w:tabs>
        <w:spacing w:line="343" w:lineRule="auto" w:before="96" w:after="0"/>
        <w:ind w:left="1860" w:right="2653" w:firstLine="0"/>
        <w:jc w:val="both"/>
        <w:rPr>
          <w:sz w:val="24"/>
        </w:rPr>
      </w:pPr>
      <w:r>
        <w:rPr>
          <w:sz w:val="24"/>
        </w:rPr>
        <w:t>Air Force Institute of Technology education. 6.47.6.4.3.</w:t>
      </w:r>
      <w:r>
        <w:rPr>
          <w:spacing w:val="58"/>
          <w:sz w:val="24"/>
        </w:rPr>
        <w:t> </w:t>
      </w:r>
      <w:r>
        <w:rPr>
          <w:sz w:val="24"/>
        </w:rPr>
        <w:t>Undergraduate flying</w:t>
      </w:r>
      <w:r>
        <w:rPr>
          <w:spacing w:val="-2"/>
          <w:sz w:val="24"/>
        </w:rPr>
        <w:t> </w:t>
      </w:r>
      <w:r>
        <w:rPr>
          <w:sz w:val="24"/>
        </w:rPr>
        <w:t>training</w:t>
      </w:r>
      <w:r>
        <w:rPr>
          <w:spacing w:val="-1"/>
          <w:sz w:val="24"/>
        </w:rPr>
        <w:t> </w:t>
      </w:r>
      <w:r>
        <w:rPr>
          <w:sz w:val="24"/>
        </w:rPr>
        <w:t>(RegAF and</w:t>
      </w:r>
      <w:r>
        <w:rPr>
          <w:spacing w:val="-1"/>
          <w:sz w:val="24"/>
        </w:rPr>
        <w:t> </w:t>
      </w:r>
      <w:r>
        <w:rPr>
          <w:sz w:val="24"/>
        </w:rPr>
        <w:t>ARC </w:t>
      </w:r>
      <w:r>
        <w:rPr>
          <w:spacing w:val="-2"/>
          <w:sz w:val="24"/>
        </w:rPr>
        <w:t>only).</w:t>
      </w:r>
    </w:p>
    <w:p>
      <w:pPr>
        <w:pStyle w:val="ListParagraph"/>
        <w:numPr>
          <w:ilvl w:val="1"/>
          <w:numId w:val="26"/>
        </w:numPr>
        <w:tabs>
          <w:tab w:pos="1380" w:val="left" w:leader="none"/>
        </w:tabs>
        <w:spacing w:line="240" w:lineRule="auto" w:before="3" w:after="0"/>
        <w:ind w:left="780" w:right="797" w:firstLine="0"/>
        <w:jc w:val="both"/>
        <w:rPr>
          <w:b/>
          <w:sz w:val="24"/>
        </w:rPr>
      </w:pPr>
      <w:bookmarkStart w:name="_bookmark164" w:id="165"/>
      <w:bookmarkEnd w:id="165"/>
      <w:r>
        <w:rPr/>
      </w:r>
      <w:r>
        <w:rPr>
          <w:b/>
          <w:sz w:val="24"/>
        </w:rPr>
        <w:t>Officer Duty Changes (Lieutenant Colonel and below). </w:t>
      </w:r>
      <w:r>
        <w:rPr>
          <w:sz w:val="24"/>
        </w:rPr>
        <w:t>Duty changes are </w:t>
      </w:r>
      <w:r>
        <w:rPr>
          <w:sz w:val="24"/>
        </w:rPr>
        <w:t>centrally managed by the assignment OPR via the DAFSC/DSFSC change request process.</w:t>
      </w:r>
      <w:r>
        <w:rPr>
          <w:spacing w:val="40"/>
          <w:sz w:val="24"/>
        </w:rPr>
        <w:t> </w:t>
      </w:r>
      <w:r>
        <w:rPr>
          <w:sz w:val="24"/>
        </w:rPr>
        <w:t>All levels of command, all supervisors, and all members and assignment managers share responsibility and accountability for utilization and assignment of officers in the most efficient and cost-effective manner possible.</w:t>
      </w:r>
      <w:r>
        <w:rPr>
          <w:spacing w:val="40"/>
          <w:sz w:val="24"/>
        </w:rPr>
        <w:t> </w:t>
      </w:r>
      <w:r>
        <w:rPr>
          <w:sz w:val="24"/>
        </w:rPr>
        <w:t>However, the assignment OPR is primarily responsible and accountable for inventory</w:t>
      </w:r>
      <w:r>
        <w:rPr>
          <w:spacing w:val="-3"/>
          <w:sz w:val="24"/>
        </w:rPr>
        <w:t> </w:t>
      </w:r>
      <w:r>
        <w:rPr>
          <w:sz w:val="24"/>
        </w:rPr>
        <w:t>control</w:t>
      </w:r>
      <w:r>
        <w:rPr>
          <w:spacing w:val="-3"/>
          <w:sz w:val="24"/>
        </w:rPr>
        <w:t> </w:t>
      </w:r>
      <w:r>
        <w:rPr>
          <w:sz w:val="24"/>
        </w:rPr>
        <w:t>of</w:t>
      </w:r>
      <w:r>
        <w:rPr>
          <w:spacing w:val="-3"/>
          <w:sz w:val="24"/>
        </w:rPr>
        <w:t> </w:t>
      </w:r>
      <w:r>
        <w:rPr>
          <w:sz w:val="24"/>
        </w:rPr>
        <w:t>the</w:t>
      </w:r>
      <w:r>
        <w:rPr>
          <w:spacing w:val="-4"/>
          <w:sz w:val="24"/>
        </w:rPr>
        <w:t> </w:t>
      </w:r>
      <w:r>
        <w:rPr>
          <w:sz w:val="24"/>
        </w:rPr>
        <w:t>number</w:t>
      </w:r>
      <w:r>
        <w:rPr>
          <w:spacing w:val="-3"/>
          <w:sz w:val="24"/>
        </w:rPr>
        <w:t> </w:t>
      </w:r>
      <w:r>
        <w:rPr>
          <w:sz w:val="24"/>
        </w:rPr>
        <w:t>of</w:t>
      </w:r>
      <w:r>
        <w:rPr>
          <w:spacing w:val="-3"/>
          <w:sz w:val="24"/>
        </w:rPr>
        <w:t> </w:t>
      </w:r>
      <w:r>
        <w:rPr>
          <w:sz w:val="24"/>
        </w:rPr>
        <w:t>officers</w:t>
      </w:r>
      <w:r>
        <w:rPr>
          <w:spacing w:val="-3"/>
          <w:sz w:val="24"/>
        </w:rPr>
        <w:t> </w:t>
      </w:r>
      <w:r>
        <w:rPr>
          <w:sz w:val="24"/>
        </w:rPr>
        <w:t>serving</w:t>
      </w:r>
      <w:r>
        <w:rPr>
          <w:spacing w:val="-3"/>
          <w:sz w:val="24"/>
        </w:rPr>
        <w:t> </w:t>
      </w:r>
      <w:r>
        <w:rPr>
          <w:sz w:val="24"/>
        </w:rPr>
        <w:t>in</w:t>
      </w:r>
      <w:r>
        <w:rPr>
          <w:spacing w:val="-3"/>
          <w:sz w:val="24"/>
        </w:rPr>
        <w:t> </w:t>
      </w:r>
      <w:r>
        <w:rPr>
          <w:sz w:val="24"/>
        </w:rPr>
        <w:t>each</w:t>
      </w:r>
      <w:r>
        <w:rPr>
          <w:spacing w:val="-3"/>
          <w:sz w:val="24"/>
        </w:rPr>
        <w:t> </w:t>
      </w:r>
      <w:r>
        <w:rPr>
          <w:sz w:val="24"/>
        </w:rPr>
        <w:t>AFSC/SFSC</w:t>
      </w:r>
      <w:r>
        <w:rPr>
          <w:spacing w:val="-3"/>
          <w:sz w:val="24"/>
        </w:rPr>
        <w:t> </w:t>
      </w:r>
      <w:r>
        <w:rPr>
          <w:sz w:val="24"/>
        </w:rPr>
        <w:t>and</w:t>
      </w:r>
      <w:r>
        <w:rPr>
          <w:spacing w:val="-3"/>
          <w:sz w:val="24"/>
        </w:rPr>
        <w:t> </w:t>
      </w:r>
      <w:r>
        <w:rPr>
          <w:sz w:val="24"/>
        </w:rPr>
        <w:t>ensuring</w:t>
      </w:r>
      <w:r>
        <w:rPr>
          <w:spacing w:val="-4"/>
          <w:sz w:val="24"/>
        </w:rPr>
        <w:t> </w:t>
      </w:r>
      <w:r>
        <w:rPr>
          <w:sz w:val="24"/>
        </w:rPr>
        <w:t>officers</w:t>
      </w:r>
      <w:r>
        <w:rPr>
          <w:spacing w:val="-3"/>
          <w:sz w:val="24"/>
        </w:rPr>
        <w:t> </w:t>
      </w:r>
      <w:r>
        <w:rPr>
          <w:sz w:val="24"/>
        </w:rPr>
        <w:t>are utilized</w:t>
      </w:r>
      <w:r>
        <w:rPr>
          <w:spacing w:val="-9"/>
          <w:sz w:val="24"/>
        </w:rPr>
        <w:t> </w:t>
      </w:r>
      <w:r>
        <w:rPr>
          <w:sz w:val="24"/>
        </w:rPr>
        <w:t>consistent</w:t>
      </w:r>
      <w:r>
        <w:rPr>
          <w:spacing w:val="-8"/>
          <w:sz w:val="24"/>
        </w:rPr>
        <w:t> </w:t>
      </w:r>
      <w:r>
        <w:rPr>
          <w:sz w:val="24"/>
        </w:rPr>
        <w:t>with</w:t>
      </w:r>
      <w:r>
        <w:rPr>
          <w:spacing w:val="-9"/>
          <w:sz w:val="24"/>
        </w:rPr>
        <w:t> </w:t>
      </w:r>
      <w:r>
        <w:rPr>
          <w:sz w:val="24"/>
        </w:rPr>
        <w:t>law;</w:t>
      </w:r>
      <w:r>
        <w:rPr>
          <w:spacing w:val="-8"/>
          <w:sz w:val="24"/>
        </w:rPr>
        <w:t> </w:t>
      </w:r>
      <w:r>
        <w:rPr>
          <w:sz w:val="24"/>
        </w:rPr>
        <w:t>Congressional,</w:t>
      </w:r>
      <w:r>
        <w:rPr>
          <w:spacing w:val="-8"/>
          <w:sz w:val="24"/>
        </w:rPr>
        <w:t> </w:t>
      </w:r>
      <w:r>
        <w:rPr>
          <w:sz w:val="24"/>
        </w:rPr>
        <w:t>DoD,</w:t>
      </w:r>
      <w:r>
        <w:rPr>
          <w:spacing w:val="-9"/>
          <w:sz w:val="24"/>
        </w:rPr>
        <w:t> </w:t>
      </w:r>
      <w:r>
        <w:rPr>
          <w:sz w:val="24"/>
        </w:rPr>
        <w:t>and</w:t>
      </w:r>
      <w:r>
        <w:rPr>
          <w:spacing w:val="-8"/>
          <w:sz w:val="24"/>
        </w:rPr>
        <w:t> </w:t>
      </w:r>
      <w:r>
        <w:rPr>
          <w:sz w:val="24"/>
        </w:rPr>
        <w:t>HAF</w:t>
      </w:r>
      <w:r>
        <w:rPr>
          <w:spacing w:val="-9"/>
          <w:sz w:val="24"/>
        </w:rPr>
        <w:t> </w:t>
      </w:r>
      <w:r>
        <w:rPr>
          <w:sz w:val="24"/>
        </w:rPr>
        <w:t>functional</w:t>
      </w:r>
      <w:r>
        <w:rPr>
          <w:spacing w:val="-8"/>
          <w:sz w:val="24"/>
        </w:rPr>
        <w:t> </w:t>
      </w:r>
      <w:r>
        <w:rPr>
          <w:sz w:val="24"/>
        </w:rPr>
        <w:t>area</w:t>
      </w:r>
      <w:r>
        <w:rPr>
          <w:spacing w:val="-9"/>
          <w:sz w:val="24"/>
        </w:rPr>
        <w:t> </w:t>
      </w:r>
      <w:r>
        <w:rPr>
          <w:sz w:val="24"/>
        </w:rPr>
        <w:t>OPR</w:t>
      </w:r>
      <w:r>
        <w:rPr>
          <w:spacing w:val="-9"/>
          <w:sz w:val="24"/>
        </w:rPr>
        <w:t> </w:t>
      </w:r>
      <w:r>
        <w:rPr>
          <w:sz w:val="24"/>
        </w:rPr>
        <w:t>directions;</w:t>
      </w:r>
      <w:r>
        <w:rPr>
          <w:spacing w:val="-8"/>
          <w:sz w:val="24"/>
        </w:rPr>
        <w:t> </w:t>
      </w:r>
      <w:r>
        <w:rPr>
          <w:sz w:val="24"/>
        </w:rPr>
        <w:t>DAF, Air Force, or Space Force directives and instructions; and other guidance. </w:t>
      </w:r>
      <w:r>
        <w:rPr>
          <w:b/>
          <w:sz w:val="24"/>
        </w:rPr>
        <w:t>(T-0)</w:t>
      </w:r>
    </w:p>
    <w:p>
      <w:pPr>
        <w:pStyle w:val="ListParagraph"/>
        <w:numPr>
          <w:ilvl w:val="2"/>
          <w:numId w:val="26"/>
        </w:numPr>
        <w:tabs>
          <w:tab w:pos="1920" w:val="left" w:leader="none"/>
        </w:tabs>
        <w:spacing w:line="240" w:lineRule="auto" w:before="120" w:after="0"/>
        <w:ind w:left="1920" w:right="0" w:hanging="780"/>
        <w:jc w:val="both"/>
        <w:rPr>
          <w:sz w:val="24"/>
        </w:rPr>
      </w:pPr>
      <w:r>
        <w:rPr>
          <w:sz w:val="24"/>
        </w:rPr>
        <w:t>The</w:t>
      </w:r>
      <w:r>
        <w:rPr>
          <w:spacing w:val="-1"/>
          <w:sz w:val="24"/>
        </w:rPr>
        <w:t> </w:t>
      </w:r>
      <w:r>
        <w:rPr>
          <w:sz w:val="24"/>
        </w:rPr>
        <w:t>following general</w:t>
      </w:r>
      <w:r>
        <w:rPr>
          <w:spacing w:val="-1"/>
          <w:sz w:val="24"/>
        </w:rPr>
        <w:t> </w:t>
      </w:r>
      <w:r>
        <w:rPr>
          <w:sz w:val="24"/>
        </w:rPr>
        <w:t>rules apply</w:t>
      </w:r>
      <w:r>
        <w:rPr>
          <w:spacing w:val="-1"/>
          <w:sz w:val="24"/>
        </w:rPr>
        <w:t> </w:t>
      </w:r>
      <w:r>
        <w:rPr>
          <w:sz w:val="24"/>
        </w:rPr>
        <w:t>to duty</w:t>
      </w:r>
      <w:r>
        <w:rPr>
          <w:spacing w:val="-2"/>
          <w:sz w:val="24"/>
        </w:rPr>
        <w:t> </w:t>
      </w:r>
      <w:r>
        <w:rPr>
          <w:sz w:val="24"/>
        </w:rPr>
        <w:t>change </w:t>
      </w:r>
      <w:r>
        <w:rPr>
          <w:spacing w:val="-2"/>
          <w:sz w:val="24"/>
        </w:rPr>
        <w:t>requests:</w:t>
      </w:r>
    </w:p>
    <w:p>
      <w:pPr>
        <w:pStyle w:val="ListParagraph"/>
        <w:numPr>
          <w:ilvl w:val="3"/>
          <w:numId w:val="26"/>
        </w:numPr>
        <w:tabs>
          <w:tab w:pos="2460" w:val="left" w:leader="none"/>
        </w:tabs>
        <w:spacing w:line="240" w:lineRule="auto" w:before="120" w:after="0"/>
        <w:ind w:left="1500" w:right="803" w:firstLine="0"/>
        <w:jc w:val="both"/>
        <w:rPr>
          <w:sz w:val="24"/>
        </w:rPr>
      </w:pPr>
      <w:r>
        <w:rPr>
          <w:sz w:val="24"/>
        </w:rPr>
        <w:t>Any level of command may initiate a DAFSC/DSFSC change request for operational reasons.</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Approval</w:t>
      </w:r>
      <w:r>
        <w:rPr>
          <w:spacing w:val="-1"/>
          <w:sz w:val="24"/>
        </w:rPr>
        <w:t> </w:t>
      </w:r>
      <w:r>
        <w:rPr>
          <w:sz w:val="24"/>
        </w:rPr>
        <w:t>of</w:t>
      </w:r>
      <w:r>
        <w:rPr>
          <w:spacing w:val="-1"/>
          <w:sz w:val="24"/>
        </w:rPr>
        <w:t> </w:t>
      </w:r>
      <w:r>
        <w:rPr>
          <w:sz w:val="24"/>
        </w:rPr>
        <w:t>a</w:t>
      </w:r>
      <w:r>
        <w:rPr>
          <w:spacing w:val="-1"/>
          <w:sz w:val="24"/>
        </w:rPr>
        <w:t> </w:t>
      </w:r>
      <w:r>
        <w:rPr>
          <w:sz w:val="24"/>
        </w:rPr>
        <w:t>duty</w:t>
      </w:r>
      <w:r>
        <w:rPr>
          <w:spacing w:val="-1"/>
          <w:sz w:val="24"/>
        </w:rPr>
        <w:t> </w:t>
      </w:r>
      <w:r>
        <w:rPr>
          <w:sz w:val="24"/>
        </w:rPr>
        <w:t>change</w:t>
      </w:r>
      <w:r>
        <w:rPr>
          <w:spacing w:val="-1"/>
          <w:sz w:val="24"/>
        </w:rPr>
        <w:t> </w:t>
      </w:r>
      <w:r>
        <w:rPr>
          <w:sz w:val="24"/>
        </w:rPr>
        <w:t>does</w:t>
      </w:r>
      <w:r>
        <w:rPr>
          <w:spacing w:val="-1"/>
          <w:sz w:val="24"/>
        </w:rPr>
        <w:t> </w:t>
      </w:r>
      <w:r>
        <w:rPr>
          <w:sz w:val="24"/>
        </w:rPr>
        <w:t>not</w:t>
      </w:r>
      <w:r>
        <w:rPr>
          <w:spacing w:val="-1"/>
          <w:sz w:val="24"/>
        </w:rPr>
        <w:t> </w:t>
      </w:r>
      <w:r>
        <w:rPr>
          <w:sz w:val="24"/>
        </w:rPr>
        <w:t>guarantee</w:t>
      </w:r>
      <w:r>
        <w:rPr>
          <w:spacing w:val="-1"/>
          <w:sz w:val="24"/>
        </w:rPr>
        <w:t> </w:t>
      </w:r>
      <w:r>
        <w:rPr>
          <w:sz w:val="24"/>
        </w:rPr>
        <w:t>an</w:t>
      </w:r>
      <w:r>
        <w:rPr>
          <w:spacing w:val="-2"/>
          <w:sz w:val="24"/>
        </w:rPr>
        <w:t> </w:t>
      </w:r>
      <w:r>
        <w:rPr>
          <w:sz w:val="24"/>
        </w:rPr>
        <w:t>officer</w:t>
      </w:r>
      <w:r>
        <w:rPr>
          <w:spacing w:val="-1"/>
          <w:sz w:val="24"/>
        </w:rPr>
        <w:t> </w:t>
      </w:r>
      <w:r>
        <w:rPr>
          <w:sz w:val="24"/>
        </w:rPr>
        <w:t>continues</w:t>
      </w:r>
      <w:r>
        <w:rPr>
          <w:spacing w:val="-1"/>
          <w:sz w:val="24"/>
        </w:rPr>
        <w:t> </w:t>
      </w:r>
      <w:r>
        <w:rPr>
          <w:sz w:val="24"/>
        </w:rPr>
        <w:t>permanently to serve in the new duty or for a specified period of time.</w:t>
      </w:r>
      <w:r>
        <w:rPr>
          <w:spacing w:val="40"/>
          <w:sz w:val="24"/>
        </w:rPr>
        <w:t> </w:t>
      </w:r>
      <w:r>
        <w:rPr>
          <w:sz w:val="24"/>
        </w:rPr>
        <w:t>Commanders may request deferment (AAC 39) not to exceed 12 months for officers who receive an approved duty change from one utilization field to another based on operational needs.</w:t>
      </w:r>
    </w:p>
    <w:p>
      <w:pPr>
        <w:pStyle w:val="ListParagraph"/>
        <w:numPr>
          <w:ilvl w:val="3"/>
          <w:numId w:val="26"/>
        </w:numPr>
        <w:tabs>
          <w:tab w:pos="2460" w:val="left" w:leader="none"/>
        </w:tabs>
        <w:spacing w:line="240" w:lineRule="auto" w:before="120" w:after="0"/>
        <w:ind w:left="1500" w:right="796" w:firstLine="0"/>
        <w:jc w:val="both"/>
        <w:rPr>
          <w:sz w:val="24"/>
        </w:rPr>
      </w:pPr>
      <w:r>
        <w:rPr>
          <w:sz w:val="24"/>
        </w:rPr>
        <w:t>Only</w:t>
      </w:r>
      <w:r>
        <w:rPr>
          <w:spacing w:val="-5"/>
          <w:sz w:val="24"/>
        </w:rPr>
        <w:t> </w:t>
      </w:r>
      <w:r>
        <w:rPr>
          <w:sz w:val="24"/>
        </w:rPr>
        <w:t>career</w:t>
      </w:r>
      <w:r>
        <w:rPr>
          <w:spacing w:val="-4"/>
          <w:sz w:val="24"/>
        </w:rPr>
        <w:t> </w:t>
      </w:r>
      <w:r>
        <w:rPr>
          <w:sz w:val="24"/>
        </w:rPr>
        <w:t>officers</w:t>
      </w:r>
      <w:r>
        <w:rPr>
          <w:spacing w:val="-4"/>
          <w:sz w:val="24"/>
        </w:rPr>
        <w:t> </w:t>
      </w:r>
      <w:r>
        <w:rPr>
          <w:sz w:val="24"/>
        </w:rPr>
        <w:t>may</w:t>
      </w:r>
      <w:r>
        <w:rPr>
          <w:spacing w:val="-3"/>
          <w:sz w:val="24"/>
        </w:rPr>
        <w:t> </w:t>
      </w:r>
      <w:r>
        <w:rPr>
          <w:sz w:val="24"/>
        </w:rPr>
        <w:t>request</w:t>
      </w:r>
      <w:r>
        <w:rPr>
          <w:spacing w:val="-4"/>
          <w:sz w:val="24"/>
        </w:rPr>
        <w:t> </w:t>
      </w:r>
      <w:r>
        <w:rPr>
          <w:sz w:val="24"/>
        </w:rPr>
        <w:t>a</w:t>
      </w:r>
      <w:r>
        <w:rPr>
          <w:spacing w:val="-4"/>
          <w:sz w:val="24"/>
        </w:rPr>
        <w:t> </w:t>
      </w:r>
      <w:r>
        <w:rPr>
          <w:sz w:val="24"/>
        </w:rPr>
        <w:t>change</w:t>
      </w:r>
      <w:r>
        <w:rPr>
          <w:spacing w:val="-4"/>
          <w:sz w:val="24"/>
        </w:rPr>
        <w:t> </w:t>
      </w:r>
      <w:r>
        <w:rPr>
          <w:sz w:val="24"/>
        </w:rPr>
        <w:t>of</w:t>
      </w:r>
      <w:r>
        <w:rPr>
          <w:spacing w:val="-3"/>
          <w:sz w:val="24"/>
        </w:rPr>
        <w:t> </w:t>
      </w:r>
      <w:r>
        <w:rPr>
          <w:sz w:val="24"/>
        </w:rPr>
        <w:t>duty</w:t>
      </w:r>
      <w:r>
        <w:rPr>
          <w:spacing w:val="-4"/>
          <w:sz w:val="24"/>
        </w:rPr>
        <w:t> </w:t>
      </w:r>
      <w:r>
        <w:rPr>
          <w:sz w:val="24"/>
        </w:rPr>
        <w:t>to</w:t>
      </w:r>
      <w:r>
        <w:rPr>
          <w:spacing w:val="-4"/>
          <w:sz w:val="24"/>
        </w:rPr>
        <w:t> </w:t>
      </w:r>
      <w:r>
        <w:rPr>
          <w:sz w:val="24"/>
        </w:rPr>
        <w:t>a</w:t>
      </w:r>
      <w:r>
        <w:rPr>
          <w:spacing w:val="-4"/>
          <w:sz w:val="24"/>
        </w:rPr>
        <w:t> </w:t>
      </w:r>
      <w:r>
        <w:rPr>
          <w:sz w:val="24"/>
        </w:rPr>
        <w:t>different</w:t>
      </w:r>
      <w:r>
        <w:rPr>
          <w:spacing w:val="-5"/>
          <w:sz w:val="24"/>
        </w:rPr>
        <w:t> </w:t>
      </w:r>
      <w:r>
        <w:rPr>
          <w:sz w:val="24"/>
        </w:rPr>
        <w:t>utilization</w:t>
      </w:r>
      <w:r>
        <w:rPr>
          <w:spacing w:val="-5"/>
          <w:sz w:val="24"/>
        </w:rPr>
        <w:t> </w:t>
      </w:r>
      <w:r>
        <w:rPr>
          <w:sz w:val="24"/>
        </w:rPr>
        <w:t>field. Officers</w:t>
      </w:r>
      <w:r>
        <w:rPr>
          <w:spacing w:val="-4"/>
          <w:sz w:val="24"/>
        </w:rPr>
        <w:t> </w:t>
      </w:r>
      <w:r>
        <w:rPr>
          <w:sz w:val="24"/>
        </w:rPr>
        <w:t>with</w:t>
      </w:r>
      <w:r>
        <w:rPr>
          <w:spacing w:val="-5"/>
          <w:sz w:val="24"/>
        </w:rPr>
        <w:t> </w:t>
      </w:r>
      <w:r>
        <w:rPr>
          <w:sz w:val="24"/>
        </w:rPr>
        <w:t>a</w:t>
      </w:r>
      <w:r>
        <w:rPr>
          <w:spacing w:val="-5"/>
          <w:sz w:val="24"/>
        </w:rPr>
        <w:t> </w:t>
      </w:r>
      <w:r>
        <w:rPr>
          <w:sz w:val="24"/>
        </w:rPr>
        <w:t>date</w:t>
      </w:r>
      <w:r>
        <w:rPr>
          <w:spacing w:val="-4"/>
          <w:sz w:val="24"/>
        </w:rPr>
        <w:t> </w:t>
      </w:r>
      <w:r>
        <w:rPr>
          <w:sz w:val="24"/>
        </w:rPr>
        <w:t>of</w:t>
      </w:r>
      <w:r>
        <w:rPr>
          <w:spacing w:val="-4"/>
          <w:sz w:val="24"/>
        </w:rPr>
        <w:t> </w:t>
      </w:r>
      <w:r>
        <w:rPr>
          <w:sz w:val="24"/>
        </w:rPr>
        <w:t>separation</w:t>
      </w:r>
      <w:r>
        <w:rPr>
          <w:spacing w:val="-5"/>
          <w:sz w:val="24"/>
        </w:rPr>
        <w:t> </w:t>
      </w:r>
      <w:r>
        <w:rPr>
          <w:sz w:val="24"/>
        </w:rPr>
        <w:t>within</w:t>
      </w:r>
      <w:r>
        <w:rPr>
          <w:spacing w:val="-5"/>
          <w:sz w:val="24"/>
        </w:rPr>
        <w:t> </w:t>
      </w:r>
      <w:r>
        <w:rPr>
          <w:sz w:val="24"/>
        </w:rPr>
        <w:t>90</w:t>
      </w:r>
      <w:r>
        <w:rPr>
          <w:spacing w:val="-5"/>
          <w:sz w:val="24"/>
        </w:rPr>
        <w:t> </w:t>
      </w:r>
      <w:r>
        <w:rPr>
          <w:sz w:val="24"/>
        </w:rPr>
        <w:t>days</w:t>
      </w:r>
      <w:r>
        <w:rPr>
          <w:spacing w:val="-4"/>
          <w:sz w:val="24"/>
        </w:rPr>
        <w:t> </w:t>
      </w:r>
      <w:r>
        <w:rPr>
          <w:sz w:val="24"/>
        </w:rPr>
        <w:t>of</w:t>
      </w:r>
      <w:r>
        <w:rPr>
          <w:spacing w:val="-4"/>
          <w:sz w:val="24"/>
        </w:rPr>
        <w:t> </w:t>
      </w:r>
      <w:r>
        <w:rPr>
          <w:sz w:val="24"/>
        </w:rPr>
        <w:t>the</w:t>
      </w:r>
      <w:r>
        <w:rPr>
          <w:spacing w:val="-4"/>
          <w:sz w:val="24"/>
        </w:rPr>
        <w:t> </w:t>
      </w:r>
      <w:r>
        <w:rPr>
          <w:sz w:val="24"/>
        </w:rPr>
        <w:t>date</w:t>
      </w:r>
      <w:r>
        <w:rPr>
          <w:spacing w:val="-4"/>
          <w:sz w:val="24"/>
        </w:rPr>
        <w:t> </w:t>
      </w:r>
      <w:r>
        <w:rPr>
          <w:sz w:val="24"/>
        </w:rPr>
        <w:t>of</w:t>
      </w:r>
      <w:r>
        <w:rPr>
          <w:spacing w:val="-4"/>
          <w:sz w:val="24"/>
        </w:rPr>
        <w:t> </w:t>
      </w:r>
      <w:r>
        <w:rPr>
          <w:sz w:val="24"/>
        </w:rPr>
        <w:t>a</w:t>
      </w:r>
      <w:r>
        <w:rPr>
          <w:spacing w:val="-5"/>
          <w:sz w:val="24"/>
        </w:rPr>
        <w:t> </w:t>
      </w:r>
      <w:r>
        <w:rPr>
          <w:sz w:val="24"/>
        </w:rPr>
        <w:t>request</w:t>
      </w:r>
      <w:r>
        <w:rPr>
          <w:spacing w:val="-4"/>
          <w:sz w:val="24"/>
        </w:rPr>
        <w:t> </w:t>
      </w:r>
      <w:r>
        <w:rPr>
          <w:sz w:val="24"/>
        </w:rPr>
        <w:t>and</w:t>
      </w:r>
      <w:r>
        <w:rPr>
          <w:spacing w:val="-5"/>
          <w:sz w:val="24"/>
        </w:rPr>
        <w:t> </w:t>
      </w:r>
      <w:r>
        <w:rPr>
          <w:sz w:val="24"/>
        </w:rPr>
        <w:t>those</w:t>
      </w:r>
      <w:r>
        <w:rPr>
          <w:spacing w:val="-4"/>
          <w:sz w:val="24"/>
        </w:rPr>
        <w:t> </w:t>
      </w:r>
      <w:r>
        <w:rPr>
          <w:sz w:val="24"/>
        </w:rPr>
        <w:t>with</w:t>
      </w:r>
      <w:r>
        <w:rPr>
          <w:spacing w:val="-5"/>
          <w:sz w:val="24"/>
        </w:rPr>
        <w:t> </w:t>
      </w:r>
      <w:r>
        <w:rPr>
          <w:sz w:val="24"/>
        </w:rPr>
        <w:t>an assignment</w:t>
      </w:r>
      <w:r>
        <w:rPr>
          <w:spacing w:val="-5"/>
          <w:sz w:val="24"/>
        </w:rPr>
        <w:t> </w:t>
      </w:r>
      <w:r>
        <w:rPr>
          <w:sz w:val="24"/>
        </w:rPr>
        <w:t>selection</w:t>
      </w:r>
      <w:r>
        <w:rPr>
          <w:spacing w:val="-5"/>
          <w:sz w:val="24"/>
        </w:rPr>
        <w:t> </w:t>
      </w:r>
      <w:r>
        <w:rPr>
          <w:sz w:val="24"/>
        </w:rPr>
        <w:t>date</w:t>
      </w:r>
      <w:r>
        <w:rPr>
          <w:spacing w:val="-5"/>
          <w:sz w:val="24"/>
        </w:rPr>
        <w:t> </w:t>
      </w:r>
      <w:r>
        <w:rPr>
          <w:sz w:val="24"/>
        </w:rPr>
        <w:t>are</w:t>
      </w:r>
      <w:r>
        <w:rPr>
          <w:spacing w:val="-4"/>
          <w:sz w:val="24"/>
        </w:rPr>
        <w:t> </w:t>
      </w:r>
      <w:r>
        <w:rPr>
          <w:sz w:val="24"/>
        </w:rPr>
        <w:t>not</w:t>
      </w:r>
      <w:r>
        <w:rPr>
          <w:spacing w:val="-4"/>
          <w:sz w:val="24"/>
        </w:rPr>
        <w:t> </w:t>
      </w:r>
      <w:r>
        <w:rPr>
          <w:sz w:val="24"/>
        </w:rPr>
        <w:t>eligible</w:t>
      </w:r>
      <w:r>
        <w:rPr>
          <w:spacing w:val="-6"/>
          <w:sz w:val="24"/>
        </w:rPr>
        <w:t> </w:t>
      </w:r>
      <w:r>
        <w:rPr>
          <w:sz w:val="24"/>
        </w:rPr>
        <w:t>to</w:t>
      </w:r>
      <w:r>
        <w:rPr>
          <w:spacing w:val="-4"/>
          <w:sz w:val="24"/>
        </w:rPr>
        <w:t> </w:t>
      </w:r>
      <w:r>
        <w:rPr>
          <w:sz w:val="24"/>
        </w:rPr>
        <w:t>request</w:t>
      </w:r>
      <w:r>
        <w:rPr>
          <w:spacing w:val="-4"/>
          <w:sz w:val="24"/>
        </w:rPr>
        <w:t> </w:t>
      </w:r>
      <w:r>
        <w:rPr>
          <w:sz w:val="24"/>
        </w:rPr>
        <w:t>a</w:t>
      </w:r>
      <w:r>
        <w:rPr>
          <w:spacing w:val="-4"/>
          <w:sz w:val="24"/>
        </w:rPr>
        <w:t> </w:t>
      </w:r>
      <w:r>
        <w:rPr>
          <w:sz w:val="24"/>
        </w:rPr>
        <w:t>duty</w:t>
      </w:r>
      <w:r>
        <w:rPr>
          <w:spacing w:val="-4"/>
          <w:sz w:val="24"/>
        </w:rPr>
        <w:t> </w:t>
      </w:r>
      <w:r>
        <w:rPr>
          <w:sz w:val="24"/>
        </w:rPr>
        <w:t>change.</w:t>
      </w:r>
      <w:r>
        <w:rPr>
          <w:spacing w:val="40"/>
          <w:sz w:val="24"/>
        </w:rPr>
        <w:t> </w:t>
      </w:r>
      <w:r>
        <w:rPr>
          <w:sz w:val="24"/>
        </w:rPr>
        <w:t>Members</w:t>
      </w:r>
      <w:r>
        <w:rPr>
          <w:spacing w:val="-1"/>
          <w:sz w:val="24"/>
        </w:rPr>
        <w:t> </w:t>
      </w:r>
      <w:r>
        <w:rPr>
          <w:sz w:val="24"/>
        </w:rPr>
        <w:t>may</w:t>
      </w:r>
      <w:r>
        <w:rPr>
          <w:spacing w:val="-4"/>
          <w:sz w:val="24"/>
        </w:rPr>
        <w:t> </w:t>
      </w:r>
      <w:r>
        <w:rPr>
          <w:sz w:val="24"/>
        </w:rPr>
        <w:t>request a</w:t>
      </w:r>
      <w:r>
        <w:rPr>
          <w:spacing w:val="-3"/>
          <w:sz w:val="24"/>
        </w:rPr>
        <w:t> </w:t>
      </w:r>
      <w:r>
        <w:rPr>
          <w:sz w:val="24"/>
        </w:rPr>
        <w:t>change</w:t>
      </w:r>
      <w:r>
        <w:rPr>
          <w:spacing w:val="-3"/>
          <w:sz w:val="24"/>
        </w:rPr>
        <w:t> </w:t>
      </w:r>
      <w:r>
        <w:rPr>
          <w:sz w:val="24"/>
        </w:rPr>
        <w:t>of</w:t>
      </w:r>
      <w:r>
        <w:rPr>
          <w:spacing w:val="-4"/>
          <w:sz w:val="24"/>
        </w:rPr>
        <w:t> </w:t>
      </w:r>
      <w:r>
        <w:rPr>
          <w:sz w:val="24"/>
        </w:rPr>
        <w:t>utilization</w:t>
      </w:r>
      <w:r>
        <w:rPr>
          <w:spacing w:val="-5"/>
          <w:sz w:val="24"/>
        </w:rPr>
        <w:t> </w:t>
      </w:r>
      <w:r>
        <w:rPr>
          <w:sz w:val="24"/>
        </w:rPr>
        <w:t>field</w:t>
      </w:r>
      <w:r>
        <w:rPr>
          <w:spacing w:val="-3"/>
          <w:sz w:val="24"/>
        </w:rPr>
        <w:t> </w:t>
      </w:r>
      <w:r>
        <w:rPr>
          <w:sz w:val="24"/>
        </w:rPr>
        <w:t>by</w:t>
      </w:r>
      <w:r>
        <w:rPr>
          <w:spacing w:val="-4"/>
          <w:sz w:val="24"/>
        </w:rPr>
        <w:t> </w:t>
      </w:r>
      <w:r>
        <w:rPr>
          <w:sz w:val="24"/>
        </w:rPr>
        <w:t>submitting</w:t>
      </w:r>
      <w:r>
        <w:rPr>
          <w:spacing w:val="-3"/>
          <w:sz w:val="24"/>
        </w:rPr>
        <w:t> </w:t>
      </w:r>
      <w:r>
        <w:rPr>
          <w:sz w:val="24"/>
        </w:rPr>
        <w:t>a</w:t>
      </w:r>
      <w:r>
        <w:rPr>
          <w:spacing w:val="-3"/>
          <w:sz w:val="24"/>
        </w:rPr>
        <w:t> </w:t>
      </w:r>
      <w:r>
        <w:rPr>
          <w:sz w:val="24"/>
        </w:rPr>
        <w:t>duty</w:t>
      </w:r>
      <w:r>
        <w:rPr>
          <w:spacing w:val="-5"/>
          <w:sz w:val="24"/>
        </w:rPr>
        <w:t> </w:t>
      </w:r>
      <w:r>
        <w:rPr>
          <w:sz w:val="24"/>
        </w:rPr>
        <w:t>(DAFSC/DSFSC)</w:t>
      </w:r>
      <w:r>
        <w:rPr>
          <w:spacing w:val="-3"/>
          <w:sz w:val="24"/>
        </w:rPr>
        <w:t> </w:t>
      </w:r>
      <w:r>
        <w:rPr>
          <w:sz w:val="24"/>
        </w:rPr>
        <w:t>change</w:t>
      </w:r>
      <w:r>
        <w:rPr>
          <w:spacing w:val="-3"/>
          <w:sz w:val="24"/>
        </w:rPr>
        <w:t> </w:t>
      </w:r>
      <w:r>
        <w:rPr>
          <w:sz w:val="24"/>
        </w:rPr>
        <w:t>request</w:t>
      </w:r>
      <w:r>
        <w:rPr>
          <w:spacing w:val="-3"/>
          <w:sz w:val="24"/>
        </w:rPr>
        <w:t> </w:t>
      </w:r>
      <w:r>
        <w:rPr>
          <w:sz w:val="24"/>
        </w:rPr>
        <w:t>if</w:t>
      </w:r>
      <w:r>
        <w:rPr>
          <w:spacing w:val="-3"/>
          <w:sz w:val="24"/>
        </w:rPr>
        <w:t> </w:t>
      </w:r>
      <w:r>
        <w:rPr>
          <w:sz w:val="24"/>
        </w:rPr>
        <w:t>they believe the change results in better utilization of their qualifications to meet Air Force or Space Force requirements.</w:t>
      </w:r>
      <w:r>
        <w:rPr>
          <w:spacing w:val="40"/>
          <w:sz w:val="24"/>
        </w:rPr>
        <w:t> </w:t>
      </w:r>
      <w:r>
        <w:rPr>
          <w:sz w:val="24"/>
        </w:rPr>
        <w:t>Duty changes for professional development may be disapproved</w:t>
      </w:r>
      <w:r>
        <w:rPr>
          <w:spacing w:val="-9"/>
          <w:sz w:val="24"/>
        </w:rPr>
        <w:t> </w:t>
      </w:r>
      <w:r>
        <w:rPr>
          <w:sz w:val="24"/>
        </w:rPr>
        <w:t>when</w:t>
      </w:r>
      <w:r>
        <w:rPr>
          <w:spacing w:val="-9"/>
          <w:sz w:val="24"/>
        </w:rPr>
        <w:t> </w:t>
      </w:r>
      <w:r>
        <w:rPr>
          <w:sz w:val="24"/>
        </w:rPr>
        <w:t>an</w:t>
      </w:r>
      <w:r>
        <w:rPr>
          <w:spacing w:val="-8"/>
          <w:sz w:val="24"/>
        </w:rPr>
        <w:t> </w:t>
      </w:r>
      <w:r>
        <w:rPr>
          <w:sz w:val="24"/>
        </w:rPr>
        <w:t>officer’s</w:t>
      </w:r>
      <w:r>
        <w:rPr>
          <w:spacing w:val="-8"/>
          <w:sz w:val="24"/>
        </w:rPr>
        <w:t> </w:t>
      </w:r>
      <w:r>
        <w:rPr>
          <w:sz w:val="24"/>
        </w:rPr>
        <w:t>performance</w:t>
      </w:r>
      <w:r>
        <w:rPr>
          <w:spacing w:val="-9"/>
          <w:sz w:val="24"/>
        </w:rPr>
        <w:t> </w:t>
      </w:r>
      <w:r>
        <w:rPr>
          <w:sz w:val="24"/>
        </w:rPr>
        <w:t>in</w:t>
      </w:r>
      <w:r>
        <w:rPr>
          <w:spacing w:val="-8"/>
          <w:sz w:val="24"/>
        </w:rPr>
        <w:t> </w:t>
      </w:r>
      <w:r>
        <w:rPr>
          <w:sz w:val="24"/>
        </w:rPr>
        <w:t>current</w:t>
      </w:r>
      <w:r>
        <w:rPr>
          <w:spacing w:val="-8"/>
          <w:sz w:val="24"/>
        </w:rPr>
        <w:t> </w:t>
      </w:r>
      <w:r>
        <w:rPr>
          <w:sz w:val="24"/>
        </w:rPr>
        <w:t>duty</w:t>
      </w:r>
      <w:r>
        <w:rPr>
          <w:spacing w:val="-8"/>
          <w:sz w:val="24"/>
        </w:rPr>
        <w:t> </w:t>
      </w:r>
      <w:r>
        <w:rPr>
          <w:sz w:val="24"/>
        </w:rPr>
        <w:t>is</w:t>
      </w:r>
      <w:r>
        <w:rPr>
          <w:spacing w:val="-9"/>
          <w:sz w:val="24"/>
        </w:rPr>
        <w:t> </w:t>
      </w:r>
      <w:r>
        <w:rPr>
          <w:sz w:val="24"/>
        </w:rPr>
        <w:t>unsatisfactory,</w:t>
      </w:r>
      <w:r>
        <w:rPr>
          <w:spacing w:val="-9"/>
          <w:sz w:val="24"/>
        </w:rPr>
        <w:t> </w:t>
      </w:r>
      <w:r>
        <w:rPr>
          <w:sz w:val="24"/>
        </w:rPr>
        <w:t>when</w:t>
      </w:r>
      <w:r>
        <w:rPr>
          <w:spacing w:val="-9"/>
          <w:sz w:val="24"/>
        </w:rPr>
        <w:t> </w:t>
      </w:r>
      <w:r>
        <w:rPr>
          <w:sz w:val="24"/>
        </w:rPr>
        <w:t>they</w:t>
      </w:r>
      <w:r>
        <w:rPr>
          <w:spacing w:val="-8"/>
          <w:sz w:val="24"/>
        </w:rPr>
        <w:t> </w:t>
      </w:r>
      <w:r>
        <w:rPr>
          <w:sz w:val="24"/>
        </w:rPr>
        <w:t>do not meet the prerequisites for entry into the requested AFSC/SFSC, when the duty requested</w:t>
      </w:r>
      <w:r>
        <w:rPr>
          <w:spacing w:val="-12"/>
          <w:sz w:val="24"/>
        </w:rPr>
        <w:t> </w:t>
      </w:r>
      <w:r>
        <w:rPr>
          <w:sz w:val="24"/>
        </w:rPr>
        <w:t>would</w:t>
      </w:r>
      <w:r>
        <w:rPr>
          <w:spacing w:val="-12"/>
          <w:sz w:val="24"/>
        </w:rPr>
        <w:t> </w:t>
      </w:r>
      <w:r>
        <w:rPr>
          <w:sz w:val="24"/>
        </w:rPr>
        <w:t>not</w:t>
      </w:r>
      <w:r>
        <w:rPr>
          <w:spacing w:val="-11"/>
          <w:sz w:val="24"/>
        </w:rPr>
        <w:t> </w:t>
      </w:r>
      <w:r>
        <w:rPr>
          <w:sz w:val="24"/>
        </w:rPr>
        <w:t>be</w:t>
      </w:r>
      <w:r>
        <w:rPr>
          <w:spacing w:val="-12"/>
          <w:sz w:val="24"/>
        </w:rPr>
        <w:t> </w:t>
      </w:r>
      <w:r>
        <w:rPr>
          <w:sz w:val="24"/>
        </w:rPr>
        <w:t>economical</w:t>
      </w:r>
      <w:r>
        <w:rPr>
          <w:spacing w:val="-12"/>
          <w:sz w:val="24"/>
        </w:rPr>
        <w:t> </w:t>
      </w:r>
      <w:r>
        <w:rPr>
          <w:sz w:val="24"/>
        </w:rPr>
        <w:t>use</w:t>
      </w:r>
      <w:r>
        <w:rPr>
          <w:spacing w:val="-11"/>
          <w:sz w:val="24"/>
        </w:rPr>
        <w:t> </w:t>
      </w:r>
      <w:r>
        <w:rPr>
          <w:sz w:val="24"/>
        </w:rPr>
        <w:t>of</w:t>
      </w:r>
      <w:r>
        <w:rPr>
          <w:spacing w:val="-11"/>
          <w:sz w:val="24"/>
        </w:rPr>
        <w:t> </w:t>
      </w:r>
      <w:r>
        <w:rPr>
          <w:sz w:val="24"/>
        </w:rPr>
        <w:t>their</w:t>
      </w:r>
      <w:r>
        <w:rPr>
          <w:spacing w:val="-11"/>
          <w:sz w:val="24"/>
        </w:rPr>
        <w:t> </w:t>
      </w:r>
      <w:r>
        <w:rPr>
          <w:sz w:val="24"/>
        </w:rPr>
        <w:t>training</w:t>
      </w:r>
      <w:r>
        <w:rPr>
          <w:spacing w:val="-12"/>
          <w:sz w:val="24"/>
        </w:rPr>
        <w:t> </w:t>
      </w:r>
      <w:r>
        <w:rPr>
          <w:sz w:val="24"/>
        </w:rPr>
        <w:t>and/or</w:t>
      </w:r>
      <w:r>
        <w:rPr>
          <w:spacing w:val="-11"/>
          <w:sz w:val="24"/>
        </w:rPr>
        <w:t> </w:t>
      </w:r>
      <w:r>
        <w:rPr>
          <w:sz w:val="24"/>
        </w:rPr>
        <w:t>experience,</w:t>
      </w:r>
      <w:r>
        <w:rPr>
          <w:spacing w:val="-12"/>
          <w:sz w:val="24"/>
        </w:rPr>
        <w:t> </w:t>
      </w:r>
      <w:r>
        <w:rPr>
          <w:sz w:val="24"/>
        </w:rPr>
        <w:t>or</w:t>
      </w:r>
      <w:r>
        <w:rPr>
          <w:spacing w:val="-11"/>
          <w:sz w:val="24"/>
        </w:rPr>
        <w:t> </w:t>
      </w:r>
      <w:r>
        <w:rPr>
          <w:sz w:val="24"/>
        </w:rPr>
        <w:t>when</w:t>
      </w:r>
      <w:r>
        <w:rPr>
          <w:spacing w:val="-12"/>
          <w:sz w:val="24"/>
        </w:rPr>
        <w:t> </w:t>
      </w:r>
      <w:r>
        <w:rPr>
          <w:sz w:val="24"/>
        </w:rPr>
        <w:t>overall manning in their current duty precludes release.</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For</w:t>
      </w:r>
      <w:r>
        <w:rPr>
          <w:spacing w:val="-5"/>
          <w:sz w:val="24"/>
        </w:rPr>
        <w:t> </w:t>
      </w:r>
      <w:r>
        <w:rPr>
          <w:sz w:val="24"/>
        </w:rPr>
        <w:t>officers</w:t>
      </w:r>
      <w:r>
        <w:rPr>
          <w:spacing w:val="-7"/>
          <w:sz w:val="24"/>
        </w:rPr>
        <w:t> </w:t>
      </w:r>
      <w:r>
        <w:rPr>
          <w:sz w:val="24"/>
        </w:rPr>
        <w:t>(operations</w:t>
      </w:r>
      <w:r>
        <w:rPr>
          <w:spacing w:val="-7"/>
          <w:sz w:val="24"/>
        </w:rPr>
        <w:t> </w:t>
      </w:r>
      <w:r>
        <w:rPr>
          <w:sz w:val="24"/>
        </w:rPr>
        <w:t>(rated</w:t>
      </w:r>
      <w:r>
        <w:rPr>
          <w:spacing w:val="-4"/>
          <w:sz w:val="24"/>
        </w:rPr>
        <w:t> </w:t>
      </w:r>
      <w:r>
        <w:rPr>
          <w:sz w:val="24"/>
        </w:rPr>
        <w:t>or</w:t>
      </w:r>
      <w:r>
        <w:rPr>
          <w:spacing w:val="-7"/>
          <w:sz w:val="24"/>
        </w:rPr>
        <w:t> </w:t>
      </w:r>
      <w:r>
        <w:rPr>
          <w:sz w:val="24"/>
        </w:rPr>
        <w:t>nonrated)</w:t>
      </w:r>
      <w:r>
        <w:rPr>
          <w:spacing w:val="-5"/>
          <w:sz w:val="24"/>
        </w:rPr>
        <w:t> </w:t>
      </w:r>
      <w:r>
        <w:rPr>
          <w:sz w:val="24"/>
        </w:rPr>
        <w:t>or</w:t>
      </w:r>
      <w:r>
        <w:rPr>
          <w:spacing w:val="-6"/>
          <w:sz w:val="24"/>
        </w:rPr>
        <w:t> </w:t>
      </w:r>
      <w:r>
        <w:rPr>
          <w:sz w:val="24"/>
        </w:rPr>
        <w:t>support)</w:t>
      </w:r>
      <w:r>
        <w:rPr>
          <w:spacing w:val="-6"/>
          <w:sz w:val="24"/>
        </w:rPr>
        <w:t> </w:t>
      </w:r>
      <w:r>
        <w:rPr>
          <w:sz w:val="24"/>
        </w:rPr>
        <w:t>disqualified</w:t>
      </w:r>
      <w:r>
        <w:rPr>
          <w:spacing w:val="-6"/>
          <w:sz w:val="24"/>
        </w:rPr>
        <w:t> </w:t>
      </w:r>
      <w:r>
        <w:rPr>
          <w:sz w:val="24"/>
        </w:rPr>
        <w:t>from</w:t>
      </w:r>
      <w:r>
        <w:rPr>
          <w:spacing w:val="-5"/>
          <w:sz w:val="24"/>
        </w:rPr>
        <w:t> </w:t>
      </w:r>
      <w:r>
        <w:rPr>
          <w:sz w:val="24"/>
        </w:rPr>
        <w:t>duty</w:t>
      </w:r>
      <w:r>
        <w:rPr>
          <w:spacing w:val="-6"/>
          <w:sz w:val="24"/>
        </w:rPr>
        <w:t> </w:t>
      </w:r>
      <w:r>
        <w:rPr>
          <w:sz w:val="24"/>
        </w:rPr>
        <w:t>in their</w:t>
      </w:r>
      <w:r>
        <w:rPr>
          <w:spacing w:val="-15"/>
          <w:sz w:val="24"/>
        </w:rPr>
        <w:t> </w:t>
      </w:r>
      <w:r>
        <w:rPr>
          <w:sz w:val="24"/>
        </w:rPr>
        <w:t>DAFSC/DSFSC</w:t>
      </w:r>
      <w:r>
        <w:rPr>
          <w:spacing w:val="-15"/>
          <w:sz w:val="24"/>
        </w:rPr>
        <w:t> </w:t>
      </w:r>
      <w:r>
        <w:rPr>
          <w:sz w:val="24"/>
        </w:rPr>
        <w:t>and</w:t>
      </w:r>
      <w:r>
        <w:rPr>
          <w:spacing w:val="-15"/>
          <w:sz w:val="24"/>
        </w:rPr>
        <w:t> </w:t>
      </w:r>
      <w:r>
        <w:rPr>
          <w:sz w:val="24"/>
        </w:rPr>
        <w:t>officers</w:t>
      </w:r>
      <w:r>
        <w:rPr>
          <w:spacing w:val="-15"/>
          <w:sz w:val="24"/>
        </w:rPr>
        <w:t> </w:t>
      </w:r>
      <w:r>
        <w:rPr>
          <w:sz w:val="24"/>
        </w:rPr>
        <w:t>eliminated</w:t>
      </w:r>
      <w:r>
        <w:rPr>
          <w:spacing w:val="-15"/>
          <w:sz w:val="24"/>
        </w:rPr>
        <w:t> </w:t>
      </w:r>
      <w:r>
        <w:rPr>
          <w:sz w:val="24"/>
        </w:rPr>
        <w:t>from</w:t>
      </w:r>
      <w:r>
        <w:rPr>
          <w:spacing w:val="-15"/>
          <w:sz w:val="24"/>
        </w:rPr>
        <w:t> </w:t>
      </w:r>
      <w:r>
        <w:rPr>
          <w:sz w:val="24"/>
        </w:rPr>
        <w:t>flying</w:t>
      </w:r>
      <w:r>
        <w:rPr>
          <w:spacing w:val="-15"/>
          <w:sz w:val="24"/>
        </w:rPr>
        <w:t> </w:t>
      </w:r>
      <w:r>
        <w:rPr>
          <w:sz w:val="24"/>
        </w:rPr>
        <w:t>training</w:t>
      </w:r>
      <w:r>
        <w:rPr>
          <w:spacing w:val="-15"/>
          <w:sz w:val="24"/>
        </w:rPr>
        <w:t> </w:t>
      </w:r>
      <w:r>
        <w:rPr>
          <w:sz w:val="24"/>
        </w:rPr>
        <w:t>or</w:t>
      </w:r>
      <w:r>
        <w:rPr>
          <w:spacing w:val="-15"/>
          <w:sz w:val="24"/>
        </w:rPr>
        <w:t> </w:t>
      </w:r>
      <w:r>
        <w:rPr>
          <w:sz w:val="24"/>
        </w:rPr>
        <w:t>technical</w:t>
      </w:r>
      <w:r>
        <w:rPr>
          <w:spacing w:val="-15"/>
          <w:sz w:val="24"/>
        </w:rPr>
        <w:t> </w:t>
      </w:r>
      <w:r>
        <w:rPr>
          <w:sz w:val="24"/>
        </w:rPr>
        <w:t>training</w:t>
      </w:r>
      <w:r>
        <w:rPr>
          <w:spacing w:val="-15"/>
          <w:sz w:val="24"/>
        </w:rPr>
        <w:t> </w:t>
      </w:r>
      <w:r>
        <w:rPr>
          <w:sz w:val="24"/>
        </w:rPr>
        <w:t>who are attending in PCS status or TDY enroute PCS status, see </w:t>
      </w:r>
      <w:hyperlink w:history="true" w:anchor="_bookmark104">
        <w:r>
          <w:rPr>
            <w:b/>
            <w:color w:val="0000FF"/>
            <w:sz w:val="24"/>
          </w:rPr>
          <w:t>paragraph 6.21</w:t>
        </w:r>
      </w:hyperlink>
      <w:r>
        <w:rPr>
          <w:sz w:val="24"/>
        </w:rPr>
        <w:t>.</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Duty</w:t>
      </w:r>
      <w:r>
        <w:rPr>
          <w:spacing w:val="-8"/>
          <w:sz w:val="24"/>
        </w:rPr>
        <w:t> </w:t>
      </w:r>
      <w:r>
        <w:rPr>
          <w:sz w:val="24"/>
        </w:rPr>
        <w:t>change</w:t>
      </w:r>
      <w:r>
        <w:rPr>
          <w:spacing w:val="-9"/>
          <w:sz w:val="24"/>
        </w:rPr>
        <w:t> </w:t>
      </w:r>
      <w:r>
        <w:rPr>
          <w:sz w:val="24"/>
        </w:rPr>
        <w:t>requests</w:t>
      </w:r>
      <w:r>
        <w:rPr>
          <w:spacing w:val="-9"/>
          <w:sz w:val="24"/>
        </w:rPr>
        <w:t> </w:t>
      </w:r>
      <w:r>
        <w:rPr>
          <w:sz w:val="24"/>
        </w:rPr>
        <w:t>involving</w:t>
      </w:r>
      <w:r>
        <w:rPr>
          <w:spacing w:val="-8"/>
          <w:sz w:val="24"/>
        </w:rPr>
        <w:t> </w:t>
      </w:r>
      <w:r>
        <w:rPr>
          <w:sz w:val="24"/>
        </w:rPr>
        <w:t>assignment/utilization</w:t>
      </w:r>
      <w:r>
        <w:rPr>
          <w:spacing w:val="-8"/>
          <w:sz w:val="24"/>
        </w:rPr>
        <w:t> </w:t>
      </w:r>
      <w:r>
        <w:rPr>
          <w:sz w:val="24"/>
        </w:rPr>
        <w:t>(PCA</w:t>
      </w:r>
      <w:r>
        <w:rPr>
          <w:spacing w:val="-9"/>
          <w:sz w:val="24"/>
        </w:rPr>
        <w:t> </w:t>
      </w:r>
      <w:r>
        <w:rPr>
          <w:sz w:val="24"/>
        </w:rPr>
        <w:t>or</w:t>
      </w:r>
      <w:r>
        <w:rPr>
          <w:spacing w:val="-8"/>
          <w:sz w:val="24"/>
        </w:rPr>
        <w:t> </w:t>
      </w:r>
      <w:r>
        <w:rPr>
          <w:sz w:val="24"/>
        </w:rPr>
        <w:t>PCS)</w:t>
      </w:r>
      <w:r>
        <w:rPr>
          <w:spacing w:val="-8"/>
          <w:sz w:val="24"/>
        </w:rPr>
        <w:t> </w:t>
      </w:r>
      <w:r>
        <w:rPr>
          <w:sz w:val="24"/>
        </w:rPr>
        <w:t>of</w:t>
      </w:r>
      <w:r>
        <w:rPr>
          <w:spacing w:val="-8"/>
          <w:sz w:val="24"/>
        </w:rPr>
        <w:t> </w:t>
      </w:r>
      <w:r>
        <w:rPr>
          <w:sz w:val="24"/>
        </w:rPr>
        <w:t>officers in</w:t>
      </w:r>
      <w:r>
        <w:rPr>
          <w:spacing w:val="-9"/>
          <w:sz w:val="24"/>
        </w:rPr>
        <w:t> </w:t>
      </w:r>
      <w:r>
        <w:rPr>
          <w:sz w:val="24"/>
        </w:rPr>
        <w:t>a</w:t>
      </w:r>
      <w:r>
        <w:rPr>
          <w:spacing w:val="-9"/>
          <w:sz w:val="24"/>
        </w:rPr>
        <w:t> </w:t>
      </w:r>
      <w:r>
        <w:rPr>
          <w:sz w:val="24"/>
        </w:rPr>
        <w:t>different</w:t>
      </w:r>
      <w:r>
        <w:rPr>
          <w:spacing w:val="-10"/>
          <w:sz w:val="24"/>
        </w:rPr>
        <w:t> </w:t>
      </w:r>
      <w:r>
        <w:rPr>
          <w:sz w:val="24"/>
        </w:rPr>
        <w:t>competitive</w:t>
      </w:r>
      <w:r>
        <w:rPr>
          <w:spacing w:val="-10"/>
          <w:sz w:val="24"/>
        </w:rPr>
        <w:t> </w:t>
      </w:r>
      <w:r>
        <w:rPr>
          <w:sz w:val="24"/>
        </w:rPr>
        <w:t>category</w:t>
      </w:r>
      <w:r>
        <w:rPr>
          <w:spacing w:val="-10"/>
          <w:sz w:val="24"/>
        </w:rPr>
        <w:t> </w:t>
      </w:r>
      <w:r>
        <w:rPr>
          <w:sz w:val="24"/>
        </w:rPr>
        <w:t>may</w:t>
      </w:r>
      <w:r>
        <w:rPr>
          <w:spacing w:val="-10"/>
          <w:sz w:val="24"/>
        </w:rPr>
        <w:t> </w:t>
      </w:r>
      <w:r>
        <w:rPr>
          <w:sz w:val="24"/>
        </w:rPr>
        <w:t>be</w:t>
      </w:r>
      <w:r>
        <w:rPr>
          <w:spacing w:val="-9"/>
          <w:sz w:val="24"/>
        </w:rPr>
        <w:t> </w:t>
      </w:r>
      <w:r>
        <w:rPr>
          <w:sz w:val="24"/>
        </w:rPr>
        <w:t>considered</w:t>
      </w:r>
      <w:r>
        <w:rPr>
          <w:spacing w:val="-9"/>
          <w:sz w:val="24"/>
        </w:rPr>
        <w:t> </w:t>
      </w:r>
      <w:r>
        <w:rPr>
          <w:sz w:val="24"/>
        </w:rPr>
        <w:t>as</w:t>
      </w:r>
      <w:r>
        <w:rPr>
          <w:spacing w:val="-10"/>
          <w:sz w:val="24"/>
        </w:rPr>
        <w:t> </w:t>
      </w:r>
      <w:r>
        <w:rPr>
          <w:sz w:val="24"/>
        </w:rPr>
        <w:t>an</w:t>
      </w:r>
      <w:r>
        <w:rPr>
          <w:spacing w:val="-10"/>
          <w:sz w:val="24"/>
        </w:rPr>
        <w:t> </w:t>
      </w:r>
      <w:r>
        <w:rPr>
          <w:sz w:val="24"/>
        </w:rPr>
        <w:t>exception</w:t>
      </w:r>
      <w:r>
        <w:rPr>
          <w:spacing w:val="-11"/>
          <w:sz w:val="24"/>
        </w:rPr>
        <w:t> </w:t>
      </w:r>
      <w:r>
        <w:rPr>
          <w:sz w:val="24"/>
        </w:rPr>
        <w:t>to</w:t>
      </w:r>
      <w:r>
        <w:rPr>
          <w:spacing w:val="-9"/>
          <w:sz w:val="24"/>
        </w:rPr>
        <w:t> </w:t>
      </w:r>
      <w:r>
        <w:rPr>
          <w:sz w:val="24"/>
        </w:rPr>
        <w:t>policy</w:t>
      </w:r>
      <w:r>
        <w:rPr>
          <w:spacing w:val="-9"/>
          <w:sz w:val="24"/>
        </w:rPr>
        <w:t> </w:t>
      </w:r>
      <w:r>
        <w:rPr>
          <w:sz w:val="24"/>
        </w:rPr>
        <w:t>as</w:t>
      </w:r>
      <w:r>
        <w:rPr>
          <w:spacing w:val="-10"/>
          <w:sz w:val="24"/>
        </w:rPr>
        <w:t> </w:t>
      </w:r>
      <w:r>
        <w:rPr>
          <w:sz w:val="24"/>
        </w:rPr>
        <w:t>outlined in </w:t>
      </w:r>
      <w:hyperlink w:history="true" w:anchor="_bookmark71">
        <w:r>
          <w:rPr>
            <w:b/>
            <w:color w:val="0000FF"/>
            <w:sz w:val="24"/>
          </w:rPr>
          <w:t>paragraph 5.5</w:t>
        </w:r>
      </w:hyperlink>
      <w:r>
        <w:rPr>
          <w:sz w:val="24"/>
        </w:rPr>
        <w:t>.</w:t>
      </w:r>
      <w:r>
        <w:rPr>
          <w:spacing w:val="40"/>
          <w:sz w:val="24"/>
        </w:rPr>
        <w:t> </w:t>
      </w:r>
      <w:r>
        <w:rPr>
          <w:sz w:val="24"/>
        </w:rPr>
        <w:t>Normally, PCS of officers in conjunction with such assignments are not</w:t>
      </w:r>
      <w:r>
        <w:rPr>
          <w:spacing w:val="-15"/>
          <w:sz w:val="24"/>
        </w:rPr>
        <w:t> </w:t>
      </w:r>
      <w:r>
        <w:rPr>
          <w:sz w:val="24"/>
        </w:rPr>
        <w:t>approved.</w:t>
      </w:r>
      <w:r>
        <w:rPr>
          <w:spacing w:val="26"/>
          <w:sz w:val="24"/>
        </w:rPr>
        <w:t> </w:t>
      </w:r>
      <w:r>
        <w:rPr>
          <w:b/>
          <w:sz w:val="24"/>
        </w:rPr>
        <w:t>Note</w:t>
      </w:r>
      <w:r>
        <w:rPr>
          <w:sz w:val="24"/>
        </w:rPr>
        <w:t>:</w:t>
      </w:r>
      <w:r>
        <w:rPr>
          <w:spacing w:val="29"/>
          <w:sz w:val="24"/>
        </w:rPr>
        <w:t> </w:t>
      </w:r>
      <w:r>
        <w:rPr>
          <w:sz w:val="24"/>
        </w:rPr>
        <w:t>Change</w:t>
      </w:r>
      <w:r>
        <w:rPr>
          <w:spacing w:val="-15"/>
          <w:sz w:val="24"/>
        </w:rPr>
        <w:t> </w:t>
      </w:r>
      <w:r>
        <w:rPr>
          <w:sz w:val="24"/>
        </w:rPr>
        <w:t>of</w:t>
      </w:r>
      <w:r>
        <w:rPr>
          <w:spacing w:val="-15"/>
          <w:sz w:val="24"/>
        </w:rPr>
        <w:t> </w:t>
      </w:r>
      <w:r>
        <w:rPr>
          <w:sz w:val="24"/>
        </w:rPr>
        <w:t>a</w:t>
      </w:r>
      <w:r>
        <w:rPr>
          <w:spacing w:val="-15"/>
          <w:sz w:val="24"/>
        </w:rPr>
        <w:t> </w:t>
      </w:r>
      <w:r>
        <w:rPr>
          <w:sz w:val="24"/>
        </w:rPr>
        <w:t>member’s</w:t>
      </w:r>
      <w:r>
        <w:rPr>
          <w:spacing w:val="-15"/>
          <w:sz w:val="24"/>
        </w:rPr>
        <w:t> </w:t>
      </w:r>
      <w:r>
        <w:rPr>
          <w:sz w:val="24"/>
        </w:rPr>
        <w:t>DAFSC/DSFSC</w:t>
      </w:r>
      <w:r>
        <w:rPr>
          <w:spacing w:val="-15"/>
          <w:sz w:val="24"/>
        </w:rPr>
        <w:t> </w:t>
      </w:r>
      <w:r>
        <w:rPr>
          <w:sz w:val="24"/>
        </w:rPr>
        <w:t>to</w:t>
      </w:r>
      <w:r>
        <w:rPr>
          <w:spacing w:val="-15"/>
          <w:sz w:val="24"/>
        </w:rPr>
        <w:t> </w:t>
      </w:r>
      <w:r>
        <w:rPr>
          <w:sz w:val="24"/>
        </w:rPr>
        <w:t>match</w:t>
      </w:r>
      <w:r>
        <w:rPr>
          <w:spacing w:val="-15"/>
          <w:sz w:val="24"/>
        </w:rPr>
        <w:t> </w:t>
      </w:r>
      <w:r>
        <w:rPr>
          <w:sz w:val="24"/>
        </w:rPr>
        <w:t>the</w:t>
      </w:r>
      <w:r>
        <w:rPr>
          <w:spacing w:val="-15"/>
          <w:sz w:val="24"/>
        </w:rPr>
        <w:t> </w:t>
      </w:r>
      <w:r>
        <w:rPr>
          <w:sz w:val="24"/>
        </w:rPr>
        <w:t>DAFSC/DSFSC of</w:t>
      </w:r>
      <w:r>
        <w:rPr>
          <w:spacing w:val="-4"/>
          <w:sz w:val="24"/>
        </w:rPr>
        <w:t> </w:t>
      </w:r>
      <w:r>
        <w:rPr>
          <w:sz w:val="24"/>
        </w:rPr>
        <w:t>a</w:t>
      </w:r>
      <w:r>
        <w:rPr>
          <w:spacing w:val="-7"/>
          <w:sz w:val="24"/>
        </w:rPr>
        <w:t> </w:t>
      </w:r>
      <w:r>
        <w:rPr>
          <w:sz w:val="24"/>
        </w:rPr>
        <w:t>manpower</w:t>
      </w:r>
      <w:r>
        <w:rPr>
          <w:spacing w:val="-4"/>
          <w:sz w:val="24"/>
        </w:rPr>
        <w:t> </w:t>
      </w:r>
      <w:r>
        <w:rPr>
          <w:sz w:val="24"/>
        </w:rPr>
        <w:t>authorization</w:t>
      </w:r>
      <w:r>
        <w:rPr>
          <w:spacing w:val="-7"/>
          <w:sz w:val="24"/>
        </w:rPr>
        <w:t> </w:t>
      </w:r>
      <w:r>
        <w:rPr>
          <w:sz w:val="24"/>
        </w:rPr>
        <w:t>or</w:t>
      </w:r>
      <w:r>
        <w:rPr>
          <w:spacing w:val="-6"/>
          <w:sz w:val="24"/>
        </w:rPr>
        <w:t> </w:t>
      </w:r>
      <w:r>
        <w:rPr>
          <w:sz w:val="24"/>
        </w:rPr>
        <w:t>change</w:t>
      </w:r>
      <w:r>
        <w:rPr>
          <w:spacing w:val="-5"/>
          <w:sz w:val="24"/>
        </w:rPr>
        <w:t> </w:t>
      </w:r>
      <w:r>
        <w:rPr>
          <w:sz w:val="24"/>
        </w:rPr>
        <w:t>of</w:t>
      </w:r>
      <w:r>
        <w:rPr>
          <w:spacing w:val="-6"/>
          <w:sz w:val="24"/>
        </w:rPr>
        <w:t> </w:t>
      </w:r>
      <w:r>
        <w:rPr>
          <w:sz w:val="24"/>
        </w:rPr>
        <w:t>the</w:t>
      </w:r>
      <w:r>
        <w:rPr>
          <w:spacing w:val="-6"/>
          <w:sz w:val="24"/>
        </w:rPr>
        <w:t> </w:t>
      </w:r>
      <w:r>
        <w:rPr>
          <w:sz w:val="24"/>
        </w:rPr>
        <w:t>manpower</w:t>
      </w:r>
      <w:r>
        <w:rPr>
          <w:spacing w:val="-5"/>
          <w:sz w:val="24"/>
        </w:rPr>
        <w:t> </w:t>
      </w:r>
      <w:r>
        <w:rPr>
          <w:sz w:val="24"/>
        </w:rPr>
        <w:t>authorization</w:t>
      </w:r>
      <w:r>
        <w:rPr>
          <w:spacing w:val="-7"/>
          <w:sz w:val="24"/>
        </w:rPr>
        <w:t> </w:t>
      </w:r>
      <w:r>
        <w:rPr>
          <w:sz w:val="24"/>
        </w:rPr>
        <w:t>DAFSC/DSFSC</w:t>
      </w:r>
      <w:r>
        <w:rPr>
          <w:spacing w:val="-6"/>
          <w:sz w:val="24"/>
        </w:rPr>
        <w:t> </w:t>
      </w:r>
      <w:r>
        <w:rPr>
          <w:sz w:val="24"/>
        </w:rPr>
        <w:t>to match an officer does not resolve the competitive category mismatch.</w:t>
      </w:r>
      <w:r>
        <w:rPr>
          <w:spacing w:val="40"/>
          <w:sz w:val="24"/>
        </w:rPr>
        <w:t> </w:t>
      </w:r>
      <w:r>
        <w:rPr>
          <w:sz w:val="24"/>
        </w:rPr>
        <w:t>To change competitive</w:t>
      </w:r>
      <w:r>
        <w:rPr>
          <w:spacing w:val="-4"/>
          <w:sz w:val="24"/>
        </w:rPr>
        <w:t> </w:t>
      </w:r>
      <w:r>
        <w:rPr>
          <w:sz w:val="24"/>
        </w:rPr>
        <w:t>categories</w:t>
      </w:r>
      <w:r>
        <w:rPr>
          <w:spacing w:val="-5"/>
          <w:sz w:val="24"/>
        </w:rPr>
        <w:t> </w:t>
      </w:r>
      <w:r>
        <w:rPr>
          <w:sz w:val="24"/>
        </w:rPr>
        <w:t>officers</w:t>
      </w:r>
      <w:r>
        <w:rPr>
          <w:spacing w:val="-4"/>
          <w:sz w:val="24"/>
        </w:rPr>
        <w:t> </w:t>
      </w:r>
      <w:r>
        <w:rPr>
          <w:sz w:val="24"/>
        </w:rPr>
        <w:t>may</w:t>
      </w:r>
      <w:r>
        <w:rPr>
          <w:spacing w:val="-4"/>
          <w:sz w:val="24"/>
        </w:rPr>
        <w:t> </w:t>
      </w:r>
      <w:r>
        <w:rPr>
          <w:sz w:val="24"/>
        </w:rPr>
        <w:t>submit</w:t>
      </w:r>
      <w:r>
        <w:rPr>
          <w:spacing w:val="-5"/>
          <w:sz w:val="24"/>
        </w:rPr>
        <w:t> </w:t>
      </w:r>
      <w:r>
        <w:rPr>
          <w:sz w:val="24"/>
        </w:rPr>
        <w:t>a</w:t>
      </w:r>
      <w:r>
        <w:rPr>
          <w:spacing w:val="-5"/>
          <w:sz w:val="24"/>
        </w:rPr>
        <w:t> </w:t>
      </w:r>
      <w:r>
        <w:rPr>
          <w:sz w:val="24"/>
        </w:rPr>
        <w:t>request</w:t>
      </w:r>
      <w:r>
        <w:rPr>
          <w:spacing w:val="-4"/>
          <w:sz w:val="24"/>
        </w:rPr>
        <w:t> </w:t>
      </w:r>
      <w:r>
        <w:rPr>
          <w:sz w:val="24"/>
        </w:rPr>
        <w:t>for</w:t>
      </w:r>
      <w:r>
        <w:rPr>
          <w:spacing w:val="-4"/>
          <w:sz w:val="24"/>
        </w:rPr>
        <w:t> </w:t>
      </w:r>
      <w:r>
        <w:rPr>
          <w:sz w:val="24"/>
        </w:rPr>
        <w:t>competitive</w:t>
      </w:r>
      <w:r>
        <w:rPr>
          <w:spacing w:val="-5"/>
          <w:sz w:val="24"/>
        </w:rPr>
        <w:t> </w:t>
      </w:r>
      <w:r>
        <w:rPr>
          <w:sz w:val="24"/>
        </w:rPr>
        <w:t>category</w:t>
      </w:r>
      <w:r>
        <w:rPr>
          <w:spacing w:val="-4"/>
          <w:sz w:val="24"/>
        </w:rPr>
        <w:t> </w:t>
      </w:r>
      <w:r>
        <w:rPr>
          <w:sz w:val="24"/>
        </w:rPr>
        <w:t>transfer</w:t>
      </w:r>
      <w:r>
        <w:rPr>
          <w:spacing w:val="-4"/>
          <w:sz w:val="24"/>
        </w:rPr>
        <w:t> </w:t>
      </w:r>
      <w:r>
        <w:rPr>
          <w:sz w:val="24"/>
        </w:rPr>
        <w:t>per DAFMAN 36-2032.</w:t>
      </w:r>
    </w:p>
    <w:p>
      <w:pPr>
        <w:pStyle w:val="ListParagraph"/>
        <w:numPr>
          <w:ilvl w:val="2"/>
          <w:numId w:val="26"/>
        </w:numPr>
        <w:tabs>
          <w:tab w:pos="1920" w:val="left" w:leader="none"/>
        </w:tabs>
        <w:spacing w:line="240" w:lineRule="auto" w:before="120" w:after="0"/>
        <w:ind w:left="1140" w:right="800" w:firstLine="0"/>
        <w:jc w:val="both"/>
        <w:rPr>
          <w:sz w:val="24"/>
        </w:rPr>
      </w:pPr>
      <w:r>
        <w:rPr>
          <w:sz w:val="24"/>
        </w:rPr>
        <w:t>To ensure compliance with these requirements and to provide all officers fair and equitable</w:t>
      </w:r>
      <w:r>
        <w:rPr>
          <w:spacing w:val="-9"/>
          <w:sz w:val="24"/>
        </w:rPr>
        <w:t> </w:t>
      </w:r>
      <w:r>
        <w:rPr>
          <w:sz w:val="24"/>
        </w:rPr>
        <w:t>opportunities,</w:t>
      </w:r>
      <w:r>
        <w:rPr>
          <w:spacing w:val="-9"/>
          <w:sz w:val="24"/>
        </w:rPr>
        <w:t> </w:t>
      </w:r>
      <w:r>
        <w:rPr>
          <w:sz w:val="24"/>
        </w:rPr>
        <w:t>the</w:t>
      </w:r>
      <w:r>
        <w:rPr>
          <w:spacing w:val="-9"/>
          <w:sz w:val="24"/>
        </w:rPr>
        <w:t> </w:t>
      </w:r>
      <w:r>
        <w:rPr>
          <w:sz w:val="24"/>
        </w:rPr>
        <w:t>assignment</w:t>
      </w:r>
      <w:r>
        <w:rPr>
          <w:spacing w:val="-9"/>
          <w:sz w:val="24"/>
        </w:rPr>
        <w:t> </w:t>
      </w:r>
      <w:r>
        <w:rPr>
          <w:sz w:val="24"/>
        </w:rPr>
        <w:t>OPR</w:t>
      </w:r>
      <w:r>
        <w:rPr>
          <w:spacing w:val="-10"/>
          <w:sz w:val="24"/>
        </w:rPr>
        <w:t> </w:t>
      </w:r>
      <w:r>
        <w:rPr>
          <w:sz w:val="24"/>
        </w:rPr>
        <w:t>is</w:t>
      </w:r>
      <w:r>
        <w:rPr>
          <w:spacing w:val="-9"/>
          <w:sz w:val="24"/>
        </w:rPr>
        <w:t> </w:t>
      </w:r>
      <w:r>
        <w:rPr>
          <w:sz w:val="24"/>
        </w:rPr>
        <w:t>the</w:t>
      </w:r>
      <w:r>
        <w:rPr>
          <w:spacing w:val="-9"/>
          <w:sz w:val="24"/>
        </w:rPr>
        <w:t> </w:t>
      </w:r>
      <w:r>
        <w:rPr>
          <w:sz w:val="24"/>
        </w:rPr>
        <w:t>approval</w:t>
      </w:r>
      <w:r>
        <w:rPr>
          <w:spacing w:val="-9"/>
          <w:sz w:val="24"/>
        </w:rPr>
        <w:t> </w:t>
      </w:r>
      <w:r>
        <w:rPr>
          <w:sz w:val="24"/>
        </w:rPr>
        <w:t>authority</w:t>
      </w:r>
      <w:r>
        <w:rPr>
          <w:spacing w:val="-10"/>
          <w:sz w:val="24"/>
        </w:rPr>
        <w:t> </w:t>
      </w:r>
      <w:r>
        <w:rPr>
          <w:sz w:val="24"/>
        </w:rPr>
        <w:t>for</w:t>
      </w:r>
      <w:r>
        <w:rPr>
          <w:spacing w:val="-10"/>
          <w:sz w:val="24"/>
        </w:rPr>
        <w:t> </w:t>
      </w:r>
      <w:r>
        <w:rPr>
          <w:sz w:val="24"/>
        </w:rPr>
        <w:t>the</w:t>
      </w:r>
      <w:r>
        <w:rPr>
          <w:spacing w:val="-9"/>
          <w:sz w:val="24"/>
        </w:rPr>
        <w:t> </w:t>
      </w:r>
      <w:r>
        <w:rPr>
          <w:sz w:val="24"/>
        </w:rPr>
        <w:t>following</w:t>
      </w:r>
      <w:r>
        <w:rPr>
          <w:spacing w:val="-10"/>
          <w:sz w:val="24"/>
        </w:rPr>
        <w:t> </w:t>
      </w:r>
      <w:r>
        <w:rPr>
          <w:sz w:val="24"/>
        </w:rPr>
        <w:t>officer duty changes:</w:t>
      </w:r>
    </w:p>
    <w:p>
      <w:pPr>
        <w:pStyle w:val="ListParagraph"/>
        <w:numPr>
          <w:ilvl w:val="3"/>
          <w:numId w:val="26"/>
        </w:numPr>
        <w:tabs>
          <w:tab w:pos="2460" w:val="left" w:leader="none"/>
        </w:tabs>
        <w:spacing w:line="240" w:lineRule="auto" w:before="121" w:after="0"/>
        <w:ind w:left="2460" w:right="0" w:hanging="960"/>
        <w:jc w:val="both"/>
        <w:rPr>
          <w:sz w:val="24"/>
        </w:rPr>
      </w:pPr>
      <w:r>
        <w:rPr>
          <w:sz w:val="24"/>
        </w:rPr>
        <w:t>From</w:t>
      </w:r>
      <w:r>
        <w:rPr>
          <w:spacing w:val="-1"/>
          <w:sz w:val="24"/>
        </w:rPr>
        <w:t> </w:t>
      </w:r>
      <w:r>
        <w:rPr>
          <w:sz w:val="24"/>
        </w:rPr>
        <w:t>one utilization</w:t>
      </w:r>
      <w:r>
        <w:rPr>
          <w:spacing w:val="-1"/>
          <w:sz w:val="24"/>
        </w:rPr>
        <w:t> </w:t>
      </w:r>
      <w:r>
        <w:rPr>
          <w:sz w:val="24"/>
        </w:rPr>
        <w:t>field to</w:t>
      </w:r>
      <w:r>
        <w:rPr>
          <w:spacing w:val="-1"/>
          <w:sz w:val="24"/>
        </w:rPr>
        <w:t> </w:t>
      </w:r>
      <w:r>
        <w:rPr>
          <w:sz w:val="24"/>
        </w:rPr>
        <w:t>another</w:t>
      </w:r>
      <w:r>
        <w:rPr>
          <w:spacing w:val="-1"/>
          <w:sz w:val="24"/>
        </w:rPr>
        <w:t> </w:t>
      </w:r>
      <w:r>
        <w:rPr>
          <w:sz w:val="24"/>
        </w:rPr>
        <w:t>(example:</w:t>
      </w:r>
      <w:r>
        <w:rPr>
          <w:spacing w:val="60"/>
          <w:sz w:val="24"/>
        </w:rPr>
        <w:t> </w:t>
      </w:r>
      <w:r>
        <w:rPr>
          <w:sz w:val="24"/>
        </w:rPr>
        <w:t>from</w:t>
      </w:r>
      <w:r>
        <w:rPr>
          <w:spacing w:val="-1"/>
          <w:sz w:val="24"/>
        </w:rPr>
        <w:t> </w:t>
      </w:r>
      <w:r>
        <w:rPr>
          <w:sz w:val="24"/>
        </w:rPr>
        <w:t>AFSC</w:t>
      </w:r>
      <w:r>
        <w:rPr>
          <w:spacing w:val="-1"/>
          <w:sz w:val="24"/>
        </w:rPr>
        <w:t> </w:t>
      </w:r>
      <w:r>
        <w:rPr>
          <w:sz w:val="24"/>
        </w:rPr>
        <w:t>11XX</w:t>
      </w:r>
      <w:r>
        <w:rPr>
          <w:spacing w:val="-1"/>
          <w:sz w:val="24"/>
        </w:rPr>
        <w:t> </w:t>
      </w:r>
      <w:r>
        <w:rPr>
          <w:sz w:val="24"/>
        </w:rPr>
        <w:t>to </w:t>
      </w:r>
      <w:r>
        <w:rPr>
          <w:spacing w:val="-2"/>
          <w:sz w:val="24"/>
        </w:rPr>
        <w:t>36XX).</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2460" w:right="0" w:hanging="960"/>
        <w:jc w:val="both"/>
        <w:rPr>
          <w:sz w:val="24"/>
        </w:rPr>
      </w:pPr>
      <w:r>
        <w:rPr>
          <w:sz w:val="24"/>
        </w:rPr>
        <w:t>From</w:t>
      </w:r>
      <w:r>
        <w:rPr>
          <w:spacing w:val="-1"/>
          <w:sz w:val="24"/>
        </w:rPr>
        <w:t> </w:t>
      </w:r>
      <w:r>
        <w:rPr>
          <w:sz w:val="24"/>
        </w:rPr>
        <w:t>the staff</w:t>
      </w:r>
      <w:r>
        <w:rPr>
          <w:spacing w:val="-1"/>
          <w:sz w:val="24"/>
        </w:rPr>
        <w:t> </w:t>
      </w:r>
      <w:r>
        <w:rPr>
          <w:sz w:val="24"/>
        </w:rPr>
        <w:t>level</w:t>
      </w:r>
      <w:r>
        <w:rPr>
          <w:spacing w:val="-1"/>
          <w:sz w:val="24"/>
        </w:rPr>
        <w:t> </w:t>
      </w:r>
      <w:r>
        <w:rPr>
          <w:sz w:val="24"/>
        </w:rPr>
        <w:t>to</w:t>
      </w:r>
      <w:r>
        <w:rPr>
          <w:spacing w:val="-1"/>
          <w:sz w:val="24"/>
        </w:rPr>
        <w:t> </w:t>
      </w:r>
      <w:r>
        <w:rPr>
          <w:sz w:val="24"/>
        </w:rPr>
        <w:t>the</w:t>
      </w:r>
      <w:r>
        <w:rPr>
          <w:spacing w:val="-1"/>
          <w:sz w:val="24"/>
        </w:rPr>
        <w:t> </w:t>
      </w:r>
      <w:r>
        <w:rPr>
          <w:sz w:val="24"/>
        </w:rPr>
        <w:t>director and</w:t>
      </w:r>
      <w:r>
        <w:rPr>
          <w:spacing w:val="-1"/>
          <w:sz w:val="24"/>
        </w:rPr>
        <w:t> </w:t>
      </w:r>
      <w:r>
        <w:rPr>
          <w:sz w:val="24"/>
        </w:rPr>
        <w:t>commander </w:t>
      </w:r>
      <w:r>
        <w:rPr>
          <w:spacing w:val="-2"/>
          <w:sz w:val="24"/>
        </w:rPr>
        <w:t>level.</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Involving waiver of the specialty eligibility requirements.</w:t>
      </w:r>
      <w:r>
        <w:rPr>
          <w:spacing w:val="40"/>
          <w:sz w:val="24"/>
        </w:rPr>
        <w:t> </w:t>
      </w:r>
      <w:r>
        <w:rPr>
          <w:sz w:val="24"/>
        </w:rPr>
        <w:t>Officers must meet the specialty eligibility requirements shown in the Air Force Officer Classification Directory</w:t>
      </w:r>
      <w:r>
        <w:rPr>
          <w:spacing w:val="-9"/>
          <w:sz w:val="24"/>
        </w:rPr>
        <w:t> </w:t>
      </w:r>
      <w:r>
        <w:rPr>
          <w:sz w:val="24"/>
        </w:rPr>
        <w:t>(AFOCD)</w:t>
      </w:r>
      <w:r>
        <w:rPr>
          <w:spacing w:val="-9"/>
          <w:sz w:val="24"/>
        </w:rPr>
        <w:t> </w:t>
      </w:r>
      <w:r>
        <w:rPr>
          <w:sz w:val="24"/>
        </w:rPr>
        <w:t>unless</w:t>
      </w:r>
      <w:r>
        <w:rPr>
          <w:spacing w:val="-9"/>
          <w:sz w:val="24"/>
        </w:rPr>
        <w:t> </w:t>
      </w:r>
      <w:r>
        <w:rPr>
          <w:sz w:val="24"/>
        </w:rPr>
        <w:t>a</w:t>
      </w:r>
      <w:r>
        <w:rPr>
          <w:spacing w:val="-9"/>
          <w:sz w:val="24"/>
        </w:rPr>
        <w:t> </w:t>
      </w:r>
      <w:r>
        <w:rPr>
          <w:sz w:val="24"/>
        </w:rPr>
        <w:t>waiver</w:t>
      </w:r>
      <w:r>
        <w:rPr>
          <w:spacing w:val="-10"/>
          <w:sz w:val="24"/>
        </w:rPr>
        <w:t> </w:t>
      </w:r>
      <w:r>
        <w:rPr>
          <w:sz w:val="24"/>
        </w:rPr>
        <w:t>of</w:t>
      </w:r>
      <w:r>
        <w:rPr>
          <w:spacing w:val="-9"/>
          <w:sz w:val="24"/>
        </w:rPr>
        <w:t> </w:t>
      </w:r>
      <w:r>
        <w:rPr>
          <w:sz w:val="24"/>
        </w:rPr>
        <w:t>the</w:t>
      </w:r>
      <w:r>
        <w:rPr>
          <w:spacing w:val="-9"/>
          <w:sz w:val="24"/>
        </w:rPr>
        <w:t> </w:t>
      </w:r>
      <w:r>
        <w:rPr>
          <w:sz w:val="24"/>
        </w:rPr>
        <w:t>requirements</w:t>
      </w:r>
      <w:r>
        <w:rPr>
          <w:spacing w:val="-10"/>
          <w:sz w:val="24"/>
        </w:rPr>
        <w:t> </w:t>
      </w:r>
      <w:r>
        <w:rPr>
          <w:sz w:val="24"/>
        </w:rPr>
        <w:t>has</w:t>
      </w:r>
      <w:r>
        <w:rPr>
          <w:spacing w:val="-9"/>
          <w:sz w:val="24"/>
        </w:rPr>
        <w:t> </w:t>
      </w:r>
      <w:r>
        <w:rPr>
          <w:sz w:val="24"/>
        </w:rPr>
        <w:t>been</w:t>
      </w:r>
      <w:r>
        <w:rPr>
          <w:spacing w:val="-9"/>
          <w:sz w:val="24"/>
        </w:rPr>
        <w:t> </w:t>
      </w:r>
      <w:r>
        <w:rPr>
          <w:sz w:val="24"/>
        </w:rPr>
        <w:t>requested</w:t>
      </w:r>
      <w:r>
        <w:rPr>
          <w:spacing w:val="-10"/>
          <w:sz w:val="24"/>
        </w:rPr>
        <w:t> </w:t>
      </w:r>
      <w:r>
        <w:rPr>
          <w:sz w:val="24"/>
        </w:rPr>
        <w:t>and</w:t>
      </w:r>
      <w:r>
        <w:rPr>
          <w:spacing w:val="-9"/>
          <w:sz w:val="24"/>
        </w:rPr>
        <w:t> </w:t>
      </w:r>
      <w:r>
        <w:rPr>
          <w:sz w:val="24"/>
        </w:rPr>
        <w:t>approved. </w:t>
      </w:r>
      <w:r>
        <w:rPr>
          <w:b/>
          <w:sz w:val="24"/>
        </w:rPr>
        <w:t>(T-1)</w:t>
      </w:r>
      <w:r>
        <w:rPr>
          <w:b/>
          <w:spacing w:val="-2"/>
          <w:sz w:val="24"/>
        </w:rPr>
        <w:t> </w:t>
      </w:r>
      <w:r>
        <w:rPr>
          <w:sz w:val="24"/>
        </w:rPr>
        <w:t>The</w:t>
      </w:r>
      <w:r>
        <w:rPr>
          <w:spacing w:val="-3"/>
          <w:sz w:val="24"/>
        </w:rPr>
        <w:t> </w:t>
      </w:r>
      <w:r>
        <w:rPr>
          <w:sz w:val="24"/>
        </w:rPr>
        <w:t>assignment</w:t>
      </w:r>
      <w:r>
        <w:rPr>
          <w:spacing w:val="-2"/>
          <w:sz w:val="24"/>
        </w:rPr>
        <w:t> </w:t>
      </w:r>
      <w:r>
        <w:rPr>
          <w:sz w:val="24"/>
        </w:rPr>
        <w:t>OPR</w:t>
      </w:r>
      <w:r>
        <w:rPr>
          <w:spacing w:val="-3"/>
          <w:sz w:val="24"/>
        </w:rPr>
        <w:t> </w:t>
      </w:r>
      <w:r>
        <w:rPr>
          <w:sz w:val="24"/>
        </w:rPr>
        <w:t>must</w:t>
      </w:r>
      <w:r>
        <w:rPr>
          <w:spacing w:val="-2"/>
          <w:sz w:val="24"/>
        </w:rPr>
        <w:t> </w:t>
      </w:r>
      <w:r>
        <w:rPr>
          <w:sz w:val="24"/>
        </w:rPr>
        <w:t>be</w:t>
      </w:r>
      <w:r>
        <w:rPr>
          <w:spacing w:val="-3"/>
          <w:sz w:val="24"/>
        </w:rPr>
        <w:t> </w:t>
      </w:r>
      <w:r>
        <w:rPr>
          <w:sz w:val="24"/>
        </w:rPr>
        <w:t>advised</w:t>
      </w:r>
      <w:r>
        <w:rPr>
          <w:spacing w:val="-2"/>
          <w:sz w:val="24"/>
        </w:rPr>
        <w:t> </w:t>
      </w:r>
      <w:r>
        <w:rPr>
          <w:sz w:val="24"/>
        </w:rPr>
        <w:t>of</w:t>
      </w:r>
      <w:r>
        <w:rPr>
          <w:spacing w:val="-2"/>
          <w:sz w:val="24"/>
        </w:rPr>
        <w:t> </w:t>
      </w:r>
      <w:r>
        <w:rPr>
          <w:sz w:val="24"/>
        </w:rPr>
        <w:t>any</w:t>
      </w:r>
      <w:r>
        <w:rPr>
          <w:spacing w:val="-3"/>
          <w:sz w:val="24"/>
        </w:rPr>
        <w:t> </w:t>
      </w:r>
      <w:r>
        <w:rPr>
          <w:sz w:val="24"/>
        </w:rPr>
        <w:t>approved</w:t>
      </w:r>
      <w:r>
        <w:rPr>
          <w:spacing w:val="-3"/>
          <w:sz w:val="24"/>
        </w:rPr>
        <w:t> </w:t>
      </w:r>
      <w:r>
        <w:rPr>
          <w:sz w:val="24"/>
        </w:rPr>
        <w:t>waivers</w:t>
      </w:r>
      <w:r>
        <w:rPr>
          <w:spacing w:val="-2"/>
          <w:sz w:val="24"/>
        </w:rPr>
        <w:t> </w:t>
      </w:r>
      <w:r>
        <w:rPr>
          <w:sz w:val="24"/>
        </w:rPr>
        <w:t>when</w:t>
      </w:r>
      <w:r>
        <w:rPr>
          <w:spacing w:val="-2"/>
          <w:sz w:val="24"/>
        </w:rPr>
        <w:t> </w:t>
      </w:r>
      <w:r>
        <w:rPr>
          <w:sz w:val="24"/>
        </w:rPr>
        <w:t>a</w:t>
      </w:r>
      <w:r>
        <w:rPr>
          <w:spacing w:val="-2"/>
          <w:sz w:val="24"/>
        </w:rPr>
        <w:t> </w:t>
      </w:r>
      <w:r>
        <w:rPr>
          <w:sz w:val="24"/>
        </w:rPr>
        <w:t>duty</w:t>
      </w:r>
      <w:r>
        <w:rPr>
          <w:spacing w:val="-2"/>
          <w:sz w:val="24"/>
        </w:rPr>
        <w:t> </w:t>
      </w:r>
      <w:r>
        <w:rPr>
          <w:sz w:val="24"/>
        </w:rPr>
        <w:t>change is requested. </w:t>
      </w:r>
      <w:r>
        <w:rPr>
          <w:b/>
          <w:sz w:val="24"/>
        </w:rPr>
        <w:t>(T-1) </w:t>
      </w:r>
      <w:r>
        <w:rPr>
          <w:sz w:val="24"/>
        </w:rPr>
        <w:t>Approval of a waiver of the specialty eligibility requirements does not necessarily mean the duty change being requested is approved.</w:t>
      </w:r>
    </w:p>
    <w:p>
      <w:pPr>
        <w:pStyle w:val="ListParagraph"/>
        <w:numPr>
          <w:ilvl w:val="3"/>
          <w:numId w:val="26"/>
        </w:numPr>
        <w:tabs>
          <w:tab w:pos="2460" w:val="left" w:leader="none"/>
        </w:tabs>
        <w:spacing w:line="240" w:lineRule="auto" w:before="121" w:after="0"/>
        <w:ind w:left="1500" w:right="796" w:firstLine="0"/>
        <w:jc w:val="both"/>
        <w:rPr>
          <w:sz w:val="24"/>
        </w:rPr>
      </w:pPr>
      <w:r>
        <w:rPr>
          <w:sz w:val="24"/>
        </w:rPr>
        <w:t>When</w:t>
      </w:r>
      <w:r>
        <w:rPr>
          <w:spacing w:val="-6"/>
          <w:sz w:val="24"/>
        </w:rPr>
        <w:t> </w:t>
      </w:r>
      <w:r>
        <w:rPr>
          <w:sz w:val="24"/>
        </w:rPr>
        <w:t>it</w:t>
      </w:r>
      <w:r>
        <w:rPr>
          <w:spacing w:val="-7"/>
          <w:sz w:val="24"/>
        </w:rPr>
        <w:t> </w:t>
      </w:r>
      <w:r>
        <w:rPr>
          <w:sz w:val="24"/>
        </w:rPr>
        <w:t>is</w:t>
      </w:r>
      <w:r>
        <w:rPr>
          <w:spacing w:val="-7"/>
          <w:sz w:val="24"/>
        </w:rPr>
        <w:t> </w:t>
      </w:r>
      <w:r>
        <w:rPr>
          <w:sz w:val="24"/>
        </w:rPr>
        <w:t>proposed</w:t>
      </w:r>
      <w:r>
        <w:rPr>
          <w:spacing w:val="-6"/>
          <w:sz w:val="24"/>
        </w:rPr>
        <w:t> </w:t>
      </w:r>
      <w:r>
        <w:rPr>
          <w:sz w:val="24"/>
        </w:rPr>
        <w:t>a</w:t>
      </w:r>
      <w:r>
        <w:rPr>
          <w:spacing w:val="-8"/>
          <w:sz w:val="24"/>
        </w:rPr>
        <w:t> </w:t>
      </w:r>
      <w:r>
        <w:rPr>
          <w:sz w:val="24"/>
        </w:rPr>
        <w:t>rated</w:t>
      </w:r>
      <w:r>
        <w:rPr>
          <w:spacing w:val="-7"/>
          <w:sz w:val="24"/>
        </w:rPr>
        <w:t> </w:t>
      </w:r>
      <w:r>
        <w:rPr>
          <w:sz w:val="24"/>
        </w:rPr>
        <w:t>officer</w:t>
      </w:r>
      <w:r>
        <w:rPr>
          <w:spacing w:val="-8"/>
          <w:sz w:val="24"/>
        </w:rPr>
        <w:t> </w:t>
      </w:r>
      <w:r>
        <w:rPr>
          <w:sz w:val="24"/>
        </w:rPr>
        <w:t>attend</w:t>
      </w:r>
      <w:r>
        <w:rPr>
          <w:spacing w:val="-7"/>
          <w:sz w:val="24"/>
        </w:rPr>
        <w:t> </w:t>
      </w:r>
      <w:r>
        <w:rPr>
          <w:sz w:val="24"/>
        </w:rPr>
        <w:t>a</w:t>
      </w:r>
      <w:r>
        <w:rPr>
          <w:spacing w:val="-7"/>
          <w:sz w:val="24"/>
        </w:rPr>
        <w:t> </w:t>
      </w:r>
      <w:r>
        <w:rPr>
          <w:sz w:val="24"/>
        </w:rPr>
        <w:t>command-sponsored</w:t>
      </w:r>
      <w:r>
        <w:rPr>
          <w:spacing w:val="-7"/>
          <w:sz w:val="24"/>
        </w:rPr>
        <w:t> </w:t>
      </w:r>
      <w:r>
        <w:rPr>
          <w:sz w:val="24"/>
        </w:rPr>
        <w:t>formal</w:t>
      </w:r>
      <w:r>
        <w:rPr>
          <w:spacing w:val="-7"/>
          <w:sz w:val="24"/>
        </w:rPr>
        <w:t> </w:t>
      </w:r>
      <w:r>
        <w:rPr>
          <w:sz w:val="24"/>
        </w:rPr>
        <w:t>training course, send proposed changes in advance to AFPC/DPMO by email for approval.</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DAFSC/DSFSC change resulting from classification actions per AFMAN 36- </w:t>
      </w:r>
      <w:r>
        <w:rPr>
          <w:spacing w:val="-2"/>
          <w:sz w:val="24"/>
        </w:rPr>
        <w:t>2100.</w:t>
      </w:r>
    </w:p>
    <w:p>
      <w:pPr>
        <w:pStyle w:val="ListParagraph"/>
        <w:numPr>
          <w:ilvl w:val="2"/>
          <w:numId w:val="26"/>
        </w:numPr>
        <w:tabs>
          <w:tab w:pos="1920" w:val="left" w:leader="none"/>
        </w:tabs>
        <w:spacing w:line="240" w:lineRule="auto" w:before="120" w:after="0"/>
        <w:ind w:left="1920" w:right="0" w:hanging="780"/>
        <w:jc w:val="both"/>
        <w:rPr>
          <w:sz w:val="24"/>
        </w:rPr>
      </w:pPr>
      <w:r>
        <w:rPr>
          <w:sz w:val="24"/>
        </w:rPr>
        <w:t>Assignment</w:t>
      </w:r>
      <w:r>
        <w:rPr>
          <w:spacing w:val="-1"/>
          <w:sz w:val="24"/>
        </w:rPr>
        <w:t> </w:t>
      </w:r>
      <w:r>
        <w:rPr>
          <w:sz w:val="24"/>
        </w:rPr>
        <w:t>OPR</w:t>
      </w:r>
      <w:r>
        <w:rPr>
          <w:spacing w:val="-1"/>
          <w:sz w:val="24"/>
        </w:rPr>
        <w:t> </w:t>
      </w:r>
      <w:r>
        <w:rPr>
          <w:sz w:val="24"/>
        </w:rPr>
        <w:t>approval is</w:t>
      </w:r>
      <w:r>
        <w:rPr>
          <w:spacing w:val="-1"/>
          <w:sz w:val="24"/>
        </w:rPr>
        <w:t> </w:t>
      </w:r>
      <w:r>
        <w:rPr>
          <w:sz w:val="24"/>
          <w:u w:val="single"/>
        </w:rPr>
        <w:t>not</w:t>
      </w:r>
      <w:r>
        <w:rPr>
          <w:sz w:val="24"/>
          <w:u w:val="none"/>
        </w:rPr>
        <w:t> required</w:t>
      </w:r>
      <w:r>
        <w:rPr>
          <w:spacing w:val="-1"/>
          <w:sz w:val="24"/>
          <w:u w:val="none"/>
        </w:rPr>
        <w:t> </w:t>
      </w:r>
      <w:r>
        <w:rPr>
          <w:sz w:val="24"/>
          <w:u w:val="none"/>
        </w:rPr>
        <w:t>for</w:t>
      </w:r>
      <w:r>
        <w:rPr>
          <w:spacing w:val="-1"/>
          <w:sz w:val="24"/>
          <w:u w:val="none"/>
        </w:rPr>
        <w:t> </w:t>
      </w:r>
      <w:r>
        <w:rPr>
          <w:sz w:val="24"/>
          <w:u w:val="none"/>
        </w:rPr>
        <w:t>the following</w:t>
      </w:r>
      <w:r>
        <w:rPr>
          <w:spacing w:val="-1"/>
          <w:sz w:val="24"/>
          <w:u w:val="none"/>
        </w:rPr>
        <w:t> </w:t>
      </w:r>
      <w:r>
        <w:rPr>
          <w:sz w:val="24"/>
          <w:u w:val="none"/>
        </w:rPr>
        <w:t>duty </w:t>
      </w:r>
      <w:r>
        <w:rPr>
          <w:spacing w:val="-2"/>
          <w:sz w:val="24"/>
          <w:u w:val="none"/>
        </w:rPr>
        <w:t>changes: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Normal</w:t>
      </w:r>
      <w:r>
        <w:rPr>
          <w:spacing w:val="-3"/>
          <w:sz w:val="24"/>
        </w:rPr>
        <w:t> </w:t>
      </w:r>
      <w:r>
        <w:rPr>
          <w:sz w:val="24"/>
        </w:rPr>
        <w:t>upgrade</w:t>
      </w:r>
      <w:r>
        <w:rPr>
          <w:spacing w:val="-1"/>
          <w:sz w:val="24"/>
        </w:rPr>
        <w:t> </w:t>
      </w:r>
      <w:r>
        <w:rPr>
          <w:sz w:val="24"/>
        </w:rPr>
        <w:t>of the</w:t>
      </w:r>
      <w:r>
        <w:rPr>
          <w:spacing w:val="-1"/>
          <w:sz w:val="24"/>
        </w:rPr>
        <w:t> </w:t>
      </w:r>
      <w:r>
        <w:rPr>
          <w:sz w:val="24"/>
        </w:rPr>
        <w:t>DAFSC/DSFSC</w:t>
      </w:r>
      <w:r>
        <w:rPr>
          <w:spacing w:val="-1"/>
          <w:sz w:val="24"/>
        </w:rPr>
        <w:t> </w:t>
      </w:r>
      <w:r>
        <w:rPr>
          <w:sz w:val="24"/>
        </w:rPr>
        <w:t>to</w:t>
      </w:r>
      <w:r>
        <w:rPr>
          <w:spacing w:val="-1"/>
          <w:sz w:val="24"/>
        </w:rPr>
        <w:t> </w:t>
      </w:r>
      <w:r>
        <w:rPr>
          <w:sz w:val="24"/>
        </w:rPr>
        <w:t>the fully</w:t>
      </w:r>
      <w:r>
        <w:rPr>
          <w:spacing w:val="-1"/>
          <w:sz w:val="24"/>
        </w:rPr>
        <w:t> </w:t>
      </w:r>
      <w:r>
        <w:rPr>
          <w:sz w:val="24"/>
        </w:rPr>
        <w:t>qualified </w:t>
      </w:r>
      <w:r>
        <w:rPr>
          <w:spacing w:val="-2"/>
          <w:sz w:val="24"/>
        </w:rPr>
        <w:t>level.</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Change</w:t>
      </w:r>
      <w:r>
        <w:rPr>
          <w:spacing w:val="-3"/>
          <w:sz w:val="24"/>
        </w:rPr>
        <w:t> </w:t>
      </w:r>
      <w:r>
        <w:rPr>
          <w:sz w:val="24"/>
        </w:rPr>
        <w:t>directed by the assignment OPR</w:t>
      </w:r>
      <w:r>
        <w:rPr>
          <w:spacing w:val="-1"/>
          <w:sz w:val="24"/>
        </w:rPr>
        <w:t> </w:t>
      </w:r>
      <w:r>
        <w:rPr>
          <w:sz w:val="24"/>
        </w:rPr>
        <w:t>incident to </w:t>
      </w:r>
      <w:r>
        <w:rPr>
          <w:spacing w:val="-2"/>
          <w:sz w:val="24"/>
        </w:rPr>
        <w:t>assignments.</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Changes</w:t>
      </w:r>
      <w:r>
        <w:rPr>
          <w:spacing w:val="-1"/>
          <w:sz w:val="24"/>
        </w:rPr>
        <w:t> </w:t>
      </w:r>
      <w:r>
        <w:rPr>
          <w:sz w:val="24"/>
        </w:rPr>
        <w:t>as</w:t>
      </w:r>
      <w:r>
        <w:rPr>
          <w:spacing w:val="-1"/>
          <w:sz w:val="24"/>
        </w:rPr>
        <w:t> </w:t>
      </w:r>
      <w:r>
        <w:rPr>
          <w:sz w:val="24"/>
        </w:rPr>
        <w:t>a</w:t>
      </w:r>
      <w:r>
        <w:rPr>
          <w:spacing w:val="-1"/>
          <w:sz w:val="24"/>
        </w:rPr>
        <w:t> </w:t>
      </w:r>
      <w:r>
        <w:rPr>
          <w:sz w:val="24"/>
        </w:rPr>
        <w:t>result</w:t>
      </w:r>
      <w:r>
        <w:rPr>
          <w:spacing w:val="-1"/>
          <w:sz w:val="24"/>
        </w:rPr>
        <w:t> </w:t>
      </w:r>
      <w:r>
        <w:rPr>
          <w:sz w:val="24"/>
        </w:rPr>
        <w:t>of completion</w:t>
      </w:r>
      <w:r>
        <w:rPr>
          <w:spacing w:val="-1"/>
          <w:sz w:val="24"/>
        </w:rPr>
        <w:t> </w:t>
      </w:r>
      <w:r>
        <w:rPr>
          <w:sz w:val="24"/>
        </w:rPr>
        <w:t>of</w:t>
      </w:r>
      <w:r>
        <w:rPr>
          <w:spacing w:val="-1"/>
          <w:sz w:val="24"/>
        </w:rPr>
        <w:t> </w:t>
      </w:r>
      <w:r>
        <w:rPr>
          <w:sz w:val="24"/>
        </w:rPr>
        <w:t>formal</w:t>
      </w:r>
      <w:r>
        <w:rPr>
          <w:spacing w:val="-1"/>
          <w:sz w:val="24"/>
        </w:rPr>
        <w:t> </w:t>
      </w:r>
      <w:r>
        <w:rPr>
          <w:sz w:val="24"/>
        </w:rPr>
        <w:t>education and/or</w:t>
      </w:r>
      <w:r>
        <w:rPr>
          <w:spacing w:val="-2"/>
          <w:sz w:val="24"/>
        </w:rPr>
        <w:t> </w:t>
      </w:r>
      <w:r>
        <w:rPr>
          <w:sz w:val="24"/>
        </w:rPr>
        <w:t>training </w:t>
      </w:r>
      <w:r>
        <w:rPr>
          <w:spacing w:val="-2"/>
          <w:sz w:val="24"/>
        </w:rPr>
        <w:t>courses.</w:t>
      </w:r>
    </w:p>
    <w:p>
      <w:pPr>
        <w:pStyle w:val="ListParagraph"/>
        <w:numPr>
          <w:ilvl w:val="2"/>
          <w:numId w:val="26"/>
        </w:numPr>
        <w:tabs>
          <w:tab w:pos="1920" w:val="left" w:leader="none"/>
        </w:tabs>
        <w:spacing w:line="240" w:lineRule="auto" w:before="120" w:after="0"/>
        <w:ind w:left="1140" w:right="797" w:firstLine="0"/>
        <w:jc w:val="both"/>
        <w:rPr>
          <w:sz w:val="24"/>
        </w:rPr>
      </w:pPr>
      <w:r>
        <w:rPr>
          <w:sz w:val="24"/>
        </w:rPr>
        <w:t>Duty</w:t>
      </w:r>
      <w:r>
        <w:rPr>
          <w:spacing w:val="-3"/>
          <w:sz w:val="24"/>
        </w:rPr>
        <w:t> </w:t>
      </w:r>
      <w:r>
        <w:rPr>
          <w:sz w:val="24"/>
        </w:rPr>
        <w:t>change</w:t>
      </w:r>
      <w:r>
        <w:rPr>
          <w:spacing w:val="-2"/>
          <w:sz w:val="24"/>
        </w:rPr>
        <w:t> </w:t>
      </w:r>
      <w:r>
        <w:rPr>
          <w:sz w:val="24"/>
        </w:rPr>
        <w:t>(DAFSC/DSFSC)</w:t>
      </w:r>
      <w:r>
        <w:rPr>
          <w:spacing w:val="-2"/>
          <w:sz w:val="24"/>
        </w:rPr>
        <w:t> </w:t>
      </w:r>
      <w:r>
        <w:rPr>
          <w:sz w:val="24"/>
        </w:rPr>
        <w:t>requests</w:t>
      </w:r>
      <w:r>
        <w:rPr>
          <w:spacing w:val="-4"/>
          <w:sz w:val="24"/>
        </w:rPr>
        <w:t> </w:t>
      </w:r>
      <w:r>
        <w:rPr>
          <w:sz w:val="24"/>
        </w:rPr>
        <w:t>are</w:t>
      </w:r>
      <w:r>
        <w:rPr>
          <w:spacing w:val="-2"/>
          <w:sz w:val="24"/>
        </w:rPr>
        <w:t> </w:t>
      </w:r>
      <w:r>
        <w:rPr>
          <w:sz w:val="24"/>
        </w:rPr>
        <w:t>submitted</w:t>
      </w:r>
      <w:r>
        <w:rPr>
          <w:spacing w:val="-3"/>
          <w:sz w:val="24"/>
        </w:rPr>
        <w:t> </w:t>
      </w:r>
      <w:r>
        <w:rPr>
          <w:sz w:val="24"/>
        </w:rPr>
        <w:t>to</w:t>
      </w:r>
      <w:r>
        <w:rPr>
          <w:spacing w:val="-2"/>
          <w:sz w:val="24"/>
        </w:rPr>
        <w:t> </w:t>
      </w:r>
      <w:r>
        <w:rPr>
          <w:sz w:val="24"/>
        </w:rPr>
        <w:t>the</w:t>
      </w:r>
      <w:r>
        <w:rPr>
          <w:spacing w:val="-2"/>
          <w:sz w:val="24"/>
        </w:rPr>
        <w:t> </w:t>
      </w:r>
      <w:r>
        <w:rPr>
          <w:sz w:val="24"/>
        </w:rPr>
        <w:t>MPF</w:t>
      </w:r>
      <w:r>
        <w:rPr>
          <w:spacing w:val="-3"/>
          <w:sz w:val="24"/>
        </w:rPr>
        <w:t> </w:t>
      </w:r>
      <w:r>
        <w:rPr>
          <w:sz w:val="24"/>
        </w:rPr>
        <w:t>on</w:t>
      </w:r>
      <w:r>
        <w:rPr>
          <w:spacing w:val="-3"/>
          <w:sz w:val="24"/>
        </w:rPr>
        <w:t> </w:t>
      </w:r>
      <w:r>
        <w:rPr>
          <w:sz w:val="24"/>
        </w:rPr>
        <w:t>AF</w:t>
      </w:r>
      <w:r>
        <w:rPr>
          <w:spacing w:val="-3"/>
          <w:sz w:val="24"/>
        </w:rPr>
        <w:t> </w:t>
      </w:r>
      <w:r>
        <w:rPr>
          <w:sz w:val="24"/>
        </w:rPr>
        <w:t>Form</w:t>
      </w:r>
      <w:r>
        <w:rPr>
          <w:spacing w:val="-2"/>
          <w:sz w:val="24"/>
        </w:rPr>
        <w:t> </w:t>
      </w:r>
      <w:r>
        <w:rPr>
          <w:sz w:val="24"/>
        </w:rPr>
        <w:t>2096, </w:t>
      </w:r>
      <w:r>
        <w:rPr>
          <w:i/>
          <w:sz w:val="24"/>
        </w:rPr>
        <w:t>Classification/On-the-Job-Training Action </w:t>
      </w:r>
      <w:r>
        <w:rPr>
          <w:sz w:val="24"/>
        </w:rPr>
        <w:t>or via in-system requests.</w:t>
      </w:r>
      <w:r>
        <w:rPr>
          <w:spacing w:val="40"/>
          <w:sz w:val="24"/>
        </w:rPr>
        <w:t> </w:t>
      </w:r>
      <w:r>
        <w:rPr>
          <w:sz w:val="24"/>
        </w:rPr>
        <w:t>Requests from officers must</w:t>
      </w:r>
      <w:r>
        <w:rPr>
          <w:spacing w:val="-6"/>
          <w:sz w:val="24"/>
        </w:rPr>
        <w:t> </w:t>
      </w:r>
      <w:r>
        <w:rPr>
          <w:sz w:val="24"/>
        </w:rPr>
        <w:t>include</w:t>
      </w:r>
      <w:r>
        <w:rPr>
          <w:spacing w:val="-5"/>
          <w:sz w:val="24"/>
        </w:rPr>
        <w:t> </w:t>
      </w:r>
      <w:r>
        <w:rPr>
          <w:sz w:val="24"/>
        </w:rPr>
        <w:t>“Self-initiated”</w:t>
      </w:r>
      <w:r>
        <w:rPr>
          <w:spacing w:val="-7"/>
          <w:sz w:val="24"/>
        </w:rPr>
        <w:t> </w:t>
      </w:r>
      <w:r>
        <w:rPr>
          <w:sz w:val="24"/>
        </w:rPr>
        <w:t>in</w:t>
      </w:r>
      <w:r>
        <w:rPr>
          <w:spacing w:val="-5"/>
          <w:sz w:val="24"/>
        </w:rPr>
        <w:t> </w:t>
      </w:r>
      <w:r>
        <w:rPr>
          <w:sz w:val="24"/>
        </w:rPr>
        <w:t>Section</w:t>
      </w:r>
      <w:r>
        <w:rPr>
          <w:spacing w:val="-6"/>
          <w:sz w:val="24"/>
        </w:rPr>
        <w:t> </w:t>
      </w:r>
      <w:r>
        <w:rPr>
          <w:sz w:val="24"/>
        </w:rPr>
        <w:t>V</w:t>
      </w:r>
      <w:r>
        <w:rPr>
          <w:spacing w:val="-6"/>
          <w:sz w:val="24"/>
        </w:rPr>
        <w:t> </w:t>
      </w:r>
      <w:r>
        <w:rPr>
          <w:sz w:val="24"/>
        </w:rPr>
        <w:t>and</w:t>
      </w:r>
      <w:r>
        <w:rPr>
          <w:spacing w:val="-7"/>
          <w:sz w:val="24"/>
        </w:rPr>
        <w:t> </w:t>
      </w:r>
      <w:r>
        <w:rPr>
          <w:sz w:val="24"/>
        </w:rPr>
        <w:t>include</w:t>
      </w:r>
      <w:r>
        <w:rPr>
          <w:spacing w:val="-6"/>
          <w:sz w:val="24"/>
        </w:rPr>
        <w:t> </w:t>
      </w:r>
      <w:r>
        <w:rPr>
          <w:sz w:val="24"/>
        </w:rPr>
        <w:t>the</w:t>
      </w:r>
      <w:r>
        <w:rPr>
          <w:spacing w:val="-4"/>
          <w:sz w:val="24"/>
        </w:rPr>
        <w:t> </w:t>
      </w:r>
      <w:r>
        <w:rPr>
          <w:sz w:val="24"/>
        </w:rPr>
        <w:t>unit</w:t>
      </w:r>
      <w:r>
        <w:rPr>
          <w:spacing w:val="-5"/>
          <w:sz w:val="24"/>
        </w:rPr>
        <w:t> </w:t>
      </w:r>
      <w:r>
        <w:rPr>
          <w:sz w:val="24"/>
        </w:rPr>
        <w:t>commander’s</w:t>
      </w:r>
      <w:r>
        <w:rPr>
          <w:spacing w:val="-7"/>
          <w:sz w:val="24"/>
        </w:rPr>
        <w:t> </w:t>
      </w:r>
      <w:r>
        <w:rPr>
          <w:sz w:val="24"/>
        </w:rPr>
        <w:t>recommendation in Section VI. </w:t>
      </w:r>
      <w:r>
        <w:rPr>
          <w:b/>
          <w:sz w:val="24"/>
        </w:rPr>
        <w:t>(T-1) </w:t>
      </w:r>
      <w:r>
        <w:rPr>
          <w:sz w:val="24"/>
        </w:rPr>
        <w:t>Using data from the AF Form 2096, the MPF updates the PDS.</w:t>
      </w:r>
      <w:r>
        <w:rPr>
          <w:spacing w:val="40"/>
          <w:sz w:val="24"/>
        </w:rPr>
        <w:t> </w:t>
      </w:r>
      <w:r>
        <w:rPr>
          <w:sz w:val="24"/>
        </w:rPr>
        <w:t>Include the following in the remarks section (abbreviate to the degree the request is understandable). If necessary, submit out of system.</w:t>
      </w:r>
    </w:p>
    <w:p>
      <w:pPr>
        <w:pStyle w:val="ListParagraph"/>
        <w:numPr>
          <w:ilvl w:val="3"/>
          <w:numId w:val="26"/>
        </w:numPr>
        <w:tabs>
          <w:tab w:pos="2460" w:val="left" w:leader="none"/>
        </w:tabs>
        <w:spacing w:line="240" w:lineRule="auto" w:before="120" w:after="0"/>
        <w:ind w:left="1500" w:right="803" w:firstLine="0"/>
        <w:jc w:val="left"/>
        <w:rPr>
          <w:sz w:val="24"/>
        </w:rPr>
      </w:pPr>
      <w:r>
        <w:rPr>
          <w:sz w:val="24"/>
        </w:rPr>
        <w:t>State the reason for the request and how the best interests of the Air Force or</w:t>
      </w:r>
      <w:r>
        <w:rPr>
          <w:spacing w:val="80"/>
          <w:sz w:val="24"/>
        </w:rPr>
        <w:t> </w:t>
      </w:r>
      <w:r>
        <w:rPr>
          <w:sz w:val="24"/>
        </w:rPr>
        <w:t>Space Force are served.</w:t>
      </w:r>
    </w:p>
    <w:p>
      <w:pPr>
        <w:pStyle w:val="ListParagraph"/>
        <w:numPr>
          <w:ilvl w:val="3"/>
          <w:numId w:val="26"/>
        </w:numPr>
        <w:tabs>
          <w:tab w:pos="2460" w:val="left" w:leader="none"/>
        </w:tabs>
        <w:spacing w:line="240" w:lineRule="auto" w:before="120" w:after="0"/>
        <w:ind w:left="1500" w:right="801" w:firstLine="0"/>
        <w:jc w:val="left"/>
        <w:rPr>
          <w:sz w:val="24"/>
        </w:rPr>
      </w:pPr>
      <w:r>
        <w:rPr>
          <w:sz w:val="24"/>
        </w:rPr>
        <w:t>Indicate</w:t>
      </w:r>
      <w:r>
        <w:rPr>
          <w:spacing w:val="28"/>
          <w:sz w:val="24"/>
        </w:rPr>
        <w:t> </w:t>
      </w:r>
      <w:r>
        <w:rPr>
          <w:sz w:val="24"/>
        </w:rPr>
        <w:t>if</w:t>
      </w:r>
      <w:r>
        <w:rPr>
          <w:spacing w:val="30"/>
          <w:sz w:val="24"/>
        </w:rPr>
        <w:t> </w:t>
      </w:r>
      <w:r>
        <w:rPr>
          <w:sz w:val="24"/>
        </w:rPr>
        <w:t>officer</w:t>
      </w:r>
      <w:r>
        <w:rPr>
          <w:spacing w:val="29"/>
          <w:sz w:val="24"/>
        </w:rPr>
        <w:t> </w:t>
      </w:r>
      <w:r>
        <w:rPr>
          <w:sz w:val="24"/>
        </w:rPr>
        <w:t>and</w:t>
      </w:r>
      <w:r>
        <w:rPr>
          <w:spacing w:val="28"/>
          <w:sz w:val="24"/>
        </w:rPr>
        <w:t> </w:t>
      </w:r>
      <w:r>
        <w:rPr>
          <w:sz w:val="24"/>
        </w:rPr>
        <w:t>commander</w:t>
      </w:r>
      <w:r>
        <w:rPr>
          <w:spacing w:val="29"/>
          <w:sz w:val="24"/>
        </w:rPr>
        <w:t> </w:t>
      </w:r>
      <w:r>
        <w:rPr>
          <w:sz w:val="24"/>
        </w:rPr>
        <w:t>concur</w:t>
      </w:r>
      <w:r>
        <w:rPr>
          <w:spacing w:val="29"/>
          <w:sz w:val="24"/>
        </w:rPr>
        <w:t> </w:t>
      </w:r>
      <w:r>
        <w:rPr>
          <w:sz w:val="24"/>
        </w:rPr>
        <w:t>or</w:t>
      </w:r>
      <w:r>
        <w:rPr>
          <w:spacing w:val="29"/>
          <w:sz w:val="24"/>
        </w:rPr>
        <w:t> </w:t>
      </w:r>
      <w:r>
        <w:rPr>
          <w:sz w:val="24"/>
        </w:rPr>
        <w:t>nonconcur.</w:t>
      </w:r>
      <w:r>
        <w:rPr>
          <w:spacing w:val="80"/>
          <w:sz w:val="24"/>
        </w:rPr>
        <w:t> </w:t>
      </w:r>
      <w:r>
        <w:rPr>
          <w:sz w:val="24"/>
        </w:rPr>
        <w:t>Concurrence</w:t>
      </w:r>
      <w:r>
        <w:rPr>
          <w:spacing w:val="28"/>
          <w:sz w:val="24"/>
        </w:rPr>
        <w:t> </w:t>
      </w:r>
      <w:r>
        <w:rPr>
          <w:sz w:val="24"/>
        </w:rPr>
        <w:t>is</w:t>
      </w:r>
      <w:r>
        <w:rPr>
          <w:spacing w:val="28"/>
          <w:sz w:val="24"/>
        </w:rPr>
        <w:t> </w:t>
      </w:r>
      <w:r>
        <w:rPr>
          <w:sz w:val="24"/>
        </w:rPr>
        <w:t>not required but should be solicited.</w:t>
      </w:r>
    </w:p>
    <w:p>
      <w:pPr>
        <w:pStyle w:val="ListParagraph"/>
        <w:numPr>
          <w:ilvl w:val="3"/>
          <w:numId w:val="26"/>
        </w:numPr>
        <w:tabs>
          <w:tab w:pos="2460" w:val="left" w:leader="none"/>
        </w:tabs>
        <w:spacing w:line="240" w:lineRule="auto" w:before="119" w:after="0"/>
        <w:ind w:left="2460" w:right="0" w:hanging="960"/>
        <w:jc w:val="left"/>
        <w:rPr>
          <w:sz w:val="24"/>
        </w:rPr>
      </w:pPr>
      <w:r>
        <w:rPr>
          <w:sz w:val="24"/>
        </w:rPr>
        <w:t>Indicate</w:t>
      </w:r>
      <w:r>
        <w:rPr>
          <w:spacing w:val="-2"/>
          <w:sz w:val="24"/>
        </w:rPr>
        <w:t> </w:t>
      </w:r>
      <w:r>
        <w:rPr>
          <w:sz w:val="24"/>
        </w:rPr>
        <w:t>if</w:t>
      </w:r>
      <w:r>
        <w:rPr>
          <w:spacing w:val="-1"/>
          <w:sz w:val="24"/>
        </w:rPr>
        <w:t> </w:t>
      </w:r>
      <w:r>
        <w:rPr>
          <w:sz w:val="24"/>
        </w:rPr>
        <w:t>operational</w:t>
      </w:r>
      <w:r>
        <w:rPr>
          <w:spacing w:val="-1"/>
          <w:sz w:val="24"/>
        </w:rPr>
        <w:t> </w:t>
      </w:r>
      <w:r>
        <w:rPr>
          <w:sz w:val="24"/>
        </w:rPr>
        <w:t>deferment</w:t>
      </w:r>
      <w:r>
        <w:rPr>
          <w:spacing w:val="-1"/>
          <w:sz w:val="24"/>
        </w:rPr>
        <w:t> </w:t>
      </w:r>
      <w:r>
        <w:rPr>
          <w:sz w:val="24"/>
        </w:rPr>
        <w:t>is</w:t>
      </w:r>
      <w:r>
        <w:rPr>
          <w:spacing w:val="-1"/>
          <w:sz w:val="24"/>
        </w:rPr>
        <w:t> </w:t>
      </w:r>
      <w:r>
        <w:rPr>
          <w:sz w:val="24"/>
        </w:rPr>
        <w:t>also</w:t>
      </w:r>
      <w:r>
        <w:rPr>
          <w:spacing w:val="-1"/>
          <w:sz w:val="24"/>
        </w:rPr>
        <w:t> </w:t>
      </w:r>
      <w:r>
        <w:rPr>
          <w:spacing w:val="-2"/>
          <w:sz w:val="24"/>
        </w:rPr>
        <w:t>requested.</w:t>
      </w:r>
    </w:p>
    <w:p>
      <w:pPr>
        <w:pStyle w:val="ListParagraph"/>
        <w:numPr>
          <w:ilvl w:val="1"/>
          <w:numId w:val="26"/>
        </w:numPr>
        <w:tabs>
          <w:tab w:pos="1380" w:val="left" w:leader="none"/>
        </w:tabs>
        <w:spacing w:line="240" w:lineRule="auto" w:before="120" w:after="0"/>
        <w:ind w:left="780" w:right="798" w:firstLine="0"/>
        <w:jc w:val="both"/>
        <w:rPr>
          <w:sz w:val="24"/>
        </w:rPr>
      </w:pPr>
      <w:bookmarkStart w:name="_bookmark165" w:id="166"/>
      <w:bookmarkEnd w:id="166"/>
      <w:r>
        <w:rPr/>
      </w:r>
      <w:r>
        <w:rPr>
          <w:b/>
          <w:sz w:val="24"/>
        </w:rPr>
        <w:t>Advanced Academic Degree Assignment (Officers).</w:t>
      </w:r>
      <w:r>
        <w:rPr>
          <w:b/>
          <w:spacing w:val="40"/>
          <w:sz w:val="24"/>
        </w:rPr>
        <w:t> </w:t>
      </w:r>
      <w:r>
        <w:rPr>
          <w:sz w:val="24"/>
        </w:rPr>
        <w:t>This paragraph contains additional guidance associated with DoD Instruction 1322.10, </w:t>
      </w:r>
      <w:r>
        <w:rPr>
          <w:i/>
          <w:sz w:val="24"/>
        </w:rPr>
        <w:t>Policy on Graduate Education for Military</w:t>
      </w:r>
      <w:r>
        <w:rPr>
          <w:i/>
          <w:sz w:val="24"/>
        </w:rPr>
        <w:t> </w:t>
      </w:r>
      <w:r>
        <w:rPr>
          <w:i/>
          <w:spacing w:val="-2"/>
          <w:sz w:val="24"/>
        </w:rPr>
        <w:t>Officers</w:t>
      </w:r>
      <w:r>
        <w:rPr>
          <w:spacing w:val="-2"/>
          <w:sz w:val="24"/>
        </w:rPr>
        <w:t>.</w:t>
      </w:r>
    </w:p>
    <w:p>
      <w:pPr>
        <w:pStyle w:val="ListParagraph"/>
        <w:numPr>
          <w:ilvl w:val="2"/>
          <w:numId w:val="26"/>
        </w:numPr>
        <w:tabs>
          <w:tab w:pos="1920" w:val="left" w:leader="none"/>
        </w:tabs>
        <w:spacing w:line="240" w:lineRule="auto" w:before="120" w:after="0"/>
        <w:ind w:left="1140" w:right="796" w:firstLine="0"/>
        <w:jc w:val="both"/>
        <w:rPr>
          <w:sz w:val="24"/>
        </w:rPr>
      </w:pPr>
      <w:bookmarkStart w:name="_bookmark166" w:id="167"/>
      <w:bookmarkEnd w:id="167"/>
      <w:r>
        <w:rPr/>
      </w:r>
      <w:r>
        <w:rPr>
          <w:sz w:val="24"/>
        </w:rPr>
        <w:t>Officers who receive AADs (Master’s or Doctorate) through partially- or fully- federally</w:t>
      </w:r>
      <w:r>
        <w:rPr>
          <w:spacing w:val="-12"/>
          <w:sz w:val="24"/>
        </w:rPr>
        <w:t> </w:t>
      </w:r>
      <w:r>
        <w:rPr>
          <w:sz w:val="24"/>
        </w:rPr>
        <w:t>funded</w:t>
      </w:r>
      <w:r>
        <w:rPr>
          <w:spacing w:val="-12"/>
          <w:sz w:val="24"/>
        </w:rPr>
        <w:t> </w:t>
      </w:r>
      <w:r>
        <w:rPr>
          <w:sz w:val="24"/>
        </w:rPr>
        <w:t>programs,</w:t>
      </w:r>
      <w:r>
        <w:rPr>
          <w:spacing w:val="-11"/>
          <w:sz w:val="24"/>
        </w:rPr>
        <w:t> </w:t>
      </w:r>
      <w:r>
        <w:rPr>
          <w:sz w:val="24"/>
        </w:rPr>
        <w:t>must</w:t>
      </w:r>
      <w:r>
        <w:rPr>
          <w:spacing w:val="-11"/>
          <w:sz w:val="24"/>
        </w:rPr>
        <w:t> </w:t>
      </w:r>
      <w:r>
        <w:rPr>
          <w:sz w:val="24"/>
        </w:rPr>
        <w:t>be</w:t>
      </w:r>
      <w:r>
        <w:rPr>
          <w:spacing w:val="-11"/>
          <w:sz w:val="24"/>
        </w:rPr>
        <w:t> </w:t>
      </w:r>
      <w:r>
        <w:rPr>
          <w:sz w:val="24"/>
        </w:rPr>
        <w:t>assigned</w:t>
      </w:r>
      <w:r>
        <w:rPr>
          <w:spacing w:val="-12"/>
          <w:sz w:val="24"/>
        </w:rPr>
        <w:t> </w:t>
      </w:r>
      <w:r>
        <w:rPr>
          <w:sz w:val="24"/>
        </w:rPr>
        <w:t>to</w:t>
      </w:r>
      <w:r>
        <w:rPr>
          <w:spacing w:val="-12"/>
          <w:sz w:val="24"/>
        </w:rPr>
        <w:t> </w:t>
      </w:r>
      <w:r>
        <w:rPr>
          <w:sz w:val="24"/>
        </w:rPr>
        <w:t>manpower</w:t>
      </w:r>
      <w:r>
        <w:rPr>
          <w:spacing w:val="-11"/>
          <w:sz w:val="24"/>
        </w:rPr>
        <w:t> </w:t>
      </w:r>
      <w:r>
        <w:rPr>
          <w:sz w:val="24"/>
        </w:rPr>
        <w:t>authorizations</w:t>
      </w:r>
      <w:r>
        <w:rPr>
          <w:spacing w:val="-12"/>
          <w:sz w:val="24"/>
        </w:rPr>
        <w:t> </w:t>
      </w:r>
      <w:r>
        <w:rPr>
          <w:sz w:val="24"/>
        </w:rPr>
        <w:t>(positions)</w:t>
      </w:r>
      <w:r>
        <w:rPr>
          <w:spacing w:val="-11"/>
          <w:sz w:val="24"/>
        </w:rPr>
        <w:t> </w:t>
      </w:r>
      <w:r>
        <w:rPr>
          <w:sz w:val="24"/>
        </w:rPr>
        <w:t>requiring their specific degree and academic discipline for a minimum of two years immediately upon degree completion.</w:t>
      </w:r>
      <w:r>
        <w:rPr>
          <w:spacing w:val="40"/>
          <w:sz w:val="24"/>
        </w:rPr>
        <w:t> </w:t>
      </w:r>
      <w:r>
        <w:rPr>
          <w:sz w:val="24"/>
        </w:rPr>
        <w:t>Graduates may delay their utilization tour by one assignment only under special circumstances (i.e., if an operational command assignment is deemed essential) that must be approved by AF/A1D for USAF members or SF/S1D for USSF members.</w:t>
      </w:r>
    </w:p>
    <w:p>
      <w:pPr>
        <w:pStyle w:val="ListParagraph"/>
        <w:numPr>
          <w:ilvl w:val="3"/>
          <w:numId w:val="26"/>
        </w:numPr>
        <w:tabs>
          <w:tab w:pos="2460" w:val="left" w:leader="none"/>
        </w:tabs>
        <w:spacing w:line="240" w:lineRule="auto" w:before="120" w:after="0"/>
        <w:ind w:left="1500" w:right="797" w:firstLine="0"/>
        <w:jc w:val="both"/>
        <w:rPr>
          <w:sz w:val="24"/>
        </w:rPr>
      </w:pPr>
      <w:r>
        <w:rPr>
          <w:sz w:val="24"/>
        </w:rPr>
        <w:t>Assignment OPRs and commanders are responsible for ensuring proper utilization</w:t>
      </w:r>
      <w:r>
        <w:rPr>
          <w:spacing w:val="-1"/>
          <w:sz w:val="24"/>
        </w:rPr>
        <w:t> </w:t>
      </w:r>
      <w:r>
        <w:rPr>
          <w:sz w:val="24"/>
        </w:rPr>
        <w:t>and</w:t>
      </w:r>
      <w:r>
        <w:rPr>
          <w:spacing w:val="-1"/>
          <w:sz w:val="24"/>
        </w:rPr>
        <w:t> </w:t>
      </w:r>
      <w:r>
        <w:rPr>
          <w:sz w:val="24"/>
        </w:rPr>
        <w:t>assignment</w:t>
      </w:r>
      <w:r>
        <w:rPr>
          <w:spacing w:val="-1"/>
          <w:sz w:val="24"/>
        </w:rPr>
        <w:t> </w:t>
      </w:r>
      <w:r>
        <w:rPr>
          <w:sz w:val="24"/>
        </w:rPr>
        <w:t>of</w:t>
      </w:r>
      <w:r>
        <w:rPr>
          <w:spacing w:val="-1"/>
          <w:sz w:val="24"/>
        </w:rPr>
        <w:t> </w:t>
      </w:r>
      <w:r>
        <w:rPr>
          <w:sz w:val="24"/>
        </w:rPr>
        <w:t>officers</w:t>
      </w:r>
      <w:r>
        <w:rPr>
          <w:spacing w:val="-1"/>
          <w:sz w:val="24"/>
        </w:rPr>
        <w:t> </w:t>
      </w:r>
      <w:r>
        <w:rPr>
          <w:sz w:val="24"/>
        </w:rPr>
        <w:t>who</w:t>
      </w:r>
      <w:r>
        <w:rPr>
          <w:spacing w:val="-2"/>
          <w:sz w:val="24"/>
        </w:rPr>
        <w:t> </w:t>
      </w:r>
      <w:r>
        <w:rPr>
          <w:sz w:val="24"/>
        </w:rPr>
        <w:t>receive</w:t>
      </w:r>
      <w:r>
        <w:rPr>
          <w:spacing w:val="-2"/>
          <w:sz w:val="24"/>
        </w:rPr>
        <w:t> </w:t>
      </w:r>
      <w:r>
        <w:rPr>
          <w:sz w:val="24"/>
        </w:rPr>
        <w:t>AADs.</w:t>
      </w:r>
      <w:r>
        <w:rPr>
          <w:spacing w:val="40"/>
          <w:sz w:val="24"/>
        </w:rPr>
        <w:t> </w:t>
      </w:r>
      <w:r>
        <w:rPr>
          <w:sz w:val="24"/>
        </w:rPr>
        <w:t>Therefore,</w:t>
      </w:r>
      <w:r>
        <w:rPr>
          <w:spacing w:val="-1"/>
          <w:sz w:val="24"/>
        </w:rPr>
        <w:t> </w:t>
      </w:r>
      <w:r>
        <w:rPr>
          <w:sz w:val="24"/>
        </w:rPr>
        <w:t>during</w:t>
      </w:r>
      <w:r>
        <w:rPr>
          <w:spacing w:val="-1"/>
          <w:sz w:val="24"/>
        </w:rPr>
        <w:t> </w:t>
      </w:r>
      <w:r>
        <w:rPr>
          <w:sz w:val="24"/>
        </w:rPr>
        <w:t>the</w:t>
      </w:r>
      <w:r>
        <w:rPr>
          <w:spacing w:val="-2"/>
          <w:sz w:val="24"/>
        </w:rPr>
        <w:t> </w:t>
      </w:r>
      <w:r>
        <w:rPr>
          <w:sz w:val="24"/>
        </w:rPr>
        <w:t>two-year period</w:t>
      </w:r>
      <w:r>
        <w:rPr>
          <w:spacing w:val="-10"/>
          <w:sz w:val="24"/>
        </w:rPr>
        <w:t> </w:t>
      </w:r>
      <w:r>
        <w:rPr>
          <w:sz w:val="24"/>
        </w:rPr>
        <w:t>following</w:t>
      </w:r>
      <w:r>
        <w:rPr>
          <w:spacing w:val="-11"/>
          <w:sz w:val="24"/>
        </w:rPr>
        <w:t> </w:t>
      </w:r>
      <w:r>
        <w:rPr>
          <w:sz w:val="24"/>
        </w:rPr>
        <w:t>graduation,</w:t>
      </w:r>
      <w:r>
        <w:rPr>
          <w:spacing w:val="-11"/>
          <w:sz w:val="24"/>
        </w:rPr>
        <w:t> </w:t>
      </w:r>
      <w:r>
        <w:rPr>
          <w:sz w:val="24"/>
        </w:rPr>
        <w:t>or</w:t>
      </w:r>
      <w:r>
        <w:rPr>
          <w:spacing w:val="-10"/>
          <w:sz w:val="24"/>
        </w:rPr>
        <w:t> </w:t>
      </w:r>
      <w:r>
        <w:rPr>
          <w:sz w:val="24"/>
        </w:rPr>
        <w:t>in</w:t>
      </w:r>
      <w:r>
        <w:rPr>
          <w:spacing w:val="-11"/>
          <w:sz w:val="24"/>
        </w:rPr>
        <w:t> </w:t>
      </w:r>
      <w:r>
        <w:rPr>
          <w:sz w:val="24"/>
        </w:rPr>
        <w:t>instances</w:t>
      </w:r>
      <w:r>
        <w:rPr>
          <w:spacing w:val="-10"/>
          <w:sz w:val="24"/>
        </w:rPr>
        <w:t> </w:t>
      </w:r>
      <w:r>
        <w:rPr>
          <w:sz w:val="24"/>
        </w:rPr>
        <w:t>where</w:t>
      </w:r>
      <w:r>
        <w:rPr>
          <w:spacing w:val="-11"/>
          <w:sz w:val="24"/>
        </w:rPr>
        <w:t> </w:t>
      </w:r>
      <w:r>
        <w:rPr>
          <w:sz w:val="24"/>
        </w:rPr>
        <w:t>a</w:t>
      </w:r>
      <w:r>
        <w:rPr>
          <w:spacing w:val="-10"/>
          <w:sz w:val="24"/>
        </w:rPr>
        <w:t> </w:t>
      </w:r>
      <w:r>
        <w:rPr>
          <w:sz w:val="24"/>
        </w:rPr>
        <w:t>delay</w:t>
      </w:r>
      <w:r>
        <w:rPr>
          <w:spacing w:val="-11"/>
          <w:sz w:val="24"/>
        </w:rPr>
        <w:t> </w:t>
      </w:r>
      <w:r>
        <w:rPr>
          <w:sz w:val="24"/>
        </w:rPr>
        <w:t>to</w:t>
      </w:r>
      <w:r>
        <w:rPr>
          <w:spacing w:val="-11"/>
          <w:sz w:val="24"/>
        </w:rPr>
        <w:t> </w:t>
      </w:r>
      <w:r>
        <w:rPr>
          <w:sz w:val="24"/>
        </w:rPr>
        <w:t>an</w:t>
      </w:r>
      <w:r>
        <w:rPr>
          <w:spacing w:val="-10"/>
          <w:sz w:val="24"/>
        </w:rPr>
        <w:t> </w:t>
      </w:r>
      <w:r>
        <w:rPr>
          <w:sz w:val="24"/>
        </w:rPr>
        <w:t>AAD</w:t>
      </w:r>
      <w:r>
        <w:rPr>
          <w:spacing w:val="-11"/>
          <w:sz w:val="24"/>
        </w:rPr>
        <w:t> </w:t>
      </w:r>
      <w:r>
        <w:rPr>
          <w:sz w:val="24"/>
        </w:rPr>
        <w:t>assignment</w:t>
      </w:r>
      <w:r>
        <w:rPr>
          <w:spacing w:val="-10"/>
          <w:sz w:val="24"/>
        </w:rPr>
        <w:t> </w:t>
      </w:r>
      <w:r>
        <w:rPr>
          <w:sz w:val="24"/>
        </w:rPr>
        <w:t>has</w:t>
      </w:r>
      <w:r>
        <w:rPr>
          <w:spacing w:val="-11"/>
          <w:sz w:val="24"/>
        </w:rPr>
        <w:t> </w:t>
      </w:r>
      <w:r>
        <w:rPr>
          <w:sz w:val="24"/>
        </w:rPr>
        <w:t>been granted,</w:t>
      </w:r>
      <w:r>
        <w:rPr>
          <w:spacing w:val="11"/>
          <w:sz w:val="24"/>
        </w:rPr>
        <w:t> </w:t>
      </w:r>
      <w:r>
        <w:rPr>
          <w:sz w:val="24"/>
        </w:rPr>
        <w:t>any</w:t>
      </w:r>
      <w:r>
        <w:rPr>
          <w:spacing w:val="9"/>
          <w:sz w:val="24"/>
        </w:rPr>
        <w:t> </w:t>
      </w:r>
      <w:r>
        <w:rPr>
          <w:sz w:val="24"/>
        </w:rPr>
        <w:t>change</w:t>
      </w:r>
      <w:r>
        <w:rPr>
          <w:spacing w:val="12"/>
          <w:sz w:val="24"/>
        </w:rPr>
        <w:t> </w:t>
      </w:r>
      <w:r>
        <w:rPr>
          <w:sz w:val="24"/>
        </w:rPr>
        <w:t>in</w:t>
      </w:r>
      <w:r>
        <w:rPr>
          <w:spacing w:val="11"/>
          <w:sz w:val="24"/>
        </w:rPr>
        <w:t> </w:t>
      </w:r>
      <w:r>
        <w:rPr>
          <w:sz w:val="24"/>
        </w:rPr>
        <w:t>duty</w:t>
      </w:r>
      <w:r>
        <w:rPr>
          <w:spacing w:val="12"/>
          <w:sz w:val="24"/>
        </w:rPr>
        <w:t> </w:t>
      </w:r>
      <w:r>
        <w:rPr>
          <w:sz w:val="24"/>
        </w:rPr>
        <w:t>position</w:t>
      </w:r>
      <w:r>
        <w:rPr>
          <w:spacing w:val="9"/>
          <w:sz w:val="24"/>
        </w:rPr>
        <w:t> </w:t>
      </w:r>
      <w:r>
        <w:rPr>
          <w:sz w:val="24"/>
        </w:rPr>
        <w:t>of</w:t>
      </w:r>
      <w:r>
        <w:rPr>
          <w:spacing w:val="12"/>
          <w:sz w:val="24"/>
        </w:rPr>
        <w:t> </w:t>
      </w:r>
      <w:r>
        <w:rPr>
          <w:sz w:val="24"/>
        </w:rPr>
        <w:t>the</w:t>
      </w:r>
      <w:r>
        <w:rPr>
          <w:spacing w:val="11"/>
          <w:sz w:val="24"/>
        </w:rPr>
        <w:t> </w:t>
      </w:r>
      <w:r>
        <w:rPr>
          <w:sz w:val="24"/>
        </w:rPr>
        <w:t>officer</w:t>
      </w:r>
      <w:r>
        <w:rPr>
          <w:spacing w:val="11"/>
          <w:sz w:val="24"/>
        </w:rPr>
        <w:t> </w:t>
      </w:r>
      <w:r>
        <w:rPr>
          <w:sz w:val="24"/>
        </w:rPr>
        <w:t>requires</w:t>
      </w:r>
      <w:r>
        <w:rPr>
          <w:spacing w:val="11"/>
          <w:sz w:val="24"/>
        </w:rPr>
        <w:t> </w:t>
      </w:r>
      <w:r>
        <w:rPr>
          <w:sz w:val="24"/>
        </w:rPr>
        <w:t>the</w:t>
      </w:r>
      <w:r>
        <w:rPr>
          <w:spacing w:val="11"/>
          <w:sz w:val="24"/>
        </w:rPr>
        <w:t> </w:t>
      </w:r>
      <w:r>
        <w:rPr>
          <w:sz w:val="24"/>
        </w:rPr>
        <w:t>advanced</w:t>
      </w:r>
      <w:r>
        <w:rPr>
          <w:spacing w:val="10"/>
          <w:sz w:val="24"/>
        </w:rPr>
        <w:t> </w:t>
      </w:r>
      <w:r>
        <w:rPr>
          <w:sz w:val="24"/>
        </w:rPr>
        <w:t>approval</w:t>
      </w:r>
      <w:r>
        <w:rPr>
          <w:spacing w:val="11"/>
          <w:sz w:val="24"/>
        </w:rPr>
        <w:t> </w:t>
      </w:r>
      <w:r>
        <w:rPr>
          <w:sz w:val="24"/>
        </w:rPr>
        <w:t>of</w:t>
      </w:r>
      <w:r>
        <w:rPr>
          <w:spacing w:val="11"/>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right="801"/>
      </w:pPr>
      <w:r>
        <w:rPr/>
        <w:t>functional assignment team.</w:t>
      </w:r>
      <w:r>
        <w:rPr>
          <w:spacing w:val="40"/>
        </w:rPr>
        <w:t> </w:t>
      </w:r>
      <w:r>
        <w:rPr/>
        <w:t>Additionally, AFPC/DPMLWD must coordinate on assignments of officers awarded an Air Force Institute of Technology-sponsored AAD.</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The</w:t>
      </w:r>
      <w:r>
        <w:rPr>
          <w:spacing w:val="-13"/>
          <w:sz w:val="24"/>
        </w:rPr>
        <w:t> </w:t>
      </w:r>
      <w:r>
        <w:rPr>
          <w:sz w:val="24"/>
        </w:rPr>
        <w:t>requirement</w:t>
      </w:r>
      <w:r>
        <w:rPr>
          <w:spacing w:val="-13"/>
          <w:sz w:val="24"/>
        </w:rPr>
        <w:t> </w:t>
      </w:r>
      <w:r>
        <w:rPr>
          <w:sz w:val="24"/>
        </w:rPr>
        <w:t>to</w:t>
      </w:r>
      <w:r>
        <w:rPr>
          <w:spacing w:val="-13"/>
          <w:sz w:val="24"/>
        </w:rPr>
        <w:t> </w:t>
      </w:r>
      <w:r>
        <w:rPr>
          <w:sz w:val="24"/>
        </w:rPr>
        <w:t>serve</w:t>
      </w:r>
      <w:r>
        <w:rPr>
          <w:spacing w:val="-14"/>
          <w:sz w:val="24"/>
        </w:rPr>
        <w:t> </w:t>
      </w:r>
      <w:r>
        <w:rPr>
          <w:sz w:val="24"/>
        </w:rPr>
        <w:t>in</w:t>
      </w:r>
      <w:r>
        <w:rPr>
          <w:spacing w:val="-14"/>
          <w:sz w:val="24"/>
        </w:rPr>
        <w:t> </w:t>
      </w:r>
      <w:r>
        <w:rPr>
          <w:sz w:val="24"/>
        </w:rPr>
        <w:t>a</w:t>
      </w:r>
      <w:r>
        <w:rPr>
          <w:spacing w:val="-13"/>
          <w:sz w:val="24"/>
        </w:rPr>
        <w:t> </w:t>
      </w:r>
      <w:r>
        <w:rPr>
          <w:sz w:val="24"/>
        </w:rPr>
        <w:t>two-year</w:t>
      </w:r>
      <w:r>
        <w:rPr>
          <w:spacing w:val="-14"/>
          <w:sz w:val="24"/>
        </w:rPr>
        <w:t> </w:t>
      </w:r>
      <w:r>
        <w:rPr>
          <w:sz w:val="24"/>
        </w:rPr>
        <w:t>AAD</w:t>
      </w:r>
      <w:r>
        <w:rPr>
          <w:spacing w:val="-14"/>
          <w:sz w:val="24"/>
        </w:rPr>
        <w:t> </w:t>
      </w:r>
      <w:r>
        <w:rPr>
          <w:sz w:val="24"/>
        </w:rPr>
        <w:t>utilization</w:t>
      </w:r>
      <w:r>
        <w:rPr>
          <w:spacing w:val="-13"/>
          <w:sz w:val="24"/>
        </w:rPr>
        <w:t> </w:t>
      </w:r>
      <w:r>
        <w:rPr>
          <w:sz w:val="24"/>
        </w:rPr>
        <w:t>assignment</w:t>
      </w:r>
      <w:r>
        <w:rPr>
          <w:spacing w:val="-12"/>
          <w:sz w:val="24"/>
        </w:rPr>
        <w:t> </w:t>
      </w:r>
      <w:r>
        <w:rPr>
          <w:sz w:val="24"/>
        </w:rPr>
        <w:t>is</w:t>
      </w:r>
      <w:r>
        <w:rPr>
          <w:spacing w:val="-14"/>
          <w:sz w:val="24"/>
        </w:rPr>
        <w:t> </w:t>
      </w:r>
      <w:r>
        <w:rPr>
          <w:sz w:val="24"/>
        </w:rPr>
        <w:t>in</w:t>
      </w:r>
      <w:r>
        <w:rPr>
          <w:spacing w:val="-14"/>
          <w:sz w:val="24"/>
        </w:rPr>
        <w:t> </w:t>
      </w:r>
      <w:r>
        <w:rPr>
          <w:sz w:val="24"/>
        </w:rPr>
        <w:t>addition to</w:t>
      </w:r>
      <w:r>
        <w:rPr>
          <w:spacing w:val="-11"/>
          <w:sz w:val="24"/>
        </w:rPr>
        <w:t> </w:t>
      </w:r>
      <w:r>
        <w:rPr>
          <w:sz w:val="24"/>
        </w:rPr>
        <w:t>an</w:t>
      </w:r>
      <w:r>
        <w:rPr>
          <w:spacing w:val="-12"/>
          <w:sz w:val="24"/>
        </w:rPr>
        <w:t> </w:t>
      </w:r>
      <w:r>
        <w:rPr>
          <w:sz w:val="24"/>
        </w:rPr>
        <w:t>ADSC</w:t>
      </w:r>
      <w:r>
        <w:rPr>
          <w:spacing w:val="-11"/>
          <w:sz w:val="24"/>
        </w:rPr>
        <w:t> </w:t>
      </w:r>
      <w:r>
        <w:rPr>
          <w:sz w:val="24"/>
        </w:rPr>
        <w:t>requirement</w:t>
      </w:r>
      <w:r>
        <w:rPr>
          <w:spacing w:val="-13"/>
          <w:sz w:val="24"/>
        </w:rPr>
        <w:t> </w:t>
      </w:r>
      <w:r>
        <w:rPr>
          <w:sz w:val="24"/>
        </w:rPr>
        <w:t>(see</w:t>
      </w:r>
      <w:r>
        <w:rPr>
          <w:spacing w:val="-11"/>
          <w:sz w:val="24"/>
        </w:rPr>
        <w:t> </w:t>
      </w:r>
      <w:r>
        <w:rPr>
          <w:sz w:val="24"/>
        </w:rPr>
        <w:t>AFMAN</w:t>
      </w:r>
      <w:r>
        <w:rPr>
          <w:spacing w:val="-13"/>
          <w:sz w:val="24"/>
        </w:rPr>
        <w:t> </w:t>
      </w:r>
      <w:r>
        <w:rPr>
          <w:sz w:val="24"/>
        </w:rPr>
        <w:t>36-2100,</w:t>
      </w:r>
      <w:r>
        <w:rPr>
          <w:spacing w:val="-12"/>
          <w:sz w:val="24"/>
        </w:rPr>
        <w:t> </w:t>
      </w:r>
      <w:r>
        <w:rPr>
          <w:sz w:val="24"/>
        </w:rPr>
        <w:t>or</w:t>
      </w:r>
      <w:r>
        <w:rPr>
          <w:spacing w:val="-11"/>
          <w:sz w:val="24"/>
        </w:rPr>
        <w:t> </w:t>
      </w:r>
      <w:r>
        <w:rPr>
          <w:sz w:val="24"/>
        </w:rPr>
        <w:t>mandatory</w:t>
      </w:r>
      <w:r>
        <w:rPr>
          <w:spacing w:val="-12"/>
          <w:sz w:val="24"/>
        </w:rPr>
        <w:t> </w:t>
      </w:r>
      <w:r>
        <w:rPr>
          <w:sz w:val="24"/>
        </w:rPr>
        <w:t>utilization</w:t>
      </w:r>
      <w:r>
        <w:rPr>
          <w:spacing w:val="-13"/>
          <w:sz w:val="24"/>
        </w:rPr>
        <w:t> </w:t>
      </w:r>
      <w:r>
        <w:rPr>
          <w:sz w:val="24"/>
        </w:rPr>
        <w:t>requirement</w:t>
      </w:r>
      <w:r>
        <w:rPr>
          <w:spacing w:val="-13"/>
          <w:sz w:val="24"/>
        </w:rPr>
        <w:t> </w:t>
      </w:r>
      <w:r>
        <w:rPr>
          <w:sz w:val="24"/>
        </w:rPr>
        <w:t>(see </w:t>
      </w:r>
      <w:hyperlink w:history="true" w:anchor="_bookmark163">
        <w:r>
          <w:rPr>
            <w:b/>
            <w:color w:val="0000FF"/>
            <w:sz w:val="24"/>
          </w:rPr>
          <w:t>paragraph 6.47</w:t>
        </w:r>
      </w:hyperlink>
      <w:r>
        <w:rPr>
          <w:sz w:val="24"/>
        </w:rPr>
        <w:t>)).</w:t>
      </w:r>
      <w:r>
        <w:rPr>
          <w:spacing w:val="40"/>
          <w:sz w:val="24"/>
        </w:rPr>
        <w:t> </w:t>
      </w:r>
      <w:r>
        <w:rPr>
          <w:sz w:val="24"/>
        </w:rPr>
        <w:t>The AAD ADSC and utilization assignment can be served concurrently, however, if the utilization assignment is delayed, then the utilization assignment will be served in addition to the ADSC requirement.</w:t>
      </w:r>
    </w:p>
    <w:p>
      <w:pPr>
        <w:pStyle w:val="ListParagraph"/>
        <w:numPr>
          <w:ilvl w:val="2"/>
          <w:numId w:val="26"/>
        </w:numPr>
        <w:tabs>
          <w:tab w:pos="1920" w:val="left" w:leader="none"/>
        </w:tabs>
        <w:spacing w:line="240" w:lineRule="auto" w:before="121" w:after="0"/>
        <w:ind w:left="1140" w:right="796" w:firstLine="0"/>
        <w:jc w:val="both"/>
        <w:rPr>
          <w:b/>
          <w:sz w:val="24"/>
        </w:rPr>
      </w:pPr>
      <w:r>
        <w:rPr>
          <w:sz w:val="24"/>
        </w:rPr>
        <w:t>AFPC/DPM</w:t>
      </w:r>
      <w:r>
        <w:rPr>
          <w:spacing w:val="-6"/>
          <w:sz w:val="24"/>
        </w:rPr>
        <w:t> </w:t>
      </w:r>
      <w:r>
        <w:rPr>
          <w:sz w:val="24"/>
        </w:rPr>
        <w:t>is</w:t>
      </w:r>
      <w:r>
        <w:rPr>
          <w:spacing w:val="-5"/>
          <w:sz w:val="24"/>
        </w:rPr>
        <w:t> </w:t>
      </w:r>
      <w:r>
        <w:rPr>
          <w:sz w:val="24"/>
        </w:rPr>
        <w:t>responsible</w:t>
      </w:r>
      <w:r>
        <w:rPr>
          <w:spacing w:val="-7"/>
          <w:sz w:val="24"/>
        </w:rPr>
        <w:t> </w:t>
      </w:r>
      <w:r>
        <w:rPr>
          <w:sz w:val="24"/>
        </w:rPr>
        <w:t>for</w:t>
      </w:r>
      <w:r>
        <w:rPr>
          <w:spacing w:val="-6"/>
          <w:sz w:val="24"/>
        </w:rPr>
        <w:t> </w:t>
      </w:r>
      <w:r>
        <w:rPr>
          <w:sz w:val="24"/>
        </w:rPr>
        <w:t>the</w:t>
      </w:r>
      <w:r>
        <w:rPr>
          <w:spacing w:val="-5"/>
          <w:sz w:val="24"/>
        </w:rPr>
        <w:t> </w:t>
      </w:r>
      <w:r>
        <w:rPr>
          <w:sz w:val="24"/>
        </w:rPr>
        <w:t>management</w:t>
      </w:r>
      <w:r>
        <w:rPr>
          <w:spacing w:val="-5"/>
          <w:sz w:val="24"/>
        </w:rPr>
        <w:t> </w:t>
      </w:r>
      <w:r>
        <w:rPr>
          <w:sz w:val="24"/>
        </w:rPr>
        <w:t>of</w:t>
      </w:r>
      <w:r>
        <w:rPr>
          <w:spacing w:val="-5"/>
          <w:sz w:val="24"/>
        </w:rPr>
        <w:t> </w:t>
      </w:r>
      <w:r>
        <w:rPr>
          <w:sz w:val="24"/>
        </w:rPr>
        <w:t>doctoral</w:t>
      </w:r>
      <w:r>
        <w:rPr>
          <w:spacing w:val="-5"/>
          <w:sz w:val="24"/>
        </w:rPr>
        <w:t> </w:t>
      </w:r>
      <w:r>
        <w:rPr>
          <w:sz w:val="24"/>
        </w:rPr>
        <w:t>and</w:t>
      </w:r>
      <w:r>
        <w:rPr>
          <w:spacing w:val="-6"/>
          <w:sz w:val="24"/>
        </w:rPr>
        <w:t> </w:t>
      </w:r>
      <w:r>
        <w:rPr>
          <w:sz w:val="24"/>
        </w:rPr>
        <w:t>master’s</w:t>
      </w:r>
      <w:r>
        <w:rPr>
          <w:spacing w:val="-6"/>
          <w:sz w:val="24"/>
        </w:rPr>
        <w:t> </w:t>
      </w:r>
      <w:r>
        <w:rPr>
          <w:sz w:val="24"/>
        </w:rPr>
        <w:t>candidates</w:t>
      </w:r>
      <w:r>
        <w:rPr>
          <w:spacing w:val="-6"/>
          <w:sz w:val="24"/>
        </w:rPr>
        <w:t> </w:t>
      </w:r>
      <w:r>
        <w:rPr>
          <w:sz w:val="24"/>
        </w:rPr>
        <w:t>in AAD programs.</w:t>
      </w:r>
      <w:r>
        <w:rPr>
          <w:spacing w:val="40"/>
          <w:sz w:val="24"/>
        </w:rPr>
        <w:t> </w:t>
      </w:r>
      <w:r>
        <w:rPr>
          <w:sz w:val="24"/>
        </w:rPr>
        <w:t>Execution of the process is delegated to each functional assignment team, while oversight is provided by AFPC/DP3AM or USSF/ETMO.</w:t>
      </w:r>
      <w:r>
        <w:rPr>
          <w:spacing w:val="40"/>
          <w:sz w:val="24"/>
        </w:rPr>
        <w:t> </w:t>
      </w:r>
      <w:r>
        <w:rPr>
          <w:sz w:val="24"/>
        </w:rPr>
        <w:t>Oversight consists of adherence</w:t>
      </w:r>
      <w:r>
        <w:rPr>
          <w:spacing w:val="-10"/>
          <w:sz w:val="24"/>
        </w:rPr>
        <w:t> </w:t>
      </w:r>
      <w:r>
        <w:rPr>
          <w:sz w:val="24"/>
        </w:rPr>
        <w:t>to</w:t>
      </w:r>
      <w:r>
        <w:rPr>
          <w:spacing w:val="-11"/>
          <w:sz w:val="24"/>
        </w:rPr>
        <w:t> </w:t>
      </w:r>
      <w:hyperlink w:history="true" w:anchor="_bookmark165">
        <w:r>
          <w:rPr>
            <w:b/>
            <w:color w:val="0000FF"/>
            <w:sz w:val="24"/>
          </w:rPr>
          <w:t>paragraph</w:t>
        </w:r>
        <w:r>
          <w:rPr>
            <w:b/>
            <w:color w:val="0000FF"/>
            <w:spacing w:val="-11"/>
            <w:sz w:val="24"/>
          </w:rPr>
          <w:t> </w:t>
        </w:r>
        <w:r>
          <w:rPr>
            <w:b/>
            <w:color w:val="0000FF"/>
            <w:sz w:val="24"/>
          </w:rPr>
          <w:t>6.49</w:t>
        </w:r>
      </w:hyperlink>
      <w:r>
        <w:rPr>
          <w:sz w:val="24"/>
        </w:rPr>
        <w:t>,</w:t>
      </w:r>
      <w:r>
        <w:rPr>
          <w:spacing w:val="-10"/>
          <w:sz w:val="24"/>
        </w:rPr>
        <w:t> </w:t>
      </w:r>
      <w:r>
        <w:rPr>
          <w:sz w:val="24"/>
        </w:rPr>
        <w:t>applicable</w:t>
      </w:r>
      <w:r>
        <w:rPr>
          <w:spacing w:val="-10"/>
          <w:sz w:val="24"/>
        </w:rPr>
        <w:t> </w:t>
      </w:r>
      <w:r>
        <w:rPr>
          <w:sz w:val="24"/>
        </w:rPr>
        <w:t>timelines,</w:t>
      </w:r>
      <w:r>
        <w:rPr>
          <w:spacing w:val="-10"/>
          <w:sz w:val="24"/>
        </w:rPr>
        <w:t> </w:t>
      </w:r>
      <w:r>
        <w:rPr>
          <w:sz w:val="24"/>
        </w:rPr>
        <w:t>and</w:t>
      </w:r>
      <w:r>
        <w:rPr>
          <w:spacing w:val="-10"/>
          <w:sz w:val="24"/>
        </w:rPr>
        <w:t> </w:t>
      </w:r>
      <w:r>
        <w:rPr>
          <w:sz w:val="24"/>
        </w:rPr>
        <w:t>assignment</w:t>
      </w:r>
      <w:r>
        <w:rPr>
          <w:spacing w:val="-10"/>
          <w:sz w:val="24"/>
        </w:rPr>
        <w:t> </w:t>
      </w:r>
      <w:r>
        <w:rPr>
          <w:sz w:val="24"/>
        </w:rPr>
        <w:t>procedures.</w:t>
      </w:r>
      <w:r>
        <w:rPr>
          <w:spacing w:val="40"/>
          <w:sz w:val="24"/>
        </w:rPr>
        <w:t> </w:t>
      </w:r>
      <w:r>
        <w:rPr>
          <w:sz w:val="24"/>
        </w:rPr>
        <w:t>Officers</w:t>
      </w:r>
      <w:r>
        <w:rPr>
          <w:spacing w:val="-10"/>
          <w:sz w:val="24"/>
        </w:rPr>
        <w:t> </w:t>
      </w:r>
      <w:r>
        <w:rPr>
          <w:sz w:val="24"/>
        </w:rPr>
        <w:t>self- nominate through their functional assignment team, which in turn, prepares nominations for review during one of their functional community’s Development Team meetings.</w:t>
      </w:r>
      <w:r>
        <w:rPr>
          <w:spacing w:val="40"/>
          <w:sz w:val="24"/>
        </w:rPr>
        <w:t> </w:t>
      </w:r>
      <w:r>
        <w:rPr>
          <w:sz w:val="24"/>
        </w:rPr>
        <w:t>Once selected, AFPC/DPMLWD matches officers to requirements at specific colleges/universities and processes assignment actions to the AAD program.</w:t>
      </w:r>
      <w:r>
        <w:rPr>
          <w:spacing w:val="40"/>
          <w:sz w:val="24"/>
        </w:rPr>
        <w:t> </w:t>
      </w:r>
      <w:r>
        <w:rPr>
          <w:sz w:val="24"/>
        </w:rPr>
        <w:t>AFPC/DPMLWD updates AAC 48 (See </w:t>
      </w:r>
      <w:hyperlink w:history="true" w:anchor="_bookmark38">
        <w:r>
          <w:rPr>
            <w:b/>
            <w:color w:val="0000FF"/>
            <w:sz w:val="24"/>
          </w:rPr>
          <w:t>Table 3.1</w:t>
        </w:r>
      </w:hyperlink>
      <w:r>
        <w:rPr>
          <w:sz w:val="24"/>
        </w:rPr>
        <w:t>) in the PDS.</w:t>
      </w:r>
      <w:r>
        <w:rPr>
          <w:spacing w:val="40"/>
          <w:sz w:val="24"/>
        </w:rPr>
        <w:t> </w:t>
      </w:r>
      <w:r>
        <w:rPr>
          <w:sz w:val="24"/>
        </w:rPr>
        <w:t>Each functional assignment team, in coordination with AFPC/DPMLWD,</w:t>
      </w:r>
      <w:r>
        <w:rPr>
          <w:spacing w:val="-15"/>
          <w:sz w:val="24"/>
        </w:rPr>
        <w:t> </w:t>
      </w:r>
      <w:r>
        <w:rPr>
          <w:sz w:val="24"/>
        </w:rPr>
        <w:t>will</w:t>
      </w:r>
      <w:r>
        <w:rPr>
          <w:spacing w:val="-12"/>
          <w:sz w:val="24"/>
        </w:rPr>
        <w:t> </w:t>
      </w:r>
      <w:r>
        <w:rPr>
          <w:sz w:val="24"/>
        </w:rPr>
        <w:t>process</w:t>
      </w:r>
      <w:r>
        <w:rPr>
          <w:spacing w:val="-12"/>
          <w:sz w:val="24"/>
        </w:rPr>
        <w:t> </w:t>
      </w:r>
      <w:r>
        <w:rPr>
          <w:sz w:val="24"/>
        </w:rPr>
        <w:t>the</w:t>
      </w:r>
      <w:r>
        <w:rPr>
          <w:spacing w:val="-12"/>
          <w:sz w:val="24"/>
        </w:rPr>
        <w:t> </w:t>
      </w:r>
      <w:r>
        <w:rPr>
          <w:sz w:val="24"/>
        </w:rPr>
        <w:t>subsequent</w:t>
      </w:r>
      <w:r>
        <w:rPr>
          <w:spacing w:val="-11"/>
          <w:sz w:val="24"/>
        </w:rPr>
        <w:t> </w:t>
      </w:r>
      <w:r>
        <w:rPr>
          <w:sz w:val="24"/>
        </w:rPr>
        <w:t>assignment</w:t>
      </w:r>
      <w:r>
        <w:rPr>
          <w:spacing w:val="-12"/>
          <w:sz w:val="24"/>
        </w:rPr>
        <w:t> </w:t>
      </w:r>
      <w:r>
        <w:rPr>
          <w:sz w:val="24"/>
        </w:rPr>
        <w:t>upon</w:t>
      </w:r>
      <w:r>
        <w:rPr>
          <w:spacing w:val="-12"/>
          <w:sz w:val="24"/>
        </w:rPr>
        <w:t> </w:t>
      </w:r>
      <w:r>
        <w:rPr>
          <w:sz w:val="24"/>
        </w:rPr>
        <w:t>graduation</w:t>
      </w:r>
      <w:r>
        <w:rPr>
          <w:spacing w:val="-13"/>
          <w:sz w:val="24"/>
        </w:rPr>
        <w:t> </w:t>
      </w:r>
      <w:r>
        <w:rPr>
          <w:sz w:val="24"/>
        </w:rPr>
        <w:t>from</w:t>
      </w:r>
      <w:r>
        <w:rPr>
          <w:spacing w:val="-12"/>
          <w:sz w:val="24"/>
        </w:rPr>
        <w:t> </w:t>
      </w:r>
      <w:r>
        <w:rPr>
          <w:sz w:val="24"/>
        </w:rPr>
        <w:t>school.</w:t>
      </w:r>
      <w:r>
        <w:rPr>
          <w:spacing w:val="-9"/>
          <w:sz w:val="24"/>
        </w:rPr>
        <w:t> </w:t>
      </w:r>
      <w:r>
        <w:rPr>
          <w:b/>
          <w:sz w:val="24"/>
        </w:rPr>
        <w:t>(T-</w:t>
      </w:r>
      <w:r>
        <w:rPr>
          <w:b/>
          <w:spacing w:val="-5"/>
          <w:sz w:val="24"/>
        </w:rPr>
        <w:t>1)</w:t>
      </w:r>
    </w:p>
    <w:p>
      <w:pPr>
        <w:pStyle w:val="ListParagraph"/>
        <w:numPr>
          <w:ilvl w:val="2"/>
          <w:numId w:val="26"/>
        </w:numPr>
        <w:tabs>
          <w:tab w:pos="1920" w:val="left" w:leader="none"/>
        </w:tabs>
        <w:spacing w:line="240" w:lineRule="auto" w:before="120" w:after="0"/>
        <w:ind w:left="1140" w:right="798" w:firstLine="0"/>
        <w:jc w:val="both"/>
        <w:rPr>
          <w:sz w:val="24"/>
        </w:rPr>
      </w:pPr>
      <w:r>
        <w:rPr>
          <w:sz w:val="24"/>
        </w:rPr>
        <w:t>Assignment OPRs give priority assignment consideration to officers who have obtained AADs through partially- or fully-federally funded programs when filling AAD positions;</w:t>
      </w:r>
      <w:r>
        <w:rPr>
          <w:spacing w:val="-12"/>
          <w:sz w:val="24"/>
        </w:rPr>
        <w:t> </w:t>
      </w:r>
      <w:r>
        <w:rPr>
          <w:sz w:val="24"/>
        </w:rPr>
        <w:t>however,</w:t>
      </w:r>
      <w:r>
        <w:rPr>
          <w:spacing w:val="-11"/>
          <w:sz w:val="24"/>
        </w:rPr>
        <w:t> </w:t>
      </w:r>
      <w:r>
        <w:rPr>
          <w:sz w:val="24"/>
        </w:rPr>
        <w:t>officers</w:t>
      </w:r>
      <w:r>
        <w:rPr>
          <w:spacing w:val="-11"/>
          <w:sz w:val="24"/>
        </w:rPr>
        <w:t> </w:t>
      </w:r>
      <w:r>
        <w:rPr>
          <w:sz w:val="24"/>
        </w:rPr>
        <w:t>possessing</w:t>
      </w:r>
      <w:r>
        <w:rPr>
          <w:spacing w:val="-12"/>
          <w:sz w:val="24"/>
        </w:rPr>
        <w:t> </w:t>
      </w:r>
      <w:r>
        <w:rPr>
          <w:sz w:val="24"/>
        </w:rPr>
        <w:t>AADs</w:t>
      </w:r>
      <w:r>
        <w:rPr>
          <w:spacing w:val="-12"/>
          <w:sz w:val="24"/>
        </w:rPr>
        <w:t> </w:t>
      </w:r>
      <w:r>
        <w:rPr>
          <w:sz w:val="24"/>
        </w:rPr>
        <w:t>earned</w:t>
      </w:r>
      <w:r>
        <w:rPr>
          <w:spacing w:val="-12"/>
          <w:sz w:val="24"/>
        </w:rPr>
        <w:t> </w:t>
      </w:r>
      <w:r>
        <w:rPr>
          <w:sz w:val="24"/>
        </w:rPr>
        <w:t>by</w:t>
      </w:r>
      <w:r>
        <w:rPr>
          <w:spacing w:val="-13"/>
          <w:sz w:val="24"/>
        </w:rPr>
        <w:t> </w:t>
      </w:r>
      <w:r>
        <w:rPr>
          <w:sz w:val="24"/>
        </w:rPr>
        <w:t>other</w:t>
      </w:r>
      <w:r>
        <w:rPr>
          <w:spacing w:val="-12"/>
          <w:sz w:val="24"/>
        </w:rPr>
        <w:t> </w:t>
      </w:r>
      <w:r>
        <w:rPr>
          <w:sz w:val="24"/>
        </w:rPr>
        <w:t>means</w:t>
      </w:r>
      <w:r>
        <w:rPr>
          <w:spacing w:val="-13"/>
          <w:sz w:val="24"/>
        </w:rPr>
        <w:t> </w:t>
      </w:r>
      <w:r>
        <w:rPr>
          <w:sz w:val="24"/>
        </w:rPr>
        <w:t>are</w:t>
      </w:r>
      <w:r>
        <w:rPr>
          <w:spacing w:val="-13"/>
          <w:sz w:val="24"/>
        </w:rPr>
        <w:t> </w:t>
      </w:r>
      <w:r>
        <w:rPr>
          <w:sz w:val="24"/>
        </w:rPr>
        <w:t>also</w:t>
      </w:r>
      <w:r>
        <w:rPr>
          <w:spacing w:val="-12"/>
          <w:sz w:val="24"/>
        </w:rPr>
        <w:t> </w:t>
      </w:r>
      <w:r>
        <w:rPr>
          <w:sz w:val="24"/>
        </w:rPr>
        <w:t>used</w:t>
      </w:r>
      <w:r>
        <w:rPr>
          <w:spacing w:val="-13"/>
          <w:sz w:val="24"/>
        </w:rPr>
        <w:t> </w:t>
      </w:r>
      <w:r>
        <w:rPr>
          <w:sz w:val="24"/>
        </w:rPr>
        <w:t>to</w:t>
      </w:r>
      <w:r>
        <w:rPr>
          <w:spacing w:val="-13"/>
          <w:sz w:val="24"/>
        </w:rPr>
        <w:t> </w:t>
      </w:r>
      <w:r>
        <w:rPr>
          <w:sz w:val="24"/>
        </w:rPr>
        <w:t>fill</w:t>
      </w:r>
      <w:r>
        <w:rPr>
          <w:spacing w:val="-12"/>
          <w:sz w:val="24"/>
        </w:rPr>
        <w:t> </w:t>
      </w:r>
      <w:r>
        <w:rPr>
          <w:sz w:val="24"/>
        </w:rPr>
        <w:t>AAD requirements whenever possible.</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If the pool of available and qualified officers for a given academic cycle is such that not all Air Force Educational Requirement Board AAD requirements can be filled, the AAD program requirement, and thus the FO position, can be changed by the functional assignment team, if approved by Air University Registrar Office (AU/CFR).</w:t>
      </w:r>
    </w:p>
    <w:p>
      <w:pPr>
        <w:pStyle w:val="ListParagraph"/>
        <w:numPr>
          <w:ilvl w:val="2"/>
          <w:numId w:val="26"/>
        </w:numPr>
        <w:tabs>
          <w:tab w:pos="1920" w:val="left" w:leader="none"/>
        </w:tabs>
        <w:spacing w:line="240" w:lineRule="auto" w:before="119" w:after="0"/>
        <w:ind w:left="1140" w:right="797" w:firstLine="0"/>
        <w:jc w:val="both"/>
        <w:rPr>
          <w:sz w:val="24"/>
        </w:rPr>
      </w:pPr>
      <w:r>
        <w:rPr>
          <w:spacing w:val="-2"/>
          <w:sz w:val="24"/>
        </w:rPr>
        <w:t>If</w:t>
      </w:r>
      <w:r>
        <w:rPr>
          <w:spacing w:val="-7"/>
          <w:sz w:val="24"/>
        </w:rPr>
        <w:t> </w:t>
      </w:r>
      <w:r>
        <w:rPr>
          <w:spacing w:val="-2"/>
          <w:sz w:val="24"/>
        </w:rPr>
        <w:t>the</w:t>
      </w:r>
      <w:r>
        <w:rPr>
          <w:spacing w:val="-7"/>
          <w:sz w:val="24"/>
        </w:rPr>
        <w:t> </w:t>
      </w:r>
      <w:r>
        <w:rPr>
          <w:spacing w:val="-2"/>
          <w:sz w:val="24"/>
        </w:rPr>
        <w:t>subsequent</w:t>
      </w:r>
      <w:r>
        <w:rPr>
          <w:spacing w:val="-8"/>
          <w:sz w:val="24"/>
        </w:rPr>
        <w:t> </w:t>
      </w:r>
      <w:r>
        <w:rPr>
          <w:spacing w:val="-2"/>
          <w:sz w:val="24"/>
        </w:rPr>
        <w:t>AAD</w:t>
      </w:r>
      <w:r>
        <w:rPr>
          <w:spacing w:val="-7"/>
          <w:sz w:val="24"/>
        </w:rPr>
        <w:t> </w:t>
      </w:r>
      <w:r>
        <w:rPr>
          <w:spacing w:val="-2"/>
          <w:sz w:val="24"/>
        </w:rPr>
        <w:t>position</w:t>
      </w:r>
      <w:r>
        <w:rPr>
          <w:spacing w:val="-7"/>
          <w:sz w:val="24"/>
        </w:rPr>
        <w:t> </w:t>
      </w:r>
      <w:r>
        <w:rPr>
          <w:spacing w:val="-2"/>
          <w:sz w:val="24"/>
        </w:rPr>
        <w:t>for</w:t>
      </w:r>
      <w:r>
        <w:rPr>
          <w:spacing w:val="-7"/>
          <w:sz w:val="24"/>
        </w:rPr>
        <w:t> </w:t>
      </w:r>
      <w:r>
        <w:rPr>
          <w:spacing w:val="-2"/>
          <w:sz w:val="24"/>
        </w:rPr>
        <w:t>an</w:t>
      </w:r>
      <w:r>
        <w:rPr>
          <w:spacing w:val="-7"/>
          <w:sz w:val="24"/>
        </w:rPr>
        <w:t> </w:t>
      </w:r>
      <w:r>
        <w:rPr>
          <w:spacing w:val="-2"/>
          <w:sz w:val="24"/>
        </w:rPr>
        <w:t>Air</w:t>
      </w:r>
      <w:r>
        <w:rPr>
          <w:spacing w:val="-8"/>
          <w:sz w:val="24"/>
        </w:rPr>
        <w:t> </w:t>
      </w:r>
      <w:r>
        <w:rPr>
          <w:spacing w:val="-2"/>
          <w:sz w:val="24"/>
        </w:rPr>
        <w:t>Force</w:t>
      </w:r>
      <w:r>
        <w:rPr>
          <w:spacing w:val="-6"/>
          <w:sz w:val="24"/>
        </w:rPr>
        <w:t> </w:t>
      </w:r>
      <w:r>
        <w:rPr>
          <w:spacing w:val="-2"/>
          <w:sz w:val="24"/>
        </w:rPr>
        <w:t>Educational</w:t>
      </w:r>
      <w:r>
        <w:rPr>
          <w:spacing w:val="-6"/>
          <w:sz w:val="24"/>
        </w:rPr>
        <w:t> </w:t>
      </w:r>
      <w:r>
        <w:rPr>
          <w:spacing w:val="-2"/>
          <w:sz w:val="24"/>
        </w:rPr>
        <w:t>Requirement</w:t>
      </w:r>
      <w:r>
        <w:rPr>
          <w:spacing w:val="-7"/>
          <w:sz w:val="24"/>
        </w:rPr>
        <w:t> </w:t>
      </w:r>
      <w:r>
        <w:rPr>
          <w:spacing w:val="-2"/>
          <w:sz w:val="24"/>
        </w:rPr>
        <w:t>Board</w:t>
      </w:r>
      <w:r>
        <w:rPr>
          <w:spacing w:val="-7"/>
          <w:sz w:val="24"/>
        </w:rPr>
        <w:t> </w:t>
      </w:r>
      <w:r>
        <w:rPr>
          <w:spacing w:val="-2"/>
          <w:sz w:val="24"/>
        </w:rPr>
        <w:t>AAD </w:t>
      </w:r>
      <w:r>
        <w:rPr>
          <w:sz w:val="24"/>
        </w:rPr>
        <w:t>requirement is such that it cannot be supported due to operational and/or force development requirements, the subsequent AAD position may be substituted with another valid AAD position by the functional assignment team, if approved by Air University Registrar Office </w:t>
      </w:r>
      <w:r>
        <w:rPr>
          <w:spacing w:val="-2"/>
          <w:sz w:val="24"/>
        </w:rPr>
        <w:t>(AU/CFR).</w:t>
      </w:r>
    </w:p>
    <w:p>
      <w:pPr>
        <w:pStyle w:val="ListParagraph"/>
        <w:numPr>
          <w:ilvl w:val="1"/>
          <w:numId w:val="26"/>
        </w:numPr>
        <w:tabs>
          <w:tab w:pos="1380" w:val="left" w:leader="none"/>
        </w:tabs>
        <w:spacing w:line="240" w:lineRule="auto" w:before="120" w:after="0"/>
        <w:ind w:left="780" w:right="798" w:firstLine="0"/>
        <w:jc w:val="both"/>
        <w:rPr>
          <w:sz w:val="24"/>
        </w:rPr>
      </w:pPr>
      <w:bookmarkStart w:name="_bookmark167" w:id="168"/>
      <w:bookmarkEnd w:id="168"/>
      <w:r>
        <w:rPr/>
      </w:r>
      <w:r>
        <w:rPr>
          <w:b/>
          <w:sz w:val="24"/>
        </w:rPr>
        <w:t>Nonrated Line (NRL) Officer Crossflow Program. </w:t>
      </w:r>
      <w:r>
        <w:rPr>
          <w:sz w:val="24"/>
        </w:rPr>
        <w:t>AFMAN 36-2100 implements the Nonrated Line Officer Crossflow program.</w:t>
      </w:r>
      <w:r>
        <w:rPr>
          <w:spacing w:val="40"/>
          <w:sz w:val="24"/>
        </w:rPr>
        <w:t> </w:t>
      </w:r>
      <w:r>
        <w:rPr>
          <w:sz w:val="24"/>
        </w:rPr>
        <w:t>For USSF, the ETMO, in coordination with SF/S1P, may</w:t>
      </w:r>
      <w:r>
        <w:rPr>
          <w:spacing w:val="-9"/>
          <w:sz w:val="24"/>
        </w:rPr>
        <w:t> </w:t>
      </w:r>
      <w:r>
        <w:rPr>
          <w:sz w:val="24"/>
        </w:rPr>
        <w:t>implement</w:t>
      </w:r>
      <w:r>
        <w:rPr>
          <w:spacing w:val="-9"/>
          <w:sz w:val="24"/>
        </w:rPr>
        <w:t> </w:t>
      </w:r>
      <w:r>
        <w:rPr>
          <w:sz w:val="24"/>
        </w:rPr>
        <w:t>the</w:t>
      </w:r>
      <w:r>
        <w:rPr>
          <w:spacing w:val="-9"/>
          <w:sz w:val="24"/>
        </w:rPr>
        <w:t> </w:t>
      </w:r>
      <w:r>
        <w:rPr>
          <w:sz w:val="24"/>
        </w:rPr>
        <w:t>Nonrated</w:t>
      </w:r>
      <w:r>
        <w:rPr>
          <w:spacing w:val="-9"/>
          <w:sz w:val="24"/>
        </w:rPr>
        <w:t> </w:t>
      </w:r>
      <w:r>
        <w:rPr>
          <w:sz w:val="24"/>
        </w:rPr>
        <w:t>Line</w:t>
      </w:r>
      <w:r>
        <w:rPr>
          <w:spacing w:val="-9"/>
          <w:sz w:val="24"/>
        </w:rPr>
        <w:t> </w:t>
      </w:r>
      <w:r>
        <w:rPr>
          <w:sz w:val="24"/>
        </w:rPr>
        <w:t>Officer</w:t>
      </w:r>
      <w:r>
        <w:rPr>
          <w:spacing w:val="-9"/>
          <w:sz w:val="24"/>
        </w:rPr>
        <w:t> </w:t>
      </w:r>
      <w:r>
        <w:rPr>
          <w:sz w:val="24"/>
        </w:rPr>
        <w:t>Crossflow</w:t>
      </w:r>
      <w:r>
        <w:rPr>
          <w:spacing w:val="-10"/>
          <w:sz w:val="24"/>
        </w:rPr>
        <w:t> </w:t>
      </w:r>
      <w:r>
        <w:rPr>
          <w:sz w:val="24"/>
        </w:rPr>
        <w:t>Program</w:t>
      </w:r>
      <w:r>
        <w:rPr>
          <w:spacing w:val="-10"/>
          <w:sz w:val="24"/>
        </w:rPr>
        <w:t> </w:t>
      </w:r>
      <w:r>
        <w:rPr>
          <w:sz w:val="24"/>
        </w:rPr>
        <w:t>for</w:t>
      </w:r>
      <w:r>
        <w:rPr>
          <w:spacing w:val="-9"/>
          <w:sz w:val="24"/>
        </w:rPr>
        <w:t> </w:t>
      </w:r>
      <w:r>
        <w:rPr>
          <w:sz w:val="24"/>
        </w:rPr>
        <w:t>Line</w:t>
      </w:r>
      <w:r>
        <w:rPr>
          <w:spacing w:val="-9"/>
          <w:sz w:val="24"/>
        </w:rPr>
        <w:t> </w:t>
      </w:r>
      <w:r>
        <w:rPr>
          <w:sz w:val="24"/>
        </w:rPr>
        <w:t>of</w:t>
      </w:r>
      <w:r>
        <w:rPr>
          <w:spacing w:val="-9"/>
          <w:sz w:val="24"/>
        </w:rPr>
        <w:t> </w:t>
      </w:r>
      <w:r>
        <w:rPr>
          <w:sz w:val="24"/>
        </w:rPr>
        <w:t>the</w:t>
      </w:r>
      <w:r>
        <w:rPr>
          <w:spacing w:val="-9"/>
          <w:sz w:val="24"/>
        </w:rPr>
        <w:t> </w:t>
      </w:r>
      <w:r>
        <w:rPr>
          <w:sz w:val="24"/>
        </w:rPr>
        <w:t>Space</w:t>
      </w:r>
      <w:r>
        <w:rPr>
          <w:spacing w:val="-9"/>
          <w:sz w:val="24"/>
        </w:rPr>
        <w:t> </w:t>
      </w:r>
      <w:r>
        <w:rPr>
          <w:sz w:val="24"/>
        </w:rPr>
        <w:t>Force</w:t>
      </w:r>
      <w:r>
        <w:rPr>
          <w:spacing w:val="-9"/>
          <w:sz w:val="24"/>
        </w:rPr>
        <w:t> </w:t>
      </w:r>
      <w:r>
        <w:rPr>
          <w:sz w:val="24"/>
        </w:rPr>
        <w:t>officer, based on needs of the Space Force.</w:t>
      </w:r>
      <w:r>
        <w:rPr>
          <w:spacing w:val="40"/>
          <w:sz w:val="24"/>
        </w:rPr>
        <w:t> </w:t>
      </w:r>
      <w:r>
        <w:rPr>
          <w:sz w:val="24"/>
        </w:rPr>
        <w:t>For RegAF, the Nonrated Line Officer Crossflow Panel is selected by AFPC/DPM.</w:t>
      </w:r>
      <w:r>
        <w:rPr>
          <w:spacing w:val="40"/>
          <w:sz w:val="24"/>
        </w:rPr>
        <w:t> </w:t>
      </w:r>
      <w:r>
        <w:rPr>
          <w:sz w:val="24"/>
        </w:rPr>
        <w:t>The Panel competitively select volunteers and non-volunteers from career fields with overages for crossflow/retraining into shortage AFSCs.</w:t>
      </w:r>
      <w:r>
        <w:rPr>
          <w:spacing w:val="40"/>
          <w:sz w:val="24"/>
        </w:rPr>
        <w:t> </w:t>
      </w:r>
      <w:r>
        <w:rPr>
          <w:sz w:val="24"/>
        </w:rPr>
        <w:t>While the Panel considers</w:t>
      </w:r>
      <w:r>
        <w:rPr>
          <w:spacing w:val="-6"/>
          <w:sz w:val="24"/>
        </w:rPr>
        <w:t> </w:t>
      </w:r>
      <w:r>
        <w:rPr>
          <w:sz w:val="24"/>
        </w:rPr>
        <w:t>the</w:t>
      </w:r>
      <w:r>
        <w:rPr>
          <w:spacing w:val="-6"/>
          <w:sz w:val="24"/>
        </w:rPr>
        <w:t> </w:t>
      </w:r>
      <w:r>
        <w:rPr>
          <w:sz w:val="24"/>
        </w:rPr>
        <w:t>career</w:t>
      </w:r>
      <w:r>
        <w:rPr>
          <w:spacing w:val="-6"/>
          <w:sz w:val="24"/>
        </w:rPr>
        <w:t> </w:t>
      </w:r>
      <w:r>
        <w:rPr>
          <w:sz w:val="24"/>
        </w:rPr>
        <w:t>development</w:t>
      </w:r>
      <w:r>
        <w:rPr>
          <w:spacing w:val="-6"/>
          <w:sz w:val="24"/>
        </w:rPr>
        <w:t> </w:t>
      </w:r>
      <w:r>
        <w:rPr>
          <w:sz w:val="24"/>
        </w:rPr>
        <w:t>of</w:t>
      </w:r>
      <w:r>
        <w:rPr>
          <w:spacing w:val="-7"/>
          <w:sz w:val="24"/>
        </w:rPr>
        <w:t> </w:t>
      </w:r>
      <w:r>
        <w:rPr>
          <w:sz w:val="24"/>
        </w:rPr>
        <w:t>nonrated</w:t>
      </w:r>
      <w:r>
        <w:rPr>
          <w:spacing w:val="-7"/>
          <w:sz w:val="24"/>
        </w:rPr>
        <w:t> </w:t>
      </w:r>
      <w:r>
        <w:rPr>
          <w:sz w:val="24"/>
        </w:rPr>
        <w:t>line</w:t>
      </w:r>
      <w:r>
        <w:rPr>
          <w:spacing w:val="-6"/>
          <w:sz w:val="24"/>
        </w:rPr>
        <w:t> </w:t>
      </w:r>
      <w:r>
        <w:rPr>
          <w:sz w:val="24"/>
        </w:rPr>
        <w:t>officers,</w:t>
      </w:r>
      <w:r>
        <w:rPr>
          <w:spacing w:val="-7"/>
          <w:sz w:val="24"/>
        </w:rPr>
        <w:t> </w:t>
      </w:r>
      <w:r>
        <w:rPr>
          <w:sz w:val="24"/>
        </w:rPr>
        <w:t>it</w:t>
      </w:r>
      <w:r>
        <w:rPr>
          <w:spacing w:val="-7"/>
          <w:sz w:val="24"/>
        </w:rPr>
        <w:t> </w:t>
      </w:r>
      <w:r>
        <w:rPr>
          <w:sz w:val="24"/>
        </w:rPr>
        <w:t>is</w:t>
      </w:r>
      <w:r>
        <w:rPr>
          <w:spacing w:val="-5"/>
          <w:sz w:val="24"/>
        </w:rPr>
        <w:t> </w:t>
      </w:r>
      <w:r>
        <w:rPr>
          <w:sz w:val="24"/>
        </w:rPr>
        <w:t>not</w:t>
      </w:r>
      <w:r>
        <w:rPr>
          <w:spacing w:val="-6"/>
          <w:sz w:val="24"/>
        </w:rPr>
        <w:t> </w:t>
      </w:r>
      <w:r>
        <w:rPr>
          <w:sz w:val="24"/>
        </w:rPr>
        <w:t>the</w:t>
      </w:r>
      <w:r>
        <w:rPr>
          <w:spacing w:val="-5"/>
          <w:sz w:val="24"/>
        </w:rPr>
        <w:t> </w:t>
      </w:r>
      <w:r>
        <w:rPr>
          <w:sz w:val="24"/>
        </w:rPr>
        <w:t>function</w:t>
      </w:r>
      <w:r>
        <w:rPr>
          <w:spacing w:val="-6"/>
          <w:sz w:val="24"/>
        </w:rPr>
        <w:t> </w:t>
      </w:r>
      <w:r>
        <w:rPr>
          <w:sz w:val="24"/>
        </w:rPr>
        <w:t>as</w:t>
      </w:r>
      <w:r>
        <w:rPr>
          <w:spacing w:val="-6"/>
          <w:sz w:val="24"/>
        </w:rPr>
        <w:t> </w:t>
      </w:r>
      <w:r>
        <w:rPr>
          <w:sz w:val="24"/>
        </w:rPr>
        <w:t>a</w:t>
      </w:r>
      <w:r>
        <w:rPr>
          <w:spacing w:val="-7"/>
          <w:sz w:val="24"/>
        </w:rPr>
        <w:t> </w:t>
      </w:r>
      <w:r>
        <w:rPr>
          <w:sz w:val="24"/>
        </w:rPr>
        <w:t>Development Team.</w:t>
      </w:r>
      <w:r>
        <w:rPr>
          <w:spacing w:val="40"/>
          <w:sz w:val="24"/>
        </w:rPr>
        <w:t> </w:t>
      </w:r>
      <w:r>
        <w:rPr>
          <w:sz w:val="24"/>
        </w:rPr>
        <w:t>AFPC/DPM will:</w:t>
      </w:r>
    </w:p>
    <w:p>
      <w:pPr>
        <w:pStyle w:val="ListParagraph"/>
        <w:numPr>
          <w:ilvl w:val="2"/>
          <w:numId w:val="26"/>
        </w:numPr>
        <w:tabs>
          <w:tab w:pos="1920" w:val="left" w:leader="none"/>
        </w:tabs>
        <w:spacing w:line="240" w:lineRule="auto" w:before="121" w:after="0"/>
        <w:ind w:left="1140" w:right="799" w:firstLine="0"/>
        <w:jc w:val="both"/>
        <w:rPr>
          <w:sz w:val="24"/>
        </w:rPr>
      </w:pPr>
      <w:r>
        <w:rPr>
          <w:sz w:val="24"/>
        </w:rPr>
        <w:t>Develop</w:t>
      </w:r>
      <w:r>
        <w:rPr>
          <w:spacing w:val="-7"/>
          <w:sz w:val="24"/>
        </w:rPr>
        <w:t> </w:t>
      </w:r>
      <w:r>
        <w:rPr>
          <w:sz w:val="24"/>
        </w:rPr>
        <w:t>announcement</w:t>
      </w:r>
      <w:r>
        <w:rPr>
          <w:spacing w:val="-7"/>
          <w:sz w:val="24"/>
        </w:rPr>
        <w:t> </w:t>
      </w:r>
      <w:r>
        <w:rPr>
          <w:sz w:val="24"/>
        </w:rPr>
        <w:t>message,</w:t>
      </w:r>
      <w:r>
        <w:rPr>
          <w:spacing w:val="-6"/>
          <w:sz w:val="24"/>
        </w:rPr>
        <w:t> </w:t>
      </w:r>
      <w:r>
        <w:rPr>
          <w:sz w:val="24"/>
        </w:rPr>
        <w:t>application</w:t>
      </w:r>
      <w:r>
        <w:rPr>
          <w:spacing w:val="-6"/>
          <w:sz w:val="24"/>
        </w:rPr>
        <w:t> </w:t>
      </w:r>
      <w:r>
        <w:rPr>
          <w:sz w:val="24"/>
        </w:rPr>
        <w:t>guidelines</w:t>
      </w:r>
      <w:r>
        <w:rPr>
          <w:spacing w:val="-7"/>
          <w:sz w:val="24"/>
        </w:rPr>
        <w:t> </w:t>
      </w:r>
      <w:r>
        <w:rPr>
          <w:sz w:val="24"/>
        </w:rPr>
        <w:t>and</w:t>
      </w:r>
      <w:r>
        <w:rPr>
          <w:spacing w:val="-7"/>
          <w:sz w:val="24"/>
        </w:rPr>
        <w:t> </w:t>
      </w:r>
      <w:r>
        <w:rPr>
          <w:sz w:val="24"/>
        </w:rPr>
        <w:t>Panel</w:t>
      </w:r>
      <w:r>
        <w:rPr>
          <w:spacing w:val="-6"/>
          <w:sz w:val="24"/>
        </w:rPr>
        <w:t> </w:t>
      </w:r>
      <w:r>
        <w:rPr>
          <w:sz w:val="24"/>
        </w:rPr>
        <w:t>instructions;</w:t>
      </w:r>
      <w:r>
        <w:rPr>
          <w:spacing w:val="-6"/>
          <w:sz w:val="24"/>
        </w:rPr>
        <w:t> </w:t>
      </w:r>
      <w:r>
        <w:rPr>
          <w:sz w:val="24"/>
        </w:rPr>
        <w:t>select Crossflow Panel members; convene</w:t>
      </w:r>
      <w:r>
        <w:rPr>
          <w:spacing w:val="-1"/>
          <w:sz w:val="24"/>
        </w:rPr>
        <w:t> </w:t>
      </w:r>
      <w:r>
        <w:rPr>
          <w:sz w:val="24"/>
        </w:rPr>
        <w:t>the Panel; announce timeline; and notify officers of their </w:t>
      </w:r>
      <w:r>
        <w:rPr>
          <w:spacing w:val="-2"/>
          <w:sz w:val="24"/>
        </w:rPr>
        <w:t>eligibility.</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802" w:firstLine="0"/>
        <w:jc w:val="both"/>
        <w:rPr>
          <w:sz w:val="24"/>
        </w:rPr>
      </w:pPr>
      <w:bookmarkStart w:name="_bookmark170" w:id="169"/>
      <w:bookmarkEnd w:id="169"/>
      <w:r>
        <w:rPr/>
      </w:r>
      <w:r>
        <w:rPr>
          <w:sz w:val="24"/>
        </w:rPr>
        <w:t>Provide briefing slides to FSS/CCs prior to the application deadline to explain the purpose and process.</w:t>
      </w:r>
      <w:r>
        <w:rPr>
          <w:spacing w:val="40"/>
          <w:sz w:val="24"/>
        </w:rPr>
        <w:t> </w:t>
      </w:r>
      <w:r>
        <w:rPr>
          <w:sz w:val="24"/>
        </w:rPr>
        <w:t>The goal is to communicate Air Force needs at the strategic level and afford officers opportunities to consider options.</w:t>
      </w:r>
    </w:p>
    <w:p>
      <w:pPr>
        <w:pStyle w:val="ListParagraph"/>
        <w:numPr>
          <w:ilvl w:val="2"/>
          <w:numId w:val="26"/>
        </w:numPr>
        <w:tabs>
          <w:tab w:pos="1920" w:val="left" w:leader="none"/>
        </w:tabs>
        <w:spacing w:line="240" w:lineRule="auto" w:before="121" w:after="0"/>
        <w:ind w:left="1140" w:right="800" w:firstLine="0"/>
        <w:jc w:val="both"/>
        <w:rPr>
          <w:b/>
          <w:sz w:val="24"/>
        </w:rPr>
      </w:pPr>
      <w:r>
        <w:rPr>
          <w:sz w:val="24"/>
        </w:rPr>
        <w:t>Prepare</w:t>
      </w:r>
      <w:r>
        <w:rPr>
          <w:spacing w:val="-15"/>
          <w:sz w:val="24"/>
        </w:rPr>
        <w:t> </w:t>
      </w:r>
      <w:r>
        <w:rPr>
          <w:sz w:val="24"/>
        </w:rPr>
        <w:t>results</w:t>
      </w:r>
      <w:r>
        <w:rPr>
          <w:spacing w:val="-15"/>
          <w:sz w:val="24"/>
        </w:rPr>
        <w:t> </w:t>
      </w:r>
      <w:r>
        <w:rPr>
          <w:sz w:val="24"/>
        </w:rPr>
        <w:t>package</w:t>
      </w:r>
      <w:r>
        <w:rPr>
          <w:spacing w:val="-15"/>
          <w:sz w:val="24"/>
        </w:rPr>
        <w:t> </w:t>
      </w:r>
      <w:r>
        <w:rPr>
          <w:sz w:val="24"/>
        </w:rPr>
        <w:t>for</w:t>
      </w:r>
      <w:r>
        <w:rPr>
          <w:spacing w:val="-15"/>
          <w:sz w:val="24"/>
        </w:rPr>
        <w:t> </w:t>
      </w:r>
      <w:r>
        <w:rPr>
          <w:sz w:val="24"/>
        </w:rPr>
        <w:t>AFPC/CC</w:t>
      </w:r>
      <w:r>
        <w:rPr>
          <w:spacing w:val="-15"/>
          <w:sz w:val="24"/>
        </w:rPr>
        <w:t> </w:t>
      </w:r>
      <w:r>
        <w:rPr>
          <w:sz w:val="24"/>
        </w:rPr>
        <w:t>approval,</w:t>
      </w:r>
      <w:r>
        <w:rPr>
          <w:spacing w:val="-15"/>
          <w:sz w:val="24"/>
        </w:rPr>
        <w:t> </w:t>
      </w:r>
      <w:r>
        <w:rPr>
          <w:sz w:val="24"/>
        </w:rPr>
        <w:t>with</w:t>
      </w:r>
      <w:r>
        <w:rPr>
          <w:spacing w:val="-15"/>
          <w:sz w:val="24"/>
        </w:rPr>
        <w:t> </w:t>
      </w:r>
      <w:r>
        <w:rPr>
          <w:sz w:val="24"/>
        </w:rPr>
        <w:t>courtesy</w:t>
      </w:r>
      <w:r>
        <w:rPr>
          <w:spacing w:val="-15"/>
          <w:sz w:val="24"/>
        </w:rPr>
        <w:t> </w:t>
      </w:r>
      <w:r>
        <w:rPr>
          <w:sz w:val="24"/>
        </w:rPr>
        <w:t>copy</w:t>
      </w:r>
      <w:r>
        <w:rPr>
          <w:spacing w:val="-15"/>
          <w:sz w:val="24"/>
        </w:rPr>
        <w:t> </w:t>
      </w:r>
      <w:r>
        <w:rPr>
          <w:sz w:val="24"/>
        </w:rPr>
        <w:t>to</w:t>
      </w:r>
      <w:r>
        <w:rPr>
          <w:spacing w:val="-15"/>
          <w:sz w:val="24"/>
        </w:rPr>
        <w:t> </w:t>
      </w:r>
      <w:r>
        <w:rPr>
          <w:sz w:val="24"/>
        </w:rPr>
        <w:t>AF/A1P.</w:t>
      </w:r>
      <w:r>
        <w:rPr>
          <w:spacing w:val="31"/>
          <w:sz w:val="24"/>
        </w:rPr>
        <w:t> </w:t>
      </w:r>
      <w:r>
        <w:rPr>
          <w:sz w:val="24"/>
        </w:rPr>
        <w:t>When immediate crossflow</w:t>
      </w:r>
      <w:r>
        <w:rPr>
          <w:spacing w:val="-1"/>
          <w:sz w:val="24"/>
        </w:rPr>
        <w:t> </w:t>
      </w:r>
      <w:r>
        <w:rPr>
          <w:sz w:val="24"/>
        </w:rPr>
        <w:t>actions are necessary, AFPC/DPM, in coordination</w:t>
      </w:r>
      <w:r>
        <w:rPr>
          <w:spacing w:val="-1"/>
          <w:sz w:val="24"/>
        </w:rPr>
        <w:t> </w:t>
      </w:r>
      <w:r>
        <w:rPr>
          <w:sz w:val="24"/>
        </w:rPr>
        <w:t>with AF/A1P, is the approval authority and does not require a Crossflow Panel. </w:t>
      </w:r>
      <w:r>
        <w:rPr>
          <w:b/>
          <w:sz w:val="24"/>
        </w:rPr>
        <w:t>(T-1)</w:t>
      </w:r>
    </w:p>
    <w:p>
      <w:pPr>
        <w:pStyle w:val="ListParagraph"/>
        <w:numPr>
          <w:ilvl w:val="1"/>
          <w:numId w:val="26"/>
        </w:numPr>
        <w:tabs>
          <w:tab w:pos="1380" w:val="left" w:leader="none"/>
        </w:tabs>
        <w:spacing w:line="240" w:lineRule="auto" w:before="120" w:after="0"/>
        <w:ind w:left="780" w:right="797" w:firstLine="0"/>
        <w:jc w:val="both"/>
        <w:rPr>
          <w:sz w:val="24"/>
        </w:rPr>
      </w:pPr>
      <w:bookmarkStart w:name="_bookmark168" w:id="170"/>
      <w:bookmarkEnd w:id="170"/>
      <w:r>
        <w:rPr/>
      </w:r>
      <w:r>
        <w:rPr>
          <w:b/>
          <w:sz w:val="24"/>
        </w:rPr>
        <w:t>Contingency Deployment Assignment Consideration/Contingency Deployment Home Station Assignment Deferment.</w:t>
      </w:r>
      <w:r>
        <w:rPr>
          <w:b/>
          <w:spacing w:val="40"/>
          <w:sz w:val="24"/>
        </w:rPr>
        <w:t> </w:t>
      </w:r>
      <w:r>
        <w:rPr>
          <w:sz w:val="24"/>
        </w:rPr>
        <w:t>This program is designed to allow all members (enlisted and officer)</w:t>
      </w:r>
      <w:r>
        <w:rPr>
          <w:spacing w:val="-14"/>
          <w:sz w:val="24"/>
        </w:rPr>
        <w:t> </w:t>
      </w:r>
      <w:r>
        <w:rPr>
          <w:sz w:val="24"/>
        </w:rPr>
        <w:t>who</w:t>
      </w:r>
      <w:r>
        <w:rPr>
          <w:spacing w:val="-15"/>
          <w:sz w:val="24"/>
        </w:rPr>
        <w:t> </w:t>
      </w:r>
      <w:r>
        <w:rPr>
          <w:sz w:val="24"/>
        </w:rPr>
        <w:t>qualify,</w:t>
      </w:r>
      <w:r>
        <w:rPr>
          <w:spacing w:val="-14"/>
          <w:sz w:val="24"/>
        </w:rPr>
        <w:t> </w:t>
      </w:r>
      <w:r>
        <w:rPr>
          <w:sz w:val="24"/>
        </w:rPr>
        <w:t>to</w:t>
      </w:r>
      <w:r>
        <w:rPr>
          <w:spacing w:val="-14"/>
          <w:sz w:val="24"/>
        </w:rPr>
        <w:t> </w:t>
      </w:r>
      <w:r>
        <w:rPr>
          <w:sz w:val="24"/>
        </w:rPr>
        <w:t>request</w:t>
      </w:r>
      <w:r>
        <w:rPr>
          <w:spacing w:val="-14"/>
          <w:sz w:val="24"/>
        </w:rPr>
        <w:t> </w:t>
      </w:r>
      <w:r>
        <w:rPr>
          <w:sz w:val="24"/>
        </w:rPr>
        <w:t>a</w:t>
      </w:r>
      <w:r>
        <w:rPr>
          <w:spacing w:val="-14"/>
          <w:sz w:val="24"/>
        </w:rPr>
        <w:t> </w:t>
      </w:r>
      <w:r>
        <w:rPr>
          <w:sz w:val="24"/>
        </w:rPr>
        <w:t>post-deployment</w:t>
      </w:r>
      <w:r>
        <w:rPr>
          <w:spacing w:val="-15"/>
          <w:sz w:val="24"/>
        </w:rPr>
        <w:t> </w:t>
      </w:r>
      <w:r>
        <w:rPr>
          <w:sz w:val="24"/>
        </w:rPr>
        <w:t>assignment</w:t>
      </w:r>
      <w:r>
        <w:rPr>
          <w:spacing w:val="-14"/>
          <w:sz w:val="24"/>
        </w:rPr>
        <w:t> </w:t>
      </w:r>
      <w:r>
        <w:rPr>
          <w:sz w:val="24"/>
        </w:rPr>
        <w:t>or</w:t>
      </w:r>
      <w:r>
        <w:rPr>
          <w:spacing w:val="-14"/>
          <w:sz w:val="24"/>
        </w:rPr>
        <w:t> </w:t>
      </w:r>
      <w:r>
        <w:rPr>
          <w:sz w:val="24"/>
        </w:rPr>
        <w:t>an</w:t>
      </w:r>
      <w:r>
        <w:rPr>
          <w:spacing w:val="-14"/>
          <w:sz w:val="24"/>
        </w:rPr>
        <w:t> </w:t>
      </w:r>
      <w:r>
        <w:rPr>
          <w:sz w:val="24"/>
        </w:rPr>
        <w:t>in-place</w:t>
      </w:r>
      <w:r>
        <w:rPr>
          <w:spacing w:val="-14"/>
          <w:sz w:val="24"/>
        </w:rPr>
        <w:t> </w:t>
      </w:r>
      <w:r>
        <w:rPr>
          <w:sz w:val="24"/>
        </w:rPr>
        <w:t>24-month</w:t>
      </w:r>
      <w:r>
        <w:rPr>
          <w:spacing w:val="-15"/>
          <w:sz w:val="24"/>
        </w:rPr>
        <w:t> </w:t>
      </w:r>
      <w:r>
        <w:rPr>
          <w:sz w:val="24"/>
        </w:rPr>
        <w:t>assignment deferment after serving a consecutive contingency deployment tour of duty for the required number of days for award of short tour credit in accordance with </w:t>
      </w:r>
      <w:hyperlink w:history="true" w:anchor="_bookmark245">
        <w:r>
          <w:rPr>
            <w:b/>
            <w:color w:val="0000FF"/>
            <w:sz w:val="24"/>
          </w:rPr>
          <w:t>Table 7.6</w:t>
        </w:r>
      </w:hyperlink>
      <w:r>
        <w:rPr>
          <w:sz w:val="24"/>
        </w:rPr>
        <w:t>., Rule 2, 5, or 6. See </w:t>
      </w:r>
      <w:hyperlink w:history="true" w:anchor="_bookmark414">
        <w:r>
          <w:rPr>
            <w:b/>
            <w:color w:val="0000FF"/>
            <w:sz w:val="24"/>
          </w:rPr>
          <w:t>Attachment</w:t>
        </w:r>
        <w:r>
          <w:rPr>
            <w:b/>
            <w:color w:val="0000FF"/>
            <w:spacing w:val="-2"/>
            <w:sz w:val="24"/>
          </w:rPr>
          <w:t> </w:t>
        </w:r>
        <w:r>
          <w:rPr>
            <w:b/>
            <w:color w:val="0000FF"/>
            <w:sz w:val="24"/>
          </w:rPr>
          <w:t>7</w:t>
        </w:r>
      </w:hyperlink>
      <w:r>
        <w:rPr>
          <w:sz w:val="24"/>
        </w:rPr>
        <w:t>.</w:t>
      </w:r>
      <w:r>
        <w:rPr>
          <w:spacing w:val="40"/>
          <w:sz w:val="24"/>
        </w:rPr>
        <w:t> </w:t>
      </w:r>
      <w:r>
        <w:rPr>
          <w:sz w:val="24"/>
        </w:rPr>
        <w:t>For</w:t>
      </w:r>
      <w:r>
        <w:rPr>
          <w:spacing w:val="-3"/>
          <w:sz w:val="24"/>
        </w:rPr>
        <w:t> </w:t>
      </w:r>
      <w:r>
        <w:rPr>
          <w:sz w:val="24"/>
        </w:rPr>
        <w:t>members</w:t>
      </w:r>
      <w:r>
        <w:rPr>
          <w:spacing w:val="-3"/>
          <w:sz w:val="24"/>
        </w:rPr>
        <w:t> </w:t>
      </w:r>
      <w:r>
        <w:rPr>
          <w:sz w:val="24"/>
        </w:rPr>
        <w:t>that</w:t>
      </w:r>
      <w:r>
        <w:rPr>
          <w:spacing w:val="-3"/>
          <w:sz w:val="24"/>
        </w:rPr>
        <w:t> </w:t>
      </w:r>
      <w:r>
        <w:rPr>
          <w:sz w:val="24"/>
        </w:rPr>
        <w:t>are</w:t>
      </w:r>
      <w:r>
        <w:rPr>
          <w:spacing w:val="-2"/>
          <w:sz w:val="24"/>
        </w:rPr>
        <w:t> </w:t>
      </w:r>
      <w:r>
        <w:rPr>
          <w:sz w:val="24"/>
        </w:rPr>
        <w:t>deploying</w:t>
      </w:r>
      <w:r>
        <w:rPr>
          <w:spacing w:val="-4"/>
          <w:sz w:val="24"/>
        </w:rPr>
        <w:t> </w:t>
      </w:r>
      <w:r>
        <w:rPr>
          <w:sz w:val="24"/>
        </w:rPr>
        <w:t>on</w:t>
      </w:r>
      <w:r>
        <w:rPr>
          <w:spacing w:val="-3"/>
          <w:sz w:val="24"/>
        </w:rPr>
        <w:t> </w:t>
      </w:r>
      <w:r>
        <w:rPr>
          <w:sz w:val="24"/>
        </w:rPr>
        <w:t>an</w:t>
      </w:r>
      <w:r>
        <w:rPr>
          <w:spacing w:val="-3"/>
          <w:sz w:val="24"/>
        </w:rPr>
        <w:t> </w:t>
      </w:r>
      <w:r>
        <w:rPr>
          <w:sz w:val="24"/>
        </w:rPr>
        <w:t>approved</w:t>
      </w:r>
      <w:r>
        <w:rPr>
          <w:spacing w:val="-2"/>
          <w:sz w:val="24"/>
        </w:rPr>
        <w:t> </w:t>
      </w:r>
      <w:r>
        <w:rPr>
          <w:sz w:val="24"/>
        </w:rPr>
        <w:t>365-Day</w:t>
      </w:r>
      <w:r>
        <w:rPr>
          <w:spacing w:val="-3"/>
          <w:sz w:val="24"/>
        </w:rPr>
        <w:t> </w:t>
      </w:r>
      <w:r>
        <w:rPr>
          <w:sz w:val="24"/>
        </w:rPr>
        <w:t>Extended</w:t>
      </w:r>
      <w:r>
        <w:rPr>
          <w:spacing w:val="-3"/>
          <w:sz w:val="24"/>
        </w:rPr>
        <w:t> </w:t>
      </w:r>
      <w:r>
        <w:rPr>
          <w:sz w:val="24"/>
        </w:rPr>
        <w:t>Deployment, see </w:t>
      </w:r>
      <w:hyperlink w:history="true" w:anchor="_bookmark443">
        <w:r>
          <w:rPr>
            <w:b/>
            <w:color w:val="0000FF"/>
            <w:sz w:val="24"/>
          </w:rPr>
          <w:t>Attachment 14</w:t>
        </w:r>
      </w:hyperlink>
      <w:r>
        <w:rPr>
          <w:sz w:val="24"/>
        </w:rPr>
        <w:t>.</w:t>
      </w:r>
    </w:p>
    <w:p>
      <w:pPr>
        <w:pStyle w:val="ListParagraph"/>
        <w:numPr>
          <w:ilvl w:val="1"/>
          <w:numId w:val="26"/>
        </w:numPr>
        <w:tabs>
          <w:tab w:pos="1380" w:val="left" w:leader="none"/>
        </w:tabs>
        <w:spacing w:line="240" w:lineRule="auto" w:before="120" w:after="0"/>
        <w:ind w:left="780" w:right="798" w:firstLine="0"/>
        <w:jc w:val="both"/>
        <w:rPr>
          <w:sz w:val="24"/>
        </w:rPr>
      </w:pPr>
      <w:bookmarkStart w:name="_bookmark169" w:id="171"/>
      <w:bookmarkEnd w:id="171"/>
      <w:r>
        <w:rPr/>
      </w:r>
      <w:r>
        <w:rPr>
          <w:b/>
          <w:sz w:val="24"/>
        </w:rPr>
        <w:t>Controlled Duty Assignment. </w:t>
      </w:r>
      <w:r>
        <w:rPr>
          <w:sz w:val="24"/>
        </w:rPr>
        <w:t>The Controlled Duty Assignment is a tool to ensure effective utilization of trained members and requires assignment of members for a minimum specified period of time in the career field in which the member received training, or for enlisted aircrews, requires</w:t>
      </w:r>
      <w:r>
        <w:rPr>
          <w:spacing w:val="-1"/>
          <w:sz w:val="24"/>
        </w:rPr>
        <w:t> </w:t>
      </w:r>
      <w:r>
        <w:rPr>
          <w:sz w:val="24"/>
        </w:rPr>
        <w:t>assignment within a career</w:t>
      </w:r>
      <w:r>
        <w:rPr>
          <w:spacing w:val="-1"/>
          <w:sz w:val="24"/>
        </w:rPr>
        <w:t> </w:t>
      </w:r>
      <w:r>
        <w:rPr>
          <w:sz w:val="24"/>
        </w:rPr>
        <w:t>field or AFSC</w:t>
      </w:r>
      <w:r>
        <w:rPr>
          <w:spacing w:val="-1"/>
          <w:sz w:val="24"/>
        </w:rPr>
        <w:t> </w:t>
      </w:r>
      <w:r>
        <w:rPr>
          <w:sz w:val="24"/>
        </w:rPr>
        <w:t>to the specific</w:t>
      </w:r>
      <w:r>
        <w:rPr>
          <w:spacing w:val="-1"/>
          <w:sz w:val="24"/>
        </w:rPr>
        <w:t> </w:t>
      </w:r>
      <w:r>
        <w:rPr>
          <w:sz w:val="24"/>
        </w:rPr>
        <w:t>major weapon system in</w:t>
      </w:r>
      <w:r>
        <w:rPr>
          <w:spacing w:val="-15"/>
          <w:sz w:val="24"/>
        </w:rPr>
        <w:t> </w:t>
      </w:r>
      <w:r>
        <w:rPr>
          <w:sz w:val="24"/>
        </w:rPr>
        <w:t>which</w:t>
      </w:r>
      <w:r>
        <w:rPr>
          <w:spacing w:val="-15"/>
          <w:sz w:val="24"/>
        </w:rPr>
        <w:t> </w:t>
      </w:r>
      <w:r>
        <w:rPr>
          <w:sz w:val="24"/>
        </w:rPr>
        <w:t>training</w:t>
      </w:r>
      <w:r>
        <w:rPr>
          <w:spacing w:val="-15"/>
          <w:sz w:val="24"/>
        </w:rPr>
        <w:t> </w:t>
      </w:r>
      <w:r>
        <w:rPr>
          <w:sz w:val="24"/>
        </w:rPr>
        <w:t>is</w:t>
      </w:r>
      <w:r>
        <w:rPr>
          <w:spacing w:val="-15"/>
          <w:sz w:val="24"/>
        </w:rPr>
        <w:t> </w:t>
      </w:r>
      <w:r>
        <w:rPr>
          <w:sz w:val="24"/>
        </w:rPr>
        <w:t>received.</w:t>
      </w:r>
      <w:r>
        <w:rPr>
          <w:spacing w:val="6"/>
          <w:sz w:val="24"/>
        </w:rPr>
        <w:t> </w:t>
      </w:r>
      <w:r>
        <w:rPr>
          <w:sz w:val="24"/>
        </w:rPr>
        <w:t>The</w:t>
      </w:r>
      <w:r>
        <w:rPr>
          <w:spacing w:val="-15"/>
          <w:sz w:val="24"/>
        </w:rPr>
        <w:t> </w:t>
      </w:r>
      <w:r>
        <w:rPr>
          <w:sz w:val="24"/>
        </w:rPr>
        <w:t>Controlled</w:t>
      </w:r>
      <w:r>
        <w:rPr>
          <w:spacing w:val="-15"/>
          <w:sz w:val="24"/>
        </w:rPr>
        <w:t> </w:t>
      </w:r>
      <w:r>
        <w:rPr>
          <w:sz w:val="24"/>
        </w:rPr>
        <w:t>Duty</w:t>
      </w:r>
      <w:r>
        <w:rPr>
          <w:spacing w:val="-15"/>
          <w:sz w:val="24"/>
        </w:rPr>
        <w:t> </w:t>
      </w:r>
      <w:r>
        <w:rPr>
          <w:sz w:val="24"/>
        </w:rPr>
        <w:t>Assignment</w:t>
      </w:r>
      <w:r>
        <w:rPr>
          <w:spacing w:val="-15"/>
          <w:sz w:val="24"/>
        </w:rPr>
        <w:t> </w:t>
      </w:r>
      <w:r>
        <w:rPr>
          <w:sz w:val="24"/>
        </w:rPr>
        <w:t>is</w:t>
      </w:r>
      <w:r>
        <w:rPr>
          <w:spacing w:val="-15"/>
          <w:sz w:val="24"/>
        </w:rPr>
        <w:t> </w:t>
      </w:r>
      <w:r>
        <w:rPr>
          <w:sz w:val="24"/>
        </w:rPr>
        <w:t>in</w:t>
      </w:r>
      <w:r>
        <w:rPr>
          <w:spacing w:val="-15"/>
          <w:sz w:val="24"/>
        </w:rPr>
        <w:t> </w:t>
      </w:r>
      <w:r>
        <w:rPr>
          <w:sz w:val="24"/>
        </w:rPr>
        <w:t>addition</w:t>
      </w:r>
      <w:r>
        <w:rPr>
          <w:spacing w:val="-15"/>
          <w:sz w:val="24"/>
        </w:rPr>
        <w:t> </w:t>
      </w:r>
      <w:r>
        <w:rPr>
          <w:sz w:val="24"/>
        </w:rPr>
        <w:t>to</w:t>
      </w:r>
      <w:r>
        <w:rPr>
          <w:spacing w:val="-15"/>
          <w:sz w:val="24"/>
        </w:rPr>
        <w:t> </w:t>
      </w:r>
      <w:r>
        <w:rPr>
          <w:sz w:val="24"/>
        </w:rPr>
        <w:t>ADSC</w:t>
      </w:r>
      <w:r>
        <w:rPr>
          <w:spacing w:val="-15"/>
          <w:sz w:val="24"/>
        </w:rPr>
        <w:t> </w:t>
      </w:r>
      <w:r>
        <w:rPr>
          <w:sz w:val="24"/>
        </w:rPr>
        <w:t>for</w:t>
      </w:r>
      <w:r>
        <w:rPr>
          <w:spacing w:val="-15"/>
          <w:sz w:val="24"/>
        </w:rPr>
        <w:t> </w:t>
      </w:r>
      <w:r>
        <w:rPr>
          <w:sz w:val="24"/>
        </w:rPr>
        <w:t>training. The</w:t>
      </w:r>
      <w:r>
        <w:rPr>
          <w:spacing w:val="-15"/>
          <w:sz w:val="24"/>
        </w:rPr>
        <w:t> </w:t>
      </w:r>
      <w:r>
        <w:rPr>
          <w:sz w:val="24"/>
        </w:rPr>
        <w:t>ADSC</w:t>
      </w:r>
      <w:r>
        <w:rPr>
          <w:spacing w:val="-15"/>
          <w:sz w:val="24"/>
        </w:rPr>
        <w:t> </w:t>
      </w:r>
      <w:r>
        <w:rPr>
          <w:sz w:val="24"/>
        </w:rPr>
        <w:t>obligates</w:t>
      </w:r>
      <w:r>
        <w:rPr>
          <w:spacing w:val="-15"/>
          <w:sz w:val="24"/>
        </w:rPr>
        <w:t> </w:t>
      </w:r>
      <w:r>
        <w:rPr>
          <w:sz w:val="24"/>
        </w:rPr>
        <w:t>the</w:t>
      </w:r>
      <w:r>
        <w:rPr>
          <w:spacing w:val="-15"/>
          <w:sz w:val="24"/>
        </w:rPr>
        <w:t> </w:t>
      </w:r>
      <w:r>
        <w:rPr>
          <w:sz w:val="24"/>
        </w:rPr>
        <w:t>member</w:t>
      </w:r>
      <w:r>
        <w:rPr>
          <w:spacing w:val="-15"/>
          <w:sz w:val="24"/>
        </w:rPr>
        <w:t> </w:t>
      </w:r>
      <w:r>
        <w:rPr>
          <w:sz w:val="24"/>
        </w:rPr>
        <w:t>to</w:t>
      </w:r>
      <w:r>
        <w:rPr>
          <w:spacing w:val="-15"/>
          <w:sz w:val="24"/>
        </w:rPr>
        <w:t> </w:t>
      </w:r>
      <w:r>
        <w:rPr>
          <w:sz w:val="24"/>
        </w:rPr>
        <w:t>serve</w:t>
      </w:r>
      <w:r>
        <w:rPr>
          <w:spacing w:val="-15"/>
          <w:sz w:val="24"/>
        </w:rPr>
        <w:t> </w:t>
      </w:r>
      <w:r>
        <w:rPr>
          <w:sz w:val="24"/>
        </w:rPr>
        <w:t>on</w:t>
      </w:r>
      <w:r>
        <w:rPr>
          <w:spacing w:val="-15"/>
          <w:sz w:val="24"/>
        </w:rPr>
        <w:t> </w:t>
      </w:r>
      <w:r>
        <w:rPr>
          <w:sz w:val="24"/>
        </w:rPr>
        <w:t>active</w:t>
      </w:r>
      <w:r>
        <w:rPr>
          <w:spacing w:val="-15"/>
          <w:sz w:val="24"/>
        </w:rPr>
        <w:t> </w:t>
      </w:r>
      <w:r>
        <w:rPr>
          <w:sz w:val="24"/>
        </w:rPr>
        <w:t>duty</w:t>
      </w:r>
      <w:r>
        <w:rPr>
          <w:spacing w:val="-15"/>
          <w:sz w:val="24"/>
        </w:rPr>
        <w:t> </w:t>
      </w:r>
      <w:r>
        <w:rPr>
          <w:sz w:val="24"/>
        </w:rPr>
        <w:t>for</w:t>
      </w:r>
      <w:r>
        <w:rPr>
          <w:spacing w:val="-15"/>
          <w:sz w:val="24"/>
        </w:rPr>
        <w:t> </w:t>
      </w:r>
      <w:r>
        <w:rPr>
          <w:sz w:val="24"/>
        </w:rPr>
        <w:t>a</w:t>
      </w:r>
      <w:r>
        <w:rPr>
          <w:spacing w:val="-15"/>
          <w:sz w:val="24"/>
        </w:rPr>
        <w:t> </w:t>
      </w:r>
      <w:r>
        <w:rPr>
          <w:sz w:val="24"/>
        </w:rPr>
        <w:t>specified</w:t>
      </w:r>
      <w:r>
        <w:rPr>
          <w:spacing w:val="-15"/>
          <w:sz w:val="24"/>
        </w:rPr>
        <w:t> </w:t>
      </w:r>
      <w:r>
        <w:rPr>
          <w:sz w:val="24"/>
        </w:rPr>
        <w:t>period</w:t>
      </w:r>
      <w:r>
        <w:rPr>
          <w:spacing w:val="-15"/>
          <w:sz w:val="24"/>
        </w:rPr>
        <w:t> </w:t>
      </w:r>
      <w:r>
        <w:rPr>
          <w:sz w:val="24"/>
        </w:rPr>
        <w:t>while</w:t>
      </w:r>
      <w:r>
        <w:rPr>
          <w:spacing w:val="-15"/>
          <w:sz w:val="24"/>
        </w:rPr>
        <w:t> </w:t>
      </w:r>
      <w:r>
        <w:rPr>
          <w:sz w:val="24"/>
        </w:rPr>
        <w:t>the</w:t>
      </w:r>
      <w:r>
        <w:rPr>
          <w:spacing w:val="-15"/>
          <w:sz w:val="24"/>
        </w:rPr>
        <w:t> </w:t>
      </w:r>
      <w:r>
        <w:rPr>
          <w:sz w:val="24"/>
        </w:rPr>
        <w:t>Controlled Duty Assignment controls the duty assignment.</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Members with Controlled Duty Assignment reasons code “G” (technical training) or “E”</w:t>
      </w:r>
      <w:r>
        <w:rPr>
          <w:spacing w:val="-1"/>
          <w:sz w:val="24"/>
        </w:rPr>
        <w:t> </w:t>
      </w:r>
      <w:r>
        <w:rPr>
          <w:sz w:val="24"/>
        </w:rPr>
        <w:t>(aircrew</w:t>
      </w:r>
      <w:r>
        <w:rPr>
          <w:spacing w:val="-3"/>
          <w:sz w:val="24"/>
        </w:rPr>
        <w:t> </w:t>
      </w:r>
      <w:r>
        <w:rPr>
          <w:sz w:val="24"/>
        </w:rPr>
        <w:t>training)</w:t>
      </w:r>
      <w:r>
        <w:rPr>
          <w:spacing w:val="-1"/>
          <w:sz w:val="24"/>
        </w:rPr>
        <w:t> </w:t>
      </w:r>
      <w:r>
        <w:rPr>
          <w:sz w:val="24"/>
        </w:rPr>
        <w:t>may</w:t>
      </w:r>
      <w:r>
        <w:rPr>
          <w:spacing w:val="-1"/>
          <w:sz w:val="24"/>
        </w:rPr>
        <w:t> </w:t>
      </w:r>
      <w:r>
        <w:rPr>
          <w:sz w:val="24"/>
        </w:rPr>
        <w:t>be</w:t>
      </w:r>
      <w:r>
        <w:rPr>
          <w:spacing w:val="-1"/>
          <w:sz w:val="24"/>
        </w:rPr>
        <w:t> </w:t>
      </w:r>
      <w:r>
        <w:rPr>
          <w:sz w:val="24"/>
        </w:rPr>
        <w:t>assigned</w:t>
      </w:r>
      <w:r>
        <w:rPr>
          <w:spacing w:val="-1"/>
          <w:sz w:val="24"/>
        </w:rPr>
        <w:t> </w:t>
      </w:r>
      <w:r>
        <w:rPr>
          <w:sz w:val="24"/>
        </w:rPr>
        <w:t>to</w:t>
      </w:r>
      <w:r>
        <w:rPr>
          <w:spacing w:val="-1"/>
          <w:sz w:val="24"/>
        </w:rPr>
        <w:t> </w:t>
      </w:r>
      <w:r>
        <w:rPr>
          <w:sz w:val="24"/>
        </w:rPr>
        <w:t>any</w:t>
      </w:r>
      <w:r>
        <w:rPr>
          <w:spacing w:val="-1"/>
          <w:sz w:val="24"/>
        </w:rPr>
        <w:t> </w:t>
      </w:r>
      <w:r>
        <w:rPr>
          <w:sz w:val="24"/>
        </w:rPr>
        <w:t>job</w:t>
      </w:r>
      <w:r>
        <w:rPr>
          <w:spacing w:val="-1"/>
          <w:sz w:val="24"/>
        </w:rPr>
        <w:t> </w:t>
      </w:r>
      <w:r>
        <w:rPr>
          <w:sz w:val="24"/>
        </w:rPr>
        <w:t>or</w:t>
      </w:r>
      <w:r>
        <w:rPr>
          <w:spacing w:val="-1"/>
          <w:sz w:val="24"/>
        </w:rPr>
        <w:t> </w:t>
      </w:r>
      <w:r>
        <w:rPr>
          <w:sz w:val="24"/>
        </w:rPr>
        <w:t>activity</w:t>
      </w:r>
      <w:r>
        <w:rPr>
          <w:spacing w:val="-2"/>
          <w:sz w:val="24"/>
        </w:rPr>
        <w:t> </w:t>
      </w:r>
      <w:r>
        <w:rPr>
          <w:sz w:val="24"/>
        </w:rPr>
        <w:t>in</w:t>
      </w:r>
      <w:r>
        <w:rPr>
          <w:spacing w:val="-1"/>
          <w:sz w:val="24"/>
        </w:rPr>
        <w:t> </w:t>
      </w:r>
      <w:r>
        <w:rPr>
          <w:sz w:val="24"/>
        </w:rPr>
        <w:t>the</w:t>
      </w:r>
      <w:r>
        <w:rPr>
          <w:spacing w:val="-1"/>
          <w:sz w:val="24"/>
        </w:rPr>
        <w:t> </w:t>
      </w:r>
      <w:r>
        <w:rPr>
          <w:sz w:val="24"/>
        </w:rPr>
        <w:t>normal</w:t>
      </w:r>
      <w:r>
        <w:rPr>
          <w:spacing w:val="-1"/>
          <w:sz w:val="24"/>
        </w:rPr>
        <w:t> </w:t>
      </w:r>
      <w:r>
        <w:rPr>
          <w:sz w:val="24"/>
        </w:rPr>
        <w:t>progression</w:t>
      </w:r>
      <w:r>
        <w:rPr>
          <w:spacing w:val="-2"/>
          <w:sz w:val="24"/>
        </w:rPr>
        <w:t> </w:t>
      </w:r>
      <w:r>
        <w:rPr>
          <w:sz w:val="24"/>
        </w:rPr>
        <w:t>career field ladder for their AFSC/SFSC.</w:t>
      </w:r>
      <w:r>
        <w:rPr>
          <w:spacing w:val="40"/>
          <w:sz w:val="24"/>
        </w:rPr>
        <w:t> </w:t>
      </w:r>
      <w:r>
        <w:rPr>
          <w:sz w:val="24"/>
        </w:rPr>
        <w:t>Members must not be scheduled for retraining or be assigned out of the Controlled Duty Assignment</w:t>
      </w:r>
      <w:r>
        <w:rPr>
          <w:spacing w:val="-1"/>
          <w:sz w:val="24"/>
        </w:rPr>
        <w:t> </w:t>
      </w:r>
      <w:r>
        <w:rPr>
          <w:sz w:val="24"/>
        </w:rPr>
        <w:t>AFSC/SFSC and Major Weapon System for aircrews before completing the Controlled Duty Assignment for which obligated. The Controlled Duty Assignments for training normally are provided by a training allocation (TNGALC) RIP.</w:t>
      </w:r>
      <w:r>
        <w:rPr>
          <w:spacing w:val="40"/>
          <w:sz w:val="24"/>
        </w:rPr>
        <w:t> </w:t>
      </w:r>
      <w:r>
        <w:rPr>
          <w:sz w:val="24"/>
        </w:rPr>
        <w:t>In those cases where the Controlled Duty Assignment is not included with notification,</w:t>
      </w:r>
      <w:r>
        <w:rPr>
          <w:spacing w:val="-8"/>
          <w:sz w:val="24"/>
        </w:rPr>
        <w:t> </w:t>
      </w:r>
      <w:r>
        <w:rPr>
          <w:sz w:val="24"/>
        </w:rPr>
        <w:t>the</w:t>
      </w:r>
      <w:r>
        <w:rPr>
          <w:spacing w:val="-6"/>
          <w:sz w:val="24"/>
        </w:rPr>
        <w:t> </w:t>
      </w:r>
      <w:r>
        <w:rPr>
          <w:sz w:val="24"/>
        </w:rPr>
        <w:t>MPF</w:t>
      </w:r>
      <w:r>
        <w:rPr>
          <w:spacing w:val="-7"/>
          <w:sz w:val="24"/>
        </w:rPr>
        <w:t> </w:t>
      </w:r>
      <w:r>
        <w:rPr>
          <w:sz w:val="24"/>
        </w:rPr>
        <w:t>will</w:t>
      </w:r>
      <w:r>
        <w:rPr>
          <w:spacing w:val="-7"/>
          <w:sz w:val="24"/>
        </w:rPr>
        <w:t> </w:t>
      </w:r>
      <w:r>
        <w:rPr>
          <w:sz w:val="24"/>
        </w:rPr>
        <w:t>immediately</w:t>
      </w:r>
      <w:r>
        <w:rPr>
          <w:spacing w:val="-7"/>
          <w:sz w:val="24"/>
        </w:rPr>
        <w:t> </w:t>
      </w:r>
      <w:r>
        <w:rPr>
          <w:sz w:val="24"/>
        </w:rPr>
        <w:t>contact</w:t>
      </w:r>
      <w:r>
        <w:rPr>
          <w:spacing w:val="-7"/>
          <w:sz w:val="24"/>
        </w:rPr>
        <w:t> </w:t>
      </w:r>
      <w:r>
        <w:rPr>
          <w:sz w:val="24"/>
        </w:rPr>
        <w:t>the</w:t>
      </w:r>
      <w:r>
        <w:rPr>
          <w:spacing w:val="-8"/>
          <w:sz w:val="24"/>
        </w:rPr>
        <w:t> </w:t>
      </w:r>
      <w:r>
        <w:rPr>
          <w:sz w:val="24"/>
        </w:rPr>
        <w:t>selection</w:t>
      </w:r>
      <w:r>
        <w:rPr>
          <w:spacing w:val="-8"/>
          <w:sz w:val="24"/>
        </w:rPr>
        <w:t> </w:t>
      </w:r>
      <w:r>
        <w:rPr>
          <w:sz w:val="24"/>
        </w:rPr>
        <w:t>authority</w:t>
      </w:r>
      <w:r>
        <w:rPr>
          <w:spacing w:val="-7"/>
          <w:sz w:val="24"/>
        </w:rPr>
        <w:t> </w:t>
      </w:r>
      <w:r>
        <w:rPr>
          <w:sz w:val="24"/>
        </w:rPr>
        <w:t>to</w:t>
      </w:r>
      <w:r>
        <w:rPr>
          <w:spacing w:val="-7"/>
          <w:sz w:val="24"/>
        </w:rPr>
        <w:t> </w:t>
      </w:r>
      <w:r>
        <w:rPr>
          <w:sz w:val="24"/>
        </w:rPr>
        <w:t>obtain</w:t>
      </w:r>
      <w:r>
        <w:rPr>
          <w:spacing w:val="-8"/>
          <w:sz w:val="24"/>
        </w:rPr>
        <w:t> </w:t>
      </w:r>
      <w:r>
        <w:rPr>
          <w:sz w:val="24"/>
        </w:rPr>
        <w:t>the</w:t>
      </w:r>
      <w:r>
        <w:rPr>
          <w:spacing w:val="-6"/>
          <w:sz w:val="24"/>
        </w:rPr>
        <w:t> </w:t>
      </w:r>
      <w:r>
        <w:rPr>
          <w:sz w:val="24"/>
        </w:rPr>
        <w:t>Controlled Duty Assignment data.</w:t>
      </w:r>
    </w:p>
    <w:p>
      <w:pPr>
        <w:pStyle w:val="ListParagraph"/>
        <w:numPr>
          <w:ilvl w:val="2"/>
          <w:numId w:val="26"/>
        </w:numPr>
        <w:tabs>
          <w:tab w:pos="1920" w:val="left" w:leader="none"/>
        </w:tabs>
        <w:spacing w:line="240" w:lineRule="auto" w:before="119" w:after="0"/>
        <w:ind w:left="1140" w:right="798" w:firstLine="0"/>
        <w:jc w:val="both"/>
        <w:rPr>
          <w:sz w:val="24"/>
        </w:rPr>
      </w:pPr>
      <w:r>
        <w:rPr>
          <w:sz w:val="24"/>
        </w:rPr>
        <w:t>Members who decline to obtain service retainability to fulfill Controlled Duty Assignment</w:t>
      </w:r>
      <w:r>
        <w:rPr>
          <w:spacing w:val="-7"/>
          <w:sz w:val="24"/>
        </w:rPr>
        <w:t> </w:t>
      </w:r>
      <w:r>
        <w:rPr>
          <w:sz w:val="24"/>
        </w:rPr>
        <w:t>requirements</w:t>
      </w:r>
      <w:r>
        <w:rPr>
          <w:spacing w:val="-7"/>
          <w:sz w:val="24"/>
        </w:rPr>
        <w:t> </w:t>
      </w:r>
      <w:r>
        <w:rPr>
          <w:sz w:val="24"/>
        </w:rPr>
        <w:t>are</w:t>
      </w:r>
      <w:r>
        <w:rPr>
          <w:spacing w:val="-6"/>
          <w:sz w:val="24"/>
        </w:rPr>
        <w:t> </w:t>
      </w:r>
      <w:r>
        <w:rPr>
          <w:sz w:val="24"/>
        </w:rPr>
        <w:t>processed</w:t>
      </w:r>
      <w:r>
        <w:rPr>
          <w:spacing w:val="-7"/>
          <w:sz w:val="24"/>
        </w:rPr>
        <w:t> </w:t>
      </w:r>
      <w:r>
        <w:rPr>
          <w:sz w:val="24"/>
        </w:rPr>
        <w:t>according</w:t>
      </w:r>
      <w:r>
        <w:rPr>
          <w:spacing w:val="-7"/>
          <w:sz w:val="24"/>
        </w:rPr>
        <w:t> </w:t>
      </w:r>
      <w:r>
        <w:rPr>
          <w:sz w:val="24"/>
        </w:rPr>
        <w:t>to</w:t>
      </w:r>
      <w:r>
        <w:rPr>
          <w:spacing w:val="-4"/>
          <w:sz w:val="24"/>
        </w:rPr>
        <w:t> </w:t>
      </w:r>
      <w:hyperlink w:history="true" w:anchor="_bookmark120">
        <w:r>
          <w:rPr>
            <w:b/>
            <w:color w:val="0000FF"/>
            <w:sz w:val="24"/>
          </w:rPr>
          <w:t>paragraph</w:t>
        </w:r>
        <w:r>
          <w:rPr>
            <w:b/>
            <w:color w:val="0000FF"/>
            <w:spacing w:val="-7"/>
            <w:sz w:val="24"/>
          </w:rPr>
          <w:t> </w:t>
        </w:r>
        <w:r>
          <w:rPr>
            <w:b/>
            <w:color w:val="0000FF"/>
            <w:sz w:val="24"/>
          </w:rPr>
          <w:t>6.28.3.3.4</w:t>
        </w:r>
      </w:hyperlink>
      <w:r>
        <w:rPr>
          <w:b/>
          <w:color w:val="0000FF"/>
          <w:spacing w:val="-7"/>
          <w:sz w:val="24"/>
        </w:rPr>
        <w:t> </w:t>
      </w:r>
      <w:r>
        <w:rPr>
          <w:sz w:val="24"/>
        </w:rPr>
        <w:t>for</w:t>
      </w:r>
      <w:r>
        <w:rPr>
          <w:spacing w:val="-6"/>
          <w:sz w:val="24"/>
        </w:rPr>
        <w:t> </w:t>
      </w:r>
      <w:r>
        <w:rPr>
          <w:sz w:val="24"/>
        </w:rPr>
        <w:t>career</w:t>
      </w:r>
      <w:r>
        <w:rPr>
          <w:spacing w:val="-8"/>
          <w:sz w:val="24"/>
        </w:rPr>
        <w:t> </w:t>
      </w:r>
      <w:r>
        <w:rPr>
          <w:sz w:val="24"/>
        </w:rPr>
        <w:t>Airmen or Guardians or </w:t>
      </w:r>
      <w:hyperlink w:history="true" w:anchor="_bookmark121">
        <w:r>
          <w:rPr>
            <w:b/>
            <w:color w:val="0000FF"/>
            <w:sz w:val="24"/>
          </w:rPr>
          <w:t>paragraph 6.28.3.3.5</w:t>
        </w:r>
      </w:hyperlink>
      <w:r>
        <w:rPr>
          <w:b/>
          <w:color w:val="0000FF"/>
          <w:sz w:val="24"/>
        </w:rPr>
        <w:t> </w:t>
      </w:r>
      <w:r>
        <w:rPr>
          <w:sz w:val="24"/>
        </w:rPr>
        <w:t>for first term Airmen or Guardians.</w:t>
      </w:r>
      <w:r>
        <w:rPr>
          <w:spacing w:val="40"/>
          <w:sz w:val="24"/>
        </w:rPr>
        <w:t> </w:t>
      </w:r>
      <w:r>
        <w:rPr>
          <w:sz w:val="24"/>
        </w:rPr>
        <w:t>The MPF will update AAC 08 for these members.</w:t>
      </w:r>
      <w:r>
        <w:rPr>
          <w:spacing w:val="40"/>
          <w:sz w:val="24"/>
        </w:rPr>
        <w:t> </w:t>
      </w:r>
      <w:r>
        <w:rPr>
          <w:sz w:val="24"/>
        </w:rPr>
        <w:t>Members who decline to obtain retainability are still eligible for any training or assignment for which they have service retainability, or the Controlled Duty Assignment retainability may be waived.</w:t>
      </w:r>
    </w:p>
    <w:p>
      <w:pPr>
        <w:pStyle w:val="ListParagraph"/>
        <w:numPr>
          <w:ilvl w:val="2"/>
          <w:numId w:val="26"/>
        </w:numPr>
        <w:tabs>
          <w:tab w:pos="1920" w:val="left" w:leader="none"/>
        </w:tabs>
        <w:spacing w:line="240" w:lineRule="auto" w:before="120" w:after="0"/>
        <w:ind w:left="1140" w:right="795" w:firstLine="0"/>
        <w:jc w:val="both"/>
        <w:rPr>
          <w:b/>
          <w:sz w:val="24"/>
        </w:rPr>
      </w:pPr>
      <w:r>
        <w:rPr>
          <w:sz w:val="24"/>
        </w:rPr>
        <w:t>Waivers</w:t>
      </w:r>
      <w:r>
        <w:rPr>
          <w:spacing w:val="-9"/>
          <w:sz w:val="24"/>
        </w:rPr>
        <w:t> </w:t>
      </w:r>
      <w:r>
        <w:rPr>
          <w:sz w:val="24"/>
        </w:rPr>
        <w:t>of</w:t>
      </w:r>
      <w:r>
        <w:rPr>
          <w:spacing w:val="-9"/>
          <w:sz w:val="24"/>
        </w:rPr>
        <w:t> </w:t>
      </w:r>
      <w:r>
        <w:rPr>
          <w:sz w:val="24"/>
        </w:rPr>
        <w:t>Controlled</w:t>
      </w:r>
      <w:r>
        <w:rPr>
          <w:spacing w:val="-10"/>
          <w:sz w:val="24"/>
        </w:rPr>
        <w:t> </w:t>
      </w:r>
      <w:r>
        <w:rPr>
          <w:sz w:val="24"/>
        </w:rPr>
        <w:t>Duty</w:t>
      </w:r>
      <w:r>
        <w:rPr>
          <w:spacing w:val="-9"/>
          <w:sz w:val="24"/>
        </w:rPr>
        <w:t> </w:t>
      </w:r>
      <w:r>
        <w:rPr>
          <w:sz w:val="24"/>
        </w:rPr>
        <w:t>Assignment</w:t>
      </w:r>
      <w:r>
        <w:rPr>
          <w:spacing w:val="-10"/>
          <w:sz w:val="24"/>
        </w:rPr>
        <w:t> </w:t>
      </w:r>
      <w:r>
        <w:rPr>
          <w:sz w:val="24"/>
        </w:rPr>
        <w:t>may</w:t>
      </w:r>
      <w:r>
        <w:rPr>
          <w:spacing w:val="-9"/>
          <w:sz w:val="24"/>
        </w:rPr>
        <w:t> </w:t>
      </w:r>
      <w:r>
        <w:rPr>
          <w:sz w:val="24"/>
        </w:rPr>
        <w:t>be</w:t>
      </w:r>
      <w:r>
        <w:rPr>
          <w:spacing w:val="-9"/>
          <w:sz w:val="24"/>
        </w:rPr>
        <w:t> </w:t>
      </w:r>
      <w:r>
        <w:rPr>
          <w:sz w:val="24"/>
        </w:rPr>
        <w:t>considered</w:t>
      </w:r>
      <w:r>
        <w:rPr>
          <w:spacing w:val="-9"/>
          <w:sz w:val="24"/>
        </w:rPr>
        <w:t> </w:t>
      </w:r>
      <w:r>
        <w:rPr>
          <w:sz w:val="24"/>
        </w:rPr>
        <w:t>on</w:t>
      </w:r>
      <w:r>
        <w:rPr>
          <w:spacing w:val="-9"/>
          <w:sz w:val="24"/>
        </w:rPr>
        <w:t> </w:t>
      </w:r>
      <w:r>
        <w:rPr>
          <w:sz w:val="24"/>
        </w:rPr>
        <w:t>a</w:t>
      </w:r>
      <w:r>
        <w:rPr>
          <w:spacing w:val="-10"/>
          <w:sz w:val="24"/>
        </w:rPr>
        <w:t> </w:t>
      </w:r>
      <w:r>
        <w:rPr>
          <w:sz w:val="24"/>
        </w:rPr>
        <w:t>case-by-case</w:t>
      </w:r>
      <w:r>
        <w:rPr>
          <w:spacing w:val="-10"/>
          <w:sz w:val="24"/>
        </w:rPr>
        <w:t> </w:t>
      </w:r>
      <w:r>
        <w:rPr>
          <w:sz w:val="24"/>
        </w:rPr>
        <w:t>basis</w:t>
      </w:r>
      <w:r>
        <w:rPr>
          <w:spacing w:val="-9"/>
          <w:sz w:val="24"/>
        </w:rPr>
        <w:t> </w:t>
      </w:r>
      <w:r>
        <w:rPr>
          <w:sz w:val="24"/>
        </w:rPr>
        <w:t>to permit</w:t>
      </w:r>
      <w:r>
        <w:rPr>
          <w:spacing w:val="-11"/>
          <w:sz w:val="24"/>
        </w:rPr>
        <w:t> </w:t>
      </w:r>
      <w:r>
        <w:rPr>
          <w:sz w:val="24"/>
        </w:rPr>
        <w:t>a</w:t>
      </w:r>
      <w:r>
        <w:rPr>
          <w:spacing w:val="-12"/>
          <w:sz w:val="24"/>
        </w:rPr>
        <w:t> </w:t>
      </w:r>
      <w:r>
        <w:rPr>
          <w:sz w:val="24"/>
        </w:rPr>
        <w:t>member</w:t>
      </w:r>
      <w:r>
        <w:rPr>
          <w:spacing w:val="-11"/>
          <w:sz w:val="24"/>
        </w:rPr>
        <w:t> </w:t>
      </w:r>
      <w:r>
        <w:rPr>
          <w:sz w:val="24"/>
        </w:rPr>
        <w:t>with</w:t>
      </w:r>
      <w:r>
        <w:rPr>
          <w:spacing w:val="-13"/>
          <w:sz w:val="24"/>
        </w:rPr>
        <w:t> </w:t>
      </w:r>
      <w:r>
        <w:rPr>
          <w:sz w:val="24"/>
        </w:rPr>
        <w:t>insufficient</w:t>
      </w:r>
      <w:r>
        <w:rPr>
          <w:spacing w:val="-12"/>
          <w:sz w:val="24"/>
        </w:rPr>
        <w:t> </w:t>
      </w:r>
      <w:r>
        <w:rPr>
          <w:sz w:val="24"/>
        </w:rPr>
        <w:t>Controlled</w:t>
      </w:r>
      <w:r>
        <w:rPr>
          <w:spacing w:val="-11"/>
          <w:sz w:val="24"/>
        </w:rPr>
        <w:t> </w:t>
      </w:r>
      <w:r>
        <w:rPr>
          <w:sz w:val="24"/>
        </w:rPr>
        <w:t>Duty</w:t>
      </w:r>
      <w:r>
        <w:rPr>
          <w:spacing w:val="-12"/>
          <w:sz w:val="24"/>
        </w:rPr>
        <w:t> </w:t>
      </w:r>
      <w:r>
        <w:rPr>
          <w:sz w:val="24"/>
        </w:rPr>
        <w:t>Assignment</w:t>
      </w:r>
      <w:r>
        <w:rPr>
          <w:spacing w:val="-11"/>
          <w:sz w:val="24"/>
        </w:rPr>
        <w:t> </w:t>
      </w:r>
      <w:r>
        <w:rPr>
          <w:sz w:val="24"/>
        </w:rPr>
        <w:t>retainability</w:t>
      </w:r>
      <w:r>
        <w:rPr>
          <w:spacing w:val="-11"/>
          <w:sz w:val="24"/>
        </w:rPr>
        <w:t> </w:t>
      </w:r>
      <w:r>
        <w:rPr>
          <w:sz w:val="24"/>
        </w:rPr>
        <w:t>to</w:t>
      </w:r>
      <w:r>
        <w:rPr>
          <w:spacing w:val="-11"/>
          <w:sz w:val="24"/>
        </w:rPr>
        <w:t> </w:t>
      </w:r>
      <w:r>
        <w:rPr>
          <w:sz w:val="24"/>
        </w:rPr>
        <w:t>attend</w:t>
      </w:r>
      <w:r>
        <w:rPr>
          <w:spacing w:val="-12"/>
          <w:sz w:val="24"/>
        </w:rPr>
        <w:t> </w:t>
      </w:r>
      <w:r>
        <w:rPr>
          <w:sz w:val="24"/>
        </w:rPr>
        <w:t>training. Appropriate assignment OPR must approve a controlled duty assignment waiver. </w:t>
      </w:r>
      <w:r>
        <w:rPr>
          <w:b/>
          <w:sz w:val="24"/>
        </w:rPr>
        <w:t>(T-1)</w:t>
      </w:r>
    </w:p>
    <w:p>
      <w:pPr>
        <w:pStyle w:val="ListParagraph"/>
        <w:numPr>
          <w:ilvl w:val="2"/>
          <w:numId w:val="26"/>
        </w:numPr>
        <w:tabs>
          <w:tab w:pos="1920" w:val="left" w:leader="none"/>
        </w:tabs>
        <w:spacing w:line="240" w:lineRule="auto" w:before="121" w:after="0"/>
        <w:ind w:left="1140" w:right="801" w:firstLine="0"/>
        <w:jc w:val="both"/>
        <w:rPr>
          <w:sz w:val="24"/>
        </w:rPr>
      </w:pPr>
      <w:r>
        <w:rPr>
          <w:sz w:val="24"/>
        </w:rPr>
        <w:t>The responsible technical training center (TTC) will update the PDS with the Controlled Duty Assignment reason and expiration date.</w:t>
      </w:r>
    </w:p>
    <w:p>
      <w:pPr>
        <w:spacing w:after="0" w:line="240" w:lineRule="auto"/>
        <w:jc w:val="both"/>
        <w:rPr>
          <w:sz w:val="24"/>
        </w:rPr>
        <w:sectPr>
          <w:pgSz w:w="12240" w:h="15840"/>
          <w:pgMar w:header="731" w:footer="0" w:top="1380" w:bottom="280" w:left="660" w:right="640"/>
        </w:sectPr>
      </w:pPr>
    </w:p>
    <w:p>
      <w:pPr>
        <w:pStyle w:val="ListParagraph"/>
        <w:numPr>
          <w:ilvl w:val="1"/>
          <w:numId w:val="26"/>
        </w:numPr>
        <w:tabs>
          <w:tab w:pos="1380" w:val="left" w:leader="none"/>
        </w:tabs>
        <w:spacing w:line="240" w:lineRule="auto" w:before="96" w:after="0"/>
        <w:ind w:left="780" w:right="802" w:firstLine="0"/>
        <w:jc w:val="both"/>
        <w:rPr>
          <w:sz w:val="24"/>
        </w:rPr>
      </w:pPr>
      <w:r>
        <w:rPr>
          <w:b/>
          <w:sz w:val="24"/>
        </w:rPr>
        <w:t>Relieved Commanders. </w:t>
      </w:r>
      <w:r>
        <w:rPr>
          <w:sz w:val="24"/>
        </w:rPr>
        <w:t>The assignment authority will track any officer on "G" series orders who is removed for cause (fired, rotated early, forced retirement, etc.) due to UCMJ violations, impropriety, investigations of impropriety, lost faith, etc. and report to AF/A1P (RegAF) or SF/S1P (USSF) quarterly.</w:t>
      </w:r>
    </w:p>
    <w:p>
      <w:pPr>
        <w:pStyle w:val="ListParagraph"/>
        <w:numPr>
          <w:ilvl w:val="2"/>
          <w:numId w:val="26"/>
        </w:numPr>
        <w:tabs>
          <w:tab w:pos="1920" w:val="left" w:leader="none"/>
        </w:tabs>
        <w:spacing w:line="240" w:lineRule="auto" w:before="121" w:after="0"/>
        <w:ind w:left="1140" w:right="797" w:firstLine="0"/>
        <w:jc w:val="both"/>
        <w:rPr>
          <w:sz w:val="24"/>
        </w:rPr>
      </w:pPr>
      <w:r>
        <w:rPr>
          <w:sz w:val="24"/>
        </w:rPr>
        <w:t>The commander taking action must provide to AFPC/DP3AM, as the assignment authority, a copy of the Notice of Relief of Command that is required by DAFI </w:t>
      </w:r>
      <w:r>
        <w:rPr>
          <w:sz w:val="24"/>
        </w:rPr>
        <w:t>51-509, </w:t>
      </w:r>
      <w:r>
        <w:rPr>
          <w:i/>
          <w:sz w:val="24"/>
        </w:rPr>
        <w:t>Appointment to and Assumption of Command</w:t>
      </w:r>
      <w:r>
        <w:rPr>
          <w:sz w:val="24"/>
        </w:rPr>
        <w:t>.</w:t>
      </w:r>
    </w:p>
    <w:p>
      <w:pPr>
        <w:pStyle w:val="ListParagraph"/>
        <w:numPr>
          <w:ilvl w:val="2"/>
          <w:numId w:val="26"/>
        </w:numPr>
        <w:tabs>
          <w:tab w:pos="1920" w:val="left" w:leader="none"/>
        </w:tabs>
        <w:spacing w:line="240" w:lineRule="auto" w:before="120" w:after="0"/>
        <w:ind w:left="1140" w:right="802" w:firstLine="0"/>
        <w:jc w:val="both"/>
        <w:rPr>
          <w:sz w:val="24"/>
        </w:rPr>
      </w:pPr>
      <w:r>
        <w:rPr>
          <w:sz w:val="24"/>
        </w:rPr>
        <w:t>For relieved commanders in the grade of colonel and colonel select, the </w:t>
      </w:r>
      <w:r>
        <w:rPr>
          <w:sz w:val="24"/>
        </w:rPr>
        <w:t>commanders taking action must notify the assignment authority (AF/A1LO for RegAF and SF/S1L for USSF) with required documentation, as directed.</w:t>
      </w:r>
    </w:p>
    <w:p>
      <w:pPr>
        <w:pStyle w:val="ListParagraph"/>
        <w:numPr>
          <w:ilvl w:val="2"/>
          <w:numId w:val="26"/>
        </w:numPr>
        <w:tabs>
          <w:tab w:pos="1920" w:val="left" w:leader="none"/>
        </w:tabs>
        <w:spacing w:line="240" w:lineRule="auto" w:before="120" w:after="0"/>
        <w:ind w:left="1140" w:right="799" w:firstLine="0"/>
        <w:jc w:val="both"/>
        <w:rPr>
          <w:sz w:val="24"/>
        </w:rPr>
      </w:pPr>
      <w:r>
        <w:rPr>
          <w:sz w:val="24"/>
        </w:rPr>
        <w:t>The commander notifies the FSS or MPF Commander so appropriate </w:t>
      </w:r>
      <w:r>
        <w:rPr>
          <w:sz w:val="24"/>
        </w:rPr>
        <w:t>personnel updates</w:t>
      </w:r>
      <w:r>
        <w:rPr>
          <w:spacing w:val="-7"/>
          <w:sz w:val="24"/>
        </w:rPr>
        <w:t> </w:t>
      </w:r>
      <w:r>
        <w:rPr>
          <w:sz w:val="24"/>
        </w:rPr>
        <w:t>can</w:t>
      </w:r>
      <w:r>
        <w:rPr>
          <w:spacing w:val="-8"/>
          <w:sz w:val="24"/>
        </w:rPr>
        <w:t> </w:t>
      </w:r>
      <w:r>
        <w:rPr>
          <w:sz w:val="24"/>
        </w:rPr>
        <w:t>be</w:t>
      </w:r>
      <w:r>
        <w:rPr>
          <w:spacing w:val="-7"/>
          <w:sz w:val="24"/>
        </w:rPr>
        <w:t> </w:t>
      </w:r>
      <w:r>
        <w:rPr>
          <w:sz w:val="24"/>
        </w:rPr>
        <w:t>made</w:t>
      </w:r>
      <w:r>
        <w:rPr>
          <w:spacing w:val="-8"/>
          <w:sz w:val="24"/>
        </w:rPr>
        <w:t> </w:t>
      </w:r>
      <w:r>
        <w:rPr>
          <w:sz w:val="24"/>
        </w:rPr>
        <w:t>(Duty</w:t>
      </w:r>
      <w:r>
        <w:rPr>
          <w:spacing w:val="-7"/>
          <w:sz w:val="24"/>
        </w:rPr>
        <w:t> </w:t>
      </w:r>
      <w:r>
        <w:rPr>
          <w:sz w:val="24"/>
        </w:rPr>
        <w:t>Title,</w:t>
      </w:r>
      <w:r>
        <w:rPr>
          <w:spacing w:val="-7"/>
          <w:sz w:val="24"/>
        </w:rPr>
        <w:t> </w:t>
      </w:r>
      <w:r>
        <w:rPr>
          <w:sz w:val="24"/>
        </w:rPr>
        <w:t>DAFSC/DSFSC,</w:t>
      </w:r>
      <w:r>
        <w:rPr>
          <w:spacing w:val="-7"/>
          <w:sz w:val="24"/>
        </w:rPr>
        <w:t> </w:t>
      </w:r>
      <w:r>
        <w:rPr>
          <w:sz w:val="24"/>
        </w:rPr>
        <w:t>Position</w:t>
      </w:r>
      <w:r>
        <w:rPr>
          <w:spacing w:val="-8"/>
          <w:sz w:val="24"/>
        </w:rPr>
        <w:t> </w:t>
      </w:r>
      <w:r>
        <w:rPr>
          <w:sz w:val="24"/>
        </w:rPr>
        <w:t>Number)</w:t>
      </w:r>
      <w:r>
        <w:rPr>
          <w:spacing w:val="-8"/>
          <w:sz w:val="24"/>
        </w:rPr>
        <w:t> </w:t>
      </w:r>
      <w:r>
        <w:rPr>
          <w:sz w:val="24"/>
        </w:rPr>
        <w:t>and</w:t>
      </w:r>
      <w:r>
        <w:rPr>
          <w:spacing w:val="-7"/>
          <w:sz w:val="24"/>
        </w:rPr>
        <w:t> </w:t>
      </w:r>
      <w:r>
        <w:rPr>
          <w:sz w:val="24"/>
        </w:rPr>
        <w:t>an</w:t>
      </w:r>
      <w:r>
        <w:rPr>
          <w:spacing w:val="-7"/>
          <w:sz w:val="24"/>
        </w:rPr>
        <w:t> </w:t>
      </w:r>
      <w:r>
        <w:rPr>
          <w:sz w:val="24"/>
        </w:rPr>
        <w:t>AF</w:t>
      </w:r>
      <w:r>
        <w:rPr>
          <w:spacing w:val="-8"/>
          <w:sz w:val="24"/>
        </w:rPr>
        <w:t> </w:t>
      </w:r>
      <w:r>
        <w:rPr>
          <w:sz w:val="24"/>
        </w:rPr>
        <w:t>Form</w:t>
      </w:r>
      <w:r>
        <w:rPr>
          <w:spacing w:val="-7"/>
          <w:sz w:val="24"/>
        </w:rPr>
        <w:t> </w:t>
      </w:r>
      <w:r>
        <w:rPr>
          <w:sz w:val="24"/>
        </w:rPr>
        <w:t>2096</w:t>
      </w:r>
      <w:r>
        <w:rPr>
          <w:spacing w:val="-7"/>
          <w:sz w:val="24"/>
        </w:rPr>
        <w:t> </w:t>
      </w:r>
      <w:r>
        <w:rPr>
          <w:sz w:val="24"/>
        </w:rPr>
        <w:t>is prepared to reflect PCA action to the temporary position until assignment disposition is received.</w:t>
      </w:r>
      <w:r>
        <w:rPr>
          <w:spacing w:val="33"/>
          <w:sz w:val="24"/>
        </w:rPr>
        <w:t> </w:t>
      </w:r>
      <w:r>
        <w:rPr>
          <w:sz w:val="24"/>
        </w:rPr>
        <w:t>The</w:t>
      </w:r>
      <w:r>
        <w:rPr>
          <w:spacing w:val="-14"/>
          <w:sz w:val="24"/>
        </w:rPr>
        <w:t> </w:t>
      </w:r>
      <w:r>
        <w:rPr>
          <w:sz w:val="24"/>
        </w:rPr>
        <w:t>MPF</w:t>
      </w:r>
      <w:r>
        <w:rPr>
          <w:spacing w:val="-15"/>
          <w:sz w:val="24"/>
        </w:rPr>
        <w:t> </w:t>
      </w:r>
      <w:r>
        <w:rPr>
          <w:sz w:val="24"/>
        </w:rPr>
        <w:t>will</w:t>
      </w:r>
      <w:r>
        <w:rPr>
          <w:spacing w:val="-15"/>
          <w:sz w:val="24"/>
        </w:rPr>
        <w:t> </w:t>
      </w:r>
      <w:r>
        <w:rPr>
          <w:sz w:val="24"/>
        </w:rPr>
        <w:t>complete</w:t>
      </w:r>
      <w:r>
        <w:rPr>
          <w:spacing w:val="-14"/>
          <w:sz w:val="24"/>
        </w:rPr>
        <w:t> </w:t>
      </w:r>
      <w:r>
        <w:rPr>
          <w:sz w:val="24"/>
        </w:rPr>
        <w:t>all</w:t>
      </w:r>
      <w:r>
        <w:rPr>
          <w:spacing w:val="-15"/>
          <w:sz w:val="24"/>
        </w:rPr>
        <w:t> </w:t>
      </w:r>
      <w:r>
        <w:rPr>
          <w:sz w:val="24"/>
        </w:rPr>
        <w:t>PDS</w:t>
      </w:r>
      <w:r>
        <w:rPr>
          <w:spacing w:val="-15"/>
          <w:sz w:val="24"/>
        </w:rPr>
        <w:t> </w:t>
      </w:r>
      <w:r>
        <w:rPr>
          <w:sz w:val="24"/>
        </w:rPr>
        <w:t>updates</w:t>
      </w:r>
      <w:r>
        <w:rPr>
          <w:spacing w:val="-14"/>
          <w:sz w:val="24"/>
        </w:rPr>
        <w:t> </w:t>
      </w:r>
      <w:r>
        <w:rPr>
          <w:sz w:val="24"/>
        </w:rPr>
        <w:t>(removal</w:t>
      </w:r>
      <w:r>
        <w:rPr>
          <w:spacing w:val="-13"/>
          <w:sz w:val="24"/>
        </w:rPr>
        <w:t> </w:t>
      </w:r>
      <w:r>
        <w:rPr>
          <w:sz w:val="24"/>
        </w:rPr>
        <w:t>of</w:t>
      </w:r>
      <w:r>
        <w:rPr>
          <w:spacing w:val="-15"/>
          <w:sz w:val="24"/>
        </w:rPr>
        <w:t> </w:t>
      </w:r>
      <w:r>
        <w:rPr>
          <w:sz w:val="24"/>
        </w:rPr>
        <w:t>C</w:t>
      </w:r>
      <w:r>
        <w:rPr>
          <w:spacing w:val="-15"/>
          <w:sz w:val="24"/>
        </w:rPr>
        <w:t> </w:t>
      </w:r>
      <w:r>
        <w:rPr>
          <w:sz w:val="24"/>
        </w:rPr>
        <w:t>prefix,</w:t>
      </w:r>
      <w:r>
        <w:rPr>
          <w:spacing w:val="-14"/>
          <w:sz w:val="24"/>
        </w:rPr>
        <w:t> </w:t>
      </w:r>
      <w:r>
        <w:rPr>
          <w:sz w:val="24"/>
        </w:rPr>
        <w:t>DAFSC/DSFSC,</w:t>
      </w:r>
      <w:r>
        <w:rPr>
          <w:spacing w:val="-14"/>
          <w:sz w:val="24"/>
        </w:rPr>
        <w:t> </w:t>
      </w:r>
      <w:r>
        <w:rPr>
          <w:sz w:val="24"/>
        </w:rPr>
        <w:t>duty title) based on the temporary PCA action reflected on the AF Form 2096.</w:t>
      </w:r>
    </w:p>
    <w:p>
      <w:pPr>
        <w:pStyle w:val="Heading2"/>
        <w:numPr>
          <w:ilvl w:val="1"/>
          <w:numId w:val="26"/>
        </w:numPr>
        <w:tabs>
          <w:tab w:pos="1380" w:val="left" w:leader="none"/>
        </w:tabs>
        <w:spacing w:line="240" w:lineRule="auto" w:before="120" w:after="0"/>
        <w:ind w:left="1380" w:right="0" w:hanging="600"/>
        <w:jc w:val="both"/>
      </w:pPr>
      <w:bookmarkStart w:name="_bookmark171" w:id="172"/>
      <w:bookmarkEnd w:id="172"/>
      <w:r>
        <w:rPr>
          <w:b w:val="0"/>
        </w:rPr>
      </w:r>
      <w:r>
        <w:rPr/>
        <w:t>Threatened</w:t>
      </w:r>
      <w:r>
        <w:rPr>
          <w:spacing w:val="-1"/>
        </w:rPr>
        <w:t> </w:t>
      </w:r>
      <w:r>
        <w:rPr/>
        <w:t>Person</w:t>
      </w:r>
      <w:r>
        <w:rPr>
          <w:spacing w:val="-1"/>
        </w:rPr>
        <w:t> </w:t>
      </w:r>
      <w:r>
        <w:rPr>
          <w:spacing w:val="-2"/>
        </w:rPr>
        <w:t>Assignment.</w:t>
      </w:r>
    </w:p>
    <w:p>
      <w:pPr>
        <w:pStyle w:val="ListParagraph"/>
        <w:numPr>
          <w:ilvl w:val="2"/>
          <w:numId w:val="26"/>
        </w:numPr>
        <w:tabs>
          <w:tab w:pos="1920" w:val="left" w:leader="none"/>
        </w:tabs>
        <w:spacing w:line="240" w:lineRule="auto" w:before="120" w:after="0"/>
        <w:ind w:left="1140" w:right="798" w:firstLine="0"/>
        <w:jc w:val="both"/>
        <w:rPr>
          <w:b/>
          <w:sz w:val="24"/>
        </w:rPr>
      </w:pPr>
      <w:r>
        <w:rPr>
          <w:sz w:val="24"/>
        </w:rPr>
        <w:t>General Information.</w:t>
      </w:r>
      <w:r>
        <w:rPr>
          <w:spacing w:val="40"/>
          <w:sz w:val="24"/>
        </w:rPr>
        <w:t> </w:t>
      </w:r>
      <w:r>
        <w:rPr>
          <w:sz w:val="24"/>
        </w:rPr>
        <w:t>This assignment rapidly removes the member and dependents from</w:t>
      </w:r>
      <w:r>
        <w:rPr>
          <w:spacing w:val="-11"/>
          <w:sz w:val="24"/>
        </w:rPr>
        <w:t> </w:t>
      </w:r>
      <w:r>
        <w:rPr>
          <w:sz w:val="24"/>
        </w:rPr>
        <w:t>a</w:t>
      </w:r>
      <w:r>
        <w:rPr>
          <w:spacing w:val="-10"/>
          <w:sz w:val="24"/>
        </w:rPr>
        <w:t> </w:t>
      </w:r>
      <w:r>
        <w:rPr>
          <w:sz w:val="24"/>
        </w:rPr>
        <w:t>life-threatening</w:t>
      </w:r>
      <w:r>
        <w:rPr>
          <w:spacing w:val="-11"/>
          <w:sz w:val="24"/>
        </w:rPr>
        <w:t> </w:t>
      </w:r>
      <w:r>
        <w:rPr>
          <w:sz w:val="24"/>
        </w:rPr>
        <w:t>situation</w:t>
      </w:r>
      <w:r>
        <w:rPr>
          <w:spacing w:val="-10"/>
          <w:sz w:val="24"/>
        </w:rPr>
        <w:t> </w:t>
      </w:r>
      <w:r>
        <w:rPr>
          <w:sz w:val="24"/>
        </w:rPr>
        <w:t>when</w:t>
      </w:r>
      <w:r>
        <w:rPr>
          <w:spacing w:val="-11"/>
          <w:sz w:val="24"/>
        </w:rPr>
        <w:t> </w:t>
      </w:r>
      <w:r>
        <w:rPr>
          <w:sz w:val="24"/>
        </w:rPr>
        <w:t>they</w:t>
      </w:r>
      <w:r>
        <w:rPr>
          <w:spacing w:val="-10"/>
          <w:sz w:val="24"/>
        </w:rPr>
        <w:t> </w:t>
      </w:r>
      <w:r>
        <w:rPr>
          <w:sz w:val="24"/>
        </w:rPr>
        <w:t>have</w:t>
      </w:r>
      <w:r>
        <w:rPr>
          <w:spacing w:val="-11"/>
          <w:sz w:val="24"/>
        </w:rPr>
        <w:t> </w:t>
      </w:r>
      <w:r>
        <w:rPr>
          <w:sz w:val="24"/>
        </w:rPr>
        <w:t>received</w:t>
      </w:r>
      <w:r>
        <w:rPr>
          <w:spacing w:val="-11"/>
          <w:sz w:val="24"/>
        </w:rPr>
        <w:t> </w:t>
      </w:r>
      <w:r>
        <w:rPr>
          <w:sz w:val="24"/>
        </w:rPr>
        <w:t>threats</w:t>
      </w:r>
      <w:r>
        <w:rPr>
          <w:spacing w:val="-10"/>
          <w:sz w:val="24"/>
        </w:rPr>
        <w:t> </w:t>
      </w:r>
      <w:r>
        <w:rPr>
          <w:sz w:val="24"/>
        </w:rPr>
        <w:t>of</w:t>
      </w:r>
      <w:r>
        <w:rPr>
          <w:spacing w:val="-11"/>
          <w:sz w:val="24"/>
        </w:rPr>
        <w:t> </w:t>
      </w:r>
      <w:r>
        <w:rPr>
          <w:sz w:val="24"/>
        </w:rPr>
        <w:t>bodily</w:t>
      </w:r>
      <w:r>
        <w:rPr>
          <w:spacing w:val="-12"/>
          <w:sz w:val="24"/>
        </w:rPr>
        <w:t> </w:t>
      </w:r>
      <w:r>
        <w:rPr>
          <w:sz w:val="24"/>
        </w:rPr>
        <w:t>harm</w:t>
      </w:r>
      <w:r>
        <w:rPr>
          <w:spacing w:val="-10"/>
          <w:sz w:val="24"/>
        </w:rPr>
        <w:t> </w:t>
      </w:r>
      <w:r>
        <w:rPr>
          <w:sz w:val="24"/>
        </w:rPr>
        <w:t>or</w:t>
      </w:r>
      <w:r>
        <w:rPr>
          <w:spacing w:val="-10"/>
          <w:sz w:val="24"/>
        </w:rPr>
        <w:t> </w:t>
      </w:r>
      <w:r>
        <w:rPr>
          <w:sz w:val="24"/>
        </w:rPr>
        <w:t>death</w:t>
      </w:r>
      <w:r>
        <w:rPr>
          <w:spacing w:val="-10"/>
          <w:sz w:val="24"/>
        </w:rPr>
        <w:t> </w:t>
      </w:r>
      <w:r>
        <w:rPr>
          <w:sz w:val="24"/>
        </w:rPr>
        <w:t>made against</w:t>
      </w:r>
      <w:r>
        <w:rPr>
          <w:spacing w:val="-8"/>
          <w:sz w:val="24"/>
        </w:rPr>
        <w:t> </w:t>
      </w:r>
      <w:r>
        <w:rPr>
          <w:sz w:val="24"/>
        </w:rPr>
        <w:t>them</w:t>
      </w:r>
      <w:r>
        <w:rPr>
          <w:spacing w:val="-8"/>
          <w:sz w:val="24"/>
        </w:rPr>
        <w:t> </w:t>
      </w:r>
      <w:r>
        <w:rPr>
          <w:sz w:val="24"/>
        </w:rPr>
        <w:t>and</w:t>
      </w:r>
      <w:r>
        <w:rPr>
          <w:spacing w:val="-8"/>
          <w:sz w:val="24"/>
        </w:rPr>
        <w:t> </w:t>
      </w:r>
      <w:r>
        <w:rPr>
          <w:sz w:val="24"/>
        </w:rPr>
        <w:t>be</w:t>
      </w:r>
      <w:r>
        <w:rPr>
          <w:spacing w:val="-8"/>
          <w:sz w:val="24"/>
        </w:rPr>
        <w:t> </w:t>
      </w:r>
      <w:r>
        <w:rPr>
          <w:sz w:val="24"/>
        </w:rPr>
        <w:t>of</w:t>
      </w:r>
      <w:r>
        <w:rPr>
          <w:spacing w:val="-8"/>
          <w:sz w:val="24"/>
        </w:rPr>
        <w:t> </w:t>
      </w:r>
      <w:r>
        <w:rPr>
          <w:sz w:val="24"/>
        </w:rPr>
        <w:t>such</w:t>
      </w:r>
      <w:r>
        <w:rPr>
          <w:spacing w:val="-8"/>
          <w:sz w:val="24"/>
        </w:rPr>
        <w:t> </w:t>
      </w:r>
      <w:r>
        <w:rPr>
          <w:sz w:val="24"/>
        </w:rPr>
        <w:t>severity</w:t>
      </w:r>
      <w:r>
        <w:rPr>
          <w:spacing w:val="-9"/>
          <w:sz w:val="24"/>
        </w:rPr>
        <w:t> </w:t>
      </w:r>
      <w:r>
        <w:rPr>
          <w:sz w:val="24"/>
        </w:rPr>
        <w:t>that</w:t>
      </w:r>
      <w:r>
        <w:rPr>
          <w:spacing w:val="-8"/>
          <w:sz w:val="24"/>
        </w:rPr>
        <w:t> </w:t>
      </w:r>
      <w:r>
        <w:rPr>
          <w:sz w:val="24"/>
        </w:rPr>
        <w:t>military</w:t>
      </w:r>
      <w:r>
        <w:rPr>
          <w:spacing w:val="-9"/>
          <w:sz w:val="24"/>
        </w:rPr>
        <w:t> </w:t>
      </w:r>
      <w:r>
        <w:rPr>
          <w:sz w:val="24"/>
        </w:rPr>
        <w:t>and</w:t>
      </w:r>
      <w:r>
        <w:rPr>
          <w:spacing w:val="-8"/>
          <w:sz w:val="24"/>
        </w:rPr>
        <w:t> </w:t>
      </w:r>
      <w:r>
        <w:rPr>
          <w:sz w:val="24"/>
        </w:rPr>
        <w:t>civilian</w:t>
      </w:r>
      <w:r>
        <w:rPr>
          <w:spacing w:val="-10"/>
          <w:sz w:val="24"/>
        </w:rPr>
        <w:t> </w:t>
      </w:r>
      <w:r>
        <w:rPr>
          <w:sz w:val="24"/>
        </w:rPr>
        <w:t>authorities</w:t>
      </w:r>
      <w:r>
        <w:rPr>
          <w:spacing w:val="-9"/>
          <w:sz w:val="24"/>
        </w:rPr>
        <w:t> </w:t>
      </w:r>
      <w:r>
        <w:rPr>
          <w:sz w:val="24"/>
        </w:rPr>
        <w:t>are</w:t>
      </w:r>
      <w:r>
        <w:rPr>
          <w:spacing w:val="-8"/>
          <w:sz w:val="24"/>
        </w:rPr>
        <w:t> </w:t>
      </w:r>
      <w:r>
        <w:rPr>
          <w:sz w:val="24"/>
        </w:rPr>
        <w:t>unable</w:t>
      </w:r>
      <w:r>
        <w:rPr>
          <w:spacing w:val="-8"/>
          <w:sz w:val="24"/>
        </w:rPr>
        <w:t> </w:t>
      </w:r>
      <w:r>
        <w:rPr>
          <w:sz w:val="24"/>
        </w:rPr>
        <w:t>to</w:t>
      </w:r>
      <w:r>
        <w:rPr>
          <w:spacing w:val="-9"/>
          <w:sz w:val="24"/>
        </w:rPr>
        <w:t> </w:t>
      </w:r>
      <w:r>
        <w:rPr>
          <w:sz w:val="24"/>
        </w:rPr>
        <w:t>provide for the family's continued safety.</w:t>
      </w:r>
      <w:r>
        <w:rPr>
          <w:spacing w:val="40"/>
          <w:sz w:val="24"/>
        </w:rPr>
        <w:t> </w:t>
      </w:r>
      <w:r>
        <w:rPr>
          <w:sz w:val="24"/>
        </w:rPr>
        <w:t>Per DoDI 1315.18, the local AFOSI and Staff Judge Advocate</w:t>
      </w:r>
      <w:r>
        <w:rPr>
          <w:spacing w:val="-3"/>
          <w:sz w:val="24"/>
        </w:rPr>
        <w:t> </w:t>
      </w:r>
      <w:r>
        <w:rPr>
          <w:sz w:val="24"/>
        </w:rPr>
        <w:t>offices</w:t>
      </w:r>
      <w:r>
        <w:rPr>
          <w:spacing w:val="-5"/>
          <w:sz w:val="24"/>
        </w:rPr>
        <w:t> </w:t>
      </w:r>
      <w:r>
        <w:rPr>
          <w:sz w:val="24"/>
        </w:rPr>
        <w:t>must</w:t>
      </w:r>
      <w:r>
        <w:rPr>
          <w:spacing w:val="-4"/>
          <w:sz w:val="24"/>
        </w:rPr>
        <w:t> </w:t>
      </w:r>
      <w:r>
        <w:rPr>
          <w:sz w:val="24"/>
        </w:rPr>
        <w:t>verify</w:t>
      </w:r>
      <w:r>
        <w:rPr>
          <w:spacing w:val="-5"/>
          <w:sz w:val="24"/>
        </w:rPr>
        <w:t> </w:t>
      </w:r>
      <w:r>
        <w:rPr>
          <w:sz w:val="24"/>
        </w:rPr>
        <w:t>the</w:t>
      </w:r>
      <w:r>
        <w:rPr>
          <w:spacing w:val="-3"/>
          <w:sz w:val="24"/>
        </w:rPr>
        <w:t> </w:t>
      </w:r>
      <w:r>
        <w:rPr>
          <w:sz w:val="24"/>
        </w:rPr>
        <w:t>threats</w:t>
      </w:r>
      <w:r>
        <w:rPr>
          <w:spacing w:val="-4"/>
          <w:sz w:val="24"/>
        </w:rPr>
        <w:t> </w:t>
      </w:r>
      <w:r>
        <w:rPr>
          <w:sz w:val="24"/>
        </w:rPr>
        <w:t>and</w:t>
      </w:r>
      <w:r>
        <w:rPr>
          <w:spacing w:val="-4"/>
          <w:sz w:val="24"/>
        </w:rPr>
        <w:t> </w:t>
      </w:r>
      <w:r>
        <w:rPr>
          <w:sz w:val="24"/>
        </w:rPr>
        <w:t>circumstances</w:t>
      </w:r>
      <w:r>
        <w:rPr>
          <w:spacing w:val="-4"/>
          <w:sz w:val="24"/>
        </w:rPr>
        <w:t> </w:t>
      </w:r>
      <w:r>
        <w:rPr>
          <w:sz w:val="24"/>
        </w:rPr>
        <w:t>before</w:t>
      </w:r>
      <w:r>
        <w:rPr>
          <w:spacing w:val="-3"/>
          <w:sz w:val="24"/>
        </w:rPr>
        <w:t> </w:t>
      </w:r>
      <w:r>
        <w:rPr>
          <w:sz w:val="24"/>
        </w:rPr>
        <w:t>a</w:t>
      </w:r>
      <w:r>
        <w:rPr>
          <w:spacing w:val="-5"/>
          <w:sz w:val="24"/>
        </w:rPr>
        <w:t> </w:t>
      </w:r>
      <w:r>
        <w:rPr>
          <w:sz w:val="24"/>
        </w:rPr>
        <w:t>request</w:t>
      </w:r>
      <w:r>
        <w:rPr>
          <w:spacing w:val="-4"/>
          <w:sz w:val="24"/>
        </w:rPr>
        <w:t> </w:t>
      </w:r>
      <w:r>
        <w:rPr>
          <w:sz w:val="24"/>
        </w:rPr>
        <w:t>can</w:t>
      </w:r>
      <w:r>
        <w:rPr>
          <w:spacing w:val="-4"/>
          <w:sz w:val="24"/>
        </w:rPr>
        <w:t> </w:t>
      </w:r>
      <w:r>
        <w:rPr>
          <w:sz w:val="24"/>
        </w:rPr>
        <w:t>be</w:t>
      </w:r>
      <w:r>
        <w:rPr>
          <w:spacing w:val="-4"/>
          <w:sz w:val="24"/>
        </w:rPr>
        <w:t> </w:t>
      </w:r>
      <w:r>
        <w:rPr>
          <w:sz w:val="24"/>
        </w:rPr>
        <w:t>submitted. </w:t>
      </w:r>
      <w:r>
        <w:rPr>
          <w:b/>
          <w:spacing w:val="-2"/>
          <w:sz w:val="24"/>
        </w:rPr>
        <w:t>(T-0)</w:t>
      </w:r>
    </w:p>
    <w:p>
      <w:pPr>
        <w:pStyle w:val="ListParagraph"/>
        <w:numPr>
          <w:ilvl w:val="3"/>
          <w:numId w:val="26"/>
        </w:numPr>
        <w:tabs>
          <w:tab w:pos="2460" w:val="left" w:leader="none"/>
        </w:tabs>
        <w:spacing w:line="240" w:lineRule="auto" w:before="120" w:after="0"/>
        <w:ind w:left="1500" w:right="794" w:firstLine="0"/>
        <w:jc w:val="both"/>
        <w:rPr>
          <w:sz w:val="24"/>
        </w:rPr>
      </w:pPr>
      <w:r>
        <w:rPr>
          <w:sz w:val="24"/>
        </w:rPr>
        <w:t>Threatened Person Assignment is not an MPF, unit commander, or </w:t>
      </w:r>
      <w:r>
        <w:rPr>
          <w:sz w:val="24"/>
        </w:rPr>
        <w:t>member- initiated assignment request.</w:t>
      </w:r>
      <w:r>
        <w:rPr>
          <w:spacing w:val="40"/>
          <w:sz w:val="24"/>
        </w:rPr>
        <w:t> </w:t>
      </w:r>
      <w:r>
        <w:rPr>
          <w:sz w:val="24"/>
        </w:rPr>
        <w:t>The decision to request a Threatened Person Assignment rests with the installation commander or the ABG/CC at non-AF led joint bases.</w:t>
      </w:r>
    </w:p>
    <w:p>
      <w:pPr>
        <w:pStyle w:val="ListParagraph"/>
        <w:numPr>
          <w:ilvl w:val="3"/>
          <w:numId w:val="26"/>
        </w:numPr>
        <w:tabs>
          <w:tab w:pos="2460" w:val="left" w:leader="none"/>
        </w:tabs>
        <w:spacing w:line="240" w:lineRule="auto" w:before="119" w:after="0"/>
        <w:ind w:left="2460" w:right="0" w:hanging="960"/>
        <w:jc w:val="both"/>
        <w:rPr>
          <w:sz w:val="24"/>
        </w:rPr>
      </w:pPr>
      <w:r>
        <w:rPr>
          <w:sz w:val="24"/>
        </w:rPr>
        <w:t>The</w:t>
      </w:r>
      <w:r>
        <w:rPr>
          <w:spacing w:val="-1"/>
          <w:sz w:val="24"/>
        </w:rPr>
        <w:t> </w:t>
      </w:r>
      <w:r>
        <w:rPr>
          <w:sz w:val="24"/>
        </w:rPr>
        <w:t>installation commander or</w:t>
      </w:r>
      <w:r>
        <w:rPr>
          <w:spacing w:val="-1"/>
          <w:sz w:val="24"/>
        </w:rPr>
        <w:t> </w:t>
      </w:r>
      <w:r>
        <w:rPr>
          <w:sz w:val="24"/>
        </w:rPr>
        <w:t>ABG/CC at non-AF</w:t>
      </w:r>
      <w:r>
        <w:rPr>
          <w:spacing w:val="-2"/>
          <w:sz w:val="24"/>
        </w:rPr>
        <w:t> </w:t>
      </w:r>
      <w:r>
        <w:rPr>
          <w:sz w:val="24"/>
        </w:rPr>
        <w:t>led joint </w:t>
      </w:r>
      <w:r>
        <w:rPr>
          <w:spacing w:val="-2"/>
          <w:sz w:val="24"/>
        </w:rPr>
        <w:t>bases:</w:t>
      </w:r>
    </w:p>
    <w:p>
      <w:pPr>
        <w:pStyle w:val="ListParagraph"/>
        <w:numPr>
          <w:ilvl w:val="4"/>
          <w:numId w:val="26"/>
        </w:numPr>
        <w:tabs>
          <w:tab w:pos="3000" w:val="left" w:leader="none"/>
        </w:tabs>
        <w:spacing w:line="240" w:lineRule="auto" w:before="120" w:after="0"/>
        <w:ind w:left="1860" w:right="799" w:firstLine="0"/>
        <w:jc w:val="both"/>
        <w:rPr>
          <w:sz w:val="24"/>
        </w:rPr>
      </w:pPr>
      <w:r>
        <w:rPr>
          <w:sz w:val="24"/>
        </w:rPr>
        <w:t>Convenes a meeting with the AFOSI representative, FSS/CC or </w:t>
      </w:r>
      <w:r>
        <w:rPr>
          <w:sz w:val="24"/>
        </w:rPr>
        <w:t>MPF Chief, Security Forces Commander, the Staff Judge Advocate, the member’s immediate</w:t>
      </w:r>
      <w:r>
        <w:rPr>
          <w:spacing w:val="-4"/>
          <w:sz w:val="24"/>
        </w:rPr>
        <w:t> </w:t>
      </w:r>
      <w:r>
        <w:rPr>
          <w:sz w:val="24"/>
        </w:rPr>
        <w:t>commander,</w:t>
      </w:r>
      <w:r>
        <w:rPr>
          <w:spacing w:val="-3"/>
          <w:sz w:val="24"/>
        </w:rPr>
        <w:t> </w:t>
      </w:r>
      <w:r>
        <w:rPr>
          <w:sz w:val="24"/>
        </w:rPr>
        <w:t>and</w:t>
      </w:r>
      <w:r>
        <w:rPr>
          <w:spacing w:val="-5"/>
          <w:sz w:val="24"/>
        </w:rPr>
        <w:t> </w:t>
      </w:r>
      <w:r>
        <w:rPr>
          <w:sz w:val="24"/>
        </w:rPr>
        <w:t>other</w:t>
      </w:r>
      <w:r>
        <w:rPr>
          <w:spacing w:val="-4"/>
          <w:sz w:val="24"/>
        </w:rPr>
        <w:t> </w:t>
      </w:r>
      <w:r>
        <w:rPr>
          <w:sz w:val="24"/>
        </w:rPr>
        <w:t>agencies</w:t>
      </w:r>
      <w:r>
        <w:rPr>
          <w:spacing w:val="-4"/>
          <w:sz w:val="24"/>
        </w:rPr>
        <w:t> </w:t>
      </w:r>
      <w:r>
        <w:rPr>
          <w:sz w:val="24"/>
        </w:rPr>
        <w:t>as</w:t>
      </w:r>
      <w:r>
        <w:rPr>
          <w:spacing w:val="-4"/>
          <w:sz w:val="24"/>
        </w:rPr>
        <w:t> </w:t>
      </w:r>
      <w:r>
        <w:rPr>
          <w:sz w:val="24"/>
        </w:rPr>
        <w:t>related</w:t>
      </w:r>
      <w:r>
        <w:rPr>
          <w:spacing w:val="-5"/>
          <w:sz w:val="24"/>
        </w:rPr>
        <w:t> </w:t>
      </w:r>
      <w:r>
        <w:rPr>
          <w:sz w:val="24"/>
        </w:rPr>
        <w:t>to</w:t>
      </w:r>
      <w:r>
        <w:rPr>
          <w:spacing w:val="-4"/>
          <w:sz w:val="24"/>
        </w:rPr>
        <w:t> </w:t>
      </w:r>
      <w:r>
        <w:rPr>
          <w:sz w:val="24"/>
        </w:rPr>
        <w:t>the</w:t>
      </w:r>
      <w:r>
        <w:rPr>
          <w:spacing w:val="-3"/>
          <w:sz w:val="24"/>
        </w:rPr>
        <w:t> </w:t>
      </w:r>
      <w:r>
        <w:rPr>
          <w:sz w:val="24"/>
        </w:rPr>
        <w:t>situation</w:t>
      </w:r>
      <w:r>
        <w:rPr>
          <w:spacing w:val="-4"/>
          <w:sz w:val="24"/>
        </w:rPr>
        <w:t> </w:t>
      </w:r>
      <w:r>
        <w:rPr>
          <w:sz w:val="24"/>
        </w:rPr>
        <w:t>to</w:t>
      </w:r>
      <w:r>
        <w:rPr>
          <w:spacing w:val="-4"/>
          <w:sz w:val="24"/>
        </w:rPr>
        <w:t> </w:t>
      </w:r>
      <w:r>
        <w:rPr>
          <w:sz w:val="24"/>
        </w:rPr>
        <w:t>assess</w:t>
      </w:r>
      <w:r>
        <w:rPr>
          <w:spacing w:val="-4"/>
          <w:sz w:val="24"/>
        </w:rPr>
        <w:t> </w:t>
      </w:r>
      <w:r>
        <w:rPr>
          <w:sz w:val="24"/>
        </w:rPr>
        <w:t>the</w:t>
      </w:r>
      <w:r>
        <w:rPr>
          <w:spacing w:val="-3"/>
          <w:sz w:val="24"/>
        </w:rPr>
        <w:t> </w:t>
      </w:r>
      <w:r>
        <w:rPr>
          <w:sz w:val="24"/>
        </w:rPr>
        <w:t>case and determine appropriate action.</w:t>
      </w:r>
    </w:p>
    <w:p>
      <w:pPr>
        <w:pStyle w:val="ListParagraph"/>
        <w:numPr>
          <w:ilvl w:val="4"/>
          <w:numId w:val="26"/>
        </w:numPr>
        <w:tabs>
          <w:tab w:pos="3000" w:val="left" w:leader="none"/>
        </w:tabs>
        <w:spacing w:line="240" w:lineRule="auto" w:before="120" w:after="0"/>
        <w:ind w:left="1860" w:right="802" w:firstLine="0"/>
        <w:jc w:val="both"/>
        <w:rPr>
          <w:sz w:val="24"/>
        </w:rPr>
      </w:pPr>
      <w:r>
        <w:rPr>
          <w:sz w:val="24"/>
        </w:rPr>
        <w:t>Decides whether to move the member immediately to ensure </w:t>
      </w:r>
      <w:r>
        <w:rPr>
          <w:sz w:val="24"/>
        </w:rPr>
        <w:t>personal safety by sending the member TDY or moving them onto the installation, until the threat is resolved.</w:t>
      </w:r>
      <w:r>
        <w:rPr>
          <w:spacing w:val="40"/>
          <w:sz w:val="24"/>
        </w:rPr>
        <w:t> </w:t>
      </w:r>
      <w:r>
        <w:rPr>
          <w:sz w:val="24"/>
        </w:rPr>
        <w:t>Do not use permissive temporary duty.</w:t>
      </w:r>
    </w:p>
    <w:p>
      <w:pPr>
        <w:pStyle w:val="ListParagraph"/>
        <w:numPr>
          <w:ilvl w:val="4"/>
          <w:numId w:val="26"/>
        </w:numPr>
        <w:tabs>
          <w:tab w:pos="3000" w:val="left" w:leader="none"/>
        </w:tabs>
        <w:spacing w:line="240" w:lineRule="auto" w:before="120" w:after="0"/>
        <w:ind w:left="1860" w:right="800" w:firstLine="0"/>
        <w:jc w:val="both"/>
        <w:rPr>
          <w:sz w:val="24"/>
        </w:rPr>
      </w:pPr>
      <w:r>
        <w:rPr>
          <w:sz w:val="24"/>
        </w:rPr>
        <w:t>Does not request PCS until all other means of providing safety </w:t>
      </w:r>
      <w:r>
        <w:rPr>
          <w:sz w:val="24"/>
        </w:rPr>
        <w:t>are </w:t>
      </w:r>
      <w:r>
        <w:rPr>
          <w:spacing w:val="-2"/>
          <w:sz w:val="24"/>
        </w:rPr>
        <w:t>exhausted.</w:t>
      </w:r>
    </w:p>
    <w:p>
      <w:pPr>
        <w:pStyle w:val="ListParagraph"/>
        <w:numPr>
          <w:ilvl w:val="4"/>
          <w:numId w:val="26"/>
        </w:numPr>
        <w:tabs>
          <w:tab w:pos="3000" w:val="left" w:leader="none"/>
        </w:tabs>
        <w:spacing w:line="240" w:lineRule="auto" w:before="120" w:after="0"/>
        <w:ind w:left="1860" w:right="796" w:firstLine="0"/>
        <w:jc w:val="both"/>
        <w:rPr>
          <w:sz w:val="24"/>
        </w:rPr>
      </w:pPr>
      <w:r>
        <w:rPr>
          <w:sz w:val="24"/>
        </w:rPr>
        <w:t>Decides if reassignment is necessary and if so, prepares a memorandum with the specific facts, circumstances, and information required in </w:t>
      </w:r>
      <w:hyperlink w:history="true" w:anchor="_bookmark172">
        <w:r>
          <w:rPr>
            <w:b/>
            <w:color w:val="0000FF"/>
            <w:sz w:val="24"/>
          </w:rPr>
          <w:t>paragraph 6.54.2</w:t>
        </w:r>
      </w:hyperlink>
      <w:r>
        <w:rPr>
          <w:sz w:val="24"/>
        </w:rPr>
        <w:t>. The memorandum is sent to AFPC/DP3AM through the FSS/CC or MPF Chief using encrypted email for assignment determination.</w:t>
      </w:r>
    </w:p>
    <w:p>
      <w:pPr>
        <w:spacing w:after="0" w:line="240" w:lineRule="auto"/>
        <w:jc w:val="both"/>
        <w:rPr>
          <w:sz w:val="24"/>
        </w:rPr>
        <w:sectPr>
          <w:pgSz w:w="12240" w:h="15840"/>
          <w:pgMar w:header="731" w:footer="0" w:top="1380" w:bottom="280" w:left="660" w:right="640"/>
        </w:sectPr>
      </w:pPr>
    </w:p>
    <w:p>
      <w:pPr>
        <w:pStyle w:val="ListParagraph"/>
        <w:numPr>
          <w:ilvl w:val="2"/>
          <w:numId w:val="26"/>
        </w:numPr>
        <w:tabs>
          <w:tab w:pos="1920" w:val="left" w:leader="none"/>
        </w:tabs>
        <w:spacing w:line="240" w:lineRule="auto" w:before="96" w:after="0"/>
        <w:ind w:left="1140" w:right="798" w:firstLine="0"/>
        <w:jc w:val="both"/>
        <w:rPr>
          <w:sz w:val="24"/>
        </w:rPr>
      </w:pPr>
      <w:bookmarkStart w:name="_bookmark172" w:id="173"/>
      <w:bookmarkEnd w:id="173"/>
      <w:r>
        <w:rPr/>
      </w:r>
      <w:r>
        <w:rPr>
          <w:sz w:val="24"/>
        </w:rPr>
        <w:t>Information Required for Threatened Person Assignment Requests.</w:t>
      </w:r>
      <w:r>
        <w:rPr>
          <w:spacing w:val="40"/>
          <w:sz w:val="24"/>
        </w:rPr>
        <w:t> </w:t>
      </w:r>
      <w:r>
        <w:rPr>
          <w:sz w:val="24"/>
        </w:rPr>
        <w:t>A memorandum of request, endorsed by the installation commander or ABG/CC at non-AF led joint bases, includes the following information:</w:t>
      </w:r>
    </w:p>
    <w:p>
      <w:pPr>
        <w:pStyle w:val="ListParagraph"/>
        <w:numPr>
          <w:ilvl w:val="3"/>
          <w:numId w:val="26"/>
        </w:numPr>
        <w:tabs>
          <w:tab w:pos="2460" w:val="left" w:leader="none"/>
        </w:tabs>
        <w:spacing w:line="240" w:lineRule="auto" w:before="121" w:after="0"/>
        <w:ind w:left="2460" w:right="0" w:hanging="960"/>
        <w:jc w:val="both"/>
        <w:rPr>
          <w:sz w:val="24"/>
        </w:rPr>
      </w:pPr>
      <w:r>
        <w:rPr>
          <w:sz w:val="24"/>
        </w:rPr>
        <w:t>Name,</w:t>
      </w:r>
      <w:r>
        <w:rPr>
          <w:spacing w:val="-1"/>
          <w:sz w:val="24"/>
        </w:rPr>
        <w:t> </w:t>
      </w:r>
      <w:r>
        <w:rPr>
          <w:sz w:val="24"/>
        </w:rPr>
        <w:t>grade,</w:t>
      </w:r>
      <w:r>
        <w:rPr>
          <w:spacing w:val="-1"/>
          <w:sz w:val="24"/>
        </w:rPr>
        <w:t> </w:t>
      </w:r>
      <w:r>
        <w:rPr>
          <w:sz w:val="24"/>
        </w:rPr>
        <w:t>SSN</w:t>
      </w:r>
      <w:r>
        <w:rPr>
          <w:spacing w:val="-1"/>
          <w:sz w:val="24"/>
        </w:rPr>
        <w:t> </w:t>
      </w:r>
      <w:r>
        <w:rPr>
          <w:sz w:val="24"/>
        </w:rPr>
        <w:t>(last</w:t>
      </w:r>
      <w:r>
        <w:rPr>
          <w:spacing w:val="-1"/>
          <w:sz w:val="24"/>
        </w:rPr>
        <w:t> </w:t>
      </w:r>
      <w:r>
        <w:rPr>
          <w:sz w:val="24"/>
        </w:rPr>
        <w:t>4), AFSC/SFSC, and</w:t>
      </w:r>
      <w:r>
        <w:rPr>
          <w:spacing w:val="-1"/>
          <w:sz w:val="24"/>
        </w:rPr>
        <w:t> </w:t>
      </w:r>
      <w:r>
        <w:rPr>
          <w:sz w:val="24"/>
        </w:rPr>
        <w:t>unit</w:t>
      </w:r>
      <w:r>
        <w:rPr>
          <w:spacing w:val="-1"/>
          <w:sz w:val="24"/>
        </w:rPr>
        <w:t> </w:t>
      </w:r>
      <w:r>
        <w:rPr>
          <w:sz w:val="24"/>
        </w:rPr>
        <w:t>of </w:t>
      </w:r>
      <w:r>
        <w:rPr>
          <w:spacing w:val="-2"/>
          <w:sz w:val="24"/>
        </w:rPr>
        <w:t>assignment.</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Detailed</w:t>
      </w:r>
      <w:r>
        <w:rPr>
          <w:spacing w:val="-7"/>
          <w:sz w:val="24"/>
        </w:rPr>
        <w:t> </w:t>
      </w:r>
      <w:r>
        <w:rPr>
          <w:sz w:val="24"/>
        </w:rPr>
        <w:t>explanation</w:t>
      </w:r>
      <w:r>
        <w:rPr>
          <w:spacing w:val="-7"/>
          <w:sz w:val="24"/>
        </w:rPr>
        <w:t> </w:t>
      </w:r>
      <w:r>
        <w:rPr>
          <w:sz w:val="24"/>
        </w:rPr>
        <w:t>of</w:t>
      </w:r>
      <w:r>
        <w:rPr>
          <w:spacing w:val="-7"/>
          <w:sz w:val="24"/>
        </w:rPr>
        <w:t> </w:t>
      </w:r>
      <w:r>
        <w:rPr>
          <w:sz w:val="24"/>
        </w:rPr>
        <w:t>facts</w:t>
      </w:r>
      <w:r>
        <w:rPr>
          <w:spacing w:val="-7"/>
          <w:sz w:val="24"/>
        </w:rPr>
        <w:t> </w:t>
      </w:r>
      <w:r>
        <w:rPr>
          <w:sz w:val="24"/>
        </w:rPr>
        <w:t>and</w:t>
      </w:r>
      <w:r>
        <w:rPr>
          <w:spacing w:val="-7"/>
          <w:sz w:val="24"/>
        </w:rPr>
        <w:t> </w:t>
      </w:r>
      <w:r>
        <w:rPr>
          <w:sz w:val="24"/>
        </w:rPr>
        <w:t>circumstances</w:t>
      </w:r>
      <w:r>
        <w:rPr>
          <w:spacing w:val="-7"/>
          <w:sz w:val="24"/>
        </w:rPr>
        <w:t> </w:t>
      </w:r>
      <w:r>
        <w:rPr>
          <w:sz w:val="24"/>
        </w:rPr>
        <w:t>of</w:t>
      </w:r>
      <w:r>
        <w:rPr>
          <w:spacing w:val="-7"/>
          <w:sz w:val="24"/>
        </w:rPr>
        <w:t> </w:t>
      </w:r>
      <w:r>
        <w:rPr>
          <w:sz w:val="24"/>
        </w:rPr>
        <w:t>confirmed</w:t>
      </w:r>
      <w:r>
        <w:rPr>
          <w:spacing w:val="-7"/>
          <w:sz w:val="24"/>
        </w:rPr>
        <w:t> </w:t>
      </w:r>
      <w:r>
        <w:rPr>
          <w:sz w:val="24"/>
        </w:rPr>
        <w:t>threats</w:t>
      </w:r>
      <w:r>
        <w:rPr>
          <w:spacing w:val="-7"/>
          <w:sz w:val="24"/>
        </w:rPr>
        <w:t> </w:t>
      </w:r>
      <w:r>
        <w:rPr>
          <w:sz w:val="24"/>
        </w:rPr>
        <w:t>warranting assignment</w:t>
      </w:r>
      <w:r>
        <w:rPr>
          <w:spacing w:val="-2"/>
          <w:sz w:val="24"/>
        </w:rPr>
        <w:t> </w:t>
      </w:r>
      <w:r>
        <w:rPr>
          <w:sz w:val="24"/>
        </w:rPr>
        <w:t>as</w:t>
      </w:r>
      <w:r>
        <w:rPr>
          <w:spacing w:val="-1"/>
          <w:sz w:val="24"/>
        </w:rPr>
        <w:t> </w:t>
      </w:r>
      <w:r>
        <w:rPr>
          <w:sz w:val="24"/>
        </w:rPr>
        <w:t>verified</w:t>
      </w:r>
      <w:r>
        <w:rPr>
          <w:spacing w:val="-1"/>
          <w:sz w:val="24"/>
        </w:rPr>
        <w:t> </w:t>
      </w:r>
      <w:r>
        <w:rPr>
          <w:sz w:val="24"/>
        </w:rPr>
        <w:t>by</w:t>
      </w:r>
      <w:r>
        <w:rPr>
          <w:spacing w:val="-1"/>
          <w:sz w:val="24"/>
        </w:rPr>
        <w:t> </w:t>
      </w:r>
      <w:r>
        <w:rPr>
          <w:sz w:val="24"/>
        </w:rPr>
        <w:t>AFOSI.</w:t>
      </w:r>
      <w:r>
        <w:rPr>
          <w:spacing w:val="40"/>
          <w:sz w:val="24"/>
        </w:rPr>
        <w:t> </w:t>
      </w:r>
      <w:r>
        <w:rPr>
          <w:sz w:val="24"/>
        </w:rPr>
        <w:t>Include</w:t>
      </w:r>
      <w:r>
        <w:rPr>
          <w:spacing w:val="-1"/>
          <w:sz w:val="24"/>
        </w:rPr>
        <w:t> </w:t>
      </w:r>
      <w:r>
        <w:rPr>
          <w:sz w:val="24"/>
        </w:rPr>
        <w:t>AFOSI,</w:t>
      </w:r>
      <w:r>
        <w:rPr>
          <w:spacing w:val="-1"/>
          <w:sz w:val="24"/>
        </w:rPr>
        <w:t> </w:t>
      </w:r>
      <w:r>
        <w:rPr>
          <w:sz w:val="24"/>
        </w:rPr>
        <w:t>SF,</w:t>
      </w:r>
      <w:r>
        <w:rPr>
          <w:spacing w:val="-2"/>
          <w:sz w:val="24"/>
        </w:rPr>
        <w:t> </w:t>
      </w:r>
      <w:r>
        <w:rPr>
          <w:sz w:val="24"/>
        </w:rPr>
        <w:t>local</w:t>
      </w:r>
      <w:r>
        <w:rPr>
          <w:spacing w:val="-2"/>
          <w:sz w:val="24"/>
        </w:rPr>
        <w:t> </w:t>
      </w:r>
      <w:r>
        <w:rPr>
          <w:sz w:val="24"/>
        </w:rPr>
        <w:t>enforcement</w:t>
      </w:r>
      <w:r>
        <w:rPr>
          <w:spacing w:val="-1"/>
          <w:sz w:val="24"/>
        </w:rPr>
        <w:t> </w:t>
      </w:r>
      <w:r>
        <w:rPr>
          <w:sz w:val="24"/>
        </w:rPr>
        <w:t>agency</w:t>
      </w:r>
      <w:r>
        <w:rPr>
          <w:spacing w:val="-2"/>
          <w:sz w:val="24"/>
        </w:rPr>
        <w:t> </w:t>
      </w:r>
      <w:r>
        <w:rPr>
          <w:sz w:val="24"/>
        </w:rPr>
        <w:t>reports, etc.,</w:t>
      </w:r>
      <w:r>
        <w:rPr>
          <w:spacing w:val="-5"/>
          <w:sz w:val="24"/>
        </w:rPr>
        <w:t> </w:t>
      </w:r>
      <w:r>
        <w:rPr>
          <w:sz w:val="24"/>
        </w:rPr>
        <w:t>as</w:t>
      </w:r>
      <w:r>
        <w:rPr>
          <w:spacing w:val="-4"/>
          <w:sz w:val="24"/>
        </w:rPr>
        <w:t> </w:t>
      </w:r>
      <w:r>
        <w:rPr>
          <w:sz w:val="24"/>
        </w:rPr>
        <w:t>attachments</w:t>
      </w:r>
      <w:r>
        <w:rPr>
          <w:spacing w:val="-4"/>
          <w:sz w:val="24"/>
        </w:rPr>
        <w:t> </w:t>
      </w:r>
      <w:r>
        <w:rPr>
          <w:sz w:val="24"/>
        </w:rPr>
        <w:t>to</w:t>
      </w:r>
      <w:r>
        <w:rPr>
          <w:spacing w:val="-4"/>
          <w:sz w:val="24"/>
        </w:rPr>
        <w:t> </w:t>
      </w:r>
      <w:r>
        <w:rPr>
          <w:sz w:val="24"/>
        </w:rPr>
        <w:t>the</w:t>
      </w:r>
      <w:r>
        <w:rPr>
          <w:spacing w:val="-4"/>
          <w:sz w:val="24"/>
        </w:rPr>
        <w:t> </w:t>
      </w:r>
      <w:r>
        <w:rPr>
          <w:sz w:val="24"/>
        </w:rPr>
        <w:t>memorandum.</w:t>
      </w:r>
      <w:r>
        <w:rPr>
          <w:spacing w:val="40"/>
          <w:sz w:val="24"/>
        </w:rPr>
        <w:t> </w:t>
      </w:r>
      <w:r>
        <w:rPr>
          <w:sz w:val="24"/>
        </w:rPr>
        <w:t>If</w:t>
      </w:r>
      <w:r>
        <w:rPr>
          <w:spacing w:val="-4"/>
          <w:sz w:val="24"/>
        </w:rPr>
        <w:t> </w:t>
      </w:r>
      <w:r>
        <w:rPr>
          <w:sz w:val="24"/>
        </w:rPr>
        <w:t>confirmed</w:t>
      </w:r>
      <w:r>
        <w:rPr>
          <w:spacing w:val="-4"/>
          <w:sz w:val="24"/>
        </w:rPr>
        <w:t> </w:t>
      </w:r>
      <w:r>
        <w:rPr>
          <w:sz w:val="24"/>
        </w:rPr>
        <w:t>threats</w:t>
      </w:r>
      <w:r>
        <w:rPr>
          <w:spacing w:val="-6"/>
          <w:sz w:val="24"/>
        </w:rPr>
        <w:t> </w:t>
      </w:r>
      <w:r>
        <w:rPr>
          <w:sz w:val="24"/>
        </w:rPr>
        <w:t>are</w:t>
      </w:r>
      <w:r>
        <w:rPr>
          <w:spacing w:val="-4"/>
          <w:sz w:val="24"/>
        </w:rPr>
        <w:t> </w:t>
      </w:r>
      <w:r>
        <w:rPr>
          <w:sz w:val="24"/>
        </w:rPr>
        <w:t>being</w:t>
      </w:r>
      <w:r>
        <w:rPr>
          <w:spacing w:val="-3"/>
          <w:sz w:val="24"/>
        </w:rPr>
        <w:t> </w:t>
      </w:r>
      <w:r>
        <w:rPr>
          <w:sz w:val="24"/>
        </w:rPr>
        <w:t>made</w:t>
      </w:r>
      <w:r>
        <w:rPr>
          <w:spacing w:val="-4"/>
          <w:sz w:val="24"/>
        </w:rPr>
        <w:t> </w:t>
      </w:r>
      <w:r>
        <w:rPr>
          <w:sz w:val="24"/>
        </w:rPr>
        <w:t>by</w:t>
      </w:r>
      <w:r>
        <w:rPr>
          <w:spacing w:val="-5"/>
          <w:sz w:val="24"/>
        </w:rPr>
        <w:t> </w:t>
      </w:r>
      <w:r>
        <w:rPr>
          <w:sz w:val="24"/>
        </w:rPr>
        <w:t>a</w:t>
      </w:r>
      <w:r>
        <w:rPr>
          <w:spacing w:val="-4"/>
          <w:sz w:val="24"/>
        </w:rPr>
        <w:t> </w:t>
      </w:r>
      <w:r>
        <w:rPr>
          <w:sz w:val="24"/>
        </w:rPr>
        <w:t>spouse or an ex-spouse and there are children from the marriage, include custody and visitation information and decision by the court which granted the divorce.</w:t>
      </w:r>
      <w:r>
        <w:rPr>
          <w:spacing w:val="40"/>
          <w:sz w:val="24"/>
        </w:rPr>
        <w:t> </w:t>
      </w:r>
      <w:r>
        <w:rPr>
          <w:sz w:val="24"/>
        </w:rPr>
        <w:t>If the member has custody of a child and the spouse or ex-spouse (parent) has a court order (example: visitation</w:t>
      </w:r>
      <w:r>
        <w:rPr>
          <w:spacing w:val="-15"/>
          <w:sz w:val="24"/>
        </w:rPr>
        <w:t> </w:t>
      </w:r>
      <w:r>
        <w:rPr>
          <w:sz w:val="24"/>
        </w:rPr>
        <w:t>rights),</w:t>
      </w:r>
      <w:r>
        <w:rPr>
          <w:spacing w:val="-15"/>
          <w:sz w:val="24"/>
        </w:rPr>
        <w:t> </w:t>
      </w:r>
      <w:r>
        <w:rPr>
          <w:sz w:val="24"/>
        </w:rPr>
        <w:t>consult</w:t>
      </w:r>
      <w:r>
        <w:rPr>
          <w:spacing w:val="-15"/>
          <w:sz w:val="24"/>
        </w:rPr>
        <w:t> </w:t>
      </w:r>
      <w:r>
        <w:rPr>
          <w:sz w:val="24"/>
        </w:rPr>
        <w:t>with</w:t>
      </w:r>
      <w:r>
        <w:rPr>
          <w:spacing w:val="-15"/>
          <w:sz w:val="24"/>
        </w:rPr>
        <w:t> </w:t>
      </w:r>
      <w:r>
        <w:rPr>
          <w:sz w:val="24"/>
        </w:rPr>
        <w:t>local</w:t>
      </w:r>
      <w:r>
        <w:rPr>
          <w:spacing w:val="-15"/>
          <w:sz w:val="24"/>
        </w:rPr>
        <w:t> </w:t>
      </w:r>
      <w:r>
        <w:rPr>
          <w:sz w:val="24"/>
        </w:rPr>
        <w:t>Staff</w:t>
      </w:r>
      <w:r>
        <w:rPr>
          <w:spacing w:val="-15"/>
          <w:sz w:val="24"/>
        </w:rPr>
        <w:t> </w:t>
      </w:r>
      <w:r>
        <w:rPr>
          <w:sz w:val="24"/>
        </w:rPr>
        <w:t>Judge</w:t>
      </w:r>
      <w:r>
        <w:rPr>
          <w:spacing w:val="-15"/>
          <w:sz w:val="24"/>
        </w:rPr>
        <w:t> </w:t>
      </w:r>
      <w:r>
        <w:rPr>
          <w:sz w:val="24"/>
        </w:rPr>
        <w:t>Advocate</w:t>
      </w:r>
      <w:r>
        <w:rPr>
          <w:spacing w:val="-15"/>
          <w:sz w:val="24"/>
        </w:rPr>
        <w:t> </w:t>
      </w:r>
      <w:r>
        <w:rPr>
          <w:sz w:val="24"/>
        </w:rPr>
        <w:t>to</w:t>
      </w:r>
      <w:r>
        <w:rPr>
          <w:spacing w:val="-15"/>
          <w:sz w:val="24"/>
        </w:rPr>
        <w:t> </w:t>
      </w:r>
      <w:r>
        <w:rPr>
          <w:sz w:val="24"/>
        </w:rPr>
        <w:t>determine</w:t>
      </w:r>
      <w:r>
        <w:rPr>
          <w:spacing w:val="-15"/>
          <w:sz w:val="24"/>
        </w:rPr>
        <w:t> </w:t>
      </w:r>
      <w:r>
        <w:rPr>
          <w:sz w:val="24"/>
        </w:rPr>
        <w:t>whether</w:t>
      </w:r>
      <w:r>
        <w:rPr>
          <w:spacing w:val="-15"/>
          <w:sz w:val="24"/>
        </w:rPr>
        <w:t> </w:t>
      </w:r>
      <w:r>
        <w:rPr>
          <w:sz w:val="24"/>
        </w:rPr>
        <w:t>request</w:t>
      </w:r>
      <w:r>
        <w:rPr>
          <w:spacing w:val="-15"/>
          <w:sz w:val="24"/>
        </w:rPr>
        <w:t> </w:t>
      </w:r>
      <w:r>
        <w:rPr>
          <w:sz w:val="24"/>
        </w:rPr>
        <w:t>can be granted under AFI 51-301, </w:t>
      </w:r>
      <w:r>
        <w:rPr>
          <w:i/>
          <w:sz w:val="24"/>
        </w:rPr>
        <w:t>Civil Litigation</w:t>
      </w:r>
      <w:r>
        <w:rPr>
          <w:sz w:val="24"/>
        </w:rPr>
        <w:t>.</w:t>
      </w:r>
    </w:p>
    <w:p>
      <w:pPr>
        <w:pStyle w:val="ListParagraph"/>
        <w:numPr>
          <w:ilvl w:val="3"/>
          <w:numId w:val="26"/>
        </w:numPr>
        <w:tabs>
          <w:tab w:pos="2460" w:val="left" w:leader="none"/>
        </w:tabs>
        <w:spacing w:line="240" w:lineRule="auto" w:before="120" w:after="0"/>
        <w:ind w:left="1500" w:right="800" w:firstLine="0"/>
        <w:jc w:val="both"/>
        <w:rPr>
          <w:sz w:val="24"/>
        </w:rPr>
      </w:pPr>
      <w:r>
        <w:rPr>
          <w:sz w:val="24"/>
        </w:rPr>
        <w:t>Information relative to actions taken to safeguard the member and dependents (member</w:t>
      </w:r>
      <w:r>
        <w:rPr>
          <w:spacing w:val="-10"/>
          <w:sz w:val="24"/>
        </w:rPr>
        <w:t> </w:t>
      </w:r>
      <w:r>
        <w:rPr>
          <w:sz w:val="24"/>
        </w:rPr>
        <w:t>and</w:t>
      </w:r>
      <w:r>
        <w:rPr>
          <w:spacing w:val="-10"/>
          <w:sz w:val="24"/>
        </w:rPr>
        <w:t> </w:t>
      </w:r>
      <w:r>
        <w:rPr>
          <w:sz w:val="24"/>
        </w:rPr>
        <w:t>dependents</w:t>
      </w:r>
      <w:r>
        <w:rPr>
          <w:spacing w:val="-10"/>
          <w:sz w:val="24"/>
        </w:rPr>
        <w:t> </w:t>
      </w:r>
      <w:r>
        <w:rPr>
          <w:sz w:val="24"/>
        </w:rPr>
        <w:t>were</w:t>
      </w:r>
      <w:r>
        <w:rPr>
          <w:spacing w:val="-11"/>
          <w:sz w:val="24"/>
        </w:rPr>
        <w:t> </w:t>
      </w:r>
      <w:r>
        <w:rPr>
          <w:sz w:val="24"/>
        </w:rPr>
        <w:t>moved</w:t>
      </w:r>
      <w:r>
        <w:rPr>
          <w:spacing w:val="-11"/>
          <w:sz w:val="24"/>
        </w:rPr>
        <w:t> </w:t>
      </w:r>
      <w:r>
        <w:rPr>
          <w:sz w:val="24"/>
        </w:rPr>
        <w:t>onto</w:t>
      </w:r>
      <w:r>
        <w:rPr>
          <w:spacing w:val="-11"/>
          <w:sz w:val="24"/>
        </w:rPr>
        <w:t> </w:t>
      </w:r>
      <w:r>
        <w:rPr>
          <w:sz w:val="24"/>
        </w:rPr>
        <w:t>the</w:t>
      </w:r>
      <w:r>
        <w:rPr>
          <w:spacing w:val="-11"/>
          <w:sz w:val="24"/>
        </w:rPr>
        <w:t> </w:t>
      </w:r>
      <w:r>
        <w:rPr>
          <w:sz w:val="24"/>
        </w:rPr>
        <w:t>installation,</w:t>
      </w:r>
      <w:r>
        <w:rPr>
          <w:spacing w:val="-11"/>
          <w:sz w:val="24"/>
        </w:rPr>
        <w:t> </w:t>
      </w:r>
      <w:r>
        <w:rPr>
          <w:sz w:val="24"/>
        </w:rPr>
        <w:t>member</w:t>
      </w:r>
      <w:r>
        <w:rPr>
          <w:spacing w:val="-11"/>
          <w:sz w:val="24"/>
        </w:rPr>
        <w:t> </w:t>
      </w:r>
      <w:r>
        <w:rPr>
          <w:sz w:val="24"/>
        </w:rPr>
        <w:t>was</w:t>
      </w:r>
      <w:r>
        <w:rPr>
          <w:spacing w:val="-10"/>
          <w:sz w:val="24"/>
        </w:rPr>
        <w:t> </w:t>
      </w:r>
      <w:r>
        <w:rPr>
          <w:sz w:val="24"/>
        </w:rPr>
        <w:t>sent</w:t>
      </w:r>
      <w:r>
        <w:rPr>
          <w:spacing w:val="-10"/>
          <w:sz w:val="24"/>
        </w:rPr>
        <w:t> </w:t>
      </w:r>
      <w:r>
        <w:rPr>
          <w:sz w:val="24"/>
        </w:rPr>
        <w:t>TDY,</w:t>
      </w:r>
      <w:r>
        <w:rPr>
          <w:spacing w:val="-11"/>
          <w:sz w:val="24"/>
        </w:rPr>
        <w:t> </w:t>
      </w:r>
      <w:r>
        <w:rPr>
          <w:sz w:val="24"/>
        </w:rPr>
        <w:t>person making the threat is banned from the installation, etc.).</w:t>
      </w:r>
    </w:p>
    <w:p>
      <w:pPr>
        <w:pStyle w:val="ListParagraph"/>
        <w:numPr>
          <w:ilvl w:val="3"/>
          <w:numId w:val="26"/>
        </w:numPr>
        <w:tabs>
          <w:tab w:pos="2460" w:val="left" w:leader="none"/>
        </w:tabs>
        <w:spacing w:line="240" w:lineRule="auto" w:before="120" w:after="0"/>
        <w:ind w:left="1500" w:right="799" w:firstLine="0"/>
        <w:jc w:val="both"/>
        <w:rPr>
          <w:sz w:val="24"/>
        </w:rPr>
      </w:pPr>
      <w:r>
        <w:rPr>
          <w:b/>
          <w:sz w:val="24"/>
        </w:rPr>
        <w:t>(For members stationed overseas)</w:t>
      </w:r>
      <w:r>
        <w:rPr>
          <w:b/>
          <w:spacing w:val="40"/>
          <w:sz w:val="24"/>
        </w:rPr>
        <w:t> </w:t>
      </w:r>
      <w:r>
        <w:rPr>
          <w:sz w:val="24"/>
        </w:rPr>
        <w:t>Recommendation of the local Staff Judge Advocate, who determines whether local (host country) authorities and the American Embassy or other U.S. Military authorities object to the member’s reassignment.</w:t>
      </w:r>
    </w:p>
    <w:p>
      <w:pPr>
        <w:pStyle w:val="ListParagraph"/>
        <w:numPr>
          <w:ilvl w:val="3"/>
          <w:numId w:val="26"/>
        </w:numPr>
        <w:tabs>
          <w:tab w:pos="2460" w:val="left" w:leader="none"/>
        </w:tabs>
        <w:spacing w:line="240" w:lineRule="auto" w:before="120" w:after="0"/>
        <w:ind w:left="1500" w:right="802" w:firstLine="0"/>
        <w:jc w:val="both"/>
        <w:rPr>
          <w:sz w:val="24"/>
        </w:rPr>
      </w:pPr>
      <w:r>
        <w:rPr>
          <w:sz w:val="24"/>
        </w:rPr>
        <w:t>Details regarding jurisdiction over the offense and if the member is required to provide testimony, if appropriate.</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Synopsis</w:t>
      </w:r>
      <w:r>
        <w:rPr>
          <w:spacing w:val="-1"/>
          <w:sz w:val="24"/>
        </w:rPr>
        <w:t> </w:t>
      </w:r>
      <w:r>
        <w:rPr>
          <w:sz w:val="24"/>
        </w:rPr>
        <w:t>of</w:t>
      </w:r>
      <w:r>
        <w:rPr>
          <w:spacing w:val="-1"/>
          <w:sz w:val="24"/>
        </w:rPr>
        <w:t> </w:t>
      </w:r>
      <w:r>
        <w:rPr>
          <w:sz w:val="24"/>
        </w:rPr>
        <w:t>pending</w:t>
      </w:r>
      <w:r>
        <w:rPr>
          <w:spacing w:val="-2"/>
          <w:sz w:val="24"/>
        </w:rPr>
        <w:t> </w:t>
      </w:r>
      <w:r>
        <w:rPr>
          <w:sz w:val="24"/>
        </w:rPr>
        <w:t>administrative</w:t>
      </w:r>
      <w:r>
        <w:rPr>
          <w:spacing w:val="-1"/>
          <w:sz w:val="24"/>
        </w:rPr>
        <w:t> </w:t>
      </w:r>
      <w:r>
        <w:rPr>
          <w:sz w:val="24"/>
        </w:rPr>
        <w:t>or</w:t>
      </w:r>
      <w:r>
        <w:rPr>
          <w:spacing w:val="-1"/>
          <w:sz w:val="24"/>
        </w:rPr>
        <w:t> </w:t>
      </w:r>
      <w:r>
        <w:rPr>
          <w:sz w:val="24"/>
        </w:rPr>
        <w:t>disciplinary</w:t>
      </w:r>
      <w:r>
        <w:rPr>
          <w:spacing w:val="-1"/>
          <w:sz w:val="24"/>
        </w:rPr>
        <w:t> </w:t>
      </w:r>
      <w:r>
        <w:rPr>
          <w:sz w:val="24"/>
        </w:rPr>
        <w:t>action,</w:t>
      </w:r>
      <w:r>
        <w:rPr>
          <w:spacing w:val="-2"/>
          <w:sz w:val="24"/>
        </w:rPr>
        <w:t> </w:t>
      </w:r>
      <w:r>
        <w:rPr>
          <w:sz w:val="24"/>
        </w:rPr>
        <w:t>if</w:t>
      </w:r>
      <w:r>
        <w:rPr>
          <w:spacing w:val="-1"/>
          <w:sz w:val="24"/>
        </w:rPr>
        <w:t> </w:t>
      </w:r>
      <w:r>
        <w:rPr>
          <w:spacing w:val="-2"/>
          <w:sz w:val="24"/>
        </w:rPr>
        <w:t>appropriate.</w:t>
      </w:r>
    </w:p>
    <w:p>
      <w:pPr>
        <w:pStyle w:val="ListParagraph"/>
        <w:numPr>
          <w:ilvl w:val="3"/>
          <w:numId w:val="26"/>
        </w:numPr>
        <w:tabs>
          <w:tab w:pos="2460" w:val="left" w:leader="none"/>
        </w:tabs>
        <w:spacing w:line="240" w:lineRule="auto" w:before="120" w:after="0"/>
        <w:ind w:left="1500" w:right="798" w:firstLine="0"/>
        <w:jc w:val="both"/>
        <w:rPr>
          <w:sz w:val="24"/>
        </w:rPr>
      </w:pPr>
      <w:r>
        <w:rPr>
          <w:sz w:val="24"/>
        </w:rPr>
        <w:t>Any</w:t>
      </w:r>
      <w:r>
        <w:rPr>
          <w:spacing w:val="-9"/>
          <w:sz w:val="24"/>
        </w:rPr>
        <w:t> </w:t>
      </w:r>
      <w:r>
        <w:rPr>
          <w:sz w:val="24"/>
        </w:rPr>
        <w:t>factors</w:t>
      </w:r>
      <w:r>
        <w:rPr>
          <w:spacing w:val="-9"/>
          <w:sz w:val="24"/>
        </w:rPr>
        <w:t> </w:t>
      </w:r>
      <w:r>
        <w:rPr>
          <w:sz w:val="24"/>
        </w:rPr>
        <w:t>that</w:t>
      </w:r>
      <w:r>
        <w:rPr>
          <w:spacing w:val="-9"/>
          <w:sz w:val="24"/>
        </w:rPr>
        <w:t> </w:t>
      </w:r>
      <w:r>
        <w:rPr>
          <w:sz w:val="24"/>
        </w:rPr>
        <w:t>could</w:t>
      </w:r>
      <w:r>
        <w:rPr>
          <w:spacing w:val="-9"/>
          <w:sz w:val="24"/>
        </w:rPr>
        <w:t> </w:t>
      </w:r>
      <w:r>
        <w:rPr>
          <w:sz w:val="24"/>
        </w:rPr>
        <w:t>disqualify</w:t>
      </w:r>
      <w:r>
        <w:rPr>
          <w:spacing w:val="-9"/>
          <w:sz w:val="24"/>
        </w:rPr>
        <w:t> </w:t>
      </w:r>
      <w:r>
        <w:rPr>
          <w:sz w:val="24"/>
        </w:rPr>
        <w:t>or</w:t>
      </w:r>
      <w:r>
        <w:rPr>
          <w:spacing w:val="-9"/>
          <w:sz w:val="24"/>
        </w:rPr>
        <w:t> </w:t>
      </w:r>
      <w:r>
        <w:rPr>
          <w:sz w:val="24"/>
        </w:rPr>
        <w:t>restrict</w:t>
      </w:r>
      <w:r>
        <w:rPr>
          <w:spacing w:val="-9"/>
          <w:sz w:val="24"/>
        </w:rPr>
        <w:t> </w:t>
      </w:r>
      <w:r>
        <w:rPr>
          <w:sz w:val="24"/>
        </w:rPr>
        <w:t>member</w:t>
      </w:r>
      <w:r>
        <w:rPr>
          <w:spacing w:val="-9"/>
          <w:sz w:val="24"/>
        </w:rPr>
        <w:t> </w:t>
      </w:r>
      <w:r>
        <w:rPr>
          <w:sz w:val="24"/>
        </w:rPr>
        <w:t>from</w:t>
      </w:r>
      <w:r>
        <w:rPr>
          <w:spacing w:val="-9"/>
          <w:sz w:val="24"/>
        </w:rPr>
        <w:t> </w:t>
      </w:r>
      <w:r>
        <w:rPr>
          <w:sz w:val="24"/>
        </w:rPr>
        <w:t>performing</w:t>
      </w:r>
      <w:r>
        <w:rPr>
          <w:spacing w:val="-9"/>
          <w:sz w:val="24"/>
        </w:rPr>
        <w:t> </w:t>
      </w:r>
      <w:r>
        <w:rPr>
          <w:sz w:val="24"/>
        </w:rPr>
        <w:t>duty</w:t>
      </w:r>
      <w:r>
        <w:rPr>
          <w:spacing w:val="-9"/>
          <w:sz w:val="24"/>
        </w:rPr>
        <w:t> </w:t>
      </w:r>
      <w:r>
        <w:rPr>
          <w:sz w:val="24"/>
        </w:rPr>
        <w:t>in</w:t>
      </w:r>
      <w:r>
        <w:rPr>
          <w:spacing w:val="-9"/>
          <w:sz w:val="24"/>
        </w:rPr>
        <w:t> </w:t>
      </w:r>
      <w:r>
        <w:rPr>
          <w:sz w:val="24"/>
        </w:rPr>
        <w:t>the AFSC/SFSC or other awarded AFSC/SFSCs or being Personnel Reliability </w:t>
      </w:r>
      <w:r>
        <w:rPr>
          <w:sz w:val="24"/>
        </w:rPr>
        <w:t>Program </w:t>
      </w:r>
      <w:r>
        <w:rPr>
          <w:spacing w:val="-2"/>
          <w:sz w:val="24"/>
        </w:rPr>
        <w:t>certified.</w:t>
      </w:r>
    </w:p>
    <w:p>
      <w:pPr>
        <w:pStyle w:val="ListParagraph"/>
        <w:numPr>
          <w:ilvl w:val="3"/>
          <w:numId w:val="26"/>
        </w:numPr>
        <w:tabs>
          <w:tab w:pos="2460" w:val="left" w:leader="none"/>
        </w:tabs>
        <w:spacing w:line="240" w:lineRule="auto" w:before="120" w:after="0"/>
        <w:ind w:left="2460" w:right="0" w:hanging="960"/>
        <w:jc w:val="both"/>
        <w:rPr>
          <w:sz w:val="24"/>
        </w:rPr>
      </w:pPr>
      <w:r>
        <w:rPr>
          <w:sz w:val="24"/>
        </w:rPr>
        <w:t>Military</w:t>
      </w:r>
      <w:r>
        <w:rPr>
          <w:spacing w:val="-2"/>
          <w:sz w:val="24"/>
        </w:rPr>
        <w:t> </w:t>
      </w:r>
      <w:r>
        <w:rPr>
          <w:sz w:val="24"/>
        </w:rPr>
        <w:t>spouse's name</w:t>
      </w:r>
      <w:r>
        <w:rPr>
          <w:spacing w:val="-1"/>
          <w:sz w:val="24"/>
        </w:rPr>
        <w:t> </w:t>
      </w:r>
      <w:r>
        <w:rPr>
          <w:sz w:val="24"/>
        </w:rPr>
        <w:t>and SSN</w:t>
      </w:r>
      <w:r>
        <w:rPr>
          <w:spacing w:val="-1"/>
          <w:sz w:val="24"/>
        </w:rPr>
        <w:t> </w:t>
      </w:r>
      <w:r>
        <w:rPr>
          <w:sz w:val="24"/>
        </w:rPr>
        <w:t>(last</w:t>
      </w:r>
      <w:r>
        <w:rPr>
          <w:spacing w:val="-1"/>
          <w:sz w:val="24"/>
        </w:rPr>
        <w:t> </w:t>
      </w:r>
      <w:r>
        <w:rPr>
          <w:sz w:val="24"/>
        </w:rPr>
        <w:t>4), if </w:t>
      </w:r>
      <w:r>
        <w:rPr>
          <w:spacing w:val="-2"/>
          <w:sz w:val="24"/>
        </w:rPr>
        <w:t>appropriate.</w:t>
      </w:r>
    </w:p>
    <w:p>
      <w:pPr>
        <w:pStyle w:val="ListParagraph"/>
        <w:numPr>
          <w:ilvl w:val="3"/>
          <w:numId w:val="26"/>
        </w:numPr>
        <w:tabs>
          <w:tab w:pos="2460" w:val="left" w:leader="none"/>
        </w:tabs>
        <w:spacing w:line="240" w:lineRule="auto" w:before="119" w:after="0"/>
        <w:ind w:left="1500" w:right="797" w:firstLine="0"/>
        <w:jc w:val="both"/>
        <w:rPr>
          <w:sz w:val="24"/>
        </w:rPr>
      </w:pPr>
      <w:r>
        <w:rPr>
          <w:sz w:val="24"/>
        </w:rPr>
        <w:t>Member’s</w:t>
      </w:r>
      <w:r>
        <w:rPr>
          <w:spacing w:val="-14"/>
          <w:sz w:val="24"/>
        </w:rPr>
        <w:t> </w:t>
      </w:r>
      <w:r>
        <w:rPr>
          <w:sz w:val="24"/>
        </w:rPr>
        <w:t>assignment</w:t>
      </w:r>
      <w:r>
        <w:rPr>
          <w:spacing w:val="-13"/>
          <w:sz w:val="24"/>
        </w:rPr>
        <w:t> </w:t>
      </w:r>
      <w:r>
        <w:rPr>
          <w:sz w:val="24"/>
        </w:rPr>
        <w:t>preferences</w:t>
      </w:r>
      <w:r>
        <w:rPr>
          <w:spacing w:val="-14"/>
          <w:sz w:val="24"/>
        </w:rPr>
        <w:t> </w:t>
      </w:r>
      <w:r>
        <w:rPr>
          <w:sz w:val="24"/>
        </w:rPr>
        <w:t>in</w:t>
      </w:r>
      <w:r>
        <w:rPr>
          <w:spacing w:val="-13"/>
          <w:sz w:val="24"/>
        </w:rPr>
        <w:t> </w:t>
      </w:r>
      <w:r>
        <w:rPr>
          <w:sz w:val="24"/>
        </w:rPr>
        <w:t>CONUS.</w:t>
      </w:r>
      <w:r>
        <w:rPr>
          <w:spacing w:val="34"/>
          <w:sz w:val="24"/>
        </w:rPr>
        <w:t> </w:t>
      </w:r>
      <w:r>
        <w:rPr>
          <w:sz w:val="24"/>
        </w:rPr>
        <w:t>Because</w:t>
      </w:r>
      <w:r>
        <w:rPr>
          <w:spacing w:val="-13"/>
          <w:sz w:val="24"/>
        </w:rPr>
        <w:t> </w:t>
      </w:r>
      <w:r>
        <w:rPr>
          <w:sz w:val="24"/>
        </w:rPr>
        <w:t>assignments</w:t>
      </w:r>
      <w:r>
        <w:rPr>
          <w:spacing w:val="-15"/>
          <w:sz w:val="24"/>
        </w:rPr>
        <w:t> </w:t>
      </w:r>
      <w:r>
        <w:rPr>
          <w:sz w:val="24"/>
        </w:rPr>
        <w:t>to</w:t>
      </w:r>
      <w:r>
        <w:rPr>
          <w:spacing w:val="-13"/>
          <w:sz w:val="24"/>
        </w:rPr>
        <w:t> </w:t>
      </w:r>
      <w:r>
        <w:rPr>
          <w:sz w:val="24"/>
        </w:rPr>
        <w:t>overseas locations require significantly longer processing time (medical clearance, concurrent travel, passport/visa, etc.) </w:t>
      </w:r>
      <w:r>
        <w:rPr>
          <w:i/>
          <w:sz w:val="24"/>
        </w:rPr>
        <w:t>normally</w:t>
      </w:r>
      <w:r>
        <w:rPr>
          <w:sz w:val="24"/>
        </w:rPr>
        <w:t>, only CONUS locations are considered.</w:t>
      </w:r>
    </w:p>
    <w:p>
      <w:pPr>
        <w:pStyle w:val="ListParagraph"/>
        <w:numPr>
          <w:ilvl w:val="2"/>
          <w:numId w:val="26"/>
        </w:numPr>
        <w:tabs>
          <w:tab w:pos="1920" w:val="left" w:leader="none"/>
        </w:tabs>
        <w:spacing w:line="240" w:lineRule="auto" w:before="120" w:after="0"/>
        <w:ind w:left="1920" w:right="0" w:hanging="780"/>
        <w:jc w:val="both"/>
        <w:rPr>
          <w:sz w:val="24"/>
        </w:rPr>
      </w:pPr>
      <w:r>
        <w:rPr>
          <w:sz w:val="24"/>
        </w:rPr>
        <w:t>AFPC/DP3AM</w:t>
      </w:r>
      <w:r>
        <w:rPr>
          <w:spacing w:val="-2"/>
          <w:sz w:val="24"/>
        </w:rPr>
        <w:t> Actions.</w:t>
      </w:r>
    </w:p>
    <w:p>
      <w:pPr>
        <w:pStyle w:val="ListParagraph"/>
        <w:numPr>
          <w:ilvl w:val="3"/>
          <w:numId w:val="26"/>
        </w:numPr>
        <w:tabs>
          <w:tab w:pos="2460" w:val="left" w:leader="none"/>
        </w:tabs>
        <w:spacing w:line="240" w:lineRule="auto" w:before="120" w:after="0"/>
        <w:ind w:left="1500" w:right="802" w:firstLine="0"/>
        <w:jc w:val="left"/>
        <w:rPr>
          <w:sz w:val="24"/>
        </w:rPr>
      </w:pPr>
      <w:r>
        <w:rPr>
          <w:sz w:val="24"/>
        </w:rPr>
        <w:t>Upon</w:t>
      </w:r>
      <w:r>
        <w:rPr>
          <w:spacing w:val="40"/>
          <w:sz w:val="24"/>
        </w:rPr>
        <w:t> </w:t>
      </w:r>
      <w:r>
        <w:rPr>
          <w:sz w:val="24"/>
        </w:rPr>
        <w:t>receipt</w:t>
      </w:r>
      <w:r>
        <w:rPr>
          <w:spacing w:val="40"/>
          <w:sz w:val="24"/>
        </w:rPr>
        <w:t> </w:t>
      </w:r>
      <w:r>
        <w:rPr>
          <w:sz w:val="24"/>
        </w:rPr>
        <w:t>of</w:t>
      </w:r>
      <w:r>
        <w:rPr>
          <w:spacing w:val="40"/>
          <w:sz w:val="24"/>
        </w:rPr>
        <w:t> </w:t>
      </w:r>
      <w:r>
        <w:rPr>
          <w:sz w:val="24"/>
        </w:rPr>
        <w:t>request,</w:t>
      </w:r>
      <w:r>
        <w:rPr>
          <w:spacing w:val="40"/>
          <w:sz w:val="24"/>
        </w:rPr>
        <w:t> </w:t>
      </w:r>
      <w:r>
        <w:rPr>
          <w:sz w:val="24"/>
        </w:rPr>
        <w:t>evaluates</w:t>
      </w:r>
      <w:r>
        <w:rPr>
          <w:spacing w:val="40"/>
          <w:sz w:val="24"/>
        </w:rPr>
        <w:t> </w:t>
      </w:r>
      <w:r>
        <w:rPr>
          <w:sz w:val="24"/>
        </w:rPr>
        <w:t>content</w:t>
      </w:r>
      <w:r>
        <w:rPr>
          <w:spacing w:val="40"/>
          <w:sz w:val="24"/>
        </w:rPr>
        <w:t> </w:t>
      </w:r>
      <w:r>
        <w:rPr>
          <w:sz w:val="24"/>
        </w:rPr>
        <w:t>and</w:t>
      </w:r>
      <w:r>
        <w:rPr>
          <w:spacing w:val="40"/>
          <w:sz w:val="24"/>
        </w:rPr>
        <w:t> </w:t>
      </w:r>
      <w:r>
        <w:rPr>
          <w:sz w:val="24"/>
        </w:rPr>
        <w:t>approves</w:t>
      </w:r>
      <w:r>
        <w:rPr>
          <w:spacing w:val="40"/>
          <w:sz w:val="24"/>
        </w:rPr>
        <w:t> </w:t>
      </w:r>
      <w:r>
        <w:rPr>
          <w:sz w:val="24"/>
        </w:rPr>
        <w:t>or</w:t>
      </w:r>
      <w:r>
        <w:rPr>
          <w:spacing w:val="40"/>
          <w:sz w:val="24"/>
        </w:rPr>
        <w:t> </w:t>
      </w:r>
      <w:r>
        <w:rPr>
          <w:sz w:val="24"/>
        </w:rPr>
        <w:t>disapproves</w:t>
      </w:r>
      <w:r>
        <w:rPr>
          <w:spacing w:val="40"/>
          <w:sz w:val="24"/>
        </w:rPr>
        <w:t> </w:t>
      </w:r>
      <w:r>
        <w:rPr>
          <w:sz w:val="24"/>
        </w:rPr>
        <w:t>the reassignment request.</w:t>
      </w:r>
    </w:p>
    <w:p>
      <w:pPr>
        <w:pStyle w:val="ListParagraph"/>
        <w:numPr>
          <w:ilvl w:val="3"/>
          <w:numId w:val="26"/>
        </w:numPr>
        <w:tabs>
          <w:tab w:pos="2460" w:val="left" w:leader="none"/>
        </w:tabs>
        <w:spacing w:line="240" w:lineRule="auto" w:before="120" w:after="0"/>
        <w:ind w:left="1500" w:right="802" w:firstLine="0"/>
        <w:jc w:val="left"/>
        <w:rPr>
          <w:sz w:val="24"/>
        </w:rPr>
      </w:pPr>
      <w:r>
        <w:rPr>
          <w:sz w:val="24"/>
        </w:rPr>
        <w:t>When approved, determines final assignment, updates assignment information in the PDS, and notifies requesting FSS/CC or MPF Chief. </w:t>
      </w:r>
      <w:r>
        <w:rPr>
          <w:b/>
          <w:sz w:val="24"/>
        </w:rPr>
        <w:t>(T-1)</w:t>
      </w:r>
    </w:p>
    <w:p>
      <w:pPr>
        <w:pStyle w:val="ListParagraph"/>
        <w:numPr>
          <w:ilvl w:val="3"/>
          <w:numId w:val="26"/>
        </w:numPr>
        <w:tabs>
          <w:tab w:pos="2460" w:val="left" w:leader="none"/>
        </w:tabs>
        <w:spacing w:line="240" w:lineRule="auto" w:before="120" w:after="0"/>
        <w:ind w:left="2460" w:right="0" w:hanging="960"/>
        <w:jc w:val="left"/>
        <w:rPr>
          <w:sz w:val="24"/>
        </w:rPr>
      </w:pPr>
      <w:r>
        <w:rPr>
          <w:sz w:val="24"/>
        </w:rPr>
        <w:t>When</w:t>
      </w:r>
      <w:r>
        <w:rPr>
          <w:spacing w:val="-3"/>
          <w:sz w:val="24"/>
        </w:rPr>
        <w:t> </w:t>
      </w:r>
      <w:r>
        <w:rPr>
          <w:sz w:val="24"/>
        </w:rPr>
        <w:t>disapproved, notifies</w:t>
      </w:r>
      <w:r>
        <w:rPr>
          <w:spacing w:val="-1"/>
          <w:sz w:val="24"/>
        </w:rPr>
        <w:t> </w:t>
      </w:r>
      <w:r>
        <w:rPr>
          <w:sz w:val="24"/>
        </w:rPr>
        <w:t>requesting FSS/CC</w:t>
      </w:r>
      <w:r>
        <w:rPr>
          <w:spacing w:val="-2"/>
          <w:sz w:val="24"/>
        </w:rPr>
        <w:t> </w:t>
      </w:r>
      <w:r>
        <w:rPr>
          <w:sz w:val="24"/>
        </w:rPr>
        <w:t>or</w:t>
      </w:r>
      <w:r>
        <w:rPr>
          <w:spacing w:val="1"/>
          <w:sz w:val="24"/>
        </w:rPr>
        <w:t> </w:t>
      </w:r>
      <w:r>
        <w:rPr>
          <w:sz w:val="24"/>
        </w:rPr>
        <w:t>MPF</w:t>
      </w:r>
      <w:r>
        <w:rPr>
          <w:spacing w:val="-1"/>
          <w:sz w:val="24"/>
        </w:rPr>
        <w:t> </w:t>
      </w:r>
      <w:r>
        <w:rPr>
          <w:sz w:val="24"/>
        </w:rPr>
        <w:t>Chief.</w:t>
      </w:r>
      <w:r>
        <w:rPr>
          <w:spacing w:val="1"/>
          <w:sz w:val="24"/>
        </w:rPr>
        <w:t> </w:t>
      </w:r>
      <w:r>
        <w:rPr>
          <w:b/>
          <w:sz w:val="24"/>
        </w:rPr>
        <w:t>(T-</w:t>
      </w:r>
      <w:r>
        <w:rPr>
          <w:b/>
          <w:spacing w:val="-5"/>
          <w:sz w:val="24"/>
        </w:rPr>
        <w:t>1)</w:t>
      </w:r>
    </w:p>
    <w:p>
      <w:pPr>
        <w:pStyle w:val="ListParagraph"/>
        <w:numPr>
          <w:ilvl w:val="2"/>
          <w:numId w:val="26"/>
        </w:numPr>
        <w:tabs>
          <w:tab w:pos="1920" w:val="left" w:leader="none"/>
        </w:tabs>
        <w:spacing w:line="240" w:lineRule="auto" w:before="120" w:after="0"/>
        <w:ind w:left="1920" w:right="0" w:hanging="780"/>
        <w:jc w:val="left"/>
        <w:rPr>
          <w:sz w:val="24"/>
        </w:rPr>
      </w:pPr>
      <w:r>
        <w:rPr>
          <w:sz w:val="24"/>
        </w:rPr>
        <w:t>Losing Installation </w:t>
      </w:r>
      <w:r>
        <w:rPr>
          <w:spacing w:val="-2"/>
          <w:sz w:val="24"/>
        </w:rPr>
        <w:t>Actions.</w:t>
      </w:r>
    </w:p>
    <w:p>
      <w:pPr>
        <w:pStyle w:val="ListParagraph"/>
        <w:numPr>
          <w:ilvl w:val="3"/>
          <w:numId w:val="26"/>
        </w:numPr>
        <w:tabs>
          <w:tab w:pos="2460" w:val="left" w:leader="none"/>
        </w:tabs>
        <w:spacing w:line="240" w:lineRule="auto" w:before="120" w:after="0"/>
        <w:ind w:left="1500" w:right="799" w:firstLine="0"/>
        <w:jc w:val="both"/>
        <w:rPr>
          <w:sz w:val="24"/>
        </w:rPr>
      </w:pPr>
      <w:r>
        <w:rPr>
          <w:sz w:val="24"/>
        </w:rPr>
        <w:t>The FSS/CC or MPF Chief will forward the memorandum signed by the installation commander or ABG/CC at non-AF led joint bases to AFPC/DP3AM using encrypted email.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3"/>
          <w:numId w:val="26"/>
        </w:numPr>
        <w:tabs>
          <w:tab w:pos="2460" w:val="left" w:leader="none"/>
        </w:tabs>
        <w:spacing w:line="240" w:lineRule="auto" w:before="96" w:after="0"/>
        <w:ind w:left="1500" w:right="800" w:firstLine="0"/>
        <w:jc w:val="both"/>
        <w:rPr>
          <w:sz w:val="24"/>
        </w:rPr>
      </w:pPr>
      <w:r>
        <w:rPr>
          <w:sz w:val="24"/>
        </w:rPr>
        <w:t>At a minimum the unit commander, Air Force Office Special Investigation (AFOSI), and Staff Judge Advocate (SJA) contacts the gaining unit commander, AFOSI, and JA to advise of their inbound Threatened Person Assignment member.</w:t>
      </w:r>
      <w:r>
        <w:rPr>
          <w:spacing w:val="40"/>
          <w:sz w:val="24"/>
        </w:rPr>
        <w:t> </w:t>
      </w:r>
      <w:r>
        <w:rPr>
          <w:sz w:val="24"/>
        </w:rPr>
        <w:t>It is highly recommended</w:t>
      </w:r>
      <w:r>
        <w:rPr>
          <w:spacing w:val="-5"/>
          <w:sz w:val="24"/>
        </w:rPr>
        <w:t> </w:t>
      </w:r>
      <w:r>
        <w:rPr>
          <w:sz w:val="24"/>
        </w:rPr>
        <w:t>the</w:t>
      </w:r>
      <w:r>
        <w:rPr>
          <w:spacing w:val="-3"/>
          <w:sz w:val="24"/>
        </w:rPr>
        <w:t> </w:t>
      </w:r>
      <w:r>
        <w:rPr>
          <w:sz w:val="24"/>
        </w:rPr>
        <w:t>wing</w:t>
      </w:r>
      <w:r>
        <w:rPr>
          <w:spacing w:val="-5"/>
          <w:sz w:val="24"/>
        </w:rPr>
        <w:t> </w:t>
      </w:r>
      <w:r>
        <w:rPr>
          <w:sz w:val="24"/>
        </w:rPr>
        <w:t>or</w:t>
      </w:r>
      <w:r>
        <w:rPr>
          <w:spacing w:val="-3"/>
          <w:sz w:val="24"/>
        </w:rPr>
        <w:t> </w:t>
      </w:r>
      <w:r>
        <w:rPr>
          <w:sz w:val="24"/>
        </w:rPr>
        <w:t>delta</w:t>
      </w:r>
      <w:r>
        <w:rPr>
          <w:spacing w:val="-4"/>
          <w:sz w:val="24"/>
        </w:rPr>
        <w:t> </w:t>
      </w:r>
      <w:r>
        <w:rPr>
          <w:sz w:val="24"/>
        </w:rPr>
        <w:t>commander</w:t>
      </w:r>
      <w:r>
        <w:rPr>
          <w:spacing w:val="-4"/>
          <w:sz w:val="24"/>
        </w:rPr>
        <w:t> </w:t>
      </w:r>
      <w:r>
        <w:rPr>
          <w:sz w:val="24"/>
        </w:rPr>
        <w:t>notify</w:t>
      </w:r>
      <w:r>
        <w:rPr>
          <w:spacing w:val="-5"/>
          <w:sz w:val="24"/>
        </w:rPr>
        <w:t> </w:t>
      </w:r>
      <w:r>
        <w:rPr>
          <w:sz w:val="24"/>
        </w:rPr>
        <w:t>the</w:t>
      </w:r>
      <w:r>
        <w:rPr>
          <w:spacing w:val="-3"/>
          <w:sz w:val="24"/>
        </w:rPr>
        <w:t> </w:t>
      </w:r>
      <w:r>
        <w:rPr>
          <w:sz w:val="24"/>
        </w:rPr>
        <w:t>gaining</w:t>
      </w:r>
      <w:r>
        <w:rPr>
          <w:spacing w:val="-5"/>
          <w:sz w:val="24"/>
        </w:rPr>
        <w:t> </w:t>
      </w:r>
      <w:r>
        <w:rPr>
          <w:sz w:val="24"/>
        </w:rPr>
        <w:t>wing</w:t>
      </w:r>
      <w:r>
        <w:rPr>
          <w:spacing w:val="-5"/>
          <w:sz w:val="24"/>
        </w:rPr>
        <w:t> </w:t>
      </w:r>
      <w:r>
        <w:rPr>
          <w:sz w:val="24"/>
        </w:rPr>
        <w:t>or</w:t>
      </w:r>
      <w:r>
        <w:rPr>
          <w:spacing w:val="-3"/>
          <w:sz w:val="24"/>
        </w:rPr>
        <w:t> </w:t>
      </w:r>
      <w:r>
        <w:rPr>
          <w:sz w:val="24"/>
        </w:rPr>
        <w:t>delta</w:t>
      </w:r>
      <w:r>
        <w:rPr>
          <w:spacing w:val="-4"/>
          <w:sz w:val="24"/>
        </w:rPr>
        <w:t> </w:t>
      </w:r>
      <w:r>
        <w:rPr>
          <w:sz w:val="24"/>
        </w:rPr>
        <w:t>CC</w:t>
      </w:r>
      <w:r>
        <w:rPr>
          <w:spacing w:val="-6"/>
          <w:sz w:val="24"/>
        </w:rPr>
        <w:t> </w:t>
      </w:r>
      <w:r>
        <w:rPr>
          <w:sz w:val="24"/>
        </w:rPr>
        <w:t>and</w:t>
      </w:r>
      <w:r>
        <w:rPr>
          <w:spacing w:val="-4"/>
          <w:sz w:val="24"/>
        </w:rPr>
        <w:t> </w:t>
      </w:r>
      <w:r>
        <w:rPr>
          <w:sz w:val="24"/>
        </w:rPr>
        <w:t>CCC (for enlisted Threatened Person Assignment members).</w:t>
      </w:r>
    </w:p>
    <w:p>
      <w:pPr>
        <w:pStyle w:val="Heading2"/>
        <w:numPr>
          <w:ilvl w:val="1"/>
          <w:numId w:val="26"/>
        </w:numPr>
        <w:tabs>
          <w:tab w:pos="1380" w:val="left" w:leader="none"/>
        </w:tabs>
        <w:spacing w:line="240" w:lineRule="auto" w:before="121" w:after="0"/>
        <w:ind w:left="1380" w:right="0" w:hanging="600"/>
        <w:jc w:val="both"/>
      </w:pPr>
      <w:bookmarkStart w:name="_bookmark173" w:id="174"/>
      <w:bookmarkEnd w:id="174"/>
      <w:r>
        <w:rPr>
          <w:b w:val="0"/>
        </w:rPr>
      </w:r>
      <w:r>
        <w:rPr/>
        <w:t>Officers</w:t>
      </w:r>
      <w:r>
        <w:rPr>
          <w:spacing w:val="-1"/>
        </w:rPr>
        <w:t> </w:t>
      </w:r>
      <w:r>
        <w:rPr/>
        <w:t>Desiring</w:t>
      </w:r>
      <w:r>
        <w:rPr>
          <w:spacing w:val="-1"/>
        </w:rPr>
        <w:t> </w:t>
      </w:r>
      <w:r>
        <w:rPr/>
        <w:t>to </w:t>
      </w:r>
      <w:r>
        <w:rPr>
          <w:spacing w:val="-2"/>
        </w:rPr>
        <w:t>Recore.</w:t>
      </w:r>
    </w:p>
    <w:p>
      <w:pPr>
        <w:pStyle w:val="ListParagraph"/>
        <w:numPr>
          <w:ilvl w:val="2"/>
          <w:numId w:val="26"/>
        </w:numPr>
        <w:tabs>
          <w:tab w:pos="1920" w:val="left" w:leader="none"/>
        </w:tabs>
        <w:spacing w:line="240" w:lineRule="auto" w:before="120" w:after="0"/>
        <w:ind w:left="1140" w:right="798" w:firstLine="0"/>
        <w:jc w:val="both"/>
        <w:rPr>
          <w:sz w:val="24"/>
        </w:rPr>
      </w:pPr>
      <w:r>
        <w:rPr>
          <w:b/>
          <w:sz w:val="24"/>
        </w:rPr>
        <w:t>(RegAF</w:t>
      </w:r>
      <w:r>
        <w:rPr>
          <w:b/>
          <w:spacing w:val="-10"/>
          <w:sz w:val="24"/>
        </w:rPr>
        <w:t> </w:t>
      </w:r>
      <w:r>
        <w:rPr>
          <w:b/>
          <w:sz w:val="24"/>
        </w:rPr>
        <w:t>only)</w:t>
      </w:r>
      <w:r>
        <w:rPr>
          <w:b/>
          <w:spacing w:val="40"/>
          <w:sz w:val="24"/>
        </w:rPr>
        <w:t> </w:t>
      </w:r>
      <w:r>
        <w:rPr>
          <w:sz w:val="24"/>
        </w:rPr>
        <w:t>AFPC</w:t>
      </w:r>
      <w:r>
        <w:rPr>
          <w:spacing w:val="-10"/>
          <w:sz w:val="24"/>
        </w:rPr>
        <w:t> </w:t>
      </w:r>
      <w:r>
        <w:rPr>
          <w:sz w:val="24"/>
        </w:rPr>
        <w:t>will</w:t>
      </w:r>
      <w:r>
        <w:rPr>
          <w:spacing w:val="-10"/>
          <w:sz w:val="24"/>
        </w:rPr>
        <w:t> </w:t>
      </w:r>
      <w:r>
        <w:rPr>
          <w:sz w:val="24"/>
        </w:rPr>
        <w:t>hold</w:t>
      </w:r>
      <w:r>
        <w:rPr>
          <w:spacing w:val="-10"/>
          <w:sz w:val="24"/>
        </w:rPr>
        <w:t> </w:t>
      </w:r>
      <w:r>
        <w:rPr>
          <w:sz w:val="24"/>
        </w:rPr>
        <w:t>a</w:t>
      </w:r>
      <w:r>
        <w:rPr>
          <w:spacing w:val="-10"/>
          <w:sz w:val="24"/>
        </w:rPr>
        <w:t> </w:t>
      </w:r>
      <w:r>
        <w:rPr>
          <w:sz w:val="24"/>
        </w:rPr>
        <w:t>crossflow</w:t>
      </w:r>
      <w:r>
        <w:rPr>
          <w:spacing w:val="-10"/>
          <w:sz w:val="24"/>
        </w:rPr>
        <w:t> </w:t>
      </w:r>
      <w:r>
        <w:rPr>
          <w:sz w:val="24"/>
        </w:rPr>
        <w:t>board</w:t>
      </w:r>
      <w:r>
        <w:rPr>
          <w:spacing w:val="-10"/>
          <w:sz w:val="24"/>
        </w:rPr>
        <w:t> </w:t>
      </w:r>
      <w:r>
        <w:rPr>
          <w:sz w:val="24"/>
        </w:rPr>
        <w:t>at</w:t>
      </w:r>
      <w:r>
        <w:rPr>
          <w:spacing w:val="-10"/>
          <w:sz w:val="24"/>
        </w:rPr>
        <w:t> </w:t>
      </w:r>
      <w:r>
        <w:rPr>
          <w:sz w:val="24"/>
        </w:rPr>
        <w:t>least</w:t>
      </w:r>
      <w:r>
        <w:rPr>
          <w:spacing w:val="-10"/>
          <w:sz w:val="24"/>
        </w:rPr>
        <w:t> </w:t>
      </w:r>
      <w:r>
        <w:rPr>
          <w:sz w:val="24"/>
        </w:rPr>
        <w:t>once</w:t>
      </w:r>
      <w:r>
        <w:rPr>
          <w:spacing w:val="-10"/>
          <w:sz w:val="24"/>
        </w:rPr>
        <w:t> </w:t>
      </w:r>
      <w:r>
        <w:rPr>
          <w:sz w:val="24"/>
        </w:rPr>
        <w:t>a</w:t>
      </w:r>
      <w:r>
        <w:rPr>
          <w:spacing w:val="-11"/>
          <w:sz w:val="24"/>
        </w:rPr>
        <w:t> </w:t>
      </w:r>
      <w:r>
        <w:rPr>
          <w:sz w:val="24"/>
        </w:rPr>
        <w:t>year</w:t>
      </w:r>
      <w:r>
        <w:rPr>
          <w:spacing w:val="-10"/>
          <w:sz w:val="24"/>
        </w:rPr>
        <w:t> </w:t>
      </w:r>
      <w:r>
        <w:rPr>
          <w:sz w:val="24"/>
        </w:rPr>
        <w:t>to</w:t>
      </w:r>
      <w:r>
        <w:rPr>
          <w:spacing w:val="-10"/>
          <w:sz w:val="24"/>
        </w:rPr>
        <w:t> </w:t>
      </w:r>
      <w:r>
        <w:rPr>
          <w:sz w:val="24"/>
        </w:rPr>
        <w:t>select</w:t>
      </w:r>
      <w:r>
        <w:rPr>
          <w:spacing w:val="-10"/>
          <w:sz w:val="24"/>
        </w:rPr>
        <w:t> </w:t>
      </w:r>
      <w:r>
        <w:rPr>
          <w:sz w:val="24"/>
        </w:rPr>
        <w:t>officers in overage AFSCs for crossflow into shortage AFSCs. This applies to Mission Support and Non-Rated</w:t>
      </w:r>
      <w:r>
        <w:rPr>
          <w:spacing w:val="-3"/>
          <w:sz w:val="24"/>
        </w:rPr>
        <w:t> </w:t>
      </w:r>
      <w:r>
        <w:rPr>
          <w:sz w:val="24"/>
        </w:rPr>
        <w:t>Operations</w:t>
      </w:r>
      <w:r>
        <w:rPr>
          <w:spacing w:val="-4"/>
          <w:sz w:val="24"/>
        </w:rPr>
        <w:t> </w:t>
      </w:r>
      <w:r>
        <w:rPr>
          <w:sz w:val="24"/>
        </w:rPr>
        <w:t>Officers</w:t>
      </w:r>
      <w:r>
        <w:rPr>
          <w:spacing w:val="-2"/>
          <w:sz w:val="24"/>
        </w:rPr>
        <w:t> </w:t>
      </w:r>
      <w:r>
        <w:rPr>
          <w:sz w:val="24"/>
        </w:rPr>
        <w:t>only.</w:t>
      </w:r>
      <w:r>
        <w:rPr>
          <w:spacing w:val="40"/>
          <w:sz w:val="24"/>
        </w:rPr>
        <w:t> </w:t>
      </w:r>
      <w:r>
        <w:rPr>
          <w:sz w:val="24"/>
        </w:rPr>
        <w:t>Officers</w:t>
      </w:r>
      <w:r>
        <w:rPr>
          <w:spacing w:val="-3"/>
          <w:sz w:val="24"/>
        </w:rPr>
        <w:t> </w:t>
      </w:r>
      <w:r>
        <w:rPr>
          <w:sz w:val="24"/>
        </w:rPr>
        <w:t>must</w:t>
      </w:r>
      <w:r>
        <w:rPr>
          <w:spacing w:val="-3"/>
          <w:sz w:val="24"/>
        </w:rPr>
        <w:t> </w:t>
      </w:r>
      <w:r>
        <w:rPr>
          <w:sz w:val="24"/>
        </w:rPr>
        <w:t>satisfy</w:t>
      </w:r>
      <w:r>
        <w:rPr>
          <w:spacing w:val="-5"/>
          <w:sz w:val="24"/>
        </w:rPr>
        <w:t> </w:t>
      </w:r>
      <w:r>
        <w:rPr>
          <w:sz w:val="24"/>
        </w:rPr>
        <w:t>(at</w:t>
      </w:r>
      <w:r>
        <w:rPr>
          <w:spacing w:val="-3"/>
          <w:sz w:val="24"/>
        </w:rPr>
        <w:t> </w:t>
      </w:r>
      <w:r>
        <w:rPr>
          <w:sz w:val="24"/>
        </w:rPr>
        <w:t>minimum)</w:t>
      </w:r>
      <w:r>
        <w:rPr>
          <w:spacing w:val="-3"/>
          <w:sz w:val="24"/>
        </w:rPr>
        <w:t> </w:t>
      </w:r>
      <w:r>
        <w:rPr>
          <w:sz w:val="24"/>
        </w:rPr>
        <w:t>the</w:t>
      </w:r>
      <w:r>
        <w:rPr>
          <w:spacing w:val="-2"/>
          <w:sz w:val="24"/>
        </w:rPr>
        <w:t> </w:t>
      </w:r>
      <w:r>
        <w:rPr>
          <w:sz w:val="24"/>
        </w:rPr>
        <w:t>educational</w:t>
      </w:r>
      <w:r>
        <w:rPr>
          <w:spacing w:val="-2"/>
          <w:sz w:val="24"/>
        </w:rPr>
        <w:t> </w:t>
      </w:r>
      <w:r>
        <w:rPr>
          <w:sz w:val="24"/>
        </w:rPr>
        <w:t>and medical</w:t>
      </w:r>
      <w:r>
        <w:rPr>
          <w:spacing w:val="-15"/>
          <w:sz w:val="24"/>
        </w:rPr>
        <w:t> </w:t>
      </w:r>
      <w:r>
        <w:rPr>
          <w:sz w:val="24"/>
        </w:rPr>
        <w:t>requirements</w:t>
      </w:r>
      <w:r>
        <w:rPr>
          <w:spacing w:val="-15"/>
          <w:sz w:val="24"/>
        </w:rPr>
        <w:t> </w:t>
      </w:r>
      <w:r>
        <w:rPr>
          <w:sz w:val="24"/>
        </w:rPr>
        <w:t>for</w:t>
      </w:r>
      <w:r>
        <w:rPr>
          <w:spacing w:val="-15"/>
          <w:sz w:val="24"/>
        </w:rPr>
        <w:t> </w:t>
      </w:r>
      <w:r>
        <w:rPr>
          <w:sz w:val="24"/>
        </w:rPr>
        <w:t>the</w:t>
      </w:r>
      <w:r>
        <w:rPr>
          <w:spacing w:val="-15"/>
          <w:sz w:val="24"/>
        </w:rPr>
        <w:t> </w:t>
      </w:r>
      <w:r>
        <w:rPr>
          <w:sz w:val="24"/>
        </w:rPr>
        <w:t>AFSC</w:t>
      </w:r>
      <w:r>
        <w:rPr>
          <w:spacing w:val="-15"/>
          <w:sz w:val="24"/>
        </w:rPr>
        <w:t> </w:t>
      </w:r>
      <w:r>
        <w:rPr>
          <w:sz w:val="24"/>
        </w:rPr>
        <w:t>in</w:t>
      </w:r>
      <w:r>
        <w:rPr>
          <w:spacing w:val="-15"/>
          <w:sz w:val="24"/>
        </w:rPr>
        <w:t> </w:t>
      </w:r>
      <w:r>
        <w:rPr>
          <w:sz w:val="24"/>
        </w:rPr>
        <w:t>which</w:t>
      </w:r>
      <w:r>
        <w:rPr>
          <w:spacing w:val="-15"/>
          <w:sz w:val="24"/>
        </w:rPr>
        <w:t> </w:t>
      </w:r>
      <w:r>
        <w:rPr>
          <w:sz w:val="24"/>
        </w:rPr>
        <w:t>they</w:t>
      </w:r>
      <w:r>
        <w:rPr>
          <w:spacing w:val="-15"/>
          <w:sz w:val="24"/>
        </w:rPr>
        <w:t> </w:t>
      </w:r>
      <w:r>
        <w:rPr>
          <w:sz w:val="24"/>
        </w:rPr>
        <w:t>desire</w:t>
      </w:r>
      <w:r>
        <w:rPr>
          <w:spacing w:val="-15"/>
          <w:sz w:val="24"/>
        </w:rPr>
        <w:t> </w:t>
      </w:r>
      <w:r>
        <w:rPr>
          <w:sz w:val="24"/>
        </w:rPr>
        <w:t>to</w:t>
      </w:r>
      <w:r>
        <w:rPr>
          <w:spacing w:val="-15"/>
          <w:sz w:val="24"/>
        </w:rPr>
        <w:t> </w:t>
      </w:r>
      <w:r>
        <w:rPr>
          <w:sz w:val="24"/>
        </w:rPr>
        <w:t>crossflow.</w:t>
      </w:r>
      <w:r>
        <w:rPr>
          <w:spacing w:val="30"/>
          <w:sz w:val="24"/>
        </w:rPr>
        <w:t> </w:t>
      </w:r>
      <w:r>
        <w:rPr>
          <w:sz w:val="24"/>
        </w:rPr>
        <w:t>Additionally,</w:t>
      </w:r>
      <w:r>
        <w:rPr>
          <w:spacing w:val="-15"/>
          <w:sz w:val="24"/>
        </w:rPr>
        <w:t> </w:t>
      </w:r>
      <w:r>
        <w:rPr>
          <w:sz w:val="24"/>
        </w:rPr>
        <w:t>the</w:t>
      </w:r>
      <w:r>
        <w:rPr>
          <w:spacing w:val="-15"/>
          <w:sz w:val="24"/>
        </w:rPr>
        <w:t> </w:t>
      </w:r>
      <w:r>
        <w:rPr>
          <w:sz w:val="24"/>
        </w:rPr>
        <w:t>officer must have (via email or memorandum), a statement from their current AFSC assignment functional stating they agree to release the officer for crossflow consideration.</w:t>
      </w:r>
      <w:r>
        <w:rPr>
          <w:spacing w:val="40"/>
          <w:sz w:val="24"/>
        </w:rPr>
        <w:t> </w:t>
      </w:r>
      <w:r>
        <w:rPr>
          <w:sz w:val="24"/>
        </w:rPr>
        <w:t>Officers must have at least three years’ time-in-service to be considered.</w:t>
      </w:r>
      <w:r>
        <w:rPr>
          <w:spacing w:val="40"/>
          <w:sz w:val="24"/>
        </w:rPr>
        <w:t> </w:t>
      </w:r>
      <w:r>
        <w:rPr>
          <w:sz w:val="24"/>
        </w:rPr>
        <w:t>The crossflow board will be the only avenue by which officers may recore (crossflow) voluntarily into a new AFSC.</w:t>
      </w:r>
      <w:r>
        <w:rPr>
          <w:spacing w:val="40"/>
          <w:sz w:val="24"/>
        </w:rPr>
        <w:t> </w:t>
      </w:r>
      <w:r>
        <w:rPr>
          <w:sz w:val="24"/>
        </w:rPr>
        <w:t>This helps ensure fairness, equity, and balanced AFSC manning. AFPC/DPMOSS will announce the application procedures and board timelines via 8106 messages.</w:t>
      </w:r>
    </w:p>
    <w:p>
      <w:pPr>
        <w:pStyle w:val="ListParagraph"/>
        <w:numPr>
          <w:ilvl w:val="2"/>
          <w:numId w:val="26"/>
        </w:numPr>
        <w:tabs>
          <w:tab w:pos="1920" w:val="left" w:leader="none"/>
        </w:tabs>
        <w:spacing w:line="240" w:lineRule="auto" w:before="120" w:after="0"/>
        <w:ind w:left="1140" w:right="798" w:firstLine="0"/>
        <w:jc w:val="both"/>
        <w:rPr>
          <w:sz w:val="24"/>
        </w:rPr>
      </w:pPr>
      <w:r>
        <w:rPr>
          <w:b/>
          <w:sz w:val="24"/>
        </w:rPr>
        <w:t>(USSF</w:t>
      </w:r>
      <w:r>
        <w:rPr>
          <w:b/>
          <w:spacing w:val="-9"/>
          <w:sz w:val="24"/>
        </w:rPr>
        <w:t> </w:t>
      </w:r>
      <w:r>
        <w:rPr>
          <w:b/>
          <w:sz w:val="24"/>
        </w:rPr>
        <w:t>Only)</w:t>
      </w:r>
      <w:r>
        <w:rPr>
          <w:b/>
          <w:spacing w:val="40"/>
          <w:sz w:val="24"/>
        </w:rPr>
        <w:t> </w:t>
      </w:r>
      <w:r>
        <w:rPr>
          <w:sz w:val="24"/>
        </w:rPr>
        <w:t>The</w:t>
      </w:r>
      <w:r>
        <w:rPr>
          <w:spacing w:val="-8"/>
          <w:sz w:val="24"/>
        </w:rPr>
        <w:t> </w:t>
      </w:r>
      <w:r>
        <w:rPr>
          <w:sz w:val="24"/>
        </w:rPr>
        <w:t>Space</w:t>
      </w:r>
      <w:r>
        <w:rPr>
          <w:spacing w:val="-8"/>
          <w:sz w:val="24"/>
        </w:rPr>
        <w:t> </w:t>
      </w:r>
      <w:r>
        <w:rPr>
          <w:sz w:val="24"/>
        </w:rPr>
        <w:t>Force</w:t>
      </w:r>
      <w:r>
        <w:rPr>
          <w:spacing w:val="-8"/>
          <w:sz w:val="24"/>
        </w:rPr>
        <w:t> </w:t>
      </w:r>
      <w:r>
        <w:rPr>
          <w:sz w:val="24"/>
        </w:rPr>
        <w:t>may</w:t>
      </w:r>
      <w:r>
        <w:rPr>
          <w:spacing w:val="-8"/>
          <w:sz w:val="24"/>
        </w:rPr>
        <w:t> </w:t>
      </w:r>
      <w:r>
        <w:rPr>
          <w:sz w:val="24"/>
        </w:rPr>
        <w:t>hold</w:t>
      </w:r>
      <w:r>
        <w:rPr>
          <w:spacing w:val="-9"/>
          <w:sz w:val="24"/>
        </w:rPr>
        <w:t> </w:t>
      </w:r>
      <w:r>
        <w:rPr>
          <w:sz w:val="24"/>
        </w:rPr>
        <w:t>officer</w:t>
      </w:r>
      <w:r>
        <w:rPr>
          <w:spacing w:val="-8"/>
          <w:sz w:val="24"/>
        </w:rPr>
        <w:t> </w:t>
      </w:r>
      <w:r>
        <w:rPr>
          <w:sz w:val="24"/>
        </w:rPr>
        <w:t>crossflow</w:t>
      </w:r>
      <w:r>
        <w:rPr>
          <w:spacing w:val="-9"/>
          <w:sz w:val="24"/>
        </w:rPr>
        <w:t> </w:t>
      </w:r>
      <w:r>
        <w:rPr>
          <w:sz w:val="24"/>
        </w:rPr>
        <w:t>boards</w:t>
      </w:r>
      <w:r>
        <w:rPr>
          <w:spacing w:val="-9"/>
          <w:sz w:val="24"/>
        </w:rPr>
        <w:t> </w:t>
      </w:r>
      <w:r>
        <w:rPr>
          <w:sz w:val="24"/>
        </w:rPr>
        <w:t>in</w:t>
      </w:r>
      <w:r>
        <w:rPr>
          <w:spacing w:val="-8"/>
          <w:sz w:val="24"/>
        </w:rPr>
        <w:t> </w:t>
      </w:r>
      <w:r>
        <w:rPr>
          <w:sz w:val="24"/>
        </w:rPr>
        <w:t>accordance</w:t>
      </w:r>
      <w:r>
        <w:rPr>
          <w:spacing w:val="-8"/>
          <w:sz w:val="24"/>
        </w:rPr>
        <w:t> </w:t>
      </w:r>
      <w:r>
        <w:rPr>
          <w:sz w:val="24"/>
        </w:rPr>
        <w:t>with the needs of the Space Force.</w:t>
      </w:r>
      <w:r>
        <w:rPr>
          <w:spacing w:val="40"/>
          <w:sz w:val="24"/>
        </w:rPr>
        <w:t> </w:t>
      </w:r>
      <w:r>
        <w:rPr>
          <w:sz w:val="24"/>
        </w:rPr>
        <w:t>Upon determination to hold a crossflow board, ETMO will announce the board and publish guidance, to include application procedures and board </w:t>
      </w:r>
      <w:r>
        <w:rPr>
          <w:spacing w:val="-2"/>
          <w:sz w:val="24"/>
        </w:rPr>
        <w:t>timelines.</w:t>
      </w:r>
    </w:p>
    <w:p>
      <w:pPr>
        <w:pStyle w:val="ListParagraph"/>
        <w:numPr>
          <w:ilvl w:val="1"/>
          <w:numId w:val="26"/>
        </w:numPr>
        <w:tabs>
          <w:tab w:pos="1380" w:val="left" w:leader="none"/>
        </w:tabs>
        <w:spacing w:line="240" w:lineRule="auto" w:before="120" w:after="0"/>
        <w:ind w:left="780" w:right="796" w:firstLine="0"/>
        <w:jc w:val="both"/>
        <w:rPr>
          <w:sz w:val="24"/>
        </w:rPr>
      </w:pPr>
      <w:bookmarkStart w:name="_bookmark174" w:id="175"/>
      <w:bookmarkEnd w:id="175"/>
      <w:r>
        <w:rPr/>
      </w:r>
      <w:r>
        <w:rPr>
          <w:b/>
          <w:sz w:val="24"/>
        </w:rPr>
        <w:t>Joint Qualification System (JQS). </w:t>
      </w:r>
      <w:r>
        <w:rPr>
          <w:sz w:val="24"/>
        </w:rPr>
        <w:t>The Joint Qualification System acknowledges joint experiences</w:t>
      </w:r>
      <w:r>
        <w:rPr>
          <w:spacing w:val="-1"/>
          <w:sz w:val="24"/>
        </w:rPr>
        <w:t> </w:t>
      </w:r>
      <w:r>
        <w:rPr>
          <w:sz w:val="24"/>
        </w:rPr>
        <w:t>and establishes two paths for joint credit.</w:t>
      </w:r>
      <w:r>
        <w:rPr>
          <w:spacing w:val="40"/>
          <w:sz w:val="24"/>
        </w:rPr>
        <w:t> </w:t>
      </w:r>
      <w:r>
        <w:rPr>
          <w:sz w:val="24"/>
        </w:rPr>
        <w:t>The standard path for an officer to acquire joint</w:t>
      </w:r>
      <w:r>
        <w:rPr>
          <w:spacing w:val="-7"/>
          <w:sz w:val="24"/>
        </w:rPr>
        <w:t> </w:t>
      </w:r>
      <w:r>
        <w:rPr>
          <w:sz w:val="24"/>
        </w:rPr>
        <w:t>credit</w:t>
      </w:r>
      <w:r>
        <w:rPr>
          <w:spacing w:val="-5"/>
          <w:sz w:val="24"/>
        </w:rPr>
        <w:t> </w:t>
      </w:r>
      <w:r>
        <w:rPr>
          <w:sz w:val="24"/>
        </w:rPr>
        <w:t>points</w:t>
      </w:r>
      <w:r>
        <w:rPr>
          <w:spacing w:val="-7"/>
          <w:sz w:val="24"/>
        </w:rPr>
        <w:t> </w:t>
      </w:r>
      <w:r>
        <w:rPr>
          <w:sz w:val="24"/>
        </w:rPr>
        <w:t>toward</w:t>
      </w:r>
      <w:r>
        <w:rPr>
          <w:spacing w:val="-7"/>
          <w:sz w:val="24"/>
        </w:rPr>
        <w:t> </w:t>
      </w:r>
      <w:r>
        <w:rPr>
          <w:sz w:val="24"/>
        </w:rPr>
        <w:t>Joint</w:t>
      </w:r>
      <w:r>
        <w:rPr>
          <w:spacing w:val="-6"/>
          <w:sz w:val="24"/>
        </w:rPr>
        <w:t> </w:t>
      </w:r>
      <w:r>
        <w:rPr>
          <w:sz w:val="24"/>
        </w:rPr>
        <w:t>Qualified</w:t>
      </w:r>
      <w:r>
        <w:rPr>
          <w:spacing w:val="-5"/>
          <w:sz w:val="24"/>
        </w:rPr>
        <w:t> </w:t>
      </w:r>
      <w:r>
        <w:rPr>
          <w:sz w:val="24"/>
        </w:rPr>
        <w:t>Officer</w:t>
      </w:r>
      <w:r>
        <w:rPr>
          <w:spacing w:val="-6"/>
          <w:sz w:val="24"/>
        </w:rPr>
        <w:t> </w:t>
      </w:r>
      <w:r>
        <w:rPr>
          <w:sz w:val="24"/>
        </w:rPr>
        <w:t>status</w:t>
      </w:r>
      <w:r>
        <w:rPr>
          <w:spacing w:val="-7"/>
          <w:sz w:val="24"/>
        </w:rPr>
        <w:t> </w:t>
      </w:r>
      <w:r>
        <w:rPr>
          <w:sz w:val="24"/>
        </w:rPr>
        <w:t>is</w:t>
      </w:r>
      <w:r>
        <w:rPr>
          <w:spacing w:val="-6"/>
          <w:sz w:val="24"/>
        </w:rPr>
        <w:t> </w:t>
      </w:r>
      <w:r>
        <w:rPr>
          <w:sz w:val="24"/>
        </w:rPr>
        <w:t>the</w:t>
      </w:r>
      <w:r>
        <w:rPr>
          <w:spacing w:val="-6"/>
          <w:sz w:val="24"/>
        </w:rPr>
        <w:t> </w:t>
      </w:r>
      <w:r>
        <w:rPr>
          <w:sz w:val="24"/>
        </w:rPr>
        <w:t>standard-joint</w:t>
      </w:r>
      <w:r>
        <w:rPr>
          <w:spacing w:val="-5"/>
          <w:sz w:val="24"/>
        </w:rPr>
        <w:t> </w:t>
      </w:r>
      <w:r>
        <w:rPr>
          <w:sz w:val="24"/>
        </w:rPr>
        <w:t>duty</w:t>
      </w:r>
      <w:r>
        <w:rPr>
          <w:spacing w:val="-7"/>
          <w:sz w:val="24"/>
        </w:rPr>
        <w:t> </w:t>
      </w:r>
      <w:r>
        <w:rPr>
          <w:sz w:val="24"/>
        </w:rPr>
        <w:t>assignment</w:t>
      </w:r>
      <w:r>
        <w:rPr>
          <w:spacing w:val="-6"/>
          <w:sz w:val="24"/>
        </w:rPr>
        <w:t> </w:t>
      </w:r>
      <w:r>
        <w:rPr>
          <w:sz w:val="24"/>
        </w:rPr>
        <w:t>path. Joint</w:t>
      </w:r>
      <w:r>
        <w:rPr>
          <w:spacing w:val="-1"/>
          <w:sz w:val="24"/>
        </w:rPr>
        <w:t> </w:t>
      </w:r>
      <w:r>
        <w:rPr>
          <w:sz w:val="24"/>
        </w:rPr>
        <w:t>credit</w:t>
      </w:r>
      <w:r>
        <w:rPr>
          <w:spacing w:val="-1"/>
          <w:sz w:val="24"/>
        </w:rPr>
        <w:t> </w:t>
      </w:r>
      <w:r>
        <w:rPr>
          <w:sz w:val="24"/>
        </w:rPr>
        <w:t>points</w:t>
      </w:r>
      <w:r>
        <w:rPr>
          <w:spacing w:val="-1"/>
          <w:sz w:val="24"/>
        </w:rPr>
        <w:t> </w:t>
      </w:r>
      <w:r>
        <w:rPr>
          <w:sz w:val="24"/>
        </w:rPr>
        <w:t>are based on validated</w:t>
      </w:r>
      <w:r>
        <w:rPr>
          <w:spacing w:val="-1"/>
          <w:sz w:val="24"/>
        </w:rPr>
        <w:t> </w:t>
      </w:r>
      <w:r>
        <w:rPr>
          <w:sz w:val="24"/>
        </w:rPr>
        <w:t>joint</w:t>
      </w:r>
      <w:r>
        <w:rPr>
          <w:spacing w:val="-1"/>
          <w:sz w:val="24"/>
        </w:rPr>
        <w:t> </w:t>
      </w:r>
      <w:r>
        <w:rPr>
          <w:sz w:val="24"/>
        </w:rPr>
        <w:t>experiences captured</w:t>
      </w:r>
      <w:r>
        <w:rPr>
          <w:spacing w:val="-1"/>
          <w:sz w:val="24"/>
        </w:rPr>
        <w:t> </w:t>
      </w:r>
      <w:r>
        <w:rPr>
          <w:sz w:val="24"/>
        </w:rPr>
        <w:t>when</w:t>
      </w:r>
      <w:r>
        <w:rPr>
          <w:spacing w:val="-1"/>
          <w:sz w:val="24"/>
        </w:rPr>
        <w:t> </w:t>
      </w:r>
      <w:r>
        <w:rPr>
          <w:sz w:val="24"/>
        </w:rPr>
        <w:t>assigned</w:t>
      </w:r>
      <w:r>
        <w:rPr>
          <w:spacing w:val="-1"/>
          <w:sz w:val="24"/>
        </w:rPr>
        <w:t> </w:t>
      </w:r>
      <w:r>
        <w:rPr>
          <w:sz w:val="24"/>
        </w:rPr>
        <w:t>to</w:t>
      </w:r>
      <w:r>
        <w:rPr>
          <w:spacing w:val="-1"/>
          <w:sz w:val="24"/>
        </w:rPr>
        <w:t> </w:t>
      </w:r>
      <w:r>
        <w:rPr>
          <w:sz w:val="24"/>
        </w:rPr>
        <w:t>a standard- joint</w:t>
      </w:r>
      <w:r>
        <w:rPr>
          <w:spacing w:val="-7"/>
          <w:sz w:val="24"/>
        </w:rPr>
        <w:t> </w:t>
      </w:r>
      <w:r>
        <w:rPr>
          <w:sz w:val="24"/>
        </w:rPr>
        <w:t>duty</w:t>
      </w:r>
      <w:r>
        <w:rPr>
          <w:spacing w:val="-7"/>
          <w:sz w:val="24"/>
        </w:rPr>
        <w:t> </w:t>
      </w:r>
      <w:r>
        <w:rPr>
          <w:sz w:val="24"/>
        </w:rPr>
        <w:t>assignment</w:t>
      </w:r>
      <w:r>
        <w:rPr>
          <w:spacing w:val="-7"/>
          <w:sz w:val="24"/>
        </w:rPr>
        <w:t> </w:t>
      </w:r>
      <w:r>
        <w:rPr>
          <w:sz w:val="24"/>
        </w:rPr>
        <w:t>position.</w:t>
      </w:r>
      <w:r>
        <w:rPr>
          <w:spacing w:val="40"/>
          <w:sz w:val="24"/>
        </w:rPr>
        <w:t> </w:t>
      </w:r>
      <w:r>
        <w:rPr>
          <w:sz w:val="24"/>
        </w:rPr>
        <w:t>Joint</w:t>
      </w:r>
      <w:r>
        <w:rPr>
          <w:spacing w:val="-8"/>
          <w:sz w:val="24"/>
        </w:rPr>
        <w:t> </w:t>
      </w:r>
      <w:r>
        <w:rPr>
          <w:sz w:val="24"/>
        </w:rPr>
        <w:t>credit</w:t>
      </w:r>
      <w:r>
        <w:rPr>
          <w:spacing w:val="-7"/>
          <w:sz w:val="24"/>
        </w:rPr>
        <w:t> </w:t>
      </w:r>
      <w:r>
        <w:rPr>
          <w:sz w:val="24"/>
        </w:rPr>
        <w:t>points</w:t>
      </w:r>
      <w:r>
        <w:rPr>
          <w:spacing w:val="-8"/>
          <w:sz w:val="24"/>
        </w:rPr>
        <w:t> </w:t>
      </w:r>
      <w:r>
        <w:rPr>
          <w:sz w:val="24"/>
        </w:rPr>
        <w:t>are</w:t>
      </w:r>
      <w:r>
        <w:rPr>
          <w:spacing w:val="-7"/>
          <w:sz w:val="24"/>
        </w:rPr>
        <w:t> </w:t>
      </w:r>
      <w:r>
        <w:rPr>
          <w:sz w:val="24"/>
        </w:rPr>
        <w:t>accrued</w:t>
      </w:r>
      <w:r>
        <w:rPr>
          <w:spacing w:val="-8"/>
          <w:sz w:val="24"/>
        </w:rPr>
        <w:t> </w:t>
      </w:r>
      <w:r>
        <w:rPr>
          <w:sz w:val="24"/>
        </w:rPr>
        <w:t>based</w:t>
      </w:r>
      <w:r>
        <w:rPr>
          <w:spacing w:val="-7"/>
          <w:sz w:val="24"/>
        </w:rPr>
        <w:t> </w:t>
      </w:r>
      <w:r>
        <w:rPr>
          <w:sz w:val="24"/>
        </w:rPr>
        <w:t>on</w:t>
      </w:r>
      <w:r>
        <w:rPr>
          <w:spacing w:val="-7"/>
          <w:sz w:val="24"/>
        </w:rPr>
        <w:t> </w:t>
      </w:r>
      <w:r>
        <w:rPr>
          <w:sz w:val="24"/>
        </w:rPr>
        <w:t>time</w:t>
      </w:r>
      <w:r>
        <w:rPr>
          <w:spacing w:val="-7"/>
          <w:sz w:val="24"/>
        </w:rPr>
        <w:t> </w:t>
      </w:r>
      <w:r>
        <w:rPr>
          <w:sz w:val="24"/>
        </w:rPr>
        <w:t>served</w:t>
      </w:r>
      <w:r>
        <w:rPr>
          <w:spacing w:val="-7"/>
          <w:sz w:val="24"/>
        </w:rPr>
        <w:t> </w:t>
      </w:r>
      <w:r>
        <w:rPr>
          <w:sz w:val="24"/>
        </w:rPr>
        <w:t>in</w:t>
      </w:r>
      <w:r>
        <w:rPr>
          <w:spacing w:val="-7"/>
          <w:sz w:val="24"/>
        </w:rPr>
        <w:t> </w:t>
      </w:r>
      <w:r>
        <w:rPr>
          <w:sz w:val="24"/>
        </w:rPr>
        <w:t>a</w:t>
      </w:r>
      <w:r>
        <w:rPr>
          <w:spacing w:val="-8"/>
          <w:sz w:val="24"/>
        </w:rPr>
        <w:t> </w:t>
      </w:r>
      <w:r>
        <w:rPr>
          <w:sz w:val="24"/>
        </w:rPr>
        <w:t>joint</w:t>
      </w:r>
      <w:r>
        <w:rPr>
          <w:spacing w:val="-7"/>
          <w:sz w:val="24"/>
        </w:rPr>
        <w:t> </w:t>
      </w:r>
      <w:r>
        <w:rPr>
          <w:sz w:val="24"/>
        </w:rPr>
        <w:t>duty assignment list position in accordance with Secretary of Defense’s time in position rules.</w:t>
      </w:r>
    </w:p>
    <w:p>
      <w:pPr>
        <w:pStyle w:val="ListParagraph"/>
        <w:numPr>
          <w:ilvl w:val="2"/>
          <w:numId w:val="26"/>
        </w:numPr>
        <w:tabs>
          <w:tab w:pos="1920" w:val="left" w:leader="none"/>
        </w:tabs>
        <w:spacing w:line="240" w:lineRule="auto" w:before="119" w:after="0"/>
        <w:ind w:left="1140" w:right="795" w:firstLine="0"/>
        <w:jc w:val="both"/>
        <w:rPr>
          <w:sz w:val="24"/>
        </w:rPr>
      </w:pPr>
      <w:r>
        <w:rPr>
          <w:sz w:val="24"/>
        </w:rPr>
        <w:t>Non-joint duty assignment list positions or venues through which an officer demonstrates attainment of knowledge, skills, and abilities in “joint matters” are considered experienced-based</w:t>
      </w:r>
      <w:r>
        <w:rPr>
          <w:spacing w:val="-1"/>
          <w:sz w:val="24"/>
        </w:rPr>
        <w:t> </w:t>
      </w:r>
      <w:r>
        <w:rPr>
          <w:sz w:val="24"/>
        </w:rPr>
        <w:t>joint</w:t>
      </w:r>
      <w:r>
        <w:rPr>
          <w:spacing w:val="-1"/>
          <w:sz w:val="24"/>
        </w:rPr>
        <w:t> </w:t>
      </w:r>
      <w:r>
        <w:rPr>
          <w:sz w:val="24"/>
        </w:rPr>
        <w:t>duty assignments.</w:t>
      </w:r>
      <w:r>
        <w:rPr>
          <w:spacing w:val="40"/>
          <w:sz w:val="24"/>
        </w:rPr>
        <w:t> </w:t>
      </w:r>
      <w:r>
        <w:rPr>
          <w:sz w:val="24"/>
        </w:rPr>
        <w:t>Experienced-based joint duty</w:t>
      </w:r>
      <w:r>
        <w:rPr>
          <w:spacing w:val="-1"/>
          <w:sz w:val="24"/>
        </w:rPr>
        <w:t> </w:t>
      </w:r>
      <w:r>
        <w:rPr>
          <w:sz w:val="24"/>
        </w:rPr>
        <w:t>assignment</w:t>
      </w:r>
      <w:r>
        <w:rPr>
          <w:spacing w:val="-1"/>
          <w:sz w:val="24"/>
        </w:rPr>
        <w:t> </w:t>
      </w:r>
      <w:r>
        <w:rPr>
          <w:sz w:val="24"/>
        </w:rPr>
        <w:t>credit is accrued via a self-nomination process that an officer must complete after they leave the position.</w:t>
      </w:r>
      <w:r>
        <w:rPr>
          <w:spacing w:val="-10"/>
          <w:sz w:val="24"/>
        </w:rPr>
        <w:t> </w:t>
      </w:r>
      <w:r>
        <w:rPr>
          <w:b/>
          <w:sz w:val="24"/>
        </w:rPr>
        <w:t>(T-0)</w:t>
      </w:r>
      <w:r>
        <w:rPr>
          <w:b/>
          <w:spacing w:val="-9"/>
          <w:sz w:val="24"/>
        </w:rPr>
        <w:t> </w:t>
      </w:r>
      <w:r>
        <w:rPr>
          <w:sz w:val="24"/>
        </w:rPr>
        <w:t>Experienced-based</w:t>
      </w:r>
      <w:r>
        <w:rPr>
          <w:spacing w:val="-10"/>
          <w:sz w:val="24"/>
        </w:rPr>
        <w:t> </w:t>
      </w:r>
      <w:r>
        <w:rPr>
          <w:sz w:val="24"/>
        </w:rPr>
        <w:t>joint</w:t>
      </w:r>
      <w:r>
        <w:rPr>
          <w:spacing w:val="-9"/>
          <w:sz w:val="24"/>
        </w:rPr>
        <w:t> </w:t>
      </w:r>
      <w:r>
        <w:rPr>
          <w:sz w:val="24"/>
        </w:rPr>
        <w:t>duty</w:t>
      </w:r>
      <w:r>
        <w:rPr>
          <w:spacing w:val="-9"/>
          <w:sz w:val="24"/>
        </w:rPr>
        <w:t> </w:t>
      </w:r>
      <w:r>
        <w:rPr>
          <w:sz w:val="24"/>
        </w:rPr>
        <w:t>assignment</w:t>
      </w:r>
      <w:r>
        <w:rPr>
          <w:spacing w:val="-9"/>
          <w:sz w:val="24"/>
        </w:rPr>
        <w:t> </w:t>
      </w:r>
      <w:r>
        <w:rPr>
          <w:sz w:val="24"/>
        </w:rPr>
        <w:t>credit</w:t>
      </w:r>
      <w:r>
        <w:rPr>
          <w:spacing w:val="-11"/>
          <w:sz w:val="24"/>
        </w:rPr>
        <w:t> </w:t>
      </w:r>
      <w:r>
        <w:rPr>
          <w:sz w:val="24"/>
        </w:rPr>
        <w:t>takes</w:t>
      </w:r>
      <w:r>
        <w:rPr>
          <w:spacing w:val="-9"/>
          <w:sz w:val="24"/>
        </w:rPr>
        <w:t> </w:t>
      </w:r>
      <w:r>
        <w:rPr>
          <w:sz w:val="24"/>
        </w:rPr>
        <w:t>into</w:t>
      </w:r>
      <w:r>
        <w:rPr>
          <w:spacing w:val="-9"/>
          <w:sz w:val="24"/>
        </w:rPr>
        <w:t> </w:t>
      </w:r>
      <w:r>
        <w:rPr>
          <w:sz w:val="24"/>
        </w:rPr>
        <w:t>account</w:t>
      </w:r>
      <w:r>
        <w:rPr>
          <w:spacing w:val="-9"/>
          <w:sz w:val="24"/>
        </w:rPr>
        <w:t> </w:t>
      </w:r>
      <w:r>
        <w:rPr>
          <w:sz w:val="24"/>
        </w:rPr>
        <w:t>the</w:t>
      </w:r>
      <w:r>
        <w:rPr>
          <w:spacing w:val="-10"/>
          <w:sz w:val="24"/>
        </w:rPr>
        <w:t> </w:t>
      </w:r>
      <w:r>
        <w:rPr>
          <w:sz w:val="24"/>
        </w:rPr>
        <w:t>intensity of where an</w:t>
      </w:r>
      <w:r>
        <w:rPr>
          <w:spacing w:val="-1"/>
          <w:sz w:val="24"/>
        </w:rPr>
        <w:t> </w:t>
      </w:r>
      <w:r>
        <w:rPr>
          <w:sz w:val="24"/>
        </w:rPr>
        <w:t>officer works in the</w:t>
      </w:r>
      <w:r>
        <w:rPr>
          <w:spacing w:val="-1"/>
          <w:sz w:val="24"/>
        </w:rPr>
        <w:t> </w:t>
      </w:r>
      <w:r>
        <w:rPr>
          <w:sz w:val="24"/>
        </w:rPr>
        <w:t>joint</w:t>
      </w:r>
      <w:r>
        <w:rPr>
          <w:spacing w:val="-1"/>
          <w:sz w:val="24"/>
        </w:rPr>
        <w:t> </w:t>
      </w:r>
      <w:r>
        <w:rPr>
          <w:sz w:val="24"/>
        </w:rPr>
        <w:t>environment.</w:t>
      </w:r>
      <w:r>
        <w:rPr>
          <w:spacing w:val="40"/>
          <w:sz w:val="24"/>
        </w:rPr>
        <w:t> </w:t>
      </w:r>
      <w:r>
        <w:rPr>
          <w:sz w:val="24"/>
        </w:rPr>
        <w:t>Effective</w:t>
      </w:r>
      <w:r>
        <w:rPr>
          <w:spacing w:val="-1"/>
          <w:sz w:val="24"/>
        </w:rPr>
        <w:t> </w:t>
      </w:r>
      <w:r>
        <w:rPr>
          <w:sz w:val="24"/>
        </w:rPr>
        <w:t>1 October 2010, all active-duty experience-based</w:t>
      </w:r>
      <w:r>
        <w:rPr>
          <w:spacing w:val="-10"/>
          <w:sz w:val="24"/>
        </w:rPr>
        <w:t> </w:t>
      </w:r>
      <w:r>
        <w:rPr>
          <w:sz w:val="24"/>
        </w:rPr>
        <w:t>joint</w:t>
      </w:r>
      <w:r>
        <w:rPr>
          <w:spacing w:val="-10"/>
          <w:sz w:val="24"/>
        </w:rPr>
        <w:t> </w:t>
      </w:r>
      <w:r>
        <w:rPr>
          <w:sz w:val="24"/>
        </w:rPr>
        <w:t>duty</w:t>
      </w:r>
      <w:r>
        <w:rPr>
          <w:spacing w:val="-9"/>
          <w:sz w:val="24"/>
        </w:rPr>
        <w:t> </w:t>
      </w:r>
      <w:r>
        <w:rPr>
          <w:sz w:val="24"/>
        </w:rPr>
        <w:t>assignment</w:t>
      </w:r>
      <w:r>
        <w:rPr>
          <w:spacing w:val="-10"/>
          <w:sz w:val="24"/>
        </w:rPr>
        <w:t> </w:t>
      </w:r>
      <w:r>
        <w:rPr>
          <w:sz w:val="24"/>
        </w:rPr>
        <w:t>requests</w:t>
      </w:r>
      <w:r>
        <w:rPr>
          <w:spacing w:val="-10"/>
          <w:sz w:val="24"/>
        </w:rPr>
        <w:t> </w:t>
      </w:r>
      <w:r>
        <w:rPr>
          <w:sz w:val="24"/>
        </w:rPr>
        <w:t>must</w:t>
      </w:r>
      <w:r>
        <w:rPr>
          <w:spacing w:val="-9"/>
          <w:sz w:val="24"/>
        </w:rPr>
        <w:t> </w:t>
      </w:r>
      <w:r>
        <w:rPr>
          <w:sz w:val="24"/>
        </w:rPr>
        <w:t>be</w:t>
      </w:r>
      <w:r>
        <w:rPr>
          <w:spacing w:val="-9"/>
          <w:sz w:val="24"/>
        </w:rPr>
        <w:t> </w:t>
      </w:r>
      <w:r>
        <w:rPr>
          <w:sz w:val="24"/>
        </w:rPr>
        <w:t>submitted</w:t>
      </w:r>
      <w:r>
        <w:rPr>
          <w:spacing w:val="-9"/>
          <w:sz w:val="24"/>
        </w:rPr>
        <w:t> </w:t>
      </w:r>
      <w:r>
        <w:rPr>
          <w:sz w:val="24"/>
        </w:rPr>
        <w:t>by</w:t>
      </w:r>
      <w:r>
        <w:rPr>
          <w:spacing w:val="-11"/>
          <w:sz w:val="24"/>
        </w:rPr>
        <w:t> </w:t>
      </w:r>
      <w:r>
        <w:rPr>
          <w:sz w:val="24"/>
        </w:rPr>
        <w:t>the</w:t>
      </w:r>
      <w:r>
        <w:rPr>
          <w:spacing w:val="-9"/>
          <w:sz w:val="24"/>
        </w:rPr>
        <w:t> </w:t>
      </w:r>
      <w:r>
        <w:rPr>
          <w:sz w:val="24"/>
        </w:rPr>
        <w:t>member</w:t>
      </w:r>
      <w:r>
        <w:rPr>
          <w:spacing w:val="-8"/>
          <w:sz w:val="24"/>
        </w:rPr>
        <w:t> </w:t>
      </w:r>
      <w:r>
        <w:rPr>
          <w:sz w:val="24"/>
        </w:rPr>
        <w:t>in</w:t>
      </w:r>
      <w:r>
        <w:rPr>
          <w:spacing w:val="-10"/>
          <w:sz w:val="24"/>
        </w:rPr>
        <w:t> </w:t>
      </w:r>
      <w:r>
        <w:rPr>
          <w:sz w:val="24"/>
        </w:rPr>
        <w:t>the</w:t>
      </w:r>
      <w:r>
        <w:rPr>
          <w:spacing w:val="-10"/>
          <w:sz w:val="24"/>
        </w:rPr>
        <w:t> </w:t>
      </w:r>
      <w:r>
        <w:rPr>
          <w:sz w:val="24"/>
        </w:rPr>
        <w:t>Joint Qualification System within one year of completion.</w:t>
      </w:r>
      <w:r>
        <w:rPr>
          <w:spacing w:val="40"/>
          <w:sz w:val="24"/>
        </w:rPr>
        <w:t> </w:t>
      </w:r>
      <w:r>
        <w:rPr>
          <w:sz w:val="24"/>
        </w:rPr>
        <w:t>(Refer to </w:t>
      </w:r>
      <w:r>
        <w:rPr>
          <w:b/>
          <w:color w:val="0000FF"/>
          <w:sz w:val="24"/>
        </w:rPr>
        <w:t>para 9</w:t>
      </w:r>
      <w:r>
        <w:rPr>
          <w:sz w:val="24"/>
        </w:rPr>
        <w:t>., Joint Officer Management (JOM) execution guidance located on the myFSS website for joint assignment credit, rules, and procedures).</w:t>
      </w:r>
    </w:p>
    <w:p>
      <w:pPr>
        <w:pStyle w:val="ListParagraph"/>
        <w:numPr>
          <w:ilvl w:val="2"/>
          <w:numId w:val="26"/>
        </w:numPr>
        <w:tabs>
          <w:tab w:pos="1920" w:val="left" w:leader="none"/>
        </w:tabs>
        <w:spacing w:line="240" w:lineRule="auto" w:before="120" w:after="0"/>
        <w:ind w:left="1140" w:right="796" w:firstLine="0"/>
        <w:jc w:val="both"/>
        <w:rPr>
          <w:sz w:val="24"/>
        </w:rPr>
      </w:pPr>
      <w:r>
        <w:rPr>
          <w:sz w:val="24"/>
        </w:rPr>
        <w:t>Standard-Joint Duty Assignment joint credit is still the primary means of achieving joint</w:t>
      </w:r>
      <w:r>
        <w:rPr>
          <w:spacing w:val="-7"/>
          <w:sz w:val="24"/>
        </w:rPr>
        <w:t> </w:t>
      </w:r>
      <w:r>
        <w:rPr>
          <w:sz w:val="24"/>
        </w:rPr>
        <w:t>experience</w:t>
      </w:r>
      <w:r>
        <w:rPr>
          <w:spacing w:val="-5"/>
          <w:sz w:val="24"/>
        </w:rPr>
        <w:t> </w:t>
      </w:r>
      <w:r>
        <w:rPr>
          <w:sz w:val="24"/>
        </w:rPr>
        <w:t>and</w:t>
      </w:r>
      <w:r>
        <w:rPr>
          <w:spacing w:val="-7"/>
          <w:sz w:val="24"/>
        </w:rPr>
        <w:t> </w:t>
      </w:r>
      <w:r>
        <w:rPr>
          <w:sz w:val="24"/>
        </w:rPr>
        <w:t>joint</w:t>
      </w:r>
      <w:r>
        <w:rPr>
          <w:spacing w:val="-5"/>
          <w:sz w:val="24"/>
        </w:rPr>
        <w:t> </w:t>
      </w:r>
      <w:r>
        <w:rPr>
          <w:sz w:val="24"/>
        </w:rPr>
        <w:t>duty</w:t>
      </w:r>
      <w:r>
        <w:rPr>
          <w:spacing w:val="-7"/>
          <w:sz w:val="24"/>
        </w:rPr>
        <w:t> </w:t>
      </w:r>
      <w:r>
        <w:rPr>
          <w:sz w:val="24"/>
        </w:rPr>
        <w:t>credit</w:t>
      </w:r>
      <w:r>
        <w:rPr>
          <w:spacing w:val="-6"/>
          <w:sz w:val="24"/>
        </w:rPr>
        <w:t> </w:t>
      </w:r>
      <w:r>
        <w:rPr>
          <w:sz w:val="24"/>
        </w:rPr>
        <w:t>points.</w:t>
      </w:r>
      <w:r>
        <w:rPr>
          <w:spacing w:val="40"/>
          <w:sz w:val="24"/>
        </w:rPr>
        <w:t> </w:t>
      </w:r>
      <w:r>
        <w:rPr>
          <w:sz w:val="24"/>
        </w:rPr>
        <w:t>AFPC/DP3AM</w:t>
      </w:r>
      <w:r>
        <w:rPr>
          <w:spacing w:val="-6"/>
          <w:sz w:val="24"/>
        </w:rPr>
        <w:t> </w:t>
      </w:r>
      <w:r>
        <w:rPr>
          <w:sz w:val="24"/>
        </w:rPr>
        <w:t>or</w:t>
      </w:r>
      <w:r>
        <w:rPr>
          <w:spacing w:val="-5"/>
          <w:sz w:val="24"/>
        </w:rPr>
        <w:t> </w:t>
      </w:r>
      <w:r>
        <w:rPr>
          <w:sz w:val="24"/>
        </w:rPr>
        <w:t>USSF/ETMO</w:t>
      </w:r>
      <w:r>
        <w:rPr>
          <w:spacing w:val="-7"/>
          <w:sz w:val="24"/>
        </w:rPr>
        <w:t> </w:t>
      </w:r>
      <w:r>
        <w:rPr>
          <w:sz w:val="24"/>
        </w:rPr>
        <w:t>executes</w:t>
      </w:r>
      <w:r>
        <w:rPr>
          <w:spacing w:val="-6"/>
          <w:sz w:val="24"/>
        </w:rPr>
        <w:t> </w:t>
      </w:r>
      <w:r>
        <w:rPr>
          <w:sz w:val="24"/>
        </w:rPr>
        <w:t>policy and guidance, as established by Joint Chiefs of Staff, Manpower and Personnel Directorate (JCS/J1),</w:t>
      </w:r>
      <w:r>
        <w:rPr>
          <w:spacing w:val="-5"/>
          <w:sz w:val="24"/>
        </w:rPr>
        <w:t> </w:t>
      </w:r>
      <w:r>
        <w:rPr>
          <w:sz w:val="24"/>
        </w:rPr>
        <w:t>AF/A1PP</w:t>
      </w:r>
      <w:r>
        <w:rPr>
          <w:spacing w:val="-6"/>
          <w:sz w:val="24"/>
        </w:rPr>
        <w:t> </w:t>
      </w:r>
      <w:r>
        <w:rPr>
          <w:sz w:val="24"/>
        </w:rPr>
        <w:t>(RegAF),</w:t>
      </w:r>
      <w:r>
        <w:rPr>
          <w:spacing w:val="-5"/>
          <w:sz w:val="24"/>
        </w:rPr>
        <w:t> </w:t>
      </w:r>
      <w:r>
        <w:rPr>
          <w:sz w:val="24"/>
        </w:rPr>
        <w:t>and</w:t>
      </w:r>
      <w:r>
        <w:rPr>
          <w:spacing w:val="-5"/>
          <w:sz w:val="24"/>
        </w:rPr>
        <w:t> </w:t>
      </w:r>
      <w:r>
        <w:rPr>
          <w:sz w:val="24"/>
        </w:rPr>
        <w:t>SF/S1PP</w:t>
      </w:r>
      <w:r>
        <w:rPr>
          <w:spacing w:val="-6"/>
          <w:sz w:val="24"/>
        </w:rPr>
        <w:t> </w:t>
      </w:r>
      <w:r>
        <w:rPr>
          <w:sz w:val="24"/>
        </w:rPr>
        <w:t>(USSF)</w:t>
      </w:r>
      <w:r>
        <w:rPr>
          <w:spacing w:val="-5"/>
          <w:sz w:val="24"/>
        </w:rPr>
        <w:t> </w:t>
      </w:r>
      <w:r>
        <w:rPr>
          <w:sz w:val="24"/>
        </w:rPr>
        <w:t>on</w:t>
      </w:r>
      <w:r>
        <w:rPr>
          <w:spacing w:val="-5"/>
          <w:sz w:val="24"/>
        </w:rPr>
        <w:t> </w:t>
      </w:r>
      <w:r>
        <w:rPr>
          <w:sz w:val="24"/>
        </w:rPr>
        <w:t>joint</w:t>
      </w:r>
      <w:r>
        <w:rPr>
          <w:spacing w:val="-6"/>
          <w:sz w:val="24"/>
        </w:rPr>
        <w:t> </w:t>
      </w:r>
      <w:r>
        <w:rPr>
          <w:sz w:val="24"/>
        </w:rPr>
        <w:t>officer</w:t>
      </w:r>
      <w:r>
        <w:rPr>
          <w:spacing w:val="-6"/>
          <w:sz w:val="24"/>
        </w:rPr>
        <w:t> </w:t>
      </w:r>
      <w:r>
        <w:rPr>
          <w:sz w:val="24"/>
        </w:rPr>
        <w:t>matters.</w:t>
      </w:r>
      <w:r>
        <w:rPr>
          <w:spacing w:val="40"/>
          <w:sz w:val="24"/>
        </w:rPr>
        <w:t> </w:t>
      </w:r>
      <w:r>
        <w:rPr>
          <w:sz w:val="24"/>
        </w:rPr>
        <w:t>This</w:t>
      </w:r>
      <w:r>
        <w:rPr>
          <w:spacing w:val="-4"/>
          <w:sz w:val="24"/>
        </w:rPr>
        <w:t> </w:t>
      </w:r>
      <w:r>
        <w:rPr>
          <w:sz w:val="24"/>
        </w:rPr>
        <w:t>office</w:t>
      </w:r>
      <w:r>
        <w:rPr>
          <w:spacing w:val="-4"/>
          <w:sz w:val="24"/>
        </w:rPr>
        <w:t> </w:t>
      </w:r>
      <w:r>
        <w:rPr>
          <w:sz w:val="24"/>
        </w:rPr>
        <w:t>is</w:t>
      </w:r>
      <w:r>
        <w:rPr>
          <w:spacing w:val="-5"/>
          <w:sz w:val="24"/>
        </w:rPr>
        <w:t> </w:t>
      </w:r>
      <w:r>
        <w:rPr>
          <w:sz w:val="24"/>
        </w:rPr>
        <w:t>the liaison between the officer assignment teams, Joint Chiefs of Staff J1 offices, HAF, and the OSD.</w:t>
      </w:r>
      <w:r>
        <w:rPr>
          <w:spacing w:val="40"/>
          <w:sz w:val="24"/>
        </w:rPr>
        <w:t> </w:t>
      </w:r>
      <w:r>
        <w:rPr>
          <w:sz w:val="24"/>
        </w:rPr>
        <w:t>The</w:t>
      </w:r>
      <w:r>
        <w:rPr>
          <w:spacing w:val="-1"/>
          <w:sz w:val="24"/>
        </w:rPr>
        <w:t> </w:t>
      </w:r>
      <w:r>
        <w:rPr>
          <w:sz w:val="24"/>
        </w:rPr>
        <w:t>functional</w:t>
      </w:r>
      <w:r>
        <w:rPr>
          <w:spacing w:val="-1"/>
          <w:sz w:val="24"/>
        </w:rPr>
        <w:t> </w:t>
      </w:r>
      <w:r>
        <w:rPr>
          <w:sz w:val="24"/>
        </w:rPr>
        <w:t>assignment</w:t>
      </w:r>
      <w:r>
        <w:rPr>
          <w:spacing w:val="-1"/>
          <w:sz w:val="24"/>
        </w:rPr>
        <w:t> </w:t>
      </w:r>
      <w:r>
        <w:rPr>
          <w:sz w:val="24"/>
        </w:rPr>
        <w:t>officers</w:t>
      </w:r>
      <w:r>
        <w:rPr>
          <w:spacing w:val="-2"/>
          <w:sz w:val="24"/>
        </w:rPr>
        <w:t> </w:t>
      </w:r>
      <w:r>
        <w:rPr>
          <w:sz w:val="24"/>
        </w:rPr>
        <w:t>are</w:t>
      </w:r>
      <w:r>
        <w:rPr>
          <w:spacing w:val="-2"/>
          <w:sz w:val="24"/>
        </w:rPr>
        <w:t> </w:t>
      </w:r>
      <w:r>
        <w:rPr>
          <w:sz w:val="24"/>
        </w:rPr>
        <w:t>responsible for</w:t>
      </w:r>
      <w:r>
        <w:rPr>
          <w:spacing w:val="-3"/>
          <w:sz w:val="24"/>
        </w:rPr>
        <w:t> </w:t>
      </w:r>
      <w:r>
        <w:rPr>
          <w:sz w:val="24"/>
        </w:rPr>
        <w:t>ensuring</w:t>
      </w:r>
      <w:r>
        <w:rPr>
          <w:spacing w:val="-2"/>
          <w:sz w:val="24"/>
        </w:rPr>
        <w:t> </w:t>
      </w:r>
      <w:r>
        <w:rPr>
          <w:sz w:val="24"/>
        </w:rPr>
        <w:t>quality</w:t>
      </w:r>
      <w:r>
        <w:rPr>
          <w:spacing w:val="-1"/>
          <w:sz w:val="24"/>
        </w:rPr>
        <w:t> </w:t>
      </w:r>
      <w:r>
        <w:rPr>
          <w:sz w:val="24"/>
        </w:rPr>
        <w:t>force</w:t>
      </w:r>
      <w:r>
        <w:rPr>
          <w:spacing w:val="-2"/>
          <w:sz w:val="24"/>
        </w:rPr>
        <w:t> </w:t>
      </w:r>
      <w:r>
        <w:rPr>
          <w:sz w:val="24"/>
        </w:rPr>
        <w:t>standards are</w:t>
      </w:r>
      <w:r>
        <w:rPr>
          <w:spacing w:val="-4"/>
          <w:sz w:val="24"/>
        </w:rPr>
        <w:t> </w:t>
      </w:r>
      <w:r>
        <w:rPr>
          <w:sz w:val="24"/>
        </w:rPr>
        <w:t>applied</w:t>
      </w:r>
      <w:r>
        <w:rPr>
          <w:spacing w:val="-7"/>
          <w:sz w:val="24"/>
        </w:rPr>
        <w:t> </w:t>
      </w:r>
      <w:r>
        <w:rPr>
          <w:sz w:val="24"/>
        </w:rPr>
        <w:t>when</w:t>
      </w:r>
      <w:r>
        <w:rPr>
          <w:spacing w:val="-5"/>
          <w:sz w:val="24"/>
        </w:rPr>
        <w:t> </w:t>
      </w:r>
      <w:r>
        <w:rPr>
          <w:sz w:val="24"/>
        </w:rPr>
        <w:t>nominating</w:t>
      </w:r>
      <w:r>
        <w:rPr>
          <w:spacing w:val="-5"/>
          <w:sz w:val="24"/>
        </w:rPr>
        <w:t> </w:t>
      </w:r>
      <w:r>
        <w:rPr>
          <w:sz w:val="24"/>
        </w:rPr>
        <w:t>officers</w:t>
      </w:r>
      <w:r>
        <w:rPr>
          <w:spacing w:val="-4"/>
          <w:sz w:val="24"/>
        </w:rPr>
        <w:t> </w:t>
      </w:r>
      <w:r>
        <w:rPr>
          <w:sz w:val="24"/>
        </w:rPr>
        <w:t>to</w:t>
      </w:r>
      <w:r>
        <w:rPr>
          <w:spacing w:val="-4"/>
          <w:sz w:val="24"/>
        </w:rPr>
        <w:t> </w:t>
      </w:r>
      <w:r>
        <w:rPr>
          <w:sz w:val="24"/>
        </w:rPr>
        <w:t>be</w:t>
      </w:r>
      <w:r>
        <w:rPr>
          <w:spacing w:val="-6"/>
          <w:sz w:val="24"/>
        </w:rPr>
        <w:t> </w:t>
      </w:r>
      <w:r>
        <w:rPr>
          <w:sz w:val="24"/>
        </w:rPr>
        <w:t>assigned</w:t>
      </w:r>
      <w:r>
        <w:rPr>
          <w:spacing w:val="-4"/>
          <w:sz w:val="24"/>
        </w:rPr>
        <w:t> </w:t>
      </w:r>
      <w:r>
        <w:rPr>
          <w:sz w:val="24"/>
        </w:rPr>
        <w:t>to</w:t>
      </w:r>
      <w:r>
        <w:rPr>
          <w:spacing w:val="-4"/>
          <w:sz w:val="24"/>
        </w:rPr>
        <w:t> </w:t>
      </w:r>
      <w:r>
        <w:rPr>
          <w:sz w:val="24"/>
        </w:rPr>
        <w:t>standard-joint</w:t>
      </w:r>
      <w:r>
        <w:rPr>
          <w:spacing w:val="-5"/>
          <w:sz w:val="24"/>
        </w:rPr>
        <w:t> </w:t>
      </w:r>
      <w:r>
        <w:rPr>
          <w:sz w:val="24"/>
        </w:rPr>
        <w:t>duty</w:t>
      </w:r>
      <w:r>
        <w:rPr>
          <w:spacing w:val="-5"/>
          <w:sz w:val="24"/>
        </w:rPr>
        <w:t> </w:t>
      </w:r>
      <w:r>
        <w:rPr>
          <w:sz w:val="24"/>
        </w:rPr>
        <w:t>assignments</w:t>
      </w:r>
      <w:r>
        <w:rPr>
          <w:spacing w:val="-4"/>
          <w:sz w:val="24"/>
        </w:rPr>
        <w:t> </w:t>
      </w:r>
      <w:r>
        <w:rPr>
          <w:sz w:val="24"/>
        </w:rPr>
        <w:t>on</w:t>
      </w:r>
      <w:r>
        <w:rPr>
          <w:spacing w:val="-5"/>
          <w:sz w:val="24"/>
        </w:rPr>
        <w:t> </w:t>
      </w:r>
      <w:r>
        <w:rPr>
          <w:sz w:val="24"/>
        </w:rPr>
        <w:t>the joint</w:t>
      </w:r>
      <w:r>
        <w:rPr>
          <w:spacing w:val="12"/>
          <w:sz w:val="24"/>
        </w:rPr>
        <w:t> </w:t>
      </w:r>
      <w:r>
        <w:rPr>
          <w:sz w:val="24"/>
        </w:rPr>
        <w:t>duty</w:t>
      </w:r>
      <w:r>
        <w:rPr>
          <w:spacing w:val="14"/>
          <w:sz w:val="24"/>
        </w:rPr>
        <w:t> </w:t>
      </w:r>
      <w:r>
        <w:rPr>
          <w:sz w:val="24"/>
        </w:rPr>
        <w:t>assignment</w:t>
      </w:r>
      <w:r>
        <w:rPr>
          <w:spacing w:val="15"/>
          <w:sz w:val="24"/>
        </w:rPr>
        <w:t> </w:t>
      </w:r>
      <w:r>
        <w:rPr>
          <w:sz w:val="24"/>
        </w:rPr>
        <w:t>list.</w:t>
      </w:r>
      <w:r>
        <w:rPr>
          <w:spacing w:val="62"/>
          <w:w w:val="150"/>
          <w:sz w:val="24"/>
        </w:rPr>
        <w:t> </w:t>
      </w:r>
      <w:r>
        <w:rPr>
          <w:sz w:val="24"/>
        </w:rPr>
        <w:t>Only</w:t>
      </w:r>
      <w:r>
        <w:rPr>
          <w:spacing w:val="14"/>
          <w:sz w:val="24"/>
        </w:rPr>
        <w:t> </w:t>
      </w:r>
      <w:r>
        <w:rPr>
          <w:sz w:val="24"/>
        </w:rPr>
        <w:t>officers</w:t>
      </w:r>
      <w:r>
        <w:rPr>
          <w:spacing w:val="14"/>
          <w:sz w:val="24"/>
        </w:rPr>
        <w:t> </w:t>
      </w:r>
      <w:r>
        <w:rPr>
          <w:sz w:val="24"/>
        </w:rPr>
        <w:t>possessing</w:t>
      </w:r>
      <w:r>
        <w:rPr>
          <w:spacing w:val="17"/>
          <w:sz w:val="24"/>
        </w:rPr>
        <w:t> </w:t>
      </w:r>
      <w:r>
        <w:rPr>
          <w:sz w:val="24"/>
        </w:rPr>
        <w:t>demonstrated</w:t>
      </w:r>
      <w:r>
        <w:rPr>
          <w:spacing w:val="15"/>
          <w:sz w:val="24"/>
        </w:rPr>
        <w:t> </w:t>
      </w:r>
      <w:r>
        <w:rPr>
          <w:sz w:val="24"/>
        </w:rPr>
        <w:t>qualities</w:t>
      </w:r>
      <w:r>
        <w:rPr>
          <w:spacing w:val="16"/>
          <w:sz w:val="24"/>
        </w:rPr>
        <w:t> </w:t>
      </w:r>
      <w:r>
        <w:rPr>
          <w:sz w:val="24"/>
        </w:rPr>
        <w:t>of</w:t>
      </w:r>
      <w:r>
        <w:rPr>
          <w:spacing w:val="14"/>
          <w:sz w:val="24"/>
        </w:rPr>
        <w:t> </w:t>
      </w:r>
      <w:r>
        <w:rPr>
          <w:sz w:val="24"/>
        </w:rPr>
        <w:t>high</w:t>
      </w:r>
      <w:r>
        <w:rPr>
          <w:spacing w:val="15"/>
          <w:sz w:val="24"/>
        </w:rPr>
        <w:t> </w:t>
      </w:r>
      <w:r>
        <w:rPr>
          <w:spacing w:val="-2"/>
          <w:sz w:val="24"/>
        </w:rPr>
        <w:t>personal</w:t>
      </w:r>
    </w:p>
    <w:p>
      <w:pPr>
        <w:spacing w:after="0" w:line="240" w:lineRule="auto"/>
        <w:jc w:val="both"/>
        <w:rPr>
          <w:sz w:val="24"/>
        </w:rPr>
        <w:sectPr>
          <w:pgSz w:w="12240" w:h="15840"/>
          <w:pgMar w:header="731" w:footer="0" w:top="1380" w:bottom="280" w:left="660" w:right="640"/>
        </w:sectPr>
      </w:pPr>
    </w:p>
    <w:p>
      <w:pPr>
        <w:pStyle w:val="BodyText"/>
        <w:spacing w:before="96"/>
        <w:ind w:left="1140" w:right="798"/>
        <w:rPr>
          <w:b/>
        </w:rPr>
      </w:pPr>
      <w:r>
        <w:rPr/>
        <w:t>and professional competence are assigned to a designated standard-joint duty assignment position.</w:t>
      </w:r>
      <w:r>
        <w:rPr>
          <w:spacing w:val="40"/>
        </w:rPr>
        <w:t> </w:t>
      </w:r>
      <w:r>
        <w:rPr/>
        <w:t>Selection for standard-joint duty assignments will be determined by qualifications the</w:t>
      </w:r>
      <w:r>
        <w:rPr>
          <w:spacing w:val="-15"/>
        </w:rPr>
        <w:t> </w:t>
      </w:r>
      <w:r>
        <w:rPr/>
        <w:t>officer</w:t>
      </w:r>
      <w:r>
        <w:rPr>
          <w:spacing w:val="-15"/>
        </w:rPr>
        <w:t> </w:t>
      </w:r>
      <w:r>
        <w:rPr/>
        <w:t>possesses</w:t>
      </w:r>
      <w:r>
        <w:rPr>
          <w:spacing w:val="-15"/>
        </w:rPr>
        <w:t> </w:t>
      </w:r>
      <w:r>
        <w:rPr/>
        <w:t>to</w:t>
      </w:r>
      <w:r>
        <w:rPr>
          <w:spacing w:val="-15"/>
        </w:rPr>
        <w:t> </w:t>
      </w:r>
      <w:r>
        <w:rPr/>
        <w:t>perform</w:t>
      </w:r>
      <w:r>
        <w:rPr>
          <w:spacing w:val="-15"/>
        </w:rPr>
        <w:t> </w:t>
      </w:r>
      <w:r>
        <w:rPr/>
        <w:t>the</w:t>
      </w:r>
      <w:r>
        <w:rPr>
          <w:spacing w:val="-15"/>
        </w:rPr>
        <w:t> </w:t>
      </w:r>
      <w:r>
        <w:rPr/>
        <w:t>required</w:t>
      </w:r>
      <w:r>
        <w:rPr>
          <w:spacing w:val="-15"/>
        </w:rPr>
        <w:t> </w:t>
      </w:r>
      <w:r>
        <w:rPr/>
        <w:t>duty.</w:t>
      </w:r>
      <w:r>
        <w:rPr>
          <w:spacing w:val="-8"/>
        </w:rPr>
        <w:t> </w:t>
      </w:r>
      <w:r>
        <w:rPr/>
        <w:t>Only</w:t>
      </w:r>
      <w:r>
        <w:rPr>
          <w:spacing w:val="-15"/>
        </w:rPr>
        <w:t> </w:t>
      </w:r>
      <w:r>
        <w:rPr/>
        <w:t>joint</w:t>
      </w:r>
      <w:r>
        <w:rPr>
          <w:spacing w:val="-15"/>
        </w:rPr>
        <w:t> </w:t>
      </w:r>
      <w:r>
        <w:rPr/>
        <w:t>qualified</w:t>
      </w:r>
      <w:r>
        <w:rPr>
          <w:spacing w:val="-15"/>
        </w:rPr>
        <w:t> </w:t>
      </w:r>
      <w:r>
        <w:rPr/>
        <w:t>officers</w:t>
      </w:r>
      <w:r>
        <w:rPr>
          <w:spacing w:val="-15"/>
        </w:rPr>
        <w:t> </w:t>
      </w:r>
      <w:r>
        <w:rPr/>
        <w:t>will</w:t>
      </w:r>
      <w:r>
        <w:rPr>
          <w:spacing w:val="-15"/>
        </w:rPr>
        <w:t> </w:t>
      </w:r>
      <w:r>
        <w:rPr/>
        <w:t>be</w:t>
      </w:r>
      <w:r>
        <w:rPr>
          <w:spacing w:val="-15"/>
        </w:rPr>
        <w:t> </w:t>
      </w:r>
      <w:r>
        <w:rPr/>
        <w:t>assigned to critical joint duty assignment positions by AFPC, unless waived by OSD. </w:t>
      </w:r>
      <w:r>
        <w:rPr>
          <w:b/>
        </w:rPr>
        <w:t>(T-0)</w:t>
      </w:r>
    </w:p>
    <w:p>
      <w:pPr>
        <w:pStyle w:val="ListParagraph"/>
        <w:numPr>
          <w:ilvl w:val="2"/>
          <w:numId w:val="26"/>
        </w:numPr>
        <w:tabs>
          <w:tab w:pos="1920" w:val="left" w:leader="none"/>
        </w:tabs>
        <w:spacing w:line="240" w:lineRule="auto" w:before="121" w:after="0"/>
        <w:ind w:left="1140" w:right="796" w:firstLine="0"/>
        <w:jc w:val="both"/>
        <w:rPr>
          <w:sz w:val="24"/>
        </w:rPr>
      </w:pPr>
      <w:r>
        <w:rPr>
          <w:sz w:val="24"/>
        </w:rPr>
        <w:t>The tour of duty for officers assigned to standard-joint duty assignment positions, as designated by Secretary of Defense, for general officers is two years and three years for all other</w:t>
      </w:r>
      <w:r>
        <w:rPr>
          <w:spacing w:val="-15"/>
          <w:sz w:val="24"/>
        </w:rPr>
        <w:t> </w:t>
      </w:r>
      <w:r>
        <w:rPr>
          <w:sz w:val="24"/>
        </w:rPr>
        <w:t>officers.</w:t>
      </w:r>
      <w:r>
        <w:rPr>
          <w:spacing w:val="23"/>
          <w:sz w:val="24"/>
        </w:rPr>
        <w:t> </w:t>
      </w:r>
      <w:r>
        <w:rPr>
          <w:sz w:val="24"/>
        </w:rPr>
        <w:t>Officers</w:t>
      </w:r>
      <w:r>
        <w:rPr>
          <w:spacing w:val="-15"/>
          <w:sz w:val="24"/>
        </w:rPr>
        <w:t> </w:t>
      </w:r>
      <w:r>
        <w:rPr>
          <w:sz w:val="24"/>
        </w:rPr>
        <w:t>are</w:t>
      </w:r>
      <w:r>
        <w:rPr>
          <w:spacing w:val="-15"/>
          <w:sz w:val="24"/>
        </w:rPr>
        <w:t> </w:t>
      </w:r>
      <w:r>
        <w:rPr>
          <w:sz w:val="24"/>
        </w:rPr>
        <w:t>eligible</w:t>
      </w:r>
      <w:r>
        <w:rPr>
          <w:spacing w:val="-15"/>
          <w:sz w:val="24"/>
        </w:rPr>
        <w:t> </w:t>
      </w:r>
      <w:r>
        <w:rPr>
          <w:sz w:val="24"/>
        </w:rPr>
        <w:t>to</w:t>
      </w:r>
      <w:r>
        <w:rPr>
          <w:spacing w:val="-15"/>
          <w:sz w:val="24"/>
        </w:rPr>
        <w:t> </w:t>
      </w:r>
      <w:r>
        <w:rPr>
          <w:sz w:val="24"/>
        </w:rPr>
        <w:t>receive</w:t>
      </w:r>
      <w:r>
        <w:rPr>
          <w:spacing w:val="-15"/>
          <w:sz w:val="24"/>
        </w:rPr>
        <w:t> </w:t>
      </w:r>
      <w:r>
        <w:rPr>
          <w:sz w:val="24"/>
        </w:rPr>
        <w:t>full</w:t>
      </w:r>
      <w:r>
        <w:rPr>
          <w:spacing w:val="-15"/>
          <w:sz w:val="24"/>
        </w:rPr>
        <w:t> </w:t>
      </w:r>
      <w:r>
        <w:rPr>
          <w:sz w:val="24"/>
        </w:rPr>
        <w:t>Joint</w:t>
      </w:r>
      <w:r>
        <w:rPr>
          <w:spacing w:val="-15"/>
          <w:sz w:val="24"/>
        </w:rPr>
        <w:t> </w:t>
      </w:r>
      <w:r>
        <w:rPr>
          <w:sz w:val="24"/>
        </w:rPr>
        <w:t>Tour</w:t>
      </w:r>
      <w:r>
        <w:rPr>
          <w:spacing w:val="-15"/>
          <w:sz w:val="24"/>
        </w:rPr>
        <w:t> </w:t>
      </w:r>
      <w:r>
        <w:rPr>
          <w:sz w:val="24"/>
        </w:rPr>
        <w:t>credit</w:t>
      </w:r>
      <w:r>
        <w:rPr>
          <w:spacing w:val="-15"/>
          <w:sz w:val="24"/>
        </w:rPr>
        <w:t> </w:t>
      </w:r>
      <w:r>
        <w:rPr>
          <w:sz w:val="24"/>
        </w:rPr>
        <w:t>after</w:t>
      </w:r>
      <w:r>
        <w:rPr>
          <w:spacing w:val="-15"/>
          <w:sz w:val="24"/>
        </w:rPr>
        <w:t> </w:t>
      </w:r>
      <w:r>
        <w:rPr>
          <w:sz w:val="24"/>
        </w:rPr>
        <w:t>two</w:t>
      </w:r>
      <w:r>
        <w:rPr>
          <w:spacing w:val="-15"/>
          <w:sz w:val="24"/>
        </w:rPr>
        <w:t> </w:t>
      </w:r>
      <w:r>
        <w:rPr>
          <w:sz w:val="24"/>
        </w:rPr>
        <w:t>years</w:t>
      </w:r>
      <w:r>
        <w:rPr>
          <w:spacing w:val="-15"/>
          <w:sz w:val="24"/>
        </w:rPr>
        <w:t> </w:t>
      </w:r>
      <w:r>
        <w:rPr>
          <w:sz w:val="24"/>
        </w:rPr>
        <w:t>(24</w:t>
      </w:r>
      <w:r>
        <w:rPr>
          <w:spacing w:val="-15"/>
          <w:sz w:val="24"/>
        </w:rPr>
        <w:t> </w:t>
      </w:r>
      <w:r>
        <w:rPr>
          <w:sz w:val="24"/>
        </w:rPr>
        <w:t>months), if approved for an early release by their Joint Organization and AFPC/DP3AM or USSF/ETMO, unless otherwise specified by DoD policy.</w:t>
      </w:r>
    </w:p>
    <w:p>
      <w:pPr>
        <w:pStyle w:val="ListParagraph"/>
        <w:numPr>
          <w:ilvl w:val="2"/>
          <w:numId w:val="26"/>
        </w:numPr>
        <w:tabs>
          <w:tab w:pos="1920" w:val="left" w:leader="none"/>
        </w:tabs>
        <w:spacing w:line="240" w:lineRule="auto" w:before="120" w:after="0"/>
        <w:ind w:left="1140" w:right="800" w:firstLine="0"/>
        <w:jc w:val="both"/>
        <w:rPr>
          <w:sz w:val="24"/>
        </w:rPr>
      </w:pPr>
      <w:r>
        <w:rPr>
          <w:sz w:val="24"/>
        </w:rPr>
        <w:t>Overseas Tours.</w:t>
      </w:r>
      <w:r>
        <w:rPr>
          <w:spacing w:val="40"/>
          <w:sz w:val="24"/>
        </w:rPr>
        <w:t> </w:t>
      </w:r>
      <w:r>
        <w:rPr>
          <w:sz w:val="24"/>
        </w:rPr>
        <w:t>Officers are expected to serve the full OSD prescribed tour length. Officers</w:t>
      </w:r>
      <w:r>
        <w:rPr>
          <w:spacing w:val="-1"/>
          <w:sz w:val="24"/>
        </w:rPr>
        <w:t> </w:t>
      </w:r>
      <w:r>
        <w:rPr>
          <w:sz w:val="24"/>
        </w:rPr>
        <w:t>who</w:t>
      </w:r>
      <w:r>
        <w:rPr>
          <w:spacing w:val="-1"/>
          <w:sz w:val="24"/>
        </w:rPr>
        <w:t> </w:t>
      </w:r>
      <w:r>
        <w:rPr>
          <w:sz w:val="24"/>
        </w:rPr>
        <w:t>serve</w:t>
      </w:r>
      <w:r>
        <w:rPr>
          <w:spacing w:val="-2"/>
          <w:sz w:val="24"/>
        </w:rPr>
        <w:t> </w:t>
      </w:r>
      <w:r>
        <w:rPr>
          <w:sz w:val="24"/>
        </w:rPr>
        <w:t>a</w:t>
      </w:r>
      <w:r>
        <w:rPr>
          <w:spacing w:val="-1"/>
          <w:sz w:val="24"/>
        </w:rPr>
        <w:t> </w:t>
      </w:r>
      <w:r>
        <w:rPr>
          <w:sz w:val="24"/>
        </w:rPr>
        <w:t>24-month</w:t>
      </w:r>
      <w:r>
        <w:rPr>
          <w:spacing w:val="-2"/>
          <w:sz w:val="24"/>
        </w:rPr>
        <w:t> </w:t>
      </w:r>
      <w:r>
        <w:rPr>
          <w:sz w:val="24"/>
        </w:rPr>
        <w:t>unaccompanied-by-dependents</w:t>
      </w:r>
      <w:r>
        <w:rPr>
          <w:spacing w:val="-1"/>
          <w:sz w:val="24"/>
        </w:rPr>
        <w:t> </w:t>
      </w:r>
      <w:r>
        <w:rPr>
          <w:sz w:val="24"/>
        </w:rPr>
        <w:t>tour</w:t>
      </w:r>
      <w:r>
        <w:rPr>
          <w:spacing w:val="-1"/>
          <w:sz w:val="24"/>
        </w:rPr>
        <w:t> </w:t>
      </w:r>
      <w:r>
        <w:rPr>
          <w:sz w:val="24"/>
        </w:rPr>
        <w:t>length</w:t>
      </w:r>
      <w:r>
        <w:rPr>
          <w:spacing w:val="-1"/>
          <w:sz w:val="24"/>
        </w:rPr>
        <w:t> </w:t>
      </w:r>
      <w:r>
        <w:rPr>
          <w:sz w:val="24"/>
        </w:rPr>
        <w:t>are</w:t>
      </w:r>
      <w:r>
        <w:rPr>
          <w:spacing w:val="-1"/>
          <w:sz w:val="24"/>
        </w:rPr>
        <w:t> </w:t>
      </w:r>
      <w:r>
        <w:rPr>
          <w:sz w:val="24"/>
        </w:rPr>
        <w:t>also</w:t>
      </w:r>
      <w:r>
        <w:rPr>
          <w:spacing w:val="-1"/>
          <w:sz w:val="24"/>
        </w:rPr>
        <w:t> </w:t>
      </w:r>
      <w:r>
        <w:rPr>
          <w:sz w:val="24"/>
        </w:rPr>
        <w:t>eligible</w:t>
      </w:r>
      <w:r>
        <w:rPr>
          <w:spacing w:val="-2"/>
          <w:sz w:val="24"/>
        </w:rPr>
        <w:t> </w:t>
      </w:r>
      <w:r>
        <w:rPr>
          <w:sz w:val="24"/>
        </w:rPr>
        <w:t>to receive full Joint Tour credit.</w:t>
      </w:r>
    </w:p>
    <w:p>
      <w:pPr>
        <w:pStyle w:val="ListParagraph"/>
        <w:numPr>
          <w:ilvl w:val="2"/>
          <w:numId w:val="26"/>
        </w:numPr>
        <w:tabs>
          <w:tab w:pos="1920" w:val="left" w:leader="none"/>
        </w:tabs>
        <w:spacing w:line="240" w:lineRule="auto" w:before="120" w:after="0"/>
        <w:ind w:left="1140" w:right="798" w:firstLine="0"/>
        <w:jc w:val="both"/>
        <w:rPr>
          <w:sz w:val="24"/>
        </w:rPr>
      </w:pPr>
      <w:r>
        <w:rPr>
          <w:sz w:val="24"/>
        </w:rPr>
        <w:t>Early departure from a standard-joint duty assignment position by an officer may be authorized</w:t>
      </w:r>
      <w:r>
        <w:rPr>
          <w:spacing w:val="-15"/>
          <w:sz w:val="24"/>
        </w:rPr>
        <w:t> </w:t>
      </w:r>
      <w:r>
        <w:rPr>
          <w:sz w:val="24"/>
        </w:rPr>
        <w:t>when</w:t>
      </w:r>
      <w:r>
        <w:rPr>
          <w:spacing w:val="-15"/>
          <w:sz w:val="24"/>
        </w:rPr>
        <w:t> </w:t>
      </w:r>
      <w:r>
        <w:rPr>
          <w:sz w:val="24"/>
        </w:rPr>
        <w:t>an</w:t>
      </w:r>
      <w:r>
        <w:rPr>
          <w:spacing w:val="-14"/>
          <w:sz w:val="24"/>
        </w:rPr>
        <w:t> </w:t>
      </w:r>
      <w:r>
        <w:rPr>
          <w:sz w:val="24"/>
        </w:rPr>
        <w:t>officer</w:t>
      </w:r>
      <w:r>
        <w:rPr>
          <w:spacing w:val="-14"/>
          <w:sz w:val="24"/>
        </w:rPr>
        <w:t> </w:t>
      </w:r>
      <w:r>
        <w:rPr>
          <w:sz w:val="24"/>
        </w:rPr>
        <w:t>is</w:t>
      </w:r>
      <w:r>
        <w:rPr>
          <w:spacing w:val="-14"/>
          <w:sz w:val="24"/>
        </w:rPr>
        <w:t> </w:t>
      </w:r>
      <w:r>
        <w:rPr>
          <w:sz w:val="24"/>
        </w:rPr>
        <w:t>selected</w:t>
      </w:r>
      <w:r>
        <w:rPr>
          <w:spacing w:val="-14"/>
          <w:sz w:val="24"/>
        </w:rPr>
        <w:t> </w:t>
      </w:r>
      <w:r>
        <w:rPr>
          <w:sz w:val="24"/>
        </w:rPr>
        <w:t>for</w:t>
      </w:r>
      <w:r>
        <w:rPr>
          <w:spacing w:val="-14"/>
          <w:sz w:val="24"/>
        </w:rPr>
        <w:t> </w:t>
      </w:r>
      <w:r>
        <w:rPr>
          <w:sz w:val="24"/>
        </w:rPr>
        <w:t>a</w:t>
      </w:r>
      <w:r>
        <w:rPr>
          <w:spacing w:val="-14"/>
          <w:sz w:val="24"/>
        </w:rPr>
        <w:t> </w:t>
      </w:r>
      <w:r>
        <w:rPr>
          <w:sz w:val="24"/>
        </w:rPr>
        <w:t>command</w:t>
      </w:r>
      <w:r>
        <w:rPr>
          <w:spacing w:val="-14"/>
          <w:sz w:val="24"/>
        </w:rPr>
        <w:t> </w:t>
      </w:r>
      <w:r>
        <w:rPr>
          <w:sz w:val="24"/>
        </w:rPr>
        <w:t>assignment,</w:t>
      </w:r>
      <w:r>
        <w:rPr>
          <w:spacing w:val="-14"/>
          <w:sz w:val="24"/>
        </w:rPr>
        <w:t> </w:t>
      </w:r>
      <w:r>
        <w:rPr>
          <w:sz w:val="24"/>
        </w:rPr>
        <w:t>career</w:t>
      </w:r>
      <w:r>
        <w:rPr>
          <w:spacing w:val="-15"/>
          <w:sz w:val="24"/>
        </w:rPr>
        <w:t> </w:t>
      </w:r>
      <w:r>
        <w:rPr>
          <w:sz w:val="24"/>
        </w:rPr>
        <w:t>milestone</w:t>
      </w:r>
      <w:r>
        <w:rPr>
          <w:spacing w:val="-14"/>
          <w:sz w:val="24"/>
        </w:rPr>
        <w:t> </w:t>
      </w:r>
      <w:r>
        <w:rPr>
          <w:sz w:val="24"/>
        </w:rPr>
        <w:t>assignment or professional military education.</w:t>
      </w:r>
      <w:r>
        <w:rPr>
          <w:spacing w:val="40"/>
          <w:sz w:val="24"/>
        </w:rPr>
        <w:t> </w:t>
      </w:r>
      <w:r>
        <w:rPr>
          <w:sz w:val="24"/>
        </w:rPr>
        <w:t>Officers selected for Command assignments (defined as boarded squadron or group command level, not including deputy positions) and officers selected</w:t>
      </w:r>
      <w:r>
        <w:rPr>
          <w:spacing w:val="-15"/>
          <w:sz w:val="24"/>
        </w:rPr>
        <w:t> </w:t>
      </w:r>
      <w:r>
        <w:rPr>
          <w:sz w:val="24"/>
        </w:rPr>
        <w:t>for</w:t>
      </w:r>
      <w:r>
        <w:rPr>
          <w:spacing w:val="-15"/>
          <w:sz w:val="24"/>
        </w:rPr>
        <w:t> </w:t>
      </w:r>
      <w:r>
        <w:rPr>
          <w:sz w:val="24"/>
        </w:rPr>
        <w:t>Senior</w:t>
      </w:r>
      <w:r>
        <w:rPr>
          <w:spacing w:val="-15"/>
          <w:sz w:val="24"/>
        </w:rPr>
        <w:t> </w:t>
      </w:r>
      <w:r>
        <w:rPr>
          <w:sz w:val="24"/>
        </w:rPr>
        <w:t>Developmental</w:t>
      </w:r>
      <w:r>
        <w:rPr>
          <w:spacing w:val="-15"/>
          <w:sz w:val="24"/>
        </w:rPr>
        <w:t> </w:t>
      </w:r>
      <w:r>
        <w:rPr>
          <w:sz w:val="24"/>
        </w:rPr>
        <w:t>Education</w:t>
      </w:r>
      <w:r>
        <w:rPr>
          <w:spacing w:val="-15"/>
          <w:sz w:val="24"/>
        </w:rPr>
        <w:t> </w:t>
      </w:r>
      <w:r>
        <w:rPr>
          <w:sz w:val="24"/>
        </w:rPr>
        <w:t>(RegAF)</w:t>
      </w:r>
      <w:r>
        <w:rPr>
          <w:spacing w:val="-15"/>
          <w:sz w:val="24"/>
        </w:rPr>
        <w:t> </w:t>
      </w:r>
      <w:r>
        <w:rPr>
          <w:sz w:val="24"/>
        </w:rPr>
        <w:t>or</w:t>
      </w:r>
      <w:r>
        <w:rPr>
          <w:spacing w:val="-15"/>
          <w:sz w:val="24"/>
        </w:rPr>
        <w:t> </w:t>
      </w:r>
      <w:r>
        <w:rPr>
          <w:sz w:val="24"/>
        </w:rPr>
        <w:t>Senior</w:t>
      </w:r>
      <w:r>
        <w:rPr>
          <w:spacing w:val="-15"/>
          <w:sz w:val="24"/>
        </w:rPr>
        <w:t> </w:t>
      </w:r>
      <w:r>
        <w:rPr>
          <w:sz w:val="24"/>
        </w:rPr>
        <w:t>Level</w:t>
      </w:r>
      <w:r>
        <w:rPr>
          <w:spacing w:val="-14"/>
          <w:sz w:val="24"/>
        </w:rPr>
        <w:t> </w:t>
      </w:r>
      <w:r>
        <w:rPr>
          <w:sz w:val="24"/>
        </w:rPr>
        <w:t>Education</w:t>
      </w:r>
      <w:r>
        <w:rPr>
          <w:spacing w:val="-15"/>
          <w:sz w:val="24"/>
        </w:rPr>
        <w:t> </w:t>
      </w:r>
      <w:r>
        <w:rPr>
          <w:sz w:val="24"/>
        </w:rPr>
        <w:t>(USSF)</w:t>
      </w:r>
      <w:r>
        <w:rPr>
          <w:spacing w:val="-15"/>
          <w:sz w:val="24"/>
        </w:rPr>
        <w:t> </w:t>
      </w:r>
      <w:r>
        <w:rPr>
          <w:sz w:val="24"/>
        </w:rPr>
        <w:t>who need to be released early can be submitted for bulk waivers.</w:t>
      </w:r>
      <w:r>
        <w:rPr>
          <w:spacing w:val="78"/>
          <w:sz w:val="24"/>
        </w:rPr>
        <w:t> </w:t>
      </w:r>
      <w:r>
        <w:rPr>
          <w:sz w:val="24"/>
        </w:rPr>
        <w:t>All other early release requests to include releases for a career milestone assignment from a designated standard-joint duty assignment position are requested on a case-by-case basis and need to be fully justified and coordinated</w:t>
      </w:r>
      <w:r>
        <w:rPr>
          <w:spacing w:val="-9"/>
          <w:sz w:val="24"/>
        </w:rPr>
        <w:t> </w:t>
      </w:r>
      <w:r>
        <w:rPr>
          <w:sz w:val="24"/>
        </w:rPr>
        <w:t>with</w:t>
      </w:r>
      <w:r>
        <w:rPr>
          <w:spacing w:val="-8"/>
          <w:sz w:val="24"/>
        </w:rPr>
        <w:t> </w:t>
      </w:r>
      <w:r>
        <w:rPr>
          <w:sz w:val="24"/>
        </w:rPr>
        <w:t>the</w:t>
      </w:r>
      <w:r>
        <w:rPr>
          <w:spacing w:val="-9"/>
          <w:sz w:val="24"/>
        </w:rPr>
        <w:t> </w:t>
      </w:r>
      <w:r>
        <w:rPr>
          <w:sz w:val="24"/>
        </w:rPr>
        <w:t>joint</w:t>
      </w:r>
      <w:r>
        <w:rPr>
          <w:spacing w:val="-8"/>
          <w:sz w:val="24"/>
        </w:rPr>
        <w:t> </w:t>
      </w:r>
      <w:r>
        <w:rPr>
          <w:sz w:val="24"/>
        </w:rPr>
        <w:t>organization,</w:t>
      </w:r>
      <w:r>
        <w:rPr>
          <w:spacing w:val="-9"/>
          <w:sz w:val="24"/>
        </w:rPr>
        <w:t> </w:t>
      </w:r>
      <w:r>
        <w:rPr>
          <w:sz w:val="24"/>
        </w:rPr>
        <w:t>the</w:t>
      </w:r>
      <w:r>
        <w:rPr>
          <w:spacing w:val="-8"/>
          <w:sz w:val="24"/>
        </w:rPr>
        <w:t> </w:t>
      </w:r>
      <w:r>
        <w:rPr>
          <w:sz w:val="24"/>
        </w:rPr>
        <w:t>functional</w:t>
      </w:r>
      <w:r>
        <w:rPr>
          <w:spacing w:val="-9"/>
          <w:sz w:val="24"/>
        </w:rPr>
        <w:t> </w:t>
      </w:r>
      <w:r>
        <w:rPr>
          <w:sz w:val="24"/>
        </w:rPr>
        <w:t>assignment</w:t>
      </w:r>
      <w:r>
        <w:rPr>
          <w:spacing w:val="-8"/>
          <w:sz w:val="24"/>
        </w:rPr>
        <w:t> </w:t>
      </w:r>
      <w:r>
        <w:rPr>
          <w:sz w:val="24"/>
        </w:rPr>
        <w:t>team</w:t>
      </w:r>
      <w:r>
        <w:rPr>
          <w:spacing w:val="-9"/>
          <w:sz w:val="24"/>
        </w:rPr>
        <w:t> </w:t>
      </w:r>
      <w:r>
        <w:rPr>
          <w:sz w:val="24"/>
        </w:rPr>
        <w:t>and</w:t>
      </w:r>
      <w:r>
        <w:rPr>
          <w:spacing w:val="-8"/>
          <w:sz w:val="24"/>
        </w:rPr>
        <w:t> </w:t>
      </w:r>
      <w:r>
        <w:rPr>
          <w:sz w:val="24"/>
        </w:rPr>
        <w:t>AFPC/DP3AM</w:t>
      </w:r>
      <w:r>
        <w:rPr>
          <w:spacing w:val="-9"/>
          <w:sz w:val="24"/>
        </w:rPr>
        <w:t> </w:t>
      </w:r>
      <w:r>
        <w:rPr>
          <w:sz w:val="24"/>
        </w:rPr>
        <w:t>or USSF/ETMO.</w:t>
      </w:r>
      <w:r>
        <w:rPr>
          <w:spacing w:val="40"/>
          <w:sz w:val="24"/>
        </w:rPr>
        <w:t> </w:t>
      </w:r>
      <w:r>
        <w:rPr>
          <w:sz w:val="24"/>
        </w:rPr>
        <w:t>Early release requests not for a boarded command or Senior Developmental Education (RegAF) or Senior Level Education (USSF) will not normally be eligible for accrued credit.</w:t>
      </w:r>
    </w:p>
    <w:p>
      <w:pPr>
        <w:pStyle w:val="ListParagraph"/>
        <w:numPr>
          <w:ilvl w:val="2"/>
          <w:numId w:val="26"/>
        </w:numPr>
        <w:tabs>
          <w:tab w:pos="1920" w:val="left" w:leader="none"/>
        </w:tabs>
        <w:spacing w:line="240" w:lineRule="auto" w:before="119" w:after="0"/>
        <w:ind w:left="1140" w:right="796" w:firstLine="0"/>
        <w:jc w:val="both"/>
        <w:rPr>
          <w:b/>
          <w:sz w:val="24"/>
        </w:rPr>
      </w:pPr>
      <w:r>
        <w:rPr>
          <w:sz w:val="24"/>
        </w:rPr>
        <w:t>National Defense University Procedures.</w:t>
      </w:r>
      <w:r>
        <w:rPr>
          <w:spacing w:val="40"/>
          <w:sz w:val="24"/>
        </w:rPr>
        <w:t> </w:t>
      </w:r>
      <w:r>
        <w:rPr>
          <w:sz w:val="24"/>
        </w:rPr>
        <w:t>AFPC develops procedures to ensure that, for</w:t>
      </w:r>
      <w:r>
        <w:rPr>
          <w:spacing w:val="-12"/>
          <w:sz w:val="24"/>
        </w:rPr>
        <w:t> </w:t>
      </w:r>
      <w:r>
        <w:rPr>
          <w:sz w:val="24"/>
        </w:rPr>
        <w:t>the</w:t>
      </w:r>
      <w:r>
        <w:rPr>
          <w:spacing w:val="-13"/>
          <w:sz w:val="24"/>
        </w:rPr>
        <w:t> </w:t>
      </w:r>
      <w:r>
        <w:rPr>
          <w:sz w:val="24"/>
        </w:rPr>
        <w:t>active</w:t>
      </w:r>
      <w:r>
        <w:rPr>
          <w:spacing w:val="-12"/>
          <w:sz w:val="24"/>
        </w:rPr>
        <w:t> </w:t>
      </w:r>
      <w:r>
        <w:rPr>
          <w:sz w:val="24"/>
        </w:rPr>
        <w:t>component,</w:t>
      </w:r>
      <w:r>
        <w:rPr>
          <w:spacing w:val="-13"/>
          <w:sz w:val="24"/>
        </w:rPr>
        <w:t> </w:t>
      </w:r>
      <w:r>
        <w:rPr>
          <w:sz w:val="24"/>
        </w:rPr>
        <w:t>more</w:t>
      </w:r>
      <w:r>
        <w:rPr>
          <w:spacing w:val="-12"/>
          <w:sz w:val="24"/>
        </w:rPr>
        <w:t> </w:t>
      </w:r>
      <w:r>
        <w:rPr>
          <w:sz w:val="24"/>
        </w:rPr>
        <w:t>than</w:t>
      </w:r>
      <w:r>
        <w:rPr>
          <w:spacing w:val="-13"/>
          <w:sz w:val="24"/>
        </w:rPr>
        <w:t> </w:t>
      </w:r>
      <w:r>
        <w:rPr>
          <w:sz w:val="24"/>
        </w:rPr>
        <w:t>50</w:t>
      </w:r>
      <w:r>
        <w:rPr>
          <w:spacing w:val="-12"/>
          <w:sz w:val="24"/>
        </w:rPr>
        <w:t> </w:t>
      </w:r>
      <w:r>
        <w:rPr>
          <w:sz w:val="24"/>
        </w:rPr>
        <w:t>percent</w:t>
      </w:r>
      <w:r>
        <w:rPr>
          <w:spacing w:val="-12"/>
          <w:sz w:val="24"/>
        </w:rPr>
        <w:t> </w:t>
      </w:r>
      <w:r>
        <w:rPr>
          <w:sz w:val="24"/>
        </w:rPr>
        <w:t>of</w:t>
      </w:r>
      <w:r>
        <w:rPr>
          <w:spacing w:val="-12"/>
          <w:sz w:val="24"/>
        </w:rPr>
        <w:t> </w:t>
      </w:r>
      <w:r>
        <w:rPr>
          <w:sz w:val="24"/>
        </w:rPr>
        <w:t>those</w:t>
      </w:r>
      <w:r>
        <w:rPr>
          <w:spacing w:val="-12"/>
          <w:sz w:val="24"/>
        </w:rPr>
        <w:t> </w:t>
      </w:r>
      <w:r>
        <w:rPr>
          <w:sz w:val="24"/>
        </w:rPr>
        <w:t>officers</w:t>
      </w:r>
      <w:r>
        <w:rPr>
          <w:spacing w:val="-12"/>
          <w:sz w:val="24"/>
        </w:rPr>
        <w:t> </w:t>
      </w:r>
      <w:r>
        <w:rPr>
          <w:sz w:val="24"/>
        </w:rPr>
        <w:t>be</w:t>
      </w:r>
      <w:r>
        <w:rPr>
          <w:spacing w:val="-12"/>
          <w:sz w:val="24"/>
        </w:rPr>
        <w:t> </w:t>
      </w:r>
      <w:r>
        <w:rPr>
          <w:sz w:val="24"/>
        </w:rPr>
        <w:t>assigned</w:t>
      </w:r>
      <w:r>
        <w:rPr>
          <w:spacing w:val="-12"/>
          <w:sz w:val="24"/>
        </w:rPr>
        <w:t> </w:t>
      </w:r>
      <w:r>
        <w:rPr>
          <w:sz w:val="24"/>
        </w:rPr>
        <w:t>to</w:t>
      </w:r>
      <w:r>
        <w:rPr>
          <w:spacing w:val="-12"/>
          <w:sz w:val="24"/>
        </w:rPr>
        <w:t> </w:t>
      </w:r>
      <w:r>
        <w:rPr>
          <w:sz w:val="24"/>
        </w:rPr>
        <w:t>a</w:t>
      </w:r>
      <w:r>
        <w:rPr>
          <w:spacing w:val="-12"/>
          <w:sz w:val="24"/>
        </w:rPr>
        <w:t> </w:t>
      </w:r>
      <w:r>
        <w:rPr>
          <w:sz w:val="24"/>
        </w:rPr>
        <w:t>standard-joint duty assignment as their immediate assignment following graduation from National Defense University Joint Professional Military Education Phase II-awarding schools.</w:t>
      </w:r>
      <w:r>
        <w:rPr>
          <w:spacing w:val="40"/>
          <w:sz w:val="24"/>
        </w:rPr>
        <w:t> </w:t>
      </w:r>
      <w:r>
        <w:rPr>
          <w:sz w:val="24"/>
        </w:rPr>
        <w:t>One half of the officers subject to that requirement for each school, may be assigned to a standard-joint duty assignment</w:t>
      </w:r>
      <w:r>
        <w:rPr>
          <w:spacing w:val="-9"/>
          <w:sz w:val="24"/>
        </w:rPr>
        <w:t> </w:t>
      </w:r>
      <w:r>
        <w:rPr>
          <w:sz w:val="24"/>
        </w:rPr>
        <w:t>as</w:t>
      </w:r>
      <w:r>
        <w:rPr>
          <w:spacing w:val="-8"/>
          <w:sz w:val="24"/>
        </w:rPr>
        <w:t> </w:t>
      </w:r>
      <w:r>
        <w:rPr>
          <w:sz w:val="24"/>
        </w:rPr>
        <w:t>their</w:t>
      </w:r>
      <w:r>
        <w:rPr>
          <w:spacing w:val="-8"/>
          <w:sz w:val="24"/>
        </w:rPr>
        <w:t> </w:t>
      </w:r>
      <w:r>
        <w:rPr>
          <w:sz w:val="24"/>
        </w:rPr>
        <w:t>second</w:t>
      </w:r>
      <w:r>
        <w:rPr>
          <w:spacing w:val="-8"/>
          <w:sz w:val="24"/>
        </w:rPr>
        <w:t> </w:t>
      </w:r>
      <w:r>
        <w:rPr>
          <w:sz w:val="24"/>
        </w:rPr>
        <w:t>assignment</w:t>
      </w:r>
      <w:r>
        <w:rPr>
          <w:spacing w:val="-8"/>
          <w:sz w:val="24"/>
        </w:rPr>
        <w:t> </w:t>
      </w:r>
      <w:r>
        <w:rPr>
          <w:sz w:val="24"/>
        </w:rPr>
        <w:t>following</w:t>
      </w:r>
      <w:r>
        <w:rPr>
          <w:spacing w:val="-8"/>
          <w:sz w:val="24"/>
        </w:rPr>
        <w:t> </w:t>
      </w:r>
      <w:r>
        <w:rPr>
          <w:sz w:val="24"/>
        </w:rPr>
        <w:t>graduation.</w:t>
      </w:r>
      <w:r>
        <w:rPr>
          <w:spacing w:val="40"/>
          <w:sz w:val="24"/>
        </w:rPr>
        <w:t> </w:t>
      </w:r>
      <w:r>
        <w:rPr>
          <w:sz w:val="24"/>
        </w:rPr>
        <w:t>For</w:t>
      </w:r>
      <w:r>
        <w:rPr>
          <w:spacing w:val="-8"/>
          <w:sz w:val="24"/>
        </w:rPr>
        <w:t> </w:t>
      </w:r>
      <w:r>
        <w:rPr>
          <w:sz w:val="24"/>
        </w:rPr>
        <w:t>officers</w:t>
      </w:r>
      <w:r>
        <w:rPr>
          <w:spacing w:val="-9"/>
          <w:sz w:val="24"/>
        </w:rPr>
        <w:t> </w:t>
      </w:r>
      <w:r>
        <w:rPr>
          <w:sz w:val="24"/>
        </w:rPr>
        <w:t>graduating</w:t>
      </w:r>
      <w:r>
        <w:rPr>
          <w:spacing w:val="-8"/>
          <w:sz w:val="24"/>
        </w:rPr>
        <w:t> </w:t>
      </w:r>
      <w:r>
        <w:rPr>
          <w:sz w:val="24"/>
        </w:rPr>
        <w:t>from</w:t>
      </w:r>
      <w:r>
        <w:rPr>
          <w:spacing w:val="-8"/>
          <w:sz w:val="24"/>
        </w:rPr>
        <w:t> </w:t>
      </w:r>
      <w:r>
        <w:rPr>
          <w:sz w:val="24"/>
        </w:rPr>
        <w:t>the Joint</w:t>
      </w:r>
      <w:r>
        <w:rPr>
          <w:spacing w:val="-12"/>
          <w:sz w:val="24"/>
        </w:rPr>
        <w:t> </w:t>
      </w:r>
      <w:r>
        <w:rPr>
          <w:sz w:val="24"/>
        </w:rPr>
        <w:t>Advanced</w:t>
      </w:r>
      <w:r>
        <w:rPr>
          <w:spacing w:val="-13"/>
          <w:sz w:val="24"/>
        </w:rPr>
        <w:t> </w:t>
      </w:r>
      <w:r>
        <w:rPr>
          <w:sz w:val="24"/>
        </w:rPr>
        <w:t>Warfighting</w:t>
      </w:r>
      <w:r>
        <w:rPr>
          <w:spacing w:val="-13"/>
          <w:sz w:val="24"/>
        </w:rPr>
        <w:t> </w:t>
      </w:r>
      <w:r>
        <w:rPr>
          <w:sz w:val="24"/>
        </w:rPr>
        <w:t>School,</w:t>
      </w:r>
      <w:r>
        <w:rPr>
          <w:spacing w:val="-14"/>
          <w:sz w:val="24"/>
        </w:rPr>
        <w:t> </w:t>
      </w:r>
      <w:r>
        <w:rPr>
          <w:sz w:val="24"/>
        </w:rPr>
        <w:t>100%</w:t>
      </w:r>
      <w:r>
        <w:rPr>
          <w:spacing w:val="-13"/>
          <w:sz w:val="24"/>
        </w:rPr>
        <w:t> </w:t>
      </w:r>
      <w:r>
        <w:rPr>
          <w:sz w:val="24"/>
        </w:rPr>
        <w:t>must</w:t>
      </w:r>
      <w:r>
        <w:rPr>
          <w:spacing w:val="-13"/>
          <w:sz w:val="24"/>
        </w:rPr>
        <w:t> </w:t>
      </w:r>
      <w:r>
        <w:rPr>
          <w:sz w:val="24"/>
        </w:rPr>
        <w:t>be</w:t>
      </w:r>
      <w:r>
        <w:rPr>
          <w:spacing w:val="-13"/>
          <w:sz w:val="24"/>
        </w:rPr>
        <w:t> </w:t>
      </w:r>
      <w:r>
        <w:rPr>
          <w:sz w:val="24"/>
        </w:rPr>
        <w:t>outplaced</w:t>
      </w:r>
      <w:r>
        <w:rPr>
          <w:spacing w:val="-14"/>
          <w:sz w:val="24"/>
        </w:rPr>
        <w:t> </w:t>
      </w:r>
      <w:r>
        <w:rPr>
          <w:sz w:val="24"/>
        </w:rPr>
        <w:t>to</w:t>
      </w:r>
      <w:r>
        <w:rPr>
          <w:spacing w:val="-13"/>
          <w:sz w:val="24"/>
        </w:rPr>
        <w:t> </w:t>
      </w:r>
      <w:r>
        <w:rPr>
          <w:sz w:val="24"/>
        </w:rPr>
        <w:t>Joint</w:t>
      </w:r>
      <w:r>
        <w:rPr>
          <w:spacing w:val="-12"/>
          <w:sz w:val="24"/>
        </w:rPr>
        <w:t> </w:t>
      </w:r>
      <w:r>
        <w:rPr>
          <w:sz w:val="24"/>
        </w:rPr>
        <w:t>Staff</w:t>
      </w:r>
      <w:r>
        <w:rPr>
          <w:spacing w:val="-13"/>
          <w:sz w:val="24"/>
        </w:rPr>
        <w:t> </w:t>
      </w:r>
      <w:r>
        <w:rPr>
          <w:sz w:val="24"/>
        </w:rPr>
        <w:t>designated</w:t>
      </w:r>
      <w:r>
        <w:rPr>
          <w:spacing w:val="-14"/>
          <w:sz w:val="24"/>
        </w:rPr>
        <w:t> </w:t>
      </w:r>
      <w:r>
        <w:rPr>
          <w:sz w:val="24"/>
        </w:rPr>
        <w:t>planner positions.</w:t>
      </w:r>
      <w:r>
        <w:rPr>
          <w:spacing w:val="40"/>
          <w:sz w:val="24"/>
        </w:rPr>
        <w:t> </w:t>
      </w:r>
      <w:r>
        <w:rPr>
          <w:sz w:val="24"/>
        </w:rPr>
        <w:t>Specific positions are approved by the Joint Staff/J7 on an annual basis.</w:t>
      </w:r>
      <w:r>
        <w:rPr>
          <w:spacing w:val="40"/>
          <w:sz w:val="24"/>
        </w:rPr>
        <w:t> </w:t>
      </w:r>
      <w:r>
        <w:rPr>
          <w:sz w:val="24"/>
        </w:rPr>
        <w:t>All joint qualified officers must be assigned to a standard-joint duty assignment as their next duty assignment following graduation unless waived on a case-by-case basis by the DoD’s Office of the Under Secretary for Personnel and Readiness, Military Personnel Policy. </w:t>
      </w:r>
      <w:r>
        <w:rPr>
          <w:b/>
          <w:sz w:val="24"/>
        </w:rPr>
        <w:t>(T-1)</w:t>
      </w:r>
    </w:p>
    <w:p>
      <w:pPr>
        <w:spacing w:after="0" w:line="240" w:lineRule="auto"/>
        <w:jc w:val="both"/>
        <w:rPr>
          <w:sz w:val="24"/>
        </w:rPr>
        <w:sectPr>
          <w:pgSz w:w="12240" w:h="15840"/>
          <w:pgMar w:header="731" w:footer="0" w:top="1380" w:bottom="280" w:left="660" w:right="640"/>
        </w:sectPr>
      </w:pPr>
    </w:p>
    <w:p>
      <w:pPr>
        <w:pStyle w:val="Heading2"/>
        <w:jc w:val="left"/>
      </w:pPr>
      <w:bookmarkStart w:name="_bookmark175" w:id="176"/>
      <w:bookmarkEnd w:id="176"/>
      <w:r>
        <w:rPr>
          <w:b w:val="0"/>
        </w:rPr>
      </w:r>
      <w:r>
        <w:rPr/>
        <w:t>Table</w:t>
      </w:r>
      <w:r>
        <w:rPr>
          <w:spacing w:val="-1"/>
        </w:rPr>
        <w:t> </w:t>
      </w:r>
      <w:r>
        <w:rPr/>
        <w:t>6.1.</w:t>
      </w:r>
      <w:r>
        <w:rPr>
          <w:spacing w:val="59"/>
        </w:rPr>
        <w:t> </w:t>
      </w:r>
      <w:r>
        <w:rPr/>
        <w:t>Time-on-Station </w:t>
      </w:r>
      <w:r>
        <w:rPr>
          <w:spacing w:val="-2"/>
        </w:rPr>
        <w:t>Requirements.</w:t>
      </w:r>
    </w:p>
    <w:p>
      <w:pPr>
        <w:pStyle w:val="BodyText"/>
        <w:spacing w:before="5"/>
        <w:ind w:left="0"/>
        <w:jc w:val="left"/>
        <w:rPr>
          <w:b/>
          <w:sz w:val="10"/>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2070"/>
        <w:gridCol w:w="1260"/>
        <w:gridCol w:w="1440"/>
        <w:gridCol w:w="1260"/>
        <w:gridCol w:w="1147"/>
        <w:gridCol w:w="1440"/>
        <w:gridCol w:w="1080"/>
      </w:tblGrid>
      <w:tr>
        <w:trPr>
          <w:trHeight w:val="440" w:hRule="atLeast"/>
        </w:trPr>
        <w:tc>
          <w:tcPr>
            <w:tcW w:w="540" w:type="dxa"/>
            <w:vMerge w:val="restart"/>
          </w:tcPr>
          <w:p>
            <w:pPr>
              <w:pStyle w:val="TableParagraph"/>
              <w:ind w:left="107" w:right="246"/>
              <w:jc w:val="both"/>
              <w:rPr>
                <w:b/>
                <w:sz w:val="24"/>
              </w:rPr>
            </w:pPr>
            <w:r>
              <w:rPr>
                <w:b/>
                <w:spacing w:val="-10"/>
                <w:sz w:val="24"/>
              </w:rPr>
              <w:t>R U L E</w:t>
            </w:r>
          </w:p>
        </w:tc>
        <w:tc>
          <w:tcPr>
            <w:tcW w:w="2070" w:type="dxa"/>
          </w:tcPr>
          <w:p>
            <w:pPr>
              <w:pStyle w:val="TableParagraph"/>
              <w:ind w:left="107"/>
              <w:rPr>
                <w:b/>
                <w:sz w:val="24"/>
              </w:rPr>
            </w:pPr>
            <w:r>
              <w:rPr>
                <w:b/>
                <w:spacing w:val="-10"/>
                <w:sz w:val="24"/>
              </w:rPr>
              <w:t>A</w:t>
            </w:r>
          </w:p>
        </w:tc>
        <w:tc>
          <w:tcPr>
            <w:tcW w:w="1260" w:type="dxa"/>
          </w:tcPr>
          <w:p>
            <w:pPr>
              <w:pStyle w:val="TableParagraph"/>
              <w:rPr>
                <w:b/>
                <w:sz w:val="24"/>
              </w:rPr>
            </w:pPr>
            <w:r>
              <w:rPr>
                <w:b/>
                <w:spacing w:val="-10"/>
                <w:sz w:val="24"/>
              </w:rPr>
              <w:t>B</w:t>
            </w:r>
          </w:p>
        </w:tc>
        <w:tc>
          <w:tcPr>
            <w:tcW w:w="1440" w:type="dxa"/>
          </w:tcPr>
          <w:p>
            <w:pPr>
              <w:pStyle w:val="TableParagraph"/>
              <w:rPr>
                <w:b/>
                <w:sz w:val="24"/>
              </w:rPr>
            </w:pPr>
            <w:r>
              <w:rPr>
                <w:b/>
                <w:spacing w:val="-10"/>
                <w:sz w:val="24"/>
              </w:rPr>
              <w:t>C</w:t>
            </w:r>
          </w:p>
        </w:tc>
        <w:tc>
          <w:tcPr>
            <w:tcW w:w="1260" w:type="dxa"/>
          </w:tcPr>
          <w:p>
            <w:pPr>
              <w:pStyle w:val="TableParagraph"/>
              <w:rPr>
                <w:b/>
                <w:sz w:val="24"/>
              </w:rPr>
            </w:pPr>
            <w:r>
              <w:rPr>
                <w:b/>
                <w:spacing w:val="-10"/>
                <w:sz w:val="24"/>
              </w:rPr>
              <w:t>D</w:t>
            </w:r>
          </w:p>
        </w:tc>
        <w:tc>
          <w:tcPr>
            <w:tcW w:w="1147" w:type="dxa"/>
          </w:tcPr>
          <w:p>
            <w:pPr>
              <w:pStyle w:val="TableParagraph"/>
              <w:rPr>
                <w:b/>
                <w:sz w:val="24"/>
              </w:rPr>
            </w:pPr>
            <w:r>
              <w:rPr>
                <w:b/>
                <w:spacing w:val="-10"/>
                <w:sz w:val="24"/>
              </w:rPr>
              <w:t>E</w:t>
            </w:r>
          </w:p>
        </w:tc>
        <w:tc>
          <w:tcPr>
            <w:tcW w:w="1440" w:type="dxa"/>
          </w:tcPr>
          <w:p>
            <w:pPr>
              <w:pStyle w:val="TableParagraph"/>
              <w:rPr>
                <w:b/>
                <w:sz w:val="24"/>
              </w:rPr>
            </w:pPr>
            <w:r>
              <w:rPr>
                <w:b/>
                <w:spacing w:val="-10"/>
                <w:sz w:val="24"/>
              </w:rPr>
              <w:t>F</w:t>
            </w:r>
          </w:p>
        </w:tc>
        <w:tc>
          <w:tcPr>
            <w:tcW w:w="1080" w:type="dxa"/>
          </w:tcPr>
          <w:p>
            <w:pPr>
              <w:pStyle w:val="TableParagraph"/>
              <w:rPr>
                <w:b/>
                <w:sz w:val="24"/>
              </w:rPr>
            </w:pPr>
            <w:r>
              <w:rPr>
                <w:b/>
                <w:spacing w:val="-10"/>
                <w:sz w:val="24"/>
              </w:rPr>
              <w:t>G</w:t>
            </w:r>
          </w:p>
        </w:tc>
      </w:tr>
      <w:tr>
        <w:trPr>
          <w:trHeight w:val="551" w:hRule="atLeast"/>
        </w:trPr>
        <w:tc>
          <w:tcPr>
            <w:tcW w:w="540" w:type="dxa"/>
            <w:vMerge/>
            <w:tcBorders>
              <w:top w:val="nil"/>
            </w:tcBorders>
          </w:tcPr>
          <w:p>
            <w:pPr>
              <w:rPr>
                <w:sz w:val="2"/>
                <w:szCs w:val="2"/>
              </w:rPr>
            </w:pPr>
          </w:p>
        </w:tc>
        <w:tc>
          <w:tcPr>
            <w:tcW w:w="2070" w:type="dxa"/>
            <w:vMerge w:val="restart"/>
          </w:tcPr>
          <w:p>
            <w:pPr>
              <w:pStyle w:val="TableParagraph"/>
              <w:ind w:left="107"/>
              <w:rPr>
                <w:b/>
                <w:sz w:val="24"/>
              </w:rPr>
            </w:pPr>
            <w:r>
              <w:rPr>
                <w:b/>
                <w:sz w:val="24"/>
              </w:rPr>
              <w:t>If</w:t>
            </w:r>
            <w:r>
              <w:rPr>
                <w:b/>
                <w:spacing w:val="-13"/>
                <w:sz w:val="24"/>
              </w:rPr>
              <w:t> </w:t>
            </w:r>
            <w:r>
              <w:rPr>
                <w:b/>
                <w:sz w:val="24"/>
              </w:rPr>
              <w:t>the</w:t>
            </w:r>
            <w:r>
              <w:rPr>
                <w:b/>
                <w:spacing w:val="-13"/>
                <w:sz w:val="24"/>
              </w:rPr>
              <w:t> </w:t>
            </w:r>
            <w:r>
              <w:rPr>
                <w:b/>
                <w:sz w:val="24"/>
              </w:rPr>
              <w:t>reason</w:t>
            </w:r>
            <w:r>
              <w:rPr>
                <w:b/>
                <w:spacing w:val="-13"/>
                <w:sz w:val="24"/>
              </w:rPr>
              <w:t> </w:t>
            </w:r>
            <w:r>
              <w:rPr>
                <w:b/>
                <w:sz w:val="24"/>
              </w:rPr>
              <w:t>for PCS is</w:t>
            </w:r>
          </w:p>
          <w:p>
            <w:pPr>
              <w:pStyle w:val="TableParagraph"/>
              <w:ind w:left="107"/>
              <w:rPr>
                <w:b/>
                <w:sz w:val="24"/>
              </w:rPr>
            </w:pPr>
            <w:r>
              <w:rPr>
                <w:b/>
                <w:sz w:val="24"/>
              </w:rPr>
              <w:t>(See</w:t>
            </w:r>
            <w:r>
              <w:rPr>
                <w:b/>
                <w:spacing w:val="1"/>
                <w:sz w:val="24"/>
              </w:rPr>
              <w:t> </w:t>
            </w:r>
            <w:r>
              <w:rPr>
                <w:b/>
                <w:sz w:val="24"/>
              </w:rPr>
              <w:t>note </w:t>
            </w:r>
            <w:r>
              <w:rPr>
                <w:b/>
                <w:spacing w:val="-7"/>
                <w:sz w:val="24"/>
              </w:rPr>
              <w:t>1)</w:t>
            </w:r>
          </w:p>
        </w:tc>
        <w:tc>
          <w:tcPr>
            <w:tcW w:w="1260" w:type="dxa"/>
            <w:vMerge w:val="restart"/>
          </w:tcPr>
          <w:p>
            <w:pPr>
              <w:pStyle w:val="TableParagraph"/>
              <w:ind w:right="120"/>
              <w:rPr>
                <w:b/>
                <w:sz w:val="24"/>
              </w:rPr>
            </w:pPr>
            <w:r>
              <w:rPr>
                <w:b/>
                <w:sz w:val="24"/>
              </w:rPr>
              <w:t>And is a </w:t>
            </w:r>
            <w:r>
              <w:rPr>
                <w:b/>
                <w:spacing w:val="-2"/>
                <w:sz w:val="24"/>
              </w:rPr>
              <w:t>Career </w:t>
            </w:r>
            <w:r>
              <w:rPr>
                <w:b/>
                <w:sz w:val="24"/>
              </w:rPr>
              <w:t>Officer</w:t>
            </w:r>
            <w:r>
              <w:rPr>
                <w:b/>
                <w:spacing w:val="-15"/>
                <w:sz w:val="24"/>
              </w:rPr>
              <w:t> </w:t>
            </w:r>
            <w:r>
              <w:rPr>
                <w:b/>
                <w:sz w:val="24"/>
              </w:rPr>
              <w:t>or </w:t>
            </w:r>
            <w:r>
              <w:rPr>
                <w:b/>
                <w:spacing w:val="-2"/>
                <w:sz w:val="24"/>
              </w:rPr>
              <w:t>Career Enlisted Airman</w:t>
            </w:r>
            <w:r>
              <w:rPr>
                <w:b/>
                <w:sz w:val="24"/>
              </w:rPr>
              <w:t> </w:t>
            </w:r>
            <w:r>
              <w:rPr>
                <w:b/>
                <w:spacing w:val="-6"/>
                <w:sz w:val="24"/>
              </w:rPr>
              <w:t>or </w:t>
            </w:r>
            <w:r>
              <w:rPr>
                <w:b/>
                <w:spacing w:val="-2"/>
                <w:sz w:val="24"/>
              </w:rPr>
              <w:t>Guardian</w:t>
            </w:r>
          </w:p>
          <w:p>
            <w:pPr>
              <w:pStyle w:val="TableParagraph"/>
              <w:spacing w:line="270" w:lineRule="atLeast"/>
              <w:ind w:right="210"/>
              <w:rPr>
                <w:b/>
                <w:sz w:val="24"/>
              </w:rPr>
            </w:pPr>
            <w:r>
              <w:rPr>
                <w:b/>
                <w:sz w:val="24"/>
              </w:rPr>
              <w:t>(See</w:t>
            </w:r>
            <w:r>
              <w:rPr>
                <w:b/>
                <w:spacing w:val="-15"/>
                <w:sz w:val="24"/>
              </w:rPr>
              <w:t> </w:t>
            </w:r>
            <w:r>
              <w:rPr>
                <w:b/>
                <w:sz w:val="24"/>
              </w:rPr>
              <w:t>note </w:t>
            </w:r>
            <w:r>
              <w:rPr>
                <w:b/>
                <w:spacing w:val="-6"/>
                <w:sz w:val="24"/>
              </w:rPr>
              <w:t>2)</w:t>
            </w:r>
          </w:p>
        </w:tc>
        <w:tc>
          <w:tcPr>
            <w:tcW w:w="1440" w:type="dxa"/>
            <w:vMerge w:val="restart"/>
          </w:tcPr>
          <w:p>
            <w:pPr>
              <w:pStyle w:val="TableParagraph"/>
              <w:ind w:right="112"/>
              <w:rPr>
                <w:b/>
                <w:sz w:val="24"/>
              </w:rPr>
            </w:pPr>
            <w:r>
              <w:rPr>
                <w:b/>
                <w:sz w:val="24"/>
              </w:rPr>
              <w:t>Or</w:t>
            </w:r>
            <w:r>
              <w:rPr>
                <w:b/>
                <w:spacing w:val="-15"/>
                <w:sz w:val="24"/>
              </w:rPr>
              <w:t> </w:t>
            </w:r>
            <w:r>
              <w:rPr>
                <w:b/>
                <w:sz w:val="24"/>
              </w:rPr>
              <w:t>member is a Non- </w:t>
            </w:r>
            <w:r>
              <w:rPr>
                <w:b/>
                <w:spacing w:val="-2"/>
                <w:sz w:val="24"/>
              </w:rPr>
              <w:t>Career </w:t>
            </w:r>
            <w:r>
              <w:rPr>
                <w:b/>
                <w:sz w:val="24"/>
              </w:rPr>
              <w:t>officer or </w:t>
            </w:r>
            <w:r>
              <w:rPr>
                <w:b/>
                <w:spacing w:val="-2"/>
                <w:sz w:val="24"/>
              </w:rPr>
              <w:t>First-Term </w:t>
            </w:r>
            <w:r>
              <w:rPr>
                <w:b/>
                <w:sz w:val="24"/>
              </w:rPr>
              <w:t>Airman or </w:t>
            </w:r>
            <w:r>
              <w:rPr>
                <w:b/>
                <w:spacing w:val="-2"/>
                <w:sz w:val="24"/>
              </w:rPr>
              <w:t>Guardian </w:t>
            </w:r>
            <w:r>
              <w:rPr>
                <w:b/>
                <w:sz w:val="24"/>
              </w:rPr>
              <w:t>(See</w:t>
            </w:r>
            <w:r>
              <w:rPr>
                <w:b/>
                <w:spacing w:val="-9"/>
                <w:sz w:val="24"/>
              </w:rPr>
              <w:t> </w:t>
            </w:r>
            <w:r>
              <w:rPr>
                <w:b/>
                <w:sz w:val="24"/>
              </w:rPr>
              <w:t>note</w:t>
            </w:r>
            <w:r>
              <w:rPr>
                <w:b/>
                <w:spacing w:val="-9"/>
                <w:sz w:val="24"/>
              </w:rPr>
              <w:t> </w:t>
            </w:r>
            <w:r>
              <w:rPr>
                <w:b/>
                <w:sz w:val="24"/>
              </w:rPr>
              <w:t>2)</w:t>
            </w:r>
          </w:p>
        </w:tc>
        <w:tc>
          <w:tcPr>
            <w:tcW w:w="4927" w:type="dxa"/>
            <w:gridSpan w:val="4"/>
          </w:tcPr>
          <w:p>
            <w:pPr>
              <w:pStyle w:val="TableParagraph"/>
              <w:spacing w:line="276" w:lineRule="exact"/>
              <w:ind w:right="55"/>
              <w:rPr>
                <w:b/>
                <w:sz w:val="24"/>
              </w:rPr>
            </w:pPr>
            <w:r>
              <w:rPr>
                <w:b/>
                <w:sz w:val="24"/>
              </w:rPr>
              <w:t>Then the minimum time-on-station (in months)</w:t>
            </w:r>
            <w:r>
              <w:rPr>
                <w:b/>
                <w:spacing w:val="-6"/>
                <w:sz w:val="24"/>
              </w:rPr>
              <w:t> </w:t>
            </w:r>
            <w:r>
              <w:rPr>
                <w:b/>
                <w:sz w:val="24"/>
              </w:rPr>
              <w:t>for</w:t>
            </w:r>
            <w:r>
              <w:rPr>
                <w:b/>
                <w:spacing w:val="-7"/>
                <w:sz w:val="24"/>
              </w:rPr>
              <w:t> </w:t>
            </w:r>
            <w:r>
              <w:rPr>
                <w:b/>
                <w:sz w:val="24"/>
              </w:rPr>
              <w:t>the</w:t>
            </w:r>
            <w:r>
              <w:rPr>
                <w:b/>
                <w:spacing w:val="-6"/>
                <w:sz w:val="24"/>
              </w:rPr>
              <w:t> </w:t>
            </w:r>
            <w:r>
              <w:rPr>
                <w:b/>
                <w:sz w:val="24"/>
              </w:rPr>
              <w:t>PCS</w:t>
            </w:r>
            <w:r>
              <w:rPr>
                <w:b/>
                <w:spacing w:val="-6"/>
                <w:sz w:val="24"/>
              </w:rPr>
              <w:t> </w:t>
            </w:r>
            <w:r>
              <w:rPr>
                <w:b/>
                <w:sz w:val="24"/>
              </w:rPr>
              <w:t>type</w:t>
            </w:r>
            <w:r>
              <w:rPr>
                <w:b/>
                <w:spacing w:val="-6"/>
                <w:sz w:val="24"/>
              </w:rPr>
              <w:t> </w:t>
            </w:r>
            <w:r>
              <w:rPr>
                <w:b/>
                <w:sz w:val="24"/>
              </w:rPr>
              <w:t>shown</w:t>
            </w:r>
            <w:r>
              <w:rPr>
                <w:b/>
                <w:spacing w:val="-6"/>
                <w:sz w:val="24"/>
              </w:rPr>
              <w:t> </w:t>
            </w:r>
            <w:r>
              <w:rPr>
                <w:b/>
                <w:sz w:val="24"/>
              </w:rPr>
              <w:t>below</w:t>
            </w:r>
            <w:r>
              <w:rPr>
                <w:b/>
                <w:spacing w:val="-6"/>
                <w:sz w:val="24"/>
              </w:rPr>
              <w:t> </w:t>
            </w:r>
            <w:r>
              <w:rPr>
                <w:b/>
                <w:sz w:val="24"/>
              </w:rPr>
              <w:t>is:</w:t>
            </w:r>
          </w:p>
        </w:tc>
      </w:tr>
      <w:tr>
        <w:trPr>
          <w:trHeight w:val="2197" w:hRule="atLeast"/>
        </w:trPr>
        <w:tc>
          <w:tcPr>
            <w:tcW w:w="540" w:type="dxa"/>
            <w:vMerge/>
            <w:tcBorders>
              <w:top w:val="nil"/>
            </w:tcBorders>
          </w:tcPr>
          <w:p>
            <w:pPr>
              <w:rPr>
                <w:sz w:val="2"/>
                <w:szCs w:val="2"/>
              </w:rPr>
            </w:pPr>
          </w:p>
        </w:tc>
        <w:tc>
          <w:tcPr>
            <w:tcW w:w="2070" w:type="dxa"/>
            <w:vMerge/>
            <w:tcBorders>
              <w:top w:val="nil"/>
            </w:tcBorders>
          </w:tcPr>
          <w:p>
            <w:pPr>
              <w:rPr>
                <w:sz w:val="2"/>
                <w:szCs w:val="2"/>
              </w:rPr>
            </w:pPr>
          </w:p>
        </w:tc>
        <w:tc>
          <w:tcPr>
            <w:tcW w:w="1260" w:type="dxa"/>
            <w:vMerge/>
            <w:tcBorders>
              <w:top w:val="nil"/>
            </w:tcBorders>
          </w:tcPr>
          <w:p>
            <w:pPr>
              <w:rPr>
                <w:sz w:val="2"/>
                <w:szCs w:val="2"/>
              </w:rPr>
            </w:pPr>
          </w:p>
        </w:tc>
        <w:tc>
          <w:tcPr>
            <w:tcW w:w="1440" w:type="dxa"/>
            <w:vMerge/>
            <w:tcBorders>
              <w:top w:val="nil"/>
            </w:tcBorders>
          </w:tcPr>
          <w:p>
            <w:pPr>
              <w:rPr>
                <w:sz w:val="2"/>
                <w:szCs w:val="2"/>
              </w:rPr>
            </w:pPr>
          </w:p>
        </w:tc>
        <w:tc>
          <w:tcPr>
            <w:tcW w:w="1260" w:type="dxa"/>
          </w:tcPr>
          <w:p>
            <w:pPr>
              <w:pStyle w:val="TableParagraph"/>
              <w:spacing w:before="1"/>
              <w:rPr>
                <w:b/>
                <w:sz w:val="24"/>
              </w:rPr>
            </w:pPr>
            <w:r>
              <w:rPr>
                <w:b/>
                <w:spacing w:val="-2"/>
                <w:sz w:val="24"/>
              </w:rPr>
              <w:t>CONUS</w:t>
            </w:r>
          </w:p>
          <w:p>
            <w:pPr>
              <w:pStyle w:val="TableParagraph"/>
              <w:ind w:right="291"/>
              <w:rPr>
                <w:b/>
                <w:sz w:val="24"/>
              </w:rPr>
            </w:pPr>
            <w:r>
              <w:rPr>
                <w:b/>
                <w:spacing w:val="-4"/>
                <w:sz w:val="24"/>
              </w:rPr>
              <w:t>-to- </w:t>
            </w:r>
            <w:r>
              <w:rPr>
                <w:b/>
                <w:spacing w:val="-2"/>
                <w:sz w:val="24"/>
              </w:rPr>
              <w:t>CONUS</w:t>
            </w:r>
          </w:p>
        </w:tc>
        <w:tc>
          <w:tcPr>
            <w:tcW w:w="1147" w:type="dxa"/>
          </w:tcPr>
          <w:p>
            <w:pPr>
              <w:pStyle w:val="TableParagraph"/>
              <w:spacing w:before="1"/>
              <w:rPr>
                <w:b/>
                <w:sz w:val="24"/>
              </w:rPr>
            </w:pPr>
            <w:r>
              <w:rPr>
                <w:b/>
                <w:spacing w:val="-2"/>
                <w:sz w:val="24"/>
              </w:rPr>
              <w:t>CONUS-</w:t>
            </w:r>
          </w:p>
          <w:p>
            <w:pPr>
              <w:pStyle w:val="TableParagraph"/>
              <w:ind w:right="183"/>
              <w:rPr>
                <w:b/>
                <w:sz w:val="24"/>
              </w:rPr>
            </w:pPr>
            <w:r>
              <w:rPr>
                <w:b/>
                <w:spacing w:val="-4"/>
                <w:sz w:val="24"/>
              </w:rPr>
              <w:t>to- </w:t>
            </w:r>
            <w:r>
              <w:rPr>
                <w:b/>
                <w:spacing w:val="-2"/>
                <w:sz w:val="24"/>
              </w:rPr>
              <w:t>Oversea </w:t>
            </w:r>
            <w:r>
              <w:rPr>
                <w:b/>
                <w:spacing w:val="-10"/>
                <w:sz w:val="24"/>
              </w:rPr>
              <w:t>s</w:t>
            </w:r>
          </w:p>
        </w:tc>
        <w:tc>
          <w:tcPr>
            <w:tcW w:w="1440" w:type="dxa"/>
          </w:tcPr>
          <w:p>
            <w:pPr>
              <w:pStyle w:val="TableParagraph"/>
              <w:spacing w:before="1"/>
              <w:ind w:right="199"/>
              <w:rPr>
                <w:b/>
                <w:sz w:val="24"/>
              </w:rPr>
            </w:pPr>
            <w:r>
              <w:rPr>
                <w:b/>
                <w:spacing w:val="-2"/>
                <w:sz w:val="24"/>
              </w:rPr>
              <w:t>Overseas- to-CONUS</w:t>
            </w:r>
          </w:p>
        </w:tc>
        <w:tc>
          <w:tcPr>
            <w:tcW w:w="1080" w:type="dxa"/>
          </w:tcPr>
          <w:p>
            <w:pPr>
              <w:pStyle w:val="TableParagraph"/>
              <w:spacing w:before="1"/>
              <w:ind w:right="118"/>
              <w:rPr>
                <w:b/>
                <w:sz w:val="24"/>
              </w:rPr>
            </w:pPr>
            <w:r>
              <w:rPr>
                <w:b/>
                <w:spacing w:val="-2"/>
                <w:sz w:val="24"/>
              </w:rPr>
              <w:t>Oversea s-to- Oversea </w:t>
            </w:r>
            <w:r>
              <w:rPr>
                <w:b/>
                <w:spacing w:val="-10"/>
                <w:sz w:val="24"/>
              </w:rPr>
              <w:t>s</w:t>
            </w:r>
          </w:p>
        </w:tc>
      </w:tr>
      <w:tr>
        <w:trPr>
          <w:trHeight w:val="299" w:hRule="atLeast"/>
        </w:trPr>
        <w:tc>
          <w:tcPr>
            <w:tcW w:w="540" w:type="dxa"/>
          </w:tcPr>
          <w:p>
            <w:pPr>
              <w:pStyle w:val="TableParagraph"/>
              <w:ind w:left="107"/>
              <w:rPr>
                <w:sz w:val="24"/>
              </w:rPr>
            </w:pPr>
            <w:r>
              <w:rPr>
                <w:spacing w:val="-10"/>
                <w:sz w:val="24"/>
              </w:rPr>
              <w:t>1</w:t>
            </w:r>
          </w:p>
        </w:tc>
        <w:tc>
          <w:tcPr>
            <w:tcW w:w="2070" w:type="dxa"/>
            <w:vMerge w:val="restart"/>
          </w:tcPr>
          <w:p>
            <w:pPr>
              <w:pStyle w:val="TableParagraph"/>
              <w:ind w:left="107" w:right="759"/>
              <w:rPr>
                <w:sz w:val="24"/>
              </w:rPr>
            </w:pPr>
            <w:r>
              <w:rPr>
                <w:spacing w:val="-2"/>
                <w:sz w:val="24"/>
              </w:rPr>
              <w:t>Operational </w:t>
            </w:r>
            <w:r>
              <w:rPr>
                <w:sz w:val="24"/>
              </w:rPr>
              <w:t>(See</w:t>
            </w:r>
            <w:r>
              <w:rPr>
                <w:spacing w:val="1"/>
                <w:sz w:val="24"/>
              </w:rPr>
              <w:t> </w:t>
            </w:r>
            <w:r>
              <w:rPr>
                <w:b/>
                <w:sz w:val="24"/>
              </w:rPr>
              <w:t>note </w:t>
            </w:r>
            <w:r>
              <w:rPr>
                <w:b/>
                <w:spacing w:val="-7"/>
                <w:sz w:val="24"/>
              </w:rPr>
              <w:t>3</w:t>
            </w:r>
            <w:r>
              <w:rPr>
                <w:spacing w:val="-7"/>
                <w:sz w:val="24"/>
              </w:rPr>
              <w:t>)</w:t>
            </w:r>
          </w:p>
        </w:tc>
        <w:tc>
          <w:tcPr>
            <w:tcW w:w="1260" w:type="dxa"/>
          </w:tcPr>
          <w:p>
            <w:pPr>
              <w:pStyle w:val="TableParagraph"/>
              <w:rPr>
                <w:sz w:val="24"/>
              </w:rPr>
            </w:pPr>
            <w:r>
              <w:rPr>
                <w:spacing w:val="-10"/>
                <w:sz w:val="24"/>
              </w:rPr>
              <w:t>X</w:t>
            </w:r>
          </w:p>
        </w:tc>
        <w:tc>
          <w:tcPr>
            <w:tcW w:w="1440" w:type="dxa"/>
          </w:tcPr>
          <w:p>
            <w:pPr>
              <w:pStyle w:val="TableParagraph"/>
              <w:ind w:left="0"/>
              <w:rPr>
                <w:sz w:val="22"/>
              </w:rPr>
            </w:pPr>
          </w:p>
        </w:tc>
        <w:tc>
          <w:tcPr>
            <w:tcW w:w="1260" w:type="dxa"/>
          </w:tcPr>
          <w:p>
            <w:pPr>
              <w:pStyle w:val="TableParagraph"/>
              <w:rPr>
                <w:sz w:val="24"/>
              </w:rPr>
            </w:pPr>
            <w:r>
              <w:rPr>
                <w:spacing w:val="-5"/>
                <w:sz w:val="24"/>
              </w:rPr>
              <w:t>48</w:t>
            </w:r>
          </w:p>
        </w:tc>
        <w:tc>
          <w:tcPr>
            <w:tcW w:w="1147" w:type="dxa"/>
            <w:vMerge w:val="restart"/>
          </w:tcPr>
          <w:p>
            <w:pPr>
              <w:pStyle w:val="TableParagraph"/>
              <w:rPr>
                <w:sz w:val="24"/>
              </w:rPr>
            </w:pPr>
            <w:r>
              <w:rPr>
                <w:spacing w:val="-5"/>
                <w:sz w:val="24"/>
              </w:rPr>
              <w:t>N/A</w:t>
            </w:r>
          </w:p>
        </w:tc>
        <w:tc>
          <w:tcPr>
            <w:tcW w:w="1440" w:type="dxa"/>
            <w:vMerge w:val="restart"/>
          </w:tcPr>
          <w:p>
            <w:pPr>
              <w:pStyle w:val="TableParagraph"/>
              <w:rPr>
                <w:sz w:val="24"/>
              </w:rPr>
            </w:pPr>
            <w:r>
              <w:rPr>
                <w:spacing w:val="-5"/>
                <w:sz w:val="24"/>
              </w:rPr>
              <w:t>N/A</w:t>
            </w:r>
          </w:p>
        </w:tc>
        <w:tc>
          <w:tcPr>
            <w:tcW w:w="1080" w:type="dxa"/>
            <w:vMerge w:val="restart"/>
          </w:tcPr>
          <w:p>
            <w:pPr>
              <w:pStyle w:val="TableParagraph"/>
              <w:ind w:right="129"/>
              <w:rPr>
                <w:sz w:val="24"/>
              </w:rPr>
            </w:pPr>
            <w:r>
              <w:rPr>
                <w:spacing w:val="-2"/>
                <w:sz w:val="24"/>
              </w:rPr>
              <w:t>Complet </w:t>
            </w:r>
            <w:r>
              <w:rPr>
                <w:sz w:val="24"/>
              </w:rPr>
              <w:t>ion of </w:t>
            </w:r>
            <w:r>
              <w:rPr>
                <w:spacing w:val="-2"/>
                <w:sz w:val="24"/>
              </w:rPr>
              <w:t>Oversea </w:t>
            </w:r>
            <w:r>
              <w:rPr>
                <w:sz w:val="24"/>
              </w:rPr>
              <w:t>s Tour</w:t>
            </w:r>
          </w:p>
        </w:tc>
      </w:tr>
      <w:tr>
        <w:trPr>
          <w:trHeight w:val="1380" w:hRule="atLeast"/>
        </w:trPr>
        <w:tc>
          <w:tcPr>
            <w:tcW w:w="540" w:type="dxa"/>
          </w:tcPr>
          <w:p>
            <w:pPr>
              <w:pStyle w:val="TableParagraph"/>
              <w:spacing w:before="1"/>
              <w:ind w:left="107"/>
              <w:rPr>
                <w:sz w:val="24"/>
              </w:rPr>
            </w:pPr>
            <w:r>
              <w:rPr>
                <w:spacing w:val="-10"/>
                <w:sz w:val="24"/>
              </w:rPr>
              <w:t>2</w:t>
            </w:r>
          </w:p>
        </w:tc>
        <w:tc>
          <w:tcPr>
            <w:tcW w:w="2070" w:type="dxa"/>
            <w:vMerge/>
            <w:tcBorders>
              <w:top w:val="nil"/>
            </w:tcBorders>
          </w:tcPr>
          <w:p>
            <w:pPr>
              <w:rPr>
                <w:sz w:val="2"/>
                <w:szCs w:val="2"/>
              </w:rPr>
            </w:pPr>
          </w:p>
        </w:tc>
        <w:tc>
          <w:tcPr>
            <w:tcW w:w="1260" w:type="dxa"/>
          </w:tcPr>
          <w:p>
            <w:pPr>
              <w:pStyle w:val="TableParagraph"/>
              <w:ind w:left="0"/>
              <w:rPr>
                <w:sz w:val="24"/>
              </w:rPr>
            </w:pPr>
          </w:p>
        </w:tc>
        <w:tc>
          <w:tcPr>
            <w:tcW w:w="1440" w:type="dxa"/>
          </w:tcPr>
          <w:p>
            <w:pPr>
              <w:pStyle w:val="TableParagraph"/>
              <w:spacing w:before="1"/>
              <w:rPr>
                <w:sz w:val="24"/>
              </w:rPr>
            </w:pPr>
            <w:r>
              <w:rPr>
                <w:spacing w:val="-10"/>
                <w:sz w:val="24"/>
              </w:rPr>
              <w:t>X</w:t>
            </w:r>
          </w:p>
        </w:tc>
        <w:tc>
          <w:tcPr>
            <w:tcW w:w="1260" w:type="dxa"/>
          </w:tcPr>
          <w:p>
            <w:pPr>
              <w:pStyle w:val="TableParagraph"/>
              <w:spacing w:line="270" w:lineRule="atLeast"/>
              <w:ind w:right="143"/>
              <w:rPr>
                <w:sz w:val="24"/>
              </w:rPr>
            </w:pPr>
            <w:r>
              <w:rPr>
                <w:sz w:val="24"/>
              </w:rPr>
              <w:t>48 – First </w:t>
            </w:r>
            <w:r>
              <w:rPr>
                <w:spacing w:val="-4"/>
                <w:sz w:val="24"/>
              </w:rPr>
              <w:t>Term </w:t>
            </w:r>
            <w:r>
              <w:rPr>
                <w:sz w:val="24"/>
              </w:rPr>
              <w:t>Airman</w:t>
            </w:r>
            <w:r>
              <w:rPr>
                <w:spacing w:val="-15"/>
                <w:sz w:val="24"/>
              </w:rPr>
              <w:t> </w:t>
            </w:r>
            <w:r>
              <w:rPr>
                <w:sz w:val="24"/>
              </w:rPr>
              <w:t>or </w:t>
            </w:r>
            <w:r>
              <w:rPr>
                <w:spacing w:val="-2"/>
                <w:sz w:val="24"/>
              </w:rPr>
              <w:t>Guardian </w:t>
            </w:r>
            <w:r>
              <w:rPr>
                <w:sz w:val="24"/>
              </w:rPr>
              <w:t>36 – LTs</w:t>
            </w:r>
          </w:p>
        </w:tc>
        <w:tc>
          <w:tcPr>
            <w:tcW w:w="1147" w:type="dxa"/>
            <w:vMerge/>
            <w:tcBorders>
              <w:top w:val="nil"/>
            </w:tcBorders>
          </w:tcPr>
          <w:p>
            <w:pPr>
              <w:rPr>
                <w:sz w:val="2"/>
                <w:szCs w:val="2"/>
              </w:rPr>
            </w:pPr>
          </w:p>
        </w:tc>
        <w:tc>
          <w:tcPr>
            <w:tcW w:w="1440" w:type="dxa"/>
            <w:vMerge/>
            <w:tcBorders>
              <w:top w:val="nil"/>
            </w:tcBorders>
          </w:tcPr>
          <w:p>
            <w:pPr>
              <w:rPr>
                <w:sz w:val="2"/>
                <w:szCs w:val="2"/>
              </w:rPr>
            </w:pPr>
          </w:p>
        </w:tc>
        <w:tc>
          <w:tcPr>
            <w:tcW w:w="1080" w:type="dxa"/>
            <w:vMerge/>
            <w:tcBorders>
              <w:top w:val="nil"/>
            </w:tcBorders>
          </w:tcPr>
          <w:p>
            <w:pPr>
              <w:rPr>
                <w:sz w:val="2"/>
                <w:szCs w:val="2"/>
              </w:rPr>
            </w:pPr>
          </w:p>
        </w:tc>
      </w:tr>
      <w:tr>
        <w:trPr>
          <w:trHeight w:val="275" w:hRule="atLeast"/>
        </w:trPr>
        <w:tc>
          <w:tcPr>
            <w:tcW w:w="540" w:type="dxa"/>
          </w:tcPr>
          <w:p>
            <w:pPr>
              <w:pStyle w:val="TableParagraph"/>
              <w:spacing w:line="255" w:lineRule="exact"/>
              <w:ind w:left="107"/>
              <w:rPr>
                <w:sz w:val="24"/>
              </w:rPr>
            </w:pPr>
            <w:r>
              <w:rPr>
                <w:spacing w:val="-10"/>
                <w:sz w:val="24"/>
              </w:rPr>
              <w:t>3</w:t>
            </w:r>
          </w:p>
        </w:tc>
        <w:tc>
          <w:tcPr>
            <w:tcW w:w="2070" w:type="dxa"/>
            <w:vMerge w:val="restart"/>
          </w:tcPr>
          <w:p>
            <w:pPr>
              <w:pStyle w:val="TableParagraph"/>
              <w:ind w:left="107" w:right="759"/>
              <w:rPr>
                <w:sz w:val="24"/>
              </w:rPr>
            </w:pPr>
            <w:r>
              <w:rPr>
                <w:spacing w:val="-2"/>
                <w:sz w:val="24"/>
              </w:rPr>
              <w:t>Rotational </w:t>
            </w:r>
            <w:r>
              <w:rPr>
                <w:sz w:val="24"/>
              </w:rPr>
              <w:t>(See</w:t>
            </w:r>
            <w:r>
              <w:rPr>
                <w:spacing w:val="-15"/>
                <w:sz w:val="24"/>
              </w:rPr>
              <w:t> </w:t>
            </w:r>
            <w:r>
              <w:rPr>
                <w:b/>
                <w:sz w:val="24"/>
              </w:rPr>
              <w:t>note</w:t>
            </w:r>
            <w:r>
              <w:rPr>
                <w:b/>
                <w:spacing w:val="-15"/>
                <w:sz w:val="24"/>
              </w:rPr>
              <w:t> </w:t>
            </w:r>
            <w:r>
              <w:rPr>
                <w:b/>
                <w:sz w:val="24"/>
              </w:rPr>
              <w:t>4</w:t>
            </w:r>
            <w:r>
              <w:rPr>
                <w:sz w:val="24"/>
              </w:rPr>
              <w:t>)</w:t>
            </w:r>
          </w:p>
        </w:tc>
        <w:tc>
          <w:tcPr>
            <w:tcW w:w="1260" w:type="dxa"/>
          </w:tcPr>
          <w:p>
            <w:pPr>
              <w:pStyle w:val="TableParagraph"/>
              <w:spacing w:line="255" w:lineRule="exact"/>
              <w:rPr>
                <w:sz w:val="24"/>
              </w:rPr>
            </w:pPr>
            <w:r>
              <w:rPr>
                <w:spacing w:val="-10"/>
                <w:sz w:val="24"/>
              </w:rPr>
              <w:t>X</w:t>
            </w:r>
          </w:p>
        </w:tc>
        <w:tc>
          <w:tcPr>
            <w:tcW w:w="1440" w:type="dxa"/>
          </w:tcPr>
          <w:p>
            <w:pPr>
              <w:pStyle w:val="TableParagraph"/>
              <w:ind w:left="0"/>
              <w:rPr>
                <w:sz w:val="20"/>
              </w:rPr>
            </w:pPr>
          </w:p>
        </w:tc>
        <w:tc>
          <w:tcPr>
            <w:tcW w:w="1260" w:type="dxa"/>
            <w:vMerge w:val="restart"/>
          </w:tcPr>
          <w:p>
            <w:pPr>
              <w:pStyle w:val="TableParagraph"/>
              <w:rPr>
                <w:sz w:val="24"/>
              </w:rPr>
            </w:pPr>
            <w:r>
              <w:rPr>
                <w:spacing w:val="-5"/>
                <w:sz w:val="24"/>
              </w:rPr>
              <w:t>N/A</w:t>
            </w:r>
          </w:p>
        </w:tc>
        <w:tc>
          <w:tcPr>
            <w:tcW w:w="1147" w:type="dxa"/>
          </w:tcPr>
          <w:p>
            <w:pPr>
              <w:pStyle w:val="TableParagraph"/>
              <w:spacing w:line="255" w:lineRule="exact"/>
              <w:rPr>
                <w:sz w:val="24"/>
              </w:rPr>
            </w:pPr>
            <w:r>
              <w:rPr>
                <w:spacing w:val="-5"/>
                <w:sz w:val="24"/>
              </w:rPr>
              <w:t>24</w:t>
            </w:r>
          </w:p>
        </w:tc>
        <w:tc>
          <w:tcPr>
            <w:tcW w:w="1440" w:type="dxa"/>
            <w:vMerge w:val="restart"/>
          </w:tcPr>
          <w:p>
            <w:pPr>
              <w:pStyle w:val="TableParagraph"/>
              <w:spacing w:line="270" w:lineRule="atLeast"/>
              <w:ind w:right="179"/>
              <w:jc w:val="both"/>
              <w:rPr>
                <w:sz w:val="24"/>
              </w:rPr>
            </w:pPr>
            <w:r>
              <w:rPr>
                <w:spacing w:val="-2"/>
                <w:sz w:val="24"/>
              </w:rPr>
              <w:t>Completion </w:t>
            </w:r>
            <w:r>
              <w:rPr>
                <w:sz w:val="24"/>
              </w:rPr>
              <w:t>of</w:t>
            </w:r>
            <w:r>
              <w:rPr>
                <w:spacing w:val="-15"/>
                <w:sz w:val="24"/>
              </w:rPr>
              <w:t> </w:t>
            </w:r>
            <w:r>
              <w:rPr>
                <w:sz w:val="24"/>
              </w:rPr>
              <w:t>Overseas </w:t>
            </w:r>
            <w:r>
              <w:rPr>
                <w:spacing w:val="-4"/>
                <w:sz w:val="24"/>
              </w:rPr>
              <w:t>Tour</w:t>
            </w:r>
          </w:p>
        </w:tc>
        <w:tc>
          <w:tcPr>
            <w:tcW w:w="1080" w:type="dxa"/>
            <w:vMerge/>
            <w:tcBorders>
              <w:top w:val="nil"/>
            </w:tcBorders>
          </w:tcPr>
          <w:p>
            <w:pPr>
              <w:rPr>
                <w:sz w:val="2"/>
                <w:szCs w:val="2"/>
              </w:rPr>
            </w:pPr>
          </w:p>
        </w:tc>
      </w:tr>
      <w:tr>
        <w:trPr>
          <w:trHeight w:val="542" w:hRule="atLeast"/>
        </w:trPr>
        <w:tc>
          <w:tcPr>
            <w:tcW w:w="540" w:type="dxa"/>
          </w:tcPr>
          <w:p>
            <w:pPr>
              <w:pStyle w:val="TableParagraph"/>
              <w:ind w:left="107"/>
              <w:rPr>
                <w:sz w:val="24"/>
              </w:rPr>
            </w:pPr>
            <w:r>
              <w:rPr>
                <w:spacing w:val="-10"/>
                <w:sz w:val="24"/>
              </w:rPr>
              <w:t>4</w:t>
            </w:r>
          </w:p>
        </w:tc>
        <w:tc>
          <w:tcPr>
            <w:tcW w:w="2070" w:type="dxa"/>
            <w:vMerge/>
            <w:tcBorders>
              <w:top w:val="nil"/>
            </w:tcBorders>
          </w:tcPr>
          <w:p>
            <w:pPr>
              <w:rPr>
                <w:sz w:val="2"/>
                <w:szCs w:val="2"/>
              </w:rPr>
            </w:pPr>
          </w:p>
        </w:tc>
        <w:tc>
          <w:tcPr>
            <w:tcW w:w="1260" w:type="dxa"/>
          </w:tcPr>
          <w:p>
            <w:pPr>
              <w:pStyle w:val="TableParagraph"/>
              <w:ind w:left="0"/>
              <w:rPr>
                <w:sz w:val="24"/>
              </w:rPr>
            </w:pPr>
          </w:p>
        </w:tc>
        <w:tc>
          <w:tcPr>
            <w:tcW w:w="1440" w:type="dxa"/>
          </w:tcPr>
          <w:p>
            <w:pPr>
              <w:pStyle w:val="TableParagraph"/>
              <w:rPr>
                <w:sz w:val="24"/>
              </w:rPr>
            </w:pPr>
            <w:r>
              <w:rPr>
                <w:spacing w:val="-10"/>
                <w:sz w:val="24"/>
              </w:rPr>
              <w:t>X</w:t>
            </w:r>
          </w:p>
        </w:tc>
        <w:tc>
          <w:tcPr>
            <w:tcW w:w="1260" w:type="dxa"/>
            <w:vMerge/>
            <w:tcBorders>
              <w:top w:val="nil"/>
            </w:tcBorders>
          </w:tcPr>
          <w:p>
            <w:pPr>
              <w:rPr>
                <w:sz w:val="2"/>
                <w:szCs w:val="2"/>
              </w:rPr>
            </w:pPr>
          </w:p>
        </w:tc>
        <w:tc>
          <w:tcPr>
            <w:tcW w:w="1147" w:type="dxa"/>
          </w:tcPr>
          <w:p>
            <w:pPr>
              <w:pStyle w:val="TableParagraph"/>
              <w:rPr>
                <w:sz w:val="24"/>
              </w:rPr>
            </w:pPr>
            <w:r>
              <w:rPr>
                <w:spacing w:val="-5"/>
                <w:sz w:val="24"/>
              </w:rPr>
              <w:t>12</w:t>
            </w:r>
          </w:p>
        </w:tc>
        <w:tc>
          <w:tcPr>
            <w:tcW w:w="1440" w:type="dxa"/>
            <w:vMerge/>
            <w:tcBorders>
              <w:top w:val="nil"/>
            </w:tcBorders>
          </w:tcPr>
          <w:p>
            <w:pPr>
              <w:rPr>
                <w:sz w:val="2"/>
                <w:szCs w:val="2"/>
              </w:rPr>
            </w:pPr>
          </w:p>
        </w:tc>
        <w:tc>
          <w:tcPr>
            <w:tcW w:w="1080" w:type="dxa"/>
            <w:vMerge/>
            <w:tcBorders>
              <w:top w:val="nil"/>
            </w:tcBorders>
          </w:tcPr>
          <w:p>
            <w:pPr>
              <w:rPr>
                <w:sz w:val="2"/>
                <w:szCs w:val="2"/>
              </w:rPr>
            </w:pPr>
          </w:p>
        </w:tc>
      </w:tr>
      <w:tr>
        <w:trPr>
          <w:trHeight w:val="1380" w:hRule="atLeast"/>
        </w:trPr>
        <w:tc>
          <w:tcPr>
            <w:tcW w:w="540" w:type="dxa"/>
          </w:tcPr>
          <w:p>
            <w:pPr>
              <w:pStyle w:val="TableParagraph"/>
              <w:ind w:left="107"/>
              <w:rPr>
                <w:sz w:val="24"/>
              </w:rPr>
            </w:pPr>
            <w:r>
              <w:rPr>
                <w:spacing w:val="-10"/>
                <w:sz w:val="24"/>
              </w:rPr>
              <w:t>5</w:t>
            </w:r>
          </w:p>
        </w:tc>
        <w:tc>
          <w:tcPr>
            <w:tcW w:w="2070" w:type="dxa"/>
          </w:tcPr>
          <w:p>
            <w:pPr>
              <w:pStyle w:val="TableParagraph"/>
              <w:ind w:left="107"/>
              <w:rPr>
                <w:sz w:val="24"/>
              </w:rPr>
            </w:pPr>
            <w:r>
              <w:rPr>
                <w:sz w:val="24"/>
              </w:rPr>
              <w:t>Career Enlisted Airman (or Guardian)</w:t>
            </w:r>
            <w:r>
              <w:rPr>
                <w:spacing w:val="-15"/>
                <w:sz w:val="24"/>
              </w:rPr>
              <w:t> </w:t>
            </w:r>
            <w:r>
              <w:rPr>
                <w:sz w:val="24"/>
              </w:rPr>
              <w:t>Base</w:t>
            </w:r>
            <w:r>
              <w:rPr>
                <w:spacing w:val="-15"/>
                <w:sz w:val="24"/>
              </w:rPr>
              <w:t> </w:t>
            </w:r>
            <w:r>
              <w:rPr>
                <w:sz w:val="24"/>
              </w:rPr>
              <w:t>of Preference (in-</w:t>
            </w:r>
          </w:p>
          <w:p>
            <w:pPr>
              <w:pStyle w:val="TableParagraph"/>
              <w:spacing w:line="255" w:lineRule="exact"/>
              <w:ind w:left="107"/>
              <w:rPr>
                <w:sz w:val="24"/>
              </w:rPr>
            </w:pPr>
            <w:r>
              <w:rPr>
                <w:sz w:val="24"/>
              </w:rPr>
              <w:t>place</w:t>
            </w:r>
            <w:r>
              <w:rPr>
                <w:spacing w:val="-1"/>
                <w:sz w:val="24"/>
              </w:rPr>
              <w:t> </w:t>
            </w:r>
            <w:r>
              <w:rPr>
                <w:sz w:val="24"/>
              </w:rPr>
              <w:t>or </w:t>
            </w:r>
            <w:r>
              <w:rPr>
                <w:spacing w:val="-4"/>
                <w:sz w:val="24"/>
              </w:rPr>
              <w:t>PCS)</w:t>
            </w:r>
          </w:p>
        </w:tc>
        <w:tc>
          <w:tcPr>
            <w:tcW w:w="1260" w:type="dxa"/>
          </w:tcPr>
          <w:p>
            <w:pPr>
              <w:pStyle w:val="TableParagraph"/>
              <w:rPr>
                <w:sz w:val="24"/>
              </w:rPr>
            </w:pPr>
            <w:r>
              <w:rPr>
                <w:spacing w:val="-10"/>
                <w:sz w:val="24"/>
              </w:rPr>
              <w:t>X</w:t>
            </w:r>
          </w:p>
        </w:tc>
        <w:tc>
          <w:tcPr>
            <w:tcW w:w="1440" w:type="dxa"/>
          </w:tcPr>
          <w:p>
            <w:pPr>
              <w:pStyle w:val="TableParagraph"/>
              <w:ind w:left="0"/>
              <w:rPr>
                <w:sz w:val="24"/>
              </w:rPr>
            </w:pPr>
          </w:p>
        </w:tc>
        <w:tc>
          <w:tcPr>
            <w:tcW w:w="1260" w:type="dxa"/>
          </w:tcPr>
          <w:p>
            <w:pPr>
              <w:pStyle w:val="TableParagraph"/>
              <w:rPr>
                <w:sz w:val="24"/>
              </w:rPr>
            </w:pPr>
            <w:r>
              <w:rPr>
                <w:spacing w:val="-5"/>
                <w:sz w:val="24"/>
              </w:rPr>
              <w:t>48</w:t>
            </w:r>
          </w:p>
        </w:tc>
        <w:tc>
          <w:tcPr>
            <w:tcW w:w="1147" w:type="dxa"/>
          </w:tcPr>
          <w:p>
            <w:pPr>
              <w:pStyle w:val="TableParagraph"/>
              <w:rPr>
                <w:sz w:val="24"/>
              </w:rPr>
            </w:pPr>
            <w:r>
              <w:rPr>
                <w:spacing w:val="-5"/>
                <w:sz w:val="24"/>
              </w:rPr>
              <w:t>N/A</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r>
        <w:trPr>
          <w:trHeight w:val="2207" w:hRule="atLeast"/>
        </w:trPr>
        <w:tc>
          <w:tcPr>
            <w:tcW w:w="540" w:type="dxa"/>
          </w:tcPr>
          <w:p>
            <w:pPr>
              <w:pStyle w:val="TableParagraph"/>
              <w:ind w:left="107"/>
              <w:rPr>
                <w:sz w:val="24"/>
              </w:rPr>
            </w:pPr>
            <w:r>
              <w:rPr>
                <w:spacing w:val="-10"/>
                <w:sz w:val="24"/>
              </w:rPr>
              <w:t>6</w:t>
            </w:r>
          </w:p>
        </w:tc>
        <w:tc>
          <w:tcPr>
            <w:tcW w:w="2070" w:type="dxa"/>
          </w:tcPr>
          <w:p>
            <w:pPr>
              <w:pStyle w:val="TableParagraph"/>
              <w:ind w:left="107" w:right="148"/>
              <w:rPr>
                <w:sz w:val="24"/>
              </w:rPr>
            </w:pPr>
            <w:r>
              <w:rPr>
                <w:sz w:val="24"/>
              </w:rPr>
              <w:t>first term Airman or Guardian (in- place</w:t>
            </w:r>
            <w:r>
              <w:rPr>
                <w:spacing w:val="-13"/>
                <w:sz w:val="24"/>
              </w:rPr>
              <w:t> </w:t>
            </w:r>
            <w:r>
              <w:rPr>
                <w:sz w:val="24"/>
              </w:rPr>
              <w:t>or</w:t>
            </w:r>
            <w:r>
              <w:rPr>
                <w:spacing w:val="-13"/>
                <w:sz w:val="24"/>
              </w:rPr>
              <w:t> </w:t>
            </w:r>
            <w:r>
              <w:rPr>
                <w:sz w:val="24"/>
              </w:rPr>
              <w:t>PCS</w:t>
            </w:r>
            <w:r>
              <w:rPr>
                <w:spacing w:val="-13"/>
                <w:sz w:val="24"/>
              </w:rPr>
              <w:t> </w:t>
            </w:r>
            <w:r>
              <w:rPr>
                <w:sz w:val="24"/>
              </w:rPr>
              <w:t>Base of Preference in conjunction with reenlistment and </w:t>
            </w:r>
            <w:r>
              <w:rPr>
                <w:spacing w:val="-2"/>
                <w:sz w:val="24"/>
              </w:rPr>
              <w:t>CAREERS</w:t>
            </w:r>
          </w:p>
          <w:p>
            <w:pPr>
              <w:pStyle w:val="TableParagraph"/>
              <w:spacing w:line="255" w:lineRule="exact"/>
              <w:ind w:left="107"/>
              <w:rPr>
                <w:sz w:val="24"/>
              </w:rPr>
            </w:pPr>
            <w:r>
              <w:rPr>
                <w:spacing w:val="-2"/>
                <w:sz w:val="24"/>
              </w:rPr>
              <w:t>retraining)</w:t>
            </w:r>
          </w:p>
        </w:tc>
        <w:tc>
          <w:tcPr>
            <w:tcW w:w="1260" w:type="dxa"/>
          </w:tcPr>
          <w:p>
            <w:pPr>
              <w:pStyle w:val="TableParagraph"/>
              <w:ind w:left="0"/>
              <w:rPr>
                <w:sz w:val="24"/>
              </w:rPr>
            </w:pPr>
          </w:p>
        </w:tc>
        <w:tc>
          <w:tcPr>
            <w:tcW w:w="1440" w:type="dxa"/>
          </w:tcPr>
          <w:p>
            <w:pPr>
              <w:pStyle w:val="TableParagraph"/>
              <w:rPr>
                <w:sz w:val="24"/>
              </w:rPr>
            </w:pPr>
            <w:r>
              <w:rPr>
                <w:spacing w:val="-10"/>
                <w:sz w:val="24"/>
              </w:rPr>
              <w:t>X</w:t>
            </w:r>
          </w:p>
        </w:tc>
        <w:tc>
          <w:tcPr>
            <w:tcW w:w="1260" w:type="dxa"/>
          </w:tcPr>
          <w:p>
            <w:pPr>
              <w:pStyle w:val="TableParagraph"/>
              <w:rPr>
                <w:sz w:val="24"/>
              </w:rPr>
            </w:pPr>
            <w:r>
              <w:rPr>
                <w:spacing w:val="-5"/>
                <w:sz w:val="24"/>
              </w:rPr>
              <w:t>12</w:t>
            </w:r>
          </w:p>
        </w:tc>
        <w:tc>
          <w:tcPr>
            <w:tcW w:w="1147" w:type="dxa"/>
          </w:tcPr>
          <w:p>
            <w:pPr>
              <w:pStyle w:val="TableParagraph"/>
              <w:rPr>
                <w:sz w:val="24"/>
              </w:rPr>
            </w:pPr>
            <w:r>
              <w:rPr>
                <w:spacing w:val="-5"/>
                <w:sz w:val="24"/>
              </w:rPr>
              <w:t>N/A</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r>
        <w:trPr>
          <w:trHeight w:val="1656" w:hRule="atLeast"/>
        </w:trPr>
        <w:tc>
          <w:tcPr>
            <w:tcW w:w="540" w:type="dxa"/>
          </w:tcPr>
          <w:p>
            <w:pPr>
              <w:pStyle w:val="TableParagraph"/>
              <w:spacing w:before="1"/>
              <w:ind w:left="107"/>
              <w:rPr>
                <w:sz w:val="24"/>
              </w:rPr>
            </w:pPr>
            <w:r>
              <w:rPr>
                <w:spacing w:val="-10"/>
                <w:sz w:val="24"/>
              </w:rPr>
              <w:t>7</w:t>
            </w:r>
          </w:p>
        </w:tc>
        <w:tc>
          <w:tcPr>
            <w:tcW w:w="2070" w:type="dxa"/>
          </w:tcPr>
          <w:p>
            <w:pPr>
              <w:pStyle w:val="TableParagraph"/>
              <w:spacing w:line="270" w:lineRule="atLeast"/>
              <w:ind w:left="107" w:right="148"/>
              <w:rPr>
                <w:sz w:val="24"/>
              </w:rPr>
            </w:pPr>
            <w:r>
              <w:rPr>
                <w:sz w:val="24"/>
              </w:rPr>
              <w:t>first term Airman or Guardian (in- place Base of Preference</w:t>
            </w:r>
            <w:r>
              <w:rPr>
                <w:spacing w:val="-15"/>
                <w:sz w:val="24"/>
              </w:rPr>
              <w:t> </w:t>
            </w:r>
            <w:r>
              <w:rPr>
                <w:sz w:val="24"/>
              </w:rPr>
              <w:t>only</w:t>
            </w:r>
            <w:r>
              <w:rPr>
                <w:spacing w:val="-15"/>
                <w:sz w:val="24"/>
              </w:rPr>
              <w:t> </w:t>
            </w:r>
            <w:r>
              <w:rPr>
                <w:sz w:val="24"/>
              </w:rPr>
              <w:t>in conjunction with </w:t>
            </w:r>
            <w:r>
              <w:rPr>
                <w:spacing w:val="-2"/>
                <w:sz w:val="24"/>
              </w:rPr>
              <w:t>reenlistment)</w:t>
            </w:r>
          </w:p>
        </w:tc>
        <w:tc>
          <w:tcPr>
            <w:tcW w:w="1260" w:type="dxa"/>
          </w:tcPr>
          <w:p>
            <w:pPr>
              <w:pStyle w:val="TableParagraph"/>
              <w:ind w:left="0"/>
              <w:rPr>
                <w:sz w:val="24"/>
              </w:rPr>
            </w:pPr>
          </w:p>
        </w:tc>
        <w:tc>
          <w:tcPr>
            <w:tcW w:w="1440" w:type="dxa"/>
          </w:tcPr>
          <w:p>
            <w:pPr>
              <w:pStyle w:val="TableParagraph"/>
              <w:spacing w:before="1"/>
              <w:rPr>
                <w:sz w:val="24"/>
              </w:rPr>
            </w:pPr>
            <w:r>
              <w:rPr>
                <w:spacing w:val="-10"/>
                <w:sz w:val="24"/>
              </w:rPr>
              <w:t>X</w:t>
            </w:r>
          </w:p>
        </w:tc>
        <w:tc>
          <w:tcPr>
            <w:tcW w:w="1260" w:type="dxa"/>
          </w:tcPr>
          <w:p>
            <w:pPr>
              <w:pStyle w:val="TableParagraph"/>
              <w:spacing w:before="1"/>
              <w:ind w:right="175"/>
              <w:rPr>
                <w:sz w:val="24"/>
              </w:rPr>
            </w:pPr>
            <w:r>
              <w:rPr>
                <w:spacing w:val="-6"/>
                <w:sz w:val="24"/>
              </w:rPr>
              <w:t>No </w:t>
            </w:r>
            <w:r>
              <w:rPr>
                <w:spacing w:val="-2"/>
                <w:sz w:val="24"/>
              </w:rPr>
              <w:t>Minimum</w:t>
            </w:r>
          </w:p>
        </w:tc>
        <w:tc>
          <w:tcPr>
            <w:tcW w:w="1147" w:type="dxa"/>
          </w:tcPr>
          <w:p>
            <w:pPr>
              <w:pStyle w:val="TableParagraph"/>
              <w:spacing w:before="1"/>
              <w:rPr>
                <w:sz w:val="24"/>
              </w:rPr>
            </w:pPr>
            <w:r>
              <w:rPr>
                <w:spacing w:val="-5"/>
                <w:sz w:val="24"/>
              </w:rPr>
              <w:t>N/A</w:t>
            </w:r>
          </w:p>
        </w:tc>
        <w:tc>
          <w:tcPr>
            <w:tcW w:w="1440" w:type="dxa"/>
          </w:tcPr>
          <w:p>
            <w:pPr>
              <w:pStyle w:val="TableParagraph"/>
              <w:spacing w:before="1"/>
              <w:rPr>
                <w:sz w:val="24"/>
              </w:rPr>
            </w:pPr>
            <w:r>
              <w:rPr>
                <w:spacing w:val="-5"/>
                <w:sz w:val="24"/>
              </w:rPr>
              <w:t>N/A</w:t>
            </w:r>
          </w:p>
        </w:tc>
        <w:tc>
          <w:tcPr>
            <w:tcW w:w="1080" w:type="dxa"/>
          </w:tcPr>
          <w:p>
            <w:pPr>
              <w:pStyle w:val="TableParagraph"/>
              <w:spacing w:before="1"/>
              <w:rPr>
                <w:sz w:val="24"/>
              </w:rPr>
            </w:pPr>
            <w:r>
              <w:rPr>
                <w:spacing w:val="-5"/>
                <w:sz w:val="24"/>
              </w:rPr>
              <w:t>N/A</w:t>
            </w:r>
          </w:p>
        </w:tc>
      </w:tr>
      <w:tr>
        <w:trPr>
          <w:trHeight w:val="1104" w:hRule="atLeast"/>
        </w:trPr>
        <w:tc>
          <w:tcPr>
            <w:tcW w:w="540" w:type="dxa"/>
          </w:tcPr>
          <w:p>
            <w:pPr>
              <w:pStyle w:val="TableParagraph"/>
              <w:ind w:left="107"/>
              <w:rPr>
                <w:sz w:val="24"/>
              </w:rPr>
            </w:pPr>
            <w:r>
              <w:rPr>
                <w:spacing w:val="-10"/>
                <w:sz w:val="24"/>
              </w:rPr>
              <w:t>8</w:t>
            </w:r>
          </w:p>
        </w:tc>
        <w:tc>
          <w:tcPr>
            <w:tcW w:w="2070" w:type="dxa"/>
          </w:tcPr>
          <w:p>
            <w:pPr>
              <w:pStyle w:val="TableParagraph"/>
              <w:ind w:left="107"/>
              <w:rPr>
                <w:sz w:val="24"/>
              </w:rPr>
            </w:pPr>
            <w:r>
              <w:rPr>
                <w:sz w:val="24"/>
              </w:rPr>
              <w:t>Join</w:t>
            </w:r>
            <w:r>
              <w:rPr>
                <w:spacing w:val="1"/>
                <w:sz w:val="24"/>
              </w:rPr>
              <w:t> </w:t>
            </w:r>
            <w:r>
              <w:rPr>
                <w:spacing w:val="-2"/>
                <w:sz w:val="24"/>
              </w:rPr>
              <w:t>Spouse</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rPr>
                <w:sz w:val="24"/>
              </w:rPr>
            </w:pPr>
            <w:r>
              <w:rPr>
                <w:spacing w:val="-5"/>
                <w:sz w:val="24"/>
              </w:rPr>
              <w:t>12</w:t>
            </w:r>
          </w:p>
        </w:tc>
        <w:tc>
          <w:tcPr>
            <w:tcW w:w="1147" w:type="dxa"/>
          </w:tcPr>
          <w:p>
            <w:pPr>
              <w:pStyle w:val="TableParagraph"/>
              <w:rPr>
                <w:sz w:val="24"/>
              </w:rPr>
            </w:pPr>
            <w:r>
              <w:rPr>
                <w:spacing w:val="-5"/>
                <w:sz w:val="24"/>
              </w:rPr>
              <w:t>12</w:t>
            </w:r>
          </w:p>
        </w:tc>
        <w:tc>
          <w:tcPr>
            <w:tcW w:w="1440" w:type="dxa"/>
          </w:tcPr>
          <w:p>
            <w:pPr>
              <w:pStyle w:val="TableParagraph"/>
              <w:ind w:right="179"/>
              <w:jc w:val="both"/>
              <w:rPr>
                <w:sz w:val="24"/>
              </w:rPr>
            </w:pPr>
            <w:r>
              <w:rPr>
                <w:spacing w:val="-2"/>
                <w:sz w:val="24"/>
              </w:rPr>
              <w:t>Completion </w:t>
            </w:r>
            <w:r>
              <w:rPr>
                <w:sz w:val="24"/>
              </w:rPr>
              <w:t>of</w:t>
            </w:r>
            <w:r>
              <w:rPr>
                <w:spacing w:val="-15"/>
                <w:sz w:val="24"/>
              </w:rPr>
              <w:t> </w:t>
            </w:r>
            <w:r>
              <w:rPr>
                <w:sz w:val="24"/>
              </w:rPr>
              <w:t>Overseas </w:t>
            </w:r>
            <w:r>
              <w:rPr>
                <w:spacing w:val="-4"/>
                <w:sz w:val="24"/>
              </w:rPr>
              <w:t>Tour</w:t>
            </w:r>
          </w:p>
        </w:tc>
        <w:tc>
          <w:tcPr>
            <w:tcW w:w="1080" w:type="dxa"/>
          </w:tcPr>
          <w:p>
            <w:pPr>
              <w:pStyle w:val="TableParagraph"/>
              <w:ind w:right="129"/>
              <w:rPr>
                <w:sz w:val="24"/>
              </w:rPr>
            </w:pPr>
            <w:r>
              <w:rPr>
                <w:spacing w:val="-2"/>
                <w:sz w:val="24"/>
              </w:rPr>
              <w:t>Complet </w:t>
            </w:r>
            <w:r>
              <w:rPr>
                <w:sz w:val="24"/>
              </w:rPr>
              <w:t>ion of </w:t>
            </w:r>
            <w:r>
              <w:rPr>
                <w:spacing w:val="-2"/>
                <w:sz w:val="24"/>
              </w:rPr>
              <w:t>Oversea</w:t>
            </w:r>
          </w:p>
          <w:p>
            <w:pPr>
              <w:pStyle w:val="TableParagraph"/>
              <w:spacing w:line="255" w:lineRule="exact"/>
              <w:rPr>
                <w:sz w:val="24"/>
              </w:rPr>
            </w:pPr>
            <w:r>
              <w:rPr>
                <w:sz w:val="24"/>
              </w:rPr>
              <w:t>s </w:t>
            </w:r>
            <w:r>
              <w:rPr>
                <w:spacing w:val="-4"/>
                <w:sz w:val="24"/>
              </w:rPr>
              <w:t>Tour</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2070"/>
        <w:gridCol w:w="1260"/>
        <w:gridCol w:w="1440"/>
        <w:gridCol w:w="1260"/>
        <w:gridCol w:w="1147"/>
        <w:gridCol w:w="1440"/>
        <w:gridCol w:w="1080"/>
      </w:tblGrid>
      <w:tr>
        <w:trPr>
          <w:trHeight w:val="440" w:hRule="atLeast"/>
        </w:trPr>
        <w:tc>
          <w:tcPr>
            <w:tcW w:w="540" w:type="dxa"/>
            <w:vMerge w:val="restart"/>
          </w:tcPr>
          <w:p>
            <w:pPr>
              <w:pStyle w:val="TableParagraph"/>
              <w:ind w:left="107" w:right="246"/>
              <w:jc w:val="both"/>
              <w:rPr>
                <w:b/>
                <w:sz w:val="24"/>
              </w:rPr>
            </w:pPr>
            <w:r>
              <w:rPr>
                <w:b/>
                <w:spacing w:val="-10"/>
                <w:sz w:val="24"/>
              </w:rPr>
              <w:t>R U L E</w:t>
            </w:r>
          </w:p>
        </w:tc>
        <w:tc>
          <w:tcPr>
            <w:tcW w:w="2070" w:type="dxa"/>
          </w:tcPr>
          <w:p>
            <w:pPr>
              <w:pStyle w:val="TableParagraph"/>
              <w:ind w:left="107"/>
              <w:rPr>
                <w:b/>
                <w:sz w:val="24"/>
              </w:rPr>
            </w:pPr>
            <w:r>
              <w:rPr>
                <w:b/>
                <w:spacing w:val="-10"/>
                <w:sz w:val="24"/>
              </w:rPr>
              <w:t>A</w:t>
            </w:r>
          </w:p>
        </w:tc>
        <w:tc>
          <w:tcPr>
            <w:tcW w:w="1260" w:type="dxa"/>
          </w:tcPr>
          <w:p>
            <w:pPr>
              <w:pStyle w:val="TableParagraph"/>
              <w:rPr>
                <w:b/>
                <w:sz w:val="24"/>
              </w:rPr>
            </w:pPr>
            <w:r>
              <w:rPr>
                <w:b/>
                <w:spacing w:val="-10"/>
                <w:sz w:val="24"/>
              </w:rPr>
              <w:t>B</w:t>
            </w:r>
          </w:p>
        </w:tc>
        <w:tc>
          <w:tcPr>
            <w:tcW w:w="1440" w:type="dxa"/>
          </w:tcPr>
          <w:p>
            <w:pPr>
              <w:pStyle w:val="TableParagraph"/>
              <w:rPr>
                <w:b/>
                <w:sz w:val="24"/>
              </w:rPr>
            </w:pPr>
            <w:r>
              <w:rPr>
                <w:b/>
                <w:spacing w:val="-10"/>
                <w:sz w:val="24"/>
              </w:rPr>
              <w:t>C</w:t>
            </w:r>
          </w:p>
        </w:tc>
        <w:tc>
          <w:tcPr>
            <w:tcW w:w="1260" w:type="dxa"/>
          </w:tcPr>
          <w:p>
            <w:pPr>
              <w:pStyle w:val="TableParagraph"/>
              <w:rPr>
                <w:b/>
                <w:sz w:val="24"/>
              </w:rPr>
            </w:pPr>
            <w:r>
              <w:rPr>
                <w:b/>
                <w:spacing w:val="-10"/>
                <w:sz w:val="24"/>
              </w:rPr>
              <w:t>D</w:t>
            </w:r>
          </w:p>
        </w:tc>
        <w:tc>
          <w:tcPr>
            <w:tcW w:w="1147" w:type="dxa"/>
          </w:tcPr>
          <w:p>
            <w:pPr>
              <w:pStyle w:val="TableParagraph"/>
              <w:rPr>
                <w:b/>
                <w:sz w:val="24"/>
              </w:rPr>
            </w:pPr>
            <w:r>
              <w:rPr>
                <w:b/>
                <w:spacing w:val="-10"/>
                <w:sz w:val="24"/>
              </w:rPr>
              <w:t>E</w:t>
            </w:r>
          </w:p>
        </w:tc>
        <w:tc>
          <w:tcPr>
            <w:tcW w:w="1440" w:type="dxa"/>
          </w:tcPr>
          <w:p>
            <w:pPr>
              <w:pStyle w:val="TableParagraph"/>
              <w:rPr>
                <w:b/>
                <w:sz w:val="24"/>
              </w:rPr>
            </w:pPr>
            <w:r>
              <w:rPr>
                <w:b/>
                <w:spacing w:val="-10"/>
                <w:sz w:val="24"/>
              </w:rPr>
              <w:t>F</w:t>
            </w:r>
          </w:p>
        </w:tc>
        <w:tc>
          <w:tcPr>
            <w:tcW w:w="1080" w:type="dxa"/>
          </w:tcPr>
          <w:p>
            <w:pPr>
              <w:pStyle w:val="TableParagraph"/>
              <w:rPr>
                <w:b/>
                <w:sz w:val="24"/>
              </w:rPr>
            </w:pPr>
            <w:r>
              <w:rPr>
                <w:b/>
                <w:spacing w:val="-10"/>
                <w:sz w:val="24"/>
              </w:rPr>
              <w:t>G</w:t>
            </w:r>
          </w:p>
        </w:tc>
      </w:tr>
      <w:tr>
        <w:trPr>
          <w:trHeight w:val="551" w:hRule="atLeast"/>
        </w:trPr>
        <w:tc>
          <w:tcPr>
            <w:tcW w:w="540" w:type="dxa"/>
            <w:vMerge/>
            <w:tcBorders>
              <w:top w:val="nil"/>
            </w:tcBorders>
          </w:tcPr>
          <w:p>
            <w:pPr>
              <w:rPr>
                <w:sz w:val="2"/>
                <w:szCs w:val="2"/>
              </w:rPr>
            </w:pPr>
          </w:p>
        </w:tc>
        <w:tc>
          <w:tcPr>
            <w:tcW w:w="2070" w:type="dxa"/>
            <w:vMerge w:val="restart"/>
          </w:tcPr>
          <w:p>
            <w:pPr>
              <w:pStyle w:val="TableParagraph"/>
              <w:ind w:left="107"/>
              <w:rPr>
                <w:b/>
                <w:sz w:val="24"/>
              </w:rPr>
            </w:pPr>
            <w:r>
              <w:rPr>
                <w:b/>
                <w:sz w:val="24"/>
              </w:rPr>
              <w:t>If</w:t>
            </w:r>
            <w:r>
              <w:rPr>
                <w:b/>
                <w:spacing w:val="-13"/>
                <w:sz w:val="24"/>
              </w:rPr>
              <w:t> </w:t>
            </w:r>
            <w:r>
              <w:rPr>
                <w:b/>
                <w:sz w:val="24"/>
              </w:rPr>
              <w:t>the</w:t>
            </w:r>
            <w:r>
              <w:rPr>
                <w:b/>
                <w:spacing w:val="-13"/>
                <w:sz w:val="24"/>
              </w:rPr>
              <w:t> </w:t>
            </w:r>
            <w:r>
              <w:rPr>
                <w:b/>
                <w:sz w:val="24"/>
              </w:rPr>
              <w:t>reason</w:t>
            </w:r>
            <w:r>
              <w:rPr>
                <w:b/>
                <w:spacing w:val="-13"/>
                <w:sz w:val="24"/>
              </w:rPr>
              <w:t> </w:t>
            </w:r>
            <w:r>
              <w:rPr>
                <w:b/>
                <w:sz w:val="24"/>
              </w:rPr>
              <w:t>for PCS is</w:t>
            </w:r>
          </w:p>
          <w:p>
            <w:pPr>
              <w:pStyle w:val="TableParagraph"/>
              <w:ind w:left="107"/>
              <w:rPr>
                <w:b/>
                <w:sz w:val="24"/>
              </w:rPr>
            </w:pPr>
            <w:r>
              <w:rPr>
                <w:b/>
                <w:sz w:val="24"/>
              </w:rPr>
              <w:t>(See</w:t>
            </w:r>
            <w:r>
              <w:rPr>
                <w:b/>
                <w:spacing w:val="1"/>
                <w:sz w:val="24"/>
              </w:rPr>
              <w:t> </w:t>
            </w:r>
            <w:r>
              <w:rPr>
                <w:b/>
                <w:sz w:val="24"/>
              </w:rPr>
              <w:t>note </w:t>
            </w:r>
            <w:r>
              <w:rPr>
                <w:b/>
                <w:spacing w:val="-7"/>
                <w:sz w:val="24"/>
              </w:rPr>
              <w:t>1)</w:t>
            </w:r>
          </w:p>
        </w:tc>
        <w:tc>
          <w:tcPr>
            <w:tcW w:w="1260" w:type="dxa"/>
            <w:vMerge w:val="restart"/>
          </w:tcPr>
          <w:p>
            <w:pPr>
              <w:pStyle w:val="TableParagraph"/>
              <w:ind w:right="120"/>
              <w:rPr>
                <w:b/>
                <w:sz w:val="24"/>
              </w:rPr>
            </w:pPr>
            <w:r>
              <w:rPr>
                <w:b/>
                <w:sz w:val="24"/>
              </w:rPr>
              <w:t>And is a </w:t>
            </w:r>
            <w:r>
              <w:rPr>
                <w:b/>
                <w:spacing w:val="-2"/>
                <w:sz w:val="24"/>
              </w:rPr>
              <w:t>Career </w:t>
            </w:r>
            <w:r>
              <w:rPr>
                <w:b/>
                <w:sz w:val="24"/>
              </w:rPr>
              <w:t>Officer</w:t>
            </w:r>
            <w:r>
              <w:rPr>
                <w:b/>
                <w:spacing w:val="-15"/>
                <w:sz w:val="24"/>
              </w:rPr>
              <w:t> </w:t>
            </w:r>
            <w:r>
              <w:rPr>
                <w:b/>
                <w:sz w:val="24"/>
              </w:rPr>
              <w:t>or </w:t>
            </w:r>
            <w:r>
              <w:rPr>
                <w:b/>
                <w:spacing w:val="-2"/>
                <w:sz w:val="24"/>
              </w:rPr>
              <w:t>Career Enlisted Airman</w:t>
            </w:r>
            <w:r>
              <w:rPr>
                <w:b/>
                <w:sz w:val="24"/>
              </w:rPr>
              <w:t> </w:t>
            </w:r>
            <w:r>
              <w:rPr>
                <w:b/>
                <w:spacing w:val="-6"/>
                <w:sz w:val="24"/>
              </w:rPr>
              <w:t>or </w:t>
            </w:r>
            <w:r>
              <w:rPr>
                <w:b/>
                <w:spacing w:val="-2"/>
                <w:sz w:val="24"/>
              </w:rPr>
              <w:t>Guardian </w:t>
            </w:r>
            <w:r>
              <w:rPr>
                <w:b/>
                <w:sz w:val="24"/>
              </w:rPr>
              <w:t>(See note</w:t>
            </w:r>
          </w:p>
          <w:p>
            <w:pPr>
              <w:pStyle w:val="TableParagraph"/>
              <w:spacing w:line="255" w:lineRule="exact"/>
              <w:rPr>
                <w:b/>
                <w:sz w:val="24"/>
              </w:rPr>
            </w:pPr>
            <w:r>
              <w:rPr>
                <w:b/>
                <w:spacing w:val="-5"/>
                <w:sz w:val="24"/>
              </w:rPr>
              <w:t>2)</w:t>
            </w:r>
          </w:p>
        </w:tc>
        <w:tc>
          <w:tcPr>
            <w:tcW w:w="1440" w:type="dxa"/>
            <w:vMerge w:val="restart"/>
          </w:tcPr>
          <w:p>
            <w:pPr>
              <w:pStyle w:val="TableParagraph"/>
              <w:ind w:right="112"/>
              <w:rPr>
                <w:b/>
                <w:sz w:val="24"/>
              </w:rPr>
            </w:pPr>
            <w:r>
              <w:rPr>
                <w:b/>
                <w:sz w:val="24"/>
              </w:rPr>
              <w:t>Or</w:t>
            </w:r>
            <w:r>
              <w:rPr>
                <w:b/>
                <w:spacing w:val="-15"/>
                <w:sz w:val="24"/>
              </w:rPr>
              <w:t> </w:t>
            </w:r>
            <w:r>
              <w:rPr>
                <w:b/>
                <w:sz w:val="24"/>
              </w:rPr>
              <w:t>member is a Non- </w:t>
            </w:r>
            <w:r>
              <w:rPr>
                <w:b/>
                <w:spacing w:val="-2"/>
                <w:sz w:val="24"/>
              </w:rPr>
              <w:t>Career </w:t>
            </w:r>
            <w:r>
              <w:rPr>
                <w:b/>
                <w:sz w:val="24"/>
              </w:rPr>
              <w:t>officer or </w:t>
            </w:r>
            <w:r>
              <w:rPr>
                <w:b/>
                <w:spacing w:val="-2"/>
                <w:sz w:val="24"/>
              </w:rPr>
              <w:t>First-Term </w:t>
            </w:r>
            <w:r>
              <w:rPr>
                <w:b/>
                <w:sz w:val="24"/>
              </w:rPr>
              <w:t>Airman or </w:t>
            </w:r>
            <w:r>
              <w:rPr>
                <w:b/>
                <w:spacing w:val="-2"/>
                <w:sz w:val="24"/>
              </w:rPr>
              <w:t>Guardian </w:t>
            </w:r>
            <w:r>
              <w:rPr>
                <w:b/>
                <w:sz w:val="24"/>
              </w:rPr>
              <w:t>(See</w:t>
            </w:r>
            <w:r>
              <w:rPr>
                <w:b/>
                <w:spacing w:val="-9"/>
                <w:sz w:val="24"/>
              </w:rPr>
              <w:t> </w:t>
            </w:r>
            <w:r>
              <w:rPr>
                <w:b/>
                <w:sz w:val="24"/>
              </w:rPr>
              <w:t>note</w:t>
            </w:r>
            <w:r>
              <w:rPr>
                <w:b/>
                <w:spacing w:val="-9"/>
                <w:sz w:val="24"/>
              </w:rPr>
              <w:t> </w:t>
            </w:r>
            <w:r>
              <w:rPr>
                <w:b/>
                <w:sz w:val="24"/>
              </w:rPr>
              <w:t>2)</w:t>
            </w:r>
          </w:p>
        </w:tc>
        <w:tc>
          <w:tcPr>
            <w:tcW w:w="4927" w:type="dxa"/>
            <w:gridSpan w:val="4"/>
          </w:tcPr>
          <w:p>
            <w:pPr>
              <w:pStyle w:val="TableParagraph"/>
              <w:spacing w:line="270" w:lineRule="atLeast"/>
              <w:ind w:right="55"/>
              <w:rPr>
                <w:b/>
                <w:sz w:val="24"/>
              </w:rPr>
            </w:pPr>
            <w:r>
              <w:rPr>
                <w:b/>
                <w:sz w:val="24"/>
              </w:rPr>
              <w:t>Then the minimum time-on-station (in months)</w:t>
            </w:r>
            <w:r>
              <w:rPr>
                <w:b/>
                <w:spacing w:val="-6"/>
                <w:sz w:val="24"/>
              </w:rPr>
              <w:t> </w:t>
            </w:r>
            <w:r>
              <w:rPr>
                <w:b/>
                <w:sz w:val="24"/>
              </w:rPr>
              <w:t>for</w:t>
            </w:r>
            <w:r>
              <w:rPr>
                <w:b/>
                <w:spacing w:val="-7"/>
                <w:sz w:val="24"/>
              </w:rPr>
              <w:t> </w:t>
            </w:r>
            <w:r>
              <w:rPr>
                <w:b/>
                <w:sz w:val="24"/>
              </w:rPr>
              <w:t>the</w:t>
            </w:r>
            <w:r>
              <w:rPr>
                <w:b/>
                <w:spacing w:val="-6"/>
                <w:sz w:val="24"/>
              </w:rPr>
              <w:t> </w:t>
            </w:r>
            <w:r>
              <w:rPr>
                <w:b/>
                <w:sz w:val="24"/>
              </w:rPr>
              <w:t>PCS</w:t>
            </w:r>
            <w:r>
              <w:rPr>
                <w:b/>
                <w:spacing w:val="-6"/>
                <w:sz w:val="24"/>
              </w:rPr>
              <w:t> </w:t>
            </w:r>
            <w:r>
              <w:rPr>
                <w:b/>
                <w:sz w:val="24"/>
              </w:rPr>
              <w:t>type</w:t>
            </w:r>
            <w:r>
              <w:rPr>
                <w:b/>
                <w:spacing w:val="-6"/>
                <w:sz w:val="24"/>
              </w:rPr>
              <w:t> </w:t>
            </w:r>
            <w:r>
              <w:rPr>
                <w:b/>
                <w:sz w:val="24"/>
              </w:rPr>
              <w:t>shown</w:t>
            </w:r>
            <w:r>
              <w:rPr>
                <w:b/>
                <w:spacing w:val="-6"/>
                <w:sz w:val="24"/>
              </w:rPr>
              <w:t> </w:t>
            </w:r>
            <w:r>
              <w:rPr>
                <w:b/>
                <w:sz w:val="24"/>
              </w:rPr>
              <w:t>below</w:t>
            </w:r>
            <w:r>
              <w:rPr>
                <w:b/>
                <w:spacing w:val="-6"/>
                <w:sz w:val="24"/>
              </w:rPr>
              <w:t> </w:t>
            </w:r>
            <w:r>
              <w:rPr>
                <w:b/>
                <w:sz w:val="24"/>
              </w:rPr>
              <w:t>is:</w:t>
            </w:r>
          </w:p>
        </w:tc>
      </w:tr>
      <w:tr>
        <w:trPr>
          <w:trHeight w:val="2198" w:hRule="atLeast"/>
        </w:trPr>
        <w:tc>
          <w:tcPr>
            <w:tcW w:w="540" w:type="dxa"/>
            <w:vMerge/>
            <w:tcBorders>
              <w:top w:val="nil"/>
            </w:tcBorders>
          </w:tcPr>
          <w:p>
            <w:pPr>
              <w:rPr>
                <w:sz w:val="2"/>
                <w:szCs w:val="2"/>
              </w:rPr>
            </w:pPr>
          </w:p>
        </w:tc>
        <w:tc>
          <w:tcPr>
            <w:tcW w:w="2070" w:type="dxa"/>
            <w:vMerge/>
            <w:tcBorders>
              <w:top w:val="nil"/>
            </w:tcBorders>
          </w:tcPr>
          <w:p>
            <w:pPr>
              <w:rPr>
                <w:sz w:val="2"/>
                <w:szCs w:val="2"/>
              </w:rPr>
            </w:pPr>
          </w:p>
        </w:tc>
        <w:tc>
          <w:tcPr>
            <w:tcW w:w="1260" w:type="dxa"/>
            <w:vMerge/>
            <w:tcBorders>
              <w:top w:val="nil"/>
            </w:tcBorders>
          </w:tcPr>
          <w:p>
            <w:pPr>
              <w:rPr>
                <w:sz w:val="2"/>
                <w:szCs w:val="2"/>
              </w:rPr>
            </w:pPr>
          </w:p>
        </w:tc>
        <w:tc>
          <w:tcPr>
            <w:tcW w:w="1440" w:type="dxa"/>
            <w:vMerge/>
            <w:tcBorders>
              <w:top w:val="nil"/>
            </w:tcBorders>
          </w:tcPr>
          <w:p>
            <w:pPr>
              <w:rPr>
                <w:sz w:val="2"/>
                <w:szCs w:val="2"/>
              </w:rPr>
            </w:pPr>
          </w:p>
        </w:tc>
        <w:tc>
          <w:tcPr>
            <w:tcW w:w="1260" w:type="dxa"/>
          </w:tcPr>
          <w:p>
            <w:pPr>
              <w:pStyle w:val="TableParagraph"/>
              <w:spacing w:before="1"/>
              <w:rPr>
                <w:b/>
                <w:sz w:val="24"/>
              </w:rPr>
            </w:pPr>
            <w:r>
              <w:rPr>
                <w:b/>
                <w:spacing w:val="-2"/>
                <w:sz w:val="24"/>
              </w:rPr>
              <w:t>CONUS</w:t>
            </w:r>
          </w:p>
          <w:p>
            <w:pPr>
              <w:pStyle w:val="TableParagraph"/>
              <w:ind w:right="291"/>
              <w:rPr>
                <w:b/>
                <w:sz w:val="24"/>
              </w:rPr>
            </w:pPr>
            <w:r>
              <w:rPr>
                <w:b/>
                <w:spacing w:val="-4"/>
                <w:sz w:val="24"/>
              </w:rPr>
              <w:t>-to- </w:t>
            </w:r>
            <w:r>
              <w:rPr>
                <w:b/>
                <w:spacing w:val="-2"/>
                <w:sz w:val="24"/>
              </w:rPr>
              <w:t>CONUS</w:t>
            </w:r>
          </w:p>
        </w:tc>
        <w:tc>
          <w:tcPr>
            <w:tcW w:w="1147" w:type="dxa"/>
          </w:tcPr>
          <w:p>
            <w:pPr>
              <w:pStyle w:val="TableParagraph"/>
              <w:spacing w:before="1"/>
              <w:rPr>
                <w:b/>
                <w:sz w:val="24"/>
              </w:rPr>
            </w:pPr>
            <w:r>
              <w:rPr>
                <w:b/>
                <w:spacing w:val="-2"/>
                <w:sz w:val="24"/>
              </w:rPr>
              <w:t>CONUS-</w:t>
            </w:r>
          </w:p>
          <w:p>
            <w:pPr>
              <w:pStyle w:val="TableParagraph"/>
              <w:ind w:right="183"/>
              <w:rPr>
                <w:b/>
                <w:sz w:val="24"/>
              </w:rPr>
            </w:pPr>
            <w:r>
              <w:rPr>
                <w:b/>
                <w:spacing w:val="-4"/>
                <w:sz w:val="24"/>
              </w:rPr>
              <w:t>to- </w:t>
            </w:r>
            <w:r>
              <w:rPr>
                <w:b/>
                <w:spacing w:val="-2"/>
                <w:sz w:val="24"/>
              </w:rPr>
              <w:t>Oversea </w:t>
            </w:r>
            <w:r>
              <w:rPr>
                <w:b/>
                <w:spacing w:val="-10"/>
                <w:sz w:val="24"/>
              </w:rPr>
              <w:t>s</w:t>
            </w:r>
          </w:p>
        </w:tc>
        <w:tc>
          <w:tcPr>
            <w:tcW w:w="1440" w:type="dxa"/>
          </w:tcPr>
          <w:p>
            <w:pPr>
              <w:pStyle w:val="TableParagraph"/>
              <w:spacing w:before="1"/>
              <w:ind w:right="199"/>
              <w:rPr>
                <w:b/>
                <w:sz w:val="24"/>
              </w:rPr>
            </w:pPr>
            <w:r>
              <w:rPr>
                <w:b/>
                <w:spacing w:val="-2"/>
                <w:sz w:val="24"/>
              </w:rPr>
              <w:t>Overseas- to-CONUS</w:t>
            </w:r>
          </w:p>
        </w:tc>
        <w:tc>
          <w:tcPr>
            <w:tcW w:w="1080" w:type="dxa"/>
          </w:tcPr>
          <w:p>
            <w:pPr>
              <w:pStyle w:val="TableParagraph"/>
              <w:spacing w:before="1"/>
              <w:ind w:right="118"/>
              <w:rPr>
                <w:b/>
                <w:sz w:val="24"/>
              </w:rPr>
            </w:pPr>
            <w:r>
              <w:rPr>
                <w:b/>
                <w:spacing w:val="-2"/>
                <w:sz w:val="24"/>
              </w:rPr>
              <w:t>Oversea s-to- Oversea </w:t>
            </w:r>
            <w:r>
              <w:rPr>
                <w:b/>
                <w:spacing w:val="-10"/>
                <w:sz w:val="24"/>
              </w:rPr>
              <w:t>s</w:t>
            </w:r>
          </w:p>
        </w:tc>
      </w:tr>
      <w:tr>
        <w:trPr>
          <w:trHeight w:val="1379" w:hRule="atLeast"/>
        </w:trPr>
        <w:tc>
          <w:tcPr>
            <w:tcW w:w="540" w:type="dxa"/>
          </w:tcPr>
          <w:p>
            <w:pPr>
              <w:pStyle w:val="TableParagraph"/>
              <w:ind w:left="107"/>
              <w:rPr>
                <w:sz w:val="24"/>
              </w:rPr>
            </w:pPr>
            <w:r>
              <w:rPr>
                <w:spacing w:val="-10"/>
                <w:sz w:val="24"/>
              </w:rPr>
              <w:t>9</w:t>
            </w:r>
          </w:p>
        </w:tc>
        <w:tc>
          <w:tcPr>
            <w:tcW w:w="2070" w:type="dxa"/>
          </w:tcPr>
          <w:p>
            <w:pPr>
              <w:pStyle w:val="TableParagraph"/>
              <w:ind w:left="107"/>
              <w:rPr>
                <w:sz w:val="24"/>
              </w:rPr>
            </w:pPr>
            <w:r>
              <w:rPr>
                <w:spacing w:val="-2"/>
                <w:sz w:val="24"/>
              </w:rPr>
              <w:t>Humanitarian/EF MP/Expedited Transfer</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75"/>
              <w:rPr>
                <w:sz w:val="24"/>
              </w:rPr>
            </w:pPr>
            <w:r>
              <w:rPr>
                <w:spacing w:val="-6"/>
                <w:sz w:val="24"/>
              </w:rPr>
              <w:t>No </w:t>
            </w:r>
            <w:r>
              <w:rPr>
                <w:spacing w:val="-2"/>
                <w:sz w:val="24"/>
              </w:rPr>
              <w:t>Minimum</w:t>
            </w:r>
          </w:p>
        </w:tc>
        <w:tc>
          <w:tcPr>
            <w:tcW w:w="1147" w:type="dxa"/>
          </w:tcPr>
          <w:p>
            <w:pPr>
              <w:pStyle w:val="TableParagraph"/>
              <w:ind w:right="103"/>
              <w:rPr>
                <w:sz w:val="24"/>
              </w:rPr>
            </w:pPr>
            <w:r>
              <w:rPr>
                <w:spacing w:val="-2"/>
                <w:sz w:val="24"/>
              </w:rPr>
              <w:t>Humi-No Minimu </w:t>
            </w:r>
            <w:r>
              <w:rPr>
                <w:spacing w:val="-10"/>
                <w:sz w:val="24"/>
              </w:rPr>
              <w:t>m</w:t>
            </w:r>
          </w:p>
          <w:p>
            <w:pPr>
              <w:pStyle w:val="TableParagraph"/>
              <w:rPr>
                <w:sz w:val="24"/>
              </w:rPr>
            </w:pPr>
            <w:r>
              <w:rPr>
                <w:spacing w:val="-2"/>
                <w:sz w:val="24"/>
              </w:rPr>
              <w:t>EFMP-</w:t>
            </w:r>
          </w:p>
          <w:p>
            <w:pPr>
              <w:pStyle w:val="TableParagraph"/>
              <w:spacing w:line="255" w:lineRule="exact"/>
              <w:rPr>
                <w:sz w:val="24"/>
              </w:rPr>
            </w:pPr>
            <w:r>
              <w:rPr>
                <w:spacing w:val="-5"/>
                <w:sz w:val="24"/>
              </w:rPr>
              <w:t>N/A</w:t>
            </w:r>
          </w:p>
        </w:tc>
        <w:tc>
          <w:tcPr>
            <w:tcW w:w="1440" w:type="dxa"/>
          </w:tcPr>
          <w:p>
            <w:pPr>
              <w:pStyle w:val="TableParagraph"/>
              <w:ind w:right="355"/>
              <w:rPr>
                <w:sz w:val="24"/>
              </w:rPr>
            </w:pPr>
            <w:r>
              <w:rPr>
                <w:spacing w:val="-6"/>
                <w:sz w:val="24"/>
              </w:rPr>
              <w:t>No </w:t>
            </w:r>
            <w:r>
              <w:rPr>
                <w:spacing w:val="-2"/>
                <w:sz w:val="24"/>
              </w:rPr>
              <w:t>Minimum</w:t>
            </w:r>
          </w:p>
        </w:tc>
        <w:tc>
          <w:tcPr>
            <w:tcW w:w="1080" w:type="dxa"/>
          </w:tcPr>
          <w:p>
            <w:pPr>
              <w:pStyle w:val="TableParagraph"/>
              <w:ind w:right="180"/>
              <w:rPr>
                <w:sz w:val="24"/>
              </w:rPr>
            </w:pPr>
            <w:r>
              <w:rPr>
                <w:spacing w:val="-6"/>
                <w:sz w:val="24"/>
              </w:rPr>
              <w:t>No </w:t>
            </w:r>
            <w:r>
              <w:rPr>
                <w:spacing w:val="-2"/>
                <w:sz w:val="24"/>
              </w:rPr>
              <w:t>Minimu </w:t>
            </w:r>
            <w:r>
              <w:rPr>
                <w:spacing w:val="-10"/>
                <w:sz w:val="24"/>
              </w:rPr>
              <w:t>m</w:t>
            </w:r>
          </w:p>
        </w:tc>
      </w:tr>
      <w:tr>
        <w:trPr>
          <w:trHeight w:val="828" w:hRule="atLeast"/>
        </w:trPr>
        <w:tc>
          <w:tcPr>
            <w:tcW w:w="540" w:type="dxa"/>
          </w:tcPr>
          <w:p>
            <w:pPr>
              <w:pStyle w:val="TableParagraph"/>
              <w:spacing w:before="1"/>
              <w:ind w:left="107"/>
              <w:rPr>
                <w:sz w:val="24"/>
              </w:rPr>
            </w:pPr>
            <w:r>
              <w:rPr>
                <w:spacing w:val="-5"/>
                <w:sz w:val="24"/>
              </w:rPr>
              <w:t>10</w:t>
            </w:r>
          </w:p>
        </w:tc>
        <w:tc>
          <w:tcPr>
            <w:tcW w:w="2070" w:type="dxa"/>
          </w:tcPr>
          <w:p>
            <w:pPr>
              <w:pStyle w:val="TableParagraph"/>
              <w:spacing w:line="270" w:lineRule="atLeast"/>
              <w:ind w:left="107" w:right="148"/>
              <w:rPr>
                <w:sz w:val="24"/>
              </w:rPr>
            </w:pPr>
            <w:r>
              <w:rPr>
                <w:sz w:val="24"/>
              </w:rPr>
              <w:t>To or From training,</w:t>
            </w:r>
            <w:r>
              <w:rPr>
                <w:spacing w:val="-15"/>
                <w:sz w:val="24"/>
              </w:rPr>
              <w:t> </w:t>
            </w:r>
            <w:r>
              <w:rPr>
                <w:sz w:val="24"/>
              </w:rPr>
              <w:t>retraining or education</w:t>
            </w:r>
          </w:p>
        </w:tc>
        <w:tc>
          <w:tcPr>
            <w:tcW w:w="1260" w:type="dxa"/>
          </w:tcPr>
          <w:p>
            <w:pPr>
              <w:pStyle w:val="TableParagraph"/>
              <w:spacing w:before="1"/>
              <w:rPr>
                <w:sz w:val="24"/>
              </w:rPr>
            </w:pPr>
            <w:r>
              <w:rPr>
                <w:spacing w:val="-10"/>
                <w:sz w:val="24"/>
              </w:rPr>
              <w:t>X</w:t>
            </w:r>
          </w:p>
        </w:tc>
        <w:tc>
          <w:tcPr>
            <w:tcW w:w="1440" w:type="dxa"/>
          </w:tcPr>
          <w:p>
            <w:pPr>
              <w:pStyle w:val="TableParagraph"/>
              <w:spacing w:before="1"/>
              <w:rPr>
                <w:sz w:val="24"/>
              </w:rPr>
            </w:pPr>
            <w:r>
              <w:rPr>
                <w:spacing w:val="-10"/>
                <w:sz w:val="24"/>
              </w:rPr>
              <w:t>X</w:t>
            </w:r>
          </w:p>
        </w:tc>
        <w:tc>
          <w:tcPr>
            <w:tcW w:w="1260" w:type="dxa"/>
          </w:tcPr>
          <w:p>
            <w:pPr>
              <w:pStyle w:val="TableParagraph"/>
              <w:spacing w:before="1"/>
              <w:ind w:right="175"/>
              <w:rPr>
                <w:sz w:val="24"/>
              </w:rPr>
            </w:pPr>
            <w:r>
              <w:rPr>
                <w:spacing w:val="-6"/>
                <w:sz w:val="24"/>
              </w:rPr>
              <w:t>No </w:t>
            </w:r>
            <w:r>
              <w:rPr>
                <w:spacing w:val="-2"/>
                <w:sz w:val="24"/>
              </w:rPr>
              <w:t>Minimum</w:t>
            </w:r>
          </w:p>
        </w:tc>
        <w:tc>
          <w:tcPr>
            <w:tcW w:w="1147" w:type="dxa"/>
          </w:tcPr>
          <w:p>
            <w:pPr>
              <w:pStyle w:val="TableParagraph"/>
              <w:spacing w:before="1"/>
              <w:rPr>
                <w:sz w:val="24"/>
              </w:rPr>
            </w:pPr>
            <w:r>
              <w:rPr>
                <w:spacing w:val="-5"/>
                <w:sz w:val="24"/>
              </w:rPr>
              <w:t>N/A</w:t>
            </w:r>
          </w:p>
        </w:tc>
        <w:tc>
          <w:tcPr>
            <w:tcW w:w="1440" w:type="dxa"/>
          </w:tcPr>
          <w:p>
            <w:pPr>
              <w:pStyle w:val="TableParagraph"/>
              <w:spacing w:before="1"/>
              <w:rPr>
                <w:sz w:val="24"/>
              </w:rPr>
            </w:pPr>
            <w:r>
              <w:rPr>
                <w:spacing w:val="-5"/>
                <w:sz w:val="24"/>
              </w:rPr>
              <w:t>N/A</w:t>
            </w:r>
          </w:p>
        </w:tc>
        <w:tc>
          <w:tcPr>
            <w:tcW w:w="1080" w:type="dxa"/>
          </w:tcPr>
          <w:p>
            <w:pPr>
              <w:pStyle w:val="TableParagraph"/>
              <w:spacing w:before="1"/>
              <w:rPr>
                <w:sz w:val="24"/>
              </w:rPr>
            </w:pPr>
            <w:r>
              <w:rPr>
                <w:spacing w:val="-5"/>
                <w:sz w:val="24"/>
              </w:rPr>
              <w:t>N/A</w:t>
            </w:r>
          </w:p>
        </w:tc>
      </w:tr>
      <w:tr>
        <w:trPr>
          <w:trHeight w:val="275" w:hRule="atLeast"/>
        </w:trPr>
        <w:tc>
          <w:tcPr>
            <w:tcW w:w="540" w:type="dxa"/>
          </w:tcPr>
          <w:p>
            <w:pPr>
              <w:pStyle w:val="TableParagraph"/>
              <w:spacing w:line="255" w:lineRule="exact"/>
              <w:ind w:left="107"/>
              <w:rPr>
                <w:sz w:val="24"/>
              </w:rPr>
            </w:pPr>
            <w:r>
              <w:rPr>
                <w:spacing w:val="-5"/>
                <w:sz w:val="24"/>
              </w:rPr>
              <w:t>11</w:t>
            </w:r>
          </w:p>
        </w:tc>
        <w:tc>
          <w:tcPr>
            <w:tcW w:w="2070" w:type="dxa"/>
          </w:tcPr>
          <w:p>
            <w:pPr>
              <w:pStyle w:val="TableParagraph"/>
              <w:spacing w:line="255" w:lineRule="exact"/>
              <w:ind w:left="107"/>
              <w:rPr>
                <w:sz w:val="24"/>
              </w:rPr>
            </w:pPr>
            <w:r>
              <w:rPr>
                <w:spacing w:val="-2"/>
                <w:sz w:val="24"/>
              </w:rPr>
              <w:t>DELETED</w:t>
            </w:r>
          </w:p>
        </w:tc>
        <w:tc>
          <w:tcPr>
            <w:tcW w:w="1260" w:type="dxa"/>
          </w:tcPr>
          <w:p>
            <w:pPr>
              <w:pStyle w:val="TableParagraph"/>
              <w:ind w:left="0"/>
              <w:rPr>
                <w:sz w:val="20"/>
              </w:rPr>
            </w:pPr>
          </w:p>
        </w:tc>
        <w:tc>
          <w:tcPr>
            <w:tcW w:w="1440" w:type="dxa"/>
          </w:tcPr>
          <w:p>
            <w:pPr>
              <w:pStyle w:val="TableParagraph"/>
              <w:ind w:left="0"/>
              <w:rPr>
                <w:sz w:val="20"/>
              </w:rPr>
            </w:pPr>
          </w:p>
        </w:tc>
        <w:tc>
          <w:tcPr>
            <w:tcW w:w="1260" w:type="dxa"/>
          </w:tcPr>
          <w:p>
            <w:pPr>
              <w:pStyle w:val="TableParagraph"/>
              <w:ind w:left="0"/>
              <w:rPr>
                <w:sz w:val="20"/>
              </w:rPr>
            </w:pPr>
          </w:p>
        </w:tc>
        <w:tc>
          <w:tcPr>
            <w:tcW w:w="1147" w:type="dxa"/>
          </w:tcPr>
          <w:p>
            <w:pPr>
              <w:pStyle w:val="TableParagraph"/>
              <w:ind w:left="0"/>
              <w:rPr>
                <w:sz w:val="20"/>
              </w:rPr>
            </w:pPr>
          </w:p>
        </w:tc>
        <w:tc>
          <w:tcPr>
            <w:tcW w:w="1440" w:type="dxa"/>
          </w:tcPr>
          <w:p>
            <w:pPr>
              <w:pStyle w:val="TableParagraph"/>
              <w:ind w:left="0"/>
              <w:rPr>
                <w:sz w:val="20"/>
              </w:rPr>
            </w:pPr>
          </w:p>
        </w:tc>
        <w:tc>
          <w:tcPr>
            <w:tcW w:w="1080" w:type="dxa"/>
          </w:tcPr>
          <w:p>
            <w:pPr>
              <w:pStyle w:val="TableParagraph"/>
              <w:ind w:left="0"/>
              <w:rPr>
                <w:sz w:val="20"/>
              </w:rPr>
            </w:pPr>
          </w:p>
        </w:tc>
      </w:tr>
      <w:tr>
        <w:trPr>
          <w:trHeight w:val="825" w:hRule="atLeast"/>
        </w:trPr>
        <w:tc>
          <w:tcPr>
            <w:tcW w:w="540" w:type="dxa"/>
          </w:tcPr>
          <w:p>
            <w:pPr>
              <w:pStyle w:val="TableParagraph"/>
              <w:ind w:left="107"/>
              <w:rPr>
                <w:sz w:val="24"/>
              </w:rPr>
            </w:pPr>
            <w:r>
              <w:rPr>
                <w:spacing w:val="-5"/>
                <w:sz w:val="24"/>
              </w:rPr>
              <w:t>12</w:t>
            </w:r>
          </w:p>
        </w:tc>
        <w:tc>
          <w:tcPr>
            <w:tcW w:w="2070" w:type="dxa"/>
          </w:tcPr>
          <w:p>
            <w:pPr>
              <w:pStyle w:val="TableParagraph"/>
              <w:ind w:left="107" w:right="3"/>
              <w:rPr>
                <w:sz w:val="24"/>
              </w:rPr>
            </w:pPr>
            <w:r>
              <w:rPr>
                <w:sz w:val="24"/>
              </w:rPr>
              <w:t>Surplus</w:t>
            </w:r>
            <w:r>
              <w:rPr>
                <w:spacing w:val="-15"/>
                <w:sz w:val="24"/>
              </w:rPr>
              <w:t> </w:t>
            </w:r>
            <w:r>
              <w:rPr>
                <w:sz w:val="24"/>
              </w:rPr>
              <w:t>(as</w:t>
            </w:r>
            <w:r>
              <w:rPr>
                <w:spacing w:val="-15"/>
                <w:sz w:val="24"/>
              </w:rPr>
              <w:t> </w:t>
            </w:r>
            <w:r>
              <w:rPr>
                <w:sz w:val="24"/>
              </w:rPr>
              <w:t>limited in </w:t>
            </w:r>
            <w:r>
              <w:rPr>
                <w:b/>
                <w:sz w:val="24"/>
              </w:rPr>
              <w:t>note 5</w:t>
            </w:r>
            <w:r>
              <w:rPr>
                <w:sz w:val="24"/>
              </w:rPr>
              <w:t>)</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75"/>
              <w:rPr>
                <w:sz w:val="24"/>
              </w:rPr>
            </w:pPr>
            <w:r>
              <w:rPr>
                <w:spacing w:val="-6"/>
                <w:sz w:val="24"/>
              </w:rPr>
              <w:t>No </w:t>
            </w:r>
            <w:r>
              <w:rPr>
                <w:spacing w:val="-2"/>
                <w:sz w:val="24"/>
              </w:rPr>
              <w:t>Minimum</w:t>
            </w:r>
          </w:p>
        </w:tc>
        <w:tc>
          <w:tcPr>
            <w:tcW w:w="1147" w:type="dxa"/>
          </w:tcPr>
          <w:p>
            <w:pPr>
              <w:pStyle w:val="TableParagraph"/>
              <w:rPr>
                <w:sz w:val="24"/>
              </w:rPr>
            </w:pPr>
            <w:r>
              <w:rPr>
                <w:spacing w:val="-5"/>
                <w:sz w:val="24"/>
              </w:rPr>
              <w:t>N/A</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r>
        <w:trPr>
          <w:trHeight w:val="825" w:hRule="atLeast"/>
        </w:trPr>
        <w:tc>
          <w:tcPr>
            <w:tcW w:w="540" w:type="dxa"/>
          </w:tcPr>
          <w:p>
            <w:pPr>
              <w:pStyle w:val="TableParagraph"/>
              <w:ind w:left="107"/>
              <w:rPr>
                <w:sz w:val="24"/>
              </w:rPr>
            </w:pPr>
            <w:r>
              <w:rPr>
                <w:spacing w:val="-5"/>
                <w:sz w:val="24"/>
              </w:rPr>
              <w:t>13</w:t>
            </w:r>
          </w:p>
        </w:tc>
        <w:tc>
          <w:tcPr>
            <w:tcW w:w="2070" w:type="dxa"/>
          </w:tcPr>
          <w:p>
            <w:pPr>
              <w:pStyle w:val="TableParagraph"/>
              <w:ind w:left="107" w:right="287"/>
              <w:rPr>
                <w:sz w:val="24"/>
              </w:rPr>
            </w:pPr>
            <w:r>
              <w:rPr>
                <w:sz w:val="24"/>
              </w:rPr>
              <w:t>VSBAP</w:t>
            </w:r>
            <w:r>
              <w:rPr>
                <w:spacing w:val="-15"/>
                <w:sz w:val="24"/>
              </w:rPr>
              <w:t> </w:t>
            </w:r>
            <w:r>
              <w:rPr>
                <w:sz w:val="24"/>
              </w:rPr>
              <w:t>(enlisted members only)</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rPr>
                <w:sz w:val="24"/>
              </w:rPr>
            </w:pPr>
            <w:r>
              <w:rPr>
                <w:spacing w:val="-5"/>
                <w:sz w:val="24"/>
              </w:rPr>
              <w:t>48</w:t>
            </w:r>
          </w:p>
        </w:tc>
        <w:tc>
          <w:tcPr>
            <w:tcW w:w="1147" w:type="dxa"/>
          </w:tcPr>
          <w:p>
            <w:pPr>
              <w:pStyle w:val="TableParagraph"/>
              <w:rPr>
                <w:sz w:val="24"/>
              </w:rPr>
            </w:pPr>
            <w:r>
              <w:rPr>
                <w:spacing w:val="-5"/>
                <w:sz w:val="24"/>
              </w:rPr>
              <w:t>N/A</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r>
        <w:trPr>
          <w:trHeight w:val="827" w:hRule="atLeast"/>
        </w:trPr>
        <w:tc>
          <w:tcPr>
            <w:tcW w:w="540" w:type="dxa"/>
          </w:tcPr>
          <w:p>
            <w:pPr>
              <w:pStyle w:val="TableParagraph"/>
              <w:ind w:left="107"/>
              <w:rPr>
                <w:sz w:val="24"/>
              </w:rPr>
            </w:pPr>
            <w:r>
              <w:rPr>
                <w:spacing w:val="-5"/>
                <w:sz w:val="24"/>
              </w:rPr>
              <w:t>14</w:t>
            </w:r>
          </w:p>
        </w:tc>
        <w:tc>
          <w:tcPr>
            <w:tcW w:w="2070" w:type="dxa"/>
          </w:tcPr>
          <w:p>
            <w:pPr>
              <w:pStyle w:val="TableParagraph"/>
              <w:spacing w:line="270" w:lineRule="atLeast"/>
              <w:ind w:left="107" w:right="149"/>
              <w:jc w:val="both"/>
              <w:rPr>
                <w:sz w:val="24"/>
              </w:rPr>
            </w:pPr>
            <w:r>
              <w:rPr>
                <w:sz w:val="24"/>
              </w:rPr>
              <w:t>VSBAP</w:t>
            </w:r>
            <w:r>
              <w:rPr>
                <w:spacing w:val="-15"/>
                <w:sz w:val="24"/>
              </w:rPr>
              <w:t> </w:t>
            </w:r>
            <w:r>
              <w:rPr>
                <w:sz w:val="24"/>
              </w:rPr>
              <w:t>–</w:t>
            </w:r>
            <w:r>
              <w:rPr>
                <w:spacing w:val="-15"/>
                <w:sz w:val="24"/>
              </w:rPr>
              <w:t> </w:t>
            </w:r>
            <w:r>
              <w:rPr>
                <w:sz w:val="24"/>
              </w:rPr>
              <w:t>In-place (enlisted</w:t>
            </w:r>
            <w:r>
              <w:rPr>
                <w:spacing w:val="-3"/>
                <w:sz w:val="24"/>
              </w:rPr>
              <w:t> </w:t>
            </w:r>
            <w:r>
              <w:rPr>
                <w:sz w:val="24"/>
              </w:rPr>
              <w:t>members </w:t>
            </w:r>
            <w:r>
              <w:rPr>
                <w:spacing w:val="-2"/>
                <w:sz w:val="24"/>
              </w:rPr>
              <w:t>only)</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75"/>
              <w:rPr>
                <w:sz w:val="24"/>
              </w:rPr>
            </w:pPr>
            <w:r>
              <w:rPr>
                <w:spacing w:val="-6"/>
                <w:sz w:val="24"/>
              </w:rPr>
              <w:t>No </w:t>
            </w:r>
            <w:r>
              <w:rPr>
                <w:spacing w:val="-2"/>
                <w:sz w:val="24"/>
              </w:rPr>
              <w:t>Minimum</w:t>
            </w:r>
          </w:p>
        </w:tc>
        <w:tc>
          <w:tcPr>
            <w:tcW w:w="1147" w:type="dxa"/>
          </w:tcPr>
          <w:p>
            <w:pPr>
              <w:pStyle w:val="TableParagraph"/>
              <w:rPr>
                <w:sz w:val="24"/>
              </w:rPr>
            </w:pPr>
            <w:r>
              <w:rPr>
                <w:spacing w:val="-5"/>
                <w:sz w:val="24"/>
              </w:rPr>
              <w:t>N/A</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r>
        <w:trPr>
          <w:trHeight w:val="825" w:hRule="atLeast"/>
        </w:trPr>
        <w:tc>
          <w:tcPr>
            <w:tcW w:w="540" w:type="dxa"/>
          </w:tcPr>
          <w:p>
            <w:pPr>
              <w:pStyle w:val="TableParagraph"/>
              <w:ind w:left="107"/>
              <w:rPr>
                <w:sz w:val="24"/>
              </w:rPr>
            </w:pPr>
            <w:r>
              <w:rPr>
                <w:spacing w:val="-5"/>
                <w:sz w:val="24"/>
              </w:rPr>
              <w:t>15</w:t>
            </w:r>
          </w:p>
        </w:tc>
        <w:tc>
          <w:tcPr>
            <w:tcW w:w="2070" w:type="dxa"/>
          </w:tcPr>
          <w:p>
            <w:pPr>
              <w:pStyle w:val="TableParagraph"/>
              <w:ind w:left="107" w:right="447"/>
              <w:rPr>
                <w:sz w:val="24"/>
              </w:rPr>
            </w:pPr>
            <w:r>
              <w:rPr>
                <w:sz w:val="24"/>
              </w:rPr>
              <w:t>From</w:t>
            </w:r>
            <w:r>
              <w:rPr>
                <w:spacing w:val="-12"/>
                <w:sz w:val="24"/>
              </w:rPr>
              <w:t> </w:t>
            </w:r>
            <w:r>
              <w:rPr>
                <w:sz w:val="24"/>
              </w:rPr>
              <w:t>CONUS- Isolated </w:t>
            </w:r>
            <w:r>
              <w:rPr>
                <w:spacing w:val="-2"/>
                <w:sz w:val="24"/>
              </w:rPr>
              <w:t>Station</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rPr>
                <w:b/>
                <w:sz w:val="24"/>
              </w:rPr>
            </w:pPr>
            <w:r>
              <w:rPr>
                <w:sz w:val="24"/>
              </w:rPr>
              <w:t>See </w:t>
            </w:r>
            <w:r>
              <w:rPr>
                <w:b/>
                <w:sz w:val="24"/>
              </w:rPr>
              <w:t>note </w:t>
            </w:r>
            <w:r>
              <w:rPr>
                <w:b/>
                <w:spacing w:val="-10"/>
                <w:sz w:val="24"/>
              </w:rPr>
              <w:t>6</w:t>
            </w:r>
          </w:p>
        </w:tc>
        <w:tc>
          <w:tcPr>
            <w:tcW w:w="1147" w:type="dxa"/>
          </w:tcPr>
          <w:p>
            <w:pPr>
              <w:pStyle w:val="TableParagraph"/>
              <w:ind w:right="177"/>
              <w:rPr>
                <w:b/>
                <w:sz w:val="24"/>
              </w:rPr>
            </w:pPr>
            <w:r>
              <w:rPr>
                <w:sz w:val="24"/>
              </w:rPr>
              <w:t>See</w:t>
            </w:r>
            <w:r>
              <w:rPr>
                <w:spacing w:val="-15"/>
                <w:sz w:val="24"/>
              </w:rPr>
              <w:t> </w:t>
            </w:r>
            <w:r>
              <w:rPr>
                <w:b/>
                <w:sz w:val="24"/>
              </w:rPr>
              <w:t>note </w:t>
            </w:r>
            <w:r>
              <w:rPr>
                <w:b/>
                <w:spacing w:val="-10"/>
                <w:sz w:val="24"/>
              </w:rPr>
              <w:t>6</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r>
        <w:trPr>
          <w:trHeight w:val="827" w:hRule="atLeast"/>
        </w:trPr>
        <w:tc>
          <w:tcPr>
            <w:tcW w:w="540" w:type="dxa"/>
          </w:tcPr>
          <w:p>
            <w:pPr>
              <w:pStyle w:val="TableParagraph"/>
              <w:ind w:left="107"/>
              <w:rPr>
                <w:sz w:val="24"/>
              </w:rPr>
            </w:pPr>
            <w:r>
              <w:rPr>
                <w:spacing w:val="-5"/>
                <w:sz w:val="24"/>
              </w:rPr>
              <w:t>16</w:t>
            </w:r>
          </w:p>
        </w:tc>
        <w:tc>
          <w:tcPr>
            <w:tcW w:w="2070" w:type="dxa"/>
          </w:tcPr>
          <w:p>
            <w:pPr>
              <w:pStyle w:val="TableParagraph"/>
              <w:ind w:left="107" w:right="155"/>
              <w:rPr>
                <w:sz w:val="24"/>
              </w:rPr>
            </w:pPr>
            <w:r>
              <w:rPr>
                <w:sz w:val="24"/>
              </w:rPr>
              <w:t>Threatened</w:t>
            </w:r>
            <w:r>
              <w:rPr>
                <w:spacing w:val="-15"/>
                <w:sz w:val="24"/>
              </w:rPr>
              <w:t> </w:t>
            </w:r>
            <w:r>
              <w:rPr>
                <w:sz w:val="24"/>
              </w:rPr>
              <w:t>Person </w:t>
            </w:r>
            <w:r>
              <w:rPr>
                <w:spacing w:val="-2"/>
                <w:sz w:val="24"/>
              </w:rPr>
              <w:t>Assignment</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75"/>
              <w:rPr>
                <w:sz w:val="24"/>
              </w:rPr>
            </w:pPr>
            <w:r>
              <w:rPr>
                <w:spacing w:val="-6"/>
                <w:sz w:val="24"/>
              </w:rPr>
              <w:t>No </w:t>
            </w:r>
            <w:r>
              <w:rPr>
                <w:spacing w:val="-2"/>
                <w:sz w:val="24"/>
              </w:rPr>
              <w:t>Minimum</w:t>
            </w:r>
          </w:p>
        </w:tc>
        <w:tc>
          <w:tcPr>
            <w:tcW w:w="1147" w:type="dxa"/>
          </w:tcPr>
          <w:p>
            <w:pPr>
              <w:pStyle w:val="TableParagraph"/>
              <w:spacing w:line="270" w:lineRule="atLeast"/>
              <w:ind w:right="247"/>
              <w:rPr>
                <w:sz w:val="24"/>
              </w:rPr>
            </w:pPr>
            <w:r>
              <w:rPr>
                <w:spacing w:val="-6"/>
                <w:sz w:val="24"/>
              </w:rPr>
              <w:t>No </w:t>
            </w:r>
            <w:r>
              <w:rPr>
                <w:spacing w:val="-2"/>
                <w:sz w:val="24"/>
              </w:rPr>
              <w:t>Minimu </w:t>
            </w:r>
            <w:r>
              <w:rPr>
                <w:spacing w:val="-10"/>
                <w:sz w:val="24"/>
              </w:rPr>
              <w:t>m</w:t>
            </w:r>
          </w:p>
        </w:tc>
        <w:tc>
          <w:tcPr>
            <w:tcW w:w="1440" w:type="dxa"/>
          </w:tcPr>
          <w:p>
            <w:pPr>
              <w:pStyle w:val="TableParagraph"/>
              <w:ind w:right="355"/>
              <w:rPr>
                <w:sz w:val="24"/>
              </w:rPr>
            </w:pPr>
            <w:r>
              <w:rPr>
                <w:spacing w:val="-6"/>
                <w:sz w:val="24"/>
              </w:rPr>
              <w:t>No </w:t>
            </w:r>
            <w:r>
              <w:rPr>
                <w:spacing w:val="-2"/>
                <w:sz w:val="24"/>
              </w:rPr>
              <w:t>Minimum</w:t>
            </w:r>
          </w:p>
        </w:tc>
        <w:tc>
          <w:tcPr>
            <w:tcW w:w="1080" w:type="dxa"/>
          </w:tcPr>
          <w:p>
            <w:pPr>
              <w:pStyle w:val="TableParagraph"/>
              <w:spacing w:line="270" w:lineRule="atLeast"/>
              <w:ind w:right="180"/>
              <w:rPr>
                <w:sz w:val="24"/>
              </w:rPr>
            </w:pPr>
            <w:r>
              <w:rPr>
                <w:spacing w:val="-6"/>
                <w:sz w:val="24"/>
              </w:rPr>
              <w:t>No </w:t>
            </w:r>
            <w:r>
              <w:rPr>
                <w:spacing w:val="-2"/>
                <w:sz w:val="24"/>
              </w:rPr>
              <w:t>Minimu </w:t>
            </w:r>
            <w:r>
              <w:rPr>
                <w:spacing w:val="-10"/>
                <w:sz w:val="24"/>
              </w:rPr>
              <w:t>m</w:t>
            </w:r>
          </w:p>
        </w:tc>
      </w:tr>
      <w:tr>
        <w:trPr>
          <w:trHeight w:val="1103" w:hRule="atLeast"/>
        </w:trPr>
        <w:tc>
          <w:tcPr>
            <w:tcW w:w="540" w:type="dxa"/>
          </w:tcPr>
          <w:p>
            <w:pPr>
              <w:pStyle w:val="TableParagraph"/>
              <w:ind w:left="107"/>
              <w:rPr>
                <w:sz w:val="24"/>
              </w:rPr>
            </w:pPr>
            <w:r>
              <w:rPr>
                <w:spacing w:val="-5"/>
                <w:sz w:val="24"/>
              </w:rPr>
              <w:t>17</w:t>
            </w:r>
          </w:p>
        </w:tc>
        <w:tc>
          <w:tcPr>
            <w:tcW w:w="2070" w:type="dxa"/>
          </w:tcPr>
          <w:p>
            <w:pPr>
              <w:pStyle w:val="TableParagraph"/>
              <w:spacing w:line="276" w:lineRule="exact"/>
              <w:ind w:left="107" w:right="150"/>
              <w:rPr>
                <w:sz w:val="24"/>
              </w:rPr>
            </w:pPr>
            <w:r>
              <w:rPr>
                <w:sz w:val="24"/>
              </w:rPr>
              <w:t>A</w:t>
            </w:r>
            <w:r>
              <w:rPr>
                <w:spacing w:val="-10"/>
                <w:sz w:val="24"/>
              </w:rPr>
              <w:t> </w:t>
            </w:r>
            <w:r>
              <w:rPr>
                <w:sz w:val="24"/>
              </w:rPr>
              <w:t>direct</w:t>
            </w:r>
            <w:r>
              <w:rPr>
                <w:spacing w:val="-10"/>
                <w:sz w:val="24"/>
              </w:rPr>
              <w:t> </w:t>
            </w:r>
            <w:r>
              <w:rPr>
                <w:sz w:val="24"/>
              </w:rPr>
              <w:t>result</w:t>
            </w:r>
            <w:r>
              <w:rPr>
                <w:spacing w:val="-10"/>
                <w:sz w:val="24"/>
              </w:rPr>
              <w:t> </w:t>
            </w:r>
            <w:r>
              <w:rPr>
                <w:sz w:val="24"/>
              </w:rPr>
              <w:t>of</w:t>
            </w:r>
            <w:r>
              <w:rPr>
                <w:spacing w:val="-10"/>
                <w:sz w:val="24"/>
              </w:rPr>
              <w:t> </w:t>
            </w:r>
            <w:r>
              <w:rPr>
                <w:sz w:val="24"/>
              </w:rPr>
              <w:t>a major weapons change (example: F-15 to F-22)</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75"/>
              <w:rPr>
                <w:sz w:val="24"/>
              </w:rPr>
            </w:pPr>
            <w:r>
              <w:rPr>
                <w:spacing w:val="-6"/>
                <w:sz w:val="24"/>
              </w:rPr>
              <w:t>No </w:t>
            </w:r>
            <w:r>
              <w:rPr>
                <w:spacing w:val="-2"/>
                <w:sz w:val="24"/>
              </w:rPr>
              <w:t>Minimum</w:t>
            </w:r>
          </w:p>
        </w:tc>
        <w:tc>
          <w:tcPr>
            <w:tcW w:w="1147" w:type="dxa"/>
          </w:tcPr>
          <w:p>
            <w:pPr>
              <w:pStyle w:val="TableParagraph"/>
              <w:rPr>
                <w:sz w:val="24"/>
              </w:rPr>
            </w:pPr>
            <w:r>
              <w:rPr>
                <w:spacing w:val="-5"/>
                <w:sz w:val="24"/>
              </w:rPr>
              <w:t>N/A</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r>
        <w:trPr>
          <w:trHeight w:val="1656" w:hRule="atLeast"/>
        </w:trPr>
        <w:tc>
          <w:tcPr>
            <w:tcW w:w="540" w:type="dxa"/>
          </w:tcPr>
          <w:p>
            <w:pPr>
              <w:pStyle w:val="TableParagraph"/>
              <w:ind w:left="107"/>
              <w:rPr>
                <w:sz w:val="24"/>
              </w:rPr>
            </w:pPr>
            <w:r>
              <w:rPr>
                <w:spacing w:val="-5"/>
                <w:sz w:val="24"/>
              </w:rPr>
              <w:t>18</w:t>
            </w:r>
          </w:p>
        </w:tc>
        <w:tc>
          <w:tcPr>
            <w:tcW w:w="2070" w:type="dxa"/>
          </w:tcPr>
          <w:p>
            <w:pPr>
              <w:pStyle w:val="TableParagraph"/>
              <w:ind w:left="107" w:right="148"/>
              <w:rPr>
                <w:sz w:val="24"/>
              </w:rPr>
            </w:pPr>
            <w:r>
              <w:rPr>
                <w:sz w:val="24"/>
              </w:rPr>
              <w:t>Under</w:t>
            </w:r>
            <w:r>
              <w:rPr>
                <w:spacing w:val="-15"/>
                <w:sz w:val="24"/>
              </w:rPr>
              <w:t> </w:t>
            </w:r>
            <w:r>
              <w:rPr>
                <w:sz w:val="24"/>
              </w:rPr>
              <w:t>authority</w:t>
            </w:r>
            <w:r>
              <w:rPr>
                <w:spacing w:val="-15"/>
                <w:sz w:val="24"/>
              </w:rPr>
              <w:t> </w:t>
            </w:r>
            <w:r>
              <w:rPr>
                <w:sz w:val="24"/>
              </w:rPr>
              <w:t>of a DoD directive, statute, or stabilized</w:t>
            </w:r>
            <w:r>
              <w:rPr>
                <w:spacing w:val="-15"/>
                <w:sz w:val="24"/>
              </w:rPr>
              <w:t> </w:t>
            </w:r>
            <w:r>
              <w:rPr>
                <w:sz w:val="24"/>
              </w:rPr>
              <w:t>tour</w:t>
            </w:r>
            <w:r>
              <w:rPr>
                <w:spacing w:val="-15"/>
                <w:sz w:val="24"/>
              </w:rPr>
              <w:t> </w:t>
            </w:r>
            <w:r>
              <w:rPr>
                <w:sz w:val="24"/>
              </w:rPr>
              <w:t>that</w:t>
            </w:r>
          </w:p>
          <w:p>
            <w:pPr>
              <w:pStyle w:val="TableParagraph"/>
              <w:spacing w:line="276" w:lineRule="exact"/>
              <w:ind w:left="107" w:right="448"/>
              <w:rPr>
                <w:sz w:val="24"/>
              </w:rPr>
            </w:pPr>
            <w:r>
              <w:rPr>
                <w:sz w:val="24"/>
              </w:rPr>
              <w:t>prescribes a different</w:t>
            </w:r>
            <w:r>
              <w:rPr>
                <w:spacing w:val="-15"/>
                <w:sz w:val="24"/>
              </w:rPr>
              <w:t> </w:t>
            </w:r>
            <w:r>
              <w:rPr>
                <w:sz w:val="24"/>
              </w:rPr>
              <w:t>period</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88"/>
              <w:rPr>
                <w:sz w:val="24"/>
              </w:rPr>
            </w:pPr>
            <w:r>
              <w:rPr>
                <w:spacing w:val="-6"/>
                <w:sz w:val="24"/>
              </w:rPr>
              <w:t>As </w:t>
            </w:r>
            <w:r>
              <w:rPr>
                <w:spacing w:val="-2"/>
                <w:sz w:val="24"/>
              </w:rPr>
              <w:t>specified</w:t>
            </w:r>
          </w:p>
        </w:tc>
        <w:tc>
          <w:tcPr>
            <w:tcW w:w="1147" w:type="dxa"/>
          </w:tcPr>
          <w:p>
            <w:pPr>
              <w:pStyle w:val="TableParagraph"/>
              <w:rPr>
                <w:sz w:val="24"/>
              </w:rPr>
            </w:pPr>
            <w:r>
              <w:rPr>
                <w:spacing w:val="-6"/>
                <w:sz w:val="24"/>
              </w:rPr>
              <w:t>As </w:t>
            </w:r>
            <w:r>
              <w:rPr>
                <w:spacing w:val="-2"/>
                <w:sz w:val="24"/>
              </w:rPr>
              <w:t>specified</w:t>
            </w:r>
          </w:p>
        </w:tc>
        <w:tc>
          <w:tcPr>
            <w:tcW w:w="1440" w:type="dxa"/>
          </w:tcPr>
          <w:p>
            <w:pPr>
              <w:pStyle w:val="TableParagraph"/>
              <w:rPr>
                <w:sz w:val="24"/>
              </w:rPr>
            </w:pPr>
            <w:r>
              <w:rPr>
                <w:sz w:val="24"/>
              </w:rPr>
              <w:t>As </w:t>
            </w:r>
            <w:r>
              <w:rPr>
                <w:spacing w:val="-2"/>
                <w:sz w:val="24"/>
              </w:rPr>
              <w:t>specified</w:t>
            </w:r>
          </w:p>
        </w:tc>
        <w:tc>
          <w:tcPr>
            <w:tcW w:w="1080" w:type="dxa"/>
          </w:tcPr>
          <w:p>
            <w:pPr>
              <w:pStyle w:val="TableParagraph"/>
              <w:ind w:right="187"/>
              <w:rPr>
                <w:sz w:val="24"/>
              </w:rPr>
            </w:pPr>
            <w:r>
              <w:rPr>
                <w:spacing w:val="-6"/>
                <w:sz w:val="24"/>
              </w:rPr>
              <w:t>As </w:t>
            </w:r>
            <w:r>
              <w:rPr>
                <w:spacing w:val="-2"/>
                <w:sz w:val="24"/>
              </w:rPr>
              <w:t>specifie </w:t>
            </w:r>
            <w:r>
              <w:rPr>
                <w:spacing w:val="-10"/>
                <w:sz w:val="24"/>
              </w:rPr>
              <w:t>d</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2070"/>
        <w:gridCol w:w="1260"/>
        <w:gridCol w:w="1440"/>
        <w:gridCol w:w="1260"/>
        <w:gridCol w:w="1147"/>
        <w:gridCol w:w="1440"/>
        <w:gridCol w:w="1080"/>
      </w:tblGrid>
      <w:tr>
        <w:trPr>
          <w:trHeight w:val="440" w:hRule="atLeast"/>
        </w:trPr>
        <w:tc>
          <w:tcPr>
            <w:tcW w:w="540" w:type="dxa"/>
            <w:vMerge w:val="restart"/>
          </w:tcPr>
          <w:p>
            <w:pPr>
              <w:pStyle w:val="TableParagraph"/>
              <w:ind w:left="107" w:right="246"/>
              <w:jc w:val="both"/>
              <w:rPr>
                <w:b/>
                <w:sz w:val="24"/>
              </w:rPr>
            </w:pPr>
            <w:r>
              <w:rPr>
                <w:b/>
                <w:spacing w:val="-10"/>
                <w:sz w:val="24"/>
              </w:rPr>
              <w:t>R U L E</w:t>
            </w:r>
          </w:p>
        </w:tc>
        <w:tc>
          <w:tcPr>
            <w:tcW w:w="2070" w:type="dxa"/>
          </w:tcPr>
          <w:p>
            <w:pPr>
              <w:pStyle w:val="TableParagraph"/>
              <w:ind w:left="107"/>
              <w:rPr>
                <w:b/>
                <w:sz w:val="24"/>
              </w:rPr>
            </w:pPr>
            <w:r>
              <w:rPr>
                <w:b/>
                <w:spacing w:val="-10"/>
                <w:sz w:val="24"/>
              </w:rPr>
              <w:t>A</w:t>
            </w:r>
          </w:p>
        </w:tc>
        <w:tc>
          <w:tcPr>
            <w:tcW w:w="1260" w:type="dxa"/>
          </w:tcPr>
          <w:p>
            <w:pPr>
              <w:pStyle w:val="TableParagraph"/>
              <w:rPr>
                <w:b/>
                <w:sz w:val="24"/>
              </w:rPr>
            </w:pPr>
            <w:r>
              <w:rPr>
                <w:b/>
                <w:spacing w:val="-10"/>
                <w:sz w:val="24"/>
              </w:rPr>
              <w:t>B</w:t>
            </w:r>
          </w:p>
        </w:tc>
        <w:tc>
          <w:tcPr>
            <w:tcW w:w="1440" w:type="dxa"/>
          </w:tcPr>
          <w:p>
            <w:pPr>
              <w:pStyle w:val="TableParagraph"/>
              <w:rPr>
                <w:b/>
                <w:sz w:val="24"/>
              </w:rPr>
            </w:pPr>
            <w:r>
              <w:rPr>
                <w:b/>
                <w:spacing w:val="-10"/>
                <w:sz w:val="24"/>
              </w:rPr>
              <w:t>C</w:t>
            </w:r>
          </w:p>
        </w:tc>
        <w:tc>
          <w:tcPr>
            <w:tcW w:w="1260" w:type="dxa"/>
          </w:tcPr>
          <w:p>
            <w:pPr>
              <w:pStyle w:val="TableParagraph"/>
              <w:rPr>
                <w:b/>
                <w:sz w:val="24"/>
              </w:rPr>
            </w:pPr>
            <w:r>
              <w:rPr>
                <w:b/>
                <w:spacing w:val="-10"/>
                <w:sz w:val="24"/>
              </w:rPr>
              <w:t>D</w:t>
            </w:r>
          </w:p>
        </w:tc>
        <w:tc>
          <w:tcPr>
            <w:tcW w:w="1147" w:type="dxa"/>
          </w:tcPr>
          <w:p>
            <w:pPr>
              <w:pStyle w:val="TableParagraph"/>
              <w:rPr>
                <w:b/>
                <w:sz w:val="24"/>
              </w:rPr>
            </w:pPr>
            <w:r>
              <w:rPr>
                <w:b/>
                <w:spacing w:val="-10"/>
                <w:sz w:val="24"/>
              </w:rPr>
              <w:t>E</w:t>
            </w:r>
          </w:p>
        </w:tc>
        <w:tc>
          <w:tcPr>
            <w:tcW w:w="1440" w:type="dxa"/>
          </w:tcPr>
          <w:p>
            <w:pPr>
              <w:pStyle w:val="TableParagraph"/>
              <w:rPr>
                <w:b/>
                <w:sz w:val="24"/>
              </w:rPr>
            </w:pPr>
            <w:r>
              <w:rPr>
                <w:b/>
                <w:spacing w:val="-10"/>
                <w:sz w:val="24"/>
              </w:rPr>
              <w:t>F</w:t>
            </w:r>
          </w:p>
        </w:tc>
        <w:tc>
          <w:tcPr>
            <w:tcW w:w="1080" w:type="dxa"/>
          </w:tcPr>
          <w:p>
            <w:pPr>
              <w:pStyle w:val="TableParagraph"/>
              <w:rPr>
                <w:b/>
                <w:sz w:val="24"/>
              </w:rPr>
            </w:pPr>
            <w:r>
              <w:rPr>
                <w:b/>
                <w:spacing w:val="-10"/>
                <w:sz w:val="24"/>
              </w:rPr>
              <w:t>G</w:t>
            </w:r>
          </w:p>
        </w:tc>
      </w:tr>
      <w:tr>
        <w:trPr>
          <w:trHeight w:val="551" w:hRule="atLeast"/>
        </w:trPr>
        <w:tc>
          <w:tcPr>
            <w:tcW w:w="540" w:type="dxa"/>
            <w:vMerge/>
            <w:tcBorders>
              <w:top w:val="nil"/>
            </w:tcBorders>
          </w:tcPr>
          <w:p>
            <w:pPr>
              <w:rPr>
                <w:sz w:val="2"/>
                <w:szCs w:val="2"/>
              </w:rPr>
            </w:pPr>
          </w:p>
        </w:tc>
        <w:tc>
          <w:tcPr>
            <w:tcW w:w="2070" w:type="dxa"/>
            <w:vMerge w:val="restart"/>
          </w:tcPr>
          <w:p>
            <w:pPr>
              <w:pStyle w:val="TableParagraph"/>
              <w:ind w:left="107"/>
              <w:rPr>
                <w:b/>
                <w:sz w:val="24"/>
              </w:rPr>
            </w:pPr>
            <w:r>
              <w:rPr>
                <w:b/>
                <w:sz w:val="24"/>
              </w:rPr>
              <w:t>If</w:t>
            </w:r>
            <w:r>
              <w:rPr>
                <w:b/>
                <w:spacing w:val="-13"/>
                <w:sz w:val="24"/>
              </w:rPr>
              <w:t> </w:t>
            </w:r>
            <w:r>
              <w:rPr>
                <w:b/>
                <w:sz w:val="24"/>
              </w:rPr>
              <w:t>the</w:t>
            </w:r>
            <w:r>
              <w:rPr>
                <w:b/>
                <w:spacing w:val="-13"/>
                <w:sz w:val="24"/>
              </w:rPr>
              <w:t> </w:t>
            </w:r>
            <w:r>
              <w:rPr>
                <w:b/>
                <w:sz w:val="24"/>
              </w:rPr>
              <w:t>reason</w:t>
            </w:r>
            <w:r>
              <w:rPr>
                <w:b/>
                <w:spacing w:val="-13"/>
                <w:sz w:val="24"/>
              </w:rPr>
              <w:t> </w:t>
            </w:r>
            <w:r>
              <w:rPr>
                <w:b/>
                <w:sz w:val="24"/>
              </w:rPr>
              <w:t>for PCS is</w:t>
            </w:r>
          </w:p>
          <w:p>
            <w:pPr>
              <w:pStyle w:val="TableParagraph"/>
              <w:ind w:left="107"/>
              <w:rPr>
                <w:b/>
                <w:sz w:val="24"/>
              </w:rPr>
            </w:pPr>
            <w:r>
              <w:rPr>
                <w:b/>
                <w:sz w:val="24"/>
              </w:rPr>
              <w:t>(See</w:t>
            </w:r>
            <w:r>
              <w:rPr>
                <w:b/>
                <w:spacing w:val="1"/>
                <w:sz w:val="24"/>
              </w:rPr>
              <w:t> </w:t>
            </w:r>
            <w:r>
              <w:rPr>
                <w:b/>
                <w:sz w:val="24"/>
              </w:rPr>
              <w:t>note </w:t>
            </w:r>
            <w:r>
              <w:rPr>
                <w:b/>
                <w:spacing w:val="-7"/>
                <w:sz w:val="24"/>
              </w:rPr>
              <w:t>1)</w:t>
            </w:r>
          </w:p>
        </w:tc>
        <w:tc>
          <w:tcPr>
            <w:tcW w:w="1260" w:type="dxa"/>
            <w:vMerge w:val="restart"/>
          </w:tcPr>
          <w:p>
            <w:pPr>
              <w:pStyle w:val="TableParagraph"/>
              <w:ind w:right="120"/>
              <w:rPr>
                <w:b/>
                <w:sz w:val="24"/>
              </w:rPr>
            </w:pPr>
            <w:r>
              <w:rPr>
                <w:b/>
                <w:sz w:val="24"/>
              </w:rPr>
              <w:t>And is a </w:t>
            </w:r>
            <w:r>
              <w:rPr>
                <w:b/>
                <w:spacing w:val="-2"/>
                <w:sz w:val="24"/>
              </w:rPr>
              <w:t>Career </w:t>
            </w:r>
            <w:r>
              <w:rPr>
                <w:b/>
                <w:sz w:val="24"/>
              </w:rPr>
              <w:t>Officer</w:t>
            </w:r>
            <w:r>
              <w:rPr>
                <w:b/>
                <w:spacing w:val="-15"/>
                <w:sz w:val="24"/>
              </w:rPr>
              <w:t> </w:t>
            </w:r>
            <w:r>
              <w:rPr>
                <w:b/>
                <w:sz w:val="24"/>
              </w:rPr>
              <w:t>or </w:t>
            </w:r>
            <w:r>
              <w:rPr>
                <w:b/>
                <w:spacing w:val="-2"/>
                <w:sz w:val="24"/>
              </w:rPr>
              <w:t>Career Enlisted Airman</w:t>
            </w:r>
            <w:r>
              <w:rPr>
                <w:b/>
                <w:sz w:val="24"/>
              </w:rPr>
              <w:t> </w:t>
            </w:r>
            <w:r>
              <w:rPr>
                <w:b/>
                <w:spacing w:val="-6"/>
                <w:sz w:val="24"/>
              </w:rPr>
              <w:t>or </w:t>
            </w:r>
            <w:r>
              <w:rPr>
                <w:b/>
                <w:spacing w:val="-2"/>
                <w:sz w:val="24"/>
              </w:rPr>
              <w:t>Guardian </w:t>
            </w:r>
            <w:r>
              <w:rPr>
                <w:b/>
                <w:sz w:val="24"/>
              </w:rPr>
              <w:t>(See note</w:t>
            </w:r>
          </w:p>
          <w:p>
            <w:pPr>
              <w:pStyle w:val="TableParagraph"/>
              <w:spacing w:line="255" w:lineRule="exact"/>
              <w:rPr>
                <w:b/>
                <w:sz w:val="24"/>
              </w:rPr>
            </w:pPr>
            <w:r>
              <w:rPr>
                <w:b/>
                <w:spacing w:val="-5"/>
                <w:sz w:val="24"/>
              </w:rPr>
              <w:t>2)</w:t>
            </w:r>
          </w:p>
        </w:tc>
        <w:tc>
          <w:tcPr>
            <w:tcW w:w="1440" w:type="dxa"/>
            <w:vMerge w:val="restart"/>
          </w:tcPr>
          <w:p>
            <w:pPr>
              <w:pStyle w:val="TableParagraph"/>
              <w:ind w:right="112"/>
              <w:rPr>
                <w:b/>
                <w:sz w:val="24"/>
              </w:rPr>
            </w:pPr>
            <w:r>
              <w:rPr>
                <w:b/>
                <w:sz w:val="24"/>
              </w:rPr>
              <w:t>Or</w:t>
            </w:r>
            <w:r>
              <w:rPr>
                <w:b/>
                <w:spacing w:val="-15"/>
                <w:sz w:val="24"/>
              </w:rPr>
              <w:t> </w:t>
            </w:r>
            <w:r>
              <w:rPr>
                <w:b/>
                <w:sz w:val="24"/>
              </w:rPr>
              <w:t>member is a Non- </w:t>
            </w:r>
            <w:r>
              <w:rPr>
                <w:b/>
                <w:spacing w:val="-2"/>
                <w:sz w:val="24"/>
              </w:rPr>
              <w:t>Career </w:t>
            </w:r>
            <w:r>
              <w:rPr>
                <w:b/>
                <w:sz w:val="24"/>
              </w:rPr>
              <w:t>officer or </w:t>
            </w:r>
            <w:r>
              <w:rPr>
                <w:b/>
                <w:spacing w:val="-2"/>
                <w:sz w:val="24"/>
              </w:rPr>
              <w:t>First-Term </w:t>
            </w:r>
            <w:r>
              <w:rPr>
                <w:b/>
                <w:sz w:val="24"/>
              </w:rPr>
              <w:t>Airman or </w:t>
            </w:r>
            <w:r>
              <w:rPr>
                <w:b/>
                <w:spacing w:val="-2"/>
                <w:sz w:val="24"/>
              </w:rPr>
              <w:t>Guardian </w:t>
            </w:r>
            <w:r>
              <w:rPr>
                <w:b/>
                <w:sz w:val="24"/>
              </w:rPr>
              <w:t>(See</w:t>
            </w:r>
            <w:r>
              <w:rPr>
                <w:b/>
                <w:spacing w:val="-9"/>
                <w:sz w:val="24"/>
              </w:rPr>
              <w:t> </w:t>
            </w:r>
            <w:r>
              <w:rPr>
                <w:b/>
                <w:sz w:val="24"/>
              </w:rPr>
              <w:t>note</w:t>
            </w:r>
            <w:r>
              <w:rPr>
                <w:b/>
                <w:spacing w:val="-9"/>
                <w:sz w:val="24"/>
              </w:rPr>
              <w:t> </w:t>
            </w:r>
            <w:r>
              <w:rPr>
                <w:b/>
                <w:sz w:val="24"/>
              </w:rPr>
              <w:t>2)</w:t>
            </w:r>
          </w:p>
        </w:tc>
        <w:tc>
          <w:tcPr>
            <w:tcW w:w="4927" w:type="dxa"/>
            <w:gridSpan w:val="4"/>
          </w:tcPr>
          <w:p>
            <w:pPr>
              <w:pStyle w:val="TableParagraph"/>
              <w:spacing w:line="270" w:lineRule="atLeast"/>
              <w:ind w:right="55"/>
              <w:rPr>
                <w:b/>
                <w:sz w:val="24"/>
              </w:rPr>
            </w:pPr>
            <w:r>
              <w:rPr>
                <w:b/>
                <w:sz w:val="24"/>
              </w:rPr>
              <w:t>Then the minimum time-on-station (in months)</w:t>
            </w:r>
            <w:r>
              <w:rPr>
                <w:b/>
                <w:spacing w:val="-6"/>
                <w:sz w:val="24"/>
              </w:rPr>
              <w:t> </w:t>
            </w:r>
            <w:r>
              <w:rPr>
                <w:b/>
                <w:sz w:val="24"/>
              </w:rPr>
              <w:t>for</w:t>
            </w:r>
            <w:r>
              <w:rPr>
                <w:b/>
                <w:spacing w:val="-7"/>
                <w:sz w:val="24"/>
              </w:rPr>
              <w:t> </w:t>
            </w:r>
            <w:r>
              <w:rPr>
                <w:b/>
                <w:sz w:val="24"/>
              </w:rPr>
              <w:t>the</w:t>
            </w:r>
            <w:r>
              <w:rPr>
                <w:b/>
                <w:spacing w:val="-6"/>
                <w:sz w:val="24"/>
              </w:rPr>
              <w:t> </w:t>
            </w:r>
            <w:r>
              <w:rPr>
                <w:b/>
                <w:sz w:val="24"/>
              </w:rPr>
              <w:t>PCS</w:t>
            </w:r>
            <w:r>
              <w:rPr>
                <w:b/>
                <w:spacing w:val="-6"/>
                <w:sz w:val="24"/>
              </w:rPr>
              <w:t> </w:t>
            </w:r>
            <w:r>
              <w:rPr>
                <w:b/>
                <w:sz w:val="24"/>
              </w:rPr>
              <w:t>type</w:t>
            </w:r>
            <w:r>
              <w:rPr>
                <w:b/>
                <w:spacing w:val="-6"/>
                <w:sz w:val="24"/>
              </w:rPr>
              <w:t> </w:t>
            </w:r>
            <w:r>
              <w:rPr>
                <w:b/>
                <w:sz w:val="24"/>
              </w:rPr>
              <w:t>shown</w:t>
            </w:r>
            <w:r>
              <w:rPr>
                <w:b/>
                <w:spacing w:val="-6"/>
                <w:sz w:val="24"/>
              </w:rPr>
              <w:t> </w:t>
            </w:r>
            <w:r>
              <w:rPr>
                <w:b/>
                <w:sz w:val="24"/>
              </w:rPr>
              <w:t>below</w:t>
            </w:r>
            <w:r>
              <w:rPr>
                <w:b/>
                <w:spacing w:val="-6"/>
                <w:sz w:val="24"/>
              </w:rPr>
              <w:t> </w:t>
            </w:r>
            <w:r>
              <w:rPr>
                <w:b/>
                <w:sz w:val="24"/>
              </w:rPr>
              <w:t>is:</w:t>
            </w:r>
          </w:p>
        </w:tc>
      </w:tr>
      <w:tr>
        <w:trPr>
          <w:trHeight w:val="2198" w:hRule="atLeast"/>
        </w:trPr>
        <w:tc>
          <w:tcPr>
            <w:tcW w:w="540" w:type="dxa"/>
            <w:vMerge/>
            <w:tcBorders>
              <w:top w:val="nil"/>
            </w:tcBorders>
          </w:tcPr>
          <w:p>
            <w:pPr>
              <w:rPr>
                <w:sz w:val="2"/>
                <w:szCs w:val="2"/>
              </w:rPr>
            </w:pPr>
          </w:p>
        </w:tc>
        <w:tc>
          <w:tcPr>
            <w:tcW w:w="2070" w:type="dxa"/>
            <w:vMerge/>
            <w:tcBorders>
              <w:top w:val="nil"/>
            </w:tcBorders>
          </w:tcPr>
          <w:p>
            <w:pPr>
              <w:rPr>
                <w:sz w:val="2"/>
                <w:szCs w:val="2"/>
              </w:rPr>
            </w:pPr>
          </w:p>
        </w:tc>
        <w:tc>
          <w:tcPr>
            <w:tcW w:w="1260" w:type="dxa"/>
            <w:vMerge/>
            <w:tcBorders>
              <w:top w:val="nil"/>
            </w:tcBorders>
          </w:tcPr>
          <w:p>
            <w:pPr>
              <w:rPr>
                <w:sz w:val="2"/>
                <w:szCs w:val="2"/>
              </w:rPr>
            </w:pPr>
          </w:p>
        </w:tc>
        <w:tc>
          <w:tcPr>
            <w:tcW w:w="1440" w:type="dxa"/>
            <w:vMerge/>
            <w:tcBorders>
              <w:top w:val="nil"/>
            </w:tcBorders>
          </w:tcPr>
          <w:p>
            <w:pPr>
              <w:rPr>
                <w:sz w:val="2"/>
                <w:szCs w:val="2"/>
              </w:rPr>
            </w:pPr>
          </w:p>
        </w:tc>
        <w:tc>
          <w:tcPr>
            <w:tcW w:w="1260" w:type="dxa"/>
          </w:tcPr>
          <w:p>
            <w:pPr>
              <w:pStyle w:val="TableParagraph"/>
              <w:spacing w:before="1"/>
              <w:rPr>
                <w:b/>
                <w:sz w:val="24"/>
              </w:rPr>
            </w:pPr>
            <w:r>
              <w:rPr>
                <w:b/>
                <w:spacing w:val="-2"/>
                <w:sz w:val="24"/>
              </w:rPr>
              <w:t>CONUS</w:t>
            </w:r>
          </w:p>
          <w:p>
            <w:pPr>
              <w:pStyle w:val="TableParagraph"/>
              <w:ind w:right="291"/>
              <w:rPr>
                <w:b/>
                <w:sz w:val="24"/>
              </w:rPr>
            </w:pPr>
            <w:r>
              <w:rPr>
                <w:b/>
                <w:spacing w:val="-4"/>
                <w:sz w:val="24"/>
              </w:rPr>
              <w:t>-to- </w:t>
            </w:r>
            <w:r>
              <w:rPr>
                <w:b/>
                <w:spacing w:val="-2"/>
                <w:sz w:val="24"/>
              </w:rPr>
              <w:t>CONUS</w:t>
            </w:r>
          </w:p>
        </w:tc>
        <w:tc>
          <w:tcPr>
            <w:tcW w:w="1147" w:type="dxa"/>
          </w:tcPr>
          <w:p>
            <w:pPr>
              <w:pStyle w:val="TableParagraph"/>
              <w:spacing w:before="1"/>
              <w:rPr>
                <w:b/>
                <w:sz w:val="24"/>
              </w:rPr>
            </w:pPr>
            <w:r>
              <w:rPr>
                <w:b/>
                <w:spacing w:val="-2"/>
                <w:sz w:val="24"/>
              </w:rPr>
              <w:t>CONUS-</w:t>
            </w:r>
          </w:p>
          <w:p>
            <w:pPr>
              <w:pStyle w:val="TableParagraph"/>
              <w:ind w:right="183"/>
              <w:rPr>
                <w:b/>
                <w:sz w:val="24"/>
              </w:rPr>
            </w:pPr>
            <w:r>
              <w:rPr>
                <w:b/>
                <w:spacing w:val="-4"/>
                <w:sz w:val="24"/>
              </w:rPr>
              <w:t>to- </w:t>
            </w:r>
            <w:r>
              <w:rPr>
                <w:b/>
                <w:spacing w:val="-2"/>
                <w:sz w:val="24"/>
              </w:rPr>
              <w:t>Oversea </w:t>
            </w:r>
            <w:r>
              <w:rPr>
                <w:b/>
                <w:spacing w:val="-10"/>
                <w:sz w:val="24"/>
              </w:rPr>
              <w:t>s</w:t>
            </w:r>
          </w:p>
        </w:tc>
        <w:tc>
          <w:tcPr>
            <w:tcW w:w="1440" w:type="dxa"/>
          </w:tcPr>
          <w:p>
            <w:pPr>
              <w:pStyle w:val="TableParagraph"/>
              <w:spacing w:before="1"/>
              <w:ind w:right="199"/>
              <w:rPr>
                <w:b/>
                <w:sz w:val="24"/>
              </w:rPr>
            </w:pPr>
            <w:r>
              <w:rPr>
                <w:b/>
                <w:spacing w:val="-2"/>
                <w:sz w:val="24"/>
              </w:rPr>
              <w:t>Overseas- to-CONUS</w:t>
            </w:r>
          </w:p>
        </w:tc>
        <w:tc>
          <w:tcPr>
            <w:tcW w:w="1080" w:type="dxa"/>
          </w:tcPr>
          <w:p>
            <w:pPr>
              <w:pStyle w:val="TableParagraph"/>
              <w:spacing w:before="1"/>
              <w:ind w:right="118"/>
              <w:rPr>
                <w:b/>
                <w:sz w:val="24"/>
              </w:rPr>
            </w:pPr>
            <w:r>
              <w:rPr>
                <w:b/>
                <w:spacing w:val="-2"/>
                <w:sz w:val="24"/>
              </w:rPr>
              <w:t>Oversea s-to- Oversea </w:t>
            </w:r>
            <w:r>
              <w:rPr>
                <w:b/>
                <w:spacing w:val="-10"/>
                <w:sz w:val="24"/>
              </w:rPr>
              <w:t>s</w:t>
            </w:r>
          </w:p>
        </w:tc>
      </w:tr>
      <w:tr>
        <w:trPr>
          <w:trHeight w:val="827" w:hRule="atLeast"/>
        </w:trPr>
        <w:tc>
          <w:tcPr>
            <w:tcW w:w="540" w:type="dxa"/>
          </w:tcPr>
          <w:p>
            <w:pPr>
              <w:pStyle w:val="TableParagraph"/>
              <w:ind w:left="107"/>
              <w:rPr>
                <w:sz w:val="24"/>
              </w:rPr>
            </w:pPr>
            <w:r>
              <w:rPr>
                <w:spacing w:val="-5"/>
                <w:sz w:val="24"/>
              </w:rPr>
              <w:t>19</w:t>
            </w:r>
          </w:p>
        </w:tc>
        <w:tc>
          <w:tcPr>
            <w:tcW w:w="2070" w:type="dxa"/>
          </w:tcPr>
          <w:p>
            <w:pPr>
              <w:pStyle w:val="TableParagraph"/>
              <w:spacing w:line="270" w:lineRule="atLeast"/>
              <w:ind w:left="107"/>
              <w:rPr>
                <w:b/>
                <w:sz w:val="24"/>
              </w:rPr>
            </w:pPr>
            <w:r>
              <w:rPr>
                <w:sz w:val="24"/>
              </w:rPr>
              <w:t>Disqualified for continued</w:t>
            </w:r>
            <w:r>
              <w:rPr>
                <w:spacing w:val="-15"/>
                <w:sz w:val="24"/>
              </w:rPr>
              <w:t> </w:t>
            </w:r>
            <w:r>
              <w:rPr>
                <w:sz w:val="24"/>
              </w:rPr>
              <w:t>duty</w:t>
            </w:r>
            <w:r>
              <w:rPr>
                <w:spacing w:val="-15"/>
                <w:sz w:val="24"/>
              </w:rPr>
              <w:t> </w:t>
            </w:r>
            <w:r>
              <w:rPr>
                <w:sz w:val="24"/>
              </w:rPr>
              <w:t>as limited in </w:t>
            </w:r>
            <w:r>
              <w:rPr>
                <w:b/>
                <w:sz w:val="24"/>
              </w:rPr>
              <w:t>note 7</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75"/>
              <w:rPr>
                <w:sz w:val="24"/>
              </w:rPr>
            </w:pPr>
            <w:r>
              <w:rPr>
                <w:spacing w:val="-6"/>
                <w:sz w:val="24"/>
              </w:rPr>
              <w:t>No </w:t>
            </w:r>
            <w:r>
              <w:rPr>
                <w:spacing w:val="-2"/>
                <w:sz w:val="24"/>
              </w:rPr>
              <w:t>Minimum</w:t>
            </w:r>
          </w:p>
        </w:tc>
        <w:tc>
          <w:tcPr>
            <w:tcW w:w="1147" w:type="dxa"/>
          </w:tcPr>
          <w:p>
            <w:pPr>
              <w:pStyle w:val="TableParagraph"/>
              <w:rPr>
                <w:sz w:val="24"/>
              </w:rPr>
            </w:pPr>
            <w:r>
              <w:rPr>
                <w:spacing w:val="-5"/>
                <w:sz w:val="24"/>
              </w:rPr>
              <w:t>N/A</w:t>
            </w:r>
          </w:p>
        </w:tc>
        <w:tc>
          <w:tcPr>
            <w:tcW w:w="1440" w:type="dxa"/>
          </w:tcPr>
          <w:p>
            <w:pPr>
              <w:pStyle w:val="TableParagraph"/>
              <w:ind w:right="355"/>
              <w:rPr>
                <w:sz w:val="24"/>
              </w:rPr>
            </w:pPr>
            <w:r>
              <w:rPr>
                <w:spacing w:val="-6"/>
                <w:sz w:val="24"/>
              </w:rPr>
              <w:t>No </w:t>
            </w:r>
            <w:r>
              <w:rPr>
                <w:spacing w:val="-2"/>
                <w:sz w:val="24"/>
              </w:rPr>
              <w:t>Minimum</w:t>
            </w:r>
          </w:p>
        </w:tc>
        <w:tc>
          <w:tcPr>
            <w:tcW w:w="1080" w:type="dxa"/>
          </w:tcPr>
          <w:p>
            <w:pPr>
              <w:pStyle w:val="TableParagraph"/>
              <w:spacing w:line="270" w:lineRule="atLeast"/>
              <w:ind w:right="180"/>
              <w:rPr>
                <w:sz w:val="24"/>
              </w:rPr>
            </w:pPr>
            <w:r>
              <w:rPr>
                <w:spacing w:val="-6"/>
                <w:sz w:val="24"/>
              </w:rPr>
              <w:t>No </w:t>
            </w:r>
            <w:r>
              <w:rPr>
                <w:spacing w:val="-2"/>
                <w:sz w:val="24"/>
              </w:rPr>
              <w:t>Minimu </w:t>
            </w:r>
            <w:r>
              <w:rPr>
                <w:spacing w:val="-10"/>
                <w:sz w:val="24"/>
              </w:rPr>
              <w:t>m</w:t>
            </w:r>
          </w:p>
        </w:tc>
      </w:tr>
      <w:tr>
        <w:trPr>
          <w:trHeight w:val="2208" w:hRule="atLeast"/>
        </w:trPr>
        <w:tc>
          <w:tcPr>
            <w:tcW w:w="540" w:type="dxa"/>
          </w:tcPr>
          <w:p>
            <w:pPr>
              <w:pStyle w:val="TableParagraph"/>
              <w:spacing w:before="1"/>
              <w:ind w:left="107"/>
              <w:rPr>
                <w:sz w:val="24"/>
              </w:rPr>
            </w:pPr>
            <w:r>
              <w:rPr>
                <w:spacing w:val="-5"/>
                <w:sz w:val="24"/>
              </w:rPr>
              <w:t>20</w:t>
            </w:r>
          </w:p>
        </w:tc>
        <w:tc>
          <w:tcPr>
            <w:tcW w:w="2070" w:type="dxa"/>
          </w:tcPr>
          <w:p>
            <w:pPr>
              <w:pStyle w:val="TableParagraph"/>
              <w:spacing w:line="270" w:lineRule="atLeast"/>
              <w:ind w:left="107" w:right="148"/>
              <w:rPr>
                <w:sz w:val="24"/>
              </w:rPr>
            </w:pPr>
            <w:r>
              <w:rPr>
                <w:sz w:val="24"/>
              </w:rPr>
              <w:t>Upon</w:t>
            </w:r>
            <w:r>
              <w:rPr>
                <w:spacing w:val="-15"/>
                <w:sz w:val="24"/>
              </w:rPr>
              <w:t> </w:t>
            </w:r>
            <w:r>
              <w:rPr>
                <w:sz w:val="24"/>
              </w:rPr>
              <w:t>release</w:t>
            </w:r>
            <w:r>
              <w:rPr>
                <w:spacing w:val="-15"/>
                <w:sz w:val="24"/>
              </w:rPr>
              <w:t> </w:t>
            </w:r>
            <w:r>
              <w:rPr>
                <w:sz w:val="24"/>
              </w:rPr>
              <w:t>from a hospital patient squadron as a patient, release from confinement as a prisoner, or acquittal</w:t>
            </w:r>
            <w:r>
              <w:rPr>
                <w:spacing w:val="-11"/>
                <w:sz w:val="24"/>
              </w:rPr>
              <w:t> </w:t>
            </w:r>
            <w:r>
              <w:rPr>
                <w:sz w:val="24"/>
              </w:rPr>
              <w:t>at</w:t>
            </w:r>
            <w:r>
              <w:rPr>
                <w:spacing w:val="-10"/>
                <w:sz w:val="24"/>
              </w:rPr>
              <w:t> </w:t>
            </w:r>
            <w:r>
              <w:rPr>
                <w:sz w:val="24"/>
              </w:rPr>
              <w:t>a</w:t>
            </w:r>
            <w:r>
              <w:rPr>
                <w:spacing w:val="-10"/>
                <w:sz w:val="24"/>
              </w:rPr>
              <w:t> </w:t>
            </w:r>
            <w:r>
              <w:rPr>
                <w:sz w:val="24"/>
              </w:rPr>
              <w:t>court </w:t>
            </w:r>
            <w:r>
              <w:rPr>
                <w:spacing w:val="-2"/>
                <w:sz w:val="24"/>
              </w:rPr>
              <w:t>martial</w:t>
            </w:r>
          </w:p>
        </w:tc>
        <w:tc>
          <w:tcPr>
            <w:tcW w:w="1260" w:type="dxa"/>
          </w:tcPr>
          <w:p>
            <w:pPr>
              <w:pStyle w:val="TableParagraph"/>
              <w:spacing w:before="1"/>
              <w:rPr>
                <w:sz w:val="24"/>
              </w:rPr>
            </w:pPr>
            <w:r>
              <w:rPr>
                <w:spacing w:val="-10"/>
                <w:sz w:val="24"/>
              </w:rPr>
              <w:t>X</w:t>
            </w:r>
          </w:p>
        </w:tc>
        <w:tc>
          <w:tcPr>
            <w:tcW w:w="1440" w:type="dxa"/>
          </w:tcPr>
          <w:p>
            <w:pPr>
              <w:pStyle w:val="TableParagraph"/>
              <w:spacing w:before="1"/>
              <w:rPr>
                <w:sz w:val="24"/>
              </w:rPr>
            </w:pPr>
            <w:r>
              <w:rPr>
                <w:spacing w:val="-10"/>
                <w:sz w:val="24"/>
              </w:rPr>
              <w:t>X</w:t>
            </w:r>
          </w:p>
        </w:tc>
        <w:tc>
          <w:tcPr>
            <w:tcW w:w="1260" w:type="dxa"/>
          </w:tcPr>
          <w:p>
            <w:pPr>
              <w:pStyle w:val="TableParagraph"/>
              <w:spacing w:before="1"/>
              <w:ind w:right="175"/>
              <w:rPr>
                <w:sz w:val="24"/>
              </w:rPr>
            </w:pPr>
            <w:r>
              <w:rPr>
                <w:spacing w:val="-6"/>
                <w:sz w:val="24"/>
              </w:rPr>
              <w:t>No </w:t>
            </w:r>
            <w:r>
              <w:rPr>
                <w:spacing w:val="-2"/>
                <w:sz w:val="24"/>
              </w:rPr>
              <w:t>Minimum</w:t>
            </w:r>
          </w:p>
        </w:tc>
        <w:tc>
          <w:tcPr>
            <w:tcW w:w="1147" w:type="dxa"/>
          </w:tcPr>
          <w:p>
            <w:pPr>
              <w:pStyle w:val="TableParagraph"/>
              <w:spacing w:before="1"/>
              <w:ind w:right="247"/>
              <w:rPr>
                <w:sz w:val="24"/>
              </w:rPr>
            </w:pPr>
            <w:r>
              <w:rPr>
                <w:spacing w:val="-6"/>
                <w:sz w:val="24"/>
              </w:rPr>
              <w:t>No </w:t>
            </w:r>
            <w:r>
              <w:rPr>
                <w:spacing w:val="-2"/>
                <w:sz w:val="24"/>
              </w:rPr>
              <w:t>Minimu </w:t>
            </w:r>
            <w:r>
              <w:rPr>
                <w:spacing w:val="-10"/>
                <w:sz w:val="24"/>
              </w:rPr>
              <w:t>m</w:t>
            </w:r>
          </w:p>
        </w:tc>
        <w:tc>
          <w:tcPr>
            <w:tcW w:w="1440" w:type="dxa"/>
          </w:tcPr>
          <w:p>
            <w:pPr>
              <w:pStyle w:val="TableParagraph"/>
              <w:spacing w:before="1"/>
              <w:ind w:right="355"/>
              <w:rPr>
                <w:sz w:val="24"/>
              </w:rPr>
            </w:pPr>
            <w:r>
              <w:rPr>
                <w:spacing w:val="-6"/>
                <w:sz w:val="24"/>
              </w:rPr>
              <w:t>No </w:t>
            </w:r>
            <w:r>
              <w:rPr>
                <w:spacing w:val="-2"/>
                <w:sz w:val="24"/>
              </w:rPr>
              <w:t>Minimum</w:t>
            </w:r>
          </w:p>
        </w:tc>
        <w:tc>
          <w:tcPr>
            <w:tcW w:w="1080" w:type="dxa"/>
          </w:tcPr>
          <w:p>
            <w:pPr>
              <w:pStyle w:val="TableParagraph"/>
              <w:spacing w:before="1"/>
              <w:ind w:right="180"/>
              <w:rPr>
                <w:sz w:val="24"/>
              </w:rPr>
            </w:pPr>
            <w:r>
              <w:rPr>
                <w:spacing w:val="-6"/>
                <w:sz w:val="24"/>
              </w:rPr>
              <w:t>No </w:t>
            </w:r>
            <w:r>
              <w:rPr>
                <w:spacing w:val="-2"/>
                <w:sz w:val="24"/>
              </w:rPr>
              <w:t>Minimu </w:t>
            </w:r>
            <w:r>
              <w:rPr>
                <w:spacing w:val="-10"/>
                <w:sz w:val="24"/>
              </w:rPr>
              <w:t>m</w:t>
            </w:r>
          </w:p>
        </w:tc>
      </w:tr>
      <w:tr>
        <w:trPr>
          <w:trHeight w:val="4967" w:hRule="atLeast"/>
        </w:trPr>
        <w:tc>
          <w:tcPr>
            <w:tcW w:w="540" w:type="dxa"/>
          </w:tcPr>
          <w:p>
            <w:pPr>
              <w:pStyle w:val="TableParagraph"/>
              <w:ind w:left="107"/>
              <w:rPr>
                <w:sz w:val="24"/>
              </w:rPr>
            </w:pPr>
            <w:r>
              <w:rPr>
                <w:spacing w:val="-5"/>
                <w:sz w:val="24"/>
              </w:rPr>
              <w:t>21</w:t>
            </w:r>
          </w:p>
        </w:tc>
        <w:tc>
          <w:tcPr>
            <w:tcW w:w="2070" w:type="dxa"/>
          </w:tcPr>
          <w:p>
            <w:pPr>
              <w:pStyle w:val="TableParagraph"/>
              <w:ind w:left="107" w:right="148"/>
              <w:rPr>
                <w:sz w:val="24"/>
              </w:rPr>
            </w:pPr>
            <w:r>
              <w:rPr>
                <w:sz w:val="24"/>
              </w:rPr>
              <w:t>An officer (only) in a professional skill, such as doctor or lawyer, serving an </w:t>
            </w:r>
            <w:r>
              <w:rPr>
                <w:spacing w:val="-2"/>
                <w:sz w:val="24"/>
              </w:rPr>
              <w:t>assignment </w:t>
            </w:r>
            <w:r>
              <w:rPr>
                <w:sz w:val="24"/>
              </w:rPr>
              <w:t>designated by the SecAF, for the purpose of </w:t>
            </w:r>
            <w:r>
              <w:rPr>
                <w:spacing w:val="-2"/>
                <w:sz w:val="24"/>
              </w:rPr>
              <w:t>validating professional </w:t>
            </w:r>
            <w:r>
              <w:rPr>
                <w:sz w:val="24"/>
              </w:rPr>
              <w:t>credentials or </w:t>
            </w:r>
            <w:r>
              <w:rPr>
                <w:spacing w:val="-2"/>
                <w:sz w:val="24"/>
              </w:rPr>
              <w:t>developing </w:t>
            </w:r>
            <w:r>
              <w:rPr>
                <w:sz w:val="24"/>
              </w:rPr>
              <w:t>expertise in </w:t>
            </w:r>
            <w:r>
              <w:rPr>
                <w:spacing w:val="-2"/>
                <w:sz w:val="24"/>
              </w:rPr>
              <w:t>selected </w:t>
            </w:r>
            <w:r>
              <w:rPr>
                <w:sz w:val="24"/>
              </w:rPr>
              <w:t>specialized skills</w:t>
            </w:r>
          </w:p>
          <w:p>
            <w:pPr>
              <w:pStyle w:val="TableParagraph"/>
              <w:spacing w:line="270" w:lineRule="atLeast"/>
              <w:ind w:left="107"/>
              <w:rPr>
                <w:sz w:val="24"/>
              </w:rPr>
            </w:pPr>
            <w:r>
              <w:rPr>
                <w:sz w:val="24"/>
              </w:rPr>
              <w:t>before</w:t>
            </w:r>
            <w:r>
              <w:rPr>
                <w:spacing w:val="-15"/>
                <w:sz w:val="24"/>
              </w:rPr>
              <w:t> </w:t>
            </w:r>
            <w:r>
              <w:rPr>
                <w:sz w:val="24"/>
              </w:rPr>
              <w:t>assigning</w:t>
            </w:r>
            <w:r>
              <w:rPr>
                <w:spacing w:val="-15"/>
                <w:sz w:val="24"/>
              </w:rPr>
              <w:t> </w:t>
            </w:r>
            <w:r>
              <w:rPr>
                <w:sz w:val="24"/>
              </w:rPr>
              <w:t>to independent duty</w:t>
            </w:r>
          </w:p>
        </w:tc>
        <w:tc>
          <w:tcPr>
            <w:tcW w:w="1260" w:type="dxa"/>
          </w:tcPr>
          <w:p>
            <w:pPr>
              <w:pStyle w:val="TableParagraph"/>
              <w:rPr>
                <w:sz w:val="24"/>
              </w:rPr>
            </w:pPr>
            <w:r>
              <w:rPr>
                <w:spacing w:val="-10"/>
                <w:sz w:val="24"/>
              </w:rPr>
              <w:t>X</w:t>
            </w:r>
          </w:p>
        </w:tc>
        <w:tc>
          <w:tcPr>
            <w:tcW w:w="1440" w:type="dxa"/>
          </w:tcPr>
          <w:p>
            <w:pPr>
              <w:pStyle w:val="TableParagraph"/>
              <w:rPr>
                <w:sz w:val="24"/>
              </w:rPr>
            </w:pPr>
            <w:r>
              <w:rPr>
                <w:spacing w:val="-10"/>
                <w:sz w:val="24"/>
              </w:rPr>
              <w:t>X</w:t>
            </w:r>
          </w:p>
        </w:tc>
        <w:tc>
          <w:tcPr>
            <w:tcW w:w="1260" w:type="dxa"/>
          </w:tcPr>
          <w:p>
            <w:pPr>
              <w:pStyle w:val="TableParagraph"/>
              <w:ind w:right="175"/>
              <w:rPr>
                <w:sz w:val="24"/>
              </w:rPr>
            </w:pPr>
            <w:r>
              <w:rPr>
                <w:spacing w:val="-6"/>
                <w:sz w:val="24"/>
              </w:rPr>
              <w:t>No </w:t>
            </w:r>
            <w:r>
              <w:rPr>
                <w:spacing w:val="-2"/>
                <w:sz w:val="24"/>
              </w:rPr>
              <w:t>Minimum</w:t>
            </w:r>
          </w:p>
        </w:tc>
        <w:tc>
          <w:tcPr>
            <w:tcW w:w="1147" w:type="dxa"/>
          </w:tcPr>
          <w:p>
            <w:pPr>
              <w:pStyle w:val="TableParagraph"/>
              <w:rPr>
                <w:sz w:val="24"/>
              </w:rPr>
            </w:pPr>
            <w:r>
              <w:rPr>
                <w:spacing w:val="-5"/>
                <w:sz w:val="24"/>
              </w:rPr>
              <w:t>N/A</w:t>
            </w:r>
          </w:p>
        </w:tc>
        <w:tc>
          <w:tcPr>
            <w:tcW w:w="1440" w:type="dxa"/>
          </w:tcPr>
          <w:p>
            <w:pPr>
              <w:pStyle w:val="TableParagraph"/>
              <w:rPr>
                <w:sz w:val="24"/>
              </w:rPr>
            </w:pPr>
            <w:r>
              <w:rPr>
                <w:spacing w:val="-5"/>
                <w:sz w:val="24"/>
              </w:rPr>
              <w:t>N/A</w:t>
            </w:r>
          </w:p>
        </w:tc>
        <w:tc>
          <w:tcPr>
            <w:tcW w:w="1080" w:type="dxa"/>
          </w:tcPr>
          <w:p>
            <w:pPr>
              <w:pStyle w:val="TableParagraph"/>
              <w:rPr>
                <w:sz w:val="24"/>
              </w:rPr>
            </w:pPr>
            <w:r>
              <w:rPr>
                <w:spacing w:val="-5"/>
                <w:sz w:val="24"/>
              </w:rPr>
              <w:t>N/A</w:t>
            </w:r>
          </w:p>
        </w:tc>
      </w:tr>
    </w:tbl>
    <w:p>
      <w:pPr>
        <w:spacing w:after="0"/>
        <w:rPr>
          <w:sz w:val="24"/>
        </w:rPr>
        <w:sectPr>
          <w:pgSz w:w="12240" w:h="15840"/>
          <w:pgMar w:header="731" w:footer="0" w:top="1380" w:bottom="280" w:left="660" w:right="640"/>
        </w:sectPr>
      </w:pPr>
    </w:p>
    <w:p>
      <w:pPr>
        <w:spacing w:before="106"/>
        <w:ind w:left="550" w:right="0" w:firstLine="0"/>
        <w:jc w:val="left"/>
        <w:rPr>
          <w:sz w:val="24"/>
        </w:rPr>
      </w:pPr>
      <w:r>
        <w:rPr/>
        <mc:AlternateContent>
          <mc:Choice Requires="wps">
            <w:drawing>
              <wp:anchor distT="0" distB="0" distL="0" distR="0" allowOverlap="1" layoutInCell="1" locked="0" behindDoc="1" simplePos="0" relativeHeight="473413120">
                <wp:simplePos x="0" y="0"/>
                <wp:positionH relativeFrom="page">
                  <wp:posOffset>697230</wp:posOffset>
                </wp:positionH>
                <wp:positionV relativeFrom="paragraph">
                  <wp:posOffset>60959</wp:posOffset>
                </wp:positionV>
                <wp:extent cx="6507480" cy="619633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507480" cy="6196330"/>
                        </a:xfrm>
                        <a:custGeom>
                          <a:avLst/>
                          <a:gdLst/>
                          <a:ahLst/>
                          <a:cxnLst/>
                          <a:rect l="l" t="t" r="r" b="b"/>
                          <a:pathLst>
                            <a:path w="6507480" h="6196330">
                              <a:moveTo>
                                <a:pt x="6083" y="0"/>
                              </a:moveTo>
                              <a:lnTo>
                                <a:pt x="0" y="0"/>
                              </a:lnTo>
                              <a:lnTo>
                                <a:pt x="0" y="6096"/>
                              </a:lnTo>
                              <a:lnTo>
                                <a:pt x="0" y="6190234"/>
                              </a:lnTo>
                              <a:lnTo>
                                <a:pt x="0" y="6196330"/>
                              </a:lnTo>
                              <a:lnTo>
                                <a:pt x="6083" y="6196330"/>
                              </a:lnTo>
                              <a:lnTo>
                                <a:pt x="6083" y="6190234"/>
                              </a:lnTo>
                              <a:lnTo>
                                <a:pt x="6083" y="6096"/>
                              </a:lnTo>
                              <a:lnTo>
                                <a:pt x="6083" y="0"/>
                              </a:lnTo>
                              <a:close/>
                            </a:path>
                            <a:path w="6507480" h="6196330">
                              <a:moveTo>
                                <a:pt x="6507467" y="0"/>
                              </a:moveTo>
                              <a:lnTo>
                                <a:pt x="6501384" y="0"/>
                              </a:lnTo>
                              <a:lnTo>
                                <a:pt x="6096" y="0"/>
                              </a:lnTo>
                              <a:lnTo>
                                <a:pt x="6096" y="6096"/>
                              </a:lnTo>
                              <a:lnTo>
                                <a:pt x="6501384" y="6096"/>
                              </a:lnTo>
                              <a:lnTo>
                                <a:pt x="6501384" y="6190234"/>
                              </a:lnTo>
                              <a:lnTo>
                                <a:pt x="6096" y="6190234"/>
                              </a:lnTo>
                              <a:lnTo>
                                <a:pt x="6096" y="6196330"/>
                              </a:lnTo>
                              <a:lnTo>
                                <a:pt x="6501384" y="6196330"/>
                              </a:lnTo>
                              <a:lnTo>
                                <a:pt x="6507467" y="6196330"/>
                              </a:lnTo>
                              <a:lnTo>
                                <a:pt x="6507467" y="6190234"/>
                              </a:lnTo>
                              <a:lnTo>
                                <a:pt x="6507467" y="6096"/>
                              </a:lnTo>
                              <a:lnTo>
                                <a:pt x="65074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900002pt;margin-top:4.799966pt;width:512.4pt;height:487.9pt;mso-position-horizontal-relative:page;mso-position-vertical-relative:paragraph;z-index:-29903360" id="docshape9" coordorigin="1098,96" coordsize="10248,9758" path="m1108,96l1098,96,1098,106,1098,9844,1098,9854,1108,9854,1108,9844,1108,106,1108,96xm11346,96l11336,96,1108,96,1108,106,11336,106,11336,9844,1108,9844,1108,9854,11336,9854,11346,9854,11346,9844,11346,106,11346,96xe" filled="true" fillcolor="#000000" stroked="false">
                <v:path arrowok="t"/>
                <v:fill type="solid"/>
                <w10:wrap type="none"/>
              </v:shape>
            </w:pict>
          </mc:Fallback>
        </mc:AlternateContent>
      </w:r>
      <w:r>
        <w:rPr>
          <w:b/>
          <w:spacing w:val="-2"/>
          <w:sz w:val="24"/>
        </w:rPr>
        <w:t>Note</w:t>
      </w:r>
      <w:r>
        <w:rPr>
          <w:spacing w:val="-2"/>
          <w:sz w:val="24"/>
        </w:rPr>
        <w:t>:</w:t>
      </w:r>
    </w:p>
    <w:p>
      <w:pPr>
        <w:pStyle w:val="ListParagraph"/>
        <w:numPr>
          <w:ilvl w:val="0"/>
          <w:numId w:val="27"/>
        </w:numPr>
        <w:tabs>
          <w:tab w:pos="790" w:val="left" w:leader="none"/>
        </w:tabs>
        <w:spacing w:line="240" w:lineRule="auto" w:before="0" w:after="0"/>
        <w:ind w:left="790" w:right="0" w:hanging="240"/>
        <w:jc w:val="left"/>
        <w:rPr>
          <w:sz w:val="24"/>
        </w:rPr>
      </w:pPr>
      <w:r>
        <w:rPr>
          <w:sz w:val="24"/>
        </w:rPr>
        <w:t>Use</w:t>
      </w:r>
      <w:r>
        <w:rPr>
          <w:spacing w:val="-1"/>
          <w:sz w:val="24"/>
        </w:rPr>
        <w:t> </w:t>
      </w:r>
      <w:r>
        <w:rPr>
          <w:sz w:val="24"/>
        </w:rPr>
        <w:t>this table in</w:t>
      </w:r>
      <w:r>
        <w:rPr>
          <w:spacing w:val="-2"/>
          <w:sz w:val="24"/>
        </w:rPr>
        <w:t> </w:t>
      </w:r>
      <w:r>
        <w:rPr>
          <w:sz w:val="24"/>
        </w:rPr>
        <w:t>conjunction with </w:t>
      </w:r>
      <w:r>
        <w:rPr>
          <w:b/>
          <w:sz w:val="24"/>
        </w:rPr>
        <w:t>paragraph 6.5</w:t>
      </w:r>
      <w:r>
        <w:rPr>
          <w:sz w:val="24"/>
        </w:rPr>
        <w:t>.</w:t>
      </w:r>
      <w:r>
        <w:rPr>
          <w:spacing w:val="60"/>
          <w:sz w:val="24"/>
        </w:rPr>
        <w:t> </w:t>
      </w:r>
      <w:r>
        <w:rPr>
          <w:sz w:val="24"/>
        </w:rPr>
        <w:t>Do not use this as a</w:t>
      </w:r>
      <w:r>
        <w:rPr>
          <w:spacing w:val="-1"/>
          <w:sz w:val="24"/>
        </w:rPr>
        <w:t> </w:t>
      </w:r>
      <w:r>
        <w:rPr>
          <w:sz w:val="24"/>
        </w:rPr>
        <w:t>stand-alone </w:t>
      </w:r>
      <w:r>
        <w:rPr>
          <w:spacing w:val="-2"/>
          <w:sz w:val="24"/>
        </w:rPr>
        <w:t>table.</w:t>
      </w:r>
    </w:p>
    <w:p>
      <w:pPr>
        <w:pStyle w:val="ListParagraph"/>
        <w:numPr>
          <w:ilvl w:val="0"/>
          <w:numId w:val="27"/>
        </w:numPr>
        <w:tabs>
          <w:tab w:pos="790" w:val="left" w:leader="none"/>
        </w:tabs>
        <w:spacing w:line="240" w:lineRule="auto" w:before="0" w:after="0"/>
        <w:ind w:left="550" w:right="776" w:firstLine="0"/>
        <w:jc w:val="left"/>
        <w:rPr>
          <w:sz w:val="24"/>
        </w:rPr>
      </w:pPr>
      <w:r>
        <w:rPr>
          <w:sz w:val="24"/>
        </w:rPr>
        <w:t>See </w:t>
      </w:r>
      <w:r>
        <w:rPr>
          <w:b/>
          <w:sz w:val="24"/>
        </w:rPr>
        <w:t>Attachment 1 </w:t>
      </w:r>
      <w:r>
        <w:rPr>
          <w:sz w:val="24"/>
        </w:rPr>
        <w:t>for definition of non-career officer and first term Airmen or Guardians.</w:t>
      </w:r>
      <w:r>
        <w:rPr>
          <w:spacing w:val="40"/>
          <w:sz w:val="24"/>
        </w:rPr>
        <w:t> </w:t>
      </w:r>
      <w:r>
        <w:rPr>
          <w:sz w:val="24"/>
        </w:rPr>
        <w:t>The minimum time-on-station for a non-career officer or first term Airman or Guardian is based on the specific</w:t>
      </w:r>
      <w:r>
        <w:rPr>
          <w:spacing w:val="-4"/>
          <w:sz w:val="24"/>
        </w:rPr>
        <w:t> </w:t>
      </w:r>
      <w:r>
        <w:rPr>
          <w:sz w:val="24"/>
        </w:rPr>
        <w:t>reason</w:t>
      </w:r>
      <w:r>
        <w:rPr>
          <w:spacing w:val="-2"/>
          <w:sz w:val="24"/>
        </w:rPr>
        <w:t> </w:t>
      </w:r>
      <w:r>
        <w:rPr>
          <w:sz w:val="24"/>
        </w:rPr>
        <w:t>for</w:t>
      </w:r>
      <w:r>
        <w:rPr>
          <w:spacing w:val="-2"/>
          <w:sz w:val="24"/>
        </w:rPr>
        <w:t> </w:t>
      </w:r>
      <w:r>
        <w:rPr>
          <w:sz w:val="24"/>
        </w:rPr>
        <w:t>PCS</w:t>
      </w:r>
      <w:r>
        <w:rPr>
          <w:spacing w:val="-2"/>
          <w:sz w:val="24"/>
        </w:rPr>
        <w:t> </w:t>
      </w:r>
      <w:r>
        <w:rPr>
          <w:sz w:val="24"/>
        </w:rPr>
        <w:t>shown</w:t>
      </w:r>
      <w:r>
        <w:rPr>
          <w:spacing w:val="-2"/>
          <w:sz w:val="24"/>
        </w:rPr>
        <w:t> </w:t>
      </w:r>
      <w:r>
        <w:rPr>
          <w:sz w:val="24"/>
        </w:rPr>
        <w:t>in</w:t>
      </w:r>
      <w:r>
        <w:rPr>
          <w:spacing w:val="-2"/>
          <w:sz w:val="24"/>
        </w:rPr>
        <w:t> </w:t>
      </w:r>
      <w:r>
        <w:rPr>
          <w:sz w:val="24"/>
        </w:rPr>
        <w:t>Column</w:t>
      </w:r>
      <w:r>
        <w:rPr>
          <w:spacing w:val="-2"/>
          <w:sz w:val="24"/>
        </w:rPr>
        <w:t> </w:t>
      </w:r>
      <w:r>
        <w:rPr>
          <w:sz w:val="24"/>
        </w:rPr>
        <w:t>A,</w:t>
      </w:r>
      <w:r>
        <w:rPr>
          <w:spacing w:val="-2"/>
          <w:sz w:val="24"/>
        </w:rPr>
        <w:t> </w:t>
      </w:r>
      <w:r>
        <w:rPr>
          <w:sz w:val="24"/>
        </w:rPr>
        <w:t>and</w:t>
      </w:r>
      <w:r>
        <w:rPr>
          <w:spacing w:val="-2"/>
          <w:sz w:val="24"/>
        </w:rPr>
        <w:t> </w:t>
      </w:r>
      <w:r>
        <w:rPr>
          <w:sz w:val="24"/>
        </w:rPr>
        <w:t>not</w:t>
      </w:r>
      <w:r>
        <w:rPr>
          <w:spacing w:val="-2"/>
          <w:sz w:val="24"/>
        </w:rPr>
        <w:t> </w:t>
      </w:r>
      <w:r>
        <w:rPr>
          <w:sz w:val="24"/>
        </w:rPr>
        <w:t>on</w:t>
      </w:r>
      <w:r>
        <w:rPr>
          <w:spacing w:val="-2"/>
          <w:sz w:val="24"/>
        </w:rPr>
        <w:t> </w:t>
      </w:r>
      <w:r>
        <w:rPr>
          <w:sz w:val="24"/>
        </w:rPr>
        <w:t>the</w:t>
      </w:r>
      <w:r>
        <w:rPr>
          <w:spacing w:val="-3"/>
          <w:sz w:val="24"/>
        </w:rPr>
        <w:t> </w:t>
      </w:r>
      <w:r>
        <w:rPr>
          <w:sz w:val="24"/>
        </w:rPr>
        <w:t>fact a</w:t>
      </w:r>
      <w:r>
        <w:rPr>
          <w:spacing w:val="-2"/>
          <w:sz w:val="24"/>
        </w:rPr>
        <w:t> </w:t>
      </w:r>
      <w:r>
        <w:rPr>
          <w:sz w:val="24"/>
        </w:rPr>
        <w:t>member</w:t>
      </w:r>
      <w:r>
        <w:rPr>
          <w:spacing w:val="-3"/>
          <w:sz w:val="24"/>
        </w:rPr>
        <w:t> </w:t>
      </w:r>
      <w:r>
        <w:rPr>
          <w:sz w:val="24"/>
        </w:rPr>
        <w:t>is</w:t>
      </w:r>
      <w:r>
        <w:rPr>
          <w:spacing w:val="-2"/>
          <w:sz w:val="24"/>
        </w:rPr>
        <w:t> </w:t>
      </w:r>
      <w:r>
        <w:rPr>
          <w:sz w:val="24"/>
        </w:rPr>
        <w:t>a</w:t>
      </w:r>
      <w:r>
        <w:rPr>
          <w:spacing w:val="-2"/>
          <w:sz w:val="24"/>
        </w:rPr>
        <w:t> </w:t>
      </w:r>
      <w:r>
        <w:rPr>
          <w:sz w:val="24"/>
        </w:rPr>
        <w:t>non-career</w:t>
      </w:r>
      <w:r>
        <w:rPr>
          <w:spacing w:val="-2"/>
          <w:sz w:val="24"/>
        </w:rPr>
        <w:t> </w:t>
      </w:r>
      <w:r>
        <w:rPr>
          <w:sz w:val="24"/>
        </w:rPr>
        <w:t>officer</w:t>
      </w:r>
      <w:r>
        <w:rPr>
          <w:spacing w:val="-2"/>
          <w:sz w:val="24"/>
        </w:rPr>
        <w:t> </w:t>
      </w:r>
      <w:r>
        <w:rPr>
          <w:sz w:val="24"/>
        </w:rPr>
        <w:t>or first term Airman or Guardian.</w:t>
      </w:r>
    </w:p>
    <w:p>
      <w:pPr>
        <w:pStyle w:val="ListParagraph"/>
        <w:numPr>
          <w:ilvl w:val="0"/>
          <w:numId w:val="27"/>
        </w:numPr>
        <w:tabs>
          <w:tab w:pos="790" w:val="left" w:leader="none"/>
        </w:tabs>
        <w:spacing w:line="240" w:lineRule="auto" w:before="0" w:after="0"/>
        <w:ind w:left="550" w:right="651" w:firstLine="0"/>
        <w:jc w:val="left"/>
        <w:rPr>
          <w:sz w:val="24"/>
        </w:rPr>
      </w:pPr>
      <w:r>
        <w:rPr>
          <w:sz w:val="24"/>
        </w:rPr>
        <w:t>Operational</w:t>
      </w:r>
      <w:r>
        <w:rPr>
          <w:spacing w:val="-3"/>
          <w:sz w:val="24"/>
        </w:rPr>
        <w:t> </w:t>
      </w:r>
      <w:r>
        <w:rPr>
          <w:sz w:val="24"/>
        </w:rPr>
        <w:t>PCS</w:t>
      </w:r>
      <w:r>
        <w:rPr>
          <w:spacing w:val="-3"/>
          <w:sz w:val="24"/>
        </w:rPr>
        <w:t> </w:t>
      </w:r>
      <w:r>
        <w:rPr>
          <w:sz w:val="24"/>
        </w:rPr>
        <w:t>is</w:t>
      </w:r>
      <w:r>
        <w:rPr>
          <w:spacing w:val="-3"/>
          <w:sz w:val="24"/>
        </w:rPr>
        <w:t> </w:t>
      </w:r>
      <w:r>
        <w:rPr>
          <w:sz w:val="24"/>
        </w:rPr>
        <w:t>defined</w:t>
      </w:r>
      <w:r>
        <w:rPr>
          <w:spacing w:val="-3"/>
          <w:sz w:val="24"/>
        </w:rPr>
        <w:t> </w:t>
      </w:r>
      <w:r>
        <w:rPr>
          <w:sz w:val="24"/>
        </w:rPr>
        <w:t>as</w:t>
      </w:r>
      <w:r>
        <w:rPr>
          <w:spacing w:val="-4"/>
          <w:sz w:val="24"/>
        </w:rPr>
        <w:t> </w:t>
      </w:r>
      <w:r>
        <w:rPr>
          <w:sz w:val="24"/>
        </w:rPr>
        <w:t>moves</w:t>
      </w:r>
      <w:r>
        <w:rPr>
          <w:spacing w:val="-3"/>
          <w:sz w:val="24"/>
        </w:rPr>
        <w:t> </w:t>
      </w:r>
      <w:r>
        <w:rPr>
          <w:sz w:val="24"/>
        </w:rPr>
        <w:t>between</w:t>
      </w:r>
      <w:r>
        <w:rPr>
          <w:spacing w:val="-4"/>
          <w:sz w:val="24"/>
        </w:rPr>
        <w:t> </w:t>
      </w:r>
      <w:r>
        <w:rPr>
          <w:sz w:val="24"/>
        </w:rPr>
        <w:t>permanent</w:t>
      </w:r>
      <w:r>
        <w:rPr>
          <w:spacing w:val="-4"/>
          <w:sz w:val="24"/>
        </w:rPr>
        <w:t> </w:t>
      </w:r>
      <w:r>
        <w:rPr>
          <w:sz w:val="24"/>
        </w:rPr>
        <w:t>duty</w:t>
      </w:r>
      <w:r>
        <w:rPr>
          <w:spacing w:val="-3"/>
          <w:sz w:val="24"/>
        </w:rPr>
        <w:t> </w:t>
      </w:r>
      <w:r>
        <w:rPr>
          <w:sz w:val="24"/>
        </w:rPr>
        <w:t>stations</w:t>
      </w:r>
      <w:r>
        <w:rPr>
          <w:spacing w:val="-3"/>
          <w:sz w:val="24"/>
        </w:rPr>
        <w:t> </w:t>
      </w:r>
      <w:r>
        <w:rPr>
          <w:sz w:val="24"/>
        </w:rPr>
        <w:t>that</w:t>
      </w:r>
      <w:r>
        <w:rPr>
          <w:spacing w:val="-3"/>
          <w:sz w:val="24"/>
        </w:rPr>
        <w:t> </w:t>
      </w:r>
      <w:r>
        <w:rPr>
          <w:sz w:val="24"/>
        </w:rPr>
        <w:t>are</w:t>
      </w:r>
      <w:r>
        <w:rPr>
          <w:spacing w:val="-3"/>
          <w:sz w:val="24"/>
        </w:rPr>
        <w:t> </w:t>
      </w:r>
      <w:r>
        <w:rPr>
          <w:sz w:val="24"/>
        </w:rPr>
        <w:t>not</w:t>
      </w:r>
      <w:r>
        <w:rPr>
          <w:spacing w:val="-4"/>
          <w:sz w:val="24"/>
        </w:rPr>
        <w:t> </w:t>
      </w:r>
      <w:r>
        <w:rPr>
          <w:sz w:val="24"/>
        </w:rPr>
        <w:t>within</w:t>
      </w:r>
      <w:r>
        <w:rPr>
          <w:spacing w:val="-3"/>
          <w:sz w:val="24"/>
        </w:rPr>
        <w:t> </w:t>
      </w:r>
      <w:r>
        <w:rPr>
          <w:sz w:val="24"/>
        </w:rPr>
        <w:t>the</w:t>
      </w:r>
      <w:r>
        <w:rPr>
          <w:spacing w:val="-3"/>
          <w:sz w:val="24"/>
        </w:rPr>
        <w:t> </w:t>
      </w:r>
      <w:r>
        <w:rPr>
          <w:sz w:val="24"/>
        </w:rPr>
        <w:t>same corporate city limit; are within the same overseas country but do not cross the border of a country in which currently assigned; </w:t>
      </w:r>
      <w:r>
        <w:rPr>
          <w:b/>
          <w:sz w:val="24"/>
        </w:rPr>
        <w:t>or </w:t>
      </w:r>
      <w:r>
        <w:rPr>
          <w:sz w:val="24"/>
        </w:rPr>
        <w:t>move is not to/from a school which is 20 weeks or longer in duration. DOES NOT include base closure or force structure related moves.</w:t>
      </w:r>
    </w:p>
    <w:p>
      <w:pPr>
        <w:pStyle w:val="BodyText"/>
        <w:spacing w:before="0"/>
        <w:ind w:left="550"/>
        <w:jc w:val="left"/>
      </w:pPr>
      <w:r>
        <w:rPr>
          <w:spacing w:val="-2"/>
        </w:rPr>
        <w:t>Examples:</w:t>
      </w:r>
    </w:p>
    <w:p>
      <w:pPr>
        <w:pStyle w:val="BodyText"/>
        <w:spacing w:before="0"/>
        <w:ind w:left="550"/>
        <w:jc w:val="left"/>
      </w:pPr>
      <w:r>
        <w:rPr/>
        <w:t>CONUS</w:t>
      </w:r>
      <w:r>
        <w:rPr>
          <w:spacing w:val="-1"/>
        </w:rPr>
        <w:t> </w:t>
      </w:r>
      <w:r>
        <w:rPr/>
        <w:t>to CONUS move:</w:t>
      </w:r>
      <w:r>
        <w:rPr>
          <w:spacing w:val="59"/>
        </w:rPr>
        <w:t> </w:t>
      </w:r>
      <w:r>
        <w:rPr/>
        <w:t>Randolph AFB</w:t>
      </w:r>
      <w:r>
        <w:rPr>
          <w:spacing w:val="-2"/>
        </w:rPr>
        <w:t> </w:t>
      </w:r>
      <w:r>
        <w:rPr/>
        <w:t>to Hill </w:t>
      </w:r>
      <w:r>
        <w:rPr>
          <w:spacing w:val="-4"/>
        </w:rPr>
        <w:t>AFB.</w:t>
      </w:r>
    </w:p>
    <w:p>
      <w:pPr>
        <w:pStyle w:val="BodyText"/>
        <w:spacing w:before="0"/>
        <w:ind w:left="550" w:right="630"/>
        <w:jc w:val="left"/>
      </w:pPr>
      <w:r>
        <w:rPr/>
        <w:t>overseas</w:t>
      </w:r>
      <w:r>
        <w:rPr>
          <w:spacing w:val="-4"/>
        </w:rPr>
        <w:t> </w:t>
      </w:r>
      <w:r>
        <w:rPr/>
        <w:t>to</w:t>
      </w:r>
      <w:r>
        <w:rPr>
          <w:spacing w:val="-4"/>
        </w:rPr>
        <w:t> </w:t>
      </w:r>
      <w:r>
        <w:rPr/>
        <w:t>overseas</w:t>
      </w:r>
      <w:r>
        <w:rPr>
          <w:spacing w:val="-4"/>
        </w:rPr>
        <w:t> </w:t>
      </w:r>
      <w:r>
        <w:rPr/>
        <w:t>(within</w:t>
      </w:r>
      <w:r>
        <w:rPr>
          <w:spacing w:val="-3"/>
        </w:rPr>
        <w:t> </w:t>
      </w:r>
      <w:r>
        <w:rPr/>
        <w:t>same</w:t>
      </w:r>
      <w:r>
        <w:rPr>
          <w:spacing w:val="-3"/>
        </w:rPr>
        <w:t> </w:t>
      </w:r>
      <w:r>
        <w:rPr/>
        <w:t>country)</w:t>
      </w:r>
      <w:r>
        <w:rPr>
          <w:spacing w:val="-3"/>
        </w:rPr>
        <w:t> </w:t>
      </w:r>
      <w:r>
        <w:rPr/>
        <w:t>move:</w:t>
      </w:r>
      <w:r>
        <w:rPr>
          <w:spacing w:val="40"/>
        </w:rPr>
        <w:t> </w:t>
      </w:r>
      <w:r>
        <w:rPr/>
        <w:t>Osan</w:t>
      </w:r>
      <w:r>
        <w:rPr>
          <w:spacing w:val="-3"/>
        </w:rPr>
        <w:t> </w:t>
      </w:r>
      <w:r>
        <w:rPr/>
        <w:t>(Air</w:t>
      </w:r>
      <w:r>
        <w:rPr>
          <w:spacing w:val="-3"/>
        </w:rPr>
        <w:t> </w:t>
      </w:r>
      <w:r>
        <w:rPr/>
        <w:t>Base)</w:t>
      </w:r>
      <w:r>
        <w:rPr>
          <w:spacing w:val="-3"/>
        </w:rPr>
        <w:t> </w:t>
      </w:r>
      <w:r>
        <w:rPr/>
        <w:t>AB,</w:t>
      </w:r>
      <w:r>
        <w:rPr>
          <w:spacing w:val="-3"/>
        </w:rPr>
        <w:t> </w:t>
      </w:r>
      <w:r>
        <w:rPr/>
        <w:t>Korea</w:t>
      </w:r>
      <w:r>
        <w:rPr>
          <w:spacing w:val="-3"/>
        </w:rPr>
        <w:t> </w:t>
      </w:r>
      <w:r>
        <w:rPr/>
        <w:t>to</w:t>
      </w:r>
      <w:r>
        <w:rPr>
          <w:spacing w:val="-3"/>
        </w:rPr>
        <w:t> </w:t>
      </w:r>
      <w:r>
        <w:rPr/>
        <w:t>Kunsan</w:t>
      </w:r>
      <w:r>
        <w:rPr>
          <w:spacing w:val="-3"/>
        </w:rPr>
        <w:t> </w:t>
      </w:r>
      <w:r>
        <w:rPr/>
        <w:t>AB,</w:t>
      </w:r>
      <w:r>
        <w:rPr>
          <w:spacing w:val="-3"/>
        </w:rPr>
        <w:t> </w:t>
      </w:r>
      <w:r>
        <w:rPr/>
        <w:t>Korea; and Elmendorf AFB, Alaska to Eielson AFB, Alaska.</w:t>
      </w:r>
    </w:p>
    <w:p>
      <w:pPr>
        <w:pStyle w:val="ListParagraph"/>
        <w:numPr>
          <w:ilvl w:val="0"/>
          <w:numId w:val="27"/>
        </w:numPr>
        <w:tabs>
          <w:tab w:pos="790" w:val="left" w:leader="none"/>
        </w:tabs>
        <w:spacing w:line="240" w:lineRule="auto" w:before="0" w:after="0"/>
        <w:ind w:left="550" w:right="573" w:firstLine="0"/>
        <w:jc w:val="left"/>
        <w:rPr>
          <w:sz w:val="24"/>
        </w:rPr>
      </w:pPr>
      <w:r>
        <w:rPr>
          <w:sz w:val="24"/>
        </w:rPr>
        <w:t>Rotational PCS is defined as moves between permanent duty stations CONUS to overseas and overseas</w:t>
      </w:r>
      <w:r>
        <w:rPr>
          <w:spacing w:val="-3"/>
          <w:sz w:val="24"/>
        </w:rPr>
        <w:t> </w:t>
      </w:r>
      <w:r>
        <w:rPr>
          <w:sz w:val="24"/>
        </w:rPr>
        <w:t>to</w:t>
      </w:r>
      <w:r>
        <w:rPr>
          <w:spacing w:val="-3"/>
          <w:sz w:val="24"/>
        </w:rPr>
        <w:t> </w:t>
      </w:r>
      <w:r>
        <w:rPr>
          <w:sz w:val="24"/>
        </w:rPr>
        <w:t>CONUS,</w:t>
      </w:r>
      <w:r>
        <w:rPr>
          <w:spacing w:val="-2"/>
          <w:sz w:val="24"/>
        </w:rPr>
        <w:t> </w:t>
      </w:r>
      <w:r>
        <w:rPr>
          <w:sz w:val="24"/>
        </w:rPr>
        <w:t>or</w:t>
      </w:r>
      <w:r>
        <w:rPr>
          <w:spacing w:val="-2"/>
          <w:sz w:val="24"/>
        </w:rPr>
        <w:t> </w:t>
      </w:r>
      <w:r>
        <w:rPr>
          <w:sz w:val="24"/>
        </w:rPr>
        <w:t>move</w:t>
      </w:r>
      <w:r>
        <w:rPr>
          <w:spacing w:val="-2"/>
          <w:sz w:val="24"/>
        </w:rPr>
        <w:t> </w:t>
      </w:r>
      <w:r>
        <w:rPr>
          <w:sz w:val="24"/>
        </w:rPr>
        <w:t>is</w:t>
      </w:r>
      <w:r>
        <w:rPr>
          <w:spacing w:val="-2"/>
          <w:sz w:val="24"/>
        </w:rPr>
        <w:t> </w:t>
      </w:r>
      <w:r>
        <w:rPr>
          <w:sz w:val="24"/>
        </w:rPr>
        <w:t>not</w:t>
      </w:r>
      <w:r>
        <w:rPr>
          <w:spacing w:val="-3"/>
          <w:sz w:val="24"/>
        </w:rPr>
        <w:t> </w:t>
      </w:r>
      <w:r>
        <w:rPr>
          <w:sz w:val="24"/>
        </w:rPr>
        <w:t>within</w:t>
      </w:r>
      <w:r>
        <w:rPr>
          <w:spacing w:val="-2"/>
          <w:sz w:val="24"/>
        </w:rPr>
        <w:t> </w:t>
      </w:r>
      <w:r>
        <w:rPr>
          <w:sz w:val="24"/>
        </w:rPr>
        <w:t>the</w:t>
      </w:r>
      <w:r>
        <w:rPr>
          <w:spacing w:val="-2"/>
          <w:sz w:val="24"/>
        </w:rPr>
        <w:t> </w:t>
      </w:r>
      <w:r>
        <w:rPr>
          <w:sz w:val="24"/>
        </w:rPr>
        <w:t>same</w:t>
      </w:r>
      <w:r>
        <w:rPr>
          <w:spacing w:val="-2"/>
          <w:sz w:val="24"/>
        </w:rPr>
        <w:t> </w:t>
      </w:r>
      <w:r>
        <w:rPr>
          <w:sz w:val="24"/>
        </w:rPr>
        <w:t>overseas</w:t>
      </w:r>
      <w:r>
        <w:rPr>
          <w:spacing w:val="-2"/>
          <w:sz w:val="24"/>
        </w:rPr>
        <w:t> </w:t>
      </w:r>
      <w:r>
        <w:rPr>
          <w:sz w:val="24"/>
        </w:rPr>
        <w:t>country</w:t>
      </w:r>
      <w:r>
        <w:rPr>
          <w:spacing w:val="-2"/>
          <w:sz w:val="24"/>
        </w:rPr>
        <w:t> </w:t>
      </w:r>
      <w:r>
        <w:rPr>
          <w:sz w:val="24"/>
        </w:rPr>
        <w:t>and</w:t>
      </w:r>
      <w:r>
        <w:rPr>
          <w:spacing w:val="-4"/>
          <w:sz w:val="24"/>
        </w:rPr>
        <w:t> </w:t>
      </w:r>
      <w:r>
        <w:rPr>
          <w:sz w:val="24"/>
        </w:rPr>
        <w:t>does</w:t>
      </w:r>
      <w:r>
        <w:rPr>
          <w:spacing w:val="-2"/>
          <w:sz w:val="24"/>
        </w:rPr>
        <w:t> </w:t>
      </w:r>
      <w:r>
        <w:rPr>
          <w:sz w:val="24"/>
        </w:rPr>
        <w:t>cross</w:t>
      </w:r>
      <w:r>
        <w:rPr>
          <w:spacing w:val="-3"/>
          <w:sz w:val="24"/>
        </w:rPr>
        <w:t> </w:t>
      </w:r>
      <w:r>
        <w:rPr>
          <w:sz w:val="24"/>
        </w:rPr>
        <w:t>the</w:t>
      </w:r>
      <w:r>
        <w:rPr>
          <w:spacing w:val="-2"/>
          <w:sz w:val="24"/>
        </w:rPr>
        <w:t> </w:t>
      </w:r>
      <w:r>
        <w:rPr>
          <w:sz w:val="24"/>
        </w:rPr>
        <w:t>border</w:t>
      </w:r>
      <w:r>
        <w:rPr>
          <w:spacing w:val="-2"/>
          <w:sz w:val="24"/>
        </w:rPr>
        <w:t> </w:t>
      </w:r>
      <w:r>
        <w:rPr>
          <w:sz w:val="24"/>
        </w:rPr>
        <w:t>of</w:t>
      </w:r>
      <w:r>
        <w:rPr>
          <w:spacing w:val="-2"/>
          <w:sz w:val="24"/>
        </w:rPr>
        <w:t> </w:t>
      </w:r>
      <w:r>
        <w:rPr>
          <w:sz w:val="24"/>
        </w:rPr>
        <w:t>the country in which assigned to another overseas country.</w:t>
      </w:r>
      <w:r>
        <w:rPr>
          <w:spacing w:val="40"/>
          <w:sz w:val="24"/>
        </w:rPr>
        <w:t> </w:t>
      </w:r>
      <w:r>
        <w:rPr>
          <w:sz w:val="24"/>
        </w:rPr>
        <w:t>DOES NOT include base closure or force structure related moves.</w:t>
      </w:r>
    </w:p>
    <w:p>
      <w:pPr>
        <w:spacing w:before="0"/>
        <w:ind w:left="550" w:right="0" w:firstLine="0"/>
        <w:jc w:val="left"/>
        <w:rPr>
          <w:sz w:val="24"/>
        </w:rPr>
      </w:pPr>
      <w:r>
        <w:rPr>
          <w:i/>
          <w:spacing w:val="-2"/>
          <w:sz w:val="24"/>
        </w:rPr>
        <w:t>Examples</w:t>
      </w:r>
      <w:r>
        <w:rPr>
          <w:spacing w:val="-2"/>
          <w:sz w:val="24"/>
        </w:rPr>
        <w:t>:</w:t>
      </w:r>
    </w:p>
    <w:p>
      <w:pPr>
        <w:pStyle w:val="BodyText"/>
        <w:spacing w:before="0"/>
        <w:ind w:left="550" w:right="835"/>
        <w:jc w:val="left"/>
      </w:pPr>
      <w:r>
        <w:rPr/>
        <w:t>CONUS</w:t>
      </w:r>
      <w:r>
        <w:rPr>
          <w:spacing w:val="-3"/>
        </w:rPr>
        <w:t> </w:t>
      </w:r>
      <w:r>
        <w:rPr/>
        <w:t>to</w:t>
      </w:r>
      <w:r>
        <w:rPr>
          <w:spacing w:val="-3"/>
        </w:rPr>
        <w:t> </w:t>
      </w:r>
      <w:r>
        <w:rPr/>
        <w:t>overseas</w:t>
      </w:r>
      <w:r>
        <w:rPr>
          <w:spacing w:val="-4"/>
        </w:rPr>
        <w:t> </w:t>
      </w:r>
      <w:r>
        <w:rPr/>
        <w:t>move:</w:t>
      </w:r>
      <w:r>
        <w:rPr>
          <w:spacing w:val="40"/>
        </w:rPr>
        <w:t> </w:t>
      </w:r>
      <w:r>
        <w:rPr/>
        <w:t>Keesler</w:t>
      </w:r>
      <w:r>
        <w:rPr>
          <w:spacing w:val="-5"/>
        </w:rPr>
        <w:t> </w:t>
      </w:r>
      <w:r>
        <w:rPr/>
        <w:t>AFB</w:t>
      </w:r>
      <w:r>
        <w:rPr>
          <w:spacing w:val="-3"/>
        </w:rPr>
        <w:t> </w:t>
      </w:r>
      <w:r>
        <w:rPr/>
        <w:t>to</w:t>
      </w:r>
      <w:r>
        <w:rPr>
          <w:spacing w:val="-3"/>
        </w:rPr>
        <w:t> </w:t>
      </w:r>
      <w:r>
        <w:rPr/>
        <w:t>Andersen</w:t>
      </w:r>
      <w:r>
        <w:rPr>
          <w:spacing w:val="-3"/>
        </w:rPr>
        <w:t> </w:t>
      </w:r>
      <w:r>
        <w:rPr/>
        <w:t>AFB,</w:t>
      </w:r>
      <w:r>
        <w:rPr>
          <w:spacing w:val="-3"/>
        </w:rPr>
        <w:t> </w:t>
      </w:r>
      <w:r>
        <w:rPr/>
        <w:t>Guam;</w:t>
      </w:r>
      <w:r>
        <w:rPr>
          <w:spacing w:val="-3"/>
        </w:rPr>
        <w:t> </w:t>
      </w:r>
      <w:r>
        <w:rPr/>
        <w:t>and</w:t>
      </w:r>
      <w:r>
        <w:rPr>
          <w:spacing w:val="-4"/>
        </w:rPr>
        <w:t> </w:t>
      </w:r>
      <w:r>
        <w:rPr/>
        <w:t>Scott</w:t>
      </w:r>
      <w:r>
        <w:rPr>
          <w:spacing w:val="-3"/>
        </w:rPr>
        <w:t> </w:t>
      </w:r>
      <w:r>
        <w:rPr/>
        <w:t>AFB</w:t>
      </w:r>
      <w:r>
        <w:rPr>
          <w:spacing w:val="-3"/>
        </w:rPr>
        <w:t> </w:t>
      </w:r>
      <w:r>
        <w:rPr/>
        <w:t>to</w:t>
      </w:r>
      <w:r>
        <w:rPr>
          <w:spacing w:val="-3"/>
        </w:rPr>
        <w:t> </w:t>
      </w:r>
      <w:r>
        <w:rPr/>
        <w:t>Canada. overseas to CONUS move:</w:t>
      </w:r>
      <w:r>
        <w:rPr>
          <w:spacing w:val="40"/>
        </w:rPr>
        <w:t> </w:t>
      </w:r>
      <w:r>
        <w:rPr/>
        <w:t>Ramstein AB, Germany to Columbus AFB.</w:t>
      </w:r>
    </w:p>
    <w:p>
      <w:pPr>
        <w:pStyle w:val="BodyText"/>
        <w:spacing w:before="1"/>
        <w:ind w:left="550" w:right="835"/>
        <w:jc w:val="left"/>
      </w:pPr>
      <w:r>
        <w:rPr/>
        <w:t>overseas</w:t>
      </w:r>
      <w:r>
        <w:rPr>
          <w:spacing w:val="-3"/>
        </w:rPr>
        <w:t> </w:t>
      </w:r>
      <w:r>
        <w:rPr/>
        <w:t>to</w:t>
      </w:r>
      <w:r>
        <w:rPr>
          <w:spacing w:val="-3"/>
        </w:rPr>
        <w:t> </w:t>
      </w:r>
      <w:r>
        <w:rPr/>
        <w:t>overseas</w:t>
      </w:r>
      <w:r>
        <w:rPr>
          <w:spacing w:val="-3"/>
        </w:rPr>
        <w:t> </w:t>
      </w:r>
      <w:r>
        <w:rPr/>
        <w:t>move:</w:t>
      </w:r>
      <w:r>
        <w:rPr>
          <w:spacing w:val="40"/>
        </w:rPr>
        <w:t> </w:t>
      </w:r>
      <w:r>
        <w:rPr/>
        <w:t>Aviano</w:t>
      </w:r>
      <w:r>
        <w:rPr>
          <w:spacing w:val="-4"/>
        </w:rPr>
        <w:t> </w:t>
      </w:r>
      <w:r>
        <w:rPr/>
        <w:t>AB,</w:t>
      </w:r>
      <w:r>
        <w:rPr>
          <w:spacing w:val="-2"/>
        </w:rPr>
        <w:t> </w:t>
      </w:r>
      <w:r>
        <w:rPr/>
        <w:t>Italy</w:t>
      </w:r>
      <w:r>
        <w:rPr>
          <w:spacing w:val="-2"/>
        </w:rPr>
        <w:t> </w:t>
      </w:r>
      <w:r>
        <w:rPr/>
        <w:t>to</w:t>
      </w:r>
      <w:r>
        <w:rPr>
          <w:spacing w:val="-4"/>
        </w:rPr>
        <w:t> </w:t>
      </w:r>
      <w:r>
        <w:rPr/>
        <w:t>Ramstein</w:t>
      </w:r>
      <w:r>
        <w:rPr>
          <w:spacing w:val="-2"/>
        </w:rPr>
        <w:t> </w:t>
      </w:r>
      <w:r>
        <w:rPr/>
        <w:t>AB,</w:t>
      </w:r>
      <w:r>
        <w:rPr>
          <w:spacing w:val="-2"/>
        </w:rPr>
        <w:t> </w:t>
      </w:r>
      <w:r>
        <w:rPr/>
        <w:t>Germany;</w:t>
      </w:r>
      <w:r>
        <w:rPr>
          <w:spacing w:val="-2"/>
        </w:rPr>
        <w:t> </w:t>
      </w:r>
      <w:r>
        <w:rPr/>
        <w:t>and</w:t>
      </w:r>
      <w:r>
        <w:rPr>
          <w:spacing w:val="-2"/>
        </w:rPr>
        <w:t> </w:t>
      </w:r>
      <w:r>
        <w:rPr/>
        <w:t>Osan</w:t>
      </w:r>
      <w:r>
        <w:rPr>
          <w:spacing w:val="-4"/>
        </w:rPr>
        <w:t> </w:t>
      </w:r>
      <w:r>
        <w:rPr/>
        <w:t>AB,</w:t>
      </w:r>
      <w:r>
        <w:rPr>
          <w:spacing w:val="-2"/>
        </w:rPr>
        <w:t> </w:t>
      </w:r>
      <w:r>
        <w:rPr/>
        <w:t>Korea</w:t>
      </w:r>
      <w:r>
        <w:rPr>
          <w:spacing w:val="-2"/>
        </w:rPr>
        <w:t> </w:t>
      </w:r>
      <w:r>
        <w:rPr/>
        <w:t>to Incirlik AB, Turkey.</w:t>
      </w:r>
    </w:p>
    <w:p>
      <w:pPr>
        <w:pStyle w:val="ListParagraph"/>
        <w:numPr>
          <w:ilvl w:val="0"/>
          <w:numId w:val="27"/>
        </w:numPr>
        <w:tabs>
          <w:tab w:pos="790" w:val="left" w:leader="none"/>
        </w:tabs>
        <w:spacing w:line="240" w:lineRule="auto" w:before="0" w:after="0"/>
        <w:ind w:left="550" w:right="406" w:firstLine="0"/>
        <w:jc w:val="left"/>
        <w:rPr>
          <w:sz w:val="24"/>
        </w:rPr>
      </w:pPr>
      <w:r>
        <w:rPr>
          <w:sz w:val="24"/>
        </w:rPr>
        <w:t>May be used only when the reason for surplus is one of those reasons listed in </w:t>
      </w:r>
      <w:r>
        <w:rPr>
          <w:b/>
          <w:sz w:val="24"/>
        </w:rPr>
        <w:t>paragraph 6.45</w:t>
      </w:r>
      <w:r>
        <w:rPr>
          <w:sz w:val="24"/>
        </w:rPr>
        <w:t>.</w:t>
      </w:r>
      <w:r>
        <w:rPr>
          <w:spacing w:val="40"/>
          <w:sz w:val="24"/>
        </w:rPr>
        <w:t> </w:t>
      </w:r>
      <w:r>
        <w:rPr>
          <w:sz w:val="24"/>
        </w:rPr>
        <w:t>If a member</w:t>
      </w:r>
      <w:r>
        <w:rPr>
          <w:spacing w:val="-2"/>
          <w:sz w:val="24"/>
        </w:rPr>
        <w:t> </w:t>
      </w:r>
      <w:r>
        <w:rPr>
          <w:sz w:val="24"/>
        </w:rPr>
        <w:t>is</w:t>
      </w:r>
      <w:r>
        <w:rPr>
          <w:spacing w:val="-3"/>
          <w:sz w:val="24"/>
        </w:rPr>
        <w:t> </w:t>
      </w:r>
      <w:r>
        <w:rPr>
          <w:sz w:val="24"/>
        </w:rPr>
        <w:t>surplus</w:t>
      </w:r>
      <w:r>
        <w:rPr>
          <w:spacing w:val="-3"/>
          <w:sz w:val="24"/>
        </w:rPr>
        <w:t> </w:t>
      </w:r>
      <w:r>
        <w:rPr>
          <w:sz w:val="24"/>
        </w:rPr>
        <w:t>for</w:t>
      </w:r>
      <w:r>
        <w:rPr>
          <w:spacing w:val="-3"/>
          <w:sz w:val="24"/>
        </w:rPr>
        <w:t> </w:t>
      </w:r>
      <w:r>
        <w:rPr>
          <w:sz w:val="24"/>
        </w:rPr>
        <w:t>a</w:t>
      </w:r>
      <w:r>
        <w:rPr>
          <w:spacing w:val="-4"/>
          <w:sz w:val="24"/>
        </w:rPr>
        <w:t> </w:t>
      </w:r>
      <w:r>
        <w:rPr>
          <w:sz w:val="24"/>
        </w:rPr>
        <w:t>reason</w:t>
      </w:r>
      <w:r>
        <w:rPr>
          <w:spacing w:val="-3"/>
          <w:sz w:val="24"/>
        </w:rPr>
        <w:t> </w:t>
      </w:r>
      <w:r>
        <w:rPr>
          <w:sz w:val="24"/>
        </w:rPr>
        <w:t>other</w:t>
      </w:r>
      <w:r>
        <w:rPr>
          <w:spacing w:val="-3"/>
          <w:sz w:val="24"/>
        </w:rPr>
        <w:t> </w:t>
      </w:r>
      <w:r>
        <w:rPr>
          <w:sz w:val="24"/>
        </w:rPr>
        <w:t>than</w:t>
      </w:r>
      <w:r>
        <w:rPr>
          <w:spacing w:val="-3"/>
          <w:sz w:val="24"/>
        </w:rPr>
        <w:t> </w:t>
      </w:r>
      <w:r>
        <w:rPr>
          <w:sz w:val="24"/>
        </w:rPr>
        <w:t>those</w:t>
      </w:r>
      <w:r>
        <w:rPr>
          <w:spacing w:val="-3"/>
          <w:sz w:val="24"/>
        </w:rPr>
        <w:t> </w:t>
      </w:r>
      <w:r>
        <w:rPr>
          <w:sz w:val="24"/>
        </w:rPr>
        <w:t>listed,</w:t>
      </w:r>
      <w:r>
        <w:rPr>
          <w:spacing w:val="-5"/>
          <w:sz w:val="24"/>
        </w:rPr>
        <w:t> </w:t>
      </w:r>
      <w:r>
        <w:rPr>
          <w:sz w:val="24"/>
        </w:rPr>
        <w:t>then</w:t>
      </w:r>
      <w:r>
        <w:rPr>
          <w:spacing w:val="-3"/>
          <w:sz w:val="24"/>
        </w:rPr>
        <w:t> </w:t>
      </w:r>
      <w:r>
        <w:rPr>
          <w:sz w:val="24"/>
        </w:rPr>
        <w:t>an</w:t>
      </w:r>
      <w:r>
        <w:rPr>
          <w:spacing w:val="-3"/>
          <w:sz w:val="24"/>
        </w:rPr>
        <w:t> </w:t>
      </w:r>
      <w:r>
        <w:rPr>
          <w:sz w:val="24"/>
        </w:rPr>
        <w:t>exception</w:t>
      </w:r>
      <w:r>
        <w:rPr>
          <w:spacing w:val="-4"/>
          <w:sz w:val="24"/>
        </w:rPr>
        <w:t> </w:t>
      </w:r>
      <w:r>
        <w:rPr>
          <w:sz w:val="24"/>
        </w:rPr>
        <w:t>must</w:t>
      </w:r>
      <w:r>
        <w:rPr>
          <w:spacing w:val="-3"/>
          <w:sz w:val="24"/>
        </w:rPr>
        <w:t> </w:t>
      </w:r>
      <w:r>
        <w:rPr>
          <w:sz w:val="24"/>
        </w:rPr>
        <w:t>be</w:t>
      </w:r>
      <w:r>
        <w:rPr>
          <w:spacing w:val="-4"/>
          <w:sz w:val="24"/>
        </w:rPr>
        <w:t> </w:t>
      </w:r>
      <w:r>
        <w:rPr>
          <w:sz w:val="24"/>
        </w:rPr>
        <w:t>requested</w:t>
      </w:r>
      <w:r>
        <w:rPr>
          <w:spacing w:val="-3"/>
          <w:sz w:val="24"/>
        </w:rPr>
        <w:t> </w:t>
      </w:r>
      <w:r>
        <w:rPr>
          <w:sz w:val="24"/>
        </w:rPr>
        <w:t>according</w:t>
      </w:r>
      <w:r>
        <w:rPr>
          <w:spacing w:val="-3"/>
          <w:sz w:val="24"/>
        </w:rPr>
        <w:t> </w:t>
      </w:r>
      <w:r>
        <w:rPr>
          <w:sz w:val="24"/>
        </w:rPr>
        <w:t>to </w:t>
      </w:r>
      <w:r>
        <w:rPr>
          <w:b/>
          <w:sz w:val="24"/>
        </w:rPr>
        <w:t>paragraph 6.5 </w:t>
      </w:r>
      <w:r>
        <w:rPr>
          <w:sz w:val="24"/>
        </w:rPr>
        <w:t>(to include a waiver of time-on-station). </w:t>
      </w:r>
      <w:r>
        <w:rPr>
          <w:b/>
          <w:sz w:val="24"/>
        </w:rPr>
        <w:t>(T-1) </w:t>
      </w:r>
      <w:r>
        <w:rPr>
          <w:sz w:val="24"/>
        </w:rPr>
        <w:t>Also see Rule 19.</w:t>
      </w:r>
    </w:p>
    <w:p>
      <w:pPr>
        <w:pStyle w:val="ListParagraph"/>
        <w:numPr>
          <w:ilvl w:val="0"/>
          <w:numId w:val="27"/>
        </w:numPr>
        <w:tabs>
          <w:tab w:pos="790" w:val="left" w:leader="none"/>
        </w:tabs>
        <w:spacing w:line="240" w:lineRule="auto" w:before="0" w:after="0"/>
        <w:ind w:left="550" w:right="628" w:firstLine="0"/>
        <w:jc w:val="left"/>
        <w:rPr>
          <w:sz w:val="24"/>
        </w:rPr>
      </w:pPr>
      <w:r>
        <w:rPr>
          <w:sz w:val="24"/>
        </w:rPr>
        <w:t>Members accompanied by dependents require 24 months’ time-on-station before PCS.</w:t>
      </w:r>
      <w:r>
        <w:rPr>
          <w:spacing w:val="40"/>
          <w:sz w:val="24"/>
        </w:rPr>
        <w:t> </w:t>
      </w:r>
      <w:r>
        <w:rPr>
          <w:sz w:val="24"/>
        </w:rPr>
        <w:t>Single or unaccompanied</w:t>
      </w:r>
      <w:r>
        <w:rPr>
          <w:spacing w:val="-2"/>
          <w:sz w:val="24"/>
        </w:rPr>
        <w:t> </w:t>
      </w:r>
      <w:r>
        <w:rPr>
          <w:sz w:val="24"/>
        </w:rPr>
        <w:t>members</w:t>
      </w:r>
      <w:r>
        <w:rPr>
          <w:spacing w:val="-4"/>
          <w:sz w:val="24"/>
        </w:rPr>
        <w:t> </w:t>
      </w:r>
      <w:r>
        <w:rPr>
          <w:sz w:val="24"/>
        </w:rPr>
        <w:t>require</w:t>
      </w:r>
      <w:r>
        <w:rPr>
          <w:spacing w:val="-3"/>
          <w:sz w:val="24"/>
        </w:rPr>
        <w:t> </w:t>
      </w:r>
      <w:r>
        <w:rPr>
          <w:sz w:val="24"/>
        </w:rPr>
        <w:t>15</w:t>
      </w:r>
      <w:r>
        <w:rPr>
          <w:spacing w:val="-4"/>
          <w:sz w:val="24"/>
        </w:rPr>
        <w:t> </w:t>
      </w:r>
      <w:r>
        <w:rPr>
          <w:sz w:val="24"/>
        </w:rPr>
        <w:t>months’</w:t>
      </w:r>
      <w:r>
        <w:rPr>
          <w:spacing w:val="-4"/>
          <w:sz w:val="24"/>
        </w:rPr>
        <w:t> </w:t>
      </w:r>
      <w:r>
        <w:rPr>
          <w:sz w:val="24"/>
        </w:rPr>
        <w:t>time-on-station</w:t>
      </w:r>
      <w:r>
        <w:rPr>
          <w:spacing w:val="-4"/>
          <w:sz w:val="24"/>
        </w:rPr>
        <w:t> </w:t>
      </w:r>
      <w:r>
        <w:rPr>
          <w:sz w:val="24"/>
        </w:rPr>
        <w:t>before</w:t>
      </w:r>
      <w:r>
        <w:rPr>
          <w:spacing w:val="-3"/>
          <w:sz w:val="24"/>
        </w:rPr>
        <w:t> </w:t>
      </w:r>
      <w:r>
        <w:rPr>
          <w:sz w:val="24"/>
        </w:rPr>
        <w:t>PCS.</w:t>
      </w:r>
      <w:r>
        <w:rPr>
          <w:spacing w:val="40"/>
          <w:sz w:val="24"/>
        </w:rPr>
        <w:t> </w:t>
      </w:r>
      <w:r>
        <w:rPr>
          <w:sz w:val="24"/>
        </w:rPr>
        <w:t>Members</w:t>
      </w:r>
      <w:r>
        <w:rPr>
          <w:spacing w:val="-3"/>
          <w:sz w:val="24"/>
        </w:rPr>
        <w:t> </w:t>
      </w:r>
      <w:r>
        <w:rPr>
          <w:sz w:val="24"/>
        </w:rPr>
        <w:t>are</w:t>
      </w:r>
      <w:r>
        <w:rPr>
          <w:spacing w:val="-3"/>
          <w:sz w:val="24"/>
        </w:rPr>
        <w:t> </w:t>
      </w:r>
      <w:r>
        <w:rPr>
          <w:sz w:val="24"/>
        </w:rPr>
        <w:t>assigned</w:t>
      </w:r>
      <w:r>
        <w:rPr>
          <w:spacing w:val="-4"/>
          <w:sz w:val="24"/>
        </w:rPr>
        <w:t> </w:t>
      </w:r>
      <w:r>
        <w:rPr>
          <w:sz w:val="24"/>
        </w:rPr>
        <w:t>to</w:t>
      </w:r>
      <w:r>
        <w:rPr>
          <w:spacing w:val="-4"/>
          <w:sz w:val="24"/>
        </w:rPr>
        <w:t> </w:t>
      </w:r>
      <w:r>
        <w:rPr>
          <w:sz w:val="24"/>
        </w:rPr>
        <w:t>a maximum tour and upon expiration of AAC 50, they will PCS.</w:t>
      </w:r>
    </w:p>
    <w:p>
      <w:pPr>
        <w:pStyle w:val="ListParagraph"/>
        <w:numPr>
          <w:ilvl w:val="0"/>
          <w:numId w:val="27"/>
        </w:numPr>
        <w:tabs>
          <w:tab w:pos="790" w:val="left" w:leader="none"/>
        </w:tabs>
        <w:spacing w:line="240" w:lineRule="auto" w:before="0" w:after="0"/>
        <w:ind w:left="550" w:right="679" w:firstLine="0"/>
        <w:jc w:val="left"/>
        <w:rPr>
          <w:sz w:val="24"/>
        </w:rPr>
      </w:pPr>
      <w:r>
        <w:rPr>
          <w:sz w:val="24"/>
        </w:rPr>
        <w:t>Applies</w:t>
      </w:r>
      <w:r>
        <w:rPr>
          <w:spacing w:val="-3"/>
          <w:sz w:val="24"/>
        </w:rPr>
        <w:t> </w:t>
      </w:r>
      <w:r>
        <w:rPr>
          <w:sz w:val="24"/>
        </w:rPr>
        <w:t>only</w:t>
      </w:r>
      <w:r>
        <w:rPr>
          <w:spacing w:val="-3"/>
          <w:sz w:val="24"/>
        </w:rPr>
        <w:t> </w:t>
      </w:r>
      <w:r>
        <w:rPr>
          <w:sz w:val="24"/>
        </w:rPr>
        <w:t>to</w:t>
      </w:r>
      <w:r>
        <w:rPr>
          <w:spacing w:val="-2"/>
          <w:sz w:val="24"/>
        </w:rPr>
        <w:t> </w:t>
      </w:r>
      <w:r>
        <w:rPr>
          <w:sz w:val="24"/>
        </w:rPr>
        <w:t>members</w:t>
      </w:r>
      <w:r>
        <w:rPr>
          <w:spacing w:val="-3"/>
          <w:sz w:val="24"/>
        </w:rPr>
        <w:t> </w:t>
      </w:r>
      <w:r>
        <w:rPr>
          <w:sz w:val="24"/>
        </w:rPr>
        <w:t>disqualified</w:t>
      </w:r>
      <w:r>
        <w:rPr>
          <w:spacing w:val="-3"/>
          <w:sz w:val="24"/>
        </w:rPr>
        <w:t> </w:t>
      </w:r>
      <w:r>
        <w:rPr>
          <w:sz w:val="24"/>
        </w:rPr>
        <w:t>for</w:t>
      </w:r>
      <w:r>
        <w:rPr>
          <w:spacing w:val="-3"/>
          <w:sz w:val="24"/>
        </w:rPr>
        <w:t> </w:t>
      </w:r>
      <w:r>
        <w:rPr>
          <w:sz w:val="24"/>
        </w:rPr>
        <w:t>duty</w:t>
      </w:r>
      <w:r>
        <w:rPr>
          <w:spacing w:val="-4"/>
          <w:sz w:val="24"/>
        </w:rPr>
        <w:t> </w:t>
      </w:r>
      <w:r>
        <w:rPr>
          <w:sz w:val="24"/>
        </w:rPr>
        <w:t>due</w:t>
      </w:r>
      <w:r>
        <w:rPr>
          <w:spacing w:val="-3"/>
          <w:sz w:val="24"/>
        </w:rPr>
        <w:t> </w:t>
      </w:r>
      <w:r>
        <w:rPr>
          <w:sz w:val="24"/>
        </w:rPr>
        <w:t>to</w:t>
      </w:r>
      <w:r>
        <w:rPr>
          <w:spacing w:val="-3"/>
          <w:sz w:val="24"/>
        </w:rPr>
        <w:t> </w:t>
      </w:r>
      <w:r>
        <w:rPr>
          <w:sz w:val="24"/>
        </w:rPr>
        <w:t>loss</w:t>
      </w:r>
      <w:r>
        <w:rPr>
          <w:spacing w:val="-3"/>
          <w:sz w:val="24"/>
        </w:rPr>
        <w:t> </w:t>
      </w:r>
      <w:r>
        <w:rPr>
          <w:sz w:val="24"/>
        </w:rPr>
        <w:t>of</w:t>
      </w:r>
      <w:r>
        <w:rPr>
          <w:spacing w:val="-3"/>
          <w:sz w:val="24"/>
        </w:rPr>
        <w:t> </w:t>
      </w:r>
      <w:r>
        <w:rPr>
          <w:sz w:val="24"/>
        </w:rPr>
        <w:t>AFSC,</w:t>
      </w:r>
      <w:r>
        <w:rPr>
          <w:spacing w:val="-3"/>
          <w:sz w:val="24"/>
        </w:rPr>
        <w:t> </w:t>
      </w:r>
      <w:r>
        <w:rPr>
          <w:sz w:val="24"/>
        </w:rPr>
        <w:t>security</w:t>
      </w:r>
      <w:r>
        <w:rPr>
          <w:spacing w:val="-5"/>
          <w:sz w:val="24"/>
        </w:rPr>
        <w:t> </w:t>
      </w:r>
      <w:r>
        <w:rPr>
          <w:sz w:val="24"/>
        </w:rPr>
        <w:t>clearance</w:t>
      </w:r>
      <w:r>
        <w:rPr>
          <w:spacing w:val="-3"/>
          <w:sz w:val="24"/>
        </w:rPr>
        <w:t> </w:t>
      </w:r>
      <w:r>
        <w:rPr>
          <w:sz w:val="24"/>
        </w:rPr>
        <w:t>or</w:t>
      </w:r>
      <w:r>
        <w:rPr>
          <w:spacing w:val="-3"/>
          <w:sz w:val="24"/>
        </w:rPr>
        <w:t> </w:t>
      </w:r>
      <w:r>
        <w:rPr>
          <w:sz w:val="24"/>
        </w:rPr>
        <w:t>access</w:t>
      </w:r>
      <w:r>
        <w:rPr>
          <w:spacing w:val="-4"/>
          <w:sz w:val="24"/>
        </w:rPr>
        <w:t> </w:t>
      </w:r>
      <w:r>
        <w:rPr>
          <w:sz w:val="24"/>
        </w:rPr>
        <w:t>to SCI, professional certification, nuclear certification or medical qualification, or relief from duty for cause and where no vacant position exists at the same duty station in which members may serve pending requalification.</w:t>
      </w:r>
    </w:p>
    <w:p>
      <w:pPr>
        <w:pStyle w:val="ListParagraph"/>
        <w:numPr>
          <w:ilvl w:val="0"/>
          <w:numId w:val="27"/>
        </w:numPr>
        <w:tabs>
          <w:tab w:pos="790" w:val="left" w:leader="none"/>
        </w:tabs>
        <w:spacing w:line="240" w:lineRule="auto" w:before="0" w:after="0"/>
        <w:ind w:left="550" w:right="563" w:firstLine="0"/>
        <w:jc w:val="left"/>
        <w:rPr>
          <w:sz w:val="24"/>
        </w:rPr>
      </w:pPr>
      <w:r>
        <w:rPr>
          <w:sz w:val="24"/>
        </w:rPr>
        <w:t>(USSF</w:t>
      </w:r>
      <w:r>
        <w:rPr>
          <w:spacing w:val="-3"/>
          <w:sz w:val="24"/>
        </w:rPr>
        <w:t> </w:t>
      </w:r>
      <w:r>
        <w:rPr>
          <w:sz w:val="24"/>
        </w:rPr>
        <w:t>Only)</w:t>
      </w:r>
      <w:r>
        <w:rPr>
          <w:spacing w:val="-3"/>
          <w:sz w:val="24"/>
        </w:rPr>
        <w:t> </w:t>
      </w:r>
      <w:r>
        <w:rPr>
          <w:sz w:val="24"/>
        </w:rPr>
        <w:t>For</w:t>
      </w:r>
      <w:r>
        <w:rPr>
          <w:spacing w:val="-3"/>
          <w:sz w:val="24"/>
        </w:rPr>
        <w:t> </w:t>
      </w:r>
      <w:r>
        <w:rPr>
          <w:sz w:val="24"/>
        </w:rPr>
        <w:t>Sister-Service</w:t>
      </w:r>
      <w:r>
        <w:rPr>
          <w:spacing w:val="-4"/>
          <w:sz w:val="24"/>
        </w:rPr>
        <w:t> </w:t>
      </w:r>
      <w:r>
        <w:rPr>
          <w:sz w:val="24"/>
        </w:rPr>
        <w:t>members</w:t>
      </w:r>
      <w:r>
        <w:rPr>
          <w:spacing w:val="-3"/>
          <w:sz w:val="24"/>
        </w:rPr>
        <w:t> </w:t>
      </w:r>
      <w:r>
        <w:rPr>
          <w:sz w:val="24"/>
        </w:rPr>
        <w:t>transferring</w:t>
      </w:r>
      <w:r>
        <w:rPr>
          <w:spacing w:val="-3"/>
          <w:sz w:val="24"/>
        </w:rPr>
        <w:t> </w:t>
      </w:r>
      <w:r>
        <w:rPr>
          <w:sz w:val="24"/>
        </w:rPr>
        <w:t>to</w:t>
      </w:r>
      <w:r>
        <w:rPr>
          <w:spacing w:val="-4"/>
          <w:sz w:val="24"/>
        </w:rPr>
        <w:t> </w:t>
      </w:r>
      <w:r>
        <w:rPr>
          <w:sz w:val="24"/>
        </w:rPr>
        <w:t>the</w:t>
      </w:r>
      <w:r>
        <w:rPr>
          <w:spacing w:val="-3"/>
          <w:sz w:val="24"/>
        </w:rPr>
        <w:t> </w:t>
      </w:r>
      <w:r>
        <w:rPr>
          <w:sz w:val="24"/>
        </w:rPr>
        <w:t>Space</w:t>
      </w:r>
      <w:r>
        <w:rPr>
          <w:spacing w:val="-3"/>
          <w:sz w:val="24"/>
        </w:rPr>
        <w:t> </w:t>
      </w:r>
      <w:r>
        <w:rPr>
          <w:sz w:val="24"/>
        </w:rPr>
        <w:t>Force</w:t>
      </w:r>
      <w:r>
        <w:rPr>
          <w:spacing w:val="-3"/>
          <w:sz w:val="24"/>
        </w:rPr>
        <w:t> </w:t>
      </w:r>
      <w:r>
        <w:rPr>
          <w:sz w:val="24"/>
        </w:rPr>
        <w:t>who</w:t>
      </w:r>
      <w:r>
        <w:rPr>
          <w:spacing w:val="-3"/>
          <w:sz w:val="24"/>
        </w:rPr>
        <w:t> </w:t>
      </w:r>
      <w:r>
        <w:rPr>
          <w:sz w:val="24"/>
        </w:rPr>
        <w:t>remain</w:t>
      </w:r>
      <w:r>
        <w:rPr>
          <w:spacing w:val="-3"/>
          <w:sz w:val="24"/>
        </w:rPr>
        <w:t> </w:t>
      </w:r>
      <w:r>
        <w:rPr>
          <w:sz w:val="24"/>
        </w:rPr>
        <w:t>in</w:t>
      </w:r>
      <w:r>
        <w:rPr>
          <w:spacing w:val="-3"/>
          <w:sz w:val="24"/>
        </w:rPr>
        <w:t> </w:t>
      </w:r>
      <w:r>
        <w:rPr>
          <w:sz w:val="24"/>
        </w:rPr>
        <w:t>place</w:t>
      </w:r>
      <w:r>
        <w:rPr>
          <w:spacing w:val="-3"/>
          <w:sz w:val="24"/>
        </w:rPr>
        <w:t> </w:t>
      </w:r>
      <w:r>
        <w:rPr>
          <w:sz w:val="24"/>
        </w:rPr>
        <w:t>upon transfer, see </w:t>
      </w:r>
      <w:r>
        <w:rPr>
          <w:b/>
          <w:sz w:val="24"/>
        </w:rPr>
        <w:t>paragraph 6.5.4 </w:t>
      </w:r>
      <w:r>
        <w:rPr>
          <w:sz w:val="24"/>
        </w:rPr>
        <w:t>and </w:t>
      </w:r>
      <w:r>
        <w:rPr>
          <w:b/>
          <w:sz w:val="24"/>
        </w:rPr>
        <w:t>paragraph 7.3.5</w:t>
      </w:r>
      <w:r>
        <w:rPr>
          <w:sz w:val="24"/>
        </w:rPr>
        <w:t>.</w:t>
      </w:r>
    </w:p>
    <w:p>
      <w:pPr>
        <w:spacing w:after="0" w:line="240" w:lineRule="auto"/>
        <w:jc w:val="left"/>
        <w:rPr>
          <w:sz w:val="24"/>
        </w:rPr>
        <w:sectPr>
          <w:pgSz w:w="12240" w:h="15840"/>
          <w:pgMar w:header="731" w:footer="0" w:top="1380" w:bottom="280" w:left="660" w:right="640"/>
        </w:sectPr>
      </w:pPr>
    </w:p>
    <w:p>
      <w:pPr>
        <w:spacing w:before="96"/>
        <w:ind w:left="780" w:right="0" w:firstLine="0"/>
        <w:jc w:val="left"/>
        <w:rPr>
          <w:b/>
          <w:sz w:val="24"/>
        </w:rPr>
      </w:pPr>
      <w:bookmarkStart w:name="_bookmark176" w:id="177"/>
      <w:bookmarkEnd w:id="177"/>
      <w:r>
        <w:rPr/>
      </w:r>
      <w:r>
        <w:rPr>
          <w:b/>
          <w:sz w:val="24"/>
        </w:rPr>
        <w:t>Table</w:t>
      </w:r>
      <w:r>
        <w:rPr>
          <w:b/>
          <w:spacing w:val="-1"/>
          <w:sz w:val="24"/>
        </w:rPr>
        <w:t> </w:t>
      </w:r>
      <w:r>
        <w:rPr>
          <w:b/>
          <w:sz w:val="24"/>
        </w:rPr>
        <w:t>6.2.</w:t>
      </w:r>
      <w:r>
        <w:rPr>
          <w:b/>
          <w:spacing w:val="60"/>
          <w:sz w:val="24"/>
        </w:rPr>
        <w:t> </w:t>
      </w:r>
      <w:r>
        <w:rPr>
          <w:b/>
          <w:sz w:val="24"/>
        </w:rPr>
        <w:t>Priority for Overseas</w:t>
      </w:r>
      <w:r>
        <w:rPr>
          <w:b/>
          <w:spacing w:val="-1"/>
          <w:sz w:val="24"/>
        </w:rPr>
        <w:t> </w:t>
      </w:r>
      <w:r>
        <w:rPr>
          <w:b/>
          <w:sz w:val="24"/>
        </w:rPr>
        <w:t>Short Tour </w:t>
      </w:r>
      <w:r>
        <w:rPr>
          <w:b/>
          <w:spacing w:val="-2"/>
          <w:sz w:val="24"/>
        </w:rPr>
        <w:t>Selection.</w:t>
      </w:r>
    </w:p>
    <w:p>
      <w:pPr>
        <w:pStyle w:val="BodyText"/>
        <w:spacing w:before="5"/>
        <w:ind w:left="0"/>
        <w:jc w:val="left"/>
        <w:rPr>
          <w:b/>
          <w:sz w:val="10"/>
        </w:rPr>
      </w:pPr>
    </w:p>
    <w:tbl>
      <w:tblPr>
        <w:tblW w:w="0" w:type="auto"/>
        <w:jc w:val="left"/>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2520"/>
        <w:gridCol w:w="2880"/>
        <w:gridCol w:w="3060"/>
      </w:tblGrid>
      <w:tr>
        <w:trPr>
          <w:trHeight w:val="275" w:hRule="atLeast"/>
        </w:trPr>
        <w:tc>
          <w:tcPr>
            <w:tcW w:w="540" w:type="dxa"/>
            <w:tcBorders>
              <w:bottom w:val="nil"/>
            </w:tcBorders>
          </w:tcPr>
          <w:p>
            <w:pPr>
              <w:pStyle w:val="TableParagraph"/>
              <w:spacing w:line="255" w:lineRule="exact"/>
              <w:ind w:left="107"/>
              <w:rPr>
                <w:b/>
                <w:sz w:val="24"/>
              </w:rPr>
            </w:pPr>
            <w:r>
              <w:rPr>
                <w:b/>
                <w:spacing w:val="-10"/>
                <w:sz w:val="24"/>
              </w:rPr>
              <w:t>P</w:t>
            </w:r>
          </w:p>
        </w:tc>
        <w:tc>
          <w:tcPr>
            <w:tcW w:w="2520" w:type="dxa"/>
          </w:tcPr>
          <w:p>
            <w:pPr>
              <w:pStyle w:val="TableParagraph"/>
              <w:spacing w:line="255" w:lineRule="exact"/>
              <w:ind w:left="107"/>
              <w:rPr>
                <w:b/>
                <w:sz w:val="24"/>
              </w:rPr>
            </w:pPr>
            <w:r>
              <w:rPr>
                <w:b/>
                <w:spacing w:val="-10"/>
                <w:sz w:val="24"/>
              </w:rPr>
              <w:t>A</w:t>
            </w:r>
          </w:p>
        </w:tc>
        <w:tc>
          <w:tcPr>
            <w:tcW w:w="2880" w:type="dxa"/>
          </w:tcPr>
          <w:p>
            <w:pPr>
              <w:pStyle w:val="TableParagraph"/>
              <w:spacing w:line="255" w:lineRule="exact"/>
              <w:rPr>
                <w:b/>
                <w:sz w:val="24"/>
              </w:rPr>
            </w:pPr>
            <w:r>
              <w:rPr>
                <w:b/>
                <w:spacing w:val="-10"/>
                <w:sz w:val="24"/>
              </w:rPr>
              <w:t>B</w:t>
            </w:r>
          </w:p>
        </w:tc>
        <w:tc>
          <w:tcPr>
            <w:tcW w:w="3060" w:type="dxa"/>
          </w:tcPr>
          <w:p>
            <w:pPr>
              <w:pStyle w:val="TableParagraph"/>
              <w:spacing w:line="255" w:lineRule="exact"/>
              <w:rPr>
                <w:b/>
                <w:sz w:val="24"/>
              </w:rPr>
            </w:pPr>
            <w:r>
              <w:rPr>
                <w:b/>
                <w:spacing w:val="-10"/>
                <w:sz w:val="24"/>
              </w:rPr>
              <w:t>C</w:t>
            </w:r>
          </w:p>
        </w:tc>
      </w:tr>
      <w:tr>
        <w:trPr>
          <w:trHeight w:val="1922" w:hRule="atLeast"/>
        </w:trPr>
        <w:tc>
          <w:tcPr>
            <w:tcW w:w="540" w:type="dxa"/>
            <w:tcBorders>
              <w:top w:val="nil"/>
            </w:tcBorders>
          </w:tcPr>
          <w:p>
            <w:pPr>
              <w:pStyle w:val="TableParagraph"/>
              <w:ind w:left="107" w:right="226"/>
              <w:rPr>
                <w:b/>
                <w:sz w:val="24"/>
              </w:rPr>
            </w:pPr>
            <w:r>
              <w:rPr>
                <w:b/>
                <w:spacing w:val="-10"/>
                <w:sz w:val="24"/>
              </w:rPr>
              <w:t>R I O R I</w:t>
            </w:r>
          </w:p>
          <w:p>
            <w:pPr>
              <w:pStyle w:val="TableParagraph"/>
              <w:spacing w:line="270" w:lineRule="atLeast"/>
              <w:ind w:left="107" w:right="239"/>
              <w:rPr>
                <w:b/>
                <w:sz w:val="24"/>
              </w:rPr>
            </w:pPr>
            <w:r>
              <w:rPr>
                <w:b/>
                <w:spacing w:val="-10"/>
                <w:sz w:val="24"/>
              </w:rPr>
              <w:t>T Y</w:t>
            </w:r>
          </w:p>
        </w:tc>
        <w:tc>
          <w:tcPr>
            <w:tcW w:w="2520" w:type="dxa"/>
          </w:tcPr>
          <w:p>
            <w:pPr>
              <w:pStyle w:val="TableParagraph"/>
              <w:spacing w:before="1"/>
              <w:ind w:left="107" w:right="325"/>
              <w:rPr>
                <w:b/>
                <w:sz w:val="24"/>
              </w:rPr>
            </w:pPr>
            <w:r>
              <w:rPr>
                <w:b/>
                <w:sz w:val="24"/>
              </w:rPr>
              <w:t>If</w:t>
            </w:r>
            <w:r>
              <w:rPr>
                <w:b/>
                <w:spacing w:val="-12"/>
                <w:sz w:val="24"/>
              </w:rPr>
              <w:t> </w:t>
            </w:r>
            <w:r>
              <w:rPr>
                <w:b/>
                <w:sz w:val="24"/>
              </w:rPr>
              <w:t>members</w:t>
            </w:r>
            <w:r>
              <w:rPr>
                <w:b/>
                <w:spacing w:val="-13"/>
                <w:sz w:val="24"/>
              </w:rPr>
              <w:t> </w:t>
            </w:r>
            <w:r>
              <w:rPr>
                <w:b/>
                <w:sz w:val="24"/>
              </w:rPr>
              <w:t>are</w:t>
            </w:r>
            <w:r>
              <w:rPr>
                <w:b/>
                <w:spacing w:val="-13"/>
                <w:sz w:val="24"/>
              </w:rPr>
              <w:t> </w:t>
            </w:r>
            <w:r>
              <w:rPr>
                <w:b/>
                <w:sz w:val="24"/>
              </w:rPr>
              <w:t>(see note 1)</w:t>
            </w:r>
          </w:p>
        </w:tc>
        <w:tc>
          <w:tcPr>
            <w:tcW w:w="2880" w:type="dxa"/>
          </w:tcPr>
          <w:p>
            <w:pPr>
              <w:pStyle w:val="TableParagraph"/>
              <w:spacing w:before="1"/>
              <w:rPr>
                <w:b/>
                <w:sz w:val="24"/>
              </w:rPr>
            </w:pPr>
            <w:r>
              <w:rPr>
                <w:b/>
                <w:sz w:val="24"/>
              </w:rPr>
              <w:t>And</w:t>
            </w:r>
            <w:r>
              <w:rPr>
                <w:b/>
                <w:spacing w:val="-10"/>
                <w:sz w:val="24"/>
              </w:rPr>
              <w:t> </w:t>
            </w:r>
            <w:r>
              <w:rPr>
                <w:b/>
                <w:sz w:val="24"/>
              </w:rPr>
              <w:t>assigned</w:t>
            </w:r>
            <w:r>
              <w:rPr>
                <w:b/>
                <w:spacing w:val="-10"/>
                <w:sz w:val="24"/>
              </w:rPr>
              <w:t> </w:t>
            </w:r>
            <w:r>
              <w:rPr>
                <w:b/>
                <w:sz w:val="24"/>
              </w:rPr>
              <w:t>to</w:t>
            </w:r>
            <w:r>
              <w:rPr>
                <w:b/>
                <w:spacing w:val="-10"/>
                <w:sz w:val="24"/>
              </w:rPr>
              <w:t> </w:t>
            </w:r>
            <w:r>
              <w:rPr>
                <w:b/>
                <w:sz w:val="24"/>
              </w:rPr>
              <w:t>a</w:t>
            </w:r>
            <w:r>
              <w:rPr>
                <w:b/>
                <w:spacing w:val="-10"/>
                <w:sz w:val="24"/>
              </w:rPr>
              <w:t> </w:t>
            </w:r>
            <w:r>
              <w:rPr>
                <w:b/>
                <w:sz w:val="24"/>
              </w:rPr>
              <w:t>duty </w:t>
            </w:r>
            <w:r>
              <w:rPr>
                <w:b/>
                <w:spacing w:val="-2"/>
                <w:sz w:val="24"/>
              </w:rPr>
              <w:t>location</w:t>
            </w:r>
          </w:p>
        </w:tc>
        <w:tc>
          <w:tcPr>
            <w:tcW w:w="3060" w:type="dxa"/>
          </w:tcPr>
          <w:p>
            <w:pPr>
              <w:pStyle w:val="TableParagraph"/>
              <w:spacing w:before="1"/>
              <w:ind w:right="167"/>
              <w:rPr>
                <w:b/>
                <w:sz w:val="24"/>
              </w:rPr>
            </w:pPr>
            <w:r>
              <w:rPr>
                <w:b/>
                <w:sz w:val="24"/>
              </w:rPr>
              <w:t>Then,</w:t>
            </w:r>
            <w:r>
              <w:rPr>
                <w:b/>
                <w:spacing w:val="-9"/>
                <w:sz w:val="24"/>
              </w:rPr>
              <w:t> </w:t>
            </w:r>
            <w:r>
              <w:rPr>
                <w:b/>
                <w:sz w:val="24"/>
              </w:rPr>
              <w:t>select</w:t>
            </w:r>
            <w:r>
              <w:rPr>
                <w:b/>
                <w:spacing w:val="-9"/>
                <w:sz w:val="24"/>
              </w:rPr>
              <w:t> </w:t>
            </w:r>
            <w:r>
              <w:rPr>
                <w:b/>
                <w:sz w:val="24"/>
              </w:rPr>
              <w:t>for</w:t>
            </w:r>
            <w:r>
              <w:rPr>
                <w:b/>
                <w:spacing w:val="-9"/>
                <w:sz w:val="24"/>
              </w:rPr>
              <w:t> </w:t>
            </w:r>
            <w:r>
              <w:rPr>
                <w:b/>
                <w:sz w:val="24"/>
              </w:rPr>
              <w:t>short</w:t>
            </w:r>
            <w:r>
              <w:rPr>
                <w:b/>
                <w:spacing w:val="-10"/>
                <w:sz w:val="24"/>
              </w:rPr>
              <w:t> </w:t>
            </w:r>
            <w:r>
              <w:rPr>
                <w:b/>
                <w:sz w:val="24"/>
              </w:rPr>
              <w:t>tours in order of (see note 2) (members with an established</w:t>
            </w:r>
            <w:r>
              <w:rPr>
                <w:b/>
                <w:spacing w:val="-8"/>
                <w:sz w:val="24"/>
              </w:rPr>
              <w:t> </w:t>
            </w:r>
            <w:r>
              <w:rPr>
                <w:b/>
                <w:sz w:val="24"/>
              </w:rPr>
              <w:t>DEROS</w:t>
            </w:r>
            <w:r>
              <w:rPr>
                <w:b/>
                <w:spacing w:val="-8"/>
                <w:sz w:val="24"/>
              </w:rPr>
              <w:t> </w:t>
            </w:r>
            <w:r>
              <w:rPr>
                <w:b/>
                <w:sz w:val="24"/>
              </w:rPr>
              <w:t>will</w:t>
            </w:r>
            <w:r>
              <w:rPr>
                <w:b/>
                <w:spacing w:val="-8"/>
                <w:sz w:val="24"/>
              </w:rPr>
              <w:t> </w:t>
            </w:r>
            <w:r>
              <w:rPr>
                <w:b/>
                <w:sz w:val="24"/>
              </w:rPr>
              <w:t>be selected</w:t>
            </w:r>
            <w:r>
              <w:rPr>
                <w:b/>
                <w:spacing w:val="-3"/>
                <w:sz w:val="24"/>
              </w:rPr>
              <w:t> </w:t>
            </w:r>
            <w:r>
              <w:rPr>
                <w:b/>
                <w:sz w:val="24"/>
              </w:rPr>
              <w:t>ahead</w:t>
            </w:r>
            <w:r>
              <w:rPr>
                <w:b/>
                <w:spacing w:val="-4"/>
                <w:sz w:val="24"/>
              </w:rPr>
              <w:t> </w:t>
            </w:r>
            <w:r>
              <w:rPr>
                <w:b/>
                <w:sz w:val="24"/>
              </w:rPr>
              <w:t>of</w:t>
            </w:r>
            <w:r>
              <w:rPr>
                <w:b/>
                <w:spacing w:val="-3"/>
                <w:sz w:val="24"/>
              </w:rPr>
              <w:t> </w:t>
            </w:r>
            <w:r>
              <w:rPr>
                <w:b/>
                <w:sz w:val="24"/>
              </w:rPr>
              <w:t>members with</w:t>
            </w:r>
            <w:r>
              <w:rPr>
                <w:b/>
                <w:spacing w:val="-1"/>
                <w:sz w:val="24"/>
              </w:rPr>
              <w:t> </w:t>
            </w:r>
            <w:r>
              <w:rPr>
                <w:b/>
                <w:sz w:val="24"/>
              </w:rPr>
              <w:t>an indefinite </w:t>
            </w:r>
            <w:r>
              <w:rPr>
                <w:b/>
                <w:spacing w:val="-2"/>
                <w:sz w:val="24"/>
              </w:rPr>
              <w:t>DEROS)</w:t>
            </w:r>
          </w:p>
        </w:tc>
      </w:tr>
      <w:tr>
        <w:trPr>
          <w:trHeight w:val="818" w:hRule="atLeast"/>
        </w:trPr>
        <w:tc>
          <w:tcPr>
            <w:tcW w:w="540" w:type="dxa"/>
          </w:tcPr>
          <w:p>
            <w:pPr>
              <w:pStyle w:val="TableParagraph"/>
              <w:spacing w:line="267" w:lineRule="exact"/>
              <w:ind w:left="107"/>
              <w:rPr>
                <w:sz w:val="24"/>
              </w:rPr>
            </w:pPr>
            <w:r>
              <w:rPr>
                <w:spacing w:val="-10"/>
                <w:sz w:val="24"/>
              </w:rPr>
              <w:t>1</w:t>
            </w:r>
          </w:p>
        </w:tc>
        <w:tc>
          <w:tcPr>
            <w:tcW w:w="2520" w:type="dxa"/>
          </w:tcPr>
          <w:p>
            <w:pPr>
              <w:pStyle w:val="TableParagraph"/>
              <w:spacing w:line="267" w:lineRule="exact"/>
              <w:ind w:left="107"/>
              <w:rPr>
                <w:sz w:val="24"/>
              </w:rPr>
            </w:pPr>
            <w:r>
              <w:rPr>
                <w:sz w:val="24"/>
              </w:rPr>
              <w:t>IPCOT</w:t>
            </w:r>
            <w:r>
              <w:rPr>
                <w:spacing w:val="-1"/>
                <w:sz w:val="24"/>
              </w:rPr>
              <w:t> </w:t>
            </w:r>
            <w:r>
              <w:rPr>
                <w:spacing w:val="-2"/>
                <w:sz w:val="24"/>
              </w:rPr>
              <w:t>volunteers</w:t>
            </w:r>
          </w:p>
        </w:tc>
        <w:tc>
          <w:tcPr>
            <w:tcW w:w="2880" w:type="dxa"/>
            <w:vMerge w:val="restart"/>
          </w:tcPr>
          <w:p>
            <w:pPr>
              <w:pStyle w:val="TableParagraph"/>
              <w:spacing w:line="267" w:lineRule="exact"/>
              <w:rPr>
                <w:sz w:val="24"/>
              </w:rPr>
            </w:pPr>
            <w:r>
              <w:rPr>
                <w:spacing w:val="-2"/>
                <w:sz w:val="24"/>
              </w:rPr>
              <w:t>Overseas</w:t>
            </w:r>
          </w:p>
        </w:tc>
        <w:tc>
          <w:tcPr>
            <w:tcW w:w="3060" w:type="dxa"/>
          </w:tcPr>
          <w:p>
            <w:pPr>
              <w:pStyle w:val="TableParagraph"/>
              <w:ind w:right="167"/>
              <w:rPr>
                <w:sz w:val="24"/>
              </w:rPr>
            </w:pPr>
            <w:r>
              <w:rPr>
                <w:sz w:val="24"/>
              </w:rPr>
              <w:t>Short tour returnees by greatest</w:t>
            </w:r>
            <w:r>
              <w:rPr>
                <w:spacing w:val="-13"/>
                <w:sz w:val="24"/>
              </w:rPr>
              <w:t> </w:t>
            </w:r>
            <w:r>
              <w:rPr>
                <w:sz w:val="24"/>
              </w:rPr>
              <w:t>number</w:t>
            </w:r>
            <w:r>
              <w:rPr>
                <w:spacing w:val="-13"/>
                <w:sz w:val="24"/>
              </w:rPr>
              <w:t> </w:t>
            </w:r>
            <w:r>
              <w:rPr>
                <w:sz w:val="24"/>
              </w:rPr>
              <w:t>of</w:t>
            </w:r>
            <w:r>
              <w:rPr>
                <w:spacing w:val="-13"/>
                <w:sz w:val="24"/>
              </w:rPr>
              <w:t> </w:t>
            </w:r>
            <w:r>
              <w:rPr>
                <w:sz w:val="24"/>
              </w:rPr>
              <w:t>previous</w:t>
            </w:r>
          </w:p>
          <w:p>
            <w:pPr>
              <w:pStyle w:val="TableParagraph"/>
              <w:spacing w:line="255" w:lineRule="exact"/>
              <w:rPr>
                <w:sz w:val="24"/>
              </w:rPr>
            </w:pPr>
            <w:r>
              <w:rPr>
                <w:sz w:val="24"/>
              </w:rPr>
              <w:t>overseas</w:t>
            </w:r>
            <w:r>
              <w:rPr>
                <w:spacing w:val="-2"/>
                <w:sz w:val="24"/>
              </w:rPr>
              <w:t> tours.</w:t>
            </w:r>
          </w:p>
        </w:tc>
      </w:tr>
      <w:tr>
        <w:trPr>
          <w:trHeight w:val="828" w:hRule="atLeast"/>
        </w:trPr>
        <w:tc>
          <w:tcPr>
            <w:tcW w:w="540" w:type="dxa"/>
          </w:tcPr>
          <w:p>
            <w:pPr>
              <w:pStyle w:val="TableParagraph"/>
              <w:spacing w:before="1"/>
              <w:ind w:left="107"/>
              <w:rPr>
                <w:sz w:val="24"/>
              </w:rPr>
            </w:pPr>
            <w:r>
              <w:rPr>
                <w:spacing w:val="-10"/>
                <w:sz w:val="24"/>
              </w:rPr>
              <w:t>2</w:t>
            </w:r>
          </w:p>
        </w:tc>
        <w:tc>
          <w:tcPr>
            <w:tcW w:w="2520" w:type="dxa"/>
            <w:vMerge w:val="restart"/>
          </w:tcPr>
          <w:p>
            <w:pPr>
              <w:pStyle w:val="TableParagraph"/>
              <w:spacing w:before="1"/>
              <w:ind w:left="107" w:right="325"/>
              <w:rPr>
                <w:sz w:val="24"/>
              </w:rPr>
            </w:pPr>
            <w:r>
              <w:rPr>
                <w:sz w:val="24"/>
              </w:rPr>
              <w:t>Consecutive</w:t>
            </w:r>
            <w:r>
              <w:rPr>
                <w:spacing w:val="-15"/>
                <w:sz w:val="24"/>
              </w:rPr>
              <w:t> </w:t>
            </w:r>
            <w:r>
              <w:rPr>
                <w:sz w:val="24"/>
              </w:rPr>
              <w:t>overseas tour volunteers</w:t>
            </w:r>
          </w:p>
        </w:tc>
        <w:tc>
          <w:tcPr>
            <w:tcW w:w="2880" w:type="dxa"/>
            <w:vMerge/>
            <w:tcBorders>
              <w:top w:val="nil"/>
            </w:tcBorders>
          </w:tcPr>
          <w:p>
            <w:pPr>
              <w:rPr>
                <w:sz w:val="2"/>
                <w:szCs w:val="2"/>
              </w:rPr>
            </w:pPr>
          </w:p>
        </w:tc>
        <w:tc>
          <w:tcPr>
            <w:tcW w:w="3060" w:type="dxa"/>
          </w:tcPr>
          <w:p>
            <w:pPr>
              <w:pStyle w:val="TableParagraph"/>
              <w:spacing w:line="270" w:lineRule="atLeast"/>
              <w:ind w:right="167"/>
              <w:rPr>
                <w:sz w:val="24"/>
              </w:rPr>
            </w:pPr>
            <w:r>
              <w:rPr>
                <w:sz w:val="24"/>
              </w:rPr>
              <w:t>Short tour returnees by greatest</w:t>
            </w:r>
            <w:r>
              <w:rPr>
                <w:spacing w:val="-13"/>
                <w:sz w:val="24"/>
              </w:rPr>
              <w:t> </w:t>
            </w:r>
            <w:r>
              <w:rPr>
                <w:sz w:val="24"/>
              </w:rPr>
              <w:t>number</w:t>
            </w:r>
            <w:r>
              <w:rPr>
                <w:spacing w:val="-13"/>
                <w:sz w:val="24"/>
              </w:rPr>
              <w:t> </w:t>
            </w:r>
            <w:r>
              <w:rPr>
                <w:sz w:val="24"/>
              </w:rPr>
              <w:t>of</w:t>
            </w:r>
            <w:r>
              <w:rPr>
                <w:spacing w:val="-13"/>
                <w:sz w:val="24"/>
              </w:rPr>
              <w:t> </w:t>
            </w:r>
            <w:r>
              <w:rPr>
                <w:sz w:val="24"/>
              </w:rPr>
              <w:t>previous overseas short tours.</w:t>
            </w:r>
          </w:p>
        </w:tc>
      </w:tr>
      <w:tr>
        <w:trPr>
          <w:trHeight w:val="827" w:hRule="atLeast"/>
        </w:trPr>
        <w:tc>
          <w:tcPr>
            <w:tcW w:w="540" w:type="dxa"/>
          </w:tcPr>
          <w:p>
            <w:pPr>
              <w:pStyle w:val="TableParagraph"/>
              <w:ind w:left="107"/>
              <w:rPr>
                <w:sz w:val="24"/>
              </w:rPr>
            </w:pPr>
            <w:r>
              <w:rPr>
                <w:spacing w:val="-10"/>
                <w:sz w:val="24"/>
              </w:rPr>
              <w:t>3</w:t>
            </w:r>
          </w:p>
        </w:tc>
        <w:tc>
          <w:tcPr>
            <w:tcW w:w="2520" w:type="dxa"/>
            <w:vMerge/>
            <w:tcBorders>
              <w:top w:val="nil"/>
            </w:tcBorders>
          </w:tcPr>
          <w:p>
            <w:pPr>
              <w:rPr>
                <w:sz w:val="2"/>
                <w:szCs w:val="2"/>
              </w:rPr>
            </w:pPr>
          </w:p>
        </w:tc>
        <w:tc>
          <w:tcPr>
            <w:tcW w:w="2880" w:type="dxa"/>
            <w:vMerge/>
            <w:tcBorders>
              <w:top w:val="nil"/>
            </w:tcBorders>
          </w:tcPr>
          <w:p>
            <w:pPr>
              <w:rPr>
                <w:sz w:val="2"/>
                <w:szCs w:val="2"/>
              </w:rPr>
            </w:pPr>
          </w:p>
        </w:tc>
        <w:tc>
          <w:tcPr>
            <w:tcW w:w="3060" w:type="dxa"/>
          </w:tcPr>
          <w:p>
            <w:pPr>
              <w:pStyle w:val="TableParagraph"/>
              <w:spacing w:line="270" w:lineRule="atLeast"/>
              <w:ind w:right="167"/>
              <w:rPr>
                <w:sz w:val="24"/>
              </w:rPr>
            </w:pPr>
            <w:r>
              <w:rPr>
                <w:sz w:val="24"/>
              </w:rPr>
              <w:t>Long tour returnees by greatest</w:t>
            </w:r>
            <w:r>
              <w:rPr>
                <w:spacing w:val="-13"/>
                <w:sz w:val="24"/>
              </w:rPr>
              <w:t> </w:t>
            </w:r>
            <w:r>
              <w:rPr>
                <w:sz w:val="24"/>
              </w:rPr>
              <w:t>number</w:t>
            </w:r>
            <w:r>
              <w:rPr>
                <w:spacing w:val="-13"/>
                <w:sz w:val="24"/>
              </w:rPr>
              <w:t> </w:t>
            </w:r>
            <w:r>
              <w:rPr>
                <w:sz w:val="24"/>
              </w:rPr>
              <w:t>of</w:t>
            </w:r>
            <w:r>
              <w:rPr>
                <w:spacing w:val="-13"/>
                <w:sz w:val="24"/>
              </w:rPr>
              <w:t> </w:t>
            </w:r>
            <w:r>
              <w:rPr>
                <w:sz w:val="24"/>
              </w:rPr>
              <w:t>previous overseas tours.</w:t>
            </w:r>
          </w:p>
        </w:tc>
      </w:tr>
      <w:tr>
        <w:trPr>
          <w:trHeight w:val="275" w:hRule="atLeast"/>
        </w:trPr>
        <w:tc>
          <w:tcPr>
            <w:tcW w:w="540" w:type="dxa"/>
          </w:tcPr>
          <w:p>
            <w:pPr>
              <w:pStyle w:val="TableParagraph"/>
              <w:spacing w:line="255" w:lineRule="exact"/>
              <w:ind w:left="107"/>
              <w:rPr>
                <w:sz w:val="24"/>
              </w:rPr>
            </w:pPr>
            <w:r>
              <w:rPr>
                <w:spacing w:val="-10"/>
                <w:sz w:val="24"/>
              </w:rPr>
              <w:t>4</w:t>
            </w:r>
          </w:p>
        </w:tc>
        <w:tc>
          <w:tcPr>
            <w:tcW w:w="2520" w:type="dxa"/>
          </w:tcPr>
          <w:p>
            <w:pPr>
              <w:pStyle w:val="TableParagraph"/>
              <w:spacing w:line="255" w:lineRule="exact"/>
              <w:ind w:left="107"/>
              <w:rPr>
                <w:sz w:val="24"/>
              </w:rPr>
            </w:pPr>
            <w:r>
              <w:rPr>
                <w:sz w:val="24"/>
              </w:rPr>
              <w:t>CMM </w:t>
            </w:r>
            <w:r>
              <w:rPr>
                <w:spacing w:val="-2"/>
                <w:sz w:val="24"/>
              </w:rPr>
              <w:t>volunteers</w:t>
            </w:r>
          </w:p>
        </w:tc>
        <w:tc>
          <w:tcPr>
            <w:tcW w:w="2880" w:type="dxa"/>
          </w:tcPr>
          <w:p>
            <w:pPr>
              <w:pStyle w:val="TableParagraph"/>
              <w:spacing w:line="255" w:lineRule="exact"/>
              <w:rPr>
                <w:sz w:val="24"/>
              </w:rPr>
            </w:pPr>
            <w:r>
              <w:rPr>
                <w:sz w:val="24"/>
              </w:rPr>
              <w:t>In </w:t>
            </w:r>
            <w:r>
              <w:rPr>
                <w:spacing w:val="-2"/>
                <w:sz w:val="24"/>
              </w:rPr>
              <w:t>CONUS</w:t>
            </w:r>
          </w:p>
        </w:tc>
        <w:tc>
          <w:tcPr>
            <w:tcW w:w="3060" w:type="dxa"/>
          </w:tcPr>
          <w:p>
            <w:pPr>
              <w:pStyle w:val="TableParagraph"/>
              <w:spacing w:line="255" w:lineRule="exact"/>
              <w:rPr>
                <w:sz w:val="24"/>
              </w:rPr>
            </w:pPr>
            <w:r>
              <w:rPr>
                <w:sz w:val="24"/>
              </w:rPr>
              <w:t>Date</w:t>
            </w:r>
            <w:r>
              <w:rPr>
                <w:spacing w:val="-2"/>
                <w:sz w:val="24"/>
              </w:rPr>
              <w:t> </w:t>
            </w:r>
            <w:r>
              <w:rPr>
                <w:sz w:val="24"/>
              </w:rPr>
              <w:t>arrived</w:t>
            </w:r>
            <w:r>
              <w:rPr>
                <w:spacing w:val="-1"/>
                <w:sz w:val="24"/>
              </w:rPr>
              <w:t> </w:t>
            </w:r>
            <w:r>
              <w:rPr>
                <w:spacing w:val="-2"/>
                <w:sz w:val="24"/>
              </w:rPr>
              <w:t>station.</w:t>
            </w:r>
          </w:p>
        </w:tc>
      </w:tr>
      <w:tr>
        <w:trPr>
          <w:trHeight w:val="828" w:hRule="atLeast"/>
        </w:trPr>
        <w:tc>
          <w:tcPr>
            <w:tcW w:w="540" w:type="dxa"/>
          </w:tcPr>
          <w:p>
            <w:pPr>
              <w:pStyle w:val="TableParagraph"/>
              <w:spacing w:before="1"/>
              <w:ind w:left="107"/>
              <w:rPr>
                <w:sz w:val="24"/>
              </w:rPr>
            </w:pPr>
            <w:r>
              <w:rPr>
                <w:spacing w:val="-10"/>
                <w:sz w:val="24"/>
              </w:rPr>
              <w:t>5</w:t>
            </w:r>
          </w:p>
        </w:tc>
        <w:tc>
          <w:tcPr>
            <w:tcW w:w="2520" w:type="dxa"/>
            <w:vMerge w:val="restart"/>
          </w:tcPr>
          <w:p>
            <w:pPr>
              <w:pStyle w:val="TableParagraph"/>
              <w:spacing w:before="1"/>
              <w:ind w:left="107"/>
              <w:rPr>
                <w:sz w:val="24"/>
              </w:rPr>
            </w:pPr>
            <w:r>
              <w:rPr>
                <w:sz w:val="24"/>
              </w:rPr>
              <w:t>CMM</w:t>
            </w:r>
            <w:r>
              <w:rPr>
                <w:spacing w:val="-1"/>
                <w:sz w:val="24"/>
              </w:rPr>
              <w:t> </w:t>
            </w:r>
            <w:r>
              <w:rPr>
                <w:sz w:val="24"/>
              </w:rPr>
              <w:t>non-</w:t>
            </w:r>
            <w:r>
              <w:rPr>
                <w:spacing w:val="-2"/>
                <w:sz w:val="24"/>
              </w:rPr>
              <w:t>volunteers</w:t>
            </w:r>
          </w:p>
        </w:tc>
        <w:tc>
          <w:tcPr>
            <w:tcW w:w="2880" w:type="dxa"/>
            <w:vMerge w:val="restart"/>
          </w:tcPr>
          <w:p>
            <w:pPr>
              <w:pStyle w:val="TableParagraph"/>
              <w:spacing w:before="1"/>
              <w:ind w:right="186"/>
              <w:rPr>
                <w:sz w:val="24"/>
              </w:rPr>
            </w:pPr>
            <w:r>
              <w:rPr>
                <w:sz w:val="24"/>
              </w:rPr>
              <w:t>In CONUS and are vulnerable</w:t>
            </w:r>
            <w:r>
              <w:rPr>
                <w:spacing w:val="-15"/>
                <w:sz w:val="24"/>
              </w:rPr>
              <w:t> </w:t>
            </w:r>
            <w:r>
              <w:rPr>
                <w:sz w:val="24"/>
              </w:rPr>
              <w:t>for</w:t>
            </w:r>
            <w:r>
              <w:rPr>
                <w:spacing w:val="-15"/>
                <w:sz w:val="24"/>
              </w:rPr>
              <w:t> </w:t>
            </w:r>
            <w:r>
              <w:rPr>
                <w:sz w:val="24"/>
              </w:rPr>
              <w:t>involuntary overseas</w:t>
            </w:r>
            <w:r>
              <w:rPr>
                <w:spacing w:val="-2"/>
                <w:sz w:val="24"/>
              </w:rPr>
              <w:t> </w:t>
            </w:r>
            <w:r>
              <w:rPr>
                <w:sz w:val="24"/>
              </w:rPr>
              <w:t>PCS</w:t>
            </w:r>
            <w:r>
              <w:rPr>
                <w:spacing w:val="-3"/>
                <w:sz w:val="24"/>
              </w:rPr>
              <w:t> </w:t>
            </w:r>
            <w:r>
              <w:rPr>
                <w:sz w:val="24"/>
              </w:rPr>
              <w:t>selection</w:t>
            </w:r>
            <w:r>
              <w:rPr>
                <w:spacing w:val="-3"/>
                <w:sz w:val="24"/>
              </w:rPr>
              <w:t> </w:t>
            </w:r>
            <w:r>
              <w:rPr>
                <w:sz w:val="24"/>
              </w:rPr>
              <w:t>as of their Date of </w:t>
            </w:r>
            <w:r>
              <w:rPr>
                <w:spacing w:val="-2"/>
                <w:sz w:val="24"/>
              </w:rPr>
              <w:t>Availability</w:t>
            </w:r>
          </w:p>
        </w:tc>
        <w:tc>
          <w:tcPr>
            <w:tcW w:w="3060" w:type="dxa"/>
          </w:tcPr>
          <w:p>
            <w:pPr>
              <w:pStyle w:val="TableParagraph"/>
              <w:spacing w:line="270" w:lineRule="atLeast"/>
              <w:ind w:right="167"/>
              <w:rPr>
                <w:sz w:val="24"/>
              </w:rPr>
            </w:pPr>
            <w:r>
              <w:rPr>
                <w:sz w:val="24"/>
              </w:rPr>
              <w:t>No</w:t>
            </w:r>
            <w:r>
              <w:rPr>
                <w:spacing w:val="-13"/>
                <w:sz w:val="24"/>
              </w:rPr>
              <w:t> </w:t>
            </w:r>
            <w:r>
              <w:rPr>
                <w:sz w:val="24"/>
              </w:rPr>
              <w:t>previous</w:t>
            </w:r>
            <w:r>
              <w:rPr>
                <w:spacing w:val="-13"/>
                <w:sz w:val="24"/>
              </w:rPr>
              <w:t> </w:t>
            </w:r>
            <w:r>
              <w:rPr>
                <w:sz w:val="24"/>
              </w:rPr>
              <w:t>overseas</w:t>
            </w:r>
            <w:r>
              <w:rPr>
                <w:spacing w:val="-13"/>
                <w:sz w:val="24"/>
              </w:rPr>
              <w:t> </w:t>
            </w:r>
            <w:r>
              <w:rPr>
                <w:sz w:val="24"/>
              </w:rPr>
              <w:t>tours, by ODSD, by date arrived </w:t>
            </w:r>
            <w:r>
              <w:rPr>
                <w:spacing w:val="-2"/>
                <w:sz w:val="24"/>
              </w:rPr>
              <w:t>station.</w:t>
            </w:r>
          </w:p>
        </w:tc>
      </w:tr>
      <w:tr>
        <w:trPr>
          <w:trHeight w:val="1104" w:hRule="atLeast"/>
        </w:trPr>
        <w:tc>
          <w:tcPr>
            <w:tcW w:w="540" w:type="dxa"/>
          </w:tcPr>
          <w:p>
            <w:pPr>
              <w:pStyle w:val="TableParagraph"/>
              <w:ind w:left="107"/>
              <w:rPr>
                <w:sz w:val="24"/>
              </w:rPr>
            </w:pPr>
            <w:r>
              <w:rPr>
                <w:spacing w:val="-10"/>
                <w:sz w:val="24"/>
              </w:rPr>
              <w:t>6</w:t>
            </w:r>
          </w:p>
        </w:tc>
        <w:tc>
          <w:tcPr>
            <w:tcW w:w="2520" w:type="dxa"/>
            <w:vMerge/>
            <w:tcBorders>
              <w:top w:val="nil"/>
            </w:tcBorders>
          </w:tcPr>
          <w:p>
            <w:pPr>
              <w:rPr>
                <w:sz w:val="2"/>
                <w:szCs w:val="2"/>
              </w:rPr>
            </w:pPr>
          </w:p>
        </w:tc>
        <w:tc>
          <w:tcPr>
            <w:tcW w:w="2880" w:type="dxa"/>
            <w:vMerge/>
            <w:tcBorders>
              <w:top w:val="nil"/>
            </w:tcBorders>
          </w:tcPr>
          <w:p>
            <w:pPr>
              <w:rPr>
                <w:sz w:val="2"/>
                <w:szCs w:val="2"/>
              </w:rPr>
            </w:pPr>
          </w:p>
        </w:tc>
        <w:tc>
          <w:tcPr>
            <w:tcW w:w="3060" w:type="dxa"/>
          </w:tcPr>
          <w:p>
            <w:pPr>
              <w:pStyle w:val="TableParagraph"/>
              <w:ind w:right="167"/>
              <w:rPr>
                <w:sz w:val="24"/>
              </w:rPr>
            </w:pPr>
            <w:r>
              <w:rPr>
                <w:sz w:val="24"/>
              </w:rPr>
              <w:t>Fewest previous overseas short tours, by short tour</w:t>
            </w:r>
          </w:p>
          <w:p>
            <w:pPr>
              <w:pStyle w:val="TableParagraph"/>
              <w:spacing w:line="270" w:lineRule="atLeast"/>
              <w:rPr>
                <w:sz w:val="24"/>
              </w:rPr>
            </w:pPr>
            <w:r>
              <w:rPr>
                <w:sz w:val="24"/>
              </w:rPr>
              <w:t>return</w:t>
            </w:r>
            <w:r>
              <w:rPr>
                <w:spacing w:val="-9"/>
                <w:sz w:val="24"/>
              </w:rPr>
              <w:t> </w:t>
            </w:r>
            <w:r>
              <w:rPr>
                <w:sz w:val="24"/>
              </w:rPr>
              <w:t>date,</w:t>
            </w:r>
            <w:r>
              <w:rPr>
                <w:spacing w:val="-11"/>
                <w:sz w:val="24"/>
              </w:rPr>
              <w:t> </w:t>
            </w:r>
            <w:r>
              <w:rPr>
                <w:sz w:val="24"/>
              </w:rPr>
              <w:t>by</w:t>
            </w:r>
            <w:r>
              <w:rPr>
                <w:spacing w:val="-9"/>
                <w:sz w:val="24"/>
              </w:rPr>
              <w:t> </w:t>
            </w:r>
            <w:r>
              <w:rPr>
                <w:sz w:val="24"/>
              </w:rPr>
              <w:t>date</w:t>
            </w:r>
            <w:r>
              <w:rPr>
                <w:spacing w:val="-9"/>
                <w:sz w:val="24"/>
              </w:rPr>
              <w:t> </w:t>
            </w:r>
            <w:r>
              <w:rPr>
                <w:sz w:val="24"/>
              </w:rPr>
              <w:t>arrived </w:t>
            </w:r>
            <w:r>
              <w:rPr>
                <w:spacing w:val="-2"/>
                <w:sz w:val="24"/>
              </w:rPr>
              <w:t>station.</w:t>
            </w:r>
          </w:p>
        </w:tc>
      </w:tr>
      <w:tr>
        <w:trPr>
          <w:trHeight w:val="275" w:hRule="atLeast"/>
        </w:trPr>
        <w:tc>
          <w:tcPr>
            <w:tcW w:w="540" w:type="dxa"/>
          </w:tcPr>
          <w:p>
            <w:pPr>
              <w:pStyle w:val="TableParagraph"/>
              <w:spacing w:line="255" w:lineRule="exact"/>
              <w:ind w:left="107"/>
              <w:rPr>
                <w:sz w:val="24"/>
              </w:rPr>
            </w:pPr>
            <w:r>
              <w:rPr>
                <w:spacing w:val="-10"/>
                <w:sz w:val="24"/>
              </w:rPr>
              <w:t>7</w:t>
            </w:r>
          </w:p>
        </w:tc>
        <w:tc>
          <w:tcPr>
            <w:tcW w:w="2520" w:type="dxa"/>
          </w:tcPr>
          <w:p>
            <w:pPr>
              <w:pStyle w:val="TableParagraph"/>
              <w:spacing w:line="255" w:lineRule="exact"/>
              <w:ind w:left="107"/>
              <w:rPr>
                <w:sz w:val="24"/>
              </w:rPr>
            </w:pPr>
            <w:r>
              <w:rPr>
                <w:spacing w:val="-2"/>
                <w:sz w:val="24"/>
              </w:rPr>
              <w:t>Volunteers</w:t>
            </w:r>
          </w:p>
        </w:tc>
        <w:tc>
          <w:tcPr>
            <w:tcW w:w="2880" w:type="dxa"/>
          </w:tcPr>
          <w:p>
            <w:pPr>
              <w:pStyle w:val="TableParagraph"/>
              <w:spacing w:line="255" w:lineRule="exact"/>
              <w:rPr>
                <w:sz w:val="24"/>
              </w:rPr>
            </w:pPr>
            <w:r>
              <w:rPr>
                <w:sz w:val="24"/>
              </w:rPr>
              <w:t>In </w:t>
            </w:r>
            <w:r>
              <w:rPr>
                <w:spacing w:val="-2"/>
                <w:sz w:val="24"/>
              </w:rPr>
              <w:t>CONUS</w:t>
            </w:r>
          </w:p>
        </w:tc>
        <w:tc>
          <w:tcPr>
            <w:tcW w:w="3060" w:type="dxa"/>
          </w:tcPr>
          <w:p>
            <w:pPr>
              <w:pStyle w:val="TableParagraph"/>
              <w:spacing w:line="255" w:lineRule="exact"/>
              <w:rPr>
                <w:sz w:val="24"/>
              </w:rPr>
            </w:pPr>
            <w:r>
              <w:rPr>
                <w:sz w:val="24"/>
              </w:rPr>
              <w:t>Date</w:t>
            </w:r>
            <w:r>
              <w:rPr>
                <w:spacing w:val="-2"/>
                <w:sz w:val="24"/>
              </w:rPr>
              <w:t> </w:t>
            </w:r>
            <w:r>
              <w:rPr>
                <w:sz w:val="24"/>
              </w:rPr>
              <w:t>arrived</w:t>
            </w:r>
            <w:r>
              <w:rPr>
                <w:spacing w:val="-1"/>
                <w:sz w:val="24"/>
              </w:rPr>
              <w:t> </w:t>
            </w:r>
            <w:r>
              <w:rPr>
                <w:spacing w:val="-2"/>
                <w:sz w:val="24"/>
              </w:rPr>
              <w:t>station.</w:t>
            </w:r>
          </w:p>
        </w:tc>
      </w:tr>
      <w:tr>
        <w:trPr>
          <w:trHeight w:val="827" w:hRule="atLeast"/>
        </w:trPr>
        <w:tc>
          <w:tcPr>
            <w:tcW w:w="540" w:type="dxa"/>
          </w:tcPr>
          <w:p>
            <w:pPr>
              <w:pStyle w:val="TableParagraph"/>
              <w:ind w:left="107"/>
              <w:rPr>
                <w:sz w:val="24"/>
              </w:rPr>
            </w:pPr>
            <w:r>
              <w:rPr>
                <w:spacing w:val="-10"/>
                <w:sz w:val="24"/>
              </w:rPr>
              <w:t>8</w:t>
            </w:r>
          </w:p>
        </w:tc>
        <w:tc>
          <w:tcPr>
            <w:tcW w:w="2520" w:type="dxa"/>
            <w:vMerge w:val="restart"/>
          </w:tcPr>
          <w:p>
            <w:pPr>
              <w:pStyle w:val="TableParagraph"/>
              <w:ind w:left="107"/>
              <w:rPr>
                <w:sz w:val="24"/>
              </w:rPr>
            </w:pPr>
            <w:r>
              <w:rPr>
                <w:spacing w:val="-2"/>
                <w:sz w:val="24"/>
              </w:rPr>
              <w:t>Non-volunteers</w:t>
            </w:r>
          </w:p>
        </w:tc>
        <w:tc>
          <w:tcPr>
            <w:tcW w:w="2880" w:type="dxa"/>
            <w:vMerge w:val="restart"/>
          </w:tcPr>
          <w:p>
            <w:pPr>
              <w:pStyle w:val="TableParagraph"/>
              <w:rPr>
                <w:sz w:val="24"/>
              </w:rPr>
            </w:pPr>
            <w:r>
              <w:rPr>
                <w:sz w:val="24"/>
              </w:rPr>
              <w:t>In </w:t>
            </w:r>
            <w:r>
              <w:rPr>
                <w:spacing w:val="-2"/>
                <w:sz w:val="24"/>
              </w:rPr>
              <w:t>CONUS</w:t>
            </w:r>
          </w:p>
        </w:tc>
        <w:tc>
          <w:tcPr>
            <w:tcW w:w="3060" w:type="dxa"/>
          </w:tcPr>
          <w:p>
            <w:pPr>
              <w:pStyle w:val="TableParagraph"/>
              <w:spacing w:line="270" w:lineRule="atLeast"/>
              <w:ind w:right="167"/>
              <w:rPr>
                <w:sz w:val="24"/>
              </w:rPr>
            </w:pPr>
            <w:r>
              <w:rPr>
                <w:sz w:val="24"/>
              </w:rPr>
              <w:t>No</w:t>
            </w:r>
            <w:r>
              <w:rPr>
                <w:spacing w:val="-13"/>
                <w:sz w:val="24"/>
              </w:rPr>
              <w:t> </w:t>
            </w:r>
            <w:r>
              <w:rPr>
                <w:sz w:val="24"/>
              </w:rPr>
              <w:t>previous</w:t>
            </w:r>
            <w:r>
              <w:rPr>
                <w:spacing w:val="-13"/>
                <w:sz w:val="24"/>
              </w:rPr>
              <w:t> </w:t>
            </w:r>
            <w:r>
              <w:rPr>
                <w:sz w:val="24"/>
              </w:rPr>
              <w:t>overseas</w:t>
            </w:r>
            <w:r>
              <w:rPr>
                <w:spacing w:val="-13"/>
                <w:sz w:val="24"/>
              </w:rPr>
              <w:t> </w:t>
            </w:r>
            <w:r>
              <w:rPr>
                <w:sz w:val="24"/>
              </w:rPr>
              <w:t>tours, by ODSD, by date arrived </w:t>
            </w:r>
            <w:r>
              <w:rPr>
                <w:spacing w:val="-2"/>
                <w:sz w:val="24"/>
              </w:rPr>
              <w:t>station.</w:t>
            </w:r>
          </w:p>
        </w:tc>
      </w:tr>
      <w:tr>
        <w:trPr>
          <w:trHeight w:val="828" w:hRule="atLeast"/>
        </w:trPr>
        <w:tc>
          <w:tcPr>
            <w:tcW w:w="540" w:type="dxa"/>
          </w:tcPr>
          <w:p>
            <w:pPr>
              <w:pStyle w:val="TableParagraph"/>
              <w:spacing w:before="1"/>
              <w:ind w:left="107"/>
              <w:rPr>
                <w:sz w:val="24"/>
              </w:rPr>
            </w:pPr>
            <w:r>
              <w:rPr>
                <w:spacing w:val="-10"/>
                <w:sz w:val="24"/>
              </w:rPr>
              <w:t>9</w:t>
            </w:r>
          </w:p>
        </w:tc>
        <w:tc>
          <w:tcPr>
            <w:tcW w:w="2520" w:type="dxa"/>
            <w:vMerge/>
            <w:tcBorders>
              <w:top w:val="nil"/>
            </w:tcBorders>
          </w:tcPr>
          <w:p>
            <w:pPr>
              <w:rPr>
                <w:sz w:val="2"/>
                <w:szCs w:val="2"/>
              </w:rPr>
            </w:pPr>
          </w:p>
        </w:tc>
        <w:tc>
          <w:tcPr>
            <w:tcW w:w="2880" w:type="dxa"/>
            <w:vMerge/>
            <w:tcBorders>
              <w:top w:val="nil"/>
            </w:tcBorders>
          </w:tcPr>
          <w:p>
            <w:pPr>
              <w:rPr>
                <w:sz w:val="2"/>
                <w:szCs w:val="2"/>
              </w:rPr>
            </w:pPr>
          </w:p>
        </w:tc>
        <w:tc>
          <w:tcPr>
            <w:tcW w:w="3060" w:type="dxa"/>
          </w:tcPr>
          <w:p>
            <w:pPr>
              <w:pStyle w:val="TableParagraph"/>
              <w:spacing w:line="270" w:lineRule="atLeast"/>
              <w:rPr>
                <w:sz w:val="24"/>
              </w:rPr>
            </w:pPr>
            <w:r>
              <w:rPr>
                <w:sz w:val="24"/>
              </w:rPr>
              <w:t>No</w:t>
            </w:r>
            <w:r>
              <w:rPr>
                <w:spacing w:val="-13"/>
                <w:sz w:val="24"/>
              </w:rPr>
              <w:t> </w:t>
            </w:r>
            <w:r>
              <w:rPr>
                <w:sz w:val="24"/>
              </w:rPr>
              <w:t>previous</w:t>
            </w:r>
            <w:r>
              <w:rPr>
                <w:spacing w:val="-13"/>
                <w:sz w:val="24"/>
              </w:rPr>
              <w:t> </w:t>
            </w:r>
            <w:r>
              <w:rPr>
                <w:sz w:val="24"/>
              </w:rPr>
              <w:t>overseas</w:t>
            </w:r>
            <w:r>
              <w:rPr>
                <w:spacing w:val="-13"/>
                <w:sz w:val="24"/>
              </w:rPr>
              <w:t> </w:t>
            </w:r>
            <w:r>
              <w:rPr>
                <w:sz w:val="24"/>
              </w:rPr>
              <w:t>short tours, by ODSD, by date arrived station.</w:t>
            </w:r>
          </w:p>
        </w:tc>
      </w:tr>
      <w:tr>
        <w:trPr>
          <w:trHeight w:val="1103" w:hRule="atLeast"/>
        </w:trPr>
        <w:tc>
          <w:tcPr>
            <w:tcW w:w="540" w:type="dxa"/>
          </w:tcPr>
          <w:p>
            <w:pPr>
              <w:pStyle w:val="TableParagraph"/>
              <w:ind w:left="107"/>
              <w:rPr>
                <w:sz w:val="24"/>
              </w:rPr>
            </w:pPr>
            <w:r>
              <w:rPr>
                <w:spacing w:val="-5"/>
                <w:sz w:val="24"/>
              </w:rPr>
              <w:t>10</w:t>
            </w:r>
          </w:p>
        </w:tc>
        <w:tc>
          <w:tcPr>
            <w:tcW w:w="2520" w:type="dxa"/>
            <w:vMerge/>
            <w:tcBorders>
              <w:top w:val="nil"/>
            </w:tcBorders>
          </w:tcPr>
          <w:p>
            <w:pPr>
              <w:rPr>
                <w:sz w:val="2"/>
                <w:szCs w:val="2"/>
              </w:rPr>
            </w:pPr>
          </w:p>
        </w:tc>
        <w:tc>
          <w:tcPr>
            <w:tcW w:w="2880" w:type="dxa"/>
            <w:vMerge/>
            <w:tcBorders>
              <w:top w:val="nil"/>
            </w:tcBorders>
          </w:tcPr>
          <w:p>
            <w:pPr>
              <w:rPr>
                <w:sz w:val="2"/>
                <w:szCs w:val="2"/>
              </w:rPr>
            </w:pPr>
          </w:p>
        </w:tc>
        <w:tc>
          <w:tcPr>
            <w:tcW w:w="3060" w:type="dxa"/>
          </w:tcPr>
          <w:p>
            <w:pPr>
              <w:pStyle w:val="TableParagraph"/>
              <w:spacing w:line="270" w:lineRule="atLeast"/>
              <w:ind w:right="167"/>
              <w:rPr>
                <w:sz w:val="24"/>
              </w:rPr>
            </w:pPr>
            <w:r>
              <w:rPr>
                <w:sz w:val="24"/>
              </w:rPr>
              <w:t>Fewest previous overseas short tours, by short tour return</w:t>
            </w:r>
            <w:r>
              <w:rPr>
                <w:spacing w:val="-9"/>
                <w:sz w:val="24"/>
              </w:rPr>
              <w:t> </w:t>
            </w:r>
            <w:r>
              <w:rPr>
                <w:sz w:val="24"/>
              </w:rPr>
              <w:t>date,</w:t>
            </w:r>
            <w:r>
              <w:rPr>
                <w:spacing w:val="-11"/>
                <w:sz w:val="24"/>
              </w:rPr>
              <w:t> </w:t>
            </w:r>
            <w:r>
              <w:rPr>
                <w:sz w:val="24"/>
              </w:rPr>
              <w:t>by</w:t>
            </w:r>
            <w:r>
              <w:rPr>
                <w:spacing w:val="-9"/>
                <w:sz w:val="24"/>
              </w:rPr>
              <w:t> </w:t>
            </w:r>
            <w:r>
              <w:rPr>
                <w:sz w:val="24"/>
              </w:rPr>
              <w:t>date</w:t>
            </w:r>
            <w:r>
              <w:rPr>
                <w:spacing w:val="-9"/>
                <w:sz w:val="24"/>
              </w:rPr>
              <w:t> </w:t>
            </w:r>
            <w:r>
              <w:rPr>
                <w:sz w:val="24"/>
              </w:rPr>
              <w:t>arrived </w:t>
            </w:r>
            <w:r>
              <w:rPr>
                <w:spacing w:val="-2"/>
                <w:sz w:val="24"/>
              </w:rPr>
              <w:t>station.</w:t>
            </w:r>
          </w:p>
        </w:tc>
      </w:tr>
      <w:tr>
        <w:trPr>
          <w:trHeight w:val="1104" w:hRule="atLeast"/>
        </w:trPr>
        <w:tc>
          <w:tcPr>
            <w:tcW w:w="9000" w:type="dxa"/>
            <w:gridSpan w:val="4"/>
          </w:tcPr>
          <w:p>
            <w:pPr>
              <w:pStyle w:val="TableParagraph"/>
              <w:ind w:left="107"/>
              <w:rPr>
                <w:sz w:val="24"/>
              </w:rPr>
            </w:pPr>
            <w:r>
              <w:rPr>
                <w:b/>
                <w:spacing w:val="-2"/>
                <w:sz w:val="24"/>
              </w:rPr>
              <w:t>Notes</w:t>
            </w:r>
            <w:r>
              <w:rPr>
                <w:spacing w:val="-2"/>
                <w:sz w:val="24"/>
              </w:rPr>
              <w:t>:</w:t>
            </w:r>
          </w:p>
          <w:p>
            <w:pPr>
              <w:pStyle w:val="TableParagraph"/>
              <w:numPr>
                <w:ilvl w:val="0"/>
                <w:numId w:val="28"/>
              </w:numPr>
              <w:tabs>
                <w:tab w:pos="347" w:val="left" w:leader="none"/>
              </w:tabs>
              <w:spacing w:line="240" w:lineRule="auto" w:before="0" w:after="0"/>
              <w:ind w:left="347" w:right="0" w:hanging="240"/>
              <w:jc w:val="left"/>
              <w:rPr>
                <w:sz w:val="24"/>
              </w:rPr>
            </w:pPr>
            <w:r>
              <w:rPr>
                <w:sz w:val="24"/>
              </w:rPr>
              <w:t>Use this table in</w:t>
            </w:r>
            <w:r>
              <w:rPr>
                <w:spacing w:val="-1"/>
                <w:sz w:val="24"/>
              </w:rPr>
              <w:t> </w:t>
            </w:r>
            <w:r>
              <w:rPr>
                <w:sz w:val="24"/>
              </w:rPr>
              <w:t>conjunction with</w:t>
            </w:r>
            <w:r>
              <w:rPr>
                <w:spacing w:val="-1"/>
                <w:sz w:val="24"/>
              </w:rPr>
              <w:t> </w:t>
            </w:r>
            <w:r>
              <w:rPr>
                <w:b/>
                <w:sz w:val="24"/>
              </w:rPr>
              <w:t>paragraphs 3.3 </w:t>
            </w:r>
            <w:r>
              <w:rPr>
                <w:sz w:val="24"/>
              </w:rPr>
              <w:t>and </w:t>
            </w:r>
            <w:r>
              <w:rPr>
                <w:b/>
                <w:spacing w:val="-4"/>
                <w:sz w:val="24"/>
              </w:rPr>
              <w:t>6.8</w:t>
            </w:r>
            <w:r>
              <w:rPr>
                <w:spacing w:val="-4"/>
                <w:sz w:val="24"/>
              </w:rPr>
              <w:t>.</w:t>
            </w:r>
          </w:p>
          <w:p>
            <w:pPr>
              <w:pStyle w:val="TableParagraph"/>
              <w:numPr>
                <w:ilvl w:val="0"/>
                <w:numId w:val="28"/>
              </w:numPr>
              <w:tabs>
                <w:tab w:pos="347" w:val="left" w:leader="none"/>
              </w:tabs>
              <w:spacing w:line="240" w:lineRule="auto" w:before="0" w:after="0"/>
              <w:ind w:left="347" w:right="0" w:hanging="240"/>
              <w:jc w:val="left"/>
              <w:rPr>
                <w:sz w:val="24"/>
              </w:rPr>
            </w:pPr>
            <w:r>
              <w:rPr>
                <w:sz w:val="24"/>
              </w:rPr>
              <w:t>To</w:t>
            </w:r>
            <w:r>
              <w:rPr>
                <w:spacing w:val="-1"/>
                <w:sz w:val="24"/>
              </w:rPr>
              <w:t> </w:t>
            </w:r>
            <w:r>
              <w:rPr>
                <w:sz w:val="24"/>
              </w:rPr>
              <w:t>break</w:t>
            </w:r>
            <w:r>
              <w:rPr>
                <w:spacing w:val="-2"/>
                <w:sz w:val="24"/>
              </w:rPr>
              <w:t> </w:t>
            </w:r>
            <w:r>
              <w:rPr>
                <w:sz w:val="24"/>
              </w:rPr>
              <w:t>a tie within</w:t>
            </w:r>
            <w:r>
              <w:rPr>
                <w:spacing w:val="-2"/>
                <w:sz w:val="24"/>
              </w:rPr>
              <w:t> </w:t>
            </w:r>
            <w:r>
              <w:rPr>
                <w:sz w:val="24"/>
              </w:rPr>
              <w:t>a</w:t>
            </w:r>
            <w:r>
              <w:rPr>
                <w:spacing w:val="-1"/>
                <w:sz w:val="24"/>
              </w:rPr>
              <w:t> </w:t>
            </w:r>
            <w:r>
              <w:rPr>
                <w:sz w:val="24"/>
              </w:rPr>
              <w:t>priority group,</w:t>
            </w:r>
            <w:r>
              <w:rPr>
                <w:spacing w:val="-1"/>
                <w:sz w:val="24"/>
              </w:rPr>
              <w:t> </w:t>
            </w:r>
            <w:r>
              <w:rPr>
                <w:sz w:val="24"/>
              </w:rPr>
              <w:t>use the</w:t>
            </w:r>
            <w:r>
              <w:rPr>
                <w:spacing w:val="-1"/>
                <w:sz w:val="24"/>
              </w:rPr>
              <w:t> </w:t>
            </w:r>
            <w:r>
              <w:rPr>
                <w:sz w:val="24"/>
              </w:rPr>
              <w:t>guidance</w:t>
            </w:r>
            <w:r>
              <w:rPr>
                <w:spacing w:val="-2"/>
                <w:sz w:val="24"/>
              </w:rPr>
              <w:t> </w:t>
            </w:r>
            <w:r>
              <w:rPr>
                <w:sz w:val="24"/>
              </w:rPr>
              <w:t>in</w:t>
            </w:r>
            <w:r>
              <w:rPr>
                <w:spacing w:val="2"/>
                <w:sz w:val="24"/>
              </w:rPr>
              <w:t> </w:t>
            </w:r>
            <w:r>
              <w:rPr>
                <w:b/>
                <w:sz w:val="24"/>
              </w:rPr>
              <w:t>paragraphs 3.3</w:t>
            </w:r>
            <w:r>
              <w:rPr>
                <w:b/>
                <w:spacing w:val="-1"/>
                <w:sz w:val="24"/>
              </w:rPr>
              <w:t> </w:t>
            </w:r>
            <w:r>
              <w:rPr>
                <w:sz w:val="24"/>
              </w:rPr>
              <w:t>and </w:t>
            </w:r>
            <w:r>
              <w:rPr>
                <w:b/>
                <w:sz w:val="24"/>
              </w:rPr>
              <w:t>6.8 </w:t>
            </w:r>
            <w:r>
              <w:rPr>
                <w:spacing w:val="-5"/>
                <w:sz w:val="24"/>
              </w:rPr>
              <w:t>and</w:t>
            </w:r>
          </w:p>
          <w:p>
            <w:pPr>
              <w:pStyle w:val="TableParagraph"/>
              <w:spacing w:line="257" w:lineRule="exact"/>
              <w:ind w:left="107"/>
              <w:rPr>
                <w:sz w:val="24"/>
              </w:rPr>
            </w:pPr>
            <w:r>
              <w:rPr>
                <w:b/>
                <w:sz w:val="24"/>
              </w:rPr>
              <w:t>Table 7.11</w:t>
            </w:r>
            <w:r>
              <w:rPr>
                <w:sz w:val="24"/>
              </w:rPr>
              <w:t>, note </w:t>
            </w:r>
            <w:r>
              <w:rPr>
                <w:spacing w:val="-5"/>
                <w:sz w:val="24"/>
              </w:rPr>
              <w:t>2.</w:t>
            </w:r>
          </w:p>
        </w:tc>
      </w:tr>
    </w:tbl>
    <w:p>
      <w:pPr>
        <w:spacing w:after="0" w:line="257" w:lineRule="exact"/>
        <w:rPr>
          <w:sz w:val="24"/>
        </w:rPr>
        <w:sectPr>
          <w:pgSz w:w="12240" w:h="15840"/>
          <w:pgMar w:header="731" w:footer="0" w:top="1380" w:bottom="280" w:left="660" w:right="640"/>
        </w:sectPr>
      </w:pPr>
    </w:p>
    <w:p>
      <w:pPr>
        <w:spacing w:before="96"/>
        <w:ind w:left="780" w:right="0" w:firstLine="0"/>
        <w:jc w:val="left"/>
        <w:rPr>
          <w:b/>
          <w:sz w:val="24"/>
        </w:rPr>
      </w:pPr>
      <w:bookmarkStart w:name="_bookmark177" w:id="178"/>
      <w:bookmarkEnd w:id="178"/>
      <w:r>
        <w:rPr/>
      </w:r>
      <w:r>
        <w:rPr>
          <w:b/>
          <w:sz w:val="24"/>
        </w:rPr>
        <w:t>Table</w:t>
      </w:r>
      <w:r>
        <w:rPr>
          <w:b/>
          <w:spacing w:val="-1"/>
          <w:sz w:val="24"/>
        </w:rPr>
        <w:t> </w:t>
      </w:r>
      <w:r>
        <w:rPr>
          <w:b/>
          <w:sz w:val="24"/>
        </w:rPr>
        <w:t>6.3.</w:t>
      </w:r>
      <w:r>
        <w:rPr>
          <w:b/>
          <w:spacing w:val="60"/>
          <w:sz w:val="24"/>
        </w:rPr>
        <w:t> </w:t>
      </w:r>
      <w:r>
        <w:rPr>
          <w:b/>
          <w:sz w:val="24"/>
        </w:rPr>
        <w:t>Priority for</w:t>
      </w:r>
      <w:r>
        <w:rPr>
          <w:b/>
          <w:spacing w:val="-1"/>
          <w:sz w:val="24"/>
        </w:rPr>
        <w:t> </w:t>
      </w:r>
      <w:r>
        <w:rPr>
          <w:b/>
          <w:sz w:val="24"/>
        </w:rPr>
        <w:t>Overseas Long</w:t>
      </w:r>
      <w:r>
        <w:rPr>
          <w:b/>
          <w:spacing w:val="-1"/>
          <w:sz w:val="24"/>
        </w:rPr>
        <w:t> </w:t>
      </w:r>
      <w:r>
        <w:rPr>
          <w:b/>
          <w:sz w:val="24"/>
        </w:rPr>
        <w:t>Tour </w:t>
      </w:r>
      <w:r>
        <w:rPr>
          <w:b/>
          <w:spacing w:val="-2"/>
          <w:sz w:val="24"/>
        </w:rPr>
        <w:t>Selection.</w:t>
      </w:r>
    </w:p>
    <w:p>
      <w:pPr>
        <w:pStyle w:val="BodyText"/>
        <w:spacing w:before="5"/>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840"/>
        <w:gridCol w:w="2488"/>
        <w:gridCol w:w="3550"/>
      </w:tblGrid>
      <w:tr>
        <w:trPr>
          <w:trHeight w:val="275" w:hRule="atLeast"/>
        </w:trPr>
        <w:tc>
          <w:tcPr>
            <w:tcW w:w="470" w:type="dxa"/>
            <w:vMerge w:val="restart"/>
          </w:tcPr>
          <w:p>
            <w:pPr>
              <w:pStyle w:val="TableParagraph"/>
              <w:ind w:left="107" w:right="156"/>
              <w:rPr>
                <w:b/>
                <w:sz w:val="24"/>
              </w:rPr>
            </w:pPr>
            <w:r>
              <w:rPr>
                <w:b/>
                <w:spacing w:val="-10"/>
                <w:sz w:val="24"/>
              </w:rPr>
              <w:t>P R I O R I T</w:t>
            </w:r>
          </w:p>
          <w:p>
            <w:pPr>
              <w:pStyle w:val="TableParagraph"/>
              <w:spacing w:line="255" w:lineRule="exact"/>
              <w:ind w:left="107"/>
              <w:rPr>
                <w:b/>
                <w:sz w:val="24"/>
              </w:rPr>
            </w:pPr>
            <w:r>
              <w:rPr>
                <w:b/>
                <w:spacing w:val="-10"/>
                <w:sz w:val="24"/>
              </w:rPr>
              <w:t>Y</w:t>
            </w:r>
          </w:p>
        </w:tc>
        <w:tc>
          <w:tcPr>
            <w:tcW w:w="2840" w:type="dxa"/>
          </w:tcPr>
          <w:p>
            <w:pPr>
              <w:pStyle w:val="TableParagraph"/>
              <w:spacing w:line="255" w:lineRule="exact"/>
              <w:rPr>
                <w:b/>
                <w:sz w:val="24"/>
              </w:rPr>
            </w:pPr>
            <w:r>
              <w:rPr>
                <w:b/>
                <w:spacing w:val="-10"/>
                <w:sz w:val="24"/>
              </w:rPr>
              <w:t>A</w:t>
            </w:r>
          </w:p>
        </w:tc>
        <w:tc>
          <w:tcPr>
            <w:tcW w:w="2488" w:type="dxa"/>
          </w:tcPr>
          <w:p>
            <w:pPr>
              <w:pStyle w:val="TableParagraph"/>
              <w:spacing w:line="255" w:lineRule="exact"/>
              <w:ind w:left="107"/>
              <w:rPr>
                <w:b/>
                <w:sz w:val="24"/>
              </w:rPr>
            </w:pPr>
            <w:r>
              <w:rPr>
                <w:b/>
                <w:spacing w:val="-10"/>
                <w:sz w:val="24"/>
              </w:rPr>
              <w:t>B</w:t>
            </w:r>
          </w:p>
        </w:tc>
        <w:tc>
          <w:tcPr>
            <w:tcW w:w="3550" w:type="dxa"/>
          </w:tcPr>
          <w:p>
            <w:pPr>
              <w:pStyle w:val="TableParagraph"/>
              <w:spacing w:line="255" w:lineRule="exact"/>
              <w:ind w:left="110"/>
              <w:rPr>
                <w:b/>
                <w:sz w:val="24"/>
              </w:rPr>
            </w:pPr>
            <w:r>
              <w:rPr>
                <w:b/>
                <w:spacing w:val="-10"/>
                <w:sz w:val="24"/>
              </w:rPr>
              <w:t>C</w:t>
            </w:r>
          </w:p>
        </w:tc>
      </w:tr>
      <w:tr>
        <w:trPr>
          <w:trHeight w:val="1922" w:hRule="atLeast"/>
        </w:trPr>
        <w:tc>
          <w:tcPr>
            <w:tcW w:w="470" w:type="dxa"/>
            <w:vMerge/>
            <w:tcBorders>
              <w:top w:val="nil"/>
            </w:tcBorders>
          </w:tcPr>
          <w:p>
            <w:pPr>
              <w:rPr>
                <w:sz w:val="2"/>
                <w:szCs w:val="2"/>
              </w:rPr>
            </w:pPr>
          </w:p>
        </w:tc>
        <w:tc>
          <w:tcPr>
            <w:tcW w:w="2840" w:type="dxa"/>
          </w:tcPr>
          <w:p>
            <w:pPr>
              <w:pStyle w:val="TableParagraph"/>
              <w:spacing w:before="1"/>
              <w:ind w:right="188"/>
              <w:rPr>
                <w:b/>
                <w:sz w:val="24"/>
              </w:rPr>
            </w:pPr>
            <w:r>
              <w:rPr>
                <w:b/>
                <w:sz w:val="24"/>
              </w:rPr>
              <w:t>If</w:t>
            </w:r>
            <w:r>
              <w:rPr>
                <w:b/>
                <w:spacing w:val="-9"/>
                <w:sz w:val="24"/>
              </w:rPr>
              <w:t> </w:t>
            </w:r>
            <w:r>
              <w:rPr>
                <w:b/>
                <w:sz w:val="24"/>
              </w:rPr>
              <w:t>members</w:t>
            </w:r>
            <w:r>
              <w:rPr>
                <w:b/>
                <w:spacing w:val="-10"/>
                <w:sz w:val="24"/>
              </w:rPr>
              <w:t> </w:t>
            </w:r>
            <w:r>
              <w:rPr>
                <w:b/>
                <w:sz w:val="24"/>
              </w:rPr>
              <w:t>are</w:t>
            </w:r>
            <w:r>
              <w:rPr>
                <w:b/>
                <w:spacing w:val="-9"/>
                <w:sz w:val="24"/>
              </w:rPr>
              <w:t> </w:t>
            </w:r>
            <w:r>
              <w:rPr>
                <w:b/>
                <w:sz w:val="24"/>
              </w:rPr>
              <w:t>(see</w:t>
            </w:r>
            <w:r>
              <w:rPr>
                <w:b/>
                <w:spacing w:val="-9"/>
                <w:sz w:val="24"/>
              </w:rPr>
              <w:t> </w:t>
            </w:r>
            <w:r>
              <w:rPr>
                <w:b/>
                <w:sz w:val="24"/>
              </w:rPr>
              <w:t>note </w:t>
            </w:r>
            <w:r>
              <w:rPr>
                <w:b/>
                <w:spacing w:val="-6"/>
                <w:sz w:val="24"/>
              </w:rPr>
              <w:t>1)</w:t>
            </w:r>
          </w:p>
        </w:tc>
        <w:tc>
          <w:tcPr>
            <w:tcW w:w="2488" w:type="dxa"/>
          </w:tcPr>
          <w:p>
            <w:pPr>
              <w:pStyle w:val="TableParagraph"/>
              <w:spacing w:before="1"/>
              <w:ind w:left="107" w:right="155"/>
              <w:rPr>
                <w:b/>
                <w:sz w:val="24"/>
              </w:rPr>
            </w:pPr>
            <w:r>
              <w:rPr>
                <w:b/>
                <w:sz w:val="24"/>
              </w:rPr>
              <w:t>And</w:t>
            </w:r>
            <w:r>
              <w:rPr>
                <w:b/>
                <w:spacing w:val="-13"/>
                <w:sz w:val="24"/>
              </w:rPr>
              <w:t> </w:t>
            </w:r>
            <w:r>
              <w:rPr>
                <w:b/>
                <w:sz w:val="24"/>
              </w:rPr>
              <w:t>assigned</w:t>
            </w:r>
            <w:r>
              <w:rPr>
                <w:b/>
                <w:spacing w:val="-13"/>
                <w:sz w:val="24"/>
              </w:rPr>
              <w:t> </w:t>
            </w:r>
            <w:r>
              <w:rPr>
                <w:b/>
                <w:sz w:val="24"/>
              </w:rPr>
              <w:t>to</w:t>
            </w:r>
            <w:r>
              <w:rPr>
                <w:b/>
                <w:spacing w:val="-13"/>
                <w:sz w:val="24"/>
              </w:rPr>
              <w:t> </w:t>
            </w:r>
            <w:r>
              <w:rPr>
                <w:b/>
                <w:sz w:val="24"/>
              </w:rPr>
              <w:t>a duty location</w:t>
            </w:r>
          </w:p>
        </w:tc>
        <w:tc>
          <w:tcPr>
            <w:tcW w:w="3550" w:type="dxa"/>
          </w:tcPr>
          <w:p>
            <w:pPr>
              <w:pStyle w:val="TableParagraph"/>
              <w:spacing w:before="1"/>
              <w:ind w:left="110" w:right="344"/>
              <w:rPr>
                <w:b/>
                <w:sz w:val="24"/>
              </w:rPr>
            </w:pPr>
            <w:r>
              <w:rPr>
                <w:b/>
                <w:sz w:val="24"/>
              </w:rPr>
              <w:t>Then, select for long tours in order of (see note 2)</w:t>
            </w:r>
            <w:r>
              <w:rPr>
                <w:b/>
                <w:spacing w:val="40"/>
                <w:sz w:val="24"/>
              </w:rPr>
              <w:t> </w:t>
            </w:r>
            <w:r>
              <w:rPr>
                <w:b/>
                <w:sz w:val="24"/>
              </w:rPr>
              <w:t>(members with an established DEROS</w:t>
            </w:r>
            <w:r>
              <w:rPr>
                <w:b/>
                <w:spacing w:val="-10"/>
                <w:sz w:val="24"/>
              </w:rPr>
              <w:t> </w:t>
            </w:r>
            <w:r>
              <w:rPr>
                <w:b/>
                <w:sz w:val="24"/>
              </w:rPr>
              <w:t>will</w:t>
            </w:r>
            <w:r>
              <w:rPr>
                <w:b/>
                <w:spacing w:val="-10"/>
                <w:sz w:val="24"/>
              </w:rPr>
              <w:t> </w:t>
            </w:r>
            <w:r>
              <w:rPr>
                <w:b/>
                <w:sz w:val="24"/>
              </w:rPr>
              <w:t>be</w:t>
            </w:r>
            <w:r>
              <w:rPr>
                <w:b/>
                <w:spacing w:val="-10"/>
                <w:sz w:val="24"/>
              </w:rPr>
              <w:t> </w:t>
            </w:r>
            <w:r>
              <w:rPr>
                <w:b/>
                <w:sz w:val="24"/>
              </w:rPr>
              <w:t>selected</w:t>
            </w:r>
            <w:r>
              <w:rPr>
                <w:b/>
                <w:spacing w:val="-10"/>
                <w:sz w:val="24"/>
              </w:rPr>
              <w:t> </w:t>
            </w:r>
            <w:r>
              <w:rPr>
                <w:b/>
                <w:sz w:val="24"/>
              </w:rPr>
              <w:t>ahead of</w:t>
            </w:r>
            <w:r>
              <w:rPr>
                <w:b/>
                <w:spacing w:val="-3"/>
                <w:sz w:val="24"/>
              </w:rPr>
              <w:t> </w:t>
            </w:r>
            <w:r>
              <w:rPr>
                <w:b/>
                <w:sz w:val="24"/>
              </w:rPr>
              <w:t>members</w:t>
            </w:r>
            <w:r>
              <w:rPr>
                <w:b/>
                <w:spacing w:val="-5"/>
                <w:sz w:val="24"/>
              </w:rPr>
              <w:t> </w:t>
            </w:r>
            <w:r>
              <w:rPr>
                <w:b/>
                <w:sz w:val="24"/>
              </w:rPr>
              <w:t>with</w:t>
            </w:r>
            <w:r>
              <w:rPr>
                <w:b/>
                <w:spacing w:val="-3"/>
                <w:sz w:val="24"/>
              </w:rPr>
              <w:t> </w:t>
            </w:r>
            <w:r>
              <w:rPr>
                <w:b/>
                <w:sz w:val="24"/>
              </w:rPr>
              <w:t>an</w:t>
            </w:r>
            <w:r>
              <w:rPr>
                <w:b/>
                <w:spacing w:val="-3"/>
                <w:sz w:val="24"/>
              </w:rPr>
              <w:t> </w:t>
            </w:r>
            <w:r>
              <w:rPr>
                <w:b/>
                <w:sz w:val="24"/>
              </w:rPr>
              <w:t>indefinite </w:t>
            </w:r>
            <w:r>
              <w:rPr>
                <w:b/>
                <w:spacing w:val="-2"/>
                <w:sz w:val="24"/>
              </w:rPr>
              <w:t>DEROS)</w:t>
            </w:r>
          </w:p>
        </w:tc>
      </w:tr>
      <w:tr>
        <w:trPr>
          <w:trHeight w:val="2207" w:hRule="atLeast"/>
        </w:trPr>
        <w:tc>
          <w:tcPr>
            <w:tcW w:w="470" w:type="dxa"/>
          </w:tcPr>
          <w:p>
            <w:pPr>
              <w:pStyle w:val="TableParagraph"/>
              <w:ind w:left="0" w:right="122"/>
              <w:jc w:val="center"/>
              <w:rPr>
                <w:sz w:val="24"/>
              </w:rPr>
            </w:pPr>
            <w:r>
              <w:rPr>
                <w:spacing w:val="-10"/>
                <w:sz w:val="24"/>
              </w:rPr>
              <w:t>1</w:t>
            </w:r>
          </w:p>
        </w:tc>
        <w:tc>
          <w:tcPr>
            <w:tcW w:w="2840" w:type="dxa"/>
          </w:tcPr>
          <w:p>
            <w:pPr>
              <w:pStyle w:val="TableParagraph"/>
              <w:rPr>
                <w:sz w:val="24"/>
              </w:rPr>
            </w:pPr>
            <w:r>
              <w:rPr>
                <w:sz w:val="24"/>
              </w:rPr>
              <w:t>IPCOT volunteers for extended</w:t>
            </w:r>
            <w:r>
              <w:rPr>
                <w:spacing w:val="-11"/>
                <w:sz w:val="24"/>
              </w:rPr>
              <w:t> </w:t>
            </w:r>
            <w:r>
              <w:rPr>
                <w:sz w:val="24"/>
              </w:rPr>
              <w:t>tour</w:t>
            </w:r>
            <w:r>
              <w:rPr>
                <w:spacing w:val="-10"/>
                <w:sz w:val="24"/>
              </w:rPr>
              <w:t> </w:t>
            </w:r>
            <w:r>
              <w:rPr>
                <w:sz w:val="24"/>
              </w:rPr>
              <w:t>(see</w:t>
            </w:r>
            <w:r>
              <w:rPr>
                <w:spacing w:val="-9"/>
                <w:sz w:val="24"/>
              </w:rPr>
              <w:t> </w:t>
            </w:r>
            <w:r>
              <w:rPr>
                <w:b/>
                <w:sz w:val="24"/>
              </w:rPr>
              <w:t>note</w:t>
            </w:r>
            <w:r>
              <w:rPr>
                <w:b/>
                <w:spacing w:val="-10"/>
                <w:sz w:val="24"/>
              </w:rPr>
              <w:t> </w:t>
            </w:r>
            <w:r>
              <w:rPr>
                <w:b/>
                <w:sz w:val="24"/>
              </w:rPr>
              <w:t>3</w:t>
            </w:r>
            <w:r>
              <w:rPr>
                <w:sz w:val="24"/>
              </w:rPr>
              <w:t>)</w:t>
            </w:r>
          </w:p>
        </w:tc>
        <w:tc>
          <w:tcPr>
            <w:tcW w:w="2488" w:type="dxa"/>
            <w:vMerge w:val="restart"/>
          </w:tcPr>
          <w:p>
            <w:pPr>
              <w:pStyle w:val="TableParagraph"/>
              <w:ind w:left="107" w:right="466"/>
              <w:rPr>
                <w:sz w:val="24"/>
              </w:rPr>
            </w:pPr>
            <w:r>
              <w:rPr>
                <w:sz w:val="24"/>
              </w:rPr>
              <w:t>Overseas</w:t>
            </w:r>
            <w:r>
              <w:rPr>
                <w:spacing w:val="-15"/>
                <w:sz w:val="24"/>
              </w:rPr>
              <w:t> </w:t>
            </w:r>
            <w:r>
              <w:rPr>
                <w:sz w:val="24"/>
              </w:rPr>
              <w:t>(members with an established DEROS will be prioritized before members with an indefinite DEROS within each of the overseas priorities)</w:t>
            </w:r>
          </w:p>
        </w:tc>
        <w:tc>
          <w:tcPr>
            <w:tcW w:w="3550" w:type="dxa"/>
          </w:tcPr>
          <w:p>
            <w:pPr>
              <w:pStyle w:val="TableParagraph"/>
              <w:ind w:left="110" w:right="124"/>
              <w:rPr>
                <w:sz w:val="24"/>
              </w:rPr>
            </w:pPr>
            <w:r>
              <w:rPr>
                <w:sz w:val="24"/>
              </w:rPr>
              <w:t>Unaccompanied short tour returnees</w:t>
            </w:r>
            <w:r>
              <w:rPr>
                <w:spacing w:val="-9"/>
                <w:sz w:val="24"/>
              </w:rPr>
              <w:t> </w:t>
            </w:r>
            <w:r>
              <w:rPr>
                <w:sz w:val="24"/>
              </w:rPr>
              <w:t>by</w:t>
            </w:r>
            <w:r>
              <w:rPr>
                <w:spacing w:val="-11"/>
                <w:sz w:val="24"/>
              </w:rPr>
              <w:t> </w:t>
            </w:r>
            <w:r>
              <w:rPr>
                <w:sz w:val="24"/>
              </w:rPr>
              <w:t>greatest</w:t>
            </w:r>
            <w:r>
              <w:rPr>
                <w:spacing w:val="-9"/>
                <w:sz w:val="24"/>
              </w:rPr>
              <w:t> </w:t>
            </w:r>
            <w:r>
              <w:rPr>
                <w:sz w:val="24"/>
              </w:rPr>
              <w:t>number</w:t>
            </w:r>
            <w:r>
              <w:rPr>
                <w:spacing w:val="-9"/>
                <w:sz w:val="24"/>
              </w:rPr>
              <w:t> </w:t>
            </w:r>
            <w:r>
              <w:rPr>
                <w:sz w:val="24"/>
              </w:rPr>
              <w:t>of previous short tours; long tour returnees and accompanied members (regardless of tour length) by greatest number of previous short tours.</w:t>
            </w:r>
          </w:p>
        </w:tc>
      </w:tr>
      <w:tr>
        <w:trPr>
          <w:trHeight w:val="552" w:hRule="atLeast"/>
        </w:trPr>
        <w:tc>
          <w:tcPr>
            <w:tcW w:w="470" w:type="dxa"/>
          </w:tcPr>
          <w:p>
            <w:pPr>
              <w:pStyle w:val="TableParagraph"/>
              <w:spacing w:before="1"/>
              <w:ind w:left="0" w:right="122"/>
              <w:jc w:val="center"/>
              <w:rPr>
                <w:sz w:val="24"/>
              </w:rPr>
            </w:pPr>
            <w:r>
              <w:rPr>
                <w:spacing w:val="-10"/>
                <w:sz w:val="24"/>
              </w:rPr>
              <w:t>2</w:t>
            </w:r>
          </w:p>
        </w:tc>
        <w:tc>
          <w:tcPr>
            <w:tcW w:w="2840" w:type="dxa"/>
          </w:tcPr>
          <w:p>
            <w:pPr>
              <w:pStyle w:val="TableParagraph"/>
              <w:spacing w:line="270" w:lineRule="atLeast"/>
              <w:rPr>
                <w:sz w:val="24"/>
              </w:rPr>
            </w:pPr>
            <w:r>
              <w:rPr>
                <w:sz w:val="24"/>
              </w:rPr>
              <w:t>IPCOT</w:t>
            </w:r>
            <w:r>
              <w:rPr>
                <w:spacing w:val="-15"/>
                <w:sz w:val="24"/>
              </w:rPr>
              <w:t> </w:t>
            </w:r>
            <w:r>
              <w:rPr>
                <w:sz w:val="24"/>
              </w:rPr>
              <w:t>volunteers</w:t>
            </w:r>
            <w:r>
              <w:rPr>
                <w:spacing w:val="-15"/>
                <w:sz w:val="24"/>
              </w:rPr>
              <w:t> </w:t>
            </w:r>
            <w:r>
              <w:rPr>
                <w:sz w:val="24"/>
              </w:rPr>
              <w:t>for standard tour</w:t>
            </w:r>
          </w:p>
        </w:tc>
        <w:tc>
          <w:tcPr>
            <w:tcW w:w="2488" w:type="dxa"/>
            <w:vMerge/>
            <w:tcBorders>
              <w:top w:val="nil"/>
            </w:tcBorders>
          </w:tcPr>
          <w:p>
            <w:pPr>
              <w:rPr>
                <w:sz w:val="2"/>
                <w:szCs w:val="2"/>
              </w:rPr>
            </w:pPr>
          </w:p>
        </w:tc>
        <w:tc>
          <w:tcPr>
            <w:tcW w:w="3550" w:type="dxa"/>
            <w:vMerge w:val="restart"/>
          </w:tcPr>
          <w:p>
            <w:pPr>
              <w:pStyle w:val="TableParagraph"/>
              <w:spacing w:before="1"/>
              <w:ind w:left="110" w:right="124"/>
              <w:rPr>
                <w:sz w:val="24"/>
              </w:rPr>
            </w:pPr>
            <w:r>
              <w:rPr>
                <w:sz w:val="24"/>
              </w:rPr>
              <w:t>Short-tour returnees (see </w:t>
            </w:r>
            <w:r>
              <w:rPr>
                <w:b/>
                <w:sz w:val="24"/>
              </w:rPr>
              <w:t>note 4</w:t>
            </w:r>
            <w:r>
              <w:rPr>
                <w:sz w:val="24"/>
              </w:rPr>
              <w:t>) by greatest number of previous short</w:t>
            </w:r>
            <w:r>
              <w:rPr>
                <w:spacing w:val="-8"/>
                <w:sz w:val="24"/>
              </w:rPr>
              <w:t> </w:t>
            </w:r>
            <w:r>
              <w:rPr>
                <w:sz w:val="24"/>
              </w:rPr>
              <w:t>tours,</w:t>
            </w:r>
            <w:r>
              <w:rPr>
                <w:spacing w:val="-8"/>
                <w:sz w:val="24"/>
              </w:rPr>
              <w:t> </w:t>
            </w:r>
            <w:r>
              <w:rPr>
                <w:sz w:val="24"/>
              </w:rPr>
              <w:t>long</w:t>
            </w:r>
            <w:r>
              <w:rPr>
                <w:spacing w:val="-8"/>
                <w:sz w:val="24"/>
              </w:rPr>
              <w:t> </w:t>
            </w:r>
            <w:r>
              <w:rPr>
                <w:sz w:val="24"/>
              </w:rPr>
              <w:t>tour</w:t>
            </w:r>
            <w:r>
              <w:rPr>
                <w:spacing w:val="-8"/>
                <w:sz w:val="24"/>
              </w:rPr>
              <w:t> </w:t>
            </w:r>
            <w:r>
              <w:rPr>
                <w:sz w:val="24"/>
              </w:rPr>
              <w:t>returnees</w:t>
            </w:r>
            <w:r>
              <w:rPr>
                <w:spacing w:val="-8"/>
                <w:sz w:val="24"/>
              </w:rPr>
              <w:t> </w:t>
            </w:r>
            <w:r>
              <w:rPr>
                <w:sz w:val="24"/>
              </w:rPr>
              <w:t>by greatest</w:t>
            </w:r>
            <w:r>
              <w:rPr>
                <w:spacing w:val="-3"/>
                <w:sz w:val="24"/>
              </w:rPr>
              <w:t> </w:t>
            </w:r>
            <w:r>
              <w:rPr>
                <w:sz w:val="24"/>
              </w:rPr>
              <w:t>number</w:t>
            </w:r>
            <w:r>
              <w:rPr>
                <w:spacing w:val="-3"/>
                <w:sz w:val="24"/>
              </w:rPr>
              <w:t> </w:t>
            </w:r>
            <w:r>
              <w:rPr>
                <w:sz w:val="24"/>
              </w:rPr>
              <w:t>of</w:t>
            </w:r>
            <w:r>
              <w:rPr>
                <w:spacing w:val="-3"/>
                <w:sz w:val="24"/>
              </w:rPr>
              <w:t> </w:t>
            </w:r>
            <w:r>
              <w:rPr>
                <w:sz w:val="24"/>
              </w:rPr>
              <w:t>previous</w:t>
            </w:r>
            <w:r>
              <w:rPr>
                <w:spacing w:val="-3"/>
                <w:sz w:val="24"/>
              </w:rPr>
              <w:t> </w:t>
            </w:r>
            <w:r>
              <w:rPr>
                <w:sz w:val="24"/>
              </w:rPr>
              <w:t>short </w:t>
            </w:r>
            <w:r>
              <w:rPr>
                <w:spacing w:val="-2"/>
                <w:sz w:val="24"/>
              </w:rPr>
              <w:t>tours.</w:t>
            </w:r>
          </w:p>
        </w:tc>
      </w:tr>
      <w:tr>
        <w:trPr>
          <w:trHeight w:val="827" w:hRule="atLeast"/>
        </w:trPr>
        <w:tc>
          <w:tcPr>
            <w:tcW w:w="470" w:type="dxa"/>
          </w:tcPr>
          <w:p>
            <w:pPr>
              <w:pStyle w:val="TableParagraph"/>
              <w:ind w:left="0" w:right="122"/>
              <w:jc w:val="center"/>
              <w:rPr>
                <w:sz w:val="24"/>
              </w:rPr>
            </w:pPr>
            <w:r>
              <w:rPr>
                <w:spacing w:val="-10"/>
                <w:sz w:val="24"/>
              </w:rPr>
              <w:t>3</w:t>
            </w:r>
          </w:p>
        </w:tc>
        <w:tc>
          <w:tcPr>
            <w:tcW w:w="2840" w:type="dxa"/>
          </w:tcPr>
          <w:p>
            <w:pPr>
              <w:pStyle w:val="TableParagraph"/>
              <w:spacing w:line="270" w:lineRule="atLeast"/>
              <w:ind w:right="188"/>
              <w:rPr>
                <w:sz w:val="24"/>
              </w:rPr>
            </w:pPr>
            <w:r>
              <w:rPr>
                <w:sz w:val="24"/>
              </w:rPr>
              <w:t>Consecutive</w:t>
            </w:r>
            <w:r>
              <w:rPr>
                <w:spacing w:val="-15"/>
                <w:sz w:val="24"/>
              </w:rPr>
              <w:t> </w:t>
            </w:r>
            <w:r>
              <w:rPr>
                <w:sz w:val="24"/>
              </w:rPr>
              <w:t>overseas</w:t>
            </w:r>
            <w:r>
              <w:rPr>
                <w:spacing w:val="-15"/>
                <w:sz w:val="24"/>
              </w:rPr>
              <w:t> </w:t>
            </w:r>
            <w:r>
              <w:rPr>
                <w:sz w:val="24"/>
              </w:rPr>
              <w:t>tour volunteers for extended tour (see </w:t>
            </w:r>
            <w:r>
              <w:rPr>
                <w:b/>
                <w:sz w:val="24"/>
              </w:rPr>
              <w:t>note 3</w:t>
            </w:r>
            <w:r>
              <w:rPr>
                <w:sz w:val="24"/>
              </w:rPr>
              <w:t>)</w:t>
            </w:r>
          </w:p>
        </w:tc>
        <w:tc>
          <w:tcPr>
            <w:tcW w:w="2488" w:type="dxa"/>
            <w:vMerge/>
            <w:tcBorders>
              <w:top w:val="nil"/>
            </w:tcBorders>
          </w:tcPr>
          <w:p>
            <w:pPr>
              <w:rPr>
                <w:sz w:val="2"/>
                <w:szCs w:val="2"/>
              </w:rPr>
            </w:pPr>
          </w:p>
        </w:tc>
        <w:tc>
          <w:tcPr>
            <w:tcW w:w="3550" w:type="dxa"/>
            <w:vMerge/>
            <w:tcBorders>
              <w:top w:val="nil"/>
            </w:tcBorders>
          </w:tcPr>
          <w:p>
            <w:pPr>
              <w:rPr>
                <w:sz w:val="2"/>
                <w:szCs w:val="2"/>
              </w:rPr>
            </w:pPr>
          </w:p>
        </w:tc>
      </w:tr>
      <w:tr>
        <w:trPr>
          <w:trHeight w:val="827" w:hRule="atLeast"/>
        </w:trPr>
        <w:tc>
          <w:tcPr>
            <w:tcW w:w="470" w:type="dxa"/>
          </w:tcPr>
          <w:p>
            <w:pPr>
              <w:pStyle w:val="TableParagraph"/>
              <w:ind w:left="0" w:right="122"/>
              <w:jc w:val="center"/>
              <w:rPr>
                <w:sz w:val="24"/>
              </w:rPr>
            </w:pPr>
            <w:r>
              <w:rPr>
                <w:spacing w:val="-10"/>
                <w:sz w:val="24"/>
              </w:rPr>
              <w:t>4</w:t>
            </w:r>
          </w:p>
        </w:tc>
        <w:tc>
          <w:tcPr>
            <w:tcW w:w="2840" w:type="dxa"/>
          </w:tcPr>
          <w:p>
            <w:pPr>
              <w:pStyle w:val="TableParagraph"/>
              <w:rPr>
                <w:sz w:val="24"/>
              </w:rPr>
            </w:pPr>
            <w:r>
              <w:rPr>
                <w:sz w:val="24"/>
              </w:rPr>
              <w:t>Consecutive</w:t>
            </w:r>
            <w:r>
              <w:rPr>
                <w:spacing w:val="-3"/>
                <w:sz w:val="24"/>
              </w:rPr>
              <w:t> </w:t>
            </w:r>
            <w:r>
              <w:rPr>
                <w:sz w:val="24"/>
              </w:rPr>
              <w:t>overseas</w:t>
            </w:r>
            <w:r>
              <w:rPr>
                <w:spacing w:val="-1"/>
                <w:sz w:val="24"/>
              </w:rPr>
              <w:t> </w:t>
            </w:r>
            <w:r>
              <w:rPr>
                <w:spacing w:val="-4"/>
                <w:sz w:val="24"/>
              </w:rPr>
              <w:t>tour</w:t>
            </w:r>
          </w:p>
          <w:p>
            <w:pPr>
              <w:pStyle w:val="TableParagraph"/>
              <w:spacing w:line="270" w:lineRule="atLeast"/>
              <w:ind w:right="188"/>
              <w:rPr>
                <w:sz w:val="24"/>
              </w:rPr>
            </w:pPr>
            <w:r>
              <w:rPr>
                <w:sz w:val="24"/>
              </w:rPr>
              <w:t>volunteers</w:t>
            </w:r>
            <w:r>
              <w:rPr>
                <w:spacing w:val="-15"/>
                <w:sz w:val="24"/>
              </w:rPr>
              <w:t> </w:t>
            </w:r>
            <w:r>
              <w:rPr>
                <w:sz w:val="24"/>
              </w:rPr>
              <w:t>for</w:t>
            </w:r>
            <w:r>
              <w:rPr>
                <w:spacing w:val="-15"/>
                <w:sz w:val="24"/>
              </w:rPr>
              <w:t> </w:t>
            </w:r>
            <w:r>
              <w:rPr>
                <w:sz w:val="24"/>
              </w:rPr>
              <w:t>standard </w:t>
            </w:r>
            <w:r>
              <w:rPr>
                <w:spacing w:val="-4"/>
                <w:sz w:val="24"/>
              </w:rPr>
              <w:t>tour</w:t>
            </w:r>
          </w:p>
        </w:tc>
        <w:tc>
          <w:tcPr>
            <w:tcW w:w="2488" w:type="dxa"/>
            <w:vMerge/>
            <w:tcBorders>
              <w:top w:val="nil"/>
            </w:tcBorders>
          </w:tcPr>
          <w:p>
            <w:pPr>
              <w:rPr>
                <w:sz w:val="2"/>
                <w:szCs w:val="2"/>
              </w:rPr>
            </w:pPr>
          </w:p>
        </w:tc>
        <w:tc>
          <w:tcPr>
            <w:tcW w:w="3550" w:type="dxa"/>
            <w:vMerge/>
            <w:tcBorders>
              <w:top w:val="nil"/>
            </w:tcBorders>
          </w:tcPr>
          <w:p>
            <w:pPr>
              <w:rPr>
                <w:sz w:val="2"/>
                <w:szCs w:val="2"/>
              </w:rPr>
            </w:pPr>
          </w:p>
        </w:tc>
      </w:tr>
      <w:tr>
        <w:trPr>
          <w:trHeight w:val="620" w:hRule="atLeast"/>
        </w:trPr>
        <w:tc>
          <w:tcPr>
            <w:tcW w:w="470" w:type="dxa"/>
          </w:tcPr>
          <w:p>
            <w:pPr>
              <w:pStyle w:val="TableParagraph"/>
              <w:spacing w:before="1"/>
              <w:ind w:left="0" w:right="122"/>
              <w:jc w:val="center"/>
              <w:rPr>
                <w:sz w:val="24"/>
              </w:rPr>
            </w:pPr>
            <w:r>
              <w:rPr>
                <w:spacing w:val="-10"/>
                <w:sz w:val="24"/>
              </w:rPr>
              <w:t>5</w:t>
            </w:r>
          </w:p>
        </w:tc>
        <w:tc>
          <w:tcPr>
            <w:tcW w:w="2840" w:type="dxa"/>
          </w:tcPr>
          <w:p>
            <w:pPr>
              <w:pStyle w:val="TableParagraph"/>
              <w:spacing w:before="1"/>
              <w:rPr>
                <w:sz w:val="24"/>
              </w:rPr>
            </w:pPr>
            <w:r>
              <w:rPr>
                <w:sz w:val="24"/>
              </w:rPr>
              <w:t>CMM volunteers for extended</w:t>
            </w:r>
            <w:r>
              <w:rPr>
                <w:spacing w:val="-11"/>
                <w:sz w:val="24"/>
              </w:rPr>
              <w:t> </w:t>
            </w:r>
            <w:r>
              <w:rPr>
                <w:sz w:val="24"/>
              </w:rPr>
              <w:t>tour</w:t>
            </w:r>
            <w:r>
              <w:rPr>
                <w:spacing w:val="-10"/>
                <w:sz w:val="24"/>
              </w:rPr>
              <w:t> </w:t>
            </w:r>
            <w:r>
              <w:rPr>
                <w:sz w:val="24"/>
              </w:rPr>
              <w:t>(see</w:t>
            </w:r>
            <w:r>
              <w:rPr>
                <w:spacing w:val="-9"/>
                <w:sz w:val="24"/>
              </w:rPr>
              <w:t> </w:t>
            </w:r>
            <w:r>
              <w:rPr>
                <w:b/>
                <w:sz w:val="24"/>
              </w:rPr>
              <w:t>note</w:t>
            </w:r>
            <w:r>
              <w:rPr>
                <w:b/>
                <w:spacing w:val="-10"/>
                <w:sz w:val="24"/>
              </w:rPr>
              <w:t> </w:t>
            </w:r>
            <w:r>
              <w:rPr>
                <w:b/>
                <w:sz w:val="24"/>
              </w:rPr>
              <w:t>3</w:t>
            </w:r>
            <w:r>
              <w:rPr>
                <w:sz w:val="24"/>
              </w:rPr>
              <w:t>)</w:t>
            </w:r>
          </w:p>
        </w:tc>
        <w:tc>
          <w:tcPr>
            <w:tcW w:w="2488" w:type="dxa"/>
            <w:vMerge w:val="restart"/>
          </w:tcPr>
          <w:p>
            <w:pPr>
              <w:pStyle w:val="TableParagraph"/>
              <w:spacing w:before="1"/>
              <w:ind w:left="107"/>
              <w:rPr>
                <w:sz w:val="24"/>
              </w:rPr>
            </w:pPr>
            <w:r>
              <w:rPr>
                <w:sz w:val="24"/>
              </w:rPr>
              <w:t>In </w:t>
            </w:r>
            <w:r>
              <w:rPr>
                <w:spacing w:val="-2"/>
                <w:sz w:val="24"/>
              </w:rPr>
              <w:t>CONUS</w:t>
            </w:r>
          </w:p>
        </w:tc>
        <w:tc>
          <w:tcPr>
            <w:tcW w:w="3550" w:type="dxa"/>
            <w:vMerge w:val="restart"/>
          </w:tcPr>
          <w:p>
            <w:pPr>
              <w:pStyle w:val="TableParagraph"/>
              <w:spacing w:before="1"/>
              <w:ind w:left="110"/>
              <w:rPr>
                <w:sz w:val="24"/>
              </w:rPr>
            </w:pPr>
            <w:r>
              <w:rPr>
                <w:sz w:val="24"/>
              </w:rPr>
              <w:t>Date</w:t>
            </w:r>
            <w:r>
              <w:rPr>
                <w:spacing w:val="-2"/>
                <w:sz w:val="24"/>
              </w:rPr>
              <w:t> </w:t>
            </w:r>
            <w:r>
              <w:rPr>
                <w:sz w:val="24"/>
              </w:rPr>
              <w:t>arrived</w:t>
            </w:r>
            <w:r>
              <w:rPr>
                <w:spacing w:val="-1"/>
                <w:sz w:val="24"/>
              </w:rPr>
              <w:t> </w:t>
            </w:r>
            <w:r>
              <w:rPr>
                <w:spacing w:val="-2"/>
                <w:sz w:val="24"/>
              </w:rPr>
              <w:t>station.</w:t>
            </w:r>
          </w:p>
        </w:tc>
      </w:tr>
      <w:tr>
        <w:trPr>
          <w:trHeight w:val="552" w:hRule="atLeast"/>
        </w:trPr>
        <w:tc>
          <w:tcPr>
            <w:tcW w:w="470" w:type="dxa"/>
          </w:tcPr>
          <w:p>
            <w:pPr>
              <w:pStyle w:val="TableParagraph"/>
              <w:spacing w:before="1"/>
              <w:ind w:left="0" w:right="122"/>
              <w:jc w:val="center"/>
              <w:rPr>
                <w:sz w:val="24"/>
              </w:rPr>
            </w:pPr>
            <w:r>
              <w:rPr>
                <w:spacing w:val="-10"/>
                <w:sz w:val="24"/>
              </w:rPr>
              <w:t>6</w:t>
            </w:r>
          </w:p>
        </w:tc>
        <w:tc>
          <w:tcPr>
            <w:tcW w:w="2840" w:type="dxa"/>
          </w:tcPr>
          <w:p>
            <w:pPr>
              <w:pStyle w:val="TableParagraph"/>
              <w:spacing w:line="270" w:lineRule="atLeast"/>
              <w:rPr>
                <w:sz w:val="24"/>
              </w:rPr>
            </w:pPr>
            <w:r>
              <w:rPr>
                <w:sz w:val="24"/>
              </w:rPr>
              <w:t>CMM</w:t>
            </w:r>
            <w:r>
              <w:rPr>
                <w:spacing w:val="-15"/>
                <w:sz w:val="24"/>
              </w:rPr>
              <w:t> </w:t>
            </w:r>
            <w:r>
              <w:rPr>
                <w:sz w:val="24"/>
              </w:rPr>
              <w:t>volunteers</w:t>
            </w:r>
            <w:r>
              <w:rPr>
                <w:spacing w:val="-15"/>
                <w:sz w:val="24"/>
              </w:rPr>
              <w:t> </w:t>
            </w:r>
            <w:r>
              <w:rPr>
                <w:sz w:val="24"/>
              </w:rPr>
              <w:t>for standard tour</w:t>
            </w:r>
          </w:p>
        </w:tc>
        <w:tc>
          <w:tcPr>
            <w:tcW w:w="2488" w:type="dxa"/>
            <w:vMerge/>
            <w:tcBorders>
              <w:top w:val="nil"/>
            </w:tcBorders>
          </w:tcPr>
          <w:p>
            <w:pPr>
              <w:rPr>
                <w:sz w:val="2"/>
                <w:szCs w:val="2"/>
              </w:rPr>
            </w:pPr>
          </w:p>
        </w:tc>
        <w:tc>
          <w:tcPr>
            <w:tcW w:w="3550" w:type="dxa"/>
            <w:vMerge/>
            <w:tcBorders>
              <w:top w:val="nil"/>
            </w:tcBorders>
          </w:tcPr>
          <w:p>
            <w:pPr>
              <w:rPr>
                <w:sz w:val="2"/>
                <w:szCs w:val="2"/>
              </w:rPr>
            </w:pPr>
          </w:p>
        </w:tc>
      </w:tr>
      <w:tr>
        <w:trPr>
          <w:trHeight w:val="1379" w:hRule="atLeast"/>
        </w:trPr>
        <w:tc>
          <w:tcPr>
            <w:tcW w:w="470" w:type="dxa"/>
          </w:tcPr>
          <w:p>
            <w:pPr>
              <w:pStyle w:val="TableParagraph"/>
              <w:ind w:left="0" w:right="122"/>
              <w:jc w:val="center"/>
              <w:rPr>
                <w:sz w:val="24"/>
              </w:rPr>
            </w:pPr>
            <w:r>
              <w:rPr>
                <w:spacing w:val="-10"/>
                <w:sz w:val="24"/>
              </w:rPr>
              <w:t>7</w:t>
            </w:r>
          </w:p>
        </w:tc>
        <w:tc>
          <w:tcPr>
            <w:tcW w:w="2840" w:type="dxa"/>
          </w:tcPr>
          <w:p>
            <w:pPr>
              <w:pStyle w:val="TableParagraph"/>
              <w:rPr>
                <w:sz w:val="24"/>
              </w:rPr>
            </w:pPr>
            <w:r>
              <w:rPr>
                <w:sz w:val="24"/>
              </w:rPr>
              <w:t>CMM</w:t>
            </w:r>
            <w:r>
              <w:rPr>
                <w:spacing w:val="-1"/>
                <w:sz w:val="24"/>
              </w:rPr>
              <w:t> </w:t>
            </w:r>
            <w:r>
              <w:rPr>
                <w:sz w:val="24"/>
              </w:rPr>
              <w:t>non-</w:t>
            </w:r>
            <w:r>
              <w:rPr>
                <w:spacing w:val="-2"/>
                <w:sz w:val="24"/>
              </w:rPr>
              <w:t>volunteers</w:t>
            </w:r>
          </w:p>
        </w:tc>
        <w:tc>
          <w:tcPr>
            <w:tcW w:w="2488" w:type="dxa"/>
          </w:tcPr>
          <w:p>
            <w:pPr>
              <w:pStyle w:val="TableParagraph"/>
              <w:spacing w:line="270" w:lineRule="atLeast"/>
              <w:ind w:left="107" w:right="118"/>
              <w:rPr>
                <w:sz w:val="24"/>
              </w:rPr>
            </w:pPr>
            <w:r>
              <w:rPr>
                <w:sz w:val="24"/>
              </w:rPr>
              <w:t>In</w:t>
            </w:r>
            <w:r>
              <w:rPr>
                <w:spacing w:val="-9"/>
                <w:sz w:val="24"/>
              </w:rPr>
              <w:t> </w:t>
            </w:r>
            <w:r>
              <w:rPr>
                <w:sz w:val="24"/>
              </w:rPr>
              <w:t>CONUS,</w:t>
            </w:r>
            <w:r>
              <w:rPr>
                <w:spacing w:val="-9"/>
                <w:sz w:val="24"/>
              </w:rPr>
              <w:t> </w:t>
            </w:r>
            <w:r>
              <w:rPr>
                <w:sz w:val="24"/>
              </w:rPr>
              <w:t>vulnerable for involuntary overseas</w:t>
            </w:r>
            <w:r>
              <w:rPr>
                <w:spacing w:val="-15"/>
                <w:sz w:val="24"/>
              </w:rPr>
              <w:t> </w:t>
            </w:r>
            <w:r>
              <w:rPr>
                <w:sz w:val="24"/>
              </w:rPr>
              <w:t>PCS</w:t>
            </w:r>
            <w:r>
              <w:rPr>
                <w:spacing w:val="-15"/>
                <w:sz w:val="24"/>
              </w:rPr>
              <w:t> </w:t>
            </w:r>
            <w:r>
              <w:rPr>
                <w:sz w:val="24"/>
              </w:rPr>
              <w:t>selection as of their Date of </w:t>
            </w:r>
            <w:r>
              <w:rPr>
                <w:spacing w:val="-2"/>
                <w:sz w:val="24"/>
              </w:rPr>
              <w:t>Availability</w:t>
            </w:r>
          </w:p>
        </w:tc>
        <w:tc>
          <w:tcPr>
            <w:tcW w:w="3550" w:type="dxa"/>
          </w:tcPr>
          <w:p>
            <w:pPr>
              <w:pStyle w:val="TableParagraph"/>
              <w:ind w:left="110"/>
              <w:rPr>
                <w:sz w:val="24"/>
              </w:rPr>
            </w:pPr>
            <w:r>
              <w:rPr>
                <w:sz w:val="24"/>
              </w:rPr>
              <w:t>No previous overseas tours, by ODSD; one or more previous overseas</w:t>
            </w:r>
            <w:r>
              <w:rPr>
                <w:spacing w:val="-8"/>
                <w:sz w:val="24"/>
              </w:rPr>
              <w:t> </w:t>
            </w:r>
            <w:r>
              <w:rPr>
                <w:sz w:val="24"/>
              </w:rPr>
              <w:t>tours,</w:t>
            </w:r>
            <w:r>
              <w:rPr>
                <w:spacing w:val="-8"/>
                <w:sz w:val="24"/>
              </w:rPr>
              <w:t> </w:t>
            </w:r>
            <w:r>
              <w:rPr>
                <w:sz w:val="24"/>
              </w:rPr>
              <w:t>by</w:t>
            </w:r>
            <w:r>
              <w:rPr>
                <w:spacing w:val="-8"/>
                <w:sz w:val="24"/>
              </w:rPr>
              <w:t> </w:t>
            </w:r>
            <w:r>
              <w:rPr>
                <w:sz w:val="24"/>
              </w:rPr>
              <w:t>ODSD;</w:t>
            </w:r>
            <w:r>
              <w:rPr>
                <w:spacing w:val="-8"/>
                <w:sz w:val="24"/>
              </w:rPr>
              <w:t> </w:t>
            </w:r>
            <w:r>
              <w:rPr>
                <w:sz w:val="24"/>
              </w:rPr>
              <w:t>by</w:t>
            </w:r>
            <w:r>
              <w:rPr>
                <w:spacing w:val="-8"/>
                <w:sz w:val="24"/>
              </w:rPr>
              <w:t> </w:t>
            </w:r>
            <w:r>
              <w:rPr>
                <w:sz w:val="24"/>
              </w:rPr>
              <w:t>date arrived station.</w:t>
            </w:r>
          </w:p>
        </w:tc>
      </w:tr>
      <w:tr>
        <w:trPr>
          <w:trHeight w:val="551" w:hRule="atLeast"/>
        </w:trPr>
        <w:tc>
          <w:tcPr>
            <w:tcW w:w="470" w:type="dxa"/>
          </w:tcPr>
          <w:p>
            <w:pPr>
              <w:pStyle w:val="TableParagraph"/>
              <w:ind w:left="0" w:right="122"/>
              <w:jc w:val="center"/>
              <w:rPr>
                <w:sz w:val="24"/>
              </w:rPr>
            </w:pPr>
            <w:r>
              <w:rPr>
                <w:spacing w:val="-10"/>
                <w:sz w:val="24"/>
              </w:rPr>
              <w:t>8</w:t>
            </w:r>
          </w:p>
        </w:tc>
        <w:tc>
          <w:tcPr>
            <w:tcW w:w="2840" w:type="dxa"/>
          </w:tcPr>
          <w:p>
            <w:pPr>
              <w:pStyle w:val="TableParagraph"/>
              <w:spacing w:line="270" w:lineRule="atLeast"/>
              <w:ind w:right="188"/>
              <w:rPr>
                <w:sz w:val="24"/>
              </w:rPr>
            </w:pPr>
            <w:r>
              <w:rPr>
                <w:sz w:val="24"/>
              </w:rPr>
              <w:t>Volunteers</w:t>
            </w:r>
            <w:r>
              <w:rPr>
                <w:spacing w:val="-15"/>
                <w:sz w:val="24"/>
              </w:rPr>
              <w:t> </w:t>
            </w:r>
            <w:r>
              <w:rPr>
                <w:sz w:val="24"/>
              </w:rPr>
              <w:t>for</w:t>
            </w:r>
            <w:r>
              <w:rPr>
                <w:spacing w:val="-15"/>
                <w:sz w:val="24"/>
              </w:rPr>
              <w:t> </w:t>
            </w:r>
            <w:r>
              <w:rPr>
                <w:sz w:val="24"/>
              </w:rPr>
              <w:t>extended tour (see </w:t>
            </w:r>
            <w:r>
              <w:rPr>
                <w:b/>
                <w:sz w:val="24"/>
              </w:rPr>
              <w:t>note 3</w:t>
            </w:r>
            <w:r>
              <w:rPr>
                <w:sz w:val="24"/>
              </w:rPr>
              <w:t>)</w:t>
            </w:r>
          </w:p>
        </w:tc>
        <w:tc>
          <w:tcPr>
            <w:tcW w:w="2488" w:type="dxa"/>
            <w:vMerge w:val="restart"/>
          </w:tcPr>
          <w:p>
            <w:pPr>
              <w:pStyle w:val="TableParagraph"/>
              <w:ind w:left="107"/>
              <w:rPr>
                <w:sz w:val="24"/>
              </w:rPr>
            </w:pPr>
            <w:r>
              <w:rPr>
                <w:sz w:val="24"/>
              </w:rPr>
              <w:t>In </w:t>
            </w:r>
            <w:r>
              <w:rPr>
                <w:spacing w:val="-2"/>
                <w:sz w:val="24"/>
              </w:rPr>
              <w:t>CONUS</w:t>
            </w:r>
          </w:p>
        </w:tc>
        <w:tc>
          <w:tcPr>
            <w:tcW w:w="3550" w:type="dxa"/>
            <w:vMerge w:val="restart"/>
          </w:tcPr>
          <w:p>
            <w:pPr>
              <w:pStyle w:val="TableParagraph"/>
              <w:ind w:left="110"/>
              <w:rPr>
                <w:sz w:val="24"/>
              </w:rPr>
            </w:pPr>
            <w:r>
              <w:rPr>
                <w:sz w:val="24"/>
              </w:rPr>
              <w:t>Date</w:t>
            </w:r>
            <w:r>
              <w:rPr>
                <w:spacing w:val="-2"/>
                <w:sz w:val="24"/>
              </w:rPr>
              <w:t> </w:t>
            </w:r>
            <w:r>
              <w:rPr>
                <w:sz w:val="24"/>
              </w:rPr>
              <w:t>arrived</w:t>
            </w:r>
            <w:r>
              <w:rPr>
                <w:spacing w:val="-1"/>
                <w:sz w:val="24"/>
              </w:rPr>
              <w:t> </w:t>
            </w:r>
            <w:r>
              <w:rPr>
                <w:spacing w:val="-2"/>
                <w:sz w:val="24"/>
              </w:rPr>
              <w:t>station.</w:t>
            </w:r>
          </w:p>
        </w:tc>
      </w:tr>
      <w:tr>
        <w:trPr>
          <w:trHeight w:val="550" w:hRule="atLeast"/>
        </w:trPr>
        <w:tc>
          <w:tcPr>
            <w:tcW w:w="470" w:type="dxa"/>
          </w:tcPr>
          <w:p>
            <w:pPr>
              <w:pStyle w:val="TableParagraph"/>
              <w:spacing w:line="275" w:lineRule="exact"/>
              <w:ind w:left="0" w:right="122"/>
              <w:jc w:val="center"/>
              <w:rPr>
                <w:sz w:val="24"/>
              </w:rPr>
            </w:pPr>
            <w:r>
              <w:rPr>
                <w:spacing w:val="-10"/>
                <w:sz w:val="24"/>
              </w:rPr>
              <w:t>9</w:t>
            </w:r>
          </w:p>
        </w:tc>
        <w:tc>
          <w:tcPr>
            <w:tcW w:w="2840" w:type="dxa"/>
          </w:tcPr>
          <w:p>
            <w:pPr>
              <w:pStyle w:val="TableParagraph"/>
              <w:spacing w:line="276" w:lineRule="exact"/>
              <w:ind w:right="188"/>
              <w:rPr>
                <w:sz w:val="24"/>
              </w:rPr>
            </w:pPr>
            <w:r>
              <w:rPr>
                <w:sz w:val="24"/>
              </w:rPr>
              <w:t>Volunteers</w:t>
            </w:r>
            <w:r>
              <w:rPr>
                <w:spacing w:val="-15"/>
                <w:sz w:val="24"/>
              </w:rPr>
              <w:t> </w:t>
            </w:r>
            <w:r>
              <w:rPr>
                <w:sz w:val="24"/>
              </w:rPr>
              <w:t>for</w:t>
            </w:r>
            <w:r>
              <w:rPr>
                <w:spacing w:val="-15"/>
                <w:sz w:val="24"/>
              </w:rPr>
              <w:t> </w:t>
            </w:r>
            <w:r>
              <w:rPr>
                <w:sz w:val="24"/>
              </w:rPr>
              <w:t>standard </w:t>
            </w:r>
            <w:r>
              <w:rPr>
                <w:spacing w:val="-4"/>
                <w:sz w:val="24"/>
              </w:rPr>
              <w:t>tour</w:t>
            </w:r>
          </w:p>
        </w:tc>
        <w:tc>
          <w:tcPr>
            <w:tcW w:w="2488" w:type="dxa"/>
            <w:vMerge/>
            <w:tcBorders>
              <w:top w:val="nil"/>
            </w:tcBorders>
          </w:tcPr>
          <w:p>
            <w:pPr>
              <w:rPr>
                <w:sz w:val="2"/>
                <w:szCs w:val="2"/>
              </w:rPr>
            </w:pPr>
          </w:p>
        </w:tc>
        <w:tc>
          <w:tcPr>
            <w:tcW w:w="3550" w:type="dxa"/>
            <w:vMerge/>
            <w:tcBorders>
              <w:top w:val="nil"/>
            </w:tcBorders>
          </w:tcPr>
          <w:p>
            <w:pPr>
              <w:rPr>
                <w:sz w:val="2"/>
                <w:szCs w:val="2"/>
              </w:rPr>
            </w:pPr>
          </w:p>
        </w:tc>
      </w:tr>
      <w:tr>
        <w:trPr>
          <w:trHeight w:val="1379" w:hRule="atLeast"/>
        </w:trPr>
        <w:tc>
          <w:tcPr>
            <w:tcW w:w="470" w:type="dxa"/>
          </w:tcPr>
          <w:p>
            <w:pPr>
              <w:pStyle w:val="TableParagraph"/>
              <w:ind w:left="0" w:right="2"/>
              <w:jc w:val="center"/>
              <w:rPr>
                <w:sz w:val="24"/>
              </w:rPr>
            </w:pPr>
            <w:r>
              <w:rPr>
                <w:spacing w:val="-5"/>
                <w:sz w:val="24"/>
              </w:rPr>
              <w:t>10</w:t>
            </w:r>
          </w:p>
        </w:tc>
        <w:tc>
          <w:tcPr>
            <w:tcW w:w="2840" w:type="dxa"/>
          </w:tcPr>
          <w:p>
            <w:pPr>
              <w:pStyle w:val="TableParagraph"/>
              <w:rPr>
                <w:sz w:val="24"/>
              </w:rPr>
            </w:pPr>
            <w:r>
              <w:rPr>
                <w:spacing w:val="-2"/>
                <w:sz w:val="24"/>
              </w:rPr>
              <w:t>Non-volunteers</w:t>
            </w:r>
          </w:p>
        </w:tc>
        <w:tc>
          <w:tcPr>
            <w:tcW w:w="2488" w:type="dxa"/>
          </w:tcPr>
          <w:p>
            <w:pPr>
              <w:pStyle w:val="TableParagraph"/>
              <w:ind w:left="107"/>
              <w:rPr>
                <w:sz w:val="24"/>
              </w:rPr>
            </w:pPr>
            <w:r>
              <w:rPr>
                <w:sz w:val="24"/>
              </w:rPr>
              <w:t>In </w:t>
            </w:r>
            <w:r>
              <w:rPr>
                <w:spacing w:val="-2"/>
                <w:sz w:val="24"/>
              </w:rPr>
              <w:t>CONUS</w:t>
            </w:r>
          </w:p>
        </w:tc>
        <w:tc>
          <w:tcPr>
            <w:tcW w:w="3550" w:type="dxa"/>
          </w:tcPr>
          <w:p>
            <w:pPr>
              <w:pStyle w:val="TableParagraph"/>
              <w:spacing w:line="270" w:lineRule="atLeast"/>
              <w:ind w:left="110" w:right="124"/>
              <w:rPr>
                <w:sz w:val="24"/>
              </w:rPr>
            </w:pPr>
            <w:r>
              <w:rPr>
                <w:sz w:val="24"/>
              </w:rPr>
              <w:t>No previous overseas tours, by ODSD, by date arrived station; one or more previous overseas tours,</w:t>
            </w:r>
            <w:r>
              <w:rPr>
                <w:spacing w:val="-8"/>
                <w:sz w:val="24"/>
              </w:rPr>
              <w:t> </w:t>
            </w:r>
            <w:r>
              <w:rPr>
                <w:sz w:val="24"/>
              </w:rPr>
              <w:t>by</w:t>
            </w:r>
            <w:r>
              <w:rPr>
                <w:spacing w:val="-8"/>
                <w:sz w:val="24"/>
              </w:rPr>
              <w:t> </w:t>
            </w:r>
            <w:r>
              <w:rPr>
                <w:sz w:val="24"/>
              </w:rPr>
              <w:t>ODSD,</w:t>
            </w:r>
            <w:r>
              <w:rPr>
                <w:spacing w:val="-8"/>
                <w:sz w:val="24"/>
              </w:rPr>
              <w:t> </w:t>
            </w:r>
            <w:r>
              <w:rPr>
                <w:sz w:val="24"/>
              </w:rPr>
              <w:t>by</w:t>
            </w:r>
            <w:r>
              <w:rPr>
                <w:spacing w:val="-8"/>
                <w:sz w:val="24"/>
              </w:rPr>
              <w:t> </w:t>
            </w:r>
            <w:r>
              <w:rPr>
                <w:sz w:val="24"/>
              </w:rPr>
              <w:t>date</w:t>
            </w:r>
            <w:r>
              <w:rPr>
                <w:spacing w:val="-8"/>
                <w:sz w:val="24"/>
              </w:rPr>
              <w:t> </w:t>
            </w:r>
            <w:r>
              <w:rPr>
                <w:sz w:val="24"/>
              </w:rPr>
              <w:t>arrived </w:t>
            </w:r>
            <w:r>
              <w:rPr>
                <w:spacing w:val="-2"/>
                <w:sz w:val="24"/>
              </w:rPr>
              <w:t>station.</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bookmarkStart w:name="_bookmark178" w:id="179"/>
      <w:bookmarkEnd w:id="179"/>
      <w:r>
        <w:rPr/>
      </w:r>
      <w:r>
        <w:rPr>
          <w:b/>
          <w:sz w:val="8"/>
        </w:rPr>
      </w: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840"/>
        <w:gridCol w:w="2488"/>
        <w:gridCol w:w="3550"/>
      </w:tblGrid>
      <w:tr>
        <w:trPr>
          <w:trHeight w:val="275" w:hRule="atLeast"/>
        </w:trPr>
        <w:tc>
          <w:tcPr>
            <w:tcW w:w="470" w:type="dxa"/>
            <w:vMerge w:val="restart"/>
          </w:tcPr>
          <w:p>
            <w:pPr>
              <w:pStyle w:val="TableParagraph"/>
              <w:ind w:left="107" w:right="156"/>
              <w:rPr>
                <w:b/>
                <w:sz w:val="24"/>
              </w:rPr>
            </w:pPr>
            <w:r>
              <w:rPr>
                <w:b/>
                <w:spacing w:val="-10"/>
                <w:sz w:val="24"/>
              </w:rPr>
              <w:t>P R I O R I T</w:t>
            </w:r>
          </w:p>
          <w:p>
            <w:pPr>
              <w:pStyle w:val="TableParagraph"/>
              <w:spacing w:line="255" w:lineRule="exact"/>
              <w:ind w:left="107"/>
              <w:rPr>
                <w:b/>
                <w:sz w:val="24"/>
              </w:rPr>
            </w:pPr>
            <w:r>
              <w:rPr>
                <w:b/>
                <w:spacing w:val="-10"/>
                <w:sz w:val="24"/>
              </w:rPr>
              <w:t>Y</w:t>
            </w:r>
          </w:p>
        </w:tc>
        <w:tc>
          <w:tcPr>
            <w:tcW w:w="2840" w:type="dxa"/>
          </w:tcPr>
          <w:p>
            <w:pPr>
              <w:pStyle w:val="TableParagraph"/>
              <w:spacing w:line="255" w:lineRule="exact"/>
              <w:rPr>
                <w:b/>
                <w:sz w:val="24"/>
              </w:rPr>
            </w:pPr>
            <w:r>
              <w:rPr>
                <w:b/>
                <w:spacing w:val="-10"/>
                <w:sz w:val="24"/>
              </w:rPr>
              <w:t>A</w:t>
            </w:r>
          </w:p>
        </w:tc>
        <w:tc>
          <w:tcPr>
            <w:tcW w:w="2488" w:type="dxa"/>
          </w:tcPr>
          <w:p>
            <w:pPr>
              <w:pStyle w:val="TableParagraph"/>
              <w:spacing w:line="255" w:lineRule="exact"/>
              <w:ind w:left="107"/>
              <w:rPr>
                <w:b/>
                <w:sz w:val="24"/>
              </w:rPr>
            </w:pPr>
            <w:r>
              <w:rPr>
                <w:b/>
                <w:spacing w:val="-10"/>
                <w:sz w:val="24"/>
              </w:rPr>
              <w:t>B</w:t>
            </w:r>
          </w:p>
        </w:tc>
        <w:tc>
          <w:tcPr>
            <w:tcW w:w="3550" w:type="dxa"/>
          </w:tcPr>
          <w:p>
            <w:pPr>
              <w:pStyle w:val="TableParagraph"/>
              <w:spacing w:line="255" w:lineRule="exact"/>
              <w:ind w:left="110"/>
              <w:rPr>
                <w:b/>
                <w:sz w:val="24"/>
              </w:rPr>
            </w:pPr>
            <w:r>
              <w:rPr>
                <w:b/>
                <w:spacing w:val="-10"/>
                <w:sz w:val="24"/>
              </w:rPr>
              <w:t>C</w:t>
            </w:r>
          </w:p>
        </w:tc>
      </w:tr>
      <w:tr>
        <w:trPr>
          <w:trHeight w:val="1922" w:hRule="atLeast"/>
        </w:trPr>
        <w:tc>
          <w:tcPr>
            <w:tcW w:w="470" w:type="dxa"/>
            <w:vMerge/>
            <w:tcBorders>
              <w:top w:val="nil"/>
            </w:tcBorders>
          </w:tcPr>
          <w:p>
            <w:pPr>
              <w:rPr>
                <w:sz w:val="2"/>
                <w:szCs w:val="2"/>
              </w:rPr>
            </w:pPr>
          </w:p>
        </w:tc>
        <w:tc>
          <w:tcPr>
            <w:tcW w:w="2840" w:type="dxa"/>
          </w:tcPr>
          <w:p>
            <w:pPr>
              <w:pStyle w:val="TableParagraph"/>
              <w:spacing w:before="1"/>
              <w:ind w:right="188"/>
              <w:rPr>
                <w:b/>
                <w:sz w:val="24"/>
              </w:rPr>
            </w:pPr>
            <w:r>
              <w:rPr>
                <w:b/>
                <w:sz w:val="24"/>
              </w:rPr>
              <w:t>If</w:t>
            </w:r>
            <w:r>
              <w:rPr>
                <w:b/>
                <w:spacing w:val="-9"/>
                <w:sz w:val="24"/>
              </w:rPr>
              <w:t> </w:t>
            </w:r>
            <w:r>
              <w:rPr>
                <w:b/>
                <w:sz w:val="24"/>
              </w:rPr>
              <w:t>members</w:t>
            </w:r>
            <w:r>
              <w:rPr>
                <w:b/>
                <w:spacing w:val="-10"/>
                <w:sz w:val="24"/>
              </w:rPr>
              <w:t> </w:t>
            </w:r>
            <w:r>
              <w:rPr>
                <w:b/>
                <w:sz w:val="24"/>
              </w:rPr>
              <w:t>are</w:t>
            </w:r>
            <w:r>
              <w:rPr>
                <w:b/>
                <w:spacing w:val="-9"/>
                <w:sz w:val="24"/>
              </w:rPr>
              <w:t> </w:t>
            </w:r>
            <w:r>
              <w:rPr>
                <w:b/>
                <w:sz w:val="24"/>
              </w:rPr>
              <w:t>(see</w:t>
            </w:r>
            <w:r>
              <w:rPr>
                <w:b/>
                <w:spacing w:val="-9"/>
                <w:sz w:val="24"/>
              </w:rPr>
              <w:t> </w:t>
            </w:r>
            <w:r>
              <w:rPr>
                <w:b/>
                <w:sz w:val="24"/>
              </w:rPr>
              <w:t>note </w:t>
            </w:r>
            <w:r>
              <w:rPr>
                <w:b/>
                <w:spacing w:val="-6"/>
                <w:sz w:val="24"/>
              </w:rPr>
              <w:t>1)</w:t>
            </w:r>
          </w:p>
        </w:tc>
        <w:tc>
          <w:tcPr>
            <w:tcW w:w="2488" w:type="dxa"/>
          </w:tcPr>
          <w:p>
            <w:pPr>
              <w:pStyle w:val="TableParagraph"/>
              <w:spacing w:before="1"/>
              <w:ind w:left="107" w:right="155"/>
              <w:rPr>
                <w:b/>
                <w:sz w:val="24"/>
              </w:rPr>
            </w:pPr>
            <w:r>
              <w:rPr>
                <w:b/>
                <w:sz w:val="24"/>
              </w:rPr>
              <w:t>And</w:t>
            </w:r>
            <w:r>
              <w:rPr>
                <w:b/>
                <w:spacing w:val="-13"/>
                <w:sz w:val="24"/>
              </w:rPr>
              <w:t> </w:t>
            </w:r>
            <w:r>
              <w:rPr>
                <w:b/>
                <w:sz w:val="24"/>
              </w:rPr>
              <w:t>assigned</w:t>
            </w:r>
            <w:r>
              <w:rPr>
                <w:b/>
                <w:spacing w:val="-13"/>
                <w:sz w:val="24"/>
              </w:rPr>
              <w:t> </w:t>
            </w:r>
            <w:r>
              <w:rPr>
                <w:b/>
                <w:sz w:val="24"/>
              </w:rPr>
              <w:t>to</w:t>
            </w:r>
            <w:r>
              <w:rPr>
                <w:b/>
                <w:spacing w:val="-13"/>
                <w:sz w:val="24"/>
              </w:rPr>
              <w:t> </w:t>
            </w:r>
            <w:r>
              <w:rPr>
                <w:b/>
                <w:sz w:val="24"/>
              </w:rPr>
              <w:t>a duty location</w:t>
            </w:r>
          </w:p>
        </w:tc>
        <w:tc>
          <w:tcPr>
            <w:tcW w:w="3550" w:type="dxa"/>
          </w:tcPr>
          <w:p>
            <w:pPr>
              <w:pStyle w:val="TableParagraph"/>
              <w:spacing w:before="1"/>
              <w:ind w:left="110" w:right="344"/>
              <w:rPr>
                <w:b/>
                <w:sz w:val="24"/>
              </w:rPr>
            </w:pPr>
            <w:r>
              <w:rPr>
                <w:b/>
                <w:sz w:val="24"/>
              </w:rPr>
              <w:t>Then, select for long tours in order of (see note 2)</w:t>
            </w:r>
            <w:r>
              <w:rPr>
                <w:b/>
                <w:spacing w:val="40"/>
                <w:sz w:val="24"/>
              </w:rPr>
              <w:t> </w:t>
            </w:r>
            <w:r>
              <w:rPr>
                <w:b/>
                <w:sz w:val="24"/>
              </w:rPr>
              <w:t>(members with an established DEROS</w:t>
            </w:r>
            <w:r>
              <w:rPr>
                <w:b/>
                <w:spacing w:val="-10"/>
                <w:sz w:val="24"/>
              </w:rPr>
              <w:t> </w:t>
            </w:r>
            <w:r>
              <w:rPr>
                <w:b/>
                <w:sz w:val="24"/>
              </w:rPr>
              <w:t>will</w:t>
            </w:r>
            <w:r>
              <w:rPr>
                <w:b/>
                <w:spacing w:val="-10"/>
                <w:sz w:val="24"/>
              </w:rPr>
              <w:t> </w:t>
            </w:r>
            <w:r>
              <w:rPr>
                <w:b/>
                <w:sz w:val="24"/>
              </w:rPr>
              <w:t>be</w:t>
            </w:r>
            <w:r>
              <w:rPr>
                <w:b/>
                <w:spacing w:val="-10"/>
                <w:sz w:val="24"/>
              </w:rPr>
              <w:t> </w:t>
            </w:r>
            <w:r>
              <w:rPr>
                <w:b/>
                <w:sz w:val="24"/>
              </w:rPr>
              <w:t>selected</w:t>
            </w:r>
            <w:r>
              <w:rPr>
                <w:b/>
                <w:spacing w:val="-10"/>
                <w:sz w:val="24"/>
              </w:rPr>
              <w:t> </w:t>
            </w:r>
            <w:r>
              <w:rPr>
                <w:b/>
                <w:sz w:val="24"/>
              </w:rPr>
              <w:t>ahead of</w:t>
            </w:r>
            <w:r>
              <w:rPr>
                <w:b/>
                <w:spacing w:val="-3"/>
                <w:sz w:val="24"/>
              </w:rPr>
              <w:t> </w:t>
            </w:r>
            <w:r>
              <w:rPr>
                <w:b/>
                <w:sz w:val="24"/>
              </w:rPr>
              <w:t>members</w:t>
            </w:r>
            <w:r>
              <w:rPr>
                <w:b/>
                <w:spacing w:val="-5"/>
                <w:sz w:val="24"/>
              </w:rPr>
              <w:t> </w:t>
            </w:r>
            <w:r>
              <w:rPr>
                <w:b/>
                <w:sz w:val="24"/>
              </w:rPr>
              <w:t>with</w:t>
            </w:r>
            <w:r>
              <w:rPr>
                <w:b/>
                <w:spacing w:val="-3"/>
                <w:sz w:val="24"/>
              </w:rPr>
              <w:t> </w:t>
            </w:r>
            <w:r>
              <w:rPr>
                <w:b/>
                <w:sz w:val="24"/>
              </w:rPr>
              <w:t>an</w:t>
            </w:r>
            <w:r>
              <w:rPr>
                <w:b/>
                <w:spacing w:val="-3"/>
                <w:sz w:val="24"/>
              </w:rPr>
              <w:t> </w:t>
            </w:r>
            <w:r>
              <w:rPr>
                <w:b/>
                <w:sz w:val="24"/>
              </w:rPr>
              <w:t>indefinite </w:t>
            </w:r>
            <w:r>
              <w:rPr>
                <w:b/>
                <w:spacing w:val="-2"/>
                <w:sz w:val="24"/>
              </w:rPr>
              <w:t>DEROS)</w:t>
            </w:r>
          </w:p>
        </w:tc>
      </w:tr>
      <w:tr>
        <w:trPr>
          <w:trHeight w:val="1932" w:hRule="atLeast"/>
        </w:trPr>
        <w:tc>
          <w:tcPr>
            <w:tcW w:w="9348" w:type="dxa"/>
            <w:gridSpan w:val="4"/>
          </w:tcPr>
          <w:p>
            <w:pPr>
              <w:pStyle w:val="TableParagraph"/>
              <w:ind w:left="107"/>
              <w:rPr>
                <w:sz w:val="24"/>
              </w:rPr>
            </w:pPr>
            <w:r>
              <w:rPr>
                <w:b/>
                <w:spacing w:val="-2"/>
                <w:sz w:val="24"/>
              </w:rPr>
              <w:t>Notes</w:t>
            </w:r>
            <w:r>
              <w:rPr>
                <w:spacing w:val="-2"/>
                <w:sz w:val="24"/>
              </w:rPr>
              <w:t>:</w:t>
            </w:r>
          </w:p>
          <w:p>
            <w:pPr>
              <w:pStyle w:val="TableParagraph"/>
              <w:numPr>
                <w:ilvl w:val="0"/>
                <w:numId w:val="29"/>
              </w:numPr>
              <w:tabs>
                <w:tab w:pos="347" w:val="left" w:leader="none"/>
              </w:tabs>
              <w:spacing w:line="240" w:lineRule="auto" w:before="0" w:after="0"/>
              <w:ind w:left="347" w:right="0" w:hanging="240"/>
              <w:jc w:val="left"/>
              <w:rPr>
                <w:sz w:val="24"/>
              </w:rPr>
            </w:pPr>
            <w:r>
              <w:rPr>
                <w:sz w:val="24"/>
              </w:rPr>
              <w:t>Use this table in</w:t>
            </w:r>
            <w:r>
              <w:rPr>
                <w:spacing w:val="-2"/>
                <w:sz w:val="24"/>
              </w:rPr>
              <w:t> </w:t>
            </w:r>
            <w:r>
              <w:rPr>
                <w:sz w:val="24"/>
              </w:rPr>
              <w:t>conjunction with </w:t>
            </w:r>
            <w:r>
              <w:rPr>
                <w:b/>
                <w:sz w:val="24"/>
              </w:rPr>
              <w:t>paragraphs 3.3 </w:t>
            </w:r>
            <w:r>
              <w:rPr>
                <w:sz w:val="24"/>
              </w:rPr>
              <w:t>and </w:t>
            </w:r>
            <w:r>
              <w:rPr>
                <w:b/>
                <w:spacing w:val="-4"/>
                <w:sz w:val="24"/>
              </w:rPr>
              <w:t>6.8</w:t>
            </w:r>
            <w:r>
              <w:rPr>
                <w:spacing w:val="-4"/>
                <w:sz w:val="24"/>
              </w:rPr>
              <w:t>.</w:t>
            </w:r>
          </w:p>
          <w:p>
            <w:pPr>
              <w:pStyle w:val="TableParagraph"/>
              <w:numPr>
                <w:ilvl w:val="0"/>
                <w:numId w:val="29"/>
              </w:numPr>
              <w:tabs>
                <w:tab w:pos="347" w:val="left" w:leader="none"/>
              </w:tabs>
              <w:spacing w:line="240" w:lineRule="auto" w:before="0" w:after="0"/>
              <w:ind w:left="107" w:right="376" w:firstLine="0"/>
              <w:jc w:val="left"/>
              <w:rPr>
                <w:sz w:val="24"/>
              </w:rPr>
            </w:pPr>
            <w:r>
              <w:rPr>
                <w:sz w:val="24"/>
              </w:rPr>
              <w:t>To</w:t>
            </w:r>
            <w:r>
              <w:rPr>
                <w:spacing w:val="-3"/>
                <w:sz w:val="24"/>
              </w:rPr>
              <w:t> </w:t>
            </w:r>
            <w:r>
              <w:rPr>
                <w:sz w:val="24"/>
              </w:rPr>
              <w:t>break</w:t>
            </w:r>
            <w:r>
              <w:rPr>
                <w:spacing w:val="-4"/>
                <w:sz w:val="24"/>
              </w:rPr>
              <w:t> </w:t>
            </w:r>
            <w:r>
              <w:rPr>
                <w:sz w:val="24"/>
              </w:rPr>
              <w:t>a</w:t>
            </w:r>
            <w:r>
              <w:rPr>
                <w:spacing w:val="-3"/>
                <w:sz w:val="24"/>
              </w:rPr>
              <w:t> </w:t>
            </w:r>
            <w:r>
              <w:rPr>
                <w:sz w:val="24"/>
              </w:rPr>
              <w:t>tie</w:t>
            </w:r>
            <w:r>
              <w:rPr>
                <w:spacing w:val="-3"/>
                <w:sz w:val="24"/>
              </w:rPr>
              <w:t> </w:t>
            </w:r>
            <w:r>
              <w:rPr>
                <w:sz w:val="24"/>
              </w:rPr>
              <w:t>within</w:t>
            </w:r>
            <w:r>
              <w:rPr>
                <w:spacing w:val="-4"/>
                <w:sz w:val="24"/>
              </w:rPr>
              <w:t> </w:t>
            </w:r>
            <w:r>
              <w:rPr>
                <w:sz w:val="24"/>
              </w:rPr>
              <w:t>a</w:t>
            </w:r>
            <w:r>
              <w:rPr>
                <w:spacing w:val="-3"/>
                <w:sz w:val="24"/>
              </w:rPr>
              <w:t> </w:t>
            </w:r>
            <w:r>
              <w:rPr>
                <w:sz w:val="24"/>
              </w:rPr>
              <w:t>priority</w:t>
            </w:r>
            <w:r>
              <w:rPr>
                <w:spacing w:val="-3"/>
                <w:sz w:val="24"/>
              </w:rPr>
              <w:t> </w:t>
            </w:r>
            <w:r>
              <w:rPr>
                <w:sz w:val="24"/>
              </w:rPr>
              <w:t>group,</w:t>
            </w:r>
            <w:r>
              <w:rPr>
                <w:spacing w:val="-3"/>
                <w:sz w:val="24"/>
              </w:rPr>
              <w:t> </w:t>
            </w:r>
            <w:r>
              <w:rPr>
                <w:sz w:val="24"/>
              </w:rPr>
              <w:t>use</w:t>
            </w:r>
            <w:r>
              <w:rPr>
                <w:spacing w:val="-3"/>
                <w:sz w:val="24"/>
              </w:rPr>
              <w:t> </w:t>
            </w:r>
            <w:r>
              <w:rPr>
                <w:sz w:val="24"/>
              </w:rPr>
              <w:t>the</w:t>
            </w:r>
            <w:r>
              <w:rPr>
                <w:spacing w:val="-3"/>
                <w:sz w:val="24"/>
              </w:rPr>
              <w:t> </w:t>
            </w:r>
            <w:r>
              <w:rPr>
                <w:sz w:val="24"/>
              </w:rPr>
              <w:t>guidance</w:t>
            </w:r>
            <w:r>
              <w:rPr>
                <w:spacing w:val="-3"/>
                <w:sz w:val="24"/>
              </w:rPr>
              <w:t> </w:t>
            </w:r>
            <w:r>
              <w:rPr>
                <w:sz w:val="24"/>
              </w:rPr>
              <w:t>in</w:t>
            </w:r>
            <w:r>
              <w:rPr>
                <w:spacing w:val="-1"/>
                <w:sz w:val="24"/>
              </w:rPr>
              <w:t> </w:t>
            </w:r>
            <w:r>
              <w:rPr>
                <w:b/>
                <w:sz w:val="24"/>
              </w:rPr>
              <w:t>paragraphs</w:t>
            </w:r>
            <w:r>
              <w:rPr>
                <w:b/>
                <w:spacing w:val="-3"/>
                <w:sz w:val="24"/>
              </w:rPr>
              <w:t> </w:t>
            </w:r>
            <w:r>
              <w:rPr>
                <w:b/>
                <w:sz w:val="24"/>
              </w:rPr>
              <w:t>3.3</w:t>
            </w:r>
            <w:r>
              <w:rPr>
                <w:sz w:val="24"/>
              </w:rPr>
              <w:t>,</w:t>
            </w:r>
            <w:r>
              <w:rPr>
                <w:spacing w:val="-3"/>
                <w:sz w:val="24"/>
              </w:rPr>
              <w:t> </w:t>
            </w:r>
            <w:r>
              <w:rPr>
                <w:b/>
                <w:sz w:val="24"/>
              </w:rPr>
              <w:t>6.8</w:t>
            </w:r>
            <w:r>
              <w:rPr>
                <w:b/>
                <w:spacing w:val="-3"/>
                <w:sz w:val="24"/>
              </w:rPr>
              <w:t> </w:t>
            </w:r>
            <w:r>
              <w:rPr>
                <w:sz w:val="24"/>
              </w:rPr>
              <w:t>and</w:t>
            </w:r>
            <w:r>
              <w:rPr>
                <w:spacing w:val="-3"/>
                <w:sz w:val="24"/>
              </w:rPr>
              <w:t> </w:t>
            </w:r>
            <w:r>
              <w:rPr>
                <w:b/>
                <w:sz w:val="24"/>
              </w:rPr>
              <w:t>Table 7.11</w:t>
            </w:r>
            <w:r>
              <w:rPr>
                <w:sz w:val="24"/>
              </w:rPr>
              <w:t>, note 2.</w:t>
            </w:r>
          </w:p>
          <w:p>
            <w:pPr>
              <w:pStyle w:val="TableParagraph"/>
              <w:numPr>
                <w:ilvl w:val="0"/>
                <w:numId w:val="29"/>
              </w:numPr>
              <w:tabs>
                <w:tab w:pos="347" w:val="left" w:leader="none"/>
              </w:tabs>
              <w:spacing w:line="240" w:lineRule="auto" w:before="0" w:after="0"/>
              <w:ind w:left="347" w:right="0" w:hanging="240"/>
              <w:jc w:val="left"/>
              <w:rPr>
                <w:sz w:val="24"/>
              </w:rPr>
            </w:pPr>
            <w:r>
              <w:rPr>
                <w:sz w:val="24"/>
              </w:rPr>
              <w:t>Extended</w:t>
            </w:r>
            <w:r>
              <w:rPr>
                <w:spacing w:val="-3"/>
                <w:sz w:val="24"/>
              </w:rPr>
              <w:t> </w:t>
            </w:r>
            <w:r>
              <w:rPr>
                <w:sz w:val="24"/>
              </w:rPr>
              <w:t>long tour priorities</w:t>
            </w:r>
            <w:r>
              <w:rPr>
                <w:spacing w:val="-1"/>
                <w:sz w:val="24"/>
              </w:rPr>
              <w:t> </w:t>
            </w:r>
            <w:r>
              <w:rPr>
                <w:sz w:val="24"/>
              </w:rPr>
              <w:t>apply</w:t>
            </w:r>
            <w:r>
              <w:rPr>
                <w:spacing w:val="-1"/>
                <w:sz w:val="24"/>
              </w:rPr>
              <w:t> </w:t>
            </w:r>
            <w:r>
              <w:rPr>
                <w:sz w:val="24"/>
              </w:rPr>
              <w:t>to enlisted </w:t>
            </w:r>
            <w:r>
              <w:rPr>
                <w:spacing w:val="-2"/>
                <w:sz w:val="24"/>
              </w:rPr>
              <w:t>only.</w:t>
            </w:r>
          </w:p>
          <w:p>
            <w:pPr>
              <w:pStyle w:val="TableParagraph"/>
              <w:numPr>
                <w:ilvl w:val="0"/>
                <w:numId w:val="29"/>
              </w:numPr>
              <w:tabs>
                <w:tab w:pos="347" w:val="left" w:leader="none"/>
              </w:tabs>
              <w:spacing w:line="270" w:lineRule="atLeast" w:before="0" w:after="0"/>
              <w:ind w:left="107" w:right="707" w:firstLine="0"/>
              <w:jc w:val="left"/>
              <w:rPr>
                <w:sz w:val="24"/>
              </w:rPr>
            </w:pPr>
            <w:r>
              <w:rPr>
                <w:sz w:val="24"/>
              </w:rPr>
              <w:t>For</w:t>
            </w:r>
            <w:r>
              <w:rPr>
                <w:spacing w:val="-4"/>
                <w:sz w:val="24"/>
              </w:rPr>
              <w:t> </w:t>
            </w:r>
            <w:r>
              <w:rPr>
                <w:sz w:val="24"/>
              </w:rPr>
              <w:t>additional</w:t>
            </w:r>
            <w:r>
              <w:rPr>
                <w:spacing w:val="-4"/>
                <w:sz w:val="24"/>
              </w:rPr>
              <w:t> </w:t>
            </w:r>
            <w:r>
              <w:rPr>
                <w:sz w:val="24"/>
              </w:rPr>
              <w:t>guidance</w:t>
            </w:r>
            <w:r>
              <w:rPr>
                <w:spacing w:val="-4"/>
                <w:sz w:val="24"/>
              </w:rPr>
              <w:t> </w:t>
            </w:r>
            <w:r>
              <w:rPr>
                <w:sz w:val="24"/>
              </w:rPr>
              <w:t>on</w:t>
            </w:r>
            <w:r>
              <w:rPr>
                <w:spacing w:val="-4"/>
                <w:sz w:val="24"/>
              </w:rPr>
              <w:t> </w:t>
            </w:r>
            <w:r>
              <w:rPr>
                <w:sz w:val="24"/>
              </w:rPr>
              <w:t>match</w:t>
            </w:r>
            <w:r>
              <w:rPr>
                <w:spacing w:val="-4"/>
                <w:sz w:val="24"/>
              </w:rPr>
              <w:t> </w:t>
            </w:r>
            <w:r>
              <w:rPr>
                <w:sz w:val="24"/>
              </w:rPr>
              <w:t>priority</w:t>
            </w:r>
            <w:r>
              <w:rPr>
                <w:spacing w:val="-4"/>
                <w:sz w:val="24"/>
              </w:rPr>
              <w:t> </w:t>
            </w:r>
            <w:r>
              <w:rPr>
                <w:sz w:val="24"/>
              </w:rPr>
              <w:t>within</w:t>
            </w:r>
            <w:r>
              <w:rPr>
                <w:spacing w:val="-4"/>
                <w:sz w:val="24"/>
              </w:rPr>
              <w:t> </w:t>
            </w:r>
            <w:r>
              <w:rPr>
                <w:sz w:val="24"/>
              </w:rPr>
              <w:t>short</w:t>
            </w:r>
            <w:r>
              <w:rPr>
                <w:spacing w:val="-5"/>
                <w:sz w:val="24"/>
              </w:rPr>
              <w:t> </w:t>
            </w:r>
            <w:r>
              <w:rPr>
                <w:sz w:val="24"/>
              </w:rPr>
              <w:t>tour</w:t>
            </w:r>
            <w:r>
              <w:rPr>
                <w:spacing w:val="-4"/>
                <w:sz w:val="24"/>
              </w:rPr>
              <w:t> </w:t>
            </w:r>
            <w:r>
              <w:rPr>
                <w:sz w:val="24"/>
              </w:rPr>
              <w:t>returnees</w:t>
            </w:r>
            <w:r>
              <w:rPr>
                <w:spacing w:val="-4"/>
                <w:sz w:val="24"/>
              </w:rPr>
              <w:t> </w:t>
            </w:r>
            <w:r>
              <w:rPr>
                <w:sz w:val="24"/>
              </w:rPr>
              <w:t>category,</w:t>
            </w:r>
            <w:r>
              <w:rPr>
                <w:spacing w:val="-4"/>
                <w:sz w:val="24"/>
              </w:rPr>
              <w:t> </w:t>
            </w:r>
            <w:r>
              <w:rPr>
                <w:sz w:val="24"/>
              </w:rPr>
              <w:t>use</w:t>
            </w:r>
            <w:r>
              <w:rPr>
                <w:spacing w:val="-5"/>
                <w:sz w:val="24"/>
              </w:rPr>
              <w:t> </w:t>
            </w:r>
            <w:r>
              <w:rPr>
                <w:sz w:val="24"/>
              </w:rPr>
              <w:t>the guidance in </w:t>
            </w:r>
            <w:r>
              <w:rPr>
                <w:b/>
                <w:sz w:val="24"/>
              </w:rPr>
              <w:t>Table 7.11</w:t>
            </w:r>
            <w:r>
              <w:rPr>
                <w:sz w:val="24"/>
              </w:rPr>
              <w:t>, note 2.</w:t>
            </w:r>
          </w:p>
        </w:tc>
      </w:tr>
    </w:tbl>
    <w:p>
      <w:pPr>
        <w:spacing w:after="0" w:line="270" w:lineRule="atLeast"/>
        <w:jc w:val="left"/>
        <w:rPr>
          <w:sz w:val="24"/>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1"/>
          <w:sz w:val="24"/>
        </w:rPr>
        <w:t> </w:t>
      </w:r>
      <w:r>
        <w:rPr>
          <w:b/>
          <w:sz w:val="24"/>
        </w:rPr>
        <w:t>6.4.</w:t>
      </w:r>
      <w:r>
        <w:rPr>
          <w:b/>
          <w:spacing w:val="60"/>
          <w:sz w:val="24"/>
        </w:rPr>
        <w:t> </w:t>
      </w:r>
      <w:r>
        <w:rPr>
          <w:b/>
          <w:sz w:val="24"/>
        </w:rPr>
        <w:t>PCS</w:t>
      </w:r>
      <w:r>
        <w:rPr>
          <w:b/>
          <w:spacing w:val="-1"/>
          <w:sz w:val="24"/>
        </w:rPr>
        <w:t> </w:t>
      </w:r>
      <w:r>
        <w:rPr>
          <w:b/>
          <w:sz w:val="24"/>
        </w:rPr>
        <w:t>Retainability </w:t>
      </w:r>
      <w:r>
        <w:rPr>
          <w:b/>
          <w:spacing w:val="-2"/>
          <w:sz w:val="24"/>
        </w:rPr>
        <w:t>Requirements.</w:t>
      </w:r>
    </w:p>
    <w:p>
      <w:pPr>
        <w:pStyle w:val="BodyText"/>
        <w:spacing w:before="5"/>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1350"/>
        <w:gridCol w:w="4253"/>
        <w:gridCol w:w="3432"/>
      </w:tblGrid>
      <w:tr>
        <w:trPr>
          <w:trHeight w:val="260" w:hRule="atLeast"/>
        </w:trPr>
        <w:tc>
          <w:tcPr>
            <w:tcW w:w="535" w:type="dxa"/>
            <w:vMerge w:val="restart"/>
          </w:tcPr>
          <w:p>
            <w:pPr>
              <w:pStyle w:val="TableParagraph"/>
              <w:ind w:left="107" w:right="256"/>
              <w:jc w:val="both"/>
              <w:rPr>
                <w:b/>
                <w:sz w:val="22"/>
              </w:rPr>
            </w:pPr>
            <w:r>
              <w:rPr>
                <w:b/>
                <w:spacing w:val="-10"/>
                <w:sz w:val="22"/>
              </w:rPr>
              <w:t>R U L</w:t>
            </w:r>
          </w:p>
          <w:p>
            <w:pPr>
              <w:pStyle w:val="TableParagraph"/>
              <w:spacing w:line="250" w:lineRule="exact"/>
              <w:ind w:left="107"/>
              <w:rPr>
                <w:b/>
                <w:sz w:val="22"/>
              </w:rPr>
            </w:pPr>
            <w:r>
              <w:rPr>
                <w:b/>
                <w:spacing w:val="-10"/>
                <w:sz w:val="22"/>
              </w:rPr>
              <w:t>E</w:t>
            </w:r>
          </w:p>
        </w:tc>
        <w:tc>
          <w:tcPr>
            <w:tcW w:w="1350" w:type="dxa"/>
          </w:tcPr>
          <w:p>
            <w:pPr>
              <w:pStyle w:val="TableParagraph"/>
              <w:spacing w:line="240" w:lineRule="exact"/>
              <w:rPr>
                <w:b/>
                <w:sz w:val="22"/>
              </w:rPr>
            </w:pPr>
            <w:r>
              <w:rPr>
                <w:b/>
                <w:spacing w:val="-10"/>
                <w:sz w:val="22"/>
              </w:rPr>
              <w:t>A</w:t>
            </w:r>
          </w:p>
        </w:tc>
        <w:tc>
          <w:tcPr>
            <w:tcW w:w="4253" w:type="dxa"/>
          </w:tcPr>
          <w:p>
            <w:pPr>
              <w:pStyle w:val="TableParagraph"/>
              <w:spacing w:line="240" w:lineRule="exact"/>
              <w:rPr>
                <w:b/>
                <w:sz w:val="22"/>
              </w:rPr>
            </w:pPr>
            <w:r>
              <w:rPr>
                <w:b/>
                <w:spacing w:val="-10"/>
                <w:sz w:val="22"/>
              </w:rPr>
              <w:t>B</w:t>
            </w:r>
          </w:p>
        </w:tc>
        <w:tc>
          <w:tcPr>
            <w:tcW w:w="3432" w:type="dxa"/>
          </w:tcPr>
          <w:p>
            <w:pPr>
              <w:pStyle w:val="TableParagraph"/>
              <w:spacing w:line="240" w:lineRule="exact"/>
              <w:rPr>
                <w:b/>
                <w:sz w:val="22"/>
              </w:rPr>
            </w:pPr>
            <w:r>
              <w:rPr>
                <w:b/>
                <w:spacing w:val="-10"/>
                <w:sz w:val="22"/>
              </w:rPr>
              <w:t>C</w:t>
            </w:r>
          </w:p>
        </w:tc>
      </w:tr>
      <w:tr>
        <w:trPr>
          <w:trHeight w:val="759" w:hRule="atLeast"/>
        </w:trPr>
        <w:tc>
          <w:tcPr>
            <w:tcW w:w="535" w:type="dxa"/>
            <w:vMerge/>
            <w:tcBorders>
              <w:top w:val="nil"/>
            </w:tcBorders>
          </w:tcPr>
          <w:p>
            <w:pPr>
              <w:rPr>
                <w:sz w:val="2"/>
                <w:szCs w:val="2"/>
              </w:rPr>
            </w:pPr>
          </w:p>
        </w:tc>
        <w:tc>
          <w:tcPr>
            <w:tcW w:w="1350" w:type="dxa"/>
          </w:tcPr>
          <w:p>
            <w:pPr>
              <w:pStyle w:val="TableParagraph"/>
              <w:spacing w:line="253" w:lineRule="exact"/>
              <w:rPr>
                <w:b/>
                <w:sz w:val="22"/>
              </w:rPr>
            </w:pPr>
            <w:r>
              <w:rPr>
                <w:b/>
                <w:sz w:val="22"/>
              </w:rPr>
              <w:t>If</w:t>
            </w:r>
            <w:r>
              <w:rPr>
                <w:b/>
                <w:spacing w:val="-4"/>
                <w:sz w:val="22"/>
              </w:rPr>
              <w:t> </w:t>
            </w:r>
            <w:r>
              <w:rPr>
                <w:b/>
                <w:sz w:val="22"/>
              </w:rPr>
              <w:t>PCS</w:t>
            </w:r>
            <w:r>
              <w:rPr>
                <w:b/>
                <w:spacing w:val="-3"/>
                <w:sz w:val="22"/>
              </w:rPr>
              <w:t> </w:t>
            </w:r>
            <w:r>
              <w:rPr>
                <w:b/>
                <w:spacing w:val="-5"/>
                <w:sz w:val="22"/>
              </w:rPr>
              <w:t>is</w:t>
            </w:r>
          </w:p>
        </w:tc>
        <w:tc>
          <w:tcPr>
            <w:tcW w:w="4253" w:type="dxa"/>
          </w:tcPr>
          <w:p>
            <w:pPr>
              <w:pStyle w:val="TableParagraph"/>
              <w:spacing w:line="253" w:lineRule="exact"/>
              <w:rPr>
                <w:b/>
                <w:sz w:val="22"/>
              </w:rPr>
            </w:pPr>
            <w:r>
              <w:rPr>
                <w:b/>
                <w:spacing w:val="-5"/>
                <w:sz w:val="22"/>
              </w:rPr>
              <w:t>And</w:t>
            </w:r>
          </w:p>
        </w:tc>
        <w:tc>
          <w:tcPr>
            <w:tcW w:w="3432" w:type="dxa"/>
          </w:tcPr>
          <w:p>
            <w:pPr>
              <w:pStyle w:val="TableParagraph"/>
              <w:rPr>
                <w:b/>
                <w:sz w:val="22"/>
              </w:rPr>
            </w:pPr>
            <w:r>
              <w:rPr>
                <w:b/>
                <w:sz w:val="22"/>
              </w:rPr>
              <w:t>Then</w:t>
            </w:r>
            <w:r>
              <w:rPr>
                <w:b/>
                <w:spacing w:val="-13"/>
                <w:sz w:val="22"/>
              </w:rPr>
              <w:t> </w:t>
            </w:r>
            <w:r>
              <w:rPr>
                <w:b/>
                <w:sz w:val="22"/>
              </w:rPr>
              <w:t>the</w:t>
            </w:r>
            <w:r>
              <w:rPr>
                <w:b/>
                <w:spacing w:val="-13"/>
                <w:sz w:val="22"/>
              </w:rPr>
              <w:t> </w:t>
            </w:r>
            <w:r>
              <w:rPr>
                <w:b/>
                <w:sz w:val="22"/>
              </w:rPr>
              <w:t>minimum</w:t>
            </w:r>
            <w:r>
              <w:rPr>
                <w:b/>
                <w:spacing w:val="-13"/>
                <w:sz w:val="22"/>
              </w:rPr>
              <w:t> </w:t>
            </w:r>
            <w:r>
              <w:rPr>
                <w:b/>
                <w:sz w:val="22"/>
              </w:rPr>
              <w:t>service retainability is</w:t>
            </w:r>
          </w:p>
          <w:p>
            <w:pPr>
              <w:pStyle w:val="TableParagraph"/>
              <w:spacing w:line="233" w:lineRule="exact"/>
              <w:rPr>
                <w:b/>
                <w:sz w:val="22"/>
              </w:rPr>
            </w:pPr>
            <w:r>
              <w:rPr>
                <w:b/>
                <w:sz w:val="22"/>
              </w:rPr>
              <w:t>(see</w:t>
            </w:r>
            <w:r>
              <w:rPr>
                <w:b/>
                <w:spacing w:val="-5"/>
                <w:sz w:val="22"/>
              </w:rPr>
              <w:t> </w:t>
            </w:r>
            <w:r>
              <w:rPr>
                <w:b/>
                <w:sz w:val="22"/>
              </w:rPr>
              <w:t>note</w:t>
            </w:r>
            <w:r>
              <w:rPr>
                <w:b/>
                <w:spacing w:val="-3"/>
                <w:sz w:val="22"/>
              </w:rPr>
              <w:t> </w:t>
            </w:r>
            <w:r>
              <w:rPr>
                <w:b/>
                <w:sz w:val="22"/>
              </w:rPr>
              <w:t>1</w:t>
            </w:r>
            <w:r>
              <w:rPr>
                <w:b/>
                <w:spacing w:val="-3"/>
                <w:sz w:val="22"/>
              </w:rPr>
              <w:t> </w:t>
            </w:r>
            <w:r>
              <w:rPr>
                <w:b/>
                <w:sz w:val="22"/>
              </w:rPr>
              <w:t>and</w:t>
            </w:r>
            <w:r>
              <w:rPr>
                <w:b/>
                <w:spacing w:val="-3"/>
                <w:sz w:val="22"/>
              </w:rPr>
              <w:t> </w:t>
            </w:r>
            <w:r>
              <w:rPr>
                <w:b/>
                <w:sz w:val="22"/>
              </w:rPr>
              <w:t>note</w:t>
            </w:r>
            <w:r>
              <w:rPr>
                <w:b/>
                <w:spacing w:val="-4"/>
                <w:sz w:val="22"/>
              </w:rPr>
              <w:t> </w:t>
            </w:r>
            <w:r>
              <w:rPr>
                <w:b/>
                <w:spacing w:val="-5"/>
                <w:sz w:val="22"/>
              </w:rPr>
              <w:t>2)</w:t>
            </w:r>
          </w:p>
        </w:tc>
      </w:tr>
      <w:tr>
        <w:trPr>
          <w:trHeight w:val="759" w:hRule="atLeast"/>
        </w:trPr>
        <w:tc>
          <w:tcPr>
            <w:tcW w:w="535" w:type="dxa"/>
          </w:tcPr>
          <w:p>
            <w:pPr>
              <w:pStyle w:val="TableParagraph"/>
              <w:spacing w:line="253" w:lineRule="exact"/>
              <w:ind w:left="107"/>
              <w:rPr>
                <w:sz w:val="22"/>
              </w:rPr>
            </w:pPr>
            <w:r>
              <w:rPr>
                <w:spacing w:val="-10"/>
                <w:sz w:val="22"/>
              </w:rPr>
              <w:t>1</w:t>
            </w:r>
          </w:p>
        </w:tc>
        <w:tc>
          <w:tcPr>
            <w:tcW w:w="1350" w:type="dxa"/>
          </w:tcPr>
          <w:p>
            <w:pPr>
              <w:pStyle w:val="TableParagraph"/>
              <w:spacing w:line="253" w:lineRule="exact"/>
              <w:rPr>
                <w:sz w:val="22"/>
              </w:rPr>
            </w:pPr>
            <w:r>
              <w:rPr>
                <w:spacing w:val="-5"/>
                <w:sz w:val="22"/>
              </w:rPr>
              <w:t>Any</w:t>
            </w:r>
          </w:p>
        </w:tc>
        <w:tc>
          <w:tcPr>
            <w:tcW w:w="4253" w:type="dxa"/>
          </w:tcPr>
          <w:p>
            <w:pPr>
              <w:pStyle w:val="TableParagraph"/>
              <w:spacing w:line="254" w:lineRule="exact"/>
              <w:ind w:right="116"/>
              <w:rPr>
                <w:sz w:val="22"/>
              </w:rPr>
            </w:pPr>
            <w:r>
              <w:rPr>
                <w:sz w:val="22"/>
              </w:rPr>
              <w:t>The member is ineligible to obtain retainability,</w:t>
            </w:r>
            <w:r>
              <w:rPr>
                <w:spacing w:val="-11"/>
                <w:sz w:val="22"/>
              </w:rPr>
              <w:t> </w:t>
            </w:r>
            <w:r>
              <w:rPr>
                <w:sz w:val="22"/>
              </w:rPr>
              <w:t>declines</w:t>
            </w:r>
            <w:r>
              <w:rPr>
                <w:spacing w:val="-11"/>
                <w:sz w:val="22"/>
              </w:rPr>
              <w:t> </w:t>
            </w:r>
            <w:r>
              <w:rPr>
                <w:sz w:val="22"/>
              </w:rPr>
              <w:t>to</w:t>
            </w:r>
            <w:r>
              <w:rPr>
                <w:spacing w:val="-10"/>
                <w:sz w:val="22"/>
              </w:rPr>
              <w:t> </w:t>
            </w:r>
            <w:r>
              <w:rPr>
                <w:sz w:val="22"/>
              </w:rPr>
              <w:t>obtain</w:t>
            </w:r>
            <w:r>
              <w:rPr>
                <w:spacing w:val="-10"/>
                <w:sz w:val="22"/>
              </w:rPr>
              <w:t> </w:t>
            </w:r>
            <w:r>
              <w:rPr>
                <w:sz w:val="22"/>
              </w:rPr>
              <w:t>retainability, or exercises 7-day option</w:t>
            </w:r>
          </w:p>
        </w:tc>
        <w:tc>
          <w:tcPr>
            <w:tcW w:w="3432" w:type="dxa"/>
          </w:tcPr>
          <w:p>
            <w:pPr>
              <w:pStyle w:val="TableParagraph"/>
              <w:spacing w:line="253" w:lineRule="exact"/>
              <w:rPr>
                <w:sz w:val="22"/>
              </w:rPr>
            </w:pPr>
            <w:r>
              <w:rPr>
                <w:sz w:val="22"/>
              </w:rPr>
              <w:t>As</w:t>
            </w:r>
            <w:r>
              <w:rPr>
                <w:spacing w:val="-7"/>
                <w:sz w:val="22"/>
              </w:rPr>
              <w:t> </w:t>
            </w:r>
            <w:r>
              <w:rPr>
                <w:sz w:val="22"/>
              </w:rPr>
              <w:t>directed</w:t>
            </w:r>
            <w:r>
              <w:rPr>
                <w:spacing w:val="-5"/>
                <w:sz w:val="22"/>
              </w:rPr>
              <w:t> </w:t>
            </w:r>
            <w:r>
              <w:rPr>
                <w:sz w:val="22"/>
              </w:rPr>
              <w:t>by</w:t>
            </w:r>
            <w:r>
              <w:rPr>
                <w:spacing w:val="-5"/>
                <w:sz w:val="22"/>
              </w:rPr>
              <w:t> </w:t>
            </w:r>
            <w:r>
              <w:rPr>
                <w:sz w:val="22"/>
              </w:rPr>
              <w:t>the</w:t>
            </w:r>
            <w:r>
              <w:rPr>
                <w:spacing w:val="-7"/>
                <w:sz w:val="22"/>
              </w:rPr>
              <w:t> </w:t>
            </w:r>
            <w:r>
              <w:rPr>
                <w:sz w:val="22"/>
              </w:rPr>
              <w:t>assignment</w:t>
            </w:r>
            <w:r>
              <w:rPr>
                <w:spacing w:val="-5"/>
                <w:sz w:val="22"/>
              </w:rPr>
              <w:t> </w:t>
            </w:r>
            <w:r>
              <w:rPr>
                <w:spacing w:val="-4"/>
                <w:sz w:val="22"/>
              </w:rPr>
              <w:t>OPR.</w:t>
            </w:r>
          </w:p>
        </w:tc>
      </w:tr>
      <w:tr>
        <w:trPr>
          <w:trHeight w:val="249" w:hRule="atLeast"/>
        </w:trPr>
        <w:tc>
          <w:tcPr>
            <w:tcW w:w="535" w:type="dxa"/>
          </w:tcPr>
          <w:p>
            <w:pPr>
              <w:pStyle w:val="TableParagraph"/>
              <w:spacing w:line="230" w:lineRule="exact"/>
              <w:ind w:left="107"/>
              <w:rPr>
                <w:sz w:val="22"/>
              </w:rPr>
            </w:pPr>
            <w:r>
              <w:rPr>
                <w:spacing w:val="-10"/>
                <w:sz w:val="22"/>
              </w:rPr>
              <w:t>2</w:t>
            </w:r>
          </w:p>
        </w:tc>
        <w:tc>
          <w:tcPr>
            <w:tcW w:w="1350" w:type="dxa"/>
            <w:vMerge w:val="restart"/>
          </w:tcPr>
          <w:p>
            <w:pPr>
              <w:pStyle w:val="TableParagraph"/>
              <w:ind w:right="254"/>
              <w:rPr>
                <w:sz w:val="22"/>
              </w:rPr>
            </w:pPr>
            <w:r>
              <w:rPr>
                <w:sz w:val="22"/>
              </w:rPr>
              <w:t>CONUS</w:t>
            </w:r>
            <w:r>
              <w:rPr>
                <w:spacing w:val="-14"/>
                <w:sz w:val="22"/>
              </w:rPr>
              <w:t> </w:t>
            </w:r>
            <w:r>
              <w:rPr>
                <w:sz w:val="22"/>
              </w:rPr>
              <w:t>to </w:t>
            </w:r>
            <w:r>
              <w:rPr>
                <w:spacing w:val="-2"/>
                <w:sz w:val="22"/>
              </w:rPr>
              <w:t>CONUS</w:t>
            </w:r>
          </w:p>
          <w:p>
            <w:pPr>
              <w:pStyle w:val="TableParagraph"/>
              <w:ind w:right="295"/>
              <w:rPr>
                <w:sz w:val="22"/>
              </w:rPr>
            </w:pPr>
            <w:r>
              <w:rPr>
                <w:spacing w:val="-2"/>
                <w:sz w:val="22"/>
              </w:rPr>
              <w:t>(including in-place </w:t>
            </w:r>
            <w:r>
              <w:rPr>
                <w:sz w:val="22"/>
              </w:rPr>
              <w:t>actions</w:t>
            </w:r>
            <w:r>
              <w:rPr>
                <w:spacing w:val="-14"/>
                <w:sz w:val="22"/>
              </w:rPr>
              <w:t> </w:t>
            </w:r>
            <w:r>
              <w:rPr>
                <w:sz w:val="22"/>
              </w:rPr>
              <w:t>for </w:t>
            </w:r>
            <w:r>
              <w:rPr>
                <w:spacing w:val="-2"/>
                <w:sz w:val="22"/>
              </w:rPr>
              <w:t>enlisted)</w:t>
            </w:r>
          </w:p>
        </w:tc>
        <w:tc>
          <w:tcPr>
            <w:tcW w:w="4253" w:type="dxa"/>
          </w:tcPr>
          <w:p>
            <w:pPr>
              <w:pStyle w:val="TableParagraph"/>
              <w:spacing w:line="230" w:lineRule="exact"/>
              <w:rPr>
                <w:sz w:val="22"/>
              </w:rPr>
            </w:pPr>
            <w:r>
              <w:rPr>
                <w:sz w:val="22"/>
              </w:rPr>
              <w:t>Rules</w:t>
            </w:r>
            <w:r>
              <w:rPr>
                <w:spacing w:val="-4"/>
                <w:sz w:val="22"/>
              </w:rPr>
              <w:t> </w:t>
            </w:r>
            <w:r>
              <w:rPr>
                <w:sz w:val="22"/>
              </w:rPr>
              <w:t>3,</w:t>
            </w:r>
            <w:r>
              <w:rPr>
                <w:spacing w:val="-3"/>
                <w:sz w:val="22"/>
              </w:rPr>
              <w:t> </w:t>
            </w:r>
            <w:r>
              <w:rPr>
                <w:sz w:val="22"/>
              </w:rPr>
              <w:t>4,</w:t>
            </w:r>
            <w:r>
              <w:rPr>
                <w:spacing w:val="-2"/>
                <w:sz w:val="22"/>
              </w:rPr>
              <w:t> </w:t>
            </w:r>
            <w:r>
              <w:rPr>
                <w:sz w:val="22"/>
              </w:rPr>
              <w:t>or</w:t>
            </w:r>
            <w:r>
              <w:rPr>
                <w:spacing w:val="-4"/>
                <w:sz w:val="22"/>
              </w:rPr>
              <w:t> </w:t>
            </w:r>
            <w:r>
              <w:rPr>
                <w:sz w:val="22"/>
              </w:rPr>
              <w:t>5</w:t>
            </w:r>
            <w:r>
              <w:rPr>
                <w:spacing w:val="-2"/>
                <w:sz w:val="22"/>
              </w:rPr>
              <w:t> </w:t>
            </w:r>
            <w:r>
              <w:rPr>
                <w:sz w:val="22"/>
              </w:rPr>
              <w:t>does</w:t>
            </w:r>
            <w:r>
              <w:rPr>
                <w:spacing w:val="-4"/>
                <w:sz w:val="22"/>
              </w:rPr>
              <w:t> </w:t>
            </w:r>
            <w:r>
              <w:rPr>
                <w:sz w:val="22"/>
              </w:rPr>
              <w:t>not</w:t>
            </w:r>
            <w:r>
              <w:rPr>
                <w:spacing w:val="-4"/>
                <w:sz w:val="22"/>
              </w:rPr>
              <w:t> </w:t>
            </w:r>
            <w:r>
              <w:rPr>
                <w:spacing w:val="-2"/>
                <w:sz w:val="22"/>
              </w:rPr>
              <w:t>apply</w:t>
            </w:r>
          </w:p>
        </w:tc>
        <w:tc>
          <w:tcPr>
            <w:tcW w:w="3432" w:type="dxa"/>
          </w:tcPr>
          <w:p>
            <w:pPr>
              <w:pStyle w:val="TableParagraph"/>
              <w:spacing w:line="230" w:lineRule="exact"/>
              <w:rPr>
                <w:sz w:val="22"/>
              </w:rPr>
            </w:pPr>
            <w:r>
              <w:rPr>
                <w:sz w:val="22"/>
              </w:rPr>
              <w:t>24</w:t>
            </w:r>
            <w:r>
              <w:rPr>
                <w:spacing w:val="-3"/>
                <w:sz w:val="22"/>
              </w:rPr>
              <w:t> </w:t>
            </w:r>
            <w:r>
              <w:rPr>
                <w:spacing w:val="-2"/>
                <w:sz w:val="22"/>
              </w:rPr>
              <w:t>months.</w:t>
            </w:r>
          </w:p>
        </w:tc>
      </w:tr>
      <w:tr>
        <w:trPr>
          <w:trHeight w:val="757" w:hRule="atLeast"/>
        </w:trPr>
        <w:tc>
          <w:tcPr>
            <w:tcW w:w="535" w:type="dxa"/>
          </w:tcPr>
          <w:p>
            <w:pPr>
              <w:pStyle w:val="TableParagraph"/>
              <w:spacing w:line="253" w:lineRule="exact"/>
              <w:ind w:left="107"/>
              <w:rPr>
                <w:sz w:val="22"/>
              </w:rPr>
            </w:pPr>
            <w:r>
              <w:rPr>
                <w:spacing w:val="-10"/>
                <w:sz w:val="22"/>
              </w:rPr>
              <w:t>3</w:t>
            </w:r>
          </w:p>
        </w:tc>
        <w:tc>
          <w:tcPr>
            <w:tcW w:w="1350" w:type="dxa"/>
            <w:vMerge/>
            <w:tcBorders>
              <w:top w:val="nil"/>
            </w:tcBorders>
          </w:tcPr>
          <w:p>
            <w:pPr>
              <w:rPr>
                <w:sz w:val="2"/>
                <w:szCs w:val="2"/>
              </w:rPr>
            </w:pPr>
          </w:p>
        </w:tc>
        <w:tc>
          <w:tcPr>
            <w:tcW w:w="4253" w:type="dxa"/>
          </w:tcPr>
          <w:p>
            <w:pPr>
              <w:pStyle w:val="TableParagraph"/>
              <w:spacing w:line="253" w:lineRule="exact"/>
              <w:rPr>
                <w:sz w:val="22"/>
              </w:rPr>
            </w:pPr>
            <w:r>
              <w:rPr>
                <w:sz w:val="22"/>
              </w:rPr>
              <w:t>AFSC/SFSC</w:t>
            </w:r>
            <w:r>
              <w:rPr>
                <w:spacing w:val="-6"/>
                <w:sz w:val="22"/>
              </w:rPr>
              <w:t> </w:t>
            </w:r>
            <w:r>
              <w:rPr>
                <w:sz w:val="22"/>
              </w:rPr>
              <w:t>is</w:t>
            </w:r>
            <w:r>
              <w:rPr>
                <w:spacing w:val="-6"/>
                <w:sz w:val="22"/>
              </w:rPr>
              <w:t> </w:t>
            </w:r>
            <w:r>
              <w:rPr>
                <w:sz w:val="22"/>
              </w:rPr>
              <w:t>changing</w:t>
            </w:r>
            <w:r>
              <w:rPr>
                <w:spacing w:val="-5"/>
                <w:sz w:val="22"/>
              </w:rPr>
              <w:t> </w:t>
            </w:r>
            <w:r>
              <w:rPr>
                <w:sz w:val="22"/>
              </w:rPr>
              <w:t>as</w:t>
            </w:r>
            <w:r>
              <w:rPr>
                <w:spacing w:val="-6"/>
                <w:sz w:val="22"/>
              </w:rPr>
              <w:t> </w:t>
            </w:r>
            <w:r>
              <w:rPr>
                <w:sz w:val="22"/>
              </w:rPr>
              <w:t>a</w:t>
            </w:r>
            <w:r>
              <w:rPr>
                <w:spacing w:val="-6"/>
                <w:sz w:val="22"/>
              </w:rPr>
              <w:t> </w:t>
            </w:r>
            <w:r>
              <w:rPr>
                <w:sz w:val="22"/>
              </w:rPr>
              <w:t>result</w:t>
            </w:r>
            <w:r>
              <w:rPr>
                <w:spacing w:val="-5"/>
                <w:sz w:val="22"/>
              </w:rPr>
              <w:t> of</w:t>
            </w:r>
          </w:p>
          <w:p>
            <w:pPr>
              <w:pStyle w:val="TableParagraph"/>
              <w:spacing w:line="252" w:lineRule="exact"/>
              <w:rPr>
                <w:sz w:val="22"/>
              </w:rPr>
            </w:pPr>
            <w:r>
              <w:rPr>
                <w:sz w:val="22"/>
              </w:rPr>
              <w:t>change of DAFSC/DSFSC (officer) or retraining</w:t>
            </w:r>
            <w:r>
              <w:rPr>
                <w:spacing w:val="-7"/>
                <w:sz w:val="22"/>
              </w:rPr>
              <w:t> </w:t>
            </w:r>
            <w:r>
              <w:rPr>
                <w:sz w:val="22"/>
              </w:rPr>
              <w:t>(first</w:t>
            </w:r>
            <w:r>
              <w:rPr>
                <w:spacing w:val="-8"/>
                <w:sz w:val="22"/>
              </w:rPr>
              <w:t> </w:t>
            </w:r>
            <w:r>
              <w:rPr>
                <w:sz w:val="22"/>
              </w:rPr>
              <w:t>term</w:t>
            </w:r>
            <w:r>
              <w:rPr>
                <w:spacing w:val="-8"/>
                <w:sz w:val="22"/>
              </w:rPr>
              <w:t> </w:t>
            </w:r>
            <w:r>
              <w:rPr>
                <w:sz w:val="22"/>
              </w:rPr>
              <w:t>Airman</w:t>
            </w:r>
            <w:r>
              <w:rPr>
                <w:spacing w:val="-7"/>
                <w:sz w:val="22"/>
              </w:rPr>
              <w:t> </w:t>
            </w:r>
            <w:r>
              <w:rPr>
                <w:sz w:val="22"/>
              </w:rPr>
              <w:t>or</w:t>
            </w:r>
            <w:r>
              <w:rPr>
                <w:spacing w:val="-8"/>
                <w:sz w:val="22"/>
              </w:rPr>
              <w:t> </w:t>
            </w:r>
            <w:r>
              <w:rPr>
                <w:sz w:val="22"/>
              </w:rPr>
              <w:t>Guardian)</w:t>
            </w:r>
          </w:p>
        </w:tc>
        <w:tc>
          <w:tcPr>
            <w:tcW w:w="3432" w:type="dxa"/>
          </w:tcPr>
          <w:p>
            <w:pPr>
              <w:pStyle w:val="TableParagraph"/>
              <w:spacing w:line="253" w:lineRule="exact"/>
              <w:rPr>
                <w:sz w:val="22"/>
              </w:rPr>
            </w:pPr>
            <w:r>
              <w:rPr>
                <w:sz w:val="22"/>
              </w:rPr>
              <w:t>24</w:t>
            </w:r>
            <w:r>
              <w:rPr>
                <w:spacing w:val="-3"/>
                <w:sz w:val="22"/>
              </w:rPr>
              <w:t> </w:t>
            </w:r>
            <w:r>
              <w:rPr>
                <w:spacing w:val="-2"/>
                <w:sz w:val="22"/>
              </w:rPr>
              <w:t>months.</w:t>
            </w:r>
          </w:p>
        </w:tc>
      </w:tr>
      <w:tr>
        <w:trPr>
          <w:trHeight w:val="254" w:hRule="atLeast"/>
        </w:trPr>
        <w:tc>
          <w:tcPr>
            <w:tcW w:w="535" w:type="dxa"/>
          </w:tcPr>
          <w:p>
            <w:pPr>
              <w:pStyle w:val="TableParagraph"/>
              <w:spacing w:line="233" w:lineRule="exact" w:before="1"/>
              <w:ind w:left="107"/>
              <w:rPr>
                <w:sz w:val="22"/>
              </w:rPr>
            </w:pPr>
            <w:r>
              <w:rPr>
                <w:spacing w:val="-10"/>
                <w:sz w:val="22"/>
              </w:rPr>
              <w:t>4</w:t>
            </w:r>
          </w:p>
        </w:tc>
        <w:tc>
          <w:tcPr>
            <w:tcW w:w="1350" w:type="dxa"/>
            <w:vMerge/>
            <w:tcBorders>
              <w:top w:val="nil"/>
            </w:tcBorders>
          </w:tcPr>
          <w:p>
            <w:pPr>
              <w:rPr>
                <w:sz w:val="2"/>
                <w:szCs w:val="2"/>
              </w:rPr>
            </w:pPr>
          </w:p>
        </w:tc>
        <w:tc>
          <w:tcPr>
            <w:tcW w:w="4253" w:type="dxa"/>
          </w:tcPr>
          <w:p>
            <w:pPr>
              <w:pStyle w:val="TableParagraph"/>
              <w:spacing w:line="233" w:lineRule="exact" w:before="1"/>
              <w:rPr>
                <w:sz w:val="22"/>
              </w:rPr>
            </w:pPr>
            <w:r>
              <w:rPr>
                <w:sz w:val="22"/>
              </w:rPr>
              <w:t>Is</w:t>
            </w:r>
            <w:r>
              <w:rPr>
                <w:spacing w:val="-6"/>
                <w:sz w:val="22"/>
              </w:rPr>
              <w:t> </w:t>
            </w:r>
            <w:r>
              <w:rPr>
                <w:sz w:val="22"/>
              </w:rPr>
              <w:t>approved</w:t>
            </w:r>
            <w:r>
              <w:rPr>
                <w:spacing w:val="-4"/>
                <w:sz w:val="22"/>
              </w:rPr>
              <w:t> </w:t>
            </w:r>
            <w:r>
              <w:rPr>
                <w:sz w:val="22"/>
              </w:rPr>
              <w:t>in</w:t>
            </w:r>
            <w:r>
              <w:rPr>
                <w:spacing w:val="-4"/>
                <w:sz w:val="22"/>
              </w:rPr>
              <w:t> </w:t>
            </w:r>
            <w:r>
              <w:rPr>
                <w:sz w:val="22"/>
              </w:rPr>
              <w:t>advance</w:t>
            </w:r>
            <w:r>
              <w:rPr>
                <w:spacing w:val="-5"/>
                <w:sz w:val="22"/>
              </w:rPr>
              <w:t> </w:t>
            </w:r>
            <w:r>
              <w:rPr>
                <w:sz w:val="22"/>
              </w:rPr>
              <w:t>as</w:t>
            </w:r>
            <w:r>
              <w:rPr>
                <w:spacing w:val="-5"/>
                <w:sz w:val="22"/>
              </w:rPr>
              <w:t> </w:t>
            </w:r>
            <w:r>
              <w:rPr>
                <w:sz w:val="22"/>
              </w:rPr>
              <w:t>a</w:t>
            </w:r>
            <w:r>
              <w:rPr>
                <w:spacing w:val="-5"/>
                <w:sz w:val="22"/>
              </w:rPr>
              <w:t> </w:t>
            </w:r>
            <w:r>
              <w:rPr>
                <w:sz w:val="22"/>
              </w:rPr>
              <w:t>low-cost</w:t>
            </w:r>
            <w:r>
              <w:rPr>
                <w:spacing w:val="-6"/>
                <w:sz w:val="22"/>
              </w:rPr>
              <w:t> </w:t>
            </w:r>
            <w:r>
              <w:rPr>
                <w:spacing w:val="-5"/>
                <w:sz w:val="22"/>
              </w:rPr>
              <w:t>PCS</w:t>
            </w:r>
          </w:p>
        </w:tc>
        <w:tc>
          <w:tcPr>
            <w:tcW w:w="3432" w:type="dxa"/>
          </w:tcPr>
          <w:p>
            <w:pPr>
              <w:pStyle w:val="TableParagraph"/>
              <w:spacing w:line="233" w:lineRule="exact" w:before="1"/>
              <w:rPr>
                <w:sz w:val="22"/>
              </w:rPr>
            </w:pPr>
            <w:r>
              <w:rPr>
                <w:sz w:val="22"/>
              </w:rPr>
              <w:t>Not</w:t>
            </w:r>
            <w:r>
              <w:rPr>
                <w:spacing w:val="-4"/>
                <w:sz w:val="22"/>
              </w:rPr>
              <w:t> </w:t>
            </w:r>
            <w:r>
              <w:rPr>
                <w:spacing w:val="-2"/>
                <w:sz w:val="22"/>
              </w:rPr>
              <w:t>applicable.</w:t>
            </w:r>
          </w:p>
        </w:tc>
      </w:tr>
      <w:tr>
        <w:trPr>
          <w:trHeight w:val="757" w:hRule="atLeast"/>
        </w:trPr>
        <w:tc>
          <w:tcPr>
            <w:tcW w:w="535" w:type="dxa"/>
          </w:tcPr>
          <w:p>
            <w:pPr>
              <w:pStyle w:val="TableParagraph"/>
              <w:spacing w:line="253" w:lineRule="exact"/>
              <w:ind w:left="107"/>
              <w:rPr>
                <w:sz w:val="22"/>
              </w:rPr>
            </w:pPr>
            <w:r>
              <w:rPr>
                <w:spacing w:val="-10"/>
                <w:sz w:val="22"/>
              </w:rPr>
              <w:t>5</w:t>
            </w:r>
          </w:p>
        </w:tc>
        <w:tc>
          <w:tcPr>
            <w:tcW w:w="1350" w:type="dxa"/>
            <w:vMerge/>
            <w:tcBorders>
              <w:top w:val="nil"/>
            </w:tcBorders>
          </w:tcPr>
          <w:p>
            <w:pPr>
              <w:rPr>
                <w:sz w:val="2"/>
                <w:szCs w:val="2"/>
              </w:rPr>
            </w:pPr>
          </w:p>
        </w:tc>
        <w:tc>
          <w:tcPr>
            <w:tcW w:w="4253" w:type="dxa"/>
          </w:tcPr>
          <w:p>
            <w:pPr>
              <w:pStyle w:val="TableParagraph"/>
              <w:spacing w:line="253" w:lineRule="exact"/>
              <w:rPr>
                <w:sz w:val="22"/>
              </w:rPr>
            </w:pPr>
            <w:r>
              <w:rPr>
                <w:sz w:val="22"/>
              </w:rPr>
              <w:t>Is</w:t>
            </w:r>
            <w:r>
              <w:rPr>
                <w:spacing w:val="-6"/>
                <w:sz w:val="22"/>
              </w:rPr>
              <w:t> </w:t>
            </w:r>
            <w:r>
              <w:rPr>
                <w:sz w:val="22"/>
              </w:rPr>
              <w:t>a</w:t>
            </w:r>
            <w:r>
              <w:rPr>
                <w:spacing w:val="-6"/>
                <w:sz w:val="22"/>
              </w:rPr>
              <w:t> </w:t>
            </w:r>
            <w:r>
              <w:rPr>
                <w:sz w:val="22"/>
              </w:rPr>
              <w:t>humanitarian</w:t>
            </w:r>
            <w:r>
              <w:rPr>
                <w:spacing w:val="-5"/>
                <w:sz w:val="22"/>
              </w:rPr>
              <w:t> </w:t>
            </w:r>
            <w:r>
              <w:rPr>
                <w:sz w:val="22"/>
              </w:rPr>
              <w:t>PCS</w:t>
            </w:r>
            <w:r>
              <w:rPr>
                <w:spacing w:val="-4"/>
                <w:sz w:val="22"/>
              </w:rPr>
              <w:t> </w:t>
            </w:r>
            <w:r>
              <w:rPr>
                <w:sz w:val="22"/>
              </w:rPr>
              <w:t>or</w:t>
            </w:r>
            <w:r>
              <w:rPr>
                <w:spacing w:val="-5"/>
                <w:sz w:val="22"/>
              </w:rPr>
              <w:t> </w:t>
            </w:r>
            <w:r>
              <w:rPr>
                <w:sz w:val="22"/>
              </w:rPr>
              <w:t>expedited</w:t>
            </w:r>
            <w:r>
              <w:rPr>
                <w:spacing w:val="-5"/>
                <w:sz w:val="22"/>
              </w:rPr>
              <w:t> </w:t>
            </w:r>
            <w:r>
              <w:rPr>
                <w:spacing w:val="-2"/>
                <w:sz w:val="22"/>
              </w:rPr>
              <w:t>transfer;</w:t>
            </w:r>
          </w:p>
          <w:p>
            <w:pPr>
              <w:pStyle w:val="TableParagraph"/>
              <w:spacing w:line="252" w:lineRule="exact"/>
              <w:rPr>
                <w:sz w:val="22"/>
              </w:rPr>
            </w:pPr>
            <w:r>
              <w:rPr>
                <w:sz w:val="22"/>
              </w:rPr>
              <w:t>upon</w:t>
            </w:r>
            <w:r>
              <w:rPr>
                <w:spacing w:val="-9"/>
                <w:sz w:val="22"/>
              </w:rPr>
              <w:t> </w:t>
            </w:r>
            <w:r>
              <w:rPr>
                <w:sz w:val="22"/>
              </w:rPr>
              <w:t>completion</w:t>
            </w:r>
            <w:r>
              <w:rPr>
                <w:spacing w:val="-9"/>
                <w:sz w:val="22"/>
              </w:rPr>
              <w:t> </w:t>
            </w:r>
            <w:r>
              <w:rPr>
                <w:sz w:val="22"/>
              </w:rPr>
              <w:t>of</w:t>
            </w:r>
            <w:r>
              <w:rPr>
                <w:spacing w:val="-9"/>
                <w:sz w:val="22"/>
              </w:rPr>
              <w:t> </w:t>
            </w:r>
            <w:r>
              <w:rPr>
                <w:sz w:val="22"/>
              </w:rPr>
              <w:t>hospitalization</w:t>
            </w:r>
            <w:r>
              <w:rPr>
                <w:spacing w:val="-9"/>
                <w:sz w:val="22"/>
              </w:rPr>
              <w:t> </w:t>
            </w:r>
            <w:r>
              <w:rPr>
                <w:sz w:val="22"/>
              </w:rPr>
              <w:t>in</w:t>
            </w:r>
            <w:r>
              <w:rPr>
                <w:spacing w:val="-9"/>
                <w:sz w:val="22"/>
              </w:rPr>
              <w:t> </w:t>
            </w:r>
            <w:r>
              <w:rPr>
                <w:sz w:val="22"/>
              </w:rPr>
              <w:t>PCS status, or upon release from confinement</w:t>
            </w:r>
          </w:p>
        </w:tc>
        <w:tc>
          <w:tcPr>
            <w:tcW w:w="3432" w:type="dxa"/>
          </w:tcPr>
          <w:p>
            <w:pPr>
              <w:pStyle w:val="TableParagraph"/>
              <w:spacing w:line="253" w:lineRule="exact"/>
              <w:rPr>
                <w:sz w:val="22"/>
              </w:rPr>
            </w:pPr>
            <w:r>
              <w:rPr>
                <w:sz w:val="22"/>
              </w:rPr>
              <w:t>24</w:t>
            </w:r>
            <w:r>
              <w:rPr>
                <w:spacing w:val="-5"/>
                <w:sz w:val="22"/>
              </w:rPr>
              <w:t> </w:t>
            </w:r>
            <w:r>
              <w:rPr>
                <w:sz w:val="22"/>
              </w:rPr>
              <w:t>months.</w:t>
            </w:r>
            <w:r>
              <w:rPr>
                <w:spacing w:val="-5"/>
                <w:sz w:val="22"/>
              </w:rPr>
              <w:t> </w:t>
            </w:r>
            <w:r>
              <w:rPr>
                <w:sz w:val="22"/>
              </w:rPr>
              <w:t>(see</w:t>
            </w:r>
            <w:r>
              <w:rPr>
                <w:spacing w:val="-6"/>
                <w:sz w:val="22"/>
              </w:rPr>
              <w:t> </w:t>
            </w:r>
            <w:r>
              <w:rPr>
                <w:sz w:val="22"/>
              </w:rPr>
              <w:t>note</w:t>
            </w:r>
            <w:r>
              <w:rPr>
                <w:spacing w:val="-5"/>
                <w:sz w:val="22"/>
              </w:rPr>
              <w:t> 7)</w:t>
            </w:r>
          </w:p>
        </w:tc>
      </w:tr>
      <w:tr>
        <w:trPr>
          <w:trHeight w:val="505" w:hRule="atLeast"/>
        </w:trPr>
        <w:tc>
          <w:tcPr>
            <w:tcW w:w="535" w:type="dxa"/>
          </w:tcPr>
          <w:p>
            <w:pPr>
              <w:pStyle w:val="TableParagraph"/>
              <w:spacing w:before="1"/>
              <w:ind w:left="107"/>
              <w:rPr>
                <w:sz w:val="22"/>
              </w:rPr>
            </w:pPr>
            <w:r>
              <w:rPr>
                <w:spacing w:val="-10"/>
                <w:sz w:val="22"/>
              </w:rPr>
              <w:t>6</w:t>
            </w:r>
          </w:p>
        </w:tc>
        <w:tc>
          <w:tcPr>
            <w:tcW w:w="1350" w:type="dxa"/>
          </w:tcPr>
          <w:p>
            <w:pPr>
              <w:pStyle w:val="TableParagraph"/>
              <w:spacing w:line="252" w:lineRule="exact" w:before="1"/>
              <w:rPr>
                <w:sz w:val="22"/>
              </w:rPr>
            </w:pPr>
            <w:r>
              <w:rPr>
                <w:sz w:val="22"/>
              </w:rPr>
              <w:t>CONUS</w:t>
            </w:r>
            <w:r>
              <w:rPr>
                <w:spacing w:val="-13"/>
                <w:sz w:val="22"/>
              </w:rPr>
              <w:t> </w:t>
            </w:r>
            <w:r>
              <w:rPr>
                <w:spacing w:val="-5"/>
                <w:sz w:val="22"/>
              </w:rPr>
              <w:t>to</w:t>
            </w:r>
          </w:p>
          <w:p>
            <w:pPr>
              <w:pStyle w:val="TableParagraph"/>
              <w:spacing w:line="233" w:lineRule="exact"/>
              <w:rPr>
                <w:sz w:val="22"/>
              </w:rPr>
            </w:pPr>
            <w:r>
              <w:rPr>
                <w:spacing w:val="-2"/>
                <w:sz w:val="22"/>
              </w:rPr>
              <w:t>Overseas</w:t>
            </w:r>
          </w:p>
        </w:tc>
        <w:tc>
          <w:tcPr>
            <w:tcW w:w="4253" w:type="dxa"/>
            <w:vMerge w:val="restart"/>
          </w:tcPr>
          <w:p>
            <w:pPr>
              <w:pStyle w:val="TableParagraph"/>
              <w:spacing w:before="1"/>
              <w:rPr>
                <w:sz w:val="22"/>
              </w:rPr>
            </w:pPr>
            <w:r>
              <w:rPr>
                <w:sz w:val="22"/>
              </w:rPr>
              <w:t>Is</w:t>
            </w:r>
            <w:r>
              <w:rPr>
                <w:spacing w:val="-5"/>
                <w:sz w:val="22"/>
              </w:rPr>
              <w:t> </w:t>
            </w:r>
            <w:r>
              <w:rPr>
                <w:sz w:val="22"/>
              </w:rPr>
              <w:t>not</w:t>
            </w:r>
            <w:r>
              <w:rPr>
                <w:spacing w:val="-4"/>
                <w:sz w:val="22"/>
              </w:rPr>
              <w:t> </w:t>
            </w:r>
            <w:r>
              <w:rPr>
                <w:sz w:val="22"/>
              </w:rPr>
              <w:t>approved</w:t>
            </w:r>
            <w:r>
              <w:rPr>
                <w:spacing w:val="-5"/>
                <w:sz w:val="22"/>
              </w:rPr>
              <w:t> </w:t>
            </w:r>
            <w:r>
              <w:rPr>
                <w:sz w:val="22"/>
              </w:rPr>
              <w:t>in</w:t>
            </w:r>
            <w:r>
              <w:rPr>
                <w:spacing w:val="-4"/>
                <w:sz w:val="22"/>
              </w:rPr>
              <w:t> </w:t>
            </w:r>
            <w:r>
              <w:rPr>
                <w:sz w:val="22"/>
              </w:rPr>
              <w:t>advance</w:t>
            </w:r>
            <w:r>
              <w:rPr>
                <w:spacing w:val="-5"/>
                <w:sz w:val="22"/>
              </w:rPr>
              <w:t> </w:t>
            </w:r>
            <w:r>
              <w:rPr>
                <w:sz w:val="22"/>
              </w:rPr>
              <w:t>as</w:t>
            </w:r>
            <w:r>
              <w:rPr>
                <w:spacing w:val="-5"/>
                <w:sz w:val="22"/>
              </w:rPr>
              <w:t> </w:t>
            </w:r>
            <w:r>
              <w:rPr>
                <w:sz w:val="22"/>
              </w:rPr>
              <w:t>a</w:t>
            </w:r>
            <w:r>
              <w:rPr>
                <w:spacing w:val="-5"/>
                <w:sz w:val="22"/>
              </w:rPr>
              <w:t> </w:t>
            </w:r>
            <w:r>
              <w:rPr>
                <w:sz w:val="22"/>
              </w:rPr>
              <w:t>low-cost</w:t>
            </w:r>
            <w:r>
              <w:rPr>
                <w:spacing w:val="-3"/>
                <w:sz w:val="22"/>
              </w:rPr>
              <w:t> </w:t>
            </w:r>
            <w:r>
              <w:rPr>
                <w:spacing w:val="-5"/>
                <w:sz w:val="22"/>
              </w:rPr>
              <w:t>PCS</w:t>
            </w:r>
          </w:p>
        </w:tc>
        <w:tc>
          <w:tcPr>
            <w:tcW w:w="3432" w:type="dxa"/>
            <w:vMerge w:val="restart"/>
          </w:tcPr>
          <w:p>
            <w:pPr>
              <w:pStyle w:val="TableParagraph"/>
              <w:spacing w:before="1"/>
              <w:rPr>
                <w:sz w:val="22"/>
              </w:rPr>
            </w:pPr>
            <w:r>
              <w:rPr>
                <w:sz w:val="22"/>
              </w:rPr>
              <w:t>The</w:t>
            </w:r>
            <w:r>
              <w:rPr>
                <w:spacing w:val="-11"/>
                <w:sz w:val="22"/>
              </w:rPr>
              <w:t> </w:t>
            </w:r>
            <w:r>
              <w:rPr>
                <w:sz w:val="22"/>
              </w:rPr>
              <w:t>unaccompanied</w:t>
            </w:r>
            <w:r>
              <w:rPr>
                <w:spacing w:val="-10"/>
                <w:sz w:val="22"/>
              </w:rPr>
              <w:t> </w:t>
            </w:r>
            <w:r>
              <w:rPr>
                <w:sz w:val="22"/>
              </w:rPr>
              <w:t>tour</w:t>
            </w:r>
            <w:r>
              <w:rPr>
                <w:spacing w:val="-10"/>
                <w:sz w:val="22"/>
              </w:rPr>
              <w:t> </w:t>
            </w:r>
            <w:r>
              <w:rPr>
                <w:sz w:val="22"/>
              </w:rPr>
              <w:t>length</w:t>
            </w:r>
            <w:r>
              <w:rPr>
                <w:spacing w:val="-10"/>
                <w:sz w:val="22"/>
              </w:rPr>
              <w:t> </w:t>
            </w:r>
            <w:r>
              <w:rPr>
                <w:sz w:val="22"/>
              </w:rPr>
              <w:t>(see PDTATAC AP-TL-01,</w:t>
            </w:r>
          </w:p>
          <w:p>
            <w:pPr>
              <w:pStyle w:val="TableParagraph"/>
              <w:ind w:right="236"/>
              <w:rPr>
                <w:sz w:val="22"/>
              </w:rPr>
            </w:pPr>
            <w:r>
              <w:rPr>
                <w:spacing w:val="-2"/>
                <w:sz w:val="22"/>
              </w:rPr>
              <w:t>http</w:t>
            </w:r>
            <w:hyperlink r:id="rId16">
              <w:r>
                <w:rPr>
                  <w:spacing w:val="-2"/>
                  <w:sz w:val="22"/>
                </w:rPr>
                <w:t>s://www.travel.dod.mil/Policy-</w:t>
              </w:r>
            </w:hyperlink>
            <w:r>
              <w:rPr>
                <w:spacing w:val="-2"/>
                <w:sz w:val="22"/>
              </w:rPr>
              <w:t> Regulations/Joint-Travel- </w:t>
            </w:r>
            <w:r>
              <w:rPr>
                <w:sz w:val="22"/>
              </w:rPr>
              <w:t>Regulations/Supplements/) and meet</w:t>
            </w:r>
            <w:r>
              <w:rPr>
                <w:spacing w:val="-2"/>
                <w:sz w:val="22"/>
              </w:rPr>
              <w:t> </w:t>
            </w:r>
            <w:r>
              <w:rPr>
                <w:sz w:val="22"/>
              </w:rPr>
              <w:t>the</w:t>
            </w:r>
            <w:r>
              <w:rPr>
                <w:spacing w:val="-2"/>
                <w:sz w:val="22"/>
              </w:rPr>
              <w:t> </w:t>
            </w:r>
            <w:r>
              <w:rPr>
                <w:sz w:val="22"/>
              </w:rPr>
              <w:t>separation</w:t>
            </w:r>
            <w:r>
              <w:rPr>
                <w:spacing w:val="-1"/>
                <w:sz w:val="22"/>
              </w:rPr>
              <w:t> </w:t>
            </w:r>
            <w:r>
              <w:rPr>
                <w:sz w:val="22"/>
              </w:rPr>
              <w:t>and</w:t>
            </w:r>
            <w:r>
              <w:rPr>
                <w:spacing w:val="-1"/>
                <w:sz w:val="22"/>
              </w:rPr>
              <w:t> </w:t>
            </w:r>
            <w:r>
              <w:rPr>
                <w:sz w:val="22"/>
              </w:rPr>
              <w:t>retirement date minimums.</w:t>
            </w:r>
          </w:p>
        </w:tc>
      </w:tr>
      <w:tr>
        <w:trPr>
          <w:trHeight w:val="1380" w:hRule="atLeast"/>
        </w:trPr>
        <w:tc>
          <w:tcPr>
            <w:tcW w:w="535" w:type="dxa"/>
          </w:tcPr>
          <w:p>
            <w:pPr>
              <w:pStyle w:val="TableParagraph"/>
              <w:spacing w:line="253" w:lineRule="exact"/>
              <w:ind w:left="107"/>
              <w:rPr>
                <w:sz w:val="22"/>
              </w:rPr>
            </w:pPr>
            <w:r>
              <w:rPr>
                <w:spacing w:val="-10"/>
                <w:sz w:val="22"/>
              </w:rPr>
              <w:t>7</w:t>
            </w:r>
          </w:p>
        </w:tc>
        <w:tc>
          <w:tcPr>
            <w:tcW w:w="1350" w:type="dxa"/>
            <w:vMerge w:val="restart"/>
          </w:tcPr>
          <w:p>
            <w:pPr>
              <w:pStyle w:val="TableParagraph"/>
              <w:ind w:right="192"/>
              <w:rPr>
                <w:sz w:val="22"/>
              </w:rPr>
            </w:pPr>
            <w:r>
              <w:rPr>
                <w:sz w:val="22"/>
              </w:rPr>
              <w:t>Overseas</w:t>
            </w:r>
            <w:r>
              <w:rPr>
                <w:spacing w:val="-14"/>
                <w:sz w:val="22"/>
              </w:rPr>
              <w:t> </w:t>
            </w:r>
            <w:r>
              <w:rPr>
                <w:sz w:val="22"/>
              </w:rPr>
              <w:t>to </w:t>
            </w:r>
            <w:r>
              <w:rPr>
                <w:spacing w:val="-2"/>
                <w:sz w:val="22"/>
              </w:rPr>
              <w:t>Overseas (including in-place consecutive Overseas </w:t>
            </w:r>
            <w:r>
              <w:rPr>
                <w:spacing w:val="-4"/>
                <w:sz w:val="22"/>
              </w:rPr>
              <w:t>tour</w:t>
            </w:r>
          </w:p>
        </w:tc>
        <w:tc>
          <w:tcPr>
            <w:tcW w:w="4253" w:type="dxa"/>
            <w:vMerge/>
            <w:tcBorders>
              <w:top w:val="nil"/>
            </w:tcBorders>
          </w:tcPr>
          <w:p>
            <w:pPr>
              <w:rPr>
                <w:sz w:val="2"/>
                <w:szCs w:val="2"/>
              </w:rPr>
            </w:pPr>
          </w:p>
        </w:tc>
        <w:tc>
          <w:tcPr>
            <w:tcW w:w="3432" w:type="dxa"/>
            <w:vMerge/>
            <w:tcBorders>
              <w:top w:val="nil"/>
            </w:tcBorders>
          </w:tcPr>
          <w:p>
            <w:pPr>
              <w:rPr>
                <w:sz w:val="2"/>
                <w:szCs w:val="2"/>
              </w:rPr>
            </w:pPr>
          </w:p>
        </w:tc>
      </w:tr>
      <w:tr>
        <w:trPr>
          <w:trHeight w:val="682" w:hRule="atLeast"/>
        </w:trPr>
        <w:tc>
          <w:tcPr>
            <w:tcW w:w="535" w:type="dxa"/>
          </w:tcPr>
          <w:p>
            <w:pPr>
              <w:pStyle w:val="TableParagraph"/>
              <w:spacing w:line="253" w:lineRule="exact"/>
              <w:ind w:left="107"/>
              <w:rPr>
                <w:sz w:val="22"/>
              </w:rPr>
            </w:pPr>
            <w:r>
              <w:rPr>
                <w:spacing w:val="-10"/>
                <w:sz w:val="22"/>
              </w:rPr>
              <w:t>8</w:t>
            </w:r>
          </w:p>
        </w:tc>
        <w:tc>
          <w:tcPr>
            <w:tcW w:w="1350" w:type="dxa"/>
            <w:vMerge/>
            <w:tcBorders>
              <w:top w:val="nil"/>
            </w:tcBorders>
          </w:tcPr>
          <w:p>
            <w:pPr>
              <w:rPr>
                <w:sz w:val="2"/>
                <w:szCs w:val="2"/>
              </w:rPr>
            </w:pPr>
          </w:p>
        </w:tc>
        <w:tc>
          <w:tcPr>
            <w:tcW w:w="4253" w:type="dxa"/>
          </w:tcPr>
          <w:p>
            <w:pPr>
              <w:pStyle w:val="TableParagraph"/>
              <w:spacing w:line="253" w:lineRule="exact"/>
              <w:rPr>
                <w:sz w:val="22"/>
              </w:rPr>
            </w:pPr>
            <w:r>
              <w:rPr>
                <w:sz w:val="22"/>
              </w:rPr>
              <w:t>Is</w:t>
            </w:r>
            <w:r>
              <w:rPr>
                <w:spacing w:val="-6"/>
                <w:sz w:val="22"/>
              </w:rPr>
              <w:t> </w:t>
            </w:r>
            <w:r>
              <w:rPr>
                <w:sz w:val="22"/>
              </w:rPr>
              <w:t>approved</w:t>
            </w:r>
            <w:r>
              <w:rPr>
                <w:spacing w:val="-4"/>
                <w:sz w:val="22"/>
              </w:rPr>
              <w:t> </w:t>
            </w:r>
            <w:r>
              <w:rPr>
                <w:sz w:val="22"/>
              </w:rPr>
              <w:t>in</w:t>
            </w:r>
            <w:r>
              <w:rPr>
                <w:spacing w:val="-4"/>
                <w:sz w:val="22"/>
              </w:rPr>
              <w:t> </w:t>
            </w:r>
            <w:r>
              <w:rPr>
                <w:sz w:val="22"/>
              </w:rPr>
              <w:t>advance</w:t>
            </w:r>
            <w:r>
              <w:rPr>
                <w:spacing w:val="-5"/>
                <w:sz w:val="22"/>
              </w:rPr>
              <w:t> </w:t>
            </w:r>
            <w:r>
              <w:rPr>
                <w:sz w:val="22"/>
              </w:rPr>
              <w:t>as</w:t>
            </w:r>
            <w:r>
              <w:rPr>
                <w:spacing w:val="-5"/>
                <w:sz w:val="22"/>
              </w:rPr>
              <w:t> </w:t>
            </w:r>
            <w:r>
              <w:rPr>
                <w:sz w:val="22"/>
              </w:rPr>
              <w:t>a</w:t>
            </w:r>
            <w:r>
              <w:rPr>
                <w:spacing w:val="-5"/>
                <w:sz w:val="22"/>
              </w:rPr>
              <w:t> </w:t>
            </w:r>
            <w:r>
              <w:rPr>
                <w:sz w:val="22"/>
              </w:rPr>
              <w:t>low-cost</w:t>
            </w:r>
            <w:r>
              <w:rPr>
                <w:spacing w:val="-6"/>
                <w:sz w:val="22"/>
              </w:rPr>
              <w:t> </w:t>
            </w:r>
            <w:r>
              <w:rPr>
                <w:spacing w:val="-5"/>
                <w:sz w:val="22"/>
              </w:rPr>
              <w:t>PCS</w:t>
            </w:r>
          </w:p>
        </w:tc>
        <w:tc>
          <w:tcPr>
            <w:tcW w:w="3432" w:type="dxa"/>
          </w:tcPr>
          <w:p>
            <w:pPr>
              <w:pStyle w:val="TableParagraph"/>
              <w:spacing w:line="253" w:lineRule="exact"/>
              <w:rPr>
                <w:sz w:val="22"/>
              </w:rPr>
            </w:pPr>
            <w:r>
              <w:rPr>
                <w:sz w:val="22"/>
              </w:rPr>
              <w:t>Not</w:t>
            </w:r>
            <w:r>
              <w:rPr>
                <w:spacing w:val="-4"/>
                <w:sz w:val="22"/>
              </w:rPr>
              <w:t> </w:t>
            </w:r>
            <w:r>
              <w:rPr>
                <w:spacing w:val="-2"/>
                <w:sz w:val="22"/>
              </w:rPr>
              <w:t>applicable</w:t>
            </w:r>
          </w:p>
        </w:tc>
      </w:tr>
      <w:tr>
        <w:trPr>
          <w:trHeight w:val="530" w:hRule="atLeast"/>
        </w:trPr>
        <w:tc>
          <w:tcPr>
            <w:tcW w:w="535" w:type="dxa"/>
          </w:tcPr>
          <w:p>
            <w:pPr>
              <w:pStyle w:val="TableParagraph"/>
              <w:spacing w:line="253" w:lineRule="exact"/>
              <w:ind w:left="107"/>
              <w:rPr>
                <w:sz w:val="22"/>
              </w:rPr>
            </w:pPr>
            <w:r>
              <w:rPr>
                <w:spacing w:val="-10"/>
                <w:sz w:val="22"/>
              </w:rPr>
              <w:t>9</w:t>
            </w:r>
          </w:p>
        </w:tc>
        <w:tc>
          <w:tcPr>
            <w:tcW w:w="1350" w:type="dxa"/>
            <w:vMerge w:val="restart"/>
          </w:tcPr>
          <w:p>
            <w:pPr>
              <w:pStyle w:val="TableParagraph"/>
              <w:ind w:right="193"/>
              <w:rPr>
                <w:sz w:val="22"/>
              </w:rPr>
            </w:pPr>
            <w:r>
              <w:rPr>
                <w:sz w:val="22"/>
              </w:rPr>
              <w:t>Overseas</w:t>
            </w:r>
            <w:r>
              <w:rPr>
                <w:spacing w:val="-14"/>
                <w:sz w:val="22"/>
              </w:rPr>
              <w:t> </w:t>
            </w:r>
            <w:r>
              <w:rPr>
                <w:sz w:val="22"/>
              </w:rPr>
              <w:t>to </w:t>
            </w:r>
            <w:r>
              <w:rPr>
                <w:spacing w:val="-2"/>
                <w:sz w:val="22"/>
              </w:rPr>
              <w:t>CONUS</w:t>
            </w:r>
          </w:p>
        </w:tc>
        <w:tc>
          <w:tcPr>
            <w:tcW w:w="4253" w:type="dxa"/>
          </w:tcPr>
          <w:p>
            <w:pPr>
              <w:pStyle w:val="TableParagraph"/>
              <w:spacing w:line="253" w:lineRule="exact"/>
              <w:rPr>
                <w:sz w:val="22"/>
              </w:rPr>
            </w:pPr>
            <w:r>
              <w:rPr>
                <w:sz w:val="22"/>
              </w:rPr>
              <w:t>Is</w:t>
            </w:r>
            <w:r>
              <w:rPr>
                <w:spacing w:val="-5"/>
                <w:sz w:val="22"/>
              </w:rPr>
              <w:t> </w:t>
            </w:r>
            <w:r>
              <w:rPr>
                <w:sz w:val="22"/>
              </w:rPr>
              <w:t>a</w:t>
            </w:r>
            <w:r>
              <w:rPr>
                <w:spacing w:val="-5"/>
                <w:sz w:val="22"/>
              </w:rPr>
              <w:t> </w:t>
            </w:r>
            <w:r>
              <w:rPr>
                <w:sz w:val="22"/>
              </w:rPr>
              <w:t>VSBAP</w:t>
            </w:r>
            <w:r>
              <w:rPr>
                <w:spacing w:val="-4"/>
                <w:sz w:val="22"/>
              </w:rPr>
              <w:t> </w:t>
            </w:r>
            <w:r>
              <w:rPr>
                <w:sz w:val="22"/>
              </w:rPr>
              <w:t>(enlisted</w:t>
            </w:r>
            <w:r>
              <w:rPr>
                <w:spacing w:val="-4"/>
                <w:sz w:val="22"/>
              </w:rPr>
              <w:t> </w:t>
            </w:r>
            <w:r>
              <w:rPr>
                <w:spacing w:val="-2"/>
                <w:sz w:val="22"/>
              </w:rPr>
              <w:t>only)</w:t>
            </w:r>
          </w:p>
        </w:tc>
        <w:tc>
          <w:tcPr>
            <w:tcW w:w="3432" w:type="dxa"/>
          </w:tcPr>
          <w:p>
            <w:pPr>
              <w:pStyle w:val="TableParagraph"/>
              <w:spacing w:line="253" w:lineRule="exact"/>
              <w:rPr>
                <w:sz w:val="22"/>
              </w:rPr>
            </w:pPr>
            <w:r>
              <w:rPr>
                <w:sz w:val="22"/>
              </w:rPr>
              <w:t>24</w:t>
            </w:r>
            <w:r>
              <w:rPr>
                <w:spacing w:val="-3"/>
                <w:sz w:val="22"/>
              </w:rPr>
              <w:t> </w:t>
            </w:r>
            <w:r>
              <w:rPr>
                <w:spacing w:val="-2"/>
                <w:sz w:val="22"/>
              </w:rPr>
              <w:t>months</w:t>
            </w:r>
          </w:p>
        </w:tc>
      </w:tr>
      <w:tr>
        <w:trPr>
          <w:trHeight w:val="2277" w:hRule="atLeast"/>
        </w:trPr>
        <w:tc>
          <w:tcPr>
            <w:tcW w:w="535" w:type="dxa"/>
          </w:tcPr>
          <w:p>
            <w:pPr>
              <w:pStyle w:val="TableParagraph"/>
              <w:spacing w:line="253" w:lineRule="exact"/>
              <w:ind w:left="107"/>
              <w:rPr>
                <w:sz w:val="22"/>
              </w:rPr>
            </w:pPr>
            <w:r>
              <w:rPr>
                <w:spacing w:val="-5"/>
                <w:sz w:val="22"/>
              </w:rPr>
              <w:t>10</w:t>
            </w:r>
          </w:p>
        </w:tc>
        <w:tc>
          <w:tcPr>
            <w:tcW w:w="1350" w:type="dxa"/>
            <w:vMerge/>
            <w:tcBorders>
              <w:top w:val="nil"/>
            </w:tcBorders>
          </w:tcPr>
          <w:p>
            <w:pPr>
              <w:rPr>
                <w:sz w:val="2"/>
                <w:szCs w:val="2"/>
              </w:rPr>
            </w:pPr>
          </w:p>
        </w:tc>
        <w:tc>
          <w:tcPr>
            <w:tcW w:w="4253" w:type="dxa"/>
          </w:tcPr>
          <w:p>
            <w:pPr>
              <w:pStyle w:val="TableParagraph"/>
              <w:ind w:right="116"/>
              <w:rPr>
                <w:sz w:val="22"/>
              </w:rPr>
            </w:pPr>
            <w:r>
              <w:rPr>
                <w:sz w:val="22"/>
              </w:rPr>
              <w:t>An</w:t>
            </w:r>
            <w:r>
              <w:rPr>
                <w:spacing w:val="-8"/>
                <w:sz w:val="22"/>
              </w:rPr>
              <w:t> </w:t>
            </w:r>
            <w:r>
              <w:rPr>
                <w:sz w:val="22"/>
              </w:rPr>
              <w:t>accompanied</w:t>
            </w:r>
            <w:r>
              <w:rPr>
                <w:spacing w:val="-8"/>
                <w:sz w:val="22"/>
              </w:rPr>
              <w:t> </w:t>
            </w:r>
            <w:r>
              <w:rPr>
                <w:sz w:val="22"/>
              </w:rPr>
              <w:t>tour</w:t>
            </w:r>
            <w:r>
              <w:rPr>
                <w:spacing w:val="-8"/>
                <w:sz w:val="22"/>
              </w:rPr>
              <w:t> </w:t>
            </w:r>
            <w:r>
              <w:rPr>
                <w:sz w:val="22"/>
              </w:rPr>
              <w:t>is</w:t>
            </w:r>
            <w:r>
              <w:rPr>
                <w:spacing w:val="-9"/>
                <w:sz w:val="22"/>
              </w:rPr>
              <w:t> </w:t>
            </w:r>
            <w:r>
              <w:rPr>
                <w:sz w:val="22"/>
              </w:rPr>
              <w:t>authorized</w:t>
            </w:r>
            <w:r>
              <w:rPr>
                <w:spacing w:val="-9"/>
                <w:sz w:val="22"/>
              </w:rPr>
              <w:t> </w:t>
            </w:r>
            <w:r>
              <w:rPr>
                <w:sz w:val="22"/>
              </w:rPr>
              <w:t>according to the PDTATAC AP-TL-01</w:t>
            </w:r>
          </w:p>
          <w:p>
            <w:pPr>
              <w:pStyle w:val="TableParagraph"/>
              <w:ind w:right="336"/>
              <w:rPr>
                <w:sz w:val="22"/>
              </w:rPr>
            </w:pPr>
            <w:r>
              <w:rPr>
                <w:spacing w:val="-2"/>
                <w:sz w:val="22"/>
              </w:rPr>
              <w:t>(http</w:t>
            </w:r>
            <w:hyperlink r:id="rId16">
              <w:r>
                <w:rPr>
                  <w:spacing w:val="-2"/>
                  <w:sz w:val="22"/>
                </w:rPr>
                <w:t>s://www.travel.dod.mil/Policy-</w:t>
              </w:r>
            </w:hyperlink>
            <w:r>
              <w:rPr>
                <w:spacing w:val="-2"/>
                <w:sz w:val="22"/>
              </w:rPr>
              <w:t> Regulations/Joint-Travel- </w:t>
            </w:r>
            <w:r>
              <w:rPr>
                <w:sz w:val="22"/>
              </w:rPr>
              <w:t>Regulations/Supplements/), regardless if serving</w:t>
            </w:r>
            <w:r>
              <w:rPr>
                <w:spacing w:val="-10"/>
                <w:sz w:val="22"/>
              </w:rPr>
              <w:t> </w:t>
            </w:r>
            <w:r>
              <w:rPr>
                <w:sz w:val="22"/>
              </w:rPr>
              <w:t>an</w:t>
            </w:r>
            <w:r>
              <w:rPr>
                <w:spacing w:val="-11"/>
                <w:sz w:val="22"/>
              </w:rPr>
              <w:t> </w:t>
            </w:r>
            <w:r>
              <w:rPr>
                <w:sz w:val="22"/>
              </w:rPr>
              <w:t>accompanied</w:t>
            </w:r>
            <w:r>
              <w:rPr>
                <w:spacing w:val="-10"/>
                <w:sz w:val="22"/>
              </w:rPr>
              <w:t> </w:t>
            </w:r>
            <w:r>
              <w:rPr>
                <w:sz w:val="22"/>
              </w:rPr>
              <w:t>or</w:t>
            </w:r>
            <w:r>
              <w:rPr>
                <w:spacing w:val="-10"/>
                <w:sz w:val="22"/>
              </w:rPr>
              <w:t> </w:t>
            </w:r>
            <w:r>
              <w:rPr>
                <w:sz w:val="22"/>
              </w:rPr>
              <w:t>unaccompanied tour.</w:t>
            </w:r>
            <w:r>
              <w:rPr>
                <w:spacing w:val="40"/>
                <w:sz w:val="22"/>
              </w:rPr>
              <w:t> </w:t>
            </w:r>
            <w:r>
              <w:rPr>
                <w:sz w:val="22"/>
              </w:rPr>
              <w:t>See Rule 11 if serving an</w:t>
            </w:r>
          </w:p>
          <w:p>
            <w:pPr>
              <w:pStyle w:val="TableParagraph"/>
              <w:spacing w:line="254" w:lineRule="exact"/>
              <w:ind w:right="336"/>
              <w:rPr>
                <w:sz w:val="22"/>
              </w:rPr>
            </w:pPr>
            <w:r>
              <w:rPr>
                <w:sz w:val="22"/>
              </w:rPr>
              <w:t>unaccompanied</w:t>
            </w:r>
            <w:r>
              <w:rPr>
                <w:spacing w:val="-8"/>
                <w:sz w:val="22"/>
              </w:rPr>
              <w:t> </w:t>
            </w:r>
            <w:r>
              <w:rPr>
                <w:sz w:val="22"/>
              </w:rPr>
              <w:t>tour</w:t>
            </w:r>
            <w:r>
              <w:rPr>
                <w:spacing w:val="-8"/>
                <w:sz w:val="22"/>
              </w:rPr>
              <w:t> </w:t>
            </w:r>
            <w:r>
              <w:rPr>
                <w:sz w:val="22"/>
              </w:rPr>
              <w:t>at</w:t>
            </w:r>
            <w:r>
              <w:rPr>
                <w:spacing w:val="-9"/>
                <w:sz w:val="22"/>
              </w:rPr>
              <w:t> </w:t>
            </w:r>
            <w:r>
              <w:rPr>
                <w:sz w:val="22"/>
              </w:rPr>
              <w:t>a</w:t>
            </w:r>
            <w:r>
              <w:rPr>
                <w:spacing w:val="-9"/>
                <w:sz w:val="22"/>
              </w:rPr>
              <w:t> </w:t>
            </w:r>
            <w:r>
              <w:rPr>
                <w:sz w:val="22"/>
              </w:rPr>
              <w:t>location</w:t>
            </w:r>
            <w:r>
              <w:rPr>
                <w:spacing w:val="-8"/>
                <w:sz w:val="22"/>
              </w:rPr>
              <w:t> </w:t>
            </w:r>
            <w:r>
              <w:rPr>
                <w:sz w:val="22"/>
              </w:rPr>
              <w:t>managed by a Command Sponsored Position List</w:t>
            </w:r>
          </w:p>
        </w:tc>
        <w:tc>
          <w:tcPr>
            <w:tcW w:w="3432" w:type="dxa"/>
          </w:tcPr>
          <w:p>
            <w:pPr>
              <w:pStyle w:val="TableParagraph"/>
              <w:spacing w:line="253" w:lineRule="exact"/>
              <w:rPr>
                <w:sz w:val="22"/>
              </w:rPr>
            </w:pPr>
            <w:r>
              <w:rPr>
                <w:sz w:val="22"/>
              </w:rPr>
              <w:t>12</w:t>
            </w:r>
            <w:r>
              <w:rPr>
                <w:spacing w:val="-5"/>
                <w:sz w:val="22"/>
              </w:rPr>
              <w:t> </w:t>
            </w:r>
            <w:r>
              <w:rPr>
                <w:sz w:val="22"/>
              </w:rPr>
              <w:t>months</w:t>
            </w:r>
            <w:r>
              <w:rPr>
                <w:spacing w:val="-6"/>
                <w:sz w:val="22"/>
              </w:rPr>
              <w:t> </w:t>
            </w:r>
            <w:r>
              <w:rPr>
                <w:sz w:val="22"/>
              </w:rPr>
              <w:t>(see</w:t>
            </w:r>
            <w:r>
              <w:rPr>
                <w:spacing w:val="-4"/>
                <w:sz w:val="22"/>
              </w:rPr>
              <w:t> </w:t>
            </w:r>
            <w:r>
              <w:rPr>
                <w:b/>
                <w:sz w:val="22"/>
              </w:rPr>
              <w:t>note</w:t>
            </w:r>
            <w:r>
              <w:rPr>
                <w:b/>
                <w:spacing w:val="-6"/>
                <w:sz w:val="22"/>
              </w:rPr>
              <w:t> </w:t>
            </w:r>
            <w:r>
              <w:rPr>
                <w:b/>
                <w:spacing w:val="-5"/>
                <w:sz w:val="22"/>
              </w:rPr>
              <w:t>3</w:t>
            </w:r>
            <w:r>
              <w:rPr>
                <w:spacing w:val="-5"/>
                <w:sz w:val="22"/>
              </w:rPr>
              <w:t>)</w:t>
            </w:r>
          </w:p>
        </w:tc>
      </w:tr>
      <w:tr>
        <w:trPr>
          <w:trHeight w:val="2021" w:hRule="atLeast"/>
        </w:trPr>
        <w:tc>
          <w:tcPr>
            <w:tcW w:w="535" w:type="dxa"/>
          </w:tcPr>
          <w:p>
            <w:pPr>
              <w:pStyle w:val="TableParagraph"/>
              <w:spacing w:line="251" w:lineRule="exact"/>
              <w:ind w:left="107"/>
              <w:rPr>
                <w:sz w:val="22"/>
              </w:rPr>
            </w:pPr>
            <w:r>
              <w:rPr>
                <w:spacing w:val="-5"/>
                <w:sz w:val="22"/>
              </w:rPr>
              <w:t>11</w:t>
            </w:r>
          </w:p>
        </w:tc>
        <w:tc>
          <w:tcPr>
            <w:tcW w:w="1350" w:type="dxa"/>
            <w:vMerge/>
            <w:tcBorders>
              <w:top w:val="nil"/>
            </w:tcBorders>
          </w:tcPr>
          <w:p>
            <w:pPr>
              <w:rPr>
                <w:sz w:val="2"/>
                <w:szCs w:val="2"/>
              </w:rPr>
            </w:pPr>
          </w:p>
        </w:tc>
        <w:tc>
          <w:tcPr>
            <w:tcW w:w="4253" w:type="dxa"/>
          </w:tcPr>
          <w:p>
            <w:pPr>
              <w:pStyle w:val="TableParagraph"/>
              <w:spacing w:line="251" w:lineRule="exact"/>
              <w:rPr>
                <w:sz w:val="22"/>
              </w:rPr>
            </w:pPr>
            <w:r>
              <w:rPr>
                <w:spacing w:val="-5"/>
                <w:sz w:val="22"/>
              </w:rPr>
              <w:t>Or</w:t>
            </w:r>
          </w:p>
          <w:p>
            <w:pPr>
              <w:pStyle w:val="TableParagraph"/>
              <w:ind w:right="302"/>
              <w:rPr>
                <w:sz w:val="22"/>
              </w:rPr>
            </w:pPr>
            <w:r>
              <w:rPr>
                <w:sz w:val="22"/>
              </w:rPr>
              <w:t>An accompanied tour is not authorized according to PDTATAC AP-TL-01 </w:t>
            </w:r>
            <w:r>
              <w:rPr>
                <w:spacing w:val="-2"/>
                <w:sz w:val="22"/>
              </w:rPr>
              <w:t>(http</w:t>
            </w:r>
            <w:hyperlink r:id="rId16">
              <w:r>
                <w:rPr>
                  <w:spacing w:val="-2"/>
                  <w:sz w:val="22"/>
                </w:rPr>
                <w:t>s://www.travel.dod.mil/Policy-</w:t>
              </w:r>
            </w:hyperlink>
            <w:r>
              <w:rPr>
                <w:spacing w:val="-2"/>
                <w:sz w:val="22"/>
              </w:rPr>
              <w:t> Regulations/Joint-Travel- </w:t>
            </w:r>
            <w:r>
              <w:rPr>
                <w:sz w:val="22"/>
              </w:rPr>
              <w:t>Regulations/Supplements/),</w:t>
            </w:r>
            <w:r>
              <w:rPr>
                <w:spacing w:val="-10"/>
                <w:sz w:val="22"/>
              </w:rPr>
              <w:t> </w:t>
            </w:r>
            <w:r>
              <w:rPr>
                <w:sz w:val="22"/>
              </w:rPr>
              <w:t>or</w:t>
            </w:r>
            <w:r>
              <w:rPr>
                <w:spacing w:val="-10"/>
                <w:sz w:val="22"/>
              </w:rPr>
              <w:t> </w:t>
            </w:r>
            <w:r>
              <w:rPr>
                <w:sz w:val="22"/>
              </w:rPr>
              <w:t>if</w:t>
            </w:r>
            <w:r>
              <w:rPr>
                <w:spacing w:val="-9"/>
                <w:sz w:val="22"/>
              </w:rPr>
              <w:t> </w:t>
            </w:r>
            <w:r>
              <w:rPr>
                <w:sz w:val="22"/>
              </w:rPr>
              <w:t>serving</w:t>
            </w:r>
            <w:r>
              <w:rPr>
                <w:spacing w:val="-10"/>
                <w:sz w:val="22"/>
              </w:rPr>
              <w:t> </w:t>
            </w:r>
            <w:r>
              <w:rPr>
                <w:sz w:val="22"/>
              </w:rPr>
              <w:t>an unaccompanied tour at a location managed</w:t>
            </w:r>
          </w:p>
          <w:p>
            <w:pPr>
              <w:pStyle w:val="TableParagraph"/>
              <w:spacing w:line="233" w:lineRule="exact"/>
              <w:rPr>
                <w:sz w:val="22"/>
              </w:rPr>
            </w:pPr>
            <w:r>
              <w:rPr>
                <w:sz w:val="22"/>
              </w:rPr>
              <w:t>by</w:t>
            </w:r>
            <w:r>
              <w:rPr>
                <w:spacing w:val="-7"/>
                <w:sz w:val="22"/>
              </w:rPr>
              <w:t> </w:t>
            </w:r>
            <w:r>
              <w:rPr>
                <w:sz w:val="22"/>
              </w:rPr>
              <w:t>a</w:t>
            </w:r>
            <w:r>
              <w:rPr>
                <w:spacing w:val="-6"/>
                <w:sz w:val="22"/>
              </w:rPr>
              <w:t> </w:t>
            </w:r>
            <w:r>
              <w:rPr>
                <w:sz w:val="22"/>
              </w:rPr>
              <w:t>Command</w:t>
            </w:r>
            <w:r>
              <w:rPr>
                <w:spacing w:val="-6"/>
                <w:sz w:val="22"/>
              </w:rPr>
              <w:t> </w:t>
            </w:r>
            <w:r>
              <w:rPr>
                <w:sz w:val="22"/>
              </w:rPr>
              <w:t>Sponsored</w:t>
            </w:r>
            <w:r>
              <w:rPr>
                <w:spacing w:val="-7"/>
                <w:sz w:val="22"/>
              </w:rPr>
              <w:t> </w:t>
            </w:r>
            <w:r>
              <w:rPr>
                <w:sz w:val="22"/>
              </w:rPr>
              <w:t>Position</w:t>
            </w:r>
            <w:r>
              <w:rPr>
                <w:spacing w:val="-6"/>
                <w:sz w:val="22"/>
              </w:rPr>
              <w:t> </w:t>
            </w:r>
            <w:r>
              <w:rPr>
                <w:spacing w:val="-4"/>
                <w:sz w:val="22"/>
              </w:rPr>
              <w:t>List</w:t>
            </w:r>
          </w:p>
        </w:tc>
        <w:tc>
          <w:tcPr>
            <w:tcW w:w="3432" w:type="dxa"/>
          </w:tcPr>
          <w:p>
            <w:pPr>
              <w:pStyle w:val="TableParagraph"/>
              <w:spacing w:line="251" w:lineRule="exact"/>
              <w:rPr>
                <w:sz w:val="22"/>
              </w:rPr>
            </w:pPr>
            <w:r>
              <w:rPr>
                <w:sz w:val="22"/>
              </w:rPr>
              <w:t>12</w:t>
            </w:r>
            <w:r>
              <w:rPr>
                <w:spacing w:val="-4"/>
                <w:sz w:val="22"/>
              </w:rPr>
              <w:t> </w:t>
            </w:r>
            <w:r>
              <w:rPr>
                <w:sz w:val="22"/>
              </w:rPr>
              <w:t>months</w:t>
            </w:r>
            <w:r>
              <w:rPr>
                <w:spacing w:val="-5"/>
                <w:sz w:val="22"/>
              </w:rPr>
              <w:t> </w:t>
            </w:r>
            <w:r>
              <w:rPr>
                <w:sz w:val="22"/>
              </w:rPr>
              <w:t>(see</w:t>
            </w:r>
            <w:r>
              <w:rPr>
                <w:spacing w:val="-3"/>
                <w:sz w:val="22"/>
              </w:rPr>
              <w:t> </w:t>
            </w:r>
            <w:r>
              <w:rPr>
                <w:b/>
                <w:sz w:val="22"/>
              </w:rPr>
              <w:t>note</w:t>
            </w:r>
            <w:r>
              <w:rPr>
                <w:b/>
                <w:spacing w:val="-4"/>
                <w:sz w:val="22"/>
              </w:rPr>
              <w:t> </w:t>
            </w:r>
            <w:r>
              <w:rPr>
                <w:b/>
                <w:sz w:val="22"/>
              </w:rPr>
              <w:t>4,</w:t>
            </w:r>
            <w:r>
              <w:rPr>
                <w:b/>
                <w:spacing w:val="-3"/>
                <w:sz w:val="22"/>
              </w:rPr>
              <w:t> </w:t>
            </w:r>
            <w:r>
              <w:rPr>
                <w:b/>
                <w:sz w:val="22"/>
              </w:rPr>
              <w:t>note</w:t>
            </w:r>
            <w:r>
              <w:rPr>
                <w:b/>
                <w:spacing w:val="-4"/>
                <w:sz w:val="22"/>
              </w:rPr>
              <w:t> </w:t>
            </w:r>
            <w:r>
              <w:rPr>
                <w:b/>
                <w:sz w:val="22"/>
              </w:rPr>
              <w:t>5</w:t>
            </w:r>
            <w:r>
              <w:rPr>
                <w:sz w:val="22"/>
              </w:rPr>
              <w:t>,</w:t>
            </w:r>
            <w:r>
              <w:rPr>
                <w:spacing w:val="-5"/>
                <w:sz w:val="22"/>
              </w:rPr>
              <w:t> and</w:t>
            </w:r>
          </w:p>
          <w:p>
            <w:pPr>
              <w:pStyle w:val="TableParagraph"/>
              <w:rPr>
                <w:sz w:val="22"/>
              </w:rPr>
            </w:pPr>
            <w:r>
              <w:rPr>
                <w:b/>
                <w:sz w:val="22"/>
              </w:rPr>
              <w:t>note</w:t>
            </w:r>
            <w:r>
              <w:rPr>
                <w:b/>
                <w:spacing w:val="-5"/>
                <w:sz w:val="22"/>
              </w:rPr>
              <w:t> 6</w:t>
            </w:r>
            <w:r>
              <w:rPr>
                <w:spacing w:val="-5"/>
                <w:sz w:val="22"/>
              </w:rPr>
              <w:t>)</w:t>
            </w:r>
          </w:p>
        </w:tc>
      </w:tr>
    </w:tbl>
    <w:p>
      <w:pPr>
        <w:spacing w:after="0"/>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1350"/>
        <w:gridCol w:w="4253"/>
        <w:gridCol w:w="3432"/>
      </w:tblGrid>
      <w:tr>
        <w:trPr>
          <w:trHeight w:val="260" w:hRule="atLeast"/>
        </w:trPr>
        <w:tc>
          <w:tcPr>
            <w:tcW w:w="535" w:type="dxa"/>
            <w:vMerge w:val="restart"/>
          </w:tcPr>
          <w:p>
            <w:pPr>
              <w:pStyle w:val="TableParagraph"/>
              <w:spacing w:line="254" w:lineRule="exact"/>
              <w:ind w:left="107" w:right="256"/>
              <w:jc w:val="both"/>
              <w:rPr>
                <w:b/>
                <w:sz w:val="22"/>
              </w:rPr>
            </w:pPr>
            <w:r>
              <w:rPr>
                <w:b/>
                <w:spacing w:val="-10"/>
                <w:sz w:val="22"/>
              </w:rPr>
              <w:t>R U L E</w:t>
            </w:r>
          </w:p>
        </w:tc>
        <w:tc>
          <w:tcPr>
            <w:tcW w:w="1350" w:type="dxa"/>
          </w:tcPr>
          <w:p>
            <w:pPr>
              <w:pStyle w:val="TableParagraph"/>
              <w:spacing w:line="240" w:lineRule="exact"/>
              <w:rPr>
                <w:b/>
                <w:sz w:val="22"/>
              </w:rPr>
            </w:pPr>
            <w:r>
              <w:rPr>
                <w:b/>
                <w:spacing w:val="-10"/>
                <w:sz w:val="22"/>
              </w:rPr>
              <w:t>A</w:t>
            </w:r>
          </w:p>
        </w:tc>
        <w:tc>
          <w:tcPr>
            <w:tcW w:w="4253" w:type="dxa"/>
          </w:tcPr>
          <w:p>
            <w:pPr>
              <w:pStyle w:val="TableParagraph"/>
              <w:spacing w:line="240" w:lineRule="exact"/>
              <w:rPr>
                <w:b/>
                <w:sz w:val="22"/>
              </w:rPr>
            </w:pPr>
            <w:r>
              <w:rPr>
                <w:b/>
                <w:spacing w:val="-10"/>
                <w:sz w:val="22"/>
              </w:rPr>
              <w:t>B</w:t>
            </w:r>
          </w:p>
        </w:tc>
        <w:tc>
          <w:tcPr>
            <w:tcW w:w="3432" w:type="dxa"/>
          </w:tcPr>
          <w:p>
            <w:pPr>
              <w:pStyle w:val="TableParagraph"/>
              <w:spacing w:line="240" w:lineRule="exact"/>
              <w:rPr>
                <w:b/>
                <w:sz w:val="22"/>
              </w:rPr>
            </w:pPr>
            <w:r>
              <w:rPr>
                <w:b/>
                <w:spacing w:val="-10"/>
                <w:sz w:val="22"/>
              </w:rPr>
              <w:t>C</w:t>
            </w:r>
          </w:p>
        </w:tc>
      </w:tr>
      <w:tr>
        <w:trPr>
          <w:trHeight w:val="759" w:hRule="atLeast"/>
        </w:trPr>
        <w:tc>
          <w:tcPr>
            <w:tcW w:w="535" w:type="dxa"/>
            <w:vMerge/>
            <w:tcBorders>
              <w:top w:val="nil"/>
            </w:tcBorders>
          </w:tcPr>
          <w:p>
            <w:pPr>
              <w:rPr>
                <w:sz w:val="2"/>
                <w:szCs w:val="2"/>
              </w:rPr>
            </w:pPr>
          </w:p>
        </w:tc>
        <w:tc>
          <w:tcPr>
            <w:tcW w:w="1350" w:type="dxa"/>
          </w:tcPr>
          <w:p>
            <w:pPr>
              <w:pStyle w:val="TableParagraph"/>
              <w:spacing w:line="253" w:lineRule="exact"/>
              <w:rPr>
                <w:b/>
                <w:sz w:val="22"/>
              </w:rPr>
            </w:pPr>
            <w:r>
              <w:rPr>
                <w:b/>
                <w:sz w:val="22"/>
              </w:rPr>
              <w:t>If</w:t>
            </w:r>
            <w:r>
              <w:rPr>
                <w:b/>
                <w:spacing w:val="-4"/>
                <w:sz w:val="22"/>
              </w:rPr>
              <w:t> </w:t>
            </w:r>
            <w:r>
              <w:rPr>
                <w:b/>
                <w:sz w:val="22"/>
              </w:rPr>
              <w:t>PCS</w:t>
            </w:r>
            <w:r>
              <w:rPr>
                <w:b/>
                <w:spacing w:val="-3"/>
                <w:sz w:val="22"/>
              </w:rPr>
              <w:t> </w:t>
            </w:r>
            <w:r>
              <w:rPr>
                <w:b/>
                <w:spacing w:val="-5"/>
                <w:sz w:val="22"/>
              </w:rPr>
              <w:t>is</w:t>
            </w:r>
          </w:p>
        </w:tc>
        <w:tc>
          <w:tcPr>
            <w:tcW w:w="4253" w:type="dxa"/>
          </w:tcPr>
          <w:p>
            <w:pPr>
              <w:pStyle w:val="TableParagraph"/>
              <w:spacing w:line="253" w:lineRule="exact"/>
              <w:rPr>
                <w:b/>
                <w:sz w:val="22"/>
              </w:rPr>
            </w:pPr>
            <w:r>
              <w:rPr>
                <w:b/>
                <w:spacing w:val="-5"/>
                <w:sz w:val="22"/>
              </w:rPr>
              <w:t>And</w:t>
            </w:r>
          </w:p>
        </w:tc>
        <w:tc>
          <w:tcPr>
            <w:tcW w:w="3432" w:type="dxa"/>
          </w:tcPr>
          <w:p>
            <w:pPr>
              <w:pStyle w:val="TableParagraph"/>
              <w:rPr>
                <w:b/>
                <w:sz w:val="22"/>
              </w:rPr>
            </w:pPr>
            <w:r>
              <w:rPr>
                <w:b/>
                <w:sz w:val="22"/>
              </w:rPr>
              <w:t>Then</w:t>
            </w:r>
            <w:r>
              <w:rPr>
                <w:b/>
                <w:spacing w:val="-13"/>
                <w:sz w:val="22"/>
              </w:rPr>
              <w:t> </w:t>
            </w:r>
            <w:r>
              <w:rPr>
                <w:b/>
                <w:sz w:val="22"/>
              </w:rPr>
              <w:t>the</w:t>
            </w:r>
            <w:r>
              <w:rPr>
                <w:b/>
                <w:spacing w:val="-13"/>
                <w:sz w:val="22"/>
              </w:rPr>
              <w:t> </w:t>
            </w:r>
            <w:r>
              <w:rPr>
                <w:b/>
                <w:sz w:val="22"/>
              </w:rPr>
              <w:t>minimum</w:t>
            </w:r>
            <w:r>
              <w:rPr>
                <w:b/>
                <w:spacing w:val="-13"/>
                <w:sz w:val="22"/>
              </w:rPr>
              <w:t> </w:t>
            </w:r>
            <w:r>
              <w:rPr>
                <w:b/>
                <w:sz w:val="22"/>
              </w:rPr>
              <w:t>service retainability is</w:t>
            </w:r>
          </w:p>
          <w:p>
            <w:pPr>
              <w:pStyle w:val="TableParagraph"/>
              <w:spacing w:line="233" w:lineRule="exact"/>
              <w:rPr>
                <w:b/>
                <w:sz w:val="22"/>
              </w:rPr>
            </w:pPr>
            <w:r>
              <w:rPr>
                <w:b/>
                <w:sz w:val="22"/>
              </w:rPr>
              <w:t>(see</w:t>
            </w:r>
            <w:r>
              <w:rPr>
                <w:b/>
                <w:spacing w:val="-5"/>
                <w:sz w:val="22"/>
              </w:rPr>
              <w:t> </w:t>
            </w:r>
            <w:r>
              <w:rPr>
                <w:b/>
                <w:sz w:val="22"/>
              </w:rPr>
              <w:t>note</w:t>
            </w:r>
            <w:r>
              <w:rPr>
                <w:b/>
                <w:spacing w:val="-3"/>
                <w:sz w:val="22"/>
              </w:rPr>
              <w:t> </w:t>
            </w:r>
            <w:r>
              <w:rPr>
                <w:b/>
                <w:sz w:val="22"/>
              </w:rPr>
              <w:t>1</w:t>
            </w:r>
            <w:r>
              <w:rPr>
                <w:b/>
                <w:spacing w:val="-3"/>
                <w:sz w:val="22"/>
              </w:rPr>
              <w:t> </w:t>
            </w:r>
            <w:r>
              <w:rPr>
                <w:b/>
                <w:sz w:val="22"/>
              </w:rPr>
              <w:t>and</w:t>
            </w:r>
            <w:r>
              <w:rPr>
                <w:b/>
                <w:spacing w:val="-3"/>
                <w:sz w:val="22"/>
              </w:rPr>
              <w:t> </w:t>
            </w:r>
            <w:r>
              <w:rPr>
                <w:b/>
                <w:sz w:val="22"/>
              </w:rPr>
              <w:t>note</w:t>
            </w:r>
            <w:r>
              <w:rPr>
                <w:b/>
                <w:spacing w:val="-4"/>
                <w:sz w:val="22"/>
              </w:rPr>
              <w:t> </w:t>
            </w:r>
            <w:r>
              <w:rPr>
                <w:b/>
                <w:spacing w:val="-5"/>
                <w:sz w:val="22"/>
              </w:rPr>
              <w:t>2)</w:t>
            </w:r>
          </w:p>
        </w:tc>
      </w:tr>
      <w:tr>
        <w:trPr>
          <w:trHeight w:val="1380" w:hRule="atLeast"/>
        </w:trPr>
        <w:tc>
          <w:tcPr>
            <w:tcW w:w="535" w:type="dxa"/>
          </w:tcPr>
          <w:p>
            <w:pPr>
              <w:pStyle w:val="TableParagraph"/>
              <w:ind w:left="107"/>
              <w:rPr>
                <w:sz w:val="22"/>
              </w:rPr>
            </w:pPr>
            <w:r>
              <w:rPr>
                <w:spacing w:val="-5"/>
                <w:sz w:val="22"/>
              </w:rPr>
              <w:t>12</w:t>
            </w:r>
          </w:p>
        </w:tc>
        <w:tc>
          <w:tcPr>
            <w:tcW w:w="1350" w:type="dxa"/>
          </w:tcPr>
          <w:p>
            <w:pPr>
              <w:pStyle w:val="TableParagraph"/>
              <w:ind w:right="254"/>
              <w:rPr>
                <w:sz w:val="22"/>
              </w:rPr>
            </w:pPr>
            <w:r>
              <w:rPr>
                <w:sz w:val="22"/>
              </w:rPr>
              <w:t>To a </w:t>
            </w:r>
            <w:r>
              <w:rPr>
                <w:spacing w:val="-2"/>
                <w:sz w:val="22"/>
              </w:rPr>
              <w:t>stabilized </w:t>
            </w:r>
            <w:r>
              <w:rPr>
                <w:spacing w:val="-4"/>
                <w:sz w:val="22"/>
              </w:rPr>
              <w:t>tour</w:t>
            </w:r>
          </w:p>
        </w:tc>
        <w:tc>
          <w:tcPr>
            <w:tcW w:w="4253" w:type="dxa"/>
          </w:tcPr>
          <w:p>
            <w:pPr>
              <w:pStyle w:val="TableParagraph"/>
              <w:ind w:left="0"/>
              <w:rPr>
                <w:sz w:val="20"/>
              </w:rPr>
            </w:pPr>
          </w:p>
        </w:tc>
        <w:tc>
          <w:tcPr>
            <w:tcW w:w="3432" w:type="dxa"/>
          </w:tcPr>
          <w:p>
            <w:pPr>
              <w:pStyle w:val="TableParagraph"/>
              <w:rPr>
                <w:sz w:val="22"/>
              </w:rPr>
            </w:pPr>
            <w:r>
              <w:rPr>
                <w:sz w:val="22"/>
              </w:rPr>
              <w:t>For officers, the length of the stabilized tour; for enlisted, the normal</w:t>
            </w:r>
            <w:r>
              <w:rPr>
                <w:spacing w:val="-11"/>
                <w:sz w:val="22"/>
              </w:rPr>
              <w:t> </w:t>
            </w:r>
            <w:r>
              <w:rPr>
                <w:sz w:val="22"/>
              </w:rPr>
              <w:t>PCS</w:t>
            </w:r>
            <w:r>
              <w:rPr>
                <w:spacing w:val="-11"/>
                <w:sz w:val="22"/>
              </w:rPr>
              <w:t> </w:t>
            </w:r>
            <w:r>
              <w:rPr>
                <w:sz w:val="22"/>
              </w:rPr>
              <w:t>retainability</w:t>
            </w:r>
            <w:r>
              <w:rPr>
                <w:spacing w:val="-10"/>
                <w:sz w:val="22"/>
              </w:rPr>
              <w:t> </w:t>
            </w:r>
            <w:r>
              <w:rPr>
                <w:sz w:val="22"/>
              </w:rPr>
              <w:t>unless</w:t>
            </w:r>
            <w:r>
              <w:rPr>
                <w:spacing w:val="-11"/>
                <w:sz w:val="22"/>
              </w:rPr>
              <w:t> </w:t>
            </w:r>
            <w:r>
              <w:rPr>
                <w:sz w:val="22"/>
              </w:rPr>
              <w:t>the assignment OPR specifies a longer </w:t>
            </w:r>
            <w:r>
              <w:rPr>
                <w:spacing w:val="-2"/>
                <w:sz w:val="22"/>
              </w:rPr>
              <w:t>period.</w:t>
            </w:r>
          </w:p>
        </w:tc>
      </w:tr>
      <w:tr>
        <w:trPr>
          <w:trHeight w:val="8854" w:hRule="atLeast"/>
        </w:trPr>
        <w:tc>
          <w:tcPr>
            <w:tcW w:w="9570" w:type="dxa"/>
            <w:gridSpan w:val="4"/>
          </w:tcPr>
          <w:p>
            <w:pPr>
              <w:pStyle w:val="TableParagraph"/>
              <w:spacing w:line="253" w:lineRule="exact"/>
              <w:ind w:left="107"/>
              <w:rPr>
                <w:sz w:val="22"/>
              </w:rPr>
            </w:pPr>
            <w:r>
              <w:rPr>
                <w:b/>
                <w:spacing w:val="-2"/>
                <w:sz w:val="22"/>
              </w:rPr>
              <w:t>Note</w:t>
            </w:r>
            <w:r>
              <w:rPr>
                <w:spacing w:val="-2"/>
                <w:sz w:val="22"/>
              </w:rPr>
              <w:t>:</w:t>
            </w:r>
          </w:p>
          <w:p>
            <w:pPr>
              <w:pStyle w:val="TableParagraph"/>
              <w:numPr>
                <w:ilvl w:val="0"/>
                <w:numId w:val="30"/>
              </w:numPr>
              <w:tabs>
                <w:tab w:pos="326" w:val="left" w:leader="none"/>
              </w:tabs>
              <w:spacing w:line="240" w:lineRule="auto" w:before="0" w:after="0"/>
              <w:ind w:left="107" w:right="297" w:firstLine="0"/>
              <w:jc w:val="left"/>
              <w:rPr>
                <w:sz w:val="22"/>
              </w:rPr>
            </w:pPr>
            <w:r>
              <w:rPr>
                <w:sz w:val="22"/>
              </w:rPr>
              <w:t>Use</w:t>
            </w:r>
            <w:r>
              <w:rPr>
                <w:spacing w:val="-3"/>
                <w:sz w:val="22"/>
              </w:rPr>
              <w:t> </w:t>
            </w:r>
            <w:r>
              <w:rPr>
                <w:sz w:val="22"/>
              </w:rPr>
              <w:t>this</w:t>
            </w:r>
            <w:r>
              <w:rPr>
                <w:spacing w:val="-4"/>
                <w:sz w:val="22"/>
              </w:rPr>
              <w:t> </w:t>
            </w:r>
            <w:r>
              <w:rPr>
                <w:sz w:val="22"/>
              </w:rPr>
              <w:t>table</w:t>
            </w:r>
            <w:r>
              <w:rPr>
                <w:spacing w:val="-3"/>
                <w:sz w:val="22"/>
              </w:rPr>
              <w:t> </w:t>
            </w:r>
            <w:r>
              <w:rPr>
                <w:sz w:val="22"/>
              </w:rPr>
              <w:t>in</w:t>
            </w:r>
            <w:r>
              <w:rPr>
                <w:spacing w:val="-3"/>
                <w:sz w:val="22"/>
              </w:rPr>
              <w:t> </w:t>
            </w:r>
            <w:r>
              <w:rPr>
                <w:sz w:val="22"/>
              </w:rPr>
              <w:t>conjunction</w:t>
            </w:r>
            <w:r>
              <w:rPr>
                <w:spacing w:val="-3"/>
                <w:sz w:val="22"/>
              </w:rPr>
              <w:t> </w:t>
            </w:r>
            <w:r>
              <w:rPr>
                <w:sz w:val="22"/>
              </w:rPr>
              <w:t>with </w:t>
            </w:r>
            <w:r>
              <w:rPr>
                <w:b/>
                <w:sz w:val="22"/>
              </w:rPr>
              <w:t>paragraphs</w:t>
            </w:r>
            <w:r>
              <w:rPr>
                <w:b/>
                <w:spacing w:val="-3"/>
                <w:sz w:val="22"/>
              </w:rPr>
              <w:t> </w:t>
            </w:r>
            <w:r>
              <w:rPr>
                <w:b/>
                <w:sz w:val="22"/>
              </w:rPr>
              <w:t>6.28</w:t>
            </w:r>
            <w:r>
              <w:rPr>
                <w:sz w:val="22"/>
              </w:rPr>
              <w:t>.</w:t>
            </w:r>
            <w:r>
              <w:rPr>
                <w:spacing w:val="40"/>
                <w:sz w:val="22"/>
              </w:rPr>
              <w:t> </w:t>
            </w:r>
            <w:r>
              <w:rPr>
                <w:sz w:val="22"/>
              </w:rPr>
              <w:t>When</w:t>
            </w:r>
            <w:r>
              <w:rPr>
                <w:spacing w:val="-3"/>
                <w:sz w:val="22"/>
              </w:rPr>
              <w:t> </w:t>
            </w:r>
            <w:r>
              <w:rPr>
                <w:sz w:val="22"/>
              </w:rPr>
              <w:t>PCS</w:t>
            </w:r>
            <w:r>
              <w:rPr>
                <w:spacing w:val="-4"/>
                <w:sz w:val="22"/>
              </w:rPr>
              <w:t> </w:t>
            </w:r>
            <w:r>
              <w:rPr>
                <w:sz w:val="22"/>
              </w:rPr>
              <w:t>is</w:t>
            </w:r>
            <w:r>
              <w:rPr>
                <w:spacing w:val="-3"/>
                <w:sz w:val="22"/>
              </w:rPr>
              <w:t> </w:t>
            </w:r>
            <w:r>
              <w:rPr>
                <w:sz w:val="22"/>
              </w:rPr>
              <w:t>to</w:t>
            </w:r>
            <w:r>
              <w:rPr>
                <w:spacing w:val="-3"/>
                <w:sz w:val="22"/>
              </w:rPr>
              <w:t> </w:t>
            </w:r>
            <w:r>
              <w:rPr>
                <w:sz w:val="22"/>
              </w:rPr>
              <w:t>an</w:t>
            </w:r>
            <w:r>
              <w:rPr>
                <w:spacing w:val="-3"/>
                <w:sz w:val="22"/>
              </w:rPr>
              <w:t> </w:t>
            </w:r>
            <w:r>
              <w:rPr>
                <w:sz w:val="22"/>
              </w:rPr>
              <w:t>overseas</w:t>
            </w:r>
            <w:r>
              <w:rPr>
                <w:spacing w:val="-3"/>
                <w:sz w:val="22"/>
              </w:rPr>
              <w:t> </w:t>
            </w:r>
            <w:r>
              <w:rPr>
                <w:sz w:val="22"/>
              </w:rPr>
              <w:t>location,</w:t>
            </w:r>
            <w:r>
              <w:rPr>
                <w:spacing w:val="-4"/>
                <w:sz w:val="22"/>
              </w:rPr>
              <w:t> </w:t>
            </w:r>
            <w:r>
              <w:rPr>
                <w:sz w:val="22"/>
              </w:rPr>
              <w:t>see</w:t>
            </w:r>
            <w:r>
              <w:rPr>
                <w:spacing w:val="-1"/>
                <w:sz w:val="22"/>
              </w:rPr>
              <w:t> </w:t>
            </w:r>
            <w:r>
              <w:rPr>
                <w:b/>
                <w:sz w:val="22"/>
              </w:rPr>
              <w:t>Table </w:t>
            </w:r>
            <w:r>
              <w:rPr>
                <w:b/>
                <w:spacing w:val="-4"/>
                <w:sz w:val="22"/>
              </w:rPr>
              <w:t>6.6</w:t>
            </w:r>
            <w:r>
              <w:rPr>
                <w:spacing w:val="-4"/>
                <w:sz w:val="22"/>
              </w:rPr>
              <w:t>.</w:t>
            </w:r>
          </w:p>
          <w:p>
            <w:pPr>
              <w:pStyle w:val="TableParagraph"/>
              <w:numPr>
                <w:ilvl w:val="0"/>
                <w:numId w:val="30"/>
              </w:numPr>
              <w:tabs>
                <w:tab w:pos="326" w:val="left" w:leader="none"/>
              </w:tabs>
              <w:spacing w:line="240" w:lineRule="auto" w:before="0" w:after="0"/>
              <w:ind w:left="107" w:right="946" w:firstLine="0"/>
              <w:jc w:val="left"/>
              <w:rPr>
                <w:sz w:val="22"/>
              </w:rPr>
            </w:pPr>
            <w:r>
              <w:rPr>
                <w:sz w:val="22"/>
              </w:rPr>
              <w:t>Certain</w:t>
            </w:r>
            <w:r>
              <w:rPr>
                <w:spacing w:val="-4"/>
                <w:sz w:val="22"/>
              </w:rPr>
              <w:t> </w:t>
            </w:r>
            <w:r>
              <w:rPr>
                <w:sz w:val="22"/>
              </w:rPr>
              <w:t>assignments</w:t>
            </w:r>
            <w:r>
              <w:rPr>
                <w:spacing w:val="-4"/>
                <w:sz w:val="22"/>
              </w:rPr>
              <w:t> </w:t>
            </w:r>
            <w:r>
              <w:rPr>
                <w:sz w:val="22"/>
              </w:rPr>
              <w:t>require</w:t>
            </w:r>
            <w:r>
              <w:rPr>
                <w:spacing w:val="-5"/>
                <w:sz w:val="22"/>
              </w:rPr>
              <w:t> </w:t>
            </w:r>
            <w:r>
              <w:rPr>
                <w:sz w:val="22"/>
              </w:rPr>
              <w:t>service</w:t>
            </w:r>
            <w:r>
              <w:rPr>
                <w:spacing w:val="-5"/>
                <w:sz w:val="22"/>
              </w:rPr>
              <w:t> </w:t>
            </w:r>
            <w:r>
              <w:rPr>
                <w:sz w:val="22"/>
              </w:rPr>
              <w:t>retainability</w:t>
            </w:r>
            <w:r>
              <w:rPr>
                <w:spacing w:val="-4"/>
                <w:sz w:val="22"/>
              </w:rPr>
              <w:t> </w:t>
            </w:r>
            <w:r>
              <w:rPr>
                <w:sz w:val="22"/>
              </w:rPr>
              <w:t>greater</w:t>
            </w:r>
            <w:r>
              <w:rPr>
                <w:spacing w:val="-5"/>
                <w:sz w:val="22"/>
              </w:rPr>
              <w:t> </w:t>
            </w:r>
            <w:r>
              <w:rPr>
                <w:sz w:val="22"/>
              </w:rPr>
              <w:t>than</w:t>
            </w:r>
            <w:r>
              <w:rPr>
                <w:spacing w:val="-5"/>
                <w:sz w:val="22"/>
              </w:rPr>
              <w:t> </w:t>
            </w:r>
            <w:r>
              <w:rPr>
                <w:sz w:val="22"/>
              </w:rPr>
              <w:t>the</w:t>
            </w:r>
            <w:r>
              <w:rPr>
                <w:spacing w:val="-5"/>
                <w:sz w:val="22"/>
              </w:rPr>
              <w:t> </w:t>
            </w:r>
            <w:r>
              <w:rPr>
                <w:sz w:val="22"/>
              </w:rPr>
              <w:t>minimum.</w:t>
            </w:r>
            <w:r>
              <w:rPr>
                <w:spacing w:val="40"/>
                <w:sz w:val="22"/>
              </w:rPr>
              <w:t> </w:t>
            </w:r>
            <w:r>
              <w:rPr>
                <w:sz w:val="22"/>
              </w:rPr>
              <w:t>When</w:t>
            </w:r>
            <w:r>
              <w:rPr>
                <w:spacing w:val="-5"/>
                <w:sz w:val="22"/>
              </w:rPr>
              <w:t> </w:t>
            </w:r>
            <w:r>
              <w:rPr>
                <w:sz w:val="22"/>
              </w:rPr>
              <w:t>applicable, assignment OPRs state the retainability required in assignment remarks, additional assignment instructions, or a PPC.</w:t>
            </w:r>
          </w:p>
          <w:p>
            <w:pPr>
              <w:pStyle w:val="TableParagraph"/>
              <w:numPr>
                <w:ilvl w:val="0"/>
                <w:numId w:val="30"/>
              </w:numPr>
              <w:tabs>
                <w:tab w:pos="326" w:val="left" w:leader="none"/>
              </w:tabs>
              <w:spacing w:line="240" w:lineRule="auto" w:before="0" w:after="0"/>
              <w:ind w:left="107" w:right="141" w:firstLine="0"/>
              <w:jc w:val="left"/>
              <w:rPr>
                <w:sz w:val="22"/>
              </w:rPr>
            </w:pPr>
            <w:r>
              <w:rPr>
                <w:sz w:val="22"/>
              </w:rPr>
              <w:t>When the member is ineligible to obtain 12 months retainability (example:</w:t>
            </w:r>
            <w:r>
              <w:rPr>
                <w:spacing w:val="40"/>
                <w:sz w:val="22"/>
              </w:rPr>
              <w:t> </w:t>
            </w:r>
            <w:r>
              <w:rPr>
                <w:sz w:val="22"/>
              </w:rPr>
              <w:t>an officer has an established date of separation or retirement date, an members is HYT restricted, or is ineligible due to quality</w:t>
            </w:r>
            <w:r>
              <w:rPr>
                <w:spacing w:val="-3"/>
                <w:sz w:val="22"/>
              </w:rPr>
              <w:t> </w:t>
            </w:r>
            <w:r>
              <w:rPr>
                <w:sz w:val="22"/>
              </w:rPr>
              <w:t>control</w:t>
            </w:r>
            <w:r>
              <w:rPr>
                <w:spacing w:val="-4"/>
                <w:sz w:val="22"/>
              </w:rPr>
              <w:t> </w:t>
            </w:r>
            <w:r>
              <w:rPr>
                <w:sz w:val="22"/>
              </w:rPr>
              <w:t>or</w:t>
            </w:r>
            <w:r>
              <w:rPr>
                <w:spacing w:val="-3"/>
                <w:sz w:val="22"/>
              </w:rPr>
              <w:t> </w:t>
            </w:r>
            <w:r>
              <w:rPr>
                <w:sz w:val="22"/>
              </w:rPr>
              <w:t>some</w:t>
            </w:r>
            <w:r>
              <w:rPr>
                <w:spacing w:val="-4"/>
                <w:sz w:val="22"/>
              </w:rPr>
              <w:t> </w:t>
            </w:r>
            <w:r>
              <w:rPr>
                <w:sz w:val="22"/>
              </w:rPr>
              <w:t>other</w:t>
            </w:r>
            <w:r>
              <w:rPr>
                <w:spacing w:val="-4"/>
                <w:sz w:val="22"/>
              </w:rPr>
              <w:t> </w:t>
            </w:r>
            <w:r>
              <w:rPr>
                <w:sz w:val="22"/>
              </w:rPr>
              <w:t>reason)</w:t>
            </w:r>
            <w:r>
              <w:rPr>
                <w:spacing w:val="-4"/>
                <w:sz w:val="22"/>
              </w:rPr>
              <w:t> </w:t>
            </w:r>
            <w:r>
              <w:rPr>
                <w:sz w:val="22"/>
              </w:rPr>
              <w:t>or</w:t>
            </w:r>
            <w:r>
              <w:rPr>
                <w:spacing w:val="-4"/>
                <w:sz w:val="22"/>
              </w:rPr>
              <w:t> </w:t>
            </w:r>
            <w:r>
              <w:rPr>
                <w:sz w:val="22"/>
              </w:rPr>
              <w:t>declines</w:t>
            </w:r>
            <w:r>
              <w:rPr>
                <w:spacing w:val="-4"/>
                <w:sz w:val="22"/>
              </w:rPr>
              <w:t> </w:t>
            </w:r>
            <w:r>
              <w:rPr>
                <w:sz w:val="22"/>
              </w:rPr>
              <w:t>to</w:t>
            </w:r>
            <w:r>
              <w:rPr>
                <w:spacing w:val="-3"/>
                <w:sz w:val="22"/>
              </w:rPr>
              <w:t> </w:t>
            </w:r>
            <w:r>
              <w:rPr>
                <w:sz w:val="22"/>
              </w:rPr>
              <w:t>obtain</w:t>
            </w:r>
            <w:r>
              <w:rPr>
                <w:spacing w:val="-3"/>
                <w:sz w:val="22"/>
              </w:rPr>
              <w:t> </w:t>
            </w:r>
            <w:r>
              <w:rPr>
                <w:sz w:val="22"/>
              </w:rPr>
              <w:t>the</w:t>
            </w:r>
            <w:r>
              <w:rPr>
                <w:spacing w:val="-4"/>
                <w:sz w:val="22"/>
              </w:rPr>
              <w:t> </w:t>
            </w:r>
            <w:r>
              <w:rPr>
                <w:sz w:val="22"/>
              </w:rPr>
              <w:t>retainability</w:t>
            </w:r>
            <w:r>
              <w:rPr>
                <w:spacing w:val="-3"/>
                <w:sz w:val="22"/>
              </w:rPr>
              <w:t> </w:t>
            </w:r>
            <w:r>
              <w:rPr>
                <w:sz w:val="22"/>
              </w:rPr>
              <w:t>(example:</w:t>
            </w:r>
            <w:r>
              <w:rPr>
                <w:spacing w:val="40"/>
                <w:sz w:val="22"/>
              </w:rPr>
              <w:t> </w:t>
            </w:r>
            <w:r>
              <w:rPr>
                <w:sz w:val="22"/>
              </w:rPr>
              <w:t>an enlisted</w:t>
            </w:r>
            <w:r>
              <w:rPr>
                <w:spacing w:val="-3"/>
                <w:sz w:val="22"/>
              </w:rPr>
              <w:t> </w:t>
            </w:r>
            <w:r>
              <w:rPr>
                <w:sz w:val="22"/>
              </w:rPr>
              <w:t>member signs a DAF Form 964, or an officer elects to 7-day opt), the DEROS is extended to equal the date of separation/retirement date.</w:t>
            </w:r>
            <w:r>
              <w:rPr>
                <w:spacing w:val="40"/>
                <w:sz w:val="22"/>
              </w:rPr>
              <w:t> </w:t>
            </w:r>
            <w:r>
              <w:rPr>
                <w:sz w:val="22"/>
              </w:rPr>
              <w:t>Normally this involuntary overseas tour extension is accomplished automatically by the PDS.</w:t>
            </w:r>
          </w:p>
          <w:p>
            <w:pPr>
              <w:pStyle w:val="TableParagraph"/>
              <w:numPr>
                <w:ilvl w:val="0"/>
                <w:numId w:val="30"/>
              </w:numPr>
              <w:tabs>
                <w:tab w:pos="326" w:val="left" w:leader="none"/>
              </w:tabs>
              <w:spacing w:line="240" w:lineRule="auto" w:before="0" w:after="0"/>
              <w:ind w:left="107" w:right="364" w:firstLine="0"/>
              <w:jc w:val="left"/>
              <w:rPr>
                <w:sz w:val="22"/>
              </w:rPr>
            </w:pPr>
            <w:r>
              <w:rPr>
                <w:sz w:val="22"/>
              </w:rPr>
              <w:t>When</w:t>
            </w:r>
            <w:r>
              <w:rPr>
                <w:spacing w:val="-1"/>
                <w:sz w:val="22"/>
              </w:rPr>
              <w:t> </w:t>
            </w:r>
            <w:r>
              <w:rPr>
                <w:sz w:val="22"/>
              </w:rPr>
              <w:t>a</w:t>
            </w:r>
            <w:r>
              <w:rPr>
                <w:spacing w:val="-3"/>
                <w:sz w:val="22"/>
              </w:rPr>
              <w:t> </w:t>
            </w:r>
            <w:r>
              <w:rPr>
                <w:sz w:val="22"/>
              </w:rPr>
              <w:t>member</w:t>
            </w:r>
            <w:r>
              <w:rPr>
                <w:spacing w:val="-2"/>
                <w:sz w:val="22"/>
              </w:rPr>
              <w:t> </w:t>
            </w:r>
            <w:r>
              <w:rPr>
                <w:sz w:val="22"/>
              </w:rPr>
              <w:t>is</w:t>
            </w:r>
            <w:r>
              <w:rPr>
                <w:spacing w:val="-3"/>
                <w:sz w:val="22"/>
              </w:rPr>
              <w:t> </w:t>
            </w:r>
            <w:r>
              <w:rPr>
                <w:sz w:val="22"/>
              </w:rPr>
              <w:t>ineligible</w:t>
            </w:r>
            <w:r>
              <w:rPr>
                <w:spacing w:val="-3"/>
                <w:sz w:val="22"/>
              </w:rPr>
              <w:t> </w:t>
            </w:r>
            <w:r>
              <w:rPr>
                <w:sz w:val="22"/>
              </w:rPr>
              <w:t>or</w:t>
            </w:r>
            <w:r>
              <w:rPr>
                <w:spacing w:val="-2"/>
                <w:sz w:val="22"/>
              </w:rPr>
              <w:t> </w:t>
            </w:r>
            <w:r>
              <w:rPr>
                <w:sz w:val="22"/>
              </w:rPr>
              <w:t>declines</w:t>
            </w:r>
            <w:r>
              <w:rPr>
                <w:spacing w:val="-3"/>
                <w:sz w:val="22"/>
              </w:rPr>
              <w:t> </w:t>
            </w:r>
            <w:r>
              <w:rPr>
                <w:sz w:val="22"/>
              </w:rPr>
              <w:t>to</w:t>
            </w:r>
            <w:r>
              <w:rPr>
                <w:spacing w:val="-2"/>
                <w:sz w:val="22"/>
              </w:rPr>
              <w:t> </w:t>
            </w:r>
            <w:r>
              <w:rPr>
                <w:sz w:val="22"/>
              </w:rPr>
              <w:t>obtain</w:t>
            </w:r>
            <w:r>
              <w:rPr>
                <w:spacing w:val="-2"/>
                <w:sz w:val="22"/>
              </w:rPr>
              <w:t> </w:t>
            </w:r>
            <w:r>
              <w:rPr>
                <w:sz w:val="22"/>
              </w:rPr>
              <w:t>12</w:t>
            </w:r>
            <w:r>
              <w:rPr>
                <w:spacing w:val="-3"/>
                <w:sz w:val="22"/>
              </w:rPr>
              <w:t> </w:t>
            </w:r>
            <w:r>
              <w:rPr>
                <w:sz w:val="22"/>
              </w:rPr>
              <w:t>months</w:t>
            </w:r>
            <w:r>
              <w:rPr>
                <w:spacing w:val="-3"/>
                <w:sz w:val="22"/>
              </w:rPr>
              <w:t> </w:t>
            </w:r>
            <w:r>
              <w:rPr>
                <w:sz w:val="22"/>
              </w:rPr>
              <w:t>retainability</w:t>
            </w:r>
            <w:r>
              <w:rPr>
                <w:spacing w:val="-2"/>
                <w:sz w:val="22"/>
              </w:rPr>
              <w:t> </w:t>
            </w:r>
            <w:r>
              <w:rPr>
                <w:sz w:val="22"/>
              </w:rPr>
              <w:t>(see</w:t>
            </w:r>
            <w:r>
              <w:rPr>
                <w:spacing w:val="-3"/>
                <w:sz w:val="22"/>
              </w:rPr>
              <w:t> </w:t>
            </w:r>
            <w:r>
              <w:rPr>
                <w:sz w:val="22"/>
              </w:rPr>
              <w:t>note</w:t>
            </w:r>
            <w:r>
              <w:rPr>
                <w:spacing w:val="-3"/>
                <w:sz w:val="22"/>
              </w:rPr>
              <w:t> </w:t>
            </w:r>
            <w:r>
              <w:rPr>
                <w:sz w:val="22"/>
              </w:rPr>
              <w:t>3</w:t>
            </w:r>
            <w:r>
              <w:rPr>
                <w:spacing w:val="-2"/>
                <w:sz w:val="22"/>
              </w:rPr>
              <w:t> </w:t>
            </w:r>
            <w:r>
              <w:rPr>
                <w:sz w:val="22"/>
              </w:rPr>
              <w:t>above)</w:t>
            </w:r>
            <w:r>
              <w:rPr>
                <w:spacing w:val="-2"/>
                <w:sz w:val="22"/>
              </w:rPr>
              <w:t> </w:t>
            </w:r>
            <w:r>
              <w:rPr>
                <w:sz w:val="22"/>
              </w:rPr>
              <w:t>and</w:t>
            </w:r>
            <w:r>
              <w:rPr>
                <w:spacing w:val="-2"/>
                <w:sz w:val="22"/>
              </w:rPr>
              <w:t> </w:t>
            </w:r>
            <w:r>
              <w:rPr>
                <w:sz w:val="22"/>
              </w:rPr>
              <w:t>has less</w:t>
            </w:r>
            <w:r>
              <w:rPr>
                <w:spacing w:val="-3"/>
                <w:sz w:val="22"/>
              </w:rPr>
              <w:t> </w:t>
            </w:r>
            <w:r>
              <w:rPr>
                <w:sz w:val="22"/>
              </w:rPr>
              <w:t>than</w:t>
            </w:r>
            <w:r>
              <w:rPr>
                <w:spacing w:val="-2"/>
                <w:sz w:val="22"/>
              </w:rPr>
              <w:t> </w:t>
            </w:r>
            <w:r>
              <w:rPr>
                <w:sz w:val="22"/>
              </w:rPr>
              <w:t>7</w:t>
            </w:r>
            <w:r>
              <w:rPr>
                <w:spacing w:val="-2"/>
                <w:sz w:val="22"/>
              </w:rPr>
              <w:t> </w:t>
            </w:r>
            <w:r>
              <w:rPr>
                <w:sz w:val="22"/>
              </w:rPr>
              <w:t>months</w:t>
            </w:r>
            <w:r>
              <w:rPr>
                <w:spacing w:val="-3"/>
                <w:sz w:val="22"/>
              </w:rPr>
              <w:t> </w:t>
            </w:r>
            <w:r>
              <w:rPr>
                <w:sz w:val="22"/>
              </w:rPr>
              <w:t>from</w:t>
            </w:r>
            <w:r>
              <w:rPr>
                <w:spacing w:val="-3"/>
                <w:sz w:val="22"/>
              </w:rPr>
              <w:t> </w:t>
            </w:r>
            <w:r>
              <w:rPr>
                <w:sz w:val="22"/>
              </w:rPr>
              <w:t>DEROS</w:t>
            </w:r>
            <w:r>
              <w:rPr>
                <w:spacing w:val="-3"/>
                <w:sz w:val="22"/>
              </w:rPr>
              <w:t> </w:t>
            </w:r>
            <w:r>
              <w:rPr>
                <w:sz w:val="22"/>
              </w:rPr>
              <w:t>to</w:t>
            </w:r>
            <w:r>
              <w:rPr>
                <w:spacing w:val="-2"/>
                <w:sz w:val="22"/>
              </w:rPr>
              <w:t> </w:t>
            </w:r>
            <w:r>
              <w:rPr>
                <w:sz w:val="22"/>
              </w:rPr>
              <w:t>date</w:t>
            </w:r>
            <w:r>
              <w:rPr>
                <w:spacing w:val="-3"/>
                <w:sz w:val="22"/>
              </w:rPr>
              <w:t> </w:t>
            </w:r>
            <w:r>
              <w:rPr>
                <w:sz w:val="22"/>
              </w:rPr>
              <w:t>of</w:t>
            </w:r>
            <w:r>
              <w:rPr>
                <w:spacing w:val="-2"/>
                <w:sz w:val="22"/>
              </w:rPr>
              <w:t> </w:t>
            </w:r>
            <w:r>
              <w:rPr>
                <w:sz w:val="22"/>
              </w:rPr>
              <w:t>separation/retirement</w:t>
            </w:r>
            <w:r>
              <w:rPr>
                <w:spacing w:val="-2"/>
                <w:sz w:val="22"/>
              </w:rPr>
              <w:t> </w:t>
            </w:r>
            <w:r>
              <w:rPr>
                <w:sz w:val="22"/>
              </w:rPr>
              <w:t>date,</w:t>
            </w:r>
            <w:r>
              <w:rPr>
                <w:spacing w:val="-2"/>
                <w:sz w:val="22"/>
              </w:rPr>
              <w:t> </w:t>
            </w:r>
            <w:r>
              <w:rPr>
                <w:sz w:val="22"/>
              </w:rPr>
              <w:t>the</w:t>
            </w:r>
            <w:r>
              <w:rPr>
                <w:spacing w:val="-3"/>
                <w:sz w:val="22"/>
              </w:rPr>
              <w:t> </w:t>
            </w:r>
            <w:r>
              <w:rPr>
                <w:sz w:val="22"/>
              </w:rPr>
              <w:t>DEROS</w:t>
            </w:r>
            <w:r>
              <w:rPr>
                <w:spacing w:val="-3"/>
                <w:sz w:val="22"/>
              </w:rPr>
              <w:t> </w:t>
            </w:r>
            <w:r>
              <w:rPr>
                <w:sz w:val="22"/>
              </w:rPr>
              <w:t>is</w:t>
            </w:r>
            <w:r>
              <w:rPr>
                <w:spacing w:val="-3"/>
                <w:sz w:val="22"/>
              </w:rPr>
              <w:t> </w:t>
            </w:r>
            <w:r>
              <w:rPr>
                <w:sz w:val="22"/>
              </w:rPr>
              <w:t>extended</w:t>
            </w:r>
            <w:r>
              <w:rPr>
                <w:spacing w:val="-3"/>
                <w:sz w:val="22"/>
              </w:rPr>
              <w:t> </w:t>
            </w:r>
            <w:r>
              <w:rPr>
                <w:sz w:val="22"/>
              </w:rPr>
              <w:t>to</w:t>
            </w:r>
            <w:r>
              <w:rPr>
                <w:spacing w:val="-2"/>
                <w:sz w:val="22"/>
              </w:rPr>
              <w:t> </w:t>
            </w:r>
            <w:r>
              <w:rPr>
                <w:sz w:val="22"/>
              </w:rPr>
              <w:t>equal date of separation/retirement date.</w:t>
            </w:r>
            <w:r>
              <w:rPr>
                <w:spacing w:val="40"/>
                <w:sz w:val="22"/>
              </w:rPr>
              <w:t> </w:t>
            </w:r>
            <w:r>
              <w:rPr>
                <w:sz w:val="22"/>
              </w:rPr>
              <w:t>When a member, who is ineligible or declines to obtain 12 months retainability, has at least 7 months from DEROS to date of separation, assignment OPRs provide an assignment (as an exception to the requirement that members have 12 months service retainability).</w:t>
            </w:r>
          </w:p>
          <w:p>
            <w:pPr>
              <w:pStyle w:val="TableParagraph"/>
              <w:numPr>
                <w:ilvl w:val="0"/>
                <w:numId w:val="30"/>
              </w:numPr>
              <w:tabs>
                <w:tab w:pos="327" w:val="left" w:leader="none"/>
              </w:tabs>
              <w:spacing w:line="240" w:lineRule="auto" w:before="0" w:after="0"/>
              <w:ind w:left="107" w:right="140" w:firstLine="0"/>
              <w:jc w:val="left"/>
              <w:rPr>
                <w:sz w:val="22"/>
              </w:rPr>
            </w:pPr>
            <w:r>
              <w:rPr>
                <w:sz w:val="22"/>
              </w:rPr>
              <w:t>A member eligible to obtain 12 months retainability must do so. </w:t>
            </w:r>
            <w:r>
              <w:rPr>
                <w:b/>
                <w:sz w:val="22"/>
              </w:rPr>
              <w:t>(T-1) </w:t>
            </w:r>
            <w:r>
              <w:rPr>
                <w:sz w:val="22"/>
              </w:rPr>
              <w:t>Members may not extend or agree to obligated service just long enough to qualify for the 7-month retainability exception in note 4. Example:</w:t>
            </w:r>
            <w:r>
              <w:rPr>
                <w:spacing w:val="40"/>
                <w:sz w:val="22"/>
              </w:rPr>
              <w:t> </w:t>
            </w:r>
            <w:r>
              <w:rPr>
                <w:sz w:val="22"/>
              </w:rPr>
              <w:t>An officer with an indefinite date of separation will incur a 12-month ADSC upon PCS.</w:t>
            </w:r>
            <w:r>
              <w:rPr>
                <w:spacing w:val="40"/>
                <w:sz w:val="22"/>
              </w:rPr>
              <w:t> </w:t>
            </w:r>
            <w:r>
              <w:rPr>
                <w:sz w:val="22"/>
              </w:rPr>
              <w:t>The member may not agree to incur only a 7-month PCS ADSC.</w:t>
            </w:r>
            <w:r>
              <w:rPr>
                <w:spacing w:val="40"/>
                <w:sz w:val="22"/>
              </w:rPr>
              <w:t> </w:t>
            </w:r>
            <w:r>
              <w:rPr>
                <w:sz w:val="22"/>
              </w:rPr>
              <w:t>An enlisted member eligible to extend to meet</w:t>
            </w:r>
            <w:r>
              <w:rPr>
                <w:spacing w:val="-4"/>
                <w:sz w:val="22"/>
              </w:rPr>
              <w:t> </w:t>
            </w:r>
            <w:r>
              <w:rPr>
                <w:sz w:val="22"/>
              </w:rPr>
              <w:t>the</w:t>
            </w:r>
            <w:r>
              <w:rPr>
                <w:spacing w:val="-4"/>
                <w:sz w:val="22"/>
              </w:rPr>
              <w:t> </w:t>
            </w:r>
            <w:r>
              <w:rPr>
                <w:sz w:val="22"/>
              </w:rPr>
              <w:t>full</w:t>
            </w:r>
            <w:r>
              <w:rPr>
                <w:spacing w:val="-2"/>
                <w:sz w:val="22"/>
              </w:rPr>
              <w:t> </w:t>
            </w:r>
            <w:r>
              <w:rPr>
                <w:sz w:val="22"/>
              </w:rPr>
              <w:t>12-month</w:t>
            </w:r>
            <w:r>
              <w:rPr>
                <w:spacing w:val="-2"/>
                <w:sz w:val="22"/>
              </w:rPr>
              <w:t> </w:t>
            </w:r>
            <w:r>
              <w:rPr>
                <w:sz w:val="22"/>
              </w:rPr>
              <w:t>retainability</w:t>
            </w:r>
            <w:r>
              <w:rPr>
                <w:spacing w:val="-3"/>
                <w:sz w:val="22"/>
              </w:rPr>
              <w:t> </w:t>
            </w:r>
            <w:r>
              <w:rPr>
                <w:sz w:val="22"/>
              </w:rPr>
              <w:t>requirement</w:t>
            </w:r>
            <w:r>
              <w:rPr>
                <w:spacing w:val="-3"/>
                <w:sz w:val="22"/>
              </w:rPr>
              <w:t> </w:t>
            </w:r>
            <w:r>
              <w:rPr>
                <w:sz w:val="22"/>
              </w:rPr>
              <w:t>will</w:t>
            </w:r>
            <w:r>
              <w:rPr>
                <w:spacing w:val="-2"/>
                <w:sz w:val="22"/>
              </w:rPr>
              <w:t> </w:t>
            </w:r>
            <w:r>
              <w:rPr>
                <w:sz w:val="22"/>
              </w:rPr>
              <w:t>do</w:t>
            </w:r>
            <w:r>
              <w:rPr>
                <w:spacing w:val="-3"/>
                <w:sz w:val="22"/>
              </w:rPr>
              <w:t> </w:t>
            </w:r>
            <w:r>
              <w:rPr>
                <w:sz w:val="22"/>
              </w:rPr>
              <w:t>so.</w:t>
            </w:r>
            <w:r>
              <w:rPr>
                <w:spacing w:val="40"/>
                <w:sz w:val="22"/>
              </w:rPr>
              <w:t> </w:t>
            </w:r>
            <w:r>
              <w:rPr>
                <w:sz w:val="22"/>
              </w:rPr>
              <w:t>The</w:t>
            </w:r>
            <w:r>
              <w:rPr>
                <w:spacing w:val="-4"/>
                <w:sz w:val="22"/>
              </w:rPr>
              <w:t> </w:t>
            </w:r>
            <w:r>
              <w:rPr>
                <w:sz w:val="22"/>
              </w:rPr>
              <w:t>member</w:t>
            </w:r>
            <w:r>
              <w:rPr>
                <w:spacing w:val="-3"/>
                <w:sz w:val="22"/>
              </w:rPr>
              <w:t> </w:t>
            </w:r>
            <w:r>
              <w:rPr>
                <w:sz w:val="22"/>
              </w:rPr>
              <w:t>cannot</w:t>
            </w:r>
            <w:r>
              <w:rPr>
                <w:spacing w:val="-3"/>
                <w:sz w:val="22"/>
              </w:rPr>
              <w:t> </w:t>
            </w:r>
            <w:r>
              <w:rPr>
                <w:sz w:val="22"/>
              </w:rPr>
              <w:t>extend</w:t>
            </w:r>
            <w:r>
              <w:rPr>
                <w:spacing w:val="-3"/>
                <w:sz w:val="22"/>
              </w:rPr>
              <w:t> </w:t>
            </w:r>
            <w:r>
              <w:rPr>
                <w:sz w:val="22"/>
              </w:rPr>
              <w:t>just</w:t>
            </w:r>
            <w:r>
              <w:rPr>
                <w:spacing w:val="-4"/>
                <w:sz w:val="22"/>
              </w:rPr>
              <w:t> </w:t>
            </w:r>
            <w:r>
              <w:rPr>
                <w:sz w:val="22"/>
              </w:rPr>
              <w:t>enough</w:t>
            </w:r>
            <w:r>
              <w:rPr>
                <w:spacing w:val="-4"/>
                <w:sz w:val="22"/>
              </w:rPr>
              <w:t> </w:t>
            </w:r>
            <w:r>
              <w:rPr>
                <w:sz w:val="22"/>
              </w:rPr>
              <w:t>to</w:t>
            </w:r>
            <w:r>
              <w:rPr>
                <w:spacing w:val="-4"/>
                <w:sz w:val="22"/>
              </w:rPr>
              <w:t> </w:t>
            </w:r>
            <w:r>
              <w:rPr>
                <w:sz w:val="22"/>
              </w:rPr>
              <w:t>be eligible for the 7-month exception.</w:t>
            </w:r>
          </w:p>
          <w:p>
            <w:pPr>
              <w:pStyle w:val="TableParagraph"/>
              <w:numPr>
                <w:ilvl w:val="0"/>
                <w:numId w:val="30"/>
              </w:numPr>
              <w:tabs>
                <w:tab w:pos="327" w:val="left" w:leader="none"/>
              </w:tabs>
              <w:spacing w:line="240" w:lineRule="auto" w:before="0" w:after="0"/>
              <w:ind w:left="107" w:right="109" w:firstLine="0"/>
              <w:jc w:val="left"/>
              <w:rPr>
                <w:sz w:val="22"/>
              </w:rPr>
            </w:pPr>
            <w:r>
              <w:rPr>
                <w:sz w:val="22"/>
              </w:rPr>
              <w:t>A</w:t>
            </w:r>
            <w:r>
              <w:rPr>
                <w:spacing w:val="-3"/>
                <w:sz w:val="22"/>
              </w:rPr>
              <w:t> </w:t>
            </w:r>
            <w:r>
              <w:rPr>
                <w:sz w:val="22"/>
              </w:rPr>
              <w:t>member</w:t>
            </w:r>
            <w:r>
              <w:rPr>
                <w:spacing w:val="-1"/>
                <w:sz w:val="22"/>
              </w:rPr>
              <w:t> </w:t>
            </w:r>
            <w:r>
              <w:rPr>
                <w:sz w:val="22"/>
              </w:rPr>
              <w:t>who</w:t>
            </w:r>
            <w:r>
              <w:rPr>
                <w:spacing w:val="-2"/>
                <w:sz w:val="22"/>
              </w:rPr>
              <w:t> </w:t>
            </w:r>
            <w:r>
              <w:rPr>
                <w:sz w:val="22"/>
              </w:rPr>
              <w:t>cannot</w:t>
            </w:r>
            <w:r>
              <w:rPr>
                <w:spacing w:val="-2"/>
                <w:sz w:val="22"/>
              </w:rPr>
              <w:t> </w:t>
            </w:r>
            <w:r>
              <w:rPr>
                <w:sz w:val="22"/>
              </w:rPr>
              <w:t>obtain</w:t>
            </w:r>
            <w:r>
              <w:rPr>
                <w:spacing w:val="-2"/>
                <w:sz w:val="22"/>
              </w:rPr>
              <w:t> </w:t>
            </w:r>
            <w:r>
              <w:rPr>
                <w:sz w:val="22"/>
              </w:rPr>
              <w:t>the</w:t>
            </w:r>
            <w:r>
              <w:rPr>
                <w:spacing w:val="-3"/>
                <w:sz w:val="22"/>
              </w:rPr>
              <w:t> </w:t>
            </w:r>
            <w:r>
              <w:rPr>
                <w:sz w:val="22"/>
              </w:rPr>
              <w:t>full</w:t>
            </w:r>
            <w:r>
              <w:rPr>
                <w:spacing w:val="-3"/>
                <w:sz w:val="22"/>
              </w:rPr>
              <w:t> </w:t>
            </w:r>
            <w:r>
              <w:rPr>
                <w:sz w:val="22"/>
              </w:rPr>
              <w:t>12</w:t>
            </w:r>
            <w:r>
              <w:rPr>
                <w:spacing w:val="-2"/>
                <w:sz w:val="22"/>
              </w:rPr>
              <w:t> </w:t>
            </w:r>
            <w:r>
              <w:rPr>
                <w:sz w:val="22"/>
              </w:rPr>
              <w:t>months</w:t>
            </w:r>
            <w:r>
              <w:rPr>
                <w:spacing w:val="-3"/>
                <w:sz w:val="22"/>
              </w:rPr>
              <w:t> </w:t>
            </w:r>
            <w:r>
              <w:rPr>
                <w:sz w:val="22"/>
              </w:rPr>
              <w:t>retainability</w:t>
            </w:r>
            <w:r>
              <w:rPr>
                <w:spacing w:val="-2"/>
                <w:sz w:val="22"/>
              </w:rPr>
              <w:t> </w:t>
            </w:r>
            <w:r>
              <w:rPr>
                <w:sz w:val="22"/>
              </w:rPr>
              <w:t>but</w:t>
            </w:r>
            <w:r>
              <w:rPr>
                <w:spacing w:val="-4"/>
                <w:sz w:val="22"/>
              </w:rPr>
              <w:t> </w:t>
            </w:r>
            <w:r>
              <w:rPr>
                <w:sz w:val="22"/>
              </w:rPr>
              <w:t>can</w:t>
            </w:r>
            <w:r>
              <w:rPr>
                <w:spacing w:val="-3"/>
                <w:sz w:val="22"/>
              </w:rPr>
              <w:t> </w:t>
            </w:r>
            <w:r>
              <w:rPr>
                <w:sz w:val="22"/>
              </w:rPr>
              <w:t>obtain</w:t>
            </w:r>
            <w:r>
              <w:rPr>
                <w:spacing w:val="-2"/>
                <w:sz w:val="22"/>
              </w:rPr>
              <w:t> </w:t>
            </w:r>
            <w:r>
              <w:rPr>
                <w:sz w:val="22"/>
              </w:rPr>
              <w:t>at</w:t>
            </w:r>
            <w:r>
              <w:rPr>
                <w:spacing w:val="-4"/>
                <w:sz w:val="22"/>
              </w:rPr>
              <w:t> </w:t>
            </w:r>
            <w:r>
              <w:rPr>
                <w:sz w:val="22"/>
              </w:rPr>
              <w:t>least</w:t>
            </w:r>
            <w:r>
              <w:rPr>
                <w:spacing w:val="-3"/>
                <w:sz w:val="22"/>
              </w:rPr>
              <w:t> </w:t>
            </w:r>
            <w:r>
              <w:rPr>
                <w:sz w:val="22"/>
              </w:rPr>
              <w:t>7</w:t>
            </w:r>
            <w:r>
              <w:rPr>
                <w:spacing w:val="-2"/>
                <w:sz w:val="22"/>
              </w:rPr>
              <w:t> </w:t>
            </w:r>
            <w:r>
              <w:rPr>
                <w:sz w:val="22"/>
              </w:rPr>
              <w:t>(or</w:t>
            </w:r>
            <w:r>
              <w:rPr>
                <w:spacing w:val="-3"/>
                <w:sz w:val="22"/>
              </w:rPr>
              <w:t> </w:t>
            </w:r>
            <w:r>
              <w:rPr>
                <w:sz w:val="22"/>
              </w:rPr>
              <w:t>more)</w:t>
            </w:r>
            <w:r>
              <w:rPr>
                <w:spacing w:val="-2"/>
                <w:sz w:val="22"/>
              </w:rPr>
              <w:t> </w:t>
            </w:r>
            <w:r>
              <w:rPr>
                <w:sz w:val="22"/>
              </w:rPr>
              <w:t>months retainability, must obtain the maximum retainability for which the member is eligible before they can receive an assignment under the 7 month retainability exception. </w:t>
            </w:r>
            <w:r>
              <w:rPr>
                <w:b/>
                <w:sz w:val="22"/>
              </w:rPr>
              <w:t>(T-1) </w:t>
            </w:r>
            <w:r>
              <w:rPr>
                <w:sz w:val="22"/>
              </w:rPr>
              <w:t>Example:</w:t>
            </w:r>
            <w:r>
              <w:rPr>
                <w:spacing w:val="40"/>
                <w:sz w:val="22"/>
              </w:rPr>
              <w:t> </w:t>
            </w:r>
            <w:r>
              <w:rPr>
                <w:sz w:val="22"/>
              </w:rPr>
              <w:t>An enlisted member with 5 months service retainability from DEROS to date of separation who is eligible to extend for only an additional 5 months (their maximum allowable), must extend the full 5 months (total 10 months retainability), or decline in writing.</w:t>
            </w:r>
            <w:r>
              <w:rPr>
                <w:spacing w:val="40"/>
                <w:sz w:val="22"/>
              </w:rPr>
              <w:t> </w:t>
            </w:r>
            <w:r>
              <w:rPr>
                <w:sz w:val="22"/>
              </w:rPr>
              <w:t>The enlisted member will not be permitted to extend just 2 months to be eligible for PCS under the 7-month retainability exception.</w:t>
            </w:r>
          </w:p>
          <w:p>
            <w:pPr>
              <w:pStyle w:val="TableParagraph"/>
              <w:numPr>
                <w:ilvl w:val="0"/>
                <w:numId w:val="30"/>
              </w:numPr>
              <w:tabs>
                <w:tab w:pos="326" w:val="left" w:leader="none"/>
              </w:tabs>
              <w:spacing w:line="240" w:lineRule="auto" w:before="1" w:after="0"/>
              <w:ind w:left="107" w:right="353" w:firstLine="0"/>
              <w:jc w:val="left"/>
              <w:rPr>
                <w:sz w:val="22"/>
              </w:rPr>
            </w:pPr>
            <w:r>
              <w:rPr>
                <w:sz w:val="22"/>
              </w:rPr>
              <w:t>Minimum retainability requirement is 6 months.</w:t>
            </w:r>
            <w:r>
              <w:rPr>
                <w:spacing w:val="40"/>
                <w:sz w:val="22"/>
              </w:rPr>
              <w:t> </w:t>
            </w:r>
            <w:r>
              <w:rPr>
                <w:sz w:val="22"/>
              </w:rPr>
              <w:t>However, the expectation that members obtain maximum authorized per HYT up to 24 months retainability, if otherwise eligible, remains.</w:t>
            </w:r>
            <w:r>
              <w:rPr>
                <w:spacing w:val="40"/>
                <w:sz w:val="22"/>
              </w:rPr>
              <w:t> </w:t>
            </w:r>
            <w:r>
              <w:rPr>
                <w:sz w:val="22"/>
              </w:rPr>
              <w:t>If due to short notice assignment, and retainability cannot be obtained at losing location, the members will be required</w:t>
            </w:r>
            <w:r>
              <w:rPr>
                <w:spacing w:val="-3"/>
                <w:sz w:val="22"/>
              </w:rPr>
              <w:t> </w:t>
            </w:r>
            <w:r>
              <w:rPr>
                <w:sz w:val="22"/>
              </w:rPr>
              <w:t>to</w:t>
            </w:r>
            <w:r>
              <w:rPr>
                <w:spacing w:val="-3"/>
                <w:sz w:val="22"/>
              </w:rPr>
              <w:t> </w:t>
            </w:r>
            <w:r>
              <w:rPr>
                <w:sz w:val="22"/>
              </w:rPr>
              <w:t>obtain</w:t>
            </w:r>
            <w:r>
              <w:rPr>
                <w:spacing w:val="-3"/>
                <w:sz w:val="22"/>
              </w:rPr>
              <w:t> </w:t>
            </w:r>
            <w:r>
              <w:rPr>
                <w:sz w:val="22"/>
              </w:rPr>
              <w:t>retainability</w:t>
            </w:r>
            <w:r>
              <w:rPr>
                <w:spacing w:val="-3"/>
                <w:sz w:val="22"/>
              </w:rPr>
              <w:t> </w:t>
            </w:r>
            <w:r>
              <w:rPr>
                <w:sz w:val="22"/>
              </w:rPr>
              <w:t>at</w:t>
            </w:r>
            <w:r>
              <w:rPr>
                <w:spacing w:val="-4"/>
                <w:sz w:val="22"/>
              </w:rPr>
              <w:t> </w:t>
            </w:r>
            <w:r>
              <w:rPr>
                <w:sz w:val="22"/>
              </w:rPr>
              <w:t>gaining</w:t>
            </w:r>
            <w:r>
              <w:rPr>
                <w:spacing w:val="-3"/>
                <w:sz w:val="22"/>
              </w:rPr>
              <w:t> </w:t>
            </w:r>
            <w:r>
              <w:rPr>
                <w:sz w:val="22"/>
              </w:rPr>
              <w:t>location</w:t>
            </w:r>
            <w:r>
              <w:rPr>
                <w:spacing w:val="-3"/>
                <w:sz w:val="22"/>
              </w:rPr>
              <w:t> </w:t>
            </w:r>
            <w:r>
              <w:rPr>
                <w:sz w:val="22"/>
              </w:rPr>
              <w:t>within</w:t>
            </w:r>
            <w:r>
              <w:rPr>
                <w:spacing w:val="-3"/>
                <w:sz w:val="22"/>
              </w:rPr>
              <w:t> </w:t>
            </w:r>
            <w:r>
              <w:rPr>
                <w:sz w:val="22"/>
              </w:rPr>
              <w:t>30</w:t>
            </w:r>
            <w:r>
              <w:rPr>
                <w:spacing w:val="-4"/>
                <w:sz w:val="22"/>
              </w:rPr>
              <w:t> </w:t>
            </w:r>
            <w:r>
              <w:rPr>
                <w:sz w:val="22"/>
              </w:rPr>
              <w:t>days</w:t>
            </w:r>
            <w:r>
              <w:rPr>
                <w:spacing w:val="-4"/>
                <w:sz w:val="22"/>
              </w:rPr>
              <w:t> </w:t>
            </w:r>
            <w:r>
              <w:rPr>
                <w:sz w:val="22"/>
              </w:rPr>
              <w:t>from</w:t>
            </w:r>
            <w:r>
              <w:rPr>
                <w:spacing w:val="-4"/>
                <w:sz w:val="22"/>
              </w:rPr>
              <w:t> </w:t>
            </w:r>
            <w:r>
              <w:rPr>
                <w:sz w:val="22"/>
              </w:rPr>
              <w:t>date</w:t>
            </w:r>
            <w:r>
              <w:rPr>
                <w:spacing w:val="-4"/>
                <w:sz w:val="22"/>
              </w:rPr>
              <w:t> </w:t>
            </w:r>
            <w:r>
              <w:rPr>
                <w:sz w:val="22"/>
              </w:rPr>
              <w:t>arrived</w:t>
            </w:r>
            <w:r>
              <w:rPr>
                <w:spacing w:val="-3"/>
                <w:sz w:val="22"/>
              </w:rPr>
              <w:t> </w:t>
            </w:r>
            <w:r>
              <w:rPr>
                <w:sz w:val="22"/>
              </w:rPr>
              <w:t>station.</w:t>
            </w:r>
            <w:r>
              <w:rPr>
                <w:spacing w:val="40"/>
                <w:sz w:val="22"/>
              </w:rPr>
              <w:t> </w:t>
            </w:r>
            <w:r>
              <w:rPr>
                <w:sz w:val="22"/>
              </w:rPr>
              <w:t>There</w:t>
            </w:r>
            <w:r>
              <w:rPr>
                <w:spacing w:val="-4"/>
                <w:sz w:val="22"/>
              </w:rPr>
              <w:t> </w:t>
            </w:r>
            <w:r>
              <w:rPr>
                <w:sz w:val="22"/>
              </w:rPr>
              <w:t>is</w:t>
            </w:r>
            <w:r>
              <w:rPr>
                <w:spacing w:val="-4"/>
                <w:sz w:val="22"/>
              </w:rPr>
              <w:t> </w:t>
            </w:r>
            <w:r>
              <w:rPr>
                <w:sz w:val="22"/>
              </w:rPr>
              <w:t>no</w:t>
            </w:r>
          </w:p>
          <w:p>
            <w:pPr>
              <w:pStyle w:val="TableParagraph"/>
              <w:spacing w:line="233" w:lineRule="exact"/>
              <w:ind w:left="107"/>
              <w:rPr>
                <w:sz w:val="22"/>
              </w:rPr>
            </w:pPr>
            <w:r>
              <w:rPr>
                <w:sz w:val="22"/>
              </w:rPr>
              <w:t>minimum</w:t>
            </w:r>
            <w:r>
              <w:rPr>
                <w:spacing w:val="-7"/>
                <w:sz w:val="22"/>
              </w:rPr>
              <w:t> </w:t>
            </w:r>
            <w:r>
              <w:rPr>
                <w:sz w:val="22"/>
              </w:rPr>
              <w:t>retainability</w:t>
            </w:r>
            <w:r>
              <w:rPr>
                <w:spacing w:val="-6"/>
                <w:sz w:val="22"/>
              </w:rPr>
              <w:t> </w:t>
            </w:r>
            <w:r>
              <w:rPr>
                <w:sz w:val="22"/>
              </w:rPr>
              <w:t>required</w:t>
            </w:r>
            <w:r>
              <w:rPr>
                <w:spacing w:val="-6"/>
                <w:sz w:val="22"/>
              </w:rPr>
              <w:t> </w:t>
            </w:r>
            <w:r>
              <w:rPr>
                <w:sz w:val="22"/>
              </w:rPr>
              <w:t>for</w:t>
            </w:r>
            <w:r>
              <w:rPr>
                <w:spacing w:val="-4"/>
                <w:sz w:val="22"/>
              </w:rPr>
              <w:t> </w:t>
            </w:r>
            <w:r>
              <w:rPr>
                <w:sz w:val="22"/>
              </w:rPr>
              <w:t>members</w:t>
            </w:r>
            <w:r>
              <w:rPr>
                <w:spacing w:val="-6"/>
                <w:sz w:val="22"/>
              </w:rPr>
              <w:t> </w:t>
            </w:r>
            <w:r>
              <w:rPr>
                <w:sz w:val="22"/>
              </w:rPr>
              <w:t>being</w:t>
            </w:r>
            <w:r>
              <w:rPr>
                <w:spacing w:val="-6"/>
                <w:sz w:val="22"/>
              </w:rPr>
              <w:t> </w:t>
            </w:r>
            <w:r>
              <w:rPr>
                <w:sz w:val="22"/>
              </w:rPr>
              <w:t>reassigned</w:t>
            </w:r>
            <w:r>
              <w:rPr>
                <w:spacing w:val="-7"/>
                <w:sz w:val="22"/>
              </w:rPr>
              <w:t> </w:t>
            </w:r>
            <w:r>
              <w:rPr>
                <w:sz w:val="22"/>
              </w:rPr>
              <w:t>as</w:t>
            </w:r>
            <w:r>
              <w:rPr>
                <w:spacing w:val="-4"/>
                <w:sz w:val="22"/>
              </w:rPr>
              <w:t> </w:t>
            </w:r>
            <w:r>
              <w:rPr>
                <w:sz w:val="22"/>
              </w:rPr>
              <w:t>a</w:t>
            </w:r>
            <w:r>
              <w:rPr>
                <w:spacing w:val="-7"/>
                <w:sz w:val="22"/>
              </w:rPr>
              <w:t> </w:t>
            </w:r>
            <w:r>
              <w:rPr>
                <w:sz w:val="22"/>
              </w:rPr>
              <w:t>patient</w:t>
            </w:r>
            <w:r>
              <w:rPr>
                <w:spacing w:val="-7"/>
                <w:sz w:val="22"/>
              </w:rPr>
              <w:t> </w:t>
            </w:r>
            <w:r>
              <w:rPr>
                <w:sz w:val="22"/>
              </w:rPr>
              <w:t>or</w:t>
            </w:r>
            <w:r>
              <w:rPr>
                <w:spacing w:val="-6"/>
                <w:sz w:val="22"/>
              </w:rPr>
              <w:t> </w:t>
            </w:r>
            <w:r>
              <w:rPr>
                <w:spacing w:val="-2"/>
                <w:sz w:val="22"/>
              </w:rPr>
              <w:t>prisoner.</w:t>
            </w:r>
          </w:p>
        </w:tc>
      </w:tr>
    </w:tbl>
    <w:p>
      <w:pPr>
        <w:spacing w:after="0" w:line="233" w:lineRule="exact"/>
        <w:rPr>
          <w:sz w:val="22"/>
        </w:rPr>
        <w:sectPr>
          <w:pgSz w:w="12240" w:h="15840"/>
          <w:pgMar w:header="731" w:footer="0" w:top="1380" w:bottom="280" w:left="660" w:right="640"/>
        </w:sectPr>
      </w:pPr>
    </w:p>
    <w:p>
      <w:pPr>
        <w:spacing w:before="96"/>
        <w:ind w:left="780" w:right="0" w:firstLine="0"/>
        <w:jc w:val="left"/>
        <w:rPr>
          <w:b/>
          <w:sz w:val="24"/>
        </w:rPr>
      </w:pPr>
      <w:bookmarkStart w:name="_bookmark179" w:id="180"/>
      <w:bookmarkEnd w:id="180"/>
      <w:r>
        <w:rPr/>
      </w:r>
      <w:r>
        <w:rPr>
          <w:b/>
          <w:sz w:val="24"/>
        </w:rPr>
        <w:t>Table</w:t>
      </w:r>
      <w:r>
        <w:rPr>
          <w:b/>
          <w:spacing w:val="-1"/>
          <w:sz w:val="24"/>
        </w:rPr>
        <w:t> </w:t>
      </w:r>
      <w:r>
        <w:rPr>
          <w:b/>
          <w:sz w:val="24"/>
        </w:rPr>
        <w:t>6.5.</w:t>
      </w:r>
      <w:r>
        <w:rPr>
          <w:b/>
          <w:spacing w:val="60"/>
          <w:sz w:val="24"/>
        </w:rPr>
        <w:t> </w:t>
      </w:r>
      <w:r>
        <w:rPr>
          <w:b/>
          <w:sz w:val="24"/>
        </w:rPr>
        <w:t>Enlisted Member</w:t>
      </w:r>
      <w:r>
        <w:rPr>
          <w:b/>
          <w:spacing w:val="-1"/>
          <w:sz w:val="24"/>
        </w:rPr>
        <w:t> </w:t>
      </w:r>
      <w:r>
        <w:rPr>
          <w:b/>
          <w:sz w:val="24"/>
        </w:rPr>
        <w:t>Retainability Suspense </w:t>
      </w:r>
      <w:r>
        <w:rPr>
          <w:b/>
          <w:spacing w:val="-2"/>
          <w:sz w:val="24"/>
        </w:rPr>
        <w:t>Delay.</w:t>
      </w:r>
    </w:p>
    <w:p>
      <w:pPr>
        <w:pStyle w:val="BodyText"/>
        <w:spacing w:before="5"/>
        <w:ind w:left="0"/>
        <w:jc w:val="left"/>
        <w:rPr>
          <w:b/>
          <w:sz w:val="10"/>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3960"/>
        <w:gridCol w:w="5561"/>
      </w:tblGrid>
      <w:tr>
        <w:trPr>
          <w:trHeight w:val="252" w:hRule="atLeast"/>
        </w:trPr>
        <w:tc>
          <w:tcPr>
            <w:tcW w:w="468" w:type="dxa"/>
            <w:vMerge w:val="restart"/>
          </w:tcPr>
          <w:p>
            <w:pPr>
              <w:pStyle w:val="TableParagraph"/>
              <w:ind w:left="107" w:right="189"/>
              <w:jc w:val="both"/>
              <w:rPr>
                <w:b/>
                <w:sz w:val="22"/>
              </w:rPr>
            </w:pPr>
            <w:r>
              <w:rPr>
                <w:b/>
                <w:spacing w:val="-10"/>
                <w:sz w:val="22"/>
              </w:rPr>
              <w:t>R U L</w:t>
            </w:r>
          </w:p>
          <w:p>
            <w:pPr>
              <w:pStyle w:val="TableParagraph"/>
              <w:spacing w:line="243" w:lineRule="exact"/>
              <w:ind w:left="107"/>
              <w:rPr>
                <w:b/>
                <w:sz w:val="22"/>
              </w:rPr>
            </w:pPr>
            <w:r>
              <w:rPr>
                <w:b/>
                <w:spacing w:val="-10"/>
                <w:sz w:val="22"/>
              </w:rPr>
              <w:t>E</w:t>
            </w:r>
          </w:p>
        </w:tc>
        <w:tc>
          <w:tcPr>
            <w:tcW w:w="3960" w:type="dxa"/>
          </w:tcPr>
          <w:p>
            <w:pPr>
              <w:pStyle w:val="TableParagraph"/>
              <w:spacing w:line="233" w:lineRule="exact"/>
              <w:ind w:left="107"/>
              <w:rPr>
                <w:b/>
                <w:sz w:val="22"/>
              </w:rPr>
            </w:pPr>
            <w:r>
              <w:rPr>
                <w:b/>
                <w:spacing w:val="-10"/>
                <w:sz w:val="22"/>
              </w:rPr>
              <w:t>A</w:t>
            </w:r>
          </w:p>
        </w:tc>
        <w:tc>
          <w:tcPr>
            <w:tcW w:w="5561" w:type="dxa"/>
          </w:tcPr>
          <w:p>
            <w:pPr>
              <w:pStyle w:val="TableParagraph"/>
              <w:spacing w:line="233" w:lineRule="exact"/>
              <w:rPr>
                <w:b/>
                <w:sz w:val="22"/>
              </w:rPr>
            </w:pPr>
            <w:r>
              <w:rPr>
                <w:b/>
                <w:spacing w:val="-10"/>
                <w:sz w:val="22"/>
              </w:rPr>
              <w:t>B</w:t>
            </w:r>
          </w:p>
        </w:tc>
      </w:tr>
      <w:tr>
        <w:trPr>
          <w:trHeight w:val="759" w:hRule="atLeast"/>
        </w:trPr>
        <w:tc>
          <w:tcPr>
            <w:tcW w:w="468" w:type="dxa"/>
            <w:vMerge/>
            <w:tcBorders>
              <w:top w:val="nil"/>
            </w:tcBorders>
          </w:tcPr>
          <w:p>
            <w:pPr>
              <w:rPr>
                <w:sz w:val="2"/>
                <w:szCs w:val="2"/>
              </w:rPr>
            </w:pPr>
          </w:p>
        </w:tc>
        <w:tc>
          <w:tcPr>
            <w:tcW w:w="3960" w:type="dxa"/>
          </w:tcPr>
          <w:p>
            <w:pPr>
              <w:pStyle w:val="TableParagraph"/>
              <w:spacing w:line="254" w:lineRule="exact"/>
              <w:ind w:left="107" w:right="148"/>
              <w:rPr>
                <w:b/>
                <w:sz w:val="22"/>
              </w:rPr>
            </w:pPr>
            <w:r>
              <w:rPr>
                <w:b/>
                <w:sz w:val="22"/>
              </w:rPr>
              <w:t>If</w:t>
            </w:r>
            <w:r>
              <w:rPr>
                <w:b/>
                <w:spacing w:val="-8"/>
                <w:sz w:val="22"/>
              </w:rPr>
              <w:t> </w:t>
            </w:r>
            <w:r>
              <w:rPr>
                <w:b/>
                <w:sz w:val="22"/>
              </w:rPr>
              <w:t>an</w:t>
            </w:r>
            <w:r>
              <w:rPr>
                <w:b/>
                <w:spacing w:val="-6"/>
                <w:sz w:val="22"/>
              </w:rPr>
              <w:t> </w:t>
            </w:r>
            <w:r>
              <w:rPr>
                <w:b/>
                <w:sz w:val="22"/>
              </w:rPr>
              <w:t>enlisted</w:t>
            </w:r>
            <w:r>
              <w:rPr>
                <w:b/>
                <w:spacing w:val="-6"/>
                <w:sz w:val="22"/>
              </w:rPr>
              <w:t> </w:t>
            </w:r>
            <w:r>
              <w:rPr>
                <w:b/>
                <w:sz w:val="22"/>
              </w:rPr>
              <w:t>member</w:t>
            </w:r>
            <w:r>
              <w:rPr>
                <w:b/>
                <w:spacing w:val="-6"/>
                <w:sz w:val="22"/>
              </w:rPr>
              <w:t> </w:t>
            </w:r>
            <w:r>
              <w:rPr>
                <w:b/>
                <w:sz w:val="22"/>
              </w:rPr>
              <w:t>requests</w:t>
            </w:r>
            <w:r>
              <w:rPr>
                <w:b/>
                <w:spacing w:val="-8"/>
                <w:sz w:val="22"/>
              </w:rPr>
              <w:t> </w:t>
            </w:r>
            <w:r>
              <w:rPr>
                <w:b/>
                <w:sz w:val="22"/>
              </w:rPr>
              <w:t>a</w:t>
            </w:r>
            <w:r>
              <w:rPr>
                <w:b/>
                <w:spacing w:val="-7"/>
                <w:sz w:val="22"/>
              </w:rPr>
              <w:t> </w:t>
            </w:r>
            <w:r>
              <w:rPr>
                <w:b/>
                <w:sz w:val="22"/>
              </w:rPr>
              <w:t>delay in obtaining retainability and the reason is:</w:t>
            </w:r>
          </w:p>
        </w:tc>
        <w:tc>
          <w:tcPr>
            <w:tcW w:w="5561" w:type="dxa"/>
          </w:tcPr>
          <w:p>
            <w:pPr>
              <w:pStyle w:val="TableParagraph"/>
              <w:spacing w:line="254" w:lineRule="exact"/>
              <w:ind w:right="172"/>
              <w:rPr>
                <w:b/>
                <w:sz w:val="22"/>
              </w:rPr>
            </w:pPr>
            <w:r>
              <w:rPr>
                <w:b/>
                <w:sz w:val="22"/>
              </w:rPr>
              <w:t>Then,</w:t>
            </w:r>
            <w:r>
              <w:rPr>
                <w:b/>
                <w:spacing w:val="-5"/>
                <w:sz w:val="22"/>
              </w:rPr>
              <w:t> </w:t>
            </w:r>
            <w:r>
              <w:rPr>
                <w:b/>
                <w:sz w:val="22"/>
              </w:rPr>
              <w:t>the</w:t>
            </w:r>
            <w:r>
              <w:rPr>
                <w:b/>
                <w:spacing w:val="-6"/>
                <w:sz w:val="22"/>
              </w:rPr>
              <w:t> </w:t>
            </w:r>
            <w:r>
              <w:rPr>
                <w:b/>
                <w:sz w:val="22"/>
              </w:rPr>
              <w:t>MPF</w:t>
            </w:r>
            <w:r>
              <w:rPr>
                <w:b/>
                <w:spacing w:val="-5"/>
                <w:sz w:val="22"/>
              </w:rPr>
              <w:t> </w:t>
            </w:r>
            <w:r>
              <w:rPr>
                <w:b/>
                <w:sz w:val="22"/>
              </w:rPr>
              <w:t>Chief</w:t>
            </w:r>
            <w:r>
              <w:rPr>
                <w:b/>
                <w:spacing w:val="-6"/>
                <w:sz w:val="22"/>
              </w:rPr>
              <w:t> </w:t>
            </w:r>
            <w:r>
              <w:rPr>
                <w:b/>
                <w:sz w:val="22"/>
              </w:rPr>
              <w:t>or</w:t>
            </w:r>
            <w:r>
              <w:rPr>
                <w:b/>
                <w:spacing w:val="-6"/>
                <w:sz w:val="22"/>
              </w:rPr>
              <w:t> </w:t>
            </w:r>
            <w:r>
              <w:rPr>
                <w:b/>
                <w:sz w:val="22"/>
              </w:rPr>
              <w:t>designated</w:t>
            </w:r>
            <w:r>
              <w:rPr>
                <w:b/>
                <w:spacing w:val="-6"/>
                <w:sz w:val="22"/>
              </w:rPr>
              <w:t> </w:t>
            </w:r>
            <w:r>
              <w:rPr>
                <w:b/>
                <w:sz w:val="22"/>
              </w:rPr>
              <w:t>authority</w:t>
            </w:r>
            <w:r>
              <w:rPr>
                <w:b/>
                <w:spacing w:val="-5"/>
                <w:sz w:val="22"/>
              </w:rPr>
              <w:t> </w:t>
            </w:r>
            <w:r>
              <w:rPr>
                <w:b/>
                <w:sz w:val="22"/>
              </w:rPr>
              <w:t>may</w:t>
            </w:r>
            <w:r>
              <w:rPr>
                <w:b/>
                <w:spacing w:val="-5"/>
                <w:sz w:val="22"/>
              </w:rPr>
              <w:t> </w:t>
            </w:r>
            <w:r>
              <w:rPr>
                <w:b/>
                <w:sz w:val="22"/>
              </w:rPr>
              <w:t>grant an extension of suspense to (see note 1, note 2 and note </w:t>
            </w:r>
            <w:r>
              <w:rPr>
                <w:b/>
                <w:spacing w:val="-4"/>
                <w:sz w:val="22"/>
              </w:rPr>
              <w:t>3):</w:t>
            </w:r>
          </w:p>
        </w:tc>
      </w:tr>
      <w:tr>
        <w:trPr>
          <w:trHeight w:val="1768" w:hRule="atLeast"/>
        </w:trPr>
        <w:tc>
          <w:tcPr>
            <w:tcW w:w="468" w:type="dxa"/>
          </w:tcPr>
          <w:p>
            <w:pPr>
              <w:pStyle w:val="TableParagraph"/>
              <w:spacing w:line="250" w:lineRule="exact"/>
              <w:ind w:left="0" w:right="130"/>
              <w:jc w:val="center"/>
              <w:rPr>
                <w:sz w:val="22"/>
              </w:rPr>
            </w:pPr>
            <w:r>
              <w:rPr>
                <w:spacing w:val="-10"/>
                <w:sz w:val="22"/>
              </w:rPr>
              <w:t>1</w:t>
            </w:r>
          </w:p>
        </w:tc>
        <w:tc>
          <w:tcPr>
            <w:tcW w:w="3960" w:type="dxa"/>
          </w:tcPr>
          <w:p>
            <w:pPr>
              <w:pStyle w:val="TableParagraph"/>
              <w:ind w:left="107" w:right="148"/>
              <w:rPr>
                <w:sz w:val="22"/>
              </w:rPr>
            </w:pPr>
            <w:r>
              <w:rPr>
                <w:sz w:val="22"/>
              </w:rPr>
              <w:t>To</w:t>
            </w:r>
            <w:r>
              <w:rPr>
                <w:spacing w:val="-8"/>
                <w:sz w:val="22"/>
              </w:rPr>
              <w:t> </w:t>
            </w:r>
            <w:r>
              <w:rPr>
                <w:sz w:val="22"/>
              </w:rPr>
              <w:t>reduce</w:t>
            </w:r>
            <w:r>
              <w:rPr>
                <w:spacing w:val="-9"/>
                <w:sz w:val="22"/>
              </w:rPr>
              <w:t> </w:t>
            </w:r>
            <w:r>
              <w:rPr>
                <w:sz w:val="22"/>
              </w:rPr>
              <w:t>obligated</w:t>
            </w:r>
            <w:r>
              <w:rPr>
                <w:spacing w:val="-8"/>
                <w:sz w:val="22"/>
              </w:rPr>
              <w:t> </w:t>
            </w:r>
            <w:r>
              <w:rPr>
                <w:sz w:val="22"/>
              </w:rPr>
              <w:t>service</w:t>
            </w:r>
            <w:r>
              <w:rPr>
                <w:spacing w:val="-8"/>
                <w:sz w:val="22"/>
              </w:rPr>
              <w:t> </w:t>
            </w:r>
            <w:r>
              <w:rPr>
                <w:sz w:val="22"/>
              </w:rPr>
              <w:t>which</w:t>
            </w:r>
            <w:r>
              <w:rPr>
                <w:spacing w:val="-8"/>
                <w:sz w:val="22"/>
              </w:rPr>
              <w:t> </w:t>
            </w:r>
            <w:r>
              <w:rPr>
                <w:sz w:val="22"/>
              </w:rPr>
              <w:t>would be deducted from a Selective Reenlistment Bonus</w:t>
            </w:r>
          </w:p>
        </w:tc>
        <w:tc>
          <w:tcPr>
            <w:tcW w:w="5561" w:type="dxa"/>
          </w:tcPr>
          <w:p>
            <w:pPr>
              <w:pStyle w:val="TableParagraph"/>
              <w:ind w:right="172"/>
              <w:rPr>
                <w:sz w:val="22"/>
              </w:rPr>
            </w:pPr>
            <w:r>
              <w:rPr>
                <w:sz w:val="22"/>
              </w:rPr>
              <w:t>Not</w:t>
            </w:r>
            <w:r>
              <w:rPr>
                <w:spacing w:val="-4"/>
                <w:sz w:val="22"/>
              </w:rPr>
              <w:t> </w:t>
            </w:r>
            <w:r>
              <w:rPr>
                <w:sz w:val="22"/>
              </w:rPr>
              <w:t>later</w:t>
            </w:r>
            <w:r>
              <w:rPr>
                <w:spacing w:val="-5"/>
                <w:sz w:val="22"/>
              </w:rPr>
              <w:t> </w:t>
            </w:r>
            <w:r>
              <w:rPr>
                <w:sz w:val="22"/>
              </w:rPr>
              <w:t>than</w:t>
            </w:r>
            <w:r>
              <w:rPr>
                <w:spacing w:val="-5"/>
                <w:sz w:val="22"/>
              </w:rPr>
              <w:t> </w:t>
            </w:r>
            <w:r>
              <w:rPr>
                <w:sz w:val="22"/>
              </w:rPr>
              <w:t>the</w:t>
            </w:r>
            <w:r>
              <w:rPr>
                <w:spacing w:val="-5"/>
                <w:sz w:val="22"/>
              </w:rPr>
              <w:t> </w:t>
            </w:r>
            <w:r>
              <w:rPr>
                <w:sz w:val="22"/>
              </w:rPr>
              <w:t>25th</w:t>
            </w:r>
            <w:r>
              <w:rPr>
                <w:spacing w:val="-5"/>
                <w:sz w:val="22"/>
              </w:rPr>
              <w:t> </w:t>
            </w:r>
            <w:r>
              <w:rPr>
                <w:sz w:val="22"/>
              </w:rPr>
              <w:t>day</w:t>
            </w:r>
            <w:r>
              <w:rPr>
                <w:spacing w:val="-5"/>
                <w:sz w:val="22"/>
              </w:rPr>
              <w:t> </w:t>
            </w:r>
            <w:r>
              <w:rPr>
                <w:sz w:val="22"/>
              </w:rPr>
              <w:t>of</w:t>
            </w:r>
            <w:r>
              <w:rPr>
                <w:spacing w:val="-4"/>
                <w:sz w:val="22"/>
              </w:rPr>
              <w:t> </w:t>
            </w:r>
            <w:r>
              <w:rPr>
                <w:sz w:val="22"/>
              </w:rPr>
              <w:t>the</w:t>
            </w:r>
            <w:r>
              <w:rPr>
                <w:spacing w:val="-5"/>
                <w:sz w:val="22"/>
              </w:rPr>
              <w:t> </w:t>
            </w:r>
            <w:r>
              <w:rPr>
                <w:sz w:val="22"/>
              </w:rPr>
              <w:t>7th</w:t>
            </w:r>
            <w:r>
              <w:rPr>
                <w:spacing w:val="-5"/>
                <w:sz w:val="22"/>
              </w:rPr>
              <w:t> </w:t>
            </w:r>
            <w:r>
              <w:rPr>
                <w:sz w:val="22"/>
              </w:rPr>
              <w:t>month</w:t>
            </w:r>
            <w:r>
              <w:rPr>
                <w:spacing w:val="-4"/>
                <w:sz w:val="22"/>
              </w:rPr>
              <w:t> </w:t>
            </w:r>
            <w:r>
              <w:rPr>
                <w:sz w:val="22"/>
              </w:rPr>
              <w:t>before</w:t>
            </w:r>
            <w:r>
              <w:rPr>
                <w:spacing w:val="-5"/>
                <w:sz w:val="22"/>
              </w:rPr>
              <w:t> </w:t>
            </w:r>
            <w:r>
              <w:rPr>
                <w:sz w:val="22"/>
              </w:rPr>
              <w:t>DEROS for enlisted member assigned overseas who will not serve an in-place consecutive overseas tour, or not later than 15 calendar days before enlisted member departs on PCS or enters</w:t>
            </w:r>
            <w:r>
              <w:rPr>
                <w:spacing w:val="-1"/>
                <w:sz w:val="22"/>
              </w:rPr>
              <w:t> </w:t>
            </w:r>
            <w:r>
              <w:rPr>
                <w:sz w:val="22"/>
              </w:rPr>
              <w:t>an in-place</w:t>
            </w:r>
            <w:r>
              <w:rPr>
                <w:spacing w:val="-1"/>
                <w:sz w:val="22"/>
              </w:rPr>
              <w:t> </w:t>
            </w:r>
            <w:r>
              <w:rPr>
                <w:sz w:val="22"/>
              </w:rPr>
              <w:t>consecutive</w:t>
            </w:r>
            <w:r>
              <w:rPr>
                <w:spacing w:val="-1"/>
                <w:sz w:val="22"/>
              </w:rPr>
              <w:t> </w:t>
            </w:r>
            <w:r>
              <w:rPr>
                <w:sz w:val="22"/>
              </w:rPr>
              <w:t>overseas</w:t>
            </w:r>
            <w:r>
              <w:rPr>
                <w:spacing w:val="-1"/>
                <w:sz w:val="22"/>
              </w:rPr>
              <w:t> </w:t>
            </w:r>
            <w:r>
              <w:rPr>
                <w:sz w:val="22"/>
              </w:rPr>
              <w:t>tour, or the</w:t>
            </w:r>
            <w:r>
              <w:rPr>
                <w:spacing w:val="-1"/>
                <w:sz w:val="22"/>
              </w:rPr>
              <w:t> </w:t>
            </w:r>
            <w:r>
              <w:rPr>
                <w:sz w:val="22"/>
              </w:rPr>
              <w:t>last</w:t>
            </w:r>
            <w:r>
              <w:rPr>
                <w:spacing w:val="-1"/>
                <w:sz w:val="22"/>
              </w:rPr>
              <w:t> </w:t>
            </w:r>
            <w:r>
              <w:rPr>
                <w:sz w:val="22"/>
              </w:rPr>
              <w:t>day of selective reenlistment bonus eligibility, whichever is</w:t>
            </w:r>
          </w:p>
          <w:p>
            <w:pPr>
              <w:pStyle w:val="TableParagraph"/>
              <w:spacing w:line="233" w:lineRule="exact"/>
              <w:rPr>
                <w:sz w:val="22"/>
              </w:rPr>
            </w:pPr>
            <w:r>
              <w:rPr>
                <w:sz w:val="22"/>
              </w:rPr>
              <w:t>earlier</w:t>
            </w:r>
            <w:r>
              <w:rPr>
                <w:spacing w:val="-6"/>
                <w:sz w:val="22"/>
              </w:rPr>
              <w:t> </w:t>
            </w:r>
            <w:r>
              <w:rPr>
                <w:sz w:val="22"/>
              </w:rPr>
              <w:t>(see</w:t>
            </w:r>
            <w:r>
              <w:rPr>
                <w:spacing w:val="-4"/>
                <w:sz w:val="22"/>
              </w:rPr>
              <w:t> </w:t>
            </w:r>
            <w:r>
              <w:rPr>
                <w:b/>
                <w:sz w:val="22"/>
              </w:rPr>
              <w:t>note</w:t>
            </w:r>
            <w:r>
              <w:rPr>
                <w:b/>
                <w:spacing w:val="-5"/>
                <w:sz w:val="22"/>
              </w:rPr>
              <w:t> 4</w:t>
            </w:r>
            <w:r>
              <w:rPr>
                <w:spacing w:val="-5"/>
                <w:sz w:val="22"/>
              </w:rPr>
              <w:t>).</w:t>
            </w:r>
          </w:p>
        </w:tc>
      </w:tr>
      <w:tr>
        <w:trPr>
          <w:trHeight w:val="1264" w:hRule="atLeast"/>
        </w:trPr>
        <w:tc>
          <w:tcPr>
            <w:tcW w:w="468" w:type="dxa"/>
          </w:tcPr>
          <w:p>
            <w:pPr>
              <w:pStyle w:val="TableParagraph"/>
              <w:spacing w:line="253" w:lineRule="exact"/>
              <w:ind w:left="0" w:right="130"/>
              <w:jc w:val="center"/>
              <w:rPr>
                <w:sz w:val="22"/>
              </w:rPr>
            </w:pPr>
            <w:r>
              <w:rPr>
                <w:spacing w:val="-10"/>
                <w:sz w:val="22"/>
              </w:rPr>
              <w:t>2</w:t>
            </w:r>
          </w:p>
        </w:tc>
        <w:tc>
          <w:tcPr>
            <w:tcW w:w="3960" w:type="dxa"/>
          </w:tcPr>
          <w:p>
            <w:pPr>
              <w:pStyle w:val="TableParagraph"/>
              <w:spacing w:line="253" w:lineRule="exact"/>
              <w:ind w:left="107"/>
              <w:rPr>
                <w:sz w:val="22"/>
              </w:rPr>
            </w:pPr>
            <w:r>
              <w:rPr>
                <w:sz w:val="22"/>
              </w:rPr>
              <w:t>For</w:t>
            </w:r>
            <w:r>
              <w:rPr>
                <w:spacing w:val="-7"/>
                <w:sz w:val="22"/>
              </w:rPr>
              <w:t> </w:t>
            </w:r>
            <w:r>
              <w:rPr>
                <w:sz w:val="22"/>
              </w:rPr>
              <w:t>quality</w:t>
            </w:r>
            <w:r>
              <w:rPr>
                <w:spacing w:val="-6"/>
                <w:sz w:val="22"/>
              </w:rPr>
              <w:t> </w:t>
            </w:r>
            <w:r>
              <w:rPr>
                <w:sz w:val="22"/>
              </w:rPr>
              <w:t>control</w:t>
            </w:r>
            <w:r>
              <w:rPr>
                <w:spacing w:val="-6"/>
                <w:sz w:val="22"/>
              </w:rPr>
              <w:t> </w:t>
            </w:r>
            <w:r>
              <w:rPr>
                <w:sz w:val="22"/>
              </w:rPr>
              <w:t>reasons</w:t>
            </w:r>
            <w:r>
              <w:rPr>
                <w:spacing w:val="-6"/>
                <w:sz w:val="22"/>
              </w:rPr>
              <w:t> </w:t>
            </w:r>
            <w:r>
              <w:rPr>
                <w:sz w:val="22"/>
              </w:rPr>
              <w:t>(see</w:t>
            </w:r>
            <w:r>
              <w:rPr>
                <w:spacing w:val="-4"/>
                <w:sz w:val="22"/>
              </w:rPr>
              <w:t> </w:t>
            </w:r>
            <w:r>
              <w:rPr>
                <w:b/>
                <w:sz w:val="22"/>
              </w:rPr>
              <w:t>note</w:t>
            </w:r>
            <w:r>
              <w:rPr>
                <w:b/>
                <w:spacing w:val="-6"/>
                <w:sz w:val="22"/>
              </w:rPr>
              <w:t> </w:t>
            </w:r>
            <w:r>
              <w:rPr>
                <w:b/>
                <w:spacing w:val="-5"/>
                <w:sz w:val="22"/>
              </w:rPr>
              <w:t>5</w:t>
            </w:r>
            <w:r>
              <w:rPr>
                <w:spacing w:val="-5"/>
                <w:sz w:val="22"/>
              </w:rPr>
              <w:t>)</w:t>
            </w:r>
          </w:p>
        </w:tc>
        <w:tc>
          <w:tcPr>
            <w:tcW w:w="5561" w:type="dxa"/>
          </w:tcPr>
          <w:p>
            <w:pPr>
              <w:pStyle w:val="TableParagraph"/>
              <w:ind w:right="172"/>
              <w:rPr>
                <w:sz w:val="22"/>
              </w:rPr>
            </w:pPr>
            <w:r>
              <w:rPr>
                <w:sz w:val="22"/>
              </w:rPr>
              <w:t>Not later than 15 calendar days after the enlisted member becomes</w:t>
            </w:r>
            <w:r>
              <w:rPr>
                <w:spacing w:val="-4"/>
                <w:sz w:val="22"/>
              </w:rPr>
              <w:t> </w:t>
            </w:r>
            <w:r>
              <w:rPr>
                <w:sz w:val="22"/>
              </w:rPr>
              <w:t>eligible</w:t>
            </w:r>
            <w:r>
              <w:rPr>
                <w:spacing w:val="-5"/>
                <w:sz w:val="22"/>
              </w:rPr>
              <w:t> </w:t>
            </w:r>
            <w:r>
              <w:rPr>
                <w:sz w:val="22"/>
              </w:rPr>
              <w:t>for</w:t>
            </w:r>
            <w:r>
              <w:rPr>
                <w:spacing w:val="-5"/>
                <w:sz w:val="22"/>
              </w:rPr>
              <w:t> </w:t>
            </w:r>
            <w:r>
              <w:rPr>
                <w:sz w:val="22"/>
              </w:rPr>
              <w:t>PCS</w:t>
            </w:r>
            <w:r>
              <w:rPr>
                <w:spacing w:val="-5"/>
                <w:sz w:val="22"/>
              </w:rPr>
              <w:t> </w:t>
            </w:r>
            <w:r>
              <w:rPr>
                <w:sz w:val="22"/>
              </w:rPr>
              <w:t>but</w:t>
            </w:r>
            <w:r>
              <w:rPr>
                <w:spacing w:val="-4"/>
                <w:sz w:val="22"/>
              </w:rPr>
              <w:t> </w:t>
            </w:r>
            <w:r>
              <w:rPr>
                <w:sz w:val="22"/>
              </w:rPr>
              <w:t>not</w:t>
            </w:r>
            <w:r>
              <w:rPr>
                <w:spacing w:val="-5"/>
                <w:sz w:val="22"/>
              </w:rPr>
              <w:t> </w:t>
            </w:r>
            <w:r>
              <w:rPr>
                <w:sz w:val="22"/>
              </w:rPr>
              <w:t>later</w:t>
            </w:r>
            <w:r>
              <w:rPr>
                <w:spacing w:val="-5"/>
                <w:sz w:val="22"/>
              </w:rPr>
              <w:t> </w:t>
            </w:r>
            <w:r>
              <w:rPr>
                <w:sz w:val="22"/>
              </w:rPr>
              <w:t>than</w:t>
            </w:r>
            <w:r>
              <w:rPr>
                <w:spacing w:val="-5"/>
                <w:sz w:val="22"/>
              </w:rPr>
              <w:t> </w:t>
            </w:r>
            <w:r>
              <w:rPr>
                <w:sz w:val="22"/>
              </w:rPr>
              <w:t>60</w:t>
            </w:r>
            <w:r>
              <w:rPr>
                <w:spacing w:val="-4"/>
                <w:sz w:val="22"/>
              </w:rPr>
              <w:t> </w:t>
            </w:r>
            <w:r>
              <w:rPr>
                <w:sz w:val="22"/>
              </w:rPr>
              <w:t>days</w:t>
            </w:r>
            <w:r>
              <w:rPr>
                <w:spacing w:val="-5"/>
                <w:sz w:val="22"/>
              </w:rPr>
              <w:t> </w:t>
            </w:r>
            <w:r>
              <w:rPr>
                <w:sz w:val="22"/>
              </w:rPr>
              <w:t>prior</w:t>
            </w:r>
            <w:r>
              <w:rPr>
                <w:spacing w:val="-5"/>
                <w:sz w:val="22"/>
              </w:rPr>
              <w:t> </w:t>
            </w:r>
            <w:r>
              <w:rPr>
                <w:sz w:val="22"/>
              </w:rPr>
              <w:t>to the projected departure date, or the effective date of an in- place consecutive overseas tour, whichever is earlier.</w:t>
            </w:r>
          </w:p>
        </w:tc>
      </w:tr>
      <w:tr>
        <w:trPr>
          <w:trHeight w:val="506" w:hRule="atLeast"/>
        </w:trPr>
        <w:tc>
          <w:tcPr>
            <w:tcW w:w="468" w:type="dxa"/>
          </w:tcPr>
          <w:p>
            <w:pPr>
              <w:pStyle w:val="TableParagraph"/>
              <w:spacing w:line="253" w:lineRule="exact"/>
              <w:ind w:left="0" w:right="130"/>
              <w:jc w:val="center"/>
              <w:rPr>
                <w:sz w:val="22"/>
              </w:rPr>
            </w:pPr>
            <w:r>
              <w:rPr>
                <w:spacing w:val="-10"/>
                <w:sz w:val="22"/>
              </w:rPr>
              <w:t>3</w:t>
            </w:r>
          </w:p>
        </w:tc>
        <w:tc>
          <w:tcPr>
            <w:tcW w:w="3960" w:type="dxa"/>
          </w:tcPr>
          <w:p>
            <w:pPr>
              <w:pStyle w:val="TableParagraph"/>
              <w:spacing w:line="254" w:lineRule="exact"/>
              <w:ind w:left="107"/>
              <w:rPr>
                <w:sz w:val="22"/>
              </w:rPr>
            </w:pPr>
            <w:r>
              <w:rPr>
                <w:sz w:val="22"/>
              </w:rPr>
              <w:t>For</w:t>
            </w:r>
            <w:r>
              <w:rPr>
                <w:spacing w:val="-7"/>
                <w:sz w:val="22"/>
              </w:rPr>
              <w:t> </w:t>
            </w:r>
            <w:r>
              <w:rPr>
                <w:sz w:val="22"/>
              </w:rPr>
              <w:t>a</w:t>
            </w:r>
            <w:r>
              <w:rPr>
                <w:spacing w:val="-7"/>
                <w:sz w:val="22"/>
              </w:rPr>
              <w:t> </w:t>
            </w:r>
            <w:r>
              <w:rPr>
                <w:sz w:val="22"/>
              </w:rPr>
              <w:t>first-term</w:t>
            </w:r>
            <w:r>
              <w:rPr>
                <w:spacing w:val="-7"/>
                <w:sz w:val="22"/>
              </w:rPr>
              <w:t> </w:t>
            </w:r>
            <w:r>
              <w:rPr>
                <w:sz w:val="22"/>
              </w:rPr>
              <w:t>Airman</w:t>
            </w:r>
            <w:r>
              <w:rPr>
                <w:spacing w:val="-6"/>
                <w:sz w:val="22"/>
              </w:rPr>
              <w:t> </w:t>
            </w:r>
            <w:r>
              <w:rPr>
                <w:sz w:val="22"/>
              </w:rPr>
              <w:t>or</w:t>
            </w:r>
            <w:r>
              <w:rPr>
                <w:spacing w:val="-7"/>
                <w:sz w:val="22"/>
              </w:rPr>
              <w:t> </w:t>
            </w:r>
            <w:r>
              <w:rPr>
                <w:sz w:val="22"/>
              </w:rPr>
              <w:t>Guardian</w:t>
            </w:r>
            <w:r>
              <w:rPr>
                <w:spacing w:val="-6"/>
                <w:sz w:val="22"/>
              </w:rPr>
              <w:t> </w:t>
            </w:r>
            <w:r>
              <w:rPr>
                <w:sz w:val="22"/>
              </w:rPr>
              <w:t>with CAREERS retraining</w:t>
            </w:r>
          </w:p>
        </w:tc>
        <w:tc>
          <w:tcPr>
            <w:tcW w:w="5561" w:type="dxa"/>
          </w:tcPr>
          <w:p>
            <w:pPr>
              <w:pStyle w:val="TableParagraph"/>
              <w:spacing w:line="253" w:lineRule="exact"/>
              <w:rPr>
                <w:sz w:val="22"/>
              </w:rPr>
            </w:pPr>
            <w:r>
              <w:rPr>
                <w:sz w:val="22"/>
              </w:rPr>
              <w:t>The</w:t>
            </w:r>
            <w:r>
              <w:rPr>
                <w:spacing w:val="-5"/>
                <w:sz w:val="22"/>
              </w:rPr>
              <w:t> </w:t>
            </w:r>
            <w:r>
              <w:rPr>
                <w:sz w:val="22"/>
              </w:rPr>
              <w:t>date</w:t>
            </w:r>
            <w:r>
              <w:rPr>
                <w:spacing w:val="-5"/>
                <w:sz w:val="22"/>
              </w:rPr>
              <w:t> </w:t>
            </w:r>
            <w:r>
              <w:rPr>
                <w:sz w:val="22"/>
              </w:rPr>
              <w:t>of</w:t>
            </w:r>
            <w:r>
              <w:rPr>
                <w:spacing w:val="-4"/>
                <w:sz w:val="22"/>
              </w:rPr>
              <w:t> </w:t>
            </w:r>
            <w:r>
              <w:rPr>
                <w:sz w:val="22"/>
              </w:rPr>
              <w:t>award</w:t>
            </w:r>
            <w:r>
              <w:rPr>
                <w:spacing w:val="-5"/>
                <w:sz w:val="22"/>
              </w:rPr>
              <w:t> </w:t>
            </w:r>
            <w:r>
              <w:rPr>
                <w:sz w:val="22"/>
              </w:rPr>
              <w:t>of</w:t>
            </w:r>
            <w:r>
              <w:rPr>
                <w:spacing w:val="-5"/>
                <w:sz w:val="22"/>
              </w:rPr>
              <w:t> </w:t>
            </w:r>
            <w:r>
              <w:rPr>
                <w:sz w:val="22"/>
              </w:rPr>
              <w:t>the</w:t>
            </w:r>
            <w:r>
              <w:rPr>
                <w:spacing w:val="-4"/>
                <w:sz w:val="22"/>
              </w:rPr>
              <w:t> </w:t>
            </w:r>
            <w:r>
              <w:rPr>
                <w:sz w:val="22"/>
              </w:rPr>
              <w:t>3-skill</w:t>
            </w:r>
            <w:r>
              <w:rPr>
                <w:spacing w:val="-5"/>
                <w:sz w:val="22"/>
              </w:rPr>
              <w:t> </w:t>
            </w:r>
            <w:r>
              <w:rPr>
                <w:sz w:val="22"/>
              </w:rPr>
              <w:t>level</w:t>
            </w:r>
            <w:r>
              <w:rPr>
                <w:spacing w:val="-4"/>
                <w:sz w:val="22"/>
              </w:rPr>
              <w:t> </w:t>
            </w:r>
            <w:r>
              <w:rPr>
                <w:sz w:val="22"/>
              </w:rPr>
              <w:t>(see</w:t>
            </w:r>
            <w:r>
              <w:rPr>
                <w:spacing w:val="-4"/>
                <w:sz w:val="22"/>
              </w:rPr>
              <w:t> </w:t>
            </w:r>
            <w:r>
              <w:rPr>
                <w:b/>
                <w:sz w:val="22"/>
              </w:rPr>
              <w:t>note</w:t>
            </w:r>
            <w:r>
              <w:rPr>
                <w:b/>
                <w:spacing w:val="-5"/>
                <w:sz w:val="22"/>
              </w:rPr>
              <w:t> 6</w:t>
            </w:r>
            <w:r>
              <w:rPr>
                <w:spacing w:val="-5"/>
                <w:sz w:val="22"/>
              </w:rPr>
              <w:t>).</w:t>
            </w:r>
          </w:p>
        </w:tc>
      </w:tr>
      <w:tr>
        <w:trPr>
          <w:trHeight w:val="1010" w:hRule="atLeast"/>
        </w:trPr>
        <w:tc>
          <w:tcPr>
            <w:tcW w:w="468" w:type="dxa"/>
          </w:tcPr>
          <w:p>
            <w:pPr>
              <w:pStyle w:val="TableParagraph"/>
              <w:spacing w:line="251" w:lineRule="exact"/>
              <w:ind w:left="0" w:right="130"/>
              <w:jc w:val="center"/>
              <w:rPr>
                <w:sz w:val="22"/>
              </w:rPr>
            </w:pPr>
            <w:r>
              <w:rPr>
                <w:spacing w:val="-10"/>
                <w:sz w:val="22"/>
              </w:rPr>
              <w:t>4</w:t>
            </w:r>
          </w:p>
        </w:tc>
        <w:tc>
          <w:tcPr>
            <w:tcW w:w="3960" w:type="dxa"/>
          </w:tcPr>
          <w:p>
            <w:pPr>
              <w:pStyle w:val="TableParagraph"/>
              <w:spacing w:line="251" w:lineRule="exact"/>
              <w:ind w:left="107"/>
              <w:rPr>
                <w:sz w:val="22"/>
              </w:rPr>
            </w:pPr>
            <w:r>
              <w:rPr>
                <w:sz w:val="22"/>
              </w:rPr>
              <w:t>The</w:t>
            </w:r>
            <w:r>
              <w:rPr>
                <w:spacing w:val="-4"/>
                <w:sz w:val="22"/>
              </w:rPr>
              <w:t> </w:t>
            </w:r>
            <w:r>
              <w:rPr>
                <w:sz w:val="22"/>
              </w:rPr>
              <w:t>enlisted</w:t>
            </w:r>
            <w:r>
              <w:rPr>
                <w:spacing w:val="-4"/>
                <w:sz w:val="22"/>
              </w:rPr>
              <w:t> </w:t>
            </w:r>
            <w:r>
              <w:rPr>
                <w:sz w:val="22"/>
              </w:rPr>
              <w:t>member</w:t>
            </w:r>
            <w:r>
              <w:rPr>
                <w:spacing w:val="-4"/>
                <w:sz w:val="22"/>
              </w:rPr>
              <w:t> </w:t>
            </w:r>
            <w:r>
              <w:rPr>
                <w:sz w:val="22"/>
              </w:rPr>
              <w:t>is</w:t>
            </w:r>
            <w:r>
              <w:rPr>
                <w:spacing w:val="-5"/>
                <w:sz w:val="22"/>
              </w:rPr>
              <w:t> </w:t>
            </w:r>
            <w:r>
              <w:rPr>
                <w:sz w:val="22"/>
              </w:rPr>
              <w:t>on</w:t>
            </w:r>
            <w:r>
              <w:rPr>
                <w:spacing w:val="-4"/>
                <w:sz w:val="22"/>
              </w:rPr>
              <w:t> </w:t>
            </w:r>
            <w:r>
              <w:rPr>
                <w:sz w:val="22"/>
              </w:rPr>
              <w:t>TDY</w:t>
            </w:r>
            <w:r>
              <w:rPr>
                <w:spacing w:val="-5"/>
                <w:sz w:val="22"/>
              </w:rPr>
              <w:t> </w:t>
            </w:r>
            <w:r>
              <w:rPr>
                <w:sz w:val="22"/>
              </w:rPr>
              <w:t>or</w:t>
            </w:r>
            <w:r>
              <w:rPr>
                <w:spacing w:val="-5"/>
                <w:sz w:val="22"/>
              </w:rPr>
              <w:t> </w:t>
            </w:r>
            <w:r>
              <w:rPr>
                <w:spacing w:val="-2"/>
                <w:sz w:val="22"/>
              </w:rPr>
              <w:t>leave</w:t>
            </w:r>
          </w:p>
        </w:tc>
        <w:tc>
          <w:tcPr>
            <w:tcW w:w="5561" w:type="dxa"/>
          </w:tcPr>
          <w:p>
            <w:pPr>
              <w:pStyle w:val="TableParagraph"/>
              <w:spacing w:line="254" w:lineRule="exact"/>
              <w:ind w:right="172"/>
              <w:rPr>
                <w:sz w:val="22"/>
              </w:rPr>
            </w:pPr>
            <w:r>
              <w:rPr>
                <w:sz w:val="22"/>
              </w:rPr>
              <w:t>Not later than 15 calendar days after return to their permanent</w:t>
            </w:r>
            <w:r>
              <w:rPr>
                <w:spacing w:val="-4"/>
                <w:sz w:val="22"/>
              </w:rPr>
              <w:t> </w:t>
            </w:r>
            <w:r>
              <w:rPr>
                <w:sz w:val="22"/>
              </w:rPr>
              <w:t>duty</w:t>
            </w:r>
            <w:r>
              <w:rPr>
                <w:spacing w:val="-4"/>
                <w:sz w:val="22"/>
              </w:rPr>
              <w:t> </w:t>
            </w:r>
            <w:r>
              <w:rPr>
                <w:sz w:val="22"/>
              </w:rPr>
              <w:t>station</w:t>
            </w:r>
            <w:r>
              <w:rPr>
                <w:spacing w:val="-4"/>
                <w:sz w:val="22"/>
              </w:rPr>
              <w:t> </w:t>
            </w:r>
            <w:r>
              <w:rPr>
                <w:sz w:val="22"/>
              </w:rPr>
              <w:t>(for</w:t>
            </w:r>
            <w:r>
              <w:rPr>
                <w:spacing w:val="-6"/>
                <w:sz w:val="22"/>
              </w:rPr>
              <w:t> </w:t>
            </w:r>
            <w:r>
              <w:rPr>
                <w:sz w:val="22"/>
              </w:rPr>
              <w:t>TDY</w:t>
            </w:r>
            <w:r>
              <w:rPr>
                <w:spacing w:val="-5"/>
                <w:sz w:val="22"/>
              </w:rPr>
              <w:t> </w:t>
            </w:r>
            <w:r>
              <w:rPr>
                <w:sz w:val="22"/>
              </w:rPr>
              <w:t>of</w:t>
            </w:r>
            <w:r>
              <w:rPr>
                <w:spacing w:val="-5"/>
                <w:sz w:val="22"/>
              </w:rPr>
              <w:t> </w:t>
            </w:r>
            <w:r>
              <w:rPr>
                <w:sz w:val="22"/>
              </w:rPr>
              <w:t>more</w:t>
            </w:r>
            <w:r>
              <w:rPr>
                <w:spacing w:val="-5"/>
                <w:sz w:val="22"/>
              </w:rPr>
              <w:t> </w:t>
            </w:r>
            <w:r>
              <w:rPr>
                <w:sz w:val="22"/>
              </w:rPr>
              <w:t>than</w:t>
            </w:r>
            <w:r>
              <w:rPr>
                <w:spacing w:val="-4"/>
                <w:sz w:val="22"/>
              </w:rPr>
              <w:t> </w:t>
            </w:r>
            <w:r>
              <w:rPr>
                <w:sz w:val="22"/>
              </w:rPr>
              <w:t>60</w:t>
            </w:r>
            <w:r>
              <w:rPr>
                <w:spacing w:val="-5"/>
                <w:sz w:val="22"/>
              </w:rPr>
              <w:t> </w:t>
            </w:r>
            <w:r>
              <w:rPr>
                <w:sz w:val="22"/>
              </w:rPr>
              <w:t>days, forward documents and require the member to obtain retainability at the TDY location).</w:t>
            </w:r>
          </w:p>
        </w:tc>
      </w:tr>
      <w:tr>
        <w:trPr>
          <w:trHeight w:val="500" w:hRule="atLeast"/>
        </w:trPr>
        <w:tc>
          <w:tcPr>
            <w:tcW w:w="468" w:type="dxa"/>
          </w:tcPr>
          <w:p>
            <w:pPr>
              <w:pStyle w:val="TableParagraph"/>
              <w:spacing w:line="247" w:lineRule="exact"/>
              <w:ind w:left="0" w:right="130"/>
              <w:jc w:val="center"/>
              <w:rPr>
                <w:sz w:val="22"/>
              </w:rPr>
            </w:pPr>
            <w:r>
              <w:rPr>
                <w:spacing w:val="-10"/>
                <w:sz w:val="22"/>
              </w:rPr>
              <w:t>5</w:t>
            </w:r>
          </w:p>
        </w:tc>
        <w:tc>
          <w:tcPr>
            <w:tcW w:w="3960" w:type="dxa"/>
          </w:tcPr>
          <w:p>
            <w:pPr>
              <w:pStyle w:val="TableParagraph"/>
              <w:spacing w:line="247" w:lineRule="exact"/>
              <w:ind w:left="107"/>
              <w:rPr>
                <w:sz w:val="22"/>
              </w:rPr>
            </w:pPr>
            <w:r>
              <w:rPr>
                <w:sz w:val="22"/>
              </w:rPr>
              <w:t>For</w:t>
            </w:r>
            <w:r>
              <w:rPr>
                <w:spacing w:val="-6"/>
                <w:sz w:val="22"/>
              </w:rPr>
              <w:t> </w:t>
            </w:r>
            <w:r>
              <w:rPr>
                <w:sz w:val="22"/>
              </w:rPr>
              <w:t>an</w:t>
            </w:r>
            <w:r>
              <w:rPr>
                <w:spacing w:val="-5"/>
                <w:sz w:val="22"/>
              </w:rPr>
              <w:t> </w:t>
            </w:r>
            <w:r>
              <w:rPr>
                <w:sz w:val="22"/>
              </w:rPr>
              <w:t>extended</w:t>
            </w:r>
            <w:r>
              <w:rPr>
                <w:spacing w:val="-6"/>
                <w:sz w:val="22"/>
              </w:rPr>
              <w:t> </w:t>
            </w:r>
            <w:r>
              <w:rPr>
                <w:sz w:val="22"/>
              </w:rPr>
              <w:t>long</w:t>
            </w:r>
            <w:r>
              <w:rPr>
                <w:spacing w:val="-4"/>
                <w:sz w:val="22"/>
              </w:rPr>
              <w:t> </w:t>
            </w:r>
            <w:r>
              <w:rPr>
                <w:sz w:val="22"/>
              </w:rPr>
              <w:t>overseas</w:t>
            </w:r>
            <w:r>
              <w:rPr>
                <w:spacing w:val="-6"/>
                <w:sz w:val="22"/>
              </w:rPr>
              <w:t> </w:t>
            </w:r>
            <w:r>
              <w:rPr>
                <w:sz w:val="22"/>
              </w:rPr>
              <w:t>tour</w:t>
            </w:r>
            <w:r>
              <w:rPr>
                <w:spacing w:val="-5"/>
                <w:sz w:val="22"/>
              </w:rPr>
              <w:t> </w:t>
            </w:r>
            <w:r>
              <w:rPr>
                <w:spacing w:val="-2"/>
                <w:sz w:val="22"/>
              </w:rPr>
              <w:t>(first-</w:t>
            </w:r>
          </w:p>
          <w:p>
            <w:pPr>
              <w:pStyle w:val="TableParagraph"/>
              <w:spacing w:line="233" w:lineRule="exact"/>
              <w:ind w:left="107"/>
              <w:rPr>
                <w:sz w:val="22"/>
              </w:rPr>
            </w:pPr>
            <w:r>
              <w:rPr>
                <w:sz w:val="22"/>
              </w:rPr>
              <w:t>term</w:t>
            </w:r>
            <w:r>
              <w:rPr>
                <w:spacing w:val="-7"/>
                <w:sz w:val="22"/>
              </w:rPr>
              <w:t> </w:t>
            </w:r>
            <w:r>
              <w:rPr>
                <w:sz w:val="22"/>
              </w:rPr>
              <w:t>Airman</w:t>
            </w:r>
            <w:r>
              <w:rPr>
                <w:spacing w:val="-4"/>
                <w:sz w:val="22"/>
              </w:rPr>
              <w:t> </w:t>
            </w:r>
            <w:r>
              <w:rPr>
                <w:sz w:val="22"/>
              </w:rPr>
              <w:t>and</w:t>
            </w:r>
            <w:r>
              <w:rPr>
                <w:spacing w:val="-6"/>
                <w:sz w:val="22"/>
              </w:rPr>
              <w:t> </w:t>
            </w:r>
            <w:r>
              <w:rPr>
                <w:sz w:val="22"/>
              </w:rPr>
              <w:t>Guardian</w:t>
            </w:r>
            <w:r>
              <w:rPr>
                <w:spacing w:val="-5"/>
                <w:sz w:val="22"/>
              </w:rPr>
              <w:t> </w:t>
            </w:r>
            <w:r>
              <w:rPr>
                <w:spacing w:val="-2"/>
                <w:sz w:val="22"/>
              </w:rPr>
              <w:t>only)</w:t>
            </w:r>
          </w:p>
        </w:tc>
        <w:tc>
          <w:tcPr>
            <w:tcW w:w="5561" w:type="dxa"/>
          </w:tcPr>
          <w:p>
            <w:pPr>
              <w:pStyle w:val="TableParagraph"/>
              <w:spacing w:line="247" w:lineRule="exact"/>
              <w:rPr>
                <w:sz w:val="22"/>
              </w:rPr>
            </w:pPr>
            <w:r>
              <w:rPr>
                <w:sz w:val="22"/>
              </w:rPr>
              <w:t>Allow</w:t>
            </w:r>
            <w:r>
              <w:rPr>
                <w:spacing w:val="-6"/>
                <w:sz w:val="22"/>
              </w:rPr>
              <w:t> </w:t>
            </w:r>
            <w:r>
              <w:rPr>
                <w:sz w:val="22"/>
              </w:rPr>
              <w:t>retainability</w:t>
            </w:r>
            <w:r>
              <w:rPr>
                <w:spacing w:val="-5"/>
                <w:sz w:val="22"/>
              </w:rPr>
              <w:t> </w:t>
            </w:r>
            <w:r>
              <w:rPr>
                <w:sz w:val="22"/>
              </w:rPr>
              <w:t>for</w:t>
            </w:r>
            <w:r>
              <w:rPr>
                <w:spacing w:val="-6"/>
                <w:sz w:val="22"/>
              </w:rPr>
              <w:t> </w:t>
            </w:r>
            <w:r>
              <w:rPr>
                <w:sz w:val="22"/>
              </w:rPr>
              <w:t>a</w:t>
            </w:r>
            <w:r>
              <w:rPr>
                <w:spacing w:val="-6"/>
                <w:sz w:val="22"/>
              </w:rPr>
              <w:t> </w:t>
            </w:r>
            <w:r>
              <w:rPr>
                <w:sz w:val="22"/>
              </w:rPr>
              <w:t>portion</w:t>
            </w:r>
            <w:r>
              <w:rPr>
                <w:spacing w:val="-5"/>
                <w:sz w:val="22"/>
              </w:rPr>
              <w:t> </w:t>
            </w:r>
            <w:r>
              <w:rPr>
                <w:sz w:val="22"/>
              </w:rPr>
              <w:t>of</w:t>
            </w:r>
            <w:r>
              <w:rPr>
                <w:spacing w:val="-6"/>
                <w:sz w:val="22"/>
              </w:rPr>
              <w:t> </w:t>
            </w:r>
            <w:r>
              <w:rPr>
                <w:sz w:val="22"/>
              </w:rPr>
              <w:t>the</w:t>
            </w:r>
            <w:r>
              <w:rPr>
                <w:spacing w:val="-5"/>
                <w:sz w:val="22"/>
              </w:rPr>
              <w:t> </w:t>
            </w:r>
            <w:r>
              <w:rPr>
                <w:sz w:val="22"/>
              </w:rPr>
              <w:t>extended</w:t>
            </w:r>
            <w:r>
              <w:rPr>
                <w:spacing w:val="-6"/>
                <w:sz w:val="22"/>
              </w:rPr>
              <w:t> </w:t>
            </w:r>
            <w:r>
              <w:rPr>
                <w:sz w:val="22"/>
              </w:rPr>
              <w:t>tour</w:t>
            </w:r>
            <w:r>
              <w:rPr>
                <w:spacing w:val="-6"/>
                <w:sz w:val="22"/>
              </w:rPr>
              <w:t> </w:t>
            </w:r>
            <w:r>
              <w:rPr>
                <w:spacing w:val="-2"/>
                <w:sz w:val="22"/>
              </w:rPr>
              <w:t>(only)</w:t>
            </w:r>
          </w:p>
          <w:p>
            <w:pPr>
              <w:pStyle w:val="TableParagraph"/>
              <w:spacing w:line="233" w:lineRule="exact"/>
              <w:rPr>
                <w:sz w:val="22"/>
              </w:rPr>
            </w:pPr>
            <w:r>
              <w:rPr>
                <w:sz w:val="22"/>
              </w:rPr>
              <w:t>to</w:t>
            </w:r>
            <w:r>
              <w:rPr>
                <w:spacing w:val="-5"/>
                <w:sz w:val="22"/>
              </w:rPr>
              <w:t> </w:t>
            </w:r>
            <w:r>
              <w:rPr>
                <w:sz w:val="22"/>
              </w:rPr>
              <w:t>be</w:t>
            </w:r>
            <w:r>
              <w:rPr>
                <w:spacing w:val="-6"/>
                <w:sz w:val="22"/>
              </w:rPr>
              <w:t> </w:t>
            </w:r>
            <w:r>
              <w:rPr>
                <w:sz w:val="22"/>
              </w:rPr>
              <w:t>obtained</w:t>
            </w:r>
            <w:r>
              <w:rPr>
                <w:spacing w:val="-5"/>
                <w:sz w:val="22"/>
              </w:rPr>
              <w:t> </w:t>
            </w:r>
            <w:r>
              <w:rPr>
                <w:sz w:val="22"/>
              </w:rPr>
              <w:t>after</w:t>
            </w:r>
            <w:r>
              <w:rPr>
                <w:spacing w:val="-6"/>
                <w:sz w:val="22"/>
              </w:rPr>
              <w:t> </w:t>
            </w:r>
            <w:r>
              <w:rPr>
                <w:sz w:val="22"/>
              </w:rPr>
              <w:t>arrival</w:t>
            </w:r>
            <w:r>
              <w:rPr>
                <w:spacing w:val="-2"/>
                <w:sz w:val="22"/>
              </w:rPr>
              <w:t> </w:t>
            </w:r>
            <w:r>
              <w:rPr>
                <w:sz w:val="22"/>
              </w:rPr>
              <w:t>overseas</w:t>
            </w:r>
            <w:r>
              <w:rPr>
                <w:spacing w:val="-6"/>
                <w:sz w:val="22"/>
              </w:rPr>
              <w:t> </w:t>
            </w:r>
            <w:r>
              <w:rPr>
                <w:sz w:val="22"/>
              </w:rPr>
              <w:t>(see</w:t>
            </w:r>
            <w:r>
              <w:rPr>
                <w:spacing w:val="-4"/>
                <w:sz w:val="22"/>
              </w:rPr>
              <w:t> </w:t>
            </w:r>
            <w:r>
              <w:rPr>
                <w:b/>
                <w:sz w:val="22"/>
              </w:rPr>
              <w:t>note</w:t>
            </w:r>
            <w:r>
              <w:rPr>
                <w:b/>
                <w:spacing w:val="-6"/>
                <w:sz w:val="22"/>
              </w:rPr>
              <w:t> </w:t>
            </w:r>
            <w:r>
              <w:rPr>
                <w:b/>
                <w:spacing w:val="-5"/>
                <w:sz w:val="22"/>
              </w:rPr>
              <w:t>7</w:t>
            </w:r>
            <w:r>
              <w:rPr>
                <w:spacing w:val="-5"/>
                <w:sz w:val="22"/>
              </w:rPr>
              <w:t>).</w:t>
            </w:r>
          </w:p>
        </w:tc>
      </w:tr>
      <w:tr>
        <w:trPr>
          <w:trHeight w:val="1011" w:hRule="atLeast"/>
        </w:trPr>
        <w:tc>
          <w:tcPr>
            <w:tcW w:w="468" w:type="dxa"/>
          </w:tcPr>
          <w:p>
            <w:pPr>
              <w:pStyle w:val="TableParagraph"/>
              <w:ind w:left="0" w:right="130"/>
              <w:jc w:val="center"/>
              <w:rPr>
                <w:sz w:val="22"/>
              </w:rPr>
            </w:pPr>
            <w:r>
              <w:rPr>
                <w:spacing w:val="-10"/>
                <w:sz w:val="22"/>
              </w:rPr>
              <w:t>6</w:t>
            </w:r>
          </w:p>
        </w:tc>
        <w:tc>
          <w:tcPr>
            <w:tcW w:w="3960" w:type="dxa"/>
          </w:tcPr>
          <w:p>
            <w:pPr>
              <w:pStyle w:val="TableParagraph"/>
              <w:ind w:left="107" w:right="148"/>
              <w:rPr>
                <w:sz w:val="22"/>
              </w:rPr>
            </w:pPr>
            <w:r>
              <w:rPr>
                <w:sz w:val="22"/>
              </w:rPr>
              <w:t>Sell leave in conjunction with reenlistment</w:t>
            </w:r>
            <w:r>
              <w:rPr>
                <w:spacing w:val="-10"/>
                <w:sz w:val="22"/>
              </w:rPr>
              <w:t> </w:t>
            </w:r>
            <w:r>
              <w:rPr>
                <w:sz w:val="22"/>
              </w:rPr>
              <w:t>(career</w:t>
            </w:r>
            <w:r>
              <w:rPr>
                <w:spacing w:val="-11"/>
                <w:sz w:val="22"/>
              </w:rPr>
              <w:t> </w:t>
            </w:r>
            <w:r>
              <w:rPr>
                <w:sz w:val="22"/>
              </w:rPr>
              <w:t>enlisted</w:t>
            </w:r>
            <w:r>
              <w:rPr>
                <w:spacing w:val="-10"/>
                <w:sz w:val="22"/>
              </w:rPr>
              <w:t> </w:t>
            </w:r>
            <w:r>
              <w:rPr>
                <w:sz w:val="22"/>
              </w:rPr>
              <w:t>Airmen</w:t>
            </w:r>
            <w:r>
              <w:rPr>
                <w:spacing w:val="-9"/>
                <w:sz w:val="22"/>
              </w:rPr>
              <w:t> </w:t>
            </w:r>
            <w:r>
              <w:rPr>
                <w:sz w:val="22"/>
              </w:rPr>
              <w:t>and Guardians only)</w:t>
            </w:r>
          </w:p>
        </w:tc>
        <w:tc>
          <w:tcPr>
            <w:tcW w:w="5561" w:type="dxa"/>
          </w:tcPr>
          <w:p>
            <w:pPr>
              <w:pStyle w:val="TableParagraph"/>
              <w:ind w:right="506"/>
              <w:jc w:val="both"/>
              <w:rPr>
                <w:sz w:val="22"/>
              </w:rPr>
            </w:pPr>
            <w:r>
              <w:rPr>
                <w:sz w:val="22"/>
              </w:rPr>
              <w:t>90</w:t>
            </w:r>
            <w:r>
              <w:rPr>
                <w:spacing w:val="-4"/>
                <w:sz w:val="22"/>
              </w:rPr>
              <w:t> </w:t>
            </w:r>
            <w:r>
              <w:rPr>
                <w:sz w:val="22"/>
              </w:rPr>
              <w:t>days</w:t>
            </w:r>
            <w:r>
              <w:rPr>
                <w:spacing w:val="-5"/>
                <w:sz w:val="22"/>
              </w:rPr>
              <w:t> </w:t>
            </w:r>
            <w:r>
              <w:rPr>
                <w:sz w:val="22"/>
              </w:rPr>
              <w:t>before</w:t>
            </w:r>
            <w:r>
              <w:rPr>
                <w:spacing w:val="-3"/>
                <w:sz w:val="22"/>
              </w:rPr>
              <w:t> </w:t>
            </w:r>
            <w:r>
              <w:rPr>
                <w:sz w:val="22"/>
              </w:rPr>
              <w:t>ETS</w:t>
            </w:r>
            <w:r>
              <w:rPr>
                <w:spacing w:val="-4"/>
                <w:sz w:val="22"/>
              </w:rPr>
              <w:t> </w:t>
            </w:r>
            <w:r>
              <w:rPr>
                <w:sz w:val="22"/>
              </w:rPr>
              <w:t>but</w:t>
            </w:r>
            <w:r>
              <w:rPr>
                <w:spacing w:val="-4"/>
                <w:sz w:val="22"/>
              </w:rPr>
              <w:t> </w:t>
            </w:r>
            <w:r>
              <w:rPr>
                <w:sz w:val="22"/>
              </w:rPr>
              <w:t>not</w:t>
            </w:r>
            <w:r>
              <w:rPr>
                <w:spacing w:val="-6"/>
                <w:sz w:val="22"/>
              </w:rPr>
              <w:t> </w:t>
            </w:r>
            <w:r>
              <w:rPr>
                <w:sz w:val="22"/>
              </w:rPr>
              <w:t>later</w:t>
            </w:r>
            <w:r>
              <w:rPr>
                <w:spacing w:val="-5"/>
                <w:sz w:val="22"/>
              </w:rPr>
              <w:t> </w:t>
            </w:r>
            <w:r>
              <w:rPr>
                <w:sz w:val="22"/>
              </w:rPr>
              <w:t>than</w:t>
            </w:r>
            <w:r>
              <w:rPr>
                <w:spacing w:val="-5"/>
                <w:sz w:val="22"/>
              </w:rPr>
              <w:t> </w:t>
            </w:r>
            <w:r>
              <w:rPr>
                <w:sz w:val="22"/>
              </w:rPr>
              <w:t>120</w:t>
            </w:r>
            <w:r>
              <w:rPr>
                <w:spacing w:val="-5"/>
                <w:sz w:val="22"/>
              </w:rPr>
              <w:t> </w:t>
            </w:r>
            <w:r>
              <w:rPr>
                <w:sz w:val="22"/>
              </w:rPr>
              <w:t>calendar</w:t>
            </w:r>
            <w:r>
              <w:rPr>
                <w:spacing w:val="-5"/>
                <w:sz w:val="22"/>
              </w:rPr>
              <w:t> </w:t>
            </w:r>
            <w:r>
              <w:rPr>
                <w:sz w:val="22"/>
              </w:rPr>
              <w:t>days before</w:t>
            </w:r>
            <w:r>
              <w:rPr>
                <w:spacing w:val="-6"/>
                <w:sz w:val="22"/>
              </w:rPr>
              <w:t> </w:t>
            </w:r>
            <w:r>
              <w:rPr>
                <w:sz w:val="22"/>
              </w:rPr>
              <w:t>RNLTD</w:t>
            </w:r>
            <w:r>
              <w:rPr>
                <w:spacing w:val="-6"/>
                <w:sz w:val="22"/>
              </w:rPr>
              <w:t> </w:t>
            </w:r>
            <w:r>
              <w:rPr>
                <w:sz w:val="22"/>
              </w:rPr>
              <w:t>or</w:t>
            </w:r>
            <w:r>
              <w:rPr>
                <w:spacing w:val="-6"/>
                <w:sz w:val="22"/>
              </w:rPr>
              <w:t> </w:t>
            </w:r>
            <w:r>
              <w:rPr>
                <w:sz w:val="22"/>
              </w:rPr>
              <w:t>effective</w:t>
            </w:r>
            <w:r>
              <w:rPr>
                <w:spacing w:val="-4"/>
                <w:sz w:val="22"/>
              </w:rPr>
              <w:t> </w:t>
            </w:r>
            <w:r>
              <w:rPr>
                <w:sz w:val="22"/>
              </w:rPr>
              <w:t>date</w:t>
            </w:r>
            <w:r>
              <w:rPr>
                <w:spacing w:val="-6"/>
                <w:sz w:val="22"/>
              </w:rPr>
              <w:t> </w:t>
            </w:r>
            <w:r>
              <w:rPr>
                <w:sz w:val="22"/>
              </w:rPr>
              <w:t>of</w:t>
            </w:r>
            <w:r>
              <w:rPr>
                <w:spacing w:val="-5"/>
                <w:sz w:val="22"/>
              </w:rPr>
              <w:t> </w:t>
            </w:r>
            <w:r>
              <w:rPr>
                <w:sz w:val="22"/>
              </w:rPr>
              <w:t>in-place</w:t>
            </w:r>
            <w:r>
              <w:rPr>
                <w:spacing w:val="-6"/>
                <w:sz w:val="22"/>
              </w:rPr>
              <w:t> </w:t>
            </w:r>
            <w:r>
              <w:rPr>
                <w:sz w:val="22"/>
              </w:rPr>
              <w:t>consecutive overseas tour, whichever is earlier.</w:t>
            </w:r>
          </w:p>
        </w:tc>
      </w:tr>
      <w:tr>
        <w:trPr>
          <w:trHeight w:val="759" w:hRule="atLeast"/>
        </w:trPr>
        <w:tc>
          <w:tcPr>
            <w:tcW w:w="468" w:type="dxa"/>
          </w:tcPr>
          <w:p>
            <w:pPr>
              <w:pStyle w:val="TableParagraph"/>
              <w:spacing w:before="1"/>
              <w:ind w:left="0" w:right="130"/>
              <w:jc w:val="center"/>
              <w:rPr>
                <w:sz w:val="22"/>
              </w:rPr>
            </w:pPr>
            <w:r>
              <w:rPr>
                <w:spacing w:val="-10"/>
                <w:sz w:val="22"/>
              </w:rPr>
              <w:t>7</w:t>
            </w:r>
          </w:p>
        </w:tc>
        <w:tc>
          <w:tcPr>
            <w:tcW w:w="3960" w:type="dxa"/>
          </w:tcPr>
          <w:p>
            <w:pPr>
              <w:pStyle w:val="TableParagraph"/>
              <w:spacing w:before="1"/>
              <w:ind w:left="107"/>
              <w:rPr>
                <w:sz w:val="22"/>
              </w:rPr>
            </w:pPr>
            <w:r>
              <w:rPr>
                <w:sz w:val="22"/>
              </w:rPr>
              <w:t>To</w:t>
            </w:r>
            <w:r>
              <w:rPr>
                <w:spacing w:val="-8"/>
                <w:sz w:val="22"/>
              </w:rPr>
              <w:t> </w:t>
            </w:r>
            <w:r>
              <w:rPr>
                <w:sz w:val="22"/>
              </w:rPr>
              <w:t>apply</w:t>
            </w:r>
            <w:r>
              <w:rPr>
                <w:spacing w:val="-8"/>
                <w:sz w:val="22"/>
              </w:rPr>
              <w:t> </w:t>
            </w:r>
            <w:r>
              <w:rPr>
                <w:sz w:val="22"/>
              </w:rPr>
              <w:t>for</w:t>
            </w:r>
            <w:r>
              <w:rPr>
                <w:spacing w:val="-9"/>
                <w:sz w:val="22"/>
              </w:rPr>
              <w:t> </w:t>
            </w:r>
            <w:r>
              <w:rPr>
                <w:sz w:val="22"/>
              </w:rPr>
              <w:t>voluntary</w:t>
            </w:r>
            <w:r>
              <w:rPr>
                <w:spacing w:val="-9"/>
                <w:sz w:val="22"/>
              </w:rPr>
              <w:t> </w:t>
            </w:r>
            <w:r>
              <w:rPr>
                <w:sz w:val="22"/>
              </w:rPr>
              <w:t>retirement</w:t>
            </w:r>
            <w:r>
              <w:rPr>
                <w:spacing w:val="-9"/>
                <w:sz w:val="22"/>
              </w:rPr>
              <w:t> </w:t>
            </w:r>
            <w:r>
              <w:rPr>
                <w:sz w:val="22"/>
              </w:rPr>
              <w:t>which coincides with the member’s current</w:t>
            </w:r>
          </w:p>
          <w:p>
            <w:pPr>
              <w:pStyle w:val="TableParagraph"/>
              <w:spacing w:line="232" w:lineRule="exact"/>
              <w:ind w:left="107"/>
              <w:rPr>
                <w:sz w:val="22"/>
              </w:rPr>
            </w:pPr>
            <w:r>
              <w:rPr>
                <w:sz w:val="22"/>
              </w:rPr>
              <w:t>DEROS</w:t>
            </w:r>
            <w:r>
              <w:rPr>
                <w:spacing w:val="-6"/>
                <w:sz w:val="22"/>
              </w:rPr>
              <w:t> </w:t>
            </w:r>
            <w:r>
              <w:rPr>
                <w:sz w:val="22"/>
              </w:rPr>
              <w:t>(see</w:t>
            </w:r>
            <w:r>
              <w:rPr>
                <w:spacing w:val="-4"/>
                <w:sz w:val="22"/>
              </w:rPr>
              <w:t> </w:t>
            </w:r>
            <w:r>
              <w:rPr>
                <w:b/>
                <w:sz w:val="22"/>
              </w:rPr>
              <w:t>note</w:t>
            </w:r>
            <w:r>
              <w:rPr>
                <w:b/>
                <w:spacing w:val="-5"/>
                <w:sz w:val="22"/>
              </w:rPr>
              <w:t> 8</w:t>
            </w:r>
            <w:r>
              <w:rPr>
                <w:spacing w:val="-5"/>
                <w:sz w:val="22"/>
              </w:rPr>
              <w:t>)</w:t>
            </w:r>
          </w:p>
        </w:tc>
        <w:tc>
          <w:tcPr>
            <w:tcW w:w="5561" w:type="dxa"/>
          </w:tcPr>
          <w:p>
            <w:pPr>
              <w:pStyle w:val="TableParagraph"/>
              <w:spacing w:before="1"/>
              <w:rPr>
                <w:sz w:val="22"/>
              </w:rPr>
            </w:pPr>
            <w:r>
              <w:rPr>
                <w:sz w:val="22"/>
              </w:rPr>
              <w:t>Not later than the 25th day of the 7th month before current DEROS</w:t>
            </w:r>
            <w:r>
              <w:rPr>
                <w:spacing w:val="-4"/>
                <w:sz w:val="22"/>
              </w:rPr>
              <w:t> </w:t>
            </w:r>
            <w:r>
              <w:rPr>
                <w:sz w:val="22"/>
              </w:rPr>
              <w:t>or</w:t>
            </w:r>
            <w:r>
              <w:rPr>
                <w:spacing w:val="-4"/>
                <w:sz w:val="22"/>
              </w:rPr>
              <w:t> </w:t>
            </w:r>
            <w:r>
              <w:rPr>
                <w:sz w:val="22"/>
              </w:rPr>
              <w:t>not</w:t>
            </w:r>
            <w:r>
              <w:rPr>
                <w:spacing w:val="-3"/>
                <w:sz w:val="22"/>
              </w:rPr>
              <w:t> </w:t>
            </w:r>
            <w:r>
              <w:rPr>
                <w:sz w:val="22"/>
              </w:rPr>
              <w:t>later</w:t>
            </w:r>
            <w:r>
              <w:rPr>
                <w:spacing w:val="-4"/>
                <w:sz w:val="22"/>
              </w:rPr>
              <w:t> </w:t>
            </w:r>
            <w:r>
              <w:rPr>
                <w:sz w:val="22"/>
              </w:rPr>
              <w:t>than</w:t>
            </w:r>
            <w:r>
              <w:rPr>
                <w:spacing w:val="-4"/>
                <w:sz w:val="22"/>
              </w:rPr>
              <w:t> </w:t>
            </w:r>
            <w:r>
              <w:rPr>
                <w:sz w:val="22"/>
              </w:rPr>
              <w:t>15</w:t>
            </w:r>
            <w:r>
              <w:rPr>
                <w:spacing w:val="-3"/>
                <w:sz w:val="22"/>
              </w:rPr>
              <w:t> </w:t>
            </w:r>
            <w:r>
              <w:rPr>
                <w:sz w:val="22"/>
              </w:rPr>
              <w:t>days</w:t>
            </w:r>
            <w:r>
              <w:rPr>
                <w:spacing w:val="-4"/>
                <w:sz w:val="22"/>
              </w:rPr>
              <w:t> </w:t>
            </w:r>
            <w:r>
              <w:rPr>
                <w:sz w:val="22"/>
              </w:rPr>
              <w:t>after</w:t>
            </w:r>
            <w:r>
              <w:rPr>
                <w:spacing w:val="-4"/>
                <w:sz w:val="22"/>
              </w:rPr>
              <w:t> </w:t>
            </w:r>
            <w:r>
              <w:rPr>
                <w:sz w:val="22"/>
              </w:rPr>
              <w:t>denial</w:t>
            </w:r>
            <w:r>
              <w:rPr>
                <w:spacing w:val="-4"/>
                <w:sz w:val="22"/>
              </w:rPr>
              <w:t> </w:t>
            </w:r>
            <w:r>
              <w:rPr>
                <w:sz w:val="22"/>
              </w:rPr>
              <w:t>of</w:t>
            </w:r>
            <w:r>
              <w:rPr>
                <w:spacing w:val="-4"/>
                <w:sz w:val="22"/>
              </w:rPr>
              <w:t> </w:t>
            </w:r>
            <w:r>
              <w:rPr>
                <w:sz w:val="22"/>
              </w:rPr>
              <w:t>the</w:t>
            </w:r>
            <w:r>
              <w:rPr>
                <w:spacing w:val="-4"/>
                <w:sz w:val="22"/>
              </w:rPr>
              <w:t> </w:t>
            </w:r>
            <w:r>
              <w:rPr>
                <w:sz w:val="22"/>
              </w:rPr>
              <w:t>request,</w:t>
            </w:r>
          </w:p>
          <w:p>
            <w:pPr>
              <w:pStyle w:val="TableParagraph"/>
              <w:spacing w:line="232" w:lineRule="exact"/>
              <w:rPr>
                <w:sz w:val="22"/>
              </w:rPr>
            </w:pPr>
            <w:r>
              <w:rPr>
                <w:sz w:val="22"/>
              </w:rPr>
              <w:t>whichever</w:t>
            </w:r>
            <w:r>
              <w:rPr>
                <w:spacing w:val="-7"/>
                <w:sz w:val="22"/>
              </w:rPr>
              <w:t> </w:t>
            </w:r>
            <w:r>
              <w:rPr>
                <w:sz w:val="22"/>
              </w:rPr>
              <w:t>is</w:t>
            </w:r>
            <w:r>
              <w:rPr>
                <w:spacing w:val="-6"/>
                <w:sz w:val="22"/>
              </w:rPr>
              <w:t> </w:t>
            </w:r>
            <w:r>
              <w:rPr>
                <w:spacing w:val="-2"/>
                <w:sz w:val="22"/>
              </w:rPr>
              <w:t>earlier.</w:t>
            </w:r>
          </w:p>
        </w:tc>
      </w:tr>
      <w:tr>
        <w:trPr>
          <w:trHeight w:val="4555" w:hRule="atLeast"/>
        </w:trPr>
        <w:tc>
          <w:tcPr>
            <w:tcW w:w="9989" w:type="dxa"/>
            <w:gridSpan w:val="3"/>
          </w:tcPr>
          <w:p>
            <w:pPr>
              <w:pStyle w:val="TableParagraph"/>
              <w:spacing w:line="253" w:lineRule="exact"/>
              <w:ind w:left="107"/>
              <w:rPr>
                <w:sz w:val="22"/>
              </w:rPr>
            </w:pPr>
            <w:r>
              <w:rPr>
                <w:b/>
                <w:spacing w:val="-2"/>
                <w:sz w:val="22"/>
              </w:rPr>
              <w:t>Note</w:t>
            </w:r>
            <w:r>
              <w:rPr>
                <w:spacing w:val="-2"/>
                <w:sz w:val="22"/>
              </w:rPr>
              <w:t>:</w:t>
            </w:r>
          </w:p>
          <w:p>
            <w:pPr>
              <w:pStyle w:val="TableParagraph"/>
              <w:numPr>
                <w:ilvl w:val="0"/>
                <w:numId w:val="31"/>
              </w:numPr>
              <w:tabs>
                <w:tab w:pos="326" w:val="left" w:leader="none"/>
              </w:tabs>
              <w:spacing w:line="240" w:lineRule="auto" w:before="0" w:after="0"/>
              <w:ind w:left="326" w:right="0" w:hanging="219"/>
              <w:jc w:val="left"/>
              <w:rPr>
                <w:sz w:val="22"/>
              </w:rPr>
            </w:pPr>
            <w:r>
              <w:rPr>
                <w:sz w:val="22"/>
              </w:rPr>
              <w:t>Use</w:t>
            </w:r>
            <w:r>
              <w:rPr>
                <w:spacing w:val="-7"/>
                <w:sz w:val="22"/>
              </w:rPr>
              <w:t> </w:t>
            </w:r>
            <w:r>
              <w:rPr>
                <w:sz w:val="22"/>
              </w:rPr>
              <w:t>this</w:t>
            </w:r>
            <w:r>
              <w:rPr>
                <w:spacing w:val="-6"/>
                <w:sz w:val="22"/>
              </w:rPr>
              <w:t> </w:t>
            </w:r>
            <w:r>
              <w:rPr>
                <w:sz w:val="22"/>
              </w:rPr>
              <w:t>table</w:t>
            </w:r>
            <w:r>
              <w:rPr>
                <w:spacing w:val="-7"/>
                <w:sz w:val="22"/>
              </w:rPr>
              <w:t> </w:t>
            </w:r>
            <w:r>
              <w:rPr>
                <w:sz w:val="22"/>
              </w:rPr>
              <w:t>in</w:t>
            </w:r>
            <w:r>
              <w:rPr>
                <w:spacing w:val="-5"/>
                <w:sz w:val="22"/>
              </w:rPr>
              <w:t> </w:t>
            </w:r>
            <w:r>
              <w:rPr>
                <w:sz w:val="22"/>
              </w:rPr>
              <w:t>conjunction</w:t>
            </w:r>
            <w:r>
              <w:rPr>
                <w:spacing w:val="-6"/>
                <w:sz w:val="22"/>
              </w:rPr>
              <w:t> </w:t>
            </w:r>
            <w:r>
              <w:rPr>
                <w:sz w:val="22"/>
              </w:rPr>
              <w:t>with</w:t>
            </w:r>
            <w:r>
              <w:rPr>
                <w:spacing w:val="-3"/>
                <w:sz w:val="22"/>
              </w:rPr>
              <w:t> </w:t>
            </w:r>
            <w:r>
              <w:rPr>
                <w:b/>
                <w:sz w:val="22"/>
              </w:rPr>
              <w:t>paragraph</w:t>
            </w:r>
            <w:r>
              <w:rPr>
                <w:b/>
                <w:spacing w:val="-5"/>
                <w:sz w:val="22"/>
              </w:rPr>
              <w:t> </w:t>
            </w:r>
            <w:r>
              <w:rPr>
                <w:b/>
                <w:spacing w:val="-2"/>
                <w:sz w:val="22"/>
              </w:rPr>
              <w:t>6.28.8</w:t>
            </w:r>
            <w:r>
              <w:rPr>
                <w:spacing w:val="-2"/>
                <w:sz w:val="22"/>
              </w:rPr>
              <w:t>.</w:t>
            </w:r>
          </w:p>
          <w:p>
            <w:pPr>
              <w:pStyle w:val="TableParagraph"/>
              <w:numPr>
                <w:ilvl w:val="0"/>
                <w:numId w:val="31"/>
              </w:numPr>
              <w:tabs>
                <w:tab w:pos="326" w:val="left" w:leader="none"/>
              </w:tabs>
              <w:spacing w:line="240" w:lineRule="auto" w:before="0" w:after="0"/>
              <w:ind w:left="326" w:right="0" w:hanging="219"/>
              <w:jc w:val="left"/>
              <w:rPr>
                <w:sz w:val="22"/>
              </w:rPr>
            </w:pPr>
            <w:r>
              <w:rPr>
                <w:sz w:val="22"/>
              </w:rPr>
              <w:t>Do</w:t>
            </w:r>
            <w:r>
              <w:rPr>
                <w:spacing w:val="-4"/>
                <w:sz w:val="22"/>
              </w:rPr>
              <w:t> </w:t>
            </w:r>
            <w:r>
              <w:rPr>
                <w:sz w:val="22"/>
              </w:rPr>
              <w:t>not</w:t>
            </w:r>
            <w:r>
              <w:rPr>
                <w:spacing w:val="-3"/>
                <w:sz w:val="22"/>
              </w:rPr>
              <w:t> </w:t>
            </w:r>
            <w:r>
              <w:rPr>
                <w:sz w:val="22"/>
              </w:rPr>
              <w:t>grant</w:t>
            </w:r>
            <w:r>
              <w:rPr>
                <w:spacing w:val="-4"/>
                <w:sz w:val="22"/>
              </w:rPr>
              <w:t> </w:t>
            </w:r>
            <w:r>
              <w:rPr>
                <w:sz w:val="22"/>
              </w:rPr>
              <w:t>a</w:t>
            </w:r>
            <w:r>
              <w:rPr>
                <w:spacing w:val="-3"/>
                <w:sz w:val="22"/>
              </w:rPr>
              <w:t> </w:t>
            </w:r>
            <w:r>
              <w:rPr>
                <w:spacing w:val="-2"/>
                <w:sz w:val="22"/>
              </w:rPr>
              <w:t>delay:</w:t>
            </w:r>
          </w:p>
          <w:p>
            <w:pPr>
              <w:pStyle w:val="TableParagraph"/>
              <w:numPr>
                <w:ilvl w:val="1"/>
                <w:numId w:val="31"/>
              </w:numPr>
              <w:tabs>
                <w:tab w:pos="313" w:val="left" w:leader="none"/>
              </w:tabs>
              <w:spacing w:line="240" w:lineRule="auto" w:before="0" w:after="0"/>
              <w:ind w:left="313" w:right="0" w:hanging="206"/>
              <w:jc w:val="left"/>
              <w:rPr>
                <w:sz w:val="22"/>
              </w:rPr>
            </w:pPr>
            <w:r>
              <w:rPr>
                <w:sz w:val="22"/>
              </w:rPr>
              <w:t>Beyond</w:t>
            </w:r>
            <w:r>
              <w:rPr>
                <w:spacing w:val="-5"/>
                <w:sz w:val="22"/>
              </w:rPr>
              <w:t> </w:t>
            </w:r>
            <w:r>
              <w:rPr>
                <w:sz w:val="22"/>
              </w:rPr>
              <w:t>the</w:t>
            </w:r>
            <w:r>
              <w:rPr>
                <w:spacing w:val="-6"/>
                <w:sz w:val="22"/>
              </w:rPr>
              <w:t> </w:t>
            </w:r>
            <w:r>
              <w:rPr>
                <w:sz w:val="22"/>
              </w:rPr>
              <w:t>date</w:t>
            </w:r>
            <w:r>
              <w:rPr>
                <w:spacing w:val="-6"/>
                <w:sz w:val="22"/>
              </w:rPr>
              <w:t> </w:t>
            </w:r>
            <w:r>
              <w:rPr>
                <w:sz w:val="22"/>
              </w:rPr>
              <w:t>an</w:t>
            </w:r>
            <w:r>
              <w:rPr>
                <w:spacing w:val="-2"/>
                <w:sz w:val="22"/>
              </w:rPr>
              <w:t> </w:t>
            </w:r>
            <w:r>
              <w:rPr>
                <w:sz w:val="22"/>
              </w:rPr>
              <w:t>enlisted</w:t>
            </w:r>
            <w:r>
              <w:rPr>
                <w:spacing w:val="-5"/>
                <w:sz w:val="22"/>
              </w:rPr>
              <w:t> </w:t>
            </w:r>
            <w:r>
              <w:rPr>
                <w:sz w:val="22"/>
              </w:rPr>
              <w:t>member</w:t>
            </w:r>
            <w:r>
              <w:rPr>
                <w:spacing w:val="-4"/>
                <w:sz w:val="22"/>
              </w:rPr>
              <w:t> </w:t>
            </w:r>
            <w:r>
              <w:rPr>
                <w:sz w:val="22"/>
              </w:rPr>
              <w:t>desires</w:t>
            </w:r>
            <w:r>
              <w:rPr>
                <w:spacing w:val="-6"/>
                <w:sz w:val="22"/>
              </w:rPr>
              <w:t> </w:t>
            </w:r>
            <w:r>
              <w:rPr>
                <w:sz w:val="22"/>
              </w:rPr>
              <w:t>to</w:t>
            </w:r>
            <w:r>
              <w:rPr>
                <w:spacing w:val="-4"/>
                <w:sz w:val="22"/>
              </w:rPr>
              <w:t> </w:t>
            </w:r>
            <w:r>
              <w:rPr>
                <w:sz w:val="22"/>
              </w:rPr>
              <w:t>use</w:t>
            </w:r>
            <w:r>
              <w:rPr>
                <w:spacing w:val="-6"/>
                <w:sz w:val="22"/>
              </w:rPr>
              <w:t> </w:t>
            </w:r>
            <w:r>
              <w:rPr>
                <w:spacing w:val="-2"/>
                <w:sz w:val="22"/>
              </w:rPr>
              <w:t>allowances.</w:t>
            </w:r>
          </w:p>
          <w:p>
            <w:pPr>
              <w:pStyle w:val="TableParagraph"/>
              <w:numPr>
                <w:ilvl w:val="1"/>
                <w:numId w:val="31"/>
              </w:numPr>
              <w:tabs>
                <w:tab w:pos="326" w:val="left" w:leader="none"/>
              </w:tabs>
              <w:spacing w:line="252" w:lineRule="exact" w:before="1" w:after="0"/>
              <w:ind w:left="326" w:right="0" w:hanging="219"/>
              <w:jc w:val="left"/>
              <w:rPr>
                <w:sz w:val="22"/>
              </w:rPr>
            </w:pPr>
            <w:r>
              <w:rPr>
                <w:sz w:val="22"/>
              </w:rPr>
              <w:t>For</w:t>
            </w:r>
            <w:r>
              <w:rPr>
                <w:spacing w:val="-8"/>
                <w:sz w:val="22"/>
              </w:rPr>
              <w:t> </w:t>
            </w:r>
            <w:r>
              <w:rPr>
                <w:sz w:val="22"/>
              </w:rPr>
              <w:t>enlisted</w:t>
            </w:r>
            <w:r>
              <w:rPr>
                <w:spacing w:val="-5"/>
                <w:sz w:val="22"/>
              </w:rPr>
              <w:t> </w:t>
            </w:r>
            <w:r>
              <w:rPr>
                <w:sz w:val="22"/>
              </w:rPr>
              <w:t>members</w:t>
            </w:r>
            <w:r>
              <w:rPr>
                <w:spacing w:val="-7"/>
                <w:sz w:val="22"/>
              </w:rPr>
              <w:t> </w:t>
            </w:r>
            <w:r>
              <w:rPr>
                <w:sz w:val="22"/>
              </w:rPr>
              <w:t>permanently</w:t>
            </w:r>
            <w:r>
              <w:rPr>
                <w:spacing w:val="-6"/>
                <w:sz w:val="22"/>
              </w:rPr>
              <w:t> </w:t>
            </w:r>
            <w:r>
              <w:rPr>
                <w:sz w:val="22"/>
              </w:rPr>
              <w:t>ineligible</w:t>
            </w:r>
            <w:r>
              <w:rPr>
                <w:spacing w:val="-8"/>
                <w:sz w:val="22"/>
              </w:rPr>
              <w:t> </w:t>
            </w:r>
            <w:r>
              <w:rPr>
                <w:sz w:val="22"/>
              </w:rPr>
              <w:t>to</w:t>
            </w:r>
            <w:r>
              <w:rPr>
                <w:spacing w:val="-6"/>
                <w:sz w:val="22"/>
              </w:rPr>
              <w:t> </w:t>
            </w:r>
            <w:r>
              <w:rPr>
                <w:sz w:val="22"/>
              </w:rPr>
              <w:t>obtain</w:t>
            </w:r>
            <w:r>
              <w:rPr>
                <w:spacing w:val="-7"/>
                <w:sz w:val="22"/>
              </w:rPr>
              <w:t> </w:t>
            </w:r>
            <w:r>
              <w:rPr>
                <w:sz w:val="22"/>
              </w:rPr>
              <w:t>full</w:t>
            </w:r>
            <w:r>
              <w:rPr>
                <w:spacing w:val="-7"/>
                <w:sz w:val="22"/>
              </w:rPr>
              <w:t> </w:t>
            </w:r>
            <w:r>
              <w:rPr>
                <w:spacing w:val="-2"/>
                <w:sz w:val="22"/>
              </w:rPr>
              <w:t>retainability.</w:t>
            </w:r>
          </w:p>
          <w:p>
            <w:pPr>
              <w:pStyle w:val="TableParagraph"/>
              <w:numPr>
                <w:ilvl w:val="1"/>
                <w:numId w:val="31"/>
              </w:numPr>
              <w:tabs>
                <w:tab w:pos="313" w:val="left" w:leader="none"/>
              </w:tabs>
              <w:spacing w:line="252" w:lineRule="exact" w:before="0" w:after="0"/>
              <w:ind w:left="313" w:right="0" w:hanging="206"/>
              <w:jc w:val="left"/>
              <w:rPr>
                <w:sz w:val="22"/>
              </w:rPr>
            </w:pPr>
            <w:r>
              <w:rPr>
                <w:sz w:val="22"/>
              </w:rPr>
              <w:t>For</w:t>
            </w:r>
            <w:r>
              <w:rPr>
                <w:spacing w:val="-7"/>
                <w:sz w:val="22"/>
              </w:rPr>
              <w:t> </w:t>
            </w:r>
            <w:r>
              <w:rPr>
                <w:sz w:val="22"/>
              </w:rPr>
              <w:t>circumstances</w:t>
            </w:r>
            <w:r>
              <w:rPr>
                <w:spacing w:val="-6"/>
                <w:sz w:val="22"/>
              </w:rPr>
              <w:t> </w:t>
            </w:r>
            <w:r>
              <w:rPr>
                <w:sz w:val="22"/>
              </w:rPr>
              <w:t>not</w:t>
            </w:r>
            <w:r>
              <w:rPr>
                <w:spacing w:val="-6"/>
                <w:sz w:val="22"/>
              </w:rPr>
              <w:t> </w:t>
            </w:r>
            <w:r>
              <w:rPr>
                <w:sz w:val="22"/>
              </w:rPr>
              <w:t>shown</w:t>
            </w:r>
            <w:r>
              <w:rPr>
                <w:spacing w:val="-6"/>
                <w:sz w:val="22"/>
              </w:rPr>
              <w:t> </w:t>
            </w:r>
            <w:r>
              <w:rPr>
                <w:sz w:val="22"/>
              </w:rPr>
              <w:t>above</w:t>
            </w:r>
            <w:r>
              <w:rPr>
                <w:spacing w:val="-6"/>
                <w:sz w:val="22"/>
              </w:rPr>
              <w:t> </w:t>
            </w:r>
            <w:r>
              <w:rPr>
                <w:sz w:val="22"/>
              </w:rPr>
              <w:t>(example:</w:t>
            </w:r>
            <w:r>
              <w:rPr>
                <w:spacing w:val="47"/>
                <w:sz w:val="22"/>
              </w:rPr>
              <w:t> </w:t>
            </w:r>
            <w:r>
              <w:rPr>
                <w:sz w:val="22"/>
              </w:rPr>
              <w:t>members</w:t>
            </w:r>
            <w:r>
              <w:rPr>
                <w:spacing w:val="-5"/>
                <w:sz w:val="22"/>
              </w:rPr>
              <w:t> </w:t>
            </w:r>
            <w:r>
              <w:rPr>
                <w:sz w:val="22"/>
              </w:rPr>
              <w:t>who</w:t>
            </w:r>
            <w:r>
              <w:rPr>
                <w:spacing w:val="-5"/>
                <w:sz w:val="22"/>
              </w:rPr>
              <w:t> </w:t>
            </w:r>
            <w:r>
              <w:rPr>
                <w:sz w:val="22"/>
              </w:rPr>
              <w:t>are</w:t>
            </w:r>
            <w:r>
              <w:rPr>
                <w:spacing w:val="-7"/>
                <w:sz w:val="22"/>
              </w:rPr>
              <w:t> </w:t>
            </w:r>
            <w:r>
              <w:rPr>
                <w:sz w:val="22"/>
              </w:rPr>
              <w:t>HYT</w:t>
            </w:r>
            <w:r>
              <w:rPr>
                <w:spacing w:val="-5"/>
                <w:sz w:val="22"/>
              </w:rPr>
              <w:t> </w:t>
            </w:r>
            <w:r>
              <w:rPr>
                <w:sz w:val="22"/>
              </w:rPr>
              <w:t>restricted,</w:t>
            </w:r>
            <w:r>
              <w:rPr>
                <w:spacing w:val="-4"/>
                <w:sz w:val="22"/>
              </w:rPr>
              <w:t> </w:t>
            </w:r>
            <w:r>
              <w:rPr>
                <w:spacing w:val="-2"/>
                <w:sz w:val="22"/>
              </w:rPr>
              <w:t>etc.).</w:t>
            </w:r>
          </w:p>
          <w:p>
            <w:pPr>
              <w:pStyle w:val="TableParagraph"/>
              <w:numPr>
                <w:ilvl w:val="0"/>
                <w:numId w:val="32"/>
              </w:numPr>
              <w:tabs>
                <w:tab w:pos="326" w:val="left" w:leader="none"/>
              </w:tabs>
              <w:spacing w:line="240" w:lineRule="auto" w:before="0" w:after="0"/>
              <w:ind w:left="107" w:right="137" w:firstLine="0"/>
              <w:jc w:val="left"/>
              <w:rPr>
                <w:sz w:val="22"/>
              </w:rPr>
            </w:pPr>
            <w:r>
              <w:rPr>
                <w:sz w:val="22"/>
              </w:rPr>
              <w:t>Enlisted members assigned overseas must have or obtain at least 12 months retainability within 30 days of receipt of their DEROS Option and Forecast Notification RIP. </w:t>
            </w:r>
            <w:r>
              <w:rPr>
                <w:b/>
                <w:sz w:val="22"/>
              </w:rPr>
              <w:t>(T-1) </w:t>
            </w:r>
            <w:r>
              <w:rPr>
                <w:sz w:val="22"/>
              </w:rPr>
              <w:t>Delays to this requirement are not considered</w:t>
            </w:r>
            <w:r>
              <w:rPr>
                <w:spacing w:val="-2"/>
                <w:sz w:val="22"/>
              </w:rPr>
              <w:t> </w:t>
            </w:r>
            <w:r>
              <w:rPr>
                <w:sz w:val="22"/>
              </w:rPr>
              <w:t>unless</w:t>
            </w:r>
            <w:r>
              <w:rPr>
                <w:spacing w:val="-3"/>
                <w:sz w:val="22"/>
              </w:rPr>
              <w:t> </w:t>
            </w:r>
            <w:r>
              <w:rPr>
                <w:sz w:val="22"/>
              </w:rPr>
              <w:t>rule</w:t>
            </w:r>
            <w:r>
              <w:rPr>
                <w:spacing w:val="-3"/>
                <w:sz w:val="22"/>
              </w:rPr>
              <w:t> </w:t>
            </w:r>
            <w:r>
              <w:rPr>
                <w:sz w:val="22"/>
              </w:rPr>
              <w:t>1</w:t>
            </w:r>
            <w:r>
              <w:rPr>
                <w:spacing w:val="-2"/>
                <w:sz w:val="22"/>
              </w:rPr>
              <w:t> </w:t>
            </w:r>
            <w:r>
              <w:rPr>
                <w:sz w:val="22"/>
              </w:rPr>
              <w:t>or</w:t>
            </w:r>
            <w:r>
              <w:rPr>
                <w:spacing w:val="-3"/>
                <w:sz w:val="22"/>
              </w:rPr>
              <w:t> </w:t>
            </w:r>
            <w:r>
              <w:rPr>
                <w:sz w:val="22"/>
              </w:rPr>
              <w:t>7</w:t>
            </w:r>
            <w:r>
              <w:rPr>
                <w:spacing w:val="-2"/>
                <w:sz w:val="22"/>
              </w:rPr>
              <w:t> </w:t>
            </w:r>
            <w:r>
              <w:rPr>
                <w:sz w:val="22"/>
              </w:rPr>
              <w:t>applies</w:t>
            </w:r>
            <w:r>
              <w:rPr>
                <w:spacing w:val="-3"/>
                <w:sz w:val="22"/>
              </w:rPr>
              <w:t> </w:t>
            </w:r>
            <w:r>
              <w:rPr>
                <w:sz w:val="22"/>
              </w:rPr>
              <w:t>(see</w:t>
            </w:r>
            <w:r>
              <w:rPr>
                <w:spacing w:val="-2"/>
                <w:sz w:val="22"/>
              </w:rPr>
              <w:t> </w:t>
            </w:r>
            <w:r>
              <w:rPr>
                <w:sz w:val="22"/>
              </w:rPr>
              <w:t>notes</w:t>
            </w:r>
            <w:r>
              <w:rPr>
                <w:spacing w:val="-3"/>
                <w:sz w:val="22"/>
              </w:rPr>
              <w:t> </w:t>
            </w:r>
            <w:r>
              <w:rPr>
                <w:sz w:val="22"/>
              </w:rPr>
              <w:t>4</w:t>
            </w:r>
            <w:r>
              <w:rPr>
                <w:spacing w:val="-2"/>
                <w:sz w:val="22"/>
              </w:rPr>
              <w:t> </w:t>
            </w:r>
            <w:r>
              <w:rPr>
                <w:sz w:val="22"/>
              </w:rPr>
              <w:t>and</w:t>
            </w:r>
            <w:r>
              <w:rPr>
                <w:spacing w:val="-3"/>
                <w:sz w:val="22"/>
              </w:rPr>
              <w:t> </w:t>
            </w:r>
            <w:r>
              <w:rPr>
                <w:sz w:val="22"/>
              </w:rPr>
              <w:t>8).</w:t>
            </w:r>
            <w:r>
              <w:rPr>
                <w:spacing w:val="40"/>
                <w:sz w:val="22"/>
              </w:rPr>
              <w:t> </w:t>
            </w:r>
            <w:r>
              <w:rPr>
                <w:sz w:val="22"/>
              </w:rPr>
              <w:t>A</w:t>
            </w:r>
            <w:r>
              <w:rPr>
                <w:spacing w:val="-3"/>
                <w:sz w:val="22"/>
              </w:rPr>
              <w:t> </w:t>
            </w:r>
            <w:r>
              <w:rPr>
                <w:sz w:val="22"/>
              </w:rPr>
              <w:t>delay</w:t>
            </w:r>
            <w:r>
              <w:rPr>
                <w:spacing w:val="-3"/>
                <w:sz w:val="22"/>
              </w:rPr>
              <w:t> </w:t>
            </w:r>
            <w:r>
              <w:rPr>
                <w:sz w:val="22"/>
              </w:rPr>
              <w:t>may</w:t>
            </w:r>
            <w:r>
              <w:rPr>
                <w:spacing w:val="-3"/>
                <w:sz w:val="22"/>
              </w:rPr>
              <w:t> </w:t>
            </w:r>
            <w:r>
              <w:rPr>
                <w:sz w:val="22"/>
              </w:rPr>
              <w:t>be</w:t>
            </w:r>
            <w:r>
              <w:rPr>
                <w:spacing w:val="-3"/>
                <w:sz w:val="22"/>
              </w:rPr>
              <w:t> </w:t>
            </w:r>
            <w:r>
              <w:rPr>
                <w:sz w:val="22"/>
              </w:rPr>
              <w:t>granted</w:t>
            </w:r>
            <w:r>
              <w:rPr>
                <w:spacing w:val="-3"/>
                <w:sz w:val="22"/>
              </w:rPr>
              <w:t> </w:t>
            </w:r>
            <w:r>
              <w:rPr>
                <w:sz w:val="22"/>
              </w:rPr>
              <w:t>in</w:t>
            </w:r>
            <w:r>
              <w:rPr>
                <w:spacing w:val="-2"/>
                <w:sz w:val="22"/>
              </w:rPr>
              <w:t> </w:t>
            </w:r>
            <w:r>
              <w:rPr>
                <w:sz w:val="22"/>
              </w:rPr>
              <w:t>obtaining</w:t>
            </w:r>
            <w:r>
              <w:rPr>
                <w:spacing w:val="-3"/>
                <w:sz w:val="22"/>
              </w:rPr>
              <w:t> </w:t>
            </w:r>
            <w:r>
              <w:rPr>
                <w:sz w:val="22"/>
              </w:rPr>
              <w:t>full</w:t>
            </w:r>
            <w:r>
              <w:rPr>
                <w:spacing w:val="-3"/>
                <w:sz w:val="22"/>
              </w:rPr>
              <w:t> </w:t>
            </w:r>
            <w:r>
              <w:rPr>
                <w:sz w:val="22"/>
              </w:rPr>
              <w:t>consecutive overseas</w:t>
            </w:r>
            <w:r>
              <w:rPr>
                <w:spacing w:val="-7"/>
                <w:sz w:val="22"/>
              </w:rPr>
              <w:t> </w:t>
            </w:r>
            <w:r>
              <w:rPr>
                <w:sz w:val="22"/>
              </w:rPr>
              <w:t>tour</w:t>
            </w:r>
            <w:r>
              <w:rPr>
                <w:spacing w:val="-6"/>
                <w:sz w:val="22"/>
              </w:rPr>
              <w:t> </w:t>
            </w:r>
            <w:r>
              <w:rPr>
                <w:sz w:val="22"/>
              </w:rPr>
              <w:t>or</w:t>
            </w:r>
            <w:r>
              <w:rPr>
                <w:spacing w:val="-6"/>
                <w:sz w:val="22"/>
              </w:rPr>
              <w:t> </w:t>
            </w:r>
            <w:r>
              <w:rPr>
                <w:sz w:val="22"/>
              </w:rPr>
              <w:t>in-place</w:t>
            </w:r>
            <w:r>
              <w:rPr>
                <w:spacing w:val="-6"/>
                <w:sz w:val="22"/>
              </w:rPr>
              <w:t> </w:t>
            </w:r>
            <w:r>
              <w:rPr>
                <w:sz w:val="22"/>
              </w:rPr>
              <w:t>consecutive</w:t>
            </w:r>
            <w:r>
              <w:rPr>
                <w:spacing w:val="-6"/>
                <w:sz w:val="22"/>
              </w:rPr>
              <w:t> </w:t>
            </w:r>
            <w:r>
              <w:rPr>
                <w:sz w:val="22"/>
              </w:rPr>
              <w:t>overseas</w:t>
            </w:r>
            <w:r>
              <w:rPr>
                <w:spacing w:val="-6"/>
                <w:sz w:val="22"/>
              </w:rPr>
              <w:t> </w:t>
            </w:r>
            <w:r>
              <w:rPr>
                <w:sz w:val="22"/>
              </w:rPr>
              <w:t>tour</w:t>
            </w:r>
            <w:r>
              <w:rPr>
                <w:spacing w:val="-6"/>
                <w:sz w:val="22"/>
              </w:rPr>
              <w:t> </w:t>
            </w:r>
            <w:r>
              <w:rPr>
                <w:sz w:val="22"/>
              </w:rPr>
              <w:t>retainability</w:t>
            </w:r>
            <w:r>
              <w:rPr>
                <w:spacing w:val="-5"/>
                <w:sz w:val="22"/>
              </w:rPr>
              <w:t> </w:t>
            </w:r>
            <w:r>
              <w:rPr>
                <w:sz w:val="22"/>
              </w:rPr>
              <w:t>only</w:t>
            </w:r>
            <w:r>
              <w:rPr>
                <w:spacing w:val="-5"/>
                <w:sz w:val="22"/>
              </w:rPr>
              <w:t> </w:t>
            </w:r>
            <w:r>
              <w:rPr>
                <w:sz w:val="22"/>
              </w:rPr>
              <w:t>for</w:t>
            </w:r>
            <w:r>
              <w:rPr>
                <w:spacing w:val="-6"/>
                <w:sz w:val="22"/>
              </w:rPr>
              <w:t> </w:t>
            </w:r>
            <w:r>
              <w:rPr>
                <w:sz w:val="22"/>
              </w:rPr>
              <w:t>one</w:t>
            </w:r>
            <w:r>
              <w:rPr>
                <w:spacing w:val="-6"/>
                <w:sz w:val="22"/>
              </w:rPr>
              <w:t> </w:t>
            </w:r>
            <w:r>
              <w:rPr>
                <w:sz w:val="22"/>
              </w:rPr>
              <w:t>of</w:t>
            </w:r>
            <w:r>
              <w:rPr>
                <w:spacing w:val="-6"/>
                <w:sz w:val="22"/>
              </w:rPr>
              <w:t> </w:t>
            </w:r>
            <w:r>
              <w:rPr>
                <w:sz w:val="22"/>
              </w:rPr>
              <w:t>the</w:t>
            </w:r>
            <w:r>
              <w:rPr>
                <w:spacing w:val="-6"/>
                <w:sz w:val="22"/>
              </w:rPr>
              <w:t> </w:t>
            </w:r>
            <w:r>
              <w:rPr>
                <w:sz w:val="22"/>
              </w:rPr>
              <w:t>reasons</w:t>
            </w:r>
            <w:r>
              <w:rPr>
                <w:spacing w:val="-6"/>
                <w:sz w:val="22"/>
              </w:rPr>
              <w:t> </w:t>
            </w:r>
            <w:r>
              <w:rPr>
                <w:sz w:val="22"/>
              </w:rPr>
              <w:t>shown</w:t>
            </w:r>
            <w:r>
              <w:rPr>
                <w:spacing w:val="-5"/>
                <w:sz w:val="22"/>
              </w:rPr>
              <w:t> </w:t>
            </w:r>
            <w:r>
              <w:rPr>
                <w:sz w:val="22"/>
              </w:rPr>
              <w:t>in</w:t>
            </w:r>
            <w:r>
              <w:rPr>
                <w:spacing w:val="-6"/>
                <w:sz w:val="22"/>
              </w:rPr>
              <w:t> </w:t>
            </w:r>
            <w:r>
              <w:rPr>
                <w:sz w:val="22"/>
              </w:rPr>
              <w:t>the</w:t>
            </w:r>
            <w:r>
              <w:rPr>
                <w:spacing w:val="-6"/>
                <w:sz w:val="22"/>
              </w:rPr>
              <w:t> </w:t>
            </w:r>
            <w:r>
              <w:rPr>
                <w:spacing w:val="-2"/>
                <w:sz w:val="22"/>
              </w:rPr>
              <w:t>table.</w:t>
            </w:r>
          </w:p>
          <w:p>
            <w:pPr>
              <w:pStyle w:val="TableParagraph"/>
              <w:numPr>
                <w:ilvl w:val="0"/>
                <w:numId w:val="32"/>
              </w:numPr>
              <w:tabs>
                <w:tab w:pos="326" w:val="left" w:leader="none"/>
              </w:tabs>
              <w:spacing w:line="240" w:lineRule="auto" w:before="1" w:after="0"/>
              <w:ind w:left="107" w:right="168" w:firstLine="0"/>
              <w:jc w:val="left"/>
              <w:rPr>
                <w:sz w:val="22"/>
              </w:rPr>
            </w:pPr>
            <w:r>
              <w:rPr>
                <w:sz w:val="22"/>
              </w:rPr>
              <w:t>A</w:t>
            </w:r>
            <w:r>
              <w:rPr>
                <w:spacing w:val="-3"/>
                <w:sz w:val="22"/>
              </w:rPr>
              <w:t> </w:t>
            </w:r>
            <w:r>
              <w:rPr>
                <w:sz w:val="22"/>
              </w:rPr>
              <w:t>delay</w:t>
            </w:r>
            <w:r>
              <w:rPr>
                <w:spacing w:val="-3"/>
                <w:sz w:val="22"/>
              </w:rPr>
              <w:t> </w:t>
            </w:r>
            <w:r>
              <w:rPr>
                <w:sz w:val="22"/>
              </w:rPr>
              <w:t>may</w:t>
            </w:r>
            <w:r>
              <w:rPr>
                <w:spacing w:val="-3"/>
                <w:sz w:val="22"/>
              </w:rPr>
              <w:t> </w:t>
            </w:r>
            <w:r>
              <w:rPr>
                <w:sz w:val="22"/>
              </w:rPr>
              <w:t>be</w:t>
            </w:r>
            <w:r>
              <w:rPr>
                <w:spacing w:val="-3"/>
                <w:sz w:val="22"/>
              </w:rPr>
              <w:t> </w:t>
            </w:r>
            <w:r>
              <w:rPr>
                <w:sz w:val="22"/>
              </w:rPr>
              <w:t>granted</w:t>
            </w:r>
            <w:r>
              <w:rPr>
                <w:spacing w:val="-3"/>
                <w:sz w:val="22"/>
              </w:rPr>
              <w:t> </w:t>
            </w:r>
            <w:r>
              <w:rPr>
                <w:sz w:val="22"/>
              </w:rPr>
              <w:t>to</w:t>
            </w:r>
            <w:r>
              <w:rPr>
                <w:spacing w:val="-2"/>
                <w:sz w:val="22"/>
              </w:rPr>
              <w:t> </w:t>
            </w:r>
            <w:r>
              <w:rPr>
                <w:sz w:val="22"/>
              </w:rPr>
              <w:t>reduce</w:t>
            </w:r>
            <w:r>
              <w:rPr>
                <w:spacing w:val="-3"/>
                <w:sz w:val="22"/>
              </w:rPr>
              <w:t> </w:t>
            </w:r>
            <w:r>
              <w:rPr>
                <w:sz w:val="22"/>
              </w:rPr>
              <w:t>selective</w:t>
            </w:r>
            <w:r>
              <w:rPr>
                <w:spacing w:val="-3"/>
                <w:sz w:val="22"/>
              </w:rPr>
              <w:t> </w:t>
            </w:r>
            <w:r>
              <w:rPr>
                <w:sz w:val="22"/>
              </w:rPr>
              <w:t>reenlistment</w:t>
            </w:r>
            <w:r>
              <w:rPr>
                <w:spacing w:val="-2"/>
                <w:sz w:val="22"/>
              </w:rPr>
              <w:t> </w:t>
            </w:r>
            <w:r>
              <w:rPr>
                <w:sz w:val="22"/>
              </w:rPr>
              <w:t>bonus</w:t>
            </w:r>
            <w:r>
              <w:rPr>
                <w:spacing w:val="-2"/>
                <w:sz w:val="22"/>
              </w:rPr>
              <w:t> </w:t>
            </w:r>
            <w:r>
              <w:rPr>
                <w:sz w:val="22"/>
              </w:rPr>
              <w:t>impact,</w:t>
            </w:r>
            <w:r>
              <w:rPr>
                <w:spacing w:val="-3"/>
                <w:sz w:val="22"/>
              </w:rPr>
              <w:t> </w:t>
            </w:r>
            <w:r>
              <w:rPr>
                <w:sz w:val="22"/>
              </w:rPr>
              <w:t>but</w:t>
            </w:r>
            <w:r>
              <w:rPr>
                <w:spacing w:val="-2"/>
                <w:sz w:val="22"/>
              </w:rPr>
              <w:t> </w:t>
            </w:r>
            <w:r>
              <w:rPr>
                <w:sz w:val="22"/>
              </w:rPr>
              <w:t>it</w:t>
            </w:r>
            <w:r>
              <w:rPr>
                <w:spacing w:val="-3"/>
                <w:sz w:val="22"/>
              </w:rPr>
              <w:t> </w:t>
            </w:r>
            <w:r>
              <w:rPr>
                <w:sz w:val="22"/>
              </w:rPr>
              <w:t>may</w:t>
            </w:r>
            <w:r>
              <w:rPr>
                <w:spacing w:val="-3"/>
                <w:sz w:val="22"/>
              </w:rPr>
              <w:t> </w:t>
            </w:r>
            <w:r>
              <w:rPr>
                <w:sz w:val="22"/>
              </w:rPr>
              <w:t>not</w:t>
            </w:r>
            <w:r>
              <w:rPr>
                <w:spacing w:val="-2"/>
                <w:sz w:val="22"/>
              </w:rPr>
              <w:t> </w:t>
            </w:r>
            <w:r>
              <w:rPr>
                <w:sz w:val="22"/>
              </w:rPr>
              <w:t>be</w:t>
            </w:r>
            <w:r>
              <w:rPr>
                <w:spacing w:val="-3"/>
                <w:sz w:val="22"/>
              </w:rPr>
              <w:t> </w:t>
            </w:r>
            <w:r>
              <w:rPr>
                <w:sz w:val="22"/>
              </w:rPr>
              <w:t>possible</w:t>
            </w:r>
            <w:r>
              <w:rPr>
                <w:spacing w:val="-3"/>
                <w:sz w:val="22"/>
              </w:rPr>
              <w:t> </w:t>
            </w:r>
            <w:r>
              <w:rPr>
                <w:sz w:val="22"/>
              </w:rPr>
              <w:t>within</w:t>
            </w:r>
            <w:r>
              <w:rPr>
                <w:spacing w:val="-2"/>
                <w:sz w:val="22"/>
              </w:rPr>
              <w:t> </w:t>
            </w:r>
            <w:r>
              <w:rPr>
                <w:sz w:val="22"/>
              </w:rPr>
              <w:t>the parameters authorized for delays to eliminate impact entirely.</w:t>
            </w:r>
            <w:r>
              <w:rPr>
                <w:spacing w:val="40"/>
                <w:sz w:val="22"/>
              </w:rPr>
              <w:t> </w:t>
            </w:r>
            <w:r>
              <w:rPr>
                <w:sz w:val="22"/>
              </w:rPr>
              <w:t>See DAFI 36-2606 when assignment is in an additionally awarded selective reenlistment bonus AFSC/SFSC and the enlisted member desires to reenlist in the selective reenlistment bonus AFSC/SFSC for PCS retainability.</w:t>
            </w:r>
            <w:r>
              <w:rPr>
                <w:spacing w:val="40"/>
                <w:sz w:val="22"/>
              </w:rPr>
              <w:t> </w:t>
            </w:r>
            <w:r>
              <w:rPr>
                <w:sz w:val="22"/>
              </w:rPr>
              <w:t>Example:</w:t>
            </w:r>
            <w:r>
              <w:rPr>
                <w:spacing w:val="40"/>
                <w:sz w:val="22"/>
              </w:rPr>
              <w:t> </w:t>
            </w:r>
            <w:r>
              <w:rPr>
                <w:sz w:val="22"/>
              </w:rPr>
              <w:t>A member is assigned to Randolph AFB and is selected for reassignment to Osan AB and has an approved FO assignment to Hickam AFB.</w:t>
            </w:r>
            <w:r>
              <w:rPr>
                <w:spacing w:val="40"/>
                <w:sz w:val="22"/>
              </w:rPr>
              <w:t> </w:t>
            </w:r>
            <w:r>
              <w:rPr>
                <w:sz w:val="22"/>
              </w:rPr>
              <w:t>The member has the 12 months retainability.</w:t>
            </w:r>
            <w:r>
              <w:rPr>
                <w:spacing w:val="40"/>
                <w:sz w:val="22"/>
              </w:rPr>
              <w:t> </w:t>
            </w:r>
            <w:r>
              <w:rPr>
                <w:sz w:val="22"/>
              </w:rPr>
              <w:t>This amount satisfies the requirement for Osan, but he needs 36 months retainability for Hickam.</w:t>
            </w:r>
            <w:r>
              <w:rPr>
                <w:spacing w:val="40"/>
                <w:sz w:val="22"/>
              </w:rPr>
              <w:t> </w:t>
            </w:r>
            <w:r>
              <w:rPr>
                <w:sz w:val="22"/>
              </w:rPr>
              <w:t>The member has a selective reenlistment bonus.</w:t>
            </w:r>
            <w:r>
              <w:rPr>
                <w:spacing w:val="40"/>
                <w:sz w:val="22"/>
              </w:rPr>
              <w:t> </w:t>
            </w:r>
            <w:r>
              <w:rPr>
                <w:sz w:val="22"/>
              </w:rPr>
              <w:t>The member can</w:t>
            </w:r>
          </w:p>
          <w:p>
            <w:pPr>
              <w:pStyle w:val="TableParagraph"/>
              <w:spacing w:line="234" w:lineRule="exact"/>
              <w:ind w:left="107"/>
              <w:rPr>
                <w:sz w:val="22"/>
              </w:rPr>
            </w:pPr>
            <w:r>
              <w:rPr>
                <w:sz w:val="22"/>
              </w:rPr>
              <w:t>request</w:t>
            </w:r>
            <w:r>
              <w:rPr>
                <w:spacing w:val="-6"/>
                <w:sz w:val="22"/>
              </w:rPr>
              <w:t> </w:t>
            </w:r>
            <w:r>
              <w:rPr>
                <w:sz w:val="22"/>
              </w:rPr>
              <w:t>a</w:t>
            </w:r>
            <w:r>
              <w:rPr>
                <w:spacing w:val="-5"/>
                <w:sz w:val="22"/>
              </w:rPr>
              <w:t> </w:t>
            </w:r>
            <w:r>
              <w:rPr>
                <w:sz w:val="22"/>
              </w:rPr>
              <w:t>delay</w:t>
            </w:r>
            <w:r>
              <w:rPr>
                <w:spacing w:val="-5"/>
                <w:sz w:val="22"/>
              </w:rPr>
              <w:t> </w:t>
            </w:r>
            <w:r>
              <w:rPr>
                <w:sz w:val="22"/>
              </w:rPr>
              <w:t>up</w:t>
            </w:r>
            <w:r>
              <w:rPr>
                <w:spacing w:val="-5"/>
                <w:sz w:val="22"/>
              </w:rPr>
              <w:t> </w:t>
            </w:r>
            <w:r>
              <w:rPr>
                <w:sz w:val="22"/>
              </w:rPr>
              <w:t>to</w:t>
            </w:r>
            <w:r>
              <w:rPr>
                <w:spacing w:val="-4"/>
                <w:sz w:val="22"/>
              </w:rPr>
              <w:t> </w:t>
            </w:r>
            <w:r>
              <w:rPr>
                <w:sz w:val="22"/>
              </w:rPr>
              <w:t>15</w:t>
            </w:r>
            <w:r>
              <w:rPr>
                <w:spacing w:val="-6"/>
                <w:sz w:val="22"/>
              </w:rPr>
              <w:t> </w:t>
            </w:r>
            <w:r>
              <w:rPr>
                <w:sz w:val="22"/>
              </w:rPr>
              <w:t>days</w:t>
            </w:r>
            <w:r>
              <w:rPr>
                <w:spacing w:val="-4"/>
                <w:sz w:val="22"/>
              </w:rPr>
              <w:t> </w:t>
            </w:r>
            <w:r>
              <w:rPr>
                <w:sz w:val="22"/>
              </w:rPr>
              <w:t>before</w:t>
            </w:r>
            <w:r>
              <w:rPr>
                <w:spacing w:val="-6"/>
                <w:sz w:val="22"/>
              </w:rPr>
              <w:t> </w:t>
            </w:r>
            <w:r>
              <w:rPr>
                <w:sz w:val="22"/>
              </w:rPr>
              <w:t>departing</w:t>
            </w:r>
            <w:r>
              <w:rPr>
                <w:spacing w:val="-4"/>
                <w:sz w:val="22"/>
              </w:rPr>
              <w:t> </w:t>
            </w:r>
            <w:r>
              <w:rPr>
                <w:sz w:val="22"/>
              </w:rPr>
              <w:t>Randolph</w:t>
            </w:r>
            <w:r>
              <w:rPr>
                <w:spacing w:val="-5"/>
                <w:sz w:val="22"/>
              </w:rPr>
              <w:t> </w:t>
            </w:r>
            <w:r>
              <w:rPr>
                <w:sz w:val="22"/>
              </w:rPr>
              <w:t>but</w:t>
            </w:r>
            <w:r>
              <w:rPr>
                <w:spacing w:val="-4"/>
                <w:sz w:val="22"/>
              </w:rPr>
              <w:t> </w:t>
            </w:r>
            <w:r>
              <w:rPr>
                <w:sz w:val="22"/>
              </w:rPr>
              <w:t>must</w:t>
            </w:r>
            <w:r>
              <w:rPr>
                <w:spacing w:val="-6"/>
                <w:sz w:val="22"/>
              </w:rPr>
              <w:t> </w:t>
            </w:r>
            <w:r>
              <w:rPr>
                <w:sz w:val="22"/>
              </w:rPr>
              <w:t>have</w:t>
            </w:r>
            <w:r>
              <w:rPr>
                <w:spacing w:val="-5"/>
                <w:sz w:val="22"/>
              </w:rPr>
              <w:t> </w:t>
            </w:r>
            <w:r>
              <w:rPr>
                <w:sz w:val="22"/>
              </w:rPr>
              <w:t>the</w:t>
            </w:r>
            <w:r>
              <w:rPr>
                <w:spacing w:val="-6"/>
                <w:sz w:val="22"/>
              </w:rPr>
              <w:t> </w:t>
            </w:r>
            <w:r>
              <w:rPr>
                <w:sz w:val="22"/>
              </w:rPr>
              <w:t>36</w:t>
            </w:r>
            <w:r>
              <w:rPr>
                <w:spacing w:val="-4"/>
                <w:sz w:val="22"/>
              </w:rPr>
              <w:t> </w:t>
            </w:r>
            <w:r>
              <w:rPr>
                <w:sz w:val="22"/>
              </w:rPr>
              <w:t>months</w:t>
            </w:r>
            <w:r>
              <w:rPr>
                <w:spacing w:val="-6"/>
                <w:sz w:val="22"/>
              </w:rPr>
              <w:t> </w:t>
            </w:r>
            <w:r>
              <w:rPr>
                <w:sz w:val="22"/>
              </w:rPr>
              <w:t>retainability</w:t>
            </w:r>
            <w:r>
              <w:rPr>
                <w:spacing w:val="-4"/>
                <w:sz w:val="22"/>
              </w:rPr>
              <w:t> </w:t>
            </w:r>
            <w:r>
              <w:rPr>
                <w:spacing w:val="-2"/>
                <w:sz w:val="22"/>
              </w:rPr>
              <w:t>before</w:t>
            </w:r>
          </w:p>
        </w:tc>
      </w:tr>
    </w:tbl>
    <w:p>
      <w:pPr>
        <w:spacing w:after="0" w:line="234" w:lineRule="exact"/>
        <w:rPr>
          <w:sz w:val="22"/>
        </w:rPr>
        <w:sectPr>
          <w:pgSz w:w="12240" w:h="15840"/>
          <w:pgMar w:header="731" w:footer="0" w:top="1380" w:bottom="280" w:left="660" w:right="640"/>
        </w:sectPr>
      </w:pPr>
    </w:p>
    <w:p>
      <w:pPr>
        <w:pStyle w:val="BodyText"/>
        <w:spacing w:before="4"/>
        <w:ind w:left="0"/>
        <w:jc w:val="left"/>
        <w:rPr>
          <w:b/>
          <w:sz w:val="8"/>
        </w:r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3960"/>
        <w:gridCol w:w="5561"/>
      </w:tblGrid>
      <w:tr>
        <w:trPr>
          <w:trHeight w:val="252" w:hRule="atLeast"/>
        </w:trPr>
        <w:tc>
          <w:tcPr>
            <w:tcW w:w="468" w:type="dxa"/>
            <w:vMerge w:val="restart"/>
          </w:tcPr>
          <w:p>
            <w:pPr>
              <w:pStyle w:val="TableParagraph"/>
              <w:spacing w:line="254" w:lineRule="exact"/>
              <w:ind w:left="107" w:right="189"/>
              <w:jc w:val="both"/>
              <w:rPr>
                <w:b/>
                <w:sz w:val="22"/>
              </w:rPr>
            </w:pPr>
            <w:r>
              <w:rPr>
                <w:b/>
                <w:spacing w:val="-10"/>
                <w:sz w:val="22"/>
              </w:rPr>
              <w:t>R U L E</w:t>
            </w:r>
          </w:p>
        </w:tc>
        <w:tc>
          <w:tcPr>
            <w:tcW w:w="3960" w:type="dxa"/>
          </w:tcPr>
          <w:p>
            <w:pPr>
              <w:pStyle w:val="TableParagraph"/>
              <w:spacing w:line="233" w:lineRule="exact"/>
              <w:ind w:left="107"/>
              <w:rPr>
                <w:b/>
                <w:sz w:val="22"/>
              </w:rPr>
            </w:pPr>
            <w:r>
              <w:rPr>
                <w:b/>
                <w:spacing w:val="-10"/>
                <w:sz w:val="22"/>
              </w:rPr>
              <w:t>A</w:t>
            </w:r>
          </w:p>
        </w:tc>
        <w:tc>
          <w:tcPr>
            <w:tcW w:w="5561" w:type="dxa"/>
          </w:tcPr>
          <w:p>
            <w:pPr>
              <w:pStyle w:val="TableParagraph"/>
              <w:spacing w:line="233" w:lineRule="exact"/>
              <w:rPr>
                <w:b/>
                <w:sz w:val="22"/>
              </w:rPr>
            </w:pPr>
            <w:r>
              <w:rPr>
                <w:b/>
                <w:spacing w:val="-10"/>
                <w:sz w:val="22"/>
              </w:rPr>
              <w:t>B</w:t>
            </w:r>
          </w:p>
        </w:tc>
      </w:tr>
      <w:tr>
        <w:trPr>
          <w:trHeight w:val="759" w:hRule="atLeast"/>
        </w:trPr>
        <w:tc>
          <w:tcPr>
            <w:tcW w:w="468" w:type="dxa"/>
            <w:vMerge/>
            <w:tcBorders>
              <w:top w:val="nil"/>
            </w:tcBorders>
          </w:tcPr>
          <w:p>
            <w:pPr>
              <w:rPr>
                <w:sz w:val="2"/>
                <w:szCs w:val="2"/>
              </w:rPr>
            </w:pPr>
          </w:p>
        </w:tc>
        <w:tc>
          <w:tcPr>
            <w:tcW w:w="3960" w:type="dxa"/>
          </w:tcPr>
          <w:p>
            <w:pPr>
              <w:pStyle w:val="TableParagraph"/>
              <w:spacing w:line="254" w:lineRule="exact"/>
              <w:ind w:left="107" w:right="148"/>
              <w:rPr>
                <w:b/>
                <w:sz w:val="22"/>
              </w:rPr>
            </w:pPr>
            <w:r>
              <w:rPr>
                <w:b/>
                <w:sz w:val="22"/>
              </w:rPr>
              <w:t>If</w:t>
            </w:r>
            <w:r>
              <w:rPr>
                <w:b/>
                <w:spacing w:val="-8"/>
                <w:sz w:val="22"/>
              </w:rPr>
              <w:t> </w:t>
            </w:r>
            <w:r>
              <w:rPr>
                <w:b/>
                <w:sz w:val="22"/>
              </w:rPr>
              <w:t>an</w:t>
            </w:r>
            <w:r>
              <w:rPr>
                <w:b/>
                <w:spacing w:val="-6"/>
                <w:sz w:val="22"/>
              </w:rPr>
              <w:t> </w:t>
            </w:r>
            <w:r>
              <w:rPr>
                <w:b/>
                <w:sz w:val="22"/>
              </w:rPr>
              <w:t>enlisted</w:t>
            </w:r>
            <w:r>
              <w:rPr>
                <w:b/>
                <w:spacing w:val="-6"/>
                <w:sz w:val="22"/>
              </w:rPr>
              <w:t> </w:t>
            </w:r>
            <w:r>
              <w:rPr>
                <w:b/>
                <w:sz w:val="22"/>
              </w:rPr>
              <w:t>member</w:t>
            </w:r>
            <w:r>
              <w:rPr>
                <w:b/>
                <w:spacing w:val="-6"/>
                <w:sz w:val="22"/>
              </w:rPr>
              <w:t> </w:t>
            </w:r>
            <w:r>
              <w:rPr>
                <w:b/>
                <w:sz w:val="22"/>
              </w:rPr>
              <w:t>requests</w:t>
            </w:r>
            <w:r>
              <w:rPr>
                <w:b/>
                <w:spacing w:val="-8"/>
                <w:sz w:val="22"/>
              </w:rPr>
              <w:t> </w:t>
            </w:r>
            <w:r>
              <w:rPr>
                <w:b/>
                <w:sz w:val="22"/>
              </w:rPr>
              <w:t>a</w:t>
            </w:r>
            <w:r>
              <w:rPr>
                <w:b/>
                <w:spacing w:val="-7"/>
                <w:sz w:val="22"/>
              </w:rPr>
              <w:t> </w:t>
            </w:r>
            <w:r>
              <w:rPr>
                <w:b/>
                <w:sz w:val="22"/>
              </w:rPr>
              <w:t>delay in obtaining retainability and the reason is:</w:t>
            </w:r>
          </w:p>
        </w:tc>
        <w:tc>
          <w:tcPr>
            <w:tcW w:w="5561" w:type="dxa"/>
          </w:tcPr>
          <w:p>
            <w:pPr>
              <w:pStyle w:val="TableParagraph"/>
              <w:spacing w:line="254" w:lineRule="exact"/>
              <w:ind w:right="172"/>
              <w:rPr>
                <w:b/>
                <w:sz w:val="22"/>
              </w:rPr>
            </w:pPr>
            <w:r>
              <w:rPr>
                <w:b/>
                <w:sz w:val="22"/>
              </w:rPr>
              <w:t>Then,</w:t>
            </w:r>
            <w:r>
              <w:rPr>
                <w:b/>
                <w:spacing w:val="-5"/>
                <w:sz w:val="22"/>
              </w:rPr>
              <w:t> </w:t>
            </w:r>
            <w:r>
              <w:rPr>
                <w:b/>
                <w:sz w:val="22"/>
              </w:rPr>
              <w:t>the</w:t>
            </w:r>
            <w:r>
              <w:rPr>
                <w:b/>
                <w:spacing w:val="-6"/>
                <w:sz w:val="22"/>
              </w:rPr>
              <w:t> </w:t>
            </w:r>
            <w:r>
              <w:rPr>
                <w:b/>
                <w:sz w:val="22"/>
              </w:rPr>
              <w:t>MPF</w:t>
            </w:r>
            <w:r>
              <w:rPr>
                <w:b/>
                <w:spacing w:val="-5"/>
                <w:sz w:val="22"/>
              </w:rPr>
              <w:t> </w:t>
            </w:r>
            <w:r>
              <w:rPr>
                <w:b/>
                <w:sz w:val="22"/>
              </w:rPr>
              <w:t>Chief</w:t>
            </w:r>
            <w:r>
              <w:rPr>
                <w:b/>
                <w:spacing w:val="-6"/>
                <w:sz w:val="22"/>
              </w:rPr>
              <w:t> </w:t>
            </w:r>
            <w:r>
              <w:rPr>
                <w:b/>
                <w:sz w:val="22"/>
              </w:rPr>
              <w:t>or</w:t>
            </w:r>
            <w:r>
              <w:rPr>
                <w:b/>
                <w:spacing w:val="-6"/>
                <w:sz w:val="22"/>
              </w:rPr>
              <w:t> </w:t>
            </w:r>
            <w:r>
              <w:rPr>
                <w:b/>
                <w:sz w:val="22"/>
              </w:rPr>
              <w:t>designated</w:t>
            </w:r>
            <w:r>
              <w:rPr>
                <w:b/>
                <w:spacing w:val="-6"/>
                <w:sz w:val="22"/>
              </w:rPr>
              <w:t> </w:t>
            </w:r>
            <w:r>
              <w:rPr>
                <w:b/>
                <w:sz w:val="22"/>
              </w:rPr>
              <w:t>authority</w:t>
            </w:r>
            <w:r>
              <w:rPr>
                <w:b/>
                <w:spacing w:val="-5"/>
                <w:sz w:val="22"/>
              </w:rPr>
              <w:t> </w:t>
            </w:r>
            <w:r>
              <w:rPr>
                <w:b/>
                <w:sz w:val="22"/>
              </w:rPr>
              <w:t>may</w:t>
            </w:r>
            <w:r>
              <w:rPr>
                <w:b/>
                <w:spacing w:val="-5"/>
                <w:sz w:val="22"/>
              </w:rPr>
              <w:t> </w:t>
            </w:r>
            <w:r>
              <w:rPr>
                <w:b/>
                <w:sz w:val="22"/>
              </w:rPr>
              <w:t>grant an extension of suspense to (see note 1, note 2 and note </w:t>
            </w:r>
            <w:r>
              <w:rPr>
                <w:b/>
                <w:spacing w:val="-4"/>
                <w:sz w:val="22"/>
              </w:rPr>
              <w:t>3):</w:t>
            </w:r>
          </w:p>
        </w:tc>
      </w:tr>
      <w:tr>
        <w:trPr>
          <w:trHeight w:val="11128" w:hRule="atLeast"/>
        </w:trPr>
        <w:tc>
          <w:tcPr>
            <w:tcW w:w="9989" w:type="dxa"/>
            <w:gridSpan w:val="3"/>
          </w:tcPr>
          <w:p>
            <w:pPr>
              <w:pStyle w:val="TableParagraph"/>
              <w:spacing w:line="250" w:lineRule="exact"/>
              <w:ind w:left="107"/>
              <w:rPr>
                <w:sz w:val="22"/>
              </w:rPr>
            </w:pPr>
            <w:r>
              <w:rPr>
                <w:sz w:val="22"/>
              </w:rPr>
              <w:t>departing</w:t>
            </w:r>
            <w:r>
              <w:rPr>
                <w:spacing w:val="-4"/>
                <w:sz w:val="22"/>
              </w:rPr>
              <w:t> </w:t>
            </w:r>
            <w:r>
              <w:rPr>
                <w:sz w:val="22"/>
              </w:rPr>
              <w:t>or</w:t>
            </w:r>
            <w:r>
              <w:rPr>
                <w:spacing w:val="-4"/>
                <w:sz w:val="22"/>
              </w:rPr>
              <w:t> </w:t>
            </w:r>
            <w:r>
              <w:rPr>
                <w:sz w:val="22"/>
              </w:rPr>
              <w:t>the</w:t>
            </w:r>
            <w:r>
              <w:rPr>
                <w:spacing w:val="-5"/>
                <w:sz w:val="22"/>
              </w:rPr>
              <w:t> </w:t>
            </w:r>
            <w:r>
              <w:rPr>
                <w:sz w:val="22"/>
              </w:rPr>
              <w:t>FO</w:t>
            </w:r>
            <w:r>
              <w:rPr>
                <w:spacing w:val="-4"/>
                <w:sz w:val="22"/>
              </w:rPr>
              <w:t> </w:t>
            </w:r>
            <w:r>
              <w:rPr>
                <w:sz w:val="22"/>
              </w:rPr>
              <w:t>will</w:t>
            </w:r>
            <w:r>
              <w:rPr>
                <w:spacing w:val="-4"/>
                <w:sz w:val="22"/>
              </w:rPr>
              <w:t> </w:t>
            </w:r>
            <w:r>
              <w:rPr>
                <w:sz w:val="22"/>
              </w:rPr>
              <w:t>be</w:t>
            </w:r>
            <w:r>
              <w:rPr>
                <w:spacing w:val="-5"/>
                <w:sz w:val="22"/>
              </w:rPr>
              <w:t> </w:t>
            </w:r>
            <w:r>
              <w:rPr>
                <w:spacing w:val="-2"/>
                <w:sz w:val="22"/>
              </w:rPr>
              <w:t>canceled.</w:t>
            </w:r>
          </w:p>
          <w:p>
            <w:pPr>
              <w:pStyle w:val="TableParagraph"/>
              <w:numPr>
                <w:ilvl w:val="0"/>
                <w:numId w:val="33"/>
              </w:numPr>
              <w:tabs>
                <w:tab w:pos="326" w:val="left" w:leader="none"/>
              </w:tabs>
              <w:spacing w:line="240" w:lineRule="auto" w:before="0" w:after="0"/>
              <w:ind w:left="107" w:right="395" w:firstLine="0"/>
              <w:jc w:val="left"/>
              <w:rPr>
                <w:sz w:val="22"/>
              </w:rPr>
            </w:pPr>
            <w:r>
              <w:rPr>
                <w:sz w:val="22"/>
              </w:rPr>
              <w:t>A</w:t>
            </w:r>
            <w:r>
              <w:rPr>
                <w:spacing w:val="-4"/>
                <w:sz w:val="22"/>
              </w:rPr>
              <w:t> </w:t>
            </w:r>
            <w:r>
              <w:rPr>
                <w:sz w:val="22"/>
              </w:rPr>
              <w:t>delay</w:t>
            </w:r>
            <w:r>
              <w:rPr>
                <w:spacing w:val="-4"/>
                <w:sz w:val="22"/>
              </w:rPr>
              <w:t> </w:t>
            </w:r>
            <w:r>
              <w:rPr>
                <w:sz w:val="22"/>
              </w:rPr>
              <w:t>for</w:t>
            </w:r>
            <w:r>
              <w:rPr>
                <w:spacing w:val="-5"/>
                <w:sz w:val="22"/>
              </w:rPr>
              <w:t> </w:t>
            </w:r>
            <w:r>
              <w:rPr>
                <w:sz w:val="22"/>
              </w:rPr>
              <w:t>quality</w:t>
            </w:r>
            <w:r>
              <w:rPr>
                <w:spacing w:val="-3"/>
                <w:sz w:val="22"/>
              </w:rPr>
              <w:t> </w:t>
            </w:r>
            <w:r>
              <w:rPr>
                <w:sz w:val="22"/>
              </w:rPr>
              <w:t>control</w:t>
            </w:r>
            <w:r>
              <w:rPr>
                <w:spacing w:val="-3"/>
                <w:sz w:val="22"/>
              </w:rPr>
              <w:t> </w:t>
            </w:r>
            <w:r>
              <w:rPr>
                <w:sz w:val="22"/>
              </w:rPr>
              <w:t>reasons</w:t>
            </w:r>
            <w:r>
              <w:rPr>
                <w:spacing w:val="-4"/>
                <w:sz w:val="22"/>
              </w:rPr>
              <w:t> </w:t>
            </w:r>
            <w:r>
              <w:rPr>
                <w:sz w:val="22"/>
              </w:rPr>
              <w:t>can</w:t>
            </w:r>
            <w:r>
              <w:rPr>
                <w:spacing w:val="-3"/>
                <w:sz w:val="22"/>
              </w:rPr>
              <w:t> </w:t>
            </w:r>
            <w:r>
              <w:rPr>
                <w:sz w:val="22"/>
              </w:rPr>
              <w:t>only</w:t>
            </w:r>
            <w:r>
              <w:rPr>
                <w:spacing w:val="-3"/>
                <w:sz w:val="22"/>
              </w:rPr>
              <w:t> </w:t>
            </w:r>
            <w:r>
              <w:rPr>
                <w:sz w:val="22"/>
              </w:rPr>
              <w:t>be</w:t>
            </w:r>
            <w:r>
              <w:rPr>
                <w:spacing w:val="-4"/>
                <w:sz w:val="22"/>
              </w:rPr>
              <w:t> </w:t>
            </w:r>
            <w:r>
              <w:rPr>
                <w:sz w:val="22"/>
              </w:rPr>
              <w:t>granted</w:t>
            </w:r>
            <w:r>
              <w:rPr>
                <w:spacing w:val="-4"/>
                <w:sz w:val="22"/>
              </w:rPr>
              <w:t> </w:t>
            </w:r>
            <w:r>
              <w:rPr>
                <w:sz w:val="22"/>
              </w:rPr>
              <w:t>if</w:t>
            </w:r>
            <w:r>
              <w:rPr>
                <w:spacing w:val="-4"/>
                <w:sz w:val="22"/>
              </w:rPr>
              <w:t> </w:t>
            </w:r>
            <w:r>
              <w:rPr>
                <w:sz w:val="22"/>
              </w:rPr>
              <w:t>the enlisted</w:t>
            </w:r>
            <w:r>
              <w:rPr>
                <w:spacing w:val="-3"/>
                <w:sz w:val="22"/>
              </w:rPr>
              <w:t> </w:t>
            </w:r>
            <w:r>
              <w:rPr>
                <w:sz w:val="22"/>
              </w:rPr>
              <w:t>member</w:t>
            </w:r>
            <w:r>
              <w:rPr>
                <w:spacing w:val="-1"/>
                <w:sz w:val="22"/>
              </w:rPr>
              <w:t> </w:t>
            </w:r>
            <w:r>
              <w:rPr>
                <w:sz w:val="22"/>
              </w:rPr>
              <w:t>already</w:t>
            </w:r>
            <w:r>
              <w:rPr>
                <w:spacing w:val="-3"/>
                <w:sz w:val="22"/>
              </w:rPr>
              <w:t> </w:t>
            </w:r>
            <w:r>
              <w:rPr>
                <w:sz w:val="22"/>
              </w:rPr>
              <w:t>had</w:t>
            </w:r>
            <w:r>
              <w:rPr>
                <w:spacing w:val="-4"/>
                <w:sz w:val="22"/>
              </w:rPr>
              <w:t> </w:t>
            </w:r>
            <w:r>
              <w:rPr>
                <w:sz w:val="22"/>
              </w:rPr>
              <w:t>an</w:t>
            </w:r>
            <w:r>
              <w:rPr>
                <w:spacing w:val="-3"/>
                <w:sz w:val="22"/>
              </w:rPr>
              <w:t> </w:t>
            </w:r>
            <w:r>
              <w:rPr>
                <w:sz w:val="22"/>
              </w:rPr>
              <w:t>assignment prior to the quality control conditions.</w:t>
            </w:r>
          </w:p>
          <w:p>
            <w:pPr>
              <w:pStyle w:val="TableParagraph"/>
              <w:numPr>
                <w:ilvl w:val="0"/>
                <w:numId w:val="33"/>
              </w:numPr>
              <w:tabs>
                <w:tab w:pos="326" w:val="left" w:leader="none"/>
              </w:tabs>
              <w:spacing w:line="240" w:lineRule="auto" w:before="0" w:after="0"/>
              <w:ind w:left="107" w:right="259" w:firstLine="0"/>
              <w:jc w:val="left"/>
              <w:rPr>
                <w:sz w:val="22"/>
              </w:rPr>
            </w:pPr>
            <w:r>
              <w:rPr>
                <w:sz w:val="22"/>
              </w:rPr>
              <w:t>Enlisted members assigned</w:t>
            </w:r>
            <w:r>
              <w:rPr>
                <w:spacing w:val="-1"/>
                <w:sz w:val="22"/>
              </w:rPr>
              <w:t> </w:t>
            </w:r>
            <w:r>
              <w:rPr>
                <w:sz w:val="22"/>
              </w:rPr>
              <w:t>overseas</w:t>
            </w:r>
            <w:r>
              <w:rPr>
                <w:spacing w:val="-1"/>
                <w:sz w:val="22"/>
              </w:rPr>
              <w:t> </w:t>
            </w:r>
            <w:r>
              <w:rPr>
                <w:sz w:val="22"/>
              </w:rPr>
              <w:t>must</w:t>
            </w:r>
            <w:r>
              <w:rPr>
                <w:spacing w:val="-2"/>
                <w:sz w:val="22"/>
              </w:rPr>
              <w:t> </w:t>
            </w:r>
            <w:r>
              <w:rPr>
                <w:sz w:val="22"/>
              </w:rPr>
              <w:t>have</w:t>
            </w:r>
            <w:r>
              <w:rPr>
                <w:spacing w:val="-2"/>
                <w:sz w:val="22"/>
              </w:rPr>
              <w:t> </w:t>
            </w:r>
            <w:r>
              <w:rPr>
                <w:sz w:val="22"/>
              </w:rPr>
              <w:t>or</w:t>
            </w:r>
            <w:r>
              <w:rPr>
                <w:spacing w:val="-2"/>
                <w:sz w:val="22"/>
              </w:rPr>
              <w:t> </w:t>
            </w:r>
            <w:r>
              <w:rPr>
                <w:sz w:val="22"/>
              </w:rPr>
              <w:t>obtain</w:t>
            </w:r>
            <w:r>
              <w:rPr>
                <w:spacing w:val="-1"/>
                <w:sz w:val="22"/>
              </w:rPr>
              <w:t> </w:t>
            </w:r>
            <w:r>
              <w:rPr>
                <w:sz w:val="22"/>
              </w:rPr>
              <w:t>at</w:t>
            </w:r>
            <w:r>
              <w:rPr>
                <w:spacing w:val="-2"/>
                <w:sz w:val="22"/>
              </w:rPr>
              <w:t> </w:t>
            </w:r>
            <w:r>
              <w:rPr>
                <w:sz w:val="22"/>
              </w:rPr>
              <w:t>least</w:t>
            </w:r>
            <w:r>
              <w:rPr>
                <w:spacing w:val="-2"/>
                <w:sz w:val="22"/>
              </w:rPr>
              <w:t> </w:t>
            </w:r>
            <w:r>
              <w:rPr>
                <w:sz w:val="22"/>
              </w:rPr>
              <w:t>12</w:t>
            </w:r>
            <w:r>
              <w:rPr>
                <w:spacing w:val="-1"/>
                <w:sz w:val="22"/>
              </w:rPr>
              <w:t> </w:t>
            </w:r>
            <w:r>
              <w:rPr>
                <w:sz w:val="22"/>
              </w:rPr>
              <w:t>months</w:t>
            </w:r>
            <w:r>
              <w:rPr>
                <w:spacing w:val="-2"/>
                <w:sz w:val="22"/>
              </w:rPr>
              <w:t> </w:t>
            </w:r>
            <w:r>
              <w:rPr>
                <w:sz w:val="22"/>
              </w:rPr>
              <w:t>retainability</w:t>
            </w:r>
            <w:r>
              <w:rPr>
                <w:spacing w:val="-1"/>
                <w:sz w:val="22"/>
              </w:rPr>
              <w:t> </w:t>
            </w:r>
            <w:r>
              <w:rPr>
                <w:sz w:val="22"/>
              </w:rPr>
              <w:t>within</w:t>
            </w:r>
            <w:r>
              <w:rPr>
                <w:spacing w:val="-1"/>
                <w:sz w:val="22"/>
              </w:rPr>
              <w:t> </w:t>
            </w:r>
            <w:r>
              <w:rPr>
                <w:sz w:val="22"/>
              </w:rPr>
              <w:t>30</w:t>
            </w:r>
            <w:r>
              <w:rPr>
                <w:spacing w:val="-2"/>
                <w:sz w:val="22"/>
              </w:rPr>
              <w:t> </w:t>
            </w:r>
            <w:r>
              <w:rPr>
                <w:sz w:val="22"/>
              </w:rPr>
              <w:t>days</w:t>
            </w:r>
            <w:r>
              <w:rPr>
                <w:spacing w:val="-2"/>
                <w:sz w:val="22"/>
              </w:rPr>
              <w:t> </w:t>
            </w:r>
            <w:r>
              <w:rPr>
                <w:sz w:val="22"/>
              </w:rPr>
              <w:t>of receipt of their DEROS Option and Forecast Notification RIP. </w:t>
            </w:r>
            <w:r>
              <w:rPr>
                <w:b/>
                <w:sz w:val="22"/>
              </w:rPr>
              <w:t>(T-1) </w:t>
            </w:r>
            <w:r>
              <w:rPr>
                <w:sz w:val="22"/>
              </w:rPr>
              <w:t>Delays to this requirement are not considered.</w:t>
            </w:r>
            <w:r>
              <w:rPr>
                <w:spacing w:val="40"/>
                <w:sz w:val="22"/>
              </w:rPr>
              <w:t> </w:t>
            </w:r>
            <w:r>
              <w:rPr>
                <w:sz w:val="22"/>
              </w:rPr>
              <w:t>Enlisted members</w:t>
            </w:r>
            <w:r>
              <w:rPr>
                <w:spacing w:val="-2"/>
                <w:sz w:val="22"/>
              </w:rPr>
              <w:t> </w:t>
            </w:r>
            <w:r>
              <w:rPr>
                <w:sz w:val="22"/>
              </w:rPr>
              <w:t>must</w:t>
            </w:r>
            <w:r>
              <w:rPr>
                <w:spacing w:val="-3"/>
                <w:sz w:val="22"/>
              </w:rPr>
              <w:t> </w:t>
            </w:r>
            <w:r>
              <w:rPr>
                <w:sz w:val="22"/>
              </w:rPr>
              <w:t>extend</w:t>
            </w:r>
            <w:r>
              <w:rPr>
                <w:spacing w:val="-2"/>
                <w:sz w:val="22"/>
              </w:rPr>
              <w:t> </w:t>
            </w:r>
            <w:r>
              <w:rPr>
                <w:sz w:val="22"/>
              </w:rPr>
              <w:t>their</w:t>
            </w:r>
            <w:r>
              <w:rPr>
                <w:spacing w:val="-3"/>
                <w:sz w:val="22"/>
              </w:rPr>
              <w:t> </w:t>
            </w:r>
            <w:r>
              <w:rPr>
                <w:sz w:val="22"/>
              </w:rPr>
              <w:t>enlistment</w:t>
            </w:r>
            <w:r>
              <w:rPr>
                <w:spacing w:val="-2"/>
                <w:sz w:val="22"/>
              </w:rPr>
              <w:t> </w:t>
            </w:r>
            <w:r>
              <w:rPr>
                <w:sz w:val="22"/>
              </w:rPr>
              <w:t>the</w:t>
            </w:r>
            <w:r>
              <w:rPr>
                <w:spacing w:val="-3"/>
                <w:sz w:val="22"/>
              </w:rPr>
              <w:t> </w:t>
            </w:r>
            <w:r>
              <w:rPr>
                <w:sz w:val="22"/>
              </w:rPr>
              <w:t>maximum</w:t>
            </w:r>
            <w:r>
              <w:rPr>
                <w:spacing w:val="-3"/>
                <w:sz w:val="22"/>
              </w:rPr>
              <w:t> </w:t>
            </w:r>
            <w:r>
              <w:rPr>
                <w:sz w:val="22"/>
              </w:rPr>
              <w:t>in</w:t>
            </w:r>
            <w:r>
              <w:rPr>
                <w:spacing w:val="-2"/>
                <w:sz w:val="22"/>
              </w:rPr>
              <w:t> </w:t>
            </w:r>
            <w:r>
              <w:rPr>
                <w:sz w:val="22"/>
              </w:rPr>
              <w:t>accordance</w:t>
            </w:r>
            <w:r>
              <w:rPr>
                <w:spacing w:val="-3"/>
                <w:sz w:val="22"/>
              </w:rPr>
              <w:t> </w:t>
            </w:r>
            <w:r>
              <w:rPr>
                <w:sz w:val="22"/>
              </w:rPr>
              <w:t>with DAFI</w:t>
            </w:r>
            <w:r>
              <w:rPr>
                <w:spacing w:val="-3"/>
                <w:sz w:val="22"/>
              </w:rPr>
              <w:t> </w:t>
            </w:r>
            <w:r>
              <w:rPr>
                <w:sz w:val="22"/>
              </w:rPr>
              <w:t>36-2606 if they either</w:t>
            </w:r>
            <w:r>
              <w:rPr>
                <w:spacing w:val="-1"/>
                <w:sz w:val="22"/>
              </w:rPr>
              <w:t> </w:t>
            </w:r>
            <w:r>
              <w:rPr>
                <w:sz w:val="22"/>
              </w:rPr>
              <w:t>cannot reenlist in their present AFSC/SFSC or desire to reenlist in their retraining AFSC/SFSC (which is a selective reenlistment bonus skill). </w:t>
            </w:r>
            <w:r>
              <w:rPr>
                <w:b/>
                <w:sz w:val="22"/>
              </w:rPr>
              <w:t>(T-1) </w:t>
            </w:r>
            <w:r>
              <w:rPr>
                <w:sz w:val="22"/>
              </w:rPr>
              <w:t>For reenlistment at an enroute TDY training site, the losing unit commander</w:t>
            </w:r>
            <w:r>
              <w:rPr>
                <w:spacing w:val="-1"/>
                <w:sz w:val="22"/>
              </w:rPr>
              <w:t> </w:t>
            </w:r>
            <w:r>
              <w:rPr>
                <w:sz w:val="22"/>
              </w:rPr>
              <w:t>must</w:t>
            </w:r>
            <w:r>
              <w:rPr>
                <w:spacing w:val="-1"/>
                <w:sz w:val="22"/>
              </w:rPr>
              <w:t> </w:t>
            </w:r>
            <w:r>
              <w:rPr>
                <w:sz w:val="22"/>
              </w:rPr>
              <w:t>obtain concurrence</w:t>
            </w:r>
            <w:r>
              <w:rPr>
                <w:spacing w:val="-1"/>
                <w:sz w:val="22"/>
              </w:rPr>
              <w:t> </w:t>
            </w:r>
            <w:r>
              <w:rPr>
                <w:sz w:val="22"/>
              </w:rPr>
              <w:t>of</w:t>
            </w:r>
            <w:r>
              <w:rPr>
                <w:spacing w:val="-1"/>
                <w:sz w:val="22"/>
              </w:rPr>
              <w:t> </w:t>
            </w:r>
            <w:r>
              <w:rPr>
                <w:sz w:val="22"/>
              </w:rPr>
              <w:t>the</w:t>
            </w:r>
            <w:r>
              <w:rPr>
                <w:spacing w:val="-1"/>
                <w:sz w:val="22"/>
              </w:rPr>
              <w:t> </w:t>
            </w:r>
            <w:r>
              <w:rPr>
                <w:sz w:val="22"/>
              </w:rPr>
              <w:t>TDY</w:t>
            </w:r>
            <w:r>
              <w:rPr>
                <w:spacing w:val="-1"/>
                <w:sz w:val="22"/>
              </w:rPr>
              <w:t> </w:t>
            </w:r>
            <w:r>
              <w:rPr>
                <w:sz w:val="22"/>
              </w:rPr>
              <w:t>unit</w:t>
            </w:r>
            <w:r>
              <w:rPr>
                <w:spacing w:val="-1"/>
                <w:sz w:val="22"/>
              </w:rPr>
              <w:t> </w:t>
            </w:r>
            <w:r>
              <w:rPr>
                <w:sz w:val="22"/>
              </w:rPr>
              <w:t>commander</w:t>
            </w:r>
            <w:r>
              <w:rPr>
                <w:spacing w:val="-1"/>
                <w:sz w:val="22"/>
              </w:rPr>
              <w:t> </w:t>
            </w:r>
            <w:r>
              <w:rPr>
                <w:sz w:val="22"/>
              </w:rPr>
              <w:t>to reenlist</w:t>
            </w:r>
            <w:r>
              <w:rPr>
                <w:spacing w:val="-1"/>
                <w:sz w:val="22"/>
              </w:rPr>
              <w:t> </w:t>
            </w:r>
            <w:r>
              <w:rPr>
                <w:sz w:val="22"/>
              </w:rPr>
              <w:t>the enlisted member at the training site (last training site when there are more than one). </w:t>
            </w:r>
            <w:r>
              <w:rPr>
                <w:b/>
                <w:sz w:val="22"/>
              </w:rPr>
              <w:t>(T-1) </w:t>
            </w:r>
            <w:r>
              <w:rPr>
                <w:sz w:val="22"/>
              </w:rPr>
              <w:t>Do not permit departure from the last training site without the full prescribed PCS retainability.</w:t>
            </w:r>
            <w:r>
              <w:rPr>
                <w:spacing w:val="40"/>
                <w:sz w:val="22"/>
              </w:rPr>
              <w:t> </w:t>
            </w:r>
            <w:r>
              <w:rPr>
                <w:sz w:val="22"/>
              </w:rPr>
              <w:t>If an enlisted member does not reenlist upon completion of a training course, hold the enlisted member at the training site and notify the assignment OPR responsible for the training into AFSC/SFSC, AFPC/DP3AM or USSF/ETMO, and the losing MPF within 3 calendar</w:t>
            </w:r>
            <w:r>
              <w:rPr>
                <w:spacing w:val="-4"/>
                <w:sz w:val="22"/>
              </w:rPr>
              <w:t> </w:t>
            </w:r>
            <w:r>
              <w:rPr>
                <w:sz w:val="22"/>
              </w:rPr>
              <w:t>days</w:t>
            </w:r>
            <w:r>
              <w:rPr>
                <w:spacing w:val="-2"/>
                <w:sz w:val="22"/>
              </w:rPr>
              <w:t> </w:t>
            </w:r>
            <w:r>
              <w:rPr>
                <w:sz w:val="22"/>
              </w:rPr>
              <w:t>after</w:t>
            </w:r>
            <w:r>
              <w:rPr>
                <w:spacing w:val="-4"/>
                <w:sz w:val="22"/>
              </w:rPr>
              <w:t> </w:t>
            </w:r>
            <w:r>
              <w:rPr>
                <w:sz w:val="22"/>
              </w:rPr>
              <w:t>course</w:t>
            </w:r>
            <w:r>
              <w:rPr>
                <w:spacing w:val="-3"/>
                <w:sz w:val="22"/>
              </w:rPr>
              <w:t> </w:t>
            </w:r>
            <w:r>
              <w:rPr>
                <w:sz w:val="22"/>
              </w:rPr>
              <w:t>completion</w:t>
            </w:r>
            <w:r>
              <w:rPr>
                <w:spacing w:val="-3"/>
                <w:sz w:val="22"/>
              </w:rPr>
              <w:t> </w:t>
            </w:r>
            <w:r>
              <w:rPr>
                <w:sz w:val="22"/>
              </w:rPr>
              <w:t>and</w:t>
            </w:r>
            <w:r>
              <w:rPr>
                <w:spacing w:val="-3"/>
                <w:sz w:val="22"/>
              </w:rPr>
              <w:t> </w:t>
            </w:r>
            <w:r>
              <w:rPr>
                <w:sz w:val="22"/>
              </w:rPr>
              <w:t>provide</w:t>
            </w:r>
            <w:r>
              <w:rPr>
                <w:spacing w:val="-4"/>
                <w:sz w:val="22"/>
              </w:rPr>
              <w:t> </w:t>
            </w:r>
            <w:r>
              <w:rPr>
                <w:sz w:val="22"/>
              </w:rPr>
              <w:t>a</w:t>
            </w:r>
            <w:r>
              <w:rPr>
                <w:spacing w:val="-4"/>
                <w:sz w:val="22"/>
              </w:rPr>
              <w:t> </w:t>
            </w:r>
            <w:r>
              <w:rPr>
                <w:sz w:val="22"/>
              </w:rPr>
              <w:t>report</w:t>
            </w:r>
            <w:r>
              <w:rPr>
                <w:spacing w:val="-4"/>
                <w:sz w:val="22"/>
              </w:rPr>
              <w:t> </w:t>
            </w:r>
            <w:r>
              <w:rPr>
                <w:sz w:val="22"/>
              </w:rPr>
              <w:t>of</w:t>
            </w:r>
            <w:r>
              <w:rPr>
                <w:spacing w:val="-4"/>
                <w:sz w:val="22"/>
              </w:rPr>
              <w:t> </w:t>
            </w:r>
            <w:r>
              <w:rPr>
                <w:sz w:val="22"/>
              </w:rPr>
              <w:t>the</w:t>
            </w:r>
            <w:r>
              <w:rPr>
                <w:spacing w:val="-4"/>
                <w:sz w:val="22"/>
              </w:rPr>
              <w:t> </w:t>
            </w:r>
            <w:r>
              <w:rPr>
                <w:sz w:val="22"/>
              </w:rPr>
              <w:t>circumstances.</w:t>
            </w:r>
            <w:r>
              <w:rPr>
                <w:spacing w:val="40"/>
                <w:sz w:val="22"/>
              </w:rPr>
              <w:t> </w:t>
            </w:r>
            <w:r>
              <w:rPr>
                <w:sz w:val="22"/>
              </w:rPr>
              <w:t>Disposition</w:t>
            </w:r>
            <w:r>
              <w:rPr>
                <w:spacing w:val="-3"/>
                <w:sz w:val="22"/>
              </w:rPr>
              <w:t> </w:t>
            </w:r>
            <w:r>
              <w:rPr>
                <w:sz w:val="22"/>
              </w:rPr>
              <w:t>instructions</w:t>
            </w:r>
            <w:r>
              <w:rPr>
                <w:spacing w:val="-4"/>
                <w:sz w:val="22"/>
              </w:rPr>
              <w:t> </w:t>
            </w:r>
            <w:r>
              <w:rPr>
                <w:sz w:val="22"/>
              </w:rPr>
              <w:t>are provided by the assignment OPR within 5 calendar days.</w:t>
            </w:r>
          </w:p>
          <w:p>
            <w:pPr>
              <w:pStyle w:val="TableParagraph"/>
              <w:numPr>
                <w:ilvl w:val="0"/>
                <w:numId w:val="33"/>
              </w:numPr>
              <w:tabs>
                <w:tab w:pos="326" w:val="left" w:leader="none"/>
              </w:tabs>
              <w:spacing w:line="240" w:lineRule="auto" w:before="0" w:after="0"/>
              <w:ind w:left="107" w:right="106" w:firstLine="0"/>
              <w:jc w:val="left"/>
              <w:rPr>
                <w:sz w:val="22"/>
              </w:rPr>
            </w:pPr>
            <w:r>
              <w:rPr>
                <w:sz w:val="22"/>
              </w:rPr>
              <w:t>Grant first-term</w:t>
            </w:r>
            <w:r>
              <w:rPr>
                <w:spacing w:val="-1"/>
                <w:sz w:val="22"/>
              </w:rPr>
              <w:t> </w:t>
            </w:r>
            <w:r>
              <w:rPr>
                <w:sz w:val="22"/>
              </w:rPr>
              <w:t>Airman or Guardian ineligible</w:t>
            </w:r>
            <w:r>
              <w:rPr>
                <w:spacing w:val="-1"/>
                <w:sz w:val="22"/>
              </w:rPr>
              <w:t> </w:t>
            </w:r>
            <w:r>
              <w:rPr>
                <w:sz w:val="22"/>
              </w:rPr>
              <w:t>to reenlist because of</w:t>
            </w:r>
            <w:r>
              <w:rPr>
                <w:spacing w:val="-1"/>
                <w:sz w:val="22"/>
              </w:rPr>
              <w:t> </w:t>
            </w:r>
            <w:r>
              <w:rPr>
                <w:sz w:val="22"/>
              </w:rPr>
              <w:t>insufficient</w:t>
            </w:r>
            <w:r>
              <w:rPr>
                <w:spacing w:val="-1"/>
                <w:sz w:val="22"/>
              </w:rPr>
              <w:t> </w:t>
            </w:r>
            <w:r>
              <w:rPr>
                <w:sz w:val="22"/>
              </w:rPr>
              <w:t>time</w:t>
            </w:r>
            <w:r>
              <w:rPr>
                <w:spacing w:val="-1"/>
                <w:sz w:val="22"/>
              </w:rPr>
              <w:t> </w:t>
            </w:r>
            <w:r>
              <w:rPr>
                <w:sz w:val="22"/>
              </w:rPr>
              <w:t>in service</w:t>
            </w:r>
            <w:r>
              <w:rPr>
                <w:spacing w:val="-1"/>
                <w:sz w:val="22"/>
              </w:rPr>
              <w:t> </w:t>
            </w:r>
            <w:r>
              <w:rPr>
                <w:sz w:val="22"/>
              </w:rPr>
              <w:t>to request</w:t>
            </w:r>
            <w:r>
              <w:rPr>
                <w:spacing w:val="-1"/>
                <w:sz w:val="22"/>
              </w:rPr>
              <w:t> </w:t>
            </w:r>
            <w:r>
              <w:rPr>
                <w:sz w:val="22"/>
              </w:rPr>
              <w:t>a Career Job Reservation (CJR), a delay to obtain retainability for a portion of the Extended Long Overseas</w:t>
            </w:r>
            <w:r>
              <w:rPr>
                <w:spacing w:val="40"/>
                <w:sz w:val="22"/>
              </w:rPr>
              <w:t> </w:t>
            </w:r>
            <w:r>
              <w:rPr>
                <w:sz w:val="22"/>
              </w:rPr>
              <w:t>Tour length.</w:t>
            </w:r>
            <w:r>
              <w:rPr>
                <w:spacing w:val="70"/>
                <w:sz w:val="22"/>
              </w:rPr>
              <w:t> </w:t>
            </w:r>
            <w:r>
              <w:rPr>
                <w:sz w:val="22"/>
              </w:rPr>
              <w:t>At the time of initial PCS notification,</w:t>
            </w:r>
            <w:r>
              <w:rPr>
                <w:spacing w:val="13"/>
                <w:sz w:val="22"/>
              </w:rPr>
              <w:t> </w:t>
            </w:r>
            <w:r>
              <w:rPr>
                <w:sz w:val="22"/>
              </w:rPr>
              <w:t>the member must extend the maximum in accordance</w:t>
            </w:r>
            <w:r>
              <w:rPr>
                <w:spacing w:val="40"/>
                <w:sz w:val="22"/>
              </w:rPr>
              <w:t> </w:t>
            </w:r>
            <w:r>
              <w:rPr>
                <w:sz w:val="22"/>
              </w:rPr>
              <w:t>with DAFI 36-2606 and having extended, then have at least the required service retainability to serve the minimum</w:t>
            </w:r>
            <w:r>
              <w:rPr>
                <w:spacing w:val="-5"/>
                <w:sz w:val="22"/>
              </w:rPr>
              <w:t> </w:t>
            </w:r>
            <w:r>
              <w:rPr>
                <w:sz w:val="22"/>
              </w:rPr>
              <w:t>prescribed</w:t>
            </w:r>
            <w:r>
              <w:rPr>
                <w:spacing w:val="-4"/>
                <w:sz w:val="22"/>
              </w:rPr>
              <w:t> </w:t>
            </w:r>
            <w:r>
              <w:rPr>
                <w:sz w:val="22"/>
              </w:rPr>
              <w:t>DoD</w:t>
            </w:r>
            <w:r>
              <w:rPr>
                <w:spacing w:val="-3"/>
                <w:sz w:val="22"/>
              </w:rPr>
              <w:t> </w:t>
            </w:r>
            <w:r>
              <w:rPr>
                <w:sz w:val="22"/>
              </w:rPr>
              <w:t>standard</w:t>
            </w:r>
            <w:r>
              <w:rPr>
                <w:spacing w:val="-4"/>
                <w:sz w:val="22"/>
              </w:rPr>
              <w:t> </w:t>
            </w:r>
            <w:r>
              <w:rPr>
                <w:sz w:val="22"/>
              </w:rPr>
              <w:t>tour</w:t>
            </w:r>
            <w:r>
              <w:rPr>
                <w:spacing w:val="-5"/>
                <w:sz w:val="22"/>
              </w:rPr>
              <w:t> </w:t>
            </w:r>
            <w:r>
              <w:rPr>
                <w:sz w:val="22"/>
              </w:rPr>
              <w:t>length</w:t>
            </w:r>
            <w:r>
              <w:rPr>
                <w:spacing w:val="-4"/>
                <w:sz w:val="22"/>
              </w:rPr>
              <w:t> </w:t>
            </w:r>
            <w:r>
              <w:rPr>
                <w:sz w:val="22"/>
              </w:rPr>
              <w:t>(see</w:t>
            </w:r>
            <w:r>
              <w:rPr>
                <w:spacing w:val="-5"/>
                <w:sz w:val="22"/>
              </w:rPr>
              <w:t> </w:t>
            </w:r>
            <w:r>
              <w:rPr>
                <w:sz w:val="22"/>
              </w:rPr>
              <w:t>PDTATAC</w:t>
            </w:r>
            <w:r>
              <w:rPr>
                <w:spacing w:val="-3"/>
                <w:sz w:val="22"/>
              </w:rPr>
              <w:t> </w:t>
            </w:r>
            <w:r>
              <w:rPr>
                <w:sz w:val="22"/>
              </w:rPr>
              <w:t>AP-TL-01,</w:t>
            </w:r>
            <w:r>
              <w:rPr>
                <w:spacing w:val="-4"/>
                <w:sz w:val="22"/>
              </w:rPr>
              <w:t> </w:t>
            </w:r>
            <w:r>
              <w:rPr>
                <w:sz w:val="22"/>
              </w:rPr>
              <w:t>https</w:t>
            </w:r>
            <w:hyperlink r:id="rId16">
              <w:r>
                <w:rPr>
                  <w:sz w:val="22"/>
                </w:rPr>
                <w:t>://www.travel.dod.mil/Policy-</w:t>
              </w:r>
            </w:hyperlink>
            <w:r>
              <w:rPr>
                <w:sz w:val="22"/>
              </w:rPr>
              <w:t> Regulations/Joint-Travel-Regulations/Supplements/).</w:t>
            </w:r>
            <w:r>
              <w:rPr>
                <w:spacing w:val="-2"/>
                <w:sz w:val="22"/>
              </w:rPr>
              <w:t> </w:t>
            </w:r>
            <w:r>
              <w:rPr>
                <w:b/>
                <w:sz w:val="22"/>
              </w:rPr>
              <w:t>(T-0)</w:t>
            </w:r>
            <w:r>
              <w:rPr>
                <w:b/>
                <w:spacing w:val="-2"/>
                <w:sz w:val="22"/>
              </w:rPr>
              <w:t> </w:t>
            </w:r>
            <w:r>
              <w:rPr>
                <w:sz w:val="22"/>
              </w:rPr>
              <w:t>The</w:t>
            </w:r>
            <w:r>
              <w:rPr>
                <w:spacing w:val="-2"/>
                <w:sz w:val="22"/>
              </w:rPr>
              <w:t> </w:t>
            </w:r>
            <w:r>
              <w:rPr>
                <w:sz w:val="22"/>
              </w:rPr>
              <w:t>DAF</w:t>
            </w:r>
            <w:r>
              <w:rPr>
                <w:spacing w:val="-2"/>
                <w:sz w:val="22"/>
              </w:rPr>
              <w:t> </w:t>
            </w:r>
            <w:r>
              <w:rPr>
                <w:sz w:val="22"/>
              </w:rPr>
              <w:t>Form</w:t>
            </w:r>
            <w:r>
              <w:rPr>
                <w:spacing w:val="-3"/>
                <w:sz w:val="22"/>
              </w:rPr>
              <w:t> </w:t>
            </w:r>
            <w:r>
              <w:rPr>
                <w:sz w:val="22"/>
              </w:rPr>
              <w:t>899,</w:t>
            </w:r>
            <w:r>
              <w:rPr>
                <w:spacing w:val="-3"/>
                <w:sz w:val="22"/>
              </w:rPr>
              <w:t> </w:t>
            </w:r>
            <w:r>
              <w:rPr>
                <w:sz w:val="22"/>
              </w:rPr>
              <w:t>which</w:t>
            </w:r>
            <w:r>
              <w:rPr>
                <w:spacing w:val="-2"/>
                <w:sz w:val="22"/>
              </w:rPr>
              <w:t> </w:t>
            </w:r>
            <w:r>
              <w:rPr>
                <w:sz w:val="22"/>
              </w:rPr>
              <w:t>orders</w:t>
            </w:r>
            <w:r>
              <w:rPr>
                <w:spacing w:val="-3"/>
                <w:sz w:val="22"/>
              </w:rPr>
              <w:t> </w:t>
            </w:r>
            <w:r>
              <w:rPr>
                <w:sz w:val="22"/>
              </w:rPr>
              <w:t>reassignment</w:t>
            </w:r>
            <w:r>
              <w:rPr>
                <w:spacing w:val="-2"/>
                <w:sz w:val="22"/>
              </w:rPr>
              <w:t> </w:t>
            </w:r>
            <w:r>
              <w:rPr>
                <w:sz w:val="22"/>
              </w:rPr>
              <w:t>of members selected under this program, must reflect both the correct total number of months the member will serve as an extended long tour volunteer, and the fact that the member was selected as an extended tour volunteer.</w:t>
            </w:r>
            <w:r>
              <w:rPr>
                <w:spacing w:val="40"/>
                <w:sz w:val="22"/>
              </w:rPr>
              <w:t> </w:t>
            </w:r>
            <w:r>
              <w:rPr>
                <w:sz w:val="22"/>
              </w:rPr>
              <w:t>Example:</w:t>
            </w:r>
            <w:r>
              <w:rPr>
                <w:spacing w:val="40"/>
                <w:sz w:val="22"/>
              </w:rPr>
              <w:t> </w:t>
            </w:r>
            <w:r>
              <w:rPr>
                <w:sz w:val="22"/>
              </w:rPr>
              <w:t>a first term Airman or Guardian selected as an extended long tour volunteer for reassignment to Ramstein, Germany, who elects the accompanied tour, is required to serve a total of 48 months.</w:t>
            </w:r>
            <w:r>
              <w:rPr>
                <w:spacing w:val="40"/>
                <w:sz w:val="22"/>
              </w:rPr>
              <w:t> </w:t>
            </w:r>
            <w:r>
              <w:rPr>
                <w:sz w:val="22"/>
              </w:rPr>
              <w:t>Even</w:t>
            </w:r>
            <w:r>
              <w:rPr>
                <w:spacing w:val="-5"/>
                <w:sz w:val="22"/>
              </w:rPr>
              <w:t> </w:t>
            </w:r>
            <w:r>
              <w:rPr>
                <w:sz w:val="22"/>
              </w:rPr>
              <w:t>though</w:t>
            </w:r>
            <w:r>
              <w:rPr>
                <w:spacing w:val="-5"/>
                <w:sz w:val="22"/>
              </w:rPr>
              <w:t> </w:t>
            </w:r>
            <w:r>
              <w:rPr>
                <w:sz w:val="22"/>
              </w:rPr>
              <w:t>the</w:t>
            </w:r>
            <w:r>
              <w:rPr>
                <w:spacing w:val="-6"/>
                <w:sz w:val="22"/>
              </w:rPr>
              <w:t> </w:t>
            </w:r>
            <w:r>
              <w:rPr>
                <w:sz w:val="22"/>
              </w:rPr>
              <w:t>PDTATAC</w:t>
            </w:r>
            <w:r>
              <w:rPr>
                <w:spacing w:val="-5"/>
                <w:sz w:val="22"/>
              </w:rPr>
              <w:t> </w:t>
            </w:r>
            <w:r>
              <w:rPr>
                <w:sz w:val="22"/>
              </w:rPr>
              <w:t>AP-TL-01</w:t>
            </w:r>
            <w:r>
              <w:rPr>
                <w:spacing w:val="-5"/>
                <w:sz w:val="22"/>
              </w:rPr>
              <w:t> </w:t>
            </w:r>
            <w:r>
              <w:rPr>
                <w:sz w:val="22"/>
              </w:rPr>
              <w:t>(http</w:t>
            </w:r>
            <w:hyperlink r:id="rId17">
              <w:r>
                <w:rPr>
                  <w:sz w:val="22"/>
                </w:rPr>
                <w:t>s://www.travel.dod.mil/Policy-Regulations/Joint-Travel-</w:t>
              </w:r>
            </w:hyperlink>
            <w:r>
              <w:rPr>
                <w:sz w:val="22"/>
              </w:rPr>
              <w:t> Regulations/Supplements/) reflects a tour length of 36 months for an accompanied tour to Germany, the correct entry for block 11 on the DAF Form 899 is “48” (JTR tour length of 36 plus the 12 months as an Extended Long Overseas Tour (ELT) volunteer).</w:t>
            </w:r>
            <w:r>
              <w:rPr>
                <w:spacing w:val="40"/>
                <w:sz w:val="22"/>
              </w:rPr>
              <w:t> </w:t>
            </w:r>
            <w:r>
              <w:rPr>
                <w:sz w:val="22"/>
              </w:rPr>
              <w:t>In addition, item 12, ELT will reflect an “X” to indicate the member volunteered for, was selected for, and will serve the ELT (assignment action reason is AO, extended tour</w:t>
            </w:r>
            <w:r>
              <w:rPr>
                <w:spacing w:val="-3"/>
                <w:sz w:val="22"/>
              </w:rPr>
              <w:t> </w:t>
            </w:r>
            <w:r>
              <w:rPr>
                <w:sz w:val="22"/>
              </w:rPr>
              <w:t>volunteer”).</w:t>
            </w:r>
            <w:r>
              <w:rPr>
                <w:spacing w:val="40"/>
                <w:sz w:val="22"/>
              </w:rPr>
              <w:t> </w:t>
            </w:r>
            <w:r>
              <w:rPr>
                <w:sz w:val="22"/>
              </w:rPr>
              <w:t>Also</w:t>
            </w:r>
            <w:r>
              <w:rPr>
                <w:spacing w:val="-3"/>
                <w:sz w:val="22"/>
              </w:rPr>
              <w:t> </w:t>
            </w:r>
            <w:r>
              <w:rPr>
                <w:sz w:val="22"/>
              </w:rPr>
              <w:t>include</w:t>
            </w:r>
            <w:r>
              <w:rPr>
                <w:spacing w:val="-4"/>
                <w:sz w:val="22"/>
              </w:rPr>
              <w:t> </w:t>
            </w:r>
            <w:r>
              <w:rPr>
                <w:sz w:val="22"/>
              </w:rPr>
              <w:t>the</w:t>
            </w:r>
            <w:r>
              <w:rPr>
                <w:spacing w:val="-1"/>
                <w:sz w:val="22"/>
              </w:rPr>
              <w:t> </w:t>
            </w:r>
            <w:r>
              <w:rPr>
                <w:sz w:val="22"/>
              </w:rPr>
              <w:t>following</w:t>
            </w:r>
            <w:r>
              <w:rPr>
                <w:spacing w:val="-3"/>
                <w:sz w:val="22"/>
              </w:rPr>
              <w:t> </w:t>
            </w:r>
            <w:r>
              <w:rPr>
                <w:sz w:val="22"/>
              </w:rPr>
              <w:t>statement</w:t>
            </w:r>
            <w:r>
              <w:rPr>
                <w:spacing w:val="-3"/>
                <w:sz w:val="22"/>
              </w:rPr>
              <w:t> </w:t>
            </w:r>
            <w:r>
              <w:rPr>
                <w:sz w:val="22"/>
              </w:rPr>
              <w:t>in</w:t>
            </w:r>
            <w:r>
              <w:rPr>
                <w:spacing w:val="-3"/>
                <w:sz w:val="22"/>
              </w:rPr>
              <w:t> </w:t>
            </w:r>
            <w:r>
              <w:rPr>
                <w:sz w:val="22"/>
              </w:rPr>
              <w:t>item</w:t>
            </w:r>
            <w:r>
              <w:rPr>
                <w:spacing w:val="-4"/>
                <w:sz w:val="22"/>
              </w:rPr>
              <w:t> </w:t>
            </w:r>
            <w:r>
              <w:rPr>
                <w:sz w:val="22"/>
              </w:rPr>
              <w:t>24</w:t>
            </w:r>
            <w:r>
              <w:rPr>
                <w:spacing w:val="-4"/>
                <w:sz w:val="22"/>
              </w:rPr>
              <w:t> </w:t>
            </w:r>
            <w:r>
              <w:rPr>
                <w:sz w:val="22"/>
              </w:rPr>
              <w:t>(Remarks)</w:t>
            </w:r>
            <w:r>
              <w:rPr>
                <w:spacing w:val="-3"/>
                <w:sz w:val="22"/>
              </w:rPr>
              <w:t> </w:t>
            </w:r>
            <w:r>
              <w:rPr>
                <w:sz w:val="22"/>
              </w:rPr>
              <w:t>of</w:t>
            </w:r>
            <w:r>
              <w:rPr>
                <w:spacing w:val="-3"/>
                <w:sz w:val="22"/>
              </w:rPr>
              <w:t> </w:t>
            </w:r>
            <w:r>
              <w:rPr>
                <w:sz w:val="22"/>
              </w:rPr>
              <w:t>the DAF</w:t>
            </w:r>
            <w:r>
              <w:rPr>
                <w:spacing w:val="-4"/>
                <w:sz w:val="22"/>
              </w:rPr>
              <w:t> </w:t>
            </w:r>
            <w:r>
              <w:rPr>
                <w:sz w:val="22"/>
              </w:rPr>
              <w:t>Form</w:t>
            </w:r>
            <w:r>
              <w:rPr>
                <w:spacing w:val="-4"/>
                <w:sz w:val="22"/>
              </w:rPr>
              <w:t> </w:t>
            </w:r>
            <w:r>
              <w:rPr>
                <w:sz w:val="22"/>
              </w:rPr>
              <w:t>899,</w:t>
            </w:r>
            <w:r>
              <w:rPr>
                <w:spacing w:val="-4"/>
                <w:sz w:val="22"/>
              </w:rPr>
              <w:t> </w:t>
            </w:r>
            <w:r>
              <w:rPr>
                <w:sz w:val="22"/>
              </w:rPr>
              <w:t>"Approval granted to delay obtaining (indicate number) months service retainability for a portion of the extended (indicate</w:t>
            </w:r>
            <w:r>
              <w:rPr>
                <w:spacing w:val="-4"/>
                <w:sz w:val="22"/>
              </w:rPr>
              <w:t> </w:t>
            </w:r>
            <w:r>
              <w:rPr>
                <w:sz w:val="22"/>
              </w:rPr>
              <w:t>accompanied</w:t>
            </w:r>
            <w:r>
              <w:rPr>
                <w:spacing w:val="-3"/>
                <w:sz w:val="22"/>
              </w:rPr>
              <w:t> </w:t>
            </w:r>
            <w:r>
              <w:rPr>
                <w:sz w:val="22"/>
              </w:rPr>
              <w:t>or</w:t>
            </w:r>
            <w:r>
              <w:rPr>
                <w:spacing w:val="-4"/>
                <w:sz w:val="22"/>
              </w:rPr>
              <w:t> </w:t>
            </w:r>
            <w:r>
              <w:rPr>
                <w:sz w:val="22"/>
              </w:rPr>
              <w:t>unaccompanied)</w:t>
            </w:r>
            <w:r>
              <w:rPr>
                <w:spacing w:val="-3"/>
                <w:sz w:val="22"/>
              </w:rPr>
              <w:t> </w:t>
            </w:r>
            <w:r>
              <w:rPr>
                <w:sz w:val="22"/>
              </w:rPr>
              <w:t>tour</w:t>
            </w:r>
            <w:r>
              <w:rPr>
                <w:spacing w:val="-3"/>
                <w:sz w:val="22"/>
              </w:rPr>
              <w:t> </w:t>
            </w:r>
            <w:r>
              <w:rPr>
                <w:sz w:val="22"/>
              </w:rPr>
              <w:t>according</w:t>
            </w:r>
            <w:r>
              <w:rPr>
                <w:spacing w:val="-3"/>
                <w:sz w:val="22"/>
              </w:rPr>
              <w:t> </w:t>
            </w:r>
            <w:r>
              <w:rPr>
                <w:sz w:val="22"/>
              </w:rPr>
              <w:t>to</w:t>
            </w:r>
            <w:r>
              <w:rPr>
                <w:spacing w:val="-3"/>
                <w:sz w:val="22"/>
              </w:rPr>
              <w:t> </w:t>
            </w:r>
            <w:r>
              <w:rPr>
                <w:sz w:val="22"/>
              </w:rPr>
              <w:t>Chapter</w:t>
            </w:r>
            <w:r>
              <w:rPr>
                <w:spacing w:val="-4"/>
                <w:sz w:val="22"/>
              </w:rPr>
              <w:t> </w:t>
            </w:r>
            <w:r>
              <w:rPr>
                <w:sz w:val="22"/>
              </w:rPr>
              <w:t>2,</w:t>
            </w:r>
            <w:r>
              <w:rPr>
                <w:spacing w:val="-4"/>
                <w:sz w:val="22"/>
              </w:rPr>
              <w:t> </w:t>
            </w:r>
            <w:r>
              <w:rPr>
                <w:sz w:val="22"/>
              </w:rPr>
              <w:t>paragraph</w:t>
            </w:r>
            <w:r>
              <w:rPr>
                <w:spacing w:val="-3"/>
                <w:sz w:val="22"/>
              </w:rPr>
              <w:t> </w:t>
            </w:r>
            <w:r>
              <w:rPr>
                <w:sz w:val="22"/>
              </w:rPr>
              <w:t>6.28."</w:t>
            </w:r>
            <w:r>
              <w:rPr>
                <w:spacing w:val="40"/>
                <w:sz w:val="22"/>
              </w:rPr>
              <w:t> </w:t>
            </w:r>
            <w:r>
              <w:rPr>
                <w:sz w:val="22"/>
              </w:rPr>
              <w:t>Upon</w:t>
            </w:r>
            <w:r>
              <w:rPr>
                <w:spacing w:val="-3"/>
                <w:sz w:val="22"/>
              </w:rPr>
              <w:t> </w:t>
            </w:r>
            <w:r>
              <w:rPr>
                <w:sz w:val="22"/>
              </w:rPr>
              <w:t>approval</w:t>
            </w:r>
            <w:r>
              <w:rPr>
                <w:spacing w:val="-4"/>
                <w:sz w:val="22"/>
              </w:rPr>
              <w:t> </w:t>
            </w:r>
            <w:r>
              <w:rPr>
                <w:sz w:val="22"/>
              </w:rPr>
              <w:t>of</w:t>
            </w:r>
            <w:r>
              <w:rPr>
                <w:spacing w:val="-4"/>
                <w:sz w:val="22"/>
              </w:rPr>
              <w:t> </w:t>
            </w:r>
            <w:r>
              <w:rPr>
                <w:sz w:val="22"/>
              </w:rPr>
              <w:t>the delay,</w:t>
            </w:r>
            <w:r>
              <w:rPr>
                <w:spacing w:val="-1"/>
                <w:sz w:val="22"/>
              </w:rPr>
              <w:t> </w:t>
            </w:r>
            <w:r>
              <w:rPr>
                <w:sz w:val="22"/>
              </w:rPr>
              <w:t>the</w:t>
            </w:r>
            <w:r>
              <w:rPr>
                <w:spacing w:val="-1"/>
                <w:sz w:val="22"/>
              </w:rPr>
              <w:t> </w:t>
            </w:r>
            <w:r>
              <w:rPr>
                <w:sz w:val="22"/>
              </w:rPr>
              <w:t>losing MPF updates ALC "8" with an expiration date</w:t>
            </w:r>
            <w:r>
              <w:rPr>
                <w:spacing w:val="-1"/>
                <w:sz w:val="22"/>
              </w:rPr>
              <w:t> </w:t>
            </w:r>
            <w:r>
              <w:rPr>
                <w:sz w:val="22"/>
              </w:rPr>
              <w:t>equal</w:t>
            </w:r>
            <w:r>
              <w:rPr>
                <w:spacing w:val="-1"/>
                <w:sz w:val="22"/>
              </w:rPr>
              <w:t> </w:t>
            </w:r>
            <w:r>
              <w:rPr>
                <w:sz w:val="22"/>
              </w:rPr>
              <w:t>to the</w:t>
            </w:r>
            <w:r>
              <w:rPr>
                <w:spacing w:val="-1"/>
                <w:sz w:val="22"/>
              </w:rPr>
              <w:t> </w:t>
            </w:r>
            <w:r>
              <w:rPr>
                <w:sz w:val="22"/>
              </w:rPr>
              <w:t>projected tour completion date</w:t>
            </w:r>
            <w:r>
              <w:rPr>
                <w:spacing w:val="-1"/>
                <w:sz w:val="22"/>
              </w:rPr>
              <w:t> </w:t>
            </w:r>
            <w:r>
              <w:rPr>
                <w:sz w:val="22"/>
              </w:rPr>
              <w:t>for the full prescribed tour.</w:t>
            </w:r>
            <w:r>
              <w:rPr>
                <w:spacing w:val="40"/>
                <w:sz w:val="22"/>
              </w:rPr>
              <w:t> </w:t>
            </w:r>
            <w:r>
              <w:rPr>
                <w:sz w:val="22"/>
              </w:rPr>
              <w:t>The gaining MPF verifies this update upon the member's arrival and corrects as necessary.</w:t>
            </w:r>
            <w:r>
              <w:rPr>
                <w:spacing w:val="40"/>
                <w:sz w:val="22"/>
              </w:rPr>
              <w:t> </w:t>
            </w:r>
            <w:r>
              <w:rPr>
                <w:sz w:val="22"/>
              </w:rPr>
              <w:t>When the member's date of separation is updated as a result of reenlistment, the DEROS automatically</w:t>
            </w:r>
            <w:r>
              <w:rPr>
                <w:spacing w:val="-1"/>
                <w:sz w:val="22"/>
              </w:rPr>
              <w:t> </w:t>
            </w:r>
            <w:r>
              <w:rPr>
                <w:sz w:val="22"/>
              </w:rPr>
              <w:t>changes</w:t>
            </w:r>
            <w:r>
              <w:rPr>
                <w:spacing w:val="-3"/>
                <w:sz w:val="22"/>
              </w:rPr>
              <w:t> </w:t>
            </w:r>
            <w:r>
              <w:rPr>
                <w:sz w:val="22"/>
              </w:rPr>
              <w:t>to</w:t>
            </w:r>
            <w:r>
              <w:rPr>
                <w:spacing w:val="-2"/>
                <w:sz w:val="22"/>
              </w:rPr>
              <w:t> </w:t>
            </w:r>
            <w:r>
              <w:rPr>
                <w:sz w:val="22"/>
              </w:rPr>
              <w:t>reflect</w:t>
            </w:r>
            <w:r>
              <w:rPr>
                <w:spacing w:val="-3"/>
                <w:sz w:val="22"/>
              </w:rPr>
              <w:t> </w:t>
            </w:r>
            <w:r>
              <w:rPr>
                <w:sz w:val="22"/>
              </w:rPr>
              <w:t>the</w:t>
            </w:r>
            <w:r>
              <w:rPr>
                <w:spacing w:val="-3"/>
                <w:sz w:val="22"/>
              </w:rPr>
              <w:t> </w:t>
            </w:r>
            <w:r>
              <w:rPr>
                <w:sz w:val="22"/>
              </w:rPr>
              <w:t>full</w:t>
            </w:r>
            <w:r>
              <w:rPr>
                <w:spacing w:val="-3"/>
                <w:sz w:val="22"/>
              </w:rPr>
              <w:t> </w:t>
            </w:r>
            <w:r>
              <w:rPr>
                <w:sz w:val="22"/>
              </w:rPr>
              <w:t>prescribed</w:t>
            </w:r>
            <w:r>
              <w:rPr>
                <w:spacing w:val="-3"/>
                <w:sz w:val="22"/>
              </w:rPr>
              <w:t> </w:t>
            </w:r>
            <w:r>
              <w:rPr>
                <w:sz w:val="22"/>
              </w:rPr>
              <w:t>extended</w:t>
            </w:r>
            <w:r>
              <w:rPr>
                <w:spacing w:val="-3"/>
                <w:sz w:val="22"/>
              </w:rPr>
              <w:t> </w:t>
            </w:r>
            <w:r>
              <w:rPr>
                <w:sz w:val="22"/>
              </w:rPr>
              <w:t>tour</w:t>
            </w:r>
            <w:r>
              <w:rPr>
                <w:spacing w:val="-3"/>
                <w:sz w:val="22"/>
              </w:rPr>
              <w:t> </w:t>
            </w:r>
            <w:r>
              <w:rPr>
                <w:sz w:val="22"/>
              </w:rPr>
              <w:t>length.</w:t>
            </w:r>
            <w:r>
              <w:rPr>
                <w:spacing w:val="40"/>
                <w:sz w:val="22"/>
              </w:rPr>
              <w:t> </w:t>
            </w:r>
            <w:r>
              <w:rPr>
                <w:sz w:val="22"/>
              </w:rPr>
              <w:t>This</w:t>
            </w:r>
            <w:r>
              <w:rPr>
                <w:spacing w:val="-3"/>
                <w:sz w:val="22"/>
              </w:rPr>
              <w:t> </w:t>
            </w:r>
            <w:r>
              <w:rPr>
                <w:sz w:val="22"/>
              </w:rPr>
              <w:t>is</w:t>
            </w:r>
            <w:r>
              <w:rPr>
                <w:spacing w:val="-3"/>
                <w:sz w:val="22"/>
              </w:rPr>
              <w:t> </w:t>
            </w:r>
            <w:r>
              <w:rPr>
                <w:sz w:val="22"/>
              </w:rPr>
              <w:t>important</w:t>
            </w:r>
            <w:r>
              <w:rPr>
                <w:spacing w:val="-2"/>
                <w:sz w:val="22"/>
              </w:rPr>
              <w:t> </w:t>
            </w:r>
            <w:r>
              <w:rPr>
                <w:sz w:val="22"/>
              </w:rPr>
              <w:t>as</w:t>
            </w:r>
            <w:r>
              <w:rPr>
                <w:spacing w:val="-3"/>
                <w:sz w:val="22"/>
              </w:rPr>
              <w:t> </w:t>
            </w:r>
            <w:r>
              <w:rPr>
                <w:sz w:val="22"/>
              </w:rPr>
              <w:t>the</w:t>
            </w:r>
            <w:r>
              <w:rPr>
                <w:spacing w:val="-3"/>
                <w:sz w:val="22"/>
              </w:rPr>
              <w:t> </w:t>
            </w:r>
            <w:r>
              <w:rPr>
                <w:sz w:val="22"/>
              </w:rPr>
              <w:t>gaining</w:t>
            </w:r>
            <w:r>
              <w:rPr>
                <w:spacing w:val="-2"/>
                <w:sz w:val="22"/>
              </w:rPr>
              <w:t> </w:t>
            </w:r>
            <w:r>
              <w:rPr>
                <w:sz w:val="22"/>
              </w:rPr>
              <w:t>MPF uses the DAF Form 899 as the source document to award initial DEROS (standard (accompanied or unaccompanied) tour length plus 12 months).</w:t>
            </w:r>
            <w:r>
              <w:rPr>
                <w:spacing w:val="40"/>
                <w:sz w:val="22"/>
              </w:rPr>
              <w:t> </w:t>
            </w:r>
            <w:r>
              <w:rPr>
                <w:sz w:val="22"/>
              </w:rPr>
              <w:t>See DAFMAN 36-2102 and the Orders Processing Application execution guidance in the myFSS website for further guidance in accomplishing the DAF Form 899.</w:t>
            </w:r>
          </w:p>
          <w:p>
            <w:pPr>
              <w:pStyle w:val="TableParagraph"/>
              <w:numPr>
                <w:ilvl w:val="0"/>
                <w:numId w:val="33"/>
              </w:numPr>
              <w:tabs>
                <w:tab w:pos="327" w:val="left" w:leader="none"/>
              </w:tabs>
              <w:spacing w:line="240" w:lineRule="auto" w:before="1" w:after="0"/>
              <w:ind w:left="107" w:right="161" w:firstLine="0"/>
              <w:jc w:val="left"/>
              <w:rPr>
                <w:sz w:val="22"/>
              </w:rPr>
            </w:pPr>
            <w:r>
              <w:rPr>
                <w:sz w:val="22"/>
              </w:rPr>
              <w:t>Member’s request for voluntary retirement should be submitted within 30 days of DEROS forecast.</w:t>
            </w:r>
            <w:r>
              <w:rPr>
                <w:spacing w:val="40"/>
                <w:sz w:val="22"/>
              </w:rPr>
              <w:t> </w:t>
            </w:r>
            <w:r>
              <w:rPr>
                <w:sz w:val="22"/>
              </w:rPr>
              <w:t>The MPF</w:t>
            </w:r>
            <w:r>
              <w:rPr>
                <w:spacing w:val="-3"/>
                <w:sz w:val="22"/>
              </w:rPr>
              <w:t> </w:t>
            </w:r>
            <w:r>
              <w:rPr>
                <w:sz w:val="22"/>
              </w:rPr>
              <w:t>does</w:t>
            </w:r>
            <w:r>
              <w:rPr>
                <w:spacing w:val="-3"/>
                <w:sz w:val="22"/>
              </w:rPr>
              <w:t> </w:t>
            </w:r>
            <w:r>
              <w:rPr>
                <w:sz w:val="22"/>
              </w:rPr>
              <w:t>not</w:t>
            </w:r>
            <w:r>
              <w:rPr>
                <w:spacing w:val="-3"/>
                <w:sz w:val="22"/>
              </w:rPr>
              <w:t> </w:t>
            </w:r>
            <w:r>
              <w:rPr>
                <w:sz w:val="22"/>
              </w:rPr>
              <w:t>need</w:t>
            </w:r>
            <w:r>
              <w:rPr>
                <w:spacing w:val="-2"/>
                <w:sz w:val="22"/>
              </w:rPr>
              <w:t> </w:t>
            </w:r>
            <w:r>
              <w:rPr>
                <w:sz w:val="22"/>
              </w:rPr>
              <w:t>to</w:t>
            </w:r>
            <w:r>
              <w:rPr>
                <w:spacing w:val="-2"/>
                <w:sz w:val="22"/>
              </w:rPr>
              <w:t> </w:t>
            </w:r>
            <w:r>
              <w:rPr>
                <w:sz w:val="22"/>
              </w:rPr>
              <w:t>report</w:t>
            </w:r>
            <w:r>
              <w:rPr>
                <w:spacing w:val="-3"/>
                <w:sz w:val="22"/>
              </w:rPr>
              <w:t> </w:t>
            </w:r>
            <w:r>
              <w:rPr>
                <w:sz w:val="22"/>
              </w:rPr>
              <w:t>delays</w:t>
            </w:r>
            <w:r>
              <w:rPr>
                <w:spacing w:val="-3"/>
                <w:sz w:val="22"/>
              </w:rPr>
              <w:t> </w:t>
            </w:r>
            <w:r>
              <w:rPr>
                <w:sz w:val="22"/>
              </w:rPr>
              <w:t>approved</w:t>
            </w:r>
            <w:r>
              <w:rPr>
                <w:spacing w:val="-2"/>
                <w:sz w:val="22"/>
              </w:rPr>
              <w:t> </w:t>
            </w:r>
            <w:r>
              <w:rPr>
                <w:sz w:val="22"/>
              </w:rPr>
              <w:t>under</w:t>
            </w:r>
            <w:r>
              <w:rPr>
                <w:spacing w:val="-3"/>
                <w:sz w:val="22"/>
              </w:rPr>
              <w:t> </w:t>
            </w:r>
            <w:r>
              <w:rPr>
                <w:sz w:val="22"/>
              </w:rPr>
              <w:t>this</w:t>
            </w:r>
            <w:r>
              <w:rPr>
                <w:spacing w:val="-3"/>
                <w:sz w:val="22"/>
              </w:rPr>
              <w:t> </w:t>
            </w:r>
            <w:r>
              <w:rPr>
                <w:sz w:val="22"/>
              </w:rPr>
              <w:t>rule</w:t>
            </w:r>
            <w:r>
              <w:rPr>
                <w:spacing w:val="-3"/>
                <w:sz w:val="22"/>
              </w:rPr>
              <w:t> </w:t>
            </w:r>
            <w:r>
              <w:rPr>
                <w:sz w:val="22"/>
              </w:rPr>
              <w:t>as</w:t>
            </w:r>
            <w:r>
              <w:rPr>
                <w:spacing w:val="-3"/>
                <w:sz w:val="22"/>
              </w:rPr>
              <w:t> </w:t>
            </w:r>
            <w:r>
              <w:rPr>
                <w:sz w:val="22"/>
              </w:rPr>
              <w:t>they</w:t>
            </w:r>
            <w:r>
              <w:rPr>
                <w:spacing w:val="-2"/>
                <w:sz w:val="22"/>
              </w:rPr>
              <w:t> </w:t>
            </w:r>
            <w:r>
              <w:rPr>
                <w:sz w:val="22"/>
              </w:rPr>
              <w:t>do</w:t>
            </w:r>
            <w:r>
              <w:rPr>
                <w:spacing w:val="-2"/>
                <w:sz w:val="22"/>
              </w:rPr>
              <w:t> </w:t>
            </w:r>
            <w:r>
              <w:rPr>
                <w:sz w:val="22"/>
              </w:rPr>
              <w:t>not</w:t>
            </w:r>
            <w:r>
              <w:rPr>
                <w:spacing w:val="-3"/>
                <w:sz w:val="22"/>
              </w:rPr>
              <w:t> </w:t>
            </w:r>
            <w:r>
              <w:rPr>
                <w:sz w:val="22"/>
              </w:rPr>
              <w:t>purge</w:t>
            </w:r>
            <w:r>
              <w:rPr>
                <w:spacing w:val="-4"/>
                <w:sz w:val="22"/>
              </w:rPr>
              <w:t> </w:t>
            </w:r>
            <w:r>
              <w:rPr>
                <w:sz w:val="22"/>
              </w:rPr>
              <w:t>until the</w:t>
            </w:r>
            <w:r>
              <w:rPr>
                <w:spacing w:val="-3"/>
                <w:sz w:val="22"/>
              </w:rPr>
              <w:t> </w:t>
            </w:r>
            <w:r>
              <w:rPr>
                <w:sz w:val="22"/>
              </w:rPr>
              <w:t>member</w:t>
            </w:r>
            <w:r>
              <w:rPr>
                <w:spacing w:val="-2"/>
                <w:sz w:val="22"/>
              </w:rPr>
              <w:t> </w:t>
            </w:r>
            <w:r>
              <w:rPr>
                <w:sz w:val="22"/>
              </w:rPr>
              <w:t>is</w:t>
            </w:r>
            <w:r>
              <w:rPr>
                <w:spacing w:val="-3"/>
                <w:sz w:val="22"/>
              </w:rPr>
              <w:t> </w:t>
            </w:r>
            <w:r>
              <w:rPr>
                <w:sz w:val="22"/>
              </w:rPr>
              <w:t>within</w:t>
            </w:r>
            <w:r>
              <w:rPr>
                <w:spacing w:val="-3"/>
                <w:sz w:val="22"/>
              </w:rPr>
              <w:t> </w:t>
            </w:r>
            <w:r>
              <w:rPr>
                <w:sz w:val="22"/>
              </w:rPr>
              <w:t>8 months of current DEROS.</w:t>
            </w:r>
            <w:r>
              <w:rPr>
                <w:spacing w:val="40"/>
                <w:sz w:val="22"/>
              </w:rPr>
              <w:t> </w:t>
            </w:r>
            <w:r>
              <w:rPr>
                <w:sz w:val="22"/>
              </w:rPr>
              <w:t>Once a member has an assignment selection date any retirement request is</w:t>
            </w:r>
          </w:p>
          <w:p>
            <w:pPr>
              <w:pStyle w:val="TableParagraph"/>
              <w:spacing w:line="233" w:lineRule="exact"/>
              <w:ind w:left="107"/>
              <w:rPr>
                <w:sz w:val="22"/>
              </w:rPr>
            </w:pPr>
            <w:r>
              <w:rPr>
                <w:sz w:val="22"/>
              </w:rPr>
              <w:t>submitted</w:t>
            </w:r>
            <w:r>
              <w:rPr>
                <w:spacing w:val="-8"/>
                <w:sz w:val="22"/>
              </w:rPr>
              <w:t> </w:t>
            </w:r>
            <w:r>
              <w:rPr>
                <w:sz w:val="22"/>
              </w:rPr>
              <w:t>under</w:t>
            </w:r>
            <w:r>
              <w:rPr>
                <w:spacing w:val="-7"/>
                <w:sz w:val="22"/>
              </w:rPr>
              <w:t> </w:t>
            </w:r>
            <w:r>
              <w:rPr>
                <w:sz w:val="22"/>
              </w:rPr>
              <w:t>7-day</w:t>
            </w:r>
            <w:r>
              <w:rPr>
                <w:spacing w:val="-6"/>
                <w:sz w:val="22"/>
              </w:rPr>
              <w:t> </w:t>
            </w:r>
            <w:r>
              <w:rPr>
                <w:sz w:val="22"/>
              </w:rPr>
              <w:t>option</w:t>
            </w:r>
            <w:r>
              <w:rPr>
                <w:spacing w:val="-6"/>
                <w:sz w:val="22"/>
              </w:rPr>
              <w:t> </w:t>
            </w:r>
            <w:r>
              <w:rPr>
                <w:spacing w:val="-2"/>
                <w:sz w:val="22"/>
              </w:rPr>
              <w:t>rules.</w:t>
            </w:r>
          </w:p>
        </w:tc>
      </w:tr>
    </w:tbl>
    <w:p>
      <w:pPr>
        <w:spacing w:after="0" w:line="233" w:lineRule="exact"/>
        <w:rPr>
          <w:sz w:val="22"/>
        </w:rPr>
        <w:sectPr>
          <w:pgSz w:w="12240" w:h="15840"/>
          <w:pgMar w:header="731" w:footer="0" w:top="1380" w:bottom="280" w:left="660" w:right="640"/>
        </w:sectPr>
      </w:pPr>
    </w:p>
    <w:p>
      <w:pPr>
        <w:spacing w:before="96"/>
        <w:ind w:left="780" w:right="0" w:firstLine="0"/>
        <w:jc w:val="left"/>
        <w:rPr>
          <w:b/>
          <w:sz w:val="24"/>
        </w:rPr>
      </w:pPr>
      <w:bookmarkStart w:name="_bookmark180" w:id="181"/>
      <w:bookmarkEnd w:id="181"/>
      <w:r>
        <w:rPr/>
      </w:r>
      <w:r>
        <w:rPr>
          <w:b/>
          <w:sz w:val="24"/>
        </w:rPr>
        <w:t>Table</w:t>
      </w:r>
      <w:r>
        <w:rPr>
          <w:b/>
          <w:spacing w:val="-3"/>
          <w:sz w:val="24"/>
        </w:rPr>
        <w:t> </w:t>
      </w:r>
      <w:r>
        <w:rPr>
          <w:b/>
          <w:sz w:val="24"/>
        </w:rPr>
        <w:t>6.6.</w:t>
      </w:r>
      <w:r>
        <w:rPr>
          <w:b/>
          <w:spacing w:val="60"/>
          <w:sz w:val="24"/>
        </w:rPr>
        <w:t> </w:t>
      </w:r>
      <w:r>
        <w:rPr>
          <w:b/>
          <w:sz w:val="24"/>
        </w:rPr>
        <w:t>Separation</w:t>
      </w:r>
      <w:r>
        <w:rPr>
          <w:b/>
          <w:spacing w:val="-2"/>
          <w:sz w:val="24"/>
        </w:rPr>
        <w:t> </w:t>
      </w:r>
      <w:r>
        <w:rPr>
          <w:b/>
          <w:sz w:val="24"/>
        </w:rPr>
        <w:t>and</w:t>
      </w:r>
      <w:r>
        <w:rPr>
          <w:b/>
          <w:spacing w:val="-1"/>
          <w:sz w:val="24"/>
        </w:rPr>
        <w:t> </w:t>
      </w:r>
      <w:r>
        <w:rPr>
          <w:b/>
          <w:sz w:val="24"/>
        </w:rPr>
        <w:t>Retirement Date</w:t>
      </w:r>
      <w:r>
        <w:rPr>
          <w:b/>
          <w:spacing w:val="-2"/>
          <w:sz w:val="24"/>
        </w:rPr>
        <w:t> </w:t>
      </w:r>
      <w:r>
        <w:rPr>
          <w:b/>
          <w:sz w:val="24"/>
        </w:rPr>
        <w:t>Minimums</w:t>
      </w:r>
      <w:r>
        <w:rPr>
          <w:b/>
          <w:spacing w:val="-1"/>
          <w:sz w:val="24"/>
        </w:rPr>
        <w:t> </w:t>
      </w:r>
      <w:r>
        <w:rPr>
          <w:b/>
          <w:sz w:val="24"/>
        </w:rPr>
        <w:t>for</w:t>
      </w:r>
      <w:r>
        <w:rPr>
          <w:b/>
          <w:spacing w:val="-1"/>
          <w:sz w:val="24"/>
        </w:rPr>
        <w:t> </w:t>
      </w:r>
      <w:r>
        <w:rPr>
          <w:b/>
          <w:sz w:val="24"/>
        </w:rPr>
        <w:t>Overseas PCS </w:t>
      </w:r>
      <w:r>
        <w:rPr>
          <w:b/>
          <w:spacing w:val="-2"/>
          <w:sz w:val="24"/>
        </w:rPr>
        <w:t>Selection.</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109"/>
        <w:gridCol w:w="1980"/>
        <w:gridCol w:w="1440"/>
        <w:gridCol w:w="1260"/>
        <w:gridCol w:w="3060"/>
      </w:tblGrid>
      <w:tr>
        <w:trPr>
          <w:trHeight w:val="275" w:hRule="atLeast"/>
        </w:trPr>
        <w:tc>
          <w:tcPr>
            <w:tcW w:w="470" w:type="dxa"/>
            <w:vMerge w:val="restart"/>
          </w:tcPr>
          <w:p>
            <w:pPr>
              <w:pStyle w:val="TableParagraph"/>
              <w:ind w:left="107" w:right="176"/>
              <w:jc w:val="both"/>
              <w:rPr>
                <w:b/>
                <w:sz w:val="24"/>
              </w:rPr>
            </w:pPr>
            <w:r>
              <w:rPr>
                <w:b/>
                <w:spacing w:val="-10"/>
                <w:sz w:val="24"/>
              </w:rPr>
              <w:t>R U L E</w:t>
            </w:r>
          </w:p>
        </w:tc>
        <w:tc>
          <w:tcPr>
            <w:tcW w:w="1109" w:type="dxa"/>
          </w:tcPr>
          <w:p>
            <w:pPr>
              <w:pStyle w:val="TableParagraph"/>
              <w:spacing w:line="255" w:lineRule="exact"/>
              <w:rPr>
                <w:b/>
                <w:sz w:val="24"/>
              </w:rPr>
            </w:pPr>
            <w:r>
              <w:rPr>
                <w:b/>
                <w:spacing w:val="-10"/>
                <w:sz w:val="24"/>
              </w:rPr>
              <w:t>A</w:t>
            </w:r>
          </w:p>
        </w:tc>
        <w:tc>
          <w:tcPr>
            <w:tcW w:w="1980" w:type="dxa"/>
          </w:tcPr>
          <w:p>
            <w:pPr>
              <w:pStyle w:val="TableParagraph"/>
              <w:spacing w:line="255" w:lineRule="exact"/>
              <w:rPr>
                <w:b/>
                <w:sz w:val="24"/>
              </w:rPr>
            </w:pPr>
            <w:r>
              <w:rPr>
                <w:b/>
                <w:spacing w:val="-10"/>
                <w:sz w:val="24"/>
              </w:rPr>
              <w:t>B</w:t>
            </w:r>
          </w:p>
        </w:tc>
        <w:tc>
          <w:tcPr>
            <w:tcW w:w="1440" w:type="dxa"/>
          </w:tcPr>
          <w:p>
            <w:pPr>
              <w:pStyle w:val="TableParagraph"/>
              <w:spacing w:line="255" w:lineRule="exact"/>
              <w:rPr>
                <w:b/>
                <w:sz w:val="24"/>
              </w:rPr>
            </w:pPr>
            <w:r>
              <w:rPr>
                <w:b/>
                <w:spacing w:val="-10"/>
                <w:sz w:val="24"/>
              </w:rPr>
              <w:t>C</w:t>
            </w:r>
          </w:p>
        </w:tc>
        <w:tc>
          <w:tcPr>
            <w:tcW w:w="1260" w:type="dxa"/>
          </w:tcPr>
          <w:p>
            <w:pPr>
              <w:pStyle w:val="TableParagraph"/>
              <w:spacing w:line="255" w:lineRule="exact"/>
              <w:rPr>
                <w:b/>
                <w:sz w:val="24"/>
              </w:rPr>
            </w:pPr>
            <w:r>
              <w:rPr>
                <w:b/>
                <w:spacing w:val="-10"/>
                <w:sz w:val="24"/>
              </w:rPr>
              <w:t>D</w:t>
            </w:r>
          </w:p>
        </w:tc>
        <w:tc>
          <w:tcPr>
            <w:tcW w:w="3060" w:type="dxa"/>
          </w:tcPr>
          <w:p>
            <w:pPr>
              <w:pStyle w:val="TableParagraph"/>
              <w:spacing w:line="255" w:lineRule="exact"/>
              <w:rPr>
                <w:b/>
                <w:sz w:val="24"/>
              </w:rPr>
            </w:pPr>
            <w:r>
              <w:rPr>
                <w:b/>
                <w:spacing w:val="-10"/>
                <w:sz w:val="24"/>
              </w:rPr>
              <w:t>E</w:t>
            </w:r>
          </w:p>
        </w:tc>
      </w:tr>
      <w:tr>
        <w:trPr>
          <w:trHeight w:val="1105" w:hRule="atLeast"/>
        </w:trPr>
        <w:tc>
          <w:tcPr>
            <w:tcW w:w="470" w:type="dxa"/>
            <w:vMerge/>
            <w:tcBorders>
              <w:top w:val="nil"/>
            </w:tcBorders>
          </w:tcPr>
          <w:p>
            <w:pPr>
              <w:rPr>
                <w:sz w:val="2"/>
                <w:szCs w:val="2"/>
              </w:rPr>
            </w:pPr>
          </w:p>
        </w:tc>
        <w:tc>
          <w:tcPr>
            <w:tcW w:w="1109" w:type="dxa"/>
          </w:tcPr>
          <w:p>
            <w:pPr>
              <w:pStyle w:val="TableParagraph"/>
              <w:spacing w:before="1"/>
              <w:ind w:right="130"/>
              <w:rPr>
                <w:b/>
                <w:sz w:val="24"/>
              </w:rPr>
            </w:pPr>
            <w:r>
              <w:rPr>
                <w:b/>
                <w:sz w:val="24"/>
              </w:rPr>
              <w:t>If the </w:t>
            </w:r>
            <w:r>
              <w:rPr>
                <w:b/>
                <w:spacing w:val="-2"/>
                <w:sz w:val="24"/>
              </w:rPr>
              <w:t>member </w:t>
            </w:r>
            <w:r>
              <w:rPr>
                <w:b/>
                <w:spacing w:val="-6"/>
                <w:sz w:val="24"/>
              </w:rPr>
              <w:t>is</w:t>
            </w:r>
          </w:p>
        </w:tc>
        <w:tc>
          <w:tcPr>
            <w:tcW w:w="1980" w:type="dxa"/>
          </w:tcPr>
          <w:p>
            <w:pPr>
              <w:pStyle w:val="TableParagraph"/>
              <w:spacing w:before="1"/>
              <w:rPr>
                <w:b/>
                <w:sz w:val="24"/>
              </w:rPr>
            </w:pPr>
            <w:r>
              <w:rPr>
                <w:b/>
                <w:sz w:val="24"/>
              </w:rPr>
              <w:t>And</w:t>
            </w:r>
            <w:r>
              <w:rPr>
                <w:b/>
                <w:spacing w:val="-15"/>
                <w:sz w:val="24"/>
              </w:rPr>
              <w:t> </w:t>
            </w:r>
            <w:r>
              <w:rPr>
                <w:b/>
                <w:sz w:val="24"/>
              </w:rPr>
              <w:t>the</w:t>
            </w:r>
            <w:r>
              <w:rPr>
                <w:b/>
                <w:spacing w:val="-15"/>
                <w:sz w:val="24"/>
              </w:rPr>
              <w:t> </w:t>
            </w:r>
            <w:r>
              <w:rPr>
                <w:b/>
                <w:sz w:val="24"/>
              </w:rPr>
              <w:t>overseas tour is</w:t>
            </w:r>
          </w:p>
        </w:tc>
        <w:tc>
          <w:tcPr>
            <w:tcW w:w="1440" w:type="dxa"/>
          </w:tcPr>
          <w:p>
            <w:pPr>
              <w:pStyle w:val="TableParagraph"/>
              <w:spacing w:before="1"/>
              <w:ind w:right="346"/>
              <w:rPr>
                <w:b/>
                <w:sz w:val="24"/>
              </w:rPr>
            </w:pPr>
            <w:r>
              <w:rPr>
                <w:b/>
                <w:sz w:val="24"/>
              </w:rPr>
              <w:t>And the status is </w:t>
            </w:r>
            <w:r>
              <w:rPr>
                <w:b/>
                <w:spacing w:val="-2"/>
                <w:sz w:val="24"/>
              </w:rPr>
              <w:t>volunteer</w:t>
            </w:r>
          </w:p>
        </w:tc>
        <w:tc>
          <w:tcPr>
            <w:tcW w:w="1260" w:type="dxa"/>
          </w:tcPr>
          <w:p>
            <w:pPr>
              <w:pStyle w:val="TableParagraph"/>
              <w:spacing w:before="1"/>
              <w:ind w:right="316"/>
              <w:rPr>
                <w:b/>
                <w:sz w:val="24"/>
              </w:rPr>
            </w:pPr>
            <w:r>
              <w:rPr>
                <w:b/>
                <w:sz w:val="24"/>
              </w:rPr>
              <w:t>Or the status</w:t>
            </w:r>
            <w:r>
              <w:rPr>
                <w:b/>
                <w:spacing w:val="-15"/>
                <w:sz w:val="24"/>
              </w:rPr>
              <w:t> </w:t>
            </w:r>
            <w:r>
              <w:rPr>
                <w:b/>
                <w:sz w:val="24"/>
              </w:rPr>
              <w:t>is</w:t>
            </w:r>
          </w:p>
          <w:p>
            <w:pPr>
              <w:pStyle w:val="TableParagraph"/>
              <w:spacing w:line="270" w:lineRule="atLeast"/>
              <w:rPr>
                <w:b/>
                <w:sz w:val="24"/>
              </w:rPr>
            </w:pPr>
            <w:r>
              <w:rPr>
                <w:b/>
                <w:spacing w:val="-4"/>
                <w:sz w:val="24"/>
              </w:rPr>
              <w:t>non- </w:t>
            </w:r>
            <w:r>
              <w:rPr>
                <w:b/>
                <w:spacing w:val="-2"/>
                <w:sz w:val="24"/>
              </w:rPr>
              <w:t>volunteer</w:t>
            </w:r>
          </w:p>
        </w:tc>
        <w:tc>
          <w:tcPr>
            <w:tcW w:w="3060" w:type="dxa"/>
          </w:tcPr>
          <w:p>
            <w:pPr>
              <w:pStyle w:val="TableParagraph"/>
              <w:spacing w:before="1"/>
              <w:ind w:right="167"/>
              <w:rPr>
                <w:b/>
                <w:sz w:val="24"/>
              </w:rPr>
            </w:pPr>
            <w:r>
              <w:rPr>
                <w:b/>
                <w:sz w:val="24"/>
              </w:rPr>
              <w:t>Then, the member is eligible</w:t>
            </w:r>
            <w:r>
              <w:rPr>
                <w:b/>
                <w:spacing w:val="-10"/>
                <w:sz w:val="24"/>
              </w:rPr>
              <w:t> </w:t>
            </w:r>
            <w:r>
              <w:rPr>
                <w:b/>
                <w:sz w:val="24"/>
              </w:rPr>
              <w:t>for</w:t>
            </w:r>
            <w:r>
              <w:rPr>
                <w:b/>
                <w:spacing w:val="-11"/>
                <w:sz w:val="24"/>
              </w:rPr>
              <w:t> </w:t>
            </w:r>
            <w:r>
              <w:rPr>
                <w:b/>
                <w:sz w:val="24"/>
              </w:rPr>
              <w:t>selection</w:t>
            </w:r>
            <w:r>
              <w:rPr>
                <w:b/>
                <w:spacing w:val="-10"/>
                <w:sz w:val="24"/>
              </w:rPr>
              <w:t> </w:t>
            </w:r>
            <w:r>
              <w:rPr>
                <w:b/>
                <w:sz w:val="24"/>
              </w:rPr>
              <w:t>if</w:t>
            </w:r>
            <w:r>
              <w:rPr>
                <w:b/>
                <w:spacing w:val="-10"/>
                <w:sz w:val="24"/>
              </w:rPr>
              <w:t> </w:t>
            </w:r>
            <w:r>
              <w:rPr>
                <w:b/>
                <w:sz w:val="24"/>
              </w:rPr>
              <w:t>the (see note 1 and note 2)</w:t>
            </w:r>
          </w:p>
        </w:tc>
      </w:tr>
      <w:tr>
        <w:trPr>
          <w:trHeight w:val="1103" w:hRule="atLeast"/>
        </w:trPr>
        <w:tc>
          <w:tcPr>
            <w:tcW w:w="470" w:type="dxa"/>
          </w:tcPr>
          <w:p>
            <w:pPr>
              <w:pStyle w:val="TableParagraph"/>
              <w:ind w:left="107"/>
              <w:rPr>
                <w:sz w:val="24"/>
              </w:rPr>
            </w:pPr>
            <w:r>
              <w:rPr>
                <w:spacing w:val="-10"/>
                <w:sz w:val="24"/>
              </w:rPr>
              <w:t>1</w:t>
            </w:r>
          </w:p>
        </w:tc>
        <w:tc>
          <w:tcPr>
            <w:tcW w:w="1109" w:type="dxa"/>
            <w:vMerge w:val="restart"/>
          </w:tcPr>
          <w:p>
            <w:pPr>
              <w:pStyle w:val="TableParagraph"/>
              <w:ind w:right="345"/>
              <w:rPr>
                <w:sz w:val="24"/>
              </w:rPr>
            </w:pPr>
            <w:r>
              <w:rPr>
                <w:spacing w:val="-6"/>
                <w:sz w:val="24"/>
              </w:rPr>
              <w:t>An </w:t>
            </w:r>
            <w:r>
              <w:rPr>
                <w:spacing w:val="-2"/>
                <w:sz w:val="24"/>
              </w:rPr>
              <w:t>officer</w:t>
            </w:r>
          </w:p>
        </w:tc>
        <w:tc>
          <w:tcPr>
            <w:tcW w:w="1980" w:type="dxa"/>
            <w:vMerge w:val="restart"/>
          </w:tcPr>
          <w:p>
            <w:pPr>
              <w:pStyle w:val="TableParagraph"/>
              <w:ind w:right="193"/>
              <w:rPr>
                <w:sz w:val="24"/>
              </w:rPr>
            </w:pPr>
            <w:r>
              <w:rPr>
                <w:sz w:val="24"/>
              </w:rPr>
              <w:t>Short</w:t>
            </w:r>
            <w:r>
              <w:rPr>
                <w:spacing w:val="-15"/>
                <w:sz w:val="24"/>
              </w:rPr>
              <w:t> </w:t>
            </w:r>
            <w:r>
              <w:rPr>
                <w:sz w:val="24"/>
              </w:rPr>
              <w:t>dependent- restricted (when the officer </w:t>
            </w:r>
            <w:r>
              <w:rPr>
                <w:i/>
                <w:sz w:val="24"/>
              </w:rPr>
              <w:t>is not</w:t>
            </w:r>
            <w:r>
              <w:rPr>
                <w:i/>
                <w:sz w:val="24"/>
              </w:rPr>
              <w:t> </w:t>
            </w:r>
            <w:r>
              <w:rPr>
                <w:sz w:val="24"/>
              </w:rPr>
              <w:t>being</w:t>
            </w:r>
            <w:r>
              <w:rPr>
                <w:spacing w:val="-15"/>
                <w:sz w:val="24"/>
              </w:rPr>
              <w:t> </w:t>
            </w:r>
            <w:r>
              <w:rPr>
                <w:sz w:val="24"/>
              </w:rPr>
              <w:t>assigned</w:t>
            </w:r>
            <w:r>
              <w:rPr>
                <w:spacing w:val="-15"/>
                <w:sz w:val="24"/>
              </w:rPr>
              <w:t> </w:t>
            </w:r>
            <w:r>
              <w:rPr>
                <w:sz w:val="24"/>
              </w:rPr>
              <w:t>to a Command </w:t>
            </w:r>
            <w:r>
              <w:rPr>
                <w:spacing w:val="-2"/>
                <w:sz w:val="24"/>
              </w:rPr>
              <w:t>Sponsored Position)</w:t>
            </w:r>
          </w:p>
        </w:tc>
        <w:tc>
          <w:tcPr>
            <w:tcW w:w="1440" w:type="dxa"/>
          </w:tcPr>
          <w:p>
            <w:pPr>
              <w:pStyle w:val="TableParagraph"/>
              <w:ind w:left="0"/>
              <w:rPr>
                <w:sz w:val="24"/>
              </w:rPr>
            </w:pPr>
          </w:p>
        </w:tc>
        <w:tc>
          <w:tcPr>
            <w:tcW w:w="1260" w:type="dxa"/>
          </w:tcPr>
          <w:p>
            <w:pPr>
              <w:pStyle w:val="TableParagraph"/>
              <w:rPr>
                <w:sz w:val="24"/>
              </w:rPr>
            </w:pPr>
            <w:r>
              <w:rPr>
                <w:spacing w:val="-10"/>
                <w:sz w:val="24"/>
              </w:rPr>
              <w:t>X</w:t>
            </w:r>
          </w:p>
        </w:tc>
        <w:tc>
          <w:tcPr>
            <w:tcW w:w="3060" w:type="dxa"/>
          </w:tcPr>
          <w:p>
            <w:pPr>
              <w:pStyle w:val="TableParagraph"/>
              <w:spacing w:line="270" w:lineRule="atLeast"/>
              <w:ind w:right="105"/>
              <w:jc w:val="both"/>
              <w:rPr>
                <w:sz w:val="24"/>
              </w:rPr>
            </w:pPr>
            <w:r>
              <w:rPr>
                <w:i/>
                <w:sz w:val="24"/>
              </w:rPr>
              <w:t>Mandatory</w:t>
            </w:r>
            <w:r>
              <w:rPr>
                <w:i/>
                <w:spacing w:val="-13"/>
                <w:sz w:val="24"/>
              </w:rPr>
              <w:t> </w:t>
            </w:r>
            <w:r>
              <w:rPr>
                <w:sz w:val="24"/>
              </w:rPr>
              <w:t>date</w:t>
            </w:r>
            <w:r>
              <w:rPr>
                <w:spacing w:val="-12"/>
                <w:sz w:val="24"/>
              </w:rPr>
              <w:t> </w:t>
            </w:r>
            <w:r>
              <w:rPr>
                <w:sz w:val="24"/>
              </w:rPr>
              <w:t>of</w:t>
            </w:r>
            <w:r>
              <w:rPr>
                <w:spacing w:val="-12"/>
                <w:sz w:val="24"/>
              </w:rPr>
              <w:t> </w:t>
            </w:r>
            <w:r>
              <w:rPr>
                <w:sz w:val="24"/>
              </w:rPr>
              <w:t>separation or</w:t>
            </w:r>
            <w:r>
              <w:rPr>
                <w:spacing w:val="-3"/>
                <w:sz w:val="24"/>
              </w:rPr>
              <w:t> </w:t>
            </w:r>
            <w:r>
              <w:rPr>
                <w:i/>
                <w:sz w:val="24"/>
              </w:rPr>
              <w:t>mandatory</w:t>
            </w:r>
            <w:r>
              <w:rPr>
                <w:i/>
                <w:spacing w:val="-3"/>
                <w:sz w:val="24"/>
              </w:rPr>
              <w:t> </w:t>
            </w:r>
            <w:r>
              <w:rPr>
                <w:sz w:val="24"/>
              </w:rPr>
              <w:t>retirement</w:t>
            </w:r>
            <w:r>
              <w:rPr>
                <w:spacing w:val="-4"/>
                <w:sz w:val="24"/>
              </w:rPr>
              <w:t> </w:t>
            </w:r>
            <w:r>
              <w:rPr>
                <w:sz w:val="24"/>
              </w:rPr>
              <w:t>date is the projected DEROS plus 7 months or more.</w:t>
            </w:r>
          </w:p>
        </w:tc>
      </w:tr>
      <w:tr>
        <w:trPr>
          <w:trHeight w:val="1379" w:hRule="atLeast"/>
        </w:trPr>
        <w:tc>
          <w:tcPr>
            <w:tcW w:w="470" w:type="dxa"/>
          </w:tcPr>
          <w:p>
            <w:pPr>
              <w:pStyle w:val="TableParagraph"/>
              <w:ind w:left="107"/>
              <w:rPr>
                <w:sz w:val="24"/>
              </w:rPr>
            </w:pPr>
            <w:r>
              <w:rPr>
                <w:spacing w:val="-10"/>
                <w:sz w:val="24"/>
              </w:rPr>
              <w:t>2</w:t>
            </w:r>
          </w:p>
        </w:tc>
        <w:tc>
          <w:tcPr>
            <w:tcW w:w="1109" w:type="dxa"/>
            <w:vMerge/>
            <w:tcBorders>
              <w:top w:val="nil"/>
            </w:tcBorders>
          </w:tcPr>
          <w:p>
            <w:pPr>
              <w:rPr>
                <w:sz w:val="2"/>
                <w:szCs w:val="2"/>
              </w:rPr>
            </w:pPr>
          </w:p>
        </w:tc>
        <w:tc>
          <w:tcPr>
            <w:tcW w:w="1980" w:type="dxa"/>
            <w:vMerge/>
            <w:tcBorders>
              <w:top w:val="nil"/>
            </w:tcBorders>
          </w:tcPr>
          <w:p>
            <w:pPr>
              <w:rPr>
                <w:sz w:val="2"/>
                <w:szCs w:val="2"/>
              </w:rPr>
            </w:pPr>
          </w:p>
        </w:tc>
        <w:tc>
          <w:tcPr>
            <w:tcW w:w="1440" w:type="dxa"/>
            <w:vMerge w:val="restart"/>
          </w:tcPr>
          <w:p>
            <w:pPr>
              <w:pStyle w:val="TableParagraph"/>
              <w:rPr>
                <w:sz w:val="24"/>
              </w:rPr>
            </w:pPr>
            <w:r>
              <w:rPr>
                <w:spacing w:val="-10"/>
                <w:sz w:val="24"/>
              </w:rPr>
              <w:t>X</w:t>
            </w:r>
          </w:p>
        </w:tc>
        <w:tc>
          <w:tcPr>
            <w:tcW w:w="1260" w:type="dxa"/>
          </w:tcPr>
          <w:p>
            <w:pPr>
              <w:pStyle w:val="TableParagraph"/>
              <w:ind w:left="0"/>
              <w:rPr>
                <w:sz w:val="24"/>
              </w:rPr>
            </w:pPr>
          </w:p>
        </w:tc>
        <w:tc>
          <w:tcPr>
            <w:tcW w:w="3060" w:type="dxa"/>
          </w:tcPr>
          <w:p>
            <w:pPr>
              <w:pStyle w:val="TableParagraph"/>
              <w:spacing w:line="270" w:lineRule="atLeast"/>
              <w:ind w:right="28"/>
              <w:rPr>
                <w:sz w:val="24"/>
              </w:rPr>
            </w:pPr>
            <w:r>
              <w:rPr>
                <w:i/>
                <w:sz w:val="24"/>
              </w:rPr>
              <w:t>Mandatory</w:t>
            </w:r>
            <w:r>
              <w:rPr>
                <w:i/>
                <w:spacing w:val="-13"/>
                <w:sz w:val="24"/>
              </w:rPr>
              <w:t> </w:t>
            </w:r>
            <w:r>
              <w:rPr>
                <w:sz w:val="24"/>
              </w:rPr>
              <w:t>date</w:t>
            </w:r>
            <w:r>
              <w:rPr>
                <w:spacing w:val="-12"/>
                <w:sz w:val="24"/>
              </w:rPr>
              <w:t> </w:t>
            </w:r>
            <w:r>
              <w:rPr>
                <w:sz w:val="24"/>
              </w:rPr>
              <w:t>of</w:t>
            </w:r>
            <w:r>
              <w:rPr>
                <w:spacing w:val="-12"/>
                <w:sz w:val="24"/>
              </w:rPr>
              <w:t> </w:t>
            </w:r>
            <w:r>
              <w:rPr>
                <w:sz w:val="24"/>
              </w:rPr>
              <w:t>separation or</w:t>
            </w:r>
            <w:r>
              <w:rPr>
                <w:spacing w:val="-3"/>
                <w:sz w:val="24"/>
              </w:rPr>
              <w:t> </w:t>
            </w:r>
            <w:r>
              <w:rPr>
                <w:i/>
                <w:sz w:val="24"/>
              </w:rPr>
              <w:t>mandatory</w:t>
            </w:r>
            <w:r>
              <w:rPr>
                <w:i/>
                <w:spacing w:val="-3"/>
                <w:sz w:val="24"/>
              </w:rPr>
              <w:t> </w:t>
            </w:r>
            <w:r>
              <w:rPr>
                <w:sz w:val="24"/>
              </w:rPr>
              <w:t>retirement</w:t>
            </w:r>
            <w:r>
              <w:rPr>
                <w:spacing w:val="-4"/>
                <w:sz w:val="24"/>
              </w:rPr>
              <w:t> </w:t>
            </w:r>
            <w:r>
              <w:rPr>
                <w:sz w:val="24"/>
              </w:rPr>
              <w:t>date is</w:t>
            </w:r>
            <w:r>
              <w:rPr>
                <w:spacing w:val="-1"/>
                <w:sz w:val="24"/>
              </w:rPr>
              <w:t> </w:t>
            </w:r>
            <w:r>
              <w:rPr>
                <w:sz w:val="24"/>
              </w:rPr>
              <w:t>equal</w:t>
            </w:r>
            <w:r>
              <w:rPr>
                <w:spacing w:val="-1"/>
                <w:sz w:val="24"/>
              </w:rPr>
              <w:t> </w:t>
            </w:r>
            <w:r>
              <w:rPr>
                <w:sz w:val="24"/>
              </w:rPr>
              <w:t>to</w:t>
            </w:r>
            <w:r>
              <w:rPr>
                <w:spacing w:val="-1"/>
                <w:sz w:val="24"/>
              </w:rPr>
              <w:t> </w:t>
            </w:r>
            <w:r>
              <w:rPr>
                <w:sz w:val="24"/>
              </w:rPr>
              <w:t>or</w:t>
            </w:r>
            <w:r>
              <w:rPr>
                <w:spacing w:val="-1"/>
                <w:sz w:val="24"/>
              </w:rPr>
              <w:t> </w:t>
            </w:r>
            <w:r>
              <w:rPr>
                <w:sz w:val="24"/>
              </w:rPr>
              <w:t>greater</w:t>
            </w:r>
            <w:r>
              <w:rPr>
                <w:spacing w:val="-2"/>
                <w:sz w:val="24"/>
              </w:rPr>
              <w:t> </w:t>
            </w:r>
            <w:r>
              <w:rPr>
                <w:sz w:val="24"/>
              </w:rPr>
              <w:t>than</w:t>
            </w:r>
            <w:r>
              <w:rPr>
                <w:spacing w:val="-1"/>
                <w:sz w:val="24"/>
              </w:rPr>
              <w:t> </w:t>
            </w:r>
            <w:r>
              <w:rPr>
                <w:sz w:val="24"/>
              </w:rPr>
              <w:t>the projected DEROS. (see </w:t>
            </w:r>
            <w:r>
              <w:rPr>
                <w:b/>
                <w:sz w:val="24"/>
              </w:rPr>
              <w:t>note </w:t>
            </w:r>
            <w:r>
              <w:rPr>
                <w:b/>
                <w:spacing w:val="-6"/>
                <w:sz w:val="24"/>
              </w:rPr>
              <w:t>3</w:t>
            </w:r>
            <w:r>
              <w:rPr>
                <w:spacing w:val="-6"/>
                <w:sz w:val="24"/>
              </w:rPr>
              <w:t>)</w:t>
            </w:r>
          </w:p>
        </w:tc>
      </w:tr>
      <w:tr>
        <w:trPr>
          <w:trHeight w:val="2483" w:hRule="atLeast"/>
        </w:trPr>
        <w:tc>
          <w:tcPr>
            <w:tcW w:w="470" w:type="dxa"/>
          </w:tcPr>
          <w:p>
            <w:pPr>
              <w:pStyle w:val="TableParagraph"/>
              <w:spacing w:line="276" w:lineRule="exact"/>
              <w:ind w:left="107"/>
              <w:rPr>
                <w:sz w:val="24"/>
              </w:rPr>
            </w:pPr>
            <w:r>
              <w:rPr>
                <w:spacing w:val="-10"/>
                <w:sz w:val="24"/>
              </w:rPr>
              <w:t>3</w:t>
            </w:r>
          </w:p>
        </w:tc>
        <w:tc>
          <w:tcPr>
            <w:tcW w:w="1109" w:type="dxa"/>
            <w:vMerge/>
            <w:tcBorders>
              <w:top w:val="nil"/>
            </w:tcBorders>
          </w:tcPr>
          <w:p>
            <w:pPr>
              <w:rPr>
                <w:sz w:val="2"/>
                <w:szCs w:val="2"/>
              </w:rPr>
            </w:pPr>
          </w:p>
        </w:tc>
        <w:tc>
          <w:tcPr>
            <w:tcW w:w="1980" w:type="dxa"/>
          </w:tcPr>
          <w:p>
            <w:pPr>
              <w:pStyle w:val="TableParagraph"/>
              <w:ind w:right="193"/>
              <w:rPr>
                <w:sz w:val="24"/>
              </w:rPr>
            </w:pPr>
            <w:r>
              <w:rPr>
                <w:sz w:val="24"/>
              </w:rPr>
              <w:t>Short, not </w:t>
            </w:r>
            <w:r>
              <w:rPr>
                <w:spacing w:val="-2"/>
                <w:sz w:val="24"/>
              </w:rPr>
              <w:t>dependent- restricted </w:t>
            </w:r>
            <w:r>
              <w:rPr>
                <w:sz w:val="24"/>
              </w:rPr>
              <w:t>(includes when the officer </w:t>
            </w:r>
            <w:r>
              <w:rPr>
                <w:i/>
                <w:sz w:val="24"/>
              </w:rPr>
              <w:t>is</w:t>
            </w:r>
            <w:r>
              <w:rPr>
                <w:i/>
                <w:sz w:val="24"/>
              </w:rPr>
              <w:t> </w:t>
            </w:r>
            <w:r>
              <w:rPr>
                <w:sz w:val="24"/>
              </w:rPr>
              <w:t>being</w:t>
            </w:r>
            <w:r>
              <w:rPr>
                <w:spacing w:val="-15"/>
                <w:sz w:val="24"/>
              </w:rPr>
              <w:t> </w:t>
            </w:r>
            <w:r>
              <w:rPr>
                <w:sz w:val="24"/>
              </w:rPr>
              <w:t>assigned</w:t>
            </w:r>
            <w:r>
              <w:rPr>
                <w:spacing w:val="-15"/>
                <w:sz w:val="24"/>
              </w:rPr>
              <w:t> </w:t>
            </w:r>
            <w:r>
              <w:rPr>
                <w:sz w:val="24"/>
              </w:rPr>
              <w:t>to a Command </w:t>
            </w:r>
            <w:r>
              <w:rPr>
                <w:spacing w:val="-2"/>
                <w:sz w:val="24"/>
              </w:rPr>
              <w:t>Sponsored</w:t>
            </w:r>
          </w:p>
          <w:p>
            <w:pPr>
              <w:pStyle w:val="TableParagraph"/>
              <w:spacing w:line="255" w:lineRule="exact"/>
              <w:rPr>
                <w:sz w:val="24"/>
              </w:rPr>
            </w:pPr>
            <w:r>
              <w:rPr>
                <w:spacing w:val="-2"/>
                <w:sz w:val="24"/>
              </w:rPr>
              <w:t>Position)</w:t>
            </w:r>
          </w:p>
        </w:tc>
        <w:tc>
          <w:tcPr>
            <w:tcW w:w="1440" w:type="dxa"/>
            <w:vMerge/>
            <w:tcBorders>
              <w:top w:val="nil"/>
            </w:tcBorders>
          </w:tcPr>
          <w:p>
            <w:pPr>
              <w:rPr>
                <w:sz w:val="2"/>
                <w:szCs w:val="2"/>
              </w:rPr>
            </w:pPr>
          </w:p>
        </w:tc>
        <w:tc>
          <w:tcPr>
            <w:tcW w:w="1260" w:type="dxa"/>
            <w:vMerge w:val="restart"/>
          </w:tcPr>
          <w:p>
            <w:pPr>
              <w:pStyle w:val="TableParagraph"/>
              <w:spacing w:line="276" w:lineRule="exact"/>
              <w:rPr>
                <w:sz w:val="24"/>
              </w:rPr>
            </w:pPr>
            <w:r>
              <w:rPr>
                <w:spacing w:val="-10"/>
                <w:sz w:val="24"/>
              </w:rPr>
              <w:t>X</w:t>
            </w:r>
          </w:p>
        </w:tc>
        <w:tc>
          <w:tcPr>
            <w:tcW w:w="3060" w:type="dxa"/>
            <w:vMerge w:val="restart"/>
          </w:tcPr>
          <w:p>
            <w:pPr>
              <w:pStyle w:val="TableParagraph"/>
              <w:ind w:right="28"/>
              <w:rPr>
                <w:sz w:val="24"/>
              </w:rPr>
            </w:pPr>
            <w:r>
              <w:rPr>
                <w:i/>
                <w:sz w:val="24"/>
              </w:rPr>
              <w:t>Mandatory</w:t>
            </w:r>
            <w:r>
              <w:rPr>
                <w:i/>
                <w:spacing w:val="-13"/>
                <w:sz w:val="24"/>
              </w:rPr>
              <w:t> </w:t>
            </w:r>
            <w:r>
              <w:rPr>
                <w:sz w:val="24"/>
              </w:rPr>
              <w:t>date</w:t>
            </w:r>
            <w:r>
              <w:rPr>
                <w:spacing w:val="-12"/>
                <w:sz w:val="24"/>
              </w:rPr>
              <w:t> </w:t>
            </w:r>
            <w:r>
              <w:rPr>
                <w:sz w:val="24"/>
              </w:rPr>
              <w:t>of</w:t>
            </w:r>
            <w:r>
              <w:rPr>
                <w:spacing w:val="-12"/>
                <w:sz w:val="24"/>
              </w:rPr>
              <w:t> </w:t>
            </w:r>
            <w:r>
              <w:rPr>
                <w:sz w:val="24"/>
              </w:rPr>
              <w:t>separation or</w:t>
            </w:r>
            <w:r>
              <w:rPr>
                <w:spacing w:val="-3"/>
                <w:sz w:val="24"/>
              </w:rPr>
              <w:t> </w:t>
            </w:r>
            <w:r>
              <w:rPr>
                <w:i/>
                <w:sz w:val="24"/>
              </w:rPr>
              <w:t>mandatory</w:t>
            </w:r>
            <w:r>
              <w:rPr>
                <w:i/>
                <w:spacing w:val="-3"/>
                <w:sz w:val="24"/>
              </w:rPr>
              <w:t> </w:t>
            </w:r>
            <w:r>
              <w:rPr>
                <w:sz w:val="24"/>
              </w:rPr>
              <w:t>retirement</w:t>
            </w:r>
            <w:r>
              <w:rPr>
                <w:spacing w:val="-4"/>
                <w:sz w:val="24"/>
              </w:rPr>
              <w:t> </w:t>
            </w:r>
            <w:r>
              <w:rPr>
                <w:sz w:val="24"/>
              </w:rPr>
              <w:t>date is not less than projected DEROS</w:t>
            </w:r>
            <w:r>
              <w:rPr>
                <w:spacing w:val="-3"/>
                <w:sz w:val="24"/>
              </w:rPr>
              <w:t> </w:t>
            </w:r>
            <w:r>
              <w:rPr>
                <w:sz w:val="24"/>
              </w:rPr>
              <w:t>for</w:t>
            </w:r>
            <w:r>
              <w:rPr>
                <w:spacing w:val="-4"/>
                <w:sz w:val="24"/>
              </w:rPr>
              <w:t> </w:t>
            </w:r>
            <w:r>
              <w:rPr>
                <w:sz w:val="24"/>
              </w:rPr>
              <w:t>the</w:t>
            </w:r>
            <w:r>
              <w:rPr>
                <w:spacing w:val="-3"/>
                <w:sz w:val="24"/>
              </w:rPr>
              <w:t> </w:t>
            </w:r>
            <w:r>
              <w:rPr>
                <w:sz w:val="24"/>
              </w:rPr>
              <w:t>accompanied tour</w:t>
            </w:r>
            <w:r>
              <w:rPr>
                <w:spacing w:val="-8"/>
                <w:sz w:val="24"/>
              </w:rPr>
              <w:t> </w:t>
            </w:r>
            <w:r>
              <w:rPr>
                <w:sz w:val="24"/>
              </w:rPr>
              <w:t>length</w:t>
            </w:r>
            <w:r>
              <w:rPr>
                <w:spacing w:val="-8"/>
                <w:sz w:val="24"/>
              </w:rPr>
              <w:t> </w:t>
            </w:r>
            <w:r>
              <w:rPr>
                <w:sz w:val="24"/>
              </w:rPr>
              <w:t>plus</w:t>
            </w:r>
            <w:r>
              <w:rPr>
                <w:spacing w:val="-8"/>
                <w:sz w:val="24"/>
              </w:rPr>
              <w:t> </w:t>
            </w:r>
            <w:r>
              <w:rPr>
                <w:sz w:val="24"/>
              </w:rPr>
              <w:t>12</w:t>
            </w:r>
            <w:r>
              <w:rPr>
                <w:spacing w:val="-8"/>
                <w:sz w:val="24"/>
              </w:rPr>
              <w:t> </w:t>
            </w:r>
            <w:r>
              <w:rPr>
                <w:sz w:val="24"/>
              </w:rPr>
              <w:t>months</w:t>
            </w:r>
            <w:r>
              <w:rPr>
                <w:spacing w:val="-8"/>
                <w:sz w:val="24"/>
              </w:rPr>
              <w:t> </w:t>
            </w:r>
            <w:r>
              <w:rPr>
                <w:sz w:val="24"/>
              </w:rPr>
              <w:t>or </w:t>
            </w:r>
            <w:r>
              <w:rPr>
                <w:spacing w:val="-2"/>
                <w:sz w:val="24"/>
              </w:rPr>
              <w:t>more.</w:t>
            </w:r>
          </w:p>
        </w:tc>
      </w:tr>
      <w:tr>
        <w:trPr>
          <w:trHeight w:val="275" w:hRule="atLeast"/>
        </w:trPr>
        <w:tc>
          <w:tcPr>
            <w:tcW w:w="470" w:type="dxa"/>
          </w:tcPr>
          <w:p>
            <w:pPr>
              <w:pStyle w:val="TableParagraph"/>
              <w:spacing w:line="255" w:lineRule="exact"/>
              <w:ind w:left="107"/>
              <w:rPr>
                <w:sz w:val="24"/>
              </w:rPr>
            </w:pPr>
            <w:r>
              <w:rPr>
                <w:spacing w:val="-10"/>
                <w:sz w:val="24"/>
              </w:rPr>
              <w:t>4</w:t>
            </w:r>
          </w:p>
        </w:tc>
        <w:tc>
          <w:tcPr>
            <w:tcW w:w="1109" w:type="dxa"/>
            <w:vMerge/>
            <w:tcBorders>
              <w:top w:val="nil"/>
            </w:tcBorders>
          </w:tcPr>
          <w:p>
            <w:pPr>
              <w:rPr>
                <w:sz w:val="2"/>
                <w:szCs w:val="2"/>
              </w:rPr>
            </w:pPr>
          </w:p>
        </w:tc>
        <w:tc>
          <w:tcPr>
            <w:tcW w:w="1980" w:type="dxa"/>
          </w:tcPr>
          <w:p>
            <w:pPr>
              <w:pStyle w:val="TableParagraph"/>
              <w:spacing w:line="255" w:lineRule="exact"/>
              <w:rPr>
                <w:sz w:val="24"/>
              </w:rPr>
            </w:pPr>
            <w:r>
              <w:rPr>
                <w:sz w:val="24"/>
              </w:rPr>
              <w:t>Standard </w:t>
            </w:r>
            <w:r>
              <w:rPr>
                <w:spacing w:val="-4"/>
                <w:sz w:val="24"/>
              </w:rPr>
              <w:t>long</w:t>
            </w:r>
          </w:p>
        </w:tc>
        <w:tc>
          <w:tcPr>
            <w:tcW w:w="1440" w:type="dxa"/>
            <w:vMerge/>
            <w:tcBorders>
              <w:top w:val="nil"/>
            </w:tcBorders>
          </w:tcPr>
          <w:p>
            <w:pPr>
              <w:rPr>
                <w:sz w:val="2"/>
                <w:szCs w:val="2"/>
              </w:rPr>
            </w:pPr>
          </w:p>
        </w:tc>
        <w:tc>
          <w:tcPr>
            <w:tcW w:w="1260" w:type="dxa"/>
            <w:vMerge/>
            <w:tcBorders>
              <w:top w:val="nil"/>
            </w:tcBorders>
          </w:tcPr>
          <w:p>
            <w:pPr>
              <w:rPr>
                <w:sz w:val="2"/>
                <w:szCs w:val="2"/>
              </w:rPr>
            </w:pPr>
          </w:p>
        </w:tc>
        <w:tc>
          <w:tcPr>
            <w:tcW w:w="3060" w:type="dxa"/>
            <w:vMerge/>
            <w:tcBorders>
              <w:top w:val="nil"/>
            </w:tcBorders>
          </w:tcPr>
          <w:p>
            <w:pPr>
              <w:rPr>
                <w:sz w:val="2"/>
                <w:szCs w:val="2"/>
              </w:rPr>
            </w:pPr>
          </w:p>
        </w:tc>
      </w:tr>
      <w:tr>
        <w:trPr>
          <w:trHeight w:val="2208" w:hRule="atLeast"/>
        </w:trPr>
        <w:tc>
          <w:tcPr>
            <w:tcW w:w="470" w:type="dxa"/>
          </w:tcPr>
          <w:p>
            <w:pPr>
              <w:pStyle w:val="TableParagraph"/>
              <w:spacing w:before="1"/>
              <w:ind w:left="107"/>
              <w:rPr>
                <w:sz w:val="24"/>
              </w:rPr>
            </w:pPr>
            <w:r>
              <w:rPr>
                <w:spacing w:val="-10"/>
                <w:sz w:val="24"/>
              </w:rPr>
              <w:t>5</w:t>
            </w:r>
          </w:p>
        </w:tc>
        <w:tc>
          <w:tcPr>
            <w:tcW w:w="1109" w:type="dxa"/>
            <w:vMerge w:val="restart"/>
          </w:tcPr>
          <w:p>
            <w:pPr>
              <w:pStyle w:val="TableParagraph"/>
              <w:spacing w:before="1"/>
              <w:ind w:right="166"/>
              <w:rPr>
                <w:sz w:val="24"/>
              </w:rPr>
            </w:pPr>
            <w:r>
              <w:rPr>
                <w:sz w:val="24"/>
              </w:rPr>
              <w:t>A</w:t>
            </w:r>
            <w:r>
              <w:rPr>
                <w:spacing w:val="-15"/>
                <w:sz w:val="24"/>
              </w:rPr>
              <w:t> </w:t>
            </w:r>
            <w:r>
              <w:rPr>
                <w:sz w:val="24"/>
              </w:rPr>
              <w:t>career </w:t>
            </w:r>
            <w:r>
              <w:rPr>
                <w:spacing w:val="-2"/>
                <w:sz w:val="24"/>
              </w:rPr>
              <w:t>enlisted member</w:t>
            </w:r>
          </w:p>
        </w:tc>
        <w:tc>
          <w:tcPr>
            <w:tcW w:w="1980" w:type="dxa"/>
          </w:tcPr>
          <w:p>
            <w:pPr>
              <w:pStyle w:val="TableParagraph"/>
              <w:spacing w:line="270" w:lineRule="atLeast"/>
              <w:ind w:right="163"/>
              <w:rPr>
                <w:sz w:val="24"/>
              </w:rPr>
            </w:pPr>
            <w:r>
              <w:rPr>
                <w:sz w:val="24"/>
              </w:rPr>
              <w:t>Short</w:t>
            </w:r>
            <w:r>
              <w:rPr>
                <w:spacing w:val="-15"/>
                <w:sz w:val="24"/>
              </w:rPr>
              <w:t> </w:t>
            </w:r>
            <w:r>
              <w:rPr>
                <w:sz w:val="24"/>
              </w:rPr>
              <w:t>dependent- restricted (when the enlisted member </w:t>
            </w:r>
            <w:r>
              <w:rPr>
                <w:i/>
                <w:sz w:val="24"/>
              </w:rPr>
              <w:t>is not</w:t>
            </w:r>
            <w:r>
              <w:rPr>
                <w:i/>
                <w:sz w:val="24"/>
              </w:rPr>
              <w:t> </w:t>
            </w:r>
            <w:r>
              <w:rPr>
                <w:sz w:val="24"/>
              </w:rPr>
              <w:t>being</w:t>
            </w:r>
            <w:r>
              <w:rPr>
                <w:spacing w:val="-15"/>
                <w:sz w:val="24"/>
              </w:rPr>
              <w:t> </w:t>
            </w:r>
            <w:r>
              <w:rPr>
                <w:sz w:val="24"/>
              </w:rPr>
              <w:t>assigned</w:t>
            </w:r>
            <w:r>
              <w:rPr>
                <w:spacing w:val="-15"/>
                <w:sz w:val="24"/>
              </w:rPr>
              <w:t> </w:t>
            </w:r>
            <w:r>
              <w:rPr>
                <w:sz w:val="24"/>
              </w:rPr>
              <w:t>to a Command </w:t>
            </w:r>
            <w:r>
              <w:rPr>
                <w:spacing w:val="-2"/>
                <w:sz w:val="24"/>
              </w:rPr>
              <w:t>Sponsored Position)</w:t>
            </w:r>
          </w:p>
        </w:tc>
        <w:tc>
          <w:tcPr>
            <w:tcW w:w="1440" w:type="dxa"/>
            <w:vMerge w:val="restart"/>
          </w:tcPr>
          <w:p>
            <w:pPr>
              <w:pStyle w:val="TableParagraph"/>
              <w:spacing w:before="1"/>
              <w:rPr>
                <w:sz w:val="24"/>
              </w:rPr>
            </w:pPr>
            <w:r>
              <w:rPr>
                <w:spacing w:val="-10"/>
                <w:sz w:val="24"/>
              </w:rPr>
              <w:t>X</w:t>
            </w:r>
          </w:p>
        </w:tc>
        <w:tc>
          <w:tcPr>
            <w:tcW w:w="1260" w:type="dxa"/>
            <w:vMerge w:val="restart"/>
          </w:tcPr>
          <w:p>
            <w:pPr>
              <w:pStyle w:val="TableParagraph"/>
              <w:spacing w:before="1"/>
              <w:rPr>
                <w:sz w:val="24"/>
              </w:rPr>
            </w:pPr>
            <w:r>
              <w:rPr>
                <w:spacing w:val="-10"/>
                <w:sz w:val="24"/>
              </w:rPr>
              <w:t>X</w:t>
            </w:r>
          </w:p>
        </w:tc>
        <w:tc>
          <w:tcPr>
            <w:tcW w:w="3060" w:type="dxa"/>
          </w:tcPr>
          <w:p>
            <w:pPr>
              <w:pStyle w:val="TableParagraph"/>
              <w:spacing w:before="1"/>
              <w:ind w:right="167"/>
              <w:rPr>
                <w:sz w:val="24"/>
              </w:rPr>
            </w:pPr>
            <w:r>
              <w:rPr>
                <w:sz w:val="24"/>
              </w:rPr>
              <w:t>HYT is equal to projected DEROS,</w:t>
            </w:r>
            <w:r>
              <w:rPr>
                <w:spacing w:val="-1"/>
                <w:sz w:val="24"/>
              </w:rPr>
              <w:t> </w:t>
            </w:r>
            <w:r>
              <w:rPr>
                <w:sz w:val="24"/>
              </w:rPr>
              <w:t>or</w:t>
            </w:r>
            <w:r>
              <w:rPr>
                <w:spacing w:val="-1"/>
                <w:sz w:val="24"/>
              </w:rPr>
              <w:t> </w:t>
            </w:r>
            <w:r>
              <w:rPr>
                <w:sz w:val="24"/>
              </w:rPr>
              <w:t>HYT</w:t>
            </w:r>
            <w:r>
              <w:rPr>
                <w:spacing w:val="-2"/>
                <w:sz w:val="24"/>
              </w:rPr>
              <w:t> </w:t>
            </w:r>
            <w:r>
              <w:rPr>
                <w:sz w:val="24"/>
              </w:rPr>
              <w:t>must</w:t>
            </w:r>
            <w:r>
              <w:rPr>
                <w:spacing w:val="-1"/>
                <w:sz w:val="24"/>
              </w:rPr>
              <w:t> </w:t>
            </w:r>
            <w:r>
              <w:rPr>
                <w:sz w:val="24"/>
              </w:rPr>
              <w:t>be</w:t>
            </w:r>
            <w:r>
              <w:rPr>
                <w:spacing w:val="-1"/>
                <w:sz w:val="24"/>
              </w:rPr>
              <w:t> </w:t>
            </w:r>
            <w:r>
              <w:rPr>
                <w:sz w:val="24"/>
              </w:rPr>
              <w:t>7 months or more after projected</w:t>
            </w:r>
            <w:r>
              <w:rPr>
                <w:spacing w:val="-13"/>
                <w:sz w:val="24"/>
              </w:rPr>
              <w:t> </w:t>
            </w:r>
            <w:r>
              <w:rPr>
                <w:sz w:val="24"/>
              </w:rPr>
              <w:t>DEROS</w:t>
            </w:r>
            <w:r>
              <w:rPr>
                <w:spacing w:val="-13"/>
                <w:sz w:val="24"/>
              </w:rPr>
              <w:t> </w:t>
            </w:r>
            <w:r>
              <w:rPr>
                <w:sz w:val="24"/>
              </w:rPr>
              <w:t>(see</w:t>
            </w:r>
            <w:r>
              <w:rPr>
                <w:spacing w:val="-13"/>
                <w:sz w:val="24"/>
              </w:rPr>
              <w:t> </w:t>
            </w:r>
            <w:r>
              <w:rPr>
                <w:b/>
                <w:sz w:val="24"/>
              </w:rPr>
              <w:t>note </w:t>
            </w:r>
            <w:r>
              <w:rPr>
                <w:b/>
                <w:spacing w:val="-4"/>
                <w:sz w:val="24"/>
              </w:rPr>
              <w:t>4</w:t>
            </w:r>
            <w:r>
              <w:rPr>
                <w:spacing w:val="-4"/>
                <w:sz w:val="24"/>
              </w:rPr>
              <w:t>).</w:t>
            </w:r>
          </w:p>
        </w:tc>
      </w:tr>
      <w:tr>
        <w:trPr>
          <w:trHeight w:val="2483" w:hRule="atLeast"/>
        </w:trPr>
        <w:tc>
          <w:tcPr>
            <w:tcW w:w="470" w:type="dxa"/>
          </w:tcPr>
          <w:p>
            <w:pPr>
              <w:pStyle w:val="TableParagraph"/>
              <w:ind w:left="107"/>
              <w:rPr>
                <w:sz w:val="24"/>
              </w:rPr>
            </w:pPr>
            <w:r>
              <w:rPr>
                <w:spacing w:val="-10"/>
                <w:sz w:val="24"/>
              </w:rPr>
              <w:t>6</w:t>
            </w:r>
          </w:p>
        </w:tc>
        <w:tc>
          <w:tcPr>
            <w:tcW w:w="1109" w:type="dxa"/>
            <w:vMerge/>
            <w:tcBorders>
              <w:top w:val="nil"/>
            </w:tcBorders>
          </w:tcPr>
          <w:p>
            <w:pPr>
              <w:rPr>
                <w:sz w:val="2"/>
                <w:szCs w:val="2"/>
              </w:rPr>
            </w:pPr>
          </w:p>
        </w:tc>
        <w:tc>
          <w:tcPr>
            <w:tcW w:w="1980" w:type="dxa"/>
          </w:tcPr>
          <w:p>
            <w:pPr>
              <w:pStyle w:val="TableParagraph"/>
              <w:spacing w:line="270" w:lineRule="atLeast"/>
              <w:ind w:right="193"/>
              <w:rPr>
                <w:sz w:val="24"/>
              </w:rPr>
            </w:pPr>
            <w:r>
              <w:rPr>
                <w:sz w:val="24"/>
              </w:rPr>
              <w:t>Short, not </w:t>
            </w:r>
            <w:r>
              <w:rPr>
                <w:spacing w:val="-2"/>
                <w:sz w:val="24"/>
              </w:rPr>
              <w:t>dependent- restricted </w:t>
            </w:r>
            <w:r>
              <w:rPr>
                <w:sz w:val="24"/>
              </w:rPr>
              <w:t>(includes when the member </w:t>
            </w:r>
            <w:r>
              <w:rPr>
                <w:i/>
                <w:sz w:val="24"/>
              </w:rPr>
              <w:t>is</w:t>
            </w:r>
            <w:r>
              <w:rPr>
                <w:i/>
                <w:sz w:val="24"/>
              </w:rPr>
              <w:t> </w:t>
            </w:r>
            <w:r>
              <w:rPr>
                <w:sz w:val="24"/>
              </w:rPr>
              <w:t>being</w:t>
            </w:r>
            <w:r>
              <w:rPr>
                <w:spacing w:val="-15"/>
                <w:sz w:val="24"/>
              </w:rPr>
              <w:t> </w:t>
            </w:r>
            <w:r>
              <w:rPr>
                <w:sz w:val="24"/>
              </w:rPr>
              <w:t>assigned</w:t>
            </w:r>
            <w:r>
              <w:rPr>
                <w:spacing w:val="-15"/>
                <w:sz w:val="24"/>
              </w:rPr>
              <w:t> </w:t>
            </w:r>
            <w:r>
              <w:rPr>
                <w:sz w:val="24"/>
              </w:rPr>
              <w:t>to a Command </w:t>
            </w:r>
            <w:r>
              <w:rPr>
                <w:spacing w:val="-2"/>
                <w:sz w:val="24"/>
              </w:rPr>
              <w:t>Sponsored Position)</w:t>
            </w:r>
          </w:p>
        </w:tc>
        <w:tc>
          <w:tcPr>
            <w:tcW w:w="1440" w:type="dxa"/>
            <w:vMerge/>
            <w:tcBorders>
              <w:top w:val="nil"/>
            </w:tcBorders>
          </w:tcPr>
          <w:p>
            <w:pPr>
              <w:rPr>
                <w:sz w:val="2"/>
                <w:szCs w:val="2"/>
              </w:rPr>
            </w:pPr>
          </w:p>
        </w:tc>
        <w:tc>
          <w:tcPr>
            <w:tcW w:w="1260" w:type="dxa"/>
            <w:vMerge/>
            <w:tcBorders>
              <w:top w:val="nil"/>
            </w:tcBorders>
          </w:tcPr>
          <w:p>
            <w:pPr>
              <w:rPr>
                <w:sz w:val="2"/>
                <w:szCs w:val="2"/>
              </w:rPr>
            </w:pPr>
          </w:p>
        </w:tc>
        <w:tc>
          <w:tcPr>
            <w:tcW w:w="3060" w:type="dxa"/>
          </w:tcPr>
          <w:p>
            <w:pPr>
              <w:pStyle w:val="TableParagraph"/>
              <w:ind w:right="116"/>
              <w:rPr>
                <w:sz w:val="24"/>
              </w:rPr>
            </w:pPr>
            <w:r>
              <w:rPr>
                <w:sz w:val="24"/>
              </w:rPr>
              <w:t>HYT is equal to or greater than projected DEROS for the accompanied tour (24/12 tours),</w:t>
            </w:r>
            <w:r>
              <w:rPr>
                <w:spacing w:val="-13"/>
                <w:sz w:val="24"/>
              </w:rPr>
              <w:t> </w:t>
            </w:r>
            <w:r>
              <w:rPr>
                <w:sz w:val="24"/>
              </w:rPr>
              <w:t>or</w:t>
            </w:r>
            <w:r>
              <w:rPr>
                <w:spacing w:val="-13"/>
                <w:sz w:val="24"/>
              </w:rPr>
              <w:t> </w:t>
            </w:r>
            <w:r>
              <w:rPr>
                <w:sz w:val="24"/>
              </w:rPr>
              <w:t>the</w:t>
            </w:r>
            <w:r>
              <w:rPr>
                <w:spacing w:val="-13"/>
                <w:sz w:val="24"/>
              </w:rPr>
              <w:t> </w:t>
            </w:r>
            <w:r>
              <w:rPr>
                <w:sz w:val="24"/>
              </w:rPr>
              <w:t>unaccompanied tour plus 12 months (24/15 tours), or more (see </w:t>
            </w:r>
            <w:r>
              <w:rPr>
                <w:b/>
                <w:sz w:val="24"/>
              </w:rPr>
              <w:t>note 5</w:t>
            </w:r>
            <w:r>
              <w:rPr>
                <w:sz w:val="24"/>
              </w:rPr>
              <w:t>).</w:t>
            </w:r>
          </w:p>
        </w:tc>
      </w:tr>
      <w:tr>
        <w:trPr>
          <w:trHeight w:val="275" w:hRule="atLeast"/>
        </w:trPr>
        <w:tc>
          <w:tcPr>
            <w:tcW w:w="470" w:type="dxa"/>
          </w:tcPr>
          <w:p>
            <w:pPr>
              <w:pStyle w:val="TableParagraph"/>
              <w:spacing w:line="255" w:lineRule="exact"/>
              <w:ind w:left="107"/>
              <w:rPr>
                <w:sz w:val="24"/>
              </w:rPr>
            </w:pPr>
            <w:r>
              <w:rPr>
                <w:spacing w:val="-10"/>
                <w:sz w:val="24"/>
              </w:rPr>
              <w:t>7</w:t>
            </w:r>
          </w:p>
        </w:tc>
        <w:tc>
          <w:tcPr>
            <w:tcW w:w="1109" w:type="dxa"/>
            <w:vMerge/>
            <w:tcBorders>
              <w:top w:val="nil"/>
            </w:tcBorders>
          </w:tcPr>
          <w:p>
            <w:pPr>
              <w:rPr>
                <w:sz w:val="2"/>
                <w:szCs w:val="2"/>
              </w:rPr>
            </w:pPr>
          </w:p>
        </w:tc>
        <w:tc>
          <w:tcPr>
            <w:tcW w:w="1980" w:type="dxa"/>
          </w:tcPr>
          <w:p>
            <w:pPr>
              <w:pStyle w:val="TableParagraph"/>
              <w:spacing w:line="255" w:lineRule="exact"/>
              <w:rPr>
                <w:sz w:val="24"/>
              </w:rPr>
            </w:pPr>
            <w:r>
              <w:rPr>
                <w:sz w:val="24"/>
              </w:rPr>
              <w:t>Standard </w:t>
            </w:r>
            <w:r>
              <w:rPr>
                <w:spacing w:val="-4"/>
                <w:sz w:val="24"/>
              </w:rPr>
              <w:t>long</w:t>
            </w:r>
          </w:p>
        </w:tc>
        <w:tc>
          <w:tcPr>
            <w:tcW w:w="1440" w:type="dxa"/>
            <w:vMerge/>
            <w:tcBorders>
              <w:top w:val="nil"/>
            </w:tcBorders>
          </w:tcPr>
          <w:p>
            <w:pPr>
              <w:rPr>
                <w:sz w:val="2"/>
                <w:szCs w:val="2"/>
              </w:rPr>
            </w:pPr>
          </w:p>
        </w:tc>
        <w:tc>
          <w:tcPr>
            <w:tcW w:w="1260" w:type="dxa"/>
            <w:vMerge/>
            <w:tcBorders>
              <w:top w:val="nil"/>
            </w:tcBorders>
          </w:tcPr>
          <w:p>
            <w:pPr>
              <w:rPr>
                <w:sz w:val="2"/>
                <w:szCs w:val="2"/>
              </w:rPr>
            </w:pPr>
          </w:p>
        </w:tc>
        <w:tc>
          <w:tcPr>
            <w:tcW w:w="3060" w:type="dxa"/>
            <w:vMerge w:val="restart"/>
          </w:tcPr>
          <w:p>
            <w:pPr>
              <w:pStyle w:val="TableParagraph"/>
              <w:ind w:right="386"/>
              <w:jc w:val="both"/>
              <w:rPr>
                <w:sz w:val="24"/>
              </w:rPr>
            </w:pPr>
            <w:r>
              <w:rPr>
                <w:sz w:val="24"/>
              </w:rPr>
              <w:t>HYT</w:t>
            </w:r>
            <w:r>
              <w:rPr>
                <w:spacing w:val="-3"/>
                <w:sz w:val="24"/>
              </w:rPr>
              <w:t> </w:t>
            </w:r>
            <w:r>
              <w:rPr>
                <w:sz w:val="24"/>
              </w:rPr>
              <w:t>is</w:t>
            </w:r>
            <w:r>
              <w:rPr>
                <w:spacing w:val="-2"/>
                <w:sz w:val="24"/>
              </w:rPr>
              <w:t> </w:t>
            </w:r>
            <w:r>
              <w:rPr>
                <w:sz w:val="24"/>
              </w:rPr>
              <w:t>equal</w:t>
            </w:r>
            <w:r>
              <w:rPr>
                <w:spacing w:val="-2"/>
                <w:sz w:val="24"/>
              </w:rPr>
              <w:t> </w:t>
            </w:r>
            <w:r>
              <w:rPr>
                <w:sz w:val="24"/>
              </w:rPr>
              <w:t>to</w:t>
            </w:r>
            <w:r>
              <w:rPr>
                <w:spacing w:val="-2"/>
                <w:sz w:val="24"/>
              </w:rPr>
              <w:t> </w:t>
            </w:r>
            <w:r>
              <w:rPr>
                <w:sz w:val="24"/>
              </w:rPr>
              <w:t>or</w:t>
            </w:r>
            <w:r>
              <w:rPr>
                <w:spacing w:val="-2"/>
                <w:sz w:val="24"/>
              </w:rPr>
              <w:t> </w:t>
            </w:r>
            <w:r>
              <w:rPr>
                <w:sz w:val="24"/>
              </w:rPr>
              <w:t>greater than</w:t>
            </w:r>
            <w:r>
              <w:rPr>
                <w:spacing w:val="-13"/>
                <w:sz w:val="24"/>
              </w:rPr>
              <w:t> </w:t>
            </w:r>
            <w:r>
              <w:rPr>
                <w:sz w:val="24"/>
              </w:rPr>
              <w:t>projected</w:t>
            </w:r>
            <w:r>
              <w:rPr>
                <w:spacing w:val="-13"/>
                <w:sz w:val="24"/>
              </w:rPr>
              <w:t> </w:t>
            </w:r>
            <w:r>
              <w:rPr>
                <w:sz w:val="24"/>
              </w:rPr>
              <w:t>DEROS</w:t>
            </w:r>
            <w:r>
              <w:rPr>
                <w:spacing w:val="-13"/>
                <w:sz w:val="24"/>
              </w:rPr>
              <w:t> </w:t>
            </w:r>
            <w:r>
              <w:rPr>
                <w:sz w:val="24"/>
              </w:rPr>
              <w:t>for the accompanied tour (see</w:t>
            </w:r>
          </w:p>
          <w:p>
            <w:pPr>
              <w:pStyle w:val="TableParagraph"/>
              <w:spacing w:line="255" w:lineRule="exact"/>
              <w:jc w:val="both"/>
              <w:rPr>
                <w:sz w:val="24"/>
              </w:rPr>
            </w:pPr>
            <w:r>
              <w:rPr>
                <w:b/>
                <w:sz w:val="24"/>
              </w:rPr>
              <w:t>note </w:t>
            </w:r>
            <w:r>
              <w:rPr>
                <w:b/>
                <w:spacing w:val="-5"/>
                <w:sz w:val="24"/>
              </w:rPr>
              <w:t>6</w:t>
            </w:r>
            <w:r>
              <w:rPr>
                <w:spacing w:val="-5"/>
                <w:sz w:val="24"/>
              </w:rPr>
              <w:t>).</w:t>
            </w:r>
          </w:p>
        </w:tc>
      </w:tr>
      <w:tr>
        <w:trPr>
          <w:trHeight w:val="818" w:hRule="atLeast"/>
        </w:trPr>
        <w:tc>
          <w:tcPr>
            <w:tcW w:w="470" w:type="dxa"/>
          </w:tcPr>
          <w:p>
            <w:pPr>
              <w:pStyle w:val="TableParagraph"/>
              <w:ind w:left="107"/>
              <w:rPr>
                <w:sz w:val="24"/>
              </w:rPr>
            </w:pPr>
            <w:r>
              <w:rPr>
                <w:spacing w:val="-10"/>
                <w:sz w:val="24"/>
              </w:rPr>
              <w:t>8</w:t>
            </w:r>
          </w:p>
        </w:tc>
        <w:tc>
          <w:tcPr>
            <w:tcW w:w="1109" w:type="dxa"/>
            <w:vMerge/>
            <w:tcBorders>
              <w:top w:val="nil"/>
            </w:tcBorders>
          </w:tcPr>
          <w:p>
            <w:pPr>
              <w:rPr>
                <w:sz w:val="2"/>
                <w:szCs w:val="2"/>
              </w:rPr>
            </w:pPr>
          </w:p>
        </w:tc>
        <w:tc>
          <w:tcPr>
            <w:tcW w:w="1980" w:type="dxa"/>
          </w:tcPr>
          <w:p>
            <w:pPr>
              <w:pStyle w:val="TableParagraph"/>
              <w:rPr>
                <w:sz w:val="24"/>
              </w:rPr>
            </w:pPr>
            <w:r>
              <w:rPr>
                <w:sz w:val="24"/>
              </w:rPr>
              <w:t>Extended</w:t>
            </w:r>
            <w:r>
              <w:rPr>
                <w:spacing w:val="-2"/>
                <w:sz w:val="24"/>
              </w:rPr>
              <w:t> </w:t>
            </w:r>
            <w:r>
              <w:rPr>
                <w:spacing w:val="-4"/>
                <w:sz w:val="24"/>
              </w:rPr>
              <w:t>long</w:t>
            </w:r>
          </w:p>
        </w:tc>
        <w:tc>
          <w:tcPr>
            <w:tcW w:w="1440" w:type="dxa"/>
            <w:vMerge/>
            <w:tcBorders>
              <w:top w:val="nil"/>
            </w:tcBorders>
          </w:tcPr>
          <w:p>
            <w:pPr>
              <w:rPr>
                <w:sz w:val="2"/>
                <w:szCs w:val="2"/>
              </w:rPr>
            </w:pPr>
          </w:p>
        </w:tc>
        <w:tc>
          <w:tcPr>
            <w:tcW w:w="1260" w:type="dxa"/>
          </w:tcPr>
          <w:p>
            <w:pPr>
              <w:pStyle w:val="TableParagraph"/>
              <w:rPr>
                <w:sz w:val="24"/>
              </w:rPr>
            </w:pPr>
            <w:r>
              <w:rPr>
                <w:spacing w:val="-5"/>
                <w:sz w:val="24"/>
              </w:rPr>
              <w:t>N/A</w:t>
            </w:r>
          </w:p>
        </w:tc>
        <w:tc>
          <w:tcPr>
            <w:tcW w:w="3060" w:type="dxa"/>
            <w:vMerge/>
            <w:tcBorders>
              <w:top w:val="nil"/>
            </w:tcBorders>
          </w:tcPr>
          <w:p>
            <w:pPr>
              <w:rPr>
                <w:sz w:val="2"/>
                <w:szCs w:val="2"/>
              </w:rPr>
            </w:pPr>
          </w:p>
        </w:tc>
      </w:tr>
    </w:tbl>
    <w:p>
      <w:pPr>
        <w:spacing w:after="0"/>
        <w:rPr>
          <w:sz w:val="2"/>
          <w:szCs w:val="2"/>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109"/>
        <w:gridCol w:w="1980"/>
        <w:gridCol w:w="1476"/>
        <w:gridCol w:w="1224"/>
        <w:gridCol w:w="3060"/>
      </w:tblGrid>
      <w:tr>
        <w:trPr>
          <w:trHeight w:val="275" w:hRule="atLeast"/>
        </w:trPr>
        <w:tc>
          <w:tcPr>
            <w:tcW w:w="470" w:type="dxa"/>
            <w:vMerge w:val="restart"/>
          </w:tcPr>
          <w:p>
            <w:pPr>
              <w:pStyle w:val="TableParagraph"/>
              <w:ind w:left="107" w:right="176"/>
              <w:jc w:val="both"/>
              <w:rPr>
                <w:b/>
                <w:sz w:val="24"/>
              </w:rPr>
            </w:pPr>
            <w:r>
              <w:rPr>
                <w:b/>
                <w:spacing w:val="-10"/>
                <w:sz w:val="24"/>
              </w:rPr>
              <w:t>R U L E</w:t>
            </w:r>
          </w:p>
        </w:tc>
        <w:tc>
          <w:tcPr>
            <w:tcW w:w="1109" w:type="dxa"/>
          </w:tcPr>
          <w:p>
            <w:pPr>
              <w:pStyle w:val="TableParagraph"/>
              <w:spacing w:line="255" w:lineRule="exact"/>
              <w:rPr>
                <w:b/>
                <w:sz w:val="24"/>
              </w:rPr>
            </w:pPr>
            <w:r>
              <w:rPr>
                <w:b/>
                <w:spacing w:val="-10"/>
                <w:sz w:val="24"/>
              </w:rPr>
              <w:t>A</w:t>
            </w:r>
          </w:p>
        </w:tc>
        <w:tc>
          <w:tcPr>
            <w:tcW w:w="1980" w:type="dxa"/>
          </w:tcPr>
          <w:p>
            <w:pPr>
              <w:pStyle w:val="TableParagraph"/>
              <w:spacing w:line="255" w:lineRule="exact"/>
              <w:rPr>
                <w:b/>
                <w:sz w:val="24"/>
              </w:rPr>
            </w:pPr>
            <w:r>
              <w:rPr>
                <w:b/>
                <w:spacing w:val="-10"/>
                <w:sz w:val="24"/>
              </w:rPr>
              <w:t>B</w:t>
            </w:r>
          </w:p>
        </w:tc>
        <w:tc>
          <w:tcPr>
            <w:tcW w:w="1476" w:type="dxa"/>
          </w:tcPr>
          <w:p>
            <w:pPr>
              <w:pStyle w:val="TableParagraph"/>
              <w:spacing w:line="255" w:lineRule="exact"/>
              <w:rPr>
                <w:b/>
                <w:sz w:val="24"/>
              </w:rPr>
            </w:pPr>
            <w:r>
              <w:rPr>
                <w:b/>
                <w:spacing w:val="-10"/>
                <w:sz w:val="24"/>
              </w:rPr>
              <w:t>C</w:t>
            </w:r>
          </w:p>
        </w:tc>
        <w:tc>
          <w:tcPr>
            <w:tcW w:w="1224" w:type="dxa"/>
          </w:tcPr>
          <w:p>
            <w:pPr>
              <w:pStyle w:val="TableParagraph"/>
              <w:spacing w:line="255" w:lineRule="exact"/>
              <w:ind w:left="72"/>
              <w:rPr>
                <w:b/>
                <w:sz w:val="24"/>
              </w:rPr>
            </w:pPr>
            <w:r>
              <w:rPr>
                <w:b/>
                <w:spacing w:val="-10"/>
                <w:sz w:val="24"/>
              </w:rPr>
              <w:t>D</w:t>
            </w:r>
          </w:p>
        </w:tc>
        <w:tc>
          <w:tcPr>
            <w:tcW w:w="3060" w:type="dxa"/>
          </w:tcPr>
          <w:p>
            <w:pPr>
              <w:pStyle w:val="TableParagraph"/>
              <w:spacing w:line="255" w:lineRule="exact"/>
              <w:rPr>
                <w:b/>
                <w:sz w:val="24"/>
              </w:rPr>
            </w:pPr>
            <w:r>
              <w:rPr>
                <w:b/>
                <w:spacing w:val="-10"/>
                <w:sz w:val="24"/>
              </w:rPr>
              <w:t>E</w:t>
            </w:r>
          </w:p>
        </w:tc>
      </w:tr>
      <w:tr>
        <w:trPr>
          <w:trHeight w:val="1105" w:hRule="atLeast"/>
        </w:trPr>
        <w:tc>
          <w:tcPr>
            <w:tcW w:w="470" w:type="dxa"/>
            <w:vMerge/>
            <w:tcBorders>
              <w:top w:val="nil"/>
            </w:tcBorders>
          </w:tcPr>
          <w:p>
            <w:pPr>
              <w:rPr>
                <w:sz w:val="2"/>
                <w:szCs w:val="2"/>
              </w:rPr>
            </w:pPr>
          </w:p>
        </w:tc>
        <w:tc>
          <w:tcPr>
            <w:tcW w:w="1109" w:type="dxa"/>
          </w:tcPr>
          <w:p>
            <w:pPr>
              <w:pStyle w:val="TableParagraph"/>
              <w:spacing w:before="1"/>
              <w:ind w:right="130"/>
              <w:rPr>
                <w:b/>
                <w:sz w:val="24"/>
              </w:rPr>
            </w:pPr>
            <w:r>
              <w:rPr>
                <w:b/>
                <w:sz w:val="24"/>
              </w:rPr>
              <w:t>If the </w:t>
            </w:r>
            <w:r>
              <w:rPr>
                <w:b/>
                <w:spacing w:val="-2"/>
                <w:sz w:val="24"/>
              </w:rPr>
              <w:t>member </w:t>
            </w:r>
            <w:r>
              <w:rPr>
                <w:b/>
                <w:spacing w:val="-6"/>
                <w:sz w:val="24"/>
              </w:rPr>
              <w:t>is</w:t>
            </w:r>
          </w:p>
        </w:tc>
        <w:tc>
          <w:tcPr>
            <w:tcW w:w="1980" w:type="dxa"/>
          </w:tcPr>
          <w:p>
            <w:pPr>
              <w:pStyle w:val="TableParagraph"/>
              <w:spacing w:before="1"/>
              <w:rPr>
                <w:b/>
                <w:sz w:val="24"/>
              </w:rPr>
            </w:pPr>
            <w:r>
              <w:rPr>
                <w:b/>
                <w:sz w:val="24"/>
              </w:rPr>
              <w:t>And</w:t>
            </w:r>
            <w:r>
              <w:rPr>
                <w:b/>
                <w:spacing w:val="-15"/>
                <w:sz w:val="24"/>
              </w:rPr>
              <w:t> </w:t>
            </w:r>
            <w:r>
              <w:rPr>
                <w:b/>
                <w:sz w:val="24"/>
              </w:rPr>
              <w:t>the</w:t>
            </w:r>
            <w:r>
              <w:rPr>
                <w:b/>
                <w:spacing w:val="-15"/>
                <w:sz w:val="24"/>
              </w:rPr>
              <w:t> </w:t>
            </w:r>
            <w:r>
              <w:rPr>
                <w:b/>
                <w:sz w:val="24"/>
              </w:rPr>
              <w:t>overseas tour is</w:t>
            </w:r>
          </w:p>
        </w:tc>
        <w:tc>
          <w:tcPr>
            <w:tcW w:w="1476" w:type="dxa"/>
          </w:tcPr>
          <w:p>
            <w:pPr>
              <w:pStyle w:val="TableParagraph"/>
              <w:spacing w:before="1"/>
              <w:ind w:right="382"/>
              <w:rPr>
                <w:b/>
                <w:sz w:val="24"/>
              </w:rPr>
            </w:pPr>
            <w:r>
              <w:rPr>
                <w:b/>
                <w:sz w:val="24"/>
              </w:rPr>
              <w:t>And the status is </w:t>
            </w:r>
            <w:r>
              <w:rPr>
                <w:b/>
                <w:spacing w:val="-2"/>
                <w:sz w:val="24"/>
              </w:rPr>
              <w:t>volunteer</w:t>
            </w:r>
          </w:p>
        </w:tc>
        <w:tc>
          <w:tcPr>
            <w:tcW w:w="1224" w:type="dxa"/>
          </w:tcPr>
          <w:p>
            <w:pPr>
              <w:pStyle w:val="TableParagraph"/>
              <w:spacing w:before="1"/>
              <w:ind w:left="72" w:right="318"/>
              <w:rPr>
                <w:b/>
                <w:sz w:val="24"/>
              </w:rPr>
            </w:pPr>
            <w:r>
              <w:rPr>
                <w:b/>
                <w:sz w:val="24"/>
              </w:rPr>
              <w:t>Or the status</w:t>
            </w:r>
            <w:r>
              <w:rPr>
                <w:b/>
                <w:spacing w:val="-15"/>
                <w:sz w:val="24"/>
              </w:rPr>
              <w:t> </w:t>
            </w:r>
            <w:r>
              <w:rPr>
                <w:b/>
                <w:sz w:val="24"/>
              </w:rPr>
              <w:t>is </w:t>
            </w:r>
            <w:r>
              <w:rPr>
                <w:b/>
                <w:spacing w:val="-4"/>
                <w:sz w:val="24"/>
              </w:rPr>
              <w:t>non-</w:t>
            </w:r>
          </w:p>
          <w:p>
            <w:pPr>
              <w:pStyle w:val="TableParagraph"/>
              <w:spacing w:line="255" w:lineRule="exact" w:before="1"/>
              <w:ind w:left="72"/>
              <w:rPr>
                <w:b/>
                <w:sz w:val="24"/>
              </w:rPr>
            </w:pPr>
            <w:r>
              <w:rPr>
                <w:b/>
                <w:spacing w:val="-2"/>
                <w:sz w:val="24"/>
              </w:rPr>
              <w:t>volunteer</w:t>
            </w:r>
          </w:p>
        </w:tc>
        <w:tc>
          <w:tcPr>
            <w:tcW w:w="3060" w:type="dxa"/>
          </w:tcPr>
          <w:p>
            <w:pPr>
              <w:pStyle w:val="TableParagraph"/>
              <w:spacing w:before="1"/>
              <w:ind w:right="167"/>
              <w:rPr>
                <w:b/>
                <w:sz w:val="24"/>
              </w:rPr>
            </w:pPr>
            <w:r>
              <w:rPr>
                <w:b/>
                <w:sz w:val="24"/>
              </w:rPr>
              <w:t>Then, the member is eligible</w:t>
            </w:r>
            <w:r>
              <w:rPr>
                <w:b/>
                <w:spacing w:val="-10"/>
                <w:sz w:val="24"/>
              </w:rPr>
              <w:t> </w:t>
            </w:r>
            <w:r>
              <w:rPr>
                <w:b/>
                <w:sz w:val="24"/>
              </w:rPr>
              <w:t>for</w:t>
            </w:r>
            <w:r>
              <w:rPr>
                <w:b/>
                <w:spacing w:val="-11"/>
                <w:sz w:val="24"/>
              </w:rPr>
              <w:t> </w:t>
            </w:r>
            <w:r>
              <w:rPr>
                <w:b/>
                <w:sz w:val="24"/>
              </w:rPr>
              <w:t>selection</w:t>
            </w:r>
            <w:r>
              <w:rPr>
                <w:b/>
                <w:spacing w:val="-10"/>
                <w:sz w:val="24"/>
              </w:rPr>
              <w:t> </w:t>
            </w:r>
            <w:r>
              <w:rPr>
                <w:b/>
                <w:sz w:val="24"/>
              </w:rPr>
              <w:t>if</w:t>
            </w:r>
            <w:r>
              <w:rPr>
                <w:b/>
                <w:spacing w:val="-10"/>
                <w:sz w:val="24"/>
              </w:rPr>
              <w:t> </w:t>
            </w:r>
            <w:r>
              <w:rPr>
                <w:b/>
                <w:sz w:val="24"/>
              </w:rPr>
              <w:t>the (see note 1 and note 2)</w:t>
            </w:r>
          </w:p>
        </w:tc>
      </w:tr>
      <w:tr>
        <w:trPr>
          <w:trHeight w:val="276" w:hRule="atLeast"/>
        </w:trPr>
        <w:tc>
          <w:tcPr>
            <w:tcW w:w="470" w:type="dxa"/>
            <w:tcBorders>
              <w:bottom w:val="nil"/>
            </w:tcBorders>
          </w:tcPr>
          <w:p>
            <w:pPr>
              <w:pStyle w:val="TableParagraph"/>
              <w:spacing w:line="256" w:lineRule="exact"/>
              <w:ind w:left="0" w:right="122"/>
              <w:jc w:val="center"/>
              <w:rPr>
                <w:sz w:val="24"/>
              </w:rPr>
            </w:pPr>
            <w:r>
              <w:rPr>
                <w:spacing w:val="-10"/>
                <w:sz w:val="24"/>
              </w:rPr>
              <w:t>9</w:t>
            </w:r>
          </w:p>
        </w:tc>
        <w:tc>
          <w:tcPr>
            <w:tcW w:w="1109" w:type="dxa"/>
            <w:tcBorders>
              <w:bottom w:val="nil"/>
            </w:tcBorders>
          </w:tcPr>
          <w:p>
            <w:pPr>
              <w:pStyle w:val="TableParagraph"/>
              <w:spacing w:line="256" w:lineRule="exact"/>
              <w:rPr>
                <w:sz w:val="24"/>
              </w:rPr>
            </w:pPr>
            <w:r>
              <w:rPr>
                <w:sz w:val="24"/>
              </w:rPr>
              <w:t>A </w:t>
            </w:r>
            <w:r>
              <w:rPr>
                <w:spacing w:val="-2"/>
                <w:sz w:val="24"/>
              </w:rPr>
              <w:t>first-</w:t>
            </w:r>
          </w:p>
        </w:tc>
        <w:tc>
          <w:tcPr>
            <w:tcW w:w="1980" w:type="dxa"/>
            <w:tcBorders>
              <w:bottom w:val="nil"/>
            </w:tcBorders>
          </w:tcPr>
          <w:p>
            <w:pPr>
              <w:pStyle w:val="TableParagraph"/>
              <w:spacing w:line="256" w:lineRule="exact"/>
              <w:rPr>
                <w:sz w:val="24"/>
              </w:rPr>
            </w:pPr>
            <w:r>
              <w:rPr>
                <w:sz w:val="24"/>
              </w:rPr>
              <w:t>Short </w:t>
            </w:r>
            <w:r>
              <w:rPr>
                <w:spacing w:val="-2"/>
                <w:sz w:val="24"/>
              </w:rPr>
              <w:t>dependent-</w:t>
            </w:r>
          </w:p>
        </w:tc>
        <w:tc>
          <w:tcPr>
            <w:tcW w:w="1476" w:type="dxa"/>
            <w:vMerge w:val="restart"/>
          </w:tcPr>
          <w:p>
            <w:pPr>
              <w:pStyle w:val="TableParagraph"/>
              <w:ind w:left="0"/>
              <w:rPr>
                <w:sz w:val="24"/>
              </w:rPr>
            </w:pPr>
          </w:p>
        </w:tc>
        <w:tc>
          <w:tcPr>
            <w:tcW w:w="1224" w:type="dxa"/>
            <w:tcBorders>
              <w:bottom w:val="nil"/>
            </w:tcBorders>
          </w:tcPr>
          <w:p>
            <w:pPr>
              <w:pStyle w:val="TableParagraph"/>
              <w:spacing w:line="256" w:lineRule="exact"/>
              <w:rPr>
                <w:sz w:val="24"/>
              </w:rPr>
            </w:pPr>
            <w:r>
              <w:rPr>
                <w:spacing w:val="-10"/>
                <w:sz w:val="24"/>
              </w:rPr>
              <w:t>X</w:t>
            </w:r>
          </w:p>
        </w:tc>
        <w:tc>
          <w:tcPr>
            <w:tcW w:w="3060" w:type="dxa"/>
            <w:tcBorders>
              <w:bottom w:val="nil"/>
            </w:tcBorders>
          </w:tcPr>
          <w:p>
            <w:pPr>
              <w:pStyle w:val="TableParagraph"/>
              <w:spacing w:line="256" w:lineRule="exact"/>
              <w:rPr>
                <w:sz w:val="24"/>
              </w:rPr>
            </w:pPr>
            <w:r>
              <w:rPr>
                <w:sz w:val="24"/>
              </w:rPr>
              <w:t>Initial</w:t>
            </w:r>
            <w:r>
              <w:rPr>
                <w:spacing w:val="-1"/>
                <w:sz w:val="24"/>
              </w:rPr>
              <w:t> </w:t>
            </w:r>
            <w:r>
              <w:rPr>
                <w:sz w:val="24"/>
              </w:rPr>
              <w:t>ETS</w:t>
            </w:r>
            <w:r>
              <w:rPr>
                <w:spacing w:val="-2"/>
                <w:sz w:val="24"/>
              </w:rPr>
              <w:t> </w:t>
            </w:r>
            <w:r>
              <w:rPr>
                <w:sz w:val="24"/>
              </w:rPr>
              <w:t>is</w:t>
            </w:r>
            <w:r>
              <w:rPr>
                <w:spacing w:val="-1"/>
                <w:sz w:val="24"/>
              </w:rPr>
              <w:t> </w:t>
            </w:r>
            <w:r>
              <w:rPr>
                <w:sz w:val="24"/>
              </w:rPr>
              <w:t>equal</w:t>
            </w:r>
            <w:r>
              <w:rPr>
                <w:spacing w:val="-1"/>
                <w:sz w:val="24"/>
              </w:rPr>
              <w:t> </w:t>
            </w:r>
            <w:r>
              <w:rPr>
                <w:spacing w:val="-5"/>
                <w:sz w:val="24"/>
              </w:rPr>
              <w:t>to</w:t>
            </w:r>
          </w:p>
        </w:tc>
      </w:tr>
      <w:tr>
        <w:trPr>
          <w:trHeight w:val="265"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spacing w:line="246" w:lineRule="exact"/>
              <w:rPr>
                <w:sz w:val="24"/>
              </w:rPr>
            </w:pPr>
            <w:r>
              <w:rPr>
                <w:spacing w:val="-4"/>
                <w:sz w:val="24"/>
              </w:rPr>
              <w:t>term</w:t>
            </w:r>
          </w:p>
        </w:tc>
        <w:tc>
          <w:tcPr>
            <w:tcW w:w="1980" w:type="dxa"/>
            <w:tcBorders>
              <w:top w:val="nil"/>
              <w:bottom w:val="nil"/>
            </w:tcBorders>
          </w:tcPr>
          <w:p>
            <w:pPr>
              <w:pStyle w:val="TableParagraph"/>
              <w:spacing w:line="246" w:lineRule="exact"/>
              <w:rPr>
                <w:sz w:val="24"/>
              </w:rPr>
            </w:pPr>
            <w:r>
              <w:rPr>
                <w:sz w:val="24"/>
              </w:rPr>
              <w:t>restricted</w:t>
            </w:r>
            <w:r>
              <w:rPr>
                <w:spacing w:val="-1"/>
                <w:sz w:val="24"/>
              </w:rPr>
              <w:t> </w:t>
            </w:r>
            <w:r>
              <w:rPr>
                <w:spacing w:val="-2"/>
                <w:sz w:val="24"/>
              </w:rPr>
              <w:t>(when</w:t>
            </w:r>
          </w:p>
        </w:tc>
        <w:tc>
          <w:tcPr>
            <w:tcW w:w="1476" w:type="dxa"/>
            <w:vMerge/>
            <w:tcBorders>
              <w:top w:val="nil"/>
            </w:tcBorders>
          </w:tcPr>
          <w:p>
            <w:pPr>
              <w:rPr>
                <w:sz w:val="2"/>
                <w:szCs w:val="2"/>
              </w:rPr>
            </w:pPr>
          </w:p>
        </w:tc>
        <w:tc>
          <w:tcPr>
            <w:tcW w:w="1224" w:type="dxa"/>
            <w:tcBorders>
              <w:top w:val="nil"/>
              <w:bottom w:val="nil"/>
            </w:tcBorders>
          </w:tcPr>
          <w:p>
            <w:pPr>
              <w:pStyle w:val="TableParagraph"/>
              <w:ind w:left="0"/>
              <w:rPr>
                <w:sz w:val="18"/>
              </w:rPr>
            </w:pPr>
          </w:p>
        </w:tc>
        <w:tc>
          <w:tcPr>
            <w:tcW w:w="3060" w:type="dxa"/>
            <w:tcBorders>
              <w:top w:val="nil"/>
              <w:bottom w:val="nil"/>
            </w:tcBorders>
          </w:tcPr>
          <w:p>
            <w:pPr>
              <w:pStyle w:val="TableParagraph"/>
              <w:spacing w:line="246" w:lineRule="exact"/>
              <w:rPr>
                <w:sz w:val="24"/>
              </w:rPr>
            </w:pPr>
            <w:r>
              <w:rPr>
                <w:sz w:val="24"/>
              </w:rPr>
              <w:t>projected</w:t>
            </w:r>
            <w:r>
              <w:rPr>
                <w:spacing w:val="-2"/>
                <w:sz w:val="24"/>
              </w:rPr>
              <w:t> </w:t>
            </w:r>
            <w:r>
              <w:rPr>
                <w:sz w:val="24"/>
              </w:rPr>
              <w:t>DEROS,</w:t>
            </w:r>
            <w:r>
              <w:rPr>
                <w:spacing w:val="-1"/>
                <w:sz w:val="24"/>
              </w:rPr>
              <w:t> </w:t>
            </w:r>
            <w:r>
              <w:rPr>
                <w:sz w:val="24"/>
              </w:rPr>
              <w:t>or</w:t>
            </w:r>
            <w:r>
              <w:rPr>
                <w:spacing w:val="-1"/>
                <w:sz w:val="24"/>
              </w:rPr>
              <w:t> </w:t>
            </w:r>
            <w:r>
              <w:rPr>
                <w:spacing w:val="-2"/>
                <w:sz w:val="24"/>
              </w:rPr>
              <w:t>initial</w:t>
            </w:r>
          </w:p>
        </w:tc>
      </w:tr>
      <w:tr>
        <w:trPr>
          <w:trHeight w:val="265"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spacing w:line="246" w:lineRule="exact"/>
              <w:rPr>
                <w:sz w:val="24"/>
              </w:rPr>
            </w:pPr>
            <w:r>
              <w:rPr>
                <w:spacing w:val="-2"/>
                <w:sz w:val="24"/>
              </w:rPr>
              <w:t>enlisted</w:t>
            </w:r>
          </w:p>
        </w:tc>
        <w:tc>
          <w:tcPr>
            <w:tcW w:w="1980" w:type="dxa"/>
            <w:tcBorders>
              <w:top w:val="nil"/>
              <w:bottom w:val="nil"/>
            </w:tcBorders>
          </w:tcPr>
          <w:p>
            <w:pPr>
              <w:pStyle w:val="TableParagraph"/>
              <w:spacing w:line="246" w:lineRule="exact"/>
              <w:rPr>
                <w:i/>
                <w:sz w:val="24"/>
              </w:rPr>
            </w:pPr>
            <w:r>
              <w:rPr>
                <w:sz w:val="24"/>
              </w:rPr>
              <w:t>the</w:t>
            </w:r>
            <w:r>
              <w:rPr>
                <w:spacing w:val="-1"/>
                <w:sz w:val="24"/>
              </w:rPr>
              <w:t> </w:t>
            </w:r>
            <w:r>
              <w:rPr>
                <w:sz w:val="24"/>
              </w:rPr>
              <w:t>member </w:t>
            </w:r>
            <w:r>
              <w:rPr>
                <w:i/>
                <w:sz w:val="24"/>
              </w:rPr>
              <w:t>is </w:t>
            </w:r>
            <w:r>
              <w:rPr>
                <w:i/>
                <w:spacing w:val="-5"/>
                <w:sz w:val="24"/>
              </w:rPr>
              <w:t>not</w:t>
            </w:r>
          </w:p>
        </w:tc>
        <w:tc>
          <w:tcPr>
            <w:tcW w:w="1476" w:type="dxa"/>
            <w:vMerge/>
            <w:tcBorders>
              <w:top w:val="nil"/>
            </w:tcBorders>
          </w:tcPr>
          <w:p>
            <w:pPr>
              <w:rPr>
                <w:sz w:val="2"/>
                <w:szCs w:val="2"/>
              </w:rPr>
            </w:pPr>
          </w:p>
        </w:tc>
        <w:tc>
          <w:tcPr>
            <w:tcW w:w="1224" w:type="dxa"/>
            <w:tcBorders>
              <w:top w:val="nil"/>
              <w:bottom w:val="nil"/>
            </w:tcBorders>
          </w:tcPr>
          <w:p>
            <w:pPr>
              <w:pStyle w:val="TableParagraph"/>
              <w:ind w:left="0"/>
              <w:rPr>
                <w:sz w:val="18"/>
              </w:rPr>
            </w:pPr>
          </w:p>
        </w:tc>
        <w:tc>
          <w:tcPr>
            <w:tcW w:w="3060" w:type="dxa"/>
            <w:tcBorders>
              <w:top w:val="nil"/>
              <w:bottom w:val="nil"/>
            </w:tcBorders>
          </w:tcPr>
          <w:p>
            <w:pPr>
              <w:pStyle w:val="TableParagraph"/>
              <w:spacing w:line="246" w:lineRule="exact"/>
              <w:rPr>
                <w:sz w:val="24"/>
              </w:rPr>
            </w:pPr>
            <w:r>
              <w:rPr>
                <w:sz w:val="24"/>
              </w:rPr>
              <w:t>ETS)</w:t>
            </w:r>
            <w:r>
              <w:rPr>
                <w:spacing w:val="-3"/>
                <w:sz w:val="24"/>
              </w:rPr>
              <w:t> </w:t>
            </w:r>
            <w:r>
              <w:rPr>
                <w:sz w:val="24"/>
              </w:rPr>
              <w:t>must</w:t>
            </w:r>
            <w:r>
              <w:rPr>
                <w:spacing w:val="-1"/>
                <w:sz w:val="24"/>
              </w:rPr>
              <w:t> </w:t>
            </w:r>
            <w:r>
              <w:rPr>
                <w:sz w:val="24"/>
              </w:rPr>
              <w:t>be</w:t>
            </w:r>
            <w:r>
              <w:rPr>
                <w:spacing w:val="-1"/>
                <w:sz w:val="24"/>
              </w:rPr>
              <w:t> </w:t>
            </w:r>
            <w:r>
              <w:rPr>
                <w:sz w:val="24"/>
              </w:rPr>
              <w:t>7</w:t>
            </w:r>
            <w:r>
              <w:rPr>
                <w:spacing w:val="-1"/>
                <w:sz w:val="24"/>
              </w:rPr>
              <w:t> </w:t>
            </w:r>
            <w:r>
              <w:rPr>
                <w:sz w:val="24"/>
              </w:rPr>
              <w:t>or</w:t>
            </w:r>
            <w:r>
              <w:rPr>
                <w:spacing w:val="-1"/>
                <w:sz w:val="24"/>
              </w:rPr>
              <w:t> </w:t>
            </w:r>
            <w:r>
              <w:rPr>
                <w:spacing w:val="-4"/>
                <w:sz w:val="24"/>
              </w:rPr>
              <w:t>more</w:t>
            </w:r>
          </w:p>
        </w:tc>
      </w:tr>
      <w:tr>
        <w:trPr>
          <w:trHeight w:val="266"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spacing w:line="246" w:lineRule="exact"/>
              <w:rPr>
                <w:sz w:val="24"/>
              </w:rPr>
            </w:pPr>
            <w:r>
              <w:rPr>
                <w:spacing w:val="-2"/>
                <w:sz w:val="24"/>
              </w:rPr>
              <w:t>Airman</w:t>
            </w:r>
          </w:p>
        </w:tc>
        <w:tc>
          <w:tcPr>
            <w:tcW w:w="1980" w:type="dxa"/>
            <w:tcBorders>
              <w:top w:val="nil"/>
              <w:bottom w:val="nil"/>
            </w:tcBorders>
          </w:tcPr>
          <w:p>
            <w:pPr>
              <w:pStyle w:val="TableParagraph"/>
              <w:spacing w:line="246" w:lineRule="exact"/>
              <w:rPr>
                <w:sz w:val="24"/>
              </w:rPr>
            </w:pPr>
            <w:r>
              <w:rPr>
                <w:sz w:val="24"/>
              </w:rPr>
              <w:t>being</w:t>
            </w:r>
            <w:r>
              <w:rPr>
                <w:spacing w:val="-1"/>
                <w:sz w:val="24"/>
              </w:rPr>
              <w:t> </w:t>
            </w:r>
            <w:r>
              <w:rPr>
                <w:sz w:val="24"/>
              </w:rPr>
              <w:t>assigned</w:t>
            </w:r>
            <w:r>
              <w:rPr>
                <w:spacing w:val="-1"/>
                <w:sz w:val="24"/>
              </w:rPr>
              <w:t> </w:t>
            </w:r>
            <w:r>
              <w:rPr>
                <w:spacing w:val="-5"/>
                <w:sz w:val="24"/>
              </w:rPr>
              <w:t>to</w:t>
            </w:r>
          </w:p>
        </w:tc>
        <w:tc>
          <w:tcPr>
            <w:tcW w:w="1476" w:type="dxa"/>
            <w:vMerge/>
            <w:tcBorders>
              <w:top w:val="nil"/>
            </w:tcBorders>
          </w:tcPr>
          <w:p>
            <w:pPr>
              <w:rPr>
                <w:sz w:val="2"/>
                <w:szCs w:val="2"/>
              </w:rPr>
            </w:pPr>
          </w:p>
        </w:tc>
        <w:tc>
          <w:tcPr>
            <w:tcW w:w="1224" w:type="dxa"/>
            <w:tcBorders>
              <w:top w:val="nil"/>
              <w:bottom w:val="nil"/>
            </w:tcBorders>
          </w:tcPr>
          <w:p>
            <w:pPr>
              <w:pStyle w:val="TableParagraph"/>
              <w:ind w:left="0"/>
              <w:rPr>
                <w:sz w:val="18"/>
              </w:rPr>
            </w:pPr>
          </w:p>
        </w:tc>
        <w:tc>
          <w:tcPr>
            <w:tcW w:w="3060" w:type="dxa"/>
            <w:tcBorders>
              <w:top w:val="nil"/>
              <w:bottom w:val="nil"/>
            </w:tcBorders>
          </w:tcPr>
          <w:p>
            <w:pPr>
              <w:pStyle w:val="TableParagraph"/>
              <w:spacing w:line="246" w:lineRule="exact"/>
              <w:rPr>
                <w:sz w:val="24"/>
              </w:rPr>
            </w:pPr>
            <w:r>
              <w:rPr>
                <w:sz w:val="24"/>
              </w:rPr>
              <w:t>months</w:t>
            </w:r>
            <w:r>
              <w:rPr>
                <w:spacing w:val="-1"/>
                <w:sz w:val="24"/>
              </w:rPr>
              <w:t> </w:t>
            </w:r>
            <w:r>
              <w:rPr>
                <w:sz w:val="24"/>
              </w:rPr>
              <w:t>after</w:t>
            </w:r>
            <w:r>
              <w:rPr>
                <w:spacing w:val="-1"/>
                <w:sz w:val="24"/>
              </w:rPr>
              <w:t> </w:t>
            </w:r>
            <w:r>
              <w:rPr>
                <w:spacing w:val="-2"/>
                <w:sz w:val="24"/>
              </w:rPr>
              <w:t>projected</w:t>
            </w:r>
          </w:p>
        </w:tc>
      </w:tr>
      <w:tr>
        <w:trPr>
          <w:trHeight w:val="265"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spacing w:line="246" w:lineRule="exact"/>
              <w:rPr>
                <w:sz w:val="24"/>
              </w:rPr>
            </w:pPr>
            <w:r>
              <w:rPr>
                <w:spacing w:val="-5"/>
                <w:sz w:val="24"/>
              </w:rPr>
              <w:t>or</w:t>
            </w:r>
          </w:p>
        </w:tc>
        <w:tc>
          <w:tcPr>
            <w:tcW w:w="1980" w:type="dxa"/>
            <w:tcBorders>
              <w:top w:val="nil"/>
              <w:bottom w:val="nil"/>
            </w:tcBorders>
          </w:tcPr>
          <w:p>
            <w:pPr>
              <w:pStyle w:val="TableParagraph"/>
              <w:spacing w:line="246" w:lineRule="exact"/>
              <w:rPr>
                <w:sz w:val="24"/>
              </w:rPr>
            </w:pPr>
            <w:r>
              <w:rPr>
                <w:sz w:val="24"/>
              </w:rPr>
              <w:t>a </w:t>
            </w:r>
            <w:r>
              <w:rPr>
                <w:spacing w:val="-2"/>
                <w:sz w:val="24"/>
              </w:rPr>
              <w:t>Command</w:t>
            </w:r>
          </w:p>
        </w:tc>
        <w:tc>
          <w:tcPr>
            <w:tcW w:w="1476" w:type="dxa"/>
            <w:vMerge/>
            <w:tcBorders>
              <w:top w:val="nil"/>
            </w:tcBorders>
          </w:tcPr>
          <w:p>
            <w:pPr>
              <w:rPr>
                <w:sz w:val="2"/>
                <w:szCs w:val="2"/>
              </w:rPr>
            </w:pPr>
          </w:p>
        </w:tc>
        <w:tc>
          <w:tcPr>
            <w:tcW w:w="1224" w:type="dxa"/>
            <w:tcBorders>
              <w:top w:val="nil"/>
              <w:bottom w:val="nil"/>
            </w:tcBorders>
          </w:tcPr>
          <w:p>
            <w:pPr>
              <w:pStyle w:val="TableParagraph"/>
              <w:ind w:left="0"/>
              <w:rPr>
                <w:sz w:val="18"/>
              </w:rPr>
            </w:pPr>
          </w:p>
        </w:tc>
        <w:tc>
          <w:tcPr>
            <w:tcW w:w="3060" w:type="dxa"/>
            <w:tcBorders>
              <w:top w:val="nil"/>
              <w:bottom w:val="nil"/>
            </w:tcBorders>
          </w:tcPr>
          <w:p>
            <w:pPr>
              <w:pStyle w:val="TableParagraph"/>
              <w:spacing w:line="246" w:lineRule="exact"/>
              <w:rPr>
                <w:b/>
                <w:sz w:val="24"/>
              </w:rPr>
            </w:pPr>
            <w:r>
              <w:rPr>
                <w:sz w:val="24"/>
              </w:rPr>
              <w:t>DEROS</w:t>
            </w:r>
            <w:r>
              <w:rPr>
                <w:spacing w:val="-1"/>
                <w:sz w:val="24"/>
              </w:rPr>
              <w:t> </w:t>
            </w:r>
            <w:r>
              <w:rPr>
                <w:sz w:val="24"/>
              </w:rPr>
              <w:t>(see </w:t>
            </w:r>
            <w:r>
              <w:rPr>
                <w:b/>
                <w:sz w:val="24"/>
              </w:rPr>
              <w:t>note 8 </w:t>
            </w:r>
            <w:r>
              <w:rPr>
                <w:sz w:val="24"/>
              </w:rPr>
              <w:t>and</w:t>
            </w:r>
            <w:r>
              <w:rPr>
                <w:spacing w:val="-1"/>
                <w:sz w:val="24"/>
              </w:rPr>
              <w:t> </w:t>
            </w:r>
            <w:r>
              <w:rPr>
                <w:b/>
                <w:spacing w:val="-4"/>
                <w:sz w:val="24"/>
              </w:rPr>
              <w:t>note</w:t>
            </w:r>
          </w:p>
        </w:tc>
      </w:tr>
      <w:tr>
        <w:trPr>
          <w:trHeight w:val="265" w:hRule="atLeast"/>
        </w:trPr>
        <w:tc>
          <w:tcPr>
            <w:tcW w:w="470" w:type="dxa"/>
            <w:tcBorders>
              <w:top w:val="nil"/>
            </w:tcBorders>
          </w:tcPr>
          <w:p>
            <w:pPr>
              <w:pStyle w:val="TableParagraph"/>
              <w:ind w:left="0"/>
              <w:rPr>
                <w:sz w:val="18"/>
              </w:rPr>
            </w:pPr>
          </w:p>
        </w:tc>
        <w:tc>
          <w:tcPr>
            <w:tcW w:w="1109" w:type="dxa"/>
            <w:tcBorders>
              <w:top w:val="nil"/>
              <w:bottom w:val="nil"/>
            </w:tcBorders>
          </w:tcPr>
          <w:p>
            <w:pPr>
              <w:pStyle w:val="TableParagraph"/>
              <w:spacing w:line="245" w:lineRule="exact"/>
              <w:rPr>
                <w:sz w:val="24"/>
              </w:rPr>
            </w:pPr>
            <w:r>
              <w:rPr>
                <w:spacing w:val="-2"/>
                <w:sz w:val="24"/>
              </w:rPr>
              <w:t>Guardian</w:t>
            </w:r>
          </w:p>
        </w:tc>
        <w:tc>
          <w:tcPr>
            <w:tcW w:w="1980" w:type="dxa"/>
            <w:tcBorders>
              <w:top w:val="nil"/>
              <w:bottom w:val="nil"/>
            </w:tcBorders>
          </w:tcPr>
          <w:p>
            <w:pPr>
              <w:pStyle w:val="TableParagraph"/>
              <w:spacing w:line="245" w:lineRule="exact"/>
              <w:rPr>
                <w:sz w:val="24"/>
              </w:rPr>
            </w:pPr>
            <w:r>
              <w:rPr>
                <w:spacing w:val="-2"/>
                <w:sz w:val="24"/>
              </w:rPr>
              <w:t>Sponsored</w:t>
            </w:r>
          </w:p>
        </w:tc>
        <w:tc>
          <w:tcPr>
            <w:tcW w:w="1476" w:type="dxa"/>
            <w:vMerge/>
            <w:tcBorders>
              <w:top w:val="nil"/>
            </w:tcBorders>
          </w:tcPr>
          <w:p>
            <w:pPr>
              <w:rPr>
                <w:sz w:val="2"/>
                <w:szCs w:val="2"/>
              </w:rPr>
            </w:pPr>
          </w:p>
        </w:tc>
        <w:tc>
          <w:tcPr>
            <w:tcW w:w="1224" w:type="dxa"/>
            <w:tcBorders>
              <w:top w:val="nil"/>
            </w:tcBorders>
          </w:tcPr>
          <w:p>
            <w:pPr>
              <w:pStyle w:val="TableParagraph"/>
              <w:ind w:left="0"/>
              <w:rPr>
                <w:sz w:val="18"/>
              </w:rPr>
            </w:pPr>
          </w:p>
        </w:tc>
        <w:tc>
          <w:tcPr>
            <w:tcW w:w="3060" w:type="dxa"/>
            <w:tcBorders>
              <w:top w:val="nil"/>
            </w:tcBorders>
          </w:tcPr>
          <w:p>
            <w:pPr>
              <w:pStyle w:val="TableParagraph"/>
              <w:spacing w:line="245" w:lineRule="exact"/>
              <w:rPr>
                <w:sz w:val="24"/>
              </w:rPr>
            </w:pPr>
            <w:r>
              <w:rPr>
                <w:b/>
                <w:spacing w:val="-5"/>
                <w:sz w:val="24"/>
              </w:rPr>
              <w:t>9</w:t>
            </w:r>
            <w:r>
              <w:rPr>
                <w:spacing w:val="-5"/>
                <w:sz w:val="24"/>
              </w:rPr>
              <w:t>).</w:t>
            </w:r>
          </w:p>
        </w:tc>
      </w:tr>
      <w:tr>
        <w:trPr>
          <w:trHeight w:val="271" w:hRule="atLeast"/>
        </w:trPr>
        <w:tc>
          <w:tcPr>
            <w:tcW w:w="470" w:type="dxa"/>
            <w:tcBorders>
              <w:bottom w:val="nil"/>
            </w:tcBorders>
          </w:tcPr>
          <w:p>
            <w:pPr>
              <w:pStyle w:val="TableParagraph"/>
              <w:spacing w:line="251" w:lineRule="exact"/>
              <w:ind w:left="0" w:right="2"/>
              <w:jc w:val="center"/>
              <w:rPr>
                <w:sz w:val="24"/>
              </w:rPr>
            </w:pPr>
            <w:r>
              <w:rPr>
                <w:spacing w:val="-5"/>
                <w:sz w:val="24"/>
              </w:rPr>
              <w:t>10</w:t>
            </w:r>
          </w:p>
        </w:tc>
        <w:tc>
          <w:tcPr>
            <w:tcW w:w="1109" w:type="dxa"/>
            <w:tcBorders>
              <w:top w:val="nil"/>
              <w:bottom w:val="nil"/>
            </w:tcBorders>
          </w:tcPr>
          <w:p>
            <w:pPr>
              <w:pStyle w:val="TableParagraph"/>
              <w:spacing w:line="251" w:lineRule="exact"/>
              <w:rPr>
                <w:sz w:val="24"/>
              </w:rPr>
            </w:pPr>
            <w:r>
              <w:rPr>
                <w:sz w:val="24"/>
              </w:rPr>
              <w:t>(see </w:t>
            </w:r>
            <w:r>
              <w:rPr>
                <w:spacing w:val="-4"/>
                <w:sz w:val="24"/>
              </w:rPr>
              <w:t>note</w:t>
            </w:r>
          </w:p>
        </w:tc>
        <w:tc>
          <w:tcPr>
            <w:tcW w:w="1980" w:type="dxa"/>
            <w:tcBorders>
              <w:top w:val="nil"/>
              <w:bottom w:val="nil"/>
            </w:tcBorders>
          </w:tcPr>
          <w:p>
            <w:pPr>
              <w:pStyle w:val="TableParagraph"/>
              <w:spacing w:line="251" w:lineRule="exact"/>
              <w:rPr>
                <w:sz w:val="24"/>
              </w:rPr>
            </w:pPr>
            <w:r>
              <w:rPr>
                <w:spacing w:val="-2"/>
                <w:sz w:val="24"/>
              </w:rPr>
              <w:t>Position)</w:t>
            </w:r>
          </w:p>
        </w:tc>
        <w:tc>
          <w:tcPr>
            <w:tcW w:w="1476" w:type="dxa"/>
            <w:tcBorders>
              <w:bottom w:val="nil"/>
            </w:tcBorders>
          </w:tcPr>
          <w:p>
            <w:pPr>
              <w:pStyle w:val="TableParagraph"/>
              <w:spacing w:line="251" w:lineRule="exact"/>
              <w:rPr>
                <w:sz w:val="24"/>
              </w:rPr>
            </w:pPr>
            <w:r>
              <w:rPr>
                <w:spacing w:val="-10"/>
                <w:sz w:val="24"/>
              </w:rPr>
              <w:t>X</w:t>
            </w:r>
          </w:p>
        </w:tc>
        <w:tc>
          <w:tcPr>
            <w:tcW w:w="1224" w:type="dxa"/>
            <w:vMerge w:val="restart"/>
          </w:tcPr>
          <w:p>
            <w:pPr>
              <w:pStyle w:val="TableParagraph"/>
              <w:ind w:left="0"/>
              <w:rPr>
                <w:sz w:val="24"/>
              </w:rPr>
            </w:pPr>
          </w:p>
        </w:tc>
        <w:tc>
          <w:tcPr>
            <w:tcW w:w="3060" w:type="dxa"/>
            <w:tcBorders>
              <w:bottom w:val="nil"/>
            </w:tcBorders>
          </w:tcPr>
          <w:p>
            <w:pPr>
              <w:pStyle w:val="TableParagraph"/>
              <w:spacing w:line="251" w:lineRule="exact"/>
              <w:rPr>
                <w:sz w:val="24"/>
              </w:rPr>
            </w:pPr>
            <w:r>
              <w:rPr>
                <w:sz w:val="24"/>
              </w:rPr>
              <w:t>Maximum</w:t>
            </w:r>
            <w:r>
              <w:rPr>
                <w:spacing w:val="-2"/>
                <w:sz w:val="24"/>
              </w:rPr>
              <w:t> </w:t>
            </w:r>
            <w:r>
              <w:rPr>
                <w:sz w:val="24"/>
              </w:rPr>
              <w:t>obtainable date</w:t>
            </w:r>
            <w:r>
              <w:rPr>
                <w:spacing w:val="-1"/>
                <w:sz w:val="24"/>
              </w:rPr>
              <w:t> </w:t>
            </w:r>
            <w:r>
              <w:rPr>
                <w:spacing w:val="-5"/>
                <w:sz w:val="24"/>
              </w:rPr>
              <w:t>of</w:t>
            </w:r>
          </w:p>
        </w:tc>
      </w:tr>
      <w:tr>
        <w:trPr>
          <w:trHeight w:val="270"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spacing w:line="251" w:lineRule="exact"/>
              <w:rPr>
                <w:sz w:val="24"/>
              </w:rPr>
            </w:pPr>
            <w:r>
              <w:rPr>
                <w:spacing w:val="-5"/>
                <w:sz w:val="24"/>
              </w:rPr>
              <w:t>7)</w:t>
            </w:r>
          </w:p>
        </w:tc>
        <w:tc>
          <w:tcPr>
            <w:tcW w:w="1980" w:type="dxa"/>
            <w:tcBorders>
              <w:top w:val="nil"/>
              <w:bottom w:val="nil"/>
            </w:tcBorders>
          </w:tcPr>
          <w:p>
            <w:pPr>
              <w:pStyle w:val="TableParagraph"/>
              <w:ind w:left="0"/>
              <w:rPr>
                <w:sz w:val="20"/>
              </w:rPr>
            </w:pPr>
          </w:p>
        </w:tc>
        <w:tc>
          <w:tcPr>
            <w:tcW w:w="1476" w:type="dxa"/>
            <w:tcBorders>
              <w:top w:val="nil"/>
              <w:bottom w:val="nil"/>
            </w:tcBorders>
          </w:tcPr>
          <w:p>
            <w:pPr>
              <w:pStyle w:val="TableParagraph"/>
              <w:ind w:left="0"/>
              <w:rPr>
                <w:sz w:val="20"/>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51" w:lineRule="exact"/>
              <w:rPr>
                <w:sz w:val="24"/>
              </w:rPr>
            </w:pPr>
            <w:r>
              <w:rPr>
                <w:sz w:val="24"/>
              </w:rPr>
              <w:t>separation</w:t>
            </w:r>
            <w:r>
              <w:rPr>
                <w:spacing w:val="-2"/>
                <w:sz w:val="24"/>
              </w:rPr>
              <w:t> </w:t>
            </w:r>
            <w:r>
              <w:rPr>
                <w:sz w:val="24"/>
              </w:rPr>
              <w:t>(extension</w:t>
            </w:r>
            <w:r>
              <w:rPr>
                <w:spacing w:val="-1"/>
                <w:sz w:val="24"/>
              </w:rPr>
              <w:t> </w:t>
            </w:r>
            <w:r>
              <w:rPr>
                <w:spacing w:val="-5"/>
                <w:sz w:val="24"/>
              </w:rPr>
              <w:t>of</w:t>
            </w:r>
          </w:p>
        </w:tc>
      </w:tr>
      <w:tr>
        <w:trPr>
          <w:trHeight w:val="265"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tcBorders>
              <w:top w:val="nil"/>
              <w:bottom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46" w:lineRule="exact"/>
              <w:rPr>
                <w:sz w:val="24"/>
              </w:rPr>
            </w:pPr>
            <w:r>
              <w:rPr>
                <w:sz w:val="24"/>
              </w:rPr>
              <w:t>initial</w:t>
            </w:r>
            <w:r>
              <w:rPr>
                <w:spacing w:val="-2"/>
                <w:sz w:val="24"/>
              </w:rPr>
              <w:t> </w:t>
            </w:r>
            <w:r>
              <w:rPr>
                <w:sz w:val="24"/>
              </w:rPr>
              <w:t>enlistment of</w:t>
            </w:r>
            <w:r>
              <w:rPr>
                <w:spacing w:val="-1"/>
                <w:sz w:val="24"/>
              </w:rPr>
              <w:t> </w:t>
            </w:r>
            <w:r>
              <w:rPr>
                <w:sz w:val="24"/>
              </w:rPr>
              <w:t>up to </w:t>
            </w:r>
            <w:r>
              <w:rPr>
                <w:spacing w:val="-5"/>
                <w:sz w:val="24"/>
              </w:rPr>
              <w:t>48</w:t>
            </w:r>
          </w:p>
        </w:tc>
      </w:tr>
      <w:tr>
        <w:trPr>
          <w:trHeight w:val="266"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tcBorders>
              <w:top w:val="nil"/>
              <w:bottom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46" w:lineRule="exact"/>
              <w:rPr>
                <w:sz w:val="24"/>
              </w:rPr>
            </w:pPr>
            <w:r>
              <w:rPr>
                <w:sz w:val="24"/>
              </w:rPr>
              <w:t>months)</w:t>
            </w:r>
            <w:r>
              <w:rPr>
                <w:spacing w:val="-1"/>
                <w:sz w:val="24"/>
              </w:rPr>
              <w:t> </w:t>
            </w:r>
            <w:r>
              <w:rPr>
                <w:sz w:val="24"/>
              </w:rPr>
              <w:t>is equal to </w:t>
            </w:r>
            <w:r>
              <w:rPr>
                <w:spacing w:val="-2"/>
                <w:sz w:val="24"/>
              </w:rPr>
              <w:t>projected</w:t>
            </w:r>
          </w:p>
        </w:tc>
      </w:tr>
      <w:tr>
        <w:trPr>
          <w:trHeight w:val="265"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tcBorders>
              <w:top w:val="nil"/>
              <w:bottom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46" w:lineRule="exact"/>
              <w:rPr>
                <w:sz w:val="24"/>
              </w:rPr>
            </w:pPr>
            <w:r>
              <w:rPr>
                <w:sz w:val="24"/>
              </w:rPr>
              <w:t>DEROS</w:t>
            </w:r>
            <w:r>
              <w:rPr>
                <w:spacing w:val="-3"/>
                <w:sz w:val="24"/>
              </w:rPr>
              <w:t> </w:t>
            </w:r>
            <w:r>
              <w:rPr>
                <w:sz w:val="24"/>
              </w:rPr>
              <w:t>or 7 months or </w:t>
            </w:r>
            <w:r>
              <w:rPr>
                <w:spacing w:val="-4"/>
                <w:sz w:val="24"/>
              </w:rPr>
              <w:t>more</w:t>
            </w:r>
          </w:p>
        </w:tc>
      </w:tr>
      <w:tr>
        <w:trPr>
          <w:trHeight w:val="265" w:hRule="atLeast"/>
        </w:trPr>
        <w:tc>
          <w:tcPr>
            <w:tcW w:w="470" w:type="dxa"/>
            <w:tcBorders>
              <w:top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tcBorders>
          </w:tcPr>
          <w:p>
            <w:pPr>
              <w:pStyle w:val="TableParagraph"/>
              <w:ind w:left="0"/>
              <w:rPr>
                <w:sz w:val="18"/>
              </w:rPr>
            </w:pPr>
          </w:p>
        </w:tc>
        <w:tc>
          <w:tcPr>
            <w:tcW w:w="1476" w:type="dxa"/>
            <w:tcBorders>
              <w:top w:val="nil"/>
              <w:bottom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tcBorders>
          </w:tcPr>
          <w:p>
            <w:pPr>
              <w:pStyle w:val="TableParagraph"/>
              <w:spacing w:line="245" w:lineRule="exact"/>
              <w:rPr>
                <w:sz w:val="24"/>
              </w:rPr>
            </w:pPr>
            <w:r>
              <w:rPr>
                <w:sz w:val="24"/>
              </w:rPr>
              <w:t>after</w:t>
            </w:r>
            <w:r>
              <w:rPr>
                <w:spacing w:val="-4"/>
                <w:sz w:val="24"/>
              </w:rPr>
              <w:t> </w:t>
            </w:r>
            <w:r>
              <w:rPr>
                <w:sz w:val="24"/>
              </w:rPr>
              <w:t>projected</w:t>
            </w:r>
            <w:r>
              <w:rPr>
                <w:spacing w:val="-1"/>
                <w:sz w:val="24"/>
              </w:rPr>
              <w:t> </w:t>
            </w:r>
            <w:r>
              <w:rPr>
                <w:spacing w:val="-2"/>
                <w:sz w:val="24"/>
              </w:rPr>
              <w:t>DEROS.</w:t>
            </w:r>
          </w:p>
        </w:tc>
      </w:tr>
      <w:tr>
        <w:trPr>
          <w:trHeight w:val="281" w:hRule="atLeast"/>
        </w:trPr>
        <w:tc>
          <w:tcPr>
            <w:tcW w:w="470" w:type="dxa"/>
            <w:tcBorders>
              <w:bottom w:val="nil"/>
            </w:tcBorders>
          </w:tcPr>
          <w:p>
            <w:pPr>
              <w:pStyle w:val="TableParagraph"/>
              <w:spacing w:line="261" w:lineRule="exact"/>
              <w:ind w:left="0" w:right="2"/>
              <w:jc w:val="center"/>
              <w:rPr>
                <w:sz w:val="24"/>
              </w:rPr>
            </w:pPr>
            <w:r>
              <w:rPr>
                <w:spacing w:val="-5"/>
                <w:sz w:val="24"/>
              </w:rPr>
              <w:t>11</w:t>
            </w:r>
          </w:p>
        </w:tc>
        <w:tc>
          <w:tcPr>
            <w:tcW w:w="1109" w:type="dxa"/>
            <w:tcBorders>
              <w:top w:val="nil"/>
              <w:bottom w:val="nil"/>
            </w:tcBorders>
          </w:tcPr>
          <w:p>
            <w:pPr>
              <w:pStyle w:val="TableParagraph"/>
              <w:ind w:left="0"/>
              <w:rPr>
                <w:sz w:val="20"/>
              </w:rPr>
            </w:pPr>
          </w:p>
        </w:tc>
        <w:tc>
          <w:tcPr>
            <w:tcW w:w="1980" w:type="dxa"/>
            <w:tcBorders>
              <w:bottom w:val="nil"/>
            </w:tcBorders>
          </w:tcPr>
          <w:p>
            <w:pPr>
              <w:pStyle w:val="TableParagraph"/>
              <w:spacing w:line="261" w:lineRule="exact"/>
              <w:rPr>
                <w:sz w:val="24"/>
              </w:rPr>
            </w:pPr>
            <w:r>
              <w:rPr>
                <w:sz w:val="24"/>
              </w:rPr>
              <w:t>Short, </w:t>
            </w:r>
            <w:r>
              <w:rPr>
                <w:spacing w:val="-5"/>
                <w:sz w:val="24"/>
              </w:rPr>
              <w:t>not</w:t>
            </w:r>
          </w:p>
        </w:tc>
        <w:tc>
          <w:tcPr>
            <w:tcW w:w="1476" w:type="dxa"/>
            <w:tcBorders>
              <w:top w:val="nil"/>
              <w:bottom w:val="nil"/>
            </w:tcBorders>
          </w:tcPr>
          <w:p>
            <w:pPr>
              <w:pStyle w:val="TableParagraph"/>
              <w:ind w:left="0"/>
              <w:rPr>
                <w:sz w:val="20"/>
              </w:rPr>
            </w:pPr>
          </w:p>
        </w:tc>
        <w:tc>
          <w:tcPr>
            <w:tcW w:w="1224" w:type="dxa"/>
            <w:tcBorders>
              <w:bottom w:val="nil"/>
            </w:tcBorders>
          </w:tcPr>
          <w:p>
            <w:pPr>
              <w:pStyle w:val="TableParagraph"/>
              <w:spacing w:line="261" w:lineRule="exact"/>
              <w:rPr>
                <w:sz w:val="24"/>
              </w:rPr>
            </w:pPr>
            <w:r>
              <w:rPr>
                <w:spacing w:val="-10"/>
                <w:sz w:val="24"/>
              </w:rPr>
              <w:t>X</w:t>
            </w:r>
          </w:p>
        </w:tc>
        <w:tc>
          <w:tcPr>
            <w:tcW w:w="3060" w:type="dxa"/>
            <w:tcBorders>
              <w:bottom w:val="nil"/>
            </w:tcBorders>
          </w:tcPr>
          <w:p>
            <w:pPr>
              <w:pStyle w:val="TableParagraph"/>
              <w:spacing w:line="261" w:lineRule="exact"/>
              <w:rPr>
                <w:sz w:val="24"/>
              </w:rPr>
            </w:pPr>
            <w:r>
              <w:rPr>
                <w:sz w:val="24"/>
              </w:rPr>
              <w:t>Initial</w:t>
            </w:r>
            <w:r>
              <w:rPr>
                <w:spacing w:val="-1"/>
                <w:sz w:val="24"/>
              </w:rPr>
              <w:t> </w:t>
            </w:r>
            <w:r>
              <w:rPr>
                <w:sz w:val="24"/>
              </w:rPr>
              <w:t>ETS</w:t>
            </w:r>
            <w:r>
              <w:rPr>
                <w:spacing w:val="-2"/>
                <w:sz w:val="24"/>
              </w:rPr>
              <w:t> </w:t>
            </w:r>
            <w:r>
              <w:rPr>
                <w:sz w:val="24"/>
              </w:rPr>
              <w:t>is</w:t>
            </w:r>
            <w:r>
              <w:rPr>
                <w:spacing w:val="-1"/>
                <w:sz w:val="24"/>
              </w:rPr>
              <w:t> </w:t>
            </w:r>
            <w:r>
              <w:rPr>
                <w:sz w:val="24"/>
              </w:rPr>
              <w:t>equal </w:t>
            </w:r>
            <w:r>
              <w:rPr>
                <w:spacing w:val="-5"/>
                <w:sz w:val="24"/>
              </w:rPr>
              <w:t>or</w:t>
            </w:r>
          </w:p>
        </w:tc>
      </w:tr>
      <w:tr>
        <w:trPr>
          <w:trHeight w:val="275"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spacing w:line="256" w:lineRule="exact"/>
              <w:rPr>
                <w:sz w:val="24"/>
              </w:rPr>
            </w:pPr>
            <w:r>
              <w:rPr>
                <w:spacing w:val="-2"/>
                <w:sz w:val="24"/>
              </w:rPr>
              <w:t>dependent-</w:t>
            </w:r>
          </w:p>
        </w:tc>
        <w:tc>
          <w:tcPr>
            <w:tcW w:w="1476" w:type="dxa"/>
            <w:tcBorders>
              <w:top w:val="nil"/>
              <w:bottom w:val="nil"/>
            </w:tcBorders>
          </w:tcPr>
          <w:p>
            <w:pPr>
              <w:pStyle w:val="TableParagraph"/>
              <w:ind w:left="0"/>
              <w:rPr>
                <w:sz w:val="20"/>
              </w:rPr>
            </w:pPr>
          </w:p>
        </w:tc>
        <w:tc>
          <w:tcPr>
            <w:tcW w:w="1224" w:type="dxa"/>
            <w:tcBorders>
              <w:top w:val="nil"/>
              <w:bottom w:val="nil"/>
            </w:tcBorders>
          </w:tcPr>
          <w:p>
            <w:pPr>
              <w:pStyle w:val="TableParagraph"/>
              <w:ind w:left="0"/>
              <w:rPr>
                <w:sz w:val="20"/>
              </w:rPr>
            </w:pPr>
          </w:p>
        </w:tc>
        <w:tc>
          <w:tcPr>
            <w:tcW w:w="3060" w:type="dxa"/>
            <w:tcBorders>
              <w:top w:val="nil"/>
              <w:bottom w:val="nil"/>
            </w:tcBorders>
          </w:tcPr>
          <w:p>
            <w:pPr>
              <w:pStyle w:val="TableParagraph"/>
              <w:spacing w:line="256" w:lineRule="exact"/>
              <w:rPr>
                <w:sz w:val="24"/>
              </w:rPr>
            </w:pPr>
            <w:r>
              <w:rPr>
                <w:sz w:val="24"/>
              </w:rPr>
              <w:t>greater</w:t>
            </w:r>
            <w:r>
              <w:rPr>
                <w:spacing w:val="-1"/>
                <w:sz w:val="24"/>
              </w:rPr>
              <w:t> </w:t>
            </w:r>
            <w:r>
              <w:rPr>
                <w:sz w:val="24"/>
              </w:rPr>
              <w:t>than</w:t>
            </w:r>
            <w:r>
              <w:rPr>
                <w:spacing w:val="-2"/>
                <w:sz w:val="24"/>
              </w:rPr>
              <w:t> projected</w:t>
            </w:r>
          </w:p>
        </w:tc>
      </w:tr>
      <w:tr>
        <w:trPr>
          <w:trHeight w:val="276"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spacing w:line="256" w:lineRule="exact"/>
              <w:rPr>
                <w:sz w:val="24"/>
              </w:rPr>
            </w:pPr>
            <w:r>
              <w:rPr>
                <w:spacing w:val="-2"/>
                <w:sz w:val="24"/>
              </w:rPr>
              <w:t>restricted</w:t>
            </w:r>
          </w:p>
        </w:tc>
        <w:tc>
          <w:tcPr>
            <w:tcW w:w="1476" w:type="dxa"/>
            <w:tcBorders>
              <w:top w:val="nil"/>
              <w:bottom w:val="nil"/>
            </w:tcBorders>
          </w:tcPr>
          <w:p>
            <w:pPr>
              <w:pStyle w:val="TableParagraph"/>
              <w:ind w:left="0"/>
              <w:rPr>
                <w:sz w:val="20"/>
              </w:rPr>
            </w:pPr>
          </w:p>
        </w:tc>
        <w:tc>
          <w:tcPr>
            <w:tcW w:w="1224" w:type="dxa"/>
            <w:tcBorders>
              <w:top w:val="nil"/>
              <w:bottom w:val="nil"/>
            </w:tcBorders>
          </w:tcPr>
          <w:p>
            <w:pPr>
              <w:pStyle w:val="TableParagraph"/>
              <w:ind w:left="0"/>
              <w:rPr>
                <w:sz w:val="20"/>
              </w:rPr>
            </w:pPr>
          </w:p>
        </w:tc>
        <w:tc>
          <w:tcPr>
            <w:tcW w:w="3060" w:type="dxa"/>
            <w:tcBorders>
              <w:top w:val="nil"/>
              <w:bottom w:val="nil"/>
            </w:tcBorders>
          </w:tcPr>
          <w:p>
            <w:pPr>
              <w:pStyle w:val="TableParagraph"/>
              <w:spacing w:line="256" w:lineRule="exact"/>
              <w:rPr>
                <w:sz w:val="24"/>
              </w:rPr>
            </w:pPr>
            <w:r>
              <w:rPr>
                <w:sz w:val="24"/>
              </w:rPr>
              <w:t>DEROS</w:t>
            </w:r>
            <w:r>
              <w:rPr>
                <w:spacing w:val="-1"/>
                <w:sz w:val="24"/>
              </w:rPr>
              <w:t> </w:t>
            </w:r>
            <w:r>
              <w:rPr>
                <w:sz w:val="24"/>
              </w:rPr>
              <w:t>for </w:t>
            </w:r>
            <w:r>
              <w:rPr>
                <w:spacing w:val="-5"/>
                <w:sz w:val="24"/>
              </w:rPr>
              <w:t>the</w:t>
            </w:r>
          </w:p>
        </w:tc>
      </w:tr>
      <w:tr>
        <w:trPr>
          <w:trHeight w:val="275"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spacing w:line="256" w:lineRule="exact"/>
              <w:rPr>
                <w:sz w:val="24"/>
              </w:rPr>
            </w:pPr>
            <w:r>
              <w:rPr>
                <w:sz w:val="24"/>
              </w:rPr>
              <w:t>(includes</w:t>
            </w:r>
            <w:r>
              <w:rPr>
                <w:spacing w:val="-1"/>
                <w:sz w:val="24"/>
              </w:rPr>
              <w:t> </w:t>
            </w:r>
            <w:r>
              <w:rPr>
                <w:spacing w:val="-4"/>
                <w:sz w:val="24"/>
              </w:rPr>
              <w:t>when</w:t>
            </w:r>
          </w:p>
        </w:tc>
        <w:tc>
          <w:tcPr>
            <w:tcW w:w="1476" w:type="dxa"/>
            <w:tcBorders>
              <w:top w:val="nil"/>
              <w:bottom w:val="nil"/>
            </w:tcBorders>
          </w:tcPr>
          <w:p>
            <w:pPr>
              <w:pStyle w:val="TableParagraph"/>
              <w:ind w:left="0"/>
              <w:rPr>
                <w:sz w:val="20"/>
              </w:rPr>
            </w:pPr>
          </w:p>
        </w:tc>
        <w:tc>
          <w:tcPr>
            <w:tcW w:w="1224" w:type="dxa"/>
            <w:tcBorders>
              <w:top w:val="nil"/>
              <w:bottom w:val="nil"/>
            </w:tcBorders>
          </w:tcPr>
          <w:p>
            <w:pPr>
              <w:pStyle w:val="TableParagraph"/>
              <w:ind w:left="0"/>
              <w:rPr>
                <w:sz w:val="20"/>
              </w:rPr>
            </w:pPr>
          </w:p>
        </w:tc>
        <w:tc>
          <w:tcPr>
            <w:tcW w:w="3060" w:type="dxa"/>
            <w:tcBorders>
              <w:top w:val="nil"/>
              <w:bottom w:val="nil"/>
            </w:tcBorders>
          </w:tcPr>
          <w:p>
            <w:pPr>
              <w:pStyle w:val="TableParagraph"/>
              <w:spacing w:line="256" w:lineRule="exact"/>
              <w:rPr>
                <w:sz w:val="24"/>
              </w:rPr>
            </w:pPr>
            <w:r>
              <w:rPr>
                <w:sz w:val="24"/>
              </w:rPr>
              <w:t>unaccompanied</w:t>
            </w:r>
            <w:r>
              <w:rPr>
                <w:spacing w:val="-2"/>
                <w:sz w:val="24"/>
              </w:rPr>
              <w:t> </w:t>
            </w:r>
            <w:r>
              <w:rPr>
                <w:sz w:val="24"/>
              </w:rPr>
              <w:t>tour</w:t>
            </w:r>
            <w:r>
              <w:rPr>
                <w:spacing w:val="-1"/>
                <w:sz w:val="24"/>
              </w:rPr>
              <w:t> </w:t>
            </w:r>
            <w:r>
              <w:rPr>
                <w:spacing w:val="-2"/>
                <w:sz w:val="24"/>
              </w:rPr>
              <w:t>length</w:t>
            </w:r>
          </w:p>
        </w:tc>
      </w:tr>
      <w:tr>
        <w:trPr>
          <w:trHeight w:val="270" w:hRule="atLeast"/>
        </w:trPr>
        <w:tc>
          <w:tcPr>
            <w:tcW w:w="470" w:type="dxa"/>
            <w:tcBorders>
              <w:top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spacing w:line="250" w:lineRule="exact"/>
              <w:rPr>
                <w:sz w:val="24"/>
              </w:rPr>
            </w:pPr>
            <w:r>
              <w:rPr>
                <w:sz w:val="24"/>
              </w:rPr>
              <w:t>the</w:t>
            </w:r>
            <w:r>
              <w:rPr>
                <w:spacing w:val="-1"/>
                <w:sz w:val="24"/>
              </w:rPr>
              <w:t> </w:t>
            </w:r>
            <w:r>
              <w:rPr>
                <w:sz w:val="24"/>
              </w:rPr>
              <w:t>member </w:t>
            </w:r>
            <w:r>
              <w:rPr>
                <w:spacing w:val="-5"/>
                <w:sz w:val="24"/>
              </w:rPr>
              <w:t>is</w:t>
            </w:r>
          </w:p>
        </w:tc>
        <w:tc>
          <w:tcPr>
            <w:tcW w:w="1476" w:type="dxa"/>
            <w:tcBorders>
              <w:top w:val="nil"/>
            </w:tcBorders>
          </w:tcPr>
          <w:p>
            <w:pPr>
              <w:pStyle w:val="TableParagraph"/>
              <w:ind w:left="0"/>
              <w:rPr>
                <w:sz w:val="20"/>
              </w:rPr>
            </w:pPr>
          </w:p>
        </w:tc>
        <w:tc>
          <w:tcPr>
            <w:tcW w:w="1224" w:type="dxa"/>
            <w:tcBorders>
              <w:top w:val="nil"/>
            </w:tcBorders>
          </w:tcPr>
          <w:p>
            <w:pPr>
              <w:pStyle w:val="TableParagraph"/>
              <w:ind w:left="0"/>
              <w:rPr>
                <w:sz w:val="20"/>
              </w:rPr>
            </w:pPr>
          </w:p>
        </w:tc>
        <w:tc>
          <w:tcPr>
            <w:tcW w:w="3060" w:type="dxa"/>
            <w:tcBorders>
              <w:top w:val="nil"/>
            </w:tcBorders>
          </w:tcPr>
          <w:p>
            <w:pPr>
              <w:pStyle w:val="TableParagraph"/>
              <w:spacing w:line="250" w:lineRule="exact"/>
              <w:rPr>
                <w:sz w:val="24"/>
              </w:rPr>
            </w:pPr>
            <w:r>
              <w:rPr>
                <w:sz w:val="24"/>
              </w:rPr>
              <w:t>(see </w:t>
            </w:r>
            <w:r>
              <w:rPr>
                <w:b/>
                <w:sz w:val="24"/>
              </w:rPr>
              <w:t>note </w:t>
            </w:r>
            <w:r>
              <w:rPr>
                <w:b/>
                <w:spacing w:val="-5"/>
                <w:sz w:val="24"/>
              </w:rPr>
              <w:t>8</w:t>
            </w:r>
            <w:r>
              <w:rPr>
                <w:spacing w:val="-5"/>
                <w:sz w:val="24"/>
              </w:rPr>
              <w:t>).</w:t>
            </w:r>
          </w:p>
        </w:tc>
      </w:tr>
      <w:tr>
        <w:trPr>
          <w:trHeight w:val="548" w:hRule="atLeast"/>
        </w:trPr>
        <w:tc>
          <w:tcPr>
            <w:tcW w:w="470" w:type="dxa"/>
            <w:tcBorders>
              <w:bottom w:val="nil"/>
            </w:tcBorders>
          </w:tcPr>
          <w:p>
            <w:pPr>
              <w:pStyle w:val="TableParagraph"/>
              <w:spacing w:before="1"/>
              <w:ind w:left="0" w:right="2"/>
              <w:jc w:val="center"/>
              <w:rPr>
                <w:sz w:val="24"/>
              </w:rPr>
            </w:pPr>
            <w:r>
              <w:rPr>
                <w:spacing w:val="-5"/>
                <w:sz w:val="24"/>
              </w:rPr>
              <w:t>12</w:t>
            </w:r>
          </w:p>
        </w:tc>
        <w:tc>
          <w:tcPr>
            <w:tcW w:w="1109" w:type="dxa"/>
            <w:tcBorders>
              <w:top w:val="nil"/>
              <w:bottom w:val="nil"/>
            </w:tcBorders>
          </w:tcPr>
          <w:p>
            <w:pPr>
              <w:pStyle w:val="TableParagraph"/>
              <w:ind w:left="0"/>
              <w:rPr>
                <w:sz w:val="24"/>
              </w:rPr>
            </w:pPr>
          </w:p>
        </w:tc>
        <w:tc>
          <w:tcPr>
            <w:tcW w:w="1980" w:type="dxa"/>
            <w:tcBorders>
              <w:top w:val="nil"/>
              <w:bottom w:val="nil"/>
            </w:tcBorders>
          </w:tcPr>
          <w:p>
            <w:pPr>
              <w:pStyle w:val="TableParagraph"/>
              <w:spacing w:line="267" w:lineRule="exact"/>
              <w:rPr>
                <w:sz w:val="24"/>
              </w:rPr>
            </w:pPr>
            <w:r>
              <w:rPr>
                <w:sz w:val="24"/>
              </w:rPr>
              <w:t>being</w:t>
            </w:r>
            <w:r>
              <w:rPr>
                <w:spacing w:val="-1"/>
                <w:sz w:val="24"/>
              </w:rPr>
              <w:t> </w:t>
            </w:r>
            <w:r>
              <w:rPr>
                <w:sz w:val="24"/>
              </w:rPr>
              <w:t>assigned</w:t>
            </w:r>
            <w:r>
              <w:rPr>
                <w:spacing w:val="-1"/>
                <w:sz w:val="24"/>
              </w:rPr>
              <w:t> </w:t>
            </w:r>
            <w:r>
              <w:rPr>
                <w:spacing w:val="-5"/>
                <w:sz w:val="24"/>
              </w:rPr>
              <w:t>to</w:t>
            </w:r>
          </w:p>
          <w:p>
            <w:pPr>
              <w:pStyle w:val="TableParagraph"/>
              <w:spacing w:line="262" w:lineRule="exact"/>
              <w:rPr>
                <w:sz w:val="24"/>
              </w:rPr>
            </w:pPr>
            <w:r>
              <w:rPr>
                <w:sz w:val="24"/>
              </w:rPr>
              <w:t>a </w:t>
            </w:r>
            <w:r>
              <w:rPr>
                <w:spacing w:val="-2"/>
                <w:sz w:val="24"/>
              </w:rPr>
              <w:t>Command</w:t>
            </w:r>
          </w:p>
        </w:tc>
        <w:tc>
          <w:tcPr>
            <w:tcW w:w="1476" w:type="dxa"/>
            <w:tcBorders>
              <w:bottom w:val="nil"/>
            </w:tcBorders>
          </w:tcPr>
          <w:p>
            <w:pPr>
              <w:pStyle w:val="TableParagraph"/>
              <w:spacing w:before="1"/>
              <w:rPr>
                <w:sz w:val="24"/>
              </w:rPr>
            </w:pPr>
            <w:r>
              <w:rPr>
                <w:spacing w:val="-10"/>
                <w:sz w:val="24"/>
              </w:rPr>
              <w:t>X</w:t>
            </w:r>
          </w:p>
        </w:tc>
        <w:tc>
          <w:tcPr>
            <w:tcW w:w="1224" w:type="dxa"/>
            <w:vMerge w:val="restart"/>
          </w:tcPr>
          <w:p>
            <w:pPr>
              <w:pStyle w:val="TableParagraph"/>
              <w:ind w:left="0"/>
              <w:rPr>
                <w:sz w:val="24"/>
              </w:rPr>
            </w:pPr>
          </w:p>
        </w:tc>
        <w:tc>
          <w:tcPr>
            <w:tcW w:w="3060" w:type="dxa"/>
            <w:tcBorders>
              <w:bottom w:val="nil"/>
            </w:tcBorders>
          </w:tcPr>
          <w:p>
            <w:pPr>
              <w:pStyle w:val="TableParagraph"/>
              <w:spacing w:line="270" w:lineRule="atLeast"/>
              <w:rPr>
                <w:sz w:val="24"/>
              </w:rPr>
            </w:pPr>
            <w:r>
              <w:rPr>
                <w:sz w:val="24"/>
              </w:rPr>
              <w:t>Maximum</w:t>
            </w:r>
            <w:r>
              <w:rPr>
                <w:spacing w:val="-13"/>
                <w:sz w:val="24"/>
              </w:rPr>
              <w:t> </w:t>
            </w:r>
            <w:r>
              <w:rPr>
                <w:sz w:val="24"/>
              </w:rPr>
              <w:t>obtainable</w:t>
            </w:r>
            <w:r>
              <w:rPr>
                <w:spacing w:val="-12"/>
                <w:sz w:val="24"/>
              </w:rPr>
              <w:t> </w:t>
            </w:r>
            <w:r>
              <w:rPr>
                <w:sz w:val="24"/>
              </w:rPr>
              <w:t>date</w:t>
            </w:r>
            <w:r>
              <w:rPr>
                <w:spacing w:val="-13"/>
                <w:sz w:val="24"/>
              </w:rPr>
              <w:t> </w:t>
            </w:r>
            <w:r>
              <w:rPr>
                <w:sz w:val="24"/>
              </w:rPr>
              <w:t>of separation (extension of</w:t>
            </w:r>
          </w:p>
        </w:tc>
      </w:tr>
      <w:tr>
        <w:trPr>
          <w:trHeight w:val="261"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spacing w:line="242" w:lineRule="exact"/>
              <w:rPr>
                <w:sz w:val="24"/>
              </w:rPr>
            </w:pPr>
            <w:r>
              <w:rPr>
                <w:spacing w:val="-2"/>
                <w:sz w:val="24"/>
              </w:rPr>
              <w:t>Sponsored</w:t>
            </w:r>
          </w:p>
        </w:tc>
        <w:tc>
          <w:tcPr>
            <w:tcW w:w="1476" w:type="dxa"/>
            <w:tcBorders>
              <w:top w:val="nil"/>
              <w:bottom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42" w:lineRule="exact"/>
              <w:rPr>
                <w:sz w:val="24"/>
              </w:rPr>
            </w:pPr>
            <w:r>
              <w:rPr>
                <w:sz w:val="24"/>
              </w:rPr>
              <w:t>initial</w:t>
            </w:r>
            <w:r>
              <w:rPr>
                <w:spacing w:val="-1"/>
                <w:sz w:val="24"/>
              </w:rPr>
              <w:t> </w:t>
            </w:r>
            <w:r>
              <w:rPr>
                <w:sz w:val="24"/>
              </w:rPr>
              <w:t>enlistment up</w:t>
            </w:r>
            <w:r>
              <w:rPr>
                <w:spacing w:val="-2"/>
                <w:sz w:val="24"/>
              </w:rPr>
              <w:t> </w:t>
            </w:r>
            <w:r>
              <w:rPr>
                <w:sz w:val="24"/>
              </w:rPr>
              <w:t>to </w:t>
            </w:r>
            <w:r>
              <w:rPr>
                <w:spacing w:val="-7"/>
                <w:sz w:val="24"/>
              </w:rPr>
              <w:t>48</w:t>
            </w:r>
          </w:p>
        </w:tc>
      </w:tr>
      <w:tr>
        <w:trPr>
          <w:trHeight w:val="270"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spacing w:line="251" w:lineRule="exact"/>
              <w:rPr>
                <w:sz w:val="24"/>
              </w:rPr>
            </w:pPr>
            <w:r>
              <w:rPr>
                <w:spacing w:val="-2"/>
                <w:sz w:val="24"/>
              </w:rPr>
              <w:t>Position)</w:t>
            </w:r>
          </w:p>
        </w:tc>
        <w:tc>
          <w:tcPr>
            <w:tcW w:w="1476" w:type="dxa"/>
            <w:tcBorders>
              <w:top w:val="nil"/>
              <w:bottom w:val="nil"/>
            </w:tcBorders>
          </w:tcPr>
          <w:p>
            <w:pPr>
              <w:pStyle w:val="TableParagraph"/>
              <w:ind w:left="0"/>
              <w:rPr>
                <w:sz w:val="20"/>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51" w:lineRule="exact"/>
              <w:rPr>
                <w:sz w:val="24"/>
              </w:rPr>
            </w:pPr>
            <w:r>
              <w:rPr>
                <w:sz w:val="24"/>
              </w:rPr>
              <w:t>months)</w:t>
            </w:r>
            <w:r>
              <w:rPr>
                <w:spacing w:val="-1"/>
                <w:sz w:val="24"/>
              </w:rPr>
              <w:t> </w:t>
            </w:r>
            <w:r>
              <w:rPr>
                <w:sz w:val="24"/>
              </w:rPr>
              <w:t>is equal or </w:t>
            </w:r>
            <w:r>
              <w:rPr>
                <w:spacing w:val="-2"/>
                <w:sz w:val="24"/>
              </w:rPr>
              <w:t>greater</w:t>
            </w:r>
          </w:p>
        </w:tc>
      </w:tr>
      <w:tr>
        <w:trPr>
          <w:trHeight w:val="266"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tcBorders>
              <w:top w:val="nil"/>
              <w:bottom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46" w:lineRule="exact"/>
              <w:rPr>
                <w:sz w:val="24"/>
              </w:rPr>
            </w:pPr>
            <w:r>
              <w:rPr>
                <w:sz w:val="24"/>
              </w:rPr>
              <w:t>than</w:t>
            </w:r>
            <w:r>
              <w:rPr>
                <w:spacing w:val="-2"/>
                <w:sz w:val="24"/>
              </w:rPr>
              <w:t> </w:t>
            </w:r>
            <w:r>
              <w:rPr>
                <w:sz w:val="24"/>
              </w:rPr>
              <w:t>projected</w:t>
            </w:r>
            <w:r>
              <w:rPr>
                <w:spacing w:val="-2"/>
                <w:sz w:val="24"/>
              </w:rPr>
              <w:t> </w:t>
            </w:r>
            <w:r>
              <w:rPr>
                <w:sz w:val="24"/>
              </w:rPr>
              <w:t>DEROS</w:t>
            </w:r>
            <w:r>
              <w:rPr>
                <w:spacing w:val="-1"/>
                <w:sz w:val="24"/>
              </w:rPr>
              <w:t> </w:t>
            </w:r>
            <w:r>
              <w:rPr>
                <w:spacing w:val="-5"/>
                <w:sz w:val="24"/>
              </w:rPr>
              <w:t>for</w:t>
            </w:r>
          </w:p>
        </w:tc>
      </w:tr>
      <w:tr>
        <w:trPr>
          <w:trHeight w:val="265"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tcBorders>
              <w:top w:val="nil"/>
              <w:bottom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bottom w:val="nil"/>
            </w:tcBorders>
          </w:tcPr>
          <w:p>
            <w:pPr>
              <w:pStyle w:val="TableParagraph"/>
              <w:spacing w:line="246" w:lineRule="exact"/>
              <w:rPr>
                <w:sz w:val="24"/>
              </w:rPr>
            </w:pPr>
            <w:r>
              <w:rPr>
                <w:sz w:val="24"/>
              </w:rPr>
              <w:t>the</w:t>
            </w:r>
            <w:r>
              <w:rPr>
                <w:spacing w:val="-1"/>
                <w:sz w:val="24"/>
              </w:rPr>
              <w:t> </w:t>
            </w:r>
            <w:r>
              <w:rPr>
                <w:sz w:val="24"/>
              </w:rPr>
              <w:t>unaccompanied</w:t>
            </w:r>
            <w:r>
              <w:rPr>
                <w:spacing w:val="-1"/>
                <w:sz w:val="24"/>
              </w:rPr>
              <w:t> </w:t>
            </w:r>
            <w:r>
              <w:rPr>
                <w:spacing w:val="-4"/>
                <w:sz w:val="24"/>
              </w:rPr>
              <w:t>tour</w:t>
            </w:r>
          </w:p>
        </w:tc>
      </w:tr>
      <w:tr>
        <w:trPr>
          <w:trHeight w:val="265" w:hRule="atLeast"/>
        </w:trPr>
        <w:tc>
          <w:tcPr>
            <w:tcW w:w="470" w:type="dxa"/>
            <w:tcBorders>
              <w:top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tcBorders>
          </w:tcPr>
          <w:p>
            <w:pPr>
              <w:pStyle w:val="TableParagraph"/>
              <w:ind w:left="0"/>
              <w:rPr>
                <w:sz w:val="18"/>
              </w:rPr>
            </w:pPr>
          </w:p>
        </w:tc>
        <w:tc>
          <w:tcPr>
            <w:tcW w:w="1476" w:type="dxa"/>
            <w:tcBorders>
              <w:top w:val="nil"/>
            </w:tcBorders>
          </w:tcPr>
          <w:p>
            <w:pPr>
              <w:pStyle w:val="TableParagraph"/>
              <w:ind w:left="0"/>
              <w:rPr>
                <w:sz w:val="18"/>
              </w:rPr>
            </w:pPr>
          </w:p>
        </w:tc>
        <w:tc>
          <w:tcPr>
            <w:tcW w:w="1224" w:type="dxa"/>
            <w:vMerge/>
            <w:tcBorders>
              <w:top w:val="nil"/>
            </w:tcBorders>
          </w:tcPr>
          <w:p>
            <w:pPr>
              <w:rPr>
                <w:sz w:val="2"/>
                <w:szCs w:val="2"/>
              </w:rPr>
            </w:pPr>
          </w:p>
        </w:tc>
        <w:tc>
          <w:tcPr>
            <w:tcW w:w="3060" w:type="dxa"/>
            <w:tcBorders>
              <w:top w:val="nil"/>
            </w:tcBorders>
          </w:tcPr>
          <w:p>
            <w:pPr>
              <w:pStyle w:val="TableParagraph"/>
              <w:spacing w:line="245" w:lineRule="exact"/>
              <w:rPr>
                <w:sz w:val="24"/>
              </w:rPr>
            </w:pPr>
            <w:r>
              <w:rPr>
                <w:sz w:val="24"/>
              </w:rPr>
              <w:t>length</w:t>
            </w:r>
            <w:r>
              <w:rPr>
                <w:spacing w:val="-1"/>
                <w:sz w:val="24"/>
              </w:rPr>
              <w:t> </w:t>
            </w:r>
            <w:r>
              <w:rPr>
                <w:sz w:val="24"/>
              </w:rPr>
              <w:t>plus</w:t>
            </w:r>
            <w:r>
              <w:rPr>
                <w:spacing w:val="-1"/>
                <w:sz w:val="24"/>
              </w:rPr>
              <w:t> </w:t>
            </w:r>
            <w:r>
              <w:rPr>
                <w:sz w:val="24"/>
              </w:rPr>
              <w:t>12 </w:t>
            </w:r>
            <w:r>
              <w:rPr>
                <w:spacing w:val="-2"/>
                <w:sz w:val="24"/>
              </w:rPr>
              <w:t>months.</w:t>
            </w:r>
          </w:p>
        </w:tc>
      </w:tr>
      <w:tr>
        <w:trPr>
          <w:trHeight w:val="277" w:hRule="atLeast"/>
        </w:trPr>
        <w:tc>
          <w:tcPr>
            <w:tcW w:w="470" w:type="dxa"/>
            <w:tcBorders>
              <w:bottom w:val="nil"/>
            </w:tcBorders>
          </w:tcPr>
          <w:p>
            <w:pPr>
              <w:pStyle w:val="TableParagraph"/>
              <w:spacing w:line="256" w:lineRule="exact" w:before="1"/>
              <w:ind w:left="0" w:right="2"/>
              <w:jc w:val="center"/>
              <w:rPr>
                <w:sz w:val="24"/>
              </w:rPr>
            </w:pPr>
            <w:r>
              <w:rPr>
                <w:spacing w:val="-5"/>
                <w:sz w:val="24"/>
              </w:rPr>
              <w:t>13</w:t>
            </w:r>
          </w:p>
        </w:tc>
        <w:tc>
          <w:tcPr>
            <w:tcW w:w="1109" w:type="dxa"/>
            <w:tcBorders>
              <w:top w:val="nil"/>
              <w:bottom w:val="nil"/>
            </w:tcBorders>
          </w:tcPr>
          <w:p>
            <w:pPr>
              <w:pStyle w:val="TableParagraph"/>
              <w:ind w:left="0"/>
              <w:rPr>
                <w:sz w:val="20"/>
              </w:rPr>
            </w:pPr>
          </w:p>
        </w:tc>
        <w:tc>
          <w:tcPr>
            <w:tcW w:w="1980" w:type="dxa"/>
            <w:tcBorders>
              <w:bottom w:val="nil"/>
            </w:tcBorders>
          </w:tcPr>
          <w:p>
            <w:pPr>
              <w:pStyle w:val="TableParagraph"/>
              <w:spacing w:line="256" w:lineRule="exact" w:before="1"/>
              <w:rPr>
                <w:sz w:val="24"/>
              </w:rPr>
            </w:pPr>
            <w:r>
              <w:rPr>
                <w:sz w:val="24"/>
              </w:rPr>
              <w:t>Standard </w:t>
            </w:r>
            <w:r>
              <w:rPr>
                <w:spacing w:val="-4"/>
                <w:sz w:val="24"/>
              </w:rPr>
              <w:t>long</w:t>
            </w:r>
          </w:p>
        </w:tc>
        <w:tc>
          <w:tcPr>
            <w:tcW w:w="1476" w:type="dxa"/>
            <w:vMerge w:val="restart"/>
          </w:tcPr>
          <w:p>
            <w:pPr>
              <w:pStyle w:val="TableParagraph"/>
              <w:ind w:left="0"/>
              <w:rPr>
                <w:sz w:val="24"/>
              </w:rPr>
            </w:pPr>
          </w:p>
        </w:tc>
        <w:tc>
          <w:tcPr>
            <w:tcW w:w="1224" w:type="dxa"/>
            <w:tcBorders>
              <w:bottom w:val="nil"/>
            </w:tcBorders>
          </w:tcPr>
          <w:p>
            <w:pPr>
              <w:pStyle w:val="TableParagraph"/>
              <w:spacing w:line="256" w:lineRule="exact" w:before="1"/>
              <w:rPr>
                <w:sz w:val="24"/>
              </w:rPr>
            </w:pPr>
            <w:r>
              <w:rPr>
                <w:spacing w:val="-10"/>
                <w:sz w:val="24"/>
              </w:rPr>
              <w:t>X</w:t>
            </w:r>
          </w:p>
        </w:tc>
        <w:tc>
          <w:tcPr>
            <w:tcW w:w="3060" w:type="dxa"/>
            <w:tcBorders>
              <w:bottom w:val="nil"/>
            </w:tcBorders>
          </w:tcPr>
          <w:p>
            <w:pPr>
              <w:pStyle w:val="TableParagraph"/>
              <w:spacing w:line="256" w:lineRule="exact" w:before="1"/>
              <w:rPr>
                <w:sz w:val="24"/>
              </w:rPr>
            </w:pPr>
            <w:r>
              <w:rPr>
                <w:sz w:val="24"/>
              </w:rPr>
              <w:t>Initial</w:t>
            </w:r>
            <w:r>
              <w:rPr>
                <w:spacing w:val="-3"/>
                <w:sz w:val="24"/>
              </w:rPr>
              <w:t> </w:t>
            </w:r>
            <w:r>
              <w:rPr>
                <w:sz w:val="24"/>
              </w:rPr>
              <w:t>ETS</w:t>
            </w:r>
            <w:r>
              <w:rPr>
                <w:spacing w:val="-1"/>
                <w:sz w:val="24"/>
              </w:rPr>
              <w:t> </w:t>
            </w:r>
            <w:r>
              <w:rPr>
                <w:sz w:val="24"/>
              </w:rPr>
              <w:t>is</w:t>
            </w:r>
            <w:r>
              <w:rPr>
                <w:spacing w:val="-1"/>
                <w:sz w:val="24"/>
              </w:rPr>
              <w:t> </w:t>
            </w:r>
            <w:r>
              <w:rPr>
                <w:sz w:val="24"/>
              </w:rPr>
              <w:t>equal </w:t>
            </w:r>
            <w:r>
              <w:rPr>
                <w:spacing w:val="-5"/>
                <w:sz w:val="24"/>
              </w:rPr>
              <w:t>or</w:t>
            </w:r>
          </w:p>
        </w:tc>
      </w:tr>
      <w:tr>
        <w:trPr>
          <w:trHeight w:val="266"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vMerge/>
            <w:tcBorders>
              <w:top w:val="nil"/>
            </w:tcBorders>
          </w:tcPr>
          <w:p>
            <w:pPr>
              <w:rPr>
                <w:sz w:val="2"/>
                <w:szCs w:val="2"/>
              </w:rPr>
            </w:pPr>
          </w:p>
        </w:tc>
        <w:tc>
          <w:tcPr>
            <w:tcW w:w="1224" w:type="dxa"/>
            <w:tcBorders>
              <w:top w:val="nil"/>
              <w:bottom w:val="nil"/>
            </w:tcBorders>
          </w:tcPr>
          <w:p>
            <w:pPr>
              <w:pStyle w:val="TableParagraph"/>
              <w:ind w:left="0"/>
              <w:rPr>
                <w:sz w:val="18"/>
              </w:rPr>
            </w:pPr>
          </w:p>
        </w:tc>
        <w:tc>
          <w:tcPr>
            <w:tcW w:w="3060" w:type="dxa"/>
            <w:tcBorders>
              <w:top w:val="nil"/>
              <w:bottom w:val="nil"/>
            </w:tcBorders>
          </w:tcPr>
          <w:p>
            <w:pPr>
              <w:pStyle w:val="TableParagraph"/>
              <w:spacing w:line="246" w:lineRule="exact"/>
              <w:rPr>
                <w:sz w:val="24"/>
              </w:rPr>
            </w:pPr>
            <w:r>
              <w:rPr>
                <w:sz w:val="24"/>
              </w:rPr>
              <w:t>greater</w:t>
            </w:r>
            <w:r>
              <w:rPr>
                <w:spacing w:val="-1"/>
                <w:sz w:val="24"/>
              </w:rPr>
              <w:t> </w:t>
            </w:r>
            <w:r>
              <w:rPr>
                <w:sz w:val="24"/>
              </w:rPr>
              <w:t>than</w:t>
            </w:r>
            <w:r>
              <w:rPr>
                <w:spacing w:val="-2"/>
                <w:sz w:val="24"/>
              </w:rPr>
              <w:t> projected</w:t>
            </w:r>
          </w:p>
        </w:tc>
      </w:tr>
      <w:tr>
        <w:trPr>
          <w:trHeight w:val="266"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vMerge/>
            <w:tcBorders>
              <w:top w:val="nil"/>
            </w:tcBorders>
          </w:tcPr>
          <w:p>
            <w:pPr>
              <w:rPr>
                <w:sz w:val="2"/>
                <w:szCs w:val="2"/>
              </w:rPr>
            </w:pPr>
          </w:p>
        </w:tc>
        <w:tc>
          <w:tcPr>
            <w:tcW w:w="1224" w:type="dxa"/>
            <w:tcBorders>
              <w:top w:val="nil"/>
              <w:bottom w:val="nil"/>
            </w:tcBorders>
          </w:tcPr>
          <w:p>
            <w:pPr>
              <w:pStyle w:val="TableParagraph"/>
              <w:ind w:left="0"/>
              <w:rPr>
                <w:sz w:val="18"/>
              </w:rPr>
            </w:pPr>
          </w:p>
        </w:tc>
        <w:tc>
          <w:tcPr>
            <w:tcW w:w="3060" w:type="dxa"/>
            <w:tcBorders>
              <w:top w:val="nil"/>
              <w:bottom w:val="nil"/>
            </w:tcBorders>
          </w:tcPr>
          <w:p>
            <w:pPr>
              <w:pStyle w:val="TableParagraph"/>
              <w:spacing w:line="246" w:lineRule="exact"/>
              <w:rPr>
                <w:sz w:val="24"/>
              </w:rPr>
            </w:pPr>
            <w:r>
              <w:rPr>
                <w:sz w:val="24"/>
              </w:rPr>
              <w:t>DEROS</w:t>
            </w:r>
            <w:r>
              <w:rPr>
                <w:spacing w:val="-1"/>
                <w:sz w:val="24"/>
              </w:rPr>
              <w:t> </w:t>
            </w:r>
            <w:r>
              <w:rPr>
                <w:sz w:val="24"/>
              </w:rPr>
              <w:t>for </w:t>
            </w:r>
            <w:r>
              <w:rPr>
                <w:spacing w:val="-5"/>
                <w:sz w:val="24"/>
              </w:rPr>
              <w:t>the</w:t>
            </w:r>
          </w:p>
        </w:tc>
      </w:tr>
      <w:tr>
        <w:trPr>
          <w:trHeight w:val="265" w:hRule="atLeast"/>
        </w:trPr>
        <w:tc>
          <w:tcPr>
            <w:tcW w:w="470" w:type="dxa"/>
            <w:tcBorders>
              <w:top w:val="nil"/>
              <w:bottom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vMerge/>
            <w:tcBorders>
              <w:top w:val="nil"/>
            </w:tcBorders>
          </w:tcPr>
          <w:p>
            <w:pPr>
              <w:rPr>
                <w:sz w:val="2"/>
                <w:szCs w:val="2"/>
              </w:rPr>
            </w:pPr>
          </w:p>
        </w:tc>
        <w:tc>
          <w:tcPr>
            <w:tcW w:w="1224" w:type="dxa"/>
            <w:tcBorders>
              <w:top w:val="nil"/>
              <w:bottom w:val="nil"/>
            </w:tcBorders>
          </w:tcPr>
          <w:p>
            <w:pPr>
              <w:pStyle w:val="TableParagraph"/>
              <w:ind w:left="0"/>
              <w:rPr>
                <w:sz w:val="18"/>
              </w:rPr>
            </w:pPr>
          </w:p>
        </w:tc>
        <w:tc>
          <w:tcPr>
            <w:tcW w:w="3060" w:type="dxa"/>
            <w:tcBorders>
              <w:top w:val="nil"/>
              <w:bottom w:val="nil"/>
            </w:tcBorders>
          </w:tcPr>
          <w:p>
            <w:pPr>
              <w:pStyle w:val="TableParagraph"/>
              <w:spacing w:line="246" w:lineRule="exact"/>
              <w:rPr>
                <w:sz w:val="24"/>
              </w:rPr>
            </w:pPr>
            <w:r>
              <w:rPr>
                <w:sz w:val="24"/>
              </w:rPr>
              <w:t>unaccompanied</w:t>
            </w:r>
            <w:r>
              <w:rPr>
                <w:spacing w:val="-2"/>
                <w:sz w:val="24"/>
              </w:rPr>
              <w:t> </w:t>
            </w:r>
            <w:r>
              <w:rPr>
                <w:sz w:val="24"/>
              </w:rPr>
              <w:t>tour</w:t>
            </w:r>
            <w:r>
              <w:rPr>
                <w:spacing w:val="-1"/>
                <w:sz w:val="24"/>
              </w:rPr>
              <w:t> </w:t>
            </w:r>
            <w:r>
              <w:rPr>
                <w:spacing w:val="-2"/>
                <w:sz w:val="24"/>
              </w:rPr>
              <w:t>length</w:t>
            </w:r>
          </w:p>
        </w:tc>
      </w:tr>
      <w:tr>
        <w:trPr>
          <w:trHeight w:val="265" w:hRule="atLeast"/>
        </w:trPr>
        <w:tc>
          <w:tcPr>
            <w:tcW w:w="470" w:type="dxa"/>
            <w:tcBorders>
              <w:top w:val="nil"/>
            </w:tcBorders>
          </w:tcPr>
          <w:p>
            <w:pPr>
              <w:pStyle w:val="TableParagraph"/>
              <w:ind w:left="0"/>
              <w:rPr>
                <w:sz w:val="18"/>
              </w:rPr>
            </w:pPr>
          </w:p>
        </w:tc>
        <w:tc>
          <w:tcPr>
            <w:tcW w:w="1109" w:type="dxa"/>
            <w:tcBorders>
              <w:top w:val="nil"/>
              <w:bottom w:val="nil"/>
            </w:tcBorders>
          </w:tcPr>
          <w:p>
            <w:pPr>
              <w:pStyle w:val="TableParagraph"/>
              <w:ind w:left="0"/>
              <w:rPr>
                <w:sz w:val="18"/>
              </w:rPr>
            </w:pPr>
          </w:p>
        </w:tc>
        <w:tc>
          <w:tcPr>
            <w:tcW w:w="1980" w:type="dxa"/>
            <w:tcBorders>
              <w:top w:val="nil"/>
              <w:bottom w:val="nil"/>
            </w:tcBorders>
          </w:tcPr>
          <w:p>
            <w:pPr>
              <w:pStyle w:val="TableParagraph"/>
              <w:ind w:left="0"/>
              <w:rPr>
                <w:sz w:val="18"/>
              </w:rPr>
            </w:pPr>
          </w:p>
        </w:tc>
        <w:tc>
          <w:tcPr>
            <w:tcW w:w="1476" w:type="dxa"/>
            <w:vMerge/>
            <w:tcBorders>
              <w:top w:val="nil"/>
            </w:tcBorders>
          </w:tcPr>
          <w:p>
            <w:pPr>
              <w:rPr>
                <w:sz w:val="2"/>
                <w:szCs w:val="2"/>
              </w:rPr>
            </w:pPr>
          </w:p>
        </w:tc>
        <w:tc>
          <w:tcPr>
            <w:tcW w:w="1224" w:type="dxa"/>
            <w:tcBorders>
              <w:top w:val="nil"/>
            </w:tcBorders>
          </w:tcPr>
          <w:p>
            <w:pPr>
              <w:pStyle w:val="TableParagraph"/>
              <w:ind w:left="0"/>
              <w:rPr>
                <w:sz w:val="18"/>
              </w:rPr>
            </w:pPr>
          </w:p>
        </w:tc>
        <w:tc>
          <w:tcPr>
            <w:tcW w:w="3060" w:type="dxa"/>
            <w:tcBorders>
              <w:top w:val="nil"/>
            </w:tcBorders>
          </w:tcPr>
          <w:p>
            <w:pPr>
              <w:pStyle w:val="TableParagraph"/>
              <w:spacing w:line="245" w:lineRule="exact"/>
              <w:rPr>
                <w:sz w:val="24"/>
              </w:rPr>
            </w:pPr>
            <w:r>
              <w:rPr>
                <w:sz w:val="24"/>
              </w:rPr>
              <w:t>(see </w:t>
            </w:r>
            <w:r>
              <w:rPr>
                <w:b/>
                <w:sz w:val="24"/>
              </w:rPr>
              <w:t>note </w:t>
            </w:r>
            <w:r>
              <w:rPr>
                <w:b/>
                <w:spacing w:val="-5"/>
                <w:sz w:val="24"/>
              </w:rPr>
              <w:t>8</w:t>
            </w:r>
            <w:r>
              <w:rPr>
                <w:spacing w:val="-5"/>
                <w:sz w:val="24"/>
              </w:rPr>
              <w:t>).</w:t>
            </w:r>
          </w:p>
        </w:tc>
      </w:tr>
      <w:tr>
        <w:trPr>
          <w:trHeight w:val="275" w:hRule="atLeast"/>
        </w:trPr>
        <w:tc>
          <w:tcPr>
            <w:tcW w:w="470" w:type="dxa"/>
          </w:tcPr>
          <w:p>
            <w:pPr>
              <w:pStyle w:val="TableParagraph"/>
              <w:spacing w:line="255" w:lineRule="exact"/>
              <w:ind w:left="0" w:right="2"/>
              <w:jc w:val="center"/>
              <w:rPr>
                <w:sz w:val="24"/>
              </w:rPr>
            </w:pPr>
            <w:r>
              <w:rPr>
                <w:spacing w:val="-5"/>
                <w:sz w:val="24"/>
              </w:rPr>
              <w:t>14</w:t>
            </w:r>
          </w:p>
        </w:tc>
        <w:tc>
          <w:tcPr>
            <w:tcW w:w="1109" w:type="dxa"/>
            <w:tcBorders>
              <w:top w:val="nil"/>
              <w:bottom w:val="nil"/>
            </w:tcBorders>
          </w:tcPr>
          <w:p>
            <w:pPr>
              <w:pStyle w:val="TableParagraph"/>
              <w:ind w:left="0"/>
              <w:rPr>
                <w:sz w:val="20"/>
              </w:rPr>
            </w:pPr>
          </w:p>
        </w:tc>
        <w:tc>
          <w:tcPr>
            <w:tcW w:w="1980" w:type="dxa"/>
            <w:tcBorders>
              <w:top w:val="nil"/>
            </w:tcBorders>
          </w:tcPr>
          <w:p>
            <w:pPr>
              <w:pStyle w:val="TableParagraph"/>
              <w:ind w:left="0"/>
              <w:rPr>
                <w:sz w:val="20"/>
              </w:rPr>
            </w:pPr>
          </w:p>
        </w:tc>
        <w:tc>
          <w:tcPr>
            <w:tcW w:w="1476" w:type="dxa"/>
          </w:tcPr>
          <w:p>
            <w:pPr>
              <w:pStyle w:val="TableParagraph"/>
              <w:spacing w:line="255" w:lineRule="exact"/>
              <w:rPr>
                <w:sz w:val="24"/>
              </w:rPr>
            </w:pPr>
            <w:r>
              <w:rPr>
                <w:spacing w:val="-10"/>
                <w:sz w:val="24"/>
              </w:rPr>
              <w:t>X</w:t>
            </w:r>
          </w:p>
        </w:tc>
        <w:tc>
          <w:tcPr>
            <w:tcW w:w="1224" w:type="dxa"/>
          </w:tcPr>
          <w:p>
            <w:pPr>
              <w:pStyle w:val="TableParagraph"/>
              <w:ind w:left="0"/>
              <w:rPr>
                <w:sz w:val="20"/>
              </w:rPr>
            </w:pPr>
          </w:p>
        </w:tc>
        <w:tc>
          <w:tcPr>
            <w:tcW w:w="3060" w:type="dxa"/>
            <w:tcBorders>
              <w:bottom w:val="nil"/>
            </w:tcBorders>
          </w:tcPr>
          <w:p>
            <w:pPr>
              <w:pStyle w:val="TableParagraph"/>
              <w:spacing w:line="255" w:lineRule="exact"/>
              <w:rPr>
                <w:sz w:val="24"/>
              </w:rPr>
            </w:pPr>
            <w:r>
              <w:rPr>
                <w:sz w:val="24"/>
              </w:rPr>
              <w:t>Maximum</w:t>
            </w:r>
            <w:r>
              <w:rPr>
                <w:spacing w:val="-2"/>
                <w:sz w:val="24"/>
              </w:rPr>
              <w:t> </w:t>
            </w:r>
            <w:r>
              <w:rPr>
                <w:sz w:val="24"/>
              </w:rPr>
              <w:t>obtainable date</w:t>
            </w:r>
            <w:r>
              <w:rPr>
                <w:spacing w:val="-1"/>
                <w:sz w:val="24"/>
              </w:rPr>
              <w:t> </w:t>
            </w:r>
            <w:r>
              <w:rPr>
                <w:spacing w:val="-5"/>
                <w:sz w:val="24"/>
              </w:rPr>
              <w:t>of</w:t>
            </w:r>
          </w:p>
        </w:tc>
      </w:tr>
      <w:tr>
        <w:trPr>
          <w:trHeight w:val="276" w:hRule="atLeast"/>
        </w:trPr>
        <w:tc>
          <w:tcPr>
            <w:tcW w:w="470" w:type="dxa"/>
            <w:tcBorders>
              <w:bottom w:val="nil"/>
            </w:tcBorders>
          </w:tcPr>
          <w:p>
            <w:pPr>
              <w:pStyle w:val="TableParagraph"/>
              <w:spacing w:line="256" w:lineRule="exact"/>
              <w:ind w:left="0" w:right="2"/>
              <w:jc w:val="center"/>
              <w:rPr>
                <w:sz w:val="24"/>
              </w:rPr>
            </w:pPr>
            <w:r>
              <w:rPr>
                <w:spacing w:val="-5"/>
                <w:sz w:val="24"/>
              </w:rPr>
              <w:t>15</w:t>
            </w:r>
          </w:p>
        </w:tc>
        <w:tc>
          <w:tcPr>
            <w:tcW w:w="1109" w:type="dxa"/>
            <w:tcBorders>
              <w:top w:val="nil"/>
              <w:bottom w:val="nil"/>
            </w:tcBorders>
          </w:tcPr>
          <w:p>
            <w:pPr>
              <w:pStyle w:val="TableParagraph"/>
              <w:ind w:left="0"/>
              <w:rPr>
                <w:sz w:val="20"/>
              </w:rPr>
            </w:pPr>
          </w:p>
        </w:tc>
        <w:tc>
          <w:tcPr>
            <w:tcW w:w="1980" w:type="dxa"/>
            <w:tcBorders>
              <w:bottom w:val="nil"/>
            </w:tcBorders>
          </w:tcPr>
          <w:p>
            <w:pPr>
              <w:pStyle w:val="TableParagraph"/>
              <w:spacing w:line="256" w:lineRule="exact"/>
              <w:rPr>
                <w:sz w:val="24"/>
              </w:rPr>
            </w:pPr>
            <w:r>
              <w:rPr>
                <w:sz w:val="24"/>
              </w:rPr>
              <w:t>Extended</w:t>
            </w:r>
            <w:r>
              <w:rPr>
                <w:spacing w:val="-2"/>
                <w:sz w:val="24"/>
              </w:rPr>
              <w:t> </w:t>
            </w:r>
            <w:r>
              <w:rPr>
                <w:spacing w:val="-4"/>
                <w:sz w:val="24"/>
              </w:rPr>
              <w:t>long</w:t>
            </w:r>
          </w:p>
        </w:tc>
        <w:tc>
          <w:tcPr>
            <w:tcW w:w="1476" w:type="dxa"/>
            <w:tcBorders>
              <w:bottom w:val="nil"/>
            </w:tcBorders>
          </w:tcPr>
          <w:p>
            <w:pPr>
              <w:pStyle w:val="TableParagraph"/>
              <w:spacing w:line="256" w:lineRule="exact"/>
              <w:rPr>
                <w:sz w:val="24"/>
              </w:rPr>
            </w:pPr>
            <w:r>
              <w:rPr>
                <w:spacing w:val="-10"/>
                <w:sz w:val="24"/>
              </w:rPr>
              <w:t>X</w:t>
            </w:r>
          </w:p>
        </w:tc>
        <w:tc>
          <w:tcPr>
            <w:tcW w:w="1224" w:type="dxa"/>
            <w:tcBorders>
              <w:bottom w:val="nil"/>
            </w:tcBorders>
          </w:tcPr>
          <w:p>
            <w:pPr>
              <w:pStyle w:val="TableParagraph"/>
              <w:spacing w:line="256" w:lineRule="exact"/>
              <w:rPr>
                <w:sz w:val="24"/>
              </w:rPr>
            </w:pPr>
            <w:r>
              <w:rPr>
                <w:spacing w:val="-5"/>
                <w:sz w:val="24"/>
              </w:rPr>
              <w:t>N/A</w:t>
            </w:r>
          </w:p>
        </w:tc>
        <w:tc>
          <w:tcPr>
            <w:tcW w:w="3060" w:type="dxa"/>
            <w:tcBorders>
              <w:top w:val="nil"/>
              <w:bottom w:val="nil"/>
            </w:tcBorders>
          </w:tcPr>
          <w:p>
            <w:pPr>
              <w:pStyle w:val="TableParagraph"/>
              <w:spacing w:line="256" w:lineRule="exact"/>
              <w:rPr>
                <w:sz w:val="24"/>
              </w:rPr>
            </w:pPr>
            <w:r>
              <w:rPr>
                <w:sz w:val="24"/>
              </w:rPr>
              <w:t>separation</w:t>
            </w:r>
            <w:r>
              <w:rPr>
                <w:spacing w:val="-2"/>
                <w:sz w:val="24"/>
              </w:rPr>
              <w:t> </w:t>
            </w:r>
            <w:r>
              <w:rPr>
                <w:sz w:val="24"/>
              </w:rPr>
              <w:t>(extension</w:t>
            </w:r>
            <w:r>
              <w:rPr>
                <w:spacing w:val="-1"/>
                <w:sz w:val="24"/>
              </w:rPr>
              <w:t> </w:t>
            </w:r>
            <w:r>
              <w:rPr>
                <w:spacing w:val="-5"/>
                <w:sz w:val="24"/>
              </w:rPr>
              <w:t>of</w:t>
            </w:r>
          </w:p>
        </w:tc>
      </w:tr>
      <w:tr>
        <w:trPr>
          <w:trHeight w:val="271"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1476" w:type="dxa"/>
            <w:tcBorders>
              <w:top w:val="nil"/>
              <w:bottom w:val="nil"/>
            </w:tcBorders>
          </w:tcPr>
          <w:p>
            <w:pPr>
              <w:pStyle w:val="TableParagraph"/>
              <w:ind w:left="0"/>
              <w:rPr>
                <w:sz w:val="20"/>
              </w:rPr>
            </w:pPr>
          </w:p>
        </w:tc>
        <w:tc>
          <w:tcPr>
            <w:tcW w:w="1224" w:type="dxa"/>
            <w:tcBorders>
              <w:top w:val="nil"/>
              <w:bottom w:val="nil"/>
            </w:tcBorders>
          </w:tcPr>
          <w:p>
            <w:pPr>
              <w:pStyle w:val="TableParagraph"/>
              <w:ind w:left="0"/>
              <w:rPr>
                <w:sz w:val="20"/>
              </w:rPr>
            </w:pPr>
          </w:p>
        </w:tc>
        <w:tc>
          <w:tcPr>
            <w:tcW w:w="3060" w:type="dxa"/>
            <w:tcBorders>
              <w:top w:val="nil"/>
              <w:bottom w:val="nil"/>
            </w:tcBorders>
          </w:tcPr>
          <w:p>
            <w:pPr>
              <w:pStyle w:val="TableParagraph"/>
              <w:spacing w:line="251" w:lineRule="exact"/>
              <w:rPr>
                <w:sz w:val="24"/>
              </w:rPr>
            </w:pPr>
            <w:r>
              <w:rPr>
                <w:sz w:val="24"/>
              </w:rPr>
              <w:t>initial</w:t>
            </w:r>
            <w:r>
              <w:rPr>
                <w:spacing w:val="-2"/>
                <w:sz w:val="24"/>
              </w:rPr>
              <w:t> </w:t>
            </w:r>
            <w:r>
              <w:rPr>
                <w:sz w:val="24"/>
              </w:rPr>
              <w:t>enlistment of</w:t>
            </w:r>
            <w:r>
              <w:rPr>
                <w:spacing w:val="-1"/>
                <w:sz w:val="24"/>
              </w:rPr>
              <w:t> </w:t>
            </w:r>
            <w:r>
              <w:rPr>
                <w:sz w:val="24"/>
              </w:rPr>
              <w:t>up to </w:t>
            </w:r>
            <w:r>
              <w:rPr>
                <w:spacing w:val="-5"/>
                <w:sz w:val="24"/>
              </w:rPr>
              <w:t>48</w:t>
            </w:r>
          </w:p>
        </w:tc>
      </w:tr>
      <w:tr>
        <w:trPr>
          <w:trHeight w:val="275"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1476" w:type="dxa"/>
            <w:tcBorders>
              <w:top w:val="nil"/>
              <w:bottom w:val="nil"/>
            </w:tcBorders>
          </w:tcPr>
          <w:p>
            <w:pPr>
              <w:pStyle w:val="TableParagraph"/>
              <w:ind w:left="0"/>
              <w:rPr>
                <w:sz w:val="20"/>
              </w:rPr>
            </w:pPr>
          </w:p>
        </w:tc>
        <w:tc>
          <w:tcPr>
            <w:tcW w:w="1224" w:type="dxa"/>
            <w:tcBorders>
              <w:top w:val="nil"/>
              <w:bottom w:val="nil"/>
            </w:tcBorders>
          </w:tcPr>
          <w:p>
            <w:pPr>
              <w:pStyle w:val="TableParagraph"/>
              <w:ind w:left="0"/>
              <w:rPr>
                <w:sz w:val="20"/>
              </w:rPr>
            </w:pPr>
          </w:p>
        </w:tc>
        <w:tc>
          <w:tcPr>
            <w:tcW w:w="3060" w:type="dxa"/>
            <w:tcBorders>
              <w:top w:val="nil"/>
              <w:bottom w:val="nil"/>
            </w:tcBorders>
          </w:tcPr>
          <w:p>
            <w:pPr>
              <w:pStyle w:val="TableParagraph"/>
              <w:spacing w:line="256" w:lineRule="exact"/>
              <w:rPr>
                <w:sz w:val="24"/>
              </w:rPr>
            </w:pPr>
            <w:r>
              <w:rPr>
                <w:sz w:val="24"/>
              </w:rPr>
              <w:t>months)</w:t>
            </w:r>
            <w:r>
              <w:rPr>
                <w:spacing w:val="-1"/>
                <w:sz w:val="24"/>
              </w:rPr>
              <w:t> </w:t>
            </w:r>
            <w:r>
              <w:rPr>
                <w:sz w:val="24"/>
              </w:rPr>
              <w:t>is equal or </w:t>
            </w:r>
            <w:r>
              <w:rPr>
                <w:spacing w:val="-2"/>
                <w:sz w:val="24"/>
              </w:rPr>
              <w:t>greater</w:t>
            </w:r>
          </w:p>
        </w:tc>
      </w:tr>
      <w:tr>
        <w:trPr>
          <w:trHeight w:val="276" w:hRule="atLeast"/>
        </w:trPr>
        <w:tc>
          <w:tcPr>
            <w:tcW w:w="470" w:type="dxa"/>
            <w:tcBorders>
              <w:top w:val="nil"/>
              <w:bottom w:val="nil"/>
            </w:tcBorders>
          </w:tcPr>
          <w:p>
            <w:pPr>
              <w:pStyle w:val="TableParagraph"/>
              <w:ind w:left="0"/>
              <w:rPr>
                <w:sz w:val="20"/>
              </w:rPr>
            </w:pPr>
          </w:p>
        </w:tc>
        <w:tc>
          <w:tcPr>
            <w:tcW w:w="1109" w:type="dxa"/>
            <w:tcBorders>
              <w:top w:val="nil"/>
              <w:bottom w:val="nil"/>
            </w:tcBorders>
          </w:tcPr>
          <w:p>
            <w:pPr>
              <w:pStyle w:val="TableParagraph"/>
              <w:ind w:left="0"/>
              <w:rPr>
                <w:sz w:val="20"/>
              </w:rPr>
            </w:pPr>
          </w:p>
        </w:tc>
        <w:tc>
          <w:tcPr>
            <w:tcW w:w="1980" w:type="dxa"/>
            <w:tcBorders>
              <w:top w:val="nil"/>
              <w:bottom w:val="nil"/>
            </w:tcBorders>
          </w:tcPr>
          <w:p>
            <w:pPr>
              <w:pStyle w:val="TableParagraph"/>
              <w:ind w:left="0"/>
              <w:rPr>
                <w:sz w:val="20"/>
              </w:rPr>
            </w:pPr>
          </w:p>
        </w:tc>
        <w:tc>
          <w:tcPr>
            <w:tcW w:w="1476" w:type="dxa"/>
            <w:tcBorders>
              <w:top w:val="nil"/>
              <w:bottom w:val="nil"/>
            </w:tcBorders>
          </w:tcPr>
          <w:p>
            <w:pPr>
              <w:pStyle w:val="TableParagraph"/>
              <w:ind w:left="0"/>
              <w:rPr>
                <w:sz w:val="20"/>
              </w:rPr>
            </w:pPr>
          </w:p>
        </w:tc>
        <w:tc>
          <w:tcPr>
            <w:tcW w:w="1224" w:type="dxa"/>
            <w:tcBorders>
              <w:top w:val="nil"/>
              <w:bottom w:val="nil"/>
            </w:tcBorders>
          </w:tcPr>
          <w:p>
            <w:pPr>
              <w:pStyle w:val="TableParagraph"/>
              <w:ind w:left="0"/>
              <w:rPr>
                <w:sz w:val="20"/>
              </w:rPr>
            </w:pPr>
          </w:p>
        </w:tc>
        <w:tc>
          <w:tcPr>
            <w:tcW w:w="3060" w:type="dxa"/>
            <w:tcBorders>
              <w:top w:val="nil"/>
              <w:bottom w:val="nil"/>
            </w:tcBorders>
          </w:tcPr>
          <w:p>
            <w:pPr>
              <w:pStyle w:val="TableParagraph"/>
              <w:spacing w:line="256" w:lineRule="exact"/>
              <w:rPr>
                <w:sz w:val="24"/>
              </w:rPr>
            </w:pPr>
            <w:r>
              <w:rPr>
                <w:sz w:val="24"/>
              </w:rPr>
              <w:t>than</w:t>
            </w:r>
            <w:r>
              <w:rPr>
                <w:spacing w:val="-2"/>
                <w:sz w:val="24"/>
              </w:rPr>
              <w:t> </w:t>
            </w:r>
            <w:r>
              <w:rPr>
                <w:sz w:val="24"/>
              </w:rPr>
              <w:t>the</w:t>
            </w:r>
            <w:r>
              <w:rPr>
                <w:spacing w:val="-1"/>
                <w:sz w:val="24"/>
              </w:rPr>
              <w:t> </w:t>
            </w:r>
            <w:r>
              <w:rPr>
                <w:sz w:val="24"/>
              </w:rPr>
              <w:t>accompanied</w:t>
            </w:r>
            <w:r>
              <w:rPr>
                <w:spacing w:val="-1"/>
                <w:sz w:val="24"/>
              </w:rPr>
              <w:t> </w:t>
            </w:r>
            <w:r>
              <w:rPr>
                <w:spacing w:val="-4"/>
                <w:sz w:val="24"/>
              </w:rPr>
              <w:t>tour</w:t>
            </w:r>
          </w:p>
        </w:tc>
      </w:tr>
      <w:tr>
        <w:trPr>
          <w:trHeight w:val="270" w:hRule="atLeast"/>
        </w:trPr>
        <w:tc>
          <w:tcPr>
            <w:tcW w:w="470" w:type="dxa"/>
            <w:tcBorders>
              <w:top w:val="nil"/>
            </w:tcBorders>
          </w:tcPr>
          <w:p>
            <w:pPr>
              <w:pStyle w:val="TableParagraph"/>
              <w:ind w:left="0"/>
              <w:rPr>
                <w:sz w:val="20"/>
              </w:rPr>
            </w:pPr>
          </w:p>
        </w:tc>
        <w:tc>
          <w:tcPr>
            <w:tcW w:w="1109" w:type="dxa"/>
            <w:tcBorders>
              <w:top w:val="nil"/>
            </w:tcBorders>
          </w:tcPr>
          <w:p>
            <w:pPr>
              <w:pStyle w:val="TableParagraph"/>
              <w:ind w:left="0"/>
              <w:rPr>
                <w:sz w:val="20"/>
              </w:rPr>
            </w:pPr>
          </w:p>
        </w:tc>
        <w:tc>
          <w:tcPr>
            <w:tcW w:w="1980" w:type="dxa"/>
            <w:tcBorders>
              <w:top w:val="nil"/>
            </w:tcBorders>
          </w:tcPr>
          <w:p>
            <w:pPr>
              <w:pStyle w:val="TableParagraph"/>
              <w:ind w:left="0"/>
              <w:rPr>
                <w:sz w:val="20"/>
              </w:rPr>
            </w:pPr>
          </w:p>
        </w:tc>
        <w:tc>
          <w:tcPr>
            <w:tcW w:w="1476" w:type="dxa"/>
            <w:tcBorders>
              <w:top w:val="nil"/>
            </w:tcBorders>
          </w:tcPr>
          <w:p>
            <w:pPr>
              <w:pStyle w:val="TableParagraph"/>
              <w:ind w:left="0"/>
              <w:rPr>
                <w:sz w:val="20"/>
              </w:rPr>
            </w:pPr>
          </w:p>
        </w:tc>
        <w:tc>
          <w:tcPr>
            <w:tcW w:w="1224" w:type="dxa"/>
            <w:tcBorders>
              <w:top w:val="nil"/>
            </w:tcBorders>
          </w:tcPr>
          <w:p>
            <w:pPr>
              <w:pStyle w:val="TableParagraph"/>
              <w:ind w:left="0"/>
              <w:rPr>
                <w:sz w:val="20"/>
              </w:rPr>
            </w:pPr>
          </w:p>
        </w:tc>
        <w:tc>
          <w:tcPr>
            <w:tcW w:w="3060" w:type="dxa"/>
            <w:tcBorders>
              <w:top w:val="nil"/>
            </w:tcBorders>
          </w:tcPr>
          <w:p>
            <w:pPr>
              <w:pStyle w:val="TableParagraph"/>
              <w:spacing w:line="250" w:lineRule="exact"/>
              <w:rPr>
                <w:sz w:val="24"/>
              </w:rPr>
            </w:pPr>
            <w:r>
              <w:rPr>
                <w:sz w:val="24"/>
              </w:rPr>
              <w:t>length.</w:t>
            </w:r>
            <w:r>
              <w:rPr>
                <w:spacing w:val="56"/>
                <w:sz w:val="24"/>
              </w:rPr>
              <w:t> </w:t>
            </w:r>
            <w:r>
              <w:rPr>
                <w:sz w:val="24"/>
              </w:rPr>
              <w:t>(see</w:t>
            </w:r>
            <w:r>
              <w:rPr>
                <w:spacing w:val="-1"/>
                <w:sz w:val="24"/>
              </w:rPr>
              <w:t> </w:t>
            </w:r>
            <w:r>
              <w:rPr>
                <w:b/>
                <w:sz w:val="24"/>
              </w:rPr>
              <w:t>note </w:t>
            </w:r>
            <w:r>
              <w:rPr>
                <w:b/>
                <w:spacing w:val="-4"/>
                <w:sz w:val="24"/>
              </w:rPr>
              <w:t>10</w:t>
            </w:r>
            <w:r>
              <w:rPr>
                <w:spacing w:val="-4"/>
                <w:sz w:val="24"/>
              </w:rPr>
              <w:t>).</w:t>
            </w:r>
          </w:p>
        </w:tc>
      </w:tr>
      <w:tr>
        <w:trPr>
          <w:trHeight w:val="1380" w:hRule="atLeast"/>
        </w:trPr>
        <w:tc>
          <w:tcPr>
            <w:tcW w:w="9319" w:type="dxa"/>
            <w:gridSpan w:val="6"/>
          </w:tcPr>
          <w:p>
            <w:pPr>
              <w:pStyle w:val="TableParagraph"/>
              <w:ind w:left="107"/>
              <w:rPr>
                <w:sz w:val="24"/>
              </w:rPr>
            </w:pPr>
            <w:r>
              <w:rPr>
                <w:b/>
                <w:spacing w:val="-2"/>
                <w:sz w:val="24"/>
              </w:rPr>
              <w:t>Notes</w:t>
            </w:r>
            <w:r>
              <w:rPr>
                <w:spacing w:val="-2"/>
                <w:sz w:val="24"/>
              </w:rPr>
              <w:t>:</w:t>
            </w:r>
          </w:p>
          <w:p>
            <w:pPr>
              <w:pStyle w:val="TableParagraph"/>
              <w:numPr>
                <w:ilvl w:val="0"/>
                <w:numId w:val="34"/>
              </w:numPr>
              <w:tabs>
                <w:tab w:pos="347" w:val="left" w:leader="none"/>
              </w:tabs>
              <w:spacing w:line="240" w:lineRule="auto" w:before="0" w:after="0"/>
              <w:ind w:left="347" w:right="0" w:hanging="240"/>
              <w:jc w:val="left"/>
              <w:rPr>
                <w:sz w:val="24"/>
              </w:rPr>
            </w:pPr>
            <w:r>
              <w:rPr>
                <w:sz w:val="24"/>
              </w:rPr>
              <w:t>Use</w:t>
            </w:r>
            <w:r>
              <w:rPr>
                <w:spacing w:val="-3"/>
                <w:sz w:val="24"/>
              </w:rPr>
              <w:t> </w:t>
            </w:r>
            <w:r>
              <w:rPr>
                <w:sz w:val="24"/>
              </w:rPr>
              <w:t>this table in</w:t>
            </w:r>
            <w:r>
              <w:rPr>
                <w:spacing w:val="-2"/>
                <w:sz w:val="24"/>
              </w:rPr>
              <w:t> </w:t>
            </w:r>
            <w:r>
              <w:rPr>
                <w:sz w:val="24"/>
              </w:rPr>
              <w:t>conjunction with </w:t>
            </w:r>
            <w:r>
              <w:rPr>
                <w:b/>
                <w:sz w:val="24"/>
              </w:rPr>
              <w:t>paragraph 6.28 </w:t>
            </w:r>
            <w:r>
              <w:rPr>
                <w:sz w:val="24"/>
              </w:rPr>
              <w:t>and </w:t>
            </w:r>
            <w:r>
              <w:rPr>
                <w:b/>
                <w:sz w:val="24"/>
              </w:rPr>
              <w:t>Table </w:t>
            </w:r>
            <w:r>
              <w:rPr>
                <w:b/>
                <w:spacing w:val="-4"/>
                <w:sz w:val="24"/>
              </w:rPr>
              <w:t>6.4</w:t>
            </w:r>
            <w:r>
              <w:rPr>
                <w:spacing w:val="-4"/>
                <w:sz w:val="24"/>
              </w:rPr>
              <w:t>.</w:t>
            </w:r>
          </w:p>
          <w:p>
            <w:pPr>
              <w:pStyle w:val="TableParagraph"/>
              <w:numPr>
                <w:ilvl w:val="0"/>
                <w:numId w:val="34"/>
              </w:numPr>
              <w:tabs>
                <w:tab w:pos="347" w:val="left" w:leader="none"/>
              </w:tabs>
              <w:spacing w:line="276" w:lineRule="exact" w:before="0" w:after="0"/>
              <w:ind w:left="107" w:right="296" w:firstLine="0"/>
              <w:jc w:val="left"/>
              <w:rPr>
                <w:sz w:val="24"/>
              </w:rPr>
            </w:pPr>
            <w:r>
              <w:rPr>
                <w:sz w:val="24"/>
              </w:rPr>
              <w:t>Assignment OPRs will obtain waivers of this requirement from AFPC/DPM for USAF </w:t>
            </w:r>
            <w:r>
              <w:rPr>
                <w:spacing w:val="-2"/>
                <w:sz w:val="24"/>
              </w:rPr>
              <w:t>lieutenant</w:t>
            </w:r>
            <w:r>
              <w:rPr>
                <w:spacing w:val="-13"/>
                <w:sz w:val="24"/>
              </w:rPr>
              <w:t> </w:t>
            </w:r>
            <w:r>
              <w:rPr>
                <w:spacing w:val="-2"/>
                <w:sz w:val="24"/>
              </w:rPr>
              <w:t>colonels</w:t>
            </w:r>
            <w:r>
              <w:rPr>
                <w:spacing w:val="-13"/>
                <w:sz w:val="24"/>
              </w:rPr>
              <w:t> </w:t>
            </w:r>
            <w:r>
              <w:rPr>
                <w:spacing w:val="-2"/>
                <w:sz w:val="24"/>
              </w:rPr>
              <w:t>and</w:t>
            </w:r>
            <w:r>
              <w:rPr>
                <w:spacing w:val="-13"/>
                <w:sz w:val="24"/>
              </w:rPr>
              <w:t> </w:t>
            </w:r>
            <w:r>
              <w:rPr>
                <w:spacing w:val="-2"/>
                <w:sz w:val="24"/>
              </w:rPr>
              <w:t>below</w:t>
            </w:r>
            <w:r>
              <w:rPr>
                <w:spacing w:val="-13"/>
                <w:sz w:val="24"/>
              </w:rPr>
              <w:t> </w:t>
            </w:r>
            <w:r>
              <w:rPr>
                <w:spacing w:val="-2"/>
                <w:sz w:val="24"/>
              </w:rPr>
              <w:t>and</w:t>
            </w:r>
            <w:r>
              <w:rPr>
                <w:spacing w:val="-13"/>
                <w:sz w:val="24"/>
              </w:rPr>
              <w:t> </w:t>
            </w:r>
            <w:r>
              <w:rPr>
                <w:spacing w:val="-2"/>
                <w:sz w:val="24"/>
              </w:rPr>
              <w:t>SMSgts</w:t>
            </w:r>
            <w:r>
              <w:rPr>
                <w:spacing w:val="-10"/>
                <w:sz w:val="24"/>
              </w:rPr>
              <w:t> </w:t>
            </w:r>
            <w:r>
              <w:rPr>
                <w:spacing w:val="-2"/>
                <w:sz w:val="24"/>
              </w:rPr>
              <w:t>and</w:t>
            </w:r>
            <w:r>
              <w:rPr>
                <w:spacing w:val="-8"/>
                <w:sz w:val="24"/>
              </w:rPr>
              <w:t> </w:t>
            </w:r>
            <w:r>
              <w:rPr>
                <w:spacing w:val="-2"/>
                <w:sz w:val="24"/>
              </w:rPr>
              <w:t>below;</w:t>
            </w:r>
            <w:r>
              <w:rPr>
                <w:spacing w:val="-6"/>
                <w:sz w:val="24"/>
              </w:rPr>
              <w:t> </w:t>
            </w:r>
            <w:r>
              <w:rPr>
                <w:spacing w:val="-2"/>
                <w:sz w:val="24"/>
              </w:rPr>
              <w:t>ETMO</w:t>
            </w:r>
            <w:r>
              <w:rPr>
                <w:spacing w:val="-18"/>
                <w:sz w:val="24"/>
              </w:rPr>
              <w:t> </w:t>
            </w:r>
            <w:r>
              <w:rPr>
                <w:spacing w:val="-2"/>
                <w:sz w:val="24"/>
              </w:rPr>
              <w:t>for</w:t>
            </w:r>
            <w:r>
              <w:rPr>
                <w:spacing w:val="-16"/>
                <w:sz w:val="24"/>
              </w:rPr>
              <w:t> </w:t>
            </w:r>
            <w:r>
              <w:rPr>
                <w:spacing w:val="-2"/>
                <w:sz w:val="24"/>
              </w:rPr>
              <w:t>USSF</w:t>
            </w:r>
            <w:r>
              <w:rPr>
                <w:spacing w:val="-18"/>
                <w:sz w:val="24"/>
              </w:rPr>
              <w:t> </w:t>
            </w:r>
            <w:r>
              <w:rPr>
                <w:spacing w:val="-2"/>
                <w:sz w:val="24"/>
              </w:rPr>
              <w:t>lieutenant</w:t>
            </w:r>
            <w:r>
              <w:rPr>
                <w:spacing w:val="-17"/>
                <w:sz w:val="24"/>
              </w:rPr>
              <w:t> </w:t>
            </w:r>
            <w:r>
              <w:rPr>
                <w:spacing w:val="-2"/>
                <w:sz w:val="24"/>
              </w:rPr>
              <w:t>colonels</w:t>
            </w:r>
            <w:r>
              <w:rPr>
                <w:spacing w:val="-17"/>
                <w:sz w:val="24"/>
              </w:rPr>
              <w:t> </w:t>
            </w:r>
            <w:r>
              <w:rPr>
                <w:spacing w:val="-2"/>
                <w:sz w:val="24"/>
              </w:rPr>
              <w:t>and </w:t>
            </w:r>
            <w:r>
              <w:rPr>
                <w:sz w:val="24"/>
              </w:rPr>
              <w:t>below</w:t>
            </w:r>
            <w:r>
              <w:rPr>
                <w:spacing w:val="-17"/>
                <w:sz w:val="24"/>
              </w:rPr>
              <w:t> </w:t>
            </w:r>
            <w:r>
              <w:rPr>
                <w:sz w:val="24"/>
              </w:rPr>
              <w:t>and</w:t>
            </w:r>
            <w:r>
              <w:rPr>
                <w:spacing w:val="-17"/>
                <w:sz w:val="24"/>
              </w:rPr>
              <w:t> </w:t>
            </w:r>
            <w:r>
              <w:rPr>
                <w:sz w:val="24"/>
              </w:rPr>
              <w:t>MSgts</w:t>
            </w:r>
            <w:r>
              <w:rPr>
                <w:spacing w:val="-17"/>
                <w:sz w:val="24"/>
              </w:rPr>
              <w:t> </w:t>
            </w:r>
            <w:r>
              <w:rPr>
                <w:sz w:val="24"/>
              </w:rPr>
              <w:t>and</w:t>
            </w:r>
            <w:r>
              <w:rPr>
                <w:spacing w:val="-16"/>
                <w:sz w:val="24"/>
              </w:rPr>
              <w:t> </w:t>
            </w:r>
            <w:r>
              <w:rPr>
                <w:sz w:val="24"/>
              </w:rPr>
              <w:t>below;</w:t>
            </w:r>
            <w:r>
              <w:rPr>
                <w:spacing w:val="-16"/>
                <w:sz w:val="24"/>
              </w:rPr>
              <w:t> </w:t>
            </w:r>
            <w:r>
              <w:rPr>
                <w:sz w:val="24"/>
              </w:rPr>
              <w:t>AF/A1LO</w:t>
            </w:r>
            <w:r>
              <w:rPr>
                <w:spacing w:val="-10"/>
                <w:sz w:val="24"/>
              </w:rPr>
              <w:t> </w:t>
            </w:r>
            <w:r>
              <w:rPr>
                <w:sz w:val="24"/>
              </w:rPr>
              <w:t>for</w:t>
            </w:r>
            <w:r>
              <w:rPr>
                <w:spacing w:val="-2"/>
                <w:sz w:val="24"/>
              </w:rPr>
              <w:t> </w:t>
            </w:r>
            <w:r>
              <w:rPr>
                <w:sz w:val="24"/>
              </w:rPr>
              <w:t>USAF</w:t>
            </w:r>
            <w:r>
              <w:rPr>
                <w:spacing w:val="-2"/>
                <w:sz w:val="24"/>
              </w:rPr>
              <w:t> </w:t>
            </w:r>
            <w:r>
              <w:rPr>
                <w:sz w:val="24"/>
              </w:rPr>
              <w:t>Cols</w:t>
            </w:r>
            <w:r>
              <w:rPr>
                <w:spacing w:val="-3"/>
                <w:sz w:val="24"/>
              </w:rPr>
              <w:t> </w:t>
            </w:r>
            <w:r>
              <w:rPr>
                <w:sz w:val="24"/>
              </w:rPr>
              <w:t>and</w:t>
            </w:r>
            <w:r>
              <w:rPr>
                <w:spacing w:val="-2"/>
                <w:sz w:val="24"/>
              </w:rPr>
              <w:t> </w:t>
            </w:r>
            <w:r>
              <w:rPr>
                <w:sz w:val="24"/>
              </w:rPr>
              <w:t>Col</w:t>
            </w:r>
            <w:r>
              <w:rPr>
                <w:spacing w:val="-3"/>
                <w:sz w:val="24"/>
              </w:rPr>
              <w:t> </w:t>
            </w:r>
            <w:r>
              <w:rPr>
                <w:sz w:val="24"/>
              </w:rPr>
              <w:t>selects;</w:t>
            </w:r>
            <w:r>
              <w:rPr>
                <w:spacing w:val="-2"/>
                <w:sz w:val="24"/>
              </w:rPr>
              <w:t> </w:t>
            </w:r>
            <w:r>
              <w:rPr>
                <w:sz w:val="24"/>
              </w:rPr>
              <w:t>AF/A1LE</w:t>
            </w:r>
            <w:r>
              <w:rPr>
                <w:spacing w:val="-3"/>
                <w:sz w:val="24"/>
              </w:rPr>
              <w:t> </w:t>
            </w:r>
            <w:r>
              <w:rPr>
                <w:sz w:val="24"/>
              </w:rPr>
              <w:t>for</w:t>
            </w:r>
            <w:r>
              <w:rPr>
                <w:spacing w:val="-2"/>
                <w:sz w:val="24"/>
              </w:rPr>
              <w:t> </w:t>
            </w:r>
            <w:r>
              <w:rPr>
                <w:sz w:val="24"/>
              </w:rPr>
              <w:t>USAF</w:t>
            </w:r>
          </w:p>
        </w:tc>
      </w:tr>
    </w:tbl>
    <w:p>
      <w:pPr>
        <w:spacing w:after="0" w:line="276" w:lineRule="exact"/>
        <w:jc w:val="lef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109"/>
        <w:gridCol w:w="1980"/>
        <w:gridCol w:w="1440"/>
        <w:gridCol w:w="1260"/>
        <w:gridCol w:w="3060"/>
      </w:tblGrid>
      <w:tr>
        <w:trPr>
          <w:trHeight w:val="275" w:hRule="atLeast"/>
        </w:trPr>
        <w:tc>
          <w:tcPr>
            <w:tcW w:w="470" w:type="dxa"/>
            <w:vMerge w:val="restart"/>
          </w:tcPr>
          <w:p>
            <w:pPr>
              <w:pStyle w:val="TableParagraph"/>
              <w:ind w:left="107" w:right="176"/>
              <w:jc w:val="both"/>
              <w:rPr>
                <w:b/>
                <w:sz w:val="24"/>
              </w:rPr>
            </w:pPr>
            <w:r>
              <w:rPr>
                <w:b/>
                <w:spacing w:val="-10"/>
                <w:sz w:val="24"/>
              </w:rPr>
              <w:t>R U L E</w:t>
            </w:r>
          </w:p>
        </w:tc>
        <w:tc>
          <w:tcPr>
            <w:tcW w:w="1109" w:type="dxa"/>
          </w:tcPr>
          <w:p>
            <w:pPr>
              <w:pStyle w:val="TableParagraph"/>
              <w:spacing w:line="255" w:lineRule="exact"/>
              <w:rPr>
                <w:b/>
                <w:sz w:val="24"/>
              </w:rPr>
            </w:pPr>
            <w:r>
              <w:rPr>
                <w:b/>
                <w:spacing w:val="-10"/>
                <w:sz w:val="24"/>
              </w:rPr>
              <w:t>A</w:t>
            </w:r>
          </w:p>
        </w:tc>
        <w:tc>
          <w:tcPr>
            <w:tcW w:w="1980" w:type="dxa"/>
          </w:tcPr>
          <w:p>
            <w:pPr>
              <w:pStyle w:val="TableParagraph"/>
              <w:spacing w:line="255" w:lineRule="exact"/>
              <w:rPr>
                <w:b/>
                <w:sz w:val="24"/>
              </w:rPr>
            </w:pPr>
            <w:r>
              <w:rPr>
                <w:b/>
                <w:spacing w:val="-10"/>
                <w:sz w:val="24"/>
              </w:rPr>
              <w:t>B</w:t>
            </w:r>
          </w:p>
        </w:tc>
        <w:tc>
          <w:tcPr>
            <w:tcW w:w="1440" w:type="dxa"/>
          </w:tcPr>
          <w:p>
            <w:pPr>
              <w:pStyle w:val="TableParagraph"/>
              <w:spacing w:line="255" w:lineRule="exact"/>
              <w:rPr>
                <w:b/>
                <w:sz w:val="24"/>
              </w:rPr>
            </w:pPr>
            <w:r>
              <w:rPr>
                <w:b/>
                <w:spacing w:val="-10"/>
                <w:sz w:val="24"/>
              </w:rPr>
              <w:t>C</w:t>
            </w:r>
          </w:p>
        </w:tc>
        <w:tc>
          <w:tcPr>
            <w:tcW w:w="1260" w:type="dxa"/>
          </w:tcPr>
          <w:p>
            <w:pPr>
              <w:pStyle w:val="TableParagraph"/>
              <w:spacing w:line="255" w:lineRule="exact"/>
              <w:rPr>
                <w:b/>
                <w:sz w:val="24"/>
              </w:rPr>
            </w:pPr>
            <w:r>
              <w:rPr>
                <w:b/>
                <w:spacing w:val="-10"/>
                <w:sz w:val="24"/>
              </w:rPr>
              <w:t>D</w:t>
            </w:r>
          </w:p>
        </w:tc>
        <w:tc>
          <w:tcPr>
            <w:tcW w:w="3060" w:type="dxa"/>
          </w:tcPr>
          <w:p>
            <w:pPr>
              <w:pStyle w:val="TableParagraph"/>
              <w:spacing w:line="255" w:lineRule="exact"/>
              <w:rPr>
                <w:b/>
                <w:sz w:val="24"/>
              </w:rPr>
            </w:pPr>
            <w:r>
              <w:rPr>
                <w:b/>
                <w:spacing w:val="-10"/>
                <w:sz w:val="24"/>
              </w:rPr>
              <w:t>E</w:t>
            </w:r>
          </w:p>
        </w:tc>
      </w:tr>
      <w:tr>
        <w:trPr>
          <w:trHeight w:val="1105" w:hRule="atLeast"/>
        </w:trPr>
        <w:tc>
          <w:tcPr>
            <w:tcW w:w="470" w:type="dxa"/>
            <w:vMerge/>
            <w:tcBorders>
              <w:top w:val="nil"/>
            </w:tcBorders>
          </w:tcPr>
          <w:p>
            <w:pPr>
              <w:rPr>
                <w:sz w:val="2"/>
                <w:szCs w:val="2"/>
              </w:rPr>
            </w:pPr>
          </w:p>
        </w:tc>
        <w:tc>
          <w:tcPr>
            <w:tcW w:w="1109" w:type="dxa"/>
          </w:tcPr>
          <w:p>
            <w:pPr>
              <w:pStyle w:val="TableParagraph"/>
              <w:spacing w:before="1"/>
              <w:ind w:right="130"/>
              <w:rPr>
                <w:b/>
                <w:sz w:val="24"/>
              </w:rPr>
            </w:pPr>
            <w:r>
              <w:rPr>
                <w:b/>
                <w:sz w:val="24"/>
              </w:rPr>
              <w:t>If the </w:t>
            </w:r>
            <w:r>
              <w:rPr>
                <w:b/>
                <w:spacing w:val="-2"/>
                <w:sz w:val="24"/>
              </w:rPr>
              <w:t>member </w:t>
            </w:r>
            <w:r>
              <w:rPr>
                <w:b/>
                <w:spacing w:val="-6"/>
                <w:sz w:val="24"/>
              </w:rPr>
              <w:t>is</w:t>
            </w:r>
          </w:p>
        </w:tc>
        <w:tc>
          <w:tcPr>
            <w:tcW w:w="1980" w:type="dxa"/>
          </w:tcPr>
          <w:p>
            <w:pPr>
              <w:pStyle w:val="TableParagraph"/>
              <w:spacing w:before="1"/>
              <w:rPr>
                <w:b/>
                <w:sz w:val="24"/>
              </w:rPr>
            </w:pPr>
            <w:r>
              <w:rPr>
                <w:b/>
                <w:sz w:val="24"/>
              </w:rPr>
              <w:t>And</w:t>
            </w:r>
            <w:r>
              <w:rPr>
                <w:b/>
                <w:spacing w:val="-15"/>
                <w:sz w:val="24"/>
              </w:rPr>
              <w:t> </w:t>
            </w:r>
            <w:r>
              <w:rPr>
                <w:b/>
                <w:sz w:val="24"/>
              </w:rPr>
              <w:t>the</w:t>
            </w:r>
            <w:r>
              <w:rPr>
                <w:b/>
                <w:spacing w:val="-15"/>
                <w:sz w:val="24"/>
              </w:rPr>
              <w:t> </w:t>
            </w:r>
            <w:r>
              <w:rPr>
                <w:b/>
                <w:sz w:val="24"/>
              </w:rPr>
              <w:t>overseas tour is</w:t>
            </w:r>
          </w:p>
        </w:tc>
        <w:tc>
          <w:tcPr>
            <w:tcW w:w="1440" w:type="dxa"/>
          </w:tcPr>
          <w:p>
            <w:pPr>
              <w:pStyle w:val="TableParagraph"/>
              <w:spacing w:before="1"/>
              <w:ind w:right="346"/>
              <w:rPr>
                <w:b/>
                <w:sz w:val="24"/>
              </w:rPr>
            </w:pPr>
            <w:r>
              <w:rPr>
                <w:b/>
                <w:sz w:val="24"/>
              </w:rPr>
              <w:t>And the status is </w:t>
            </w:r>
            <w:r>
              <w:rPr>
                <w:b/>
                <w:spacing w:val="-2"/>
                <w:sz w:val="24"/>
              </w:rPr>
              <w:t>volunteer</w:t>
            </w:r>
          </w:p>
        </w:tc>
        <w:tc>
          <w:tcPr>
            <w:tcW w:w="1260" w:type="dxa"/>
          </w:tcPr>
          <w:p>
            <w:pPr>
              <w:pStyle w:val="TableParagraph"/>
              <w:spacing w:before="1"/>
              <w:ind w:right="318"/>
              <w:rPr>
                <w:b/>
                <w:sz w:val="24"/>
              </w:rPr>
            </w:pPr>
            <w:r>
              <w:rPr>
                <w:b/>
                <w:sz w:val="24"/>
              </w:rPr>
              <w:t>Or the status</w:t>
            </w:r>
            <w:r>
              <w:rPr>
                <w:b/>
                <w:spacing w:val="-15"/>
                <w:sz w:val="24"/>
              </w:rPr>
              <w:t> </w:t>
            </w:r>
            <w:r>
              <w:rPr>
                <w:b/>
                <w:sz w:val="24"/>
              </w:rPr>
              <w:t>is </w:t>
            </w:r>
            <w:r>
              <w:rPr>
                <w:b/>
                <w:spacing w:val="-4"/>
                <w:sz w:val="24"/>
              </w:rPr>
              <w:t>non-</w:t>
            </w:r>
          </w:p>
          <w:p>
            <w:pPr>
              <w:pStyle w:val="TableParagraph"/>
              <w:spacing w:line="255" w:lineRule="exact" w:before="1"/>
              <w:rPr>
                <w:b/>
                <w:sz w:val="24"/>
              </w:rPr>
            </w:pPr>
            <w:r>
              <w:rPr>
                <w:b/>
                <w:spacing w:val="-2"/>
                <w:sz w:val="24"/>
              </w:rPr>
              <w:t>volunteer</w:t>
            </w:r>
          </w:p>
        </w:tc>
        <w:tc>
          <w:tcPr>
            <w:tcW w:w="3060" w:type="dxa"/>
          </w:tcPr>
          <w:p>
            <w:pPr>
              <w:pStyle w:val="TableParagraph"/>
              <w:spacing w:before="1"/>
              <w:ind w:right="167"/>
              <w:rPr>
                <w:b/>
                <w:sz w:val="24"/>
              </w:rPr>
            </w:pPr>
            <w:r>
              <w:rPr>
                <w:b/>
                <w:sz w:val="24"/>
              </w:rPr>
              <w:t>Then, the member is eligible</w:t>
            </w:r>
            <w:r>
              <w:rPr>
                <w:b/>
                <w:spacing w:val="-10"/>
                <w:sz w:val="24"/>
              </w:rPr>
              <w:t> </w:t>
            </w:r>
            <w:r>
              <w:rPr>
                <w:b/>
                <w:sz w:val="24"/>
              </w:rPr>
              <w:t>for</w:t>
            </w:r>
            <w:r>
              <w:rPr>
                <w:b/>
                <w:spacing w:val="-11"/>
                <w:sz w:val="24"/>
              </w:rPr>
              <w:t> </w:t>
            </w:r>
            <w:r>
              <w:rPr>
                <w:b/>
                <w:sz w:val="24"/>
              </w:rPr>
              <w:t>selection</w:t>
            </w:r>
            <w:r>
              <w:rPr>
                <w:b/>
                <w:spacing w:val="-10"/>
                <w:sz w:val="24"/>
              </w:rPr>
              <w:t> </w:t>
            </w:r>
            <w:r>
              <w:rPr>
                <w:b/>
                <w:sz w:val="24"/>
              </w:rPr>
              <w:t>if</w:t>
            </w:r>
            <w:r>
              <w:rPr>
                <w:b/>
                <w:spacing w:val="-10"/>
                <w:sz w:val="24"/>
              </w:rPr>
              <w:t> </w:t>
            </w:r>
            <w:r>
              <w:rPr>
                <w:b/>
                <w:sz w:val="24"/>
              </w:rPr>
              <w:t>the (see note 1 and note 2)</w:t>
            </w:r>
          </w:p>
        </w:tc>
      </w:tr>
      <w:tr>
        <w:trPr>
          <w:trHeight w:val="10762" w:hRule="atLeast"/>
        </w:trPr>
        <w:tc>
          <w:tcPr>
            <w:tcW w:w="9319" w:type="dxa"/>
            <w:gridSpan w:val="6"/>
          </w:tcPr>
          <w:p>
            <w:pPr>
              <w:pStyle w:val="TableParagraph"/>
              <w:ind w:left="107"/>
              <w:rPr>
                <w:b/>
                <w:sz w:val="24"/>
              </w:rPr>
            </w:pPr>
            <w:r>
              <w:rPr>
                <w:sz w:val="24"/>
              </w:rPr>
              <w:t>CMSgts</w:t>
            </w:r>
            <w:r>
              <w:rPr>
                <w:spacing w:val="-3"/>
                <w:sz w:val="24"/>
              </w:rPr>
              <w:t> </w:t>
            </w:r>
            <w:r>
              <w:rPr>
                <w:sz w:val="24"/>
              </w:rPr>
              <w:t>and</w:t>
            </w:r>
            <w:r>
              <w:rPr>
                <w:spacing w:val="-3"/>
                <w:sz w:val="24"/>
              </w:rPr>
              <w:t> </w:t>
            </w:r>
            <w:r>
              <w:rPr>
                <w:sz w:val="24"/>
              </w:rPr>
              <w:t>CMSgt</w:t>
            </w:r>
            <w:r>
              <w:rPr>
                <w:spacing w:val="-3"/>
                <w:sz w:val="24"/>
              </w:rPr>
              <w:t> </w:t>
            </w:r>
            <w:r>
              <w:rPr>
                <w:sz w:val="24"/>
              </w:rPr>
              <w:t>selects;</w:t>
            </w:r>
            <w:r>
              <w:rPr>
                <w:spacing w:val="-3"/>
                <w:sz w:val="24"/>
              </w:rPr>
              <w:t> </w:t>
            </w:r>
            <w:r>
              <w:rPr>
                <w:sz w:val="24"/>
              </w:rPr>
              <w:t>or</w:t>
            </w:r>
            <w:r>
              <w:rPr>
                <w:spacing w:val="-3"/>
                <w:sz w:val="24"/>
              </w:rPr>
              <w:t> </w:t>
            </w:r>
            <w:r>
              <w:rPr>
                <w:sz w:val="24"/>
              </w:rPr>
              <w:t>SF/S1L</w:t>
            </w:r>
            <w:r>
              <w:rPr>
                <w:spacing w:val="-3"/>
                <w:sz w:val="24"/>
              </w:rPr>
              <w:t> </w:t>
            </w:r>
            <w:r>
              <w:rPr>
                <w:sz w:val="24"/>
              </w:rPr>
              <w:t>for</w:t>
            </w:r>
            <w:r>
              <w:rPr>
                <w:spacing w:val="-3"/>
                <w:sz w:val="24"/>
              </w:rPr>
              <w:t> </w:t>
            </w:r>
            <w:r>
              <w:rPr>
                <w:sz w:val="24"/>
              </w:rPr>
              <w:t>USSF</w:t>
            </w:r>
            <w:r>
              <w:rPr>
                <w:spacing w:val="-3"/>
                <w:sz w:val="24"/>
              </w:rPr>
              <w:t> </w:t>
            </w:r>
            <w:r>
              <w:rPr>
                <w:sz w:val="24"/>
              </w:rPr>
              <w:t>Cols,</w:t>
            </w:r>
            <w:r>
              <w:rPr>
                <w:spacing w:val="-3"/>
                <w:sz w:val="24"/>
              </w:rPr>
              <w:t> </w:t>
            </w:r>
            <w:r>
              <w:rPr>
                <w:sz w:val="24"/>
              </w:rPr>
              <w:t>Col</w:t>
            </w:r>
            <w:r>
              <w:rPr>
                <w:spacing w:val="-3"/>
                <w:sz w:val="24"/>
              </w:rPr>
              <w:t> </w:t>
            </w:r>
            <w:r>
              <w:rPr>
                <w:sz w:val="24"/>
              </w:rPr>
              <w:t>selects,</w:t>
            </w:r>
            <w:r>
              <w:rPr>
                <w:spacing w:val="-3"/>
                <w:sz w:val="24"/>
              </w:rPr>
              <w:t> </w:t>
            </w:r>
            <w:r>
              <w:rPr>
                <w:sz w:val="24"/>
              </w:rPr>
              <w:t>CMSgts,</w:t>
            </w:r>
            <w:r>
              <w:rPr>
                <w:spacing w:val="-3"/>
                <w:sz w:val="24"/>
              </w:rPr>
              <w:t> </w:t>
            </w:r>
            <w:r>
              <w:rPr>
                <w:sz w:val="24"/>
              </w:rPr>
              <w:t>CMSgt</w:t>
            </w:r>
            <w:r>
              <w:rPr>
                <w:spacing w:val="-3"/>
                <w:sz w:val="24"/>
              </w:rPr>
              <w:t> </w:t>
            </w:r>
            <w:r>
              <w:rPr>
                <w:sz w:val="24"/>
              </w:rPr>
              <w:t>selects, SMSgts, and SMSgt selects. </w:t>
            </w:r>
            <w:r>
              <w:rPr>
                <w:b/>
                <w:sz w:val="24"/>
              </w:rPr>
              <w:t>(T-1)</w:t>
            </w:r>
          </w:p>
          <w:p>
            <w:pPr>
              <w:pStyle w:val="TableParagraph"/>
              <w:numPr>
                <w:ilvl w:val="0"/>
                <w:numId w:val="35"/>
              </w:numPr>
              <w:tabs>
                <w:tab w:pos="347" w:val="left" w:leader="none"/>
              </w:tabs>
              <w:spacing w:line="240" w:lineRule="auto" w:before="0" w:after="0"/>
              <w:ind w:left="107" w:right="131" w:firstLine="0"/>
              <w:jc w:val="left"/>
              <w:rPr>
                <w:sz w:val="24"/>
              </w:rPr>
            </w:pPr>
            <w:r>
              <w:rPr>
                <w:sz w:val="24"/>
              </w:rPr>
              <w:t>For officers, as an exception, select a volunteer if the officer provides a written statement indicating</w:t>
            </w:r>
            <w:r>
              <w:rPr>
                <w:spacing w:val="-4"/>
                <w:sz w:val="24"/>
              </w:rPr>
              <w:t> </w:t>
            </w:r>
            <w:r>
              <w:rPr>
                <w:sz w:val="24"/>
              </w:rPr>
              <w:t>understanding</w:t>
            </w:r>
            <w:r>
              <w:rPr>
                <w:spacing w:val="-4"/>
                <w:sz w:val="24"/>
              </w:rPr>
              <w:t> </w:t>
            </w:r>
            <w:r>
              <w:rPr>
                <w:sz w:val="24"/>
              </w:rPr>
              <w:t>that</w:t>
            </w:r>
            <w:r>
              <w:rPr>
                <w:spacing w:val="-5"/>
                <w:sz w:val="24"/>
              </w:rPr>
              <w:t> </w:t>
            </w:r>
            <w:r>
              <w:rPr>
                <w:sz w:val="24"/>
              </w:rPr>
              <w:t>their</w:t>
            </w:r>
            <w:r>
              <w:rPr>
                <w:spacing w:val="-5"/>
                <w:sz w:val="24"/>
              </w:rPr>
              <w:t> </w:t>
            </w:r>
            <w:r>
              <w:rPr>
                <w:sz w:val="24"/>
              </w:rPr>
              <w:t>DEROS</w:t>
            </w:r>
            <w:r>
              <w:rPr>
                <w:spacing w:val="-4"/>
                <w:sz w:val="24"/>
              </w:rPr>
              <w:t> </w:t>
            </w:r>
            <w:r>
              <w:rPr>
                <w:sz w:val="24"/>
              </w:rPr>
              <w:t>is</w:t>
            </w:r>
            <w:r>
              <w:rPr>
                <w:spacing w:val="-4"/>
                <w:sz w:val="24"/>
              </w:rPr>
              <w:t> </w:t>
            </w:r>
            <w:r>
              <w:rPr>
                <w:sz w:val="24"/>
              </w:rPr>
              <w:t>involuntarily</w:t>
            </w:r>
            <w:r>
              <w:rPr>
                <w:spacing w:val="-5"/>
                <w:sz w:val="24"/>
              </w:rPr>
              <w:t> </w:t>
            </w:r>
            <w:r>
              <w:rPr>
                <w:sz w:val="24"/>
              </w:rPr>
              <w:t>extended</w:t>
            </w:r>
            <w:r>
              <w:rPr>
                <w:spacing w:val="-5"/>
                <w:sz w:val="24"/>
              </w:rPr>
              <w:t> </w:t>
            </w:r>
            <w:r>
              <w:rPr>
                <w:sz w:val="24"/>
              </w:rPr>
              <w:t>to</w:t>
            </w:r>
            <w:r>
              <w:rPr>
                <w:spacing w:val="-5"/>
                <w:sz w:val="24"/>
              </w:rPr>
              <w:t> </w:t>
            </w:r>
            <w:r>
              <w:rPr>
                <w:sz w:val="24"/>
              </w:rPr>
              <w:t>match</w:t>
            </w:r>
            <w:r>
              <w:rPr>
                <w:spacing w:val="-5"/>
                <w:sz w:val="24"/>
              </w:rPr>
              <w:t> </w:t>
            </w:r>
            <w:r>
              <w:rPr>
                <w:sz w:val="24"/>
              </w:rPr>
              <w:t>their</w:t>
            </w:r>
            <w:r>
              <w:rPr>
                <w:spacing w:val="-5"/>
                <w:sz w:val="24"/>
              </w:rPr>
              <w:t> </w:t>
            </w:r>
            <w:r>
              <w:rPr>
                <w:sz w:val="24"/>
              </w:rPr>
              <w:t>mandatory date of separation or mandatory retirement date.</w:t>
            </w:r>
            <w:r>
              <w:rPr>
                <w:spacing w:val="40"/>
                <w:sz w:val="24"/>
              </w:rPr>
              <w:t> </w:t>
            </w:r>
            <w:r>
              <w:rPr>
                <w:sz w:val="24"/>
              </w:rPr>
              <w:t>In this case, the officer separates or retires upon completion of the involuntarily extended overseas tour.</w:t>
            </w:r>
          </w:p>
          <w:p>
            <w:pPr>
              <w:pStyle w:val="TableParagraph"/>
              <w:numPr>
                <w:ilvl w:val="0"/>
                <w:numId w:val="35"/>
              </w:numPr>
              <w:tabs>
                <w:tab w:pos="347" w:val="left" w:leader="none"/>
              </w:tabs>
              <w:spacing w:line="240" w:lineRule="auto" w:before="0" w:after="0"/>
              <w:ind w:left="107" w:right="323" w:firstLine="0"/>
              <w:jc w:val="left"/>
              <w:rPr>
                <w:sz w:val="24"/>
              </w:rPr>
            </w:pPr>
            <w:r>
              <w:rPr>
                <w:sz w:val="24"/>
              </w:rPr>
              <w:t>Career</w:t>
            </w:r>
            <w:r>
              <w:rPr>
                <w:spacing w:val="-4"/>
                <w:sz w:val="24"/>
              </w:rPr>
              <w:t> </w:t>
            </w:r>
            <w:r>
              <w:rPr>
                <w:sz w:val="24"/>
              </w:rPr>
              <w:t>enlisted</w:t>
            </w:r>
            <w:r>
              <w:rPr>
                <w:spacing w:val="-4"/>
                <w:sz w:val="24"/>
              </w:rPr>
              <w:t> </w:t>
            </w:r>
            <w:r>
              <w:rPr>
                <w:sz w:val="24"/>
              </w:rPr>
              <w:t>members,</w:t>
            </w:r>
            <w:r>
              <w:rPr>
                <w:spacing w:val="-4"/>
                <w:sz w:val="24"/>
              </w:rPr>
              <w:t> </w:t>
            </w:r>
            <w:r>
              <w:rPr>
                <w:sz w:val="24"/>
              </w:rPr>
              <w:t>regardless</w:t>
            </w:r>
            <w:r>
              <w:rPr>
                <w:spacing w:val="-4"/>
                <w:sz w:val="24"/>
              </w:rPr>
              <w:t> </w:t>
            </w:r>
            <w:r>
              <w:rPr>
                <w:sz w:val="24"/>
              </w:rPr>
              <w:t>of</w:t>
            </w:r>
            <w:r>
              <w:rPr>
                <w:spacing w:val="-4"/>
                <w:sz w:val="24"/>
              </w:rPr>
              <w:t> </w:t>
            </w:r>
            <w:r>
              <w:rPr>
                <w:sz w:val="24"/>
              </w:rPr>
              <w:t>volunteer</w:t>
            </w:r>
            <w:r>
              <w:rPr>
                <w:spacing w:val="-4"/>
                <w:sz w:val="24"/>
              </w:rPr>
              <w:t> </w:t>
            </w:r>
            <w:r>
              <w:rPr>
                <w:sz w:val="24"/>
              </w:rPr>
              <w:t>status,</w:t>
            </w:r>
            <w:r>
              <w:rPr>
                <w:spacing w:val="-4"/>
                <w:sz w:val="24"/>
              </w:rPr>
              <w:t> </w:t>
            </w:r>
            <w:r>
              <w:rPr>
                <w:sz w:val="24"/>
              </w:rPr>
              <w:t>are</w:t>
            </w:r>
            <w:r>
              <w:rPr>
                <w:spacing w:val="-5"/>
                <w:sz w:val="24"/>
              </w:rPr>
              <w:t> </w:t>
            </w:r>
            <w:r>
              <w:rPr>
                <w:sz w:val="24"/>
              </w:rPr>
              <w:t>ineligible</w:t>
            </w:r>
            <w:r>
              <w:rPr>
                <w:spacing w:val="-4"/>
                <w:sz w:val="24"/>
              </w:rPr>
              <w:t> </w:t>
            </w:r>
            <w:r>
              <w:rPr>
                <w:sz w:val="24"/>
              </w:rPr>
              <w:t>for</w:t>
            </w:r>
            <w:r>
              <w:rPr>
                <w:spacing w:val="-4"/>
                <w:sz w:val="24"/>
              </w:rPr>
              <w:t> </w:t>
            </w:r>
            <w:r>
              <w:rPr>
                <w:sz w:val="24"/>
              </w:rPr>
              <w:t>PCS</w:t>
            </w:r>
            <w:r>
              <w:rPr>
                <w:spacing w:val="-4"/>
                <w:sz w:val="24"/>
              </w:rPr>
              <w:t> </w:t>
            </w:r>
            <w:r>
              <w:rPr>
                <w:sz w:val="24"/>
              </w:rPr>
              <w:t>selection</w:t>
            </w:r>
            <w:r>
              <w:rPr>
                <w:spacing w:val="-4"/>
                <w:sz w:val="24"/>
              </w:rPr>
              <w:t> </w:t>
            </w:r>
            <w:r>
              <w:rPr>
                <w:sz w:val="24"/>
              </w:rPr>
              <w:t>if upon completion of an unaccompanied short tour, they are subject to involuntary DEROS extension due to HYT restriction.</w:t>
            </w:r>
            <w:r>
              <w:rPr>
                <w:spacing w:val="40"/>
                <w:sz w:val="24"/>
              </w:rPr>
              <w:t> </w:t>
            </w:r>
            <w:r>
              <w:rPr>
                <w:sz w:val="24"/>
              </w:rPr>
              <w:t>For PCS selection, AFPC/DPM is the USAF waiver authority and ETMO is the USSF wavier authority.</w:t>
            </w:r>
          </w:p>
          <w:p>
            <w:pPr>
              <w:pStyle w:val="TableParagraph"/>
              <w:numPr>
                <w:ilvl w:val="0"/>
                <w:numId w:val="35"/>
              </w:numPr>
              <w:tabs>
                <w:tab w:pos="347" w:val="left" w:leader="none"/>
              </w:tabs>
              <w:spacing w:line="240" w:lineRule="auto" w:before="0" w:after="0"/>
              <w:ind w:left="107" w:right="201" w:firstLine="0"/>
              <w:jc w:val="left"/>
              <w:rPr>
                <w:sz w:val="24"/>
              </w:rPr>
            </w:pPr>
            <w:r>
              <w:rPr>
                <w:sz w:val="24"/>
              </w:rPr>
              <w:t>Career enlisted members, regardless of volunteer status, marital status or whether the enlisted member has dependents, must have or be eligible to obtain retainability indicated to be eligible for selection. </w:t>
            </w:r>
            <w:r>
              <w:rPr>
                <w:b/>
                <w:sz w:val="24"/>
              </w:rPr>
              <w:t>(T-1) </w:t>
            </w:r>
            <w:r>
              <w:rPr>
                <w:sz w:val="24"/>
              </w:rPr>
              <w:t>AFPC is the USAF waiver authority and ETMO is the USSF waiver authority.</w:t>
            </w:r>
            <w:r>
              <w:rPr>
                <w:spacing w:val="40"/>
                <w:sz w:val="24"/>
              </w:rPr>
              <w:t> </w:t>
            </w:r>
            <w:r>
              <w:rPr>
                <w:sz w:val="24"/>
              </w:rPr>
              <w:t>The intent of a retainability requirement beyond completion of the unaccompanied overseas tour length is either to ensure the enlisted member can obtain the required retainability to receive a CONUS PCS after an unaccompanied overseas tour and preclude involuntary extension of an unaccompanied tour due to lack of PCS retainability, or to ensure adequate retainability to allow election of an accompanied tour.</w:t>
            </w:r>
            <w:r>
              <w:rPr>
                <w:spacing w:val="40"/>
                <w:sz w:val="24"/>
              </w:rPr>
              <w:t> </w:t>
            </w:r>
            <w:r>
              <w:rPr>
                <w:sz w:val="24"/>
              </w:rPr>
              <w:t>The retainability requirement beyond tour completion is not intended to preclude an involuntary DEROS extension due to lack of PCS retainability for enlisted members who are serving an accompanied tour.</w:t>
            </w:r>
            <w:r>
              <w:rPr>
                <w:spacing w:val="40"/>
                <w:sz w:val="24"/>
              </w:rPr>
              <w:t> </w:t>
            </w:r>
            <w:r>
              <w:rPr>
                <w:sz w:val="24"/>
              </w:rPr>
              <w:t>The accompanied tour length is not always 12 months more than the unaccompanied tour (e.g., 24/15-month tours), so eligibility for selection uses the accompanied tour length for 24/12 tours, OR the unaccompanied tour length plus 12 months for</w:t>
            </w:r>
            <w:r>
              <w:rPr>
                <w:spacing w:val="-3"/>
                <w:sz w:val="24"/>
              </w:rPr>
              <w:t> </w:t>
            </w:r>
            <w:r>
              <w:rPr>
                <w:sz w:val="24"/>
              </w:rPr>
              <w:t>24/15</w:t>
            </w:r>
            <w:r>
              <w:rPr>
                <w:spacing w:val="-4"/>
                <w:sz w:val="24"/>
              </w:rPr>
              <w:t> </w:t>
            </w:r>
            <w:r>
              <w:rPr>
                <w:sz w:val="24"/>
              </w:rPr>
              <w:t>tours.</w:t>
            </w:r>
            <w:r>
              <w:rPr>
                <w:spacing w:val="40"/>
                <w:sz w:val="24"/>
              </w:rPr>
              <w:t> </w:t>
            </w:r>
            <w:r>
              <w:rPr>
                <w:sz w:val="24"/>
              </w:rPr>
              <w:t>Example:</w:t>
            </w:r>
            <w:r>
              <w:rPr>
                <w:spacing w:val="40"/>
                <w:sz w:val="24"/>
              </w:rPr>
              <w:t> </w:t>
            </w:r>
            <w:r>
              <w:rPr>
                <w:sz w:val="24"/>
              </w:rPr>
              <w:t>for</w:t>
            </w:r>
            <w:r>
              <w:rPr>
                <w:spacing w:val="-4"/>
                <w:sz w:val="24"/>
              </w:rPr>
              <w:t> </w:t>
            </w:r>
            <w:r>
              <w:rPr>
                <w:sz w:val="24"/>
              </w:rPr>
              <w:t>a</w:t>
            </w:r>
            <w:r>
              <w:rPr>
                <w:spacing w:val="-3"/>
                <w:sz w:val="24"/>
              </w:rPr>
              <w:t> </w:t>
            </w:r>
            <w:r>
              <w:rPr>
                <w:sz w:val="24"/>
              </w:rPr>
              <w:t>24/15</w:t>
            </w:r>
            <w:r>
              <w:rPr>
                <w:spacing w:val="-3"/>
                <w:sz w:val="24"/>
              </w:rPr>
              <w:t> </w:t>
            </w:r>
            <w:r>
              <w:rPr>
                <w:sz w:val="24"/>
              </w:rPr>
              <w:t>tour,</w:t>
            </w:r>
            <w:r>
              <w:rPr>
                <w:spacing w:val="-3"/>
                <w:sz w:val="24"/>
              </w:rPr>
              <w:t> </w:t>
            </w:r>
            <w:r>
              <w:rPr>
                <w:sz w:val="24"/>
              </w:rPr>
              <w:t>the</w:t>
            </w:r>
            <w:r>
              <w:rPr>
                <w:spacing w:val="-3"/>
                <w:sz w:val="24"/>
              </w:rPr>
              <w:t> </w:t>
            </w:r>
            <w:r>
              <w:rPr>
                <w:sz w:val="24"/>
              </w:rPr>
              <w:t>accompanied</w:t>
            </w:r>
            <w:r>
              <w:rPr>
                <w:spacing w:val="-3"/>
                <w:sz w:val="24"/>
              </w:rPr>
              <w:t> </w:t>
            </w:r>
            <w:r>
              <w:rPr>
                <w:sz w:val="24"/>
              </w:rPr>
              <w:t>tour</w:t>
            </w:r>
            <w:r>
              <w:rPr>
                <w:spacing w:val="-3"/>
                <w:sz w:val="24"/>
              </w:rPr>
              <w:t> </w:t>
            </w:r>
            <w:r>
              <w:rPr>
                <w:sz w:val="24"/>
              </w:rPr>
              <w:t>is</w:t>
            </w:r>
            <w:r>
              <w:rPr>
                <w:spacing w:val="-3"/>
                <w:sz w:val="24"/>
              </w:rPr>
              <w:t> </w:t>
            </w:r>
            <w:r>
              <w:rPr>
                <w:sz w:val="24"/>
              </w:rPr>
              <w:t>9</w:t>
            </w:r>
            <w:r>
              <w:rPr>
                <w:spacing w:val="-4"/>
                <w:sz w:val="24"/>
              </w:rPr>
              <w:t> </w:t>
            </w:r>
            <w:r>
              <w:rPr>
                <w:sz w:val="24"/>
              </w:rPr>
              <w:t>months</w:t>
            </w:r>
            <w:r>
              <w:rPr>
                <w:spacing w:val="-3"/>
                <w:sz w:val="24"/>
              </w:rPr>
              <w:t> </w:t>
            </w:r>
            <w:r>
              <w:rPr>
                <w:sz w:val="24"/>
              </w:rPr>
              <w:t>longer</w:t>
            </w:r>
            <w:r>
              <w:rPr>
                <w:spacing w:val="-3"/>
                <w:sz w:val="24"/>
              </w:rPr>
              <w:t> </w:t>
            </w:r>
            <w:r>
              <w:rPr>
                <w:sz w:val="24"/>
              </w:rPr>
              <w:t>than the unaccompanied tour, but CONUS PCS retainability required is 12 months.</w:t>
            </w:r>
            <w:r>
              <w:rPr>
                <w:spacing w:val="40"/>
                <w:sz w:val="24"/>
              </w:rPr>
              <w:t> </w:t>
            </w:r>
            <w:r>
              <w:rPr>
                <w:sz w:val="24"/>
              </w:rPr>
              <w:t>Therefore, to be eligible for selection without knowing which tour a person will elect, they must have or be able to obtain 27 months total retainability.</w:t>
            </w:r>
          </w:p>
          <w:p>
            <w:pPr>
              <w:pStyle w:val="TableParagraph"/>
              <w:numPr>
                <w:ilvl w:val="0"/>
                <w:numId w:val="35"/>
              </w:numPr>
              <w:tabs>
                <w:tab w:pos="347" w:val="left" w:leader="none"/>
              </w:tabs>
              <w:spacing w:line="240" w:lineRule="auto" w:before="0" w:after="0"/>
              <w:ind w:left="107" w:right="351" w:firstLine="0"/>
              <w:jc w:val="left"/>
              <w:rPr>
                <w:sz w:val="24"/>
              </w:rPr>
            </w:pPr>
            <w:r>
              <w:rPr>
                <w:sz w:val="24"/>
              </w:rPr>
              <w:t>Career enlisted members, regardless of volunteer status, marital status or whether the enlisted</w:t>
            </w:r>
            <w:r>
              <w:rPr>
                <w:spacing w:val="-3"/>
                <w:sz w:val="24"/>
              </w:rPr>
              <w:t> </w:t>
            </w:r>
            <w:r>
              <w:rPr>
                <w:sz w:val="24"/>
              </w:rPr>
              <w:t>member</w:t>
            </w:r>
            <w:r>
              <w:rPr>
                <w:spacing w:val="-1"/>
                <w:sz w:val="24"/>
              </w:rPr>
              <w:t> </w:t>
            </w:r>
            <w:r>
              <w:rPr>
                <w:sz w:val="24"/>
              </w:rPr>
              <w:t>has</w:t>
            </w:r>
            <w:r>
              <w:rPr>
                <w:spacing w:val="-3"/>
                <w:sz w:val="24"/>
              </w:rPr>
              <w:t> </w:t>
            </w:r>
            <w:r>
              <w:rPr>
                <w:sz w:val="24"/>
              </w:rPr>
              <w:t>dependents,</w:t>
            </w:r>
            <w:r>
              <w:rPr>
                <w:spacing w:val="-4"/>
                <w:sz w:val="24"/>
              </w:rPr>
              <w:t> </w:t>
            </w:r>
            <w:r>
              <w:rPr>
                <w:sz w:val="24"/>
              </w:rPr>
              <w:t>must</w:t>
            </w:r>
            <w:r>
              <w:rPr>
                <w:spacing w:val="-3"/>
                <w:sz w:val="24"/>
              </w:rPr>
              <w:t> </w:t>
            </w:r>
            <w:r>
              <w:rPr>
                <w:sz w:val="24"/>
              </w:rPr>
              <w:t>have</w:t>
            </w:r>
            <w:r>
              <w:rPr>
                <w:spacing w:val="-3"/>
                <w:sz w:val="24"/>
              </w:rPr>
              <w:t> </w:t>
            </w:r>
            <w:r>
              <w:rPr>
                <w:sz w:val="24"/>
              </w:rPr>
              <w:t>or</w:t>
            </w:r>
            <w:r>
              <w:rPr>
                <w:spacing w:val="-4"/>
                <w:sz w:val="24"/>
              </w:rPr>
              <w:t> </w:t>
            </w:r>
            <w:r>
              <w:rPr>
                <w:sz w:val="24"/>
              </w:rPr>
              <w:t>be</w:t>
            </w:r>
            <w:r>
              <w:rPr>
                <w:spacing w:val="-3"/>
                <w:sz w:val="24"/>
              </w:rPr>
              <w:t> </w:t>
            </w:r>
            <w:r>
              <w:rPr>
                <w:sz w:val="24"/>
              </w:rPr>
              <w:t>eligible</w:t>
            </w:r>
            <w:r>
              <w:rPr>
                <w:spacing w:val="-4"/>
                <w:sz w:val="24"/>
              </w:rPr>
              <w:t> </w:t>
            </w:r>
            <w:r>
              <w:rPr>
                <w:sz w:val="24"/>
              </w:rPr>
              <w:t>to</w:t>
            </w:r>
            <w:r>
              <w:rPr>
                <w:spacing w:val="-4"/>
                <w:sz w:val="24"/>
              </w:rPr>
              <w:t> </w:t>
            </w:r>
            <w:r>
              <w:rPr>
                <w:sz w:val="24"/>
              </w:rPr>
              <w:t>obtain</w:t>
            </w:r>
            <w:r>
              <w:rPr>
                <w:spacing w:val="-5"/>
                <w:sz w:val="24"/>
              </w:rPr>
              <w:t> </w:t>
            </w:r>
            <w:r>
              <w:rPr>
                <w:sz w:val="24"/>
              </w:rPr>
              <w:t>retainability</w:t>
            </w:r>
            <w:r>
              <w:rPr>
                <w:spacing w:val="-4"/>
                <w:sz w:val="24"/>
              </w:rPr>
              <w:t> </w:t>
            </w:r>
            <w:r>
              <w:rPr>
                <w:sz w:val="24"/>
              </w:rPr>
              <w:t>indicated</w:t>
            </w:r>
            <w:r>
              <w:rPr>
                <w:spacing w:val="-3"/>
                <w:sz w:val="24"/>
              </w:rPr>
              <w:t> </w:t>
            </w:r>
            <w:r>
              <w:rPr>
                <w:sz w:val="24"/>
              </w:rPr>
              <w:t>to be eligible for selection. </w:t>
            </w:r>
            <w:r>
              <w:rPr>
                <w:b/>
                <w:sz w:val="24"/>
              </w:rPr>
              <w:t>(T-1) </w:t>
            </w:r>
            <w:r>
              <w:rPr>
                <w:sz w:val="24"/>
              </w:rPr>
              <w:t>AFPC/DPM is the waiver authority.</w:t>
            </w:r>
          </w:p>
          <w:p>
            <w:pPr>
              <w:pStyle w:val="TableParagraph"/>
              <w:numPr>
                <w:ilvl w:val="0"/>
                <w:numId w:val="35"/>
              </w:numPr>
              <w:tabs>
                <w:tab w:pos="347" w:val="left" w:leader="none"/>
              </w:tabs>
              <w:spacing w:line="240" w:lineRule="auto" w:before="0" w:after="0"/>
              <w:ind w:left="107" w:right="876" w:firstLine="0"/>
              <w:jc w:val="left"/>
              <w:rPr>
                <w:sz w:val="24"/>
              </w:rPr>
            </w:pPr>
            <w:r>
              <w:rPr>
                <w:sz w:val="24"/>
              </w:rPr>
              <w:t>Consider</w:t>
            </w:r>
            <w:r>
              <w:rPr>
                <w:spacing w:val="-4"/>
                <w:sz w:val="24"/>
              </w:rPr>
              <w:t> </w:t>
            </w:r>
            <w:r>
              <w:rPr>
                <w:sz w:val="24"/>
              </w:rPr>
              <w:t>a</w:t>
            </w:r>
            <w:r>
              <w:rPr>
                <w:spacing w:val="-3"/>
                <w:sz w:val="24"/>
              </w:rPr>
              <w:t> </w:t>
            </w:r>
            <w:r>
              <w:rPr>
                <w:sz w:val="24"/>
              </w:rPr>
              <w:t>first-term</w:t>
            </w:r>
            <w:r>
              <w:rPr>
                <w:spacing w:val="-4"/>
                <w:sz w:val="24"/>
              </w:rPr>
              <w:t> </w:t>
            </w:r>
            <w:r>
              <w:rPr>
                <w:sz w:val="24"/>
              </w:rPr>
              <w:t>Airman</w:t>
            </w:r>
            <w:r>
              <w:rPr>
                <w:spacing w:val="-3"/>
                <w:sz w:val="24"/>
              </w:rPr>
              <w:t> </w:t>
            </w:r>
            <w:r>
              <w:rPr>
                <w:sz w:val="24"/>
              </w:rPr>
              <w:t>or</w:t>
            </w:r>
            <w:r>
              <w:rPr>
                <w:spacing w:val="-3"/>
                <w:sz w:val="24"/>
              </w:rPr>
              <w:t> </w:t>
            </w:r>
            <w:r>
              <w:rPr>
                <w:sz w:val="24"/>
              </w:rPr>
              <w:t>Guardian</w:t>
            </w:r>
            <w:r>
              <w:rPr>
                <w:spacing w:val="-2"/>
                <w:sz w:val="24"/>
              </w:rPr>
              <w:t> </w:t>
            </w:r>
            <w:r>
              <w:rPr>
                <w:sz w:val="24"/>
              </w:rPr>
              <w:t>with</w:t>
            </w:r>
            <w:r>
              <w:rPr>
                <w:spacing w:val="-4"/>
                <w:sz w:val="24"/>
              </w:rPr>
              <w:t> </w:t>
            </w:r>
            <w:r>
              <w:rPr>
                <w:sz w:val="24"/>
              </w:rPr>
              <w:t>an</w:t>
            </w:r>
            <w:r>
              <w:rPr>
                <w:spacing w:val="-3"/>
                <w:sz w:val="24"/>
              </w:rPr>
              <w:t> </w:t>
            </w:r>
            <w:r>
              <w:rPr>
                <w:sz w:val="24"/>
              </w:rPr>
              <w:t>approved</w:t>
            </w:r>
            <w:r>
              <w:rPr>
                <w:spacing w:val="-3"/>
                <w:sz w:val="24"/>
              </w:rPr>
              <w:t> </w:t>
            </w:r>
            <w:r>
              <w:rPr>
                <w:sz w:val="24"/>
              </w:rPr>
              <w:t>CJR</w:t>
            </w:r>
            <w:r>
              <w:rPr>
                <w:spacing w:val="-4"/>
                <w:sz w:val="24"/>
              </w:rPr>
              <w:t> </w:t>
            </w:r>
            <w:r>
              <w:rPr>
                <w:sz w:val="24"/>
              </w:rPr>
              <w:t>as</w:t>
            </w:r>
            <w:r>
              <w:rPr>
                <w:spacing w:val="-3"/>
                <w:sz w:val="24"/>
              </w:rPr>
              <w:t> </w:t>
            </w:r>
            <w:r>
              <w:rPr>
                <w:sz w:val="24"/>
              </w:rPr>
              <w:t>a</w:t>
            </w:r>
            <w:r>
              <w:rPr>
                <w:spacing w:val="-3"/>
                <w:sz w:val="24"/>
              </w:rPr>
              <w:t> </w:t>
            </w:r>
            <w:r>
              <w:rPr>
                <w:sz w:val="24"/>
              </w:rPr>
              <w:t>career</w:t>
            </w:r>
            <w:r>
              <w:rPr>
                <w:spacing w:val="-3"/>
                <w:sz w:val="24"/>
              </w:rPr>
              <w:t> </w:t>
            </w:r>
            <w:r>
              <w:rPr>
                <w:sz w:val="24"/>
              </w:rPr>
              <w:t>enlisted Airman or Guardian for retainability for overseas PCS selection.</w:t>
            </w:r>
          </w:p>
          <w:p>
            <w:pPr>
              <w:pStyle w:val="TableParagraph"/>
              <w:numPr>
                <w:ilvl w:val="0"/>
                <w:numId w:val="35"/>
              </w:numPr>
              <w:tabs>
                <w:tab w:pos="347" w:val="left" w:leader="none"/>
              </w:tabs>
              <w:spacing w:line="240" w:lineRule="auto" w:before="0" w:after="0"/>
              <w:ind w:left="347" w:right="0" w:hanging="240"/>
              <w:jc w:val="left"/>
              <w:rPr>
                <w:sz w:val="24"/>
              </w:rPr>
            </w:pPr>
            <w:r>
              <w:rPr>
                <w:sz w:val="24"/>
              </w:rPr>
              <w:t>Initial</w:t>
            </w:r>
            <w:r>
              <w:rPr>
                <w:spacing w:val="-1"/>
                <w:sz w:val="24"/>
              </w:rPr>
              <w:t> </w:t>
            </w:r>
            <w:r>
              <w:rPr>
                <w:sz w:val="24"/>
              </w:rPr>
              <w:t>ETS</w:t>
            </w:r>
            <w:r>
              <w:rPr>
                <w:spacing w:val="-1"/>
                <w:sz w:val="24"/>
              </w:rPr>
              <w:t> </w:t>
            </w:r>
            <w:r>
              <w:rPr>
                <w:sz w:val="24"/>
              </w:rPr>
              <w:t>is</w:t>
            </w:r>
            <w:r>
              <w:rPr>
                <w:spacing w:val="-1"/>
                <w:sz w:val="24"/>
              </w:rPr>
              <w:t> </w:t>
            </w:r>
            <w:r>
              <w:rPr>
                <w:sz w:val="24"/>
              </w:rPr>
              <w:t>the</w:t>
            </w:r>
            <w:r>
              <w:rPr>
                <w:spacing w:val="-1"/>
                <w:sz w:val="24"/>
              </w:rPr>
              <w:t> </w:t>
            </w:r>
            <w:r>
              <w:rPr>
                <w:sz w:val="24"/>
              </w:rPr>
              <w:t>completion of</w:t>
            </w:r>
            <w:r>
              <w:rPr>
                <w:spacing w:val="-1"/>
                <w:sz w:val="24"/>
              </w:rPr>
              <w:t> </w:t>
            </w:r>
            <w:r>
              <w:rPr>
                <w:sz w:val="24"/>
              </w:rPr>
              <w:t>the enlisted</w:t>
            </w:r>
            <w:r>
              <w:rPr>
                <w:spacing w:val="-2"/>
                <w:sz w:val="24"/>
              </w:rPr>
              <w:t> </w:t>
            </w:r>
            <w:r>
              <w:rPr>
                <w:sz w:val="24"/>
              </w:rPr>
              <w:t>member’s initial</w:t>
            </w:r>
            <w:r>
              <w:rPr>
                <w:spacing w:val="-1"/>
                <w:sz w:val="24"/>
              </w:rPr>
              <w:t> </w:t>
            </w:r>
            <w:r>
              <w:rPr>
                <w:sz w:val="24"/>
              </w:rPr>
              <w:t>enlistment</w:t>
            </w:r>
            <w:r>
              <w:rPr>
                <w:spacing w:val="-1"/>
                <w:sz w:val="24"/>
              </w:rPr>
              <w:t> </w:t>
            </w:r>
            <w:r>
              <w:rPr>
                <w:sz w:val="24"/>
              </w:rPr>
              <w:t>with</w:t>
            </w:r>
            <w:r>
              <w:rPr>
                <w:spacing w:val="-1"/>
                <w:sz w:val="24"/>
              </w:rPr>
              <w:t> </w:t>
            </w:r>
            <w:r>
              <w:rPr>
                <w:sz w:val="24"/>
              </w:rPr>
              <w:t>no </w:t>
            </w:r>
            <w:r>
              <w:rPr>
                <w:spacing w:val="-2"/>
                <w:sz w:val="24"/>
              </w:rPr>
              <w:t>extensions.</w:t>
            </w:r>
          </w:p>
          <w:p>
            <w:pPr>
              <w:pStyle w:val="TableParagraph"/>
              <w:numPr>
                <w:ilvl w:val="0"/>
                <w:numId w:val="35"/>
              </w:numPr>
              <w:tabs>
                <w:tab w:pos="347" w:val="left" w:leader="none"/>
              </w:tabs>
              <w:spacing w:line="240" w:lineRule="auto" w:before="0" w:after="0"/>
              <w:ind w:left="107" w:right="151" w:firstLine="0"/>
              <w:jc w:val="left"/>
              <w:rPr>
                <w:b/>
                <w:sz w:val="24"/>
              </w:rPr>
            </w:pPr>
            <w:r>
              <w:rPr>
                <w:sz w:val="24"/>
              </w:rPr>
              <w:t>AFPC/DPM</w:t>
            </w:r>
            <w:r>
              <w:rPr>
                <w:spacing w:val="-3"/>
                <w:sz w:val="24"/>
              </w:rPr>
              <w:t> </w:t>
            </w:r>
            <w:r>
              <w:rPr>
                <w:sz w:val="24"/>
              </w:rPr>
              <w:t>must</w:t>
            </w:r>
            <w:r>
              <w:rPr>
                <w:spacing w:val="-3"/>
                <w:sz w:val="24"/>
              </w:rPr>
              <w:t> </w:t>
            </w:r>
            <w:r>
              <w:rPr>
                <w:sz w:val="24"/>
              </w:rPr>
              <w:t>approve</w:t>
            </w:r>
            <w:r>
              <w:rPr>
                <w:spacing w:val="-3"/>
                <w:sz w:val="24"/>
              </w:rPr>
              <w:t> </w:t>
            </w:r>
            <w:r>
              <w:rPr>
                <w:sz w:val="24"/>
              </w:rPr>
              <w:t>selection</w:t>
            </w:r>
            <w:r>
              <w:rPr>
                <w:spacing w:val="-3"/>
                <w:sz w:val="24"/>
              </w:rPr>
              <w:t> </w:t>
            </w:r>
            <w:r>
              <w:rPr>
                <w:sz w:val="24"/>
              </w:rPr>
              <w:t>for</w:t>
            </w:r>
            <w:r>
              <w:rPr>
                <w:spacing w:val="-3"/>
                <w:sz w:val="24"/>
              </w:rPr>
              <w:t> </w:t>
            </w:r>
            <w:r>
              <w:rPr>
                <w:sz w:val="24"/>
              </w:rPr>
              <w:t>PCS</w:t>
            </w:r>
            <w:r>
              <w:rPr>
                <w:spacing w:val="-3"/>
                <w:sz w:val="24"/>
              </w:rPr>
              <w:t> </w:t>
            </w:r>
            <w:r>
              <w:rPr>
                <w:sz w:val="24"/>
              </w:rPr>
              <w:t>of</w:t>
            </w:r>
            <w:r>
              <w:rPr>
                <w:spacing w:val="-3"/>
                <w:sz w:val="24"/>
              </w:rPr>
              <w:t> </w:t>
            </w:r>
            <w:r>
              <w:rPr>
                <w:sz w:val="24"/>
              </w:rPr>
              <w:t>an</w:t>
            </w:r>
            <w:r>
              <w:rPr>
                <w:spacing w:val="-3"/>
                <w:sz w:val="24"/>
              </w:rPr>
              <w:t> </w:t>
            </w:r>
            <w:r>
              <w:rPr>
                <w:sz w:val="24"/>
              </w:rPr>
              <w:t>enlisted</w:t>
            </w:r>
            <w:r>
              <w:rPr>
                <w:spacing w:val="-4"/>
                <w:sz w:val="24"/>
              </w:rPr>
              <w:t> </w:t>
            </w:r>
            <w:r>
              <w:rPr>
                <w:sz w:val="24"/>
              </w:rPr>
              <w:t>member</w:t>
            </w:r>
            <w:r>
              <w:rPr>
                <w:spacing w:val="-3"/>
                <w:sz w:val="24"/>
              </w:rPr>
              <w:t> </w:t>
            </w:r>
            <w:r>
              <w:rPr>
                <w:sz w:val="24"/>
              </w:rPr>
              <w:t>when,</w:t>
            </w:r>
            <w:r>
              <w:rPr>
                <w:spacing w:val="-3"/>
                <w:sz w:val="24"/>
              </w:rPr>
              <w:t> </w:t>
            </w:r>
            <w:r>
              <w:rPr>
                <w:sz w:val="24"/>
              </w:rPr>
              <w:t>upon</w:t>
            </w:r>
            <w:r>
              <w:rPr>
                <w:spacing w:val="-3"/>
                <w:sz w:val="24"/>
              </w:rPr>
              <w:t> </w:t>
            </w:r>
            <w:r>
              <w:rPr>
                <w:sz w:val="24"/>
              </w:rPr>
              <w:t>completion of an unaccompanied overseas short tour the enlisted member would have less than 7 months PCS retainability. </w:t>
            </w:r>
            <w:r>
              <w:rPr>
                <w:b/>
                <w:sz w:val="24"/>
              </w:rPr>
              <w:t>(T-1)</w:t>
            </w:r>
          </w:p>
          <w:p>
            <w:pPr>
              <w:pStyle w:val="TableParagraph"/>
              <w:numPr>
                <w:ilvl w:val="0"/>
                <w:numId w:val="35"/>
              </w:numPr>
              <w:tabs>
                <w:tab w:pos="467" w:val="left" w:leader="none"/>
              </w:tabs>
              <w:spacing w:line="270" w:lineRule="atLeast" w:before="0" w:after="0"/>
              <w:ind w:left="107" w:right="447" w:firstLine="0"/>
              <w:jc w:val="left"/>
              <w:rPr>
                <w:sz w:val="24"/>
              </w:rPr>
            </w:pPr>
            <w:r>
              <w:rPr>
                <w:sz w:val="24"/>
              </w:rPr>
              <w:t>Members must be able to obtain retainability, regardless of marital status or whether members have dependents, to allow members to elect the accompanied tour length or to request</w:t>
            </w:r>
            <w:r>
              <w:rPr>
                <w:spacing w:val="-4"/>
                <w:sz w:val="24"/>
              </w:rPr>
              <w:t> </w:t>
            </w:r>
            <w:r>
              <w:rPr>
                <w:sz w:val="24"/>
              </w:rPr>
              <w:t>command</w:t>
            </w:r>
            <w:r>
              <w:rPr>
                <w:spacing w:val="-3"/>
                <w:sz w:val="24"/>
              </w:rPr>
              <w:t> </w:t>
            </w:r>
            <w:r>
              <w:rPr>
                <w:sz w:val="24"/>
              </w:rPr>
              <w:t>sponsorship</w:t>
            </w:r>
            <w:r>
              <w:rPr>
                <w:spacing w:val="-3"/>
                <w:sz w:val="24"/>
              </w:rPr>
              <w:t> </w:t>
            </w:r>
            <w:r>
              <w:rPr>
                <w:sz w:val="24"/>
              </w:rPr>
              <w:t>if</w:t>
            </w:r>
            <w:r>
              <w:rPr>
                <w:spacing w:val="-3"/>
                <w:sz w:val="24"/>
              </w:rPr>
              <w:t> </w:t>
            </w:r>
            <w:r>
              <w:rPr>
                <w:sz w:val="24"/>
              </w:rPr>
              <w:t>they</w:t>
            </w:r>
            <w:r>
              <w:rPr>
                <w:spacing w:val="-3"/>
                <w:sz w:val="24"/>
              </w:rPr>
              <w:t> </w:t>
            </w:r>
            <w:r>
              <w:rPr>
                <w:sz w:val="24"/>
              </w:rPr>
              <w:t>acquire</w:t>
            </w:r>
            <w:r>
              <w:rPr>
                <w:spacing w:val="-3"/>
                <w:sz w:val="24"/>
              </w:rPr>
              <w:t> </w:t>
            </w:r>
            <w:r>
              <w:rPr>
                <w:sz w:val="24"/>
              </w:rPr>
              <w:t>dependents.</w:t>
            </w:r>
            <w:r>
              <w:rPr>
                <w:spacing w:val="-1"/>
                <w:sz w:val="24"/>
              </w:rPr>
              <w:t> </w:t>
            </w:r>
            <w:r>
              <w:rPr>
                <w:b/>
                <w:sz w:val="24"/>
              </w:rPr>
              <w:t>(T-1)</w:t>
            </w:r>
            <w:r>
              <w:rPr>
                <w:b/>
                <w:spacing w:val="-3"/>
                <w:sz w:val="24"/>
              </w:rPr>
              <w:t> </w:t>
            </w:r>
            <w:r>
              <w:rPr>
                <w:sz w:val="24"/>
              </w:rPr>
              <w:t>Also</w:t>
            </w:r>
            <w:r>
              <w:rPr>
                <w:spacing w:val="-3"/>
                <w:sz w:val="24"/>
              </w:rPr>
              <w:t> </w:t>
            </w:r>
            <w:r>
              <w:rPr>
                <w:sz w:val="24"/>
              </w:rPr>
              <w:t>see</w:t>
            </w:r>
            <w:r>
              <w:rPr>
                <w:spacing w:val="-5"/>
                <w:sz w:val="24"/>
              </w:rPr>
              <w:t> </w:t>
            </w:r>
            <w:r>
              <w:rPr>
                <w:b/>
                <w:sz w:val="24"/>
              </w:rPr>
              <w:t>Table</w:t>
            </w:r>
            <w:r>
              <w:rPr>
                <w:b/>
                <w:spacing w:val="-3"/>
                <w:sz w:val="24"/>
              </w:rPr>
              <w:t> </w:t>
            </w:r>
            <w:r>
              <w:rPr>
                <w:b/>
                <w:sz w:val="24"/>
              </w:rPr>
              <w:t>6.5</w:t>
            </w:r>
            <w:r>
              <w:rPr>
                <w:sz w:val="24"/>
              </w:rPr>
              <w:t>,</w:t>
            </w:r>
            <w:r>
              <w:rPr>
                <w:spacing w:val="-3"/>
                <w:sz w:val="24"/>
              </w:rPr>
              <w:t> </w:t>
            </w:r>
            <w:r>
              <w:rPr>
                <w:sz w:val="24"/>
              </w:rPr>
              <w:t>rule</w:t>
            </w:r>
            <w:r>
              <w:rPr>
                <w:spacing w:val="-3"/>
                <w:sz w:val="24"/>
              </w:rPr>
              <w:t> </w:t>
            </w:r>
            <w:r>
              <w:rPr>
                <w:sz w:val="24"/>
              </w:rPr>
              <w:t>5.</w:t>
            </w:r>
          </w:p>
        </w:tc>
      </w:tr>
    </w:tbl>
    <w:p>
      <w:pPr>
        <w:spacing w:after="0" w:line="270" w:lineRule="atLeast"/>
        <w:jc w:val="left"/>
        <w:rPr>
          <w:sz w:val="24"/>
        </w:rPr>
        <w:sectPr>
          <w:pgSz w:w="12240" w:h="15840"/>
          <w:pgMar w:header="731" w:footer="0" w:top="1380" w:bottom="280" w:left="660" w:right="640"/>
        </w:sectPr>
      </w:pPr>
    </w:p>
    <w:p>
      <w:pPr>
        <w:spacing w:before="96"/>
        <w:ind w:left="780" w:right="0" w:firstLine="0"/>
        <w:jc w:val="left"/>
        <w:rPr>
          <w:b/>
          <w:sz w:val="24"/>
        </w:rPr>
      </w:pPr>
      <w:bookmarkStart w:name="_bookmark181" w:id="182"/>
      <w:bookmarkEnd w:id="182"/>
      <w:r>
        <w:rPr/>
      </w:r>
      <w:r>
        <w:rPr>
          <w:b/>
          <w:sz w:val="24"/>
        </w:rPr>
        <w:t>Table</w:t>
      </w:r>
      <w:r>
        <w:rPr>
          <w:b/>
          <w:spacing w:val="-1"/>
          <w:sz w:val="24"/>
        </w:rPr>
        <w:t> </w:t>
      </w:r>
      <w:r>
        <w:rPr>
          <w:b/>
          <w:sz w:val="24"/>
        </w:rPr>
        <w:t>6.7.</w:t>
      </w:r>
      <w:r>
        <w:rPr>
          <w:b/>
          <w:spacing w:val="61"/>
          <w:sz w:val="24"/>
        </w:rPr>
        <w:t> </w:t>
      </w:r>
      <w:r>
        <w:rPr>
          <w:b/>
          <w:sz w:val="24"/>
        </w:rPr>
        <w:t>Determining Assignment Selection</w:t>
      </w:r>
      <w:r>
        <w:rPr>
          <w:b/>
          <w:spacing w:val="-1"/>
          <w:sz w:val="24"/>
        </w:rPr>
        <w:t> </w:t>
      </w:r>
      <w:r>
        <w:rPr>
          <w:b/>
          <w:spacing w:val="-2"/>
          <w:sz w:val="24"/>
        </w:rPr>
        <w:t>Date.</w:t>
      </w:r>
    </w:p>
    <w:p>
      <w:pPr>
        <w:pStyle w:val="BodyText"/>
        <w:spacing w:before="5"/>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2397"/>
        <w:gridCol w:w="1308"/>
        <w:gridCol w:w="1343"/>
        <w:gridCol w:w="2107"/>
        <w:gridCol w:w="1749"/>
      </w:tblGrid>
      <w:tr>
        <w:trPr>
          <w:trHeight w:val="275" w:hRule="atLeast"/>
        </w:trPr>
        <w:tc>
          <w:tcPr>
            <w:tcW w:w="448" w:type="dxa"/>
            <w:tcBorders>
              <w:bottom w:val="nil"/>
            </w:tcBorders>
          </w:tcPr>
          <w:p>
            <w:pPr>
              <w:pStyle w:val="TableParagraph"/>
              <w:spacing w:line="255" w:lineRule="exact"/>
              <w:ind w:left="53" w:right="100"/>
              <w:jc w:val="center"/>
              <w:rPr>
                <w:b/>
                <w:sz w:val="24"/>
              </w:rPr>
            </w:pPr>
            <w:r>
              <w:rPr>
                <w:b/>
                <w:spacing w:val="-10"/>
                <w:sz w:val="24"/>
              </w:rPr>
              <w:t>R</w:t>
            </w:r>
          </w:p>
        </w:tc>
        <w:tc>
          <w:tcPr>
            <w:tcW w:w="2397" w:type="dxa"/>
          </w:tcPr>
          <w:p>
            <w:pPr>
              <w:pStyle w:val="TableParagraph"/>
              <w:spacing w:line="255" w:lineRule="exact"/>
              <w:ind w:left="107"/>
              <w:rPr>
                <w:b/>
                <w:sz w:val="24"/>
              </w:rPr>
            </w:pPr>
            <w:r>
              <w:rPr>
                <w:b/>
                <w:spacing w:val="-10"/>
                <w:sz w:val="24"/>
              </w:rPr>
              <w:t>A</w:t>
            </w:r>
          </w:p>
        </w:tc>
        <w:tc>
          <w:tcPr>
            <w:tcW w:w="1308" w:type="dxa"/>
          </w:tcPr>
          <w:p>
            <w:pPr>
              <w:pStyle w:val="TableParagraph"/>
              <w:spacing w:line="255" w:lineRule="exact"/>
              <w:ind w:left="107"/>
              <w:rPr>
                <w:b/>
                <w:sz w:val="24"/>
              </w:rPr>
            </w:pPr>
            <w:r>
              <w:rPr>
                <w:b/>
                <w:spacing w:val="-10"/>
                <w:sz w:val="24"/>
              </w:rPr>
              <w:t>B</w:t>
            </w:r>
          </w:p>
        </w:tc>
        <w:tc>
          <w:tcPr>
            <w:tcW w:w="1343" w:type="dxa"/>
          </w:tcPr>
          <w:p>
            <w:pPr>
              <w:pStyle w:val="TableParagraph"/>
              <w:spacing w:line="255" w:lineRule="exact"/>
              <w:ind w:left="107"/>
              <w:rPr>
                <w:b/>
                <w:sz w:val="24"/>
              </w:rPr>
            </w:pPr>
            <w:r>
              <w:rPr>
                <w:b/>
                <w:spacing w:val="-10"/>
                <w:sz w:val="24"/>
              </w:rPr>
              <w:t>C</w:t>
            </w:r>
          </w:p>
        </w:tc>
        <w:tc>
          <w:tcPr>
            <w:tcW w:w="2107" w:type="dxa"/>
          </w:tcPr>
          <w:p>
            <w:pPr>
              <w:pStyle w:val="TableParagraph"/>
              <w:spacing w:line="255" w:lineRule="exact"/>
              <w:ind w:left="106"/>
              <w:rPr>
                <w:b/>
                <w:sz w:val="24"/>
              </w:rPr>
            </w:pPr>
            <w:r>
              <w:rPr>
                <w:b/>
                <w:spacing w:val="-10"/>
                <w:sz w:val="24"/>
              </w:rPr>
              <w:t>D</w:t>
            </w:r>
          </w:p>
        </w:tc>
        <w:tc>
          <w:tcPr>
            <w:tcW w:w="1749" w:type="dxa"/>
          </w:tcPr>
          <w:p>
            <w:pPr>
              <w:pStyle w:val="TableParagraph"/>
              <w:spacing w:line="255" w:lineRule="exact"/>
              <w:ind w:left="107"/>
              <w:rPr>
                <w:b/>
                <w:sz w:val="24"/>
              </w:rPr>
            </w:pPr>
            <w:r>
              <w:rPr>
                <w:b/>
                <w:spacing w:val="-10"/>
                <w:sz w:val="24"/>
              </w:rPr>
              <w:t>E</w:t>
            </w:r>
          </w:p>
        </w:tc>
      </w:tr>
      <w:tr>
        <w:trPr>
          <w:trHeight w:val="829" w:hRule="atLeast"/>
        </w:trPr>
        <w:tc>
          <w:tcPr>
            <w:tcW w:w="448" w:type="dxa"/>
            <w:tcBorders>
              <w:top w:val="nil"/>
            </w:tcBorders>
          </w:tcPr>
          <w:p>
            <w:pPr>
              <w:pStyle w:val="TableParagraph"/>
              <w:spacing w:line="267" w:lineRule="exact"/>
              <w:ind w:left="107"/>
              <w:rPr>
                <w:b/>
                <w:sz w:val="24"/>
              </w:rPr>
            </w:pPr>
            <w:r>
              <w:rPr>
                <w:b/>
                <w:spacing w:val="-10"/>
                <w:sz w:val="24"/>
              </w:rPr>
              <w:t>U</w:t>
            </w:r>
          </w:p>
          <w:p>
            <w:pPr>
              <w:pStyle w:val="TableParagraph"/>
              <w:spacing w:line="270" w:lineRule="atLeast"/>
              <w:ind w:left="107" w:right="160"/>
              <w:rPr>
                <w:b/>
                <w:sz w:val="24"/>
              </w:rPr>
            </w:pPr>
            <w:r>
              <w:rPr>
                <w:b/>
                <w:spacing w:val="-10"/>
                <w:sz w:val="24"/>
              </w:rPr>
              <w:t>L E</w:t>
            </w:r>
          </w:p>
        </w:tc>
        <w:tc>
          <w:tcPr>
            <w:tcW w:w="2397" w:type="dxa"/>
          </w:tcPr>
          <w:p>
            <w:pPr>
              <w:pStyle w:val="TableParagraph"/>
              <w:spacing w:before="1"/>
              <w:ind w:left="107" w:right="67"/>
              <w:rPr>
                <w:b/>
                <w:sz w:val="24"/>
              </w:rPr>
            </w:pPr>
            <w:r>
              <w:rPr>
                <w:b/>
                <w:sz w:val="24"/>
              </w:rPr>
              <w:t>When</w:t>
            </w:r>
            <w:r>
              <w:rPr>
                <w:b/>
                <w:spacing w:val="-13"/>
                <w:sz w:val="24"/>
              </w:rPr>
              <w:t> </w:t>
            </w:r>
            <w:r>
              <w:rPr>
                <w:b/>
                <w:sz w:val="24"/>
              </w:rPr>
              <w:t>a</w:t>
            </w:r>
            <w:r>
              <w:rPr>
                <w:b/>
                <w:spacing w:val="-13"/>
                <w:sz w:val="24"/>
              </w:rPr>
              <w:t> </w:t>
            </w:r>
            <w:r>
              <w:rPr>
                <w:b/>
                <w:sz w:val="24"/>
              </w:rPr>
              <w:t>member</w:t>
            </w:r>
            <w:r>
              <w:rPr>
                <w:b/>
                <w:spacing w:val="-12"/>
                <w:sz w:val="24"/>
              </w:rPr>
              <w:t> </w:t>
            </w:r>
            <w:r>
              <w:rPr>
                <w:b/>
                <w:sz w:val="24"/>
              </w:rPr>
              <w:t>is (see note 1)</w:t>
            </w:r>
          </w:p>
        </w:tc>
        <w:tc>
          <w:tcPr>
            <w:tcW w:w="1308" w:type="dxa"/>
          </w:tcPr>
          <w:p>
            <w:pPr>
              <w:pStyle w:val="TableParagraph"/>
              <w:spacing w:before="1"/>
              <w:ind w:left="107"/>
              <w:rPr>
                <w:b/>
                <w:sz w:val="24"/>
              </w:rPr>
            </w:pPr>
            <w:r>
              <w:rPr>
                <w:b/>
                <w:sz w:val="24"/>
              </w:rPr>
              <w:t>And</w:t>
            </w:r>
            <w:r>
              <w:rPr>
                <w:b/>
                <w:spacing w:val="-15"/>
                <w:sz w:val="24"/>
              </w:rPr>
              <w:t> </w:t>
            </w:r>
            <w:r>
              <w:rPr>
                <w:b/>
                <w:sz w:val="24"/>
              </w:rPr>
              <w:t>is</w:t>
            </w:r>
            <w:r>
              <w:rPr>
                <w:b/>
                <w:spacing w:val="-15"/>
                <w:sz w:val="24"/>
              </w:rPr>
              <w:t> </w:t>
            </w:r>
            <w:r>
              <w:rPr>
                <w:b/>
                <w:sz w:val="24"/>
              </w:rPr>
              <w:t>an </w:t>
            </w:r>
            <w:r>
              <w:rPr>
                <w:b/>
                <w:spacing w:val="-2"/>
                <w:sz w:val="24"/>
              </w:rPr>
              <w:t>officer</w:t>
            </w:r>
          </w:p>
        </w:tc>
        <w:tc>
          <w:tcPr>
            <w:tcW w:w="1343" w:type="dxa"/>
          </w:tcPr>
          <w:p>
            <w:pPr>
              <w:pStyle w:val="TableParagraph"/>
              <w:spacing w:before="1"/>
              <w:ind w:left="107" w:right="435"/>
              <w:rPr>
                <w:b/>
                <w:sz w:val="24"/>
              </w:rPr>
            </w:pPr>
            <w:r>
              <w:rPr>
                <w:b/>
                <w:sz w:val="24"/>
              </w:rPr>
              <w:t>Or, is </w:t>
            </w:r>
            <w:r>
              <w:rPr>
                <w:b/>
                <w:spacing w:val="-2"/>
                <w:sz w:val="24"/>
              </w:rPr>
              <w:t>enlisted</w:t>
            </w:r>
          </w:p>
        </w:tc>
        <w:tc>
          <w:tcPr>
            <w:tcW w:w="2107" w:type="dxa"/>
          </w:tcPr>
          <w:p>
            <w:pPr>
              <w:pStyle w:val="TableParagraph"/>
              <w:spacing w:before="1"/>
              <w:ind w:left="106"/>
              <w:rPr>
                <w:b/>
                <w:sz w:val="24"/>
              </w:rPr>
            </w:pPr>
            <w:r>
              <w:rPr>
                <w:b/>
                <w:sz w:val="24"/>
              </w:rPr>
              <w:t>Then,</w:t>
            </w:r>
            <w:r>
              <w:rPr>
                <w:b/>
                <w:spacing w:val="-1"/>
                <w:sz w:val="24"/>
              </w:rPr>
              <w:t> </w:t>
            </w:r>
            <w:r>
              <w:rPr>
                <w:b/>
                <w:spacing w:val="-5"/>
                <w:sz w:val="24"/>
              </w:rPr>
              <w:t>the</w:t>
            </w:r>
          </w:p>
          <w:p>
            <w:pPr>
              <w:pStyle w:val="TableParagraph"/>
              <w:spacing w:line="270" w:lineRule="atLeast"/>
              <w:ind w:left="106" w:right="58"/>
              <w:rPr>
                <w:b/>
                <w:sz w:val="24"/>
              </w:rPr>
            </w:pPr>
            <w:r>
              <w:rPr>
                <w:b/>
                <w:spacing w:val="-2"/>
                <w:sz w:val="24"/>
              </w:rPr>
              <w:t>assignment </w:t>
            </w:r>
            <w:r>
              <w:rPr>
                <w:b/>
                <w:sz w:val="24"/>
              </w:rPr>
              <w:t>selection</w:t>
            </w:r>
            <w:r>
              <w:rPr>
                <w:b/>
                <w:spacing w:val="-15"/>
                <w:sz w:val="24"/>
              </w:rPr>
              <w:t> </w:t>
            </w:r>
            <w:r>
              <w:rPr>
                <w:b/>
                <w:sz w:val="24"/>
              </w:rPr>
              <w:t>date</w:t>
            </w:r>
            <w:r>
              <w:rPr>
                <w:b/>
                <w:spacing w:val="-15"/>
                <w:sz w:val="24"/>
              </w:rPr>
              <w:t> </w:t>
            </w:r>
            <w:r>
              <w:rPr>
                <w:b/>
                <w:sz w:val="24"/>
              </w:rPr>
              <w:t>is</w:t>
            </w:r>
          </w:p>
        </w:tc>
        <w:tc>
          <w:tcPr>
            <w:tcW w:w="1749" w:type="dxa"/>
          </w:tcPr>
          <w:p>
            <w:pPr>
              <w:pStyle w:val="TableParagraph"/>
              <w:spacing w:before="1"/>
              <w:ind w:left="107" w:right="213"/>
              <w:rPr>
                <w:b/>
                <w:sz w:val="24"/>
              </w:rPr>
            </w:pPr>
            <w:r>
              <w:rPr>
                <w:b/>
                <w:sz w:val="24"/>
              </w:rPr>
              <w:t>And</w:t>
            </w:r>
            <w:r>
              <w:rPr>
                <w:b/>
                <w:spacing w:val="-15"/>
                <w:sz w:val="24"/>
              </w:rPr>
              <w:t> </w:t>
            </w:r>
            <w:r>
              <w:rPr>
                <w:b/>
                <w:sz w:val="24"/>
              </w:rPr>
              <w:t>the</w:t>
            </w:r>
            <w:r>
              <w:rPr>
                <w:b/>
                <w:spacing w:val="-15"/>
                <w:sz w:val="24"/>
              </w:rPr>
              <w:t> </w:t>
            </w:r>
            <w:r>
              <w:rPr>
                <w:b/>
                <w:sz w:val="24"/>
              </w:rPr>
              <w:t>date </w:t>
            </w:r>
            <w:r>
              <w:rPr>
                <w:b/>
                <w:spacing w:val="-6"/>
                <w:sz w:val="24"/>
              </w:rPr>
              <w:t>is</w:t>
            </w:r>
          </w:p>
        </w:tc>
      </w:tr>
      <w:tr>
        <w:trPr>
          <w:trHeight w:val="1931" w:hRule="atLeast"/>
        </w:trPr>
        <w:tc>
          <w:tcPr>
            <w:tcW w:w="448" w:type="dxa"/>
          </w:tcPr>
          <w:p>
            <w:pPr>
              <w:pStyle w:val="TableParagraph"/>
              <w:ind w:left="0" w:right="100"/>
              <w:jc w:val="center"/>
              <w:rPr>
                <w:sz w:val="24"/>
              </w:rPr>
            </w:pPr>
            <w:r>
              <w:rPr>
                <w:spacing w:val="-10"/>
                <w:sz w:val="24"/>
              </w:rPr>
              <w:t>1</w:t>
            </w:r>
          </w:p>
        </w:tc>
        <w:tc>
          <w:tcPr>
            <w:tcW w:w="2397" w:type="dxa"/>
          </w:tcPr>
          <w:p>
            <w:pPr>
              <w:pStyle w:val="TableParagraph"/>
              <w:ind w:left="107" w:right="67"/>
              <w:rPr>
                <w:sz w:val="24"/>
              </w:rPr>
            </w:pPr>
            <w:r>
              <w:rPr>
                <w:sz w:val="24"/>
              </w:rPr>
              <w:t>Selected for PCS by the assignment OPR and</w:t>
            </w:r>
            <w:r>
              <w:rPr>
                <w:spacing w:val="-13"/>
                <w:sz w:val="24"/>
              </w:rPr>
              <w:t> </w:t>
            </w:r>
            <w:r>
              <w:rPr>
                <w:sz w:val="24"/>
              </w:rPr>
              <w:t>a</w:t>
            </w:r>
            <w:r>
              <w:rPr>
                <w:spacing w:val="-13"/>
                <w:sz w:val="24"/>
              </w:rPr>
              <w:t> </w:t>
            </w:r>
            <w:r>
              <w:rPr>
                <w:sz w:val="24"/>
              </w:rPr>
              <w:t>prior</w:t>
            </w:r>
            <w:r>
              <w:rPr>
                <w:spacing w:val="-13"/>
                <w:sz w:val="24"/>
              </w:rPr>
              <w:t> </w:t>
            </w:r>
            <w:r>
              <w:rPr>
                <w:sz w:val="24"/>
              </w:rPr>
              <w:t>assignment selection date has not been established per rules 2, 3 or 4</w:t>
            </w:r>
          </w:p>
        </w:tc>
        <w:tc>
          <w:tcPr>
            <w:tcW w:w="1308" w:type="dxa"/>
            <w:vMerge w:val="restart"/>
          </w:tcPr>
          <w:p>
            <w:pPr>
              <w:pStyle w:val="TableParagraph"/>
              <w:ind w:left="107"/>
              <w:rPr>
                <w:sz w:val="24"/>
              </w:rPr>
            </w:pPr>
            <w:r>
              <w:rPr>
                <w:spacing w:val="-10"/>
                <w:sz w:val="24"/>
              </w:rPr>
              <w:t>X</w:t>
            </w:r>
          </w:p>
        </w:tc>
        <w:tc>
          <w:tcPr>
            <w:tcW w:w="1343" w:type="dxa"/>
          </w:tcPr>
          <w:p>
            <w:pPr>
              <w:pStyle w:val="TableParagraph"/>
              <w:ind w:left="107"/>
              <w:rPr>
                <w:sz w:val="24"/>
              </w:rPr>
            </w:pPr>
            <w:r>
              <w:rPr>
                <w:spacing w:val="-10"/>
                <w:sz w:val="24"/>
              </w:rPr>
              <w:t>X</w:t>
            </w:r>
          </w:p>
        </w:tc>
        <w:tc>
          <w:tcPr>
            <w:tcW w:w="2107" w:type="dxa"/>
          </w:tcPr>
          <w:p>
            <w:pPr>
              <w:pStyle w:val="TableParagraph"/>
              <w:ind w:left="106"/>
              <w:rPr>
                <w:sz w:val="24"/>
              </w:rPr>
            </w:pPr>
            <w:r>
              <w:rPr>
                <w:sz w:val="24"/>
              </w:rPr>
              <w:t>Established</w:t>
            </w:r>
            <w:r>
              <w:rPr>
                <w:spacing w:val="-15"/>
                <w:sz w:val="24"/>
              </w:rPr>
              <w:t> </w:t>
            </w:r>
            <w:r>
              <w:rPr>
                <w:sz w:val="24"/>
              </w:rPr>
              <w:t>by</w:t>
            </w:r>
            <w:r>
              <w:rPr>
                <w:spacing w:val="-15"/>
                <w:sz w:val="24"/>
              </w:rPr>
              <w:t> </w:t>
            </w:r>
            <w:r>
              <w:rPr>
                <w:sz w:val="24"/>
              </w:rPr>
              <w:t>the assignment OPR</w:t>
            </w:r>
          </w:p>
        </w:tc>
        <w:tc>
          <w:tcPr>
            <w:tcW w:w="1749" w:type="dxa"/>
          </w:tcPr>
          <w:p>
            <w:pPr>
              <w:pStyle w:val="TableParagraph"/>
              <w:ind w:left="107" w:right="207"/>
              <w:rPr>
                <w:sz w:val="24"/>
              </w:rPr>
            </w:pPr>
            <w:r>
              <w:rPr>
                <w:sz w:val="24"/>
              </w:rPr>
              <w:t>When</w:t>
            </w:r>
            <w:r>
              <w:rPr>
                <w:spacing w:val="-15"/>
                <w:sz w:val="24"/>
              </w:rPr>
              <w:t> </w:t>
            </w:r>
            <w:r>
              <w:rPr>
                <w:sz w:val="24"/>
              </w:rPr>
              <w:t>member is selected to fill a specific </w:t>
            </w:r>
            <w:r>
              <w:rPr>
                <w:spacing w:val="-2"/>
                <w:sz w:val="24"/>
              </w:rPr>
              <w:t>requirement</w:t>
            </w:r>
          </w:p>
        </w:tc>
      </w:tr>
      <w:tr>
        <w:trPr>
          <w:trHeight w:val="2207" w:hRule="atLeast"/>
        </w:trPr>
        <w:tc>
          <w:tcPr>
            <w:tcW w:w="448" w:type="dxa"/>
          </w:tcPr>
          <w:p>
            <w:pPr>
              <w:pStyle w:val="TableParagraph"/>
              <w:ind w:left="0" w:right="100"/>
              <w:jc w:val="center"/>
              <w:rPr>
                <w:sz w:val="24"/>
              </w:rPr>
            </w:pPr>
            <w:r>
              <w:rPr>
                <w:spacing w:val="-10"/>
                <w:sz w:val="24"/>
              </w:rPr>
              <w:t>2</w:t>
            </w:r>
          </w:p>
        </w:tc>
        <w:tc>
          <w:tcPr>
            <w:tcW w:w="2397" w:type="dxa"/>
            <w:vMerge w:val="restart"/>
          </w:tcPr>
          <w:p>
            <w:pPr>
              <w:pStyle w:val="TableParagraph"/>
              <w:ind w:left="107" w:right="173"/>
              <w:rPr>
                <w:sz w:val="24"/>
              </w:rPr>
            </w:pPr>
            <w:r>
              <w:rPr>
                <w:sz w:val="24"/>
              </w:rPr>
              <w:t>Scheduled to complete</w:t>
            </w:r>
            <w:r>
              <w:rPr>
                <w:spacing w:val="-15"/>
                <w:sz w:val="24"/>
              </w:rPr>
              <w:t> </w:t>
            </w:r>
            <w:r>
              <w:rPr>
                <w:sz w:val="24"/>
              </w:rPr>
              <w:t>an</w:t>
            </w:r>
            <w:r>
              <w:rPr>
                <w:spacing w:val="-15"/>
                <w:sz w:val="24"/>
              </w:rPr>
              <w:t> </w:t>
            </w:r>
            <w:r>
              <w:rPr>
                <w:sz w:val="24"/>
              </w:rPr>
              <w:t>overseas tour or CONUS Maximum</w:t>
            </w:r>
            <w:r>
              <w:rPr>
                <w:spacing w:val="-4"/>
                <w:sz w:val="24"/>
              </w:rPr>
              <w:t> </w:t>
            </w:r>
            <w:r>
              <w:rPr>
                <w:sz w:val="24"/>
              </w:rPr>
              <w:t>Stabilized </w:t>
            </w:r>
            <w:r>
              <w:rPr>
                <w:spacing w:val="-4"/>
                <w:sz w:val="24"/>
              </w:rPr>
              <w:t>Tour</w:t>
            </w:r>
          </w:p>
        </w:tc>
        <w:tc>
          <w:tcPr>
            <w:tcW w:w="1308" w:type="dxa"/>
            <w:vMerge/>
            <w:tcBorders>
              <w:top w:val="nil"/>
            </w:tcBorders>
          </w:tcPr>
          <w:p>
            <w:pPr>
              <w:rPr>
                <w:sz w:val="2"/>
                <w:szCs w:val="2"/>
              </w:rPr>
            </w:pPr>
          </w:p>
        </w:tc>
        <w:tc>
          <w:tcPr>
            <w:tcW w:w="1343" w:type="dxa"/>
          </w:tcPr>
          <w:p>
            <w:pPr>
              <w:pStyle w:val="TableParagraph"/>
              <w:ind w:left="0"/>
              <w:rPr>
                <w:sz w:val="24"/>
              </w:rPr>
            </w:pPr>
          </w:p>
        </w:tc>
        <w:tc>
          <w:tcPr>
            <w:tcW w:w="2107" w:type="dxa"/>
            <w:vMerge w:val="restart"/>
          </w:tcPr>
          <w:p>
            <w:pPr>
              <w:pStyle w:val="TableParagraph"/>
              <w:ind w:left="106"/>
              <w:rPr>
                <w:sz w:val="24"/>
              </w:rPr>
            </w:pPr>
            <w:r>
              <w:rPr>
                <w:spacing w:val="-2"/>
                <w:sz w:val="24"/>
              </w:rPr>
              <w:t>Automatic</w:t>
            </w:r>
          </w:p>
        </w:tc>
        <w:tc>
          <w:tcPr>
            <w:tcW w:w="1749" w:type="dxa"/>
          </w:tcPr>
          <w:p>
            <w:pPr>
              <w:pStyle w:val="TableParagraph"/>
              <w:ind w:left="107" w:right="140"/>
              <w:rPr>
                <w:sz w:val="24"/>
              </w:rPr>
            </w:pPr>
            <w:r>
              <w:rPr>
                <w:sz w:val="24"/>
              </w:rPr>
              <w:t>The last day of the 10th calendar</w:t>
            </w:r>
            <w:r>
              <w:rPr>
                <w:spacing w:val="-15"/>
                <w:sz w:val="24"/>
              </w:rPr>
              <w:t> </w:t>
            </w:r>
            <w:r>
              <w:rPr>
                <w:sz w:val="24"/>
              </w:rPr>
              <w:t>month before the DEROS or</w:t>
            </w:r>
          </w:p>
          <w:p>
            <w:pPr>
              <w:pStyle w:val="TableParagraph"/>
              <w:spacing w:line="270" w:lineRule="atLeast"/>
              <w:ind w:left="107" w:right="207"/>
              <w:rPr>
                <w:sz w:val="24"/>
              </w:rPr>
            </w:pPr>
            <w:r>
              <w:rPr>
                <w:sz w:val="24"/>
              </w:rPr>
              <w:t>maximum</w:t>
            </w:r>
            <w:r>
              <w:rPr>
                <w:spacing w:val="-15"/>
                <w:sz w:val="24"/>
              </w:rPr>
              <w:t> </w:t>
            </w:r>
            <w:r>
              <w:rPr>
                <w:sz w:val="24"/>
              </w:rPr>
              <w:t>tour </w:t>
            </w:r>
            <w:r>
              <w:rPr>
                <w:spacing w:val="-2"/>
                <w:sz w:val="24"/>
              </w:rPr>
              <w:t>availability month</w:t>
            </w:r>
          </w:p>
        </w:tc>
      </w:tr>
      <w:tr>
        <w:trPr>
          <w:trHeight w:val="1932" w:hRule="atLeast"/>
        </w:trPr>
        <w:tc>
          <w:tcPr>
            <w:tcW w:w="448" w:type="dxa"/>
          </w:tcPr>
          <w:p>
            <w:pPr>
              <w:pStyle w:val="TableParagraph"/>
              <w:ind w:left="0" w:right="100"/>
              <w:jc w:val="center"/>
              <w:rPr>
                <w:sz w:val="24"/>
              </w:rPr>
            </w:pPr>
            <w:r>
              <w:rPr>
                <w:spacing w:val="-10"/>
                <w:sz w:val="24"/>
              </w:rPr>
              <w:t>3</w:t>
            </w:r>
          </w:p>
        </w:tc>
        <w:tc>
          <w:tcPr>
            <w:tcW w:w="2397" w:type="dxa"/>
            <w:vMerge/>
            <w:tcBorders>
              <w:top w:val="nil"/>
            </w:tcBorders>
          </w:tcPr>
          <w:p>
            <w:pPr>
              <w:rPr>
                <w:sz w:val="2"/>
                <w:szCs w:val="2"/>
              </w:rPr>
            </w:pPr>
          </w:p>
        </w:tc>
        <w:tc>
          <w:tcPr>
            <w:tcW w:w="1308" w:type="dxa"/>
          </w:tcPr>
          <w:p>
            <w:pPr>
              <w:pStyle w:val="TableParagraph"/>
              <w:ind w:left="0"/>
              <w:rPr>
                <w:sz w:val="24"/>
              </w:rPr>
            </w:pPr>
          </w:p>
        </w:tc>
        <w:tc>
          <w:tcPr>
            <w:tcW w:w="1343" w:type="dxa"/>
          </w:tcPr>
          <w:p>
            <w:pPr>
              <w:pStyle w:val="TableParagraph"/>
              <w:ind w:left="107"/>
              <w:rPr>
                <w:sz w:val="24"/>
              </w:rPr>
            </w:pPr>
            <w:r>
              <w:rPr>
                <w:spacing w:val="-10"/>
                <w:sz w:val="24"/>
              </w:rPr>
              <w:t>X</w:t>
            </w:r>
          </w:p>
        </w:tc>
        <w:tc>
          <w:tcPr>
            <w:tcW w:w="2107" w:type="dxa"/>
            <w:vMerge/>
            <w:tcBorders>
              <w:top w:val="nil"/>
            </w:tcBorders>
          </w:tcPr>
          <w:p>
            <w:pPr>
              <w:rPr>
                <w:sz w:val="2"/>
                <w:szCs w:val="2"/>
              </w:rPr>
            </w:pPr>
          </w:p>
        </w:tc>
        <w:tc>
          <w:tcPr>
            <w:tcW w:w="1749" w:type="dxa"/>
          </w:tcPr>
          <w:p>
            <w:pPr>
              <w:pStyle w:val="TableParagraph"/>
              <w:ind w:left="107"/>
              <w:rPr>
                <w:sz w:val="24"/>
              </w:rPr>
            </w:pPr>
            <w:r>
              <w:rPr>
                <w:sz w:val="24"/>
              </w:rPr>
              <w:t>The</w:t>
            </w:r>
            <w:r>
              <w:rPr>
                <w:spacing w:val="-13"/>
                <w:sz w:val="24"/>
              </w:rPr>
              <w:t> </w:t>
            </w:r>
            <w:r>
              <w:rPr>
                <w:sz w:val="24"/>
              </w:rPr>
              <w:t>25th</w:t>
            </w:r>
            <w:r>
              <w:rPr>
                <w:spacing w:val="-13"/>
                <w:sz w:val="24"/>
              </w:rPr>
              <w:t> </w:t>
            </w:r>
            <w:r>
              <w:rPr>
                <w:sz w:val="24"/>
              </w:rPr>
              <w:t>day</w:t>
            </w:r>
            <w:r>
              <w:rPr>
                <w:spacing w:val="-13"/>
                <w:sz w:val="24"/>
              </w:rPr>
              <w:t> </w:t>
            </w:r>
            <w:r>
              <w:rPr>
                <w:sz w:val="24"/>
              </w:rPr>
              <w:t>of the 8th month before the DEROS or</w:t>
            </w:r>
          </w:p>
          <w:p>
            <w:pPr>
              <w:pStyle w:val="TableParagraph"/>
              <w:spacing w:line="270" w:lineRule="atLeast"/>
              <w:ind w:left="107" w:right="207"/>
              <w:rPr>
                <w:sz w:val="24"/>
              </w:rPr>
            </w:pPr>
            <w:r>
              <w:rPr>
                <w:sz w:val="24"/>
              </w:rPr>
              <w:t>maximum</w:t>
            </w:r>
            <w:r>
              <w:rPr>
                <w:spacing w:val="-15"/>
                <w:sz w:val="24"/>
              </w:rPr>
              <w:t> </w:t>
            </w:r>
            <w:r>
              <w:rPr>
                <w:sz w:val="24"/>
              </w:rPr>
              <w:t>tour </w:t>
            </w:r>
            <w:r>
              <w:rPr>
                <w:spacing w:val="-2"/>
                <w:sz w:val="24"/>
              </w:rPr>
              <w:t>availability month</w:t>
            </w:r>
          </w:p>
        </w:tc>
      </w:tr>
      <w:tr>
        <w:trPr>
          <w:trHeight w:val="1379" w:hRule="atLeast"/>
        </w:trPr>
        <w:tc>
          <w:tcPr>
            <w:tcW w:w="448" w:type="dxa"/>
          </w:tcPr>
          <w:p>
            <w:pPr>
              <w:pStyle w:val="TableParagraph"/>
              <w:ind w:left="0" w:right="100"/>
              <w:jc w:val="center"/>
              <w:rPr>
                <w:sz w:val="24"/>
              </w:rPr>
            </w:pPr>
            <w:r>
              <w:rPr>
                <w:spacing w:val="-10"/>
                <w:sz w:val="24"/>
              </w:rPr>
              <w:t>4</w:t>
            </w:r>
          </w:p>
        </w:tc>
        <w:tc>
          <w:tcPr>
            <w:tcW w:w="2397" w:type="dxa"/>
          </w:tcPr>
          <w:p>
            <w:pPr>
              <w:pStyle w:val="TableParagraph"/>
              <w:ind w:left="107"/>
              <w:rPr>
                <w:sz w:val="24"/>
              </w:rPr>
            </w:pPr>
            <w:r>
              <w:rPr>
                <w:sz w:val="24"/>
              </w:rPr>
              <w:t>Vulnerable</w:t>
            </w:r>
            <w:r>
              <w:rPr>
                <w:spacing w:val="-15"/>
                <w:sz w:val="24"/>
              </w:rPr>
              <w:t> </w:t>
            </w:r>
            <w:r>
              <w:rPr>
                <w:sz w:val="24"/>
              </w:rPr>
              <w:t>for</w:t>
            </w:r>
            <w:r>
              <w:rPr>
                <w:spacing w:val="-15"/>
                <w:sz w:val="24"/>
              </w:rPr>
              <w:t> </w:t>
            </w:r>
            <w:r>
              <w:rPr>
                <w:sz w:val="24"/>
              </w:rPr>
              <w:t>PCS </w:t>
            </w:r>
            <w:r>
              <w:rPr>
                <w:spacing w:val="-2"/>
                <w:sz w:val="24"/>
              </w:rPr>
              <w:t>selection</w:t>
            </w:r>
          </w:p>
        </w:tc>
        <w:tc>
          <w:tcPr>
            <w:tcW w:w="1308" w:type="dxa"/>
          </w:tcPr>
          <w:p>
            <w:pPr>
              <w:pStyle w:val="TableParagraph"/>
              <w:ind w:left="107"/>
              <w:rPr>
                <w:sz w:val="24"/>
              </w:rPr>
            </w:pPr>
            <w:r>
              <w:rPr>
                <w:spacing w:val="-10"/>
                <w:sz w:val="24"/>
              </w:rPr>
              <w:t>X</w:t>
            </w:r>
          </w:p>
        </w:tc>
        <w:tc>
          <w:tcPr>
            <w:tcW w:w="1343" w:type="dxa"/>
          </w:tcPr>
          <w:p>
            <w:pPr>
              <w:pStyle w:val="TableParagraph"/>
              <w:ind w:left="0"/>
              <w:rPr>
                <w:sz w:val="24"/>
              </w:rPr>
            </w:pPr>
          </w:p>
        </w:tc>
        <w:tc>
          <w:tcPr>
            <w:tcW w:w="2107" w:type="dxa"/>
          </w:tcPr>
          <w:p>
            <w:pPr>
              <w:pStyle w:val="TableParagraph"/>
              <w:ind w:left="106"/>
              <w:rPr>
                <w:sz w:val="24"/>
              </w:rPr>
            </w:pPr>
            <w:r>
              <w:rPr>
                <w:sz w:val="24"/>
              </w:rPr>
              <w:t>Established</w:t>
            </w:r>
            <w:r>
              <w:rPr>
                <w:spacing w:val="-15"/>
                <w:sz w:val="24"/>
              </w:rPr>
              <w:t> </w:t>
            </w:r>
            <w:r>
              <w:rPr>
                <w:sz w:val="24"/>
              </w:rPr>
              <w:t>by</w:t>
            </w:r>
            <w:r>
              <w:rPr>
                <w:spacing w:val="-15"/>
                <w:sz w:val="24"/>
              </w:rPr>
              <w:t> </w:t>
            </w:r>
            <w:r>
              <w:rPr>
                <w:sz w:val="24"/>
              </w:rPr>
              <w:t>the assignment OPR</w:t>
            </w:r>
          </w:p>
        </w:tc>
        <w:tc>
          <w:tcPr>
            <w:tcW w:w="1749" w:type="dxa"/>
          </w:tcPr>
          <w:p>
            <w:pPr>
              <w:pStyle w:val="TableParagraph"/>
              <w:spacing w:line="270" w:lineRule="atLeast"/>
              <w:ind w:left="107" w:right="140"/>
              <w:rPr>
                <w:sz w:val="24"/>
              </w:rPr>
            </w:pPr>
            <w:r>
              <w:rPr>
                <w:spacing w:val="-2"/>
                <w:sz w:val="24"/>
              </w:rPr>
              <w:t>Approximately </w:t>
            </w:r>
            <w:r>
              <w:rPr>
                <w:sz w:val="24"/>
              </w:rPr>
              <w:t>8</w:t>
            </w:r>
            <w:r>
              <w:rPr>
                <w:spacing w:val="-6"/>
                <w:sz w:val="24"/>
              </w:rPr>
              <w:t> </w:t>
            </w:r>
            <w:r>
              <w:rPr>
                <w:sz w:val="24"/>
              </w:rPr>
              <w:t>to</w:t>
            </w:r>
            <w:r>
              <w:rPr>
                <w:spacing w:val="-6"/>
                <w:sz w:val="24"/>
              </w:rPr>
              <w:t> </w:t>
            </w:r>
            <w:r>
              <w:rPr>
                <w:sz w:val="24"/>
              </w:rPr>
              <w:t>10</w:t>
            </w:r>
            <w:r>
              <w:rPr>
                <w:spacing w:val="-6"/>
                <w:sz w:val="24"/>
              </w:rPr>
              <w:t> </w:t>
            </w:r>
            <w:r>
              <w:rPr>
                <w:sz w:val="24"/>
              </w:rPr>
              <w:t>months prior to projected PCS </w:t>
            </w:r>
            <w:r>
              <w:rPr>
                <w:spacing w:val="-2"/>
                <w:sz w:val="24"/>
              </w:rPr>
              <w:t>selection</w:t>
            </w:r>
          </w:p>
        </w:tc>
      </w:tr>
      <w:tr>
        <w:trPr>
          <w:trHeight w:val="1932" w:hRule="atLeast"/>
        </w:trPr>
        <w:tc>
          <w:tcPr>
            <w:tcW w:w="448" w:type="dxa"/>
          </w:tcPr>
          <w:p>
            <w:pPr>
              <w:pStyle w:val="TableParagraph"/>
              <w:spacing w:before="1"/>
              <w:ind w:left="0" w:right="100"/>
              <w:jc w:val="center"/>
              <w:rPr>
                <w:sz w:val="24"/>
              </w:rPr>
            </w:pPr>
            <w:r>
              <w:rPr>
                <w:spacing w:val="-10"/>
                <w:sz w:val="24"/>
              </w:rPr>
              <w:t>5</w:t>
            </w:r>
          </w:p>
        </w:tc>
        <w:tc>
          <w:tcPr>
            <w:tcW w:w="2397" w:type="dxa"/>
          </w:tcPr>
          <w:p>
            <w:pPr>
              <w:pStyle w:val="TableParagraph"/>
              <w:spacing w:before="1"/>
              <w:ind w:left="107"/>
              <w:rPr>
                <w:sz w:val="24"/>
              </w:rPr>
            </w:pPr>
            <w:r>
              <w:rPr>
                <w:sz w:val="24"/>
              </w:rPr>
              <w:t>Identified by the </w:t>
            </w:r>
            <w:r>
              <w:rPr>
                <w:spacing w:val="-2"/>
                <w:sz w:val="24"/>
              </w:rPr>
              <w:t>MAJCOM/FLDCOM</w:t>
            </w:r>
          </w:p>
          <w:p>
            <w:pPr>
              <w:pStyle w:val="TableParagraph"/>
              <w:ind w:left="107"/>
              <w:rPr>
                <w:sz w:val="24"/>
              </w:rPr>
            </w:pPr>
            <w:r>
              <w:rPr>
                <w:sz w:val="24"/>
              </w:rPr>
              <w:t>or lower </w:t>
            </w:r>
            <w:r>
              <w:rPr>
                <w:spacing w:val="-2"/>
                <w:sz w:val="24"/>
              </w:rPr>
              <w:t>level</w:t>
            </w:r>
          </w:p>
        </w:tc>
        <w:tc>
          <w:tcPr>
            <w:tcW w:w="1308" w:type="dxa"/>
          </w:tcPr>
          <w:p>
            <w:pPr>
              <w:pStyle w:val="TableParagraph"/>
              <w:spacing w:before="1"/>
              <w:ind w:left="107"/>
              <w:rPr>
                <w:sz w:val="24"/>
              </w:rPr>
            </w:pPr>
            <w:r>
              <w:rPr>
                <w:spacing w:val="-10"/>
                <w:sz w:val="24"/>
              </w:rPr>
              <w:t>X</w:t>
            </w:r>
          </w:p>
        </w:tc>
        <w:tc>
          <w:tcPr>
            <w:tcW w:w="1343" w:type="dxa"/>
          </w:tcPr>
          <w:p>
            <w:pPr>
              <w:pStyle w:val="TableParagraph"/>
              <w:ind w:left="0"/>
              <w:rPr>
                <w:sz w:val="24"/>
              </w:rPr>
            </w:pPr>
          </w:p>
        </w:tc>
        <w:tc>
          <w:tcPr>
            <w:tcW w:w="2107" w:type="dxa"/>
          </w:tcPr>
          <w:p>
            <w:pPr>
              <w:pStyle w:val="TableParagraph"/>
              <w:spacing w:before="1"/>
              <w:ind w:left="106" w:right="58"/>
              <w:rPr>
                <w:sz w:val="24"/>
              </w:rPr>
            </w:pPr>
            <w:r>
              <w:rPr>
                <w:sz w:val="24"/>
              </w:rPr>
              <w:t>The date a name was</w:t>
            </w:r>
            <w:r>
              <w:rPr>
                <w:spacing w:val="-13"/>
                <w:sz w:val="24"/>
              </w:rPr>
              <w:t> </w:t>
            </w:r>
            <w:r>
              <w:rPr>
                <w:sz w:val="24"/>
              </w:rPr>
              <w:t>applied</w:t>
            </w:r>
            <w:r>
              <w:rPr>
                <w:spacing w:val="-13"/>
                <w:sz w:val="24"/>
              </w:rPr>
              <w:t> </w:t>
            </w:r>
            <w:r>
              <w:rPr>
                <w:sz w:val="24"/>
              </w:rPr>
              <w:t>to</w:t>
            </w:r>
            <w:r>
              <w:rPr>
                <w:spacing w:val="-13"/>
                <w:sz w:val="24"/>
              </w:rPr>
              <w:t> </w:t>
            </w:r>
            <w:r>
              <w:rPr>
                <w:sz w:val="24"/>
              </w:rPr>
              <w:t>the </w:t>
            </w:r>
            <w:r>
              <w:rPr>
                <w:spacing w:val="-2"/>
                <w:sz w:val="24"/>
              </w:rPr>
              <w:t>requirement</w:t>
            </w:r>
          </w:p>
        </w:tc>
        <w:tc>
          <w:tcPr>
            <w:tcW w:w="1749" w:type="dxa"/>
          </w:tcPr>
          <w:p>
            <w:pPr>
              <w:pStyle w:val="TableParagraph"/>
              <w:spacing w:line="270" w:lineRule="atLeast"/>
              <w:ind w:left="107" w:right="193"/>
              <w:rPr>
                <w:sz w:val="24"/>
              </w:rPr>
            </w:pPr>
            <w:r>
              <w:rPr>
                <w:sz w:val="24"/>
              </w:rPr>
              <w:t>Approved by the</w:t>
            </w:r>
            <w:r>
              <w:rPr>
                <w:spacing w:val="-15"/>
                <w:sz w:val="24"/>
              </w:rPr>
              <w:t> </w:t>
            </w:r>
            <w:r>
              <w:rPr>
                <w:sz w:val="24"/>
              </w:rPr>
              <w:t>assignment OPR, or the </w:t>
            </w:r>
            <w:r>
              <w:rPr>
                <w:spacing w:val="-2"/>
                <w:sz w:val="24"/>
              </w:rPr>
              <w:t>assignment </w:t>
            </w:r>
            <w:r>
              <w:rPr>
                <w:sz w:val="24"/>
              </w:rPr>
              <w:t>OPR may specify a different date.</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2397"/>
        <w:gridCol w:w="1308"/>
        <w:gridCol w:w="1343"/>
        <w:gridCol w:w="2107"/>
        <w:gridCol w:w="1749"/>
      </w:tblGrid>
      <w:tr>
        <w:trPr>
          <w:trHeight w:val="275" w:hRule="atLeast"/>
        </w:trPr>
        <w:tc>
          <w:tcPr>
            <w:tcW w:w="448" w:type="dxa"/>
            <w:vMerge w:val="restart"/>
          </w:tcPr>
          <w:p>
            <w:pPr>
              <w:pStyle w:val="TableParagraph"/>
              <w:spacing w:line="270" w:lineRule="atLeast"/>
              <w:ind w:left="107" w:right="154"/>
              <w:jc w:val="both"/>
              <w:rPr>
                <w:b/>
                <w:sz w:val="24"/>
              </w:rPr>
            </w:pPr>
            <w:r>
              <w:rPr>
                <w:b/>
                <w:spacing w:val="-10"/>
                <w:sz w:val="24"/>
              </w:rPr>
              <w:t>R U L E</w:t>
            </w:r>
          </w:p>
        </w:tc>
        <w:tc>
          <w:tcPr>
            <w:tcW w:w="2397" w:type="dxa"/>
          </w:tcPr>
          <w:p>
            <w:pPr>
              <w:pStyle w:val="TableParagraph"/>
              <w:spacing w:line="255" w:lineRule="exact"/>
              <w:ind w:left="107"/>
              <w:rPr>
                <w:b/>
                <w:sz w:val="24"/>
              </w:rPr>
            </w:pPr>
            <w:r>
              <w:rPr>
                <w:b/>
                <w:spacing w:val="-10"/>
                <w:sz w:val="24"/>
              </w:rPr>
              <w:t>A</w:t>
            </w:r>
          </w:p>
        </w:tc>
        <w:tc>
          <w:tcPr>
            <w:tcW w:w="1308" w:type="dxa"/>
          </w:tcPr>
          <w:p>
            <w:pPr>
              <w:pStyle w:val="TableParagraph"/>
              <w:spacing w:line="255" w:lineRule="exact"/>
              <w:ind w:left="107"/>
              <w:rPr>
                <w:b/>
                <w:sz w:val="24"/>
              </w:rPr>
            </w:pPr>
            <w:r>
              <w:rPr>
                <w:b/>
                <w:spacing w:val="-10"/>
                <w:sz w:val="24"/>
              </w:rPr>
              <w:t>B</w:t>
            </w:r>
          </w:p>
        </w:tc>
        <w:tc>
          <w:tcPr>
            <w:tcW w:w="1343" w:type="dxa"/>
          </w:tcPr>
          <w:p>
            <w:pPr>
              <w:pStyle w:val="TableParagraph"/>
              <w:spacing w:line="255" w:lineRule="exact"/>
              <w:ind w:left="107"/>
              <w:rPr>
                <w:b/>
                <w:sz w:val="24"/>
              </w:rPr>
            </w:pPr>
            <w:r>
              <w:rPr>
                <w:b/>
                <w:spacing w:val="-10"/>
                <w:sz w:val="24"/>
              </w:rPr>
              <w:t>C</w:t>
            </w:r>
          </w:p>
        </w:tc>
        <w:tc>
          <w:tcPr>
            <w:tcW w:w="2107" w:type="dxa"/>
          </w:tcPr>
          <w:p>
            <w:pPr>
              <w:pStyle w:val="TableParagraph"/>
              <w:spacing w:line="255" w:lineRule="exact"/>
              <w:ind w:left="106"/>
              <w:rPr>
                <w:b/>
                <w:sz w:val="24"/>
              </w:rPr>
            </w:pPr>
            <w:r>
              <w:rPr>
                <w:b/>
                <w:spacing w:val="-10"/>
                <w:sz w:val="24"/>
              </w:rPr>
              <w:t>D</w:t>
            </w:r>
          </w:p>
        </w:tc>
        <w:tc>
          <w:tcPr>
            <w:tcW w:w="1749" w:type="dxa"/>
          </w:tcPr>
          <w:p>
            <w:pPr>
              <w:pStyle w:val="TableParagraph"/>
              <w:spacing w:line="255" w:lineRule="exact"/>
              <w:ind w:left="107"/>
              <w:rPr>
                <w:b/>
                <w:sz w:val="24"/>
              </w:rPr>
            </w:pPr>
            <w:r>
              <w:rPr>
                <w:b/>
                <w:spacing w:val="-10"/>
                <w:sz w:val="24"/>
              </w:rPr>
              <w:t>E</w:t>
            </w:r>
          </w:p>
        </w:tc>
      </w:tr>
      <w:tr>
        <w:trPr>
          <w:trHeight w:val="828" w:hRule="atLeast"/>
        </w:trPr>
        <w:tc>
          <w:tcPr>
            <w:tcW w:w="448" w:type="dxa"/>
            <w:vMerge/>
            <w:tcBorders>
              <w:top w:val="nil"/>
            </w:tcBorders>
          </w:tcPr>
          <w:p>
            <w:pPr>
              <w:rPr>
                <w:sz w:val="2"/>
                <w:szCs w:val="2"/>
              </w:rPr>
            </w:pPr>
          </w:p>
        </w:tc>
        <w:tc>
          <w:tcPr>
            <w:tcW w:w="2397" w:type="dxa"/>
          </w:tcPr>
          <w:p>
            <w:pPr>
              <w:pStyle w:val="TableParagraph"/>
              <w:spacing w:before="1"/>
              <w:ind w:left="107" w:right="67"/>
              <w:rPr>
                <w:b/>
                <w:sz w:val="24"/>
              </w:rPr>
            </w:pPr>
            <w:r>
              <w:rPr>
                <w:b/>
                <w:sz w:val="24"/>
              </w:rPr>
              <w:t>When</w:t>
            </w:r>
            <w:r>
              <w:rPr>
                <w:b/>
                <w:spacing w:val="-13"/>
                <w:sz w:val="24"/>
              </w:rPr>
              <w:t> </w:t>
            </w:r>
            <w:r>
              <w:rPr>
                <w:b/>
                <w:sz w:val="24"/>
              </w:rPr>
              <w:t>a</w:t>
            </w:r>
            <w:r>
              <w:rPr>
                <w:b/>
                <w:spacing w:val="-13"/>
                <w:sz w:val="24"/>
              </w:rPr>
              <w:t> </w:t>
            </w:r>
            <w:r>
              <w:rPr>
                <w:b/>
                <w:sz w:val="24"/>
              </w:rPr>
              <w:t>member</w:t>
            </w:r>
            <w:r>
              <w:rPr>
                <w:b/>
                <w:spacing w:val="-12"/>
                <w:sz w:val="24"/>
              </w:rPr>
              <w:t> </w:t>
            </w:r>
            <w:r>
              <w:rPr>
                <w:b/>
                <w:sz w:val="24"/>
              </w:rPr>
              <w:t>is (see note 1)</w:t>
            </w:r>
          </w:p>
        </w:tc>
        <w:tc>
          <w:tcPr>
            <w:tcW w:w="1308" w:type="dxa"/>
          </w:tcPr>
          <w:p>
            <w:pPr>
              <w:pStyle w:val="TableParagraph"/>
              <w:spacing w:before="1"/>
              <w:ind w:left="107"/>
              <w:rPr>
                <w:b/>
                <w:sz w:val="24"/>
              </w:rPr>
            </w:pPr>
            <w:r>
              <w:rPr>
                <w:b/>
                <w:sz w:val="24"/>
              </w:rPr>
              <w:t>And</w:t>
            </w:r>
            <w:r>
              <w:rPr>
                <w:b/>
                <w:spacing w:val="-15"/>
                <w:sz w:val="24"/>
              </w:rPr>
              <w:t> </w:t>
            </w:r>
            <w:r>
              <w:rPr>
                <w:b/>
                <w:sz w:val="24"/>
              </w:rPr>
              <w:t>is</w:t>
            </w:r>
            <w:r>
              <w:rPr>
                <w:b/>
                <w:spacing w:val="-15"/>
                <w:sz w:val="24"/>
              </w:rPr>
              <w:t> </w:t>
            </w:r>
            <w:r>
              <w:rPr>
                <w:b/>
                <w:sz w:val="24"/>
              </w:rPr>
              <w:t>an </w:t>
            </w:r>
            <w:r>
              <w:rPr>
                <w:b/>
                <w:spacing w:val="-2"/>
                <w:sz w:val="24"/>
              </w:rPr>
              <w:t>officer</w:t>
            </w:r>
          </w:p>
        </w:tc>
        <w:tc>
          <w:tcPr>
            <w:tcW w:w="1343" w:type="dxa"/>
          </w:tcPr>
          <w:p>
            <w:pPr>
              <w:pStyle w:val="TableParagraph"/>
              <w:spacing w:before="1"/>
              <w:ind w:left="107" w:right="435"/>
              <w:rPr>
                <w:b/>
                <w:sz w:val="24"/>
              </w:rPr>
            </w:pPr>
            <w:r>
              <w:rPr>
                <w:b/>
                <w:sz w:val="24"/>
              </w:rPr>
              <w:t>Or, is </w:t>
            </w:r>
            <w:r>
              <w:rPr>
                <w:b/>
                <w:spacing w:val="-2"/>
                <w:sz w:val="24"/>
              </w:rPr>
              <w:t>enlisted</w:t>
            </w:r>
          </w:p>
        </w:tc>
        <w:tc>
          <w:tcPr>
            <w:tcW w:w="2107" w:type="dxa"/>
          </w:tcPr>
          <w:p>
            <w:pPr>
              <w:pStyle w:val="TableParagraph"/>
              <w:spacing w:line="270" w:lineRule="atLeast"/>
              <w:ind w:left="106" w:right="58"/>
              <w:rPr>
                <w:b/>
                <w:sz w:val="24"/>
              </w:rPr>
            </w:pPr>
            <w:r>
              <w:rPr>
                <w:b/>
                <w:sz w:val="24"/>
              </w:rPr>
              <w:t>Then, the </w:t>
            </w:r>
            <w:r>
              <w:rPr>
                <w:b/>
                <w:spacing w:val="-2"/>
                <w:sz w:val="24"/>
              </w:rPr>
              <w:t>assignment </w:t>
            </w:r>
            <w:r>
              <w:rPr>
                <w:b/>
                <w:sz w:val="24"/>
              </w:rPr>
              <w:t>selection</w:t>
            </w:r>
            <w:r>
              <w:rPr>
                <w:b/>
                <w:spacing w:val="-15"/>
                <w:sz w:val="24"/>
              </w:rPr>
              <w:t> </w:t>
            </w:r>
            <w:r>
              <w:rPr>
                <w:b/>
                <w:sz w:val="24"/>
              </w:rPr>
              <w:t>date</w:t>
            </w:r>
            <w:r>
              <w:rPr>
                <w:b/>
                <w:spacing w:val="-15"/>
                <w:sz w:val="24"/>
              </w:rPr>
              <w:t> </w:t>
            </w:r>
            <w:r>
              <w:rPr>
                <w:b/>
                <w:sz w:val="24"/>
              </w:rPr>
              <w:t>is</w:t>
            </w:r>
          </w:p>
        </w:tc>
        <w:tc>
          <w:tcPr>
            <w:tcW w:w="1749" w:type="dxa"/>
          </w:tcPr>
          <w:p>
            <w:pPr>
              <w:pStyle w:val="TableParagraph"/>
              <w:spacing w:before="1"/>
              <w:ind w:left="107" w:right="213"/>
              <w:rPr>
                <w:b/>
                <w:sz w:val="24"/>
              </w:rPr>
            </w:pPr>
            <w:r>
              <w:rPr>
                <w:b/>
                <w:sz w:val="24"/>
              </w:rPr>
              <w:t>And</w:t>
            </w:r>
            <w:r>
              <w:rPr>
                <w:b/>
                <w:spacing w:val="-15"/>
                <w:sz w:val="24"/>
              </w:rPr>
              <w:t> </w:t>
            </w:r>
            <w:r>
              <w:rPr>
                <w:b/>
                <w:sz w:val="24"/>
              </w:rPr>
              <w:t>the</w:t>
            </w:r>
            <w:r>
              <w:rPr>
                <w:b/>
                <w:spacing w:val="-15"/>
                <w:sz w:val="24"/>
              </w:rPr>
              <w:t> </w:t>
            </w:r>
            <w:r>
              <w:rPr>
                <w:b/>
                <w:sz w:val="24"/>
              </w:rPr>
              <w:t>date </w:t>
            </w:r>
            <w:r>
              <w:rPr>
                <w:b/>
                <w:spacing w:val="-6"/>
                <w:sz w:val="24"/>
              </w:rPr>
              <w:t>is</w:t>
            </w:r>
          </w:p>
        </w:tc>
      </w:tr>
      <w:tr>
        <w:trPr>
          <w:trHeight w:val="2191" w:hRule="atLeast"/>
        </w:trPr>
        <w:tc>
          <w:tcPr>
            <w:tcW w:w="448" w:type="dxa"/>
            <w:tcBorders>
              <w:right w:val="single" w:sz="8" w:space="0" w:color="000000"/>
            </w:tcBorders>
          </w:tcPr>
          <w:p>
            <w:pPr>
              <w:pStyle w:val="TableParagraph"/>
              <w:ind w:left="4"/>
              <w:rPr>
                <w:sz w:val="24"/>
              </w:rPr>
            </w:pPr>
            <w:r>
              <w:rPr>
                <w:spacing w:val="-10"/>
                <w:sz w:val="24"/>
              </w:rPr>
              <w:t>6</w:t>
            </w:r>
          </w:p>
        </w:tc>
        <w:tc>
          <w:tcPr>
            <w:tcW w:w="2397" w:type="dxa"/>
            <w:tcBorders>
              <w:left w:val="single" w:sz="8" w:space="0" w:color="000000"/>
            </w:tcBorders>
          </w:tcPr>
          <w:p>
            <w:pPr>
              <w:pStyle w:val="TableParagraph"/>
              <w:ind w:left="1" w:right="7"/>
              <w:rPr>
                <w:sz w:val="24"/>
              </w:rPr>
            </w:pPr>
            <w:r>
              <w:rPr>
                <w:sz w:val="24"/>
              </w:rPr>
              <w:t>Nominated</w:t>
            </w:r>
            <w:r>
              <w:rPr>
                <w:spacing w:val="-15"/>
                <w:sz w:val="24"/>
              </w:rPr>
              <w:t> </w:t>
            </w:r>
            <w:r>
              <w:rPr>
                <w:sz w:val="24"/>
              </w:rPr>
              <w:t>for</w:t>
            </w:r>
            <w:r>
              <w:rPr>
                <w:spacing w:val="6"/>
                <w:sz w:val="24"/>
              </w:rPr>
              <w:t> </w:t>
            </w:r>
            <w:r>
              <w:rPr>
                <w:sz w:val="24"/>
              </w:rPr>
              <w:t>possible </w:t>
            </w:r>
            <w:r>
              <w:rPr>
                <w:spacing w:val="-2"/>
                <w:sz w:val="24"/>
              </w:rPr>
              <w:t>reassignment</w:t>
            </w:r>
          </w:p>
        </w:tc>
        <w:tc>
          <w:tcPr>
            <w:tcW w:w="1308" w:type="dxa"/>
          </w:tcPr>
          <w:p>
            <w:pPr>
              <w:pStyle w:val="TableParagraph"/>
              <w:ind w:left="3"/>
              <w:rPr>
                <w:sz w:val="24"/>
              </w:rPr>
            </w:pPr>
            <w:r>
              <w:rPr>
                <w:spacing w:val="-10"/>
                <w:sz w:val="24"/>
              </w:rPr>
              <w:t>X</w:t>
            </w:r>
          </w:p>
        </w:tc>
        <w:tc>
          <w:tcPr>
            <w:tcW w:w="1343" w:type="dxa"/>
          </w:tcPr>
          <w:p>
            <w:pPr>
              <w:pStyle w:val="TableParagraph"/>
              <w:ind w:left="4"/>
              <w:rPr>
                <w:sz w:val="24"/>
              </w:rPr>
            </w:pPr>
            <w:r>
              <w:rPr>
                <w:spacing w:val="-10"/>
                <w:sz w:val="24"/>
              </w:rPr>
              <w:t>X</w:t>
            </w:r>
          </w:p>
        </w:tc>
        <w:tc>
          <w:tcPr>
            <w:tcW w:w="2107" w:type="dxa"/>
            <w:tcBorders>
              <w:right w:val="single" w:sz="8" w:space="0" w:color="000000"/>
            </w:tcBorders>
          </w:tcPr>
          <w:p>
            <w:pPr>
              <w:pStyle w:val="TableParagraph"/>
              <w:ind w:left="4" w:right="-15"/>
              <w:rPr>
                <w:sz w:val="24"/>
              </w:rPr>
            </w:pPr>
            <w:r>
              <w:rPr>
                <w:sz w:val="24"/>
              </w:rPr>
              <w:t>The</w:t>
            </w:r>
            <w:r>
              <w:rPr>
                <w:spacing w:val="-9"/>
                <w:sz w:val="24"/>
              </w:rPr>
              <w:t> </w:t>
            </w:r>
            <w:r>
              <w:rPr>
                <w:sz w:val="24"/>
              </w:rPr>
              <w:t>date</w:t>
            </w:r>
            <w:r>
              <w:rPr>
                <w:spacing w:val="-9"/>
                <w:sz w:val="24"/>
              </w:rPr>
              <w:t> </w:t>
            </w:r>
            <w:r>
              <w:rPr>
                <w:sz w:val="24"/>
              </w:rPr>
              <w:t>a name</w:t>
            </w:r>
            <w:r>
              <w:rPr>
                <w:spacing w:val="-9"/>
                <w:sz w:val="24"/>
              </w:rPr>
              <w:t> </w:t>
            </w:r>
            <w:r>
              <w:rPr>
                <w:sz w:val="24"/>
              </w:rPr>
              <w:t>was applied to the </w:t>
            </w:r>
            <w:r>
              <w:rPr>
                <w:spacing w:val="-2"/>
                <w:sz w:val="24"/>
              </w:rPr>
              <w:t>requirement</w:t>
            </w:r>
          </w:p>
        </w:tc>
        <w:tc>
          <w:tcPr>
            <w:tcW w:w="1749" w:type="dxa"/>
            <w:tcBorders>
              <w:left w:val="single" w:sz="8" w:space="0" w:color="000000"/>
            </w:tcBorders>
          </w:tcPr>
          <w:p>
            <w:pPr>
              <w:pStyle w:val="TableParagraph"/>
              <w:ind w:left="3" w:right="10"/>
              <w:jc w:val="both"/>
              <w:rPr>
                <w:sz w:val="24"/>
              </w:rPr>
            </w:pPr>
            <w:r>
              <w:rPr>
                <w:sz w:val="24"/>
              </w:rPr>
              <w:t>Approved by the assignment OPR, or</w:t>
            </w:r>
            <w:r>
              <w:rPr>
                <w:spacing w:val="-7"/>
                <w:sz w:val="24"/>
              </w:rPr>
              <w:t> </w:t>
            </w:r>
            <w:r>
              <w:rPr>
                <w:sz w:val="24"/>
              </w:rPr>
              <w:t>the</w:t>
            </w:r>
            <w:r>
              <w:rPr>
                <w:spacing w:val="-7"/>
                <w:sz w:val="24"/>
              </w:rPr>
              <w:t> </w:t>
            </w:r>
            <w:r>
              <w:rPr>
                <w:sz w:val="24"/>
              </w:rPr>
              <w:t>assignment OPR</w:t>
            </w:r>
            <w:r>
              <w:rPr>
                <w:spacing w:val="-15"/>
                <w:sz w:val="24"/>
              </w:rPr>
              <w:t> </w:t>
            </w:r>
            <w:r>
              <w:rPr>
                <w:sz w:val="24"/>
              </w:rPr>
              <w:t>may </w:t>
            </w:r>
            <w:r>
              <w:rPr>
                <w:sz w:val="24"/>
              </w:rPr>
              <w:t>specify a different date</w:t>
            </w:r>
          </w:p>
        </w:tc>
      </w:tr>
      <w:tr>
        <w:trPr>
          <w:trHeight w:val="1096" w:hRule="atLeast"/>
        </w:trPr>
        <w:tc>
          <w:tcPr>
            <w:tcW w:w="448" w:type="dxa"/>
            <w:tcBorders>
              <w:right w:val="single" w:sz="8" w:space="0" w:color="000000"/>
            </w:tcBorders>
          </w:tcPr>
          <w:p>
            <w:pPr>
              <w:pStyle w:val="TableParagraph"/>
              <w:ind w:left="4"/>
              <w:rPr>
                <w:sz w:val="24"/>
              </w:rPr>
            </w:pPr>
            <w:r>
              <w:rPr>
                <w:spacing w:val="-10"/>
                <w:sz w:val="24"/>
              </w:rPr>
              <w:t>7</w:t>
            </w:r>
          </w:p>
        </w:tc>
        <w:tc>
          <w:tcPr>
            <w:tcW w:w="2397" w:type="dxa"/>
            <w:tcBorders>
              <w:left w:val="single" w:sz="8" w:space="0" w:color="000000"/>
            </w:tcBorders>
          </w:tcPr>
          <w:p>
            <w:pPr>
              <w:pStyle w:val="TableParagraph"/>
              <w:ind w:left="1" w:right="112"/>
              <w:rPr>
                <w:sz w:val="24"/>
              </w:rPr>
            </w:pPr>
            <w:r>
              <w:rPr>
                <w:sz w:val="24"/>
              </w:rPr>
              <w:t>Selected</w:t>
            </w:r>
            <w:r>
              <w:rPr>
                <w:spacing w:val="-12"/>
                <w:sz w:val="24"/>
              </w:rPr>
              <w:t> </w:t>
            </w:r>
            <w:r>
              <w:rPr>
                <w:sz w:val="24"/>
              </w:rPr>
              <w:t>for</w:t>
            </w:r>
            <w:r>
              <w:rPr>
                <w:spacing w:val="-13"/>
                <w:sz w:val="24"/>
              </w:rPr>
              <w:t> </w:t>
            </w:r>
            <w:r>
              <w:rPr>
                <w:sz w:val="24"/>
              </w:rPr>
              <w:t>a</w:t>
            </w:r>
            <w:r>
              <w:rPr>
                <w:spacing w:val="-12"/>
                <w:sz w:val="24"/>
              </w:rPr>
              <w:t> </w:t>
            </w:r>
            <w:r>
              <w:rPr>
                <w:sz w:val="24"/>
              </w:rPr>
              <w:t>training or education course</w:t>
            </w:r>
          </w:p>
        </w:tc>
        <w:tc>
          <w:tcPr>
            <w:tcW w:w="1308" w:type="dxa"/>
            <w:vMerge w:val="restart"/>
          </w:tcPr>
          <w:p>
            <w:pPr>
              <w:pStyle w:val="TableParagraph"/>
              <w:ind w:left="3"/>
              <w:rPr>
                <w:sz w:val="24"/>
              </w:rPr>
            </w:pPr>
            <w:r>
              <w:rPr>
                <w:spacing w:val="-10"/>
                <w:sz w:val="24"/>
              </w:rPr>
              <w:t>X</w:t>
            </w:r>
          </w:p>
        </w:tc>
        <w:tc>
          <w:tcPr>
            <w:tcW w:w="1343" w:type="dxa"/>
            <w:vMerge w:val="restart"/>
          </w:tcPr>
          <w:p>
            <w:pPr>
              <w:pStyle w:val="TableParagraph"/>
              <w:ind w:left="4"/>
              <w:rPr>
                <w:sz w:val="24"/>
              </w:rPr>
            </w:pPr>
            <w:r>
              <w:rPr>
                <w:spacing w:val="-10"/>
                <w:sz w:val="24"/>
              </w:rPr>
              <w:t>X</w:t>
            </w:r>
          </w:p>
        </w:tc>
        <w:tc>
          <w:tcPr>
            <w:tcW w:w="2107" w:type="dxa"/>
            <w:tcBorders>
              <w:right w:val="single" w:sz="8" w:space="0" w:color="000000"/>
            </w:tcBorders>
          </w:tcPr>
          <w:p>
            <w:pPr>
              <w:pStyle w:val="TableParagraph"/>
              <w:ind w:left="0"/>
              <w:rPr>
                <w:sz w:val="24"/>
              </w:rPr>
            </w:pPr>
          </w:p>
        </w:tc>
        <w:tc>
          <w:tcPr>
            <w:tcW w:w="1749" w:type="dxa"/>
            <w:tcBorders>
              <w:left w:val="single" w:sz="8" w:space="0" w:color="000000"/>
            </w:tcBorders>
          </w:tcPr>
          <w:p>
            <w:pPr>
              <w:pStyle w:val="TableParagraph"/>
              <w:spacing w:line="270" w:lineRule="atLeast"/>
              <w:ind w:left="3" w:right="319"/>
              <w:rPr>
                <w:sz w:val="24"/>
              </w:rPr>
            </w:pPr>
            <w:r>
              <w:rPr>
                <w:sz w:val="24"/>
              </w:rPr>
              <w:t>As</w:t>
            </w:r>
            <w:r>
              <w:rPr>
                <w:spacing w:val="-15"/>
                <w:sz w:val="24"/>
              </w:rPr>
              <w:t> </w:t>
            </w:r>
            <w:r>
              <w:rPr>
                <w:sz w:val="24"/>
              </w:rPr>
              <w:t>determined by the event </w:t>
            </w:r>
            <w:r>
              <w:rPr>
                <w:spacing w:val="-2"/>
                <w:sz w:val="24"/>
              </w:rPr>
              <w:t>selection authority.</w:t>
            </w:r>
          </w:p>
        </w:tc>
      </w:tr>
      <w:tr>
        <w:trPr>
          <w:trHeight w:val="2468" w:hRule="atLeast"/>
        </w:trPr>
        <w:tc>
          <w:tcPr>
            <w:tcW w:w="448" w:type="dxa"/>
            <w:tcBorders>
              <w:right w:val="single" w:sz="8" w:space="0" w:color="000000"/>
            </w:tcBorders>
          </w:tcPr>
          <w:p>
            <w:pPr>
              <w:pStyle w:val="TableParagraph"/>
              <w:spacing w:line="270" w:lineRule="exact"/>
              <w:ind w:left="4"/>
              <w:rPr>
                <w:sz w:val="24"/>
              </w:rPr>
            </w:pPr>
            <w:r>
              <w:rPr>
                <w:spacing w:val="-10"/>
                <w:sz w:val="24"/>
              </w:rPr>
              <w:t>8</w:t>
            </w:r>
          </w:p>
        </w:tc>
        <w:tc>
          <w:tcPr>
            <w:tcW w:w="2397" w:type="dxa"/>
            <w:tcBorders>
              <w:left w:val="single" w:sz="8" w:space="0" w:color="000000"/>
            </w:tcBorders>
          </w:tcPr>
          <w:p>
            <w:pPr>
              <w:pStyle w:val="TableParagraph"/>
              <w:ind w:left="1" w:right="7"/>
              <w:rPr>
                <w:sz w:val="24"/>
              </w:rPr>
            </w:pPr>
            <w:r>
              <w:rPr>
                <w:sz w:val="24"/>
              </w:rPr>
              <w:t>Assigned to a unit</w:t>
            </w:r>
            <w:r>
              <w:rPr>
                <w:spacing w:val="40"/>
                <w:sz w:val="24"/>
              </w:rPr>
              <w:t> </w:t>
            </w:r>
            <w:r>
              <w:rPr>
                <w:sz w:val="24"/>
              </w:rPr>
              <w:t>which is moving or deactivating; a base which is closing; or unit/base undergoing other</w:t>
            </w:r>
            <w:r>
              <w:rPr>
                <w:spacing w:val="-15"/>
                <w:sz w:val="24"/>
              </w:rPr>
              <w:t> </w:t>
            </w:r>
            <w:r>
              <w:rPr>
                <w:sz w:val="24"/>
              </w:rPr>
              <w:t>realignment</w:t>
            </w:r>
            <w:r>
              <w:rPr>
                <w:spacing w:val="3"/>
                <w:sz w:val="24"/>
              </w:rPr>
              <w:t> </w:t>
            </w:r>
            <w:r>
              <w:rPr>
                <w:sz w:val="24"/>
              </w:rPr>
              <w:t>action</w:t>
            </w:r>
          </w:p>
        </w:tc>
        <w:tc>
          <w:tcPr>
            <w:tcW w:w="1308" w:type="dxa"/>
            <w:vMerge/>
            <w:tcBorders>
              <w:top w:val="nil"/>
            </w:tcBorders>
          </w:tcPr>
          <w:p>
            <w:pPr>
              <w:rPr>
                <w:sz w:val="2"/>
                <w:szCs w:val="2"/>
              </w:rPr>
            </w:pPr>
          </w:p>
        </w:tc>
        <w:tc>
          <w:tcPr>
            <w:tcW w:w="1343" w:type="dxa"/>
            <w:vMerge/>
            <w:tcBorders>
              <w:top w:val="nil"/>
            </w:tcBorders>
          </w:tcPr>
          <w:p>
            <w:pPr>
              <w:rPr>
                <w:sz w:val="2"/>
                <w:szCs w:val="2"/>
              </w:rPr>
            </w:pPr>
          </w:p>
        </w:tc>
        <w:tc>
          <w:tcPr>
            <w:tcW w:w="2107" w:type="dxa"/>
            <w:tcBorders>
              <w:right w:val="single" w:sz="8" w:space="0" w:color="000000"/>
            </w:tcBorders>
          </w:tcPr>
          <w:p>
            <w:pPr>
              <w:pStyle w:val="TableParagraph"/>
              <w:ind w:left="4" w:right="-15"/>
              <w:rPr>
                <w:sz w:val="24"/>
              </w:rPr>
            </w:pPr>
            <w:r>
              <w:rPr>
                <w:sz w:val="24"/>
              </w:rPr>
              <w:t>Established</w:t>
            </w:r>
            <w:r>
              <w:rPr>
                <w:spacing w:val="-5"/>
                <w:sz w:val="24"/>
              </w:rPr>
              <w:t> </w:t>
            </w:r>
            <w:r>
              <w:rPr>
                <w:sz w:val="24"/>
              </w:rPr>
              <w:t>by</w:t>
            </w:r>
            <w:r>
              <w:rPr>
                <w:spacing w:val="-15"/>
                <w:sz w:val="24"/>
              </w:rPr>
              <w:t> </w:t>
            </w:r>
            <w:r>
              <w:rPr>
                <w:sz w:val="24"/>
              </w:rPr>
              <w:t>the assignment OPR</w:t>
            </w:r>
          </w:p>
        </w:tc>
        <w:tc>
          <w:tcPr>
            <w:tcW w:w="1749" w:type="dxa"/>
            <w:tcBorders>
              <w:left w:val="single" w:sz="8" w:space="0" w:color="000000"/>
            </w:tcBorders>
          </w:tcPr>
          <w:p>
            <w:pPr>
              <w:pStyle w:val="TableParagraph"/>
              <w:ind w:left="3" w:right="319"/>
              <w:rPr>
                <w:sz w:val="24"/>
              </w:rPr>
            </w:pPr>
            <w:r>
              <w:rPr>
                <w:sz w:val="24"/>
              </w:rPr>
              <w:t>As</w:t>
            </w:r>
            <w:r>
              <w:rPr>
                <w:spacing w:val="-15"/>
                <w:sz w:val="24"/>
              </w:rPr>
              <w:t> </w:t>
            </w:r>
            <w:r>
              <w:rPr>
                <w:sz w:val="24"/>
              </w:rPr>
              <w:t>directed</w:t>
            </w:r>
            <w:r>
              <w:rPr>
                <w:spacing w:val="-15"/>
                <w:sz w:val="24"/>
              </w:rPr>
              <w:t> </w:t>
            </w:r>
            <w:r>
              <w:rPr>
                <w:sz w:val="24"/>
              </w:rPr>
              <w:t>by HAF or</w:t>
            </w:r>
          </w:p>
          <w:p>
            <w:pPr>
              <w:pStyle w:val="TableParagraph"/>
              <w:ind w:left="3" w:right="-15"/>
              <w:rPr>
                <w:sz w:val="24"/>
              </w:rPr>
            </w:pPr>
            <w:r>
              <w:rPr>
                <w:sz w:val="24"/>
              </w:rPr>
              <w:t>as</w:t>
            </w:r>
            <w:r>
              <w:rPr>
                <w:spacing w:val="-15"/>
                <w:sz w:val="24"/>
              </w:rPr>
              <w:t> </w:t>
            </w:r>
            <w:r>
              <w:rPr>
                <w:sz w:val="24"/>
              </w:rPr>
              <w:t>authorized </w:t>
            </w:r>
            <w:r>
              <w:rPr>
                <w:sz w:val="24"/>
              </w:rPr>
              <w:t>by </w:t>
            </w:r>
            <w:r>
              <w:rPr>
                <w:spacing w:val="-2"/>
                <w:sz w:val="24"/>
              </w:rPr>
              <w:t>AFPC/DP3AM</w:t>
            </w:r>
          </w:p>
          <w:p>
            <w:pPr>
              <w:pStyle w:val="TableParagraph"/>
              <w:ind w:left="3" w:right="-15"/>
              <w:rPr>
                <w:sz w:val="24"/>
              </w:rPr>
            </w:pPr>
            <w:r>
              <w:rPr>
                <w:sz w:val="24"/>
              </w:rPr>
              <w:t>(officers) or </w:t>
            </w:r>
            <w:r>
              <w:rPr>
                <w:spacing w:val="-2"/>
                <w:sz w:val="24"/>
              </w:rPr>
              <w:t>AFPC/DPMLWA</w:t>
            </w:r>
          </w:p>
          <w:p>
            <w:pPr>
              <w:pStyle w:val="TableParagraph"/>
              <w:ind w:left="3"/>
              <w:rPr>
                <w:sz w:val="24"/>
              </w:rPr>
            </w:pPr>
            <w:r>
              <w:rPr>
                <w:spacing w:val="-2"/>
                <w:sz w:val="24"/>
              </w:rPr>
              <w:t>(enlisted).</w:t>
            </w:r>
          </w:p>
        </w:tc>
      </w:tr>
      <w:tr>
        <w:trPr>
          <w:trHeight w:val="2188" w:hRule="atLeast"/>
        </w:trPr>
        <w:tc>
          <w:tcPr>
            <w:tcW w:w="448" w:type="dxa"/>
            <w:tcBorders>
              <w:right w:val="single" w:sz="8" w:space="0" w:color="000000"/>
            </w:tcBorders>
          </w:tcPr>
          <w:p>
            <w:pPr>
              <w:pStyle w:val="TableParagraph"/>
              <w:ind w:left="4"/>
              <w:rPr>
                <w:sz w:val="24"/>
              </w:rPr>
            </w:pPr>
            <w:r>
              <w:rPr>
                <w:spacing w:val="-10"/>
                <w:sz w:val="24"/>
              </w:rPr>
              <w:t>9</w:t>
            </w:r>
          </w:p>
        </w:tc>
        <w:tc>
          <w:tcPr>
            <w:tcW w:w="2397" w:type="dxa"/>
            <w:tcBorders>
              <w:left w:val="single" w:sz="8" w:space="0" w:color="000000"/>
            </w:tcBorders>
          </w:tcPr>
          <w:p>
            <w:pPr>
              <w:pStyle w:val="TableParagraph"/>
              <w:ind w:left="1" w:right="112"/>
              <w:rPr>
                <w:sz w:val="24"/>
              </w:rPr>
            </w:pPr>
            <w:r>
              <w:rPr>
                <w:sz w:val="24"/>
              </w:rPr>
              <w:t>Reported</w:t>
            </w:r>
            <w:r>
              <w:rPr>
                <w:spacing w:val="-15"/>
                <w:sz w:val="24"/>
              </w:rPr>
              <w:t> </w:t>
            </w:r>
            <w:r>
              <w:rPr>
                <w:sz w:val="24"/>
              </w:rPr>
              <w:t>as</w:t>
            </w:r>
            <w:r>
              <w:rPr>
                <w:spacing w:val="-15"/>
                <w:sz w:val="24"/>
              </w:rPr>
              <w:t> </w:t>
            </w:r>
            <w:r>
              <w:rPr>
                <w:sz w:val="24"/>
              </w:rPr>
              <w:t>available for reassignment</w:t>
            </w:r>
          </w:p>
        </w:tc>
        <w:tc>
          <w:tcPr>
            <w:tcW w:w="1308" w:type="dxa"/>
            <w:vMerge/>
            <w:tcBorders>
              <w:top w:val="nil"/>
            </w:tcBorders>
          </w:tcPr>
          <w:p>
            <w:pPr>
              <w:rPr>
                <w:sz w:val="2"/>
                <w:szCs w:val="2"/>
              </w:rPr>
            </w:pPr>
          </w:p>
        </w:tc>
        <w:tc>
          <w:tcPr>
            <w:tcW w:w="1343" w:type="dxa"/>
            <w:vMerge/>
            <w:tcBorders>
              <w:top w:val="nil"/>
            </w:tcBorders>
          </w:tcPr>
          <w:p>
            <w:pPr>
              <w:rPr>
                <w:sz w:val="2"/>
                <w:szCs w:val="2"/>
              </w:rPr>
            </w:pPr>
          </w:p>
        </w:tc>
        <w:tc>
          <w:tcPr>
            <w:tcW w:w="2107" w:type="dxa"/>
            <w:tcBorders>
              <w:right w:val="single" w:sz="8" w:space="0" w:color="000000"/>
            </w:tcBorders>
          </w:tcPr>
          <w:p>
            <w:pPr>
              <w:pStyle w:val="TableParagraph"/>
              <w:ind w:left="4" w:right="-15"/>
              <w:rPr>
                <w:sz w:val="24"/>
              </w:rPr>
            </w:pPr>
            <w:r>
              <w:rPr>
                <w:sz w:val="24"/>
              </w:rPr>
              <w:t>Established</w:t>
            </w:r>
            <w:r>
              <w:rPr>
                <w:spacing w:val="40"/>
                <w:sz w:val="24"/>
              </w:rPr>
              <w:t> </w:t>
            </w:r>
            <w:r>
              <w:rPr>
                <w:sz w:val="24"/>
              </w:rPr>
              <w:t>by the </w:t>
            </w:r>
            <w:r>
              <w:rPr>
                <w:spacing w:val="-2"/>
                <w:sz w:val="24"/>
              </w:rPr>
              <w:t>MAJCOM/FLDCOM</w:t>
            </w:r>
          </w:p>
        </w:tc>
        <w:tc>
          <w:tcPr>
            <w:tcW w:w="1749" w:type="dxa"/>
            <w:tcBorders>
              <w:left w:val="single" w:sz="8" w:space="0" w:color="000000"/>
            </w:tcBorders>
          </w:tcPr>
          <w:p>
            <w:pPr>
              <w:pStyle w:val="TableParagraph"/>
              <w:ind w:left="3" w:right="10"/>
              <w:jc w:val="both"/>
              <w:rPr>
                <w:sz w:val="24"/>
              </w:rPr>
            </w:pPr>
            <w:r>
              <w:rPr>
                <w:sz w:val="24"/>
              </w:rPr>
              <w:t>Approved by the assignment OPR, or</w:t>
            </w:r>
            <w:r>
              <w:rPr>
                <w:spacing w:val="-7"/>
                <w:sz w:val="24"/>
              </w:rPr>
              <w:t> </w:t>
            </w:r>
            <w:r>
              <w:rPr>
                <w:sz w:val="24"/>
              </w:rPr>
              <w:t>the</w:t>
            </w:r>
            <w:r>
              <w:rPr>
                <w:spacing w:val="-7"/>
                <w:sz w:val="24"/>
              </w:rPr>
              <w:t> </w:t>
            </w:r>
            <w:r>
              <w:rPr>
                <w:sz w:val="24"/>
              </w:rPr>
              <w:t>assignment OPR</w:t>
            </w:r>
            <w:r>
              <w:rPr>
                <w:spacing w:val="-15"/>
                <w:sz w:val="24"/>
              </w:rPr>
              <w:t> </w:t>
            </w:r>
            <w:r>
              <w:rPr>
                <w:sz w:val="24"/>
              </w:rPr>
              <w:t>may </w:t>
            </w:r>
            <w:r>
              <w:rPr>
                <w:sz w:val="24"/>
              </w:rPr>
              <w:t>specify a different date.</w:t>
            </w:r>
          </w:p>
        </w:tc>
      </w:tr>
      <w:tr>
        <w:trPr>
          <w:trHeight w:val="2189" w:hRule="atLeast"/>
        </w:trPr>
        <w:tc>
          <w:tcPr>
            <w:tcW w:w="9352" w:type="dxa"/>
            <w:gridSpan w:val="6"/>
          </w:tcPr>
          <w:p>
            <w:pPr>
              <w:pStyle w:val="TableParagraph"/>
              <w:spacing w:before="1"/>
              <w:ind w:left="4"/>
              <w:rPr>
                <w:sz w:val="24"/>
              </w:rPr>
            </w:pPr>
            <w:r>
              <w:rPr>
                <w:b/>
                <w:spacing w:val="-2"/>
                <w:sz w:val="24"/>
              </w:rPr>
              <w:t>Note</w:t>
            </w:r>
            <w:r>
              <w:rPr>
                <w:spacing w:val="-2"/>
                <w:sz w:val="24"/>
              </w:rPr>
              <w:t>:</w:t>
            </w:r>
          </w:p>
          <w:p>
            <w:pPr>
              <w:pStyle w:val="TableParagraph"/>
              <w:ind w:left="4" w:right="36"/>
              <w:rPr>
                <w:sz w:val="24"/>
              </w:rPr>
            </w:pPr>
            <w:r>
              <w:rPr>
                <w:sz w:val="24"/>
              </w:rPr>
              <w:t>1. Use this table in conjunction with </w:t>
            </w:r>
            <w:r>
              <w:rPr>
                <w:b/>
                <w:sz w:val="24"/>
              </w:rPr>
              <w:t>paragraphs 6.23 </w:t>
            </w:r>
            <w:r>
              <w:rPr>
                <w:sz w:val="24"/>
              </w:rPr>
              <w:t>and </w:t>
            </w:r>
            <w:r>
              <w:rPr>
                <w:b/>
                <w:sz w:val="24"/>
              </w:rPr>
              <w:t>6.29</w:t>
            </w:r>
            <w:r>
              <w:rPr>
                <w:sz w:val="24"/>
              </w:rPr>
              <w:t>.</w:t>
            </w:r>
            <w:r>
              <w:rPr>
                <w:spacing w:val="40"/>
                <w:sz w:val="24"/>
              </w:rPr>
              <w:t> </w:t>
            </w:r>
            <w:r>
              <w:rPr>
                <w:sz w:val="24"/>
              </w:rPr>
              <w:t>Besides PCS selection by the assignment OPR, this rule includes selection by the selection authority for training (whether listed in the Air Education and Training Course Announcement (ETCA) located at https://cs2.eis.af.mil/sites/app10-etca/SitePages/ETCACourseList_AETC.aspx?OrgID=AETC</w:t>
            </w:r>
            <w:r>
              <w:rPr>
                <w:spacing w:val="-15"/>
                <w:sz w:val="24"/>
              </w:rPr>
              <w:t> </w:t>
            </w:r>
            <w:r>
              <w:rPr>
                <w:sz w:val="24"/>
              </w:rPr>
              <w:t>or an education course, whether the member attends training or education course in PCS or TDY status (including TDY on the same base).</w:t>
            </w:r>
          </w:p>
        </w:tc>
      </w:tr>
    </w:tbl>
    <w:p>
      <w:pPr>
        <w:spacing w:after="0"/>
        <w:rPr>
          <w:sz w:val="24"/>
        </w:rPr>
        <w:sectPr>
          <w:pgSz w:w="12240" w:h="15840"/>
          <w:pgMar w:header="731" w:footer="0" w:top="1380" w:bottom="280" w:left="660" w:right="640"/>
        </w:sectPr>
      </w:pPr>
    </w:p>
    <w:p>
      <w:pPr>
        <w:spacing w:before="96"/>
        <w:ind w:left="780" w:right="1473" w:firstLine="0"/>
        <w:jc w:val="left"/>
        <w:rPr>
          <w:b/>
          <w:sz w:val="24"/>
        </w:rPr>
      </w:pPr>
      <w:bookmarkStart w:name="_bookmark182" w:id="183"/>
      <w:bookmarkEnd w:id="183"/>
      <w:r>
        <w:rPr/>
      </w:r>
      <w:r>
        <w:rPr>
          <w:b/>
          <w:sz w:val="24"/>
        </w:rPr>
        <w:t>Table</w:t>
      </w:r>
      <w:r>
        <w:rPr>
          <w:b/>
          <w:spacing w:val="-4"/>
          <w:sz w:val="24"/>
        </w:rPr>
        <w:t> </w:t>
      </w:r>
      <w:r>
        <w:rPr>
          <w:b/>
          <w:sz w:val="24"/>
        </w:rPr>
        <w:t>6.8.</w:t>
      </w:r>
      <w:r>
        <w:rPr>
          <w:b/>
          <w:spacing w:val="40"/>
          <w:sz w:val="24"/>
        </w:rPr>
        <w:t> </w:t>
      </w:r>
      <w:r>
        <w:rPr>
          <w:b/>
          <w:sz w:val="24"/>
        </w:rPr>
        <w:t>Seven-Day</w:t>
      </w:r>
      <w:r>
        <w:rPr>
          <w:b/>
          <w:spacing w:val="-4"/>
          <w:sz w:val="24"/>
        </w:rPr>
        <w:t> </w:t>
      </w:r>
      <w:r>
        <w:rPr>
          <w:b/>
          <w:sz w:val="24"/>
        </w:rPr>
        <w:t>Option</w:t>
      </w:r>
      <w:r>
        <w:rPr>
          <w:b/>
          <w:spacing w:val="-4"/>
          <w:sz w:val="24"/>
        </w:rPr>
        <w:t> </w:t>
      </w:r>
      <w:r>
        <w:rPr>
          <w:b/>
          <w:sz w:val="24"/>
        </w:rPr>
        <w:t>Separation</w:t>
      </w:r>
      <w:r>
        <w:rPr>
          <w:b/>
          <w:spacing w:val="-4"/>
          <w:sz w:val="24"/>
        </w:rPr>
        <w:t> </w:t>
      </w:r>
      <w:r>
        <w:rPr>
          <w:b/>
          <w:sz w:val="24"/>
        </w:rPr>
        <w:t>and</w:t>
      </w:r>
      <w:r>
        <w:rPr>
          <w:b/>
          <w:spacing w:val="-4"/>
          <w:sz w:val="24"/>
        </w:rPr>
        <w:t> </w:t>
      </w:r>
      <w:r>
        <w:rPr>
          <w:b/>
          <w:sz w:val="24"/>
        </w:rPr>
        <w:t>Retirement</w:t>
      </w:r>
      <w:r>
        <w:rPr>
          <w:b/>
          <w:spacing w:val="-5"/>
          <w:sz w:val="24"/>
        </w:rPr>
        <w:t> </w:t>
      </w:r>
      <w:r>
        <w:rPr>
          <w:b/>
          <w:sz w:val="24"/>
        </w:rPr>
        <w:t>Dates</w:t>
      </w:r>
      <w:r>
        <w:rPr>
          <w:b/>
          <w:spacing w:val="-4"/>
          <w:sz w:val="24"/>
        </w:rPr>
        <w:t> </w:t>
      </w:r>
      <w:r>
        <w:rPr>
          <w:b/>
          <w:sz w:val="24"/>
        </w:rPr>
        <w:t>for</w:t>
      </w:r>
      <w:r>
        <w:rPr>
          <w:b/>
          <w:spacing w:val="-5"/>
          <w:sz w:val="24"/>
        </w:rPr>
        <w:t> </w:t>
      </w:r>
      <w:r>
        <w:rPr>
          <w:b/>
          <w:sz w:val="24"/>
        </w:rPr>
        <w:t>CONUS</w:t>
      </w:r>
      <w:r>
        <w:rPr>
          <w:b/>
          <w:spacing w:val="-4"/>
          <w:sz w:val="24"/>
        </w:rPr>
        <w:t> </w:t>
      </w:r>
      <w:r>
        <w:rPr>
          <w:b/>
          <w:sz w:val="24"/>
        </w:rPr>
        <w:t>Based </w:t>
      </w:r>
      <w:r>
        <w:rPr>
          <w:b/>
          <w:spacing w:val="-2"/>
          <w:sz w:val="24"/>
        </w:rPr>
        <w:t>Members.</w:t>
      </w:r>
    </w:p>
    <w:p>
      <w:pPr>
        <w:pStyle w:val="BodyText"/>
        <w:spacing w:before="5"/>
        <w:ind w:left="0"/>
        <w:jc w:val="left"/>
        <w:rPr>
          <w:b/>
          <w:sz w:val="10"/>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7"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3036" w:hRule="atLeast"/>
        </w:trPr>
        <w:tc>
          <w:tcPr>
            <w:tcW w:w="517" w:type="dxa"/>
          </w:tcPr>
          <w:p>
            <w:pPr>
              <w:pStyle w:val="TableParagraph"/>
              <w:spacing w:before="1"/>
              <w:ind w:left="107"/>
              <w:rPr>
                <w:sz w:val="24"/>
              </w:rPr>
            </w:pPr>
            <w:r>
              <w:rPr>
                <w:spacing w:val="-10"/>
                <w:sz w:val="24"/>
              </w:rPr>
              <w:t>1</w:t>
            </w:r>
          </w:p>
        </w:tc>
        <w:tc>
          <w:tcPr>
            <w:tcW w:w="1373" w:type="dxa"/>
            <w:vMerge w:val="restart"/>
          </w:tcPr>
          <w:p>
            <w:pPr>
              <w:pStyle w:val="TableParagraph"/>
              <w:spacing w:before="1"/>
              <w:ind w:right="98"/>
              <w:rPr>
                <w:sz w:val="24"/>
              </w:rPr>
            </w:pPr>
            <w:r>
              <w:rPr>
                <w:sz w:val="24"/>
              </w:rPr>
              <w:t>An officer who has </w:t>
            </w:r>
            <w:r>
              <w:rPr>
                <w:spacing w:val="-4"/>
                <w:sz w:val="24"/>
              </w:rPr>
              <w:t>been </w:t>
            </w:r>
            <w:r>
              <w:rPr>
                <w:spacing w:val="-2"/>
                <w:sz w:val="24"/>
              </w:rPr>
              <w:t>officially </w:t>
            </w:r>
            <w:r>
              <w:rPr>
                <w:sz w:val="24"/>
              </w:rPr>
              <w:t>notified of </w:t>
            </w:r>
            <w:r>
              <w:rPr>
                <w:spacing w:val="-2"/>
                <w:sz w:val="24"/>
              </w:rPr>
              <w:t>selection</w:t>
            </w:r>
            <w:r>
              <w:rPr>
                <w:spacing w:val="40"/>
                <w:sz w:val="24"/>
              </w:rPr>
              <w:t> </w:t>
            </w:r>
            <w:r>
              <w:rPr>
                <w:sz w:val="24"/>
              </w:rPr>
              <w:t>for PCS, or training,</w:t>
            </w:r>
            <w:r>
              <w:rPr>
                <w:spacing w:val="-15"/>
                <w:sz w:val="24"/>
              </w:rPr>
              <w:t> </w:t>
            </w:r>
            <w:r>
              <w:rPr>
                <w:b/>
                <w:sz w:val="24"/>
              </w:rPr>
              <w:t>or</w:t>
            </w:r>
            <w:r>
              <w:rPr>
                <w:sz w:val="24"/>
              </w:rPr>
              <w:t>, who has an </w:t>
            </w:r>
            <w:r>
              <w:rPr>
                <w:spacing w:val="-2"/>
                <w:sz w:val="24"/>
              </w:rPr>
              <w:t>assignment selection </w:t>
            </w:r>
            <w:r>
              <w:rPr>
                <w:sz w:val="24"/>
              </w:rPr>
              <w:t>date</w:t>
            </w:r>
            <w:r>
              <w:rPr>
                <w:spacing w:val="-15"/>
                <w:sz w:val="24"/>
              </w:rPr>
              <w:t> </w:t>
            </w:r>
            <w:r>
              <w:rPr>
                <w:sz w:val="24"/>
              </w:rPr>
              <w:t>but</w:t>
            </w:r>
            <w:r>
              <w:rPr>
                <w:spacing w:val="-15"/>
                <w:sz w:val="24"/>
              </w:rPr>
              <w:t> </w:t>
            </w:r>
            <w:r>
              <w:rPr>
                <w:sz w:val="24"/>
              </w:rPr>
              <w:t>has not been notified of actual PCS </w:t>
            </w:r>
            <w:r>
              <w:rPr>
                <w:spacing w:val="-2"/>
                <w:sz w:val="24"/>
              </w:rPr>
              <w:t>selection</w:t>
            </w:r>
          </w:p>
        </w:tc>
        <w:tc>
          <w:tcPr>
            <w:tcW w:w="1237" w:type="dxa"/>
            <w:vMerge w:val="restart"/>
          </w:tcPr>
          <w:p>
            <w:pPr>
              <w:pStyle w:val="TableParagraph"/>
              <w:spacing w:before="1"/>
              <w:ind w:right="210"/>
              <w:rPr>
                <w:sz w:val="24"/>
              </w:rPr>
            </w:pPr>
            <w:r>
              <w:rPr>
                <w:spacing w:val="-2"/>
                <w:sz w:val="24"/>
              </w:rPr>
              <w:t>Colonel, including colonel select </w:t>
            </w:r>
            <w:r>
              <w:rPr>
                <w:sz w:val="24"/>
              </w:rPr>
              <w:t>(see</w:t>
            </w:r>
            <w:r>
              <w:rPr>
                <w:spacing w:val="-15"/>
                <w:sz w:val="24"/>
              </w:rPr>
              <w:t> </w:t>
            </w:r>
            <w:r>
              <w:rPr>
                <w:b/>
                <w:sz w:val="24"/>
              </w:rPr>
              <w:t>note </w:t>
            </w:r>
            <w:r>
              <w:rPr>
                <w:b/>
                <w:spacing w:val="-4"/>
                <w:sz w:val="24"/>
              </w:rPr>
              <w:t>17</w:t>
            </w:r>
            <w:r>
              <w:rPr>
                <w:spacing w:val="-4"/>
                <w:sz w:val="24"/>
              </w:rPr>
              <w:t>)</w:t>
            </w:r>
          </w:p>
        </w:tc>
        <w:tc>
          <w:tcPr>
            <w:tcW w:w="1350" w:type="dxa"/>
          </w:tcPr>
          <w:p>
            <w:pPr>
              <w:pStyle w:val="TableParagraph"/>
              <w:spacing w:before="1"/>
              <w:rPr>
                <w:sz w:val="24"/>
              </w:rPr>
            </w:pPr>
            <w:r>
              <w:rPr>
                <w:spacing w:val="-10"/>
                <w:sz w:val="24"/>
              </w:rPr>
              <w:t>X</w:t>
            </w:r>
          </w:p>
        </w:tc>
        <w:tc>
          <w:tcPr>
            <w:tcW w:w="1440" w:type="dxa"/>
          </w:tcPr>
          <w:p>
            <w:pPr>
              <w:pStyle w:val="TableParagraph"/>
              <w:ind w:left="0"/>
              <w:rPr>
                <w:sz w:val="24"/>
              </w:rPr>
            </w:pPr>
          </w:p>
        </w:tc>
        <w:tc>
          <w:tcPr>
            <w:tcW w:w="1800" w:type="dxa"/>
            <w:vMerge w:val="restart"/>
          </w:tcPr>
          <w:p>
            <w:pPr>
              <w:pStyle w:val="TableParagraph"/>
              <w:spacing w:before="1"/>
              <w:ind w:right="110"/>
              <w:rPr>
                <w:sz w:val="24"/>
              </w:rPr>
            </w:pPr>
            <w:r>
              <w:rPr>
                <w:sz w:val="24"/>
              </w:rPr>
              <w:t>No ADSC, </w:t>
            </w:r>
            <w:r>
              <w:rPr>
                <w:b/>
                <w:sz w:val="24"/>
              </w:rPr>
              <w:t>or</w:t>
            </w:r>
            <w:r>
              <w:rPr>
                <w:sz w:val="24"/>
              </w:rPr>
              <w:t>, an ADSC that expires</w:t>
            </w:r>
            <w:r>
              <w:rPr>
                <w:spacing w:val="-9"/>
                <w:sz w:val="24"/>
              </w:rPr>
              <w:t> </w:t>
            </w:r>
            <w:r>
              <w:rPr>
                <w:sz w:val="24"/>
              </w:rPr>
              <w:t>within</w:t>
            </w:r>
            <w:r>
              <w:rPr>
                <w:spacing w:val="-9"/>
                <w:sz w:val="24"/>
              </w:rPr>
              <w:t> </w:t>
            </w:r>
            <w:r>
              <w:rPr>
                <w:sz w:val="24"/>
              </w:rPr>
              <w:t>3 months</w:t>
            </w:r>
            <w:r>
              <w:rPr>
                <w:spacing w:val="-15"/>
                <w:sz w:val="24"/>
              </w:rPr>
              <w:t> </w:t>
            </w:r>
            <w:r>
              <w:rPr>
                <w:sz w:val="24"/>
              </w:rPr>
              <w:t>after</w:t>
            </w:r>
            <w:r>
              <w:rPr>
                <w:spacing w:val="-15"/>
                <w:sz w:val="24"/>
              </w:rPr>
              <w:t> </w:t>
            </w:r>
            <w:r>
              <w:rPr>
                <w:sz w:val="24"/>
              </w:rPr>
              <w:t>the </w:t>
            </w:r>
            <w:r>
              <w:rPr>
                <w:spacing w:val="-2"/>
                <w:sz w:val="24"/>
              </w:rPr>
              <w:t>event </w:t>
            </w:r>
            <w:r>
              <w:rPr>
                <w:sz w:val="24"/>
              </w:rPr>
              <w:t>notification</w:t>
            </w:r>
            <w:r>
              <w:rPr>
                <w:spacing w:val="-15"/>
                <w:sz w:val="24"/>
              </w:rPr>
              <w:t> </w:t>
            </w:r>
            <w:r>
              <w:rPr>
                <w:sz w:val="24"/>
              </w:rPr>
              <w:t>date </w:t>
            </w:r>
            <w:r>
              <w:rPr>
                <w:spacing w:val="-2"/>
                <w:sz w:val="24"/>
              </w:rPr>
              <w:t>(mo/yr)</w:t>
            </w:r>
          </w:p>
        </w:tc>
        <w:tc>
          <w:tcPr>
            <w:tcW w:w="2363" w:type="dxa"/>
          </w:tcPr>
          <w:p>
            <w:pPr>
              <w:pStyle w:val="TableParagraph"/>
              <w:spacing w:line="270" w:lineRule="atLeast"/>
              <w:ind w:right="109"/>
              <w:rPr>
                <w:sz w:val="24"/>
              </w:rPr>
            </w:pPr>
            <w:r>
              <w:rPr>
                <w:sz w:val="24"/>
              </w:rPr>
              <w:t>Request a retirement date</w:t>
            </w:r>
            <w:r>
              <w:rPr>
                <w:spacing w:val="-3"/>
                <w:sz w:val="24"/>
              </w:rPr>
              <w:t> </w:t>
            </w:r>
            <w:r>
              <w:rPr>
                <w:sz w:val="24"/>
              </w:rPr>
              <w:t>which</w:t>
            </w:r>
            <w:r>
              <w:rPr>
                <w:spacing w:val="-4"/>
                <w:sz w:val="24"/>
              </w:rPr>
              <w:t> </w:t>
            </w:r>
            <w:r>
              <w:rPr>
                <w:sz w:val="24"/>
              </w:rPr>
              <w:t>is</w:t>
            </w:r>
            <w:r>
              <w:rPr>
                <w:spacing w:val="-3"/>
                <w:sz w:val="24"/>
              </w:rPr>
              <w:t> </w:t>
            </w:r>
            <w:r>
              <w:rPr>
                <w:sz w:val="24"/>
              </w:rPr>
              <w:t>not</w:t>
            </w:r>
            <w:r>
              <w:rPr>
                <w:spacing w:val="-3"/>
                <w:sz w:val="24"/>
              </w:rPr>
              <w:t> </w:t>
            </w:r>
            <w:r>
              <w:rPr>
                <w:sz w:val="24"/>
              </w:rPr>
              <w:t>later than</w:t>
            </w:r>
            <w:r>
              <w:rPr>
                <w:spacing w:val="-4"/>
                <w:sz w:val="24"/>
              </w:rPr>
              <w:t> </w:t>
            </w:r>
            <w:r>
              <w:rPr>
                <w:sz w:val="24"/>
              </w:rPr>
              <w:t>the</w:t>
            </w:r>
            <w:r>
              <w:rPr>
                <w:spacing w:val="-4"/>
                <w:sz w:val="24"/>
              </w:rPr>
              <w:t> </w:t>
            </w:r>
            <w:r>
              <w:rPr>
                <w:sz w:val="24"/>
              </w:rPr>
              <w:t>1st</w:t>
            </w:r>
            <w:r>
              <w:rPr>
                <w:spacing w:val="-4"/>
                <w:sz w:val="24"/>
              </w:rPr>
              <w:t> </w:t>
            </w:r>
            <w:r>
              <w:rPr>
                <w:sz w:val="24"/>
              </w:rPr>
              <w:t>day</w:t>
            </w:r>
            <w:r>
              <w:rPr>
                <w:spacing w:val="-4"/>
                <w:sz w:val="24"/>
              </w:rPr>
              <w:t> </w:t>
            </w:r>
            <w:r>
              <w:rPr>
                <w:sz w:val="24"/>
              </w:rPr>
              <w:t>of</w:t>
            </w:r>
            <w:r>
              <w:rPr>
                <w:spacing w:val="-4"/>
                <w:sz w:val="24"/>
              </w:rPr>
              <w:t> </w:t>
            </w:r>
            <w:r>
              <w:rPr>
                <w:sz w:val="24"/>
              </w:rPr>
              <w:t>the 4th month after the event</w:t>
            </w:r>
            <w:r>
              <w:rPr>
                <w:spacing w:val="-15"/>
                <w:sz w:val="24"/>
              </w:rPr>
              <w:t> </w:t>
            </w:r>
            <w:r>
              <w:rPr>
                <w:sz w:val="24"/>
              </w:rPr>
              <w:t>notification</w:t>
            </w:r>
            <w:r>
              <w:rPr>
                <w:spacing w:val="-15"/>
                <w:sz w:val="24"/>
              </w:rPr>
              <w:t> </w:t>
            </w:r>
            <w:r>
              <w:rPr>
                <w:sz w:val="24"/>
              </w:rPr>
              <w:t>date (mo/yr), however, the actual retirement date approved will be based on the needs of the DAF.</w:t>
            </w:r>
            <w:r>
              <w:rPr>
                <w:spacing w:val="40"/>
                <w:sz w:val="24"/>
              </w:rPr>
              <w:t> </w:t>
            </w:r>
            <w:r>
              <w:rPr>
                <w:sz w:val="24"/>
              </w:rPr>
              <w:t>(See </w:t>
            </w:r>
            <w:r>
              <w:rPr>
                <w:b/>
                <w:sz w:val="24"/>
              </w:rPr>
              <w:t>note</w:t>
            </w:r>
            <w:r>
              <w:rPr>
                <w:b/>
                <w:spacing w:val="40"/>
                <w:sz w:val="24"/>
              </w:rPr>
              <w:t> </w:t>
            </w:r>
            <w:r>
              <w:rPr>
                <w:b/>
                <w:spacing w:val="-6"/>
                <w:sz w:val="24"/>
              </w:rPr>
              <w:t>3</w:t>
            </w:r>
            <w:r>
              <w:rPr>
                <w:spacing w:val="-6"/>
                <w:sz w:val="24"/>
              </w:rPr>
              <w:t>)</w:t>
            </w:r>
          </w:p>
        </w:tc>
      </w:tr>
      <w:tr>
        <w:trPr>
          <w:trHeight w:val="2760" w:hRule="atLeast"/>
        </w:trPr>
        <w:tc>
          <w:tcPr>
            <w:tcW w:w="517" w:type="dxa"/>
          </w:tcPr>
          <w:p>
            <w:pPr>
              <w:pStyle w:val="TableParagraph"/>
              <w:ind w:left="107"/>
              <w:rPr>
                <w:sz w:val="24"/>
              </w:rPr>
            </w:pPr>
            <w:r>
              <w:rPr>
                <w:spacing w:val="-10"/>
                <w:sz w:val="24"/>
              </w:rPr>
              <w:t>2</w:t>
            </w:r>
          </w:p>
        </w:tc>
        <w:tc>
          <w:tcPr>
            <w:tcW w:w="1373" w:type="dxa"/>
            <w:vMerge/>
            <w:tcBorders>
              <w:top w:val="nil"/>
            </w:tcBorders>
          </w:tcPr>
          <w:p>
            <w:pPr>
              <w:rPr>
                <w:sz w:val="2"/>
                <w:szCs w:val="2"/>
              </w:rPr>
            </w:pPr>
          </w:p>
        </w:tc>
        <w:tc>
          <w:tcPr>
            <w:tcW w:w="1237" w:type="dxa"/>
            <w:vMerge/>
            <w:tcBorders>
              <w:top w:val="nil"/>
            </w:tcBorders>
          </w:tcPr>
          <w:p>
            <w:pPr>
              <w:rPr>
                <w:sz w:val="2"/>
                <w:szCs w:val="2"/>
              </w:rPr>
            </w:pPr>
          </w:p>
        </w:tc>
        <w:tc>
          <w:tcPr>
            <w:tcW w:w="1350" w:type="dxa"/>
          </w:tcPr>
          <w:p>
            <w:pPr>
              <w:pStyle w:val="TableParagraph"/>
              <w:ind w:left="0"/>
              <w:rPr>
                <w:sz w:val="24"/>
              </w:rPr>
            </w:pPr>
          </w:p>
        </w:tc>
        <w:tc>
          <w:tcPr>
            <w:tcW w:w="1440" w:type="dxa"/>
            <w:vMerge w:val="restart"/>
          </w:tcPr>
          <w:p>
            <w:pPr>
              <w:pStyle w:val="TableParagraph"/>
              <w:rPr>
                <w:sz w:val="24"/>
              </w:rPr>
            </w:pPr>
            <w:r>
              <w:rPr>
                <w:spacing w:val="-10"/>
                <w:sz w:val="24"/>
              </w:rPr>
              <w:t>X</w:t>
            </w:r>
          </w:p>
        </w:tc>
        <w:tc>
          <w:tcPr>
            <w:tcW w:w="1800" w:type="dxa"/>
            <w:vMerge/>
            <w:tcBorders>
              <w:top w:val="nil"/>
            </w:tcBorders>
          </w:tcPr>
          <w:p>
            <w:pPr>
              <w:rPr>
                <w:sz w:val="2"/>
                <w:szCs w:val="2"/>
              </w:rPr>
            </w:pPr>
          </w:p>
        </w:tc>
        <w:tc>
          <w:tcPr>
            <w:tcW w:w="2363" w:type="dxa"/>
          </w:tcPr>
          <w:p>
            <w:pPr>
              <w:pStyle w:val="TableParagraph"/>
              <w:rPr>
                <w:sz w:val="24"/>
              </w:rPr>
            </w:pPr>
            <w:r>
              <w:rPr>
                <w:sz w:val="24"/>
              </w:rPr>
              <w:t>Request a separation date</w:t>
            </w:r>
            <w:r>
              <w:rPr>
                <w:spacing w:val="-3"/>
                <w:sz w:val="24"/>
              </w:rPr>
              <w:t> </w:t>
            </w:r>
            <w:r>
              <w:rPr>
                <w:sz w:val="24"/>
              </w:rPr>
              <w:t>which</w:t>
            </w:r>
            <w:r>
              <w:rPr>
                <w:spacing w:val="-4"/>
                <w:sz w:val="24"/>
              </w:rPr>
              <w:t> </w:t>
            </w:r>
            <w:r>
              <w:rPr>
                <w:sz w:val="24"/>
              </w:rPr>
              <w:t>is</w:t>
            </w:r>
            <w:r>
              <w:rPr>
                <w:spacing w:val="-3"/>
                <w:sz w:val="24"/>
              </w:rPr>
              <w:t> </w:t>
            </w:r>
            <w:r>
              <w:rPr>
                <w:sz w:val="24"/>
              </w:rPr>
              <w:t>not</w:t>
            </w:r>
            <w:r>
              <w:rPr>
                <w:spacing w:val="-3"/>
                <w:sz w:val="24"/>
              </w:rPr>
              <w:t> </w:t>
            </w:r>
            <w:r>
              <w:rPr>
                <w:sz w:val="24"/>
              </w:rPr>
              <w:t>later than</w:t>
            </w:r>
            <w:r>
              <w:rPr>
                <w:spacing w:val="-4"/>
                <w:sz w:val="24"/>
              </w:rPr>
              <w:t> </w:t>
            </w:r>
            <w:r>
              <w:rPr>
                <w:sz w:val="24"/>
              </w:rPr>
              <w:t>the</w:t>
            </w:r>
            <w:r>
              <w:rPr>
                <w:spacing w:val="-4"/>
                <w:sz w:val="24"/>
              </w:rPr>
              <w:t> </w:t>
            </w:r>
            <w:r>
              <w:rPr>
                <w:sz w:val="24"/>
              </w:rPr>
              <w:t>1st</w:t>
            </w:r>
            <w:r>
              <w:rPr>
                <w:spacing w:val="-4"/>
                <w:sz w:val="24"/>
              </w:rPr>
              <w:t> </w:t>
            </w:r>
            <w:r>
              <w:rPr>
                <w:sz w:val="24"/>
              </w:rPr>
              <w:t>day</w:t>
            </w:r>
            <w:r>
              <w:rPr>
                <w:spacing w:val="-4"/>
                <w:sz w:val="24"/>
              </w:rPr>
              <w:t> </w:t>
            </w:r>
            <w:r>
              <w:rPr>
                <w:sz w:val="24"/>
              </w:rPr>
              <w:t>of</w:t>
            </w:r>
            <w:r>
              <w:rPr>
                <w:spacing w:val="-4"/>
                <w:sz w:val="24"/>
              </w:rPr>
              <w:t> </w:t>
            </w:r>
            <w:r>
              <w:rPr>
                <w:sz w:val="24"/>
              </w:rPr>
              <w:t>the 4th month after the event</w:t>
            </w:r>
            <w:r>
              <w:rPr>
                <w:spacing w:val="-15"/>
                <w:sz w:val="24"/>
              </w:rPr>
              <w:t> </w:t>
            </w:r>
            <w:r>
              <w:rPr>
                <w:sz w:val="24"/>
              </w:rPr>
              <w:t>notification</w:t>
            </w:r>
            <w:r>
              <w:rPr>
                <w:spacing w:val="-15"/>
                <w:sz w:val="24"/>
              </w:rPr>
              <w:t> </w:t>
            </w:r>
            <w:r>
              <w:rPr>
                <w:sz w:val="24"/>
              </w:rPr>
              <w:t>date (mo/yr), however, the actual separation date approved will be</w:t>
            </w:r>
          </w:p>
          <w:p>
            <w:pPr>
              <w:pStyle w:val="TableParagraph"/>
              <w:spacing w:line="270" w:lineRule="atLeast"/>
              <w:rPr>
                <w:sz w:val="24"/>
              </w:rPr>
            </w:pPr>
            <w:r>
              <w:rPr>
                <w:sz w:val="24"/>
              </w:rPr>
              <w:t>based</w:t>
            </w:r>
            <w:r>
              <w:rPr>
                <w:spacing w:val="-9"/>
                <w:sz w:val="24"/>
              </w:rPr>
              <w:t> </w:t>
            </w:r>
            <w:r>
              <w:rPr>
                <w:sz w:val="24"/>
              </w:rPr>
              <w:t>on</w:t>
            </w:r>
            <w:r>
              <w:rPr>
                <w:spacing w:val="-9"/>
                <w:sz w:val="24"/>
              </w:rPr>
              <w:t> </w:t>
            </w:r>
            <w:r>
              <w:rPr>
                <w:sz w:val="24"/>
              </w:rPr>
              <w:t>the</w:t>
            </w:r>
            <w:r>
              <w:rPr>
                <w:spacing w:val="-10"/>
                <w:sz w:val="24"/>
              </w:rPr>
              <w:t> </w:t>
            </w:r>
            <w:r>
              <w:rPr>
                <w:sz w:val="24"/>
              </w:rPr>
              <w:t>needs</w:t>
            </w:r>
            <w:r>
              <w:rPr>
                <w:spacing w:val="-9"/>
                <w:sz w:val="24"/>
              </w:rPr>
              <w:t> </w:t>
            </w:r>
            <w:r>
              <w:rPr>
                <w:sz w:val="24"/>
              </w:rPr>
              <w:t>of the DAF.</w:t>
            </w:r>
          </w:p>
        </w:tc>
      </w:tr>
      <w:tr>
        <w:trPr>
          <w:trHeight w:val="1931" w:hRule="atLeast"/>
        </w:trPr>
        <w:tc>
          <w:tcPr>
            <w:tcW w:w="517" w:type="dxa"/>
          </w:tcPr>
          <w:p>
            <w:pPr>
              <w:pStyle w:val="TableParagraph"/>
              <w:ind w:left="107"/>
              <w:rPr>
                <w:sz w:val="24"/>
              </w:rPr>
            </w:pPr>
            <w:r>
              <w:rPr>
                <w:spacing w:val="-10"/>
                <w:sz w:val="24"/>
              </w:rPr>
              <w:t>3</w:t>
            </w:r>
          </w:p>
        </w:tc>
        <w:tc>
          <w:tcPr>
            <w:tcW w:w="1373" w:type="dxa"/>
            <w:vMerge/>
            <w:tcBorders>
              <w:top w:val="nil"/>
            </w:tcBorders>
          </w:tcPr>
          <w:p>
            <w:pPr>
              <w:rPr>
                <w:sz w:val="2"/>
                <w:szCs w:val="2"/>
              </w:rPr>
            </w:pPr>
          </w:p>
        </w:tc>
        <w:tc>
          <w:tcPr>
            <w:tcW w:w="1237" w:type="dxa"/>
            <w:vMerge/>
            <w:tcBorders>
              <w:top w:val="nil"/>
            </w:tcBorders>
          </w:tcPr>
          <w:p>
            <w:pPr>
              <w:rPr>
                <w:sz w:val="2"/>
                <w:szCs w:val="2"/>
              </w:rPr>
            </w:pPr>
          </w:p>
        </w:tc>
        <w:tc>
          <w:tcPr>
            <w:tcW w:w="1350" w:type="dxa"/>
          </w:tcPr>
          <w:p>
            <w:pPr>
              <w:pStyle w:val="TableParagraph"/>
              <w:rPr>
                <w:sz w:val="24"/>
              </w:rPr>
            </w:pPr>
            <w:r>
              <w:rPr>
                <w:spacing w:val="-10"/>
                <w:sz w:val="24"/>
              </w:rPr>
              <w:t>X</w:t>
            </w:r>
          </w:p>
        </w:tc>
        <w:tc>
          <w:tcPr>
            <w:tcW w:w="1440" w:type="dxa"/>
            <w:vMerge/>
            <w:tcBorders>
              <w:top w:val="nil"/>
            </w:tcBorders>
          </w:tcPr>
          <w:p>
            <w:pPr>
              <w:rPr>
                <w:sz w:val="2"/>
                <w:szCs w:val="2"/>
              </w:rPr>
            </w:pPr>
          </w:p>
        </w:tc>
        <w:tc>
          <w:tcPr>
            <w:tcW w:w="1800" w:type="dxa"/>
          </w:tcPr>
          <w:p>
            <w:pPr>
              <w:pStyle w:val="TableParagraph"/>
              <w:ind w:right="110"/>
              <w:rPr>
                <w:sz w:val="24"/>
              </w:rPr>
            </w:pPr>
            <w:r>
              <w:rPr>
                <w:sz w:val="24"/>
              </w:rPr>
              <w:t>An ADSC that expires more than 3 months after the event notification</w:t>
            </w:r>
            <w:r>
              <w:rPr>
                <w:spacing w:val="-15"/>
                <w:sz w:val="24"/>
              </w:rPr>
              <w:t> </w:t>
            </w:r>
            <w:r>
              <w:rPr>
                <w:sz w:val="24"/>
              </w:rPr>
              <w:t>date </w:t>
            </w:r>
            <w:r>
              <w:rPr>
                <w:spacing w:val="-2"/>
                <w:sz w:val="24"/>
              </w:rPr>
              <w:t>(mo/yr)</w:t>
            </w:r>
          </w:p>
        </w:tc>
        <w:tc>
          <w:tcPr>
            <w:tcW w:w="2363" w:type="dxa"/>
          </w:tcPr>
          <w:p>
            <w:pPr>
              <w:pStyle w:val="TableParagraph"/>
              <w:ind w:right="129"/>
              <w:rPr>
                <w:sz w:val="24"/>
              </w:rPr>
            </w:pPr>
            <w:r>
              <w:rPr>
                <w:sz w:val="24"/>
              </w:rPr>
              <w:t>Is not eligible to request</w:t>
            </w:r>
            <w:r>
              <w:rPr>
                <w:spacing w:val="-15"/>
                <w:sz w:val="24"/>
              </w:rPr>
              <w:t> </w:t>
            </w:r>
            <w:r>
              <w:rPr>
                <w:sz w:val="24"/>
              </w:rPr>
              <w:t>retirement</w:t>
            </w:r>
            <w:r>
              <w:rPr>
                <w:spacing w:val="-15"/>
                <w:sz w:val="24"/>
              </w:rPr>
              <w:t> </w:t>
            </w:r>
            <w:r>
              <w:rPr>
                <w:sz w:val="24"/>
              </w:rPr>
              <w:t>or separation under</w:t>
            </w:r>
          </w:p>
          <w:p>
            <w:pPr>
              <w:pStyle w:val="TableParagraph"/>
              <w:spacing w:line="270" w:lineRule="atLeast"/>
              <w:rPr>
                <w:sz w:val="24"/>
              </w:rPr>
            </w:pPr>
            <w:r>
              <w:rPr>
                <w:sz w:val="24"/>
              </w:rPr>
              <w:t>7-day option provisions. See </w:t>
            </w:r>
            <w:r>
              <w:rPr>
                <w:b/>
                <w:sz w:val="24"/>
              </w:rPr>
              <w:t>paragraph</w:t>
            </w:r>
            <w:r>
              <w:rPr>
                <w:b/>
                <w:spacing w:val="-15"/>
                <w:sz w:val="24"/>
              </w:rPr>
              <w:t> </w:t>
            </w:r>
            <w:r>
              <w:rPr>
                <w:b/>
                <w:sz w:val="24"/>
              </w:rPr>
              <w:t>5.5</w:t>
            </w:r>
            <w:r>
              <w:rPr>
                <w:sz w:val="24"/>
              </w:rPr>
              <w:t>.</w:t>
            </w:r>
            <w:r>
              <w:rPr>
                <w:spacing w:val="-15"/>
                <w:sz w:val="24"/>
              </w:rPr>
              <w:t> </w:t>
            </w:r>
            <w:r>
              <w:rPr>
                <w:sz w:val="24"/>
              </w:rPr>
              <w:t>for </w:t>
            </w:r>
            <w:r>
              <w:rPr>
                <w:spacing w:val="-2"/>
                <w:sz w:val="24"/>
              </w:rPr>
              <w:t>exceptions</w:t>
            </w:r>
          </w:p>
        </w:tc>
      </w:tr>
      <w:tr>
        <w:trPr>
          <w:trHeight w:val="1932" w:hRule="atLeast"/>
        </w:trPr>
        <w:tc>
          <w:tcPr>
            <w:tcW w:w="517" w:type="dxa"/>
          </w:tcPr>
          <w:p>
            <w:pPr>
              <w:pStyle w:val="TableParagraph"/>
              <w:ind w:left="107"/>
              <w:rPr>
                <w:sz w:val="24"/>
              </w:rPr>
            </w:pPr>
            <w:r>
              <w:rPr>
                <w:spacing w:val="-10"/>
                <w:sz w:val="24"/>
              </w:rPr>
              <w:t>4</w:t>
            </w:r>
          </w:p>
        </w:tc>
        <w:tc>
          <w:tcPr>
            <w:tcW w:w="1373" w:type="dxa"/>
          </w:tcPr>
          <w:p>
            <w:pPr>
              <w:pStyle w:val="TableParagraph"/>
              <w:ind w:right="163"/>
              <w:rPr>
                <w:sz w:val="24"/>
              </w:rPr>
            </w:pPr>
            <w:r>
              <w:rPr>
                <w:sz w:val="24"/>
              </w:rPr>
              <w:t>An officer who</w:t>
            </w:r>
            <w:r>
              <w:rPr>
                <w:spacing w:val="-15"/>
                <w:sz w:val="24"/>
              </w:rPr>
              <w:t> </w:t>
            </w:r>
            <w:r>
              <w:rPr>
                <w:sz w:val="24"/>
              </w:rPr>
              <w:t>has</w:t>
            </w:r>
            <w:r>
              <w:rPr>
                <w:spacing w:val="-15"/>
                <w:sz w:val="24"/>
              </w:rPr>
              <w:t> </w:t>
            </w:r>
            <w:r>
              <w:rPr>
                <w:sz w:val="24"/>
              </w:rPr>
              <w:t>an </w:t>
            </w:r>
            <w:r>
              <w:rPr>
                <w:spacing w:val="-2"/>
                <w:sz w:val="24"/>
              </w:rPr>
              <w:t>assignment selection </w:t>
            </w:r>
            <w:r>
              <w:rPr>
                <w:sz w:val="24"/>
              </w:rPr>
              <w:t>date</w:t>
            </w:r>
            <w:r>
              <w:rPr>
                <w:spacing w:val="-15"/>
                <w:sz w:val="24"/>
              </w:rPr>
              <w:t> </w:t>
            </w:r>
            <w:r>
              <w:rPr>
                <w:sz w:val="24"/>
              </w:rPr>
              <w:t>(based</w:t>
            </w:r>
          </w:p>
          <w:p>
            <w:pPr>
              <w:pStyle w:val="TableParagraph"/>
              <w:spacing w:line="270" w:lineRule="atLeast"/>
              <w:ind w:right="266"/>
              <w:rPr>
                <w:sz w:val="24"/>
              </w:rPr>
            </w:pPr>
            <w:r>
              <w:rPr>
                <w:spacing w:val="-6"/>
                <w:sz w:val="24"/>
              </w:rPr>
              <w:t>on </w:t>
            </w:r>
            <w:r>
              <w:rPr>
                <w:spacing w:val="-2"/>
                <w:sz w:val="24"/>
              </w:rPr>
              <w:t>placement</w:t>
            </w:r>
          </w:p>
        </w:tc>
        <w:tc>
          <w:tcPr>
            <w:tcW w:w="1237" w:type="dxa"/>
          </w:tcPr>
          <w:p>
            <w:pPr>
              <w:pStyle w:val="TableParagraph"/>
              <w:ind w:right="150"/>
              <w:jc w:val="both"/>
              <w:rPr>
                <w:sz w:val="24"/>
              </w:rPr>
            </w:pPr>
            <w:r>
              <w:rPr>
                <w:spacing w:val="-2"/>
                <w:sz w:val="24"/>
              </w:rPr>
              <w:t>lieutenant </w:t>
            </w:r>
            <w:r>
              <w:rPr>
                <w:sz w:val="24"/>
              </w:rPr>
              <w:t>colonel</w:t>
            </w:r>
            <w:r>
              <w:rPr>
                <w:spacing w:val="-15"/>
                <w:sz w:val="24"/>
              </w:rPr>
              <w:t> </w:t>
            </w:r>
            <w:r>
              <w:rPr>
                <w:sz w:val="24"/>
              </w:rPr>
              <w:t>or </w:t>
            </w:r>
            <w:r>
              <w:rPr>
                <w:spacing w:val="-2"/>
                <w:sz w:val="24"/>
              </w:rPr>
              <w:t>below</w:t>
            </w:r>
          </w:p>
        </w:tc>
        <w:tc>
          <w:tcPr>
            <w:tcW w:w="1350" w:type="dxa"/>
          </w:tcPr>
          <w:p>
            <w:pPr>
              <w:pStyle w:val="TableParagraph"/>
              <w:rPr>
                <w:sz w:val="24"/>
              </w:rPr>
            </w:pPr>
            <w:r>
              <w:rPr>
                <w:spacing w:val="-10"/>
                <w:sz w:val="24"/>
              </w:rPr>
              <w:t>X</w:t>
            </w:r>
          </w:p>
          <w:p>
            <w:pPr>
              <w:pStyle w:val="TableParagraph"/>
              <w:ind w:right="300"/>
              <w:rPr>
                <w:sz w:val="24"/>
              </w:rPr>
            </w:pPr>
            <w:r>
              <w:rPr>
                <w:sz w:val="24"/>
              </w:rPr>
              <w:t>(See</w:t>
            </w:r>
            <w:r>
              <w:rPr>
                <w:spacing w:val="-15"/>
                <w:sz w:val="24"/>
              </w:rPr>
              <w:t> </w:t>
            </w:r>
            <w:r>
              <w:rPr>
                <w:b/>
                <w:sz w:val="24"/>
              </w:rPr>
              <w:t>note </w:t>
            </w:r>
            <w:r>
              <w:rPr>
                <w:b/>
                <w:spacing w:val="-6"/>
                <w:sz w:val="24"/>
              </w:rPr>
              <w:t>4</w:t>
            </w:r>
            <w:r>
              <w:rPr>
                <w:spacing w:val="-6"/>
                <w:sz w:val="24"/>
              </w:rPr>
              <w:t>)</w:t>
            </w:r>
          </w:p>
        </w:tc>
        <w:tc>
          <w:tcPr>
            <w:tcW w:w="1440" w:type="dxa"/>
          </w:tcPr>
          <w:p>
            <w:pPr>
              <w:pStyle w:val="TableParagraph"/>
              <w:ind w:left="0"/>
              <w:rPr>
                <w:sz w:val="24"/>
              </w:rPr>
            </w:pPr>
          </w:p>
        </w:tc>
        <w:tc>
          <w:tcPr>
            <w:tcW w:w="1800" w:type="dxa"/>
          </w:tcPr>
          <w:p>
            <w:pPr>
              <w:pStyle w:val="TableParagraph"/>
              <w:ind w:right="110"/>
              <w:rPr>
                <w:sz w:val="24"/>
              </w:rPr>
            </w:pPr>
            <w:r>
              <w:rPr>
                <w:sz w:val="24"/>
              </w:rPr>
              <w:t>No ADSC, </w:t>
            </w:r>
            <w:r>
              <w:rPr>
                <w:b/>
                <w:sz w:val="24"/>
              </w:rPr>
              <w:t>or</w:t>
            </w:r>
            <w:r>
              <w:rPr>
                <w:sz w:val="24"/>
              </w:rPr>
              <w:t>, an ADSC that expires within 12</w:t>
            </w:r>
            <w:r>
              <w:rPr>
                <w:spacing w:val="-15"/>
                <w:sz w:val="24"/>
              </w:rPr>
              <w:t> </w:t>
            </w:r>
            <w:r>
              <w:rPr>
                <w:sz w:val="24"/>
              </w:rPr>
              <w:t>months</w:t>
            </w:r>
            <w:r>
              <w:rPr>
                <w:spacing w:val="-15"/>
                <w:sz w:val="24"/>
              </w:rPr>
              <w:t> </w:t>
            </w:r>
            <w:r>
              <w:rPr>
                <w:sz w:val="24"/>
              </w:rPr>
              <w:t>after the assignment</w:t>
            </w:r>
          </w:p>
          <w:p>
            <w:pPr>
              <w:pStyle w:val="TableParagraph"/>
              <w:spacing w:line="270" w:lineRule="atLeast"/>
              <w:ind w:right="364"/>
              <w:rPr>
                <w:sz w:val="24"/>
              </w:rPr>
            </w:pPr>
            <w:r>
              <w:rPr>
                <w:sz w:val="24"/>
              </w:rPr>
              <w:t>selection</w:t>
            </w:r>
            <w:r>
              <w:rPr>
                <w:spacing w:val="-15"/>
                <w:sz w:val="24"/>
              </w:rPr>
              <w:t> </w:t>
            </w:r>
            <w:r>
              <w:rPr>
                <w:sz w:val="24"/>
              </w:rPr>
              <w:t>date </w:t>
            </w:r>
            <w:r>
              <w:rPr>
                <w:spacing w:val="-2"/>
                <w:sz w:val="24"/>
              </w:rPr>
              <w:t>(mo/yr)</w:t>
            </w:r>
          </w:p>
        </w:tc>
        <w:tc>
          <w:tcPr>
            <w:tcW w:w="2363" w:type="dxa"/>
          </w:tcPr>
          <w:p>
            <w:pPr>
              <w:pStyle w:val="TableParagraph"/>
              <w:rPr>
                <w:sz w:val="24"/>
              </w:rPr>
            </w:pPr>
            <w:r>
              <w:rPr>
                <w:sz w:val="24"/>
              </w:rPr>
              <w:t>Request a retirement date</w:t>
            </w:r>
            <w:r>
              <w:rPr>
                <w:spacing w:val="-8"/>
                <w:sz w:val="24"/>
              </w:rPr>
              <w:t> </w:t>
            </w:r>
            <w:r>
              <w:rPr>
                <w:sz w:val="24"/>
              </w:rPr>
              <w:t>which</w:t>
            </w:r>
            <w:r>
              <w:rPr>
                <w:spacing w:val="-9"/>
                <w:sz w:val="24"/>
              </w:rPr>
              <w:t> </w:t>
            </w:r>
            <w:r>
              <w:rPr>
                <w:sz w:val="24"/>
              </w:rPr>
              <w:t>is</w:t>
            </w:r>
            <w:r>
              <w:rPr>
                <w:spacing w:val="-8"/>
                <w:sz w:val="24"/>
              </w:rPr>
              <w:t> </w:t>
            </w:r>
            <w:r>
              <w:rPr>
                <w:sz w:val="24"/>
              </w:rPr>
              <w:t>not</w:t>
            </w:r>
            <w:r>
              <w:rPr>
                <w:spacing w:val="-8"/>
                <w:sz w:val="24"/>
              </w:rPr>
              <w:t> </w:t>
            </w:r>
            <w:r>
              <w:rPr>
                <w:sz w:val="24"/>
              </w:rPr>
              <w:t>later than</w:t>
            </w:r>
            <w:r>
              <w:rPr>
                <w:spacing w:val="-8"/>
                <w:sz w:val="24"/>
              </w:rPr>
              <w:t> </w:t>
            </w:r>
            <w:r>
              <w:rPr>
                <w:sz w:val="24"/>
              </w:rPr>
              <w:t>the</w:t>
            </w:r>
            <w:r>
              <w:rPr>
                <w:spacing w:val="-8"/>
                <w:sz w:val="24"/>
              </w:rPr>
              <w:t> </w:t>
            </w:r>
            <w:r>
              <w:rPr>
                <w:sz w:val="24"/>
              </w:rPr>
              <w:t>1st</w:t>
            </w:r>
            <w:r>
              <w:rPr>
                <w:spacing w:val="-8"/>
                <w:sz w:val="24"/>
              </w:rPr>
              <w:t> </w:t>
            </w:r>
            <w:r>
              <w:rPr>
                <w:sz w:val="24"/>
              </w:rPr>
              <w:t>day</w:t>
            </w:r>
            <w:r>
              <w:rPr>
                <w:spacing w:val="-8"/>
                <w:sz w:val="24"/>
              </w:rPr>
              <w:t> </w:t>
            </w:r>
            <w:r>
              <w:rPr>
                <w:sz w:val="24"/>
              </w:rPr>
              <w:t>of</w:t>
            </w:r>
            <w:r>
              <w:rPr>
                <w:spacing w:val="-8"/>
                <w:sz w:val="24"/>
              </w:rPr>
              <w:t> </w:t>
            </w:r>
            <w:r>
              <w:rPr>
                <w:sz w:val="24"/>
              </w:rPr>
              <w:t>the 12th month after assignment selection</w:t>
            </w:r>
          </w:p>
          <w:p>
            <w:pPr>
              <w:pStyle w:val="TableParagraph"/>
              <w:spacing w:line="270" w:lineRule="atLeast"/>
              <w:rPr>
                <w:sz w:val="24"/>
              </w:rPr>
            </w:pPr>
            <w:r>
              <w:rPr>
                <w:sz w:val="24"/>
              </w:rPr>
              <w:t>date establishment (mo/yr),</w:t>
            </w:r>
            <w:r>
              <w:rPr>
                <w:spacing w:val="-15"/>
                <w:sz w:val="24"/>
              </w:rPr>
              <w:t> </w:t>
            </w:r>
            <w:r>
              <w:rPr>
                <w:sz w:val="24"/>
              </w:rPr>
              <w:t>however,</w:t>
            </w:r>
            <w:r>
              <w:rPr>
                <w:spacing w:val="-15"/>
                <w:sz w:val="24"/>
              </w:rPr>
              <w:t> </w:t>
            </w:r>
            <w:r>
              <w:rPr>
                <w:sz w:val="24"/>
              </w:rPr>
              <w:t>the</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2208" w:hRule="atLeast"/>
        </w:trPr>
        <w:tc>
          <w:tcPr>
            <w:tcW w:w="517" w:type="dxa"/>
          </w:tcPr>
          <w:p>
            <w:pPr>
              <w:pStyle w:val="TableParagraph"/>
              <w:ind w:left="0"/>
              <w:rPr>
                <w:sz w:val="24"/>
              </w:rPr>
            </w:pPr>
          </w:p>
        </w:tc>
        <w:tc>
          <w:tcPr>
            <w:tcW w:w="1373" w:type="dxa"/>
          </w:tcPr>
          <w:p>
            <w:pPr>
              <w:pStyle w:val="TableParagraph"/>
              <w:spacing w:line="270" w:lineRule="atLeast"/>
              <w:ind w:right="157"/>
              <w:rPr>
                <w:sz w:val="24"/>
              </w:rPr>
            </w:pPr>
            <w:r>
              <w:rPr>
                <w:sz w:val="24"/>
              </w:rPr>
              <w:t>on</w:t>
            </w:r>
            <w:r>
              <w:rPr>
                <w:spacing w:val="-15"/>
                <w:sz w:val="24"/>
              </w:rPr>
              <w:t> </w:t>
            </w:r>
            <w:r>
              <w:rPr>
                <w:sz w:val="24"/>
              </w:rPr>
              <w:t>the</w:t>
            </w:r>
            <w:r>
              <w:rPr>
                <w:spacing w:val="-15"/>
                <w:sz w:val="24"/>
              </w:rPr>
              <w:t> </w:t>
            </w:r>
            <w:r>
              <w:rPr>
                <w:sz w:val="24"/>
              </w:rPr>
              <w:t>final VML) but has not </w:t>
            </w:r>
            <w:r>
              <w:rPr>
                <w:spacing w:val="-4"/>
                <w:sz w:val="24"/>
              </w:rPr>
              <w:t>been </w:t>
            </w:r>
            <w:r>
              <w:rPr>
                <w:spacing w:val="-2"/>
                <w:sz w:val="24"/>
              </w:rPr>
              <w:t>officially </w:t>
            </w:r>
            <w:r>
              <w:rPr>
                <w:sz w:val="24"/>
              </w:rPr>
              <w:t>notified of actual</w:t>
            </w:r>
            <w:r>
              <w:rPr>
                <w:spacing w:val="-4"/>
                <w:sz w:val="24"/>
              </w:rPr>
              <w:t> </w:t>
            </w:r>
            <w:r>
              <w:rPr>
                <w:sz w:val="24"/>
              </w:rPr>
              <w:t>PCS </w:t>
            </w:r>
            <w:r>
              <w:rPr>
                <w:spacing w:val="-2"/>
                <w:sz w:val="24"/>
              </w:rPr>
              <w:t>selection</w:t>
            </w:r>
          </w:p>
        </w:tc>
        <w:tc>
          <w:tcPr>
            <w:tcW w:w="1237" w:type="dxa"/>
            <w:vMerge w:val="restart"/>
          </w:tcPr>
          <w:p>
            <w:pPr>
              <w:pStyle w:val="TableParagraph"/>
              <w:ind w:left="0"/>
              <w:rPr>
                <w:sz w:val="24"/>
              </w:rPr>
            </w:pPr>
          </w:p>
        </w:tc>
        <w:tc>
          <w:tcPr>
            <w:tcW w:w="1350" w:type="dxa"/>
          </w:tcPr>
          <w:p>
            <w:pPr>
              <w:pStyle w:val="TableParagraph"/>
              <w:ind w:left="0"/>
              <w:rPr>
                <w:sz w:val="24"/>
              </w:rPr>
            </w:pPr>
          </w:p>
        </w:tc>
        <w:tc>
          <w:tcPr>
            <w:tcW w:w="1440" w:type="dxa"/>
          </w:tcPr>
          <w:p>
            <w:pPr>
              <w:pStyle w:val="TableParagraph"/>
              <w:ind w:left="0"/>
              <w:rPr>
                <w:sz w:val="24"/>
              </w:rPr>
            </w:pPr>
          </w:p>
        </w:tc>
        <w:tc>
          <w:tcPr>
            <w:tcW w:w="1800" w:type="dxa"/>
          </w:tcPr>
          <w:p>
            <w:pPr>
              <w:pStyle w:val="TableParagraph"/>
              <w:ind w:left="0"/>
              <w:rPr>
                <w:sz w:val="24"/>
              </w:rPr>
            </w:pPr>
          </w:p>
        </w:tc>
        <w:tc>
          <w:tcPr>
            <w:tcW w:w="2363" w:type="dxa"/>
          </w:tcPr>
          <w:p>
            <w:pPr>
              <w:pStyle w:val="TableParagraph"/>
              <w:spacing w:before="1"/>
              <w:ind w:right="129"/>
              <w:rPr>
                <w:sz w:val="24"/>
              </w:rPr>
            </w:pPr>
            <w:r>
              <w:rPr>
                <w:sz w:val="24"/>
              </w:rPr>
              <w:t>actual</w:t>
            </w:r>
            <w:r>
              <w:rPr>
                <w:spacing w:val="-15"/>
                <w:sz w:val="24"/>
              </w:rPr>
              <w:t> </w:t>
            </w:r>
            <w:r>
              <w:rPr>
                <w:sz w:val="24"/>
              </w:rPr>
              <w:t>retirement</w:t>
            </w:r>
            <w:r>
              <w:rPr>
                <w:spacing w:val="-15"/>
                <w:sz w:val="24"/>
              </w:rPr>
              <w:t> </w:t>
            </w:r>
            <w:r>
              <w:rPr>
                <w:sz w:val="24"/>
              </w:rPr>
              <w:t>date approved will be based</w:t>
            </w:r>
            <w:r>
              <w:rPr>
                <w:spacing w:val="-7"/>
                <w:sz w:val="24"/>
              </w:rPr>
              <w:t> </w:t>
            </w:r>
            <w:r>
              <w:rPr>
                <w:sz w:val="24"/>
              </w:rPr>
              <w:t>on</w:t>
            </w:r>
            <w:r>
              <w:rPr>
                <w:spacing w:val="-7"/>
                <w:sz w:val="24"/>
              </w:rPr>
              <w:t> </w:t>
            </w:r>
            <w:r>
              <w:rPr>
                <w:sz w:val="24"/>
              </w:rPr>
              <w:t>the</w:t>
            </w:r>
            <w:r>
              <w:rPr>
                <w:spacing w:val="-7"/>
                <w:sz w:val="24"/>
              </w:rPr>
              <w:t> </w:t>
            </w:r>
            <w:r>
              <w:rPr>
                <w:sz w:val="24"/>
              </w:rPr>
              <w:t>needs</w:t>
            </w:r>
            <w:r>
              <w:rPr>
                <w:spacing w:val="-7"/>
                <w:sz w:val="24"/>
              </w:rPr>
              <w:t> </w:t>
            </w:r>
            <w:r>
              <w:rPr>
                <w:sz w:val="24"/>
              </w:rPr>
              <w:t>of the DAF.</w:t>
            </w:r>
          </w:p>
        </w:tc>
      </w:tr>
      <w:tr>
        <w:trPr>
          <w:trHeight w:val="4691" w:hRule="atLeast"/>
        </w:trPr>
        <w:tc>
          <w:tcPr>
            <w:tcW w:w="517" w:type="dxa"/>
          </w:tcPr>
          <w:p>
            <w:pPr>
              <w:pStyle w:val="TableParagraph"/>
              <w:ind w:left="107"/>
              <w:rPr>
                <w:sz w:val="24"/>
              </w:rPr>
            </w:pPr>
            <w:r>
              <w:rPr>
                <w:spacing w:val="-10"/>
                <w:sz w:val="24"/>
              </w:rPr>
              <w:t>5</w:t>
            </w:r>
          </w:p>
        </w:tc>
        <w:tc>
          <w:tcPr>
            <w:tcW w:w="1373" w:type="dxa"/>
          </w:tcPr>
          <w:p>
            <w:pPr>
              <w:pStyle w:val="TableParagraph"/>
              <w:ind w:right="177"/>
              <w:rPr>
                <w:sz w:val="24"/>
              </w:rPr>
            </w:pPr>
            <w:r>
              <w:rPr>
                <w:sz w:val="24"/>
              </w:rPr>
              <w:t>An</w:t>
            </w:r>
            <w:r>
              <w:rPr>
                <w:spacing w:val="-5"/>
                <w:sz w:val="24"/>
              </w:rPr>
              <w:t> </w:t>
            </w:r>
            <w:r>
              <w:rPr>
                <w:sz w:val="24"/>
              </w:rPr>
              <w:t>officer </w:t>
            </w:r>
            <w:r>
              <w:rPr>
                <w:spacing w:val="-2"/>
                <w:sz w:val="24"/>
              </w:rPr>
              <w:t>officially </w:t>
            </w:r>
            <w:r>
              <w:rPr>
                <w:sz w:val="24"/>
              </w:rPr>
              <w:t>notified</w:t>
            </w:r>
            <w:r>
              <w:rPr>
                <w:spacing w:val="-15"/>
                <w:sz w:val="24"/>
              </w:rPr>
              <w:t> </w:t>
            </w:r>
            <w:r>
              <w:rPr>
                <w:sz w:val="24"/>
              </w:rPr>
              <w:t>of </w:t>
            </w:r>
            <w:r>
              <w:rPr>
                <w:spacing w:val="-2"/>
                <w:sz w:val="24"/>
              </w:rPr>
              <w:t>selection </w:t>
            </w:r>
            <w:r>
              <w:rPr>
                <w:sz w:val="24"/>
              </w:rPr>
              <w:t>for</w:t>
            </w:r>
            <w:r>
              <w:rPr>
                <w:spacing w:val="-15"/>
                <w:sz w:val="24"/>
              </w:rPr>
              <w:t> </w:t>
            </w:r>
            <w:r>
              <w:rPr>
                <w:sz w:val="24"/>
              </w:rPr>
              <w:t>PCS</w:t>
            </w:r>
            <w:r>
              <w:rPr>
                <w:spacing w:val="-15"/>
                <w:sz w:val="24"/>
              </w:rPr>
              <w:t> </w:t>
            </w:r>
            <w:r>
              <w:rPr>
                <w:sz w:val="24"/>
              </w:rPr>
              <w:t>or </w:t>
            </w:r>
            <w:r>
              <w:rPr>
                <w:spacing w:val="-2"/>
                <w:sz w:val="24"/>
              </w:rPr>
              <w:t>training</w:t>
            </w:r>
          </w:p>
        </w:tc>
        <w:tc>
          <w:tcPr>
            <w:tcW w:w="1237" w:type="dxa"/>
            <w:vMerge/>
            <w:tcBorders>
              <w:top w:val="nil"/>
            </w:tcBorders>
          </w:tcPr>
          <w:p>
            <w:pPr>
              <w:rPr>
                <w:sz w:val="2"/>
                <w:szCs w:val="2"/>
              </w:rPr>
            </w:pPr>
          </w:p>
        </w:tc>
        <w:tc>
          <w:tcPr>
            <w:tcW w:w="1350" w:type="dxa"/>
          </w:tcPr>
          <w:p>
            <w:pPr>
              <w:pStyle w:val="TableParagraph"/>
              <w:rPr>
                <w:sz w:val="24"/>
              </w:rPr>
            </w:pPr>
            <w:r>
              <w:rPr>
                <w:spacing w:val="-10"/>
                <w:sz w:val="24"/>
              </w:rPr>
              <w:t>X</w:t>
            </w:r>
          </w:p>
          <w:p>
            <w:pPr>
              <w:pStyle w:val="TableParagraph"/>
              <w:ind w:right="300"/>
              <w:rPr>
                <w:sz w:val="24"/>
              </w:rPr>
            </w:pPr>
            <w:r>
              <w:rPr>
                <w:sz w:val="24"/>
              </w:rPr>
              <w:t>(See</w:t>
            </w:r>
            <w:r>
              <w:rPr>
                <w:spacing w:val="-15"/>
                <w:sz w:val="24"/>
              </w:rPr>
              <w:t> </w:t>
            </w:r>
            <w:r>
              <w:rPr>
                <w:b/>
                <w:sz w:val="24"/>
              </w:rPr>
              <w:t>note </w:t>
            </w:r>
            <w:r>
              <w:rPr>
                <w:b/>
                <w:spacing w:val="-6"/>
                <w:sz w:val="24"/>
              </w:rPr>
              <w:t>5</w:t>
            </w:r>
            <w:r>
              <w:rPr>
                <w:spacing w:val="-6"/>
                <w:sz w:val="24"/>
              </w:rPr>
              <w:t>)</w:t>
            </w:r>
          </w:p>
        </w:tc>
        <w:tc>
          <w:tcPr>
            <w:tcW w:w="1440" w:type="dxa"/>
          </w:tcPr>
          <w:p>
            <w:pPr>
              <w:pStyle w:val="TableParagraph"/>
              <w:ind w:left="0"/>
              <w:rPr>
                <w:sz w:val="24"/>
              </w:rPr>
            </w:pPr>
          </w:p>
        </w:tc>
        <w:tc>
          <w:tcPr>
            <w:tcW w:w="1800" w:type="dxa"/>
          </w:tcPr>
          <w:p>
            <w:pPr>
              <w:pStyle w:val="TableParagraph"/>
              <w:ind w:right="110"/>
              <w:rPr>
                <w:sz w:val="24"/>
              </w:rPr>
            </w:pPr>
            <w:r>
              <w:rPr>
                <w:sz w:val="24"/>
              </w:rPr>
              <w:t>No ADSC, </w:t>
            </w:r>
            <w:r>
              <w:rPr>
                <w:b/>
                <w:sz w:val="24"/>
              </w:rPr>
              <w:t>or</w:t>
            </w:r>
            <w:r>
              <w:rPr>
                <w:sz w:val="24"/>
              </w:rPr>
              <w:t>, an ADSC that expires</w:t>
            </w:r>
            <w:r>
              <w:rPr>
                <w:spacing w:val="-9"/>
                <w:sz w:val="24"/>
              </w:rPr>
              <w:t> </w:t>
            </w:r>
            <w:r>
              <w:rPr>
                <w:sz w:val="24"/>
              </w:rPr>
              <w:t>within</w:t>
            </w:r>
            <w:r>
              <w:rPr>
                <w:spacing w:val="-9"/>
                <w:sz w:val="24"/>
              </w:rPr>
              <w:t> </w:t>
            </w:r>
            <w:r>
              <w:rPr>
                <w:sz w:val="24"/>
              </w:rPr>
              <w:t>6 months</w:t>
            </w:r>
            <w:r>
              <w:rPr>
                <w:spacing w:val="-15"/>
                <w:sz w:val="24"/>
              </w:rPr>
              <w:t> </w:t>
            </w:r>
            <w:r>
              <w:rPr>
                <w:sz w:val="24"/>
              </w:rPr>
              <w:t>after</w:t>
            </w:r>
            <w:r>
              <w:rPr>
                <w:spacing w:val="-15"/>
                <w:sz w:val="24"/>
              </w:rPr>
              <w:t> </w:t>
            </w:r>
            <w:r>
              <w:rPr>
                <w:sz w:val="24"/>
              </w:rPr>
              <w:t>the </w:t>
            </w:r>
            <w:r>
              <w:rPr>
                <w:spacing w:val="-2"/>
                <w:sz w:val="24"/>
              </w:rPr>
              <w:t>event </w:t>
            </w:r>
            <w:r>
              <w:rPr>
                <w:sz w:val="24"/>
              </w:rPr>
              <w:t>notification</w:t>
            </w:r>
            <w:r>
              <w:rPr>
                <w:spacing w:val="-15"/>
                <w:sz w:val="24"/>
              </w:rPr>
              <w:t> </w:t>
            </w:r>
            <w:r>
              <w:rPr>
                <w:sz w:val="24"/>
              </w:rPr>
              <w:t>date (mo/yr), </w:t>
            </w:r>
            <w:r>
              <w:rPr>
                <w:b/>
                <w:sz w:val="24"/>
              </w:rPr>
              <w:t>or</w:t>
            </w:r>
            <w:r>
              <w:rPr>
                <w:sz w:val="24"/>
              </w:rPr>
              <w:t>, has an ADSC that does</w:t>
            </w:r>
            <w:r>
              <w:rPr>
                <w:spacing w:val="-2"/>
                <w:sz w:val="24"/>
              </w:rPr>
              <w:t> </w:t>
            </w:r>
            <w:r>
              <w:rPr>
                <w:sz w:val="24"/>
              </w:rPr>
              <w:t>not</w:t>
            </w:r>
            <w:r>
              <w:rPr>
                <w:spacing w:val="-2"/>
                <w:sz w:val="24"/>
              </w:rPr>
              <w:t> </w:t>
            </w:r>
            <w:r>
              <w:rPr>
                <w:sz w:val="24"/>
              </w:rPr>
              <w:t>exceed the ADSC the member would incur for the event for which </w:t>
            </w:r>
            <w:r>
              <w:rPr>
                <w:spacing w:val="-2"/>
                <w:sz w:val="24"/>
              </w:rPr>
              <w:t>selected</w:t>
            </w:r>
          </w:p>
        </w:tc>
        <w:tc>
          <w:tcPr>
            <w:tcW w:w="2363" w:type="dxa"/>
          </w:tcPr>
          <w:p>
            <w:pPr>
              <w:pStyle w:val="TableParagraph"/>
              <w:ind w:right="116"/>
              <w:rPr>
                <w:sz w:val="24"/>
              </w:rPr>
            </w:pPr>
            <w:r>
              <w:rPr>
                <w:sz w:val="24"/>
              </w:rPr>
              <w:t>Request a retirement date</w:t>
            </w:r>
            <w:r>
              <w:rPr>
                <w:spacing w:val="-8"/>
                <w:sz w:val="24"/>
              </w:rPr>
              <w:t> </w:t>
            </w:r>
            <w:r>
              <w:rPr>
                <w:sz w:val="24"/>
              </w:rPr>
              <w:t>which</w:t>
            </w:r>
            <w:r>
              <w:rPr>
                <w:spacing w:val="-9"/>
                <w:sz w:val="24"/>
              </w:rPr>
              <w:t> </w:t>
            </w:r>
            <w:r>
              <w:rPr>
                <w:sz w:val="24"/>
              </w:rPr>
              <w:t>is</w:t>
            </w:r>
            <w:r>
              <w:rPr>
                <w:spacing w:val="-8"/>
                <w:sz w:val="24"/>
              </w:rPr>
              <w:t> </w:t>
            </w:r>
            <w:r>
              <w:rPr>
                <w:sz w:val="24"/>
              </w:rPr>
              <w:t>not</w:t>
            </w:r>
            <w:r>
              <w:rPr>
                <w:spacing w:val="-8"/>
                <w:sz w:val="24"/>
              </w:rPr>
              <w:t> </w:t>
            </w:r>
            <w:r>
              <w:rPr>
                <w:sz w:val="24"/>
              </w:rPr>
              <w:t>later than</w:t>
            </w:r>
            <w:r>
              <w:rPr>
                <w:spacing w:val="-8"/>
                <w:sz w:val="24"/>
              </w:rPr>
              <w:t> </w:t>
            </w:r>
            <w:r>
              <w:rPr>
                <w:sz w:val="24"/>
              </w:rPr>
              <w:t>the</w:t>
            </w:r>
            <w:r>
              <w:rPr>
                <w:spacing w:val="-8"/>
                <w:sz w:val="24"/>
              </w:rPr>
              <w:t> </w:t>
            </w:r>
            <w:r>
              <w:rPr>
                <w:sz w:val="24"/>
              </w:rPr>
              <w:t>1st</w:t>
            </w:r>
            <w:r>
              <w:rPr>
                <w:spacing w:val="-8"/>
                <w:sz w:val="24"/>
              </w:rPr>
              <w:t> </w:t>
            </w:r>
            <w:r>
              <w:rPr>
                <w:sz w:val="24"/>
              </w:rPr>
              <w:t>day</w:t>
            </w:r>
            <w:r>
              <w:rPr>
                <w:spacing w:val="-8"/>
                <w:sz w:val="24"/>
              </w:rPr>
              <w:t> </w:t>
            </w:r>
            <w:r>
              <w:rPr>
                <w:sz w:val="24"/>
              </w:rPr>
              <w:t>of</w:t>
            </w:r>
            <w:r>
              <w:rPr>
                <w:spacing w:val="-8"/>
                <w:sz w:val="24"/>
              </w:rPr>
              <w:t> </w:t>
            </w:r>
            <w:r>
              <w:rPr>
                <w:sz w:val="24"/>
              </w:rPr>
              <w:t>the 7th month after event notification date (mo/yr) (refer to </w:t>
            </w:r>
            <w:r>
              <w:rPr>
                <w:b/>
                <w:sz w:val="24"/>
              </w:rPr>
              <w:t>paragraph 6.29</w:t>
            </w:r>
            <w:r>
              <w:rPr>
                <w:sz w:val="24"/>
              </w:rPr>
              <w:t>), </w:t>
            </w:r>
            <w:r>
              <w:rPr>
                <w:b/>
                <w:sz w:val="24"/>
              </w:rPr>
              <w:t>or</w:t>
            </w:r>
            <w:r>
              <w:rPr>
                <w:sz w:val="24"/>
              </w:rPr>
              <w:t>, the 1st day of the month after completion of 20 years TAFMS or ADSC</w:t>
            </w:r>
            <w:r>
              <w:rPr>
                <w:i/>
                <w:sz w:val="24"/>
              </w:rPr>
              <w:t>, </w:t>
            </w:r>
            <w:r>
              <w:rPr>
                <w:sz w:val="24"/>
              </w:rPr>
              <w:t>whichever is latest. The actual retirement date approved will be</w:t>
            </w:r>
          </w:p>
          <w:p>
            <w:pPr>
              <w:pStyle w:val="TableParagraph"/>
              <w:spacing w:line="270" w:lineRule="atLeast"/>
              <w:rPr>
                <w:sz w:val="24"/>
              </w:rPr>
            </w:pPr>
            <w:r>
              <w:rPr>
                <w:sz w:val="24"/>
              </w:rPr>
              <w:t>based</w:t>
            </w:r>
            <w:r>
              <w:rPr>
                <w:spacing w:val="-9"/>
                <w:sz w:val="24"/>
              </w:rPr>
              <w:t> </w:t>
            </w:r>
            <w:r>
              <w:rPr>
                <w:sz w:val="24"/>
              </w:rPr>
              <w:t>on</w:t>
            </w:r>
            <w:r>
              <w:rPr>
                <w:spacing w:val="-9"/>
                <w:sz w:val="24"/>
              </w:rPr>
              <w:t> </w:t>
            </w:r>
            <w:r>
              <w:rPr>
                <w:sz w:val="24"/>
              </w:rPr>
              <w:t>the</w:t>
            </w:r>
            <w:r>
              <w:rPr>
                <w:spacing w:val="-10"/>
                <w:sz w:val="24"/>
              </w:rPr>
              <w:t> </w:t>
            </w:r>
            <w:r>
              <w:rPr>
                <w:sz w:val="24"/>
              </w:rPr>
              <w:t>needs</w:t>
            </w:r>
            <w:r>
              <w:rPr>
                <w:spacing w:val="-9"/>
                <w:sz w:val="24"/>
              </w:rPr>
              <w:t> </w:t>
            </w:r>
            <w:r>
              <w:rPr>
                <w:sz w:val="24"/>
              </w:rPr>
              <w:t>of the DAF.</w:t>
            </w:r>
          </w:p>
        </w:tc>
      </w:tr>
      <w:tr>
        <w:trPr>
          <w:trHeight w:val="1931" w:hRule="atLeast"/>
        </w:trPr>
        <w:tc>
          <w:tcPr>
            <w:tcW w:w="517" w:type="dxa"/>
          </w:tcPr>
          <w:p>
            <w:pPr>
              <w:pStyle w:val="TableParagraph"/>
              <w:ind w:left="107"/>
              <w:rPr>
                <w:sz w:val="24"/>
              </w:rPr>
            </w:pPr>
            <w:r>
              <w:rPr>
                <w:spacing w:val="-10"/>
                <w:sz w:val="24"/>
              </w:rPr>
              <w:t>6</w:t>
            </w:r>
          </w:p>
        </w:tc>
        <w:tc>
          <w:tcPr>
            <w:tcW w:w="1373" w:type="dxa"/>
          </w:tcPr>
          <w:p>
            <w:pPr>
              <w:pStyle w:val="TableParagraph"/>
              <w:ind w:right="177"/>
              <w:rPr>
                <w:sz w:val="24"/>
              </w:rPr>
            </w:pPr>
            <w:r>
              <w:rPr>
                <w:sz w:val="24"/>
              </w:rPr>
              <w:t>An</w:t>
            </w:r>
            <w:r>
              <w:rPr>
                <w:spacing w:val="-5"/>
                <w:sz w:val="24"/>
              </w:rPr>
              <w:t> </w:t>
            </w:r>
            <w:r>
              <w:rPr>
                <w:sz w:val="24"/>
              </w:rPr>
              <w:t>officer </w:t>
            </w:r>
            <w:r>
              <w:rPr>
                <w:spacing w:val="-2"/>
                <w:sz w:val="24"/>
              </w:rPr>
              <w:t>officially </w:t>
            </w:r>
            <w:r>
              <w:rPr>
                <w:sz w:val="24"/>
              </w:rPr>
              <w:t>notified</w:t>
            </w:r>
            <w:r>
              <w:rPr>
                <w:spacing w:val="-15"/>
                <w:sz w:val="24"/>
              </w:rPr>
              <w:t> </w:t>
            </w:r>
            <w:r>
              <w:rPr>
                <w:sz w:val="24"/>
              </w:rPr>
              <w:t>of </w:t>
            </w:r>
            <w:r>
              <w:rPr>
                <w:spacing w:val="-2"/>
                <w:sz w:val="24"/>
              </w:rPr>
              <w:t>selection </w:t>
            </w:r>
            <w:r>
              <w:rPr>
                <w:sz w:val="24"/>
              </w:rPr>
              <w:t>for</w:t>
            </w:r>
            <w:r>
              <w:rPr>
                <w:spacing w:val="-15"/>
                <w:sz w:val="24"/>
              </w:rPr>
              <w:t> </w:t>
            </w:r>
            <w:r>
              <w:rPr>
                <w:sz w:val="24"/>
              </w:rPr>
              <w:t>PCS</w:t>
            </w:r>
            <w:r>
              <w:rPr>
                <w:spacing w:val="-15"/>
                <w:sz w:val="24"/>
              </w:rPr>
              <w:t> </w:t>
            </w:r>
            <w:r>
              <w:rPr>
                <w:sz w:val="24"/>
              </w:rPr>
              <w:t>or </w:t>
            </w:r>
            <w:r>
              <w:rPr>
                <w:spacing w:val="-2"/>
                <w:sz w:val="24"/>
              </w:rPr>
              <w:t>training</w:t>
            </w:r>
          </w:p>
        </w:tc>
        <w:tc>
          <w:tcPr>
            <w:tcW w:w="1237" w:type="dxa"/>
          </w:tcPr>
          <w:p>
            <w:pPr>
              <w:pStyle w:val="TableParagraph"/>
              <w:ind w:right="150"/>
              <w:jc w:val="both"/>
              <w:rPr>
                <w:sz w:val="24"/>
              </w:rPr>
            </w:pPr>
            <w:r>
              <w:rPr>
                <w:spacing w:val="-2"/>
                <w:sz w:val="24"/>
              </w:rPr>
              <w:t>lieutenant </w:t>
            </w:r>
            <w:r>
              <w:rPr>
                <w:sz w:val="24"/>
              </w:rPr>
              <w:t>colonel</w:t>
            </w:r>
            <w:r>
              <w:rPr>
                <w:spacing w:val="-15"/>
                <w:sz w:val="24"/>
              </w:rPr>
              <w:t> </w:t>
            </w:r>
            <w:r>
              <w:rPr>
                <w:sz w:val="24"/>
              </w:rPr>
              <w:t>or </w:t>
            </w:r>
            <w:r>
              <w:rPr>
                <w:spacing w:val="-2"/>
                <w:sz w:val="24"/>
              </w:rPr>
              <w:t>below</w:t>
            </w:r>
          </w:p>
        </w:tc>
        <w:tc>
          <w:tcPr>
            <w:tcW w:w="1350" w:type="dxa"/>
          </w:tcPr>
          <w:p>
            <w:pPr>
              <w:pStyle w:val="TableParagraph"/>
              <w:rPr>
                <w:sz w:val="24"/>
              </w:rPr>
            </w:pPr>
            <w:r>
              <w:rPr>
                <w:spacing w:val="-10"/>
                <w:sz w:val="24"/>
              </w:rPr>
              <w:t>X</w:t>
            </w:r>
          </w:p>
          <w:p>
            <w:pPr>
              <w:pStyle w:val="TableParagraph"/>
              <w:ind w:right="300"/>
              <w:rPr>
                <w:sz w:val="24"/>
              </w:rPr>
            </w:pPr>
            <w:r>
              <w:rPr>
                <w:sz w:val="24"/>
              </w:rPr>
              <w:t>(See</w:t>
            </w:r>
            <w:r>
              <w:rPr>
                <w:spacing w:val="-15"/>
                <w:sz w:val="24"/>
              </w:rPr>
              <w:t> </w:t>
            </w:r>
            <w:r>
              <w:rPr>
                <w:b/>
                <w:sz w:val="24"/>
              </w:rPr>
              <w:t>note </w:t>
            </w:r>
            <w:r>
              <w:rPr>
                <w:b/>
                <w:spacing w:val="-6"/>
                <w:sz w:val="24"/>
              </w:rPr>
              <w:t>6</w:t>
            </w:r>
            <w:r>
              <w:rPr>
                <w:spacing w:val="-6"/>
                <w:sz w:val="24"/>
              </w:rPr>
              <w:t>)</w:t>
            </w:r>
          </w:p>
        </w:tc>
        <w:tc>
          <w:tcPr>
            <w:tcW w:w="1440" w:type="dxa"/>
          </w:tcPr>
          <w:p>
            <w:pPr>
              <w:pStyle w:val="TableParagraph"/>
              <w:ind w:left="0"/>
              <w:rPr>
                <w:sz w:val="24"/>
              </w:rPr>
            </w:pPr>
          </w:p>
        </w:tc>
        <w:tc>
          <w:tcPr>
            <w:tcW w:w="1800" w:type="dxa"/>
          </w:tcPr>
          <w:p>
            <w:pPr>
              <w:pStyle w:val="TableParagraph"/>
              <w:spacing w:line="270" w:lineRule="atLeast"/>
              <w:ind w:right="133"/>
              <w:rPr>
                <w:sz w:val="24"/>
              </w:rPr>
            </w:pPr>
            <w:r>
              <w:rPr>
                <w:sz w:val="24"/>
              </w:rPr>
              <w:t>An existing ADSC that expires</w:t>
            </w:r>
            <w:r>
              <w:rPr>
                <w:spacing w:val="-15"/>
                <w:sz w:val="24"/>
              </w:rPr>
              <w:t> </w:t>
            </w:r>
            <w:r>
              <w:rPr>
                <w:sz w:val="24"/>
              </w:rPr>
              <w:t>after</w:t>
            </w:r>
            <w:r>
              <w:rPr>
                <w:spacing w:val="-15"/>
                <w:sz w:val="24"/>
              </w:rPr>
              <w:t> </w:t>
            </w:r>
            <w:r>
              <w:rPr>
                <w:sz w:val="24"/>
              </w:rPr>
              <w:t>the ADSC that will be incurred from event for which selected</w:t>
            </w:r>
          </w:p>
        </w:tc>
        <w:tc>
          <w:tcPr>
            <w:tcW w:w="2363" w:type="dxa"/>
          </w:tcPr>
          <w:p>
            <w:pPr>
              <w:pStyle w:val="TableParagraph"/>
              <w:ind w:right="65"/>
              <w:rPr>
                <w:sz w:val="24"/>
              </w:rPr>
            </w:pPr>
            <w:r>
              <w:rPr>
                <w:sz w:val="24"/>
              </w:rPr>
              <w:t>is not eligible to request retirement or separation under 7- day</w:t>
            </w:r>
            <w:r>
              <w:rPr>
                <w:spacing w:val="-15"/>
                <w:sz w:val="24"/>
              </w:rPr>
              <w:t> </w:t>
            </w:r>
            <w:r>
              <w:rPr>
                <w:sz w:val="24"/>
              </w:rPr>
              <w:t>option</w:t>
            </w:r>
            <w:r>
              <w:rPr>
                <w:spacing w:val="-15"/>
                <w:sz w:val="24"/>
              </w:rPr>
              <w:t> </w:t>
            </w:r>
            <w:r>
              <w:rPr>
                <w:sz w:val="24"/>
              </w:rPr>
              <w:t>provisions.</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4140" w:hRule="atLeast"/>
        </w:trPr>
        <w:tc>
          <w:tcPr>
            <w:tcW w:w="517" w:type="dxa"/>
          </w:tcPr>
          <w:p>
            <w:pPr>
              <w:pStyle w:val="TableParagraph"/>
              <w:spacing w:before="1"/>
              <w:ind w:left="107"/>
              <w:rPr>
                <w:sz w:val="24"/>
              </w:rPr>
            </w:pPr>
            <w:r>
              <w:rPr>
                <w:spacing w:val="-10"/>
                <w:sz w:val="24"/>
              </w:rPr>
              <w:t>7</w:t>
            </w:r>
          </w:p>
        </w:tc>
        <w:tc>
          <w:tcPr>
            <w:tcW w:w="1373" w:type="dxa"/>
          </w:tcPr>
          <w:p>
            <w:pPr>
              <w:pStyle w:val="TableParagraph"/>
              <w:spacing w:line="270" w:lineRule="atLeast"/>
              <w:ind w:right="157"/>
              <w:rPr>
                <w:sz w:val="24"/>
              </w:rPr>
            </w:pPr>
            <w:r>
              <w:rPr>
                <w:sz w:val="24"/>
              </w:rPr>
              <w:t>An officer who</w:t>
            </w:r>
            <w:r>
              <w:rPr>
                <w:spacing w:val="-12"/>
                <w:sz w:val="24"/>
              </w:rPr>
              <w:t> </w:t>
            </w:r>
            <w:r>
              <w:rPr>
                <w:sz w:val="24"/>
              </w:rPr>
              <w:t>has</w:t>
            </w:r>
            <w:r>
              <w:rPr>
                <w:spacing w:val="-12"/>
                <w:sz w:val="24"/>
              </w:rPr>
              <w:t> </w:t>
            </w:r>
            <w:r>
              <w:rPr>
                <w:sz w:val="24"/>
              </w:rPr>
              <w:t>an </w:t>
            </w:r>
            <w:r>
              <w:rPr>
                <w:spacing w:val="-2"/>
                <w:sz w:val="24"/>
              </w:rPr>
              <w:t>assignment selection </w:t>
            </w:r>
            <w:r>
              <w:rPr>
                <w:sz w:val="24"/>
              </w:rPr>
              <w:t>date</w:t>
            </w:r>
            <w:r>
              <w:rPr>
                <w:spacing w:val="-15"/>
                <w:sz w:val="24"/>
              </w:rPr>
              <w:t> </w:t>
            </w:r>
            <w:r>
              <w:rPr>
                <w:sz w:val="24"/>
              </w:rPr>
              <w:t>(based </w:t>
            </w:r>
            <w:r>
              <w:rPr>
                <w:spacing w:val="-6"/>
                <w:sz w:val="24"/>
              </w:rPr>
              <w:t>on </w:t>
            </w:r>
            <w:r>
              <w:rPr>
                <w:spacing w:val="-2"/>
                <w:sz w:val="24"/>
              </w:rPr>
              <w:t>placement </w:t>
            </w:r>
            <w:r>
              <w:rPr>
                <w:sz w:val="24"/>
              </w:rPr>
              <w:t>on</w:t>
            </w:r>
            <w:r>
              <w:rPr>
                <w:spacing w:val="-15"/>
                <w:sz w:val="24"/>
              </w:rPr>
              <w:t> </w:t>
            </w:r>
            <w:r>
              <w:rPr>
                <w:sz w:val="24"/>
              </w:rPr>
              <w:t>the</w:t>
            </w:r>
            <w:r>
              <w:rPr>
                <w:spacing w:val="-15"/>
                <w:sz w:val="24"/>
              </w:rPr>
              <w:t> </w:t>
            </w:r>
            <w:r>
              <w:rPr>
                <w:sz w:val="24"/>
              </w:rPr>
              <w:t>final VML) but has not </w:t>
            </w:r>
            <w:r>
              <w:rPr>
                <w:spacing w:val="-4"/>
                <w:sz w:val="24"/>
              </w:rPr>
              <w:t>been </w:t>
            </w:r>
            <w:r>
              <w:rPr>
                <w:spacing w:val="-2"/>
                <w:sz w:val="24"/>
              </w:rPr>
              <w:t>officially </w:t>
            </w:r>
            <w:r>
              <w:rPr>
                <w:sz w:val="24"/>
              </w:rPr>
              <w:t>notified of actual</w:t>
            </w:r>
            <w:r>
              <w:rPr>
                <w:spacing w:val="-5"/>
                <w:sz w:val="24"/>
              </w:rPr>
              <w:t> </w:t>
            </w:r>
            <w:r>
              <w:rPr>
                <w:sz w:val="24"/>
              </w:rPr>
              <w:t>PCS </w:t>
            </w:r>
            <w:r>
              <w:rPr>
                <w:spacing w:val="-2"/>
                <w:sz w:val="24"/>
              </w:rPr>
              <w:t>selection</w:t>
            </w:r>
          </w:p>
        </w:tc>
        <w:tc>
          <w:tcPr>
            <w:tcW w:w="1237" w:type="dxa"/>
          </w:tcPr>
          <w:p>
            <w:pPr>
              <w:pStyle w:val="TableParagraph"/>
              <w:spacing w:before="1"/>
              <w:ind w:right="150"/>
              <w:jc w:val="both"/>
              <w:rPr>
                <w:sz w:val="24"/>
              </w:rPr>
            </w:pPr>
            <w:r>
              <w:rPr>
                <w:spacing w:val="-2"/>
                <w:sz w:val="24"/>
              </w:rPr>
              <w:t>lieutenant </w:t>
            </w:r>
            <w:r>
              <w:rPr>
                <w:sz w:val="24"/>
              </w:rPr>
              <w:t>colonel</w:t>
            </w:r>
            <w:r>
              <w:rPr>
                <w:spacing w:val="-15"/>
                <w:sz w:val="24"/>
              </w:rPr>
              <w:t> </w:t>
            </w:r>
            <w:r>
              <w:rPr>
                <w:sz w:val="24"/>
              </w:rPr>
              <w:t>or </w:t>
            </w:r>
            <w:r>
              <w:rPr>
                <w:spacing w:val="-2"/>
                <w:sz w:val="24"/>
              </w:rPr>
              <w:t>below</w:t>
            </w:r>
          </w:p>
        </w:tc>
        <w:tc>
          <w:tcPr>
            <w:tcW w:w="1350" w:type="dxa"/>
          </w:tcPr>
          <w:p>
            <w:pPr>
              <w:pStyle w:val="TableParagraph"/>
              <w:ind w:left="0"/>
              <w:rPr>
                <w:sz w:val="22"/>
              </w:rPr>
            </w:pPr>
          </w:p>
        </w:tc>
        <w:tc>
          <w:tcPr>
            <w:tcW w:w="1440" w:type="dxa"/>
          </w:tcPr>
          <w:p>
            <w:pPr>
              <w:pStyle w:val="TableParagraph"/>
              <w:spacing w:before="1"/>
              <w:rPr>
                <w:sz w:val="24"/>
              </w:rPr>
            </w:pPr>
            <w:r>
              <w:rPr>
                <w:spacing w:val="-10"/>
                <w:sz w:val="24"/>
              </w:rPr>
              <w:t>X</w:t>
            </w:r>
          </w:p>
          <w:p>
            <w:pPr>
              <w:pStyle w:val="TableParagraph"/>
              <w:rPr>
                <w:sz w:val="24"/>
              </w:rPr>
            </w:pPr>
            <w:r>
              <w:rPr>
                <w:sz w:val="24"/>
              </w:rPr>
              <w:t>(See </w:t>
            </w:r>
            <w:r>
              <w:rPr>
                <w:b/>
                <w:sz w:val="24"/>
              </w:rPr>
              <w:t>note </w:t>
            </w:r>
            <w:r>
              <w:rPr>
                <w:b/>
                <w:spacing w:val="-5"/>
                <w:sz w:val="24"/>
              </w:rPr>
              <w:t>7</w:t>
            </w:r>
            <w:r>
              <w:rPr>
                <w:spacing w:val="-5"/>
                <w:sz w:val="24"/>
              </w:rPr>
              <w:t>)</w:t>
            </w:r>
          </w:p>
        </w:tc>
        <w:tc>
          <w:tcPr>
            <w:tcW w:w="1800" w:type="dxa"/>
          </w:tcPr>
          <w:p>
            <w:pPr>
              <w:pStyle w:val="TableParagraph"/>
              <w:spacing w:before="1"/>
              <w:ind w:right="135"/>
              <w:rPr>
                <w:sz w:val="24"/>
              </w:rPr>
            </w:pPr>
            <w:r>
              <w:rPr>
                <w:sz w:val="24"/>
              </w:rPr>
              <w:t>No ADSC, </w:t>
            </w:r>
            <w:r>
              <w:rPr>
                <w:b/>
                <w:sz w:val="24"/>
              </w:rPr>
              <w:t>or </w:t>
            </w:r>
            <w:r>
              <w:rPr>
                <w:sz w:val="24"/>
              </w:rPr>
              <w:t>an ADSC that expires within 12</w:t>
            </w:r>
            <w:r>
              <w:rPr>
                <w:spacing w:val="-15"/>
                <w:sz w:val="24"/>
              </w:rPr>
              <w:t> </w:t>
            </w:r>
            <w:r>
              <w:rPr>
                <w:sz w:val="24"/>
              </w:rPr>
              <w:t>months</w:t>
            </w:r>
            <w:r>
              <w:rPr>
                <w:spacing w:val="-15"/>
                <w:sz w:val="24"/>
              </w:rPr>
              <w:t> </w:t>
            </w:r>
            <w:r>
              <w:rPr>
                <w:sz w:val="24"/>
              </w:rPr>
              <w:t>after the</w:t>
            </w:r>
            <w:r>
              <w:rPr>
                <w:spacing w:val="-15"/>
                <w:sz w:val="24"/>
              </w:rPr>
              <w:t> </w:t>
            </w:r>
            <w:r>
              <w:rPr>
                <w:sz w:val="24"/>
              </w:rPr>
              <w:t>Assignment Selection Date</w:t>
            </w:r>
          </w:p>
        </w:tc>
        <w:tc>
          <w:tcPr>
            <w:tcW w:w="2363" w:type="dxa"/>
          </w:tcPr>
          <w:p>
            <w:pPr>
              <w:pStyle w:val="TableParagraph"/>
              <w:spacing w:before="1"/>
              <w:ind w:right="103"/>
              <w:rPr>
                <w:sz w:val="24"/>
              </w:rPr>
            </w:pPr>
            <w:r>
              <w:rPr>
                <w:sz w:val="24"/>
              </w:rPr>
              <w:t>Request a separation date</w:t>
            </w:r>
            <w:r>
              <w:rPr>
                <w:spacing w:val="-5"/>
                <w:sz w:val="24"/>
              </w:rPr>
              <w:t> </w:t>
            </w:r>
            <w:r>
              <w:rPr>
                <w:sz w:val="24"/>
              </w:rPr>
              <w:t>which</w:t>
            </w:r>
            <w:r>
              <w:rPr>
                <w:spacing w:val="-6"/>
                <w:sz w:val="24"/>
              </w:rPr>
              <w:t> </w:t>
            </w:r>
            <w:r>
              <w:rPr>
                <w:sz w:val="24"/>
              </w:rPr>
              <w:t>is</w:t>
            </w:r>
            <w:r>
              <w:rPr>
                <w:spacing w:val="-5"/>
                <w:sz w:val="24"/>
              </w:rPr>
              <w:t> </w:t>
            </w:r>
            <w:r>
              <w:rPr>
                <w:sz w:val="24"/>
              </w:rPr>
              <w:t>not</w:t>
            </w:r>
            <w:r>
              <w:rPr>
                <w:spacing w:val="-5"/>
                <w:sz w:val="24"/>
              </w:rPr>
              <w:t> </w:t>
            </w:r>
            <w:r>
              <w:rPr>
                <w:sz w:val="24"/>
              </w:rPr>
              <w:t>later the</w:t>
            </w:r>
            <w:r>
              <w:rPr>
                <w:spacing w:val="-8"/>
                <w:sz w:val="24"/>
              </w:rPr>
              <w:t> </w:t>
            </w:r>
            <w:r>
              <w:rPr>
                <w:sz w:val="24"/>
              </w:rPr>
              <w:t>1st</w:t>
            </w:r>
            <w:r>
              <w:rPr>
                <w:spacing w:val="-8"/>
                <w:sz w:val="24"/>
              </w:rPr>
              <w:t> </w:t>
            </w:r>
            <w:r>
              <w:rPr>
                <w:sz w:val="24"/>
              </w:rPr>
              <w:t>day</w:t>
            </w:r>
            <w:r>
              <w:rPr>
                <w:spacing w:val="-8"/>
                <w:sz w:val="24"/>
              </w:rPr>
              <w:t> </w:t>
            </w:r>
            <w:r>
              <w:rPr>
                <w:sz w:val="24"/>
              </w:rPr>
              <w:t>of</w:t>
            </w:r>
            <w:r>
              <w:rPr>
                <w:spacing w:val="-8"/>
                <w:sz w:val="24"/>
              </w:rPr>
              <w:t> </w:t>
            </w:r>
            <w:r>
              <w:rPr>
                <w:sz w:val="24"/>
              </w:rPr>
              <w:t>the</w:t>
            </w:r>
            <w:r>
              <w:rPr>
                <w:spacing w:val="-8"/>
                <w:sz w:val="24"/>
              </w:rPr>
              <w:t> </w:t>
            </w:r>
            <w:r>
              <w:rPr>
                <w:sz w:val="24"/>
              </w:rPr>
              <w:t>12th month after assignment selection date establishment, however, the actual separation date approved will be based on the needs of the DAF.</w:t>
            </w:r>
          </w:p>
        </w:tc>
      </w:tr>
      <w:tr>
        <w:trPr>
          <w:trHeight w:val="6072" w:hRule="atLeast"/>
        </w:trPr>
        <w:tc>
          <w:tcPr>
            <w:tcW w:w="517" w:type="dxa"/>
          </w:tcPr>
          <w:p>
            <w:pPr>
              <w:pStyle w:val="TableParagraph"/>
              <w:ind w:left="107"/>
              <w:rPr>
                <w:sz w:val="24"/>
              </w:rPr>
            </w:pPr>
            <w:r>
              <w:rPr>
                <w:spacing w:val="-10"/>
                <w:sz w:val="24"/>
              </w:rPr>
              <w:t>8</w:t>
            </w:r>
          </w:p>
        </w:tc>
        <w:tc>
          <w:tcPr>
            <w:tcW w:w="1373" w:type="dxa"/>
          </w:tcPr>
          <w:p>
            <w:pPr>
              <w:pStyle w:val="TableParagraph"/>
              <w:ind w:right="177"/>
              <w:rPr>
                <w:sz w:val="24"/>
              </w:rPr>
            </w:pPr>
            <w:r>
              <w:rPr>
                <w:sz w:val="24"/>
              </w:rPr>
              <w:t>An</w:t>
            </w:r>
            <w:r>
              <w:rPr>
                <w:spacing w:val="-5"/>
                <w:sz w:val="24"/>
              </w:rPr>
              <w:t> </w:t>
            </w:r>
            <w:r>
              <w:rPr>
                <w:sz w:val="24"/>
              </w:rPr>
              <w:t>officer </w:t>
            </w:r>
            <w:r>
              <w:rPr>
                <w:spacing w:val="-2"/>
                <w:sz w:val="24"/>
              </w:rPr>
              <w:t>officially </w:t>
            </w:r>
            <w:r>
              <w:rPr>
                <w:sz w:val="24"/>
              </w:rPr>
              <w:t>notified</w:t>
            </w:r>
            <w:r>
              <w:rPr>
                <w:spacing w:val="-15"/>
                <w:sz w:val="24"/>
              </w:rPr>
              <w:t> </w:t>
            </w:r>
            <w:r>
              <w:rPr>
                <w:sz w:val="24"/>
              </w:rPr>
              <w:t>of </w:t>
            </w:r>
            <w:r>
              <w:rPr>
                <w:spacing w:val="-2"/>
                <w:sz w:val="24"/>
              </w:rPr>
              <w:t>selection </w:t>
            </w:r>
            <w:r>
              <w:rPr>
                <w:sz w:val="24"/>
              </w:rPr>
              <w:t>for</w:t>
            </w:r>
            <w:r>
              <w:rPr>
                <w:spacing w:val="-15"/>
                <w:sz w:val="24"/>
              </w:rPr>
              <w:t> </w:t>
            </w:r>
            <w:r>
              <w:rPr>
                <w:sz w:val="24"/>
              </w:rPr>
              <w:t>PCS</w:t>
            </w:r>
            <w:r>
              <w:rPr>
                <w:spacing w:val="-15"/>
                <w:sz w:val="24"/>
              </w:rPr>
              <w:t> </w:t>
            </w:r>
            <w:r>
              <w:rPr>
                <w:sz w:val="24"/>
              </w:rPr>
              <w:t>or </w:t>
            </w:r>
            <w:r>
              <w:rPr>
                <w:spacing w:val="-2"/>
                <w:sz w:val="24"/>
              </w:rPr>
              <w:t>training</w:t>
            </w:r>
          </w:p>
        </w:tc>
        <w:tc>
          <w:tcPr>
            <w:tcW w:w="1237" w:type="dxa"/>
          </w:tcPr>
          <w:p>
            <w:pPr>
              <w:pStyle w:val="TableParagraph"/>
              <w:ind w:right="150"/>
              <w:jc w:val="both"/>
              <w:rPr>
                <w:sz w:val="24"/>
              </w:rPr>
            </w:pPr>
            <w:r>
              <w:rPr>
                <w:spacing w:val="-2"/>
                <w:sz w:val="24"/>
              </w:rPr>
              <w:t>lieutenant </w:t>
            </w:r>
            <w:r>
              <w:rPr>
                <w:sz w:val="24"/>
              </w:rPr>
              <w:t>colonel</w:t>
            </w:r>
            <w:r>
              <w:rPr>
                <w:spacing w:val="-15"/>
                <w:sz w:val="24"/>
              </w:rPr>
              <w:t> </w:t>
            </w:r>
            <w:r>
              <w:rPr>
                <w:sz w:val="24"/>
              </w:rPr>
              <w:t>or </w:t>
            </w:r>
            <w:r>
              <w:rPr>
                <w:spacing w:val="-2"/>
                <w:sz w:val="24"/>
              </w:rPr>
              <w:t>below</w:t>
            </w:r>
          </w:p>
        </w:tc>
        <w:tc>
          <w:tcPr>
            <w:tcW w:w="1350" w:type="dxa"/>
          </w:tcPr>
          <w:p>
            <w:pPr>
              <w:pStyle w:val="TableParagraph"/>
              <w:ind w:left="0"/>
              <w:rPr>
                <w:sz w:val="22"/>
              </w:rPr>
            </w:pPr>
          </w:p>
        </w:tc>
        <w:tc>
          <w:tcPr>
            <w:tcW w:w="1440" w:type="dxa"/>
          </w:tcPr>
          <w:p>
            <w:pPr>
              <w:pStyle w:val="TableParagraph"/>
              <w:rPr>
                <w:sz w:val="24"/>
              </w:rPr>
            </w:pPr>
            <w:r>
              <w:rPr>
                <w:spacing w:val="-10"/>
                <w:sz w:val="24"/>
              </w:rPr>
              <w:t>X</w:t>
            </w:r>
          </w:p>
          <w:p>
            <w:pPr>
              <w:pStyle w:val="TableParagraph"/>
              <w:rPr>
                <w:sz w:val="24"/>
              </w:rPr>
            </w:pPr>
            <w:r>
              <w:rPr>
                <w:sz w:val="24"/>
              </w:rPr>
              <w:t>(See </w:t>
            </w:r>
            <w:r>
              <w:rPr>
                <w:b/>
                <w:sz w:val="24"/>
              </w:rPr>
              <w:t>note </w:t>
            </w:r>
            <w:r>
              <w:rPr>
                <w:b/>
                <w:spacing w:val="-5"/>
                <w:sz w:val="24"/>
              </w:rPr>
              <w:t>8</w:t>
            </w:r>
            <w:r>
              <w:rPr>
                <w:spacing w:val="-5"/>
                <w:sz w:val="24"/>
              </w:rPr>
              <w:t>)</w:t>
            </w:r>
          </w:p>
        </w:tc>
        <w:tc>
          <w:tcPr>
            <w:tcW w:w="1800" w:type="dxa"/>
          </w:tcPr>
          <w:p>
            <w:pPr>
              <w:pStyle w:val="TableParagraph"/>
              <w:ind w:right="106"/>
              <w:rPr>
                <w:sz w:val="24"/>
              </w:rPr>
            </w:pPr>
            <w:r>
              <w:rPr>
                <w:sz w:val="24"/>
              </w:rPr>
              <w:t>No ADSC, </w:t>
            </w:r>
            <w:r>
              <w:rPr>
                <w:b/>
                <w:sz w:val="24"/>
              </w:rPr>
              <w:t>or </w:t>
            </w:r>
            <w:r>
              <w:rPr>
                <w:sz w:val="24"/>
              </w:rPr>
              <w:t>an ADSC that expires</w:t>
            </w:r>
            <w:r>
              <w:rPr>
                <w:spacing w:val="-6"/>
                <w:sz w:val="24"/>
              </w:rPr>
              <w:t> </w:t>
            </w:r>
            <w:r>
              <w:rPr>
                <w:sz w:val="24"/>
              </w:rPr>
              <w:t>within</w:t>
            </w:r>
            <w:r>
              <w:rPr>
                <w:spacing w:val="-6"/>
                <w:sz w:val="24"/>
              </w:rPr>
              <w:t> </w:t>
            </w:r>
            <w:r>
              <w:rPr>
                <w:sz w:val="24"/>
              </w:rPr>
              <w:t>6 months</w:t>
            </w:r>
            <w:r>
              <w:rPr>
                <w:spacing w:val="-12"/>
                <w:sz w:val="24"/>
              </w:rPr>
              <w:t> </w:t>
            </w:r>
            <w:r>
              <w:rPr>
                <w:sz w:val="24"/>
              </w:rPr>
              <w:t>after</w:t>
            </w:r>
            <w:r>
              <w:rPr>
                <w:spacing w:val="-12"/>
                <w:sz w:val="24"/>
              </w:rPr>
              <w:t> </w:t>
            </w:r>
            <w:r>
              <w:rPr>
                <w:sz w:val="24"/>
              </w:rPr>
              <w:t>the </w:t>
            </w:r>
            <w:r>
              <w:rPr>
                <w:spacing w:val="-2"/>
                <w:sz w:val="24"/>
              </w:rPr>
              <w:t>event </w:t>
            </w:r>
            <w:r>
              <w:rPr>
                <w:sz w:val="24"/>
              </w:rPr>
              <w:t>notification</w:t>
            </w:r>
            <w:r>
              <w:rPr>
                <w:spacing w:val="-15"/>
                <w:sz w:val="24"/>
              </w:rPr>
              <w:t> </w:t>
            </w:r>
            <w:r>
              <w:rPr>
                <w:sz w:val="24"/>
              </w:rPr>
              <w:t>date (mo/yr), </w:t>
            </w:r>
            <w:r>
              <w:rPr>
                <w:b/>
                <w:sz w:val="24"/>
              </w:rPr>
              <w:t>or</w:t>
            </w:r>
            <w:r>
              <w:rPr>
                <w:sz w:val="24"/>
              </w:rPr>
              <w:t>, has an ADSC that does not exceed the ADSC the member would incur for the event for which selected and the ADSC the member would incur for the event for which selected</w:t>
            </w:r>
            <w:r>
              <w:rPr>
                <w:spacing w:val="-15"/>
                <w:sz w:val="24"/>
              </w:rPr>
              <w:t> </w:t>
            </w:r>
            <w:r>
              <w:rPr>
                <w:sz w:val="24"/>
              </w:rPr>
              <w:t>will</w:t>
            </w:r>
            <w:r>
              <w:rPr>
                <w:spacing w:val="-15"/>
                <w:sz w:val="24"/>
              </w:rPr>
              <w:t> </w:t>
            </w:r>
            <w:r>
              <w:rPr>
                <w:sz w:val="24"/>
              </w:rPr>
              <w:t>not take them over</w:t>
            </w:r>
          </w:p>
          <w:p>
            <w:pPr>
              <w:pStyle w:val="TableParagraph"/>
              <w:spacing w:line="276" w:lineRule="exact"/>
              <w:ind w:right="700"/>
              <w:rPr>
                <w:sz w:val="24"/>
              </w:rPr>
            </w:pPr>
            <w:r>
              <w:rPr>
                <w:sz w:val="24"/>
              </w:rPr>
              <w:t>20 years </w:t>
            </w:r>
            <w:r>
              <w:rPr>
                <w:spacing w:val="-2"/>
                <w:sz w:val="24"/>
              </w:rPr>
              <w:t>TAFMSD</w:t>
            </w:r>
          </w:p>
        </w:tc>
        <w:tc>
          <w:tcPr>
            <w:tcW w:w="2363" w:type="dxa"/>
          </w:tcPr>
          <w:p>
            <w:pPr>
              <w:pStyle w:val="TableParagraph"/>
              <w:rPr>
                <w:sz w:val="24"/>
              </w:rPr>
            </w:pPr>
            <w:r>
              <w:rPr>
                <w:sz w:val="24"/>
              </w:rPr>
              <w:t>Request a separation date</w:t>
            </w:r>
            <w:r>
              <w:rPr>
                <w:spacing w:val="-10"/>
                <w:sz w:val="24"/>
              </w:rPr>
              <w:t> </w:t>
            </w:r>
            <w:r>
              <w:rPr>
                <w:sz w:val="24"/>
              </w:rPr>
              <w:t>which</w:t>
            </w:r>
            <w:r>
              <w:rPr>
                <w:spacing w:val="-11"/>
                <w:sz w:val="24"/>
              </w:rPr>
              <w:t> </w:t>
            </w:r>
            <w:r>
              <w:rPr>
                <w:sz w:val="24"/>
              </w:rPr>
              <w:t>is</w:t>
            </w:r>
            <w:r>
              <w:rPr>
                <w:spacing w:val="-10"/>
                <w:sz w:val="24"/>
              </w:rPr>
              <w:t> </w:t>
            </w:r>
            <w:r>
              <w:rPr>
                <w:sz w:val="24"/>
              </w:rPr>
              <w:t>not</w:t>
            </w:r>
            <w:r>
              <w:rPr>
                <w:spacing w:val="-10"/>
                <w:sz w:val="24"/>
              </w:rPr>
              <w:t> </w:t>
            </w:r>
            <w:r>
              <w:rPr>
                <w:sz w:val="24"/>
              </w:rPr>
              <w:t>later than the 1</w:t>
            </w:r>
            <w:r>
              <w:rPr>
                <w:sz w:val="24"/>
                <w:vertAlign w:val="superscript"/>
              </w:rPr>
              <w:t>st</w:t>
            </w:r>
            <w:r>
              <w:rPr>
                <w:sz w:val="24"/>
                <w:vertAlign w:val="baseline"/>
              </w:rPr>
              <w:t> day of the 7th month after event notification date (mo/yr) (refer to </w:t>
            </w:r>
            <w:r>
              <w:rPr>
                <w:b/>
                <w:sz w:val="24"/>
                <w:vertAlign w:val="baseline"/>
              </w:rPr>
              <w:t>paragraph 6.29</w:t>
            </w:r>
            <w:r>
              <w:rPr>
                <w:sz w:val="24"/>
                <w:vertAlign w:val="baseline"/>
              </w:rPr>
              <w:t>), or the day after completion of the current ADSC, whichever is latest.</w:t>
            </w:r>
          </w:p>
          <w:p>
            <w:pPr>
              <w:pStyle w:val="TableParagraph"/>
              <w:ind w:right="170"/>
              <w:jc w:val="both"/>
              <w:rPr>
                <w:sz w:val="24"/>
              </w:rPr>
            </w:pPr>
            <w:r>
              <w:rPr>
                <w:sz w:val="24"/>
              </w:rPr>
              <w:t>The</w:t>
            </w:r>
            <w:r>
              <w:rPr>
                <w:spacing w:val="-9"/>
                <w:sz w:val="24"/>
              </w:rPr>
              <w:t> </w:t>
            </w:r>
            <w:r>
              <w:rPr>
                <w:sz w:val="24"/>
              </w:rPr>
              <w:t>actual</w:t>
            </w:r>
            <w:r>
              <w:rPr>
                <w:spacing w:val="-9"/>
                <w:sz w:val="24"/>
              </w:rPr>
              <w:t> </w:t>
            </w:r>
            <w:r>
              <w:rPr>
                <w:sz w:val="24"/>
              </w:rPr>
              <w:t>separation date</w:t>
            </w:r>
            <w:r>
              <w:rPr>
                <w:spacing w:val="-13"/>
                <w:sz w:val="24"/>
              </w:rPr>
              <w:t> </w:t>
            </w:r>
            <w:r>
              <w:rPr>
                <w:sz w:val="24"/>
              </w:rPr>
              <w:t>approved</w:t>
            </w:r>
            <w:r>
              <w:rPr>
                <w:spacing w:val="-13"/>
                <w:sz w:val="24"/>
              </w:rPr>
              <w:t> </w:t>
            </w:r>
            <w:r>
              <w:rPr>
                <w:sz w:val="24"/>
              </w:rPr>
              <w:t>will</w:t>
            </w:r>
            <w:r>
              <w:rPr>
                <w:spacing w:val="-13"/>
                <w:sz w:val="24"/>
              </w:rPr>
              <w:t> </w:t>
            </w:r>
            <w:r>
              <w:rPr>
                <w:sz w:val="24"/>
              </w:rPr>
              <w:t>be based</w:t>
            </w:r>
            <w:r>
              <w:rPr>
                <w:spacing w:val="-8"/>
                <w:sz w:val="24"/>
              </w:rPr>
              <w:t> </w:t>
            </w:r>
            <w:r>
              <w:rPr>
                <w:sz w:val="24"/>
              </w:rPr>
              <w:t>on</w:t>
            </w:r>
            <w:r>
              <w:rPr>
                <w:spacing w:val="-8"/>
                <w:sz w:val="24"/>
              </w:rPr>
              <w:t> </w:t>
            </w:r>
            <w:r>
              <w:rPr>
                <w:sz w:val="24"/>
              </w:rPr>
              <w:t>the</w:t>
            </w:r>
            <w:r>
              <w:rPr>
                <w:spacing w:val="-9"/>
                <w:sz w:val="24"/>
              </w:rPr>
              <w:t> </w:t>
            </w:r>
            <w:r>
              <w:rPr>
                <w:sz w:val="24"/>
              </w:rPr>
              <w:t>needs</w:t>
            </w:r>
            <w:r>
              <w:rPr>
                <w:spacing w:val="-8"/>
                <w:sz w:val="24"/>
              </w:rPr>
              <w:t> </w:t>
            </w:r>
            <w:r>
              <w:rPr>
                <w:sz w:val="24"/>
              </w:rPr>
              <w:t>of the DAF.</w:t>
            </w:r>
          </w:p>
        </w:tc>
      </w:tr>
    </w:tbl>
    <w:p>
      <w:pPr>
        <w:spacing w:after="0"/>
        <w:jc w:val="both"/>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4140" w:hRule="atLeast"/>
        </w:trPr>
        <w:tc>
          <w:tcPr>
            <w:tcW w:w="517" w:type="dxa"/>
          </w:tcPr>
          <w:p>
            <w:pPr>
              <w:pStyle w:val="TableParagraph"/>
              <w:spacing w:before="1"/>
              <w:ind w:left="0" w:right="169"/>
              <w:jc w:val="center"/>
              <w:rPr>
                <w:sz w:val="24"/>
              </w:rPr>
            </w:pPr>
            <w:r>
              <w:rPr>
                <w:spacing w:val="-10"/>
                <w:sz w:val="24"/>
              </w:rPr>
              <w:t>9</w:t>
            </w:r>
          </w:p>
        </w:tc>
        <w:tc>
          <w:tcPr>
            <w:tcW w:w="1373" w:type="dxa"/>
          </w:tcPr>
          <w:p>
            <w:pPr>
              <w:pStyle w:val="TableParagraph"/>
              <w:spacing w:before="1"/>
              <w:ind w:right="177"/>
              <w:rPr>
                <w:sz w:val="24"/>
              </w:rPr>
            </w:pPr>
            <w:r>
              <w:rPr>
                <w:sz w:val="24"/>
              </w:rPr>
              <w:t>An</w:t>
            </w:r>
            <w:r>
              <w:rPr>
                <w:spacing w:val="-5"/>
                <w:sz w:val="24"/>
              </w:rPr>
              <w:t> </w:t>
            </w:r>
            <w:r>
              <w:rPr>
                <w:sz w:val="24"/>
              </w:rPr>
              <w:t>officer </w:t>
            </w:r>
            <w:r>
              <w:rPr>
                <w:spacing w:val="-2"/>
                <w:sz w:val="24"/>
              </w:rPr>
              <w:t>officially </w:t>
            </w:r>
            <w:r>
              <w:rPr>
                <w:sz w:val="24"/>
              </w:rPr>
              <w:t>notified</w:t>
            </w:r>
            <w:r>
              <w:rPr>
                <w:spacing w:val="-15"/>
                <w:sz w:val="24"/>
              </w:rPr>
              <w:t> </w:t>
            </w:r>
            <w:r>
              <w:rPr>
                <w:sz w:val="24"/>
              </w:rPr>
              <w:t>of </w:t>
            </w:r>
            <w:r>
              <w:rPr>
                <w:spacing w:val="-2"/>
                <w:sz w:val="24"/>
              </w:rPr>
              <w:t>selection </w:t>
            </w:r>
            <w:r>
              <w:rPr>
                <w:sz w:val="24"/>
              </w:rPr>
              <w:t>for</w:t>
            </w:r>
            <w:r>
              <w:rPr>
                <w:spacing w:val="-15"/>
                <w:sz w:val="24"/>
              </w:rPr>
              <w:t> </w:t>
            </w:r>
            <w:r>
              <w:rPr>
                <w:sz w:val="24"/>
              </w:rPr>
              <w:t>PCS</w:t>
            </w:r>
            <w:r>
              <w:rPr>
                <w:spacing w:val="-15"/>
                <w:sz w:val="24"/>
              </w:rPr>
              <w:t> </w:t>
            </w:r>
            <w:r>
              <w:rPr>
                <w:sz w:val="24"/>
              </w:rPr>
              <w:t>or </w:t>
            </w:r>
            <w:r>
              <w:rPr>
                <w:spacing w:val="-2"/>
                <w:sz w:val="24"/>
              </w:rPr>
              <w:t>training</w:t>
            </w:r>
          </w:p>
        </w:tc>
        <w:tc>
          <w:tcPr>
            <w:tcW w:w="1237" w:type="dxa"/>
          </w:tcPr>
          <w:p>
            <w:pPr>
              <w:pStyle w:val="TableParagraph"/>
              <w:spacing w:before="1"/>
              <w:ind w:right="150"/>
              <w:jc w:val="both"/>
              <w:rPr>
                <w:sz w:val="24"/>
              </w:rPr>
            </w:pPr>
            <w:r>
              <w:rPr>
                <w:spacing w:val="-2"/>
                <w:sz w:val="24"/>
              </w:rPr>
              <w:t>lieutenant </w:t>
            </w:r>
            <w:r>
              <w:rPr>
                <w:sz w:val="24"/>
              </w:rPr>
              <w:t>colonel</w:t>
            </w:r>
            <w:r>
              <w:rPr>
                <w:spacing w:val="-15"/>
                <w:sz w:val="24"/>
              </w:rPr>
              <w:t> </w:t>
            </w:r>
            <w:r>
              <w:rPr>
                <w:sz w:val="24"/>
              </w:rPr>
              <w:t>or </w:t>
            </w:r>
            <w:r>
              <w:rPr>
                <w:spacing w:val="-2"/>
                <w:sz w:val="24"/>
              </w:rPr>
              <w:t>below</w:t>
            </w:r>
          </w:p>
        </w:tc>
        <w:tc>
          <w:tcPr>
            <w:tcW w:w="1350" w:type="dxa"/>
          </w:tcPr>
          <w:p>
            <w:pPr>
              <w:pStyle w:val="TableParagraph"/>
              <w:ind w:left="0"/>
              <w:rPr>
                <w:sz w:val="24"/>
              </w:rPr>
            </w:pPr>
          </w:p>
        </w:tc>
        <w:tc>
          <w:tcPr>
            <w:tcW w:w="1440" w:type="dxa"/>
          </w:tcPr>
          <w:p>
            <w:pPr>
              <w:pStyle w:val="TableParagraph"/>
              <w:spacing w:before="1"/>
              <w:rPr>
                <w:sz w:val="24"/>
              </w:rPr>
            </w:pPr>
            <w:r>
              <w:rPr>
                <w:spacing w:val="-10"/>
                <w:sz w:val="24"/>
              </w:rPr>
              <w:t>X</w:t>
            </w:r>
          </w:p>
          <w:p>
            <w:pPr>
              <w:pStyle w:val="TableParagraph"/>
              <w:rPr>
                <w:sz w:val="24"/>
              </w:rPr>
            </w:pPr>
            <w:r>
              <w:rPr>
                <w:sz w:val="24"/>
              </w:rPr>
              <w:t>(See </w:t>
            </w:r>
            <w:r>
              <w:rPr>
                <w:b/>
                <w:sz w:val="24"/>
              </w:rPr>
              <w:t>note </w:t>
            </w:r>
            <w:r>
              <w:rPr>
                <w:b/>
                <w:spacing w:val="-5"/>
                <w:sz w:val="24"/>
              </w:rPr>
              <w:t>9</w:t>
            </w:r>
            <w:r>
              <w:rPr>
                <w:spacing w:val="-5"/>
                <w:sz w:val="24"/>
              </w:rPr>
              <w:t>)</w:t>
            </w:r>
          </w:p>
        </w:tc>
        <w:tc>
          <w:tcPr>
            <w:tcW w:w="1800" w:type="dxa"/>
          </w:tcPr>
          <w:p>
            <w:pPr>
              <w:pStyle w:val="TableParagraph"/>
              <w:spacing w:line="270" w:lineRule="atLeast"/>
              <w:ind w:right="113"/>
              <w:rPr>
                <w:sz w:val="24"/>
              </w:rPr>
            </w:pPr>
            <w:r>
              <w:rPr>
                <w:sz w:val="24"/>
              </w:rPr>
              <w:t>No ADSC, </w:t>
            </w:r>
            <w:r>
              <w:rPr>
                <w:b/>
                <w:sz w:val="24"/>
              </w:rPr>
              <w:t>or </w:t>
            </w:r>
            <w:r>
              <w:rPr>
                <w:sz w:val="24"/>
              </w:rPr>
              <w:t>an ADSC that will expire before the member</w:t>
            </w:r>
            <w:r>
              <w:rPr>
                <w:spacing w:val="-15"/>
                <w:sz w:val="24"/>
              </w:rPr>
              <w:t> </w:t>
            </w:r>
            <w:r>
              <w:rPr>
                <w:sz w:val="24"/>
              </w:rPr>
              <w:t>reaches 20 years TAFMS</w:t>
            </w:r>
            <w:r>
              <w:rPr>
                <w:spacing w:val="-15"/>
                <w:sz w:val="24"/>
              </w:rPr>
              <w:t> </w:t>
            </w:r>
            <w:r>
              <w:rPr>
                <w:sz w:val="24"/>
              </w:rPr>
              <w:t>and</w:t>
            </w:r>
            <w:r>
              <w:rPr>
                <w:spacing w:val="-15"/>
                <w:sz w:val="24"/>
              </w:rPr>
              <w:t> </w:t>
            </w:r>
            <w:r>
              <w:rPr>
                <w:sz w:val="24"/>
              </w:rPr>
              <w:t>the ADSC the member would incur for the event for which selected</w:t>
            </w:r>
            <w:r>
              <w:rPr>
                <w:spacing w:val="-15"/>
                <w:sz w:val="24"/>
              </w:rPr>
              <w:t> </w:t>
            </w:r>
            <w:r>
              <w:rPr>
                <w:sz w:val="24"/>
              </w:rPr>
              <w:t>extends beyond the date they reach 20 years TAFMS</w:t>
            </w:r>
          </w:p>
        </w:tc>
        <w:tc>
          <w:tcPr>
            <w:tcW w:w="2363" w:type="dxa"/>
          </w:tcPr>
          <w:p>
            <w:pPr>
              <w:pStyle w:val="TableParagraph"/>
              <w:spacing w:before="1"/>
              <w:ind w:right="112"/>
              <w:rPr>
                <w:sz w:val="24"/>
              </w:rPr>
            </w:pPr>
            <w:r>
              <w:rPr>
                <w:sz w:val="24"/>
              </w:rPr>
              <w:t>Request a retirement date which is no later than</w:t>
            </w:r>
            <w:r>
              <w:rPr>
                <w:spacing w:val="-6"/>
                <w:sz w:val="24"/>
              </w:rPr>
              <w:t> </w:t>
            </w:r>
            <w:r>
              <w:rPr>
                <w:sz w:val="24"/>
              </w:rPr>
              <w:t>the</w:t>
            </w:r>
            <w:r>
              <w:rPr>
                <w:spacing w:val="-6"/>
                <w:sz w:val="24"/>
              </w:rPr>
              <w:t> </w:t>
            </w:r>
            <w:r>
              <w:rPr>
                <w:sz w:val="24"/>
              </w:rPr>
              <w:t>1st</w:t>
            </w:r>
            <w:r>
              <w:rPr>
                <w:spacing w:val="-6"/>
                <w:sz w:val="24"/>
              </w:rPr>
              <w:t> </w:t>
            </w:r>
            <w:r>
              <w:rPr>
                <w:sz w:val="24"/>
              </w:rPr>
              <w:t>day</w:t>
            </w:r>
            <w:r>
              <w:rPr>
                <w:spacing w:val="-6"/>
                <w:sz w:val="24"/>
              </w:rPr>
              <w:t> </w:t>
            </w:r>
            <w:r>
              <w:rPr>
                <w:sz w:val="24"/>
              </w:rPr>
              <w:t>of</w:t>
            </w:r>
            <w:r>
              <w:rPr>
                <w:spacing w:val="-6"/>
                <w:sz w:val="24"/>
              </w:rPr>
              <w:t> </w:t>
            </w:r>
            <w:r>
              <w:rPr>
                <w:sz w:val="24"/>
              </w:rPr>
              <w:t>the month</w:t>
            </w:r>
            <w:r>
              <w:rPr>
                <w:spacing w:val="-13"/>
                <w:sz w:val="24"/>
              </w:rPr>
              <w:t> </w:t>
            </w:r>
            <w:r>
              <w:rPr>
                <w:sz w:val="24"/>
              </w:rPr>
              <w:t>after</w:t>
            </w:r>
            <w:r>
              <w:rPr>
                <w:spacing w:val="-14"/>
                <w:sz w:val="24"/>
              </w:rPr>
              <w:t> </w:t>
            </w:r>
            <w:r>
              <w:rPr>
                <w:sz w:val="24"/>
              </w:rPr>
              <w:t>the</w:t>
            </w:r>
            <w:r>
              <w:rPr>
                <w:spacing w:val="-13"/>
                <w:sz w:val="24"/>
              </w:rPr>
              <w:t> </w:t>
            </w:r>
            <w:r>
              <w:rPr>
                <w:sz w:val="24"/>
              </w:rPr>
              <w:t>month the member</w:t>
            </w:r>
            <w:r>
              <w:rPr>
                <w:spacing w:val="40"/>
                <w:sz w:val="24"/>
              </w:rPr>
              <w:t> </w:t>
            </w:r>
            <w:r>
              <w:rPr>
                <w:sz w:val="24"/>
              </w:rPr>
              <w:t>completes 20 years </w:t>
            </w:r>
            <w:r>
              <w:rPr>
                <w:spacing w:val="-2"/>
                <w:sz w:val="24"/>
              </w:rPr>
              <w:t>TAFMS.</w:t>
            </w:r>
          </w:p>
        </w:tc>
      </w:tr>
      <w:tr>
        <w:trPr>
          <w:trHeight w:val="3588" w:hRule="atLeast"/>
        </w:trPr>
        <w:tc>
          <w:tcPr>
            <w:tcW w:w="517" w:type="dxa"/>
          </w:tcPr>
          <w:p>
            <w:pPr>
              <w:pStyle w:val="TableParagraph"/>
              <w:ind w:left="0" w:right="49"/>
              <w:jc w:val="center"/>
              <w:rPr>
                <w:sz w:val="24"/>
              </w:rPr>
            </w:pPr>
            <w:r>
              <w:rPr>
                <w:spacing w:val="-5"/>
                <w:sz w:val="24"/>
              </w:rPr>
              <w:t>10</w:t>
            </w:r>
          </w:p>
        </w:tc>
        <w:tc>
          <w:tcPr>
            <w:tcW w:w="1373" w:type="dxa"/>
          </w:tcPr>
          <w:p>
            <w:pPr>
              <w:pStyle w:val="TableParagraph"/>
              <w:ind w:right="177"/>
              <w:rPr>
                <w:sz w:val="24"/>
              </w:rPr>
            </w:pPr>
            <w:r>
              <w:rPr>
                <w:sz w:val="24"/>
              </w:rPr>
              <w:t>An</w:t>
            </w:r>
            <w:r>
              <w:rPr>
                <w:spacing w:val="-5"/>
                <w:sz w:val="24"/>
              </w:rPr>
              <w:t> </w:t>
            </w:r>
            <w:r>
              <w:rPr>
                <w:sz w:val="24"/>
              </w:rPr>
              <w:t>officer </w:t>
            </w:r>
            <w:r>
              <w:rPr>
                <w:spacing w:val="-2"/>
                <w:sz w:val="24"/>
              </w:rPr>
              <w:t>officially </w:t>
            </w:r>
            <w:r>
              <w:rPr>
                <w:sz w:val="24"/>
              </w:rPr>
              <w:t>notified</w:t>
            </w:r>
            <w:r>
              <w:rPr>
                <w:spacing w:val="-15"/>
                <w:sz w:val="24"/>
              </w:rPr>
              <w:t> </w:t>
            </w:r>
            <w:r>
              <w:rPr>
                <w:sz w:val="24"/>
              </w:rPr>
              <w:t>of </w:t>
            </w:r>
            <w:r>
              <w:rPr>
                <w:spacing w:val="-2"/>
                <w:sz w:val="24"/>
              </w:rPr>
              <w:t>selection </w:t>
            </w:r>
            <w:r>
              <w:rPr>
                <w:sz w:val="24"/>
              </w:rPr>
              <w:t>for</w:t>
            </w:r>
            <w:r>
              <w:rPr>
                <w:spacing w:val="-15"/>
                <w:sz w:val="24"/>
              </w:rPr>
              <w:t> </w:t>
            </w:r>
            <w:r>
              <w:rPr>
                <w:sz w:val="24"/>
              </w:rPr>
              <w:t>PCS</w:t>
            </w:r>
            <w:r>
              <w:rPr>
                <w:spacing w:val="-15"/>
                <w:sz w:val="24"/>
              </w:rPr>
              <w:t> </w:t>
            </w:r>
            <w:r>
              <w:rPr>
                <w:sz w:val="24"/>
              </w:rPr>
              <w:t>or </w:t>
            </w:r>
            <w:r>
              <w:rPr>
                <w:spacing w:val="-2"/>
                <w:sz w:val="24"/>
              </w:rPr>
              <w:t>training</w:t>
            </w:r>
          </w:p>
        </w:tc>
        <w:tc>
          <w:tcPr>
            <w:tcW w:w="1237" w:type="dxa"/>
          </w:tcPr>
          <w:p>
            <w:pPr>
              <w:pStyle w:val="TableParagraph"/>
              <w:ind w:right="150"/>
              <w:jc w:val="both"/>
              <w:rPr>
                <w:sz w:val="24"/>
              </w:rPr>
            </w:pPr>
            <w:r>
              <w:rPr>
                <w:spacing w:val="-2"/>
                <w:sz w:val="24"/>
              </w:rPr>
              <w:t>lieutenant </w:t>
            </w:r>
            <w:r>
              <w:rPr>
                <w:sz w:val="24"/>
              </w:rPr>
              <w:t>colonel</w:t>
            </w:r>
            <w:r>
              <w:rPr>
                <w:spacing w:val="-15"/>
                <w:sz w:val="24"/>
              </w:rPr>
              <w:t> </w:t>
            </w:r>
            <w:r>
              <w:rPr>
                <w:sz w:val="24"/>
              </w:rPr>
              <w:t>or </w:t>
            </w:r>
            <w:r>
              <w:rPr>
                <w:spacing w:val="-2"/>
                <w:sz w:val="24"/>
              </w:rPr>
              <w:t>below</w:t>
            </w:r>
          </w:p>
        </w:tc>
        <w:tc>
          <w:tcPr>
            <w:tcW w:w="1350" w:type="dxa"/>
          </w:tcPr>
          <w:p>
            <w:pPr>
              <w:pStyle w:val="TableParagraph"/>
              <w:rPr>
                <w:sz w:val="24"/>
              </w:rPr>
            </w:pPr>
            <w:r>
              <w:rPr>
                <w:spacing w:val="-10"/>
                <w:sz w:val="24"/>
              </w:rPr>
              <w:t>X</w:t>
            </w:r>
          </w:p>
          <w:p>
            <w:pPr>
              <w:pStyle w:val="TableParagraph"/>
              <w:ind w:right="300"/>
              <w:rPr>
                <w:sz w:val="24"/>
              </w:rPr>
            </w:pPr>
            <w:r>
              <w:rPr>
                <w:sz w:val="24"/>
              </w:rPr>
              <w:t>(See</w:t>
            </w:r>
            <w:r>
              <w:rPr>
                <w:spacing w:val="-15"/>
                <w:sz w:val="24"/>
              </w:rPr>
              <w:t> </w:t>
            </w:r>
            <w:r>
              <w:rPr>
                <w:b/>
                <w:sz w:val="24"/>
              </w:rPr>
              <w:t>note </w:t>
            </w:r>
            <w:r>
              <w:rPr>
                <w:b/>
                <w:spacing w:val="-4"/>
                <w:sz w:val="24"/>
              </w:rPr>
              <w:t>10</w:t>
            </w:r>
            <w:r>
              <w:rPr>
                <w:spacing w:val="-4"/>
                <w:sz w:val="24"/>
              </w:rPr>
              <w:t>)</w:t>
            </w:r>
          </w:p>
        </w:tc>
        <w:tc>
          <w:tcPr>
            <w:tcW w:w="1440" w:type="dxa"/>
          </w:tcPr>
          <w:p>
            <w:pPr>
              <w:pStyle w:val="TableParagraph"/>
              <w:rPr>
                <w:sz w:val="24"/>
              </w:rPr>
            </w:pPr>
            <w:r>
              <w:rPr>
                <w:spacing w:val="-10"/>
                <w:sz w:val="24"/>
              </w:rPr>
              <w:t>X</w:t>
            </w:r>
          </w:p>
          <w:p>
            <w:pPr>
              <w:pStyle w:val="TableParagraph"/>
              <w:ind w:right="390"/>
              <w:rPr>
                <w:sz w:val="24"/>
              </w:rPr>
            </w:pPr>
            <w:r>
              <w:rPr>
                <w:sz w:val="24"/>
              </w:rPr>
              <w:t>(See</w:t>
            </w:r>
            <w:r>
              <w:rPr>
                <w:spacing w:val="-15"/>
                <w:sz w:val="24"/>
              </w:rPr>
              <w:t> </w:t>
            </w:r>
            <w:r>
              <w:rPr>
                <w:b/>
                <w:sz w:val="24"/>
              </w:rPr>
              <w:t>note </w:t>
            </w:r>
            <w:r>
              <w:rPr>
                <w:b/>
                <w:spacing w:val="-4"/>
                <w:sz w:val="24"/>
              </w:rPr>
              <w:t>11</w:t>
            </w:r>
            <w:r>
              <w:rPr>
                <w:spacing w:val="-4"/>
                <w:sz w:val="24"/>
              </w:rPr>
              <w:t>)</w:t>
            </w:r>
          </w:p>
        </w:tc>
        <w:tc>
          <w:tcPr>
            <w:tcW w:w="1800" w:type="dxa"/>
          </w:tcPr>
          <w:p>
            <w:pPr>
              <w:pStyle w:val="TableParagraph"/>
              <w:spacing w:line="270" w:lineRule="atLeast"/>
              <w:ind w:right="133"/>
              <w:rPr>
                <w:sz w:val="24"/>
              </w:rPr>
            </w:pPr>
            <w:r>
              <w:rPr>
                <w:sz w:val="24"/>
              </w:rPr>
              <w:t>No ADSC, </w:t>
            </w:r>
            <w:r>
              <w:rPr>
                <w:b/>
                <w:sz w:val="24"/>
              </w:rPr>
              <w:t>or </w:t>
            </w:r>
            <w:r>
              <w:rPr>
                <w:sz w:val="24"/>
              </w:rPr>
              <w:t>an ADSC that will</w:t>
            </w:r>
            <w:r>
              <w:rPr>
                <w:spacing w:val="-2"/>
                <w:sz w:val="24"/>
              </w:rPr>
              <w:t> </w:t>
            </w:r>
            <w:r>
              <w:rPr>
                <w:sz w:val="24"/>
              </w:rPr>
              <w:t>expire</w:t>
            </w:r>
            <w:r>
              <w:rPr>
                <w:spacing w:val="-2"/>
                <w:sz w:val="24"/>
              </w:rPr>
              <w:t> </w:t>
            </w:r>
            <w:r>
              <w:rPr>
                <w:sz w:val="24"/>
              </w:rPr>
              <w:t>after the member reaches 20</w:t>
            </w:r>
            <w:r>
              <w:rPr>
                <w:spacing w:val="40"/>
                <w:sz w:val="24"/>
              </w:rPr>
              <w:t> </w:t>
            </w:r>
            <w:r>
              <w:rPr>
                <w:sz w:val="24"/>
              </w:rPr>
              <w:t>years TAFMS, but</w:t>
            </w:r>
            <w:r>
              <w:rPr>
                <w:spacing w:val="-13"/>
                <w:sz w:val="24"/>
              </w:rPr>
              <w:t> </w:t>
            </w:r>
            <w:r>
              <w:rPr>
                <w:sz w:val="24"/>
              </w:rPr>
              <w:t>will</w:t>
            </w:r>
            <w:r>
              <w:rPr>
                <w:spacing w:val="-13"/>
                <w:sz w:val="24"/>
              </w:rPr>
              <w:t> </w:t>
            </w:r>
            <w:r>
              <w:rPr>
                <w:sz w:val="24"/>
              </w:rPr>
              <w:t>not</w:t>
            </w:r>
            <w:r>
              <w:rPr>
                <w:spacing w:val="-14"/>
                <w:sz w:val="24"/>
              </w:rPr>
              <w:t> </w:t>
            </w:r>
            <w:r>
              <w:rPr>
                <w:sz w:val="24"/>
              </w:rPr>
              <w:t>take them beyond</w:t>
            </w:r>
            <w:r>
              <w:rPr>
                <w:spacing w:val="40"/>
                <w:sz w:val="24"/>
              </w:rPr>
              <w:t> </w:t>
            </w:r>
            <w:r>
              <w:rPr>
                <w:sz w:val="24"/>
              </w:rPr>
              <w:t>the ADSC the member would incur for event for which </w:t>
            </w:r>
            <w:r>
              <w:rPr>
                <w:spacing w:val="-2"/>
                <w:sz w:val="24"/>
              </w:rPr>
              <w:t>selected</w:t>
            </w:r>
          </w:p>
        </w:tc>
        <w:tc>
          <w:tcPr>
            <w:tcW w:w="2363" w:type="dxa"/>
          </w:tcPr>
          <w:p>
            <w:pPr>
              <w:pStyle w:val="TableParagraph"/>
              <w:ind w:right="122"/>
              <w:rPr>
                <w:sz w:val="24"/>
              </w:rPr>
            </w:pPr>
            <w:r>
              <w:rPr>
                <w:sz w:val="24"/>
              </w:rPr>
              <w:t>Request a retirement date</w:t>
            </w:r>
            <w:r>
              <w:rPr>
                <w:spacing w:val="-9"/>
                <w:sz w:val="24"/>
              </w:rPr>
              <w:t> </w:t>
            </w:r>
            <w:r>
              <w:rPr>
                <w:sz w:val="24"/>
              </w:rPr>
              <w:t>which</w:t>
            </w:r>
            <w:r>
              <w:rPr>
                <w:spacing w:val="-10"/>
                <w:sz w:val="24"/>
              </w:rPr>
              <w:t> </w:t>
            </w:r>
            <w:r>
              <w:rPr>
                <w:sz w:val="24"/>
              </w:rPr>
              <w:t>is</w:t>
            </w:r>
            <w:r>
              <w:rPr>
                <w:spacing w:val="-9"/>
                <w:sz w:val="24"/>
              </w:rPr>
              <w:t> </w:t>
            </w:r>
            <w:r>
              <w:rPr>
                <w:sz w:val="24"/>
              </w:rPr>
              <w:t>not</w:t>
            </w:r>
            <w:r>
              <w:rPr>
                <w:spacing w:val="-9"/>
                <w:sz w:val="24"/>
              </w:rPr>
              <w:t> </w:t>
            </w:r>
            <w:r>
              <w:rPr>
                <w:sz w:val="24"/>
              </w:rPr>
              <w:t>later than the date the member</w:t>
            </w:r>
            <w:r>
              <w:rPr>
                <w:spacing w:val="-15"/>
                <w:sz w:val="24"/>
              </w:rPr>
              <w:t> </w:t>
            </w:r>
            <w:r>
              <w:rPr>
                <w:sz w:val="24"/>
              </w:rPr>
              <w:t>completes</w:t>
            </w:r>
            <w:r>
              <w:rPr>
                <w:spacing w:val="-15"/>
                <w:sz w:val="24"/>
              </w:rPr>
              <w:t> </w:t>
            </w:r>
            <w:r>
              <w:rPr>
                <w:sz w:val="24"/>
              </w:rPr>
              <w:t>20 years TAFMS, </w:t>
            </w:r>
            <w:r>
              <w:rPr>
                <w:b/>
                <w:sz w:val="24"/>
              </w:rPr>
              <w:t>or </w:t>
            </w:r>
            <w:r>
              <w:rPr>
                <w:sz w:val="24"/>
              </w:rPr>
              <w:t>their longest ADSC (if current ADSC takes</w:t>
            </w:r>
            <w:r>
              <w:rPr>
                <w:spacing w:val="-7"/>
                <w:sz w:val="24"/>
              </w:rPr>
              <w:t> </w:t>
            </w:r>
            <w:r>
              <w:rPr>
                <w:sz w:val="24"/>
              </w:rPr>
              <w:t>them</w:t>
            </w:r>
            <w:r>
              <w:rPr>
                <w:spacing w:val="-5"/>
                <w:sz w:val="24"/>
              </w:rPr>
              <w:t> </w:t>
            </w:r>
            <w:r>
              <w:rPr>
                <w:sz w:val="24"/>
              </w:rPr>
              <w:t>beyond</w:t>
            </w:r>
            <w:r>
              <w:rPr>
                <w:spacing w:val="-6"/>
                <w:sz w:val="24"/>
              </w:rPr>
              <w:t> </w:t>
            </w:r>
            <w:r>
              <w:rPr>
                <w:sz w:val="24"/>
              </w:rPr>
              <w:t>20 years TAFMS).</w:t>
            </w:r>
          </w:p>
        </w:tc>
      </w:tr>
      <w:tr>
        <w:trPr>
          <w:trHeight w:val="2484" w:hRule="atLeast"/>
        </w:trPr>
        <w:tc>
          <w:tcPr>
            <w:tcW w:w="517" w:type="dxa"/>
          </w:tcPr>
          <w:p>
            <w:pPr>
              <w:pStyle w:val="TableParagraph"/>
              <w:ind w:left="0" w:right="49"/>
              <w:jc w:val="center"/>
              <w:rPr>
                <w:sz w:val="24"/>
              </w:rPr>
            </w:pPr>
            <w:r>
              <w:rPr>
                <w:spacing w:val="-5"/>
                <w:sz w:val="24"/>
              </w:rPr>
              <w:t>11</w:t>
            </w:r>
          </w:p>
        </w:tc>
        <w:tc>
          <w:tcPr>
            <w:tcW w:w="1373" w:type="dxa"/>
          </w:tcPr>
          <w:p>
            <w:pPr>
              <w:pStyle w:val="TableParagraph"/>
              <w:ind w:right="157"/>
              <w:rPr>
                <w:sz w:val="24"/>
              </w:rPr>
            </w:pPr>
            <w:r>
              <w:rPr>
                <w:spacing w:val="-2"/>
                <w:sz w:val="24"/>
              </w:rPr>
              <w:t>Enlisted officially </w:t>
            </w:r>
            <w:r>
              <w:rPr>
                <w:sz w:val="24"/>
              </w:rPr>
              <w:t>notified of </w:t>
            </w:r>
            <w:r>
              <w:rPr>
                <w:spacing w:val="-2"/>
                <w:sz w:val="24"/>
              </w:rPr>
              <w:t>selection </w:t>
            </w:r>
            <w:r>
              <w:rPr>
                <w:sz w:val="24"/>
              </w:rPr>
              <w:t>for PCS, TDY, or training,</w:t>
            </w:r>
            <w:r>
              <w:rPr>
                <w:spacing w:val="-15"/>
                <w:sz w:val="24"/>
              </w:rPr>
              <w:t> </w:t>
            </w:r>
            <w:r>
              <w:rPr>
                <w:b/>
                <w:sz w:val="24"/>
              </w:rPr>
              <w:t>or </w:t>
            </w:r>
            <w:r>
              <w:rPr>
                <w:sz w:val="24"/>
              </w:rPr>
              <w:t>who has </w:t>
            </w:r>
            <w:r>
              <w:rPr>
                <w:spacing w:val="-5"/>
                <w:sz w:val="24"/>
              </w:rPr>
              <w:t>an</w:t>
            </w:r>
          </w:p>
          <w:p>
            <w:pPr>
              <w:pStyle w:val="TableParagraph"/>
              <w:spacing w:line="255" w:lineRule="exact"/>
              <w:rPr>
                <w:sz w:val="24"/>
              </w:rPr>
            </w:pPr>
            <w:r>
              <w:rPr>
                <w:spacing w:val="-2"/>
                <w:sz w:val="24"/>
              </w:rPr>
              <w:t>assignment</w:t>
            </w:r>
          </w:p>
        </w:tc>
        <w:tc>
          <w:tcPr>
            <w:tcW w:w="1237" w:type="dxa"/>
          </w:tcPr>
          <w:p>
            <w:pPr>
              <w:pStyle w:val="TableParagraph"/>
              <w:ind w:right="160"/>
              <w:rPr>
                <w:sz w:val="24"/>
              </w:rPr>
            </w:pPr>
            <w:r>
              <w:rPr>
                <w:sz w:val="24"/>
              </w:rPr>
              <w:t>CMSgt</w:t>
            </w:r>
            <w:r>
              <w:rPr>
                <w:spacing w:val="-15"/>
                <w:sz w:val="24"/>
              </w:rPr>
              <w:t> </w:t>
            </w:r>
            <w:r>
              <w:rPr>
                <w:sz w:val="24"/>
              </w:rPr>
              <w:t>or </w:t>
            </w:r>
            <w:r>
              <w:rPr>
                <w:spacing w:val="-2"/>
                <w:sz w:val="24"/>
              </w:rPr>
              <w:t>below</w:t>
            </w:r>
          </w:p>
        </w:tc>
        <w:tc>
          <w:tcPr>
            <w:tcW w:w="1350" w:type="dxa"/>
          </w:tcPr>
          <w:p>
            <w:pPr>
              <w:pStyle w:val="TableParagraph"/>
              <w:rPr>
                <w:sz w:val="24"/>
              </w:rPr>
            </w:pPr>
            <w:r>
              <w:rPr>
                <w:spacing w:val="-10"/>
                <w:sz w:val="24"/>
              </w:rPr>
              <w:t>X</w:t>
            </w:r>
          </w:p>
          <w:p>
            <w:pPr>
              <w:pStyle w:val="TableParagraph"/>
              <w:ind w:right="300"/>
              <w:rPr>
                <w:sz w:val="24"/>
              </w:rPr>
            </w:pPr>
            <w:r>
              <w:rPr>
                <w:sz w:val="24"/>
              </w:rPr>
              <w:t>(See</w:t>
            </w:r>
            <w:r>
              <w:rPr>
                <w:spacing w:val="-15"/>
                <w:sz w:val="24"/>
              </w:rPr>
              <w:t> </w:t>
            </w:r>
            <w:r>
              <w:rPr>
                <w:b/>
                <w:sz w:val="24"/>
              </w:rPr>
              <w:t>note </w:t>
            </w:r>
            <w:r>
              <w:rPr>
                <w:b/>
                <w:spacing w:val="-4"/>
                <w:sz w:val="24"/>
              </w:rPr>
              <w:t>12</w:t>
            </w:r>
            <w:r>
              <w:rPr>
                <w:spacing w:val="-4"/>
                <w:sz w:val="24"/>
              </w:rPr>
              <w:t>)</w:t>
            </w:r>
          </w:p>
        </w:tc>
        <w:tc>
          <w:tcPr>
            <w:tcW w:w="1440" w:type="dxa"/>
          </w:tcPr>
          <w:p>
            <w:pPr>
              <w:pStyle w:val="TableParagraph"/>
              <w:ind w:left="0"/>
              <w:rPr>
                <w:sz w:val="24"/>
              </w:rPr>
            </w:pPr>
          </w:p>
        </w:tc>
        <w:tc>
          <w:tcPr>
            <w:tcW w:w="1800" w:type="dxa"/>
          </w:tcPr>
          <w:p>
            <w:pPr>
              <w:pStyle w:val="TableParagraph"/>
              <w:ind w:right="85"/>
              <w:rPr>
                <w:sz w:val="24"/>
              </w:rPr>
            </w:pPr>
            <w:r>
              <w:rPr>
                <w:sz w:val="24"/>
              </w:rPr>
              <w:t>The required retainability</w:t>
            </w:r>
            <w:r>
              <w:rPr>
                <w:spacing w:val="-15"/>
                <w:sz w:val="24"/>
              </w:rPr>
              <w:t> </w:t>
            </w:r>
            <w:r>
              <w:rPr>
                <w:sz w:val="24"/>
              </w:rPr>
              <w:t>and no</w:t>
            </w:r>
            <w:r>
              <w:rPr>
                <w:spacing w:val="-13"/>
                <w:sz w:val="24"/>
              </w:rPr>
              <w:t> </w:t>
            </w:r>
            <w:r>
              <w:rPr>
                <w:sz w:val="24"/>
              </w:rPr>
              <w:t>ADSC,</w:t>
            </w:r>
            <w:r>
              <w:rPr>
                <w:spacing w:val="-13"/>
                <w:sz w:val="24"/>
              </w:rPr>
              <w:t> </w:t>
            </w:r>
            <w:r>
              <w:rPr>
                <w:b/>
                <w:sz w:val="24"/>
              </w:rPr>
              <w:t>or</w:t>
            </w:r>
            <w:r>
              <w:rPr>
                <w:b/>
                <w:spacing w:val="-13"/>
                <w:sz w:val="24"/>
              </w:rPr>
              <w:t> </w:t>
            </w:r>
            <w:r>
              <w:rPr>
                <w:sz w:val="24"/>
              </w:rPr>
              <w:t>an ADSC that expires</w:t>
            </w:r>
            <w:r>
              <w:rPr>
                <w:spacing w:val="-6"/>
                <w:sz w:val="24"/>
              </w:rPr>
              <w:t> </w:t>
            </w:r>
            <w:r>
              <w:rPr>
                <w:sz w:val="24"/>
              </w:rPr>
              <w:t>within</w:t>
            </w:r>
            <w:r>
              <w:rPr>
                <w:spacing w:val="-6"/>
                <w:sz w:val="24"/>
              </w:rPr>
              <w:t> </w:t>
            </w:r>
            <w:r>
              <w:rPr>
                <w:sz w:val="24"/>
              </w:rPr>
              <w:t>6 months</w:t>
            </w:r>
            <w:r>
              <w:rPr>
                <w:spacing w:val="-12"/>
                <w:sz w:val="24"/>
              </w:rPr>
              <w:t> </w:t>
            </w:r>
            <w:r>
              <w:rPr>
                <w:sz w:val="24"/>
              </w:rPr>
              <w:t>after</w:t>
            </w:r>
            <w:r>
              <w:rPr>
                <w:spacing w:val="-12"/>
                <w:sz w:val="24"/>
              </w:rPr>
              <w:t> </w:t>
            </w:r>
            <w:r>
              <w:rPr>
                <w:sz w:val="24"/>
              </w:rPr>
              <w:t>the </w:t>
            </w:r>
            <w:r>
              <w:rPr>
                <w:spacing w:val="-2"/>
                <w:sz w:val="24"/>
              </w:rPr>
              <w:t>event </w:t>
            </w:r>
            <w:r>
              <w:rPr>
                <w:sz w:val="24"/>
              </w:rPr>
              <w:t>notification</w:t>
            </w:r>
            <w:r>
              <w:rPr>
                <w:spacing w:val="-15"/>
                <w:sz w:val="24"/>
              </w:rPr>
              <w:t> </w:t>
            </w:r>
            <w:r>
              <w:rPr>
                <w:sz w:val="24"/>
              </w:rPr>
              <w:t>date</w:t>
            </w:r>
          </w:p>
          <w:p>
            <w:pPr>
              <w:pStyle w:val="TableParagraph"/>
              <w:spacing w:line="255" w:lineRule="exact"/>
              <w:rPr>
                <w:sz w:val="24"/>
              </w:rPr>
            </w:pPr>
            <w:r>
              <w:rPr>
                <w:spacing w:val="-2"/>
                <w:sz w:val="24"/>
              </w:rPr>
              <w:t>(mo/yr)</w:t>
            </w:r>
          </w:p>
        </w:tc>
        <w:tc>
          <w:tcPr>
            <w:tcW w:w="2363" w:type="dxa"/>
          </w:tcPr>
          <w:p>
            <w:pPr>
              <w:pStyle w:val="TableParagraph"/>
              <w:rPr>
                <w:sz w:val="24"/>
              </w:rPr>
            </w:pPr>
            <w:r>
              <w:rPr>
                <w:sz w:val="24"/>
              </w:rPr>
              <w:t>Request a retirement date</w:t>
            </w:r>
            <w:r>
              <w:rPr>
                <w:spacing w:val="-3"/>
                <w:sz w:val="24"/>
              </w:rPr>
              <w:t> </w:t>
            </w:r>
            <w:r>
              <w:rPr>
                <w:sz w:val="24"/>
              </w:rPr>
              <w:t>which</w:t>
            </w:r>
            <w:r>
              <w:rPr>
                <w:spacing w:val="-4"/>
                <w:sz w:val="24"/>
              </w:rPr>
              <w:t> </w:t>
            </w:r>
            <w:r>
              <w:rPr>
                <w:sz w:val="24"/>
              </w:rPr>
              <w:t>is</w:t>
            </w:r>
            <w:r>
              <w:rPr>
                <w:spacing w:val="-3"/>
                <w:sz w:val="24"/>
              </w:rPr>
              <w:t> </w:t>
            </w:r>
            <w:r>
              <w:rPr>
                <w:sz w:val="24"/>
              </w:rPr>
              <w:t>not</w:t>
            </w:r>
            <w:r>
              <w:rPr>
                <w:spacing w:val="-3"/>
                <w:sz w:val="24"/>
              </w:rPr>
              <w:t> </w:t>
            </w:r>
            <w:r>
              <w:rPr>
                <w:sz w:val="24"/>
              </w:rPr>
              <w:t>later than</w:t>
            </w:r>
            <w:r>
              <w:rPr>
                <w:spacing w:val="-4"/>
                <w:sz w:val="24"/>
              </w:rPr>
              <w:t> </w:t>
            </w:r>
            <w:r>
              <w:rPr>
                <w:sz w:val="24"/>
              </w:rPr>
              <w:t>the</w:t>
            </w:r>
            <w:r>
              <w:rPr>
                <w:spacing w:val="-4"/>
                <w:sz w:val="24"/>
              </w:rPr>
              <w:t> </w:t>
            </w:r>
            <w:r>
              <w:rPr>
                <w:sz w:val="24"/>
              </w:rPr>
              <w:t>1st</w:t>
            </w:r>
            <w:r>
              <w:rPr>
                <w:spacing w:val="-4"/>
                <w:sz w:val="24"/>
              </w:rPr>
              <w:t> </w:t>
            </w:r>
            <w:r>
              <w:rPr>
                <w:sz w:val="24"/>
              </w:rPr>
              <w:t>day</w:t>
            </w:r>
            <w:r>
              <w:rPr>
                <w:spacing w:val="-4"/>
                <w:sz w:val="24"/>
              </w:rPr>
              <w:t> </w:t>
            </w:r>
            <w:r>
              <w:rPr>
                <w:sz w:val="24"/>
              </w:rPr>
              <w:t>of</w:t>
            </w:r>
            <w:r>
              <w:rPr>
                <w:spacing w:val="-4"/>
                <w:sz w:val="24"/>
              </w:rPr>
              <w:t> </w:t>
            </w:r>
            <w:r>
              <w:rPr>
                <w:sz w:val="24"/>
              </w:rPr>
              <w:t>the 7th month after the event</w:t>
            </w:r>
            <w:r>
              <w:rPr>
                <w:spacing w:val="-15"/>
                <w:sz w:val="24"/>
              </w:rPr>
              <w:t> </w:t>
            </w:r>
            <w:r>
              <w:rPr>
                <w:sz w:val="24"/>
              </w:rPr>
              <w:t>notification</w:t>
            </w:r>
            <w:r>
              <w:rPr>
                <w:spacing w:val="-15"/>
                <w:sz w:val="24"/>
              </w:rPr>
              <w:t> </w:t>
            </w:r>
            <w:r>
              <w:rPr>
                <w:sz w:val="24"/>
              </w:rPr>
              <w:t>date (mo/yr)</w:t>
            </w:r>
            <w:r>
              <w:rPr>
                <w:spacing w:val="-12"/>
                <w:sz w:val="24"/>
              </w:rPr>
              <w:t> </w:t>
            </w:r>
            <w:r>
              <w:rPr>
                <w:sz w:val="24"/>
              </w:rPr>
              <w:t>if</w:t>
            </w:r>
            <w:r>
              <w:rPr>
                <w:spacing w:val="-10"/>
                <w:sz w:val="24"/>
              </w:rPr>
              <w:t> </w:t>
            </w:r>
            <w:r>
              <w:rPr>
                <w:sz w:val="24"/>
              </w:rPr>
              <w:t>the</w:t>
            </w:r>
            <w:r>
              <w:rPr>
                <w:spacing w:val="-11"/>
                <w:sz w:val="24"/>
              </w:rPr>
              <w:t> </w:t>
            </w:r>
            <w:r>
              <w:rPr>
                <w:sz w:val="24"/>
              </w:rPr>
              <w:t>member reaches 20 years TAFMS on or before</w:t>
            </w:r>
          </w:p>
          <w:p>
            <w:pPr>
              <w:pStyle w:val="TableParagraph"/>
              <w:spacing w:line="255" w:lineRule="exact"/>
              <w:rPr>
                <w:sz w:val="24"/>
              </w:rPr>
            </w:pPr>
            <w:r>
              <w:rPr>
                <w:sz w:val="24"/>
              </w:rPr>
              <w:t>the</w:t>
            </w:r>
            <w:r>
              <w:rPr>
                <w:spacing w:val="-1"/>
                <w:sz w:val="24"/>
              </w:rPr>
              <w:t> </w:t>
            </w:r>
            <w:r>
              <w:rPr>
                <w:sz w:val="24"/>
              </w:rPr>
              <w:t>1st day</w:t>
            </w:r>
            <w:r>
              <w:rPr>
                <w:spacing w:val="-1"/>
                <w:sz w:val="24"/>
              </w:rPr>
              <w:t> </w:t>
            </w:r>
            <w:r>
              <w:rPr>
                <w:sz w:val="24"/>
              </w:rPr>
              <w:t>of the </w:t>
            </w:r>
            <w:r>
              <w:rPr>
                <w:spacing w:val="-5"/>
                <w:sz w:val="24"/>
              </w:rPr>
              <w:t>7th</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552" w:hRule="atLeast"/>
        </w:trPr>
        <w:tc>
          <w:tcPr>
            <w:tcW w:w="517" w:type="dxa"/>
          </w:tcPr>
          <w:p>
            <w:pPr>
              <w:pStyle w:val="TableParagraph"/>
              <w:ind w:left="0"/>
              <w:rPr>
                <w:sz w:val="24"/>
              </w:rPr>
            </w:pPr>
          </w:p>
        </w:tc>
        <w:tc>
          <w:tcPr>
            <w:tcW w:w="1373" w:type="dxa"/>
            <w:vMerge w:val="restart"/>
          </w:tcPr>
          <w:p>
            <w:pPr>
              <w:pStyle w:val="TableParagraph"/>
              <w:spacing w:before="1"/>
              <w:ind w:right="98"/>
              <w:rPr>
                <w:sz w:val="24"/>
              </w:rPr>
            </w:pPr>
            <w:r>
              <w:rPr>
                <w:spacing w:val="-2"/>
                <w:sz w:val="24"/>
              </w:rPr>
              <w:t>selection </w:t>
            </w:r>
            <w:r>
              <w:rPr>
                <w:sz w:val="24"/>
              </w:rPr>
              <w:t>date</w:t>
            </w:r>
            <w:r>
              <w:rPr>
                <w:spacing w:val="-15"/>
                <w:sz w:val="24"/>
              </w:rPr>
              <w:t> </w:t>
            </w:r>
            <w:r>
              <w:rPr>
                <w:sz w:val="24"/>
              </w:rPr>
              <w:t>but</w:t>
            </w:r>
            <w:r>
              <w:rPr>
                <w:spacing w:val="-15"/>
                <w:sz w:val="24"/>
              </w:rPr>
              <w:t> </w:t>
            </w:r>
            <w:r>
              <w:rPr>
                <w:sz w:val="24"/>
              </w:rPr>
              <w:t>has not been notified of actual PCS </w:t>
            </w:r>
            <w:r>
              <w:rPr>
                <w:spacing w:val="-2"/>
                <w:sz w:val="24"/>
              </w:rPr>
              <w:t>selection, </w:t>
            </w:r>
            <w:r>
              <w:rPr>
                <w:sz w:val="24"/>
              </w:rPr>
              <w:t>and has an </w:t>
            </w:r>
            <w:r>
              <w:rPr>
                <w:spacing w:val="-2"/>
                <w:sz w:val="24"/>
              </w:rPr>
              <w:t>established </w:t>
            </w:r>
            <w:r>
              <w:rPr>
                <w:spacing w:val="-4"/>
                <w:sz w:val="24"/>
              </w:rPr>
              <w:t>DOS</w:t>
            </w:r>
          </w:p>
        </w:tc>
        <w:tc>
          <w:tcPr>
            <w:tcW w:w="1237" w:type="dxa"/>
            <w:vMerge w:val="restart"/>
          </w:tcPr>
          <w:p>
            <w:pPr>
              <w:pStyle w:val="TableParagraph"/>
              <w:ind w:left="0"/>
              <w:rPr>
                <w:sz w:val="24"/>
              </w:rPr>
            </w:pPr>
          </w:p>
        </w:tc>
        <w:tc>
          <w:tcPr>
            <w:tcW w:w="1350" w:type="dxa"/>
          </w:tcPr>
          <w:p>
            <w:pPr>
              <w:pStyle w:val="TableParagraph"/>
              <w:ind w:left="0"/>
              <w:rPr>
                <w:sz w:val="24"/>
              </w:rPr>
            </w:pPr>
          </w:p>
        </w:tc>
        <w:tc>
          <w:tcPr>
            <w:tcW w:w="1440" w:type="dxa"/>
          </w:tcPr>
          <w:p>
            <w:pPr>
              <w:pStyle w:val="TableParagraph"/>
              <w:ind w:left="0"/>
              <w:rPr>
                <w:sz w:val="24"/>
              </w:rPr>
            </w:pPr>
          </w:p>
        </w:tc>
        <w:tc>
          <w:tcPr>
            <w:tcW w:w="1800" w:type="dxa"/>
          </w:tcPr>
          <w:p>
            <w:pPr>
              <w:pStyle w:val="TableParagraph"/>
              <w:ind w:left="0"/>
              <w:rPr>
                <w:sz w:val="24"/>
              </w:rPr>
            </w:pPr>
          </w:p>
        </w:tc>
        <w:tc>
          <w:tcPr>
            <w:tcW w:w="2363" w:type="dxa"/>
          </w:tcPr>
          <w:p>
            <w:pPr>
              <w:pStyle w:val="TableParagraph"/>
              <w:spacing w:line="270" w:lineRule="atLeast"/>
              <w:rPr>
                <w:sz w:val="24"/>
              </w:rPr>
            </w:pPr>
            <w:r>
              <w:rPr>
                <w:sz w:val="24"/>
              </w:rPr>
              <w:t>month</w:t>
            </w:r>
            <w:r>
              <w:rPr>
                <w:spacing w:val="-15"/>
                <w:sz w:val="24"/>
              </w:rPr>
              <w:t> </w:t>
            </w:r>
            <w:r>
              <w:rPr>
                <w:sz w:val="24"/>
              </w:rPr>
              <w:t>in</w:t>
            </w:r>
            <w:r>
              <w:rPr>
                <w:spacing w:val="-15"/>
                <w:sz w:val="24"/>
              </w:rPr>
              <w:t> </w:t>
            </w:r>
            <w:r>
              <w:rPr>
                <w:sz w:val="24"/>
              </w:rPr>
              <w:t>current </w:t>
            </w:r>
            <w:r>
              <w:rPr>
                <w:spacing w:val="-2"/>
                <w:sz w:val="24"/>
              </w:rPr>
              <w:t>enlistment.</w:t>
            </w:r>
          </w:p>
        </w:tc>
      </w:tr>
      <w:tr>
        <w:trPr>
          <w:trHeight w:val="5596" w:hRule="atLeast"/>
        </w:trPr>
        <w:tc>
          <w:tcPr>
            <w:tcW w:w="517" w:type="dxa"/>
          </w:tcPr>
          <w:p>
            <w:pPr>
              <w:pStyle w:val="TableParagraph"/>
              <w:ind w:left="0" w:right="49"/>
              <w:jc w:val="center"/>
              <w:rPr>
                <w:sz w:val="24"/>
              </w:rPr>
            </w:pPr>
            <w:r>
              <w:rPr>
                <w:spacing w:val="-5"/>
                <w:sz w:val="24"/>
              </w:rPr>
              <w:t>12</w:t>
            </w:r>
          </w:p>
        </w:tc>
        <w:tc>
          <w:tcPr>
            <w:tcW w:w="1373" w:type="dxa"/>
            <w:vMerge/>
            <w:tcBorders>
              <w:top w:val="nil"/>
            </w:tcBorders>
          </w:tcPr>
          <w:p>
            <w:pPr>
              <w:rPr>
                <w:sz w:val="2"/>
                <w:szCs w:val="2"/>
              </w:rPr>
            </w:pPr>
          </w:p>
        </w:tc>
        <w:tc>
          <w:tcPr>
            <w:tcW w:w="1237" w:type="dxa"/>
            <w:vMerge/>
            <w:tcBorders>
              <w:top w:val="nil"/>
            </w:tcBorders>
          </w:tcPr>
          <w:p>
            <w:pPr>
              <w:rPr>
                <w:sz w:val="2"/>
                <w:szCs w:val="2"/>
              </w:rPr>
            </w:pPr>
          </w:p>
        </w:tc>
        <w:tc>
          <w:tcPr>
            <w:tcW w:w="1350" w:type="dxa"/>
          </w:tcPr>
          <w:p>
            <w:pPr>
              <w:pStyle w:val="TableParagraph"/>
              <w:rPr>
                <w:sz w:val="24"/>
              </w:rPr>
            </w:pPr>
            <w:r>
              <w:rPr>
                <w:spacing w:val="-10"/>
                <w:sz w:val="24"/>
              </w:rPr>
              <w:t>X</w:t>
            </w:r>
          </w:p>
          <w:p>
            <w:pPr>
              <w:pStyle w:val="TableParagraph"/>
              <w:ind w:right="300"/>
              <w:rPr>
                <w:sz w:val="24"/>
              </w:rPr>
            </w:pPr>
            <w:r>
              <w:rPr>
                <w:sz w:val="24"/>
              </w:rPr>
              <w:t>(See</w:t>
            </w:r>
            <w:r>
              <w:rPr>
                <w:spacing w:val="-15"/>
                <w:sz w:val="24"/>
              </w:rPr>
              <w:t> </w:t>
            </w:r>
            <w:r>
              <w:rPr>
                <w:b/>
                <w:sz w:val="24"/>
              </w:rPr>
              <w:t>note </w:t>
            </w:r>
            <w:r>
              <w:rPr>
                <w:b/>
                <w:spacing w:val="-4"/>
                <w:sz w:val="24"/>
              </w:rPr>
              <w:t>13</w:t>
            </w:r>
            <w:r>
              <w:rPr>
                <w:spacing w:val="-4"/>
                <w:sz w:val="24"/>
              </w:rPr>
              <w:t>)</w:t>
            </w:r>
          </w:p>
        </w:tc>
        <w:tc>
          <w:tcPr>
            <w:tcW w:w="1440" w:type="dxa"/>
          </w:tcPr>
          <w:p>
            <w:pPr>
              <w:pStyle w:val="TableParagraph"/>
              <w:ind w:left="0"/>
              <w:rPr>
                <w:sz w:val="24"/>
              </w:rPr>
            </w:pPr>
          </w:p>
        </w:tc>
        <w:tc>
          <w:tcPr>
            <w:tcW w:w="1800" w:type="dxa"/>
          </w:tcPr>
          <w:p>
            <w:pPr>
              <w:pStyle w:val="TableParagraph"/>
              <w:ind w:right="113"/>
              <w:rPr>
                <w:sz w:val="24"/>
              </w:rPr>
            </w:pPr>
            <w:r>
              <w:rPr>
                <w:spacing w:val="-2"/>
                <w:sz w:val="24"/>
              </w:rPr>
              <w:t>Insufficient </w:t>
            </w:r>
            <w:r>
              <w:rPr>
                <w:sz w:val="24"/>
              </w:rPr>
              <w:t>retainability</w:t>
            </w:r>
            <w:r>
              <w:rPr>
                <w:spacing w:val="-15"/>
                <w:sz w:val="24"/>
              </w:rPr>
              <w:t> </w:t>
            </w:r>
            <w:r>
              <w:rPr>
                <w:sz w:val="24"/>
              </w:rPr>
              <w:t>and refuses to</w:t>
            </w:r>
            <w:r>
              <w:rPr>
                <w:spacing w:val="40"/>
                <w:sz w:val="24"/>
              </w:rPr>
              <w:t> </w:t>
            </w:r>
            <w:r>
              <w:rPr>
                <w:sz w:val="24"/>
              </w:rPr>
              <w:t>obtain it and no ADSC, </w:t>
            </w:r>
            <w:r>
              <w:rPr>
                <w:b/>
                <w:sz w:val="24"/>
              </w:rPr>
              <w:t>or </w:t>
            </w:r>
            <w:r>
              <w:rPr>
                <w:sz w:val="24"/>
              </w:rPr>
              <w:t>an ADSC that expires</w:t>
            </w:r>
            <w:r>
              <w:rPr>
                <w:spacing w:val="-9"/>
                <w:sz w:val="24"/>
              </w:rPr>
              <w:t> </w:t>
            </w:r>
            <w:r>
              <w:rPr>
                <w:sz w:val="24"/>
              </w:rPr>
              <w:t>within</w:t>
            </w:r>
            <w:r>
              <w:rPr>
                <w:spacing w:val="-9"/>
                <w:sz w:val="24"/>
              </w:rPr>
              <w:t> </w:t>
            </w:r>
            <w:r>
              <w:rPr>
                <w:sz w:val="24"/>
              </w:rPr>
              <w:t>6 months</w:t>
            </w:r>
            <w:r>
              <w:rPr>
                <w:spacing w:val="-15"/>
                <w:sz w:val="24"/>
              </w:rPr>
              <w:t> </w:t>
            </w:r>
            <w:r>
              <w:rPr>
                <w:sz w:val="24"/>
              </w:rPr>
              <w:t>after</w:t>
            </w:r>
            <w:r>
              <w:rPr>
                <w:spacing w:val="-15"/>
                <w:sz w:val="24"/>
              </w:rPr>
              <w:t> </w:t>
            </w:r>
            <w:r>
              <w:rPr>
                <w:sz w:val="24"/>
              </w:rPr>
              <w:t>the </w:t>
            </w:r>
            <w:r>
              <w:rPr>
                <w:spacing w:val="-2"/>
                <w:sz w:val="24"/>
              </w:rPr>
              <w:t>event </w:t>
            </w:r>
            <w:r>
              <w:rPr>
                <w:sz w:val="24"/>
              </w:rPr>
              <w:t>notification</w:t>
            </w:r>
            <w:r>
              <w:rPr>
                <w:spacing w:val="-15"/>
                <w:sz w:val="24"/>
              </w:rPr>
              <w:t> </w:t>
            </w:r>
            <w:r>
              <w:rPr>
                <w:sz w:val="24"/>
              </w:rPr>
              <w:t>date </w:t>
            </w:r>
            <w:r>
              <w:rPr>
                <w:spacing w:val="-2"/>
                <w:sz w:val="24"/>
              </w:rPr>
              <w:t>(mo/yr)</w:t>
            </w:r>
          </w:p>
        </w:tc>
        <w:tc>
          <w:tcPr>
            <w:tcW w:w="2363" w:type="dxa"/>
          </w:tcPr>
          <w:p>
            <w:pPr>
              <w:pStyle w:val="TableParagraph"/>
              <w:ind w:right="98"/>
              <w:rPr>
                <w:b/>
                <w:sz w:val="24"/>
              </w:rPr>
            </w:pPr>
            <w:r>
              <w:rPr>
                <w:sz w:val="24"/>
              </w:rPr>
              <w:t>Request a retirement date</w:t>
            </w:r>
            <w:r>
              <w:rPr>
                <w:spacing w:val="-3"/>
                <w:sz w:val="24"/>
              </w:rPr>
              <w:t> </w:t>
            </w:r>
            <w:r>
              <w:rPr>
                <w:sz w:val="24"/>
              </w:rPr>
              <w:t>which</w:t>
            </w:r>
            <w:r>
              <w:rPr>
                <w:spacing w:val="-4"/>
                <w:sz w:val="24"/>
              </w:rPr>
              <w:t> </w:t>
            </w:r>
            <w:r>
              <w:rPr>
                <w:sz w:val="24"/>
              </w:rPr>
              <w:t>is</w:t>
            </w:r>
            <w:r>
              <w:rPr>
                <w:spacing w:val="-3"/>
                <w:sz w:val="24"/>
              </w:rPr>
              <w:t> </w:t>
            </w:r>
            <w:r>
              <w:rPr>
                <w:sz w:val="24"/>
              </w:rPr>
              <w:t>not</w:t>
            </w:r>
            <w:r>
              <w:rPr>
                <w:spacing w:val="-3"/>
                <w:sz w:val="24"/>
              </w:rPr>
              <w:t> </w:t>
            </w:r>
            <w:r>
              <w:rPr>
                <w:sz w:val="24"/>
              </w:rPr>
              <w:t>later than</w:t>
            </w:r>
            <w:r>
              <w:rPr>
                <w:spacing w:val="-4"/>
                <w:sz w:val="24"/>
              </w:rPr>
              <w:t> </w:t>
            </w:r>
            <w:r>
              <w:rPr>
                <w:sz w:val="24"/>
              </w:rPr>
              <w:t>the</w:t>
            </w:r>
            <w:r>
              <w:rPr>
                <w:spacing w:val="-4"/>
                <w:sz w:val="24"/>
              </w:rPr>
              <w:t> </w:t>
            </w:r>
            <w:r>
              <w:rPr>
                <w:sz w:val="24"/>
              </w:rPr>
              <w:t>1st</w:t>
            </w:r>
            <w:r>
              <w:rPr>
                <w:spacing w:val="-4"/>
                <w:sz w:val="24"/>
              </w:rPr>
              <w:t> </w:t>
            </w:r>
            <w:r>
              <w:rPr>
                <w:sz w:val="24"/>
              </w:rPr>
              <w:t>day</w:t>
            </w:r>
            <w:r>
              <w:rPr>
                <w:spacing w:val="-4"/>
                <w:sz w:val="24"/>
              </w:rPr>
              <w:t> </w:t>
            </w:r>
            <w:r>
              <w:rPr>
                <w:sz w:val="24"/>
              </w:rPr>
              <w:t>of</w:t>
            </w:r>
            <w:r>
              <w:rPr>
                <w:spacing w:val="-4"/>
                <w:sz w:val="24"/>
              </w:rPr>
              <w:t> </w:t>
            </w:r>
            <w:r>
              <w:rPr>
                <w:sz w:val="24"/>
              </w:rPr>
              <w:t>the 7th month after the event</w:t>
            </w:r>
            <w:r>
              <w:rPr>
                <w:spacing w:val="-15"/>
                <w:sz w:val="24"/>
              </w:rPr>
              <w:t> </w:t>
            </w:r>
            <w:r>
              <w:rPr>
                <w:sz w:val="24"/>
              </w:rPr>
              <w:t>notification</w:t>
            </w:r>
            <w:r>
              <w:rPr>
                <w:spacing w:val="-15"/>
                <w:sz w:val="24"/>
              </w:rPr>
              <w:t> </w:t>
            </w:r>
            <w:r>
              <w:rPr>
                <w:sz w:val="24"/>
              </w:rPr>
              <w:t>date (mo/yr)</w:t>
            </w:r>
            <w:r>
              <w:rPr>
                <w:spacing w:val="-12"/>
                <w:sz w:val="24"/>
              </w:rPr>
              <w:t> </w:t>
            </w:r>
            <w:r>
              <w:rPr>
                <w:sz w:val="24"/>
              </w:rPr>
              <w:t>if</w:t>
            </w:r>
            <w:r>
              <w:rPr>
                <w:spacing w:val="-10"/>
                <w:sz w:val="24"/>
              </w:rPr>
              <w:t> </w:t>
            </w:r>
            <w:r>
              <w:rPr>
                <w:sz w:val="24"/>
              </w:rPr>
              <w:t>the</w:t>
            </w:r>
            <w:r>
              <w:rPr>
                <w:spacing w:val="-11"/>
                <w:sz w:val="24"/>
              </w:rPr>
              <w:t> </w:t>
            </w:r>
            <w:r>
              <w:rPr>
                <w:sz w:val="24"/>
              </w:rPr>
              <w:t>member reaches 20 years TAFMS on or before the 1st day of the 7th month in current enlistment, or current enlistment as</w:t>
            </w:r>
            <w:r>
              <w:rPr>
                <w:spacing w:val="40"/>
                <w:sz w:val="24"/>
              </w:rPr>
              <w:t> </w:t>
            </w:r>
            <w:r>
              <w:rPr>
                <w:sz w:val="24"/>
              </w:rPr>
              <w:t>extended as outlined in </w:t>
            </w:r>
            <w:r>
              <w:rPr>
                <w:b/>
                <w:sz w:val="24"/>
              </w:rPr>
              <w:t>paragraphs</w:t>
            </w:r>
          </w:p>
          <w:p>
            <w:pPr>
              <w:pStyle w:val="TableParagraph"/>
              <w:spacing w:before="1"/>
              <w:rPr>
                <w:sz w:val="24"/>
              </w:rPr>
            </w:pPr>
            <w:r>
              <w:rPr>
                <w:b/>
                <w:sz w:val="24"/>
              </w:rPr>
              <w:t>6.29.3.6.4 </w:t>
            </w:r>
            <w:r>
              <w:rPr>
                <w:spacing w:val="-5"/>
                <w:sz w:val="24"/>
              </w:rPr>
              <w:t>and</w:t>
            </w:r>
          </w:p>
          <w:p>
            <w:pPr>
              <w:pStyle w:val="TableParagraph"/>
              <w:ind w:right="138"/>
              <w:rPr>
                <w:b/>
                <w:sz w:val="24"/>
              </w:rPr>
            </w:pPr>
            <w:r>
              <w:rPr>
                <w:b/>
                <w:sz w:val="24"/>
              </w:rPr>
              <w:t>6.29.3.7</w:t>
            </w:r>
            <w:r>
              <w:rPr>
                <w:sz w:val="24"/>
              </w:rPr>
              <w:t>; </w:t>
            </w:r>
            <w:r>
              <w:rPr>
                <w:b/>
                <w:sz w:val="24"/>
              </w:rPr>
              <w:t>or </w:t>
            </w:r>
            <w:r>
              <w:rPr>
                <w:sz w:val="24"/>
              </w:rPr>
              <w:t>may decline</w:t>
            </w:r>
            <w:r>
              <w:rPr>
                <w:spacing w:val="-13"/>
                <w:sz w:val="24"/>
              </w:rPr>
              <w:t> </w:t>
            </w:r>
            <w:r>
              <w:rPr>
                <w:sz w:val="24"/>
              </w:rPr>
              <w:t>to</w:t>
            </w:r>
            <w:r>
              <w:rPr>
                <w:spacing w:val="-13"/>
                <w:sz w:val="24"/>
              </w:rPr>
              <w:t> </w:t>
            </w:r>
            <w:r>
              <w:rPr>
                <w:sz w:val="24"/>
              </w:rPr>
              <w:t>obtain</w:t>
            </w:r>
            <w:r>
              <w:rPr>
                <w:spacing w:val="-13"/>
                <w:sz w:val="24"/>
              </w:rPr>
              <w:t> </w:t>
            </w:r>
            <w:r>
              <w:rPr>
                <w:sz w:val="24"/>
              </w:rPr>
              <w:t>PCS retainability as outlined in </w:t>
            </w:r>
            <w:r>
              <w:rPr>
                <w:b/>
                <w:sz w:val="24"/>
              </w:rPr>
              <w:t>paragraph 6.28.</w:t>
            </w:r>
          </w:p>
        </w:tc>
      </w:tr>
      <w:tr>
        <w:trPr>
          <w:trHeight w:val="2207" w:hRule="atLeast"/>
        </w:trPr>
        <w:tc>
          <w:tcPr>
            <w:tcW w:w="517" w:type="dxa"/>
          </w:tcPr>
          <w:p>
            <w:pPr>
              <w:pStyle w:val="TableParagraph"/>
              <w:spacing w:before="1"/>
              <w:ind w:left="0" w:right="49"/>
              <w:jc w:val="center"/>
              <w:rPr>
                <w:sz w:val="24"/>
              </w:rPr>
            </w:pPr>
            <w:r>
              <w:rPr>
                <w:spacing w:val="-5"/>
                <w:sz w:val="24"/>
              </w:rPr>
              <w:t>13</w:t>
            </w:r>
          </w:p>
        </w:tc>
        <w:tc>
          <w:tcPr>
            <w:tcW w:w="1373" w:type="dxa"/>
            <w:vMerge w:val="restart"/>
          </w:tcPr>
          <w:p>
            <w:pPr>
              <w:pStyle w:val="TableParagraph"/>
              <w:spacing w:before="1"/>
              <w:ind w:right="158"/>
              <w:rPr>
                <w:sz w:val="24"/>
              </w:rPr>
            </w:pPr>
            <w:r>
              <w:rPr>
                <w:spacing w:val="-2"/>
                <w:sz w:val="24"/>
              </w:rPr>
              <w:t>Enlisted officially </w:t>
            </w:r>
            <w:r>
              <w:rPr>
                <w:sz w:val="24"/>
              </w:rPr>
              <w:t>notified of </w:t>
            </w:r>
            <w:r>
              <w:rPr>
                <w:spacing w:val="-2"/>
                <w:sz w:val="24"/>
              </w:rPr>
              <w:t>selection </w:t>
            </w:r>
            <w:r>
              <w:rPr>
                <w:sz w:val="24"/>
              </w:rPr>
              <w:t>for PCS, TDY, or training,</w:t>
            </w:r>
            <w:r>
              <w:rPr>
                <w:spacing w:val="-15"/>
                <w:sz w:val="24"/>
              </w:rPr>
              <w:t> </w:t>
            </w:r>
            <w:r>
              <w:rPr>
                <w:b/>
                <w:sz w:val="24"/>
              </w:rPr>
              <w:t>or </w:t>
            </w:r>
            <w:r>
              <w:rPr>
                <w:sz w:val="24"/>
              </w:rPr>
              <w:t>who</w:t>
            </w:r>
            <w:r>
              <w:rPr>
                <w:spacing w:val="-12"/>
                <w:sz w:val="24"/>
              </w:rPr>
              <w:t> </w:t>
            </w:r>
            <w:r>
              <w:rPr>
                <w:sz w:val="24"/>
              </w:rPr>
              <w:t>has</w:t>
            </w:r>
            <w:r>
              <w:rPr>
                <w:spacing w:val="-12"/>
                <w:sz w:val="24"/>
              </w:rPr>
              <w:t> </w:t>
            </w:r>
            <w:r>
              <w:rPr>
                <w:sz w:val="24"/>
              </w:rPr>
              <w:t>an </w:t>
            </w:r>
            <w:r>
              <w:rPr>
                <w:spacing w:val="-2"/>
                <w:sz w:val="24"/>
              </w:rPr>
              <w:t>assignment selection </w:t>
            </w:r>
            <w:r>
              <w:rPr>
                <w:sz w:val="24"/>
              </w:rPr>
              <w:t>date but has not </w:t>
            </w:r>
            <w:r>
              <w:rPr>
                <w:spacing w:val="-4"/>
                <w:sz w:val="24"/>
              </w:rPr>
              <w:t>been</w:t>
            </w:r>
          </w:p>
          <w:p>
            <w:pPr>
              <w:pStyle w:val="TableParagraph"/>
              <w:spacing w:line="266" w:lineRule="exact"/>
              <w:rPr>
                <w:sz w:val="24"/>
              </w:rPr>
            </w:pPr>
            <w:r>
              <w:rPr>
                <w:sz w:val="24"/>
              </w:rPr>
              <w:t>notified </w:t>
            </w:r>
            <w:r>
              <w:rPr>
                <w:spacing w:val="-5"/>
                <w:sz w:val="24"/>
              </w:rPr>
              <w:t>of</w:t>
            </w:r>
          </w:p>
        </w:tc>
        <w:tc>
          <w:tcPr>
            <w:tcW w:w="1237" w:type="dxa"/>
            <w:vMerge w:val="restart"/>
          </w:tcPr>
          <w:p>
            <w:pPr>
              <w:pStyle w:val="TableParagraph"/>
              <w:spacing w:before="1"/>
              <w:ind w:left="85" w:right="183"/>
              <w:rPr>
                <w:sz w:val="24"/>
              </w:rPr>
            </w:pPr>
            <w:r>
              <w:rPr>
                <w:sz w:val="24"/>
              </w:rPr>
              <w:t>CMSgt</w:t>
            </w:r>
            <w:r>
              <w:rPr>
                <w:spacing w:val="-15"/>
                <w:sz w:val="24"/>
              </w:rPr>
              <w:t> </w:t>
            </w:r>
            <w:r>
              <w:rPr>
                <w:sz w:val="24"/>
              </w:rPr>
              <w:t>or </w:t>
            </w:r>
            <w:r>
              <w:rPr>
                <w:spacing w:val="-2"/>
                <w:sz w:val="24"/>
              </w:rPr>
              <w:t>below</w:t>
            </w:r>
          </w:p>
        </w:tc>
        <w:tc>
          <w:tcPr>
            <w:tcW w:w="1350" w:type="dxa"/>
          </w:tcPr>
          <w:p>
            <w:pPr>
              <w:pStyle w:val="TableParagraph"/>
              <w:ind w:left="0"/>
              <w:rPr>
                <w:sz w:val="24"/>
              </w:rPr>
            </w:pPr>
          </w:p>
        </w:tc>
        <w:tc>
          <w:tcPr>
            <w:tcW w:w="1440" w:type="dxa"/>
          </w:tcPr>
          <w:p>
            <w:pPr>
              <w:pStyle w:val="TableParagraph"/>
              <w:spacing w:before="1"/>
              <w:rPr>
                <w:sz w:val="24"/>
              </w:rPr>
            </w:pPr>
            <w:r>
              <w:rPr>
                <w:spacing w:val="-10"/>
                <w:sz w:val="24"/>
              </w:rPr>
              <w:t>X</w:t>
            </w:r>
          </w:p>
          <w:p>
            <w:pPr>
              <w:pStyle w:val="TableParagraph"/>
              <w:ind w:right="390"/>
              <w:rPr>
                <w:sz w:val="24"/>
              </w:rPr>
            </w:pPr>
            <w:r>
              <w:rPr>
                <w:sz w:val="24"/>
              </w:rPr>
              <w:t>(See</w:t>
            </w:r>
            <w:r>
              <w:rPr>
                <w:spacing w:val="-15"/>
                <w:sz w:val="24"/>
              </w:rPr>
              <w:t> </w:t>
            </w:r>
            <w:r>
              <w:rPr>
                <w:b/>
                <w:sz w:val="24"/>
              </w:rPr>
              <w:t>note </w:t>
            </w:r>
            <w:r>
              <w:rPr>
                <w:b/>
                <w:spacing w:val="-4"/>
                <w:sz w:val="24"/>
              </w:rPr>
              <w:t>14</w:t>
            </w:r>
            <w:r>
              <w:rPr>
                <w:spacing w:val="-4"/>
                <w:sz w:val="24"/>
              </w:rPr>
              <w:t>)</w:t>
            </w:r>
          </w:p>
        </w:tc>
        <w:tc>
          <w:tcPr>
            <w:tcW w:w="1800" w:type="dxa"/>
          </w:tcPr>
          <w:p>
            <w:pPr>
              <w:pStyle w:val="TableParagraph"/>
              <w:spacing w:before="1"/>
              <w:ind w:right="114"/>
              <w:rPr>
                <w:sz w:val="24"/>
              </w:rPr>
            </w:pPr>
            <w:r>
              <w:rPr>
                <w:spacing w:val="-2"/>
                <w:sz w:val="24"/>
              </w:rPr>
              <w:t>Insufficient </w:t>
            </w:r>
            <w:r>
              <w:rPr>
                <w:sz w:val="24"/>
              </w:rPr>
              <w:t>retainability</w:t>
            </w:r>
            <w:r>
              <w:rPr>
                <w:spacing w:val="-15"/>
                <w:sz w:val="24"/>
              </w:rPr>
              <w:t> </w:t>
            </w:r>
            <w:r>
              <w:rPr>
                <w:sz w:val="24"/>
              </w:rPr>
              <w:t>and refuses to</w:t>
            </w:r>
            <w:r>
              <w:rPr>
                <w:spacing w:val="40"/>
                <w:sz w:val="24"/>
              </w:rPr>
              <w:t> </w:t>
            </w:r>
            <w:r>
              <w:rPr>
                <w:sz w:val="24"/>
              </w:rPr>
              <w:t>obtain it</w:t>
            </w:r>
          </w:p>
        </w:tc>
        <w:tc>
          <w:tcPr>
            <w:tcW w:w="2363" w:type="dxa"/>
          </w:tcPr>
          <w:p>
            <w:pPr>
              <w:pStyle w:val="TableParagraph"/>
              <w:spacing w:before="1"/>
              <w:ind w:right="129"/>
              <w:rPr>
                <w:sz w:val="24"/>
              </w:rPr>
            </w:pPr>
            <w:r>
              <w:rPr>
                <w:sz w:val="24"/>
              </w:rPr>
              <w:t>Is not eligible to request retirement under</w:t>
            </w:r>
            <w:r>
              <w:rPr>
                <w:spacing w:val="-12"/>
                <w:sz w:val="24"/>
              </w:rPr>
              <w:t> </w:t>
            </w:r>
            <w:r>
              <w:rPr>
                <w:sz w:val="24"/>
              </w:rPr>
              <w:t>7-day</w:t>
            </w:r>
            <w:r>
              <w:rPr>
                <w:spacing w:val="-13"/>
                <w:sz w:val="24"/>
              </w:rPr>
              <w:t> </w:t>
            </w:r>
            <w:r>
              <w:rPr>
                <w:sz w:val="24"/>
              </w:rPr>
              <w:t>option provisions</w:t>
            </w:r>
            <w:r>
              <w:rPr>
                <w:spacing w:val="-15"/>
                <w:sz w:val="24"/>
              </w:rPr>
              <w:t> </w:t>
            </w:r>
            <w:r>
              <w:rPr>
                <w:sz w:val="24"/>
              </w:rPr>
              <w:t>but</w:t>
            </w:r>
            <w:r>
              <w:rPr>
                <w:spacing w:val="-15"/>
                <w:sz w:val="24"/>
              </w:rPr>
              <w:t> </w:t>
            </w:r>
            <w:r>
              <w:rPr>
                <w:sz w:val="24"/>
              </w:rPr>
              <w:t>may decline to obtain retainability as outlined in</w:t>
            </w:r>
          </w:p>
          <w:p>
            <w:pPr>
              <w:pStyle w:val="TableParagraph"/>
              <w:spacing w:line="254" w:lineRule="exact"/>
              <w:rPr>
                <w:sz w:val="24"/>
              </w:rPr>
            </w:pPr>
            <w:r>
              <w:rPr>
                <w:b/>
                <w:sz w:val="24"/>
              </w:rPr>
              <w:t>paragraph </w:t>
            </w:r>
            <w:r>
              <w:rPr>
                <w:b/>
                <w:spacing w:val="-4"/>
                <w:sz w:val="24"/>
              </w:rPr>
              <w:t>6.29</w:t>
            </w:r>
            <w:r>
              <w:rPr>
                <w:spacing w:val="-4"/>
                <w:sz w:val="24"/>
              </w:rPr>
              <w:t>.</w:t>
            </w:r>
          </w:p>
        </w:tc>
      </w:tr>
      <w:tr>
        <w:trPr>
          <w:trHeight w:val="1657" w:hRule="atLeast"/>
        </w:trPr>
        <w:tc>
          <w:tcPr>
            <w:tcW w:w="517" w:type="dxa"/>
          </w:tcPr>
          <w:p>
            <w:pPr>
              <w:pStyle w:val="TableParagraph"/>
              <w:spacing w:before="1"/>
              <w:ind w:left="0" w:right="49"/>
              <w:jc w:val="center"/>
              <w:rPr>
                <w:sz w:val="24"/>
              </w:rPr>
            </w:pPr>
            <w:r>
              <w:rPr>
                <w:spacing w:val="-5"/>
                <w:sz w:val="24"/>
              </w:rPr>
              <w:t>14</w:t>
            </w:r>
          </w:p>
        </w:tc>
        <w:tc>
          <w:tcPr>
            <w:tcW w:w="1373" w:type="dxa"/>
            <w:vMerge/>
            <w:tcBorders>
              <w:top w:val="nil"/>
            </w:tcBorders>
          </w:tcPr>
          <w:p>
            <w:pPr>
              <w:rPr>
                <w:sz w:val="2"/>
                <w:szCs w:val="2"/>
              </w:rPr>
            </w:pPr>
          </w:p>
        </w:tc>
        <w:tc>
          <w:tcPr>
            <w:tcW w:w="1237" w:type="dxa"/>
            <w:vMerge/>
            <w:tcBorders>
              <w:top w:val="nil"/>
            </w:tcBorders>
          </w:tcPr>
          <w:p>
            <w:pPr>
              <w:rPr>
                <w:sz w:val="2"/>
                <w:szCs w:val="2"/>
              </w:rPr>
            </w:pPr>
          </w:p>
        </w:tc>
        <w:tc>
          <w:tcPr>
            <w:tcW w:w="1350" w:type="dxa"/>
          </w:tcPr>
          <w:p>
            <w:pPr>
              <w:pStyle w:val="TableParagraph"/>
              <w:spacing w:before="1"/>
              <w:rPr>
                <w:sz w:val="24"/>
              </w:rPr>
            </w:pPr>
            <w:r>
              <w:rPr>
                <w:spacing w:val="-10"/>
                <w:sz w:val="24"/>
              </w:rPr>
              <w:t>X</w:t>
            </w:r>
          </w:p>
          <w:p>
            <w:pPr>
              <w:pStyle w:val="TableParagraph"/>
              <w:ind w:right="300"/>
              <w:rPr>
                <w:sz w:val="24"/>
              </w:rPr>
            </w:pPr>
            <w:r>
              <w:rPr>
                <w:sz w:val="24"/>
              </w:rPr>
              <w:t>(See</w:t>
            </w:r>
            <w:r>
              <w:rPr>
                <w:spacing w:val="-15"/>
                <w:sz w:val="24"/>
              </w:rPr>
              <w:t> </w:t>
            </w:r>
            <w:r>
              <w:rPr>
                <w:b/>
                <w:sz w:val="24"/>
              </w:rPr>
              <w:t>note </w:t>
            </w:r>
            <w:r>
              <w:rPr>
                <w:b/>
                <w:spacing w:val="-4"/>
                <w:sz w:val="24"/>
              </w:rPr>
              <w:t>15</w:t>
            </w:r>
            <w:r>
              <w:rPr>
                <w:spacing w:val="-4"/>
                <w:sz w:val="24"/>
              </w:rPr>
              <w:t>)</w:t>
            </w:r>
          </w:p>
        </w:tc>
        <w:tc>
          <w:tcPr>
            <w:tcW w:w="1440" w:type="dxa"/>
          </w:tcPr>
          <w:p>
            <w:pPr>
              <w:pStyle w:val="TableParagraph"/>
              <w:ind w:left="0"/>
              <w:rPr>
                <w:sz w:val="24"/>
              </w:rPr>
            </w:pPr>
          </w:p>
        </w:tc>
        <w:tc>
          <w:tcPr>
            <w:tcW w:w="1800" w:type="dxa"/>
          </w:tcPr>
          <w:p>
            <w:pPr>
              <w:pStyle w:val="TableParagraph"/>
              <w:spacing w:before="1"/>
              <w:ind w:right="110"/>
              <w:rPr>
                <w:sz w:val="24"/>
              </w:rPr>
            </w:pPr>
            <w:r>
              <w:rPr>
                <w:sz w:val="24"/>
              </w:rPr>
              <w:t>The required retainability</w:t>
            </w:r>
            <w:r>
              <w:rPr>
                <w:spacing w:val="-15"/>
                <w:sz w:val="24"/>
              </w:rPr>
              <w:t> </w:t>
            </w:r>
            <w:r>
              <w:rPr>
                <w:sz w:val="24"/>
              </w:rPr>
              <w:t>and an ADSC that expires more than 6 months</w:t>
            </w:r>
          </w:p>
          <w:p>
            <w:pPr>
              <w:pStyle w:val="TableParagraph"/>
              <w:spacing w:line="255" w:lineRule="exact" w:before="1"/>
              <w:rPr>
                <w:sz w:val="24"/>
              </w:rPr>
            </w:pPr>
            <w:r>
              <w:rPr>
                <w:sz w:val="24"/>
              </w:rPr>
              <w:t>after</w:t>
            </w:r>
            <w:r>
              <w:rPr>
                <w:spacing w:val="-1"/>
                <w:sz w:val="24"/>
              </w:rPr>
              <w:t> </w:t>
            </w:r>
            <w:r>
              <w:rPr>
                <w:sz w:val="24"/>
              </w:rPr>
              <w:t>the</w:t>
            </w:r>
            <w:r>
              <w:rPr>
                <w:spacing w:val="-1"/>
                <w:sz w:val="24"/>
              </w:rPr>
              <w:t> </w:t>
            </w:r>
            <w:r>
              <w:rPr>
                <w:spacing w:val="-2"/>
                <w:sz w:val="24"/>
              </w:rPr>
              <w:t>event</w:t>
            </w:r>
          </w:p>
        </w:tc>
        <w:tc>
          <w:tcPr>
            <w:tcW w:w="2363" w:type="dxa"/>
          </w:tcPr>
          <w:p>
            <w:pPr>
              <w:pStyle w:val="TableParagraph"/>
              <w:spacing w:before="1"/>
              <w:ind w:right="129"/>
              <w:rPr>
                <w:sz w:val="24"/>
              </w:rPr>
            </w:pPr>
            <w:r>
              <w:rPr>
                <w:sz w:val="24"/>
              </w:rPr>
              <w:t>Is not eligible to request retirement under</w:t>
            </w:r>
            <w:r>
              <w:rPr>
                <w:spacing w:val="-15"/>
                <w:sz w:val="24"/>
              </w:rPr>
              <w:t> </w:t>
            </w:r>
            <w:r>
              <w:rPr>
                <w:sz w:val="24"/>
              </w:rPr>
              <w:t>7-day</w:t>
            </w:r>
            <w:r>
              <w:rPr>
                <w:spacing w:val="-15"/>
                <w:sz w:val="24"/>
              </w:rPr>
              <w:t> </w:t>
            </w:r>
            <w:r>
              <w:rPr>
                <w:sz w:val="24"/>
              </w:rPr>
              <w:t>option </w:t>
            </w:r>
            <w:r>
              <w:rPr>
                <w:spacing w:val="-2"/>
                <w:sz w:val="24"/>
              </w:rPr>
              <w:t>provisions.</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50"/>
        <w:gridCol w:w="1260"/>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50" w:type="dxa"/>
          </w:tcPr>
          <w:p>
            <w:pPr>
              <w:pStyle w:val="TableParagraph"/>
              <w:spacing w:line="255" w:lineRule="exact"/>
              <w:rPr>
                <w:b/>
                <w:sz w:val="24"/>
              </w:rPr>
            </w:pPr>
            <w:r>
              <w:rPr>
                <w:b/>
                <w:spacing w:val="-10"/>
                <w:sz w:val="24"/>
              </w:rPr>
              <w:t>A</w:t>
            </w:r>
          </w:p>
        </w:tc>
        <w:tc>
          <w:tcPr>
            <w:tcW w:w="1260" w:type="dxa"/>
          </w:tcPr>
          <w:p>
            <w:pPr>
              <w:pStyle w:val="TableParagraph"/>
              <w:spacing w:line="255" w:lineRule="exact"/>
              <w:ind w:left="131"/>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50" w:type="dxa"/>
          </w:tcPr>
          <w:p>
            <w:pPr>
              <w:pStyle w:val="TableParagraph"/>
              <w:spacing w:before="1"/>
              <w:ind w:right="154"/>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60" w:type="dxa"/>
          </w:tcPr>
          <w:p>
            <w:pPr>
              <w:pStyle w:val="TableParagraph"/>
              <w:spacing w:before="1"/>
              <w:ind w:left="13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277" w:hRule="atLeast"/>
        </w:trPr>
        <w:tc>
          <w:tcPr>
            <w:tcW w:w="517" w:type="dxa"/>
            <w:vMerge w:val="restart"/>
          </w:tcPr>
          <w:p>
            <w:pPr>
              <w:pStyle w:val="TableParagraph"/>
              <w:ind w:left="0"/>
              <w:rPr>
                <w:sz w:val="24"/>
              </w:rPr>
            </w:pPr>
          </w:p>
        </w:tc>
        <w:tc>
          <w:tcPr>
            <w:tcW w:w="1350" w:type="dxa"/>
            <w:tcBorders>
              <w:bottom w:val="nil"/>
            </w:tcBorders>
          </w:tcPr>
          <w:p>
            <w:pPr>
              <w:pStyle w:val="TableParagraph"/>
              <w:spacing w:line="256" w:lineRule="exact" w:before="1"/>
              <w:rPr>
                <w:sz w:val="24"/>
              </w:rPr>
            </w:pPr>
            <w:r>
              <w:rPr>
                <w:sz w:val="24"/>
              </w:rPr>
              <w:t>actual</w:t>
            </w:r>
            <w:r>
              <w:rPr>
                <w:spacing w:val="-1"/>
                <w:sz w:val="24"/>
              </w:rPr>
              <w:t> </w:t>
            </w:r>
            <w:r>
              <w:rPr>
                <w:spacing w:val="-5"/>
                <w:sz w:val="24"/>
              </w:rPr>
              <w:t>PCS</w:t>
            </w:r>
          </w:p>
        </w:tc>
        <w:tc>
          <w:tcPr>
            <w:tcW w:w="1260" w:type="dxa"/>
            <w:vMerge w:val="restart"/>
          </w:tcPr>
          <w:p>
            <w:pPr>
              <w:pStyle w:val="TableParagraph"/>
              <w:ind w:left="0"/>
              <w:rPr>
                <w:sz w:val="24"/>
              </w:rPr>
            </w:pPr>
          </w:p>
        </w:tc>
        <w:tc>
          <w:tcPr>
            <w:tcW w:w="1350" w:type="dxa"/>
            <w:vMerge w:val="restart"/>
          </w:tcPr>
          <w:p>
            <w:pPr>
              <w:pStyle w:val="TableParagraph"/>
              <w:ind w:left="0"/>
              <w:rPr>
                <w:sz w:val="24"/>
              </w:rPr>
            </w:pPr>
          </w:p>
        </w:tc>
        <w:tc>
          <w:tcPr>
            <w:tcW w:w="1440" w:type="dxa"/>
            <w:vMerge w:val="restart"/>
          </w:tcPr>
          <w:p>
            <w:pPr>
              <w:pStyle w:val="TableParagraph"/>
              <w:ind w:left="0"/>
              <w:rPr>
                <w:sz w:val="24"/>
              </w:rPr>
            </w:pPr>
          </w:p>
        </w:tc>
        <w:tc>
          <w:tcPr>
            <w:tcW w:w="1800" w:type="dxa"/>
            <w:tcBorders>
              <w:bottom w:val="nil"/>
            </w:tcBorders>
          </w:tcPr>
          <w:p>
            <w:pPr>
              <w:pStyle w:val="TableParagraph"/>
              <w:spacing w:line="256" w:lineRule="exact" w:before="1"/>
              <w:rPr>
                <w:sz w:val="24"/>
              </w:rPr>
            </w:pPr>
            <w:r>
              <w:rPr>
                <w:sz w:val="24"/>
              </w:rPr>
              <w:t>notification</w:t>
            </w:r>
            <w:r>
              <w:rPr>
                <w:spacing w:val="-3"/>
                <w:sz w:val="24"/>
              </w:rPr>
              <w:t> </w:t>
            </w:r>
            <w:r>
              <w:rPr>
                <w:spacing w:val="-4"/>
                <w:sz w:val="24"/>
              </w:rPr>
              <w:t>date</w:t>
            </w:r>
          </w:p>
        </w:tc>
        <w:tc>
          <w:tcPr>
            <w:tcW w:w="2363" w:type="dxa"/>
            <w:vMerge w:val="restart"/>
          </w:tcPr>
          <w:p>
            <w:pPr>
              <w:pStyle w:val="TableParagraph"/>
              <w:ind w:left="0"/>
              <w:rPr>
                <w:sz w:val="24"/>
              </w:rPr>
            </w:pPr>
          </w:p>
        </w:tc>
      </w:tr>
      <w:tr>
        <w:trPr>
          <w:trHeight w:val="266" w:hRule="atLeast"/>
        </w:trPr>
        <w:tc>
          <w:tcPr>
            <w:tcW w:w="517" w:type="dxa"/>
            <w:vMerge/>
            <w:tcBorders>
              <w:top w:val="nil"/>
            </w:tcBorders>
          </w:tcPr>
          <w:p>
            <w:pPr>
              <w:rPr>
                <w:sz w:val="2"/>
                <w:szCs w:val="2"/>
              </w:rPr>
            </w:pPr>
          </w:p>
        </w:tc>
        <w:tc>
          <w:tcPr>
            <w:tcW w:w="1350" w:type="dxa"/>
            <w:tcBorders>
              <w:top w:val="nil"/>
              <w:bottom w:val="nil"/>
            </w:tcBorders>
          </w:tcPr>
          <w:p>
            <w:pPr>
              <w:pStyle w:val="TableParagraph"/>
              <w:spacing w:line="246" w:lineRule="exact"/>
              <w:rPr>
                <w:sz w:val="24"/>
              </w:rPr>
            </w:pPr>
            <w:r>
              <w:rPr>
                <w:spacing w:val="-2"/>
                <w:sz w:val="24"/>
              </w:rPr>
              <w:t>selection,</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pacing w:val="-2"/>
                <w:sz w:val="24"/>
              </w:rPr>
              <w:t>(mo/yr)</w:t>
            </w:r>
          </w:p>
        </w:tc>
        <w:tc>
          <w:tcPr>
            <w:tcW w:w="2363" w:type="dxa"/>
            <w:vMerge/>
            <w:tcBorders>
              <w:top w:val="nil"/>
            </w:tcBorders>
          </w:tcPr>
          <w:p>
            <w:pPr>
              <w:rPr>
                <w:sz w:val="2"/>
                <w:szCs w:val="2"/>
              </w:rPr>
            </w:pPr>
          </w:p>
        </w:tc>
      </w:tr>
      <w:tr>
        <w:trPr>
          <w:trHeight w:val="265" w:hRule="atLeast"/>
        </w:trPr>
        <w:tc>
          <w:tcPr>
            <w:tcW w:w="517" w:type="dxa"/>
            <w:vMerge/>
            <w:tcBorders>
              <w:top w:val="nil"/>
            </w:tcBorders>
          </w:tcPr>
          <w:p>
            <w:pPr>
              <w:rPr>
                <w:sz w:val="2"/>
                <w:szCs w:val="2"/>
              </w:rPr>
            </w:pPr>
          </w:p>
        </w:tc>
        <w:tc>
          <w:tcPr>
            <w:tcW w:w="1350" w:type="dxa"/>
            <w:tcBorders>
              <w:top w:val="nil"/>
              <w:bottom w:val="nil"/>
            </w:tcBorders>
          </w:tcPr>
          <w:p>
            <w:pPr>
              <w:pStyle w:val="TableParagraph"/>
              <w:spacing w:line="246" w:lineRule="exact"/>
              <w:rPr>
                <w:sz w:val="24"/>
              </w:rPr>
            </w:pPr>
            <w:r>
              <w:rPr>
                <w:sz w:val="24"/>
              </w:rPr>
              <w:t>and has </w:t>
            </w:r>
            <w:r>
              <w:rPr>
                <w:spacing w:val="-5"/>
                <w:sz w:val="24"/>
              </w:rPr>
              <w:t>an</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vMerge/>
            <w:tcBorders>
              <w:top w:val="nil"/>
            </w:tcBorders>
          </w:tcPr>
          <w:p>
            <w:pPr>
              <w:rPr>
                <w:sz w:val="2"/>
                <w:szCs w:val="2"/>
              </w:rPr>
            </w:pPr>
          </w:p>
        </w:tc>
        <w:tc>
          <w:tcPr>
            <w:tcW w:w="1800" w:type="dxa"/>
            <w:tcBorders>
              <w:top w:val="nil"/>
              <w:bottom w:val="nil"/>
            </w:tcBorders>
          </w:tcPr>
          <w:p>
            <w:pPr>
              <w:pStyle w:val="TableParagraph"/>
              <w:ind w:left="0"/>
              <w:rPr>
                <w:sz w:val="18"/>
              </w:rPr>
            </w:pPr>
          </w:p>
        </w:tc>
        <w:tc>
          <w:tcPr>
            <w:tcW w:w="2363" w:type="dxa"/>
            <w:vMerge/>
            <w:tcBorders>
              <w:top w:val="nil"/>
            </w:tcBorders>
          </w:tcPr>
          <w:p>
            <w:pPr>
              <w:rPr>
                <w:sz w:val="2"/>
                <w:szCs w:val="2"/>
              </w:rPr>
            </w:pPr>
          </w:p>
        </w:tc>
      </w:tr>
      <w:tr>
        <w:trPr>
          <w:trHeight w:val="265" w:hRule="atLeast"/>
        </w:trPr>
        <w:tc>
          <w:tcPr>
            <w:tcW w:w="517" w:type="dxa"/>
            <w:vMerge/>
            <w:tcBorders>
              <w:top w:val="nil"/>
            </w:tcBorders>
          </w:tcPr>
          <w:p>
            <w:pPr>
              <w:rPr>
                <w:sz w:val="2"/>
                <w:szCs w:val="2"/>
              </w:rPr>
            </w:pPr>
          </w:p>
        </w:tc>
        <w:tc>
          <w:tcPr>
            <w:tcW w:w="1350" w:type="dxa"/>
            <w:tcBorders>
              <w:top w:val="nil"/>
              <w:bottom w:val="nil"/>
            </w:tcBorders>
          </w:tcPr>
          <w:p>
            <w:pPr>
              <w:pStyle w:val="TableParagraph"/>
              <w:spacing w:line="246" w:lineRule="exact"/>
              <w:rPr>
                <w:sz w:val="24"/>
              </w:rPr>
            </w:pPr>
            <w:r>
              <w:rPr>
                <w:spacing w:val="-2"/>
                <w:sz w:val="24"/>
              </w:rPr>
              <w:t>established</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vMerge/>
            <w:tcBorders>
              <w:top w:val="nil"/>
            </w:tcBorders>
          </w:tcPr>
          <w:p>
            <w:pPr>
              <w:rPr>
                <w:sz w:val="2"/>
                <w:szCs w:val="2"/>
              </w:rPr>
            </w:pPr>
          </w:p>
        </w:tc>
        <w:tc>
          <w:tcPr>
            <w:tcW w:w="1800" w:type="dxa"/>
            <w:tcBorders>
              <w:top w:val="nil"/>
              <w:bottom w:val="nil"/>
            </w:tcBorders>
          </w:tcPr>
          <w:p>
            <w:pPr>
              <w:pStyle w:val="TableParagraph"/>
              <w:ind w:left="0"/>
              <w:rPr>
                <w:sz w:val="18"/>
              </w:rPr>
            </w:pPr>
          </w:p>
        </w:tc>
        <w:tc>
          <w:tcPr>
            <w:tcW w:w="2363" w:type="dxa"/>
            <w:vMerge/>
            <w:tcBorders>
              <w:top w:val="nil"/>
            </w:tcBorders>
          </w:tcPr>
          <w:p>
            <w:pPr>
              <w:rPr>
                <w:sz w:val="2"/>
                <w:szCs w:val="2"/>
              </w:rPr>
            </w:pPr>
          </w:p>
        </w:tc>
      </w:tr>
      <w:tr>
        <w:trPr>
          <w:trHeight w:val="127" w:hRule="atLeast"/>
        </w:trPr>
        <w:tc>
          <w:tcPr>
            <w:tcW w:w="517" w:type="dxa"/>
            <w:vMerge/>
            <w:tcBorders>
              <w:top w:val="nil"/>
            </w:tcBorders>
          </w:tcPr>
          <w:p>
            <w:pPr>
              <w:rPr>
                <w:sz w:val="2"/>
                <w:szCs w:val="2"/>
              </w:rPr>
            </w:pPr>
          </w:p>
        </w:tc>
        <w:tc>
          <w:tcPr>
            <w:tcW w:w="1350" w:type="dxa"/>
            <w:vMerge w:val="restart"/>
            <w:tcBorders>
              <w:top w:val="nil"/>
              <w:bottom w:val="nil"/>
            </w:tcBorders>
          </w:tcPr>
          <w:p>
            <w:pPr>
              <w:pStyle w:val="TableParagraph"/>
              <w:spacing w:line="266" w:lineRule="exact"/>
              <w:rPr>
                <w:sz w:val="24"/>
              </w:rPr>
            </w:pPr>
            <w:r>
              <w:rPr>
                <w:spacing w:val="-5"/>
                <w:sz w:val="24"/>
              </w:rPr>
              <w:t>DOS</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vMerge/>
            <w:tcBorders>
              <w:top w:val="nil"/>
            </w:tcBorders>
          </w:tcPr>
          <w:p>
            <w:pPr>
              <w:rPr>
                <w:sz w:val="2"/>
                <w:szCs w:val="2"/>
              </w:rPr>
            </w:pPr>
          </w:p>
        </w:tc>
        <w:tc>
          <w:tcPr>
            <w:tcW w:w="1800" w:type="dxa"/>
            <w:tcBorders>
              <w:top w:val="nil"/>
            </w:tcBorders>
          </w:tcPr>
          <w:p>
            <w:pPr>
              <w:pStyle w:val="TableParagraph"/>
              <w:ind w:left="0"/>
              <w:rPr>
                <w:sz w:val="6"/>
              </w:rPr>
            </w:pPr>
          </w:p>
        </w:tc>
        <w:tc>
          <w:tcPr>
            <w:tcW w:w="2363" w:type="dxa"/>
            <w:vMerge/>
            <w:tcBorders>
              <w:top w:val="nil"/>
            </w:tcBorders>
          </w:tcPr>
          <w:p>
            <w:pPr>
              <w:rPr>
                <w:sz w:val="2"/>
                <w:szCs w:val="2"/>
              </w:rPr>
            </w:pPr>
          </w:p>
        </w:tc>
      </w:tr>
      <w:tr>
        <w:trPr>
          <w:trHeight w:val="276" w:hRule="atLeast"/>
        </w:trPr>
        <w:tc>
          <w:tcPr>
            <w:tcW w:w="517" w:type="dxa"/>
            <w:tcBorders>
              <w:bottom w:val="nil"/>
            </w:tcBorders>
          </w:tcPr>
          <w:p>
            <w:pPr>
              <w:pStyle w:val="TableParagraph"/>
              <w:spacing w:line="256" w:lineRule="exact"/>
              <w:ind w:left="0" w:right="49"/>
              <w:jc w:val="center"/>
              <w:rPr>
                <w:sz w:val="24"/>
              </w:rPr>
            </w:pPr>
            <w:r>
              <w:rPr>
                <w:spacing w:val="-5"/>
                <w:sz w:val="24"/>
              </w:rPr>
              <w:t>15</w:t>
            </w:r>
          </w:p>
        </w:tc>
        <w:tc>
          <w:tcPr>
            <w:tcW w:w="1350" w:type="dxa"/>
            <w:vMerge/>
            <w:tcBorders>
              <w:top w:val="nil"/>
              <w:bottom w:val="nil"/>
            </w:tcBorders>
          </w:tcPr>
          <w:p>
            <w:pPr>
              <w:rPr>
                <w:sz w:val="2"/>
                <w:szCs w:val="2"/>
              </w:rPr>
            </w:pPr>
          </w:p>
        </w:tc>
        <w:tc>
          <w:tcPr>
            <w:tcW w:w="1260" w:type="dxa"/>
            <w:vMerge/>
            <w:tcBorders>
              <w:top w:val="nil"/>
            </w:tcBorders>
          </w:tcPr>
          <w:p>
            <w:pPr>
              <w:rPr>
                <w:sz w:val="2"/>
                <w:szCs w:val="2"/>
              </w:rPr>
            </w:pPr>
          </w:p>
        </w:tc>
        <w:tc>
          <w:tcPr>
            <w:tcW w:w="1350" w:type="dxa"/>
            <w:vMerge w:val="restart"/>
          </w:tcPr>
          <w:p>
            <w:pPr>
              <w:pStyle w:val="TableParagraph"/>
              <w:ind w:left="0"/>
              <w:rPr>
                <w:sz w:val="24"/>
              </w:rPr>
            </w:pPr>
          </w:p>
        </w:tc>
        <w:tc>
          <w:tcPr>
            <w:tcW w:w="1440" w:type="dxa"/>
            <w:tcBorders>
              <w:bottom w:val="nil"/>
            </w:tcBorders>
          </w:tcPr>
          <w:p>
            <w:pPr>
              <w:pStyle w:val="TableParagraph"/>
              <w:spacing w:line="256" w:lineRule="exact"/>
              <w:rPr>
                <w:sz w:val="24"/>
              </w:rPr>
            </w:pPr>
            <w:r>
              <w:rPr>
                <w:spacing w:val="-10"/>
                <w:sz w:val="24"/>
              </w:rPr>
              <w:t>X</w:t>
            </w:r>
          </w:p>
        </w:tc>
        <w:tc>
          <w:tcPr>
            <w:tcW w:w="1800" w:type="dxa"/>
            <w:tcBorders>
              <w:bottom w:val="nil"/>
            </w:tcBorders>
          </w:tcPr>
          <w:p>
            <w:pPr>
              <w:pStyle w:val="TableParagraph"/>
              <w:spacing w:line="256" w:lineRule="exact"/>
              <w:rPr>
                <w:sz w:val="24"/>
              </w:rPr>
            </w:pPr>
            <w:r>
              <w:rPr>
                <w:sz w:val="24"/>
              </w:rPr>
              <w:t>The </w:t>
            </w:r>
            <w:r>
              <w:rPr>
                <w:spacing w:val="-2"/>
                <w:sz w:val="24"/>
              </w:rPr>
              <w:t>required</w:t>
            </w:r>
          </w:p>
        </w:tc>
        <w:tc>
          <w:tcPr>
            <w:tcW w:w="2363" w:type="dxa"/>
            <w:vMerge/>
            <w:tcBorders>
              <w:top w:val="nil"/>
            </w:tcBorders>
          </w:tcPr>
          <w:p>
            <w:pPr>
              <w:rPr>
                <w:sz w:val="2"/>
                <w:szCs w:val="2"/>
              </w:rPr>
            </w:pP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spacing w:line="246" w:lineRule="exact"/>
              <w:rPr>
                <w:b/>
                <w:sz w:val="24"/>
              </w:rPr>
            </w:pPr>
            <w:r>
              <w:rPr>
                <w:sz w:val="24"/>
              </w:rPr>
              <w:t>(See </w:t>
            </w:r>
            <w:r>
              <w:rPr>
                <w:b/>
                <w:spacing w:val="-4"/>
                <w:sz w:val="24"/>
              </w:rPr>
              <w:t>note</w:t>
            </w:r>
          </w:p>
        </w:tc>
        <w:tc>
          <w:tcPr>
            <w:tcW w:w="1800" w:type="dxa"/>
            <w:tcBorders>
              <w:top w:val="nil"/>
              <w:bottom w:val="nil"/>
            </w:tcBorders>
          </w:tcPr>
          <w:p>
            <w:pPr>
              <w:pStyle w:val="TableParagraph"/>
              <w:spacing w:line="246" w:lineRule="exact"/>
              <w:rPr>
                <w:sz w:val="24"/>
              </w:rPr>
            </w:pPr>
            <w:r>
              <w:rPr>
                <w:sz w:val="24"/>
              </w:rPr>
              <w:t>retainability</w:t>
            </w:r>
            <w:r>
              <w:rPr>
                <w:spacing w:val="-2"/>
                <w:sz w:val="24"/>
              </w:rPr>
              <w:t> </w:t>
            </w:r>
            <w:r>
              <w:rPr>
                <w:spacing w:val="-5"/>
                <w:sz w:val="24"/>
              </w:rPr>
              <w:t>and</w:t>
            </w:r>
          </w:p>
        </w:tc>
        <w:tc>
          <w:tcPr>
            <w:tcW w:w="2363" w:type="dxa"/>
            <w:vMerge/>
            <w:tcBorders>
              <w:top w:val="nil"/>
            </w:tcBorders>
          </w:tcPr>
          <w:p>
            <w:pPr>
              <w:rPr>
                <w:sz w:val="2"/>
                <w:szCs w:val="2"/>
              </w:rPr>
            </w:pP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spacing w:line="246" w:lineRule="exact"/>
              <w:rPr>
                <w:sz w:val="24"/>
              </w:rPr>
            </w:pPr>
            <w:r>
              <w:rPr>
                <w:b/>
                <w:spacing w:val="-5"/>
                <w:sz w:val="24"/>
              </w:rPr>
              <w:t>16</w:t>
            </w:r>
            <w:r>
              <w:rPr>
                <w:spacing w:val="-5"/>
                <w:sz w:val="24"/>
              </w:rPr>
              <w:t>)</w:t>
            </w:r>
          </w:p>
        </w:tc>
        <w:tc>
          <w:tcPr>
            <w:tcW w:w="1800" w:type="dxa"/>
            <w:tcBorders>
              <w:top w:val="nil"/>
              <w:bottom w:val="nil"/>
            </w:tcBorders>
          </w:tcPr>
          <w:p>
            <w:pPr>
              <w:pStyle w:val="TableParagraph"/>
              <w:spacing w:line="246" w:lineRule="exact"/>
              <w:rPr>
                <w:sz w:val="24"/>
              </w:rPr>
            </w:pPr>
            <w:r>
              <w:rPr>
                <w:sz w:val="24"/>
              </w:rPr>
              <w:t>no</w:t>
            </w:r>
            <w:r>
              <w:rPr>
                <w:spacing w:val="-1"/>
                <w:sz w:val="24"/>
              </w:rPr>
              <w:t> </w:t>
            </w:r>
            <w:r>
              <w:rPr>
                <w:sz w:val="24"/>
              </w:rPr>
              <w:t>ADSC, </w:t>
            </w:r>
            <w:r>
              <w:rPr>
                <w:b/>
                <w:sz w:val="24"/>
              </w:rPr>
              <w:t>or </w:t>
            </w:r>
            <w:r>
              <w:rPr>
                <w:spacing w:val="-5"/>
                <w:sz w:val="24"/>
              </w:rPr>
              <w:t>an</w:t>
            </w:r>
          </w:p>
        </w:tc>
        <w:tc>
          <w:tcPr>
            <w:tcW w:w="2363" w:type="dxa"/>
            <w:vMerge/>
            <w:tcBorders>
              <w:top w:val="nil"/>
            </w:tcBorders>
          </w:tcPr>
          <w:p>
            <w:pPr>
              <w:rPr>
                <w:sz w:val="2"/>
                <w:szCs w:val="2"/>
              </w:rPr>
            </w:pP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ADSC</w:t>
            </w:r>
            <w:r>
              <w:rPr>
                <w:spacing w:val="-2"/>
                <w:sz w:val="24"/>
              </w:rPr>
              <w:t> </w:t>
            </w:r>
            <w:r>
              <w:rPr>
                <w:spacing w:val="-4"/>
                <w:sz w:val="24"/>
              </w:rPr>
              <w:t>that</w:t>
            </w:r>
          </w:p>
        </w:tc>
        <w:tc>
          <w:tcPr>
            <w:tcW w:w="2363" w:type="dxa"/>
            <w:vMerge/>
            <w:tcBorders>
              <w:top w:val="nil"/>
            </w:tcBorders>
          </w:tcPr>
          <w:p>
            <w:pPr>
              <w:rPr>
                <w:sz w:val="2"/>
                <w:szCs w:val="2"/>
              </w:rPr>
            </w:pP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expires</w:t>
            </w:r>
            <w:r>
              <w:rPr>
                <w:spacing w:val="-1"/>
                <w:sz w:val="24"/>
              </w:rPr>
              <w:t> </w:t>
            </w:r>
            <w:r>
              <w:rPr>
                <w:spacing w:val="-4"/>
                <w:sz w:val="24"/>
              </w:rPr>
              <w:t>more</w:t>
            </w:r>
          </w:p>
        </w:tc>
        <w:tc>
          <w:tcPr>
            <w:tcW w:w="2363" w:type="dxa"/>
            <w:vMerge/>
            <w:tcBorders>
              <w:top w:val="nil"/>
            </w:tcBorders>
          </w:tcPr>
          <w:p>
            <w:pPr>
              <w:rPr>
                <w:sz w:val="2"/>
                <w:szCs w:val="2"/>
              </w:rPr>
            </w:pP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than</w:t>
            </w:r>
            <w:r>
              <w:rPr>
                <w:spacing w:val="-2"/>
                <w:sz w:val="24"/>
              </w:rPr>
              <w:t> </w:t>
            </w:r>
            <w:r>
              <w:rPr>
                <w:sz w:val="24"/>
              </w:rPr>
              <w:t>6 </w:t>
            </w:r>
            <w:r>
              <w:rPr>
                <w:spacing w:val="-2"/>
                <w:sz w:val="24"/>
              </w:rPr>
              <w:t>months</w:t>
            </w:r>
          </w:p>
        </w:tc>
        <w:tc>
          <w:tcPr>
            <w:tcW w:w="2363" w:type="dxa"/>
            <w:vMerge/>
            <w:tcBorders>
              <w:top w:val="nil"/>
            </w:tcBorders>
          </w:tcPr>
          <w:p>
            <w:pPr>
              <w:rPr>
                <w:sz w:val="2"/>
                <w:szCs w:val="2"/>
              </w:rPr>
            </w:pP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after</w:t>
            </w:r>
            <w:r>
              <w:rPr>
                <w:spacing w:val="-1"/>
                <w:sz w:val="24"/>
              </w:rPr>
              <w:t> </w:t>
            </w:r>
            <w:r>
              <w:rPr>
                <w:sz w:val="24"/>
              </w:rPr>
              <w:t>the</w:t>
            </w:r>
            <w:r>
              <w:rPr>
                <w:spacing w:val="-1"/>
                <w:sz w:val="24"/>
              </w:rPr>
              <w:t> </w:t>
            </w:r>
            <w:r>
              <w:rPr>
                <w:spacing w:val="-2"/>
                <w:sz w:val="24"/>
              </w:rPr>
              <w:t>event</w:t>
            </w:r>
          </w:p>
        </w:tc>
        <w:tc>
          <w:tcPr>
            <w:tcW w:w="2363" w:type="dxa"/>
            <w:vMerge/>
            <w:tcBorders>
              <w:top w:val="nil"/>
            </w:tcBorders>
          </w:tcPr>
          <w:p>
            <w:pPr>
              <w:rPr>
                <w:sz w:val="2"/>
                <w:szCs w:val="2"/>
              </w:rPr>
            </w:pP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notification</w:t>
            </w:r>
            <w:r>
              <w:rPr>
                <w:spacing w:val="-3"/>
                <w:sz w:val="24"/>
              </w:rPr>
              <w:t> </w:t>
            </w:r>
            <w:r>
              <w:rPr>
                <w:spacing w:val="-4"/>
                <w:sz w:val="24"/>
              </w:rPr>
              <w:t>date</w:t>
            </w:r>
          </w:p>
        </w:tc>
        <w:tc>
          <w:tcPr>
            <w:tcW w:w="2363" w:type="dxa"/>
            <w:vMerge/>
            <w:tcBorders>
              <w:top w:val="nil"/>
            </w:tcBorders>
          </w:tcPr>
          <w:p>
            <w:pPr>
              <w:rPr>
                <w:sz w:val="2"/>
                <w:szCs w:val="2"/>
              </w:rPr>
            </w:pPr>
          </w:p>
        </w:tc>
      </w:tr>
      <w:tr>
        <w:trPr>
          <w:trHeight w:val="265" w:hRule="atLeast"/>
        </w:trPr>
        <w:tc>
          <w:tcPr>
            <w:tcW w:w="517" w:type="dxa"/>
            <w:tcBorders>
              <w:top w:val="nil"/>
            </w:tcBorders>
          </w:tcPr>
          <w:p>
            <w:pPr>
              <w:pStyle w:val="TableParagraph"/>
              <w:ind w:left="0"/>
              <w:rPr>
                <w:sz w:val="18"/>
              </w:rPr>
            </w:pPr>
          </w:p>
        </w:tc>
        <w:tc>
          <w:tcPr>
            <w:tcW w:w="1350" w:type="dxa"/>
            <w:tcBorders>
              <w:top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tcBorders>
          </w:tcPr>
          <w:p>
            <w:pPr>
              <w:pStyle w:val="TableParagraph"/>
              <w:ind w:left="0"/>
              <w:rPr>
                <w:sz w:val="18"/>
              </w:rPr>
            </w:pPr>
          </w:p>
        </w:tc>
        <w:tc>
          <w:tcPr>
            <w:tcW w:w="1800" w:type="dxa"/>
            <w:tcBorders>
              <w:top w:val="nil"/>
            </w:tcBorders>
          </w:tcPr>
          <w:p>
            <w:pPr>
              <w:pStyle w:val="TableParagraph"/>
              <w:spacing w:line="245" w:lineRule="exact"/>
              <w:rPr>
                <w:sz w:val="24"/>
              </w:rPr>
            </w:pPr>
            <w:r>
              <w:rPr>
                <w:spacing w:val="-2"/>
                <w:sz w:val="24"/>
              </w:rPr>
              <w:t>(mo/yr)</w:t>
            </w:r>
          </w:p>
        </w:tc>
        <w:tc>
          <w:tcPr>
            <w:tcW w:w="2363" w:type="dxa"/>
            <w:vMerge/>
            <w:tcBorders>
              <w:top w:val="nil"/>
            </w:tcBorders>
          </w:tcPr>
          <w:p>
            <w:pPr>
              <w:rPr>
                <w:sz w:val="2"/>
                <w:szCs w:val="2"/>
              </w:rPr>
            </w:pPr>
          </w:p>
        </w:tc>
      </w:tr>
      <w:tr>
        <w:trPr>
          <w:trHeight w:val="276" w:hRule="atLeast"/>
        </w:trPr>
        <w:tc>
          <w:tcPr>
            <w:tcW w:w="517" w:type="dxa"/>
            <w:tcBorders>
              <w:bottom w:val="nil"/>
            </w:tcBorders>
          </w:tcPr>
          <w:p>
            <w:pPr>
              <w:pStyle w:val="TableParagraph"/>
              <w:spacing w:line="256" w:lineRule="exact"/>
              <w:ind w:left="0" w:right="49"/>
              <w:jc w:val="center"/>
              <w:rPr>
                <w:sz w:val="24"/>
              </w:rPr>
            </w:pPr>
            <w:r>
              <w:rPr>
                <w:spacing w:val="-5"/>
                <w:sz w:val="24"/>
              </w:rPr>
              <w:t>16</w:t>
            </w:r>
          </w:p>
        </w:tc>
        <w:tc>
          <w:tcPr>
            <w:tcW w:w="1350" w:type="dxa"/>
            <w:tcBorders>
              <w:bottom w:val="nil"/>
            </w:tcBorders>
          </w:tcPr>
          <w:p>
            <w:pPr>
              <w:pStyle w:val="TableParagraph"/>
              <w:spacing w:line="256" w:lineRule="exact"/>
              <w:rPr>
                <w:sz w:val="24"/>
              </w:rPr>
            </w:pPr>
            <w:r>
              <w:rPr>
                <w:spacing w:val="-2"/>
                <w:sz w:val="24"/>
              </w:rPr>
              <w:t>Enlisted</w:t>
            </w:r>
          </w:p>
        </w:tc>
        <w:tc>
          <w:tcPr>
            <w:tcW w:w="1260" w:type="dxa"/>
            <w:vMerge/>
            <w:tcBorders>
              <w:top w:val="nil"/>
            </w:tcBorders>
          </w:tcPr>
          <w:p>
            <w:pPr>
              <w:rPr>
                <w:sz w:val="2"/>
                <w:szCs w:val="2"/>
              </w:rPr>
            </w:pPr>
          </w:p>
        </w:tc>
        <w:tc>
          <w:tcPr>
            <w:tcW w:w="1350" w:type="dxa"/>
            <w:vMerge w:val="restart"/>
          </w:tcPr>
          <w:p>
            <w:pPr>
              <w:pStyle w:val="TableParagraph"/>
              <w:ind w:left="0"/>
              <w:rPr>
                <w:sz w:val="24"/>
              </w:rPr>
            </w:pPr>
          </w:p>
        </w:tc>
        <w:tc>
          <w:tcPr>
            <w:tcW w:w="1440" w:type="dxa"/>
            <w:tcBorders>
              <w:bottom w:val="nil"/>
            </w:tcBorders>
          </w:tcPr>
          <w:p>
            <w:pPr>
              <w:pStyle w:val="TableParagraph"/>
              <w:spacing w:line="256" w:lineRule="exact"/>
              <w:rPr>
                <w:sz w:val="24"/>
              </w:rPr>
            </w:pPr>
            <w:r>
              <w:rPr>
                <w:spacing w:val="-10"/>
                <w:sz w:val="24"/>
              </w:rPr>
              <w:t>X</w:t>
            </w:r>
          </w:p>
        </w:tc>
        <w:tc>
          <w:tcPr>
            <w:tcW w:w="1800" w:type="dxa"/>
            <w:tcBorders>
              <w:bottom w:val="nil"/>
            </w:tcBorders>
          </w:tcPr>
          <w:p>
            <w:pPr>
              <w:pStyle w:val="TableParagraph"/>
              <w:spacing w:line="256" w:lineRule="exact"/>
              <w:rPr>
                <w:sz w:val="24"/>
              </w:rPr>
            </w:pPr>
            <w:r>
              <w:rPr>
                <w:sz w:val="24"/>
              </w:rPr>
              <w:t>No</w:t>
            </w:r>
            <w:r>
              <w:rPr>
                <w:spacing w:val="-2"/>
                <w:sz w:val="24"/>
              </w:rPr>
              <w:t> </w:t>
            </w:r>
            <w:r>
              <w:rPr>
                <w:sz w:val="24"/>
              </w:rPr>
              <w:t>ADSC, </w:t>
            </w:r>
            <w:r>
              <w:rPr>
                <w:spacing w:val="-5"/>
                <w:sz w:val="24"/>
              </w:rPr>
              <w:t>or</w:t>
            </w:r>
          </w:p>
        </w:tc>
        <w:tc>
          <w:tcPr>
            <w:tcW w:w="2363" w:type="dxa"/>
            <w:tcBorders>
              <w:bottom w:val="nil"/>
            </w:tcBorders>
          </w:tcPr>
          <w:p>
            <w:pPr>
              <w:pStyle w:val="TableParagraph"/>
              <w:spacing w:line="256" w:lineRule="exact"/>
              <w:rPr>
                <w:sz w:val="24"/>
              </w:rPr>
            </w:pPr>
            <w:r>
              <w:rPr>
                <w:sz w:val="24"/>
              </w:rPr>
              <w:t>Request a </w:t>
            </w:r>
            <w:r>
              <w:rPr>
                <w:spacing w:val="-2"/>
                <w:sz w:val="24"/>
              </w:rPr>
              <w:t>separation</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pacing w:val="-2"/>
                <w:sz w:val="24"/>
              </w:rPr>
              <w:t>officially</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an</w:t>
            </w:r>
            <w:r>
              <w:rPr>
                <w:spacing w:val="-3"/>
                <w:sz w:val="24"/>
              </w:rPr>
              <w:t> </w:t>
            </w:r>
            <w:r>
              <w:rPr>
                <w:sz w:val="24"/>
              </w:rPr>
              <w:t>ADSC</w:t>
            </w:r>
            <w:r>
              <w:rPr>
                <w:spacing w:val="-1"/>
                <w:sz w:val="24"/>
              </w:rPr>
              <w:t> </w:t>
            </w:r>
            <w:r>
              <w:rPr>
                <w:spacing w:val="-4"/>
                <w:sz w:val="24"/>
              </w:rPr>
              <w:t>that</w:t>
            </w:r>
          </w:p>
        </w:tc>
        <w:tc>
          <w:tcPr>
            <w:tcW w:w="2363" w:type="dxa"/>
            <w:tcBorders>
              <w:top w:val="nil"/>
              <w:bottom w:val="nil"/>
            </w:tcBorders>
          </w:tcPr>
          <w:p>
            <w:pPr>
              <w:pStyle w:val="TableParagraph"/>
              <w:spacing w:line="246" w:lineRule="exact"/>
              <w:rPr>
                <w:sz w:val="24"/>
              </w:rPr>
            </w:pPr>
            <w:r>
              <w:rPr>
                <w:sz w:val="24"/>
              </w:rPr>
              <w:t>date which</w:t>
            </w:r>
            <w:r>
              <w:rPr>
                <w:spacing w:val="-1"/>
                <w:sz w:val="24"/>
              </w:rPr>
              <w:t> </w:t>
            </w:r>
            <w:r>
              <w:rPr>
                <w:sz w:val="24"/>
              </w:rPr>
              <w:t>is not </w:t>
            </w:r>
            <w:r>
              <w:rPr>
                <w:spacing w:val="-2"/>
                <w:sz w:val="24"/>
              </w:rPr>
              <w:t>later</w:t>
            </w: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z w:val="24"/>
              </w:rPr>
              <w:t>notified </w:t>
            </w:r>
            <w:r>
              <w:rPr>
                <w:spacing w:val="-5"/>
                <w:sz w:val="24"/>
              </w:rPr>
              <w:t>of</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expires</w:t>
            </w:r>
            <w:r>
              <w:rPr>
                <w:spacing w:val="-1"/>
                <w:sz w:val="24"/>
              </w:rPr>
              <w:t> </w:t>
            </w:r>
            <w:r>
              <w:rPr>
                <w:sz w:val="24"/>
              </w:rPr>
              <w:t>within</w:t>
            </w:r>
            <w:r>
              <w:rPr>
                <w:spacing w:val="-1"/>
                <w:sz w:val="24"/>
              </w:rPr>
              <w:t> </w:t>
            </w:r>
            <w:r>
              <w:rPr>
                <w:spacing w:val="-10"/>
                <w:sz w:val="24"/>
              </w:rPr>
              <w:t>6</w:t>
            </w:r>
          </w:p>
        </w:tc>
        <w:tc>
          <w:tcPr>
            <w:tcW w:w="2363" w:type="dxa"/>
            <w:tcBorders>
              <w:top w:val="nil"/>
              <w:bottom w:val="nil"/>
            </w:tcBorders>
          </w:tcPr>
          <w:p>
            <w:pPr>
              <w:pStyle w:val="TableParagraph"/>
              <w:spacing w:line="246" w:lineRule="exact"/>
              <w:rPr>
                <w:sz w:val="24"/>
              </w:rPr>
            </w:pPr>
            <w:r>
              <w:rPr>
                <w:sz w:val="24"/>
              </w:rPr>
              <w:t>than</w:t>
            </w:r>
            <w:r>
              <w:rPr>
                <w:spacing w:val="-1"/>
                <w:sz w:val="24"/>
              </w:rPr>
              <w:t> </w:t>
            </w:r>
            <w:r>
              <w:rPr>
                <w:sz w:val="24"/>
              </w:rPr>
              <w:t>the 1st day of </w:t>
            </w:r>
            <w:r>
              <w:rPr>
                <w:spacing w:val="-5"/>
                <w:sz w:val="24"/>
              </w:rPr>
              <w:t>the</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pacing w:val="-2"/>
                <w:sz w:val="24"/>
              </w:rPr>
              <w:t>selection</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months</w:t>
            </w:r>
            <w:r>
              <w:rPr>
                <w:spacing w:val="-1"/>
                <w:sz w:val="24"/>
              </w:rPr>
              <w:t> </w:t>
            </w:r>
            <w:r>
              <w:rPr>
                <w:sz w:val="24"/>
              </w:rPr>
              <w:t>after</w:t>
            </w:r>
            <w:r>
              <w:rPr>
                <w:spacing w:val="-1"/>
                <w:sz w:val="24"/>
              </w:rPr>
              <w:t> </w:t>
            </w:r>
            <w:r>
              <w:rPr>
                <w:spacing w:val="-5"/>
                <w:sz w:val="24"/>
              </w:rPr>
              <w:t>the</w:t>
            </w:r>
          </w:p>
        </w:tc>
        <w:tc>
          <w:tcPr>
            <w:tcW w:w="2363" w:type="dxa"/>
            <w:tcBorders>
              <w:top w:val="nil"/>
              <w:bottom w:val="nil"/>
            </w:tcBorders>
          </w:tcPr>
          <w:p>
            <w:pPr>
              <w:pStyle w:val="TableParagraph"/>
              <w:spacing w:line="246" w:lineRule="exact"/>
              <w:rPr>
                <w:sz w:val="24"/>
              </w:rPr>
            </w:pPr>
            <w:r>
              <w:rPr>
                <w:sz w:val="24"/>
              </w:rPr>
              <w:t>7th month</w:t>
            </w:r>
            <w:r>
              <w:rPr>
                <w:spacing w:val="-1"/>
                <w:sz w:val="24"/>
              </w:rPr>
              <w:t> </w:t>
            </w:r>
            <w:r>
              <w:rPr>
                <w:sz w:val="24"/>
              </w:rPr>
              <w:t>after </w:t>
            </w:r>
            <w:r>
              <w:rPr>
                <w:spacing w:val="-4"/>
                <w:sz w:val="24"/>
              </w:rPr>
              <w:t>event</w:t>
            </w: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z w:val="24"/>
              </w:rPr>
              <w:t>for </w:t>
            </w:r>
            <w:r>
              <w:rPr>
                <w:spacing w:val="-4"/>
                <w:sz w:val="24"/>
              </w:rPr>
              <w:t>PCS,</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pacing w:val="-2"/>
                <w:sz w:val="24"/>
              </w:rPr>
              <w:t>event</w:t>
            </w:r>
          </w:p>
        </w:tc>
        <w:tc>
          <w:tcPr>
            <w:tcW w:w="2363" w:type="dxa"/>
            <w:tcBorders>
              <w:top w:val="nil"/>
              <w:bottom w:val="nil"/>
            </w:tcBorders>
          </w:tcPr>
          <w:p>
            <w:pPr>
              <w:pStyle w:val="TableParagraph"/>
              <w:spacing w:line="246" w:lineRule="exact"/>
              <w:rPr>
                <w:sz w:val="24"/>
              </w:rPr>
            </w:pPr>
            <w:r>
              <w:rPr>
                <w:sz w:val="24"/>
              </w:rPr>
              <w:t>notification</w:t>
            </w:r>
            <w:r>
              <w:rPr>
                <w:spacing w:val="-3"/>
                <w:sz w:val="24"/>
              </w:rPr>
              <w:t> </w:t>
            </w:r>
            <w:r>
              <w:rPr>
                <w:spacing w:val="-4"/>
                <w:sz w:val="24"/>
              </w:rPr>
              <w:t>date</w:t>
            </w: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z w:val="24"/>
              </w:rPr>
              <w:t>TDY,</w:t>
            </w:r>
            <w:r>
              <w:rPr>
                <w:spacing w:val="-1"/>
                <w:sz w:val="24"/>
              </w:rPr>
              <w:t> </w:t>
            </w:r>
            <w:r>
              <w:rPr>
                <w:spacing w:val="-5"/>
                <w:sz w:val="24"/>
              </w:rPr>
              <w:t>or</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notification</w:t>
            </w:r>
            <w:r>
              <w:rPr>
                <w:spacing w:val="-3"/>
                <w:sz w:val="24"/>
              </w:rPr>
              <w:t> </w:t>
            </w:r>
            <w:r>
              <w:rPr>
                <w:spacing w:val="-4"/>
                <w:sz w:val="24"/>
              </w:rPr>
              <w:t>date</w:t>
            </w:r>
          </w:p>
        </w:tc>
        <w:tc>
          <w:tcPr>
            <w:tcW w:w="2363" w:type="dxa"/>
            <w:tcBorders>
              <w:top w:val="nil"/>
              <w:bottom w:val="nil"/>
            </w:tcBorders>
          </w:tcPr>
          <w:p>
            <w:pPr>
              <w:pStyle w:val="TableParagraph"/>
              <w:spacing w:line="246" w:lineRule="exact"/>
              <w:rPr>
                <w:sz w:val="24"/>
              </w:rPr>
            </w:pPr>
            <w:r>
              <w:rPr>
                <w:sz w:val="24"/>
              </w:rPr>
              <w:t>(mo/yr)</w:t>
            </w:r>
            <w:r>
              <w:rPr>
                <w:spacing w:val="-4"/>
                <w:sz w:val="24"/>
              </w:rPr>
              <w:t> </w:t>
            </w:r>
            <w:r>
              <w:rPr>
                <w:sz w:val="24"/>
              </w:rPr>
              <w:t>(refer</w:t>
            </w:r>
            <w:r>
              <w:rPr>
                <w:spacing w:val="-1"/>
                <w:sz w:val="24"/>
              </w:rPr>
              <w:t> </w:t>
            </w:r>
            <w:r>
              <w:rPr>
                <w:spacing w:val="-5"/>
                <w:sz w:val="24"/>
              </w:rPr>
              <w:t>to</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pacing w:val="-2"/>
                <w:sz w:val="24"/>
              </w:rPr>
              <w:t>training,</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(mo/yr),</w:t>
            </w:r>
            <w:r>
              <w:rPr>
                <w:spacing w:val="-1"/>
                <w:sz w:val="24"/>
              </w:rPr>
              <w:t> </w:t>
            </w:r>
            <w:r>
              <w:rPr>
                <w:sz w:val="24"/>
              </w:rPr>
              <w:t>or, </w:t>
            </w:r>
            <w:r>
              <w:rPr>
                <w:spacing w:val="-5"/>
                <w:sz w:val="24"/>
              </w:rPr>
              <w:t>has</w:t>
            </w:r>
          </w:p>
        </w:tc>
        <w:tc>
          <w:tcPr>
            <w:tcW w:w="2363" w:type="dxa"/>
            <w:tcBorders>
              <w:top w:val="nil"/>
              <w:bottom w:val="nil"/>
            </w:tcBorders>
          </w:tcPr>
          <w:p>
            <w:pPr>
              <w:pStyle w:val="TableParagraph"/>
              <w:spacing w:line="246" w:lineRule="exact"/>
              <w:rPr>
                <w:sz w:val="24"/>
              </w:rPr>
            </w:pPr>
            <w:r>
              <w:rPr>
                <w:sz w:val="24"/>
              </w:rPr>
              <w:t>paragraph</w:t>
            </w:r>
            <w:r>
              <w:rPr>
                <w:spacing w:val="-1"/>
                <w:sz w:val="24"/>
              </w:rPr>
              <w:t> </w:t>
            </w:r>
            <w:r>
              <w:rPr>
                <w:sz w:val="24"/>
              </w:rPr>
              <w:t>6.29),</w:t>
            </w:r>
            <w:r>
              <w:rPr>
                <w:spacing w:val="-1"/>
                <w:sz w:val="24"/>
              </w:rPr>
              <w:t> </w:t>
            </w:r>
            <w:r>
              <w:rPr>
                <w:spacing w:val="-5"/>
                <w:sz w:val="24"/>
              </w:rPr>
              <w:t>or</w:t>
            </w: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z w:val="24"/>
              </w:rPr>
              <w:t>and has </w:t>
            </w:r>
            <w:r>
              <w:rPr>
                <w:spacing w:val="-5"/>
                <w:sz w:val="24"/>
              </w:rPr>
              <w:t>an</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an</w:t>
            </w:r>
            <w:r>
              <w:rPr>
                <w:spacing w:val="-3"/>
                <w:sz w:val="24"/>
              </w:rPr>
              <w:t> </w:t>
            </w:r>
            <w:r>
              <w:rPr>
                <w:sz w:val="24"/>
              </w:rPr>
              <w:t>ADSC</w:t>
            </w:r>
            <w:r>
              <w:rPr>
                <w:spacing w:val="-1"/>
                <w:sz w:val="24"/>
              </w:rPr>
              <w:t> </w:t>
            </w:r>
            <w:r>
              <w:rPr>
                <w:spacing w:val="-4"/>
                <w:sz w:val="24"/>
              </w:rPr>
              <w:t>that</w:t>
            </w:r>
          </w:p>
        </w:tc>
        <w:tc>
          <w:tcPr>
            <w:tcW w:w="2363" w:type="dxa"/>
            <w:tcBorders>
              <w:top w:val="nil"/>
              <w:bottom w:val="nil"/>
            </w:tcBorders>
          </w:tcPr>
          <w:p>
            <w:pPr>
              <w:pStyle w:val="TableParagraph"/>
              <w:spacing w:line="246" w:lineRule="exact"/>
              <w:rPr>
                <w:sz w:val="24"/>
              </w:rPr>
            </w:pPr>
            <w:r>
              <w:rPr>
                <w:sz w:val="24"/>
              </w:rPr>
              <w:t>the</w:t>
            </w:r>
            <w:r>
              <w:rPr>
                <w:spacing w:val="-2"/>
                <w:sz w:val="24"/>
              </w:rPr>
              <w:t> </w:t>
            </w:r>
            <w:r>
              <w:rPr>
                <w:sz w:val="24"/>
              </w:rPr>
              <w:t>day </w:t>
            </w:r>
            <w:r>
              <w:rPr>
                <w:spacing w:val="-2"/>
                <w:sz w:val="24"/>
              </w:rPr>
              <w:t>after</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pacing w:val="-2"/>
                <w:sz w:val="24"/>
              </w:rPr>
              <w:t>unspecified</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does not </w:t>
            </w:r>
            <w:r>
              <w:rPr>
                <w:spacing w:val="-2"/>
                <w:sz w:val="24"/>
              </w:rPr>
              <w:t>exceed</w:t>
            </w:r>
          </w:p>
        </w:tc>
        <w:tc>
          <w:tcPr>
            <w:tcW w:w="2363" w:type="dxa"/>
            <w:tcBorders>
              <w:top w:val="nil"/>
              <w:bottom w:val="nil"/>
            </w:tcBorders>
          </w:tcPr>
          <w:p>
            <w:pPr>
              <w:pStyle w:val="TableParagraph"/>
              <w:spacing w:line="246" w:lineRule="exact"/>
              <w:rPr>
                <w:sz w:val="24"/>
              </w:rPr>
            </w:pPr>
            <w:r>
              <w:rPr>
                <w:sz w:val="24"/>
              </w:rPr>
              <w:t>completion</w:t>
            </w:r>
            <w:r>
              <w:rPr>
                <w:spacing w:val="-3"/>
                <w:sz w:val="24"/>
              </w:rPr>
              <w:t> </w:t>
            </w:r>
            <w:r>
              <w:rPr>
                <w:sz w:val="24"/>
              </w:rPr>
              <w:t>of </w:t>
            </w:r>
            <w:r>
              <w:rPr>
                <w:spacing w:val="-5"/>
                <w:sz w:val="24"/>
              </w:rPr>
              <w:t>the</w:t>
            </w: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pacing w:val="-2"/>
                <w:sz w:val="24"/>
              </w:rPr>
              <w:t>(Indefinite)</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the ADSC</w:t>
            </w:r>
            <w:r>
              <w:rPr>
                <w:spacing w:val="-1"/>
                <w:sz w:val="24"/>
              </w:rPr>
              <w:t> </w:t>
            </w:r>
            <w:r>
              <w:rPr>
                <w:spacing w:val="-5"/>
                <w:sz w:val="24"/>
              </w:rPr>
              <w:t>the</w:t>
            </w:r>
          </w:p>
        </w:tc>
        <w:tc>
          <w:tcPr>
            <w:tcW w:w="2363" w:type="dxa"/>
            <w:tcBorders>
              <w:top w:val="nil"/>
              <w:bottom w:val="nil"/>
            </w:tcBorders>
          </w:tcPr>
          <w:p>
            <w:pPr>
              <w:pStyle w:val="TableParagraph"/>
              <w:spacing w:line="246" w:lineRule="exact"/>
              <w:rPr>
                <w:sz w:val="24"/>
              </w:rPr>
            </w:pPr>
            <w:r>
              <w:rPr>
                <w:sz w:val="24"/>
              </w:rPr>
              <w:t>current </w:t>
            </w:r>
            <w:r>
              <w:rPr>
                <w:spacing w:val="-2"/>
                <w:sz w:val="24"/>
              </w:rPr>
              <w:t>ADSC,</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spacing w:line="246" w:lineRule="exact"/>
              <w:rPr>
                <w:sz w:val="24"/>
              </w:rPr>
            </w:pPr>
            <w:r>
              <w:rPr>
                <w:spacing w:val="-5"/>
                <w:sz w:val="24"/>
              </w:rPr>
              <w:t>DOS</w:t>
            </w: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member</w:t>
            </w:r>
            <w:r>
              <w:rPr>
                <w:spacing w:val="-1"/>
                <w:sz w:val="24"/>
              </w:rPr>
              <w:t> </w:t>
            </w:r>
            <w:r>
              <w:rPr>
                <w:spacing w:val="-2"/>
                <w:sz w:val="24"/>
              </w:rPr>
              <w:t>would</w:t>
            </w:r>
          </w:p>
        </w:tc>
        <w:tc>
          <w:tcPr>
            <w:tcW w:w="2363" w:type="dxa"/>
            <w:tcBorders>
              <w:top w:val="nil"/>
              <w:bottom w:val="nil"/>
            </w:tcBorders>
          </w:tcPr>
          <w:p>
            <w:pPr>
              <w:pStyle w:val="TableParagraph"/>
              <w:spacing w:line="246" w:lineRule="exact"/>
              <w:rPr>
                <w:sz w:val="24"/>
              </w:rPr>
            </w:pPr>
            <w:r>
              <w:rPr>
                <w:sz w:val="24"/>
              </w:rPr>
              <w:t>whichever</w:t>
            </w:r>
            <w:r>
              <w:rPr>
                <w:spacing w:val="-1"/>
                <w:sz w:val="24"/>
              </w:rPr>
              <w:t> </w:t>
            </w:r>
            <w:r>
              <w:rPr>
                <w:sz w:val="24"/>
              </w:rPr>
              <w:t>is </w:t>
            </w:r>
            <w:r>
              <w:rPr>
                <w:spacing w:val="-2"/>
                <w:sz w:val="24"/>
              </w:rPr>
              <w:t>latest.</w:t>
            </w: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incur for </w:t>
            </w:r>
            <w:r>
              <w:rPr>
                <w:spacing w:val="-5"/>
                <w:sz w:val="24"/>
              </w:rPr>
              <w:t>the</w:t>
            </w:r>
          </w:p>
        </w:tc>
        <w:tc>
          <w:tcPr>
            <w:tcW w:w="2363" w:type="dxa"/>
            <w:tcBorders>
              <w:top w:val="nil"/>
              <w:bottom w:val="nil"/>
            </w:tcBorders>
          </w:tcPr>
          <w:p>
            <w:pPr>
              <w:pStyle w:val="TableParagraph"/>
              <w:spacing w:line="246" w:lineRule="exact"/>
              <w:rPr>
                <w:sz w:val="24"/>
              </w:rPr>
            </w:pPr>
            <w:r>
              <w:rPr>
                <w:sz w:val="24"/>
              </w:rPr>
              <w:t>The</w:t>
            </w:r>
            <w:r>
              <w:rPr>
                <w:spacing w:val="-1"/>
                <w:sz w:val="24"/>
              </w:rPr>
              <w:t> </w:t>
            </w:r>
            <w:r>
              <w:rPr>
                <w:sz w:val="24"/>
              </w:rPr>
              <w:t>actual </w:t>
            </w:r>
            <w:r>
              <w:rPr>
                <w:spacing w:val="-2"/>
                <w:sz w:val="24"/>
              </w:rPr>
              <w:t>separation</w:t>
            </w: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event for </w:t>
            </w:r>
            <w:r>
              <w:rPr>
                <w:spacing w:val="-2"/>
                <w:sz w:val="24"/>
              </w:rPr>
              <w:t>which</w:t>
            </w:r>
          </w:p>
        </w:tc>
        <w:tc>
          <w:tcPr>
            <w:tcW w:w="2363" w:type="dxa"/>
            <w:tcBorders>
              <w:top w:val="nil"/>
              <w:bottom w:val="nil"/>
            </w:tcBorders>
          </w:tcPr>
          <w:p>
            <w:pPr>
              <w:pStyle w:val="TableParagraph"/>
              <w:spacing w:line="246" w:lineRule="exact"/>
              <w:rPr>
                <w:sz w:val="24"/>
              </w:rPr>
            </w:pPr>
            <w:r>
              <w:rPr>
                <w:sz w:val="24"/>
              </w:rPr>
              <w:t>date</w:t>
            </w:r>
            <w:r>
              <w:rPr>
                <w:spacing w:val="-1"/>
                <w:sz w:val="24"/>
              </w:rPr>
              <w:t> </w:t>
            </w:r>
            <w:r>
              <w:rPr>
                <w:sz w:val="24"/>
              </w:rPr>
              <w:t>approved</w:t>
            </w:r>
            <w:r>
              <w:rPr>
                <w:spacing w:val="-1"/>
                <w:sz w:val="24"/>
              </w:rPr>
              <w:t> </w:t>
            </w:r>
            <w:r>
              <w:rPr>
                <w:sz w:val="24"/>
              </w:rPr>
              <w:t>will </w:t>
            </w:r>
            <w:r>
              <w:rPr>
                <w:spacing w:val="-5"/>
                <w:sz w:val="24"/>
              </w:rPr>
              <w:t>be</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selected</w:t>
            </w:r>
            <w:r>
              <w:rPr>
                <w:spacing w:val="-1"/>
                <w:sz w:val="24"/>
              </w:rPr>
              <w:t> </w:t>
            </w:r>
            <w:r>
              <w:rPr>
                <w:sz w:val="24"/>
              </w:rPr>
              <w:t>and</w:t>
            </w:r>
            <w:r>
              <w:rPr>
                <w:spacing w:val="-2"/>
                <w:sz w:val="24"/>
              </w:rPr>
              <w:t> </w:t>
            </w:r>
            <w:r>
              <w:rPr>
                <w:spacing w:val="-5"/>
                <w:sz w:val="24"/>
              </w:rPr>
              <w:t>the</w:t>
            </w:r>
          </w:p>
        </w:tc>
        <w:tc>
          <w:tcPr>
            <w:tcW w:w="2363" w:type="dxa"/>
            <w:tcBorders>
              <w:top w:val="nil"/>
              <w:bottom w:val="nil"/>
            </w:tcBorders>
          </w:tcPr>
          <w:p>
            <w:pPr>
              <w:pStyle w:val="TableParagraph"/>
              <w:spacing w:line="246" w:lineRule="exact"/>
              <w:rPr>
                <w:sz w:val="24"/>
              </w:rPr>
            </w:pPr>
            <w:r>
              <w:rPr>
                <w:sz w:val="24"/>
              </w:rPr>
              <w:t>based on the</w:t>
            </w:r>
            <w:r>
              <w:rPr>
                <w:spacing w:val="-1"/>
                <w:sz w:val="24"/>
              </w:rPr>
              <w:t> </w:t>
            </w:r>
            <w:r>
              <w:rPr>
                <w:sz w:val="24"/>
              </w:rPr>
              <w:t>needs </w:t>
            </w:r>
            <w:r>
              <w:rPr>
                <w:spacing w:val="-5"/>
                <w:sz w:val="24"/>
              </w:rPr>
              <w:t>of</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ADSC</w:t>
            </w:r>
            <w:r>
              <w:rPr>
                <w:spacing w:val="-2"/>
                <w:sz w:val="24"/>
              </w:rPr>
              <w:t> </w:t>
            </w:r>
            <w:r>
              <w:rPr>
                <w:spacing w:val="-5"/>
                <w:sz w:val="24"/>
              </w:rPr>
              <w:t>the</w:t>
            </w:r>
          </w:p>
        </w:tc>
        <w:tc>
          <w:tcPr>
            <w:tcW w:w="2363" w:type="dxa"/>
            <w:tcBorders>
              <w:top w:val="nil"/>
              <w:bottom w:val="nil"/>
            </w:tcBorders>
          </w:tcPr>
          <w:p>
            <w:pPr>
              <w:pStyle w:val="TableParagraph"/>
              <w:spacing w:line="246" w:lineRule="exact"/>
              <w:rPr>
                <w:sz w:val="24"/>
              </w:rPr>
            </w:pPr>
            <w:r>
              <w:rPr>
                <w:sz w:val="24"/>
              </w:rPr>
              <w:t>the</w:t>
            </w:r>
            <w:r>
              <w:rPr>
                <w:spacing w:val="-2"/>
                <w:sz w:val="24"/>
              </w:rPr>
              <w:t> </w:t>
            </w:r>
            <w:r>
              <w:rPr>
                <w:spacing w:val="-4"/>
                <w:sz w:val="24"/>
              </w:rPr>
              <w:t>DAF.</w:t>
            </w: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member</w:t>
            </w:r>
            <w:r>
              <w:rPr>
                <w:spacing w:val="-1"/>
                <w:sz w:val="24"/>
              </w:rPr>
              <w:t> </w:t>
            </w:r>
            <w:r>
              <w:rPr>
                <w:spacing w:val="-2"/>
                <w:sz w:val="24"/>
              </w:rPr>
              <w:t>would</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incur for </w:t>
            </w:r>
            <w:r>
              <w:rPr>
                <w:spacing w:val="-5"/>
                <w:sz w:val="24"/>
              </w:rPr>
              <w:t>the</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event for </w:t>
            </w:r>
            <w:r>
              <w:rPr>
                <w:spacing w:val="-2"/>
                <w:sz w:val="24"/>
              </w:rPr>
              <w:t>which</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selected</w:t>
            </w:r>
            <w:r>
              <w:rPr>
                <w:spacing w:val="-1"/>
                <w:sz w:val="24"/>
              </w:rPr>
              <w:t> </w:t>
            </w:r>
            <w:r>
              <w:rPr>
                <w:sz w:val="24"/>
              </w:rPr>
              <w:t>will </w:t>
            </w:r>
            <w:r>
              <w:rPr>
                <w:spacing w:val="-5"/>
                <w:sz w:val="24"/>
              </w:rPr>
              <w:t>not</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take</w:t>
            </w:r>
            <w:r>
              <w:rPr>
                <w:spacing w:val="-1"/>
                <w:sz w:val="24"/>
              </w:rPr>
              <w:t> </w:t>
            </w:r>
            <w:r>
              <w:rPr>
                <w:sz w:val="24"/>
              </w:rPr>
              <w:t>them </w:t>
            </w:r>
            <w:r>
              <w:rPr>
                <w:spacing w:val="-4"/>
                <w:sz w:val="24"/>
              </w:rPr>
              <w:t>over</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bottom w:val="nil"/>
            </w:tcBorders>
          </w:tcPr>
          <w:p>
            <w:pPr>
              <w:pStyle w:val="TableParagraph"/>
              <w:ind w:left="0"/>
              <w:rPr>
                <w:sz w:val="18"/>
              </w:rPr>
            </w:pPr>
          </w:p>
        </w:tc>
        <w:tc>
          <w:tcPr>
            <w:tcW w:w="1350" w:type="dxa"/>
            <w:tcBorders>
              <w:top w:val="nil"/>
              <w:bottom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20 </w:t>
            </w:r>
            <w:r>
              <w:rPr>
                <w:spacing w:val="-2"/>
                <w:sz w:val="24"/>
              </w:rPr>
              <w:t>years</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tcBorders>
          </w:tcPr>
          <w:p>
            <w:pPr>
              <w:pStyle w:val="TableParagraph"/>
              <w:ind w:left="0"/>
              <w:rPr>
                <w:sz w:val="18"/>
              </w:rPr>
            </w:pPr>
          </w:p>
        </w:tc>
        <w:tc>
          <w:tcPr>
            <w:tcW w:w="1350" w:type="dxa"/>
            <w:tcBorders>
              <w:top w:val="nil"/>
            </w:tcBorders>
          </w:tcPr>
          <w:p>
            <w:pPr>
              <w:pStyle w:val="TableParagraph"/>
              <w:ind w:left="0"/>
              <w:rPr>
                <w:sz w:val="18"/>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tcBorders>
          </w:tcPr>
          <w:p>
            <w:pPr>
              <w:pStyle w:val="TableParagraph"/>
              <w:ind w:left="0"/>
              <w:rPr>
                <w:sz w:val="18"/>
              </w:rPr>
            </w:pPr>
          </w:p>
        </w:tc>
        <w:tc>
          <w:tcPr>
            <w:tcW w:w="1800" w:type="dxa"/>
            <w:tcBorders>
              <w:top w:val="nil"/>
            </w:tcBorders>
          </w:tcPr>
          <w:p>
            <w:pPr>
              <w:pStyle w:val="TableParagraph"/>
              <w:spacing w:line="246" w:lineRule="exact"/>
              <w:rPr>
                <w:sz w:val="24"/>
              </w:rPr>
            </w:pPr>
            <w:r>
              <w:rPr>
                <w:spacing w:val="-2"/>
                <w:sz w:val="24"/>
              </w:rPr>
              <w:t>TAFMSD</w:t>
            </w:r>
          </w:p>
        </w:tc>
        <w:tc>
          <w:tcPr>
            <w:tcW w:w="2363" w:type="dxa"/>
            <w:tcBorders>
              <w:top w:val="nil"/>
            </w:tcBorders>
          </w:tcPr>
          <w:p>
            <w:pPr>
              <w:pStyle w:val="TableParagraph"/>
              <w:ind w:left="0"/>
              <w:rPr>
                <w:sz w:val="18"/>
              </w:rPr>
            </w:pPr>
          </w:p>
        </w:tc>
      </w:tr>
    </w:tbl>
    <w:p>
      <w:pPr>
        <w:spacing w:after="0"/>
        <w:rPr>
          <w:sz w:val="18"/>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50"/>
        <w:gridCol w:w="1260"/>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50" w:type="dxa"/>
          </w:tcPr>
          <w:p>
            <w:pPr>
              <w:pStyle w:val="TableParagraph"/>
              <w:spacing w:line="255" w:lineRule="exact"/>
              <w:rPr>
                <w:b/>
                <w:sz w:val="24"/>
              </w:rPr>
            </w:pPr>
            <w:r>
              <w:rPr>
                <w:b/>
                <w:spacing w:val="-10"/>
                <w:sz w:val="24"/>
              </w:rPr>
              <w:t>A</w:t>
            </w:r>
          </w:p>
        </w:tc>
        <w:tc>
          <w:tcPr>
            <w:tcW w:w="1260" w:type="dxa"/>
          </w:tcPr>
          <w:p>
            <w:pPr>
              <w:pStyle w:val="TableParagraph"/>
              <w:spacing w:line="255" w:lineRule="exact"/>
              <w:ind w:left="131"/>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50" w:type="dxa"/>
          </w:tcPr>
          <w:p>
            <w:pPr>
              <w:pStyle w:val="TableParagraph"/>
              <w:spacing w:before="1"/>
              <w:ind w:right="154"/>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60" w:type="dxa"/>
          </w:tcPr>
          <w:p>
            <w:pPr>
              <w:pStyle w:val="TableParagraph"/>
              <w:spacing w:before="1"/>
              <w:ind w:left="13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277" w:hRule="atLeast"/>
        </w:trPr>
        <w:tc>
          <w:tcPr>
            <w:tcW w:w="517" w:type="dxa"/>
            <w:tcBorders>
              <w:bottom w:val="nil"/>
            </w:tcBorders>
          </w:tcPr>
          <w:p>
            <w:pPr>
              <w:pStyle w:val="TableParagraph"/>
              <w:spacing w:line="256" w:lineRule="exact" w:before="1"/>
              <w:ind w:left="0" w:right="49"/>
              <w:jc w:val="center"/>
              <w:rPr>
                <w:sz w:val="24"/>
              </w:rPr>
            </w:pPr>
            <w:r>
              <w:rPr>
                <w:spacing w:val="-5"/>
                <w:sz w:val="24"/>
              </w:rPr>
              <w:t>17</w:t>
            </w:r>
          </w:p>
        </w:tc>
        <w:tc>
          <w:tcPr>
            <w:tcW w:w="1350" w:type="dxa"/>
            <w:vMerge w:val="restart"/>
          </w:tcPr>
          <w:p>
            <w:pPr>
              <w:pStyle w:val="TableParagraph"/>
              <w:ind w:left="0"/>
              <w:rPr>
                <w:sz w:val="24"/>
              </w:rPr>
            </w:pPr>
          </w:p>
        </w:tc>
        <w:tc>
          <w:tcPr>
            <w:tcW w:w="1260" w:type="dxa"/>
            <w:vMerge w:val="restart"/>
          </w:tcPr>
          <w:p>
            <w:pPr>
              <w:pStyle w:val="TableParagraph"/>
              <w:ind w:left="0"/>
              <w:rPr>
                <w:sz w:val="24"/>
              </w:rPr>
            </w:pPr>
          </w:p>
        </w:tc>
        <w:tc>
          <w:tcPr>
            <w:tcW w:w="1350" w:type="dxa"/>
            <w:vMerge w:val="restart"/>
          </w:tcPr>
          <w:p>
            <w:pPr>
              <w:pStyle w:val="TableParagraph"/>
              <w:ind w:left="0"/>
              <w:rPr>
                <w:sz w:val="24"/>
              </w:rPr>
            </w:pPr>
          </w:p>
        </w:tc>
        <w:tc>
          <w:tcPr>
            <w:tcW w:w="1440" w:type="dxa"/>
            <w:tcBorders>
              <w:bottom w:val="nil"/>
            </w:tcBorders>
          </w:tcPr>
          <w:p>
            <w:pPr>
              <w:pStyle w:val="TableParagraph"/>
              <w:spacing w:line="256" w:lineRule="exact" w:before="1"/>
              <w:rPr>
                <w:sz w:val="24"/>
              </w:rPr>
            </w:pPr>
            <w:r>
              <w:rPr>
                <w:spacing w:val="-10"/>
                <w:sz w:val="24"/>
              </w:rPr>
              <w:t>X</w:t>
            </w:r>
          </w:p>
        </w:tc>
        <w:tc>
          <w:tcPr>
            <w:tcW w:w="1800" w:type="dxa"/>
            <w:tcBorders>
              <w:bottom w:val="nil"/>
            </w:tcBorders>
          </w:tcPr>
          <w:p>
            <w:pPr>
              <w:pStyle w:val="TableParagraph"/>
              <w:spacing w:line="256" w:lineRule="exact" w:before="1"/>
              <w:rPr>
                <w:sz w:val="24"/>
              </w:rPr>
            </w:pPr>
            <w:r>
              <w:rPr>
                <w:sz w:val="24"/>
              </w:rPr>
              <w:t>No</w:t>
            </w:r>
            <w:r>
              <w:rPr>
                <w:spacing w:val="-2"/>
                <w:sz w:val="24"/>
              </w:rPr>
              <w:t> </w:t>
            </w:r>
            <w:r>
              <w:rPr>
                <w:sz w:val="24"/>
              </w:rPr>
              <w:t>ADSC, </w:t>
            </w:r>
            <w:r>
              <w:rPr>
                <w:spacing w:val="-5"/>
                <w:sz w:val="24"/>
              </w:rPr>
              <w:t>or</w:t>
            </w:r>
          </w:p>
        </w:tc>
        <w:tc>
          <w:tcPr>
            <w:tcW w:w="2363" w:type="dxa"/>
            <w:tcBorders>
              <w:bottom w:val="nil"/>
            </w:tcBorders>
          </w:tcPr>
          <w:p>
            <w:pPr>
              <w:pStyle w:val="TableParagraph"/>
              <w:spacing w:line="256" w:lineRule="exact" w:before="1"/>
              <w:rPr>
                <w:sz w:val="24"/>
              </w:rPr>
            </w:pPr>
            <w:r>
              <w:rPr>
                <w:sz w:val="24"/>
              </w:rPr>
              <w:t>Request a </w:t>
            </w:r>
            <w:r>
              <w:rPr>
                <w:spacing w:val="-2"/>
                <w:sz w:val="24"/>
              </w:rPr>
              <w:t>retirement</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an</w:t>
            </w:r>
            <w:r>
              <w:rPr>
                <w:spacing w:val="-3"/>
                <w:sz w:val="24"/>
              </w:rPr>
              <w:t> </w:t>
            </w:r>
            <w:r>
              <w:rPr>
                <w:sz w:val="24"/>
              </w:rPr>
              <w:t>ADSC</w:t>
            </w:r>
            <w:r>
              <w:rPr>
                <w:spacing w:val="-1"/>
                <w:sz w:val="24"/>
              </w:rPr>
              <w:t> </w:t>
            </w:r>
            <w:r>
              <w:rPr>
                <w:spacing w:val="-4"/>
                <w:sz w:val="24"/>
              </w:rPr>
              <w:t>that</w:t>
            </w:r>
          </w:p>
        </w:tc>
        <w:tc>
          <w:tcPr>
            <w:tcW w:w="2363" w:type="dxa"/>
            <w:tcBorders>
              <w:top w:val="nil"/>
              <w:bottom w:val="nil"/>
            </w:tcBorders>
          </w:tcPr>
          <w:p>
            <w:pPr>
              <w:pStyle w:val="TableParagraph"/>
              <w:spacing w:line="246" w:lineRule="exact"/>
              <w:rPr>
                <w:sz w:val="24"/>
              </w:rPr>
            </w:pPr>
            <w:r>
              <w:rPr>
                <w:sz w:val="24"/>
              </w:rPr>
              <w:t>date which</w:t>
            </w:r>
            <w:r>
              <w:rPr>
                <w:spacing w:val="-1"/>
                <w:sz w:val="24"/>
              </w:rPr>
              <w:t> </w:t>
            </w:r>
            <w:r>
              <w:rPr>
                <w:sz w:val="24"/>
              </w:rPr>
              <w:t>is no </w:t>
            </w:r>
            <w:r>
              <w:rPr>
                <w:spacing w:val="-2"/>
                <w:sz w:val="24"/>
              </w:rPr>
              <w:t>later</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will</w:t>
            </w:r>
            <w:r>
              <w:rPr>
                <w:spacing w:val="-2"/>
                <w:sz w:val="24"/>
              </w:rPr>
              <w:t> expire</w:t>
            </w:r>
          </w:p>
        </w:tc>
        <w:tc>
          <w:tcPr>
            <w:tcW w:w="2363" w:type="dxa"/>
            <w:tcBorders>
              <w:top w:val="nil"/>
              <w:bottom w:val="nil"/>
            </w:tcBorders>
          </w:tcPr>
          <w:p>
            <w:pPr>
              <w:pStyle w:val="TableParagraph"/>
              <w:spacing w:line="246" w:lineRule="exact"/>
              <w:rPr>
                <w:sz w:val="24"/>
              </w:rPr>
            </w:pPr>
            <w:r>
              <w:rPr>
                <w:sz w:val="24"/>
              </w:rPr>
              <w:t>than</w:t>
            </w:r>
            <w:r>
              <w:rPr>
                <w:spacing w:val="-1"/>
                <w:sz w:val="24"/>
              </w:rPr>
              <w:t> </w:t>
            </w:r>
            <w:r>
              <w:rPr>
                <w:sz w:val="24"/>
              </w:rPr>
              <w:t>the 1st day of </w:t>
            </w:r>
            <w:r>
              <w:rPr>
                <w:spacing w:val="-5"/>
                <w:sz w:val="24"/>
              </w:rPr>
              <w:t>the</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before</w:t>
            </w:r>
            <w:r>
              <w:rPr>
                <w:spacing w:val="-1"/>
                <w:sz w:val="24"/>
              </w:rPr>
              <w:t> </w:t>
            </w:r>
            <w:r>
              <w:rPr>
                <w:spacing w:val="-5"/>
                <w:sz w:val="24"/>
              </w:rPr>
              <w:t>the</w:t>
            </w:r>
          </w:p>
        </w:tc>
        <w:tc>
          <w:tcPr>
            <w:tcW w:w="2363" w:type="dxa"/>
            <w:tcBorders>
              <w:top w:val="nil"/>
              <w:bottom w:val="nil"/>
            </w:tcBorders>
          </w:tcPr>
          <w:p>
            <w:pPr>
              <w:pStyle w:val="TableParagraph"/>
              <w:spacing w:line="246" w:lineRule="exact"/>
              <w:rPr>
                <w:sz w:val="24"/>
              </w:rPr>
            </w:pPr>
            <w:r>
              <w:rPr>
                <w:sz w:val="24"/>
              </w:rPr>
              <w:t>month</w:t>
            </w:r>
            <w:r>
              <w:rPr>
                <w:spacing w:val="-1"/>
                <w:sz w:val="24"/>
              </w:rPr>
              <w:t> </w:t>
            </w:r>
            <w:r>
              <w:rPr>
                <w:sz w:val="24"/>
              </w:rPr>
              <w:t>after</w:t>
            </w:r>
            <w:r>
              <w:rPr>
                <w:spacing w:val="-2"/>
                <w:sz w:val="24"/>
              </w:rPr>
              <w:t> </w:t>
            </w:r>
            <w:r>
              <w:rPr>
                <w:spacing w:val="-5"/>
                <w:sz w:val="24"/>
              </w:rPr>
              <w:t>the</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member</w:t>
            </w:r>
            <w:r>
              <w:rPr>
                <w:spacing w:val="-1"/>
                <w:sz w:val="24"/>
              </w:rPr>
              <w:t> </w:t>
            </w:r>
            <w:r>
              <w:rPr>
                <w:spacing w:val="-2"/>
                <w:sz w:val="24"/>
              </w:rPr>
              <w:t>reaches</w:t>
            </w:r>
          </w:p>
        </w:tc>
        <w:tc>
          <w:tcPr>
            <w:tcW w:w="2363" w:type="dxa"/>
            <w:tcBorders>
              <w:top w:val="nil"/>
              <w:bottom w:val="nil"/>
            </w:tcBorders>
          </w:tcPr>
          <w:p>
            <w:pPr>
              <w:pStyle w:val="TableParagraph"/>
              <w:spacing w:line="246" w:lineRule="exact"/>
              <w:rPr>
                <w:sz w:val="24"/>
              </w:rPr>
            </w:pPr>
            <w:r>
              <w:rPr>
                <w:sz w:val="24"/>
              </w:rPr>
              <w:t>member</w:t>
            </w:r>
            <w:r>
              <w:rPr>
                <w:spacing w:val="-4"/>
                <w:sz w:val="24"/>
              </w:rPr>
              <w:t> </w:t>
            </w:r>
            <w:r>
              <w:rPr>
                <w:sz w:val="24"/>
              </w:rPr>
              <w:t>completes</w:t>
            </w:r>
            <w:r>
              <w:rPr>
                <w:spacing w:val="-2"/>
                <w:sz w:val="24"/>
              </w:rPr>
              <w:t> </w:t>
            </w:r>
            <w:r>
              <w:rPr>
                <w:spacing w:val="-5"/>
                <w:sz w:val="24"/>
              </w:rPr>
              <w:t>20</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20 </w:t>
            </w:r>
            <w:r>
              <w:rPr>
                <w:spacing w:val="-2"/>
                <w:sz w:val="24"/>
              </w:rPr>
              <w:t>years</w:t>
            </w:r>
          </w:p>
        </w:tc>
        <w:tc>
          <w:tcPr>
            <w:tcW w:w="2363" w:type="dxa"/>
            <w:tcBorders>
              <w:top w:val="nil"/>
              <w:bottom w:val="nil"/>
            </w:tcBorders>
          </w:tcPr>
          <w:p>
            <w:pPr>
              <w:pStyle w:val="TableParagraph"/>
              <w:spacing w:line="246" w:lineRule="exact"/>
              <w:rPr>
                <w:sz w:val="24"/>
              </w:rPr>
            </w:pPr>
            <w:r>
              <w:rPr>
                <w:sz w:val="24"/>
              </w:rPr>
              <w:t>years </w:t>
            </w:r>
            <w:r>
              <w:rPr>
                <w:spacing w:val="-2"/>
                <w:sz w:val="24"/>
              </w:rPr>
              <w:t>TAFMS.</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TAFMS</w:t>
            </w:r>
            <w:r>
              <w:rPr>
                <w:spacing w:val="-1"/>
                <w:sz w:val="24"/>
              </w:rPr>
              <w:t> </w:t>
            </w:r>
            <w:r>
              <w:rPr>
                <w:sz w:val="24"/>
              </w:rPr>
              <w:t>and </w:t>
            </w:r>
            <w:r>
              <w:rPr>
                <w:spacing w:val="-5"/>
                <w:sz w:val="24"/>
              </w:rPr>
              <w:t>the</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ADSC</w:t>
            </w:r>
            <w:r>
              <w:rPr>
                <w:spacing w:val="-2"/>
                <w:sz w:val="24"/>
              </w:rPr>
              <w:t> </w:t>
            </w:r>
            <w:r>
              <w:rPr>
                <w:spacing w:val="-5"/>
                <w:sz w:val="24"/>
              </w:rPr>
              <w:t>the</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member</w:t>
            </w:r>
            <w:r>
              <w:rPr>
                <w:spacing w:val="-1"/>
                <w:sz w:val="24"/>
              </w:rPr>
              <w:t> </w:t>
            </w:r>
            <w:r>
              <w:rPr>
                <w:spacing w:val="-2"/>
                <w:sz w:val="24"/>
              </w:rPr>
              <w:t>would</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incur for </w:t>
            </w:r>
            <w:r>
              <w:rPr>
                <w:spacing w:val="-5"/>
                <w:sz w:val="24"/>
              </w:rPr>
              <w:t>the</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event for </w:t>
            </w:r>
            <w:r>
              <w:rPr>
                <w:spacing w:val="-2"/>
                <w:sz w:val="24"/>
              </w:rPr>
              <w:t>which</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selected</w:t>
            </w:r>
            <w:r>
              <w:rPr>
                <w:spacing w:val="-1"/>
                <w:sz w:val="24"/>
              </w:rPr>
              <w:t> </w:t>
            </w:r>
            <w:r>
              <w:rPr>
                <w:spacing w:val="-2"/>
                <w:sz w:val="24"/>
              </w:rPr>
              <w:t>extends</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beyond the</w:t>
            </w:r>
            <w:r>
              <w:rPr>
                <w:spacing w:val="-1"/>
                <w:sz w:val="24"/>
              </w:rPr>
              <w:t> </w:t>
            </w:r>
            <w:r>
              <w:rPr>
                <w:spacing w:val="-4"/>
                <w:sz w:val="24"/>
              </w:rPr>
              <w:t>date</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they</w:t>
            </w:r>
            <w:r>
              <w:rPr>
                <w:spacing w:val="-1"/>
                <w:sz w:val="24"/>
              </w:rPr>
              <w:t> </w:t>
            </w:r>
            <w:r>
              <w:rPr>
                <w:sz w:val="24"/>
              </w:rPr>
              <w:t>reach </w:t>
            </w:r>
            <w:r>
              <w:rPr>
                <w:spacing w:val="-5"/>
                <w:sz w:val="24"/>
              </w:rPr>
              <w:t>20</w:t>
            </w:r>
          </w:p>
        </w:tc>
        <w:tc>
          <w:tcPr>
            <w:tcW w:w="2363" w:type="dxa"/>
            <w:tcBorders>
              <w:top w:val="nil"/>
              <w:bottom w:val="nil"/>
            </w:tcBorders>
          </w:tcPr>
          <w:p>
            <w:pPr>
              <w:pStyle w:val="TableParagraph"/>
              <w:ind w:left="0"/>
              <w:rPr>
                <w:sz w:val="18"/>
              </w:rPr>
            </w:pPr>
          </w:p>
        </w:tc>
      </w:tr>
      <w:tr>
        <w:trPr>
          <w:trHeight w:val="884" w:hRule="atLeast"/>
        </w:trPr>
        <w:tc>
          <w:tcPr>
            <w:tcW w:w="517" w:type="dxa"/>
            <w:tcBorders>
              <w:top w:val="nil"/>
            </w:tcBorders>
          </w:tcPr>
          <w:p>
            <w:pPr>
              <w:pStyle w:val="TableParagraph"/>
              <w:ind w:left="0"/>
              <w:rPr>
                <w:sz w:val="24"/>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tcBorders>
          </w:tcPr>
          <w:p>
            <w:pPr>
              <w:pStyle w:val="TableParagraph"/>
              <w:ind w:left="0"/>
              <w:rPr>
                <w:sz w:val="24"/>
              </w:rPr>
            </w:pPr>
          </w:p>
        </w:tc>
        <w:tc>
          <w:tcPr>
            <w:tcW w:w="1800" w:type="dxa"/>
            <w:tcBorders>
              <w:top w:val="nil"/>
            </w:tcBorders>
          </w:tcPr>
          <w:p>
            <w:pPr>
              <w:pStyle w:val="TableParagraph"/>
              <w:spacing w:line="266" w:lineRule="exact"/>
              <w:rPr>
                <w:sz w:val="24"/>
              </w:rPr>
            </w:pPr>
            <w:r>
              <w:rPr>
                <w:sz w:val="24"/>
              </w:rPr>
              <w:t>years </w:t>
            </w:r>
            <w:r>
              <w:rPr>
                <w:spacing w:val="-2"/>
                <w:sz w:val="24"/>
              </w:rPr>
              <w:t>TAFMS</w:t>
            </w:r>
          </w:p>
        </w:tc>
        <w:tc>
          <w:tcPr>
            <w:tcW w:w="2363" w:type="dxa"/>
            <w:tcBorders>
              <w:top w:val="nil"/>
            </w:tcBorders>
          </w:tcPr>
          <w:p>
            <w:pPr>
              <w:pStyle w:val="TableParagraph"/>
              <w:ind w:left="0"/>
              <w:rPr>
                <w:sz w:val="24"/>
              </w:rPr>
            </w:pPr>
          </w:p>
        </w:tc>
      </w:tr>
      <w:tr>
        <w:trPr>
          <w:trHeight w:val="277" w:hRule="atLeast"/>
        </w:trPr>
        <w:tc>
          <w:tcPr>
            <w:tcW w:w="517" w:type="dxa"/>
            <w:tcBorders>
              <w:bottom w:val="nil"/>
            </w:tcBorders>
          </w:tcPr>
          <w:p>
            <w:pPr>
              <w:pStyle w:val="TableParagraph"/>
              <w:spacing w:line="256" w:lineRule="exact" w:before="1"/>
              <w:ind w:left="0" w:right="49"/>
              <w:jc w:val="center"/>
              <w:rPr>
                <w:sz w:val="24"/>
              </w:rPr>
            </w:pPr>
            <w:r>
              <w:rPr>
                <w:spacing w:val="-5"/>
                <w:sz w:val="24"/>
              </w:rPr>
              <w:t>18</w:t>
            </w: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val="restart"/>
          </w:tcPr>
          <w:p>
            <w:pPr>
              <w:pStyle w:val="TableParagraph"/>
              <w:ind w:left="0"/>
              <w:rPr>
                <w:sz w:val="24"/>
              </w:rPr>
            </w:pPr>
          </w:p>
        </w:tc>
        <w:tc>
          <w:tcPr>
            <w:tcW w:w="1440" w:type="dxa"/>
            <w:tcBorders>
              <w:bottom w:val="nil"/>
            </w:tcBorders>
          </w:tcPr>
          <w:p>
            <w:pPr>
              <w:pStyle w:val="TableParagraph"/>
              <w:spacing w:line="256" w:lineRule="exact" w:before="1"/>
              <w:rPr>
                <w:sz w:val="24"/>
              </w:rPr>
            </w:pPr>
            <w:r>
              <w:rPr>
                <w:spacing w:val="-10"/>
                <w:sz w:val="24"/>
              </w:rPr>
              <w:t>X</w:t>
            </w:r>
          </w:p>
        </w:tc>
        <w:tc>
          <w:tcPr>
            <w:tcW w:w="1800" w:type="dxa"/>
            <w:tcBorders>
              <w:bottom w:val="nil"/>
            </w:tcBorders>
          </w:tcPr>
          <w:p>
            <w:pPr>
              <w:pStyle w:val="TableParagraph"/>
              <w:spacing w:line="256" w:lineRule="exact" w:before="1"/>
              <w:rPr>
                <w:sz w:val="24"/>
              </w:rPr>
            </w:pPr>
            <w:r>
              <w:rPr>
                <w:sz w:val="24"/>
              </w:rPr>
              <w:t>No</w:t>
            </w:r>
            <w:r>
              <w:rPr>
                <w:spacing w:val="-2"/>
                <w:sz w:val="24"/>
              </w:rPr>
              <w:t> </w:t>
            </w:r>
            <w:r>
              <w:rPr>
                <w:sz w:val="24"/>
              </w:rPr>
              <w:t>ADSC, </w:t>
            </w:r>
            <w:r>
              <w:rPr>
                <w:spacing w:val="-5"/>
                <w:sz w:val="24"/>
              </w:rPr>
              <w:t>or</w:t>
            </w:r>
          </w:p>
        </w:tc>
        <w:tc>
          <w:tcPr>
            <w:tcW w:w="2363" w:type="dxa"/>
            <w:tcBorders>
              <w:bottom w:val="nil"/>
            </w:tcBorders>
          </w:tcPr>
          <w:p>
            <w:pPr>
              <w:pStyle w:val="TableParagraph"/>
              <w:spacing w:line="256" w:lineRule="exact" w:before="1"/>
              <w:rPr>
                <w:sz w:val="24"/>
              </w:rPr>
            </w:pPr>
            <w:r>
              <w:rPr>
                <w:sz w:val="24"/>
              </w:rPr>
              <w:t>Request a </w:t>
            </w:r>
            <w:r>
              <w:rPr>
                <w:spacing w:val="-2"/>
                <w:sz w:val="24"/>
              </w:rPr>
              <w:t>retirement</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an</w:t>
            </w:r>
            <w:r>
              <w:rPr>
                <w:spacing w:val="-3"/>
                <w:sz w:val="24"/>
              </w:rPr>
              <w:t> </w:t>
            </w:r>
            <w:r>
              <w:rPr>
                <w:sz w:val="24"/>
              </w:rPr>
              <w:t>ADSC</w:t>
            </w:r>
            <w:r>
              <w:rPr>
                <w:spacing w:val="-1"/>
                <w:sz w:val="24"/>
              </w:rPr>
              <w:t> </w:t>
            </w:r>
            <w:r>
              <w:rPr>
                <w:spacing w:val="-4"/>
                <w:sz w:val="24"/>
              </w:rPr>
              <w:t>that</w:t>
            </w:r>
          </w:p>
        </w:tc>
        <w:tc>
          <w:tcPr>
            <w:tcW w:w="2363" w:type="dxa"/>
            <w:tcBorders>
              <w:top w:val="nil"/>
              <w:bottom w:val="nil"/>
            </w:tcBorders>
          </w:tcPr>
          <w:p>
            <w:pPr>
              <w:pStyle w:val="TableParagraph"/>
              <w:spacing w:line="246" w:lineRule="exact"/>
              <w:rPr>
                <w:sz w:val="24"/>
              </w:rPr>
            </w:pPr>
            <w:r>
              <w:rPr>
                <w:sz w:val="24"/>
              </w:rPr>
              <w:t>date which</w:t>
            </w:r>
            <w:r>
              <w:rPr>
                <w:spacing w:val="-1"/>
                <w:sz w:val="24"/>
              </w:rPr>
              <w:t> </w:t>
            </w:r>
            <w:r>
              <w:rPr>
                <w:sz w:val="24"/>
              </w:rPr>
              <w:t>is not </w:t>
            </w:r>
            <w:r>
              <w:rPr>
                <w:spacing w:val="-2"/>
                <w:sz w:val="24"/>
              </w:rPr>
              <w:t>later</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will</w:t>
            </w:r>
            <w:r>
              <w:rPr>
                <w:spacing w:val="-1"/>
                <w:sz w:val="24"/>
              </w:rPr>
              <w:t> </w:t>
            </w:r>
            <w:r>
              <w:rPr>
                <w:sz w:val="24"/>
              </w:rPr>
              <w:t>expire </w:t>
            </w:r>
            <w:r>
              <w:rPr>
                <w:spacing w:val="-2"/>
                <w:sz w:val="24"/>
              </w:rPr>
              <w:t>after</w:t>
            </w:r>
          </w:p>
        </w:tc>
        <w:tc>
          <w:tcPr>
            <w:tcW w:w="2363" w:type="dxa"/>
            <w:tcBorders>
              <w:top w:val="nil"/>
              <w:bottom w:val="nil"/>
            </w:tcBorders>
          </w:tcPr>
          <w:p>
            <w:pPr>
              <w:pStyle w:val="TableParagraph"/>
              <w:spacing w:line="246" w:lineRule="exact"/>
              <w:rPr>
                <w:sz w:val="24"/>
              </w:rPr>
            </w:pPr>
            <w:r>
              <w:rPr>
                <w:sz w:val="24"/>
              </w:rPr>
              <w:t>than the</w:t>
            </w:r>
            <w:r>
              <w:rPr>
                <w:spacing w:val="-1"/>
                <w:sz w:val="24"/>
              </w:rPr>
              <w:t> </w:t>
            </w:r>
            <w:r>
              <w:rPr>
                <w:sz w:val="24"/>
              </w:rPr>
              <w:t>first day </w:t>
            </w:r>
            <w:r>
              <w:rPr>
                <w:spacing w:val="-5"/>
                <w:sz w:val="24"/>
              </w:rPr>
              <w:t>of</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the</w:t>
            </w:r>
            <w:r>
              <w:rPr>
                <w:spacing w:val="-2"/>
                <w:sz w:val="24"/>
              </w:rPr>
              <w:t> member</w:t>
            </w:r>
          </w:p>
        </w:tc>
        <w:tc>
          <w:tcPr>
            <w:tcW w:w="2363" w:type="dxa"/>
            <w:tcBorders>
              <w:top w:val="nil"/>
              <w:bottom w:val="nil"/>
            </w:tcBorders>
          </w:tcPr>
          <w:p>
            <w:pPr>
              <w:pStyle w:val="TableParagraph"/>
              <w:spacing w:line="246" w:lineRule="exact"/>
              <w:rPr>
                <w:sz w:val="24"/>
              </w:rPr>
            </w:pPr>
            <w:r>
              <w:rPr>
                <w:sz w:val="24"/>
              </w:rPr>
              <w:t>the</w:t>
            </w:r>
            <w:r>
              <w:rPr>
                <w:spacing w:val="-1"/>
                <w:sz w:val="24"/>
              </w:rPr>
              <w:t> </w:t>
            </w:r>
            <w:r>
              <w:rPr>
                <w:sz w:val="24"/>
              </w:rPr>
              <w:t>month</w:t>
            </w:r>
            <w:r>
              <w:rPr>
                <w:spacing w:val="-1"/>
                <w:sz w:val="24"/>
              </w:rPr>
              <w:t> </w:t>
            </w:r>
            <w:r>
              <w:rPr>
                <w:sz w:val="24"/>
              </w:rPr>
              <w:t>after</w:t>
            </w:r>
            <w:r>
              <w:rPr>
                <w:spacing w:val="-1"/>
                <w:sz w:val="24"/>
              </w:rPr>
              <w:t> </w:t>
            </w:r>
            <w:r>
              <w:rPr>
                <w:spacing w:val="-5"/>
                <w:sz w:val="24"/>
              </w:rPr>
              <w:t>the</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reaches</w:t>
            </w:r>
            <w:r>
              <w:rPr>
                <w:spacing w:val="-1"/>
                <w:sz w:val="24"/>
              </w:rPr>
              <w:t> </w:t>
            </w:r>
            <w:r>
              <w:rPr>
                <w:spacing w:val="-5"/>
                <w:sz w:val="24"/>
              </w:rPr>
              <w:t>20</w:t>
            </w:r>
          </w:p>
        </w:tc>
        <w:tc>
          <w:tcPr>
            <w:tcW w:w="2363" w:type="dxa"/>
            <w:tcBorders>
              <w:top w:val="nil"/>
              <w:bottom w:val="nil"/>
            </w:tcBorders>
          </w:tcPr>
          <w:p>
            <w:pPr>
              <w:pStyle w:val="TableParagraph"/>
              <w:spacing w:line="246" w:lineRule="exact"/>
              <w:rPr>
                <w:sz w:val="24"/>
              </w:rPr>
            </w:pPr>
            <w:r>
              <w:rPr>
                <w:sz w:val="24"/>
              </w:rPr>
              <w:t>member</w:t>
            </w:r>
            <w:r>
              <w:rPr>
                <w:spacing w:val="-4"/>
                <w:sz w:val="24"/>
              </w:rPr>
              <w:t> </w:t>
            </w:r>
            <w:r>
              <w:rPr>
                <w:sz w:val="24"/>
              </w:rPr>
              <w:t>completes</w:t>
            </w:r>
            <w:r>
              <w:rPr>
                <w:spacing w:val="-2"/>
                <w:sz w:val="24"/>
              </w:rPr>
              <w:t> </w:t>
            </w:r>
            <w:r>
              <w:rPr>
                <w:spacing w:val="-5"/>
                <w:sz w:val="24"/>
              </w:rPr>
              <w:t>20</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years </w:t>
            </w:r>
            <w:r>
              <w:rPr>
                <w:spacing w:val="-2"/>
                <w:sz w:val="24"/>
              </w:rPr>
              <w:t>TAFMS,</w:t>
            </w:r>
          </w:p>
        </w:tc>
        <w:tc>
          <w:tcPr>
            <w:tcW w:w="2363" w:type="dxa"/>
            <w:tcBorders>
              <w:top w:val="nil"/>
              <w:bottom w:val="nil"/>
            </w:tcBorders>
          </w:tcPr>
          <w:p>
            <w:pPr>
              <w:pStyle w:val="TableParagraph"/>
              <w:spacing w:line="246" w:lineRule="exact"/>
              <w:rPr>
                <w:sz w:val="24"/>
              </w:rPr>
            </w:pPr>
            <w:r>
              <w:rPr>
                <w:sz w:val="24"/>
              </w:rPr>
              <w:t>years TAFMS, </w:t>
            </w:r>
            <w:r>
              <w:rPr>
                <w:spacing w:val="-5"/>
                <w:sz w:val="24"/>
              </w:rPr>
              <w:t>or</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but</w:t>
            </w:r>
            <w:r>
              <w:rPr>
                <w:spacing w:val="-1"/>
                <w:sz w:val="24"/>
              </w:rPr>
              <w:t> </w:t>
            </w:r>
            <w:r>
              <w:rPr>
                <w:sz w:val="24"/>
              </w:rPr>
              <w:t>will not</w:t>
            </w:r>
            <w:r>
              <w:rPr>
                <w:spacing w:val="-1"/>
                <w:sz w:val="24"/>
              </w:rPr>
              <w:t> </w:t>
            </w:r>
            <w:r>
              <w:rPr>
                <w:spacing w:val="-4"/>
                <w:sz w:val="24"/>
              </w:rPr>
              <w:t>take</w:t>
            </w:r>
          </w:p>
        </w:tc>
        <w:tc>
          <w:tcPr>
            <w:tcW w:w="2363" w:type="dxa"/>
            <w:tcBorders>
              <w:top w:val="nil"/>
              <w:bottom w:val="nil"/>
            </w:tcBorders>
          </w:tcPr>
          <w:p>
            <w:pPr>
              <w:pStyle w:val="TableParagraph"/>
              <w:spacing w:line="246" w:lineRule="exact"/>
              <w:rPr>
                <w:sz w:val="24"/>
              </w:rPr>
            </w:pPr>
            <w:r>
              <w:rPr>
                <w:sz w:val="24"/>
              </w:rPr>
              <w:t>their</w:t>
            </w:r>
            <w:r>
              <w:rPr>
                <w:spacing w:val="-3"/>
                <w:sz w:val="24"/>
              </w:rPr>
              <w:t> </w:t>
            </w:r>
            <w:r>
              <w:rPr>
                <w:sz w:val="24"/>
              </w:rPr>
              <w:t>longest</w:t>
            </w:r>
            <w:r>
              <w:rPr>
                <w:spacing w:val="-1"/>
                <w:sz w:val="24"/>
              </w:rPr>
              <w:t> </w:t>
            </w:r>
            <w:r>
              <w:rPr>
                <w:spacing w:val="-4"/>
                <w:sz w:val="24"/>
              </w:rPr>
              <w:t>ADSC</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them </w:t>
            </w:r>
            <w:r>
              <w:rPr>
                <w:spacing w:val="-2"/>
                <w:sz w:val="24"/>
              </w:rPr>
              <w:t>beyond</w:t>
            </w:r>
          </w:p>
        </w:tc>
        <w:tc>
          <w:tcPr>
            <w:tcW w:w="2363" w:type="dxa"/>
            <w:tcBorders>
              <w:top w:val="nil"/>
              <w:bottom w:val="nil"/>
            </w:tcBorders>
          </w:tcPr>
          <w:p>
            <w:pPr>
              <w:pStyle w:val="TableParagraph"/>
              <w:spacing w:line="246" w:lineRule="exact"/>
              <w:rPr>
                <w:sz w:val="24"/>
              </w:rPr>
            </w:pPr>
            <w:r>
              <w:rPr>
                <w:sz w:val="24"/>
              </w:rPr>
              <w:t>(if</w:t>
            </w:r>
            <w:r>
              <w:rPr>
                <w:spacing w:val="-3"/>
                <w:sz w:val="24"/>
              </w:rPr>
              <w:t> </w:t>
            </w:r>
            <w:r>
              <w:rPr>
                <w:sz w:val="24"/>
              </w:rPr>
              <w:t>current</w:t>
            </w:r>
            <w:r>
              <w:rPr>
                <w:spacing w:val="-1"/>
                <w:sz w:val="24"/>
              </w:rPr>
              <w:t> </w:t>
            </w:r>
            <w:r>
              <w:rPr>
                <w:spacing w:val="-4"/>
                <w:sz w:val="24"/>
              </w:rPr>
              <w:t>ADSC</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the ADSC</w:t>
            </w:r>
            <w:r>
              <w:rPr>
                <w:spacing w:val="-1"/>
                <w:sz w:val="24"/>
              </w:rPr>
              <w:t> </w:t>
            </w:r>
            <w:r>
              <w:rPr>
                <w:spacing w:val="-5"/>
                <w:sz w:val="24"/>
              </w:rPr>
              <w:t>the</w:t>
            </w:r>
          </w:p>
        </w:tc>
        <w:tc>
          <w:tcPr>
            <w:tcW w:w="2363" w:type="dxa"/>
            <w:tcBorders>
              <w:top w:val="nil"/>
              <w:bottom w:val="nil"/>
            </w:tcBorders>
          </w:tcPr>
          <w:p>
            <w:pPr>
              <w:pStyle w:val="TableParagraph"/>
              <w:spacing w:line="246" w:lineRule="exact"/>
              <w:rPr>
                <w:sz w:val="24"/>
              </w:rPr>
            </w:pPr>
            <w:r>
              <w:rPr>
                <w:sz w:val="24"/>
              </w:rPr>
              <w:t>takes</w:t>
            </w:r>
            <w:r>
              <w:rPr>
                <w:spacing w:val="-2"/>
                <w:sz w:val="24"/>
              </w:rPr>
              <w:t> </w:t>
            </w:r>
            <w:r>
              <w:rPr>
                <w:sz w:val="24"/>
              </w:rPr>
              <w:t>them</w:t>
            </w:r>
            <w:r>
              <w:rPr>
                <w:spacing w:val="-1"/>
                <w:sz w:val="24"/>
              </w:rPr>
              <w:t> </w:t>
            </w:r>
            <w:r>
              <w:rPr>
                <w:sz w:val="24"/>
              </w:rPr>
              <w:t>beyond </w:t>
            </w:r>
            <w:r>
              <w:rPr>
                <w:spacing w:val="-5"/>
                <w:sz w:val="24"/>
              </w:rPr>
              <w:t>20</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member</w:t>
            </w:r>
            <w:r>
              <w:rPr>
                <w:spacing w:val="-1"/>
                <w:sz w:val="24"/>
              </w:rPr>
              <w:t> </w:t>
            </w:r>
            <w:r>
              <w:rPr>
                <w:spacing w:val="-2"/>
                <w:sz w:val="24"/>
              </w:rPr>
              <w:t>would</w:t>
            </w:r>
          </w:p>
        </w:tc>
        <w:tc>
          <w:tcPr>
            <w:tcW w:w="2363" w:type="dxa"/>
            <w:tcBorders>
              <w:top w:val="nil"/>
              <w:bottom w:val="nil"/>
            </w:tcBorders>
          </w:tcPr>
          <w:p>
            <w:pPr>
              <w:pStyle w:val="TableParagraph"/>
              <w:spacing w:line="246" w:lineRule="exact"/>
              <w:rPr>
                <w:sz w:val="24"/>
              </w:rPr>
            </w:pPr>
            <w:r>
              <w:rPr>
                <w:sz w:val="24"/>
              </w:rPr>
              <w:t>years </w:t>
            </w:r>
            <w:r>
              <w:rPr>
                <w:spacing w:val="-2"/>
                <w:sz w:val="24"/>
              </w:rPr>
              <w:t>TAFMS).</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incur for </w:t>
            </w:r>
            <w:r>
              <w:rPr>
                <w:spacing w:val="-2"/>
                <w:sz w:val="24"/>
              </w:rPr>
              <w:t>event</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for </w:t>
            </w:r>
            <w:r>
              <w:rPr>
                <w:spacing w:val="-2"/>
                <w:sz w:val="24"/>
              </w:rPr>
              <w:t>which</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vMerge/>
            <w:tcBorders>
              <w:top w:val="nil"/>
            </w:tcBorders>
          </w:tcPr>
          <w:p>
            <w:pPr>
              <w:rPr>
                <w:sz w:val="2"/>
                <w:szCs w:val="2"/>
              </w:rPr>
            </w:pPr>
          </w:p>
        </w:tc>
        <w:tc>
          <w:tcPr>
            <w:tcW w:w="1440" w:type="dxa"/>
            <w:tcBorders>
              <w:top w:val="nil"/>
            </w:tcBorders>
          </w:tcPr>
          <w:p>
            <w:pPr>
              <w:pStyle w:val="TableParagraph"/>
              <w:ind w:left="0"/>
              <w:rPr>
                <w:sz w:val="18"/>
              </w:rPr>
            </w:pPr>
          </w:p>
        </w:tc>
        <w:tc>
          <w:tcPr>
            <w:tcW w:w="1800" w:type="dxa"/>
            <w:tcBorders>
              <w:top w:val="nil"/>
            </w:tcBorders>
          </w:tcPr>
          <w:p>
            <w:pPr>
              <w:pStyle w:val="TableParagraph"/>
              <w:spacing w:line="245" w:lineRule="exact"/>
              <w:rPr>
                <w:sz w:val="24"/>
              </w:rPr>
            </w:pPr>
            <w:r>
              <w:rPr>
                <w:spacing w:val="-2"/>
                <w:sz w:val="24"/>
              </w:rPr>
              <w:t>selected</w:t>
            </w:r>
          </w:p>
        </w:tc>
        <w:tc>
          <w:tcPr>
            <w:tcW w:w="2363" w:type="dxa"/>
            <w:tcBorders>
              <w:top w:val="nil"/>
            </w:tcBorders>
          </w:tcPr>
          <w:p>
            <w:pPr>
              <w:pStyle w:val="TableParagraph"/>
              <w:ind w:left="0"/>
              <w:rPr>
                <w:sz w:val="18"/>
              </w:rPr>
            </w:pPr>
          </w:p>
        </w:tc>
      </w:tr>
    </w:tbl>
    <w:p>
      <w:pPr>
        <w:spacing w:after="0"/>
        <w:rPr>
          <w:sz w:val="18"/>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50"/>
        <w:gridCol w:w="1260"/>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50" w:type="dxa"/>
          </w:tcPr>
          <w:p>
            <w:pPr>
              <w:pStyle w:val="TableParagraph"/>
              <w:spacing w:line="255" w:lineRule="exact"/>
              <w:rPr>
                <w:b/>
                <w:sz w:val="24"/>
              </w:rPr>
            </w:pPr>
            <w:r>
              <w:rPr>
                <w:b/>
                <w:spacing w:val="-10"/>
                <w:sz w:val="24"/>
              </w:rPr>
              <w:t>A</w:t>
            </w:r>
          </w:p>
        </w:tc>
        <w:tc>
          <w:tcPr>
            <w:tcW w:w="1260" w:type="dxa"/>
          </w:tcPr>
          <w:p>
            <w:pPr>
              <w:pStyle w:val="TableParagraph"/>
              <w:spacing w:line="255" w:lineRule="exact"/>
              <w:ind w:left="131"/>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50" w:type="dxa"/>
          </w:tcPr>
          <w:p>
            <w:pPr>
              <w:pStyle w:val="TableParagraph"/>
              <w:spacing w:before="1"/>
              <w:ind w:right="154"/>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60" w:type="dxa"/>
          </w:tcPr>
          <w:p>
            <w:pPr>
              <w:pStyle w:val="TableParagraph"/>
              <w:spacing w:before="1"/>
              <w:ind w:left="13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277" w:hRule="atLeast"/>
        </w:trPr>
        <w:tc>
          <w:tcPr>
            <w:tcW w:w="517" w:type="dxa"/>
            <w:tcBorders>
              <w:bottom w:val="nil"/>
            </w:tcBorders>
          </w:tcPr>
          <w:p>
            <w:pPr>
              <w:pStyle w:val="TableParagraph"/>
              <w:spacing w:line="256" w:lineRule="exact" w:before="1"/>
              <w:ind w:left="0" w:right="49"/>
              <w:jc w:val="center"/>
              <w:rPr>
                <w:sz w:val="24"/>
              </w:rPr>
            </w:pPr>
            <w:r>
              <w:rPr>
                <w:spacing w:val="-5"/>
                <w:sz w:val="24"/>
              </w:rPr>
              <w:t>19</w:t>
            </w:r>
          </w:p>
        </w:tc>
        <w:tc>
          <w:tcPr>
            <w:tcW w:w="1350" w:type="dxa"/>
            <w:vMerge w:val="restart"/>
          </w:tcPr>
          <w:p>
            <w:pPr>
              <w:pStyle w:val="TableParagraph"/>
              <w:ind w:left="0"/>
              <w:rPr>
                <w:sz w:val="24"/>
              </w:rPr>
            </w:pPr>
          </w:p>
        </w:tc>
        <w:tc>
          <w:tcPr>
            <w:tcW w:w="1260" w:type="dxa"/>
            <w:vMerge w:val="restart"/>
          </w:tcPr>
          <w:p>
            <w:pPr>
              <w:pStyle w:val="TableParagraph"/>
              <w:ind w:left="0"/>
              <w:rPr>
                <w:sz w:val="24"/>
              </w:rPr>
            </w:pPr>
          </w:p>
        </w:tc>
        <w:tc>
          <w:tcPr>
            <w:tcW w:w="1350" w:type="dxa"/>
            <w:tcBorders>
              <w:bottom w:val="nil"/>
            </w:tcBorders>
          </w:tcPr>
          <w:p>
            <w:pPr>
              <w:pStyle w:val="TableParagraph"/>
              <w:spacing w:line="256" w:lineRule="exact" w:before="1"/>
              <w:rPr>
                <w:sz w:val="24"/>
              </w:rPr>
            </w:pPr>
            <w:r>
              <w:rPr>
                <w:spacing w:val="-10"/>
                <w:sz w:val="24"/>
              </w:rPr>
              <w:t>X</w:t>
            </w:r>
          </w:p>
        </w:tc>
        <w:tc>
          <w:tcPr>
            <w:tcW w:w="1440" w:type="dxa"/>
            <w:vMerge w:val="restart"/>
          </w:tcPr>
          <w:p>
            <w:pPr>
              <w:pStyle w:val="TableParagraph"/>
              <w:ind w:left="0"/>
              <w:rPr>
                <w:sz w:val="24"/>
              </w:rPr>
            </w:pPr>
          </w:p>
        </w:tc>
        <w:tc>
          <w:tcPr>
            <w:tcW w:w="1800" w:type="dxa"/>
            <w:tcBorders>
              <w:bottom w:val="nil"/>
            </w:tcBorders>
          </w:tcPr>
          <w:p>
            <w:pPr>
              <w:pStyle w:val="TableParagraph"/>
              <w:spacing w:line="256" w:lineRule="exact" w:before="1"/>
              <w:rPr>
                <w:sz w:val="24"/>
              </w:rPr>
            </w:pPr>
            <w:r>
              <w:rPr>
                <w:sz w:val="24"/>
              </w:rPr>
              <w:t>No</w:t>
            </w:r>
            <w:r>
              <w:rPr>
                <w:spacing w:val="-2"/>
                <w:sz w:val="24"/>
              </w:rPr>
              <w:t> </w:t>
            </w:r>
            <w:r>
              <w:rPr>
                <w:sz w:val="24"/>
              </w:rPr>
              <w:t>ADSC, </w:t>
            </w:r>
            <w:r>
              <w:rPr>
                <w:spacing w:val="-5"/>
                <w:sz w:val="24"/>
              </w:rPr>
              <w:t>or</w:t>
            </w:r>
          </w:p>
        </w:tc>
        <w:tc>
          <w:tcPr>
            <w:tcW w:w="2363" w:type="dxa"/>
            <w:tcBorders>
              <w:bottom w:val="nil"/>
            </w:tcBorders>
          </w:tcPr>
          <w:p>
            <w:pPr>
              <w:pStyle w:val="TableParagraph"/>
              <w:spacing w:line="256" w:lineRule="exact" w:before="1"/>
              <w:rPr>
                <w:sz w:val="24"/>
              </w:rPr>
            </w:pPr>
            <w:r>
              <w:rPr>
                <w:sz w:val="24"/>
              </w:rPr>
              <w:t>Request a </w:t>
            </w:r>
            <w:r>
              <w:rPr>
                <w:spacing w:val="-2"/>
                <w:sz w:val="24"/>
              </w:rPr>
              <w:t>retirement</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z w:val="24"/>
              </w:rPr>
              <w:t>an</w:t>
            </w:r>
            <w:r>
              <w:rPr>
                <w:spacing w:val="-3"/>
                <w:sz w:val="24"/>
              </w:rPr>
              <w:t> </w:t>
            </w:r>
            <w:r>
              <w:rPr>
                <w:sz w:val="24"/>
              </w:rPr>
              <w:t>ADSC</w:t>
            </w:r>
            <w:r>
              <w:rPr>
                <w:spacing w:val="-1"/>
                <w:sz w:val="24"/>
              </w:rPr>
              <w:t> </w:t>
            </w:r>
            <w:r>
              <w:rPr>
                <w:spacing w:val="-4"/>
                <w:sz w:val="24"/>
              </w:rPr>
              <w:t>that</w:t>
            </w:r>
          </w:p>
        </w:tc>
        <w:tc>
          <w:tcPr>
            <w:tcW w:w="2363" w:type="dxa"/>
            <w:tcBorders>
              <w:top w:val="nil"/>
              <w:bottom w:val="nil"/>
            </w:tcBorders>
          </w:tcPr>
          <w:p>
            <w:pPr>
              <w:pStyle w:val="TableParagraph"/>
              <w:spacing w:line="246" w:lineRule="exact"/>
              <w:rPr>
                <w:sz w:val="24"/>
              </w:rPr>
            </w:pPr>
            <w:r>
              <w:rPr>
                <w:sz w:val="24"/>
              </w:rPr>
              <w:t>date</w:t>
            </w:r>
            <w:r>
              <w:rPr>
                <w:spacing w:val="1"/>
                <w:sz w:val="24"/>
              </w:rPr>
              <w:t> </w:t>
            </w:r>
            <w:r>
              <w:rPr>
                <w:sz w:val="24"/>
              </w:rPr>
              <w:t>which</w:t>
            </w:r>
            <w:r>
              <w:rPr>
                <w:spacing w:val="-1"/>
                <w:sz w:val="24"/>
              </w:rPr>
              <w:t> </w:t>
            </w:r>
            <w:r>
              <w:rPr>
                <w:sz w:val="24"/>
              </w:rPr>
              <w:t>is not </w:t>
            </w:r>
            <w:r>
              <w:rPr>
                <w:spacing w:val="-2"/>
                <w:sz w:val="24"/>
              </w:rPr>
              <w:t>later</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z w:val="24"/>
              </w:rPr>
              <w:t>will not</w:t>
            </w:r>
            <w:r>
              <w:rPr>
                <w:spacing w:val="-1"/>
                <w:sz w:val="24"/>
              </w:rPr>
              <w:t> </w:t>
            </w:r>
            <w:r>
              <w:rPr>
                <w:spacing w:val="-4"/>
                <w:sz w:val="24"/>
              </w:rPr>
              <w:t>take</w:t>
            </w:r>
          </w:p>
        </w:tc>
        <w:tc>
          <w:tcPr>
            <w:tcW w:w="2363" w:type="dxa"/>
            <w:tcBorders>
              <w:top w:val="nil"/>
              <w:bottom w:val="nil"/>
            </w:tcBorders>
          </w:tcPr>
          <w:p>
            <w:pPr>
              <w:pStyle w:val="TableParagraph"/>
              <w:spacing w:line="246" w:lineRule="exact"/>
              <w:rPr>
                <w:sz w:val="24"/>
              </w:rPr>
            </w:pPr>
            <w:r>
              <w:rPr>
                <w:sz w:val="24"/>
              </w:rPr>
              <w:t>than</w:t>
            </w:r>
            <w:r>
              <w:rPr>
                <w:spacing w:val="-1"/>
                <w:sz w:val="24"/>
              </w:rPr>
              <w:t> </w:t>
            </w:r>
            <w:r>
              <w:rPr>
                <w:sz w:val="24"/>
              </w:rPr>
              <w:t>the 1st day of </w:t>
            </w:r>
            <w:r>
              <w:rPr>
                <w:spacing w:val="-5"/>
                <w:sz w:val="24"/>
              </w:rPr>
              <w:t>the</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z w:val="24"/>
              </w:rPr>
              <w:t>them </w:t>
            </w:r>
            <w:r>
              <w:rPr>
                <w:spacing w:val="-2"/>
                <w:sz w:val="24"/>
              </w:rPr>
              <w:t>beyond</w:t>
            </w:r>
          </w:p>
        </w:tc>
        <w:tc>
          <w:tcPr>
            <w:tcW w:w="2363" w:type="dxa"/>
            <w:tcBorders>
              <w:top w:val="nil"/>
              <w:bottom w:val="nil"/>
            </w:tcBorders>
          </w:tcPr>
          <w:p>
            <w:pPr>
              <w:pStyle w:val="TableParagraph"/>
              <w:spacing w:line="246" w:lineRule="exact"/>
              <w:rPr>
                <w:sz w:val="24"/>
              </w:rPr>
            </w:pPr>
            <w:r>
              <w:rPr>
                <w:sz w:val="24"/>
              </w:rPr>
              <w:t>7th month</w:t>
            </w:r>
            <w:r>
              <w:rPr>
                <w:spacing w:val="-1"/>
                <w:sz w:val="24"/>
              </w:rPr>
              <w:t> </w:t>
            </w:r>
            <w:r>
              <w:rPr>
                <w:sz w:val="24"/>
              </w:rPr>
              <w:t>after </w:t>
            </w:r>
            <w:r>
              <w:rPr>
                <w:spacing w:val="-4"/>
                <w:sz w:val="24"/>
              </w:rPr>
              <w:t>event</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z w:val="24"/>
              </w:rPr>
              <w:t>the ADSC</w:t>
            </w:r>
            <w:r>
              <w:rPr>
                <w:spacing w:val="-1"/>
                <w:sz w:val="24"/>
              </w:rPr>
              <w:t> </w:t>
            </w:r>
            <w:r>
              <w:rPr>
                <w:spacing w:val="-5"/>
                <w:sz w:val="24"/>
              </w:rPr>
              <w:t>the</w:t>
            </w:r>
          </w:p>
        </w:tc>
        <w:tc>
          <w:tcPr>
            <w:tcW w:w="2363" w:type="dxa"/>
            <w:tcBorders>
              <w:top w:val="nil"/>
              <w:bottom w:val="nil"/>
            </w:tcBorders>
          </w:tcPr>
          <w:p>
            <w:pPr>
              <w:pStyle w:val="TableParagraph"/>
              <w:spacing w:line="246" w:lineRule="exact"/>
              <w:rPr>
                <w:sz w:val="24"/>
              </w:rPr>
            </w:pPr>
            <w:r>
              <w:rPr>
                <w:sz w:val="24"/>
              </w:rPr>
              <w:t>notification</w:t>
            </w:r>
            <w:r>
              <w:rPr>
                <w:spacing w:val="-3"/>
                <w:sz w:val="24"/>
              </w:rPr>
              <w:t> </w:t>
            </w:r>
            <w:r>
              <w:rPr>
                <w:spacing w:val="-4"/>
                <w:sz w:val="24"/>
              </w:rPr>
              <w:t>date</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z w:val="24"/>
              </w:rPr>
              <w:t>member</w:t>
            </w:r>
            <w:r>
              <w:rPr>
                <w:spacing w:val="-1"/>
                <w:sz w:val="24"/>
              </w:rPr>
              <w:t> </w:t>
            </w:r>
            <w:r>
              <w:rPr>
                <w:spacing w:val="-2"/>
                <w:sz w:val="24"/>
              </w:rPr>
              <w:t>would</w:t>
            </w:r>
          </w:p>
        </w:tc>
        <w:tc>
          <w:tcPr>
            <w:tcW w:w="2363" w:type="dxa"/>
            <w:tcBorders>
              <w:top w:val="nil"/>
              <w:bottom w:val="nil"/>
            </w:tcBorders>
          </w:tcPr>
          <w:p>
            <w:pPr>
              <w:pStyle w:val="TableParagraph"/>
              <w:spacing w:line="246" w:lineRule="exact"/>
              <w:rPr>
                <w:sz w:val="24"/>
              </w:rPr>
            </w:pPr>
            <w:r>
              <w:rPr>
                <w:sz w:val="24"/>
              </w:rPr>
              <w:t>(mo/yr)</w:t>
            </w:r>
            <w:r>
              <w:rPr>
                <w:spacing w:val="-4"/>
                <w:sz w:val="24"/>
              </w:rPr>
              <w:t> </w:t>
            </w:r>
            <w:r>
              <w:rPr>
                <w:sz w:val="24"/>
              </w:rPr>
              <w:t>(refer</w:t>
            </w:r>
            <w:r>
              <w:rPr>
                <w:spacing w:val="-1"/>
                <w:sz w:val="24"/>
              </w:rPr>
              <w:t> </w:t>
            </w:r>
            <w:r>
              <w:rPr>
                <w:spacing w:val="-5"/>
                <w:sz w:val="24"/>
              </w:rPr>
              <w:t>to</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z w:val="24"/>
              </w:rPr>
              <w:t>incur for </w:t>
            </w:r>
            <w:r>
              <w:rPr>
                <w:spacing w:val="-2"/>
                <w:sz w:val="24"/>
              </w:rPr>
              <w:t>event</w:t>
            </w:r>
          </w:p>
        </w:tc>
        <w:tc>
          <w:tcPr>
            <w:tcW w:w="2363" w:type="dxa"/>
            <w:tcBorders>
              <w:top w:val="nil"/>
              <w:bottom w:val="nil"/>
            </w:tcBorders>
          </w:tcPr>
          <w:p>
            <w:pPr>
              <w:pStyle w:val="TableParagraph"/>
              <w:spacing w:line="246" w:lineRule="exact"/>
              <w:rPr>
                <w:sz w:val="24"/>
              </w:rPr>
            </w:pPr>
            <w:r>
              <w:rPr>
                <w:sz w:val="24"/>
              </w:rPr>
              <w:t>paragraph</w:t>
            </w:r>
            <w:r>
              <w:rPr>
                <w:spacing w:val="-1"/>
                <w:sz w:val="24"/>
              </w:rPr>
              <w:t> </w:t>
            </w:r>
            <w:r>
              <w:rPr>
                <w:sz w:val="24"/>
              </w:rPr>
              <w:t>6.29),</w:t>
            </w:r>
            <w:r>
              <w:rPr>
                <w:spacing w:val="-1"/>
                <w:sz w:val="24"/>
              </w:rPr>
              <w:t> </w:t>
            </w:r>
            <w:r>
              <w:rPr>
                <w:spacing w:val="-5"/>
                <w:sz w:val="24"/>
              </w:rPr>
              <w:t>or</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z w:val="24"/>
              </w:rPr>
              <w:t>for </w:t>
            </w:r>
            <w:r>
              <w:rPr>
                <w:spacing w:val="-2"/>
                <w:sz w:val="24"/>
              </w:rPr>
              <w:t>which</w:t>
            </w:r>
          </w:p>
        </w:tc>
        <w:tc>
          <w:tcPr>
            <w:tcW w:w="2363" w:type="dxa"/>
            <w:tcBorders>
              <w:top w:val="nil"/>
              <w:bottom w:val="nil"/>
            </w:tcBorders>
          </w:tcPr>
          <w:p>
            <w:pPr>
              <w:pStyle w:val="TableParagraph"/>
              <w:spacing w:line="246" w:lineRule="exact"/>
              <w:rPr>
                <w:sz w:val="24"/>
              </w:rPr>
            </w:pPr>
            <w:r>
              <w:rPr>
                <w:sz w:val="24"/>
              </w:rPr>
              <w:t>the</w:t>
            </w:r>
            <w:r>
              <w:rPr>
                <w:spacing w:val="-1"/>
                <w:sz w:val="24"/>
              </w:rPr>
              <w:t> </w:t>
            </w:r>
            <w:r>
              <w:rPr>
                <w:sz w:val="24"/>
              </w:rPr>
              <w:t>first day of </w:t>
            </w:r>
            <w:r>
              <w:rPr>
                <w:spacing w:val="-5"/>
                <w:sz w:val="24"/>
              </w:rPr>
              <w:t>the</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spacing w:line="246" w:lineRule="exact"/>
              <w:rPr>
                <w:sz w:val="24"/>
              </w:rPr>
            </w:pPr>
            <w:r>
              <w:rPr>
                <w:spacing w:val="-2"/>
                <w:sz w:val="24"/>
              </w:rPr>
              <w:t>selected</w:t>
            </w:r>
          </w:p>
        </w:tc>
        <w:tc>
          <w:tcPr>
            <w:tcW w:w="2363" w:type="dxa"/>
            <w:tcBorders>
              <w:top w:val="nil"/>
              <w:bottom w:val="nil"/>
            </w:tcBorders>
          </w:tcPr>
          <w:p>
            <w:pPr>
              <w:pStyle w:val="TableParagraph"/>
              <w:spacing w:line="246" w:lineRule="exact"/>
              <w:rPr>
                <w:sz w:val="24"/>
              </w:rPr>
            </w:pPr>
            <w:r>
              <w:rPr>
                <w:sz w:val="24"/>
              </w:rPr>
              <w:t>month</w:t>
            </w:r>
            <w:r>
              <w:rPr>
                <w:spacing w:val="-2"/>
                <w:sz w:val="24"/>
              </w:rPr>
              <w:t> after</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ind w:left="0"/>
              <w:rPr>
                <w:sz w:val="18"/>
              </w:rPr>
            </w:pPr>
          </w:p>
        </w:tc>
        <w:tc>
          <w:tcPr>
            <w:tcW w:w="2363" w:type="dxa"/>
            <w:tcBorders>
              <w:top w:val="nil"/>
              <w:bottom w:val="nil"/>
            </w:tcBorders>
          </w:tcPr>
          <w:p>
            <w:pPr>
              <w:pStyle w:val="TableParagraph"/>
              <w:spacing w:line="246" w:lineRule="exact"/>
              <w:rPr>
                <w:sz w:val="24"/>
              </w:rPr>
            </w:pPr>
            <w:r>
              <w:rPr>
                <w:sz w:val="24"/>
              </w:rPr>
              <w:t>completion</w:t>
            </w:r>
            <w:r>
              <w:rPr>
                <w:spacing w:val="-3"/>
                <w:sz w:val="24"/>
              </w:rPr>
              <w:t> </w:t>
            </w:r>
            <w:r>
              <w:rPr>
                <w:sz w:val="24"/>
              </w:rPr>
              <w:t>of </w:t>
            </w:r>
            <w:r>
              <w:rPr>
                <w:spacing w:val="-5"/>
                <w:sz w:val="24"/>
              </w:rPr>
              <w:t>the</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vMerge/>
            <w:tcBorders>
              <w:top w:val="nil"/>
            </w:tcBorders>
          </w:tcPr>
          <w:p>
            <w:pPr>
              <w:rPr>
                <w:sz w:val="2"/>
                <w:szCs w:val="2"/>
              </w:rPr>
            </w:pPr>
          </w:p>
        </w:tc>
        <w:tc>
          <w:tcPr>
            <w:tcW w:w="1800" w:type="dxa"/>
            <w:tcBorders>
              <w:top w:val="nil"/>
              <w:bottom w:val="nil"/>
            </w:tcBorders>
          </w:tcPr>
          <w:p>
            <w:pPr>
              <w:pStyle w:val="TableParagraph"/>
              <w:ind w:left="0"/>
              <w:rPr>
                <w:sz w:val="18"/>
              </w:rPr>
            </w:pPr>
          </w:p>
        </w:tc>
        <w:tc>
          <w:tcPr>
            <w:tcW w:w="2363" w:type="dxa"/>
            <w:tcBorders>
              <w:top w:val="nil"/>
              <w:bottom w:val="nil"/>
            </w:tcBorders>
          </w:tcPr>
          <w:p>
            <w:pPr>
              <w:pStyle w:val="TableParagraph"/>
              <w:spacing w:line="246" w:lineRule="exact"/>
              <w:rPr>
                <w:sz w:val="24"/>
              </w:rPr>
            </w:pPr>
            <w:r>
              <w:rPr>
                <w:sz w:val="24"/>
              </w:rPr>
              <w:t>current </w:t>
            </w:r>
            <w:r>
              <w:rPr>
                <w:spacing w:val="-2"/>
                <w:sz w:val="24"/>
              </w:rPr>
              <w:t>ADSC,</w:t>
            </w:r>
          </w:p>
        </w:tc>
      </w:tr>
      <w:tr>
        <w:trPr>
          <w:trHeight w:val="570" w:hRule="atLeast"/>
        </w:trPr>
        <w:tc>
          <w:tcPr>
            <w:tcW w:w="517" w:type="dxa"/>
            <w:tcBorders>
              <w:top w:val="nil"/>
            </w:tcBorders>
          </w:tcPr>
          <w:p>
            <w:pPr>
              <w:pStyle w:val="TableParagraph"/>
              <w:ind w:left="0"/>
              <w:rPr>
                <w:sz w:val="24"/>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tcBorders>
          </w:tcPr>
          <w:p>
            <w:pPr>
              <w:pStyle w:val="TableParagraph"/>
              <w:ind w:left="0"/>
              <w:rPr>
                <w:sz w:val="24"/>
              </w:rPr>
            </w:pPr>
          </w:p>
        </w:tc>
        <w:tc>
          <w:tcPr>
            <w:tcW w:w="1440" w:type="dxa"/>
            <w:vMerge/>
            <w:tcBorders>
              <w:top w:val="nil"/>
            </w:tcBorders>
          </w:tcPr>
          <w:p>
            <w:pPr>
              <w:rPr>
                <w:sz w:val="2"/>
                <w:szCs w:val="2"/>
              </w:rPr>
            </w:pPr>
          </w:p>
        </w:tc>
        <w:tc>
          <w:tcPr>
            <w:tcW w:w="1800" w:type="dxa"/>
            <w:tcBorders>
              <w:top w:val="nil"/>
            </w:tcBorders>
          </w:tcPr>
          <w:p>
            <w:pPr>
              <w:pStyle w:val="TableParagraph"/>
              <w:ind w:left="0"/>
              <w:rPr>
                <w:sz w:val="24"/>
              </w:rPr>
            </w:pPr>
          </w:p>
        </w:tc>
        <w:tc>
          <w:tcPr>
            <w:tcW w:w="2363" w:type="dxa"/>
            <w:tcBorders>
              <w:top w:val="nil"/>
            </w:tcBorders>
          </w:tcPr>
          <w:p>
            <w:pPr>
              <w:pStyle w:val="TableParagraph"/>
              <w:spacing w:line="266" w:lineRule="exact"/>
              <w:rPr>
                <w:sz w:val="24"/>
              </w:rPr>
            </w:pPr>
            <w:r>
              <w:rPr>
                <w:sz w:val="24"/>
              </w:rPr>
              <w:t>whichever</w:t>
            </w:r>
            <w:r>
              <w:rPr>
                <w:spacing w:val="-1"/>
                <w:sz w:val="24"/>
              </w:rPr>
              <w:t> </w:t>
            </w:r>
            <w:r>
              <w:rPr>
                <w:sz w:val="24"/>
              </w:rPr>
              <w:t>is </w:t>
            </w:r>
            <w:r>
              <w:rPr>
                <w:spacing w:val="-2"/>
                <w:sz w:val="24"/>
              </w:rPr>
              <w:t>latest.</w:t>
            </w:r>
          </w:p>
        </w:tc>
      </w:tr>
      <w:tr>
        <w:trPr>
          <w:trHeight w:val="276" w:hRule="atLeast"/>
        </w:trPr>
        <w:tc>
          <w:tcPr>
            <w:tcW w:w="517" w:type="dxa"/>
            <w:tcBorders>
              <w:bottom w:val="nil"/>
            </w:tcBorders>
          </w:tcPr>
          <w:p>
            <w:pPr>
              <w:pStyle w:val="TableParagraph"/>
              <w:spacing w:line="256" w:lineRule="exact"/>
              <w:ind w:left="0" w:right="49"/>
              <w:jc w:val="center"/>
              <w:rPr>
                <w:sz w:val="24"/>
              </w:rPr>
            </w:pPr>
            <w:r>
              <w:rPr>
                <w:spacing w:val="-5"/>
                <w:sz w:val="24"/>
              </w:rPr>
              <w:t>20</w:t>
            </w: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bottom w:val="nil"/>
            </w:tcBorders>
          </w:tcPr>
          <w:p>
            <w:pPr>
              <w:pStyle w:val="TableParagraph"/>
              <w:spacing w:line="256" w:lineRule="exact"/>
              <w:rPr>
                <w:sz w:val="24"/>
              </w:rPr>
            </w:pPr>
            <w:r>
              <w:rPr>
                <w:spacing w:val="-10"/>
                <w:sz w:val="24"/>
              </w:rPr>
              <w:t>X</w:t>
            </w:r>
          </w:p>
        </w:tc>
        <w:tc>
          <w:tcPr>
            <w:tcW w:w="1440" w:type="dxa"/>
            <w:tcBorders>
              <w:bottom w:val="nil"/>
            </w:tcBorders>
          </w:tcPr>
          <w:p>
            <w:pPr>
              <w:pStyle w:val="TableParagraph"/>
              <w:spacing w:line="256" w:lineRule="exact"/>
              <w:rPr>
                <w:sz w:val="24"/>
              </w:rPr>
            </w:pPr>
            <w:r>
              <w:rPr>
                <w:spacing w:val="-10"/>
                <w:sz w:val="24"/>
              </w:rPr>
              <w:t>X</w:t>
            </w:r>
          </w:p>
        </w:tc>
        <w:tc>
          <w:tcPr>
            <w:tcW w:w="1800" w:type="dxa"/>
            <w:tcBorders>
              <w:bottom w:val="nil"/>
            </w:tcBorders>
          </w:tcPr>
          <w:p>
            <w:pPr>
              <w:pStyle w:val="TableParagraph"/>
              <w:spacing w:line="256" w:lineRule="exact"/>
              <w:rPr>
                <w:sz w:val="24"/>
              </w:rPr>
            </w:pPr>
            <w:r>
              <w:rPr>
                <w:sz w:val="24"/>
              </w:rPr>
              <w:t>Has a </w:t>
            </w:r>
            <w:r>
              <w:rPr>
                <w:spacing w:val="-2"/>
                <w:sz w:val="24"/>
              </w:rPr>
              <w:t>current</w:t>
            </w:r>
          </w:p>
        </w:tc>
        <w:tc>
          <w:tcPr>
            <w:tcW w:w="2363" w:type="dxa"/>
            <w:tcBorders>
              <w:bottom w:val="nil"/>
            </w:tcBorders>
          </w:tcPr>
          <w:p>
            <w:pPr>
              <w:pStyle w:val="TableParagraph"/>
              <w:spacing w:line="256" w:lineRule="exact"/>
              <w:rPr>
                <w:sz w:val="24"/>
              </w:rPr>
            </w:pPr>
            <w:r>
              <w:rPr>
                <w:sz w:val="24"/>
              </w:rPr>
              <w:t>Is</w:t>
            </w:r>
            <w:r>
              <w:rPr>
                <w:spacing w:val="-1"/>
                <w:sz w:val="24"/>
              </w:rPr>
              <w:t> </w:t>
            </w:r>
            <w:r>
              <w:rPr>
                <w:sz w:val="24"/>
              </w:rPr>
              <w:t>not eligible </w:t>
            </w:r>
            <w:r>
              <w:rPr>
                <w:spacing w:val="-5"/>
                <w:sz w:val="24"/>
              </w:rPr>
              <w:t>to</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ADSC</w:t>
            </w:r>
            <w:r>
              <w:rPr>
                <w:spacing w:val="-2"/>
                <w:sz w:val="24"/>
              </w:rPr>
              <w:t> </w:t>
            </w:r>
            <w:r>
              <w:rPr>
                <w:sz w:val="24"/>
              </w:rPr>
              <w:t>that </w:t>
            </w:r>
            <w:r>
              <w:rPr>
                <w:spacing w:val="-4"/>
                <w:sz w:val="24"/>
              </w:rPr>
              <w:t>will</w:t>
            </w:r>
          </w:p>
        </w:tc>
        <w:tc>
          <w:tcPr>
            <w:tcW w:w="2363" w:type="dxa"/>
            <w:tcBorders>
              <w:top w:val="nil"/>
              <w:bottom w:val="nil"/>
            </w:tcBorders>
          </w:tcPr>
          <w:p>
            <w:pPr>
              <w:pStyle w:val="TableParagraph"/>
              <w:spacing w:line="246" w:lineRule="exact"/>
              <w:rPr>
                <w:sz w:val="24"/>
              </w:rPr>
            </w:pPr>
            <w:r>
              <w:rPr>
                <w:sz w:val="24"/>
              </w:rPr>
              <w:t>request</w:t>
            </w:r>
            <w:r>
              <w:rPr>
                <w:spacing w:val="-1"/>
                <w:sz w:val="24"/>
              </w:rPr>
              <w:t> </w:t>
            </w:r>
            <w:r>
              <w:rPr>
                <w:spacing w:val="-2"/>
                <w:sz w:val="24"/>
              </w:rPr>
              <w:t>retirement</w:t>
            </w: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take</w:t>
            </w:r>
            <w:r>
              <w:rPr>
                <w:spacing w:val="1"/>
                <w:sz w:val="24"/>
              </w:rPr>
              <w:t> </w:t>
            </w:r>
            <w:r>
              <w:rPr>
                <w:spacing w:val="-4"/>
                <w:sz w:val="24"/>
              </w:rPr>
              <w:t>them</w:t>
            </w:r>
          </w:p>
        </w:tc>
        <w:tc>
          <w:tcPr>
            <w:tcW w:w="2363" w:type="dxa"/>
            <w:tcBorders>
              <w:top w:val="nil"/>
              <w:bottom w:val="nil"/>
            </w:tcBorders>
          </w:tcPr>
          <w:p>
            <w:pPr>
              <w:pStyle w:val="TableParagraph"/>
              <w:spacing w:line="246" w:lineRule="exact"/>
              <w:rPr>
                <w:sz w:val="24"/>
              </w:rPr>
            </w:pPr>
            <w:r>
              <w:rPr>
                <w:sz w:val="24"/>
              </w:rPr>
              <w:t>under 7-day</w:t>
            </w:r>
            <w:r>
              <w:rPr>
                <w:spacing w:val="-1"/>
                <w:sz w:val="24"/>
              </w:rPr>
              <w:t> </w:t>
            </w:r>
            <w:r>
              <w:rPr>
                <w:spacing w:val="-2"/>
                <w:sz w:val="24"/>
              </w:rPr>
              <w:t>option</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beyond </w:t>
            </w:r>
            <w:r>
              <w:rPr>
                <w:spacing w:val="-5"/>
                <w:sz w:val="24"/>
              </w:rPr>
              <w:t>the</w:t>
            </w:r>
          </w:p>
        </w:tc>
        <w:tc>
          <w:tcPr>
            <w:tcW w:w="2363" w:type="dxa"/>
            <w:tcBorders>
              <w:top w:val="nil"/>
              <w:bottom w:val="nil"/>
            </w:tcBorders>
          </w:tcPr>
          <w:p>
            <w:pPr>
              <w:pStyle w:val="TableParagraph"/>
              <w:spacing w:line="246" w:lineRule="exact"/>
              <w:rPr>
                <w:sz w:val="24"/>
              </w:rPr>
            </w:pPr>
            <w:r>
              <w:rPr>
                <w:spacing w:val="-2"/>
                <w:sz w:val="24"/>
              </w:rPr>
              <w:t>provisions.</w:t>
            </w: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ADSC</w:t>
            </w:r>
            <w:r>
              <w:rPr>
                <w:spacing w:val="-2"/>
                <w:sz w:val="24"/>
              </w:rPr>
              <w:t> </w:t>
            </w:r>
            <w:r>
              <w:rPr>
                <w:spacing w:val="-5"/>
                <w:sz w:val="24"/>
              </w:rPr>
              <w:t>the</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member</w:t>
            </w:r>
            <w:r>
              <w:rPr>
                <w:spacing w:val="-1"/>
                <w:sz w:val="24"/>
              </w:rPr>
              <w:t> </w:t>
            </w:r>
            <w:r>
              <w:rPr>
                <w:spacing w:val="-2"/>
                <w:sz w:val="24"/>
              </w:rPr>
              <w:t>would</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incur for </w:t>
            </w:r>
            <w:r>
              <w:rPr>
                <w:spacing w:val="-2"/>
                <w:sz w:val="24"/>
              </w:rPr>
              <w:t>event</w:t>
            </w:r>
          </w:p>
        </w:tc>
        <w:tc>
          <w:tcPr>
            <w:tcW w:w="2363" w:type="dxa"/>
            <w:tcBorders>
              <w:top w:val="nil"/>
              <w:bottom w:val="nil"/>
            </w:tcBorders>
          </w:tcPr>
          <w:p>
            <w:pPr>
              <w:pStyle w:val="TableParagraph"/>
              <w:ind w:left="0"/>
              <w:rPr>
                <w:sz w:val="18"/>
              </w:rPr>
            </w:pPr>
          </w:p>
        </w:tc>
      </w:tr>
      <w:tr>
        <w:trPr>
          <w:trHeight w:val="266" w:hRule="atLeast"/>
        </w:trPr>
        <w:tc>
          <w:tcPr>
            <w:tcW w:w="517" w:type="dxa"/>
            <w:tcBorders>
              <w:top w:val="nil"/>
              <w:bottom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800" w:type="dxa"/>
            <w:tcBorders>
              <w:top w:val="nil"/>
              <w:bottom w:val="nil"/>
            </w:tcBorders>
          </w:tcPr>
          <w:p>
            <w:pPr>
              <w:pStyle w:val="TableParagraph"/>
              <w:spacing w:line="246" w:lineRule="exact"/>
              <w:rPr>
                <w:sz w:val="24"/>
              </w:rPr>
            </w:pPr>
            <w:r>
              <w:rPr>
                <w:sz w:val="24"/>
              </w:rPr>
              <w:t>for </w:t>
            </w:r>
            <w:r>
              <w:rPr>
                <w:spacing w:val="-2"/>
                <w:sz w:val="24"/>
              </w:rPr>
              <w:t>which</w:t>
            </w:r>
          </w:p>
        </w:tc>
        <w:tc>
          <w:tcPr>
            <w:tcW w:w="2363" w:type="dxa"/>
            <w:tcBorders>
              <w:top w:val="nil"/>
              <w:bottom w:val="nil"/>
            </w:tcBorders>
          </w:tcPr>
          <w:p>
            <w:pPr>
              <w:pStyle w:val="TableParagraph"/>
              <w:ind w:left="0"/>
              <w:rPr>
                <w:sz w:val="18"/>
              </w:rPr>
            </w:pPr>
          </w:p>
        </w:tc>
      </w:tr>
      <w:tr>
        <w:trPr>
          <w:trHeight w:val="265" w:hRule="atLeast"/>
        </w:trPr>
        <w:tc>
          <w:tcPr>
            <w:tcW w:w="517" w:type="dxa"/>
            <w:tcBorders>
              <w:top w:val="nil"/>
            </w:tcBorders>
          </w:tcPr>
          <w:p>
            <w:pPr>
              <w:pStyle w:val="TableParagraph"/>
              <w:ind w:left="0"/>
              <w:rPr>
                <w:sz w:val="18"/>
              </w:rPr>
            </w:pPr>
          </w:p>
        </w:tc>
        <w:tc>
          <w:tcPr>
            <w:tcW w:w="1350" w:type="dxa"/>
            <w:vMerge/>
            <w:tcBorders>
              <w:top w:val="nil"/>
            </w:tcBorders>
          </w:tcPr>
          <w:p>
            <w:pPr>
              <w:rPr>
                <w:sz w:val="2"/>
                <w:szCs w:val="2"/>
              </w:rPr>
            </w:pPr>
          </w:p>
        </w:tc>
        <w:tc>
          <w:tcPr>
            <w:tcW w:w="1260" w:type="dxa"/>
            <w:vMerge/>
            <w:tcBorders>
              <w:top w:val="nil"/>
            </w:tcBorders>
          </w:tcPr>
          <w:p>
            <w:pPr>
              <w:rPr>
                <w:sz w:val="2"/>
                <w:szCs w:val="2"/>
              </w:rPr>
            </w:pPr>
          </w:p>
        </w:tc>
        <w:tc>
          <w:tcPr>
            <w:tcW w:w="1350" w:type="dxa"/>
            <w:tcBorders>
              <w:top w:val="nil"/>
            </w:tcBorders>
          </w:tcPr>
          <w:p>
            <w:pPr>
              <w:pStyle w:val="TableParagraph"/>
              <w:ind w:left="0"/>
              <w:rPr>
                <w:sz w:val="18"/>
              </w:rPr>
            </w:pPr>
          </w:p>
        </w:tc>
        <w:tc>
          <w:tcPr>
            <w:tcW w:w="1440" w:type="dxa"/>
            <w:tcBorders>
              <w:top w:val="nil"/>
            </w:tcBorders>
          </w:tcPr>
          <w:p>
            <w:pPr>
              <w:pStyle w:val="TableParagraph"/>
              <w:ind w:left="0"/>
              <w:rPr>
                <w:sz w:val="18"/>
              </w:rPr>
            </w:pPr>
          </w:p>
        </w:tc>
        <w:tc>
          <w:tcPr>
            <w:tcW w:w="1800" w:type="dxa"/>
            <w:tcBorders>
              <w:top w:val="nil"/>
            </w:tcBorders>
          </w:tcPr>
          <w:p>
            <w:pPr>
              <w:pStyle w:val="TableParagraph"/>
              <w:spacing w:line="245" w:lineRule="exact"/>
              <w:rPr>
                <w:sz w:val="24"/>
              </w:rPr>
            </w:pPr>
            <w:r>
              <w:rPr>
                <w:spacing w:val="-2"/>
                <w:sz w:val="24"/>
              </w:rPr>
              <w:t>selected</w:t>
            </w:r>
          </w:p>
        </w:tc>
        <w:tc>
          <w:tcPr>
            <w:tcW w:w="2363" w:type="dxa"/>
            <w:tcBorders>
              <w:top w:val="nil"/>
            </w:tcBorders>
          </w:tcPr>
          <w:p>
            <w:pPr>
              <w:pStyle w:val="TableParagraph"/>
              <w:ind w:left="0"/>
              <w:rPr>
                <w:sz w:val="18"/>
              </w:rPr>
            </w:pPr>
          </w:p>
        </w:tc>
      </w:tr>
      <w:tr>
        <w:trPr>
          <w:trHeight w:val="4141" w:hRule="atLeast"/>
        </w:trPr>
        <w:tc>
          <w:tcPr>
            <w:tcW w:w="10080" w:type="dxa"/>
            <w:gridSpan w:val="7"/>
          </w:tcPr>
          <w:p>
            <w:pPr>
              <w:pStyle w:val="TableParagraph"/>
              <w:ind w:left="107"/>
              <w:rPr>
                <w:sz w:val="24"/>
              </w:rPr>
            </w:pPr>
            <w:r>
              <w:rPr>
                <w:b/>
                <w:spacing w:val="-2"/>
                <w:sz w:val="24"/>
              </w:rPr>
              <w:t>Notes</w:t>
            </w:r>
            <w:r>
              <w:rPr>
                <w:spacing w:val="-2"/>
                <w:sz w:val="24"/>
              </w:rPr>
              <w:t>:</w:t>
            </w:r>
          </w:p>
          <w:p>
            <w:pPr>
              <w:pStyle w:val="TableParagraph"/>
              <w:ind w:left="107"/>
              <w:rPr>
                <w:sz w:val="24"/>
              </w:rPr>
            </w:pPr>
            <w:r>
              <w:rPr>
                <w:sz w:val="24"/>
              </w:rPr>
              <w:t>1. Use this table in conjunction with </w:t>
            </w:r>
            <w:r>
              <w:rPr>
                <w:b/>
                <w:sz w:val="24"/>
              </w:rPr>
              <w:t>paragraph 6.29</w:t>
            </w:r>
            <w:r>
              <w:rPr>
                <w:sz w:val="24"/>
              </w:rPr>
              <w:t>.</w:t>
            </w:r>
            <w:r>
              <w:rPr>
                <w:spacing w:val="40"/>
                <w:sz w:val="24"/>
              </w:rPr>
              <w:t> </w:t>
            </w:r>
            <w:r>
              <w:rPr>
                <w:sz w:val="24"/>
              </w:rPr>
              <w:t>DO NOT use this table alone to determine eligibility or effective dates.</w:t>
            </w:r>
            <w:r>
              <w:rPr>
                <w:spacing w:val="40"/>
                <w:sz w:val="24"/>
              </w:rPr>
              <w:t> </w:t>
            </w:r>
            <w:r>
              <w:rPr>
                <w:sz w:val="24"/>
              </w:rPr>
              <w:t>DO NOT use this table when members are serving overseas or on a CONUS maximum stabilized tour,</w:t>
            </w:r>
            <w:r>
              <w:rPr>
                <w:spacing w:val="-1"/>
                <w:sz w:val="24"/>
              </w:rPr>
              <w:t> </w:t>
            </w:r>
            <w:r>
              <w:rPr>
                <w:sz w:val="24"/>
              </w:rPr>
              <w:t>instead use </w:t>
            </w:r>
            <w:r>
              <w:rPr>
                <w:b/>
                <w:sz w:val="24"/>
              </w:rPr>
              <w:t>paragraphs 6.29.2.7.2</w:t>
            </w:r>
            <w:r>
              <w:rPr>
                <w:sz w:val="24"/>
              </w:rPr>
              <w:t>, or </w:t>
            </w:r>
            <w:r>
              <w:rPr>
                <w:b/>
                <w:sz w:val="24"/>
              </w:rPr>
              <w:t>6.29.2.7.3 </w:t>
            </w:r>
            <w:r>
              <w:rPr>
                <w:sz w:val="24"/>
              </w:rPr>
              <w:t>(for officers)</w:t>
            </w:r>
            <w:r>
              <w:rPr>
                <w:spacing w:val="-1"/>
                <w:sz w:val="24"/>
              </w:rPr>
              <w:t> </w:t>
            </w:r>
            <w:r>
              <w:rPr>
                <w:sz w:val="24"/>
              </w:rPr>
              <w:t>or </w:t>
            </w:r>
            <w:r>
              <w:rPr>
                <w:b/>
                <w:sz w:val="24"/>
              </w:rPr>
              <w:t>paragraphs</w:t>
            </w:r>
            <w:r>
              <w:rPr>
                <w:b/>
                <w:spacing w:val="-3"/>
                <w:sz w:val="24"/>
              </w:rPr>
              <w:t> </w:t>
            </w:r>
            <w:r>
              <w:rPr>
                <w:b/>
                <w:sz w:val="24"/>
              </w:rPr>
              <w:t>6.29.3.6.2</w:t>
            </w:r>
            <w:r>
              <w:rPr>
                <w:b/>
                <w:spacing w:val="-3"/>
                <w:sz w:val="24"/>
              </w:rPr>
              <w:t> </w:t>
            </w:r>
            <w:r>
              <w:rPr>
                <w:sz w:val="24"/>
              </w:rPr>
              <w:t>or</w:t>
            </w:r>
            <w:r>
              <w:rPr>
                <w:spacing w:val="-3"/>
                <w:sz w:val="24"/>
              </w:rPr>
              <w:t> </w:t>
            </w:r>
            <w:r>
              <w:rPr>
                <w:b/>
                <w:sz w:val="24"/>
              </w:rPr>
              <w:t>6.29.3.6.3</w:t>
            </w:r>
            <w:r>
              <w:rPr>
                <w:b/>
                <w:spacing w:val="-3"/>
                <w:sz w:val="24"/>
              </w:rPr>
              <w:t> </w:t>
            </w:r>
            <w:r>
              <w:rPr>
                <w:sz w:val="24"/>
              </w:rPr>
              <w:t>(for</w:t>
            </w:r>
            <w:r>
              <w:rPr>
                <w:spacing w:val="-3"/>
                <w:sz w:val="24"/>
              </w:rPr>
              <w:t> </w:t>
            </w:r>
            <w:r>
              <w:rPr>
                <w:sz w:val="24"/>
              </w:rPr>
              <w:t>enlisted).</w:t>
            </w:r>
            <w:r>
              <w:rPr>
                <w:spacing w:val="40"/>
                <w:sz w:val="24"/>
              </w:rPr>
              <w:t> </w:t>
            </w:r>
            <w:r>
              <w:rPr>
                <w:sz w:val="24"/>
              </w:rPr>
              <w:t>Also</w:t>
            </w:r>
            <w:r>
              <w:rPr>
                <w:spacing w:val="-3"/>
                <w:sz w:val="24"/>
              </w:rPr>
              <w:t> </w:t>
            </w:r>
            <w:r>
              <w:rPr>
                <w:sz w:val="24"/>
              </w:rPr>
              <w:t>see</w:t>
            </w:r>
            <w:r>
              <w:rPr>
                <w:spacing w:val="-3"/>
                <w:sz w:val="24"/>
              </w:rPr>
              <w:t> </w:t>
            </w:r>
            <w:r>
              <w:rPr>
                <w:b/>
                <w:sz w:val="24"/>
              </w:rPr>
              <w:t>paragraph</w:t>
            </w:r>
            <w:r>
              <w:rPr>
                <w:b/>
                <w:spacing w:val="-3"/>
                <w:sz w:val="24"/>
              </w:rPr>
              <w:t> </w:t>
            </w:r>
            <w:r>
              <w:rPr>
                <w:b/>
                <w:sz w:val="24"/>
              </w:rPr>
              <w:t>6.28</w:t>
            </w:r>
            <w:r>
              <w:rPr>
                <w:b/>
                <w:spacing w:val="-4"/>
                <w:sz w:val="24"/>
              </w:rPr>
              <w:t> </w:t>
            </w:r>
            <w:r>
              <w:rPr>
                <w:sz w:val="24"/>
              </w:rPr>
              <w:t>and</w:t>
            </w:r>
            <w:r>
              <w:rPr>
                <w:spacing w:val="-3"/>
                <w:sz w:val="24"/>
              </w:rPr>
              <w:t> </w:t>
            </w:r>
            <w:r>
              <w:rPr>
                <w:sz w:val="24"/>
              </w:rPr>
              <w:t>DAFI</w:t>
            </w:r>
            <w:r>
              <w:rPr>
                <w:spacing w:val="-3"/>
                <w:sz w:val="24"/>
              </w:rPr>
              <w:t> </w:t>
            </w:r>
            <w:r>
              <w:rPr>
                <w:sz w:val="24"/>
              </w:rPr>
              <w:t>36-3203</w:t>
            </w:r>
            <w:r>
              <w:rPr>
                <w:spacing w:val="-3"/>
                <w:sz w:val="24"/>
              </w:rPr>
              <w:t> </w:t>
            </w:r>
            <w:r>
              <w:rPr>
                <w:sz w:val="24"/>
              </w:rPr>
              <w:t>for officer and enlisted members retirements, and officer separations.</w:t>
            </w:r>
          </w:p>
          <w:p>
            <w:pPr>
              <w:pStyle w:val="TableParagraph"/>
              <w:numPr>
                <w:ilvl w:val="0"/>
                <w:numId w:val="36"/>
              </w:numPr>
              <w:tabs>
                <w:tab w:pos="347" w:val="left" w:leader="none"/>
              </w:tabs>
              <w:spacing w:line="240" w:lineRule="auto" w:before="0" w:after="0"/>
              <w:ind w:left="107" w:right="189" w:firstLine="0"/>
              <w:jc w:val="left"/>
              <w:rPr>
                <w:b/>
                <w:sz w:val="24"/>
              </w:rPr>
            </w:pPr>
            <w:r>
              <w:rPr>
                <w:sz w:val="24"/>
              </w:rPr>
              <w:t>Establishment of an assignment selection date is addressed in </w:t>
            </w:r>
            <w:r>
              <w:rPr>
                <w:b/>
                <w:sz w:val="24"/>
              </w:rPr>
              <w:t>paragraph 6.23 </w:t>
            </w:r>
            <w:r>
              <w:rPr>
                <w:sz w:val="24"/>
              </w:rPr>
              <w:t>and </w:t>
            </w:r>
            <w:r>
              <w:rPr>
                <w:b/>
                <w:sz w:val="24"/>
              </w:rPr>
              <w:t>Table 6.7</w:t>
            </w:r>
            <w:r>
              <w:rPr>
                <w:sz w:val="24"/>
              </w:rPr>
              <w:t>. During</w:t>
            </w:r>
            <w:r>
              <w:rPr>
                <w:spacing w:val="-3"/>
                <w:sz w:val="24"/>
              </w:rPr>
              <w:t> </w:t>
            </w:r>
            <w:r>
              <w:rPr>
                <w:sz w:val="24"/>
              </w:rPr>
              <w:t>the</w:t>
            </w:r>
            <w:r>
              <w:rPr>
                <w:spacing w:val="-4"/>
                <w:sz w:val="24"/>
              </w:rPr>
              <w:t> </w:t>
            </w:r>
            <w:r>
              <w:rPr>
                <w:sz w:val="24"/>
              </w:rPr>
              <w:t>time</w:t>
            </w:r>
            <w:r>
              <w:rPr>
                <w:spacing w:val="-3"/>
                <w:sz w:val="24"/>
              </w:rPr>
              <w:t> </w:t>
            </w:r>
            <w:r>
              <w:rPr>
                <w:sz w:val="24"/>
              </w:rPr>
              <w:t>between</w:t>
            </w:r>
            <w:r>
              <w:rPr>
                <w:spacing w:val="-4"/>
                <w:sz w:val="24"/>
              </w:rPr>
              <w:t> </w:t>
            </w:r>
            <w:r>
              <w:rPr>
                <w:sz w:val="24"/>
              </w:rPr>
              <w:t>establishment</w:t>
            </w:r>
            <w:r>
              <w:rPr>
                <w:spacing w:val="-3"/>
                <w:sz w:val="24"/>
              </w:rPr>
              <w:t> </w:t>
            </w:r>
            <w:r>
              <w:rPr>
                <w:sz w:val="24"/>
              </w:rPr>
              <w:t>of</w:t>
            </w:r>
            <w:r>
              <w:rPr>
                <w:spacing w:val="-3"/>
                <w:sz w:val="24"/>
              </w:rPr>
              <w:t> </w:t>
            </w:r>
            <w:r>
              <w:rPr>
                <w:sz w:val="24"/>
              </w:rPr>
              <w:t>an</w:t>
            </w:r>
            <w:r>
              <w:rPr>
                <w:spacing w:val="-1"/>
                <w:sz w:val="24"/>
              </w:rPr>
              <w:t> </w:t>
            </w:r>
            <w:r>
              <w:rPr>
                <w:sz w:val="24"/>
              </w:rPr>
              <w:t>assignment</w:t>
            </w:r>
            <w:r>
              <w:rPr>
                <w:spacing w:val="-3"/>
                <w:sz w:val="24"/>
              </w:rPr>
              <w:t> </w:t>
            </w:r>
            <w:r>
              <w:rPr>
                <w:sz w:val="24"/>
              </w:rPr>
              <w:t>selection</w:t>
            </w:r>
            <w:r>
              <w:rPr>
                <w:spacing w:val="-3"/>
                <w:sz w:val="24"/>
              </w:rPr>
              <w:t> </w:t>
            </w:r>
            <w:r>
              <w:rPr>
                <w:sz w:val="24"/>
              </w:rPr>
              <w:t>date</w:t>
            </w:r>
            <w:r>
              <w:rPr>
                <w:spacing w:val="-2"/>
                <w:sz w:val="24"/>
              </w:rPr>
              <w:t> </w:t>
            </w:r>
            <w:r>
              <w:rPr>
                <w:sz w:val="24"/>
              </w:rPr>
              <w:t>and</w:t>
            </w:r>
            <w:r>
              <w:rPr>
                <w:spacing w:val="-3"/>
                <w:sz w:val="24"/>
              </w:rPr>
              <w:t> </w:t>
            </w:r>
            <w:r>
              <w:rPr>
                <w:sz w:val="24"/>
              </w:rPr>
              <w:t>notification</w:t>
            </w:r>
            <w:r>
              <w:rPr>
                <w:spacing w:val="-3"/>
                <w:sz w:val="24"/>
              </w:rPr>
              <w:t> </w:t>
            </w:r>
            <w:r>
              <w:rPr>
                <w:sz w:val="24"/>
              </w:rPr>
              <w:t>of</w:t>
            </w:r>
            <w:r>
              <w:rPr>
                <w:spacing w:val="-3"/>
                <w:sz w:val="24"/>
              </w:rPr>
              <w:t> </w:t>
            </w:r>
            <w:r>
              <w:rPr>
                <w:sz w:val="24"/>
              </w:rPr>
              <w:t>actual</w:t>
            </w:r>
            <w:r>
              <w:rPr>
                <w:spacing w:val="-3"/>
                <w:sz w:val="24"/>
              </w:rPr>
              <w:t> </w:t>
            </w:r>
            <w:r>
              <w:rPr>
                <w:sz w:val="24"/>
              </w:rPr>
              <w:t>PCS selection (with an end location, etc.), if a member requests separation or retirement, the request must be according to 7-day option provisions. </w:t>
            </w:r>
            <w:r>
              <w:rPr>
                <w:b/>
                <w:sz w:val="24"/>
              </w:rPr>
              <w:t>(T-1)</w:t>
            </w:r>
          </w:p>
          <w:p>
            <w:pPr>
              <w:pStyle w:val="TableParagraph"/>
              <w:numPr>
                <w:ilvl w:val="0"/>
                <w:numId w:val="36"/>
              </w:numPr>
              <w:tabs>
                <w:tab w:pos="347" w:val="left" w:leader="none"/>
              </w:tabs>
              <w:spacing w:line="240" w:lineRule="auto" w:before="0" w:after="0"/>
              <w:ind w:left="107" w:right="305" w:firstLine="0"/>
              <w:jc w:val="left"/>
              <w:rPr>
                <w:sz w:val="24"/>
              </w:rPr>
            </w:pPr>
            <w:r>
              <w:rPr>
                <w:sz w:val="24"/>
              </w:rPr>
              <w:t>If</w:t>
            </w:r>
            <w:r>
              <w:rPr>
                <w:spacing w:val="-2"/>
                <w:sz w:val="24"/>
              </w:rPr>
              <w:t> </w:t>
            </w:r>
            <w:r>
              <w:rPr>
                <w:sz w:val="24"/>
              </w:rPr>
              <w:t>a</w:t>
            </w:r>
            <w:r>
              <w:rPr>
                <w:spacing w:val="-2"/>
                <w:sz w:val="24"/>
              </w:rPr>
              <w:t> </w:t>
            </w:r>
            <w:r>
              <w:rPr>
                <w:sz w:val="24"/>
              </w:rPr>
              <w:t>colonel</w:t>
            </w:r>
            <w:r>
              <w:rPr>
                <w:spacing w:val="-2"/>
                <w:sz w:val="24"/>
              </w:rPr>
              <w:t> </w:t>
            </w:r>
            <w:r>
              <w:rPr>
                <w:sz w:val="24"/>
              </w:rPr>
              <w:t>or</w:t>
            </w:r>
            <w:r>
              <w:rPr>
                <w:spacing w:val="-2"/>
                <w:sz w:val="24"/>
              </w:rPr>
              <w:t> </w:t>
            </w:r>
            <w:r>
              <w:rPr>
                <w:sz w:val="24"/>
              </w:rPr>
              <w:t>colonel</w:t>
            </w:r>
            <w:r>
              <w:rPr>
                <w:spacing w:val="-2"/>
                <w:sz w:val="24"/>
              </w:rPr>
              <w:t> </w:t>
            </w:r>
            <w:r>
              <w:rPr>
                <w:sz w:val="24"/>
              </w:rPr>
              <w:t>select</w:t>
            </w:r>
            <w:r>
              <w:rPr>
                <w:spacing w:val="-2"/>
                <w:sz w:val="24"/>
              </w:rPr>
              <w:t> </w:t>
            </w:r>
            <w:r>
              <w:rPr>
                <w:sz w:val="24"/>
              </w:rPr>
              <w:t>has</w:t>
            </w:r>
            <w:r>
              <w:rPr>
                <w:spacing w:val="-2"/>
                <w:sz w:val="24"/>
              </w:rPr>
              <w:t> </w:t>
            </w:r>
            <w:r>
              <w:rPr>
                <w:sz w:val="24"/>
              </w:rPr>
              <w:t>19</w:t>
            </w:r>
            <w:r>
              <w:rPr>
                <w:spacing w:val="-2"/>
                <w:sz w:val="24"/>
              </w:rPr>
              <w:t> </w:t>
            </w:r>
            <w:r>
              <w:rPr>
                <w:sz w:val="24"/>
              </w:rPr>
              <w:t>years</w:t>
            </w:r>
            <w:r>
              <w:rPr>
                <w:spacing w:val="-2"/>
                <w:sz w:val="24"/>
              </w:rPr>
              <w:t> </w:t>
            </w:r>
            <w:r>
              <w:rPr>
                <w:sz w:val="24"/>
              </w:rPr>
              <w:t>TAFMS</w:t>
            </w:r>
            <w:r>
              <w:rPr>
                <w:spacing w:val="-2"/>
                <w:sz w:val="24"/>
              </w:rPr>
              <w:t> </w:t>
            </w:r>
            <w:r>
              <w:rPr>
                <w:sz w:val="24"/>
              </w:rPr>
              <w:t>or</w:t>
            </w:r>
            <w:r>
              <w:rPr>
                <w:spacing w:val="-2"/>
                <w:sz w:val="24"/>
              </w:rPr>
              <w:t> </w:t>
            </w:r>
            <w:r>
              <w:rPr>
                <w:sz w:val="24"/>
              </w:rPr>
              <w:t>more</w:t>
            </w:r>
            <w:r>
              <w:rPr>
                <w:spacing w:val="-3"/>
                <w:sz w:val="24"/>
              </w:rPr>
              <w:t> </w:t>
            </w:r>
            <w:r>
              <w:rPr>
                <w:sz w:val="24"/>
              </w:rPr>
              <w:t>and</w:t>
            </w:r>
            <w:r>
              <w:rPr>
                <w:spacing w:val="-2"/>
                <w:sz w:val="24"/>
              </w:rPr>
              <w:t> </w:t>
            </w:r>
            <w:r>
              <w:rPr>
                <w:sz w:val="24"/>
              </w:rPr>
              <w:t>will</w:t>
            </w:r>
            <w:r>
              <w:rPr>
                <w:spacing w:val="-2"/>
                <w:sz w:val="24"/>
              </w:rPr>
              <w:t> </w:t>
            </w:r>
            <w:r>
              <w:rPr>
                <w:sz w:val="24"/>
              </w:rPr>
              <w:t>not</w:t>
            </w:r>
            <w:r>
              <w:rPr>
                <w:spacing w:val="-3"/>
                <w:sz w:val="24"/>
              </w:rPr>
              <w:t> </w:t>
            </w:r>
            <w:r>
              <w:rPr>
                <w:sz w:val="24"/>
              </w:rPr>
              <w:t>reach</w:t>
            </w:r>
            <w:r>
              <w:rPr>
                <w:spacing w:val="-2"/>
                <w:sz w:val="24"/>
              </w:rPr>
              <w:t> </w:t>
            </w:r>
            <w:r>
              <w:rPr>
                <w:sz w:val="24"/>
              </w:rPr>
              <w:t>20</w:t>
            </w:r>
            <w:r>
              <w:rPr>
                <w:spacing w:val="-2"/>
                <w:sz w:val="24"/>
              </w:rPr>
              <w:t> </w:t>
            </w:r>
            <w:r>
              <w:rPr>
                <w:sz w:val="24"/>
              </w:rPr>
              <w:t>years</w:t>
            </w:r>
            <w:r>
              <w:rPr>
                <w:spacing w:val="-2"/>
                <w:sz w:val="24"/>
              </w:rPr>
              <w:t> </w:t>
            </w:r>
            <w:r>
              <w:rPr>
                <w:sz w:val="24"/>
              </w:rPr>
              <w:t>TAFMS</w:t>
            </w:r>
            <w:r>
              <w:rPr>
                <w:spacing w:val="-2"/>
                <w:sz w:val="24"/>
              </w:rPr>
              <w:t> </w:t>
            </w:r>
            <w:r>
              <w:rPr>
                <w:sz w:val="24"/>
              </w:rPr>
              <w:t>as of the 1st day of the 4th month following event notification (mo/yr) the officer may request a retirement date through AF/A1LO (RegAF) or SF/S1L (USSF) for the first day of the month upon completion of 20 years TAFMS.</w:t>
            </w:r>
          </w:p>
          <w:p>
            <w:pPr>
              <w:pStyle w:val="TableParagraph"/>
              <w:numPr>
                <w:ilvl w:val="0"/>
                <w:numId w:val="36"/>
              </w:numPr>
              <w:tabs>
                <w:tab w:pos="347" w:val="left" w:leader="none"/>
              </w:tabs>
              <w:spacing w:line="257" w:lineRule="exact" w:before="1" w:after="0"/>
              <w:ind w:left="347" w:right="0" w:hanging="240"/>
              <w:jc w:val="left"/>
              <w:rPr>
                <w:sz w:val="24"/>
              </w:rPr>
            </w:pPr>
            <w:r>
              <w:rPr>
                <w:sz w:val="24"/>
              </w:rPr>
              <w:t>The</w:t>
            </w:r>
            <w:r>
              <w:rPr>
                <w:spacing w:val="-1"/>
                <w:sz w:val="24"/>
              </w:rPr>
              <w:t> </w:t>
            </w:r>
            <w:r>
              <w:rPr>
                <w:sz w:val="24"/>
              </w:rPr>
              <w:t>following is</w:t>
            </w:r>
            <w:r>
              <w:rPr>
                <w:spacing w:val="-1"/>
                <w:sz w:val="24"/>
              </w:rPr>
              <w:t> </w:t>
            </w:r>
            <w:r>
              <w:rPr>
                <w:sz w:val="24"/>
              </w:rPr>
              <w:t>an example</w:t>
            </w:r>
            <w:r>
              <w:rPr>
                <w:spacing w:val="-2"/>
                <w:sz w:val="24"/>
              </w:rPr>
              <w:t> </w:t>
            </w:r>
            <w:r>
              <w:rPr>
                <w:sz w:val="24"/>
              </w:rPr>
              <w:t>to clarify</w:t>
            </w:r>
            <w:r>
              <w:rPr>
                <w:spacing w:val="-1"/>
                <w:sz w:val="24"/>
              </w:rPr>
              <w:t> </w:t>
            </w:r>
            <w:r>
              <w:rPr>
                <w:sz w:val="24"/>
              </w:rPr>
              <w:t>Rule </w:t>
            </w:r>
            <w:r>
              <w:rPr>
                <w:spacing w:val="-5"/>
                <w:sz w:val="24"/>
              </w:rPr>
              <w:t>4:</w:t>
            </w:r>
          </w:p>
        </w:tc>
      </w:tr>
    </w:tbl>
    <w:p>
      <w:pPr>
        <w:spacing w:after="0" w:line="257" w:lineRule="exact"/>
        <w:jc w:val="lef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9936" w:hRule="atLeast"/>
        </w:trPr>
        <w:tc>
          <w:tcPr>
            <w:tcW w:w="10080" w:type="dxa"/>
            <w:gridSpan w:val="7"/>
          </w:tcPr>
          <w:p>
            <w:pPr>
              <w:pStyle w:val="TableParagraph"/>
              <w:spacing w:before="1"/>
              <w:ind w:left="107"/>
              <w:rPr>
                <w:sz w:val="24"/>
              </w:rPr>
            </w:pPr>
            <w:r>
              <w:rPr>
                <w:sz w:val="24"/>
              </w:rPr>
              <w:t>Member:</w:t>
            </w:r>
            <w:r>
              <w:rPr>
                <w:spacing w:val="58"/>
                <w:sz w:val="24"/>
              </w:rPr>
              <w:t> </w:t>
            </w:r>
            <w:r>
              <w:rPr>
                <w:sz w:val="24"/>
              </w:rPr>
              <w:t>Lt</w:t>
            </w:r>
            <w:r>
              <w:rPr>
                <w:spacing w:val="-1"/>
                <w:sz w:val="24"/>
              </w:rPr>
              <w:t> </w:t>
            </w:r>
            <w:r>
              <w:rPr>
                <w:sz w:val="24"/>
              </w:rPr>
              <w:t>Col </w:t>
            </w:r>
            <w:r>
              <w:rPr>
                <w:spacing w:val="-2"/>
                <w:sz w:val="24"/>
              </w:rPr>
              <w:t>Schuler.</w:t>
            </w:r>
          </w:p>
          <w:p>
            <w:pPr>
              <w:pStyle w:val="TableParagraph"/>
              <w:ind w:left="107" w:right="2344"/>
              <w:rPr>
                <w:sz w:val="24"/>
              </w:rPr>
            </w:pPr>
            <w:r>
              <w:rPr>
                <w:sz w:val="24"/>
              </w:rPr>
              <w:t>Assignment selection date:</w:t>
            </w:r>
            <w:r>
              <w:rPr>
                <w:spacing w:val="40"/>
                <w:sz w:val="24"/>
              </w:rPr>
              <w:t> </w:t>
            </w:r>
            <w:r>
              <w:rPr>
                <w:sz w:val="24"/>
              </w:rPr>
              <w:t>10 Nov 2010 (placement on final VML). TAFMSD:</w:t>
            </w:r>
            <w:r>
              <w:rPr>
                <w:spacing w:val="40"/>
                <w:sz w:val="24"/>
              </w:rPr>
              <w:t> </w:t>
            </w:r>
            <w:r>
              <w:rPr>
                <w:sz w:val="24"/>
              </w:rPr>
              <w:t>26</w:t>
            </w:r>
            <w:r>
              <w:rPr>
                <w:spacing w:val="-3"/>
                <w:sz w:val="24"/>
              </w:rPr>
              <w:t> </w:t>
            </w:r>
            <w:r>
              <w:rPr>
                <w:sz w:val="24"/>
              </w:rPr>
              <w:t>Feb</w:t>
            </w:r>
            <w:r>
              <w:rPr>
                <w:spacing w:val="-3"/>
                <w:sz w:val="24"/>
              </w:rPr>
              <w:t> </w:t>
            </w:r>
            <w:r>
              <w:rPr>
                <w:sz w:val="24"/>
              </w:rPr>
              <w:t>1991</w:t>
            </w:r>
            <w:r>
              <w:rPr>
                <w:spacing w:val="-3"/>
                <w:sz w:val="24"/>
              </w:rPr>
              <w:t> </w:t>
            </w:r>
            <w:r>
              <w:rPr>
                <w:sz w:val="24"/>
              </w:rPr>
              <w:t>(19</w:t>
            </w:r>
            <w:r>
              <w:rPr>
                <w:spacing w:val="-3"/>
                <w:sz w:val="24"/>
              </w:rPr>
              <w:t> </w:t>
            </w:r>
            <w:r>
              <w:rPr>
                <w:sz w:val="24"/>
              </w:rPr>
              <w:t>years,</w:t>
            </w:r>
            <w:r>
              <w:rPr>
                <w:spacing w:val="-3"/>
                <w:sz w:val="24"/>
              </w:rPr>
              <w:t> </w:t>
            </w:r>
            <w:r>
              <w:rPr>
                <w:sz w:val="24"/>
              </w:rPr>
              <w:t>9</w:t>
            </w:r>
            <w:r>
              <w:rPr>
                <w:spacing w:val="-5"/>
                <w:sz w:val="24"/>
              </w:rPr>
              <w:t> </w:t>
            </w:r>
            <w:r>
              <w:rPr>
                <w:sz w:val="24"/>
              </w:rPr>
              <w:t>months</w:t>
            </w:r>
            <w:r>
              <w:rPr>
                <w:spacing w:val="-3"/>
                <w:sz w:val="24"/>
              </w:rPr>
              <w:t> </w:t>
            </w:r>
            <w:r>
              <w:rPr>
                <w:sz w:val="24"/>
              </w:rPr>
              <w:t>as</w:t>
            </w:r>
            <w:r>
              <w:rPr>
                <w:spacing w:val="-3"/>
                <w:sz w:val="24"/>
              </w:rPr>
              <w:t> </w:t>
            </w:r>
            <w:r>
              <w:rPr>
                <w:sz w:val="24"/>
              </w:rPr>
              <w:t>of</w:t>
            </w:r>
            <w:r>
              <w:rPr>
                <w:spacing w:val="-3"/>
                <w:sz w:val="24"/>
              </w:rPr>
              <w:t> </w:t>
            </w:r>
            <w:r>
              <w:rPr>
                <w:sz w:val="24"/>
              </w:rPr>
              <w:t>assignment</w:t>
            </w:r>
            <w:r>
              <w:rPr>
                <w:spacing w:val="-2"/>
                <w:sz w:val="24"/>
              </w:rPr>
              <w:t> </w:t>
            </w:r>
            <w:r>
              <w:rPr>
                <w:sz w:val="24"/>
              </w:rPr>
              <w:t>selection</w:t>
            </w:r>
            <w:r>
              <w:rPr>
                <w:spacing w:val="-3"/>
                <w:sz w:val="24"/>
              </w:rPr>
              <w:t> </w:t>
            </w:r>
            <w:r>
              <w:rPr>
                <w:sz w:val="24"/>
              </w:rPr>
              <w:t>date).</w:t>
            </w:r>
          </w:p>
          <w:p>
            <w:pPr>
              <w:pStyle w:val="TableParagraph"/>
              <w:ind w:left="107"/>
              <w:rPr>
                <w:sz w:val="24"/>
              </w:rPr>
            </w:pPr>
            <w:r>
              <w:rPr>
                <w:sz w:val="24"/>
              </w:rPr>
              <w:t>Current ADSC:</w:t>
            </w:r>
            <w:r>
              <w:rPr>
                <w:spacing w:val="59"/>
                <w:sz w:val="24"/>
              </w:rPr>
              <w:t> </w:t>
            </w:r>
            <w:r>
              <w:rPr>
                <w:sz w:val="24"/>
              </w:rPr>
              <w:t>11 Mar 2011</w:t>
            </w:r>
            <w:r>
              <w:rPr>
                <w:spacing w:val="-1"/>
                <w:sz w:val="24"/>
              </w:rPr>
              <w:t> </w:t>
            </w:r>
            <w:r>
              <w:rPr>
                <w:sz w:val="24"/>
              </w:rPr>
              <w:t>(expires within 12</w:t>
            </w:r>
            <w:r>
              <w:rPr>
                <w:spacing w:val="-1"/>
                <w:sz w:val="24"/>
              </w:rPr>
              <w:t> </w:t>
            </w:r>
            <w:r>
              <w:rPr>
                <w:sz w:val="24"/>
              </w:rPr>
              <w:t>months after the</w:t>
            </w:r>
            <w:r>
              <w:rPr>
                <w:spacing w:val="-1"/>
                <w:sz w:val="24"/>
              </w:rPr>
              <w:t> </w:t>
            </w:r>
            <w:r>
              <w:rPr>
                <w:sz w:val="24"/>
              </w:rPr>
              <w:t>assignment selection </w:t>
            </w:r>
            <w:r>
              <w:rPr>
                <w:spacing w:val="-2"/>
                <w:sz w:val="24"/>
              </w:rPr>
              <w:t>date).</w:t>
            </w:r>
          </w:p>
          <w:p>
            <w:pPr>
              <w:pStyle w:val="TableParagraph"/>
              <w:ind w:left="107" w:right="407"/>
              <w:jc w:val="both"/>
              <w:rPr>
                <w:sz w:val="24"/>
              </w:rPr>
            </w:pPr>
            <w:r>
              <w:rPr>
                <w:sz w:val="24"/>
              </w:rPr>
              <w:t>Lt</w:t>
            </w:r>
            <w:r>
              <w:rPr>
                <w:spacing w:val="-2"/>
                <w:sz w:val="24"/>
              </w:rPr>
              <w:t> </w:t>
            </w:r>
            <w:r>
              <w:rPr>
                <w:sz w:val="24"/>
              </w:rPr>
              <w:t>Col</w:t>
            </w:r>
            <w:r>
              <w:rPr>
                <w:spacing w:val="-2"/>
                <w:sz w:val="24"/>
              </w:rPr>
              <w:t> </w:t>
            </w:r>
            <w:r>
              <w:rPr>
                <w:sz w:val="24"/>
              </w:rPr>
              <w:t>Schuler</w:t>
            </w:r>
            <w:r>
              <w:rPr>
                <w:spacing w:val="-2"/>
                <w:sz w:val="24"/>
              </w:rPr>
              <w:t> </w:t>
            </w:r>
            <w:r>
              <w:rPr>
                <w:sz w:val="24"/>
              </w:rPr>
              <w:t>may</w:t>
            </w:r>
            <w:r>
              <w:rPr>
                <w:spacing w:val="-3"/>
                <w:sz w:val="24"/>
              </w:rPr>
              <w:t> </w:t>
            </w:r>
            <w:r>
              <w:rPr>
                <w:sz w:val="24"/>
              </w:rPr>
              <w:t>request</w:t>
            </w:r>
            <w:r>
              <w:rPr>
                <w:spacing w:val="-2"/>
                <w:sz w:val="24"/>
              </w:rPr>
              <w:t> </w:t>
            </w:r>
            <w:r>
              <w:rPr>
                <w:sz w:val="24"/>
              </w:rPr>
              <w:t>a</w:t>
            </w:r>
            <w:r>
              <w:rPr>
                <w:spacing w:val="-2"/>
                <w:sz w:val="24"/>
              </w:rPr>
              <w:t> </w:t>
            </w:r>
            <w:r>
              <w:rPr>
                <w:sz w:val="24"/>
              </w:rPr>
              <w:t>retirement</w:t>
            </w:r>
            <w:r>
              <w:rPr>
                <w:spacing w:val="-2"/>
                <w:sz w:val="24"/>
              </w:rPr>
              <w:t> </w:t>
            </w:r>
            <w:r>
              <w:rPr>
                <w:sz w:val="24"/>
              </w:rPr>
              <w:t>date</w:t>
            </w:r>
            <w:r>
              <w:rPr>
                <w:spacing w:val="-2"/>
                <w:sz w:val="24"/>
              </w:rPr>
              <w:t> </w:t>
            </w:r>
            <w:r>
              <w:rPr>
                <w:sz w:val="24"/>
              </w:rPr>
              <w:t>which</w:t>
            </w:r>
            <w:r>
              <w:rPr>
                <w:spacing w:val="-2"/>
                <w:sz w:val="24"/>
              </w:rPr>
              <w:t> </w:t>
            </w:r>
            <w:r>
              <w:rPr>
                <w:sz w:val="24"/>
              </w:rPr>
              <w:t>is</w:t>
            </w:r>
            <w:r>
              <w:rPr>
                <w:spacing w:val="-2"/>
                <w:sz w:val="24"/>
              </w:rPr>
              <w:t> </w:t>
            </w:r>
            <w:r>
              <w:rPr>
                <w:sz w:val="24"/>
              </w:rPr>
              <w:t>no</w:t>
            </w:r>
            <w:r>
              <w:rPr>
                <w:spacing w:val="-2"/>
                <w:sz w:val="24"/>
              </w:rPr>
              <w:t> </w:t>
            </w:r>
            <w:r>
              <w:rPr>
                <w:sz w:val="24"/>
              </w:rPr>
              <w:t>later</w:t>
            </w:r>
            <w:r>
              <w:rPr>
                <w:spacing w:val="-2"/>
                <w:sz w:val="24"/>
              </w:rPr>
              <w:t> </w:t>
            </w:r>
            <w:r>
              <w:rPr>
                <w:sz w:val="24"/>
              </w:rPr>
              <w:t>than</w:t>
            </w:r>
            <w:r>
              <w:rPr>
                <w:spacing w:val="-2"/>
                <w:sz w:val="24"/>
              </w:rPr>
              <w:t> </w:t>
            </w:r>
            <w:r>
              <w:rPr>
                <w:sz w:val="24"/>
              </w:rPr>
              <w:t>1</w:t>
            </w:r>
            <w:r>
              <w:rPr>
                <w:spacing w:val="-2"/>
                <w:sz w:val="24"/>
              </w:rPr>
              <w:t> </w:t>
            </w:r>
            <w:r>
              <w:rPr>
                <w:sz w:val="24"/>
              </w:rPr>
              <w:t>Nov</w:t>
            </w:r>
            <w:r>
              <w:rPr>
                <w:spacing w:val="-4"/>
                <w:sz w:val="24"/>
              </w:rPr>
              <w:t> </w:t>
            </w:r>
            <w:r>
              <w:rPr>
                <w:sz w:val="24"/>
              </w:rPr>
              <w:t>2011</w:t>
            </w:r>
            <w:r>
              <w:rPr>
                <w:spacing w:val="-2"/>
                <w:sz w:val="24"/>
              </w:rPr>
              <w:t> </w:t>
            </w:r>
            <w:r>
              <w:rPr>
                <w:sz w:val="24"/>
              </w:rPr>
              <w:t>(1st</w:t>
            </w:r>
            <w:r>
              <w:rPr>
                <w:spacing w:val="-2"/>
                <w:sz w:val="24"/>
              </w:rPr>
              <w:t> </w:t>
            </w:r>
            <w:r>
              <w:rPr>
                <w:sz w:val="24"/>
              </w:rPr>
              <w:t>day</w:t>
            </w:r>
            <w:r>
              <w:rPr>
                <w:spacing w:val="-2"/>
                <w:sz w:val="24"/>
              </w:rPr>
              <w:t> </w:t>
            </w:r>
            <w:r>
              <w:rPr>
                <w:sz w:val="24"/>
              </w:rPr>
              <w:t>of</w:t>
            </w:r>
            <w:r>
              <w:rPr>
                <w:spacing w:val="-2"/>
                <w:sz w:val="24"/>
              </w:rPr>
              <w:t> </w:t>
            </w:r>
            <w:r>
              <w:rPr>
                <w:sz w:val="24"/>
              </w:rPr>
              <w:t>the</w:t>
            </w:r>
            <w:r>
              <w:rPr>
                <w:spacing w:val="-2"/>
                <w:sz w:val="24"/>
              </w:rPr>
              <w:t> </w:t>
            </w:r>
            <w:r>
              <w:rPr>
                <w:sz w:val="24"/>
              </w:rPr>
              <w:t>12th month after assignment selection date establishment) but no earlier than 1 Apr 2011 (1st day of the month following completion of an existing ADSC).</w:t>
            </w:r>
          </w:p>
          <w:p>
            <w:pPr>
              <w:pStyle w:val="TableParagraph"/>
              <w:ind w:left="0"/>
              <w:rPr>
                <w:b/>
                <w:sz w:val="24"/>
              </w:rPr>
            </w:pPr>
          </w:p>
          <w:p>
            <w:pPr>
              <w:pStyle w:val="TableParagraph"/>
              <w:numPr>
                <w:ilvl w:val="0"/>
                <w:numId w:val="37"/>
              </w:numPr>
              <w:tabs>
                <w:tab w:pos="347" w:val="left" w:leader="none"/>
              </w:tabs>
              <w:spacing w:line="240" w:lineRule="auto" w:before="0" w:after="0"/>
              <w:ind w:left="347" w:right="0" w:hanging="240"/>
              <w:jc w:val="left"/>
              <w:rPr>
                <w:sz w:val="24"/>
              </w:rPr>
            </w:pPr>
            <w:r>
              <w:rPr>
                <w:sz w:val="24"/>
              </w:rPr>
              <w:t>The</w:t>
            </w:r>
            <w:r>
              <w:rPr>
                <w:spacing w:val="-1"/>
                <w:sz w:val="24"/>
              </w:rPr>
              <w:t> </w:t>
            </w:r>
            <w:r>
              <w:rPr>
                <w:sz w:val="24"/>
              </w:rPr>
              <w:t>following is</w:t>
            </w:r>
            <w:r>
              <w:rPr>
                <w:spacing w:val="-1"/>
                <w:sz w:val="24"/>
              </w:rPr>
              <w:t> </w:t>
            </w:r>
            <w:r>
              <w:rPr>
                <w:sz w:val="24"/>
              </w:rPr>
              <w:t>an example</w:t>
            </w:r>
            <w:r>
              <w:rPr>
                <w:spacing w:val="-2"/>
                <w:sz w:val="24"/>
              </w:rPr>
              <w:t> </w:t>
            </w:r>
            <w:r>
              <w:rPr>
                <w:sz w:val="24"/>
              </w:rPr>
              <w:t>to clarify</w:t>
            </w:r>
            <w:r>
              <w:rPr>
                <w:spacing w:val="-1"/>
                <w:sz w:val="24"/>
              </w:rPr>
              <w:t> </w:t>
            </w:r>
            <w:r>
              <w:rPr>
                <w:sz w:val="24"/>
              </w:rPr>
              <w:t>Rule </w:t>
            </w:r>
            <w:r>
              <w:rPr>
                <w:spacing w:val="-5"/>
                <w:sz w:val="24"/>
              </w:rPr>
              <w:t>5:</w:t>
            </w:r>
          </w:p>
          <w:p>
            <w:pPr>
              <w:pStyle w:val="TableParagraph"/>
              <w:ind w:left="107"/>
              <w:rPr>
                <w:sz w:val="24"/>
              </w:rPr>
            </w:pPr>
            <w:r>
              <w:rPr>
                <w:sz w:val="24"/>
              </w:rPr>
              <w:t>Member:</w:t>
            </w:r>
            <w:r>
              <w:rPr>
                <w:spacing w:val="59"/>
                <w:sz w:val="24"/>
              </w:rPr>
              <w:t> </w:t>
            </w:r>
            <w:r>
              <w:rPr>
                <w:sz w:val="24"/>
              </w:rPr>
              <w:t>Maj </w:t>
            </w:r>
            <w:r>
              <w:rPr>
                <w:spacing w:val="-2"/>
                <w:sz w:val="24"/>
              </w:rPr>
              <w:t>Hayes.</w:t>
            </w:r>
          </w:p>
          <w:p>
            <w:pPr>
              <w:pStyle w:val="TableParagraph"/>
              <w:ind w:left="107"/>
              <w:rPr>
                <w:sz w:val="24"/>
              </w:rPr>
            </w:pPr>
            <w:r>
              <w:rPr>
                <w:sz w:val="24"/>
              </w:rPr>
              <w:t>Assignment</w:t>
            </w:r>
            <w:r>
              <w:rPr>
                <w:spacing w:val="-1"/>
                <w:sz w:val="24"/>
              </w:rPr>
              <w:t> </w:t>
            </w:r>
            <w:r>
              <w:rPr>
                <w:sz w:val="24"/>
              </w:rPr>
              <w:t>selection date:</w:t>
            </w:r>
            <w:r>
              <w:rPr>
                <w:spacing w:val="60"/>
                <w:sz w:val="24"/>
              </w:rPr>
              <w:t> </w:t>
            </w:r>
            <w:r>
              <w:rPr>
                <w:sz w:val="24"/>
              </w:rPr>
              <w:t>1 Mar </w:t>
            </w:r>
            <w:r>
              <w:rPr>
                <w:spacing w:val="-2"/>
                <w:sz w:val="24"/>
              </w:rPr>
              <w:t>2010.</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4 Mar </w:t>
            </w:r>
            <w:r>
              <w:rPr>
                <w:spacing w:val="-2"/>
                <w:sz w:val="24"/>
              </w:rPr>
              <w:t>2010.</w:t>
            </w:r>
          </w:p>
          <w:p>
            <w:pPr>
              <w:pStyle w:val="TableParagraph"/>
              <w:ind w:left="107" w:right="2344"/>
              <w:rPr>
                <w:sz w:val="24"/>
              </w:rPr>
            </w:pPr>
            <w:r>
              <w:rPr>
                <w:sz w:val="24"/>
              </w:rPr>
              <w:t>TAFMSD:</w:t>
            </w:r>
            <w:r>
              <w:rPr>
                <w:spacing w:val="40"/>
                <w:sz w:val="24"/>
              </w:rPr>
              <w:t> </w:t>
            </w:r>
            <w:r>
              <w:rPr>
                <w:sz w:val="24"/>
              </w:rPr>
              <w:t>28</w:t>
            </w:r>
            <w:r>
              <w:rPr>
                <w:spacing w:val="-4"/>
                <w:sz w:val="24"/>
              </w:rPr>
              <w:t> </w:t>
            </w:r>
            <w:r>
              <w:rPr>
                <w:sz w:val="24"/>
              </w:rPr>
              <w:t>Dec</w:t>
            </w:r>
            <w:r>
              <w:rPr>
                <w:spacing w:val="-4"/>
                <w:sz w:val="24"/>
              </w:rPr>
              <w:t> </w:t>
            </w:r>
            <w:r>
              <w:rPr>
                <w:sz w:val="24"/>
              </w:rPr>
              <w:t>1987</w:t>
            </w:r>
            <w:r>
              <w:rPr>
                <w:spacing w:val="-4"/>
                <w:sz w:val="24"/>
              </w:rPr>
              <w:t> </w:t>
            </w:r>
            <w:r>
              <w:rPr>
                <w:sz w:val="24"/>
              </w:rPr>
              <w:t>(over</w:t>
            </w:r>
            <w:r>
              <w:rPr>
                <w:spacing w:val="-4"/>
                <w:sz w:val="24"/>
              </w:rPr>
              <w:t> </w:t>
            </w:r>
            <w:r>
              <w:rPr>
                <w:sz w:val="24"/>
              </w:rPr>
              <w:t>20</w:t>
            </w:r>
            <w:r>
              <w:rPr>
                <w:spacing w:val="-4"/>
                <w:sz w:val="24"/>
              </w:rPr>
              <w:t> </w:t>
            </w:r>
            <w:r>
              <w:rPr>
                <w:sz w:val="24"/>
              </w:rPr>
              <w:t>years</w:t>
            </w:r>
            <w:r>
              <w:rPr>
                <w:spacing w:val="-4"/>
                <w:sz w:val="24"/>
              </w:rPr>
              <w:t> </w:t>
            </w:r>
            <w:r>
              <w:rPr>
                <w:sz w:val="24"/>
              </w:rPr>
              <w:t>as</w:t>
            </w:r>
            <w:r>
              <w:rPr>
                <w:spacing w:val="-4"/>
                <w:sz w:val="24"/>
              </w:rPr>
              <w:t> </w:t>
            </w:r>
            <w:r>
              <w:rPr>
                <w:sz w:val="24"/>
              </w:rPr>
              <w:t>of</w:t>
            </w:r>
            <w:r>
              <w:rPr>
                <w:spacing w:val="-4"/>
                <w:sz w:val="24"/>
              </w:rPr>
              <w:t> </w:t>
            </w:r>
            <w:r>
              <w:rPr>
                <w:sz w:val="24"/>
              </w:rPr>
              <w:t>assignment</w:t>
            </w:r>
            <w:r>
              <w:rPr>
                <w:spacing w:val="-4"/>
                <w:sz w:val="24"/>
              </w:rPr>
              <w:t> </w:t>
            </w:r>
            <w:r>
              <w:rPr>
                <w:sz w:val="24"/>
              </w:rPr>
              <w:t>notification</w:t>
            </w:r>
            <w:r>
              <w:rPr>
                <w:spacing w:val="-4"/>
                <w:sz w:val="24"/>
              </w:rPr>
              <w:t> </w:t>
            </w:r>
            <w:r>
              <w:rPr>
                <w:sz w:val="24"/>
              </w:rPr>
              <w:t>date). Current ADSC:</w:t>
            </w:r>
            <w:r>
              <w:rPr>
                <w:spacing w:val="40"/>
                <w:sz w:val="24"/>
              </w:rPr>
              <w:t> </w:t>
            </w:r>
            <w:r>
              <w:rPr>
                <w:sz w:val="24"/>
              </w:rPr>
              <w:t>N/A.</w:t>
            </w:r>
          </w:p>
          <w:p>
            <w:pPr>
              <w:pStyle w:val="TableParagraph"/>
              <w:spacing w:line="276" w:lineRule="exact"/>
              <w:ind w:left="107"/>
              <w:jc w:val="both"/>
              <w:rPr>
                <w:sz w:val="24"/>
              </w:rPr>
            </w:pPr>
            <w:r>
              <w:rPr>
                <w:sz w:val="24"/>
              </w:rPr>
              <w:t>Incurring</w:t>
            </w:r>
            <w:r>
              <w:rPr>
                <w:spacing w:val="-1"/>
                <w:sz w:val="24"/>
              </w:rPr>
              <w:t> </w:t>
            </w:r>
            <w:r>
              <w:rPr>
                <w:sz w:val="24"/>
              </w:rPr>
              <w:t>ADSC:</w:t>
            </w:r>
            <w:r>
              <w:rPr>
                <w:spacing w:val="59"/>
                <w:sz w:val="24"/>
              </w:rPr>
              <w:t> </w:t>
            </w:r>
            <w:r>
              <w:rPr>
                <w:sz w:val="24"/>
              </w:rPr>
              <w:t>24</w:t>
            </w:r>
            <w:r>
              <w:rPr>
                <w:spacing w:val="-1"/>
                <w:sz w:val="24"/>
              </w:rPr>
              <w:t> </w:t>
            </w:r>
            <w:r>
              <w:rPr>
                <w:sz w:val="24"/>
              </w:rPr>
              <w:t>months from</w:t>
            </w:r>
            <w:r>
              <w:rPr>
                <w:spacing w:val="-1"/>
                <w:sz w:val="24"/>
              </w:rPr>
              <w:t> </w:t>
            </w:r>
            <w:r>
              <w:rPr>
                <w:sz w:val="24"/>
              </w:rPr>
              <w:t>31 Aug</w:t>
            </w:r>
            <w:r>
              <w:rPr>
                <w:spacing w:val="-1"/>
                <w:sz w:val="24"/>
              </w:rPr>
              <w:t> </w:t>
            </w:r>
            <w:r>
              <w:rPr>
                <w:sz w:val="24"/>
              </w:rPr>
              <w:t>2010 </w:t>
            </w:r>
            <w:r>
              <w:rPr>
                <w:spacing w:val="-2"/>
                <w:sz w:val="24"/>
              </w:rPr>
              <w:t>RNLTD.</w:t>
            </w:r>
          </w:p>
          <w:p>
            <w:pPr>
              <w:pStyle w:val="TableParagraph"/>
              <w:spacing w:line="276" w:lineRule="exact"/>
              <w:ind w:left="107"/>
              <w:rPr>
                <w:sz w:val="24"/>
              </w:rPr>
            </w:pPr>
            <w:r>
              <w:rPr>
                <w:sz w:val="24"/>
              </w:rPr>
              <w:t>New</w:t>
            </w:r>
            <w:r>
              <w:rPr>
                <w:spacing w:val="-2"/>
                <w:sz w:val="24"/>
              </w:rPr>
              <w:t> </w:t>
            </w:r>
            <w:r>
              <w:rPr>
                <w:sz w:val="24"/>
              </w:rPr>
              <w:t>ADSC:</w:t>
            </w:r>
            <w:r>
              <w:rPr>
                <w:spacing w:val="61"/>
                <w:sz w:val="24"/>
              </w:rPr>
              <w:t> </w:t>
            </w:r>
            <w:r>
              <w:rPr>
                <w:sz w:val="24"/>
              </w:rPr>
              <w:t>31 Aug </w:t>
            </w:r>
            <w:r>
              <w:rPr>
                <w:spacing w:val="-2"/>
                <w:sz w:val="24"/>
              </w:rPr>
              <w:t>2012.</w:t>
            </w:r>
          </w:p>
          <w:p>
            <w:pPr>
              <w:pStyle w:val="TableParagraph"/>
              <w:ind w:left="107" w:right="284"/>
              <w:jc w:val="both"/>
              <w:rPr>
                <w:sz w:val="24"/>
              </w:rPr>
            </w:pPr>
            <w:r>
              <w:rPr>
                <w:sz w:val="24"/>
              </w:rPr>
              <w:t>Maj</w:t>
            </w:r>
            <w:r>
              <w:rPr>
                <w:spacing w:val="-2"/>
                <w:sz w:val="24"/>
              </w:rPr>
              <w:t> </w:t>
            </w:r>
            <w:r>
              <w:rPr>
                <w:sz w:val="24"/>
              </w:rPr>
              <w:t>Hayes</w:t>
            </w:r>
            <w:r>
              <w:rPr>
                <w:spacing w:val="-3"/>
                <w:sz w:val="24"/>
              </w:rPr>
              <w:t> </w:t>
            </w:r>
            <w:r>
              <w:rPr>
                <w:sz w:val="24"/>
              </w:rPr>
              <w:t>may</w:t>
            </w:r>
            <w:r>
              <w:rPr>
                <w:spacing w:val="-2"/>
                <w:sz w:val="24"/>
              </w:rPr>
              <w:t> </w:t>
            </w:r>
            <w:r>
              <w:rPr>
                <w:sz w:val="24"/>
              </w:rPr>
              <w:t>request</w:t>
            </w:r>
            <w:r>
              <w:rPr>
                <w:spacing w:val="-3"/>
                <w:sz w:val="24"/>
              </w:rPr>
              <w:t> </w:t>
            </w:r>
            <w:r>
              <w:rPr>
                <w:sz w:val="24"/>
              </w:rPr>
              <w:t>a</w:t>
            </w:r>
            <w:r>
              <w:rPr>
                <w:spacing w:val="-2"/>
                <w:sz w:val="24"/>
              </w:rPr>
              <w:t> </w:t>
            </w:r>
            <w:r>
              <w:rPr>
                <w:sz w:val="24"/>
              </w:rPr>
              <w:t>retirement</w:t>
            </w:r>
            <w:r>
              <w:rPr>
                <w:spacing w:val="-2"/>
                <w:sz w:val="24"/>
              </w:rPr>
              <w:t> </w:t>
            </w:r>
            <w:r>
              <w:rPr>
                <w:sz w:val="24"/>
              </w:rPr>
              <w:t>date</w:t>
            </w:r>
            <w:r>
              <w:rPr>
                <w:spacing w:val="-2"/>
                <w:sz w:val="24"/>
              </w:rPr>
              <w:t> </w:t>
            </w:r>
            <w:r>
              <w:rPr>
                <w:sz w:val="24"/>
              </w:rPr>
              <w:t>which</w:t>
            </w:r>
            <w:r>
              <w:rPr>
                <w:spacing w:val="-4"/>
                <w:sz w:val="24"/>
              </w:rPr>
              <w:t> </w:t>
            </w:r>
            <w:r>
              <w:rPr>
                <w:sz w:val="24"/>
              </w:rPr>
              <w:t>is</w:t>
            </w:r>
            <w:r>
              <w:rPr>
                <w:spacing w:val="-2"/>
                <w:sz w:val="24"/>
              </w:rPr>
              <w:t> </w:t>
            </w:r>
            <w:r>
              <w:rPr>
                <w:sz w:val="24"/>
              </w:rPr>
              <w:t>no</w:t>
            </w:r>
            <w:r>
              <w:rPr>
                <w:spacing w:val="-2"/>
                <w:sz w:val="24"/>
              </w:rPr>
              <w:t> </w:t>
            </w:r>
            <w:r>
              <w:rPr>
                <w:sz w:val="24"/>
              </w:rPr>
              <w:t>later</w:t>
            </w:r>
            <w:r>
              <w:rPr>
                <w:spacing w:val="-2"/>
                <w:sz w:val="24"/>
              </w:rPr>
              <w:t> </w:t>
            </w:r>
            <w:r>
              <w:rPr>
                <w:sz w:val="24"/>
              </w:rPr>
              <w:t>than</w:t>
            </w:r>
            <w:r>
              <w:rPr>
                <w:spacing w:val="-2"/>
                <w:sz w:val="24"/>
              </w:rPr>
              <w:t> </w:t>
            </w:r>
            <w:r>
              <w:rPr>
                <w:sz w:val="24"/>
              </w:rPr>
              <w:t>1</w:t>
            </w:r>
            <w:r>
              <w:rPr>
                <w:spacing w:val="-2"/>
                <w:sz w:val="24"/>
              </w:rPr>
              <w:t> </w:t>
            </w:r>
            <w:r>
              <w:rPr>
                <w:sz w:val="24"/>
              </w:rPr>
              <w:t>Oct</w:t>
            </w:r>
            <w:r>
              <w:rPr>
                <w:spacing w:val="-2"/>
                <w:sz w:val="24"/>
              </w:rPr>
              <w:t> </w:t>
            </w:r>
            <w:r>
              <w:rPr>
                <w:sz w:val="24"/>
              </w:rPr>
              <w:t>2010</w:t>
            </w:r>
            <w:r>
              <w:rPr>
                <w:spacing w:val="-2"/>
                <w:sz w:val="24"/>
              </w:rPr>
              <w:t> </w:t>
            </w:r>
            <w:r>
              <w:rPr>
                <w:sz w:val="24"/>
              </w:rPr>
              <w:t>(1st</w:t>
            </w:r>
            <w:r>
              <w:rPr>
                <w:spacing w:val="-2"/>
                <w:sz w:val="24"/>
              </w:rPr>
              <w:t> </w:t>
            </w:r>
            <w:r>
              <w:rPr>
                <w:sz w:val="24"/>
              </w:rPr>
              <w:t>day</w:t>
            </w:r>
            <w:r>
              <w:rPr>
                <w:spacing w:val="-4"/>
                <w:sz w:val="24"/>
              </w:rPr>
              <w:t> </w:t>
            </w:r>
            <w:r>
              <w:rPr>
                <w:sz w:val="24"/>
              </w:rPr>
              <w:t>of</w:t>
            </w:r>
            <w:r>
              <w:rPr>
                <w:spacing w:val="-2"/>
                <w:sz w:val="24"/>
              </w:rPr>
              <w:t> </w:t>
            </w:r>
            <w:r>
              <w:rPr>
                <w:sz w:val="24"/>
              </w:rPr>
              <w:t>the</w:t>
            </w:r>
            <w:r>
              <w:rPr>
                <w:spacing w:val="-2"/>
                <w:sz w:val="24"/>
              </w:rPr>
              <w:t> </w:t>
            </w:r>
            <w:r>
              <w:rPr>
                <w:sz w:val="24"/>
              </w:rPr>
              <w:t>7th</w:t>
            </w:r>
            <w:r>
              <w:rPr>
                <w:spacing w:val="-2"/>
                <w:sz w:val="24"/>
              </w:rPr>
              <w:t> </w:t>
            </w:r>
            <w:r>
              <w:rPr>
                <w:sz w:val="24"/>
              </w:rPr>
              <w:t>month after event notification date) but no earlier than 1 Jul 2010 (minimum 120 days).</w:t>
            </w:r>
          </w:p>
          <w:p>
            <w:pPr>
              <w:pStyle w:val="TableParagraph"/>
              <w:ind w:left="0"/>
              <w:rPr>
                <w:b/>
                <w:sz w:val="24"/>
              </w:rPr>
            </w:pPr>
          </w:p>
          <w:p>
            <w:pPr>
              <w:pStyle w:val="TableParagraph"/>
              <w:numPr>
                <w:ilvl w:val="0"/>
                <w:numId w:val="37"/>
              </w:numPr>
              <w:tabs>
                <w:tab w:pos="347" w:val="left" w:leader="none"/>
              </w:tabs>
              <w:spacing w:line="240" w:lineRule="auto" w:before="0" w:after="0"/>
              <w:ind w:left="347" w:right="0" w:hanging="240"/>
              <w:jc w:val="left"/>
              <w:rPr>
                <w:sz w:val="24"/>
              </w:rPr>
            </w:pPr>
            <w:r>
              <w:rPr>
                <w:sz w:val="24"/>
              </w:rPr>
              <w:t>The</w:t>
            </w:r>
            <w:r>
              <w:rPr>
                <w:spacing w:val="-1"/>
                <w:sz w:val="24"/>
              </w:rPr>
              <w:t> </w:t>
            </w:r>
            <w:r>
              <w:rPr>
                <w:sz w:val="24"/>
              </w:rPr>
              <w:t>following is</w:t>
            </w:r>
            <w:r>
              <w:rPr>
                <w:spacing w:val="-1"/>
                <w:sz w:val="24"/>
              </w:rPr>
              <w:t> </w:t>
            </w:r>
            <w:r>
              <w:rPr>
                <w:sz w:val="24"/>
              </w:rPr>
              <w:t>an example</w:t>
            </w:r>
            <w:r>
              <w:rPr>
                <w:spacing w:val="-2"/>
                <w:sz w:val="24"/>
              </w:rPr>
              <w:t> </w:t>
            </w:r>
            <w:r>
              <w:rPr>
                <w:sz w:val="24"/>
              </w:rPr>
              <w:t>to clarify</w:t>
            </w:r>
            <w:r>
              <w:rPr>
                <w:spacing w:val="-1"/>
                <w:sz w:val="24"/>
              </w:rPr>
              <w:t> </w:t>
            </w:r>
            <w:r>
              <w:rPr>
                <w:sz w:val="24"/>
              </w:rPr>
              <w:t>Rule </w:t>
            </w:r>
            <w:r>
              <w:rPr>
                <w:spacing w:val="-5"/>
                <w:sz w:val="24"/>
              </w:rPr>
              <w:t>6:</w:t>
            </w:r>
          </w:p>
          <w:p>
            <w:pPr>
              <w:pStyle w:val="TableParagraph"/>
              <w:ind w:left="107"/>
              <w:rPr>
                <w:sz w:val="24"/>
              </w:rPr>
            </w:pPr>
            <w:r>
              <w:rPr>
                <w:sz w:val="24"/>
              </w:rPr>
              <w:t>Member:</w:t>
            </w:r>
            <w:r>
              <w:rPr>
                <w:spacing w:val="60"/>
                <w:sz w:val="24"/>
              </w:rPr>
              <w:t> </w:t>
            </w:r>
            <w:r>
              <w:rPr>
                <w:sz w:val="24"/>
              </w:rPr>
              <w:t>Lt</w:t>
            </w:r>
            <w:r>
              <w:rPr>
                <w:spacing w:val="-1"/>
                <w:sz w:val="24"/>
              </w:rPr>
              <w:t> </w:t>
            </w:r>
            <w:r>
              <w:rPr>
                <w:sz w:val="24"/>
              </w:rPr>
              <w:t>Col </w:t>
            </w:r>
            <w:r>
              <w:rPr>
                <w:spacing w:val="-2"/>
                <w:sz w:val="24"/>
              </w:rPr>
              <w:t>Hunter.</w:t>
            </w:r>
          </w:p>
          <w:p>
            <w:pPr>
              <w:pStyle w:val="TableParagraph"/>
              <w:spacing w:before="1"/>
              <w:ind w:left="107"/>
              <w:rPr>
                <w:sz w:val="24"/>
              </w:rPr>
            </w:pPr>
            <w:r>
              <w:rPr>
                <w:sz w:val="24"/>
              </w:rPr>
              <w:t>Assignment</w:t>
            </w:r>
            <w:r>
              <w:rPr>
                <w:spacing w:val="-1"/>
                <w:sz w:val="24"/>
              </w:rPr>
              <w:t> </w:t>
            </w:r>
            <w:r>
              <w:rPr>
                <w:sz w:val="24"/>
              </w:rPr>
              <w:t>selection date:</w:t>
            </w:r>
            <w:r>
              <w:rPr>
                <w:spacing w:val="60"/>
                <w:sz w:val="24"/>
              </w:rPr>
              <w:t> </w:t>
            </w:r>
            <w:r>
              <w:rPr>
                <w:sz w:val="24"/>
              </w:rPr>
              <w:t>1 Mar </w:t>
            </w:r>
            <w:r>
              <w:rPr>
                <w:spacing w:val="-2"/>
                <w:sz w:val="24"/>
              </w:rPr>
              <w:t>2011.</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6 Mar </w:t>
            </w:r>
            <w:r>
              <w:rPr>
                <w:spacing w:val="-4"/>
                <w:sz w:val="24"/>
              </w:rPr>
              <w:t>2011.</w:t>
            </w:r>
          </w:p>
          <w:p>
            <w:pPr>
              <w:pStyle w:val="TableParagraph"/>
              <w:ind w:left="107" w:right="1569"/>
              <w:rPr>
                <w:sz w:val="24"/>
              </w:rPr>
            </w:pPr>
            <w:r>
              <w:rPr>
                <w:sz w:val="24"/>
              </w:rPr>
              <w:t>TAFMSD:</w:t>
            </w:r>
            <w:r>
              <w:rPr>
                <w:spacing w:val="40"/>
                <w:sz w:val="24"/>
              </w:rPr>
              <w:t> </w:t>
            </w:r>
            <w:r>
              <w:rPr>
                <w:sz w:val="24"/>
              </w:rPr>
              <w:t>26</w:t>
            </w:r>
            <w:r>
              <w:rPr>
                <w:spacing w:val="-3"/>
                <w:sz w:val="24"/>
              </w:rPr>
              <w:t> </w:t>
            </w:r>
            <w:r>
              <w:rPr>
                <w:sz w:val="24"/>
              </w:rPr>
              <w:t>Feb</w:t>
            </w:r>
            <w:r>
              <w:rPr>
                <w:spacing w:val="-3"/>
                <w:sz w:val="24"/>
              </w:rPr>
              <w:t> </w:t>
            </w:r>
            <w:r>
              <w:rPr>
                <w:sz w:val="24"/>
              </w:rPr>
              <w:t>1991</w:t>
            </w:r>
            <w:r>
              <w:rPr>
                <w:spacing w:val="-3"/>
                <w:sz w:val="24"/>
              </w:rPr>
              <w:t> </w:t>
            </w:r>
            <w:r>
              <w:rPr>
                <w:sz w:val="24"/>
              </w:rPr>
              <w:t>(19</w:t>
            </w:r>
            <w:r>
              <w:rPr>
                <w:spacing w:val="-3"/>
                <w:sz w:val="24"/>
              </w:rPr>
              <w:t> </w:t>
            </w:r>
            <w:r>
              <w:rPr>
                <w:sz w:val="24"/>
              </w:rPr>
              <w:t>years,</w:t>
            </w:r>
            <w:r>
              <w:rPr>
                <w:spacing w:val="-3"/>
                <w:sz w:val="24"/>
              </w:rPr>
              <w:t> </w:t>
            </w:r>
            <w:r>
              <w:rPr>
                <w:sz w:val="24"/>
              </w:rPr>
              <w:t>9</w:t>
            </w:r>
            <w:r>
              <w:rPr>
                <w:spacing w:val="-5"/>
                <w:sz w:val="24"/>
              </w:rPr>
              <w:t> </w:t>
            </w:r>
            <w:r>
              <w:rPr>
                <w:sz w:val="24"/>
              </w:rPr>
              <w:t>months</w:t>
            </w:r>
            <w:r>
              <w:rPr>
                <w:spacing w:val="-3"/>
                <w:sz w:val="24"/>
              </w:rPr>
              <w:t> </w:t>
            </w:r>
            <w:r>
              <w:rPr>
                <w:sz w:val="24"/>
              </w:rPr>
              <w:t>as</w:t>
            </w:r>
            <w:r>
              <w:rPr>
                <w:spacing w:val="-3"/>
                <w:sz w:val="24"/>
              </w:rPr>
              <w:t> </w:t>
            </w:r>
            <w:r>
              <w:rPr>
                <w:sz w:val="24"/>
              </w:rPr>
              <w:t>of</w:t>
            </w:r>
            <w:r>
              <w:rPr>
                <w:spacing w:val="-3"/>
                <w:sz w:val="24"/>
              </w:rPr>
              <w:t> </w:t>
            </w:r>
            <w:r>
              <w:rPr>
                <w:sz w:val="24"/>
              </w:rPr>
              <w:t>assignment</w:t>
            </w:r>
            <w:r>
              <w:rPr>
                <w:spacing w:val="-5"/>
                <w:sz w:val="24"/>
              </w:rPr>
              <w:t> </w:t>
            </w:r>
            <w:r>
              <w:rPr>
                <w:sz w:val="24"/>
              </w:rPr>
              <w:t>notification</w:t>
            </w:r>
            <w:r>
              <w:rPr>
                <w:spacing w:val="-5"/>
                <w:sz w:val="24"/>
              </w:rPr>
              <w:t> </w:t>
            </w:r>
            <w:r>
              <w:rPr>
                <w:sz w:val="24"/>
              </w:rPr>
              <w:t>date). Current ADSC:</w:t>
            </w:r>
            <w:r>
              <w:rPr>
                <w:spacing w:val="40"/>
                <w:sz w:val="24"/>
              </w:rPr>
              <w:t> </w:t>
            </w:r>
            <w:r>
              <w:rPr>
                <w:sz w:val="24"/>
              </w:rPr>
              <w:t>11 Mar 2014 (expires beyond the incurring ADSC for PCS).</w:t>
            </w:r>
          </w:p>
          <w:p>
            <w:pPr>
              <w:pStyle w:val="TableParagraph"/>
              <w:ind w:left="107"/>
              <w:rPr>
                <w:sz w:val="24"/>
              </w:rPr>
            </w:pPr>
            <w:r>
              <w:rPr>
                <w:sz w:val="24"/>
              </w:rPr>
              <w:t>Incurring</w:t>
            </w:r>
            <w:r>
              <w:rPr>
                <w:spacing w:val="-1"/>
                <w:sz w:val="24"/>
              </w:rPr>
              <w:t> </w:t>
            </w:r>
            <w:r>
              <w:rPr>
                <w:sz w:val="24"/>
              </w:rPr>
              <w:t>ADSC:</w:t>
            </w:r>
            <w:r>
              <w:rPr>
                <w:spacing w:val="59"/>
                <w:sz w:val="24"/>
              </w:rPr>
              <w:t> </w:t>
            </w:r>
            <w:r>
              <w:rPr>
                <w:sz w:val="24"/>
              </w:rPr>
              <w:t>24</w:t>
            </w:r>
            <w:r>
              <w:rPr>
                <w:spacing w:val="-1"/>
                <w:sz w:val="24"/>
              </w:rPr>
              <w:t> </w:t>
            </w:r>
            <w:r>
              <w:rPr>
                <w:sz w:val="24"/>
              </w:rPr>
              <w:t>months from</w:t>
            </w:r>
            <w:r>
              <w:rPr>
                <w:spacing w:val="-1"/>
                <w:sz w:val="24"/>
              </w:rPr>
              <w:t> </w:t>
            </w:r>
            <w:r>
              <w:rPr>
                <w:sz w:val="24"/>
              </w:rPr>
              <w:t>30 Apr</w:t>
            </w:r>
            <w:r>
              <w:rPr>
                <w:spacing w:val="-1"/>
                <w:sz w:val="24"/>
              </w:rPr>
              <w:t> </w:t>
            </w:r>
            <w:r>
              <w:rPr>
                <w:sz w:val="24"/>
              </w:rPr>
              <w:t>2011 </w:t>
            </w:r>
            <w:r>
              <w:rPr>
                <w:spacing w:val="-2"/>
                <w:sz w:val="24"/>
              </w:rPr>
              <w:t>RNLTD.</w:t>
            </w:r>
          </w:p>
          <w:p>
            <w:pPr>
              <w:pStyle w:val="TableParagraph"/>
              <w:ind w:left="107"/>
              <w:rPr>
                <w:sz w:val="24"/>
              </w:rPr>
            </w:pPr>
            <w:r>
              <w:rPr>
                <w:sz w:val="24"/>
              </w:rPr>
              <w:t>New</w:t>
            </w:r>
            <w:r>
              <w:rPr>
                <w:spacing w:val="-2"/>
                <w:sz w:val="24"/>
              </w:rPr>
              <w:t> </w:t>
            </w:r>
            <w:r>
              <w:rPr>
                <w:sz w:val="24"/>
              </w:rPr>
              <w:t>ADSC:</w:t>
            </w:r>
            <w:r>
              <w:rPr>
                <w:spacing w:val="61"/>
                <w:sz w:val="24"/>
              </w:rPr>
              <w:t> </w:t>
            </w:r>
            <w:r>
              <w:rPr>
                <w:sz w:val="24"/>
              </w:rPr>
              <w:t>30 Apr </w:t>
            </w:r>
            <w:r>
              <w:rPr>
                <w:spacing w:val="-2"/>
                <w:sz w:val="24"/>
              </w:rPr>
              <w:t>2013.</w:t>
            </w:r>
          </w:p>
          <w:p>
            <w:pPr>
              <w:pStyle w:val="TableParagraph"/>
              <w:ind w:left="107"/>
              <w:rPr>
                <w:sz w:val="24"/>
              </w:rPr>
            </w:pPr>
            <w:r>
              <w:rPr>
                <w:sz w:val="24"/>
              </w:rPr>
              <w:t>Lt</w:t>
            </w:r>
            <w:r>
              <w:rPr>
                <w:spacing w:val="-1"/>
                <w:sz w:val="24"/>
              </w:rPr>
              <w:t> </w:t>
            </w:r>
            <w:r>
              <w:rPr>
                <w:sz w:val="24"/>
              </w:rPr>
              <w:t>Col Hunter is ineligible for</w:t>
            </w:r>
            <w:r>
              <w:rPr>
                <w:spacing w:val="-1"/>
                <w:sz w:val="24"/>
              </w:rPr>
              <w:t> </w:t>
            </w:r>
            <w:r>
              <w:rPr>
                <w:sz w:val="24"/>
              </w:rPr>
              <w:t>retirement under the 7-day </w:t>
            </w:r>
            <w:r>
              <w:rPr>
                <w:spacing w:val="-2"/>
                <w:sz w:val="24"/>
              </w:rPr>
              <w:t>option.</w:t>
            </w:r>
          </w:p>
          <w:p>
            <w:pPr>
              <w:pStyle w:val="TableParagraph"/>
              <w:numPr>
                <w:ilvl w:val="0"/>
                <w:numId w:val="37"/>
              </w:numPr>
              <w:tabs>
                <w:tab w:pos="347" w:val="left" w:leader="none"/>
              </w:tabs>
              <w:spacing w:line="240" w:lineRule="auto" w:before="276" w:after="0"/>
              <w:ind w:left="347" w:right="0" w:hanging="240"/>
              <w:jc w:val="left"/>
              <w:rPr>
                <w:sz w:val="24"/>
              </w:rPr>
            </w:pPr>
            <w:r>
              <w:rPr>
                <w:sz w:val="24"/>
              </w:rPr>
              <w:t>The</w:t>
            </w:r>
            <w:r>
              <w:rPr>
                <w:spacing w:val="-1"/>
                <w:sz w:val="24"/>
              </w:rPr>
              <w:t> </w:t>
            </w:r>
            <w:r>
              <w:rPr>
                <w:sz w:val="24"/>
              </w:rPr>
              <w:t>following is</w:t>
            </w:r>
            <w:r>
              <w:rPr>
                <w:spacing w:val="-1"/>
                <w:sz w:val="24"/>
              </w:rPr>
              <w:t> </w:t>
            </w:r>
            <w:r>
              <w:rPr>
                <w:sz w:val="24"/>
              </w:rPr>
              <w:t>an example</w:t>
            </w:r>
            <w:r>
              <w:rPr>
                <w:spacing w:val="-2"/>
                <w:sz w:val="24"/>
              </w:rPr>
              <w:t> </w:t>
            </w:r>
            <w:r>
              <w:rPr>
                <w:sz w:val="24"/>
              </w:rPr>
              <w:t>to clarify</w:t>
            </w:r>
            <w:r>
              <w:rPr>
                <w:spacing w:val="-1"/>
                <w:sz w:val="24"/>
              </w:rPr>
              <w:t> </w:t>
            </w:r>
            <w:r>
              <w:rPr>
                <w:sz w:val="24"/>
              </w:rPr>
              <w:t>Rule </w:t>
            </w:r>
            <w:r>
              <w:rPr>
                <w:spacing w:val="-5"/>
                <w:sz w:val="24"/>
              </w:rPr>
              <w:t>7:</w:t>
            </w:r>
          </w:p>
          <w:p>
            <w:pPr>
              <w:pStyle w:val="TableParagraph"/>
              <w:ind w:left="107"/>
              <w:rPr>
                <w:sz w:val="24"/>
              </w:rPr>
            </w:pPr>
            <w:r>
              <w:rPr>
                <w:sz w:val="24"/>
              </w:rPr>
              <w:t>Member:</w:t>
            </w:r>
            <w:r>
              <w:rPr>
                <w:spacing w:val="58"/>
                <w:sz w:val="24"/>
              </w:rPr>
              <w:t> </w:t>
            </w:r>
            <w:r>
              <w:rPr>
                <w:sz w:val="24"/>
              </w:rPr>
              <w:t>Capt </w:t>
            </w:r>
            <w:r>
              <w:rPr>
                <w:spacing w:val="-2"/>
                <w:sz w:val="24"/>
              </w:rPr>
              <w:t>Thomas.</w:t>
            </w:r>
          </w:p>
          <w:p>
            <w:pPr>
              <w:pStyle w:val="TableParagraph"/>
              <w:ind w:left="107" w:right="2344"/>
              <w:rPr>
                <w:sz w:val="24"/>
              </w:rPr>
            </w:pPr>
            <w:r>
              <w:rPr>
                <w:sz w:val="24"/>
              </w:rPr>
              <w:t>Assignment selection date:</w:t>
            </w:r>
            <w:r>
              <w:rPr>
                <w:spacing w:val="40"/>
                <w:sz w:val="24"/>
              </w:rPr>
              <w:t> </w:t>
            </w:r>
            <w:r>
              <w:rPr>
                <w:sz w:val="24"/>
              </w:rPr>
              <w:t>10 Nov 2010 (placement on final VML). TAFMSD:</w:t>
            </w:r>
            <w:r>
              <w:rPr>
                <w:spacing w:val="40"/>
                <w:sz w:val="24"/>
              </w:rPr>
              <w:t> </w:t>
            </w:r>
            <w:r>
              <w:rPr>
                <w:sz w:val="24"/>
              </w:rPr>
              <w:t>9</w:t>
            </w:r>
            <w:r>
              <w:rPr>
                <w:spacing w:val="-3"/>
                <w:sz w:val="24"/>
              </w:rPr>
              <w:t> </w:t>
            </w:r>
            <w:r>
              <w:rPr>
                <w:sz w:val="24"/>
              </w:rPr>
              <w:t>Aug</w:t>
            </w:r>
            <w:r>
              <w:rPr>
                <w:spacing w:val="-3"/>
                <w:sz w:val="24"/>
              </w:rPr>
              <w:t> </w:t>
            </w:r>
            <w:r>
              <w:rPr>
                <w:sz w:val="24"/>
              </w:rPr>
              <w:t>2004</w:t>
            </w:r>
            <w:r>
              <w:rPr>
                <w:spacing w:val="-3"/>
                <w:sz w:val="24"/>
              </w:rPr>
              <w:t> </w:t>
            </w:r>
            <w:r>
              <w:rPr>
                <w:sz w:val="24"/>
              </w:rPr>
              <w:t>(6</w:t>
            </w:r>
            <w:r>
              <w:rPr>
                <w:spacing w:val="-3"/>
                <w:sz w:val="24"/>
              </w:rPr>
              <w:t> </w:t>
            </w:r>
            <w:r>
              <w:rPr>
                <w:sz w:val="24"/>
              </w:rPr>
              <w:t>years,</w:t>
            </w:r>
            <w:r>
              <w:rPr>
                <w:spacing w:val="-3"/>
                <w:sz w:val="24"/>
              </w:rPr>
              <w:t> </w:t>
            </w:r>
            <w:r>
              <w:rPr>
                <w:sz w:val="24"/>
              </w:rPr>
              <w:t>3</w:t>
            </w:r>
            <w:r>
              <w:rPr>
                <w:spacing w:val="-4"/>
                <w:sz w:val="24"/>
              </w:rPr>
              <w:t> </w:t>
            </w:r>
            <w:r>
              <w:rPr>
                <w:sz w:val="24"/>
              </w:rPr>
              <w:t>months</w:t>
            </w:r>
            <w:r>
              <w:rPr>
                <w:spacing w:val="-3"/>
                <w:sz w:val="24"/>
              </w:rPr>
              <w:t> </w:t>
            </w:r>
            <w:r>
              <w:rPr>
                <w:sz w:val="24"/>
              </w:rPr>
              <w:t>as</w:t>
            </w:r>
            <w:r>
              <w:rPr>
                <w:spacing w:val="-3"/>
                <w:sz w:val="24"/>
              </w:rPr>
              <w:t> </w:t>
            </w:r>
            <w:r>
              <w:rPr>
                <w:sz w:val="24"/>
              </w:rPr>
              <w:t>of</w:t>
            </w:r>
            <w:r>
              <w:rPr>
                <w:spacing w:val="-3"/>
                <w:sz w:val="24"/>
              </w:rPr>
              <w:t> </w:t>
            </w:r>
            <w:r>
              <w:rPr>
                <w:sz w:val="24"/>
              </w:rPr>
              <w:t>assignment</w:t>
            </w:r>
            <w:r>
              <w:rPr>
                <w:spacing w:val="-3"/>
                <w:sz w:val="24"/>
              </w:rPr>
              <w:t> </w:t>
            </w:r>
            <w:r>
              <w:rPr>
                <w:sz w:val="24"/>
              </w:rPr>
              <w:t>selection</w:t>
            </w:r>
            <w:r>
              <w:rPr>
                <w:spacing w:val="-3"/>
                <w:sz w:val="24"/>
              </w:rPr>
              <w:t> </w:t>
            </w:r>
            <w:r>
              <w:rPr>
                <w:sz w:val="24"/>
              </w:rPr>
              <w:t>date).</w:t>
            </w:r>
          </w:p>
          <w:p>
            <w:pPr>
              <w:pStyle w:val="TableParagraph"/>
              <w:ind w:left="107" w:right="193"/>
              <w:rPr>
                <w:sz w:val="24"/>
              </w:rPr>
            </w:pPr>
            <w:r>
              <w:rPr>
                <w:sz w:val="24"/>
              </w:rPr>
              <w:t>Current</w:t>
            </w:r>
            <w:r>
              <w:rPr>
                <w:spacing w:val="-2"/>
                <w:sz w:val="24"/>
              </w:rPr>
              <w:t> </w:t>
            </w:r>
            <w:r>
              <w:rPr>
                <w:sz w:val="24"/>
              </w:rPr>
              <w:t>ADSC:</w:t>
            </w:r>
            <w:r>
              <w:rPr>
                <w:spacing w:val="40"/>
                <w:sz w:val="24"/>
              </w:rPr>
              <w:t> </w:t>
            </w:r>
            <w:r>
              <w:rPr>
                <w:sz w:val="24"/>
              </w:rPr>
              <w:t>12</w:t>
            </w:r>
            <w:r>
              <w:rPr>
                <w:spacing w:val="-3"/>
                <w:sz w:val="24"/>
              </w:rPr>
              <w:t> </w:t>
            </w:r>
            <w:r>
              <w:rPr>
                <w:sz w:val="24"/>
              </w:rPr>
              <w:t>Aug</w:t>
            </w:r>
            <w:r>
              <w:rPr>
                <w:spacing w:val="-3"/>
                <w:sz w:val="24"/>
              </w:rPr>
              <w:t> </w:t>
            </w:r>
            <w:r>
              <w:rPr>
                <w:sz w:val="24"/>
              </w:rPr>
              <w:t>2011</w:t>
            </w:r>
            <w:r>
              <w:rPr>
                <w:spacing w:val="-3"/>
                <w:sz w:val="24"/>
              </w:rPr>
              <w:t> </w:t>
            </w:r>
            <w:r>
              <w:rPr>
                <w:sz w:val="24"/>
              </w:rPr>
              <w:t>(expires</w:t>
            </w:r>
            <w:r>
              <w:rPr>
                <w:spacing w:val="-3"/>
                <w:sz w:val="24"/>
              </w:rPr>
              <w:t> </w:t>
            </w:r>
            <w:r>
              <w:rPr>
                <w:sz w:val="24"/>
              </w:rPr>
              <w:t>within</w:t>
            </w:r>
            <w:r>
              <w:rPr>
                <w:spacing w:val="-3"/>
                <w:sz w:val="24"/>
              </w:rPr>
              <w:t> </w:t>
            </w:r>
            <w:r>
              <w:rPr>
                <w:sz w:val="24"/>
              </w:rPr>
              <w:t>12</w:t>
            </w:r>
            <w:r>
              <w:rPr>
                <w:spacing w:val="-3"/>
                <w:sz w:val="24"/>
              </w:rPr>
              <w:t> </w:t>
            </w:r>
            <w:r>
              <w:rPr>
                <w:sz w:val="24"/>
              </w:rPr>
              <w:t>months</w:t>
            </w:r>
            <w:r>
              <w:rPr>
                <w:spacing w:val="-3"/>
                <w:sz w:val="24"/>
              </w:rPr>
              <w:t> </w:t>
            </w:r>
            <w:r>
              <w:rPr>
                <w:sz w:val="24"/>
              </w:rPr>
              <w:t>after</w:t>
            </w:r>
            <w:r>
              <w:rPr>
                <w:spacing w:val="-3"/>
                <w:sz w:val="24"/>
              </w:rPr>
              <w:t> </w:t>
            </w:r>
            <w:r>
              <w:rPr>
                <w:sz w:val="24"/>
              </w:rPr>
              <w:t>the</w:t>
            </w:r>
            <w:r>
              <w:rPr>
                <w:spacing w:val="-3"/>
                <w:sz w:val="24"/>
              </w:rPr>
              <w:t> </w:t>
            </w:r>
            <w:r>
              <w:rPr>
                <w:sz w:val="24"/>
              </w:rPr>
              <w:t>assignment</w:t>
            </w:r>
            <w:r>
              <w:rPr>
                <w:spacing w:val="-3"/>
                <w:sz w:val="24"/>
              </w:rPr>
              <w:t> </w:t>
            </w:r>
            <w:r>
              <w:rPr>
                <w:sz w:val="24"/>
              </w:rPr>
              <w:t>selection</w:t>
            </w:r>
            <w:r>
              <w:rPr>
                <w:spacing w:val="-3"/>
                <w:sz w:val="24"/>
              </w:rPr>
              <w:t> </w:t>
            </w:r>
            <w:r>
              <w:rPr>
                <w:sz w:val="24"/>
              </w:rPr>
              <w:t>date). Incurring ADSC:</w:t>
            </w:r>
            <w:r>
              <w:rPr>
                <w:spacing w:val="40"/>
                <w:sz w:val="24"/>
              </w:rPr>
              <w:t> </w:t>
            </w:r>
            <w:r>
              <w:rPr>
                <w:sz w:val="24"/>
              </w:rPr>
              <w:t>24 months from 20 Jun 2011 RNLTD.</w:t>
            </w:r>
          </w:p>
          <w:p>
            <w:pPr>
              <w:pStyle w:val="TableParagraph"/>
              <w:spacing w:line="255" w:lineRule="exact"/>
              <w:ind w:left="107"/>
              <w:rPr>
                <w:sz w:val="24"/>
              </w:rPr>
            </w:pPr>
            <w:r>
              <w:rPr>
                <w:sz w:val="24"/>
              </w:rPr>
              <w:t>New</w:t>
            </w:r>
            <w:r>
              <w:rPr>
                <w:spacing w:val="-2"/>
                <w:sz w:val="24"/>
              </w:rPr>
              <w:t> </w:t>
            </w:r>
            <w:r>
              <w:rPr>
                <w:sz w:val="24"/>
              </w:rPr>
              <w:t>ADSC:</w:t>
            </w:r>
            <w:r>
              <w:rPr>
                <w:spacing w:val="61"/>
                <w:sz w:val="24"/>
              </w:rPr>
              <w:t> </w:t>
            </w:r>
            <w:r>
              <w:rPr>
                <w:sz w:val="24"/>
              </w:rPr>
              <w:t>20 Jun </w:t>
            </w:r>
            <w:r>
              <w:rPr>
                <w:spacing w:val="-2"/>
                <w:sz w:val="24"/>
              </w:rPr>
              <w:t>2013.</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9936" w:hRule="atLeast"/>
        </w:trPr>
        <w:tc>
          <w:tcPr>
            <w:tcW w:w="10080" w:type="dxa"/>
            <w:gridSpan w:val="7"/>
          </w:tcPr>
          <w:p>
            <w:pPr>
              <w:pStyle w:val="TableParagraph"/>
              <w:spacing w:before="1"/>
              <w:ind w:left="107"/>
              <w:rPr>
                <w:sz w:val="24"/>
              </w:rPr>
            </w:pPr>
            <w:r>
              <w:rPr>
                <w:sz w:val="24"/>
              </w:rPr>
              <w:t>Capt</w:t>
            </w:r>
            <w:r>
              <w:rPr>
                <w:spacing w:val="-2"/>
                <w:sz w:val="24"/>
              </w:rPr>
              <w:t> </w:t>
            </w:r>
            <w:r>
              <w:rPr>
                <w:sz w:val="24"/>
              </w:rPr>
              <w:t>Thomas</w:t>
            </w:r>
            <w:r>
              <w:rPr>
                <w:spacing w:val="-2"/>
                <w:sz w:val="24"/>
              </w:rPr>
              <w:t> </w:t>
            </w:r>
            <w:r>
              <w:rPr>
                <w:sz w:val="24"/>
              </w:rPr>
              <w:t>may</w:t>
            </w:r>
            <w:r>
              <w:rPr>
                <w:spacing w:val="-2"/>
                <w:sz w:val="24"/>
              </w:rPr>
              <w:t> </w:t>
            </w:r>
            <w:r>
              <w:rPr>
                <w:sz w:val="24"/>
              </w:rPr>
              <w:t>request</w:t>
            </w:r>
            <w:r>
              <w:rPr>
                <w:spacing w:val="-2"/>
                <w:sz w:val="24"/>
              </w:rPr>
              <w:t> </w:t>
            </w:r>
            <w:r>
              <w:rPr>
                <w:sz w:val="24"/>
              </w:rPr>
              <w:t>a</w:t>
            </w:r>
            <w:r>
              <w:rPr>
                <w:spacing w:val="-2"/>
                <w:sz w:val="24"/>
              </w:rPr>
              <w:t> </w:t>
            </w:r>
            <w:r>
              <w:rPr>
                <w:sz w:val="24"/>
              </w:rPr>
              <w:t>separation</w:t>
            </w:r>
            <w:r>
              <w:rPr>
                <w:spacing w:val="-2"/>
                <w:sz w:val="24"/>
              </w:rPr>
              <w:t> </w:t>
            </w:r>
            <w:r>
              <w:rPr>
                <w:sz w:val="24"/>
              </w:rPr>
              <w:t>date</w:t>
            </w:r>
            <w:r>
              <w:rPr>
                <w:spacing w:val="-2"/>
                <w:sz w:val="24"/>
              </w:rPr>
              <w:t> </w:t>
            </w:r>
            <w:r>
              <w:rPr>
                <w:sz w:val="24"/>
              </w:rPr>
              <w:t>which</w:t>
            </w:r>
            <w:r>
              <w:rPr>
                <w:spacing w:val="-2"/>
                <w:sz w:val="24"/>
              </w:rPr>
              <w:t> </w:t>
            </w:r>
            <w:r>
              <w:rPr>
                <w:sz w:val="24"/>
              </w:rPr>
              <w:t>is</w:t>
            </w:r>
            <w:r>
              <w:rPr>
                <w:spacing w:val="-2"/>
                <w:sz w:val="24"/>
              </w:rPr>
              <w:t> </w:t>
            </w:r>
            <w:r>
              <w:rPr>
                <w:sz w:val="24"/>
              </w:rPr>
              <w:t>no</w:t>
            </w:r>
            <w:r>
              <w:rPr>
                <w:spacing w:val="-2"/>
                <w:sz w:val="24"/>
              </w:rPr>
              <w:t> </w:t>
            </w:r>
            <w:r>
              <w:rPr>
                <w:sz w:val="24"/>
              </w:rPr>
              <w:t>later</w:t>
            </w:r>
            <w:r>
              <w:rPr>
                <w:spacing w:val="-3"/>
                <w:sz w:val="24"/>
              </w:rPr>
              <w:t> </w:t>
            </w:r>
            <w:r>
              <w:rPr>
                <w:sz w:val="24"/>
              </w:rPr>
              <w:t>than</w:t>
            </w:r>
            <w:r>
              <w:rPr>
                <w:spacing w:val="-2"/>
                <w:sz w:val="24"/>
              </w:rPr>
              <w:t> </w:t>
            </w:r>
            <w:r>
              <w:rPr>
                <w:sz w:val="24"/>
              </w:rPr>
              <w:t>1</w:t>
            </w:r>
            <w:r>
              <w:rPr>
                <w:spacing w:val="-2"/>
                <w:sz w:val="24"/>
              </w:rPr>
              <w:t> </w:t>
            </w:r>
            <w:r>
              <w:rPr>
                <w:sz w:val="24"/>
              </w:rPr>
              <w:t>Nov</w:t>
            </w:r>
            <w:r>
              <w:rPr>
                <w:spacing w:val="-2"/>
                <w:sz w:val="24"/>
              </w:rPr>
              <w:t> </w:t>
            </w:r>
            <w:r>
              <w:rPr>
                <w:sz w:val="24"/>
              </w:rPr>
              <w:t>2011</w:t>
            </w:r>
            <w:r>
              <w:rPr>
                <w:spacing w:val="-2"/>
                <w:sz w:val="24"/>
              </w:rPr>
              <w:t> </w:t>
            </w:r>
            <w:r>
              <w:rPr>
                <w:sz w:val="24"/>
              </w:rPr>
              <w:t>(1st</w:t>
            </w:r>
            <w:r>
              <w:rPr>
                <w:spacing w:val="-2"/>
                <w:sz w:val="24"/>
              </w:rPr>
              <w:t> </w:t>
            </w:r>
            <w:r>
              <w:rPr>
                <w:sz w:val="24"/>
              </w:rPr>
              <w:t>day</w:t>
            </w:r>
            <w:r>
              <w:rPr>
                <w:spacing w:val="-2"/>
                <w:sz w:val="24"/>
              </w:rPr>
              <w:t> </w:t>
            </w:r>
            <w:r>
              <w:rPr>
                <w:sz w:val="24"/>
              </w:rPr>
              <w:t>of</w:t>
            </w:r>
            <w:r>
              <w:rPr>
                <w:spacing w:val="-2"/>
                <w:sz w:val="24"/>
              </w:rPr>
              <w:t> </w:t>
            </w:r>
            <w:r>
              <w:rPr>
                <w:sz w:val="24"/>
              </w:rPr>
              <w:t>the</w:t>
            </w:r>
            <w:r>
              <w:rPr>
                <w:spacing w:val="-2"/>
                <w:sz w:val="24"/>
              </w:rPr>
              <w:t> </w:t>
            </w:r>
            <w:r>
              <w:rPr>
                <w:sz w:val="24"/>
              </w:rPr>
              <w:t>12th month after assignment selection date establishment) but no earlier than 13 Aug 2011 (day after completion of the current ADSC).</w:t>
            </w:r>
          </w:p>
          <w:p>
            <w:pPr>
              <w:pStyle w:val="TableParagraph"/>
              <w:ind w:left="0"/>
              <w:rPr>
                <w:b/>
                <w:sz w:val="24"/>
              </w:rPr>
            </w:pPr>
          </w:p>
          <w:p>
            <w:pPr>
              <w:pStyle w:val="TableParagraph"/>
              <w:numPr>
                <w:ilvl w:val="0"/>
                <w:numId w:val="38"/>
              </w:numPr>
              <w:tabs>
                <w:tab w:pos="347" w:val="left" w:leader="none"/>
              </w:tabs>
              <w:spacing w:line="240" w:lineRule="auto" w:before="0" w:after="0"/>
              <w:ind w:left="347" w:right="0" w:hanging="240"/>
              <w:jc w:val="left"/>
              <w:rPr>
                <w:sz w:val="24"/>
              </w:rPr>
            </w:pPr>
            <w:r>
              <w:rPr>
                <w:sz w:val="24"/>
              </w:rPr>
              <w:t>The</w:t>
            </w:r>
            <w:r>
              <w:rPr>
                <w:spacing w:val="-1"/>
                <w:sz w:val="24"/>
              </w:rPr>
              <w:t> </w:t>
            </w:r>
            <w:r>
              <w:rPr>
                <w:sz w:val="24"/>
              </w:rPr>
              <w:t>following is</w:t>
            </w:r>
            <w:r>
              <w:rPr>
                <w:spacing w:val="-1"/>
                <w:sz w:val="24"/>
              </w:rPr>
              <w:t> </w:t>
            </w:r>
            <w:r>
              <w:rPr>
                <w:sz w:val="24"/>
              </w:rPr>
              <w:t>an example</w:t>
            </w:r>
            <w:r>
              <w:rPr>
                <w:spacing w:val="-2"/>
                <w:sz w:val="24"/>
              </w:rPr>
              <w:t> </w:t>
            </w:r>
            <w:r>
              <w:rPr>
                <w:sz w:val="24"/>
              </w:rPr>
              <w:t>to clarify</w:t>
            </w:r>
            <w:r>
              <w:rPr>
                <w:spacing w:val="-1"/>
                <w:sz w:val="24"/>
              </w:rPr>
              <w:t> </w:t>
            </w:r>
            <w:r>
              <w:rPr>
                <w:sz w:val="24"/>
              </w:rPr>
              <w:t>Rule </w:t>
            </w:r>
            <w:r>
              <w:rPr>
                <w:spacing w:val="-5"/>
                <w:sz w:val="24"/>
              </w:rPr>
              <w:t>8:</w:t>
            </w:r>
          </w:p>
          <w:p>
            <w:pPr>
              <w:pStyle w:val="TableParagraph"/>
              <w:ind w:left="107"/>
              <w:rPr>
                <w:sz w:val="24"/>
              </w:rPr>
            </w:pPr>
            <w:r>
              <w:rPr>
                <w:sz w:val="24"/>
              </w:rPr>
              <w:t>Member:</w:t>
            </w:r>
            <w:r>
              <w:rPr>
                <w:spacing w:val="58"/>
                <w:sz w:val="24"/>
              </w:rPr>
              <w:t> </w:t>
            </w:r>
            <w:r>
              <w:rPr>
                <w:sz w:val="24"/>
              </w:rPr>
              <w:t>Capt</w:t>
            </w:r>
            <w:r>
              <w:rPr>
                <w:spacing w:val="1"/>
                <w:sz w:val="24"/>
              </w:rPr>
              <w:t> </w:t>
            </w:r>
            <w:r>
              <w:rPr>
                <w:spacing w:val="-2"/>
                <w:sz w:val="24"/>
              </w:rPr>
              <w:t>Gallucci.</w:t>
            </w:r>
          </w:p>
          <w:p>
            <w:pPr>
              <w:pStyle w:val="TableParagraph"/>
              <w:ind w:left="107"/>
              <w:rPr>
                <w:sz w:val="24"/>
              </w:rPr>
            </w:pPr>
            <w:r>
              <w:rPr>
                <w:sz w:val="24"/>
              </w:rPr>
              <w:t>Assignment</w:t>
            </w:r>
            <w:r>
              <w:rPr>
                <w:spacing w:val="-1"/>
                <w:sz w:val="24"/>
              </w:rPr>
              <w:t> </w:t>
            </w:r>
            <w:r>
              <w:rPr>
                <w:sz w:val="24"/>
              </w:rPr>
              <w:t>selection date:</w:t>
            </w:r>
            <w:r>
              <w:rPr>
                <w:spacing w:val="60"/>
                <w:sz w:val="24"/>
              </w:rPr>
              <w:t> </w:t>
            </w:r>
            <w:r>
              <w:rPr>
                <w:sz w:val="24"/>
              </w:rPr>
              <w:t>10 Feb </w:t>
            </w:r>
            <w:r>
              <w:rPr>
                <w:spacing w:val="-2"/>
                <w:sz w:val="24"/>
              </w:rPr>
              <w:t>2011.</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14</w:t>
            </w:r>
            <w:r>
              <w:rPr>
                <w:spacing w:val="-1"/>
                <w:sz w:val="24"/>
              </w:rPr>
              <w:t> </w:t>
            </w:r>
            <w:r>
              <w:rPr>
                <w:sz w:val="24"/>
              </w:rPr>
              <w:t>Feb </w:t>
            </w:r>
            <w:r>
              <w:rPr>
                <w:spacing w:val="-2"/>
                <w:sz w:val="24"/>
              </w:rPr>
              <w:t>2011.</w:t>
            </w:r>
          </w:p>
          <w:p>
            <w:pPr>
              <w:pStyle w:val="TableParagraph"/>
              <w:ind w:left="107"/>
              <w:rPr>
                <w:sz w:val="24"/>
              </w:rPr>
            </w:pPr>
            <w:r>
              <w:rPr>
                <w:sz w:val="24"/>
              </w:rPr>
              <w:t>TAFMSD:</w:t>
            </w:r>
            <w:r>
              <w:rPr>
                <w:spacing w:val="60"/>
                <w:sz w:val="24"/>
              </w:rPr>
              <w:t> </w:t>
            </w:r>
            <w:r>
              <w:rPr>
                <w:sz w:val="24"/>
              </w:rPr>
              <w:t>17 Dec 2003</w:t>
            </w:r>
            <w:r>
              <w:rPr>
                <w:spacing w:val="-1"/>
                <w:sz w:val="24"/>
              </w:rPr>
              <w:t> </w:t>
            </w:r>
            <w:r>
              <w:rPr>
                <w:sz w:val="24"/>
              </w:rPr>
              <w:t>(7 years, 2</w:t>
            </w:r>
            <w:r>
              <w:rPr>
                <w:spacing w:val="-1"/>
                <w:sz w:val="24"/>
              </w:rPr>
              <w:t> </w:t>
            </w:r>
            <w:r>
              <w:rPr>
                <w:sz w:val="24"/>
              </w:rPr>
              <w:t>months</w:t>
            </w:r>
            <w:r>
              <w:rPr>
                <w:spacing w:val="-1"/>
                <w:sz w:val="24"/>
              </w:rPr>
              <w:t> </w:t>
            </w:r>
            <w:r>
              <w:rPr>
                <w:sz w:val="24"/>
              </w:rPr>
              <w:t>as of assignment notification</w:t>
            </w:r>
            <w:r>
              <w:rPr>
                <w:spacing w:val="-1"/>
                <w:sz w:val="24"/>
              </w:rPr>
              <w:t> </w:t>
            </w:r>
            <w:r>
              <w:rPr>
                <w:spacing w:val="-2"/>
                <w:sz w:val="24"/>
              </w:rPr>
              <w:t>date).</w:t>
            </w:r>
          </w:p>
          <w:p>
            <w:pPr>
              <w:pStyle w:val="TableParagraph"/>
              <w:ind w:left="107"/>
              <w:rPr>
                <w:sz w:val="24"/>
              </w:rPr>
            </w:pPr>
            <w:r>
              <w:rPr>
                <w:sz w:val="24"/>
              </w:rPr>
              <w:t>Current ADSC:</w:t>
            </w:r>
            <w:r>
              <w:rPr>
                <w:spacing w:val="59"/>
                <w:sz w:val="24"/>
              </w:rPr>
              <w:t> </w:t>
            </w:r>
            <w:r>
              <w:rPr>
                <w:sz w:val="24"/>
              </w:rPr>
              <w:t>1 January </w:t>
            </w:r>
            <w:r>
              <w:rPr>
                <w:spacing w:val="-2"/>
                <w:sz w:val="24"/>
              </w:rPr>
              <w:t>2013.</w:t>
            </w:r>
          </w:p>
          <w:p>
            <w:pPr>
              <w:pStyle w:val="TableParagraph"/>
              <w:ind w:left="107"/>
              <w:rPr>
                <w:sz w:val="24"/>
              </w:rPr>
            </w:pPr>
            <w:r>
              <w:rPr>
                <w:sz w:val="24"/>
              </w:rPr>
              <w:t>Incurring</w:t>
            </w:r>
            <w:r>
              <w:rPr>
                <w:spacing w:val="-1"/>
                <w:sz w:val="24"/>
              </w:rPr>
              <w:t> </w:t>
            </w:r>
            <w:r>
              <w:rPr>
                <w:sz w:val="24"/>
              </w:rPr>
              <w:t>ADSC:</w:t>
            </w:r>
            <w:r>
              <w:rPr>
                <w:spacing w:val="59"/>
                <w:sz w:val="24"/>
              </w:rPr>
              <w:t> </w:t>
            </w:r>
            <w:r>
              <w:rPr>
                <w:sz w:val="24"/>
              </w:rPr>
              <w:t>24</w:t>
            </w:r>
            <w:r>
              <w:rPr>
                <w:spacing w:val="-1"/>
                <w:sz w:val="24"/>
              </w:rPr>
              <w:t> </w:t>
            </w:r>
            <w:r>
              <w:rPr>
                <w:sz w:val="24"/>
              </w:rPr>
              <w:t>months from</w:t>
            </w:r>
            <w:r>
              <w:rPr>
                <w:spacing w:val="-1"/>
                <w:sz w:val="24"/>
              </w:rPr>
              <w:t> </w:t>
            </w:r>
            <w:r>
              <w:rPr>
                <w:sz w:val="24"/>
              </w:rPr>
              <w:t>10 Jul</w:t>
            </w:r>
            <w:r>
              <w:rPr>
                <w:spacing w:val="-1"/>
                <w:sz w:val="24"/>
              </w:rPr>
              <w:t> </w:t>
            </w:r>
            <w:r>
              <w:rPr>
                <w:sz w:val="24"/>
              </w:rPr>
              <w:t>2011 </w:t>
            </w:r>
            <w:r>
              <w:rPr>
                <w:spacing w:val="-2"/>
                <w:sz w:val="24"/>
              </w:rPr>
              <w:t>RNLTD.</w:t>
            </w:r>
          </w:p>
          <w:p>
            <w:pPr>
              <w:pStyle w:val="TableParagraph"/>
              <w:ind w:left="107"/>
              <w:rPr>
                <w:sz w:val="24"/>
              </w:rPr>
            </w:pPr>
            <w:r>
              <w:rPr>
                <w:sz w:val="24"/>
              </w:rPr>
              <w:t>New</w:t>
            </w:r>
            <w:r>
              <w:rPr>
                <w:spacing w:val="-2"/>
                <w:sz w:val="24"/>
              </w:rPr>
              <w:t> </w:t>
            </w:r>
            <w:r>
              <w:rPr>
                <w:sz w:val="24"/>
              </w:rPr>
              <w:t>ADSC:</w:t>
            </w:r>
            <w:r>
              <w:rPr>
                <w:spacing w:val="61"/>
                <w:sz w:val="24"/>
              </w:rPr>
              <w:t> </w:t>
            </w:r>
            <w:r>
              <w:rPr>
                <w:sz w:val="24"/>
              </w:rPr>
              <w:t>10 Jul </w:t>
            </w:r>
            <w:r>
              <w:rPr>
                <w:spacing w:val="-2"/>
                <w:sz w:val="24"/>
              </w:rPr>
              <w:t>2013.</w:t>
            </w:r>
          </w:p>
          <w:p>
            <w:pPr>
              <w:pStyle w:val="TableParagraph"/>
              <w:ind w:left="107"/>
              <w:rPr>
                <w:sz w:val="24"/>
              </w:rPr>
            </w:pPr>
            <w:r>
              <w:rPr>
                <w:sz w:val="24"/>
              </w:rPr>
              <w:t>Capt</w:t>
            </w:r>
            <w:r>
              <w:rPr>
                <w:spacing w:val="-3"/>
                <w:sz w:val="24"/>
              </w:rPr>
              <w:t> </w:t>
            </w:r>
            <w:r>
              <w:rPr>
                <w:sz w:val="24"/>
              </w:rPr>
              <w:t>GALLUCCI</w:t>
            </w:r>
            <w:r>
              <w:rPr>
                <w:spacing w:val="-3"/>
                <w:sz w:val="24"/>
              </w:rPr>
              <w:t> </w:t>
            </w:r>
            <w:r>
              <w:rPr>
                <w:sz w:val="24"/>
              </w:rPr>
              <w:t>may</w:t>
            </w:r>
            <w:r>
              <w:rPr>
                <w:spacing w:val="-3"/>
                <w:sz w:val="24"/>
              </w:rPr>
              <w:t> </w:t>
            </w:r>
            <w:r>
              <w:rPr>
                <w:sz w:val="24"/>
              </w:rPr>
              <w:t>only</w:t>
            </w:r>
            <w:r>
              <w:rPr>
                <w:spacing w:val="-3"/>
                <w:sz w:val="24"/>
              </w:rPr>
              <w:t> </w:t>
            </w:r>
            <w:r>
              <w:rPr>
                <w:sz w:val="24"/>
              </w:rPr>
              <w:t>request</w:t>
            </w:r>
            <w:r>
              <w:rPr>
                <w:spacing w:val="-3"/>
                <w:sz w:val="24"/>
              </w:rPr>
              <w:t> </w:t>
            </w:r>
            <w:r>
              <w:rPr>
                <w:sz w:val="24"/>
              </w:rPr>
              <w:t>a</w:t>
            </w:r>
            <w:r>
              <w:rPr>
                <w:spacing w:val="-3"/>
                <w:sz w:val="24"/>
              </w:rPr>
              <w:t> </w:t>
            </w:r>
            <w:r>
              <w:rPr>
                <w:sz w:val="24"/>
              </w:rPr>
              <w:t>separation</w:t>
            </w:r>
            <w:r>
              <w:rPr>
                <w:spacing w:val="-3"/>
                <w:sz w:val="24"/>
              </w:rPr>
              <w:t> </w:t>
            </w:r>
            <w:r>
              <w:rPr>
                <w:sz w:val="24"/>
              </w:rPr>
              <w:t>date</w:t>
            </w:r>
            <w:r>
              <w:rPr>
                <w:spacing w:val="-3"/>
                <w:sz w:val="24"/>
              </w:rPr>
              <w:t> </w:t>
            </w:r>
            <w:r>
              <w:rPr>
                <w:sz w:val="24"/>
              </w:rPr>
              <w:t>of</w:t>
            </w:r>
            <w:r>
              <w:rPr>
                <w:spacing w:val="-3"/>
                <w:sz w:val="24"/>
              </w:rPr>
              <w:t> </w:t>
            </w:r>
            <w:r>
              <w:rPr>
                <w:sz w:val="24"/>
              </w:rPr>
              <w:t>2</w:t>
            </w:r>
            <w:r>
              <w:rPr>
                <w:spacing w:val="-3"/>
                <w:sz w:val="24"/>
              </w:rPr>
              <w:t> </w:t>
            </w:r>
            <w:r>
              <w:rPr>
                <w:sz w:val="24"/>
              </w:rPr>
              <w:t>January</w:t>
            </w:r>
            <w:r>
              <w:rPr>
                <w:spacing w:val="-3"/>
                <w:sz w:val="24"/>
              </w:rPr>
              <w:t> </w:t>
            </w:r>
            <w:r>
              <w:rPr>
                <w:sz w:val="24"/>
              </w:rPr>
              <w:t>2013</w:t>
            </w:r>
            <w:r>
              <w:rPr>
                <w:spacing w:val="-3"/>
                <w:sz w:val="24"/>
              </w:rPr>
              <w:t> </w:t>
            </w:r>
            <w:r>
              <w:rPr>
                <w:sz w:val="24"/>
              </w:rPr>
              <w:t>(date</w:t>
            </w:r>
            <w:r>
              <w:rPr>
                <w:spacing w:val="-3"/>
                <w:sz w:val="24"/>
              </w:rPr>
              <w:t> </w:t>
            </w:r>
            <w:r>
              <w:rPr>
                <w:sz w:val="24"/>
              </w:rPr>
              <w:t>following</w:t>
            </w:r>
            <w:r>
              <w:rPr>
                <w:spacing w:val="-5"/>
                <w:sz w:val="24"/>
              </w:rPr>
              <w:t> </w:t>
            </w:r>
            <w:r>
              <w:rPr>
                <w:sz w:val="24"/>
              </w:rPr>
              <w:t>completion</w:t>
            </w:r>
            <w:r>
              <w:rPr>
                <w:spacing w:val="-5"/>
                <w:sz w:val="24"/>
              </w:rPr>
              <w:t> </w:t>
            </w:r>
            <w:r>
              <w:rPr>
                <w:sz w:val="24"/>
              </w:rPr>
              <w:t>of the current ADSC).</w:t>
            </w:r>
          </w:p>
          <w:p>
            <w:pPr>
              <w:pStyle w:val="TableParagraph"/>
              <w:numPr>
                <w:ilvl w:val="0"/>
                <w:numId w:val="38"/>
              </w:numPr>
              <w:tabs>
                <w:tab w:pos="347" w:val="left" w:leader="none"/>
              </w:tabs>
              <w:spacing w:line="240" w:lineRule="auto" w:before="276" w:after="0"/>
              <w:ind w:left="347" w:right="0" w:hanging="240"/>
              <w:jc w:val="left"/>
              <w:rPr>
                <w:sz w:val="24"/>
              </w:rPr>
            </w:pPr>
            <w:r>
              <w:rPr>
                <w:sz w:val="24"/>
              </w:rPr>
              <w:t>The</w:t>
            </w:r>
            <w:r>
              <w:rPr>
                <w:spacing w:val="-1"/>
                <w:sz w:val="24"/>
              </w:rPr>
              <w:t> </w:t>
            </w:r>
            <w:r>
              <w:rPr>
                <w:sz w:val="24"/>
              </w:rPr>
              <w:t>following is</w:t>
            </w:r>
            <w:r>
              <w:rPr>
                <w:spacing w:val="-1"/>
                <w:sz w:val="24"/>
              </w:rPr>
              <w:t> </w:t>
            </w:r>
            <w:r>
              <w:rPr>
                <w:sz w:val="24"/>
              </w:rPr>
              <w:t>an example</w:t>
            </w:r>
            <w:r>
              <w:rPr>
                <w:spacing w:val="-2"/>
                <w:sz w:val="24"/>
              </w:rPr>
              <w:t> </w:t>
            </w:r>
            <w:r>
              <w:rPr>
                <w:sz w:val="24"/>
              </w:rPr>
              <w:t>to clarify</w:t>
            </w:r>
            <w:r>
              <w:rPr>
                <w:spacing w:val="-1"/>
                <w:sz w:val="24"/>
              </w:rPr>
              <w:t> </w:t>
            </w:r>
            <w:r>
              <w:rPr>
                <w:sz w:val="24"/>
              </w:rPr>
              <w:t>Rule </w:t>
            </w:r>
            <w:r>
              <w:rPr>
                <w:spacing w:val="-5"/>
                <w:sz w:val="24"/>
              </w:rPr>
              <w:t>9:</w:t>
            </w:r>
          </w:p>
          <w:p>
            <w:pPr>
              <w:pStyle w:val="TableParagraph"/>
              <w:ind w:left="107"/>
              <w:rPr>
                <w:sz w:val="24"/>
              </w:rPr>
            </w:pPr>
            <w:r>
              <w:rPr>
                <w:sz w:val="24"/>
              </w:rPr>
              <w:t>Member:</w:t>
            </w:r>
            <w:r>
              <w:rPr>
                <w:spacing w:val="57"/>
                <w:sz w:val="24"/>
              </w:rPr>
              <w:t> </w:t>
            </w:r>
            <w:r>
              <w:rPr>
                <w:sz w:val="24"/>
              </w:rPr>
              <w:t>Maj </w:t>
            </w:r>
            <w:r>
              <w:rPr>
                <w:spacing w:val="-2"/>
                <w:sz w:val="24"/>
              </w:rPr>
              <w:t>Houston.</w:t>
            </w:r>
          </w:p>
          <w:p>
            <w:pPr>
              <w:pStyle w:val="TableParagraph"/>
              <w:ind w:left="107"/>
              <w:rPr>
                <w:sz w:val="24"/>
              </w:rPr>
            </w:pPr>
            <w:r>
              <w:rPr>
                <w:sz w:val="24"/>
              </w:rPr>
              <w:t>Assignment</w:t>
            </w:r>
            <w:r>
              <w:rPr>
                <w:spacing w:val="-1"/>
                <w:sz w:val="24"/>
              </w:rPr>
              <w:t> </w:t>
            </w:r>
            <w:r>
              <w:rPr>
                <w:sz w:val="24"/>
              </w:rPr>
              <w:t>selection date:</w:t>
            </w:r>
            <w:r>
              <w:rPr>
                <w:spacing w:val="60"/>
                <w:sz w:val="24"/>
              </w:rPr>
              <w:t> </w:t>
            </w:r>
            <w:r>
              <w:rPr>
                <w:sz w:val="24"/>
              </w:rPr>
              <w:t>3 Mar </w:t>
            </w:r>
            <w:r>
              <w:rPr>
                <w:spacing w:val="-2"/>
                <w:sz w:val="24"/>
              </w:rPr>
              <w:t>2010.</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4 Mar</w:t>
            </w:r>
            <w:r>
              <w:rPr>
                <w:spacing w:val="-1"/>
                <w:sz w:val="24"/>
              </w:rPr>
              <w:t> </w:t>
            </w:r>
            <w:r>
              <w:rPr>
                <w:sz w:val="24"/>
              </w:rPr>
              <w:t>2010 (to </w:t>
            </w:r>
            <w:r>
              <w:rPr>
                <w:spacing w:val="-2"/>
                <w:sz w:val="24"/>
              </w:rPr>
              <w:t>Hawaii).</w:t>
            </w:r>
          </w:p>
          <w:p>
            <w:pPr>
              <w:pStyle w:val="TableParagraph"/>
              <w:ind w:left="107"/>
              <w:rPr>
                <w:sz w:val="24"/>
              </w:rPr>
            </w:pPr>
            <w:r>
              <w:rPr>
                <w:sz w:val="24"/>
              </w:rPr>
              <w:t>TAFMSD:</w:t>
            </w:r>
            <w:r>
              <w:rPr>
                <w:spacing w:val="58"/>
                <w:sz w:val="24"/>
              </w:rPr>
              <w:t> </w:t>
            </w:r>
            <w:r>
              <w:rPr>
                <w:sz w:val="24"/>
              </w:rPr>
              <w:t>15</w:t>
            </w:r>
            <w:r>
              <w:rPr>
                <w:spacing w:val="-1"/>
                <w:sz w:val="24"/>
              </w:rPr>
              <w:t> </w:t>
            </w:r>
            <w:r>
              <w:rPr>
                <w:sz w:val="24"/>
              </w:rPr>
              <w:t>Oct</w:t>
            </w:r>
            <w:r>
              <w:rPr>
                <w:spacing w:val="-1"/>
                <w:sz w:val="24"/>
              </w:rPr>
              <w:t> </w:t>
            </w:r>
            <w:r>
              <w:rPr>
                <w:sz w:val="24"/>
              </w:rPr>
              <w:t>1992 (18</w:t>
            </w:r>
            <w:r>
              <w:rPr>
                <w:spacing w:val="-1"/>
                <w:sz w:val="24"/>
              </w:rPr>
              <w:t> </w:t>
            </w:r>
            <w:r>
              <w:rPr>
                <w:sz w:val="24"/>
              </w:rPr>
              <w:t>years, 5</w:t>
            </w:r>
            <w:r>
              <w:rPr>
                <w:spacing w:val="-2"/>
                <w:sz w:val="24"/>
              </w:rPr>
              <w:t> </w:t>
            </w:r>
            <w:r>
              <w:rPr>
                <w:sz w:val="24"/>
              </w:rPr>
              <w:t>months</w:t>
            </w:r>
            <w:r>
              <w:rPr>
                <w:spacing w:val="-1"/>
                <w:sz w:val="24"/>
              </w:rPr>
              <w:t> </w:t>
            </w:r>
            <w:r>
              <w:rPr>
                <w:sz w:val="24"/>
              </w:rPr>
              <w:t>TAFMS as</w:t>
            </w:r>
            <w:r>
              <w:rPr>
                <w:spacing w:val="-1"/>
                <w:sz w:val="24"/>
              </w:rPr>
              <w:t> </w:t>
            </w:r>
            <w:r>
              <w:rPr>
                <w:sz w:val="24"/>
              </w:rPr>
              <w:t>of assignment</w:t>
            </w:r>
            <w:r>
              <w:rPr>
                <w:spacing w:val="-1"/>
                <w:sz w:val="24"/>
              </w:rPr>
              <w:t> </w:t>
            </w:r>
            <w:r>
              <w:rPr>
                <w:sz w:val="24"/>
              </w:rPr>
              <w:t>notification </w:t>
            </w:r>
            <w:r>
              <w:rPr>
                <w:spacing w:val="-2"/>
                <w:sz w:val="24"/>
              </w:rPr>
              <w:t>date).</w:t>
            </w:r>
          </w:p>
          <w:p>
            <w:pPr>
              <w:pStyle w:val="TableParagraph"/>
              <w:ind w:left="107" w:right="193"/>
              <w:rPr>
                <w:sz w:val="24"/>
              </w:rPr>
            </w:pPr>
            <w:r>
              <w:rPr>
                <w:sz w:val="24"/>
              </w:rPr>
              <w:t>Current</w:t>
            </w:r>
            <w:r>
              <w:rPr>
                <w:spacing w:val="-2"/>
                <w:sz w:val="24"/>
              </w:rPr>
              <w:t> </w:t>
            </w:r>
            <w:r>
              <w:rPr>
                <w:sz w:val="24"/>
              </w:rPr>
              <w:t>ADSC:</w:t>
            </w:r>
            <w:r>
              <w:rPr>
                <w:spacing w:val="40"/>
                <w:sz w:val="24"/>
              </w:rPr>
              <w:t> </w:t>
            </w:r>
            <w:r>
              <w:rPr>
                <w:sz w:val="24"/>
              </w:rPr>
              <w:t>30</w:t>
            </w:r>
            <w:r>
              <w:rPr>
                <w:spacing w:val="-3"/>
                <w:sz w:val="24"/>
              </w:rPr>
              <w:t> </w:t>
            </w:r>
            <w:r>
              <w:rPr>
                <w:sz w:val="24"/>
              </w:rPr>
              <w:t>Sep</w:t>
            </w:r>
            <w:r>
              <w:rPr>
                <w:spacing w:val="-3"/>
                <w:sz w:val="24"/>
              </w:rPr>
              <w:t> </w:t>
            </w:r>
            <w:r>
              <w:rPr>
                <w:sz w:val="24"/>
              </w:rPr>
              <w:t>2011</w:t>
            </w:r>
            <w:r>
              <w:rPr>
                <w:spacing w:val="-3"/>
                <w:sz w:val="24"/>
              </w:rPr>
              <w:t> </w:t>
            </w:r>
            <w:r>
              <w:rPr>
                <w:sz w:val="24"/>
              </w:rPr>
              <w:t>(won’t</w:t>
            </w:r>
            <w:r>
              <w:rPr>
                <w:spacing w:val="-4"/>
                <w:sz w:val="24"/>
              </w:rPr>
              <w:t> </w:t>
            </w:r>
            <w:r>
              <w:rPr>
                <w:sz w:val="24"/>
              </w:rPr>
              <w:t>take</w:t>
            </w:r>
            <w:r>
              <w:rPr>
                <w:spacing w:val="-3"/>
                <w:sz w:val="24"/>
              </w:rPr>
              <w:t> </w:t>
            </w:r>
            <w:r>
              <w:rPr>
                <w:sz w:val="24"/>
              </w:rPr>
              <w:t>her</w:t>
            </w:r>
            <w:r>
              <w:rPr>
                <w:spacing w:val="-3"/>
                <w:sz w:val="24"/>
              </w:rPr>
              <w:t> </w:t>
            </w:r>
            <w:r>
              <w:rPr>
                <w:sz w:val="24"/>
              </w:rPr>
              <w:t>beyond</w:t>
            </w:r>
            <w:r>
              <w:rPr>
                <w:spacing w:val="-3"/>
                <w:sz w:val="24"/>
              </w:rPr>
              <w:t> </w:t>
            </w:r>
            <w:r>
              <w:rPr>
                <w:sz w:val="24"/>
              </w:rPr>
              <w:t>20</w:t>
            </w:r>
            <w:r>
              <w:rPr>
                <w:spacing w:val="-3"/>
                <w:sz w:val="24"/>
              </w:rPr>
              <w:t> </w:t>
            </w:r>
            <w:r>
              <w:rPr>
                <w:sz w:val="24"/>
              </w:rPr>
              <w:t>yrs</w:t>
            </w:r>
            <w:r>
              <w:rPr>
                <w:spacing w:val="-4"/>
                <w:sz w:val="24"/>
              </w:rPr>
              <w:t> </w:t>
            </w:r>
            <w:r>
              <w:rPr>
                <w:sz w:val="24"/>
              </w:rPr>
              <w:t>TAFMS</w:t>
            </w:r>
            <w:r>
              <w:rPr>
                <w:spacing w:val="-4"/>
                <w:sz w:val="24"/>
              </w:rPr>
              <w:t> </w:t>
            </w:r>
            <w:r>
              <w:rPr>
                <w:sz w:val="24"/>
              </w:rPr>
              <w:t>or</w:t>
            </w:r>
            <w:r>
              <w:rPr>
                <w:spacing w:val="-3"/>
                <w:sz w:val="24"/>
              </w:rPr>
              <w:t> </w:t>
            </w:r>
            <w:r>
              <w:rPr>
                <w:sz w:val="24"/>
              </w:rPr>
              <w:t>beyond</w:t>
            </w:r>
            <w:r>
              <w:rPr>
                <w:spacing w:val="-3"/>
                <w:sz w:val="24"/>
              </w:rPr>
              <w:t> </w:t>
            </w:r>
            <w:r>
              <w:rPr>
                <w:sz w:val="24"/>
              </w:rPr>
              <w:t>the</w:t>
            </w:r>
            <w:r>
              <w:rPr>
                <w:spacing w:val="-3"/>
                <w:sz w:val="24"/>
              </w:rPr>
              <w:t> </w:t>
            </w:r>
            <w:r>
              <w:rPr>
                <w:sz w:val="24"/>
              </w:rPr>
              <w:t>incurring</w:t>
            </w:r>
            <w:r>
              <w:rPr>
                <w:spacing w:val="-3"/>
                <w:sz w:val="24"/>
              </w:rPr>
              <w:t> </w:t>
            </w:r>
            <w:r>
              <w:rPr>
                <w:sz w:val="24"/>
              </w:rPr>
              <w:t>ADSC for PCS).</w:t>
            </w:r>
          </w:p>
          <w:p>
            <w:pPr>
              <w:pStyle w:val="TableParagraph"/>
              <w:ind w:left="107"/>
              <w:rPr>
                <w:sz w:val="24"/>
              </w:rPr>
            </w:pPr>
            <w:r>
              <w:rPr>
                <w:sz w:val="24"/>
              </w:rPr>
              <w:t>Incurring</w:t>
            </w:r>
            <w:r>
              <w:rPr>
                <w:spacing w:val="-1"/>
                <w:sz w:val="24"/>
              </w:rPr>
              <w:t> </w:t>
            </w:r>
            <w:r>
              <w:rPr>
                <w:sz w:val="24"/>
              </w:rPr>
              <w:t>ADSC:</w:t>
            </w:r>
            <w:r>
              <w:rPr>
                <w:spacing w:val="59"/>
                <w:sz w:val="24"/>
              </w:rPr>
              <w:t> </w:t>
            </w:r>
            <w:r>
              <w:rPr>
                <w:sz w:val="24"/>
              </w:rPr>
              <w:t>36</w:t>
            </w:r>
            <w:r>
              <w:rPr>
                <w:spacing w:val="-1"/>
                <w:sz w:val="24"/>
              </w:rPr>
              <w:t> </w:t>
            </w:r>
            <w:r>
              <w:rPr>
                <w:sz w:val="24"/>
              </w:rPr>
              <w:t>months from</w:t>
            </w:r>
            <w:r>
              <w:rPr>
                <w:spacing w:val="-1"/>
                <w:sz w:val="24"/>
              </w:rPr>
              <w:t> </w:t>
            </w:r>
            <w:r>
              <w:rPr>
                <w:sz w:val="24"/>
              </w:rPr>
              <w:t>31 Aug</w:t>
            </w:r>
            <w:r>
              <w:rPr>
                <w:spacing w:val="-1"/>
                <w:sz w:val="24"/>
              </w:rPr>
              <w:t> </w:t>
            </w:r>
            <w:r>
              <w:rPr>
                <w:sz w:val="24"/>
              </w:rPr>
              <w:t>2011 </w:t>
            </w:r>
            <w:r>
              <w:rPr>
                <w:spacing w:val="-2"/>
                <w:sz w:val="24"/>
              </w:rPr>
              <w:t>RNLTD.</w:t>
            </w:r>
          </w:p>
          <w:p>
            <w:pPr>
              <w:pStyle w:val="TableParagraph"/>
              <w:ind w:left="107"/>
              <w:rPr>
                <w:sz w:val="24"/>
              </w:rPr>
            </w:pPr>
            <w:r>
              <w:rPr>
                <w:sz w:val="24"/>
              </w:rPr>
              <w:t>New</w:t>
            </w:r>
            <w:r>
              <w:rPr>
                <w:spacing w:val="-2"/>
                <w:sz w:val="24"/>
              </w:rPr>
              <w:t> </w:t>
            </w:r>
            <w:r>
              <w:rPr>
                <w:sz w:val="24"/>
              </w:rPr>
              <w:t>ADSC:</w:t>
            </w:r>
            <w:r>
              <w:rPr>
                <w:spacing w:val="61"/>
                <w:sz w:val="24"/>
              </w:rPr>
              <w:t> </w:t>
            </w:r>
            <w:r>
              <w:rPr>
                <w:sz w:val="24"/>
              </w:rPr>
              <w:t>31 Aug </w:t>
            </w:r>
            <w:r>
              <w:rPr>
                <w:spacing w:val="-2"/>
                <w:sz w:val="24"/>
              </w:rPr>
              <w:t>2014.</w:t>
            </w:r>
          </w:p>
          <w:p>
            <w:pPr>
              <w:pStyle w:val="TableParagraph"/>
              <w:ind w:left="107"/>
              <w:rPr>
                <w:sz w:val="24"/>
              </w:rPr>
            </w:pPr>
            <w:r>
              <w:rPr>
                <w:sz w:val="24"/>
              </w:rPr>
              <w:t>Maj</w:t>
            </w:r>
            <w:r>
              <w:rPr>
                <w:spacing w:val="-3"/>
                <w:sz w:val="24"/>
              </w:rPr>
              <w:t> </w:t>
            </w:r>
            <w:r>
              <w:rPr>
                <w:sz w:val="24"/>
              </w:rPr>
              <w:t>Houston</w:t>
            </w:r>
            <w:r>
              <w:rPr>
                <w:spacing w:val="-3"/>
                <w:sz w:val="24"/>
              </w:rPr>
              <w:t> </w:t>
            </w:r>
            <w:r>
              <w:rPr>
                <w:sz w:val="24"/>
              </w:rPr>
              <w:t>may</w:t>
            </w:r>
            <w:r>
              <w:rPr>
                <w:spacing w:val="-3"/>
                <w:sz w:val="24"/>
              </w:rPr>
              <w:t> </w:t>
            </w:r>
            <w:r>
              <w:rPr>
                <w:sz w:val="24"/>
              </w:rPr>
              <w:t>only</w:t>
            </w:r>
            <w:r>
              <w:rPr>
                <w:spacing w:val="-4"/>
                <w:sz w:val="24"/>
              </w:rPr>
              <w:t> </w:t>
            </w:r>
            <w:r>
              <w:rPr>
                <w:sz w:val="24"/>
              </w:rPr>
              <w:t>request</w:t>
            </w:r>
            <w:r>
              <w:rPr>
                <w:spacing w:val="-3"/>
                <w:sz w:val="24"/>
              </w:rPr>
              <w:t> </w:t>
            </w:r>
            <w:r>
              <w:rPr>
                <w:sz w:val="24"/>
              </w:rPr>
              <w:t>a</w:t>
            </w:r>
            <w:r>
              <w:rPr>
                <w:spacing w:val="-4"/>
                <w:sz w:val="24"/>
              </w:rPr>
              <w:t> </w:t>
            </w:r>
            <w:r>
              <w:rPr>
                <w:sz w:val="24"/>
              </w:rPr>
              <w:t>retirement</w:t>
            </w:r>
            <w:r>
              <w:rPr>
                <w:spacing w:val="-3"/>
                <w:sz w:val="24"/>
              </w:rPr>
              <w:t> </w:t>
            </w:r>
            <w:r>
              <w:rPr>
                <w:sz w:val="24"/>
              </w:rPr>
              <w:t>date</w:t>
            </w:r>
            <w:r>
              <w:rPr>
                <w:spacing w:val="-4"/>
                <w:sz w:val="24"/>
              </w:rPr>
              <w:t> </w:t>
            </w:r>
            <w:r>
              <w:rPr>
                <w:sz w:val="24"/>
              </w:rPr>
              <w:t>of</w:t>
            </w:r>
            <w:r>
              <w:rPr>
                <w:spacing w:val="-3"/>
                <w:sz w:val="24"/>
              </w:rPr>
              <w:t> </w:t>
            </w:r>
            <w:r>
              <w:rPr>
                <w:sz w:val="24"/>
              </w:rPr>
              <w:t>1</w:t>
            </w:r>
            <w:r>
              <w:rPr>
                <w:spacing w:val="-3"/>
                <w:sz w:val="24"/>
              </w:rPr>
              <w:t> </w:t>
            </w:r>
            <w:r>
              <w:rPr>
                <w:sz w:val="24"/>
              </w:rPr>
              <w:t>Nov</w:t>
            </w:r>
            <w:r>
              <w:rPr>
                <w:spacing w:val="-3"/>
                <w:sz w:val="24"/>
              </w:rPr>
              <w:t> </w:t>
            </w:r>
            <w:r>
              <w:rPr>
                <w:sz w:val="24"/>
              </w:rPr>
              <w:t>2012</w:t>
            </w:r>
            <w:r>
              <w:rPr>
                <w:spacing w:val="-3"/>
                <w:sz w:val="24"/>
              </w:rPr>
              <w:t> </w:t>
            </w:r>
            <w:r>
              <w:rPr>
                <w:sz w:val="24"/>
              </w:rPr>
              <w:t>(1st</w:t>
            </w:r>
            <w:r>
              <w:rPr>
                <w:spacing w:val="-3"/>
                <w:sz w:val="24"/>
              </w:rPr>
              <w:t> </w:t>
            </w:r>
            <w:r>
              <w:rPr>
                <w:sz w:val="24"/>
              </w:rPr>
              <w:t>day</w:t>
            </w:r>
            <w:r>
              <w:rPr>
                <w:spacing w:val="-3"/>
                <w:sz w:val="24"/>
              </w:rPr>
              <w:t> </w:t>
            </w:r>
            <w:r>
              <w:rPr>
                <w:sz w:val="24"/>
              </w:rPr>
              <w:t>of</w:t>
            </w:r>
            <w:r>
              <w:rPr>
                <w:spacing w:val="-3"/>
                <w:sz w:val="24"/>
              </w:rPr>
              <w:t> </w:t>
            </w:r>
            <w:r>
              <w:rPr>
                <w:sz w:val="24"/>
              </w:rPr>
              <w:t>the</w:t>
            </w:r>
            <w:r>
              <w:rPr>
                <w:spacing w:val="-3"/>
                <w:sz w:val="24"/>
              </w:rPr>
              <w:t> </w:t>
            </w:r>
            <w:r>
              <w:rPr>
                <w:sz w:val="24"/>
              </w:rPr>
              <w:t>month</w:t>
            </w:r>
            <w:r>
              <w:rPr>
                <w:spacing w:val="-3"/>
                <w:sz w:val="24"/>
              </w:rPr>
              <w:t> </w:t>
            </w:r>
            <w:r>
              <w:rPr>
                <w:sz w:val="24"/>
              </w:rPr>
              <w:t>following completion of 20 years TAFMS).</w:t>
            </w:r>
          </w:p>
          <w:p>
            <w:pPr>
              <w:pStyle w:val="TableParagraph"/>
              <w:ind w:left="0"/>
              <w:rPr>
                <w:b/>
                <w:sz w:val="24"/>
              </w:rPr>
            </w:pPr>
          </w:p>
          <w:p>
            <w:pPr>
              <w:pStyle w:val="TableParagraph"/>
              <w:numPr>
                <w:ilvl w:val="0"/>
                <w:numId w:val="38"/>
              </w:numPr>
              <w:tabs>
                <w:tab w:pos="467" w:val="left" w:leader="none"/>
              </w:tabs>
              <w:spacing w:line="240" w:lineRule="auto" w:before="0" w:after="0"/>
              <w:ind w:left="467" w:right="0" w:hanging="360"/>
              <w:jc w:val="left"/>
              <w:rPr>
                <w:sz w:val="24"/>
              </w:rPr>
            </w:pPr>
            <w:r>
              <w:rPr>
                <w:sz w:val="24"/>
              </w:rPr>
              <w:t>The</w:t>
            </w:r>
            <w:r>
              <w:rPr>
                <w:spacing w:val="-1"/>
                <w:sz w:val="24"/>
              </w:rPr>
              <w:t> </w:t>
            </w:r>
            <w:r>
              <w:rPr>
                <w:sz w:val="24"/>
              </w:rPr>
              <w:t>following is an</w:t>
            </w:r>
            <w:r>
              <w:rPr>
                <w:spacing w:val="-1"/>
                <w:sz w:val="24"/>
              </w:rPr>
              <w:t> </w:t>
            </w:r>
            <w:r>
              <w:rPr>
                <w:sz w:val="24"/>
              </w:rPr>
              <w:t>example</w:t>
            </w:r>
            <w:r>
              <w:rPr>
                <w:spacing w:val="-1"/>
                <w:sz w:val="24"/>
              </w:rPr>
              <w:t> </w:t>
            </w:r>
            <w:r>
              <w:rPr>
                <w:sz w:val="24"/>
              </w:rPr>
              <w:t>to clarify Rule </w:t>
            </w:r>
            <w:r>
              <w:rPr>
                <w:spacing w:val="-5"/>
                <w:sz w:val="24"/>
              </w:rPr>
              <w:t>10:</w:t>
            </w:r>
          </w:p>
          <w:p>
            <w:pPr>
              <w:pStyle w:val="TableParagraph"/>
              <w:ind w:left="107"/>
              <w:rPr>
                <w:sz w:val="24"/>
              </w:rPr>
            </w:pPr>
            <w:r>
              <w:rPr>
                <w:sz w:val="24"/>
              </w:rPr>
              <w:t>Member:</w:t>
            </w:r>
            <w:r>
              <w:rPr>
                <w:spacing w:val="58"/>
                <w:sz w:val="24"/>
              </w:rPr>
              <w:t> </w:t>
            </w:r>
            <w:r>
              <w:rPr>
                <w:sz w:val="24"/>
              </w:rPr>
              <w:t>Lt</w:t>
            </w:r>
            <w:r>
              <w:rPr>
                <w:spacing w:val="-1"/>
                <w:sz w:val="24"/>
              </w:rPr>
              <w:t> </w:t>
            </w:r>
            <w:r>
              <w:rPr>
                <w:sz w:val="24"/>
              </w:rPr>
              <w:t>Col </w:t>
            </w:r>
            <w:r>
              <w:rPr>
                <w:spacing w:val="-2"/>
                <w:sz w:val="24"/>
              </w:rPr>
              <w:t>Vasquez.</w:t>
            </w:r>
          </w:p>
          <w:p>
            <w:pPr>
              <w:pStyle w:val="TableParagraph"/>
              <w:ind w:left="107"/>
              <w:rPr>
                <w:sz w:val="24"/>
              </w:rPr>
            </w:pPr>
            <w:r>
              <w:rPr>
                <w:sz w:val="24"/>
              </w:rPr>
              <w:t>Assignment</w:t>
            </w:r>
            <w:r>
              <w:rPr>
                <w:spacing w:val="-1"/>
                <w:sz w:val="24"/>
              </w:rPr>
              <w:t> </w:t>
            </w:r>
            <w:r>
              <w:rPr>
                <w:sz w:val="24"/>
              </w:rPr>
              <w:t>selection date:</w:t>
            </w:r>
            <w:r>
              <w:rPr>
                <w:spacing w:val="60"/>
                <w:sz w:val="24"/>
              </w:rPr>
              <w:t> </w:t>
            </w:r>
            <w:r>
              <w:rPr>
                <w:sz w:val="24"/>
              </w:rPr>
              <w:t>15 Mar </w:t>
            </w:r>
            <w:r>
              <w:rPr>
                <w:spacing w:val="-2"/>
                <w:sz w:val="24"/>
              </w:rPr>
              <w:t>2010.</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18 Mar </w:t>
            </w:r>
            <w:r>
              <w:rPr>
                <w:spacing w:val="-2"/>
                <w:sz w:val="24"/>
              </w:rPr>
              <w:t>2010.</w:t>
            </w:r>
          </w:p>
          <w:p>
            <w:pPr>
              <w:pStyle w:val="TableParagraph"/>
              <w:ind w:left="107"/>
              <w:rPr>
                <w:sz w:val="24"/>
              </w:rPr>
            </w:pPr>
            <w:r>
              <w:rPr>
                <w:sz w:val="24"/>
              </w:rPr>
              <w:t>TAFMSD:</w:t>
            </w:r>
            <w:r>
              <w:rPr>
                <w:spacing w:val="57"/>
                <w:sz w:val="24"/>
              </w:rPr>
              <w:t> </w:t>
            </w:r>
            <w:r>
              <w:rPr>
                <w:sz w:val="24"/>
              </w:rPr>
              <w:t>20 Jun</w:t>
            </w:r>
            <w:r>
              <w:rPr>
                <w:spacing w:val="-1"/>
                <w:sz w:val="24"/>
              </w:rPr>
              <w:t> </w:t>
            </w:r>
            <w:r>
              <w:rPr>
                <w:sz w:val="24"/>
              </w:rPr>
              <w:t>1991 (19</w:t>
            </w:r>
            <w:r>
              <w:rPr>
                <w:spacing w:val="-1"/>
                <w:sz w:val="24"/>
              </w:rPr>
              <w:t> </w:t>
            </w:r>
            <w:r>
              <w:rPr>
                <w:sz w:val="24"/>
              </w:rPr>
              <w:t>years, 3</w:t>
            </w:r>
            <w:r>
              <w:rPr>
                <w:spacing w:val="-3"/>
                <w:sz w:val="24"/>
              </w:rPr>
              <w:t> </w:t>
            </w:r>
            <w:r>
              <w:rPr>
                <w:sz w:val="24"/>
              </w:rPr>
              <w:t>months as</w:t>
            </w:r>
            <w:r>
              <w:rPr>
                <w:spacing w:val="-1"/>
                <w:sz w:val="24"/>
              </w:rPr>
              <w:t> </w:t>
            </w:r>
            <w:r>
              <w:rPr>
                <w:sz w:val="24"/>
              </w:rPr>
              <w:t>of assignment</w:t>
            </w:r>
            <w:r>
              <w:rPr>
                <w:spacing w:val="-3"/>
                <w:sz w:val="24"/>
              </w:rPr>
              <w:t> </w:t>
            </w:r>
            <w:r>
              <w:rPr>
                <w:sz w:val="24"/>
              </w:rPr>
              <w:t>notification</w:t>
            </w:r>
            <w:r>
              <w:rPr>
                <w:spacing w:val="-2"/>
                <w:sz w:val="24"/>
              </w:rPr>
              <w:t> date).</w:t>
            </w:r>
          </w:p>
          <w:p>
            <w:pPr>
              <w:pStyle w:val="TableParagraph"/>
              <w:ind w:left="107" w:right="193"/>
              <w:rPr>
                <w:sz w:val="24"/>
              </w:rPr>
            </w:pPr>
            <w:r>
              <w:rPr>
                <w:sz w:val="24"/>
              </w:rPr>
              <w:t>Current</w:t>
            </w:r>
            <w:r>
              <w:rPr>
                <w:spacing w:val="-2"/>
                <w:sz w:val="24"/>
              </w:rPr>
              <w:t> </w:t>
            </w:r>
            <w:r>
              <w:rPr>
                <w:sz w:val="24"/>
              </w:rPr>
              <w:t>ADSC:</w:t>
            </w:r>
            <w:r>
              <w:rPr>
                <w:spacing w:val="40"/>
                <w:sz w:val="24"/>
              </w:rPr>
              <w:t> </w:t>
            </w:r>
            <w:r>
              <w:rPr>
                <w:sz w:val="24"/>
              </w:rPr>
              <w:t>30</w:t>
            </w:r>
            <w:r>
              <w:rPr>
                <w:spacing w:val="-3"/>
                <w:sz w:val="24"/>
              </w:rPr>
              <w:t> </w:t>
            </w:r>
            <w:r>
              <w:rPr>
                <w:sz w:val="24"/>
              </w:rPr>
              <w:t>Nov</w:t>
            </w:r>
            <w:r>
              <w:rPr>
                <w:spacing w:val="-3"/>
                <w:sz w:val="24"/>
              </w:rPr>
              <w:t> </w:t>
            </w:r>
            <w:r>
              <w:rPr>
                <w:sz w:val="24"/>
              </w:rPr>
              <w:t>2011</w:t>
            </w:r>
            <w:r>
              <w:rPr>
                <w:spacing w:val="-3"/>
                <w:sz w:val="24"/>
              </w:rPr>
              <w:t> </w:t>
            </w:r>
            <w:r>
              <w:rPr>
                <w:sz w:val="24"/>
              </w:rPr>
              <w:t>(takes</w:t>
            </w:r>
            <w:r>
              <w:rPr>
                <w:spacing w:val="-3"/>
                <w:sz w:val="24"/>
              </w:rPr>
              <w:t> </w:t>
            </w:r>
            <w:r>
              <w:rPr>
                <w:sz w:val="24"/>
              </w:rPr>
              <w:t>her</w:t>
            </w:r>
            <w:r>
              <w:rPr>
                <w:spacing w:val="-3"/>
                <w:sz w:val="24"/>
              </w:rPr>
              <w:t> </w:t>
            </w:r>
            <w:r>
              <w:rPr>
                <w:sz w:val="24"/>
              </w:rPr>
              <w:t>beyond</w:t>
            </w:r>
            <w:r>
              <w:rPr>
                <w:spacing w:val="-4"/>
                <w:sz w:val="24"/>
              </w:rPr>
              <w:t> </w:t>
            </w:r>
            <w:r>
              <w:rPr>
                <w:sz w:val="24"/>
              </w:rPr>
              <w:t>20</w:t>
            </w:r>
            <w:r>
              <w:rPr>
                <w:spacing w:val="-3"/>
                <w:sz w:val="24"/>
              </w:rPr>
              <w:t> </w:t>
            </w:r>
            <w:r>
              <w:rPr>
                <w:sz w:val="24"/>
              </w:rPr>
              <w:t>yrs</w:t>
            </w:r>
            <w:r>
              <w:rPr>
                <w:spacing w:val="-3"/>
                <w:sz w:val="24"/>
              </w:rPr>
              <w:t> </w:t>
            </w:r>
            <w:r>
              <w:rPr>
                <w:sz w:val="24"/>
              </w:rPr>
              <w:t>TAFMS</w:t>
            </w:r>
            <w:r>
              <w:rPr>
                <w:spacing w:val="-3"/>
                <w:sz w:val="24"/>
              </w:rPr>
              <w:t> </w:t>
            </w:r>
            <w:r>
              <w:rPr>
                <w:sz w:val="24"/>
              </w:rPr>
              <w:t>but</w:t>
            </w:r>
            <w:r>
              <w:rPr>
                <w:spacing w:val="-3"/>
                <w:sz w:val="24"/>
              </w:rPr>
              <w:t> </w:t>
            </w:r>
            <w:r>
              <w:rPr>
                <w:sz w:val="24"/>
              </w:rPr>
              <w:t>not</w:t>
            </w:r>
            <w:r>
              <w:rPr>
                <w:spacing w:val="-4"/>
                <w:sz w:val="24"/>
              </w:rPr>
              <w:t> </w:t>
            </w:r>
            <w:r>
              <w:rPr>
                <w:sz w:val="24"/>
              </w:rPr>
              <w:t>beyond</w:t>
            </w:r>
            <w:r>
              <w:rPr>
                <w:spacing w:val="-3"/>
                <w:sz w:val="24"/>
              </w:rPr>
              <w:t> </w:t>
            </w:r>
            <w:r>
              <w:rPr>
                <w:sz w:val="24"/>
              </w:rPr>
              <w:t>the</w:t>
            </w:r>
            <w:r>
              <w:rPr>
                <w:spacing w:val="-3"/>
                <w:sz w:val="24"/>
              </w:rPr>
              <w:t> </w:t>
            </w:r>
            <w:r>
              <w:rPr>
                <w:sz w:val="24"/>
              </w:rPr>
              <w:t>incurring</w:t>
            </w:r>
            <w:r>
              <w:rPr>
                <w:spacing w:val="-3"/>
                <w:sz w:val="24"/>
              </w:rPr>
              <w:t> </w:t>
            </w:r>
            <w:r>
              <w:rPr>
                <w:sz w:val="24"/>
              </w:rPr>
              <w:t>ADSC for PCS).</w:t>
            </w:r>
          </w:p>
          <w:p>
            <w:pPr>
              <w:pStyle w:val="TableParagraph"/>
              <w:ind w:left="107"/>
              <w:rPr>
                <w:sz w:val="24"/>
              </w:rPr>
            </w:pPr>
            <w:r>
              <w:rPr>
                <w:sz w:val="24"/>
              </w:rPr>
              <w:t>Incurring</w:t>
            </w:r>
            <w:r>
              <w:rPr>
                <w:spacing w:val="-1"/>
                <w:sz w:val="24"/>
              </w:rPr>
              <w:t> </w:t>
            </w:r>
            <w:r>
              <w:rPr>
                <w:sz w:val="24"/>
              </w:rPr>
              <w:t>ADSC:</w:t>
            </w:r>
            <w:r>
              <w:rPr>
                <w:spacing w:val="59"/>
                <w:sz w:val="24"/>
              </w:rPr>
              <w:t> </w:t>
            </w:r>
            <w:r>
              <w:rPr>
                <w:sz w:val="24"/>
              </w:rPr>
              <w:t>24 Months</w:t>
            </w:r>
            <w:r>
              <w:rPr>
                <w:spacing w:val="-1"/>
                <w:sz w:val="24"/>
              </w:rPr>
              <w:t> </w:t>
            </w:r>
            <w:r>
              <w:rPr>
                <w:sz w:val="24"/>
              </w:rPr>
              <w:t>from 1</w:t>
            </w:r>
            <w:r>
              <w:rPr>
                <w:spacing w:val="-2"/>
                <w:sz w:val="24"/>
              </w:rPr>
              <w:t> </w:t>
            </w:r>
            <w:r>
              <w:rPr>
                <w:sz w:val="24"/>
              </w:rPr>
              <w:t>Jun 2010 </w:t>
            </w:r>
            <w:r>
              <w:rPr>
                <w:spacing w:val="-2"/>
                <w:sz w:val="24"/>
              </w:rPr>
              <w:t>RNLTD.</w:t>
            </w:r>
          </w:p>
          <w:p>
            <w:pPr>
              <w:pStyle w:val="TableParagraph"/>
              <w:spacing w:line="255" w:lineRule="exact"/>
              <w:ind w:left="107"/>
              <w:rPr>
                <w:sz w:val="24"/>
              </w:rPr>
            </w:pPr>
            <w:r>
              <w:rPr>
                <w:sz w:val="24"/>
              </w:rPr>
              <w:t>New</w:t>
            </w:r>
            <w:r>
              <w:rPr>
                <w:spacing w:val="-2"/>
                <w:sz w:val="24"/>
              </w:rPr>
              <w:t> </w:t>
            </w:r>
            <w:r>
              <w:rPr>
                <w:sz w:val="24"/>
              </w:rPr>
              <w:t>ADSC:</w:t>
            </w:r>
            <w:r>
              <w:rPr>
                <w:spacing w:val="61"/>
                <w:sz w:val="24"/>
              </w:rPr>
              <w:t> </w:t>
            </w:r>
            <w:r>
              <w:rPr>
                <w:sz w:val="24"/>
              </w:rPr>
              <w:t>1 Jun </w:t>
            </w:r>
            <w:r>
              <w:rPr>
                <w:spacing w:val="-2"/>
                <w:sz w:val="24"/>
              </w:rPr>
              <w:t>2012.</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10212" w:hRule="atLeast"/>
        </w:trPr>
        <w:tc>
          <w:tcPr>
            <w:tcW w:w="10080" w:type="dxa"/>
            <w:gridSpan w:val="7"/>
          </w:tcPr>
          <w:p>
            <w:pPr>
              <w:pStyle w:val="TableParagraph"/>
              <w:spacing w:before="1"/>
              <w:ind w:left="107"/>
              <w:rPr>
                <w:sz w:val="24"/>
              </w:rPr>
            </w:pPr>
            <w:r>
              <w:rPr>
                <w:sz w:val="24"/>
              </w:rPr>
              <w:t>Lt</w:t>
            </w:r>
            <w:r>
              <w:rPr>
                <w:spacing w:val="-2"/>
                <w:sz w:val="24"/>
              </w:rPr>
              <w:t> </w:t>
            </w:r>
            <w:r>
              <w:rPr>
                <w:sz w:val="24"/>
              </w:rPr>
              <w:t>Col</w:t>
            </w:r>
            <w:r>
              <w:rPr>
                <w:spacing w:val="-2"/>
                <w:sz w:val="24"/>
              </w:rPr>
              <w:t> </w:t>
            </w:r>
            <w:r>
              <w:rPr>
                <w:sz w:val="24"/>
              </w:rPr>
              <w:t>Vasquez</w:t>
            </w:r>
            <w:r>
              <w:rPr>
                <w:spacing w:val="-2"/>
                <w:sz w:val="24"/>
              </w:rPr>
              <w:t> </w:t>
            </w:r>
            <w:r>
              <w:rPr>
                <w:sz w:val="24"/>
              </w:rPr>
              <w:t>may</w:t>
            </w:r>
            <w:r>
              <w:rPr>
                <w:spacing w:val="-2"/>
                <w:sz w:val="24"/>
              </w:rPr>
              <w:t> </w:t>
            </w:r>
            <w:r>
              <w:rPr>
                <w:sz w:val="24"/>
              </w:rPr>
              <w:t>only</w:t>
            </w:r>
            <w:r>
              <w:rPr>
                <w:spacing w:val="-3"/>
                <w:sz w:val="24"/>
              </w:rPr>
              <w:t> </w:t>
            </w:r>
            <w:r>
              <w:rPr>
                <w:sz w:val="24"/>
              </w:rPr>
              <w:t>request</w:t>
            </w:r>
            <w:r>
              <w:rPr>
                <w:spacing w:val="-3"/>
                <w:sz w:val="24"/>
              </w:rPr>
              <w:t> </w:t>
            </w:r>
            <w:r>
              <w:rPr>
                <w:sz w:val="24"/>
              </w:rPr>
              <w:t>a</w:t>
            </w:r>
            <w:r>
              <w:rPr>
                <w:spacing w:val="-2"/>
                <w:sz w:val="24"/>
              </w:rPr>
              <w:t> </w:t>
            </w:r>
            <w:r>
              <w:rPr>
                <w:sz w:val="24"/>
              </w:rPr>
              <w:t>retirement</w:t>
            </w:r>
            <w:r>
              <w:rPr>
                <w:spacing w:val="-2"/>
                <w:sz w:val="24"/>
              </w:rPr>
              <w:t> </w:t>
            </w:r>
            <w:r>
              <w:rPr>
                <w:sz w:val="24"/>
              </w:rPr>
              <w:t>date</w:t>
            </w:r>
            <w:r>
              <w:rPr>
                <w:spacing w:val="-2"/>
                <w:sz w:val="24"/>
              </w:rPr>
              <w:t> </w:t>
            </w:r>
            <w:r>
              <w:rPr>
                <w:sz w:val="24"/>
              </w:rPr>
              <w:t>of</w:t>
            </w:r>
            <w:r>
              <w:rPr>
                <w:spacing w:val="-2"/>
                <w:sz w:val="24"/>
              </w:rPr>
              <w:t> </w:t>
            </w:r>
            <w:r>
              <w:rPr>
                <w:sz w:val="24"/>
              </w:rPr>
              <w:t>1</w:t>
            </w:r>
            <w:r>
              <w:rPr>
                <w:spacing w:val="-2"/>
                <w:sz w:val="24"/>
              </w:rPr>
              <w:t> </w:t>
            </w:r>
            <w:r>
              <w:rPr>
                <w:sz w:val="24"/>
              </w:rPr>
              <w:t>Dec</w:t>
            </w:r>
            <w:r>
              <w:rPr>
                <w:spacing w:val="-4"/>
                <w:sz w:val="24"/>
              </w:rPr>
              <w:t> </w:t>
            </w:r>
            <w:r>
              <w:rPr>
                <w:sz w:val="24"/>
              </w:rPr>
              <w:t>2011</w:t>
            </w:r>
            <w:r>
              <w:rPr>
                <w:spacing w:val="-2"/>
                <w:sz w:val="24"/>
              </w:rPr>
              <w:t> </w:t>
            </w:r>
            <w:r>
              <w:rPr>
                <w:sz w:val="24"/>
              </w:rPr>
              <w:t>(1st</w:t>
            </w:r>
            <w:r>
              <w:rPr>
                <w:spacing w:val="-2"/>
                <w:sz w:val="24"/>
              </w:rPr>
              <w:t> </w:t>
            </w:r>
            <w:r>
              <w:rPr>
                <w:sz w:val="24"/>
              </w:rPr>
              <w:t>day</w:t>
            </w:r>
            <w:r>
              <w:rPr>
                <w:spacing w:val="-2"/>
                <w:sz w:val="24"/>
              </w:rPr>
              <w:t> </w:t>
            </w:r>
            <w:r>
              <w:rPr>
                <w:sz w:val="24"/>
              </w:rPr>
              <w:t>of</w:t>
            </w:r>
            <w:r>
              <w:rPr>
                <w:spacing w:val="-2"/>
                <w:sz w:val="24"/>
              </w:rPr>
              <w:t> </w:t>
            </w:r>
            <w:r>
              <w:rPr>
                <w:sz w:val="24"/>
              </w:rPr>
              <w:t>the</w:t>
            </w:r>
            <w:r>
              <w:rPr>
                <w:spacing w:val="-2"/>
                <w:sz w:val="24"/>
              </w:rPr>
              <w:t> </w:t>
            </w:r>
            <w:r>
              <w:rPr>
                <w:sz w:val="24"/>
              </w:rPr>
              <w:t>month</w:t>
            </w:r>
            <w:r>
              <w:rPr>
                <w:spacing w:val="-2"/>
                <w:sz w:val="24"/>
              </w:rPr>
              <w:t> </w:t>
            </w:r>
            <w:r>
              <w:rPr>
                <w:sz w:val="24"/>
              </w:rPr>
              <w:t>following completion of current ADSC that takes her beyond 20 years TAFMS).</w:t>
            </w:r>
          </w:p>
          <w:p>
            <w:pPr>
              <w:pStyle w:val="TableParagraph"/>
              <w:ind w:left="0"/>
              <w:rPr>
                <w:b/>
                <w:sz w:val="24"/>
              </w:rPr>
            </w:pPr>
          </w:p>
          <w:p>
            <w:pPr>
              <w:pStyle w:val="TableParagraph"/>
              <w:numPr>
                <w:ilvl w:val="0"/>
                <w:numId w:val="39"/>
              </w:numPr>
              <w:tabs>
                <w:tab w:pos="467" w:val="left" w:leader="none"/>
              </w:tabs>
              <w:spacing w:line="240" w:lineRule="auto" w:before="0" w:after="0"/>
              <w:ind w:left="107" w:right="5049" w:firstLine="0"/>
              <w:jc w:val="left"/>
              <w:rPr>
                <w:sz w:val="24"/>
              </w:rPr>
            </w:pPr>
            <w:r>
              <w:rPr>
                <w:sz w:val="24"/>
              </w:rPr>
              <w:t>The</w:t>
            </w:r>
            <w:r>
              <w:rPr>
                <w:spacing w:val="-5"/>
                <w:sz w:val="24"/>
              </w:rPr>
              <w:t> </w:t>
            </w:r>
            <w:r>
              <w:rPr>
                <w:sz w:val="24"/>
              </w:rPr>
              <w:t>following</w:t>
            </w:r>
            <w:r>
              <w:rPr>
                <w:spacing w:val="-5"/>
                <w:sz w:val="24"/>
              </w:rPr>
              <w:t> </w:t>
            </w:r>
            <w:r>
              <w:rPr>
                <w:sz w:val="24"/>
              </w:rPr>
              <w:t>is</w:t>
            </w:r>
            <w:r>
              <w:rPr>
                <w:spacing w:val="-5"/>
                <w:sz w:val="24"/>
              </w:rPr>
              <w:t> </w:t>
            </w:r>
            <w:r>
              <w:rPr>
                <w:sz w:val="24"/>
              </w:rPr>
              <w:t>an</w:t>
            </w:r>
            <w:r>
              <w:rPr>
                <w:spacing w:val="-6"/>
                <w:sz w:val="24"/>
              </w:rPr>
              <w:t> </w:t>
            </w:r>
            <w:r>
              <w:rPr>
                <w:sz w:val="24"/>
              </w:rPr>
              <w:t>example</w:t>
            </w:r>
            <w:r>
              <w:rPr>
                <w:spacing w:val="-5"/>
                <w:sz w:val="24"/>
              </w:rPr>
              <w:t> </w:t>
            </w:r>
            <w:r>
              <w:rPr>
                <w:sz w:val="24"/>
              </w:rPr>
              <w:t>to</w:t>
            </w:r>
            <w:r>
              <w:rPr>
                <w:spacing w:val="-5"/>
                <w:sz w:val="24"/>
              </w:rPr>
              <w:t> </w:t>
            </w:r>
            <w:r>
              <w:rPr>
                <w:sz w:val="24"/>
              </w:rPr>
              <w:t>clarify</w:t>
            </w:r>
            <w:r>
              <w:rPr>
                <w:spacing w:val="-5"/>
                <w:sz w:val="24"/>
              </w:rPr>
              <w:t> </w:t>
            </w:r>
            <w:r>
              <w:rPr>
                <w:sz w:val="24"/>
              </w:rPr>
              <w:t>Rule</w:t>
            </w:r>
            <w:r>
              <w:rPr>
                <w:spacing w:val="-5"/>
                <w:sz w:val="24"/>
              </w:rPr>
              <w:t> </w:t>
            </w:r>
            <w:r>
              <w:rPr>
                <w:sz w:val="24"/>
              </w:rPr>
              <w:t>10. Member:</w:t>
            </w:r>
            <w:r>
              <w:rPr>
                <w:spacing w:val="40"/>
                <w:sz w:val="24"/>
              </w:rPr>
              <w:t> </w:t>
            </w:r>
            <w:r>
              <w:rPr>
                <w:sz w:val="24"/>
              </w:rPr>
              <w:t>Lt Col Bowes.</w:t>
            </w:r>
          </w:p>
          <w:p>
            <w:pPr>
              <w:pStyle w:val="TableParagraph"/>
              <w:ind w:left="107"/>
              <w:rPr>
                <w:sz w:val="24"/>
              </w:rPr>
            </w:pPr>
            <w:r>
              <w:rPr>
                <w:sz w:val="24"/>
              </w:rPr>
              <w:t>Assignment</w:t>
            </w:r>
            <w:r>
              <w:rPr>
                <w:spacing w:val="-1"/>
                <w:sz w:val="24"/>
              </w:rPr>
              <w:t> </w:t>
            </w:r>
            <w:r>
              <w:rPr>
                <w:sz w:val="24"/>
              </w:rPr>
              <w:t>selection date:</w:t>
            </w:r>
            <w:r>
              <w:rPr>
                <w:spacing w:val="60"/>
                <w:sz w:val="24"/>
              </w:rPr>
              <w:t> </w:t>
            </w:r>
            <w:r>
              <w:rPr>
                <w:sz w:val="24"/>
              </w:rPr>
              <w:t>15 Mar </w:t>
            </w:r>
            <w:r>
              <w:rPr>
                <w:spacing w:val="-2"/>
                <w:sz w:val="24"/>
              </w:rPr>
              <w:t>2010.</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18 Mar </w:t>
            </w:r>
            <w:r>
              <w:rPr>
                <w:spacing w:val="-2"/>
                <w:sz w:val="24"/>
              </w:rPr>
              <w:t>2010.</w:t>
            </w:r>
          </w:p>
          <w:p>
            <w:pPr>
              <w:pStyle w:val="TableParagraph"/>
              <w:ind w:left="107" w:right="2701"/>
              <w:rPr>
                <w:sz w:val="24"/>
              </w:rPr>
            </w:pPr>
            <w:r>
              <w:rPr>
                <w:sz w:val="24"/>
              </w:rPr>
              <w:t>TAFMSD:</w:t>
            </w:r>
            <w:r>
              <w:rPr>
                <w:spacing w:val="40"/>
                <w:sz w:val="24"/>
              </w:rPr>
              <w:t> </w:t>
            </w:r>
            <w:r>
              <w:rPr>
                <w:sz w:val="24"/>
              </w:rPr>
              <w:t>20</w:t>
            </w:r>
            <w:r>
              <w:rPr>
                <w:spacing w:val="-3"/>
                <w:sz w:val="24"/>
              </w:rPr>
              <w:t> </w:t>
            </w:r>
            <w:r>
              <w:rPr>
                <w:sz w:val="24"/>
              </w:rPr>
              <w:t>Sep</w:t>
            </w:r>
            <w:r>
              <w:rPr>
                <w:spacing w:val="-3"/>
                <w:sz w:val="24"/>
              </w:rPr>
              <w:t> </w:t>
            </w:r>
            <w:r>
              <w:rPr>
                <w:sz w:val="24"/>
              </w:rPr>
              <w:t>1991</w:t>
            </w:r>
            <w:r>
              <w:rPr>
                <w:spacing w:val="-3"/>
                <w:sz w:val="24"/>
              </w:rPr>
              <w:t> </w:t>
            </w:r>
            <w:r>
              <w:rPr>
                <w:sz w:val="24"/>
              </w:rPr>
              <w:t>(18</w:t>
            </w:r>
            <w:r>
              <w:rPr>
                <w:spacing w:val="-3"/>
                <w:sz w:val="24"/>
              </w:rPr>
              <w:t> </w:t>
            </w:r>
            <w:r>
              <w:rPr>
                <w:sz w:val="24"/>
              </w:rPr>
              <w:t>years,</w:t>
            </w:r>
            <w:r>
              <w:rPr>
                <w:spacing w:val="-3"/>
                <w:sz w:val="24"/>
              </w:rPr>
              <w:t> </w:t>
            </w:r>
            <w:r>
              <w:rPr>
                <w:sz w:val="24"/>
              </w:rPr>
              <w:t>6</w:t>
            </w:r>
            <w:r>
              <w:rPr>
                <w:spacing w:val="-4"/>
                <w:sz w:val="24"/>
              </w:rPr>
              <w:t> </w:t>
            </w:r>
            <w:r>
              <w:rPr>
                <w:sz w:val="24"/>
              </w:rPr>
              <w:t>months</w:t>
            </w:r>
            <w:r>
              <w:rPr>
                <w:spacing w:val="-3"/>
                <w:sz w:val="24"/>
              </w:rPr>
              <w:t> </w:t>
            </w:r>
            <w:r>
              <w:rPr>
                <w:sz w:val="24"/>
              </w:rPr>
              <w:t>as</w:t>
            </w:r>
            <w:r>
              <w:rPr>
                <w:spacing w:val="-3"/>
                <w:sz w:val="24"/>
              </w:rPr>
              <w:t> </w:t>
            </w:r>
            <w:r>
              <w:rPr>
                <w:sz w:val="24"/>
              </w:rPr>
              <w:t>of</w:t>
            </w:r>
            <w:r>
              <w:rPr>
                <w:spacing w:val="-3"/>
                <w:sz w:val="24"/>
              </w:rPr>
              <w:t> </w:t>
            </w:r>
            <w:r>
              <w:rPr>
                <w:sz w:val="24"/>
              </w:rPr>
              <w:t>notification</w:t>
            </w:r>
            <w:r>
              <w:rPr>
                <w:spacing w:val="-3"/>
                <w:sz w:val="24"/>
              </w:rPr>
              <w:t> </w:t>
            </w:r>
            <w:r>
              <w:rPr>
                <w:sz w:val="24"/>
              </w:rPr>
              <w:t>date). Current ADSC:</w:t>
            </w:r>
            <w:r>
              <w:rPr>
                <w:spacing w:val="40"/>
                <w:sz w:val="24"/>
              </w:rPr>
              <w:t> </w:t>
            </w:r>
            <w:r>
              <w:rPr>
                <w:sz w:val="24"/>
              </w:rPr>
              <w:t>N/A.</w:t>
            </w:r>
          </w:p>
          <w:p>
            <w:pPr>
              <w:pStyle w:val="TableParagraph"/>
              <w:ind w:left="107"/>
              <w:rPr>
                <w:sz w:val="24"/>
              </w:rPr>
            </w:pPr>
            <w:r>
              <w:rPr>
                <w:sz w:val="24"/>
              </w:rPr>
              <w:t>Incurring</w:t>
            </w:r>
            <w:r>
              <w:rPr>
                <w:spacing w:val="-1"/>
                <w:sz w:val="24"/>
              </w:rPr>
              <w:t> </w:t>
            </w:r>
            <w:r>
              <w:rPr>
                <w:sz w:val="24"/>
              </w:rPr>
              <w:t>ADSC:</w:t>
            </w:r>
            <w:r>
              <w:rPr>
                <w:spacing w:val="59"/>
                <w:sz w:val="24"/>
              </w:rPr>
              <w:t> </w:t>
            </w:r>
            <w:r>
              <w:rPr>
                <w:sz w:val="24"/>
              </w:rPr>
              <w:t>24 Months</w:t>
            </w:r>
            <w:r>
              <w:rPr>
                <w:spacing w:val="-1"/>
                <w:sz w:val="24"/>
              </w:rPr>
              <w:t> </w:t>
            </w:r>
            <w:r>
              <w:rPr>
                <w:sz w:val="24"/>
              </w:rPr>
              <w:t>from 1</w:t>
            </w:r>
            <w:r>
              <w:rPr>
                <w:spacing w:val="-2"/>
                <w:sz w:val="24"/>
              </w:rPr>
              <w:t> </w:t>
            </w:r>
            <w:r>
              <w:rPr>
                <w:sz w:val="24"/>
              </w:rPr>
              <w:t>Jun 2010 </w:t>
            </w:r>
            <w:r>
              <w:rPr>
                <w:spacing w:val="-2"/>
                <w:sz w:val="24"/>
              </w:rPr>
              <w:t>RNLTD.</w:t>
            </w:r>
          </w:p>
          <w:p>
            <w:pPr>
              <w:pStyle w:val="TableParagraph"/>
              <w:ind w:left="107"/>
              <w:rPr>
                <w:sz w:val="24"/>
              </w:rPr>
            </w:pPr>
            <w:r>
              <w:rPr>
                <w:sz w:val="24"/>
              </w:rPr>
              <w:t>New</w:t>
            </w:r>
            <w:r>
              <w:rPr>
                <w:spacing w:val="-2"/>
                <w:sz w:val="24"/>
              </w:rPr>
              <w:t> </w:t>
            </w:r>
            <w:r>
              <w:rPr>
                <w:sz w:val="24"/>
              </w:rPr>
              <w:t>ADSC:</w:t>
            </w:r>
            <w:r>
              <w:rPr>
                <w:spacing w:val="61"/>
                <w:sz w:val="24"/>
              </w:rPr>
              <w:t> </w:t>
            </w:r>
            <w:r>
              <w:rPr>
                <w:sz w:val="24"/>
              </w:rPr>
              <w:t>1 Jun </w:t>
            </w:r>
            <w:r>
              <w:rPr>
                <w:spacing w:val="-2"/>
                <w:sz w:val="24"/>
              </w:rPr>
              <w:t>2012.</w:t>
            </w:r>
          </w:p>
          <w:p>
            <w:pPr>
              <w:pStyle w:val="TableParagraph"/>
              <w:ind w:left="107"/>
              <w:rPr>
                <w:sz w:val="24"/>
              </w:rPr>
            </w:pPr>
            <w:r>
              <w:rPr>
                <w:sz w:val="24"/>
              </w:rPr>
              <w:t>Lt</w:t>
            </w:r>
            <w:r>
              <w:rPr>
                <w:spacing w:val="-3"/>
                <w:sz w:val="24"/>
              </w:rPr>
              <w:t> </w:t>
            </w:r>
            <w:r>
              <w:rPr>
                <w:sz w:val="24"/>
              </w:rPr>
              <w:t>Col</w:t>
            </w:r>
            <w:r>
              <w:rPr>
                <w:spacing w:val="-3"/>
                <w:sz w:val="24"/>
              </w:rPr>
              <w:t> </w:t>
            </w:r>
            <w:r>
              <w:rPr>
                <w:sz w:val="24"/>
              </w:rPr>
              <w:t>Bowes</w:t>
            </w:r>
            <w:r>
              <w:rPr>
                <w:spacing w:val="-3"/>
                <w:sz w:val="24"/>
              </w:rPr>
              <w:t> </w:t>
            </w:r>
            <w:r>
              <w:rPr>
                <w:sz w:val="24"/>
              </w:rPr>
              <w:t>may</w:t>
            </w:r>
            <w:r>
              <w:rPr>
                <w:spacing w:val="-3"/>
                <w:sz w:val="24"/>
              </w:rPr>
              <w:t> </w:t>
            </w:r>
            <w:r>
              <w:rPr>
                <w:sz w:val="24"/>
              </w:rPr>
              <w:t>only</w:t>
            </w:r>
            <w:r>
              <w:rPr>
                <w:spacing w:val="-4"/>
                <w:sz w:val="24"/>
              </w:rPr>
              <w:t> </w:t>
            </w:r>
            <w:r>
              <w:rPr>
                <w:sz w:val="24"/>
              </w:rPr>
              <w:t>request</w:t>
            </w:r>
            <w:r>
              <w:rPr>
                <w:spacing w:val="-4"/>
                <w:sz w:val="24"/>
              </w:rPr>
              <w:t> </w:t>
            </w:r>
            <w:r>
              <w:rPr>
                <w:sz w:val="24"/>
              </w:rPr>
              <w:t>a</w:t>
            </w:r>
            <w:r>
              <w:rPr>
                <w:spacing w:val="-3"/>
                <w:sz w:val="24"/>
              </w:rPr>
              <w:t> </w:t>
            </w:r>
            <w:r>
              <w:rPr>
                <w:sz w:val="24"/>
              </w:rPr>
              <w:t>retirement</w:t>
            </w:r>
            <w:r>
              <w:rPr>
                <w:spacing w:val="-3"/>
                <w:sz w:val="24"/>
              </w:rPr>
              <w:t> </w:t>
            </w:r>
            <w:r>
              <w:rPr>
                <w:sz w:val="24"/>
              </w:rPr>
              <w:t>date</w:t>
            </w:r>
            <w:r>
              <w:rPr>
                <w:spacing w:val="-3"/>
                <w:sz w:val="24"/>
              </w:rPr>
              <w:t> </w:t>
            </w:r>
            <w:r>
              <w:rPr>
                <w:sz w:val="24"/>
              </w:rPr>
              <w:t>of</w:t>
            </w:r>
            <w:r>
              <w:rPr>
                <w:spacing w:val="-3"/>
                <w:sz w:val="24"/>
              </w:rPr>
              <w:t> </w:t>
            </w:r>
            <w:r>
              <w:rPr>
                <w:sz w:val="24"/>
              </w:rPr>
              <w:t>1</w:t>
            </w:r>
            <w:r>
              <w:rPr>
                <w:spacing w:val="-3"/>
                <w:sz w:val="24"/>
              </w:rPr>
              <w:t> </w:t>
            </w:r>
            <w:r>
              <w:rPr>
                <w:sz w:val="24"/>
              </w:rPr>
              <w:t>Oct</w:t>
            </w:r>
            <w:r>
              <w:rPr>
                <w:spacing w:val="-3"/>
                <w:sz w:val="24"/>
              </w:rPr>
              <w:t> </w:t>
            </w:r>
            <w:r>
              <w:rPr>
                <w:sz w:val="24"/>
              </w:rPr>
              <w:t>2011</w:t>
            </w:r>
            <w:r>
              <w:rPr>
                <w:spacing w:val="-3"/>
                <w:sz w:val="24"/>
              </w:rPr>
              <w:t> </w:t>
            </w:r>
            <w:r>
              <w:rPr>
                <w:sz w:val="24"/>
              </w:rPr>
              <w:t>(1st</w:t>
            </w:r>
            <w:r>
              <w:rPr>
                <w:spacing w:val="-3"/>
                <w:sz w:val="24"/>
              </w:rPr>
              <w:t> </w:t>
            </w:r>
            <w:r>
              <w:rPr>
                <w:sz w:val="24"/>
              </w:rPr>
              <w:t>day</w:t>
            </w:r>
            <w:r>
              <w:rPr>
                <w:spacing w:val="-3"/>
                <w:sz w:val="24"/>
              </w:rPr>
              <w:t> </w:t>
            </w:r>
            <w:r>
              <w:rPr>
                <w:sz w:val="24"/>
              </w:rPr>
              <w:t>of</w:t>
            </w:r>
            <w:r>
              <w:rPr>
                <w:spacing w:val="-3"/>
                <w:sz w:val="24"/>
              </w:rPr>
              <w:t> </w:t>
            </w:r>
            <w:r>
              <w:rPr>
                <w:sz w:val="24"/>
              </w:rPr>
              <w:t>the</w:t>
            </w:r>
            <w:r>
              <w:rPr>
                <w:spacing w:val="-3"/>
                <w:sz w:val="24"/>
              </w:rPr>
              <w:t> </w:t>
            </w:r>
            <w:r>
              <w:rPr>
                <w:sz w:val="24"/>
              </w:rPr>
              <w:t>month</w:t>
            </w:r>
            <w:r>
              <w:rPr>
                <w:spacing w:val="-3"/>
                <w:sz w:val="24"/>
              </w:rPr>
              <w:t> </w:t>
            </w:r>
            <w:r>
              <w:rPr>
                <w:sz w:val="24"/>
              </w:rPr>
              <w:t>following completion of 20 yrs TAFMS).</w:t>
            </w:r>
          </w:p>
          <w:p>
            <w:pPr>
              <w:pStyle w:val="TableParagraph"/>
              <w:ind w:left="0"/>
              <w:rPr>
                <w:b/>
                <w:sz w:val="24"/>
              </w:rPr>
            </w:pPr>
          </w:p>
          <w:p>
            <w:pPr>
              <w:pStyle w:val="TableParagraph"/>
              <w:numPr>
                <w:ilvl w:val="0"/>
                <w:numId w:val="39"/>
              </w:numPr>
              <w:tabs>
                <w:tab w:pos="467" w:val="left" w:leader="none"/>
              </w:tabs>
              <w:spacing w:line="240" w:lineRule="auto" w:before="0" w:after="0"/>
              <w:ind w:left="107" w:right="346" w:firstLine="0"/>
              <w:jc w:val="both"/>
              <w:rPr>
                <w:sz w:val="24"/>
              </w:rPr>
            </w:pPr>
            <w:r>
              <w:rPr>
                <w:sz w:val="24"/>
              </w:rPr>
              <w:t>The</w:t>
            </w:r>
            <w:r>
              <w:rPr>
                <w:spacing w:val="-2"/>
                <w:sz w:val="24"/>
              </w:rPr>
              <w:t> </w:t>
            </w:r>
            <w:r>
              <w:rPr>
                <w:sz w:val="24"/>
              </w:rPr>
              <w:t>following</w:t>
            </w:r>
            <w:r>
              <w:rPr>
                <w:spacing w:val="-2"/>
                <w:sz w:val="24"/>
              </w:rPr>
              <w:t> </w:t>
            </w:r>
            <w:r>
              <w:rPr>
                <w:sz w:val="24"/>
              </w:rPr>
              <w:t>is</w:t>
            </w:r>
            <w:r>
              <w:rPr>
                <w:spacing w:val="-2"/>
                <w:sz w:val="24"/>
              </w:rPr>
              <w:t> </w:t>
            </w:r>
            <w:r>
              <w:rPr>
                <w:sz w:val="24"/>
              </w:rPr>
              <w:t>an</w:t>
            </w:r>
            <w:r>
              <w:rPr>
                <w:spacing w:val="-3"/>
                <w:sz w:val="24"/>
              </w:rPr>
              <w:t> </w:t>
            </w:r>
            <w:r>
              <w:rPr>
                <w:sz w:val="24"/>
              </w:rPr>
              <w:t>example</w:t>
            </w:r>
            <w:r>
              <w:rPr>
                <w:spacing w:val="-2"/>
                <w:sz w:val="24"/>
              </w:rPr>
              <w:t> </w:t>
            </w:r>
            <w:r>
              <w:rPr>
                <w:sz w:val="24"/>
              </w:rPr>
              <w:t>to</w:t>
            </w:r>
            <w:r>
              <w:rPr>
                <w:spacing w:val="-2"/>
                <w:sz w:val="24"/>
              </w:rPr>
              <w:t> </w:t>
            </w:r>
            <w:r>
              <w:rPr>
                <w:sz w:val="24"/>
              </w:rPr>
              <w:t>clarify</w:t>
            </w:r>
            <w:r>
              <w:rPr>
                <w:spacing w:val="-2"/>
                <w:sz w:val="24"/>
              </w:rPr>
              <w:t> </w:t>
            </w:r>
            <w:r>
              <w:rPr>
                <w:sz w:val="24"/>
              </w:rPr>
              <w:t>Rule</w:t>
            </w:r>
            <w:r>
              <w:rPr>
                <w:spacing w:val="-2"/>
                <w:sz w:val="24"/>
              </w:rPr>
              <w:t> </w:t>
            </w:r>
            <w:r>
              <w:rPr>
                <w:sz w:val="24"/>
              </w:rPr>
              <w:t>11</w:t>
            </w:r>
            <w:r>
              <w:rPr>
                <w:spacing w:val="-2"/>
                <w:sz w:val="24"/>
              </w:rPr>
              <w:t> </w:t>
            </w:r>
            <w:r>
              <w:rPr>
                <w:sz w:val="24"/>
              </w:rPr>
              <w:t>when</w:t>
            </w:r>
            <w:r>
              <w:rPr>
                <w:spacing w:val="-1"/>
                <w:sz w:val="24"/>
              </w:rPr>
              <w:t> </w:t>
            </w:r>
            <w:r>
              <w:rPr>
                <w:sz w:val="24"/>
              </w:rPr>
              <w:t>member</w:t>
            </w:r>
            <w:r>
              <w:rPr>
                <w:spacing w:val="-3"/>
                <w:sz w:val="24"/>
              </w:rPr>
              <w:t> </w:t>
            </w:r>
            <w:r>
              <w:rPr>
                <w:sz w:val="24"/>
              </w:rPr>
              <w:t>is</w:t>
            </w:r>
            <w:r>
              <w:rPr>
                <w:spacing w:val="-2"/>
                <w:sz w:val="24"/>
              </w:rPr>
              <w:t> </w:t>
            </w:r>
            <w:r>
              <w:rPr>
                <w:sz w:val="24"/>
              </w:rPr>
              <w:t>assigned</w:t>
            </w:r>
            <w:r>
              <w:rPr>
                <w:spacing w:val="-2"/>
                <w:sz w:val="24"/>
              </w:rPr>
              <w:t> </w:t>
            </w:r>
            <w:r>
              <w:rPr>
                <w:sz w:val="24"/>
              </w:rPr>
              <w:t>in</w:t>
            </w:r>
            <w:r>
              <w:rPr>
                <w:spacing w:val="-2"/>
                <w:sz w:val="24"/>
              </w:rPr>
              <w:t> </w:t>
            </w:r>
            <w:r>
              <w:rPr>
                <w:sz w:val="24"/>
              </w:rPr>
              <w:t>the</w:t>
            </w:r>
            <w:r>
              <w:rPr>
                <w:spacing w:val="-3"/>
                <w:sz w:val="24"/>
              </w:rPr>
              <w:t> </w:t>
            </w:r>
            <w:r>
              <w:rPr>
                <w:sz w:val="24"/>
              </w:rPr>
              <w:t>CONUS,</w:t>
            </w:r>
            <w:r>
              <w:rPr>
                <w:spacing w:val="-2"/>
                <w:sz w:val="24"/>
              </w:rPr>
              <w:t> </w:t>
            </w:r>
            <w:r>
              <w:rPr>
                <w:sz w:val="24"/>
              </w:rPr>
              <w:t>who</w:t>
            </w:r>
            <w:r>
              <w:rPr>
                <w:spacing w:val="-2"/>
                <w:sz w:val="24"/>
              </w:rPr>
              <w:t> </w:t>
            </w:r>
            <w:r>
              <w:rPr>
                <w:sz w:val="24"/>
              </w:rPr>
              <w:t>is over</w:t>
            </w:r>
            <w:r>
              <w:rPr>
                <w:spacing w:val="-3"/>
                <w:sz w:val="24"/>
              </w:rPr>
              <w:t> </w:t>
            </w:r>
            <w:r>
              <w:rPr>
                <w:sz w:val="24"/>
              </w:rPr>
              <w:t>19</w:t>
            </w:r>
            <w:r>
              <w:rPr>
                <w:spacing w:val="-3"/>
                <w:sz w:val="24"/>
              </w:rPr>
              <w:t> </w:t>
            </w:r>
            <w:r>
              <w:rPr>
                <w:sz w:val="24"/>
              </w:rPr>
              <w:t>years</w:t>
            </w:r>
            <w:r>
              <w:rPr>
                <w:spacing w:val="-3"/>
                <w:sz w:val="24"/>
              </w:rPr>
              <w:t> </w:t>
            </w:r>
            <w:r>
              <w:rPr>
                <w:sz w:val="24"/>
              </w:rPr>
              <w:t>TAFMS</w:t>
            </w:r>
            <w:r>
              <w:rPr>
                <w:spacing w:val="-3"/>
                <w:sz w:val="24"/>
              </w:rPr>
              <w:t> </w:t>
            </w:r>
            <w:r>
              <w:rPr>
                <w:sz w:val="24"/>
              </w:rPr>
              <w:t>or</w:t>
            </w:r>
            <w:r>
              <w:rPr>
                <w:spacing w:val="-3"/>
                <w:sz w:val="24"/>
              </w:rPr>
              <w:t> </w:t>
            </w:r>
            <w:r>
              <w:rPr>
                <w:sz w:val="24"/>
              </w:rPr>
              <w:t>more,</w:t>
            </w:r>
            <w:r>
              <w:rPr>
                <w:spacing w:val="-3"/>
                <w:sz w:val="24"/>
              </w:rPr>
              <w:t> </w:t>
            </w:r>
            <w:r>
              <w:rPr>
                <w:sz w:val="24"/>
              </w:rPr>
              <w:t>has</w:t>
            </w:r>
            <w:r>
              <w:rPr>
                <w:spacing w:val="-3"/>
                <w:sz w:val="24"/>
              </w:rPr>
              <w:t> </w:t>
            </w:r>
            <w:r>
              <w:rPr>
                <w:sz w:val="24"/>
              </w:rPr>
              <w:t>an</w:t>
            </w:r>
            <w:r>
              <w:rPr>
                <w:spacing w:val="-3"/>
                <w:sz w:val="24"/>
              </w:rPr>
              <w:t> </w:t>
            </w:r>
            <w:r>
              <w:rPr>
                <w:sz w:val="24"/>
              </w:rPr>
              <w:t>ADSC</w:t>
            </w:r>
            <w:r>
              <w:rPr>
                <w:spacing w:val="-4"/>
                <w:sz w:val="24"/>
              </w:rPr>
              <w:t> </w:t>
            </w:r>
            <w:r>
              <w:rPr>
                <w:sz w:val="24"/>
              </w:rPr>
              <w:t>expiring</w:t>
            </w:r>
            <w:r>
              <w:rPr>
                <w:spacing w:val="-3"/>
                <w:sz w:val="24"/>
              </w:rPr>
              <w:t> </w:t>
            </w:r>
            <w:r>
              <w:rPr>
                <w:sz w:val="24"/>
              </w:rPr>
              <w:t>within</w:t>
            </w:r>
            <w:r>
              <w:rPr>
                <w:spacing w:val="-4"/>
                <w:sz w:val="24"/>
              </w:rPr>
              <w:t> </w:t>
            </w:r>
            <w:r>
              <w:rPr>
                <w:sz w:val="24"/>
              </w:rPr>
              <w:t>6</w:t>
            </w:r>
            <w:r>
              <w:rPr>
                <w:spacing w:val="-3"/>
                <w:sz w:val="24"/>
              </w:rPr>
              <w:t> </w:t>
            </w:r>
            <w:r>
              <w:rPr>
                <w:sz w:val="24"/>
              </w:rPr>
              <w:t>months,</w:t>
            </w:r>
            <w:r>
              <w:rPr>
                <w:spacing w:val="-3"/>
                <w:sz w:val="24"/>
              </w:rPr>
              <w:t> </w:t>
            </w:r>
            <w:r>
              <w:rPr>
                <w:sz w:val="24"/>
              </w:rPr>
              <w:t>does</w:t>
            </w:r>
            <w:r>
              <w:rPr>
                <w:spacing w:val="-3"/>
                <w:sz w:val="24"/>
              </w:rPr>
              <w:t> </w:t>
            </w:r>
            <w:r>
              <w:rPr>
                <w:sz w:val="24"/>
              </w:rPr>
              <w:t>have</w:t>
            </w:r>
            <w:r>
              <w:rPr>
                <w:spacing w:val="-3"/>
                <w:sz w:val="24"/>
              </w:rPr>
              <w:t> </w:t>
            </w:r>
            <w:r>
              <w:rPr>
                <w:sz w:val="24"/>
              </w:rPr>
              <w:t>full</w:t>
            </w:r>
            <w:r>
              <w:rPr>
                <w:spacing w:val="-3"/>
                <w:sz w:val="24"/>
              </w:rPr>
              <w:t> </w:t>
            </w:r>
            <w:r>
              <w:rPr>
                <w:sz w:val="24"/>
              </w:rPr>
              <w:t>retainability, and can retire on the 1</w:t>
            </w:r>
            <w:r>
              <w:rPr>
                <w:sz w:val="24"/>
                <w:vertAlign w:val="superscript"/>
              </w:rPr>
              <w:t>st</w:t>
            </w:r>
            <w:r>
              <w:rPr>
                <w:sz w:val="24"/>
                <w:vertAlign w:val="baseline"/>
              </w:rPr>
              <w:t> day of the 7</w:t>
            </w:r>
            <w:r>
              <w:rPr>
                <w:sz w:val="24"/>
                <w:vertAlign w:val="superscript"/>
              </w:rPr>
              <w:t>th</w:t>
            </w:r>
            <w:r>
              <w:rPr>
                <w:sz w:val="24"/>
                <w:vertAlign w:val="baseline"/>
              </w:rPr>
              <w:t> month following event notification.</w:t>
            </w:r>
          </w:p>
          <w:p>
            <w:pPr>
              <w:pStyle w:val="TableParagraph"/>
              <w:spacing w:line="275" w:lineRule="exact"/>
              <w:ind w:left="107"/>
              <w:rPr>
                <w:sz w:val="24"/>
              </w:rPr>
            </w:pPr>
            <w:r>
              <w:rPr>
                <w:sz w:val="24"/>
              </w:rPr>
              <w:t>Member:</w:t>
            </w:r>
            <w:r>
              <w:rPr>
                <w:spacing w:val="57"/>
                <w:sz w:val="24"/>
              </w:rPr>
              <w:t> </w:t>
            </w:r>
            <w:r>
              <w:rPr>
                <w:sz w:val="24"/>
              </w:rPr>
              <w:t>MSgt </w:t>
            </w:r>
            <w:r>
              <w:rPr>
                <w:spacing w:val="-2"/>
                <w:sz w:val="24"/>
              </w:rPr>
              <w:t>Escobar.</w:t>
            </w:r>
          </w:p>
          <w:p>
            <w:pPr>
              <w:pStyle w:val="TableParagraph"/>
              <w:ind w:left="107"/>
              <w:rPr>
                <w:sz w:val="24"/>
              </w:rPr>
            </w:pPr>
            <w:r>
              <w:rPr>
                <w:sz w:val="24"/>
              </w:rPr>
              <w:t>Assignment selection date:</w:t>
            </w:r>
            <w:r>
              <w:rPr>
                <w:spacing w:val="60"/>
                <w:sz w:val="24"/>
              </w:rPr>
              <w:t> </w:t>
            </w:r>
            <w:r>
              <w:rPr>
                <w:sz w:val="24"/>
              </w:rPr>
              <w:t>15 Sep </w:t>
            </w:r>
            <w:r>
              <w:rPr>
                <w:spacing w:val="-2"/>
                <w:sz w:val="24"/>
              </w:rPr>
              <w:t>2016.</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16</w:t>
            </w:r>
            <w:r>
              <w:rPr>
                <w:spacing w:val="-1"/>
                <w:sz w:val="24"/>
              </w:rPr>
              <w:t> </w:t>
            </w:r>
            <w:r>
              <w:rPr>
                <w:sz w:val="24"/>
              </w:rPr>
              <w:t>Sep </w:t>
            </w:r>
            <w:r>
              <w:rPr>
                <w:spacing w:val="-2"/>
                <w:sz w:val="24"/>
              </w:rPr>
              <w:t>2016.</w:t>
            </w:r>
          </w:p>
          <w:p>
            <w:pPr>
              <w:pStyle w:val="TableParagraph"/>
              <w:ind w:left="107"/>
              <w:rPr>
                <w:sz w:val="24"/>
              </w:rPr>
            </w:pPr>
            <w:r>
              <w:rPr>
                <w:sz w:val="24"/>
              </w:rPr>
              <w:t>TAFMSD:</w:t>
            </w:r>
            <w:r>
              <w:rPr>
                <w:spacing w:val="60"/>
                <w:sz w:val="24"/>
              </w:rPr>
              <w:t> </w:t>
            </w:r>
            <w:r>
              <w:rPr>
                <w:sz w:val="24"/>
              </w:rPr>
              <w:t>2 January</w:t>
            </w:r>
            <w:r>
              <w:rPr>
                <w:spacing w:val="-1"/>
                <w:sz w:val="24"/>
              </w:rPr>
              <w:t> </w:t>
            </w:r>
            <w:r>
              <w:rPr>
                <w:sz w:val="24"/>
              </w:rPr>
              <w:t>1997 (19 years,</w:t>
            </w:r>
            <w:r>
              <w:rPr>
                <w:spacing w:val="-1"/>
                <w:sz w:val="24"/>
              </w:rPr>
              <w:t> </w:t>
            </w:r>
            <w:r>
              <w:rPr>
                <w:sz w:val="24"/>
              </w:rPr>
              <w:t>8 months as</w:t>
            </w:r>
            <w:r>
              <w:rPr>
                <w:spacing w:val="-1"/>
                <w:sz w:val="24"/>
              </w:rPr>
              <w:t> </w:t>
            </w:r>
            <w:r>
              <w:rPr>
                <w:sz w:val="24"/>
              </w:rPr>
              <w:t>of notification </w:t>
            </w:r>
            <w:r>
              <w:rPr>
                <w:spacing w:val="-2"/>
                <w:sz w:val="24"/>
              </w:rPr>
              <w:t>date).</w:t>
            </w:r>
          </w:p>
          <w:p>
            <w:pPr>
              <w:pStyle w:val="TableParagraph"/>
              <w:ind w:left="107"/>
              <w:rPr>
                <w:sz w:val="24"/>
              </w:rPr>
            </w:pPr>
            <w:r>
              <w:rPr>
                <w:sz w:val="24"/>
              </w:rPr>
              <w:t>Date</w:t>
            </w:r>
            <w:r>
              <w:rPr>
                <w:spacing w:val="-1"/>
                <w:sz w:val="24"/>
              </w:rPr>
              <w:t> </w:t>
            </w:r>
            <w:r>
              <w:rPr>
                <w:sz w:val="24"/>
              </w:rPr>
              <w:t>of Separation:</w:t>
            </w:r>
            <w:r>
              <w:rPr>
                <w:spacing w:val="59"/>
                <w:sz w:val="24"/>
              </w:rPr>
              <w:t> </w:t>
            </w:r>
            <w:r>
              <w:rPr>
                <w:sz w:val="24"/>
              </w:rPr>
              <w:t>31</w:t>
            </w:r>
            <w:r>
              <w:rPr>
                <w:spacing w:val="-2"/>
                <w:sz w:val="24"/>
              </w:rPr>
              <w:t> </w:t>
            </w:r>
            <w:r>
              <w:rPr>
                <w:sz w:val="24"/>
              </w:rPr>
              <w:t>Dec 2018 (24</w:t>
            </w:r>
            <w:r>
              <w:rPr>
                <w:spacing w:val="-1"/>
                <w:sz w:val="24"/>
              </w:rPr>
              <w:t> </w:t>
            </w:r>
            <w:r>
              <w:rPr>
                <w:sz w:val="24"/>
              </w:rPr>
              <w:t>months retainability</w:t>
            </w:r>
            <w:r>
              <w:rPr>
                <w:spacing w:val="-1"/>
                <w:sz w:val="24"/>
              </w:rPr>
              <w:t> </w:t>
            </w:r>
            <w:r>
              <w:rPr>
                <w:sz w:val="24"/>
              </w:rPr>
              <w:t>from 15</w:t>
            </w:r>
            <w:r>
              <w:rPr>
                <w:spacing w:val="-1"/>
                <w:sz w:val="24"/>
              </w:rPr>
              <w:t> </w:t>
            </w:r>
            <w:r>
              <w:rPr>
                <w:sz w:val="24"/>
              </w:rPr>
              <w:t>Dec 2016 </w:t>
            </w:r>
            <w:r>
              <w:rPr>
                <w:spacing w:val="-2"/>
                <w:sz w:val="24"/>
              </w:rPr>
              <w:t>RNLTD).</w:t>
            </w:r>
          </w:p>
          <w:p>
            <w:pPr>
              <w:pStyle w:val="TableParagraph"/>
              <w:ind w:left="107"/>
              <w:rPr>
                <w:sz w:val="24"/>
              </w:rPr>
            </w:pPr>
            <w:r>
              <w:rPr>
                <w:sz w:val="24"/>
              </w:rPr>
              <w:t>ETS:</w:t>
            </w:r>
            <w:r>
              <w:rPr>
                <w:spacing w:val="59"/>
                <w:sz w:val="24"/>
              </w:rPr>
              <w:t> </w:t>
            </w:r>
            <w:r>
              <w:rPr>
                <w:sz w:val="24"/>
              </w:rPr>
              <w:t>31 Dec</w:t>
            </w:r>
            <w:r>
              <w:rPr>
                <w:spacing w:val="-1"/>
                <w:sz w:val="24"/>
              </w:rPr>
              <w:t> </w:t>
            </w:r>
            <w:r>
              <w:rPr>
                <w:sz w:val="24"/>
              </w:rPr>
              <w:t>2018 (24</w:t>
            </w:r>
            <w:r>
              <w:rPr>
                <w:spacing w:val="-1"/>
                <w:sz w:val="24"/>
              </w:rPr>
              <w:t> </w:t>
            </w:r>
            <w:r>
              <w:rPr>
                <w:sz w:val="24"/>
              </w:rPr>
              <w:t>months</w:t>
            </w:r>
            <w:r>
              <w:rPr>
                <w:spacing w:val="-1"/>
                <w:sz w:val="24"/>
              </w:rPr>
              <w:t> </w:t>
            </w:r>
            <w:r>
              <w:rPr>
                <w:sz w:val="24"/>
              </w:rPr>
              <w:t>retainability from 15</w:t>
            </w:r>
            <w:r>
              <w:rPr>
                <w:spacing w:val="-1"/>
                <w:sz w:val="24"/>
              </w:rPr>
              <w:t> </w:t>
            </w:r>
            <w:r>
              <w:rPr>
                <w:sz w:val="24"/>
              </w:rPr>
              <w:t>Dec 2016 </w:t>
            </w:r>
            <w:r>
              <w:rPr>
                <w:spacing w:val="-2"/>
                <w:sz w:val="24"/>
              </w:rPr>
              <w:t>RNLTD).</w:t>
            </w:r>
          </w:p>
          <w:p>
            <w:pPr>
              <w:pStyle w:val="TableParagraph"/>
              <w:spacing w:before="1"/>
              <w:ind w:left="107"/>
              <w:rPr>
                <w:sz w:val="24"/>
              </w:rPr>
            </w:pPr>
            <w:r>
              <w:rPr>
                <w:sz w:val="24"/>
              </w:rPr>
              <w:t>Current</w:t>
            </w:r>
            <w:r>
              <w:rPr>
                <w:spacing w:val="-2"/>
                <w:sz w:val="24"/>
              </w:rPr>
              <w:t> </w:t>
            </w:r>
            <w:r>
              <w:rPr>
                <w:sz w:val="24"/>
              </w:rPr>
              <w:t>ADSC:</w:t>
            </w:r>
            <w:r>
              <w:rPr>
                <w:spacing w:val="58"/>
                <w:sz w:val="24"/>
              </w:rPr>
              <w:t> </w:t>
            </w:r>
            <w:r>
              <w:rPr>
                <w:sz w:val="24"/>
              </w:rPr>
              <w:t>18 January</w:t>
            </w:r>
            <w:r>
              <w:rPr>
                <w:spacing w:val="-1"/>
                <w:sz w:val="24"/>
              </w:rPr>
              <w:t> </w:t>
            </w:r>
            <w:r>
              <w:rPr>
                <w:sz w:val="24"/>
              </w:rPr>
              <w:t>2017</w:t>
            </w:r>
            <w:r>
              <w:rPr>
                <w:spacing w:val="-1"/>
                <w:sz w:val="24"/>
              </w:rPr>
              <w:t> </w:t>
            </w:r>
            <w:r>
              <w:rPr>
                <w:sz w:val="24"/>
              </w:rPr>
              <w:t>(expires 4</w:t>
            </w:r>
            <w:r>
              <w:rPr>
                <w:spacing w:val="-2"/>
                <w:sz w:val="24"/>
              </w:rPr>
              <w:t> </w:t>
            </w:r>
            <w:r>
              <w:rPr>
                <w:sz w:val="24"/>
              </w:rPr>
              <w:t>months after</w:t>
            </w:r>
            <w:r>
              <w:rPr>
                <w:spacing w:val="-1"/>
                <w:sz w:val="24"/>
              </w:rPr>
              <w:t> </w:t>
            </w:r>
            <w:r>
              <w:rPr>
                <w:sz w:val="24"/>
              </w:rPr>
              <w:t>event</w:t>
            </w:r>
            <w:r>
              <w:rPr>
                <w:spacing w:val="-1"/>
                <w:sz w:val="24"/>
              </w:rPr>
              <w:t> </w:t>
            </w:r>
            <w:r>
              <w:rPr>
                <w:sz w:val="24"/>
              </w:rPr>
              <w:t>notification </w:t>
            </w:r>
            <w:r>
              <w:rPr>
                <w:spacing w:val="-2"/>
                <w:sz w:val="24"/>
              </w:rPr>
              <w:t>date).</w:t>
            </w:r>
          </w:p>
          <w:p>
            <w:pPr>
              <w:pStyle w:val="TableParagraph"/>
              <w:ind w:left="107" w:right="193"/>
              <w:rPr>
                <w:sz w:val="24"/>
              </w:rPr>
            </w:pPr>
            <w:r>
              <w:rPr>
                <w:sz w:val="24"/>
              </w:rPr>
              <w:t>MSgt</w:t>
            </w:r>
            <w:r>
              <w:rPr>
                <w:spacing w:val="-3"/>
                <w:sz w:val="24"/>
              </w:rPr>
              <w:t> </w:t>
            </w:r>
            <w:r>
              <w:rPr>
                <w:sz w:val="24"/>
              </w:rPr>
              <w:t>Escobar</w:t>
            </w:r>
            <w:r>
              <w:rPr>
                <w:spacing w:val="-3"/>
                <w:sz w:val="24"/>
              </w:rPr>
              <w:t> </w:t>
            </w:r>
            <w:r>
              <w:rPr>
                <w:sz w:val="24"/>
              </w:rPr>
              <w:t>may</w:t>
            </w:r>
            <w:r>
              <w:rPr>
                <w:spacing w:val="-3"/>
                <w:sz w:val="24"/>
              </w:rPr>
              <w:t> </w:t>
            </w:r>
            <w:r>
              <w:rPr>
                <w:sz w:val="24"/>
              </w:rPr>
              <w:t>request</w:t>
            </w:r>
            <w:r>
              <w:rPr>
                <w:spacing w:val="-3"/>
                <w:sz w:val="24"/>
              </w:rPr>
              <w:t> </w:t>
            </w:r>
            <w:r>
              <w:rPr>
                <w:sz w:val="24"/>
              </w:rPr>
              <w:t>a</w:t>
            </w:r>
            <w:r>
              <w:rPr>
                <w:spacing w:val="-3"/>
                <w:sz w:val="24"/>
              </w:rPr>
              <w:t> </w:t>
            </w:r>
            <w:r>
              <w:rPr>
                <w:sz w:val="24"/>
              </w:rPr>
              <w:t>retirement</w:t>
            </w:r>
            <w:r>
              <w:rPr>
                <w:spacing w:val="-3"/>
                <w:sz w:val="24"/>
              </w:rPr>
              <w:t> </w:t>
            </w:r>
            <w:r>
              <w:rPr>
                <w:sz w:val="24"/>
              </w:rPr>
              <w:t>date</w:t>
            </w:r>
            <w:r>
              <w:rPr>
                <w:spacing w:val="-3"/>
                <w:sz w:val="24"/>
              </w:rPr>
              <w:t> </w:t>
            </w:r>
            <w:r>
              <w:rPr>
                <w:sz w:val="24"/>
              </w:rPr>
              <w:t>of</w:t>
            </w:r>
            <w:r>
              <w:rPr>
                <w:spacing w:val="-3"/>
                <w:sz w:val="24"/>
              </w:rPr>
              <w:t> </w:t>
            </w:r>
            <w:r>
              <w:rPr>
                <w:sz w:val="24"/>
              </w:rPr>
              <w:t>1</w:t>
            </w:r>
            <w:r>
              <w:rPr>
                <w:spacing w:val="-5"/>
                <w:sz w:val="24"/>
              </w:rPr>
              <w:t> </w:t>
            </w:r>
            <w:r>
              <w:rPr>
                <w:sz w:val="24"/>
              </w:rPr>
              <w:t>Feb</w:t>
            </w:r>
            <w:r>
              <w:rPr>
                <w:spacing w:val="-3"/>
                <w:sz w:val="24"/>
              </w:rPr>
              <w:t> </w:t>
            </w:r>
            <w:r>
              <w:rPr>
                <w:sz w:val="24"/>
              </w:rPr>
              <w:t>2017</w:t>
            </w:r>
            <w:r>
              <w:rPr>
                <w:spacing w:val="-3"/>
                <w:sz w:val="24"/>
              </w:rPr>
              <w:t> </w:t>
            </w:r>
            <w:r>
              <w:rPr>
                <w:sz w:val="24"/>
              </w:rPr>
              <w:t>(earliest</w:t>
            </w:r>
            <w:r>
              <w:rPr>
                <w:spacing w:val="-3"/>
                <w:sz w:val="24"/>
              </w:rPr>
              <w:t> </w:t>
            </w:r>
            <w:r>
              <w:rPr>
                <w:sz w:val="24"/>
              </w:rPr>
              <w:t>date/completion</w:t>
            </w:r>
            <w:r>
              <w:rPr>
                <w:spacing w:val="-3"/>
                <w:sz w:val="24"/>
              </w:rPr>
              <w:t> </w:t>
            </w:r>
            <w:r>
              <w:rPr>
                <w:sz w:val="24"/>
              </w:rPr>
              <w:t>of ADSC)</w:t>
            </w:r>
            <w:r>
              <w:rPr>
                <w:spacing w:val="-3"/>
                <w:sz w:val="24"/>
              </w:rPr>
              <w:t> </w:t>
            </w:r>
            <w:r>
              <w:rPr>
                <w:sz w:val="24"/>
              </w:rPr>
              <w:t>or</w:t>
            </w:r>
            <w:r>
              <w:rPr>
                <w:spacing w:val="-3"/>
                <w:sz w:val="24"/>
              </w:rPr>
              <w:t> </w:t>
            </w:r>
            <w:r>
              <w:rPr>
                <w:sz w:val="24"/>
              </w:rPr>
              <w:t>1 Apr 2017 (latest date/1st day of the 7th month after notification).</w:t>
            </w:r>
          </w:p>
          <w:p>
            <w:pPr>
              <w:pStyle w:val="TableParagraph"/>
              <w:numPr>
                <w:ilvl w:val="0"/>
                <w:numId w:val="39"/>
              </w:numPr>
              <w:tabs>
                <w:tab w:pos="467" w:val="left" w:leader="none"/>
              </w:tabs>
              <w:spacing w:line="240" w:lineRule="auto" w:before="276" w:after="0"/>
              <w:ind w:left="107" w:right="115" w:firstLine="0"/>
              <w:jc w:val="left"/>
              <w:rPr>
                <w:sz w:val="24"/>
              </w:rPr>
            </w:pPr>
            <w:r>
              <w:rPr>
                <w:sz w:val="24"/>
              </w:rPr>
              <w:t>The following is an example to clarify Rule 12 when member is assigned in the CONUS, who has 19</w:t>
            </w:r>
            <w:r>
              <w:rPr>
                <w:spacing w:val="-2"/>
                <w:sz w:val="24"/>
              </w:rPr>
              <w:t> </w:t>
            </w:r>
            <w:r>
              <w:rPr>
                <w:sz w:val="24"/>
              </w:rPr>
              <w:t>years</w:t>
            </w:r>
            <w:r>
              <w:rPr>
                <w:spacing w:val="-2"/>
                <w:sz w:val="24"/>
              </w:rPr>
              <w:t> </w:t>
            </w:r>
            <w:r>
              <w:rPr>
                <w:sz w:val="24"/>
              </w:rPr>
              <w:t>TAFMS</w:t>
            </w:r>
            <w:r>
              <w:rPr>
                <w:spacing w:val="-2"/>
                <w:sz w:val="24"/>
              </w:rPr>
              <w:t> </w:t>
            </w:r>
            <w:r>
              <w:rPr>
                <w:sz w:val="24"/>
              </w:rPr>
              <w:t>or</w:t>
            </w:r>
            <w:r>
              <w:rPr>
                <w:spacing w:val="-2"/>
                <w:sz w:val="24"/>
              </w:rPr>
              <w:t> </w:t>
            </w:r>
            <w:r>
              <w:rPr>
                <w:sz w:val="24"/>
              </w:rPr>
              <w:t>more,</w:t>
            </w:r>
            <w:r>
              <w:rPr>
                <w:spacing w:val="-2"/>
                <w:sz w:val="24"/>
              </w:rPr>
              <w:t> </w:t>
            </w:r>
            <w:r>
              <w:rPr>
                <w:sz w:val="24"/>
              </w:rPr>
              <w:t>has</w:t>
            </w:r>
            <w:r>
              <w:rPr>
                <w:spacing w:val="-2"/>
                <w:sz w:val="24"/>
              </w:rPr>
              <w:t> </w:t>
            </w:r>
            <w:r>
              <w:rPr>
                <w:sz w:val="24"/>
              </w:rPr>
              <w:t>an</w:t>
            </w:r>
            <w:r>
              <w:rPr>
                <w:spacing w:val="-2"/>
                <w:sz w:val="24"/>
              </w:rPr>
              <w:t> </w:t>
            </w:r>
            <w:r>
              <w:rPr>
                <w:sz w:val="24"/>
              </w:rPr>
              <w:t>ADSC</w:t>
            </w:r>
            <w:r>
              <w:rPr>
                <w:spacing w:val="-4"/>
                <w:sz w:val="24"/>
              </w:rPr>
              <w:t> </w:t>
            </w:r>
            <w:r>
              <w:rPr>
                <w:sz w:val="24"/>
              </w:rPr>
              <w:t>expiring</w:t>
            </w:r>
            <w:r>
              <w:rPr>
                <w:spacing w:val="-2"/>
                <w:sz w:val="24"/>
              </w:rPr>
              <w:t> </w:t>
            </w:r>
            <w:r>
              <w:rPr>
                <w:sz w:val="24"/>
              </w:rPr>
              <w:t>within</w:t>
            </w:r>
            <w:r>
              <w:rPr>
                <w:spacing w:val="-2"/>
                <w:sz w:val="24"/>
              </w:rPr>
              <w:t> </w:t>
            </w:r>
            <w:r>
              <w:rPr>
                <w:sz w:val="24"/>
              </w:rPr>
              <w:t>6</w:t>
            </w:r>
            <w:r>
              <w:rPr>
                <w:spacing w:val="-2"/>
                <w:sz w:val="24"/>
              </w:rPr>
              <w:t> </w:t>
            </w:r>
            <w:r>
              <w:rPr>
                <w:sz w:val="24"/>
              </w:rPr>
              <w:t>months,</w:t>
            </w:r>
            <w:r>
              <w:rPr>
                <w:spacing w:val="-2"/>
                <w:sz w:val="24"/>
              </w:rPr>
              <w:t> </w:t>
            </w:r>
            <w:r>
              <w:rPr>
                <w:sz w:val="24"/>
              </w:rPr>
              <w:t>does</w:t>
            </w:r>
            <w:r>
              <w:rPr>
                <w:spacing w:val="-3"/>
                <w:sz w:val="24"/>
              </w:rPr>
              <w:t> </w:t>
            </w:r>
            <w:r>
              <w:rPr>
                <w:sz w:val="24"/>
              </w:rPr>
              <w:t>not</w:t>
            </w:r>
            <w:r>
              <w:rPr>
                <w:spacing w:val="-2"/>
                <w:sz w:val="24"/>
              </w:rPr>
              <w:t> </w:t>
            </w:r>
            <w:r>
              <w:rPr>
                <w:sz w:val="24"/>
              </w:rPr>
              <w:t>have</w:t>
            </w:r>
            <w:r>
              <w:rPr>
                <w:spacing w:val="-2"/>
                <w:sz w:val="24"/>
              </w:rPr>
              <w:t> </w:t>
            </w:r>
            <w:r>
              <w:rPr>
                <w:sz w:val="24"/>
              </w:rPr>
              <w:t>full</w:t>
            </w:r>
            <w:r>
              <w:rPr>
                <w:spacing w:val="-2"/>
                <w:sz w:val="24"/>
              </w:rPr>
              <w:t> </w:t>
            </w:r>
            <w:r>
              <w:rPr>
                <w:sz w:val="24"/>
              </w:rPr>
              <w:t>retainability</w:t>
            </w:r>
            <w:r>
              <w:rPr>
                <w:spacing w:val="-3"/>
                <w:sz w:val="24"/>
              </w:rPr>
              <w:t> </w:t>
            </w:r>
            <w:r>
              <w:rPr>
                <w:sz w:val="24"/>
              </w:rPr>
              <w:t>and is requesting to retire in lieu of, will not complete a DAF Form 964, but may retire on a date as extended as outlined in </w:t>
            </w:r>
            <w:r>
              <w:rPr>
                <w:b/>
                <w:sz w:val="24"/>
              </w:rPr>
              <w:t>paragraph 6.29.3.6.4 </w:t>
            </w:r>
            <w:r>
              <w:rPr>
                <w:sz w:val="24"/>
              </w:rPr>
              <w:t>and </w:t>
            </w:r>
            <w:r>
              <w:rPr>
                <w:b/>
                <w:sz w:val="24"/>
              </w:rPr>
              <w:t>6.29.3.7</w:t>
            </w:r>
            <w:r>
              <w:rPr>
                <w:sz w:val="24"/>
              </w:rPr>
              <w:t>.</w:t>
            </w:r>
          </w:p>
          <w:p>
            <w:pPr>
              <w:pStyle w:val="TableParagraph"/>
              <w:ind w:left="107"/>
              <w:rPr>
                <w:sz w:val="24"/>
              </w:rPr>
            </w:pPr>
            <w:r>
              <w:rPr>
                <w:sz w:val="24"/>
              </w:rPr>
              <w:t>Member:</w:t>
            </w:r>
            <w:r>
              <w:rPr>
                <w:spacing w:val="59"/>
                <w:sz w:val="24"/>
              </w:rPr>
              <w:t> </w:t>
            </w:r>
            <w:r>
              <w:rPr>
                <w:sz w:val="24"/>
              </w:rPr>
              <w:t>MSgt </w:t>
            </w:r>
            <w:r>
              <w:rPr>
                <w:spacing w:val="-2"/>
                <w:sz w:val="24"/>
              </w:rPr>
              <w:t>Culley.</w:t>
            </w:r>
          </w:p>
          <w:p>
            <w:pPr>
              <w:pStyle w:val="TableParagraph"/>
              <w:ind w:left="107"/>
              <w:rPr>
                <w:sz w:val="24"/>
              </w:rPr>
            </w:pPr>
            <w:r>
              <w:rPr>
                <w:sz w:val="24"/>
              </w:rPr>
              <w:t>Assignment selection date:</w:t>
            </w:r>
            <w:r>
              <w:rPr>
                <w:spacing w:val="60"/>
                <w:sz w:val="24"/>
              </w:rPr>
              <w:t> </w:t>
            </w:r>
            <w:r>
              <w:rPr>
                <w:sz w:val="24"/>
              </w:rPr>
              <w:t>15 Sep </w:t>
            </w:r>
            <w:r>
              <w:rPr>
                <w:spacing w:val="-2"/>
                <w:sz w:val="24"/>
              </w:rPr>
              <w:t>2016.</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16</w:t>
            </w:r>
            <w:r>
              <w:rPr>
                <w:spacing w:val="-1"/>
                <w:sz w:val="24"/>
              </w:rPr>
              <w:t> </w:t>
            </w:r>
            <w:r>
              <w:rPr>
                <w:sz w:val="24"/>
              </w:rPr>
              <w:t>Sep </w:t>
            </w:r>
            <w:r>
              <w:rPr>
                <w:spacing w:val="-2"/>
                <w:sz w:val="24"/>
              </w:rPr>
              <w:t>2016.</w:t>
            </w:r>
          </w:p>
          <w:p>
            <w:pPr>
              <w:pStyle w:val="TableParagraph"/>
              <w:ind w:left="107"/>
              <w:rPr>
                <w:sz w:val="24"/>
              </w:rPr>
            </w:pPr>
            <w:r>
              <w:rPr>
                <w:sz w:val="24"/>
              </w:rPr>
              <w:t>TAFMSD:</w:t>
            </w:r>
            <w:r>
              <w:rPr>
                <w:spacing w:val="60"/>
                <w:sz w:val="24"/>
              </w:rPr>
              <w:t> </w:t>
            </w:r>
            <w:r>
              <w:rPr>
                <w:sz w:val="24"/>
              </w:rPr>
              <w:t>5 Sep</w:t>
            </w:r>
            <w:r>
              <w:rPr>
                <w:spacing w:val="-1"/>
                <w:sz w:val="24"/>
              </w:rPr>
              <w:t> </w:t>
            </w:r>
            <w:r>
              <w:rPr>
                <w:sz w:val="24"/>
              </w:rPr>
              <w:t>1997 (19 years</w:t>
            </w:r>
            <w:r>
              <w:rPr>
                <w:spacing w:val="-1"/>
                <w:sz w:val="24"/>
              </w:rPr>
              <w:t> </w:t>
            </w:r>
            <w:r>
              <w:rPr>
                <w:sz w:val="24"/>
              </w:rPr>
              <w:t>as</w:t>
            </w:r>
            <w:r>
              <w:rPr>
                <w:spacing w:val="-1"/>
                <w:sz w:val="24"/>
              </w:rPr>
              <w:t> </w:t>
            </w:r>
            <w:r>
              <w:rPr>
                <w:sz w:val="24"/>
              </w:rPr>
              <w:t>of notification </w:t>
            </w:r>
            <w:r>
              <w:rPr>
                <w:spacing w:val="-2"/>
                <w:sz w:val="24"/>
              </w:rPr>
              <w:t>date).</w:t>
            </w:r>
          </w:p>
          <w:p>
            <w:pPr>
              <w:pStyle w:val="TableParagraph"/>
              <w:ind w:left="107"/>
              <w:rPr>
                <w:sz w:val="24"/>
              </w:rPr>
            </w:pPr>
            <w:r>
              <w:rPr>
                <w:sz w:val="24"/>
              </w:rPr>
              <w:t>Date</w:t>
            </w:r>
            <w:r>
              <w:rPr>
                <w:spacing w:val="-3"/>
                <w:sz w:val="24"/>
              </w:rPr>
              <w:t> </w:t>
            </w:r>
            <w:r>
              <w:rPr>
                <w:sz w:val="24"/>
              </w:rPr>
              <w:t>of Separation:</w:t>
            </w:r>
            <w:r>
              <w:rPr>
                <w:spacing w:val="59"/>
                <w:sz w:val="24"/>
              </w:rPr>
              <w:t> </w:t>
            </w:r>
            <w:r>
              <w:rPr>
                <w:sz w:val="24"/>
              </w:rPr>
              <w:t>12</w:t>
            </w:r>
            <w:r>
              <w:rPr>
                <w:spacing w:val="-2"/>
                <w:sz w:val="24"/>
              </w:rPr>
              <w:t> </w:t>
            </w:r>
            <w:r>
              <w:rPr>
                <w:sz w:val="24"/>
              </w:rPr>
              <w:t>Jul 2017 (6</w:t>
            </w:r>
            <w:r>
              <w:rPr>
                <w:spacing w:val="-2"/>
                <w:sz w:val="24"/>
              </w:rPr>
              <w:t> </w:t>
            </w:r>
            <w:r>
              <w:rPr>
                <w:sz w:val="24"/>
              </w:rPr>
              <w:t>months retainability</w:t>
            </w:r>
            <w:r>
              <w:rPr>
                <w:spacing w:val="-1"/>
                <w:sz w:val="24"/>
              </w:rPr>
              <w:t> </w:t>
            </w:r>
            <w:r>
              <w:rPr>
                <w:sz w:val="24"/>
              </w:rPr>
              <w:t>from 15</w:t>
            </w:r>
            <w:r>
              <w:rPr>
                <w:spacing w:val="-1"/>
                <w:sz w:val="24"/>
              </w:rPr>
              <w:t> </w:t>
            </w:r>
            <w:r>
              <w:rPr>
                <w:sz w:val="24"/>
              </w:rPr>
              <w:t>January 2017 </w:t>
            </w:r>
            <w:r>
              <w:rPr>
                <w:spacing w:val="-2"/>
                <w:sz w:val="24"/>
              </w:rPr>
              <w:t>RNLTD).</w:t>
            </w:r>
          </w:p>
          <w:p>
            <w:pPr>
              <w:pStyle w:val="TableParagraph"/>
              <w:spacing w:line="255" w:lineRule="exact"/>
              <w:ind w:left="107"/>
              <w:rPr>
                <w:sz w:val="24"/>
              </w:rPr>
            </w:pPr>
            <w:r>
              <w:rPr>
                <w:sz w:val="24"/>
              </w:rPr>
              <w:t>ETS:</w:t>
            </w:r>
            <w:r>
              <w:rPr>
                <w:spacing w:val="56"/>
                <w:sz w:val="24"/>
              </w:rPr>
              <w:t> </w:t>
            </w:r>
            <w:r>
              <w:rPr>
                <w:sz w:val="24"/>
              </w:rPr>
              <w:t>12</w:t>
            </w:r>
            <w:r>
              <w:rPr>
                <w:spacing w:val="-1"/>
                <w:sz w:val="24"/>
              </w:rPr>
              <w:t> </w:t>
            </w:r>
            <w:r>
              <w:rPr>
                <w:sz w:val="24"/>
              </w:rPr>
              <w:t>Jul 2017</w:t>
            </w:r>
            <w:r>
              <w:rPr>
                <w:spacing w:val="-1"/>
                <w:sz w:val="24"/>
              </w:rPr>
              <w:t> </w:t>
            </w:r>
            <w:r>
              <w:rPr>
                <w:sz w:val="24"/>
              </w:rPr>
              <w:t>(6</w:t>
            </w:r>
            <w:r>
              <w:rPr>
                <w:spacing w:val="-1"/>
                <w:sz w:val="24"/>
              </w:rPr>
              <w:t> </w:t>
            </w:r>
            <w:r>
              <w:rPr>
                <w:sz w:val="24"/>
              </w:rPr>
              <w:t>months</w:t>
            </w:r>
            <w:r>
              <w:rPr>
                <w:spacing w:val="-1"/>
                <w:sz w:val="24"/>
              </w:rPr>
              <w:t> </w:t>
            </w:r>
            <w:r>
              <w:rPr>
                <w:sz w:val="24"/>
              </w:rPr>
              <w:t>retainability from</w:t>
            </w:r>
            <w:r>
              <w:rPr>
                <w:spacing w:val="-1"/>
                <w:sz w:val="24"/>
              </w:rPr>
              <w:t> </w:t>
            </w:r>
            <w:r>
              <w:rPr>
                <w:sz w:val="24"/>
              </w:rPr>
              <w:t>15</w:t>
            </w:r>
            <w:r>
              <w:rPr>
                <w:spacing w:val="-1"/>
                <w:sz w:val="24"/>
              </w:rPr>
              <w:t> </w:t>
            </w:r>
            <w:r>
              <w:rPr>
                <w:sz w:val="24"/>
              </w:rPr>
              <w:t>January</w:t>
            </w:r>
            <w:r>
              <w:rPr>
                <w:spacing w:val="-1"/>
                <w:sz w:val="24"/>
              </w:rPr>
              <w:t> </w:t>
            </w:r>
            <w:r>
              <w:rPr>
                <w:sz w:val="24"/>
              </w:rPr>
              <w:t>2017</w:t>
            </w:r>
            <w:r>
              <w:rPr>
                <w:spacing w:val="2"/>
                <w:sz w:val="24"/>
              </w:rPr>
              <w:t> </w:t>
            </w:r>
            <w:r>
              <w:rPr>
                <w:spacing w:val="-2"/>
                <w:sz w:val="24"/>
              </w:rPr>
              <w:t>RNLTD).</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10212" w:hRule="atLeast"/>
        </w:trPr>
        <w:tc>
          <w:tcPr>
            <w:tcW w:w="10080" w:type="dxa"/>
            <w:gridSpan w:val="7"/>
          </w:tcPr>
          <w:p>
            <w:pPr>
              <w:pStyle w:val="TableParagraph"/>
              <w:spacing w:before="1"/>
              <w:ind w:left="107"/>
              <w:rPr>
                <w:sz w:val="24"/>
              </w:rPr>
            </w:pPr>
            <w:r>
              <w:rPr>
                <w:sz w:val="24"/>
              </w:rPr>
              <w:t>Current ADSC:</w:t>
            </w:r>
            <w:r>
              <w:rPr>
                <w:spacing w:val="60"/>
                <w:sz w:val="24"/>
              </w:rPr>
              <w:t> </w:t>
            </w:r>
            <w:r>
              <w:rPr>
                <w:sz w:val="24"/>
              </w:rPr>
              <w:t>18</w:t>
            </w:r>
            <w:r>
              <w:rPr>
                <w:spacing w:val="-1"/>
                <w:sz w:val="24"/>
              </w:rPr>
              <w:t> </w:t>
            </w:r>
            <w:r>
              <w:rPr>
                <w:sz w:val="24"/>
              </w:rPr>
              <w:t>Feb 2017 (expires</w:t>
            </w:r>
            <w:r>
              <w:rPr>
                <w:spacing w:val="-1"/>
                <w:sz w:val="24"/>
              </w:rPr>
              <w:t> </w:t>
            </w:r>
            <w:r>
              <w:rPr>
                <w:sz w:val="24"/>
              </w:rPr>
              <w:t>5 months after</w:t>
            </w:r>
            <w:r>
              <w:rPr>
                <w:spacing w:val="-1"/>
                <w:sz w:val="24"/>
              </w:rPr>
              <w:t> </w:t>
            </w:r>
            <w:r>
              <w:rPr>
                <w:sz w:val="24"/>
              </w:rPr>
              <w:t>event notification </w:t>
            </w:r>
            <w:r>
              <w:rPr>
                <w:spacing w:val="-2"/>
                <w:sz w:val="24"/>
              </w:rPr>
              <w:t>date).</w:t>
            </w:r>
          </w:p>
          <w:p>
            <w:pPr>
              <w:pStyle w:val="TableParagraph"/>
              <w:ind w:left="107"/>
              <w:rPr>
                <w:sz w:val="24"/>
              </w:rPr>
            </w:pPr>
            <w:r>
              <w:rPr>
                <w:sz w:val="24"/>
              </w:rPr>
              <w:t>MSgt Culley may request a retirement date of 1 Oct 2017 only; which is the 1st day of the month following</w:t>
            </w:r>
            <w:r>
              <w:rPr>
                <w:spacing w:val="-4"/>
                <w:sz w:val="24"/>
              </w:rPr>
              <w:t> </w:t>
            </w:r>
            <w:r>
              <w:rPr>
                <w:sz w:val="24"/>
              </w:rPr>
              <w:t>the</w:t>
            </w:r>
            <w:r>
              <w:rPr>
                <w:spacing w:val="-3"/>
                <w:sz w:val="24"/>
              </w:rPr>
              <w:t> </w:t>
            </w:r>
            <w:r>
              <w:rPr>
                <w:sz w:val="24"/>
              </w:rPr>
              <w:t>month</w:t>
            </w:r>
            <w:r>
              <w:rPr>
                <w:spacing w:val="-3"/>
                <w:sz w:val="24"/>
              </w:rPr>
              <w:t> </w:t>
            </w:r>
            <w:r>
              <w:rPr>
                <w:sz w:val="24"/>
              </w:rPr>
              <w:t>he</w:t>
            </w:r>
            <w:r>
              <w:rPr>
                <w:spacing w:val="-4"/>
                <w:sz w:val="24"/>
              </w:rPr>
              <w:t> </w:t>
            </w:r>
            <w:r>
              <w:rPr>
                <w:sz w:val="24"/>
              </w:rPr>
              <w:t>reaches</w:t>
            </w:r>
            <w:r>
              <w:rPr>
                <w:spacing w:val="-4"/>
                <w:sz w:val="24"/>
              </w:rPr>
              <w:t> </w:t>
            </w:r>
            <w:r>
              <w:rPr>
                <w:sz w:val="24"/>
              </w:rPr>
              <w:t>retirement</w:t>
            </w:r>
            <w:r>
              <w:rPr>
                <w:spacing w:val="-3"/>
                <w:sz w:val="24"/>
              </w:rPr>
              <w:t> </w:t>
            </w:r>
            <w:r>
              <w:rPr>
                <w:sz w:val="24"/>
              </w:rPr>
              <w:t>eligibility;</w:t>
            </w:r>
            <w:r>
              <w:rPr>
                <w:spacing w:val="-3"/>
                <w:sz w:val="24"/>
              </w:rPr>
              <w:t> </w:t>
            </w:r>
            <w:r>
              <w:rPr>
                <w:sz w:val="24"/>
              </w:rPr>
              <w:t>however,</w:t>
            </w:r>
            <w:r>
              <w:rPr>
                <w:spacing w:val="-3"/>
                <w:sz w:val="24"/>
              </w:rPr>
              <w:t> </w:t>
            </w:r>
            <w:r>
              <w:rPr>
                <w:sz w:val="24"/>
              </w:rPr>
              <w:t>is</w:t>
            </w:r>
            <w:r>
              <w:rPr>
                <w:spacing w:val="-3"/>
                <w:sz w:val="24"/>
              </w:rPr>
              <w:t> </w:t>
            </w:r>
            <w:r>
              <w:rPr>
                <w:sz w:val="24"/>
              </w:rPr>
              <w:t>required</w:t>
            </w:r>
            <w:r>
              <w:rPr>
                <w:spacing w:val="-4"/>
                <w:sz w:val="24"/>
              </w:rPr>
              <w:t> </w:t>
            </w:r>
            <w:r>
              <w:rPr>
                <w:sz w:val="24"/>
              </w:rPr>
              <w:t>to</w:t>
            </w:r>
            <w:r>
              <w:rPr>
                <w:spacing w:val="-3"/>
                <w:sz w:val="24"/>
              </w:rPr>
              <w:t> </w:t>
            </w:r>
            <w:r>
              <w:rPr>
                <w:sz w:val="24"/>
              </w:rPr>
              <w:t>request</w:t>
            </w:r>
            <w:r>
              <w:rPr>
                <w:spacing w:val="-3"/>
                <w:sz w:val="24"/>
              </w:rPr>
              <w:t> </w:t>
            </w:r>
            <w:r>
              <w:rPr>
                <w:sz w:val="24"/>
              </w:rPr>
              <w:t>for</w:t>
            </w:r>
            <w:r>
              <w:rPr>
                <w:spacing w:val="-3"/>
                <w:sz w:val="24"/>
              </w:rPr>
              <w:t> </w:t>
            </w:r>
            <w:r>
              <w:rPr>
                <w:sz w:val="24"/>
              </w:rPr>
              <w:t>extension</w:t>
            </w:r>
            <w:r>
              <w:rPr>
                <w:spacing w:val="-4"/>
                <w:sz w:val="24"/>
              </w:rPr>
              <w:t> </w:t>
            </w:r>
            <w:r>
              <w:rPr>
                <w:sz w:val="24"/>
              </w:rPr>
              <w:t>of enlistment with his retirement application and will not complete a DAF Form 964.</w:t>
            </w:r>
          </w:p>
          <w:p>
            <w:pPr>
              <w:pStyle w:val="TableParagraph"/>
              <w:ind w:left="0"/>
              <w:rPr>
                <w:b/>
                <w:sz w:val="24"/>
              </w:rPr>
            </w:pPr>
          </w:p>
          <w:p>
            <w:pPr>
              <w:pStyle w:val="TableParagraph"/>
              <w:numPr>
                <w:ilvl w:val="0"/>
                <w:numId w:val="40"/>
              </w:numPr>
              <w:tabs>
                <w:tab w:pos="467" w:val="left" w:leader="none"/>
              </w:tabs>
              <w:spacing w:line="240" w:lineRule="auto" w:before="0" w:after="0"/>
              <w:ind w:left="107" w:right="173" w:firstLine="0"/>
              <w:jc w:val="left"/>
              <w:rPr>
                <w:sz w:val="24"/>
              </w:rPr>
            </w:pPr>
            <w:r>
              <w:rPr>
                <w:sz w:val="24"/>
              </w:rPr>
              <w:t>The</w:t>
            </w:r>
            <w:r>
              <w:rPr>
                <w:spacing w:val="-2"/>
                <w:sz w:val="24"/>
              </w:rPr>
              <w:t> </w:t>
            </w:r>
            <w:r>
              <w:rPr>
                <w:sz w:val="24"/>
              </w:rPr>
              <w:t>following</w:t>
            </w:r>
            <w:r>
              <w:rPr>
                <w:spacing w:val="-3"/>
                <w:sz w:val="24"/>
              </w:rPr>
              <w:t> </w:t>
            </w:r>
            <w:r>
              <w:rPr>
                <w:sz w:val="24"/>
              </w:rPr>
              <w:t>is</w:t>
            </w:r>
            <w:r>
              <w:rPr>
                <w:spacing w:val="-2"/>
                <w:sz w:val="24"/>
              </w:rPr>
              <w:t> </w:t>
            </w:r>
            <w:r>
              <w:rPr>
                <w:sz w:val="24"/>
              </w:rPr>
              <w:t>an</w:t>
            </w:r>
            <w:r>
              <w:rPr>
                <w:spacing w:val="-3"/>
                <w:sz w:val="24"/>
              </w:rPr>
              <w:t> </w:t>
            </w:r>
            <w:r>
              <w:rPr>
                <w:sz w:val="24"/>
              </w:rPr>
              <w:t>example</w:t>
            </w:r>
            <w:r>
              <w:rPr>
                <w:spacing w:val="-2"/>
                <w:sz w:val="24"/>
              </w:rPr>
              <w:t> </w:t>
            </w:r>
            <w:r>
              <w:rPr>
                <w:sz w:val="24"/>
              </w:rPr>
              <w:t>to</w:t>
            </w:r>
            <w:r>
              <w:rPr>
                <w:spacing w:val="-3"/>
                <w:sz w:val="24"/>
              </w:rPr>
              <w:t> </w:t>
            </w:r>
            <w:r>
              <w:rPr>
                <w:sz w:val="24"/>
              </w:rPr>
              <w:t>clarify</w:t>
            </w:r>
            <w:r>
              <w:rPr>
                <w:spacing w:val="-2"/>
                <w:sz w:val="24"/>
              </w:rPr>
              <w:t> </w:t>
            </w:r>
            <w:r>
              <w:rPr>
                <w:sz w:val="24"/>
              </w:rPr>
              <w:t>Rule</w:t>
            </w:r>
            <w:r>
              <w:rPr>
                <w:spacing w:val="-3"/>
                <w:sz w:val="24"/>
              </w:rPr>
              <w:t> </w:t>
            </w:r>
            <w:r>
              <w:rPr>
                <w:sz w:val="24"/>
              </w:rPr>
              <w:t>13</w:t>
            </w:r>
            <w:r>
              <w:rPr>
                <w:spacing w:val="-2"/>
                <w:sz w:val="24"/>
              </w:rPr>
              <w:t> </w:t>
            </w:r>
            <w:r>
              <w:rPr>
                <w:sz w:val="24"/>
              </w:rPr>
              <w:t>when</w:t>
            </w:r>
            <w:r>
              <w:rPr>
                <w:spacing w:val="-1"/>
                <w:sz w:val="24"/>
              </w:rPr>
              <w:t> </w:t>
            </w:r>
            <w:r>
              <w:rPr>
                <w:sz w:val="24"/>
              </w:rPr>
              <w:t>member</w:t>
            </w:r>
            <w:r>
              <w:rPr>
                <w:spacing w:val="-3"/>
                <w:sz w:val="24"/>
              </w:rPr>
              <w:t> </w:t>
            </w:r>
            <w:r>
              <w:rPr>
                <w:sz w:val="24"/>
              </w:rPr>
              <w:t>is</w:t>
            </w:r>
            <w:r>
              <w:rPr>
                <w:spacing w:val="-2"/>
                <w:sz w:val="24"/>
              </w:rPr>
              <w:t> </w:t>
            </w:r>
            <w:r>
              <w:rPr>
                <w:sz w:val="24"/>
              </w:rPr>
              <w:t>assigned</w:t>
            </w:r>
            <w:r>
              <w:rPr>
                <w:spacing w:val="-3"/>
                <w:sz w:val="24"/>
              </w:rPr>
              <w:t> </w:t>
            </w:r>
            <w:r>
              <w:rPr>
                <w:sz w:val="24"/>
              </w:rPr>
              <w:t>in</w:t>
            </w:r>
            <w:r>
              <w:rPr>
                <w:spacing w:val="-2"/>
                <w:sz w:val="24"/>
              </w:rPr>
              <w:t> </w:t>
            </w:r>
            <w:r>
              <w:rPr>
                <w:sz w:val="24"/>
              </w:rPr>
              <w:t>the</w:t>
            </w:r>
            <w:r>
              <w:rPr>
                <w:spacing w:val="-3"/>
                <w:sz w:val="24"/>
              </w:rPr>
              <w:t> </w:t>
            </w:r>
            <w:r>
              <w:rPr>
                <w:sz w:val="24"/>
              </w:rPr>
              <w:t>CONUS,</w:t>
            </w:r>
            <w:r>
              <w:rPr>
                <w:spacing w:val="-2"/>
                <w:sz w:val="24"/>
              </w:rPr>
              <w:t> </w:t>
            </w:r>
            <w:r>
              <w:rPr>
                <w:sz w:val="24"/>
              </w:rPr>
              <w:t>does</w:t>
            </w:r>
            <w:r>
              <w:rPr>
                <w:spacing w:val="-3"/>
                <w:sz w:val="24"/>
              </w:rPr>
              <w:t> </w:t>
            </w:r>
            <w:r>
              <w:rPr>
                <w:sz w:val="24"/>
              </w:rPr>
              <w:t>not have full retainability and refuses to obtain it, and are not eligible to request retirement.</w:t>
            </w:r>
          </w:p>
          <w:p>
            <w:pPr>
              <w:pStyle w:val="TableParagraph"/>
              <w:ind w:left="107"/>
              <w:rPr>
                <w:sz w:val="24"/>
              </w:rPr>
            </w:pPr>
            <w:r>
              <w:rPr>
                <w:sz w:val="24"/>
              </w:rPr>
              <w:t>Member:</w:t>
            </w:r>
            <w:r>
              <w:rPr>
                <w:spacing w:val="59"/>
                <w:sz w:val="24"/>
              </w:rPr>
              <w:t> </w:t>
            </w:r>
            <w:r>
              <w:rPr>
                <w:sz w:val="24"/>
              </w:rPr>
              <w:t>MSgt </w:t>
            </w:r>
            <w:r>
              <w:rPr>
                <w:spacing w:val="-2"/>
                <w:sz w:val="24"/>
              </w:rPr>
              <w:t>Miller.</w:t>
            </w:r>
          </w:p>
          <w:p>
            <w:pPr>
              <w:pStyle w:val="TableParagraph"/>
              <w:ind w:left="107"/>
              <w:rPr>
                <w:sz w:val="24"/>
              </w:rPr>
            </w:pPr>
            <w:r>
              <w:rPr>
                <w:sz w:val="24"/>
              </w:rPr>
              <w:t>Assignment selection date:</w:t>
            </w:r>
            <w:r>
              <w:rPr>
                <w:spacing w:val="60"/>
                <w:sz w:val="24"/>
              </w:rPr>
              <w:t> </w:t>
            </w:r>
            <w:r>
              <w:rPr>
                <w:sz w:val="24"/>
              </w:rPr>
              <w:t>15 Sep </w:t>
            </w:r>
            <w:r>
              <w:rPr>
                <w:spacing w:val="-2"/>
                <w:sz w:val="24"/>
              </w:rPr>
              <w:t>2016.</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16</w:t>
            </w:r>
            <w:r>
              <w:rPr>
                <w:spacing w:val="-1"/>
                <w:sz w:val="24"/>
              </w:rPr>
              <w:t> </w:t>
            </w:r>
            <w:r>
              <w:rPr>
                <w:sz w:val="24"/>
              </w:rPr>
              <w:t>Sep </w:t>
            </w:r>
            <w:r>
              <w:rPr>
                <w:spacing w:val="-2"/>
                <w:sz w:val="24"/>
              </w:rPr>
              <w:t>2016.</w:t>
            </w:r>
          </w:p>
          <w:p>
            <w:pPr>
              <w:pStyle w:val="TableParagraph"/>
              <w:ind w:left="107"/>
              <w:rPr>
                <w:sz w:val="24"/>
              </w:rPr>
            </w:pPr>
            <w:r>
              <w:rPr>
                <w:sz w:val="24"/>
              </w:rPr>
              <w:t>TAFMSD:</w:t>
            </w:r>
            <w:r>
              <w:rPr>
                <w:spacing w:val="58"/>
                <w:sz w:val="24"/>
              </w:rPr>
              <w:t> </w:t>
            </w:r>
            <w:r>
              <w:rPr>
                <w:sz w:val="24"/>
              </w:rPr>
              <w:t>24</w:t>
            </w:r>
            <w:r>
              <w:rPr>
                <w:spacing w:val="-1"/>
                <w:sz w:val="24"/>
              </w:rPr>
              <w:t> </w:t>
            </w:r>
            <w:r>
              <w:rPr>
                <w:sz w:val="24"/>
              </w:rPr>
              <w:t>Oct 1998</w:t>
            </w:r>
            <w:r>
              <w:rPr>
                <w:spacing w:val="-1"/>
                <w:sz w:val="24"/>
              </w:rPr>
              <w:t> </w:t>
            </w:r>
            <w:r>
              <w:rPr>
                <w:sz w:val="24"/>
              </w:rPr>
              <w:t>(17 years, 11</w:t>
            </w:r>
            <w:r>
              <w:rPr>
                <w:spacing w:val="-1"/>
                <w:sz w:val="24"/>
              </w:rPr>
              <w:t> </w:t>
            </w:r>
            <w:r>
              <w:rPr>
                <w:sz w:val="24"/>
              </w:rPr>
              <w:t>months as</w:t>
            </w:r>
            <w:r>
              <w:rPr>
                <w:spacing w:val="-2"/>
                <w:sz w:val="24"/>
              </w:rPr>
              <w:t> </w:t>
            </w:r>
            <w:r>
              <w:rPr>
                <w:sz w:val="24"/>
              </w:rPr>
              <w:t>of notification </w:t>
            </w:r>
            <w:r>
              <w:rPr>
                <w:spacing w:val="-2"/>
                <w:sz w:val="24"/>
              </w:rPr>
              <w:t>date).</w:t>
            </w:r>
          </w:p>
          <w:p>
            <w:pPr>
              <w:pStyle w:val="TableParagraph"/>
              <w:ind w:left="107"/>
              <w:rPr>
                <w:sz w:val="24"/>
              </w:rPr>
            </w:pPr>
            <w:r>
              <w:rPr>
                <w:sz w:val="24"/>
              </w:rPr>
              <w:t>Date</w:t>
            </w:r>
            <w:r>
              <w:rPr>
                <w:spacing w:val="-1"/>
                <w:sz w:val="24"/>
              </w:rPr>
              <w:t> </w:t>
            </w:r>
            <w:r>
              <w:rPr>
                <w:sz w:val="24"/>
              </w:rPr>
              <w:t>of Separation:</w:t>
            </w:r>
            <w:r>
              <w:rPr>
                <w:spacing w:val="59"/>
                <w:sz w:val="24"/>
              </w:rPr>
              <w:t> </w:t>
            </w:r>
            <w:r>
              <w:rPr>
                <w:sz w:val="24"/>
              </w:rPr>
              <w:t>14</w:t>
            </w:r>
            <w:r>
              <w:rPr>
                <w:spacing w:val="-2"/>
                <w:sz w:val="24"/>
              </w:rPr>
              <w:t> </w:t>
            </w:r>
            <w:r>
              <w:rPr>
                <w:sz w:val="24"/>
              </w:rPr>
              <w:t>May 2017 (5</w:t>
            </w:r>
            <w:r>
              <w:rPr>
                <w:spacing w:val="-1"/>
                <w:sz w:val="24"/>
              </w:rPr>
              <w:t> </w:t>
            </w:r>
            <w:r>
              <w:rPr>
                <w:sz w:val="24"/>
              </w:rPr>
              <w:t>months retainability</w:t>
            </w:r>
            <w:r>
              <w:rPr>
                <w:spacing w:val="-1"/>
                <w:sz w:val="24"/>
              </w:rPr>
              <w:t> </w:t>
            </w:r>
            <w:r>
              <w:rPr>
                <w:sz w:val="24"/>
              </w:rPr>
              <w:t>from 31</w:t>
            </w:r>
            <w:r>
              <w:rPr>
                <w:spacing w:val="-1"/>
                <w:sz w:val="24"/>
              </w:rPr>
              <w:t> </w:t>
            </w:r>
            <w:r>
              <w:rPr>
                <w:sz w:val="24"/>
              </w:rPr>
              <w:t>Dec 2016 </w:t>
            </w:r>
            <w:r>
              <w:rPr>
                <w:spacing w:val="-2"/>
                <w:sz w:val="24"/>
              </w:rPr>
              <w:t>RNLTD).</w:t>
            </w:r>
          </w:p>
          <w:p>
            <w:pPr>
              <w:pStyle w:val="TableParagraph"/>
              <w:ind w:left="107"/>
              <w:rPr>
                <w:sz w:val="24"/>
              </w:rPr>
            </w:pPr>
            <w:r>
              <w:rPr>
                <w:sz w:val="24"/>
              </w:rPr>
              <w:t>ETS:</w:t>
            </w:r>
            <w:r>
              <w:rPr>
                <w:spacing w:val="59"/>
                <w:sz w:val="24"/>
              </w:rPr>
              <w:t> </w:t>
            </w:r>
            <w:r>
              <w:rPr>
                <w:sz w:val="24"/>
              </w:rPr>
              <w:t>14 May</w:t>
            </w:r>
            <w:r>
              <w:rPr>
                <w:spacing w:val="-1"/>
                <w:sz w:val="24"/>
              </w:rPr>
              <w:t> </w:t>
            </w:r>
            <w:r>
              <w:rPr>
                <w:sz w:val="24"/>
              </w:rPr>
              <w:t>2017 (5</w:t>
            </w:r>
            <w:r>
              <w:rPr>
                <w:spacing w:val="-2"/>
                <w:sz w:val="24"/>
              </w:rPr>
              <w:t> </w:t>
            </w:r>
            <w:r>
              <w:rPr>
                <w:sz w:val="24"/>
              </w:rPr>
              <w:t>months</w:t>
            </w:r>
            <w:r>
              <w:rPr>
                <w:spacing w:val="-1"/>
                <w:sz w:val="24"/>
              </w:rPr>
              <w:t> </w:t>
            </w:r>
            <w:r>
              <w:rPr>
                <w:sz w:val="24"/>
              </w:rPr>
              <w:t>retainability from 31</w:t>
            </w:r>
            <w:r>
              <w:rPr>
                <w:spacing w:val="-1"/>
                <w:sz w:val="24"/>
              </w:rPr>
              <w:t> </w:t>
            </w:r>
            <w:r>
              <w:rPr>
                <w:sz w:val="24"/>
              </w:rPr>
              <w:t>Dec 2016 </w:t>
            </w:r>
            <w:r>
              <w:rPr>
                <w:spacing w:val="-2"/>
                <w:sz w:val="24"/>
              </w:rPr>
              <w:t>RNLTD).</w:t>
            </w:r>
          </w:p>
          <w:p>
            <w:pPr>
              <w:pStyle w:val="TableParagraph"/>
              <w:ind w:left="107"/>
              <w:rPr>
                <w:sz w:val="24"/>
              </w:rPr>
            </w:pPr>
            <w:r>
              <w:rPr>
                <w:sz w:val="24"/>
              </w:rPr>
              <w:t>MSgt</w:t>
            </w:r>
            <w:r>
              <w:rPr>
                <w:spacing w:val="-3"/>
                <w:sz w:val="24"/>
              </w:rPr>
              <w:t> </w:t>
            </w:r>
            <w:r>
              <w:rPr>
                <w:sz w:val="24"/>
              </w:rPr>
              <w:t>Miller</w:t>
            </w:r>
            <w:r>
              <w:rPr>
                <w:spacing w:val="-3"/>
                <w:sz w:val="24"/>
              </w:rPr>
              <w:t> </w:t>
            </w:r>
            <w:r>
              <w:rPr>
                <w:sz w:val="24"/>
              </w:rPr>
              <w:t>is</w:t>
            </w:r>
            <w:r>
              <w:rPr>
                <w:spacing w:val="-3"/>
                <w:sz w:val="24"/>
              </w:rPr>
              <w:t> </w:t>
            </w:r>
            <w:r>
              <w:rPr>
                <w:sz w:val="24"/>
              </w:rPr>
              <w:t>not</w:t>
            </w:r>
            <w:r>
              <w:rPr>
                <w:spacing w:val="-3"/>
                <w:sz w:val="24"/>
              </w:rPr>
              <w:t> </w:t>
            </w:r>
            <w:r>
              <w:rPr>
                <w:sz w:val="24"/>
              </w:rPr>
              <w:t>retirement</w:t>
            </w:r>
            <w:r>
              <w:rPr>
                <w:spacing w:val="-3"/>
                <w:sz w:val="24"/>
              </w:rPr>
              <w:t> </w:t>
            </w:r>
            <w:r>
              <w:rPr>
                <w:sz w:val="24"/>
              </w:rPr>
              <w:t>eligible</w:t>
            </w:r>
            <w:r>
              <w:rPr>
                <w:spacing w:val="-3"/>
                <w:sz w:val="24"/>
              </w:rPr>
              <w:t> </w:t>
            </w:r>
            <w:r>
              <w:rPr>
                <w:sz w:val="24"/>
              </w:rPr>
              <w:t>and</w:t>
            </w:r>
            <w:r>
              <w:rPr>
                <w:spacing w:val="-3"/>
                <w:sz w:val="24"/>
              </w:rPr>
              <w:t> </w:t>
            </w:r>
            <w:r>
              <w:rPr>
                <w:sz w:val="24"/>
              </w:rPr>
              <w:t>is</w:t>
            </w:r>
            <w:r>
              <w:rPr>
                <w:spacing w:val="-4"/>
                <w:sz w:val="24"/>
              </w:rPr>
              <w:t> </w:t>
            </w:r>
            <w:r>
              <w:rPr>
                <w:sz w:val="24"/>
              </w:rPr>
              <w:t>ineligible</w:t>
            </w:r>
            <w:r>
              <w:rPr>
                <w:spacing w:val="-4"/>
                <w:sz w:val="24"/>
              </w:rPr>
              <w:t> </w:t>
            </w:r>
            <w:r>
              <w:rPr>
                <w:sz w:val="24"/>
              </w:rPr>
              <w:t>to</w:t>
            </w:r>
            <w:r>
              <w:rPr>
                <w:spacing w:val="-3"/>
                <w:sz w:val="24"/>
              </w:rPr>
              <w:t> </w:t>
            </w:r>
            <w:r>
              <w:rPr>
                <w:sz w:val="24"/>
              </w:rPr>
              <w:t>7-day</w:t>
            </w:r>
            <w:r>
              <w:rPr>
                <w:spacing w:val="-3"/>
                <w:sz w:val="24"/>
              </w:rPr>
              <w:t> </w:t>
            </w:r>
            <w:r>
              <w:rPr>
                <w:sz w:val="24"/>
              </w:rPr>
              <w:t>opt,</w:t>
            </w:r>
            <w:r>
              <w:rPr>
                <w:spacing w:val="-3"/>
                <w:sz w:val="24"/>
              </w:rPr>
              <w:t> </w:t>
            </w:r>
            <w:r>
              <w:rPr>
                <w:sz w:val="24"/>
              </w:rPr>
              <w:t>he</w:t>
            </w:r>
            <w:r>
              <w:rPr>
                <w:spacing w:val="-3"/>
                <w:sz w:val="24"/>
              </w:rPr>
              <w:t> </w:t>
            </w:r>
            <w:r>
              <w:rPr>
                <w:sz w:val="24"/>
              </w:rPr>
              <w:t>does</w:t>
            </w:r>
            <w:r>
              <w:rPr>
                <w:spacing w:val="-3"/>
                <w:sz w:val="24"/>
              </w:rPr>
              <w:t> </w:t>
            </w:r>
            <w:r>
              <w:rPr>
                <w:sz w:val="24"/>
              </w:rPr>
              <w:t>not</w:t>
            </w:r>
            <w:r>
              <w:rPr>
                <w:spacing w:val="-3"/>
                <w:sz w:val="24"/>
              </w:rPr>
              <w:t> </w:t>
            </w:r>
            <w:r>
              <w:rPr>
                <w:sz w:val="24"/>
              </w:rPr>
              <w:t>have</w:t>
            </w:r>
            <w:r>
              <w:rPr>
                <w:spacing w:val="-4"/>
                <w:sz w:val="24"/>
              </w:rPr>
              <w:t> </w:t>
            </w:r>
            <w:r>
              <w:rPr>
                <w:sz w:val="24"/>
              </w:rPr>
              <w:t>full</w:t>
            </w:r>
            <w:r>
              <w:rPr>
                <w:spacing w:val="-3"/>
                <w:sz w:val="24"/>
              </w:rPr>
              <w:t> </w:t>
            </w:r>
            <w:r>
              <w:rPr>
                <w:sz w:val="24"/>
              </w:rPr>
              <w:t>retainability and refuses to obtain it, then he must decline retainability on a DAF Form 964, as outlined in </w:t>
            </w:r>
            <w:r>
              <w:rPr>
                <w:b/>
                <w:sz w:val="24"/>
              </w:rPr>
              <w:t>paragraph 6.28</w:t>
            </w:r>
            <w:r>
              <w:rPr>
                <w:sz w:val="24"/>
              </w:rPr>
              <w:t>.</w:t>
            </w:r>
          </w:p>
          <w:p>
            <w:pPr>
              <w:pStyle w:val="TableParagraph"/>
              <w:numPr>
                <w:ilvl w:val="0"/>
                <w:numId w:val="40"/>
              </w:numPr>
              <w:tabs>
                <w:tab w:pos="467" w:val="left" w:leader="none"/>
              </w:tabs>
              <w:spacing w:line="240" w:lineRule="auto" w:before="276" w:after="0"/>
              <w:ind w:left="107" w:right="540" w:firstLine="0"/>
              <w:jc w:val="left"/>
              <w:rPr>
                <w:sz w:val="24"/>
              </w:rPr>
            </w:pPr>
            <w:r>
              <w:rPr>
                <w:sz w:val="24"/>
              </w:rPr>
              <w:t>The</w:t>
            </w:r>
            <w:r>
              <w:rPr>
                <w:spacing w:val="-3"/>
                <w:sz w:val="24"/>
              </w:rPr>
              <w:t> </w:t>
            </w:r>
            <w:r>
              <w:rPr>
                <w:sz w:val="24"/>
              </w:rPr>
              <w:t>following</w:t>
            </w:r>
            <w:r>
              <w:rPr>
                <w:spacing w:val="-3"/>
                <w:sz w:val="24"/>
              </w:rPr>
              <w:t> </w:t>
            </w:r>
            <w:r>
              <w:rPr>
                <w:sz w:val="24"/>
              </w:rPr>
              <w:t>is</w:t>
            </w:r>
            <w:r>
              <w:rPr>
                <w:spacing w:val="-3"/>
                <w:sz w:val="24"/>
              </w:rPr>
              <w:t> </w:t>
            </w:r>
            <w:r>
              <w:rPr>
                <w:sz w:val="24"/>
              </w:rPr>
              <w:t>an</w:t>
            </w:r>
            <w:r>
              <w:rPr>
                <w:spacing w:val="-4"/>
                <w:sz w:val="24"/>
              </w:rPr>
              <w:t> </w:t>
            </w:r>
            <w:r>
              <w:rPr>
                <w:sz w:val="24"/>
              </w:rPr>
              <w:t>example</w:t>
            </w:r>
            <w:r>
              <w:rPr>
                <w:spacing w:val="-3"/>
                <w:sz w:val="24"/>
              </w:rPr>
              <w:t> </w:t>
            </w:r>
            <w:r>
              <w:rPr>
                <w:sz w:val="24"/>
              </w:rPr>
              <w:t>to</w:t>
            </w:r>
            <w:r>
              <w:rPr>
                <w:spacing w:val="-3"/>
                <w:sz w:val="24"/>
              </w:rPr>
              <w:t> </w:t>
            </w:r>
            <w:r>
              <w:rPr>
                <w:sz w:val="24"/>
              </w:rPr>
              <w:t>clarify</w:t>
            </w:r>
            <w:r>
              <w:rPr>
                <w:spacing w:val="-3"/>
                <w:sz w:val="24"/>
              </w:rPr>
              <w:t> </w:t>
            </w:r>
            <w:r>
              <w:rPr>
                <w:sz w:val="24"/>
              </w:rPr>
              <w:t>Rule</w:t>
            </w:r>
            <w:r>
              <w:rPr>
                <w:spacing w:val="-3"/>
                <w:sz w:val="24"/>
              </w:rPr>
              <w:t> </w:t>
            </w:r>
            <w:r>
              <w:rPr>
                <w:sz w:val="24"/>
              </w:rPr>
              <w:t>14</w:t>
            </w:r>
            <w:r>
              <w:rPr>
                <w:spacing w:val="-3"/>
                <w:sz w:val="24"/>
              </w:rPr>
              <w:t> </w:t>
            </w:r>
            <w:r>
              <w:rPr>
                <w:sz w:val="24"/>
              </w:rPr>
              <w:t>when</w:t>
            </w:r>
            <w:r>
              <w:rPr>
                <w:spacing w:val="-1"/>
                <w:sz w:val="24"/>
              </w:rPr>
              <w:t> </w:t>
            </w:r>
            <w:r>
              <w:rPr>
                <w:sz w:val="24"/>
              </w:rPr>
              <w:t>member</w:t>
            </w:r>
            <w:r>
              <w:rPr>
                <w:spacing w:val="-4"/>
                <w:sz w:val="24"/>
              </w:rPr>
              <w:t> </w:t>
            </w:r>
            <w:r>
              <w:rPr>
                <w:sz w:val="24"/>
              </w:rPr>
              <w:t>is</w:t>
            </w:r>
            <w:r>
              <w:rPr>
                <w:spacing w:val="-3"/>
                <w:sz w:val="24"/>
              </w:rPr>
              <w:t> </w:t>
            </w:r>
            <w:r>
              <w:rPr>
                <w:sz w:val="24"/>
              </w:rPr>
              <w:t>assigned</w:t>
            </w:r>
            <w:r>
              <w:rPr>
                <w:spacing w:val="-3"/>
                <w:sz w:val="24"/>
              </w:rPr>
              <w:t> </w:t>
            </w:r>
            <w:r>
              <w:rPr>
                <w:sz w:val="24"/>
              </w:rPr>
              <w:t>in</w:t>
            </w:r>
            <w:r>
              <w:rPr>
                <w:spacing w:val="-3"/>
                <w:sz w:val="24"/>
              </w:rPr>
              <w:t> </w:t>
            </w:r>
            <w:r>
              <w:rPr>
                <w:sz w:val="24"/>
              </w:rPr>
              <w:t>the</w:t>
            </w:r>
            <w:r>
              <w:rPr>
                <w:spacing w:val="-4"/>
                <w:sz w:val="24"/>
              </w:rPr>
              <w:t> </w:t>
            </w:r>
            <w:r>
              <w:rPr>
                <w:sz w:val="24"/>
              </w:rPr>
              <w:t>CONUS,</w:t>
            </w:r>
            <w:r>
              <w:rPr>
                <w:spacing w:val="-3"/>
                <w:sz w:val="24"/>
              </w:rPr>
              <w:t> </w:t>
            </w:r>
            <w:r>
              <w:rPr>
                <w:sz w:val="24"/>
              </w:rPr>
              <w:t>does have full retainability, has an ADSC beyond 6 months, and is not eligible to request retirement. Member:</w:t>
            </w:r>
            <w:r>
              <w:rPr>
                <w:spacing w:val="40"/>
                <w:sz w:val="24"/>
              </w:rPr>
              <w:t> </w:t>
            </w:r>
            <w:r>
              <w:rPr>
                <w:sz w:val="24"/>
              </w:rPr>
              <w:t>CMSgt Alejandro.</w:t>
            </w:r>
          </w:p>
          <w:p>
            <w:pPr>
              <w:pStyle w:val="TableParagraph"/>
              <w:ind w:left="107"/>
              <w:rPr>
                <w:sz w:val="24"/>
              </w:rPr>
            </w:pPr>
            <w:r>
              <w:rPr>
                <w:sz w:val="24"/>
              </w:rPr>
              <w:t>Assignment selection date:</w:t>
            </w:r>
            <w:r>
              <w:rPr>
                <w:spacing w:val="60"/>
                <w:sz w:val="24"/>
              </w:rPr>
              <w:t> </w:t>
            </w:r>
            <w:r>
              <w:rPr>
                <w:sz w:val="24"/>
              </w:rPr>
              <w:t>15 Sep </w:t>
            </w:r>
            <w:r>
              <w:rPr>
                <w:spacing w:val="-2"/>
                <w:sz w:val="24"/>
              </w:rPr>
              <w:t>2016.</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16</w:t>
            </w:r>
            <w:r>
              <w:rPr>
                <w:spacing w:val="-1"/>
                <w:sz w:val="24"/>
              </w:rPr>
              <w:t> </w:t>
            </w:r>
            <w:r>
              <w:rPr>
                <w:sz w:val="24"/>
              </w:rPr>
              <w:t>Sep </w:t>
            </w:r>
            <w:r>
              <w:rPr>
                <w:spacing w:val="-2"/>
                <w:sz w:val="24"/>
              </w:rPr>
              <w:t>2016.</w:t>
            </w:r>
          </w:p>
          <w:p>
            <w:pPr>
              <w:pStyle w:val="TableParagraph"/>
              <w:ind w:left="107"/>
              <w:rPr>
                <w:sz w:val="24"/>
              </w:rPr>
            </w:pPr>
            <w:r>
              <w:rPr>
                <w:sz w:val="24"/>
              </w:rPr>
              <w:t>TAFMSD:</w:t>
            </w:r>
            <w:r>
              <w:rPr>
                <w:spacing w:val="58"/>
                <w:sz w:val="24"/>
              </w:rPr>
              <w:t> </w:t>
            </w:r>
            <w:r>
              <w:rPr>
                <w:sz w:val="24"/>
              </w:rPr>
              <w:t>2</w:t>
            </w:r>
            <w:r>
              <w:rPr>
                <w:spacing w:val="-1"/>
                <w:sz w:val="24"/>
              </w:rPr>
              <w:t> </w:t>
            </w:r>
            <w:r>
              <w:rPr>
                <w:sz w:val="24"/>
              </w:rPr>
              <w:t>May 1997</w:t>
            </w:r>
            <w:r>
              <w:rPr>
                <w:spacing w:val="-1"/>
                <w:sz w:val="24"/>
              </w:rPr>
              <w:t> </w:t>
            </w:r>
            <w:r>
              <w:rPr>
                <w:sz w:val="24"/>
              </w:rPr>
              <w:t>(19 years, 4</w:t>
            </w:r>
            <w:r>
              <w:rPr>
                <w:spacing w:val="-2"/>
                <w:sz w:val="24"/>
              </w:rPr>
              <w:t> </w:t>
            </w:r>
            <w:r>
              <w:rPr>
                <w:sz w:val="24"/>
              </w:rPr>
              <w:t>months as</w:t>
            </w:r>
            <w:r>
              <w:rPr>
                <w:spacing w:val="-1"/>
                <w:sz w:val="24"/>
              </w:rPr>
              <w:t> </w:t>
            </w:r>
            <w:r>
              <w:rPr>
                <w:sz w:val="24"/>
              </w:rPr>
              <w:t>of notification</w:t>
            </w:r>
            <w:r>
              <w:rPr>
                <w:spacing w:val="-2"/>
                <w:sz w:val="24"/>
              </w:rPr>
              <w:t> date).</w:t>
            </w:r>
          </w:p>
          <w:p>
            <w:pPr>
              <w:pStyle w:val="TableParagraph"/>
              <w:ind w:left="107"/>
              <w:rPr>
                <w:sz w:val="24"/>
              </w:rPr>
            </w:pPr>
            <w:r>
              <w:rPr>
                <w:sz w:val="24"/>
              </w:rPr>
              <w:t>Date</w:t>
            </w:r>
            <w:r>
              <w:rPr>
                <w:spacing w:val="-1"/>
                <w:sz w:val="24"/>
              </w:rPr>
              <w:t> </w:t>
            </w:r>
            <w:r>
              <w:rPr>
                <w:sz w:val="24"/>
              </w:rPr>
              <w:t>of Separation:</w:t>
            </w:r>
            <w:r>
              <w:rPr>
                <w:spacing w:val="59"/>
                <w:sz w:val="24"/>
              </w:rPr>
              <w:t> </w:t>
            </w:r>
            <w:r>
              <w:rPr>
                <w:sz w:val="24"/>
              </w:rPr>
              <w:t>31</w:t>
            </w:r>
            <w:r>
              <w:rPr>
                <w:spacing w:val="-2"/>
                <w:sz w:val="24"/>
              </w:rPr>
              <w:t> </w:t>
            </w:r>
            <w:r>
              <w:rPr>
                <w:sz w:val="24"/>
              </w:rPr>
              <w:t>Dec 2018 (24</w:t>
            </w:r>
            <w:r>
              <w:rPr>
                <w:spacing w:val="-1"/>
                <w:sz w:val="24"/>
              </w:rPr>
              <w:t> </w:t>
            </w:r>
            <w:r>
              <w:rPr>
                <w:sz w:val="24"/>
              </w:rPr>
              <w:t>months retainability</w:t>
            </w:r>
            <w:r>
              <w:rPr>
                <w:spacing w:val="-1"/>
                <w:sz w:val="24"/>
              </w:rPr>
              <w:t> </w:t>
            </w:r>
            <w:r>
              <w:rPr>
                <w:sz w:val="24"/>
              </w:rPr>
              <w:t>from 15</w:t>
            </w:r>
            <w:r>
              <w:rPr>
                <w:spacing w:val="-1"/>
                <w:sz w:val="24"/>
              </w:rPr>
              <w:t> </w:t>
            </w:r>
            <w:r>
              <w:rPr>
                <w:sz w:val="24"/>
              </w:rPr>
              <w:t>Dec 2016 </w:t>
            </w:r>
            <w:r>
              <w:rPr>
                <w:spacing w:val="-2"/>
                <w:sz w:val="24"/>
              </w:rPr>
              <w:t>RNLTD).</w:t>
            </w:r>
          </w:p>
          <w:p>
            <w:pPr>
              <w:pStyle w:val="TableParagraph"/>
              <w:ind w:left="107"/>
              <w:rPr>
                <w:sz w:val="24"/>
              </w:rPr>
            </w:pPr>
            <w:r>
              <w:rPr>
                <w:sz w:val="24"/>
              </w:rPr>
              <w:t>ETS:</w:t>
            </w:r>
            <w:r>
              <w:rPr>
                <w:spacing w:val="59"/>
                <w:sz w:val="24"/>
              </w:rPr>
              <w:t> </w:t>
            </w:r>
            <w:r>
              <w:rPr>
                <w:sz w:val="24"/>
              </w:rPr>
              <w:t>31 Dec</w:t>
            </w:r>
            <w:r>
              <w:rPr>
                <w:spacing w:val="-1"/>
                <w:sz w:val="24"/>
              </w:rPr>
              <w:t> </w:t>
            </w:r>
            <w:r>
              <w:rPr>
                <w:sz w:val="24"/>
              </w:rPr>
              <w:t>2018 (24</w:t>
            </w:r>
            <w:r>
              <w:rPr>
                <w:spacing w:val="-1"/>
                <w:sz w:val="24"/>
              </w:rPr>
              <w:t> </w:t>
            </w:r>
            <w:r>
              <w:rPr>
                <w:sz w:val="24"/>
              </w:rPr>
              <w:t>months</w:t>
            </w:r>
            <w:r>
              <w:rPr>
                <w:spacing w:val="-1"/>
                <w:sz w:val="24"/>
              </w:rPr>
              <w:t> </w:t>
            </w:r>
            <w:r>
              <w:rPr>
                <w:sz w:val="24"/>
              </w:rPr>
              <w:t>retainability from 15</w:t>
            </w:r>
            <w:r>
              <w:rPr>
                <w:spacing w:val="-1"/>
                <w:sz w:val="24"/>
              </w:rPr>
              <w:t> </w:t>
            </w:r>
            <w:r>
              <w:rPr>
                <w:sz w:val="24"/>
              </w:rPr>
              <w:t>Dec 2016 </w:t>
            </w:r>
            <w:r>
              <w:rPr>
                <w:spacing w:val="-2"/>
                <w:sz w:val="24"/>
              </w:rPr>
              <w:t>RNLTD).</w:t>
            </w:r>
          </w:p>
          <w:p>
            <w:pPr>
              <w:pStyle w:val="TableParagraph"/>
              <w:ind w:left="107"/>
              <w:rPr>
                <w:sz w:val="24"/>
              </w:rPr>
            </w:pPr>
            <w:r>
              <w:rPr>
                <w:sz w:val="24"/>
              </w:rPr>
              <w:t>Current ADSC:</w:t>
            </w:r>
            <w:r>
              <w:rPr>
                <w:spacing w:val="60"/>
                <w:sz w:val="24"/>
              </w:rPr>
              <w:t> </w:t>
            </w:r>
            <w:r>
              <w:rPr>
                <w:sz w:val="24"/>
              </w:rPr>
              <w:t>18 May</w:t>
            </w:r>
            <w:r>
              <w:rPr>
                <w:spacing w:val="-1"/>
                <w:sz w:val="24"/>
              </w:rPr>
              <w:t> </w:t>
            </w:r>
            <w:r>
              <w:rPr>
                <w:sz w:val="24"/>
              </w:rPr>
              <w:t>2017 (more</w:t>
            </w:r>
            <w:r>
              <w:rPr>
                <w:spacing w:val="-1"/>
                <w:sz w:val="24"/>
              </w:rPr>
              <w:t> </w:t>
            </w:r>
            <w:r>
              <w:rPr>
                <w:sz w:val="24"/>
              </w:rPr>
              <w:t>than 6 </w:t>
            </w:r>
            <w:r>
              <w:rPr>
                <w:spacing w:val="-2"/>
                <w:sz w:val="24"/>
              </w:rPr>
              <w:t>months).</w:t>
            </w:r>
          </w:p>
          <w:p>
            <w:pPr>
              <w:pStyle w:val="TableParagraph"/>
              <w:ind w:left="107" w:right="193"/>
              <w:rPr>
                <w:sz w:val="24"/>
              </w:rPr>
            </w:pPr>
            <w:r>
              <w:rPr>
                <w:sz w:val="24"/>
              </w:rPr>
              <w:t>CMSgt Alejandro has an ADSC beyond 6 months and has the retainability for the assignment, therefore</w:t>
            </w:r>
            <w:r>
              <w:rPr>
                <w:spacing w:val="-4"/>
                <w:sz w:val="24"/>
              </w:rPr>
              <w:t> </w:t>
            </w:r>
            <w:r>
              <w:rPr>
                <w:sz w:val="24"/>
              </w:rPr>
              <w:t>she</w:t>
            </w:r>
            <w:r>
              <w:rPr>
                <w:spacing w:val="-3"/>
                <w:sz w:val="24"/>
              </w:rPr>
              <w:t> </w:t>
            </w:r>
            <w:r>
              <w:rPr>
                <w:sz w:val="24"/>
              </w:rPr>
              <w:t>is</w:t>
            </w:r>
            <w:r>
              <w:rPr>
                <w:spacing w:val="-3"/>
                <w:sz w:val="24"/>
              </w:rPr>
              <w:t> </w:t>
            </w:r>
            <w:r>
              <w:rPr>
                <w:sz w:val="24"/>
              </w:rPr>
              <w:t>ineligible</w:t>
            </w:r>
            <w:r>
              <w:rPr>
                <w:spacing w:val="-3"/>
                <w:sz w:val="24"/>
              </w:rPr>
              <w:t> </w:t>
            </w:r>
            <w:r>
              <w:rPr>
                <w:sz w:val="24"/>
              </w:rPr>
              <w:t>for</w:t>
            </w:r>
            <w:r>
              <w:rPr>
                <w:spacing w:val="-3"/>
                <w:sz w:val="24"/>
              </w:rPr>
              <w:t> </w:t>
            </w:r>
            <w:r>
              <w:rPr>
                <w:sz w:val="24"/>
              </w:rPr>
              <w:t>retirement</w:t>
            </w:r>
            <w:r>
              <w:rPr>
                <w:spacing w:val="-3"/>
                <w:sz w:val="24"/>
              </w:rPr>
              <w:t> </w:t>
            </w:r>
            <w:r>
              <w:rPr>
                <w:sz w:val="24"/>
              </w:rPr>
              <w:t>under</w:t>
            </w:r>
            <w:r>
              <w:rPr>
                <w:spacing w:val="-4"/>
                <w:sz w:val="24"/>
              </w:rPr>
              <w:t> </w:t>
            </w:r>
            <w:r>
              <w:rPr>
                <w:sz w:val="24"/>
              </w:rPr>
              <w:t>the</w:t>
            </w:r>
            <w:r>
              <w:rPr>
                <w:spacing w:val="-3"/>
                <w:sz w:val="24"/>
              </w:rPr>
              <w:t> </w:t>
            </w:r>
            <w:r>
              <w:rPr>
                <w:sz w:val="24"/>
              </w:rPr>
              <w:t>7-day</w:t>
            </w:r>
            <w:r>
              <w:rPr>
                <w:spacing w:val="-3"/>
                <w:sz w:val="24"/>
              </w:rPr>
              <w:t> </w:t>
            </w:r>
            <w:r>
              <w:rPr>
                <w:sz w:val="24"/>
              </w:rPr>
              <w:t>option</w:t>
            </w:r>
            <w:r>
              <w:rPr>
                <w:spacing w:val="-3"/>
                <w:sz w:val="24"/>
              </w:rPr>
              <w:t> </w:t>
            </w:r>
            <w:r>
              <w:rPr>
                <w:sz w:val="24"/>
              </w:rPr>
              <w:t>program</w:t>
            </w:r>
            <w:r>
              <w:rPr>
                <w:spacing w:val="-3"/>
                <w:sz w:val="24"/>
              </w:rPr>
              <w:t> </w:t>
            </w:r>
            <w:r>
              <w:rPr>
                <w:sz w:val="24"/>
              </w:rPr>
              <w:t>and</w:t>
            </w:r>
            <w:r>
              <w:rPr>
                <w:spacing w:val="-3"/>
                <w:sz w:val="24"/>
              </w:rPr>
              <w:t> </w:t>
            </w:r>
            <w:r>
              <w:rPr>
                <w:sz w:val="24"/>
              </w:rPr>
              <w:t>must</w:t>
            </w:r>
            <w:r>
              <w:rPr>
                <w:spacing w:val="-3"/>
                <w:sz w:val="24"/>
              </w:rPr>
              <w:t> </w:t>
            </w:r>
            <w:r>
              <w:rPr>
                <w:sz w:val="24"/>
              </w:rPr>
              <w:t>go</w:t>
            </w:r>
            <w:r>
              <w:rPr>
                <w:spacing w:val="-5"/>
                <w:sz w:val="24"/>
              </w:rPr>
              <w:t> </w:t>
            </w:r>
            <w:r>
              <w:rPr>
                <w:sz w:val="24"/>
              </w:rPr>
              <w:t>on</w:t>
            </w:r>
            <w:r>
              <w:rPr>
                <w:spacing w:val="-3"/>
                <w:sz w:val="24"/>
              </w:rPr>
              <w:t> </w:t>
            </w:r>
            <w:r>
              <w:rPr>
                <w:sz w:val="24"/>
              </w:rPr>
              <w:t>assignment. Declination is not an option.</w:t>
            </w:r>
          </w:p>
          <w:p>
            <w:pPr>
              <w:pStyle w:val="TableParagraph"/>
              <w:ind w:left="0"/>
              <w:rPr>
                <w:b/>
                <w:sz w:val="24"/>
              </w:rPr>
            </w:pPr>
          </w:p>
          <w:p>
            <w:pPr>
              <w:pStyle w:val="TableParagraph"/>
              <w:numPr>
                <w:ilvl w:val="0"/>
                <w:numId w:val="40"/>
              </w:numPr>
              <w:tabs>
                <w:tab w:pos="467" w:val="left" w:leader="none"/>
              </w:tabs>
              <w:spacing w:line="240" w:lineRule="auto" w:before="0" w:after="0"/>
              <w:ind w:left="107" w:right="540" w:firstLine="0"/>
              <w:jc w:val="left"/>
              <w:rPr>
                <w:sz w:val="24"/>
              </w:rPr>
            </w:pPr>
            <w:r>
              <w:rPr>
                <w:sz w:val="24"/>
              </w:rPr>
              <w:t>The</w:t>
            </w:r>
            <w:r>
              <w:rPr>
                <w:spacing w:val="-3"/>
                <w:sz w:val="24"/>
              </w:rPr>
              <w:t> </w:t>
            </w:r>
            <w:r>
              <w:rPr>
                <w:sz w:val="24"/>
              </w:rPr>
              <w:t>following</w:t>
            </w:r>
            <w:r>
              <w:rPr>
                <w:spacing w:val="-3"/>
                <w:sz w:val="24"/>
              </w:rPr>
              <w:t> </w:t>
            </w:r>
            <w:r>
              <w:rPr>
                <w:sz w:val="24"/>
              </w:rPr>
              <w:t>is</w:t>
            </w:r>
            <w:r>
              <w:rPr>
                <w:spacing w:val="-3"/>
                <w:sz w:val="24"/>
              </w:rPr>
              <w:t> </w:t>
            </w:r>
            <w:r>
              <w:rPr>
                <w:sz w:val="24"/>
              </w:rPr>
              <w:t>an</w:t>
            </w:r>
            <w:r>
              <w:rPr>
                <w:spacing w:val="-4"/>
                <w:sz w:val="24"/>
              </w:rPr>
              <w:t> </w:t>
            </w:r>
            <w:r>
              <w:rPr>
                <w:sz w:val="24"/>
              </w:rPr>
              <w:t>example</w:t>
            </w:r>
            <w:r>
              <w:rPr>
                <w:spacing w:val="-3"/>
                <w:sz w:val="24"/>
              </w:rPr>
              <w:t> </w:t>
            </w:r>
            <w:r>
              <w:rPr>
                <w:sz w:val="24"/>
              </w:rPr>
              <w:t>to</w:t>
            </w:r>
            <w:r>
              <w:rPr>
                <w:spacing w:val="-3"/>
                <w:sz w:val="24"/>
              </w:rPr>
              <w:t> </w:t>
            </w:r>
            <w:r>
              <w:rPr>
                <w:sz w:val="24"/>
              </w:rPr>
              <w:t>clarify</w:t>
            </w:r>
            <w:r>
              <w:rPr>
                <w:spacing w:val="-3"/>
                <w:sz w:val="24"/>
              </w:rPr>
              <w:t> </w:t>
            </w:r>
            <w:r>
              <w:rPr>
                <w:sz w:val="24"/>
              </w:rPr>
              <w:t>Rule</w:t>
            </w:r>
            <w:r>
              <w:rPr>
                <w:spacing w:val="-3"/>
                <w:sz w:val="24"/>
              </w:rPr>
              <w:t> </w:t>
            </w:r>
            <w:r>
              <w:rPr>
                <w:sz w:val="24"/>
              </w:rPr>
              <w:t>15</w:t>
            </w:r>
            <w:r>
              <w:rPr>
                <w:spacing w:val="-3"/>
                <w:sz w:val="24"/>
              </w:rPr>
              <w:t> </w:t>
            </w:r>
            <w:r>
              <w:rPr>
                <w:sz w:val="24"/>
              </w:rPr>
              <w:t>when</w:t>
            </w:r>
            <w:r>
              <w:rPr>
                <w:spacing w:val="-1"/>
                <w:sz w:val="24"/>
              </w:rPr>
              <w:t> </w:t>
            </w:r>
            <w:r>
              <w:rPr>
                <w:sz w:val="24"/>
              </w:rPr>
              <w:t>member</w:t>
            </w:r>
            <w:r>
              <w:rPr>
                <w:spacing w:val="-4"/>
                <w:sz w:val="24"/>
              </w:rPr>
              <w:t> </w:t>
            </w:r>
            <w:r>
              <w:rPr>
                <w:sz w:val="24"/>
              </w:rPr>
              <w:t>is</w:t>
            </w:r>
            <w:r>
              <w:rPr>
                <w:spacing w:val="-3"/>
                <w:sz w:val="24"/>
              </w:rPr>
              <w:t> </w:t>
            </w:r>
            <w:r>
              <w:rPr>
                <w:sz w:val="24"/>
              </w:rPr>
              <w:t>assigned</w:t>
            </w:r>
            <w:r>
              <w:rPr>
                <w:spacing w:val="-3"/>
                <w:sz w:val="24"/>
              </w:rPr>
              <w:t> </w:t>
            </w:r>
            <w:r>
              <w:rPr>
                <w:sz w:val="24"/>
              </w:rPr>
              <w:t>in</w:t>
            </w:r>
            <w:r>
              <w:rPr>
                <w:spacing w:val="-3"/>
                <w:sz w:val="24"/>
              </w:rPr>
              <w:t> </w:t>
            </w:r>
            <w:r>
              <w:rPr>
                <w:sz w:val="24"/>
              </w:rPr>
              <w:t>the</w:t>
            </w:r>
            <w:r>
              <w:rPr>
                <w:spacing w:val="-4"/>
                <w:sz w:val="24"/>
              </w:rPr>
              <w:t> </w:t>
            </w:r>
            <w:r>
              <w:rPr>
                <w:sz w:val="24"/>
              </w:rPr>
              <w:t>CONUS,</w:t>
            </w:r>
            <w:r>
              <w:rPr>
                <w:spacing w:val="-3"/>
                <w:sz w:val="24"/>
              </w:rPr>
              <w:t> </w:t>
            </w:r>
            <w:r>
              <w:rPr>
                <w:sz w:val="24"/>
              </w:rPr>
              <w:t>does have full retainability, does not have an ADSC, and are not retirement eligible.</w:t>
            </w:r>
          </w:p>
          <w:p>
            <w:pPr>
              <w:pStyle w:val="TableParagraph"/>
              <w:ind w:left="107"/>
              <w:rPr>
                <w:sz w:val="24"/>
              </w:rPr>
            </w:pPr>
            <w:r>
              <w:rPr>
                <w:sz w:val="24"/>
              </w:rPr>
              <w:t>Member:</w:t>
            </w:r>
            <w:r>
              <w:rPr>
                <w:spacing w:val="58"/>
                <w:sz w:val="24"/>
              </w:rPr>
              <w:t> </w:t>
            </w:r>
            <w:r>
              <w:rPr>
                <w:sz w:val="24"/>
              </w:rPr>
              <w:t>SMSgt </w:t>
            </w:r>
            <w:r>
              <w:rPr>
                <w:spacing w:val="-2"/>
                <w:sz w:val="24"/>
              </w:rPr>
              <w:t>Haines.</w:t>
            </w:r>
          </w:p>
          <w:p>
            <w:pPr>
              <w:pStyle w:val="TableParagraph"/>
              <w:ind w:left="107"/>
              <w:rPr>
                <w:sz w:val="24"/>
              </w:rPr>
            </w:pPr>
            <w:r>
              <w:rPr>
                <w:sz w:val="24"/>
              </w:rPr>
              <w:t>Assignment selection date:</w:t>
            </w:r>
            <w:r>
              <w:rPr>
                <w:spacing w:val="60"/>
                <w:sz w:val="24"/>
              </w:rPr>
              <w:t> </w:t>
            </w:r>
            <w:r>
              <w:rPr>
                <w:sz w:val="24"/>
              </w:rPr>
              <w:t>15 Sep </w:t>
            </w:r>
            <w:r>
              <w:rPr>
                <w:spacing w:val="-2"/>
                <w:sz w:val="24"/>
              </w:rPr>
              <w:t>2016.</w:t>
            </w:r>
          </w:p>
          <w:p>
            <w:pPr>
              <w:pStyle w:val="TableParagraph"/>
              <w:ind w:left="107"/>
              <w:rPr>
                <w:sz w:val="24"/>
              </w:rPr>
            </w:pPr>
            <w:r>
              <w:rPr>
                <w:sz w:val="24"/>
              </w:rPr>
              <w:t>Assignment</w:t>
            </w:r>
            <w:r>
              <w:rPr>
                <w:spacing w:val="-1"/>
                <w:sz w:val="24"/>
              </w:rPr>
              <w:t> </w:t>
            </w:r>
            <w:r>
              <w:rPr>
                <w:sz w:val="24"/>
              </w:rPr>
              <w:t>Notification</w:t>
            </w:r>
            <w:r>
              <w:rPr>
                <w:spacing w:val="-2"/>
                <w:sz w:val="24"/>
              </w:rPr>
              <w:t> </w:t>
            </w:r>
            <w:r>
              <w:rPr>
                <w:sz w:val="24"/>
              </w:rPr>
              <w:t>Date:</w:t>
            </w:r>
            <w:r>
              <w:rPr>
                <w:spacing w:val="59"/>
                <w:sz w:val="24"/>
              </w:rPr>
              <w:t> </w:t>
            </w:r>
            <w:r>
              <w:rPr>
                <w:sz w:val="24"/>
              </w:rPr>
              <w:t>16</w:t>
            </w:r>
            <w:r>
              <w:rPr>
                <w:spacing w:val="-1"/>
                <w:sz w:val="24"/>
              </w:rPr>
              <w:t> </w:t>
            </w:r>
            <w:r>
              <w:rPr>
                <w:sz w:val="24"/>
              </w:rPr>
              <w:t>Sep </w:t>
            </w:r>
            <w:r>
              <w:rPr>
                <w:spacing w:val="-2"/>
                <w:sz w:val="24"/>
              </w:rPr>
              <w:t>2016.</w:t>
            </w:r>
          </w:p>
          <w:p>
            <w:pPr>
              <w:pStyle w:val="TableParagraph"/>
              <w:ind w:left="107"/>
              <w:rPr>
                <w:sz w:val="24"/>
              </w:rPr>
            </w:pPr>
            <w:r>
              <w:rPr>
                <w:sz w:val="24"/>
              </w:rPr>
              <w:t>TAFMSD:</w:t>
            </w:r>
            <w:r>
              <w:rPr>
                <w:spacing w:val="60"/>
                <w:sz w:val="24"/>
              </w:rPr>
              <w:t> </w:t>
            </w:r>
            <w:r>
              <w:rPr>
                <w:sz w:val="24"/>
              </w:rPr>
              <w:t>2 Nov</w:t>
            </w:r>
            <w:r>
              <w:rPr>
                <w:spacing w:val="-1"/>
                <w:sz w:val="24"/>
              </w:rPr>
              <w:t> </w:t>
            </w:r>
            <w:r>
              <w:rPr>
                <w:sz w:val="24"/>
              </w:rPr>
              <w:t>1999 (16 years,</w:t>
            </w:r>
            <w:r>
              <w:rPr>
                <w:spacing w:val="-1"/>
                <w:sz w:val="24"/>
              </w:rPr>
              <w:t> </w:t>
            </w:r>
            <w:r>
              <w:rPr>
                <w:sz w:val="24"/>
              </w:rPr>
              <w:t>10 months as</w:t>
            </w:r>
            <w:r>
              <w:rPr>
                <w:spacing w:val="-2"/>
                <w:sz w:val="24"/>
              </w:rPr>
              <w:t> </w:t>
            </w:r>
            <w:r>
              <w:rPr>
                <w:sz w:val="24"/>
              </w:rPr>
              <w:t>of notification </w:t>
            </w:r>
            <w:r>
              <w:rPr>
                <w:spacing w:val="-2"/>
                <w:sz w:val="24"/>
              </w:rPr>
              <w:t>date).</w:t>
            </w:r>
          </w:p>
          <w:p>
            <w:pPr>
              <w:pStyle w:val="TableParagraph"/>
              <w:spacing w:line="255" w:lineRule="exact"/>
              <w:ind w:left="107"/>
              <w:rPr>
                <w:sz w:val="24"/>
              </w:rPr>
            </w:pPr>
            <w:r>
              <w:rPr>
                <w:sz w:val="24"/>
              </w:rPr>
              <w:t>Date</w:t>
            </w:r>
            <w:r>
              <w:rPr>
                <w:spacing w:val="-1"/>
                <w:sz w:val="24"/>
              </w:rPr>
              <w:t> </w:t>
            </w:r>
            <w:r>
              <w:rPr>
                <w:sz w:val="24"/>
              </w:rPr>
              <w:t>of Separation:</w:t>
            </w:r>
            <w:r>
              <w:rPr>
                <w:spacing w:val="59"/>
                <w:sz w:val="24"/>
              </w:rPr>
              <w:t> </w:t>
            </w:r>
            <w:r>
              <w:rPr>
                <w:sz w:val="24"/>
              </w:rPr>
              <w:t>31</w:t>
            </w:r>
            <w:r>
              <w:rPr>
                <w:spacing w:val="-2"/>
                <w:sz w:val="24"/>
              </w:rPr>
              <w:t> </w:t>
            </w:r>
            <w:r>
              <w:rPr>
                <w:sz w:val="24"/>
              </w:rPr>
              <w:t>Dec 2018 (24</w:t>
            </w:r>
            <w:r>
              <w:rPr>
                <w:spacing w:val="-1"/>
                <w:sz w:val="24"/>
              </w:rPr>
              <w:t> </w:t>
            </w:r>
            <w:r>
              <w:rPr>
                <w:sz w:val="24"/>
              </w:rPr>
              <w:t>months</w:t>
            </w:r>
            <w:r>
              <w:rPr>
                <w:spacing w:val="2"/>
                <w:sz w:val="24"/>
              </w:rPr>
              <w:t> </w:t>
            </w:r>
            <w:r>
              <w:rPr>
                <w:sz w:val="24"/>
              </w:rPr>
              <w:t>retainability</w:t>
            </w:r>
            <w:r>
              <w:rPr>
                <w:spacing w:val="-1"/>
                <w:sz w:val="24"/>
              </w:rPr>
              <w:t> </w:t>
            </w:r>
            <w:r>
              <w:rPr>
                <w:sz w:val="24"/>
              </w:rPr>
              <w:t>from 15</w:t>
            </w:r>
            <w:r>
              <w:rPr>
                <w:spacing w:val="-1"/>
                <w:sz w:val="24"/>
              </w:rPr>
              <w:t> </w:t>
            </w:r>
            <w:r>
              <w:rPr>
                <w:sz w:val="24"/>
              </w:rPr>
              <w:t>Dec 2016 </w:t>
            </w:r>
            <w:r>
              <w:rPr>
                <w:spacing w:val="-2"/>
                <w:sz w:val="24"/>
              </w:rPr>
              <w:t>RNLTD).</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bookmarkStart w:name="_bookmark183" w:id="184"/>
      <w:bookmarkEnd w:id="184"/>
      <w:r>
        <w:rPr/>
      </w:r>
      <w:r>
        <w:rPr>
          <w:b/>
          <w:sz w:val="8"/>
        </w:rPr>
      </w: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1373"/>
        <w:gridCol w:w="1237"/>
        <w:gridCol w:w="1350"/>
        <w:gridCol w:w="1440"/>
        <w:gridCol w:w="1800"/>
        <w:gridCol w:w="2363"/>
      </w:tblGrid>
      <w:tr>
        <w:trPr>
          <w:trHeight w:val="275" w:hRule="atLeast"/>
        </w:trPr>
        <w:tc>
          <w:tcPr>
            <w:tcW w:w="517" w:type="dxa"/>
            <w:vMerge w:val="restart"/>
          </w:tcPr>
          <w:p>
            <w:pPr>
              <w:pStyle w:val="TableParagraph"/>
              <w:ind w:left="107" w:right="223"/>
              <w:jc w:val="both"/>
              <w:rPr>
                <w:b/>
                <w:sz w:val="24"/>
              </w:rPr>
            </w:pPr>
            <w:r>
              <w:rPr>
                <w:b/>
                <w:spacing w:val="-10"/>
                <w:sz w:val="24"/>
              </w:rPr>
              <w:t>R U L E</w:t>
            </w:r>
          </w:p>
        </w:tc>
        <w:tc>
          <w:tcPr>
            <w:tcW w:w="1373" w:type="dxa"/>
          </w:tcPr>
          <w:p>
            <w:pPr>
              <w:pStyle w:val="TableParagraph"/>
              <w:spacing w:line="255" w:lineRule="exact"/>
              <w:rPr>
                <w:b/>
                <w:sz w:val="24"/>
              </w:rPr>
            </w:pPr>
            <w:r>
              <w:rPr>
                <w:b/>
                <w:spacing w:val="-10"/>
                <w:sz w:val="24"/>
              </w:rPr>
              <w:t>A</w:t>
            </w:r>
          </w:p>
        </w:tc>
        <w:tc>
          <w:tcPr>
            <w:tcW w:w="1237" w:type="dxa"/>
          </w:tcPr>
          <w:p>
            <w:pPr>
              <w:pStyle w:val="TableParagraph"/>
              <w:spacing w:line="255" w:lineRule="exact"/>
              <w:rPr>
                <w:b/>
                <w:sz w:val="24"/>
              </w:rPr>
            </w:pPr>
            <w:r>
              <w:rPr>
                <w:b/>
                <w:spacing w:val="-10"/>
                <w:sz w:val="24"/>
              </w:rPr>
              <w:t>B</w:t>
            </w:r>
          </w:p>
        </w:tc>
        <w:tc>
          <w:tcPr>
            <w:tcW w:w="1350" w:type="dxa"/>
          </w:tcPr>
          <w:p>
            <w:pPr>
              <w:pStyle w:val="TableParagraph"/>
              <w:spacing w:line="255" w:lineRule="exact"/>
              <w:rPr>
                <w:b/>
                <w:sz w:val="24"/>
              </w:rPr>
            </w:pPr>
            <w:r>
              <w:rPr>
                <w:b/>
                <w:spacing w:val="-10"/>
                <w:sz w:val="24"/>
              </w:rPr>
              <w:t>C</w:t>
            </w:r>
          </w:p>
        </w:tc>
        <w:tc>
          <w:tcPr>
            <w:tcW w:w="1440" w:type="dxa"/>
          </w:tcPr>
          <w:p>
            <w:pPr>
              <w:pStyle w:val="TableParagraph"/>
              <w:spacing w:line="255" w:lineRule="exact"/>
              <w:rPr>
                <w:b/>
                <w:sz w:val="24"/>
              </w:rPr>
            </w:pPr>
            <w:r>
              <w:rPr>
                <w:b/>
                <w:spacing w:val="-10"/>
                <w:sz w:val="24"/>
              </w:rPr>
              <w:t>D</w:t>
            </w:r>
          </w:p>
        </w:tc>
        <w:tc>
          <w:tcPr>
            <w:tcW w:w="1800" w:type="dxa"/>
          </w:tcPr>
          <w:p>
            <w:pPr>
              <w:pStyle w:val="TableParagraph"/>
              <w:spacing w:line="255" w:lineRule="exact"/>
              <w:rPr>
                <w:b/>
                <w:sz w:val="24"/>
              </w:rPr>
            </w:pPr>
            <w:r>
              <w:rPr>
                <w:b/>
                <w:spacing w:val="-10"/>
                <w:sz w:val="24"/>
              </w:rPr>
              <w:t>E</w:t>
            </w:r>
          </w:p>
        </w:tc>
        <w:tc>
          <w:tcPr>
            <w:tcW w:w="2363" w:type="dxa"/>
          </w:tcPr>
          <w:p>
            <w:pPr>
              <w:pStyle w:val="TableParagraph"/>
              <w:spacing w:line="255" w:lineRule="exact"/>
              <w:rPr>
                <w:b/>
                <w:sz w:val="24"/>
              </w:rPr>
            </w:pPr>
            <w:r>
              <w:rPr>
                <w:b/>
                <w:spacing w:val="-10"/>
                <w:sz w:val="24"/>
              </w:rPr>
              <w:t>F</w:t>
            </w:r>
          </w:p>
        </w:tc>
      </w:tr>
      <w:tr>
        <w:trPr>
          <w:trHeight w:val="2208" w:hRule="atLeast"/>
        </w:trPr>
        <w:tc>
          <w:tcPr>
            <w:tcW w:w="517" w:type="dxa"/>
            <w:vMerge/>
            <w:tcBorders>
              <w:top w:val="nil"/>
            </w:tcBorders>
          </w:tcPr>
          <w:p>
            <w:pPr>
              <w:rPr>
                <w:sz w:val="2"/>
                <w:szCs w:val="2"/>
              </w:rPr>
            </w:pPr>
          </w:p>
        </w:tc>
        <w:tc>
          <w:tcPr>
            <w:tcW w:w="1373" w:type="dxa"/>
          </w:tcPr>
          <w:p>
            <w:pPr>
              <w:pStyle w:val="TableParagraph"/>
              <w:spacing w:before="1"/>
              <w:ind w:right="177"/>
              <w:rPr>
                <w:b/>
                <w:sz w:val="24"/>
              </w:rPr>
            </w:pPr>
            <w:r>
              <w:rPr>
                <w:b/>
                <w:sz w:val="24"/>
              </w:rPr>
              <w:t>If the member</w:t>
            </w:r>
            <w:r>
              <w:rPr>
                <w:b/>
                <w:spacing w:val="-15"/>
                <w:sz w:val="24"/>
              </w:rPr>
              <w:t> </w:t>
            </w:r>
            <w:r>
              <w:rPr>
                <w:b/>
                <w:sz w:val="24"/>
              </w:rPr>
              <w:t>is (see</w:t>
            </w:r>
            <w:r>
              <w:rPr>
                <w:b/>
                <w:spacing w:val="1"/>
                <w:sz w:val="24"/>
              </w:rPr>
              <w:t> </w:t>
            </w:r>
            <w:r>
              <w:rPr>
                <w:b/>
                <w:sz w:val="24"/>
              </w:rPr>
              <w:t>note </w:t>
            </w:r>
            <w:r>
              <w:rPr>
                <w:b/>
                <w:spacing w:val="-10"/>
                <w:sz w:val="24"/>
              </w:rPr>
              <w:t>1</w:t>
            </w:r>
          </w:p>
          <w:p>
            <w:pPr>
              <w:pStyle w:val="TableParagraph"/>
              <w:spacing w:before="1"/>
              <w:rPr>
                <w:b/>
                <w:sz w:val="24"/>
              </w:rPr>
            </w:pPr>
            <w:r>
              <w:rPr>
                <w:b/>
                <w:sz w:val="24"/>
              </w:rPr>
              <w:t>and</w:t>
            </w:r>
            <w:r>
              <w:rPr>
                <w:b/>
                <w:spacing w:val="-1"/>
                <w:sz w:val="24"/>
              </w:rPr>
              <w:t> </w:t>
            </w:r>
            <w:r>
              <w:rPr>
                <w:b/>
                <w:sz w:val="24"/>
              </w:rPr>
              <w:t>note </w:t>
            </w:r>
            <w:r>
              <w:rPr>
                <w:b/>
                <w:spacing w:val="-5"/>
                <w:sz w:val="24"/>
              </w:rPr>
              <w:t>2)</w:t>
            </w:r>
          </w:p>
        </w:tc>
        <w:tc>
          <w:tcPr>
            <w:tcW w:w="1237"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350" w:type="dxa"/>
          </w:tcPr>
          <w:p>
            <w:pPr>
              <w:pStyle w:val="TableParagraph"/>
              <w:spacing w:before="1"/>
              <w:ind w:right="104"/>
              <w:rPr>
                <w:b/>
                <w:sz w:val="24"/>
              </w:rPr>
            </w:pPr>
            <w:r>
              <w:rPr>
                <w:b/>
                <w:sz w:val="24"/>
              </w:rPr>
              <w:t>And </w:t>
            </w:r>
            <w:r>
              <w:rPr>
                <w:b/>
                <w:sz w:val="24"/>
                <w:u w:val="single"/>
              </w:rPr>
              <w:t>has</w:t>
            </w:r>
            <w:r>
              <w:rPr>
                <w:b/>
                <w:spacing w:val="40"/>
                <w:sz w:val="24"/>
                <w:u w:val="none"/>
              </w:rPr>
              <w:t> </w:t>
            </w:r>
            <w:r>
              <w:rPr>
                <w:b/>
                <w:sz w:val="24"/>
                <w:u w:val="none"/>
              </w:rPr>
              <w:t>19 yrs TAFMS</w:t>
            </w:r>
            <w:r>
              <w:rPr>
                <w:b/>
                <w:spacing w:val="-1"/>
                <w:sz w:val="24"/>
                <w:u w:val="none"/>
              </w:rPr>
              <w:t> </w:t>
            </w:r>
            <w:r>
              <w:rPr>
                <w:b/>
                <w:spacing w:val="-5"/>
                <w:sz w:val="24"/>
                <w:u w:val="none"/>
              </w:rPr>
              <w:t>or</w:t>
            </w:r>
          </w:p>
          <w:p>
            <w:pPr>
              <w:pStyle w:val="TableParagraph"/>
              <w:spacing w:before="1"/>
              <w:ind w:right="104"/>
              <w:rPr>
                <w:b/>
                <w:sz w:val="24"/>
              </w:rPr>
            </w:pPr>
            <w:r>
              <w:rPr>
                <w:b/>
                <w:sz w:val="24"/>
              </w:rPr>
              <w:t>more</w:t>
            </w:r>
            <w:r>
              <w:rPr>
                <w:b/>
                <w:spacing w:val="-15"/>
                <w:sz w:val="24"/>
              </w:rPr>
              <w:t> </w:t>
            </w:r>
            <w:r>
              <w:rPr>
                <w:b/>
                <w:sz w:val="24"/>
              </w:rPr>
              <w:t>as</w:t>
            </w:r>
            <w:r>
              <w:rPr>
                <w:b/>
                <w:spacing w:val="-15"/>
                <w:sz w:val="24"/>
              </w:rPr>
              <w:t> </w:t>
            </w:r>
            <w:r>
              <w:rPr>
                <w:b/>
                <w:sz w:val="24"/>
              </w:rPr>
              <w:t>of the event </w:t>
            </w:r>
            <w:r>
              <w:rPr>
                <w:b/>
                <w:spacing w:val="-2"/>
                <w:sz w:val="24"/>
              </w:rPr>
              <w:t>notificatio </w:t>
            </w:r>
            <w:r>
              <w:rPr>
                <w:b/>
                <w:sz w:val="24"/>
              </w:rPr>
              <w:t>n date</w:t>
            </w:r>
          </w:p>
          <w:p>
            <w:pPr>
              <w:pStyle w:val="TableParagraph"/>
              <w:spacing w:line="254" w:lineRule="exact"/>
              <w:rPr>
                <w:b/>
                <w:sz w:val="24"/>
              </w:rPr>
            </w:pPr>
            <w:r>
              <w:rPr>
                <w:b/>
                <w:spacing w:val="-2"/>
                <w:sz w:val="24"/>
              </w:rPr>
              <w:t>(mo/yr)</w:t>
            </w:r>
          </w:p>
        </w:tc>
        <w:tc>
          <w:tcPr>
            <w:tcW w:w="1440" w:type="dxa"/>
          </w:tcPr>
          <w:p>
            <w:pPr>
              <w:pStyle w:val="TableParagraph"/>
              <w:spacing w:before="1"/>
              <w:ind w:right="118"/>
              <w:jc w:val="both"/>
              <w:rPr>
                <w:b/>
                <w:sz w:val="24"/>
              </w:rPr>
            </w:pPr>
            <w:r>
              <w:rPr>
                <w:b/>
                <w:sz w:val="24"/>
              </w:rPr>
              <w:t>Or</w:t>
            </w:r>
            <w:r>
              <w:rPr>
                <w:b/>
                <w:spacing w:val="-15"/>
                <w:sz w:val="24"/>
              </w:rPr>
              <w:t> </w:t>
            </w:r>
            <w:r>
              <w:rPr>
                <w:b/>
                <w:sz w:val="24"/>
                <w:u w:val="single"/>
              </w:rPr>
              <w:t>does</w:t>
            </w:r>
            <w:r>
              <w:rPr>
                <w:b/>
                <w:spacing w:val="-15"/>
                <w:sz w:val="24"/>
                <w:u w:val="single"/>
              </w:rPr>
              <w:t> </w:t>
            </w:r>
            <w:r>
              <w:rPr>
                <w:b/>
                <w:sz w:val="24"/>
                <w:u w:val="single"/>
              </w:rPr>
              <w:t>not</w:t>
            </w:r>
            <w:r>
              <w:rPr>
                <w:b/>
                <w:sz w:val="24"/>
                <w:u w:val="none"/>
              </w:rPr>
              <w:t> </w:t>
            </w:r>
            <w:r>
              <w:rPr>
                <w:b/>
                <w:sz w:val="24"/>
                <w:u w:val="single"/>
              </w:rPr>
              <w:t>have</w:t>
            </w:r>
            <w:r>
              <w:rPr>
                <w:b/>
                <w:sz w:val="24"/>
                <w:u w:val="none"/>
              </w:rPr>
              <w:t> 19 yrs TAFMS or</w:t>
            </w:r>
          </w:p>
          <w:p>
            <w:pPr>
              <w:pStyle w:val="TableParagraph"/>
              <w:spacing w:before="1"/>
              <w:rPr>
                <w:b/>
                <w:sz w:val="24"/>
              </w:rPr>
            </w:pPr>
            <w:r>
              <w:rPr>
                <w:b/>
                <w:sz w:val="24"/>
              </w:rPr>
              <w:t>more as of the event </w:t>
            </w:r>
            <w:r>
              <w:rPr>
                <w:b/>
                <w:spacing w:val="-2"/>
                <w:sz w:val="24"/>
              </w:rPr>
              <w:t>notification </w:t>
            </w:r>
            <w:r>
              <w:rPr>
                <w:b/>
                <w:spacing w:val="-4"/>
                <w:sz w:val="24"/>
              </w:rPr>
              <w:t>date</w:t>
            </w:r>
          </w:p>
          <w:p>
            <w:pPr>
              <w:pStyle w:val="TableParagraph"/>
              <w:spacing w:line="254" w:lineRule="exact"/>
              <w:rPr>
                <w:b/>
                <w:sz w:val="24"/>
              </w:rPr>
            </w:pPr>
            <w:r>
              <w:rPr>
                <w:b/>
                <w:spacing w:val="-2"/>
                <w:sz w:val="24"/>
              </w:rPr>
              <w:t>(mo/yr)</w:t>
            </w:r>
          </w:p>
        </w:tc>
        <w:tc>
          <w:tcPr>
            <w:tcW w:w="1800" w:type="dxa"/>
          </w:tcPr>
          <w:p>
            <w:pPr>
              <w:pStyle w:val="TableParagraph"/>
              <w:spacing w:before="1"/>
              <w:rPr>
                <w:b/>
                <w:sz w:val="24"/>
              </w:rPr>
            </w:pPr>
            <w:r>
              <w:rPr>
                <w:b/>
                <w:sz w:val="24"/>
              </w:rPr>
              <w:t>And</w:t>
            </w:r>
            <w:r>
              <w:rPr>
                <w:b/>
                <w:spacing w:val="-1"/>
                <w:sz w:val="24"/>
              </w:rPr>
              <w:t> </w:t>
            </w:r>
            <w:r>
              <w:rPr>
                <w:b/>
                <w:spacing w:val="-5"/>
                <w:sz w:val="24"/>
              </w:rPr>
              <w:t>has</w:t>
            </w:r>
          </w:p>
        </w:tc>
        <w:tc>
          <w:tcPr>
            <w:tcW w:w="2363" w:type="dxa"/>
          </w:tcPr>
          <w:p>
            <w:pPr>
              <w:pStyle w:val="TableParagraph"/>
              <w:spacing w:before="1"/>
              <w:ind w:right="129"/>
              <w:rPr>
                <w:b/>
                <w:sz w:val="24"/>
              </w:rPr>
            </w:pPr>
            <w:r>
              <w:rPr>
                <w:b/>
                <w:sz w:val="24"/>
              </w:rPr>
              <w:t>And</w:t>
            </w:r>
            <w:r>
              <w:rPr>
                <w:b/>
                <w:spacing w:val="-10"/>
                <w:sz w:val="24"/>
              </w:rPr>
              <w:t> </w:t>
            </w:r>
            <w:r>
              <w:rPr>
                <w:b/>
                <w:sz w:val="24"/>
              </w:rPr>
              <w:t>is</w:t>
            </w:r>
            <w:r>
              <w:rPr>
                <w:b/>
                <w:spacing w:val="-10"/>
                <w:sz w:val="24"/>
              </w:rPr>
              <w:t> </w:t>
            </w:r>
            <w:r>
              <w:rPr>
                <w:b/>
                <w:sz w:val="24"/>
              </w:rPr>
              <w:t>serving</w:t>
            </w:r>
            <w:r>
              <w:rPr>
                <w:b/>
                <w:spacing w:val="-10"/>
                <w:sz w:val="24"/>
              </w:rPr>
              <w:t> </w:t>
            </w:r>
            <w:r>
              <w:rPr>
                <w:b/>
                <w:sz w:val="24"/>
              </w:rPr>
              <w:t>in</w:t>
            </w:r>
            <w:r>
              <w:rPr>
                <w:b/>
                <w:spacing w:val="-10"/>
                <w:sz w:val="24"/>
              </w:rPr>
              <w:t> </w:t>
            </w:r>
            <w:r>
              <w:rPr>
                <w:b/>
                <w:sz w:val="24"/>
              </w:rPr>
              <w:t>the CONUS,</w:t>
            </w:r>
            <w:r>
              <w:rPr>
                <w:b/>
                <w:spacing w:val="-1"/>
                <w:sz w:val="24"/>
              </w:rPr>
              <w:t> </w:t>
            </w:r>
            <w:r>
              <w:rPr>
                <w:b/>
                <w:sz w:val="24"/>
              </w:rPr>
              <w:t>(see note </w:t>
            </w:r>
            <w:r>
              <w:rPr>
                <w:b/>
                <w:spacing w:val="-5"/>
                <w:sz w:val="24"/>
              </w:rPr>
              <w:t>1)</w:t>
            </w:r>
          </w:p>
        </w:tc>
      </w:tr>
      <w:tr>
        <w:trPr>
          <w:trHeight w:val="1932" w:hRule="atLeast"/>
        </w:trPr>
        <w:tc>
          <w:tcPr>
            <w:tcW w:w="10080" w:type="dxa"/>
            <w:gridSpan w:val="7"/>
          </w:tcPr>
          <w:p>
            <w:pPr>
              <w:pStyle w:val="TableParagraph"/>
              <w:spacing w:before="1"/>
              <w:ind w:left="107"/>
              <w:rPr>
                <w:sz w:val="24"/>
              </w:rPr>
            </w:pPr>
            <w:r>
              <w:rPr>
                <w:sz w:val="24"/>
              </w:rPr>
              <w:t>ETS:</w:t>
            </w:r>
            <w:r>
              <w:rPr>
                <w:spacing w:val="59"/>
                <w:sz w:val="24"/>
              </w:rPr>
              <w:t> </w:t>
            </w:r>
            <w:r>
              <w:rPr>
                <w:sz w:val="24"/>
              </w:rPr>
              <w:t>31 Dec</w:t>
            </w:r>
            <w:r>
              <w:rPr>
                <w:spacing w:val="-1"/>
                <w:sz w:val="24"/>
              </w:rPr>
              <w:t> </w:t>
            </w:r>
            <w:r>
              <w:rPr>
                <w:sz w:val="24"/>
              </w:rPr>
              <w:t>2018 (24</w:t>
            </w:r>
            <w:r>
              <w:rPr>
                <w:spacing w:val="-1"/>
                <w:sz w:val="24"/>
              </w:rPr>
              <w:t> </w:t>
            </w:r>
            <w:r>
              <w:rPr>
                <w:sz w:val="24"/>
              </w:rPr>
              <w:t>months</w:t>
            </w:r>
            <w:r>
              <w:rPr>
                <w:spacing w:val="-1"/>
                <w:sz w:val="24"/>
              </w:rPr>
              <w:t> </w:t>
            </w:r>
            <w:r>
              <w:rPr>
                <w:sz w:val="24"/>
              </w:rPr>
              <w:t>retainability from 15</w:t>
            </w:r>
            <w:r>
              <w:rPr>
                <w:spacing w:val="-1"/>
                <w:sz w:val="24"/>
              </w:rPr>
              <w:t> </w:t>
            </w:r>
            <w:r>
              <w:rPr>
                <w:sz w:val="24"/>
              </w:rPr>
              <w:t>Dec 2016 </w:t>
            </w:r>
            <w:r>
              <w:rPr>
                <w:spacing w:val="-2"/>
                <w:sz w:val="24"/>
              </w:rPr>
              <w:t>RNLTD).</w:t>
            </w:r>
          </w:p>
          <w:p>
            <w:pPr>
              <w:pStyle w:val="TableParagraph"/>
              <w:ind w:left="107" w:right="193"/>
              <w:rPr>
                <w:sz w:val="24"/>
              </w:rPr>
            </w:pPr>
            <w:r>
              <w:rPr>
                <w:sz w:val="24"/>
              </w:rPr>
              <w:t>SMSgt Haines has no ADSC and has the retainability for the assignment, and is not retirement eligible;</w:t>
            </w:r>
            <w:r>
              <w:rPr>
                <w:spacing w:val="-3"/>
                <w:sz w:val="24"/>
              </w:rPr>
              <w:t> </w:t>
            </w:r>
            <w:r>
              <w:rPr>
                <w:sz w:val="24"/>
              </w:rPr>
              <w:t>therefore,</w:t>
            </w:r>
            <w:r>
              <w:rPr>
                <w:spacing w:val="-3"/>
                <w:sz w:val="24"/>
              </w:rPr>
              <w:t> </w:t>
            </w:r>
            <w:r>
              <w:rPr>
                <w:sz w:val="24"/>
              </w:rPr>
              <w:t>she</w:t>
            </w:r>
            <w:r>
              <w:rPr>
                <w:spacing w:val="-3"/>
                <w:sz w:val="24"/>
              </w:rPr>
              <w:t> </w:t>
            </w:r>
            <w:r>
              <w:rPr>
                <w:sz w:val="24"/>
              </w:rPr>
              <w:t>is</w:t>
            </w:r>
            <w:r>
              <w:rPr>
                <w:spacing w:val="-4"/>
                <w:sz w:val="24"/>
              </w:rPr>
              <w:t> </w:t>
            </w:r>
            <w:r>
              <w:rPr>
                <w:sz w:val="24"/>
              </w:rPr>
              <w:t>ineligible</w:t>
            </w:r>
            <w:r>
              <w:rPr>
                <w:spacing w:val="-3"/>
                <w:sz w:val="24"/>
              </w:rPr>
              <w:t> </w:t>
            </w:r>
            <w:r>
              <w:rPr>
                <w:sz w:val="24"/>
              </w:rPr>
              <w:t>for</w:t>
            </w:r>
            <w:r>
              <w:rPr>
                <w:spacing w:val="-3"/>
                <w:sz w:val="24"/>
              </w:rPr>
              <w:t> </w:t>
            </w:r>
            <w:r>
              <w:rPr>
                <w:sz w:val="24"/>
              </w:rPr>
              <w:t>retirement</w:t>
            </w:r>
            <w:r>
              <w:rPr>
                <w:spacing w:val="-4"/>
                <w:sz w:val="24"/>
              </w:rPr>
              <w:t> </w:t>
            </w:r>
            <w:r>
              <w:rPr>
                <w:sz w:val="24"/>
              </w:rPr>
              <w:t>under</w:t>
            </w:r>
            <w:r>
              <w:rPr>
                <w:spacing w:val="-3"/>
                <w:sz w:val="24"/>
              </w:rPr>
              <w:t> </w:t>
            </w:r>
            <w:r>
              <w:rPr>
                <w:sz w:val="24"/>
              </w:rPr>
              <w:t>the</w:t>
            </w:r>
            <w:r>
              <w:rPr>
                <w:spacing w:val="-3"/>
                <w:sz w:val="24"/>
              </w:rPr>
              <w:t> </w:t>
            </w:r>
            <w:r>
              <w:rPr>
                <w:sz w:val="24"/>
              </w:rPr>
              <w:t>7-day</w:t>
            </w:r>
            <w:r>
              <w:rPr>
                <w:spacing w:val="-3"/>
                <w:sz w:val="24"/>
              </w:rPr>
              <w:t> </w:t>
            </w:r>
            <w:r>
              <w:rPr>
                <w:sz w:val="24"/>
              </w:rPr>
              <w:t>option</w:t>
            </w:r>
            <w:r>
              <w:rPr>
                <w:spacing w:val="-3"/>
                <w:sz w:val="24"/>
              </w:rPr>
              <w:t> </w:t>
            </w:r>
            <w:r>
              <w:rPr>
                <w:sz w:val="24"/>
              </w:rPr>
              <w:t>program</w:t>
            </w:r>
            <w:r>
              <w:rPr>
                <w:spacing w:val="-3"/>
                <w:sz w:val="24"/>
              </w:rPr>
              <w:t> </w:t>
            </w:r>
            <w:r>
              <w:rPr>
                <w:sz w:val="24"/>
              </w:rPr>
              <w:t>and</w:t>
            </w:r>
            <w:r>
              <w:rPr>
                <w:spacing w:val="-5"/>
                <w:sz w:val="24"/>
              </w:rPr>
              <w:t> </w:t>
            </w:r>
            <w:r>
              <w:rPr>
                <w:sz w:val="24"/>
              </w:rPr>
              <w:t>must</w:t>
            </w:r>
            <w:r>
              <w:rPr>
                <w:spacing w:val="-3"/>
                <w:sz w:val="24"/>
              </w:rPr>
              <w:t> </w:t>
            </w:r>
            <w:r>
              <w:rPr>
                <w:sz w:val="24"/>
              </w:rPr>
              <w:t>go</w:t>
            </w:r>
            <w:r>
              <w:rPr>
                <w:spacing w:val="-3"/>
                <w:sz w:val="24"/>
              </w:rPr>
              <w:t> </w:t>
            </w:r>
            <w:r>
              <w:rPr>
                <w:sz w:val="24"/>
              </w:rPr>
              <w:t>on assignment.</w:t>
            </w:r>
            <w:r>
              <w:rPr>
                <w:spacing w:val="40"/>
                <w:sz w:val="24"/>
              </w:rPr>
              <w:t> </w:t>
            </w:r>
            <w:r>
              <w:rPr>
                <w:sz w:val="24"/>
              </w:rPr>
              <w:t>Declination is not an option.</w:t>
            </w:r>
          </w:p>
          <w:p>
            <w:pPr>
              <w:pStyle w:val="TableParagraph"/>
              <w:spacing w:line="270" w:lineRule="atLeast" w:before="256"/>
              <w:ind w:left="107"/>
              <w:rPr>
                <w:sz w:val="24"/>
              </w:rPr>
            </w:pPr>
            <w:r>
              <w:rPr>
                <w:sz w:val="24"/>
              </w:rPr>
              <w:t>17.</w:t>
            </w:r>
            <w:r>
              <w:rPr>
                <w:spacing w:val="-3"/>
                <w:sz w:val="24"/>
              </w:rPr>
              <w:t> </w:t>
            </w:r>
            <w:r>
              <w:rPr>
                <w:sz w:val="24"/>
              </w:rPr>
              <w:t>Colonel</w:t>
            </w:r>
            <w:r>
              <w:rPr>
                <w:spacing w:val="-4"/>
                <w:sz w:val="24"/>
              </w:rPr>
              <w:t> </w:t>
            </w:r>
            <w:r>
              <w:rPr>
                <w:sz w:val="24"/>
              </w:rPr>
              <w:t>and</w:t>
            </w:r>
            <w:r>
              <w:rPr>
                <w:spacing w:val="-3"/>
                <w:sz w:val="24"/>
              </w:rPr>
              <w:t> </w:t>
            </w:r>
            <w:r>
              <w:rPr>
                <w:sz w:val="24"/>
              </w:rPr>
              <w:t>colonel-select</w:t>
            </w:r>
            <w:r>
              <w:rPr>
                <w:spacing w:val="-3"/>
                <w:sz w:val="24"/>
              </w:rPr>
              <w:t> </w:t>
            </w:r>
            <w:r>
              <w:rPr>
                <w:sz w:val="24"/>
              </w:rPr>
              <w:t>retirements</w:t>
            </w:r>
            <w:r>
              <w:rPr>
                <w:spacing w:val="-4"/>
                <w:sz w:val="24"/>
              </w:rPr>
              <w:t> </w:t>
            </w:r>
            <w:r>
              <w:rPr>
                <w:sz w:val="24"/>
              </w:rPr>
              <w:t>are</w:t>
            </w:r>
            <w:r>
              <w:rPr>
                <w:spacing w:val="-4"/>
                <w:sz w:val="24"/>
              </w:rPr>
              <w:t> </w:t>
            </w:r>
            <w:r>
              <w:rPr>
                <w:sz w:val="24"/>
              </w:rPr>
              <w:t>managed</w:t>
            </w:r>
            <w:r>
              <w:rPr>
                <w:spacing w:val="-3"/>
                <w:sz w:val="24"/>
              </w:rPr>
              <w:t> </w:t>
            </w:r>
            <w:r>
              <w:rPr>
                <w:sz w:val="24"/>
              </w:rPr>
              <w:t>and</w:t>
            </w:r>
            <w:r>
              <w:rPr>
                <w:spacing w:val="-5"/>
                <w:sz w:val="24"/>
              </w:rPr>
              <w:t> </w:t>
            </w:r>
            <w:r>
              <w:rPr>
                <w:sz w:val="24"/>
              </w:rPr>
              <w:t>approved</w:t>
            </w:r>
            <w:r>
              <w:rPr>
                <w:spacing w:val="-3"/>
                <w:sz w:val="24"/>
              </w:rPr>
              <w:t> </w:t>
            </w:r>
            <w:r>
              <w:rPr>
                <w:sz w:val="24"/>
              </w:rPr>
              <w:t>by</w:t>
            </w:r>
            <w:r>
              <w:rPr>
                <w:spacing w:val="-4"/>
                <w:sz w:val="24"/>
              </w:rPr>
              <w:t> </w:t>
            </w:r>
            <w:r>
              <w:rPr>
                <w:sz w:val="24"/>
              </w:rPr>
              <w:t>AF/A1LO.</w:t>
            </w:r>
            <w:r>
              <w:rPr>
                <w:spacing w:val="40"/>
                <w:sz w:val="24"/>
              </w:rPr>
              <w:t> </w:t>
            </w:r>
            <w:r>
              <w:rPr>
                <w:sz w:val="24"/>
              </w:rPr>
              <w:t>Refer</w:t>
            </w:r>
            <w:r>
              <w:rPr>
                <w:spacing w:val="-3"/>
                <w:sz w:val="24"/>
              </w:rPr>
              <w:t> </w:t>
            </w:r>
            <w:r>
              <w:rPr>
                <w:sz w:val="24"/>
              </w:rPr>
              <w:t>to</w:t>
            </w:r>
            <w:r>
              <w:rPr>
                <w:spacing w:val="-4"/>
                <w:sz w:val="24"/>
              </w:rPr>
              <w:t> </w:t>
            </w:r>
            <w:r>
              <w:rPr>
                <w:sz w:val="24"/>
              </w:rPr>
              <w:t>the Colonels Group for further guidance as appropriate.</w:t>
            </w:r>
          </w:p>
        </w:tc>
      </w:tr>
    </w:tbl>
    <w:p>
      <w:pPr>
        <w:spacing w:after="0" w:line="270" w:lineRule="atLeast"/>
        <w:rPr>
          <w:sz w:val="24"/>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1"/>
          <w:sz w:val="24"/>
        </w:rPr>
        <w:t> </w:t>
      </w:r>
      <w:r>
        <w:rPr>
          <w:b/>
          <w:sz w:val="24"/>
        </w:rPr>
        <w:t>6.9.</w:t>
      </w:r>
      <w:r>
        <w:rPr>
          <w:b/>
          <w:spacing w:val="60"/>
          <w:sz w:val="24"/>
        </w:rPr>
        <w:t> </w:t>
      </w:r>
      <w:r>
        <w:rPr>
          <w:b/>
          <w:sz w:val="24"/>
        </w:rPr>
        <w:t>De-Conflicting</w:t>
      </w:r>
      <w:r>
        <w:rPr>
          <w:b/>
          <w:spacing w:val="-1"/>
          <w:sz w:val="24"/>
        </w:rPr>
        <w:t> </w:t>
      </w:r>
      <w:r>
        <w:rPr>
          <w:b/>
          <w:sz w:val="24"/>
        </w:rPr>
        <w:t>PCS</w:t>
      </w:r>
      <w:r>
        <w:rPr>
          <w:b/>
          <w:spacing w:val="-1"/>
          <w:sz w:val="24"/>
        </w:rPr>
        <w:t> </w:t>
      </w:r>
      <w:r>
        <w:rPr>
          <w:b/>
          <w:sz w:val="24"/>
        </w:rPr>
        <w:t>Assignment and</w:t>
      </w:r>
      <w:r>
        <w:rPr>
          <w:b/>
          <w:spacing w:val="-1"/>
          <w:sz w:val="24"/>
        </w:rPr>
        <w:t> </w:t>
      </w:r>
      <w:r>
        <w:rPr>
          <w:b/>
          <w:sz w:val="24"/>
        </w:rPr>
        <w:t>Deployment </w:t>
      </w:r>
      <w:r>
        <w:rPr>
          <w:b/>
          <w:spacing w:val="-2"/>
          <w:sz w:val="24"/>
        </w:rPr>
        <w:t>Taskings.</w:t>
      </w:r>
    </w:p>
    <w:p>
      <w:pPr>
        <w:pStyle w:val="BodyText"/>
        <w:spacing w:before="5"/>
        <w:ind w:left="0"/>
        <w:jc w:val="left"/>
        <w:rPr>
          <w:b/>
          <w:sz w:val="10"/>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
        <w:gridCol w:w="2760"/>
        <w:gridCol w:w="1494"/>
        <w:gridCol w:w="1715"/>
        <w:gridCol w:w="3047"/>
      </w:tblGrid>
      <w:tr>
        <w:trPr>
          <w:trHeight w:val="430" w:hRule="atLeast"/>
        </w:trPr>
        <w:tc>
          <w:tcPr>
            <w:tcW w:w="404" w:type="dxa"/>
            <w:vMerge w:val="restart"/>
          </w:tcPr>
          <w:p>
            <w:pPr>
              <w:pStyle w:val="TableParagraph"/>
              <w:ind w:left="107" w:right="110"/>
              <w:jc w:val="both"/>
              <w:rPr>
                <w:b/>
                <w:sz w:val="24"/>
              </w:rPr>
            </w:pPr>
            <w:r>
              <w:rPr>
                <w:b/>
                <w:spacing w:val="-10"/>
                <w:sz w:val="24"/>
              </w:rPr>
              <w:t>R U L E</w:t>
            </w:r>
          </w:p>
        </w:tc>
        <w:tc>
          <w:tcPr>
            <w:tcW w:w="2760" w:type="dxa"/>
          </w:tcPr>
          <w:p>
            <w:pPr>
              <w:pStyle w:val="TableParagraph"/>
              <w:rPr>
                <w:b/>
                <w:sz w:val="24"/>
              </w:rPr>
            </w:pPr>
            <w:r>
              <w:rPr>
                <w:b/>
                <w:spacing w:val="-10"/>
                <w:sz w:val="24"/>
              </w:rPr>
              <w:t>A</w:t>
            </w:r>
          </w:p>
        </w:tc>
        <w:tc>
          <w:tcPr>
            <w:tcW w:w="1494" w:type="dxa"/>
          </w:tcPr>
          <w:p>
            <w:pPr>
              <w:pStyle w:val="TableParagraph"/>
              <w:rPr>
                <w:b/>
                <w:sz w:val="24"/>
              </w:rPr>
            </w:pPr>
            <w:r>
              <w:rPr>
                <w:b/>
                <w:spacing w:val="-10"/>
                <w:sz w:val="24"/>
              </w:rPr>
              <w:t>B</w:t>
            </w:r>
          </w:p>
        </w:tc>
        <w:tc>
          <w:tcPr>
            <w:tcW w:w="1715" w:type="dxa"/>
          </w:tcPr>
          <w:p>
            <w:pPr>
              <w:pStyle w:val="TableParagraph"/>
              <w:rPr>
                <w:b/>
                <w:sz w:val="24"/>
              </w:rPr>
            </w:pPr>
            <w:r>
              <w:rPr>
                <w:b/>
                <w:spacing w:val="-10"/>
                <w:sz w:val="24"/>
              </w:rPr>
              <w:t>C</w:t>
            </w:r>
          </w:p>
        </w:tc>
        <w:tc>
          <w:tcPr>
            <w:tcW w:w="3047" w:type="dxa"/>
          </w:tcPr>
          <w:p>
            <w:pPr>
              <w:pStyle w:val="TableParagraph"/>
              <w:rPr>
                <w:b/>
                <w:sz w:val="24"/>
              </w:rPr>
            </w:pPr>
            <w:r>
              <w:rPr>
                <w:b/>
                <w:spacing w:val="-10"/>
                <w:sz w:val="24"/>
              </w:rPr>
              <w:t>D</w:t>
            </w:r>
          </w:p>
        </w:tc>
      </w:tr>
      <w:tr>
        <w:trPr>
          <w:trHeight w:val="1381" w:hRule="atLeast"/>
        </w:trPr>
        <w:tc>
          <w:tcPr>
            <w:tcW w:w="404" w:type="dxa"/>
            <w:vMerge/>
            <w:tcBorders>
              <w:top w:val="nil"/>
            </w:tcBorders>
          </w:tcPr>
          <w:p>
            <w:pPr>
              <w:rPr>
                <w:sz w:val="2"/>
                <w:szCs w:val="2"/>
              </w:rPr>
            </w:pPr>
          </w:p>
        </w:tc>
        <w:tc>
          <w:tcPr>
            <w:tcW w:w="2760" w:type="dxa"/>
          </w:tcPr>
          <w:p>
            <w:pPr>
              <w:pStyle w:val="TableParagraph"/>
              <w:spacing w:before="1"/>
              <w:ind w:right="101"/>
              <w:rPr>
                <w:b/>
                <w:sz w:val="24"/>
              </w:rPr>
            </w:pPr>
            <w:r>
              <w:rPr>
                <w:b/>
                <w:sz w:val="24"/>
              </w:rPr>
              <w:t>If the AEFI and PCS assignment RNLTD overlap and assignment selection</w:t>
            </w:r>
            <w:r>
              <w:rPr>
                <w:b/>
                <w:spacing w:val="-1"/>
                <w:sz w:val="24"/>
              </w:rPr>
              <w:t> </w:t>
            </w:r>
            <w:r>
              <w:rPr>
                <w:b/>
                <w:sz w:val="24"/>
              </w:rPr>
              <w:t>was (see</w:t>
            </w:r>
            <w:r>
              <w:rPr>
                <w:b/>
                <w:spacing w:val="-1"/>
                <w:sz w:val="24"/>
              </w:rPr>
              <w:t> </w:t>
            </w:r>
            <w:r>
              <w:rPr>
                <w:b/>
                <w:sz w:val="24"/>
              </w:rPr>
              <w:t>note </w:t>
            </w:r>
            <w:r>
              <w:rPr>
                <w:b/>
                <w:spacing w:val="-5"/>
                <w:sz w:val="24"/>
              </w:rPr>
              <w:t>1)</w:t>
            </w:r>
          </w:p>
        </w:tc>
        <w:tc>
          <w:tcPr>
            <w:tcW w:w="1494" w:type="dxa"/>
          </w:tcPr>
          <w:p>
            <w:pPr>
              <w:pStyle w:val="TableParagraph"/>
              <w:spacing w:before="1"/>
              <w:rPr>
                <w:b/>
                <w:sz w:val="24"/>
              </w:rPr>
            </w:pPr>
            <w:r>
              <w:rPr>
                <w:b/>
                <w:sz w:val="24"/>
              </w:rPr>
              <w:t>And the member</w:t>
            </w:r>
            <w:r>
              <w:rPr>
                <w:b/>
                <w:spacing w:val="-15"/>
                <w:sz w:val="24"/>
              </w:rPr>
              <w:t> </w:t>
            </w:r>
            <w:r>
              <w:rPr>
                <w:b/>
                <w:sz w:val="24"/>
              </w:rPr>
              <w:t>is</w:t>
            </w:r>
            <w:r>
              <w:rPr>
                <w:b/>
                <w:spacing w:val="-15"/>
                <w:sz w:val="24"/>
              </w:rPr>
              <w:t> </w:t>
            </w:r>
            <w:r>
              <w:rPr>
                <w:b/>
                <w:sz w:val="24"/>
              </w:rPr>
              <w:t>a </w:t>
            </w:r>
            <w:r>
              <w:rPr>
                <w:b/>
                <w:spacing w:val="-2"/>
                <w:sz w:val="24"/>
              </w:rPr>
              <w:t>volunteer</w:t>
            </w:r>
          </w:p>
          <w:p>
            <w:pPr>
              <w:pStyle w:val="TableParagraph"/>
              <w:spacing w:line="270" w:lineRule="atLeast"/>
              <w:rPr>
                <w:b/>
                <w:sz w:val="24"/>
              </w:rPr>
            </w:pPr>
            <w:r>
              <w:rPr>
                <w:b/>
                <w:sz w:val="24"/>
              </w:rPr>
              <w:t>for the </w:t>
            </w:r>
            <w:r>
              <w:rPr>
                <w:b/>
                <w:spacing w:val="-2"/>
                <w:sz w:val="24"/>
              </w:rPr>
              <w:t>assignment</w:t>
            </w:r>
          </w:p>
        </w:tc>
        <w:tc>
          <w:tcPr>
            <w:tcW w:w="1715" w:type="dxa"/>
          </w:tcPr>
          <w:p>
            <w:pPr>
              <w:pStyle w:val="TableParagraph"/>
              <w:spacing w:before="1"/>
              <w:ind w:right="154"/>
              <w:rPr>
                <w:b/>
                <w:sz w:val="24"/>
              </w:rPr>
            </w:pPr>
            <w:r>
              <w:rPr>
                <w:b/>
                <w:sz w:val="24"/>
              </w:rPr>
              <w:t>And the member is a </w:t>
            </w:r>
            <w:r>
              <w:rPr>
                <w:b/>
                <w:spacing w:val="-2"/>
                <w:sz w:val="24"/>
              </w:rPr>
              <w:t>non-volunteer</w:t>
            </w:r>
          </w:p>
          <w:p>
            <w:pPr>
              <w:pStyle w:val="TableParagraph"/>
              <w:spacing w:line="270" w:lineRule="atLeast"/>
              <w:rPr>
                <w:b/>
                <w:sz w:val="24"/>
              </w:rPr>
            </w:pPr>
            <w:r>
              <w:rPr>
                <w:b/>
                <w:sz w:val="24"/>
              </w:rPr>
              <w:t>for the </w:t>
            </w:r>
            <w:r>
              <w:rPr>
                <w:b/>
                <w:spacing w:val="-2"/>
                <w:sz w:val="24"/>
              </w:rPr>
              <w:t>assignment</w:t>
            </w:r>
          </w:p>
        </w:tc>
        <w:tc>
          <w:tcPr>
            <w:tcW w:w="3047" w:type="dxa"/>
          </w:tcPr>
          <w:p>
            <w:pPr>
              <w:pStyle w:val="TableParagraph"/>
              <w:spacing w:before="1"/>
              <w:rPr>
                <w:b/>
                <w:sz w:val="24"/>
              </w:rPr>
            </w:pPr>
            <w:r>
              <w:rPr>
                <w:b/>
                <w:sz w:val="24"/>
              </w:rPr>
              <w:t>Then</w:t>
            </w:r>
            <w:r>
              <w:rPr>
                <w:b/>
                <w:spacing w:val="-13"/>
                <w:sz w:val="24"/>
              </w:rPr>
              <w:t> </w:t>
            </w:r>
            <w:r>
              <w:rPr>
                <w:b/>
                <w:sz w:val="24"/>
              </w:rPr>
              <w:t>the</w:t>
            </w:r>
            <w:r>
              <w:rPr>
                <w:b/>
                <w:spacing w:val="-13"/>
                <w:sz w:val="24"/>
              </w:rPr>
              <w:t> </w:t>
            </w:r>
            <w:r>
              <w:rPr>
                <w:b/>
                <w:sz w:val="24"/>
              </w:rPr>
              <w:t>commander</w:t>
            </w:r>
            <w:r>
              <w:rPr>
                <w:b/>
                <w:spacing w:val="-13"/>
                <w:sz w:val="24"/>
              </w:rPr>
              <w:t> </w:t>
            </w:r>
            <w:r>
              <w:rPr>
                <w:b/>
                <w:sz w:val="24"/>
              </w:rPr>
              <w:t>in priority order will:</w:t>
            </w:r>
          </w:p>
        </w:tc>
      </w:tr>
      <w:tr>
        <w:trPr>
          <w:trHeight w:val="1655" w:hRule="atLeast"/>
        </w:trPr>
        <w:tc>
          <w:tcPr>
            <w:tcW w:w="404" w:type="dxa"/>
          </w:tcPr>
          <w:p>
            <w:pPr>
              <w:pStyle w:val="TableParagraph"/>
              <w:ind w:left="10" w:right="66"/>
              <w:jc w:val="center"/>
              <w:rPr>
                <w:sz w:val="24"/>
              </w:rPr>
            </w:pPr>
            <w:r>
              <w:rPr>
                <w:spacing w:val="-10"/>
                <w:sz w:val="24"/>
              </w:rPr>
              <w:t>1</w:t>
            </w:r>
          </w:p>
        </w:tc>
        <w:tc>
          <w:tcPr>
            <w:tcW w:w="2760" w:type="dxa"/>
          </w:tcPr>
          <w:p>
            <w:pPr>
              <w:pStyle w:val="TableParagraph"/>
              <w:rPr>
                <w:sz w:val="24"/>
              </w:rPr>
            </w:pPr>
            <w:r>
              <w:rPr>
                <w:sz w:val="24"/>
              </w:rPr>
              <w:t>Prior to Air Force/Space Force</w:t>
            </w:r>
            <w:r>
              <w:rPr>
                <w:spacing w:val="-15"/>
                <w:sz w:val="24"/>
              </w:rPr>
              <w:t> </w:t>
            </w:r>
            <w:r>
              <w:rPr>
                <w:sz w:val="24"/>
              </w:rPr>
              <w:t>deployment</w:t>
            </w:r>
            <w:r>
              <w:rPr>
                <w:spacing w:val="-15"/>
                <w:sz w:val="24"/>
              </w:rPr>
              <w:t> </w:t>
            </w:r>
            <w:r>
              <w:rPr>
                <w:sz w:val="24"/>
              </w:rPr>
              <w:t>tasking</w:t>
            </w:r>
          </w:p>
        </w:tc>
        <w:tc>
          <w:tcPr>
            <w:tcW w:w="1494" w:type="dxa"/>
          </w:tcPr>
          <w:p>
            <w:pPr>
              <w:pStyle w:val="TableParagraph"/>
              <w:rPr>
                <w:sz w:val="24"/>
              </w:rPr>
            </w:pPr>
            <w:r>
              <w:rPr>
                <w:spacing w:val="-10"/>
                <w:sz w:val="24"/>
              </w:rPr>
              <w:t>X</w:t>
            </w:r>
          </w:p>
        </w:tc>
        <w:tc>
          <w:tcPr>
            <w:tcW w:w="1715" w:type="dxa"/>
          </w:tcPr>
          <w:p>
            <w:pPr>
              <w:pStyle w:val="TableParagraph"/>
              <w:rPr>
                <w:sz w:val="24"/>
              </w:rPr>
            </w:pPr>
            <w:r>
              <w:rPr>
                <w:spacing w:val="-10"/>
                <w:sz w:val="24"/>
              </w:rPr>
              <w:t>X</w:t>
            </w:r>
          </w:p>
        </w:tc>
        <w:tc>
          <w:tcPr>
            <w:tcW w:w="3047" w:type="dxa"/>
          </w:tcPr>
          <w:p>
            <w:pPr>
              <w:pStyle w:val="TableParagraph"/>
              <w:numPr>
                <w:ilvl w:val="0"/>
                <w:numId w:val="41"/>
              </w:numPr>
              <w:tabs>
                <w:tab w:pos="408" w:val="left" w:leader="none"/>
              </w:tabs>
              <w:spacing w:line="240" w:lineRule="auto" w:before="0" w:after="0"/>
              <w:ind w:left="108" w:right="166" w:firstLine="0"/>
              <w:jc w:val="left"/>
              <w:rPr>
                <w:sz w:val="24"/>
              </w:rPr>
            </w:pPr>
            <w:r>
              <w:rPr>
                <w:sz w:val="24"/>
              </w:rPr>
              <w:t>Select</w:t>
            </w:r>
            <w:r>
              <w:rPr>
                <w:spacing w:val="-13"/>
                <w:sz w:val="24"/>
              </w:rPr>
              <w:t> </w:t>
            </w:r>
            <w:r>
              <w:rPr>
                <w:sz w:val="24"/>
              </w:rPr>
              <w:t>another</w:t>
            </w:r>
            <w:r>
              <w:rPr>
                <w:spacing w:val="-13"/>
                <w:sz w:val="24"/>
              </w:rPr>
              <w:t> </w:t>
            </w:r>
            <w:r>
              <w:rPr>
                <w:sz w:val="24"/>
              </w:rPr>
              <w:t>member</w:t>
            </w:r>
            <w:r>
              <w:rPr>
                <w:spacing w:val="-12"/>
                <w:sz w:val="24"/>
              </w:rPr>
              <w:t> </w:t>
            </w:r>
            <w:r>
              <w:rPr>
                <w:sz w:val="24"/>
              </w:rPr>
              <w:t>to </w:t>
            </w:r>
            <w:r>
              <w:rPr>
                <w:spacing w:val="-2"/>
                <w:sz w:val="24"/>
              </w:rPr>
              <w:t>deploy.</w:t>
            </w:r>
          </w:p>
          <w:p>
            <w:pPr>
              <w:pStyle w:val="TableParagraph"/>
              <w:numPr>
                <w:ilvl w:val="0"/>
                <w:numId w:val="41"/>
              </w:numPr>
              <w:tabs>
                <w:tab w:pos="408" w:val="left" w:leader="none"/>
              </w:tabs>
              <w:spacing w:line="270" w:lineRule="atLeast" w:before="0" w:after="0"/>
              <w:ind w:left="108" w:right="101" w:firstLine="0"/>
              <w:jc w:val="left"/>
              <w:rPr>
                <w:sz w:val="24"/>
              </w:rPr>
            </w:pPr>
            <w:r>
              <w:rPr>
                <w:sz w:val="24"/>
              </w:rPr>
              <w:t>If no other members are available,</w:t>
            </w:r>
            <w:r>
              <w:rPr>
                <w:spacing w:val="-14"/>
                <w:sz w:val="24"/>
              </w:rPr>
              <w:t> </w:t>
            </w:r>
            <w:r>
              <w:rPr>
                <w:sz w:val="24"/>
              </w:rPr>
              <w:t>request</w:t>
            </w:r>
            <w:r>
              <w:rPr>
                <w:spacing w:val="-13"/>
                <w:sz w:val="24"/>
              </w:rPr>
              <w:t> </w:t>
            </w:r>
            <w:r>
              <w:rPr>
                <w:sz w:val="24"/>
              </w:rPr>
              <w:t>an</w:t>
            </w:r>
            <w:r>
              <w:rPr>
                <w:spacing w:val="-13"/>
                <w:sz w:val="24"/>
              </w:rPr>
              <w:t> </w:t>
            </w:r>
            <w:r>
              <w:rPr>
                <w:sz w:val="24"/>
              </w:rPr>
              <w:t>RNLTD extension with justification. (see </w:t>
            </w:r>
            <w:r>
              <w:rPr>
                <w:b/>
                <w:sz w:val="24"/>
              </w:rPr>
              <w:t>note 2 </w:t>
            </w:r>
            <w:r>
              <w:rPr>
                <w:sz w:val="24"/>
              </w:rPr>
              <w:t>and </w:t>
            </w:r>
            <w:r>
              <w:rPr>
                <w:b/>
                <w:sz w:val="24"/>
              </w:rPr>
              <w:t>note 4</w:t>
            </w:r>
            <w:r>
              <w:rPr>
                <w:sz w:val="24"/>
              </w:rPr>
              <w:t>)</w:t>
            </w:r>
          </w:p>
        </w:tc>
      </w:tr>
      <w:tr>
        <w:trPr>
          <w:trHeight w:val="2207" w:hRule="atLeast"/>
        </w:trPr>
        <w:tc>
          <w:tcPr>
            <w:tcW w:w="404" w:type="dxa"/>
          </w:tcPr>
          <w:p>
            <w:pPr>
              <w:pStyle w:val="TableParagraph"/>
              <w:ind w:left="10" w:right="66"/>
              <w:jc w:val="center"/>
              <w:rPr>
                <w:sz w:val="24"/>
              </w:rPr>
            </w:pPr>
            <w:r>
              <w:rPr>
                <w:spacing w:val="-10"/>
                <w:sz w:val="24"/>
              </w:rPr>
              <w:t>2</w:t>
            </w:r>
          </w:p>
        </w:tc>
        <w:tc>
          <w:tcPr>
            <w:tcW w:w="2760" w:type="dxa"/>
          </w:tcPr>
          <w:p>
            <w:pPr>
              <w:pStyle w:val="TableParagraph"/>
              <w:spacing w:line="270" w:lineRule="atLeast"/>
              <w:ind w:right="109"/>
              <w:rPr>
                <w:sz w:val="24"/>
              </w:rPr>
            </w:pPr>
            <w:r>
              <w:rPr>
                <w:sz w:val="24"/>
              </w:rPr>
              <w:t>After Air Force/Space Force</w:t>
            </w:r>
            <w:r>
              <w:rPr>
                <w:spacing w:val="-15"/>
                <w:sz w:val="24"/>
              </w:rPr>
              <w:t> </w:t>
            </w:r>
            <w:r>
              <w:rPr>
                <w:sz w:val="24"/>
              </w:rPr>
              <w:t>deployment</w:t>
            </w:r>
            <w:r>
              <w:rPr>
                <w:spacing w:val="-15"/>
                <w:sz w:val="24"/>
              </w:rPr>
              <w:t> </w:t>
            </w:r>
            <w:r>
              <w:rPr>
                <w:sz w:val="24"/>
              </w:rPr>
              <w:t>tasking and is within 60-days of departure for an Air Force/Space deployment or required associated training and/or </w:t>
            </w:r>
            <w:r>
              <w:rPr>
                <w:spacing w:val="-2"/>
                <w:sz w:val="24"/>
              </w:rPr>
              <w:t>certification</w:t>
            </w:r>
          </w:p>
        </w:tc>
        <w:tc>
          <w:tcPr>
            <w:tcW w:w="1494" w:type="dxa"/>
          </w:tcPr>
          <w:p>
            <w:pPr>
              <w:pStyle w:val="TableParagraph"/>
              <w:rPr>
                <w:sz w:val="24"/>
              </w:rPr>
            </w:pPr>
            <w:r>
              <w:rPr>
                <w:spacing w:val="-10"/>
                <w:sz w:val="24"/>
              </w:rPr>
              <w:t>X</w:t>
            </w:r>
          </w:p>
        </w:tc>
        <w:tc>
          <w:tcPr>
            <w:tcW w:w="1715" w:type="dxa"/>
          </w:tcPr>
          <w:p>
            <w:pPr>
              <w:pStyle w:val="TableParagraph"/>
              <w:rPr>
                <w:sz w:val="24"/>
              </w:rPr>
            </w:pPr>
            <w:r>
              <w:rPr>
                <w:spacing w:val="-10"/>
                <w:sz w:val="24"/>
              </w:rPr>
              <w:t>X</w:t>
            </w:r>
          </w:p>
        </w:tc>
        <w:tc>
          <w:tcPr>
            <w:tcW w:w="3047" w:type="dxa"/>
          </w:tcPr>
          <w:p>
            <w:pPr>
              <w:pStyle w:val="TableParagraph"/>
              <w:numPr>
                <w:ilvl w:val="0"/>
                <w:numId w:val="42"/>
              </w:numPr>
              <w:tabs>
                <w:tab w:pos="408" w:val="left" w:leader="none"/>
              </w:tabs>
              <w:spacing w:line="240" w:lineRule="auto" w:before="0" w:after="0"/>
              <w:ind w:left="108" w:right="709" w:firstLine="0"/>
              <w:jc w:val="left"/>
              <w:rPr>
                <w:sz w:val="24"/>
              </w:rPr>
            </w:pPr>
            <w:r>
              <w:rPr>
                <w:sz w:val="24"/>
              </w:rPr>
              <w:t>Request</w:t>
            </w:r>
            <w:r>
              <w:rPr>
                <w:spacing w:val="-15"/>
                <w:sz w:val="24"/>
              </w:rPr>
              <w:t> </w:t>
            </w:r>
            <w:r>
              <w:rPr>
                <w:sz w:val="24"/>
              </w:rPr>
              <w:t>an</w:t>
            </w:r>
            <w:r>
              <w:rPr>
                <w:spacing w:val="-15"/>
                <w:sz w:val="24"/>
              </w:rPr>
              <w:t> </w:t>
            </w:r>
            <w:r>
              <w:rPr>
                <w:sz w:val="24"/>
              </w:rPr>
              <w:t>RNLTD extension (see note 2).</w:t>
            </w:r>
          </w:p>
          <w:p>
            <w:pPr>
              <w:pStyle w:val="TableParagraph"/>
              <w:numPr>
                <w:ilvl w:val="0"/>
                <w:numId w:val="42"/>
              </w:numPr>
              <w:tabs>
                <w:tab w:pos="408" w:val="left" w:leader="none"/>
              </w:tabs>
              <w:spacing w:line="240" w:lineRule="auto" w:before="0" w:after="0"/>
              <w:ind w:left="108" w:right="499" w:firstLine="0"/>
              <w:jc w:val="left"/>
              <w:rPr>
                <w:sz w:val="24"/>
              </w:rPr>
            </w:pPr>
            <w:r>
              <w:rPr>
                <w:sz w:val="24"/>
              </w:rPr>
              <w:t>Request assignment cancellation</w:t>
            </w:r>
            <w:r>
              <w:rPr>
                <w:spacing w:val="-13"/>
                <w:sz w:val="24"/>
              </w:rPr>
              <w:t> </w:t>
            </w:r>
            <w:r>
              <w:rPr>
                <w:sz w:val="24"/>
              </w:rPr>
              <w:t>(see</w:t>
            </w:r>
            <w:r>
              <w:rPr>
                <w:spacing w:val="-12"/>
                <w:sz w:val="24"/>
              </w:rPr>
              <w:t> </w:t>
            </w:r>
            <w:r>
              <w:rPr>
                <w:b/>
                <w:sz w:val="24"/>
              </w:rPr>
              <w:t>note</w:t>
            </w:r>
            <w:r>
              <w:rPr>
                <w:b/>
                <w:spacing w:val="-12"/>
                <w:sz w:val="24"/>
              </w:rPr>
              <w:t> </w:t>
            </w:r>
            <w:r>
              <w:rPr>
                <w:b/>
                <w:sz w:val="24"/>
              </w:rPr>
              <w:t>3</w:t>
            </w:r>
            <w:r>
              <w:rPr>
                <w:sz w:val="24"/>
              </w:rPr>
              <w:t>).</w:t>
            </w:r>
          </w:p>
        </w:tc>
      </w:tr>
      <w:tr>
        <w:trPr>
          <w:trHeight w:val="1932" w:hRule="atLeast"/>
        </w:trPr>
        <w:tc>
          <w:tcPr>
            <w:tcW w:w="404" w:type="dxa"/>
          </w:tcPr>
          <w:p>
            <w:pPr>
              <w:pStyle w:val="TableParagraph"/>
              <w:spacing w:line="276" w:lineRule="exact"/>
              <w:ind w:left="10" w:right="66"/>
              <w:jc w:val="center"/>
              <w:rPr>
                <w:sz w:val="24"/>
              </w:rPr>
            </w:pPr>
            <w:r>
              <w:rPr>
                <w:spacing w:val="-10"/>
                <w:sz w:val="24"/>
              </w:rPr>
              <w:t>3</w:t>
            </w:r>
          </w:p>
        </w:tc>
        <w:tc>
          <w:tcPr>
            <w:tcW w:w="2760" w:type="dxa"/>
            <w:vMerge w:val="restart"/>
          </w:tcPr>
          <w:p>
            <w:pPr>
              <w:pStyle w:val="TableParagraph"/>
              <w:ind w:right="101"/>
              <w:rPr>
                <w:sz w:val="24"/>
              </w:rPr>
            </w:pPr>
            <w:r>
              <w:rPr>
                <w:sz w:val="24"/>
              </w:rPr>
              <w:t>After Air Force/Space Force</w:t>
            </w:r>
            <w:r>
              <w:rPr>
                <w:spacing w:val="-2"/>
                <w:sz w:val="24"/>
              </w:rPr>
              <w:t> </w:t>
            </w:r>
            <w:r>
              <w:rPr>
                <w:sz w:val="24"/>
              </w:rPr>
              <w:t>deployment</w:t>
            </w:r>
            <w:r>
              <w:rPr>
                <w:spacing w:val="-3"/>
                <w:sz w:val="24"/>
              </w:rPr>
              <w:t> </w:t>
            </w:r>
            <w:r>
              <w:rPr>
                <w:sz w:val="24"/>
              </w:rPr>
              <w:t>tasking and has more than 60- days till departure of an Air Force/Space Force deployment or required associated</w:t>
            </w:r>
            <w:r>
              <w:rPr>
                <w:spacing w:val="-13"/>
                <w:sz w:val="24"/>
              </w:rPr>
              <w:t> </w:t>
            </w:r>
            <w:r>
              <w:rPr>
                <w:sz w:val="24"/>
              </w:rPr>
              <w:t>training</w:t>
            </w:r>
            <w:r>
              <w:rPr>
                <w:spacing w:val="-12"/>
                <w:sz w:val="24"/>
              </w:rPr>
              <w:t> </w:t>
            </w:r>
            <w:r>
              <w:rPr>
                <w:sz w:val="24"/>
              </w:rPr>
              <w:t>and/</w:t>
            </w:r>
            <w:r>
              <w:rPr>
                <w:spacing w:val="-13"/>
                <w:sz w:val="24"/>
              </w:rPr>
              <w:t> </w:t>
            </w:r>
            <w:r>
              <w:rPr>
                <w:sz w:val="24"/>
              </w:rPr>
              <w:t>or </w:t>
            </w:r>
            <w:r>
              <w:rPr>
                <w:spacing w:val="-2"/>
                <w:sz w:val="24"/>
              </w:rPr>
              <w:t>certification</w:t>
            </w:r>
          </w:p>
        </w:tc>
        <w:tc>
          <w:tcPr>
            <w:tcW w:w="1494" w:type="dxa"/>
          </w:tcPr>
          <w:p>
            <w:pPr>
              <w:pStyle w:val="TableParagraph"/>
              <w:spacing w:line="276" w:lineRule="exact"/>
              <w:rPr>
                <w:sz w:val="24"/>
              </w:rPr>
            </w:pPr>
            <w:r>
              <w:rPr>
                <w:spacing w:val="-10"/>
                <w:sz w:val="24"/>
              </w:rPr>
              <w:t>X</w:t>
            </w:r>
          </w:p>
        </w:tc>
        <w:tc>
          <w:tcPr>
            <w:tcW w:w="1715" w:type="dxa"/>
          </w:tcPr>
          <w:p>
            <w:pPr>
              <w:pStyle w:val="TableParagraph"/>
              <w:ind w:left="0"/>
              <w:rPr>
                <w:sz w:val="24"/>
              </w:rPr>
            </w:pPr>
          </w:p>
        </w:tc>
        <w:tc>
          <w:tcPr>
            <w:tcW w:w="3047" w:type="dxa"/>
          </w:tcPr>
          <w:p>
            <w:pPr>
              <w:pStyle w:val="TableParagraph"/>
              <w:numPr>
                <w:ilvl w:val="0"/>
                <w:numId w:val="43"/>
              </w:numPr>
              <w:tabs>
                <w:tab w:pos="408" w:val="left" w:leader="none"/>
              </w:tabs>
              <w:spacing w:line="240" w:lineRule="auto" w:before="0" w:after="0"/>
              <w:ind w:left="108" w:right="166" w:firstLine="0"/>
              <w:jc w:val="left"/>
              <w:rPr>
                <w:sz w:val="24"/>
              </w:rPr>
            </w:pPr>
            <w:r>
              <w:rPr>
                <w:sz w:val="24"/>
              </w:rPr>
              <w:t>Select</w:t>
            </w:r>
            <w:r>
              <w:rPr>
                <w:spacing w:val="-13"/>
                <w:sz w:val="24"/>
              </w:rPr>
              <w:t> </w:t>
            </w:r>
            <w:r>
              <w:rPr>
                <w:sz w:val="24"/>
              </w:rPr>
              <w:t>another</w:t>
            </w:r>
            <w:r>
              <w:rPr>
                <w:spacing w:val="-13"/>
                <w:sz w:val="24"/>
              </w:rPr>
              <w:t> </w:t>
            </w:r>
            <w:r>
              <w:rPr>
                <w:sz w:val="24"/>
              </w:rPr>
              <w:t>member</w:t>
            </w:r>
            <w:r>
              <w:rPr>
                <w:spacing w:val="-12"/>
                <w:sz w:val="24"/>
              </w:rPr>
              <w:t> </w:t>
            </w:r>
            <w:r>
              <w:rPr>
                <w:sz w:val="24"/>
              </w:rPr>
              <w:t>to </w:t>
            </w:r>
            <w:r>
              <w:rPr>
                <w:spacing w:val="-2"/>
                <w:sz w:val="24"/>
              </w:rPr>
              <w:t>deploy.</w:t>
            </w:r>
          </w:p>
          <w:p>
            <w:pPr>
              <w:pStyle w:val="TableParagraph"/>
              <w:numPr>
                <w:ilvl w:val="0"/>
                <w:numId w:val="43"/>
              </w:numPr>
              <w:tabs>
                <w:tab w:pos="408" w:val="left" w:leader="none"/>
              </w:tabs>
              <w:spacing w:line="240" w:lineRule="auto" w:before="0" w:after="0"/>
              <w:ind w:left="108" w:right="313" w:firstLine="0"/>
              <w:jc w:val="left"/>
              <w:rPr>
                <w:sz w:val="24"/>
              </w:rPr>
            </w:pPr>
            <w:r>
              <w:rPr>
                <w:sz w:val="24"/>
              </w:rPr>
              <w:t>Request an RNLTD extension</w:t>
            </w:r>
            <w:r>
              <w:rPr>
                <w:spacing w:val="-15"/>
                <w:sz w:val="24"/>
              </w:rPr>
              <w:t> </w:t>
            </w:r>
            <w:r>
              <w:rPr>
                <w:sz w:val="24"/>
              </w:rPr>
              <w:t>with</w:t>
            </w:r>
            <w:r>
              <w:rPr>
                <w:spacing w:val="-15"/>
                <w:sz w:val="24"/>
              </w:rPr>
              <w:t> </w:t>
            </w:r>
            <w:r>
              <w:rPr>
                <w:sz w:val="24"/>
              </w:rPr>
              <w:t>justification (see note 2 and </w:t>
            </w:r>
            <w:r>
              <w:rPr>
                <w:b/>
                <w:sz w:val="24"/>
              </w:rPr>
              <w:t>note 4</w:t>
            </w:r>
            <w:r>
              <w:rPr>
                <w:sz w:val="24"/>
              </w:rPr>
              <w:t>).</w:t>
            </w:r>
          </w:p>
          <w:p>
            <w:pPr>
              <w:pStyle w:val="TableParagraph"/>
              <w:numPr>
                <w:ilvl w:val="0"/>
                <w:numId w:val="43"/>
              </w:numPr>
              <w:tabs>
                <w:tab w:pos="408" w:val="left" w:leader="none"/>
              </w:tabs>
              <w:spacing w:line="270" w:lineRule="atLeast" w:before="0" w:after="0"/>
              <w:ind w:left="108" w:right="500" w:firstLine="0"/>
              <w:jc w:val="left"/>
              <w:rPr>
                <w:sz w:val="24"/>
              </w:rPr>
            </w:pPr>
            <w:r>
              <w:rPr>
                <w:sz w:val="24"/>
              </w:rPr>
              <w:t>Request assignment cancellation</w:t>
            </w:r>
            <w:r>
              <w:rPr>
                <w:spacing w:val="-14"/>
                <w:sz w:val="24"/>
              </w:rPr>
              <w:t> </w:t>
            </w:r>
            <w:r>
              <w:rPr>
                <w:sz w:val="24"/>
              </w:rPr>
              <w:t>(see</w:t>
            </w:r>
            <w:r>
              <w:rPr>
                <w:spacing w:val="-12"/>
                <w:sz w:val="24"/>
              </w:rPr>
              <w:t> </w:t>
            </w:r>
            <w:r>
              <w:rPr>
                <w:b/>
                <w:sz w:val="24"/>
              </w:rPr>
              <w:t>note</w:t>
            </w:r>
            <w:r>
              <w:rPr>
                <w:b/>
                <w:spacing w:val="-13"/>
                <w:sz w:val="24"/>
              </w:rPr>
              <w:t> </w:t>
            </w:r>
            <w:r>
              <w:rPr>
                <w:b/>
                <w:sz w:val="24"/>
              </w:rPr>
              <w:t>3</w:t>
            </w:r>
            <w:r>
              <w:rPr>
                <w:sz w:val="24"/>
              </w:rPr>
              <w:t>).</w:t>
            </w:r>
          </w:p>
        </w:tc>
      </w:tr>
      <w:tr>
        <w:trPr>
          <w:trHeight w:val="1104" w:hRule="atLeast"/>
        </w:trPr>
        <w:tc>
          <w:tcPr>
            <w:tcW w:w="404" w:type="dxa"/>
          </w:tcPr>
          <w:p>
            <w:pPr>
              <w:pStyle w:val="TableParagraph"/>
              <w:spacing w:before="1"/>
              <w:ind w:left="10" w:right="66"/>
              <w:jc w:val="center"/>
              <w:rPr>
                <w:sz w:val="24"/>
              </w:rPr>
            </w:pPr>
            <w:r>
              <w:rPr>
                <w:spacing w:val="-10"/>
                <w:sz w:val="24"/>
              </w:rPr>
              <w:t>4</w:t>
            </w:r>
          </w:p>
        </w:tc>
        <w:tc>
          <w:tcPr>
            <w:tcW w:w="2760" w:type="dxa"/>
            <w:vMerge/>
            <w:tcBorders>
              <w:top w:val="nil"/>
            </w:tcBorders>
          </w:tcPr>
          <w:p>
            <w:pPr>
              <w:rPr>
                <w:sz w:val="2"/>
                <w:szCs w:val="2"/>
              </w:rPr>
            </w:pPr>
          </w:p>
        </w:tc>
        <w:tc>
          <w:tcPr>
            <w:tcW w:w="1494" w:type="dxa"/>
          </w:tcPr>
          <w:p>
            <w:pPr>
              <w:pStyle w:val="TableParagraph"/>
              <w:ind w:left="0"/>
              <w:rPr>
                <w:sz w:val="24"/>
              </w:rPr>
            </w:pPr>
          </w:p>
        </w:tc>
        <w:tc>
          <w:tcPr>
            <w:tcW w:w="1715" w:type="dxa"/>
          </w:tcPr>
          <w:p>
            <w:pPr>
              <w:pStyle w:val="TableParagraph"/>
              <w:spacing w:before="1"/>
              <w:rPr>
                <w:sz w:val="24"/>
              </w:rPr>
            </w:pPr>
            <w:r>
              <w:rPr>
                <w:spacing w:val="-10"/>
                <w:sz w:val="24"/>
              </w:rPr>
              <w:t>X</w:t>
            </w:r>
          </w:p>
        </w:tc>
        <w:tc>
          <w:tcPr>
            <w:tcW w:w="3047" w:type="dxa"/>
          </w:tcPr>
          <w:p>
            <w:pPr>
              <w:pStyle w:val="TableParagraph"/>
              <w:spacing w:line="270" w:lineRule="atLeast"/>
              <w:ind w:right="180"/>
              <w:rPr>
                <w:sz w:val="24"/>
              </w:rPr>
            </w:pPr>
            <w:r>
              <w:rPr>
                <w:sz w:val="24"/>
              </w:rPr>
              <w:t>Reselect for Air Force or Space Force deployment as non-volunteer</w:t>
            </w:r>
            <w:r>
              <w:rPr>
                <w:spacing w:val="-15"/>
                <w:sz w:val="24"/>
              </w:rPr>
              <w:t> </w:t>
            </w:r>
            <w:r>
              <w:rPr>
                <w:sz w:val="24"/>
              </w:rPr>
              <w:t>PCS</w:t>
            </w:r>
            <w:r>
              <w:rPr>
                <w:spacing w:val="-15"/>
                <w:sz w:val="24"/>
              </w:rPr>
              <w:t> </w:t>
            </w:r>
            <w:r>
              <w:rPr>
                <w:sz w:val="24"/>
              </w:rPr>
              <w:t>selection remains firm.</w:t>
            </w:r>
          </w:p>
        </w:tc>
      </w:tr>
      <w:tr>
        <w:trPr>
          <w:trHeight w:val="1103" w:hRule="atLeast"/>
        </w:trPr>
        <w:tc>
          <w:tcPr>
            <w:tcW w:w="404" w:type="dxa"/>
          </w:tcPr>
          <w:p>
            <w:pPr>
              <w:pStyle w:val="TableParagraph"/>
              <w:ind w:left="10" w:right="66"/>
              <w:jc w:val="center"/>
              <w:rPr>
                <w:sz w:val="24"/>
              </w:rPr>
            </w:pPr>
            <w:r>
              <w:rPr>
                <w:spacing w:val="-10"/>
                <w:sz w:val="24"/>
              </w:rPr>
              <w:t>5</w:t>
            </w:r>
          </w:p>
        </w:tc>
        <w:tc>
          <w:tcPr>
            <w:tcW w:w="2760" w:type="dxa"/>
            <w:vMerge w:val="restart"/>
          </w:tcPr>
          <w:p>
            <w:pPr>
              <w:pStyle w:val="TableParagraph"/>
              <w:ind w:right="101"/>
              <w:rPr>
                <w:sz w:val="24"/>
              </w:rPr>
            </w:pPr>
            <w:r>
              <w:rPr>
                <w:sz w:val="24"/>
              </w:rPr>
              <w:t>After</w:t>
            </w:r>
            <w:r>
              <w:rPr>
                <w:spacing w:val="-10"/>
                <w:sz w:val="24"/>
              </w:rPr>
              <w:t> </w:t>
            </w:r>
            <w:r>
              <w:rPr>
                <w:sz w:val="24"/>
              </w:rPr>
              <w:t>Air</w:t>
            </w:r>
            <w:r>
              <w:rPr>
                <w:spacing w:val="-10"/>
                <w:sz w:val="24"/>
              </w:rPr>
              <w:t> </w:t>
            </w:r>
            <w:r>
              <w:rPr>
                <w:sz w:val="24"/>
              </w:rPr>
              <w:t>Force</w:t>
            </w:r>
            <w:r>
              <w:rPr>
                <w:spacing w:val="-9"/>
                <w:sz w:val="24"/>
              </w:rPr>
              <w:t> </w:t>
            </w:r>
            <w:r>
              <w:rPr>
                <w:sz w:val="24"/>
              </w:rPr>
              <w:t>or</w:t>
            </w:r>
            <w:r>
              <w:rPr>
                <w:spacing w:val="-10"/>
                <w:sz w:val="24"/>
              </w:rPr>
              <w:t> </w:t>
            </w:r>
            <w:r>
              <w:rPr>
                <w:sz w:val="24"/>
              </w:rPr>
              <w:t>Space Force deployment </w:t>
            </w:r>
            <w:r>
              <w:rPr>
                <w:spacing w:val="-2"/>
                <w:sz w:val="24"/>
              </w:rPr>
              <w:t>departure</w:t>
            </w:r>
          </w:p>
        </w:tc>
        <w:tc>
          <w:tcPr>
            <w:tcW w:w="1494" w:type="dxa"/>
          </w:tcPr>
          <w:p>
            <w:pPr>
              <w:pStyle w:val="TableParagraph"/>
              <w:rPr>
                <w:sz w:val="24"/>
              </w:rPr>
            </w:pPr>
            <w:r>
              <w:rPr>
                <w:spacing w:val="-10"/>
                <w:sz w:val="24"/>
              </w:rPr>
              <w:t>X</w:t>
            </w:r>
          </w:p>
        </w:tc>
        <w:tc>
          <w:tcPr>
            <w:tcW w:w="1715" w:type="dxa"/>
          </w:tcPr>
          <w:p>
            <w:pPr>
              <w:pStyle w:val="TableParagraph"/>
              <w:ind w:left="0"/>
              <w:rPr>
                <w:sz w:val="24"/>
              </w:rPr>
            </w:pPr>
          </w:p>
        </w:tc>
        <w:tc>
          <w:tcPr>
            <w:tcW w:w="3047" w:type="dxa"/>
          </w:tcPr>
          <w:p>
            <w:pPr>
              <w:pStyle w:val="TableParagraph"/>
              <w:numPr>
                <w:ilvl w:val="0"/>
                <w:numId w:val="44"/>
              </w:numPr>
              <w:tabs>
                <w:tab w:pos="408" w:val="left" w:leader="none"/>
              </w:tabs>
              <w:spacing w:line="240" w:lineRule="auto" w:before="0" w:after="0"/>
              <w:ind w:left="108" w:right="709" w:firstLine="0"/>
              <w:jc w:val="left"/>
              <w:rPr>
                <w:sz w:val="24"/>
              </w:rPr>
            </w:pPr>
            <w:r>
              <w:rPr>
                <w:sz w:val="24"/>
              </w:rPr>
              <w:t>Request</w:t>
            </w:r>
            <w:r>
              <w:rPr>
                <w:spacing w:val="-15"/>
                <w:sz w:val="24"/>
              </w:rPr>
              <w:t> </w:t>
            </w:r>
            <w:r>
              <w:rPr>
                <w:sz w:val="24"/>
              </w:rPr>
              <w:t>an</w:t>
            </w:r>
            <w:r>
              <w:rPr>
                <w:spacing w:val="-15"/>
                <w:sz w:val="24"/>
              </w:rPr>
              <w:t> </w:t>
            </w:r>
            <w:r>
              <w:rPr>
                <w:sz w:val="24"/>
              </w:rPr>
              <w:t>RNLTD extension</w:t>
            </w:r>
            <w:r>
              <w:rPr>
                <w:spacing w:val="-3"/>
                <w:sz w:val="24"/>
              </w:rPr>
              <w:t> </w:t>
            </w:r>
            <w:r>
              <w:rPr>
                <w:sz w:val="24"/>
              </w:rPr>
              <w:t>(see</w:t>
            </w:r>
            <w:r>
              <w:rPr>
                <w:spacing w:val="-2"/>
                <w:sz w:val="24"/>
              </w:rPr>
              <w:t> </w:t>
            </w:r>
            <w:r>
              <w:rPr>
                <w:b/>
                <w:sz w:val="24"/>
              </w:rPr>
              <w:t>note</w:t>
            </w:r>
            <w:r>
              <w:rPr>
                <w:b/>
                <w:spacing w:val="-3"/>
                <w:sz w:val="24"/>
              </w:rPr>
              <w:t> </w:t>
            </w:r>
            <w:r>
              <w:rPr>
                <w:b/>
                <w:sz w:val="24"/>
              </w:rPr>
              <w:t>5</w:t>
            </w:r>
            <w:r>
              <w:rPr>
                <w:sz w:val="24"/>
              </w:rPr>
              <w:t>).</w:t>
            </w:r>
          </w:p>
          <w:p>
            <w:pPr>
              <w:pStyle w:val="TableParagraph"/>
              <w:numPr>
                <w:ilvl w:val="0"/>
                <w:numId w:val="44"/>
              </w:numPr>
              <w:tabs>
                <w:tab w:pos="408" w:val="left" w:leader="none"/>
              </w:tabs>
              <w:spacing w:line="270" w:lineRule="atLeast" w:before="0" w:after="0"/>
              <w:ind w:left="108" w:right="499" w:firstLine="0"/>
              <w:jc w:val="left"/>
              <w:rPr>
                <w:sz w:val="24"/>
              </w:rPr>
            </w:pPr>
            <w:r>
              <w:rPr>
                <w:sz w:val="24"/>
              </w:rPr>
              <w:t>Request assignment cancellation</w:t>
            </w:r>
            <w:r>
              <w:rPr>
                <w:spacing w:val="-13"/>
                <w:sz w:val="24"/>
              </w:rPr>
              <w:t> </w:t>
            </w:r>
            <w:r>
              <w:rPr>
                <w:sz w:val="24"/>
              </w:rPr>
              <w:t>(see</w:t>
            </w:r>
            <w:r>
              <w:rPr>
                <w:spacing w:val="-12"/>
                <w:sz w:val="24"/>
              </w:rPr>
              <w:t> </w:t>
            </w:r>
            <w:r>
              <w:rPr>
                <w:b/>
                <w:sz w:val="24"/>
              </w:rPr>
              <w:t>note</w:t>
            </w:r>
            <w:r>
              <w:rPr>
                <w:b/>
                <w:spacing w:val="-12"/>
                <w:sz w:val="24"/>
              </w:rPr>
              <w:t> </w:t>
            </w:r>
            <w:r>
              <w:rPr>
                <w:b/>
                <w:sz w:val="24"/>
              </w:rPr>
              <w:t>3</w:t>
            </w:r>
            <w:r>
              <w:rPr>
                <w:sz w:val="24"/>
              </w:rPr>
              <w:t>).</w:t>
            </w:r>
          </w:p>
        </w:tc>
      </w:tr>
      <w:tr>
        <w:trPr>
          <w:trHeight w:val="1103" w:hRule="atLeast"/>
        </w:trPr>
        <w:tc>
          <w:tcPr>
            <w:tcW w:w="404" w:type="dxa"/>
          </w:tcPr>
          <w:p>
            <w:pPr>
              <w:pStyle w:val="TableParagraph"/>
              <w:ind w:left="10" w:right="66"/>
              <w:jc w:val="center"/>
              <w:rPr>
                <w:sz w:val="24"/>
              </w:rPr>
            </w:pPr>
            <w:r>
              <w:rPr>
                <w:spacing w:val="-10"/>
                <w:sz w:val="24"/>
              </w:rPr>
              <w:t>6</w:t>
            </w:r>
          </w:p>
        </w:tc>
        <w:tc>
          <w:tcPr>
            <w:tcW w:w="2760" w:type="dxa"/>
            <w:vMerge/>
            <w:tcBorders>
              <w:top w:val="nil"/>
            </w:tcBorders>
          </w:tcPr>
          <w:p>
            <w:pPr>
              <w:rPr>
                <w:sz w:val="2"/>
                <w:szCs w:val="2"/>
              </w:rPr>
            </w:pPr>
          </w:p>
        </w:tc>
        <w:tc>
          <w:tcPr>
            <w:tcW w:w="1494" w:type="dxa"/>
          </w:tcPr>
          <w:p>
            <w:pPr>
              <w:pStyle w:val="TableParagraph"/>
              <w:ind w:left="0"/>
              <w:rPr>
                <w:sz w:val="24"/>
              </w:rPr>
            </w:pPr>
          </w:p>
        </w:tc>
        <w:tc>
          <w:tcPr>
            <w:tcW w:w="1715" w:type="dxa"/>
          </w:tcPr>
          <w:p>
            <w:pPr>
              <w:pStyle w:val="TableParagraph"/>
              <w:rPr>
                <w:sz w:val="24"/>
              </w:rPr>
            </w:pPr>
            <w:r>
              <w:rPr>
                <w:spacing w:val="-10"/>
                <w:sz w:val="24"/>
              </w:rPr>
              <w:t>X</w:t>
            </w:r>
          </w:p>
        </w:tc>
        <w:tc>
          <w:tcPr>
            <w:tcW w:w="3047" w:type="dxa"/>
          </w:tcPr>
          <w:p>
            <w:pPr>
              <w:pStyle w:val="TableParagraph"/>
              <w:numPr>
                <w:ilvl w:val="0"/>
                <w:numId w:val="45"/>
              </w:numPr>
              <w:tabs>
                <w:tab w:pos="408" w:val="left" w:leader="none"/>
              </w:tabs>
              <w:spacing w:line="240" w:lineRule="auto" w:before="0" w:after="0"/>
              <w:ind w:left="108" w:right="709" w:firstLine="0"/>
              <w:jc w:val="left"/>
              <w:rPr>
                <w:sz w:val="24"/>
              </w:rPr>
            </w:pPr>
            <w:r>
              <w:rPr>
                <w:sz w:val="24"/>
              </w:rPr>
              <w:t>Request</w:t>
            </w:r>
            <w:r>
              <w:rPr>
                <w:spacing w:val="-15"/>
                <w:sz w:val="24"/>
              </w:rPr>
              <w:t> </w:t>
            </w:r>
            <w:r>
              <w:rPr>
                <w:sz w:val="24"/>
              </w:rPr>
              <w:t>an</w:t>
            </w:r>
            <w:r>
              <w:rPr>
                <w:spacing w:val="-15"/>
                <w:sz w:val="24"/>
              </w:rPr>
              <w:t> </w:t>
            </w:r>
            <w:r>
              <w:rPr>
                <w:sz w:val="24"/>
              </w:rPr>
              <w:t>RNLTD </w:t>
            </w:r>
            <w:r>
              <w:rPr>
                <w:spacing w:val="-2"/>
                <w:sz w:val="24"/>
              </w:rPr>
              <w:t>extension.</w:t>
            </w:r>
          </w:p>
          <w:p>
            <w:pPr>
              <w:pStyle w:val="TableParagraph"/>
              <w:numPr>
                <w:ilvl w:val="0"/>
                <w:numId w:val="45"/>
              </w:numPr>
              <w:tabs>
                <w:tab w:pos="408" w:val="left" w:leader="none"/>
              </w:tabs>
              <w:spacing w:line="270" w:lineRule="atLeast" w:before="0" w:after="0"/>
              <w:ind w:left="108" w:right="713" w:firstLine="0"/>
              <w:jc w:val="left"/>
              <w:rPr>
                <w:sz w:val="24"/>
              </w:rPr>
            </w:pPr>
            <w:r>
              <w:rPr>
                <w:sz w:val="24"/>
              </w:rPr>
              <w:t>Request</w:t>
            </w:r>
            <w:r>
              <w:rPr>
                <w:spacing w:val="-15"/>
                <w:sz w:val="24"/>
              </w:rPr>
              <w:t> </w:t>
            </w:r>
            <w:r>
              <w:rPr>
                <w:sz w:val="24"/>
              </w:rPr>
              <w:t>assignment </w:t>
            </w:r>
            <w:r>
              <w:rPr>
                <w:spacing w:val="-2"/>
                <w:sz w:val="24"/>
              </w:rPr>
              <w:t>cancellation.</w:t>
            </w:r>
          </w:p>
        </w:tc>
      </w:tr>
      <w:tr>
        <w:trPr>
          <w:trHeight w:val="1380" w:hRule="atLeast"/>
        </w:trPr>
        <w:tc>
          <w:tcPr>
            <w:tcW w:w="9420" w:type="dxa"/>
            <w:gridSpan w:val="5"/>
          </w:tcPr>
          <w:p>
            <w:pPr>
              <w:pStyle w:val="TableParagraph"/>
              <w:ind w:left="107" w:right="227"/>
              <w:rPr>
                <w:sz w:val="24"/>
              </w:rPr>
            </w:pPr>
            <w:r>
              <w:rPr>
                <w:b/>
                <w:sz w:val="24"/>
              </w:rPr>
              <w:t>Note</w:t>
            </w:r>
            <w:r>
              <w:rPr>
                <w:sz w:val="24"/>
              </w:rPr>
              <w:t>: (The mission ultimately dictates if a RNLTD adjustment or assignment cancellation is most</w:t>
            </w:r>
            <w:r>
              <w:rPr>
                <w:spacing w:val="-3"/>
                <w:sz w:val="24"/>
              </w:rPr>
              <w:t> </w:t>
            </w:r>
            <w:r>
              <w:rPr>
                <w:sz w:val="24"/>
              </w:rPr>
              <w:t>appropriate.</w:t>
            </w:r>
            <w:r>
              <w:rPr>
                <w:spacing w:val="40"/>
                <w:sz w:val="24"/>
              </w:rPr>
              <w:t> </w:t>
            </w:r>
            <w:r>
              <w:rPr>
                <w:sz w:val="24"/>
              </w:rPr>
              <w:t>The</w:t>
            </w:r>
            <w:r>
              <w:rPr>
                <w:spacing w:val="-3"/>
                <w:sz w:val="24"/>
              </w:rPr>
              <w:t> </w:t>
            </w:r>
            <w:r>
              <w:rPr>
                <w:sz w:val="24"/>
              </w:rPr>
              <w:t>gaining</w:t>
            </w:r>
            <w:r>
              <w:rPr>
                <w:spacing w:val="-3"/>
                <w:sz w:val="24"/>
              </w:rPr>
              <w:t> </w:t>
            </w:r>
            <w:r>
              <w:rPr>
                <w:sz w:val="24"/>
              </w:rPr>
              <w:t>CC,</w:t>
            </w:r>
            <w:r>
              <w:rPr>
                <w:spacing w:val="-3"/>
                <w:sz w:val="24"/>
              </w:rPr>
              <w:t> </w:t>
            </w:r>
            <w:r>
              <w:rPr>
                <w:sz w:val="24"/>
              </w:rPr>
              <w:t>losing</w:t>
            </w:r>
            <w:r>
              <w:rPr>
                <w:spacing w:val="-3"/>
                <w:sz w:val="24"/>
              </w:rPr>
              <w:t> </w:t>
            </w:r>
            <w:r>
              <w:rPr>
                <w:sz w:val="24"/>
              </w:rPr>
              <w:t>CC,</w:t>
            </w:r>
            <w:r>
              <w:rPr>
                <w:spacing w:val="-3"/>
                <w:sz w:val="24"/>
              </w:rPr>
              <w:t> </w:t>
            </w:r>
            <w:r>
              <w:rPr>
                <w:sz w:val="24"/>
              </w:rPr>
              <w:t>AFPC/DPM,</w:t>
            </w:r>
            <w:r>
              <w:rPr>
                <w:spacing w:val="-2"/>
                <w:sz w:val="24"/>
              </w:rPr>
              <w:t> </w:t>
            </w:r>
            <w:r>
              <w:rPr>
                <w:sz w:val="24"/>
              </w:rPr>
              <w:t>and</w:t>
            </w:r>
            <w:r>
              <w:rPr>
                <w:spacing w:val="-3"/>
                <w:sz w:val="24"/>
              </w:rPr>
              <w:t> </w:t>
            </w:r>
            <w:r>
              <w:rPr>
                <w:sz w:val="24"/>
              </w:rPr>
              <w:t>ETMO</w:t>
            </w:r>
            <w:r>
              <w:rPr>
                <w:spacing w:val="-4"/>
                <w:sz w:val="24"/>
              </w:rPr>
              <w:t> </w:t>
            </w:r>
            <w:r>
              <w:rPr>
                <w:sz w:val="24"/>
              </w:rPr>
              <w:t>work</w:t>
            </w:r>
            <w:r>
              <w:rPr>
                <w:spacing w:val="-3"/>
                <w:sz w:val="24"/>
              </w:rPr>
              <w:t> </w:t>
            </w:r>
            <w:r>
              <w:rPr>
                <w:sz w:val="24"/>
              </w:rPr>
              <w:t>closely</w:t>
            </w:r>
            <w:r>
              <w:rPr>
                <w:spacing w:val="-3"/>
                <w:sz w:val="24"/>
              </w:rPr>
              <w:t> </w:t>
            </w:r>
            <w:r>
              <w:rPr>
                <w:sz w:val="24"/>
              </w:rPr>
              <w:t>together to determine what action is in the best interest of the DAF and the member.)</w:t>
            </w:r>
          </w:p>
          <w:p>
            <w:pPr>
              <w:pStyle w:val="TableParagraph"/>
              <w:numPr>
                <w:ilvl w:val="0"/>
                <w:numId w:val="46"/>
              </w:numPr>
              <w:tabs>
                <w:tab w:pos="347" w:val="left" w:leader="none"/>
              </w:tabs>
              <w:spacing w:line="270" w:lineRule="atLeast" w:before="0" w:after="0"/>
              <w:ind w:left="107" w:right="482" w:firstLine="0"/>
              <w:jc w:val="left"/>
              <w:rPr>
                <w:sz w:val="24"/>
              </w:rPr>
            </w:pPr>
            <w:r>
              <w:rPr>
                <w:sz w:val="24"/>
              </w:rPr>
              <w:t>Placement</w:t>
            </w:r>
            <w:r>
              <w:rPr>
                <w:spacing w:val="-3"/>
                <w:sz w:val="24"/>
              </w:rPr>
              <w:t> </w:t>
            </w:r>
            <w:r>
              <w:rPr>
                <w:sz w:val="24"/>
              </w:rPr>
              <w:t>in</w:t>
            </w:r>
            <w:r>
              <w:rPr>
                <w:spacing w:val="-3"/>
                <w:sz w:val="24"/>
              </w:rPr>
              <w:t> </w:t>
            </w:r>
            <w:r>
              <w:rPr>
                <w:sz w:val="24"/>
              </w:rPr>
              <w:t>an</w:t>
            </w:r>
            <w:r>
              <w:rPr>
                <w:spacing w:val="-3"/>
                <w:sz w:val="24"/>
              </w:rPr>
              <w:t> </w:t>
            </w:r>
            <w:r>
              <w:rPr>
                <w:sz w:val="24"/>
              </w:rPr>
              <w:t>AEFI</w:t>
            </w:r>
            <w:r>
              <w:rPr>
                <w:spacing w:val="-5"/>
                <w:sz w:val="24"/>
              </w:rPr>
              <w:t> </w:t>
            </w:r>
            <w:r>
              <w:rPr>
                <w:sz w:val="24"/>
              </w:rPr>
              <w:t>is</w:t>
            </w:r>
            <w:r>
              <w:rPr>
                <w:spacing w:val="-3"/>
                <w:sz w:val="24"/>
              </w:rPr>
              <w:t> </w:t>
            </w:r>
            <w:r>
              <w:rPr>
                <w:sz w:val="24"/>
              </w:rPr>
              <w:t>not</w:t>
            </w:r>
            <w:r>
              <w:rPr>
                <w:spacing w:val="-3"/>
                <w:sz w:val="24"/>
              </w:rPr>
              <w:t> </w:t>
            </w:r>
            <w:r>
              <w:rPr>
                <w:sz w:val="24"/>
              </w:rPr>
              <w:t>the</w:t>
            </w:r>
            <w:r>
              <w:rPr>
                <w:spacing w:val="-3"/>
                <w:sz w:val="24"/>
              </w:rPr>
              <w:t> </w:t>
            </w:r>
            <w:r>
              <w:rPr>
                <w:sz w:val="24"/>
              </w:rPr>
              <w:t>same</w:t>
            </w:r>
            <w:r>
              <w:rPr>
                <w:spacing w:val="-3"/>
                <w:sz w:val="24"/>
              </w:rPr>
              <w:t> </w:t>
            </w:r>
            <w:r>
              <w:rPr>
                <w:sz w:val="24"/>
              </w:rPr>
              <w:t>as</w:t>
            </w:r>
            <w:r>
              <w:rPr>
                <w:spacing w:val="-3"/>
                <w:sz w:val="24"/>
              </w:rPr>
              <w:t> </w:t>
            </w:r>
            <w:r>
              <w:rPr>
                <w:sz w:val="24"/>
              </w:rPr>
              <w:t>being</w:t>
            </w:r>
            <w:r>
              <w:rPr>
                <w:spacing w:val="-4"/>
                <w:sz w:val="24"/>
              </w:rPr>
              <w:t> </w:t>
            </w:r>
            <w:r>
              <w:rPr>
                <w:sz w:val="24"/>
              </w:rPr>
              <w:t>identified</w:t>
            </w:r>
            <w:r>
              <w:rPr>
                <w:spacing w:val="-3"/>
                <w:sz w:val="24"/>
              </w:rPr>
              <w:t> </w:t>
            </w:r>
            <w:r>
              <w:rPr>
                <w:sz w:val="24"/>
              </w:rPr>
              <w:t>to</w:t>
            </w:r>
            <w:r>
              <w:rPr>
                <w:spacing w:val="-5"/>
                <w:sz w:val="24"/>
              </w:rPr>
              <w:t> </w:t>
            </w:r>
            <w:r>
              <w:rPr>
                <w:sz w:val="24"/>
              </w:rPr>
              <w:t>deploy.</w:t>
            </w:r>
            <w:r>
              <w:rPr>
                <w:spacing w:val="40"/>
                <w:sz w:val="24"/>
              </w:rPr>
              <w:t> </w:t>
            </w:r>
            <w:r>
              <w:rPr>
                <w:sz w:val="24"/>
              </w:rPr>
              <w:t>Tasked</w:t>
            </w:r>
            <w:r>
              <w:rPr>
                <w:spacing w:val="-1"/>
                <w:sz w:val="24"/>
              </w:rPr>
              <w:t> </w:t>
            </w:r>
            <w:r>
              <w:rPr>
                <w:sz w:val="24"/>
              </w:rPr>
              <w:t>members</w:t>
            </w:r>
            <w:r>
              <w:rPr>
                <w:spacing w:val="-3"/>
                <w:sz w:val="24"/>
              </w:rPr>
              <w:t> </w:t>
            </w:r>
            <w:r>
              <w:rPr>
                <w:sz w:val="24"/>
              </w:rPr>
              <w:t>are selected and updated in the GFM authoritative data source.</w:t>
            </w:r>
          </w:p>
        </w:tc>
      </w:tr>
    </w:tbl>
    <w:p>
      <w:pPr>
        <w:spacing w:after="0" w:line="270" w:lineRule="atLeast"/>
        <w:jc w:val="left"/>
        <w:rPr>
          <w:sz w:val="24"/>
        </w:rPr>
        <w:sectPr>
          <w:pgSz w:w="12240" w:h="15840"/>
          <w:pgMar w:header="731" w:footer="0" w:top="1380" w:bottom="280" w:left="660" w:right="640"/>
        </w:sectPr>
      </w:pPr>
    </w:p>
    <w:p>
      <w:pPr>
        <w:pStyle w:val="BodyText"/>
        <w:spacing w:before="4"/>
        <w:ind w:left="0"/>
        <w:jc w:val="left"/>
        <w:rPr>
          <w:b/>
          <w:sz w:val="8"/>
        </w:rPr>
      </w:pPr>
      <w:bookmarkStart w:name="_bookmark184" w:id="185"/>
      <w:bookmarkEnd w:id="185"/>
      <w:r>
        <w:rPr/>
      </w:r>
      <w:r>
        <w:rPr>
          <w:b/>
          <w:sz w:val="8"/>
        </w:rPr>
      </w: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
        <w:gridCol w:w="2760"/>
        <w:gridCol w:w="1494"/>
        <w:gridCol w:w="1715"/>
        <w:gridCol w:w="3047"/>
      </w:tblGrid>
      <w:tr>
        <w:trPr>
          <w:trHeight w:val="430" w:hRule="atLeast"/>
        </w:trPr>
        <w:tc>
          <w:tcPr>
            <w:tcW w:w="404" w:type="dxa"/>
            <w:vMerge w:val="restart"/>
          </w:tcPr>
          <w:p>
            <w:pPr>
              <w:pStyle w:val="TableParagraph"/>
              <w:ind w:left="107" w:right="110"/>
              <w:jc w:val="both"/>
              <w:rPr>
                <w:b/>
                <w:sz w:val="24"/>
              </w:rPr>
            </w:pPr>
            <w:r>
              <w:rPr>
                <w:b/>
                <w:spacing w:val="-10"/>
                <w:sz w:val="24"/>
              </w:rPr>
              <w:t>R U L E</w:t>
            </w:r>
          </w:p>
        </w:tc>
        <w:tc>
          <w:tcPr>
            <w:tcW w:w="2760" w:type="dxa"/>
          </w:tcPr>
          <w:p>
            <w:pPr>
              <w:pStyle w:val="TableParagraph"/>
              <w:rPr>
                <w:b/>
                <w:sz w:val="24"/>
              </w:rPr>
            </w:pPr>
            <w:r>
              <w:rPr>
                <w:b/>
                <w:spacing w:val="-10"/>
                <w:sz w:val="24"/>
              </w:rPr>
              <w:t>A</w:t>
            </w:r>
          </w:p>
        </w:tc>
        <w:tc>
          <w:tcPr>
            <w:tcW w:w="1494" w:type="dxa"/>
          </w:tcPr>
          <w:p>
            <w:pPr>
              <w:pStyle w:val="TableParagraph"/>
              <w:rPr>
                <w:b/>
                <w:sz w:val="24"/>
              </w:rPr>
            </w:pPr>
            <w:r>
              <w:rPr>
                <w:b/>
                <w:spacing w:val="-10"/>
                <w:sz w:val="24"/>
              </w:rPr>
              <w:t>B</w:t>
            </w:r>
          </w:p>
        </w:tc>
        <w:tc>
          <w:tcPr>
            <w:tcW w:w="1715" w:type="dxa"/>
          </w:tcPr>
          <w:p>
            <w:pPr>
              <w:pStyle w:val="TableParagraph"/>
              <w:rPr>
                <w:b/>
                <w:sz w:val="24"/>
              </w:rPr>
            </w:pPr>
            <w:r>
              <w:rPr>
                <w:b/>
                <w:spacing w:val="-10"/>
                <w:sz w:val="24"/>
              </w:rPr>
              <w:t>C</w:t>
            </w:r>
          </w:p>
        </w:tc>
        <w:tc>
          <w:tcPr>
            <w:tcW w:w="3047" w:type="dxa"/>
          </w:tcPr>
          <w:p>
            <w:pPr>
              <w:pStyle w:val="TableParagraph"/>
              <w:rPr>
                <w:b/>
                <w:sz w:val="24"/>
              </w:rPr>
            </w:pPr>
            <w:r>
              <w:rPr>
                <w:b/>
                <w:spacing w:val="-10"/>
                <w:sz w:val="24"/>
              </w:rPr>
              <w:t>D</w:t>
            </w:r>
          </w:p>
        </w:tc>
      </w:tr>
      <w:tr>
        <w:trPr>
          <w:trHeight w:val="1381" w:hRule="atLeast"/>
        </w:trPr>
        <w:tc>
          <w:tcPr>
            <w:tcW w:w="404" w:type="dxa"/>
            <w:vMerge/>
            <w:tcBorders>
              <w:top w:val="nil"/>
            </w:tcBorders>
          </w:tcPr>
          <w:p>
            <w:pPr>
              <w:rPr>
                <w:sz w:val="2"/>
                <w:szCs w:val="2"/>
              </w:rPr>
            </w:pPr>
          </w:p>
        </w:tc>
        <w:tc>
          <w:tcPr>
            <w:tcW w:w="2760" w:type="dxa"/>
          </w:tcPr>
          <w:p>
            <w:pPr>
              <w:pStyle w:val="TableParagraph"/>
              <w:spacing w:before="1"/>
              <w:ind w:right="101"/>
              <w:rPr>
                <w:b/>
                <w:sz w:val="24"/>
              </w:rPr>
            </w:pPr>
            <w:r>
              <w:rPr>
                <w:b/>
                <w:sz w:val="24"/>
              </w:rPr>
              <w:t>If the AEFI and PCS assignment RNLTD overlap and assignment selection</w:t>
            </w:r>
            <w:r>
              <w:rPr>
                <w:b/>
                <w:spacing w:val="-1"/>
                <w:sz w:val="24"/>
              </w:rPr>
              <w:t> </w:t>
            </w:r>
            <w:r>
              <w:rPr>
                <w:b/>
                <w:sz w:val="24"/>
              </w:rPr>
              <w:t>was (see</w:t>
            </w:r>
            <w:r>
              <w:rPr>
                <w:b/>
                <w:spacing w:val="-1"/>
                <w:sz w:val="24"/>
              </w:rPr>
              <w:t> </w:t>
            </w:r>
            <w:r>
              <w:rPr>
                <w:b/>
                <w:sz w:val="24"/>
              </w:rPr>
              <w:t>note </w:t>
            </w:r>
            <w:r>
              <w:rPr>
                <w:b/>
                <w:spacing w:val="-5"/>
                <w:sz w:val="24"/>
              </w:rPr>
              <w:t>1)</w:t>
            </w:r>
          </w:p>
        </w:tc>
        <w:tc>
          <w:tcPr>
            <w:tcW w:w="1494" w:type="dxa"/>
          </w:tcPr>
          <w:p>
            <w:pPr>
              <w:pStyle w:val="TableParagraph"/>
              <w:spacing w:before="1"/>
              <w:ind w:right="120"/>
              <w:rPr>
                <w:b/>
                <w:sz w:val="24"/>
              </w:rPr>
            </w:pPr>
            <w:r>
              <w:rPr>
                <w:b/>
                <w:sz w:val="24"/>
              </w:rPr>
              <w:t>And the member</w:t>
            </w:r>
            <w:r>
              <w:rPr>
                <w:b/>
                <w:spacing w:val="-15"/>
                <w:sz w:val="24"/>
              </w:rPr>
              <w:t> </w:t>
            </w:r>
            <w:r>
              <w:rPr>
                <w:b/>
                <w:sz w:val="24"/>
              </w:rPr>
              <w:t>is</w:t>
            </w:r>
            <w:r>
              <w:rPr>
                <w:b/>
                <w:spacing w:val="-15"/>
                <w:sz w:val="24"/>
              </w:rPr>
              <w:t> </w:t>
            </w:r>
            <w:r>
              <w:rPr>
                <w:b/>
                <w:sz w:val="24"/>
              </w:rPr>
              <w:t>a </w:t>
            </w:r>
            <w:r>
              <w:rPr>
                <w:b/>
                <w:spacing w:val="-2"/>
                <w:sz w:val="24"/>
              </w:rPr>
              <w:t>volunteer </w:t>
            </w:r>
            <w:r>
              <w:rPr>
                <w:b/>
                <w:sz w:val="24"/>
              </w:rPr>
              <w:t>for the</w:t>
            </w:r>
          </w:p>
          <w:p>
            <w:pPr>
              <w:pStyle w:val="TableParagraph"/>
              <w:spacing w:line="255" w:lineRule="exact" w:before="1"/>
              <w:rPr>
                <w:b/>
                <w:sz w:val="24"/>
              </w:rPr>
            </w:pPr>
            <w:r>
              <w:rPr>
                <w:b/>
                <w:spacing w:val="-2"/>
                <w:sz w:val="24"/>
              </w:rPr>
              <w:t>assignment</w:t>
            </w:r>
          </w:p>
        </w:tc>
        <w:tc>
          <w:tcPr>
            <w:tcW w:w="1715" w:type="dxa"/>
          </w:tcPr>
          <w:p>
            <w:pPr>
              <w:pStyle w:val="TableParagraph"/>
              <w:spacing w:before="1"/>
              <w:ind w:right="154"/>
              <w:rPr>
                <w:b/>
                <w:sz w:val="24"/>
              </w:rPr>
            </w:pPr>
            <w:r>
              <w:rPr>
                <w:b/>
                <w:sz w:val="24"/>
              </w:rPr>
              <w:t>And the member is a </w:t>
            </w:r>
            <w:r>
              <w:rPr>
                <w:b/>
                <w:spacing w:val="-2"/>
                <w:sz w:val="24"/>
              </w:rPr>
              <w:t>non-volunteer </w:t>
            </w:r>
            <w:r>
              <w:rPr>
                <w:b/>
                <w:sz w:val="24"/>
              </w:rPr>
              <w:t>for the</w:t>
            </w:r>
          </w:p>
          <w:p>
            <w:pPr>
              <w:pStyle w:val="TableParagraph"/>
              <w:spacing w:line="255" w:lineRule="exact" w:before="1"/>
              <w:rPr>
                <w:b/>
                <w:sz w:val="24"/>
              </w:rPr>
            </w:pPr>
            <w:r>
              <w:rPr>
                <w:b/>
                <w:spacing w:val="-2"/>
                <w:sz w:val="24"/>
              </w:rPr>
              <w:t>assignment</w:t>
            </w:r>
          </w:p>
        </w:tc>
        <w:tc>
          <w:tcPr>
            <w:tcW w:w="3047" w:type="dxa"/>
          </w:tcPr>
          <w:p>
            <w:pPr>
              <w:pStyle w:val="TableParagraph"/>
              <w:spacing w:before="1"/>
              <w:rPr>
                <w:b/>
                <w:sz w:val="24"/>
              </w:rPr>
            </w:pPr>
            <w:r>
              <w:rPr>
                <w:b/>
                <w:sz w:val="24"/>
              </w:rPr>
              <w:t>Then</w:t>
            </w:r>
            <w:r>
              <w:rPr>
                <w:b/>
                <w:spacing w:val="-13"/>
                <w:sz w:val="24"/>
              </w:rPr>
              <w:t> </w:t>
            </w:r>
            <w:r>
              <w:rPr>
                <w:b/>
                <w:sz w:val="24"/>
              </w:rPr>
              <w:t>the</w:t>
            </w:r>
            <w:r>
              <w:rPr>
                <w:b/>
                <w:spacing w:val="-13"/>
                <w:sz w:val="24"/>
              </w:rPr>
              <w:t> </w:t>
            </w:r>
            <w:r>
              <w:rPr>
                <w:b/>
                <w:sz w:val="24"/>
              </w:rPr>
              <w:t>commander</w:t>
            </w:r>
            <w:r>
              <w:rPr>
                <w:b/>
                <w:spacing w:val="-13"/>
                <w:sz w:val="24"/>
              </w:rPr>
              <w:t> </w:t>
            </w:r>
            <w:r>
              <w:rPr>
                <w:b/>
                <w:sz w:val="24"/>
              </w:rPr>
              <w:t>in priority order will:</w:t>
            </w:r>
          </w:p>
        </w:tc>
      </w:tr>
      <w:tr>
        <w:trPr>
          <w:trHeight w:val="3587" w:hRule="atLeast"/>
        </w:trPr>
        <w:tc>
          <w:tcPr>
            <w:tcW w:w="9420" w:type="dxa"/>
            <w:gridSpan w:val="5"/>
          </w:tcPr>
          <w:p>
            <w:pPr>
              <w:pStyle w:val="TableParagraph"/>
              <w:numPr>
                <w:ilvl w:val="0"/>
                <w:numId w:val="47"/>
              </w:numPr>
              <w:tabs>
                <w:tab w:pos="347" w:val="left" w:leader="none"/>
              </w:tabs>
              <w:spacing w:line="240" w:lineRule="auto" w:before="0" w:after="0"/>
              <w:ind w:left="107" w:right="161" w:firstLine="0"/>
              <w:jc w:val="left"/>
              <w:rPr>
                <w:sz w:val="24"/>
              </w:rPr>
            </w:pPr>
            <w:r>
              <w:rPr>
                <w:sz w:val="24"/>
              </w:rPr>
              <w:t>Requests</w:t>
            </w:r>
            <w:r>
              <w:rPr>
                <w:spacing w:val="-4"/>
                <w:sz w:val="24"/>
              </w:rPr>
              <w:t> </w:t>
            </w:r>
            <w:r>
              <w:rPr>
                <w:sz w:val="24"/>
              </w:rPr>
              <w:t>are</w:t>
            </w:r>
            <w:r>
              <w:rPr>
                <w:spacing w:val="-3"/>
                <w:sz w:val="24"/>
              </w:rPr>
              <w:t> </w:t>
            </w:r>
            <w:r>
              <w:rPr>
                <w:sz w:val="24"/>
              </w:rPr>
              <w:t>forwarded</w:t>
            </w:r>
            <w:r>
              <w:rPr>
                <w:spacing w:val="-3"/>
                <w:sz w:val="24"/>
              </w:rPr>
              <w:t> </w:t>
            </w:r>
            <w:r>
              <w:rPr>
                <w:sz w:val="24"/>
              </w:rPr>
              <w:t>to</w:t>
            </w:r>
            <w:r>
              <w:rPr>
                <w:spacing w:val="-3"/>
                <w:sz w:val="24"/>
              </w:rPr>
              <w:t> </w:t>
            </w:r>
            <w:r>
              <w:rPr>
                <w:sz w:val="24"/>
              </w:rPr>
              <w:t>AFPC/DP3AM</w:t>
            </w:r>
            <w:r>
              <w:rPr>
                <w:spacing w:val="-3"/>
                <w:sz w:val="24"/>
              </w:rPr>
              <w:t> </w:t>
            </w:r>
            <w:r>
              <w:rPr>
                <w:sz w:val="24"/>
              </w:rPr>
              <w:t>or</w:t>
            </w:r>
            <w:r>
              <w:rPr>
                <w:spacing w:val="-3"/>
                <w:sz w:val="24"/>
              </w:rPr>
              <w:t> </w:t>
            </w:r>
            <w:r>
              <w:rPr>
                <w:sz w:val="24"/>
              </w:rPr>
              <w:t>USSF/ETMO</w:t>
            </w:r>
            <w:r>
              <w:rPr>
                <w:spacing w:val="-3"/>
                <w:sz w:val="24"/>
              </w:rPr>
              <w:t> </w:t>
            </w:r>
            <w:r>
              <w:rPr>
                <w:sz w:val="24"/>
              </w:rPr>
              <w:t>as</w:t>
            </w:r>
            <w:r>
              <w:rPr>
                <w:spacing w:val="-3"/>
                <w:sz w:val="24"/>
              </w:rPr>
              <w:t> </w:t>
            </w:r>
            <w:r>
              <w:rPr>
                <w:sz w:val="24"/>
              </w:rPr>
              <w:t>an</w:t>
            </w:r>
            <w:r>
              <w:rPr>
                <w:spacing w:val="-3"/>
                <w:sz w:val="24"/>
              </w:rPr>
              <w:t> </w:t>
            </w:r>
            <w:r>
              <w:rPr>
                <w:sz w:val="24"/>
              </w:rPr>
              <w:t>exception</w:t>
            </w:r>
            <w:r>
              <w:rPr>
                <w:spacing w:val="-3"/>
                <w:sz w:val="24"/>
              </w:rPr>
              <w:t> </w:t>
            </w:r>
            <w:r>
              <w:rPr>
                <w:sz w:val="24"/>
              </w:rPr>
              <w:t>to</w:t>
            </w:r>
            <w:r>
              <w:rPr>
                <w:spacing w:val="-3"/>
                <w:sz w:val="24"/>
              </w:rPr>
              <w:t> </w:t>
            </w:r>
            <w:r>
              <w:rPr>
                <w:sz w:val="24"/>
              </w:rPr>
              <w:t>policy</w:t>
            </w:r>
            <w:r>
              <w:rPr>
                <w:spacing w:val="-3"/>
                <w:sz w:val="24"/>
              </w:rPr>
              <w:t> </w:t>
            </w:r>
            <w:r>
              <w:rPr>
                <w:sz w:val="24"/>
              </w:rPr>
              <w:t>and</w:t>
            </w:r>
            <w:r>
              <w:rPr>
                <w:spacing w:val="-3"/>
                <w:sz w:val="24"/>
              </w:rPr>
              <w:t> </w:t>
            </w:r>
            <w:r>
              <w:rPr>
                <w:sz w:val="24"/>
              </w:rPr>
              <w:t>are considered on a case-by-case basis.</w:t>
            </w:r>
            <w:r>
              <w:rPr>
                <w:spacing w:val="40"/>
                <w:sz w:val="24"/>
              </w:rPr>
              <w:t> </w:t>
            </w:r>
            <w:r>
              <w:rPr>
                <w:sz w:val="24"/>
              </w:rPr>
              <w:t>Commander must justify why the member cannot be replaced on deployment. </w:t>
            </w:r>
            <w:r>
              <w:rPr>
                <w:b/>
                <w:sz w:val="24"/>
              </w:rPr>
              <w:t>(T-1) </w:t>
            </w:r>
            <w:r>
              <w:rPr>
                <w:sz w:val="24"/>
              </w:rPr>
              <w:t>In case of short notice assignment, a later RNLTD may be </w:t>
            </w:r>
            <w:r>
              <w:rPr>
                <w:spacing w:val="-2"/>
                <w:sz w:val="24"/>
              </w:rPr>
              <w:t>appropriate.</w:t>
            </w:r>
          </w:p>
          <w:p>
            <w:pPr>
              <w:pStyle w:val="TableParagraph"/>
              <w:numPr>
                <w:ilvl w:val="0"/>
                <w:numId w:val="47"/>
              </w:numPr>
              <w:tabs>
                <w:tab w:pos="347" w:val="left" w:leader="none"/>
              </w:tabs>
              <w:spacing w:line="240" w:lineRule="auto" w:before="0" w:after="0"/>
              <w:ind w:left="107" w:right="346" w:firstLine="0"/>
              <w:jc w:val="left"/>
              <w:rPr>
                <w:sz w:val="24"/>
              </w:rPr>
            </w:pPr>
            <w:r>
              <w:rPr>
                <w:sz w:val="24"/>
              </w:rPr>
              <w:t>Upon</w:t>
            </w:r>
            <w:r>
              <w:rPr>
                <w:spacing w:val="-3"/>
                <w:sz w:val="24"/>
              </w:rPr>
              <w:t> </w:t>
            </w:r>
            <w:r>
              <w:rPr>
                <w:sz w:val="24"/>
              </w:rPr>
              <w:t>CC</w:t>
            </w:r>
            <w:r>
              <w:rPr>
                <w:spacing w:val="-3"/>
                <w:sz w:val="24"/>
              </w:rPr>
              <w:t> </w:t>
            </w:r>
            <w:r>
              <w:rPr>
                <w:sz w:val="24"/>
              </w:rPr>
              <w:t>request,</w:t>
            </w:r>
            <w:r>
              <w:rPr>
                <w:spacing w:val="-3"/>
                <w:sz w:val="24"/>
              </w:rPr>
              <w:t> </w:t>
            </w:r>
            <w:r>
              <w:rPr>
                <w:sz w:val="24"/>
              </w:rPr>
              <w:t>AFPC/DPM</w:t>
            </w:r>
            <w:r>
              <w:rPr>
                <w:spacing w:val="-3"/>
                <w:sz w:val="24"/>
              </w:rPr>
              <w:t> </w:t>
            </w:r>
            <w:r>
              <w:rPr>
                <w:sz w:val="24"/>
              </w:rPr>
              <w:t>or</w:t>
            </w:r>
            <w:r>
              <w:rPr>
                <w:spacing w:val="-3"/>
                <w:sz w:val="24"/>
              </w:rPr>
              <w:t> </w:t>
            </w:r>
            <w:r>
              <w:rPr>
                <w:sz w:val="24"/>
              </w:rPr>
              <w:t>ETMO</w:t>
            </w:r>
            <w:r>
              <w:rPr>
                <w:spacing w:val="-4"/>
                <w:sz w:val="24"/>
              </w:rPr>
              <w:t> </w:t>
            </w:r>
            <w:r>
              <w:rPr>
                <w:sz w:val="24"/>
              </w:rPr>
              <w:t>assignment</w:t>
            </w:r>
            <w:r>
              <w:rPr>
                <w:spacing w:val="-2"/>
                <w:sz w:val="24"/>
              </w:rPr>
              <w:t> </w:t>
            </w:r>
            <w:r>
              <w:rPr>
                <w:sz w:val="24"/>
              </w:rPr>
              <w:t>OPRs</w:t>
            </w:r>
            <w:r>
              <w:rPr>
                <w:spacing w:val="-4"/>
                <w:sz w:val="24"/>
              </w:rPr>
              <w:t> </w:t>
            </w:r>
            <w:r>
              <w:rPr>
                <w:sz w:val="24"/>
              </w:rPr>
              <w:t>will</w:t>
            </w:r>
            <w:r>
              <w:rPr>
                <w:spacing w:val="-3"/>
                <w:sz w:val="24"/>
              </w:rPr>
              <w:t> </w:t>
            </w:r>
            <w:r>
              <w:rPr>
                <w:sz w:val="24"/>
              </w:rPr>
              <w:t>cancel</w:t>
            </w:r>
            <w:r>
              <w:rPr>
                <w:spacing w:val="-4"/>
                <w:sz w:val="24"/>
              </w:rPr>
              <w:t> </w:t>
            </w:r>
            <w:r>
              <w:rPr>
                <w:sz w:val="24"/>
              </w:rPr>
              <w:t>the</w:t>
            </w:r>
            <w:r>
              <w:rPr>
                <w:spacing w:val="-3"/>
                <w:sz w:val="24"/>
              </w:rPr>
              <w:t> </w:t>
            </w:r>
            <w:r>
              <w:rPr>
                <w:sz w:val="24"/>
              </w:rPr>
              <w:t>PCS</w:t>
            </w:r>
            <w:r>
              <w:rPr>
                <w:spacing w:val="-3"/>
                <w:sz w:val="24"/>
              </w:rPr>
              <w:t> </w:t>
            </w:r>
            <w:r>
              <w:rPr>
                <w:sz w:val="24"/>
              </w:rPr>
              <w:t>regardless of the member’s volunteer status.</w:t>
            </w:r>
          </w:p>
          <w:p>
            <w:pPr>
              <w:pStyle w:val="TableParagraph"/>
              <w:numPr>
                <w:ilvl w:val="0"/>
                <w:numId w:val="47"/>
              </w:numPr>
              <w:tabs>
                <w:tab w:pos="347" w:val="left" w:leader="none"/>
              </w:tabs>
              <w:spacing w:line="240" w:lineRule="auto" w:before="0" w:after="0"/>
              <w:ind w:left="107" w:right="321" w:firstLine="0"/>
              <w:jc w:val="left"/>
              <w:rPr>
                <w:sz w:val="24"/>
              </w:rPr>
            </w:pPr>
            <w:r>
              <w:rPr>
                <w:sz w:val="24"/>
              </w:rPr>
              <w:t>Updating the proper duty status code (20, 21, or 25), AEFI, and accurately reporting departure dates in the PDS, prevents the assignment system from selecting members for overseas</w:t>
            </w:r>
            <w:r>
              <w:rPr>
                <w:spacing w:val="-4"/>
                <w:sz w:val="24"/>
              </w:rPr>
              <w:t> </w:t>
            </w:r>
            <w:r>
              <w:rPr>
                <w:sz w:val="24"/>
              </w:rPr>
              <w:t>assignments</w:t>
            </w:r>
            <w:r>
              <w:rPr>
                <w:spacing w:val="-3"/>
                <w:sz w:val="24"/>
              </w:rPr>
              <w:t> </w:t>
            </w:r>
            <w:r>
              <w:rPr>
                <w:sz w:val="24"/>
              </w:rPr>
              <w:t>with</w:t>
            </w:r>
            <w:r>
              <w:rPr>
                <w:spacing w:val="-3"/>
                <w:sz w:val="24"/>
              </w:rPr>
              <w:t> </w:t>
            </w:r>
            <w:r>
              <w:rPr>
                <w:sz w:val="24"/>
              </w:rPr>
              <w:t>a</w:t>
            </w:r>
            <w:r>
              <w:rPr>
                <w:spacing w:val="-3"/>
                <w:sz w:val="24"/>
              </w:rPr>
              <w:t> </w:t>
            </w:r>
            <w:r>
              <w:rPr>
                <w:sz w:val="24"/>
              </w:rPr>
              <w:t>RNLTD</w:t>
            </w:r>
            <w:r>
              <w:rPr>
                <w:spacing w:val="-3"/>
                <w:sz w:val="24"/>
              </w:rPr>
              <w:t> </w:t>
            </w:r>
            <w:r>
              <w:rPr>
                <w:sz w:val="24"/>
              </w:rPr>
              <w:t>within</w:t>
            </w:r>
            <w:r>
              <w:rPr>
                <w:spacing w:val="-3"/>
                <w:sz w:val="24"/>
              </w:rPr>
              <w:t> </w:t>
            </w:r>
            <w:r>
              <w:rPr>
                <w:sz w:val="24"/>
              </w:rPr>
              <w:t>the</w:t>
            </w:r>
            <w:r>
              <w:rPr>
                <w:spacing w:val="-3"/>
                <w:sz w:val="24"/>
              </w:rPr>
              <w:t> </w:t>
            </w:r>
            <w:r>
              <w:rPr>
                <w:sz w:val="24"/>
              </w:rPr>
              <w:t>deployment</w:t>
            </w:r>
            <w:r>
              <w:rPr>
                <w:spacing w:val="-3"/>
                <w:sz w:val="24"/>
              </w:rPr>
              <w:t> </w:t>
            </w:r>
            <w:r>
              <w:rPr>
                <w:sz w:val="24"/>
              </w:rPr>
              <w:t>period</w:t>
            </w:r>
            <w:r>
              <w:rPr>
                <w:spacing w:val="-3"/>
                <w:sz w:val="24"/>
              </w:rPr>
              <w:t> </w:t>
            </w:r>
            <w:r>
              <w:rPr>
                <w:sz w:val="24"/>
              </w:rPr>
              <w:t>plus</w:t>
            </w:r>
            <w:r>
              <w:rPr>
                <w:spacing w:val="-3"/>
                <w:sz w:val="24"/>
              </w:rPr>
              <w:t> </w:t>
            </w:r>
            <w:r>
              <w:rPr>
                <w:sz w:val="24"/>
              </w:rPr>
              <w:t>30-days</w:t>
            </w:r>
            <w:r>
              <w:rPr>
                <w:spacing w:val="-3"/>
                <w:sz w:val="24"/>
              </w:rPr>
              <w:t> </w:t>
            </w:r>
            <w:r>
              <w:rPr>
                <w:sz w:val="24"/>
              </w:rPr>
              <w:t>upon</w:t>
            </w:r>
            <w:r>
              <w:rPr>
                <w:spacing w:val="-4"/>
                <w:sz w:val="24"/>
              </w:rPr>
              <w:t> </w:t>
            </w:r>
            <w:r>
              <w:rPr>
                <w:sz w:val="24"/>
              </w:rPr>
              <w:t>return.</w:t>
            </w:r>
          </w:p>
          <w:p>
            <w:pPr>
              <w:pStyle w:val="TableParagraph"/>
              <w:numPr>
                <w:ilvl w:val="0"/>
                <w:numId w:val="47"/>
              </w:numPr>
              <w:tabs>
                <w:tab w:pos="347" w:val="left" w:leader="none"/>
              </w:tabs>
              <w:spacing w:line="270" w:lineRule="atLeast" w:before="0" w:after="0"/>
              <w:ind w:left="107" w:right="275" w:firstLine="0"/>
              <w:jc w:val="left"/>
              <w:rPr>
                <w:sz w:val="24"/>
              </w:rPr>
            </w:pPr>
            <w:r>
              <w:rPr>
                <w:sz w:val="24"/>
              </w:rPr>
              <w:t>The</w:t>
            </w:r>
            <w:r>
              <w:rPr>
                <w:spacing w:val="-3"/>
                <w:sz w:val="24"/>
              </w:rPr>
              <w:t> </w:t>
            </w:r>
            <w:r>
              <w:rPr>
                <w:sz w:val="24"/>
              </w:rPr>
              <w:t>CC</w:t>
            </w:r>
            <w:r>
              <w:rPr>
                <w:spacing w:val="-3"/>
                <w:sz w:val="24"/>
              </w:rPr>
              <w:t> </w:t>
            </w:r>
            <w:r>
              <w:rPr>
                <w:sz w:val="24"/>
              </w:rPr>
              <w:t>must</w:t>
            </w:r>
            <w:r>
              <w:rPr>
                <w:spacing w:val="-3"/>
                <w:sz w:val="24"/>
              </w:rPr>
              <w:t> </w:t>
            </w:r>
            <w:r>
              <w:rPr>
                <w:sz w:val="24"/>
              </w:rPr>
              <w:t>request</w:t>
            </w:r>
            <w:r>
              <w:rPr>
                <w:spacing w:val="-4"/>
                <w:sz w:val="24"/>
              </w:rPr>
              <w:t> </w:t>
            </w:r>
            <w:r>
              <w:rPr>
                <w:sz w:val="24"/>
              </w:rPr>
              <w:t>a</w:t>
            </w:r>
            <w:r>
              <w:rPr>
                <w:spacing w:val="-3"/>
                <w:sz w:val="24"/>
              </w:rPr>
              <w:t> </w:t>
            </w:r>
            <w:r>
              <w:rPr>
                <w:sz w:val="24"/>
              </w:rPr>
              <w:t>RNLTD</w:t>
            </w:r>
            <w:r>
              <w:rPr>
                <w:spacing w:val="-4"/>
                <w:sz w:val="24"/>
              </w:rPr>
              <w:t> </w:t>
            </w:r>
            <w:r>
              <w:rPr>
                <w:sz w:val="24"/>
              </w:rPr>
              <w:t>extension</w:t>
            </w:r>
            <w:r>
              <w:rPr>
                <w:spacing w:val="-4"/>
                <w:sz w:val="24"/>
              </w:rPr>
              <w:t> </w:t>
            </w:r>
            <w:r>
              <w:rPr>
                <w:sz w:val="24"/>
              </w:rPr>
              <w:t>as</w:t>
            </w:r>
            <w:r>
              <w:rPr>
                <w:spacing w:val="-3"/>
                <w:sz w:val="24"/>
              </w:rPr>
              <w:t> </w:t>
            </w:r>
            <w:r>
              <w:rPr>
                <w:sz w:val="24"/>
              </w:rPr>
              <w:t>the</w:t>
            </w:r>
            <w:r>
              <w:rPr>
                <w:spacing w:val="-3"/>
                <w:sz w:val="24"/>
              </w:rPr>
              <w:t> </w:t>
            </w:r>
            <w:r>
              <w:rPr>
                <w:sz w:val="24"/>
              </w:rPr>
              <w:t>only</w:t>
            </w:r>
            <w:r>
              <w:rPr>
                <w:spacing w:val="-3"/>
                <w:sz w:val="24"/>
              </w:rPr>
              <w:t> </w:t>
            </w:r>
            <w:r>
              <w:rPr>
                <w:sz w:val="24"/>
              </w:rPr>
              <w:t>option</w:t>
            </w:r>
            <w:r>
              <w:rPr>
                <w:spacing w:val="-3"/>
                <w:sz w:val="24"/>
              </w:rPr>
              <w:t> </w:t>
            </w:r>
            <w:r>
              <w:rPr>
                <w:sz w:val="24"/>
              </w:rPr>
              <w:t>if the</w:t>
            </w:r>
            <w:r>
              <w:rPr>
                <w:spacing w:val="-3"/>
                <w:sz w:val="24"/>
              </w:rPr>
              <w:t> </w:t>
            </w:r>
            <w:r>
              <w:rPr>
                <w:sz w:val="24"/>
              </w:rPr>
              <w:t>member</w:t>
            </w:r>
            <w:r>
              <w:rPr>
                <w:spacing w:val="-2"/>
                <w:sz w:val="24"/>
              </w:rPr>
              <w:t> </w:t>
            </w:r>
            <w:r>
              <w:rPr>
                <w:sz w:val="24"/>
              </w:rPr>
              <w:t>was</w:t>
            </w:r>
            <w:r>
              <w:rPr>
                <w:spacing w:val="-3"/>
                <w:sz w:val="24"/>
              </w:rPr>
              <w:t> </w:t>
            </w:r>
            <w:r>
              <w:rPr>
                <w:sz w:val="24"/>
              </w:rPr>
              <w:t>a</w:t>
            </w:r>
            <w:r>
              <w:rPr>
                <w:spacing w:val="-4"/>
                <w:sz w:val="24"/>
              </w:rPr>
              <w:t> </w:t>
            </w:r>
            <w:r>
              <w:rPr>
                <w:sz w:val="24"/>
              </w:rPr>
              <w:t>volunteer for the assignment. </w:t>
            </w:r>
            <w:r>
              <w:rPr>
                <w:b/>
                <w:sz w:val="24"/>
              </w:rPr>
              <w:t>(T-1) </w:t>
            </w:r>
            <w:r>
              <w:rPr>
                <w:sz w:val="24"/>
              </w:rPr>
              <w:t>Returning the member from deployment is not an option unless the deployed CC, Command Chief Master Sergeant, MAJCOM/A1R or FLDCOM/S1, AFPC/DPM or ETMO, and AFPC/DP3AM agree it is in the best interest of the DAF.</w:t>
            </w:r>
          </w:p>
        </w:tc>
      </w:tr>
    </w:tbl>
    <w:p>
      <w:pPr>
        <w:spacing w:after="0" w:line="270" w:lineRule="atLeast"/>
        <w:jc w:val="left"/>
        <w:rPr>
          <w:sz w:val="24"/>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3"/>
          <w:sz w:val="24"/>
        </w:rPr>
        <w:t> </w:t>
      </w:r>
      <w:r>
        <w:rPr>
          <w:b/>
          <w:sz w:val="24"/>
        </w:rPr>
        <w:t>6.10.</w:t>
      </w:r>
      <w:r>
        <w:rPr>
          <w:b/>
          <w:spacing w:val="60"/>
          <w:sz w:val="24"/>
        </w:rPr>
        <w:t> </w:t>
      </w:r>
      <w:r>
        <w:rPr>
          <w:b/>
          <w:sz w:val="24"/>
        </w:rPr>
        <w:t>Determining Projected</w:t>
      </w:r>
      <w:r>
        <w:rPr>
          <w:b/>
          <w:spacing w:val="-1"/>
          <w:sz w:val="24"/>
        </w:rPr>
        <w:t> </w:t>
      </w:r>
      <w:r>
        <w:rPr>
          <w:b/>
          <w:sz w:val="24"/>
        </w:rPr>
        <w:t>Departure Date</w:t>
      </w:r>
      <w:r>
        <w:rPr>
          <w:b/>
          <w:spacing w:val="-1"/>
          <w:sz w:val="24"/>
        </w:rPr>
        <w:t> </w:t>
      </w:r>
      <w:r>
        <w:rPr>
          <w:b/>
          <w:sz w:val="24"/>
        </w:rPr>
        <w:t>and </w:t>
      </w:r>
      <w:r>
        <w:rPr>
          <w:b/>
          <w:spacing w:val="-2"/>
          <w:sz w:val="24"/>
        </w:rPr>
        <w:t>RNLTD.</w:t>
      </w:r>
    </w:p>
    <w:p>
      <w:pPr>
        <w:pStyle w:val="BodyText"/>
        <w:spacing w:before="5"/>
        <w:ind w:left="0"/>
        <w:jc w:val="left"/>
        <w:rPr>
          <w:b/>
          <w:sz w:val="10"/>
        </w:rPr>
      </w:pPr>
    </w:p>
    <w:tbl>
      <w:tblPr>
        <w:tblW w:w="0" w:type="auto"/>
        <w:jc w:val="left"/>
        <w:tblInd w:w="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2268"/>
        <w:gridCol w:w="3420"/>
        <w:gridCol w:w="3780"/>
      </w:tblGrid>
      <w:tr>
        <w:trPr>
          <w:trHeight w:val="440" w:hRule="atLeast"/>
        </w:trPr>
        <w:tc>
          <w:tcPr>
            <w:tcW w:w="540" w:type="dxa"/>
            <w:vMerge w:val="restart"/>
          </w:tcPr>
          <w:p>
            <w:pPr>
              <w:pStyle w:val="TableParagraph"/>
              <w:ind w:left="107" w:right="261"/>
              <w:jc w:val="both"/>
              <w:rPr>
                <w:b/>
                <w:sz w:val="22"/>
              </w:rPr>
            </w:pPr>
            <w:r>
              <w:rPr>
                <w:b/>
                <w:spacing w:val="-10"/>
                <w:sz w:val="22"/>
              </w:rPr>
              <w:t>R U L E</w:t>
            </w:r>
          </w:p>
        </w:tc>
        <w:tc>
          <w:tcPr>
            <w:tcW w:w="2268" w:type="dxa"/>
          </w:tcPr>
          <w:p>
            <w:pPr>
              <w:pStyle w:val="TableParagraph"/>
              <w:spacing w:line="253" w:lineRule="exact"/>
              <w:ind w:left="107"/>
              <w:rPr>
                <w:b/>
                <w:sz w:val="22"/>
              </w:rPr>
            </w:pPr>
            <w:r>
              <w:rPr>
                <w:b/>
                <w:spacing w:val="-10"/>
                <w:sz w:val="22"/>
              </w:rPr>
              <w:t>A</w:t>
            </w:r>
          </w:p>
        </w:tc>
        <w:tc>
          <w:tcPr>
            <w:tcW w:w="3420" w:type="dxa"/>
          </w:tcPr>
          <w:p>
            <w:pPr>
              <w:pStyle w:val="TableParagraph"/>
              <w:spacing w:line="253" w:lineRule="exact"/>
              <w:rPr>
                <w:b/>
                <w:sz w:val="22"/>
              </w:rPr>
            </w:pPr>
            <w:r>
              <w:rPr>
                <w:b/>
                <w:spacing w:val="-10"/>
                <w:sz w:val="22"/>
              </w:rPr>
              <w:t>B</w:t>
            </w:r>
          </w:p>
        </w:tc>
        <w:tc>
          <w:tcPr>
            <w:tcW w:w="3780" w:type="dxa"/>
          </w:tcPr>
          <w:p>
            <w:pPr>
              <w:pStyle w:val="TableParagraph"/>
              <w:spacing w:line="253" w:lineRule="exact"/>
              <w:rPr>
                <w:b/>
                <w:sz w:val="22"/>
              </w:rPr>
            </w:pPr>
            <w:r>
              <w:rPr>
                <w:b/>
                <w:spacing w:val="-10"/>
                <w:sz w:val="22"/>
              </w:rPr>
              <w:t>C</w:t>
            </w:r>
          </w:p>
        </w:tc>
      </w:tr>
      <w:tr>
        <w:trPr>
          <w:trHeight w:val="759" w:hRule="atLeast"/>
        </w:trPr>
        <w:tc>
          <w:tcPr>
            <w:tcW w:w="540" w:type="dxa"/>
            <w:vMerge/>
            <w:tcBorders>
              <w:top w:val="nil"/>
            </w:tcBorders>
          </w:tcPr>
          <w:p>
            <w:pPr>
              <w:rPr>
                <w:sz w:val="2"/>
                <w:szCs w:val="2"/>
              </w:rPr>
            </w:pPr>
          </w:p>
        </w:tc>
        <w:tc>
          <w:tcPr>
            <w:tcW w:w="2268" w:type="dxa"/>
          </w:tcPr>
          <w:p>
            <w:pPr>
              <w:pStyle w:val="TableParagraph"/>
              <w:spacing w:line="253" w:lineRule="exact"/>
              <w:ind w:left="107"/>
              <w:rPr>
                <w:b/>
                <w:sz w:val="22"/>
              </w:rPr>
            </w:pPr>
            <w:r>
              <w:rPr>
                <w:b/>
                <w:sz w:val="22"/>
              </w:rPr>
              <w:t>If</w:t>
            </w:r>
            <w:r>
              <w:rPr>
                <w:b/>
                <w:spacing w:val="-4"/>
                <w:sz w:val="22"/>
              </w:rPr>
              <w:t> </w:t>
            </w:r>
            <w:r>
              <w:rPr>
                <w:b/>
                <w:sz w:val="22"/>
              </w:rPr>
              <w:t>PCS</w:t>
            </w:r>
            <w:r>
              <w:rPr>
                <w:b/>
                <w:spacing w:val="-3"/>
                <w:sz w:val="22"/>
              </w:rPr>
              <w:t> </w:t>
            </w:r>
            <w:r>
              <w:rPr>
                <w:b/>
                <w:spacing w:val="-5"/>
                <w:sz w:val="22"/>
              </w:rPr>
              <w:t>is</w:t>
            </w:r>
          </w:p>
        </w:tc>
        <w:tc>
          <w:tcPr>
            <w:tcW w:w="3420" w:type="dxa"/>
          </w:tcPr>
          <w:p>
            <w:pPr>
              <w:pStyle w:val="TableParagraph"/>
              <w:spacing w:line="253" w:lineRule="exact"/>
              <w:rPr>
                <w:b/>
                <w:sz w:val="22"/>
              </w:rPr>
            </w:pPr>
            <w:r>
              <w:rPr>
                <w:b/>
                <w:sz w:val="22"/>
              </w:rPr>
              <w:t>Then</w:t>
            </w:r>
            <w:r>
              <w:rPr>
                <w:b/>
                <w:spacing w:val="-7"/>
                <w:sz w:val="22"/>
              </w:rPr>
              <w:t> </w:t>
            </w:r>
            <w:r>
              <w:rPr>
                <w:b/>
                <w:sz w:val="22"/>
              </w:rPr>
              <w:t>the</w:t>
            </w:r>
            <w:r>
              <w:rPr>
                <w:b/>
                <w:spacing w:val="-6"/>
                <w:sz w:val="22"/>
              </w:rPr>
              <w:t> </w:t>
            </w:r>
            <w:r>
              <w:rPr>
                <w:b/>
                <w:sz w:val="22"/>
              </w:rPr>
              <w:t>projected</w:t>
            </w:r>
            <w:r>
              <w:rPr>
                <w:b/>
                <w:spacing w:val="-6"/>
                <w:sz w:val="22"/>
              </w:rPr>
              <w:t> </w:t>
            </w:r>
            <w:r>
              <w:rPr>
                <w:b/>
                <w:spacing w:val="-2"/>
                <w:sz w:val="22"/>
              </w:rPr>
              <w:t>departure</w:t>
            </w:r>
          </w:p>
          <w:p>
            <w:pPr>
              <w:pStyle w:val="TableParagraph"/>
              <w:spacing w:line="250" w:lineRule="atLeast"/>
              <w:rPr>
                <w:b/>
                <w:sz w:val="22"/>
              </w:rPr>
            </w:pPr>
            <w:r>
              <w:rPr>
                <w:b/>
                <w:sz w:val="22"/>
              </w:rPr>
              <w:t>date</w:t>
            </w:r>
            <w:r>
              <w:rPr>
                <w:b/>
                <w:spacing w:val="-10"/>
                <w:sz w:val="22"/>
              </w:rPr>
              <w:t> </w:t>
            </w:r>
            <w:r>
              <w:rPr>
                <w:b/>
                <w:sz w:val="22"/>
              </w:rPr>
              <w:t>is</w:t>
            </w:r>
            <w:r>
              <w:rPr>
                <w:b/>
                <w:spacing w:val="-11"/>
                <w:sz w:val="22"/>
              </w:rPr>
              <w:t> </w:t>
            </w:r>
            <w:r>
              <w:rPr>
                <w:b/>
                <w:sz w:val="22"/>
              </w:rPr>
              <w:t>determined</w:t>
            </w:r>
            <w:r>
              <w:rPr>
                <w:b/>
                <w:spacing w:val="-10"/>
                <w:sz w:val="22"/>
              </w:rPr>
              <w:t> </w:t>
            </w:r>
            <w:r>
              <w:rPr>
                <w:b/>
                <w:sz w:val="22"/>
              </w:rPr>
              <w:t>in</w:t>
            </w:r>
            <w:r>
              <w:rPr>
                <w:b/>
                <w:spacing w:val="-10"/>
                <w:sz w:val="22"/>
              </w:rPr>
              <w:t> </w:t>
            </w:r>
            <w:r>
              <w:rPr>
                <w:b/>
                <w:sz w:val="22"/>
              </w:rPr>
              <w:t>accordance with paragraph 6.31 and</w:t>
            </w:r>
          </w:p>
        </w:tc>
        <w:tc>
          <w:tcPr>
            <w:tcW w:w="3780" w:type="dxa"/>
          </w:tcPr>
          <w:p>
            <w:pPr>
              <w:pStyle w:val="TableParagraph"/>
              <w:spacing w:line="253" w:lineRule="exact"/>
              <w:rPr>
                <w:b/>
                <w:sz w:val="22"/>
              </w:rPr>
            </w:pPr>
            <w:r>
              <w:rPr>
                <w:b/>
                <w:sz w:val="22"/>
              </w:rPr>
              <w:t>And</w:t>
            </w:r>
            <w:r>
              <w:rPr>
                <w:b/>
                <w:spacing w:val="-6"/>
                <w:sz w:val="22"/>
              </w:rPr>
              <w:t> </w:t>
            </w:r>
            <w:r>
              <w:rPr>
                <w:b/>
                <w:sz w:val="22"/>
              </w:rPr>
              <w:t>the</w:t>
            </w:r>
            <w:r>
              <w:rPr>
                <w:b/>
                <w:spacing w:val="-5"/>
                <w:sz w:val="22"/>
              </w:rPr>
              <w:t> </w:t>
            </w:r>
            <w:r>
              <w:rPr>
                <w:b/>
                <w:sz w:val="22"/>
              </w:rPr>
              <w:t>RNLTD</w:t>
            </w:r>
            <w:r>
              <w:rPr>
                <w:b/>
                <w:spacing w:val="-6"/>
                <w:sz w:val="22"/>
              </w:rPr>
              <w:t> </w:t>
            </w:r>
            <w:r>
              <w:rPr>
                <w:b/>
                <w:sz w:val="22"/>
              </w:rPr>
              <w:t>is</w:t>
            </w:r>
            <w:r>
              <w:rPr>
                <w:b/>
                <w:spacing w:val="-6"/>
                <w:sz w:val="22"/>
              </w:rPr>
              <w:t> </w:t>
            </w:r>
            <w:r>
              <w:rPr>
                <w:b/>
                <w:sz w:val="22"/>
              </w:rPr>
              <w:t>determined</w:t>
            </w:r>
            <w:r>
              <w:rPr>
                <w:b/>
                <w:spacing w:val="-4"/>
                <w:sz w:val="22"/>
              </w:rPr>
              <w:t> </w:t>
            </w:r>
            <w:r>
              <w:rPr>
                <w:b/>
                <w:spacing w:val="-5"/>
                <w:sz w:val="22"/>
              </w:rPr>
              <w:t>in</w:t>
            </w:r>
          </w:p>
          <w:p>
            <w:pPr>
              <w:pStyle w:val="TableParagraph"/>
              <w:spacing w:line="250" w:lineRule="atLeast"/>
              <w:ind w:right="175"/>
              <w:rPr>
                <w:b/>
                <w:sz w:val="22"/>
              </w:rPr>
            </w:pPr>
            <w:r>
              <w:rPr>
                <w:b/>
                <w:sz w:val="22"/>
              </w:rPr>
              <w:t>accordance</w:t>
            </w:r>
            <w:r>
              <w:rPr>
                <w:b/>
                <w:spacing w:val="-10"/>
                <w:sz w:val="22"/>
              </w:rPr>
              <w:t> </w:t>
            </w:r>
            <w:r>
              <w:rPr>
                <w:b/>
                <w:sz w:val="22"/>
              </w:rPr>
              <w:t>with</w:t>
            </w:r>
            <w:r>
              <w:rPr>
                <w:b/>
                <w:spacing w:val="-9"/>
                <w:sz w:val="22"/>
              </w:rPr>
              <w:t> </w:t>
            </w:r>
            <w:r>
              <w:rPr>
                <w:b/>
                <w:sz w:val="22"/>
              </w:rPr>
              <w:t>paragraph</w:t>
            </w:r>
            <w:r>
              <w:rPr>
                <w:b/>
                <w:spacing w:val="-9"/>
                <w:sz w:val="22"/>
              </w:rPr>
              <w:t> </w:t>
            </w:r>
            <w:r>
              <w:rPr>
                <w:b/>
                <w:sz w:val="22"/>
              </w:rPr>
              <w:t>6.32</w:t>
            </w:r>
            <w:r>
              <w:rPr>
                <w:b/>
                <w:spacing w:val="-10"/>
                <w:sz w:val="22"/>
              </w:rPr>
              <w:t> </w:t>
            </w:r>
            <w:r>
              <w:rPr>
                <w:b/>
                <w:sz w:val="22"/>
              </w:rPr>
              <w:t>and </w:t>
            </w:r>
            <w:r>
              <w:rPr>
                <w:b/>
                <w:spacing w:val="-6"/>
                <w:sz w:val="22"/>
              </w:rPr>
              <w:t>is</w:t>
            </w:r>
          </w:p>
        </w:tc>
      </w:tr>
      <w:tr>
        <w:trPr>
          <w:trHeight w:val="592" w:hRule="atLeast"/>
        </w:trPr>
        <w:tc>
          <w:tcPr>
            <w:tcW w:w="540" w:type="dxa"/>
          </w:tcPr>
          <w:p>
            <w:pPr>
              <w:pStyle w:val="TableParagraph"/>
              <w:spacing w:line="253" w:lineRule="exact"/>
              <w:ind w:left="107"/>
              <w:rPr>
                <w:sz w:val="22"/>
              </w:rPr>
            </w:pPr>
            <w:r>
              <w:rPr>
                <w:spacing w:val="-10"/>
                <w:sz w:val="22"/>
              </w:rPr>
              <w:t>1</w:t>
            </w:r>
          </w:p>
        </w:tc>
        <w:tc>
          <w:tcPr>
            <w:tcW w:w="2268" w:type="dxa"/>
          </w:tcPr>
          <w:p>
            <w:pPr>
              <w:pStyle w:val="TableParagraph"/>
              <w:spacing w:line="253" w:lineRule="exact"/>
              <w:ind w:left="107"/>
              <w:rPr>
                <w:sz w:val="22"/>
              </w:rPr>
            </w:pPr>
            <w:r>
              <w:rPr>
                <w:sz w:val="22"/>
              </w:rPr>
              <w:t>CONUS</w:t>
            </w:r>
            <w:r>
              <w:rPr>
                <w:spacing w:val="-6"/>
                <w:sz w:val="22"/>
              </w:rPr>
              <w:t> </w:t>
            </w:r>
            <w:r>
              <w:rPr>
                <w:sz w:val="22"/>
              </w:rPr>
              <w:t>to</w:t>
            </w:r>
            <w:r>
              <w:rPr>
                <w:spacing w:val="-5"/>
                <w:sz w:val="22"/>
              </w:rPr>
              <w:t> </w:t>
            </w:r>
            <w:r>
              <w:rPr>
                <w:spacing w:val="-2"/>
                <w:sz w:val="22"/>
              </w:rPr>
              <w:t>Overseas</w:t>
            </w:r>
          </w:p>
        </w:tc>
        <w:tc>
          <w:tcPr>
            <w:tcW w:w="3420" w:type="dxa"/>
          </w:tcPr>
          <w:p>
            <w:pPr>
              <w:pStyle w:val="TableParagraph"/>
              <w:spacing w:line="253" w:lineRule="exact"/>
              <w:rPr>
                <w:sz w:val="22"/>
              </w:rPr>
            </w:pPr>
            <w:r>
              <w:rPr>
                <w:sz w:val="22"/>
              </w:rPr>
              <w:t>The</w:t>
            </w:r>
            <w:r>
              <w:rPr>
                <w:spacing w:val="-7"/>
                <w:sz w:val="22"/>
              </w:rPr>
              <w:t> </w:t>
            </w:r>
            <w:r>
              <w:rPr>
                <w:sz w:val="22"/>
              </w:rPr>
              <w:t>commander</w:t>
            </w:r>
            <w:r>
              <w:rPr>
                <w:spacing w:val="-6"/>
                <w:sz w:val="22"/>
              </w:rPr>
              <w:t> </w:t>
            </w:r>
            <w:r>
              <w:rPr>
                <w:sz w:val="22"/>
              </w:rPr>
              <w:t>and</w:t>
            </w:r>
            <w:r>
              <w:rPr>
                <w:spacing w:val="-3"/>
                <w:sz w:val="22"/>
              </w:rPr>
              <w:t> </w:t>
            </w:r>
            <w:r>
              <w:rPr>
                <w:spacing w:val="-2"/>
                <w:sz w:val="22"/>
              </w:rPr>
              <w:t>member</w:t>
            </w:r>
          </w:p>
        </w:tc>
        <w:tc>
          <w:tcPr>
            <w:tcW w:w="3780" w:type="dxa"/>
            <w:vMerge w:val="restart"/>
          </w:tcPr>
          <w:p>
            <w:pPr>
              <w:pStyle w:val="TableParagraph"/>
              <w:ind w:right="175"/>
              <w:rPr>
                <w:sz w:val="22"/>
              </w:rPr>
            </w:pPr>
            <w:r>
              <w:rPr>
                <w:sz w:val="22"/>
              </w:rPr>
              <w:t>The</w:t>
            </w:r>
            <w:r>
              <w:rPr>
                <w:spacing w:val="-7"/>
                <w:sz w:val="22"/>
              </w:rPr>
              <w:t> </w:t>
            </w:r>
            <w:r>
              <w:rPr>
                <w:sz w:val="22"/>
              </w:rPr>
              <w:t>last</w:t>
            </w:r>
            <w:r>
              <w:rPr>
                <w:spacing w:val="-7"/>
                <w:sz w:val="22"/>
              </w:rPr>
              <w:t> </w:t>
            </w:r>
            <w:r>
              <w:rPr>
                <w:sz w:val="22"/>
              </w:rPr>
              <w:t>day</w:t>
            </w:r>
            <w:r>
              <w:rPr>
                <w:spacing w:val="-7"/>
                <w:sz w:val="22"/>
              </w:rPr>
              <w:t> </w:t>
            </w:r>
            <w:r>
              <w:rPr>
                <w:sz w:val="22"/>
              </w:rPr>
              <w:t>of</w:t>
            </w:r>
            <w:r>
              <w:rPr>
                <w:spacing w:val="-7"/>
                <w:sz w:val="22"/>
              </w:rPr>
              <w:t> </w:t>
            </w:r>
            <w:r>
              <w:rPr>
                <w:sz w:val="22"/>
              </w:rPr>
              <w:t>the</w:t>
            </w:r>
            <w:r>
              <w:rPr>
                <w:spacing w:val="-7"/>
                <w:sz w:val="22"/>
              </w:rPr>
              <w:t> </w:t>
            </w:r>
            <w:r>
              <w:rPr>
                <w:sz w:val="22"/>
              </w:rPr>
              <w:t>requirement</w:t>
            </w:r>
            <w:r>
              <w:rPr>
                <w:spacing w:val="-6"/>
                <w:sz w:val="22"/>
              </w:rPr>
              <w:t> </w:t>
            </w:r>
            <w:r>
              <w:rPr>
                <w:sz w:val="22"/>
              </w:rPr>
              <w:t>month, or as directed by the assignment OPR.</w:t>
            </w:r>
          </w:p>
        </w:tc>
      </w:tr>
      <w:tr>
        <w:trPr>
          <w:trHeight w:val="506" w:hRule="atLeast"/>
        </w:trPr>
        <w:tc>
          <w:tcPr>
            <w:tcW w:w="540" w:type="dxa"/>
          </w:tcPr>
          <w:p>
            <w:pPr>
              <w:pStyle w:val="TableParagraph"/>
              <w:spacing w:line="253" w:lineRule="exact"/>
              <w:ind w:left="107"/>
              <w:rPr>
                <w:sz w:val="22"/>
              </w:rPr>
            </w:pPr>
            <w:r>
              <w:rPr>
                <w:spacing w:val="-10"/>
                <w:sz w:val="22"/>
              </w:rPr>
              <w:t>2</w:t>
            </w:r>
          </w:p>
        </w:tc>
        <w:tc>
          <w:tcPr>
            <w:tcW w:w="2268" w:type="dxa"/>
          </w:tcPr>
          <w:p>
            <w:pPr>
              <w:pStyle w:val="TableParagraph"/>
              <w:spacing w:line="254" w:lineRule="exact"/>
              <w:ind w:left="107" w:right="245"/>
              <w:rPr>
                <w:sz w:val="22"/>
              </w:rPr>
            </w:pPr>
            <w:r>
              <w:rPr>
                <w:sz w:val="22"/>
              </w:rPr>
              <w:t>Consecutive</w:t>
            </w:r>
            <w:r>
              <w:rPr>
                <w:spacing w:val="-14"/>
                <w:sz w:val="22"/>
              </w:rPr>
              <w:t> </w:t>
            </w:r>
            <w:r>
              <w:rPr>
                <w:sz w:val="22"/>
              </w:rPr>
              <w:t>overseas </w:t>
            </w:r>
            <w:r>
              <w:rPr>
                <w:spacing w:val="-4"/>
                <w:sz w:val="22"/>
              </w:rPr>
              <w:t>tour</w:t>
            </w:r>
          </w:p>
        </w:tc>
        <w:tc>
          <w:tcPr>
            <w:tcW w:w="3420" w:type="dxa"/>
            <w:vMerge w:val="restart"/>
          </w:tcPr>
          <w:p>
            <w:pPr>
              <w:pStyle w:val="TableParagraph"/>
              <w:ind w:right="343"/>
              <w:rPr>
                <w:sz w:val="22"/>
              </w:rPr>
            </w:pPr>
            <w:r>
              <w:rPr>
                <w:sz w:val="22"/>
              </w:rPr>
              <w:t>The</w:t>
            </w:r>
            <w:r>
              <w:rPr>
                <w:spacing w:val="-11"/>
                <w:sz w:val="22"/>
              </w:rPr>
              <w:t> </w:t>
            </w:r>
            <w:r>
              <w:rPr>
                <w:sz w:val="22"/>
              </w:rPr>
              <w:t>commander</w:t>
            </w:r>
            <w:r>
              <w:rPr>
                <w:spacing w:val="-10"/>
                <w:sz w:val="22"/>
              </w:rPr>
              <w:t> </w:t>
            </w:r>
            <w:r>
              <w:rPr>
                <w:sz w:val="22"/>
              </w:rPr>
              <w:t>and</w:t>
            </w:r>
            <w:r>
              <w:rPr>
                <w:spacing w:val="-9"/>
                <w:sz w:val="22"/>
              </w:rPr>
              <w:t> </w:t>
            </w:r>
            <w:r>
              <w:rPr>
                <w:sz w:val="22"/>
              </w:rPr>
              <w:t>member</w:t>
            </w:r>
            <w:r>
              <w:rPr>
                <w:spacing w:val="-10"/>
                <w:sz w:val="22"/>
              </w:rPr>
              <w:t> </w:t>
            </w:r>
            <w:r>
              <w:rPr>
                <w:sz w:val="22"/>
              </w:rPr>
              <w:t>and departure must be within the DEROS month</w:t>
            </w:r>
          </w:p>
        </w:tc>
        <w:tc>
          <w:tcPr>
            <w:tcW w:w="3780" w:type="dxa"/>
            <w:vMerge/>
            <w:tcBorders>
              <w:top w:val="nil"/>
            </w:tcBorders>
          </w:tcPr>
          <w:p>
            <w:pPr>
              <w:rPr>
                <w:sz w:val="2"/>
                <w:szCs w:val="2"/>
              </w:rPr>
            </w:pPr>
          </w:p>
        </w:tc>
      </w:tr>
      <w:tr>
        <w:trPr>
          <w:trHeight w:val="503" w:hRule="atLeast"/>
        </w:trPr>
        <w:tc>
          <w:tcPr>
            <w:tcW w:w="540" w:type="dxa"/>
          </w:tcPr>
          <w:p>
            <w:pPr>
              <w:pStyle w:val="TableParagraph"/>
              <w:spacing w:line="251" w:lineRule="exact"/>
              <w:ind w:left="107"/>
              <w:rPr>
                <w:sz w:val="22"/>
              </w:rPr>
            </w:pPr>
            <w:r>
              <w:rPr>
                <w:spacing w:val="-10"/>
                <w:sz w:val="22"/>
              </w:rPr>
              <w:t>3</w:t>
            </w:r>
          </w:p>
        </w:tc>
        <w:tc>
          <w:tcPr>
            <w:tcW w:w="2268" w:type="dxa"/>
          </w:tcPr>
          <w:p>
            <w:pPr>
              <w:pStyle w:val="TableParagraph"/>
              <w:spacing w:line="251" w:lineRule="exact"/>
              <w:ind w:left="107"/>
              <w:rPr>
                <w:sz w:val="22"/>
              </w:rPr>
            </w:pPr>
            <w:r>
              <w:rPr>
                <w:sz w:val="22"/>
              </w:rPr>
              <w:t>Overseas</w:t>
            </w:r>
            <w:r>
              <w:rPr>
                <w:spacing w:val="-6"/>
                <w:sz w:val="22"/>
              </w:rPr>
              <w:t> </w:t>
            </w:r>
            <w:r>
              <w:rPr>
                <w:sz w:val="22"/>
              </w:rPr>
              <w:t>to</w:t>
            </w:r>
            <w:r>
              <w:rPr>
                <w:spacing w:val="-5"/>
                <w:sz w:val="22"/>
              </w:rPr>
              <w:t> </w:t>
            </w:r>
            <w:r>
              <w:rPr>
                <w:spacing w:val="-2"/>
                <w:sz w:val="22"/>
              </w:rPr>
              <w:t>CONUS</w:t>
            </w:r>
          </w:p>
        </w:tc>
        <w:tc>
          <w:tcPr>
            <w:tcW w:w="3420" w:type="dxa"/>
            <w:vMerge/>
            <w:tcBorders>
              <w:top w:val="nil"/>
            </w:tcBorders>
          </w:tcPr>
          <w:p>
            <w:pPr>
              <w:rPr>
                <w:sz w:val="2"/>
                <w:szCs w:val="2"/>
              </w:rPr>
            </w:pPr>
          </w:p>
        </w:tc>
        <w:tc>
          <w:tcPr>
            <w:tcW w:w="3780" w:type="dxa"/>
          </w:tcPr>
          <w:p>
            <w:pPr>
              <w:pStyle w:val="TableParagraph"/>
              <w:spacing w:line="254" w:lineRule="exact"/>
              <w:ind w:right="175"/>
              <w:rPr>
                <w:sz w:val="22"/>
              </w:rPr>
            </w:pPr>
            <w:r>
              <w:rPr>
                <w:sz w:val="22"/>
              </w:rPr>
              <w:t>The</w:t>
            </w:r>
            <w:r>
              <w:rPr>
                <w:spacing w:val="-8"/>
                <w:sz w:val="22"/>
              </w:rPr>
              <w:t> </w:t>
            </w:r>
            <w:r>
              <w:rPr>
                <w:sz w:val="22"/>
              </w:rPr>
              <w:t>DEROS</w:t>
            </w:r>
            <w:r>
              <w:rPr>
                <w:spacing w:val="-6"/>
                <w:sz w:val="22"/>
              </w:rPr>
              <w:t> </w:t>
            </w:r>
            <w:r>
              <w:rPr>
                <w:sz w:val="22"/>
              </w:rPr>
              <w:t>plus</w:t>
            </w:r>
            <w:r>
              <w:rPr>
                <w:spacing w:val="-7"/>
                <w:sz w:val="22"/>
              </w:rPr>
              <w:t> </w:t>
            </w:r>
            <w:r>
              <w:rPr>
                <w:sz w:val="22"/>
              </w:rPr>
              <w:t>45</w:t>
            </w:r>
            <w:r>
              <w:rPr>
                <w:spacing w:val="-7"/>
                <w:sz w:val="22"/>
              </w:rPr>
              <w:t> </w:t>
            </w:r>
            <w:r>
              <w:rPr>
                <w:sz w:val="22"/>
              </w:rPr>
              <w:t>calendar</w:t>
            </w:r>
            <w:r>
              <w:rPr>
                <w:spacing w:val="-7"/>
                <w:sz w:val="22"/>
              </w:rPr>
              <w:t> </w:t>
            </w:r>
            <w:r>
              <w:rPr>
                <w:sz w:val="22"/>
              </w:rPr>
              <w:t>days,</w:t>
            </w:r>
            <w:r>
              <w:rPr>
                <w:spacing w:val="-8"/>
                <w:sz w:val="22"/>
              </w:rPr>
              <w:t> </w:t>
            </w:r>
            <w:r>
              <w:rPr>
                <w:sz w:val="22"/>
              </w:rPr>
              <w:t>or as directed by the assignment OPR.</w:t>
            </w:r>
          </w:p>
        </w:tc>
      </w:tr>
      <w:tr>
        <w:trPr>
          <w:trHeight w:val="755" w:hRule="atLeast"/>
        </w:trPr>
        <w:tc>
          <w:tcPr>
            <w:tcW w:w="540" w:type="dxa"/>
          </w:tcPr>
          <w:p>
            <w:pPr>
              <w:pStyle w:val="TableParagraph"/>
              <w:spacing w:line="249" w:lineRule="exact"/>
              <w:ind w:left="107"/>
              <w:rPr>
                <w:sz w:val="22"/>
              </w:rPr>
            </w:pPr>
            <w:r>
              <w:rPr>
                <w:spacing w:val="-10"/>
                <w:sz w:val="22"/>
              </w:rPr>
              <w:t>4</w:t>
            </w:r>
          </w:p>
        </w:tc>
        <w:tc>
          <w:tcPr>
            <w:tcW w:w="2268" w:type="dxa"/>
          </w:tcPr>
          <w:p>
            <w:pPr>
              <w:pStyle w:val="TableParagraph"/>
              <w:spacing w:line="249" w:lineRule="exact"/>
              <w:ind w:left="107"/>
              <w:rPr>
                <w:sz w:val="22"/>
              </w:rPr>
            </w:pPr>
            <w:r>
              <w:rPr>
                <w:sz w:val="22"/>
              </w:rPr>
              <w:t>CONUS</w:t>
            </w:r>
            <w:r>
              <w:rPr>
                <w:spacing w:val="-6"/>
                <w:sz w:val="22"/>
              </w:rPr>
              <w:t> </w:t>
            </w:r>
            <w:r>
              <w:rPr>
                <w:sz w:val="22"/>
              </w:rPr>
              <w:t>to</w:t>
            </w:r>
            <w:r>
              <w:rPr>
                <w:spacing w:val="-5"/>
                <w:sz w:val="22"/>
              </w:rPr>
              <w:t> </w:t>
            </w:r>
            <w:r>
              <w:rPr>
                <w:spacing w:val="-2"/>
                <w:sz w:val="22"/>
              </w:rPr>
              <w:t>CONUS</w:t>
            </w:r>
          </w:p>
          <w:p>
            <w:pPr>
              <w:pStyle w:val="TableParagraph"/>
              <w:spacing w:line="250" w:lineRule="atLeast"/>
              <w:ind w:left="107"/>
              <w:rPr>
                <w:sz w:val="22"/>
              </w:rPr>
            </w:pPr>
            <w:r>
              <w:rPr>
                <w:sz w:val="22"/>
              </w:rPr>
              <w:t>(unless</w:t>
            </w:r>
            <w:r>
              <w:rPr>
                <w:spacing w:val="-8"/>
                <w:sz w:val="22"/>
              </w:rPr>
              <w:t> </w:t>
            </w:r>
            <w:r>
              <w:rPr>
                <w:sz w:val="22"/>
              </w:rPr>
              <w:t>rule</w:t>
            </w:r>
            <w:r>
              <w:rPr>
                <w:spacing w:val="-8"/>
                <w:sz w:val="22"/>
              </w:rPr>
              <w:t> </w:t>
            </w:r>
            <w:r>
              <w:rPr>
                <w:sz w:val="22"/>
              </w:rPr>
              <w:t>5,</w:t>
            </w:r>
            <w:r>
              <w:rPr>
                <w:spacing w:val="-8"/>
                <w:sz w:val="22"/>
              </w:rPr>
              <w:t> </w:t>
            </w:r>
            <w:r>
              <w:rPr>
                <w:sz w:val="22"/>
              </w:rPr>
              <w:t>6,</w:t>
            </w:r>
            <w:r>
              <w:rPr>
                <w:spacing w:val="-8"/>
                <w:sz w:val="22"/>
              </w:rPr>
              <w:t> </w:t>
            </w:r>
            <w:r>
              <w:rPr>
                <w:sz w:val="22"/>
              </w:rPr>
              <w:t>or</w:t>
            </w:r>
            <w:r>
              <w:rPr>
                <w:spacing w:val="-8"/>
                <w:sz w:val="22"/>
              </w:rPr>
              <w:t> </w:t>
            </w:r>
            <w:r>
              <w:rPr>
                <w:sz w:val="22"/>
              </w:rPr>
              <w:t>7 </w:t>
            </w:r>
            <w:r>
              <w:rPr>
                <w:spacing w:val="-2"/>
                <w:sz w:val="22"/>
              </w:rPr>
              <w:t>applies)</w:t>
            </w:r>
          </w:p>
        </w:tc>
        <w:tc>
          <w:tcPr>
            <w:tcW w:w="3420" w:type="dxa"/>
          </w:tcPr>
          <w:p>
            <w:pPr>
              <w:pStyle w:val="TableParagraph"/>
              <w:spacing w:line="249" w:lineRule="exact"/>
              <w:rPr>
                <w:sz w:val="22"/>
              </w:rPr>
            </w:pPr>
            <w:r>
              <w:rPr>
                <w:sz w:val="22"/>
              </w:rPr>
              <w:t>The</w:t>
            </w:r>
            <w:r>
              <w:rPr>
                <w:spacing w:val="-7"/>
                <w:sz w:val="22"/>
              </w:rPr>
              <w:t> </w:t>
            </w:r>
            <w:r>
              <w:rPr>
                <w:sz w:val="22"/>
              </w:rPr>
              <w:t>commander</w:t>
            </w:r>
            <w:r>
              <w:rPr>
                <w:spacing w:val="-6"/>
                <w:sz w:val="22"/>
              </w:rPr>
              <w:t> </w:t>
            </w:r>
            <w:r>
              <w:rPr>
                <w:sz w:val="22"/>
              </w:rPr>
              <w:t>and</w:t>
            </w:r>
            <w:r>
              <w:rPr>
                <w:spacing w:val="-3"/>
                <w:sz w:val="22"/>
              </w:rPr>
              <w:t> </w:t>
            </w:r>
            <w:r>
              <w:rPr>
                <w:spacing w:val="-2"/>
                <w:sz w:val="22"/>
              </w:rPr>
              <w:t>member</w:t>
            </w:r>
          </w:p>
        </w:tc>
        <w:tc>
          <w:tcPr>
            <w:tcW w:w="3780" w:type="dxa"/>
          </w:tcPr>
          <w:p>
            <w:pPr>
              <w:pStyle w:val="TableParagraph"/>
              <w:ind w:right="175"/>
              <w:rPr>
                <w:sz w:val="22"/>
              </w:rPr>
            </w:pPr>
            <w:r>
              <w:rPr>
                <w:sz w:val="22"/>
              </w:rPr>
              <w:t>The</w:t>
            </w:r>
            <w:r>
              <w:rPr>
                <w:spacing w:val="-8"/>
                <w:sz w:val="22"/>
              </w:rPr>
              <w:t> </w:t>
            </w:r>
            <w:r>
              <w:rPr>
                <w:sz w:val="22"/>
              </w:rPr>
              <w:t>last</w:t>
            </w:r>
            <w:r>
              <w:rPr>
                <w:spacing w:val="-8"/>
                <w:sz w:val="22"/>
              </w:rPr>
              <w:t> </w:t>
            </w:r>
            <w:r>
              <w:rPr>
                <w:sz w:val="22"/>
              </w:rPr>
              <w:t>day</w:t>
            </w:r>
            <w:r>
              <w:rPr>
                <w:spacing w:val="-6"/>
                <w:sz w:val="22"/>
              </w:rPr>
              <w:t> </w:t>
            </w:r>
            <w:r>
              <w:rPr>
                <w:sz w:val="22"/>
              </w:rPr>
              <w:t>of</w:t>
            </w:r>
            <w:r>
              <w:rPr>
                <w:spacing w:val="-7"/>
                <w:sz w:val="22"/>
              </w:rPr>
              <w:t> </w:t>
            </w:r>
            <w:r>
              <w:rPr>
                <w:sz w:val="22"/>
              </w:rPr>
              <w:t>the</w:t>
            </w:r>
            <w:r>
              <w:rPr>
                <w:spacing w:val="-8"/>
                <w:sz w:val="22"/>
              </w:rPr>
              <w:t> </w:t>
            </w:r>
            <w:r>
              <w:rPr>
                <w:sz w:val="22"/>
              </w:rPr>
              <w:t>requirement</w:t>
            </w:r>
            <w:r>
              <w:rPr>
                <w:spacing w:val="-7"/>
                <w:sz w:val="22"/>
              </w:rPr>
              <w:t> </w:t>
            </w:r>
            <w:r>
              <w:rPr>
                <w:sz w:val="22"/>
              </w:rPr>
              <w:t>month, or as directed by the assignment OPR.</w:t>
            </w:r>
          </w:p>
        </w:tc>
      </w:tr>
      <w:tr>
        <w:trPr>
          <w:trHeight w:val="2277" w:hRule="atLeast"/>
        </w:trPr>
        <w:tc>
          <w:tcPr>
            <w:tcW w:w="540" w:type="dxa"/>
          </w:tcPr>
          <w:p>
            <w:pPr>
              <w:pStyle w:val="TableParagraph"/>
              <w:spacing w:line="253" w:lineRule="exact"/>
              <w:ind w:left="107"/>
              <w:rPr>
                <w:sz w:val="22"/>
              </w:rPr>
            </w:pPr>
            <w:r>
              <w:rPr>
                <w:spacing w:val="-10"/>
                <w:sz w:val="22"/>
              </w:rPr>
              <w:t>5</w:t>
            </w:r>
          </w:p>
        </w:tc>
        <w:tc>
          <w:tcPr>
            <w:tcW w:w="2268" w:type="dxa"/>
          </w:tcPr>
          <w:p>
            <w:pPr>
              <w:pStyle w:val="TableParagraph"/>
              <w:ind w:left="107" w:right="119"/>
              <w:rPr>
                <w:sz w:val="22"/>
              </w:rPr>
            </w:pPr>
            <w:r>
              <w:rPr>
                <w:sz w:val="22"/>
              </w:rPr>
              <w:t>From training or education (does not apply to non-prior service (NPS) enlisted pipeline</w:t>
            </w:r>
            <w:r>
              <w:rPr>
                <w:spacing w:val="-14"/>
                <w:sz w:val="22"/>
              </w:rPr>
              <w:t> </w:t>
            </w:r>
            <w:r>
              <w:rPr>
                <w:sz w:val="22"/>
              </w:rPr>
              <w:t>students,</w:t>
            </w:r>
            <w:r>
              <w:rPr>
                <w:spacing w:val="-14"/>
                <w:sz w:val="22"/>
              </w:rPr>
              <w:t> </w:t>
            </w:r>
            <w:r>
              <w:rPr>
                <w:sz w:val="22"/>
              </w:rPr>
              <w:t>refer to </w:t>
            </w:r>
            <w:r>
              <w:rPr>
                <w:b/>
                <w:sz w:val="22"/>
              </w:rPr>
              <w:t>Attachment 16 </w:t>
            </w:r>
            <w:r>
              <w:rPr>
                <w:sz w:val="22"/>
              </w:rPr>
              <w:t>to determine projected departure date and</w:t>
            </w:r>
          </w:p>
          <w:p>
            <w:pPr>
              <w:pStyle w:val="TableParagraph"/>
              <w:spacing w:line="233" w:lineRule="exact"/>
              <w:ind w:left="107"/>
              <w:rPr>
                <w:sz w:val="22"/>
              </w:rPr>
            </w:pPr>
            <w:r>
              <w:rPr>
                <w:spacing w:val="-2"/>
                <w:sz w:val="22"/>
              </w:rPr>
              <w:t>RNLTD)</w:t>
            </w:r>
          </w:p>
        </w:tc>
        <w:tc>
          <w:tcPr>
            <w:tcW w:w="3420" w:type="dxa"/>
          </w:tcPr>
          <w:p>
            <w:pPr>
              <w:pStyle w:val="TableParagraph"/>
              <w:rPr>
                <w:sz w:val="22"/>
              </w:rPr>
            </w:pPr>
            <w:r>
              <w:rPr>
                <w:sz w:val="22"/>
              </w:rPr>
              <w:t>The</w:t>
            </w:r>
            <w:r>
              <w:rPr>
                <w:spacing w:val="-11"/>
                <w:sz w:val="22"/>
              </w:rPr>
              <w:t> </w:t>
            </w:r>
            <w:r>
              <w:rPr>
                <w:sz w:val="22"/>
              </w:rPr>
              <w:t>commander</w:t>
            </w:r>
            <w:r>
              <w:rPr>
                <w:spacing w:val="-10"/>
                <w:sz w:val="22"/>
              </w:rPr>
              <w:t> </w:t>
            </w:r>
            <w:r>
              <w:rPr>
                <w:sz w:val="22"/>
              </w:rPr>
              <w:t>and</w:t>
            </w:r>
            <w:r>
              <w:rPr>
                <w:spacing w:val="-10"/>
                <w:sz w:val="22"/>
              </w:rPr>
              <w:t> </w:t>
            </w:r>
            <w:r>
              <w:rPr>
                <w:sz w:val="22"/>
              </w:rPr>
              <w:t>the</w:t>
            </w:r>
            <w:r>
              <w:rPr>
                <w:spacing w:val="-11"/>
                <w:sz w:val="22"/>
              </w:rPr>
              <w:t> </w:t>
            </w:r>
            <w:r>
              <w:rPr>
                <w:sz w:val="22"/>
              </w:rPr>
              <w:t>graduation date (see </w:t>
            </w:r>
            <w:r>
              <w:rPr>
                <w:b/>
                <w:sz w:val="22"/>
              </w:rPr>
              <w:t>note</w:t>
            </w:r>
            <w:r>
              <w:rPr>
                <w:sz w:val="22"/>
              </w:rPr>
              <w:t>)</w:t>
            </w:r>
          </w:p>
        </w:tc>
        <w:tc>
          <w:tcPr>
            <w:tcW w:w="3780" w:type="dxa"/>
          </w:tcPr>
          <w:p>
            <w:pPr>
              <w:pStyle w:val="TableParagraph"/>
              <w:ind w:right="175"/>
              <w:rPr>
                <w:sz w:val="22"/>
              </w:rPr>
            </w:pPr>
            <w:r>
              <w:rPr>
                <w:sz w:val="22"/>
              </w:rPr>
              <w:t>45</w:t>
            </w:r>
            <w:r>
              <w:rPr>
                <w:spacing w:val="-8"/>
                <w:sz w:val="22"/>
              </w:rPr>
              <w:t> </w:t>
            </w:r>
            <w:r>
              <w:rPr>
                <w:sz w:val="22"/>
              </w:rPr>
              <w:t>calendar</w:t>
            </w:r>
            <w:r>
              <w:rPr>
                <w:spacing w:val="-9"/>
                <w:sz w:val="22"/>
              </w:rPr>
              <w:t> </w:t>
            </w:r>
            <w:r>
              <w:rPr>
                <w:sz w:val="22"/>
              </w:rPr>
              <w:t>days</w:t>
            </w:r>
            <w:r>
              <w:rPr>
                <w:spacing w:val="-8"/>
                <w:sz w:val="22"/>
              </w:rPr>
              <w:t> </w:t>
            </w:r>
            <w:r>
              <w:rPr>
                <w:sz w:val="22"/>
              </w:rPr>
              <w:t>after</w:t>
            </w:r>
            <w:r>
              <w:rPr>
                <w:spacing w:val="-9"/>
                <w:sz w:val="22"/>
              </w:rPr>
              <w:t> </w:t>
            </w:r>
            <w:r>
              <w:rPr>
                <w:sz w:val="22"/>
              </w:rPr>
              <w:t>the</w:t>
            </w:r>
            <w:r>
              <w:rPr>
                <w:spacing w:val="-8"/>
                <w:sz w:val="22"/>
              </w:rPr>
              <w:t> </w:t>
            </w:r>
            <w:r>
              <w:rPr>
                <w:sz w:val="22"/>
              </w:rPr>
              <w:t>graduation</w:t>
            </w:r>
            <w:r>
              <w:rPr>
                <w:sz w:val="22"/>
              </w:rPr>
              <w:t> date (see </w:t>
            </w:r>
            <w:r>
              <w:rPr>
                <w:b/>
                <w:sz w:val="22"/>
              </w:rPr>
              <w:t>note</w:t>
            </w:r>
            <w:r>
              <w:rPr>
                <w:sz w:val="22"/>
              </w:rPr>
              <w:t>).</w:t>
            </w:r>
          </w:p>
        </w:tc>
      </w:tr>
      <w:tr>
        <w:trPr>
          <w:trHeight w:val="1011" w:hRule="atLeast"/>
        </w:trPr>
        <w:tc>
          <w:tcPr>
            <w:tcW w:w="540" w:type="dxa"/>
          </w:tcPr>
          <w:p>
            <w:pPr>
              <w:pStyle w:val="TableParagraph"/>
              <w:spacing w:line="253" w:lineRule="exact"/>
              <w:ind w:left="107"/>
              <w:rPr>
                <w:sz w:val="22"/>
              </w:rPr>
            </w:pPr>
            <w:r>
              <w:rPr>
                <w:spacing w:val="-10"/>
                <w:sz w:val="22"/>
              </w:rPr>
              <w:t>6</w:t>
            </w:r>
          </w:p>
        </w:tc>
        <w:tc>
          <w:tcPr>
            <w:tcW w:w="2268" w:type="dxa"/>
          </w:tcPr>
          <w:p>
            <w:pPr>
              <w:pStyle w:val="TableParagraph"/>
              <w:ind w:left="107" w:right="245"/>
              <w:rPr>
                <w:sz w:val="22"/>
              </w:rPr>
            </w:pPr>
            <w:r>
              <w:rPr>
                <w:sz w:val="22"/>
              </w:rPr>
              <w:t>To</w:t>
            </w:r>
            <w:r>
              <w:rPr>
                <w:spacing w:val="-14"/>
                <w:sz w:val="22"/>
              </w:rPr>
              <w:t> </w:t>
            </w:r>
            <w:r>
              <w:rPr>
                <w:sz w:val="22"/>
              </w:rPr>
              <w:t>training</w:t>
            </w:r>
            <w:r>
              <w:rPr>
                <w:spacing w:val="-14"/>
                <w:sz w:val="22"/>
              </w:rPr>
              <w:t> </w:t>
            </w:r>
            <w:r>
              <w:rPr>
                <w:sz w:val="22"/>
              </w:rPr>
              <w:t>or </w:t>
            </w:r>
            <w:r>
              <w:rPr>
                <w:spacing w:val="-2"/>
                <w:sz w:val="22"/>
              </w:rPr>
              <w:t>education</w:t>
            </w:r>
          </w:p>
        </w:tc>
        <w:tc>
          <w:tcPr>
            <w:tcW w:w="3420" w:type="dxa"/>
          </w:tcPr>
          <w:p>
            <w:pPr>
              <w:pStyle w:val="TableParagraph"/>
              <w:rPr>
                <w:sz w:val="22"/>
              </w:rPr>
            </w:pPr>
            <w:r>
              <w:rPr>
                <w:sz w:val="22"/>
              </w:rPr>
              <w:t>The</w:t>
            </w:r>
            <w:r>
              <w:rPr>
                <w:spacing w:val="-9"/>
                <w:sz w:val="22"/>
              </w:rPr>
              <w:t> </w:t>
            </w:r>
            <w:r>
              <w:rPr>
                <w:sz w:val="22"/>
              </w:rPr>
              <w:t>commander</w:t>
            </w:r>
            <w:r>
              <w:rPr>
                <w:spacing w:val="-8"/>
                <w:sz w:val="22"/>
              </w:rPr>
              <w:t> </w:t>
            </w:r>
            <w:r>
              <w:rPr>
                <w:sz w:val="22"/>
              </w:rPr>
              <w:t>and</w:t>
            </w:r>
            <w:r>
              <w:rPr>
                <w:spacing w:val="-6"/>
                <w:sz w:val="22"/>
              </w:rPr>
              <w:t> </w:t>
            </w:r>
            <w:r>
              <w:rPr>
                <w:sz w:val="22"/>
              </w:rPr>
              <w:t>member,</w:t>
            </w:r>
            <w:r>
              <w:rPr>
                <w:spacing w:val="-9"/>
                <w:sz w:val="22"/>
              </w:rPr>
              <w:t> </w:t>
            </w:r>
            <w:r>
              <w:rPr>
                <w:sz w:val="22"/>
              </w:rPr>
              <w:t>and</w:t>
            </w:r>
            <w:r>
              <w:rPr>
                <w:spacing w:val="-8"/>
                <w:sz w:val="22"/>
              </w:rPr>
              <w:t> </w:t>
            </w:r>
            <w:r>
              <w:rPr>
                <w:sz w:val="22"/>
              </w:rPr>
              <w:t>if current assignment is overseas,</w:t>
            </w:r>
          </w:p>
          <w:p>
            <w:pPr>
              <w:pStyle w:val="TableParagraph"/>
              <w:spacing w:line="254" w:lineRule="exact"/>
              <w:rPr>
                <w:sz w:val="22"/>
              </w:rPr>
            </w:pPr>
            <w:r>
              <w:rPr>
                <w:sz w:val="22"/>
              </w:rPr>
              <w:t>departure</w:t>
            </w:r>
            <w:r>
              <w:rPr>
                <w:spacing w:val="-11"/>
                <w:sz w:val="22"/>
              </w:rPr>
              <w:t> </w:t>
            </w:r>
            <w:r>
              <w:rPr>
                <w:sz w:val="22"/>
              </w:rPr>
              <w:t>must</w:t>
            </w:r>
            <w:r>
              <w:rPr>
                <w:spacing w:val="-11"/>
                <w:sz w:val="22"/>
              </w:rPr>
              <w:t> </w:t>
            </w:r>
            <w:r>
              <w:rPr>
                <w:sz w:val="22"/>
              </w:rPr>
              <w:t>be</w:t>
            </w:r>
            <w:r>
              <w:rPr>
                <w:spacing w:val="-11"/>
                <w:sz w:val="22"/>
              </w:rPr>
              <w:t> </w:t>
            </w:r>
            <w:r>
              <w:rPr>
                <w:sz w:val="22"/>
              </w:rPr>
              <w:t>within</w:t>
            </w:r>
            <w:r>
              <w:rPr>
                <w:spacing w:val="-11"/>
                <w:sz w:val="22"/>
              </w:rPr>
              <w:t> </w:t>
            </w:r>
            <w:r>
              <w:rPr>
                <w:sz w:val="22"/>
              </w:rPr>
              <w:t>DEROS </w:t>
            </w:r>
            <w:r>
              <w:rPr>
                <w:spacing w:val="-2"/>
                <w:sz w:val="22"/>
              </w:rPr>
              <w:t>month</w:t>
            </w:r>
          </w:p>
        </w:tc>
        <w:tc>
          <w:tcPr>
            <w:tcW w:w="3780" w:type="dxa"/>
          </w:tcPr>
          <w:p>
            <w:pPr>
              <w:pStyle w:val="TableParagraph"/>
              <w:ind w:right="175"/>
              <w:rPr>
                <w:sz w:val="22"/>
              </w:rPr>
            </w:pPr>
            <w:r>
              <w:rPr>
                <w:sz w:val="22"/>
              </w:rPr>
              <w:t>1 day before the class starting date, or as</w:t>
            </w:r>
            <w:r>
              <w:rPr>
                <w:spacing w:val="-7"/>
                <w:sz w:val="22"/>
              </w:rPr>
              <w:t> </w:t>
            </w:r>
            <w:r>
              <w:rPr>
                <w:sz w:val="22"/>
              </w:rPr>
              <w:t>required</w:t>
            </w:r>
            <w:r>
              <w:rPr>
                <w:spacing w:val="-6"/>
                <w:sz w:val="22"/>
              </w:rPr>
              <w:t> </w:t>
            </w:r>
            <w:r>
              <w:rPr>
                <w:sz w:val="22"/>
              </w:rPr>
              <w:t>by</w:t>
            </w:r>
            <w:r>
              <w:rPr>
                <w:spacing w:val="-6"/>
                <w:sz w:val="22"/>
              </w:rPr>
              <w:t> </w:t>
            </w:r>
            <w:r>
              <w:rPr>
                <w:sz w:val="22"/>
              </w:rPr>
              <w:t>the</w:t>
            </w:r>
            <w:r>
              <w:rPr>
                <w:spacing w:val="-7"/>
                <w:sz w:val="22"/>
              </w:rPr>
              <w:t> </w:t>
            </w:r>
            <w:r>
              <w:rPr>
                <w:sz w:val="22"/>
              </w:rPr>
              <w:t>Air</w:t>
            </w:r>
            <w:r>
              <w:rPr>
                <w:spacing w:val="-7"/>
                <w:sz w:val="22"/>
              </w:rPr>
              <w:t> </w:t>
            </w:r>
            <w:r>
              <w:rPr>
                <w:sz w:val="22"/>
              </w:rPr>
              <w:t>Force</w:t>
            </w:r>
            <w:r>
              <w:rPr>
                <w:spacing w:val="-7"/>
                <w:sz w:val="22"/>
              </w:rPr>
              <w:t> </w:t>
            </w:r>
            <w:r>
              <w:rPr>
                <w:sz w:val="22"/>
              </w:rPr>
              <w:t>Education and Training Course Announcements.</w:t>
            </w:r>
          </w:p>
        </w:tc>
      </w:tr>
      <w:tr>
        <w:trPr>
          <w:trHeight w:val="2021" w:hRule="atLeast"/>
        </w:trPr>
        <w:tc>
          <w:tcPr>
            <w:tcW w:w="540" w:type="dxa"/>
          </w:tcPr>
          <w:p>
            <w:pPr>
              <w:pStyle w:val="TableParagraph"/>
              <w:spacing w:line="250" w:lineRule="exact"/>
              <w:ind w:left="107"/>
              <w:rPr>
                <w:sz w:val="22"/>
              </w:rPr>
            </w:pPr>
            <w:r>
              <w:rPr>
                <w:spacing w:val="-10"/>
                <w:sz w:val="22"/>
              </w:rPr>
              <w:t>7</w:t>
            </w:r>
          </w:p>
        </w:tc>
        <w:tc>
          <w:tcPr>
            <w:tcW w:w="2268" w:type="dxa"/>
          </w:tcPr>
          <w:p>
            <w:pPr>
              <w:pStyle w:val="TableParagraph"/>
              <w:ind w:left="107" w:right="144"/>
              <w:rPr>
                <w:sz w:val="22"/>
              </w:rPr>
            </w:pPr>
            <w:r>
              <w:rPr>
                <w:sz w:val="22"/>
              </w:rPr>
              <w:t>Due to base or unit deactivation</w:t>
            </w:r>
            <w:r>
              <w:rPr>
                <w:spacing w:val="-14"/>
                <w:sz w:val="22"/>
              </w:rPr>
              <w:t> </w:t>
            </w:r>
            <w:r>
              <w:rPr>
                <w:sz w:val="22"/>
              </w:rPr>
              <w:t>or</w:t>
            </w:r>
            <w:r>
              <w:rPr>
                <w:spacing w:val="-14"/>
                <w:sz w:val="22"/>
              </w:rPr>
              <w:t> </w:t>
            </w:r>
            <w:r>
              <w:rPr>
                <w:sz w:val="22"/>
              </w:rPr>
              <w:t>closure </w:t>
            </w:r>
            <w:r>
              <w:rPr>
                <w:spacing w:val="-2"/>
                <w:sz w:val="22"/>
              </w:rPr>
              <w:t>(CONUS-to-CONUS,</w:t>
            </w:r>
          </w:p>
          <w:p>
            <w:pPr>
              <w:pStyle w:val="TableParagraph"/>
              <w:ind w:left="107" w:right="119"/>
              <w:rPr>
                <w:sz w:val="22"/>
              </w:rPr>
            </w:pPr>
            <w:r>
              <w:rPr>
                <w:spacing w:val="-2"/>
                <w:sz w:val="22"/>
              </w:rPr>
              <w:t>overseas-to-overseas </w:t>
            </w:r>
            <w:r>
              <w:rPr>
                <w:sz w:val="22"/>
              </w:rPr>
              <w:t>only);</w:t>
            </w:r>
            <w:r>
              <w:rPr>
                <w:spacing w:val="-14"/>
                <w:sz w:val="22"/>
              </w:rPr>
              <w:t> </w:t>
            </w:r>
            <w:r>
              <w:rPr>
                <w:sz w:val="22"/>
              </w:rPr>
              <w:t>(for</w:t>
            </w:r>
            <w:r>
              <w:rPr>
                <w:spacing w:val="-14"/>
                <w:sz w:val="22"/>
              </w:rPr>
              <w:t> </w:t>
            </w:r>
            <w:r>
              <w:rPr>
                <w:sz w:val="22"/>
              </w:rPr>
              <w:t>CONUS-to- overseas, use rule 1; for overseas to</w:t>
            </w:r>
          </w:p>
          <w:p>
            <w:pPr>
              <w:pStyle w:val="TableParagraph"/>
              <w:spacing w:line="233" w:lineRule="exact"/>
              <w:ind w:left="107"/>
              <w:rPr>
                <w:sz w:val="22"/>
              </w:rPr>
            </w:pPr>
            <w:r>
              <w:rPr>
                <w:sz w:val="22"/>
              </w:rPr>
              <w:t>CONUS,</w:t>
            </w:r>
            <w:r>
              <w:rPr>
                <w:spacing w:val="-6"/>
                <w:sz w:val="22"/>
              </w:rPr>
              <w:t> </w:t>
            </w:r>
            <w:r>
              <w:rPr>
                <w:sz w:val="22"/>
              </w:rPr>
              <w:t>use</w:t>
            </w:r>
            <w:r>
              <w:rPr>
                <w:spacing w:val="-5"/>
                <w:sz w:val="22"/>
              </w:rPr>
              <w:t> </w:t>
            </w:r>
            <w:r>
              <w:rPr>
                <w:sz w:val="22"/>
              </w:rPr>
              <w:t>rule</w:t>
            </w:r>
            <w:r>
              <w:rPr>
                <w:spacing w:val="-6"/>
                <w:sz w:val="22"/>
              </w:rPr>
              <w:t> </w:t>
            </w:r>
            <w:r>
              <w:rPr>
                <w:spacing w:val="-5"/>
                <w:sz w:val="22"/>
              </w:rPr>
              <w:t>3)</w:t>
            </w:r>
          </w:p>
        </w:tc>
        <w:tc>
          <w:tcPr>
            <w:tcW w:w="3420" w:type="dxa"/>
          </w:tcPr>
          <w:p>
            <w:pPr>
              <w:pStyle w:val="TableParagraph"/>
              <w:ind w:right="132"/>
              <w:rPr>
                <w:sz w:val="22"/>
              </w:rPr>
            </w:pPr>
            <w:r>
              <w:rPr>
                <w:sz w:val="22"/>
              </w:rPr>
              <w:t>By the commander based on mission requirements and, as an exception, the departure date may exceed 60 days before RNLTD without</w:t>
            </w:r>
            <w:r>
              <w:rPr>
                <w:spacing w:val="-11"/>
                <w:sz w:val="22"/>
              </w:rPr>
              <w:t> </w:t>
            </w:r>
            <w:r>
              <w:rPr>
                <w:sz w:val="22"/>
              </w:rPr>
              <w:t>approval</w:t>
            </w:r>
            <w:r>
              <w:rPr>
                <w:spacing w:val="-10"/>
                <w:sz w:val="22"/>
              </w:rPr>
              <w:t> </w:t>
            </w:r>
            <w:r>
              <w:rPr>
                <w:sz w:val="22"/>
              </w:rPr>
              <w:t>of</w:t>
            </w:r>
            <w:r>
              <w:rPr>
                <w:spacing w:val="-10"/>
                <w:sz w:val="22"/>
              </w:rPr>
              <w:t> </w:t>
            </w:r>
            <w:r>
              <w:rPr>
                <w:sz w:val="22"/>
              </w:rPr>
              <w:t>the</w:t>
            </w:r>
            <w:r>
              <w:rPr>
                <w:spacing w:val="-11"/>
                <w:sz w:val="22"/>
              </w:rPr>
              <w:t> </w:t>
            </w:r>
            <w:r>
              <w:rPr>
                <w:sz w:val="22"/>
              </w:rPr>
              <w:t>assignment </w:t>
            </w:r>
            <w:r>
              <w:rPr>
                <w:spacing w:val="-4"/>
                <w:sz w:val="22"/>
              </w:rPr>
              <w:t>OPR</w:t>
            </w:r>
          </w:p>
        </w:tc>
        <w:tc>
          <w:tcPr>
            <w:tcW w:w="3780" w:type="dxa"/>
            <w:vMerge w:val="restart"/>
          </w:tcPr>
          <w:p>
            <w:pPr>
              <w:pStyle w:val="TableParagraph"/>
              <w:spacing w:line="250" w:lineRule="exact"/>
              <w:rPr>
                <w:sz w:val="22"/>
              </w:rPr>
            </w:pPr>
            <w:r>
              <w:rPr>
                <w:sz w:val="22"/>
              </w:rPr>
              <w:t>As</w:t>
            </w:r>
            <w:r>
              <w:rPr>
                <w:spacing w:val="-7"/>
                <w:sz w:val="22"/>
              </w:rPr>
              <w:t> </w:t>
            </w:r>
            <w:r>
              <w:rPr>
                <w:sz w:val="22"/>
              </w:rPr>
              <w:t>directed</w:t>
            </w:r>
            <w:r>
              <w:rPr>
                <w:spacing w:val="-5"/>
                <w:sz w:val="22"/>
              </w:rPr>
              <w:t> </w:t>
            </w:r>
            <w:r>
              <w:rPr>
                <w:sz w:val="22"/>
              </w:rPr>
              <w:t>by</w:t>
            </w:r>
            <w:r>
              <w:rPr>
                <w:spacing w:val="-5"/>
                <w:sz w:val="22"/>
              </w:rPr>
              <w:t> </w:t>
            </w:r>
            <w:r>
              <w:rPr>
                <w:sz w:val="22"/>
              </w:rPr>
              <w:t>the</w:t>
            </w:r>
            <w:r>
              <w:rPr>
                <w:spacing w:val="-7"/>
                <w:sz w:val="22"/>
              </w:rPr>
              <w:t> </w:t>
            </w:r>
            <w:r>
              <w:rPr>
                <w:sz w:val="22"/>
              </w:rPr>
              <w:t>assignment</w:t>
            </w:r>
            <w:r>
              <w:rPr>
                <w:spacing w:val="-5"/>
                <w:sz w:val="22"/>
              </w:rPr>
              <w:t> </w:t>
            </w:r>
            <w:r>
              <w:rPr>
                <w:spacing w:val="-4"/>
                <w:sz w:val="22"/>
              </w:rPr>
              <w:t>OPR.</w:t>
            </w:r>
          </w:p>
        </w:tc>
      </w:tr>
      <w:tr>
        <w:trPr>
          <w:trHeight w:val="759" w:hRule="atLeast"/>
        </w:trPr>
        <w:tc>
          <w:tcPr>
            <w:tcW w:w="540" w:type="dxa"/>
          </w:tcPr>
          <w:p>
            <w:pPr>
              <w:pStyle w:val="TableParagraph"/>
              <w:spacing w:line="253" w:lineRule="exact"/>
              <w:ind w:left="107"/>
              <w:rPr>
                <w:sz w:val="22"/>
              </w:rPr>
            </w:pPr>
            <w:r>
              <w:rPr>
                <w:spacing w:val="-10"/>
                <w:sz w:val="22"/>
              </w:rPr>
              <w:t>8</w:t>
            </w:r>
          </w:p>
        </w:tc>
        <w:tc>
          <w:tcPr>
            <w:tcW w:w="2268" w:type="dxa"/>
          </w:tcPr>
          <w:p>
            <w:pPr>
              <w:pStyle w:val="TableParagraph"/>
              <w:spacing w:line="254" w:lineRule="exact"/>
              <w:ind w:left="107" w:right="245"/>
              <w:rPr>
                <w:sz w:val="22"/>
              </w:rPr>
            </w:pPr>
            <w:r>
              <w:rPr>
                <w:sz w:val="22"/>
              </w:rPr>
              <w:t>From</w:t>
            </w:r>
            <w:r>
              <w:rPr>
                <w:spacing w:val="-13"/>
                <w:sz w:val="22"/>
              </w:rPr>
              <w:t> </w:t>
            </w:r>
            <w:r>
              <w:rPr>
                <w:sz w:val="22"/>
              </w:rPr>
              <w:t>a</w:t>
            </w:r>
            <w:r>
              <w:rPr>
                <w:spacing w:val="-13"/>
                <w:sz w:val="22"/>
              </w:rPr>
              <w:t> </w:t>
            </w:r>
            <w:r>
              <w:rPr>
                <w:sz w:val="22"/>
              </w:rPr>
              <w:t>joint</w:t>
            </w:r>
            <w:r>
              <w:rPr>
                <w:spacing w:val="-13"/>
                <w:sz w:val="22"/>
              </w:rPr>
              <w:t> </w:t>
            </w:r>
            <w:r>
              <w:rPr>
                <w:sz w:val="22"/>
              </w:rPr>
              <w:t>duty assignment tour (officer only)</w:t>
            </w:r>
          </w:p>
        </w:tc>
        <w:tc>
          <w:tcPr>
            <w:tcW w:w="3420" w:type="dxa"/>
          </w:tcPr>
          <w:p>
            <w:pPr>
              <w:pStyle w:val="TableParagraph"/>
              <w:spacing w:line="254" w:lineRule="exact"/>
              <w:rPr>
                <w:sz w:val="22"/>
              </w:rPr>
            </w:pPr>
            <w:r>
              <w:rPr>
                <w:sz w:val="22"/>
              </w:rPr>
              <w:t>Departure</w:t>
            </w:r>
            <w:r>
              <w:rPr>
                <w:spacing w:val="-11"/>
                <w:sz w:val="22"/>
              </w:rPr>
              <w:t> </w:t>
            </w:r>
            <w:r>
              <w:rPr>
                <w:sz w:val="22"/>
              </w:rPr>
              <w:t>before</w:t>
            </w:r>
            <w:r>
              <w:rPr>
                <w:spacing w:val="-11"/>
                <w:sz w:val="22"/>
              </w:rPr>
              <w:t> </w:t>
            </w:r>
            <w:r>
              <w:rPr>
                <w:sz w:val="22"/>
              </w:rPr>
              <w:t>expiration</w:t>
            </w:r>
            <w:r>
              <w:rPr>
                <w:spacing w:val="-11"/>
                <w:sz w:val="22"/>
              </w:rPr>
              <w:t> </w:t>
            </w:r>
            <w:r>
              <w:rPr>
                <w:sz w:val="22"/>
              </w:rPr>
              <w:t>of</w:t>
            </w:r>
            <w:r>
              <w:rPr>
                <w:spacing w:val="-8"/>
                <w:sz w:val="22"/>
              </w:rPr>
              <w:t> </w:t>
            </w:r>
            <w:r>
              <w:rPr>
                <w:sz w:val="22"/>
              </w:rPr>
              <w:t>AAC 46 is not authorized except per </w:t>
            </w:r>
            <w:r>
              <w:rPr>
                <w:b/>
                <w:sz w:val="22"/>
              </w:rPr>
              <w:t>paragraph 6.11</w:t>
            </w:r>
            <w:r>
              <w:rPr>
                <w:sz w:val="22"/>
              </w:rPr>
              <w:t>.</w:t>
            </w:r>
          </w:p>
        </w:tc>
        <w:tc>
          <w:tcPr>
            <w:tcW w:w="3780" w:type="dxa"/>
            <w:vMerge/>
            <w:tcBorders>
              <w:top w:val="nil"/>
            </w:tcBorders>
          </w:tcPr>
          <w:p>
            <w:pPr>
              <w:rPr>
                <w:sz w:val="2"/>
                <w:szCs w:val="2"/>
              </w:rPr>
            </w:pPr>
          </w:p>
        </w:tc>
      </w:tr>
      <w:tr>
        <w:trPr>
          <w:trHeight w:val="1009" w:hRule="atLeast"/>
        </w:trPr>
        <w:tc>
          <w:tcPr>
            <w:tcW w:w="10008" w:type="dxa"/>
            <w:gridSpan w:val="4"/>
          </w:tcPr>
          <w:p>
            <w:pPr>
              <w:pStyle w:val="TableParagraph"/>
              <w:ind w:left="107"/>
              <w:rPr>
                <w:sz w:val="22"/>
              </w:rPr>
            </w:pPr>
            <w:r>
              <w:rPr>
                <w:b/>
                <w:sz w:val="22"/>
              </w:rPr>
              <w:t>Note</w:t>
            </w:r>
            <w:r>
              <w:rPr>
                <w:sz w:val="22"/>
              </w:rPr>
              <w:t>:</w:t>
            </w:r>
            <w:r>
              <w:rPr>
                <w:spacing w:val="40"/>
                <w:sz w:val="22"/>
              </w:rPr>
              <w:t> </w:t>
            </w:r>
            <w:r>
              <w:rPr>
                <w:sz w:val="22"/>
              </w:rPr>
              <w:t>When</w:t>
            </w:r>
            <w:r>
              <w:rPr>
                <w:spacing w:val="-3"/>
                <w:sz w:val="22"/>
              </w:rPr>
              <w:t> </w:t>
            </w:r>
            <w:r>
              <w:rPr>
                <w:sz w:val="22"/>
              </w:rPr>
              <w:t>the</w:t>
            </w:r>
            <w:r>
              <w:rPr>
                <w:spacing w:val="-3"/>
                <w:sz w:val="22"/>
              </w:rPr>
              <w:t> </w:t>
            </w:r>
            <w:r>
              <w:rPr>
                <w:sz w:val="22"/>
              </w:rPr>
              <w:t>PCS</w:t>
            </w:r>
            <w:r>
              <w:rPr>
                <w:spacing w:val="-3"/>
                <w:sz w:val="22"/>
              </w:rPr>
              <w:t> </w:t>
            </w:r>
            <w:r>
              <w:rPr>
                <w:sz w:val="22"/>
              </w:rPr>
              <w:t>is</w:t>
            </w:r>
            <w:r>
              <w:rPr>
                <w:spacing w:val="-3"/>
                <w:sz w:val="22"/>
              </w:rPr>
              <w:t> </w:t>
            </w:r>
            <w:r>
              <w:rPr>
                <w:sz w:val="22"/>
              </w:rPr>
              <w:t>overseas, the</w:t>
            </w:r>
            <w:r>
              <w:rPr>
                <w:spacing w:val="-3"/>
                <w:sz w:val="22"/>
              </w:rPr>
              <w:t> </w:t>
            </w:r>
            <w:r>
              <w:rPr>
                <w:sz w:val="22"/>
              </w:rPr>
              <w:t>member’s</w:t>
            </w:r>
            <w:r>
              <w:rPr>
                <w:spacing w:val="-3"/>
                <w:sz w:val="22"/>
              </w:rPr>
              <w:t> </w:t>
            </w:r>
            <w:r>
              <w:rPr>
                <w:sz w:val="22"/>
              </w:rPr>
              <w:t>port</w:t>
            </w:r>
            <w:r>
              <w:rPr>
                <w:spacing w:val="-3"/>
                <w:sz w:val="22"/>
              </w:rPr>
              <w:t> </w:t>
            </w:r>
            <w:r>
              <w:rPr>
                <w:sz w:val="22"/>
              </w:rPr>
              <w:t>call</w:t>
            </w:r>
            <w:r>
              <w:rPr>
                <w:spacing w:val="-3"/>
                <w:sz w:val="22"/>
              </w:rPr>
              <w:t> </w:t>
            </w:r>
            <w:r>
              <w:rPr>
                <w:sz w:val="22"/>
              </w:rPr>
              <w:t>may</w:t>
            </w:r>
            <w:r>
              <w:rPr>
                <w:spacing w:val="-3"/>
                <w:sz w:val="22"/>
              </w:rPr>
              <w:t> </w:t>
            </w:r>
            <w:r>
              <w:rPr>
                <w:sz w:val="22"/>
              </w:rPr>
              <w:t>be</w:t>
            </w:r>
            <w:r>
              <w:rPr>
                <w:spacing w:val="-3"/>
                <w:sz w:val="22"/>
              </w:rPr>
              <w:t> </w:t>
            </w:r>
            <w:r>
              <w:rPr>
                <w:sz w:val="22"/>
              </w:rPr>
              <w:t>earlier</w:t>
            </w:r>
            <w:r>
              <w:rPr>
                <w:spacing w:val="-3"/>
                <w:sz w:val="22"/>
              </w:rPr>
              <w:t> </w:t>
            </w:r>
            <w:r>
              <w:rPr>
                <w:sz w:val="22"/>
              </w:rPr>
              <w:t>than</w:t>
            </w:r>
            <w:r>
              <w:rPr>
                <w:spacing w:val="-3"/>
                <w:sz w:val="22"/>
              </w:rPr>
              <w:t> </w:t>
            </w:r>
            <w:r>
              <w:rPr>
                <w:sz w:val="22"/>
              </w:rPr>
              <w:t>the</w:t>
            </w:r>
            <w:r>
              <w:rPr>
                <w:spacing w:val="-3"/>
                <w:sz w:val="22"/>
              </w:rPr>
              <w:t> </w:t>
            </w:r>
            <w:r>
              <w:rPr>
                <w:sz w:val="22"/>
              </w:rPr>
              <w:t>RNLTD</w:t>
            </w:r>
            <w:r>
              <w:rPr>
                <w:spacing w:val="-3"/>
                <w:sz w:val="22"/>
              </w:rPr>
              <w:t> </w:t>
            </w:r>
            <w:r>
              <w:rPr>
                <w:sz w:val="22"/>
              </w:rPr>
              <w:t>month</w:t>
            </w:r>
            <w:r>
              <w:rPr>
                <w:spacing w:val="-2"/>
                <w:sz w:val="22"/>
              </w:rPr>
              <w:t> </w:t>
            </w:r>
            <w:r>
              <w:rPr>
                <w:sz w:val="22"/>
              </w:rPr>
              <w:t>as</w:t>
            </w:r>
            <w:r>
              <w:rPr>
                <w:spacing w:val="-3"/>
                <w:sz w:val="22"/>
              </w:rPr>
              <w:t> </w:t>
            </w:r>
            <w:r>
              <w:rPr>
                <w:sz w:val="22"/>
              </w:rPr>
              <w:t>determined by</w:t>
            </w:r>
            <w:r>
              <w:rPr>
                <w:spacing w:val="-5"/>
                <w:sz w:val="22"/>
              </w:rPr>
              <w:t> </w:t>
            </w:r>
            <w:r>
              <w:rPr>
                <w:sz w:val="22"/>
              </w:rPr>
              <w:t>the</w:t>
            </w:r>
            <w:r>
              <w:rPr>
                <w:spacing w:val="-6"/>
                <w:sz w:val="22"/>
              </w:rPr>
              <w:t> </w:t>
            </w:r>
            <w:r>
              <w:rPr>
                <w:sz w:val="22"/>
              </w:rPr>
              <w:t>actual</w:t>
            </w:r>
            <w:r>
              <w:rPr>
                <w:spacing w:val="-5"/>
                <w:sz w:val="22"/>
              </w:rPr>
              <w:t> </w:t>
            </w:r>
            <w:r>
              <w:rPr>
                <w:sz w:val="22"/>
              </w:rPr>
              <w:t>departure</w:t>
            </w:r>
            <w:r>
              <w:rPr>
                <w:spacing w:val="-6"/>
                <w:sz w:val="22"/>
              </w:rPr>
              <w:t> </w:t>
            </w:r>
            <w:r>
              <w:rPr>
                <w:sz w:val="22"/>
              </w:rPr>
              <w:t>date</w:t>
            </w:r>
            <w:r>
              <w:rPr>
                <w:spacing w:val="-5"/>
                <w:sz w:val="22"/>
              </w:rPr>
              <w:t> </w:t>
            </w:r>
            <w:r>
              <w:rPr>
                <w:sz w:val="22"/>
              </w:rPr>
              <w:t>and</w:t>
            </w:r>
            <w:r>
              <w:rPr>
                <w:spacing w:val="-5"/>
                <w:sz w:val="22"/>
              </w:rPr>
              <w:t> </w:t>
            </w:r>
            <w:r>
              <w:rPr>
                <w:sz w:val="22"/>
              </w:rPr>
              <w:t>leave</w:t>
            </w:r>
            <w:r>
              <w:rPr>
                <w:spacing w:val="-5"/>
                <w:sz w:val="22"/>
              </w:rPr>
              <w:t> </w:t>
            </w:r>
            <w:r>
              <w:rPr>
                <w:sz w:val="22"/>
              </w:rPr>
              <w:t>and</w:t>
            </w:r>
            <w:r>
              <w:rPr>
                <w:spacing w:val="-5"/>
                <w:sz w:val="22"/>
              </w:rPr>
              <w:t> </w:t>
            </w:r>
            <w:r>
              <w:rPr>
                <w:sz w:val="22"/>
              </w:rPr>
              <w:t>travel</w:t>
            </w:r>
            <w:r>
              <w:rPr>
                <w:spacing w:val="-5"/>
                <w:sz w:val="22"/>
              </w:rPr>
              <w:t> </w:t>
            </w:r>
            <w:r>
              <w:rPr>
                <w:sz w:val="22"/>
              </w:rPr>
              <w:t>time</w:t>
            </w:r>
            <w:r>
              <w:rPr>
                <w:spacing w:val="-6"/>
                <w:sz w:val="22"/>
              </w:rPr>
              <w:t> </w:t>
            </w:r>
            <w:r>
              <w:rPr>
                <w:sz w:val="22"/>
              </w:rPr>
              <w:t>authorized.</w:t>
            </w:r>
            <w:r>
              <w:rPr>
                <w:spacing w:val="45"/>
                <w:sz w:val="22"/>
              </w:rPr>
              <w:t> </w:t>
            </w:r>
            <w:r>
              <w:rPr>
                <w:sz w:val="22"/>
              </w:rPr>
              <w:t>This</w:t>
            </w:r>
            <w:r>
              <w:rPr>
                <w:spacing w:val="-6"/>
                <w:sz w:val="22"/>
              </w:rPr>
              <w:t> </w:t>
            </w:r>
            <w:r>
              <w:rPr>
                <w:sz w:val="22"/>
              </w:rPr>
              <w:t>will</w:t>
            </w:r>
            <w:r>
              <w:rPr>
                <w:spacing w:val="-4"/>
                <w:sz w:val="22"/>
              </w:rPr>
              <w:t> </w:t>
            </w:r>
            <w:r>
              <w:rPr>
                <w:sz w:val="22"/>
              </w:rPr>
              <w:t>preclude</w:t>
            </w:r>
            <w:r>
              <w:rPr>
                <w:spacing w:val="-6"/>
                <w:sz w:val="22"/>
              </w:rPr>
              <w:t> </w:t>
            </w:r>
            <w:r>
              <w:rPr>
                <w:sz w:val="22"/>
              </w:rPr>
              <w:t>a</w:t>
            </w:r>
            <w:r>
              <w:rPr>
                <w:spacing w:val="-5"/>
                <w:sz w:val="22"/>
              </w:rPr>
              <w:t> </w:t>
            </w:r>
            <w:r>
              <w:rPr>
                <w:sz w:val="22"/>
              </w:rPr>
              <w:t>requirement</w:t>
            </w:r>
            <w:r>
              <w:rPr>
                <w:spacing w:val="-5"/>
                <w:sz w:val="22"/>
              </w:rPr>
              <w:t> </w:t>
            </w:r>
            <w:r>
              <w:rPr>
                <w:sz w:val="22"/>
              </w:rPr>
              <w:t>to</w:t>
            </w:r>
            <w:r>
              <w:rPr>
                <w:spacing w:val="-4"/>
                <w:sz w:val="22"/>
              </w:rPr>
              <w:t> </w:t>
            </w:r>
            <w:r>
              <w:rPr>
                <w:sz w:val="22"/>
              </w:rPr>
              <w:t>request</w:t>
            </w:r>
            <w:r>
              <w:rPr>
                <w:spacing w:val="-6"/>
                <w:sz w:val="22"/>
              </w:rPr>
              <w:t> </w:t>
            </w:r>
            <w:r>
              <w:rPr>
                <w:spacing w:val="-10"/>
                <w:sz w:val="22"/>
              </w:rPr>
              <w:t>a</w:t>
            </w:r>
          </w:p>
          <w:p>
            <w:pPr>
              <w:pStyle w:val="TableParagraph"/>
              <w:spacing w:line="252" w:lineRule="exact"/>
              <w:ind w:left="107"/>
              <w:rPr>
                <w:sz w:val="22"/>
              </w:rPr>
            </w:pPr>
            <w:r>
              <w:rPr>
                <w:sz w:val="22"/>
              </w:rPr>
              <w:t>change</w:t>
            </w:r>
            <w:r>
              <w:rPr>
                <w:spacing w:val="-3"/>
                <w:sz w:val="22"/>
              </w:rPr>
              <w:t> </w:t>
            </w:r>
            <w:r>
              <w:rPr>
                <w:sz w:val="22"/>
              </w:rPr>
              <w:t>to</w:t>
            </w:r>
            <w:r>
              <w:rPr>
                <w:spacing w:val="-2"/>
                <w:sz w:val="22"/>
              </w:rPr>
              <w:t> </w:t>
            </w:r>
            <w:r>
              <w:rPr>
                <w:sz w:val="22"/>
              </w:rPr>
              <w:t>the</w:t>
            </w:r>
            <w:r>
              <w:rPr>
                <w:spacing w:val="-4"/>
                <w:sz w:val="22"/>
              </w:rPr>
              <w:t> </w:t>
            </w:r>
            <w:r>
              <w:rPr>
                <w:sz w:val="22"/>
              </w:rPr>
              <w:t>RNLTD</w:t>
            </w:r>
            <w:r>
              <w:rPr>
                <w:spacing w:val="-3"/>
                <w:sz w:val="22"/>
              </w:rPr>
              <w:t> </w:t>
            </w:r>
            <w:r>
              <w:rPr>
                <w:sz w:val="22"/>
              </w:rPr>
              <w:t>and</w:t>
            </w:r>
            <w:r>
              <w:rPr>
                <w:spacing w:val="-1"/>
                <w:sz w:val="22"/>
              </w:rPr>
              <w:t> </w:t>
            </w:r>
            <w:r>
              <w:rPr>
                <w:sz w:val="22"/>
              </w:rPr>
              <w:t>member</w:t>
            </w:r>
            <w:r>
              <w:rPr>
                <w:spacing w:val="-2"/>
                <w:sz w:val="22"/>
              </w:rPr>
              <w:t> </w:t>
            </w:r>
            <w:r>
              <w:rPr>
                <w:sz w:val="22"/>
              </w:rPr>
              <w:t>to</w:t>
            </w:r>
            <w:r>
              <w:rPr>
                <w:spacing w:val="-2"/>
                <w:sz w:val="22"/>
              </w:rPr>
              <w:t> </w:t>
            </w:r>
            <w:r>
              <w:rPr>
                <w:sz w:val="22"/>
              </w:rPr>
              <w:t>not</w:t>
            </w:r>
            <w:r>
              <w:rPr>
                <w:spacing w:val="-3"/>
                <w:sz w:val="22"/>
              </w:rPr>
              <w:t> </w:t>
            </w:r>
            <w:r>
              <w:rPr>
                <w:sz w:val="22"/>
              </w:rPr>
              <w:t>use</w:t>
            </w:r>
            <w:r>
              <w:rPr>
                <w:spacing w:val="-3"/>
                <w:sz w:val="22"/>
              </w:rPr>
              <w:t> </w:t>
            </w:r>
            <w:r>
              <w:rPr>
                <w:sz w:val="22"/>
              </w:rPr>
              <w:t>more</w:t>
            </w:r>
            <w:r>
              <w:rPr>
                <w:spacing w:val="-3"/>
                <w:sz w:val="22"/>
              </w:rPr>
              <w:t> </w:t>
            </w:r>
            <w:r>
              <w:rPr>
                <w:sz w:val="22"/>
              </w:rPr>
              <w:t>leave</w:t>
            </w:r>
            <w:r>
              <w:rPr>
                <w:spacing w:val="-3"/>
                <w:sz w:val="22"/>
              </w:rPr>
              <w:t> </w:t>
            </w:r>
            <w:r>
              <w:rPr>
                <w:sz w:val="22"/>
              </w:rPr>
              <w:t>than</w:t>
            </w:r>
            <w:r>
              <w:rPr>
                <w:spacing w:val="-2"/>
                <w:sz w:val="22"/>
              </w:rPr>
              <w:t> </w:t>
            </w:r>
            <w:r>
              <w:rPr>
                <w:sz w:val="22"/>
              </w:rPr>
              <w:t>desired.</w:t>
            </w:r>
            <w:r>
              <w:rPr>
                <w:spacing w:val="40"/>
                <w:sz w:val="22"/>
              </w:rPr>
              <w:t> </w:t>
            </w:r>
            <w:r>
              <w:rPr>
                <w:sz w:val="22"/>
              </w:rPr>
              <w:t>Under</w:t>
            </w:r>
            <w:r>
              <w:rPr>
                <w:spacing w:val="-3"/>
                <w:sz w:val="22"/>
              </w:rPr>
              <w:t> </w:t>
            </w:r>
            <w:r>
              <w:rPr>
                <w:sz w:val="22"/>
              </w:rPr>
              <w:t>such</w:t>
            </w:r>
            <w:r>
              <w:rPr>
                <w:spacing w:val="-2"/>
                <w:sz w:val="22"/>
              </w:rPr>
              <w:t> </w:t>
            </w:r>
            <w:r>
              <w:rPr>
                <w:sz w:val="22"/>
              </w:rPr>
              <w:t>circumstances,</w:t>
            </w:r>
            <w:r>
              <w:rPr>
                <w:spacing w:val="-3"/>
                <w:sz w:val="22"/>
              </w:rPr>
              <w:t> </w:t>
            </w:r>
            <w:r>
              <w:rPr>
                <w:sz w:val="22"/>
              </w:rPr>
              <w:t>reporting overseas prior to the RNLTD month does not result in a Category 1 PCS Processing Discrepancy.</w:t>
            </w:r>
          </w:p>
        </w:tc>
      </w:tr>
    </w:tbl>
    <w:p>
      <w:pPr>
        <w:spacing w:after="0" w:line="252" w:lineRule="exact"/>
        <w:rPr>
          <w:sz w:val="22"/>
        </w:rPr>
        <w:sectPr>
          <w:pgSz w:w="12240" w:h="15840"/>
          <w:pgMar w:header="731" w:footer="0" w:top="1380" w:bottom="280" w:left="660" w:right="640"/>
        </w:sectPr>
      </w:pPr>
    </w:p>
    <w:p>
      <w:pPr>
        <w:spacing w:before="96"/>
        <w:ind w:left="780" w:right="0" w:firstLine="0"/>
        <w:jc w:val="left"/>
        <w:rPr>
          <w:b/>
          <w:sz w:val="24"/>
        </w:rPr>
      </w:pPr>
      <w:bookmarkStart w:name="_bookmark185" w:id="186"/>
      <w:bookmarkEnd w:id="186"/>
      <w:r>
        <w:rPr/>
      </w:r>
      <w:r>
        <w:rPr>
          <w:b/>
          <w:sz w:val="24"/>
        </w:rPr>
        <w:t>Table</w:t>
      </w:r>
      <w:r>
        <w:rPr>
          <w:b/>
          <w:spacing w:val="-1"/>
          <w:sz w:val="24"/>
        </w:rPr>
        <w:t> </w:t>
      </w:r>
      <w:r>
        <w:rPr>
          <w:b/>
          <w:sz w:val="24"/>
        </w:rPr>
        <w:t>6.11.</w:t>
      </w:r>
      <w:r>
        <w:rPr>
          <w:b/>
          <w:spacing w:val="59"/>
          <w:sz w:val="24"/>
        </w:rPr>
        <w:t> </w:t>
      </w:r>
      <w:r>
        <w:rPr>
          <w:b/>
          <w:sz w:val="24"/>
        </w:rPr>
        <w:t>Officer</w:t>
      </w:r>
      <w:r>
        <w:rPr>
          <w:b/>
          <w:spacing w:val="-1"/>
          <w:sz w:val="24"/>
        </w:rPr>
        <w:t> </w:t>
      </w:r>
      <w:r>
        <w:rPr>
          <w:b/>
          <w:sz w:val="24"/>
        </w:rPr>
        <w:t>Mandatory</w:t>
      </w:r>
      <w:r>
        <w:rPr>
          <w:b/>
          <w:spacing w:val="-1"/>
          <w:sz w:val="24"/>
        </w:rPr>
        <w:t> </w:t>
      </w:r>
      <w:r>
        <w:rPr>
          <w:b/>
          <w:sz w:val="24"/>
        </w:rPr>
        <w:t>Utilization </w:t>
      </w:r>
      <w:r>
        <w:rPr>
          <w:b/>
          <w:spacing w:val="-2"/>
          <w:sz w:val="24"/>
        </w:rPr>
        <w:t>Requirements.</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
        <w:gridCol w:w="2831"/>
        <w:gridCol w:w="3029"/>
        <w:gridCol w:w="3565"/>
      </w:tblGrid>
      <w:tr>
        <w:trPr>
          <w:trHeight w:val="252" w:hRule="atLeast"/>
        </w:trPr>
        <w:tc>
          <w:tcPr>
            <w:tcW w:w="404" w:type="dxa"/>
            <w:vMerge w:val="restart"/>
          </w:tcPr>
          <w:p>
            <w:pPr>
              <w:pStyle w:val="TableParagraph"/>
              <w:ind w:left="107" w:right="125"/>
              <w:jc w:val="both"/>
              <w:rPr>
                <w:b/>
                <w:sz w:val="22"/>
              </w:rPr>
            </w:pPr>
            <w:r>
              <w:rPr>
                <w:b/>
                <w:spacing w:val="-10"/>
                <w:sz w:val="22"/>
              </w:rPr>
              <w:t>R U L E</w:t>
            </w:r>
          </w:p>
        </w:tc>
        <w:tc>
          <w:tcPr>
            <w:tcW w:w="2831" w:type="dxa"/>
          </w:tcPr>
          <w:p>
            <w:pPr>
              <w:pStyle w:val="TableParagraph"/>
              <w:spacing w:line="233" w:lineRule="exact"/>
              <w:rPr>
                <w:b/>
                <w:sz w:val="22"/>
              </w:rPr>
            </w:pPr>
            <w:r>
              <w:rPr>
                <w:b/>
                <w:spacing w:val="-10"/>
                <w:sz w:val="22"/>
              </w:rPr>
              <w:t>A</w:t>
            </w:r>
          </w:p>
        </w:tc>
        <w:tc>
          <w:tcPr>
            <w:tcW w:w="3029" w:type="dxa"/>
          </w:tcPr>
          <w:p>
            <w:pPr>
              <w:pStyle w:val="TableParagraph"/>
              <w:spacing w:line="233" w:lineRule="exact"/>
              <w:rPr>
                <w:b/>
                <w:sz w:val="22"/>
              </w:rPr>
            </w:pPr>
            <w:r>
              <w:rPr>
                <w:b/>
                <w:spacing w:val="-10"/>
                <w:sz w:val="22"/>
              </w:rPr>
              <w:t>B</w:t>
            </w:r>
          </w:p>
        </w:tc>
        <w:tc>
          <w:tcPr>
            <w:tcW w:w="3565" w:type="dxa"/>
          </w:tcPr>
          <w:p>
            <w:pPr>
              <w:pStyle w:val="TableParagraph"/>
              <w:spacing w:line="233" w:lineRule="exact"/>
              <w:rPr>
                <w:b/>
                <w:sz w:val="22"/>
              </w:rPr>
            </w:pPr>
            <w:r>
              <w:rPr>
                <w:b/>
                <w:spacing w:val="-10"/>
                <w:sz w:val="22"/>
              </w:rPr>
              <w:t>C</w:t>
            </w:r>
          </w:p>
        </w:tc>
      </w:tr>
      <w:tr>
        <w:trPr>
          <w:trHeight w:val="935" w:hRule="atLeast"/>
        </w:trPr>
        <w:tc>
          <w:tcPr>
            <w:tcW w:w="404" w:type="dxa"/>
            <w:vMerge/>
            <w:tcBorders>
              <w:top w:val="nil"/>
            </w:tcBorders>
          </w:tcPr>
          <w:p>
            <w:pPr>
              <w:rPr>
                <w:sz w:val="2"/>
                <w:szCs w:val="2"/>
              </w:rPr>
            </w:pPr>
          </w:p>
        </w:tc>
        <w:tc>
          <w:tcPr>
            <w:tcW w:w="2831" w:type="dxa"/>
          </w:tcPr>
          <w:p>
            <w:pPr>
              <w:pStyle w:val="TableParagraph"/>
              <w:spacing w:line="253" w:lineRule="exact"/>
              <w:rPr>
                <w:b/>
                <w:sz w:val="22"/>
              </w:rPr>
            </w:pPr>
            <w:r>
              <w:rPr>
                <w:b/>
                <w:sz w:val="22"/>
              </w:rPr>
              <w:t>If</w:t>
            </w:r>
            <w:r>
              <w:rPr>
                <w:b/>
                <w:spacing w:val="-5"/>
                <w:sz w:val="22"/>
              </w:rPr>
              <w:t> </w:t>
            </w:r>
            <w:r>
              <w:rPr>
                <w:b/>
                <w:sz w:val="22"/>
              </w:rPr>
              <w:t>the</w:t>
            </w:r>
            <w:r>
              <w:rPr>
                <w:b/>
                <w:spacing w:val="-5"/>
                <w:sz w:val="22"/>
              </w:rPr>
              <w:t> </w:t>
            </w:r>
            <w:r>
              <w:rPr>
                <w:b/>
                <w:sz w:val="22"/>
              </w:rPr>
              <w:t>officer</w:t>
            </w:r>
            <w:r>
              <w:rPr>
                <w:b/>
                <w:spacing w:val="-3"/>
                <w:sz w:val="22"/>
              </w:rPr>
              <w:t> </w:t>
            </w:r>
            <w:r>
              <w:rPr>
                <w:b/>
                <w:sz w:val="22"/>
              </w:rPr>
              <w:t>(see</w:t>
            </w:r>
            <w:r>
              <w:rPr>
                <w:b/>
                <w:spacing w:val="-4"/>
                <w:sz w:val="22"/>
              </w:rPr>
              <w:t> </w:t>
            </w:r>
            <w:r>
              <w:rPr>
                <w:b/>
                <w:sz w:val="22"/>
              </w:rPr>
              <w:t>note</w:t>
            </w:r>
            <w:r>
              <w:rPr>
                <w:b/>
                <w:spacing w:val="-5"/>
                <w:sz w:val="22"/>
              </w:rPr>
              <w:t> 1)</w:t>
            </w:r>
          </w:p>
        </w:tc>
        <w:tc>
          <w:tcPr>
            <w:tcW w:w="3029" w:type="dxa"/>
          </w:tcPr>
          <w:p>
            <w:pPr>
              <w:pStyle w:val="TableParagraph"/>
              <w:spacing w:line="253" w:lineRule="exact"/>
              <w:rPr>
                <w:b/>
                <w:sz w:val="22"/>
              </w:rPr>
            </w:pPr>
            <w:r>
              <w:rPr>
                <w:b/>
                <w:sz w:val="22"/>
              </w:rPr>
              <w:t>Then</w:t>
            </w:r>
            <w:r>
              <w:rPr>
                <w:b/>
                <w:spacing w:val="-6"/>
                <w:sz w:val="22"/>
              </w:rPr>
              <w:t> </w:t>
            </w:r>
            <w:r>
              <w:rPr>
                <w:b/>
                <w:sz w:val="22"/>
              </w:rPr>
              <w:t>utilization</w:t>
            </w:r>
            <w:r>
              <w:rPr>
                <w:b/>
                <w:spacing w:val="-6"/>
                <w:sz w:val="22"/>
              </w:rPr>
              <w:t> </w:t>
            </w:r>
            <w:r>
              <w:rPr>
                <w:b/>
                <w:sz w:val="22"/>
              </w:rPr>
              <w:t>is</w:t>
            </w:r>
            <w:r>
              <w:rPr>
                <w:b/>
                <w:spacing w:val="-6"/>
                <w:sz w:val="22"/>
              </w:rPr>
              <w:t> </w:t>
            </w:r>
            <w:r>
              <w:rPr>
                <w:b/>
                <w:sz w:val="22"/>
              </w:rPr>
              <w:t>(see</w:t>
            </w:r>
            <w:r>
              <w:rPr>
                <w:b/>
                <w:spacing w:val="-4"/>
                <w:sz w:val="22"/>
              </w:rPr>
              <w:t> </w:t>
            </w:r>
            <w:r>
              <w:rPr>
                <w:b/>
                <w:sz w:val="22"/>
              </w:rPr>
              <w:t>note</w:t>
            </w:r>
            <w:r>
              <w:rPr>
                <w:b/>
                <w:spacing w:val="-6"/>
                <w:sz w:val="22"/>
              </w:rPr>
              <w:t> </w:t>
            </w:r>
            <w:r>
              <w:rPr>
                <w:b/>
                <w:spacing w:val="-5"/>
                <w:sz w:val="22"/>
              </w:rPr>
              <w:t>1)</w:t>
            </w:r>
          </w:p>
        </w:tc>
        <w:tc>
          <w:tcPr>
            <w:tcW w:w="3565" w:type="dxa"/>
          </w:tcPr>
          <w:p>
            <w:pPr>
              <w:pStyle w:val="TableParagraph"/>
              <w:ind w:right="157"/>
              <w:rPr>
                <w:b/>
                <w:sz w:val="22"/>
              </w:rPr>
            </w:pPr>
            <w:r>
              <w:rPr>
                <w:b/>
                <w:sz w:val="22"/>
              </w:rPr>
              <w:t>And</w:t>
            </w:r>
            <w:r>
              <w:rPr>
                <w:b/>
                <w:spacing w:val="-10"/>
                <w:sz w:val="22"/>
              </w:rPr>
              <w:t> </w:t>
            </w:r>
            <w:r>
              <w:rPr>
                <w:b/>
                <w:sz w:val="22"/>
              </w:rPr>
              <w:t>the</w:t>
            </w:r>
            <w:r>
              <w:rPr>
                <w:b/>
                <w:spacing w:val="-10"/>
                <w:sz w:val="22"/>
              </w:rPr>
              <w:t> </w:t>
            </w:r>
            <w:r>
              <w:rPr>
                <w:b/>
                <w:sz w:val="22"/>
              </w:rPr>
              <w:t>utilization</w:t>
            </w:r>
            <w:r>
              <w:rPr>
                <w:b/>
                <w:spacing w:val="-10"/>
                <w:sz w:val="22"/>
              </w:rPr>
              <w:t> </w:t>
            </w:r>
            <w:r>
              <w:rPr>
                <w:b/>
                <w:sz w:val="22"/>
              </w:rPr>
              <w:t>field</w:t>
            </w:r>
            <w:r>
              <w:rPr>
                <w:b/>
                <w:spacing w:val="-10"/>
                <w:sz w:val="22"/>
              </w:rPr>
              <w:t> </w:t>
            </w:r>
            <w:r>
              <w:rPr>
                <w:b/>
                <w:sz w:val="22"/>
              </w:rPr>
              <w:t>or AFS/SFS is (see note 1)</w:t>
            </w:r>
          </w:p>
        </w:tc>
      </w:tr>
      <w:tr>
        <w:trPr>
          <w:trHeight w:val="1011" w:hRule="atLeast"/>
        </w:trPr>
        <w:tc>
          <w:tcPr>
            <w:tcW w:w="404" w:type="dxa"/>
          </w:tcPr>
          <w:p>
            <w:pPr>
              <w:pStyle w:val="TableParagraph"/>
              <w:spacing w:line="253" w:lineRule="exact"/>
              <w:ind w:left="0" w:right="66"/>
              <w:jc w:val="center"/>
              <w:rPr>
                <w:sz w:val="22"/>
              </w:rPr>
            </w:pPr>
            <w:r>
              <w:rPr>
                <w:spacing w:val="-10"/>
                <w:sz w:val="22"/>
              </w:rPr>
              <w:t>1</w:t>
            </w:r>
          </w:p>
        </w:tc>
        <w:tc>
          <w:tcPr>
            <w:tcW w:w="2831" w:type="dxa"/>
          </w:tcPr>
          <w:p>
            <w:pPr>
              <w:pStyle w:val="TableParagraph"/>
              <w:rPr>
                <w:sz w:val="22"/>
              </w:rPr>
            </w:pPr>
            <w:r>
              <w:rPr>
                <w:sz w:val="22"/>
              </w:rPr>
              <w:t>Is</w:t>
            </w:r>
            <w:r>
              <w:rPr>
                <w:spacing w:val="-10"/>
                <w:sz w:val="22"/>
              </w:rPr>
              <w:t> </w:t>
            </w:r>
            <w:r>
              <w:rPr>
                <w:sz w:val="22"/>
              </w:rPr>
              <w:t>a</w:t>
            </w:r>
            <w:r>
              <w:rPr>
                <w:spacing w:val="-10"/>
                <w:sz w:val="22"/>
              </w:rPr>
              <w:t> </w:t>
            </w:r>
            <w:r>
              <w:rPr>
                <w:sz w:val="22"/>
              </w:rPr>
              <w:t>2nd</w:t>
            </w:r>
            <w:r>
              <w:rPr>
                <w:spacing w:val="-9"/>
                <w:sz w:val="22"/>
              </w:rPr>
              <w:t> </w:t>
            </w:r>
            <w:r>
              <w:rPr>
                <w:sz w:val="22"/>
              </w:rPr>
              <w:t>Lieutenant</w:t>
            </w:r>
            <w:r>
              <w:rPr>
                <w:spacing w:val="-10"/>
                <w:sz w:val="22"/>
              </w:rPr>
              <w:t> </w:t>
            </w:r>
            <w:r>
              <w:rPr>
                <w:sz w:val="22"/>
              </w:rPr>
              <w:t>accession (not scheduled for undergraduate pilot or</w:t>
            </w:r>
          </w:p>
          <w:p>
            <w:pPr>
              <w:pStyle w:val="TableParagraph"/>
              <w:spacing w:line="233" w:lineRule="exact"/>
              <w:rPr>
                <w:sz w:val="22"/>
              </w:rPr>
            </w:pPr>
            <w:r>
              <w:rPr>
                <w:sz w:val="22"/>
              </w:rPr>
              <w:t>navigator</w:t>
            </w:r>
            <w:r>
              <w:rPr>
                <w:spacing w:val="-9"/>
                <w:sz w:val="22"/>
              </w:rPr>
              <w:t> </w:t>
            </w:r>
            <w:r>
              <w:rPr>
                <w:spacing w:val="-2"/>
                <w:sz w:val="22"/>
              </w:rPr>
              <w:t>training)</w:t>
            </w:r>
          </w:p>
        </w:tc>
        <w:tc>
          <w:tcPr>
            <w:tcW w:w="3029" w:type="dxa"/>
          </w:tcPr>
          <w:p>
            <w:pPr>
              <w:pStyle w:val="TableParagraph"/>
              <w:ind w:right="151"/>
              <w:rPr>
                <w:sz w:val="22"/>
              </w:rPr>
            </w:pPr>
            <w:r>
              <w:rPr>
                <w:sz w:val="22"/>
              </w:rPr>
              <w:t>In the AFS/SFS in which accessed</w:t>
            </w:r>
            <w:r>
              <w:rPr>
                <w:spacing w:val="-9"/>
                <w:sz w:val="22"/>
              </w:rPr>
              <w:t> </w:t>
            </w:r>
            <w:r>
              <w:rPr>
                <w:sz w:val="22"/>
              </w:rPr>
              <w:t>for</w:t>
            </w:r>
            <w:r>
              <w:rPr>
                <w:spacing w:val="-8"/>
                <w:sz w:val="22"/>
              </w:rPr>
              <w:t> </w:t>
            </w:r>
            <w:r>
              <w:rPr>
                <w:sz w:val="22"/>
              </w:rPr>
              <w:t>4</w:t>
            </w:r>
            <w:r>
              <w:rPr>
                <w:spacing w:val="-8"/>
                <w:sz w:val="22"/>
              </w:rPr>
              <w:t> </w:t>
            </w:r>
            <w:r>
              <w:rPr>
                <w:sz w:val="22"/>
              </w:rPr>
              <w:t>years</w:t>
            </w:r>
            <w:r>
              <w:rPr>
                <w:spacing w:val="-9"/>
                <w:sz w:val="22"/>
              </w:rPr>
              <w:t> </w:t>
            </w:r>
            <w:r>
              <w:rPr>
                <w:sz w:val="22"/>
              </w:rPr>
              <w:t>from</w:t>
            </w:r>
            <w:r>
              <w:rPr>
                <w:spacing w:val="-9"/>
                <w:sz w:val="22"/>
              </w:rPr>
              <w:t> </w:t>
            </w:r>
            <w:r>
              <w:rPr>
                <w:sz w:val="22"/>
              </w:rPr>
              <w:t>date of entry on active duty</w:t>
            </w:r>
          </w:p>
        </w:tc>
        <w:tc>
          <w:tcPr>
            <w:tcW w:w="3565" w:type="dxa"/>
          </w:tcPr>
          <w:p>
            <w:pPr>
              <w:pStyle w:val="TableParagraph"/>
              <w:ind w:right="157"/>
              <w:rPr>
                <w:sz w:val="22"/>
              </w:rPr>
            </w:pPr>
            <w:r>
              <w:rPr>
                <w:sz w:val="22"/>
              </w:rPr>
              <w:t>Determined</w:t>
            </w:r>
            <w:r>
              <w:rPr>
                <w:spacing w:val="-13"/>
                <w:sz w:val="22"/>
              </w:rPr>
              <w:t> </w:t>
            </w:r>
            <w:r>
              <w:rPr>
                <w:sz w:val="22"/>
              </w:rPr>
              <w:t>by</w:t>
            </w:r>
            <w:r>
              <w:rPr>
                <w:spacing w:val="-12"/>
                <w:sz w:val="22"/>
              </w:rPr>
              <w:t> </w:t>
            </w:r>
            <w:r>
              <w:rPr>
                <w:sz w:val="22"/>
              </w:rPr>
              <w:t>AFPC/DPM</w:t>
            </w:r>
            <w:r>
              <w:rPr>
                <w:spacing w:val="-13"/>
                <w:sz w:val="22"/>
              </w:rPr>
              <w:t> </w:t>
            </w:r>
            <w:r>
              <w:rPr>
                <w:sz w:val="22"/>
              </w:rPr>
              <w:t>or </w:t>
            </w:r>
            <w:r>
              <w:rPr>
                <w:spacing w:val="-2"/>
                <w:sz w:val="22"/>
              </w:rPr>
              <w:t>ETMO.</w:t>
            </w:r>
          </w:p>
        </w:tc>
      </w:tr>
      <w:tr>
        <w:trPr>
          <w:trHeight w:val="759" w:hRule="atLeast"/>
        </w:trPr>
        <w:tc>
          <w:tcPr>
            <w:tcW w:w="404" w:type="dxa"/>
          </w:tcPr>
          <w:p>
            <w:pPr>
              <w:pStyle w:val="TableParagraph"/>
              <w:spacing w:line="253" w:lineRule="exact"/>
              <w:ind w:left="0" w:right="66"/>
              <w:jc w:val="center"/>
              <w:rPr>
                <w:sz w:val="22"/>
              </w:rPr>
            </w:pPr>
            <w:r>
              <w:rPr>
                <w:spacing w:val="-10"/>
                <w:sz w:val="22"/>
              </w:rPr>
              <w:t>2</w:t>
            </w:r>
          </w:p>
        </w:tc>
        <w:tc>
          <w:tcPr>
            <w:tcW w:w="2831" w:type="dxa"/>
          </w:tcPr>
          <w:p>
            <w:pPr>
              <w:pStyle w:val="TableParagraph"/>
              <w:rPr>
                <w:sz w:val="22"/>
              </w:rPr>
            </w:pPr>
            <w:r>
              <w:rPr>
                <w:sz w:val="22"/>
              </w:rPr>
              <w:t>Graduates</w:t>
            </w:r>
            <w:r>
              <w:rPr>
                <w:spacing w:val="-13"/>
                <w:sz w:val="22"/>
              </w:rPr>
              <w:t> </w:t>
            </w:r>
            <w:r>
              <w:rPr>
                <w:sz w:val="22"/>
              </w:rPr>
              <w:t>from</w:t>
            </w:r>
            <w:r>
              <w:rPr>
                <w:spacing w:val="-13"/>
                <w:sz w:val="22"/>
              </w:rPr>
              <w:t> </w:t>
            </w:r>
            <w:r>
              <w:rPr>
                <w:sz w:val="22"/>
              </w:rPr>
              <w:t>USAF</w:t>
            </w:r>
            <w:r>
              <w:rPr>
                <w:spacing w:val="-13"/>
                <w:sz w:val="22"/>
              </w:rPr>
              <w:t> </w:t>
            </w:r>
            <w:r>
              <w:rPr>
                <w:sz w:val="22"/>
              </w:rPr>
              <w:t>Test Pilot School</w:t>
            </w:r>
          </w:p>
        </w:tc>
        <w:tc>
          <w:tcPr>
            <w:tcW w:w="3029" w:type="dxa"/>
          </w:tcPr>
          <w:p>
            <w:pPr>
              <w:pStyle w:val="TableParagraph"/>
              <w:rPr>
                <w:sz w:val="22"/>
              </w:rPr>
            </w:pPr>
            <w:r>
              <w:rPr>
                <w:sz w:val="22"/>
              </w:rPr>
              <w:t>3</w:t>
            </w:r>
            <w:r>
              <w:rPr>
                <w:spacing w:val="-8"/>
                <w:sz w:val="22"/>
              </w:rPr>
              <w:t> </w:t>
            </w:r>
            <w:r>
              <w:rPr>
                <w:sz w:val="22"/>
              </w:rPr>
              <w:t>years,</w:t>
            </w:r>
            <w:r>
              <w:rPr>
                <w:spacing w:val="-9"/>
                <w:sz w:val="22"/>
              </w:rPr>
              <w:t> </w:t>
            </w:r>
            <w:r>
              <w:rPr>
                <w:sz w:val="22"/>
              </w:rPr>
              <w:t>effective</w:t>
            </w:r>
            <w:r>
              <w:rPr>
                <w:spacing w:val="-9"/>
                <w:sz w:val="22"/>
              </w:rPr>
              <w:t> </w:t>
            </w:r>
            <w:r>
              <w:rPr>
                <w:sz w:val="22"/>
              </w:rPr>
              <w:t>the</w:t>
            </w:r>
            <w:r>
              <w:rPr>
                <w:spacing w:val="-9"/>
                <w:sz w:val="22"/>
              </w:rPr>
              <w:t> </w:t>
            </w:r>
            <w:r>
              <w:rPr>
                <w:sz w:val="22"/>
              </w:rPr>
              <w:t>day</w:t>
            </w:r>
            <w:r>
              <w:rPr>
                <w:spacing w:val="-8"/>
                <w:sz w:val="22"/>
              </w:rPr>
              <w:t> </w:t>
            </w:r>
            <w:r>
              <w:rPr>
                <w:sz w:val="22"/>
              </w:rPr>
              <w:t>after</w:t>
            </w:r>
            <w:r>
              <w:rPr>
                <w:sz w:val="22"/>
              </w:rPr>
              <w:t> </w:t>
            </w:r>
            <w:r>
              <w:rPr>
                <w:spacing w:val="-2"/>
                <w:sz w:val="22"/>
              </w:rPr>
              <w:t>graduation</w:t>
            </w:r>
          </w:p>
        </w:tc>
        <w:tc>
          <w:tcPr>
            <w:tcW w:w="3565" w:type="dxa"/>
          </w:tcPr>
          <w:p>
            <w:pPr>
              <w:pStyle w:val="TableParagraph"/>
              <w:spacing w:line="253" w:lineRule="exact"/>
              <w:rPr>
                <w:sz w:val="22"/>
              </w:rPr>
            </w:pPr>
            <w:r>
              <w:rPr>
                <w:sz w:val="22"/>
              </w:rPr>
              <w:t>Determined</w:t>
            </w:r>
            <w:r>
              <w:rPr>
                <w:spacing w:val="-8"/>
                <w:sz w:val="22"/>
              </w:rPr>
              <w:t> </w:t>
            </w:r>
            <w:r>
              <w:rPr>
                <w:sz w:val="22"/>
              </w:rPr>
              <w:t>by</w:t>
            </w:r>
            <w:r>
              <w:rPr>
                <w:spacing w:val="-8"/>
                <w:sz w:val="22"/>
              </w:rPr>
              <w:t> </w:t>
            </w:r>
            <w:r>
              <w:rPr>
                <w:sz w:val="22"/>
              </w:rPr>
              <w:t>assignment</w:t>
            </w:r>
            <w:r>
              <w:rPr>
                <w:spacing w:val="-8"/>
                <w:sz w:val="22"/>
              </w:rPr>
              <w:t> </w:t>
            </w:r>
            <w:r>
              <w:rPr>
                <w:spacing w:val="-4"/>
                <w:sz w:val="22"/>
              </w:rPr>
              <w:t>OPR.</w:t>
            </w:r>
          </w:p>
        </w:tc>
      </w:tr>
      <w:tr>
        <w:trPr>
          <w:trHeight w:val="1264" w:hRule="atLeast"/>
        </w:trPr>
        <w:tc>
          <w:tcPr>
            <w:tcW w:w="404" w:type="dxa"/>
          </w:tcPr>
          <w:p>
            <w:pPr>
              <w:pStyle w:val="TableParagraph"/>
              <w:spacing w:line="253" w:lineRule="exact"/>
              <w:ind w:left="0" w:right="66"/>
              <w:jc w:val="center"/>
              <w:rPr>
                <w:sz w:val="22"/>
              </w:rPr>
            </w:pPr>
            <w:r>
              <w:rPr>
                <w:spacing w:val="-10"/>
                <w:sz w:val="22"/>
              </w:rPr>
              <w:t>3</w:t>
            </w:r>
          </w:p>
        </w:tc>
        <w:tc>
          <w:tcPr>
            <w:tcW w:w="2831" w:type="dxa"/>
          </w:tcPr>
          <w:p>
            <w:pPr>
              <w:pStyle w:val="TableParagraph"/>
              <w:ind w:right="170"/>
              <w:rPr>
                <w:sz w:val="22"/>
              </w:rPr>
            </w:pPr>
            <w:r>
              <w:rPr>
                <w:sz w:val="22"/>
              </w:rPr>
              <w:t>Is in the 13BX career field and completes MAJCOM specialized</w:t>
            </w:r>
            <w:r>
              <w:rPr>
                <w:spacing w:val="-14"/>
                <w:sz w:val="22"/>
              </w:rPr>
              <w:t> </w:t>
            </w:r>
            <w:r>
              <w:rPr>
                <w:sz w:val="22"/>
              </w:rPr>
              <w:t>training</w:t>
            </w:r>
            <w:r>
              <w:rPr>
                <w:spacing w:val="-14"/>
                <w:sz w:val="22"/>
              </w:rPr>
              <w:t> </w:t>
            </w:r>
            <w:r>
              <w:rPr>
                <w:sz w:val="22"/>
              </w:rPr>
              <w:t>leading to fully qualified AFS</w:t>
            </w:r>
          </w:p>
        </w:tc>
        <w:tc>
          <w:tcPr>
            <w:tcW w:w="3029" w:type="dxa"/>
          </w:tcPr>
          <w:p>
            <w:pPr>
              <w:pStyle w:val="TableParagraph"/>
              <w:rPr>
                <w:sz w:val="22"/>
              </w:rPr>
            </w:pPr>
            <w:r>
              <w:rPr>
                <w:sz w:val="22"/>
              </w:rPr>
              <w:t>2</w:t>
            </w:r>
            <w:r>
              <w:rPr>
                <w:spacing w:val="-8"/>
                <w:sz w:val="22"/>
              </w:rPr>
              <w:t> </w:t>
            </w:r>
            <w:r>
              <w:rPr>
                <w:sz w:val="22"/>
              </w:rPr>
              <w:t>years,</w:t>
            </w:r>
            <w:r>
              <w:rPr>
                <w:spacing w:val="-9"/>
                <w:sz w:val="22"/>
              </w:rPr>
              <w:t> </w:t>
            </w:r>
            <w:r>
              <w:rPr>
                <w:sz w:val="22"/>
              </w:rPr>
              <w:t>effective</w:t>
            </w:r>
            <w:r>
              <w:rPr>
                <w:spacing w:val="-9"/>
                <w:sz w:val="22"/>
              </w:rPr>
              <w:t> </w:t>
            </w:r>
            <w:r>
              <w:rPr>
                <w:sz w:val="22"/>
              </w:rPr>
              <w:t>the</w:t>
            </w:r>
            <w:r>
              <w:rPr>
                <w:spacing w:val="-9"/>
                <w:sz w:val="22"/>
              </w:rPr>
              <w:t> </w:t>
            </w:r>
            <w:r>
              <w:rPr>
                <w:sz w:val="22"/>
              </w:rPr>
              <w:t>day</w:t>
            </w:r>
            <w:r>
              <w:rPr>
                <w:spacing w:val="-8"/>
                <w:sz w:val="22"/>
              </w:rPr>
              <w:t> </w:t>
            </w:r>
            <w:r>
              <w:rPr>
                <w:sz w:val="22"/>
              </w:rPr>
              <w:t>after</w:t>
            </w:r>
            <w:r>
              <w:rPr>
                <w:sz w:val="22"/>
              </w:rPr>
              <w:t> completion of training</w:t>
            </w:r>
          </w:p>
        </w:tc>
        <w:tc>
          <w:tcPr>
            <w:tcW w:w="3565" w:type="dxa"/>
          </w:tcPr>
          <w:p>
            <w:pPr>
              <w:pStyle w:val="TableParagraph"/>
              <w:spacing w:line="253" w:lineRule="exact"/>
              <w:rPr>
                <w:sz w:val="22"/>
              </w:rPr>
            </w:pPr>
            <w:r>
              <w:rPr>
                <w:spacing w:val="-2"/>
                <w:sz w:val="22"/>
              </w:rPr>
              <w:t>13BX.</w:t>
            </w:r>
          </w:p>
        </w:tc>
      </w:tr>
      <w:tr>
        <w:trPr>
          <w:trHeight w:val="1012" w:hRule="atLeast"/>
        </w:trPr>
        <w:tc>
          <w:tcPr>
            <w:tcW w:w="404" w:type="dxa"/>
          </w:tcPr>
          <w:p>
            <w:pPr>
              <w:pStyle w:val="TableParagraph"/>
              <w:spacing w:before="1"/>
              <w:ind w:left="0" w:right="66"/>
              <w:jc w:val="center"/>
              <w:rPr>
                <w:sz w:val="22"/>
              </w:rPr>
            </w:pPr>
            <w:r>
              <w:rPr>
                <w:spacing w:val="-10"/>
                <w:sz w:val="22"/>
              </w:rPr>
              <w:t>4</w:t>
            </w:r>
          </w:p>
        </w:tc>
        <w:tc>
          <w:tcPr>
            <w:tcW w:w="2831" w:type="dxa"/>
          </w:tcPr>
          <w:p>
            <w:pPr>
              <w:pStyle w:val="TableParagraph"/>
              <w:spacing w:before="1"/>
              <w:rPr>
                <w:sz w:val="22"/>
              </w:rPr>
            </w:pPr>
            <w:r>
              <w:rPr>
                <w:sz w:val="22"/>
              </w:rPr>
              <w:t>Is</w:t>
            </w:r>
            <w:r>
              <w:rPr>
                <w:spacing w:val="-11"/>
                <w:sz w:val="22"/>
              </w:rPr>
              <w:t> </w:t>
            </w:r>
            <w:r>
              <w:rPr>
                <w:sz w:val="22"/>
              </w:rPr>
              <w:t>a</w:t>
            </w:r>
            <w:r>
              <w:rPr>
                <w:spacing w:val="-11"/>
                <w:sz w:val="22"/>
              </w:rPr>
              <w:t> </w:t>
            </w:r>
            <w:r>
              <w:rPr>
                <w:sz w:val="22"/>
              </w:rPr>
              <w:t>rated</w:t>
            </w:r>
            <w:r>
              <w:rPr>
                <w:spacing w:val="-10"/>
                <w:sz w:val="22"/>
              </w:rPr>
              <w:t> </w:t>
            </w:r>
            <w:r>
              <w:rPr>
                <w:sz w:val="22"/>
              </w:rPr>
              <w:t>officer</w:t>
            </w:r>
            <w:r>
              <w:rPr>
                <w:spacing w:val="-11"/>
                <w:sz w:val="22"/>
              </w:rPr>
              <w:t> </w:t>
            </w:r>
            <w:r>
              <w:rPr>
                <w:sz w:val="22"/>
              </w:rPr>
              <w:t>completing formal flying training</w:t>
            </w:r>
          </w:p>
        </w:tc>
        <w:tc>
          <w:tcPr>
            <w:tcW w:w="3029" w:type="dxa"/>
          </w:tcPr>
          <w:p>
            <w:pPr>
              <w:pStyle w:val="TableParagraph"/>
              <w:spacing w:before="1"/>
              <w:ind w:right="151"/>
              <w:rPr>
                <w:sz w:val="22"/>
              </w:rPr>
            </w:pPr>
            <w:r>
              <w:rPr>
                <w:sz w:val="22"/>
              </w:rPr>
              <w:t>2</w:t>
            </w:r>
            <w:r>
              <w:rPr>
                <w:spacing w:val="-8"/>
                <w:sz w:val="22"/>
              </w:rPr>
              <w:t> </w:t>
            </w:r>
            <w:r>
              <w:rPr>
                <w:sz w:val="22"/>
              </w:rPr>
              <w:t>years,</w:t>
            </w:r>
            <w:r>
              <w:rPr>
                <w:spacing w:val="-9"/>
                <w:sz w:val="22"/>
              </w:rPr>
              <w:t> </w:t>
            </w:r>
            <w:r>
              <w:rPr>
                <w:sz w:val="22"/>
              </w:rPr>
              <w:t>effective</w:t>
            </w:r>
            <w:r>
              <w:rPr>
                <w:spacing w:val="-9"/>
                <w:sz w:val="22"/>
              </w:rPr>
              <w:t> </w:t>
            </w:r>
            <w:r>
              <w:rPr>
                <w:sz w:val="22"/>
              </w:rPr>
              <w:t>the</w:t>
            </w:r>
            <w:r>
              <w:rPr>
                <w:spacing w:val="-9"/>
                <w:sz w:val="22"/>
              </w:rPr>
              <w:t> </w:t>
            </w:r>
            <w:r>
              <w:rPr>
                <w:sz w:val="22"/>
              </w:rPr>
              <w:t>day</w:t>
            </w:r>
            <w:r>
              <w:rPr>
                <w:spacing w:val="-8"/>
                <w:sz w:val="22"/>
              </w:rPr>
              <w:t> </w:t>
            </w:r>
            <w:r>
              <w:rPr>
                <w:sz w:val="22"/>
              </w:rPr>
              <w:t>after</w:t>
            </w:r>
            <w:r>
              <w:rPr>
                <w:sz w:val="22"/>
              </w:rPr>
              <w:t> completion of training (see </w:t>
            </w:r>
            <w:r>
              <w:rPr>
                <w:b/>
                <w:sz w:val="22"/>
              </w:rPr>
              <w:t>note 2</w:t>
            </w:r>
            <w:r>
              <w:rPr>
                <w:sz w:val="22"/>
              </w:rPr>
              <w:t>)</w:t>
            </w:r>
          </w:p>
        </w:tc>
        <w:tc>
          <w:tcPr>
            <w:tcW w:w="3565" w:type="dxa"/>
          </w:tcPr>
          <w:p>
            <w:pPr>
              <w:pStyle w:val="TableParagraph"/>
              <w:spacing w:before="1"/>
              <w:ind w:right="157"/>
              <w:rPr>
                <w:sz w:val="22"/>
              </w:rPr>
            </w:pPr>
            <w:r>
              <w:rPr>
                <w:sz w:val="22"/>
              </w:rPr>
              <w:t>In</w:t>
            </w:r>
            <w:r>
              <w:rPr>
                <w:spacing w:val="-8"/>
                <w:sz w:val="22"/>
              </w:rPr>
              <w:t> </w:t>
            </w:r>
            <w:r>
              <w:rPr>
                <w:sz w:val="22"/>
              </w:rPr>
              <w:t>aircraft</w:t>
            </w:r>
            <w:r>
              <w:rPr>
                <w:spacing w:val="-9"/>
                <w:sz w:val="22"/>
              </w:rPr>
              <w:t> </w:t>
            </w:r>
            <w:r>
              <w:rPr>
                <w:sz w:val="22"/>
              </w:rPr>
              <w:t>for</w:t>
            </w:r>
            <w:r>
              <w:rPr>
                <w:spacing w:val="-9"/>
                <w:sz w:val="22"/>
              </w:rPr>
              <w:t> </w:t>
            </w:r>
            <w:r>
              <w:rPr>
                <w:sz w:val="22"/>
              </w:rPr>
              <w:t>which</w:t>
            </w:r>
            <w:r>
              <w:rPr>
                <w:spacing w:val="-8"/>
                <w:sz w:val="22"/>
              </w:rPr>
              <w:t> </w:t>
            </w:r>
            <w:r>
              <w:rPr>
                <w:sz w:val="22"/>
              </w:rPr>
              <w:t>the</w:t>
            </w:r>
            <w:r>
              <w:rPr>
                <w:spacing w:val="-9"/>
                <w:sz w:val="22"/>
              </w:rPr>
              <w:t> </w:t>
            </w:r>
            <w:r>
              <w:rPr>
                <w:sz w:val="22"/>
              </w:rPr>
              <w:t>officer trained or as directed by </w:t>
            </w:r>
            <w:r>
              <w:rPr>
                <w:spacing w:val="-2"/>
                <w:sz w:val="22"/>
              </w:rPr>
              <w:t>AFPC/DPMO.</w:t>
            </w:r>
          </w:p>
        </w:tc>
      </w:tr>
      <w:tr>
        <w:trPr>
          <w:trHeight w:val="1517" w:hRule="atLeast"/>
        </w:trPr>
        <w:tc>
          <w:tcPr>
            <w:tcW w:w="404" w:type="dxa"/>
          </w:tcPr>
          <w:p>
            <w:pPr>
              <w:pStyle w:val="TableParagraph"/>
              <w:spacing w:line="253" w:lineRule="exact"/>
              <w:ind w:left="0" w:right="66"/>
              <w:jc w:val="center"/>
              <w:rPr>
                <w:sz w:val="22"/>
              </w:rPr>
            </w:pPr>
            <w:r>
              <w:rPr>
                <w:spacing w:val="-10"/>
                <w:sz w:val="22"/>
              </w:rPr>
              <w:t>5</w:t>
            </w:r>
          </w:p>
        </w:tc>
        <w:tc>
          <w:tcPr>
            <w:tcW w:w="2831" w:type="dxa"/>
          </w:tcPr>
          <w:p>
            <w:pPr>
              <w:pStyle w:val="TableParagraph"/>
              <w:rPr>
                <w:sz w:val="22"/>
              </w:rPr>
            </w:pPr>
            <w:r>
              <w:rPr>
                <w:sz w:val="22"/>
              </w:rPr>
              <w:t>Completes</w:t>
            </w:r>
            <w:r>
              <w:rPr>
                <w:spacing w:val="-13"/>
                <w:sz w:val="22"/>
              </w:rPr>
              <w:t> </w:t>
            </w:r>
            <w:r>
              <w:rPr>
                <w:sz w:val="22"/>
              </w:rPr>
              <w:t>formal</w:t>
            </w:r>
            <w:r>
              <w:rPr>
                <w:spacing w:val="-13"/>
                <w:sz w:val="22"/>
              </w:rPr>
              <w:t> </w:t>
            </w:r>
            <w:r>
              <w:rPr>
                <w:sz w:val="22"/>
              </w:rPr>
              <w:t>or</w:t>
            </w:r>
            <w:r>
              <w:rPr>
                <w:spacing w:val="-13"/>
                <w:sz w:val="22"/>
              </w:rPr>
              <w:t> </w:t>
            </w:r>
            <w:r>
              <w:rPr>
                <w:sz w:val="22"/>
              </w:rPr>
              <w:t>special technical training</w:t>
            </w:r>
          </w:p>
        </w:tc>
        <w:tc>
          <w:tcPr>
            <w:tcW w:w="3029" w:type="dxa"/>
          </w:tcPr>
          <w:p>
            <w:pPr>
              <w:pStyle w:val="TableParagraph"/>
              <w:ind w:right="112"/>
              <w:rPr>
                <w:sz w:val="22"/>
              </w:rPr>
            </w:pPr>
            <w:r>
              <w:rPr>
                <w:sz w:val="22"/>
              </w:rPr>
              <w:t>Equal to ADSC incurred under AFMAN 36-2100 but not exceed 4 years, effective the day</w:t>
            </w:r>
            <w:r>
              <w:rPr>
                <w:spacing w:val="-10"/>
                <w:sz w:val="22"/>
              </w:rPr>
              <w:t> </w:t>
            </w:r>
            <w:r>
              <w:rPr>
                <w:sz w:val="22"/>
              </w:rPr>
              <w:t>after</w:t>
            </w:r>
            <w:r>
              <w:rPr>
                <w:spacing w:val="-11"/>
                <w:sz w:val="22"/>
              </w:rPr>
              <w:t> </w:t>
            </w:r>
            <w:r>
              <w:rPr>
                <w:sz w:val="22"/>
              </w:rPr>
              <w:t>completion</w:t>
            </w:r>
            <w:r>
              <w:rPr>
                <w:spacing w:val="-10"/>
                <w:sz w:val="22"/>
              </w:rPr>
              <w:t> </w:t>
            </w:r>
            <w:r>
              <w:rPr>
                <w:sz w:val="22"/>
              </w:rPr>
              <w:t>of</w:t>
            </w:r>
            <w:r>
              <w:rPr>
                <w:spacing w:val="-11"/>
                <w:sz w:val="22"/>
              </w:rPr>
              <w:t> </w:t>
            </w:r>
            <w:r>
              <w:rPr>
                <w:sz w:val="22"/>
              </w:rPr>
              <w:t>training (see </w:t>
            </w:r>
            <w:r>
              <w:rPr>
                <w:b/>
                <w:sz w:val="22"/>
              </w:rPr>
              <w:t>note 3</w:t>
            </w:r>
            <w:r>
              <w:rPr>
                <w:sz w:val="22"/>
              </w:rPr>
              <w:t>)</w:t>
            </w:r>
          </w:p>
        </w:tc>
        <w:tc>
          <w:tcPr>
            <w:tcW w:w="3565" w:type="dxa"/>
          </w:tcPr>
          <w:p>
            <w:pPr>
              <w:pStyle w:val="TableParagraph"/>
              <w:rPr>
                <w:sz w:val="22"/>
              </w:rPr>
            </w:pPr>
            <w:r>
              <w:rPr>
                <w:sz w:val="22"/>
              </w:rPr>
              <w:t>The</w:t>
            </w:r>
            <w:r>
              <w:rPr>
                <w:spacing w:val="-9"/>
                <w:sz w:val="22"/>
              </w:rPr>
              <w:t> </w:t>
            </w:r>
            <w:r>
              <w:rPr>
                <w:sz w:val="22"/>
              </w:rPr>
              <w:t>AFS/SFS</w:t>
            </w:r>
            <w:r>
              <w:rPr>
                <w:spacing w:val="-8"/>
                <w:sz w:val="22"/>
              </w:rPr>
              <w:t> </w:t>
            </w:r>
            <w:r>
              <w:rPr>
                <w:sz w:val="22"/>
              </w:rPr>
              <w:t>for</w:t>
            </w:r>
            <w:r>
              <w:rPr>
                <w:spacing w:val="-9"/>
                <w:sz w:val="22"/>
              </w:rPr>
              <w:t> </w:t>
            </w:r>
            <w:r>
              <w:rPr>
                <w:sz w:val="22"/>
              </w:rPr>
              <w:t>which</w:t>
            </w:r>
            <w:r>
              <w:rPr>
                <w:spacing w:val="-8"/>
                <w:sz w:val="22"/>
              </w:rPr>
              <w:t> </w:t>
            </w:r>
            <w:r>
              <w:rPr>
                <w:sz w:val="22"/>
              </w:rPr>
              <w:t>the</w:t>
            </w:r>
            <w:r>
              <w:rPr>
                <w:spacing w:val="-9"/>
                <w:sz w:val="22"/>
              </w:rPr>
              <w:t> </w:t>
            </w:r>
            <w:r>
              <w:rPr>
                <w:sz w:val="22"/>
              </w:rPr>
              <w:t>officer </w:t>
            </w:r>
            <w:r>
              <w:rPr>
                <w:spacing w:val="-2"/>
                <w:sz w:val="22"/>
              </w:rPr>
              <w:t>trained.</w:t>
            </w:r>
          </w:p>
        </w:tc>
      </w:tr>
      <w:tr>
        <w:trPr>
          <w:trHeight w:val="2277" w:hRule="atLeast"/>
        </w:trPr>
        <w:tc>
          <w:tcPr>
            <w:tcW w:w="404" w:type="dxa"/>
          </w:tcPr>
          <w:p>
            <w:pPr>
              <w:pStyle w:val="TableParagraph"/>
              <w:spacing w:line="253" w:lineRule="exact"/>
              <w:ind w:left="0" w:right="66"/>
              <w:jc w:val="center"/>
              <w:rPr>
                <w:sz w:val="22"/>
              </w:rPr>
            </w:pPr>
            <w:r>
              <w:rPr>
                <w:spacing w:val="-10"/>
                <w:sz w:val="22"/>
              </w:rPr>
              <w:t>6</w:t>
            </w:r>
          </w:p>
        </w:tc>
        <w:tc>
          <w:tcPr>
            <w:tcW w:w="2831" w:type="dxa"/>
          </w:tcPr>
          <w:p>
            <w:pPr>
              <w:pStyle w:val="TableParagraph"/>
              <w:ind w:right="97"/>
              <w:rPr>
                <w:sz w:val="22"/>
              </w:rPr>
            </w:pPr>
            <w:r>
              <w:rPr/>
              <mc:AlternateContent>
                <mc:Choice Requires="wps">
                  <w:drawing>
                    <wp:anchor distT="0" distB="0" distL="0" distR="0" allowOverlap="1" layoutInCell="1" locked="0" behindDoc="1" simplePos="0" relativeHeight="473413632">
                      <wp:simplePos x="0" y="0"/>
                      <wp:positionH relativeFrom="column">
                        <wp:posOffset>1469389</wp:posOffset>
                      </wp:positionH>
                      <wp:positionV relativeFrom="paragraph">
                        <wp:posOffset>737736</wp:posOffset>
                      </wp:positionV>
                      <wp:extent cx="35560" cy="69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5560" cy="6985"/>
                                <a:chExt cx="35560" cy="6985"/>
                              </a:xfrm>
                            </wpg:grpSpPr>
                            <wps:wsp>
                              <wps:cNvPr id="12" name="Graphic 12"/>
                              <wps:cNvSpPr/>
                              <wps:spPr>
                                <a:xfrm>
                                  <a:off x="0" y="0"/>
                                  <a:ext cx="35560" cy="6985"/>
                                </a:xfrm>
                                <a:custGeom>
                                  <a:avLst/>
                                  <a:gdLst/>
                                  <a:ahLst/>
                                  <a:cxnLst/>
                                  <a:rect l="l" t="t" r="r" b="b"/>
                                  <a:pathLst>
                                    <a:path w="35560" h="6985">
                                      <a:moveTo>
                                        <a:pt x="35051" y="0"/>
                                      </a:moveTo>
                                      <a:lnTo>
                                        <a:pt x="0" y="0"/>
                                      </a:lnTo>
                                      <a:lnTo>
                                        <a:pt x="0" y="6858"/>
                                      </a:lnTo>
                                      <a:lnTo>
                                        <a:pt x="35051" y="6858"/>
                                      </a:lnTo>
                                      <a:lnTo>
                                        <a:pt x="350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699997pt;margin-top:58.089512pt;width:2.8pt;height:.550pt;mso-position-horizontal-relative:column;mso-position-vertical-relative:paragraph;z-index:-29902848" id="docshapegroup10" coordorigin="2314,1162" coordsize="56,11">
                      <v:rect style="position:absolute;left:2314;top:1161;width:56;height:11" id="docshape11" filled="true" fillcolor="#000000" stroked="false">
                        <v:fill type="solid"/>
                      </v:rect>
                      <w10:wrap type="none"/>
                    </v:group>
                  </w:pict>
                </mc:Fallback>
              </mc:AlternateContent>
            </w:r>
            <w:r>
              <w:rPr>
                <w:sz w:val="22"/>
              </w:rPr>
              <w:t>Graduates</w:t>
            </w:r>
            <w:r>
              <w:rPr>
                <w:spacing w:val="-7"/>
                <w:sz w:val="22"/>
              </w:rPr>
              <w:t> </w:t>
            </w:r>
            <w:r>
              <w:rPr>
                <w:sz w:val="22"/>
              </w:rPr>
              <w:t>from</w:t>
            </w:r>
            <w:r>
              <w:rPr>
                <w:spacing w:val="-7"/>
                <w:sz w:val="22"/>
              </w:rPr>
              <w:t> </w:t>
            </w:r>
            <w:r>
              <w:rPr>
                <w:sz w:val="22"/>
              </w:rPr>
              <w:t>the</w:t>
            </w:r>
            <w:r>
              <w:rPr>
                <w:spacing w:val="-7"/>
                <w:sz w:val="22"/>
              </w:rPr>
              <w:t> </w:t>
            </w:r>
            <w:r>
              <w:rPr>
                <w:sz w:val="22"/>
              </w:rPr>
              <w:t>Air</w:t>
            </w:r>
            <w:r>
              <w:rPr>
                <w:spacing w:val="-6"/>
                <w:sz w:val="22"/>
              </w:rPr>
              <w:t> </w:t>
            </w:r>
            <w:r>
              <w:rPr>
                <w:sz w:val="22"/>
              </w:rPr>
              <w:t>Force Institute of Technology education</w:t>
            </w:r>
            <w:r>
              <w:rPr>
                <w:spacing w:val="-14"/>
                <w:sz w:val="22"/>
              </w:rPr>
              <w:t> </w:t>
            </w:r>
            <w:r>
              <w:rPr>
                <w:sz w:val="22"/>
              </w:rPr>
              <w:t>program</w:t>
            </w:r>
            <w:r>
              <w:rPr>
                <w:spacing w:val="-14"/>
                <w:sz w:val="22"/>
              </w:rPr>
              <w:t> </w:t>
            </w:r>
            <w:r>
              <w:rPr>
                <w:sz w:val="22"/>
              </w:rPr>
              <w:t>(including Airmen Education and Commissioning Program, except Minute Man Education Program after 1 Feb 80)</w:t>
            </w:r>
          </w:p>
        </w:tc>
        <w:tc>
          <w:tcPr>
            <w:tcW w:w="3029" w:type="dxa"/>
          </w:tcPr>
          <w:p>
            <w:pPr>
              <w:pStyle w:val="TableParagraph"/>
              <w:rPr>
                <w:sz w:val="22"/>
              </w:rPr>
            </w:pPr>
            <w:r>
              <w:rPr>
                <w:sz w:val="22"/>
              </w:rPr>
              <w:t>3</w:t>
            </w:r>
            <w:r>
              <w:rPr>
                <w:spacing w:val="-4"/>
                <w:sz w:val="22"/>
              </w:rPr>
              <w:t> </w:t>
            </w:r>
            <w:r>
              <w:rPr>
                <w:sz w:val="22"/>
              </w:rPr>
              <w:t>years</w:t>
            </w:r>
            <w:r>
              <w:rPr>
                <w:spacing w:val="-5"/>
                <w:sz w:val="22"/>
              </w:rPr>
              <w:t> </w:t>
            </w:r>
            <w:r>
              <w:rPr>
                <w:sz w:val="22"/>
              </w:rPr>
              <w:t>effective</w:t>
            </w:r>
            <w:r>
              <w:rPr>
                <w:spacing w:val="-5"/>
                <w:sz w:val="22"/>
              </w:rPr>
              <w:t> </w:t>
            </w:r>
            <w:r>
              <w:rPr>
                <w:sz w:val="22"/>
              </w:rPr>
              <w:t>the</w:t>
            </w:r>
            <w:r>
              <w:rPr>
                <w:spacing w:val="-5"/>
                <w:sz w:val="22"/>
              </w:rPr>
              <w:t> </w:t>
            </w:r>
            <w:r>
              <w:rPr>
                <w:sz w:val="22"/>
              </w:rPr>
              <w:t>day</w:t>
            </w:r>
            <w:r>
              <w:rPr>
                <w:spacing w:val="-4"/>
                <w:sz w:val="22"/>
              </w:rPr>
              <w:t> </w:t>
            </w:r>
            <w:r>
              <w:rPr>
                <w:sz w:val="22"/>
              </w:rPr>
              <w:t>after completion of the education program.</w:t>
            </w:r>
            <w:r>
              <w:rPr>
                <w:spacing w:val="39"/>
                <w:sz w:val="22"/>
              </w:rPr>
              <w:t> </w:t>
            </w:r>
            <w:r>
              <w:rPr>
                <w:sz w:val="22"/>
              </w:rPr>
              <w:t>For</w:t>
            </w:r>
            <w:r>
              <w:rPr>
                <w:spacing w:val="-10"/>
                <w:sz w:val="22"/>
              </w:rPr>
              <w:t> </w:t>
            </w:r>
            <w:r>
              <w:rPr>
                <w:sz w:val="22"/>
              </w:rPr>
              <w:t>AECP,</w:t>
            </w:r>
            <w:r>
              <w:rPr>
                <w:spacing w:val="-8"/>
                <w:sz w:val="22"/>
              </w:rPr>
              <w:t> </w:t>
            </w:r>
            <w:r>
              <w:rPr>
                <w:sz w:val="22"/>
              </w:rPr>
              <w:t>3</w:t>
            </w:r>
            <w:r>
              <w:rPr>
                <w:spacing w:val="-8"/>
                <w:sz w:val="22"/>
              </w:rPr>
              <w:t> </w:t>
            </w:r>
            <w:r>
              <w:rPr>
                <w:sz w:val="22"/>
              </w:rPr>
              <w:t>years</w:t>
            </w:r>
            <w:r>
              <w:rPr>
                <w:sz w:val="22"/>
              </w:rPr>
              <w:t>,</w:t>
            </w:r>
            <w:r>
              <w:rPr>
                <w:sz w:val="22"/>
              </w:rPr>
              <w:t> effective on EAD date</w:t>
            </w:r>
          </w:p>
        </w:tc>
        <w:tc>
          <w:tcPr>
            <w:tcW w:w="3565" w:type="dxa"/>
          </w:tcPr>
          <w:p>
            <w:pPr>
              <w:pStyle w:val="TableParagraph"/>
              <w:ind w:right="157"/>
              <w:rPr>
                <w:sz w:val="22"/>
              </w:rPr>
            </w:pPr>
            <w:r>
              <w:rPr>
                <w:sz w:val="22"/>
              </w:rPr>
              <w:t>The same as held while assigned to Air Force Institute of Technology, and</w:t>
            </w:r>
            <w:r>
              <w:rPr>
                <w:spacing w:val="-8"/>
                <w:sz w:val="22"/>
              </w:rPr>
              <w:t> </w:t>
            </w:r>
            <w:r>
              <w:rPr>
                <w:sz w:val="22"/>
              </w:rPr>
              <w:t>the</w:t>
            </w:r>
            <w:r>
              <w:rPr>
                <w:spacing w:val="-9"/>
                <w:sz w:val="22"/>
              </w:rPr>
              <w:t> </w:t>
            </w:r>
            <w:r>
              <w:rPr>
                <w:sz w:val="22"/>
              </w:rPr>
              <w:t>assignment</w:t>
            </w:r>
            <w:r>
              <w:rPr>
                <w:spacing w:val="-8"/>
                <w:sz w:val="22"/>
              </w:rPr>
              <w:t> </w:t>
            </w:r>
            <w:r>
              <w:rPr>
                <w:sz w:val="22"/>
              </w:rPr>
              <w:t>OPR</w:t>
            </w:r>
            <w:r>
              <w:rPr>
                <w:spacing w:val="-7"/>
                <w:sz w:val="22"/>
              </w:rPr>
              <w:t> </w:t>
            </w:r>
            <w:r>
              <w:rPr>
                <w:sz w:val="22"/>
              </w:rPr>
              <w:t>will</w:t>
            </w:r>
            <w:r>
              <w:rPr>
                <w:spacing w:val="-9"/>
                <w:sz w:val="22"/>
              </w:rPr>
              <w:t> </w:t>
            </w:r>
            <w:r>
              <w:rPr>
                <w:sz w:val="22"/>
              </w:rPr>
              <w:t>assign the</w:t>
            </w:r>
            <w:r>
              <w:rPr>
                <w:spacing w:val="-7"/>
                <w:sz w:val="22"/>
              </w:rPr>
              <w:t> </w:t>
            </w:r>
            <w:r>
              <w:rPr>
                <w:sz w:val="22"/>
              </w:rPr>
              <w:t>member</w:t>
            </w:r>
            <w:r>
              <w:rPr>
                <w:spacing w:val="-6"/>
                <w:sz w:val="22"/>
              </w:rPr>
              <w:t> </w:t>
            </w:r>
            <w:r>
              <w:rPr>
                <w:sz w:val="22"/>
              </w:rPr>
              <w:t>to</w:t>
            </w:r>
            <w:r>
              <w:rPr>
                <w:spacing w:val="-6"/>
                <w:sz w:val="22"/>
              </w:rPr>
              <w:t> </w:t>
            </w:r>
            <w:r>
              <w:rPr>
                <w:sz w:val="22"/>
              </w:rPr>
              <w:t>an</w:t>
            </w:r>
            <w:r>
              <w:rPr>
                <w:spacing w:val="-5"/>
                <w:sz w:val="22"/>
              </w:rPr>
              <w:t> </w:t>
            </w:r>
            <w:r>
              <w:rPr>
                <w:sz w:val="22"/>
              </w:rPr>
              <w:t>AAD</w:t>
            </w:r>
            <w:r>
              <w:rPr>
                <w:spacing w:val="-7"/>
                <w:sz w:val="22"/>
              </w:rPr>
              <w:t> </w:t>
            </w:r>
            <w:r>
              <w:rPr>
                <w:sz w:val="22"/>
              </w:rPr>
              <w:t>position</w:t>
            </w:r>
            <w:r>
              <w:rPr>
                <w:spacing w:val="-5"/>
                <w:sz w:val="22"/>
              </w:rPr>
              <w:t> </w:t>
            </w:r>
            <w:r>
              <w:rPr>
                <w:sz w:val="22"/>
              </w:rPr>
              <w:t>per </w:t>
            </w:r>
            <w:r>
              <w:rPr>
                <w:b/>
                <w:sz w:val="22"/>
              </w:rPr>
              <w:t>paragraph 6.49 </w:t>
            </w:r>
            <w:r>
              <w:rPr>
                <w:sz w:val="22"/>
              </w:rPr>
              <w:t>(does not apply to Airmen Education and Commissioning Program).</w:t>
            </w:r>
          </w:p>
        </w:tc>
      </w:tr>
      <w:tr>
        <w:trPr>
          <w:trHeight w:val="1011" w:hRule="atLeast"/>
        </w:trPr>
        <w:tc>
          <w:tcPr>
            <w:tcW w:w="404" w:type="dxa"/>
          </w:tcPr>
          <w:p>
            <w:pPr>
              <w:pStyle w:val="TableParagraph"/>
              <w:spacing w:line="253" w:lineRule="exact"/>
              <w:ind w:left="0" w:right="66"/>
              <w:jc w:val="center"/>
              <w:rPr>
                <w:sz w:val="22"/>
              </w:rPr>
            </w:pPr>
            <w:r>
              <w:rPr>
                <w:spacing w:val="-10"/>
                <w:sz w:val="22"/>
              </w:rPr>
              <w:t>7</w:t>
            </w:r>
          </w:p>
        </w:tc>
        <w:tc>
          <w:tcPr>
            <w:tcW w:w="2831" w:type="dxa"/>
          </w:tcPr>
          <w:p>
            <w:pPr>
              <w:pStyle w:val="TableParagraph"/>
              <w:rPr>
                <w:sz w:val="22"/>
              </w:rPr>
            </w:pPr>
            <w:r>
              <w:rPr>
                <w:sz w:val="22"/>
              </w:rPr>
              <w:t>Must remain in a specific AFS/SFS for other reasons</w:t>
            </w:r>
          </w:p>
          <w:p>
            <w:pPr>
              <w:pStyle w:val="TableParagraph"/>
              <w:spacing w:line="252" w:lineRule="exact"/>
              <w:rPr>
                <w:sz w:val="22"/>
              </w:rPr>
            </w:pPr>
            <w:r>
              <w:rPr>
                <w:sz w:val="22"/>
              </w:rPr>
              <w:t>approved</w:t>
            </w:r>
            <w:r>
              <w:rPr>
                <w:spacing w:val="-13"/>
                <w:sz w:val="22"/>
              </w:rPr>
              <w:t> </w:t>
            </w:r>
            <w:r>
              <w:rPr>
                <w:sz w:val="22"/>
              </w:rPr>
              <w:t>by</w:t>
            </w:r>
            <w:r>
              <w:rPr>
                <w:spacing w:val="-14"/>
                <w:sz w:val="22"/>
              </w:rPr>
              <w:t> </w:t>
            </w:r>
            <w:r>
              <w:rPr>
                <w:sz w:val="22"/>
              </w:rPr>
              <w:t>the</w:t>
            </w:r>
            <w:r>
              <w:rPr>
                <w:spacing w:val="-13"/>
                <w:sz w:val="22"/>
              </w:rPr>
              <w:t> </w:t>
            </w:r>
            <w:r>
              <w:rPr>
                <w:sz w:val="22"/>
              </w:rPr>
              <w:t>assignment </w:t>
            </w:r>
            <w:r>
              <w:rPr>
                <w:spacing w:val="-4"/>
                <w:sz w:val="22"/>
              </w:rPr>
              <w:t>OPR.</w:t>
            </w:r>
          </w:p>
        </w:tc>
        <w:tc>
          <w:tcPr>
            <w:tcW w:w="3029" w:type="dxa"/>
          </w:tcPr>
          <w:p>
            <w:pPr>
              <w:pStyle w:val="TableParagraph"/>
              <w:rPr>
                <w:sz w:val="22"/>
              </w:rPr>
            </w:pPr>
            <w:r>
              <w:rPr>
                <w:sz w:val="22"/>
              </w:rPr>
              <w:t>Period</w:t>
            </w:r>
            <w:r>
              <w:rPr>
                <w:spacing w:val="-13"/>
                <w:sz w:val="22"/>
              </w:rPr>
              <w:t> </w:t>
            </w:r>
            <w:r>
              <w:rPr>
                <w:sz w:val="22"/>
              </w:rPr>
              <w:t>determined</w:t>
            </w:r>
            <w:r>
              <w:rPr>
                <w:spacing w:val="-13"/>
                <w:sz w:val="22"/>
              </w:rPr>
              <w:t> </w:t>
            </w:r>
            <w:r>
              <w:rPr>
                <w:sz w:val="22"/>
              </w:rPr>
              <w:t>by</w:t>
            </w:r>
            <w:r>
              <w:rPr>
                <w:spacing w:val="-13"/>
                <w:sz w:val="22"/>
              </w:rPr>
              <w:t> </w:t>
            </w:r>
            <w:r>
              <w:rPr>
                <w:sz w:val="22"/>
              </w:rPr>
              <w:t>the assignment OPR</w:t>
            </w:r>
          </w:p>
        </w:tc>
        <w:tc>
          <w:tcPr>
            <w:tcW w:w="3565" w:type="dxa"/>
          </w:tcPr>
          <w:p>
            <w:pPr>
              <w:pStyle w:val="TableParagraph"/>
              <w:spacing w:line="253" w:lineRule="exact"/>
              <w:rPr>
                <w:sz w:val="22"/>
              </w:rPr>
            </w:pPr>
            <w:r>
              <w:rPr>
                <w:sz w:val="22"/>
              </w:rPr>
              <w:t>Determined</w:t>
            </w:r>
            <w:r>
              <w:rPr>
                <w:spacing w:val="-7"/>
                <w:sz w:val="22"/>
              </w:rPr>
              <w:t> </w:t>
            </w:r>
            <w:r>
              <w:rPr>
                <w:sz w:val="22"/>
              </w:rPr>
              <w:t>by</w:t>
            </w:r>
            <w:r>
              <w:rPr>
                <w:spacing w:val="-7"/>
                <w:sz w:val="22"/>
              </w:rPr>
              <w:t> </w:t>
            </w:r>
            <w:r>
              <w:rPr>
                <w:sz w:val="22"/>
              </w:rPr>
              <w:t>the</w:t>
            </w:r>
            <w:r>
              <w:rPr>
                <w:spacing w:val="-7"/>
                <w:sz w:val="22"/>
              </w:rPr>
              <w:t> </w:t>
            </w:r>
            <w:r>
              <w:rPr>
                <w:sz w:val="22"/>
              </w:rPr>
              <w:t>assignment</w:t>
            </w:r>
            <w:r>
              <w:rPr>
                <w:spacing w:val="-7"/>
                <w:sz w:val="22"/>
              </w:rPr>
              <w:t> </w:t>
            </w:r>
            <w:r>
              <w:rPr>
                <w:spacing w:val="-4"/>
                <w:sz w:val="22"/>
              </w:rPr>
              <w:t>OPR.</w:t>
            </w:r>
          </w:p>
        </w:tc>
      </w:tr>
      <w:tr>
        <w:trPr>
          <w:trHeight w:val="1518" w:hRule="atLeast"/>
        </w:trPr>
        <w:tc>
          <w:tcPr>
            <w:tcW w:w="9829" w:type="dxa"/>
            <w:gridSpan w:val="4"/>
          </w:tcPr>
          <w:p>
            <w:pPr>
              <w:pStyle w:val="TableParagraph"/>
              <w:spacing w:line="252" w:lineRule="exact" w:before="1"/>
              <w:ind w:left="107"/>
              <w:rPr>
                <w:sz w:val="22"/>
              </w:rPr>
            </w:pPr>
            <w:r>
              <w:rPr>
                <w:b/>
                <w:spacing w:val="-2"/>
                <w:sz w:val="22"/>
              </w:rPr>
              <w:t>Notes</w:t>
            </w:r>
            <w:r>
              <w:rPr>
                <w:spacing w:val="-2"/>
                <w:sz w:val="22"/>
              </w:rPr>
              <w:t>:</w:t>
            </w:r>
          </w:p>
          <w:p>
            <w:pPr>
              <w:pStyle w:val="TableParagraph"/>
              <w:numPr>
                <w:ilvl w:val="0"/>
                <w:numId w:val="48"/>
              </w:numPr>
              <w:tabs>
                <w:tab w:pos="326" w:val="left" w:leader="none"/>
              </w:tabs>
              <w:spacing w:line="240" w:lineRule="auto" w:before="0" w:after="0"/>
              <w:ind w:left="107" w:right="833" w:firstLine="0"/>
              <w:jc w:val="left"/>
              <w:rPr>
                <w:sz w:val="22"/>
              </w:rPr>
            </w:pPr>
            <w:r>
              <w:rPr>
                <w:sz w:val="22"/>
              </w:rPr>
              <w:t>Use</w:t>
            </w:r>
            <w:r>
              <w:rPr>
                <w:spacing w:val="-4"/>
                <w:sz w:val="22"/>
              </w:rPr>
              <w:t> </w:t>
            </w:r>
            <w:r>
              <w:rPr>
                <w:sz w:val="22"/>
              </w:rPr>
              <w:t>this</w:t>
            </w:r>
            <w:r>
              <w:rPr>
                <w:spacing w:val="-4"/>
                <w:sz w:val="22"/>
              </w:rPr>
              <w:t> </w:t>
            </w:r>
            <w:r>
              <w:rPr>
                <w:sz w:val="22"/>
              </w:rPr>
              <w:t>table</w:t>
            </w:r>
            <w:r>
              <w:rPr>
                <w:spacing w:val="-4"/>
                <w:sz w:val="22"/>
              </w:rPr>
              <w:t> </w:t>
            </w:r>
            <w:r>
              <w:rPr>
                <w:sz w:val="22"/>
              </w:rPr>
              <w:t>in</w:t>
            </w:r>
            <w:r>
              <w:rPr>
                <w:spacing w:val="-2"/>
                <w:sz w:val="22"/>
              </w:rPr>
              <w:t> </w:t>
            </w:r>
            <w:r>
              <w:rPr>
                <w:sz w:val="22"/>
              </w:rPr>
              <w:t>conjunction</w:t>
            </w:r>
            <w:r>
              <w:rPr>
                <w:spacing w:val="-3"/>
                <w:sz w:val="22"/>
              </w:rPr>
              <w:t> </w:t>
            </w:r>
            <w:r>
              <w:rPr>
                <w:sz w:val="22"/>
              </w:rPr>
              <w:t>with</w:t>
            </w:r>
            <w:r>
              <w:rPr>
                <w:spacing w:val="-2"/>
                <w:sz w:val="22"/>
              </w:rPr>
              <w:t> </w:t>
            </w:r>
            <w:r>
              <w:rPr>
                <w:b/>
                <w:sz w:val="22"/>
              </w:rPr>
              <w:t>paragraph</w:t>
            </w:r>
            <w:r>
              <w:rPr>
                <w:b/>
                <w:spacing w:val="-3"/>
                <w:sz w:val="22"/>
              </w:rPr>
              <w:t> </w:t>
            </w:r>
            <w:r>
              <w:rPr>
                <w:b/>
                <w:sz w:val="22"/>
              </w:rPr>
              <w:t>6.47</w:t>
            </w:r>
            <w:r>
              <w:rPr>
                <w:sz w:val="22"/>
              </w:rPr>
              <w:t>.</w:t>
            </w:r>
            <w:r>
              <w:rPr>
                <w:spacing w:val="40"/>
                <w:sz w:val="22"/>
              </w:rPr>
              <w:t> </w:t>
            </w:r>
            <w:r>
              <w:rPr>
                <w:sz w:val="22"/>
              </w:rPr>
              <w:t>The</w:t>
            </w:r>
            <w:r>
              <w:rPr>
                <w:spacing w:val="-4"/>
                <w:sz w:val="22"/>
              </w:rPr>
              <w:t> </w:t>
            </w:r>
            <w:r>
              <w:rPr>
                <w:sz w:val="22"/>
              </w:rPr>
              <w:t>mandatory</w:t>
            </w:r>
            <w:r>
              <w:rPr>
                <w:spacing w:val="-2"/>
                <w:sz w:val="22"/>
              </w:rPr>
              <w:t> </w:t>
            </w:r>
            <w:r>
              <w:rPr>
                <w:sz w:val="22"/>
              </w:rPr>
              <w:t>utilization</w:t>
            </w:r>
            <w:r>
              <w:rPr>
                <w:spacing w:val="-4"/>
                <w:sz w:val="22"/>
              </w:rPr>
              <w:t> </w:t>
            </w:r>
            <w:r>
              <w:rPr>
                <w:sz w:val="22"/>
              </w:rPr>
              <w:t>requirements</w:t>
            </w:r>
            <w:r>
              <w:rPr>
                <w:spacing w:val="-4"/>
                <w:sz w:val="22"/>
              </w:rPr>
              <w:t> </w:t>
            </w:r>
            <w:r>
              <w:rPr>
                <w:sz w:val="22"/>
              </w:rPr>
              <w:t>apply whether the PDS reflects the requirement.</w:t>
            </w:r>
            <w:r>
              <w:rPr>
                <w:spacing w:val="40"/>
                <w:sz w:val="22"/>
              </w:rPr>
              <w:t> </w:t>
            </w:r>
            <w:r>
              <w:rPr>
                <w:sz w:val="22"/>
              </w:rPr>
              <w:t>Submit requests for exception to the assignment OPR.</w:t>
            </w:r>
          </w:p>
          <w:p>
            <w:pPr>
              <w:pStyle w:val="TableParagraph"/>
              <w:numPr>
                <w:ilvl w:val="0"/>
                <w:numId w:val="48"/>
              </w:numPr>
              <w:tabs>
                <w:tab w:pos="327" w:val="left" w:leader="none"/>
              </w:tabs>
              <w:spacing w:line="240" w:lineRule="auto" w:before="0" w:after="0"/>
              <w:ind w:left="327" w:right="0" w:hanging="220"/>
              <w:jc w:val="left"/>
              <w:rPr>
                <w:sz w:val="22"/>
              </w:rPr>
            </w:pPr>
            <w:r>
              <w:rPr>
                <w:b/>
                <w:sz w:val="22"/>
              </w:rPr>
              <w:t>Exception</w:t>
            </w:r>
            <w:r>
              <w:rPr>
                <w:sz w:val="22"/>
              </w:rPr>
              <w:t>:</w:t>
            </w:r>
            <w:r>
              <w:rPr>
                <w:spacing w:val="44"/>
                <w:sz w:val="22"/>
              </w:rPr>
              <w:t> </w:t>
            </w:r>
            <w:r>
              <w:rPr>
                <w:sz w:val="22"/>
              </w:rPr>
              <w:t>USAF</w:t>
            </w:r>
            <w:r>
              <w:rPr>
                <w:spacing w:val="-6"/>
                <w:sz w:val="22"/>
              </w:rPr>
              <w:t> </w:t>
            </w:r>
            <w:r>
              <w:rPr>
                <w:sz w:val="22"/>
              </w:rPr>
              <w:t>Weapons</w:t>
            </w:r>
            <w:r>
              <w:rPr>
                <w:spacing w:val="-7"/>
                <w:sz w:val="22"/>
              </w:rPr>
              <w:t> </w:t>
            </w:r>
            <w:r>
              <w:rPr>
                <w:sz w:val="22"/>
              </w:rPr>
              <w:t>Instructor</w:t>
            </w:r>
            <w:r>
              <w:rPr>
                <w:spacing w:val="-5"/>
                <w:sz w:val="22"/>
              </w:rPr>
              <w:t> </w:t>
            </w:r>
            <w:r>
              <w:rPr>
                <w:sz w:val="22"/>
              </w:rPr>
              <w:t>Course</w:t>
            </w:r>
            <w:r>
              <w:rPr>
                <w:spacing w:val="-6"/>
                <w:sz w:val="22"/>
              </w:rPr>
              <w:t> </w:t>
            </w:r>
            <w:r>
              <w:rPr>
                <w:sz w:val="22"/>
              </w:rPr>
              <w:t>is</w:t>
            </w:r>
            <w:r>
              <w:rPr>
                <w:spacing w:val="-6"/>
                <w:sz w:val="22"/>
              </w:rPr>
              <w:t> </w:t>
            </w:r>
            <w:r>
              <w:rPr>
                <w:sz w:val="22"/>
              </w:rPr>
              <w:t>3</w:t>
            </w:r>
            <w:r>
              <w:rPr>
                <w:spacing w:val="-6"/>
                <w:sz w:val="22"/>
              </w:rPr>
              <w:t> </w:t>
            </w:r>
            <w:r>
              <w:rPr>
                <w:spacing w:val="-2"/>
                <w:sz w:val="22"/>
              </w:rPr>
              <w:t>years.</w:t>
            </w:r>
          </w:p>
          <w:p>
            <w:pPr>
              <w:pStyle w:val="TableParagraph"/>
              <w:numPr>
                <w:ilvl w:val="0"/>
                <w:numId w:val="48"/>
              </w:numPr>
              <w:tabs>
                <w:tab w:pos="327" w:val="left" w:leader="none"/>
              </w:tabs>
              <w:spacing w:line="240" w:lineRule="auto" w:before="0" w:after="0"/>
              <w:ind w:left="327" w:right="0" w:hanging="220"/>
              <w:jc w:val="left"/>
              <w:rPr>
                <w:sz w:val="22"/>
              </w:rPr>
            </w:pPr>
            <w:r>
              <w:rPr>
                <w:b/>
                <w:sz w:val="22"/>
              </w:rPr>
              <w:t>Exception</w:t>
            </w:r>
            <w:r>
              <w:rPr>
                <w:sz w:val="22"/>
              </w:rPr>
              <w:t>:</w:t>
            </w:r>
            <w:r>
              <w:rPr>
                <w:spacing w:val="43"/>
                <w:sz w:val="22"/>
              </w:rPr>
              <w:t> </w:t>
            </w:r>
            <w:r>
              <w:rPr>
                <w:sz w:val="22"/>
              </w:rPr>
              <w:t>DoD</w:t>
            </w:r>
            <w:r>
              <w:rPr>
                <w:spacing w:val="-7"/>
                <w:sz w:val="22"/>
              </w:rPr>
              <w:t> </w:t>
            </w:r>
            <w:r>
              <w:rPr>
                <w:sz w:val="22"/>
              </w:rPr>
              <w:t>Equal</w:t>
            </w:r>
            <w:r>
              <w:rPr>
                <w:spacing w:val="-8"/>
                <w:sz w:val="22"/>
              </w:rPr>
              <w:t> </w:t>
            </w:r>
            <w:r>
              <w:rPr>
                <w:sz w:val="22"/>
              </w:rPr>
              <w:t>Opportunity</w:t>
            </w:r>
            <w:r>
              <w:rPr>
                <w:spacing w:val="-7"/>
                <w:sz w:val="22"/>
              </w:rPr>
              <w:t> </w:t>
            </w:r>
            <w:r>
              <w:rPr>
                <w:sz w:val="22"/>
              </w:rPr>
              <w:t>Management</w:t>
            </w:r>
            <w:r>
              <w:rPr>
                <w:spacing w:val="-5"/>
                <w:sz w:val="22"/>
              </w:rPr>
              <w:t> </w:t>
            </w:r>
            <w:r>
              <w:rPr>
                <w:sz w:val="22"/>
              </w:rPr>
              <w:t>Course</w:t>
            </w:r>
            <w:r>
              <w:rPr>
                <w:spacing w:val="-7"/>
                <w:sz w:val="22"/>
              </w:rPr>
              <w:t> </w:t>
            </w:r>
            <w:r>
              <w:rPr>
                <w:sz w:val="22"/>
              </w:rPr>
              <w:t>is</w:t>
            </w:r>
            <w:r>
              <w:rPr>
                <w:spacing w:val="-7"/>
                <w:sz w:val="22"/>
              </w:rPr>
              <w:t> </w:t>
            </w:r>
            <w:r>
              <w:rPr>
                <w:sz w:val="22"/>
              </w:rPr>
              <w:t>2</w:t>
            </w:r>
            <w:r>
              <w:rPr>
                <w:spacing w:val="-6"/>
                <w:sz w:val="22"/>
              </w:rPr>
              <w:t> </w:t>
            </w:r>
            <w:r>
              <w:rPr>
                <w:spacing w:val="-2"/>
                <w:sz w:val="22"/>
              </w:rPr>
              <w:t>years.</w:t>
            </w:r>
          </w:p>
        </w:tc>
      </w:tr>
    </w:tbl>
    <w:p>
      <w:pPr>
        <w:spacing w:after="0" w:line="240" w:lineRule="auto"/>
        <w:jc w:val="left"/>
        <w:rPr>
          <w:sz w:val="22"/>
        </w:rPr>
        <w:sectPr>
          <w:pgSz w:w="12240" w:h="15840"/>
          <w:pgMar w:header="731" w:footer="0" w:top="1380" w:bottom="280" w:left="660" w:right="640"/>
        </w:sectPr>
      </w:pPr>
    </w:p>
    <w:p>
      <w:pPr>
        <w:spacing w:before="96"/>
        <w:ind w:left="0" w:right="18" w:firstLine="0"/>
        <w:jc w:val="center"/>
        <w:rPr>
          <w:b/>
          <w:sz w:val="24"/>
        </w:rPr>
      </w:pPr>
      <w:bookmarkStart w:name="_bookmark186" w:id="187"/>
      <w:bookmarkEnd w:id="187"/>
      <w:r>
        <w:rPr/>
      </w:r>
      <w:r>
        <w:rPr>
          <w:b/>
          <w:sz w:val="24"/>
        </w:rPr>
        <w:t>Chapter</w:t>
      </w:r>
      <w:r>
        <w:rPr>
          <w:b/>
          <w:spacing w:val="-1"/>
          <w:sz w:val="24"/>
        </w:rPr>
        <w:t> </w:t>
      </w:r>
      <w:r>
        <w:rPr>
          <w:b/>
          <w:spacing w:val="-10"/>
          <w:sz w:val="24"/>
        </w:rPr>
        <w:t>7</w:t>
      </w:r>
    </w:p>
    <w:p>
      <w:pPr>
        <w:pStyle w:val="Heading1"/>
        <w:spacing w:before="240"/>
        <w:ind w:right="19"/>
      </w:pPr>
      <w:r>
        <w:rPr/>
        <w:t>REGAF</w:t>
      </w:r>
      <w:r>
        <w:rPr>
          <w:spacing w:val="-1"/>
        </w:rPr>
        <w:t> </w:t>
      </w:r>
      <w:r>
        <w:rPr/>
        <w:t>AND</w:t>
      </w:r>
      <w:r>
        <w:rPr>
          <w:spacing w:val="-1"/>
        </w:rPr>
        <w:t> </w:t>
      </w:r>
      <w:r>
        <w:rPr/>
        <w:t>USAF EAD,</w:t>
      </w:r>
      <w:r>
        <w:rPr>
          <w:spacing w:val="-1"/>
        </w:rPr>
        <w:t> </w:t>
      </w:r>
      <w:r>
        <w:rPr/>
        <w:t>AND USSF</w:t>
      </w:r>
      <w:r>
        <w:rPr>
          <w:spacing w:val="-2"/>
        </w:rPr>
        <w:t> </w:t>
      </w:r>
      <w:r>
        <w:rPr/>
        <w:t>OVERSEAS </w:t>
      </w:r>
      <w:r>
        <w:rPr>
          <w:spacing w:val="-4"/>
        </w:rPr>
        <w:t>DUTY</w:t>
      </w:r>
    </w:p>
    <w:p>
      <w:pPr>
        <w:pStyle w:val="ListParagraph"/>
        <w:numPr>
          <w:ilvl w:val="1"/>
          <w:numId w:val="49"/>
        </w:numPr>
        <w:tabs>
          <w:tab w:pos="1260" w:val="left" w:leader="none"/>
        </w:tabs>
        <w:spacing w:line="240" w:lineRule="auto" w:before="240" w:after="0"/>
        <w:ind w:left="780" w:right="798" w:firstLine="0"/>
        <w:jc w:val="both"/>
        <w:rPr>
          <w:b/>
          <w:sz w:val="24"/>
        </w:rPr>
      </w:pPr>
      <w:bookmarkStart w:name="_bookmark187" w:id="188"/>
      <w:bookmarkEnd w:id="188"/>
      <w:r>
        <w:rPr/>
      </w:r>
      <w:r>
        <w:rPr>
          <w:b/>
          <w:sz w:val="24"/>
        </w:rPr>
        <w:t>Overseas General Information. </w:t>
      </w:r>
      <w:r>
        <w:rPr>
          <w:sz w:val="24"/>
        </w:rPr>
        <w:t>Mission sensitivities, coupled with the overseas environment, require assignment of members whose qualifications, performance, and conduct meet established DAF standards.</w:t>
      </w:r>
      <w:r>
        <w:rPr>
          <w:spacing w:val="40"/>
          <w:sz w:val="24"/>
        </w:rPr>
        <w:t> </w:t>
      </w:r>
      <w:r>
        <w:rPr>
          <w:sz w:val="24"/>
        </w:rPr>
        <w:t>This chapter supplements the general policies and procedures prescribed</w:t>
      </w:r>
      <w:r>
        <w:rPr>
          <w:spacing w:val="-5"/>
          <w:sz w:val="24"/>
        </w:rPr>
        <w:t> </w:t>
      </w:r>
      <w:r>
        <w:rPr>
          <w:sz w:val="24"/>
        </w:rPr>
        <w:t>elsewhere</w:t>
      </w:r>
      <w:r>
        <w:rPr>
          <w:spacing w:val="-7"/>
          <w:sz w:val="24"/>
        </w:rPr>
        <w:t> </w:t>
      </w:r>
      <w:r>
        <w:rPr>
          <w:sz w:val="24"/>
        </w:rPr>
        <w:t>in</w:t>
      </w:r>
      <w:r>
        <w:rPr>
          <w:spacing w:val="-4"/>
          <w:sz w:val="24"/>
        </w:rPr>
        <w:t> </w:t>
      </w:r>
      <w:r>
        <w:rPr>
          <w:sz w:val="24"/>
        </w:rPr>
        <w:t>this</w:t>
      </w:r>
      <w:r>
        <w:rPr>
          <w:spacing w:val="-5"/>
          <w:sz w:val="24"/>
        </w:rPr>
        <w:t> </w:t>
      </w:r>
      <w:r>
        <w:rPr>
          <w:sz w:val="24"/>
        </w:rPr>
        <w:t>instruction</w:t>
      </w:r>
      <w:r>
        <w:rPr>
          <w:spacing w:val="-7"/>
          <w:sz w:val="24"/>
        </w:rPr>
        <w:t> </w:t>
      </w:r>
      <w:r>
        <w:rPr>
          <w:sz w:val="24"/>
        </w:rPr>
        <w:t>and</w:t>
      </w:r>
      <w:r>
        <w:rPr>
          <w:spacing w:val="-6"/>
          <w:sz w:val="24"/>
        </w:rPr>
        <w:t> </w:t>
      </w:r>
      <w:r>
        <w:rPr>
          <w:sz w:val="24"/>
        </w:rPr>
        <w:t>contains</w:t>
      </w:r>
      <w:r>
        <w:rPr>
          <w:spacing w:val="-5"/>
          <w:sz w:val="24"/>
        </w:rPr>
        <w:t> </w:t>
      </w:r>
      <w:r>
        <w:rPr>
          <w:sz w:val="24"/>
        </w:rPr>
        <w:t>guidance</w:t>
      </w:r>
      <w:r>
        <w:rPr>
          <w:spacing w:val="-7"/>
          <w:sz w:val="24"/>
        </w:rPr>
        <w:t> </w:t>
      </w:r>
      <w:r>
        <w:rPr>
          <w:sz w:val="24"/>
        </w:rPr>
        <w:t>applicable</w:t>
      </w:r>
      <w:r>
        <w:rPr>
          <w:spacing w:val="-6"/>
          <w:sz w:val="24"/>
        </w:rPr>
        <w:t> </w:t>
      </w:r>
      <w:r>
        <w:rPr>
          <w:sz w:val="24"/>
        </w:rPr>
        <w:t>to</w:t>
      </w:r>
      <w:r>
        <w:rPr>
          <w:spacing w:val="-7"/>
          <w:sz w:val="24"/>
        </w:rPr>
        <w:t> </w:t>
      </w:r>
      <w:r>
        <w:rPr>
          <w:sz w:val="24"/>
        </w:rPr>
        <w:t>overseas</w:t>
      </w:r>
      <w:r>
        <w:rPr>
          <w:spacing w:val="-6"/>
          <w:sz w:val="24"/>
        </w:rPr>
        <w:t> </w:t>
      </w:r>
      <w:r>
        <w:rPr>
          <w:sz w:val="24"/>
        </w:rPr>
        <w:t>tour</w:t>
      </w:r>
      <w:r>
        <w:rPr>
          <w:spacing w:val="-5"/>
          <w:sz w:val="24"/>
        </w:rPr>
        <w:t> </w:t>
      </w:r>
      <w:r>
        <w:rPr>
          <w:sz w:val="24"/>
        </w:rPr>
        <w:t>lengths, management of members while assigned overseas, and actions in conjunction with overseas tour completion.</w:t>
      </w:r>
      <w:r>
        <w:rPr>
          <w:spacing w:val="30"/>
          <w:sz w:val="24"/>
        </w:rPr>
        <w:t> </w:t>
      </w:r>
      <w:r>
        <w:rPr>
          <w:sz w:val="24"/>
        </w:rPr>
        <w:t>Members</w:t>
      </w:r>
      <w:r>
        <w:rPr>
          <w:spacing w:val="-14"/>
          <w:sz w:val="24"/>
        </w:rPr>
        <w:t> </w:t>
      </w:r>
      <w:r>
        <w:rPr>
          <w:sz w:val="24"/>
        </w:rPr>
        <w:t>will</w:t>
      </w:r>
      <w:r>
        <w:rPr>
          <w:spacing w:val="-14"/>
          <w:sz w:val="24"/>
        </w:rPr>
        <w:t> </w:t>
      </w:r>
      <w:r>
        <w:rPr>
          <w:sz w:val="24"/>
        </w:rPr>
        <w:t>not</w:t>
      </w:r>
      <w:r>
        <w:rPr>
          <w:spacing w:val="-14"/>
          <w:sz w:val="24"/>
        </w:rPr>
        <w:t> </w:t>
      </w:r>
      <w:r>
        <w:rPr>
          <w:sz w:val="24"/>
        </w:rPr>
        <w:t>be</w:t>
      </w:r>
      <w:r>
        <w:rPr>
          <w:spacing w:val="-14"/>
          <w:sz w:val="24"/>
        </w:rPr>
        <w:t> </w:t>
      </w:r>
      <w:r>
        <w:rPr>
          <w:sz w:val="24"/>
        </w:rPr>
        <w:t>assigned</w:t>
      </w:r>
      <w:r>
        <w:rPr>
          <w:spacing w:val="-14"/>
          <w:sz w:val="24"/>
        </w:rPr>
        <w:t> </w:t>
      </w:r>
      <w:r>
        <w:rPr>
          <w:sz w:val="24"/>
        </w:rPr>
        <w:t>to</w:t>
      </w:r>
      <w:r>
        <w:rPr>
          <w:spacing w:val="-14"/>
          <w:sz w:val="24"/>
        </w:rPr>
        <w:t> </w:t>
      </w:r>
      <w:r>
        <w:rPr>
          <w:sz w:val="24"/>
        </w:rPr>
        <w:t>active</w:t>
      </w:r>
      <w:r>
        <w:rPr>
          <w:spacing w:val="-14"/>
          <w:sz w:val="24"/>
        </w:rPr>
        <w:t> </w:t>
      </w:r>
      <w:r>
        <w:rPr>
          <w:sz w:val="24"/>
        </w:rPr>
        <w:t>duty</w:t>
      </w:r>
      <w:r>
        <w:rPr>
          <w:spacing w:val="-14"/>
          <w:sz w:val="24"/>
        </w:rPr>
        <w:t> </w:t>
      </w:r>
      <w:r>
        <w:rPr>
          <w:sz w:val="24"/>
        </w:rPr>
        <w:t>on</w:t>
      </w:r>
      <w:r>
        <w:rPr>
          <w:spacing w:val="-14"/>
          <w:sz w:val="24"/>
        </w:rPr>
        <w:t> </w:t>
      </w:r>
      <w:r>
        <w:rPr>
          <w:sz w:val="24"/>
        </w:rPr>
        <w:t>land</w:t>
      </w:r>
      <w:r>
        <w:rPr>
          <w:spacing w:val="-15"/>
          <w:sz w:val="24"/>
        </w:rPr>
        <w:t> </w:t>
      </w:r>
      <w:r>
        <w:rPr>
          <w:sz w:val="24"/>
        </w:rPr>
        <w:t>outside</w:t>
      </w:r>
      <w:r>
        <w:rPr>
          <w:spacing w:val="-14"/>
          <w:sz w:val="24"/>
        </w:rPr>
        <w:t> </w:t>
      </w:r>
      <w:r>
        <w:rPr>
          <w:sz w:val="24"/>
        </w:rPr>
        <w:t>the</w:t>
      </w:r>
      <w:r>
        <w:rPr>
          <w:spacing w:val="-14"/>
          <w:sz w:val="24"/>
        </w:rPr>
        <w:t> </w:t>
      </w:r>
      <w:r>
        <w:rPr>
          <w:sz w:val="24"/>
        </w:rPr>
        <w:t>U.S.</w:t>
      </w:r>
      <w:r>
        <w:rPr>
          <w:spacing w:val="-14"/>
          <w:sz w:val="24"/>
        </w:rPr>
        <w:t> </w:t>
      </w:r>
      <w:r>
        <w:rPr>
          <w:sz w:val="24"/>
        </w:rPr>
        <w:t>and</w:t>
      </w:r>
      <w:r>
        <w:rPr>
          <w:spacing w:val="-14"/>
          <w:sz w:val="24"/>
        </w:rPr>
        <w:t> </w:t>
      </w:r>
      <w:r>
        <w:rPr>
          <w:sz w:val="24"/>
        </w:rPr>
        <w:t>its</w:t>
      </w:r>
      <w:r>
        <w:rPr>
          <w:spacing w:val="-14"/>
          <w:sz w:val="24"/>
        </w:rPr>
        <w:t> </w:t>
      </w:r>
      <w:r>
        <w:rPr>
          <w:sz w:val="24"/>
        </w:rPr>
        <w:t>territories or</w:t>
      </w:r>
      <w:r>
        <w:rPr>
          <w:spacing w:val="-10"/>
          <w:sz w:val="24"/>
        </w:rPr>
        <w:t> </w:t>
      </w:r>
      <w:r>
        <w:rPr>
          <w:sz w:val="24"/>
        </w:rPr>
        <w:t>possessions</w:t>
      </w:r>
      <w:r>
        <w:rPr>
          <w:spacing w:val="-10"/>
          <w:sz w:val="24"/>
        </w:rPr>
        <w:t> </w:t>
      </w:r>
      <w:r>
        <w:rPr>
          <w:sz w:val="24"/>
        </w:rPr>
        <w:t>until</w:t>
      </w:r>
      <w:r>
        <w:rPr>
          <w:spacing w:val="-11"/>
          <w:sz w:val="24"/>
        </w:rPr>
        <w:t> </w:t>
      </w:r>
      <w:r>
        <w:rPr>
          <w:sz w:val="24"/>
        </w:rPr>
        <w:t>they</w:t>
      </w:r>
      <w:r>
        <w:rPr>
          <w:spacing w:val="-11"/>
          <w:sz w:val="24"/>
        </w:rPr>
        <w:t> </w:t>
      </w:r>
      <w:r>
        <w:rPr>
          <w:sz w:val="24"/>
        </w:rPr>
        <w:t>have</w:t>
      </w:r>
      <w:r>
        <w:rPr>
          <w:spacing w:val="-10"/>
          <w:sz w:val="24"/>
        </w:rPr>
        <w:t> </w:t>
      </w:r>
      <w:r>
        <w:rPr>
          <w:sz w:val="24"/>
        </w:rPr>
        <w:t>completed</w:t>
      </w:r>
      <w:r>
        <w:rPr>
          <w:spacing w:val="-10"/>
          <w:sz w:val="24"/>
        </w:rPr>
        <w:t> </w:t>
      </w:r>
      <w:r>
        <w:rPr>
          <w:sz w:val="24"/>
        </w:rPr>
        <w:t>Air</w:t>
      </w:r>
      <w:r>
        <w:rPr>
          <w:spacing w:val="-10"/>
          <w:sz w:val="24"/>
        </w:rPr>
        <w:t> </w:t>
      </w:r>
      <w:r>
        <w:rPr>
          <w:sz w:val="24"/>
        </w:rPr>
        <w:t>Force</w:t>
      </w:r>
      <w:r>
        <w:rPr>
          <w:spacing w:val="-11"/>
          <w:sz w:val="24"/>
        </w:rPr>
        <w:t> </w:t>
      </w:r>
      <w:r>
        <w:rPr>
          <w:sz w:val="24"/>
        </w:rPr>
        <w:t>or</w:t>
      </w:r>
      <w:r>
        <w:rPr>
          <w:spacing w:val="-10"/>
          <w:sz w:val="24"/>
        </w:rPr>
        <w:t> </w:t>
      </w:r>
      <w:r>
        <w:rPr>
          <w:sz w:val="24"/>
        </w:rPr>
        <w:t>Space</w:t>
      </w:r>
      <w:r>
        <w:rPr>
          <w:spacing w:val="-10"/>
          <w:sz w:val="24"/>
        </w:rPr>
        <w:t> </w:t>
      </w:r>
      <w:r>
        <w:rPr>
          <w:sz w:val="24"/>
        </w:rPr>
        <w:t>Force</w:t>
      </w:r>
      <w:r>
        <w:rPr>
          <w:spacing w:val="-10"/>
          <w:sz w:val="24"/>
        </w:rPr>
        <w:t> </w:t>
      </w:r>
      <w:r>
        <w:rPr>
          <w:sz w:val="24"/>
        </w:rPr>
        <w:t>basic</w:t>
      </w:r>
      <w:r>
        <w:rPr>
          <w:spacing w:val="-10"/>
          <w:sz w:val="24"/>
        </w:rPr>
        <w:t> </w:t>
      </w:r>
      <w:r>
        <w:rPr>
          <w:sz w:val="24"/>
        </w:rPr>
        <w:t>training</w:t>
      </w:r>
      <w:r>
        <w:rPr>
          <w:spacing w:val="-11"/>
          <w:sz w:val="24"/>
        </w:rPr>
        <w:t> </w:t>
      </w:r>
      <w:r>
        <w:rPr>
          <w:sz w:val="24"/>
        </w:rPr>
        <w:t>requirements.</w:t>
      </w:r>
      <w:r>
        <w:rPr>
          <w:spacing w:val="40"/>
          <w:sz w:val="24"/>
        </w:rPr>
        <w:t> </w:t>
      </w:r>
      <w:r>
        <w:rPr>
          <w:sz w:val="24"/>
        </w:rPr>
        <w:t>In time of war or national emergency declared by Congress or the President, the period of required basic</w:t>
      </w:r>
      <w:r>
        <w:rPr>
          <w:spacing w:val="-15"/>
          <w:sz w:val="24"/>
        </w:rPr>
        <w:t> </w:t>
      </w:r>
      <w:r>
        <w:rPr>
          <w:sz w:val="24"/>
        </w:rPr>
        <w:t>training</w:t>
      </w:r>
      <w:r>
        <w:rPr>
          <w:spacing w:val="-15"/>
          <w:sz w:val="24"/>
        </w:rPr>
        <w:t> </w:t>
      </w:r>
      <w:r>
        <w:rPr>
          <w:sz w:val="24"/>
        </w:rPr>
        <w:t>(to</w:t>
      </w:r>
      <w:r>
        <w:rPr>
          <w:spacing w:val="-15"/>
          <w:sz w:val="24"/>
        </w:rPr>
        <w:t> </w:t>
      </w:r>
      <w:r>
        <w:rPr>
          <w:sz w:val="24"/>
        </w:rPr>
        <w:t>include</w:t>
      </w:r>
      <w:r>
        <w:rPr>
          <w:spacing w:val="-15"/>
          <w:sz w:val="24"/>
        </w:rPr>
        <w:t> </w:t>
      </w:r>
      <w:r>
        <w:rPr>
          <w:sz w:val="24"/>
        </w:rPr>
        <w:t>specialty</w:t>
      </w:r>
      <w:r>
        <w:rPr>
          <w:spacing w:val="-15"/>
          <w:sz w:val="24"/>
        </w:rPr>
        <w:t> </w:t>
      </w:r>
      <w:r>
        <w:rPr>
          <w:sz w:val="24"/>
        </w:rPr>
        <w:t>training</w:t>
      </w:r>
      <w:r>
        <w:rPr>
          <w:spacing w:val="-15"/>
          <w:sz w:val="24"/>
        </w:rPr>
        <w:t> </w:t>
      </w:r>
      <w:r>
        <w:rPr>
          <w:sz w:val="24"/>
        </w:rPr>
        <w:t>immediately</w:t>
      </w:r>
      <w:r>
        <w:rPr>
          <w:spacing w:val="-15"/>
          <w:sz w:val="24"/>
        </w:rPr>
        <w:t> </w:t>
      </w:r>
      <w:r>
        <w:rPr>
          <w:sz w:val="24"/>
        </w:rPr>
        <w:t>following</w:t>
      </w:r>
      <w:r>
        <w:rPr>
          <w:spacing w:val="-15"/>
          <w:sz w:val="24"/>
        </w:rPr>
        <w:t> </w:t>
      </w:r>
      <w:r>
        <w:rPr>
          <w:sz w:val="24"/>
        </w:rPr>
        <w:t>basic</w:t>
      </w:r>
      <w:r>
        <w:rPr>
          <w:spacing w:val="-15"/>
          <w:sz w:val="24"/>
        </w:rPr>
        <w:t> </w:t>
      </w:r>
      <w:r>
        <w:rPr>
          <w:sz w:val="24"/>
        </w:rPr>
        <w:t>training),</w:t>
      </w:r>
      <w:r>
        <w:rPr>
          <w:spacing w:val="-15"/>
          <w:sz w:val="24"/>
        </w:rPr>
        <w:t> </w:t>
      </w:r>
      <w:r>
        <w:rPr>
          <w:sz w:val="24"/>
        </w:rPr>
        <w:t>or</w:t>
      </w:r>
      <w:r>
        <w:rPr>
          <w:spacing w:val="-15"/>
          <w:sz w:val="24"/>
        </w:rPr>
        <w:t> </w:t>
      </w:r>
      <w:r>
        <w:rPr>
          <w:sz w:val="24"/>
        </w:rPr>
        <w:t>its</w:t>
      </w:r>
      <w:r>
        <w:rPr>
          <w:spacing w:val="-15"/>
          <w:sz w:val="24"/>
        </w:rPr>
        <w:t> </w:t>
      </w:r>
      <w:r>
        <w:rPr>
          <w:sz w:val="24"/>
        </w:rPr>
        <w:t>equivalent, shall not be less than 12 weeks.</w:t>
      </w:r>
      <w:r>
        <w:rPr>
          <w:spacing w:val="40"/>
          <w:sz w:val="24"/>
        </w:rPr>
        <w:t> </w:t>
      </w:r>
      <w:r>
        <w:rPr>
          <w:sz w:val="24"/>
        </w:rPr>
        <w:t>Members must be at least 18 years of age to be assigned to a hostile fire or imminent danger area (See </w:t>
      </w:r>
      <w:hyperlink w:history="true" w:anchor="_bookmark39">
        <w:r>
          <w:rPr>
            <w:b/>
            <w:color w:val="0000FF"/>
            <w:sz w:val="24"/>
          </w:rPr>
          <w:t>Table 3.2</w:t>
        </w:r>
      </w:hyperlink>
      <w:r>
        <w:rPr>
          <w:sz w:val="24"/>
        </w:rPr>
        <w:t>.).</w:t>
      </w:r>
      <w:r>
        <w:rPr>
          <w:spacing w:val="40"/>
          <w:sz w:val="24"/>
        </w:rPr>
        <w:t> </w:t>
      </w:r>
      <w:r>
        <w:rPr>
          <w:sz w:val="24"/>
        </w:rPr>
        <w:t>DoD 7000.14-R, Volume 7A designates those areas which are hostile fire or imminent danger areas </w:t>
      </w:r>
      <w:r>
        <w:rPr>
          <w:b/>
          <w:sz w:val="24"/>
        </w:rPr>
        <w:t>(T-0)</w:t>
      </w:r>
    </w:p>
    <w:p>
      <w:pPr>
        <w:pStyle w:val="ListParagraph"/>
        <w:numPr>
          <w:ilvl w:val="1"/>
          <w:numId w:val="49"/>
        </w:numPr>
        <w:tabs>
          <w:tab w:pos="1260" w:val="left" w:leader="none"/>
          <w:tab w:pos="2388" w:val="left" w:leader="none"/>
          <w:tab w:pos="3078" w:val="left" w:leader="none"/>
          <w:tab w:pos="3511" w:val="left" w:leader="none"/>
          <w:tab w:pos="3661" w:val="left" w:leader="none"/>
          <w:tab w:pos="4710" w:val="left" w:leader="none"/>
          <w:tab w:pos="6432" w:val="left" w:leader="none"/>
          <w:tab w:pos="6558" w:val="left" w:leader="none"/>
          <w:tab w:pos="7049" w:val="left" w:leader="none"/>
          <w:tab w:pos="7684" w:val="left" w:leader="none"/>
          <w:tab w:pos="9134" w:val="left" w:leader="none"/>
        </w:tabs>
        <w:spacing w:line="240" w:lineRule="auto" w:before="121" w:after="0"/>
        <w:ind w:left="780" w:right="797" w:firstLine="0"/>
        <w:jc w:val="left"/>
        <w:rPr>
          <w:b/>
          <w:sz w:val="24"/>
        </w:rPr>
      </w:pPr>
      <w:bookmarkStart w:name="_bookmark188" w:id="189"/>
      <w:bookmarkEnd w:id="189"/>
      <w:r>
        <w:rPr/>
      </w:r>
      <w:r>
        <w:rPr>
          <w:b/>
          <w:sz w:val="24"/>
        </w:rPr>
        <w:t>Overseas Tour Lengths.</w:t>
      </w:r>
      <w:r>
        <w:rPr>
          <w:b/>
          <w:spacing w:val="40"/>
          <w:sz w:val="24"/>
        </w:rPr>
        <w:t> </w:t>
      </w:r>
      <w:r>
        <w:rPr>
          <w:sz w:val="24"/>
        </w:rPr>
        <w:t>Overseas tour lengths prescribed by DoD are normally based on quality-of-life</w:t>
      </w:r>
      <w:r>
        <w:rPr>
          <w:spacing w:val="-1"/>
          <w:sz w:val="24"/>
        </w:rPr>
        <w:t> </w:t>
      </w:r>
      <w:r>
        <w:rPr>
          <w:sz w:val="24"/>
        </w:rPr>
        <w:t>conditions</w:t>
      </w:r>
      <w:r>
        <w:rPr>
          <w:spacing w:val="-2"/>
          <w:sz w:val="24"/>
        </w:rPr>
        <w:t> </w:t>
      </w:r>
      <w:r>
        <w:rPr>
          <w:sz w:val="24"/>
        </w:rPr>
        <w:t>with</w:t>
      </w:r>
      <w:r>
        <w:rPr>
          <w:spacing w:val="-1"/>
          <w:sz w:val="24"/>
        </w:rPr>
        <w:t> </w:t>
      </w:r>
      <w:r>
        <w:rPr>
          <w:sz w:val="24"/>
        </w:rPr>
        <w:t>long</w:t>
      </w:r>
      <w:r>
        <w:rPr>
          <w:spacing w:val="-1"/>
          <w:sz w:val="24"/>
        </w:rPr>
        <w:t> </w:t>
      </w:r>
      <w:r>
        <w:rPr>
          <w:sz w:val="24"/>
        </w:rPr>
        <w:t>tour</w:t>
      </w:r>
      <w:r>
        <w:rPr>
          <w:spacing w:val="-1"/>
          <w:sz w:val="24"/>
        </w:rPr>
        <w:t> </w:t>
      </w:r>
      <w:r>
        <w:rPr>
          <w:sz w:val="24"/>
        </w:rPr>
        <w:t>locations</w:t>
      </w:r>
      <w:r>
        <w:rPr>
          <w:spacing w:val="-2"/>
          <w:sz w:val="24"/>
        </w:rPr>
        <w:t> </w:t>
      </w:r>
      <w:r>
        <w:rPr>
          <w:sz w:val="24"/>
        </w:rPr>
        <w:t>usually</w:t>
      </w:r>
      <w:r>
        <w:rPr>
          <w:spacing w:val="-1"/>
          <w:sz w:val="24"/>
        </w:rPr>
        <w:t> </w:t>
      </w:r>
      <w:r>
        <w:rPr>
          <w:sz w:val="24"/>
        </w:rPr>
        <w:t>comparing</w:t>
      </w:r>
      <w:r>
        <w:rPr>
          <w:spacing w:val="-1"/>
          <w:sz w:val="24"/>
        </w:rPr>
        <w:t> </w:t>
      </w:r>
      <w:r>
        <w:rPr>
          <w:sz w:val="24"/>
        </w:rPr>
        <w:t>favorably</w:t>
      </w:r>
      <w:r>
        <w:rPr>
          <w:spacing w:val="-1"/>
          <w:sz w:val="24"/>
        </w:rPr>
        <w:t> </w:t>
      </w:r>
      <w:r>
        <w:rPr>
          <w:sz w:val="24"/>
        </w:rPr>
        <w:t>to</w:t>
      </w:r>
      <w:r>
        <w:rPr>
          <w:spacing w:val="-1"/>
          <w:sz w:val="24"/>
        </w:rPr>
        <w:t> </w:t>
      </w:r>
      <w:r>
        <w:rPr>
          <w:sz w:val="24"/>
        </w:rPr>
        <w:t>U.S.</w:t>
      </w:r>
      <w:r>
        <w:rPr>
          <w:spacing w:val="-2"/>
          <w:sz w:val="24"/>
        </w:rPr>
        <w:t> </w:t>
      </w:r>
      <w:r>
        <w:rPr>
          <w:sz w:val="24"/>
        </w:rPr>
        <w:t>standards. Normally all members assigned to a location serve the prescribed tour length, regardless of the</w:t>
      </w:r>
      <w:r>
        <w:rPr>
          <w:spacing w:val="80"/>
          <w:sz w:val="24"/>
        </w:rPr>
        <w:t> </w:t>
      </w:r>
      <w:r>
        <w:rPr>
          <w:sz w:val="24"/>
        </w:rPr>
        <w:t>military</w:t>
      </w:r>
      <w:r>
        <w:rPr>
          <w:spacing w:val="-2"/>
          <w:sz w:val="24"/>
        </w:rPr>
        <w:t> </w:t>
      </w:r>
      <w:r>
        <w:rPr>
          <w:sz w:val="24"/>
        </w:rPr>
        <w:t>Service</w:t>
      </w:r>
      <w:r>
        <w:rPr>
          <w:spacing w:val="-3"/>
          <w:sz w:val="24"/>
        </w:rPr>
        <w:t> </w:t>
      </w:r>
      <w:r>
        <w:rPr>
          <w:sz w:val="24"/>
        </w:rPr>
        <w:t>in</w:t>
      </w:r>
      <w:r>
        <w:rPr>
          <w:spacing w:val="-2"/>
          <w:sz w:val="24"/>
        </w:rPr>
        <w:t> </w:t>
      </w:r>
      <w:r>
        <w:rPr>
          <w:sz w:val="24"/>
        </w:rPr>
        <w:t>which</w:t>
      </w:r>
      <w:r>
        <w:rPr>
          <w:spacing w:val="-3"/>
          <w:sz w:val="24"/>
        </w:rPr>
        <w:t> </w:t>
      </w:r>
      <w:r>
        <w:rPr>
          <w:sz w:val="24"/>
        </w:rPr>
        <w:t>they</w:t>
      </w:r>
      <w:r>
        <w:rPr>
          <w:spacing w:val="-2"/>
          <w:sz w:val="24"/>
        </w:rPr>
        <w:t> </w:t>
      </w:r>
      <w:r>
        <w:rPr>
          <w:sz w:val="24"/>
        </w:rPr>
        <w:t>serve.</w:t>
      </w:r>
      <w:r>
        <w:rPr>
          <w:spacing w:val="40"/>
          <w:sz w:val="24"/>
        </w:rPr>
        <w:t> </w:t>
      </w:r>
      <w:r>
        <w:rPr>
          <w:sz w:val="24"/>
        </w:rPr>
        <w:t>However,</w:t>
      </w:r>
      <w:r>
        <w:rPr>
          <w:spacing w:val="-2"/>
          <w:sz w:val="24"/>
        </w:rPr>
        <w:t> </w:t>
      </w:r>
      <w:r>
        <w:rPr>
          <w:sz w:val="24"/>
        </w:rPr>
        <w:t>there</w:t>
      </w:r>
      <w:r>
        <w:rPr>
          <w:spacing w:val="-3"/>
          <w:sz w:val="24"/>
        </w:rPr>
        <w:t> </w:t>
      </w:r>
      <w:r>
        <w:rPr>
          <w:sz w:val="24"/>
        </w:rPr>
        <w:t>are</w:t>
      </w:r>
      <w:r>
        <w:rPr>
          <w:spacing w:val="-2"/>
          <w:sz w:val="24"/>
        </w:rPr>
        <w:t> </w:t>
      </w:r>
      <w:r>
        <w:rPr>
          <w:sz w:val="24"/>
        </w:rPr>
        <w:t>exceptions</w:t>
      </w:r>
      <w:r>
        <w:rPr>
          <w:spacing w:val="-3"/>
          <w:sz w:val="24"/>
        </w:rPr>
        <w:t> </w:t>
      </w:r>
      <w:r>
        <w:rPr>
          <w:sz w:val="24"/>
        </w:rPr>
        <w:t>and</w:t>
      </w:r>
      <w:r>
        <w:rPr>
          <w:spacing w:val="-3"/>
          <w:sz w:val="24"/>
        </w:rPr>
        <w:t> </w:t>
      </w:r>
      <w:r>
        <w:rPr>
          <w:sz w:val="24"/>
        </w:rPr>
        <w:t>most</w:t>
      </w:r>
      <w:r>
        <w:rPr>
          <w:spacing w:val="-2"/>
          <w:sz w:val="24"/>
        </w:rPr>
        <w:t> </w:t>
      </w:r>
      <w:r>
        <w:rPr>
          <w:sz w:val="24"/>
        </w:rPr>
        <w:t>of</w:t>
      </w:r>
      <w:r>
        <w:rPr>
          <w:spacing w:val="-3"/>
          <w:sz w:val="24"/>
        </w:rPr>
        <w:t> </w:t>
      </w:r>
      <w:r>
        <w:rPr>
          <w:sz w:val="24"/>
        </w:rPr>
        <w:t>these</w:t>
      </w:r>
      <w:r>
        <w:rPr>
          <w:spacing w:val="-2"/>
          <w:sz w:val="24"/>
        </w:rPr>
        <w:t> </w:t>
      </w:r>
      <w:r>
        <w:rPr>
          <w:sz w:val="24"/>
        </w:rPr>
        <w:t>are</w:t>
      </w:r>
      <w:r>
        <w:rPr>
          <w:spacing w:val="-3"/>
          <w:sz w:val="24"/>
        </w:rPr>
        <w:t> </w:t>
      </w:r>
      <w:r>
        <w:rPr>
          <w:sz w:val="24"/>
        </w:rPr>
        <w:t>shown below</w:t>
      </w:r>
      <w:r>
        <w:rPr>
          <w:spacing w:val="-8"/>
          <w:sz w:val="24"/>
        </w:rPr>
        <w:t> </w:t>
      </w:r>
      <w:r>
        <w:rPr>
          <w:sz w:val="24"/>
        </w:rPr>
        <w:t>or</w:t>
      </w:r>
      <w:r>
        <w:rPr>
          <w:spacing w:val="-8"/>
          <w:sz w:val="24"/>
        </w:rPr>
        <w:t> </w:t>
      </w:r>
      <w:r>
        <w:rPr>
          <w:sz w:val="24"/>
        </w:rPr>
        <w:t>are</w:t>
      </w:r>
      <w:r>
        <w:rPr>
          <w:spacing w:val="-9"/>
          <w:sz w:val="24"/>
        </w:rPr>
        <w:t> </w:t>
      </w:r>
      <w:r>
        <w:rPr>
          <w:sz w:val="24"/>
        </w:rPr>
        <w:t>listed</w:t>
      </w:r>
      <w:r>
        <w:rPr>
          <w:spacing w:val="-8"/>
          <w:sz w:val="24"/>
        </w:rPr>
        <w:t> </w:t>
      </w:r>
      <w:r>
        <w:rPr>
          <w:sz w:val="24"/>
        </w:rPr>
        <w:t>by</w:t>
      </w:r>
      <w:r>
        <w:rPr>
          <w:spacing w:val="-8"/>
          <w:sz w:val="24"/>
        </w:rPr>
        <w:t> </w:t>
      </w:r>
      <w:r>
        <w:rPr>
          <w:sz w:val="24"/>
        </w:rPr>
        <w:t>location</w:t>
      </w:r>
      <w:r>
        <w:rPr>
          <w:spacing w:val="-8"/>
          <w:sz w:val="24"/>
        </w:rPr>
        <w:t> </w:t>
      </w:r>
      <w:r>
        <w:rPr>
          <w:sz w:val="24"/>
        </w:rPr>
        <w:t>in</w:t>
      </w:r>
      <w:r>
        <w:rPr>
          <w:spacing w:val="-9"/>
          <w:sz w:val="24"/>
        </w:rPr>
        <w:t> </w:t>
      </w:r>
      <w:r>
        <w:rPr>
          <w:sz w:val="24"/>
        </w:rPr>
        <w:t>the</w:t>
      </w:r>
      <w:r>
        <w:rPr>
          <w:spacing w:val="-9"/>
          <w:sz w:val="24"/>
        </w:rPr>
        <w:t> </w:t>
      </w:r>
      <w:r>
        <w:rPr>
          <w:sz w:val="24"/>
        </w:rPr>
        <w:t>PDTATAC</w:t>
      </w:r>
      <w:r>
        <w:rPr>
          <w:spacing w:val="-8"/>
          <w:sz w:val="24"/>
        </w:rPr>
        <w:t> </w:t>
      </w:r>
      <w:r>
        <w:rPr>
          <w:sz w:val="24"/>
        </w:rPr>
        <w:t>AP-TL-01</w:t>
      </w:r>
      <w:r>
        <w:rPr>
          <w:spacing w:val="-8"/>
          <w:sz w:val="24"/>
        </w:rPr>
        <w:t> </w:t>
      </w:r>
      <w:r>
        <w:rPr>
          <w:sz w:val="24"/>
        </w:rPr>
        <w:t>(</w:t>
      </w:r>
      <w:hyperlink r:id="rId15">
        <w:r>
          <w:rPr>
            <w:b/>
            <w:color w:val="0000FF"/>
            <w:sz w:val="24"/>
            <w:u w:val="single" w:color="0000FF"/>
          </w:rPr>
          <w:t>https://www.travel.dod.mil/Policy-</w:t>
        </w:r>
      </w:hyperlink>
      <w:r>
        <w:rPr>
          <w:b/>
          <w:color w:val="0000FF"/>
          <w:sz w:val="24"/>
          <w:u w:val="none"/>
        </w:rPr>
        <w:t> </w:t>
      </w:r>
      <w:hyperlink r:id="rId15">
        <w:r>
          <w:rPr>
            <w:b/>
            <w:color w:val="0000FF"/>
            <w:spacing w:val="-2"/>
            <w:sz w:val="24"/>
            <w:u w:val="single" w:color="0000FF"/>
          </w:rPr>
          <w:t>Regulations/Joint-Travel-Regulations/Supplements/</w:t>
        </w:r>
      </w:hyperlink>
      <w:r>
        <w:rPr>
          <w:spacing w:val="-2"/>
          <w:sz w:val="24"/>
          <w:u w:val="none"/>
        </w:rPr>
        <w:t>).</w:t>
      </w:r>
      <w:r>
        <w:rPr>
          <w:sz w:val="24"/>
          <w:u w:val="none"/>
        </w:rPr>
        <w:tab/>
        <w:t>Also,</w:t>
      </w:r>
      <w:r>
        <w:rPr>
          <w:spacing w:val="32"/>
          <w:sz w:val="24"/>
          <w:u w:val="none"/>
        </w:rPr>
        <w:t> </w:t>
      </w:r>
      <w:r>
        <w:rPr>
          <w:sz w:val="24"/>
          <w:u w:val="none"/>
        </w:rPr>
        <w:t>overseas</w:t>
      </w:r>
      <w:r>
        <w:rPr>
          <w:spacing w:val="32"/>
          <w:sz w:val="24"/>
          <w:u w:val="none"/>
        </w:rPr>
        <w:t> </w:t>
      </w:r>
      <w:r>
        <w:rPr>
          <w:sz w:val="24"/>
          <w:u w:val="none"/>
        </w:rPr>
        <w:t>tour</w:t>
      </w:r>
      <w:r>
        <w:rPr>
          <w:spacing w:val="32"/>
          <w:sz w:val="24"/>
          <w:u w:val="none"/>
        </w:rPr>
        <w:t> </w:t>
      </w:r>
      <w:r>
        <w:rPr>
          <w:sz w:val="24"/>
          <w:u w:val="none"/>
        </w:rPr>
        <w:t>lengths</w:t>
      </w:r>
      <w:r>
        <w:rPr>
          <w:spacing w:val="32"/>
          <w:sz w:val="24"/>
          <w:u w:val="none"/>
        </w:rPr>
        <w:t> </w:t>
      </w:r>
      <w:r>
        <w:rPr>
          <w:sz w:val="24"/>
          <w:u w:val="none"/>
        </w:rPr>
        <w:t>members serve</w:t>
      </w:r>
      <w:r>
        <w:rPr>
          <w:spacing w:val="-1"/>
          <w:sz w:val="24"/>
          <w:u w:val="none"/>
        </w:rPr>
        <w:t> </w:t>
      </w:r>
      <w:r>
        <w:rPr>
          <w:sz w:val="24"/>
          <w:u w:val="none"/>
        </w:rPr>
        <w:t>can</w:t>
      </w:r>
      <w:r>
        <w:rPr>
          <w:spacing w:val="-1"/>
          <w:sz w:val="24"/>
          <w:u w:val="none"/>
        </w:rPr>
        <w:t> </w:t>
      </w:r>
      <w:r>
        <w:rPr>
          <w:sz w:val="24"/>
          <w:u w:val="none"/>
        </w:rPr>
        <w:t>be</w:t>
      </w:r>
      <w:r>
        <w:rPr>
          <w:spacing w:val="-2"/>
          <w:sz w:val="24"/>
          <w:u w:val="none"/>
        </w:rPr>
        <w:t> </w:t>
      </w:r>
      <w:r>
        <w:rPr>
          <w:sz w:val="24"/>
          <w:u w:val="none"/>
        </w:rPr>
        <w:t>affected</w:t>
      </w:r>
      <w:r>
        <w:rPr>
          <w:spacing w:val="-1"/>
          <w:sz w:val="24"/>
          <w:u w:val="none"/>
        </w:rPr>
        <w:t> </w:t>
      </w:r>
      <w:r>
        <w:rPr>
          <w:sz w:val="24"/>
          <w:u w:val="none"/>
        </w:rPr>
        <w:t>by</w:t>
      </w:r>
      <w:r>
        <w:rPr>
          <w:spacing w:val="-2"/>
          <w:sz w:val="24"/>
          <w:u w:val="none"/>
        </w:rPr>
        <w:t> </w:t>
      </w:r>
      <w:r>
        <w:rPr>
          <w:sz w:val="24"/>
          <w:u w:val="none"/>
        </w:rPr>
        <w:t>choices</w:t>
      </w:r>
      <w:r>
        <w:rPr>
          <w:spacing w:val="-1"/>
          <w:sz w:val="24"/>
          <w:u w:val="none"/>
        </w:rPr>
        <w:t> </w:t>
      </w:r>
      <w:r>
        <w:rPr>
          <w:sz w:val="24"/>
          <w:u w:val="none"/>
        </w:rPr>
        <w:t>members</w:t>
      </w:r>
      <w:r>
        <w:rPr>
          <w:spacing w:val="-1"/>
          <w:sz w:val="24"/>
          <w:u w:val="none"/>
        </w:rPr>
        <w:t> </w:t>
      </w:r>
      <w:r>
        <w:rPr>
          <w:sz w:val="24"/>
          <w:u w:val="none"/>
        </w:rPr>
        <w:t>are</w:t>
      </w:r>
      <w:r>
        <w:rPr>
          <w:spacing w:val="-1"/>
          <w:sz w:val="24"/>
          <w:u w:val="none"/>
        </w:rPr>
        <w:t> </w:t>
      </w:r>
      <w:r>
        <w:rPr>
          <w:sz w:val="24"/>
          <w:u w:val="none"/>
        </w:rPr>
        <w:t>authorized</w:t>
      </w:r>
      <w:r>
        <w:rPr>
          <w:spacing w:val="-2"/>
          <w:sz w:val="24"/>
          <w:u w:val="none"/>
        </w:rPr>
        <w:t> </w:t>
      </w:r>
      <w:r>
        <w:rPr>
          <w:sz w:val="24"/>
          <w:u w:val="none"/>
        </w:rPr>
        <w:t>to</w:t>
      </w:r>
      <w:r>
        <w:rPr>
          <w:spacing w:val="-2"/>
          <w:sz w:val="24"/>
          <w:u w:val="none"/>
        </w:rPr>
        <w:t> </w:t>
      </w:r>
      <w:r>
        <w:rPr>
          <w:sz w:val="24"/>
          <w:u w:val="none"/>
        </w:rPr>
        <w:t>make</w:t>
      </w:r>
      <w:r>
        <w:rPr>
          <w:spacing w:val="-1"/>
          <w:sz w:val="24"/>
          <w:u w:val="none"/>
        </w:rPr>
        <w:t> </w:t>
      </w:r>
      <w:r>
        <w:rPr>
          <w:sz w:val="24"/>
          <w:u w:val="none"/>
        </w:rPr>
        <w:t>as</w:t>
      </w:r>
      <w:r>
        <w:rPr>
          <w:spacing w:val="-1"/>
          <w:sz w:val="24"/>
          <w:u w:val="none"/>
        </w:rPr>
        <w:t> </w:t>
      </w:r>
      <w:r>
        <w:rPr>
          <w:sz w:val="24"/>
          <w:u w:val="none"/>
        </w:rPr>
        <w:t>outlined</w:t>
      </w:r>
      <w:r>
        <w:rPr>
          <w:spacing w:val="-2"/>
          <w:sz w:val="24"/>
          <w:u w:val="none"/>
        </w:rPr>
        <w:t> </w:t>
      </w:r>
      <w:r>
        <w:rPr>
          <w:sz w:val="24"/>
          <w:u w:val="none"/>
        </w:rPr>
        <w:t>in </w:t>
      </w:r>
      <w:hyperlink w:history="true" w:anchor="_bookmark227">
        <w:r>
          <w:rPr>
            <w:b/>
            <w:color w:val="0000FF"/>
            <w:sz w:val="24"/>
            <w:u w:val="none"/>
          </w:rPr>
          <w:t>paragraph</w:t>
        </w:r>
        <w:r>
          <w:rPr>
            <w:b/>
            <w:color w:val="0000FF"/>
            <w:spacing w:val="-2"/>
            <w:sz w:val="24"/>
            <w:u w:val="none"/>
          </w:rPr>
          <w:t> </w:t>
        </w:r>
        <w:r>
          <w:rPr>
            <w:b/>
            <w:color w:val="0000FF"/>
            <w:sz w:val="24"/>
            <w:u w:val="none"/>
          </w:rPr>
          <w:t>7.11</w:t>
        </w:r>
      </w:hyperlink>
      <w:r>
        <w:rPr>
          <w:sz w:val="24"/>
          <w:u w:val="none"/>
        </w:rPr>
        <w:t>. Members performing duty at a permanent duty station which has a different tour length than that of</w:t>
      </w:r>
      <w:r>
        <w:rPr>
          <w:spacing w:val="67"/>
          <w:sz w:val="24"/>
          <w:u w:val="none"/>
        </w:rPr>
        <w:t> </w:t>
      </w:r>
      <w:r>
        <w:rPr>
          <w:sz w:val="24"/>
          <w:u w:val="none"/>
        </w:rPr>
        <w:t>their</w:t>
      </w:r>
      <w:r>
        <w:rPr>
          <w:spacing w:val="67"/>
          <w:sz w:val="24"/>
          <w:u w:val="none"/>
        </w:rPr>
        <w:t> </w:t>
      </w:r>
      <w:r>
        <w:rPr>
          <w:sz w:val="24"/>
          <w:u w:val="none"/>
        </w:rPr>
        <w:t>parent</w:t>
      </w:r>
      <w:r>
        <w:rPr>
          <w:spacing w:val="67"/>
          <w:sz w:val="24"/>
          <w:u w:val="none"/>
        </w:rPr>
        <w:t> </w:t>
      </w:r>
      <w:r>
        <w:rPr>
          <w:sz w:val="24"/>
          <w:u w:val="none"/>
        </w:rPr>
        <w:t>organization</w:t>
      </w:r>
      <w:r>
        <w:rPr>
          <w:spacing w:val="68"/>
          <w:sz w:val="24"/>
          <w:u w:val="none"/>
        </w:rPr>
        <w:t> </w:t>
      </w:r>
      <w:r>
        <w:rPr>
          <w:sz w:val="24"/>
          <w:u w:val="none"/>
        </w:rPr>
        <w:t>or</w:t>
      </w:r>
      <w:r>
        <w:rPr>
          <w:spacing w:val="66"/>
          <w:sz w:val="24"/>
          <w:u w:val="none"/>
        </w:rPr>
        <w:t> </w:t>
      </w:r>
      <w:r>
        <w:rPr>
          <w:sz w:val="24"/>
          <w:u w:val="none"/>
        </w:rPr>
        <w:t>a</w:t>
      </w:r>
      <w:r>
        <w:rPr>
          <w:spacing w:val="67"/>
          <w:sz w:val="24"/>
          <w:u w:val="none"/>
        </w:rPr>
        <w:t> </w:t>
      </w:r>
      <w:r>
        <w:rPr>
          <w:sz w:val="24"/>
          <w:u w:val="none"/>
        </w:rPr>
        <w:t>different</w:t>
      </w:r>
      <w:r>
        <w:rPr>
          <w:spacing w:val="67"/>
          <w:sz w:val="24"/>
          <w:u w:val="none"/>
        </w:rPr>
        <w:t> </w:t>
      </w:r>
      <w:r>
        <w:rPr>
          <w:sz w:val="24"/>
          <w:u w:val="none"/>
        </w:rPr>
        <w:t>tour</w:t>
      </w:r>
      <w:r>
        <w:rPr>
          <w:spacing w:val="67"/>
          <w:sz w:val="24"/>
          <w:u w:val="none"/>
        </w:rPr>
        <w:t> </w:t>
      </w:r>
      <w:r>
        <w:rPr>
          <w:sz w:val="24"/>
          <w:u w:val="none"/>
        </w:rPr>
        <w:t>length</w:t>
      </w:r>
      <w:r>
        <w:rPr>
          <w:spacing w:val="66"/>
          <w:sz w:val="24"/>
          <w:u w:val="none"/>
        </w:rPr>
        <w:t> </w:t>
      </w:r>
      <w:r>
        <w:rPr>
          <w:sz w:val="24"/>
          <w:u w:val="none"/>
        </w:rPr>
        <w:t>than</w:t>
      </w:r>
      <w:r>
        <w:rPr>
          <w:spacing w:val="67"/>
          <w:sz w:val="24"/>
          <w:u w:val="none"/>
        </w:rPr>
        <w:t> </w:t>
      </w:r>
      <w:r>
        <w:rPr>
          <w:sz w:val="24"/>
          <w:u w:val="none"/>
        </w:rPr>
        <w:t>the</w:t>
      </w:r>
      <w:r>
        <w:rPr>
          <w:spacing w:val="68"/>
          <w:sz w:val="24"/>
          <w:u w:val="none"/>
        </w:rPr>
        <w:t> </w:t>
      </w:r>
      <w:r>
        <w:rPr>
          <w:sz w:val="24"/>
          <w:u w:val="none"/>
        </w:rPr>
        <w:t>location</w:t>
      </w:r>
      <w:r>
        <w:rPr>
          <w:spacing w:val="68"/>
          <w:sz w:val="24"/>
          <w:u w:val="none"/>
        </w:rPr>
        <w:t> </w:t>
      </w:r>
      <w:r>
        <w:rPr>
          <w:sz w:val="24"/>
          <w:u w:val="none"/>
        </w:rPr>
        <w:t>of</w:t>
      </w:r>
      <w:r>
        <w:rPr>
          <w:spacing w:val="66"/>
          <w:sz w:val="24"/>
          <w:u w:val="none"/>
        </w:rPr>
        <w:t> </w:t>
      </w:r>
      <w:r>
        <w:rPr>
          <w:sz w:val="24"/>
          <w:u w:val="none"/>
        </w:rPr>
        <w:t>the</w:t>
      </w:r>
      <w:r>
        <w:rPr>
          <w:spacing w:val="67"/>
          <w:sz w:val="24"/>
          <w:u w:val="none"/>
        </w:rPr>
        <w:t> </w:t>
      </w:r>
      <w:r>
        <w:rPr>
          <w:sz w:val="24"/>
          <w:u w:val="none"/>
        </w:rPr>
        <w:t>manpower authorization</w:t>
      </w:r>
      <w:r>
        <w:rPr>
          <w:spacing w:val="-7"/>
          <w:sz w:val="24"/>
          <w:u w:val="none"/>
        </w:rPr>
        <w:t> </w:t>
      </w:r>
      <w:r>
        <w:rPr>
          <w:sz w:val="24"/>
          <w:u w:val="none"/>
        </w:rPr>
        <w:t>to</w:t>
      </w:r>
      <w:r>
        <w:rPr>
          <w:spacing w:val="-7"/>
          <w:sz w:val="24"/>
          <w:u w:val="none"/>
        </w:rPr>
        <w:t> </w:t>
      </w:r>
      <w:r>
        <w:rPr>
          <w:sz w:val="24"/>
          <w:u w:val="none"/>
        </w:rPr>
        <w:t>which</w:t>
      </w:r>
      <w:r>
        <w:rPr>
          <w:spacing w:val="-8"/>
          <w:sz w:val="24"/>
          <w:u w:val="none"/>
        </w:rPr>
        <w:t> </w:t>
      </w:r>
      <w:r>
        <w:rPr>
          <w:sz w:val="24"/>
          <w:u w:val="none"/>
        </w:rPr>
        <w:t>assigned</w:t>
      </w:r>
      <w:r>
        <w:rPr>
          <w:spacing w:val="-8"/>
          <w:sz w:val="24"/>
          <w:u w:val="none"/>
        </w:rPr>
        <w:t> </w:t>
      </w:r>
      <w:r>
        <w:rPr>
          <w:sz w:val="24"/>
          <w:u w:val="none"/>
        </w:rPr>
        <w:t>(see</w:t>
      </w:r>
      <w:r>
        <w:rPr>
          <w:spacing w:val="-9"/>
          <w:sz w:val="24"/>
          <w:u w:val="none"/>
        </w:rPr>
        <w:t> </w:t>
      </w:r>
      <w:r>
        <w:rPr>
          <w:sz w:val="24"/>
          <w:u w:val="none"/>
        </w:rPr>
        <w:t>paragraph</w:t>
      </w:r>
      <w:r>
        <w:rPr>
          <w:spacing w:val="-5"/>
          <w:sz w:val="24"/>
          <w:u w:val="none"/>
        </w:rPr>
        <w:t> </w:t>
      </w:r>
      <w:hyperlink w:history="true" w:anchor="_bookmark3">
        <w:r>
          <w:rPr>
            <w:b/>
            <w:color w:val="0000FF"/>
            <w:sz w:val="24"/>
            <w:u w:val="none"/>
          </w:rPr>
          <w:t>1.2</w:t>
        </w:r>
      </w:hyperlink>
      <w:r>
        <w:rPr>
          <w:b/>
          <w:color w:val="0000FF"/>
          <w:spacing w:val="-7"/>
          <w:sz w:val="24"/>
          <w:u w:val="none"/>
        </w:rPr>
        <w:t> </w:t>
      </w:r>
      <w:r>
        <w:rPr>
          <w:sz w:val="24"/>
          <w:u w:val="none"/>
        </w:rPr>
        <w:t>and</w:t>
      </w:r>
      <w:r>
        <w:rPr>
          <w:spacing w:val="-7"/>
          <w:sz w:val="24"/>
          <w:u w:val="none"/>
        </w:rPr>
        <w:t> </w:t>
      </w:r>
      <w:hyperlink w:history="true" w:anchor="_bookmark18">
        <w:r>
          <w:rPr>
            <w:b/>
            <w:color w:val="0000FF"/>
            <w:sz w:val="24"/>
            <w:u w:val="none"/>
          </w:rPr>
          <w:t>3.4</w:t>
        </w:r>
      </w:hyperlink>
      <w:r>
        <w:rPr>
          <w:b/>
          <w:color w:val="0000FF"/>
          <w:spacing w:val="-8"/>
          <w:sz w:val="24"/>
          <w:u w:val="none"/>
        </w:rPr>
        <w:t> </w:t>
      </w:r>
      <w:r>
        <w:rPr>
          <w:sz w:val="24"/>
          <w:u w:val="none"/>
        </w:rPr>
        <w:t>for</w:t>
      </w:r>
      <w:r>
        <w:rPr>
          <w:spacing w:val="-7"/>
          <w:sz w:val="24"/>
          <w:u w:val="none"/>
        </w:rPr>
        <w:t> </w:t>
      </w:r>
      <w:r>
        <w:rPr>
          <w:sz w:val="24"/>
          <w:u w:val="none"/>
        </w:rPr>
        <w:t>additional</w:t>
      </w:r>
      <w:r>
        <w:rPr>
          <w:spacing w:val="-7"/>
          <w:sz w:val="24"/>
          <w:u w:val="none"/>
        </w:rPr>
        <w:t> </w:t>
      </w:r>
      <w:r>
        <w:rPr>
          <w:sz w:val="24"/>
          <w:u w:val="none"/>
        </w:rPr>
        <w:t>guidance),</w:t>
      </w:r>
      <w:r>
        <w:rPr>
          <w:spacing w:val="-7"/>
          <w:sz w:val="24"/>
          <w:u w:val="none"/>
        </w:rPr>
        <w:t> </w:t>
      </w:r>
      <w:r>
        <w:rPr>
          <w:sz w:val="24"/>
          <w:u w:val="none"/>
        </w:rPr>
        <w:t>will</w:t>
      </w:r>
      <w:r>
        <w:rPr>
          <w:spacing w:val="-6"/>
          <w:sz w:val="24"/>
          <w:u w:val="none"/>
        </w:rPr>
        <w:t> </w:t>
      </w:r>
      <w:r>
        <w:rPr>
          <w:sz w:val="24"/>
          <w:u w:val="none"/>
        </w:rPr>
        <w:t>serve</w:t>
      </w:r>
      <w:r>
        <w:rPr>
          <w:spacing w:val="-8"/>
          <w:sz w:val="24"/>
          <w:u w:val="none"/>
        </w:rPr>
        <w:t> </w:t>
      </w:r>
      <w:r>
        <w:rPr>
          <w:sz w:val="24"/>
          <w:u w:val="none"/>
        </w:rPr>
        <w:t>the tour</w:t>
      </w:r>
      <w:r>
        <w:rPr>
          <w:spacing w:val="-8"/>
          <w:sz w:val="24"/>
          <w:u w:val="none"/>
        </w:rPr>
        <w:t> </w:t>
      </w:r>
      <w:r>
        <w:rPr>
          <w:sz w:val="24"/>
          <w:u w:val="none"/>
        </w:rPr>
        <w:t>length</w:t>
      </w:r>
      <w:r>
        <w:rPr>
          <w:spacing w:val="-8"/>
          <w:sz w:val="24"/>
          <w:u w:val="none"/>
        </w:rPr>
        <w:t> </w:t>
      </w:r>
      <w:r>
        <w:rPr>
          <w:sz w:val="24"/>
          <w:u w:val="none"/>
        </w:rPr>
        <w:t>applicable</w:t>
      </w:r>
      <w:r>
        <w:rPr>
          <w:spacing w:val="-8"/>
          <w:sz w:val="24"/>
          <w:u w:val="none"/>
        </w:rPr>
        <w:t> </w:t>
      </w:r>
      <w:r>
        <w:rPr>
          <w:sz w:val="24"/>
          <w:u w:val="none"/>
        </w:rPr>
        <w:t>to</w:t>
      </w:r>
      <w:r>
        <w:rPr>
          <w:spacing w:val="-9"/>
          <w:sz w:val="24"/>
          <w:u w:val="none"/>
        </w:rPr>
        <w:t> </w:t>
      </w:r>
      <w:r>
        <w:rPr>
          <w:sz w:val="24"/>
          <w:u w:val="none"/>
        </w:rPr>
        <w:t>their</w:t>
      </w:r>
      <w:r>
        <w:rPr>
          <w:spacing w:val="-8"/>
          <w:sz w:val="24"/>
          <w:u w:val="none"/>
        </w:rPr>
        <w:t> </w:t>
      </w:r>
      <w:r>
        <w:rPr>
          <w:sz w:val="24"/>
          <w:u w:val="none"/>
        </w:rPr>
        <w:t>permanent</w:t>
      </w:r>
      <w:r>
        <w:rPr>
          <w:spacing w:val="-8"/>
          <w:sz w:val="24"/>
          <w:u w:val="none"/>
        </w:rPr>
        <w:t> </w:t>
      </w:r>
      <w:r>
        <w:rPr>
          <w:sz w:val="24"/>
          <w:u w:val="none"/>
        </w:rPr>
        <w:t>duty</w:t>
      </w:r>
      <w:r>
        <w:rPr>
          <w:spacing w:val="-8"/>
          <w:sz w:val="24"/>
          <w:u w:val="none"/>
        </w:rPr>
        <w:t> </w:t>
      </w:r>
      <w:r>
        <w:rPr>
          <w:sz w:val="24"/>
          <w:u w:val="none"/>
        </w:rPr>
        <w:t>station.</w:t>
      </w:r>
      <w:r>
        <w:rPr>
          <w:spacing w:val="-5"/>
          <w:sz w:val="24"/>
          <w:u w:val="none"/>
        </w:rPr>
        <w:t> </w:t>
      </w:r>
      <w:r>
        <w:rPr>
          <w:b/>
          <w:sz w:val="24"/>
          <w:u w:val="none"/>
        </w:rPr>
        <w:t>(T-1)</w:t>
      </w:r>
      <w:r>
        <w:rPr>
          <w:b/>
          <w:spacing w:val="-8"/>
          <w:sz w:val="24"/>
          <w:u w:val="none"/>
        </w:rPr>
        <w:t> </w:t>
      </w:r>
      <w:r>
        <w:rPr>
          <w:sz w:val="24"/>
          <w:u w:val="none"/>
        </w:rPr>
        <w:t>In</w:t>
      </w:r>
      <w:r>
        <w:rPr>
          <w:spacing w:val="-9"/>
          <w:sz w:val="24"/>
          <w:u w:val="none"/>
        </w:rPr>
        <w:t> </w:t>
      </w:r>
      <w:r>
        <w:rPr>
          <w:sz w:val="24"/>
          <w:u w:val="none"/>
        </w:rPr>
        <w:t>accordance</w:t>
      </w:r>
      <w:r>
        <w:rPr>
          <w:spacing w:val="-8"/>
          <w:sz w:val="24"/>
          <w:u w:val="none"/>
        </w:rPr>
        <w:t> </w:t>
      </w:r>
      <w:r>
        <w:rPr>
          <w:sz w:val="24"/>
          <w:u w:val="none"/>
        </w:rPr>
        <w:t>with</w:t>
      </w:r>
      <w:r>
        <w:rPr>
          <w:spacing w:val="-8"/>
          <w:sz w:val="24"/>
          <w:u w:val="none"/>
        </w:rPr>
        <w:t> </w:t>
      </w:r>
      <w:r>
        <w:rPr>
          <w:sz w:val="24"/>
          <w:u w:val="none"/>
        </w:rPr>
        <w:t>DoDI</w:t>
      </w:r>
      <w:r>
        <w:rPr>
          <w:spacing w:val="-8"/>
          <w:sz w:val="24"/>
          <w:u w:val="none"/>
        </w:rPr>
        <w:t> </w:t>
      </w:r>
      <w:r>
        <w:rPr>
          <w:sz w:val="24"/>
          <w:u w:val="none"/>
        </w:rPr>
        <w:t>1315.18</w:t>
      </w:r>
      <w:r>
        <w:rPr>
          <w:spacing w:val="-8"/>
          <w:sz w:val="24"/>
          <w:u w:val="none"/>
        </w:rPr>
        <w:t> </w:t>
      </w:r>
      <w:r>
        <w:rPr>
          <w:sz w:val="24"/>
          <w:u w:val="none"/>
        </w:rPr>
        <w:t>the standard tour length for members stationed OCONUS is 36 months accompanied and 24 months unaccompanied (except for</w:t>
      </w:r>
      <w:r>
        <w:rPr>
          <w:spacing w:val="23"/>
          <w:sz w:val="24"/>
          <w:u w:val="none"/>
        </w:rPr>
        <w:t> </w:t>
      </w:r>
      <w:r>
        <w:rPr>
          <w:sz w:val="24"/>
          <w:u w:val="none"/>
        </w:rPr>
        <w:t>Alaska and</w:t>
      </w:r>
      <w:r>
        <w:rPr>
          <w:spacing w:val="23"/>
          <w:sz w:val="24"/>
          <w:u w:val="none"/>
        </w:rPr>
        <w:t> </w:t>
      </w:r>
      <w:r>
        <w:rPr>
          <w:sz w:val="24"/>
          <w:u w:val="none"/>
        </w:rPr>
        <w:t>Hawaii), unless the Air</w:t>
      </w:r>
      <w:r>
        <w:rPr>
          <w:spacing w:val="23"/>
          <w:sz w:val="24"/>
          <w:u w:val="none"/>
        </w:rPr>
        <w:t> </w:t>
      </w:r>
      <w:r>
        <w:rPr>
          <w:sz w:val="24"/>
          <w:u w:val="none"/>
        </w:rPr>
        <w:t>Force or</w:t>
      </w:r>
      <w:r>
        <w:rPr>
          <w:spacing w:val="23"/>
          <w:sz w:val="24"/>
          <w:u w:val="none"/>
        </w:rPr>
        <w:t> </w:t>
      </w:r>
      <w:r>
        <w:rPr>
          <w:sz w:val="24"/>
          <w:u w:val="none"/>
        </w:rPr>
        <w:t>Space Force</w:t>
      </w:r>
      <w:r>
        <w:rPr>
          <w:spacing w:val="23"/>
          <w:sz w:val="24"/>
          <w:u w:val="none"/>
        </w:rPr>
        <w:t> </w:t>
      </w:r>
      <w:r>
        <w:rPr>
          <w:sz w:val="24"/>
          <w:u w:val="none"/>
        </w:rPr>
        <w:t>provides conclusive evidence to the DoD that tours at specific locations should be shorter because of the lack</w:t>
      </w:r>
      <w:r>
        <w:rPr>
          <w:spacing w:val="40"/>
          <w:sz w:val="24"/>
          <w:u w:val="none"/>
        </w:rPr>
        <w:t> </w:t>
      </w:r>
      <w:r>
        <w:rPr>
          <w:sz w:val="24"/>
          <w:u w:val="none"/>
        </w:rPr>
        <w:t>of</w:t>
      </w:r>
      <w:r>
        <w:rPr>
          <w:spacing w:val="40"/>
          <w:sz w:val="24"/>
          <w:u w:val="none"/>
        </w:rPr>
        <w:t> </w:t>
      </w:r>
      <w:r>
        <w:rPr>
          <w:sz w:val="24"/>
          <w:u w:val="none"/>
        </w:rPr>
        <w:t>support</w:t>
      </w:r>
      <w:r>
        <w:rPr>
          <w:spacing w:val="40"/>
          <w:sz w:val="24"/>
          <w:u w:val="none"/>
        </w:rPr>
        <w:t> </w:t>
      </w:r>
      <w:r>
        <w:rPr>
          <w:sz w:val="24"/>
          <w:u w:val="none"/>
        </w:rPr>
        <w:t>facilities.</w:t>
        <w:tab/>
        <w:t>The</w:t>
      </w:r>
      <w:r>
        <w:rPr>
          <w:spacing w:val="40"/>
          <w:sz w:val="24"/>
          <w:u w:val="none"/>
        </w:rPr>
        <w:t> </w:t>
      </w:r>
      <w:r>
        <w:rPr>
          <w:sz w:val="24"/>
          <w:u w:val="none"/>
        </w:rPr>
        <w:t>tour</w:t>
      </w:r>
      <w:r>
        <w:rPr>
          <w:spacing w:val="40"/>
          <w:sz w:val="24"/>
          <w:u w:val="none"/>
        </w:rPr>
        <w:t> </w:t>
      </w:r>
      <w:r>
        <w:rPr>
          <w:sz w:val="24"/>
          <w:u w:val="none"/>
        </w:rPr>
        <w:t>length</w:t>
      </w:r>
      <w:r>
        <w:rPr>
          <w:spacing w:val="40"/>
          <w:sz w:val="24"/>
          <w:u w:val="none"/>
        </w:rPr>
        <w:t> </w:t>
      </w:r>
      <w:r>
        <w:rPr>
          <w:sz w:val="24"/>
          <w:u w:val="none"/>
        </w:rPr>
        <w:t>(for</w:t>
      </w:r>
      <w:r>
        <w:rPr>
          <w:spacing w:val="40"/>
          <w:sz w:val="24"/>
          <w:u w:val="none"/>
        </w:rPr>
        <w:t> </w:t>
      </w:r>
      <w:r>
        <w:rPr>
          <w:sz w:val="24"/>
          <w:u w:val="none"/>
        </w:rPr>
        <w:t>assignment</w:t>
      </w:r>
      <w:r>
        <w:rPr>
          <w:spacing w:val="40"/>
          <w:sz w:val="24"/>
          <w:u w:val="none"/>
        </w:rPr>
        <w:t> </w:t>
      </w:r>
      <w:r>
        <w:rPr>
          <w:sz w:val="24"/>
          <w:u w:val="none"/>
        </w:rPr>
        <w:t>planning</w:t>
      </w:r>
      <w:r>
        <w:rPr>
          <w:spacing w:val="40"/>
          <w:sz w:val="24"/>
          <w:u w:val="none"/>
        </w:rPr>
        <w:t> </w:t>
      </w:r>
      <w:r>
        <w:rPr>
          <w:sz w:val="24"/>
          <w:u w:val="none"/>
        </w:rPr>
        <w:t>purposes)</w:t>
      </w:r>
      <w:r>
        <w:rPr>
          <w:spacing w:val="40"/>
          <w:sz w:val="24"/>
          <w:u w:val="none"/>
        </w:rPr>
        <w:t> </w:t>
      </w:r>
      <w:r>
        <w:rPr>
          <w:sz w:val="24"/>
          <w:u w:val="none"/>
        </w:rPr>
        <w:t>is</w:t>
      </w:r>
      <w:r>
        <w:rPr>
          <w:spacing w:val="40"/>
          <w:sz w:val="24"/>
          <w:u w:val="none"/>
        </w:rPr>
        <w:t> </w:t>
      </w:r>
      <w:r>
        <w:rPr>
          <w:sz w:val="24"/>
          <w:u w:val="none"/>
        </w:rPr>
        <w:t>36</w:t>
      </w:r>
      <w:r>
        <w:rPr>
          <w:spacing w:val="40"/>
          <w:sz w:val="24"/>
          <w:u w:val="none"/>
        </w:rPr>
        <w:t> </w:t>
      </w:r>
      <w:r>
        <w:rPr>
          <w:sz w:val="24"/>
          <w:u w:val="none"/>
        </w:rPr>
        <w:t>months </w:t>
      </w:r>
      <w:r>
        <w:rPr>
          <w:spacing w:val="-2"/>
          <w:sz w:val="24"/>
          <w:u w:val="none"/>
        </w:rPr>
        <w:t>accompanied</w:t>
      </w:r>
      <w:r>
        <w:rPr>
          <w:sz w:val="24"/>
          <w:u w:val="none"/>
        </w:rPr>
        <w:tab/>
      </w:r>
      <w:r>
        <w:rPr>
          <w:spacing w:val="-4"/>
          <w:sz w:val="24"/>
          <w:u w:val="none"/>
        </w:rPr>
        <w:t>and</w:t>
      </w:r>
      <w:r>
        <w:rPr>
          <w:sz w:val="24"/>
          <w:u w:val="none"/>
        </w:rPr>
        <w:tab/>
      </w:r>
      <w:r>
        <w:rPr>
          <w:spacing w:val="-6"/>
          <w:sz w:val="24"/>
          <w:u w:val="none"/>
        </w:rPr>
        <w:t>24</w:t>
      </w:r>
      <w:r>
        <w:rPr>
          <w:sz w:val="24"/>
          <w:u w:val="none"/>
        </w:rPr>
        <w:tab/>
        <w:tab/>
      </w:r>
      <w:r>
        <w:rPr>
          <w:spacing w:val="-2"/>
          <w:sz w:val="24"/>
          <w:u w:val="none"/>
        </w:rPr>
        <w:t>months</w:t>
      </w:r>
      <w:r>
        <w:rPr>
          <w:sz w:val="24"/>
          <w:u w:val="none"/>
        </w:rPr>
        <w:tab/>
      </w:r>
      <w:r>
        <w:rPr>
          <w:spacing w:val="-2"/>
          <w:sz w:val="24"/>
          <w:u w:val="none"/>
        </w:rPr>
        <w:t>unaccompanied</w:t>
      </w:r>
      <w:r>
        <w:rPr>
          <w:sz w:val="24"/>
          <w:u w:val="none"/>
        </w:rPr>
        <w:tab/>
        <w:tab/>
      </w:r>
      <w:r>
        <w:rPr>
          <w:spacing w:val="-6"/>
          <w:sz w:val="24"/>
          <w:u w:val="none"/>
        </w:rPr>
        <w:t>if</w:t>
      </w:r>
      <w:r>
        <w:rPr>
          <w:sz w:val="24"/>
          <w:u w:val="none"/>
        </w:rPr>
        <w:tab/>
      </w:r>
      <w:r>
        <w:rPr>
          <w:spacing w:val="-4"/>
          <w:sz w:val="24"/>
          <w:u w:val="none"/>
        </w:rPr>
        <w:t>the</w:t>
      </w:r>
      <w:r>
        <w:rPr>
          <w:sz w:val="24"/>
          <w:u w:val="none"/>
        </w:rPr>
        <w:tab/>
      </w:r>
      <w:r>
        <w:rPr>
          <w:spacing w:val="-2"/>
          <w:sz w:val="24"/>
          <w:u w:val="none"/>
        </w:rPr>
        <w:t>PDTATAC</w:t>
      </w:r>
      <w:r>
        <w:rPr>
          <w:sz w:val="24"/>
          <w:u w:val="none"/>
        </w:rPr>
        <w:tab/>
      </w:r>
      <w:r>
        <w:rPr>
          <w:spacing w:val="-2"/>
          <w:sz w:val="24"/>
          <w:u w:val="none"/>
        </w:rPr>
        <w:t>AP-TL-01 (</w:t>
      </w:r>
      <w:hyperlink r:id="rId15">
        <w:r>
          <w:rPr>
            <w:b/>
            <w:color w:val="0000FF"/>
            <w:spacing w:val="-2"/>
            <w:sz w:val="24"/>
            <w:u w:val="single" w:color="0000FF"/>
          </w:rPr>
          <w:t>https://www.travel.dod.mil/Policy-Regulations/Joint-Travel-Regulations/Supplements/</w:t>
        </w:r>
      </w:hyperlink>
      <w:r>
        <w:rPr>
          <w:spacing w:val="-2"/>
          <w:sz w:val="24"/>
          <w:u w:val="none"/>
        </w:rPr>
        <w:t>)</w:t>
      </w:r>
      <w:r>
        <w:rPr>
          <w:spacing w:val="80"/>
          <w:sz w:val="24"/>
          <w:u w:val="none"/>
        </w:rPr>
        <w:t> </w:t>
      </w:r>
      <w:r>
        <w:rPr>
          <w:sz w:val="24"/>
          <w:u w:val="none"/>
        </w:rPr>
        <w:t>does</w:t>
      </w:r>
      <w:r>
        <w:rPr>
          <w:spacing w:val="23"/>
          <w:sz w:val="24"/>
          <w:u w:val="none"/>
        </w:rPr>
        <w:t> </w:t>
      </w:r>
      <w:r>
        <w:rPr>
          <w:sz w:val="24"/>
          <w:u w:val="none"/>
        </w:rPr>
        <w:t>not</w:t>
      </w:r>
      <w:r>
        <w:rPr>
          <w:spacing w:val="23"/>
          <w:sz w:val="24"/>
          <w:u w:val="none"/>
        </w:rPr>
        <w:t> </w:t>
      </w:r>
      <w:r>
        <w:rPr>
          <w:sz w:val="24"/>
          <w:u w:val="none"/>
        </w:rPr>
        <w:t>specify</w:t>
      </w:r>
      <w:r>
        <w:rPr>
          <w:spacing w:val="22"/>
          <w:sz w:val="24"/>
          <w:u w:val="none"/>
        </w:rPr>
        <w:t> </w:t>
      </w:r>
      <w:r>
        <w:rPr>
          <w:sz w:val="24"/>
          <w:u w:val="none"/>
        </w:rPr>
        <w:t>a</w:t>
      </w:r>
      <w:r>
        <w:rPr>
          <w:spacing w:val="23"/>
          <w:sz w:val="24"/>
          <w:u w:val="none"/>
        </w:rPr>
        <w:t> </w:t>
      </w:r>
      <w:r>
        <w:rPr>
          <w:sz w:val="24"/>
          <w:u w:val="none"/>
        </w:rPr>
        <w:t>tour</w:t>
      </w:r>
      <w:r>
        <w:rPr>
          <w:spacing w:val="22"/>
          <w:sz w:val="24"/>
          <w:u w:val="none"/>
        </w:rPr>
        <w:t> </w:t>
      </w:r>
      <w:r>
        <w:rPr>
          <w:sz w:val="24"/>
          <w:u w:val="none"/>
        </w:rPr>
        <w:t>length</w:t>
      </w:r>
      <w:r>
        <w:rPr>
          <w:spacing w:val="21"/>
          <w:sz w:val="24"/>
          <w:u w:val="none"/>
        </w:rPr>
        <w:t> </w:t>
      </w:r>
      <w:r>
        <w:rPr>
          <w:sz w:val="24"/>
          <w:u w:val="none"/>
        </w:rPr>
        <w:t>for</w:t>
      </w:r>
      <w:r>
        <w:rPr>
          <w:spacing w:val="23"/>
          <w:sz w:val="24"/>
          <w:u w:val="none"/>
        </w:rPr>
        <w:t> </w:t>
      </w:r>
      <w:r>
        <w:rPr>
          <w:sz w:val="24"/>
          <w:u w:val="none"/>
        </w:rPr>
        <w:t>a</w:t>
      </w:r>
      <w:r>
        <w:rPr>
          <w:spacing w:val="22"/>
          <w:sz w:val="24"/>
          <w:u w:val="none"/>
        </w:rPr>
        <w:t> </w:t>
      </w:r>
      <w:r>
        <w:rPr>
          <w:sz w:val="24"/>
          <w:u w:val="none"/>
        </w:rPr>
        <w:t>location.</w:t>
      </w:r>
      <w:r>
        <w:rPr>
          <w:spacing w:val="80"/>
          <w:sz w:val="24"/>
          <w:u w:val="none"/>
        </w:rPr>
        <w:t> </w:t>
      </w:r>
      <w:r>
        <w:rPr>
          <w:sz w:val="24"/>
          <w:u w:val="none"/>
        </w:rPr>
        <w:t>Accompanied</w:t>
      </w:r>
      <w:r>
        <w:rPr>
          <w:spacing w:val="22"/>
          <w:sz w:val="24"/>
          <w:u w:val="none"/>
        </w:rPr>
        <w:t> </w:t>
      </w:r>
      <w:r>
        <w:rPr>
          <w:sz w:val="24"/>
          <w:u w:val="none"/>
        </w:rPr>
        <w:t>by</w:t>
      </w:r>
      <w:r>
        <w:rPr>
          <w:spacing w:val="22"/>
          <w:sz w:val="24"/>
          <w:u w:val="none"/>
        </w:rPr>
        <w:t> </w:t>
      </w:r>
      <w:r>
        <w:rPr>
          <w:sz w:val="24"/>
          <w:u w:val="none"/>
        </w:rPr>
        <w:t>dependent</w:t>
      </w:r>
      <w:r>
        <w:rPr>
          <w:spacing w:val="23"/>
          <w:sz w:val="24"/>
          <w:u w:val="none"/>
        </w:rPr>
        <w:t> </w:t>
      </w:r>
      <w:r>
        <w:rPr>
          <w:sz w:val="24"/>
          <w:u w:val="none"/>
        </w:rPr>
        <w:t>tours</w:t>
      </w:r>
      <w:r>
        <w:rPr>
          <w:spacing w:val="23"/>
          <w:sz w:val="24"/>
          <w:u w:val="none"/>
        </w:rPr>
        <w:t> </w:t>
      </w:r>
      <w:r>
        <w:rPr>
          <w:sz w:val="24"/>
          <w:u w:val="none"/>
        </w:rPr>
        <w:t>and</w:t>
      </w:r>
      <w:r>
        <w:rPr>
          <w:spacing w:val="22"/>
          <w:sz w:val="24"/>
          <w:u w:val="none"/>
        </w:rPr>
        <w:t> </w:t>
      </w:r>
      <w:r>
        <w:rPr>
          <w:sz w:val="24"/>
          <w:u w:val="none"/>
        </w:rPr>
        <w:t>command sponsorship of dependents are permitted only when government family quarters or government approved family quarters and support facilities are available to the member.</w:t>
      </w:r>
      <w:r>
        <w:rPr>
          <w:spacing w:val="40"/>
          <w:sz w:val="24"/>
          <w:u w:val="none"/>
        </w:rPr>
        <w:t> </w:t>
      </w:r>
      <w:r>
        <w:rPr>
          <w:sz w:val="24"/>
          <w:u w:val="none"/>
        </w:rPr>
        <w:t>When a tour length of less than 36/24 is requested, before selection of members for PCS, the Assignment OPR must obtain tour length approval from DoD according to </w:t>
      </w:r>
      <w:hyperlink w:history="true" w:anchor="_bookmark189">
        <w:r>
          <w:rPr>
            <w:b/>
            <w:color w:val="0000FF"/>
            <w:sz w:val="24"/>
            <w:u w:val="none"/>
          </w:rPr>
          <w:t>paragraph 7.2.1</w:t>
        </w:r>
      </w:hyperlink>
      <w:r>
        <w:rPr>
          <w:b/>
          <w:color w:val="0000FF"/>
          <w:sz w:val="24"/>
          <w:u w:val="none"/>
        </w:rPr>
        <w:t> </w:t>
      </w:r>
      <w:r>
        <w:rPr>
          <w:sz w:val="24"/>
          <w:u w:val="none"/>
        </w:rPr>
        <w:t>below, or by SecAF when the guidance in </w:t>
      </w:r>
      <w:hyperlink w:history="true" w:anchor="_bookmark191">
        <w:r>
          <w:rPr>
            <w:b/>
            <w:color w:val="0000FF"/>
            <w:sz w:val="24"/>
            <w:u w:val="none"/>
          </w:rPr>
          <w:t>paragraph 7.2.3</w:t>
        </w:r>
      </w:hyperlink>
      <w:r>
        <w:rPr>
          <w:b/>
          <w:color w:val="0000FF"/>
          <w:sz w:val="24"/>
          <w:u w:val="none"/>
        </w:rPr>
        <w:t> </w:t>
      </w:r>
      <w:r>
        <w:rPr>
          <w:sz w:val="24"/>
          <w:u w:val="none"/>
        </w:rPr>
        <w:t>applies. </w:t>
      </w:r>
      <w:r>
        <w:rPr>
          <w:b/>
          <w:sz w:val="24"/>
          <w:u w:val="none"/>
        </w:rPr>
        <w:t>(T-0)</w:t>
      </w:r>
    </w:p>
    <w:p>
      <w:pPr>
        <w:pStyle w:val="ListParagraph"/>
        <w:numPr>
          <w:ilvl w:val="2"/>
          <w:numId w:val="49"/>
        </w:numPr>
        <w:tabs>
          <w:tab w:pos="1800" w:val="left" w:leader="none"/>
        </w:tabs>
        <w:spacing w:line="240" w:lineRule="auto" w:before="120" w:after="0"/>
        <w:ind w:left="1140" w:right="796" w:firstLine="0"/>
        <w:jc w:val="both"/>
        <w:rPr>
          <w:sz w:val="24"/>
        </w:rPr>
      </w:pPr>
      <w:bookmarkStart w:name="_bookmark189" w:id="190"/>
      <w:bookmarkEnd w:id="190"/>
      <w:r>
        <w:rPr/>
      </w:r>
      <w:r>
        <w:rPr>
          <w:sz w:val="24"/>
        </w:rPr>
        <w:t>Request to Establish or Change Overseas Tour Lengths.</w:t>
      </w:r>
      <w:r>
        <w:rPr>
          <w:spacing w:val="40"/>
          <w:sz w:val="24"/>
        </w:rPr>
        <w:t> </w:t>
      </w:r>
      <w:r>
        <w:rPr>
          <w:sz w:val="24"/>
        </w:rPr>
        <w:t>The DoD is the approval authority for establishment of, or changes to, overseas tour lengths, except those described in </w:t>
      </w:r>
      <w:hyperlink w:history="true" w:anchor="_bookmark191">
        <w:r>
          <w:rPr>
            <w:b/>
            <w:color w:val="0000FF"/>
            <w:sz w:val="24"/>
          </w:rPr>
          <w:t>paragraph 7.2.3</w:t>
        </w:r>
      </w:hyperlink>
      <w:r>
        <w:rPr>
          <w:sz w:val="24"/>
        </w:rPr>
        <w:t>.</w:t>
      </w:r>
      <w:r>
        <w:rPr>
          <w:spacing w:val="40"/>
          <w:sz w:val="24"/>
        </w:rPr>
        <w:t> </w:t>
      </w:r>
      <w:r>
        <w:rPr>
          <w:sz w:val="24"/>
        </w:rPr>
        <w:t>Requests to establish a tour length or change to the DoD prescribed tour lengths reflected in the PDTATAC AP-TL-01 (</w:t>
      </w:r>
      <w:hyperlink r:id="rId15">
        <w:r>
          <w:rPr>
            <w:b/>
            <w:color w:val="0000FF"/>
            <w:sz w:val="24"/>
            <w:u w:val="single" w:color="0000FF"/>
          </w:rPr>
          <w:t>https://www.travel.dod.mil/Policy-</w:t>
        </w:r>
      </w:hyperlink>
      <w:r>
        <w:rPr>
          <w:b/>
          <w:color w:val="0000FF"/>
          <w:sz w:val="24"/>
          <w:u w:val="none"/>
        </w:rPr>
        <w:t> </w:t>
      </w:r>
      <w:hyperlink r:id="rId15">
        <w:r>
          <w:rPr>
            <w:b/>
            <w:color w:val="0000FF"/>
            <w:sz w:val="24"/>
            <w:u w:val="single" w:color="0000FF"/>
          </w:rPr>
          <w:t>Regulations/Joint-Travel-Regulations/Supplements/</w:t>
        </w:r>
      </w:hyperlink>
      <w:r>
        <w:rPr>
          <w:sz w:val="24"/>
          <w:u w:val="none"/>
        </w:rPr>
        <w:t>), require the coordination of the Services affected and are submitted by the Unified Commander concerned, through the Chairman</w:t>
      </w:r>
      <w:r>
        <w:rPr>
          <w:spacing w:val="38"/>
          <w:sz w:val="24"/>
          <w:u w:val="none"/>
        </w:rPr>
        <w:t> </w:t>
      </w:r>
      <w:r>
        <w:rPr>
          <w:sz w:val="24"/>
          <w:u w:val="none"/>
        </w:rPr>
        <w:t>of</w:t>
      </w:r>
      <w:r>
        <w:rPr>
          <w:spacing w:val="38"/>
          <w:sz w:val="24"/>
          <w:u w:val="none"/>
        </w:rPr>
        <w:t> </w:t>
      </w:r>
      <w:r>
        <w:rPr>
          <w:sz w:val="24"/>
          <w:u w:val="none"/>
        </w:rPr>
        <w:t>the</w:t>
      </w:r>
      <w:r>
        <w:rPr>
          <w:spacing w:val="40"/>
          <w:sz w:val="24"/>
          <w:u w:val="none"/>
        </w:rPr>
        <w:t> </w:t>
      </w:r>
      <w:r>
        <w:rPr>
          <w:sz w:val="24"/>
          <w:u w:val="none"/>
        </w:rPr>
        <w:t>Joint</w:t>
      </w:r>
      <w:r>
        <w:rPr>
          <w:spacing w:val="37"/>
          <w:sz w:val="24"/>
          <w:u w:val="none"/>
        </w:rPr>
        <w:t> </w:t>
      </w:r>
      <w:r>
        <w:rPr>
          <w:sz w:val="24"/>
          <w:u w:val="none"/>
        </w:rPr>
        <w:t>Chiefs</w:t>
      </w:r>
      <w:r>
        <w:rPr>
          <w:spacing w:val="39"/>
          <w:sz w:val="24"/>
          <w:u w:val="none"/>
        </w:rPr>
        <w:t> </w:t>
      </w:r>
      <w:r>
        <w:rPr>
          <w:sz w:val="24"/>
          <w:u w:val="none"/>
        </w:rPr>
        <w:t>of</w:t>
      </w:r>
      <w:r>
        <w:rPr>
          <w:spacing w:val="39"/>
          <w:sz w:val="24"/>
          <w:u w:val="none"/>
        </w:rPr>
        <w:t> </w:t>
      </w:r>
      <w:r>
        <w:rPr>
          <w:sz w:val="24"/>
          <w:u w:val="none"/>
        </w:rPr>
        <w:t>Staff,</w:t>
      </w:r>
      <w:r>
        <w:rPr>
          <w:spacing w:val="38"/>
          <w:sz w:val="24"/>
          <w:u w:val="none"/>
        </w:rPr>
        <w:t> </w:t>
      </w:r>
      <w:r>
        <w:rPr>
          <w:sz w:val="24"/>
          <w:u w:val="none"/>
        </w:rPr>
        <w:t>to</w:t>
      </w:r>
      <w:r>
        <w:rPr>
          <w:spacing w:val="37"/>
          <w:sz w:val="24"/>
          <w:u w:val="none"/>
        </w:rPr>
        <w:t> </w:t>
      </w:r>
      <w:r>
        <w:rPr>
          <w:sz w:val="24"/>
          <w:u w:val="none"/>
        </w:rPr>
        <w:t>the</w:t>
      </w:r>
      <w:r>
        <w:rPr>
          <w:spacing w:val="38"/>
          <w:sz w:val="24"/>
          <w:u w:val="none"/>
        </w:rPr>
        <w:t> </w:t>
      </w:r>
      <w:r>
        <w:rPr>
          <w:sz w:val="24"/>
          <w:u w:val="none"/>
        </w:rPr>
        <w:t>Under</w:t>
      </w:r>
      <w:r>
        <w:rPr>
          <w:spacing w:val="38"/>
          <w:sz w:val="24"/>
          <w:u w:val="none"/>
        </w:rPr>
        <w:t> </w:t>
      </w:r>
      <w:r>
        <w:rPr>
          <w:sz w:val="24"/>
          <w:u w:val="none"/>
        </w:rPr>
        <w:t>Secretary</w:t>
      </w:r>
      <w:r>
        <w:rPr>
          <w:spacing w:val="38"/>
          <w:sz w:val="24"/>
          <w:u w:val="none"/>
        </w:rPr>
        <w:t> </w:t>
      </w:r>
      <w:r>
        <w:rPr>
          <w:sz w:val="24"/>
          <w:u w:val="none"/>
        </w:rPr>
        <w:t>of</w:t>
      </w:r>
      <w:r>
        <w:rPr>
          <w:spacing w:val="39"/>
          <w:sz w:val="24"/>
          <w:u w:val="none"/>
        </w:rPr>
        <w:t> </w:t>
      </w:r>
      <w:r>
        <w:rPr>
          <w:sz w:val="24"/>
          <w:u w:val="none"/>
        </w:rPr>
        <w:t>Defense</w:t>
      </w:r>
      <w:r>
        <w:rPr>
          <w:spacing w:val="38"/>
          <w:sz w:val="24"/>
          <w:u w:val="none"/>
        </w:rPr>
        <w:t> </w:t>
      </w:r>
      <w:r>
        <w:rPr>
          <w:sz w:val="24"/>
          <w:u w:val="none"/>
        </w:rPr>
        <w:t>(Personnel</w:t>
      </w:r>
      <w:r>
        <w:rPr>
          <w:spacing w:val="40"/>
          <w:sz w:val="24"/>
          <w:u w:val="none"/>
        </w:rPr>
        <w:t> </w:t>
      </w:r>
      <w:r>
        <w:rPr>
          <w:spacing w:val="-5"/>
          <w:sz w:val="24"/>
          <w:u w:val="none"/>
        </w:rPr>
        <w:t>and</w:t>
      </w:r>
    </w:p>
    <w:p>
      <w:pPr>
        <w:spacing w:after="0" w:line="240" w:lineRule="auto"/>
        <w:jc w:val="both"/>
        <w:rPr>
          <w:sz w:val="24"/>
        </w:rPr>
        <w:sectPr>
          <w:pgSz w:w="12240" w:h="15840"/>
          <w:pgMar w:header="731" w:footer="0" w:top="1380" w:bottom="280" w:left="660" w:right="640"/>
        </w:sectPr>
      </w:pPr>
    </w:p>
    <w:p>
      <w:pPr>
        <w:pStyle w:val="BodyText"/>
        <w:spacing w:before="96"/>
        <w:ind w:left="1140" w:right="799"/>
      </w:pPr>
      <w:r>
        <w:rPr/>
        <w:t>Readiness), for final decision. DoDI 1315.18 contains specific site survey data and other information required as justification for the requested tour length.</w:t>
      </w:r>
      <w:r>
        <w:rPr>
          <w:spacing w:val="40"/>
        </w:rPr>
        <w:t> </w:t>
      </w:r>
      <w:r>
        <w:rPr/>
        <w:t>Tour lengths based on factors other than quality of life conditions are requested as an exception according to </w:t>
      </w:r>
      <w:hyperlink w:history="true" w:anchor="_bookmark190">
        <w:r>
          <w:rPr>
            <w:b/>
            <w:color w:val="0000FF"/>
          </w:rPr>
          <w:t>paragraph 7.2.2</w:t>
        </w:r>
      </w:hyperlink>
      <w:r>
        <w:rPr>
          <w:b/>
          <w:color w:val="0000FF"/>
        </w:rPr>
        <w:t> </w:t>
      </w:r>
      <w:r>
        <w:rPr/>
        <w:t>and approved by DoD.</w:t>
      </w:r>
    </w:p>
    <w:p>
      <w:pPr>
        <w:pStyle w:val="ListParagraph"/>
        <w:numPr>
          <w:ilvl w:val="3"/>
          <w:numId w:val="49"/>
        </w:numPr>
        <w:tabs>
          <w:tab w:pos="2340" w:val="left" w:leader="none"/>
        </w:tabs>
        <w:spacing w:line="240" w:lineRule="auto" w:before="121" w:after="0"/>
        <w:ind w:left="1500" w:right="798" w:firstLine="0"/>
        <w:jc w:val="both"/>
        <w:rPr>
          <w:sz w:val="24"/>
        </w:rPr>
      </w:pPr>
      <w:r>
        <w:rPr>
          <w:sz w:val="24"/>
        </w:rPr>
        <w:t>Whenever possible, the effective date of a change of overseas tour length should be far enough in advance (approximately 12 months or more) that the fewest number of members projected for assignment are affected, or a sufficient amount of time exists to cancel members selected for PCS and reselect, if appropriate, without undue hardship to members</w:t>
      </w:r>
      <w:r>
        <w:rPr>
          <w:spacing w:val="-1"/>
          <w:sz w:val="24"/>
        </w:rPr>
        <w:t> </w:t>
      </w:r>
      <w:r>
        <w:rPr>
          <w:sz w:val="24"/>
        </w:rPr>
        <w:t>or</w:t>
      </w:r>
      <w:r>
        <w:rPr>
          <w:spacing w:val="-2"/>
          <w:sz w:val="24"/>
        </w:rPr>
        <w:t> </w:t>
      </w:r>
      <w:r>
        <w:rPr>
          <w:sz w:val="24"/>
        </w:rPr>
        <w:t>waste</w:t>
      </w:r>
      <w:r>
        <w:rPr>
          <w:spacing w:val="-1"/>
          <w:sz w:val="24"/>
        </w:rPr>
        <w:t> </w:t>
      </w:r>
      <w:r>
        <w:rPr>
          <w:sz w:val="24"/>
        </w:rPr>
        <w:t>of</w:t>
      </w:r>
      <w:r>
        <w:rPr>
          <w:spacing w:val="-1"/>
          <w:sz w:val="24"/>
        </w:rPr>
        <w:t> </w:t>
      </w:r>
      <w:r>
        <w:rPr>
          <w:sz w:val="24"/>
        </w:rPr>
        <w:t>PCS</w:t>
      </w:r>
      <w:r>
        <w:rPr>
          <w:spacing w:val="-2"/>
          <w:sz w:val="24"/>
        </w:rPr>
        <w:t> </w:t>
      </w:r>
      <w:r>
        <w:rPr>
          <w:sz w:val="24"/>
        </w:rPr>
        <w:t>funds.</w:t>
      </w:r>
      <w:r>
        <w:rPr>
          <w:spacing w:val="40"/>
          <w:sz w:val="24"/>
        </w:rPr>
        <w:t> </w:t>
      </w:r>
      <w:r>
        <w:rPr>
          <w:sz w:val="24"/>
        </w:rPr>
        <w:t>This</w:t>
      </w:r>
      <w:r>
        <w:rPr>
          <w:spacing w:val="-1"/>
          <w:sz w:val="24"/>
        </w:rPr>
        <w:t> </w:t>
      </w:r>
      <w:r>
        <w:rPr>
          <w:sz w:val="24"/>
        </w:rPr>
        <w:t>is</w:t>
      </w:r>
      <w:r>
        <w:rPr>
          <w:spacing w:val="-2"/>
          <w:sz w:val="24"/>
        </w:rPr>
        <w:t> </w:t>
      </w:r>
      <w:r>
        <w:rPr>
          <w:sz w:val="24"/>
        </w:rPr>
        <w:t>very</w:t>
      </w:r>
      <w:r>
        <w:rPr>
          <w:spacing w:val="-2"/>
          <w:sz w:val="24"/>
        </w:rPr>
        <w:t> </w:t>
      </w:r>
      <w:r>
        <w:rPr>
          <w:sz w:val="24"/>
        </w:rPr>
        <w:t>important</w:t>
      </w:r>
      <w:r>
        <w:rPr>
          <w:spacing w:val="-1"/>
          <w:sz w:val="24"/>
        </w:rPr>
        <w:t> </w:t>
      </w:r>
      <w:r>
        <w:rPr>
          <w:sz w:val="24"/>
        </w:rPr>
        <w:t>when</w:t>
      </w:r>
      <w:r>
        <w:rPr>
          <w:spacing w:val="-1"/>
          <w:sz w:val="24"/>
        </w:rPr>
        <w:t> </w:t>
      </w:r>
      <w:r>
        <w:rPr>
          <w:sz w:val="24"/>
        </w:rPr>
        <w:t>the</w:t>
      </w:r>
      <w:r>
        <w:rPr>
          <w:spacing w:val="-2"/>
          <w:sz w:val="24"/>
        </w:rPr>
        <w:t> </w:t>
      </w:r>
      <w:r>
        <w:rPr>
          <w:sz w:val="24"/>
        </w:rPr>
        <w:t>overseas</w:t>
      </w:r>
      <w:r>
        <w:rPr>
          <w:spacing w:val="-1"/>
          <w:sz w:val="24"/>
        </w:rPr>
        <w:t> </w:t>
      </w:r>
      <w:r>
        <w:rPr>
          <w:sz w:val="24"/>
        </w:rPr>
        <w:t>PCS</w:t>
      </w:r>
      <w:r>
        <w:rPr>
          <w:spacing w:val="-2"/>
          <w:sz w:val="24"/>
        </w:rPr>
        <w:t> </w:t>
      </w:r>
      <w:r>
        <w:rPr>
          <w:sz w:val="24"/>
        </w:rPr>
        <w:t>selection criteria changes from long to short, or vice versa.</w:t>
      </w:r>
      <w:r>
        <w:rPr>
          <w:spacing w:val="40"/>
          <w:sz w:val="24"/>
        </w:rPr>
        <w:t> </w:t>
      </w:r>
      <w:r>
        <w:rPr>
          <w:sz w:val="24"/>
        </w:rPr>
        <w:t>Because of commitments to FO assignments, etc., it may not be possible in all cases to preclude any impact on members who are projected for assignment.</w:t>
      </w:r>
      <w:r>
        <w:rPr>
          <w:spacing w:val="40"/>
          <w:sz w:val="24"/>
        </w:rPr>
        <w:t> </w:t>
      </w:r>
      <w:r>
        <w:rPr>
          <w:sz w:val="24"/>
        </w:rPr>
        <w:t>Similarly, whenever possible, a tour length change should</w:t>
      </w:r>
      <w:r>
        <w:rPr>
          <w:spacing w:val="-9"/>
          <w:sz w:val="24"/>
        </w:rPr>
        <w:t> </w:t>
      </w:r>
      <w:r>
        <w:rPr>
          <w:sz w:val="24"/>
        </w:rPr>
        <w:t>exclude</w:t>
      </w:r>
      <w:r>
        <w:rPr>
          <w:spacing w:val="-9"/>
          <w:sz w:val="24"/>
        </w:rPr>
        <w:t> </w:t>
      </w:r>
      <w:r>
        <w:rPr>
          <w:sz w:val="24"/>
        </w:rPr>
        <w:t>those</w:t>
      </w:r>
      <w:r>
        <w:rPr>
          <w:spacing w:val="-10"/>
          <w:sz w:val="24"/>
        </w:rPr>
        <w:t> </w:t>
      </w:r>
      <w:r>
        <w:rPr>
          <w:sz w:val="24"/>
        </w:rPr>
        <w:t>members</w:t>
      </w:r>
      <w:r>
        <w:rPr>
          <w:spacing w:val="-10"/>
          <w:sz w:val="24"/>
        </w:rPr>
        <w:t> </w:t>
      </w:r>
      <w:r>
        <w:rPr>
          <w:sz w:val="24"/>
        </w:rPr>
        <w:t>currently</w:t>
      </w:r>
      <w:r>
        <w:rPr>
          <w:spacing w:val="-11"/>
          <w:sz w:val="24"/>
        </w:rPr>
        <w:t> </w:t>
      </w:r>
      <w:r>
        <w:rPr>
          <w:sz w:val="24"/>
        </w:rPr>
        <w:t>assigned</w:t>
      </w:r>
      <w:r>
        <w:rPr>
          <w:spacing w:val="-9"/>
          <w:sz w:val="24"/>
        </w:rPr>
        <w:t> </w:t>
      </w:r>
      <w:r>
        <w:rPr>
          <w:sz w:val="24"/>
        </w:rPr>
        <w:t>unless</w:t>
      </w:r>
      <w:r>
        <w:rPr>
          <w:spacing w:val="-10"/>
          <w:sz w:val="24"/>
        </w:rPr>
        <w:t> </w:t>
      </w:r>
      <w:r>
        <w:rPr>
          <w:sz w:val="24"/>
        </w:rPr>
        <w:t>it</w:t>
      </w:r>
      <w:r>
        <w:rPr>
          <w:spacing w:val="-10"/>
          <w:sz w:val="24"/>
        </w:rPr>
        <w:t> </w:t>
      </w:r>
      <w:r>
        <w:rPr>
          <w:sz w:val="24"/>
        </w:rPr>
        <w:t>is</w:t>
      </w:r>
      <w:r>
        <w:rPr>
          <w:spacing w:val="-11"/>
          <w:sz w:val="24"/>
        </w:rPr>
        <w:t> </w:t>
      </w:r>
      <w:r>
        <w:rPr>
          <w:sz w:val="24"/>
        </w:rPr>
        <w:t>clearly</w:t>
      </w:r>
      <w:r>
        <w:rPr>
          <w:spacing w:val="-11"/>
          <w:sz w:val="24"/>
        </w:rPr>
        <w:t> </w:t>
      </w:r>
      <w:r>
        <w:rPr>
          <w:sz w:val="24"/>
        </w:rPr>
        <w:t>appropriate</w:t>
      </w:r>
      <w:r>
        <w:rPr>
          <w:spacing w:val="-10"/>
          <w:sz w:val="24"/>
        </w:rPr>
        <w:t> </w:t>
      </w:r>
      <w:r>
        <w:rPr>
          <w:sz w:val="24"/>
        </w:rPr>
        <w:t>to</w:t>
      </w:r>
      <w:r>
        <w:rPr>
          <w:spacing w:val="-9"/>
          <w:sz w:val="24"/>
        </w:rPr>
        <w:t> </w:t>
      </w:r>
      <w:r>
        <w:rPr>
          <w:sz w:val="24"/>
        </w:rPr>
        <w:t>include them.</w:t>
      </w:r>
      <w:r>
        <w:rPr>
          <w:spacing w:val="40"/>
          <w:sz w:val="24"/>
        </w:rPr>
        <w:t> </w:t>
      </w:r>
      <w:r>
        <w:rPr>
          <w:sz w:val="24"/>
        </w:rPr>
        <w:t>Establishing a tour length change effective date which affects members already selected for assignment or currently assigned can create turmoil, hardship, stress on families and members, and generate additional PCS costs.</w:t>
      </w:r>
    </w:p>
    <w:p>
      <w:pPr>
        <w:pStyle w:val="ListParagraph"/>
        <w:numPr>
          <w:ilvl w:val="3"/>
          <w:numId w:val="49"/>
        </w:numPr>
        <w:tabs>
          <w:tab w:pos="2340" w:val="left" w:leader="none"/>
        </w:tabs>
        <w:spacing w:line="240" w:lineRule="auto" w:before="120" w:after="0"/>
        <w:ind w:left="1500" w:right="796" w:firstLine="0"/>
        <w:jc w:val="both"/>
        <w:rPr>
          <w:sz w:val="24"/>
        </w:rPr>
      </w:pPr>
      <w:r>
        <w:rPr>
          <w:sz w:val="24"/>
        </w:rPr>
        <w:t>When</w:t>
      </w:r>
      <w:r>
        <w:rPr>
          <w:spacing w:val="-15"/>
          <w:sz w:val="24"/>
        </w:rPr>
        <w:t> </w:t>
      </w:r>
      <w:r>
        <w:rPr>
          <w:sz w:val="24"/>
        </w:rPr>
        <w:t>an</w:t>
      </w:r>
      <w:r>
        <w:rPr>
          <w:spacing w:val="-15"/>
          <w:sz w:val="24"/>
        </w:rPr>
        <w:t> </w:t>
      </w:r>
      <w:r>
        <w:rPr>
          <w:sz w:val="24"/>
        </w:rPr>
        <w:t>overseas</w:t>
      </w:r>
      <w:r>
        <w:rPr>
          <w:spacing w:val="-15"/>
          <w:sz w:val="24"/>
        </w:rPr>
        <w:t> </w:t>
      </w:r>
      <w:r>
        <w:rPr>
          <w:sz w:val="24"/>
        </w:rPr>
        <w:t>tour</w:t>
      </w:r>
      <w:r>
        <w:rPr>
          <w:spacing w:val="-15"/>
          <w:sz w:val="24"/>
        </w:rPr>
        <w:t> </w:t>
      </w:r>
      <w:r>
        <w:rPr>
          <w:sz w:val="24"/>
        </w:rPr>
        <w:t>length</w:t>
      </w:r>
      <w:r>
        <w:rPr>
          <w:spacing w:val="-15"/>
          <w:sz w:val="24"/>
        </w:rPr>
        <w:t> </w:t>
      </w:r>
      <w:r>
        <w:rPr>
          <w:sz w:val="24"/>
        </w:rPr>
        <w:t>change</w:t>
      </w:r>
      <w:r>
        <w:rPr>
          <w:spacing w:val="-15"/>
          <w:sz w:val="24"/>
        </w:rPr>
        <w:t> </w:t>
      </w:r>
      <w:r>
        <w:rPr>
          <w:sz w:val="24"/>
        </w:rPr>
        <w:t>requires</w:t>
      </w:r>
      <w:r>
        <w:rPr>
          <w:spacing w:val="-15"/>
          <w:sz w:val="24"/>
        </w:rPr>
        <w:t> </w:t>
      </w:r>
      <w:r>
        <w:rPr>
          <w:sz w:val="24"/>
        </w:rPr>
        <w:t>an</w:t>
      </w:r>
      <w:r>
        <w:rPr>
          <w:spacing w:val="-15"/>
          <w:sz w:val="24"/>
        </w:rPr>
        <w:t> </w:t>
      </w:r>
      <w:r>
        <w:rPr>
          <w:sz w:val="24"/>
        </w:rPr>
        <w:t>immediate</w:t>
      </w:r>
      <w:r>
        <w:rPr>
          <w:spacing w:val="-15"/>
          <w:sz w:val="24"/>
        </w:rPr>
        <w:t> </w:t>
      </w:r>
      <w:r>
        <w:rPr>
          <w:sz w:val="24"/>
        </w:rPr>
        <w:t>or</w:t>
      </w:r>
      <w:r>
        <w:rPr>
          <w:spacing w:val="-15"/>
          <w:sz w:val="24"/>
        </w:rPr>
        <w:t> </w:t>
      </w:r>
      <w:r>
        <w:rPr>
          <w:sz w:val="24"/>
        </w:rPr>
        <w:t>near-term</w:t>
      </w:r>
      <w:r>
        <w:rPr>
          <w:spacing w:val="-15"/>
          <w:sz w:val="24"/>
        </w:rPr>
        <w:t> </w:t>
      </w:r>
      <w:r>
        <w:rPr>
          <w:sz w:val="24"/>
        </w:rPr>
        <w:t>effective date affecting members projected with an assignment or currently assigned, specific guidance is provided when the tour length change is announced.</w:t>
      </w:r>
    </w:p>
    <w:p>
      <w:pPr>
        <w:pStyle w:val="ListParagraph"/>
        <w:numPr>
          <w:ilvl w:val="2"/>
          <w:numId w:val="49"/>
        </w:numPr>
        <w:tabs>
          <w:tab w:pos="1800" w:val="left" w:leader="none"/>
        </w:tabs>
        <w:spacing w:line="240" w:lineRule="auto" w:before="120" w:after="0"/>
        <w:ind w:left="1140" w:right="796" w:firstLine="0"/>
        <w:jc w:val="both"/>
        <w:rPr>
          <w:sz w:val="24"/>
        </w:rPr>
      </w:pPr>
      <w:bookmarkStart w:name="_bookmark190" w:id="191"/>
      <w:bookmarkEnd w:id="191"/>
      <w:r>
        <w:rPr/>
      </w:r>
      <w:r>
        <w:rPr>
          <w:sz w:val="24"/>
        </w:rPr>
        <w:t>Tour Length Exceptions.</w:t>
      </w:r>
      <w:r>
        <w:rPr>
          <w:spacing w:val="40"/>
          <w:sz w:val="24"/>
        </w:rPr>
        <w:t> </w:t>
      </w:r>
      <w:r>
        <w:rPr>
          <w:sz w:val="24"/>
        </w:rPr>
        <w:t>In some instances, tour lengths are specified by DoD based on duty to be performed or category of members rather than being based on the normal tour length criteria which is quality of life conditions.</w:t>
      </w:r>
      <w:r>
        <w:rPr>
          <w:spacing w:val="40"/>
          <w:sz w:val="24"/>
        </w:rPr>
        <w:t> </w:t>
      </w:r>
      <w:r>
        <w:rPr>
          <w:sz w:val="24"/>
        </w:rPr>
        <w:t>Also, for some assignments, DoD has approved DAF’s request for exception to the normal prescribed tour length.</w:t>
      </w:r>
      <w:r>
        <w:rPr>
          <w:spacing w:val="40"/>
          <w:sz w:val="24"/>
        </w:rPr>
        <w:t> </w:t>
      </w:r>
      <w:r>
        <w:rPr>
          <w:sz w:val="24"/>
        </w:rPr>
        <w:t>The assignment instructions or other guidance identifies the tour length to be served in conjunction with the assignment.</w:t>
      </w:r>
      <w:r>
        <w:rPr>
          <w:spacing w:val="40"/>
          <w:sz w:val="24"/>
        </w:rPr>
        <w:t> </w:t>
      </w:r>
      <w:r>
        <w:rPr>
          <w:sz w:val="24"/>
        </w:rPr>
        <w:t>When a tour length is based on criteria other than normal quality of life criteria (such as duty to be performed, category of members, or the tour length for members is an exception), such tours are not prorated (also see </w:t>
      </w:r>
      <w:hyperlink w:history="true" w:anchor="_bookmark222">
        <w:r>
          <w:rPr>
            <w:b/>
            <w:color w:val="0000FF"/>
            <w:sz w:val="24"/>
          </w:rPr>
          <w:t>paragraph 7.8</w:t>
        </w:r>
        <w:r>
          <w:rPr>
            <w:sz w:val="24"/>
          </w:rPr>
          <w:t>.</w:t>
        </w:r>
      </w:hyperlink>
      <w:r>
        <w:rPr>
          <w:sz w:val="24"/>
        </w:rPr>
        <w:t>).</w:t>
      </w:r>
      <w:r>
        <w:rPr>
          <w:spacing w:val="40"/>
          <w:sz w:val="24"/>
        </w:rPr>
        <w:t> </w:t>
      </w:r>
      <w:r>
        <w:rPr>
          <w:sz w:val="24"/>
        </w:rPr>
        <w:t>Requests for tour length exceptions (those which are not based on quality-of-life conditions at a location, such as, for Professional Military Education (PME), formal education, in conjunction with training, a school, scholarship, fellowship or grant, and so on) may be submitted per </w:t>
      </w:r>
      <w:hyperlink w:history="true" w:anchor="_bookmark71">
        <w:r>
          <w:rPr>
            <w:b/>
            <w:color w:val="0000FF"/>
            <w:sz w:val="24"/>
          </w:rPr>
          <w:t>paragraph 5.5</w:t>
        </w:r>
      </w:hyperlink>
      <w:r>
        <w:rPr>
          <w:b/>
          <w:color w:val="0000FF"/>
          <w:sz w:val="24"/>
        </w:rPr>
        <w:t> </w:t>
      </w:r>
      <w:r>
        <w:rPr>
          <w:sz w:val="24"/>
        </w:rPr>
        <w:t>for consideration and approval by the appropriate level.</w:t>
      </w:r>
      <w:r>
        <w:rPr>
          <w:spacing w:val="40"/>
          <w:sz w:val="24"/>
        </w:rPr>
        <w:t> </w:t>
      </w:r>
      <w:r>
        <w:rPr>
          <w:sz w:val="24"/>
        </w:rPr>
        <w:t>Adequate time should be allowed to permit</w:t>
      </w:r>
      <w:r>
        <w:rPr>
          <w:spacing w:val="-4"/>
          <w:sz w:val="24"/>
        </w:rPr>
        <w:t> </w:t>
      </w:r>
      <w:r>
        <w:rPr>
          <w:sz w:val="24"/>
        </w:rPr>
        <w:t>the</w:t>
      </w:r>
      <w:r>
        <w:rPr>
          <w:spacing w:val="-4"/>
          <w:sz w:val="24"/>
        </w:rPr>
        <w:t> </w:t>
      </w:r>
      <w:r>
        <w:rPr>
          <w:sz w:val="24"/>
        </w:rPr>
        <w:t>exception</w:t>
      </w:r>
      <w:r>
        <w:rPr>
          <w:spacing w:val="-4"/>
          <w:sz w:val="24"/>
        </w:rPr>
        <w:t> </w:t>
      </w:r>
      <w:r>
        <w:rPr>
          <w:sz w:val="24"/>
        </w:rPr>
        <w:t>request</w:t>
      </w:r>
      <w:r>
        <w:rPr>
          <w:spacing w:val="-4"/>
          <w:sz w:val="24"/>
        </w:rPr>
        <w:t> </w:t>
      </w:r>
      <w:r>
        <w:rPr>
          <w:sz w:val="24"/>
        </w:rPr>
        <w:t>to</w:t>
      </w:r>
      <w:r>
        <w:rPr>
          <w:spacing w:val="-4"/>
          <w:sz w:val="24"/>
        </w:rPr>
        <w:t> </w:t>
      </w:r>
      <w:r>
        <w:rPr>
          <w:sz w:val="24"/>
        </w:rPr>
        <w:t>be</w:t>
      </w:r>
      <w:r>
        <w:rPr>
          <w:spacing w:val="-5"/>
          <w:sz w:val="24"/>
        </w:rPr>
        <w:t> </w:t>
      </w:r>
      <w:r>
        <w:rPr>
          <w:sz w:val="24"/>
        </w:rPr>
        <w:t>submitted</w:t>
      </w:r>
      <w:r>
        <w:rPr>
          <w:spacing w:val="-5"/>
          <w:sz w:val="24"/>
        </w:rPr>
        <w:t> </w:t>
      </w:r>
      <w:r>
        <w:rPr>
          <w:sz w:val="24"/>
        </w:rPr>
        <w:t>to</w:t>
      </w:r>
      <w:r>
        <w:rPr>
          <w:spacing w:val="-4"/>
          <w:sz w:val="24"/>
        </w:rPr>
        <w:t> </w:t>
      </w:r>
      <w:r>
        <w:rPr>
          <w:sz w:val="24"/>
        </w:rPr>
        <w:t>DoD</w:t>
      </w:r>
      <w:r>
        <w:rPr>
          <w:spacing w:val="-6"/>
          <w:sz w:val="24"/>
        </w:rPr>
        <w:t> </w:t>
      </w:r>
      <w:r>
        <w:rPr>
          <w:sz w:val="24"/>
        </w:rPr>
        <w:t>for</w:t>
      </w:r>
      <w:r>
        <w:rPr>
          <w:spacing w:val="-4"/>
          <w:sz w:val="24"/>
        </w:rPr>
        <w:t> </w:t>
      </w:r>
      <w:r>
        <w:rPr>
          <w:sz w:val="24"/>
        </w:rPr>
        <w:t>consideration.</w:t>
      </w:r>
      <w:r>
        <w:rPr>
          <w:spacing w:val="40"/>
          <w:sz w:val="24"/>
        </w:rPr>
        <w:t> </w:t>
      </w:r>
      <w:r>
        <w:rPr>
          <w:sz w:val="24"/>
        </w:rPr>
        <w:t>When</w:t>
      </w:r>
      <w:r>
        <w:rPr>
          <w:spacing w:val="-4"/>
          <w:sz w:val="24"/>
        </w:rPr>
        <w:t> </w:t>
      </w:r>
      <w:r>
        <w:rPr>
          <w:sz w:val="24"/>
        </w:rPr>
        <w:t>it</w:t>
      </w:r>
      <w:r>
        <w:rPr>
          <w:spacing w:val="-4"/>
          <w:sz w:val="24"/>
        </w:rPr>
        <w:t> </w:t>
      </w:r>
      <w:r>
        <w:rPr>
          <w:sz w:val="24"/>
        </w:rPr>
        <w:t>is</w:t>
      </w:r>
      <w:r>
        <w:rPr>
          <w:spacing w:val="-4"/>
          <w:sz w:val="24"/>
        </w:rPr>
        <w:t> </w:t>
      </w:r>
      <w:r>
        <w:rPr>
          <w:sz w:val="24"/>
        </w:rPr>
        <w:t>known</w:t>
      </w:r>
      <w:r>
        <w:rPr>
          <w:spacing w:val="-5"/>
          <w:sz w:val="24"/>
        </w:rPr>
        <w:t> </w:t>
      </w:r>
      <w:r>
        <w:rPr>
          <w:sz w:val="24"/>
        </w:rPr>
        <w:t>that the duration of an assignment is less than the normal prescribed tour length for an overseas location,</w:t>
      </w:r>
      <w:r>
        <w:rPr>
          <w:spacing w:val="-1"/>
          <w:sz w:val="24"/>
        </w:rPr>
        <w:t> </w:t>
      </w:r>
      <w:r>
        <w:rPr>
          <w:sz w:val="24"/>
        </w:rPr>
        <w:t>then</w:t>
      </w:r>
      <w:r>
        <w:rPr>
          <w:spacing w:val="-1"/>
          <w:sz w:val="24"/>
        </w:rPr>
        <w:t> </w:t>
      </w:r>
      <w:r>
        <w:rPr>
          <w:sz w:val="24"/>
        </w:rPr>
        <w:t>either a request for overseas</w:t>
      </w:r>
      <w:r>
        <w:rPr>
          <w:spacing w:val="-1"/>
          <w:sz w:val="24"/>
        </w:rPr>
        <w:t> </w:t>
      </w:r>
      <w:r>
        <w:rPr>
          <w:sz w:val="24"/>
        </w:rPr>
        <w:t>tour length exception is requested and approved</w:t>
      </w:r>
      <w:r>
        <w:rPr>
          <w:spacing w:val="-1"/>
          <w:sz w:val="24"/>
        </w:rPr>
        <w:t> </w:t>
      </w:r>
      <w:r>
        <w:rPr>
          <w:sz w:val="24"/>
        </w:rPr>
        <w:t>in advance,</w:t>
      </w:r>
      <w:r>
        <w:rPr>
          <w:spacing w:val="-12"/>
          <w:sz w:val="24"/>
        </w:rPr>
        <w:t> </w:t>
      </w:r>
      <w:r>
        <w:rPr>
          <w:sz w:val="24"/>
        </w:rPr>
        <w:t>or</w:t>
      </w:r>
      <w:r>
        <w:rPr>
          <w:spacing w:val="-13"/>
          <w:sz w:val="24"/>
        </w:rPr>
        <w:t> </w:t>
      </w:r>
      <w:r>
        <w:rPr>
          <w:sz w:val="24"/>
        </w:rPr>
        <w:t>curtailment</w:t>
      </w:r>
      <w:r>
        <w:rPr>
          <w:spacing w:val="-13"/>
          <w:sz w:val="24"/>
        </w:rPr>
        <w:t> </w:t>
      </w:r>
      <w:r>
        <w:rPr>
          <w:sz w:val="24"/>
        </w:rPr>
        <w:t>of</w:t>
      </w:r>
      <w:r>
        <w:rPr>
          <w:spacing w:val="-11"/>
          <w:sz w:val="24"/>
        </w:rPr>
        <w:t> </w:t>
      </w:r>
      <w:r>
        <w:rPr>
          <w:sz w:val="24"/>
        </w:rPr>
        <w:t>the</w:t>
      </w:r>
      <w:r>
        <w:rPr>
          <w:spacing w:val="-12"/>
          <w:sz w:val="24"/>
        </w:rPr>
        <w:t> </w:t>
      </w:r>
      <w:r>
        <w:rPr>
          <w:sz w:val="24"/>
        </w:rPr>
        <w:t>tour</w:t>
      </w:r>
      <w:r>
        <w:rPr>
          <w:spacing w:val="-11"/>
          <w:sz w:val="24"/>
        </w:rPr>
        <w:t> </w:t>
      </w:r>
      <w:r>
        <w:rPr>
          <w:sz w:val="24"/>
        </w:rPr>
        <w:t>length</w:t>
      </w:r>
      <w:r>
        <w:rPr>
          <w:spacing w:val="-11"/>
          <w:sz w:val="24"/>
        </w:rPr>
        <w:t> </w:t>
      </w:r>
      <w:r>
        <w:rPr>
          <w:sz w:val="24"/>
        </w:rPr>
        <w:t>prescribed</w:t>
      </w:r>
      <w:r>
        <w:rPr>
          <w:spacing w:val="-12"/>
          <w:sz w:val="24"/>
        </w:rPr>
        <w:t> </w:t>
      </w:r>
      <w:r>
        <w:rPr>
          <w:sz w:val="24"/>
        </w:rPr>
        <w:t>for</w:t>
      </w:r>
      <w:r>
        <w:rPr>
          <w:spacing w:val="-12"/>
          <w:sz w:val="24"/>
        </w:rPr>
        <w:t> </w:t>
      </w:r>
      <w:r>
        <w:rPr>
          <w:sz w:val="24"/>
        </w:rPr>
        <w:t>the</w:t>
      </w:r>
      <w:r>
        <w:rPr>
          <w:spacing w:val="-12"/>
          <w:sz w:val="24"/>
        </w:rPr>
        <w:t> </w:t>
      </w:r>
      <w:r>
        <w:rPr>
          <w:sz w:val="24"/>
        </w:rPr>
        <w:t>location</w:t>
      </w:r>
      <w:r>
        <w:rPr>
          <w:spacing w:val="-13"/>
          <w:sz w:val="24"/>
        </w:rPr>
        <w:t> </w:t>
      </w:r>
      <w:r>
        <w:rPr>
          <w:sz w:val="24"/>
        </w:rPr>
        <w:t>is</w:t>
      </w:r>
      <w:r>
        <w:rPr>
          <w:spacing w:val="-12"/>
          <w:sz w:val="24"/>
        </w:rPr>
        <w:t> </w:t>
      </w:r>
      <w:r>
        <w:rPr>
          <w:sz w:val="24"/>
        </w:rPr>
        <w:t>requested</w:t>
      </w:r>
      <w:r>
        <w:rPr>
          <w:spacing w:val="-13"/>
          <w:sz w:val="24"/>
        </w:rPr>
        <w:t> </w:t>
      </w:r>
      <w:r>
        <w:rPr>
          <w:sz w:val="24"/>
        </w:rPr>
        <w:t>and</w:t>
      </w:r>
      <w:r>
        <w:rPr>
          <w:spacing w:val="-13"/>
          <w:sz w:val="24"/>
        </w:rPr>
        <w:t> </w:t>
      </w:r>
      <w:r>
        <w:rPr>
          <w:sz w:val="24"/>
        </w:rPr>
        <w:t>approved as an exception per </w:t>
      </w:r>
      <w:hyperlink w:history="true" w:anchor="_bookmark71">
        <w:r>
          <w:rPr>
            <w:b/>
            <w:color w:val="0000FF"/>
            <w:sz w:val="24"/>
          </w:rPr>
          <w:t>paragraph 5.5</w:t>
        </w:r>
      </w:hyperlink>
      <w:r>
        <w:rPr>
          <w:sz w:val="24"/>
        </w:rPr>
        <w:t>.</w:t>
      </w:r>
      <w:r>
        <w:rPr>
          <w:spacing w:val="40"/>
          <w:sz w:val="24"/>
        </w:rPr>
        <w:t> </w:t>
      </w:r>
      <w:r>
        <w:rPr>
          <w:sz w:val="24"/>
        </w:rPr>
        <w:t>Documentation on approved overseas tour length exceptions, including some circumstances not listed in this instruction, is maintained by AFPC/DP3AM or USSF/ETMO.</w:t>
      </w:r>
    </w:p>
    <w:p>
      <w:pPr>
        <w:pStyle w:val="ListParagraph"/>
        <w:numPr>
          <w:ilvl w:val="2"/>
          <w:numId w:val="49"/>
        </w:numPr>
        <w:tabs>
          <w:tab w:pos="1800" w:val="left" w:leader="none"/>
        </w:tabs>
        <w:spacing w:line="240" w:lineRule="auto" w:before="120" w:after="0"/>
        <w:ind w:left="1140" w:right="796" w:firstLine="0"/>
        <w:jc w:val="both"/>
        <w:rPr>
          <w:b/>
          <w:sz w:val="24"/>
        </w:rPr>
      </w:pPr>
      <w:bookmarkStart w:name="_bookmark191" w:id="192"/>
      <w:bookmarkEnd w:id="192"/>
      <w:r>
        <w:rPr/>
      </w:r>
      <w:r>
        <w:rPr>
          <w:sz w:val="24"/>
        </w:rPr>
        <w:t>USAF</w:t>
      </w:r>
      <w:r>
        <w:rPr>
          <w:spacing w:val="-10"/>
          <w:sz w:val="24"/>
        </w:rPr>
        <w:t> </w:t>
      </w:r>
      <w:r>
        <w:rPr>
          <w:sz w:val="24"/>
        </w:rPr>
        <w:t>and</w:t>
      </w:r>
      <w:r>
        <w:rPr>
          <w:spacing w:val="-10"/>
          <w:sz w:val="24"/>
        </w:rPr>
        <w:t> </w:t>
      </w:r>
      <w:r>
        <w:rPr>
          <w:sz w:val="24"/>
        </w:rPr>
        <w:t>USSF</w:t>
      </w:r>
      <w:r>
        <w:rPr>
          <w:spacing w:val="-11"/>
          <w:sz w:val="24"/>
        </w:rPr>
        <w:t> </w:t>
      </w:r>
      <w:r>
        <w:rPr>
          <w:sz w:val="24"/>
        </w:rPr>
        <w:t>Tour</w:t>
      </w:r>
      <w:r>
        <w:rPr>
          <w:spacing w:val="-10"/>
          <w:sz w:val="24"/>
        </w:rPr>
        <w:t> </w:t>
      </w:r>
      <w:r>
        <w:rPr>
          <w:sz w:val="24"/>
        </w:rPr>
        <w:t>Lengths.</w:t>
      </w:r>
      <w:r>
        <w:rPr>
          <w:spacing w:val="40"/>
          <w:sz w:val="24"/>
        </w:rPr>
        <w:t> </w:t>
      </w:r>
      <w:r>
        <w:rPr>
          <w:sz w:val="24"/>
        </w:rPr>
        <w:t>The</w:t>
      </w:r>
      <w:r>
        <w:rPr>
          <w:spacing w:val="-11"/>
          <w:sz w:val="24"/>
        </w:rPr>
        <w:t> </w:t>
      </w:r>
      <w:r>
        <w:rPr>
          <w:sz w:val="24"/>
        </w:rPr>
        <w:t>SecAF</w:t>
      </w:r>
      <w:r>
        <w:rPr>
          <w:spacing w:val="-11"/>
          <w:sz w:val="24"/>
        </w:rPr>
        <w:t> </w:t>
      </w:r>
      <w:r>
        <w:rPr>
          <w:sz w:val="24"/>
        </w:rPr>
        <w:t>may</w:t>
      </w:r>
      <w:r>
        <w:rPr>
          <w:spacing w:val="-10"/>
          <w:sz w:val="24"/>
        </w:rPr>
        <w:t> </w:t>
      </w:r>
      <w:r>
        <w:rPr>
          <w:sz w:val="24"/>
        </w:rPr>
        <w:t>establish</w:t>
      </w:r>
      <w:r>
        <w:rPr>
          <w:spacing w:val="-10"/>
          <w:sz w:val="24"/>
        </w:rPr>
        <w:t> </w:t>
      </w:r>
      <w:r>
        <w:rPr>
          <w:sz w:val="24"/>
        </w:rPr>
        <w:t>the</w:t>
      </w:r>
      <w:r>
        <w:rPr>
          <w:spacing w:val="-10"/>
          <w:sz w:val="24"/>
        </w:rPr>
        <w:t> </w:t>
      </w:r>
      <w:r>
        <w:rPr>
          <w:sz w:val="24"/>
        </w:rPr>
        <w:t>tour</w:t>
      </w:r>
      <w:r>
        <w:rPr>
          <w:spacing w:val="-10"/>
          <w:sz w:val="24"/>
        </w:rPr>
        <w:t> </w:t>
      </w:r>
      <w:r>
        <w:rPr>
          <w:sz w:val="24"/>
        </w:rPr>
        <w:t>length</w:t>
      </w:r>
      <w:r>
        <w:rPr>
          <w:spacing w:val="-11"/>
          <w:sz w:val="24"/>
        </w:rPr>
        <w:t> </w:t>
      </w:r>
      <w:r>
        <w:rPr>
          <w:sz w:val="24"/>
        </w:rPr>
        <w:t>for</w:t>
      </w:r>
      <w:r>
        <w:rPr>
          <w:spacing w:val="-11"/>
          <w:sz w:val="24"/>
        </w:rPr>
        <w:t> </w:t>
      </w:r>
      <w:r>
        <w:rPr>
          <w:sz w:val="24"/>
        </w:rPr>
        <w:t>a</w:t>
      </w:r>
      <w:r>
        <w:rPr>
          <w:spacing w:val="-12"/>
          <w:sz w:val="24"/>
        </w:rPr>
        <w:t> </w:t>
      </w:r>
      <w:r>
        <w:rPr>
          <w:sz w:val="24"/>
        </w:rPr>
        <w:t>location or country not listed in the PDTATAC AP-TL-01 (</w:t>
      </w:r>
      <w:hyperlink r:id="rId15">
        <w:r>
          <w:rPr>
            <w:b/>
            <w:color w:val="0000FF"/>
            <w:sz w:val="24"/>
            <w:u w:val="single" w:color="0000FF"/>
          </w:rPr>
          <w:t>https://www.travel.dod.mil/Policy-</w:t>
        </w:r>
      </w:hyperlink>
      <w:r>
        <w:rPr>
          <w:b/>
          <w:color w:val="0000FF"/>
          <w:sz w:val="24"/>
          <w:u w:val="none"/>
        </w:rPr>
        <w:t> </w:t>
      </w:r>
      <w:hyperlink r:id="rId15">
        <w:r>
          <w:rPr>
            <w:b/>
            <w:color w:val="0000FF"/>
            <w:sz w:val="24"/>
            <w:u w:val="single" w:color="0000FF"/>
          </w:rPr>
          <w:t>Regulations/Joint-Travel-Regulations/Supplements/</w:t>
        </w:r>
      </w:hyperlink>
      <w:r>
        <w:rPr>
          <w:sz w:val="24"/>
          <w:u w:val="none"/>
        </w:rPr>
        <w:t>) provided only members (fewer than 25) are assigned and it does not involve introducing command-sponsored dependents into an area</w:t>
      </w:r>
      <w:r>
        <w:rPr>
          <w:spacing w:val="-10"/>
          <w:sz w:val="24"/>
          <w:u w:val="none"/>
        </w:rPr>
        <w:t> </w:t>
      </w:r>
      <w:r>
        <w:rPr>
          <w:sz w:val="24"/>
          <w:u w:val="none"/>
        </w:rPr>
        <w:t>where</w:t>
      </w:r>
      <w:r>
        <w:rPr>
          <w:spacing w:val="-10"/>
          <w:sz w:val="24"/>
          <w:u w:val="none"/>
        </w:rPr>
        <w:t> </w:t>
      </w:r>
      <w:r>
        <w:rPr>
          <w:sz w:val="24"/>
          <w:u w:val="none"/>
        </w:rPr>
        <w:t>dependents</w:t>
      </w:r>
      <w:r>
        <w:rPr>
          <w:spacing w:val="-10"/>
          <w:sz w:val="24"/>
          <w:u w:val="none"/>
        </w:rPr>
        <w:t> </w:t>
      </w:r>
      <w:r>
        <w:rPr>
          <w:sz w:val="24"/>
          <w:u w:val="none"/>
        </w:rPr>
        <w:t>currently</w:t>
      </w:r>
      <w:r>
        <w:rPr>
          <w:spacing w:val="-11"/>
          <w:sz w:val="24"/>
          <w:u w:val="none"/>
        </w:rPr>
        <w:t> </w:t>
      </w:r>
      <w:r>
        <w:rPr>
          <w:sz w:val="24"/>
          <w:u w:val="none"/>
        </w:rPr>
        <w:t>are</w:t>
      </w:r>
      <w:r>
        <w:rPr>
          <w:spacing w:val="-11"/>
          <w:sz w:val="24"/>
          <w:u w:val="none"/>
        </w:rPr>
        <w:t> </w:t>
      </w:r>
      <w:r>
        <w:rPr>
          <w:sz w:val="24"/>
          <w:u w:val="none"/>
        </w:rPr>
        <w:t>not</w:t>
      </w:r>
      <w:r>
        <w:rPr>
          <w:spacing w:val="-10"/>
          <w:sz w:val="24"/>
          <w:u w:val="none"/>
        </w:rPr>
        <w:t> </w:t>
      </w:r>
      <w:r>
        <w:rPr>
          <w:sz w:val="24"/>
          <w:u w:val="none"/>
        </w:rPr>
        <w:t>authorized.</w:t>
      </w:r>
      <w:r>
        <w:rPr>
          <w:spacing w:val="40"/>
          <w:sz w:val="24"/>
          <w:u w:val="none"/>
        </w:rPr>
        <w:t> </w:t>
      </w:r>
      <w:r>
        <w:rPr>
          <w:sz w:val="24"/>
          <w:u w:val="none"/>
        </w:rPr>
        <w:t>The</w:t>
      </w:r>
      <w:r>
        <w:rPr>
          <w:spacing w:val="-11"/>
          <w:sz w:val="24"/>
          <w:u w:val="none"/>
        </w:rPr>
        <w:t> </w:t>
      </w:r>
      <w:r>
        <w:rPr>
          <w:sz w:val="24"/>
          <w:u w:val="none"/>
        </w:rPr>
        <w:t>documentation</w:t>
      </w:r>
      <w:r>
        <w:rPr>
          <w:spacing w:val="-10"/>
          <w:sz w:val="24"/>
          <w:u w:val="none"/>
        </w:rPr>
        <w:t> </w:t>
      </w:r>
      <w:r>
        <w:rPr>
          <w:sz w:val="24"/>
          <w:u w:val="none"/>
        </w:rPr>
        <w:t>required</w:t>
      </w:r>
      <w:r>
        <w:rPr>
          <w:spacing w:val="-12"/>
          <w:sz w:val="24"/>
          <w:u w:val="none"/>
        </w:rPr>
        <w:t> </w:t>
      </w:r>
      <w:r>
        <w:rPr>
          <w:sz w:val="24"/>
          <w:u w:val="none"/>
        </w:rPr>
        <w:t>in</w:t>
      </w:r>
      <w:r>
        <w:rPr>
          <w:spacing w:val="-10"/>
          <w:sz w:val="24"/>
          <w:u w:val="none"/>
        </w:rPr>
        <w:t> </w:t>
      </w:r>
      <w:r>
        <w:rPr>
          <w:sz w:val="24"/>
          <w:u w:val="none"/>
        </w:rPr>
        <w:t>support</w:t>
      </w:r>
      <w:r>
        <w:rPr>
          <w:spacing w:val="-10"/>
          <w:sz w:val="24"/>
          <w:u w:val="none"/>
        </w:rPr>
        <w:t> </w:t>
      </w:r>
      <w:r>
        <w:rPr>
          <w:sz w:val="24"/>
          <w:u w:val="none"/>
        </w:rPr>
        <w:t>of these</w:t>
      </w:r>
      <w:r>
        <w:rPr>
          <w:spacing w:val="-14"/>
          <w:sz w:val="24"/>
          <w:u w:val="none"/>
        </w:rPr>
        <w:t> </w:t>
      </w:r>
      <w:r>
        <w:rPr>
          <w:sz w:val="24"/>
          <w:u w:val="none"/>
        </w:rPr>
        <w:t>requests</w:t>
      </w:r>
      <w:r>
        <w:rPr>
          <w:spacing w:val="-13"/>
          <w:sz w:val="24"/>
          <w:u w:val="none"/>
        </w:rPr>
        <w:t> </w:t>
      </w:r>
      <w:r>
        <w:rPr>
          <w:sz w:val="24"/>
          <w:u w:val="none"/>
        </w:rPr>
        <w:t>is</w:t>
      </w:r>
      <w:r>
        <w:rPr>
          <w:spacing w:val="-14"/>
          <w:sz w:val="24"/>
          <w:u w:val="none"/>
        </w:rPr>
        <w:t> </w:t>
      </w:r>
      <w:r>
        <w:rPr>
          <w:sz w:val="24"/>
          <w:u w:val="none"/>
        </w:rPr>
        <w:t>the</w:t>
      </w:r>
      <w:r>
        <w:rPr>
          <w:spacing w:val="-13"/>
          <w:sz w:val="24"/>
          <w:u w:val="none"/>
        </w:rPr>
        <w:t> </w:t>
      </w:r>
      <w:r>
        <w:rPr>
          <w:sz w:val="24"/>
          <w:u w:val="none"/>
        </w:rPr>
        <w:t>same</w:t>
      </w:r>
      <w:r>
        <w:rPr>
          <w:spacing w:val="-14"/>
          <w:sz w:val="24"/>
          <w:u w:val="none"/>
        </w:rPr>
        <w:t> </w:t>
      </w:r>
      <w:r>
        <w:rPr>
          <w:sz w:val="24"/>
          <w:u w:val="none"/>
        </w:rPr>
        <w:t>as</w:t>
      </w:r>
      <w:r>
        <w:rPr>
          <w:spacing w:val="-13"/>
          <w:sz w:val="24"/>
          <w:u w:val="none"/>
        </w:rPr>
        <w:t> </w:t>
      </w:r>
      <w:r>
        <w:rPr>
          <w:sz w:val="24"/>
          <w:u w:val="none"/>
        </w:rPr>
        <w:t>that</w:t>
      </w:r>
      <w:r>
        <w:rPr>
          <w:spacing w:val="-13"/>
          <w:sz w:val="24"/>
          <w:u w:val="none"/>
        </w:rPr>
        <w:t> </w:t>
      </w:r>
      <w:r>
        <w:rPr>
          <w:sz w:val="24"/>
          <w:u w:val="none"/>
        </w:rPr>
        <w:t>to</w:t>
      </w:r>
      <w:r>
        <w:rPr>
          <w:spacing w:val="-15"/>
          <w:sz w:val="24"/>
          <w:u w:val="none"/>
        </w:rPr>
        <w:t> </w:t>
      </w:r>
      <w:r>
        <w:rPr>
          <w:sz w:val="24"/>
          <w:u w:val="none"/>
        </w:rPr>
        <w:t>establish</w:t>
      </w:r>
      <w:r>
        <w:rPr>
          <w:spacing w:val="-13"/>
          <w:sz w:val="24"/>
          <w:u w:val="none"/>
        </w:rPr>
        <w:t> </w:t>
      </w:r>
      <w:r>
        <w:rPr>
          <w:sz w:val="24"/>
          <w:u w:val="none"/>
        </w:rPr>
        <w:t>or</w:t>
      </w:r>
      <w:r>
        <w:rPr>
          <w:spacing w:val="-14"/>
          <w:sz w:val="24"/>
          <w:u w:val="none"/>
        </w:rPr>
        <w:t> </w:t>
      </w:r>
      <w:r>
        <w:rPr>
          <w:sz w:val="24"/>
          <w:u w:val="none"/>
        </w:rPr>
        <w:t>change</w:t>
      </w:r>
      <w:r>
        <w:rPr>
          <w:spacing w:val="-13"/>
          <w:sz w:val="24"/>
          <w:u w:val="none"/>
        </w:rPr>
        <w:t> </w:t>
      </w:r>
      <w:r>
        <w:rPr>
          <w:sz w:val="24"/>
          <w:u w:val="none"/>
        </w:rPr>
        <w:t>a</w:t>
      </w:r>
      <w:r>
        <w:rPr>
          <w:spacing w:val="-13"/>
          <w:sz w:val="24"/>
          <w:u w:val="none"/>
        </w:rPr>
        <w:t> </w:t>
      </w:r>
      <w:r>
        <w:rPr>
          <w:sz w:val="24"/>
          <w:u w:val="none"/>
        </w:rPr>
        <w:t>tour</w:t>
      </w:r>
      <w:r>
        <w:rPr>
          <w:spacing w:val="-15"/>
          <w:sz w:val="24"/>
          <w:u w:val="none"/>
        </w:rPr>
        <w:t> </w:t>
      </w:r>
      <w:r>
        <w:rPr>
          <w:sz w:val="24"/>
          <w:u w:val="none"/>
        </w:rPr>
        <w:t>length</w:t>
      </w:r>
      <w:r>
        <w:rPr>
          <w:spacing w:val="-14"/>
          <w:sz w:val="24"/>
          <w:u w:val="none"/>
        </w:rPr>
        <w:t> </w:t>
      </w:r>
      <w:r>
        <w:rPr>
          <w:sz w:val="24"/>
          <w:u w:val="none"/>
        </w:rPr>
        <w:t>as</w:t>
      </w:r>
      <w:r>
        <w:rPr>
          <w:spacing w:val="-14"/>
          <w:sz w:val="24"/>
          <w:u w:val="none"/>
        </w:rPr>
        <w:t> </w:t>
      </w:r>
      <w:r>
        <w:rPr>
          <w:sz w:val="24"/>
          <w:u w:val="none"/>
        </w:rPr>
        <w:t>explained</w:t>
      </w:r>
      <w:r>
        <w:rPr>
          <w:spacing w:val="-13"/>
          <w:sz w:val="24"/>
          <w:u w:val="none"/>
        </w:rPr>
        <w:t> </w:t>
      </w:r>
      <w:r>
        <w:rPr>
          <w:sz w:val="24"/>
          <w:u w:val="none"/>
        </w:rPr>
        <w:t>in</w:t>
      </w:r>
      <w:r>
        <w:rPr>
          <w:spacing w:val="-11"/>
          <w:sz w:val="24"/>
          <w:u w:val="none"/>
        </w:rPr>
        <w:t> </w:t>
      </w:r>
      <w:hyperlink w:history="true" w:anchor="_bookmark189">
        <w:r>
          <w:rPr>
            <w:b/>
            <w:color w:val="0000FF"/>
            <w:spacing w:val="-2"/>
            <w:sz w:val="24"/>
            <w:u w:val="none"/>
          </w:rPr>
          <w:t>paragraph</w:t>
        </w:r>
      </w:hyperlink>
    </w:p>
    <w:p>
      <w:pPr>
        <w:pStyle w:val="BodyText"/>
        <w:spacing w:before="0"/>
        <w:ind w:left="1140"/>
      </w:pPr>
      <w:hyperlink w:history="true" w:anchor="_bookmark189">
        <w:r>
          <w:rPr>
            <w:b/>
            <w:color w:val="0000FF"/>
          </w:rPr>
          <w:t>7.2.1</w:t>
        </w:r>
      </w:hyperlink>
      <w:r>
        <w:rPr>
          <w:b/>
          <w:color w:val="0000FF"/>
          <w:spacing w:val="-1"/>
        </w:rPr>
        <w:t> </w:t>
      </w:r>
      <w:r>
        <w:rPr/>
        <w:t>but does not</w:t>
      </w:r>
      <w:r>
        <w:rPr>
          <w:spacing w:val="-1"/>
        </w:rPr>
        <w:t> </w:t>
      </w:r>
      <w:r>
        <w:rPr/>
        <w:t>require DoD</w:t>
      </w:r>
      <w:r>
        <w:rPr>
          <w:spacing w:val="-1"/>
        </w:rPr>
        <w:t> </w:t>
      </w:r>
      <w:r>
        <w:rPr>
          <w:spacing w:val="-2"/>
        </w:rPr>
        <w:t>approval.</w:t>
      </w:r>
    </w:p>
    <w:p>
      <w:pPr>
        <w:spacing w:after="0"/>
        <w:sectPr>
          <w:pgSz w:w="12240" w:h="15840"/>
          <w:pgMar w:header="731" w:footer="0" w:top="1380" w:bottom="280" w:left="660" w:right="640"/>
        </w:sectPr>
      </w:pPr>
    </w:p>
    <w:p>
      <w:pPr>
        <w:pStyle w:val="ListParagraph"/>
        <w:numPr>
          <w:ilvl w:val="2"/>
          <w:numId w:val="49"/>
        </w:numPr>
        <w:tabs>
          <w:tab w:pos="1800" w:val="left" w:leader="none"/>
        </w:tabs>
        <w:spacing w:line="240" w:lineRule="auto" w:before="96" w:after="0"/>
        <w:ind w:left="1140" w:right="797" w:firstLine="0"/>
        <w:jc w:val="both"/>
        <w:rPr>
          <w:sz w:val="24"/>
        </w:rPr>
      </w:pPr>
      <w:r>
        <w:rPr>
          <w:sz w:val="24"/>
        </w:rPr>
        <w:t>Alaska</w:t>
      </w:r>
      <w:r>
        <w:rPr>
          <w:spacing w:val="-13"/>
          <w:sz w:val="24"/>
        </w:rPr>
        <w:t> </w:t>
      </w:r>
      <w:r>
        <w:rPr>
          <w:sz w:val="24"/>
        </w:rPr>
        <w:t>and</w:t>
      </w:r>
      <w:r>
        <w:rPr>
          <w:spacing w:val="-13"/>
          <w:sz w:val="24"/>
        </w:rPr>
        <w:t> </w:t>
      </w:r>
      <w:r>
        <w:rPr>
          <w:sz w:val="24"/>
        </w:rPr>
        <w:t>Hawaii</w:t>
      </w:r>
      <w:r>
        <w:rPr>
          <w:spacing w:val="-13"/>
          <w:sz w:val="24"/>
        </w:rPr>
        <w:t> </w:t>
      </w:r>
      <w:r>
        <w:rPr>
          <w:sz w:val="24"/>
        </w:rPr>
        <w:t>Tour</w:t>
      </w:r>
      <w:r>
        <w:rPr>
          <w:spacing w:val="-13"/>
          <w:sz w:val="24"/>
        </w:rPr>
        <w:t> </w:t>
      </w:r>
      <w:r>
        <w:rPr>
          <w:sz w:val="24"/>
        </w:rPr>
        <w:t>Lengths.</w:t>
      </w:r>
      <w:r>
        <w:rPr>
          <w:spacing w:val="36"/>
          <w:sz w:val="24"/>
        </w:rPr>
        <w:t> </w:t>
      </w:r>
      <w:r>
        <w:rPr>
          <w:sz w:val="24"/>
        </w:rPr>
        <w:t>Assignment</w:t>
      </w:r>
      <w:r>
        <w:rPr>
          <w:spacing w:val="-13"/>
          <w:sz w:val="24"/>
        </w:rPr>
        <w:t> </w:t>
      </w:r>
      <w:r>
        <w:rPr>
          <w:sz w:val="24"/>
        </w:rPr>
        <w:t>to</w:t>
      </w:r>
      <w:r>
        <w:rPr>
          <w:spacing w:val="-13"/>
          <w:sz w:val="24"/>
        </w:rPr>
        <w:t> </w:t>
      </w:r>
      <w:r>
        <w:rPr>
          <w:sz w:val="24"/>
        </w:rPr>
        <w:t>a</w:t>
      </w:r>
      <w:r>
        <w:rPr>
          <w:spacing w:val="-14"/>
          <w:sz w:val="24"/>
        </w:rPr>
        <w:t> </w:t>
      </w:r>
      <w:r>
        <w:rPr>
          <w:sz w:val="24"/>
        </w:rPr>
        <w:t>major</w:t>
      </w:r>
      <w:r>
        <w:rPr>
          <w:spacing w:val="-13"/>
          <w:sz w:val="24"/>
        </w:rPr>
        <w:t> </w:t>
      </w:r>
      <w:r>
        <w:rPr>
          <w:sz w:val="24"/>
        </w:rPr>
        <w:t>military</w:t>
      </w:r>
      <w:r>
        <w:rPr>
          <w:spacing w:val="-14"/>
          <w:sz w:val="24"/>
        </w:rPr>
        <w:t> </w:t>
      </w:r>
      <w:r>
        <w:rPr>
          <w:sz w:val="24"/>
        </w:rPr>
        <w:t>installation</w:t>
      </w:r>
      <w:r>
        <w:rPr>
          <w:spacing w:val="-13"/>
          <w:sz w:val="24"/>
        </w:rPr>
        <w:t> </w:t>
      </w:r>
      <w:r>
        <w:rPr>
          <w:sz w:val="24"/>
        </w:rPr>
        <w:t>in</w:t>
      </w:r>
      <w:r>
        <w:rPr>
          <w:spacing w:val="-14"/>
          <w:sz w:val="24"/>
        </w:rPr>
        <w:t> </w:t>
      </w:r>
      <w:r>
        <w:rPr>
          <w:sz w:val="24"/>
        </w:rPr>
        <w:t>Alaska and</w:t>
      </w:r>
      <w:r>
        <w:rPr>
          <w:spacing w:val="-3"/>
          <w:sz w:val="24"/>
        </w:rPr>
        <w:t> </w:t>
      </w:r>
      <w:r>
        <w:rPr>
          <w:sz w:val="24"/>
        </w:rPr>
        <w:t>Hawaii</w:t>
      </w:r>
      <w:r>
        <w:rPr>
          <w:spacing w:val="-4"/>
          <w:sz w:val="24"/>
        </w:rPr>
        <w:t> </w:t>
      </w:r>
      <w:r>
        <w:rPr>
          <w:sz w:val="24"/>
        </w:rPr>
        <w:t>is,</w:t>
      </w:r>
      <w:r>
        <w:rPr>
          <w:spacing w:val="-3"/>
          <w:sz w:val="24"/>
        </w:rPr>
        <w:t> </w:t>
      </w:r>
      <w:r>
        <w:rPr>
          <w:sz w:val="24"/>
        </w:rPr>
        <w:t>in</w:t>
      </w:r>
      <w:r>
        <w:rPr>
          <w:spacing w:val="-5"/>
          <w:sz w:val="24"/>
        </w:rPr>
        <w:t> </w:t>
      </w:r>
      <w:r>
        <w:rPr>
          <w:sz w:val="24"/>
        </w:rPr>
        <w:t>many</w:t>
      </w:r>
      <w:r>
        <w:rPr>
          <w:spacing w:val="-3"/>
          <w:sz w:val="24"/>
        </w:rPr>
        <w:t> </w:t>
      </w:r>
      <w:r>
        <w:rPr>
          <w:sz w:val="24"/>
        </w:rPr>
        <w:t>respects,</w:t>
      </w:r>
      <w:r>
        <w:rPr>
          <w:spacing w:val="-3"/>
          <w:sz w:val="24"/>
        </w:rPr>
        <w:t> </w:t>
      </w:r>
      <w:r>
        <w:rPr>
          <w:sz w:val="24"/>
        </w:rPr>
        <w:t>similar</w:t>
      </w:r>
      <w:r>
        <w:rPr>
          <w:spacing w:val="-4"/>
          <w:sz w:val="24"/>
        </w:rPr>
        <w:t> </w:t>
      </w:r>
      <w:r>
        <w:rPr>
          <w:sz w:val="24"/>
        </w:rPr>
        <w:t>to</w:t>
      </w:r>
      <w:r>
        <w:rPr>
          <w:spacing w:val="-3"/>
          <w:sz w:val="24"/>
        </w:rPr>
        <w:t> </w:t>
      </w:r>
      <w:r>
        <w:rPr>
          <w:sz w:val="24"/>
        </w:rPr>
        <w:t>duty</w:t>
      </w:r>
      <w:r>
        <w:rPr>
          <w:spacing w:val="-3"/>
          <w:sz w:val="24"/>
        </w:rPr>
        <w:t> </w:t>
      </w:r>
      <w:r>
        <w:rPr>
          <w:sz w:val="24"/>
        </w:rPr>
        <w:t>within</w:t>
      </w:r>
      <w:r>
        <w:rPr>
          <w:spacing w:val="-5"/>
          <w:sz w:val="24"/>
        </w:rPr>
        <w:t> </w:t>
      </w:r>
      <w:r>
        <w:rPr>
          <w:sz w:val="24"/>
        </w:rPr>
        <w:t>the</w:t>
      </w:r>
      <w:r>
        <w:rPr>
          <w:spacing w:val="-3"/>
          <w:sz w:val="24"/>
        </w:rPr>
        <w:t> </w:t>
      </w:r>
      <w:r>
        <w:rPr>
          <w:sz w:val="24"/>
        </w:rPr>
        <w:t>CONUS</w:t>
      </w:r>
      <w:r>
        <w:rPr>
          <w:spacing w:val="-4"/>
          <w:sz w:val="24"/>
        </w:rPr>
        <w:t> </w:t>
      </w:r>
      <w:r>
        <w:rPr>
          <w:sz w:val="24"/>
        </w:rPr>
        <w:t>(customs,</w:t>
      </w:r>
      <w:r>
        <w:rPr>
          <w:spacing w:val="-3"/>
          <w:sz w:val="24"/>
        </w:rPr>
        <w:t> </w:t>
      </w:r>
      <w:r>
        <w:rPr>
          <w:sz w:val="24"/>
        </w:rPr>
        <w:t>laws,</w:t>
      </w:r>
      <w:r>
        <w:rPr>
          <w:spacing w:val="-3"/>
          <w:sz w:val="24"/>
        </w:rPr>
        <w:t> </w:t>
      </w:r>
      <w:r>
        <w:rPr>
          <w:sz w:val="24"/>
        </w:rPr>
        <w:t>language, etc.).</w:t>
      </w:r>
      <w:r>
        <w:rPr>
          <w:spacing w:val="40"/>
          <w:sz w:val="24"/>
        </w:rPr>
        <w:t> </w:t>
      </w:r>
      <w:r>
        <w:rPr>
          <w:sz w:val="24"/>
        </w:rPr>
        <w:t>However, some aspects are similar to duty overseas, that is, geographically separated from the CONUS, members receive overseas allowances, and so on.</w:t>
      </w:r>
      <w:r>
        <w:rPr>
          <w:spacing w:val="40"/>
          <w:sz w:val="24"/>
        </w:rPr>
        <w:t> </w:t>
      </w:r>
      <w:r>
        <w:rPr>
          <w:sz w:val="24"/>
        </w:rPr>
        <w:t>For these reasons, personnel management for most locations in Alaska and Hawaii is a combination of both CONUS and overseas policies and procedures.</w:t>
      </w:r>
      <w:r>
        <w:rPr>
          <w:spacing w:val="40"/>
          <w:sz w:val="24"/>
        </w:rPr>
        <w:t> </w:t>
      </w:r>
      <w:r>
        <w:rPr>
          <w:sz w:val="24"/>
        </w:rPr>
        <w:t>Unless the PDTATAC AP-TL-01 (</w:t>
      </w:r>
      <w:hyperlink r:id="rId18">
        <w:r>
          <w:rPr>
            <w:b/>
            <w:color w:val="0000FF"/>
            <w:sz w:val="24"/>
            <w:u w:val="single" w:color="0000FF"/>
          </w:rPr>
          <w:t>https://www.defensetravel.dod.mil/Docs/AP-TL-01.pdf</w:t>
        </w:r>
      </w:hyperlink>
      <w:r>
        <w:rPr>
          <w:sz w:val="24"/>
          <w:u w:val="none"/>
        </w:rPr>
        <w:t>) indicates otherwise, both the accompanied</w:t>
      </w:r>
      <w:r>
        <w:rPr>
          <w:spacing w:val="-8"/>
          <w:sz w:val="24"/>
          <w:u w:val="none"/>
        </w:rPr>
        <w:t> </w:t>
      </w:r>
      <w:r>
        <w:rPr>
          <w:sz w:val="24"/>
          <w:u w:val="none"/>
        </w:rPr>
        <w:t>and</w:t>
      </w:r>
      <w:r>
        <w:rPr>
          <w:spacing w:val="-7"/>
          <w:sz w:val="24"/>
          <w:u w:val="none"/>
        </w:rPr>
        <w:t> </w:t>
      </w:r>
      <w:r>
        <w:rPr>
          <w:sz w:val="24"/>
          <w:u w:val="none"/>
        </w:rPr>
        <w:t>unaccompanied</w:t>
      </w:r>
      <w:r>
        <w:rPr>
          <w:spacing w:val="-8"/>
          <w:sz w:val="24"/>
          <w:u w:val="none"/>
        </w:rPr>
        <w:t> </w:t>
      </w:r>
      <w:r>
        <w:rPr>
          <w:sz w:val="24"/>
          <w:u w:val="none"/>
        </w:rPr>
        <w:t>minimum</w:t>
      </w:r>
      <w:r>
        <w:rPr>
          <w:spacing w:val="-7"/>
          <w:sz w:val="24"/>
          <w:u w:val="none"/>
        </w:rPr>
        <w:t> </w:t>
      </w:r>
      <w:r>
        <w:rPr>
          <w:sz w:val="24"/>
          <w:u w:val="none"/>
        </w:rPr>
        <w:t>tour</w:t>
      </w:r>
      <w:r>
        <w:rPr>
          <w:spacing w:val="-8"/>
          <w:sz w:val="24"/>
          <w:u w:val="none"/>
        </w:rPr>
        <w:t> </w:t>
      </w:r>
      <w:r>
        <w:rPr>
          <w:sz w:val="24"/>
          <w:u w:val="none"/>
        </w:rPr>
        <w:t>lengths</w:t>
      </w:r>
      <w:r>
        <w:rPr>
          <w:spacing w:val="-8"/>
          <w:sz w:val="24"/>
          <w:u w:val="none"/>
        </w:rPr>
        <w:t> </w:t>
      </w:r>
      <w:r>
        <w:rPr>
          <w:sz w:val="24"/>
          <w:u w:val="none"/>
        </w:rPr>
        <w:t>are</w:t>
      </w:r>
      <w:r>
        <w:rPr>
          <w:spacing w:val="-8"/>
          <w:sz w:val="24"/>
          <w:u w:val="none"/>
        </w:rPr>
        <w:t> </w:t>
      </w:r>
      <w:r>
        <w:rPr>
          <w:sz w:val="24"/>
          <w:u w:val="none"/>
        </w:rPr>
        <w:t>36</w:t>
      </w:r>
      <w:r>
        <w:rPr>
          <w:spacing w:val="-7"/>
          <w:sz w:val="24"/>
          <w:u w:val="none"/>
        </w:rPr>
        <w:t> </w:t>
      </w:r>
      <w:r>
        <w:rPr>
          <w:sz w:val="24"/>
          <w:u w:val="none"/>
        </w:rPr>
        <w:t>months.</w:t>
      </w:r>
      <w:r>
        <w:rPr>
          <w:spacing w:val="40"/>
          <w:sz w:val="24"/>
          <w:u w:val="none"/>
        </w:rPr>
        <w:t> </w:t>
      </w:r>
      <w:r>
        <w:rPr>
          <w:sz w:val="24"/>
          <w:u w:val="none"/>
        </w:rPr>
        <w:t>Members</w:t>
      </w:r>
      <w:r>
        <w:rPr>
          <w:spacing w:val="-7"/>
          <w:sz w:val="24"/>
          <w:u w:val="none"/>
        </w:rPr>
        <w:t> </w:t>
      </w:r>
      <w:r>
        <w:rPr>
          <w:sz w:val="24"/>
          <w:u w:val="none"/>
        </w:rPr>
        <w:t>who</w:t>
      </w:r>
      <w:r>
        <w:rPr>
          <w:spacing w:val="-8"/>
          <w:sz w:val="24"/>
          <w:u w:val="none"/>
        </w:rPr>
        <w:t> </w:t>
      </w:r>
      <w:r>
        <w:rPr>
          <w:sz w:val="24"/>
          <w:u w:val="none"/>
        </w:rPr>
        <w:t>desire to remain assigned beyond completion of the minimum tour may opt to keep their automatic indefinite DEROS (see </w:t>
      </w:r>
      <w:hyperlink w:history="true" w:anchor="_bookmark208">
        <w:r>
          <w:rPr>
            <w:b/>
            <w:color w:val="0000FF"/>
            <w:sz w:val="24"/>
            <w:u w:val="none"/>
          </w:rPr>
          <w:t>paragraph 7.5.5.1.1</w:t>
        </w:r>
      </w:hyperlink>
      <w:r>
        <w:rPr>
          <w:sz w:val="24"/>
          <w:u w:val="none"/>
        </w:rPr>
        <w:t>), request extension of tour, or an IPCOT.</w:t>
      </w:r>
    </w:p>
    <w:p>
      <w:pPr>
        <w:pStyle w:val="ListParagraph"/>
        <w:numPr>
          <w:ilvl w:val="2"/>
          <w:numId w:val="49"/>
        </w:numPr>
        <w:tabs>
          <w:tab w:pos="1800" w:val="left" w:leader="none"/>
        </w:tabs>
        <w:spacing w:line="240" w:lineRule="auto" w:before="121" w:after="0"/>
        <w:ind w:left="1140" w:right="797" w:firstLine="0"/>
        <w:jc w:val="both"/>
        <w:rPr>
          <w:sz w:val="24"/>
        </w:rPr>
      </w:pPr>
      <w:r>
        <w:rPr>
          <w:sz w:val="24"/>
        </w:rPr>
        <w:t>Officer</w:t>
      </w:r>
      <w:r>
        <w:rPr>
          <w:spacing w:val="-6"/>
          <w:sz w:val="24"/>
        </w:rPr>
        <w:t> </w:t>
      </w:r>
      <w:r>
        <w:rPr>
          <w:sz w:val="24"/>
        </w:rPr>
        <w:t>joint</w:t>
      </w:r>
      <w:r>
        <w:rPr>
          <w:spacing w:val="-7"/>
          <w:sz w:val="24"/>
        </w:rPr>
        <w:t> </w:t>
      </w:r>
      <w:r>
        <w:rPr>
          <w:sz w:val="24"/>
        </w:rPr>
        <w:t>duty</w:t>
      </w:r>
      <w:r>
        <w:rPr>
          <w:spacing w:val="-8"/>
          <w:sz w:val="24"/>
        </w:rPr>
        <w:t> </w:t>
      </w:r>
      <w:r>
        <w:rPr>
          <w:sz w:val="24"/>
        </w:rPr>
        <w:t>assignment</w:t>
      </w:r>
      <w:r>
        <w:rPr>
          <w:spacing w:val="-8"/>
          <w:sz w:val="24"/>
        </w:rPr>
        <w:t> </w:t>
      </w:r>
      <w:r>
        <w:rPr>
          <w:sz w:val="24"/>
        </w:rPr>
        <w:t>Overseas</w:t>
      </w:r>
      <w:r>
        <w:rPr>
          <w:spacing w:val="-7"/>
          <w:sz w:val="24"/>
        </w:rPr>
        <w:t> </w:t>
      </w:r>
      <w:r>
        <w:rPr>
          <w:sz w:val="24"/>
        </w:rPr>
        <w:t>Tour</w:t>
      </w:r>
      <w:r>
        <w:rPr>
          <w:spacing w:val="-7"/>
          <w:sz w:val="24"/>
        </w:rPr>
        <w:t> </w:t>
      </w:r>
      <w:r>
        <w:rPr>
          <w:sz w:val="24"/>
        </w:rPr>
        <w:t>Length.</w:t>
      </w:r>
      <w:r>
        <w:rPr>
          <w:spacing w:val="40"/>
          <w:sz w:val="24"/>
        </w:rPr>
        <w:t> </w:t>
      </w:r>
      <w:r>
        <w:rPr>
          <w:sz w:val="24"/>
        </w:rPr>
        <w:t>See</w:t>
      </w:r>
      <w:r>
        <w:rPr>
          <w:spacing w:val="-5"/>
          <w:sz w:val="24"/>
        </w:rPr>
        <w:t> </w:t>
      </w:r>
      <w:hyperlink w:history="true" w:anchor="_bookmark174">
        <w:r>
          <w:rPr>
            <w:b/>
            <w:color w:val="0000FF"/>
            <w:sz w:val="24"/>
          </w:rPr>
          <w:t>paragraph</w:t>
        </w:r>
        <w:r>
          <w:rPr>
            <w:b/>
            <w:color w:val="0000FF"/>
            <w:spacing w:val="-7"/>
            <w:sz w:val="24"/>
          </w:rPr>
          <w:t> </w:t>
        </w:r>
        <w:r>
          <w:rPr>
            <w:b/>
            <w:color w:val="0000FF"/>
            <w:sz w:val="24"/>
          </w:rPr>
          <w:t>6.56</w:t>
        </w:r>
        <w:r>
          <w:rPr>
            <w:sz w:val="24"/>
          </w:rPr>
          <w:t>.</w:t>
        </w:r>
      </w:hyperlink>
      <w:r>
        <w:rPr>
          <w:spacing w:val="40"/>
          <w:sz w:val="24"/>
        </w:rPr>
        <w:t> </w:t>
      </w:r>
      <w:r>
        <w:rPr>
          <w:sz w:val="24"/>
        </w:rPr>
        <w:t>To</w:t>
      </w:r>
      <w:r>
        <w:rPr>
          <w:spacing w:val="-7"/>
          <w:sz w:val="24"/>
        </w:rPr>
        <w:t> </w:t>
      </w:r>
      <w:r>
        <w:rPr>
          <w:sz w:val="24"/>
        </w:rPr>
        <w:t>receive credit for completion of a joint duty assignment tour, the period of time an officer must serve overseas may differ from the normal DoD prescribed tour length (tour length published on joint duty assignment listing). </w:t>
      </w:r>
      <w:r>
        <w:rPr>
          <w:b/>
          <w:sz w:val="24"/>
        </w:rPr>
        <w:t>(T-0) </w:t>
      </w:r>
      <w:r>
        <w:rPr>
          <w:sz w:val="24"/>
        </w:rPr>
        <w:t>A joint duty assignment tour is not subject to tour </w:t>
      </w:r>
      <w:r>
        <w:rPr>
          <w:spacing w:val="-2"/>
          <w:sz w:val="24"/>
        </w:rPr>
        <w:t>proration.</w:t>
      </w:r>
    </w:p>
    <w:p>
      <w:pPr>
        <w:pStyle w:val="ListParagraph"/>
        <w:numPr>
          <w:ilvl w:val="2"/>
          <w:numId w:val="49"/>
        </w:numPr>
        <w:tabs>
          <w:tab w:pos="1800" w:val="left" w:leader="none"/>
        </w:tabs>
        <w:spacing w:line="240" w:lineRule="auto" w:before="120" w:after="0"/>
        <w:ind w:left="1140" w:right="800" w:firstLine="0"/>
        <w:jc w:val="both"/>
        <w:rPr>
          <w:sz w:val="24"/>
        </w:rPr>
      </w:pPr>
      <w:r>
        <w:rPr>
          <w:sz w:val="24"/>
        </w:rPr>
        <w:t>Air</w:t>
      </w:r>
      <w:r>
        <w:rPr>
          <w:spacing w:val="-15"/>
          <w:sz w:val="24"/>
        </w:rPr>
        <w:t> </w:t>
      </w:r>
      <w:r>
        <w:rPr>
          <w:sz w:val="24"/>
        </w:rPr>
        <w:t>Liaison</w:t>
      </w:r>
      <w:r>
        <w:rPr>
          <w:spacing w:val="-15"/>
          <w:sz w:val="24"/>
        </w:rPr>
        <w:t> </w:t>
      </w:r>
      <w:r>
        <w:rPr>
          <w:sz w:val="24"/>
        </w:rPr>
        <w:t>Officer,</w:t>
      </w:r>
      <w:r>
        <w:rPr>
          <w:spacing w:val="-15"/>
          <w:sz w:val="24"/>
        </w:rPr>
        <w:t> </w:t>
      </w:r>
      <w:r>
        <w:rPr>
          <w:sz w:val="24"/>
        </w:rPr>
        <w:t>Space</w:t>
      </w:r>
      <w:r>
        <w:rPr>
          <w:spacing w:val="-15"/>
          <w:sz w:val="24"/>
        </w:rPr>
        <w:t> </w:t>
      </w:r>
      <w:r>
        <w:rPr>
          <w:sz w:val="24"/>
        </w:rPr>
        <w:t>Force</w:t>
      </w:r>
      <w:r>
        <w:rPr>
          <w:spacing w:val="-15"/>
          <w:sz w:val="24"/>
        </w:rPr>
        <w:t> </w:t>
      </w:r>
      <w:r>
        <w:rPr>
          <w:sz w:val="24"/>
        </w:rPr>
        <w:t>Liaison</w:t>
      </w:r>
      <w:r>
        <w:rPr>
          <w:spacing w:val="-15"/>
          <w:sz w:val="24"/>
        </w:rPr>
        <w:t> </w:t>
      </w:r>
      <w:r>
        <w:rPr>
          <w:sz w:val="24"/>
        </w:rPr>
        <w:t>Officer,</w:t>
      </w:r>
      <w:r>
        <w:rPr>
          <w:spacing w:val="-15"/>
          <w:sz w:val="24"/>
        </w:rPr>
        <w:t> </w:t>
      </w:r>
      <w:r>
        <w:rPr>
          <w:sz w:val="24"/>
        </w:rPr>
        <w:t>and</w:t>
      </w:r>
      <w:r>
        <w:rPr>
          <w:spacing w:val="-15"/>
          <w:sz w:val="24"/>
        </w:rPr>
        <w:t> </w:t>
      </w:r>
      <w:r>
        <w:rPr>
          <w:sz w:val="24"/>
        </w:rPr>
        <w:t>Air</w:t>
      </w:r>
      <w:r>
        <w:rPr>
          <w:spacing w:val="-15"/>
          <w:sz w:val="24"/>
        </w:rPr>
        <w:t> </w:t>
      </w:r>
      <w:r>
        <w:rPr>
          <w:sz w:val="24"/>
        </w:rPr>
        <w:t>Mobility</w:t>
      </w:r>
      <w:r>
        <w:rPr>
          <w:spacing w:val="-15"/>
          <w:sz w:val="24"/>
        </w:rPr>
        <w:t> </w:t>
      </w:r>
      <w:r>
        <w:rPr>
          <w:sz w:val="24"/>
        </w:rPr>
        <w:t>Liaison</w:t>
      </w:r>
      <w:r>
        <w:rPr>
          <w:spacing w:val="-15"/>
          <w:sz w:val="24"/>
        </w:rPr>
        <w:t> </w:t>
      </w:r>
      <w:r>
        <w:rPr>
          <w:sz w:val="24"/>
        </w:rPr>
        <w:t>Officer</w:t>
      </w:r>
      <w:r>
        <w:rPr>
          <w:spacing w:val="-15"/>
          <w:sz w:val="24"/>
        </w:rPr>
        <w:t> </w:t>
      </w:r>
      <w:r>
        <w:rPr>
          <w:sz w:val="24"/>
        </w:rPr>
        <w:t>Duty Tour Length.</w:t>
      </w:r>
    </w:p>
    <w:p>
      <w:pPr>
        <w:pStyle w:val="ListParagraph"/>
        <w:numPr>
          <w:ilvl w:val="3"/>
          <w:numId w:val="49"/>
        </w:numPr>
        <w:tabs>
          <w:tab w:pos="2340" w:val="left" w:leader="none"/>
        </w:tabs>
        <w:spacing w:line="240" w:lineRule="auto" w:before="120" w:after="0"/>
        <w:ind w:left="1500" w:right="796" w:firstLine="0"/>
        <w:jc w:val="both"/>
        <w:rPr>
          <w:sz w:val="24"/>
        </w:rPr>
      </w:pPr>
      <w:r>
        <w:rPr>
          <w:sz w:val="24"/>
        </w:rPr>
        <w:t>Officers assigned from the CONUS to overseas for Air Liaison Officer, Space Force Liaison Officer, or Air Mobility Liaison Officer duty must serve a minimum of 24 months, accompanied or unaccompanied, at the Air Liaison Officer, Space Force Liaison Officer,</w:t>
      </w:r>
      <w:r>
        <w:rPr>
          <w:spacing w:val="-3"/>
          <w:sz w:val="24"/>
        </w:rPr>
        <w:t> </w:t>
      </w:r>
      <w:r>
        <w:rPr>
          <w:sz w:val="24"/>
        </w:rPr>
        <w:t>or</w:t>
      </w:r>
      <w:r>
        <w:rPr>
          <w:spacing w:val="-3"/>
          <w:sz w:val="24"/>
        </w:rPr>
        <w:t> </w:t>
      </w:r>
      <w:r>
        <w:rPr>
          <w:sz w:val="24"/>
        </w:rPr>
        <w:t>Air</w:t>
      </w:r>
      <w:r>
        <w:rPr>
          <w:spacing w:val="-3"/>
          <w:sz w:val="24"/>
        </w:rPr>
        <w:t> </w:t>
      </w:r>
      <w:r>
        <w:rPr>
          <w:sz w:val="24"/>
        </w:rPr>
        <w:t>Mobility</w:t>
      </w:r>
      <w:r>
        <w:rPr>
          <w:spacing w:val="-4"/>
          <w:sz w:val="24"/>
        </w:rPr>
        <w:t> </w:t>
      </w:r>
      <w:r>
        <w:rPr>
          <w:sz w:val="24"/>
        </w:rPr>
        <w:t>Liaison</w:t>
      </w:r>
      <w:r>
        <w:rPr>
          <w:spacing w:val="-3"/>
          <w:sz w:val="24"/>
        </w:rPr>
        <w:t> </w:t>
      </w:r>
      <w:r>
        <w:rPr>
          <w:sz w:val="24"/>
        </w:rPr>
        <w:t>Officer</w:t>
      </w:r>
      <w:r>
        <w:rPr>
          <w:spacing w:val="-4"/>
          <w:sz w:val="24"/>
        </w:rPr>
        <w:t> </w:t>
      </w:r>
      <w:r>
        <w:rPr>
          <w:sz w:val="24"/>
        </w:rPr>
        <w:t>location.</w:t>
      </w:r>
      <w:r>
        <w:rPr>
          <w:spacing w:val="-2"/>
          <w:sz w:val="24"/>
        </w:rPr>
        <w:t> </w:t>
      </w:r>
      <w:r>
        <w:rPr>
          <w:b/>
          <w:sz w:val="24"/>
        </w:rPr>
        <w:t>(T-1)</w:t>
      </w:r>
      <w:r>
        <w:rPr>
          <w:b/>
          <w:spacing w:val="-3"/>
          <w:sz w:val="24"/>
        </w:rPr>
        <w:t> </w:t>
      </w:r>
      <w:r>
        <w:rPr>
          <w:sz w:val="24"/>
        </w:rPr>
        <w:t>Upon</w:t>
      </w:r>
      <w:r>
        <w:rPr>
          <w:spacing w:val="-3"/>
          <w:sz w:val="24"/>
        </w:rPr>
        <w:t> </w:t>
      </w:r>
      <w:r>
        <w:rPr>
          <w:sz w:val="24"/>
        </w:rPr>
        <w:t>completion</w:t>
      </w:r>
      <w:r>
        <w:rPr>
          <w:spacing w:val="-3"/>
          <w:sz w:val="24"/>
        </w:rPr>
        <w:t> </w:t>
      </w:r>
      <w:r>
        <w:rPr>
          <w:sz w:val="24"/>
        </w:rPr>
        <w:t>of</w:t>
      </w:r>
      <w:r>
        <w:rPr>
          <w:spacing w:val="-3"/>
          <w:sz w:val="24"/>
        </w:rPr>
        <w:t> </w:t>
      </w:r>
      <w:r>
        <w:rPr>
          <w:sz w:val="24"/>
        </w:rPr>
        <w:t>the</w:t>
      </w:r>
      <w:r>
        <w:rPr>
          <w:spacing w:val="-3"/>
          <w:sz w:val="24"/>
        </w:rPr>
        <w:t> </w:t>
      </w:r>
      <w:r>
        <w:rPr>
          <w:sz w:val="24"/>
        </w:rPr>
        <w:t>24-month Air Liaison Officer Space Force Liaison Officer, or Air Mobility Liaison Officer tour, officers</w:t>
      </w:r>
      <w:r>
        <w:rPr>
          <w:spacing w:val="-2"/>
          <w:sz w:val="24"/>
        </w:rPr>
        <w:t> </w:t>
      </w:r>
      <w:r>
        <w:rPr>
          <w:sz w:val="24"/>
        </w:rPr>
        <w:t>may</w:t>
      </w:r>
      <w:r>
        <w:rPr>
          <w:spacing w:val="-2"/>
          <w:sz w:val="24"/>
        </w:rPr>
        <w:t> </w:t>
      </w:r>
      <w:r>
        <w:rPr>
          <w:sz w:val="24"/>
        </w:rPr>
        <w:t>be</w:t>
      </w:r>
      <w:r>
        <w:rPr>
          <w:spacing w:val="-1"/>
          <w:sz w:val="24"/>
        </w:rPr>
        <w:t> </w:t>
      </w:r>
      <w:r>
        <w:rPr>
          <w:sz w:val="24"/>
        </w:rPr>
        <w:t>reassigned</w:t>
      </w:r>
      <w:r>
        <w:rPr>
          <w:spacing w:val="-1"/>
          <w:sz w:val="24"/>
        </w:rPr>
        <w:t> </w:t>
      </w:r>
      <w:r>
        <w:rPr>
          <w:sz w:val="24"/>
        </w:rPr>
        <w:t>on</w:t>
      </w:r>
      <w:r>
        <w:rPr>
          <w:spacing w:val="-2"/>
          <w:sz w:val="24"/>
        </w:rPr>
        <w:t> </w:t>
      </w:r>
      <w:r>
        <w:rPr>
          <w:sz w:val="24"/>
        </w:rPr>
        <w:t>a</w:t>
      </w:r>
      <w:r>
        <w:rPr>
          <w:spacing w:val="-1"/>
          <w:sz w:val="24"/>
        </w:rPr>
        <w:t> </w:t>
      </w:r>
      <w:r>
        <w:rPr>
          <w:sz w:val="24"/>
        </w:rPr>
        <w:t>consecutive</w:t>
      </w:r>
      <w:r>
        <w:rPr>
          <w:spacing w:val="-1"/>
          <w:sz w:val="24"/>
        </w:rPr>
        <w:t> </w:t>
      </w:r>
      <w:r>
        <w:rPr>
          <w:sz w:val="24"/>
        </w:rPr>
        <w:t>overseas</w:t>
      </w:r>
      <w:r>
        <w:rPr>
          <w:spacing w:val="-1"/>
          <w:sz w:val="24"/>
        </w:rPr>
        <w:t> </w:t>
      </w:r>
      <w:r>
        <w:rPr>
          <w:sz w:val="24"/>
        </w:rPr>
        <w:t>tour</w:t>
      </w:r>
      <w:r>
        <w:rPr>
          <w:spacing w:val="-1"/>
          <w:sz w:val="24"/>
        </w:rPr>
        <w:t> </w:t>
      </w:r>
      <w:r>
        <w:rPr>
          <w:sz w:val="24"/>
        </w:rPr>
        <w:t>to</w:t>
      </w:r>
      <w:r>
        <w:rPr>
          <w:spacing w:val="-2"/>
          <w:sz w:val="24"/>
        </w:rPr>
        <w:t> </w:t>
      </w:r>
      <w:r>
        <w:rPr>
          <w:sz w:val="24"/>
        </w:rPr>
        <w:t>serve</w:t>
      </w:r>
      <w:r>
        <w:rPr>
          <w:spacing w:val="-2"/>
          <w:sz w:val="24"/>
        </w:rPr>
        <w:t> </w:t>
      </w:r>
      <w:r>
        <w:rPr>
          <w:sz w:val="24"/>
        </w:rPr>
        <w:t>the</w:t>
      </w:r>
      <w:r>
        <w:rPr>
          <w:spacing w:val="-1"/>
          <w:sz w:val="24"/>
        </w:rPr>
        <w:t> </w:t>
      </w:r>
      <w:r>
        <w:rPr>
          <w:sz w:val="24"/>
        </w:rPr>
        <w:t>full</w:t>
      </w:r>
      <w:r>
        <w:rPr>
          <w:spacing w:val="-1"/>
          <w:sz w:val="24"/>
        </w:rPr>
        <w:t> </w:t>
      </w:r>
      <w:r>
        <w:rPr>
          <w:sz w:val="24"/>
        </w:rPr>
        <w:t>prescribed</w:t>
      </w:r>
      <w:r>
        <w:rPr>
          <w:spacing w:val="-2"/>
          <w:sz w:val="24"/>
        </w:rPr>
        <w:t> </w:t>
      </w:r>
      <w:r>
        <w:rPr>
          <w:sz w:val="24"/>
        </w:rPr>
        <w:t>tour at the gaining location, for which they receive COT leave travel allowances, or they may be</w:t>
      </w:r>
      <w:r>
        <w:rPr>
          <w:spacing w:val="-6"/>
          <w:sz w:val="24"/>
        </w:rPr>
        <w:t> </w:t>
      </w:r>
      <w:r>
        <w:rPr>
          <w:sz w:val="24"/>
        </w:rPr>
        <w:t>reassigned</w:t>
      </w:r>
      <w:r>
        <w:rPr>
          <w:spacing w:val="-7"/>
          <w:sz w:val="24"/>
        </w:rPr>
        <w:t> </w:t>
      </w:r>
      <w:r>
        <w:rPr>
          <w:sz w:val="24"/>
        </w:rPr>
        <w:t>to</w:t>
      </w:r>
      <w:r>
        <w:rPr>
          <w:spacing w:val="-6"/>
          <w:sz w:val="24"/>
        </w:rPr>
        <w:t> </w:t>
      </w:r>
      <w:r>
        <w:rPr>
          <w:sz w:val="24"/>
        </w:rPr>
        <w:t>the</w:t>
      </w:r>
      <w:r>
        <w:rPr>
          <w:spacing w:val="-5"/>
          <w:sz w:val="24"/>
        </w:rPr>
        <w:t> </w:t>
      </w:r>
      <w:r>
        <w:rPr>
          <w:sz w:val="24"/>
        </w:rPr>
        <w:t>CONUS.</w:t>
      </w:r>
      <w:r>
        <w:rPr>
          <w:spacing w:val="40"/>
          <w:sz w:val="24"/>
        </w:rPr>
        <w:t> </w:t>
      </w:r>
      <w:r>
        <w:rPr>
          <w:sz w:val="24"/>
        </w:rPr>
        <w:t>An</w:t>
      </w:r>
      <w:r>
        <w:rPr>
          <w:spacing w:val="-7"/>
          <w:sz w:val="24"/>
        </w:rPr>
        <w:t> </w:t>
      </w:r>
      <w:r>
        <w:rPr>
          <w:sz w:val="24"/>
        </w:rPr>
        <w:t>Air</w:t>
      </w:r>
      <w:r>
        <w:rPr>
          <w:spacing w:val="-6"/>
          <w:sz w:val="24"/>
        </w:rPr>
        <w:t> </w:t>
      </w:r>
      <w:r>
        <w:rPr>
          <w:sz w:val="24"/>
        </w:rPr>
        <w:t>Liaison</w:t>
      </w:r>
      <w:r>
        <w:rPr>
          <w:spacing w:val="-5"/>
          <w:sz w:val="24"/>
        </w:rPr>
        <w:t> </w:t>
      </w:r>
      <w:r>
        <w:rPr>
          <w:sz w:val="24"/>
        </w:rPr>
        <w:t>Officer,</w:t>
      </w:r>
      <w:r>
        <w:rPr>
          <w:spacing w:val="-6"/>
          <w:sz w:val="24"/>
        </w:rPr>
        <w:t> </w:t>
      </w:r>
      <w:r>
        <w:rPr>
          <w:sz w:val="24"/>
        </w:rPr>
        <w:t>Space</w:t>
      </w:r>
      <w:r>
        <w:rPr>
          <w:spacing w:val="-7"/>
          <w:sz w:val="24"/>
        </w:rPr>
        <w:t> </w:t>
      </w:r>
      <w:r>
        <w:rPr>
          <w:sz w:val="24"/>
        </w:rPr>
        <w:t>Force</w:t>
      </w:r>
      <w:r>
        <w:rPr>
          <w:spacing w:val="-6"/>
          <w:sz w:val="24"/>
        </w:rPr>
        <w:t> </w:t>
      </w:r>
      <w:r>
        <w:rPr>
          <w:sz w:val="24"/>
        </w:rPr>
        <w:t>Liaison</w:t>
      </w:r>
      <w:r>
        <w:rPr>
          <w:spacing w:val="-6"/>
          <w:sz w:val="24"/>
        </w:rPr>
        <w:t> </w:t>
      </w:r>
      <w:r>
        <w:rPr>
          <w:sz w:val="24"/>
        </w:rPr>
        <w:t>Officer,</w:t>
      </w:r>
      <w:r>
        <w:rPr>
          <w:spacing w:val="-6"/>
          <w:sz w:val="24"/>
        </w:rPr>
        <w:t> </w:t>
      </w:r>
      <w:r>
        <w:rPr>
          <w:sz w:val="24"/>
        </w:rPr>
        <w:t>or</w:t>
      </w:r>
      <w:r>
        <w:rPr>
          <w:spacing w:val="-6"/>
          <w:sz w:val="24"/>
        </w:rPr>
        <w:t> </w:t>
      </w:r>
      <w:r>
        <w:rPr>
          <w:sz w:val="24"/>
        </w:rPr>
        <w:t>Air Mobility Liaison Officer tour is not subject to proration.</w:t>
      </w:r>
    </w:p>
    <w:p>
      <w:pPr>
        <w:pStyle w:val="ListParagraph"/>
        <w:numPr>
          <w:ilvl w:val="3"/>
          <w:numId w:val="49"/>
        </w:numPr>
        <w:tabs>
          <w:tab w:pos="2340" w:val="left" w:leader="none"/>
        </w:tabs>
        <w:spacing w:line="240" w:lineRule="auto" w:before="119" w:after="0"/>
        <w:ind w:left="1500" w:right="797" w:firstLine="0"/>
        <w:jc w:val="both"/>
        <w:rPr>
          <w:sz w:val="24"/>
        </w:rPr>
      </w:pPr>
      <w:r>
        <w:rPr>
          <w:sz w:val="24"/>
        </w:rPr>
        <w:t>Officers reassigned intra-theater to serve an Air Liaison Officer, Space Force Liaison Officer, or Air Mobility Liaison Officer tour serve a minimum of 18 months of a 36-month tour at the initial overseas location.</w:t>
      </w:r>
      <w:r>
        <w:rPr>
          <w:spacing w:val="40"/>
          <w:sz w:val="24"/>
        </w:rPr>
        <w:t> </w:t>
      </w:r>
      <w:r>
        <w:rPr>
          <w:sz w:val="24"/>
        </w:rPr>
        <w:t>Then they must serve the remaining 18 months at the Air Liaison Officer, Space Force Liaison Officer, or Air Mobility Liaison Officer location. </w:t>
      </w:r>
      <w:r>
        <w:rPr>
          <w:b/>
          <w:sz w:val="24"/>
        </w:rPr>
        <w:t>(T-1) </w:t>
      </w:r>
      <w:r>
        <w:rPr>
          <w:sz w:val="24"/>
        </w:rPr>
        <w:t>Consecutive overseas tour leave travel allowances are </w:t>
      </w:r>
      <w:r>
        <w:rPr>
          <w:sz w:val="24"/>
          <w:u w:val="single"/>
        </w:rPr>
        <w:t>not</w:t>
      </w:r>
      <w:r>
        <w:rPr>
          <w:sz w:val="24"/>
          <w:u w:val="none"/>
        </w:rPr>
        <w:t> authorized as this move</w:t>
      </w:r>
      <w:r>
        <w:rPr>
          <w:spacing w:val="-1"/>
          <w:sz w:val="24"/>
          <w:u w:val="none"/>
        </w:rPr>
        <w:t> </w:t>
      </w:r>
      <w:r>
        <w:rPr>
          <w:sz w:val="24"/>
          <w:u w:val="none"/>
        </w:rPr>
        <w:t>is a continuation of overseas tour.</w:t>
      </w:r>
      <w:r>
        <w:rPr>
          <w:spacing w:val="40"/>
          <w:sz w:val="24"/>
          <w:u w:val="none"/>
        </w:rPr>
        <w:t> </w:t>
      </w:r>
      <w:r>
        <w:rPr>
          <w:sz w:val="24"/>
          <w:u w:val="none"/>
        </w:rPr>
        <w:t>An Air Liaison Officer, Space Force Liaison Officer, or Air Mobility Liaison Officer tour is not subject to proration.</w:t>
      </w:r>
    </w:p>
    <w:p>
      <w:pPr>
        <w:pStyle w:val="ListParagraph"/>
        <w:numPr>
          <w:ilvl w:val="2"/>
          <w:numId w:val="49"/>
        </w:numPr>
        <w:tabs>
          <w:tab w:pos="1800" w:val="left" w:leader="none"/>
        </w:tabs>
        <w:spacing w:line="240" w:lineRule="auto" w:before="120" w:after="0"/>
        <w:ind w:left="1140" w:right="797" w:firstLine="0"/>
        <w:jc w:val="both"/>
        <w:rPr>
          <w:sz w:val="24"/>
        </w:rPr>
      </w:pPr>
      <w:r>
        <w:rPr>
          <w:sz w:val="24"/>
        </w:rPr>
        <w:t>Contract Tours.</w:t>
      </w:r>
      <w:r>
        <w:rPr>
          <w:spacing w:val="40"/>
          <w:sz w:val="24"/>
        </w:rPr>
        <w:t> </w:t>
      </w:r>
      <w:r>
        <w:rPr>
          <w:sz w:val="24"/>
        </w:rPr>
        <w:t>Members assigned to locations where the tour length is specified by government-to-government contract will serve the specified contract tour. </w:t>
      </w:r>
      <w:r>
        <w:rPr>
          <w:b/>
          <w:sz w:val="24"/>
        </w:rPr>
        <w:t>(T-0) </w:t>
      </w:r>
      <w:r>
        <w:rPr>
          <w:sz w:val="24"/>
        </w:rPr>
        <w:t>The fact that a foreign government may be reimbursing the U.S. government for costs associated with a mission does not exempt the DAF from complying with DoD and DAF assignment policies. Contract tours cannot be prorated.</w:t>
      </w:r>
    </w:p>
    <w:p>
      <w:pPr>
        <w:pStyle w:val="ListParagraph"/>
        <w:numPr>
          <w:ilvl w:val="2"/>
          <w:numId w:val="49"/>
        </w:numPr>
        <w:tabs>
          <w:tab w:pos="1800" w:val="left" w:leader="none"/>
        </w:tabs>
        <w:spacing w:line="240" w:lineRule="auto" w:before="121" w:after="0"/>
        <w:ind w:left="1140" w:right="799" w:firstLine="0"/>
        <w:jc w:val="both"/>
        <w:rPr>
          <w:sz w:val="24"/>
        </w:rPr>
      </w:pPr>
      <w:r>
        <w:rPr>
          <w:b/>
          <w:sz w:val="24"/>
        </w:rPr>
        <w:t>(RegAF only) </w:t>
      </w:r>
      <w:r>
        <w:rPr>
          <w:sz w:val="24"/>
        </w:rPr>
        <w:t>Medical Service Officer Shortage Specialty Accompanied overseas Tour Length.</w:t>
      </w:r>
      <w:r>
        <w:rPr>
          <w:spacing w:val="40"/>
          <w:sz w:val="24"/>
        </w:rPr>
        <w:t> </w:t>
      </w:r>
      <w:r>
        <w:rPr>
          <w:sz w:val="24"/>
        </w:rPr>
        <w:t>Two and three year obligated medical service officers serving in shortage specialties as determined by the SecAF in consultation with the Air Force Surgeon General, are allowed to serve two year accompanied tours in long tour areas.</w:t>
      </w:r>
      <w:r>
        <w:rPr>
          <w:spacing w:val="40"/>
          <w:sz w:val="24"/>
        </w:rPr>
        <w:t> </w:t>
      </w:r>
      <w:r>
        <w:rPr>
          <w:sz w:val="24"/>
        </w:rPr>
        <w:t>Travel of dependents overseas,</w:t>
      </w:r>
      <w:r>
        <w:rPr>
          <w:spacing w:val="19"/>
          <w:sz w:val="24"/>
        </w:rPr>
        <w:t> </w:t>
      </w:r>
      <w:r>
        <w:rPr>
          <w:sz w:val="24"/>
        </w:rPr>
        <w:t>shipment</w:t>
      </w:r>
      <w:r>
        <w:rPr>
          <w:spacing w:val="20"/>
          <w:sz w:val="24"/>
        </w:rPr>
        <w:t> </w:t>
      </w:r>
      <w:r>
        <w:rPr>
          <w:sz w:val="24"/>
        </w:rPr>
        <w:t>of</w:t>
      </w:r>
      <w:r>
        <w:rPr>
          <w:spacing w:val="19"/>
          <w:sz w:val="24"/>
        </w:rPr>
        <w:t> </w:t>
      </w:r>
      <w:r>
        <w:rPr>
          <w:sz w:val="24"/>
        </w:rPr>
        <w:t>household</w:t>
      </w:r>
      <w:r>
        <w:rPr>
          <w:spacing w:val="20"/>
          <w:sz w:val="24"/>
        </w:rPr>
        <w:t> </w:t>
      </w:r>
      <w:r>
        <w:rPr>
          <w:sz w:val="24"/>
        </w:rPr>
        <w:t>goods,</w:t>
      </w:r>
      <w:r>
        <w:rPr>
          <w:spacing w:val="20"/>
          <w:sz w:val="24"/>
        </w:rPr>
        <w:t> </w:t>
      </w:r>
      <w:r>
        <w:rPr>
          <w:sz w:val="24"/>
        </w:rPr>
        <w:t>etc.,</w:t>
      </w:r>
      <w:r>
        <w:rPr>
          <w:spacing w:val="20"/>
          <w:sz w:val="24"/>
        </w:rPr>
        <w:t> </w:t>
      </w:r>
      <w:r>
        <w:rPr>
          <w:sz w:val="24"/>
        </w:rPr>
        <w:t>at</w:t>
      </w:r>
      <w:r>
        <w:rPr>
          <w:spacing w:val="18"/>
          <w:sz w:val="24"/>
        </w:rPr>
        <w:t> </w:t>
      </w:r>
      <w:r>
        <w:rPr>
          <w:sz w:val="24"/>
        </w:rPr>
        <w:t>government</w:t>
      </w:r>
      <w:r>
        <w:rPr>
          <w:spacing w:val="19"/>
          <w:sz w:val="24"/>
        </w:rPr>
        <w:t> </w:t>
      </w:r>
      <w:r>
        <w:rPr>
          <w:sz w:val="24"/>
        </w:rPr>
        <w:t>expense</w:t>
      </w:r>
      <w:r>
        <w:rPr>
          <w:spacing w:val="19"/>
          <w:sz w:val="24"/>
        </w:rPr>
        <w:t> </w:t>
      </w:r>
      <w:r>
        <w:rPr>
          <w:sz w:val="24"/>
        </w:rPr>
        <w:t>is</w:t>
      </w:r>
      <w:r>
        <w:rPr>
          <w:spacing w:val="21"/>
          <w:sz w:val="24"/>
        </w:rPr>
        <w:t> </w:t>
      </w:r>
      <w:r>
        <w:rPr>
          <w:sz w:val="24"/>
        </w:rPr>
        <w:t>contingent</w:t>
      </w:r>
      <w:r>
        <w:rPr>
          <w:spacing w:val="20"/>
          <w:sz w:val="24"/>
        </w:rPr>
        <w:t> </w:t>
      </w:r>
      <w:r>
        <w:rPr>
          <w:sz w:val="24"/>
        </w:rPr>
        <w:t>upon</w:t>
      </w:r>
      <w:r>
        <w:rPr>
          <w:spacing w:val="21"/>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left="1140" w:right="804"/>
      </w:pPr>
      <w:r>
        <w:rPr/>
        <w:t>officer meeting all other allowance criteria except the normal accompanied long tour retainability requirement.</w:t>
      </w:r>
    </w:p>
    <w:p>
      <w:pPr>
        <w:pStyle w:val="ListParagraph"/>
        <w:numPr>
          <w:ilvl w:val="2"/>
          <w:numId w:val="49"/>
        </w:numPr>
        <w:tabs>
          <w:tab w:pos="1800" w:val="left" w:leader="none"/>
        </w:tabs>
        <w:spacing w:line="240" w:lineRule="auto" w:before="120" w:after="0"/>
        <w:ind w:left="1140" w:right="798" w:firstLine="0"/>
        <w:jc w:val="both"/>
        <w:rPr>
          <w:sz w:val="24"/>
        </w:rPr>
      </w:pPr>
      <w:r>
        <w:rPr>
          <w:sz w:val="24"/>
        </w:rPr>
        <w:t>Defense Attaché Tour Lengths.</w:t>
      </w:r>
      <w:r>
        <w:rPr>
          <w:spacing w:val="40"/>
          <w:sz w:val="24"/>
        </w:rPr>
        <w:t> </w:t>
      </w:r>
      <w:r>
        <w:rPr>
          <w:sz w:val="24"/>
        </w:rPr>
        <w:t>The Director, Defense Intelligence Agency (DIA), determines the tour lengths and whether the tours</w:t>
      </w:r>
      <w:r>
        <w:rPr>
          <w:spacing w:val="-1"/>
          <w:sz w:val="24"/>
        </w:rPr>
        <w:t> </w:t>
      </w:r>
      <w:r>
        <w:rPr>
          <w:sz w:val="24"/>
        </w:rPr>
        <w:t>will be accompanied or</w:t>
      </w:r>
      <w:r>
        <w:rPr>
          <w:spacing w:val="-1"/>
          <w:sz w:val="24"/>
        </w:rPr>
        <w:t> </w:t>
      </w:r>
      <w:r>
        <w:rPr>
          <w:sz w:val="24"/>
        </w:rPr>
        <w:t>unaccompanied for members</w:t>
      </w:r>
      <w:r>
        <w:rPr>
          <w:spacing w:val="-1"/>
          <w:sz w:val="24"/>
        </w:rPr>
        <w:t> </w:t>
      </w:r>
      <w:r>
        <w:rPr>
          <w:sz w:val="24"/>
        </w:rPr>
        <w:t>assigned</w:t>
      </w:r>
      <w:r>
        <w:rPr>
          <w:spacing w:val="-1"/>
          <w:sz w:val="24"/>
        </w:rPr>
        <w:t> </w:t>
      </w:r>
      <w:r>
        <w:rPr>
          <w:sz w:val="24"/>
        </w:rPr>
        <w:t>to</w:t>
      </w:r>
      <w:r>
        <w:rPr>
          <w:spacing w:val="-1"/>
          <w:sz w:val="24"/>
        </w:rPr>
        <w:t> </w:t>
      </w:r>
      <w:r>
        <w:rPr>
          <w:sz w:val="24"/>
        </w:rPr>
        <w:t>the</w:t>
      </w:r>
      <w:r>
        <w:rPr>
          <w:spacing w:val="-1"/>
          <w:sz w:val="24"/>
        </w:rPr>
        <w:t> </w:t>
      </w:r>
      <w:r>
        <w:rPr>
          <w:sz w:val="24"/>
        </w:rPr>
        <w:t>Defense</w:t>
      </w:r>
      <w:r>
        <w:rPr>
          <w:spacing w:val="-1"/>
          <w:sz w:val="24"/>
        </w:rPr>
        <w:t> </w:t>
      </w:r>
      <w:r>
        <w:rPr>
          <w:sz w:val="24"/>
        </w:rPr>
        <w:t>Attaché</w:t>
      </w:r>
      <w:r>
        <w:rPr>
          <w:spacing w:val="-1"/>
          <w:sz w:val="24"/>
        </w:rPr>
        <w:t> </w:t>
      </w:r>
      <w:r>
        <w:rPr>
          <w:sz w:val="24"/>
        </w:rPr>
        <w:t>System.</w:t>
      </w:r>
      <w:r>
        <w:rPr>
          <w:spacing w:val="40"/>
          <w:sz w:val="24"/>
        </w:rPr>
        <w:t> </w:t>
      </w:r>
      <w:r>
        <w:rPr>
          <w:sz w:val="24"/>
        </w:rPr>
        <w:t>Assignment</w:t>
      </w:r>
      <w:r>
        <w:rPr>
          <w:spacing w:val="-1"/>
          <w:sz w:val="24"/>
        </w:rPr>
        <w:t> </w:t>
      </w:r>
      <w:r>
        <w:rPr>
          <w:sz w:val="24"/>
        </w:rPr>
        <w:t>instructions</w:t>
      </w:r>
      <w:r>
        <w:rPr>
          <w:spacing w:val="-2"/>
          <w:sz w:val="24"/>
        </w:rPr>
        <w:t> </w:t>
      </w:r>
      <w:r>
        <w:rPr>
          <w:sz w:val="24"/>
        </w:rPr>
        <w:t>stipulate</w:t>
      </w:r>
      <w:r>
        <w:rPr>
          <w:spacing w:val="-2"/>
          <w:sz w:val="24"/>
        </w:rPr>
        <w:t> </w:t>
      </w:r>
      <w:r>
        <w:rPr>
          <w:sz w:val="24"/>
        </w:rPr>
        <w:t>the</w:t>
      </w:r>
      <w:r>
        <w:rPr>
          <w:spacing w:val="-1"/>
          <w:sz w:val="24"/>
        </w:rPr>
        <w:t> </w:t>
      </w:r>
      <w:r>
        <w:rPr>
          <w:sz w:val="24"/>
        </w:rPr>
        <w:t>tour length to be served. Attaché tours are not subject to proration.</w:t>
      </w:r>
    </w:p>
    <w:p>
      <w:pPr>
        <w:pStyle w:val="ListParagraph"/>
        <w:numPr>
          <w:ilvl w:val="2"/>
          <w:numId w:val="49"/>
        </w:numPr>
        <w:tabs>
          <w:tab w:pos="1920" w:val="left" w:leader="none"/>
        </w:tabs>
        <w:spacing w:line="240" w:lineRule="auto" w:before="121" w:after="0"/>
        <w:ind w:left="1140" w:right="798" w:firstLine="0"/>
        <w:jc w:val="both"/>
        <w:rPr>
          <w:sz w:val="24"/>
        </w:rPr>
      </w:pPr>
      <w:r>
        <w:rPr>
          <w:sz w:val="24"/>
        </w:rPr>
        <w:t>Command Sponsored Position List Tour Lengths.</w:t>
      </w:r>
      <w:r>
        <w:rPr>
          <w:spacing w:val="40"/>
          <w:sz w:val="24"/>
        </w:rPr>
        <w:t> </w:t>
      </w:r>
      <w:r>
        <w:rPr>
          <w:sz w:val="24"/>
        </w:rPr>
        <w:t>A command sponsored position is a position established as such because of a direct supporting role to the warfighter or life support, mission essential to maintain the armistice and/or support the warfighter.</w:t>
      </w:r>
      <w:r>
        <w:rPr>
          <w:spacing w:val="40"/>
          <w:sz w:val="24"/>
        </w:rPr>
        <w:t> </w:t>
      </w:r>
      <w:r>
        <w:rPr>
          <w:sz w:val="24"/>
        </w:rPr>
        <w:t>These positions require duties where continuity is essential to mission effectiveness and a list of positions</w:t>
      </w:r>
      <w:r>
        <w:rPr>
          <w:spacing w:val="-6"/>
          <w:sz w:val="24"/>
        </w:rPr>
        <w:t> </w:t>
      </w:r>
      <w:r>
        <w:rPr>
          <w:sz w:val="24"/>
        </w:rPr>
        <w:t>is</w:t>
      </w:r>
      <w:r>
        <w:rPr>
          <w:spacing w:val="-7"/>
          <w:sz w:val="24"/>
        </w:rPr>
        <w:t> </w:t>
      </w:r>
      <w:r>
        <w:rPr>
          <w:sz w:val="24"/>
        </w:rPr>
        <w:t>maintained</w:t>
      </w:r>
      <w:r>
        <w:rPr>
          <w:spacing w:val="-7"/>
          <w:sz w:val="24"/>
        </w:rPr>
        <w:t> </w:t>
      </w:r>
      <w:r>
        <w:rPr>
          <w:sz w:val="24"/>
        </w:rPr>
        <w:t>by</w:t>
      </w:r>
      <w:r>
        <w:rPr>
          <w:spacing w:val="-6"/>
          <w:sz w:val="24"/>
        </w:rPr>
        <w:t> </w:t>
      </w:r>
      <w:r>
        <w:rPr>
          <w:sz w:val="24"/>
        </w:rPr>
        <w:t>the</w:t>
      </w:r>
      <w:r>
        <w:rPr>
          <w:spacing w:val="-5"/>
          <w:sz w:val="24"/>
        </w:rPr>
        <w:t> </w:t>
      </w:r>
      <w:r>
        <w:rPr>
          <w:sz w:val="24"/>
        </w:rPr>
        <w:t>installation.</w:t>
      </w:r>
      <w:r>
        <w:rPr>
          <w:spacing w:val="40"/>
          <w:sz w:val="24"/>
        </w:rPr>
        <w:t> </w:t>
      </w:r>
      <w:r>
        <w:rPr>
          <w:sz w:val="24"/>
        </w:rPr>
        <w:t>At</w:t>
      </w:r>
      <w:r>
        <w:rPr>
          <w:spacing w:val="-6"/>
          <w:sz w:val="24"/>
        </w:rPr>
        <w:t> </w:t>
      </w:r>
      <w:r>
        <w:rPr>
          <w:sz w:val="24"/>
        </w:rPr>
        <w:t>locations</w:t>
      </w:r>
      <w:r>
        <w:rPr>
          <w:spacing w:val="-6"/>
          <w:sz w:val="24"/>
        </w:rPr>
        <w:t> </w:t>
      </w:r>
      <w:r>
        <w:rPr>
          <w:sz w:val="24"/>
        </w:rPr>
        <w:t>where</w:t>
      </w:r>
      <w:r>
        <w:rPr>
          <w:spacing w:val="-6"/>
          <w:sz w:val="24"/>
        </w:rPr>
        <w:t> </w:t>
      </w:r>
      <w:r>
        <w:rPr>
          <w:sz w:val="24"/>
        </w:rPr>
        <w:t>election</w:t>
      </w:r>
      <w:r>
        <w:rPr>
          <w:spacing w:val="-6"/>
          <w:sz w:val="24"/>
        </w:rPr>
        <w:t> </w:t>
      </w:r>
      <w:r>
        <w:rPr>
          <w:sz w:val="24"/>
        </w:rPr>
        <w:t>of</w:t>
      </w:r>
      <w:r>
        <w:rPr>
          <w:spacing w:val="-7"/>
          <w:sz w:val="24"/>
        </w:rPr>
        <w:t> </w:t>
      </w:r>
      <w:r>
        <w:rPr>
          <w:sz w:val="24"/>
        </w:rPr>
        <w:t>the</w:t>
      </w:r>
      <w:r>
        <w:rPr>
          <w:spacing w:val="-5"/>
          <w:sz w:val="24"/>
        </w:rPr>
        <w:t> </w:t>
      </w:r>
      <w:r>
        <w:rPr>
          <w:sz w:val="24"/>
        </w:rPr>
        <w:t>accompanied</w:t>
      </w:r>
      <w:r>
        <w:rPr>
          <w:spacing w:val="-6"/>
          <w:sz w:val="24"/>
        </w:rPr>
        <w:t> </w:t>
      </w:r>
      <w:r>
        <w:rPr>
          <w:sz w:val="24"/>
        </w:rPr>
        <w:t>by dependents</w:t>
      </w:r>
      <w:r>
        <w:rPr>
          <w:spacing w:val="-4"/>
          <w:sz w:val="24"/>
        </w:rPr>
        <w:t> </w:t>
      </w:r>
      <w:r>
        <w:rPr>
          <w:sz w:val="24"/>
        </w:rPr>
        <w:t>tour</w:t>
      </w:r>
      <w:r>
        <w:rPr>
          <w:spacing w:val="-3"/>
          <w:sz w:val="24"/>
        </w:rPr>
        <w:t> </w:t>
      </w:r>
      <w:r>
        <w:rPr>
          <w:sz w:val="24"/>
        </w:rPr>
        <w:t>is</w:t>
      </w:r>
      <w:r>
        <w:rPr>
          <w:spacing w:val="-3"/>
          <w:sz w:val="24"/>
        </w:rPr>
        <w:t> </w:t>
      </w:r>
      <w:r>
        <w:rPr>
          <w:sz w:val="24"/>
        </w:rPr>
        <w:t>restricted</w:t>
      </w:r>
      <w:r>
        <w:rPr>
          <w:spacing w:val="-3"/>
          <w:sz w:val="24"/>
        </w:rPr>
        <w:t> </w:t>
      </w:r>
      <w:r>
        <w:rPr>
          <w:sz w:val="24"/>
        </w:rPr>
        <w:t>by</w:t>
      </w:r>
      <w:r>
        <w:rPr>
          <w:spacing w:val="-3"/>
          <w:sz w:val="24"/>
        </w:rPr>
        <w:t> </w:t>
      </w:r>
      <w:r>
        <w:rPr>
          <w:sz w:val="24"/>
        </w:rPr>
        <w:t>a</w:t>
      </w:r>
      <w:r>
        <w:rPr>
          <w:spacing w:val="-3"/>
          <w:sz w:val="24"/>
        </w:rPr>
        <w:t> </w:t>
      </w:r>
      <w:r>
        <w:rPr>
          <w:sz w:val="24"/>
        </w:rPr>
        <w:t>command</w:t>
      </w:r>
      <w:r>
        <w:rPr>
          <w:spacing w:val="-3"/>
          <w:sz w:val="24"/>
        </w:rPr>
        <w:t> </w:t>
      </w:r>
      <w:r>
        <w:rPr>
          <w:sz w:val="24"/>
        </w:rPr>
        <w:t>sponsored</w:t>
      </w:r>
      <w:r>
        <w:rPr>
          <w:spacing w:val="-3"/>
          <w:sz w:val="24"/>
        </w:rPr>
        <w:t> </w:t>
      </w:r>
      <w:r>
        <w:rPr>
          <w:sz w:val="24"/>
        </w:rPr>
        <w:t>position,</w:t>
      </w:r>
      <w:r>
        <w:rPr>
          <w:spacing w:val="-3"/>
          <w:sz w:val="24"/>
        </w:rPr>
        <w:t> </w:t>
      </w:r>
      <w:r>
        <w:rPr>
          <w:sz w:val="24"/>
        </w:rPr>
        <w:t>a</w:t>
      </w:r>
      <w:r>
        <w:rPr>
          <w:spacing w:val="-3"/>
          <w:sz w:val="24"/>
        </w:rPr>
        <w:t> </w:t>
      </w:r>
      <w:r>
        <w:rPr>
          <w:sz w:val="24"/>
        </w:rPr>
        <w:t>limited</w:t>
      </w:r>
      <w:r>
        <w:rPr>
          <w:spacing w:val="-3"/>
          <w:sz w:val="24"/>
        </w:rPr>
        <w:t> </w:t>
      </w:r>
      <w:r>
        <w:rPr>
          <w:sz w:val="24"/>
        </w:rPr>
        <w:t>number</w:t>
      </w:r>
      <w:r>
        <w:rPr>
          <w:spacing w:val="-3"/>
          <w:sz w:val="24"/>
        </w:rPr>
        <w:t> </w:t>
      </w:r>
      <w:r>
        <w:rPr>
          <w:sz w:val="24"/>
        </w:rPr>
        <w:t>of</w:t>
      </w:r>
      <w:r>
        <w:rPr>
          <w:spacing w:val="-3"/>
          <w:sz w:val="24"/>
        </w:rPr>
        <w:t> </w:t>
      </w:r>
      <w:r>
        <w:rPr>
          <w:sz w:val="24"/>
        </w:rPr>
        <w:t>members selected to serve what is otherwise a dependent-restricted unaccompanied tour may be given the</w:t>
      </w:r>
      <w:r>
        <w:rPr>
          <w:spacing w:val="-11"/>
          <w:sz w:val="24"/>
        </w:rPr>
        <w:t> </w:t>
      </w:r>
      <w:r>
        <w:rPr>
          <w:sz w:val="24"/>
        </w:rPr>
        <w:t>opportunity</w:t>
      </w:r>
      <w:r>
        <w:rPr>
          <w:spacing w:val="-13"/>
          <w:sz w:val="24"/>
        </w:rPr>
        <w:t> </w:t>
      </w:r>
      <w:r>
        <w:rPr>
          <w:sz w:val="24"/>
        </w:rPr>
        <w:t>to</w:t>
      </w:r>
      <w:r>
        <w:rPr>
          <w:spacing w:val="-11"/>
          <w:sz w:val="24"/>
        </w:rPr>
        <w:t> </w:t>
      </w:r>
      <w:r>
        <w:rPr>
          <w:sz w:val="24"/>
        </w:rPr>
        <w:t>elect</w:t>
      </w:r>
      <w:r>
        <w:rPr>
          <w:spacing w:val="-13"/>
          <w:sz w:val="24"/>
        </w:rPr>
        <w:t> </w:t>
      </w:r>
      <w:r>
        <w:rPr>
          <w:sz w:val="24"/>
        </w:rPr>
        <w:t>an</w:t>
      </w:r>
      <w:r>
        <w:rPr>
          <w:spacing w:val="-12"/>
          <w:sz w:val="24"/>
        </w:rPr>
        <w:t> </w:t>
      </w:r>
      <w:r>
        <w:rPr>
          <w:sz w:val="24"/>
        </w:rPr>
        <w:t>accompanied</w:t>
      </w:r>
      <w:r>
        <w:rPr>
          <w:spacing w:val="-12"/>
          <w:sz w:val="24"/>
        </w:rPr>
        <w:t> </w:t>
      </w:r>
      <w:r>
        <w:rPr>
          <w:sz w:val="24"/>
        </w:rPr>
        <w:t>by</w:t>
      </w:r>
      <w:r>
        <w:rPr>
          <w:spacing w:val="-12"/>
          <w:sz w:val="24"/>
        </w:rPr>
        <w:t> </w:t>
      </w:r>
      <w:r>
        <w:rPr>
          <w:sz w:val="24"/>
        </w:rPr>
        <w:t>dependents</w:t>
      </w:r>
      <w:r>
        <w:rPr>
          <w:spacing w:val="-12"/>
          <w:sz w:val="24"/>
        </w:rPr>
        <w:t> </w:t>
      </w:r>
      <w:r>
        <w:rPr>
          <w:sz w:val="24"/>
        </w:rPr>
        <w:t>tour</w:t>
      </w:r>
      <w:r>
        <w:rPr>
          <w:spacing w:val="-11"/>
          <w:sz w:val="24"/>
        </w:rPr>
        <w:t> </w:t>
      </w:r>
      <w:r>
        <w:rPr>
          <w:sz w:val="24"/>
        </w:rPr>
        <w:t>and</w:t>
      </w:r>
      <w:r>
        <w:rPr>
          <w:spacing w:val="-12"/>
          <w:sz w:val="24"/>
        </w:rPr>
        <w:t> </w:t>
      </w:r>
      <w:r>
        <w:rPr>
          <w:sz w:val="24"/>
        </w:rPr>
        <w:t>receive</w:t>
      </w:r>
      <w:r>
        <w:rPr>
          <w:spacing w:val="-11"/>
          <w:sz w:val="24"/>
        </w:rPr>
        <w:t> </w:t>
      </w:r>
      <w:r>
        <w:rPr>
          <w:sz w:val="24"/>
        </w:rPr>
        <w:t>command</w:t>
      </w:r>
      <w:r>
        <w:rPr>
          <w:spacing w:val="-13"/>
          <w:sz w:val="24"/>
        </w:rPr>
        <w:t> </w:t>
      </w:r>
      <w:r>
        <w:rPr>
          <w:sz w:val="24"/>
        </w:rPr>
        <w:t>sponsorship of</w:t>
      </w:r>
      <w:r>
        <w:rPr>
          <w:spacing w:val="-8"/>
          <w:sz w:val="24"/>
        </w:rPr>
        <w:t> </w:t>
      </w:r>
      <w:r>
        <w:rPr>
          <w:sz w:val="24"/>
        </w:rPr>
        <w:t>dependents.</w:t>
      </w:r>
      <w:r>
        <w:rPr>
          <w:spacing w:val="40"/>
          <w:sz w:val="24"/>
        </w:rPr>
        <w:t> </w:t>
      </w:r>
      <w:r>
        <w:rPr>
          <w:sz w:val="24"/>
        </w:rPr>
        <w:t>The</w:t>
      </w:r>
      <w:r>
        <w:rPr>
          <w:spacing w:val="-9"/>
          <w:sz w:val="24"/>
        </w:rPr>
        <w:t> </w:t>
      </w:r>
      <w:r>
        <w:rPr>
          <w:sz w:val="24"/>
        </w:rPr>
        <w:t>criteria</w:t>
      </w:r>
      <w:r>
        <w:rPr>
          <w:spacing w:val="-8"/>
          <w:sz w:val="24"/>
        </w:rPr>
        <w:t> </w:t>
      </w:r>
      <w:r>
        <w:rPr>
          <w:sz w:val="24"/>
        </w:rPr>
        <w:t>used</w:t>
      </w:r>
      <w:r>
        <w:rPr>
          <w:spacing w:val="-7"/>
          <w:sz w:val="24"/>
        </w:rPr>
        <w:t> </w:t>
      </w:r>
      <w:r>
        <w:rPr>
          <w:sz w:val="24"/>
        </w:rPr>
        <w:t>to</w:t>
      </w:r>
      <w:r>
        <w:rPr>
          <w:spacing w:val="-9"/>
          <w:sz w:val="24"/>
        </w:rPr>
        <w:t> </w:t>
      </w:r>
      <w:r>
        <w:rPr>
          <w:sz w:val="24"/>
        </w:rPr>
        <w:t>determine</w:t>
      </w:r>
      <w:r>
        <w:rPr>
          <w:spacing w:val="-9"/>
          <w:sz w:val="24"/>
        </w:rPr>
        <w:t> </w:t>
      </w:r>
      <w:r>
        <w:rPr>
          <w:sz w:val="24"/>
        </w:rPr>
        <w:t>who</w:t>
      </w:r>
      <w:r>
        <w:rPr>
          <w:spacing w:val="-9"/>
          <w:sz w:val="24"/>
        </w:rPr>
        <w:t> </w:t>
      </w:r>
      <w:r>
        <w:rPr>
          <w:sz w:val="24"/>
        </w:rPr>
        <w:t>may</w:t>
      </w:r>
      <w:r>
        <w:rPr>
          <w:spacing w:val="-8"/>
          <w:sz w:val="24"/>
        </w:rPr>
        <w:t> </w:t>
      </w:r>
      <w:r>
        <w:rPr>
          <w:sz w:val="24"/>
        </w:rPr>
        <w:t>be</w:t>
      </w:r>
      <w:r>
        <w:rPr>
          <w:spacing w:val="-9"/>
          <w:sz w:val="24"/>
        </w:rPr>
        <w:t> </w:t>
      </w:r>
      <w:r>
        <w:rPr>
          <w:sz w:val="24"/>
        </w:rPr>
        <w:t>authorized</w:t>
      </w:r>
      <w:r>
        <w:rPr>
          <w:spacing w:val="-9"/>
          <w:sz w:val="24"/>
        </w:rPr>
        <w:t> </w:t>
      </w:r>
      <w:r>
        <w:rPr>
          <w:sz w:val="24"/>
        </w:rPr>
        <w:t>to</w:t>
      </w:r>
      <w:r>
        <w:rPr>
          <w:spacing w:val="-8"/>
          <w:sz w:val="24"/>
        </w:rPr>
        <w:t> </w:t>
      </w:r>
      <w:r>
        <w:rPr>
          <w:sz w:val="24"/>
        </w:rPr>
        <w:t>elect</w:t>
      </w:r>
      <w:r>
        <w:rPr>
          <w:spacing w:val="-8"/>
          <w:sz w:val="24"/>
        </w:rPr>
        <w:t> </w:t>
      </w:r>
      <w:r>
        <w:rPr>
          <w:sz w:val="24"/>
        </w:rPr>
        <w:t>an</w:t>
      </w:r>
      <w:r>
        <w:rPr>
          <w:spacing w:val="-9"/>
          <w:sz w:val="24"/>
        </w:rPr>
        <w:t> </w:t>
      </w:r>
      <w:r>
        <w:rPr>
          <w:sz w:val="24"/>
        </w:rPr>
        <w:t>accompanied tour may vary.</w:t>
      </w:r>
      <w:r>
        <w:rPr>
          <w:spacing w:val="40"/>
          <w:sz w:val="24"/>
        </w:rPr>
        <w:t> </w:t>
      </w:r>
      <w:r>
        <w:rPr>
          <w:sz w:val="24"/>
        </w:rPr>
        <w:t>Not all members are eligible to serve an accompanied tour in those locations where such tours are authorized.</w:t>
      </w:r>
      <w:r>
        <w:rPr>
          <w:spacing w:val="40"/>
          <w:sz w:val="24"/>
        </w:rPr>
        <w:t> </w:t>
      </w:r>
      <w:r>
        <w:rPr>
          <w:sz w:val="24"/>
        </w:rPr>
        <w:t>Eligibility is contingent upon the member’s actual duty assignment.</w:t>
      </w:r>
      <w:r>
        <w:rPr>
          <w:spacing w:val="40"/>
          <w:sz w:val="24"/>
        </w:rPr>
        <w:t> </w:t>
      </w:r>
      <w:r>
        <w:rPr>
          <w:sz w:val="24"/>
        </w:rPr>
        <w:t>Members identified to fill or offered a command sponsored position, but who elect</w:t>
      </w:r>
      <w:r>
        <w:rPr>
          <w:spacing w:val="-15"/>
          <w:sz w:val="24"/>
        </w:rPr>
        <w:t> </w:t>
      </w:r>
      <w:r>
        <w:rPr>
          <w:sz w:val="24"/>
        </w:rPr>
        <w:t>instead</w:t>
      </w:r>
      <w:r>
        <w:rPr>
          <w:spacing w:val="-15"/>
          <w:sz w:val="24"/>
        </w:rPr>
        <w:t> </w:t>
      </w:r>
      <w:r>
        <w:rPr>
          <w:sz w:val="24"/>
        </w:rPr>
        <w:t>to</w:t>
      </w:r>
      <w:r>
        <w:rPr>
          <w:spacing w:val="-14"/>
          <w:sz w:val="24"/>
        </w:rPr>
        <w:t> </w:t>
      </w:r>
      <w:r>
        <w:rPr>
          <w:sz w:val="24"/>
        </w:rPr>
        <w:t>serve</w:t>
      </w:r>
      <w:r>
        <w:rPr>
          <w:spacing w:val="-15"/>
          <w:sz w:val="24"/>
        </w:rPr>
        <w:t> </w:t>
      </w:r>
      <w:r>
        <w:rPr>
          <w:sz w:val="24"/>
        </w:rPr>
        <w:t>the</w:t>
      </w:r>
      <w:r>
        <w:rPr>
          <w:spacing w:val="-15"/>
          <w:sz w:val="24"/>
        </w:rPr>
        <w:t> </w:t>
      </w:r>
      <w:r>
        <w:rPr>
          <w:sz w:val="24"/>
        </w:rPr>
        <w:t>unaccompanied</w:t>
      </w:r>
      <w:r>
        <w:rPr>
          <w:spacing w:val="-14"/>
          <w:sz w:val="24"/>
        </w:rPr>
        <w:t> </w:t>
      </w:r>
      <w:r>
        <w:rPr>
          <w:sz w:val="24"/>
        </w:rPr>
        <w:t>tour</w:t>
      </w:r>
      <w:r>
        <w:rPr>
          <w:spacing w:val="-15"/>
          <w:sz w:val="24"/>
        </w:rPr>
        <w:t> </w:t>
      </w:r>
      <w:r>
        <w:rPr>
          <w:sz w:val="24"/>
        </w:rPr>
        <w:t>length,</w:t>
      </w:r>
      <w:r>
        <w:rPr>
          <w:spacing w:val="-14"/>
          <w:sz w:val="24"/>
        </w:rPr>
        <w:t> </w:t>
      </w:r>
      <w:r>
        <w:rPr>
          <w:sz w:val="24"/>
        </w:rPr>
        <w:t>are</w:t>
      </w:r>
      <w:r>
        <w:rPr>
          <w:spacing w:val="-15"/>
          <w:sz w:val="24"/>
        </w:rPr>
        <w:t> </w:t>
      </w:r>
      <w:r>
        <w:rPr>
          <w:sz w:val="24"/>
        </w:rPr>
        <w:t>not</w:t>
      </w:r>
      <w:r>
        <w:rPr>
          <w:spacing w:val="-14"/>
          <w:sz w:val="24"/>
        </w:rPr>
        <w:t> </w:t>
      </w:r>
      <w:r>
        <w:rPr>
          <w:sz w:val="24"/>
        </w:rPr>
        <w:t>required</w:t>
      </w:r>
      <w:r>
        <w:rPr>
          <w:spacing w:val="-15"/>
          <w:sz w:val="24"/>
        </w:rPr>
        <w:t> </w:t>
      </w:r>
      <w:r>
        <w:rPr>
          <w:sz w:val="24"/>
        </w:rPr>
        <w:t>to</w:t>
      </w:r>
      <w:r>
        <w:rPr>
          <w:spacing w:val="-14"/>
          <w:sz w:val="24"/>
        </w:rPr>
        <w:t> </w:t>
      </w:r>
      <w:r>
        <w:rPr>
          <w:sz w:val="24"/>
        </w:rPr>
        <w:t>serve</w:t>
      </w:r>
      <w:r>
        <w:rPr>
          <w:spacing w:val="-15"/>
          <w:sz w:val="24"/>
        </w:rPr>
        <w:t> </w:t>
      </w:r>
      <w:r>
        <w:rPr>
          <w:sz w:val="24"/>
        </w:rPr>
        <w:t>the</w:t>
      </w:r>
      <w:r>
        <w:rPr>
          <w:spacing w:val="-15"/>
          <w:sz w:val="24"/>
        </w:rPr>
        <w:t> </w:t>
      </w:r>
      <w:r>
        <w:rPr>
          <w:sz w:val="24"/>
        </w:rPr>
        <w:t>accompanied tour length, and are considered to be serving a dependent-restricted unaccompanied tour.</w:t>
      </w:r>
    </w:p>
    <w:p>
      <w:pPr>
        <w:pStyle w:val="ListParagraph"/>
        <w:numPr>
          <w:ilvl w:val="2"/>
          <w:numId w:val="49"/>
        </w:numPr>
        <w:tabs>
          <w:tab w:pos="1920" w:val="left" w:leader="none"/>
        </w:tabs>
        <w:spacing w:line="240" w:lineRule="auto" w:before="120" w:after="0"/>
        <w:ind w:left="1140" w:right="797" w:firstLine="0"/>
        <w:jc w:val="both"/>
        <w:rPr>
          <w:sz w:val="24"/>
        </w:rPr>
      </w:pPr>
      <w:bookmarkStart w:name="_bookmark192" w:id="193"/>
      <w:bookmarkEnd w:id="193"/>
      <w:r>
        <w:rPr/>
      </w:r>
      <w:r>
        <w:rPr>
          <w:sz w:val="24"/>
        </w:rPr>
        <w:t>Key</w:t>
      </w:r>
      <w:r>
        <w:rPr>
          <w:spacing w:val="-9"/>
          <w:sz w:val="24"/>
        </w:rPr>
        <w:t> </w:t>
      </w:r>
      <w:r>
        <w:rPr>
          <w:sz w:val="24"/>
        </w:rPr>
        <w:t>Billet</w:t>
      </w:r>
      <w:r>
        <w:rPr>
          <w:spacing w:val="-9"/>
          <w:sz w:val="24"/>
        </w:rPr>
        <w:t> </w:t>
      </w:r>
      <w:r>
        <w:rPr>
          <w:sz w:val="24"/>
        </w:rPr>
        <w:t>Tour</w:t>
      </w:r>
      <w:r>
        <w:rPr>
          <w:spacing w:val="-9"/>
          <w:sz w:val="24"/>
        </w:rPr>
        <w:t> </w:t>
      </w:r>
      <w:r>
        <w:rPr>
          <w:sz w:val="24"/>
        </w:rPr>
        <w:t>Length.</w:t>
      </w:r>
      <w:r>
        <w:rPr>
          <w:spacing w:val="40"/>
          <w:sz w:val="24"/>
        </w:rPr>
        <w:t> </w:t>
      </w:r>
      <w:r>
        <w:rPr>
          <w:sz w:val="24"/>
        </w:rPr>
        <w:t>Certain</w:t>
      </w:r>
      <w:r>
        <w:rPr>
          <w:spacing w:val="-9"/>
          <w:sz w:val="24"/>
        </w:rPr>
        <w:t> </w:t>
      </w:r>
      <w:r>
        <w:rPr>
          <w:sz w:val="24"/>
        </w:rPr>
        <w:t>manpower</w:t>
      </w:r>
      <w:r>
        <w:rPr>
          <w:spacing w:val="-8"/>
          <w:sz w:val="24"/>
        </w:rPr>
        <w:t> </w:t>
      </w:r>
      <w:r>
        <w:rPr>
          <w:sz w:val="24"/>
        </w:rPr>
        <w:t>positions</w:t>
      </w:r>
      <w:r>
        <w:rPr>
          <w:spacing w:val="-8"/>
          <w:sz w:val="24"/>
        </w:rPr>
        <w:t> </w:t>
      </w:r>
      <w:r>
        <w:rPr>
          <w:sz w:val="24"/>
        </w:rPr>
        <w:t>may</w:t>
      </w:r>
      <w:r>
        <w:rPr>
          <w:spacing w:val="-9"/>
          <w:sz w:val="24"/>
        </w:rPr>
        <w:t> </w:t>
      </w:r>
      <w:r>
        <w:rPr>
          <w:sz w:val="24"/>
        </w:rPr>
        <w:t>be</w:t>
      </w:r>
      <w:r>
        <w:rPr>
          <w:spacing w:val="-9"/>
          <w:sz w:val="24"/>
        </w:rPr>
        <w:t> </w:t>
      </w:r>
      <w:r>
        <w:rPr>
          <w:sz w:val="24"/>
        </w:rPr>
        <w:t>formally</w:t>
      </w:r>
      <w:r>
        <w:rPr>
          <w:spacing w:val="-8"/>
          <w:sz w:val="24"/>
        </w:rPr>
        <w:t> </w:t>
      </w:r>
      <w:r>
        <w:rPr>
          <w:sz w:val="24"/>
        </w:rPr>
        <w:t>designated</w:t>
      </w:r>
      <w:r>
        <w:rPr>
          <w:spacing w:val="-9"/>
          <w:sz w:val="24"/>
        </w:rPr>
        <w:t> </w:t>
      </w:r>
      <w:r>
        <w:rPr>
          <w:sz w:val="24"/>
        </w:rPr>
        <w:t>and approved</w:t>
      </w:r>
      <w:r>
        <w:rPr>
          <w:spacing w:val="-8"/>
          <w:sz w:val="24"/>
        </w:rPr>
        <w:t> </w:t>
      </w:r>
      <w:r>
        <w:rPr>
          <w:sz w:val="24"/>
        </w:rPr>
        <w:t>as</w:t>
      </w:r>
      <w:r>
        <w:rPr>
          <w:spacing w:val="-8"/>
          <w:sz w:val="24"/>
        </w:rPr>
        <w:t> </w:t>
      </w:r>
      <w:r>
        <w:rPr>
          <w:sz w:val="24"/>
        </w:rPr>
        <w:t>"key</w:t>
      </w:r>
      <w:r>
        <w:rPr>
          <w:spacing w:val="-7"/>
          <w:sz w:val="24"/>
        </w:rPr>
        <w:t> </w:t>
      </w:r>
      <w:r>
        <w:rPr>
          <w:sz w:val="24"/>
        </w:rPr>
        <w:t>billets"</w:t>
      </w:r>
      <w:r>
        <w:rPr>
          <w:spacing w:val="-9"/>
          <w:sz w:val="24"/>
        </w:rPr>
        <w:t> </w:t>
      </w:r>
      <w:r>
        <w:rPr>
          <w:sz w:val="24"/>
        </w:rPr>
        <w:t>in</w:t>
      </w:r>
      <w:r>
        <w:rPr>
          <w:spacing w:val="-7"/>
          <w:sz w:val="24"/>
        </w:rPr>
        <w:t> </w:t>
      </w:r>
      <w:r>
        <w:rPr>
          <w:sz w:val="24"/>
        </w:rPr>
        <w:t>overseas</w:t>
      </w:r>
      <w:r>
        <w:rPr>
          <w:spacing w:val="-8"/>
          <w:sz w:val="24"/>
        </w:rPr>
        <w:t> </w:t>
      </w:r>
      <w:r>
        <w:rPr>
          <w:sz w:val="24"/>
        </w:rPr>
        <w:t>units</w:t>
      </w:r>
      <w:r>
        <w:rPr>
          <w:spacing w:val="-8"/>
          <w:sz w:val="24"/>
        </w:rPr>
        <w:t> </w:t>
      </w:r>
      <w:r>
        <w:rPr>
          <w:sz w:val="24"/>
        </w:rPr>
        <w:t>or</w:t>
      </w:r>
      <w:r>
        <w:rPr>
          <w:spacing w:val="-8"/>
          <w:sz w:val="24"/>
        </w:rPr>
        <w:t> </w:t>
      </w:r>
      <w:r>
        <w:rPr>
          <w:sz w:val="24"/>
        </w:rPr>
        <w:t>activities</w:t>
      </w:r>
      <w:r>
        <w:rPr>
          <w:spacing w:val="-8"/>
          <w:sz w:val="24"/>
        </w:rPr>
        <w:t> </w:t>
      </w:r>
      <w:r>
        <w:rPr>
          <w:sz w:val="24"/>
        </w:rPr>
        <w:t>where</w:t>
      </w:r>
      <w:r>
        <w:rPr>
          <w:spacing w:val="-8"/>
          <w:sz w:val="24"/>
        </w:rPr>
        <w:t> </w:t>
      </w:r>
      <w:r>
        <w:rPr>
          <w:sz w:val="24"/>
        </w:rPr>
        <w:t>the</w:t>
      </w:r>
      <w:r>
        <w:rPr>
          <w:spacing w:val="-7"/>
          <w:sz w:val="24"/>
        </w:rPr>
        <w:t> </w:t>
      </w:r>
      <w:r>
        <w:rPr>
          <w:sz w:val="24"/>
        </w:rPr>
        <w:t>presence</w:t>
      </w:r>
      <w:r>
        <w:rPr>
          <w:spacing w:val="-9"/>
          <w:sz w:val="24"/>
        </w:rPr>
        <w:t> </w:t>
      </w:r>
      <w:r>
        <w:rPr>
          <w:sz w:val="24"/>
        </w:rPr>
        <w:t>of</w:t>
      </w:r>
      <w:r>
        <w:rPr>
          <w:spacing w:val="-7"/>
          <w:sz w:val="24"/>
        </w:rPr>
        <w:t> </w:t>
      </w:r>
      <w:r>
        <w:rPr>
          <w:sz w:val="24"/>
        </w:rPr>
        <w:t>the</w:t>
      </w:r>
      <w:r>
        <w:rPr>
          <w:spacing w:val="-8"/>
          <w:sz w:val="24"/>
        </w:rPr>
        <w:t> </w:t>
      </w:r>
      <w:r>
        <w:rPr>
          <w:sz w:val="24"/>
        </w:rPr>
        <w:t>member</w:t>
      </w:r>
      <w:r>
        <w:rPr>
          <w:spacing w:val="-8"/>
          <w:sz w:val="24"/>
        </w:rPr>
        <w:t> </w:t>
      </w:r>
      <w:r>
        <w:rPr>
          <w:sz w:val="24"/>
        </w:rPr>
        <w:t>is</w:t>
      </w:r>
      <w:r>
        <w:rPr>
          <w:spacing w:val="-8"/>
          <w:sz w:val="24"/>
        </w:rPr>
        <w:t> </w:t>
      </w:r>
      <w:r>
        <w:rPr>
          <w:sz w:val="24"/>
        </w:rPr>
        <w:t>of such</w:t>
      </w:r>
      <w:r>
        <w:rPr>
          <w:spacing w:val="-1"/>
          <w:sz w:val="24"/>
        </w:rPr>
        <w:t> </w:t>
      </w:r>
      <w:r>
        <w:rPr>
          <w:sz w:val="24"/>
        </w:rPr>
        <w:t>unusual</w:t>
      </w:r>
      <w:r>
        <w:rPr>
          <w:spacing w:val="-1"/>
          <w:sz w:val="24"/>
        </w:rPr>
        <w:t> </w:t>
      </w:r>
      <w:r>
        <w:rPr>
          <w:sz w:val="24"/>
        </w:rPr>
        <w:t>responsibility</w:t>
      </w:r>
      <w:r>
        <w:rPr>
          <w:spacing w:val="-3"/>
          <w:sz w:val="24"/>
        </w:rPr>
        <w:t> </w:t>
      </w:r>
      <w:r>
        <w:rPr>
          <w:sz w:val="24"/>
        </w:rPr>
        <w:t>that</w:t>
      </w:r>
      <w:r>
        <w:rPr>
          <w:spacing w:val="-1"/>
          <w:sz w:val="24"/>
        </w:rPr>
        <w:t> </w:t>
      </w:r>
      <w:r>
        <w:rPr>
          <w:sz w:val="24"/>
        </w:rPr>
        <w:t>continued</w:t>
      </w:r>
      <w:r>
        <w:rPr>
          <w:spacing w:val="-1"/>
          <w:sz w:val="24"/>
        </w:rPr>
        <w:t> </w:t>
      </w:r>
      <w:r>
        <w:rPr>
          <w:sz w:val="24"/>
        </w:rPr>
        <w:t>presence</w:t>
      </w:r>
      <w:r>
        <w:rPr>
          <w:spacing w:val="-1"/>
          <w:sz w:val="24"/>
        </w:rPr>
        <w:t> </w:t>
      </w:r>
      <w:r>
        <w:rPr>
          <w:sz w:val="24"/>
        </w:rPr>
        <w:t>for</w:t>
      </w:r>
      <w:r>
        <w:rPr>
          <w:spacing w:val="-2"/>
          <w:sz w:val="24"/>
        </w:rPr>
        <w:t> </w:t>
      </w:r>
      <w:r>
        <w:rPr>
          <w:sz w:val="24"/>
        </w:rPr>
        <w:t>at</w:t>
      </w:r>
      <w:r>
        <w:rPr>
          <w:spacing w:val="-1"/>
          <w:sz w:val="24"/>
        </w:rPr>
        <w:t> </w:t>
      </w:r>
      <w:r>
        <w:rPr>
          <w:sz w:val="24"/>
        </w:rPr>
        <w:t>least</w:t>
      </w:r>
      <w:r>
        <w:rPr>
          <w:spacing w:val="-1"/>
          <w:sz w:val="24"/>
        </w:rPr>
        <w:t> </w:t>
      </w:r>
      <w:r>
        <w:rPr>
          <w:sz w:val="24"/>
        </w:rPr>
        <w:t>24</w:t>
      </w:r>
      <w:r>
        <w:rPr>
          <w:spacing w:val="-1"/>
          <w:sz w:val="24"/>
        </w:rPr>
        <w:t> </w:t>
      </w:r>
      <w:r>
        <w:rPr>
          <w:sz w:val="24"/>
        </w:rPr>
        <w:t>months</w:t>
      </w:r>
      <w:r>
        <w:rPr>
          <w:spacing w:val="-2"/>
          <w:sz w:val="24"/>
        </w:rPr>
        <w:t> </w:t>
      </w:r>
      <w:r>
        <w:rPr>
          <w:sz w:val="24"/>
        </w:rPr>
        <w:t>is</w:t>
      </w:r>
      <w:r>
        <w:rPr>
          <w:spacing w:val="-1"/>
          <w:sz w:val="24"/>
        </w:rPr>
        <w:t> </w:t>
      </w:r>
      <w:r>
        <w:rPr>
          <w:sz w:val="24"/>
        </w:rPr>
        <w:t>determined</w:t>
      </w:r>
      <w:r>
        <w:rPr>
          <w:spacing w:val="-1"/>
          <w:sz w:val="24"/>
        </w:rPr>
        <w:t> </w:t>
      </w:r>
      <w:r>
        <w:rPr>
          <w:sz w:val="24"/>
        </w:rPr>
        <w:t>to</w:t>
      </w:r>
      <w:r>
        <w:rPr>
          <w:spacing w:val="-1"/>
          <w:sz w:val="24"/>
        </w:rPr>
        <w:t> </w:t>
      </w:r>
      <w:r>
        <w:rPr>
          <w:sz w:val="24"/>
        </w:rPr>
        <w:t>be essential</w:t>
      </w:r>
      <w:r>
        <w:rPr>
          <w:spacing w:val="-2"/>
          <w:sz w:val="24"/>
        </w:rPr>
        <w:t> </w:t>
      </w:r>
      <w:r>
        <w:rPr>
          <w:sz w:val="24"/>
        </w:rPr>
        <w:t>to</w:t>
      </w:r>
      <w:r>
        <w:rPr>
          <w:spacing w:val="-3"/>
          <w:sz w:val="24"/>
        </w:rPr>
        <w:t> </w:t>
      </w:r>
      <w:r>
        <w:rPr>
          <w:sz w:val="24"/>
        </w:rPr>
        <w:t>the</w:t>
      </w:r>
      <w:r>
        <w:rPr>
          <w:spacing w:val="-2"/>
          <w:sz w:val="24"/>
        </w:rPr>
        <w:t> </w:t>
      </w:r>
      <w:r>
        <w:rPr>
          <w:sz w:val="24"/>
        </w:rPr>
        <w:t>mission</w:t>
      </w:r>
      <w:r>
        <w:rPr>
          <w:spacing w:val="-2"/>
          <w:sz w:val="24"/>
        </w:rPr>
        <w:t> </w:t>
      </w:r>
      <w:r>
        <w:rPr>
          <w:sz w:val="24"/>
        </w:rPr>
        <w:t>of</w:t>
      </w:r>
      <w:r>
        <w:rPr>
          <w:spacing w:val="-2"/>
          <w:sz w:val="24"/>
        </w:rPr>
        <w:t> </w:t>
      </w:r>
      <w:r>
        <w:rPr>
          <w:sz w:val="24"/>
        </w:rPr>
        <w:t>the</w:t>
      </w:r>
      <w:r>
        <w:rPr>
          <w:spacing w:val="-2"/>
          <w:sz w:val="24"/>
        </w:rPr>
        <w:t> </w:t>
      </w:r>
      <w:r>
        <w:rPr>
          <w:sz w:val="24"/>
        </w:rPr>
        <w:t>activity</w:t>
      </w:r>
      <w:r>
        <w:rPr>
          <w:spacing w:val="-3"/>
          <w:sz w:val="24"/>
        </w:rPr>
        <w:t> </w:t>
      </w:r>
      <w:r>
        <w:rPr>
          <w:sz w:val="24"/>
        </w:rPr>
        <w:t>of</w:t>
      </w:r>
      <w:r>
        <w:rPr>
          <w:spacing w:val="-2"/>
          <w:sz w:val="24"/>
        </w:rPr>
        <w:t> </w:t>
      </w:r>
      <w:r>
        <w:rPr>
          <w:sz w:val="24"/>
        </w:rPr>
        <w:t>the</w:t>
      </w:r>
      <w:r>
        <w:rPr>
          <w:spacing w:val="-3"/>
          <w:sz w:val="24"/>
        </w:rPr>
        <w:t> </w:t>
      </w:r>
      <w:r>
        <w:rPr>
          <w:sz w:val="24"/>
        </w:rPr>
        <w:t>unit</w:t>
      </w:r>
      <w:r>
        <w:rPr>
          <w:spacing w:val="-2"/>
          <w:sz w:val="24"/>
        </w:rPr>
        <w:t> </w:t>
      </w:r>
      <w:r>
        <w:rPr>
          <w:sz w:val="24"/>
        </w:rPr>
        <w:t>or</w:t>
      </w:r>
      <w:r>
        <w:rPr>
          <w:spacing w:val="-2"/>
          <w:sz w:val="24"/>
        </w:rPr>
        <w:t> </w:t>
      </w:r>
      <w:r>
        <w:rPr>
          <w:sz w:val="24"/>
        </w:rPr>
        <w:t>to</w:t>
      </w:r>
      <w:r>
        <w:rPr>
          <w:spacing w:val="-4"/>
          <w:sz w:val="24"/>
        </w:rPr>
        <w:t> </w:t>
      </w:r>
      <w:r>
        <w:rPr>
          <w:sz w:val="24"/>
        </w:rPr>
        <w:t>the</w:t>
      </w:r>
      <w:r>
        <w:rPr>
          <w:spacing w:val="-2"/>
          <w:sz w:val="24"/>
        </w:rPr>
        <w:t> </w:t>
      </w:r>
      <w:r>
        <w:rPr>
          <w:sz w:val="24"/>
        </w:rPr>
        <w:t>U.S.</w:t>
      </w:r>
      <w:r>
        <w:rPr>
          <w:spacing w:val="-4"/>
          <w:sz w:val="24"/>
        </w:rPr>
        <w:t> </w:t>
      </w:r>
      <w:r>
        <w:rPr>
          <w:sz w:val="24"/>
        </w:rPr>
        <w:t>presence</w:t>
      </w:r>
      <w:r>
        <w:rPr>
          <w:spacing w:val="-2"/>
          <w:sz w:val="24"/>
        </w:rPr>
        <w:t> </w:t>
      </w:r>
      <w:r>
        <w:rPr>
          <w:sz w:val="24"/>
        </w:rPr>
        <w:t>in</w:t>
      </w:r>
      <w:r>
        <w:rPr>
          <w:spacing w:val="-3"/>
          <w:sz w:val="24"/>
        </w:rPr>
        <w:t> </w:t>
      </w:r>
      <w:r>
        <w:rPr>
          <w:sz w:val="24"/>
        </w:rPr>
        <w:t>that</w:t>
      </w:r>
      <w:r>
        <w:rPr>
          <w:spacing w:val="-2"/>
          <w:sz w:val="24"/>
        </w:rPr>
        <w:t> </w:t>
      </w:r>
      <w:r>
        <w:rPr>
          <w:sz w:val="24"/>
        </w:rPr>
        <w:t>area.</w:t>
      </w:r>
      <w:r>
        <w:rPr>
          <w:spacing w:val="40"/>
          <w:sz w:val="24"/>
        </w:rPr>
        <w:t> </w:t>
      </w:r>
      <w:r>
        <w:rPr>
          <w:sz w:val="24"/>
        </w:rPr>
        <w:t>The</w:t>
      </w:r>
      <w:r>
        <w:rPr>
          <w:spacing w:val="-2"/>
          <w:sz w:val="24"/>
        </w:rPr>
        <w:t> </w:t>
      </w:r>
      <w:r>
        <w:rPr>
          <w:sz w:val="24"/>
        </w:rPr>
        <w:t>key billet designation applies only to those overseas locations where the accompanied tour is at least 24 months.</w:t>
      </w:r>
      <w:r>
        <w:rPr>
          <w:spacing w:val="40"/>
          <w:sz w:val="24"/>
        </w:rPr>
        <w:t> </w:t>
      </w:r>
      <w:r>
        <w:rPr>
          <w:sz w:val="24"/>
        </w:rPr>
        <w:t>Members filling key billets, whether accompanied or unaccompanied, will serve a 24-month tour. </w:t>
      </w:r>
      <w:r>
        <w:rPr>
          <w:b/>
          <w:sz w:val="24"/>
        </w:rPr>
        <w:t>(T-0) </w:t>
      </w:r>
      <w:r>
        <w:rPr>
          <w:sz w:val="24"/>
        </w:rPr>
        <w:t>Key billet tours are not subject to proration.</w:t>
      </w:r>
    </w:p>
    <w:p>
      <w:pPr>
        <w:pStyle w:val="ListParagraph"/>
        <w:numPr>
          <w:ilvl w:val="3"/>
          <w:numId w:val="49"/>
        </w:numPr>
        <w:tabs>
          <w:tab w:pos="2460" w:val="left" w:leader="none"/>
        </w:tabs>
        <w:spacing w:line="240" w:lineRule="auto" w:before="119" w:after="0"/>
        <w:ind w:left="1500" w:right="799" w:firstLine="0"/>
        <w:jc w:val="both"/>
        <w:rPr>
          <w:sz w:val="24"/>
        </w:rPr>
      </w:pPr>
      <w:r>
        <w:rPr>
          <w:sz w:val="24"/>
        </w:rPr>
        <w:t>Since it is mandatory that members filling approved key billets serve the 24 month tour, the requestor must submit requests for key billet designations through the unified command (United Stated Indo-Pacific Command (USINDOPACOM), United States Central Command (USCENTCOM), United States Commander in Chief, United States</w:t>
      </w:r>
      <w:r>
        <w:rPr>
          <w:spacing w:val="-6"/>
          <w:sz w:val="24"/>
        </w:rPr>
        <w:t> </w:t>
      </w:r>
      <w:r>
        <w:rPr>
          <w:sz w:val="24"/>
        </w:rPr>
        <w:t>Atlantic</w:t>
      </w:r>
      <w:r>
        <w:rPr>
          <w:spacing w:val="-6"/>
          <w:sz w:val="24"/>
        </w:rPr>
        <w:t> </w:t>
      </w:r>
      <w:r>
        <w:rPr>
          <w:sz w:val="24"/>
        </w:rPr>
        <w:t>Command</w:t>
      </w:r>
      <w:r>
        <w:rPr>
          <w:spacing w:val="-7"/>
          <w:sz w:val="24"/>
        </w:rPr>
        <w:t> </w:t>
      </w:r>
      <w:r>
        <w:rPr>
          <w:sz w:val="24"/>
        </w:rPr>
        <w:t>(USCINCLANT),</w:t>
      </w:r>
      <w:r>
        <w:rPr>
          <w:spacing w:val="-6"/>
          <w:sz w:val="24"/>
        </w:rPr>
        <w:t> </w:t>
      </w:r>
      <w:r>
        <w:rPr>
          <w:sz w:val="24"/>
        </w:rPr>
        <w:t>etc.</w:t>
      </w:r>
      <w:r>
        <w:rPr>
          <w:spacing w:val="-7"/>
          <w:sz w:val="24"/>
        </w:rPr>
        <w:t> </w:t>
      </w:r>
      <w:r>
        <w:rPr>
          <w:sz w:val="24"/>
        </w:rPr>
        <w:t>when</w:t>
      </w:r>
      <w:r>
        <w:rPr>
          <w:spacing w:val="-7"/>
          <w:sz w:val="24"/>
        </w:rPr>
        <w:t> </w:t>
      </w:r>
      <w:r>
        <w:rPr>
          <w:sz w:val="24"/>
        </w:rPr>
        <w:t>joint</w:t>
      </w:r>
      <w:r>
        <w:rPr>
          <w:spacing w:val="-8"/>
          <w:sz w:val="24"/>
        </w:rPr>
        <w:t> </w:t>
      </w:r>
      <w:r>
        <w:rPr>
          <w:sz w:val="24"/>
        </w:rPr>
        <w:t>positions</w:t>
      </w:r>
      <w:r>
        <w:rPr>
          <w:spacing w:val="-7"/>
          <w:sz w:val="24"/>
        </w:rPr>
        <w:t> </w:t>
      </w:r>
      <w:r>
        <w:rPr>
          <w:sz w:val="24"/>
        </w:rPr>
        <w:t>are</w:t>
      </w:r>
      <w:r>
        <w:rPr>
          <w:spacing w:val="-7"/>
          <w:sz w:val="24"/>
        </w:rPr>
        <w:t> </w:t>
      </w:r>
      <w:r>
        <w:rPr>
          <w:sz w:val="24"/>
        </w:rPr>
        <w:t>involved),</w:t>
      </w:r>
      <w:r>
        <w:rPr>
          <w:spacing w:val="-7"/>
          <w:sz w:val="24"/>
        </w:rPr>
        <w:t> </w:t>
      </w:r>
      <w:r>
        <w:rPr>
          <w:sz w:val="24"/>
        </w:rPr>
        <w:t>or</w:t>
      </w:r>
      <w:r>
        <w:rPr>
          <w:spacing w:val="-6"/>
          <w:sz w:val="24"/>
        </w:rPr>
        <w:t> </w:t>
      </w:r>
      <w:r>
        <w:rPr>
          <w:sz w:val="24"/>
        </w:rPr>
        <w:t>for Service-specific positions through the parent MAJCOM/FLDCOM to the approval authority with an information copy to AF/A1PPA or SF/S1PP and AFPC/DP3AM or USSF/ETMO. </w:t>
      </w:r>
      <w:r>
        <w:rPr>
          <w:b/>
          <w:sz w:val="24"/>
        </w:rPr>
        <w:t>(T-1) </w:t>
      </w:r>
      <w:r>
        <w:rPr>
          <w:sz w:val="24"/>
        </w:rPr>
        <w:t>The approval authority, as reflected in DoDI 1315.18, is as follows:</w:t>
      </w:r>
    </w:p>
    <w:p>
      <w:pPr>
        <w:pStyle w:val="ListParagraph"/>
        <w:numPr>
          <w:ilvl w:val="4"/>
          <w:numId w:val="49"/>
        </w:numPr>
        <w:tabs>
          <w:tab w:pos="3000" w:val="left" w:leader="none"/>
        </w:tabs>
        <w:spacing w:line="240" w:lineRule="auto" w:before="120" w:after="0"/>
        <w:ind w:left="1860" w:right="804" w:firstLine="0"/>
        <w:jc w:val="left"/>
        <w:rPr>
          <w:sz w:val="24"/>
        </w:rPr>
      </w:pPr>
      <w:bookmarkStart w:name="_bookmark193" w:id="194"/>
      <w:bookmarkEnd w:id="194"/>
      <w:r>
        <w:rPr/>
      </w:r>
      <w:r>
        <w:rPr>
          <w:sz w:val="24"/>
        </w:rPr>
        <w:t>The Joint Chiefs of Staff for the Joint Staff and other activities under its</w:t>
      </w:r>
      <w:r>
        <w:rPr>
          <w:spacing w:val="40"/>
          <w:sz w:val="24"/>
        </w:rPr>
        <w:t> </w:t>
      </w:r>
      <w:r>
        <w:rPr>
          <w:spacing w:val="-2"/>
          <w:sz w:val="24"/>
        </w:rPr>
        <w:t>cognizance.</w:t>
      </w:r>
    </w:p>
    <w:p>
      <w:pPr>
        <w:pStyle w:val="ListParagraph"/>
        <w:numPr>
          <w:ilvl w:val="4"/>
          <w:numId w:val="49"/>
        </w:numPr>
        <w:tabs>
          <w:tab w:pos="3000" w:val="left" w:leader="none"/>
        </w:tabs>
        <w:spacing w:line="240" w:lineRule="auto" w:before="121" w:after="0"/>
        <w:ind w:left="1860" w:right="802" w:firstLine="0"/>
        <w:jc w:val="left"/>
        <w:rPr>
          <w:sz w:val="24"/>
        </w:rPr>
      </w:pPr>
      <w:bookmarkStart w:name="_bookmark194" w:id="195"/>
      <w:bookmarkEnd w:id="195"/>
      <w:r>
        <w:rPr/>
      </w:r>
      <w:r>
        <w:rPr>
          <w:sz w:val="24"/>
        </w:rPr>
        <w:t>The</w:t>
      </w:r>
      <w:r>
        <w:rPr>
          <w:spacing w:val="30"/>
          <w:sz w:val="24"/>
        </w:rPr>
        <w:t> </w:t>
      </w:r>
      <w:r>
        <w:rPr>
          <w:sz w:val="24"/>
        </w:rPr>
        <w:t>Principal</w:t>
      </w:r>
      <w:r>
        <w:rPr>
          <w:spacing w:val="31"/>
          <w:sz w:val="24"/>
        </w:rPr>
        <w:t> </w:t>
      </w:r>
      <w:r>
        <w:rPr>
          <w:sz w:val="24"/>
        </w:rPr>
        <w:t>Under</w:t>
      </w:r>
      <w:r>
        <w:rPr>
          <w:spacing w:val="31"/>
          <w:sz w:val="24"/>
        </w:rPr>
        <w:t> </w:t>
      </w:r>
      <w:r>
        <w:rPr>
          <w:sz w:val="24"/>
        </w:rPr>
        <w:t>Secretary</w:t>
      </w:r>
      <w:r>
        <w:rPr>
          <w:spacing w:val="30"/>
          <w:sz w:val="24"/>
        </w:rPr>
        <w:t> </w:t>
      </w:r>
      <w:r>
        <w:rPr>
          <w:sz w:val="24"/>
        </w:rPr>
        <w:t>of</w:t>
      </w:r>
      <w:r>
        <w:rPr>
          <w:spacing w:val="30"/>
          <w:sz w:val="24"/>
        </w:rPr>
        <w:t> </w:t>
      </w:r>
      <w:r>
        <w:rPr>
          <w:sz w:val="24"/>
        </w:rPr>
        <w:t>Defense</w:t>
      </w:r>
      <w:r>
        <w:rPr>
          <w:spacing w:val="31"/>
          <w:sz w:val="24"/>
        </w:rPr>
        <w:t> </w:t>
      </w:r>
      <w:r>
        <w:rPr>
          <w:sz w:val="24"/>
        </w:rPr>
        <w:t>(Personnel</w:t>
      </w:r>
      <w:r>
        <w:rPr>
          <w:spacing w:val="30"/>
          <w:sz w:val="24"/>
        </w:rPr>
        <w:t> </w:t>
      </w:r>
      <w:r>
        <w:rPr>
          <w:sz w:val="24"/>
        </w:rPr>
        <w:t>&amp;</w:t>
      </w:r>
      <w:r>
        <w:rPr>
          <w:spacing w:val="30"/>
          <w:sz w:val="24"/>
        </w:rPr>
        <w:t> </w:t>
      </w:r>
      <w:r>
        <w:rPr>
          <w:sz w:val="24"/>
        </w:rPr>
        <w:t>Readiness)</w:t>
      </w:r>
      <w:r>
        <w:rPr>
          <w:spacing w:val="29"/>
          <w:sz w:val="24"/>
        </w:rPr>
        <w:t> </w:t>
      </w:r>
      <w:r>
        <w:rPr>
          <w:sz w:val="24"/>
        </w:rPr>
        <w:t>for joint staffs and activities under OSD cognizance.</w:t>
      </w:r>
    </w:p>
    <w:p>
      <w:pPr>
        <w:pStyle w:val="ListParagraph"/>
        <w:numPr>
          <w:ilvl w:val="4"/>
          <w:numId w:val="49"/>
        </w:numPr>
        <w:tabs>
          <w:tab w:pos="3000" w:val="left" w:leader="none"/>
        </w:tabs>
        <w:spacing w:line="240" w:lineRule="auto" w:before="120" w:after="0"/>
        <w:ind w:left="1860" w:right="797" w:firstLine="0"/>
        <w:jc w:val="left"/>
        <w:rPr>
          <w:sz w:val="24"/>
        </w:rPr>
      </w:pPr>
      <w:r>
        <w:rPr>
          <w:sz w:val="24"/>
        </w:rPr>
        <w:t>The Secretary concerned when paragraphs </w:t>
      </w:r>
      <w:hyperlink w:history="true" w:anchor="_bookmark193">
        <w:r>
          <w:rPr>
            <w:b/>
            <w:color w:val="0000FF"/>
            <w:sz w:val="24"/>
          </w:rPr>
          <w:t>7.2.11.1.1</w:t>
        </w:r>
      </w:hyperlink>
      <w:r>
        <w:rPr>
          <w:b/>
          <w:color w:val="0000FF"/>
          <w:sz w:val="24"/>
        </w:rPr>
        <w:t> </w:t>
      </w:r>
      <w:r>
        <w:rPr>
          <w:sz w:val="24"/>
        </w:rPr>
        <w:t>or </w:t>
      </w:r>
      <w:hyperlink w:history="true" w:anchor="_bookmark194">
        <w:r>
          <w:rPr>
            <w:b/>
            <w:color w:val="0000FF"/>
            <w:sz w:val="24"/>
          </w:rPr>
          <w:t>7.2.11.1.2</w:t>
        </w:r>
      </w:hyperlink>
      <w:r>
        <w:rPr>
          <w:b/>
          <w:color w:val="0000FF"/>
          <w:sz w:val="24"/>
        </w:rPr>
        <w:t> </w:t>
      </w:r>
      <w:r>
        <w:rPr>
          <w:sz w:val="24"/>
        </w:rPr>
        <w:t>do not </w:t>
      </w:r>
      <w:r>
        <w:rPr>
          <w:spacing w:val="-2"/>
          <w:sz w:val="24"/>
        </w:rPr>
        <w:t>apply.</w:t>
      </w:r>
    </w:p>
    <w:p>
      <w:pPr>
        <w:spacing w:after="0" w:line="240" w:lineRule="auto"/>
        <w:jc w:val="left"/>
        <w:rPr>
          <w:sz w:val="24"/>
        </w:rPr>
        <w:sectPr>
          <w:pgSz w:w="12240" w:h="15840"/>
          <w:pgMar w:header="731" w:footer="0" w:top="1380" w:bottom="280" w:left="660" w:right="640"/>
        </w:sectPr>
      </w:pPr>
    </w:p>
    <w:p>
      <w:pPr>
        <w:pStyle w:val="ListParagraph"/>
        <w:numPr>
          <w:ilvl w:val="3"/>
          <w:numId w:val="49"/>
        </w:numPr>
        <w:tabs>
          <w:tab w:pos="2460" w:val="left" w:leader="none"/>
        </w:tabs>
        <w:spacing w:line="240" w:lineRule="auto" w:before="96" w:after="0"/>
        <w:ind w:left="2460" w:right="0" w:hanging="960"/>
        <w:jc w:val="both"/>
        <w:rPr>
          <w:sz w:val="24"/>
        </w:rPr>
      </w:pPr>
      <w:r>
        <w:rPr>
          <w:sz w:val="24"/>
        </w:rPr>
        <w:t>Key billet</w:t>
      </w:r>
      <w:r>
        <w:rPr>
          <w:spacing w:val="-1"/>
          <w:sz w:val="24"/>
        </w:rPr>
        <w:t> </w:t>
      </w:r>
      <w:r>
        <w:rPr>
          <w:sz w:val="24"/>
        </w:rPr>
        <w:t>requests </w:t>
      </w:r>
      <w:r>
        <w:rPr>
          <w:spacing w:val="-2"/>
          <w:sz w:val="24"/>
        </w:rPr>
        <w:t>include:</w:t>
      </w:r>
    </w:p>
    <w:p>
      <w:pPr>
        <w:pStyle w:val="ListParagraph"/>
        <w:numPr>
          <w:ilvl w:val="4"/>
          <w:numId w:val="49"/>
        </w:numPr>
        <w:tabs>
          <w:tab w:pos="3000" w:val="left" w:leader="none"/>
        </w:tabs>
        <w:spacing w:line="240" w:lineRule="auto" w:before="120" w:after="0"/>
        <w:ind w:left="1860" w:right="798" w:firstLine="0"/>
        <w:jc w:val="left"/>
        <w:rPr>
          <w:sz w:val="24"/>
        </w:rPr>
      </w:pPr>
      <w:r>
        <w:rPr>
          <w:sz w:val="24"/>
        </w:rPr>
        <w:t>Specific</w:t>
      </w:r>
      <w:r>
        <w:rPr>
          <w:spacing w:val="39"/>
          <w:sz w:val="24"/>
        </w:rPr>
        <w:t> </w:t>
      </w:r>
      <w:r>
        <w:rPr>
          <w:sz w:val="24"/>
        </w:rPr>
        <w:t>duty</w:t>
      </w:r>
      <w:r>
        <w:rPr>
          <w:spacing w:val="38"/>
          <w:sz w:val="24"/>
        </w:rPr>
        <w:t> </w:t>
      </w:r>
      <w:r>
        <w:rPr>
          <w:sz w:val="24"/>
        </w:rPr>
        <w:t>location,</w:t>
      </w:r>
      <w:r>
        <w:rPr>
          <w:spacing w:val="37"/>
          <w:sz w:val="24"/>
        </w:rPr>
        <w:t> </w:t>
      </w:r>
      <w:r>
        <w:rPr>
          <w:sz w:val="24"/>
        </w:rPr>
        <w:t>MAJCOM/FLDCOM,</w:t>
      </w:r>
      <w:r>
        <w:rPr>
          <w:spacing w:val="39"/>
          <w:sz w:val="24"/>
        </w:rPr>
        <w:t> </w:t>
      </w:r>
      <w:r>
        <w:rPr>
          <w:sz w:val="24"/>
        </w:rPr>
        <w:t>AFSC/SFSC,</w:t>
      </w:r>
      <w:r>
        <w:rPr>
          <w:spacing w:val="39"/>
          <w:sz w:val="24"/>
        </w:rPr>
        <w:t> </w:t>
      </w:r>
      <w:r>
        <w:rPr>
          <w:sz w:val="24"/>
        </w:rPr>
        <w:t>grade,</w:t>
      </w:r>
      <w:r>
        <w:rPr>
          <w:spacing w:val="38"/>
          <w:sz w:val="24"/>
        </w:rPr>
        <w:t> </w:t>
      </w:r>
      <w:r>
        <w:rPr>
          <w:sz w:val="24"/>
        </w:rPr>
        <w:t>duty title, and position number.</w:t>
      </w:r>
    </w:p>
    <w:p>
      <w:pPr>
        <w:pStyle w:val="ListParagraph"/>
        <w:numPr>
          <w:ilvl w:val="4"/>
          <w:numId w:val="49"/>
        </w:numPr>
        <w:tabs>
          <w:tab w:pos="3000" w:val="left" w:leader="none"/>
        </w:tabs>
        <w:spacing w:line="240" w:lineRule="auto" w:before="121" w:after="0"/>
        <w:ind w:left="1860" w:right="800" w:firstLine="0"/>
        <w:jc w:val="left"/>
        <w:rPr>
          <w:sz w:val="24"/>
        </w:rPr>
      </w:pPr>
      <w:r>
        <w:rPr>
          <w:sz w:val="24"/>
        </w:rPr>
        <w:t>Position</w:t>
      </w:r>
      <w:r>
        <w:rPr>
          <w:spacing w:val="37"/>
          <w:sz w:val="24"/>
        </w:rPr>
        <w:t> </w:t>
      </w:r>
      <w:r>
        <w:rPr>
          <w:sz w:val="24"/>
        </w:rPr>
        <w:t>description</w:t>
      </w:r>
      <w:r>
        <w:rPr>
          <w:spacing w:val="36"/>
          <w:sz w:val="24"/>
        </w:rPr>
        <w:t> </w:t>
      </w:r>
      <w:r>
        <w:rPr>
          <w:sz w:val="24"/>
        </w:rPr>
        <w:t>and</w:t>
      </w:r>
      <w:r>
        <w:rPr>
          <w:spacing w:val="35"/>
          <w:sz w:val="24"/>
        </w:rPr>
        <w:t> </w:t>
      </w:r>
      <w:r>
        <w:rPr>
          <w:sz w:val="24"/>
        </w:rPr>
        <w:t>justification</w:t>
      </w:r>
      <w:r>
        <w:rPr>
          <w:spacing w:val="36"/>
          <w:sz w:val="24"/>
        </w:rPr>
        <w:t> </w:t>
      </w:r>
      <w:r>
        <w:rPr>
          <w:sz w:val="24"/>
        </w:rPr>
        <w:t>for</w:t>
      </w:r>
      <w:r>
        <w:rPr>
          <w:spacing w:val="37"/>
          <w:sz w:val="24"/>
        </w:rPr>
        <w:t> </w:t>
      </w:r>
      <w:r>
        <w:rPr>
          <w:sz w:val="24"/>
        </w:rPr>
        <w:t>a</w:t>
      </w:r>
      <w:r>
        <w:rPr>
          <w:spacing w:val="36"/>
          <w:sz w:val="24"/>
        </w:rPr>
        <w:t> </w:t>
      </w:r>
      <w:r>
        <w:rPr>
          <w:sz w:val="24"/>
        </w:rPr>
        <w:t>24-month</w:t>
      </w:r>
      <w:r>
        <w:rPr>
          <w:spacing w:val="36"/>
          <w:sz w:val="24"/>
        </w:rPr>
        <w:t> </w:t>
      </w:r>
      <w:r>
        <w:rPr>
          <w:sz w:val="24"/>
        </w:rPr>
        <w:t>tour</w:t>
      </w:r>
      <w:r>
        <w:rPr>
          <w:spacing w:val="35"/>
          <w:sz w:val="24"/>
        </w:rPr>
        <w:t> </w:t>
      </w:r>
      <w:r>
        <w:rPr>
          <w:sz w:val="24"/>
        </w:rPr>
        <w:t>based</w:t>
      </w:r>
      <w:r>
        <w:rPr>
          <w:spacing w:val="37"/>
          <w:sz w:val="24"/>
        </w:rPr>
        <w:t> </w:t>
      </w:r>
      <w:r>
        <w:rPr>
          <w:sz w:val="24"/>
        </w:rPr>
        <w:t>on</w:t>
      </w:r>
      <w:r>
        <w:rPr>
          <w:spacing w:val="36"/>
          <w:sz w:val="24"/>
        </w:rPr>
        <w:t> </w:t>
      </w:r>
      <w:r>
        <w:rPr>
          <w:sz w:val="24"/>
        </w:rPr>
        <w:t>the unusual responsibility and need for continuity in the position.</w:t>
      </w:r>
    </w:p>
    <w:p>
      <w:pPr>
        <w:pStyle w:val="ListParagraph"/>
        <w:numPr>
          <w:ilvl w:val="4"/>
          <w:numId w:val="49"/>
        </w:numPr>
        <w:tabs>
          <w:tab w:pos="3000" w:val="left" w:leader="none"/>
        </w:tabs>
        <w:spacing w:line="240" w:lineRule="auto" w:before="120" w:after="0"/>
        <w:ind w:left="1860" w:right="798" w:firstLine="0"/>
        <w:jc w:val="left"/>
        <w:rPr>
          <w:sz w:val="24"/>
        </w:rPr>
      </w:pPr>
      <w:r>
        <w:rPr>
          <w:sz w:val="24"/>
        </w:rPr>
        <w:t>Statement</w:t>
      </w:r>
      <w:r>
        <w:rPr>
          <w:spacing w:val="-15"/>
          <w:sz w:val="24"/>
        </w:rPr>
        <w:t> </w:t>
      </w:r>
      <w:r>
        <w:rPr>
          <w:sz w:val="24"/>
        </w:rPr>
        <w:t>that</w:t>
      </w:r>
      <w:r>
        <w:rPr>
          <w:spacing w:val="-15"/>
          <w:sz w:val="24"/>
        </w:rPr>
        <w:t> </w:t>
      </w:r>
      <w:r>
        <w:rPr>
          <w:sz w:val="24"/>
        </w:rPr>
        <w:t>government-furnished</w:t>
      </w:r>
      <w:r>
        <w:rPr>
          <w:spacing w:val="-15"/>
          <w:sz w:val="24"/>
        </w:rPr>
        <w:t> </w:t>
      </w:r>
      <w:r>
        <w:rPr>
          <w:sz w:val="24"/>
        </w:rPr>
        <w:t>quarters</w:t>
      </w:r>
      <w:r>
        <w:rPr>
          <w:spacing w:val="-15"/>
          <w:sz w:val="24"/>
        </w:rPr>
        <w:t> </w:t>
      </w:r>
      <w:r>
        <w:rPr>
          <w:sz w:val="24"/>
        </w:rPr>
        <w:t>are</w:t>
      </w:r>
      <w:r>
        <w:rPr>
          <w:spacing w:val="-15"/>
          <w:sz w:val="24"/>
        </w:rPr>
        <w:t> </w:t>
      </w:r>
      <w:r>
        <w:rPr>
          <w:sz w:val="24"/>
        </w:rPr>
        <w:t>available</w:t>
      </w:r>
      <w:r>
        <w:rPr>
          <w:spacing w:val="-15"/>
          <w:sz w:val="24"/>
        </w:rPr>
        <w:t> </w:t>
      </w:r>
      <w:r>
        <w:rPr>
          <w:sz w:val="24"/>
        </w:rPr>
        <w:t>for</w:t>
      </w:r>
      <w:r>
        <w:rPr>
          <w:spacing w:val="-15"/>
          <w:sz w:val="24"/>
        </w:rPr>
        <w:t> </w:t>
      </w:r>
      <w:r>
        <w:rPr>
          <w:sz w:val="24"/>
        </w:rPr>
        <w:t>the</w:t>
      </w:r>
      <w:r>
        <w:rPr>
          <w:spacing w:val="-15"/>
          <w:sz w:val="24"/>
        </w:rPr>
        <w:t> </w:t>
      </w:r>
      <w:r>
        <w:rPr>
          <w:sz w:val="24"/>
        </w:rPr>
        <w:t>member and that concurrent travel of dependents is authorized.</w:t>
      </w:r>
    </w:p>
    <w:p>
      <w:pPr>
        <w:pStyle w:val="ListParagraph"/>
        <w:numPr>
          <w:ilvl w:val="4"/>
          <w:numId w:val="49"/>
        </w:numPr>
        <w:tabs>
          <w:tab w:pos="3000" w:val="left" w:leader="none"/>
        </w:tabs>
        <w:spacing w:line="240" w:lineRule="auto" w:before="120" w:after="0"/>
        <w:ind w:left="1860" w:right="800" w:firstLine="0"/>
        <w:jc w:val="left"/>
        <w:rPr>
          <w:sz w:val="24"/>
        </w:rPr>
      </w:pPr>
      <w:r>
        <w:rPr>
          <w:sz w:val="24"/>
        </w:rPr>
        <w:t>Statement that key billet is at a location where command sponsorship of family members is authorized.</w:t>
      </w:r>
    </w:p>
    <w:p>
      <w:pPr>
        <w:pStyle w:val="ListParagraph"/>
        <w:numPr>
          <w:ilvl w:val="3"/>
          <w:numId w:val="49"/>
        </w:numPr>
        <w:tabs>
          <w:tab w:pos="2460" w:val="left" w:leader="none"/>
        </w:tabs>
        <w:spacing w:line="240" w:lineRule="auto" w:before="120" w:after="0"/>
        <w:ind w:left="1500" w:right="799" w:firstLine="0"/>
        <w:jc w:val="both"/>
        <w:rPr>
          <w:b/>
          <w:sz w:val="24"/>
        </w:rPr>
      </w:pPr>
      <w:r>
        <w:rPr>
          <w:sz w:val="24"/>
        </w:rPr>
        <w:t>Once the approval authority makes a decision, the requester, AF/A1PPA or SF/S1PP, and AFPC/DP3AM or USSF/ETMO is notified.</w:t>
      </w:r>
      <w:r>
        <w:rPr>
          <w:spacing w:val="40"/>
          <w:sz w:val="24"/>
        </w:rPr>
        <w:t> </w:t>
      </w:r>
      <w:r>
        <w:rPr>
          <w:sz w:val="24"/>
        </w:rPr>
        <w:t>The approval authority and AFPC/DP3AM or USSF/ETMO will maintain a master listing of all approved Air Force or</w:t>
      </w:r>
      <w:r>
        <w:rPr>
          <w:spacing w:val="-7"/>
          <w:sz w:val="24"/>
        </w:rPr>
        <w:t> </w:t>
      </w:r>
      <w:r>
        <w:rPr>
          <w:sz w:val="24"/>
        </w:rPr>
        <w:t>Space</w:t>
      </w:r>
      <w:r>
        <w:rPr>
          <w:spacing w:val="-8"/>
          <w:sz w:val="24"/>
        </w:rPr>
        <w:t> </w:t>
      </w:r>
      <w:r>
        <w:rPr>
          <w:sz w:val="24"/>
        </w:rPr>
        <w:t>Force</w:t>
      </w:r>
      <w:r>
        <w:rPr>
          <w:spacing w:val="-7"/>
          <w:sz w:val="24"/>
        </w:rPr>
        <w:t> </w:t>
      </w:r>
      <w:r>
        <w:rPr>
          <w:sz w:val="24"/>
        </w:rPr>
        <w:t>key</w:t>
      </w:r>
      <w:r>
        <w:rPr>
          <w:spacing w:val="-8"/>
          <w:sz w:val="24"/>
        </w:rPr>
        <w:t> </w:t>
      </w:r>
      <w:r>
        <w:rPr>
          <w:sz w:val="24"/>
        </w:rPr>
        <w:t>billets.</w:t>
      </w:r>
      <w:r>
        <w:rPr>
          <w:spacing w:val="-8"/>
          <w:sz w:val="24"/>
        </w:rPr>
        <w:t> </w:t>
      </w:r>
      <w:r>
        <w:rPr>
          <w:b/>
          <w:sz w:val="24"/>
        </w:rPr>
        <w:t>(T-1)</w:t>
      </w:r>
      <w:r>
        <w:rPr>
          <w:b/>
          <w:spacing w:val="-8"/>
          <w:sz w:val="24"/>
        </w:rPr>
        <w:t> </w:t>
      </w:r>
      <w:r>
        <w:rPr>
          <w:sz w:val="24"/>
        </w:rPr>
        <w:t>When</w:t>
      </w:r>
      <w:r>
        <w:rPr>
          <w:spacing w:val="-7"/>
          <w:sz w:val="24"/>
        </w:rPr>
        <w:t> </w:t>
      </w:r>
      <w:r>
        <w:rPr>
          <w:sz w:val="24"/>
        </w:rPr>
        <w:t>a</w:t>
      </w:r>
      <w:r>
        <w:rPr>
          <w:spacing w:val="-7"/>
          <w:sz w:val="24"/>
        </w:rPr>
        <w:t> </w:t>
      </w:r>
      <w:r>
        <w:rPr>
          <w:sz w:val="24"/>
        </w:rPr>
        <w:t>position</w:t>
      </w:r>
      <w:r>
        <w:rPr>
          <w:spacing w:val="-8"/>
          <w:sz w:val="24"/>
        </w:rPr>
        <w:t> </w:t>
      </w:r>
      <w:r>
        <w:rPr>
          <w:sz w:val="24"/>
        </w:rPr>
        <w:t>no</w:t>
      </w:r>
      <w:r>
        <w:rPr>
          <w:spacing w:val="-7"/>
          <w:sz w:val="24"/>
        </w:rPr>
        <w:t> </w:t>
      </w:r>
      <w:r>
        <w:rPr>
          <w:sz w:val="24"/>
        </w:rPr>
        <w:t>longer</w:t>
      </w:r>
      <w:r>
        <w:rPr>
          <w:spacing w:val="-8"/>
          <w:sz w:val="24"/>
        </w:rPr>
        <w:t> </w:t>
      </w:r>
      <w:r>
        <w:rPr>
          <w:sz w:val="24"/>
        </w:rPr>
        <w:t>requires</w:t>
      </w:r>
      <w:r>
        <w:rPr>
          <w:spacing w:val="-8"/>
          <w:sz w:val="24"/>
        </w:rPr>
        <w:t> </w:t>
      </w:r>
      <w:r>
        <w:rPr>
          <w:sz w:val="24"/>
        </w:rPr>
        <w:t>key</w:t>
      </w:r>
      <w:r>
        <w:rPr>
          <w:spacing w:val="-7"/>
          <w:sz w:val="24"/>
        </w:rPr>
        <w:t> </w:t>
      </w:r>
      <w:r>
        <w:rPr>
          <w:sz w:val="24"/>
        </w:rPr>
        <w:t>billet</w:t>
      </w:r>
      <w:r>
        <w:rPr>
          <w:spacing w:val="-7"/>
          <w:sz w:val="24"/>
        </w:rPr>
        <w:t> </w:t>
      </w:r>
      <w:r>
        <w:rPr>
          <w:sz w:val="24"/>
        </w:rPr>
        <w:t>designation or the designated position changes, the original requesting activity will notify AFPC/DP3AM or USSF/ETMO, in writing, so the master list can be kept current. </w:t>
      </w:r>
      <w:r>
        <w:rPr>
          <w:b/>
          <w:sz w:val="24"/>
        </w:rPr>
        <w:t>(T-1)</w:t>
      </w:r>
    </w:p>
    <w:p>
      <w:pPr>
        <w:pStyle w:val="ListParagraph"/>
        <w:numPr>
          <w:ilvl w:val="2"/>
          <w:numId w:val="49"/>
        </w:numPr>
        <w:tabs>
          <w:tab w:pos="1920" w:val="left" w:leader="none"/>
        </w:tabs>
        <w:spacing w:line="240" w:lineRule="auto" w:before="120" w:after="0"/>
        <w:ind w:left="1140" w:right="795" w:firstLine="0"/>
        <w:jc w:val="both"/>
        <w:rPr>
          <w:sz w:val="24"/>
        </w:rPr>
      </w:pPr>
      <w:r>
        <w:rPr>
          <w:sz w:val="24"/>
        </w:rPr>
        <w:t>Designated Location Move Tour Length.</w:t>
      </w:r>
      <w:r>
        <w:rPr>
          <w:spacing w:val="40"/>
          <w:sz w:val="24"/>
        </w:rPr>
        <w:t> </w:t>
      </w:r>
      <w:r>
        <w:rPr>
          <w:sz w:val="24"/>
        </w:rPr>
        <w:t>Members selected for assignment to a dependent-restricted</w:t>
      </w:r>
      <w:r>
        <w:rPr>
          <w:spacing w:val="-15"/>
          <w:sz w:val="24"/>
        </w:rPr>
        <w:t> </w:t>
      </w:r>
      <w:r>
        <w:rPr>
          <w:sz w:val="24"/>
        </w:rPr>
        <w:t>location,</w:t>
      </w:r>
      <w:r>
        <w:rPr>
          <w:spacing w:val="-15"/>
          <w:sz w:val="24"/>
        </w:rPr>
        <w:t> </w:t>
      </w:r>
      <w:r>
        <w:rPr>
          <w:sz w:val="24"/>
        </w:rPr>
        <w:t>who</w:t>
      </w:r>
      <w:r>
        <w:rPr>
          <w:spacing w:val="-15"/>
          <w:sz w:val="24"/>
        </w:rPr>
        <w:t> </w:t>
      </w:r>
      <w:r>
        <w:rPr>
          <w:sz w:val="24"/>
        </w:rPr>
        <w:t>request</w:t>
      </w:r>
      <w:r>
        <w:rPr>
          <w:spacing w:val="-15"/>
          <w:sz w:val="24"/>
        </w:rPr>
        <w:t> </w:t>
      </w:r>
      <w:r>
        <w:rPr>
          <w:sz w:val="24"/>
        </w:rPr>
        <w:t>and</w:t>
      </w:r>
      <w:r>
        <w:rPr>
          <w:spacing w:val="-15"/>
          <w:sz w:val="24"/>
        </w:rPr>
        <w:t> </w:t>
      </w:r>
      <w:r>
        <w:rPr>
          <w:sz w:val="24"/>
        </w:rPr>
        <w:t>receive</w:t>
      </w:r>
      <w:r>
        <w:rPr>
          <w:spacing w:val="-15"/>
          <w:sz w:val="24"/>
        </w:rPr>
        <w:t> </w:t>
      </w:r>
      <w:r>
        <w:rPr>
          <w:sz w:val="24"/>
        </w:rPr>
        <w:t>approval</w:t>
      </w:r>
      <w:r>
        <w:rPr>
          <w:spacing w:val="-15"/>
          <w:sz w:val="24"/>
        </w:rPr>
        <w:t> </w:t>
      </w:r>
      <w:r>
        <w:rPr>
          <w:sz w:val="24"/>
        </w:rPr>
        <w:t>for</w:t>
      </w:r>
      <w:r>
        <w:rPr>
          <w:spacing w:val="-15"/>
          <w:sz w:val="24"/>
        </w:rPr>
        <w:t> </w:t>
      </w:r>
      <w:r>
        <w:rPr>
          <w:sz w:val="24"/>
        </w:rPr>
        <w:t>a</w:t>
      </w:r>
      <w:r>
        <w:rPr>
          <w:spacing w:val="-15"/>
          <w:sz w:val="24"/>
        </w:rPr>
        <w:t> </w:t>
      </w:r>
      <w:r>
        <w:rPr>
          <w:sz w:val="24"/>
        </w:rPr>
        <w:t>designated</w:t>
      </w:r>
      <w:r>
        <w:rPr>
          <w:spacing w:val="-15"/>
          <w:sz w:val="24"/>
        </w:rPr>
        <w:t> </w:t>
      </w:r>
      <w:r>
        <w:rPr>
          <w:sz w:val="24"/>
        </w:rPr>
        <w:t>location</w:t>
      </w:r>
      <w:r>
        <w:rPr>
          <w:spacing w:val="-15"/>
          <w:sz w:val="24"/>
        </w:rPr>
        <w:t> </w:t>
      </w:r>
      <w:r>
        <w:rPr>
          <w:sz w:val="24"/>
        </w:rPr>
        <w:t>move according</w:t>
      </w:r>
      <w:r>
        <w:rPr>
          <w:spacing w:val="-3"/>
          <w:sz w:val="24"/>
        </w:rPr>
        <w:t> </w:t>
      </w:r>
      <w:r>
        <w:rPr>
          <w:sz w:val="24"/>
        </w:rPr>
        <w:t>to</w:t>
      </w:r>
      <w:r>
        <w:rPr>
          <w:spacing w:val="-5"/>
          <w:sz w:val="24"/>
        </w:rPr>
        <w:t> </w:t>
      </w:r>
      <w:r>
        <w:rPr>
          <w:sz w:val="24"/>
        </w:rPr>
        <w:t>AFI</w:t>
      </w:r>
      <w:r>
        <w:rPr>
          <w:spacing w:val="-3"/>
          <w:sz w:val="24"/>
        </w:rPr>
        <w:t> </w:t>
      </w:r>
      <w:r>
        <w:rPr>
          <w:sz w:val="24"/>
        </w:rPr>
        <w:t>36-3012,</w:t>
      </w:r>
      <w:r>
        <w:rPr>
          <w:spacing w:val="-3"/>
          <w:sz w:val="24"/>
        </w:rPr>
        <w:t> </w:t>
      </w:r>
      <w:r>
        <w:rPr>
          <w:sz w:val="24"/>
        </w:rPr>
        <w:t>will</w:t>
      </w:r>
      <w:r>
        <w:rPr>
          <w:spacing w:val="-4"/>
          <w:sz w:val="24"/>
        </w:rPr>
        <w:t> </w:t>
      </w:r>
      <w:r>
        <w:rPr>
          <w:sz w:val="24"/>
        </w:rPr>
        <w:t>serve</w:t>
      </w:r>
      <w:r>
        <w:rPr>
          <w:spacing w:val="-4"/>
          <w:sz w:val="24"/>
        </w:rPr>
        <w:t> </w:t>
      </w:r>
      <w:r>
        <w:rPr>
          <w:sz w:val="24"/>
        </w:rPr>
        <w:t>an</w:t>
      </w:r>
      <w:r>
        <w:rPr>
          <w:spacing w:val="-3"/>
          <w:sz w:val="24"/>
        </w:rPr>
        <w:t> </w:t>
      </w:r>
      <w:r>
        <w:rPr>
          <w:sz w:val="24"/>
        </w:rPr>
        <w:t>unaccompanied</w:t>
      </w:r>
      <w:r>
        <w:rPr>
          <w:spacing w:val="-5"/>
          <w:sz w:val="24"/>
        </w:rPr>
        <w:t> </w:t>
      </w:r>
      <w:r>
        <w:rPr>
          <w:sz w:val="24"/>
        </w:rPr>
        <w:t>tour</w:t>
      </w:r>
      <w:r>
        <w:rPr>
          <w:spacing w:val="-4"/>
          <w:sz w:val="24"/>
        </w:rPr>
        <w:t> </w:t>
      </w:r>
      <w:r>
        <w:rPr>
          <w:sz w:val="24"/>
        </w:rPr>
        <w:t>of</w:t>
      </w:r>
      <w:r>
        <w:rPr>
          <w:spacing w:val="-3"/>
          <w:sz w:val="24"/>
        </w:rPr>
        <w:t> </w:t>
      </w:r>
      <w:r>
        <w:rPr>
          <w:sz w:val="24"/>
        </w:rPr>
        <w:t>24</w:t>
      </w:r>
      <w:r>
        <w:rPr>
          <w:spacing w:val="-3"/>
          <w:sz w:val="24"/>
        </w:rPr>
        <w:t> </w:t>
      </w:r>
      <w:r>
        <w:rPr>
          <w:sz w:val="24"/>
        </w:rPr>
        <w:t>months</w:t>
      </w:r>
      <w:r>
        <w:rPr>
          <w:spacing w:val="-3"/>
          <w:sz w:val="24"/>
        </w:rPr>
        <w:t> </w:t>
      </w:r>
      <w:r>
        <w:rPr>
          <w:sz w:val="24"/>
        </w:rPr>
        <w:t>when</w:t>
      </w:r>
      <w:r>
        <w:rPr>
          <w:spacing w:val="-3"/>
          <w:sz w:val="24"/>
        </w:rPr>
        <w:t> </w:t>
      </w:r>
      <w:r>
        <w:rPr>
          <w:sz w:val="24"/>
        </w:rPr>
        <w:t>the</w:t>
      </w:r>
      <w:r>
        <w:rPr>
          <w:spacing w:val="-3"/>
          <w:sz w:val="24"/>
        </w:rPr>
        <w:t> </w:t>
      </w:r>
      <w:r>
        <w:rPr>
          <w:sz w:val="24"/>
        </w:rPr>
        <w:t>overseas country</w:t>
      </w:r>
      <w:r>
        <w:rPr>
          <w:spacing w:val="-4"/>
          <w:sz w:val="24"/>
        </w:rPr>
        <w:t> </w:t>
      </w:r>
      <w:r>
        <w:rPr>
          <w:sz w:val="24"/>
        </w:rPr>
        <w:t>where</w:t>
      </w:r>
      <w:r>
        <w:rPr>
          <w:spacing w:val="-3"/>
          <w:sz w:val="24"/>
        </w:rPr>
        <w:t> </w:t>
      </w:r>
      <w:r>
        <w:rPr>
          <w:sz w:val="24"/>
        </w:rPr>
        <w:t>the</w:t>
      </w:r>
      <w:r>
        <w:rPr>
          <w:spacing w:val="-2"/>
          <w:sz w:val="24"/>
        </w:rPr>
        <w:t> </w:t>
      </w:r>
      <w:r>
        <w:rPr>
          <w:sz w:val="24"/>
        </w:rPr>
        <w:t>member</w:t>
      </w:r>
      <w:r>
        <w:rPr>
          <w:spacing w:val="-2"/>
          <w:sz w:val="24"/>
        </w:rPr>
        <w:t> </w:t>
      </w:r>
      <w:r>
        <w:rPr>
          <w:sz w:val="24"/>
        </w:rPr>
        <w:t>will</w:t>
      </w:r>
      <w:r>
        <w:rPr>
          <w:spacing w:val="-3"/>
          <w:sz w:val="24"/>
        </w:rPr>
        <w:t> </w:t>
      </w:r>
      <w:r>
        <w:rPr>
          <w:sz w:val="24"/>
        </w:rPr>
        <w:t>serve</w:t>
      </w:r>
      <w:r>
        <w:rPr>
          <w:spacing w:val="-5"/>
          <w:sz w:val="24"/>
        </w:rPr>
        <w:t> </w:t>
      </w:r>
      <w:r>
        <w:rPr>
          <w:sz w:val="24"/>
        </w:rPr>
        <w:t>is</w:t>
      </w:r>
      <w:r>
        <w:rPr>
          <w:spacing w:val="-2"/>
          <w:sz w:val="24"/>
        </w:rPr>
        <w:t> </w:t>
      </w:r>
      <w:r>
        <w:rPr>
          <w:sz w:val="24"/>
        </w:rPr>
        <w:t>the</w:t>
      </w:r>
      <w:r>
        <w:rPr>
          <w:spacing w:val="-3"/>
          <w:sz w:val="24"/>
        </w:rPr>
        <w:t> </w:t>
      </w:r>
      <w:r>
        <w:rPr>
          <w:sz w:val="24"/>
        </w:rPr>
        <w:t>same</w:t>
      </w:r>
      <w:r>
        <w:rPr>
          <w:spacing w:val="-5"/>
          <w:sz w:val="24"/>
        </w:rPr>
        <w:t> </w:t>
      </w:r>
      <w:r>
        <w:rPr>
          <w:sz w:val="24"/>
        </w:rPr>
        <w:t>as</w:t>
      </w:r>
      <w:r>
        <w:rPr>
          <w:spacing w:val="-3"/>
          <w:sz w:val="24"/>
        </w:rPr>
        <w:t> </w:t>
      </w:r>
      <w:r>
        <w:rPr>
          <w:sz w:val="24"/>
        </w:rPr>
        <w:t>the</w:t>
      </w:r>
      <w:r>
        <w:rPr>
          <w:spacing w:val="-2"/>
          <w:sz w:val="24"/>
        </w:rPr>
        <w:t> </w:t>
      </w:r>
      <w:r>
        <w:rPr>
          <w:sz w:val="24"/>
        </w:rPr>
        <w:t>native</w:t>
      </w:r>
      <w:r>
        <w:rPr>
          <w:spacing w:val="-5"/>
          <w:sz w:val="24"/>
        </w:rPr>
        <w:t> </w:t>
      </w:r>
      <w:r>
        <w:rPr>
          <w:sz w:val="24"/>
        </w:rPr>
        <w:t>country</w:t>
      </w:r>
      <w:r>
        <w:rPr>
          <w:spacing w:val="-4"/>
          <w:sz w:val="24"/>
        </w:rPr>
        <w:t> </w:t>
      </w:r>
      <w:r>
        <w:rPr>
          <w:sz w:val="24"/>
        </w:rPr>
        <w:t>of</w:t>
      </w:r>
      <w:r>
        <w:rPr>
          <w:spacing w:val="-2"/>
          <w:sz w:val="24"/>
        </w:rPr>
        <w:t> </w:t>
      </w:r>
      <w:r>
        <w:rPr>
          <w:sz w:val="24"/>
        </w:rPr>
        <w:t>their</w:t>
      </w:r>
      <w:r>
        <w:rPr>
          <w:spacing w:val="-3"/>
          <w:sz w:val="24"/>
        </w:rPr>
        <w:t> </w:t>
      </w:r>
      <w:r>
        <w:rPr>
          <w:sz w:val="24"/>
        </w:rPr>
        <w:t>civilian</w:t>
      </w:r>
      <w:r>
        <w:rPr>
          <w:spacing w:val="-2"/>
          <w:sz w:val="24"/>
        </w:rPr>
        <w:t> </w:t>
      </w:r>
      <w:r>
        <w:rPr>
          <w:sz w:val="24"/>
        </w:rPr>
        <w:t>spouse (see </w:t>
      </w:r>
      <w:hyperlink w:history="true" w:anchor="_bookmark240">
        <w:r>
          <w:rPr>
            <w:b/>
            <w:color w:val="0000FF"/>
            <w:sz w:val="24"/>
          </w:rPr>
          <w:t>Table 7.1</w:t>
        </w:r>
      </w:hyperlink>
      <w:r>
        <w:rPr>
          <w:sz w:val="24"/>
        </w:rPr>
        <w:t>). </w:t>
      </w:r>
      <w:r>
        <w:rPr>
          <w:b/>
          <w:sz w:val="24"/>
        </w:rPr>
        <w:t>(T-1) </w:t>
      </w:r>
      <w:r>
        <w:rPr>
          <w:sz w:val="24"/>
        </w:rPr>
        <w:t>Members do not receive short tour credit.</w:t>
      </w:r>
      <w:r>
        <w:rPr>
          <w:spacing w:val="40"/>
          <w:sz w:val="24"/>
        </w:rPr>
        <w:t> </w:t>
      </w:r>
      <w:r>
        <w:rPr>
          <w:sz w:val="24"/>
        </w:rPr>
        <w:t>A</w:t>
      </w:r>
      <w:r>
        <w:rPr>
          <w:spacing w:val="-1"/>
          <w:sz w:val="24"/>
        </w:rPr>
        <w:t> </w:t>
      </w:r>
      <w:r>
        <w:rPr>
          <w:sz w:val="24"/>
        </w:rPr>
        <w:t>designated location</w:t>
      </w:r>
      <w:r>
        <w:rPr>
          <w:spacing w:val="-1"/>
          <w:sz w:val="24"/>
        </w:rPr>
        <w:t> </w:t>
      </w:r>
      <w:r>
        <w:rPr>
          <w:sz w:val="24"/>
        </w:rPr>
        <w:t>move tour is not subject to proration.</w:t>
      </w:r>
      <w:r>
        <w:rPr>
          <w:spacing w:val="40"/>
          <w:sz w:val="24"/>
        </w:rPr>
        <w:t> </w:t>
      </w:r>
      <w:r>
        <w:rPr>
          <w:sz w:val="24"/>
        </w:rPr>
        <w:t>For award of ODSD based on a 24-month unaccompanied designated location move tour refer to </w:t>
      </w:r>
      <w:hyperlink w:history="true" w:anchor="_bookmark244">
        <w:r>
          <w:rPr>
            <w:b/>
            <w:color w:val="0000FF"/>
            <w:sz w:val="24"/>
          </w:rPr>
          <w:t>Table 7.5</w:t>
        </w:r>
      </w:hyperlink>
      <w:r>
        <w:rPr>
          <w:sz w:val="24"/>
        </w:rPr>
        <w:t>.</w:t>
      </w:r>
    </w:p>
    <w:p>
      <w:pPr>
        <w:pStyle w:val="ListParagraph"/>
        <w:numPr>
          <w:ilvl w:val="2"/>
          <w:numId w:val="49"/>
        </w:numPr>
        <w:tabs>
          <w:tab w:pos="1920" w:val="left" w:leader="none"/>
        </w:tabs>
        <w:spacing w:line="240" w:lineRule="auto" w:before="120" w:after="0"/>
        <w:ind w:left="1140" w:right="796" w:firstLine="0"/>
        <w:jc w:val="both"/>
        <w:rPr>
          <w:sz w:val="24"/>
        </w:rPr>
      </w:pPr>
      <w:r>
        <w:rPr>
          <w:b/>
          <w:sz w:val="24"/>
        </w:rPr>
        <w:t>(Enlisted Only)</w:t>
      </w:r>
      <w:r>
        <w:rPr>
          <w:b/>
          <w:spacing w:val="40"/>
          <w:sz w:val="24"/>
        </w:rPr>
        <w:t> </w:t>
      </w:r>
      <w:r>
        <w:rPr>
          <w:sz w:val="24"/>
        </w:rPr>
        <w:t>Extended Long Overseas Tour (ELT) Length.</w:t>
      </w:r>
      <w:r>
        <w:rPr>
          <w:spacing w:val="40"/>
          <w:sz w:val="24"/>
        </w:rPr>
        <w:t> </w:t>
      </w:r>
      <w:r>
        <w:rPr>
          <w:sz w:val="24"/>
        </w:rPr>
        <w:t>The DAF extended long</w:t>
      </w:r>
      <w:r>
        <w:rPr>
          <w:spacing w:val="-8"/>
          <w:sz w:val="24"/>
        </w:rPr>
        <w:t> </w:t>
      </w:r>
      <w:r>
        <w:rPr>
          <w:sz w:val="24"/>
        </w:rPr>
        <w:t>overseas</w:t>
      </w:r>
      <w:r>
        <w:rPr>
          <w:spacing w:val="-9"/>
          <w:sz w:val="24"/>
        </w:rPr>
        <w:t> </w:t>
      </w:r>
      <w:r>
        <w:rPr>
          <w:sz w:val="24"/>
        </w:rPr>
        <w:t>tour</w:t>
      </w:r>
      <w:r>
        <w:rPr>
          <w:spacing w:val="-8"/>
          <w:sz w:val="24"/>
        </w:rPr>
        <w:t> </w:t>
      </w:r>
      <w:r>
        <w:rPr>
          <w:sz w:val="24"/>
        </w:rPr>
        <w:t>length</w:t>
      </w:r>
      <w:r>
        <w:rPr>
          <w:spacing w:val="-10"/>
          <w:sz w:val="24"/>
        </w:rPr>
        <w:t> </w:t>
      </w:r>
      <w:r>
        <w:rPr>
          <w:sz w:val="24"/>
        </w:rPr>
        <w:t>is</w:t>
      </w:r>
      <w:r>
        <w:rPr>
          <w:spacing w:val="-8"/>
          <w:sz w:val="24"/>
        </w:rPr>
        <w:t> </w:t>
      </w:r>
      <w:r>
        <w:rPr>
          <w:sz w:val="24"/>
        </w:rPr>
        <w:t>the</w:t>
      </w:r>
      <w:r>
        <w:rPr>
          <w:spacing w:val="-8"/>
          <w:sz w:val="24"/>
        </w:rPr>
        <w:t> </w:t>
      </w:r>
      <w:r>
        <w:rPr>
          <w:sz w:val="24"/>
        </w:rPr>
        <w:t>prescribed</w:t>
      </w:r>
      <w:r>
        <w:rPr>
          <w:spacing w:val="-8"/>
          <w:sz w:val="24"/>
        </w:rPr>
        <w:t> </w:t>
      </w:r>
      <w:r>
        <w:rPr>
          <w:sz w:val="24"/>
        </w:rPr>
        <w:t>long</w:t>
      </w:r>
      <w:r>
        <w:rPr>
          <w:spacing w:val="-8"/>
          <w:sz w:val="24"/>
        </w:rPr>
        <w:t> </w:t>
      </w:r>
      <w:r>
        <w:rPr>
          <w:sz w:val="24"/>
        </w:rPr>
        <w:t>accompanied</w:t>
      </w:r>
      <w:r>
        <w:rPr>
          <w:spacing w:val="-8"/>
          <w:sz w:val="24"/>
        </w:rPr>
        <w:t> </w:t>
      </w:r>
      <w:r>
        <w:rPr>
          <w:sz w:val="24"/>
        </w:rPr>
        <w:t>or</w:t>
      </w:r>
      <w:r>
        <w:rPr>
          <w:spacing w:val="-8"/>
          <w:sz w:val="24"/>
        </w:rPr>
        <w:t> </w:t>
      </w:r>
      <w:r>
        <w:rPr>
          <w:sz w:val="24"/>
        </w:rPr>
        <w:t>unaccompanied</w:t>
      </w:r>
      <w:r>
        <w:rPr>
          <w:spacing w:val="-8"/>
          <w:sz w:val="24"/>
        </w:rPr>
        <w:t> </w:t>
      </w:r>
      <w:r>
        <w:rPr>
          <w:sz w:val="24"/>
        </w:rPr>
        <w:t>tour</w:t>
      </w:r>
      <w:r>
        <w:rPr>
          <w:spacing w:val="-8"/>
          <w:sz w:val="24"/>
        </w:rPr>
        <w:t> </w:t>
      </w:r>
      <w:r>
        <w:rPr>
          <w:sz w:val="24"/>
        </w:rPr>
        <w:t>shown</w:t>
      </w:r>
      <w:r>
        <w:rPr>
          <w:spacing w:val="-9"/>
          <w:sz w:val="24"/>
        </w:rPr>
        <w:t> </w:t>
      </w:r>
      <w:r>
        <w:rPr>
          <w:sz w:val="24"/>
        </w:rPr>
        <w:t>in the PDTATAC AP-TL-01 (</w:t>
      </w:r>
      <w:hyperlink r:id="rId15">
        <w:r>
          <w:rPr>
            <w:b/>
            <w:color w:val="0000FF"/>
            <w:sz w:val="24"/>
            <w:u w:val="single" w:color="0000FF"/>
          </w:rPr>
          <w:t>https://www.travel.dod.mil/Policy-Regulations/Joint-Travel-</w:t>
        </w:r>
      </w:hyperlink>
      <w:r>
        <w:rPr>
          <w:b/>
          <w:color w:val="0000FF"/>
          <w:sz w:val="24"/>
          <w:u w:val="none"/>
        </w:rPr>
        <w:t> </w:t>
      </w:r>
      <w:hyperlink r:id="rId15">
        <w:r>
          <w:rPr>
            <w:b/>
            <w:color w:val="0000FF"/>
            <w:sz w:val="24"/>
            <w:u w:val="single" w:color="0000FF"/>
          </w:rPr>
          <w:t>Regulations/Supplements/</w:t>
        </w:r>
      </w:hyperlink>
      <w:r>
        <w:rPr>
          <w:sz w:val="24"/>
          <w:u w:val="none"/>
        </w:rPr>
        <w:t>), plus 12 additional months.</w:t>
      </w:r>
      <w:r>
        <w:rPr>
          <w:spacing w:val="40"/>
          <w:sz w:val="24"/>
          <w:u w:val="none"/>
        </w:rPr>
        <w:t> </w:t>
      </w:r>
      <w:r>
        <w:rPr>
          <w:sz w:val="24"/>
          <w:u w:val="none"/>
        </w:rPr>
        <w:t>This voluntary program affords enlisted</w:t>
      </w:r>
      <w:r>
        <w:rPr>
          <w:spacing w:val="-2"/>
          <w:sz w:val="24"/>
          <w:u w:val="none"/>
        </w:rPr>
        <w:t> </w:t>
      </w:r>
      <w:r>
        <w:rPr>
          <w:sz w:val="24"/>
          <w:u w:val="none"/>
        </w:rPr>
        <w:t>members</w:t>
      </w:r>
      <w:r>
        <w:rPr>
          <w:spacing w:val="-2"/>
          <w:sz w:val="24"/>
          <w:u w:val="none"/>
        </w:rPr>
        <w:t> </w:t>
      </w:r>
      <w:r>
        <w:rPr>
          <w:sz w:val="24"/>
          <w:u w:val="none"/>
        </w:rPr>
        <w:t>special</w:t>
      </w:r>
      <w:r>
        <w:rPr>
          <w:spacing w:val="-1"/>
          <w:sz w:val="24"/>
          <w:u w:val="none"/>
        </w:rPr>
        <w:t> </w:t>
      </w:r>
      <w:r>
        <w:rPr>
          <w:sz w:val="24"/>
          <w:u w:val="none"/>
        </w:rPr>
        <w:t>assignment</w:t>
      </w:r>
      <w:r>
        <w:rPr>
          <w:spacing w:val="-1"/>
          <w:sz w:val="24"/>
          <w:u w:val="none"/>
        </w:rPr>
        <w:t> </w:t>
      </w:r>
      <w:r>
        <w:rPr>
          <w:sz w:val="24"/>
          <w:u w:val="none"/>
        </w:rPr>
        <w:t>selection</w:t>
      </w:r>
      <w:r>
        <w:rPr>
          <w:spacing w:val="-3"/>
          <w:sz w:val="24"/>
          <w:u w:val="none"/>
        </w:rPr>
        <w:t> </w:t>
      </w:r>
      <w:r>
        <w:rPr>
          <w:sz w:val="24"/>
          <w:u w:val="none"/>
        </w:rPr>
        <w:t>consideration</w:t>
      </w:r>
      <w:r>
        <w:rPr>
          <w:spacing w:val="-1"/>
          <w:sz w:val="24"/>
          <w:u w:val="none"/>
        </w:rPr>
        <w:t> </w:t>
      </w:r>
      <w:r>
        <w:rPr>
          <w:sz w:val="24"/>
          <w:u w:val="none"/>
        </w:rPr>
        <w:t>ahead</w:t>
      </w:r>
      <w:r>
        <w:rPr>
          <w:spacing w:val="-1"/>
          <w:sz w:val="24"/>
          <w:u w:val="none"/>
        </w:rPr>
        <w:t> </w:t>
      </w:r>
      <w:r>
        <w:rPr>
          <w:sz w:val="24"/>
          <w:u w:val="none"/>
        </w:rPr>
        <w:t>of</w:t>
      </w:r>
      <w:r>
        <w:rPr>
          <w:spacing w:val="-1"/>
          <w:sz w:val="24"/>
          <w:u w:val="none"/>
        </w:rPr>
        <w:t> </w:t>
      </w:r>
      <w:r>
        <w:rPr>
          <w:sz w:val="24"/>
          <w:u w:val="none"/>
        </w:rPr>
        <w:t>volunteers</w:t>
      </w:r>
      <w:r>
        <w:rPr>
          <w:spacing w:val="-2"/>
          <w:sz w:val="24"/>
          <w:u w:val="none"/>
        </w:rPr>
        <w:t> </w:t>
      </w:r>
      <w:r>
        <w:rPr>
          <w:sz w:val="24"/>
          <w:u w:val="none"/>
        </w:rPr>
        <w:t>for</w:t>
      </w:r>
      <w:r>
        <w:rPr>
          <w:spacing w:val="-2"/>
          <w:sz w:val="24"/>
          <w:u w:val="none"/>
        </w:rPr>
        <w:t> </w:t>
      </w:r>
      <w:r>
        <w:rPr>
          <w:sz w:val="24"/>
          <w:u w:val="none"/>
        </w:rPr>
        <w:t>the</w:t>
      </w:r>
      <w:r>
        <w:rPr>
          <w:spacing w:val="-1"/>
          <w:sz w:val="24"/>
          <w:u w:val="none"/>
        </w:rPr>
        <w:t> </w:t>
      </w:r>
      <w:r>
        <w:rPr>
          <w:sz w:val="24"/>
          <w:u w:val="none"/>
        </w:rPr>
        <w:t>DoD prescribed overseas tour length according to the priorities shown in </w:t>
      </w:r>
      <w:hyperlink w:history="true" w:anchor="_bookmark177">
        <w:r>
          <w:rPr>
            <w:b/>
            <w:color w:val="0000FF"/>
            <w:sz w:val="24"/>
            <w:u w:val="none"/>
          </w:rPr>
          <w:t>Table 6.3</w:t>
        </w:r>
      </w:hyperlink>
      <w:r>
        <w:rPr>
          <w:sz w:val="24"/>
          <w:u w:val="none"/>
        </w:rPr>
        <w:t>.</w:t>
      </w:r>
      <w:r>
        <w:rPr>
          <w:spacing w:val="40"/>
          <w:sz w:val="24"/>
          <w:u w:val="none"/>
        </w:rPr>
        <w:t> </w:t>
      </w:r>
      <w:r>
        <w:rPr>
          <w:sz w:val="24"/>
          <w:u w:val="none"/>
        </w:rPr>
        <w:t>Example:</w:t>
      </w:r>
      <w:r>
        <w:rPr>
          <w:spacing w:val="40"/>
          <w:sz w:val="24"/>
          <w:u w:val="none"/>
        </w:rPr>
        <w:t> </w:t>
      </w:r>
      <w:r>
        <w:rPr>
          <w:sz w:val="24"/>
          <w:u w:val="none"/>
        </w:rPr>
        <w:t>an enlisted member with dependents who volunteers and is selected as an extended long tour volunteer for a location with a 36-month accompanied and 24-month unaccompanied tour length would be required to serve 48 months accompanied or 36 months unaccompanied. </w:t>
      </w:r>
      <w:r>
        <w:rPr>
          <w:b/>
          <w:sz w:val="24"/>
          <w:u w:val="none"/>
        </w:rPr>
        <w:t>Note</w:t>
      </w:r>
      <w:r>
        <w:rPr>
          <w:sz w:val="24"/>
          <w:u w:val="none"/>
        </w:rPr>
        <w:t>:</w:t>
      </w:r>
      <w:r>
        <w:rPr>
          <w:spacing w:val="40"/>
          <w:sz w:val="24"/>
          <w:u w:val="none"/>
        </w:rPr>
        <w:t> </w:t>
      </w:r>
      <w:r>
        <w:rPr>
          <w:sz w:val="24"/>
          <w:u w:val="none"/>
        </w:rPr>
        <w:t>This program does not apply to short tour locations, that is, the PDTATAC AP-TL-01 </w:t>
      </w:r>
      <w:r>
        <w:rPr>
          <w:spacing w:val="-2"/>
          <w:sz w:val="24"/>
          <w:u w:val="none"/>
        </w:rPr>
        <w:t>(</w:t>
      </w:r>
      <w:hyperlink r:id="rId15">
        <w:r>
          <w:rPr>
            <w:b/>
            <w:color w:val="0000FF"/>
            <w:spacing w:val="-2"/>
            <w:sz w:val="24"/>
            <w:u w:val="single" w:color="0000FF"/>
          </w:rPr>
          <w:t>https://www.travel.dod.mil/Policy-Regulations/Joint-Travel-Regulations/Supplements/</w:t>
        </w:r>
      </w:hyperlink>
      <w:r>
        <w:rPr>
          <w:spacing w:val="-2"/>
          <w:sz w:val="24"/>
          <w:u w:val="none"/>
        </w:rPr>
        <w:t>) </w:t>
      </w:r>
      <w:r>
        <w:rPr>
          <w:sz w:val="24"/>
          <w:u w:val="none"/>
        </w:rPr>
        <w:t>lists the tour lengths as NA/12, 24/12, or 24/15.</w:t>
      </w:r>
      <w:r>
        <w:rPr>
          <w:spacing w:val="40"/>
          <w:sz w:val="24"/>
          <w:u w:val="none"/>
        </w:rPr>
        <w:t> </w:t>
      </w:r>
      <w:r>
        <w:rPr>
          <w:sz w:val="24"/>
          <w:u w:val="none"/>
        </w:rPr>
        <w:t>Enlisted members who are selected for an extended</w:t>
      </w:r>
      <w:r>
        <w:rPr>
          <w:spacing w:val="-1"/>
          <w:sz w:val="24"/>
          <w:u w:val="none"/>
        </w:rPr>
        <w:t> </w:t>
      </w:r>
      <w:r>
        <w:rPr>
          <w:sz w:val="24"/>
          <w:u w:val="none"/>
        </w:rPr>
        <w:t>long tour, but</w:t>
      </w:r>
      <w:r>
        <w:rPr>
          <w:spacing w:val="-1"/>
          <w:sz w:val="24"/>
          <w:u w:val="none"/>
        </w:rPr>
        <w:t> </w:t>
      </w:r>
      <w:r>
        <w:rPr>
          <w:sz w:val="24"/>
          <w:u w:val="none"/>
        </w:rPr>
        <w:t>do not have,</w:t>
      </w:r>
      <w:r>
        <w:rPr>
          <w:spacing w:val="-1"/>
          <w:sz w:val="24"/>
          <w:u w:val="none"/>
        </w:rPr>
        <w:t> </w:t>
      </w:r>
      <w:r>
        <w:rPr>
          <w:sz w:val="24"/>
          <w:u w:val="none"/>
        </w:rPr>
        <w:t>do not desire, or are ineligible to obtain retainability will not</w:t>
      </w:r>
      <w:r>
        <w:rPr>
          <w:spacing w:val="-1"/>
          <w:sz w:val="24"/>
          <w:u w:val="none"/>
        </w:rPr>
        <w:t> </w:t>
      </w:r>
      <w:r>
        <w:rPr>
          <w:sz w:val="24"/>
          <w:u w:val="none"/>
        </w:rPr>
        <w:t>be</w:t>
      </w:r>
      <w:r>
        <w:rPr>
          <w:spacing w:val="-1"/>
          <w:sz w:val="24"/>
          <w:u w:val="none"/>
        </w:rPr>
        <w:t> </w:t>
      </w:r>
      <w:r>
        <w:rPr>
          <w:sz w:val="24"/>
          <w:u w:val="none"/>
        </w:rPr>
        <w:t>permitted</w:t>
      </w:r>
      <w:r>
        <w:rPr>
          <w:spacing w:val="-2"/>
          <w:sz w:val="24"/>
          <w:u w:val="none"/>
        </w:rPr>
        <w:t> </w:t>
      </w:r>
      <w:r>
        <w:rPr>
          <w:sz w:val="24"/>
          <w:u w:val="none"/>
        </w:rPr>
        <w:t>to</w:t>
      </w:r>
      <w:r>
        <w:rPr>
          <w:spacing w:val="-2"/>
          <w:sz w:val="24"/>
          <w:u w:val="none"/>
        </w:rPr>
        <w:t> </w:t>
      </w:r>
      <w:r>
        <w:rPr>
          <w:sz w:val="24"/>
          <w:u w:val="none"/>
        </w:rPr>
        <w:t>retain</w:t>
      </w:r>
      <w:r>
        <w:rPr>
          <w:spacing w:val="-2"/>
          <w:sz w:val="24"/>
          <w:u w:val="none"/>
        </w:rPr>
        <w:t> </w:t>
      </w:r>
      <w:r>
        <w:rPr>
          <w:sz w:val="24"/>
          <w:u w:val="none"/>
        </w:rPr>
        <w:t>an</w:t>
      </w:r>
      <w:r>
        <w:rPr>
          <w:spacing w:val="-2"/>
          <w:sz w:val="24"/>
          <w:u w:val="none"/>
        </w:rPr>
        <w:t> </w:t>
      </w:r>
      <w:r>
        <w:rPr>
          <w:sz w:val="24"/>
          <w:u w:val="none"/>
        </w:rPr>
        <w:t>assignment</w:t>
      </w:r>
      <w:r>
        <w:rPr>
          <w:spacing w:val="-1"/>
          <w:sz w:val="24"/>
          <w:u w:val="none"/>
        </w:rPr>
        <w:t> </w:t>
      </w:r>
      <w:r>
        <w:rPr>
          <w:sz w:val="24"/>
          <w:u w:val="none"/>
        </w:rPr>
        <w:t>and</w:t>
      </w:r>
      <w:r>
        <w:rPr>
          <w:spacing w:val="-1"/>
          <w:sz w:val="24"/>
          <w:u w:val="none"/>
        </w:rPr>
        <w:t> </w:t>
      </w:r>
      <w:r>
        <w:rPr>
          <w:sz w:val="24"/>
          <w:u w:val="none"/>
        </w:rPr>
        <w:t>change</w:t>
      </w:r>
      <w:r>
        <w:rPr>
          <w:spacing w:val="-1"/>
          <w:sz w:val="24"/>
          <w:u w:val="none"/>
        </w:rPr>
        <w:t> </w:t>
      </w:r>
      <w:r>
        <w:rPr>
          <w:sz w:val="24"/>
          <w:u w:val="none"/>
        </w:rPr>
        <w:t>to</w:t>
      </w:r>
      <w:r>
        <w:rPr>
          <w:spacing w:val="-1"/>
          <w:sz w:val="24"/>
          <w:u w:val="none"/>
        </w:rPr>
        <w:t> </w:t>
      </w:r>
      <w:r>
        <w:rPr>
          <w:sz w:val="24"/>
          <w:u w:val="none"/>
        </w:rPr>
        <w:t>the</w:t>
      </w:r>
      <w:r>
        <w:rPr>
          <w:spacing w:val="-2"/>
          <w:sz w:val="24"/>
          <w:u w:val="none"/>
        </w:rPr>
        <w:t> </w:t>
      </w:r>
      <w:r>
        <w:rPr>
          <w:sz w:val="24"/>
          <w:u w:val="none"/>
        </w:rPr>
        <w:t>standard</w:t>
      </w:r>
      <w:r>
        <w:rPr>
          <w:spacing w:val="-2"/>
          <w:sz w:val="24"/>
          <w:u w:val="none"/>
        </w:rPr>
        <w:t> </w:t>
      </w:r>
      <w:r>
        <w:rPr>
          <w:sz w:val="24"/>
          <w:u w:val="none"/>
        </w:rPr>
        <w:t>tour</w:t>
      </w:r>
      <w:r>
        <w:rPr>
          <w:spacing w:val="-1"/>
          <w:sz w:val="24"/>
          <w:u w:val="none"/>
        </w:rPr>
        <w:t> </w:t>
      </w:r>
      <w:r>
        <w:rPr>
          <w:sz w:val="24"/>
          <w:u w:val="none"/>
        </w:rPr>
        <w:t>length</w:t>
      </w:r>
      <w:r>
        <w:rPr>
          <w:spacing w:val="-2"/>
          <w:sz w:val="24"/>
          <w:u w:val="none"/>
        </w:rPr>
        <w:t> </w:t>
      </w:r>
      <w:r>
        <w:rPr>
          <w:sz w:val="24"/>
          <w:u w:val="none"/>
        </w:rPr>
        <w:t>(accompanied or unaccompanied). </w:t>
      </w:r>
      <w:r>
        <w:rPr>
          <w:b/>
          <w:sz w:val="24"/>
          <w:u w:val="none"/>
        </w:rPr>
        <w:t>(T-1) </w:t>
      </w:r>
      <w:r>
        <w:rPr>
          <w:sz w:val="24"/>
          <w:u w:val="none"/>
        </w:rPr>
        <w:t>Allowing such action would result in enlisted members receiving special assignment selection priority without serving the longer tour.</w:t>
      </w:r>
      <w:r>
        <w:rPr>
          <w:spacing w:val="40"/>
          <w:sz w:val="24"/>
          <w:u w:val="none"/>
        </w:rPr>
        <w:t> </w:t>
      </w:r>
      <w:r>
        <w:rPr>
          <w:sz w:val="24"/>
          <w:u w:val="none"/>
        </w:rPr>
        <w:t>First term Airmen or Guardians who have extended their enlistment the maximum in accordance with DAFI </w:t>
      </w:r>
      <w:r>
        <w:rPr>
          <w:sz w:val="24"/>
          <w:u w:val="none"/>
        </w:rPr>
        <w:t>36- 2606 may request a delay in obtaining the service retainability for a portion of the extended long overseas tour if they have retainability for the prescribed standard (unaccompanied or accompanied)</w:t>
      </w:r>
      <w:r>
        <w:rPr>
          <w:spacing w:val="-10"/>
          <w:sz w:val="24"/>
          <w:u w:val="none"/>
        </w:rPr>
        <w:t> </w:t>
      </w:r>
      <w:r>
        <w:rPr>
          <w:sz w:val="24"/>
          <w:u w:val="none"/>
        </w:rPr>
        <w:t>tour</w:t>
      </w:r>
      <w:r>
        <w:rPr>
          <w:spacing w:val="-8"/>
          <w:sz w:val="24"/>
          <w:u w:val="none"/>
        </w:rPr>
        <w:t> </w:t>
      </w:r>
      <w:r>
        <w:rPr>
          <w:sz w:val="24"/>
          <w:u w:val="none"/>
        </w:rPr>
        <w:t>length,</w:t>
      </w:r>
      <w:r>
        <w:rPr>
          <w:spacing w:val="-10"/>
          <w:sz w:val="24"/>
          <w:u w:val="none"/>
        </w:rPr>
        <w:t> </w:t>
      </w:r>
      <w:r>
        <w:rPr>
          <w:sz w:val="24"/>
          <w:u w:val="none"/>
        </w:rPr>
        <w:t>until</w:t>
      </w:r>
      <w:r>
        <w:rPr>
          <w:spacing w:val="-8"/>
          <w:sz w:val="24"/>
          <w:u w:val="none"/>
        </w:rPr>
        <w:t> </w:t>
      </w:r>
      <w:r>
        <w:rPr>
          <w:sz w:val="24"/>
          <w:u w:val="none"/>
        </w:rPr>
        <w:t>arrival</w:t>
      </w:r>
      <w:r>
        <w:rPr>
          <w:spacing w:val="-9"/>
          <w:sz w:val="24"/>
          <w:u w:val="none"/>
        </w:rPr>
        <w:t> </w:t>
      </w:r>
      <w:r>
        <w:rPr>
          <w:sz w:val="24"/>
          <w:u w:val="none"/>
        </w:rPr>
        <w:t>overseas</w:t>
      </w:r>
      <w:r>
        <w:rPr>
          <w:spacing w:val="-8"/>
          <w:sz w:val="24"/>
          <w:u w:val="none"/>
        </w:rPr>
        <w:t> </w:t>
      </w:r>
      <w:r>
        <w:rPr>
          <w:sz w:val="24"/>
          <w:u w:val="none"/>
        </w:rPr>
        <w:t>as</w:t>
      </w:r>
      <w:r>
        <w:rPr>
          <w:spacing w:val="-10"/>
          <w:sz w:val="24"/>
          <w:u w:val="none"/>
        </w:rPr>
        <w:t> </w:t>
      </w:r>
      <w:r>
        <w:rPr>
          <w:sz w:val="24"/>
          <w:u w:val="none"/>
        </w:rPr>
        <w:t>outlined</w:t>
      </w:r>
      <w:r>
        <w:rPr>
          <w:spacing w:val="-9"/>
          <w:sz w:val="24"/>
          <w:u w:val="none"/>
        </w:rPr>
        <w:t> </w:t>
      </w:r>
      <w:r>
        <w:rPr>
          <w:sz w:val="24"/>
          <w:u w:val="none"/>
        </w:rPr>
        <w:t>in</w:t>
      </w:r>
      <w:r>
        <w:rPr>
          <w:spacing w:val="-6"/>
          <w:sz w:val="24"/>
          <w:u w:val="none"/>
        </w:rPr>
        <w:t> </w:t>
      </w:r>
      <w:hyperlink w:history="true" w:anchor="_bookmark115">
        <w:r>
          <w:rPr>
            <w:b/>
            <w:color w:val="0000FF"/>
            <w:sz w:val="24"/>
            <w:u w:val="none"/>
          </w:rPr>
          <w:t>paragraph</w:t>
        </w:r>
        <w:r>
          <w:rPr>
            <w:b/>
            <w:color w:val="0000FF"/>
            <w:spacing w:val="-9"/>
            <w:sz w:val="24"/>
            <w:u w:val="none"/>
          </w:rPr>
          <w:t> </w:t>
        </w:r>
        <w:r>
          <w:rPr>
            <w:b/>
            <w:color w:val="0000FF"/>
            <w:sz w:val="24"/>
            <w:u w:val="none"/>
          </w:rPr>
          <w:t>6.28</w:t>
        </w:r>
      </w:hyperlink>
      <w:r>
        <w:rPr>
          <w:b/>
          <w:color w:val="0000FF"/>
          <w:spacing w:val="-10"/>
          <w:sz w:val="24"/>
          <w:u w:val="none"/>
        </w:rPr>
        <w:t> </w:t>
      </w:r>
      <w:r>
        <w:rPr>
          <w:sz w:val="24"/>
          <w:u w:val="none"/>
        </w:rPr>
        <w:t>and</w:t>
      </w:r>
      <w:r>
        <w:rPr>
          <w:spacing w:val="-9"/>
          <w:sz w:val="24"/>
          <w:u w:val="none"/>
        </w:rPr>
        <w:t> </w:t>
      </w:r>
      <w:hyperlink w:history="true" w:anchor="_bookmark179">
        <w:r>
          <w:rPr>
            <w:b/>
            <w:color w:val="0000FF"/>
            <w:sz w:val="24"/>
            <w:u w:val="none"/>
          </w:rPr>
          <w:t>Table</w:t>
        </w:r>
        <w:r>
          <w:rPr>
            <w:b/>
            <w:color w:val="0000FF"/>
            <w:spacing w:val="-8"/>
            <w:sz w:val="24"/>
            <w:u w:val="none"/>
          </w:rPr>
          <w:t> </w:t>
        </w:r>
        <w:r>
          <w:rPr>
            <w:b/>
            <w:color w:val="0000FF"/>
            <w:spacing w:val="-2"/>
            <w:sz w:val="24"/>
            <w:u w:val="none"/>
          </w:rPr>
          <w:t>6.5</w:t>
        </w:r>
      </w:hyperlink>
      <w:r>
        <w:rPr>
          <w:spacing w:val="-2"/>
          <w:sz w:val="24"/>
          <w:u w:val="none"/>
        </w:rPr>
        <w:t>.,</w:t>
      </w:r>
    </w:p>
    <w:p>
      <w:pPr>
        <w:spacing w:after="0" w:line="240" w:lineRule="auto"/>
        <w:jc w:val="both"/>
        <w:rPr>
          <w:sz w:val="24"/>
        </w:rPr>
        <w:sectPr>
          <w:pgSz w:w="12240" w:h="15840"/>
          <w:pgMar w:header="731" w:footer="0" w:top="1380" w:bottom="280" w:left="660" w:right="640"/>
        </w:sectPr>
      </w:pPr>
    </w:p>
    <w:p>
      <w:pPr>
        <w:spacing w:before="96"/>
        <w:ind w:left="1140" w:right="0" w:firstLine="0"/>
        <w:jc w:val="left"/>
        <w:rPr>
          <w:sz w:val="24"/>
        </w:rPr>
      </w:pPr>
      <w:r>
        <w:rPr>
          <w:sz w:val="24"/>
        </w:rPr>
        <w:t>Rule</w:t>
      </w:r>
      <w:r>
        <w:rPr>
          <w:spacing w:val="31"/>
          <w:sz w:val="24"/>
        </w:rPr>
        <w:t> </w:t>
      </w:r>
      <w:r>
        <w:rPr>
          <w:sz w:val="24"/>
        </w:rPr>
        <w:t>5</w:t>
      </w:r>
      <w:r>
        <w:rPr>
          <w:spacing w:val="31"/>
          <w:sz w:val="24"/>
        </w:rPr>
        <w:t> </w:t>
      </w:r>
      <w:r>
        <w:rPr>
          <w:sz w:val="24"/>
        </w:rPr>
        <w:t>and</w:t>
      </w:r>
      <w:r>
        <w:rPr>
          <w:spacing w:val="33"/>
          <w:sz w:val="24"/>
        </w:rPr>
        <w:t> </w:t>
      </w:r>
      <w:r>
        <w:rPr>
          <w:sz w:val="24"/>
        </w:rPr>
        <w:t>note</w:t>
      </w:r>
      <w:r>
        <w:rPr>
          <w:spacing w:val="32"/>
          <w:sz w:val="24"/>
        </w:rPr>
        <w:t> </w:t>
      </w:r>
      <w:r>
        <w:rPr>
          <w:sz w:val="24"/>
        </w:rPr>
        <w:t>7.</w:t>
      </w:r>
      <w:r>
        <w:rPr>
          <w:spacing w:val="80"/>
          <w:w w:val="150"/>
          <w:sz w:val="24"/>
        </w:rPr>
        <w:t> </w:t>
      </w:r>
      <w:r>
        <w:rPr>
          <w:sz w:val="24"/>
        </w:rPr>
        <w:t>See</w:t>
      </w:r>
      <w:r>
        <w:rPr>
          <w:spacing w:val="34"/>
          <w:sz w:val="24"/>
        </w:rPr>
        <w:t> </w:t>
      </w:r>
      <w:hyperlink w:history="true" w:anchor="_bookmark195">
        <w:r>
          <w:rPr>
            <w:b/>
            <w:color w:val="0000FF"/>
            <w:sz w:val="24"/>
          </w:rPr>
          <w:t>paragraph</w:t>
        </w:r>
        <w:r>
          <w:rPr>
            <w:b/>
            <w:color w:val="0000FF"/>
            <w:spacing w:val="32"/>
            <w:sz w:val="24"/>
          </w:rPr>
          <w:t> </w:t>
        </w:r>
        <w:r>
          <w:rPr>
            <w:b/>
            <w:color w:val="0000FF"/>
            <w:sz w:val="24"/>
          </w:rPr>
          <w:t>7.2.13.3</w:t>
        </w:r>
      </w:hyperlink>
      <w:r>
        <w:rPr>
          <w:b/>
          <w:color w:val="0000FF"/>
          <w:spacing w:val="32"/>
          <w:sz w:val="24"/>
        </w:rPr>
        <w:t> </w:t>
      </w:r>
      <w:r>
        <w:rPr>
          <w:sz w:val="24"/>
        </w:rPr>
        <w:t>and</w:t>
      </w:r>
      <w:r>
        <w:rPr>
          <w:spacing w:val="32"/>
          <w:sz w:val="24"/>
        </w:rPr>
        <w:t> </w:t>
      </w:r>
      <w:hyperlink w:history="true" w:anchor="_bookmark416">
        <w:r>
          <w:rPr>
            <w:b/>
            <w:color w:val="0000FF"/>
            <w:sz w:val="24"/>
          </w:rPr>
          <w:t>Attachment</w:t>
        </w:r>
        <w:r>
          <w:rPr>
            <w:b/>
            <w:color w:val="0000FF"/>
            <w:spacing w:val="32"/>
            <w:sz w:val="24"/>
          </w:rPr>
          <w:t> </w:t>
        </w:r>
        <w:r>
          <w:rPr>
            <w:b/>
            <w:color w:val="0000FF"/>
            <w:sz w:val="24"/>
          </w:rPr>
          <w:t>8</w:t>
        </w:r>
      </w:hyperlink>
      <w:r>
        <w:rPr>
          <w:b/>
          <w:color w:val="0000FF"/>
          <w:spacing w:val="31"/>
          <w:sz w:val="24"/>
        </w:rPr>
        <w:t> </w:t>
      </w:r>
      <w:r>
        <w:rPr>
          <w:sz w:val="24"/>
        </w:rPr>
        <w:t>for</w:t>
      </w:r>
      <w:r>
        <w:rPr>
          <w:spacing w:val="32"/>
          <w:sz w:val="24"/>
        </w:rPr>
        <w:t> </w:t>
      </w:r>
      <w:r>
        <w:rPr>
          <w:sz w:val="24"/>
        </w:rPr>
        <w:t>ELT</w:t>
      </w:r>
      <w:r>
        <w:rPr>
          <w:spacing w:val="30"/>
          <w:sz w:val="24"/>
        </w:rPr>
        <w:t> </w:t>
      </w:r>
      <w:r>
        <w:rPr>
          <w:sz w:val="24"/>
        </w:rPr>
        <w:t>requirements</w:t>
      </w:r>
      <w:r>
        <w:rPr>
          <w:spacing w:val="31"/>
          <w:sz w:val="24"/>
        </w:rPr>
        <w:t> </w:t>
      </w:r>
      <w:r>
        <w:rPr>
          <w:sz w:val="24"/>
        </w:rPr>
        <w:t>in conjunction with join spouse assignment.</w:t>
      </w:r>
    </w:p>
    <w:p>
      <w:pPr>
        <w:pStyle w:val="ListParagraph"/>
        <w:numPr>
          <w:ilvl w:val="3"/>
          <w:numId w:val="49"/>
        </w:numPr>
        <w:tabs>
          <w:tab w:pos="1940" w:val="left" w:leader="none"/>
          <w:tab w:pos="2460" w:val="left" w:leader="none"/>
          <w:tab w:pos="2700" w:val="left" w:leader="none"/>
          <w:tab w:pos="3154" w:val="left" w:leader="none"/>
          <w:tab w:pos="3234" w:val="left" w:leader="none"/>
          <w:tab w:pos="3807" w:val="left" w:leader="none"/>
          <w:tab w:pos="4275" w:val="left" w:leader="none"/>
          <w:tab w:pos="5240" w:val="left" w:leader="none"/>
          <w:tab w:pos="6067" w:val="left" w:leader="none"/>
          <w:tab w:pos="7067" w:val="left" w:leader="none"/>
          <w:tab w:pos="7695" w:val="left" w:leader="none"/>
          <w:tab w:pos="8057" w:val="left" w:leader="none"/>
          <w:tab w:pos="9136" w:val="left" w:leader="none"/>
        </w:tabs>
        <w:spacing w:line="240" w:lineRule="auto" w:before="120" w:after="0"/>
        <w:ind w:left="1500" w:right="797" w:firstLine="0"/>
        <w:jc w:val="left"/>
        <w:rPr>
          <w:sz w:val="24"/>
        </w:rPr>
      </w:pPr>
      <w:r>
        <w:rPr>
          <w:sz w:val="24"/>
        </w:rPr>
        <w:t>The DAF Form 899 which directs reassignment of members selected under this program</w:t>
      </w:r>
      <w:r>
        <w:rPr>
          <w:spacing w:val="-1"/>
          <w:sz w:val="24"/>
        </w:rPr>
        <w:t> </w:t>
      </w:r>
      <w:r>
        <w:rPr>
          <w:sz w:val="24"/>
        </w:rPr>
        <w:t>must reflect that the</w:t>
      </w:r>
      <w:r>
        <w:rPr>
          <w:spacing w:val="-1"/>
          <w:sz w:val="24"/>
        </w:rPr>
        <w:t> </w:t>
      </w:r>
      <w:r>
        <w:rPr>
          <w:sz w:val="24"/>
        </w:rPr>
        <w:t>member was selected</w:t>
      </w:r>
      <w:r>
        <w:rPr>
          <w:spacing w:val="-1"/>
          <w:sz w:val="24"/>
        </w:rPr>
        <w:t> </w:t>
      </w:r>
      <w:r>
        <w:rPr>
          <w:sz w:val="24"/>
        </w:rPr>
        <w:t>for and will serve</w:t>
      </w:r>
      <w:r>
        <w:rPr>
          <w:spacing w:val="-1"/>
          <w:sz w:val="24"/>
        </w:rPr>
        <w:t> </w:t>
      </w:r>
      <w:r>
        <w:rPr>
          <w:sz w:val="24"/>
        </w:rPr>
        <w:t>as an extended</w:t>
      </w:r>
      <w:r>
        <w:rPr>
          <w:spacing w:val="-1"/>
          <w:sz w:val="24"/>
        </w:rPr>
        <w:t> </w:t>
      </w:r>
      <w:r>
        <w:rPr>
          <w:sz w:val="24"/>
        </w:rPr>
        <w:t>long tour</w:t>
      </w:r>
      <w:r>
        <w:rPr>
          <w:spacing w:val="40"/>
          <w:sz w:val="24"/>
        </w:rPr>
        <w:t> </w:t>
      </w:r>
      <w:r>
        <w:rPr>
          <w:sz w:val="24"/>
        </w:rPr>
        <w:t>volunteer.</w:t>
        <w:tab/>
      </w:r>
      <w:r>
        <w:rPr>
          <w:spacing w:val="-2"/>
          <w:sz w:val="24"/>
        </w:rPr>
        <w:t>Example:</w:t>
      </w:r>
      <w:r>
        <w:rPr>
          <w:sz w:val="24"/>
        </w:rPr>
        <w:tab/>
        <w:t>a</w:t>
      </w:r>
      <w:r>
        <w:rPr>
          <w:spacing w:val="35"/>
          <w:sz w:val="24"/>
        </w:rPr>
        <w:t> </w:t>
      </w:r>
      <w:r>
        <w:rPr>
          <w:sz w:val="24"/>
        </w:rPr>
        <w:t>member</w:t>
      </w:r>
      <w:r>
        <w:rPr>
          <w:spacing w:val="37"/>
          <w:sz w:val="24"/>
        </w:rPr>
        <w:t> </w:t>
      </w:r>
      <w:r>
        <w:rPr>
          <w:sz w:val="24"/>
        </w:rPr>
        <w:t>selected</w:t>
      </w:r>
      <w:r>
        <w:rPr>
          <w:spacing w:val="34"/>
          <w:sz w:val="24"/>
        </w:rPr>
        <w:t> </w:t>
      </w:r>
      <w:r>
        <w:rPr>
          <w:sz w:val="24"/>
        </w:rPr>
        <w:t>as</w:t>
      </w:r>
      <w:r>
        <w:rPr>
          <w:spacing w:val="37"/>
          <w:sz w:val="24"/>
        </w:rPr>
        <w:t> </w:t>
      </w:r>
      <w:r>
        <w:rPr>
          <w:sz w:val="24"/>
        </w:rPr>
        <w:t>an</w:t>
      </w:r>
      <w:r>
        <w:rPr>
          <w:spacing w:val="36"/>
          <w:sz w:val="24"/>
        </w:rPr>
        <w:t> </w:t>
      </w:r>
      <w:r>
        <w:rPr>
          <w:sz w:val="24"/>
        </w:rPr>
        <w:t>extended</w:t>
      </w:r>
      <w:r>
        <w:rPr>
          <w:spacing w:val="36"/>
          <w:sz w:val="24"/>
        </w:rPr>
        <w:t> </w:t>
      </w:r>
      <w:r>
        <w:rPr>
          <w:sz w:val="24"/>
        </w:rPr>
        <w:t>long</w:t>
      </w:r>
      <w:r>
        <w:rPr>
          <w:spacing w:val="37"/>
          <w:sz w:val="24"/>
        </w:rPr>
        <w:t> </w:t>
      </w:r>
      <w:r>
        <w:rPr>
          <w:sz w:val="24"/>
        </w:rPr>
        <w:t>tour</w:t>
      </w:r>
      <w:r>
        <w:rPr>
          <w:spacing w:val="37"/>
          <w:sz w:val="24"/>
        </w:rPr>
        <w:t> </w:t>
      </w:r>
      <w:r>
        <w:rPr>
          <w:sz w:val="24"/>
        </w:rPr>
        <w:t>volunteer</w:t>
      </w:r>
      <w:r>
        <w:rPr>
          <w:spacing w:val="36"/>
          <w:sz w:val="24"/>
        </w:rPr>
        <w:t> </w:t>
      </w:r>
      <w:r>
        <w:rPr>
          <w:sz w:val="24"/>
        </w:rPr>
        <w:t>for reassignment</w:t>
      </w:r>
      <w:r>
        <w:rPr>
          <w:spacing w:val="-9"/>
          <w:sz w:val="24"/>
        </w:rPr>
        <w:t> </w:t>
      </w:r>
      <w:r>
        <w:rPr>
          <w:sz w:val="24"/>
        </w:rPr>
        <w:t>to</w:t>
      </w:r>
      <w:r>
        <w:rPr>
          <w:spacing w:val="-9"/>
          <w:sz w:val="24"/>
        </w:rPr>
        <w:t> </w:t>
      </w:r>
      <w:r>
        <w:rPr>
          <w:sz w:val="24"/>
        </w:rPr>
        <w:t>Ramstein,</w:t>
      </w:r>
      <w:r>
        <w:rPr>
          <w:spacing w:val="-9"/>
          <w:sz w:val="24"/>
        </w:rPr>
        <w:t> </w:t>
      </w:r>
      <w:r>
        <w:rPr>
          <w:sz w:val="24"/>
        </w:rPr>
        <w:t>Germany,</w:t>
      </w:r>
      <w:r>
        <w:rPr>
          <w:spacing w:val="-10"/>
          <w:sz w:val="24"/>
        </w:rPr>
        <w:t> </w:t>
      </w:r>
      <w:r>
        <w:rPr>
          <w:sz w:val="24"/>
        </w:rPr>
        <w:t>who</w:t>
      </w:r>
      <w:r>
        <w:rPr>
          <w:spacing w:val="-10"/>
          <w:sz w:val="24"/>
        </w:rPr>
        <w:t> </w:t>
      </w:r>
      <w:r>
        <w:rPr>
          <w:sz w:val="24"/>
        </w:rPr>
        <w:t>elects</w:t>
      </w:r>
      <w:r>
        <w:rPr>
          <w:spacing w:val="-9"/>
          <w:sz w:val="24"/>
        </w:rPr>
        <w:t> </w:t>
      </w:r>
      <w:r>
        <w:rPr>
          <w:sz w:val="24"/>
        </w:rPr>
        <w:t>the</w:t>
      </w:r>
      <w:r>
        <w:rPr>
          <w:spacing w:val="-9"/>
          <w:sz w:val="24"/>
        </w:rPr>
        <w:t> </w:t>
      </w:r>
      <w:r>
        <w:rPr>
          <w:sz w:val="24"/>
        </w:rPr>
        <w:t>accompanied</w:t>
      </w:r>
      <w:r>
        <w:rPr>
          <w:spacing w:val="-9"/>
          <w:sz w:val="24"/>
        </w:rPr>
        <w:t> </w:t>
      </w:r>
      <w:r>
        <w:rPr>
          <w:sz w:val="24"/>
        </w:rPr>
        <w:t>tour,</w:t>
      </w:r>
      <w:r>
        <w:rPr>
          <w:spacing w:val="-11"/>
          <w:sz w:val="24"/>
        </w:rPr>
        <w:t> </w:t>
      </w:r>
      <w:r>
        <w:rPr>
          <w:sz w:val="24"/>
        </w:rPr>
        <w:t>is</w:t>
      </w:r>
      <w:r>
        <w:rPr>
          <w:spacing w:val="-10"/>
          <w:sz w:val="24"/>
        </w:rPr>
        <w:t> </w:t>
      </w:r>
      <w:r>
        <w:rPr>
          <w:sz w:val="24"/>
        </w:rPr>
        <w:t>required</w:t>
      </w:r>
      <w:r>
        <w:rPr>
          <w:spacing w:val="-9"/>
          <w:sz w:val="24"/>
        </w:rPr>
        <w:t> </w:t>
      </w:r>
      <w:r>
        <w:rPr>
          <w:sz w:val="24"/>
        </w:rPr>
        <w:t>to</w:t>
      </w:r>
      <w:r>
        <w:rPr>
          <w:spacing w:val="-9"/>
          <w:sz w:val="24"/>
        </w:rPr>
        <w:t> </w:t>
      </w:r>
      <w:r>
        <w:rPr>
          <w:sz w:val="24"/>
        </w:rPr>
        <w:t>serve </w:t>
      </w:r>
      <w:r>
        <w:rPr>
          <w:spacing w:val="-10"/>
          <w:sz w:val="24"/>
        </w:rPr>
        <w:t>a</w:t>
      </w:r>
      <w:r>
        <w:rPr>
          <w:sz w:val="24"/>
        </w:rPr>
        <w:tab/>
      </w:r>
      <w:r>
        <w:rPr>
          <w:spacing w:val="-2"/>
          <w:sz w:val="24"/>
        </w:rPr>
        <w:t>total</w:t>
      </w:r>
      <w:r>
        <w:rPr>
          <w:sz w:val="24"/>
        </w:rPr>
        <w:tab/>
        <w:tab/>
      </w:r>
      <w:r>
        <w:rPr>
          <w:spacing w:val="-6"/>
          <w:sz w:val="24"/>
        </w:rPr>
        <w:t>of</w:t>
      </w:r>
      <w:r>
        <w:rPr>
          <w:sz w:val="24"/>
        </w:rPr>
        <w:tab/>
        <w:tab/>
      </w:r>
      <w:r>
        <w:rPr>
          <w:spacing w:val="-6"/>
          <w:sz w:val="24"/>
        </w:rPr>
        <w:t>48</w:t>
      </w:r>
      <w:r>
        <w:rPr>
          <w:sz w:val="24"/>
        </w:rPr>
        <w:tab/>
      </w:r>
      <w:r>
        <w:rPr>
          <w:spacing w:val="-2"/>
          <w:sz w:val="24"/>
        </w:rPr>
        <w:t>months.</w:t>
      </w:r>
      <w:r>
        <w:rPr>
          <w:sz w:val="24"/>
        </w:rPr>
        <w:tab/>
      </w:r>
      <w:r>
        <w:rPr>
          <w:spacing w:val="-4"/>
          <w:sz w:val="24"/>
        </w:rPr>
        <w:t>Even</w:t>
      </w:r>
      <w:r>
        <w:rPr>
          <w:sz w:val="24"/>
        </w:rPr>
        <w:tab/>
      </w:r>
      <w:r>
        <w:rPr>
          <w:spacing w:val="-2"/>
          <w:sz w:val="24"/>
        </w:rPr>
        <w:t>though</w:t>
      </w:r>
      <w:r>
        <w:rPr>
          <w:sz w:val="24"/>
        </w:rPr>
        <w:tab/>
      </w:r>
      <w:r>
        <w:rPr>
          <w:spacing w:val="-4"/>
          <w:sz w:val="24"/>
        </w:rPr>
        <w:t>the</w:t>
      </w:r>
      <w:r>
        <w:rPr>
          <w:sz w:val="24"/>
        </w:rPr>
        <w:tab/>
      </w:r>
      <w:r>
        <w:rPr>
          <w:spacing w:val="-2"/>
          <w:sz w:val="24"/>
        </w:rPr>
        <w:t>PDTATAC</w:t>
      </w:r>
      <w:r>
        <w:rPr>
          <w:sz w:val="24"/>
        </w:rPr>
        <w:tab/>
      </w:r>
      <w:r>
        <w:rPr>
          <w:spacing w:val="-2"/>
          <w:sz w:val="24"/>
        </w:rPr>
        <w:t>AP-TL-01 (</w:t>
      </w:r>
      <w:hyperlink r:id="rId15">
        <w:r>
          <w:rPr>
            <w:b/>
            <w:color w:val="0000FF"/>
            <w:spacing w:val="-2"/>
            <w:sz w:val="24"/>
            <w:u w:val="single" w:color="0000FF"/>
          </w:rPr>
          <w:t>https://www.travel.dod.mil/Policy-Regulations/Joint-Travel-</w:t>
        </w:r>
      </w:hyperlink>
      <w:r>
        <w:rPr>
          <w:b/>
          <w:color w:val="0000FF"/>
          <w:spacing w:val="-2"/>
          <w:sz w:val="24"/>
          <w:u w:val="none"/>
        </w:rPr>
        <w:t> </w:t>
      </w:r>
      <w:hyperlink r:id="rId15">
        <w:r>
          <w:rPr>
            <w:b/>
            <w:color w:val="0000FF"/>
            <w:sz w:val="24"/>
            <w:u w:val="single" w:color="0000FF"/>
          </w:rPr>
          <w:t>Regulations/Supplements/</w:t>
        </w:r>
      </w:hyperlink>
      <w:r>
        <w:rPr>
          <w:sz w:val="24"/>
          <w:u w:val="none"/>
        </w:rPr>
        <w:t>), reflects a tour length of 36 months for an accompanied tour to</w:t>
      </w:r>
      <w:r>
        <w:rPr>
          <w:spacing w:val="-2"/>
          <w:sz w:val="24"/>
          <w:u w:val="none"/>
        </w:rPr>
        <w:t> </w:t>
      </w:r>
      <w:r>
        <w:rPr>
          <w:sz w:val="24"/>
          <w:u w:val="none"/>
        </w:rPr>
        <w:t>Germany,</w:t>
      </w:r>
      <w:r>
        <w:rPr>
          <w:spacing w:val="-2"/>
          <w:sz w:val="24"/>
          <w:u w:val="none"/>
        </w:rPr>
        <w:t> </w:t>
      </w:r>
      <w:r>
        <w:rPr>
          <w:sz w:val="24"/>
          <w:u w:val="none"/>
        </w:rPr>
        <w:t>the</w:t>
      </w:r>
      <w:r>
        <w:rPr>
          <w:spacing w:val="-2"/>
          <w:sz w:val="24"/>
          <w:u w:val="none"/>
        </w:rPr>
        <w:t> </w:t>
      </w:r>
      <w:r>
        <w:rPr>
          <w:sz w:val="24"/>
          <w:u w:val="none"/>
        </w:rPr>
        <w:t>correct</w:t>
      </w:r>
      <w:r>
        <w:rPr>
          <w:spacing w:val="-3"/>
          <w:sz w:val="24"/>
          <w:u w:val="none"/>
        </w:rPr>
        <w:t> </w:t>
      </w:r>
      <w:r>
        <w:rPr>
          <w:sz w:val="24"/>
          <w:u w:val="none"/>
        </w:rPr>
        <w:t>entry</w:t>
      </w:r>
      <w:r>
        <w:rPr>
          <w:spacing w:val="-2"/>
          <w:sz w:val="24"/>
          <w:u w:val="none"/>
        </w:rPr>
        <w:t> </w:t>
      </w:r>
      <w:r>
        <w:rPr>
          <w:sz w:val="24"/>
          <w:u w:val="none"/>
        </w:rPr>
        <w:t>for</w:t>
      </w:r>
      <w:r>
        <w:rPr>
          <w:spacing w:val="-2"/>
          <w:sz w:val="24"/>
          <w:u w:val="none"/>
        </w:rPr>
        <w:t> </w:t>
      </w:r>
      <w:r>
        <w:rPr>
          <w:sz w:val="24"/>
          <w:u w:val="none"/>
        </w:rPr>
        <w:t>block</w:t>
      </w:r>
      <w:r>
        <w:rPr>
          <w:spacing w:val="-2"/>
          <w:sz w:val="24"/>
          <w:u w:val="none"/>
        </w:rPr>
        <w:t> </w:t>
      </w:r>
      <w:r>
        <w:rPr>
          <w:sz w:val="24"/>
          <w:u w:val="none"/>
        </w:rPr>
        <w:t>11</w:t>
      </w:r>
      <w:r>
        <w:rPr>
          <w:spacing w:val="-2"/>
          <w:sz w:val="24"/>
          <w:u w:val="none"/>
        </w:rPr>
        <w:t> </w:t>
      </w:r>
      <w:r>
        <w:rPr>
          <w:sz w:val="24"/>
          <w:u w:val="none"/>
        </w:rPr>
        <w:t>on</w:t>
      </w:r>
      <w:r>
        <w:rPr>
          <w:spacing w:val="-2"/>
          <w:sz w:val="24"/>
          <w:u w:val="none"/>
        </w:rPr>
        <w:t> </w:t>
      </w:r>
      <w:r>
        <w:rPr>
          <w:sz w:val="24"/>
          <w:u w:val="none"/>
        </w:rPr>
        <w:t>the</w:t>
      </w:r>
      <w:r>
        <w:rPr>
          <w:spacing w:val="-2"/>
          <w:sz w:val="24"/>
          <w:u w:val="none"/>
        </w:rPr>
        <w:t> </w:t>
      </w:r>
      <w:r>
        <w:rPr>
          <w:sz w:val="24"/>
          <w:u w:val="none"/>
        </w:rPr>
        <w:t>DAF</w:t>
      </w:r>
      <w:r>
        <w:rPr>
          <w:spacing w:val="-3"/>
          <w:sz w:val="24"/>
          <w:u w:val="none"/>
        </w:rPr>
        <w:t> </w:t>
      </w:r>
      <w:r>
        <w:rPr>
          <w:sz w:val="24"/>
          <w:u w:val="none"/>
        </w:rPr>
        <w:t>Form</w:t>
      </w:r>
      <w:r>
        <w:rPr>
          <w:spacing w:val="-1"/>
          <w:sz w:val="24"/>
          <w:u w:val="none"/>
        </w:rPr>
        <w:t> </w:t>
      </w:r>
      <w:r>
        <w:rPr>
          <w:sz w:val="24"/>
          <w:u w:val="none"/>
        </w:rPr>
        <w:t>899</w:t>
      </w:r>
      <w:r>
        <w:rPr>
          <w:spacing w:val="-2"/>
          <w:sz w:val="24"/>
          <w:u w:val="none"/>
        </w:rPr>
        <w:t> </w:t>
      </w:r>
      <w:r>
        <w:rPr>
          <w:sz w:val="24"/>
          <w:u w:val="none"/>
        </w:rPr>
        <w:t>is</w:t>
      </w:r>
      <w:r>
        <w:rPr>
          <w:spacing w:val="-2"/>
          <w:sz w:val="24"/>
          <w:u w:val="none"/>
        </w:rPr>
        <w:t> </w:t>
      </w:r>
      <w:r>
        <w:rPr>
          <w:sz w:val="24"/>
          <w:u w:val="none"/>
        </w:rPr>
        <w:t>“48”</w:t>
      </w:r>
      <w:r>
        <w:rPr>
          <w:spacing w:val="-3"/>
          <w:sz w:val="24"/>
          <w:u w:val="none"/>
        </w:rPr>
        <w:t> </w:t>
      </w:r>
      <w:r>
        <w:rPr>
          <w:sz w:val="24"/>
          <w:u w:val="none"/>
        </w:rPr>
        <w:t>(JTR</w:t>
      </w:r>
      <w:r>
        <w:rPr>
          <w:spacing w:val="-2"/>
          <w:sz w:val="24"/>
          <w:u w:val="none"/>
        </w:rPr>
        <w:t> </w:t>
      </w:r>
      <w:r>
        <w:rPr>
          <w:sz w:val="24"/>
          <w:u w:val="none"/>
        </w:rPr>
        <w:t>tour</w:t>
      </w:r>
      <w:r>
        <w:rPr>
          <w:spacing w:val="-2"/>
          <w:sz w:val="24"/>
          <w:u w:val="none"/>
        </w:rPr>
        <w:t> </w:t>
      </w:r>
      <w:r>
        <w:rPr>
          <w:sz w:val="24"/>
          <w:u w:val="none"/>
        </w:rPr>
        <w:t>length of</w:t>
      </w:r>
      <w:r>
        <w:rPr>
          <w:spacing w:val="40"/>
          <w:sz w:val="24"/>
          <w:u w:val="none"/>
        </w:rPr>
        <w:t> </w:t>
      </w:r>
      <w:r>
        <w:rPr>
          <w:sz w:val="24"/>
          <w:u w:val="none"/>
        </w:rPr>
        <w:t>36</w:t>
      </w:r>
      <w:r>
        <w:rPr>
          <w:spacing w:val="40"/>
          <w:sz w:val="24"/>
          <w:u w:val="none"/>
        </w:rPr>
        <w:t> </w:t>
      </w:r>
      <w:r>
        <w:rPr>
          <w:sz w:val="24"/>
          <w:u w:val="none"/>
        </w:rPr>
        <w:t>plus</w:t>
      </w:r>
      <w:r>
        <w:rPr>
          <w:spacing w:val="40"/>
          <w:sz w:val="24"/>
          <w:u w:val="none"/>
        </w:rPr>
        <w:t> </w:t>
      </w:r>
      <w:r>
        <w:rPr>
          <w:sz w:val="24"/>
          <w:u w:val="none"/>
        </w:rPr>
        <w:t>the</w:t>
      </w:r>
      <w:r>
        <w:rPr>
          <w:spacing w:val="40"/>
          <w:sz w:val="24"/>
          <w:u w:val="none"/>
        </w:rPr>
        <w:t> </w:t>
      </w:r>
      <w:r>
        <w:rPr>
          <w:sz w:val="24"/>
          <w:u w:val="none"/>
        </w:rPr>
        <w:t>12</w:t>
      </w:r>
      <w:r>
        <w:rPr>
          <w:spacing w:val="40"/>
          <w:sz w:val="24"/>
          <w:u w:val="none"/>
        </w:rPr>
        <w:t> </w:t>
      </w:r>
      <w:r>
        <w:rPr>
          <w:sz w:val="24"/>
          <w:u w:val="none"/>
        </w:rPr>
        <w:t>months</w:t>
      </w:r>
      <w:r>
        <w:rPr>
          <w:spacing w:val="40"/>
          <w:sz w:val="24"/>
          <w:u w:val="none"/>
        </w:rPr>
        <w:t> </w:t>
      </w:r>
      <w:r>
        <w:rPr>
          <w:sz w:val="24"/>
          <w:u w:val="none"/>
        </w:rPr>
        <w:t>as</w:t>
      </w:r>
      <w:r>
        <w:rPr>
          <w:spacing w:val="40"/>
          <w:sz w:val="24"/>
          <w:u w:val="none"/>
        </w:rPr>
        <w:t> </w:t>
      </w:r>
      <w:r>
        <w:rPr>
          <w:sz w:val="24"/>
          <w:u w:val="none"/>
        </w:rPr>
        <w:t>an</w:t>
      </w:r>
      <w:r>
        <w:rPr>
          <w:spacing w:val="40"/>
          <w:sz w:val="24"/>
          <w:u w:val="none"/>
        </w:rPr>
        <w:t> </w:t>
      </w:r>
      <w:r>
        <w:rPr>
          <w:sz w:val="24"/>
          <w:u w:val="none"/>
        </w:rPr>
        <w:t>extended</w:t>
      </w:r>
      <w:r>
        <w:rPr>
          <w:spacing w:val="40"/>
          <w:sz w:val="24"/>
          <w:u w:val="none"/>
        </w:rPr>
        <w:t> </w:t>
      </w:r>
      <w:r>
        <w:rPr>
          <w:sz w:val="24"/>
          <w:u w:val="none"/>
        </w:rPr>
        <w:t>long</w:t>
      </w:r>
      <w:r>
        <w:rPr>
          <w:spacing w:val="40"/>
          <w:sz w:val="24"/>
          <w:u w:val="none"/>
        </w:rPr>
        <w:t> </w:t>
      </w:r>
      <w:r>
        <w:rPr>
          <w:sz w:val="24"/>
          <w:u w:val="none"/>
        </w:rPr>
        <w:t>tour</w:t>
      </w:r>
      <w:r>
        <w:rPr>
          <w:spacing w:val="40"/>
          <w:sz w:val="24"/>
          <w:u w:val="none"/>
        </w:rPr>
        <w:t> </w:t>
      </w:r>
      <w:r>
        <w:rPr>
          <w:sz w:val="24"/>
          <w:u w:val="none"/>
        </w:rPr>
        <w:t>volunteer).</w:t>
        <w:tab/>
        <w:t>In</w:t>
      </w:r>
      <w:r>
        <w:rPr>
          <w:spacing w:val="31"/>
          <w:sz w:val="24"/>
          <w:u w:val="none"/>
        </w:rPr>
        <w:t> </w:t>
      </w:r>
      <w:r>
        <w:rPr>
          <w:sz w:val="24"/>
          <w:u w:val="none"/>
        </w:rPr>
        <w:t>addition,</w:t>
      </w:r>
      <w:r>
        <w:rPr>
          <w:spacing w:val="30"/>
          <w:sz w:val="24"/>
          <w:u w:val="none"/>
        </w:rPr>
        <w:t> </w:t>
      </w:r>
      <w:r>
        <w:rPr>
          <w:sz w:val="24"/>
          <w:u w:val="none"/>
        </w:rPr>
        <w:t>item</w:t>
      </w:r>
      <w:r>
        <w:rPr>
          <w:spacing w:val="30"/>
          <w:sz w:val="24"/>
          <w:u w:val="none"/>
        </w:rPr>
        <w:t> </w:t>
      </w:r>
      <w:r>
        <w:rPr>
          <w:sz w:val="24"/>
          <w:u w:val="none"/>
        </w:rPr>
        <w:t>12, (Extended</w:t>
      </w:r>
      <w:r>
        <w:rPr>
          <w:spacing w:val="-5"/>
          <w:sz w:val="24"/>
          <w:u w:val="none"/>
        </w:rPr>
        <w:t> </w:t>
      </w:r>
      <w:r>
        <w:rPr>
          <w:sz w:val="24"/>
          <w:u w:val="none"/>
        </w:rPr>
        <w:t>long</w:t>
      </w:r>
      <w:r>
        <w:rPr>
          <w:spacing w:val="-5"/>
          <w:sz w:val="24"/>
          <w:u w:val="none"/>
        </w:rPr>
        <w:t> </w:t>
      </w:r>
      <w:r>
        <w:rPr>
          <w:sz w:val="24"/>
          <w:u w:val="none"/>
        </w:rPr>
        <w:t>tour</w:t>
      </w:r>
      <w:r>
        <w:rPr>
          <w:spacing w:val="-4"/>
          <w:sz w:val="24"/>
          <w:u w:val="none"/>
        </w:rPr>
        <w:t> </w:t>
      </w:r>
      <w:r>
        <w:rPr>
          <w:sz w:val="24"/>
          <w:u w:val="none"/>
        </w:rPr>
        <w:t>volunteer)</w:t>
      </w:r>
      <w:r>
        <w:rPr>
          <w:spacing w:val="-5"/>
          <w:sz w:val="24"/>
          <w:u w:val="none"/>
        </w:rPr>
        <w:t> </w:t>
      </w:r>
      <w:r>
        <w:rPr>
          <w:sz w:val="24"/>
          <w:u w:val="none"/>
        </w:rPr>
        <w:t>will</w:t>
      </w:r>
      <w:r>
        <w:rPr>
          <w:spacing w:val="-6"/>
          <w:sz w:val="24"/>
          <w:u w:val="none"/>
        </w:rPr>
        <w:t> </w:t>
      </w:r>
      <w:r>
        <w:rPr>
          <w:sz w:val="24"/>
          <w:u w:val="none"/>
        </w:rPr>
        <w:t>reflect</w:t>
      </w:r>
      <w:r>
        <w:rPr>
          <w:spacing w:val="-6"/>
          <w:sz w:val="24"/>
          <w:u w:val="none"/>
        </w:rPr>
        <w:t> </w:t>
      </w:r>
      <w:r>
        <w:rPr>
          <w:sz w:val="24"/>
          <w:u w:val="none"/>
        </w:rPr>
        <w:t>an</w:t>
      </w:r>
      <w:r>
        <w:rPr>
          <w:spacing w:val="-6"/>
          <w:sz w:val="24"/>
          <w:u w:val="none"/>
        </w:rPr>
        <w:t> </w:t>
      </w:r>
      <w:r>
        <w:rPr>
          <w:sz w:val="24"/>
          <w:u w:val="none"/>
        </w:rPr>
        <w:t>“X”</w:t>
      </w:r>
      <w:r>
        <w:rPr>
          <w:spacing w:val="-5"/>
          <w:sz w:val="24"/>
          <w:u w:val="none"/>
        </w:rPr>
        <w:t> </w:t>
      </w:r>
      <w:r>
        <w:rPr>
          <w:sz w:val="24"/>
          <w:u w:val="none"/>
        </w:rPr>
        <w:t>to</w:t>
      </w:r>
      <w:r>
        <w:rPr>
          <w:spacing w:val="-5"/>
          <w:sz w:val="24"/>
          <w:u w:val="none"/>
        </w:rPr>
        <w:t> </w:t>
      </w:r>
      <w:r>
        <w:rPr>
          <w:sz w:val="24"/>
          <w:u w:val="none"/>
        </w:rPr>
        <w:t>indicate</w:t>
      </w:r>
      <w:r>
        <w:rPr>
          <w:spacing w:val="-5"/>
          <w:sz w:val="24"/>
          <w:u w:val="none"/>
        </w:rPr>
        <w:t> </w:t>
      </w:r>
      <w:r>
        <w:rPr>
          <w:sz w:val="24"/>
          <w:u w:val="none"/>
        </w:rPr>
        <w:t>the</w:t>
      </w:r>
      <w:r>
        <w:rPr>
          <w:spacing w:val="-5"/>
          <w:sz w:val="24"/>
          <w:u w:val="none"/>
        </w:rPr>
        <w:t> </w:t>
      </w:r>
      <w:r>
        <w:rPr>
          <w:sz w:val="24"/>
          <w:u w:val="none"/>
        </w:rPr>
        <w:t>member</w:t>
      </w:r>
      <w:r>
        <w:rPr>
          <w:spacing w:val="-3"/>
          <w:sz w:val="24"/>
          <w:u w:val="none"/>
        </w:rPr>
        <w:t> </w:t>
      </w:r>
      <w:r>
        <w:rPr>
          <w:sz w:val="24"/>
          <w:u w:val="none"/>
        </w:rPr>
        <w:t>volunteered</w:t>
      </w:r>
      <w:r>
        <w:rPr>
          <w:spacing w:val="-5"/>
          <w:sz w:val="24"/>
          <w:u w:val="none"/>
        </w:rPr>
        <w:t> </w:t>
      </w:r>
      <w:r>
        <w:rPr>
          <w:sz w:val="24"/>
          <w:u w:val="none"/>
        </w:rPr>
        <w:t>for, was selected for, and will serve the extended long tour (assignment action reason is AO, extended tour volunteer”).</w:t>
      </w:r>
      <w:r>
        <w:rPr>
          <w:spacing w:val="40"/>
          <w:sz w:val="24"/>
          <w:u w:val="none"/>
        </w:rPr>
        <w:t> </w:t>
      </w:r>
      <w:r>
        <w:rPr>
          <w:sz w:val="24"/>
          <w:u w:val="none"/>
        </w:rPr>
        <w:t>Finally, item 24 (Remarks) of the DAF Form 899 will reflect the correct ADSC of “48” months (tour length plus 12) and the statement, “The member has obtained the full 48 months retainability for the standard accompanied extended long tour.”</w:t>
      </w:r>
      <w:r>
        <w:rPr>
          <w:spacing w:val="40"/>
          <w:sz w:val="24"/>
          <w:u w:val="none"/>
        </w:rPr>
        <w:t> </w:t>
      </w:r>
      <w:r>
        <w:rPr>
          <w:sz w:val="24"/>
          <w:u w:val="none"/>
        </w:rPr>
        <w:t>Retainability</w:t>
      </w:r>
      <w:r>
        <w:rPr>
          <w:spacing w:val="-8"/>
          <w:sz w:val="24"/>
          <w:u w:val="none"/>
        </w:rPr>
        <w:t> </w:t>
      </w:r>
      <w:r>
        <w:rPr>
          <w:sz w:val="24"/>
          <w:u w:val="none"/>
        </w:rPr>
        <w:t>must</w:t>
      </w:r>
      <w:r>
        <w:rPr>
          <w:spacing w:val="-8"/>
          <w:sz w:val="24"/>
          <w:u w:val="none"/>
        </w:rPr>
        <w:t> </w:t>
      </w:r>
      <w:r>
        <w:rPr>
          <w:sz w:val="24"/>
          <w:u w:val="none"/>
        </w:rPr>
        <w:t>be</w:t>
      </w:r>
      <w:r>
        <w:rPr>
          <w:spacing w:val="-8"/>
          <w:sz w:val="24"/>
          <w:u w:val="none"/>
        </w:rPr>
        <w:t> </w:t>
      </w:r>
      <w:r>
        <w:rPr>
          <w:sz w:val="24"/>
          <w:u w:val="none"/>
        </w:rPr>
        <w:t>obtained</w:t>
      </w:r>
      <w:r>
        <w:rPr>
          <w:spacing w:val="-8"/>
          <w:sz w:val="24"/>
          <w:u w:val="none"/>
        </w:rPr>
        <w:t> </w:t>
      </w:r>
      <w:r>
        <w:rPr>
          <w:sz w:val="24"/>
          <w:u w:val="none"/>
        </w:rPr>
        <w:t>before</w:t>
      </w:r>
      <w:r>
        <w:rPr>
          <w:spacing w:val="-8"/>
          <w:sz w:val="24"/>
          <w:u w:val="none"/>
        </w:rPr>
        <w:t> </w:t>
      </w:r>
      <w:r>
        <w:rPr>
          <w:sz w:val="24"/>
          <w:u w:val="none"/>
        </w:rPr>
        <w:t>authentication</w:t>
      </w:r>
      <w:r>
        <w:rPr>
          <w:spacing w:val="-9"/>
          <w:sz w:val="24"/>
          <w:u w:val="none"/>
        </w:rPr>
        <w:t> </w:t>
      </w:r>
      <w:r>
        <w:rPr>
          <w:sz w:val="24"/>
          <w:u w:val="none"/>
        </w:rPr>
        <w:t>of</w:t>
      </w:r>
      <w:r>
        <w:rPr>
          <w:spacing w:val="-8"/>
          <w:sz w:val="24"/>
          <w:u w:val="none"/>
        </w:rPr>
        <w:t> </w:t>
      </w:r>
      <w:r>
        <w:rPr>
          <w:sz w:val="24"/>
          <w:u w:val="none"/>
        </w:rPr>
        <w:t>orders.</w:t>
      </w:r>
      <w:r>
        <w:rPr>
          <w:spacing w:val="40"/>
          <w:sz w:val="24"/>
          <w:u w:val="none"/>
        </w:rPr>
        <w:t> </w:t>
      </w:r>
      <w:r>
        <w:rPr>
          <w:sz w:val="24"/>
          <w:u w:val="none"/>
        </w:rPr>
        <w:t>This</w:t>
      </w:r>
      <w:r>
        <w:rPr>
          <w:spacing w:val="-8"/>
          <w:sz w:val="24"/>
          <w:u w:val="none"/>
        </w:rPr>
        <w:t> </w:t>
      </w:r>
      <w:r>
        <w:rPr>
          <w:sz w:val="24"/>
          <w:u w:val="none"/>
        </w:rPr>
        <w:t>is</w:t>
      </w:r>
      <w:r>
        <w:rPr>
          <w:spacing w:val="-8"/>
          <w:sz w:val="24"/>
          <w:u w:val="none"/>
        </w:rPr>
        <w:t> </w:t>
      </w:r>
      <w:r>
        <w:rPr>
          <w:sz w:val="24"/>
          <w:u w:val="none"/>
        </w:rPr>
        <w:t>important</w:t>
      </w:r>
      <w:r>
        <w:rPr>
          <w:spacing w:val="-6"/>
          <w:sz w:val="24"/>
          <w:u w:val="none"/>
        </w:rPr>
        <w:t> </w:t>
      </w:r>
      <w:r>
        <w:rPr>
          <w:sz w:val="24"/>
          <w:u w:val="none"/>
        </w:rPr>
        <w:t>as the</w:t>
      </w:r>
      <w:r>
        <w:rPr>
          <w:spacing w:val="-3"/>
          <w:sz w:val="24"/>
          <w:u w:val="none"/>
        </w:rPr>
        <w:t> </w:t>
      </w:r>
      <w:r>
        <w:rPr>
          <w:sz w:val="24"/>
          <w:u w:val="none"/>
        </w:rPr>
        <w:t>gaining</w:t>
      </w:r>
      <w:r>
        <w:rPr>
          <w:spacing w:val="-5"/>
          <w:sz w:val="24"/>
          <w:u w:val="none"/>
        </w:rPr>
        <w:t> </w:t>
      </w:r>
      <w:r>
        <w:rPr>
          <w:sz w:val="24"/>
          <w:u w:val="none"/>
        </w:rPr>
        <w:t>MPF</w:t>
      </w:r>
      <w:r>
        <w:rPr>
          <w:spacing w:val="-3"/>
          <w:sz w:val="24"/>
          <w:u w:val="none"/>
        </w:rPr>
        <w:t> </w:t>
      </w:r>
      <w:r>
        <w:rPr>
          <w:sz w:val="24"/>
          <w:u w:val="none"/>
        </w:rPr>
        <w:t>uses</w:t>
      </w:r>
      <w:r>
        <w:rPr>
          <w:spacing w:val="-3"/>
          <w:sz w:val="24"/>
          <w:u w:val="none"/>
        </w:rPr>
        <w:t> </w:t>
      </w:r>
      <w:r>
        <w:rPr>
          <w:sz w:val="24"/>
          <w:u w:val="none"/>
        </w:rPr>
        <w:t>the</w:t>
      </w:r>
      <w:r>
        <w:rPr>
          <w:spacing w:val="-3"/>
          <w:sz w:val="24"/>
          <w:u w:val="none"/>
        </w:rPr>
        <w:t> </w:t>
      </w:r>
      <w:r>
        <w:rPr>
          <w:sz w:val="24"/>
          <w:u w:val="none"/>
        </w:rPr>
        <w:t>DAF</w:t>
      </w:r>
      <w:r>
        <w:rPr>
          <w:spacing w:val="-3"/>
          <w:sz w:val="24"/>
          <w:u w:val="none"/>
        </w:rPr>
        <w:t> </w:t>
      </w:r>
      <w:r>
        <w:rPr>
          <w:sz w:val="24"/>
          <w:u w:val="none"/>
        </w:rPr>
        <w:t>Form</w:t>
      </w:r>
      <w:r>
        <w:rPr>
          <w:spacing w:val="-3"/>
          <w:sz w:val="24"/>
          <w:u w:val="none"/>
        </w:rPr>
        <w:t> </w:t>
      </w:r>
      <w:r>
        <w:rPr>
          <w:sz w:val="24"/>
          <w:u w:val="none"/>
        </w:rPr>
        <w:t>899</w:t>
      </w:r>
      <w:r>
        <w:rPr>
          <w:spacing w:val="-3"/>
          <w:sz w:val="24"/>
          <w:u w:val="none"/>
        </w:rPr>
        <w:t> </w:t>
      </w:r>
      <w:r>
        <w:rPr>
          <w:sz w:val="24"/>
          <w:u w:val="none"/>
        </w:rPr>
        <w:t>as</w:t>
      </w:r>
      <w:r>
        <w:rPr>
          <w:spacing w:val="-4"/>
          <w:sz w:val="24"/>
          <w:u w:val="none"/>
        </w:rPr>
        <w:t> </w:t>
      </w:r>
      <w:r>
        <w:rPr>
          <w:sz w:val="24"/>
          <w:u w:val="none"/>
        </w:rPr>
        <w:t>the</w:t>
      </w:r>
      <w:r>
        <w:rPr>
          <w:spacing w:val="-3"/>
          <w:sz w:val="24"/>
          <w:u w:val="none"/>
        </w:rPr>
        <w:t> </w:t>
      </w:r>
      <w:r>
        <w:rPr>
          <w:sz w:val="24"/>
          <w:u w:val="none"/>
        </w:rPr>
        <w:t>source</w:t>
      </w:r>
      <w:r>
        <w:rPr>
          <w:spacing w:val="-3"/>
          <w:sz w:val="24"/>
          <w:u w:val="none"/>
        </w:rPr>
        <w:t> </w:t>
      </w:r>
      <w:r>
        <w:rPr>
          <w:sz w:val="24"/>
          <w:u w:val="none"/>
        </w:rPr>
        <w:t>document</w:t>
      </w:r>
      <w:r>
        <w:rPr>
          <w:spacing w:val="-4"/>
          <w:sz w:val="24"/>
          <w:u w:val="none"/>
        </w:rPr>
        <w:t> </w:t>
      </w:r>
      <w:r>
        <w:rPr>
          <w:sz w:val="24"/>
          <w:u w:val="none"/>
        </w:rPr>
        <w:t>to</w:t>
      </w:r>
      <w:r>
        <w:rPr>
          <w:spacing w:val="-3"/>
          <w:sz w:val="24"/>
          <w:u w:val="none"/>
        </w:rPr>
        <w:t> </w:t>
      </w:r>
      <w:r>
        <w:rPr>
          <w:sz w:val="24"/>
          <w:u w:val="none"/>
        </w:rPr>
        <w:t>award</w:t>
      </w:r>
      <w:r>
        <w:rPr>
          <w:spacing w:val="-3"/>
          <w:sz w:val="24"/>
          <w:u w:val="none"/>
        </w:rPr>
        <w:t> </w:t>
      </w:r>
      <w:r>
        <w:rPr>
          <w:sz w:val="24"/>
          <w:u w:val="none"/>
        </w:rPr>
        <w:t>initial</w:t>
      </w:r>
      <w:r>
        <w:rPr>
          <w:spacing w:val="-3"/>
          <w:sz w:val="24"/>
          <w:u w:val="none"/>
        </w:rPr>
        <w:t> </w:t>
      </w:r>
      <w:r>
        <w:rPr>
          <w:sz w:val="24"/>
          <w:u w:val="none"/>
        </w:rPr>
        <w:t>DEROS (standard (accompanied or unaccompanied) tour length plus 12 months).</w:t>
      </w:r>
      <w:r>
        <w:rPr>
          <w:spacing w:val="40"/>
          <w:sz w:val="24"/>
          <w:u w:val="none"/>
        </w:rPr>
        <w:t> </w:t>
      </w:r>
      <w:r>
        <w:rPr>
          <w:sz w:val="24"/>
          <w:u w:val="none"/>
        </w:rPr>
        <w:t>See DAFMAN 36-2102</w:t>
      </w:r>
      <w:r>
        <w:rPr>
          <w:spacing w:val="-3"/>
          <w:sz w:val="24"/>
          <w:u w:val="none"/>
        </w:rPr>
        <w:t> </w:t>
      </w:r>
      <w:r>
        <w:rPr>
          <w:sz w:val="24"/>
          <w:u w:val="none"/>
        </w:rPr>
        <w:t>and</w:t>
      </w:r>
      <w:r>
        <w:rPr>
          <w:spacing w:val="-4"/>
          <w:sz w:val="24"/>
          <w:u w:val="none"/>
        </w:rPr>
        <w:t> </w:t>
      </w:r>
      <w:r>
        <w:rPr>
          <w:sz w:val="24"/>
          <w:u w:val="none"/>
        </w:rPr>
        <w:t>the</w:t>
      </w:r>
      <w:r>
        <w:rPr>
          <w:spacing w:val="-3"/>
          <w:sz w:val="24"/>
          <w:u w:val="none"/>
        </w:rPr>
        <w:t> </w:t>
      </w:r>
      <w:r>
        <w:rPr>
          <w:sz w:val="24"/>
          <w:u w:val="none"/>
        </w:rPr>
        <w:t>Orders</w:t>
      </w:r>
      <w:r>
        <w:rPr>
          <w:spacing w:val="-5"/>
          <w:sz w:val="24"/>
          <w:u w:val="none"/>
        </w:rPr>
        <w:t> </w:t>
      </w:r>
      <w:r>
        <w:rPr>
          <w:sz w:val="24"/>
          <w:u w:val="none"/>
        </w:rPr>
        <w:t>Processing</w:t>
      </w:r>
      <w:r>
        <w:rPr>
          <w:spacing w:val="-6"/>
          <w:sz w:val="24"/>
          <w:u w:val="none"/>
        </w:rPr>
        <w:t> </w:t>
      </w:r>
      <w:r>
        <w:rPr>
          <w:sz w:val="24"/>
          <w:u w:val="none"/>
        </w:rPr>
        <w:t>Application</w:t>
      </w:r>
      <w:r>
        <w:rPr>
          <w:spacing w:val="-5"/>
          <w:sz w:val="24"/>
          <w:u w:val="none"/>
        </w:rPr>
        <w:t> </w:t>
      </w:r>
      <w:r>
        <w:rPr>
          <w:sz w:val="24"/>
          <w:u w:val="none"/>
        </w:rPr>
        <w:t>execution</w:t>
      </w:r>
      <w:r>
        <w:rPr>
          <w:spacing w:val="-3"/>
          <w:sz w:val="24"/>
          <w:u w:val="none"/>
        </w:rPr>
        <w:t> </w:t>
      </w:r>
      <w:r>
        <w:rPr>
          <w:sz w:val="24"/>
          <w:u w:val="none"/>
        </w:rPr>
        <w:t>guidance</w:t>
      </w:r>
      <w:r>
        <w:rPr>
          <w:spacing w:val="-4"/>
          <w:sz w:val="24"/>
          <w:u w:val="none"/>
        </w:rPr>
        <w:t> </w:t>
      </w:r>
      <w:r>
        <w:rPr>
          <w:sz w:val="24"/>
          <w:u w:val="none"/>
        </w:rPr>
        <w:t>in</w:t>
      </w:r>
      <w:r>
        <w:rPr>
          <w:spacing w:val="-4"/>
          <w:sz w:val="24"/>
          <w:u w:val="none"/>
        </w:rPr>
        <w:t> </w:t>
      </w:r>
      <w:r>
        <w:rPr>
          <w:sz w:val="24"/>
          <w:u w:val="none"/>
        </w:rPr>
        <w:t>the</w:t>
      </w:r>
      <w:r>
        <w:rPr>
          <w:spacing w:val="-3"/>
          <w:sz w:val="24"/>
          <w:u w:val="none"/>
        </w:rPr>
        <w:t> </w:t>
      </w:r>
      <w:r>
        <w:rPr>
          <w:sz w:val="24"/>
          <w:u w:val="none"/>
        </w:rPr>
        <w:t>myFSS</w:t>
      </w:r>
      <w:r>
        <w:rPr>
          <w:spacing w:val="-3"/>
          <w:sz w:val="24"/>
          <w:u w:val="none"/>
        </w:rPr>
        <w:t> </w:t>
      </w:r>
      <w:r>
        <w:rPr>
          <w:sz w:val="24"/>
          <w:u w:val="none"/>
        </w:rPr>
        <w:t>website for further guidance in accomplishing the DAF Form 899.</w:t>
      </w:r>
    </w:p>
    <w:p>
      <w:pPr>
        <w:pStyle w:val="ListParagraph"/>
        <w:numPr>
          <w:ilvl w:val="3"/>
          <w:numId w:val="49"/>
        </w:numPr>
        <w:tabs>
          <w:tab w:pos="2460" w:val="left" w:leader="none"/>
        </w:tabs>
        <w:spacing w:line="240" w:lineRule="auto" w:before="121" w:after="0"/>
        <w:ind w:left="1500" w:right="797" w:firstLine="0"/>
        <w:jc w:val="both"/>
        <w:rPr>
          <w:b/>
          <w:sz w:val="24"/>
        </w:rPr>
      </w:pPr>
      <w:r>
        <w:rPr>
          <w:sz w:val="24"/>
        </w:rPr>
        <w:t>An</w:t>
      </w:r>
      <w:r>
        <w:rPr>
          <w:spacing w:val="-3"/>
          <w:sz w:val="24"/>
        </w:rPr>
        <w:t> </w:t>
      </w:r>
      <w:r>
        <w:rPr>
          <w:sz w:val="24"/>
        </w:rPr>
        <w:t>enlisted</w:t>
      </w:r>
      <w:r>
        <w:rPr>
          <w:spacing w:val="-3"/>
          <w:sz w:val="24"/>
        </w:rPr>
        <w:t> </w:t>
      </w:r>
      <w:r>
        <w:rPr>
          <w:sz w:val="24"/>
        </w:rPr>
        <w:t>member</w:t>
      </w:r>
      <w:r>
        <w:rPr>
          <w:spacing w:val="-3"/>
          <w:sz w:val="24"/>
        </w:rPr>
        <w:t> </w:t>
      </w:r>
      <w:r>
        <w:rPr>
          <w:sz w:val="24"/>
        </w:rPr>
        <w:t>serving</w:t>
      </w:r>
      <w:r>
        <w:rPr>
          <w:spacing w:val="-3"/>
          <w:sz w:val="24"/>
        </w:rPr>
        <w:t> </w:t>
      </w:r>
      <w:r>
        <w:rPr>
          <w:sz w:val="24"/>
        </w:rPr>
        <w:t>an</w:t>
      </w:r>
      <w:r>
        <w:rPr>
          <w:spacing w:val="-2"/>
          <w:sz w:val="24"/>
        </w:rPr>
        <w:t> </w:t>
      </w:r>
      <w:r>
        <w:rPr>
          <w:sz w:val="24"/>
        </w:rPr>
        <w:t>extended</w:t>
      </w:r>
      <w:r>
        <w:rPr>
          <w:spacing w:val="-3"/>
          <w:sz w:val="24"/>
        </w:rPr>
        <w:t> </w:t>
      </w:r>
      <w:r>
        <w:rPr>
          <w:sz w:val="24"/>
        </w:rPr>
        <w:t>overseas</w:t>
      </w:r>
      <w:r>
        <w:rPr>
          <w:spacing w:val="-3"/>
          <w:sz w:val="24"/>
        </w:rPr>
        <w:t> </w:t>
      </w:r>
      <w:r>
        <w:rPr>
          <w:sz w:val="24"/>
        </w:rPr>
        <w:t>tour</w:t>
      </w:r>
      <w:r>
        <w:rPr>
          <w:spacing w:val="-3"/>
          <w:sz w:val="24"/>
        </w:rPr>
        <w:t> </w:t>
      </w:r>
      <w:r>
        <w:rPr>
          <w:sz w:val="24"/>
        </w:rPr>
        <w:t>is</w:t>
      </w:r>
      <w:r>
        <w:rPr>
          <w:spacing w:val="-2"/>
          <w:sz w:val="24"/>
        </w:rPr>
        <w:t> </w:t>
      </w:r>
      <w:r>
        <w:rPr>
          <w:sz w:val="24"/>
        </w:rPr>
        <w:t>not</w:t>
      </w:r>
      <w:r>
        <w:rPr>
          <w:spacing w:val="-2"/>
          <w:sz w:val="24"/>
        </w:rPr>
        <w:t> </w:t>
      </w:r>
      <w:r>
        <w:rPr>
          <w:sz w:val="24"/>
        </w:rPr>
        <w:t>usually</w:t>
      </w:r>
      <w:r>
        <w:rPr>
          <w:spacing w:val="-3"/>
          <w:sz w:val="24"/>
        </w:rPr>
        <w:t> </w:t>
      </w:r>
      <w:r>
        <w:rPr>
          <w:sz w:val="24"/>
        </w:rPr>
        <w:t>reassigned involuntarily</w:t>
      </w:r>
      <w:r>
        <w:rPr>
          <w:spacing w:val="-15"/>
          <w:sz w:val="24"/>
        </w:rPr>
        <w:t> </w:t>
      </w:r>
      <w:r>
        <w:rPr>
          <w:sz w:val="24"/>
        </w:rPr>
        <w:t>from</w:t>
      </w:r>
      <w:r>
        <w:rPr>
          <w:spacing w:val="-15"/>
          <w:sz w:val="24"/>
        </w:rPr>
        <w:t> </w:t>
      </w:r>
      <w:r>
        <w:rPr>
          <w:sz w:val="24"/>
        </w:rPr>
        <w:t>the</w:t>
      </w:r>
      <w:r>
        <w:rPr>
          <w:spacing w:val="-15"/>
          <w:sz w:val="24"/>
        </w:rPr>
        <w:t> </w:t>
      </w:r>
      <w:r>
        <w:rPr>
          <w:sz w:val="24"/>
        </w:rPr>
        <w:t>country</w:t>
      </w:r>
      <w:r>
        <w:rPr>
          <w:spacing w:val="-15"/>
          <w:sz w:val="24"/>
        </w:rPr>
        <w:t> </w:t>
      </w:r>
      <w:r>
        <w:rPr>
          <w:sz w:val="24"/>
        </w:rPr>
        <w:t>for</w:t>
      </w:r>
      <w:r>
        <w:rPr>
          <w:spacing w:val="-15"/>
          <w:sz w:val="24"/>
        </w:rPr>
        <w:t> </w:t>
      </w:r>
      <w:r>
        <w:rPr>
          <w:sz w:val="24"/>
        </w:rPr>
        <w:t>which</w:t>
      </w:r>
      <w:r>
        <w:rPr>
          <w:spacing w:val="-15"/>
          <w:sz w:val="24"/>
        </w:rPr>
        <w:t> </w:t>
      </w:r>
      <w:r>
        <w:rPr>
          <w:sz w:val="24"/>
        </w:rPr>
        <w:t>initially</w:t>
      </w:r>
      <w:r>
        <w:rPr>
          <w:spacing w:val="-15"/>
          <w:sz w:val="24"/>
        </w:rPr>
        <w:t> </w:t>
      </w:r>
      <w:r>
        <w:rPr>
          <w:sz w:val="24"/>
        </w:rPr>
        <w:t>selected.</w:t>
      </w:r>
      <w:r>
        <w:rPr>
          <w:spacing w:val="13"/>
          <w:sz w:val="24"/>
        </w:rPr>
        <w:t> </w:t>
      </w:r>
      <w:r>
        <w:rPr>
          <w:sz w:val="24"/>
        </w:rPr>
        <w:t>When</w:t>
      </w:r>
      <w:r>
        <w:rPr>
          <w:spacing w:val="-15"/>
          <w:sz w:val="24"/>
        </w:rPr>
        <w:t> </w:t>
      </w:r>
      <w:r>
        <w:rPr>
          <w:sz w:val="24"/>
        </w:rPr>
        <w:t>involuntary</w:t>
      </w:r>
      <w:r>
        <w:rPr>
          <w:spacing w:val="-15"/>
          <w:sz w:val="24"/>
        </w:rPr>
        <w:t> </w:t>
      </w:r>
      <w:r>
        <w:rPr>
          <w:sz w:val="24"/>
        </w:rPr>
        <w:t>reassignment to another country is necessary, the tour length is prorated on request of the enlisted member according to </w:t>
      </w:r>
      <w:hyperlink w:history="true" w:anchor="_bookmark249">
        <w:r>
          <w:rPr>
            <w:b/>
            <w:color w:val="0000FF"/>
            <w:sz w:val="24"/>
          </w:rPr>
          <w:t>Table 7.10</w:t>
        </w:r>
      </w:hyperlink>
      <w:r>
        <w:rPr>
          <w:sz w:val="24"/>
        </w:rPr>
        <w:t>, rule 1, and </w:t>
      </w:r>
      <w:hyperlink w:history="true" w:anchor="_bookmark222">
        <w:r>
          <w:rPr>
            <w:b/>
            <w:color w:val="0000FF"/>
            <w:sz w:val="24"/>
          </w:rPr>
          <w:t>paragraph 7.8</w:t>
        </w:r>
      </w:hyperlink>
      <w:r>
        <w:rPr>
          <w:sz w:val="24"/>
        </w:rPr>
        <w:t>.</w:t>
      </w:r>
      <w:r>
        <w:rPr>
          <w:spacing w:val="40"/>
          <w:sz w:val="24"/>
        </w:rPr>
        <w:t> </w:t>
      </w:r>
      <w:r>
        <w:rPr>
          <w:sz w:val="24"/>
        </w:rPr>
        <w:t>On PCS notification the enlisted member is required to sign a statement indicating whether the member desires DEROS proration. </w:t>
      </w:r>
      <w:r>
        <w:rPr>
          <w:b/>
          <w:sz w:val="24"/>
        </w:rPr>
        <w:t>(T-1) </w:t>
      </w:r>
      <w:r>
        <w:rPr>
          <w:sz w:val="24"/>
        </w:rPr>
        <w:t>When an enlisted member desires DEROS proration and the prorated DEROS would result in the member serving less than 12 months at the gaining location,</w:t>
      </w:r>
      <w:r>
        <w:rPr>
          <w:spacing w:val="-15"/>
          <w:sz w:val="24"/>
        </w:rPr>
        <w:t> </w:t>
      </w:r>
      <w:r>
        <w:rPr>
          <w:sz w:val="24"/>
        </w:rPr>
        <w:t>the</w:t>
      </w:r>
      <w:r>
        <w:rPr>
          <w:spacing w:val="-15"/>
          <w:sz w:val="24"/>
        </w:rPr>
        <w:t> </w:t>
      </w:r>
      <w:r>
        <w:rPr>
          <w:sz w:val="24"/>
        </w:rPr>
        <w:t>MPF</w:t>
      </w:r>
      <w:r>
        <w:rPr>
          <w:spacing w:val="-15"/>
          <w:sz w:val="24"/>
        </w:rPr>
        <w:t> </w:t>
      </w:r>
      <w:r>
        <w:rPr>
          <w:sz w:val="24"/>
        </w:rPr>
        <w:t>will</w:t>
      </w:r>
      <w:r>
        <w:rPr>
          <w:spacing w:val="-15"/>
          <w:sz w:val="24"/>
        </w:rPr>
        <w:t> </w:t>
      </w:r>
      <w:r>
        <w:rPr>
          <w:sz w:val="24"/>
        </w:rPr>
        <w:t>reclama</w:t>
      </w:r>
      <w:r>
        <w:rPr>
          <w:spacing w:val="-15"/>
          <w:sz w:val="24"/>
        </w:rPr>
        <w:t> </w:t>
      </w:r>
      <w:r>
        <w:rPr>
          <w:sz w:val="24"/>
        </w:rPr>
        <w:t>the</w:t>
      </w:r>
      <w:r>
        <w:rPr>
          <w:spacing w:val="-15"/>
          <w:sz w:val="24"/>
        </w:rPr>
        <w:t> </w:t>
      </w:r>
      <w:r>
        <w:rPr>
          <w:sz w:val="24"/>
        </w:rPr>
        <w:t>assignment.</w:t>
      </w:r>
      <w:r>
        <w:rPr>
          <w:spacing w:val="-15"/>
          <w:sz w:val="24"/>
        </w:rPr>
        <w:t> </w:t>
      </w:r>
      <w:r>
        <w:rPr>
          <w:b/>
          <w:sz w:val="24"/>
        </w:rPr>
        <w:t>(T-1)</w:t>
      </w:r>
      <w:r>
        <w:rPr>
          <w:b/>
          <w:spacing w:val="30"/>
          <w:sz w:val="24"/>
        </w:rPr>
        <w:t> </w:t>
      </w:r>
      <w:r>
        <w:rPr>
          <w:sz w:val="24"/>
        </w:rPr>
        <w:t>The</w:t>
      </w:r>
      <w:r>
        <w:rPr>
          <w:spacing w:val="-15"/>
          <w:sz w:val="24"/>
        </w:rPr>
        <w:t> </w:t>
      </w:r>
      <w:r>
        <w:rPr>
          <w:sz w:val="24"/>
        </w:rPr>
        <w:t>enlisted</w:t>
      </w:r>
      <w:r>
        <w:rPr>
          <w:spacing w:val="-15"/>
          <w:sz w:val="24"/>
        </w:rPr>
        <w:t> </w:t>
      </w:r>
      <w:r>
        <w:rPr>
          <w:sz w:val="24"/>
        </w:rPr>
        <w:t>member</w:t>
      </w:r>
      <w:r>
        <w:rPr>
          <w:spacing w:val="-15"/>
          <w:sz w:val="24"/>
        </w:rPr>
        <w:t> </w:t>
      </w:r>
      <w:r>
        <w:rPr>
          <w:sz w:val="24"/>
        </w:rPr>
        <w:t>must</w:t>
      </w:r>
      <w:r>
        <w:rPr>
          <w:spacing w:val="-15"/>
          <w:sz w:val="24"/>
        </w:rPr>
        <w:t> </w:t>
      </w:r>
      <w:r>
        <w:rPr>
          <w:sz w:val="24"/>
        </w:rPr>
        <w:t>not</w:t>
      </w:r>
      <w:r>
        <w:rPr>
          <w:spacing w:val="-15"/>
          <w:sz w:val="24"/>
        </w:rPr>
        <w:t> </w:t>
      </w:r>
      <w:r>
        <w:rPr>
          <w:sz w:val="24"/>
        </w:rPr>
        <w:t>depart until a response to the reclama is received. </w:t>
      </w:r>
      <w:r>
        <w:rPr>
          <w:b/>
          <w:sz w:val="24"/>
        </w:rPr>
        <w:t>(T-1)</w:t>
      </w:r>
    </w:p>
    <w:p>
      <w:pPr>
        <w:pStyle w:val="ListParagraph"/>
        <w:numPr>
          <w:ilvl w:val="3"/>
          <w:numId w:val="49"/>
        </w:numPr>
        <w:tabs>
          <w:tab w:pos="2460" w:val="left" w:leader="none"/>
        </w:tabs>
        <w:spacing w:line="240" w:lineRule="auto" w:before="119" w:after="0"/>
        <w:ind w:left="1500" w:right="797" w:firstLine="0"/>
        <w:jc w:val="both"/>
        <w:rPr>
          <w:b/>
          <w:sz w:val="24"/>
        </w:rPr>
      </w:pPr>
      <w:bookmarkStart w:name="_bookmark195" w:id="196"/>
      <w:bookmarkEnd w:id="196"/>
      <w:r>
        <w:rPr/>
      </w:r>
      <w:r>
        <w:rPr>
          <w:sz w:val="24"/>
        </w:rPr>
        <w:t>When</w:t>
      </w:r>
      <w:r>
        <w:rPr>
          <w:spacing w:val="-2"/>
          <w:sz w:val="24"/>
        </w:rPr>
        <w:t> </w:t>
      </w:r>
      <w:r>
        <w:rPr>
          <w:sz w:val="24"/>
        </w:rPr>
        <w:t>one</w:t>
      </w:r>
      <w:r>
        <w:rPr>
          <w:spacing w:val="-3"/>
          <w:sz w:val="24"/>
        </w:rPr>
        <w:t> </w:t>
      </w:r>
      <w:r>
        <w:rPr>
          <w:sz w:val="24"/>
        </w:rPr>
        <w:t>member</w:t>
      </w:r>
      <w:r>
        <w:rPr>
          <w:spacing w:val="-2"/>
          <w:sz w:val="24"/>
        </w:rPr>
        <w:t> </w:t>
      </w:r>
      <w:r>
        <w:rPr>
          <w:sz w:val="24"/>
        </w:rPr>
        <w:t>of</w:t>
      </w:r>
      <w:r>
        <w:rPr>
          <w:spacing w:val="-3"/>
          <w:sz w:val="24"/>
        </w:rPr>
        <w:t> </w:t>
      </w:r>
      <w:r>
        <w:rPr>
          <w:sz w:val="24"/>
        </w:rPr>
        <w:t>an</w:t>
      </w:r>
      <w:r>
        <w:rPr>
          <w:spacing w:val="-3"/>
          <w:sz w:val="24"/>
        </w:rPr>
        <w:t> </w:t>
      </w:r>
      <w:r>
        <w:rPr>
          <w:sz w:val="24"/>
        </w:rPr>
        <w:t>enlisted</w:t>
      </w:r>
      <w:r>
        <w:rPr>
          <w:spacing w:val="-3"/>
          <w:sz w:val="24"/>
        </w:rPr>
        <w:t> </w:t>
      </w:r>
      <w:r>
        <w:rPr>
          <w:sz w:val="24"/>
        </w:rPr>
        <w:t>military</w:t>
      </w:r>
      <w:r>
        <w:rPr>
          <w:spacing w:val="-2"/>
          <w:sz w:val="24"/>
        </w:rPr>
        <w:t> </w:t>
      </w:r>
      <w:r>
        <w:rPr>
          <w:sz w:val="24"/>
        </w:rPr>
        <w:t>couple</w:t>
      </w:r>
      <w:r>
        <w:rPr>
          <w:spacing w:val="-3"/>
          <w:sz w:val="24"/>
        </w:rPr>
        <w:t> </w:t>
      </w:r>
      <w:r>
        <w:rPr>
          <w:sz w:val="24"/>
        </w:rPr>
        <w:t>is</w:t>
      </w:r>
      <w:r>
        <w:rPr>
          <w:spacing w:val="-3"/>
          <w:sz w:val="24"/>
        </w:rPr>
        <w:t> </w:t>
      </w:r>
      <w:r>
        <w:rPr>
          <w:sz w:val="24"/>
        </w:rPr>
        <w:t>selected</w:t>
      </w:r>
      <w:r>
        <w:rPr>
          <w:spacing w:val="-4"/>
          <w:sz w:val="24"/>
        </w:rPr>
        <w:t> </w:t>
      </w:r>
      <w:r>
        <w:rPr>
          <w:sz w:val="24"/>
        </w:rPr>
        <w:t>as</w:t>
      </w:r>
      <w:r>
        <w:rPr>
          <w:spacing w:val="-4"/>
          <w:sz w:val="24"/>
        </w:rPr>
        <w:t> </w:t>
      </w:r>
      <w:r>
        <w:rPr>
          <w:sz w:val="24"/>
        </w:rPr>
        <w:t>an</w:t>
      </w:r>
      <w:r>
        <w:rPr>
          <w:spacing w:val="-2"/>
          <w:sz w:val="24"/>
        </w:rPr>
        <w:t> </w:t>
      </w:r>
      <w:r>
        <w:rPr>
          <w:sz w:val="24"/>
        </w:rPr>
        <w:t>extended</w:t>
      </w:r>
      <w:r>
        <w:rPr>
          <w:spacing w:val="-3"/>
          <w:sz w:val="24"/>
        </w:rPr>
        <w:t> </w:t>
      </w:r>
      <w:r>
        <w:rPr>
          <w:sz w:val="24"/>
        </w:rPr>
        <w:t>tour volunteer, the joining spouse (regardless of the assignment action reason shown in the assignment)</w:t>
      </w:r>
      <w:r>
        <w:rPr>
          <w:spacing w:val="-14"/>
          <w:sz w:val="24"/>
        </w:rPr>
        <w:t> </w:t>
      </w:r>
      <w:r>
        <w:rPr>
          <w:sz w:val="24"/>
        </w:rPr>
        <w:t>will</w:t>
      </w:r>
      <w:r>
        <w:rPr>
          <w:spacing w:val="-13"/>
          <w:sz w:val="24"/>
        </w:rPr>
        <w:t> </w:t>
      </w:r>
      <w:r>
        <w:rPr>
          <w:sz w:val="24"/>
        </w:rPr>
        <w:t>also</w:t>
      </w:r>
      <w:r>
        <w:rPr>
          <w:spacing w:val="-13"/>
          <w:sz w:val="24"/>
        </w:rPr>
        <w:t> </w:t>
      </w:r>
      <w:r>
        <w:rPr>
          <w:sz w:val="24"/>
        </w:rPr>
        <w:t>serve</w:t>
      </w:r>
      <w:r>
        <w:rPr>
          <w:spacing w:val="-14"/>
          <w:sz w:val="24"/>
        </w:rPr>
        <w:t> </w:t>
      </w:r>
      <w:r>
        <w:rPr>
          <w:sz w:val="24"/>
        </w:rPr>
        <w:t>the</w:t>
      </w:r>
      <w:r>
        <w:rPr>
          <w:spacing w:val="-14"/>
          <w:sz w:val="24"/>
        </w:rPr>
        <w:t> </w:t>
      </w:r>
      <w:r>
        <w:rPr>
          <w:sz w:val="24"/>
        </w:rPr>
        <w:t>extended</w:t>
      </w:r>
      <w:r>
        <w:rPr>
          <w:spacing w:val="-14"/>
          <w:sz w:val="24"/>
        </w:rPr>
        <w:t> </w:t>
      </w:r>
      <w:r>
        <w:rPr>
          <w:sz w:val="24"/>
        </w:rPr>
        <w:t>long</w:t>
      </w:r>
      <w:r>
        <w:rPr>
          <w:spacing w:val="-14"/>
          <w:sz w:val="24"/>
        </w:rPr>
        <w:t> </w:t>
      </w:r>
      <w:r>
        <w:rPr>
          <w:sz w:val="24"/>
        </w:rPr>
        <w:t>tour</w:t>
      </w:r>
      <w:r>
        <w:rPr>
          <w:spacing w:val="-14"/>
          <w:sz w:val="24"/>
        </w:rPr>
        <w:t> </w:t>
      </w:r>
      <w:r>
        <w:rPr>
          <w:sz w:val="24"/>
        </w:rPr>
        <w:t>(see</w:t>
      </w:r>
      <w:r>
        <w:rPr>
          <w:spacing w:val="-12"/>
          <w:sz w:val="24"/>
        </w:rPr>
        <w:t> </w:t>
      </w:r>
      <w:r>
        <w:rPr>
          <w:b/>
          <w:color w:val="0000FF"/>
          <w:sz w:val="24"/>
        </w:rPr>
        <w:t>paragraph</w:t>
      </w:r>
      <w:r>
        <w:rPr>
          <w:b/>
          <w:color w:val="0000FF"/>
          <w:spacing w:val="-14"/>
          <w:sz w:val="24"/>
        </w:rPr>
        <w:t> </w:t>
      </w:r>
      <w:r>
        <w:rPr>
          <w:b/>
          <w:color w:val="0000FF"/>
          <w:sz w:val="24"/>
        </w:rPr>
        <w:t>7.2.13</w:t>
      </w:r>
      <w:r>
        <w:rPr>
          <w:b/>
          <w:color w:val="0000FF"/>
          <w:spacing w:val="-14"/>
          <w:sz w:val="24"/>
        </w:rPr>
        <w:t> </w:t>
      </w:r>
      <w:r>
        <w:rPr>
          <w:sz w:val="24"/>
        </w:rPr>
        <w:t>and</w:t>
      </w:r>
      <w:r>
        <w:rPr>
          <w:spacing w:val="-14"/>
          <w:sz w:val="24"/>
        </w:rPr>
        <w:t> </w:t>
      </w:r>
      <w:hyperlink w:history="true" w:anchor="_bookmark416">
        <w:r>
          <w:rPr>
            <w:b/>
            <w:color w:val="0000FF"/>
            <w:sz w:val="24"/>
          </w:rPr>
          <w:t>Attachment</w:t>
        </w:r>
      </w:hyperlink>
      <w:r>
        <w:rPr>
          <w:b/>
          <w:color w:val="0000FF"/>
          <w:sz w:val="24"/>
        </w:rPr>
        <w:t> </w:t>
      </w:r>
      <w:hyperlink w:history="true" w:anchor="_bookmark416">
        <w:r>
          <w:rPr>
            <w:b/>
            <w:color w:val="0000FF"/>
            <w:sz w:val="24"/>
          </w:rPr>
          <w:t>8</w:t>
        </w:r>
      </w:hyperlink>
      <w:r>
        <w:rPr>
          <w:sz w:val="24"/>
        </w:rPr>
        <w:t>,</w:t>
      </w:r>
      <w:r>
        <w:rPr>
          <w:spacing w:val="-6"/>
          <w:sz w:val="24"/>
        </w:rPr>
        <w:t> </w:t>
      </w:r>
      <w:hyperlink w:history="true" w:anchor="_bookmark426">
        <w:r>
          <w:rPr>
            <w:b/>
            <w:color w:val="0000FF"/>
            <w:sz w:val="24"/>
          </w:rPr>
          <w:t>paragraph</w:t>
        </w:r>
        <w:r>
          <w:rPr>
            <w:b/>
            <w:color w:val="0000FF"/>
            <w:spacing w:val="-6"/>
            <w:sz w:val="24"/>
          </w:rPr>
          <w:t> </w:t>
        </w:r>
        <w:r>
          <w:rPr>
            <w:b/>
            <w:color w:val="0000FF"/>
            <w:sz w:val="24"/>
          </w:rPr>
          <w:t>A8.8.3</w:t>
        </w:r>
      </w:hyperlink>
      <w:r>
        <w:rPr>
          <w:sz w:val="24"/>
        </w:rPr>
        <w:t>)</w:t>
      </w:r>
      <w:r>
        <w:rPr>
          <w:spacing w:val="-5"/>
          <w:sz w:val="24"/>
        </w:rPr>
        <w:t> </w:t>
      </w:r>
      <w:r>
        <w:rPr>
          <w:sz w:val="24"/>
        </w:rPr>
        <w:t>unless</w:t>
      </w:r>
      <w:r>
        <w:rPr>
          <w:spacing w:val="-6"/>
          <w:sz w:val="24"/>
        </w:rPr>
        <w:t> </w:t>
      </w:r>
      <w:r>
        <w:rPr>
          <w:sz w:val="24"/>
        </w:rPr>
        <w:t>waived</w:t>
      </w:r>
      <w:r>
        <w:rPr>
          <w:spacing w:val="-7"/>
          <w:sz w:val="24"/>
        </w:rPr>
        <w:t> </w:t>
      </w:r>
      <w:r>
        <w:rPr>
          <w:sz w:val="24"/>
        </w:rPr>
        <w:t>by</w:t>
      </w:r>
      <w:r>
        <w:rPr>
          <w:spacing w:val="-6"/>
          <w:sz w:val="24"/>
        </w:rPr>
        <w:t> </w:t>
      </w:r>
      <w:r>
        <w:rPr>
          <w:sz w:val="24"/>
        </w:rPr>
        <w:t>AFPC/DP3AM</w:t>
      </w:r>
      <w:r>
        <w:rPr>
          <w:spacing w:val="-6"/>
          <w:sz w:val="24"/>
        </w:rPr>
        <w:t> </w:t>
      </w:r>
      <w:r>
        <w:rPr>
          <w:sz w:val="24"/>
        </w:rPr>
        <w:t>or</w:t>
      </w:r>
      <w:r>
        <w:rPr>
          <w:spacing w:val="-5"/>
          <w:sz w:val="24"/>
        </w:rPr>
        <w:t> </w:t>
      </w:r>
      <w:r>
        <w:rPr>
          <w:sz w:val="24"/>
        </w:rPr>
        <w:t>USSF/ETMO.</w:t>
      </w:r>
      <w:r>
        <w:rPr>
          <w:spacing w:val="40"/>
          <w:sz w:val="24"/>
        </w:rPr>
        <w:t> </w:t>
      </w:r>
      <w:r>
        <w:rPr>
          <w:sz w:val="24"/>
        </w:rPr>
        <w:t>Waivers</w:t>
      </w:r>
      <w:r>
        <w:rPr>
          <w:spacing w:val="-7"/>
          <w:sz w:val="24"/>
        </w:rPr>
        <w:t> </w:t>
      </w:r>
      <w:r>
        <w:rPr>
          <w:sz w:val="24"/>
        </w:rPr>
        <w:t>to</w:t>
      </w:r>
      <w:r>
        <w:rPr>
          <w:spacing w:val="-7"/>
          <w:sz w:val="24"/>
        </w:rPr>
        <w:t> </w:t>
      </w:r>
      <w:r>
        <w:rPr>
          <w:sz w:val="24"/>
        </w:rPr>
        <w:t>less than the prescribed accompanied standard tour length are not authorized. </w:t>
      </w:r>
      <w:r>
        <w:rPr>
          <w:b/>
          <w:sz w:val="24"/>
        </w:rPr>
        <w:t>(T-1)</w:t>
      </w:r>
    </w:p>
    <w:p>
      <w:pPr>
        <w:pStyle w:val="ListParagraph"/>
        <w:numPr>
          <w:ilvl w:val="2"/>
          <w:numId w:val="49"/>
        </w:numPr>
        <w:tabs>
          <w:tab w:pos="1920" w:val="left" w:leader="none"/>
        </w:tabs>
        <w:spacing w:line="240" w:lineRule="auto" w:before="120" w:after="0"/>
        <w:ind w:left="1140" w:right="796" w:firstLine="0"/>
        <w:jc w:val="both"/>
        <w:rPr>
          <w:sz w:val="24"/>
        </w:rPr>
      </w:pPr>
      <w:r>
        <w:rPr>
          <w:b/>
          <w:sz w:val="24"/>
        </w:rPr>
        <w:t>(Officers Only) </w:t>
      </w:r>
      <w:r>
        <w:rPr>
          <w:sz w:val="24"/>
        </w:rPr>
        <w:t>Accompanied Equivalent Tour Length Program.</w:t>
      </w:r>
      <w:r>
        <w:rPr>
          <w:spacing w:val="40"/>
          <w:sz w:val="24"/>
        </w:rPr>
        <w:t> </w:t>
      </w:r>
      <w:r>
        <w:rPr>
          <w:sz w:val="24"/>
        </w:rPr>
        <w:t>The officer accompanied equivalent tour length program affords a single officer with no dependents an opportunity to choose to serve an overseas tour equal to the accompanied tour length.</w:t>
      </w:r>
      <w:r>
        <w:rPr>
          <w:spacing w:val="40"/>
          <w:sz w:val="24"/>
        </w:rPr>
        <w:t> </w:t>
      </w:r>
      <w:r>
        <w:rPr>
          <w:b/>
          <w:sz w:val="24"/>
        </w:rPr>
        <w:t>Note</w:t>
      </w:r>
      <w:r>
        <w:rPr>
          <w:sz w:val="24"/>
        </w:rPr>
        <w:t>: This option does not apply to officers with a military spouse, and it does not require officers who have no dependents to complete a tour election statement.</w:t>
      </w:r>
      <w:r>
        <w:rPr>
          <w:spacing w:val="40"/>
          <w:sz w:val="24"/>
        </w:rPr>
        <w:t> </w:t>
      </w:r>
      <w:r>
        <w:rPr>
          <w:sz w:val="24"/>
        </w:rPr>
        <w:t>The following procedures </w:t>
      </w:r>
      <w:r>
        <w:rPr>
          <w:spacing w:val="-2"/>
          <w:sz w:val="24"/>
        </w:rPr>
        <w:t>apply:</w:t>
      </w:r>
    </w:p>
    <w:p>
      <w:pPr>
        <w:pStyle w:val="ListParagraph"/>
        <w:numPr>
          <w:ilvl w:val="3"/>
          <w:numId w:val="49"/>
        </w:numPr>
        <w:tabs>
          <w:tab w:pos="2460" w:val="left" w:leader="none"/>
        </w:tabs>
        <w:spacing w:line="240" w:lineRule="auto" w:before="121" w:after="0"/>
        <w:ind w:left="1500" w:right="798" w:firstLine="0"/>
        <w:jc w:val="both"/>
        <w:rPr>
          <w:sz w:val="24"/>
        </w:rPr>
      </w:pPr>
      <w:r>
        <w:rPr>
          <w:sz w:val="24"/>
        </w:rPr>
        <w:t>During the initial relocation briefing, the MPF will counsel single officers with no dependents of the option to choose an accompanied equivalent tour length when an accompanied</w:t>
      </w:r>
      <w:r>
        <w:rPr>
          <w:spacing w:val="60"/>
          <w:w w:val="150"/>
          <w:sz w:val="24"/>
        </w:rPr>
        <w:t>   </w:t>
      </w:r>
      <w:r>
        <w:rPr>
          <w:sz w:val="24"/>
        </w:rPr>
        <w:t>tour</w:t>
      </w:r>
      <w:r>
        <w:rPr>
          <w:spacing w:val="61"/>
          <w:w w:val="150"/>
          <w:sz w:val="24"/>
        </w:rPr>
        <w:t>   </w:t>
      </w:r>
      <w:r>
        <w:rPr>
          <w:sz w:val="24"/>
        </w:rPr>
        <w:t>is</w:t>
      </w:r>
      <w:r>
        <w:rPr>
          <w:spacing w:val="61"/>
          <w:w w:val="150"/>
          <w:sz w:val="24"/>
        </w:rPr>
        <w:t>   </w:t>
      </w:r>
      <w:r>
        <w:rPr>
          <w:sz w:val="24"/>
        </w:rPr>
        <w:t>authorized</w:t>
      </w:r>
      <w:r>
        <w:rPr>
          <w:spacing w:val="60"/>
          <w:w w:val="150"/>
          <w:sz w:val="24"/>
        </w:rPr>
        <w:t>   </w:t>
      </w:r>
      <w:r>
        <w:rPr>
          <w:sz w:val="24"/>
        </w:rPr>
        <w:t>by</w:t>
      </w:r>
      <w:r>
        <w:rPr>
          <w:spacing w:val="61"/>
          <w:w w:val="150"/>
          <w:sz w:val="24"/>
        </w:rPr>
        <w:t>   </w:t>
      </w:r>
      <w:r>
        <w:rPr>
          <w:sz w:val="24"/>
        </w:rPr>
        <w:t>the</w:t>
      </w:r>
      <w:r>
        <w:rPr>
          <w:spacing w:val="60"/>
          <w:w w:val="150"/>
          <w:sz w:val="24"/>
        </w:rPr>
        <w:t>   </w:t>
      </w:r>
      <w:r>
        <w:rPr>
          <w:sz w:val="24"/>
        </w:rPr>
        <w:t>PDTATAC</w:t>
      </w:r>
      <w:r>
        <w:rPr>
          <w:spacing w:val="61"/>
          <w:w w:val="150"/>
          <w:sz w:val="24"/>
        </w:rPr>
        <w:t>   </w:t>
      </w:r>
      <w:r>
        <w:rPr>
          <w:sz w:val="24"/>
        </w:rPr>
        <w:t>AP-TL-</w:t>
      </w:r>
      <w:r>
        <w:rPr>
          <w:spacing w:val="-5"/>
          <w:sz w:val="24"/>
        </w:rPr>
        <w:t>01</w:t>
      </w:r>
    </w:p>
    <w:p>
      <w:pPr>
        <w:spacing w:after="0" w:line="240" w:lineRule="auto"/>
        <w:jc w:val="both"/>
        <w:rPr>
          <w:sz w:val="24"/>
        </w:rPr>
        <w:sectPr>
          <w:pgSz w:w="12240" w:h="15840"/>
          <w:pgMar w:header="731" w:footer="0" w:top="1380" w:bottom="280" w:left="660" w:right="640"/>
        </w:sectPr>
      </w:pPr>
    </w:p>
    <w:p>
      <w:pPr>
        <w:pStyle w:val="BodyText"/>
        <w:tabs>
          <w:tab w:pos="3894" w:val="left" w:leader="none"/>
          <w:tab w:pos="6967" w:val="left" w:leader="none"/>
        </w:tabs>
        <w:spacing w:before="96"/>
        <w:ind w:right="794"/>
        <w:jc w:val="left"/>
      </w:pPr>
      <w:r>
        <w:rPr>
          <w:spacing w:val="-2"/>
        </w:rPr>
        <w:t>(</w:t>
      </w:r>
      <w:hyperlink r:id="rId15">
        <w:r>
          <w:rPr>
            <w:b/>
            <w:color w:val="0000FF"/>
            <w:spacing w:val="-2"/>
            <w:u w:val="single" w:color="0000FF"/>
          </w:rPr>
          <w:t>https://www.travel.dod.mil/Policy-Regulations/Joint-Travel-</w:t>
        </w:r>
      </w:hyperlink>
      <w:r>
        <w:rPr>
          <w:b/>
          <w:color w:val="0000FF"/>
          <w:spacing w:val="-2"/>
          <w:u w:val="none"/>
        </w:rPr>
        <w:t> </w:t>
      </w:r>
      <w:hyperlink r:id="rId15">
        <w:r>
          <w:rPr>
            <w:b/>
            <w:color w:val="0000FF"/>
            <w:u w:val="single" w:color="0000FF"/>
          </w:rPr>
          <w:t>Regulations/Supplements/</w:t>
        </w:r>
      </w:hyperlink>
      <w:r>
        <w:rPr>
          <w:u w:val="none"/>
        </w:rPr>
        <w:t>).</w:t>
      </w:r>
      <w:r>
        <w:rPr>
          <w:spacing w:val="-14"/>
          <w:u w:val="none"/>
        </w:rPr>
        <w:t> </w:t>
      </w:r>
      <w:r>
        <w:rPr>
          <w:b/>
          <w:u w:val="none"/>
        </w:rPr>
        <w:t>(T-1)</w:t>
      </w:r>
      <w:r>
        <w:rPr>
          <w:b/>
          <w:spacing w:val="-14"/>
          <w:u w:val="none"/>
        </w:rPr>
        <w:t> </w:t>
      </w:r>
      <w:r>
        <w:rPr>
          <w:u w:val="none"/>
        </w:rPr>
        <w:t>Example:</w:t>
      </w:r>
      <w:r>
        <w:rPr>
          <w:spacing w:val="34"/>
          <w:u w:val="none"/>
        </w:rPr>
        <w:t> </w:t>
      </w:r>
      <w:r>
        <w:rPr>
          <w:u w:val="none"/>
        </w:rPr>
        <w:t>a</w:t>
      </w:r>
      <w:r>
        <w:rPr>
          <w:spacing w:val="-14"/>
          <w:u w:val="none"/>
        </w:rPr>
        <w:t> </w:t>
      </w:r>
      <w:r>
        <w:rPr>
          <w:u w:val="none"/>
        </w:rPr>
        <w:t>single</w:t>
      </w:r>
      <w:r>
        <w:rPr>
          <w:spacing w:val="-13"/>
          <w:u w:val="none"/>
        </w:rPr>
        <w:t> </w:t>
      </w:r>
      <w:r>
        <w:rPr>
          <w:u w:val="none"/>
        </w:rPr>
        <w:t>captain</w:t>
      </w:r>
      <w:r>
        <w:rPr>
          <w:spacing w:val="-15"/>
          <w:u w:val="none"/>
        </w:rPr>
        <w:t> </w:t>
      </w:r>
      <w:r>
        <w:rPr>
          <w:u w:val="none"/>
        </w:rPr>
        <w:t>with</w:t>
      </w:r>
      <w:r>
        <w:rPr>
          <w:spacing w:val="-13"/>
          <w:u w:val="none"/>
        </w:rPr>
        <w:t> </w:t>
      </w:r>
      <w:r>
        <w:rPr>
          <w:u w:val="none"/>
        </w:rPr>
        <w:t>no</w:t>
      </w:r>
      <w:r>
        <w:rPr>
          <w:spacing w:val="-13"/>
          <w:u w:val="none"/>
        </w:rPr>
        <w:t> </w:t>
      </w:r>
      <w:r>
        <w:rPr>
          <w:u w:val="none"/>
        </w:rPr>
        <w:t>dependents</w:t>
      </w:r>
      <w:r>
        <w:rPr>
          <w:spacing w:val="-13"/>
          <w:u w:val="none"/>
        </w:rPr>
        <w:t> </w:t>
      </w:r>
      <w:r>
        <w:rPr>
          <w:u w:val="none"/>
        </w:rPr>
        <w:t>selected for reassignment to Ramstein AB</w:t>
      </w:r>
      <w:r>
        <w:rPr>
          <w:spacing w:val="-1"/>
          <w:u w:val="none"/>
        </w:rPr>
        <w:t> </w:t>
      </w:r>
      <w:r>
        <w:rPr>
          <w:u w:val="none"/>
        </w:rPr>
        <w:t>would normally serve a</w:t>
      </w:r>
      <w:r>
        <w:rPr>
          <w:spacing w:val="-1"/>
          <w:u w:val="none"/>
        </w:rPr>
        <w:t> </w:t>
      </w:r>
      <w:r>
        <w:rPr>
          <w:u w:val="none"/>
        </w:rPr>
        <w:t>24-month unaccompanied</w:t>
      </w:r>
      <w:r>
        <w:rPr>
          <w:spacing w:val="-1"/>
          <w:u w:val="none"/>
        </w:rPr>
        <w:t> </w:t>
      </w:r>
      <w:r>
        <w:rPr>
          <w:u w:val="none"/>
        </w:rPr>
        <w:t>tour. Under this program, the member may choose instead to serve a 36-month accompanied</w:t>
      </w:r>
      <w:r>
        <w:rPr>
          <w:spacing w:val="40"/>
          <w:u w:val="none"/>
        </w:rPr>
        <w:t> </w:t>
      </w:r>
      <w:r>
        <w:rPr>
          <w:u w:val="none"/>
        </w:rPr>
        <w:t>equivalent tour length.</w:t>
      </w:r>
      <w:r>
        <w:rPr>
          <w:spacing w:val="80"/>
          <w:u w:val="none"/>
        </w:rPr>
        <w:t> </w:t>
      </w:r>
      <w:r>
        <w:rPr>
          <w:u w:val="none"/>
        </w:rPr>
        <w:t>The officer sends an email to their MPF Assignment Counselor, Subject:</w:t>
      </w:r>
      <w:r>
        <w:rPr>
          <w:spacing w:val="40"/>
          <w:u w:val="none"/>
        </w:rPr>
        <w:t> </w:t>
      </w:r>
      <w:r>
        <w:rPr>
          <w:u w:val="none"/>
        </w:rPr>
        <w:t>(Controlled</w:t>
      </w:r>
      <w:r>
        <w:rPr>
          <w:spacing w:val="40"/>
          <w:u w:val="none"/>
        </w:rPr>
        <w:t> </w:t>
      </w:r>
      <w:r>
        <w:rPr>
          <w:u w:val="none"/>
        </w:rPr>
        <w:t>Unclassified</w:t>
      </w:r>
      <w:r>
        <w:rPr>
          <w:spacing w:val="40"/>
          <w:u w:val="none"/>
        </w:rPr>
        <w:t> </w:t>
      </w:r>
      <w:r>
        <w:rPr>
          <w:u w:val="none"/>
        </w:rPr>
        <w:t>Information)–Officer</w:t>
      </w:r>
      <w:r>
        <w:rPr>
          <w:spacing w:val="40"/>
          <w:u w:val="none"/>
        </w:rPr>
        <w:t> </w:t>
      </w:r>
      <w:r>
        <w:rPr>
          <w:u w:val="none"/>
        </w:rPr>
        <w:t>Accompanied</w:t>
      </w:r>
      <w:r>
        <w:rPr>
          <w:spacing w:val="40"/>
          <w:u w:val="none"/>
        </w:rPr>
        <w:t> </w:t>
      </w:r>
      <w:r>
        <w:rPr>
          <w:u w:val="none"/>
        </w:rPr>
        <w:t>Equivalent</w:t>
      </w:r>
      <w:r>
        <w:rPr>
          <w:spacing w:val="40"/>
          <w:u w:val="none"/>
        </w:rPr>
        <w:t> </w:t>
      </w:r>
      <w:r>
        <w:rPr>
          <w:u w:val="none"/>
        </w:rPr>
        <w:t>Tour Length</w:t>
      </w:r>
      <w:r>
        <w:rPr>
          <w:spacing w:val="-15"/>
          <w:u w:val="none"/>
        </w:rPr>
        <w:t> </w:t>
      </w:r>
      <w:r>
        <w:rPr>
          <w:u w:val="none"/>
        </w:rPr>
        <w:t>Volunteer</w:t>
      </w:r>
      <w:r>
        <w:rPr>
          <w:spacing w:val="-15"/>
          <w:u w:val="none"/>
        </w:rPr>
        <w:t> </w:t>
      </w:r>
      <w:r>
        <w:rPr>
          <w:u w:val="none"/>
        </w:rPr>
        <w:t>Statement</w:t>
      </w:r>
      <w:r>
        <w:rPr>
          <w:spacing w:val="-15"/>
          <w:u w:val="none"/>
        </w:rPr>
        <w:t> </w:t>
      </w:r>
      <w:r>
        <w:rPr>
          <w:u w:val="none"/>
        </w:rPr>
        <w:t>with</w:t>
      </w:r>
      <w:r>
        <w:rPr>
          <w:spacing w:val="-15"/>
          <w:u w:val="none"/>
        </w:rPr>
        <w:t> </w:t>
      </w:r>
      <w:r>
        <w:rPr>
          <w:u w:val="none"/>
        </w:rPr>
        <w:t>the</w:t>
      </w:r>
      <w:r>
        <w:rPr>
          <w:spacing w:val="-15"/>
          <w:u w:val="none"/>
        </w:rPr>
        <w:t> </w:t>
      </w:r>
      <w:r>
        <w:rPr>
          <w:u w:val="none"/>
        </w:rPr>
        <w:t>following</w:t>
      </w:r>
      <w:r>
        <w:rPr>
          <w:spacing w:val="-15"/>
          <w:u w:val="none"/>
        </w:rPr>
        <w:t> </w:t>
      </w:r>
      <w:r>
        <w:rPr>
          <w:u w:val="none"/>
        </w:rPr>
        <w:t>information:</w:t>
      </w:r>
      <w:r>
        <w:rPr>
          <w:spacing w:val="19"/>
          <w:u w:val="none"/>
        </w:rPr>
        <w:t> </w:t>
      </w:r>
      <w:r>
        <w:rPr>
          <w:u w:val="none"/>
        </w:rPr>
        <w:t>“I</w:t>
      </w:r>
      <w:r>
        <w:rPr>
          <w:spacing w:val="-15"/>
          <w:u w:val="none"/>
        </w:rPr>
        <w:t> </w:t>
      </w:r>
      <w:r>
        <w:rPr>
          <w:u w:val="none"/>
        </w:rPr>
        <w:t>(last</w:t>
      </w:r>
      <w:r>
        <w:rPr>
          <w:spacing w:val="-15"/>
          <w:u w:val="none"/>
        </w:rPr>
        <w:t> </w:t>
      </w:r>
      <w:r>
        <w:rPr>
          <w:u w:val="none"/>
        </w:rPr>
        <w:t>name,</w:t>
      </w:r>
      <w:r>
        <w:rPr>
          <w:spacing w:val="-15"/>
          <w:u w:val="none"/>
        </w:rPr>
        <w:t> </w:t>
      </w:r>
      <w:r>
        <w:rPr>
          <w:u w:val="none"/>
        </w:rPr>
        <w:t>first</w:t>
      </w:r>
      <w:r>
        <w:rPr>
          <w:spacing w:val="-15"/>
          <w:u w:val="none"/>
        </w:rPr>
        <w:t> </w:t>
      </w:r>
      <w:r>
        <w:rPr>
          <w:u w:val="none"/>
        </w:rPr>
        <w:t>name,</w:t>
      </w:r>
      <w:r>
        <w:rPr>
          <w:spacing w:val="-15"/>
          <w:u w:val="none"/>
        </w:rPr>
        <w:t> </w:t>
      </w:r>
      <w:r>
        <w:rPr>
          <w:u w:val="none"/>
        </w:rPr>
        <w:t>MI), (grade),</w:t>
      </w:r>
      <w:r>
        <w:rPr>
          <w:spacing w:val="34"/>
          <w:u w:val="none"/>
        </w:rPr>
        <w:t> </w:t>
      </w:r>
      <w:r>
        <w:rPr>
          <w:u w:val="none"/>
        </w:rPr>
        <w:t>(SSN),</w:t>
      </w:r>
      <w:r>
        <w:rPr>
          <w:spacing w:val="33"/>
          <w:u w:val="none"/>
        </w:rPr>
        <w:t> </w:t>
      </w:r>
      <w:r>
        <w:rPr>
          <w:u w:val="none"/>
        </w:rPr>
        <w:t>have</w:t>
      </w:r>
      <w:r>
        <w:rPr>
          <w:spacing w:val="34"/>
          <w:u w:val="none"/>
        </w:rPr>
        <w:t> </w:t>
      </w:r>
      <w:r>
        <w:rPr>
          <w:u w:val="none"/>
        </w:rPr>
        <w:t>a</w:t>
      </w:r>
      <w:r>
        <w:rPr>
          <w:spacing w:val="33"/>
          <w:u w:val="none"/>
        </w:rPr>
        <w:t> </w:t>
      </w:r>
      <w:r>
        <w:rPr>
          <w:u w:val="none"/>
        </w:rPr>
        <w:t>projected</w:t>
      </w:r>
      <w:r>
        <w:rPr>
          <w:spacing w:val="34"/>
          <w:u w:val="none"/>
        </w:rPr>
        <w:t> </w:t>
      </w:r>
      <w:r>
        <w:rPr>
          <w:u w:val="none"/>
        </w:rPr>
        <w:t>assignment</w:t>
      </w:r>
      <w:r>
        <w:rPr>
          <w:spacing w:val="33"/>
          <w:u w:val="none"/>
        </w:rPr>
        <w:t> </w:t>
      </w:r>
      <w:r>
        <w:rPr>
          <w:u w:val="none"/>
        </w:rPr>
        <w:t>to</w:t>
      </w:r>
      <w:r>
        <w:rPr>
          <w:spacing w:val="34"/>
          <w:u w:val="none"/>
        </w:rPr>
        <w:t> </w:t>
      </w:r>
      <w:r>
        <w:rPr>
          <w:u w:val="none"/>
        </w:rPr>
        <w:t>(location)</w:t>
      </w:r>
      <w:r>
        <w:rPr>
          <w:spacing w:val="33"/>
          <w:u w:val="none"/>
        </w:rPr>
        <w:t> </w:t>
      </w:r>
      <w:r>
        <w:rPr>
          <w:u w:val="none"/>
        </w:rPr>
        <w:t>and</w:t>
      </w:r>
      <w:r>
        <w:rPr>
          <w:spacing w:val="34"/>
          <w:u w:val="none"/>
        </w:rPr>
        <w:t> </w:t>
      </w:r>
      <w:r>
        <w:rPr>
          <w:u w:val="none"/>
        </w:rPr>
        <w:t>I</w:t>
      </w:r>
      <w:r>
        <w:rPr>
          <w:spacing w:val="34"/>
          <w:u w:val="none"/>
        </w:rPr>
        <w:t> </w:t>
      </w:r>
      <w:r>
        <w:rPr>
          <w:u w:val="none"/>
        </w:rPr>
        <w:t>volunteer</w:t>
      </w:r>
      <w:r>
        <w:rPr>
          <w:spacing w:val="33"/>
          <w:u w:val="none"/>
        </w:rPr>
        <w:t> </w:t>
      </w:r>
      <w:r>
        <w:rPr>
          <w:u w:val="none"/>
        </w:rPr>
        <w:t>to</w:t>
      </w:r>
      <w:r>
        <w:rPr>
          <w:spacing w:val="34"/>
          <w:u w:val="none"/>
        </w:rPr>
        <w:t> </w:t>
      </w:r>
      <w:r>
        <w:rPr>
          <w:u w:val="none"/>
        </w:rPr>
        <w:t>serve</w:t>
      </w:r>
      <w:r>
        <w:rPr>
          <w:spacing w:val="33"/>
          <w:u w:val="none"/>
        </w:rPr>
        <w:t> </w:t>
      </w:r>
      <w:r>
        <w:rPr>
          <w:u w:val="none"/>
        </w:rPr>
        <w:t>the accompanied</w:t>
      </w:r>
      <w:r>
        <w:rPr>
          <w:spacing w:val="40"/>
          <w:u w:val="none"/>
        </w:rPr>
        <w:t> </w:t>
      </w:r>
      <w:r>
        <w:rPr>
          <w:u w:val="none"/>
        </w:rPr>
        <w:t>equivalent</w:t>
      </w:r>
      <w:r>
        <w:rPr>
          <w:spacing w:val="40"/>
          <w:u w:val="none"/>
        </w:rPr>
        <w:t> </w:t>
      </w:r>
      <w:r>
        <w:rPr>
          <w:u w:val="none"/>
        </w:rPr>
        <w:t>tour</w:t>
      </w:r>
      <w:r>
        <w:rPr>
          <w:spacing w:val="40"/>
          <w:u w:val="none"/>
        </w:rPr>
        <w:t> </w:t>
      </w:r>
      <w:r>
        <w:rPr>
          <w:u w:val="none"/>
        </w:rPr>
        <w:t>length</w:t>
      </w:r>
      <w:r>
        <w:rPr>
          <w:spacing w:val="40"/>
          <w:u w:val="none"/>
        </w:rPr>
        <w:t> </w:t>
      </w:r>
      <w:r>
        <w:rPr>
          <w:u w:val="none"/>
        </w:rPr>
        <w:t>at</w:t>
      </w:r>
      <w:r>
        <w:rPr>
          <w:spacing w:val="40"/>
          <w:u w:val="none"/>
        </w:rPr>
        <w:t> </w:t>
      </w:r>
      <w:r>
        <w:rPr>
          <w:u w:val="none"/>
        </w:rPr>
        <w:t>this</w:t>
      </w:r>
      <w:r>
        <w:rPr>
          <w:spacing w:val="40"/>
          <w:u w:val="none"/>
        </w:rPr>
        <w:t> </w:t>
      </w:r>
      <w:r>
        <w:rPr>
          <w:u w:val="none"/>
        </w:rPr>
        <w:t>location.</w:t>
        <w:tab/>
        <w:t>I</w:t>
      </w:r>
      <w:r>
        <w:rPr>
          <w:spacing w:val="40"/>
          <w:u w:val="none"/>
        </w:rPr>
        <w:t> </w:t>
      </w:r>
      <w:r>
        <w:rPr>
          <w:u w:val="none"/>
        </w:rPr>
        <w:t>understand</w:t>
      </w:r>
      <w:r>
        <w:rPr>
          <w:spacing w:val="40"/>
          <w:u w:val="none"/>
        </w:rPr>
        <w:t> </w:t>
      </w:r>
      <w:r>
        <w:rPr>
          <w:u w:val="none"/>
        </w:rPr>
        <w:t>as</w:t>
      </w:r>
      <w:r>
        <w:rPr>
          <w:spacing w:val="40"/>
          <w:u w:val="none"/>
        </w:rPr>
        <w:t> </w:t>
      </w:r>
      <w:r>
        <w:rPr>
          <w:u w:val="none"/>
        </w:rPr>
        <w:t>a</w:t>
      </w:r>
      <w:r>
        <w:rPr>
          <w:spacing w:val="40"/>
          <w:u w:val="none"/>
        </w:rPr>
        <w:t> </w:t>
      </w:r>
      <w:r>
        <w:rPr>
          <w:u w:val="none"/>
        </w:rPr>
        <w:t>result</w:t>
      </w:r>
      <w:r>
        <w:rPr>
          <w:spacing w:val="40"/>
          <w:u w:val="none"/>
        </w:rPr>
        <w:t> </w:t>
      </w:r>
      <w:r>
        <w:rPr>
          <w:u w:val="none"/>
        </w:rPr>
        <w:t>of</w:t>
      </w:r>
      <w:r>
        <w:rPr>
          <w:spacing w:val="40"/>
          <w:u w:val="none"/>
        </w:rPr>
        <w:t> </w:t>
      </w:r>
      <w:r>
        <w:rPr>
          <w:u w:val="none"/>
        </w:rPr>
        <w:t>this volunteer statement I am obligated to serve the prescribed unaccompanied tour length of (#</w:t>
      </w:r>
      <w:r>
        <w:rPr>
          <w:spacing w:val="-3"/>
          <w:u w:val="none"/>
        </w:rPr>
        <w:t> </w:t>
      </w:r>
      <w:r>
        <w:rPr>
          <w:u w:val="none"/>
        </w:rPr>
        <w:t>of</w:t>
      </w:r>
      <w:r>
        <w:rPr>
          <w:spacing w:val="-5"/>
          <w:u w:val="none"/>
        </w:rPr>
        <w:t> </w:t>
      </w:r>
      <w:r>
        <w:rPr>
          <w:u w:val="none"/>
        </w:rPr>
        <w:t>months)</w:t>
      </w:r>
      <w:r>
        <w:rPr>
          <w:spacing w:val="-4"/>
          <w:u w:val="none"/>
        </w:rPr>
        <w:t> </w:t>
      </w:r>
      <w:r>
        <w:rPr>
          <w:u w:val="none"/>
        </w:rPr>
        <w:t>plus</w:t>
      </w:r>
      <w:r>
        <w:rPr>
          <w:spacing w:val="-4"/>
          <w:u w:val="none"/>
        </w:rPr>
        <w:t> </w:t>
      </w:r>
      <w:r>
        <w:rPr>
          <w:u w:val="none"/>
        </w:rPr>
        <w:t>an</w:t>
      </w:r>
      <w:r>
        <w:rPr>
          <w:spacing w:val="-4"/>
          <w:u w:val="none"/>
        </w:rPr>
        <w:t> </w:t>
      </w:r>
      <w:r>
        <w:rPr>
          <w:u w:val="none"/>
        </w:rPr>
        <w:t>additional</w:t>
      </w:r>
      <w:r>
        <w:rPr>
          <w:spacing w:val="-3"/>
          <w:u w:val="none"/>
        </w:rPr>
        <w:t> </w:t>
      </w:r>
      <w:r>
        <w:rPr>
          <w:u w:val="none"/>
        </w:rPr>
        <w:t>(#</w:t>
      </w:r>
      <w:r>
        <w:rPr>
          <w:spacing w:val="-5"/>
          <w:u w:val="none"/>
        </w:rPr>
        <w:t> </w:t>
      </w:r>
      <w:r>
        <w:rPr>
          <w:u w:val="none"/>
        </w:rPr>
        <w:t>of</w:t>
      </w:r>
      <w:r>
        <w:rPr>
          <w:spacing w:val="-4"/>
          <w:u w:val="none"/>
        </w:rPr>
        <w:t> </w:t>
      </w:r>
      <w:r>
        <w:rPr>
          <w:u w:val="none"/>
        </w:rPr>
        <w:t>months),</w:t>
      </w:r>
      <w:r>
        <w:rPr>
          <w:spacing w:val="-3"/>
          <w:u w:val="none"/>
        </w:rPr>
        <w:t> </w:t>
      </w:r>
      <w:r>
        <w:rPr>
          <w:u w:val="none"/>
        </w:rPr>
        <w:t>which</w:t>
      </w:r>
      <w:r>
        <w:rPr>
          <w:spacing w:val="-3"/>
          <w:u w:val="none"/>
        </w:rPr>
        <w:t> </w:t>
      </w:r>
      <w:r>
        <w:rPr>
          <w:u w:val="none"/>
        </w:rPr>
        <w:t>makes</w:t>
      </w:r>
      <w:r>
        <w:rPr>
          <w:spacing w:val="-3"/>
          <w:u w:val="none"/>
        </w:rPr>
        <w:t> </w:t>
      </w:r>
      <w:r>
        <w:rPr>
          <w:u w:val="none"/>
        </w:rPr>
        <w:t>the</w:t>
      </w:r>
      <w:r>
        <w:rPr>
          <w:spacing w:val="-4"/>
          <w:u w:val="none"/>
        </w:rPr>
        <w:t> </w:t>
      </w:r>
      <w:r>
        <w:rPr>
          <w:u w:val="none"/>
        </w:rPr>
        <w:t>total</w:t>
      </w:r>
      <w:r>
        <w:rPr>
          <w:spacing w:val="-3"/>
          <w:u w:val="none"/>
        </w:rPr>
        <w:t> </w:t>
      </w:r>
      <w:r>
        <w:rPr>
          <w:u w:val="none"/>
        </w:rPr>
        <w:t>overseas</w:t>
      </w:r>
      <w:r>
        <w:rPr>
          <w:spacing w:val="-4"/>
          <w:u w:val="none"/>
        </w:rPr>
        <w:t> </w:t>
      </w:r>
      <w:r>
        <w:rPr>
          <w:u w:val="none"/>
        </w:rPr>
        <w:t>tour</w:t>
      </w:r>
      <w:r>
        <w:rPr>
          <w:spacing w:val="-4"/>
          <w:u w:val="none"/>
        </w:rPr>
        <w:t> </w:t>
      </w:r>
      <w:r>
        <w:rPr>
          <w:u w:val="none"/>
        </w:rPr>
        <w:t>length I agree to serve equal to the prescribed accompanied tour length shown</w:t>
      </w:r>
      <w:r>
        <w:rPr>
          <w:spacing w:val="-1"/>
          <w:u w:val="none"/>
        </w:rPr>
        <w:t> </w:t>
      </w:r>
      <w:r>
        <w:rPr>
          <w:u w:val="none"/>
        </w:rPr>
        <w:t>in the PDTATAC </w:t>
      </w:r>
      <w:r>
        <w:rPr>
          <w:spacing w:val="-2"/>
          <w:u w:val="none"/>
        </w:rPr>
        <w:t>AP-TL-01</w:t>
      </w:r>
      <w:r>
        <w:rPr>
          <w:u w:val="none"/>
        </w:rPr>
        <w:tab/>
      </w:r>
      <w:r>
        <w:rPr>
          <w:spacing w:val="-2"/>
          <w:u w:val="none"/>
        </w:rPr>
        <w:t>(</w:t>
      </w:r>
      <w:hyperlink r:id="rId15">
        <w:r>
          <w:rPr>
            <w:b/>
            <w:color w:val="0000FF"/>
            <w:spacing w:val="-2"/>
            <w:u w:val="single" w:color="0000FF"/>
          </w:rPr>
          <w:t>https://www.travel.dod.mil/Policy-Regulations/Joint-Travel-</w:t>
        </w:r>
      </w:hyperlink>
      <w:r>
        <w:rPr>
          <w:b/>
          <w:color w:val="0000FF"/>
          <w:spacing w:val="-2"/>
          <w:u w:val="none"/>
        </w:rPr>
        <w:t> </w:t>
      </w:r>
      <w:hyperlink r:id="rId15">
        <w:r>
          <w:rPr>
            <w:b/>
            <w:color w:val="0000FF"/>
            <w:u w:val="single" w:color="0000FF"/>
          </w:rPr>
          <w:t>Regulations/Supplements/</w:t>
        </w:r>
      </w:hyperlink>
      <w:r>
        <w:rPr>
          <w:u w:val="none"/>
        </w:rPr>
        <w:t>).</w:t>
      </w:r>
      <w:r>
        <w:rPr>
          <w:spacing w:val="40"/>
          <w:u w:val="none"/>
        </w:rPr>
        <w:t> </w:t>
      </w:r>
      <w:r>
        <w:rPr>
          <w:u w:val="none"/>
        </w:rPr>
        <w:t>I understand and agree that my ADSC will be equal to my DEROS which will be based on the accompanied tour length.</w:t>
      </w:r>
      <w:r>
        <w:rPr>
          <w:spacing w:val="80"/>
          <w:u w:val="none"/>
        </w:rPr>
        <w:t> </w:t>
      </w:r>
      <w:r>
        <w:rPr>
          <w:u w:val="none"/>
        </w:rPr>
        <w:t>I further understand after arrival</w:t>
      </w:r>
      <w:r>
        <w:rPr>
          <w:spacing w:val="80"/>
          <w:u w:val="none"/>
        </w:rPr>
        <w:t> </w:t>
      </w:r>
      <w:r>
        <w:rPr>
          <w:u w:val="none"/>
        </w:rPr>
        <w:t>overseas</w:t>
      </w:r>
      <w:r>
        <w:rPr>
          <w:spacing w:val="80"/>
          <w:u w:val="none"/>
        </w:rPr>
        <w:t> </w:t>
      </w:r>
      <w:r>
        <w:rPr>
          <w:u w:val="none"/>
        </w:rPr>
        <w:t>that</w:t>
      </w:r>
      <w:r>
        <w:rPr>
          <w:spacing w:val="79"/>
          <w:u w:val="none"/>
        </w:rPr>
        <w:t> </w:t>
      </w:r>
      <w:r>
        <w:rPr>
          <w:u w:val="none"/>
        </w:rPr>
        <w:t>my</w:t>
      </w:r>
      <w:r>
        <w:rPr>
          <w:spacing w:val="80"/>
          <w:u w:val="none"/>
        </w:rPr>
        <w:t> </w:t>
      </w:r>
      <w:r>
        <w:rPr>
          <w:u w:val="none"/>
        </w:rPr>
        <w:t>overseas</w:t>
      </w:r>
      <w:r>
        <w:rPr>
          <w:spacing w:val="80"/>
          <w:u w:val="none"/>
        </w:rPr>
        <w:t> </w:t>
      </w:r>
      <w:r>
        <w:rPr>
          <w:u w:val="none"/>
        </w:rPr>
        <w:t>tour</w:t>
      </w:r>
      <w:r>
        <w:rPr>
          <w:spacing w:val="80"/>
          <w:u w:val="none"/>
        </w:rPr>
        <w:t> </w:t>
      </w:r>
      <w:r>
        <w:rPr>
          <w:u w:val="none"/>
        </w:rPr>
        <w:t>extension</w:t>
      </w:r>
      <w:r>
        <w:rPr>
          <w:spacing w:val="80"/>
          <w:u w:val="none"/>
        </w:rPr>
        <w:t> </w:t>
      </w:r>
      <w:r>
        <w:rPr>
          <w:u w:val="none"/>
        </w:rPr>
        <w:t>opportunities</w:t>
      </w:r>
      <w:r>
        <w:rPr>
          <w:spacing w:val="80"/>
          <w:u w:val="none"/>
        </w:rPr>
        <w:t> </w:t>
      </w:r>
      <w:r>
        <w:rPr>
          <w:u w:val="none"/>
        </w:rPr>
        <w:t>and</w:t>
      </w:r>
      <w:r>
        <w:rPr>
          <w:spacing w:val="79"/>
          <w:u w:val="none"/>
        </w:rPr>
        <w:t> </w:t>
      </w:r>
      <w:r>
        <w:rPr>
          <w:u w:val="none"/>
        </w:rPr>
        <w:t>procedures</w:t>
      </w:r>
      <w:r>
        <w:rPr>
          <w:spacing w:val="80"/>
          <w:u w:val="none"/>
        </w:rPr>
        <w:t> </w:t>
      </w:r>
      <w:r>
        <w:rPr>
          <w:u w:val="none"/>
        </w:rPr>
        <w:t>for curtailment</w:t>
      </w:r>
      <w:r>
        <w:rPr>
          <w:spacing w:val="-2"/>
          <w:u w:val="none"/>
        </w:rPr>
        <w:t> </w:t>
      </w:r>
      <w:r>
        <w:rPr>
          <w:u w:val="none"/>
        </w:rPr>
        <w:t>of my</w:t>
      </w:r>
      <w:r>
        <w:rPr>
          <w:spacing w:val="-1"/>
          <w:u w:val="none"/>
        </w:rPr>
        <w:t> </w:t>
      </w:r>
      <w:r>
        <w:rPr>
          <w:u w:val="none"/>
        </w:rPr>
        <w:t>overseas</w:t>
      </w:r>
      <w:r>
        <w:rPr>
          <w:spacing w:val="-1"/>
          <w:u w:val="none"/>
        </w:rPr>
        <w:t> </w:t>
      </w:r>
      <w:r>
        <w:rPr>
          <w:u w:val="none"/>
        </w:rPr>
        <w:t>tour will</w:t>
      </w:r>
      <w:r>
        <w:rPr>
          <w:spacing w:val="-1"/>
          <w:u w:val="none"/>
        </w:rPr>
        <w:t> </w:t>
      </w:r>
      <w:r>
        <w:rPr>
          <w:u w:val="none"/>
        </w:rPr>
        <w:t>be</w:t>
      </w:r>
      <w:r>
        <w:rPr>
          <w:spacing w:val="-1"/>
          <w:u w:val="none"/>
        </w:rPr>
        <w:t> </w:t>
      </w:r>
      <w:r>
        <w:rPr>
          <w:u w:val="none"/>
        </w:rPr>
        <w:t>the same</w:t>
      </w:r>
      <w:r>
        <w:rPr>
          <w:spacing w:val="-1"/>
          <w:u w:val="none"/>
        </w:rPr>
        <w:t> </w:t>
      </w:r>
      <w:r>
        <w:rPr>
          <w:u w:val="none"/>
        </w:rPr>
        <w:t>as others who were</w:t>
      </w:r>
      <w:r>
        <w:rPr>
          <w:spacing w:val="-1"/>
          <w:u w:val="none"/>
        </w:rPr>
        <w:t> </w:t>
      </w:r>
      <w:r>
        <w:rPr>
          <w:u w:val="none"/>
        </w:rPr>
        <w:t>required</w:t>
      </w:r>
      <w:r>
        <w:rPr>
          <w:spacing w:val="-2"/>
          <w:u w:val="none"/>
        </w:rPr>
        <w:t> </w:t>
      </w:r>
      <w:r>
        <w:rPr>
          <w:u w:val="none"/>
        </w:rPr>
        <w:t>to</w:t>
      </w:r>
      <w:r>
        <w:rPr>
          <w:spacing w:val="-1"/>
          <w:u w:val="none"/>
        </w:rPr>
        <w:t> </w:t>
      </w:r>
      <w:r>
        <w:rPr>
          <w:u w:val="none"/>
        </w:rPr>
        <w:t>serve the accompanied by dependents tour length.”</w:t>
      </w:r>
      <w:r>
        <w:rPr>
          <w:spacing w:val="40"/>
          <w:u w:val="none"/>
        </w:rPr>
        <w:t> </w:t>
      </w:r>
      <w:r>
        <w:rPr>
          <w:u w:val="none"/>
        </w:rPr>
        <w:t>The MPF uses this email to record an officer’s choice and is the source document for the entry in the Remarks section of the PCS orders as required below.</w:t>
      </w:r>
      <w:r>
        <w:rPr>
          <w:spacing w:val="40"/>
          <w:u w:val="none"/>
        </w:rPr>
        <w:t> </w:t>
      </w:r>
      <w:r>
        <w:rPr>
          <w:u w:val="none"/>
        </w:rPr>
        <w:t>The email is filed in the member’s relocation folder.</w:t>
      </w:r>
    </w:p>
    <w:p>
      <w:pPr>
        <w:pStyle w:val="ListParagraph"/>
        <w:numPr>
          <w:ilvl w:val="3"/>
          <w:numId w:val="49"/>
        </w:numPr>
        <w:tabs>
          <w:tab w:pos="2460" w:val="left" w:leader="none"/>
        </w:tabs>
        <w:spacing w:line="240" w:lineRule="auto" w:before="121" w:after="0"/>
        <w:ind w:left="1500" w:right="802" w:firstLine="0"/>
        <w:jc w:val="both"/>
        <w:rPr>
          <w:sz w:val="24"/>
        </w:rPr>
      </w:pPr>
      <w:r>
        <w:rPr>
          <w:sz w:val="24"/>
        </w:rPr>
        <w:t>Include in the officer's PCS orders the total number of months to be served in item 11 of the DAF Form 899 and include the following statement in the Remarks area when an officer chooses to serve the accompanied equivalent tour length, "The member elected to serve the accompanied equivalent tour length which was approved by and corresponding DEROS will be updated upon in-processing at gaining location."</w:t>
      </w:r>
    </w:p>
    <w:p>
      <w:pPr>
        <w:pStyle w:val="ListParagraph"/>
        <w:numPr>
          <w:ilvl w:val="3"/>
          <w:numId w:val="49"/>
        </w:numPr>
        <w:tabs>
          <w:tab w:pos="2460" w:val="left" w:leader="none"/>
        </w:tabs>
        <w:spacing w:line="240" w:lineRule="auto" w:before="119" w:after="0"/>
        <w:ind w:left="1500" w:right="802" w:firstLine="0"/>
        <w:jc w:val="both"/>
        <w:rPr>
          <w:sz w:val="24"/>
        </w:rPr>
      </w:pPr>
      <w:r>
        <w:rPr>
          <w:sz w:val="24"/>
        </w:rPr>
        <w:t>An officer's request to change back to the unaccompanied tour length prior to departure may be approved by the assignment OPR and requires amendments to the PCS orders, if previously published, to delete the officer's choice to serve the accompanied equivalent tour length.</w:t>
      </w:r>
    </w:p>
    <w:p>
      <w:pPr>
        <w:pStyle w:val="ListParagraph"/>
        <w:numPr>
          <w:ilvl w:val="3"/>
          <w:numId w:val="49"/>
        </w:numPr>
        <w:tabs>
          <w:tab w:pos="2460" w:val="left" w:leader="none"/>
        </w:tabs>
        <w:spacing w:line="240" w:lineRule="auto" w:before="120" w:after="0"/>
        <w:ind w:left="1500" w:right="802" w:firstLine="0"/>
        <w:jc w:val="both"/>
        <w:rPr>
          <w:sz w:val="24"/>
        </w:rPr>
      </w:pPr>
      <w:r>
        <w:rPr>
          <w:sz w:val="24"/>
        </w:rPr>
        <w:t>DEROS</w:t>
      </w:r>
      <w:r>
        <w:rPr>
          <w:spacing w:val="-6"/>
          <w:sz w:val="24"/>
        </w:rPr>
        <w:t> </w:t>
      </w:r>
      <w:r>
        <w:rPr>
          <w:sz w:val="24"/>
        </w:rPr>
        <w:t>extension</w:t>
      </w:r>
      <w:r>
        <w:rPr>
          <w:spacing w:val="-6"/>
          <w:sz w:val="24"/>
        </w:rPr>
        <w:t> </w:t>
      </w:r>
      <w:r>
        <w:rPr>
          <w:sz w:val="24"/>
        </w:rPr>
        <w:t>requests</w:t>
      </w:r>
      <w:r>
        <w:rPr>
          <w:spacing w:val="-7"/>
          <w:sz w:val="24"/>
        </w:rPr>
        <w:t> </w:t>
      </w:r>
      <w:r>
        <w:rPr>
          <w:sz w:val="24"/>
        </w:rPr>
        <w:t>for</w:t>
      </w:r>
      <w:r>
        <w:rPr>
          <w:spacing w:val="-6"/>
          <w:sz w:val="24"/>
        </w:rPr>
        <w:t> </w:t>
      </w:r>
      <w:r>
        <w:rPr>
          <w:sz w:val="24"/>
        </w:rPr>
        <w:t>officers</w:t>
      </w:r>
      <w:r>
        <w:rPr>
          <w:spacing w:val="-8"/>
          <w:sz w:val="24"/>
        </w:rPr>
        <w:t> </w:t>
      </w:r>
      <w:r>
        <w:rPr>
          <w:sz w:val="24"/>
        </w:rPr>
        <w:t>serving</w:t>
      </w:r>
      <w:r>
        <w:rPr>
          <w:spacing w:val="-6"/>
          <w:sz w:val="24"/>
        </w:rPr>
        <w:t> </w:t>
      </w:r>
      <w:r>
        <w:rPr>
          <w:sz w:val="24"/>
        </w:rPr>
        <w:t>the</w:t>
      </w:r>
      <w:r>
        <w:rPr>
          <w:spacing w:val="-7"/>
          <w:sz w:val="24"/>
        </w:rPr>
        <w:t> </w:t>
      </w:r>
      <w:r>
        <w:rPr>
          <w:sz w:val="24"/>
        </w:rPr>
        <w:t>accompanied</w:t>
      </w:r>
      <w:r>
        <w:rPr>
          <w:spacing w:val="-7"/>
          <w:sz w:val="24"/>
        </w:rPr>
        <w:t> </w:t>
      </w:r>
      <w:r>
        <w:rPr>
          <w:sz w:val="24"/>
        </w:rPr>
        <w:t>equivalent</w:t>
      </w:r>
      <w:r>
        <w:rPr>
          <w:spacing w:val="-8"/>
          <w:sz w:val="24"/>
        </w:rPr>
        <w:t> </w:t>
      </w:r>
      <w:r>
        <w:rPr>
          <w:sz w:val="24"/>
        </w:rPr>
        <w:t>tour length may still be requested as outlined in </w:t>
      </w:r>
      <w:hyperlink w:history="true" w:anchor="_bookmark210">
        <w:r>
          <w:rPr>
            <w:b/>
            <w:color w:val="0000FF"/>
            <w:sz w:val="24"/>
          </w:rPr>
          <w:t>paragraph 7.5.6</w:t>
        </w:r>
        <w:r>
          <w:rPr>
            <w:sz w:val="24"/>
          </w:rPr>
          <w:t>.</w:t>
        </w:r>
      </w:hyperlink>
    </w:p>
    <w:p>
      <w:pPr>
        <w:pStyle w:val="ListParagraph"/>
        <w:numPr>
          <w:ilvl w:val="3"/>
          <w:numId w:val="49"/>
        </w:numPr>
        <w:tabs>
          <w:tab w:pos="2460" w:val="left" w:leader="none"/>
        </w:tabs>
        <w:spacing w:line="240" w:lineRule="auto" w:before="120" w:after="0"/>
        <w:ind w:left="1500" w:right="800" w:firstLine="0"/>
        <w:jc w:val="both"/>
        <w:rPr>
          <w:sz w:val="24"/>
        </w:rPr>
      </w:pPr>
      <w:r>
        <w:rPr>
          <w:sz w:val="24"/>
        </w:rPr>
        <w:t>Any</w:t>
      </w:r>
      <w:r>
        <w:rPr>
          <w:spacing w:val="-6"/>
          <w:sz w:val="24"/>
        </w:rPr>
        <w:t> </w:t>
      </w:r>
      <w:r>
        <w:rPr>
          <w:sz w:val="24"/>
        </w:rPr>
        <w:t>request</w:t>
      </w:r>
      <w:r>
        <w:rPr>
          <w:spacing w:val="-5"/>
          <w:sz w:val="24"/>
        </w:rPr>
        <w:t> </w:t>
      </w:r>
      <w:r>
        <w:rPr>
          <w:sz w:val="24"/>
        </w:rPr>
        <w:t>to</w:t>
      </w:r>
      <w:r>
        <w:rPr>
          <w:spacing w:val="-7"/>
          <w:sz w:val="24"/>
        </w:rPr>
        <w:t> </w:t>
      </w:r>
      <w:r>
        <w:rPr>
          <w:sz w:val="24"/>
        </w:rPr>
        <w:t>change</w:t>
      </w:r>
      <w:r>
        <w:rPr>
          <w:spacing w:val="-5"/>
          <w:sz w:val="24"/>
        </w:rPr>
        <w:t> </w:t>
      </w:r>
      <w:r>
        <w:rPr>
          <w:sz w:val="24"/>
        </w:rPr>
        <w:t>back</w:t>
      </w:r>
      <w:r>
        <w:rPr>
          <w:spacing w:val="-5"/>
          <w:sz w:val="24"/>
        </w:rPr>
        <w:t> </w:t>
      </w:r>
      <w:r>
        <w:rPr>
          <w:sz w:val="24"/>
        </w:rPr>
        <w:t>to</w:t>
      </w:r>
      <w:r>
        <w:rPr>
          <w:spacing w:val="-5"/>
          <w:sz w:val="24"/>
        </w:rPr>
        <w:t> </w:t>
      </w:r>
      <w:r>
        <w:rPr>
          <w:sz w:val="24"/>
        </w:rPr>
        <w:t>the</w:t>
      </w:r>
      <w:r>
        <w:rPr>
          <w:spacing w:val="-5"/>
          <w:sz w:val="24"/>
        </w:rPr>
        <w:t> </w:t>
      </w:r>
      <w:r>
        <w:rPr>
          <w:sz w:val="24"/>
        </w:rPr>
        <w:t>unaccompanied</w:t>
      </w:r>
      <w:r>
        <w:rPr>
          <w:spacing w:val="-5"/>
          <w:sz w:val="24"/>
        </w:rPr>
        <w:t> </w:t>
      </w:r>
      <w:r>
        <w:rPr>
          <w:sz w:val="24"/>
        </w:rPr>
        <w:t>tour</w:t>
      </w:r>
      <w:r>
        <w:rPr>
          <w:spacing w:val="-5"/>
          <w:sz w:val="24"/>
        </w:rPr>
        <w:t> </w:t>
      </w:r>
      <w:r>
        <w:rPr>
          <w:sz w:val="24"/>
        </w:rPr>
        <w:t>length</w:t>
      </w:r>
      <w:r>
        <w:rPr>
          <w:spacing w:val="-6"/>
          <w:sz w:val="24"/>
        </w:rPr>
        <w:t> </w:t>
      </w:r>
      <w:r>
        <w:rPr>
          <w:sz w:val="24"/>
        </w:rPr>
        <w:t>after</w:t>
      </w:r>
      <w:r>
        <w:rPr>
          <w:spacing w:val="-5"/>
          <w:sz w:val="24"/>
        </w:rPr>
        <w:t> </w:t>
      </w:r>
      <w:r>
        <w:rPr>
          <w:sz w:val="24"/>
        </w:rPr>
        <w:t>departure</w:t>
      </w:r>
      <w:r>
        <w:rPr>
          <w:spacing w:val="-6"/>
          <w:sz w:val="24"/>
        </w:rPr>
        <w:t> </w:t>
      </w:r>
      <w:r>
        <w:rPr>
          <w:sz w:val="24"/>
        </w:rPr>
        <w:t>on the</w:t>
      </w:r>
      <w:r>
        <w:rPr>
          <w:spacing w:val="-3"/>
          <w:sz w:val="24"/>
        </w:rPr>
        <w:t> </w:t>
      </w:r>
      <w:r>
        <w:rPr>
          <w:sz w:val="24"/>
        </w:rPr>
        <w:t>overseas</w:t>
      </w:r>
      <w:r>
        <w:rPr>
          <w:spacing w:val="-1"/>
          <w:sz w:val="24"/>
        </w:rPr>
        <w:t> </w:t>
      </w:r>
      <w:r>
        <w:rPr>
          <w:sz w:val="24"/>
        </w:rPr>
        <w:t>PCS are</w:t>
      </w:r>
      <w:r>
        <w:rPr>
          <w:spacing w:val="-1"/>
          <w:sz w:val="24"/>
        </w:rPr>
        <w:t> </w:t>
      </w:r>
      <w:r>
        <w:rPr>
          <w:sz w:val="24"/>
        </w:rPr>
        <w:t>processed as</w:t>
      </w:r>
      <w:r>
        <w:rPr>
          <w:spacing w:val="-1"/>
          <w:sz w:val="24"/>
        </w:rPr>
        <w:t> </w:t>
      </w:r>
      <w:r>
        <w:rPr>
          <w:sz w:val="24"/>
        </w:rPr>
        <w:t>a</w:t>
      </w:r>
      <w:r>
        <w:rPr>
          <w:spacing w:val="-2"/>
          <w:sz w:val="24"/>
        </w:rPr>
        <w:t> </w:t>
      </w:r>
      <w:r>
        <w:rPr>
          <w:sz w:val="24"/>
        </w:rPr>
        <w:t>DEROS curtailment as</w:t>
      </w:r>
      <w:r>
        <w:rPr>
          <w:spacing w:val="-1"/>
          <w:sz w:val="24"/>
        </w:rPr>
        <w:t> </w:t>
      </w:r>
      <w:r>
        <w:rPr>
          <w:sz w:val="24"/>
        </w:rPr>
        <w:t>provided</w:t>
      </w:r>
      <w:r>
        <w:rPr>
          <w:spacing w:val="-1"/>
          <w:sz w:val="24"/>
        </w:rPr>
        <w:t> </w:t>
      </w:r>
      <w:r>
        <w:rPr>
          <w:sz w:val="24"/>
        </w:rPr>
        <w:t>in</w:t>
      </w:r>
      <w:r>
        <w:rPr>
          <w:spacing w:val="3"/>
          <w:sz w:val="24"/>
        </w:rPr>
        <w:t> </w:t>
      </w:r>
      <w:hyperlink w:history="true" w:anchor="_bookmark214">
        <w:r>
          <w:rPr>
            <w:b/>
            <w:color w:val="0000FF"/>
            <w:sz w:val="24"/>
          </w:rPr>
          <w:t>paragraph</w:t>
        </w:r>
        <w:r>
          <w:rPr>
            <w:b/>
            <w:color w:val="0000FF"/>
            <w:spacing w:val="-1"/>
            <w:sz w:val="24"/>
          </w:rPr>
          <w:t> </w:t>
        </w:r>
        <w:r>
          <w:rPr>
            <w:b/>
            <w:color w:val="0000FF"/>
            <w:spacing w:val="-2"/>
            <w:sz w:val="24"/>
          </w:rPr>
          <w:t>7.5.8</w:t>
        </w:r>
      </w:hyperlink>
      <w:r>
        <w:rPr>
          <w:spacing w:val="-2"/>
          <w:sz w:val="24"/>
        </w:rPr>
        <w:t>.</w:t>
      </w:r>
    </w:p>
    <w:p>
      <w:pPr>
        <w:pStyle w:val="ListParagraph"/>
        <w:numPr>
          <w:ilvl w:val="2"/>
          <w:numId w:val="49"/>
        </w:numPr>
        <w:tabs>
          <w:tab w:pos="1920" w:val="left" w:leader="none"/>
          <w:tab w:pos="3894" w:val="left" w:leader="none"/>
        </w:tabs>
        <w:spacing w:line="240" w:lineRule="auto" w:before="120" w:after="0"/>
        <w:ind w:left="1140" w:right="794" w:firstLine="0"/>
        <w:jc w:val="both"/>
        <w:rPr>
          <w:sz w:val="24"/>
        </w:rPr>
      </w:pPr>
      <w:r>
        <w:rPr>
          <w:b/>
          <w:sz w:val="24"/>
        </w:rPr>
        <w:t>(RegAF only)</w:t>
      </w:r>
      <w:r>
        <w:rPr>
          <w:b/>
          <w:spacing w:val="40"/>
          <w:sz w:val="24"/>
        </w:rPr>
        <w:t> </w:t>
      </w:r>
      <w:r>
        <w:rPr>
          <w:sz w:val="24"/>
        </w:rPr>
        <w:t>Lask, Poland Tour Length.</w:t>
      </w:r>
      <w:r>
        <w:rPr>
          <w:spacing w:val="40"/>
          <w:sz w:val="24"/>
        </w:rPr>
        <w:t> </w:t>
      </w:r>
      <w:r>
        <w:rPr>
          <w:sz w:val="24"/>
        </w:rPr>
        <w:t>Members assigned to Lask, Poland, serve a 12-month unaccompanied, dependent-restricted tour (NA/12) to support the aviation detachment at this overseas location.</w:t>
      </w:r>
      <w:r>
        <w:rPr>
          <w:spacing w:val="40"/>
          <w:sz w:val="24"/>
        </w:rPr>
        <w:t> </w:t>
      </w:r>
      <w:r>
        <w:rPr>
          <w:sz w:val="24"/>
        </w:rPr>
        <w:t>This location will not be referenced in the PDTATAC </w:t>
      </w:r>
      <w:r>
        <w:rPr>
          <w:spacing w:val="-2"/>
          <w:sz w:val="24"/>
        </w:rPr>
        <w:t>AP-TL-01</w:t>
      </w:r>
      <w:r>
        <w:rPr>
          <w:sz w:val="24"/>
        </w:rPr>
        <w:tab/>
      </w:r>
      <w:r>
        <w:rPr>
          <w:spacing w:val="-2"/>
          <w:sz w:val="24"/>
        </w:rPr>
        <w:t>(</w:t>
      </w:r>
      <w:hyperlink r:id="rId15">
        <w:r>
          <w:rPr>
            <w:b/>
            <w:color w:val="0000FF"/>
            <w:spacing w:val="-2"/>
            <w:sz w:val="24"/>
            <w:u w:val="single" w:color="0000FF"/>
          </w:rPr>
          <w:t>https://www.travel.dod.mil/Policy-Regulations/Joint-Travel-</w:t>
        </w:r>
      </w:hyperlink>
      <w:r>
        <w:rPr>
          <w:b/>
          <w:color w:val="0000FF"/>
          <w:spacing w:val="-2"/>
          <w:sz w:val="24"/>
          <w:u w:val="none"/>
        </w:rPr>
        <w:t> </w:t>
      </w:r>
      <w:hyperlink r:id="rId15">
        <w:r>
          <w:rPr>
            <w:b/>
            <w:color w:val="0000FF"/>
            <w:sz w:val="24"/>
            <w:u w:val="single" w:color="0000FF"/>
          </w:rPr>
          <w:t>Regulations/Supplements/</w:t>
        </w:r>
      </w:hyperlink>
      <w:r>
        <w:rPr>
          <w:sz w:val="24"/>
          <w:u w:val="none"/>
        </w:rPr>
        <w:t>),</w:t>
      </w:r>
      <w:r>
        <w:rPr>
          <w:spacing w:val="-15"/>
          <w:sz w:val="24"/>
          <w:u w:val="none"/>
        </w:rPr>
        <w:t> </w:t>
      </w:r>
      <w:r>
        <w:rPr>
          <w:sz w:val="24"/>
          <w:u w:val="none"/>
        </w:rPr>
        <w:t>since</w:t>
      </w:r>
      <w:r>
        <w:rPr>
          <w:spacing w:val="-15"/>
          <w:sz w:val="24"/>
          <w:u w:val="none"/>
        </w:rPr>
        <w:t> </w:t>
      </w:r>
      <w:r>
        <w:rPr>
          <w:sz w:val="24"/>
          <w:u w:val="none"/>
        </w:rPr>
        <w:t>it</w:t>
      </w:r>
      <w:r>
        <w:rPr>
          <w:spacing w:val="-15"/>
          <w:sz w:val="24"/>
          <w:u w:val="none"/>
        </w:rPr>
        <w:t> </w:t>
      </w:r>
      <w:r>
        <w:rPr>
          <w:sz w:val="24"/>
          <w:u w:val="none"/>
        </w:rPr>
        <w:t>is</w:t>
      </w:r>
      <w:r>
        <w:rPr>
          <w:spacing w:val="-15"/>
          <w:sz w:val="24"/>
          <w:u w:val="none"/>
        </w:rPr>
        <w:t> </w:t>
      </w:r>
      <w:r>
        <w:rPr>
          <w:sz w:val="24"/>
          <w:u w:val="none"/>
        </w:rPr>
        <w:t>an</w:t>
      </w:r>
      <w:r>
        <w:rPr>
          <w:spacing w:val="-15"/>
          <w:sz w:val="24"/>
          <w:u w:val="none"/>
        </w:rPr>
        <w:t> </w:t>
      </w:r>
      <w:r>
        <w:rPr>
          <w:sz w:val="24"/>
          <w:u w:val="none"/>
        </w:rPr>
        <w:t>“AF</w:t>
      </w:r>
      <w:r>
        <w:rPr>
          <w:spacing w:val="-15"/>
          <w:sz w:val="24"/>
          <w:u w:val="none"/>
        </w:rPr>
        <w:t> </w:t>
      </w:r>
      <w:r>
        <w:rPr>
          <w:sz w:val="24"/>
          <w:u w:val="none"/>
        </w:rPr>
        <w:t>Only”</w:t>
      </w:r>
      <w:r>
        <w:rPr>
          <w:spacing w:val="-14"/>
          <w:sz w:val="24"/>
          <w:u w:val="none"/>
        </w:rPr>
        <w:t> </w:t>
      </w:r>
      <w:r>
        <w:rPr>
          <w:sz w:val="24"/>
          <w:u w:val="none"/>
        </w:rPr>
        <w:t>tour,</w:t>
      </w:r>
      <w:r>
        <w:rPr>
          <w:spacing w:val="-15"/>
          <w:sz w:val="24"/>
          <w:u w:val="none"/>
        </w:rPr>
        <w:t> </w:t>
      </w:r>
      <w:r>
        <w:rPr>
          <w:sz w:val="24"/>
          <w:u w:val="none"/>
        </w:rPr>
        <w:t>per</w:t>
      </w:r>
      <w:r>
        <w:rPr>
          <w:spacing w:val="-14"/>
          <w:sz w:val="24"/>
          <w:u w:val="none"/>
        </w:rPr>
        <w:t> </w:t>
      </w:r>
      <w:hyperlink w:history="true" w:anchor="_bookmark191">
        <w:r>
          <w:rPr>
            <w:b/>
            <w:color w:val="0000FF"/>
            <w:sz w:val="24"/>
            <w:u w:val="none"/>
          </w:rPr>
          <w:t>paragraph</w:t>
        </w:r>
        <w:r>
          <w:rPr>
            <w:b/>
            <w:color w:val="0000FF"/>
            <w:spacing w:val="-15"/>
            <w:sz w:val="24"/>
            <w:u w:val="none"/>
          </w:rPr>
          <w:t> </w:t>
        </w:r>
        <w:r>
          <w:rPr>
            <w:b/>
            <w:color w:val="0000FF"/>
            <w:sz w:val="24"/>
            <w:u w:val="none"/>
          </w:rPr>
          <w:t>7.2.3</w:t>
        </w:r>
      </w:hyperlink>
      <w:r>
        <w:rPr>
          <w:sz w:val="24"/>
          <w:u w:val="none"/>
        </w:rPr>
        <w:t>,</w:t>
      </w:r>
      <w:r>
        <w:rPr>
          <w:spacing w:val="-14"/>
          <w:sz w:val="24"/>
          <w:u w:val="none"/>
        </w:rPr>
        <w:t> </w:t>
      </w:r>
      <w:r>
        <w:rPr>
          <w:sz w:val="24"/>
          <w:u w:val="none"/>
        </w:rPr>
        <w:t>as</w:t>
      </w:r>
      <w:r>
        <w:rPr>
          <w:spacing w:val="-15"/>
          <w:sz w:val="24"/>
          <w:u w:val="none"/>
        </w:rPr>
        <w:t> </w:t>
      </w:r>
      <w:r>
        <w:rPr>
          <w:sz w:val="24"/>
          <w:u w:val="none"/>
        </w:rPr>
        <w:t>authorized and approved by SecAF.</w:t>
      </w:r>
    </w:p>
    <w:p>
      <w:pPr>
        <w:pStyle w:val="ListParagraph"/>
        <w:numPr>
          <w:ilvl w:val="2"/>
          <w:numId w:val="49"/>
        </w:numPr>
        <w:tabs>
          <w:tab w:pos="1920" w:val="left" w:leader="none"/>
        </w:tabs>
        <w:spacing w:line="240" w:lineRule="auto" w:before="121" w:after="0"/>
        <w:ind w:left="1140" w:right="797" w:firstLine="0"/>
        <w:jc w:val="both"/>
        <w:rPr>
          <w:sz w:val="24"/>
        </w:rPr>
      </w:pPr>
      <w:r>
        <w:rPr>
          <w:b/>
          <w:sz w:val="24"/>
        </w:rPr>
        <w:t>(RegAF and USSF only)</w:t>
      </w:r>
      <w:r>
        <w:rPr>
          <w:b/>
          <w:spacing w:val="40"/>
          <w:sz w:val="24"/>
        </w:rPr>
        <w:t> </w:t>
      </w:r>
      <w:r>
        <w:rPr>
          <w:sz w:val="24"/>
        </w:rPr>
        <w:t>Tour Lengths for Unaccompanied First-Term Airmen or Guardians in Certain Overseas Locations extended.</w:t>
      </w:r>
      <w:r>
        <w:rPr>
          <w:spacing w:val="40"/>
          <w:sz w:val="24"/>
        </w:rPr>
        <w:t> </w:t>
      </w:r>
      <w:r>
        <w:rPr>
          <w:sz w:val="24"/>
        </w:rPr>
        <w:t>Unaccompanied members (enlisted and officers)</w:t>
      </w:r>
      <w:r>
        <w:rPr>
          <w:spacing w:val="-4"/>
          <w:sz w:val="24"/>
        </w:rPr>
        <w:t> </w:t>
      </w:r>
      <w:r>
        <w:rPr>
          <w:sz w:val="24"/>
        </w:rPr>
        <w:t>on</w:t>
      </w:r>
      <w:r>
        <w:rPr>
          <w:spacing w:val="-5"/>
          <w:sz w:val="24"/>
        </w:rPr>
        <w:t> </w:t>
      </w:r>
      <w:r>
        <w:rPr>
          <w:sz w:val="24"/>
        </w:rPr>
        <w:t>their</w:t>
      </w:r>
      <w:r>
        <w:rPr>
          <w:spacing w:val="-4"/>
          <w:sz w:val="24"/>
        </w:rPr>
        <w:t> </w:t>
      </w:r>
      <w:r>
        <w:rPr>
          <w:sz w:val="24"/>
        </w:rPr>
        <w:t>first</w:t>
      </w:r>
      <w:r>
        <w:rPr>
          <w:spacing w:val="-4"/>
          <w:sz w:val="24"/>
        </w:rPr>
        <w:t> </w:t>
      </w:r>
      <w:r>
        <w:rPr>
          <w:sz w:val="24"/>
        </w:rPr>
        <w:t>permanent</w:t>
      </w:r>
      <w:r>
        <w:rPr>
          <w:spacing w:val="-4"/>
          <w:sz w:val="24"/>
        </w:rPr>
        <w:t> </w:t>
      </w:r>
      <w:r>
        <w:rPr>
          <w:sz w:val="24"/>
        </w:rPr>
        <w:t>duty</w:t>
      </w:r>
      <w:r>
        <w:rPr>
          <w:spacing w:val="-5"/>
          <w:sz w:val="24"/>
        </w:rPr>
        <w:t> </w:t>
      </w:r>
      <w:r>
        <w:rPr>
          <w:sz w:val="24"/>
        </w:rPr>
        <w:t>assignment</w:t>
      </w:r>
      <w:r>
        <w:rPr>
          <w:spacing w:val="-5"/>
          <w:sz w:val="24"/>
        </w:rPr>
        <w:t> </w:t>
      </w:r>
      <w:r>
        <w:rPr>
          <w:sz w:val="24"/>
        </w:rPr>
        <w:t>following</w:t>
      </w:r>
      <w:r>
        <w:rPr>
          <w:spacing w:val="-4"/>
          <w:sz w:val="24"/>
        </w:rPr>
        <w:t> </w:t>
      </w:r>
      <w:r>
        <w:rPr>
          <w:sz w:val="24"/>
        </w:rPr>
        <w:t>training</w:t>
      </w:r>
      <w:r>
        <w:rPr>
          <w:spacing w:val="-4"/>
          <w:sz w:val="24"/>
        </w:rPr>
        <w:t> </w:t>
      </w:r>
      <w:r>
        <w:rPr>
          <w:sz w:val="24"/>
        </w:rPr>
        <w:t>assignment</w:t>
      </w:r>
      <w:r>
        <w:rPr>
          <w:spacing w:val="-4"/>
          <w:sz w:val="24"/>
        </w:rPr>
        <w:t> </w:t>
      </w:r>
      <w:r>
        <w:rPr>
          <w:sz w:val="24"/>
        </w:rPr>
        <w:t>(s)</w:t>
      </w:r>
      <w:r>
        <w:rPr>
          <w:spacing w:val="-5"/>
          <w:sz w:val="24"/>
        </w:rPr>
        <w:t> </w:t>
      </w:r>
      <w:r>
        <w:rPr>
          <w:sz w:val="24"/>
        </w:rPr>
        <w:t>will</w:t>
      </w:r>
      <w:r>
        <w:rPr>
          <w:spacing w:val="-4"/>
          <w:sz w:val="24"/>
        </w:rPr>
        <w:t> </w:t>
      </w:r>
      <w:r>
        <w:rPr>
          <w:sz w:val="24"/>
        </w:rPr>
        <w:t>serve the accompanied tour length (36-months) at the below locations.</w:t>
      </w:r>
      <w:r>
        <w:rPr>
          <w:spacing w:val="40"/>
          <w:sz w:val="24"/>
        </w:rPr>
        <w:t> </w:t>
      </w:r>
      <w:r>
        <w:rPr>
          <w:b/>
          <w:sz w:val="24"/>
        </w:rPr>
        <w:t>Note</w:t>
      </w:r>
      <w:r>
        <w:rPr>
          <w:sz w:val="24"/>
        </w:rPr>
        <w:t>:</w:t>
      </w:r>
      <w:r>
        <w:rPr>
          <w:spacing w:val="40"/>
          <w:sz w:val="24"/>
        </w:rPr>
        <w:t> </w:t>
      </w:r>
      <w:r>
        <w:rPr>
          <w:sz w:val="24"/>
        </w:rPr>
        <w:t>This rule is not intended</w:t>
      </w:r>
      <w:r>
        <w:rPr>
          <w:spacing w:val="37"/>
          <w:sz w:val="24"/>
        </w:rPr>
        <w:t> </w:t>
      </w:r>
      <w:r>
        <w:rPr>
          <w:sz w:val="24"/>
        </w:rPr>
        <w:t>to</w:t>
      </w:r>
      <w:r>
        <w:rPr>
          <w:spacing w:val="38"/>
          <w:sz w:val="24"/>
        </w:rPr>
        <w:t> </w:t>
      </w:r>
      <w:r>
        <w:rPr>
          <w:sz w:val="24"/>
        </w:rPr>
        <w:t>limit</w:t>
      </w:r>
      <w:r>
        <w:rPr>
          <w:spacing w:val="40"/>
          <w:sz w:val="24"/>
        </w:rPr>
        <w:t> </w:t>
      </w:r>
      <w:r>
        <w:rPr>
          <w:sz w:val="24"/>
        </w:rPr>
        <w:t>statutorily</w:t>
      </w:r>
      <w:r>
        <w:rPr>
          <w:spacing w:val="40"/>
          <w:sz w:val="24"/>
        </w:rPr>
        <w:t> </w:t>
      </w:r>
      <w:r>
        <w:rPr>
          <w:sz w:val="24"/>
        </w:rPr>
        <w:t>granted</w:t>
      </w:r>
      <w:r>
        <w:rPr>
          <w:spacing w:val="37"/>
          <w:sz w:val="24"/>
        </w:rPr>
        <w:t> </w:t>
      </w:r>
      <w:r>
        <w:rPr>
          <w:sz w:val="24"/>
        </w:rPr>
        <w:t>assignment</w:t>
      </w:r>
      <w:r>
        <w:rPr>
          <w:spacing w:val="39"/>
          <w:sz w:val="24"/>
        </w:rPr>
        <w:t> </w:t>
      </w:r>
      <w:r>
        <w:rPr>
          <w:sz w:val="24"/>
        </w:rPr>
        <w:t>authority</w:t>
      </w:r>
      <w:r>
        <w:rPr>
          <w:spacing w:val="39"/>
          <w:sz w:val="24"/>
        </w:rPr>
        <w:t> </w:t>
      </w:r>
      <w:r>
        <w:rPr>
          <w:sz w:val="24"/>
        </w:rPr>
        <w:t>over</w:t>
      </w:r>
      <w:r>
        <w:rPr>
          <w:spacing w:val="40"/>
          <w:sz w:val="24"/>
        </w:rPr>
        <w:t> </w:t>
      </w:r>
      <w:r>
        <w:rPr>
          <w:sz w:val="24"/>
        </w:rPr>
        <w:t>officer</w:t>
      </w:r>
      <w:r>
        <w:rPr>
          <w:spacing w:val="38"/>
          <w:sz w:val="24"/>
        </w:rPr>
        <w:t> </w:t>
      </w:r>
      <w:r>
        <w:rPr>
          <w:sz w:val="24"/>
        </w:rPr>
        <w:t>assignments,</w:t>
      </w:r>
      <w:r>
        <w:rPr>
          <w:spacing w:val="39"/>
          <w:sz w:val="24"/>
        </w:rPr>
        <w:t> </w:t>
      </w:r>
      <w:r>
        <w:rPr>
          <w:spacing w:val="-2"/>
          <w:sz w:val="24"/>
        </w:rPr>
        <w:t>where</w:t>
      </w:r>
    </w:p>
    <w:p>
      <w:pPr>
        <w:spacing w:after="0" w:line="240" w:lineRule="auto"/>
        <w:jc w:val="both"/>
        <w:rPr>
          <w:sz w:val="24"/>
        </w:rPr>
        <w:sectPr>
          <w:pgSz w:w="12240" w:h="15840"/>
          <w:pgMar w:header="731" w:footer="0" w:top="1380" w:bottom="280" w:left="660" w:right="640"/>
        </w:sectPr>
      </w:pPr>
    </w:p>
    <w:p>
      <w:pPr>
        <w:pStyle w:val="BodyText"/>
        <w:spacing w:before="96"/>
        <w:ind w:left="1140" w:right="799"/>
      </w:pPr>
      <w:r>
        <w:rPr/>
        <w:t>applicable</w:t>
      </w:r>
      <w:r>
        <w:rPr>
          <w:spacing w:val="-11"/>
        </w:rPr>
        <w:t> </w:t>
      </w:r>
      <w:r>
        <w:rPr/>
        <w:t>(i.e.,</w:t>
      </w:r>
      <w:r>
        <w:rPr>
          <w:spacing w:val="-12"/>
        </w:rPr>
        <w:t> </w:t>
      </w:r>
      <w:r>
        <w:rPr/>
        <w:t>The</w:t>
      </w:r>
      <w:r>
        <w:rPr>
          <w:spacing w:val="-12"/>
        </w:rPr>
        <w:t> </w:t>
      </w:r>
      <w:r>
        <w:rPr/>
        <w:t>Judge</w:t>
      </w:r>
      <w:r>
        <w:rPr>
          <w:spacing w:val="-11"/>
        </w:rPr>
        <w:t> </w:t>
      </w:r>
      <w:r>
        <w:rPr/>
        <w:t>Advocate</w:t>
      </w:r>
      <w:r>
        <w:rPr>
          <w:spacing w:val="-11"/>
        </w:rPr>
        <w:t> </w:t>
      </w:r>
      <w:r>
        <w:rPr/>
        <w:t>General</w:t>
      </w:r>
      <w:r>
        <w:rPr>
          <w:spacing w:val="-11"/>
        </w:rPr>
        <w:t> </w:t>
      </w:r>
      <w:r>
        <w:rPr/>
        <w:t>(TJAG)</w:t>
      </w:r>
      <w:r>
        <w:rPr>
          <w:spacing w:val="-12"/>
        </w:rPr>
        <w:t> </w:t>
      </w:r>
      <w:r>
        <w:rPr/>
        <w:t>who</w:t>
      </w:r>
      <w:r>
        <w:rPr>
          <w:spacing w:val="-12"/>
        </w:rPr>
        <w:t> </w:t>
      </w:r>
      <w:r>
        <w:rPr/>
        <w:t>holds</w:t>
      </w:r>
      <w:r>
        <w:rPr>
          <w:spacing w:val="-11"/>
        </w:rPr>
        <w:t> </w:t>
      </w:r>
      <w:r>
        <w:rPr/>
        <w:t>statutory</w:t>
      </w:r>
      <w:r>
        <w:rPr>
          <w:spacing w:val="-13"/>
        </w:rPr>
        <w:t> </w:t>
      </w:r>
      <w:r>
        <w:rPr/>
        <w:t>authority</w:t>
      </w:r>
      <w:r>
        <w:rPr>
          <w:spacing w:val="-12"/>
        </w:rPr>
        <w:t> </w:t>
      </w:r>
      <w:r>
        <w:rPr/>
        <w:t>over</w:t>
      </w:r>
      <w:r>
        <w:rPr>
          <w:spacing w:val="-11"/>
        </w:rPr>
        <w:t> </w:t>
      </w:r>
      <w:r>
        <w:rPr/>
        <w:t>judge advocate officer assignments).</w:t>
      </w:r>
    </w:p>
    <w:p>
      <w:pPr>
        <w:pStyle w:val="ListParagraph"/>
        <w:numPr>
          <w:ilvl w:val="3"/>
          <w:numId w:val="49"/>
        </w:numPr>
        <w:tabs>
          <w:tab w:pos="2460" w:val="left" w:leader="none"/>
        </w:tabs>
        <w:spacing w:line="240" w:lineRule="auto" w:before="120" w:after="0"/>
        <w:ind w:left="1500" w:right="799" w:firstLine="0"/>
        <w:jc w:val="both"/>
        <w:rPr>
          <w:sz w:val="24"/>
        </w:rPr>
      </w:pPr>
      <w:r>
        <w:rPr>
          <w:sz w:val="24"/>
        </w:rPr>
        <w:t>United</w:t>
      </w:r>
      <w:r>
        <w:rPr>
          <w:spacing w:val="-1"/>
          <w:sz w:val="24"/>
        </w:rPr>
        <w:t> </w:t>
      </w:r>
      <w:r>
        <w:rPr>
          <w:sz w:val="24"/>
        </w:rPr>
        <w:t>States</w:t>
      </w:r>
      <w:r>
        <w:rPr>
          <w:spacing w:val="-2"/>
          <w:sz w:val="24"/>
        </w:rPr>
        <w:t> </w:t>
      </w:r>
      <w:r>
        <w:rPr>
          <w:sz w:val="24"/>
        </w:rPr>
        <w:t>Forces</w:t>
      </w:r>
      <w:r>
        <w:rPr>
          <w:spacing w:val="-1"/>
          <w:sz w:val="24"/>
        </w:rPr>
        <w:t> </w:t>
      </w:r>
      <w:r>
        <w:rPr>
          <w:sz w:val="24"/>
        </w:rPr>
        <w:t>in</w:t>
      </w:r>
      <w:r>
        <w:rPr>
          <w:spacing w:val="-1"/>
          <w:sz w:val="24"/>
        </w:rPr>
        <w:t> </w:t>
      </w:r>
      <w:r>
        <w:rPr>
          <w:sz w:val="24"/>
        </w:rPr>
        <w:t>Europe</w:t>
      </w:r>
      <w:r>
        <w:rPr>
          <w:spacing w:val="-1"/>
          <w:sz w:val="24"/>
        </w:rPr>
        <w:t> </w:t>
      </w:r>
      <w:r>
        <w:rPr>
          <w:sz w:val="24"/>
        </w:rPr>
        <w:t>(USAFE):</w:t>
      </w:r>
      <w:r>
        <w:rPr>
          <w:spacing w:val="40"/>
          <w:sz w:val="24"/>
        </w:rPr>
        <w:t> </w:t>
      </w:r>
      <w:r>
        <w:rPr>
          <w:sz w:val="24"/>
        </w:rPr>
        <w:t>Lakenheath</w:t>
      </w:r>
      <w:r>
        <w:rPr>
          <w:spacing w:val="-1"/>
          <w:sz w:val="24"/>
        </w:rPr>
        <w:t> </w:t>
      </w:r>
      <w:r>
        <w:rPr>
          <w:sz w:val="24"/>
        </w:rPr>
        <w:t>(UK);</w:t>
      </w:r>
      <w:r>
        <w:rPr>
          <w:spacing w:val="-2"/>
          <w:sz w:val="24"/>
        </w:rPr>
        <w:t> </w:t>
      </w:r>
      <w:r>
        <w:rPr>
          <w:sz w:val="24"/>
        </w:rPr>
        <w:t>Mildenhall</w:t>
      </w:r>
      <w:r>
        <w:rPr>
          <w:spacing w:val="-1"/>
          <w:sz w:val="24"/>
        </w:rPr>
        <w:t> </w:t>
      </w:r>
      <w:r>
        <w:rPr>
          <w:sz w:val="24"/>
        </w:rPr>
        <w:t>(UK); Alconbury (UK); Croughton Air Base (UK); London (UK); Menwith Hill (UK); Fairford (UK); Welford (UK); Molesworth (UK); Aviano (Italy); Stavenger (Norway); Ramstein (Germany); Kaiserslautern (Germany); Sembach (Germany); Vogelweh (Germany); Landstuhl (Germany); Kapaun (Germany); Einsiedlerhof (Germany); and Spangdahlem </w:t>
      </w:r>
      <w:r>
        <w:rPr>
          <w:spacing w:val="-2"/>
          <w:sz w:val="24"/>
        </w:rPr>
        <w:t>(Germany).</w:t>
      </w:r>
    </w:p>
    <w:p>
      <w:pPr>
        <w:pStyle w:val="ListParagraph"/>
        <w:numPr>
          <w:ilvl w:val="3"/>
          <w:numId w:val="49"/>
        </w:numPr>
        <w:tabs>
          <w:tab w:pos="2460" w:val="left" w:leader="none"/>
        </w:tabs>
        <w:spacing w:line="240" w:lineRule="auto" w:before="121" w:after="0"/>
        <w:ind w:left="1500" w:right="803" w:firstLine="0"/>
        <w:jc w:val="both"/>
        <w:rPr>
          <w:sz w:val="24"/>
        </w:rPr>
      </w:pPr>
      <w:r>
        <w:rPr>
          <w:sz w:val="24"/>
        </w:rPr>
        <w:t>Pacific Air Forces (PACAF):</w:t>
      </w:r>
      <w:r>
        <w:rPr>
          <w:spacing w:val="40"/>
          <w:sz w:val="24"/>
        </w:rPr>
        <w:t> </w:t>
      </w:r>
      <w:r>
        <w:rPr>
          <w:sz w:val="24"/>
        </w:rPr>
        <w:t>Kadena (Japan); Misawa (Japan); and </w:t>
      </w:r>
      <w:r>
        <w:rPr>
          <w:sz w:val="24"/>
        </w:rPr>
        <w:t>Yokota </w:t>
      </w:r>
      <w:r>
        <w:rPr>
          <w:spacing w:val="-2"/>
          <w:sz w:val="24"/>
        </w:rPr>
        <w:t>(Japan).</w:t>
      </w:r>
    </w:p>
    <w:p>
      <w:pPr>
        <w:pStyle w:val="ListParagraph"/>
        <w:numPr>
          <w:ilvl w:val="3"/>
          <w:numId w:val="49"/>
        </w:numPr>
        <w:tabs>
          <w:tab w:pos="2460" w:val="left" w:leader="none"/>
        </w:tabs>
        <w:spacing w:line="240" w:lineRule="auto" w:before="120" w:after="0"/>
        <w:ind w:left="1500" w:right="796" w:firstLine="0"/>
        <w:jc w:val="both"/>
        <w:rPr>
          <w:sz w:val="24"/>
        </w:rPr>
      </w:pPr>
      <w:r>
        <w:rPr>
          <w:sz w:val="24"/>
        </w:rPr>
        <w:t>During the initial relocation briefing, the MPF will counsel single first-term Airmen</w:t>
      </w:r>
      <w:r>
        <w:rPr>
          <w:spacing w:val="-1"/>
          <w:sz w:val="24"/>
        </w:rPr>
        <w:t> </w:t>
      </w:r>
      <w:r>
        <w:rPr>
          <w:sz w:val="24"/>
        </w:rPr>
        <w:t>or</w:t>
      </w:r>
      <w:r>
        <w:rPr>
          <w:spacing w:val="-2"/>
          <w:sz w:val="24"/>
        </w:rPr>
        <w:t> </w:t>
      </w:r>
      <w:r>
        <w:rPr>
          <w:sz w:val="24"/>
        </w:rPr>
        <w:t>Guardians</w:t>
      </w:r>
      <w:r>
        <w:rPr>
          <w:spacing w:val="-1"/>
          <w:sz w:val="24"/>
        </w:rPr>
        <w:t> </w:t>
      </w:r>
      <w:r>
        <w:rPr>
          <w:sz w:val="24"/>
        </w:rPr>
        <w:t>(enlisted</w:t>
      </w:r>
      <w:r>
        <w:rPr>
          <w:spacing w:val="-1"/>
          <w:sz w:val="24"/>
        </w:rPr>
        <w:t> </w:t>
      </w:r>
      <w:r>
        <w:rPr>
          <w:sz w:val="24"/>
        </w:rPr>
        <w:t>and</w:t>
      </w:r>
      <w:r>
        <w:rPr>
          <w:spacing w:val="-1"/>
          <w:sz w:val="24"/>
        </w:rPr>
        <w:t> </w:t>
      </w:r>
      <w:r>
        <w:rPr>
          <w:sz w:val="24"/>
        </w:rPr>
        <w:t>officer)</w:t>
      </w:r>
      <w:r>
        <w:rPr>
          <w:spacing w:val="-1"/>
          <w:sz w:val="24"/>
        </w:rPr>
        <w:t> </w:t>
      </w:r>
      <w:r>
        <w:rPr>
          <w:sz w:val="24"/>
        </w:rPr>
        <w:t>that</w:t>
      </w:r>
      <w:r>
        <w:rPr>
          <w:spacing w:val="-2"/>
          <w:sz w:val="24"/>
        </w:rPr>
        <w:t> </w:t>
      </w:r>
      <w:r>
        <w:rPr>
          <w:sz w:val="24"/>
        </w:rPr>
        <w:t>they</w:t>
      </w:r>
      <w:r>
        <w:rPr>
          <w:spacing w:val="-1"/>
          <w:sz w:val="24"/>
        </w:rPr>
        <w:t> </w:t>
      </w:r>
      <w:r>
        <w:rPr>
          <w:sz w:val="24"/>
        </w:rPr>
        <w:t>will</w:t>
      </w:r>
      <w:r>
        <w:rPr>
          <w:spacing w:val="-1"/>
          <w:sz w:val="24"/>
        </w:rPr>
        <w:t> </w:t>
      </w:r>
      <w:r>
        <w:rPr>
          <w:sz w:val="24"/>
        </w:rPr>
        <w:t>be</w:t>
      </w:r>
      <w:r>
        <w:rPr>
          <w:spacing w:val="-1"/>
          <w:sz w:val="24"/>
        </w:rPr>
        <w:t> </w:t>
      </w:r>
      <w:r>
        <w:rPr>
          <w:sz w:val="24"/>
        </w:rPr>
        <w:t>serving</w:t>
      </w:r>
      <w:r>
        <w:rPr>
          <w:spacing w:val="-1"/>
          <w:sz w:val="24"/>
        </w:rPr>
        <w:t> </w:t>
      </w:r>
      <w:r>
        <w:rPr>
          <w:sz w:val="24"/>
        </w:rPr>
        <w:t>the</w:t>
      </w:r>
      <w:r>
        <w:rPr>
          <w:spacing w:val="-2"/>
          <w:sz w:val="24"/>
        </w:rPr>
        <w:t> </w:t>
      </w:r>
      <w:r>
        <w:rPr>
          <w:sz w:val="24"/>
        </w:rPr>
        <w:t>accompanied</w:t>
      </w:r>
      <w:r>
        <w:rPr>
          <w:spacing w:val="-2"/>
          <w:sz w:val="24"/>
        </w:rPr>
        <w:t> </w:t>
      </w:r>
      <w:r>
        <w:rPr>
          <w:sz w:val="24"/>
        </w:rPr>
        <w:t>tour length of 36-months.</w:t>
      </w:r>
    </w:p>
    <w:p>
      <w:pPr>
        <w:pStyle w:val="ListParagraph"/>
        <w:numPr>
          <w:ilvl w:val="3"/>
          <w:numId w:val="49"/>
        </w:numPr>
        <w:tabs>
          <w:tab w:pos="2460" w:val="left" w:leader="none"/>
        </w:tabs>
        <w:spacing w:line="240" w:lineRule="auto" w:before="120" w:after="0"/>
        <w:ind w:left="1500" w:right="800" w:firstLine="0"/>
        <w:jc w:val="both"/>
        <w:rPr>
          <w:sz w:val="24"/>
        </w:rPr>
      </w:pPr>
      <w:r>
        <w:rPr>
          <w:sz w:val="24"/>
        </w:rPr>
        <w:t>Include in the member's PCS orders (DAF Form 899, item 11) that the total number of months to be served is 36-months and include the following statement in the Remarks area, "The member will serve the accompanied equivalent tour length and their corresponding DEROS will be updated upon in-processing at gaining location."</w:t>
      </w:r>
    </w:p>
    <w:p>
      <w:pPr>
        <w:pStyle w:val="ListParagraph"/>
        <w:numPr>
          <w:ilvl w:val="3"/>
          <w:numId w:val="49"/>
        </w:numPr>
        <w:tabs>
          <w:tab w:pos="2460" w:val="left" w:leader="none"/>
        </w:tabs>
        <w:spacing w:line="240" w:lineRule="auto" w:before="120" w:after="0"/>
        <w:ind w:left="1500" w:right="802" w:firstLine="0"/>
        <w:jc w:val="both"/>
        <w:rPr>
          <w:sz w:val="24"/>
        </w:rPr>
      </w:pPr>
      <w:r>
        <w:rPr>
          <w:sz w:val="24"/>
        </w:rPr>
        <w:t>DEROS extension requests for members serving the accompanied equivalent tour length may still be requested as outlined in </w:t>
      </w:r>
      <w:hyperlink w:history="true" w:anchor="_bookmark210">
        <w:r>
          <w:rPr>
            <w:b/>
            <w:color w:val="0000FF"/>
            <w:sz w:val="24"/>
          </w:rPr>
          <w:t>paragraph 7.5.6</w:t>
        </w:r>
      </w:hyperlink>
      <w:r>
        <w:rPr>
          <w:sz w:val="24"/>
        </w:rPr>
        <w:t>.</w:t>
      </w:r>
    </w:p>
    <w:p>
      <w:pPr>
        <w:pStyle w:val="ListParagraph"/>
        <w:numPr>
          <w:ilvl w:val="1"/>
          <w:numId w:val="49"/>
        </w:numPr>
        <w:tabs>
          <w:tab w:pos="1260" w:val="left" w:leader="none"/>
        </w:tabs>
        <w:spacing w:line="240" w:lineRule="auto" w:before="120" w:after="0"/>
        <w:ind w:left="780" w:right="797" w:firstLine="0"/>
        <w:jc w:val="both"/>
        <w:rPr>
          <w:b/>
          <w:sz w:val="24"/>
        </w:rPr>
      </w:pPr>
      <w:bookmarkStart w:name="_bookmark196" w:id="197"/>
      <w:bookmarkEnd w:id="197"/>
      <w:r>
        <w:rPr/>
      </w:r>
      <w:r>
        <w:rPr>
          <w:b/>
          <w:sz w:val="24"/>
        </w:rPr>
        <w:t>Credit for Overseas Service.</w:t>
      </w:r>
      <w:r>
        <w:rPr>
          <w:b/>
          <w:spacing w:val="40"/>
          <w:sz w:val="24"/>
        </w:rPr>
        <w:t> </w:t>
      </w:r>
      <w:r>
        <w:rPr>
          <w:sz w:val="24"/>
        </w:rPr>
        <w:t>Credit is given for overseas service performed in any of the Armed Forces of the U.S. within the guidelines below.</w:t>
      </w:r>
      <w:r>
        <w:rPr>
          <w:spacing w:val="40"/>
          <w:sz w:val="24"/>
        </w:rPr>
        <w:t> </w:t>
      </w:r>
      <w:r>
        <w:rPr>
          <w:sz w:val="24"/>
        </w:rPr>
        <w:t>Overseas duty begins on the date of departure from the CONUS, for assignment purposes, unless a member has leave approved in an overseas</w:t>
      </w:r>
      <w:r>
        <w:rPr>
          <w:spacing w:val="-4"/>
          <w:sz w:val="24"/>
        </w:rPr>
        <w:t> </w:t>
      </w:r>
      <w:r>
        <w:rPr>
          <w:sz w:val="24"/>
        </w:rPr>
        <w:t>area.</w:t>
      </w:r>
      <w:r>
        <w:rPr>
          <w:spacing w:val="40"/>
          <w:sz w:val="24"/>
        </w:rPr>
        <w:t> </w:t>
      </w:r>
      <w:r>
        <w:rPr>
          <w:sz w:val="24"/>
        </w:rPr>
        <w:t>Credit</w:t>
      </w:r>
      <w:r>
        <w:rPr>
          <w:spacing w:val="-3"/>
          <w:sz w:val="24"/>
        </w:rPr>
        <w:t> </w:t>
      </w:r>
      <w:r>
        <w:rPr>
          <w:sz w:val="24"/>
        </w:rPr>
        <w:t>for</w:t>
      </w:r>
      <w:r>
        <w:rPr>
          <w:spacing w:val="-5"/>
          <w:sz w:val="24"/>
        </w:rPr>
        <w:t> </w:t>
      </w:r>
      <w:r>
        <w:rPr>
          <w:sz w:val="24"/>
        </w:rPr>
        <w:t>overseas</w:t>
      </w:r>
      <w:r>
        <w:rPr>
          <w:spacing w:val="-3"/>
          <w:sz w:val="24"/>
        </w:rPr>
        <w:t> </w:t>
      </w:r>
      <w:r>
        <w:rPr>
          <w:sz w:val="24"/>
        </w:rPr>
        <w:t>service</w:t>
      </w:r>
      <w:r>
        <w:rPr>
          <w:spacing w:val="-3"/>
          <w:sz w:val="24"/>
        </w:rPr>
        <w:t> </w:t>
      </w:r>
      <w:r>
        <w:rPr>
          <w:sz w:val="24"/>
        </w:rPr>
        <w:t>begins</w:t>
      </w:r>
      <w:r>
        <w:rPr>
          <w:spacing w:val="-4"/>
          <w:sz w:val="24"/>
        </w:rPr>
        <w:t> </w:t>
      </w:r>
      <w:r>
        <w:rPr>
          <w:sz w:val="24"/>
        </w:rPr>
        <w:t>on</w:t>
      </w:r>
      <w:r>
        <w:rPr>
          <w:spacing w:val="-4"/>
          <w:sz w:val="24"/>
        </w:rPr>
        <w:t> </w:t>
      </w:r>
      <w:r>
        <w:rPr>
          <w:sz w:val="24"/>
        </w:rPr>
        <w:t>member’s</w:t>
      </w:r>
      <w:r>
        <w:rPr>
          <w:spacing w:val="-4"/>
          <w:sz w:val="24"/>
        </w:rPr>
        <w:t> </w:t>
      </w:r>
      <w:r>
        <w:rPr>
          <w:sz w:val="24"/>
        </w:rPr>
        <w:t>date</w:t>
      </w:r>
      <w:r>
        <w:rPr>
          <w:spacing w:val="-3"/>
          <w:sz w:val="24"/>
        </w:rPr>
        <w:t> </w:t>
      </w:r>
      <w:r>
        <w:rPr>
          <w:sz w:val="24"/>
        </w:rPr>
        <w:t>of</w:t>
      </w:r>
      <w:r>
        <w:rPr>
          <w:spacing w:val="-2"/>
          <w:sz w:val="24"/>
        </w:rPr>
        <w:t> </w:t>
      </w:r>
      <w:r>
        <w:rPr>
          <w:sz w:val="24"/>
        </w:rPr>
        <w:t>arrival</w:t>
      </w:r>
      <w:r>
        <w:rPr>
          <w:spacing w:val="-2"/>
          <w:sz w:val="24"/>
        </w:rPr>
        <w:t> </w:t>
      </w:r>
      <w:r>
        <w:rPr>
          <w:sz w:val="24"/>
        </w:rPr>
        <w:t>at</w:t>
      </w:r>
      <w:r>
        <w:rPr>
          <w:spacing w:val="-3"/>
          <w:sz w:val="24"/>
        </w:rPr>
        <w:t> </w:t>
      </w:r>
      <w:r>
        <w:rPr>
          <w:sz w:val="24"/>
        </w:rPr>
        <w:t>the</w:t>
      </w:r>
      <w:r>
        <w:rPr>
          <w:spacing w:val="-3"/>
          <w:sz w:val="24"/>
        </w:rPr>
        <w:t> </w:t>
      </w:r>
      <w:r>
        <w:rPr>
          <w:sz w:val="24"/>
        </w:rPr>
        <w:t>new</w:t>
      </w:r>
      <w:r>
        <w:rPr>
          <w:spacing w:val="-4"/>
          <w:sz w:val="24"/>
        </w:rPr>
        <w:t> </w:t>
      </w:r>
      <w:r>
        <w:rPr>
          <w:sz w:val="24"/>
        </w:rPr>
        <w:t>overseas station</w:t>
      </w:r>
      <w:r>
        <w:rPr>
          <w:spacing w:val="-2"/>
          <w:sz w:val="24"/>
        </w:rPr>
        <w:t> </w:t>
      </w:r>
      <w:r>
        <w:rPr>
          <w:sz w:val="24"/>
        </w:rPr>
        <w:t>for</w:t>
      </w:r>
      <w:r>
        <w:rPr>
          <w:spacing w:val="-2"/>
          <w:sz w:val="24"/>
        </w:rPr>
        <w:t> </w:t>
      </w:r>
      <w:r>
        <w:rPr>
          <w:sz w:val="24"/>
        </w:rPr>
        <w:t>a</w:t>
      </w:r>
      <w:r>
        <w:rPr>
          <w:spacing w:val="-2"/>
          <w:sz w:val="24"/>
        </w:rPr>
        <w:t> </w:t>
      </w:r>
      <w:r>
        <w:rPr>
          <w:sz w:val="24"/>
        </w:rPr>
        <w:t>member</w:t>
      </w:r>
      <w:r>
        <w:rPr>
          <w:spacing w:val="-2"/>
          <w:sz w:val="24"/>
        </w:rPr>
        <w:t> </w:t>
      </w:r>
      <w:r>
        <w:rPr>
          <w:sz w:val="24"/>
        </w:rPr>
        <w:t>with</w:t>
      </w:r>
      <w:r>
        <w:rPr>
          <w:spacing w:val="-2"/>
          <w:sz w:val="24"/>
        </w:rPr>
        <w:t> </w:t>
      </w:r>
      <w:r>
        <w:rPr>
          <w:sz w:val="24"/>
        </w:rPr>
        <w:t>approved</w:t>
      </w:r>
      <w:r>
        <w:rPr>
          <w:spacing w:val="-2"/>
          <w:sz w:val="24"/>
        </w:rPr>
        <w:t> </w:t>
      </w:r>
      <w:r>
        <w:rPr>
          <w:sz w:val="24"/>
        </w:rPr>
        <w:t>leave</w:t>
      </w:r>
      <w:r>
        <w:rPr>
          <w:spacing w:val="-2"/>
          <w:sz w:val="24"/>
        </w:rPr>
        <w:t> </w:t>
      </w:r>
      <w:r>
        <w:rPr>
          <w:sz w:val="24"/>
        </w:rPr>
        <w:t>in</w:t>
      </w:r>
      <w:r>
        <w:rPr>
          <w:spacing w:val="-2"/>
          <w:sz w:val="24"/>
        </w:rPr>
        <w:t> </w:t>
      </w:r>
      <w:r>
        <w:rPr>
          <w:sz w:val="24"/>
        </w:rPr>
        <w:t>an</w:t>
      </w:r>
      <w:r>
        <w:rPr>
          <w:spacing w:val="-2"/>
          <w:sz w:val="24"/>
        </w:rPr>
        <w:t> </w:t>
      </w:r>
      <w:r>
        <w:rPr>
          <w:sz w:val="24"/>
        </w:rPr>
        <w:t>overseas</w:t>
      </w:r>
      <w:r>
        <w:rPr>
          <w:spacing w:val="-2"/>
          <w:sz w:val="24"/>
        </w:rPr>
        <w:t> </w:t>
      </w:r>
      <w:r>
        <w:rPr>
          <w:sz w:val="24"/>
        </w:rPr>
        <w:t>area</w:t>
      </w:r>
      <w:r>
        <w:rPr>
          <w:spacing w:val="-2"/>
          <w:sz w:val="24"/>
        </w:rPr>
        <w:t> </w:t>
      </w:r>
      <w:r>
        <w:rPr>
          <w:sz w:val="24"/>
        </w:rPr>
        <w:t>prior</w:t>
      </w:r>
      <w:r>
        <w:rPr>
          <w:spacing w:val="-2"/>
          <w:sz w:val="24"/>
        </w:rPr>
        <w:t> </w:t>
      </w:r>
      <w:r>
        <w:rPr>
          <w:sz w:val="24"/>
        </w:rPr>
        <w:t>to</w:t>
      </w:r>
      <w:r>
        <w:rPr>
          <w:spacing w:val="-3"/>
          <w:sz w:val="24"/>
        </w:rPr>
        <w:t> </w:t>
      </w:r>
      <w:r>
        <w:rPr>
          <w:sz w:val="24"/>
        </w:rPr>
        <w:t>reporting</w:t>
      </w:r>
      <w:r>
        <w:rPr>
          <w:spacing w:val="-2"/>
          <w:sz w:val="24"/>
        </w:rPr>
        <w:t> </w:t>
      </w:r>
      <w:r>
        <w:rPr>
          <w:sz w:val="24"/>
        </w:rPr>
        <w:t>to</w:t>
      </w:r>
      <w:r>
        <w:rPr>
          <w:spacing w:val="-2"/>
          <w:sz w:val="24"/>
        </w:rPr>
        <w:t> </w:t>
      </w:r>
      <w:r>
        <w:rPr>
          <w:sz w:val="24"/>
        </w:rPr>
        <w:t>a</w:t>
      </w:r>
      <w:r>
        <w:rPr>
          <w:spacing w:val="-1"/>
          <w:sz w:val="24"/>
        </w:rPr>
        <w:t> </w:t>
      </w:r>
      <w:r>
        <w:rPr>
          <w:sz w:val="24"/>
        </w:rPr>
        <w:t>new</w:t>
      </w:r>
      <w:r>
        <w:rPr>
          <w:spacing w:val="-2"/>
          <w:sz w:val="24"/>
        </w:rPr>
        <w:t> </w:t>
      </w:r>
      <w:r>
        <w:rPr>
          <w:sz w:val="24"/>
        </w:rPr>
        <w:t>overseas duty station.</w:t>
      </w:r>
      <w:r>
        <w:rPr>
          <w:spacing w:val="40"/>
          <w:sz w:val="24"/>
        </w:rPr>
        <w:t> </w:t>
      </w:r>
      <w:r>
        <w:rPr>
          <w:sz w:val="24"/>
        </w:rPr>
        <w:t>Credit for overseas service ends on the date of arrival at the CONUS port of entry unless a member has leave approved in an overseas area after completion of an overseas tour. When</w:t>
      </w:r>
      <w:r>
        <w:rPr>
          <w:spacing w:val="-6"/>
          <w:sz w:val="24"/>
        </w:rPr>
        <w:t> </w:t>
      </w:r>
      <w:r>
        <w:rPr>
          <w:sz w:val="24"/>
        </w:rPr>
        <w:t>a</w:t>
      </w:r>
      <w:r>
        <w:rPr>
          <w:spacing w:val="-6"/>
          <w:sz w:val="24"/>
        </w:rPr>
        <w:t> </w:t>
      </w:r>
      <w:r>
        <w:rPr>
          <w:sz w:val="24"/>
        </w:rPr>
        <w:t>member</w:t>
      </w:r>
      <w:r>
        <w:rPr>
          <w:spacing w:val="-6"/>
          <w:sz w:val="24"/>
        </w:rPr>
        <w:t> </w:t>
      </w:r>
      <w:r>
        <w:rPr>
          <w:sz w:val="24"/>
        </w:rPr>
        <w:t>has</w:t>
      </w:r>
      <w:r>
        <w:rPr>
          <w:spacing w:val="-7"/>
          <w:sz w:val="24"/>
        </w:rPr>
        <w:t> </w:t>
      </w:r>
      <w:r>
        <w:rPr>
          <w:sz w:val="24"/>
        </w:rPr>
        <w:t>leave</w:t>
      </w:r>
      <w:r>
        <w:rPr>
          <w:spacing w:val="-6"/>
          <w:sz w:val="24"/>
        </w:rPr>
        <w:t> </w:t>
      </w:r>
      <w:r>
        <w:rPr>
          <w:sz w:val="24"/>
        </w:rPr>
        <w:t>approved</w:t>
      </w:r>
      <w:r>
        <w:rPr>
          <w:spacing w:val="-7"/>
          <w:sz w:val="24"/>
        </w:rPr>
        <w:t> </w:t>
      </w:r>
      <w:r>
        <w:rPr>
          <w:sz w:val="24"/>
        </w:rPr>
        <w:t>in</w:t>
      </w:r>
      <w:r>
        <w:rPr>
          <w:spacing w:val="-6"/>
          <w:sz w:val="24"/>
        </w:rPr>
        <w:t> </w:t>
      </w:r>
      <w:r>
        <w:rPr>
          <w:sz w:val="24"/>
        </w:rPr>
        <w:t>an</w:t>
      </w:r>
      <w:r>
        <w:rPr>
          <w:spacing w:val="-6"/>
          <w:sz w:val="24"/>
        </w:rPr>
        <w:t> </w:t>
      </w:r>
      <w:r>
        <w:rPr>
          <w:sz w:val="24"/>
        </w:rPr>
        <w:t>overseas</w:t>
      </w:r>
      <w:r>
        <w:rPr>
          <w:spacing w:val="-6"/>
          <w:sz w:val="24"/>
        </w:rPr>
        <w:t> </w:t>
      </w:r>
      <w:r>
        <w:rPr>
          <w:sz w:val="24"/>
        </w:rPr>
        <w:t>area</w:t>
      </w:r>
      <w:r>
        <w:rPr>
          <w:spacing w:val="-7"/>
          <w:sz w:val="24"/>
        </w:rPr>
        <w:t> </w:t>
      </w:r>
      <w:r>
        <w:rPr>
          <w:sz w:val="24"/>
        </w:rPr>
        <w:t>after</w:t>
      </w:r>
      <w:r>
        <w:rPr>
          <w:spacing w:val="-7"/>
          <w:sz w:val="24"/>
        </w:rPr>
        <w:t> </w:t>
      </w:r>
      <w:r>
        <w:rPr>
          <w:sz w:val="24"/>
        </w:rPr>
        <w:t>completion</w:t>
      </w:r>
      <w:r>
        <w:rPr>
          <w:spacing w:val="-7"/>
          <w:sz w:val="24"/>
        </w:rPr>
        <w:t> </w:t>
      </w:r>
      <w:r>
        <w:rPr>
          <w:sz w:val="24"/>
        </w:rPr>
        <w:t>of</w:t>
      </w:r>
      <w:r>
        <w:rPr>
          <w:spacing w:val="-6"/>
          <w:sz w:val="24"/>
        </w:rPr>
        <w:t> </w:t>
      </w:r>
      <w:r>
        <w:rPr>
          <w:sz w:val="24"/>
        </w:rPr>
        <w:t>an</w:t>
      </w:r>
      <w:r>
        <w:rPr>
          <w:spacing w:val="-6"/>
          <w:sz w:val="24"/>
        </w:rPr>
        <w:t> </w:t>
      </w:r>
      <w:r>
        <w:rPr>
          <w:sz w:val="24"/>
        </w:rPr>
        <w:t>overseas</w:t>
      </w:r>
      <w:r>
        <w:rPr>
          <w:spacing w:val="-6"/>
          <w:sz w:val="24"/>
        </w:rPr>
        <w:t> </w:t>
      </w:r>
      <w:r>
        <w:rPr>
          <w:sz w:val="24"/>
        </w:rPr>
        <w:t>tour,</w:t>
      </w:r>
      <w:r>
        <w:rPr>
          <w:spacing w:val="-7"/>
          <w:sz w:val="24"/>
        </w:rPr>
        <w:t> </w:t>
      </w:r>
      <w:r>
        <w:rPr>
          <w:sz w:val="24"/>
        </w:rPr>
        <w:t>then credit for overseas service ends upon departure from the current overseas duty station.</w:t>
      </w:r>
      <w:r>
        <w:rPr>
          <w:spacing w:val="40"/>
          <w:sz w:val="24"/>
        </w:rPr>
        <w:t> </w:t>
      </w:r>
      <w:r>
        <w:rPr>
          <w:sz w:val="24"/>
        </w:rPr>
        <w:t>As explained</w:t>
      </w:r>
      <w:r>
        <w:rPr>
          <w:spacing w:val="-5"/>
          <w:sz w:val="24"/>
        </w:rPr>
        <w:t> </w:t>
      </w:r>
      <w:r>
        <w:rPr>
          <w:sz w:val="24"/>
        </w:rPr>
        <w:t>below,</w:t>
      </w:r>
      <w:r>
        <w:rPr>
          <w:spacing w:val="-5"/>
          <w:sz w:val="24"/>
        </w:rPr>
        <w:t> </w:t>
      </w:r>
      <w:r>
        <w:rPr>
          <w:sz w:val="24"/>
        </w:rPr>
        <w:t>“award”</w:t>
      </w:r>
      <w:r>
        <w:rPr>
          <w:spacing w:val="-5"/>
          <w:sz w:val="24"/>
        </w:rPr>
        <w:t> </w:t>
      </w:r>
      <w:r>
        <w:rPr>
          <w:sz w:val="24"/>
        </w:rPr>
        <w:t>of</w:t>
      </w:r>
      <w:r>
        <w:rPr>
          <w:spacing w:val="-4"/>
          <w:sz w:val="24"/>
        </w:rPr>
        <w:t> </w:t>
      </w:r>
      <w:r>
        <w:rPr>
          <w:sz w:val="24"/>
        </w:rPr>
        <w:t>an</w:t>
      </w:r>
      <w:r>
        <w:rPr>
          <w:spacing w:val="-5"/>
          <w:sz w:val="24"/>
        </w:rPr>
        <w:t> </w:t>
      </w:r>
      <w:r>
        <w:rPr>
          <w:sz w:val="24"/>
        </w:rPr>
        <w:t>overseas</w:t>
      </w:r>
      <w:r>
        <w:rPr>
          <w:spacing w:val="-4"/>
          <w:sz w:val="24"/>
        </w:rPr>
        <w:t> </w:t>
      </w:r>
      <w:r>
        <w:rPr>
          <w:sz w:val="24"/>
        </w:rPr>
        <w:t>service</w:t>
      </w:r>
      <w:r>
        <w:rPr>
          <w:spacing w:val="-4"/>
          <w:sz w:val="24"/>
        </w:rPr>
        <w:t> </w:t>
      </w:r>
      <w:r>
        <w:rPr>
          <w:sz w:val="24"/>
        </w:rPr>
        <w:t>date</w:t>
      </w:r>
      <w:r>
        <w:rPr>
          <w:spacing w:val="-4"/>
          <w:sz w:val="24"/>
        </w:rPr>
        <w:t> </w:t>
      </w:r>
      <w:r>
        <w:rPr>
          <w:sz w:val="24"/>
        </w:rPr>
        <w:t>means</w:t>
      </w:r>
      <w:r>
        <w:rPr>
          <w:spacing w:val="-5"/>
          <w:sz w:val="24"/>
        </w:rPr>
        <w:t> </w:t>
      </w:r>
      <w:r>
        <w:rPr>
          <w:sz w:val="24"/>
        </w:rPr>
        <w:t>to</w:t>
      </w:r>
      <w:r>
        <w:rPr>
          <w:spacing w:val="-4"/>
          <w:sz w:val="24"/>
        </w:rPr>
        <w:t> </w:t>
      </w:r>
      <w:r>
        <w:rPr>
          <w:sz w:val="24"/>
        </w:rPr>
        <w:t>give</w:t>
      </w:r>
      <w:r>
        <w:rPr>
          <w:spacing w:val="-4"/>
          <w:sz w:val="24"/>
        </w:rPr>
        <w:t> </w:t>
      </w:r>
      <w:r>
        <w:rPr>
          <w:sz w:val="24"/>
        </w:rPr>
        <w:t>the</w:t>
      </w:r>
      <w:r>
        <w:rPr>
          <w:spacing w:val="-4"/>
          <w:sz w:val="24"/>
        </w:rPr>
        <w:t> </w:t>
      </w:r>
      <w:r>
        <w:rPr>
          <w:sz w:val="24"/>
        </w:rPr>
        <w:t>member</w:t>
      </w:r>
      <w:r>
        <w:rPr>
          <w:spacing w:val="-4"/>
          <w:sz w:val="24"/>
        </w:rPr>
        <w:t> </w:t>
      </w:r>
      <w:r>
        <w:rPr>
          <w:sz w:val="24"/>
        </w:rPr>
        <w:t>a</w:t>
      </w:r>
      <w:r>
        <w:rPr>
          <w:spacing w:val="-5"/>
          <w:sz w:val="24"/>
        </w:rPr>
        <w:t> </w:t>
      </w:r>
      <w:r>
        <w:rPr>
          <w:sz w:val="24"/>
        </w:rPr>
        <w:t>new</w:t>
      </w:r>
      <w:r>
        <w:rPr>
          <w:spacing w:val="-5"/>
          <w:sz w:val="24"/>
        </w:rPr>
        <w:t> </w:t>
      </w:r>
      <w:r>
        <w:rPr>
          <w:sz w:val="24"/>
        </w:rPr>
        <w:t>date</w:t>
      </w:r>
      <w:r>
        <w:rPr>
          <w:spacing w:val="-4"/>
          <w:sz w:val="24"/>
        </w:rPr>
        <w:t> </w:t>
      </w:r>
      <w:r>
        <w:rPr>
          <w:sz w:val="24"/>
        </w:rPr>
        <w:t>equal to</w:t>
      </w:r>
      <w:r>
        <w:rPr>
          <w:spacing w:val="-4"/>
          <w:sz w:val="24"/>
        </w:rPr>
        <w:t> </w:t>
      </w:r>
      <w:r>
        <w:rPr>
          <w:sz w:val="24"/>
        </w:rPr>
        <w:t>the</w:t>
      </w:r>
      <w:r>
        <w:rPr>
          <w:spacing w:val="-4"/>
          <w:sz w:val="24"/>
        </w:rPr>
        <w:t> </w:t>
      </w:r>
      <w:r>
        <w:rPr>
          <w:sz w:val="24"/>
        </w:rPr>
        <w:t>completion</w:t>
      </w:r>
      <w:r>
        <w:rPr>
          <w:spacing w:val="-5"/>
          <w:sz w:val="24"/>
        </w:rPr>
        <w:t> </w:t>
      </w:r>
      <w:r>
        <w:rPr>
          <w:sz w:val="24"/>
        </w:rPr>
        <w:t>date</w:t>
      </w:r>
      <w:r>
        <w:rPr>
          <w:spacing w:val="-4"/>
          <w:sz w:val="24"/>
        </w:rPr>
        <w:t> </w:t>
      </w:r>
      <w:r>
        <w:rPr>
          <w:sz w:val="24"/>
        </w:rPr>
        <w:t>of</w:t>
      </w:r>
      <w:r>
        <w:rPr>
          <w:spacing w:val="-6"/>
          <w:sz w:val="24"/>
        </w:rPr>
        <w:t> </w:t>
      </w:r>
      <w:r>
        <w:rPr>
          <w:sz w:val="24"/>
        </w:rPr>
        <w:t>the</w:t>
      </w:r>
      <w:r>
        <w:rPr>
          <w:spacing w:val="-4"/>
          <w:sz w:val="24"/>
        </w:rPr>
        <w:t> </w:t>
      </w:r>
      <w:r>
        <w:rPr>
          <w:sz w:val="24"/>
        </w:rPr>
        <w:t>last</w:t>
      </w:r>
      <w:r>
        <w:rPr>
          <w:spacing w:val="-5"/>
          <w:sz w:val="24"/>
        </w:rPr>
        <w:t> </w:t>
      </w:r>
      <w:r>
        <w:rPr>
          <w:sz w:val="24"/>
        </w:rPr>
        <w:t>TDY</w:t>
      </w:r>
      <w:r>
        <w:rPr>
          <w:spacing w:val="-5"/>
          <w:sz w:val="24"/>
        </w:rPr>
        <w:t> </w:t>
      </w:r>
      <w:r>
        <w:rPr>
          <w:sz w:val="24"/>
        </w:rPr>
        <w:t>performed</w:t>
      </w:r>
      <w:r>
        <w:rPr>
          <w:spacing w:val="-5"/>
          <w:sz w:val="24"/>
        </w:rPr>
        <w:t> </w:t>
      </w:r>
      <w:r>
        <w:rPr>
          <w:sz w:val="24"/>
        </w:rPr>
        <w:t>in</w:t>
      </w:r>
      <w:r>
        <w:rPr>
          <w:spacing w:val="-4"/>
          <w:sz w:val="24"/>
        </w:rPr>
        <w:t> </w:t>
      </w:r>
      <w:r>
        <w:rPr>
          <w:sz w:val="24"/>
        </w:rPr>
        <w:t>a</w:t>
      </w:r>
      <w:r>
        <w:rPr>
          <w:spacing w:val="-5"/>
          <w:sz w:val="24"/>
        </w:rPr>
        <w:t> </w:t>
      </w:r>
      <w:r>
        <w:rPr>
          <w:sz w:val="24"/>
        </w:rPr>
        <w:t>cumulative</w:t>
      </w:r>
      <w:r>
        <w:rPr>
          <w:spacing w:val="-5"/>
          <w:sz w:val="24"/>
        </w:rPr>
        <w:t> </w:t>
      </w:r>
      <w:r>
        <w:rPr>
          <w:sz w:val="24"/>
        </w:rPr>
        <w:t>TDY</w:t>
      </w:r>
      <w:r>
        <w:rPr>
          <w:spacing w:val="-5"/>
          <w:sz w:val="24"/>
        </w:rPr>
        <w:t> </w:t>
      </w:r>
      <w:r>
        <w:rPr>
          <w:sz w:val="24"/>
        </w:rPr>
        <w:t>period</w:t>
      </w:r>
      <w:r>
        <w:rPr>
          <w:spacing w:val="-4"/>
          <w:sz w:val="24"/>
        </w:rPr>
        <w:t> </w:t>
      </w:r>
      <w:r>
        <w:rPr>
          <w:sz w:val="24"/>
        </w:rPr>
        <w:t>which</w:t>
      </w:r>
      <w:r>
        <w:rPr>
          <w:spacing w:val="-6"/>
          <w:sz w:val="24"/>
        </w:rPr>
        <w:t> </w:t>
      </w:r>
      <w:r>
        <w:rPr>
          <w:sz w:val="24"/>
        </w:rPr>
        <w:t>qualifies</w:t>
      </w:r>
      <w:r>
        <w:rPr>
          <w:spacing w:val="-6"/>
          <w:sz w:val="24"/>
        </w:rPr>
        <w:t> </w:t>
      </w:r>
      <w:r>
        <w:rPr>
          <w:sz w:val="24"/>
        </w:rPr>
        <w:t>for award of a new date.</w:t>
      </w:r>
      <w:r>
        <w:rPr>
          <w:spacing w:val="40"/>
          <w:sz w:val="24"/>
        </w:rPr>
        <w:t> </w:t>
      </w:r>
      <w:r>
        <w:rPr>
          <w:sz w:val="24"/>
        </w:rPr>
        <w:t>Example:</w:t>
      </w:r>
      <w:r>
        <w:rPr>
          <w:spacing w:val="40"/>
          <w:sz w:val="24"/>
        </w:rPr>
        <w:t> </w:t>
      </w:r>
      <w:r>
        <w:rPr>
          <w:sz w:val="24"/>
        </w:rPr>
        <w:t>a member who has never served overseas has a TAFMSD and ODSD of 10 Sep 2000.</w:t>
      </w:r>
      <w:r>
        <w:rPr>
          <w:spacing w:val="40"/>
          <w:sz w:val="24"/>
        </w:rPr>
        <w:t> </w:t>
      </w:r>
      <w:r>
        <w:rPr>
          <w:sz w:val="24"/>
        </w:rPr>
        <w:t>Upon completion of an overseas TDY, that qualifies for credit of a completed</w:t>
      </w:r>
      <w:r>
        <w:rPr>
          <w:spacing w:val="-4"/>
          <w:sz w:val="24"/>
        </w:rPr>
        <w:t> </w:t>
      </w:r>
      <w:r>
        <w:rPr>
          <w:sz w:val="24"/>
        </w:rPr>
        <w:t>short</w:t>
      </w:r>
      <w:r>
        <w:rPr>
          <w:spacing w:val="-4"/>
          <w:sz w:val="24"/>
        </w:rPr>
        <w:t> </w:t>
      </w:r>
      <w:r>
        <w:rPr>
          <w:sz w:val="24"/>
        </w:rPr>
        <w:t>tour</w:t>
      </w:r>
      <w:r>
        <w:rPr>
          <w:spacing w:val="-4"/>
          <w:sz w:val="24"/>
        </w:rPr>
        <w:t> </w:t>
      </w:r>
      <w:r>
        <w:rPr>
          <w:sz w:val="24"/>
        </w:rPr>
        <w:t>per</w:t>
      </w:r>
      <w:r>
        <w:rPr>
          <w:spacing w:val="-4"/>
          <w:sz w:val="24"/>
        </w:rPr>
        <w:t> </w:t>
      </w:r>
      <w:hyperlink w:history="true" w:anchor="_bookmark245">
        <w:r>
          <w:rPr>
            <w:b/>
            <w:color w:val="0000FF"/>
            <w:sz w:val="24"/>
          </w:rPr>
          <w:t>Table</w:t>
        </w:r>
        <w:r>
          <w:rPr>
            <w:b/>
            <w:color w:val="0000FF"/>
            <w:spacing w:val="-4"/>
            <w:sz w:val="24"/>
          </w:rPr>
          <w:t> </w:t>
        </w:r>
        <w:r>
          <w:rPr>
            <w:b/>
            <w:color w:val="0000FF"/>
            <w:sz w:val="24"/>
          </w:rPr>
          <w:t>7.6</w:t>
        </w:r>
        <w:r>
          <w:rPr>
            <w:sz w:val="24"/>
          </w:rPr>
          <w:t>,</w:t>
        </w:r>
      </w:hyperlink>
      <w:r>
        <w:rPr>
          <w:spacing w:val="-4"/>
          <w:sz w:val="24"/>
        </w:rPr>
        <w:t> </w:t>
      </w:r>
      <w:r>
        <w:rPr>
          <w:sz w:val="24"/>
        </w:rPr>
        <w:t>on</w:t>
      </w:r>
      <w:r>
        <w:rPr>
          <w:spacing w:val="-5"/>
          <w:sz w:val="24"/>
        </w:rPr>
        <w:t> </w:t>
      </w:r>
      <w:r>
        <w:rPr>
          <w:sz w:val="24"/>
        </w:rPr>
        <w:t>25</w:t>
      </w:r>
      <w:r>
        <w:rPr>
          <w:spacing w:val="-5"/>
          <w:sz w:val="24"/>
        </w:rPr>
        <w:t> </w:t>
      </w:r>
      <w:r>
        <w:rPr>
          <w:sz w:val="24"/>
        </w:rPr>
        <w:t>Oct</w:t>
      </w:r>
      <w:r>
        <w:rPr>
          <w:spacing w:val="-5"/>
          <w:sz w:val="24"/>
        </w:rPr>
        <w:t> </w:t>
      </w:r>
      <w:r>
        <w:rPr>
          <w:sz w:val="24"/>
        </w:rPr>
        <w:t>2009;</w:t>
      </w:r>
      <w:r>
        <w:rPr>
          <w:spacing w:val="-4"/>
          <w:sz w:val="24"/>
        </w:rPr>
        <w:t> </w:t>
      </w:r>
      <w:r>
        <w:rPr>
          <w:sz w:val="24"/>
        </w:rPr>
        <w:t>the</w:t>
      </w:r>
      <w:r>
        <w:rPr>
          <w:spacing w:val="-4"/>
          <w:sz w:val="24"/>
        </w:rPr>
        <w:t> </w:t>
      </w:r>
      <w:r>
        <w:rPr>
          <w:sz w:val="24"/>
        </w:rPr>
        <w:t>member</w:t>
      </w:r>
      <w:r>
        <w:rPr>
          <w:spacing w:val="-4"/>
          <w:sz w:val="24"/>
        </w:rPr>
        <w:t> </w:t>
      </w:r>
      <w:r>
        <w:rPr>
          <w:sz w:val="24"/>
        </w:rPr>
        <w:t>would</w:t>
      </w:r>
      <w:r>
        <w:rPr>
          <w:spacing w:val="-5"/>
          <w:sz w:val="24"/>
        </w:rPr>
        <w:t> </w:t>
      </w:r>
      <w:r>
        <w:rPr>
          <w:sz w:val="24"/>
        </w:rPr>
        <w:t>be</w:t>
      </w:r>
      <w:r>
        <w:rPr>
          <w:spacing w:val="-5"/>
          <w:sz w:val="24"/>
        </w:rPr>
        <w:t> </w:t>
      </w:r>
      <w:r>
        <w:rPr>
          <w:sz w:val="24"/>
        </w:rPr>
        <w:t>awarded</w:t>
      </w:r>
      <w:r>
        <w:rPr>
          <w:spacing w:val="-4"/>
          <w:sz w:val="24"/>
        </w:rPr>
        <w:t> </w:t>
      </w:r>
      <w:r>
        <w:rPr>
          <w:sz w:val="24"/>
        </w:rPr>
        <w:t>a</w:t>
      </w:r>
      <w:r>
        <w:rPr>
          <w:spacing w:val="-5"/>
          <w:sz w:val="24"/>
        </w:rPr>
        <w:t> </w:t>
      </w:r>
      <w:r>
        <w:rPr>
          <w:sz w:val="24"/>
        </w:rPr>
        <w:t>new</w:t>
      </w:r>
      <w:r>
        <w:rPr>
          <w:spacing w:val="-5"/>
          <w:sz w:val="24"/>
        </w:rPr>
        <w:t> </w:t>
      </w:r>
      <w:r>
        <w:rPr>
          <w:sz w:val="24"/>
        </w:rPr>
        <w:t>ODSD of 25 Oct 2009 and awarded short tour credit.</w:t>
      </w:r>
      <w:r>
        <w:rPr>
          <w:spacing w:val="40"/>
          <w:sz w:val="24"/>
        </w:rPr>
        <w:t> </w:t>
      </w:r>
      <w:r>
        <w:rPr>
          <w:sz w:val="24"/>
        </w:rPr>
        <w:t>An “adjustment” of an overseas service date is adding</w:t>
      </w:r>
      <w:r>
        <w:rPr>
          <w:spacing w:val="-1"/>
          <w:sz w:val="24"/>
        </w:rPr>
        <w:t> </w:t>
      </w:r>
      <w:r>
        <w:rPr>
          <w:sz w:val="24"/>
        </w:rPr>
        <w:t>the</w:t>
      </w:r>
      <w:r>
        <w:rPr>
          <w:spacing w:val="-1"/>
          <w:sz w:val="24"/>
        </w:rPr>
        <w:t> </w:t>
      </w:r>
      <w:r>
        <w:rPr>
          <w:sz w:val="24"/>
        </w:rPr>
        <w:t>number</w:t>
      </w:r>
      <w:r>
        <w:rPr>
          <w:spacing w:val="-1"/>
          <w:sz w:val="24"/>
        </w:rPr>
        <w:t> </w:t>
      </w:r>
      <w:r>
        <w:rPr>
          <w:sz w:val="24"/>
        </w:rPr>
        <w:t>of</w:t>
      </w:r>
      <w:r>
        <w:rPr>
          <w:spacing w:val="-1"/>
          <w:sz w:val="24"/>
        </w:rPr>
        <w:t> </w:t>
      </w:r>
      <w:r>
        <w:rPr>
          <w:sz w:val="24"/>
        </w:rPr>
        <w:t>days</w:t>
      </w:r>
      <w:r>
        <w:rPr>
          <w:spacing w:val="-1"/>
          <w:sz w:val="24"/>
        </w:rPr>
        <w:t> </w:t>
      </w:r>
      <w:r>
        <w:rPr>
          <w:sz w:val="24"/>
        </w:rPr>
        <w:t>a</w:t>
      </w:r>
      <w:r>
        <w:rPr>
          <w:spacing w:val="-1"/>
          <w:sz w:val="24"/>
        </w:rPr>
        <w:t> </w:t>
      </w:r>
      <w:r>
        <w:rPr>
          <w:sz w:val="24"/>
        </w:rPr>
        <w:t>member</w:t>
      </w:r>
      <w:r>
        <w:rPr>
          <w:spacing w:val="-1"/>
          <w:sz w:val="24"/>
        </w:rPr>
        <w:t> </w:t>
      </w:r>
      <w:r>
        <w:rPr>
          <w:sz w:val="24"/>
        </w:rPr>
        <w:t>was</w:t>
      </w:r>
      <w:r>
        <w:rPr>
          <w:spacing w:val="-2"/>
          <w:sz w:val="24"/>
        </w:rPr>
        <w:t> </w:t>
      </w:r>
      <w:r>
        <w:rPr>
          <w:sz w:val="24"/>
        </w:rPr>
        <w:t>in</w:t>
      </w:r>
      <w:r>
        <w:rPr>
          <w:spacing w:val="-1"/>
          <w:sz w:val="24"/>
        </w:rPr>
        <w:t> </w:t>
      </w:r>
      <w:r>
        <w:rPr>
          <w:sz w:val="24"/>
        </w:rPr>
        <w:t>TDY</w:t>
      </w:r>
      <w:r>
        <w:rPr>
          <w:spacing w:val="-2"/>
          <w:sz w:val="24"/>
        </w:rPr>
        <w:t> </w:t>
      </w:r>
      <w:r>
        <w:rPr>
          <w:sz w:val="24"/>
        </w:rPr>
        <w:t>status</w:t>
      </w:r>
      <w:r>
        <w:rPr>
          <w:spacing w:val="-1"/>
          <w:sz w:val="24"/>
        </w:rPr>
        <w:t> </w:t>
      </w:r>
      <w:r>
        <w:rPr>
          <w:sz w:val="24"/>
        </w:rPr>
        <w:t>to</w:t>
      </w:r>
      <w:r>
        <w:rPr>
          <w:spacing w:val="-1"/>
          <w:sz w:val="24"/>
        </w:rPr>
        <w:t> </w:t>
      </w:r>
      <w:r>
        <w:rPr>
          <w:sz w:val="24"/>
        </w:rPr>
        <w:t>a</w:t>
      </w:r>
      <w:r>
        <w:rPr>
          <w:spacing w:val="-1"/>
          <w:sz w:val="24"/>
        </w:rPr>
        <w:t> </w:t>
      </w:r>
      <w:r>
        <w:rPr>
          <w:sz w:val="24"/>
        </w:rPr>
        <w:t>previously</w:t>
      </w:r>
      <w:r>
        <w:rPr>
          <w:spacing w:val="-2"/>
          <w:sz w:val="24"/>
        </w:rPr>
        <w:t> </w:t>
      </w:r>
      <w:r>
        <w:rPr>
          <w:sz w:val="24"/>
        </w:rPr>
        <w:t>awarded</w:t>
      </w:r>
      <w:r>
        <w:rPr>
          <w:spacing w:val="-1"/>
          <w:sz w:val="24"/>
        </w:rPr>
        <w:t> </w:t>
      </w:r>
      <w:r>
        <w:rPr>
          <w:sz w:val="24"/>
        </w:rPr>
        <w:t>date.</w:t>
      </w:r>
      <w:r>
        <w:rPr>
          <w:spacing w:val="40"/>
          <w:sz w:val="24"/>
        </w:rPr>
        <w:t> </w:t>
      </w:r>
      <w:r>
        <w:rPr>
          <w:sz w:val="24"/>
        </w:rPr>
        <w:t>Example: a member serving in the CONUS last returned from PCS overseas on 25 Sep 2003 (ODSD is 25 Sep 2003) and the member performs 5 days TDY overseas from 1 Feb 2005 through 5 Feb 2005. Upon completion of the overseas TDY the member’s ODSD would be adjusted by 5 days to 30 Sep 2003.</w:t>
      </w:r>
    </w:p>
    <w:p>
      <w:pPr>
        <w:pStyle w:val="ListParagraph"/>
        <w:numPr>
          <w:ilvl w:val="2"/>
          <w:numId w:val="49"/>
        </w:numPr>
        <w:tabs>
          <w:tab w:pos="1800" w:val="left" w:leader="none"/>
        </w:tabs>
        <w:spacing w:line="240" w:lineRule="auto" w:before="120" w:after="0"/>
        <w:ind w:left="1140" w:right="798" w:firstLine="0"/>
        <w:jc w:val="both"/>
        <w:rPr>
          <w:sz w:val="24"/>
        </w:rPr>
      </w:pPr>
      <w:r>
        <w:rPr>
          <w:sz w:val="24"/>
        </w:rPr>
        <w:t>In cases where the overseas tour completion dates are earlier than the TAFMSD, the ODSD and short tour return date (see paragraph </w:t>
      </w:r>
      <w:hyperlink w:history="true" w:anchor="_bookmark200">
        <w:r>
          <w:rPr>
            <w:b/>
            <w:color w:val="0000FF"/>
            <w:sz w:val="24"/>
          </w:rPr>
          <w:t>7.4.1.2</w:t>
        </w:r>
      </w:hyperlink>
      <w:r>
        <w:rPr>
          <w:b/>
          <w:color w:val="0000FF"/>
          <w:sz w:val="24"/>
        </w:rPr>
        <w:t> </w:t>
      </w:r>
      <w:r>
        <w:rPr>
          <w:sz w:val="24"/>
        </w:rPr>
        <w:t>and </w:t>
      </w:r>
      <w:hyperlink w:history="true" w:anchor="_bookmark201">
        <w:r>
          <w:rPr>
            <w:b/>
            <w:color w:val="0000FF"/>
            <w:sz w:val="24"/>
          </w:rPr>
          <w:t>7.4.2.2</w:t>
        </w:r>
      </w:hyperlink>
      <w:r>
        <w:rPr>
          <w:sz w:val="24"/>
        </w:rPr>
        <w:t>) are</w:t>
      </w:r>
      <w:r>
        <w:rPr>
          <w:spacing w:val="-1"/>
          <w:sz w:val="24"/>
        </w:rPr>
        <w:t> </w:t>
      </w:r>
      <w:r>
        <w:rPr>
          <w:sz w:val="24"/>
        </w:rPr>
        <w:t>updated to match the TAFMSD (the ODSD and short tour return date cannot be before a member’s TAFMSD).</w:t>
      </w:r>
    </w:p>
    <w:p>
      <w:pPr>
        <w:spacing w:after="0" w:line="240" w:lineRule="auto"/>
        <w:jc w:val="both"/>
        <w:rPr>
          <w:sz w:val="24"/>
        </w:rPr>
        <w:sectPr>
          <w:pgSz w:w="12240" w:h="15840"/>
          <w:pgMar w:header="731" w:footer="0" w:top="1380" w:bottom="280" w:left="660" w:right="640"/>
        </w:sectPr>
      </w:pPr>
    </w:p>
    <w:p>
      <w:pPr>
        <w:pStyle w:val="ListParagraph"/>
        <w:numPr>
          <w:ilvl w:val="2"/>
          <w:numId w:val="49"/>
        </w:numPr>
        <w:tabs>
          <w:tab w:pos="1800" w:val="left" w:leader="none"/>
        </w:tabs>
        <w:spacing w:line="240" w:lineRule="auto" w:before="96" w:after="0"/>
        <w:ind w:left="1140" w:right="797" w:firstLine="0"/>
        <w:jc w:val="both"/>
        <w:rPr>
          <w:sz w:val="24"/>
        </w:rPr>
      </w:pPr>
      <w:r>
        <w:rPr>
          <w:sz w:val="24"/>
        </w:rPr>
        <w:t>Non-CONUS</w:t>
      </w:r>
      <w:r>
        <w:rPr>
          <w:spacing w:val="-10"/>
          <w:sz w:val="24"/>
        </w:rPr>
        <w:t> </w:t>
      </w:r>
      <w:r>
        <w:rPr>
          <w:sz w:val="24"/>
        </w:rPr>
        <w:t>residents</w:t>
      </w:r>
      <w:r>
        <w:rPr>
          <w:spacing w:val="-10"/>
          <w:sz w:val="24"/>
        </w:rPr>
        <w:t> </w:t>
      </w:r>
      <w:r>
        <w:rPr>
          <w:sz w:val="24"/>
        </w:rPr>
        <w:t>of</w:t>
      </w:r>
      <w:r>
        <w:rPr>
          <w:spacing w:val="-10"/>
          <w:sz w:val="24"/>
        </w:rPr>
        <w:t> </w:t>
      </w:r>
      <w:r>
        <w:rPr>
          <w:sz w:val="24"/>
        </w:rPr>
        <w:t>Alaska,</w:t>
      </w:r>
      <w:r>
        <w:rPr>
          <w:spacing w:val="-10"/>
          <w:sz w:val="24"/>
        </w:rPr>
        <w:t> </w:t>
      </w:r>
      <w:r>
        <w:rPr>
          <w:sz w:val="24"/>
        </w:rPr>
        <w:t>Hawaii,</w:t>
      </w:r>
      <w:r>
        <w:rPr>
          <w:spacing w:val="-12"/>
          <w:sz w:val="24"/>
        </w:rPr>
        <w:t> </w:t>
      </w:r>
      <w:r>
        <w:rPr>
          <w:sz w:val="24"/>
        </w:rPr>
        <w:t>Guam,</w:t>
      </w:r>
      <w:r>
        <w:rPr>
          <w:spacing w:val="-10"/>
          <w:sz w:val="24"/>
        </w:rPr>
        <w:t> </w:t>
      </w:r>
      <w:r>
        <w:rPr>
          <w:sz w:val="24"/>
        </w:rPr>
        <w:t>and</w:t>
      </w:r>
      <w:r>
        <w:rPr>
          <w:spacing w:val="-11"/>
          <w:sz w:val="24"/>
        </w:rPr>
        <w:t> </w:t>
      </w:r>
      <w:r>
        <w:rPr>
          <w:sz w:val="24"/>
        </w:rPr>
        <w:t>the</w:t>
      </w:r>
      <w:r>
        <w:rPr>
          <w:spacing w:val="-10"/>
          <w:sz w:val="24"/>
        </w:rPr>
        <w:t> </w:t>
      </w:r>
      <w:r>
        <w:rPr>
          <w:sz w:val="24"/>
        </w:rPr>
        <w:t>Canal</w:t>
      </w:r>
      <w:r>
        <w:rPr>
          <w:spacing w:val="-10"/>
          <w:sz w:val="24"/>
        </w:rPr>
        <w:t> </w:t>
      </w:r>
      <w:r>
        <w:rPr>
          <w:sz w:val="24"/>
        </w:rPr>
        <w:t>Zone</w:t>
      </w:r>
      <w:r>
        <w:rPr>
          <w:spacing w:val="-10"/>
          <w:sz w:val="24"/>
        </w:rPr>
        <w:t> </w:t>
      </w:r>
      <w:r>
        <w:rPr>
          <w:sz w:val="24"/>
        </w:rPr>
        <w:t>receive</w:t>
      </w:r>
      <w:r>
        <w:rPr>
          <w:spacing w:val="-11"/>
          <w:sz w:val="24"/>
        </w:rPr>
        <w:t> </w:t>
      </w:r>
      <w:r>
        <w:rPr>
          <w:sz w:val="24"/>
        </w:rPr>
        <w:t>credit</w:t>
      </w:r>
      <w:r>
        <w:rPr>
          <w:spacing w:val="-11"/>
          <w:sz w:val="24"/>
        </w:rPr>
        <w:t> </w:t>
      </w:r>
      <w:r>
        <w:rPr>
          <w:sz w:val="24"/>
        </w:rPr>
        <w:t>for overseas service performed in their home state or area since 1 May 1985.</w:t>
      </w:r>
      <w:r>
        <w:rPr>
          <w:spacing w:val="40"/>
          <w:sz w:val="24"/>
        </w:rPr>
        <w:t> </w:t>
      </w:r>
      <w:r>
        <w:rPr>
          <w:sz w:val="24"/>
        </w:rPr>
        <w:t>No overseas credit was awarded prior to this date.</w:t>
      </w:r>
    </w:p>
    <w:p>
      <w:pPr>
        <w:pStyle w:val="ListParagraph"/>
        <w:numPr>
          <w:ilvl w:val="2"/>
          <w:numId w:val="49"/>
        </w:numPr>
        <w:tabs>
          <w:tab w:pos="1800" w:val="left" w:leader="none"/>
        </w:tabs>
        <w:spacing w:line="240" w:lineRule="auto" w:before="121" w:after="0"/>
        <w:ind w:left="1140" w:right="796" w:firstLine="0"/>
        <w:jc w:val="both"/>
        <w:rPr>
          <w:sz w:val="24"/>
        </w:rPr>
      </w:pPr>
      <w:r>
        <w:rPr>
          <w:sz w:val="24"/>
        </w:rPr>
        <w:t>Members performing duty with the Navy (such as officer Navy exchange tours) when assigned to Air Force or Space Force units in the CONUS (which are collocated with Navy facilities) and who are deployed to sea are considered to be performing CONUS to overseas TDY</w:t>
      </w:r>
      <w:r>
        <w:rPr>
          <w:spacing w:val="-15"/>
          <w:sz w:val="24"/>
        </w:rPr>
        <w:t> </w:t>
      </w:r>
      <w:r>
        <w:rPr>
          <w:sz w:val="24"/>
        </w:rPr>
        <w:t>and</w:t>
      </w:r>
      <w:r>
        <w:rPr>
          <w:spacing w:val="-15"/>
          <w:sz w:val="24"/>
        </w:rPr>
        <w:t> </w:t>
      </w:r>
      <w:r>
        <w:rPr>
          <w:sz w:val="24"/>
        </w:rPr>
        <w:t>are</w:t>
      </w:r>
      <w:r>
        <w:rPr>
          <w:spacing w:val="-15"/>
          <w:sz w:val="24"/>
        </w:rPr>
        <w:t> </w:t>
      </w:r>
      <w:r>
        <w:rPr>
          <w:sz w:val="24"/>
        </w:rPr>
        <w:t>credited</w:t>
      </w:r>
      <w:r>
        <w:rPr>
          <w:spacing w:val="-15"/>
          <w:sz w:val="24"/>
        </w:rPr>
        <w:t> </w:t>
      </w:r>
      <w:r>
        <w:rPr>
          <w:sz w:val="24"/>
        </w:rPr>
        <w:t>for</w:t>
      </w:r>
      <w:r>
        <w:rPr>
          <w:spacing w:val="-15"/>
          <w:sz w:val="24"/>
        </w:rPr>
        <w:t> </w:t>
      </w:r>
      <w:r>
        <w:rPr>
          <w:sz w:val="24"/>
        </w:rPr>
        <w:t>TDY</w:t>
      </w:r>
      <w:r>
        <w:rPr>
          <w:spacing w:val="-15"/>
          <w:sz w:val="24"/>
        </w:rPr>
        <w:t> </w:t>
      </w:r>
      <w:r>
        <w:rPr>
          <w:sz w:val="24"/>
        </w:rPr>
        <w:t>according</w:t>
      </w:r>
      <w:r>
        <w:rPr>
          <w:spacing w:val="-15"/>
          <w:sz w:val="24"/>
        </w:rPr>
        <w:t> </w:t>
      </w:r>
      <w:r>
        <w:rPr>
          <w:sz w:val="24"/>
        </w:rPr>
        <w:t>to</w:t>
      </w:r>
      <w:r>
        <w:rPr>
          <w:spacing w:val="-15"/>
          <w:sz w:val="24"/>
        </w:rPr>
        <w:t> </w:t>
      </w:r>
      <w:r>
        <w:rPr>
          <w:sz w:val="24"/>
        </w:rPr>
        <w:t>the</w:t>
      </w:r>
      <w:r>
        <w:rPr>
          <w:spacing w:val="-15"/>
          <w:sz w:val="24"/>
        </w:rPr>
        <w:t> </w:t>
      </w:r>
      <w:r>
        <w:rPr>
          <w:sz w:val="24"/>
        </w:rPr>
        <w:t>rules</w:t>
      </w:r>
      <w:r>
        <w:rPr>
          <w:spacing w:val="-15"/>
          <w:sz w:val="24"/>
        </w:rPr>
        <w:t> </w:t>
      </w:r>
      <w:r>
        <w:rPr>
          <w:sz w:val="24"/>
        </w:rPr>
        <w:t>in</w:t>
      </w:r>
      <w:r>
        <w:rPr>
          <w:spacing w:val="-15"/>
          <w:sz w:val="24"/>
        </w:rPr>
        <w:t> </w:t>
      </w:r>
      <w:hyperlink w:history="true" w:anchor="_bookmark245">
        <w:r>
          <w:rPr>
            <w:b/>
            <w:color w:val="0000FF"/>
            <w:sz w:val="24"/>
          </w:rPr>
          <w:t>Table</w:t>
        </w:r>
        <w:r>
          <w:rPr>
            <w:b/>
            <w:color w:val="0000FF"/>
            <w:spacing w:val="-15"/>
            <w:sz w:val="24"/>
          </w:rPr>
          <w:t> </w:t>
        </w:r>
        <w:r>
          <w:rPr>
            <w:b/>
            <w:color w:val="0000FF"/>
            <w:sz w:val="24"/>
          </w:rPr>
          <w:t>7.6</w:t>
        </w:r>
      </w:hyperlink>
      <w:r>
        <w:rPr>
          <w:sz w:val="24"/>
        </w:rPr>
        <w:t>.</w:t>
      </w:r>
      <w:r>
        <w:rPr>
          <w:spacing w:val="9"/>
          <w:sz w:val="24"/>
        </w:rPr>
        <w:t> </w:t>
      </w:r>
      <w:r>
        <w:rPr>
          <w:sz w:val="24"/>
        </w:rPr>
        <w:t>Members</w:t>
      </w:r>
      <w:r>
        <w:rPr>
          <w:spacing w:val="-15"/>
          <w:sz w:val="24"/>
        </w:rPr>
        <w:t> </w:t>
      </w:r>
      <w:r>
        <w:rPr>
          <w:sz w:val="24"/>
        </w:rPr>
        <w:t>assigned</w:t>
      </w:r>
      <w:r>
        <w:rPr>
          <w:spacing w:val="-15"/>
          <w:sz w:val="24"/>
        </w:rPr>
        <w:t> </w:t>
      </w:r>
      <w:r>
        <w:rPr>
          <w:sz w:val="24"/>
        </w:rPr>
        <w:t>overseas and are performing duty with the Navy are assigned PCS to land-based Air Force or Space Force units overseas (which are collocated with Navy facilities).</w:t>
      </w:r>
      <w:r>
        <w:rPr>
          <w:spacing w:val="40"/>
          <w:sz w:val="24"/>
        </w:rPr>
        <w:t> </w:t>
      </w:r>
      <w:r>
        <w:rPr>
          <w:sz w:val="24"/>
        </w:rPr>
        <w:t>These members when deployed</w:t>
      </w:r>
      <w:r>
        <w:rPr>
          <w:spacing w:val="-13"/>
          <w:sz w:val="24"/>
        </w:rPr>
        <w:t> </w:t>
      </w:r>
      <w:r>
        <w:rPr>
          <w:sz w:val="24"/>
        </w:rPr>
        <w:t>to</w:t>
      </w:r>
      <w:r>
        <w:rPr>
          <w:spacing w:val="-13"/>
          <w:sz w:val="24"/>
        </w:rPr>
        <w:t> </w:t>
      </w:r>
      <w:r>
        <w:rPr>
          <w:sz w:val="24"/>
        </w:rPr>
        <w:t>sea</w:t>
      </w:r>
      <w:r>
        <w:rPr>
          <w:spacing w:val="-13"/>
          <w:sz w:val="24"/>
        </w:rPr>
        <w:t> </w:t>
      </w:r>
      <w:r>
        <w:rPr>
          <w:sz w:val="24"/>
        </w:rPr>
        <w:t>are</w:t>
      </w:r>
      <w:r>
        <w:rPr>
          <w:spacing w:val="-13"/>
          <w:sz w:val="24"/>
        </w:rPr>
        <w:t> </w:t>
      </w:r>
      <w:r>
        <w:rPr>
          <w:sz w:val="24"/>
        </w:rPr>
        <w:t>considered</w:t>
      </w:r>
      <w:r>
        <w:rPr>
          <w:spacing w:val="-13"/>
          <w:sz w:val="24"/>
        </w:rPr>
        <w:t> </w:t>
      </w:r>
      <w:r>
        <w:rPr>
          <w:sz w:val="24"/>
        </w:rPr>
        <w:t>performing</w:t>
      </w:r>
      <w:r>
        <w:rPr>
          <w:spacing w:val="-13"/>
          <w:sz w:val="24"/>
        </w:rPr>
        <w:t> </w:t>
      </w:r>
      <w:r>
        <w:rPr>
          <w:sz w:val="24"/>
        </w:rPr>
        <w:t>overseas</w:t>
      </w:r>
      <w:r>
        <w:rPr>
          <w:spacing w:val="-13"/>
          <w:sz w:val="24"/>
        </w:rPr>
        <w:t> </w:t>
      </w:r>
      <w:r>
        <w:rPr>
          <w:sz w:val="24"/>
        </w:rPr>
        <w:t>to</w:t>
      </w:r>
      <w:r>
        <w:rPr>
          <w:spacing w:val="-10"/>
          <w:sz w:val="24"/>
        </w:rPr>
        <w:t> </w:t>
      </w:r>
      <w:r>
        <w:rPr>
          <w:sz w:val="24"/>
        </w:rPr>
        <w:t>overseas</w:t>
      </w:r>
      <w:r>
        <w:rPr>
          <w:spacing w:val="-14"/>
          <w:sz w:val="24"/>
        </w:rPr>
        <w:t> </w:t>
      </w:r>
      <w:r>
        <w:rPr>
          <w:sz w:val="24"/>
        </w:rPr>
        <w:t>TDY</w:t>
      </w:r>
      <w:r>
        <w:rPr>
          <w:spacing w:val="-13"/>
          <w:sz w:val="24"/>
        </w:rPr>
        <w:t> </w:t>
      </w:r>
      <w:r>
        <w:rPr>
          <w:sz w:val="24"/>
        </w:rPr>
        <w:t>and</w:t>
      </w:r>
      <w:r>
        <w:rPr>
          <w:spacing w:val="-13"/>
          <w:sz w:val="24"/>
        </w:rPr>
        <w:t> </w:t>
      </w:r>
      <w:r>
        <w:rPr>
          <w:sz w:val="24"/>
        </w:rPr>
        <w:t>are</w:t>
      </w:r>
      <w:r>
        <w:rPr>
          <w:spacing w:val="-13"/>
          <w:sz w:val="24"/>
        </w:rPr>
        <w:t> </w:t>
      </w:r>
      <w:r>
        <w:rPr>
          <w:sz w:val="24"/>
        </w:rPr>
        <w:t>credited</w:t>
      </w:r>
      <w:r>
        <w:rPr>
          <w:spacing w:val="-13"/>
          <w:sz w:val="24"/>
        </w:rPr>
        <w:t> </w:t>
      </w:r>
      <w:r>
        <w:rPr>
          <w:sz w:val="24"/>
        </w:rPr>
        <w:t>for</w:t>
      </w:r>
      <w:r>
        <w:rPr>
          <w:spacing w:val="-14"/>
          <w:sz w:val="24"/>
        </w:rPr>
        <w:t> </w:t>
      </w:r>
      <w:r>
        <w:rPr>
          <w:sz w:val="24"/>
        </w:rPr>
        <w:t>TDY according to the rules in </w:t>
      </w:r>
      <w:hyperlink w:history="true" w:anchor="_bookmark245">
        <w:r>
          <w:rPr>
            <w:b/>
            <w:color w:val="0000FF"/>
            <w:sz w:val="24"/>
          </w:rPr>
          <w:t>Table 7.6</w:t>
        </w:r>
      </w:hyperlink>
      <w:r>
        <w:rPr>
          <w:sz w:val="24"/>
        </w:rPr>
        <w:t>.</w:t>
      </w:r>
    </w:p>
    <w:p>
      <w:pPr>
        <w:pStyle w:val="ListParagraph"/>
        <w:numPr>
          <w:ilvl w:val="2"/>
          <w:numId w:val="49"/>
        </w:numPr>
        <w:tabs>
          <w:tab w:pos="1800" w:val="left" w:leader="none"/>
        </w:tabs>
        <w:spacing w:line="240" w:lineRule="auto" w:before="120" w:after="0"/>
        <w:ind w:left="1140" w:right="797" w:firstLine="0"/>
        <w:jc w:val="both"/>
        <w:rPr>
          <w:sz w:val="24"/>
        </w:rPr>
      </w:pPr>
      <w:r>
        <w:rPr>
          <w:b/>
          <w:sz w:val="24"/>
        </w:rPr>
        <w:t>(USSF Only)</w:t>
      </w:r>
      <w:r>
        <w:rPr>
          <w:b/>
          <w:spacing w:val="40"/>
          <w:sz w:val="24"/>
        </w:rPr>
        <w:t> </w:t>
      </w:r>
      <w:r>
        <w:rPr>
          <w:sz w:val="24"/>
        </w:rPr>
        <w:t>Sister-Service members transferring to the United States Space Force. Sister-Service members who are assigned OCONUS as their initial USSF assignment upon transfer will be assigned the tour lengths as specified in DoDI 1315.18 and this instruction, except for Sister-Service members who are currently assigned to an overseas location and remain</w:t>
      </w:r>
      <w:r>
        <w:rPr>
          <w:spacing w:val="-11"/>
          <w:sz w:val="24"/>
        </w:rPr>
        <w:t> </w:t>
      </w:r>
      <w:r>
        <w:rPr>
          <w:sz w:val="24"/>
        </w:rPr>
        <w:t>in</w:t>
      </w:r>
      <w:r>
        <w:rPr>
          <w:spacing w:val="-10"/>
          <w:sz w:val="24"/>
        </w:rPr>
        <w:t> </w:t>
      </w:r>
      <w:r>
        <w:rPr>
          <w:sz w:val="24"/>
        </w:rPr>
        <w:t>place</w:t>
      </w:r>
      <w:r>
        <w:rPr>
          <w:spacing w:val="-11"/>
          <w:sz w:val="24"/>
        </w:rPr>
        <w:t> </w:t>
      </w:r>
      <w:r>
        <w:rPr>
          <w:sz w:val="24"/>
        </w:rPr>
        <w:t>upon</w:t>
      </w:r>
      <w:r>
        <w:rPr>
          <w:spacing w:val="-12"/>
          <w:sz w:val="24"/>
        </w:rPr>
        <w:t> </w:t>
      </w:r>
      <w:r>
        <w:rPr>
          <w:sz w:val="24"/>
        </w:rPr>
        <w:t>transfer</w:t>
      </w:r>
      <w:r>
        <w:rPr>
          <w:spacing w:val="-11"/>
          <w:sz w:val="24"/>
        </w:rPr>
        <w:t> </w:t>
      </w:r>
      <w:r>
        <w:rPr>
          <w:sz w:val="24"/>
        </w:rPr>
        <w:t>to</w:t>
      </w:r>
      <w:r>
        <w:rPr>
          <w:spacing w:val="-11"/>
          <w:sz w:val="24"/>
        </w:rPr>
        <w:t> </w:t>
      </w:r>
      <w:r>
        <w:rPr>
          <w:sz w:val="24"/>
        </w:rPr>
        <w:t>the</w:t>
      </w:r>
      <w:r>
        <w:rPr>
          <w:spacing w:val="-12"/>
          <w:sz w:val="24"/>
        </w:rPr>
        <w:t> </w:t>
      </w:r>
      <w:r>
        <w:rPr>
          <w:sz w:val="24"/>
        </w:rPr>
        <w:t>USSF.</w:t>
      </w:r>
      <w:r>
        <w:rPr>
          <w:spacing w:val="40"/>
          <w:sz w:val="24"/>
        </w:rPr>
        <w:t> </w:t>
      </w:r>
      <w:r>
        <w:rPr>
          <w:sz w:val="24"/>
        </w:rPr>
        <w:t>These</w:t>
      </w:r>
      <w:r>
        <w:rPr>
          <w:spacing w:val="-10"/>
          <w:sz w:val="24"/>
        </w:rPr>
        <w:t> </w:t>
      </w:r>
      <w:r>
        <w:rPr>
          <w:sz w:val="24"/>
        </w:rPr>
        <w:t>Service</w:t>
      </w:r>
      <w:r>
        <w:rPr>
          <w:spacing w:val="-12"/>
          <w:sz w:val="24"/>
        </w:rPr>
        <w:t> </w:t>
      </w:r>
      <w:r>
        <w:rPr>
          <w:sz w:val="24"/>
        </w:rPr>
        <w:t>members</w:t>
      </w:r>
      <w:r>
        <w:rPr>
          <w:spacing w:val="-12"/>
          <w:sz w:val="24"/>
        </w:rPr>
        <w:t> </w:t>
      </w:r>
      <w:r>
        <w:rPr>
          <w:sz w:val="24"/>
        </w:rPr>
        <w:t>will</w:t>
      </w:r>
      <w:r>
        <w:rPr>
          <w:spacing w:val="-10"/>
          <w:sz w:val="24"/>
        </w:rPr>
        <w:t> </w:t>
      </w:r>
      <w:r>
        <w:rPr>
          <w:sz w:val="24"/>
        </w:rPr>
        <w:t>be</w:t>
      </w:r>
      <w:r>
        <w:rPr>
          <w:spacing w:val="-10"/>
          <w:sz w:val="24"/>
        </w:rPr>
        <w:t> </w:t>
      </w:r>
      <w:r>
        <w:rPr>
          <w:sz w:val="24"/>
        </w:rPr>
        <w:t>credited</w:t>
      </w:r>
      <w:r>
        <w:rPr>
          <w:spacing w:val="-11"/>
          <w:sz w:val="24"/>
        </w:rPr>
        <w:t> </w:t>
      </w:r>
      <w:r>
        <w:rPr>
          <w:sz w:val="24"/>
        </w:rPr>
        <w:t>with</w:t>
      </w:r>
      <w:r>
        <w:rPr>
          <w:spacing w:val="-10"/>
          <w:sz w:val="24"/>
        </w:rPr>
        <w:t> </w:t>
      </w:r>
      <w:r>
        <w:rPr>
          <w:sz w:val="24"/>
        </w:rPr>
        <w:t>time- on-station</w:t>
      </w:r>
      <w:r>
        <w:rPr>
          <w:spacing w:val="-3"/>
          <w:sz w:val="24"/>
        </w:rPr>
        <w:t> </w:t>
      </w:r>
      <w:r>
        <w:rPr>
          <w:sz w:val="24"/>
        </w:rPr>
        <w:t>served</w:t>
      </w:r>
      <w:r>
        <w:rPr>
          <w:spacing w:val="-3"/>
          <w:sz w:val="24"/>
        </w:rPr>
        <w:t> </w:t>
      </w:r>
      <w:r>
        <w:rPr>
          <w:sz w:val="24"/>
        </w:rPr>
        <w:t>prior</w:t>
      </w:r>
      <w:r>
        <w:rPr>
          <w:spacing w:val="-3"/>
          <w:sz w:val="24"/>
        </w:rPr>
        <w:t> </w:t>
      </w:r>
      <w:r>
        <w:rPr>
          <w:sz w:val="24"/>
        </w:rPr>
        <w:t>to</w:t>
      </w:r>
      <w:r>
        <w:rPr>
          <w:spacing w:val="-3"/>
          <w:sz w:val="24"/>
        </w:rPr>
        <w:t> </w:t>
      </w:r>
      <w:r>
        <w:rPr>
          <w:sz w:val="24"/>
        </w:rPr>
        <w:t>transfer</w:t>
      </w:r>
      <w:r>
        <w:rPr>
          <w:spacing w:val="-3"/>
          <w:sz w:val="24"/>
        </w:rPr>
        <w:t> </w:t>
      </w:r>
      <w:r>
        <w:rPr>
          <w:sz w:val="24"/>
        </w:rPr>
        <w:t>for</w:t>
      </w:r>
      <w:r>
        <w:rPr>
          <w:spacing w:val="-3"/>
          <w:sz w:val="24"/>
        </w:rPr>
        <w:t> </w:t>
      </w:r>
      <w:r>
        <w:rPr>
          <w:sz w:val="24"/>
        </w:rPr>
        <w:t>establishment</w:t>
      </w:r>
      <w:r>
        <w:rPr>
          <w:spacing w:val="-3"/>
          <w:sz w:val="24"/>
        </w:rPr>
        <w:t> </w:t>
      </w:r>
      <w:r>
        <w:rPr>
          <w:sz w:val="24"/>
        </w:rPr>
        <w:t>of</w:t>
      </w:r>
      <w:r>
        <w:rPr>
          <w:spacing w:val="-3"/>
          <w:sz w:val="24"/>
        </w:rPr>
        <w:t> </w:t>
      </w:r>
      <w:r>
        <w:rPr>
          <w:sz w:val="24"/>
        </w:rPr>
        <w:t>tour</w:t>
      </w:r>
      <w:r>
        <w:rPr>
          <w:spacing w:val="-2"/>
          <w:sz w:val="24"/>
        </w:rPr>
        <w:t> </w:t>
      </w:r>
      <w:r>
        <w:rPr>
          <w:sz w:val="24"/>
        </w:rPr>
        <w:t>length.</w:t>
      </w:r>
      <w:r>
        <w:rPr>
          <w:spacing w:val="40"/>
          <w:sz w:val="24"/>
        </w:rPr>
        <w:t> </w:t>
      </w:r>
      <w:r>
        <w:rPr>
          <w:sz w:val="24"/>
        </w:rPr>
        <w:t>However,</w:t>
      </w:r>
      <w:r>
        <w:rPr>
          <w:spacing w:val="-3"/>
          <w:sz w:val="24"/>
        </w:rPr>
        <w:t> </w:t>
      </w:r>
      <w:r>
        <w:rPr>
          <w:sz w:val="24"/>
        </w:rPr>
        <w:t>established</w:t>
      </w:r>
      <w:r>
        <w:rPr>
          <w:spacing w:val="-3"/>
          <w:sz w:val="24"/>
        </w:rPr>
        <w:t> </w:t>
      </w:r>
      <w:r>
        <w:rPr>
          <w:sz w:val="24"/>
        </w:rPr>
        <w:t>tour length will not be less than 24 months.</w:t>
      </w:r>
    </w:p>
    <w:p>
      <w:pPr>
        <w:pStyle w:val="ListParagraph"/>
        <w:numPr>
          <w:ilvl w:val="2"/>
          <w:numId w:val="49"/>
        </w:numPr>
        <w:tabs>
          <w:tab w:pos="1800" w:val="left" w:leader="none"/>
        </w:tabs>
        <w:spacing w:line="240" w:lineRule="auto" w:before="120" w:after="0"/>
        <w:ind w:left="1800" w:right="0" w:hanging="660"/>
        <w:jc w:val="both"/>
        <w:rPr>
          <w:sz w:val="24"/>
        </w:rPr>
      </w:pPr>
      <w:bookmarkStart w:name="_bookmark197" w:id="198"/>
      <w:bookmarkEnd w:id="198"/>
      <w:r>
        <w:rPr/>
      </w:r>
      <w:r>
        <w:rPr>
          <w:sz w:val="24"/>
        </w:rPr>
        <w:t>Update</w:t>
      </w:r>
      <w:r>
        <w:rPr>
          <w:spacing w:val="-1"/>
          <w:sz w:val="24"/>
        </w:rPr>
        <w:t> </w:t>
      </w:r>
      <w:r>
        <w:rPr>
          <w:sz w:val="24"/>
        </w:rPr>
        <w:t>of</w:t>
      </w:r>
      <w:r>
        <w:rPr>
          <w:spacing w:val="-1"/>
          <w:sz w:val="24"/>
        </w:rPr>
        <w:t> </w:t>
      </w:r>
      <w:r>
        <w:rPr>
          <w:sz w:val="24"/>
        </w:rPr>
        <w:t>Overseas </w:t>
      </w:r>
      <w:r>
        <w:rPr>
          <w:spacing w:val="-2"/>
          <w:sz w:val="24"/>
        </w:rPr>
        <w:t>Service.</w:t>
      </w:r>
    </w:p>
    <w:p>
      <w:pPr>
        <w:pStyle w:val="ListParagraph"/>
        <w:numPr>
          <w:ilvl w:val="3"/>
          <w:numId w:val="49"/>
        </w:numPr>
        <w:tabs>
          <w:tab w:pos="2340" w:val="left" w:leader="none"/>
        </w:tabs>
        <w:spacing w:line="240" w:lineRule="auto" w:before="120" w:after="0"/>
        <w:ind w:left="1500" w:right="797" w:firstLine="0"/>
        <w:jc w:val="both"/>
        <w:rPr>
          <w:sz w:val="24"/>
        </w:rPr>
      </w:pPr>
      <w:r>
        <w:rPr>
          <w:sz w:val="24"/>
        </w:rPr>
        <w:t>Overseas</w:t>
      </w:r>
      <w:r>
        <w:rPr>
          <w:spacing w:val="-6"/>
          <w:sz w:val="24"/>
        </w:rPr>
        <w:t> </w:t>
      </w:r>
      <w:r>
        <w:rPr>
          <w:sz w:val="24"/>
        </w:rPr>
        <w:t>Credit</w:t>
      </w:r>
      <w:r>
        <w:rPr>
          <w:spacing w:val="-6"/>
          <w:sz w:val="24"/>
        </w:rPr>
        <w:t> </w:t>
      </w:r>
      <w:r>
        <w:rPr>
          <w:sz w:val="24"/>
        </w:rPr>
        <w:t>for</w:t>
      </w:r>
      <w:r>
        <w:rPr>
          <w:spacing w:val="-5"/>
          <w:sz w:val="24"/>
        </w:rPr>
        <w:t> </w:t>
      </w:r>
      <w:r>
        <w:rPr>
          <w:sz w:val="24"/>
        </w:rPr>
        <w:t>PCS.</w:t>
      </w:r>
      <w:r>
        <w:rPr>
          <w:spacing w:val="40"/>
          <w:sz w:val="24"/>
        </w:rPr>
        <w:t> </w:t>
      </w:r>
      <w:r>
        <w:rPr>
          <w:sz w:val="24"/>
        </w:rPr>
        <w:t>The</w:t>
      </w:r>
      <w:r>
        <w:rPr>
          <w:spacing w:val="-6"/>
          <w:sz w:val="24"/>
        </w:rPr>
        <w:t> </w:t>
      </w:r>
      <w:r>
        <w:rPr>
          <w:sz w:val="24"/>
        </w:rPr>
        <w:t>ODSD,</w:t>
      </w:r>
      <w:r>
        <w:rPr>
          <w:spacing w:val="-6"/>
          <w:sz w:val="24"/>
        </w:rPr>
        <w:t> </w:t>
      </w:r>
      <w:r>
        <w:rPr>
          <w:sz w:val="24"/>
        </w:rPr>
        <w:t>short</w:t>
      </w:r>
      <w:r>
        <w:rPr>
          <w:spacing w:val="-5"/>
          <w:sz w:val="24"/>
        </w:rPr>
        <w:t> </w:t>
      </w:r>
      <w:r>
        <w:rPr>
          <w:sz w:val="24"/>
        </w:rPr>
        <w:t>tour</w:t>
      </w:r>
      <w:r>
        <w:rPr>
          <w:spacing w:val="-5"/>
          <w:sz w:val="24"/>
        </w:rPr>
        <w:t> </w:t>
      </w:r>
      <w:r>
        <w:rPr>
          <w:sz w:val="24"/>
        </w:rPr>
        <w:t>return</w:t>
      </w:r>
      <w:r>
        <w:rPr>
          <w:spacing w:val="-5"/>
          <w:sz w:val="24"/>
        </w:rPr>
        <w:t> </w:t>
      </w:r>
      <w:r>
        <w:rPr>
          <w:sz w:val="24"/>
        </w:rPr>
        <w:t>date,</w:t>
      </w:r>
      <w:r>
        <w:rPr>
          <w:spacing w:val="-6"/>
          <w:sz w:val="24"/>
        </w:rPr>
        <w:t> </w:t>
      </w:r>
      <w:r>
        <w:rPr>
          <w:sz w:val="24"/>
        </w:rPr>
        <w:t>and</w:t>
      </w:r>
      <w:r>
        <w:rPr>
          <w:spacing w:val="-6"/>
          <w:sz w:val="24"/>
        </w:rPr>
        <w:t> </w:t>
      </w:r>
      <w:r>
        <w:rPr>
          <w:sz w:val="24"/>
        </w:rPr>
        <w:t>number</w:t>
      </w:r>
      <w:r>
        <w:rPr>
          <w:spacing w:val="-5"/>
          <w:sz w:val="24"/>
        </w:rPr>
        <w:t> </w:t>
      </w:r>
      <w:r>
        <w:rPr>
          <w:sz w:val="24"/>
        </w:rPr>
        <w:t>of</w:t>
      </w:r>
      <w:r>
        <w:rPr>
          <w:spacing w:val="-7"/>
          <w:sz w:val="24"/>
        </w:rPr>
        <w:t> </w:t>
      </w:r>
      <w:r>
        <w:rPr>
          <w:sz w:val="24"/>
        </w:rPr>
        <w:t>short tours, if applicable, are automatically updated in the PDS when the member completes or is</w:t>
      </w:r>
      <w:r>
        <w:rPr>
          <w:spacing w:val="-3"/>
          <w:sz w:val="24"/>
        </w:rPr>
        <w:t> </w:t>
      </w:r>
      <w:r>
        <w:rPr>
          <w:sz w:val="24"/>
        </w:rPr>
        <w:t>curtailed</w:t>
      </w:r>
      <w:r>
        <w:rPr>
          <w:spacing w:val="-3"/>
          <w:sz w:val="24"/>
        </w:rPr>
        <w:t> </w:t>
      </w:r>
      <w:r>
        <w:rPr>
          <w:sz w:val="24"/>
        </w:rPr>
        <w:t>from</w:t>
      </w:r>
      <w:r>
        <w:rPr>
          <w:spacing w:val="-3"/>
          <w:sz w:val="24"/>
        </w:rPr>
        <w:t> </w:t>
      </w:r>
      <w:r>
        <w:rPr>
          <w:sz w:val="24"/>
        </w:rPr>
        <w:t>an</w:t>
      </w:r>
      <w:r>
        <w:rPr>
          <w:spacing w:val="-3"/>
          <w:sz w:val="24"/>
        </w:rPr>
        <w:t> </w:t>
      </w:r>
      <w:r>
        <w:rPr>
          <w:sz w:val="24"/>
        </w:rPr>
        <w:t>overseas</w:t>
      </w:r>
      <w:r>
        <w:rPr>
          <w:spacing w:val="-3"/>
          <w:sz w:val="24"/>
        </w:rPr>
        <w:t> </w:t>
      </w:r>
      <w:r>
        <w:rPr>
          <w:sz w:val="24"/>
        </w:rPr>
        <w:t>tour.</w:t>
      </w:r>
      <w:r>
        <w:rPr>
          <w:spacing w:val="40"/>
          <w:sz w:val="24"/>
        </w:rPr>
        <w:t> </w:t>
      </w:r>
      <w:r>
        <w:rPr>
          <w:sz w:val="24"/>
        </w:rPr>
        <w:t>The</w:t>
      </w:r>
      <w:r>
        <w:rPr>
          <w:spacing w:val="-3"/>
          <w:sz w:val="24"/>
        </w:rPr>
        <w:t> </w:t>
      </w:r>
      <w:r>
        <w:rPr>
          <w:sz w:val="24"/>
        </w:rPr>
        <w:t>appropriate</w:t>
      </w:r>
      <w:r>
        <w:rPr>
          <w:spacing w:val="-3"/>
          <w:sz w:val="24"/>
        </w:rPr>
        <w:t> </w:t>
      </w:r>
      <w:r>
        <w:rPr>
          <w:sz w:val="24"/>
        </w:rPr>
        <w:t>tour</w:t>
      </w:r>
      <w:r>
        <w:rPr>
          <w:spacing w:val="-3"/>
          <w:sz w:val="24"/>
        </w:rPr>
        <w:t> </w:t>
      </w:r>
      <w:r>
        <w:rPr>
          <w:sz w:val="24"/>
        </w:rPr>
        <w:t>credit</w:t>
      </w:r>
      <w:r>
        <w:rPr>
          <w:spacing w:val="-5"/>
          <w:sz w:val="24"/>
        </w:rPr>
        <w:t> </w:t>
      </w:r>
      <w:r>
        <w:rPr>
          <w:sz w:val="24"/>
        </w:rPr>
        <w:t>automatically</w:t>
      </w:r>
      <w:r>
        <w:rPr>
          <w:spacing w:val="-3"/>
          <w:sz w:val="24"/>
        </w:rPr>
        <w:t> </w:t>
      </w:r>
      <w:r>
        <w:rPr>
          <w:sz w:val="24"/>
        </w:rPr>
        <w:t>updates</w:t>
      </w:r>
      <w:r>
        <w:rPr>
          <w:spacing w:val="-3"/>
          <w:sz w:val="24"/>
        </w:rPr>
        <w:t> </w:t>
      </w:r>
      <w:r>
        <w:rPr>
          <w:sz w:val="24"/>
        </w:rPr>
        <w:t>once the</w:t>
      </w:r>
      <w:r>
        <w:rPr>
          <w:spacing w:val="-6"/>
          <w:sz w:val="24"/>
        </w:rPr>
        <w:t> </w:t>
      </w:r>
      <w:r>
        <w:rPr>
          <w:sz w:val="24"/>
        </w:rPr>
        <w:t>member</w:t>
      </w:r>
      <w:r>
        <w:rPr>
          <w:spacing w:val="-8"/>
          <w:sz w:val="24"/>
        </w:rPr>
        <w:t> </w:t>
      </w:r>
      <w:r>
        <w:rPr>
          <w:sz w:val="24"/>
        </w:rPr>
        <w:t>in-processes</w:t>
      </w:r>
      <w:r>
        <w:rPr>
          <w:spacing w:val="-8"/>
          <w:sz w:val="24"/>
        </w:rPr>
        <w:t> </w:t>
      </w:r>
      <w:r>
        <w:rPr>
          <w:sz w:val="24"/>
        </w:rPr>
        <w:t>at</w:t>
      </w:r>
      <w:r>
        <w:rPr>
          <w:spacing w:val="-6"/>
          <w:sz w:val="24"/>
        </w:rPr>
        <w:t> </w:t>
      </w:r>
      <w:r>
        <w:rPr>
          <w:sz w:val="24"/>
        </w:rPr>
        <w:t>the</w:t>
      </w:r>
      <w:r>
        <w:rPr>
          <w:spacing w:val="-6"/>
          <w:sz w:val="24"/>
        </w:rPr>
        <w:t> </w:t>
      </w:r>
      <w:r>
        <w:rPr>
          <w:sz w:val="24"/>
        </w:rPr>
        <w:t>new</w:t>
      </w:r>
      <w:r>
        <w:rPr>
          <w:spacing w:val="-7"/>
          <w:sz w:val="24"/>
        </w:rPr>
        <w:t> </w:t>
      </w:r>
      <w:r>
        <w:rPr>
          <w:sz w:val="24"/>
        </w:rPr>
        <w:t>location</w:t>
      </w:r>
      <w:r>
        <w:rPr>
          <w:spacing w:val="-8"/>
          <w:sz w:val="24"/>
        </w:rPr>
        <w:t> </w:t>
      </w:r>
      <w:r>
        <w:rPr>
          <w:sz w:val="24"/>
        </w:rPr>
        <w:t>and</w:t>
      </w:r>
      <w:r>
        <w:rPr>
          <w:spacing w:val="-8"/>
          <w:sz w:val="24"/>
        </w:rPr>
        <w:t> </w:t>
      </w:r>
      <w:r>
        <w:rPr>
          <w:sz w:val="24"/>
        </w:rPr>
        <w:t>the</w:t>
      </w:r>
      <w:r>
        <w:rPr>
          <w:spacing w:val="-6"/>
          <w:sz w:val="24"/>
        </w:rPr>
        <w:t> </w:t>
      </w:r>
      <w:r>
        <w:rPr>
          <w:sz w:val="24"/>
        </w:rPr>
        <w:t>MPF</w:t>
      </w:r>
      <w:r>
        <w:rPr>
          <w:spacing w:val="-7"/>
          <w:sz w:val="24"/>
        </w:rPr>
        <w:t> </w:t>
      </w:r>
      <w:r>
        <w:rPr>
          <w:sz w:val="24"/>
        </w:rPr>
        <w:t>gains</w:t>
      </w:r>
      <w:r>
        <w:rPr>
          <w:spacing w:val="-7"/>
          <w:sz w:val="24"/>
        </w:rPr>
        <w:t> </w:t>
      </w:r>
      <w:r>
        <w:rPr>
          <w:sz w:val="24"/>
        </w:rPr>
        <w:t>the</w:t>
      </w:r>
      <w:r>
        <w:rPr>
          <w:spacing w:val="-6"/>
          <w:sz w:val="24"/>
        </w:rPr>
        <w:t> </w:t>
      </w:r>
      <w:r>
        <w:rPr>
          <w:sz w:val="24"/>
        </w:rPr>
        <w:t>member</w:t>
      </w:r>
      <w:r>
        <w:rPr>
          <w:spacing w:val="-7"/>
          <w:sz w:val="24"/>
        </w:rPr>
        <w:t> </w:t>
      </w:r>
      <w:r>
        <w:rPr>
          <w:sz w:val="24"/>
        </w:rPr>
        <w:t>to</w:t>
      </w:r>
      <w:r>
        <w:rPr>
          <w:spacing w:val="-7"/>
          <w:sz w:val="24"/>
        </w:rPr>
        <w:t> </w:t>
      </w:r>
      <w:r>
        <w:rPr>
          <w:sz w:val="24"/>
        </w:rPr>
        <w:t>file.</w:t>
      </w:r>
      <w:r>
        <w:rPr>
          <w:spacing w:val="40"/>
          <w:sz w:val="24"/>
        </w:rPr>
        <w:t> </w:t>
      </w:r>
      <w:r>
        <w:rPr>
          <w:sz w:val="24"/>
        </w:rPr>
        <w:t>Tours starting</w:t>
      </w:r>
      <w:r>
        <w:rPr>
          <w:spacing w:val="-10"/>
          <w:sz w:val="24"/>
        </w:rPr>
        <w:t> </w:t>
      </w:r>
      <w:r>
        <w:rPr>
          <w:sz w:val="24"/>
        </w:rPr>
        <w:t>prior</w:t>
      </w:r>
      <w:r>
        <w:rPr>
          <w:spacing w:val="-10"/>
          <w:sz w:val="24"/>
        </w:rPr>
        <w:t> </w:t>
      </w:r>
      <w:r>
        <w:rPr>
          <w:sz w:val="24"/>
        </w:rPr>
        <w:t>to</w:t>
      </w:r>
      <w:r>
        <w:rPr>
          <w:spacing w:val="-10"/>
          <w:sz w:val="24"/>
        </w:rPr>
        <w:t> </w:t>
      </w:r>
      <w:r>
        <w:rPr>
          <w:sz w:val="24"/>
        </w:rPr>
        <w:t>January</w:t>
      </w:r>
      <w:r>
        <w:rPr>
          <w:spacing w:val="-13"/>
          <w:sz w:val="24"/>
        </w:rPr>
        <w:t> </w:t>
      </w:r>
      <w:r>
        <w:rPr>
          <w:sz w:val="24"/>
        </w:rPr>
        <w:t>2000</w:t>
      </w:r>
      <w:r>
        <w:rPr>
          <w:spacing w:val="-11"/>
          <w:sz w:val="24"/>
        </w:rPr>
        <w:t> </w:t>
      </w:r>
      <w:r>
        <w:rPr>
          <w:sz w:val="24"/>
        </w:rPr>
        <w:t>that</w:t>
      </w:r>
      <w:r>
        <w:rPr>
          <w:spacing w:val="-11"/>
          <w:sz w:val="24"/>
        </w:rPr>
        <w:t> </w:t>
      </w:r>
      <w:r>
        <w:rPr>
          <w:sz w:val="24"/>
        </w:rPr>
        <w:t>are</w:t>
      </w:r>
      <w:r>
        <w:rPr>
          <w:spacing w:val="-11"/>
          <w:sz w:val="24"/>
        </w:rPr>
        <w:t> </w:t>
      </w:r>
      <w:r>
        <w:rPr>
          <w:sz w:val="24"/>
        </w:rPr>
        <w:t>missing</w:t>
      </w:r>
      <w:r>
        <w:rPr>
          <w:spacing w:val="-11"/>
          <w:sz w:val="24"/>
        </w:rPr>
        <w:t> </w:t>
      </w:r>
      <w:r>
        <w:rPr>
          <w:sz w:val="24"/>
        </w:rPr>
        <w:t>from</w:t>
      </w:r>
      <w:r>
        <w:rPr>
          <w:spacing w:val="-10"/>
          <w:sz w:val="24"/>
        </w:rPr>
        <w:t> </w:t>
      </w:r>
      <w:r>
        <w:rPr>
          <w:sz w:val="24"/>
        </w:rPr>
        <w:t>member’s</w:t>
      </w:r>
      <w:r>
        <w:rPr>
          <w:spacing w:val="-10"/>
          <w:sz w:val="24"/>
        </w:rPr>
        <w:t> </w:t>
      </w:r>
      <w:r>
        <w:rPr>
          <w:sz w:val="24"/>
        </w:rPr>
        <w:t>record</w:t>
      </w:r>
      <w:r>
        <w:rPr>
          <w:spacing w:val="-10"/>
          <w:sz w:val="24"/>
        </w:rPr>
        <w:t> </w:t>
      </w:r>
      <w:r>
        <w:rPr>
          <w:sz w:val="24"/>
        </w:rPr>
        <w:t>cannot</w:t>
      </w:r>
      <w:r>
        <w:rPr>
          <w:spacing w:val="-10"/>
          <w:sz w:val="24"/>
        </w:rPr>
        <w:t> </w:t>
      </w:r>
      <w:r>
        <w:rPr>
          <w:sz w:val="24"/>
        </w:rPr>
        <w:t>be</w:t>
      </w:r>
      <w:r>
        <w:rPr>
          <w:spacing w:val="-10"/>
          <w:sz w:val="24"/>
        </w:rPr>
        <w:t> </w:t>
      </w:r>
      <w:r>
        <w:rPr>
          <w:sz w:val="24"/>
        </w:rPr>
        <w:t>updated</w:t>
      </w:r>
      <w:r>
        <w:rPr>
          <w:spacing w:val="-11"/>
          <w:sz w:val="24"/>
        </w:rPr>
        <w:t> </w:t>
      </w:r>
      <w:r>
        <w:rPr>
          <w:sz w:val="24"/>
        </w:rPr>
        <w:t>by the</w:t>
      </w:r>
      <w:r>
        <w:rPr>
          <w:spacing w:val="-5"/>
          <w:sz w:val="24"/>
        </w:rPr>
        <w:t> </w:t>
      </w:r>
      <w:r>
        <w:rPr>
          <w:sz w:val="24"/>
        </w:rPr>
        <w:t>MPF,</w:t>
      </w:r>
      <w:r>
        <w:rPr>
          <w:spacing w:val="-6"/>
          <w:sz w:val="24"/>
        </w:rPr>
        <w:t> </w:t>
      </w:r>
      <w:r>
        <w:rPr>
          <w:sz w:val="24"/>
        </w:rPr>
        <w:t>however</w:t>
      </w:r>
      <w:r>
        <w:rPr>
          <w:spacing w:val="-5"/>
          <w:sz w:val="24"/>
        </w:rPr>
        <w:t> </w:t>
      </w:r>
      <w:r>
        <w:rPr>
          <w:sz w:val="24"/>
        </w:rPr>
        <w:t>tours</w:t>
      </w:r>
      <w:r>
        <w:rPr>
          <w:spacing w:val="-7"/>
          <w:sz w:val="24"/>
        </w:rPr>
        <w:t> </w:t>
      </w:r>
      <w:r>
        <w:rPr>
          <w:sz w:val="24"/>
        </w:rPr>
        <w:t>starting</w:t>
      </w:r>
      <w:r>
        <w:rPr>
          <w:spacing w:val="-6"/>
          <w:sz w:val="24"/>
        </w:rPr>
        <w:t> </w:t>
      </w:r>
      <w:r>
        <w:rPr>
          <w:sz w:val="24"/>
        </w:rPr>
        <w:t>after</w:t>
      </w:r>
      <w:r>
        <w:rPr>
          <w:spacing w:val="-7"/>
          <w:sz w:val="24"/>
        </w:rPr>
        <w:t> </w:t>
      </w:r>
      <w:r>
        <w:rPr>
          <w:sz w:val="24"/>
        </w:rPr>
        <w:t>January</w:t>
      </w:r>
      <w:r>
        <w:rPr>
          <w:spacing w:val="-5"/>
          <w:sz w:val="24"/>
        </w:rPr>
        <w:t> </w:t>
      </w:r>
      <w:r>
        <w:rPr>
          <w:sz w:val="24"/>
        </w:rPr>
        <w:t>2000</w:t>
      </w:r>
      <w:r>
        <w:rPr>
          <w:spacing w:val="-6"/>
          <w:sz w:val="24"/>
        </w:rPr>
        <w:t> </w:t>
      </w:r>
      <w:r>
        <w:rPr>
          <w:sz w:val="24"/>
        </w:rPr>
        <w:t>that</w:t>
      </w:r>
      <w:r>
        <w:rPr>
          <w:spacing w:val="-6"/>
          <w:sz w:val="24"/>
        </w:rPr>
        <w:t> </w:t>
      </w:r>
      <w:r>
        <w:rPr>
          <w:sz w:val="24"/>
        </w:rPr>
        <w:t>are</w:t>
      </w:r>
      <w:r>
        <w:rPr>
          <w:spacing w:val="-6"/>
          <w:sz w:val="24"/>
        </w:rPr>
        <w:t> </w:t>
      </w:r>
      <w:r>
        <w:rPr>
          <w:sz w:val="24"/>
        </w:rPr>
        <w:t>missing</w:t>
      </w:r>
      <w:r>
        <w:rPr>
          <w:spacing w:val="-5"/>
          <w:sz w:val="24"/>
        </w:rPr>
        <w:t> </w:t>
      </w:r>
      <w:r>
        <w:rPr>
          <w:sz w:val="24"/>
        </w:rPr>
        <w:t>can</w:t>
      </w:r>
      <w:r>
        <w:rPr>
          <w:spacing w:val="-5"/>
          <w:sz w:val="24"/>
        </w:rPr>
        <w:t> </w:t>
      </w:r>
      <w:r>
        <w:rPr>
          <w:sz w:val="24"/>
        </w:rPr>
        <w:t>be</w:t>
      </w:r>
      <w:r>
        <w:rPr>
          <w:spacing w:val="-7"/>
          <w:sz w:val="24"/>
        </w:rPr>
        <w:t> </w:t>
      </w:r>
      <w:r>
        <w:rPr>
          <w:sz w:val="24"/>
        </w:rPr>
        <w:t>updated</w:t>
      </w:r>
      <w:r>
        <w:rPr>
          <w:spacing w:val="-6"/>
          <w:sz w:val="24"/>
        </w:rPr>
        <w:t> </w:t>
      </w:r>
      <w:r>
        <w:rPr>
          <w:sz w:val="24"/>
        </w:rPr>
        <w:t>by</w:t>
      </w:r>
      <w:r>
        <w:rPr>
          <w:spacing w:val="-7"/>
          <w:sz w:val="24"/>
        </w:rPr>
        <w:t> </w:t>
      </w:r>
      <w:r>
        <w:rPr>
          <w:sz w:val="24"/>
        </w:rPr>
        <w:t>the MPF.</w:t>
      </w:r>
      <w:r>
        <w:rPr>
          <w:spacing w:val="39"/>
          <w:sz w:val="24"/>
        </w:rPr>
        <w:t> </w:t>
      </w:r>
      <w:r>
        <w:rPr>
          <w:sz w:val="24"/>
        </w:rPr>
        <w:t>Submit</w:t>
      </w:r>
      <w:r>
        <w:rPr>
          <w:spacing w:val="-10"/>
          <w:sz w:val="24"/>
        </w:rPr>
        <w:t> </w:t>
      </w:r>
      <w:r>
        <w:rPr>
          <w:sz w:val="24"/>
        </w:rPr>
        <w:t>a</w:t>
      </w:r>
      <w:r>
        <w:rPr>
          <w:spacing w:val="-12"/>
          <w:sz w:val="24"/>
        </w:rPr>
        <w:t> </w:t>
      </w:r>
      <w:r>
        <w:rPr>
          <w:sz w:val="24"/>
        </w:rPr>
        <w:t>correction</w:t>
      </w:r>
      <w:r>
        <w:rPr>
          <w:spacing w:val="-11"/>
          <w:sz w:val="24"/>
        </w:rPr>
        <w:t> </w:t>
      </w:r>
      <w:r>
        <w:rPr>
          <w:sz w:val="24"/>
        </w:rPr>
        <w:t>request</w:t>
      </w:r>
      <w:r>
        <w:rPr>
          <w:spacing w:val="-11"/>
          <w:sz w:val="24"/>
        </w:rPr>
        <w:t> </w:t>
      </w:r>
      <w:r>
        <w:rPr>
          <w:sz w:val="24"/>
        </w:rPr>
        <w:t>in</w:t>
      </w:r>
      <w:r>
        <w:rPr>
          <w:spacing w:val="-11"/>
          <w:sz w:val="24"/>
        </w:rPr>
        <w:t> </w:t>
      </w:r>
      <w:r>
        <w:rPr>
          <w:sz w:val="24"/>
        </w:rPr>
        <w:t>accordance</w:t>
      </w:r>
      <w:r>
        <w:rPr>
          <w:spacing w:val="-11"/>
          <w:sz w:val="24"/>
        </w:rPr>
        <w:t> </w:t>
      </w:r>
      <w:r>
        <w:rPr>
          <w:sz w:val="24"/>
        </w:rPr>
        <w:t>with</w:t>
      </w:r>
      <w:r>
        <w:rPr>
          <w:spacing w:val="-9"/>
          <w:sz w:val="24"/>
        </w:rPr>
        <w:t> </w:t>
      </w:r>
      <w:hyperlink w:history="true" w:anchor="_bookmark198">
        <w:r>
          <w:rPr>
            <w:b/>
            <w:color w:val="0000FF"/>
            <w:sz w:val="24"/>
          </w:rPr>
          <w:t>paragraph</w:t>
        </w:r>
        <w:r>
          <w:rPr>
            <w:b/>
            <w:color w:val="0000FF"/>
            <w:spacing w:val="-11"/>
            <w:sz w:val="24"/>
          </w:rPr>
          <w:t> </w:t>
        </w:r>
        <w:r>
          <w:rPr>
            <w:b/>
            <w:color w:val="0000FF"/>
            <w:sz w:val="24"/>
          </w:rPr>
          <w:t>7.3.5.3</w:t>
        </w:r>
      </w:hyperlink>
      <w:r>
        <w:rPr>
          <w:b/>
          <w:color w:val="0000FF"/>
          <w:spacing w:val="-11"/>
          <w:sz w:val="24"/>
        </w:rPr>
        <w:t> </w:t>
      </w:r>
      <w:r>
        <w:rPr>
          <w:sz w:val="24"/>
        </w:rPr>
        <w:t>for</w:t>
      </w:r>
      <w:r>
        <w:rPr>
          <w:spacing w:val="-11"/>
          <w:sz w:val="24"/>
        </w:rPr>
        <w:t> </w:t>
      </w:r>
      <w:r>
        <w:rPr>
          <w:sz w:val="24"/>
        </w:rPr>
        <w:t>missing</w:t>
      </w:r>
      <w:r>
        <w:rPr>
          <w:spacing w:val="-11"/>
          <w:sz w:val="24"/>
        </w:rPr>
        <w:t> </w:t>
      </w:r>
      <w:r>
        <w:rPr>
          <w:sz w:val="24"/>
        </w:rPr>
        <w:t>tours that</w:t>
      </w:r>
      <w:r>
        <w:rPr>
          <w:spacing w:val="-5"/>
          <w:sz w:val="24"/>
        </w:rPr>
        <w:t> </w:t>
      </w:r>
      <w:r>
        <w:rPr>
          <w:sz w:val="24"/>
        </w:rPr>
        <w:t>started</w:t>
      </w:r>
      <w:r>
        <w:rPr>
          <w:spacing w:val="-6"/>
          <w:sz w:val="24"/>
        </w:rPr>
        <w:t> </w:t>
      </w:r>
      <w:r>
        <w:rPr>
          <w:sz w:val="24"/>
        </w:rPr>
        <w:t>prior</w:t>
      </w:r>
      <w:r>
        <w:rPr>
          <w:spacing w:val="-6"/>
          <w:sz w:val="24"/>
        </w:rPr>
        <w:t> </w:t>
      </w:r>
      <w:r>
        <w:rPr>
          <w:sz w:val="24"/>
        </w:rPr>
        <w:t>to</w:t>
      </w:r>
      <w:r>
        <w:rPr>
          <w:spacing w:val="-6"/>
          <w:sz w:val="24"/>
        </w:rPr>
        <w:t> </w:t>
      </w:r>
      <w:r>
        <w:rPr>
          <w:sz w:val="24"/>
        </w:rPr>
        <w:t>January</w:t>
      </w:r>
      <w:r>
        <w:rPr>
          <w:spacing w:val="-6"/>
          <w:sz w:val="24"/>
        </w:rPr>
        <w:t> </w:t>
      </w:r>
      <w:r>
        <w:rPr>
          <w:sz w:val="24"/>
        </w:rPr>
        <w:t>2000.</w:t>
      </w:r>
      <w:r>
        <w:rPr>
          <w:spacing w:val="40"/>
          <w:sz w:val="24"/>
        </w:rPr>
        <w:t> </w:t>
      </w:r>
      <w:hyperlink w:history="true" w:anchor="_bookmark244">
        <w:r>
          <w:rPr>
            <w:b/>
            <w:color w:val="0000FF"/>
            <w:sz w:val="24"/>
          </w:rPr>
          <w:t>Table</w:t>
        </w:r>
        <w:r>
          <w:rPr>
            <w:b/>
            <w:color w:val="0000FF"/>
            <w:spacing w:val="-5"/>
            <w:sz w:val="24"/>
          </w:rPr>
          <w:t> </w:t>
        </w:r>
        <w:r>
          <w:rPr>
            <w:b/>
            <w:color w:val="0000FF"/>
            <w:sz w:val="24"/>
          </w:rPr>
          <w:t>7.5</w:t>
        </w:r>
      </w:hyperlink>
      <w:r>
        <w:rPr>
          <w:b/>
          <w:color w:val="0000FF"/>
          <w:spacing w:val="-6"/>
          <w:sz w:val="24"/>
        </w:rPr>
        <w:t> </w:t>
      </w:r>
      <w:r>
        <w:rPr>
          <w:sz w:val="24"/>
        </w:rPr>
        <w:t>provides</w:t>
      </w:r>
      <w:r>
        <w:rPr>
          <w:spacing w:val="-6"/>
          <w:sz w:val="24"/>
        </w:rPr>
        <w:t> </w:t>
      </w:r>
      <w:r>
        <w:rPr>
          <w:sz w:val="24"/>
        </w:rPr>
        <w:t>the</w:t>
      </w:r>
      <w:r>
        <w:rPr>
          <w:spacing w:val="-5"/>
          <w:sz w:val="24"/>
        </w:rPr>
        <w:t> </w:t>
      </w:r>
      <w:r>
        <w:rPr>
          <w:sz w:val="24"/>
        </w:rPr>
        <w:t>rules</w:t>
      </w:r>
      <w:r>
        <w:rPr>
          <w:spacing w:val="-6"/>
          <w:sz w:val="24"/>
        </w:rPr>
        <w:t> </w:t>
      </w:r>
      <w:r>
        <w:rPr>
          <w:sz w:val="24"/>
        </w:rPr>
        <w:t>for</w:t>
      </w:r>
      <w:r>
        <w:rPr>
          <w:spacing w:val="-5"/>
          <w:sz w:val="24"/>
        </w:rPr>
        <w:t> </w:t>
      </w:r>
      <w:r>
        <w:rPr>
          <w:sz w:val="24"/>
        </w:rPr>
        <w:t>award</w:t>
      </w:r>
      <w:r>
        <w:rPr>
          <w:spacing w:val="-7"/>
          <w:sz w:val="24"/>
        </w:rPr>
        <w:t> </w:t>
      </w:r>
      <w:r>
        <w:rPr>
          <w:sz w:val="24"/>
        </w:rPr>
        <w:t>or</w:t>
      </w:r>
      <w:r>
        <w:rPr>
          <w:spacing w:val="-6"/>
          <w:sz w:val="24"/>
        </w:rPr>
        <w:t> </w:t>
      </w:r>
      <w:r>
        <w:rPr>
          <w:sz w:val="24"/>
        </w:rPr>
        <w:t>adjustment</w:t>
      </w:r>
      <w:r>
        <w:rPr>
          <w:spacing w:val="-6"/>
          <w:sz w:val="24"/>
        </w:rPr>
        <w:t> </w:t>
      </w:r>
      <w:r>
        <w:rPr>
          <w:sz w:val="24"/>
        </w:rPr>
        <w:t>of the ODSD and/or short tour return date based on PCS.</w:t>
      </w:r>
    </w:p>
    <w:p>
      <w:pPr>
        <w:pStyle w:val="ListParagraph"/>
        <w:numPr>
          <w:ilvl w:val="3"/>
          <w:numId w:val="49"/>
        </w:numPr>
        <w:tabs>
          <w:tab w:pos="2340" w:val="left" w:leader="none"/>
        </w:tabs>
        <w:spacing w:line="240" w:lineRule="auto" w:before="119" w:after="0"/>
        <w:ind w:left="1500" w:right="795" w:firstLine="0"/>
        <w:jc w:val="both"/>
        <w:rPr>
          <w:sz w:val="24"/>
        </w:rPr>
      </w:pPr>
      <w:r>
        <w:rPr>
          <w:sz w:val="24"/>
        </w:rPr>
        <w:t>Overseas</w:t>
      </w:r>
      <w:r>
        <w:rPr>
          <w:spacing w:val="-10"/>
          <w:sz w:val="24"/>
        </w:rPr>
        <w:t> </w:t>
      </w:r>
      <w:r>
        <w:rPr>
          <w:sz w:val="24"/>
        </w:rPr>
        <w:t>Credit</w:t>
      </w:r>
      <w:r>
        <w:rPr>
          <w:spacing w:val="-11"/>
          <w:sz w:val="24"/>
        </w:rPr>
        <w:t> </w:t>
      </w:r>
      <w:r>
        <w:rPr>
          <w:sz w:val="24"/>
        </w:rPr>
        <w:t>for</w:t>
      </w:r>
      <w:r>
        <w:rPr>
          <w:spacing w:val="-10"/>
          <w:sz w:val="24"/>
        </w:rPr>
        <w:t> </w:t>
      </w:r>
      <w:r>
        <w:rPr>
          <w:sz w:val="24"/>
        </w:rPr>
        <w:t>TDY.</w:t>
      </w:r>
      <w:r>
        <w:rPr>
          <w:spacing w:val="40"/>
          <w:sz w:val="24"/>
        </w:rPr>
        <w:t> </w:t>
      </w:r>
      <w:r>
        <w:rPr>
          <w:sz w:val="24"/>
        </w:rPr>
        <w:t>The</w:t>
      </w:r>
      <w:r>
        <w:rPr>
          <w:spacing w:val="-11"/>
          <w:sz w:val="24"/>
        </w:rPr>
        <w:t> </w:t>
      </w:r>
      <w:r>
        <w:rPr>
          <w:sz w:val="24"/>
        </w:rPr>
        <w:t>ODSD,</w:t>
      </w:r>
      <w:r>
        <w:rPr>
          <w:spacing w:val="-10"/>
          <w:sz w:val="24"/>
        </w:rPr>
        <w:t> </w:t>
      </w:r>
      <w:r>
        <w:rPr>
          <w:sz w:val="24"/>
        </w:rPr>
        <w:t>short</w:t>
      </w:r>
      <w:r>
        <w:rPr>
          <w:spacing w:val="-10"/>
          <w:sz w:val="24"/>
        </w:rPr>
        <w:t> </w:t>
      </w:r>
      <w:r>
        <w:rPr>
          <w:sz w:val="24"/>
        </w:rPr>
        <w:t>tour</w:t>
      </w:r>
      <w:r>
        <w:rPr>
          <w:spacing w:val="-10"/>
          <w:sz w:val="24"/>
        </w:rPr>
        <w:t> </w:t>
      </w:r>
      <w:r>
        <w:rPr>
          <w:sz w:val="24"/>
        </w:rPr>
        <w:t>return</w:t>
      </w:r>
      <w:r>
        <w:rPr>
          <w:spacing w:val="-10"/>
          <w:sz w:val="24"/>
        </w:rPr>
        <w:t> </w:t>
      </w:r>
      <w:r>
        <w:rPr>
          <w:sz w:val="24"/>
        </w:rPr>
        <w:t>date,</w:t>
      </w:r>
      <w:r>
        <w:rPr>
          <w:spacing w:val="-11"/>
          <w:sz w:val="24"/>
        </w:rPr>
        <w:t> </w:t>
      </w:r>
      <w:r>
        <w:rPr>
          <w:sz w:val="24"/>
        </w:rPr>
        <w:t>and</w:t>
      </w:r>
      <w:r>
        <w:rPr>
          <w:spacing w:val="-11"/>
          <w:sz w:val="24"/>
        </w:rPr>
        <w:t> </w:t>
      </w:r>
      <w:r>
        <w:rPr>
          <w:sz w:val="24"/>
        </w:rPr>
        <w:t>number</w:t>
      </w:r>
      <w:r>
        <w:rPr>
          <w:spacing w:val="-10"/>
          <w:sz w:val="24"/>
        </w:rPr>
        <w:t> </w:t>
      </w:r>
      <w:r>
        <w:rPr>
          <w:sz w:val="24"/>
        </w:rPr>
        <w:t>of</w:t>
      </w:r>
      <w:r>
        <w:rPr>
          <w:spacing w:val="-11"/>
          <w:sz w:val="24"/>
        </w:rPr>
        <w:t> </w:t>
      </w:r>
      <w:r>
        <w:rPr>
          <w:sz w:val="24"/>
        </w:rPr>
        <w:t>short tours,</w:t>
      </w:r>
      <w:r>
        <w:rPr>
          <w:spacing w:val="-2"/>
          <w:sz w:val="24"/>
        </w:rPr>
        <w:t> </w:t>
      </w:r>
      <w:r>
        <w:rPr>
          <w:sz w:val="24"/>
        </w:rPr>
        <w:t>if</w:t>
      </w:r>
      <w:r>
        <w:rPr>
          <w:spacing w:val="-1"/>
          <w:sz w:val="24"/>
        </w:rPr>
        <w:t> </w:t>
      </w:r>
      <w:r>
        <w:rPr>
          <w:sz w:val="24"/>
        </w:rPr>
        <w:t>applicable,</w:t>
      </w:r>
      <w:r>
        <w:rPr>
          <w:spacing w:val="-2"/>
          <w:sz w:val="24"/>
        </w:rPr>
        <w:t> </w:t>
      </w:r>
      <w:r>
        <w:rPr>
          <w:sz w:val="24"/>
        </w:rPr>
        <w:t>is</w:t>
      </w:r>
      <w:r>
        <w:rPr>
          <w:spacing w:val="-2"/>
          <w:sz w:val="24"/>
        </w:rPr>
        <w:t> </w:t>
      </w:r>
      <w:r>
        <w:rPr>
          <w:sz w:val="24"/>
        </w:rPr>
        <w:t>automatically</w:t>
      </w:r>
      <w:r>
        <w:rPr>
          <w:spacing w:val="-2"/>
          <w:sz w:val="24"/>
        </w:rPr>
        <w:t> </w:t>
      </w:r>
      <w:r>
        <w:rPr>
          <w:sz w:val="24"/>
        </w:rPr>
        <w:t>updated</w:t>
      </w:r>
      <w:r>
        <w:rPr>
          <w:spacing w:val="-2"/>
          <w:sz w:val="24"/>
        </w:rPr>
        <w:t> </w:t>
      </w:r>
      <w:r>
        <w:rPr>
          <w:sz w:val="24"/>
        </w:rPr>
        <w:t>in</w:t>
      </w:r>
      <w:r>
        <w:rPr>
          <w:spacing w:val="-2"/>
          <w:sz w:val="24"/>
        </w:rPr>
        <w:t> </w:t>
      </w:r>
      <w:r>
        <w:rPr>
          <w:sz w:val="24"/>
        </w:rPr>
        <w:t>PDS</w:t>
      </w:r>
      <w:r>
        <w:rPr>
          <w:spacing w:val="-2"/>
          <w:sz w:val="24"/>
        </w:rPr>
        <w:t> </w:t>
      </w:r>
      <w:r>
        <w:rPr>
          <w:sz w:val="24"/>
        </w:rPr>
        <w:t>when</w:t>
      </w:r>
      <w:r>
        <w:rPr>
          <w:spacing w:val="-2"/>
          <w:sz w:val="24"/>
        </w:rPr>
        <w:t> </w:t>
      </w:r>
      <w:r>
        <w:rPr>
          <w:sz w:val="24"/>
        </w:rPr>
        <w:t>a</w:t>
      </w:r>
      <w:r>
        <w:rPr>
          <w:spacing w:val="-1"/>
          <w:sz w:val="24"/>
        </w:rPr>
        <w:t> </w:t>
      </w:r>
      <w:r>
        <w:rPr>
          <w:sz w:val="24"/>
        </w:rPr>
        <w:t>member</w:t>
      </w:r>
      <w:r>
        <w:rPr>
          <w:spacing w:val="-1"/>
          <w:sz w:val="24"/>
        </w:rPr>
        <w:t> </w:t>
      </w:r>
      <w:r>
        <w:rPr>
          <w:sz w:val="24"/>
        </w:rPr>
        <w:t>completes</w:t>
      </w:r>
      <w:r>
        <w:rPr>
          <w:spacing w:val="-1"/>
          <w:sz w:val="24"/>
        </w:rPr>
        <w:t> </w:t>
      </w:r>
      <w:r>
        <w:rPr>
          <w:sz w:val="24"/>
        </w:rPr>
        <w:t>2</w:t>
      </w:r>
      <w:r>
        <w:rPr>
          <w:spacing w:val="-2"/>
          <w:sz w:val="24"/>
        </w:rPr>
        <w:t> </w:t>
      </w:r>
      <w:r>
        <w:rPr>
          <w:sz w:val="24"/>
        </w:rPr>
        <w:t>or</w:t>
      </w:r>
      <w:r>
        <w:rPr>
          <w:spacing w:val="-2"/>
          <w:sz w:val="24"/>
        </w:rPr>
        <w:t> </w:t>
      </w:r>
      <w:r>
        <w:rPr>
          <w:sz w:val="24"/>
        </w:rPr>
        <w:t>more consecutive</w:t>
      </w:r>
      <w:r>
        <w:rPr>
          <w:spacing w:val="-5"/>
          <w:sz w:val="24"/>
        </w:rPr>
        <w:t> </w:t>
      </w:r>
      <w:r>
        <w:rPr>
          <w:sz w:val="24"/>
        </w:rPr>
        <w:t>days</w:t>
      </w:r>
      <w:r>
        <w:rPr>
          <w:spacing w:val="-3"/>
          <w:sz w:val="24"/>
        </w:rPr>
        <w:t> </w:t>
      </w:r>
      <w:r>
        <w:rPr>
          <w:sz w:val="24"/>
        </w:rPr>
        <w:t>TDY</w:t>
      </w:r>
      <w:r>
        <w:rPr>
          <w:spacing w:val="-4"/>
          <w:sz w:val="24"/>
        </w:rPr>
        <w:t> </w:t>
      </w:r>
      <w:r>
        <w:rPr>
          <w:sz w:val="24"/>
        </w:rPr>
        <w:t>in</w:t>
      </w:r>
      <w:r>
        <w:rPr>
          <w:spacing w:val="-4"/>
          <w:sz w:val="24"/>
        </w:rPr>
        <w:t> </w:t>
      </w:r>
      <w:r>
        <w:rPr>
          <w:sz w:val="24"/>
        </w:rPr>
        <w:t>an</w:t>
      </w:r>
      <w:r>
        <w:rPr>
          <w:spacing w:val="-3"/>
          <w:sz w:val="24"/>
        </w:rPr>
        <w:t> </w:t>
      </w:r>
      <w:r>
        <w:rPr>
          <w:sz w:val="24"/>
        </w:rPr>
        <w:t>overseas</w:t>
      </w:r>
      <w:r>
        <w:rPr>
          <w:spacing w:val="-4"/>
          <w:sz w:val="24"/>
        </w:rPr>
        <w:t> </w:t>
      </w:r>
      <w:r>
        <w:rPr>
          <w:sz w:val="24"/>
        </w:rPr>
        <w:t>location.</w:t>
      </w:r>
      <w:r>
        <w:rPr>
          <w:spacing w:val="40"/>
          <w:sz w:val="24"/>
        </w:rPr>
        <w:t> </w:t>
      </w:r>
      <w:r>
        <w:rPr>
          <w:sz w:val="24"/>
        </w:rPr>
        <w:t>This</w:t>
      </w:r>
      <w:r>
        <w:rPr>
          <w:spacing w:val="-3"/>
          <w:sz w:val="24"/>
        </w:rPr>
        <w:t> </w:t>
      </w:r>
      <w:r>
        <w:rPr>
          <w:sz w:val="24"/>
        </w:rPr>
        <w:t>day-for-day</w:t>
      </w:r>
      <w:r>
        <w:rPr>
          <w:spacing w:val="-3"/>
          <w:sz w:val="24"/>
        </w:rPr>
        <w:t> </w:t>
      </w:r>
      <w:r>
        <w:rPr>
          <w:sz w:val="24"/>
        </w:rPr>
        <w:t>credit</w:t>
      </w:r>
      <w:r>
        <w:rPr>
          <w:spacing w:val="-3"/>
          <w:sz w:val="24"/>
        </w:rPr>
        <w:t> </w:t>
      </w:r>
      <w:r>
        <w:rPr>
          <w:sz w:val="24"/>
        </w:rPr>
        <w:t>is</w:t>
      </w:r>
      <w:r>
        <w:rPr>
          <w:spacing w:val="-4"/>
          <w:sz w:val="24"/>
        </w:rPr>
        <w:t> </w:t>
      </w:r>
      <w:r>
        <w:rPr>
          <w:sz w:val="24"/>
        </w:rPr>
        <w:t>automatic</w:t>
      </w:r>
      <w:r>
        <w:rPr>
          <w:spacing w:val="-5"/>
          <w:sz w:val="24"/>
        </w:rPr>
        <w:t> </w:t>
      </w:r>
      <w:r>
        <w:rPr>
          <w:sz w:val="24"/>
        </w:rPr>
        <w:t>when travel vouchers are filed.</w:t>
      </w:r>
      <w:r>
        <w:rPr>
          <w:spacing w:val="40"/>
          <w:sz w:val="24"/>
        </w:rPr>
        <w:t> </w:t>
      </w:r>
      <w:r>
        <w:rPr>
          <w:sz w:val="24"/>
        </w:rPr>
        <w:t>The interface between the DAF Military PDS and the Defense Finance Accounting Service (DFAS) makes it possible for members to receive automatic overseas TDY credit for their overseas service.</w:t>
      </w:r>
      <w:r>
        <w:rPr>
          <w:spacing w:val="40"/>
          <w:sz w:val="24"/>
        </w:rPr>
        <w:t> </w:t>
      </w:r>
      <w:r>
        <w:rPr>
          <w:b/>
          <w:sz w:val="24"/>
        </w:rPr>
        <w:t>Note</w:t>
      </w:r>
      <w:r>
        <w:rPr>
          <w:sz w:val="24"/>
        </w:rPr>
        <w:t>:</w:t>
      </w:r>
      <w:r>
        <w:rPr>
          <w:spacing w:val="40"/>
          <w:sz w:val="24"/>
        </w:rPr>
        <w:t> </w:t>
      </w:r>
      <w:r>
        <w:rPr>
          <w:sz w:val="24"/>
        </w:rPr>
        <w:t>Members who perform overseas TDYs and who file their travel voucher through other than DAF FSO (i.e., Army, Navy) must provide a copy of their paid travel voucher</w:t>
      </w:r>
      <w:r>
        <w:rPr>
          <w:spacing w:val="-1"/>
          <w:sz w:val="24"/>
        </w:rPr>
        <w:t> </w:t>
      </w:r>
      <w:r>
        <w:rPr>
          <w:sz w:val="24"/>
        </w:rPr>
        <w:t>to their MPF</w:t>
      </w:r>
      <w:r>
        <w:rPr>
          <w:spacing w:val="-1"/>
          <w:sz w:val="24"/>
        </w:rPr>
        <w:t> </w:t>
      </w:r>
      <w:r>
        <w:rPr>
          <w:sz w:val="24"/>
        </w:rPr>
        <w:t>for individual update of the overseas TDY to receive credit (an automatic system interface does not exist between Army, Navy FSOs, and DAF FSOs). </w:t>
      </w:r>
      <w:r>
        <w:rPr>
          <w:b/>
          <w:sz w:val="24"/>
        </w:rPr>
        <w:t>(T-1) </w:t>
      </w:r>
      <w:r>
        <w:rPr>
          <w:sz w:val="24"/>
        </w:rPr>
        <w:t>MPF must ensure that all data fields are updated,</w:t>
      </w:r>
      <w:r>
        <w:rPr>
          <w:spacing w:val="-3"/>
          <w:sz w:val="24"/>
        </w:rPr>
        <w:t> </w:t>
      </w:r>
      <w:r>
        <w:rPr>
          <w:sz w:val="24"/>
        </w:rPr>
        <w:t>using</w:t>
      </w:r>
      <w:r>
        <w:rPr>
          <w:spacing w:val="-3"/>
          <w:sz w:val="24"/>
        </w:rPr>
        <w:t> </w:t>
      </w:r>
      <w:r>
        <w:rPr>
          <w:sz w:val="24"/>
        </w:rPr>
        <w:t>information</w:t>
      </w:r>
      <w:r>
        <w:rPr>
          <w:spacing w:val="-3"/>
          <w:sz w:val="24"/>
        </w:rPr>
        <w:t> </w:t>
      </w:r>
      <w:r>
        <w:rPr>
          <w:sz w:val="24"/>
        </w:rPr>
        <w:t>from</w:t>
      </w:r>
      <w:r>
        <w:rPr>
          <w:spacing w:val="-3"/>
          <w:sz w:val="24"/>
        </w:rPr>
        <w:t> </w:t>
      </w:r>
      <w:r>
        <w:rPr>
          <w:sz w:val="24"/>
        </w:rPr>
        <w:t>the</w:t>
      </w:r>
      <w:r>
        <w:rPr>
          <w:spacing w:val="-4"/>
          <w:sz w:val="24"/>
        </w:rPr>
        <w:t> </w:t>
      </w:r>
      <w:r>
        <w:rPr>
          <w:sz w:val="24"/>
        </w:rPr>
        <w:t>travel</w:t>
      </w:r>
      <w:r>
        <w:rPr>
          <w:spacing w:val="-3"/>
          <w:sz w:val="24"/>
        </w:rPr>
        <w:t> </w:t>
      </w:r>
      <w:r>
        <w:rPr>
          <w:sz w:val="24"/>
        </w:rPr>
        <w:t>voucher,</w:t>
      </w:r>
      <w:r>
        <w:rPr>
          <w:spacing w:val="-3"/>
          <w:sz w:val="24"/>
        </w:rPr>
        <w:t> </w:t>
      </w:r>
      <w:r>
        <w:rPr>
          <w:sz w:val="24"/>
        </w:rPr>
        <w:t>to</w:t>
      </w:r>
      <w:r>
        <w:rPr>
          <w:spacing w:val="-3"/>
          <w:sz w:val="24"/>
        </w:rPr>
        <w:t> </w:t>
      </w:r>
      <w:r>
        <w:rPr>
          <w:sz w:val="24"/>
        </w:rPr>
        <w:t>document</w:t>
      </w:r>
      <w:r>
        <w:rPr>
          <w:spacing w:val="-3"/>
          <w:sz w:val="24"/>
        </w:rPr>
        <w:t> </w:t>
      </w:r>
      <w:r>
        <w:rPr>
          <w:sz w:val="24"/>
        </w:rPr>
        <w:t>the</w:t>
      </w:r>
      <w:r>
        <w:rPr>
          <w:spacing w:val="-3"/>
          <w:sz w:val="24"/>
        </w:rPr>
        <w:t> </w:t>
      </w:r>
      <w:r>
        <w:rPr>
          <w:sz w:val="24"/>
        </w:rPr>
        <w:t>TDY. </w:t>
      </w:r>
      <w:r>
        <w:rPr>
          <w:b/>
          <w:sz w:val="24"/>
        </w:rPr>
        <w:t>(T-1)</w:t>
      </w:r>
      <w:r>
        <w:rPr>
          <w:b/>
          <w:spacing w:val="-3"/>
          <w:sz w:val="24"/>
        </w:rPr>
        <w:t> </w:t>
      </w:r>
      <w:r>
        <w:rPr>
          <w:sz w:val="24"/>
        </w:rPr>
        <w:t>The</w:t>
      </w:r>
      <w:r>
        <w:rPr>
          <w:spacing w:val="-3"/>
          <w:sz w:val="24"/>
        </w:rPr>
        <w:t> </w:t>
      </w:r>
      <w:r>
        <w:rPr>
          <w:sz w:val="24"/>
        </w:rPr>
        <w:t>43F data</w:t>
      </w:r>
      <w:r>
        <w:rPr>
          <w:spacing w:val="-8"/>
          <w:sz w:val="24"/>
        </w:rPr>
        <w:t> </w:t>
      </w:r>
      <w:r>
        <w:rPr>
          <w:sz w:val="24"/>
        </w:rPr>
        <w:t>documents</w:t>
      </w:r>
      <w:r>
        <w:rPr>
          <w:spacing w:val="-8"/>
          <w:sz w:val="24"/>
        </w:rPr>
        <w:t> </w:t>
      </w:r>
      <w:r>
        <w:rPr>
          <w:sz w:val="24"/>
        </w:rPr>
        <w:t>the</w:t>
      </w:r>
      <w:r>
        <w:rPr>
          <w:spacing w:val="-8"/>
          <w:sz w:val="24"/>
        </w:rPr>
        <w:t> </w:t>
      </w:r>
      <w:r>
        <w:rPr>
          <w:sz w:val="24"/>
        </w:rPr>
        <w:t>date</w:t>
      </w:r>
      <w:r>
        <w:rPr>
          <w:spacing w:val="-9"/>
          <w:sz w:val="24"/>
        </w:rPr>
        <w:t> </w:t>
      </w:r>
      <w:r>
        <w:rPr>
          <w:sz w:val="24"/>
        </w:rPr>
        <w:t>the</w:t>
      </w:r>
      <w:r>
        <w:rPr>
          <w:spacing w:val="-8"/>
          <w:sz w:val="24"/>
        </w:rPr>
        <w:t> </w:t>
      </w:r>
      <w:r>
        <w:rPr>
          <w:sz w:val="24"/>
        </w:rPr>
        <w:t>travel</w:t>
      </w:r>
      <w:r>
        <w:rPr>
          <w:spacing w:val="-8"/>
          <w:sz w:val="24"/>
        </w:rPr>
        <w:t> </w:t>
      </w:r>
      <w:r>
        <w:rPr>
          <w:sz w:val="24"/>
        </w:rPr>
        <w:t>voucher</w:t>
      </w:r>
      <w:r>
        <w:rPr>
          <w:spacing w:val="-8"/>
          <w:sz w:val="24"/>
        </w:rPr>
        <w:t> </w:t>
      </w:r>
      <w:r>
        <w:rPr>
          <w:sz w:val="24"/>
        </w:rPr>
        <w:t>was</w:t>
      </w:r>
      <w:r>
        <w:rPr>
          <w:spacing w:val="-8"/>
          <w:sz w:val="24"/>
        </w:rPr>
        <w:t> </w:t>
      </w:r>
      <w:r>
        <w:rPr>
          <w:sz w:val="24"/>
        </w:rPr>
        <w:t>processed</w:t>
      </w:r>
      <w:r>
        <w:rPr>
          <w:spacing w:val="-8"/>
          <w:sz w:val="24"/>
        </w:rPr>
        <w:t> </w:t>
      </w:r>
      <w:r>
        <w:rPr>
          <w:sz w:val="24"/>
        </w:rPr>
        <w:t>by</w:t>
      </w:r>
      <w:r>
        <w:rPr>
          <w:spacing w:val="-9"/>
          <w:sz w:val="24"/>
        </w:rPr>
        <w:t> </w:t>
      </w:r>
      <w:r>
        <w:rPr>
          <w:sz w:val="24"/>
        </w:rPr>
        <w:t>FSO.</w:t>
      </w:r>
      <w:r>
        <w:rPr>
          <w:spacing w:val="40"/>
          <w:sz w:val="24"/>
        </w:rPr>
        <w:t> </w:t>
      </w:r>
      <w:hyperlink w:history="true" w:anchor="_bookmark245">
        <w:r>
          <w:rPr>
            <w:b/>
            <w:color w:val="0000FF"/>
            <w:sz w:val="24"/>
          </w:rPr>
          <w:t>Table</w:t>
        </w:r>
        <w:r>
          <w:rPr>
            <w:b/>
            <w:color w:val="0000FF"/>
            <w:spacing w:val="-8"/>
            <w:sz w:val="24"/>
          </w:rPr>
          <w:t> </w:t>
        </w:r>
        <w:r>
          <w:rPr>
            <w:b/>
            <w:color w:val="0000FF"/>
            <w:sz w:val="24"/>
          </w:rPr>
          <w:t>7.6</w:t>
        </w:r>
      </w:hyperlink>
      <w:r>
        <w:rPr>
          <w:b/>
          <w:color w:val="0000FF"/>
          <w:spacing w:val="-8"/>
          <w:sz w:val="24"/>
        </w:rPr>
        <w:t> </w:t>
      </w:r>
      <w:r>
        <w:rPr>
          <w:sz w:val="24"/>
        </w:rPr>
        <w:t>provides</w:t>
      </w:r>
      <w:r>
        <w:rPr>
          <w:spacing w:val="-8"/>
          <w:sz w:val="24"/>
        </w:rPr>
        <w:t> </w:t>
      </w:r>
      <w:r>
        <w:rPr>
          <w:sz w:val="24"/>
        </w:rPr>
        <w:t>the rules for award or adjustment of the ODSD and/or short tour return date based on TDY.</w:t>
      </w:r>
    </w:p>
    <w:p>
      <w:pPr>
        <w:pStyle w:val="ListParagraph"/>
        <w:numPr>
          <w:ilvl w:val="3"/>
          <w:numId w:val="49"/>
        </w:numPr>
        <w:tabs>
          <w:tab w:pos="2340" w:val="left" w:leader="none"/>
        </w:tabs>
        <w:spacing w:line="240" w:lineRule="auto" w:before="121" w:after="0"/>
        <w:ind w:left="1500" w:right="802" w:firstLine="0"/>
        <w:jc w:val="both"/>
        <w:rPr>
          <w:sz w:val="24"/>
        </w:rPr>
      </w:pPr>
      <w:bookmarkStart w:name="_bookmark198" w:id="199"/>
      <w:bookmarkEnd w:id="199"/>
      <w:r>
        <w:rPr/>
      </w:r>
      <w:r>
        <w:rPr>
          <w:sz w:val="24"/>
        </w:rPr>
        <w:t>Errors discovered by the member or MPF on overseas dates (ODSD, short tour return date, overseas tour dates, and/or number of short tours) must be thoroughly researched</w:t>
      </w:r>
      <w:r>
        <w:rPr>
          <w:spacing w:val="11"/>
          <w:sz w:val="24"/>
        </w:rPr>
        <w:t> </w:t>
      </w:r>
      <w:r>
        <w:rPr>
          <w:sz w:val="24"/>
        </w:rPr>
        <w:t>and</w:t>
      </w:r>
      <w:r>
        <w:rPr>
          <w:spacing w:val="14"/>
          <w:sz w:val="24"/>
        </w:rPr>
        <w:t> </w:t>
      </w:r>
      <w:r>
        <w:rPr>
          <w:sz w:val="24"/>
        </w:rPr>
        <w:t>verified</w:t>
      </w:r>
      <w:r>
        <w:rPr>
          <w:spacing w:val="14"/>
          <w:sz w:val="24"/>
        </w:rPr>
        <w:t> </w:t>
      </w:r>
      <w:r>
        <w:rPr>
          <w:sz w:val="24"/>
        </w:rPr>
        <w:t>by</w:t>
      </w:r>
      <w:r>
        <w:rPr>
          <w:spacing w:val="14"/>
          <w:sz w:val="24"/>
        </w:rPr>
        <w:t> </w:t>
      </w:r>
      <w:r>
        <w:rPr>
          <w:sz w:val="24"/>
        </w:rPr>
        <w:t>the</w:t>
      </w:r>
      <w:r>
        <w:rPr>
          <w:spacing w:val="15"/>
          <w:sz w:val="24"/>
        </w:rPr>
        <w:t> </w:t>
      </w:r>
      <w:r>
        <w:rPr>
          <w:sz w:val="24"/>
        </w:rPr>
        <w:t>MPF</w:t>
      </w:r>
      <w:r>
        <w:rPr>
          <w:spacing w:val="13"/>
          <w:sz w:val="24"/>
        </w:rPr>
        <w:t> </w:t>
      </w:r>
      <w:r>
        <w:rPr>
          <w:sz w:val="24"/>
        </w:rPr>
        <w:t>prior</w:t>
      </w:r>
      <w:r>
        <w:rPr>
          <w:spacing w:val="13"/>
          <w:sz w:val="24"/>
        </w:rPr>
        <w:t> </w:t>
      </w:r>
      <w:r>
        <w:rPr>
          <w:sz w:val="24"/>
        </w:rPr>
        <w:t>to</w:t>
      </w:r>
      <w:r>
        <w:rPr>
          <w:spacing w:val="14"/>
          <w:sz w:val="24"/>
        </w:rPr>
        <w:t> </w:t>
      </w:r>
      <w:r>
        <w:rPr>
          <w:sz w:val="24"/>
        </w:rPr>
        <w:t>submitting</w:t>
      </w:r>
      <w:r>
        <w:rPr>
          <w:spacing w:val="14"/>
          <w:sz w:val="24"/>
        </w:rPr>
        <w:t> </w:t>
      </w:r>
      <w:r>
        <w:rPr>
          <w:sz w:val="24"/>
        </w:rPr>
        <w:t>a</w:t>
      </w:r>
      <w:r>
        <w:rPr>
          <w:spacing w:val="14"/>
          <w:sz w:val="24"/>
        </w:rPr>
        <w:t> </w:t>
      </w:r>
      <w:r>
        <w:rPr>
          <w:sz w:val="24"/>
        </w:rPr>
        <w:t>correction</w:t>
      </w:r>
      <w:r>
        <w:rPr>
          <w:spacing w:val="14"/>
          <w:sz w:val="24"/>
        </w:rPr>
        <w:t> </w:t>
      </w:r>
      <w:r>
        <w:rPr>
          <w:sz w:val="24"/>
        </w:rPr>
        <w:t>of</w:t>
      </w:r>
      <w:r>
        <w:rPr>
          <w:spacing w:val="15"/>
          <w:sz w:val="24"/>
        </w:rPr>
        <w:t> </w:t>
      </w:r>
      <w:r>
        <w:rPr>
          <w:sz w:val="24"/>
        </w:rPr>
        <w:t>record</w:t>
      </w:r>
      <w:r>
        <w:rPr>
          <w:spacing w:val="14"/>
          <w:sz w:val="24"/>
        </w:rPr>
        <w:t> </w:t>
      </w:r>
      <w:r>
        <w:rPr>
          <w:sz w:val="24"/>
        </w:rPr>
        <w:t>request</w:t>
      </w:r>
      <w:r>
        <w:rPr>
          <w:spacing w:val="16"/>
          <w:sz w:val="24"/>
        </w:rPr>
        <w:t> </w:t>
      </w:r>
      <w:r>
        <w:rPr>
          <w:spacing w:val="-5"/>
          <w:sz w:val="24"/>
        </w:rPr>
        <w:t>to</w:t>
      </w:r>
    </w:p>
    <w:p>
      <w:pPr>
        <w:spacing w:after="0" w:line="240" w:lineRule="auto"/>
        <w:jc w:val="both"/>
        <w:rPr>
          <w:sz w:val="24"/>
        </w:rPr>
        <w:sectPr>
          <w:pgSz w:w="12240" w:h="15840"/>
          <w:pgMar w:header="731" w:footer="0" w:top="1380" w:bottom="280" w:left="660" w:right="640"/>
        </w:sectPr>
      </w:pPr>
    </w:p>
    <w:p>
      <w:pPr>
        <w:pStyle w:val="BodyText"/>
        <w:spacing w:before="96"/>
        <w:ind w:right="796"/>
      </w:pPr>
      <w:r>
        <w:rPr/>
        <w:t>AFPC/DP3AM or USSF/ETMO. </w:t>
      </w:r>
      <w:r>
        <w:rPr>
          <w:b/>
        </w:rPr>
        <w:t>(T-1) </w:t>
      </w:r>
      <w:r>
        <w:rPr/>
        <w:t>The MPF must conduct a records audit and use a combination</w:t>
      </w:r>
      <w:r>
        <w:rPr>
          <w:spacing w:val="-15"/>
        </w:rPr>
        <w:t> </w:t>
      </w:r>
      <w:r>
        <w:rPr/>
        <w:t>of</w:t>
      </w:r>
      <w:r>
        <w:rPr>
          <w:spacing w:val="-14"/>
        </w:rPr>
        <w:t> </w:t>
      </w:r>
      <w:r>
        <w:rPr/>
        <w:t>the</w:t>
      </w:r>
      <w:r>
        <w:rPr>
          <w:spacing w:val="-14"/>
        </w:rPr>
        <w:t> </w:t>
      </w:r>
      <w:r>
        <w:rPr/>
        <w:t>following</w:t>
      </w:r>
      <w:r>
        <w:rPr>
          <w:spacing w:val="-14"/>
        </w:rPr>
        <w:t> </w:t>
      </w:r>
      <w:r>
        <w:rPr/>
        <w:t>documents</w:t>
      </w:r>
      <w:r>
        <w:rPr>
          <w:spacing w:val="-14"/>
        </w:rPr>
        <w:t> </w:t>
      </w:r>
      <w:r>
        <w:rPr/>
        <w:t>to</w:t>
      </w:r>
      <w:r>
        <w:rPr>
          <w:spacing w:val="-14"/>
        </w:rPr>
        <w:t> </w:t>
      </w:r>
      <w:r>
        <w:rPr/>
        <w:t>verify</w:t>
      </w:r>
      <w:r>
        <w:rPr>
          <w:spacing w:val="-15"/>
        </w:rPr>
        <w:t> </w:t>
      </w:r>
      <w:r>
        <w:rPr/>
        <w:t>overseas</w:t>
      </w:r>
      <w:r>
        <w:rPr>
          <w:spacing w:val="-15"/>
        </w:rPr>
        <w:t> </w:t>
      </w:r>
      <w:r>
        <w:rPr/>
        <w:t>tours</w:t>
      </w:r>
      <w:r>
        <w:rPr>
          <w:spacing w:val="-14"/>
        </w:rPr>
        <w:t> </w:t>
      </w:r>
      <w:r>
        <w:rPr/>
        <w:t>or</w:t>
      </w:r>
      <w:r>
        <w:rPr>
          <w:spacing w:val="-14"/>
        </w:rPr>
        <w:t> </w:t>
      </w:r>
      <w:r>
        <w:rPr/>
        <w:t>completed</w:t>
      </w:r>
      <w:r>
        <w:rPr>
          <w:spacing w:val="-14"/>
        </w:rPr>
        <w:t> </w:t>
      </w:r>
      <w:r>
        <w:rPr/>
        <w:t>TDYs:</w:t>
      </w:r>
      <w:r>
        <w:rPr>
          <w:spacing w:val="33"/>
        </w:rPr>
        <w:t> </w:t>
      </w:r>
      <w:r>
        <w:rPr/>
        <w:t>paid travel vouchers, PCS orders, decoration citations, Officer Performance Report/Enlisted Performance Reports, Initial Duty Assignment worksheet, records review RIP. </w:t>
      </w:r>
      <w:r>
        <w:rPr>
          <w:b/>
        </w:rPr>
        <w:t>(T-1) </w:t>
      </w:r>
      <w:r>
        <w:rPr/>
        <w:t>Requests for corrections include the start and stop dates (day, month, and year) of the overseas tour or TDY, specific country and location, overseas tour length or number of days TDY, previous ODSD and short tour return date, and</w:t>
      </w:r>
      <w:r>
        <w:rPr>
          <w:spacing w:val="-1"/>
        </w:rPr>
        <w:t> </w:t>
      </w:r>
      <w:r>
        <w:rPr/>
        <w:t>what the ODSD and short tour return date should be based on the information provided.</w:t>
      </w:r>
      <w:r>
        <w:rPr>
          <w:spacing w:val="40"/>
        </w:rPr>
        <w:t> </w:t>
      </w:r>
      <w:r>
        <w:rPr/>
        <w:t>If the dates for the TDY tour award</w:t>
      </w:r>
      <w:r>
        <w:rPr>
          <w:spacing w:val="-11"/>
        </w:rPr>
        <w:t> </w:t>
      </w:r>
      <w:r>
        <w:rPr/>
        <w:t>overlaps</w:t>
      </w:r>
      <w:r>
        <w:rPr>
          <w:spacing w:val="-12"/>
        </w:rPr>
        <w:t> </w:t>
      </w:r>
      <w:r>
        <w:rPr/>
        <w:t>with</w:t>
      </w:r>
      <w:r>
        <w:rPr>
          <w:spacing w:val="-11"/>
        </w:rPr>
        <w:t> </w:t>
      </w:r>
      <w:r>
        <w:rPr/>
        <w:t>another</w:t>
      </w:r>
      <w:r>
        <w:rPr>
          <w:spacing w:val="-11"/>
        </w:rPr>
        <w:t> </w:t>
      </w:r>
      <w:r>
        <w:rPr/>
        <w:t>overseas</w:t>
      </w:r>
      <w:r>
        <w:rPr>
          <w:spacing w:val="-12"/>
        </w:rPr>
        <w:t> </w:t>
      </w:r>
      <w:r>
        <w:rPr/>
        <w:t>TDY</w:t>
      </w:r>
      <w:r>
        <w:rPr>
          <w:spacing w:val="-12"/>
        </w:rPr>
        <w:t> </w:t>
      </w:r>
      <w:r>
        <w:rPr/>
        <w:t>accumulation</w:t>
      </w:r>
      <w:r>
        <w:rPr>
          <w:spacing w:val="-12"/>
        </w:rPr>
        <w:t> </w:t>
      </w:r>
      <w:r>
        <w:rPr/>
        <w:t>award,</w:t>
      </w:r>
      <w:r>
        <w:rPr>
          <w:spacing w:val="-12"/>
        </w:rPr>
        <w:t> </w:t>
      </w:r>
      <w:r>
        <w:rPr/>
        <w:t>the</w:t>
      </w:r>
      <w:r>
        <w:rPr>
          <w:spacing w:val="-11"/>
        </w:rPr>
        <w:t> </w:t>
      </w:r>
      <w:r>
        <w:rPr/>
        <w:t>member</w:t>
      </w:r>
      <w:r>
        <w:rPr>
          <w:spacing w:val="-11"/>
        </w:rPr>
        <w:t> </w:t>
      </w:r>
      <w:r>
        <w:rPr/>
        <w:t>decides</w:t>
      </w:r>
      <w:r>
        <w:rPr>
          <w:spacing w:val="-12"/>
        </w:rPr>
        <w:t> </w:t>
      </w:r>
      <w:r>
        <w:rPr/>
        <w:t>what type</w:t>
      </w:r>
      <w:r>
        <w:rPr>
          <w:spacing w:val="-8"/>
        </w:rPr>
        <w:t> </w:t>
      </w:r>
      <w:r>
        <w:rPr/>
        <w:t>of</w:t>
      </w:r>
      <w:r>
        <w:rPr>
          <w:spacing w:val="-8"/>
        </w:rPr>
        <w:t> </w:t>
      </w:r>
      <w:r>
        <w:rPr/>
        <w:t>tour</w:t>
      </w:r>
      <w:r>
        <w:rPr>
          <w:spacing w:val="-9"/>
        </w:rPr>
        <w:t> </w:t>
      </w:r>
      <w:r>
        <w:rPr/>
        <w:t>they</w:t>
      </w:r>
      <w:r>
        <w:rPr>
          <w:spacing w:val="-8"/>
        </w:rPr>
        <w:t> </w:t>
      </w:r>
      <w:r>
        <w:rPr/>
        <w:t>want</w:t>
      </w:r>
      <w:r>
        <w:rPr>
          <w:spacing w:val="-8"/>
        </w:rPr>
        <w:t> </w:t>
      </w:r>
      <w:r>
        <w:rPr/>
        <w:t>to</w:t>
      </w:r>
      <w:r>
        <w:rPr>
          <w:spacing w:val="-9"/>
        </w:rPr>
        <w:t> </w:t>
      </w:r>
      <w:r>
        <w:rPr/>
        <w:t>receive</w:t>
      </w:r>
      <w:r>
        <w:rPr>
          <w:spacing w:val="-8"/>
        </w:rPr>
        <w:t> </w:t>
      </w:r>
      <w:r>
        <w:rPr/>
        <w:t>credit</w:t>
      </w:r>
      <w:r>
        <w:rPr>
          <w:spacing w:val="-8"/>
        </w:rPr>
        <w:t> </w:t>
      </w:r>
      <w:r>
        <w:rPr/>
        <w:t>for</w:t>
      </w:r>
      <w:r>
        <w:rPr>
          <w:spacing w:val="-9"/>
        </w:rPr>
        <w:t> </w:t>
      </w:r>
      <w:r>
        <w:rPr/>
        <w:t>in</w:t>
      </w:r>
      <w:r>
        <w:rPr>
          <w:spacing w:val="-8"/>
        </w:rPr>
        <w:t> </w:t>
      </w:r>
      <w:r>
        <w:rPr/>
        <w:t>accordance</w:t>
      </w:r>
      <w:r>
        <w:rPr>
          <w:spacing w:val="-8"/>
        </w:rPr>
        <w:t> </w:t>
      </w:r>
      <w:r>
        <w:rPr/>
        <w:t>with</w:t>
      </w:r>
      <w:r>
        <w:rPr>
          <w:spacing w:val="-7"/>
        </w:rPr>
        <w:t> </w:t>
      </w:r>
      <w:hyperlink w:history="true" w:anchor="_bookmark245">
        <w:r>
          <w:rPr>
            <w:b/>
            <w:color w:val="0000FF"/>
          </w:rPr>
          <w:t>Table</w:t>
        </w:r>
        <w:r>
          <w:rPr>
            <w:b/>
            <w:color w:val="0000FF"/>
            <w:spacing w:val="-8"/>
          </w:rPr>
          <w:t> </w:t>
        </w:r>
        <w:r>
          <w:rPr>
            <w:b/>
            <w:color w:val="0000FF"/>
          </w:rPr>
          <w:t>7.6</w:t>
        </w:r>
        <w:r>
          <w:rPr/>
          <w:t>.</w:t>
        </w:r>
      </w:hyperlink>
      <w:r>
        <w:rPr>
          <w:spacing w:val="40"/>
        </w:rPr>
        <w:t> </w:t>
      </w:r>
      <w:r>
        <w:rPr/>
        <w:t>Members</w:t>
      </w:r>
      <w:r>
        <w:rPr>
          <w:spacing w:val="-9"/>
        </w:rPr>
        <w:t> </w:t>
      </w:r>
      <w:r>
        <w:rPr/>
        <w:t>cannot receive</w:t>
      </w:r>
      <w:r>
        <w:rPr>
          <w:spacing w:val="-10"/>
        </w:rPr>
        <w:t> </w:t>
      </w:r>
      <w:r>
        <w:rPr/>
        <w:t>dual</w:t>
      </w:r>
      <w:r>
        <w:rPr>
          <w:spacing w:val="-11"/>
        </w:rPr>
        <w:t> </w:t>
      </w:r>
      <w:r>
        <w:rPr/>
        <w:t>credit</w:t>
      </w:r>
      <w:r>
        <w:rPr>
          <w:spacing w:val="-10"/>
        </w:rPr>
        <w:t> </w:t>
      </w:r>
      <w:r>
        <w:rPr/>
        <w:t>for</w:t>
      </w:r>
      <w:r>
        <w:rPr>
          <w:spacing w:val="-10"/>
        </w:rPr>
        <w:t> </w:t>
      </w:r>
      <w:r>
        <w:rPr/>
        <w:t>overlapping</w:t>
      </w:r>
      <w:r>
        <w:rPr>
          <w:spacing w:val="-10"/>
        </w:rPr>
        <w:t> </w:t>
      </w:r>
      <w:r>
        <w:rPr/>
        <w:t>TDY</w:t>
      </w:r>
      <w:r>
        <w:rPr>
          <w:spacing w:val="-11"/>
        </w:rPr>
        <w:t> </w:t>
      </w:r>
      <w:r>
        <w:rPr/>
        <w:t>tours.</w:t>
      </w:r>
      <w:r>
        <w:rPr>
          <w:spacing w:val="39"/>
        </w:rPr>
        <w:t> </w:t>
      </w:r>
      <w:r>
        <w:rPr/>
        <w:t>Tours</w:t>
      </w:r>
      <w:r>
        <w:rPr>
          <w:spacing w:val="-10"/>
        </w:rPr>
        <w:t> </w:t>
      </w:r>
      <w:r>
        <w:rPr/>
        <w:t>correction</w:t>
      </w:r>
      <w:r>
        <w:rPr>
          <w:spacing w:val="-11"/>
        </w:rPr>
        <w:t> </w:t>
      </w:r>
      <w:r>
        <w:rPr/>
        <w:t>requests</w:t>
      </w:r>
      <w:r>
        <w:rPr>
          <w:spacing w:val="-12"/>
        </w:rPr>
        <w:t> </w:t>
      </w:r>
      <w:r>
        <w:rPr/>
        <w:t>are</w:t>
      </w:r>
      <w:r>
        <w:rPr>
          <w:spacing w:val="-10"/>
        </w:rPr>
        <w:t> </w:t>
      </w:r>
      <w:r>
        <w:rPr/>
        <w:t>sent</w:t>
      </w:r>
      <w:r>
        <w:rPr>
          <w:spacing w:val="-10"/>
        </w:rPr>
        <w:t> </w:t>
      </w:r>
      <w:r>
        <w:rPr/>
        <w:t>via</w:t>
      </w:r>
      <w:r>
        <w:rPr>
          <w:spacing w:val="-11"/>
        </w:rPr>
        <w:t> </w:t>
      </w:r>
      <w:r>
        <w:rPr/>
        <w:t>CMS to AFPC/DP3AM or USSF/ETMO in accordance with execution guidance in the myFSS website, overseas credit for PCS and TDY.</w:t>
      </w:r>
    </w:p>
    <w:p>
      <w:pPr>
        <w:pStyle w:val="ListParagraph"/>
        <w:numPr>
          <w:ilvl w:val="2"/>
          <w:numId w:val="49"/>
        </w:numPr>
        <w:tabs>
          <w:tab w:pos="1800" w:val="left" w:leader="none"/>
        </w:tabs>
        <w:spacing w:line="240" w:lineRule="auto" w:before="121" w:after="0"/>
        <w:ind w:left="1140" w:right="797" w:firstLine="0"/>
        <w:jc w:val="both"/>
        <w:rPr>
          <w:sz w:val="24"/>
        </w:rPr>
      </w:pPr>
      <w:r>
        <w:rPr>
          <w:sz w:val="24"/>
        </w:rPr>
        <w:t>Credit for overseas service prior to the date of this publication cannot be corrected or otherwise</w:t>
      </w:r>
      <w:r>
        <w:rPr>
          <w:spacing w:val="-15"/>
          <w:sz w:val="24"/>
        </w:rPr>
        <w:t> </w:t>
      </w:r>
      <w:r>
        <w:rPr>
          <w:sz w:val="24"/>
        </w:rPr>
        <w:t>changed</w:t>
      </w:r>
      <w:r>
        <w:rPr>
          <w:spacing w:val="-14"/>
          <w:sz w:val="24"/>
        </w:rPr>
        <w:t> </w:t>
      </w:r>
      <w:r>
        <w:rPr>
          <w:sz w:val="24"/>
        </w:rPr>
        <w:t>by</w:t>
      </w:r>
      <w:r>
        <w:rPr>
          <w:spacing w:val="-14"/>
          <w:sz w:val="24"/>
        </w:rPr>
        <w:t> </w:t>
      </w:r>
      <w:r>
        <w:rPr>
          <w:sz w:val="24"/>
        </w:rPr>
        <w:t>the</w:t>
      </w:r>
      <w:r>
        <w:rPr>
          <w:spacing w:val="-15"/>
          <w:sz w:val="24"/>
        </w:rPr>
        <w:t> </w:t>
      </w:r>
      <w:r>
        <w:rPr>
          <w:sz w:val="24"/>
        </w:rPr>
        <w:t>MPF</w:t>
      </w:r>
      <w:r>
        <w:rPr>
          <w:spacing w:val="-15"/>
          <w:sz w:val="24"/>
        </w:rPr>
        <w:t> </w:t>
      </w:r>
      <w:r>
        <w:rPr>
          <w:sz w:val="24"/>
        </w:rPr>
        <w:t>because</w:t>
      </w:r>
      <w:r>
        <w:rPr>
          <w:spacing w:val="-14"/>
          <w:sz w:val="24"/>
        </w:rPr>
        <w:t> </w:t>
      </w:r>
      <w:r>
        <w:rPr>
          <w:sz w:val="24"/>
        </w:rPr>
        <w:t>policies,</w:t>
      </w:r>
      <w:r>
        <w:rPr>
          <w:spacing w:val="-14"/>
          <w:sz w:val="24"/>
        </w:rPr>
        <w:t> </w:t>
      </w:r>
      <w:r>
        <w:rPr>
          <w:sz w:val="24"/>
        </w:rPr>
        <w:t>definitions,</w:t>
      </w:r>
      <w:r>
        <w:rPr>
          <w:spacing w:val="-14"/>
          <w:sz w:val="24"/>
        </w:rPr>
        <w:t> </w:t>
      </w:r>
      <w:r>
        <w:rPr>
          <w:sz w:val="24"/>
        </w:rPr>
        <w:t>tour</w:t>
      </w:r>
      <w:r>
        <w:rPr>
          <w:spacing w:val="-14"/>
          <w:sz w:val="24"/>
        </w:rPr>
        <w:t> </w:t>
      </w:r>
      <w:r>
        <w:rPr>
          <w:sz w:val="24"/>
        </w:rPr>
        <w:t>lengths,</w:t>
      </w:r>
      <w:r>
        <w:rPr>
          <w:spacing w:val="-14"/>
          <w:sz w:val="24"/>
        </w:rPr>
        <w:t> </w:t>
      </w:r>
      <w:r>
        <w:rPr>
          <w:sz w:val="24"/>
        </w:rPr>
        <w:t>and</w:t>
      </w:r>
      <w:r>
        <w:rPr>
          <w:spacing w:val="-14"/>
          <w:sz w:val="24"/>
        </w:rPr>
        <w:t> </w:t>
      </w:r>
      <w:r>
        <w:rPr>
          <w:sz w:val="24"/>
        </w:rPr>
        <w:t>so</w:t>
      </w:r>
      <w:r>
        <w:rPr>
          <w:spacing w:val="-14"/>
          <w:sz w:val="24"/>
        </w:rPr>
        <w:t> </w:t>
      </w:r>
      <w:r>
        <w:rPr>
          <w:sz w:val="24"/>
        </w:rPr>
        <w:t>on</w:t>
      </w:r>
      <w:r>
        <w:rPr>
          <w:spacing w:val="-14"/>
          <w:sz w:val="24"/>
        </w:rPr>
        <w:t> </w:t>
      </w:r>
      <w:r>
        <w:rPr>
          <w:sz w:val="24"/>
        </w:rPr>
        <w:t>are</w:t>
      </w:r>
      <w:r>
        <w:rPr>
          <w:spacing w:val="-15"/>
          <w:sz w:val="24"/>
        </w:rPr>
        <w:t> </w:t>
      </w:r>
      <w:r>
        <w:rPr>
          <w:sz w:val="24"/>
        </w:rPr>
        <w:t>subject to change over time.</w:t>
      </w:r>
      <w:r>
        <w:rPr>
          <w:spacing w:val="40"/>
          <w:sz w:val="24"/>
        </w:rPr>
        <w:t> </w:t>
      </w:r>
      <w:r>
        <w:rPr>
          <w:sz w:val="24"/>
        </w:rPr>
        <w:t>Send unusual cases, such as those based on prior service or service in another branch of the U.S. Armed Forces, via CMS to AFPC/DP3AM or USSF/ETMO (to AF/A1LG for USAF generals and general selects, AF/A1LO for USAF colonel and colonel selectees, AF/A1LE for USAF CMSgts and CMSgt selects, or SF/S1L for Space Force generals, general selects, colonels, colonel selects, CMSgts, CMSgt selects, SMSgts, and SMSgt selects) for review and final decision.</w:t>
      </w:r>
      <w:r>
        <w:rPr>
          <w:spacing w:val="40"/>
          <w:sz w:val="24"/>
        </w:rPr>
        <w:t> </w:t>
      </w:r>
      <w:r>
        <w:rPr>
          <w:sz w:val="24"/>
        </w:rPr>
        <w:t>All requests for overseas duty credit for prior service</w:t>
      </w:r>
      <w:r>
        <w:rPr>
          <w:spacing w:val="-6"/>
          <w:sz w:val="24"/>
        </w:rPr>
        <w:t> </w:t>
      </w:r>
      <w:r>
        <w:rPr>
          <w:sz w:val="24"/>
        </w:rPr>
        <w:t>in</w:t>
      </w:r>
      <w:r>
        <w:rPr>
          <w:spacing w:val="-6"/>
          <w:sz w:val="24"/>
        </w:rPr>
        <w:t> </w:t>
      </w:r>
      <w:r>
        <w:rPr>
          <w:sz w:val="24"/>
        </w:rPr>
        <w:t>the</w:t>
      </w:r>
      <w:r>
        <w:rPr>
          <w:spacing w:val="-6"/>
          <w:sz w:val="24"/>
        </w:rPr>
        <w:t> </w:t>
      </w:r>
      <w:r>
        <w:rPr>
          <w:sz w:val="24"/>
        </w:rPr>
        <w:t>U.S.</w:t>
      </w:r>
      <w:r>
        <w:rPr>
          <w:spacing w:val="-5"/>
          <w:sz w:val="24"/>
        </w:rPr>
        <w:t> </w:t>
      </w:r>
      <w:r>
        <w:rPr>
          <w:sz w:val="24"/>
        </w:rPr>
        <w:t>Armed</w:t>
      </w:r>
      <w:r>
        <w:rPr>
          <w:spacing w:val="-6"/>
          <w:sz w:val="24"/>
        </w:rPr>
        <w:t> </w:t>
      </w:r>
      <w:r>
        <w:rPr>
          <w:sz w:val="24"/>
        </w:rPr>
        <w:t>Forces</w:t>
      </w:r>
      <w:r>
        <w:rPr>
          <w:spacing w:val="-6"/>
          <w:sz w:val="24"/>
        </w:rPr>
        <w:t> </w:t>
      </w:r>
      <w:r>
        <w:rPr>
          <w:sz w:val="24"/>
        </w:rPr>
        <w:t>include</w:t>
      </w:r>
      <w:r>
        <w:rPr>
          <w:spacing w:val="-6"/>
          <w:sz w:val="24"/>
        </w:rPr>
        <w:t> </w:t>
      </w:r>
      <w:r>
        <w:rPr>
          <w:sz w:val="24"/>
        </w:rPr>
        <w:t>the</w:t>
      </w:r>
      <w:r>
        <w:rPr>
          <w:spacing w:val="-5"/>
          <w:sz w:val="24"/>
        </w:rPr>
        <w:t> </w:t>
      </w:r>
      <w:r>
        <w:rPr>
          <w:sz w:val="24"/>
        </w:rPr>
        <w:t>documentation</w:t>
      </w:r>
      <w:r>
        <w:rPr>
          <w:spacing w:val="-6"/>
          <w:sz w:val="24"/>
        </w:rPr>
        <w:t> </w:t>
      </w:r>
      <w:r>
        <w:rPr>
          <w:sz w:val="24"/>
        </w:rPr>
        <w:t>listed</w:t>
      </w:r>
      <w:r>
        <w:rPr>
          <w:spacing w:val="-6"/>
          <w:sz w:val="24"/>
        </w:rPr>
        <w:t> </w:t>
      </w:r>
      <w:r>
        <w:rPr>
          <w:sz w:val="24"/>
        </w:rPr>
        <w:t>in</w:t>
      </w:r>
      <w:r>
        <w:rPr>
          <w:spacing w:val="-5"/>
          <w:sz w:val="24"/>
        </w:rPr>
        <w:t> </w:t>
      </w:r>
      <w:hyperlink w:history="true" w:anchor="_bookmark198">
        <w:r>
          <w:rPr>
            <w:b/>
            <w:color w:val="0000FF"/>
            <w:sz w:val="24"/>
          </w:rPr>
          <w:t>paragraph</w:t>
        </w:r>
        <w:r>
          <w:rPr>
            <w:b/>
            <w:color w:val="0000FF"/>
            <w:spacing w:val="-6"/>
            <w:sz w:val="24"/>
          </w:rPr>
          <w:t> </w:t>
        </w:r>
        <w:r>
          <w:rPr>
            <w:b/>
            <w:color w:val="0000FF"/>
            <w:sz w:val="24"/>
          </w:rPr>
          <w:t>7.3.5.3</w:t>
        </w:r>
        <w:r>
          <w:rPr>
            <w:sz w:val="24"/>
          </w:rPr>
          <w:t>.</w:t>
        </w:r>
      </w:hyperlink>
      <w:r>
        <w:rPr>
          <w:spacing w:val="40"/>
          <w:sz w:val="24"/>
        </w:rPr>
        <w:t> </w:t>
      </w:r>
      <w:r>
        <w:rPr>
          <w:sz w:val="24"/>
        </w:rPr>
        <w:t>It</w:t>
      </w:r>
      <w:r>
        <w:rPr>
          <w:spacing w:val="-5"/>
          <w:sz w:val="24"/>
        </w:rPr>
        <w:t> </w:t>
      </w:r>
      <w:r>
        <w:rPr>
          <w:sz w:val="24"/>
        </w:rPr>
        <w:t>is the member’s responsibility to provide the documentation.</w:t>
      </w:r>
      <w:r>
        <w:rPr>
          <w:spacing w:val="40"/>
          <w:sz w:val="24"/>
        </w:rPr>
        <w:t> </w:t>
      </w:r>
      <w:r>
        <w:rPr>
          <w:sz w:val="24"/>
        </w:rPr>
        <w:t>Do not send cases to AFPC/DP3AM or USSF/ETMO for review without the appropriate documentation to make a decision.</w:t>
      </w:r>
      <w:r>
        <w:rPr>
          <w:spacing w:val="40"/>
          <w:sz w:val="24"/>
        </w:rPr>
        <w:t> </w:t>
      </w:r>
      <w:r>
        <w:rPr>
          <w:sz w:val="24"/>
        </w:rPr>
        <w:t>In</w:t>
      </w:r>
      <w:r>
        <w:rPr>
          <w:spacing w:val="-5"/>
          <w:sz w:val="24"/>
        </w:rPr>
        <w:t> </w:t>
      </w:r>
      <w:r>
        <w:rPr>
          <w:sz w:val="24"/>
        </w:rPr>
        <w:t>the</w:t>
      </w:r>
      <w:r>
        <w:rPr>
          <w:spacing w:val="-3"/>
          <w:sz w:val="24"/>
        </w:rPr>
        <w:t> </w:t>
      </w:r>
      <w:r>
        <w:rPr>
          <w:sz w:val="24"/>
        </w:rPr>
        <w:t>case</w:t>
      </w:r>
      <w:r>
        <w:rPr>
          <w:spacing w:val="-4"/>
          <w:sz w:val="24"/>
        </w:rPr>
        <w:t> </w:t>
      </w:r>
      <w:r>
        <w:rPr>
          <w:sz w:val="24"/>
        </w:rPr>
        <w:t>of</w:t>
      </w:r>
      <w:r>
        <w:rPr>
          <w:spacing w:val="-5"/>
          <w:sz w:val="24"/>
        </w:rPr>
        <w:t> </w:t>
      </w:r>
      <w:r>
        <w:rPr>
          <w:sz w:val="24"/>
        </w:rPr>
        <w:t>prior</w:t>
      </w:r>
      <w:r>
        <w:rPr>
          <w:spacing w:val="-3"/>
          <w:sz w:val="24"/>
        </w:rPr>
        <w:t> </w:t>
      </w:r>
      <w:r>
        <w:rPr>
          <w:sz w:val="24"/>
        </w:rPr>
        <w:t>service</w:t>
      </w:r>
      <w:r>
        <w:rPr>
          <w:spacing w:val="-6"/>
          <w:sz w:val="24"/>
        </w:rPr>
        <w:t> </w:t>
      </w:r>
      <w:r>
        <w:rPr>
          <w:sz w:val="24"/>
        </w:rPr>
        <w:t>in</w:t>
      </w:r>
      <w:r>
        <w:rPr>
          <w:spacing w:val="-4"/>
          <w:sz w:val="24"/>
        </w:rPr>
        <w:t> </w:t>
      </w:r>
      <w:r>
        <w:rPr>
          <w:sz w:val="24"/>
        </w:rPr>
        <w:t>which</w:t>
      </w:r>
      <w:r>
        <w:rPr>
          <w:spacing w:val="-4"/>
          <w:sz w:val="24"/>
        </w:rPr>
        <w:t> </w:t>
      </w:r>
      <w:r>
        <w:rPr>
          <w:sz w:val="24"/>
        </w:rPr>
        <w:t>a</w:t>
      </w:r>
      <w:r>
        <w:rPr>
          <w:spacing w:val="-4"/>
          <w:sz w:val="24"/>
        </w:rPr>
        <w:t> </w:t>
      </w:r>
      <w:r>
        <w:rPr>
          <w:sz w:val="24"/>
        </w:rPr>
        <w:t>member</w:t>
      </w:r>
      <w:r>
        <w:rPr>
          <w:spacing w:val="-4"/>
          <w:sz w:val="24"/>
        </w:rPr>
        <w:t> </w:t>
      </w:r>
      <w:r>
        <w:rPr>
          <w:sz w:val="24"/>
        </w:rPr>
        <w:t>claims</w:t>
      </w:r>
      <w:r>
        <w:rPr>
          <w:spacing w:val="-3"/>
          <w:sz w:val="24"/>
        </w:rPr>
        <w:t> </w:t>
      </w:r>
      <w:r>
        <w:rPr>
          <w:sz w:val="24"/>
        </w:rPr>
        <w:t>service</w:t>
      </w:r>
      <w:r>
        <w:rPr>
          <w:spacing w:val="-4"/>
          <w:sz w:val="24"/>
        </w:rPr>
        <w:t> </w:t>
      </w:r>
      <w:r>
        <w:rPr>
          <w:sz w:val="24"/>
        </w:rPr>
        <w:t>at</w:t>
      </w:r>
      <w:r>
        <w:rPr>
          <w:spacing w:val="-4"/>
          <w:sz w:val="24"/>
        </w:rPr>
        <w:t> </w:t>
      </w:r>
      <w:r>
        <w:rPr>
          <w:sz w:val="24"/>
        </w:rPr>
        <w:t>sea,</w:t>
      </w:r>
      <w:r>
        <w:rPr>
          <w:spacing w:val="-3"/>
          <w:sz w:val="24"/>
        </w:rPr>
        <w:t> </w:t>
      </w:r>
      <w:r>
        <w:rPr>
          <w:sz w:val="24"/>
        </w:rPr>
        <w:t>include</w:t>
      </w:r>
      <w:r>
        <w:rPr>
          <w:spacing w:val="-4"/>
          <w:sz w:val="24"/>
        </w:rPr>
        <w:t> </w:t>
      </w:r>
      <w:r>
        <w:rPr>
          <w:sz w:val="24"/>
        </w:rPr>
        <w:t>special orders assigning the member to and from the ship, copies of the ship's logs for the period of time sea service claimed, reports of separation verifying the member’s prior service, and any other</w:t>
      </w:r>
      <w:r>
        <w:rPr>
          <w:spacing w:val="-15"/>
          <w:sz w:val="24"/>
        </w:rPr>
        <w:t> </w:t>
      </w:r>
      <w:r>
        <w:rPr>
          <w:sz w:val="24"/>
        </w:rPr>
        <w:t>documentation</w:t>
      </w:r>
      <w:r>
        <w:rPr>
          <w:spacing w:val="-15"/>
          <w:sz w:val="24"/>
        </w:rPr>
        <w:t> </w:t>
      </w:r>
      <w:r>
        <w:rPr>
          <w:sz w:val="24"/>
        </w:rPr>
        <w:t>that</w:t>
      </w:r>
      <w:r>
        <w:rPr>
          <w:spacing w:val="-15"/>
          <w:sz w:val="24"/>
        </w:rPr>
        <w:t> </w:t>
      </w:r>
      <w:r>
        <w:rPr>
          <w:sz w:val="24"/>
        </w:rPr>
        <w:t>substantiates</w:t>
      </w:r>
      <w:r>
        <w:rPr>
          <w:spacing w:val="-15"/>
          <w:sz w:val="24"/>
        </w:rPr>
        <w:t> </w:t>
      </w:r>
      <w:r>
        <w:rPr>
          <w:sz w:val="24"/>
        </w:rPr>
        <w:t>the</w:t>
      </w:r>
      <w:r>
        <w:rPr>
          <w:spacing w:val="-15"/>
          <w:sz w:val="24"/>
        </w:rPr>
        <w:t> </w:t>
      </w:r>
      <w:r>
        <w:rPr>
          <w:sz w:val="24"/>
        </w:rPr>
        <w:t>member’s</w:t>
      </w:r>
      <w:r>
        <w:rPr>
          <w:spacing w:val="-15"/>
          <w:sz w:val="24"/>
        </w:rPr>
        <w:t> </w:t>
      </w:r>
      <w:r>
        <w:rPr>
          <w:sz w:val="24"/>
        </w:rPr>
        <w:t>request.</w:t>
      </w:r>
      <w:r>
        <w:rPr>
          <w:spacing w:val="14"/>
          <w:sz w:val="24"/>
        </w:rPr>
        <w:t> </w:t>
      </w:r>
      <w:r>
        <w:rPr>
          <w:sz w:val="24"/>
        </w:rPr>
        <w:t>In</w:t>
      </w:r>
      <w:r>
        <w:rPr>
          <w:spacing w:val="-15"/>
          <w:sz w:val="24"/>
        </w:rPr>
        <w:t> </w:t>
      </w:r>
      <w:r>
        <w:rPr>
          <w:sz w:val="24"/>
        </w:rPr>
        <w:t>addition,</w:t>
      </w:r>
      <w:r>
        <w:rPr>
          <w:spacing w:val="-15"/>
          <w:sz w:val="24"/>
        </w:rPr>
        <w:t> </w:t>
      </w:r>
      <w:r>
        <w:rPr>
          <w:sz w:val="24"/>
        </w:rPr>
        <w:t>see</w:t>
      </w:r>
      <w:r>
        <w:rPr>
          <w:spacing w:val="-15"/>
          <w:sz w:val="24"/>
        </w:rPr>
        <w:t> </w:t>
      </w:r>
      <w:hyperlink w:history="true" w:anchor="_bookmark197">
        <w:r>
          <w:rPr>
            <w:b/>
            <w:color w:val="0000FF"/>
            <w:sz w:val="24"/>
          </w:rPr>
          <w:t>paragraph</w:t>
        </w:r>
        <w:r>
          <w:rPr>
            <w:b/>
            <w:color w:val="0000FF"/>
            <w:spacing w:val="-15"/>
            <w:sz w:val="24"/>
          </w:rPr>
          <w:t> </w:t>
        </w:r>
        <w:r>
          <w:rPr>
            <w:b/>
            <w:color w:val="0000FF"/>
            <w:sz w:val="24"/>
          </w:rPr>
          <w:t>7.3.5</w:t>
        </w:r>
      </w:hyperlink>
      <w:r>
        <w:rPr>
          <w:b/>
          <w:color w:val="0000FF"/>
          <w:sz w:val="24"/>
        </w:rPr>
        <w:t> </w:t>
      </w:r>
      <w:r>
        <w:rPr>
          <w:sz w:val="24"/>
        </w:rPr>
        <w:t>for the guidance on members who perform sea duty.</w:t>
      </w:r>
    </w:p>
    <w:p>
      <w:pPr>
        <w:pStyle w:val="ListParagraph"/>
        <w:numPr>
          <w:ilvl w:val="1"/>
          <w:numId w:val="49"/>
        </w:numPr>
        <w:tabs>
          <w:tab w:pos="1260" w:val="left" w:leader="none"/>
        </w:tabs>
        <w:spacing w:line="240" w:lineRule="auto" w:before="119" w:after="0"/>
        <w:ind w:left="780" w:right="797" w:firstLine="0"/>
        <w:jc w:val="both"/>
        <w:rPr>
          <w:b/>
          <w:sz w:val="24"/>
        </w:rPr>
      </w:pPr>
      <w:bookmarkStart w:name="_bookmark199" w:id="200"/>
      <w:bookmarkEnd w:id="200"/>
      <w:r>
        <w:rPr/>
      </w:r>
      <w:r>
        <w:rPr>
          <w:b/>
          <w:sz w:val="24"/>
        </w:rPr>
        <w:t>Overseas Duty Selection Date (ODSD) and Short Tour Return Date.</w:t>
      </w:r>
      <w:r>
        <w:rPr>
          <w:b/>
          <w:spacing w:val="40"/>
          <w:sz w:val="24"/>
        </w:rPr>
        <w:t> </w:t>
      </w:r>
      <w:r>
        <w:rPr>
          <w:sz w:val="24"/>
        </w:rPr>
        <w:t>The ODSD and short</w:t>
      </w:r>
      <w:r>
        <w:rPr>
          <w:spacing w:val="-8"/>
          <w:sz w:val="24"/>
        </w:rPr>
        <w:t> </w:t>
      </w:r>
      <w:r>
        <w:rPr>
          <w:sz w:val="24"/>
        </w:rPr>
        <w:t>tour</w:t>
      </w:r>
      <w:r>
        <w:rPr>
          <w:spacing w:val="-8"/>
          <w:sz w:val="24"/>
        </w:rPr>
        <w:t> </w:t>
      </w:r>
      <w:r>
        <w:rPr>
          <w:sz w:val="24"/>
        </w:rPr>
        <w:t>return</w:t>
      </w:r>
      <w:r>
        <w:rPr>
          <w:spacing w:val="-8"/>
          <w:sz w:val="24"/>
        </w:rPr>
        <w:t> </w:t>
      </w:r>
      <w:r>
        <w:rPr>
          <w:sz w:val="24"/>
        </w:rPr>
        <w:t>date</w:t>
      </w:r>
      <w:r>
        <w:rPr>
          <w:spacing w:val="-8"/>
          <w:sz w:val="24"/>
        </w:rPr>
        <w:t> </w:t>
      </w:r>
      <w:r>
        <w:rPr>
          <w:sz w:val="24"/>
        </w:rPr>
        <w:t>are</w:t>
      </w:r>
      <w:r>
        <w:rPr>
          <w:spacing w:val="-8"/>
          <w:sz w:val="24"/>
        </w:rPr>
        <w:t> </w:t>
      </w:r>
      <w:r>
        <w:rPr>
          <w:sz w:val="24"/>
        </w:rPr>
        <w:t>awarded</w:t>
      </w:r>
      <w:r>
        <w:rPr>
          <w:spacing w:val="-8"/>
          <w:sz w:val="24"/>
        </w:rPr>
        <w:t> </w:t>
      </w:r>
      <w:r>
        <w:rPr>
          <w:sz w:val="24"/>
        </w:rPr>
        <w:t>and</w:t>
      </w:r>
      <w:r>
        <w:rPr>
          <w:spacing w:val="-8"/>
          <w:sz w:val="24"/>
        </w:rPr>
        <w:t> </w:t>
      </w:r>
      <w:r>
        <w:rPr>
          <w:sz w:val="24"/>
        </w:rPr>
        <w:t>adjusted</w:t>
      </w:r>
      <w:r>
        <w:rPr>
          <w:spacing w:val="-8"/>
          <w:sz w:val="24"/>
        </w:rPr>
        <w:t> </w:t>
      </w:r>
      <w:r>
        <w:rPr>
          <w:sz w:val="24"/>
        </w:rPr>
        <w:t>according</w:t>
      </w:r>
      <w:r>
        <w:rPr>
          <w:spacing w:val="-8"/>
          <w:sz w:val="24"/>
        </w:rPr>
        <w:t> </w:t>
      </w:r>
      <w:r>
        <w:rPr>
          <w:sz w:val="24"/>
        </w:rPr>
        <w:t>to</w:t>
      </w:r>
      <w:r>
        <w:rPr>
          <w:spacing w:val="-9"/>
          <w:sz w:val="24"/>
        </w:rPr>
        <w:t> </w:t>
      </w:r>
      <w:r>
        <w:rPr>
          <w:sz w:val="24"/>
        </w:rPr>
        <w:t>Tables</w:t>
      </w:r>
      <w:r>
        <w:rPr>
          <w:spacing w:val="-6"/>
          <w:sz w:val="24"/>
        </w:rPr>
        <w:t> </w:t>
      </w:r>
      <w:hyperlink w:history="true" w:anchor="_bookmark244">
        <w:r>
          <w:rPr>
            <w:b/>
            <w:color w:val="0000FF"/>
            <w:sz w:val="24"/>
          </w:rPr>
          <w:t>7.5</w:t>
        </w:r>
      </w:hyperlink>
      <w:r>
        <w:rPr>
          <w:b/>
          <w:color w:val="0000FF"/>
          <w:spacing w:val="-8"/>
          <w:sz w:val="24"/>
        </w:rPr>
        <w:t> </w:t>
      </w:r>
      <w:r>
        <w:rPr>
          <w:b/>
          <w:sz w:val="24"/>
        </w:rPr>
        <w:t>and</w:t>
      </w:r>
      <w:r>
        <w:rPr>
          <w:b/>
          <w:spacing w:val="-8"/>
          <w:sz w:val="24"/>
        </w:rPr>
        <w:t> </w:t>
      </w:r>
      <w:hyperlink w:history="true" w:anchor="_bookmark245">
        <w:r>
          <w:rPr>
            <w:b/>
            <w:color w:val="0000FF"/>
            <w:sz w:val="24"/>
          </w:rPr>
          <w:t>7.6</w:t>
        </w:r>
        <w:r>
          <w:rPr>
            <w:b/>
            <w:sz w:val="24"/>
          </w:rPr>
          <w:t>,</w:t>
        </w:r>
      </w:hyperlink>
      <w:r>
        <w:rPr>
          <w:b/>
          <w:spacing w:val="-8"/>
          <w:sz w:val="24"/>
        </w:rPr>
        <w:t> </w:t>
      </w:r>
      <w:r>
        <w:rPr>
          <w:sz w:val="24"/>
        </w:rPr>
        <w:t>and</w:t>
      </w:r>
      <w:r>
        <w:rPr>
          <w:spacing w:val="-8"/>
          <w:sz w:val="24"/>
        </w:rPr>
        <w:t> </w:t>
      </w:r>
      <w:r>
        <w:rPr>
          <w:sz w:val="24"/>
        </w:rPr>
        <w:t>the</w:t>
      </w:r>
      <w:r>
        <w:rPr>
          <w:spacing w:val="-8"/>
          <w:sz w:val="24"/>
        </w:rPr>
        <w:t> </w:t>
      </w:r>
      <w:r>
        <w:rPr>
          <w:sz w:val="24"/>
        </w:rPr>
        <w:t>following guidelines below.</w:t>
      </w:r>
      <w:r>
        <w:rPr>
          <w:spacing w:val="40"/>
          <w:sz w:val="24"/>
        </w:rPr>
        <w:t> </w:t>
      </w:r>
      <w:r>
        <w:rPr>
          <w:sz w:val="24"/>
        </w:rPr>
        <w:t>AFPC/DP3AM or USSF/ETMO may authorize award or adjustment of ODSD/short</w:t>
      </w:r>
      <w:r>
        <w:rPr>
          <w:spacing w:val="-15"/>
          <w:sz w:val="24"/>
        </w:rPr>
        <w:t> </w:t>
      </w:r>
      <w:r>
        <w:rPr>
          <w:sz w:val="24"/>
        </w:rPr>
        <w:t>tour</w:t>
      </w:r>
      <w:r>
        <w:rPr>
          <w:spacing w:val="-15"/>
          <w:sz w:val="24"/>
        </w:rPr>
        <w:t> </w:t>
      </w:r>
      <w:r>
        <w:rPr>
          <w:sz w:val="24"/>
        </w:rPr>
        <w:t>return</w:t>
      </w:r>
      <w:r>
        <w:rPr>
          <w:spacing w:val="-15"/>
          <w:sz w:val="24"/>
        </w:rPr>
        <w:t> </w:t>
      </w:r>
      <w:r>
        <w:rPr>
          <w:sz w:val="24"/>
        </w:rPr>
        <w:t>date</w:t>
      </w:r>
      <w:r>
        <w:rPr>
          <w:spacing w:val="-15"/>
          <w:sz w:val="24"/>
        </w:rPr>
        <w:t> </w:t>
      </w:r>
      <w:r>
        <w:rPr>
          <w:sz w:val="24"/>
        </w:rPr>
        <w:t>as</w:t>
      </w:r>
      <w:r>
        <w:rPr>
          <w:spacing w:val="-15"/>
          <w:sz w:val="24"/>
        </w:rPr>
        <w:t> </w:t>
      </w:r>
      <w:r>
        <w:rPr>
          <w:sz w:val="24"/>
        </w:rPr>
        <w:t>an</w:t>
      </w:r>
      <w:r>
        <w:rPr>
          <w:spacing w:val="-15"/>
          <w:sz w:val="24"/>
        </w:rPr>
        <w:t> </w:t>
      </w:r>
      <w:r>
        <w:rPr>
          <w:sz w:val="24"/>
        </w:rPr>
        <w:t>exception</w:t>
      </w:r>
      <w:r>
        <w:rPr>
          <w:spacing w:val="-15"/>
          <w:sz w:val="24"/>
        </w:rPr>
        <w:t> </w:t>
      </w:r>
      <w:r>
        <w:rPr>
          <w:sz w:val="24"/>
        </w:rPr>
        <w:t>to</w:t>
      </w:r>
      <w:r>
        <w:rPr>
          <w:spacing w:val="-15"/>
          <w:sz w:val="24"/>
        </w:rPr>
        <w:t> </w:t>
      </w:r>
      <w:r>
        <w:rPr>
          <w:sz w:val="24"/>
        </w:rPr>
        <w:t>the</w:t>
      </w:r>
      <w:r>
        <w:rPr>
          <w:spacing w:val="-15"/>
          <w:sz w:val="24"/>
        </w:rPr>
        <w:t> </w:t>
      </w:r>
      <w:r>
        <w:rPr>
          <w:sz w:val="24"/>
        </w:rPr>
        <w:t>guidance</w:t>
      </w:r>
      <w:r>
        <w:rPr>
          <w:spacing w:val="-15"/>
          <w:sz w:val="24"/>
        </w:rPr>
        <w:t> </w:t>
      </w:r>
      <w:r>
        <w:rPr>
          <w:sz w:val="24"/>
        </w:rPr>
        <w:t>in</w:t>
      </w:r>
      <w:r>
        <w:rPr>
          <w:spacing w:val="-15"/>
          <w:sz w:val="24"/>
        </w:rPr>
        <w:t> </w:t>
      </w:r>
      <w:r>
        <w:rPr>
          <w:sz w:val="24"/>
        </w:rPr>
        <w:t>this</w:t>
      </w:r>
      <w:r>
        <w:rPr>
          <w:spacing w:val="-15"/>
          <w:sz w:val="24"/>
        </w:rPr>
        <w:t> </w:t>
      </w:r>
      <w:r>
        <w:rPr>
          <w:sz w:val="24"/>
        </w:rPr>
        <w:t>instruction.</w:t>
      </w:r>
      <w:r>
        <w:rPr>
          <w:spacing w:val="1"/>
          <w:sz w:val="24"/>
        </w:rPr>
        <w:t> </w:t>
      </w:r>
      <w:r>
        <w:rPr>
          <w:sz w:val="24"/>
        </w:rPr>
        <w:t>A</w:t>
      </w:r>
      <w:r>
        <w:rPr>
          <w:spacing w:val="-15"/>
          <w:sz w:val="24"/>
        </w:rPr>
        <w:t> </w:t>
      </w:r>
      <w:r>
        <w:rPr>
          <w:sz w:val="24"/>
        </w:rPr>
        <w:t>source</w:t>
      </w:r>
      <w:r>
        <w:rPr>
          <w:spacing w:val="-15"/>
          <w:sz w:val="24"/>
        </w:rPr>
        <w:t> </w:t>
      </w:r>
      <w:r>
        <w:rPr>
          <w:sz w:val="24"/>
        </w:rPr>
        <w:t>document validated by AFPC/DP3AM or USSF/ETMO or this instruction authorizes such credit.</w:t>
      </w:r>
    </w:p>
    <w:p>
      <w:pPr>
        <w:pStyle w:val="ListParagraph"/>
        <w:numPr>
          <w:ilvl w:val="2"/>
          <w:numId w:val="49"/>
        </w:numPr>
        <w:tabs>
          <w:tab w:pos="1800" w:val="left" w:leader="none"/>
        </w:tabs>
        <w:spacing w:line="240" w:lineRule="auto" w:before="120" w:after="0"/>
        <w:ind w:left="1140" w:right="797" w:firstLine="0"/>
        <w:jc w:val="both"/>
        <w:rPr>
          <w:sz w:val="24"/>
        </w:rPr>
      </w:pPr>
      <w:r>
        <w:rPr>
          <w:sz w:val="24"/>
        </w:rPr>
        <w:t>ODSD.</w:t>
      </w:r>
      <w:r>
        <w:rPr>
          <w:spacing w:val="40"/>
          <w:sz w:val="24"/>
        </w:rPr>
        <w:t> </w:t>
      </w:r>
      <w:r>
        <w:rPr>
          <w:sz w:val="24"/>
        </w:rPr>
        <w:t>The ODSD is used along with other factors to place members in the proper sequence for selection for an overseas tour (long or short) as shown below and in Tables </w:t>
      </w:r>
      <w:hyperlink w:history="true" w:anchor="_bookmark176">
        <w:r>
          <w:rPr>
            <w:b/>
            <w:color w:val="0000FF"/>
            <w:sz w:val="24"/>
          </w:rPr>
          <w:t>6.2</w:t>
        </w:r>
      </w:hyperlink>
      <w:r>
        <w:rPr>
          <w:b/>
          <w:color w:val="0000FF"/>
          <w:sz w:val="24"/>
        </w:rPr>
        <w:t> </w:t>
      </w:r>
      <w:r>
        <w:rPr>
          <w:sz w:val="24"/>
        </w:rPr>
        <w:t>and </w:t>
      </w:r>
      <w:hyperlink w:history="true" w:anchor="_bookmark177">
        <w:r>
          <w:rPr>
            <w:b/>
            <w:color w:val="0000FF"/>
            <w:sz w:val="24"/>
          </w:rPr>
          <w:t>6.3</w:t>
        </w:r>
      </w:hyperlink>
      <w:r>
        <w:rPr>
          <w:sz w:val="24"/>
        </w:rPr>
        <w:t>.</w:t>
      </w:r>
      <w:r>
        <w:rPr>
          <w:spacing w:val="40"/>
          <w:sz w:val="24"/>
        </w:rPr>
        <w:t> </w:t>
      </w:r>
      <w:r>
        <w:rPr>
          <w:sz w:val="24"/>
        </w:rPr>
        <w:t>For selection for an overseas short tour, the ODSD is used as shown below and in </w:t>
      </w:r>
      <w:hyperlink w:history="true" w:anchor="_bookmark176">
        <w:r>
          <w:rPr>
            <w:b/>
            <w:color w:val="0000FF"/>
            <w:sz w:val="24"/>
          </w:rPr>
          <w:t>Table 6.2</w:t>
        </w:r>
      </w:hyperlink>
      <w:r>
        <w:rPr>
          <w:sz w:val="24"/>
        </w:rPr>
        <w:t>.</w:t>
      </w:r>
      <w:r>
        <w:rPr>
          <w:spacing w:val="40"/>
          <w:sz w:val="24"/>
        </w:rPr>
        <w:t> </w:t>
      </w:r>
      <w:r>
        <w:rPr>
          <w:sz w:val="24"/>
        </w:rPr>
        <w:t>The ODSD is the most recent of the following:</w:t>
      </w:r>
    </w:p>
    <w:p>
      <w:pPr>
        <w:pStyle w:val="ListParagraph"/>
        <w:numPr>
          <w:ilvl w:val="3"/>
          <w:numId w:val="49"/>
        </w:numPr>
        <w:tabs>
          <w:tab w:pos="2340" w:val="left" w:leader="none"/>
        </w:tabs>
        <w:spacing w:line="240" w:lineRule="auto" w:before="121" w:after="0"/>
        <w:ind w:left="1500" w:right="799" w:firstLine="0"/>
        <w:jc w:val="both"/>
        <w:rPr>
          <w:sz w:val="24"/>
        </w:rPr>
      </w:pPr>
      <w:r>
        <w:rPr>
          <w:sz w:val="24"/>
        </w:rPr>
        <w:t>Non-prior</w:t>
      </w:r>
      <w:r>
        <w:rPr>
          <w:spacing w:val="-14"/>
          <w:sz w:val="24"/>
        </w:rPr>
        <w:t> </w:t>
      </w:r>
      <w:r>
        <w:rPr>
          <w:sz w:val="24"/>
        </w:rPr>
        <w:t>service</w:t>
      </w:r>
      <w:r>
        <w:rPr>
          <w:spacing w:val="-14"/>
          <w:sz w:val="24"/>
        </w:rPr>
        <w:t> </w:t>
      </w:r>
      <w:r>
        <w:rPr>
          <w:sz w:val="24"/>
        </w:rPr>
        <w:t>members</w:t>
      </w:r>
      <w:r>
        <w:rPr>
          <w:spacing w:val="-15"/>
          <w:sz w:val="24"/>
        </w:rPr>
        <w:t> </w:t>
      </w:r>
      <w:r>
        <w:rPr>
          <w:sz w:val="24"/>
        </w:rPr>
        <w:t>are</w:t>
      </w:r>
      <w:r>
        <w:rPr>
          <w:spacing w:val="-15"/>
          <w:sz w:val="24"/>
        </w:rPr>
        <w:t> </w:t>
      </w:r>
      <w:r>
        <w:rPr>
          <w:sz w:val="24"/>
        </w:rPr>
        <w:t>awarded</w:t>
      </w:r>
      <w:r>
        <w:rPr>
          <w:spacing w:val="-15"/>
          <w:sz w:val="24"/>
        </w:rPr>
        <w:t> </w:t>
      </w:r>
      <w:r>
        <w:rPr>
          <w:sz w:val="24"/>
        </w:rPr>
        <w:t>an</w:t>
      </w:r>
      <w:r>
        <w:rPr>
          <w:spacing w:val="-14"/>
          <w:sz w:val="24"/>
        </w:rPr>
        <w:t> </w:t>
      </w:r>
      <w:r>
        <w:rPr>
          <w:sz w:val="24"/>
        </w:rPr>
        <w:t>initial</w:t>
      </w:r>
      <w:r>
        <w:rPr>
          <w:spacing w:val="-15"/>
          <w:sz w:val="24"/>
        </w:rPr>
        <w:t> </w:t>
      </w:r>
      <w:r>
        <w:rPr>
          <w:sz w:val="24"/>
        </w:rPr>
        <w:t>ODSD</w:t>
      </w:r>
      <w:r>
        <w:rPr>
          <w:spacing w:val="-15"/>
          <w:sz w:val="24"/>
        </w:rPr>
        <w:t> </w:t>
      </w:r>
      <w:r>
        <w:rPr>
          <w:sz w:val="24"/>
        </w:rPr>
        <w:t>equal</w:t>
      </w:r>
      <w:r>
        <w:rPr>
          <w:spacing w:val="-13"/>
          <w:sz w:val="24"/>
        </w:rPr>
        <w:t> </w:t>
      </w:r>
      <w:r>
        <w:rPr>
          <w:sz w:val="24"/>
        </w:rPr>
        <w:t>to</w:t>
      </w:r>
      <w:r>
        <w:rPr>
          <w:spacing w:val="-15"/>
          <w:sz w:val="24"/>
        </w:rPr>
        <w:t> </w:t>
      </w:r>
      <w:r>
        <w:rPr>
          <w:sz w:val="24"/>
        </w:rPr>
        <w:t>their</w:t>
      </w:r>
      <w:r>
        <w:rPr>
          <w:spacing w:val="-14"/>
          <w:sz w:val="24"/>
        </w:rPr>
        <w:t> </w:t>
      </w:r>
      <w:r>
        <w:rPr>
          <w:sz w:val="24"/>
        </w:rPr>
        <w:t>TAFMSD; </w:t>
      </w:r>
      <w:r>
        <w:rPr>
          <w:spacing w:val="-6"/>
          <w:sz w:val="24"/>
        </w:rPr>
        <w:t>or</w:t>
      </w:r>
    </w:p>
    <w:p>
      <w:pPr>
        <w:pStyle w:val="ListParagraph"/>
        <w:numPr>
          <w:ilvl w:val="3"/>
          <w:numId w:val="49"/>
        </w:numPr>
        <w:tabs>
          <w:tab w:pos="2340" w:val="left" w:leader="none"/>
        </w:tabs>
        <w:spacing w:line="240" w:lineRule="auto" w:before="120" w:after="0"/>
        <w:ind w:left="1500" w:right="800" w:firstLine="0"/>
        <w:jc w:val="both"/>
        <w:rPr>
          <w:sz w:val="24"/>
        </w:rPr>
      </w:pPr>
      <w:bookmarkStart w:name="_bookmark200" w:id="201"/>
      <w:bookmarkEnd w:id="201"/>
      <w:r>
        <w:rPr/>
      </w:r>
      <w:r>
        <w:rPr>
          <w:sz w:val="24"/>
        </w:rPr>
        <w:t>For prior service members who have completed a prior overseas tour, the ODSD is either the TAFMSD or date members completed the overseas tour, whichever is most recent.</w:t>
      </w:r>
      <w:r>
        <w:rPr>
          <w:spacing w:val="28"/>
          <w:sz w:val="24"/>
        </w:rPr>
        <w:t> </w:t>
      </w:r>
      <w:r>
        <w:rPr>
          <w:sz w:val="24"/>
        </w:rPr>
        <w:t>If</w:t>
      </w:r>
      <w:r>
        <w:rPr>
          <w:spacing w:val="-15"/>
          <w:sz w:val="24"/>
        </w:rPr>
        <w:t> </w:t>
      </w:r>
      <w:r>
        <w:rPr>
          <w:sz w:val="24"/>
        </w:rPr>
        <w:t>the</w:t>
      </w:r>
      <w:r>
        <w:rPr>
          <w:spacing w:val="-15"/>
          <w:sz w:val="24"/>
        </w:rPr>
        <w:t> </w:t>
      </w:r>
      <w:r>
        <w:rPr>
          <w:sz w:val="24"/>
        </w:rPr>
        <w:t>stop</w:t>
      </w:r>
      <w:r>
        <w:rPr>
          <w:spacing w:val="-15"/>
          <w:sz w:val="24"/>
        </w:rPr>
        <w:t> </w:t>
      </w:r>
      <w:r>
        <w:rPr>
          <w:sz w:val="24"/>
        </w:rPr>
        <w:t>date</w:t>
      </w:r>
      <w:r>
        <w:rPr>
          <w:spacing w:val="-15"/>
          <w:sz w:val="24"/>
        </w:rPr>
        <w:t> </w:t>
      </w:r>
      <w:r>
        <w:rPr>
          <w:sz w:val="24"/>
        </w:rPr>
        <w:t>of</w:t>
      </w:r>
      <w:r>
        <w:rPr>
          <w:spacing w:val="-15"/>
          <w:sz w:val="24"/>
        </w:rPr>
        <w:t> </w:t>
      </w:r>
      <w:r>
        <w:rPr>
          <w:sz w:val="24"/>
        </w:rPr>
        <w:t>a</w:t>
      </w:r>
      <w:r>
        <w:rPr>
          <w:spacing w:val="-15"/>
          <w:sz w:val="24"/>
        </w:rPr>
        <w:t> </w:t>
      </w:r>
      <w:r>
        <w:rPr>
          <w:sz w:val="24"/>
        </w:rPr>
        <w:t>prior</w:t>
      </w:r>
      <w:r>
        <w:rPr>
          <w:spacing w:val="-15"/>
          <w:sz w:val="24"/>
        </w:rPr>
        <w:t> </w:t>
      </w:r>
      <w:r>
        <w:rPr>
          <w:sz w:val="24"/>
        </w:rPr>
        <w:t>service</w:t>
      </w:r>
      <w:r>
        <w:rPr>
          <w:spacing w:val="-15"/>
          <w:sz w:val="24"/>
        </w:rPr>
        <w:t> </w:t>
      </w:r>
      <w:r>
        <w:rPr>
          <w:sz w:val="24"/>
        </w:rPr>
        <w:t>overseas</w:t>
      </w:r>
      <w:r>
        <w:rPr>
          <w:spacing w:val="-15"/>
          <w:sz w:val="24"/>
        </w:rPr>
        <w:t> </w:t>
      </w:r>
      <w:r>
        <w:rPr>
          <w:sz w:val="24"/>
        </w:rPr>
        <w:t>long</w:t>
      </w:r>
      <w:r>
        <w:rPr>
          <w:spacing w:val="-15"/>
          <w:sz w:val="24"/>
        </w:rPr>
        <w:t> </w:t>
      </w:r>
      <w:r>
        <w:rPr>
          <w:sz w:val="24"/>
        </w:rPr>
        <w:t>tour</w:t>
      </w:r>
      <w:r>
        <w:rPr>
          <w:spacing w:val="-15"/>
          <w:sz w:val="24"/>
        </w:rPr>
        <w:t> </w:t>
      </w:r>
      <w:r>
        <w:rPr>
          <w:sz w:val="24"/>
        </w:rPr>
        <w:t>is</w:t>
      </w:r>
      <w:r>
        <w:rPr>
          <w:spacing w:val="-15"/>
          <w:sz w:val="24"/>
        </w:rPr>
        <w:t> </w:t>
      </w:r>
      <w:r>
        <w:rPr>
          <w:sz w:val="24"/>
        </w:rPr>
        <w:t>before</w:t>
      </w:r>
      <w:r>
        <w:rPr>
          <w:spacing w:val="-15"/>
          <w:sz w:val="24"/>
        </w:rPr>
        <w:t> </w:t>
      </w:r>
      <w:r>
        <w:rPr>
          <w:sz w:val="24"/>
        </w:rPr>
        <w:t>the</w:t>
      </w:r>
      <w:r>
        <w:rPr>
          <w:spacing w:val="-15"/>
          <w:sz w:val="24"/>
        </w:rPr>
        <w:t> </w:t>
      </w:r>
      <w:r>
        <w:rPr>
          <w:sz w:val="24"/>
        </w:rPr>
        <w:t>adjusted</w:t>
      </w:r>
      <w:r>
        <w:rPr>
          <w:spacing w:val="-15"/>
          <w:sz w:val="24"/>
        </w:rPr>
        <w:t> </w:t>
      </w:r>
      <w:r>
        <w:rPr>
          <w:sz w:val="24"/>
        </w:rPr>
        <w:t>TAFMSD then</w:t>
      </w:r>
      <w:r>
        <w:rPr>
          <w:spacing w:val="-9"/>
          <w:sz w:val="24"/>
        </w:rPr>
        <w:t> </w:t>
      </w:r>
      <w:r>
        <w:rPr>
          <w:sz w:val="24"/>
        </w:rPr>
        <w:t>the</w:t>
      </w:r>
      <w:r>
        <w:rPr>
          <w:spacing w:val="-6"/>
          <w:sz w:val="24"/>
        </w:rPr>
        <w:t> </w:t>
      </w:r>
      <w:r>
        <w:rPr>
          <w:sz w:val="24"/>
        </w:rPr>
        <w:t>overseas</w:t>
      </w:r>
      <w:r>
        <w:rPr>
          <w:spacing w:val="-7"/>
          <w:sz w:val="24"/>
        </w:rPr>
        <w:t> </w:t>
      </w:r>
      <w:r>
        <w:rPr>
          <w:sz w:val="24"/>
        </w:rPr>
        <w:t>tour</w:t>
      </w:r>
      <w:r>
        <w:rPr>
          <w:spacing w:val="-6"/>
          <w:sz w:val="24"/>
        </w:rPr>
        <w:t> </w:t>
      </w:r>
      <w:r>
        <w:rPr>
          <w:sz w:val="24"/>
        </w:rPr>
        <w:t>information</w:t>
      </w:r>
      <w:r>
        <w:rPr>
          <w:spacing w:val="-8"/>
          <w:sz w:val="24"/>
        </w:rPr>
        <w:t> </w:t>
      </w:r>
      <w:r>
        <w:rPr>
          <w:sz w:val="24"/>
        </w:rPr>
        <w:t>may</w:t>
      </w:r>
      <w:r>
        <w:rPr>
          <w:spacing w:val="-6"/>
          <w:sz w:val="24"/>
        </w:rPr>
        <w:t> </w:t>
      </w:r>
      <w:r>
        <w:rPr>
          <w:sz w:val="24"/>
        </w:rPr>
        <w:t>be</w:t>
      </w:r>
      <w:r>
        <w:rPr>
          <w:spacing w:val="-7"/>
          <w:sz w:val="24"/>
        </w:rPr>
        <w:t> </w:t>
      </w:r>
      <w:r>
        <w:rPr>
          <w:sz w:val="24"/>
        </w:rPr>
        <w:t>input</w:t>
      </w:r>
      <w:r>
        <w:rPr>
          <w:spacing w:val="-6"/>
          <w:sz w:val="24"/>
        </w:rPr>
        <w:t> </w:t>
      </w:r>
      <w:r>
        <w:rPr>
          <w:sz w:val="24"/>
        </w:rPr>
        <w:t>in</w:t>
      </w:r>
      <w:r>
        <w:rPr>
          <w:spacing w:val="-8"/>
          <w:sz w:val="24"/>
        </w:rPr>
        <w:t> </w:t>
      </w:r>
      <w:r>
        <w:rPr>
          <w:sz w:val="24"/>
        </w:rPr>
        <w:t>the</w:t>
      </w:r>
      <w:r>
        <w:rPr>
          <w:spacing w:val="-6"/>
          <w:sz w:val="24"/>
        </w:rPr>
        <w:t> </w:t>
      </w:r>
      <w:r>
        <w:rPr>
          <w:sz w:val="24"/>
        </w:rPr>
        <w:t>PDS</w:t>
      </w:r>
      <w:r>
        <w:rPr>
          <w:spacing w:val="-8"/>
          <w:sz w:val="24"/>
        </w:rPr>
        <w:t> </w:t>
      </w:r>
      <w:r>
        <w:rPr>
          <w:sz w:val="24"/>
        </w:rPr>
        <w:t>under</w:t>
      </w:r>
      <w:r>
        <w:rPr>
          <w:spacing w:val="-6"/>
          <w:sz w:val="24"/>
        </w:rPr>
        <w:t> </w:t>
      </w:r>
      <w:r>
        <w:rPr>
          <w:sz w:val="24"/>
        </w:rPr>
        <w:t>the</w:t>
      </w:r>
      <w:r>
        <w:rPr>
          <w:spacing w:val="-7"/>
          <w:sz w:val="24"/>
        </w:rPr>
        <w:t> </w:t>
      </w:r>
      <w:r>
        <w:rPr>
          <w:sz w:val="24"/>
        </w:rPr>
        <w:t>overseas</w:t>
      </w:r>
      <w:r>
        <w:rPr>
          <w:spacing w:val="-6"/>
          <w:sz w:val="24"/>
        </w:rPr>
        <w:t> </w:t>
      </w:r>
      <w:r>
        <w:rPr>
          <w:sz w:val="24"/>
        </w:rPr>
        <w:t>tour</w:t>
      </w:r>
      <w:r>
        <w:rPr>
          <w:spacing w:val="-6"/>
          <w:sz w:val="24"/>
        </w:rPr>
        <w:t> </w:t>
      </w:r>
      <w:r>
        <w:rPr>
          <w:spacing w:val="-2"/>
          <w:sz w:val="24"/>
        </w:rPr>
        <w:t>history</w:t>
      </w:r>
    </w:p>
    <w:p>
      <w:pPr>
        <w:spacing w:after="0" w:line="240" w:lineRule="auto"/>
        <w:jc w:val="both"/>
        <w:rPr>
          <w:sz w:val="24"/>
        </w:rPr>
        <w:sectPr>
          <w:pgSz w:w="12240" w:h="15840"/>
          <w:pgMar w:header="731" w:footer="0" w:top="1380" w:bottom="280" w:left="660" w:right="640"/>
        </w:sectPr>
      </w:pPr>
    </w:p>
    <w:p>
      <w:pPr>
        <w:pStyle w:val="BodyText"/>
        <w:spacing w:before="96"/>
        <w:ind w:right="835"/>
        <w:jc w:val="left"/>
      </w:pPr>
      <w:bookmarkStart w:name="_bookmark202" w:id="202"/>
      <w:bookmarkEnd w:id="202"/>
      <w:r>
        <w:rPr/>
      </w:r>
      <w:r>
        <w:rPr/>
        <w:t>area for historical purposes, but this data does not adjust the ODSD.</w:t>
      </w:r>
      <w:r>
        <w:rPr>
          <w:spacing w:val="40"/>
        </w:rPr>
        <w:t> </w:t>
      </w:r>
      <w:r>
        <w:rPr/>
        <w:t>The ODSD remains the same as the adjusted TAFMSD if more recent; or</w:t>
      </w:r>
    </w:p>
    <w:p>
      <w:pPr>
        <w:pStyle w:val="ListParagraph"/>
        <w:numPr>
          <w:ilvl w:val="3"/>
          <w:numId w:val="49"/>
        </w:numPr>
        <w:tabs>
          <w:tab w:pos="2340" w:val="left" w:leader="none"/>
        </w:tabs>
        <w:spacing w:line="240" w:lineRule="auto" w:before="120" w:after="0"/>
        <w:ind w:left="1500" w:right="800" w:firstLine="0"/>
        <w:jc w:val="left"/>
        <w:rPr>
          <w:sz w:val="24"/>
        </w:rPr>
      </w:pPr>
      <w:r>
        <w:rPr>
          <w:sz w:val="24"/>
        </w:rPr>
        <w:t>The</w:t>
      </w:r>
      <w:r>
        <w:rPr>
          <w:spacing w:val="-8"/>
          <w:sz w:val="24"/>
        </w:rPr>
        <w:t> </w:t>
      </w:r>
      <w:r>
        <w:rPr>
          <w:sz w:val="24"/>
        </w:rPr>
        <w:t>ODSD</w:t>
      </w:r>
      <w:r>
        <w:rPr>
          <w:spacing w:val="-9"/>
          <w:sz w:val="24"/>
        </w:rPr>
        <w:t> </w:t>
      </w:r>
      <w:r>
        <w:rPr>
          <w:sz w:val="24"/>
        </w:rPr>
        <w:t>is</w:t>
      </w:r>
      <w:r>
        <w:rPr>
          <w:spacing w:val="-8"/>
          <w:sz w:val="24"/>
        </w:rPr>
        <w:t> </w:t>
      </w:r>
      <w:r>
        <w:rPr>
          <w:sz w:val="24"/>
        </w:rPr>
        <w:t>the</w:t>
      </w:r>
      <w:r>
        <w:rPr>
          <w:spacing w:val="-8"/>
          <w:sz w:val="24"/>
        </w:rPr>
        <w:t> </w:t>
      </w:r>
      <w:r>
        <w:rPr>
          <w:sz w:val="24"/>
        </w:rPr>
        <w:t>date</w:t>
      </w:r>
      <w:r>
        <w:rPr>
          <w:spacing w:val="-8"/>
          <w:sz w:val="24"/>
        </w:rPr>
        <w:t> </w:t>
      </w:r>
      <w:r>
        <w:rPr>
          <w:sz w:val="24"/>
        </w:rPr>
        <w:t>a</w:t>
      </w:r>
      <w:r>
        <w:rPr>
          <w:spacing w:val="-9"/>
          <w:sz w:val="24"/>
        </w:rPr>
        <w:t> </w:t>
      </w:r>
      <w:r>
        <w:rPr>
          <w:sz w:val="24"/>
        </w:rPr>
        <w:t>member</w:t>
      </w:r>
      <w:r>
        <w:rPr>
          <w:spacing w:val="-8"/>
          <w:sz w:val="24"/>
        </w:rPr>
        <w:t> </w:t>
      </w:r>
      <w:r>
        <w:rPr>
          <w:sz w:val="24"/>
        </w:rPr>
        <w:t>arrives</w:t>
      </w:r>
      <w:r>
        <w:rPr>
          <w:spacing w:val="-9"/>
          <w:sz w:val="24"/>
        </w:rPr>
        <w:t> </w:t>
      </w:r>
      <w:r>
        <w:rPr>
          <w:sz w:val="24"/>
        </w:rPr>
        <w:t>in</w:t>
      </w:r>
      <w:r>
        <w:rPr>
          <w:spacing w:val="-8"/>
          <w:sz w:val="24"/>
        </w:rPr>
        <w:t> </w:t>
      </w:r>
      <w:r>
        <w:rPr>
          <w:sz w:val="24"/>
        </w:rPr>
        <w:t>the</w:t>
      </w:r>
      <w:r>
        <w:rPr>
          <w:spacing w:val="-8"/>
          <w:sz w:val="24"/>
        </w:rPr>
        <w:t> </w:t>
      </w:r>
      <w:r>
        <w:rPr>
          <w:sz w:val="24"/>
        </w:rPr>
        <w:t>CONUS</w:t>
      </w:r>
      <w:r>
        <w:rPr>
          <w:spacing w:val="-9"/>
          <w:sz w:val="24"/>
        </w:rPr>
        <w:t> </w:t>
      </w:r>
      <w:r>
        <w:rPr>
          <w:sz w:val="24"/>
        </w:rPr>
        <w:t>after</w:t>
      </w:r>
      <w:r>
        <w:rPr>
          <w:spacing w:val="-8"/>
          <w:sz w:val="24"/>
        </w:rPr>
        <w:t> </w:t>
      </w:r>
      <w:r>
        <w:rPr>
          <w:sz w:val="24"/>
        </w:rPr>
        <w:t>completing</w:t>
      </w:r>
      <w:r>
        <w:rPr>
          <w:spacing w:val="-8"/>
          <w:sz w:val="24"/>
        </w:rPr>
        <w:t> </w:t>
      </w:r>
      <w:r>
        <w:rPr>
          <w:sz w:val="24"/>
        </w:rPr>
        <w:t>a</w:t>
      </w:r>
      <w:r>
        <w:rPr>
          <w:spacing w:val="-9"/>
          <w:sz w:val="24"/>
        </w:rPr>
        <w:t> </w:t>
      </w:r>
      <w:r>
        <w:rPr>
          <w:sz w:val="24"/>
        </w:rPr>
        <w:t>long</w:t>
      </w:r>
      <w:r>
        <w:rPr>
          <w:spacing w:val="-8"/>
          <w:sz w:val="24"/>
        </w:rPr>
        <w:t> </w:t>
      </w:r>
      <w:r>
        <w:rPr>
          <w:sz w:val="24"/>
        </w:rPr>
        <w:t>or short overseas tour; or</w:t>
      </w:r>
    </w:p>
    <w:p>
      <w:pPr>
        <w:pStyle w:val="ListParagraph"/>
        <w:numPr>
          <w:ilvl w:val="3"/>
          <w:numId w:val="49"/>
        </w:numPr>
        <w:tabs>
          <w:tab w:pos="2340" w:val="left" w:leader="none"/>
        </w:tabs>
        <w:spacing w:line="240" w:lineRule="auto" w:before="121" w:after="0"/>
        <w:ind w:left="1500" w:right="801" w:firstLine="0"/>
        <w:jc w:val="left"/>
        <w:rPr>
          <w:sz w:val="24"/>
        </w:rPr>
      </w:pPr>
      <w:r>
        <w:rPr>
          <w:sz w:val="24"/>
        </w:rPr>
        <w:t>The</w:t>
      </w:r>
      <w:r>
        <w:rPr>
          <w:spacing w:val="35"/>
          <w:sz w:val="24"/>
        </w:rPr>
        <w:t> </w:t>
      </w:r>
      <w:r>
        <w:rPr>
          <w:sz w:val="24"/>
        </w:rPr>
        <w:t>date</w:t>
      </w:r>
      <w:r>
        <w:rPr>
          <w:spacing w:val="34"/>
          <w:sz w:val="24"/>
        </w:rPr>
        <w:t> </w:t>
      </w:r>
      <w:r>
        <w:rPr>
          <w:sz w:val="24"/>
        </w:rPr>
        <w:t>which</w:t>
      </w:r>
      <w:r>
        <w:rPr>
          <w:spacing w:val="34"/>
          <w:sz w:val="24"/>
        </w:rPr>
        <w:t> </w:t>
      </w:r>
      <w:r>
        <w:rPr>
          <w:sz w:val="24"/>
        </w:rPr>
        <w:t>is</w:t>
      </w:r>
      <w:r>
        <w:rPr>
          <w:spacing w:val="35"/>
          <w:sz w:val="24"/>
        </w:rPr>
        <w:t> </w:t>
      </w:r>
      <w:r>
        <w:rPr>
          <w:sz w:val="24"/>
        </w:rPr>
        <w:t>1</w:t>
      </w:r>
      <w:r>
        <w:rPr>
          <w:spacing w:val="33"/>
          <w:sz w:val="24"/>
        </w:rPr>
        <w:t> </w:t>
      </w:r>
      <w:r>
        <w:rPr>
          <w:sz w:val="24"/>
        </w:rPr>
        <w:t>day</w:t>
      </w:r>
      <w:r>
        <w:rPr>
          <w:spacing w:val="35"/>
          <w:sz w:val="24"/>
        </w:rPr>
        <w:t> </w:t>
      </w:r>
      <w:r>
        <w:rPr>
          <w:sz w:val="24"/>
        </w:rPr>
        <w:t>before</w:t>
      </w:r>
      <w:r>
        <w:rPr>
          <w:spacing w:val="34"/>
          <w:sz w:val="24"/>
        </w:rPr>
        <w:t> </w:t>
      </w:r>
      <w:r>
        <w:rPr>
          <w:sz w:val="24"/>
        </w:rPr>
        <w:t>arrival</w:t>
      </w:r>
      <w:r>
        <w:rPr>
          <w:spacing w:val="33"/>
          <w:sz w:val="24"/>
        </w:rPr>
        <w:t> </w:t>
      </w:r>
      <w:r>
        <w:rPr>
          <w:sz w:val="24"/>
        </w:rPr>
        <w:t>at</w:t>
      </w:r>
      <w:r>
        <w:rPr>
          <w:spacing w:val="34"/>
          <w:sz w:val="24"/>
        </w:rPr>
        <w:t> </w:t>
      </w:r>
      <w:r>
        <w:rPr>
          <w:sz w:val="24"/>
        </w:rPr>
        <w:t>a</w:t>
      </w:r>
      <w:r>
        <w:rPr>
          <w:spacing w:val="35"/>
          <w:sz w:val="24"/>
        </w:rPr>
        <w:t> </w:t>
      </w:r>
      <w:r>
        <w:rPr>
          <w:sz w:val="24"/>
        </w:rPr>
        <w:t>new</w:t>
      </w:r>
      <w:r>
        <w:rPr>
          <w:spacing w:val="34"/>
          <w:sz w:val="24"/>
        </w:rPr>
        <w:t> </w:t>
      </w:r>
      <w:r>
        <w:rPr>
          <w:sz w:val="24"/>
        </w:rPr>
        <w:t>permanent</w:t>
      </w:r>
      <w:r>
        <w:rPr>
          <w:spacing w:val="35"/>
          <w:sz w:val="24"/>
        </w:rPr>
        <w:t> </w:t>
      </w:r>
      <w:r>
        <w:rPr>
          <w:sz w:val="24"/>
        </w:rPr>
        <w:t>duty</w:t>
      </w:r>
      <w:r>
        <w:rPr>
          <w:spacing w:val="35"/>
          <w:sz w:val="24"/>
        </w:rPr>
        <w:t> </w:t>
      </w:r>
      <w:r>
        <w:rPr>
          <w:sz w:val="24"/>
        </w:rPr>
        <w:t>station</w:t>
      </w:r>
      <w:r>
        <w:rPr>
          <w:spacing w:val="34"/>
          <w:sz w:val="24"/>
        </w:rPr>
        <w:t> </w:t>
      </w:r>
      <w:r>
        <w:rPr>
          <w:sz w:val="24"/>
        </w:rPr>
        <w:t>on</w:t>
      </w:r>
      <w:r>
        <w:rPr>
          <w:spacing w:val="35"/>
          <w:sz w:val="24"/>
        </w:rPr>
        <w:t> </w:t>
      </w:r>
      <w:r>
        <w:rPr>
          <w:sz w:val="24"/>
        </w:rPr>
        <w:t>a consecutive overseas tour when there is no travel through the CONUS; or</w:t>
      </w:r>
    </w:p>
    <w:p>
      <w:pPr>
        <w:pStyle w:val="ListParagraph"/>
        <w:numPr>
          <w:ilvl w:val="3"/>
          <w:numId w:val="49"/>
        </w:numPr>
        <w:tabs>
          <w:tab w:pos="2340" w:val="left" w:leader="none"/>
        </w:tabs>
        <w:spacing w:line="240" w:lineRule="auto" w:before="120" w:after="0"/>
        <w:ind w:left="2340" w:right="0" w:hanging="840"/>
        <w:jc w:val="left"/>
        <w:rPr>
          <w:sz w:val="24"/>
        </w:rPr>
      </w:pPr>
      <w:r>
        <w:rPr>
          <w:sz w:val="24"/>
        </w:rPr>
        <w:t>On</w:t>
      </w:r>
      <w:r>
        <w:rPr>
          <w:spacing w:val="9"/>
          <w:sz w:val="24"/>
        </w:rPr>
        <w:t> </w:t>
      </w:r>
      <w:r>
        <w:rPr>
          <w:sz w:val="24"/>
        </w:rPr>
        <w:t>completion</w:t>
      </w:r>
      <w:r>
        <w:rPr>
          <w:spacing w:val="9"/>
          <w:sz w:val="24"/>
        </w:rPr>
        <w:t> </w:t>
      </w:r>
      <w:r>
        <w:rPr>
          <w:sz w:val="24"/>
        </w:rPr>
        <w:t>of</w:t>
      </w:r>
      <w:r>
        <w:rPr>
          <w:spacing w:val="11"/>
          <w:sz w:val="24"/>
        </w:rPr>
        <w:t> </w:t>
      </w:r>
      <w:r>
        <w:rPr>
          <w:sz w:val="24"/>
        </w:rPr>
        <w:t>the</w:t>
      </w:r>
      <w:r>
        <w:rPr>
          <w:spacing w:val="11"/>
          <w:sz w:val="24"/>
        </w:rPr>
        <w:t> </w:t>
      </w:r>
      <w:r>
        <w:rPr>
          <w:sz w:val="24"/>
        </w:rPr>
        <w:t>current</w:t>
      </w:r>
      <w:r>
        <w:rPr>
          <w:spacing w:val="10"/>
          <w:sz w:val="24"/>
        </w:rPr>
        <w:t> </w:t>
      </w:r>
      <w:r>
        <w:rPr>
          <w:sz w:val="24"/>
        </w:rPr>
        <w:t>tour</w:t>
      </w:r>
      <w:r>
        <w:rPr>
          <w:spacing w:val="11"/>
          <w:sz w:val="24"/>
        </w:rPr>
        <w:t> </w:t>
      </w:r>
      <w:r>
        <w:rPr>
          <w:sz w:val="24"/>
        </w:rPr>
        <w:t>for</w:t>
      </w:r>
      <w:r>
        <w:rPr>
          <w:spacing w:val="11"/>
          <w:sz w:val="24"/>
        </w:rPr>
        <w:t> </w:t>
      </w:r>
      <w:r>
        <w:rPr>
          <w:sz w:val="24"/>
        </w:rPr>
        <w:t>an</w:t>
      </w:r>
      <w:r>
        <w:rPr>
          <w:spacing w:val="10"/>
          <w:sz w:val="24"/>
        </w:rPr>
        <w:t> </w:t>
      </w:r>
      <w:r>
        <w:rPr>
          <w:sz w:val="24"/>
        </w:rPr>
        <w:t>in-place</w:t>
      </w:r>
      <w:r>
        <w:rPr>
          <w:spacing w:val="10"/>
          <w:sz w:val="24"/>
        </w:rPr>
        <w:t> </w:t>
      </w:r>
      <w:r>
        <w:rPr>
          <w:sz w:val="24"/>
        </w:rPr>
        <w:t>consecutive</w:t>
      </w:r>
      <w:r>
        <w:rPr>
          <w:spacing w:val="10"/>
          <w:sz w:val="24"/>
        </w:rPr>
        <w:t> </w:t>
      </w:r>
      <w:r>
        <w:rPr>
          <w:sz w:val="24"/>
        </w:rPr>
        <w:t>overseas</w:t>
      </w:r>
      <w:r>
        <w:rPr>
          <w:spacing w:val="11"/>
          <w:sz w:val="24"/>
        </w:rPr>
        <w:t> </w:t>
      </w:r>
      <w:r>
        <w:rPr>
          <w:sz w:val="24"/>
        </w:rPr>
        <w:t>tour</w:t>
      </w:r>
      <w:r>
        <w:rPr>
          <w:spacing w:val="10"/>
          <w:sz w:val="24"/>
        </w:rPr>
        <w:t> </w:t>
      </w:r>
      <w:r>
        <w:rPr>
          <w:spacing w:val="-4"/>
          <w:sz w:val="24"/>
        </w:rPr>
        <w:t>(see</w:t>
      </w:r>
    </w:p>
    <w:p>
      <w:pPr>
        <w:spacing w:before="0"/>
        <w:ind w:left="1500" w:right="0" w:firstLine="0"/>
        <w:jc w:val="left"/>
        <w:rPr>
          <w:sz w:val="24"/>
        </w:rPr>
      </w:pPr>
      <w:hyperlink w:history="true" w:anchor="_bookmark213">
        <w:r>
          <w:rPr>
            <w:b/>
            <w:color w:val="0000FF"/>
            <w:sz w:val="24"/>
          </w:rPr>
          <w:t>paragraph</w:t>
        </w:r>
        <w:r>
          <w:rPr>
            <w:b/>
            <w:color w:val="0000FF"/>
            <w:spacing w:val="-1"/>
            <w:sz w:val="24"/>
          </w:rPr>
          <w:t> </w:t>
        </w:r>
        <w:r>
          <w:rPr>
            <w:b/>
            <w:color w:val="0000FF"/>
            <w:sz w:val="24"/>
          </w:rPr>
          <w:t>7.5.7</w:t>
        </w:r>
      </w:hyperlink>
      <w:r>
        <w:rPr>
          <w:sz w:val="24"/>
        </w:rPr>
        <w:t>); </w:t>
      </w:r>
      <w:r>
        <w:rPr>
          <w:spacing w:val="-5"/>
          <w:sz w:val="24"/>
        </w:rPr>
        <w:t>or</w:t>
      </w:r>
    </w:p>
    <w:p>
      <w:pPr>
        <w:pStyle w:val="ListParagraph"/>
        <w:numPr>
          <w:ilvl w:val="3"/>
          <w:numId w:val="49"/>
        </w:numPr>
        <w:tabs>
          <w:tab w:pos="2340" w:val="left" w:leader="none"/>
        </w:tabs>
        <w:spacing w:line="240" w:lineRule="auto" w:before="120" w:after="0"/>
        <w:ind w:left="1500" w:right="798" w:firstLine="0"/>
        <w:jc w:val="both"/>
        <w:rPr>
          <w:sz w:val="24"/>
        </w:rPr>
      </w:pPr>
      <w:r>
        <w:rPr>
          <w:sz w:val="24"/>
        </w:rPr>
        <w:t>The date of return from the last TDY when a new ODSD is awarded (see </w:t>
      </w:r>
      <w:hyperlink w:history="true" w:anchor="_bookmark245">
        <w:r>
          <w:rPr>
            <w:b/>
            <w:color w:val="0000FF"/>
            <w:sz w:val="24"/>
          </w:rPr>
          <w:t>Table</w:t>
        </w:r>
      </w:hyperlink>
      <w:r>
        <w:rPr>
          <w:b/>
          <w:color w:val="0000FF"/>
          <w:sz w:val="24"/>
        </w:rPr>
        <w:t> </w:t>
      </w:r>
      <w:hyperlink w:history="true" w:anchor="_bookmark245">
        <w:r>
          <w:rPr>
            <w:b/>
            <w:color w:val="0000FF"/>
            <w:sz w:val="24"/>
          </w:rPr>
          <w:t>7.6</w:t>
        </w:r>
      </w:hyperlink>
      <w:r>
        <w:rPr>
          <w:sz w:val="24"/>
        </w:rPr>
        <w:t>); or</w:t>
      </w:r>
    </w:p>
    <w:p>
      <w:pPr>
        <w:pStyle w:val="ListParagraph"/>
        <w:numPr>
          <w:ilvl w:val="3"/>
          <w:numId w:val="49"/>
        </w:numPr>
        <w:tabs>
          <w:tab w:pos="2340" w:val="left" w:leader="none"/>
        </w:tabs>
        <w:spacing w:line="240" w:lineRule="auto" w:before="120" w:after="0"/>
        <w:ind w:left="1500" w:right="796" w:firstLine="0"/>
        <w:jc w:val="both"/>
        <w:rPr>
          <w:sz w:val="24"/>
        </w:rPr>
      </w:pPr>
      <w:r>
        <w:rPr>
          <w:sz w:val="24"/>
        </w:rPr>
        <w:t>The</w:t>
      </w:r>
      <w:r>
        <w:rPr>
          <w:spacing w:val="-8"/>
          <w:sz w:val="24"/>
        </w:rPr>
        <w:t> </w:t>
      </w:r>
      <w:r>
        <w:rPr>
          <w:sz w:val="24"/>
        </w:rPr>
        <w:t>total</w:t>
      </w:r>
      <w:r>
        <w:rPr>
          <w:spacing w:val="-8"/>
          <w:sz w:val="24"/>
        </w:rPr>
        <w:t> </w:t>
      </w:r>
      <w:r>
        <w:rPr>
          <w:sz w:val="24"/>
        </w:rPr>
        <w:t>number</w:t>
      </w:r>
      <w:r>
        <w:rPr>
          <w:spacing w:val="-8"/>
          <w:sz w:val="24"/>
        </w:rPr>
        <w:t> </w:t>
      </w:r>
      <w:r>
        <w:rPr>
          <w:sz w:val="24"/>
        </w:rPr>
        <w:t>of</w:t>
      </w:r>
      <w:r>
        <w:rPr>
          <w:spacing w:val="-8"/>
          <w:sz w:val="24"/>
        </w:rPr>
        <w:t> </w:t>
      </w:r>
      <w:r>
        <w:rPr>
          <w:sz w:val="24"/>
        </w:rPr>
        <w:t>days</w:t>
      </w:r>
      <w:r>
        <w:rPr>
          <w:spacing w:val="-8"/>
          <w:sz w:val="24"/>
        </w:rPr>
        <w:t> </w:t>
      </w:r>
      <w:r>
        <w:rPr>
          <w:sz w:val="24"/>
        </w:rPr>
        <w:t>served</w:t>
      </w:r>
      <w:r>
        <w:rPr>
          <w:spacing w:val="-8"/>
          <w:sz w:val="24"/>
        </w:rPr>
        <w:t> </w:t>
      </w:r>
      <w:r>
        <w:rPr>
          <w:sz w:val="24"/>
        </w:rPr>
        <w:t>on</w:t>
      </w:r>
      <w:r>
        <w:rPr>
          <w:spacing w:val="-8"/>
          <w:sz w:val="24"/>
        </w:rPr>
        <w:t> </w:t>
      </w:r>
      <w:r>
        <w:rPr>
          <w:sz w:val="24"/>
        </w:rPr>
        <w:t>an</w:t>
      </w:r>
      <w:r>
        <w:rPr>
          <w:spacing w:val="-8"/>
          <w:sz w:val="24"/>
        </w:rPr>
        <w:t> </w:t>
      </w:r>
      <w:r>
        <w:rPr>
          <w:sz w:val="24"/>
        </w:rPr>
        <w:t>overseas</w:t>
      </w:r>
      <w:r>
        <w:rPr>
          <w:spacing w:val="-8"/>
          <w:sz w:val="24"/>
        </w:rPr>
        <w:t> </w:t>
      </w:r>
      <w:r>
        <w:rPr>
          <w:sz w:val="24"/>
        </w:rPr>
        <w:t>TDY(s)</w:t>
      </w:r>
      <w:r>
        <w:rPr>
          <w:spacing w:val="-8"/>
          <w:sz w:val="24"/>
        </w:rPr>
        <w:t> </w:t>
      </w:r>
      <w:r>
        <w:rPr>
          <w:sz w:val="24"/>
        </w:rPr>
        <w:t>which</w:t>
      </w:r>
      <w:r>
        <w:rPr>
          <w:spacing w:val="-8"/>
          <w:sz w:val="24"/>
        </w:rPr>
        <w:t> </w:t>
      </w:r>
      <w:r>
        <w:rPr>
          <w:sz w:val="24"/>
        </w:rPr>
        <w:t>are</w:t>
      </w:r>
      <w:r>
        <w:rPr>
          <w:spacing w:val="-9"/>
          <w:sz w:val="24"/>
        </w:rPr>
        <w:t> </w:t>
      </w:r>
      <w:r>
        <w:rPr>
          <w:sz w:val="24"/>
        </w:rPr>
        <w:t>added</w:t>
      </w:r>
      <w:r>
        <w:rPr>
          <w:spacing w:val="-8"/>
          <w:sz w:val="24"/>
        </w:rPr>
        <w:t> </w:t>
      </w:r>
      <w:r>
        <w:rPr>
          <w:sz w:val="24"/>
        </w:rPr>
        <w:t>day-for- day to the ODSD upon completion of the TDY (only TDYs of two or more consecutive days are creditable for TDY performed after 5 January 1995).</w:t>
      </w:r>
    </w:p>
    <w:p>
      <w:pPr>
        <w:pStyle w:val="ListParagraph"/>
        <w:numPr>
          <w:ilvl w:val="2"/>
          <w:numId w:val="49"/>
        </w:numPr>
        <w:tabs>
          <w:tab w:pos="1800" w:val="left" w:leader="none"/>
        </w:tabs>
        <w:spacing w:line="240" w:lineRule="auto" w:before="120" w:after="0"/>
        <w:ind w:left="1140" w:right="798" w:firstLine="0"/>
        <w:jc w:val="both"/>
        <w:rPr>
          <w:sz w:val="24"/>
        </w:rPr>
      </w:pPr>
      <w:r>
        <w:rPr>
          <w:sz w:val="24"/>
        </w:rPr>
        <w:t>Short Tour Return Date and Number of Short Tours Completed.</w:t>
      </w:r>
      <w:r>
        <w:rPr>
          <w:spacing w:val="40"/>
          <w:sz w:val="24"/>
        </w:rPr>
        <w:t> </w:t>
      </w:r>
      <w:r>
        <w:rPr>
          <w:sz w:val="24"/>
        </w:rPr>
        <w:t>The short tour return date and number of short tours completed are used in combination with the ODSD and other factors</w:t>
      </w:r>
      <w:r>
        <w:rPr>
          <w:spacing w:val="-12"/>
          <w:sz w:val="24"/>
        </w:rPr>
        <w:t> </w:t>
      </w:r>
      <w:r>
        <w:rPr>
          <w:sz w:val="24"/>
        </w:rPr>
        <w:t>to</w:t>
      </w:r>
      <w:r>
        <w:rPr>
          <w:spacing w:val="-12"/>
          <w:sz w:val="24"/>
        </w:rPr>
        <w:t> </w:t>
      </w:r>
      <w:r>
        <w:rPr>
          <w:sz w:val="24"/>
        </w:rPr>
        <w:t>place</w:t>
      </w:r>
      <w:r>
        <w:rPr>
          <w:spacing w:val="-11"/>
          <w:sz w:val="24"/>
        </w:rPr>
        <w:t> </w:t>
      </w:r>
      <w:r>
        <w:rPr>
          <w:sz w:val="24"/>
        </w:rPr>
        <w:t>members</w:t>
      </w:r>
      <w:r>
        <w:rPr>
          <w:spacing w:val="-12"/>
          <w:sz w:val="24"/>
        </w:rPr>
        <w:t> </w:t>
      </w:r>
      <w:r>
        <w:rPr>
          <w:sz w:val="24"/>
        </w:rPr>
        <w:t>in</w:t>
      </w:r>
      <w:r>
        <w:rPr>
          <w:spacing w:val="-12"/>
          <w:sz w:val="24"/>
        </w:rPr>
        <w:t> </w:t>
      </w:r>
      <w:r>
        <w:rPr>
          <w:sz w:val="24"/>
        </w:rPr>
        <w:t>the</w:t>
      </w:r>
      <w:r>
        <w:rPr>
          <w:spacing w:val="-11"/>
          <w:sz w:val="24"/>
        </w:rPr>
        <w:t> </w:t>
      </w:r>
      <w:r>
        <w:rPr>
          <w:sz w:val="24"/>
        </w:rPr>
        <w:t>proper</w:t>
      </w:r>
      <w:r>
        <w:rPr>
          <w:spacing w:val="-12"/>
          <w:sz w:val="24"/>
        </w:rPr>
        <w:t> </w:t>
      </w:r>
      <w:r>
        <w:rPr>
          <w:sz w:val="24"/>
        </w:rPr>
        <w:t>sequence</w:t>
      </w:r>
      <w:r>
        <w:rPr>
          <w:spacing w:val="-13"/>
          <w:sz w:val="24"/>
        </w:rPr>
        <w:t> </w:t>
      </w:r>
      <w:r>
        <w:rPr>
          <w:sz w:val="24"/>
        </w:rPr>
        <w:t>for</w:t>
      </w:r>
      <w:r>
        <w:rPr>
          <w:spacing w:val="-11"/>
          <w:sz w:val="24"/>
        </w:rPr>
        <w:t> </w:t>
      </w:r>
      <w:r>
        <w:rPr>
          <w:sz w:val="24"/>
        </w:rPr>
        <w:t>selection</w:t>
      </w:r>
      <w:r>
        <w:rPr>
          <w:spacing w:val="-13"/>
          <w:sz w:val="24"/>
        </w:rPr>
        <w:t> </w:t>
      </w:r>
      <w:r>
        <w:rPr>
          <w:sz w:val="24"/>
        </w:rPr>
        <w:t>for</w:t>
      </w:r>
      <w:r>
        <w:rPr>
          <w:spacing w:val="-11"/>
          <w:sz w:val="24"/>
        </w:rPr>
        <w:t> </w:t>
      </w:r>
      <w:r>
        <w:rPr>
          <w:sz w:val="24"/>
        </w:rPr>
        <w:t>overseas</w:t>
      </w:r>
      <w:r>
        <w:rPr>
          <w:spacing w:val="-12"/>
          <w:sz w:val="24"/>
        </w:rPr>
        <w:t> </w:t>
      </w:r>
      <w:r>
        <w:rPr>
          <w:sz w:val="24"/>
        </w:rPr>
        <w:t>short</w:t>
      </w:r>
      <w:r>
        <w:rPr>
          <w:spacing w:val="-12"/>
          <w:sz w:val="24"/>
        </w:rPr>
        <w:t> </w:t>
      </w:r>
      <w:r>
        <w:rPr>
          <w:sz w:val="24"/>
        </w:rPr>
        <w:t>tours</w:t>
      </w:r>
      <w:r>
        <w:rPr>
          <w:spacing w:val="-12"/>
          <w:sz w:val="24"/>
        </w:rPr>
        <w:t> </w:t>
      </w:r>
      <w:r>
        <w:rPr>
          <w:sz w:val="24"/>
        </w:rPr>
        <w:t>as</w:t>
      </w:r>
      <w:r>
        <w:rPr>
          <w:spacing w:val="-12"/>
          <w:sz w:val="24"/>
        </w:rPr>
        <w:t> </w:t>
      </w:r>
      <w:r>
        <w:rPr>
          <w:sz w:val="24"/>
        </w:rPr>
        <w:t>shown in </w:t>
      </w:r>
      <w:hyperlink w:history="true" w:anchor="_bookmark176">
        <w:r>
          <w:rPr>
            <w:b/>
            <w:color w:val="0000FF"/>
            <w:sz w:val="24"/>
          </w:rPr>
          <w:t>Table 6.2</w:t>
        </w:r>
        <w:r>
          <w:rPr>
            <w:sz w:val="24"/>
          </w:rPr>
          <w:t>.</w:t>
        </w:r>
      </w:hyperlink>
      <w:r>
        <w:rPr>
          <w:spacing w:val="40"/>
          <w:sz w:val="24"/>
        </w:rPr>
        <w:t> </w:t>
      </w:r>
      <w:r>
        <w:rPr>
          <w:sz w:val="24"/>
        </w:rPr>
        <w:t>The short tour return date is the most recent of the following:</w:t>
      </w:r>
    </w:p>
    <w:p>
      <w:pPr>
        <w:pStyle w:val="ListParagraph"/>
        <w:numPr>
          <w:ilvl w:val="3"/>
          <w:numId w:val="49"/>
        </w:numPr>
        <w:tabs>
          <w:tab w:pos="2340" w:val="left" w:leader="none"/>
        </w:tabs>
        <w:spacing w:line="240" w:lineRule="auto" w:before="120" w:after="0"/>
        <w:ind w:left="1500" w:right="801" w:firstLine="0"/>
        <w:jc w:val="both"/>
        <w:rPr>
          <w:sz w:val="24"/>
        </w:rPr>
      </w:pPr>
      <w:r>
        <w:rPr>
          <w:sz w:val="24"/>
        </w:rPr>
        <w:t>Non-prior service members are awarded an initial short tour return date equal to their TAFMSD; or</w:t>
      </w:r>
    </w:p>
    <w:p>
      <w:pPr>
        <w:pStyle w:val="ListParagraph"/>
        <w:numPr>
          <w:ilvl w:val="3"/>
          <w:numId w:val="49"/>
        </w:numPr>
        <w:tabs>
          <w:tab w:pos="2340" w:val="left" w:leader="none"/>
        </w:tabs>
        <w:spacing w:line="240" w:lineRule="auto" w:before="120" w:after="0"/>
        <w:ind w:left="1500" w:right="797" w:firstLine="0"/>
        <w:jc w:val="both"/>
        <w:rPr>
          <w:sz w:val="24"/>
        </w:rPr>
      </w:pPr>
      <w:bookmarkStart w:name="_bookmark201" w:id="203"/>
      <w:bookmarkEnd w:id="203"/>
      <w:r>
        <w:rPr/>
      </w:r>
      <w:r>
        <w:rPr>
          <w:sz w:val="24"/>
        </w:rPr>
        <w:t>For prior service members who have completed a prior overseas short tour, the short</w:t>
      </w:r>
      <w:r>
        <w:rPr>
          <w:spacing w:val="-3"/>
          <w:sz w:val="24"/>
        </w:rPr>
        <w:t> </w:t>
      </w:r>
      <w:r>
        <w:rPr>
          <w:sz w:val="24"/>
        </w:rPr>
        <w:t>tour</w:t>
      </w:r>
      <w:r>
        <w:rPr>
          <w:spacing w:val="-3"/>
          <w:sz w:val="24"/>
        </w:rPr>
        <w:t> </w:t>
      </w:r>
      <w:r>
        <w:rPr>
          <w:sz w:val="24"/>
        </w:rPr>
        <w:t>return</w:t>
      </w:r>
      <w:r>
        <w:rPr>
          <w:spacing w:val="-3"/>
          <w:sz w:val="24"/>
        </w:rPr>
        <w:t> </w:t>
      </w:r>
      <w:r>
        <w:rPr>
          <w:sz w:val="24"/>
        </w:rPr>
        <w:t>date</w:t>
      </w:r>
      <w:r>
        <w:rPr>
          <w:spacing w:val="-3"/>
          <w:sz w:val="24"/>
        </w:rPr>
        <w:t> </w:t>
      </w:r>
      <w:r>
        <w:rPr>
          <w:sz w:val="24"/>
        </w:rPr>
        <w:t>is</w:t>
      </w:r>
      <w:r>
        <w:rPr>
          <w:spacing w:val="-3"/>
          <w:sz w:val="24"/>
        </w:rPr>
        <w:t> </w:t>
      </w:r>
      <w:r>
        <w:rPr>
          <w:sz w:val="24"/>
        </w:rPr>
        <w:t>either</w:t>
      </w:r>
      <w:r>
        <w:rPr>
          <w:spacing w:val="-3"/>
          <w:sz w:val="24"/>
        </w:rPr>
        <w:t> </w:t>
      </w:r>
      <w:r>
        <w:rPr>
          <w:sz w:val="24"/>
        </w:rPr>
        <w:t>the</w:t>
      </w:r>
      <w:r>
        <w:rPr>
          <w:spacing w:val="-3"/>
          <w:sz w:val="24"/>
        </w:rPr>
        <w:t> </w:t>
      </w:r>
      <w:r>
        <w:rPr>
          <w:sz w:val="24"/>
        </w:rPr>
        <w:t>TAFMSD</w:t>
      </w:r>
      <w:r>
        <w:rPr>
          <w:spacing w:val="-3"/>
          <w:sz w:val="24"/>
        </w:rPr>
        <w:t> </w:t>
      </w:r>
      <w:r>
        <w:rPr>
          <w:sz w:val="24"/>
        </w:rPr>
        <w:t>or</w:t>
      </w:r>
      <w:r>
        <w:rPr>
          <w:spacing w:val="-3"/>
          <w:sz w:val="24"/>
        </w:rPr>
        <w:t> </w:t>
      </w:r>
      <w:r>
        <w:rPr>
          <w:sz w:val="24"/>
        </w:rPr>
        <w:t>date</w:t>
      </w:r>
      <w:r>
        <w:rPr>
          <w:spacing w:val="-3"/>
          <w:sz w:val="24"/>
        </w:rPr>
        <w:t> </w:t>
      </w:r>
      <w:r>
        <w:rPr>
          <w:sz w:val="24"/>
        </w:rPr>
        <w:t>member</w:t>
      </w:r>
      <w:r>
        <w:rPr>
          <w:spacing w:val="-3"/>
          <w:sz w:val="24"/>
        </w:rPr>
        <w:t> </w:t>
      </w:r>
      <w:r>
        <w:rPr>
          <w:sz w:val="24"/>
        </w:rPr>
        <w:t>completed</w:t>
      </w:r>
      <w:r>
        <w:rPr>
          <w:spacing w:val="-5"/>
          <w:sz w:val="24"/>
        </w:rPr>
        <w:t> </w:t>
      </w:r>
      <w:r>
        <w:rPr>
          <w:sz w:val="24"/>
        </w:rPr>
        <w:t>the</w:t>
      </w:r>
      <w:r>
        <w:rPr>
          <w:spacing w:val="-3"/>
          <w:sz w:val="24"/>
        </w:rPr>
        <w:t> </w:t>
      </w:r>
      <w:r>
        <w:rPr>
          <w:sz w:val="24"/>
        </w:rPr>
        <w:t>overseas</w:t>
      </w:r>
      <w:r>
        <w:rPr>
          <w:spacing w:val="-4"/>
          <w:sz w:val="24"/>
        </w:rPr>
        <w:t> </w:t>
      </w:r>
      <w:r>
        <w:rPr>
          <w:sz w:val="24"/>
        </w:rPr>
        <w:t>short tour, whichever is most recent.</w:t>
      </w:r>
      <w:r>
        <w:rPr>
          <w:spacing w:val="40"/>
          <w:sz w:val="24"/>
        </w:rPr>
        <w:t> </w:t>
      </w:r>
      <w:r>
        <w:rPr>
          <w:sz w:val="24"/>
        </w:rPr>
        <w:t>If the stop date of a prior service overseas short tour is before</w:t>
      </w:r>
      <w:r>
        <w:rPr>
          <w:spacing w:val="-7"/>
          <w:sz w:val="24"/>
        </w:rPr>
        <w:t> </w:t>
      </w:r>
      <w:r>
        <w:rPr>
          <w:sz w:val="24"/>
        </w:rPr>
        <w:t>the</w:t>
      </w:r>
      <w:r>
        <w:rPr>
          <w:spacing w:val="-7"/>
          <w:sz w:val="24"/>
        </w:rPr>
        <w:t> </w:t>
      </w:r>
      <w:r>
        <w:rPr>
          <w:sz w:val="24"/>
        </w:rPr>
        <w:t>adjusted</w:t>
      </w:r>
      <w:r>
        <w:rPr>
          <w:spacing w:val="-7"/>
          <w:sz w:val="24"/>
        </w:rPr>
        <w:t> </w:t>
      </w:r>
      <w:r>
        <w:rPr>
          <w:sz w:val="24"/>
        </w:rPr>
        <w:t>TAFMSD,</w:t>
      </w:r>
      <w:r>
        <w:rPr>
          <w:spacing w:val="-7"/>
          <w:sz w:val="24"/>
        </w:rPr>
        <w:t> </w:t>
      </w:r>
      <w:r>
        <w:rPr>
          <w:sz w:val="24"/>
        </w:rPr>
        <w:t>then</w:t>
      </w:r>
      <w:r>
        <w:rPr>
          <w:spacing w:val="-6"/>
          <w:sz w:val="24"/>
        </w:rPr>
        <w:t> </w:t>
      </w:r>
      <w:r>
        <w:rPr>
          <w:sz w:val="24"/>
        </w:rPr>
        <w:t>the</w:t>
      </w:r>
      <w:r>
        <w:rPr>
          <w:spacing w:val="-6"/>
          <w:sz w:val="24"/>
        </w:rPr>
        <w:t> </w:t>
      </w:r>
      <w:r>
        <w:rPr>
          <w:sz w:val="24"/>
        </w:rPr>
        <w:t>overseas</w:t>
      </w:r>
      <w:r>
        <w:rPr>
          <w:spacing w:val="-7"/>
          <w:sz w:val="24"/>
        </w:rPr>
        <w:t> </w:t>
      </w:r>
      <w:r>
        <w:rPr>
          <w:sz w:val="24"/>
        </w:rPr>
        <w:t>tour</w:t>
      </w:r>
      <w:r>
        <w:rPr>
          <w:spacing w:val="-6"/>
          <w:sz w:val="24"/>
        </w:rPr>
        <w:t> </w:t>
      </w:r>
      <w:r>
        <w:rPr>
          <w:sz w:val="24"/>
        </w:rPr>
        <w:t>information</w:t>
      </w:r>
      <w:r>
        <w:rPr>
          <w:spacing w:val="-7"/>
          <w:sz w:val="24"/>
        </w:rPr>
        <w:t> </w:t>
      </w:r>
      <w:r>
        <w:rPr>
          <w:sz w:val="24"/>
        </w:rPr>
        <w:t>may</w:t>
      </w:r>
      <w:r>
        <w:rPr>
          <w:spacing w:val="-6"/>
          <w:sz w:val="24"/>
        </w:rPr>
        <w:t> </w:t>
      </w:r>
      <w:r>
        <w:rPr>
          <w:sz w:val="24"/>
        </w:rPr>
        <w:t>be</w:t>
      </w:r>
      <w:r>
        <w:rPr>
          <w:spacing w:val="-7"/>
          <w:sz w:val="24"/>
        </w:rPr>
        <w:t> </w:t>
      </w:r>
      <w:r>
        <w:rPr>
          <w:sz w:val="24"/>
        </w:rPr>
        <w:t>input</w:t>
      </w:r>
      <w:r>
        <w:rPr>
          <w:spacing w:val="-6"/>
          <w:sz w:val="24"/>
        </w:rPr>
        <w:t> </w:t>
      </w:r>
      <w:r>
        <w:rPr>
          <w:sz w:val="24"/>
        </w:rPr>
        <w:t>in</w:t>
      </w:r>
      <w:r>
        <w:rPr>
          <w:spacing w:val="-7"/>
          <w:sz w:val="24"/>
        </w:rPr>
        <w:t> </w:t>
      </w:r>
      <w:r>
        <w:rPr>
          <w:sz w:val="24"/>
        </w:rPr>
        <w:t>the</w:t>
      </w:r>
      <w:r>
        <w:rPr>
          <w:spacing w:val="-7"/>
          <w:sz w:val="24"/>
        </w:rPr>
        <w:t> </w:t>
      </w:r>
      <w:r>
        <w:rPr>
          <w:sz w:val="24"/>
        </w:rPr>
        <w:t>PDS under the overseas tour history area for historical purposes, but this data does not adjust the</w:t>
      </w:r>
      <w:r>
        <w:rPr>
          <w:spacing w:val="-3"/>
          <w:sz w:val="24"/>
        </w:rPr>
        <w:t> </w:t>
      </w:r>
      <w:r>
        <w:rPr>
          <w:sz w:val="24"/>
        </w:rPr>
        <w:t>short</w:t>
      </w:r>
      <w:r>
        <w:rPr>
          <w:spacing w:val="-4"/>
          <w:sz w:val="24"/>
        </w:rPr>
        <w:t> </w:t>
      </w:r>
      <w:r>
        <w:rPr>
          <w:sz w:val="24"/>
        </w:rPr>
        <w:t>tour</w:t>
      </w:r>
      <w:r>
        <w:rPr>
          <w:spacing w:val="-3"/>
          <w:sz w:val="24"/>
        </w:rPr>
        <w:t> </w:t>
      </w:r>
      <w:r>
        <w:rPr>
          <w:sz w:val="24"/>
        </w:rPr>
        <w:t>return</w:t>
      </w:r>
      <w:r>
        <w:rPr>
          <w:spacing w:val="-3"/>
          <w:sz w:val="24"/>
        </w:rPr>
        <w:t> </w:t>
      </w:r>
      <w:r>
        <w:rPr>
          <w:sz w:val="24"/>
        </w:rPr>
        <w:t>date.</w:t>
      </w:r>
      <w:r>
        <w:rPr>
          <w:spacing w:val="40"/>
          <w:sz w:val="24"/>
        </w:rPr>
        <w:t> </w:t>
      </w:r>
      <w:r>
        <w:rPr>
          <w:sz w:val="24"/>
        </w:rPr>
        <w:t>However,</w:t>
      </w:r>
      <w:r>
        <w:rPr>
          <w:spacing w:val="-3"/>
          <w:sz w:val="24"/>
        </w:rPr>
        <w:t> </w:t>
      </w:r>
      <w:r>
        <w:rPr>
          <w:sz w:val="24"/>
        </w:rPr>
        <w:t>it</w:t>
      </w:r>
      <w:r>
        <w:rPr>
          <w:spacing w:val="-4"/>
          <w:sz w:val="24"/>
        </w:rPr>
        <w:t> </w:t>
      </w:r>
      <w:r>
        <w:rPr>
          <w:sz w:val="24"/>
        </w:rPr>
        <w:t>is</w:t>
      </w:r>
      <w:r>
        <w:rPr>
          <w:spacing w:val="-3"/>
          <w:sz w:val="24"/>
        </w:rPr>
        <w:t> </w:t>
      </w:r>
      <w:r>
        <w:rPr>
          <w:sz w:val="24"/>
        </w:rPr>
        <w:t>credited</w:t>
      </w:r>
      <w:r>
        <w:rPr>
          <w:spacing w:val="-3"/>
          <w:sz w:val="24"/>
        </w:rPr>
        <w:t> </w:t>
      </w:r>
      <w:r>
        <w:rPr>
          <w:sz w:val="24"/>
        </w:rPr>
        <w:t>to</w:t>
      </w:r>
      <w:r>
        <w:rPr>
          <w:spacing w:val="-3"/>
          <w:sz w:val="24"/>
        </w:rPr>
        <w:t> </w:t>
      </w:r>
      <w:r>
        <w:rPr>
          <w:sz w:val="24"/>
        </w:rPr>
        <w:t>the</w:t>
      </w:r>
      <w:r>
        <w:rPr>
          <w:spacing w:val="-3"/>
          <w:sz w:val="24"/>
        </w:rPr>
        <w:t> </w:t>
      </w:r>
      <w:r>
        <w:rPr>
          <w:sz w:val="24"/>
        </w:rPr>
        <w:t>short</w:t>
      </w:r>
      <w:r>
        <w:rPr>
          <w:spacing w:val="-2"/>
          <w:sz w:val="24"/>
        </w:rPr>
        <w:t> </w:t>
      </w:r>
      <w:r>
        <w:rPr>
          <w:sz w:val="24"/>
        </w:rPr>
        <w:t>tour</w:t>
      </w:r>
      <w:r>
        <w:rPr>
          <w:spacing w:val="-3"/>
          <w:sz w:val="24"/>
        </w:rPr>
        <w:t> </w:t>
      </w:r>
      <w:r>
        <w:rPr>
          <w:sz w:val="24"/>
        </w:rPr>
        <w:t>counter.</w:t>
      </w:r>
      <w:r>
        <w:rPr>
          <w:spacing w:val="40"/>
          <w:sz w:val="24"/>
        </w:rPr>
        <w:t> </w:t>
      </w:r>
      <w:r>
        <w:rPr>
          <w:sz w:val="24"/>
        </w:rPr>
        <w:t>The</w:t>
      </w:r>
      <w:r>
        <w:rPr>
          <w:spacing w:val="-3"/>
          <w:sz w:val="24"/>
        </w:rPr>
        <w:t> </w:t>
      </w:r>
      <w:r>
        <w:rPr>
          <w:sz w:val="24"/>
        </w:rPr>
        <w:t>short</w:t>
      </w:r>
      <w:r>
        <w:rPr>
          <w:spacing w:val="-3"/>
          <w:sz w:val="24"/>
        </w:rPr>
        <w:t> </w:t>
      </w:r>
      <w:r>
        <w:rPr>
          <w:sz w:val="24"/>
        </w:rPr>
        <w:t>tour return date remains the same as the adjusted TAFMSD if more recent; or</w:t>
      </w:r>
    </w:p>
    <w:p>
      <w:pPr>
        <w:pStyle w:val="ListParagraph"/>
        <w:numPr>
          <w:ilvl w:val="3"/>
          <w:numId w:val="49"/>
        </w:numPr>
        <w:tabs>
          <w:tab w:pos="2340" w:val="left" w:leader="none"/>
        </w:tabs>
        <w:spacing w:line="240" w:lineRule="auto" w:before="119" w:after="0"/>
        <w:ind w:left="1500" w:right="802" w:firstLine="0"/>
        <w:jc w:val="both"/>
        <w:rPr>
          <w:sz w:val="24"/>
        </w:rPr>
      </w:pPr>
      <w:r>
        <w:rPr>
          <w:sz w:val="24"/>
        </w:rPr>
        <w:t>The short tour return date is the date the member arrives in the CONUS after completing a short overseas tour; or</w:t>
      </w:r>
    </w:p>
    <w:p>
      <w:pPr>
        <w:pStyle w:val="ListParagraph"/>
        <w:numPr>
          <w:ilvl w:val="3"/>
          <w:numId w:val="49"/>
        </w:numPr>
        <w:tabs>
          <w:tab w:pos="2340" w:val="left" w:leader="none"/>
        </w:tabs>
        <w:spacing w:line="240" w:lineRule="auto" w:before="120" w:after="0"/>
        <w:ind w:left="1500" w:right="803" w:firstLine="0"/>
        <w:jc w:val="both"/>
        <w:rPr>
          <w:sz w:val="24"/>
        </w:rPr>
      </w:pPr>
      <w:r>
        <w:rPr>
          <w:sz w:val="24"/>
        </w:rPr>
        <w:t>The</w:t>
      </w:r>
      <w:r>
        <w:rPr>
          <w:spacing w:val="-1"/>
          <w:sz w:val="24"/>
        </w:rPr>
        <w:t> </w:t>
      </w:r>
      <w:r>
        <w:rPr>
          <w:sz w:val="24"/>
        </w:rPr>
        <w:t>date</w:t>
      </w:r>
      <w:r>
        <w:rPr>
          <w:spacing w:val="-2"/>
          <w:sz w:val="24"/>
        </w:rPr>
        <w:t> </w:t>
      </w:r>
      <w:r>
        <w:rPr>
          <w:sz w:val="24"/>
        </w:rPr>
        <w:t>which</w:t>
      </w:r>
      <w:r>
        <w:rPr>
          <w:spacing w:val="-3"/>
          <w:sz w:val="24"/>
        </w:rPr>
        <w:t> </w:t>
      </w:r>
      <w:r>
        <w:rPr>
          <w:sz w:val="24"/>
        </w:rPr>
        <w:t>is</w:t>
      </w:r>
      <w:r>
        <w:rPr>
          <w:spacing w:val="-1"/>
          <w:sz w:val="24"/>
        </w:rPr>
        <w:t> </w:t>
      </w:r>
      <w:r>
        <w:rPr>
          <w:sz w:val="24"/>
        </w:rPr>
        <w:t>1</w:t>
      </w:r>
      <w:r>
        <w:rPr>
          <w:spacing w:val="-3"/>
          <w:sz w:val="24"/>
        </w:rPr>
        <w:t> </w:t>
      </w:r>
      <w:r>
        <w:rPr>
          <w:sz w:val="24"/>
        </w:rPr>
        <w:t>day</w:t>
      </w:r>
      <w:r>
        <w:rPr>
          <w:spacing w:val="-1"/>
          <w:sz w:val="24"/>
        </w:rPr>
        <w:t> </w:t>
      </w:r>
      <w:r>
        <w:rPr>
          <w:sz w:val="24"/>
        </w:rPr>
        <w:t>before</w:t>
      </w:r>
      <w:r>
        <w:rPr>
          <w:spacing w:val="-1"/>
          <w:sz w:val="24"/>
        </w:rPr>
        <w:t> </w:t>
      </w:r>
      <w:r>
        <w:rPr>
          <w:sz w:val="24"/>
        </w:rPr>
        <w:t>arrival</w:t>
      </w:r>
      <w:r>
        <w:rPr>
          <w:spacing w:val="-2"/>
          <w:sz w:val="24"/>
        </w:rPr>
        <w:t> </w:t>
      </w:r>
      <w:r>
        <w:rPr>
          <w:sz w:val="24"/>
        </w:rPr>
        <w:t>at</w:t>
      </w:r>
      <w:r>
        <w:rPr>
          <w:spacing w:val="-1"/>
          <w:sz w:val="24"/>
        </w:rPr>
        <w:t> </w:t>
      </w:r>
      <w:r>
        <w:rPr>
          <w:sz w:val="24"/>
        </w:rPr>
        <w:t>a</w:t>
      </w:r>
      <w:r>
        <w:rPr>
          <w:spacing w:val="-2"/>
          <w:sz w:val="24"/>
        </w:rPr>
        <w:t> </w:t>
      </w:r>
      <w:r>
        <w:rPr>
          <w:sz w:val="24"/>
        </w:rPr>
        <w:t>new</w:t>
      </w:r>
      <w:r>
        <w:rPr>
          <w:spacing w:val="-2"/>
          <w:sz w:val="24"/>
        </w:rPr>
        <w:t> </w:t>
      </w:r>
      <w:r>
        <w:rPr>
          <w:sz w:val="24"/>
        </w:rPr>
        <w:t>permanent</w:t>
      </w:r>
      <w:r>
        <w:rPr>
          <w:spacing w:val="-2"/>
          <w:sz w:val="24"/>
        </w:rPr>
        <w:t> </w:t>
      </w:r>
      <w:r>
        <w:rPr>
          <w:sz w:val="24"/>
        </w:rPr>
        <w:t>duty</w:t>
      </w:r>
      <w:r>
        <w:rPr>
          <w:spacing w:val="-2"/>
          <w:sz w:val="24"/>
        </w:rPr>
        <w:t> </w:t>
      </w:r>
      <w:r>
        <w:rPr>
          <w:sz w:val="24"/>
        </w:rPr>
        <w:t>station</w:t>
      </w:r>
      <w:r>
        <w:rPr>
          <w:spacing w:val="-2"/>
          <w:sz w:val="24"/>
        </w:rPr>
        <w:t> </w:t>
      </w:r>
      <w:r>
        <w:rPr>
          <w:sz w:val="24"/>
        </w:rPr>
        <w:t>on</w:t>
      </w:r>
      <w:r>
        <w:rPr>
          <w:spacing w:val="-1"/>
          <w:sz w:val="24"/>
        </w:rPr>
        <w:t> </w:t>
      </w:r>
      <w:r>
        <w:rPr>
          <w:sz w:val="24"/>
        </w:rPr>
        <w:t>a</w:t>
      </w:r>
      <w:r>
        <w:rPr>
          <w:spacing w:val="-2"/>
          <w:sz w:val="24"/>
        </w:rPr>
        <w:t> </w:t>
      </w:r>
      <w:r>
        <w:rPr>
          <w:sz w:val="24"/>
        </w:rPr>
        <w:t>COT when there is no travel through the CONUS; or</w:t>
      </w:r>
    </w:p>
    <w:p>
      <w:pPr>
        <w:pStyle w:val="ListParagraph"/>
        <w:numPr>
          <w:ilvl w:val="3"/>
          <w:numId w:val="49"/>
        </w:numPr>
        <w:tabs>
          <w:tab w:pos="2340" w:val="left" w:leader="none"/>
        </w:tabs>
        <w:spacing w:line="240" w:lineRule="auto" w:before="120" w:after="0"/>
        <w:ind w:left="2340" w:right="0" w:hanging="840"/>
        <w:jc w:val="both"/>
        <w:rPr>
          <w:sz w:val="24"/>
        </w:rPr>
      </w:pPr>
      <w:r>
        <w:rPr>
          <w:sz w:val="24"/>
        </w:rPr>
        <w:t>On</w:t>
      </w:r>
      <w:r>
        <w:rPr>
          <w:spacing w:val="37"/>
          <w:sz w:val="24"/>
        </w:rPr>
        <w:t> </w:t>
      </w:r>
      <w:r>
        <w:rPr>
          <w:sz w:val="24"/>
        </w:rPr>
        <w:t>completion</w:t>
      </w:r>
      <w:r>
        <w:rPr>
          <w:spacing w:val="38"/>
          <w:sz w:val="24"/>
        </w:rPr>
        <w:t> </w:t>
      </w:r>
      <w:r>
        <w:rPr>
          <w:sz w:val="24"/>
        </w:rPr>
        <w:t>of</w:t>
      </w:r>
      <w:r>
        <w:rPr>
          <w:spacing w:val="38"/>
          <w:sz w:val="24"/>
        </w:rPr>
        <w:t> </w:t>
      </w:r>
      <w:r>
        <w:rPr>
          <w:sz w:val="24"/>
        </w:rPr>
        <w:t>the</w:t>
      </w:r>
      <w:r>
        <w:rPr>
          <w:spacing w:val="40"/>
          <w:sz w:val="24"/>
        </w:rPr>
        <w:t> </w:t>
      </w:r>
      <w:r>
        <w:rPr>
          <w:sz w:val="24"/>
        </w:rPr>
        <w:t>current</w:t>
      </w:r>
      <w:r>
        <w:rPr>
          <w:spacing w:val="39"/>
          <w:sz w:val="24"/>
        </w:rPr>
        <w:t> </w:t>
      </w:r>
      <w:r>
        <w:rPr>
          <w:sz w:val="24"/>
        </w:rPr>
        <w:t>tour</w:t>
      </w:r>
      <w:r>
        <w:rPr>
          <w:spacing w:val="39"/>
          <w:sz w:val="24"/>
        </w:rPr>
        <w:t> </w:t>
      </w:r>
      <w:r>
        <w:rPr>
          <w:sz w:val="24"/>
        </w:rPr>
        <w:t>when</w:t>
      </w:r>
      <w:r>
        <w:rPr>
          <w:spacing w:val="39"/>
          <w:sz w:val="24"/>
        </w:rPr>
        <w:t> </w:t>
      </w:r>
      <w:r>
        <w:rPr>
          <w:sz w:val="24"/>
        </w:rPr>
        <w:t>it</w:t>
      </w:r>
      <w:r>
        <w:rPr>
          <w:spacing w:val="39"/>
          <w:sz w:val="24"/>
        </w:rPr>
        <w:t> </w:t>
      </w:r>
      <w:r>
        <w:rPr>
          <w:sz w:val="24"/>
        </w:rPr>
        <w:t>is</w:t>
      </w:r>
      <w:r>
        <w:rPr>
          <w:spacing w:val="38"/>
          <w:sz w:val="24"/>
        </w:rPr>
        <w:t> </w:t>
      </w:r>
      <w:r>
        <w:rPr>
          <w:sz w:val="24"/>
        </w:rPr>
        <w:t>a</w:t>
      </w:r>
      <w:r>
        <w:rPr>
          <w:spacing w:val="39"/>
          <w:sz w:val="24"/>
        </w:rPr>
        <w:t> </w:t>
      </w:r>
      <w:r>
        <w:rPr>
          <w:sz w:val="24"/>
        </w:rPr>
        <w:t>short</w:t>
      </w:r>
      <w:r>
        <w:rPr>
          <w:spacing w:val="39"/>
          <w:sz w:val="24"/>
        </w:rPr>
        <w:t> </w:t>
      </w:r>
      <w:r>
        <w:rPr>
          <w:sz w:val="24"/>
        </w:rPr>
        <w:t>tour</w:t>
      </w:r>
      <w:r>
        <w:rPr>
          <w:spacing w:val="39"/>
          <w:sz w:val="24"/>
        </w:rPr>
        <w:t> </w:t>
      </w:r>
      <w:r>
        <w:rPr>
          <w:sz w:val="24"/>
        </w:rPr>
        <w:t>for</w:t>
      </w:r>
      <w:r>
        <w:rPr>
          <w:spacing w:val="38"/>
          <w:sz w:val="24"/>
        </w:rPr>
        <w:t> </w:t>
      </w:r>
      <w:r>
        <w:rPr>
          <w:sz w:val="24"/>
        </w:rPr>
        <w:t>an</w:t>
      </w:r>
      <w:r>
        <w:rPr>
          <w:spacing w:val="39"/>
          <w:sz w:val="24"/>
        </w:rPr>
        <w:t> </w:t>
      </w:r>
      <w:r>
        <w:rPr>
          <w:sz w:val="24"/>
        </w:rPr>
        <w:t>IPCOT</w:t>
      </w:r>
      <w:r>
        <w:rPr>
          <w:spacing w:val="38"/>
          <w:sz w:val="24"/>
        </w:rPr>
        <w:t> </w:t>
      </w:r>
      <w:r>
        <w:rPr>
          <w:spacing w:val="-4"/>
          <w:sz w:val="24"/>
        </w:rPr>
        <w:t>(see</w:t>
      </w:r>
    </w:p>
    <w:p>
      <w:pPr>
        <w:spacing w:before="0"/>
        <w:ind w:left="1500" w:right="0" w:firstLine="0"/>
        <w:jc w:val="both"/>
        <w:rPr>
          <w:sz w:val="24"/>
        </w:rPr>
      </w:pPr>
      <w:hyperlink w:history="true" w:anchor="_bookmark213">
        <w:r>
          <w:rPr>
            <w:b/>
            <w:color w:val="0000FF"/>
            <w:sz w:val="24"/>
          </w:rPr>
          <w:t>paragraph</w:t>
        </w:r>
        <w:r>
          <w:rPr>
            <w:b/>
            <w:color w:val="0000FF"/>
            <w:spacing w:val="-1"/>
            <w:sz w:val="24"/>
          </w:rPr>
          <w:t> </w:t>
        </w:r>
        <w:r>
          <w:rPr>
            <w:b/>
            <w:color w:val="0000FF"/>
            <w:sz w:val="24"/>
          </w:rPr>
          <w:t>7.5.7</w:t>
        </w:r>
      </w:hyperlink>
      <w:r>
        <w:rPr>
          <w:sz w:val="24"/>
        </w:rPr>
        <w:t>); </w:t>
      </w:r>
      <w:r>
        <w:rPr>
          <w:spacing w:val="-5"/>
          <w:sz w:val="24"/>
        </w:rPr>
        <w:t>or</w:t>
      </w:r>
    </w:p>
    <w:p>
      <w:pPr>
        <w:pStyle w:val="ListParagraph"/>
        <w:numPr>
          <w:ilvl w:val="3"/>
          <w:numId w:val="49"/>
        </w:numPr>
        <w:tabs>
          <w:tab w:pos="2340" w:val="left" w:leader="none"/>
        </w:tabs>
        <w:spacing w:line="240" w:lineRule="auto" w:before="120" w:after="0"/>
        <w:ind w:left="1500" w:right="799" w:firstLine="0"/>
        <w:jc w:val="both"/>
        <w:rPr>
          <w:sz w:val="24"/>
        </w:rPr>
      </w:pPr>
      <w:r>
        <w:rPr>
          <w:sz w:val="24"/>
        </w:rPr>
        <w:t>The</w:t>
      </w:r>
      <w:r>
        <w:rPr>
          <w:spacing w:val="-11"/>
          <w:sz w:val="24"/>
        </w:rPr>
        <w:t> </w:t>
      </w:r>
      <w:r>
        <w:rPr>
          <w:sz w:val="24"/>
        </w:rPr>
        <w:t>date</w:t>
      </w:r>
      <w:r>
        <w:rPr>
          <w:spacing w:val="-10"/>
          <w:sz w:val="24"/>
        </w:rPr>
        <w:t> </w:t>
      </w:r>
      <w:r>
        <w:rPr>
          <w:sz w:val="24"/>
        </w:rPr>
        <w:t>of</w:t>
      </w:r>
      <w:r>
        <w:rPr>
          <w:spacing w:val="-11"/>
          <w:sz w:val="24"/>
        </w:rPr>
        <w:t> </w:t>
      </w:r>
      <w:r>
        <w:rPr>
          <w:sz w:val="24"/>
        </w:rPr>
        <w:t>return</w:t>
      </w:r>
      <w:r>
        <w:rPr>
          <w:spacing w:val="-11"/>
          <w:sz w:val="24"/>
        </w:rPr>
        <w:t> </w:t>
      </w:r>
      <w:r>
        <w:rPr>
          <w:sz w:val="24"/>
        </w:rPr>
        <w:t>from</w:t>
      </w:r>
      <w:r>
        <w:rPr>
          <w:spacing w:val="-10"/>
          <w:sz w:val="24"/>
        </w:rPr>
        <w:t> </w:t>
      </w:r>
      <w:r>
        <w:rPr>
          <w:sz w:val="24"/>
        </w:rPr>
        <w:t>the</w:t>
      </w:r>
      <w:r>
        <w:rPr>
          <w:spacing w:val="-11"/>
          <w:sz w:val="24"/>
        </w:rPr>
        <w:t> </w:t>
      </w:r>
      <w:r>
        <w:rPr>
          <w:sz w:val="24"/>
        </w:rPr>
        <w:t>last</w:t>
      </w:r>
      <w:r>
        <w:rPr>
          <w:spacing w:val="-11"/>
          <w:sz w:val="24"/>
        </w:rPr>
        <w:t> </w:t>
      </w:r>
      <w:r>
        <w:rPr>
          <w:sz w:val="24"/>
        </w:rPr>
        <w:t>TDY</w:t>
      </w:r>
      <w:r>
        <w:rPr>
          <w:spacing w:val="-11"/>
          <w:sz w:val="24"/>
        </w:rPr>
        <w:t> </w:t>
      </w:r>
      <w:r>
        <w:rPr>
          <w:sz w:val="24"/>
        </w:rPr>
        <w:t>when</w:t>
      </w:r>
      <w:r>
        <w:rPr>
          <w:spacing w:val="-11"/>
          <w:sz w:val="24"/>
        </w:rPr>
        <w:t> </w:t>
      </w:r>
      <w:r>
        <w:rPr>
          <w:sz w:val="24"/>
        </w:rPr>
        <w:t>a</w:t>
      </w:r>
      <w:r>
        <w:rPr>
          <w:spacing w:val="-11"/>
          <w:sz w:val="24"/>
        </w:rPr>
        <w:t> </w:t>
      </w:r>
      <w:r>
        <w:rPr>
          <w:sz w:val="24"/>
        </w:rPr>
        <w:t>new</w:t>
      </w:r>
      <w:r>
        <w:rPr>
          <w:spacing w:val="-11"/>
          <w:sz w:val="24"/>
        </w:rPr>
        <w:t> </w:t>
      </w:r>
      <w:r>
        <w:rPr>
          <w:sz w:val="24"/>
        </w:rPr>
        <w:t>short</w:t>
      </w:r>
      <w:r>
        <w:rPr>
          <w:spacing w:val="-10"/>
          <w:sz w:val="24"/>
        </w:rPr>
        <w:t> </w:t>
      </w:r>
      <w:r>
        <w:rPr>
          <w:sz w:val="24"/>
        </w:rPr>
        <w:t>tour</w:t>
      </w:r>
      <w:r>
        <w:rPr>
          <w:spacing w:val="-11"/>
          <w:sz w:val="24"/>
        </w:rPr>
        <w:t> </w:t>
      </w:r>
      <w:r>
        <w:rPr>
          <w:sz w:val="24"/>
        </w:rPr>
        <w:t>return</w:t>
      </w:r>
      <w:r>
        <w:rPr>
          <w:spacing w:val="-12"/>
          <w:sz w:val="24"/>
        </w:rPr>
        <w:t> </w:t>
      </w:r>
      <w:r>
        <w:rPr>
          <w:sz w:val="24"/>
        </w:rPr>
        <w:t>date</w:t>
      </w:r>
      <w:r>
        <w:rPr>
          <w:spacing w:val="-10"/>
          <w:sz w:val="24"/>
        </w:rPr>
        <w:t> </w:t>
      </w:r>
      <w:r>
        <w:rPr>
          <w:sz w:val="24"/>
        </w:rPr>
        <w:t>is</w:t>
      </w:r>
      <w:r>
        <w:rPr>
          <w:spacing w:val="-11"/>
          <w:sz w:val="24"/>
        </w:rPr>
        <w:t> </w:t>
      </w:r>
      <w:r>
        <w:rPr>
          <w:sz w:val="24"/>
        </w:rPr>
        <w:t>awarded (see </w:t>
      </w:r>
      <w:hyperlink w:history="true" w:anchor="_bookmark245">
        <w:r>
          <w:rPr>
            <w:b/>
            <w:color w:val="0000FF"/>
            <w:sz w:val="24"/>
          </w:rPr>
          <w:t>Table 7.6</w:t>
        </w:r>
      </w:hyperlink>
      <w:r>
        <w:rPr>
          <w:sz w:val="24"/>
        </w:rPr>
        <w:t>); or</w:t>
      </w:r>
    </w:p>
    <w:p>
      <w:pPr>
        <w:pStyle w:val="ListParagraph"/>
        <w:numPr>
          <w:ilvl w:val="3"/>
          <w:numId w:val="49"/>
        </w:numPr>
        <w:tabs>
          <w:tab w:pos="2340" w:val="left" w:leader="none"/>
        </w:tabs>
        <w:spacing w:line="240" w:lineRule="auto" w:before="120" w:after="0"/>
        <w:ind w:left="1500" w:right="796" w:firstLine="0"/>
        <w:jc w:val="both"/>
        <w:rPr>
          <w:sz w:val="24"/>
        </w:rPr>
      </w:pPr>
      <w:r>
        <w:rPr>
          <w:sz w:val="24"/>
        </w:rPr>
        <w:t>The</w:t>
      </w:r>
      <w:r>
        <w:rPr>
          <w:spacing w:val="-8"/>
          <w:sz w:val="24"/>
        </w:rPr>
        <w:t> </w:t>
      </w:r>
      <w:r>
        <w:rPr>
          <w:sz w:val="24"/>
        </w:rPr>
        <w:t>total</w:t>
      </w:r>
      <w:r>
        <w:rPr>
          <w:spacing w:val="-8"/>
          <w:sz w:val="24"/>
        </w:rPr>
        <w:t> </w:t>
      </w:r>
      <w:r>
        <w:rPr>
          <w:sz w:val="24"/>
        </w:rPr>
        <w:t>number</w:t>
      </w:r>
      <w:r>
        <w:rPr>
          <w:spacing w:val="-8"/>
          <w:sz w:val="24"/>
        </w:rPr>
        <w:t> </w:t>
      </w:r>
      <w:r>
        <w:rPr>
          <w:sz w:val="24"/>
        </w:rPr>
        <w:t>of</w:t>
      </w:r>
      <w:r>
        <w:rPr>
          <w:spacing w:val="-8"/>
          <w:sz w:val="24"/>
        </w:rPr>
        <w:t> </w:t>
      </w:r>
      <w:r>
        <w:rPr>
          <w:sz w:val="24"/>
        </w:rPr>
        <w:t>days</w:t>
      </w:r>
      <w:r>
        <w:rPr>
          <w:spacing w:val="-8"/>
          <w:sz w:val="24"/>
        </w:rPr>
        <w:t> </w:t>
      </w:r>
      <w:r>
        <w:rPr>
          <w:sz w:val="24"/>
        </w:rPr>
        <w:t>served</w:t>
      </w:r>
      <w:r>
        <w:rPr>
          <w:spacing w:val="-8"/>
          <w:sz w:val="24"/>
        </w:rPr>
        <w:t> </w:t>
      </w:r>
      <w:r>
        <w:rPr>
          <w:sz w:val="24"/>
        </w:rPr>
        <w:t>on</w:t>
      </w:r>
      <w:r>
        <w:rPr>
          <w:spacing w:val="-8"/>
          <w:sz w:val="24"/>
        </w:rPr>
        <w:t> </w:t>
      </w:r>
      <w:r>
        <w:rPr>
          <w:sz w:val="24"/>
        </w:rPr>
        <w:t>an</w:t>
      </w:r>
      <w:r>
        <w:rPr>
          <w:spacing w:val="-8"/>
          <w:sz w:val="24"/>
        </w:rPr>
        <w:t> </w:t>
      </w:r>
      <w:r>
        <w:rPr>
          <w:sz w:val="24"/>
        </w:rPr>
        <w:t>overseas</w:t>
      </w:r>
      <w:r>
        <w:rPr>
          <w:spacing w:val="-8"/>
          <w:sz w:val="24"/>
        </w:rPr>
        <w:t> </w:t>
      </w:r>
      <w:r>
        <w:rPr>
          <w:sz w:val="24"/>
        </w:rPr>
        <w:t>TDY(s)</w:t>
      </w:r>
      <w:r>
        <w:rPr>
          <w:spacing w:val="-8"/>
          <w:sz w:val="24"/>
        </w:rPr>
        <w:t> </w:t>
      </w:r>
      <w:r>
        <w:rPr>
          <w:sz w:val="24"/>
        </w:rPr>
        <w:t>which</w:t>
      </w:r>
      <w:r>
        <w:rPr>
          <w:spacing w:val="-8"/>
          <w:sz w:val="24"/>
        </w:rPr>
        <w:t> </w:t>
      </w:r>
      <w:r>
        <w:rPr>
          <w:sz w:val="24"/>
        </w:rPr>
        <w:t>are</w:t>
      </w:r>
      <w:r>
        <w:rPr>
          <w:spacing w:val="-9"/>
          <w:sz w:val="24"/>
        </w:rPr>
        <w:t> </w:t>
      </w:r>
      <w:r>
        <w:rPr>
          <w:sz w:val="24"/>
        </w:rPr>
        <w:t>added</w:t>
      </w:r>
      <w:r>
        <w:rPr>
          <w:spacing w:val="-8"/>
          <w:sz w:val="24"/>
        </w:rPr>
        <w:t> </w:t>
      </w:r>
      <w:r>
        <w:rPr>
          <w:sz w:val="24"/>
        </w:rPr>
        <w:t>day-for- day to the</w:t>
      </w:r>
      <w:r>
        <w:rPr>
          <w:spacing w:val="-1"/>
          <w:sz w:val="24"/>
        </w:rPr>
        <w:t> </w:t>
      </w:r>
      <w:r>
        <w:rPr>
          <w:sz w:val="24"/>
        </w:rPr>
        <w:t>short tour return date upon</w:t>
      </w:r>
      <w:r>
        <w:rPr>
          <w:spacing w:val="-2"/>
          <w:sz w:val="24"/>
        </w:rPr>
        <w:t> </w:t>
      </w:r>
      <w:r>
        <w:rPr>
          <w:sz w:val="24"/>
        </w:rPr>
        <w:t>completion</w:t>
      </w:r>
      <w:r>
        <w:rPr>
          <w:spacing w:val="-2"/>
          <w:sz w:val="24"/>
        </w:rPr>
        <w:t> </w:t>
      </w:r>
      <w:r>
        <w:rPr>
          <w:sz w:val="24"/>
        </w:rPr>
        <w:t>(only TDYs</w:t>
      </w:r>
      <w:r>
        <w:rPr>
          <w:spacing w:val="-1"/>
          <w:sz w:val="24"/>
        </w:rPr>
        <w:t> </w:t>
      </w:r>
      <w:r>
        <w:rPr>
          <w:sz w:val="24"/>
        </w:rPr>
        <w:t>or two or more consecutive days are creditable for TDY performed after 5 January 1995).</w:t>
      </w:r>
    </w:p>
    <w:p>
      <w:pPr>
        <w:spacing w:after="0" w:line="240" w:lineRule="auto"/>
        <w:jc w:val="both"/>
        <w:rPr>
          <w:sz w:val="24"/>
        </w:rPr>
        <w:sectPr>
          <w:pgSz w:w="12240" w:h="15840"/>
          <w:pgMar w:header="731" w:footer="0" w:top="1380" w:bottom="280" w:left="660" w:right="640"/>
        </w:sectPr>
      </w:pPr>
    </w:p>
    <w:p>
      <w:pPr>
        <w:pStyle w:val="ListParagraph"/>
        <w:numPr>
          <w:ilvl w:val="1"/>
          <w:numId w:val="49"/>
        </w:numPr>
        <w:tabs>
          <w:tab w:pos="1260" w:val="left" w:leader="none"/>
        </w:tabs>
        <w:spacing w:line="240" w:lineRule="auto" w:before="96" w:after="0"/>
        <w:ind w:left="780" w:right="797" w:firstLine="0"/>
        <w:jc w:val="both"/>
        <w:rPr>
          <w:b/>
          <w:sz w:val="24"/>
        </w:rPr>
      </w:pPr>
      <w:r>
        <w:rPr>
          <w:b/>
          <w:sz w:val="24"/>
        </w:rPr>
        <w:t>Date Eligible for Return from overseas (DEROS) Management. </w:t>
      </w:r>
      <w:r>
        <w:rPr>
          <w:sz w:val="24"/>
        </w:rPr>
        <w:t>The </w:t>
      </w:r>
      <w:r>
        <w:rPr>
          <w:sz w:val="24"/>
        </w:rPr>
        <w:t>following paragraphs provide guidance on initial establishment and computation of DEROS, adjustment of DEROS,</w:t>
      </w:r>
      <w:r>
        <w:rPr>
          <w:spacing w:val="-15"/>
          <w:sz w:val="24"/>
        </w:rPr>
        <w:t> </w:t>
      </w:r>
      <w:r>
        <w:rPr>
          <w:sz w:val="24"/>
        </w:rPr>
        <w:t>the</w:t>
      </w:r>
      <w:r>
        <w:rPr>
          <w:spacing w:val="-15"/>
          <w:sz w:val="24"/>
        </w:rPr>
        <w:t> </w:t>
      </w:r>
      <w:r>
        <w:rPr>
          <w:sz w:val="24"/>
        </w:rPr>
        <w:t>overseas</w:t>
      </w:r>
      <w:r>
        <w:rPr>
          <w:spacing w:val="-15"/>
          <w:sz w:val="24"/>
        </w:rPr>
        <w:t> </w:t>
      </w:r>
      <w:r>
        <w:rPr>
          <w:sz w:val="24"/>
        </w:rPr>
        <w:t>Returnee</w:t>
      </w:r>
      <w:r>
        <w:rPr>
          <w:spacing w:val="-15"/>
          <w:sz w:val="24"/>
        </w:rPr>
        <w:t> </w:t>
      </w:r>
      <w:r>
        <w:rPr>
          <w:sz w:val="24"/>
        </w:rPr>
        <w:t>Counseling</w:t>
      </w:r>
      <w:r>
        <w:rPr>
          <w:spacing w:val="-15"/>
          <w:sz w:val="24"/>
        </w:rPr>
        <w:t> </w:t>
      </w:r>
      <w:r>
        <w:rPr>
          <w:sz w:val="24"/>
        </w:rPr>
        <w:t>Program,</w:t>
      </w:r>
      <w:r>
        <w:rPr>
          <w:spacing w:val="-15"/>
          <w:sz w:val="24"/>
        </w:rPr>
        <w:t> </w:t>
      </w:r>
      <w:r>
        <w:rPr>
          <w:sz w:val="24"/>
        </w:rPr>
        <w:t>DEROS</w:t>
      </w:r>
      <w:r>
        <w:rPr>
          <w:spacing w:val="-15"/>
          <w:sz w:val="24"/>
        </w:rPr>
        <w:t> </w:t>
      </w:r>
      <w:r>
        <w:rPr>
          <w:sz w:val="24"/>
        </w:rPr>
        <w:t>options</w:t>
      </w:r>
      <w:r>
        <w:rPr>
          <w:spacing w:val="-15"/>
          <w:sz w:val="24"/>
        </w:rPr>
        <w:t> </w:t>
      </w:r>
      <w:r>
        <w:rPr>
          <w:sz w:val="24"/>
        </w:rPr>
        <w:t>(such</w:t>
      </w:r>
      <w:r>
        <w:rPr>
          <w:spacing w:val="-15"/>
          <w:sz w:val="24"/>
        </w:rPr>
        <w:t> </w:t>
      </w:r>
      <w:r>
        <w:rPr>
          <w:sz w:val="24"/>
        </w:rPr>
        <w:t>as,</w:t>
      </w:r>
      <w:r>
        <w:rPr>
          <w:spacing w:val="-15"/>
          <w:sz w:val="24"/>
        </w:rPr>
        <w:t> </w:t>
      </w:r>
      <w:r>
        <w:rPr>
          <w:sz w:val="24"/>
        </w:rPr>
        <w:t>indefinite</w:t>
      </w:r>
      <w:r>
        <w:rPr>
          <w:spacing w:val="-15"/>
          <w:sz w:val="24"/>
        </w:rPr>
        <w:t> </w:t>
      </w:r>
      <w:r>
        <w:rPr>
          <w:sz w:val="24"/>
        </w:rPr>
        <w:t>DEROS, extension,</w:t>
      </w:r>
      <w:r>
        <w:rPr>
          <w:spacing w:val="-9"/>
          <w:sz w:val="24"/>
        </w:rPr>
        <w:t> </w:t>
      </w:r>
      <w:r>
        <w:rPr>
          <w:sz w:val="24"/>
        </w:rPr>
        <w:t>IPCOT),</w:t>
      </w:r>
      <w:r>
        <w:rPr>
          <w:spacing w:val="-9"/>
          <w:sz w:val="24"/>
        </w:rPr>
        <w:t> </w:t>
      </w:r>
      <w:r>
        <w:rPr>
          <w:sz w:val="24"/>
        </w:rPr>
        <w:t>DEROS</w:t>
      </w:r>
      <w:r>
        <w:rPr>
          <w:spacing w:val="-10"/>
          <w:sz w:val="24"/>
        </w:rPr>
        <w:t> </w:t>
      </w:r>
      <w:r>
        <w:rPr>
          <w:sz w:val="24"/>
        </w:rPr>
        <w:t>curtailments,</w:t>
      </w:r>
      <w:r>
        <w:rPr>
          <w:spacing w:val="-10"/>
          <w:sz w:val="24"/>
        </w:rPr>
        <w:t> </w:t>
      </w:r>
      <w:r>
        <w:rPr>
          <w:sz w:val="24"/>
        </w:rPr>
        <w:t>and</w:t>
      </w:r>
      <w:r>
        <w:rPr>
          <w:spacing w:val="-10"/>
          <w:sz w:val="24"/>
        </w:rPr>
        <w:t> </w:t>
      </w:r>
      <w:r>
        <w:rPr>
          <w:sz w:val="24"/>
        </w:rPr>
        <w:t>DEROS</w:t>
      </w:r>
      <w:r>
        <w:rPr>
          <w:spacing w:val="-9"/>
          <w:sz w:val="24"/>
        </w:rPr>
        <w:t> </w:t>
      </w:r>
      <w:r>
        <w:rPr>
          <w:sz w:val="24"/>
        </w:rPr>
        <w:t>proration.</w:t>
      </w:r>
      <w:r>
        <w:rPr>
          <w:spacing w:val="40"/>
          <w:sz w:val="24"/>
        </w:rPr>
        <w:t> </w:t>
      </w:r>
      <w:r>
        <w:rPr>
          <w:sz w:val="24"/>
        </w:rPr>
        <w:t>Any</w:t>
      </w:r>
      <w:r>
        <w:rPr>
          <w:spacing w:val="-12"/>
          <w:sz w:val="24"/>
        </w:rPr>
        <w:t> </w:t>
      </w:r>
      <w:r>
        <w:rPr>
          <w:sz w:val="24"/>
        </w:rPr>
        <w:t>request</w:t>
      </w:r>
      <w:r>
        <w:rPr>
          <w:spacing w:val="-10"/>
          <w:sz w:val="24"/>
        </w:rPr>
        <w:t> </w:t>
      </w:r>
      <w:r>
        <w:rPr>
          <w:sz w:val="24"/>
        </w:rPr>
        <w:t>that</w:t>
      </w:r>
      <w:r>
        <w:rPr>
          <w:spacing w:val="-11"/>
          <w:sz w:val="24"/>
        </w:rPr>
        <w:t> </w:t>
      </w:r>
      <w:r>
        <w:rPr>
          <w:sz w:val="24"/>
        </w:rPr>
        <w:t>might</w:t>
      </w:r>
      <w:r>
        <w:rPr>
          <w:spacing w:val="-10"/>
          <w:sz w:val="24"/>
        </w:rPr>
        <w:t> </w:t>
      </w:r>
      <w:r>
        <w:rPr>
          <w:sz w:val="24"/>
        </w:rPr>
        <w:t>result</w:t>
      </w:r>
      <w:r>
        <w:rPr>
          <w:spacing w:val="-11"/>
          <w:sz w:val="24"/>
        </w:rPr>
        <w:t> </w:t>
      </w:r>
      <w:r>
        <w:rPr>
          <w:sz w:val="24"/>
        </w:rPr>
        <w:t>in a change of</w:t>
      </w:r>
      <w:r>
        <w:rPr>
          <w:spacing w:val="-1"/>
          <w:sz w:val="24"/>
        </w:rPr>
        <w:t> </w:t>
      </w:r>
      <w:r>
        <w:rPr>
          <w:sz w:val="24"/>
        </w:rPr>
        <w:t>DEROS for an officer serving in a joint duty assignment position is coordinated with the joint organization (Director, J-1, or equivalent) and AFPC/DPMLWA or USSF/ETMO.</w:t>
      </w:r>
      <w:r>
        <w:rPr>
          <w:spacing w:val="40"/>
          <w:sz w:val="24"/>
        </w:rPr>
        <w:t> </w:t>
      </w:r>
      <w:r>
        <w:rPr>
          <w:sz w:val="24"/>
        </w:rPr>
        <w:t>See execution guidance in the myFSS website, DEROS Management for procedural guidance.</w:t>
      </w:r>
    </w:p>
    <w:p>
      <w:pPr>
        <w:pStyle w:val="ListParagraph"/>
        <w:numPr>
          <w:ilvl w:val="2"/>
          <w:numId w:val="49"/>
        </w:numPr>
        <w:tabs>
          <w:tab w:pos="1800" w:val="left" w:leader="none"/>
        </w:tabs>
        <w:spacing w:line="240" w:lineRule="auto" w:before="121" w:after="0"/>
        <w:ind w:left="1140" w:right="796" w:firstLine="0"/>
        <w:jc w:val="both"/>
        <w:rPr>
          <w:sz w:val="24"/>
        </w:rPr>
      </w:pPr>
      <w:r>
        <w:rPr>
          <w:sz w:val="24"/>
        </w:rPr>
        <w:t>Initial</w:t>
      </w:r>
      <w:r>
        <w:rPr>
          <w:spacing w:val="-7"/>
          <w:sz w:val="24"/>
        </w:rPr>
        <w:t> </w:t>
      </w:r>
      <w:r>
        <w:rPr>
          <w:sz w:val="24"/>
        </w:rPr>
        <w:t>DEROS</w:t>
      </w:r>
      <w:r>
        <w:rPr>
          <w:spacing w:val="-6"/>
          <w:sz w:val="24"/>
        </w:rPr>
        <w:t> </w:t>
      </w:r>
      <w:r>
        <w:rPr>
          <w:sz w:val="24"/>
        </w:rPr>
        <w:t>Establishment</w:t>
      </w:r>
      <w:r>
        <w:rPr>
          <w:spacing w:val="-8"/>
          <w:sz w:val="24"/>
        </w:rPr>
        <w:t> </w:t>
      </w:r>
      <w:r>
        <w:rPr>
          <w:sz w:val="24"/>
        </w:rPr>
        <w:t>and</w:t>
      </w:r>
      <w:r>
        <w:rPr>
          <w:spacing w:val="-7"/>
          <w:sz w:val="24"/>
        </w:rPr>
        <w:t> </w:t>
      </w:r>
      <w:r>
        <w:rPr>
          <w:sz w:val="24"/>
        </w:rPr>
        <w:t>Computation.</w:t>
      </w:r>
      <w:r>
        <w:rPr>
          <w:spacing w:val="40"/>
          <w:sz w:val="24"/>
        </w:rPr>
        <w:t> </w:t>
      </w:r>
      <w:r>
        <w:rPr>
          <w:sz w:val="24"/>
        </w:rPr>
        <w:t>The</w:t>
      </w:r>
      <w:r>
        <w:rPr>
          <w:spacing w:val="-7"/>
          <w:sz w:val="24"/>
        </w:rPr>
        <w:t> </w:t>
      </w:r>
      <w:r>
        <w:rPr>
          <w:sz w:val="24"/>
        </w:rPr>
        <w:t>tour</w:t>
      </w:r>
      <w:r>
        <w:rPr>
          <w:spacing w:val="-7"/>
          <w:sz w:val="24"/>
        </w:rPr>
        <w:t> </w:t>
      </w:r>
      <w:r>
        <w:rPr>
          <w:sz w:val="24"/>
        </w:rPr>
        <w:t>length</w:t>
      </w:r>
      <w:r>
        <w:rPr>
          <w:spacing w:val="-7"/>
          <w:sz w:val="24"/>
        </w:rPr>
        <w:t> </w:t>
      </w:r>
      <w:r>
        <w:rPr>
          <w:sz w:val="24"/>
        </w:rPr>
        <w:t>for</w:t>
      </w:r>
      <w:r>
        <w:rPr>
          <w:spacing w:val="-7"/>
          <w:sz w:val="24"/>
        </w:rPr>
        <w:t> </w:t>
      </w:r>
      <w:r>
        <w:rPr>
          <w:sz w:val="24"/>
        </w:rPr>
        <w:t>the</w:t>
      </w:r>
      <w:r>
        <w:rPr>
          <w:spacing w:val="-6"/>
          <w:sz w:val="24"/>
        </w:rPr>
        <w:t> </w:t>
      </w:r>
      <w:r>
        <w:rPr>
          <w:sz w:val="24"/>
        </w:rPr>
        <w:t>initial</w:t>
      </w:r>
      <w:r>
        <w:rPr>
          <w:spacing w:val="-8"/>
          <w:sz w:val="24"/>
        </w:rPr>
        <w:t> </w:t>
      </w:r>
      <w:r>
        <w:rPr>
          <w:sz w:val="24"/>
        </w:rPr>
        <w:t>DEROS is established according to </w:t>
      </w:r>
      <w:hyperlink w:history="true" w:anchor="_bookmark243">
        <w:r>
          <w:rPr>
            <w:b/>
            <w:color w:val="0000FF"/>
            <w:sz w:val="24"/>
          </w:rPr>
          <w:t>Table 7.4</w:t>
        </w:r>
        <w:r>
          <w:rPr>
            <w:sz w:val="24"/>
          </w:rPr>
          <w:t>,</w:t>
        </w:r>
      </w:hyperlink>
      <w:r>
        <w:rPr>
          <w:sz w:val="24"/>
        </w:rPr>
        <w:t> a member’s tour election, remarks in PCS orders, the assignment</w:t>
      </w:r>
      <w:r>
        <w:rPr>
          <w:spacing w:val="-6"/>
          <w:sz w:val="24"/>
        </w:rPr>
        <w:t> </w:t>
      </w:r>
      <w:r>
        <w:rPr>
          <w:sz w:val="24"/>
        </w:rPr>
        <w:t>action</w:t>
      </w:r>
      <w:r>
        <w:rPr>
          <w:spacing w:val="-5"/>
          <w:sz w:val="24"/>
        </w:rPr>
        <w:t> </w:t>
      </w:r>
      <w:r>
        <w:rPr>
          <w:sz w:val="24"/>
        </w:rPr>
        <w:t>reason</w:t>
      </w:r>
      <w:r>
        <w:rPr>
          <w:spacing w:val="-6"/>
          <w:sz w:val="24"/>
        </w:rPr>
        <w:t> </w:t>
      </w:r>
      <w:r>
        <w:rPr>
          <w:sz w:val="24"/>
        </w:rPr>
        <w:t>or</w:t>
      </w:r>
      <w:r>
        <w:rPr>
          <w:spacing w:val="-5"/>
          <w:sz w:val="24"/>
        </w:rPr>
        <w:t> </w:t>
      </w:r>
      <w:r>
        <w:rPr>
          <w:sz w:val="24"/>
        </w:rPr>
        <w:t>instructions</w:t>
      </w:r>
      <w:r>
        <w:rPr>
          <w:spacing w:val="-6"/>
          <w:sz w:val="24"/>
        </w:rPr>
        <w:t> </w:t>
      </w:r>
      <w:r>
        <w:rPr>
          <w:sz w:val="24"/>
        </w:rPr>
        <w:t>from</w:t>
      </w:r>
      <w:r>
        <w:rPr>
          <w:spacing w:val="-5"/>
          <w:sz w:val="24"/>
        </w:rPr>
        <w:t> </w:t>
      </w:r>
      <w:r>
        <w:rPr>
          <w:sz w:val="24"/>
        </w:rPr>
        <w:t>the</w:t>
      </w:r>
      <w:r>
        <w:rPr>
          <w:spacing w:val="-6"/>
          <w:sz w:val="24"/>
        </w:rPr>
        <w:t> </w:t>
      </w:r>
      <w:r>
        <w:rPr>
          <w:sz w:val="24"/>
        </w:rPr>
        <w:t>assignment</w:t>
      </w:r>
      <w:r>
        <w:rPr>
          <w:spacing w:val="-6"/>
          <w:sz w:val="24"/>
        </w:rPr>
        <w:t> </w:t>
      </w:r>
      <w:r>
        <w:rPr>
          <w:sz w:val="24"/>
        </w:rPr>
        <w:t>OPR.</w:t>
      </w:r>
      <w:r>
        <w:rPr>
          <w:spacing w:val="40"/>
          <w:sz w:val="24"/>
        </w:rPr>
        <w:t> </w:t>
      </w:r>
      <w:r>
        <w:rPr>
          <w:sz w:val="24"/>
        </w:rPr>
        <w:t>The</w:t>
      </w:r>
      <w:r>
        <w:rPr>
          <w:spacing w:val="-5"/>
          <w:sz w:val="24"/>
        </w:rPr>
        <w:t> </w:t>
      </w:r>
      <w:r>
        <w:rPr>
          <w:sz w:val="24"/>
        </w:rPr>
        <w:t>DEROS</w:t>
      </w:r>
      <w:r>
        <w:rPr>
          <w:spacing w:val="-6"/>
          <w:sz w:val="24"/>
        </w:rPr>
        <w:t> </w:t>
      </w:r>
      <w:r>
        <w:rPr>
          <w:sz w:val="24"/>
        </w:rPr>
        <w:t>is</w:t>
      </w:r>
      <w:r>
        <w:rPr>
          <w:spacing w:val="-5"/>
          <w:sz w:val="24"/>
        </w:rPr>
        <w:t> </w:t>
      </w:r>
      <w:r>
        <w:rPr>
          <w:sz w:val="24"/>
        </w:rPr>
        <w:t>computed by adding the overseas tour length (in months) to the date departed CONUS (or date arrived station when applicable).</w:t>
      </w:r>
      <w:r>
        <w:rPr>
          <w:spacing w:val="40"/>
          <w:sz w:val="24"/>
        </w:rPr>
        <w:t> </w:t>
      </w:r>
      <w:r>
        <w:rPr>
          <w:sz w:val="24"/>
        </w:rPr>
        <w:t>Example:</w:t>
      </w:r>
      <w:r>
        <w:rPr>
          <w:spacing w:val="40"/>
          <w:sz w:val="24"/>
        </w:rPr>
        <w:t> </w:t>
      </w:r>
      <w:r>
        <w:rPr>
          <w:sz w:val="24"/>
        </w:rPr>
        <w:t>a member with an RNLTD of 30 Jun 2008 who departs the CONUS on 20 Jun 2008 to serve a 36-month tour would have a DEROS of 20 Jun 2011. A</w:t>
      </w:r>
      <w:r>
        <w:rPr>
          <w:spacing w:val="-5"/>
          <w:sz w:val="24"/>
        </w:rPr>
        <w:t> </w:t>
      </w:r>
      <w:r>
        <w:rPr>
          <w:sz w:val="24"/>
        </w:rPr>
        <w:t>member</w:t>
      </w:r>
      <w:r>
        <w:rPr>
          <w:spacing w:val="-6"/>
          <w:sz w:val="24"/>
        </w:rPr>
        <w:t> </w:t>
      </w:r>
      <w:r>
        <w:rPr>
          <w:sz w:val="24"/>
        </w:rPr>
        <w:t>with</w:t>
      </w:r>
      <w:r>
        <w:rPr>
          <w:spacing w:val="-4"/>
          <w:sz w:val="24"/>
        </w:rPr>
        <w:t> </w:t>
      </w:r>
      <w:r>
        <w:rPr>
          <w:sz w:val="24"/>
        </w:rPr>
        <w:t>an</w:t>
      </w:r>
      <w:r>
        <w:rPr>
          <w:spacing w:val="-5"/>
          <w:sz w:val="24"/>
        </w:rPr>
        <w:t> </w:t>
      </w:r>
      <w:r>
        <w:rPr>
          <w:sz w:val="24"/>
        </w:rPr>
        <w:t>RNLTD</w:t>
      </w:r>
      <w:r>
        <w:rPr>
          <w:spacing w:val="-6"/>
          <w:sz w:val="24"/>
        </w:rPr>
        <w:t> </w:t>
      </w:r>
      <w:r>
        <w:rPr>
          <w:sz w:val="24"/>
        </w:rPr>
        <w:t>of</w:t>
      </w:r>
      <w:r>
        <w:rPr>
          <w:spacing w:val="-4"/>
          <w:sz w:val="24"/>
        </w:rPr>
        <w:t> </w:t>
      </w:r>
      <w:r>
        <w:rPr>
          <w:sz w:val="24"/>
        </w:rPr>
        <w:t>10</w:t>
      </w:r>
      <w:r>
        <w:rPr>
          <w:spacing w:val="-5"/>
          <w:sz w:val="24"/>
        </w:rPr>
        <w:t> </w:t>
      </w:r>
      <w:r>
        <w:rPr>
          <w:sz w:val="24"/>
        </w:rPr>
        <w:t>Sep</w:t>
      </w:r>
      <w:r>
        <w:rPr>
          <w:spacing w:val="-5"/>
          <w:sz w:val="24"/>
        </w:rPr>
        <w:t> </w:t>
      </w:r>
      <w:r>
        <w:rPr>
          <w:sz w:val="24"/>
        </w:rPr>
        <w:t>2008</w:t>
      </w:r>
      <w:r>
        <w:rPr>
          <w:spacing w:val="-5"/>
          <w:sz w:val="24"/>
        </w:rPr>
        <w:t> </w:t>
      </w:r>
      <w:r>
        <w:rPr>
          <w:sz w:val="24"/>
        </w:rPr>
        <w:t>who</w:t>
      </w:r>
      <w:r>
        <w:rPr>
          <w:spacing w:val="-5"/>
          <w:sz w:val="24"/>
        </w:rPr>
        <w:t> </w:t>
      </w:r>
      <w:r>
        <w:rPr>
          <w:sz w:val="24"/>
        </w:rPr>
        <w:t>departs</w:t>
      </w:r>
      <w:r>
        <w:rPr>
          <w:spacing w:val="-5"/>
          <w:sz w:val="24"/>
        </w:rPr>
        <w:t> </w:t>
      </w:r>
      <w:r>
        <w:rPr>
          <w:sz w:val="24"/>
        </w:rPr>
        <w:t>the</w:t>
      </w:r>
      <w:r>
        <w:rPr>
          <w:spacing w:val="-5"/>
          <w:sz w:val="24"/>
        </w:rPr>
        <w:t> </w:t>
      </w:r>
      <w:r>
        <w:rPr>
          <w:sz w:val="24"/>
        </w:rPr>
        <w:t>CONUS</w:t>
      </w:r>
      <w:r>
        <w:rPr>
          <w:spacing w:val="-5"/>
          <w:sz w:val="24"/>
        </w:rPr>
        <w:t> </w:t>
      </w:r>
      <w:r>
        <w:rPr>
          <w:sz w:val="24"/>
        </w:rPr>
        <w:t>on</w:t>
      </w:r>
      <w:r>
        <w:rPr>
          <w:spacing w:val="-4"/>
          <w:sz w:val="24"/>
        </w:rPr>
        <w:t> </w:t>
      </w:r>
      <w:r>
        <w:rPr>
          <w:sz w:val="24"/>
        </w:rPr>
        <w:t>1</w:t>
      </w:r>
      <w:r>
        <w:rPr>
          <w:spacing w:val="-5"/>
          <w:sz w:val="24"/>
        </w:rPr>
        <w:t> </w:t>
      </w:r>
      <w:r>
        <w:rPr>
          <w:sz w:val="24"/>
        </w:rPr>
        <w:t>Sep</w:t>
      </w:r>
      <w:r>
        <w:rPr>
          <w:spacing w:val="-5"/>
          <w:sz w:val="24"/>
        </w:rPr>
        <w:t> </w:t>
      </w:r>
      <w:r>
        <w:rPr>
          <w:sz w:val="24"/>
        </w:rPr>
        <w:t>2008</w:t>
      </w:r>
      <w:r>
        <w:rPr>
          <w:spacing w:val="-5"/>
          <w:sz w:val="24"/>
        </w:rPr>
        <w:t> </w:t>
      </w:r>
      <w:r>
        <w:rPr>
          <w:sz w:val="24"/>
        </w:rPr>
        <w:t>to</w:t>
      </w:r>
      <w:r>
        <w:rPr>
          <w:spacing w:val="-4"/>
          <w:sz w:val="24"/>
        </w:rPr>
        <w:t> </w:t>
      </w:r>
      <w:r>
        <w:rPr>
          <w:sz w:val="24"/>
        </w:rPr>
        <w:t>serve</w:t>
      </w:r>
      <w:r>
        <w:rPr>
          <w:spacing w:val="-6"/>
          <w:sz w:val="24"/>
        </w:rPr>
        <w:t> </w:t>
      </w:r>
      <w:r>
        <w:rPr>
          <w:sz w:val="24"/>
        </w:rPr>
        <w:t>a 12-month tour would have a DEROS of 1 Sep 2009.</w:t>
      </w:r>
      <w:r>
        <w:rPr>
          <w:spacing w:val="40"/>
          <w:sz w:val="24"/>
        </w:rPr>
        <w:t> </w:t>
      </w:r>
      <w:r>
        <w:rPr>
          <w:sz w:val="24"/>
        </w:rPr>
        <w:t>A member with an RNLTD of 10 Feb 2008 who departs the CONUS on 31 January 2008 and arrives on 1 Feb 2008 to serve a 12- month tour would have a DEROS of 1 Feb 2009 (this member should not have departed the CONUS</w:t>
      </w:r>
      <w:r>
        <w:rPr>
          <w:spacing w:val="-8"/>
          <w:sz w:val="24"/>
        </w:rPr>
        <w:t> </w:t>
      </w:r>
      <w:r>
        <w:rPr>
          <w:sz w:val="24"/>
        </w:rPr>
        <w:t>prior</w:t>
      </w:r>
      <w:r>
        <w:rPr>
          <w:spacing w:val="-8"/>
          <w:sz w:val="24"/>
        </w:rPr>
        <w:t> </w:t>
      </w:r>
      <w:r>
        <w:rPr>
          <w:sz w:val="24"/>
        </w:rPr>
        <w:t>to</w:t>
      </w:r>
      <w:r>
        <w:rPr>
          <w:spacing w:val="-8"/>
          <w:sz w:val="24"/>
        </w:rPr>
        <w:t> </w:t>
      </w:r>
      <w:r>
        <w:rPr>
          <w:sz w:val="24"/>
        </w:rPr>
        <w:t>the</w:t>
      </w:r>
      <w:r>
        <w:rPr>
          <w:spacing w:val="-8"/>
          <w:sz w:val="24"/>
        </w:rPr>
        <w:t> </w:t>
      </w:r>
      <w:r>
        <w:rPr>
          <w:sz w:val="24"/>
        </w:rPr>
        <w:t>DEROS</w:t>
      </w:r>
      <w:r>
        <w:rPr>
          <w:spacing w:val="-9"/>
          <w:sz w:val="24"/>
        </w:rPr>
        <w:t> </w:t>
      </w:r>
      <w:r>
        <w:rPr>
          <w:sz w:val="24"/>
        </w:rPr>
        <w:t>month</w:t>
      </w:r>
      <w:r>
        <w:rPr>
          <w:spacing w:val="-8"/>
          <w:sz w:val="24"/>
        </w:rPr>
        <w:t> </w:t>
      </w:r>
      <w:r>
        <w:rPr>
          <w:sz w:val="24"/>
        </w:rPr>
        <w:t>according</w:t>
      </w:r>
      <w:r>
        <w:rPr>
          <w:spacing w:val="-8"/>
          <w:sz w:val="24"/>
        </w:rPr>
        <w:t> </w:t>
      </w:r>
      <w:r>
        <w:rPr>
          <w:sz w:val="24"/>
        </w:rPr>
        <w:t>to</w:t>
      </w:r>
      <w:r>
        <w:rPr>
          <w:spacing w:val="-8"/>
          <w:sz w:val="24"/>
        </w:rPr>
        <w:t> </w:t>
      </w:r>
      <w:hyperlink w:history="true" w:anchor="_bookmark243">
        <w:r>
          <w:rPr>
            <w:b/>
            <w:color w:val="0000FF"/>
            <w:sz w:val="24"/>
          </w:rPr>
          <w:t>Table</w:t>
        </w:r>
        <w:r>
          <w:rPr>
            <w:b/>
            <w:color w:val="0000FF"/>
            <w:spacing w:val="-8"/>
            <w:sz w:val="24"/>
          </w:rPr>
          <w:t> </w:t>
        </w:r>
        <w:r>
          <w:rPr>
            <w:b/>
            <w:color w:val="0000FF"/>
            <w:sz w:val="24"/>
          </w:rPr>
          <w:t>7.4</w:t>
        </w:r>
      </w:hyperlink>
      <w:r>
        <w:rPr>
          <w:b/>
          <w:color w:val="0000FF"/>
          <w:spacing w:val="-8"/>
          <w:sz w:val="24"/>
        </w:rPr>
        <w:t> </w:t>
      </w:r>
      <w:r>
        <w:rPr>
          <w:sz w:val="24"/>
        </w:rPr>
        <w:t>and</w:t>
      </w:r>
      <w:r>
        <w:rPr>
          <w:spacing w:val="-8"/>
          <w:sz w:val="24"/>
        </w:rPr>
        <w:t> </w:t>
      </w:r>
      <w:r>
        <w:rPr>
          <w:sz w:val="24"/>
        </w:rPr>
        <w:t>paragraphs</w:t>
      </w:r>
      <w:r>
        <w:rPr>
          <w:spacing w:val="-8"/>
          <w:sz w:val="24"/>
        </w:rPr>
        <w:t> </w:t>
      </w:r>
      <w:hyperlink w:history="true" w:anchor="_bookmark136">
        <w:r>
          <w:rPr>
            <w:b/>
            <w:color w:val="0000FF"/>
            <w:sz w:val="24"/>
          </w:rPr>
          <w:t>6.31</w:t>
        </w:r>
      </w:hyperlink>
      <w:r>
        <w:rPr>
          <w:b/>
          <w:color w:val="0000FF"/>
          <w:spacing w:val="-8"/>
          <w:sz w:val="24"/>
        </w:rPr>
        <w:t> </w:t>
      </w:r>
      <w:r>
        <w:rPr>
          <w:sz w:val="24"/>
        </w:rPr>
        <w:t>and</w:t>
      </w:r>
      <w:r>
        <w:rPr>
          <w:spacing w:val="-9"/>
          <w:sz w:val="24"/>
        </w:rPr>
        <w:t> </w:t>
      </w:r>
      <w:hyperlink w:history="true" w:anchor="_bookmark139">
        <w:r>
          <w:rPr>
            <w:b/>
            <w:color w:val="0000FF"/>
            <w:sz w:val="24"/>
          </w:rPr>
          <w:t>6.32</w:t>
        </w:r>
        <w:r>
          <w:rPr>
            <w:sz w:val="24"/>
          </w:rPr>
          <w:t>.</w:t>
        </w:r>
      </w:hyperlink>
      <w:r>
        <w:rPr>
          <w:spacing w:val="40"/>
          <w:sz w:val="24"/>
        </w:rPr>
        <w:t> </w:t>
      </w:r>
      <w:r>
        <w:rPr>
          <w:sz w:val="24"/>
        </w:rPr>
        <w:t>No other</w:t>
      </w:r>
      <w:r>
        <w:rPr>
          <w:spacing w:val="-11"/>
          <w:sz w:val="24"/>
        </w:rPr>
        <w:t> </w:t>
      </w:r>
      <w:r>
        <w:rPr>
          <w:sz w:val="24"/>
        </w:rPr>
        <w:t>method</w:t>
      </w:r>
      <w:r>
        <w:rPr>
          <w:spacing w:val="-12"/>
          <w:sz w:val="24"/>
        </w:rPr>
        <w:t> </w:t>
      </w:r>
      <w:r>
        <w:rPr>
          <w:sz w:val="24"/>
        </w:rPr>
        <w:t>is</w:t>
      </w:r>
      <w:r>
        <w:rPr>
          <w:spacing w:val="-11"/>
          <w:sz w:val="24"/>
        </w:rPr>
        <w:t> </w:t>
      </w:r>
      <w:r>
        <w:rPr>
          <w:sz w:val="24"/>
        </w:rPr>
        <w:t>used</w:t>
      </w:r>
      <w:r>
        <w:rPr>
          <w:spacing w:val="-12"/>
          <w:sz w:val="24"/>
        </w:rPr>
        <w:t> </w:t>
      </w:r>
      <w:r>
        <w:rPr>
          <w:sz w:val="24"/>
        </w:rPr>
        <w:t>to</w:t>
      </w:r>
      <w:r>
        <w:rPr>
          <w:spacing w:val="-12"/>
          <w:sz w:val="24"/>
        </w:rPr>
        <w:t> </w:t>
      </w:r>
      <w:r>
        <w:rPr>
          <w:sz w:val="24"/>
        </w:rPr>
        <w:t>compute</w:t>
      </w:r>
      <w:r>
        <w:rPr>
          <w:spacing w:val="-12"/>
          <w:sz w:val="24"/>
        </w:rPr>
        <w:t> </w:t>
      </w:r>
      <w:r>
        <w:rPr>
          <w:sz w:val="24"/>
        </w:rPr>
        <w:t>the</w:t>
      </w:r>
      <w:r>
        <w:rPr>
          <w:spacing w:val="-13"/>
          <w:sz w:val="24"/>
        </w:rPr>
        <w:t> </w:t>
      </w:r>
      <w:r>
        <w:rPr>
          <w:sz w:val="24"/>
        </w:rPr>
        <w:t>DEROS</w:t>
      </w:r>
      <w:r>
        <w:rPr>
          <w:spacing w:val="-12"/>
          <w:sz w:val="24"/>
        </w:rPr>
        <w:t> </w:t>
      </w:r>
      <w:r>
        <w:rPr>
          <w:sz w:val="24"/>
        </w:rPr>
        <w:t>except</w:t>
      </w:r>
      <w:r>
        <w:rPr>
          <w:spacing w:val="-11"/>
          <w:sz w:val="24"/>
        </w:rPr>
        <w:t> </w:t>
      </w:r>
      <w:r>
        <w:rPr>
          <w:sz w:val="24"/>
        </w:rPr>
        <w:t>when</w:t>
      </w:r>
      <w:r>
        <w:rPr>
          <w:spacing w:val="-12"/>
          <w:sz w:val="24"/>
        </w:rPr>
        <w:t> </w:t>
      </w:r>
      <w:r>
        <w:rPr>
          <w:sz w:val="24"/>
        </w:rPr>
        <w:t>member</w:t>
      </w:r>
      <w:r>
        <w:rPr>
          <w:spacing w:val="-12"/>
          <w:sz w:val="24"/>
        </w:rPr>
        <w:t> </w:t>
      </w:r>
      <w:r>
        <w:rPr>
          <w:sz w:val="24"/>
        </w:rPr>
        <w:t>is</w:t>
      </w:r>
      <w:r>
        <w:rPr>
          <w:spacing w:val="-11"/>
          <w:sz w:val="24"/>
        </w:rPr>
        <w:t> </w:t>
      </w:r>
      <w:r>
        <w:rPr>
          <w:sz w:val="24"/>
        </w:rPr>
        <w:t>authorized</w:t>
      </w:r>
      <w:r>
        <w:rPr>
          <w:spacing w:val="-12"/>
          <w:sz w:val="24"/>
        </w:rPr>
        <w:t> </w:t>
      </w:r>
      <w:r>
        <w:rPr>
          <w:sz w:val="24"/>
        </w:rPr>
        <w:t>to</w:t>
      </w:r>
      <w:r>
        <w:rPr>
          <w:spacing w:val="-12"/>
          <w:sz w:val="24"/>
        </w:rPr>
        <w:t> </w:t>
      </w:r>
      <w:r>
        <w:rPr>
          <w:sz w:val="24"/>
        </w:rPr>
        <w:t>report</w:t>
      </w:r>
      <w:r>
        <w:rPr>
          <w:spacing w:val="-11"/>
          <w:sz w:val="24"/>
        </w:rPr>
        <w:t> </w:t>
      </w:r>
      <w:r>
        <w:rPr>
          <w:sz w:val="24"/>
        </w:rPr>
        <w:t>prior to their RNLTD month.</w:t>
      </w:r>
      <w:r>
        <w:rPr>
          <w:spacing w:val="40"/>
          <w:sz w:val="24"/>
        </w:rPr>
        <w:t> </w:t>
      </w:r>
      <w:r>
        <w:rPr>
          <w:sz w:val="24"/>
        </w:rPr>
        <w:t>In those instances, DEROS is computed by adding the overseas tour length</w:t>
      </w:r>
      <w:r>
        <w:rPr>
          <w:spacing w:val="-14"/>
          <w:sz w:val="24"/>
        </w:rPr>
        <w:t> </w:t>
      </w:r>
      <w:r>
        <w:rPr>
          <w:sz w:val="24"/>
        </w:rPr>
        <w:t>to</w:t>
      </w:r>
      <w:r>
        <w:rPr>
          <w:spacing w:val="-14"/>
          <w:sz w:val="24"/>
        </w:rPr>
        <w:t> </w:t>
      </w:r>
      <w:r>
        <w:rPr>
          <w:sz w:val="24"/>
        </w:rPr>
        <w:t>the</w:t>
      </w:r>
      <w:r>
        <w:rPr>
          <w:spacing w:val="-14"/>
          <w:sz w:val="24"/>
        </w:rPr>
        <w:t> </w:t>
      </w:r>
      <w:r>
        <w:rPr>
          <w:sz w:val="24"/>
        </w:rPr>
        <w:t>RNLTD</w:t>
      </w:r>
      <w:r>
        <w:rPr>
          <w:spacing w:val="-14"/>
          <w:sz w:val="24"/>
        </w:rPr>
        <w:t> </w:t>
      </w:r>
      <w:r>
        <w:rPr>
          <w:sz w:val="24"/>
        </w:rPr>
        <w:t>month.</w:t>
      </w:r>
      <w:r>
        <w:rPr>
          <w:spacing w:val="34"/>
          <w:sz w:val="24"/>
        </w:rPr>
        <w:t> </w:t>
      </w:r>
      <w:r>
        <w:rPr>
          <w:sz w:val="24"/>
        </w:rPr>
        <w:t>The</w:t>
      </w:r>
      <w:r>
        <w:rPr>
          <w:spacing w:val="-13"/>
          <w:sz w:val="24"/>
        </w:rPr>
        <w:t> </w:t>
      </w:r>
      <w:r>
        <w:rPr>
          <w:sz w:val="24"/>
        </w:rPr>
        <w:t>DEROS</w:t>
      </w:r>
      <w:r>
        <w:rPr>
          <w:spacing w:val="-14"/>
          <w:sz w:val="24"/>
        </w:rPr>
        <w:t> </w:t>
      </w:r>
      <w:r>
        <w:rPr>
          <w:sz w:val="24"/>
        </w:rPr>
        <w:t>is</w:t>
      </w:r>
      <w:r>
        <w:rPr>
          <w:spacing w:val="-13"/>
          <w:sz w:val="24"/>
        </w:rPr>
        <w:t> </w:t>
      </w:r>
      <w:r>
        <w:rPr>
          <w:sz w:val="24"/>
        </w:rPr>
        <w:t>updated</w:t>
      </w:r>
      <w:r>
        <w:rPr>
          <w:spacing w:val="-13"/>
          <w:sz w:val="24"/>
        </w:rPr>
        <w:t> </w:t>
      </w:r>
      <w:r>
        <w:rPr>
          <w:sz w:val="24"/>
        </w:rPr>
        <w:t>per</w:t>
      </w:r>
      <w:r>
        <w:rPr>
          <w:spacing w:val="-13"/>
          <w:sz w:val="24"/>
        </w:rPr>
        <w:t> </w:t>
      </w:r>
      <w:r>
        <w:rPr>
          <w:sz w:val="24"/>
        </w:rPr>
        <w:t>the</w:t>
      </w:r>
      <w:r>
        <w:rPr>
          <w:spacing w:val="-13"/>
          <w:sz w:val="24"/>
        </w:rPr>
        <w:t> </w:t>
      </w:r>
      <w:r>
        <w:rPr>
          <w:sz w:val="24"/>
        </w:rPr>
        <w:t>execution</w:t>
      </w:r>
      <w:r>
        <w:rPr>
          <w:spacing w:val="-14"/>
          <w:sz w:val="24"/>
        </w:rPr>
        <w:t> </w:t>
      </w:r>
      <w:r>
        <w:rPr>
          <w:sz w:val="24"/>
        </w:rPr>
        <w:t>guidance</w:t>
      </w:r>
      <w:r>
        <w:rPr>
          <w:spacing w:val="-13"/>
          <w:sz w:val="24"/>
        </w:rPr>
        <w:t> </w:t>
      </w:r>
      <w:r>
        <w:rPr>
          <w:sz w:val="24"/>
        </w:rPr>
        <w:t>in</w:t>
      </w:r>
      <w:r>
        <w:rPr>
          <w:spacing w:val="-14"/>
          <w:sz w:val="24"/>
        </w:rPr>
        <w:t> </w:t>
      </w:r>
      <w:r>
        <w:rPr>
          <w:sz w:val="24"/>
        </w:rPr>
        <w:t>the</w:t>
      </w:r>
      <w:r>
        <w:rPr>
          <w:spacing w:val="-15"/>
          <w:sz w:val="24"/>
        </w:rPr>
        <w:t> </w:t>
      </w:r>
      <w:r>
        <w:rPr>
          <w:sz w:val="24"/>
        </w:rPr>
        <w:t>myFSS website.</w:t>
      </w:r>
      <w:r>
        <w:rPr>
          <w:spacing w:val="40"/>
          <w:sz w:val="24"/>
        </w:rPr>
        <w:t> </w:t>
      </w:r>
      <w:r>
        <w:rPr>
          <w:sz w:val="24"/>
        </w:rPr>
        <w:t>The DEROS for general officers (and selectees) is established or adjusted at the discretion</w:t>
      </w:r>
      <w:r>
        <w:rPr>
          <w:spacing w:val="-10"/>
          <w:sz w:val="24"/>
        </w:rPr>
        <w:t> </w:t>
      </w:r>
      <w:r>
        <w:rPr>
          <w:sz w:val="24"/>
        </w:rPr>
        <w:t>of</w:t>
      </w:r>
      <w:r>
        <w:rPr>
          <w:spacing w:val="-10"/>
          <w:sz w:val="24"/>
        </w:rPr>
        <w:t> </w:t>
      </w:r>
      <w:r>
        <w:rPr>
          <w:sz w:val="24"/>
        </w:rPr>
        <w:t>the</w:t>
      </w:r>
      <w:r>
        <w:rPr>
          <w:spacing w:val="-10"/>
          <w:sz w:val="24"/>
        </w:rPr>
        <w:t> </w:t>
      </w:r>
      <w:r>
        <w:rPr>
          <w:sz w:val="24"/>
        </w:rPr>
        <w:t>SecAF.</w:t>
      </w:r>
      <w:r>
        <w:rPr>
          <w:spacing w:val="40"/>
          <w:sz w:val="24"/>
        </w:rPr>
        <w:t> </w:t>
      </w:r>
      <w:r>
        <w:rPr>
          <w:sz w:val="24"/>
        </w:rPr>
        <w:t>On</w:t>
      </w:r>
      <w:r>
        <w:rPr>
          <w:spacing w:val="-10"/>
          <w:sz w:val="24"/>
        </w:rPr>
        <w:t> </w:t>
      </w:r>
      <w:r>
        <w:rPr>
          <w:sz w:val="24"/>
        </w:rPr>
        <w:t>arrival</w:t>
      </w:r>
      <w:r>
        <w:rPr>
          <w:spacing w:val="-10"/>
          <w:sz w:val="24"/>
        </w:rPr>
        <w:t> </w:t>
      </w:r>
      <w:r>
        <w:rPr>
          <w:sz w:val="24"/>
        </w:rPr>
        <w:t>of</w:t>
      </w:r>
      <w:r>
        <w:rPr>
          <w:spacing w:val="-10"/>
          <w:sz w:val="24"/>
        </w:rPr>
        <w:t> </w:t>
      </w:r>
      <w:r>
        <w:rPr>
          <w:sz w:val="24"/>
        </w:rPr>
        <w:t>a</w:t>
      </w:r>
      <w:r>
        <w:rPr>
          <w:spacing w:val="-10"/>
          <w:sz w:val="24"/>
        </w:rPr>
        <w:t> </w:t>
      </w:r>
      <w:r>
        <w:rPr>
          <w:sz w:val="24"/>
        </w:rPr>
        <w:t>general</w:t>
      </w:r>
      <w:r>
        <w:rPr>
          <w:spacing w:val="-10"/>
          <w:sz w:val="24"/>
        </w:rPr>
        <w:t> </w:t>
      </w:r>
      <w:r>
        <w:rPr>
          <w:sz w:val="24"/>
        </w:rPr>
        <w:t>officer</w:t>
      </w:r>
      <w:r>
        <w:rPr>
          <w:spacing w:val="-10"/>
          <w:sz w:val="24"/>
        </w:rPr>
        <w:t> </w:t>
      </w:r>
      <w:r>
        <w:rPr>
          <w:sz w:val="24"/>
        </w:rPr>
        <w:t>or</w:t>
      </w:r>
      <w:r>
        <w:rPr>
          <w:spacing w:val="-10"/>
          <w:sz w:val="24"/>
        </w:rPr>
        <w:t> </w:t>
      </w:r>
      <w:r>
        <w:rPr>
          <w:sz w:val="24"/>
        </w:rPr>
        <w:t>selectee</w:t>
      </w:r>
      <w:r>
        <w:rPr>
          <w:spacing w:val="-10"/>
          <w:sz w:val="24"/>
        </w:rPr>
        <w:t> </w:t>
      </w:r>
      <w:r>
        <w:rPr>
          <w:sz w:val="24"/>
        </w:rPr>
        <w:t>at</w:t>
      </w:r>
      <w:r>
        <w:rPr>
          <w:spacing w:val="-10"/>
          <w:sz w:val="24"/>
        </w:rPr>
        <w:t> </w:t>
      </w:r>
      <w:r>
        <w:rPr>
          <w:sz w:val="24"/>
        </w:rPr>
        <w:t>the</w:t>
      </w:r>
      <w:r>
        <w:rPr>
          <w:spacing w:val="-10"/>
          <w:sz w:val="24"/>
        </w:rPr>
        <w:t> </w:t>
      </w:r>
      <w:r>
        <w:rPr>
          <w:sz w:val="24"/>
        </w:rPr>
        <w:t>overseas</w:t>
      </w:r>
      <w:r>
        <w:rPr>
          <w:spacing w:val="-10"/>
          <w:sz w:val="24"/>
        </w:rPr>
        <w:t> </w:t>
      </w:r>
      <w:r>
        <w:rPr>
          <w:sz w:val="24"/>
        </w:rPr>
        <w:t>duty</w:t>
      </w:r>
      <w:r>
        <w:rPr>
          <w:spacing w:val="-10"/>
          <w:sz w:val="24"/>
        </w:rPr>
        <w:t> </w:t>
      </w:r>
      <w:r>
        <w:rPr>
          <w:sz w:val="24"/>
        </w:rPr>
        <w:t>station, the</w:t>
      </w:r>
      <w:r>
        <w:rPr>
          <w:spacing w:val="-10"/>
          <w:sz w:val="24"/>
        </w:rPr>
        <w:t> </w:t>
      </w:r>
      <w:r>
        <w:rPr>
          <w:sz w:val="24"/>
        </w:rPr>
        <w:t>DEROS</w:t>
      </w:r>
      <w:r>
        <w:rPr>
          <w:spacing w:val="-10"/>
          <w:sz w:val="24"/>
        </w:rPr>
        <w:t> </w:t>
      </w:r>
      <w:r>
        <w:rPr>
          <w:sz w:val="24"/>
        </w:rPr>
        <w:t>is</w:t>
      </w:r>
      <w:r>
        <w:rPr>
          <w:spacing w:val="-10"/>
          <w:sz w:val="24"/>
        </w:rPr>
        <w:t> </w:t>
      </w:r>
      <w:r>
        <w:rPr>
          <w:sz w:val="24"/>
        </w:rPr>
        <w:t>established</w:t>
      </w:r>
      <w:r>
        <w:rPr>
          <w:spacing w:val="-10"/>
          <w:sz w:val="24"/>
        </w:rPr>
        <w:t> </w:t>
      </w:r>
      <w:r>
        <w:rPr>
          <w:sz w:val="24"/>
        </w:rPr>
        <w:t>as</w:t>
      </w:r>
      <w:r>
        <w:rPr>
          <w:spacing w:val="-10"/>
          <w:sz w:val="24"/>
        </w:rPr>
        <w:t> </w:t>
      </w:r>
      <w:r>
        <w:rPr>
          <w:sz w:val="24"/>
        </w:rPr>
        <w:t>shown</w:t>
      </w:r>
      <w:r>
        <w:rPr>
          <w:spacing w:val="-10"/>
          <w:sz w:val="24"/>
        </w:rPr>
        <w:t> </w:t>
      </w:r>
      <w:r>
        <w:rPr>
          <w:sz w:val="24"/>
        </w:rPr>
        <w:t>in</w:t>
      </w:r>
      <w:r>
        <w:rPr>
          <w:spacing w:val="-10"/>
          <w:sz w:val="24"/>
        </w:rPr>
        <w:t> </w:t>
      </w:r>
      <w:hyperlink w:history="true" w:anchor="_bookmark243">
        <w:r>
          <w:rPr>
            <w:b/>
            <w:color w:val="0000FF"/>
            <w:sz w:val="24"/>
          </w:rPr>
          <w:t>Table</w:t>
        </w:r>
        <w:r>
          <w:rPr>
            <w:b/>
            <w:color w:val="0000FF"/>
            <w:spacing w:val="-10"/>
            <w:sz w:val="24"/>
          </w:rPr>
          <w:t> </w:t>
        </w:r>
        <w:r>
          <w:rPr>
            <w:b/>
            <w:color w:val="0000FF"/>
            <w:sz w:val="24"/>
          </w:rPr>
          <w:t>7.4</w:t>
        </w:r>
      </w:hyperlink>
      <w:r>
        <w:rPr>
          <w:sz w:val="24"/>
        </w:rPr>
        <w:t>,</w:t>
      </w:r>
      <w:r>
        <w:rPr>
          <w:spacing w:val="-11"/>
          <w:sz w:val="24"/>
        </w:rPr>
        <w:t> </w:t>
      </w:r>
      <w:r>
        <w:rPr>
          <w:sz w:val="24"/>
        </w:rPr>
        <w:t>or</w:t>
      </w:r>
      <w:r>
        <w:rPr>
          <w:spacing w:val="-10"/>
          <w:sz w:val="24"/>
        </w:rPr>
        <w:t> </w:t>
      </w:r>
      <w:r>
        <w:rPr>
          <w:sz w:val="24"/>
        </w:rPr>
        <w:t>based</w:t>
      </w:r>
      <w:r>
        <w:rPr>
          <w:spacing w:val="-10"/>
          <w:sz w:val="24"/>
        </w:rPr>
        <w:t> </w:t>
      </w:r>
      <w:r>
        <w:rPr>
          <w:sz w:val="24"/>
        </w:rPr>
        <w:t>on</w:t>
      </w:r>
      <w:r>
        <w:rPr>
          <w:spacing w:val="-11"/>
          <w:sz w:val="24"/>
        </w:rPr>
        <w:t> </w:t>
      </w:r>
      <w:r>
        <w:rPr>
          <w:sz w:val="24"/>
        </w:rPr>
        <w:t>assignment</w:t>
      </w:r>
      <w:r>
        <w:rPr>
          <w:spacing w:val="-10"/>
          <w:sz w:val="24"/>
        </w:rPr>
        <w:t> </w:t>
      </w:r>
      <w:r>
        <w:rPr>
          <w:sz w:val="24"/>
        </w:rPr>
        <w:t>instructions</w:t>
      </w:r>
      <w:r>
        <w:rPr>
          <w:spacing w:val="-11"/>
          <w:sz w:val="24"/>
        </w:rPr>
        <w:t> </w:t>
      </w:r>
      <w:r>
        <w:rPr>
          <w:sz w:val="24"/>
        </w:rPr>
        <w:t>from</w:t>
      </w:r>
      <w:r>
        <w:rPr>
          <w:spacing w:val="-11"/>
          <w:sz w:val="24"/>
        </w:rPr>
        <w:t> </w:t>
      </w:r>
      <w:r>
        <w:rPr>
          <w:sz w:val="24"/>
        </w:rPr>
        <w:t>the assignment OPR.</w:t>
      </w:r>
      <w:r>
        <w:rPr>
          <w:spacing w:val="40"/>
          <w:sz w:val="24"/>
        </w:rPr>
        <w:t> </w:t>
      </w:r>
      <w:r>
        <w:rPr>
          <w:sz w:val="24"/>
        </w:rPr>
        <w:t>AFPC does not change the DEROS of general officers (or selectees) once initially established.</w:t>
      </w:r>
      <w:r>
        <w:rPr>
          <w:spacing w:val="40"/>
          <w:sz w:val="24"/>
        </w:rPr>
        <w:t> </w:t>
      </w:r>
      <w:r>
        <w:rPr>
          <w:sz w:val="24"/>
        </w:rPr>
        <w:t>Send DEROS change requests out of system to AF/A1LG (USAF) or SF/S1L (USSF) for approval and reentry into the PDS.</w:t>
      </w:r>
      <w:r>
        <w:rPr>
          <w:spacing w:val="40"/>
          <w:sz w:val="24"/>
        </w:rPr>
        <w:t> </w:t>
      </w:r>
      <w:r>
        <w:rPr>
          <w:sz w:val="24"/>
        </w:rPr>
        <w:t>For all members, when PCS orders show the member elected the accompanied tour, the initial DEROS is based on the accompanied</w:t>
      </w:r>
      <w:r>
        <w:rPr>
          <w:spacing w:val="-9"/>
          <w:sz w:val="24"/>
        </w:rPr>
        <w:t> </w:t>
      </w:r>
      <w:r>
        <w:rPr>
          <w:sz w:val="24"/>
        </w:rPr>
        <w:t>tour</w:t>
      </w:r>
      <w:r>
        <w:rPr>
          <w:spacing w:val="-9"/>
          <w:sz w:val="24"/>
        </w:rPr>
        <w:t> </w:t>
      </w:r>
      <w:r>
        <w:rPr>
          <w:sz w:val="24"/>
        </w:rPr>
        <w:t>length,</w:t>
      </w:r>
      <w:r>
        <w:rPr>
          <w:spacing w:val="-8"/>
          <w:sz w:val="24"/>
        </w:rPr>
        <w:t> </w:t>
      </w:r>
      <w:r>
        <w:rPr>
          <w:sz w:val="24"/>
        </w:rPr>
        <w:t>whether</w:t>
      </w:r>
      <w:r>
        <w:rPr>
          <w:spacing w:val="-9"/>
          <w:sz w:val="24"/>
        </w:rPr>
        <w:t> </w:t>
      </w:r>
      <w:r>
        <w:rPr>
          <w:sz w:val="24"/>
        </w:rPr>
        <w:t>the</w:t>
      </w:r>
      <w:r>
        <w:rPr>
          <w:spacing w:val="-8"/>
          <w:sz w:val="24"/>
        </w:rPr>
        <w:t> </w:t>
      </w:r>
      <w:r>
        <w:rPr>
          <w:sz w:val="24"/>
        </w:rPr>
        <w:t>member</w:t>
      </w:r>
      <w:r>
        <w:rPr>
          <w:spacing w:val="-9"/>
          <w:sz w:val="24"/>
        </w:rPr>
        <w:t> </w:t>
      </w:r>
      <w:r>
        <w:rPr>
          <w:sz w:val="24"/>
        </w:rPr>
        <w:t>arrives</w:t>
      </w:r>
      <w:r>
        <w:rPr>
          <w:spacing w:val="-9"/>
          <w:sz w:val="24"/>
        </w:rPr>
        <w:t> </w:t>
      </w:r>
      <w:r>
        <w:rPr>
          <w:sz w:val="24"/>
        </w:rPr>
        <w:t>with</w:t>
      </w:r>
      <w:r>
        <w:rPr>
          <w:spacing w:val="-9"/>
          <w:sz w:val="24"/>
        </w:rPr>
        <w:t> </w:t>
      </w:r>
      <w:r>
        <w:rPr>
          <w:sz w:val="24"/>
        </w:rPr>
        <w:t>dependents.</w:t>
      </w:r>
      <w:r>
        <w:rPr>
          <w:spacing w:val="40"/>
          <w:sz w:val="24"/>
        </w:rPr>
        <w:t> </w:t>
      </w:r>
      <w:r>
        <w:rPr>
          <w:sz w:val="24"/>
        </w:rPr>
        <w:t>If</w:t>
      </w:r>
      <w:r>
        <w:rPr>
          <w:spacing w:val="-9"/>
          <w:sz w:val="24"/>
        </w:rPr>
        <w:t> </w:t>
      </w:r>
      <w:r>
        <w:rPr>
          <w:sz w:val="24"/>
        </w:rPr>
        <w:t>the</w:t>
      </w:r>
      <w:r>
        <w:rPr>
          <w:spacing w:val="-9"/>
          <w:sz w:val="24"/>
        </w:rPr>
        <w:t> </w:t>
      </w:r>
      <w:r>
        <w:rPr>
          <w:sz w:val="24"/>
        </w:rPr>
        <w:t>member</w:t>
      </w:r>
      <w:r>
        <w:rPr>
          <w:spacing w:val="-8"/>
          <w:sz w:val="24"/>
        </w:rPr>
        <w:t> </w:t>
      </w:r>
      <w:r>
        <w:rPr>
          <w:sz w:val="24"/>
        </w:rPr>
        <w:t>desires to change their tour election after arrival at the overseas duty station, see </w:t>
      </w:r>
      <w:hyperlink w:history="true" w:anchor="_bookmark242">
        <w:r>
          <w:rPr>
            <w:b/>
            <w:color w:val="0000FF"/>
            <w:sz w:val="24"/>
          </w:rPr>
          <w:t>Table 7.3</w:t>
        </w:r>
      </w:hyperlink>
      <w:r>
        <w:rPr>
          <w:b/>
          <w:color w:val="0000FF"/>
          <w:sz w:val="24"/>
        </w:rPr>
        <w:t> </w:t>
      </w:r>
      <w:r>
        <w:rPr>
          <w:sz w:val="24"/>
        </w:rPr>
        <w:t>and/or </w:t>
      </w:r>
      <w:hyperlink w:history="true" w:anchor="_bookmark227">
        <w:r>
          <w:rPr>
            <w:b/>
            <w:color w:val="0000FF"/>
            <w:sz w:val="24"/>
          </w:rPr>
          <w:t>paragraph 7.11</w:t>
        </w:r>
      </w:hyperlink>
      <w:r>
        <w:rPr>
          <w:sz w:val="24"/>
        </w:rPr>
        <w:t>.</w:t>
      </w:r>
    </w:p>
    <w:p>
      <w:pPr>
        <w:pStyle w:val="ListParagraph"/>
        <w:numPr>
          <w:ilvl w:val="2"/>
          <w:numId w:val="49"/>
        </w:numPr>
        <w:tabs>
          <w:tab w:pos="1800" w:val="left" w:leader="none"/>
        </w:tabs>
        <w:spacing w:line="240" w:lineRule="auto" w:before="119" w:after="0"/>
        <w:ind w:left="1140" w:right="798" w:firstLine="0"/>
        <w:jc w:val="both"/>
        <w:rPr>
          <w:sz w:val="24"/>
        </w:rPr>
      </w:pPr>
      <w:r>
        <w:rPr>
          <w:sz w:val="24"/>
        </w:rPr>
        <w:t>Adjustment</w:t>
      </w:r>
      <w:r>
        <w:rPr>
          <w:spacing w:val="-7"/>
          <w:sz w:val="24"/>
        </w:rPr>
        <w:t> </w:t>
      </w:r>
      <w:r>
        <w:rPr>
          <w:sz w:val="24"/>
        </w:rPr>
        <w:t>of</w:t>
      </w:r>
      <w:r>
        <w:rPr>
          <w:spacing w:val="-7"/>
          <w:sz w:val="24"/>
        </w:rPr>
        <w:t> </w:t>
      </w:r>
      <w:r>
        <w:rPr>
          <w:sz w:val="24"/>
        </w:rPr>
        <w:t>DEROS.</w:t>
      </w:r>
      <w:r>
        <w:rPr>
          <w:spacing w:val="40"/>
          <w:sz w:val="24"/>
        </w:rPr>
        <w:t> </w:t>
      </w:r>
      <w:r>
        <w:rPr>
          <w:sz w:val="24"/>
        </w:rPr>
        <w:t>An</w:t>
      </w:r>
      <w:r>
        <w:rPr>
          <w:spacing w:val="-5"/>
          <w:sz w:val="24"/>
        </w:rPr>
        <w:t> </w:t>
      </w:r>
      <w:r>
        <w:rPr>
          <w:sz w:val="24"/>
        </w:rPr>
        <w:t>adjustment</w:t>
      </w:r>
      <w:r>
        <w:rPr>
          <w:spacing w:val="-8"/>
          <w:sz w:val="24"/>
        </w:rPr>
        <w:t> </w:t>
      </w:r>
      <w:r>
        <w:rPr>
          <w:sz w:val="24"/>
        </w:rPr>
        <w:t>of</w:t>
      </w:r>
      <w:r>
        <w:rPr>
          <w:spacing w:val="-7"/>
          <w:sz w:val="24"/>
        </w:rPr>
        <w:t> </w:t>
      </w:r>
      <w:r>
        <w:rPr>
          <w:sz w:val="24"/>
        </w:rPr>
        <w:t>DEROS</w:t>
      </w:r>
      <w:r>
        <w:rPr>
          <w:spacing w:val="-7"/>
          <w:sz w:val="24"/>
        </w:rPr>
        <w:t> </w:t>
      </w:r>
      <w:r>
        <w:rPr>
          <w:sz w:val="24"/>
        </w:rPr>
        <w:t>is</w:t>
      </w:r>
      <w:r>
        <w:rPr>
          <w:spacing w:val="-6"/>
          <w:sz w:val="24"/>
        </w:rPr>
        <w:t> </w:t>
      </w:r>
      <w:r>
        <w:rPr>
          <w:sz w:val="24"/>
        </w:rPr>
        <w:t>a</w:t>
      </w:r>
      <w:r>
        <w:rPr>
          <w:spacing w:val="-7"/>
          <w:sz w:val="24"/>
        </w:rPr>
        <w:t> </w:t>
      </w:r>
      <w:r>
        <w:rPr>
          <w:sz w:val="24"/>
        </w:rPr>
        <w:t>change</w:t>
      </w:r>
      <w:r>
        <w:rPr>
          <w:spacing w:val="-6"/>
          <w:sz w:val="24"/>
        </w:rPr>
        <w:t> </w:t>
      </w:r>
      <w:r>
        <w:rPr>
          <w:sz w:val="24"/>
        </w:rPr>
        <w:t>(extension,</w:t>
      </w:r>
      <w:r>
        <w:rPr>
          <w:spacing w:val="-7"/>
          <w:sz w:val="24"/>
        </w:rPr>
        <w:t> </w:t>
      </w:r>
      <w:r>
        <w:rPr>
          <w:sz w:val="24"/>
        </w:rPr>
        <w:t>curtailment, proration, tour election change, etc.) after initial award.</w:t>
      </w:r>
      <w:r>
        <w:rPr>
          <w:spacing w:val="40"/>
          <w:sz w:val="24"/>
        </w:rPr>
        <w:t> </w:t>
      </w:r>
      <w:hyperlink w:history="true" w:anchor="_bookmark243">
        <w:r>
          <w:rPr>
            <w:b/>
            <w:color w:val="0000FF"/>
            <w:sz w:val="24"/>
          </w:rPr>
          <w:t>Table 7.4</w:t>
        </w:r>
      </w:hyperlink>
      <w:r>
        <w:rPr>
          <w:b/>
          <w:color w:val="0000FF"/>
          <w:sz w:val="24"/>
        </w:rPr>
        <w:t> </w:t>
      </w:r>
      <w:r>
        <w:rPr>
          <w:sz w:val="24"/>
        </w:rPr>
        <w:t>describes those events which necessitate adjustment of DEROS.</w:t>
      </w:r>
    </w:p>
    <w:p>
      <w:pPr>
        <w:pStyle w:val="ListParagraph"/>
        <w:numPr>
          <w:ilvl w:val="2"/>
          <w:numId w:val="49"/>
        </w:numPr>
        <w:tabs>
          <w:tab w:pos="1800" w:val="left" w:leader="none"/>
        </w:tabs>
        <w:spacing w:line="240" w:lineRule="auto" w:before="120" w:after="0"/>
        <w:ind w:left="1140" w:right="798" w:firstLine="0"/>
        <w:jc w:val="both"/>
        <w:rPr>
          <w:sz w:val="24"/>
        </w:rPr>
      </w:pPr>
      <w:bookmarkStart w:name="_bookmark203" w:id="204"/>
      <w:bookmarkEnd w:id="204"/>
      <w:r>
        <w:rPr/>
      </w:r>
      <w:r>
        <w:rPr>
          <w:sz w:val="24"/>
        </w:rPr>
        <w:t>DEROS Election Option or Forecast Notification.</w:t>
      </w:r>
      <w:r>
        <w:rPr>
          <w:spacing w:val="40"/>
          <w:sz w:val="24"/>
        </w:rPr>
        <w:t> </w:t>
      </w:r>
      <w:r>
        <w:rPr>
          <w:sz w:val="24"/>
        </w:rPr>
        <w:t>All enlisted members assigned overseas, and all officers assigned to Korea only will receive a DEROS Election Option or Forecast Notification which reflects several DEROS Options. </w:t>
      </w:r>
      <w:r>
        <w:rPr>
          <w:b/>
          <w:sz w:val="24"/>
        </w:rPr>
        <w:t>(T-1) </w:t>
      </w:r>
      <w:r>
        <w:rPr>
          <w:sz w:val="24"/>
        </w:rPr>
        <w:t>Officers indicate their DEROS</w:t>
      </w:r>
      <w:r>
        <w:rPr>
          <w:spacing w:val="-4"/>
          <w:sz w:val="24"/>
        </w:rPr>
        <w:t> </w:t>
      </w:r>
      <w:r>
        <w:rPr>
          <w:sz w:val="24"/>
        </w:rPr>
        <w:t>elections</w:t>
      </w:r>
      <w:r>
        <w:rPr>
          <w:spacing w:val="-3"/>
          <w:sz w:val="24"/>
        </w:rPr>
        <w:t> </w:t>
      </w:r>
      <w:r>
        <w:rPr>
          <w:sz w:val="24"/>
        </w:rPr>
        <w:t>at</w:t>
      </w:r>
      <w:r>
        <w:rPr>
          <w:spacing w:val="-3"/>
          <w:sz w:val="24"/>
        </w:rPr>
        <w:t> </w:t>
      </w:r>
      <w:r>
        <w:rPr>
          <w:sz w:val="24"/>
        </w:rPr>
        <w:t>the</w:t>
      </w:r>
      <w:r>
        <w:rPr>
          <w:spacing w:val="-2"/>
          <w:sz w:val="24"/>
        </w:rPr>
        <w:t> </w:t>
      </w:r>
      <w:r>
        <w:rPr>
          <w:sz w:val="24"/>
        </w:rPr>
        <w:t>time</w:t>
      </w:r>
      <w:r>
        <w:rPr>
          <w:spacing w:val="-4"/>
          <w:sz w:val="24"/>
        </w:rPr>
        <w:t> </w:t>
      </w:r>
      <w:r>
        <w:rPr>
          <w:sz w:val="24"/>
        </w:rPr>
        <w:t>they</w:t>
      </w:r>
      <w:r>
        <w:rPr>
          <w:spacing w:val="-2"/>
          <w:sz w:val="24"/>
        </w:rPr>
        <w:t> </w:t>
      </w:r>
      <w:r>
        <w:rPr>
          <w:sz w:val="24"/>
        </w:rPr>
        <w:t>are</w:t>
      </w:r>
      <w:r>
        <w:rPr>
          <w:spacing w:val="-3"/>
          <w:sz w:val="24"/>
        </w:rPr>
        <w:t> </w:t>
      </w:r>
      <w:r>
        <w:rPr>
          <w:sz w:val="24"/>
        </w:rPr>
        <w:t>placed</w:t>
      </w:r>
      <w:r>
        <w:rPr>
          <w:spacing w:val="-3"/>
          <w:sz w:val="24"/>
        </w:rPr>
        <w:t> </w:t>
      </w:r>
      <w:r>
        <w:rPr>
          <w:sz w:val="24"/>
        </w:rPr>
        <w:t>on</w:t>
      </w:r>
      <w:r>
        <w:rPr>
          <w:spacing w:val="-4"/>
          <w:sz w:val="24"/>
        </w:rPr>
        <w:t> </w:t>
      </w:r>
      <w:r>
        <w:rPr>
          <w:sz w:val="24"/>
        </w:rPr>
        <w:t>the</w:t>
      </w:r>
      <w:r>
        <w:rPr>
          <w:spacing w:val="-2"/>
          <w:sz w:val="24"/>
        </w:rPr>
        <w:t> </w:t>
      </w:r>
      <w:r>
        <w:rPr>
          <w:sz w:val="24"/>
        </w:rPr>
        <w:t>VML</w:t>
      </w:r>
      <w:r>
        <w:rPr>
          <w:spacing w:val="-4"/>
          <w:sz w:val="24"/>
        </w:rPr>
        <w:t> </w:t>
      </w:r>
      <w:r>
        <w:rPr>
          <w:sz w:val="24"/>
        </w:rPr>
        <w:t>for</w:t>
      </w:r>
      <w:r>
        <w:rPr>
          <w:spacing w:val="-2"/>
          <w:sz w:val="24"/>
        </w:rPr>
        <w:t> </w:t>
      </w:r>
      <w:r>
        <w:rPr>
          <w:sz w:val="24"/>
        </w:rPr>
        <w:t>all</w:t>
      </w:r>
      <w:r>
        <w:rPr>
          <w:spacing w:val="-3"/>
          <w:sz w:val="24"/>
        </w:rPr>
        <w:t> </w:t>
      </w:r>
      <w:r>
        <w:rPr>
          <w:sz w:val="24"/>
        </w:rPr>
        <w:t>overseas</w:t>
      </w:r>
      <w:r>
        <w:rPr>
          <w:spacing w:val="-4"/>
          <w:sz w:val="24"/>
        </w:rPr>
        <w:t> </w:t>
      </w:r>
      <w:r>
        <w:rPr>
          <w:sz w:val="24"/>
        </w:rPr>
        <w:t>locations</w:t>
      </w:r>
      <w:r>
        <w:rPr>
          <w:spacing w:val="-4"/>
          <w:sz w:val="24"/>
        </w:rPr>
        <w:t> </w:t>
      </w:r>
      <w:r>
        <w:rPr>
          <w:sz w:val="24"/>
        </w:rPr>
        <w:t>other</w:t>
      </w:r>
      <w:r>
        <w:rPr>
          <w:spacing w:val="-3"/>
          <w:sz w:val="24"/>
        </w:rPr>
        <w:t> </w:t>
      </w:r>
      <w:r>
        <w:rPr>
          <w:sz w:val="24"/>
        </w:rPr>
        <w:t>than Korea.</w:t>
      </w:r>
      <w:r>
        <w:rPr>
          <w:spacing w:val="40"/>
          <w:sz w:val="24"/>
        </w:rPr>
        <w:t> </w:t>
      </w:r>
      <w:r>
        <w:rPr>
          <w:sz w:val="24"/>
        </w:rPr>
        <w:t>The DEROS Election Option is automated through the vMPF at short tour locations (for officers only at Korea and for enlisted at all locations) and for enlisted members (only) who</w:t>
      </w:r>
      <w:r>
        <w:rPr>
          <w:spacing w:val="-1"/>
          <w:sz w:val="24"/>
        </w:rPr>
        <w:t> </w:t>
      </w:r>
      <w:r>
        <w:rPr>
          <w:sz w:val="24"/>
        </w:rPr>
        <w:t>are eligible</w:t>
      </w:r>
      <w:r>
        <w:rPr>
          <w:spacing w:val="-1"/>
          <w:sz w:val="24"/>
        </w:rPr>
        <w:t> </w:t>
      </w:r>
      <w:r>
        <w:rPr>
          <w:sz w:val="24"/>
        </w:rPr>
        <w:t>to make</w:t>
      </w:r>
      <w:r>
        <w:rPr>
          <w:spacing w:val="-2"/>
          <w:sz w:val="24"/>
        </w:rPr>
        <w:t> </w:t>
      </w:r>
      <w:r>
        <w:rPr>
          <w:sz w:val="24"/>
        </w:rPr>
        <w:t>an OTEIP election (see </w:t>
      </w:r>
      <w:hyperlink w:history="true" w:anchor="_bookmark434">
        <w:r>
          <w:rPr>
            <w:b/>
            <w:color w:val="0000FF"/>
            <w:sz w:val="24"/>
          </w:rPr>
          <w:t>Attachment 12</w:t>
        </w:r>
      </w:hyperlink>
      <w:r>
        <w:rPr>
          <w:sz w:val="24"/>
        </w:rPr>
        <w:t>) at</w:t>
      </w:r>
      <w:r>
        <w:rPr>
          <w:spacing w:val="-1"/>
          <w:sz w:val="24"/>
        </w:rPr>
        <w:t> </w:t>
      </w:r>
      <w:r>
        <w:rPr>
          <w:sz w:val="24"/>
        </w:rPr>
        <w:t>long</w:t>
      </w:r>
      <w:r>
        <w:rPr>
          <w:spacing w:val="-1"/>
          <w:sz w:val="24"/>
        </w:rPr>
        <w:t> </w:t>
      </w:r>
      <w:r>
        <w:rPr>
          <w:sz w:val="24"/>
        </w:rPr>
        <w:t>tour locations.</w:t>
      </w:r>
      <w:r>
        <w:rPr>
          <w:spacing w:val="40"/>
          <w:sz w:val="24"/>
        </w:rPr>
        <w:t> </w:t>
      </w:r>
      <w:r>
        <w:rPr>
          <w:sz w:val="24"/>
        </w:rPr>
        <w:t>The DEROS Forecast Notification is automated through the vMPF at all other locations (that is enlisted at long tour locations, except for members eligible to make an OTEIP election).</w:t>
      </w:r>
      <w:r>
        <w:rPr>
          <w:spacing w:val="40"/>
          <w:sz w:val="24"/>
        </w:rPr>
        <w:t> </w:t>
      </w:r>
      <w:r>
        <w:rPr>
          <w:sz w:val="24"/>
        </w:rPr>
        <w:t>The automation</w:t>
      </w:r>
      <w:r>
        <w:rPr>
          <w:spacing w:val="-11"/>
          <w:sz w:val="24"/>
        </w:rPr>
        <w:t> </w:t>
      </w:r>
      <w:r>
        <w:rPr>
          <w:sz w:val="24"/>
        </w:rPr>
        <w:t>of</w:t>
      </w:r>
      <w:r>
        <w:rPr>
          <w:spacing w:val="-9"/>
          <w:sz w:val="24"/>
        </w:rPr>
        <w:t> </w:t>
      </w:r>
      <w:r>
        <w:rPr>
          <w:sz w:val="24"/>
        </w:rPr>
        <w:t>the</w:t>
      </w:r>
      <w:r>
        <w:rPr>
          <w:spacing w:val="-9"/>
          <w:sz w:val="24"/>
        </w:rPr>
        <w:t> </w:t>
      </w:r>
      <w:r>
        <w:rPr>
          <w:sz w:val="24"/>
        </w:rPr>
        <w:t>DEROS</w:t>
      </w:r>
      <w:r>
        <w:rPr>
          <w:spacing w:val="-10"/>
          <w:sz w:val="24"/>
        </w:rPr>
        <w:t> </w:t>
      </w:r>
      <w:r>
        <w:rPr>
          <w:sz w:val="24"/>
        </w:rPr>
        <w:t>election</w:t>
      </w:r>
      <w:r>
        <w:rPr>
          <w:spacing w:val="-9"/>
          <w:sz w:val="24"/>
        </w:rPr>
        <w:t> </w:t>
      </w:r>
      <w:r>
        <w:rPr>
          <w:sz w:val="24"/>
        </w:rPr>
        <w:t>Option</w:t>
      </w:r>
      <w:r>
        <w:rPr>
          <w:spacing w:val="-9"/>
          <w:sz w:val="24"/>
        </w:rPr>
        <w:t> </w:t>
      </w:r>
      <w:r>
        <w:rPr>
          <w:sz w:val="24"/>
        </w:rPr>
        <w:t>and</w:t>
      </w:r>
      <w:r>
        <w:rPr>
          <w:spacing w:val="-9"/>
          <w:sz w:val="24"/>
        </w:rPr>
        <w:t> </w:t>
      </w:r>
      <w:r>
        <w:rPr>
          <w:sz w:val="24"/>
        </w:rPr>
        <w:t>Forecast</w:t>
      </w:r>
      <w:r>
        <w:rPr>
          <w:spacing w:val="-9"/>
          <w:sz w:val="24"/>
        </w:rPr>
        <w:t> </w:t>
      </w:r>
      <w:r>
        <w:rPr>
          <w:sz w:val="24"/>
        </w:rPr>
        <w:t>Notification,</w:t>
      </w:r>
      <w:r>
        <w:rPr>
          <w:spacing w:val="-9"/>
          <w:sz w:val="24"/>
        </w:rPr>
        <w:t> </w:t>
      </w:r>
      <w:r>
        <w:rPr>
          <w:sz w:val="24"/>
        </w:rPr>
        <w:t>its</w:t>
      </w:r>
      <w:r>
        <w:rPr>
          <w:spacing w:val="-10"/>
          <w:sz w:val="24"/>
        </w:rPr>
        <w:t> </w:t>
      </w:r>
      <w:r>
        <w:rPr>
          <w:sz w:val="24"/>
        </w:rPr>
        <w:t>purpose,</w:t>
      </w:r>
      <w:r>
        <w:rPr>
          <w:spacing w:val="-9"/>
          <w:sz w:val="24"/>
        </w:rPr>
        <w:t> </w:t>
      </w:r>
      <w:r>
        <w:rPr>
          <w:sz w:val="24"/>
        </w:rPr>
        <w:t>and</w:t>
      </w:r>
      <w:r>
        <w:rPr>
          <w:spacing w:val="-10"/>
          <w:sz w:val="24"/>
        </w:rPr>
        <w:t> </w:t>
      </w:r>
      <w:r>
        <w:rPr>
          <w:sz w:val="24"/>
        </w:rPr>
        <w:t>DEROS options are explained below.</w:t>
      </w:r>
    </w:p>
    <w:p>
      <w:pPr>
        <w:spacing w:after="0" w:line="240" w:lineRule="auto"/>
        <w:jc w:val="both"/>
        <w:rPr>
          <w:sz w:val="24"/>
        </w:rPr>
        <w:sectPr>
          <w:pgSz w:w="12240" w:h="15840"/>
          <w:pgMar w:header="731" w:footer="0" w:top="1380" w:bottom="280" w:left="660" w:right="640"/>
        </w:sectPr>
      </w:pPr>
    </w:p>
    <w:p>
      <w:pPr>
        <w:pStyle w:val="ListParagraph"/>
        <w:numPr>
          <w:ilvl w:val="3"/>
          <w:numId w:val="49"/>
        </w:numPr>
        <w:tabs>
          <w:tab w:pos="2340" w:val="left" w:leader="none"/>
        </w:tabs>
        <w:spacing w:line="240" w:lineRule="auto" w:before="96" w:after="0"/>
        <w:ind w:left="1500" w:right="798" w:firstLine="0"/>
        <w:jc w:val="both"/>
        <w:rPr>
          <w:sz w:val="24"/>
        </w:rPr>
      </w:pPr>
      <w:r>
        <w:rPr>
          <w:sz w:val="24"/>
        </w:rPr>
        <w:t>At locations where the unaccompanied tour length is 18 months or more, the DEROS</w:t>
      </w:r>
      <w:r>
        <w:rPr>
          <w:spacing w:val="-7"/>
          <w:sz w:val="24"/>
        </w:rPr>
        <w:t> </w:t>
      </w:r>
      <w:r>
        <w:rPr>
          <w:sz w:val="24"/>
        </w:rPr>
        <w:t>Election</w:t>
      </w:r>
      <w:r>
        <w:rPr>
          <w:spacing w:val="-8"/>
          <w:sz w:val="24"/>
        </w:rPr>
        <w:t> </w:t>
      </w:r>
      <w:r>
        <w:rPr>
          <w:sz w:val="24"/>
        </w:rPr>
        <w:t>Option</w:t>
      </w:r>
      <w:r>
        <w:rPr>
          <w:spacing w:val="-8"/>
          <w:sz w:val="24"/>
        </w:rPr>
        <w:t> </w:t>
      </w:r>
      <w:r>
        <w:rPr>
          <w:sz w:val="24"/>
        </w:rPr>
        <w:t>or</w:t>
      </w:r>
      <w:r>
        <w:rPr>
          <w:spacing w:val="-7"/>
          <w:sz w:val="24"/>
        </w:rPr>
        <w:t> </w:t>
      </w:r>
      <w:r>
        <w:rPr>
          <w:sz w:val="24"/>
        </w:rPr>
        <w:t>Forecast</w:t>
      </w:r>
      <w:r>
        <w:rPr>
          <w:spacing w:val="-8"/>
          <w:sz w:val="24"/>
        </w:rPr>
        <w:t> </w:t>
      </w:r>
      <w:r>
        <w:rPr>
          <w:sz w:val="24"/>
        </w:rPr>
        <w:t>Notification</w:t>
      </w:r>
      <w:r>
        <w:rPr>
          <w:spacing w:val="-8"/>
          <w:sz w:val="24"/>
        </w:rPr>
        <w:t> </w:t>
      </w:r>
      <w:r>
        <w:rPr>
          <w:sz w:val="24"/>
        </w:rPr>
        <w:t>is</w:t>
      </w:r>
      <w:r>
        <w:rPr>
          <w:spacing w:val="-7"/>
          <w:sz w:val="24"/>
        </w:rPr>
        <w:t> </w:t>
      </w:r>
      <w:r>
        <w:rPr>
          <w:sz w:val="24"/>
        </w:rPr>
        <w:t>automated</w:t>
      </w:r>
      <w:r>
        <w:rPr>
          <w:spacing w:val="-8"/>
          <w:sz w:val="24"/>
        </w:rPr>
        <w:t> </w:t>
      </w:r>
      <w:r>
        <w:rPr>
          <w:sz w:val="24"/>
        </w:rPr>
        <w:t>through</w:t>
      </w:r>
      <w:r>
        <w:rPr>
          <w:spacing w:val="-8"/>
          <w:sz w:val="24"/>
        </w:rPr>
        <w:t> </w:t>
      </w:r>
      <w:r>
        <w:rPr>
          <w:sz w:val="24"/>
        </w:rPr>
        <w:t>the</w:t>
      </w:r>
      <w:r>
        <w:rPr>
          <w:spacing w:val="-9"/>
          <w:sz w:val="24"/>
        </w:rPr>
        <w:t> </w:t>
      </w:r>
      <w:r>
        <w:rPr>
          <w:sz w:val="24"/>
        </w:rPr>
        <w:t>vMPF</w:t>
      </w:r>
      <w:r>
        <w:rPr>
          <w:spacing w:val="-7"/>
          <w:sz w:val="24"/>
        </w:rPr>
        <w:t> </w:t>
      </w:r>
      <w:r>
        <w:rPr>
          <w:sz w:val="24"/>
        </w:rPr>
        <w:t>between 13 to 15 months prior to a member’s DEROS.</w:t>
      </w:r>
    </w:p>
    <w:p>
      <w:pPr>
        <w:pStyle w:val="ListParagraph"/>
        <w:numPr>
          <w:ilvl w:val="3"/>
          <w:numId w:val="49"/>
        </w:numPr>
        <w:tabs>
          <w:tab w:pos="2340" w:val="left" w:leader="none"/>
        </w:tabs>
        <w:spacing w:line="240" w:lineRule="auto" w:before="121" w:after="0"/>
        <w:ind w:left="1500" w:right="801" w:firstLine="0"/>
        <w:jc w:val="both"/>
        <w:rPr>
          <w:sz w:val="24"/>
        </w:rPr>
      </w:pPr>
      <w:r>
        <w:rPr>
          <w:sz w:val="24"/>
        </w:rPr>
        <w:t>At locations where the unaccompanied tour length is less than 18 months, the DEROS Election Option or Forecast Notification is automated through the vMPF 10 months prior to DEROS.</w:t>
      </w:r>
    </w:p>
    <w:p>
      <w:pPr>
        <w:pStyle w:val="ListParagraph"/>
        <w:numPr>
          <w:ilvl w:val="3"/>
          <w:numId w:val="49"/>
        </w:numPr>
        <w:tabs>
          <w:tab w:pos="2340" w:val="left" w:leader="none"/>
        </w:tabs>
        <w:spacing w:line="240" w:lineRule="auto" w:before="120" w:after="0"/>
        <w:ind w:left="1500" w:right="797" w:firstLine="0"/>
        <w:jc w:val="both"/>
        <w:rPr>
          <w:sz w:val="24"/>
        </w:rPr>
      </w:pPr>
      <w:bookmarkStart w:name="_bookmark204" w:id="205"/>
      <w:bookmarkEnd w:id="205"/>
      <w:r>
        <w:rPr/>
      </w:r>
      <w:r>
        <w:rPr>
          <w:sz w:val="24"/>
        </w:rPr>
        <w:t>Both the DEROS Election Option and Forecast Notification require a member to elect one of the DEROS management options listed in </w:t>
      </w:r>
      <w:hyperlink w:history="true" w:anchor="_bookmark207">
        <w:r>
          <w:rPr>
            <w:b/>
            <w:color w:val="0000FF"/>
            <w:sz w:val="24"/>
          </w:rPr>
          <w:t>paragraphs 7.5.5</w:t>
        </w:r>
      </w:hyperlink>
      <w:r>
        <w:rPr>
          <w:sz w:val="24"/>
        </w:rPr>
        <w:t>.</w:t>
      </w:r>
      <w:r>
        <w:rPr>
          <w:spacing w:val="40"/>
          <w:sz w:val="24"/>
        </w:rPr>
        <w:t> </w:t>
      </w:r>
      <w:r>
        <w:rPr>
          <w:sz w:val="24"/>
        </w:rPr>
        <w:t>Depending on which</w:t>
      </w:r>
      <w:r>
        <w:rPr>
          <w:spacing w:val="-4"/>
          <w:sz w:val="24"/>
        </w:rPr>
        <w:t> </w:t>
      </w:r>
      <w:r>
        <w:rPr>
          <w:sz w:val="24"/>
        </w:rPr>
        <w:t>option</w:t>
      </w:r>
      <w:r>
        <w:rPr>
          <w:spacing w:val="-4"/>
          <w:sz w:val="24"/>
        </w:rPr>
        <w:t> </w:t>
      </w:r>
      <w:r>
        <w:rPr>
          <w:sz w:val="24"/>
        </w:rPr>
        <w:t>the</w:t>
      </w:r>
      <w:r>
        <w:rPr>
          <w:spacing w:val="-4"/>
          <w:sz w:val="24"/>
        </w:rPr>
        <w:t> </w:t>
      </w:r>
      <w:r>
        <w:rPr>
          <w:sz w:val="24"/>
        </w:rPr>
        <w:t>member</w:t>
      </w:r>
      <w:r>
        <w:rPr>
          <w:spacing w:val="-4"/>
          <w:sz w:val="24"/>
        </w:rPr>
        <w:t> </w:t>
      </w:r>
      <w:r>
        <w:rPr>
          <w:sz w:val="24"/>
        </w:rPr>
        <w:t>elects,</w:t>
      </w:r>
      <w:r>
        <w:rPr>
          <w:spacing w:val="-4"/>
          <w:sz w:val="24"/>
        </w:rPr>
        <w:t> </w:t>
      </w:r>
      <w:r>
        <w:rPr>
          <w:sz w:val="24"/>
        </w:rPr>
        <w:t>additional</w:t>
      </w:r>
      <w:r>
        <w:rPr>
          <w:spacing w:val="-4"/>
          <w:sz w:val="24"/>
        </w:rPr>
        <w:t> </w:t>
      </w:r>
      <w:r>
        <w:rPr>
          <w:sz w:val="24"/>
        </w:rPr>
        <w:t>actions</w:t>
      </w:r>
      <w:r>
        <w:rPr>
          <w:spacing w:val="-4"/>
          <w:sz w:val="24"/>
        </w:rPr>
        <w:t> </w:t>
      </w:r>
      <w:r>
        <w:rPr>
          <w:sz w:val="24"/>
        </w:rPr>
        <w:t>may</w:t>
      </w:r>
      <w:r>
        <w:rPr>
          <w:spacing w:val="-4"/>
          <w:sz w:val="24"/>
        </w:rPr>
        <w:t> </w:t>
      </w:r>
      <w:r>
        <w:rPr>
          <w:sz w:val="24"/>
        </w:rPr>
        <w:t>be</w:t>
      </w:r>
      <w:r>
        <w:rPr>
          <w:spacing w:val="-5"/>
          <w:sz w:val="24"/>
        </w:rPr>
        <w:t> </w:t>
      </w:r>
      <w:r>
        <w:rPr>
          <w:sz w:val="24"/>
        </w:rPr>
        <w:t>required,</w:t>
      </w:r>
      <w:r>
        <w:rPr>
          <w:spacing w:val="-4"/>
          <w:sz w:val="24"/>
        </w:rPr>
        <w:t> </w:t>
      </w:r>
      <w:r>
        <w:rPr>
          <w:sz w:val="24"/>
        </w:rPr>
        <w:t>such</w:t>
      </w:r>
      <w:r>
        <w:rPr>
          <w:spacing w:val="-4"/>
          <w:sz w:val="24"/>
        </w:rPr>
        <w:t> </w:t>
      </w:r>
      <w:r>
        <w:rPr>
          <w:sz w:val="24"/>
        </w:rPr>
        <w:t>as</w:t>
      </w:r>
      <w:r>
        <w:rPr>
          <w:spacing w:val="-4"/>
          <w:sz w:val="24"/>
        </w:rPr>
        <w:t> </w:t>
      </w:r>
      <w:r>
        <w:rPr>
          <w:sz w:val="24"/>
        </w:rPr>
        <w:t>obtaining</w:t>
      </w:r>
      <w:r>
        <w:rPr>
          <w:spacing w:val="-4"/>
          <w:sz w:val="24"/>
        </w:rPr>
        <w:t> </w:t>
      </w:r>
      <w:r>
        <w:rPr>
          <w:sz w:val="24"/>
        </w:rPr>
        <w:t>the required retainability.</w:t>
      </w:r>
    </w:p>
    <w:p>
      <w:pPr>
        <w:pStyle w:val="ListParagraph"/>
        <w:numPr>
          <w:ilvl w:val="4"/>
          <w:numId w:val="49"/>
        </w:numPr>
        <w:tabs>
          <w:tab w:pos="2880" w:val="left" w:leader="none"/>
        </w:tabs>
        <w:spacing w:line="240" w:lineRule="auto" w:before="120" w:after="0"/>
        <w:ind w:left="1860" w:right="799" w:firstLine="0"/>
        <w:jc w:val="both"/>
        <w:rPr>
          <w:b/>
          <w:sz w:val="24"/>
        </w:rPr>
      </w:pPr>
      <w:bookmarkStart w:name="_bookmark205" w:id="206"/>
      <w:bookmarkEnd w:id="206"/>
      <w:r>
        <w:rPr/>
      </w:r>
      <w:r>
        <w:rPr>
          <w:sz w:val="24"/>
        </w:rPr>
        <w:t>Members who are notified of a DEROS Election Option must review it, initial</w:t>
      </w:r>
      <w:r>
        <w:rPr>
          <w:spacing w:val="-5"/>
          <w:sz w:val="24"/>
        </w:rPr>
        <w:t> </w:t>
      </w:r>
      <w:r>
        <w:rPr>
          <w:sz w:val="24"/>
        </w:rPr>
        <w:t>next</w:t>
      </w:r>
      <w:r>
        <w:rPr>
          <w:spacing w:val="-5"/>
          <w:sz w:val="24"/>
        </w:rPr>
        <w:t> </w:t>
      </w:r>
      <w:r>
        <w:rPr>
          <w:sz w:val="24"/>
        </w:rPr>
        <w:t>to</w:t>
      </w:r>
      <w:r>
        <w:rPr>
          <w:spacing w:val="-5"/>
          <w:sz w:val="24"/>
        </w:rPr>
        <w:t> </w:t>
      </w:r>
      <w:r>
        <w:rPr>
          <w:sz w:val="24"/>
        </w:rPr>
        <w:t>their</w:t>
      </w:r>
      <w:r>
        <w:rPr>
          <w:spacing w:val="-4"/>
          <w:sz w:val="24"/>
        </w:rPr>
        <w:t> </w:t>
      </w:r>
      <w:r>
        <w:rPr>
          <w:sz w:val="24"/>
        </w:rPr>
        <w:t>preference,</w:t>
      </w:r>
      <w:r>
        <w:rPr>
          <w:spacing w:val="-4"/>
          <w:sz w:val="24"/>
        </w:rPr>
        <w:t> </w:t>
      </w:r>
      <w:r>
        <w:rPr>
          <w:sz w:val="24"/>
        </w:rPr>
        <w:t>sign</w:t>
      </w:r>
      <w:r>
        <w:rPr>
          <w:spacing w:val="-4"/>
          <w:sz w:val="24"/>
        </w:rPr>
        <w:t> </w:t>
      </w:r>
      <w:r>
        <w:rPr>
          <w:sz w:val="24"/>
        </w:rPr>
        <w:t>the</w:t>
      </w:r>
      <w:r>
        <w:rPr>
          <w:spacing w:val="-4"/>
          <w:sz w:val="24"/>
        </w:rPr>
        <w:t> </w:t>
      </w:r>
      <w:r>
        <w:rPr>
          <w:sz w:val="24"/>
        </w:rPr>
        <w:t>RIP,</w:t>
      </w:r>
      <w:r>
        <w:rPr>
          <w:spacing w:val="-5"/>
          <w:sz w:val="24"/>
        </w:rPr>
        <w:t> </w:t>
      </w:r>
      <w:r>
        <w:rPr>
          <w:sz w:val="24"/>
        </w:rPr>
        <w:t>and</w:t>
      </w:r>
      <w:r>
        <w:rPr>
          <w:spacing w:val="-6"/>
          <w:sz w:val="24"/>
        </w:rPr>
        <w:t> </w:t>
      </w:r>
      <w:r>
        <w:rPr>
          <w:sz w:val="24"/>
        </w:rPr>
        <w:t>have</w:t>
      </w:r>
      <w:r>
        <w:rPr>
          <w:spacing w:val="-4"/>
          <w:sz w:val="24"/>
        </w:rPr>
        <w:t> </w:t>
      </w:r>
      <w:r>
        <w:rPr>
          <w:sz w:val="24"/>
        </w:rPr>
        <w:t>their</w:t>
      </w:r>
      <w:r>
        <w:rPr>
          <w:spacing w:val="-4"/>
          <w:sz w:val="24"/>
        </w:rPr>
        <w:t> </w:t>
      </w:r>
      <w:r>
        <w:rPr>
          <w:sz w:val="24"/>
        </w:rPr>
        <w:t>supervisor</w:t>
      </w:r>
      <w:r>
        <w:rPr>
          <w:spacing w:val="-5"/>
          <w:sz w:val="24"/>
        </w:rPr>
        <w:t> </w:t>
      </w:r>
      <w:r>
        <w:rPr>
          <w:sz w:val="24"/>
        </w:rPr>
        <w:t>and</w:t>
      </w:r>
      <w:r>
        <w:rPr>
          <w:spacing w:val="-6"/>
          <w:sz w:val="24"/>
        </w:rPr>
        <w:t> </w:t>
      </w:r>
      <w:r>
        <w:rPr>
          <w:sz w:val="24"/>
        </w:rPr>
        <w:t>commander sign it. </w:t>
      </w:r>
      <w:r>
        <w:rPr>
          <w:b/>
          <w:sz w:val="24"/>
        </w:rPr>
        <w:t>(T-1) </w:t>
      </w:r>
      <w:r>
        <w:rPr>
          <w:sz w:val="24"/>
        </w:rPr>
        <w:t>Members must return the RIP to the MPF NLT 30 calendar days from date it was produced. </w:t>
      </w:r>
      <w:r>
        <w:rPr>
          <w:b/>
          <w:sz w:val="24"/>
        </w:rPr>
        <w:t>(T-1)</w:t>
      </w:r>
    </w:p>
    <w:p>
      <w:pPr>
        <w:pStyle w:val="ListParagraph"/>
        <w:numPr>
          <w:ilvl w:val="4"/>
          <w:numId w:val="49"/>
        </w:numPr>
        <w:tabs>
          <w:tab w:pos="2880" w:val="left" w:leader="none"/>
        </w:tabs>
        <w:spacing w:line="240" w:lineRule="auto" w:before="120" w:after="0"/>
        <w:ind w:left="1860" w:right="796" w:firstLine="0"/>
        <w:jc w:val="both"/>
        <w:rPr>
          <w:sz w:val="24"/>
        </w:rPr>
      </w:pPr>
      <w:r>
        <w:rPr>
          <w:sz w:val="24"/>
        </w:rPr>
        <w:t>Members who are notified of a DEROS Forecast Notification must review their</w:t>
      </w:r>
      <w:r>
        <w:rPr>
          <w:spacing w:val="-8"/>
          <w:sz w:val="24"/>
        </w:rPr>
        <w:t> </w:t>
      </w:r>
      <w:r>
        <w:rPr>
          <w:sz w:val="24"/>
        </w:rPr>
        <w:t>options</w:t>
      </w:r>
      <w:r>
        <w:rPr>
          <w:spacing w:val="-9"/>
          <w:sz w:val="24"/>
        </w:rPr>
        <w:t> </w:t>
      </w:r>
      <w:r>
        <w:rPr>
          <w:sz w:val="24"/>
        </w:rPr>
        <w:t>and</w:t>
      </w:r>
      <w:r>
        <w:rPr>
          <w:spacing w:val="-8"/>
          <w:sz w:val="24"/>
        </w:rPr>
        <w:t> </w:t>
      </w:r>
      <w:r>
        <w:rPr>
          <w:sz w:val="24"/>
        </w:rPr>
        <w:t>elect</w:t>
      </w:r>
      <w:r>
        <w:rPr>
          <w:spacing w:val="-8"/>
          <w:sz w:val="24"/>
        </w:rPr>
        <w:t> </w:t>
      </w:r>
      <w:r>
        <w:rPr>
          <w:sz w:val="24"/>
        </w:rPr>
        <w:t>a</w:t>
      </w:r>
      <w:r>
        <w:rPr>
          <w:spacing w:val="-10"/>
          <w:sz w:val="24"/>
        </w:rPr>
        <w:t> </w:t>
      </w:r>
      <w:r>
        <w:rPr>
          <w:sz w:val="24"/>
        </w:rPr>
        <w:t>DEROS</w:t>
      </w:r>
      <w:r>
        <w:rPr>
          <w:spacing w:val="-8"/>
          <w:sz w:val="24"/>
        </w:rPr>
        <w:t> </w:t>
      </w:r>
      <w:r>
        <w:rPr>
          <w:sz w:val="24"/>
        </w:rPr>
        <w:t>option.</w:t>
      </w:r>
      <w:r>
        <w:rPr>
          <w:spacing w:val="-8"/>
          <w:sz w:val="24"/>
        </w:rPr>
        <w:t> </w:t>
      </w:r>
      <w:r>
        <w:rPr>
          <w:b/>
          <w:sz w:val="24"/>
        </w:rPr>
        <w:t>(T-1)</w:t>
      </w:r>
      <w:r>
        <w:rPr>
          <w:b/>
          <w:spacing w:val="-9"/>
          <w:sz w:val="24"/>
        </w:rPr>
        <w:t> </w:t>
      </w:r>
      <w:r>
        <w:rPr>
          <w:sz w:val="24"/>
        </w:rPr>
        <w:t>The</w:t>
      </w:r>
      <w:r>
        <w:rPr>
          <w:spacing w:val="-8"/>
          <w:sz w:val="24"/>
        </w:rPr>
        <w:t> </w:t>
      </w:r>
      <w:r>
        <w:rPr>
          <w:sz w:val="24"/>
        </w:rPr>
        <w:t>member</w:t>
      </w:r>
      <w:r>
        <w:rPr>
          <w:spacing w:val="-9"/>
          <w:sz w:val="24"/>
        </w:rPr>
        <w:t> </w:t>
      </w:r>
      <w:r>
        <w:rPr>
          <w:sz w:val="24"/>
        </w:rPr>
        <w:t>must</w:t>
      </w:r>
      <w:r>
        <w:rPr>
          <w:spacing w:val="-8"/>
          <w:sz w:val="24"/>
        </w:rPr>
        <w:t> </w:t>
      </w:r>
      <w:r>
        <w:rPr>
          <w:sz w:val="24"/>
        </w:rPr>
        <w:t>submit</w:t>
      </w:r>
      <w:r>
        <w:rPr>
          <w:spacing w:val="-9"/>
          <w:sz w:val="24"/>
        </w:rPr>
        <w:t> </w:t>
      </w:r>
      <w:r>
        <w:rPr>
          <w:sz w:val="24"/>
        </w:rPr>
        <w:t>the</w:t>
      </w:r>
      <w:r>
        <w:rPr>
          <w:spacing w:val="-8"/>
          <w:sz w:val="24"/>
        </w:rPr>
        <w:t> </w:t>
      </w:r>
      <w:r>
        <w:rPr>
          <w:sz w:val="24"/>
        </w:rPr>
        <w:t>RIP</w:t>
      </w:r>
      <w:r>
        <w:rPr>
          <w:spacing w:val="-9"/>
          <w:sz w:val="24"/>
        </w:rPr>
        <w:t> </w:t>
      </w:r>
      <w:r>
        <w:rPr>
          <w:sz w:val="24"/>
        </w:rPr>
        <w:t>to</w:t>
      </w:r>
      <w:r>
        <w:rPr>
          <w:spacing w:val="-9"/>
          <w:sz w:val="24"/>
        </w:rPr>
        <w:t> </w:t>
      </w:r>
      <w:r>
        <w:rPr>
          <w:sz w:val="24"/>
        </w:rPr>
        <w:t>the MPF with the elected DEROS option NLT 30 calendar days from the date it was produced.</w:t>
      </w:r>
      <w:r>
        <w:rPr>
          <w:spacing w:val="-5"/>
          <w:sz w:val="24"/>
        </w:rPr>
        <w:t> </w:t>
      </w:r>
      <w:r>
        <w:rPr>
          <w:b/>
          <w:sz w:val="24"/>
        </w:rPr>
        <w:t>(T-1)</w:t>
      </w:r>
      <w:r>
        <w:rPr>
          <w:b/>
          <w:spacing w:val="-4"/>
          <w:sz w:val="24"/>
        </w:rPr>
        <w:t> </w:t>
      </w:r>
      <w:r>
        <w:rPr>
          <w:sz w:val="24"/>
        </w:rPr>
        <w:t>The</w:t>
      </w:r>
      <w:r>
        <w:rPr>
          <w:spacing w:val="-4"/>
          <w:sz w:val="24"/>
        </w:rPr>
        <w:t> </w:t>
      </w:r>
      <w:r>
        <w:rPr>
          <w:sz w:val="24"/>
        </w:rPr>
        <w:t>MPF</w:t>
      </w:r>
      <w:r>
        <w:rPr>
          <w:spacing w:val="-4"/>
          <w:sz w:val="24"/>
        </w:rPr>
        <w:t> </w:t>
      </w:r>
      <w:r>
        <w:rPr>
          <w:sz w:val="24"/>
        </w:rPr>
        <w:t>will</w:t>
      </w:r>
      <w:r>
        <w:rPr>
          <w:spacing w:val="-4"/>
          <w:sz w:val="24"/>
        </w:rPr>
        <w:t> </w:t>
      </w:r>
      <w:r>
        <w:rPr>
          <w:sz w:val="24"/>
        </w:rPr>
        <w:t>update</w:t>
      </w:r>
      <w:r>
        <w:rPr>
          <w:spacing w:val="-4"/>
          <w:sz w:val="24"/>
        </w:rPr>
        <w:t> </w:t>
      </w:r>
      <w:r>
        <w:rPr>
          <w:sz w:val="24"/>
        </w:rPr>
        <w:t>the</w:t>
      </w:r>
      <w:r>
        <w:rPr>
          <w:spacing w:val="-4"/>
          <w:sz w:val="24"/>
        </w:rPr>
        <w:t> </w:t>
      </w:r>
      <w:r>
        <w:rPr>
          <w:sz w:val="24"/>
        </w:rPr>
        <w:t>DEROS</w:t>
      </w:r>
      <w:r>
        <w:rPr>
          <w:spacing w:val="-4"/>
          <w:sz w:val="24"/>
        </w:rPr>
        <w:t> </w:t>
      </w:r>
      <w:r>
        <w:rPr>
          <w:sz w:val="24"/>
        </w:rPr>
        <w:t>option.</w:t>
      </w:r>
      <w:r>
        <w:rPr>
          <w:spacing w:val="-3"/>
          <w:sz w:val="24"/>
        </w:rPr>
        <w:t> </w:t>
      </w:r>
      <w:r>
        <w:rPr>
          <w:b/>
          <w:sz w:val="24"/>
        </w:rPr>
        <w:t>(T-1)</w:t>
      </w:r>
      <w:r>
        <w:rPr>
          <w:b/>
          <w:spacing w:val="-4"/>
          <w:sz w:val="24"/>
        </w:rPr>
        <w:t> </w:t>
      </w:r>
      <w:r>
        <w:rPr>
          <w:sz w:val="24"/>
        </w:rPr>
        <w:t>The</w:t>
      </w:r>
      <w:r>
        <w:rPr>
          <w:spacing w:val="-4"/>
          <w:sz w:val="24"/>
        </w:rPr>
        <w:t> </w:t>
      </w:r>
      <w:r>
        <w:rPr>
          <w:sz w:val="24"/>
        </w:rPr>
        <w:t>MPF</w:t>
      </w:r>
      <w:r>
        <w:rPr>
          <w:spacing w:val="-4"/>
          <w:sz w:val="24"/>
        </w:rPr>
        <w:t> </w:t>
      </w:r>
      <w:r>
        <w:rPr>
          <w:sz w:val="24"/>
        </w:rPr>
        <w:t>forwards</w:t>
      </w:r>
      <w:r>
        <w:rPr>
          <w:spacing w:val="-5"/>
          <w:sz w:val="24"/>
        </w:rPr>
        <w:t> </w:t>
      </w:r>
      <w:r>
        <w:rPr>
          <w:sz w:val="24"/>
        </w:rPr>
        <w:t>to AFPC.</w:t>
      </w:r>
      <w:r>
        <w:rPr>
          <w:spacing w:val="40"/>
          <w:sz w:val="24"/>
        </w:rPr>
        <w:t> </w:t>
      </w:r>
      <w:r>
        <w:rPr>
          <w:sz w:val="24"/>
        </w:rPr>
        <w:t>AFPC is the final approval authority for all DEROS option requests.</w:t>
      </w:r>
    </w:p>
    <w:p>
      <w:pPr>
        <w:pStyle w:val="ListParagraph"/>
        <w:numPr>
          <w:ilvl w:val="2"/>
          <w:numId w:val="49"/>
        </w:numPr>
        <w:tabs>
          <w:tab w:pos="1800" w:val="left" w:leader="none"/>
        </w:tabs>
        <w:spacing w:line="240" w:lineRule="auto" w:before="120" w:after="0"/>
        <w:ind w:left="1140" w:right="800" w:firstLine="0"/>
        <w:jc w:val="both"/>
        <w:rPr>
          <w:b/>
          <w:sz w:val="24"/>
        </w:rPr>
      </w:pPr>
      <w:bookmarkStart w:name="_bookmark206" w:id="207"/>
      <w:bookmarkEnd w:id="207"/>
      <w:r>
        <w:rPr/>
      </w:r>
      <w:r>
        <w:rPr>
          <w:sz w:val="24"/>
        </w:rPr>
        <w:t>Overseas Returnee Counseling Program.</w:t>
      </w:r>
      <w:r>
        <w:rPr>
          <w:spacing w:val="40"/>
          <w:sz w:val="24"/>
        </w:rPr>
        <w:t> </w:t>
      </w:r>
      <w:r>
        <w:rPr>
          <w:sz w:val="24"/>
        </w:rPr>
        <w:t>The MPF will advise members assigned overseas of the specific options available to them. </w:t>
      </w:r>
      <w:r>
        <w:rPr>
          <w:b/>
          <w:sz w:val="24"/>
        </w:rPr>
        <w:t>(T-1)</w:t>
      </w:r>
    </w:p>
    <w:p>
      <w:pPr>
        <w:pStyle w:val="ListParagraph"/>
        <w:numPr>
          <w:ilvl w:val="3"/>
          <w:numId w:val="49"/>
        </w:numPr>
        <w:tabs>
          <w:tab w:pos="2340" w:val="left" w:leader="none"/>
        </w:tabs>
        <w:spacing w:line="240" w:lineRule="auto" w:before="120" w:after="0"/>
        <w:ind w:left="1500" w:right="796" w:firstLine="0"/>
        <w:jc w:val="both"/>
        <w:rPr>
          <w:sz w:val="24"/>
        </w:rPr>
      </w:pPr>
      <w:r>
        <w:rPr>
          <w:b/>
          <w:sz w:val="24"/>
        </w:rPr>
        <w:t>(RegAF only) </w:t>
      </w:r>
      <w:r>
        <w:rPr>
          <w:sz w:val="24"/>
        </w:rPr>
        <w:t>To accomplish this, the MPF must give enlisted the execution guidance in the myFSS website, Assignments:</w:t>
      </w:r>
      <w:r>
        <w:rPr>
          <w:spacing w:val="40"/>
          <w:sz w:val="24"/>
        </w:rPr>
        <w:t> </w:t>
      </w:r>
      <w:r>
        <w:rPr>
          <w:sz w:val="24"/>
        </w:rPr>
        <w:t>overseas returnee/CMM Counseling Handout and must give officers the Air Force Officer Assignment System Guide. </w:t>
      </w:r>
      <w:r>
        <w:rPr>
          <w:b/>
          <w:sz w:val="24"/>
        </w:rPr>
        <w:t>(T-1) </w:t>
      </w:r>
      <w:r>
        <w:rPr>
          <w:sz w:val="24"/>
        </w:rPr>
        <w:t>The MPF is responsible for providing up-to-date handouts to each member at the same time in which they receive their DEROS Election Option or Forecast Notification RIP. Members are responsible for reading the contents of the execution guidance or Air Force Officer Assignment System Guide</w:t>
      </w:r>
      <w:r>
        <w:rPr>
          <w:spacing w:val="-1"/>
          <w:sz w:val="24"/>
        </w:rPr>
        <w:t> </w:t>
      </w:r>
      <w:r>
        <w:rPr>
          <w:sz w:val="24"/>
        </w:rPr>
        <w:t>and ensuring</w:t>
      </w:r>
      <w:r>
        <w:rPr>
          <w:spacing w:val="-1"/>
          <w:sz w:val="24"/>
        </w:rPr>
        <w:t> </w:t>
      </w:r>
      <w:r>
        <w:rPr>
          <w:sz w:val="24"/>
        </w:rPr>
        <w:t>they understand</w:t>
      </w:r>
      <w:r>
        <w:rPr>
          <w:spacing w:val="-1"/>
          <w:sz w:val="24"/>
        </w:rPr>
        <w:t> </w:t>
      </w:r>
      <w:r>
        <w:rPr>
          <w:sz w:val="24"/>
        </w:rPr>
        <w:t>all</w:t>
      </w:r>
      <w:r>
        <w:rPr>
          <w:spacing w:val="-1"/>
          <w:sz w:val="24"/>
        </w:rPr>
        <w:t> </w:t>
      </w:r>
      <w:r>
        <w:rPr>
          <w:sz w:val="24"/>
        </w:rPr>
        <w:t>their</w:t>
      </w:r>
      <w:r>
        <w:rPr>
          <w:spacing w:val="-1"/>
          <w:sz w:val="24"/>
        </w:rPr>
        <w:t> </w:t>
      </w:r>
      <w:r>
        <w:rPr>
          <w:sz w:val="24"/>
        </w:rPr>
        <w:t>DEROS options or seek assistance from their MPF.</w:t>
      </w:r>
      <w:r>
        <w:rPr>
          <w:spacing w:val="40"/>
          <w:sz w:val="24"/>
        </w:rPr>
        <w:t> </w:t>
      </w:r>
      <w:r>
        <w:rPr>
          <w:sz w:val="24"/>
        </w:rPr>
        <w:t>See Attachments </w:t>
      </w:r>
      <w:hyperlink w:history="true" w:anchor="_bookmark427">
        <w:r>
          <w:rPr>
            <w:b/>
            <w:color w:val="0000FF"/>
            <w:sz w:val="24"/>
          </w:rPr>
          <w:t>9</w:t>
        </w:r>
      </w:hyperlink>
      <w:r>
        <w:rPr>
          <w:b/>
          <w:color w:val="0000FF"/>
          <w:sz w:val="24"/>
        </w:rPr>
        <w:t> </w:t>
      </w:r>
      <w:r>
        <w:rPr>
          <w:sz w:val="24"/>
        </w:rPr>
        <w:t>and </w:t>
      </w:r>
      <w:hyperlink w:history="true" w:anchor="_bookmark443">
        <w:r>
          <w:rPr>
            <w:b/>
            <w:color w:val="0000FF"/>
            <w:sz w:val="24"/>
          </w:rPr>
          <w:t>14</w:t>
        </w:r>
      </w:hyperlink>
      <w:r>
        <w:rPr>
          <w:b/>
          <w:color w:val="0000FF"/>
          <w:sz w:val="24"/>
        </w:rPr>
        <w:t> </w:t>
      </w:r>
      <w:r>
        <w:rPr>
          <w:sz w:val="24"/>
        </w:rPr>
        <w:t>for program information. The minimum overseas returnee counseling requirements are satisfied when the MPF provides the member a copy of the execution guidance or Air Force Officer Assignment System Guide and confirms the member’s acknowledgement of receipt.</w:t>
      </w:r>
      <w:r>
        <w:rPr>
          <w:spacing w:val="40"/>
          <w:sz w:val="24"/>
        </w:rPr>
        <w:t> </w:t>
      </w:r>
      <w:r>
        <w:rPr>
          <w:sz w:val="24"/>
        </w:rPr>
        <w:t>A member’s receipt</w:t>
      </w:r>
      <w:r>
        <w:rPr>
          <w:spacing w:val="-13"/>
          <w:sz w:val="24"/>
        </w:rPr>
        <w:t> </w:t>
      </w:r>
      <w:r>
        <w:rPr>
          <w:sz w:val="24"/>
        </w:rPr>
        <w:t>of</w:t>
      </w:r>
      <w:r>
        <w:rPr>
          <w:spacing w:val="-13"/>
          <w:sz w:val="24"/>
        </w:rPr>
        <w:t> </w:t>
      </w:r>
      <w:r>
        <w:rPr>
          <w:sz w:val="24"/>
        </w:rPr>
        <w:t>the</w:t>
      </w:r>
      <w:r>
        <w:rPr>
          <w:spacing w:val="-13"/>
          <w:sz w:val="24"/>
        </w:rPr>
        <w:t> </w:t>
      </w:r>
      <w:r>
        <w:rPr>
          <w:sz w:val="24"/>
        </w:rPr>
        <w:t>handout</w:t>
      </w:r>
      <w:r>
        <w:rPr>
          <w:spacing w:val="-13"/>
          <w:sz w:val="24"/>
        </w:rPr>
        <w:t> </w:t>
      </w:r>
      <w:r>
        <w:rPr>
          <w:sz w:val="24"/>
        </w:rPr>
        <w:t>or</w:t>
      </w:r>
      <w:r>
        <w:rPr>
          <w:spacing w:val="-13"/>
          <w:sz w:val="24"/>
        </w:rPr>
        <w:t> </w:t>
      </w:r>
      <w:r>
        <w:rPr>
          <w:sz w:val="24"/>
        </w:rPr>
        <w:t>guide</w:t>
      </w:r>
      <w:r>
        <w:rPr>
          <w:spacing w:val="-13"/>
          <w:sz w:val="24"/>
        </w:rPr>
        <w:t> </w:t>
      </w:r>
      <w:r>
        <w:rPr>
          <w:sz w:val="24"/>
        </w:rPr>
        <w:t>is</w:t>
      </w:r>
      <w:r>
        <w:rPr>
          <w:spacing w:val="-13"/>
          <w:sz w:val="24"/>
        </w:rPr>
        <w:t> </w:t>
      </w:r>
      <w:r>
        <w:rPr>
          <w:sz w:val="24"/>
        </w:rPr>
        <w:t>the</w:t>
      </w:r>
      <w:r>
        <w:rPr>
          <w:spacing w:val="-13"/>
          <w:sz w:val="24"/>
        </w:rPr>
        <w:t> </w:t>
      </w:r>
      <w:r>
        <w:rPr>
          <w:sz w:val="24"/>
        </w:rPr>
        <w:t>primary</w:t>
      </w:r>
      <w:r>
        <w:rPr>
          <w:spacing w:val="-13"/>
          <w:sz w:val="24"/>
        </w:rPr>
        <w:t> </w:t>
      </w:r>
      <w:r>
        <w:rPr>
          <w:sz w:val="24"/>
        </w:rPr>
        <w:t>proof</w:t>
      </w:r>
      <w:r>
        <w:rPr>
          <w:spacing w:val="-14"/>
          <w:sz w:val="24"/>
        </w:rPr>
        <w:t> </w:t>
      </w:r>
      <w:r>
        <w:rPr>
          <w:sz w:val="24"/>
        </w:rPr>
        <w:t>that</w:t>
      </w:r>
      <w:r>
        <w:rPr>
          <w:spacing w:val="-12"/>
          <w:sz w:val="24"/>
        </w:rPr>
        <w:t> </w:t>
      </w:r>
      <w:r>
        <w:rPr>
          <w:sz w:val="24"/>
        </w:rPr>
        <w:t>counseling</w:t>
      </w:r>
      <w:r>
        <w:rPr>
          <w:spacing w:val="-13"/>
          <w:sz w:val="24"/>
        </w:rPr>
        <w:t> </w:t>
      </w:r>
      <w:r>
        <w:rPr>
          <w:sz w:val="24"/>
        </w:rPr>
        <w:t>has</w:t>
      </w:r>
      <w:r>
        <w:rPr>
          <w:spacing w:val="-13"/>
          <w:sz w:val="24"/>
        </w:rPr>
        <w:t> </w:t>
      </w:r>
      <w:r>
        <w:rPr>
          <w:sz w:val="24"/>
        </w:rPr>
        <w:t>been</w:t>
      </w:r>
      <w:r>
        <w:rPr>
          <w:spacing w:val="-13"/>
          <w:sz w:val="24"/>
        </w:rPr>
        <w:t> </w:t>
      </w:r>
      <w:r>
        <w:rPr>
          <w:sz w:val="24"/>
        </w:rPr>
        <w:t>provided.</w:t>
      </w:r>
      <w:r>
        <w:rPr>
          <w:spacing w:val="34"/>
          <w:sz w:val="24"/>
        </w:rPr>
        <w:t> </w:t>
      </w:r>
      <w:r>
        <w:rPr>
          <w:sz w:val="24"/>
        </w:rPr>
        <w:t>The MPF is encouraged to conduct face-to-face overseas returnee counseling briefings either individually or by group to supplement the information in the guide.</w:t>
      </w:r>
      <w:r>
        <w:rPr>
          <w:spacing w:val="40"/>
          <w:sz w:val="24"/>
        </w:rPr>
        <w:t> </w:t>
      </w:r>
      <w:r>
        <w:rPr>
          <w:sz w:val="24"/>
        </w:rPr>
        <w:t>MPF arranges individual counseling upon request.</w:t>
      </w:r>
    </w:p>
    <w:p>
      <w:pPr>
        <w:pStyle w:val="ListParagraph"/>
        <w:numPr>
          <w:ilvl w:val="3"/>
          <w:numId w:val="49"/>
        </w:numPr>
        <w:tabs>
          <w:tab w:pos="2340" w:val="left" w:leader="none"/>
        </w:tabs>
        <w:spacing w:line="240" w:lineRule="auto" w:before="119" w:after="0"/>
        <w:ind w:left="1500" w:right="797" w:firstLine="0"/>
        <w:jc w:val="both"/>
        <w:rPr>
          <w:sz w:val="24"/>
        </w:rPr>
      </w:pPr>
      <w:r>
        <w:rPr>
          <w:b/>
          <w:sz w:val="24"/>
        </w:rPr>
        <w:t>(USSF</w:t>
      </w:r>
      <w:r>
        <w:rPr>
          <w:b/>
          <w:spacing w:val="-11"/>
          <w:sz w:val="24"/>
        </w:rPr>
        <w:t> </w:t>
      </w:r>
      <w:r>
        <w:rPr>
          <w:b/>
          <w:sz w:val="24"/>
        </w:rPr>
        <w:t>Only)</w:t>
      </w:r>
      <w:r>
        <w:rPr>
          <w:b/>
          <w:spacing w:val="40"/>
          <w:sz w:val="24"/>
        </w:rPr>
        <w:t> </w:t>
      </w:r>
      <w:r>
        <w:rPr>
          <w:sz w:val="24"/>
        </w:rPr>
        <w:t>The</w:t>
      </w:r>
      <w:r>
        <w:rPr>
          <w:spacing w:val="-10"/>
          <w:sz w:val="24"/>
        </w:rPr>
        <w:t> </w:t>
      </w:r>
      <w:r>
        <w:rPr>
          <w:sz w:val="24"/>
        </w:rPr>
        <w:t>MPF</w:t>
      </w:r>
      <w:r>
        <w:rPr>
          <w:spacing w:val="-11"/>
          <w:sz w:val="24"/>
        </w:rPr>
        <w:t> </w:t>
      </w:r>
      <w:r>
        <w:rPr>
          <w:sz w:val="24"/>
        </w:rPr>
        <w:t>must</w:t>
      </w:r>
      <w:r>
        <w:rPr>
          <w:spacing w:val="-10"/>
          <w:sz w:val="24"/>
        </w:rPr>
        <w:t> </w:t>
      </w:r>
      <w:r>
        <w:rPr>
          <w:sz w:val="24"/>
        </w:rPr>
        <w:t>give</w:t>
      </w:r>
      <w:r>
        <w:rPr>
          <w:spacing w:val="-10"/>
          <w:sz w:val="24"/>
        </w:rPr>
        <w:t> </w:t>
      </w:r>
      <w:r>
        <w:rPr>
          <w:sz w:val="24"/>
        </w:rPr>
        <w:t>Guardians</w:t>
      </w:r>
      <w:r>
        <w:rPr>
          <w:spacing w:val="-11"/>
          <w:sz w:val="24"/>
        </w:rPr>
        <w:t> </w:t>
      </w:r>
      <w:r>
        <w:rPr>
          <w:sz w:val="24"/>
        </w:rPr>
        <w:t>(enlisted</w:t>
      </w:r>
      <w:r>
        <w:rPr>
          <w:spacing w:val="-10"/>
          <w:sz w:val="24"/>
        </w:rPr>
        <w:t> </w:t>
      </w:r>
      <w:r>
        <w:rPr>
          <w:sz w:val="24"/>
        </w:rPr>
        <w:t>and</w:t>
      </w:r>
      <w:r>
        <w:rPr>
          <w:spacing w:val="-10"/>
          <w:sz w:val="24"/>
        </w:rPr>
        <w:t> </w:t>
      </w:r>
      <w:r>
        <w:rPr>
          <w:sz w:val="24"/>
        </w:rPr>
        <w:t>officers)</w:t>
      </w:r>
      <w:r>
        <w:rPr>
          <w:spacing w:val="-10"/>
          <w:sz w:val="24"/>
        </w:rPr>
        <w:t> </w:t>
      </w:r>
      <w:r>
        <w:rPr>
          <w:sz w:val="24"/>
        </w:rPr>
        <w:t>the</w:t>
      </w:r>
      <w:r>
        <w:rPr>
          <w:spacing w:val="-10"/>
          <w:sz w:val="24"/>
        </w:rPr>
        <w:t> </w:t>
      </w:r>
      <w:r>
        <w:rPr>
          <w:sz w:val="24"/>
        </w:rPr>
        <w:t>Guardian Assignment Timeline (GAT) </w:t>
      </w:r>
      <w:r>
        <w:rPr>
          <w:b/>
          <w:sz w:val="24"/>
        </w:rPr>
        <w:t>(T-1)</w:t>
      </w:r>
      <w:r>
        <w:rPr>
          <w:b/>
          <w:spacing w:val="40"/>
          <w:sz w:val="24"/>
        </w:rPr>
        <w:t> </w:t>
      </w:r>
      <w:r>
        <w:rPr>
          <w:sz w:val="24"/>
        </w:rPr>
        <w:t>The MPF is responsible for providing up-to-date handouts to each Guardian at the same time in which they receive their DEROS Election Option</w:t>
      </w:r>
      <w:r>
        <w:rPr>
          <w:spacing w:val="-5"/>
          <w:sz w:val="24"/>
        </w:rPr>
        <w:t> </w:t>
      </w:r>
      <w:r>
        <w:rPr>
          <w:sz w:val="24"/>
        </w:rPr>
        <w:t>or</w:t>
      </w:r>
      <w:r>
        <w:rPr>
          <w:spacing w:val="-4"/>
          <w:sz w:val="24"/>
        </w:rPr>
        <w:t> </w:t>
      </w:r>
      <w:r>
        <w:rPr>
          <w:sz w:val="24"/>
        </w:rPr>
        <w:t>Forecast</w:t>
      </w:r>
      <w:r>
        <w:rPr>
          <w:spacing w:val="-6"/>
          <w:sz w:val="24"/>
        </w:rPr>
        <w:t> </w:t>
      </w:r>
      <w:r>
        <w:rPr>
          <w:sz w:val="24"/>
        </w:rPr>
        <w:t>Notification</w:t>
      </w:r>
      <w:r>
        <w:rPr>
          <w:spacing w:val="-6"/>
          <w:sz w:val="24"/>
        </w:rPr>
        <w:t> </w:t>
      </w:r>
      <w:r>
        <w:rPr>
          <w:sz w:val="24"/>
        </w:rPr>
        <w:t>RIP.</w:t>
      </w:r>
      <w:r>
        <w:rPr>
          <w:spacing w:val="-7"/>
          <w:sz w:val="24"/>
        </w:rPr>
        <w:t> </w:t>
      </w:r>
      <w:r>
        <w:rPr>
          <w:sz w:val="24"/>
        </w:rPr>
        <w:t>Guardians</w:t>
      </w:r>
      <w:r>
        <w:rPr>
          <w:spacing w:val="-6"/>
          <w:sz w:val="24"/>
        </w:rPr>
        <w:t> </w:t>
      </w:r>
      <w:r>
        <w:rPr>
          <w:sz w:val="24"/>
        </w:rPr>
        <w:t>are</w:t>
      </w:r>
      <w:r>
        <w:rPr>
          <w:spacing w:val="-4"/>
          <w:sz w:val="24"/>
        </w:rPr>
        <w:t> </w:t>
      </w:r>
      <w:r>
        <w:rPr>
          <w:sz w:val="24"/>
        </w:rPr>
        <w:t>responsible</w:t>
      </w:r>
      <w:r>
        <w:rPr>
          <w:spacing w:val="-4"/>
          <w:sz w:val="24"/>
        </w:rPr>
        <w:t> </w:t>
      </w:r>
      <w:r>
        <w:rPr>
          <w:sz w:val="24"/>
        </w:rPr>
        <w:t>for</w:t>
      </w:r>
      <w:r>
        <w:rPr>
          <w:spacing w:val="-5"/>
          <w:sz w:val="24"/>
        </w:rPr>
        <w:t> </w:t>
      </w:r>
      <w:r>
        <w:rPr>
          <w:sz w:val="24"/>
        </w:rPr>
        <w:t>reading</w:t>
      </w:r>
      <w:r>
        <w:rPr>
          <w:spacing w:val="-6"/>
          <w:sz w:val="24"/>
        </w:rPr>
        <w:t> </w:t>
      </w:r>
      <w:r>
        <w:rPr>
          <w:sz w:val="24"/>
        </w:rPr>
        <w:t>the</w:t>
      </w:r>
      <w:r>
        <w:rPr>
          <w:spacing w:val="-4"/>
          <w:sz w:val="24"/>
        </w:rPr>
        <w:t> </w:t>
      </w:r>
      <w:r>
        <w:rPr>
          <w:sz w:val="24"/>
        </w:rPr>
        <w:t>contents</w:t>
      </w:r>
      <w:r>
        <w:rPr>
          <w:spacing w:val="-5"/>
          <w:sz w:val="24"/>
        </w:rPr>
        <w:t> </w:t>
      </w:r>
      <w:r>
        <w:rPr>
          <w:sz w:val="24"/>
        </w:rPr>
        <w:t>of the GAT and ensuring they understand all their DEROS options or seek assistance from their</w:t>
      </w:r>
      <w:r>
        <w:rPr>
          <w:spacing w:val="-4"/>
          <w:sz w:val="24"/>
        </w:rPr>
        <w:t> </w:t>
      </w:r>
      <w:r>
        <w:rPr>
          <w:sz w:val="24"/>
        </w:rPr>
        <w:t>MPF.</w:t>
      </w:r>
      <w:r>
        <w:rPr>
          <w:spacing w:val="-5"/>
          <w:sz w:val="24"/>
        </w:rPr>
        <w:t> </w:t>
      </w:r>
      <w:r>
        <w:rPr>
          <w:sz w:val="24"/>
        </w:rPr>
        <w:t>See</w:t>
      </w:r>
      <w:r>
        <w:rPr>
          <w:spacing w:val="-4"/>
          <w:sz w:val="24"/>
        </w:rPr>
        <w:t> </w:t>
      </w:r>
      <w:hyperlink w:history="true" w:anchor="_bookmark443">
        <w:r>
          <w:rPr>
            <w:b/>
            <w:color w:val="0000FF"/>
            <w:sz w:val="24"/>
          </w:rPr>
          <w:t>Attachment</w:t>
        </w:r>
        <w:r>
          <w:rPr>
            <w:b/>
            <w:color w:val="0000FF"/>
            <w:spacing w:val="-4"/>
            <w:sz w:val="24"/>
          </w:rPr>
          <w:t> </w:t>
        </w:r>
        <w:r>
          <w:rPr>
            <w:b/>
            <w:color w:val="0000FF"/>
            <w:sz w:val="24"/>
          </w:rPr>
          <w:t>14</w:t>
        </w:r>
      </w:hyperlink>
      <w:r>
        <w:rPr>
          <w:b/>
          <w:color w:val="0000FF"/>
          <w:spacing w:val="-5"/>
          <w:sz w:val="24"/>
        </w:rPr>
        <w:t> </w:t>
      </w:r>
      <w:r>
        <w:rPr>
          <w:sz w:val="24"/>
        </w:rPr>
        <w:t>for</w:t>
      </w:r>
      <w:r>
        <w:rPr>
          <w:spacing w:val="-5"/>
          <w:sz w:val="24"/>
        </w:rPr>
        <w:t> </w:t>
      </w:r>
      <w:r>
        <w:rPr>
          <w:sz w:val="24"/>
        </w:rPr>
        <w:t>program</w:t>
      </w:r>
      <w:r>
        <w:rPr>
          <w:spacing w:val="-4"/>
          <w:sz w:val="24"/>
        </w:rPr>
        <w:t> </w:t>
      </w:r>
      <w:r>
        <w:rPr>
          <w:sz w:val="24"/>
        </w:rPr>
        <w:t>information.</w:t>
      </w:r>
      <w:r>
        <w:rPr>
          <w:spacing w:val="-4"/>
          <w:sz w:val="24"/>
        </w:rPr>
        <w:t> </w:t>
      </w:r>
      <w:r>
        <w:rPr>
          <w:sz w:val="24"/>
        </w:rPr>
        <w:t>The</w:t>
      </w:r>
      <w:r>
        <w:rPr>
          <w:spacing w:val="-4"/>
          <w:sz w:val="24"/>
        </w:rPr>
        <w:t> </w:t>
      </w:r>
      <w:r>
        <w:rPr>
          <w:sz w:val="24"/>
        </w:rPr>
        <w:t>minimum</w:t>
      </w:r>
      <w:r>
        <w:rPr>
          <w:spacing w:val="-5"/>
          <w:sz w:val="24"/>
        </w:rPr>
        <w:t> </w:t>
      </w:r>
      <w:r>
        <w:rPr>
          <w:sz w:val="24"/>
        </w:rPr>
        <w:t>overseas</w:t>
      </w:r>
      <w:r>
        <w:rPr>
          <w:spacing w:val="-5"/>
          <w:sz w:val="24"/>
        </w:rPr>
        <w:t> </w:t>
      </w:r>
      <w:r>
        <w:rPr>
          <w:sz w:val="24"/>
        </w:rPr>
        <w:t>returnee counseling</w:t>
      </w:r>
      <w:r>
        <w:rPr>
          <w:spacing w:val="4"/>
          <w:sz w:val="24"/>
        </w:rPr>
        <w:t> </w:t>
      </w:r>
      <w:r>
        <w:rPr>
          <w:sz w:val="24"/>
        </w:rPr>
        <w:t>requirements</w:t>
      </w:r>
      <w:r>
        <w:rPr>
          <w:spacing w:val="5"/>
          <w:sz w:val="24"/>
        </w:rPr>
        <w:t> </w:t>
      </w:r>
      <w:r>
        <w:rPr>
          <w:sz w:val="24"/>
        </w:rPr>
        <w:t>are</w:t>
      </w:r>
      <w:r>
        <w:rPr>
          <w:spacing w:val="7"/>
          <w:sz w:val="24"/>
        </w:rPr>
        <w:t> </w:t>
      </w:r>
      <w:r>
        <w:rPr>
          <w:sz w:val="24"/>
        </w:rPr>
        <w:t>satisfied</w:t>
      </w:r>
      <w:r>
        <w:rPr>
          <w:spacing w:val="7"/>
          <w:sz w:val="24"/>
        </w:rPr>
        <w:t> </w:t>
      </w:r>
      <w:r>
        <w:rPr>
          <w:sz w:val="24"/>
        </w:rPr>
        <w:t>when</w:t>
      </w:r>
      <w:r>
        <w:rPr>
          <w:spacing w:val="7"/>
          <w:sz w:val="24"/>
        </w:rPr>
        <w:t> </w:t>
      </w:r>
      <w:r>
        <w:rPr>
          <w:sz w:val="24"/>
        </w:rPr>
        <w:t>the</w:t>
      </w:r>
      <w:r>
        <w:rPr>
          <w:spacing w:val="5"/>
          <w:sz w:val="24"/>
        </w:rPr>
        <w:t> </w:t>
      </w:r>
      <w:r>
        <w:rPr>
          <w:sz w:val="24"/>
        </w:rPr>
        <w:t>MPF</w:t>
      </w:r>
      <w:r>
        <w:rPr>
          <w:spacing w:val="7"/>
          <w:sz w:val="24"/>
        </w:rPr>
        <w:t> </w:t>
      </w:r>
      <w:r>
        <w:rPr>
          <w:sz w:val="24"/>
        </w:rPr>
        <w:t>provides</w:t>
      </w:r>
      <w:r>
        <w:rPr>
          <w:spacing w:val="7"/>
          <w:sz w:val="24"/>
        </w:rPr>
        <w:t> </w:t>
      </w:r>
      <w:r>
        <w:rPr>
          <w:sz w:val="24"/>
        </w:rPr>
        <w:t>the</w:t>
      </w:r>
      <w:r>
        <w:rPr>
          <w:spacing w:val="8"/>
          <w:sz w:val="24"/>
        </w:rPr>
        <w:t> </w:t>
      </w:r>
      <w:r>
        <w:rPr>
          <w:sz w:val="24"/>
        </w:rPr>
        <w:t>Guardian</w:t>
      </w:r>
      <w:r>
        <w:rPr>
          <w:spacing w:val="7"/>
          <w:sz w:val="24"/>
        </w:rPr>
        <w:t> </w:t>
      </w:r>
      <w:r>
        <w:rPr>
          <w:sz w:val="24"/>
        </w:rPr>
        <w:t>a</w:t>
      </w:r>
      <w:r>
        <w:rPr>
          <w:spacing w:val="7"/>
          <w:sz w:val="24"/>
        </w:rPr>
        <w:t> </w:t>
      </w:r>
      <w:r>
        <w:rPr>
          <w:sz w:val="24"/>
        </w:rPr>
        <w:t>copy</w:t>
      </w:r>
      <w:r>
        <w:rPr>
          <w:spacing w:val="6"/>
          <w:sz w:val="24"/>
        </w:rPr>
        <w:t> </w:t>
      </w:r>
      <w:r>
        <w:rPr>
          <w:sz w:val="24"/>
        </w:rPr>
        <w:t>of</w:t>
      </w:r>
      <w:r>
        <w:rPr>
          <w:spacing w:val="8"/>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right="799"/>
      </w:pPr>
      <w:r>
        <w:rPr/>
        <w:t>GAT and confirms the Guardian’s acknowledgement of receipt. A Guardian’s receipt of the handout or guide is the primary proof that counseling has been provided. The MPF is encouraged to conduct face-to- face overseas returnee counseling briefings either individually or by group to supplement the information in the GAT. MPF arranges individual counseling upon request.</w:t>
      </w:r>
    </w:p>
    <w:p>
      <w:pPr>
        <w:pStyle w:val="ListParagraph"/>
        <w:numPr>
          <w:ilvl w:val="2"/>
          <w:numId w:val="49"/>
        </w:numPr>
        <w:tabs>
          <w:tab w:pos="1800" w:val="left" w:leader="none"/>
        </w:tabs>
        <w:spacing w:line="240" w:lineRule="auto" w:before="121" w:after="0"/>
        <w:ind w:left="1140" w:right="795" w:firstLine="0"/>
        <w:jc w:val="both"/>
        <w:rPr>
          <w:sz w:val="24"/>
        </w:rPr>
      </w:pPr>
      <w:bookmarkStart w:name="_bookmark207" w:id="208"/>
      <w:bookmarkEnd w:id="208"/>
      <w:r>
        <w:rPr/>
      </w:r>
      <w:r>
        <w:rPr>
          <w:sz w:val="24"/>
        </w:rPr>
        <w:t>DEROS Options.</w:t>
      </w:r>
      <w:r>
        <w:rPr>
          <w:spacing w:val="40"/>
          <w:sz w:val="24"/>
        </w:rPr>
        <w:t> </w:t>
      </w:r>
      <w:r>
        <w:rPr>
          <w:sz w:val="24"/>
        </w:rPr>
        <w:t>Most DEROS options are intended to increase the stability of the member and family, save PCS costs by deferring or eliminating the move of the member and their replacement, and provide continuity to the unit of assignment.</w:t>
      </w:r>
      <w:r>
        <w:rPr>
          <w:spacing w:val="40"/>
          <w:sz w:val="24"/>
        </w:rPr>
        <w:t> </w:t>
      </w:r>
      <w:r>
        <w:rPr>
          <w:sz w:val="24"/>
        </w:rPr>
        <w:t>Each DEROS Option is reviewed on its individual merits and a recommendation for approval or disapproval is based on a combination of factors.</w:t>
      </w:r>
      <w:r>
        <w:rPr>
          <w:spacing w:val="40"/>
          <w:sz w:val="24"/>
        </w:rPr>
        <w:t> </w:t>
      </w:r>
      <w:r>
        <w:rPr>
          <w:sz w:val="24"/>
        </w:rPr>
        <w:t>These factors include eligibility, duty performance, conduct, adaptability, medical suitability, the impact of continued overseas duty on the member and family, and opportunities for continued local career progression.</w:t>
      </w:r>
      <w:r>
        <w:rPr>
          <w:spacing w:val="40"/>
          <w:sz w:val="24"/>
        </w:rPr>
        <w:t> </w:t>
      </w:r>
      <w:r>
        <w:rPr>
          <w:sz w:val="24"/>
        </w:rPr>
        <w:t>A recommendation for disapproval may not be based solely on the passage of time.</w:t>
      </w:r>
    </w:p>
    <w:p>
      <w:pPr>
        <w:pStyle w:val="ListParagraph"/>
        <w:numPr>
          <w:ilvl w:val="3"/>
          <w:numId w:val="49"/>
        </w:numPr>
        <w:tabs>
          <w:tab w:pos="2340" w:val="left" w:leader="none"/>
        </w:tabs>
        <w:spacing w:line="240" w:lineRule="auto" w:before="120" w:after="0"/>
        <w:ind w:left="1500" w:right="799" w:firstLine="0"/>
        <w:jc w:val="both"/>
        <w:rPr>
          <w:b/>
          <w:sz w:val="24"/>
        </w:rPr>
      </w:pPr>
      <w:r>
        <w:rPr>
          <w:sz w:val="24"/>
        </w:rPr>
        <w:t>Indefinite DEROS.</w:t>
      </w:r>
      <w:r>
        <w:rPr>
          <w:spacing w:val="40"/>
          <w:sz w:val="24"/>
        </w:rPr>
        <w:t> </w:t>
      </w:r>
      <w:r>
        <w:rPr>
          <w:sz w:val="24"/>
        </w:rPr>
        <w:t>Members who desire to remain at the overseas duty location beyond</w:t>
      </w:r>
      <w:r>
        <w:rPr>
          <w:spacing w:val="-13"/>
          <w:sz w:val="24"/>
        </w:rPr>
        <w:t> </w:t>
      </w:r>
      <w:r>
        <w:rPr>
          <w:sz w:val="24"/>
        </w:rPr>
        <w:t>their</w:t>
      </w:r>
      <w:r>
        <w:rPr>
          <w:spacing w:val="-14"/>
          <w:sz w:val="24"/>
        </w:rPr>
        <w:t> </w:t>
      </w:r>
      <w:r>
        <w:rPr>
          <w:sz w:val="24"/>
        </w:rPr>
        <w:t>minimum</w:t>
      </w:r>
      <w:r>
        <w:rPr>
          <w:spacing w:val="-13"/>
          <w:sz w:val="24"/>
        </w:rPr>
        <w:t> </w:t>
      </w:r>
      <w:r>
        <w:rPr>
          <w:sz w:val="24"/>
        </w:rPr>
        <w:t>prescribed</w:t>
      </w:r>
      <w:r>
        <w:rPr>
          <w:spacing w:val="-13"/>
          <w:sz w:val="24"/>
        </w:rPr>
        <w:t> </w:t>
      </w:r>
      <w:r>
        <w:rPr>
          <w:sz w:val="24"/>
        </w:rPr>
        <w:t>tour</w:t>
      </w:r>
      <w:r>
        <w:rPr>
          <w:spacing w:val="-13"/>
          <w:sz w:val="24"/>
        </w:rPr>
        <w:t> </w:t>
      </w:r>
      <w:r>
        <w:rPr>
          <w:sz w:val="24"/>
        </w:rPr>
        <w:t>length</w:t>
      </w:r>
      <w:r>
        <w:rPr>
          <w:spacing w:val="-13"/>
          <w:sz w:val="24"/>
        </w:rPr>
        <w:t> </w:t>
      </w:r>
      <w:r>
        <w:rPr>
          <w:sz w:val="24"/>
        </w:rPr>
        <w:t>may</w:t>
      </w:r>
      <w:r>
        <w:rPr>
          <w:spacing w:val="-14"/>
          <w:sz w:val="24"/>
        </w:rPr>
        <w:t> </w:t>
      </w:r>
      <w:r>
        <w:rPr>
          <w:sz w:val="24"/>
        </w:rPr>
        <w:t>elect</w:t>
      </w:r>
      <w:r>
        <w:rPr>
          <w:spacing w:val="-12"/>
          <w:sz w:val="24"/>
        </w:rPr>
        <w:t> </w:t>
      </w:r>
      <w:r>
        <w:rPr>
          <w:sz w:val="24"/>
        </w:rPr>
        <w:t>the</w:t>
      </w:r>
      <w:r>
        <w:rPr>
          <w:spacing w:val="-12"/>
          <w:sz w:val="24"/>
        </w:rPr>
        <w:t> </w:t>
      </w:r>
      <w:r>
        <w:rPr>
          <w:sz w:val="24"/>
        </w:rPr>
        <w:t>indefinite</w:t>
      </w:r>
      <w:r>
        <w:rPr>
          <w:spacing w:val="-13"/>
          <w:sz w:val="24"/>
        </w:rPr>
        <w:t> </w:t>
      </w:r>
      <w:r>
        <w:rPr>
          <w:sz w:val="24"/>
        </w:rPr>
        <w:t>DEROS</w:t>
      </w:r>
      <w:r>
        <w:rPr>
          <w:spacing w:val="-13"/>
          <w:sz w:val="24"/>
        </w:rPr>
        <w:t> </w:t>
      </w:r>
      <w:r>
        <w:rPr>
          <w:sz w:val="24"/>
        </w:rPr>
        <w:t>option.</w:t>
      </w:r>
      <w:r>
        <w:rPr>
          <w:spacing w:val="36"/>
          <w:sz w:val="24"/>
        </w:rPr>
        <w:t> </w:t>
      </w:r>
      <w:r>
        <w:rPr>
          <w:sz w:val="24"/>
        </w:rPr>
        <w:t>The commander</w:t>
      </w:r>
      <w:r>
        <w:rPr>
          <w:spacing w:val="-15"/>
          <w:sz w:val="24"/>
        </w:rPr>
        <w:t> </w:t>
      </w:r>
      <w:r>
        <w:rPr>
          <w:sz w:val="24"/>
        </w:rPr>
        <w:t>may</w:t>
      </w:r>
      <w:r>
        <w:rPr>
          <w:spacing w:val="-15"/>
          <w:sz w:val="24"/>
        </w:rPr>
        <w:t> </w:t>
      </w:r>
      <w:r>
        <w:rPr>
          <w:sz w:val="24"/>
        </w:rPr>
        <w:t>recommend</w:t>
      </w:r>
      <w:r>
        <w:rPr>
          <w:spacing w:val="-15"/>
          <w:sz w:val="24"/>
        </w:rPr>
        <w:t> </w:t>
      </w:r>
      <w:r>
        <w:rPr>
          <w:sz w:val="24"/>
        </w:rPr>
        <w:t>approval</w:t>
      </w:r>
      <w:r>
        <w:rPr>
          <w:spacing w:val="-15"/>
          <w:sz w:val="24"/>
        </w:rPr>
        <w:t> </w:t>
      </w:r>
      <w:r>
        <w:rPr>
          <w:sz w:val="24"/>
        </w:rPr>
        <w:t>or</w:t>
      </w:r>
      <w:r>
        <w:rPr>
          <w:spacing w:val="-15"/>
          <w:sz w:val="24"/>
        </w:rPr>
        <w:t> </w:t>
      </w:r>
      <w:r>
        <w:rPr>
          <w:sz w:val="24"/>
        </w:rPr>
        <w:t>disapprove</w:t>
      </w:r>
      <w:r>
        <w:rPr>
          <w:spacing w:val="-14"/>
          <w:sz w:val="24"/>
        </w:rPr>
        <w:t> </w:t>
      </w:r>
      <w:r>
        <w:rPr>
          <w:sz w:val="24"/>
        </w:rPr>
        <w:t>the</w:t>
      </w:r>
      <w:r>
        <w:rPr>
          <w:spacing w:val="-15"/>
          <w:sz w:val="24"/>
        </w:rPr>
        <w:t> </w:t>
      </w:r>
      <w:r>
        <w:rPr>
          <w:sz w:val="24"/>
        </w:rPr>
        <w:t>Indefinite</w:t>
      </w:r>
      <w:r>
        <w:rPr>
          <w:spacing w:val="-15"/>
          <w:sz w:val="24"/>
        </w:rPr>
        <w:t> </w:t>
      </w:r>
      <w:r>
        <w:rPr>
          <w:sz w:val="24"/>
        </w:rPr>
        <w:t>DEROS</w:t>
      </w:r>
      <w:r>
        <w:rPr>
          <w:spacing w:val="-15"/>
          <w:sz w:val="24"/>
        </w:rPr>
        <w:t> </w:t>
      </w:r>
      <w:r>
        <w:rPr>
          <w:sz w:val="24"/>
        </w:rPr>
        <w:t>request</w:t>
      </w:r>
      <w:r>
        <w:rPr>
          <w:spacing w:val="-15"/>
          <w:sz w:val="24"/>
        </w:rPr>
        <w:t> </w:t>
      </w:r>
      <w:r>
        <w:rPr>
          <w:sz w:val="24"/>
        </w:rPr>
        <w:t>as</w:t>
      </w:r>
      <w:r>
        <w:rPr>
          <w:spacing w:val="-15"/>
          <w:sz w:val="24"/>
        </w:rPr>
        <w:t> </w:t>
      </w:r>
      <w:r>
        <w:rPr>
          <w:sz w:val="24"/>
        </w:rPr>
        <w:t>long as it is consistent with DoD and DAF policy.</w:t>
      </w:r>
      <w:r>
        <w:rPr>
          <w:spacing w:val="40"/>
          <w:sz w:val="24"/>
        </w:rPr>
        <w:t> </w:t>
      </w:r>
      <w:r>
        <w:rPr>
          <w:sz w:val="24"/>
        </w:rPr>
        <w:t>Commanders and members must comply with procedures outlined in </w:t>
      </w:r>
      <w:hyperlink w:history="true" w:anchor="_bookmark204">
        <w:r>
          <w:rPr>
            <w:b/>
            <w:color w:val="0000FF"/>
            <w:sz w:val="24"/>
          </w:rPr>
          <w:t>paragraph 7.5.3.3</w:t>
        </w:r>
      </w:hyperlink>
      <w:r>
        <w:rPr>
          <w:b/>
          <w:color w:val="0000FF"/>
          <w:sz w:val="24"/>
        </w:rPr>
        <w:t> </w:t>
      </w:r>
      <w:r>
        <w:rPr>
          <w:sz w:val="24"/>
        </w:rPr>
        <w:t>to request an Indefinite DEROS. </w:t>
      </w:r>
      <w:r>
        <w:rPr>
          <w:b/>
          <w:sz w:val="24"/>
        </w:rPr>
        <w:t>(T-1)</w:t>
      </w:r>
    </w:p>
    <w:p>
      <w:pPr>
        <w:pStyle w:val="ListParagraph"/>
        <w:numPr>
          <w:ilvl w:val="4"/>
          <w:numId w:val="49"/>
        </w:numPr>
        <w:tabs>
          <w:tab w:pos="2880" w:val="left" w:leader="none"/>
        </w:tabs>
        <w:spacing w:line="240" w:lineRule="auto" w:before="120" w:after="0"/>
        <w:ind w:left="1860" w:right="797" w:firstLine="0"/>
        <w:jc w:val="both"/>
        <w:rPr>
          <w:sz w:val="24"/>
        </w:rPr>
      </w:pPr>
      <w:bookmarkStart w:name="_bookmark208" w:id="209"/>
      <w:bookmarkEnd w:id="209"/>
      <w:r>
        <w:rPr/>
      </w:r>
      <w:r>
        <w:rPr>
          <w:sz w:val="24"/>
        </w:rPr>
        <w:t>For Alaska or Hawaii, members assigned to a long tour location have their DEROS automatically changed to</w:t>
      </w:r>
      <w:r>
        <w:rPr>
          <w:spacing w:val="-1"/>
          <w:sz w:val="24"/>
        </w:rPr>
        <w:t> </w:t>
      </w:r>
      <w:r>
        <w:rPr>
          <w:sz w:val="24"/>
        </w:rPr>
        <w:t>indefinite</w:t>
      </w:r>
      <w:r>
        <w:rPr>
          <w:spacing w:val="-1"/>
          <w:sz w:val="24"/>
        </w:rPr>
        <w:t> </w:t>
      </w:r>
      <w:r>
        <w:rPr>
          <w:sz w:val="24"/>
        </w:rPr>
        <w:t>at</w:t>
      </w:r>
      <w:r>
        <w:rPr>
          <w:spacing w:val="-1"/>
          <w:sz w:val="24"/>
        </w:rPr>
        <w:t> </w:t>
      </w:r>
      <w:r>
        <w:rPr>
          <w:sz w:val="24"/>
        </w:rPr>
        <w:t>the time</w:t>
      </w:r>
      <w:r>
        <w:rPr>
          <w:spacing w:val="-1"/>
          <w:sz w:val="24"/>
        </w:rPr>
        <w:t> </w:t>
      </w:r>
      <w:r>
        <w:rPr>
          <w:sz w:val="24"/>
        </w:rPr>
        <w:t>their</w:t>
      </w:r>
      <w:r>
        <w:rPr>
          <w:spacing w:val="-1"/>
          <w:sz w:val="24"/>
        </w:rPr>
        <w:t> </w:t>
      </w:r>
      <w:r>
        <w:rPr>
          <w:sz w:val="24"/>
        </w:rPr>
        <w:t>DEROS Election Option or</w:t>
      </w:r>
      <w:r>
        <w:rPr>
          <w:spacing w:val="-11"/>
          <w:sz w:val="24"/>
        </w:rPr>
        <w:t> </w:t>
      </w:r>
      <w:r>
        <w:rPr>
          <w:sz w:val="24"/>
        </w:rPr>
        <w:t>DEROS</w:t>
      </w:r>
      <w:r>
        <w:rPr>
          <w:spacing w:val="-12"/>
          <w:sz w:val="24"/>
        </w:rPr>
        <w:t> </w:t>
      </w:r>
      <w:r>
        <w:rPr>
          <w:sz w:val="24"/>
        </w:rPr>
        <w:t>Forecast</w:t>
      </w:r>
      <w:r>
        <w:rPr>
          <w:spacing w:val="-13"/>
          <w:sz w:val="24"/>
        </w:rPr>
        <w:t> </w:t>
      </w:r>
      <w:r>
        <w:rPr>
          <w:sz w:val="24"/>
        </w:rPr>
        <w:t>is</w:t>
      </w:r>
      <w:r>
        <w:rPr>
          <w:spacing w:val="-11"/>
          <w:sz w:val="24"/>
        </w:rPr>
        <w:t> </w:t>
      </w:r>
      <w:r>
        <w:rPr>
          <w:sz w:val="24"/>
        </w:rPr>
        <w:t>automated</w:t>
      </w:r>
      <w:r>
        <w:rPr>
          <w:spacing w:val="-12"/>
          <w:sz w:val="24"/>
        </w:rPr>
        <w:t> </w:t>
      </w:r>
      <w:r>
        <w:rPr>
          <w:sz w:val="24"/>
        </w:rPr>
        <w:t>in</w:t>
      </w:r>
      <w:r>
        <w:rPr>
          <w:spacing w:val="-13"/>
          <w:sz w:val="24"/>
        </w:rPr>
        <w:t> </w:t>
      </w:r>
      <w:r>
        <w:rPr>
          <w:sz w:val="24"/>
        </w:rPr>
        <w:t>the</w:t>
      </w:r>
      <w:r>
        <w:rPr>
          <w:spacing w:val="-12"/>
          <w:sz w:val="24"/>
        </w:rPr>
        <w:t> </w:t>
      </w:r>
      <w:r>
        <w:rPr>
          <w:sz w:val="24"/>
        </w:rPr>
        <w:t>vMPF.</w:t>
      </w:r>
      <w:r>
        <w:rPr>
          <w:spacing w:val="36"/>
          <w:sz w:val="24"/>
        </w:rPr>
        <w:t> </w:t>
      </w:r>
      <w:r>
        <w:rPr>
          <w:sz w:val="24"/>
        </w:rPr>
        <w:t>Members’</w:t>
      </w:r>
      <w:r>
        <w:rPr>
          <w:spacing w:val="-13"/>
          <w:sz w:val="24"/>
        </w:rPr>
        <w:t> </w:t>
      </w:r>
      <w:r>
        <w:rPr>
          <w:sz w:val="24"/>
        </w:rPr>
        <w:t>options</w:t>
      </w:r>
      <w:r>
        <w:rPr>
          <w:spacing w:val="-13"/>
          <w:sz w:val="24"/>
        </w:rPr>
        <w:t> </w:t>
      </w:r>
      <w:r>
        <w:rPr>
          <w:sz w:val="24"/>
        </w:rPr>
        <w:t>are:</w:t>
      </w:r>
      <w:r>
        <w:rPr>
          <w:spacing w:val="37"/>
          <w:sz w:val="24"/>
        </w:rPr>
        <w:t> </w:t>
      </w:r>
      <w:r>
        <w:rPr>
          <w:sz w:val="24"/>
        </w:rPr>
        <w:t>confirming</w:t>
      </w:r>
      <w:r>
        <w:rPr>
          <w:spacing w:val="-13"/>
          <w:sz w:val="24"/>
        </w:rPr>
        <w:t> </w:t>
      </w:r>
      <w:r>
        <w:rPr>
          <w:sz w:val="24"/>
        </w:rPr>
        <w:t>and accepting the indefinite DEROS with their commander’s concurrence; requesting reinstatement of the original DEROS; or electing any other option available as referenced through the vMPF.</w:t>
      </w:r>
    </w:p>
    <w:p>
      <w:pPr>
        <w:pStyle w:val="ListParagraph"/>
        <w:numPr>
          <w:ilvl w:val="4"/>
          <w:numId w:val="49"/>
        </w:numPr>
        <w:tabs>
          <w:tab w:pos="2880" w:val="left" w:leader="none"/>
        </w:tabs>
        <w:spacing w:line="240" w:lineRule="auto" w:before="119" w:after="0"/>
        <w:ind w:left="1860" w:right="801" w:firstLine="0"/>
        <w:jc w:val="both"/>
        <w:rPr>
          <w:sz w:val="24"/>
        </w:rPr>
      </w:pPr>
      <w:r>
        <w:rPr>
          <w:sz w:val="24"/>
        </w:rPr>
        <w:t>Enlisted</w:t>
      </w:r>
      <w:r>
        <w:rPr>
          <w:spacing w:val="-15"/>
          <w:sz w:val="24"/>
        </w:rPr>
        <w:t> </w:t>
      </w:r>
      <w:r>
        <w:rPr>
          <w:sz w:val="24"/>
        </w:rPr>
        <w:t>members</w:t>
      </w:r>
      <w:r>
        <w:rPr>
          <w:spacing w:val="-15"/>
          <w:sz w:val="24"/>
        </w:rPr>
        <w:t> </w:t>
      </w:r>
      <w:r>
        <w:rPr>
          <w:sz w:val="24"/>
        </w:rPr>
        <w:t>with</w:t>
      </w:r>
      <w:r>
        <w:rPr>
          <w:spacing w:val="-15"/>
          <w:sz w:val="24"/>
        </w:rPr>
        <w:t> </w:t>
      </w:r>
      <w:r>
        <w:rPr>
          <w:sz w:val="24"/>
        </w:rPr>
        <w:t>an</w:t>
      </w:r>
      <w:r>
        <w:rPr>
          <w:spacing w:val="-15"/>
          <w:sz w:val="24"/>
        </w:rPr>
        <w:t> </w:t>
      </w:r>
      <w:r>
        <w:rPr>
          <w:sz w:val="24"/>
        </w:rPr>
        <w:t>indefinite</w:t>
      </w:r>
      <w:r>
        <w:rPr>
          <w:spacing w:val="-15"/>
          <w:sz w:val="24"/>
        </w:rPr>
        <w:t> </w:t>
      </w:r>
      <w:r>
        <w:rPr>
          <w:sz w:val="24"/>
        </w:rPr>
        <w:t>DEROS</w:t>
      </w:r>
      <w:r>
        <w:rPr>
          <w:spacing w:val="-15"/>
          <w:sz w:val="24"/>
        </w:rPr>
        <w:t> </w:t>
      </w:r>
      <w:r>
        <w:rPr>
          <w:sz w:val="24"/>
        </w:rPr>
        <w:t>who</w:t>
      </w:r>
      <w:r>
        <w:rPr>
          <w:spacing w:val="-15"/>
          <w:sz w:val="24"/>
        </w:rPr>
        <w:t> </w:t>
      </w:r>
      <w:r>
        <w:rPr>
          <w:sz w:val="24"/>
        </w:rPr>
        <w:t>have</w:t>
      </w:r>
      <w:r>
        <w:rPr>
          <w:spacing w:val="-15"/>
          <w:sz w:val="24"/>
        </w:rPr>
        <w:t> </w:t>
      </w:r>
      <w:r>
        <w:rPr>
          <w:sz w:val="24"/>
        </w:rPr>
        <w:t>overseas</w:t>
      </w:r>
      <w:r>
        <w:rPr>
          <w:spacing w:val="-15"/>
          <w:sz w:val="24"/>
        </w:rPr>
        <w:t> </w:t>
      </w:r>
      <w:r>
        <w:rPr>
          <w:sz w:val="24"/>
        </w:rPr>
        <w:t>preferences reflected in the PDS receive continuous consideration for consecutive overseas tour </w:t>
      </w:r>
      <w:r>
        <w:rPr>
          <w:spacing w:val="-2"/>
          <w:sz w:val="24"/>
        </w:rPr>
        <w:t>selection.</w:t>
      </w:r>
    </w:p>
    <w:p>
      <w:pPr>
        <w:pStyle w:val="ListParagraph"/>
        <w:numPr>
          <w:ilvl w:val="4"/>
          <w:numId w:val="49"/>
        </w:numPr>
        <w:tabs>
          <w:tab w:pos="2880" w:val="left" w:leader="none"/>
        </w:tabs>
        <w:spacing w:line="240" w:lineRule="auto" w:before="120" w:after="0"/>
        <w:ind w:left="1860" w:right="796" w:firstLine="0"/>
        <w:jc w:val="both"/>
        <w:rPr>
          <w:b/>
          <w:sz w:val="24"/>
        </w:rPr>
      </w:pPr>
      <w:r>
        <w:rPr>
          <w:sz w:val="24"/>
        </w:rPr>
        <w:t>Enlisted members with an indefinite DEROS must maintain at least 8 months</w:t>
      </w:r>
      <w:r>
        <w:rPr>
          <w:spacing w:val="-2"/>
          <w:sz w:val="24"/>
        </w:rPr>
        <w:t> </w:t>
      </w:r>
      <w:r>
        <w:rPr>
          <w:sz w:val="24"/>
        </w:rPr>
        <w:t>service</w:t>
      </w:r>
      <w:r>
        <w:rPr>
          <w:spacing w:val="-2"/>
          <w:sz w:val="24"/>
        </w:rPr>
        <w:t> </w:t>
      </w:r>
      <w:r>
        <w:rPr>
          <w:sz w:val="24"/>
        </w:rPr>
        <w:t>retainability</w:t>
      </w:r>
      <w:r>
        <w:rPr>
          <w:spacing w:val="-2"/>
          <w:sz w:val="24"/>
        </w:rPr>
        <w:t> </w:t>
      </w:r>
      <w:r>
        <w:rPr>
          <w:sz w:val="24"/>
        </w:rPr>
        <w:t>to</w:t>
      </w:r>
      <w:r>
        <w:rPr>
          <w:spacing w:val="-3"/>
          <w:sz w:val="24"/>
        </w:rPr>
        <w:t> </w:t>
      </w:r>
      <w:r>
        <w:rPr>
          <w:sz w:val="24"/>
        </w:rPr>
        <w:t>maintain</w:t>
      </w:r>
      <w:r>
        <w:rPr>
          <w:spacing w:val="-2"/>
          <w:sz w:val="24"/>
        </w:rPr>
        <w:t> </w:t>
      </w:r>
      <w:r>
        <w:rPr>
          <w:sz w:val="24"/>
        </w:rPr>
        <w:t>the</w:t>
      </w:r>
      <w:r>
        <w:rPr>
          <w:spacing w:val="-2"/>
          <w:sz w:val="24"/>
        </w:rPr>
        <w:t> </w:t>
      </w:r>
      <w:r>
        <w:rPr>
          <w:sz w:val="24"/>
        </w:rPr>
        <w:t>indefinite</w:t>
      </w:r>
      <w:r>
        <w:rPr>
          <w:spacing w:val="-3"/>
          <w:sz w:val="24"/>
        </w:rPr>
        <w:t> </w:t>
      </w:r>
      <w:r>
        <w:rPr>
          <w:sz w:val="24"/>
        </w:rPr>
        <w:t>DEROS</w:t>
      </w:r>
      <w:r>
        <w:rPr>
          <w:spacing w:val="-3"/>
          <w:sz w:val="24"/>
        </w:rPr>
        <w:t> </w:t>
      </w:r>
      <w:r>
        <w:rPr>
          <w:sz w:val="24"/>
        </w:rPr>
        <w:t>and</w:t>
      </w:r>
      <w:r>
        <w:rPr>
          <w:spacing w:val="-2"/>
          <w:sz w:val="24"/>
        </w:rPr>
        <w:t> </w:t>
      </w:r>
      <w:r>
        <w:rPr>
          <w:sz w:val="24"/>
        </w:rPr>
        <w:t>receive</w:t>
      </w:r>
      <w:r>
        <w:rPr>
          <w:spacing w:val="-3"/>
          <w:sz w:val="24"/>
        </w:rPr>
        <w:t> </w:t>
      </w:r>
      <w:r>
        <w:rPr>
          <w:sz w:val="24"/>
        </w:rPr>
        <w:t>continuous consecutive overseas tour consideration. </w:t>
      </w:r>
      <w:r>
        <w:rPr>
          <w:b/>
          <w:sz w:val="24"/>
        </w:rPr>
        <w:t>(T-1) </w:t>
      </w:r>
      <w:r>
        <w:rPr>
          <w:sz w:val="24"/>
        </w:rPr>
        <w:t>Once an enlisted member is within 8 months of date of separation, the member is no longer considered for a consecutive overseas tour and their DEROS is automatically established to match their date of separation.</w:t>
      </w:r>
      <w:r>
        <w:rPr>
          <w:spacing w:val="40"/>
          <w:sz w:val="24"/>
        </w:rPr>
        <w:t> </w:t>
      </w:r>
      <w:r>
        <w:rPr>
          <w:sz w:val="24"/>
        </w:rPr>
        <w:t>This, in turn, causes the enlisted member to be identified for separation. Enlisted members must obtain and maintain sufficient service retainability to avoid establishment</w:t>
      </w:r>
      <w:r>
        <w:rPr>
          <w:spacing w:val="-8"/>
          <w:sz w:val="24"/>
        </w:rPr>
        <w:t> </w:t>
      </w:r>
      <w:r>
        <w:rPr>
          <w:sz w:val="24"/>
        </w:rPr>
        <w:t>of</w:t>
      </w:r>
      <w:r>
        <w:rPr>
          <w:spacing w:val="-8"/>
          <w:sz w:val="24"/>
        </w:rPr>
        <w:t> </w:t>
      </w:r>
      <w:r>
        <w:rPr>
          <w:sz w:val="24"/>
        </w:rPr>
        <w:t>an</w:t>
      </w:r>
      <w:r>
        <w:rPr>
          <w:spacing w:val="-9"/>
          <w:sz w:val="24"/>
        </w:rPr>
        <w:t> </w:t>
      </w:r>
      <w:r>
        <w:rPr>
          <w:sz w:val="24"/>
        </w:rPr>
        <w:t>involuntary</w:t>
      </w:r>
      <w:r>
        <w:rPr>
          <w:spacing w:val="-8"/>
          <w:sz w:val="24"/>
        </w:rPr>
        <w:t> </w:t>
      </w:r>
      <w:r>
        <w:rPr>
          <w:sz w:val="24"/>
        </w:rPr>
        <w:t>DEROS</w:t>
      </w:r>
      <w:r>
        <w:rPr>
          <w:spacing w:val="-9"/>
          <w:sz w:val="24"/>
        </w:rPr>
        <w:t> </w:t>
      </w:r>
      <w:r>
        <w:rPr>
          <w:sz w:val="24"/>
        </w:rPr>
        <w:t>as</w:t>
      </w:r>
      <w:r>
        <w:rPr>
          <w:spacing w:val="-8"/>
          <w:sz w:val="24"/>
        </w:rPr>
        <w:t> </w:t>
      </w:r>
      <w:r>
        <w:rPr>
          <w:sz w:val="24"/>
        </w:rPr>
        <w:t>outlined</w:t>
      </w:r>
      <w:r>
        <w:rPr>
          <w:spacing w:val="-8"/>
          <w:sz w:val="24"/>
        </w:rPr>
        <w:t> </w:t>
      </w:r>
      <w:r>
        <w:rPr>
          <w:sz w:val="24"/>
        </w:rPr>
        <w:t>in</w:t>
      </w:r>
      <w:r>
        <w:rPr>
          <w:spacing w:val="-6"/>
          <w:sz w:val="24"/>
        </w:rPr>
        <w:t> </w:t>
      </w:r>
      <w:hyperlink w:history="true" w:anchor="_bookmark115">
        <w:r>
          <w:rPr>
            <w:b/>
            <w:color w:val="0000FF"/>
            <w:sz w:val="24"/>
          </w:rPr>
          <w:t>paragraph</w:t>
        </w:r>
        <w:r>
          <w:rPr>
            <w:b/>
            <w:color w:val="0000FF"/>
            <w:spacing w:val="-9"/>
            <w:sz w:val="24"/>
          </w:rPr>
          <w:t> </w:t>
        </w:r>
        <w:r>
          <w:rPr>
            <w:b/>
            <w:color w:val="0000FF"/>
            <w:sz w:val="24"/>
          </w:rPr>
          <w:t>6.28</w:t>
        </w:r>
      </w:hyperlink>
      <w:r>
        <w:rPr>
          <w:b/>
          <w:color w:val="0000FF"/>
          <w:spacing w:val="-8"/>
          <w:sz w:val="24"/>
        </w:rPr>
        <w:t> </w:t>
      </w:r>
      <w:r>
        <w:rPr>
          <w:sz w:val="24"/>
        </w:rPr>
        <w:t>and</w:t>
      </w:r>
      <w:r>
        <w:rPr>
          <w:spacing w:val="-8"/>
          <w:sz w:val="24"/>
        </w:rPr>
        <w:t> </w:t>
      </w:r>
      <w:hyperlink w:history="true" w:anchor="_bookmark248">
        <w:r>
          <w:rPr>
            <w:b/>
            <w:color w:val="0000FF"/>
            <w:sz w:val="24"/>
          </w:rPr>
          <w:t>Table</w:t>
        </w:r>
        <w:r>
          <w:rPr>
            <w:b/>
            <w:color w:val="0000FF"/>
            <w:spacing w:val="-8"/>
            <w:sz w:val="24"/>
          </w:rPr>
          <w:t> </w:t>
        </w:r>
        <w:r>
          <w:rPr>
            <w:b/>
            <w:color w:val="0000FF"/>
            <w:sz w:val="24"/>
          </w:rPr>
          <w:t>7.9</w:t>
        </w:r>
      </w:hyperlink>
      <w:r>
        <w:rPr>
          <w:sz w:val="24"/>
        </w:rPr>
        <w:t>. </w:t>
      </w:r>
      <w:r>
        <w:rPr>
          <w:b/>
          <w:spacing w:val="-2"/>
          <w:sz w:val="24"/>
        </w:rPr>
        <w:t>(T-1)</w:t>
      </w:r>
    </w:p>
    <w:p>
      <w:pPr>
        <w:pStyle w:val="ListParagraph"/>
        <w:numPr>
          <w:ilvl w:val="4"/>
          <w:numId w:val="49"/>
        </w:numPr>
        <w:tabs>
          <w:tab w:pos="2880" w:val="left" w:leader="none"/>
        </w:tabs>
        <w:spacing w:line="240" w:lineRule="auto" w:before="120" w:after="0"/>
        <w:ind w:left="1860" w:right="797" w:firstLine="0"/>
        <w:jc w:val="both"/>
        <w:rPr>
          <w:sz w:val="24"/>
        </w:rPr>
      </w:pPr>
      <w:r>
        <w:rPr>
          <w:sz w:val="24"/>
        </w:rPr>
        <w:t>Eligible</w:t>
      </w:r>
      <w:r>
        <w:rPr>
          <w:spacing w:val="-8"/>
          <w:sz w:val="24"/>
        </w:rPr>
        <w:t> </w:t>
      </w:r>
      <w:r>
        <w:rPr>
          <w:sz w:val="24"/>
        </w:rPr>
        <w:t>enlisted</w:t>
      </w:r>
      <w:r>
        <w:rPr>
          <w:spacing w:val="-9"/>
          <w:sz w:val="24"/>
        </w:rPr>
        <w:t> </w:t>
      </w:r>
      <w:r>
        <w:rPr>
          <w:sz w:val="24"/>
        </w:rPr>
        <w:t>members</w:t>
      </w:r>
      <w:r>
        <w:rPr>
          <w:spacing w:val="-9"/>
          <w:sz w:val="24"/>
        </w:rPr>
        <w:t> </w:t>
      </w:r>
      <w:r>
        <w:rPr>
          <w:sz w:val="24"/>
        </w:rPr>
        <w:t>who</w:t>
      </w:r>
      <w:r>
        <w:rPr>
          <w:spacing w:val="-9"/>
          <w:sz w:val="24"/>
        </w:rPr>
        <w:t> </w:t>
      </w:r>
      <w:r>
        <w:rPr>
          <w:sz w:val="24"/>
        </w:rPr>
        <w:t>want</w:t>
      </w:r>
      <w:r>
        <w:rPr>
          <w:spacing w:val="-8"/>
          <w:sz w:val="24"/>
        </w:rPr>
        <w:t> </w:t>
      </w:r>
      <w:r>
        <w:rPr>
          <w:sz w:val="24"/>
        </w:rPr>
        <w:t>to</w:t>
      </w:r>
      <w:r>
        <w:rPr>
          <w:spacing w:val="-8"/>
          <w:sz w:val="24"/>
        </w:rPr>
        <w:t> </w:t>
      </w:r>
      <w:r>
        <w:rPr>
          <w:sz w:val="24"/>
        </w:rPr>
        <w:t>participate</w:t>
      </w:r>
      <w:r>
        <w:rPr>
          <w:spacing w:val="-8"/>
          <w:sz w:val="24"/>
        </w:rPr>
        <w:t> </w:t>
      </w:r>
      <w:r>
        <w:rPr>
          <w:sz w:val="24"/>
        </w:rPr>
        <w:t>in</w:t>
      </w:r>
      <w:r>
        <w:rPr>
          <w:spacing w:val="-9"/>
          <w:sz w:val="24"/>
        </w:rPr>
        <w:t> </w:t>
      </w:r>
      <w:r>
        <w:rPr>
          <w:sz w:val="24"/>
        </w:rPr>
        <w:t>the</w:t>
      </w:r>
      <w:r>
        <w:rPr>
          <w:spacing w:val="-8"/>
          <w:sz w:val="24"/>
        </w:rPr>
        <w:t> </w:t>
      </w:r>
      <w:r>
        <w:rPr>
          <w:sz w:val="24"/>
        </w:rPr>
        <w:t>OTEIP</w:t>
      </w:r>
      <w:r>
        <w:rPr>
          <w:spacing w:val="-8"/>
          <w:sz w:val="24"/>
        </w:rPr>
        <w:t> </w:t>
      </w:r>
      <w:r>
        <w:rPr>
          <w:sz w:val="24"/>
        </w:rPr>
        <w:t>cannot</w:t>
      </w:r>
      <w:r>
        <w:rPr>
          <w:spacing w:val="-8"/>
          <w:sz w:val="24"/>
        </w:rPr>
        <w:t> </w:t>
      </w:r>
      <w:r>
        <w:rPr>
          <w:sz w:val="24"/>
        </w:rPr>
        <w:t>also elect</w:t>
      </w:r>
      <w:r>
        <w:rPr>
          <w:spacing w:val="-15"/>
          <w:sz w:val="24"/>
        </w:rPr>
        <w:t> </w:t>
      </w:r>
      <w:r>
        <w:rPr>
          <w:sz w:val="24"/>
        </w:rPr>
        <w:t>an</w:t>
      </w:r>
      <w:r>
        <w:rPr>
          <w:spacing w:val="-15"/>
          <w:sz w:val="24"/>
        </w:rPr>
        <w:t> </w:t>
      </w:r>
      <w:r>
        <w:rPr>
          <w:sz w:val="24"/>
        </w:rPr>
        <w:t>indefinite</w:t>
      </w:r>
      <w:r>
        <w:rPr>
          <w:spacing w:val="-15"/>
          <w:sz w:val="24"/>
        </w:rPr>
        <w:t> </w:t>
      </w:r>
      <w:r>
        <w:rPr>
          <w:sz w:val="24"/>
        </w:rPr>
        <w:t>DEROS,</w:t>
      </w:r>
      <w:r>
        <w:rPr>
          <w:spacing w:val="-15"/>
          <w:sz w:val="24"/>
        </w:rPr>
        <w:t> </w:t>
      </w:r>
      <w:r>
        <w:rPr>
          <w:sz w:val="24"/>
        </w:rPr>
        <w:t>and</w:t>
      </w:r>
      <w:r>
        <w:rPr>
          <w:spacing w:val="-15"/>
          <w:sz w:val="24"/>
        </w:rPr>
        <w:t> </w:t>
      </w:r>
      <w:r>
        <w:rPr>
          <w:sz w:val="24"/>
        </w:rPr>
        <w:t>vice</w:t>
      </w:r>
      <w:r>
        <w:rPr>
          <w:spacing w:val="-15"/>
          <w:sz w:val="24"/>
        </w:rPr>
        <w:t> </w:t>
      </w:r>
      <w:r>
        <w:rPr>
          <w:sz w:val="24"/>
        </w:rPr>
        <w:t>versa.</w:t>
      </w:r>
      <w:r>
        <w:rPr>
          <w:spacing w:val="23"/>
          <w:sz w:val="24"/>
        </w:rPr>
        <w:t> </w:t>
      </w:r>
      <w:r>
        <w:rPr>
          <w:sz w:val="24"/>
        </w:rPr>
        <w:t>Participation</w:t>
      </w:r>
      <w:r>
        <w:rPr>
          <w:spacing w:val="-15"/>
          <w:sz w:val="24"/>
        </w:rPr>
        <w:t> </w:t>
      </w:r>
      <w:r>
        <w:rPr>
          <w:sz w:val="24"/>
        </w:rPr>
        <w:t>in</w:t>
      </w:r>
      <w:r>
        <w:rPr>
          <w:spacing w:val="-15"/>
          <w:sz w:val="24"/>
        </w:rPr>
        <w:t> </w:t>
      </w:r>
      <w:r>
        <w:rPr>
          <w:sz w:val="24"/>
        </w:rPr>
        <w:t>the</w:t>
      </w:r>
      <w:r>
        <w:rPr>
          <w:spacing w:val="-15"/>
          <w:sz w:val="24"/>
        </w:rPr>
        <w:t> </w:t>
      </w:r>
      <w:r>
        <w:rPr>
          <w:sz w:val="24"/>
        </w:rPr>
        <w:t>OTEIP</w:t>
      </w:r>
      <w:r>
        <w:rPr>
          <w:spacing w:val="-15"/>
          <w:sz w:val="24"/>
        </w:rPr>
        <w:t> </w:t>
      </w:r>
      <w:r>
        <w:rPr>
          <w:sz w:val="24"/>
        </w:rPr>
        <w:t>requires</w:t>
      </w:r>
      <w:r>
        <w:rPr>
          <w:spacing w:val="-15"/>
          <w:sz w:val="24"/>
        </w:rPr>
        <w:t> </w:t>
      </w:r>
      <w:r>
        <w:rPr>
          <w:sz w:val="24"/>
        </w:rPr>
        <w:t>enlisted members to make an entitlement election and agree to a specific period (12-month extension), and the period requires a specific start and stop date.</w:t>
      </w:r>
    </w:p>
    <w:p>
      <w:pPr>
        <w:pStyle w:val="ListParagraph"/>
        <w:numPr>
          <w:ilvl w:val="4"/>
          <w:numId w:val="49"/>
        </w:numPr>
        <w:tabs>
          <w:tab w:pos="2880" w:val="left" w:leader="none"/>
        </w:tabs>
        <w:spacing w:line="240" w:lineRule="auto" w:before="121" w:after="0"/>
        <w:ind w:left="1860" w:right="800" w:firstLine="0"/>
        <w:jc w:val="both"/>
        <w:rPr>
          <w:sz w:val="24"/>
        </w:rPr>
      </w:pPr>
      <w:bookmarkStart w:name="_bookmark209" w:id="210"/>
      <w:bookmarkEnd w:id="210"/>
      <w:r>
        <w:rPr/>
      </w:r>
      <w:r>
        <w:rPr>
          <w:sz w:val="24"/>
        </w:rPr>
        <w:t>To establish a DEROS from an indefinite DEROS, members request a DEROS through the vMPF, self-service actions.</w:t>
      </w:r>
      <w:r>
        <w:rPr>
          <w:spacing w:val="40"/>
          <w:sz w:val="24"/>
        </w:rPr>
        <w:t> </w:t>
      </w:r>
      <w:r>
        <w:rPr>
          <w:sz w:val="24"/>
        </w:rPr>
        <w:t>The requested DEROS cannot be more</w:t>
      </w:r>
      <w:r>
        <w:rPr>
          <w:spacing w:val="3"/>
          <w:sz w:val="24"/>
        </w:rPr>
        <w:t> </w:t>
      </w:r>
      <w:r>
        <w:rPr>
          <w:sz w:val="24"/>
        </w:rPr>
        <w:t>than</w:t>
      </w:r>
      <w:r>
        <w:rPr>
          <w:spacing w:val="7"/>
          <w:sz w:val="24"/>
        </w:rPr>
        <w:t> </w:t>
      </w:r>
      <w:r>
        <w:rPr>
          <w:sz w:val="24"/>
        </w:rPr>
        <w:t>15</w:t>
      </w:r>
      <w:r>
        <w:rPr>
          <w:spacing w:val="5"/>
          <w:sz w:val="24"/>
        </w:rPr>
        <w:t> </w:t>
      </w:r>
      <w:r>
        <w:rPr>
          <w:sz w:val="24"/>
        </w:rPr>
        <w:t>months,</w:t>
      </w:r>
      <w:r>
        <w:rPr>
          <w:spacing w:val="6"/>
          <w:sz w:val="24"/>
        </w:rPr>
        <w:t> </w:t>
      </w:r>
      <w:r>
        <w:rPr>
          <w:sz w:val="24"/>
        </w:rPr>
        <w:t>nor</w:t>
      </w:r>
      <w:r>
        <w:rPr>
          <w:spacing w:val="7"/>
          <w:sz w:val="24"/>
        </w:rPr>
        <w:t> </w:t>
      </w:r>
      <w:r>
        <w:rPr>
          <w:sz w:val="24"/>
        </w:rPr>
        <w:t>less</w:t>
      </w:r>
      <w:r>
        <w:rPr>
          <w:spacing w:val="4"/>
          <w:sz w:val="24"/>
        </w:rPr>
        <w:t> </w:t>
      </w:r>
      <w:r>
        <w:rPr>
          <w:sz w:val="24"/>
        </w:rPr>
        <w:t>than</w:t>
      </w:r>
      <w:r>
        <w:rPr>
          <w:spacing w:val="6"/>
          <w:sz w:val="24"/>
        </w:rPr>
        <w:t> </w:t>
      </w:r>
      <w:r>
        <w:rPr>
          <w:sz w:val="24"/>
        </w:rPr>
        <w:t>12</w:t>
      </w:r>
      <w:r>
        <w:rPr>
          <w:spacing w:val="6"/>
          <w:sz w:val="24"/>
        </w:rPr>
        <w:t> </w:t>
      </w:r>
      <w:r>
        <w:rPr>
          <w:sz w:val="24"/>
        </w:rPr>
        <w:t>months</w:t>
      </w:r>
      <w:r>
        <w:rPr>
          <w:spacing w:val="5"/>
          <w:sz w:val="24"/>
        </w:rPr>
        <w:t> </w:t>
      </w:r>
      <w:r>
        <w:rPr>
          <w:sz w:val="24"/>
        </w:rPr>
        <w:t>from</w:t>
      </w:r>
      <w:r>
        <w:rPr>
          <w:spacing w:val="6"/>
          <w:sz w:val="24"/>
        </w:rPr>
        <w:t> </w:t>
      </w:r>
      <w:r>
        <w:rPr>
          <w:sz w:val="24"/>
        </w:rPr>
        <w:t>the</w:t>
      </w:r>
      <w:r>
        <w:rPr>
          <w:spacing w:val="7"/>
          <w:sz w:val="24"/>
        </w:rPr>
        <w:t> </w:t>
      </w:r>
      <w:r>
        <w:rPr>
          <w:sz w:val="24"/>
        </w:rPr>
        <w:t>date</w:t>
      </w:r>
      <w:r>
        <w:rPr>
          <w:spacing w:val="5"/>
          <w:sz w:val="24"/>
        </w:rPr>
        <w:t> </w:t>
      </w:r>
      <w:r>
        <w:rPr>
          <w:sz w:val="24"/>
        </w:rPr>
        <w:t>of</w:t>
      </w:r>
      <w:r>
        <w:rPr>
          <w:spacing w:val="6"/>
          <w:sz w:val="24"/>
        </w:rPr>
        <w:t> </w:t>
      </w:r>
      <w:r>
        <w:rPr>
          <w:sz w:val="24"/>
        </w:rPr>
        <w:t>request.</w:t>
      </w:r>
      <w:r>
        <w:rPr>
          <w:spacing w:val="72"/>
          <w:sz w:val="24"/>
        </w:rPr>
        <w:t> </w:t>
      </w:r>
      <w:r>
        <w:rPr>
          <w:sz w:val="24"/>
        </w:rPr>
        <w:t>To</w:t>
      </w:r>
      <w:r>
        <w:rPr>
          <w:spacing w:val="6"/>
          <w:sz w:val="24"/>
        </w:rPr>
        <w:t> </w:t>
      </w:r>
      <w:r>
        <w:rPr>
          <w:sz w:val="24"/>
        </w:rPr>
        <w:t>allow</w:t>
      </w:r>
      <w:r>
        <w:rPr>
          <w:spacing w:val="5"/>
          <w:sz w:val="24"/>
        </w:rPr>
        <w:t> </w:t>
      </w:r>
      <w:r>
        <w:rPr>
          <w:spacing w:val="-5"/>
          <w:sz w:val="24"/>
        </w:rPr>
        <w:t>for</w:t>
      </w:r>
    </w:p>
    <w:p>
      <w:pPr>
        <w:spacing w:after="0" w:line="240" w:lineRule="auto"/>
        <w:jc w:val="both"/>
        <w:rPr>
          <w:sz w:val="24"/>
        </w:rPr>
        <w:sectPr>
          <w:pgSz w:w="12240" w:h="15840"/>
          <w:pgMar w:header="731" w:footer="0" w:top="1380" w:bottom="280" w:left="660" w:right="640"/>
        </w:sectPr>
      </w:pPr>
    </w:p>
    <w:p>
      <w:pPr>
        <w:pStyle w:val="BodyText"/>
        <w:spacing w:before="96"/>
        <w:ind w:left="1860" w:right="799"/>
      </w:pPr>
      <w:r>
        <w:rPr/>
        <w:t>systematic rotation the unit commander or the assignment OPR may approve an alternate DEROS that is not more than 15 months or less than 9 months from the date selected via the vMPF.</w:t>
      </w:r>
      <w:r>
        <w:rPr>
          <w:spacing w:val="40"/>
        </w:rPr>
        <w:t> </w:t>
      </w:r>
      <w:r>
        <w:rPr/>
        <w:t>Officers with an indefinite date of separation who want to separate</w:t>
      </w:r>
      <w:r>
        <w:rPr>
          <w:spacing w:val="-5"/>
        </w:rPr>
        <w:t> </w:t>
      </w:r>
      <w:r>
        <w:rPr/>
        <w:t>or</w:t>
      </w:r>
      <w:r>
        <w:rPr>
          <w:spacing w:val="-5"/>
        </w:rPr>
        <w:t> </w:t>
      </w:r>
      <w:r>
        <w:rPr/>
        <w:t>retire</w:t>
      </w:r>
      <w:r>
        <w:rPr>
          <w:spacing w:val="-5"/>
        </w:rPr>
        <w:t> </w:t>
      </w:r>
      <w:r>
        <w:rPr/>
        <w:t>upon</w:t>
      </w:r>
      <w:r>
        <w:rPr>
          <w:spacing w:val="-6"/>
        </w:rPr>
        <w:t> </w:t>
      </w:r>
      <w:r>
        <w:rPr/>
        <w:t>completion</w:t>
      </w:r>
      <w:r>
        <w:rPr>
          <w:spacing w:val="-6"/>
        </w:rPr>
        <w:t> </w:t>
      </w:r>
      <w:r>
        <w:rPr/>
        <w:t>of</w:t>
      </w:r>
      <w:r>
        <w:rPr>
          <w:spacing w:val="-5"/>
        </w:rPr>
        <w:t> </w:t>
      </w:r>
      <w:r>
        <w:rPr/>
        <w:t>their</w:t>
      </w:r>
      <w:r>
        <w:rPr>
          <w:spacing w:val="-5"/>
        </w:rPr>
        <w:t> </w:t>
      </w:r>
      <w:r>
        <w:rPr/>
        <w:t>overseas</w:t>
      </w:r>
      <w:r>
        <w:rPr>
          <w:spacing w:val="-5"/>
        </w:rPr>
        <w:t> </w:t>
      </w:r>
      <w:r>
        <w:rPr/>
        <w:t>tour</w:t>
      </w:r>
      <w:r>
        <w:rPr>
          <w:spacing w:val="-5"/>
        </w:rPr>
        <w:t> </w:t>
      </w:r>
      <w:r>
        <w:rPr/>
        <w:t>must</w:t>
      </w:r>
      <w:r>
        <w:rPr>
          <w:spacing w:val="-6"/>
        </w:rPr>
        <w:t> </w:t>
      </w:r>
      <w:r>
        <w:rPr/>
        <w:t>request</w:t>
      </w:r>
      <w:r>
        <w:rPr>
          <w:spacing w:val="-5"/>
        </w:rPr>
        <w:t> </w:t>
      </w:r>
      <w:r>
        <w:rPr/>
        <w:t>establishment</w:t>
      </w:r>
      <w:r>
        <w:rPr>
          <w:spacing w:val="-6"/>
        </w:rPr>
        <w:t> </w:t>
      </w:r>
      <w:r>
        <w:rPr/>
        <w:t>of a DEROS which coincides with</w:t>
      </w:r>
      <w:r>
        <w:rPr>
          <w:spacing w:val="-1"/>
        </w:rPr>
        <w:t> </w:t>
      </w:r>
      <w:r>
        <w:rPr/>
        <w:t>the</w:t>
      </w:r>
      <w:r>
        <w:rPr>
          <w:spacing w:val="-1"/>
        </w:rPr>
        <w:t> </w:t>
      </w:r>
      <w:r>
        <w:rPr/>
        <w:t>date of separation or date of</w:t>
      </w:r>
      <w:r>
        <w:rPr>
          <w:spacing w:val="-1"/>
        </w:rPr>
        <w:t> </w:t>
      </w:r>
      <w:r>
        <w:rPr/>
        <w:t>retirement requested. </w:t>
      </w:r>
      <w:r>
        <w:rPr>
          <w:b/>
        </w:rPr>
        <w:t>(T-1)</w:t>
      </w:r>
      <w:r>
        <w:rPr>
          <w:b/>
          <w:spacing w:val="-8"/>
        </w:rPr>
        <w:t> </w:t>
      </w:r>
      <w:r>
        <w:rPr/>
        <w:t>Enlisted</w:t>
      </w:r>
      <w:r>
        <w:rPr>
          <w:spacing w:val="-8"/>
        </w:rPr>
        <w:t> </w:t>
      </w:r>
      <w:r>
        <w:rPr/>
        <w:t>members</w:t>
      </w:r>
      <w:r>
        <w:rPr>
          <w:spacing w:val="-8"/>
        </w:rPr>
        <w:t> </w:t>
      </w:r>
      <w:r>
        <w:rPr/>
        <w:t>who</w:t>
      </w:r>
      <w:r>
        <w:rPr>
          <w:spacing w:val="-9"/>
        </w:rPr>
        <w:t> </w:t>
      </w:r>
      <w:r>
        <w:rPr/>
        <w:t>desire</w:t>
      </w:r>
      <w:r>
        <w:rPr>
          <w:spacing w:val="-8"/>
        </w:rPr>
        <w:t> </w:t>
      </w:r>
      <w:r>
        <w:rPr/>
        <w:t>to</w:t>
      </w:r>
      <w:r>
        <w:rPr>
          <w:spacing w:val="-9"/>
        </w:rPr>
        <w:t> </w:t>
      </w:r>
      <w:r>
        <w:rPr/>
        <w:t>retire</w:t>
      </w:r>
      <w:r>
        <w:rPr>
          <w:spacing w:val="-8"/>
        </w:rPr>
        <w:t> </w:t>
      </w:r>
      <w:r>
        <w:rPr/>
        <w:t>should</w:t>
      </w:r>
      <w:r>
        <w:rPr>
          <w:spacing w:val="-8"/>
        </w:rPr>
        <w:t> </w:t>
      </w:r>
      <w:r>
        <w:rPr/>
        <w:t>request</w:t>
      </w:r>
      <w:r>
        <w:rPr>
          <w:spacing w:val="-8"/>
        </w:rPr>
        <w:t> </w:t>
      </w:r>
      <w:r>
        <w:rPr/>
        <w:t>establishment</w:t>
      </w:r>
      <w:r>
        <w:rPr>
          <w:spacing w:val="-8"/>
        </w:rPr>
        <w:t> </w:t>
      </w:r>
      <w:r>
        <w:rPr/>
        <w:t>of</w:t>
      </w:r>
      <w:r>
        <w:rPr>
          <w:spacing w:val="-8"/>
        </w:rPr>
        <w:t> </w:t>
      </w:r>
      <w:r>
        <w:rPr/>
        <w:t>a</w:t>
      </w:r>
      <w:r>
        <w:rPr>
          <w:spacing w:val="-8"/>
        </w:rPr>
        <w:t> </w:t>
      </w:r>
      <w:r>
        <w:rPr/>
        <w:t>DEROS to</w:t>
      </w:r>
      <w:r>
        <w:rPr>
          <w:spacing w:val="-7"/>
        </w:rPr>
        <w:t> </w:t>
      </w:r>
      <w:r>
        <w:rPr/>
        <w:t>coincide</w:t>
      </w:r>
      <w:r>
        <w:rPr>
          <w:spacing w:val="-8"/>
        </w:rPr>
        <w:t> </w:t>
      </w:r>
      <w:r>
        <w:rPr/>
        <w:t>with</w:t>
      </w:r>
      <w:r>
        <w:rPr>
          <w:spacing w:val="-7"/>
        </w:rPr>
        <w:t> </w:t>
      </w:r>
      <w:r>
        <w:rPr/>
        <w:t>their</w:t>
      </w:r>
      <w:r>
        <w:rPr>
          <w:spacing w:val="-7"/>
        </w:rPr>
        <w:t> </w:t>
      </w:r>
      <w:r>
        <w:rPr/>
        <w:t>retirement</w:t>
      </w:r>
      <w:r>
        <w:rPr>
          <w:spacing w:val="-7"/>
        </w:rPr>
        <w:t> </w:t>
      </w:r>
      <w:r>
        <w:rPr/>
        <w:t>application.</w:t>
      </w:r>
      <w:r>
        <w:rPr>
          <w:spacing w:val="40"/>
        </w:rPr>
        <w:t> </w:t>
      </w:r>
      <w:r>
        <w:rPr/>
        <w:t>Enlisted</w:t>
      </w:r>
      <w:r>
        <w:rPr>
          <w:spacing w:val="-8"/>
        </w:rPr>
        <w:t> </w:t>
      </w:r>
      <w:r>
        <w:rPr/>
        <w:t>members</w:t>
      </w:r>
      <w:r>
        <w:rPr>
          <w:spacing w:val="-7"/>
        </w:rPr>
        <w:t> </w:t>
      </w:r>
      <w:r>
        <w:rPr/>
        <w:t>who</w:t>
      </w:r>
      <w:r>
        <w:rPr>
          <w:spacing w:val="-8"/>
        </w:rPr>
        <w:t> </w:t>
      </w:r>
      <w:r>
        <w:rPr/>
        <w:t>desire</w:t>
      </w:r>
      <w:r>
        <w:rPr>
          <w:spacing w:val="-7"/>
        </w:rPr>
        <w:t> </w:t>
      </w:r>
      <w:r>
        <w:rPr/>
        <w:t>to</w:t>
      </w:r>
      <w:r>
        <w:rPr>
          <w:spacing w:val="-7"/>
        </w:rPr>
        <w:t> </w:t>
      </w:r>
      <w:r>
        <w:rPr/>
        <w:t>separate automatically have a DEROS established when they get within 8 months of date of </w:t>
      </w:r>
      <w:r>
        <w:rPr>
          <w:spacing w:val="-2"/>
        </w:rPr>
        <w:t>separation.</w:t>
      </w:r>
    </w:p>
    <w:p>
      <w:pPr>
        <w:pStyle w:val="ListParagraph"/>
        <w:numPr>
          <w:ilvl w:val="4"/>
          <w:numId w:val="49"/>
        </w:numPr>
        <w:tabs>
          <w:tab w:pos="2880" w:val="left" w:leader="none"/>
        </w:tabs>
        <w:spacing w:line="240" w:lineRule="auto" w:before="121" w:after="0"/>
        <w:ind w:left="1860" w:right="798" w:firstLine="0"/>
        <w:jc w:val="both"/>
        <w:rPr>
          <w:sz w:val="24"/>
        </w:rPr>
      </w:pPr>
      <w:r>
        <w:rPr>
          <w:sz w:val="24"/>
        </w:rPr>
        <w:t>A member’s unit commander can request a DEROS be established from an indefinite</w:t>
      </w:r>
      <w:r>
        <w:rPr>
          <w:spacing w:val="-15"/>
          <w:sz w:val="24"/>
        </w:rPr>
        <w:t> </w:t>
      </w:r>
      <w:r>
        <w:rPr>
          <w:sz w:val="24"/>
        </w:rPr>
        <w:t>DEROS</w:t>
      </w:r>
      <w:r>
        <w:rPr>
          <w:spacing w:val="-15"/>
          <w:sz w:val="24"/>
        </w:rPr>
        <w:t> </w:t>
      </w:r>
      <w:r>
        <w:rPr>
          <w:sz w:val="24"/>
        </w:rPr>
        <w:t>for</w:t>
      </w:r>
      <w:r>
        <w:rPr>
          <w:spacing w:val="-15"/>
          <w:sz w:val="24"/>
        </w:rPr>
        <w:t> </w:t>
      </w:r>
      <w:r>
        <w:rPr>
          <w:sz w:val="24"/>
        </w:rPr>
        <w:t>the</w:t>
      </w:r>
      <w:r>
        <w:rPr>
          <w:spacing w:val="-15"/>
          <w:sz w:val="24"/>
        </w:rPr>
        <w:t> </w:t>
      </w:r>
      <w:r>
        <w:rPr>
          <w:sz w:val="24"/>
        </w:rPr>
        <w:t>reasons</w:t>
      </w:r>
      <w:r>
        <w:rPr>
          <w:spacing w:val="-15"/>
          <w:sz w:val="24"/>
        </w:rPr>
        <w:t> </w:t>
      </w:r>
      <w:r>
        <w:rPr>
          <w:sz w:val="24"/>
        </w:rPr>
        <w:t>listed</w:t>
      </w:r>
      <w:r>
        <w:rPr>
          <w:spacing w:val="-15"/>
          <w:sz w:val="24"/>
        </w:rPr>
        <w:t> </w:t>
      </w:r>
      <w:r>
        <w:rPr>
          <w:sz w:val="24"/>
        </w:rPr>
        <w:t>in</w:t>
      </w:r>
      <w:r>
        <w:rPr>
          <w:spacing w:val="-15"/>
          <w:sz w:val="24"/>
        </w:rPr>
        <w:t> </w:t>
      </w:r>
      <w:hyperlink w:history="true" w:anchor="_bookmark207">
        <w:r>
          <w:rPr>
            <w:b/>
            <w:color w:val="0000FF"/>
            <w:sz w:val="24"/>
          </w:rPr>
          <w:t>paragraph</w:t>
        </w:r>
        <w:r>
          <w:rPr>
            <w:b/>
            <w:color w:val="0000FF"/>
            <w:spacing w:val="-15"/>
            <w:sz w:val="24"/>
          </w:rPr>
          <w:t> </w:t>
        </w:r>
        <w:r>
          <w:rPr>
            <w:b/>
            <w:color w:val="0000FF"/>
            <w:sz w:val="24"/>
          </w:rPr>
          <w:t>7.5.5</w:t>
        </w:r>
        <w:r>
          <w:rPr>
            <w:sz w:val="24"/>
          </w:rPr>
          <w:t>,</w:t>
        </w:r>
      </w:hyperlink>
      <w:r>
        <w:rPr>
          <w:spacing w:val="-15"/>
          <w:sz w:val="24"/>
        </w:rPr>
        <w:t> </w:t>
      </w:r>
      <w:r>
        <w:rPr>
          <w:sz w:val="24"/>
        </w:rPr>
        <w:t>or</w:t>
      </w:r>
      <w:r>
        <w:rPr>
          <w:spacing w:val="-15"/>
          <w:sz w:val="24"/>
        </w:rPr>
        <w:t> </w:t>
      </w:r>
      <w:r>
        <w:rPr>
          <w:sz w:val="24"/>
        </w:rPr>
        <w:t>when</w:t>
      </w:r>
      <w:r>
        <w:rPr>
          <w:spacing w:val="-15"/>
          <w:sz w:val="24"/>
        </w:rPr>
        <w:t> </w:t>
      </w:r>
      <w:r>
        <w:rPr>
          <w:sz w:val="24"/>
        </w:rPr>
        <w:t>such</w:t>
      </w:r>
      <w:r>
        <w:rPr>
          <w:spacing w:val="-15"/>
          <w:sz w:val="24"/>
        </w:rPr>
        <w:t> </w:t>
      </w:r>
      <w:r>
        <w:rPr>
          <w:sz w:val="24"/>
        </w:rPr>
        <w:t>action</w:t>
      </w:r>
      <w:r>
        <w:rPr>
          <w:spacing w:val="-15"/>
          <w:sz w:val="24"/>
        </w:rPr>
        <w:t> </w:t>
      </w:r>
      <w:r>
        <w:rPr>
          <w:sz w:val="24"/>
        </w:rPr>
        <w:t>serves the best interest of the DAF.</w:t>
      </w:r>
      <w:r>
        <w:rPr>
          <w:spacing w:val="40"/>
          <w:sz w:val="24"/>
        </w:rPr>
        <w:t> </w:t>
      </w:r>
      <w:r>
        <w:rPr>
          <w:sz w:val="24"/>
        </w:rPr>
        <w:t>In addition, the assignment OPR may also initiate such action.</w:t>
      </w:r>
      <w:r>
        <w:rPr>
          <w:spacing w:val="40"/>
          <w:sz w:val="24"/>
        </w:rPr>
        <w:t> </w:t>
      </w:r>
      <w:r>
        <w:rPr>
          <w:sz w:val="24"/>
        </w:rPr>
        <w:t>Final</w:t>
      </w:r>
      <w:r>
        <w:rPr>
          <w:spacing w:val="-7"/>
          <w:sz w:val="24"/>
        </w:rPr>
        <w:t> </w:t>
      </w:r>
      <w:r>
        <w:rPr>
          <w:sz w:val="24"/>
        </w:rPr>
        <w:t>decision</w:t>
      </w:r>
      <w:r>
        <w:rPr>
          <w:spacing w:val="-8"/>
          <w:sz w:val="24"/>
        </w:rPr>
        <w:t> </w:t>
      </w:r>
      <w:r>
        <w:rPr>
          <w:sz w:val="24"/>
        </w:rPr>
        <w:t>on</w:t>
      </w:r>
      <w:r>
        <w:rPr>
          <w:spacing w:val="-8"/>
          <w:sz w:val="24"/>
        </w:rPr>
        <w:t> </w:t>
      </w:r>
      <w:r>
        <w:rPr>
          <w:sz w:val="24"/>
        </w:rPr>
        <w:t>any</w:t>
      </w:r>
      <w:r>
        <w:rPr>
          <w:spacing w:val="-7"/>
          <w:sz w:val="24"/>
        </w:rPr>
        <w:t> </w:t>
      </w:r>
      <w:r>
        <w:rPr>
          <w:sz w:val="24"/>
        </w:rPr>
        <w:t>request</w:t>
      </w:r>
      <w:r>
        <w:rPr>
          <w:spacing w:val="-9"/>
          <w:sz w:val="24"/>
        </w:rPr>
        <w:t> </w:t>
      </w:r>
      <w:r>
        <w:rPr>
          <w:sz w:val="24"/>
        </w:rPr>
        <w:t>submitted</w:t>
      </w:r>
      <w:r>
        <w:rPr>
          <w:spacing w:val="-7"/>
          <w:sz w:val="24"/>
        </w:rPr>
        <w:t> </w:t>
      </w:r>
      <w:r>
        <w:rPr>
          <w:sz w:val="24"/>
        </w:rPr>
        <w:t>under</w:t>
      </w:r>
      <w:r>
        <w:rPr>
          <w:spacing w:val="-7"/>
          <w:sz w:val="24"/>
        </w:rPr>
        <w:t> </w:t>
      </w:r>
      <w:r>
        <w:rPr>
          <w:sz w:val="24"/>
        </w:rPr>
        <w:t>this</w:t>
      </w:r>
      <w:r>
        <w:rPr>
          <w:spacing w:val="-6"/>
          <w:sz w:val="24"/>
        </w:rPr>
        <w:t> </w:t>
      </w:r>
      <w:r>
        <w:rPr>
          <w:sz w:val="24"/>
        </w:rPr>
        <w:t>paragraph</w:t>
      </w:r>
      <w:r>
        <w:rPr>
          <w:spacing w:val="-8"/>
          <w:sz w:val="24"/>
        </w:rPr>
        <w:t> </w:t>
      </w:r>
      <w:r>
        <w:rPr>
          <w:sz w:val="24"/>
        </w:rPr>
        <w:t>is</w:t>
      </w:r>
      <w:r>
        <w:rPr>
          <w:spacing w:val="-8"/>
          <w:sz w:val="24"/>
        </w:rPr>
        <w:t> </w:t>
      </w:r>
      <w:r>
        <w:rPr>
          <w:sz w:val="24"/>
        </w:rPr>
        <w:t>the</w:t>
      </w:r>
      <w:r>
        <w:rPr>
          <w:spacing w:val="-8"/>
          <w:sz w:val="24"/>
        </w:rPr>
        <w:t> </w:t>
      </w:r>
      <w:r>
        <w:rPr>
          <w:sz w:val="24"/>
        </w:rPr>
        <w:t>assignment </w:t>
      </w:r>
      <w:r>
        <w:rPr>
          <w:spacing w:val="-4"/>
          <w:sz w:val="24"/>
        </w:rPr>
        <w:t>OPR.</w:t>
      </w:r>
    </w:p>
    <w:p>
      <w:pPr>
        <w:pStyle w:val="ListParagraph"/>
        <w:numPr>
          <w:ilvl w:val="3"/>
          <w:numId w:val="49"/>
        </w:numPr>
        <w:tabs>
          <w:tab w:pos="2340" w:val="left" w:leader="none"/>
        </w:tabs>
        <w:spacing w:line="240" w:lineRule="auto" w:before="120" w:after="0"/>
        <w:ind w:left="1500" w:right="801" w:firstLine="0"/>
        <w:jc w:val="both"/>
        <w:rPr>
          <w:sz w:val="24"/>
        </w:rPr>
      </w:pPr>
      <w:r>
        <w:rPr>
          <w:sz w:val="24"/>
        </w:rPr>
        <w:t>Members within 60 days of DEROS.</w:t>
      </w:r>
      <w:r>
        <w:rPr>
          <w:spacing w:val="40"/>
          <w:sz w:val="24"/>
        </w:rPr>
        <w:t> </w:t>
      </w:r>
      <w:r>
        <w:rPr>
          <w:sz w:val="24"/>
        </w:rPr>
        <w:t>When a member is within 60 days of the first</w:t>
      </w:r>
      <w:r>
        <w:rPr>
          <w:spacing w:val="-3"/>
          <w:sz w:val="24"/>
        </w:rPr>
        <w:t> </w:t>
      </w:r>
      <w:r>
        <w:rPr>
          <w:sz w:val="24"/>
        </w:rPr>
        <w:t>day</w:t>
      </w:r>
      <w:r>
        <w:rPr>
          <w:spacing w:val="-2"/>
          <w:sz w:val="24"/>
        </w:rPr>
        <w:t> </w:t>
      </w:r>
      <w:r>
        <w:rPr>
          <w:sz w:val="24"/>
        </w:rPr>
        <w:t>of</w:t>
      </w:r>
      <w:r>
        <w:rPr>
          <w:spacing w:val="-3"/>
          <w:sz w:val="24"/>
        </w:rPr>
        <w:t> </w:t>
      </w:r>
      <w:r>
        <w:rPr>
          <w:sz w:val="24"/>
        </w:rPr>
        <w:t>the</w:t>
      </w:r>
      <w:r>
        <w:rPr>
          <w:spacing w:val="-3"/>
          <w:sz w:val="24"/>
        </w:rPr>
        <w:t> </w:t>
      </w:r>
      <w:r>
        <w:rPr>
          <w:sz w:val="24"/>
        </w:rPr>
        <w:t>DEROS</w:t>
      </w:r>
      <w:r>
        <w:rPr>
          <w:spacing w:val="-1"/>
          <w:sz w:val="24"/>
        </w:rPr>
        <w:t> </w:t>
      </w:r>
      <w:r>
        <w:rPr>
          <w:sz w:val="24"/>
        </w:rPr>
        <w:t>month</w:t>
      </w:r>
      <w:r>
        <w:rPr>
          <w:spacing w:val="-3"/>
          <w:sz w:val="24"/>
        </w:rPr>
        <w:t> </w:t>
      </w:r>
      <w:r>
        <w:rPr>
          <w:sz w:val="24"/>
        </w:rPr>
        <w:t>(overseas</w:t>
      </w:r>
      <w:r>
        <w:rPr>
          <w:spacing w:val="-2"/>
          <w:sz w:val="24"/>
        </w:rPr>
        <w:t> </w:t>
      </w:r>
      <w:r>
        <w:rPr>
          <w:sz w:val="24"/>
        </w:rPr>
        <w:t>returnees</w:t>
      </w:r>
      <w:r>
        <w:rPr>
          <w:spacing w:val="-3"/>
          <w:sz w:val="24"/>
        </w:rPr>
        <w:t> </w:t>
      </w:r>
      <w:r>
        <w:rPr>
          <w:sz w:val="24"/>
        </w:rPr>
        <w:t>are</w:t>
      </w:r>
      <w:r>
        <w:rPr>
          <w:spacing w:val="-2"/>
          <w:sz w:val="24"/>
        </w:rPr>
        <w:t> </w:t>
      </w:r>
      <w:r>
        <w:rPr>
          <w:sz w:val="24"/>
        </w:rPr>
        <w:t>considered</w:t>
      </w:r>
      <w:r>
        <w:rPr>
          <w:spacing w:val="-3"/>
          <w:sz w:val="24"/>
        </w:rPr>
        <w:t> </w:t>
      </w:r>
      <w:r>
        <w:rPr>
          <w:sz w:val="24"/>
        </w:rPr>
        <w:t>mandatory</w:t>
      </w:r>
      <w:r>
        <w:rPr>
          <w:spacing w:val="-2"/>
          <w:sz w:val="24"/>
        </w:rPr>
        <w:t> </w:t>
      </w:r>
      <w:r>
        <w:rPr>
          <w:sz w:val="24"/>
        </w:rPr>
        <w:t>movers)</w:t>
      </w:r>
      <w:r>
        <w:rPr>
          <w:spacing w:val="-2"/>
          <w:sz w:val="24"/>
        </w:rPr>
        <w:t> </w:t>
      </w:r>
      <w:r>
        <w:rPr>
          <w:sz w:val="24"/>
        </w:rPr>
        <w:t>and has</w:t>
      </w:r>
      <w:r>
        <w:rPr>
          <w:spacing w:val="-1"/>
          <w:sz w:val="24"/>
        </w:rPr>
        <w:t> </w:t>
      </w:r>
      <w:r>
        <w:rPr>
          <w:sz w:val="24"/>
        </w:rPr>
        <w:t>not</w:t>
      </w:r>
      <w:r>
        <w:rPr>
          <w:spacing w:val="-2"/>
          <w:sz w:val="24"/>
        </w:rPr>
        <w:t> </w:t>
      </w:r>
      <w:r>
        <w:rPr>
          <w:sz w:val="24"/>
        </w:rPr>
        <w:t>received</w:t>
      </w:r>
      <w:r>
        <w:rPr>
          <w:spacing w:val="-1"/>
          <w:sz w:val="24"/>
        </w:rPr>
        <w:t> </w:t>
      </w:r>
      <w:r>
        <w:rPr>
          <w:sz w:val="24"/>
        </w:rPr>
        <w:t>an</w:t>
      </w:r>
      <w:r>
        <w:rPr>
          <w:spacing w:val="-1"/>
          <w:sz w:val="24"/>
        </w:rPr>
        <w:t> </w:t>
      </w:r>
      <w:r>
        <w:rPr>
          <w:sz w:val="24"/>
        </w:rPr>
        <w:t>assignment,</w:t>
      </w:r>
      <w:r>
        <w:rPr>
          <w:spacing w:val="-3"/>
          <w:sz w:val="24"/>
        </w:rPr>
        <w:t> </w:t>
      </w:r>
      <w:r>
        <w:rPr>
          <w:sz w:val="24"/>
        </w:rPr>
        <w:t>the</w:t>
      </w:r>
      <w:r>
        <w:rPr>
          <w:spacing w:val="-2"/>
          <w:sz w:val="24"/>
        </w:rPr>
        <w:t> </w:t>
      </w:r>
      <w:r>
        <w:rPr>
          <w:sz w:val="24"/>
        </w:rPr>
        <w:t>MPF</w:t>
      </w:r>
      <w:r>
        <w:rPr>
          <w:spacing w:val="-2"/>
          <w:sz w:val="24"/>
        </w:rPr>
        <w:t> </w:t>
      </w:r>
      <w:r>
        <w:rPr>
          <w:sz w:val="24"/>
        </w:rPr>
        <w:t>sends</w:t>
      </w:r>
      <w:r>
        <w:rPr>
          <w:spacing w:val="-2"/>
          <w:sz w:val="24"/>
        </w:rPr>
        <w:t> </w:t>
      </w:r>
      <w:r>
        <w:rPr>
          <w:sz w:val="24"/>
        </w:rPr>
        <w:t>an</w:t>
      </w:r>
      <w:r>
        <w:rPr>
          <w:spacing w:val="-1"/>
          <w:sz w:val="24"/>
        </w:rPr>
        <w:t> </w:t>
      </w:r>
      <w:r>
        <w:rPr>
          <w:sz w:val="24"/>
        </w:rPr>
        <w:t>email</w:t>
      </w:r>
      <w:r>
        <w:rPr>
          <w:spacing w:val="-2"/>
          <w:sz w:val="24"/>
        </w:rPr>
        <w:t> </w:t>
      </w:r>
      <w:r>
        <w:rPr>
          <w:sz w:val="24"/>
        </w:rPr>
        <w:t>message</w:t>
      </w:r>
      <w:r>
        <w:rPr>
          <w:spacing w:val="-2"/>
          <w:sz w:val="24"/>
        </w:rPr>
        <w:t> </w:t>
      </w:r>
      <w:r>
        <w:rPr>
          <w:sz w:val="24"/>
        </w:rPr>
        <w:t>to</w:t>
      </w:r>
      <w:r>
        <w:rPr>
          <w:spacing w:val="-1"/>
          <w:sz w:val="24"/>
        </w:rPr>
        <w:t> </w:t>
      </w:r>
      <w:r>
        <w:rPr>
          <w:sz w:val="24"/>
        </w:rPr>
        <w:t>the</w:t>
      </w:r>
      <w:r>
        <w:rPr>
          <w:spacing w:val="-2"/>
          <w:sz w:val="24"/>
        </w:rPr>
        <w:t> </w:t>
      </w:r>
      <w:r>
        <w:rPr>
          <w:sz w:val="24"/>
        </w:rPr>
        <w:t>assignment</w:t>
      </w:r>
      <w:r>
        <w:rPr>
          <w:spacing w:val="-2"/>
          <w:sz w:val="24"/>
        </w:rPr>
        <w:t> </w:t>
      </w:r>
      <w:r>
        <w:rPr>
          <w:sz w:val="24"/>
        </w:rPr>
        <w:t>OPR. The assignment OPR determines assignment and updates the PDS.</w:t>
      </w:r>
      <w:r>
        <w:rPr>
          <w:spacing w:val="40"/>
          <w:sz w:val="24"/>
        </w:rPr>
        <w:t> </w:t>
      </w:r>
      <w:r>
        <w:rPr>
          <w:sz w:val="24"/>
        </w:rPr>
        <w:t>The assignment OPR will notify the MPF via return email. </w:t>
      </w:r>
      <w:r>
        <w:rPr>
          <w:b/>
          <w:sz w:val="24"/>
        </w:rPr>
        <w:t>(T-1) </w:t>
      </w:r>
      <w:r>
        <w:rPr>
          <w:sz w:val="24"/>
        </w:rPr>
        <w:t>The email message from the MPF includes:</w:t>
      </w:r>
    </w:p>
    <w:p>
      <w:pPr>
        <w:pStyle w:val="ListParagraph"/>
        <w:numPr>
          <w:ilvl w:val="4"/>
          <w:numId w:val="49"/>
        </w:numPr>
        <w:tabs>
          <w:tab w:pos="2880" w:val="left" w:leader="none"/>
        </w:tabs>
        <w:spacing w:line="240" w:lineRule="auto" w:before="120" w:after="0"/>
        <w:ind w:left="2880" w:right="0" w:hanging="1020"/>
        <w:jc w:val="both"/>
        <w:rPr>
          <w:sz w:val="24"/>
        </w:rPr>
      </w:pPr>
      <w:r>
        <w:rPr>
          <w:sz w:val="24"/>
        </w:rPr>
        <w:t>Grade, name,</w:t>
      </w:r>
      <w:r>
        <w:rPr>
          <w:spacing w:val="-1"/>
          <w:sz w:val="24"/>
        </w:rPr>
        <w:t> </w:t>
      </w:r>
      <w:r>
        <w:rPr>
          <w:sz w:val="24"/>
        </w:rPr>
        <w:t>SSN</w:t>
      </w:r>
      <w:r>
        <w:rPr>
          <w:spacing w:val="-1"/>
          <w:sz w:val="24"/>
        </w:rPr>
        <w:t> </w:t>
      </w:r>
      <w:r>
        <w:rPr>
          <w:sz w:val="24"/>
        </w:rPr>
        <w:t>(last 4), </w:t>
      </w:r>
      <w:r>
        <w:rPr>
          <w:spacing w:val="-2"/>
          <w:sz w:val="24"/>
        </w:rPr>
        <w:t>CAFSC/CSFSC.</w:t>
      </w:r>
    </w:p>
    <w:p>
      <w:pPr>
        <w:pStyle w:val="ListParagraph"/>
        <w:numPr>
          <w:ilvl w:val="4"/>
          <w:numId w:val="49"/>
        </w:numPr>
        <w:tabs>
          <w:tab w:pos="2880" w:val="left" w:leader="none"/>
        </w:tabs>
        <w:spacing w:line="240" w:lineRule="auto" w:before="120" w:after="0"/>
        <w:ind w:left="2880" w:right="0" w:hanging="1020"/>
        <w:jc w:val="both"/>
        <w:rPr>
          <w:sz w:val="24"/>
        </w:rPr>
      </w:pPr>
      <w:r>
        <w:rPr>
          <w:sz w:val="24"/>
        </w:rPr>
        <w:t>DEROS,</w:t>
      </w:r>
      <w:r>
        <w:rPr>
          <w:spacing w:val="-1"/>
          <w:sz w:val="24"/>
        </w:rPr>
        <w:t> </w:t>
      </w:r>
      <w:r>
        <w:rPr>
          <w:sz w:val="24"/>
        </w:rPr>
        <w:t>SEIs, CONUS</w:t>
      </w:r>
      <w:r>
        <w:rPr>
          <w:spacing w:val="-1"/>
          <w:sz w:val="24"/>
        </w:rPr>
        <w:t> </w:t>
      </w:r>
      <w:r>
        <w:rPr>
          <w:sz w:val="24"/>
        </w:rPr>
        <w:t>and overseas </w:t>
      </w:r>
      <w:r>
        <w:rPr>
          <w:spacing w:val="-2"/>
          <w:sz w:val="24"/>
        </w:rPr>
        <w:t>preferences.</w:t>
      </w:r>
    </w:p>
    <w:p>
      <w:pPr>
        <w:pStyle w:val="ListParagraph"/>
        <w:numPr>
          <w:ilvl w:val="4"/>
          <w:numId w:val="49"/>
        </w:numPr>
        <w:tabs>
          <w:tab w:pos="2880" w:val="left" w:leader="none"/>
        </w:tabs>
        <w:spacing w:line="240" w:lineRule="auto" w:before="120" w:after="0"/>
        <w:ind w:left="2880" w:right="0" w:hanging="1020"/>
        <w:jc w:val="both"/>
        <w:rPr>
          <w:sz w:val="24"/>
        </w:rPr>
      </w:pPr>
      <w:r>
        <w:rPr>
          <w:sz w:val="24"/>
        </w:rPr>
        <w:t>All</w:t>
      </w:r>
      <w:r>
        <w:rPr>
          <w:spacing w:val="-1"/>
          <w:sz w:val="24"/>
        </w:rPr>
        <w:t> </w:t>
      </w:r>
      <w:r>
        <w:rPr>
          <w:sz w:val="24"/>
        </w:rPr>
        <w:t>AACs</w:t>
      </w:r>
      <w:r>
        <w:rPr>
          <w:spacing w:val="-1"/>
          <w:sz w:val="24"/>
        </w:rPr>
        <w:t> </w:t>
      </w:r>
      <w:r>
        <w:rPr>
          <w:sz w:val="24"/>
        </w:rPr>
        <w:t>and ALCs</w:t>
      </w:r>
      <w:r>
        <w:rPr>
          <w:spacing w:val="-1"/>
          <w:sz w:val="24"/>
        </w:rPr>
        <w:t> </w:t>
      </w:r>
      <w:r>
        <w:rPr>
          <w:sz w:val="24"/>
        </w:rPr>
        <w:t>with date</w:t>
      </w:r>
      <w:r>
        <w:rPr>
          <w:spacing w:val="-1"/>
          <w:sz w:val="24"/>
        </w:rPr>
        <w:t> </w:t>
      </w:r>
      <w:r>
        <w:rPr>
          <w:sz w:val="24"/>
        </w:rPr>
        <w:t>of</w:t>
      </w:r>
      <w:r>
        <w:rPr>
          <w:spacing w:val="-1"/>
          <w:sz w:val="24"/>
        </w:rPr>
        <w:t> </w:t>
      </w:r>
      <w:r>
        <w:rPr>
          <w:sz w:val="24"/>
        </w:rPr>
        <w:t>availability/expiration date,</w:t>
      </w:r>
      <w:r>
        <w:rPr>
          <w:spacing w:val="-1"/>
          <w:sz w:val="24"/>
        </w:rPr>
        <w:t> </w:t>
      </w:r>
      <w:r>
        <w:rPr>
          <w:sz w:val="24"/>
        </w:rPr>
        <w:t>if</w:t>
      </w:r>
      <w:r>
        <w:rPr>
          <w:spacing w:val="-1"/>
          <w:sz w:val="24"/>
        </w:rPr>
        <w:t> </w:t>
      </w:r>
      <w:r>
        <w:rPr>
          <w:spacing w:val="-2"/>
          <w:sz w:val="24"/>
        </w:rPr>
        <w:t>applicable.</w:t>
      </w:r>
    </w:p>
    <w:p>
      <w:pPr>
        <w:pStyle w:val="ListParagraph"/>
        <w:numPr>
          <w:ilvl w:val="4"/>
          <w:numId w:val="49"/>
        </w:numPr>
        <w:tabs>
          <w:tab w:pos="2880" w:val="left" w:leader="none"/>
        </w:tabs>
        <w:spacing w:line="240" w:lineRule="auto" w:before="120" w:after="0"/>
        <w:ind w:left="1860" w:right="798" w:firstLine="0"/>
        <w:jc w:val="both"/>
        <w:rPr>
          <w:sz w:val="24"/>
        </w:rPr>
      </w:pPr>
      <w:r>
        <w:rPr>
          <w:sz w:val="24"/>
        </w:rPr>
        <w:t>Date</w:t>
      </w:r>
      <w:r>
        <w:rPr>
          <w:spacing w:val="-15"/>
          <w:sz w:val="24"/>
        </w:rPr>
        <w:t> </w:t>
      </w:r>
      <w:r>
        <w:rPr>
          <w:sz w:val="24"/>
        </w:rPr>
        <w:t>of</w:t>
      </w:r>
      <w:r>
        <w:rPr>
          <w:spacing w:val="-15"/>
          <w:sz w:val="24"/>
        </w:rPr>
        <w:t> </w:t>
      </w:r>
      <w:r>
        <w:rPr>
          <w:sz w:val="24"/>
        </w:rPr>
        <w:t>separation.</w:t>
      </w:r>
      <w:r>
        <w:rPr>
          <w:spacing w:val="6"/>
          <w:sz w:val="24"/>
        </w:rPr>
        <w:t> </w:t>
      </w:r>
      <w:r>
        <w:rPr>
          <w:sz w:val="24"/>
        </w:rPr>
        <w:t>Include</w:t>
      </w:r>
      <w:r>
        <w:rPr>
          <w:spacing w:val="-15"/>
          <w:sz w:val="24"/>
        </w:rPr>
        <w:t> </w:t>
      </w:r>
      <w:r>
        <w:rPr>
          <w:sz w:val="24"/>
        </w:rPr>
        <w:t>statement</w:t>
      </w:r>
      <w:r>
        <w:rPr>
          <w:spacing w:val="-15"/>
          <w:sz w:val="24"/>
        </w:rPr>
        <w:t> </w:t>
      </w:r>
      <w:r>
        <w:rPr>
          <w:sz w:val="24"/>
        </w:rPr>
        <w:t>to</w:t>
      </w:r>
      <w:r>
        <w:rPr>
          <w:spacing w:val="-15"/>
          <w:sz w:val="24"/>
        </w:rPr>
        <w:t> </w:t>
      </w:r>
      <w:r>
        <w:rPr>
          <w:sz w:val="24"/>
        </w:rPr>
        <w:t>show</w:t>
      </w:r>
      <w:r>
        <w:rPr>
          <w:spacing w:val="-15"/>
          <w:sz w:val="24"/>
        </w:rPr>
        <w:t> </w:t>
      </w:r>
      <w:r>
        <w:rPr>
          <w:sz w:val="24"/>
        </w:rPr>
        <w:t>whether</w:t>
      </w:r>
      <w:r>
        <w:rPr>
          <w:spacing w:val="-15"/>
          <w:sz w:val="24"/>
        </w:rPr>
        <w:t> </w:t>
      </w:r>
      <w:r>
        <w:rPr>
          <w:sz w:val="24"/>
        </w:rPr>
        <w:t>the</w:t>
      </w:r>
      <w:r>
        <w:rPr>
          <w:spacing w:val="-15"/>
          <w:sz w:val="24"/>
        </w:rPr>
        <w:t> </w:t>
      </w:r>
      <w:r>
        <w:rPr>
          <w:sz w:val="24"/>
        </w:rPr>
        <w:t>member</w:t>
      </w:r>
      <w:r>
        <w:rPr>
          <w:spacing w:val="-15"/>
          <w:sz w:val="24"/>
        </w:rPr>
        <w:t> </w:t>
      </w:r>
      <w:r>
        <w:rPr>
          <w:sz w:val="24"/>
        </w:rPr>
        <w:t>extended or reenlisted, and date of action.</w:t>
      </w:r>
    </w:p>
    <w:p>
      <w:pPr>
        <w:pStyle w:val="ListParagraph"/>
        <w:numPr>
          <w:ilvl w:val="4"/>
          <w:numId w:val="49"/>
        </w:numPr>
        <w:tabs>
          <w:tab w:pos="2880" w:val="left" w:leader="none"/>
        </w:tabs>
        <w:spacing w:line="240" w:lineRule="auto" w:before="119" w:after="0"/>
        <w:ind w:left="1860" w:right="798" w:firstLine="0"/>
        <w:jc w:val="both"/>
        <w:rPr>
          <w:sz w:val="24"/>
        </w:rPr>
      </w:pPr>
      <w:r>
        <w:rPr>
          <w:sz w:val="24"/>
        </w:rPr>
        <w:t>If there are any personnel actions, assignment actions, or requests for assignment pending that could conflict with the short-notice assignment.</w:t>
      </w:r>
      <w:r>
        <w:rPr>
          <w:spacing w:val="40"/>
          <w:sz w:val="24"/>
        </w:rPr>
        <w:t> </w:t>
      </w:r>
      <w:r>
        <w:rPr>
          <w:sz w:val="24"/>
        </w:rPr>
        <w:t>If so, state the kind of action and the status.</w:t>
      </w:r>
      <w:r>
        <w:rPr>
          <w:spacing w:val="40"/>
          <w:sz w:val="24"/>
        </w:rPr>
        <w:t> </w:t>
      </w:r>
      <w:r>
        <w:rPr>
          <w:sz w:val="24"/>
        </w:rPr>
        <w:t>If none, so state.</w:t>
      </w:r>
    </w:p>
    <w:p>
      <w:pPr>
        <w:pStyle w:val="ListParagraph"/>
        <w:numPr>
          <w:ilvl w:val="4"/>
          <w:numId w:val="49"/>
        </w:numPr>
        <w:tabs>
          <w:tab w:pos="2880" w:val="left" w:leader="none"/>
        </w:tabs>
        <w:spacing w:line="240" w:lineRule="auto" w:before="120" w:after="0"/>
        <w:ind w:left="1860" w:right="801" w:firstLine="0"/>
        <w:jc w:val="both"/>
        <w:rPr>
          <w:sz w:val="24"/>
        </w:rPr>
      </w:pPr>
      <w:r>
        <w:rPr>
          <w:sz w:val="24"/>
        </w:rPr>
        <w:t>If member previously declined retainability for an assignment, whether declination</w:t>
      </w:r>
      <w:r>
        <w:rPr>
          <w:spacing w:val="-12"/>
          <w:sz w:val="24"/>
        </w:rPr>
        <w:t> </w:t>
      </w:r>
      <w:r>
        <w:rPr>
          <w:sz w:val="24"/>
        </w:rPr>
        <w:t>statement</w:t>
      </w:r>
      <w:r>
        <w:rPr>
          <w:spacing w:val="-11"/>
          <w:sz w:val="24"/>
        </w:rPr>
        <w:t> </w:t>
      </w:r>
      <w:r>
        <w:rPr>
          <w:sz w:val="24"/>
        </w:rPr>
        <w:t>signed,</w:t>
      </w:r>
      <w:r>
        <w:rPr>
          <w:spacing w:val="-11"/>
          <w:sz w:val="24"/>
        </w:rPr>
        <w:t> </w:t>
      </w:r>
      <w:r>
        <w:rPr>
          <w:sz w:val="24"/>
        </w:rPr>
        <w:t>and</w:t>
      </w:r>
      <w:r>
        <w:rPr>
          <w:spacing w:val="-10"/>
          <w:sz w:val="24"/>
        </w:rPr>
        <w:t> </w:t>
      </w:r>
      <w:r>
        <w:rPr>
          <w:sz w:val="24"/>
        </w:rPr>
        <w:t>date</w:t>
      </w:r>
      <w:r>
        <w:rPr>
          <w:spacing w:val="-11"/>
          <w:sz w:val="24"/>
        </w:rPr>
        <w:t> </w:t>
      </w:r>
      <w:r>
        <w:rPr>
          <w:sz w:val="24"/>
        </w:rPr>
        <w:t>signed.</w:t>
      </w:r>
      <w:r>
        <w:rPr>
          <w:spacing w:val="38"/>
          <w:sz w:val="24"/>
        </w:rPr>
        <w:t> </w:t>
      </w:r>
      <w:r>
        <w:rPr>
          <w:sz w:val="24"/>
        </w:rPr>
        <w:t>Whether</w:t>
      </w:r>
      <w:r>
        <w:rPr>
          <w:spacing w:val="-11"/>
          <w:sz w:val="24"/>
        </w:rPr>
        <w:t> </w:t>
      </w:r>
      <w:r>
        <w:rPr>
          <w:sz w:val="24"/>
        </w:rPr>
        <w:t>the</w:t>
      </w:r>
      <w:r>
        <w:rPr>
          <w:spacing w:val="-11"/>
          <w:sz w:val="24"/>
        </w:rPr>
        <w:t> </w:t>
      </w:r>
      <w:r>
        <w:rPr>
          <w:sz w:val="24"/>
        </w:rPr>
        <w:t>member</w:t>
      </w:r>
      <w:r>
        <w:rPr>
          <w:spacing w:val="-11"/>
          <w:sz w:val="24"/>
        </w:rPr>
        <w:t> </w:t>
      </w:r>
      <w:r>
        <w:rPr>
          <w:sz w:val="24"/>
        </w:rPr>
        <w:t>is</w:t>
      </w:r>
      <w:r>
        <w:rPr>
          <w:spacing w:val="-11"/>
          <w:sz w:val="24"/>
        </w:rPr>
        <w:t> </w:t>
      </w:r>
      <w:r>
        <w:rPr>
          <w:sz w:val="24"/>
        </w:rPr>
        <w:t>a</w:t>
      </w:r>
      <w:r>
        <w:rPr>
          <w:spacing w:val="-10"/>
          <w:sz w:val="24"/>
        </w:rPr>
        <w:t> </w:t>
      </w:r>
      <w:r>
        <w:rPr>
          <w:sz w:val="24"/>
        </w:rPr>
        <w:t>career</w:t>
      </w:r>
      <w:r>
        <w:rPr>
          <w:spacing w:val="-10"/>
          <w:sz w:val="24"/>
        </w:rPr>
        <w:t> </w:t>
      </w:r>
      <w:r>
        <w:rPr>
          <w:sz w:val="24"/>
        </w:rPr>
        <w:t>Airman or Guardian or a first-term Airman or Guardian when declination was signed.</w:t>
      </w:r>
    </w:p>
    <w:p>
      <w:pPr>
        <w:pStyle w:val="ListParagraph"/>
        <w:numPr>
          <w:ilvl w:val="4"/>
          <w:numId w:val="49"/>
        </w:numPr>
        <w:tabs>
          <w:tab w:pos="2880" w:val="left" w:leader="none"/>
        </w:tabs>
        <w:spacing w:line="240" w:lineRule="auto" w:before="120" w:after="0"/>
        <w:ind w:left="1860" w:right="799" w:firstLine="0"/>
        <w:jc w:val="both"/>
        <w:rPr>
          <w:sz w:val="24"/>
        </w:rPr>
      </w:pPr>
      <w:r>
        <w:rPr>
          <w:sz w:val="24"/>
        </w:rPr>
        <w:t>E-9s.</w:t>
      </w:r>
      <w:r>
        <w:rPr>
          <w:spacing w:val="40"/>
          <w:sz w:val="24"/>
        </w:rPr>
        <w:t> </w:t>
      </w:r>
      <w:r>
        <w:rPr>
          <w:sz w:val="24"/>
        </w:rPr>
        <w:t>Overseas selections and returnee assignment match processes for USAF CMSgts are managed by AF/A1LE (RegAF), USSF CMSgts and SMSgts </w:t>
      </w:r>
      <w:r>
        <w:rPr>
          <w:sz w:val="24"/>
        </w:rPr>
        <w:t>are managed by SF/S1L.</w:t>
      </w:r>
    </w:p>
    <w:p>
      <w:pPr>
        <w:pStyle w:val="ListParagraph"/>
        <w:numPr>
          <w:ilvl w:val="2"/>
          <w:numId w:val="49"/>
        </w:numPr>
        <w:tabs>
          <w:tab w:pos="1800" w:val="left" w:leader="none"/>
        </w:tabs>
        <w:spacing w:line="240" w:lineRule="auto" w:before="120" w:after="0"/>
        <w:ind w:left="1140" w:right="798" w:firstLine="0"/>
        <w:jc w:val="both"/>
        <w:rPr>
          <w:sz w:val="24"/>
        </w:rPr>
      </w:pPr>
      <w:bookmarkStart w:name="_bookmark210" w:id="211"/>
      <w:bookmarkEnd w:id="211"/>
      <w:r>
        <w:rPr/>
      </w:r>
      <w:r>
        <w:rPr>
          <w:sz w:val="24"/>
        </w:rPr>
        <w:t>Voluntary</w:t>
      </w:r>
      <w:r>
        <w:rPr>
          <w:spacing w:val="-15"/>
          <w:sz w:val="24"/>
        </w:rPr>
        <w:t> </w:t>
      </w:r>
      <w:r>
        <w:rPr>
          <w:sz w:val="24"/>
        </w:rPr>
        <w:t>DEROS</w:t>
      </w:r>
      <w:r>
        <w:rPr>
          <w:spacing w:val="-15"/>
          <w:sz w:val="24"/>
        </w:rPr>
        <w:t> </w:t>
      </w:r>
      <w:r>
        <w:rPr>
          <w:sz w:val="24"/>
        </w:rPr>
        <w:t>Extension.</w:t>
      </w:r>
      <w:r>
        <w:rPr>
          <w:spacing w:val="25"/>
          <w:sz w:val="24"/>
        </w:rPr>
        <w:t> </w:t>
      </w:r>
      <w:r>
        <w:rPr>
          <w:sz w:val="24"/>
        </w:rPr>
        <w:t>Members</w:t>
      </w:r>
      <w:r>
        <w:rPr>
          <w:spacing w:val="-15"/>
          <w:sz w:val="24"/>
        </w:rPr>
        <w:t> </w:t>
      </w:r>
      <w:r>
        <w:rPr>
          <w:sz w:val="24"/>
        </w:rPr>
        <w:t>may</w:t>
      </w:r>
      <w:r>
        <w:rPr>
          <w:spacing w:val="-15"/>
          <w:sz w:val="24"/>
        </w:rPr>
        <w:t> </w:t>
      </w:r>
      <w:r>
        <w:rPr>
          <w:sz w:val="24"/>
        </w:rPr>
        <w:t>request</w:t>
      </w:r>
      <w:r>
        <w:rPr>
          <w:spacing w:val="-15"/>
          <w:sz w:val="24"/>
        </w:rPr>
        <w:t> </w:t>
      </w:r>
      <w:r>
        <w:rPr>
          <w:sz w:val="24"/>
        </w:rPr>
        <w:t>a</w:t>
      </w:r>
      <w:r>
        <w:rPr>
          <w:spacing w:val="-15"/>
          <w:sz w:val="24"/>
        </w:rPr>
        <w:t> </w:t>
      </w:r>
      <w:r>
        <w:rPr>
          <w:sz w:val="24"/>
        </w:rPr>
        <w:t>DEROS</w:t>
      </w:r>
      <w:r>
        <w:rPr>
          <w:spacing w:val="-15"/>
          <w:sz w:val="24"/>
        </w:rPr>
        <w:t> </w:t>
      </w:r>
      <w:r>
        <w:rPr>
          <w:sz w:val="24"/>
        </w:rPr>
        <w:t>extension</w:t>
      </w:r>
      <w:r>
        <w:rPr>
          <w:spacing w:val="-15"/>
          <w:sz w:val="24"/>
        </w:rPr>
        <w:t> </w:t>
      </w:r>
      <w:r>
        <w:rPr>
          <w:sz w:val="24"/>
        </w:rPr>
        <w:t>not</w:t>
      </w:r>
      <w:r>
        <w:rPr>
          <w:spacing w:val="-15"/>
          <w:sz w:val="24"/>
        </w:rPr>
        <w:t> </w:t>
      </w:r>
      <w:r>
        <w:rPr>
          <w:sz w:val="24"/>
        </w:rPr>
        <w:t>to</w:t>
      </w:r>
      <w:r>
        <w:rPr>
          <w:spacing w:val="-15"/>
          <w:sz w:val="24"/>
        </w:rPr>
        <w:t> </w:t>
      </w:r>
      <w:r>
        <w:rPr>
          <w:sz w:val="24"/>
        </w:rPr>
        <w:t>exceed the standard accompanied tour length at the current location in a single increment.</w:t>
      </w:r>
      <w:r>
        <w:rPr>
          <w:spacing w:val="40"/>
          <w:sz w:val="24"/>
        </w:rPr>
        <w:t> </w:t>
      </w:r>
      <w:r>
        <w:rPr>
          <w:sz w:val="24"/>
        </w:rPr>
        <w:t>Upon deciding how long to extend, members should consider if the member is eligible to obtain at least 12 months retainability after the requested DEROS in order to be eligible for a CONUS PCS.</w:t>
      </w:r>
      <w:r>
        <w:rPr>
          <w:spacing w:val="40"/>
          <w:sz w:val="24"/>
        </w:rPr>
        <w:t> </w:t>
      </w:r>
      <w:r>
        <w:rPr>
          <w:sz w:val="24"/>
        </w:rPr>
        <w:t>Also, enlisted members in a selective reenlistment bonus AFSC/SFSC requesting a DEROS extension should</w:t>
      </w:r>
      <w:r>
        <w:rPr>
          <w:spacing w:val="-1"/>
          <w:sz w:val="24"/>
        </w:rPr>
        <w:t> </w:t>
      </w:r>
      <w:r>
        <w:rPr>
          <w:sz w:val="24"/>
        </w:rPr>
        <w:t>be counseled</w:t>
      </w:r>
      <w:r>
        <w:rPr>
          <w:spacing w:val="-1"/>
          <w:sz w:val="24"/>
        </w:rPr>
        <w:t> </w:t>
      </w:r>
      <w:r>
        <w:rPr>
          <w:sz w:val="24"/>
        </w:rPr>
        <w:t>in regard</w:t>
      </w:r>
      <w:r>
        <w:rPr>
          <w:spacing w:val="-1"/>
          <w:sz w:val="24"/>
        </w:rPr>
        <w:t> </w:t>
      </w:r>
      <w:r>
        <w:rPr>
          <w:sz w:val="24"/>
        </w:rPr>
        <w:t>to the effect</w:t>
      </w:r>
      <w:r>
        <w:rPr>
          <w:spacing w:val="-1"/>
          <w:sz w:val="24"/>
        </w:rPr>
        <w:t> </w:t>
      </w:r>
      <w:r>
        <w:rPr>
          <w:sz w:val="24"/>
        </w:rPr>
        <w:t>on their Selective Reenlistment Bonus due to retainability requirements for the DEROS extension.</w:t>
      </w:r>
      <w:r>
        <w:rPr>
          <w:spacing w:val="40"/>
          <w:sz w:val="24"/>
        </w:rPr>
        <w:t> </w:t>
      </w:r>
      <w:r>
        <w:rPr>
          <w:sz w:val="24"/>
        </w:rPr>
        <w:t>Selective reenlistment bonus eligible members should consider requesting a retainability suspense delay as outlined in</w:t>
      </w:r>
      <w:r>
        <w:rPr>
          <w:spacing w:val="-1"/>
          <w:sz w:val="24"/>
        </w:rPr>
        <w:t> </w:t>
      </w:r>
      <w:hyperlink w:history="true" w:anchor="_bookmark179">
        <w:r>
          <w:rPr>
            <w:b/>
            <w:color w:val="0000FF"/>
            <w:sz w:val="24"/>
          </w:rPr>
          <w:t>Table</w:t>
        </w:r>
        <w:r>
          <w:rPr>
            <w:b/>
            <w:color w:val="0000FF"/>
            <w:spacing w:val="-1"/>
            <w:sz w:val="24"/>
          </w:rPr>
          <w:t> </w:t>
        </w:r>
        <w:r>
          <w:rPr>
            <w:b/>
            <w:color w:val="0000FF"/>
            <w:sz w:val="24"/>
          </w:rPr>
          <w:t>6.5</w:t>
        </w:r>
      </w:hyperlink>
      <w:r>
        <w:rPr>
          <w:sz w:val="24"/>
        </w:rPr>
        <w:t>.</w:t>
      </w:r>
      <w:r>
        <w:rPr>
          <w:spacing w:val="59"/>
          <w:sz w:val="24"/>
        </w:rPr>
        <w:t> </w:t>
      </w:r>
      <w:r>
        <w:rPr>
          <w:sz w:val="24"/>
        </w:rPr>
        <w:t>All other</w:t>
      </w:r>
      <w:r>
        <w:rPr>
          <w:spacing w:val="-1"/>
          <w:sz w:val="24"/>
        </w:rPr>
        <w:t> </w:t>
      </w:r>
      <w:r>
        <w:rPr>
          <w:sz w:val="24"/>
        </w:rPr>
        <w:t>enlisted members</w:t>
      </w:r>
      <w:r>
        <w:rPr>
          <w:spacing w:val="-1"/>
          <w:sz w:val="24"/>
        </w:rPr>
        <w:t> </w:t>
      </w:r>
      <w:r>
        <w:rPr>
          <w:sz w:val="24"/>
        </w:rPr>
        <w:t>must</w:t>
      </w:r>
      <w:r>
        <w:rPr>
          <w:spacing w:val="-1"/>
          <w:sz w:val="24"/>
        </w:rPr>
        <w:t> </w:t>
      </w:r>
      <w:r>
        <w:rPr>
          <w:sz w:val="24"/>
        </w:rPr>
        <w:t>obtain the</w:t>
      </w:r>
      <w:r>
        <w:rPr>
          <w:spacing w:val="-1"/>
          <w:sz w:val="24"/>
        </w:rPr>
        <w:t> </w:t>
      </w:r>
      <w:r>
        <w:rPr>
          <w:sz w:val="24"/>
        </w:rPr>
        <w:t>appropriate retainability</w:t>
      </w:r>
      <w:r>
        <w:rPr>
          <w:spacing w:val="-1"/>
          <w:sz w:val="24"/>
        </w:rPr>
        <w:t> </w:t>
      </w:r>
      <w:r>
        <w:rPr>
          <w:sz w:val="24"/>
        </w:rPr>
        <w:t>as </w:t>
      </w:r>
      <w:r>
        <w:rPr>
          <w:spacing w:val="-2"/>
          <w:sz w:val="24"/>
        </w:rPr>
        <w:t>outlined</w:t>
      </w:r>
    </w:p>
    <w:p>
      <w:pPr>
        <w:spacing w:after="0" w:line="240" w:lineRule="auto"/>
        <w:jc w:val="both"/>
        <w:rPr>
          <w:sz w:val="24"/>
        </w:rPr>
        <w:sectPr>
          <w:pgSz w:w="12240" w:h="15840"/>
          <w:pgMar w:header="731" w:footer="0" w:top="1380" w:bottom="280" w:left="660" w:right="640"/>
        </w:sectPr>
      </w:pPr>
    </w:p>
    <w:p>
      <w:pPr>
        <w:pStyle w:val="BodyText"/>
        <w:spacing w:before="96"/>
        <w:ind w:left="1140" w:right="797"/>
      </w:pPr>
      <w:r>
        <w:rPr/>
        <w:t>in </w:t>
      </w:r>
      <w:hyperlink w:history="true" w:anchor="_bookmark115">
        <w:r>
          <w:rPr>
            <w:b/>
            <w:color w:val="0000FF"/>
          </w:rPr>
          <w:t>paragraph 6.28</w:t>
        </w:r>
      </w:hyperlink>
      <w:r>
        <w:rPr/>
        <w:t>. </w:t>
      </w:r>
      <w:r>
        <w:rPr>
          <w:b/>
        </w:rPr>
        <w:t>(T-1) </w:t>
      </w:r>
      <w:r>
        <w:rPr/>
        <w:t>To request a voluntary DEROS extension, members must comply with procedures as outlined in </w:t>
      </w:r>
      <w:hyperlink w:history="true" w:anchor="_bookmark211">
        <w:r>
          <w:rPr>
            <w:b/>
            <w:color w:val="0000FF"/>
          </w:rPr>
          <w:t>paragraph 7.5.6.6</w:t>
        </w:r>
      </w:hyperlink>
      <w:r>
        <w:rPr/>
        <w:t>. </w:t>
      </w:r>
      <w:r>
        <w:rPr>
          <w:b/>
        </w:rPr>
        <w:t>(T-1) </w:t>
      </w:r>
      <w:r>
        <w:rPr/>
        <w:t>Enlisted members serving in short tour areas who extend their overseas tour for a period of 6 or more months and those in long tour areas who extend for a period of 12 months are given higher assignment priority within their returnee match group as outlined in </w:t>
      </w:r>
      <w:hyperlink w:history="true" w:anchor="_bookmark250">
        <w:r>
          <w:rPr>
            <w:b/>
            <w:color w:val="0000FF"/>
          </w:rPr>
          <w:t>Table 7.11</w:t>
        </w:r>
      </w:hyperlink>
      <w:r>
        <w:rPr/>
        <w:t>.</w:t>
      </w:r>
      <w:r>
        <w:rPr>
          <w:spacing w:val="40"/>
        </w:rPr>
        <w:t> </w:t>
      </w:r>
      <w:r>
        <w:rPr/>
        <w:t>This is done to encourage enlisted members to request voluntary overseas DEROS extension during their DEROS Option </w:t>
      </w:r>
      <w:r>
        <w:rPr>
          <w:spacing w:val="-2"/>
        </w:rPr>
        <w:t>window.</w:t>
      </w:r>
    </w:p>
    <w:p>
      <w:pPr>
        <w:pStyle w:val="ListParagraph"/>
        <w:numPr>
          <w:ilvl w:val="3"/>
          <w:numId w:val="49"/>
        </w:numPr>
        <w:tabs>
          <w:tab w:pos="2340" w:val="left" w:leader="none"/>
        </w:tabs>
        <w:spacing w:line="240" w:lineRule="auto" w:before="121" w:after="0"/>
        <w:ind w:left="1500" w:right="798" w:firstLine="0"/>
        <w:jc w:val="both"/>
        <w:rPr>
          <w:sz w:val="24"/>
        </w:rPr>
      </w:pPr>
      <w:r>
        <w:rPr>
          <w:sz w:val="24"/>
        </w:rPr>
        <w:t>Approval/Disapproval</w:t>
      </w:r>
      <w:r>
        <w:rPr>
          <w:spacing w:val="-12"/>
          <w:sz w:val="24"/>
        </w:rPr>
        <w:t> </w:t>
      </w:r>
      <w:r>
        <w:rPr>
          <w:sz w:val="24"/>
        </w:rPr>
        <w:t>Authority.</w:t>
      </w:r>
      <w:r>
        <w:rPr>
          <w:spacing w:val="36"/>
          <w:sz w:val="24"/>
        </w:rPr>
        <w:t> </w:t>
      </w:r>
      <w:r>
        <w:rPr>
          <w:sz w:val="24"/>
        </w:rPr>
        <w:t>Unit</w:t>
      </w:r>
      <w:r>
        <w:rPr>
          <w:spacing w:val="-13"/>
          <w:sz w:val="24"/>
        </w:rPr>
        <w:t> </w:t>
      </w:r>
      <w:r>
        <w:rPr>
          <w:sz w:val="24"/>
        </w:rPr>
        <w:t>commanders</w:t>
      </w:r>
      <w:r>
        <w:rPr>
          <w:spacing w:val="-13"/>
          <w:sz w:val="24"/>
        </w:rPr>
        <w:t> </w:t>
      </w:r>
      <w:r>
        <w:rPr>
          <w:sz w:val="24"/>
        </w:rPr>
        <w:t>may</w:t>
      </w:r>
      <w:r>
        <w:rPr>
          <w:spacing w:val="-12"/>
          <w:sz w:val="24"/>
        </w:rPr>
        <w:t> </w:t>
      </w:r>
      <w:r>
        <w:rPr>
          <w:sz w:val="24"/>
        </w:rPr>
        <w:t>recommend</w:t>
      </w:r>
      <w:r>
        <w:rPr>
          <w:spacing w:val="-12"/>
          <w:sz w:val="24"/>
        </w:rPr>
        <w:t> </w:t>
      </w:r>
      <w:r>
        <w:rPr>
          <w:sz w:val="24"/>
        </w:rPr>
        <w:t>approval</w:t>
      </w:r>
      <w:r>
        <w:rPr>
          <w:spacing w:val="-12"/>
          <w:sz w:val="24"/>
        </w:rPr>
        <w:t> </w:t>
      </w:r>
      <w:r>
        <w:rPr>
          <w:sz w:val="24"/>
        </w:rPr>
        <w:t>or disapprove extension requests as outlined in </w:t>
      </w:r>
      <w:hyperlink w:history="true" w:anchor="_bookmark246">
        <w:r>
          <w:rPr>
            <w:b/>
            <w:color w:val="0000FF"/>
            <w:sz w:val="24"/>
          </w:rPr>
          <w:t>Table 7.7</w:t>
        </w:r>
      </w:hyperlink>
      <w:r>
        <w:rPr>
          <w:sz w:val="24"/>
        </w:rPr>
        <w:t>.</w:t>
      </w:r>
      <w:r>
        <w:rPr>
          <w:spacing w:val="40"/>
          <w:sz w:val="24"/>
        </w:rPr>
        <w:t> </w:t>
      </w:r>
      <w:r>
        <w:rPr>
          <w:sz w:val="24"/>
        </w:rPr>
        <w:t>Approval recommendations are forwarded to the assignment OPR.</w:t>
      </w:r>
      <w:r>
        <w:rPr>
          <w:spacing w:val="40"/>
          <w:sz w:val="24"/>
        </w:rPr>
        <w:t> </w:t>
      </w:r>
      <w:r>
        <w:rPr>
          <w:sz w:val="24"/>
        </w:rPr>
        <w:t>Assignment OPRs approve or disapprove extension requests submitted for consideration.</w:t>
      </w:r>
    </w:p>
    <w:p>
      <w:pPr>
        <w:pStyle w:val="ListParagraph"/>
        <w:numPr>
          <w:ilvl w:val="3"/>
          <w:numId w:val="49"/>
        </w:numPr>
        <w:tabs>
          <w:tab w:pos="2340" w:val="left" w:leader="none"/>
        </w:tabs>
        <w:spacing w:line="240" w:lineRule="auto" w:before="120" w:after="0"/>
        <w:ind w:left="1500" w:right="799" w:firstLine="0"/>
        <w:jc w:val="both"/>
        <w:rPr>
          <w:sz w:val="24"/>
        </w:rPr>
      </w:pPr>
      <w:r>
        <w:rPr>
          <w:sz w:val="24"/>
        </w:rPr>
        <w:t>Enlisted</w:t>
      </w:r>
      <w:r>
        <w:rPr>
          <w:spacing w:val="-15"/>
          <w:sz w:val="24"/>
        </w:rPr>
        <w:t> </w:t>
      </w:r>
      <w:r>
        <w:rPr>
          <w:sz w:val="24"/>
        </w:rPr>
        <w:t>members</w:t>
      </w:r>
      <w:r>
        <w:rPr>
          <w:spacing w:val="-15"/>
          <w:sz w:val="24"/>
        </w:rPr>
        <w:t> </w:t>
      </w:r>
      <w:r>
        <w:rPr>
          <w:sz w:val="24"/>
        </w:rPr>
        <w:t>not</w:t>
      </w:r>
      <w:r>
        <w:rPr>
          <w:spacing w:val="-15"/>
          <w:sz w:val="24"/>
        </w:rPr>
        <w:t> </w:t>
      </w:r>
      <w:r>
        <w:rPr>
          <w:sz w:val="24"/>
        </w:rPr>
        <w:t>recommended</w:t>
      </w:r>
      <w:r>
        <w:rPr>
          <w:spacing w:val="-15"/>
          <w:sz w:val="24"/>
        </w:rPr>
        <w:t> </w:t>
      </w:r>
      <w:r>
        <w:rPr>
          <w:sz w:val="24"/>
        </w:rPr>
        <w:t>for</w:t>
      </w:r>
      <w:r>
        <w:rPr>
          <w:spacing w:val="-15"/>
          <w:sz w:val="24"/>
        </w:rPr>
        <w:t> </w:t>
      </w:r>
      <w:r>
        <w:rPr>
          <w:sz w:val="24"/>
        </w:rPr>
        <w:t>reenlistment</w:t>
      </w:r>
      <w:r>
        <w:rPr>
          <w:spacing w:val="-15"/>
          <w:sz w:val="24"/>
        </w:rPr>
        <w:t> </w:t>
      </w:r>
      <w:r>
        <w:rPr>
          <w:sz w:val="24"/>
        </w:rPr>
        <w:t>or</w:t>
      </w:r>
      <w:r>
        <w:rPr>
          <w:spacing w:val="-15"/>
          <w:sz w:val="24"/>
        </w:rPr>
        <w:t> </w:t>
      </w:r>
      <w:r>
        <w:rPr>
          <w:sz w:val="24"/>
        </w:rPr>
        <w:t>promotion</w:t>
      </w:r>
      <w:r>
        <w:rPr>
          <w:spacing w:val="-15"/>
          <w:sz w:val="24"/>
        </w:rPr>
        <w:t> </w:t>
      </w:r>
      <w:r>
        <w:rPr>
          <w:sz w:val="24"/>
        </w:rPr>
        <w:t>are</w:t>
      </w:r>
      <w:r>
        <w:rPr>
          <w:spacing w:val="-15"/>
          <w:sz w:val="24"/>
        </w:rPr>
        <w:t> </w:t>
      </w:r>
      <w:r>
        <w:rPr>
          <w:sz w:val="24"/>
        </w:rPr>
        <w:t>not</w:t>
      </w:r>
      <w:r>
        <w:rPr>
          <w:spacing w:val="-15"/>
          <w:sz w:val="24"/>
        </w:rPr>
        <w:t> </w:t>
      </w:r>
      <w:r>
        <w:rPr>
          <w:sz w:val="24"/>
        </w:rPr>
        <w:t>eligible for voluntary extension of overseas tour.</w:t>
      </w:r>
    </w:p>
    <w:p>
      <w:pPr>
        <w:pStyle w:val="ListParagraph"/>
        <w:numPr>
          <w:ilvl w:val="3"/>
          <w:numId w:val="49"/>
        </w:numPr>
        <w:tabs>
          <w:tab w:pos="2340" w:val="left" w:leader="none"/>
        </w:tabs>
        <w:spacing w:line="240" w:lineRule="auto" w:before="120" w:after="0"/>
        <w:ind w:left="1500" w:right="799" w:firstLine="0"/>
        <w:jc w:val="both"/>
        <w:rPr>
          <w:sz w:val="24"/>
        </w:rPr>
      </w:pPr>
      <w:r>
        <w:rPr>
          <w:sz w:val="24"/>
        </w:rPr>
        <w:t>Enlisted</w:t>
      </w:r>
      <w:r>
        <w:rPr>
          <w:spacing w:val="-9"/>
          <w:sz w:val="24"/>
        </w:rPr>
        <w:t> </w:t>
      </w:r>
      <w:r>
        <w:rPr>
          <w:sz w:val="24"/>
        </w:rPr>
        <w:t>members</w:t>
      </w:r>
      <w:r>
        <w:rPr>
          <w:spacing w:val="-8"/>
          <w:sz w:val="24"/>
        </w:rPr>
        <w:t> </w:t>
      </w:r>
      <w:r>
        <w:rPr>
          <w:sz w:val="24"/>
        </w:rPr>
        <w:t>eligible</w:t>
      </w:r>
      <w:r>
        <w:rPr>
          <w:spacing w:val="-9"/>
          <w:sz w:val="24"/>
        </w:rPr>
        <w:t> </w:t>
      </w:r>
      <w:r>
        <w:rPr>
          <w:sz w:val="24"/>
        </w:rPr>
        <w:t>for</w:t>
      </w:r>
      <w:r>
        <w:rPr>
          <w:spacing w:val="-8"/>
          <w:sz w:val="24"/>
        </w:rPr>
        <w:t> </w:t>
      </w:r>
      <w:r>
        <w:rPr>
          <w:sz w:val="24"/>
        </w:rPr>
        <w:t>the</w:t>
      </w:r>
      <w:r>
        <w:rPr>
          <w:spacing w:val="-8"/>
          <w:sz w:val="24"/>
        </w:rPr>
        <w:t> </w:t>
      </w:r>
      <w:r>
        <w:rPr>
          <w:sz w:val="24"/>
        </w:rPr>
        <w:t>OTEIP</w:t>
      </w:r>
      <w:r>
        <w:rPr>
          <w:spacing w:val="-9"/>
          <w:sz w:val="24"/>
        </w:rPr>
        <w:t> </w:t>
      </w:r>
      <w:r>
        <w:rPr>
          <w:sz w:val="24"/>
        </w:rPr>
        <w:t>must</w:t>
      </w:r>
      <w:r>
        <w:rPr>
          <w:spacing w:val="-8"/>
          <w:sz w:val="24"/>
        </w:rPr>
        <w:t> </w:t>
      </w:r>
      <w:r>
        <w:rPr>
          <w:sz w:val="24"/>
        </w:rPr>
        <w:t>apply</w:t>
      </w:r>
      <w:r>
        <w:rPr>
          <w:spacing w:val="-10"/>
          <w:sz w:val="24"/>
        </w:rPr>
        <w:t> </w:t>
      </w:r>
      <w:r>
        <w:rPr>
          <w:sz w:val="24"/>
        </w:rPr>
        <w:t>using</w:t>
      </w:r>
      <w:r>
        <w:rPr>
          <w:spacing w:val="-8"/>
          <w:sz w:val="24"/>
        </w:rPr>
        <w:t> </w:t>
      </w:r>
      <w:r>
        <w:rPr>
          <w:sz w:val="24"/>
        </w:rPr>
        <w:t>their</w:t>
      </w:r>
      <w:r>
        <w:rPr>
          <w:spacing w:val="-9"/>
          <w:sz w:val="24"/>
        </w:rPr>
        <w:t> </w:t>
      </w:r>
      <w:r>
        <w:rPr>
          <w:sz w:val="24"/>
        </w:rPr>
        <w:t>DEROS</w:t>
      </w:r>
      <w:r>
        <w:rPr>
          <w:spacing w:val="-8"/>
          <w:sz w:val="24"/>
        </w:rPr>
        <w:t> </w:t>
      </w:r>
      <w:r>
        <w:rPr>
          <w:sz w:val="24"/>
        </w:rPr>
        <w:t>Election Option and ensure their extension request is directly processed and submitted/updated. </w:t>
      </w:r>
      <w:r>
        <w:rPr>
          <w:b/>
          <w:sz w:val="24"/>
        </w:rPr>
        <w:t>(T-1) </w:t>
      </w:r>
      <w:r>
        <w:rPr>
          <w:sz w:val="24"/>
        </w:rPr>
        <w:t>An OTEIP extension is different than other voluntary DEROS extensions.</w:t>
      </w:r>
      <w:r>
        <w:rPr>
          <w:spacing w:val="40"/>
          <w:sz w:val="24"/>
        </w:rPr>
        <w:t> </w:t>
      </w:r>
      <w:r>
        <w:rPr>
          <w:sz w:val="24"/>
        </w:rPr>
        <w:t>Refer to </w:t>
      </w:r>
      <w:hyperlink w:history="true" w:anchor="_bookmark434">
        <w:r>
          <w:rPr>
            <w:b/>
            <w:color w:val="0000FF"/>
            <w:sz w:val="24"/>
          </w:rPr>
          <w:t>Attachment 12</w:t>
        </w:r>
      </w:hyperlink>
      <w:r>
        <w:rPr>
          <w:b/>
          <w:color w:val="0000FF"/>
          <w:sz w:val="24"/>
        </w:rPr>
        <w:t> </w:t>
      </w:r>
      <w:r>
        <w:rPr>
          <w:sz w:val="24"/>
        </w:rPr>
        <w:t>for further OTEIP guidance.</w:t>
      </w:r>
    </w:p>
    <w:p>
      <w:pPr>
        <w:pStyle w:val="ListParagraph"/>
        <w:numPr>
          <w:ilvl w:val="3"/>
          <w:numId w:val="49"/>
        </w:numPr>
        <w:tabs>
          <w:tab w:pos="2340" w:val="left" w:leader="none"/>
        </w:tabs>
        <w:spacing w:line="240" w:lineRule="auto" w:before="120" w:after="0"/>
        <w:ind w:left="1500" w:right="799" w:firstLine="0"/>
        <w:jc w:val="both"/>
        <w:rPr>
          <w:sz w:val="24"/>
        </w:rPr>
      </w:pPr>
      <w:r>
        <w:rPr>
          <w:sz w:val="24"/>
        </w:rPr>
        <w:t>DEROS extensions for members of military couples (who marry during current overseas</w:t>
      </w:r>
      <w:r>
        <w:rPr>
          <w:spacing w:val="-7"/>
          <w:sz w:val="24"/>
        </w:rPr>
        <w:t> </w:t>
      </w:r>
      <w:r>
        <w:rPr>
          <w:sz w:val="24"/>
        </w:rPr>
        <w:t>tour)</w:t>
      </w:r>
      <w:r>
        <w:rPr>
          <w:spacing w:val="-6"/>
          <w:sz w:val="24"/>
        </w:rPr>
        <w:t> </w:t>
      </w:r>
      <w:r>
        <w:rPr>
          <w:sz w:val="24"/>
        </w:rPr>
        <w:t>at</w:t>
      </w:r>
      <w:r>
        <w:rPr>
          <w:spacing w:val="-6"/>
          <w:sz w:val="24"/>
        </w:rPr>
        <w:t> </w:t>
      </w:r>
      <w:r>
        <w:rPr>
          <w:sz w:val="24"/>
        </w:rPr>
        <w:t>an</w:t>
      </w:r>
      <w:r>
        <w:rPr>
          <w:spacing w:val="-8"/>
          <w:sz w:val="24"/>
        </w:rPr>
        <w:t> </w:t>
      </w:r>
      <w:r>
        <w:rPr>
          <w:sz w:val="24"/>
        </w:rPr>
        <w:t>overseas</w:t>
      </w:r>
      <w:r>
        <w:rPr>
          <w:spacing w:val="-6"/>
          <w:sz w:val="24"/>
        </w:rPr>
        <w:t> </w:t>
      </w:r>
      <w:r>
        <w:rPr>
          <w:sz w:val="24"/>
        </w:rPr>
        <w:t>area</w:t>
      </w:r>
      <w:r>
        <w:rPr>
          <w:spacing w:val="-6"/>
          <w:sz w:val="24"/>
        </w:rPr>
        <w:t> </w:t>
      </w:r>
      <w:r>
        <w:rPr>
          <w:sz w:val="24"/>
        </w:rPr>
        <w:t>without</w:t>
      </w:r>
      <w:r>
        <w:rPr>
          <w:spacing w:val="-6"/>
          <w:sz w:val="24"/>
        </w:rPr>
        <w:t> </w:t>
      </w:r>
      <w:r>
        <w:rPr>
          <w:sz w:val="24"/>
        </w:rPr>
        <w:t>government</w:t>
      </w:r>
      <w:r>
        <w:rPr>
          <w:spacing w:val="-7"/>
          <w:sz w:val="24"/>
        </w:rPr>
        <w:t> </w:t>
      </w:r>
      <w:r>
        <w:rPr>
          <w:sz w:val="24"/>
        </w:rPr>
        <w:t>approved</w:t>
      </w:r>
      <w:r>
        <w:rPr>
          <w:spacing w:val="-7"/>
          <w:sz w:val="24"/>
        </w:rPr>
        <w:t> </w:t>
      </w:r>
      <w:r>
        <w:rPr>
          <w:sz w:val="24"/>
        </w:rPr>
        <w:t>accompanied</w:t>
      </w:r>
      <w:r>
        <w:rPr>
          <w:spacing w:val="-6"/>
          <w:sz w:val="24"/>
        </w:rPr>
        <w:t> </w:t>
      </w:r>
      <w:r>
        <w:rPr>
          <w:sz w:val="24"/>
        </w:rPr>
        <w:t>housing</w:t>
      </w:r>
      <w:r>
        <w:rPr>
          <w:spacing w:val="-7"/>
          <w:sz w:val="24"/>
        </w:rPr>
        <w:t> </w:t>
      </w:r>
      <w:r>
        <w:rPr>
          <w:sz w:val="24"/>
        </w:rPr>
        <w:t>are not authorized, except for the</w:t>
      </w:r>
      <w:r>
        <w:rPr>
          <w:spacing w:val="-1"/>
          <w:sz w:val="24"/>
        </w:rPr>
        <w:t> </w:t>
      </w:r>
      <w:r>
        <w:rPr>
          <w:sz w:val="24"/>
        </w:rPr>
        <w:t>purpose of</w:t>
      </w:r>
      <w:r>
        <w:rPr>
          <w:spacing w:val="-1"/>
          <w:sz w:val="24"/>
        </w:rPr>
        <w:t> </w:t>
      </w:r>
      <w:r>
        <w:rPr>
          <w:sz w:val="24"/>
        </w:rPr>
        <w:t>establishing a</w:t>
      </w:r>
      <w:r>
        <w:rPr>
          <w:spacing w:val="-1"/>
          <w:sz w:val="24"/>
        </w:rPr>
        <w:t> </w:t>
      </w:r>
      <w:r>
        <w:rPr>
          <w:sz w:val="24"/>
        </w:rPr>
        <w:t>common DEROS to facilitate join spouse assignment consideration according to </w:t>
      </w:r>
      <w:hyperlink w:history="true" w:anchor="_bookmark416">
        <w:r>
          <w:rPr>
            <w:b/>
            <w:color w:val="0000FF"/>
            <w:sz w:val="24"/>
          </w:rPr>
          <w:t>Attachment 8</w:t>
        </w:r>
      </w:hyperlink>
      <w:r>
        <w:rPr>
          <w:sz w:val="24"/>
        </w:rPr>
        <w:t>.</w:t>
      </w:r>
    </w:p>
    <w:p>
      <w:pPr>
        <w:pStyle w:val="ListParagraph"/>
        <w:numPr>
          <w:ilvl w:val="3"/>
          <w:numId w:val="49"/>
        </w:numPr>
        <w:tabs>
          <w:tab w:pos="2340" w:val="left" w:leader="none"/>
        </w:tabs>
        <w:spacing w:line="240" w:lineRule="auto" w:before="120" w:after="0"/>
        <w:ind w:left="1500" w:right="801" w:firstLine="0"/>
        <w:jc w:val="both"/>
        <w:rPr>
          <w:sz w:val="24"/>
        </w:rPr>
      </w:pPr>
      <w:r>
        <w:rPr>
          <w:sz w:val="24"/>
        </w:rPr>
        <w:t>Members ineligible to obtain CONUS PCS service retainability computed in accordance with </w:t>
      </w:r>
      <w:hyperlink w:history="true" w:anchor="_bookmark178">
        <w:r>
          <w:rPr>
            <w:b/>
            <w:color w:val="0000FF"/>
            <w:sz w:val="24"/>
          </w:rPr>
          <w:t>Table 6.4</w:t>
        </w:r>
      </w:hyperlink>
      <w:r>
        <w:rPr>
          <w:b/>
          <w:color w:val="0000FF"/>
          <w:sz w:val="24"/>
        </w:rPr>
        <w:t> </w:t>
      </w:r>
      <w:r>
        <w:rPr>
          <w:sz w:val="24"/>
        </w:rPr>
        <w:t>(example:</w:t>
      </w:r>
      <w:r>
        <w:rPr>
          <w:spacing w:val="40"/>
          <w:sz w:val="24"/>
        </w:rPr>
        <w:t> </w:t>
      </w:r>
      <w:r>
        <w:rPr>
          <w:sz w:val="24"/>
        </w:rPr>
        <w:t>enlisted members who decline to obtain retainability) have their DEROS involuntarily extended to match their date of separation (see </w:t>
      </w:r>
      <w:hyperlink w:history="true" w:anchor="_bookmark248">
        <w:r>
          <w:rPr>
            <w:b/>
            <w:color w:val="0000FF"/>
            <w:sz w:val="24"/>
          </w:rPr>
          <w:t>Table 7.9</w:t>
        </w:r>
      </w:hyperlink>
      <w:r>
        <w:rPr>
          <w:sz w:val="24"/>
        </w:rPr>
        <w:t>.).</w:t>
      </w:r>
    </w:p>
    <w:p>
      <w:pPr>
        <w:pStyle w:val="ListParagraph"/>
        <w:numPr>
          <w:ilvl w:val="3"/>
          <w:numId w:val="49"/>
        </w:numPr>
        <w:tabs>
          <w:tab w:pos="2340" w:val="left" w:leader="none"/>
        </w:tabs>
        <w:spacing w:line="240" w:lineRule="auto" w:before="119" w:after="0"/>
        <w:ind w:left="1500" w:right="799" w:firstLine="0"/>
        <w:jc w:val="both"/>
        <w:rPr>
          <w:sz w:val="24"/>
        </w:rPr>
      </w:pPr>
      <w:bookmarkStart w:name="_bookmark211" w:id="212"/>
      <w:bookmarkEnd w:id="212"/>
      <w:r>
        <w:rPr/>
      </w:r>
      <w:r>
        <w:rPr>
          <w:sz w:val="24"/>
        </w:rPr>
        <w:t>A DEROS extension request submitted later than 30 days from the day the DEROS Election Option or DEROS Forecast Notification is produced is submitted and considered as an exception to </w:t>
      </w:r>
      <w:hyperlink w:history="true" w:anchor="_bookmark205">
        <w:r>
          <w:rPr>
            <w:b/>
            <w:color w:val="0000FF"/>
            <w:sz w:val="24"/>
          </w:rPr>
          <w:t>paragraph 7.5.3.3.1</w:t>
        </w:r>
      </w:hyperlink>
      <w:r>
        <w:rPr>
          <w:sz w:val="24"/>
        </w:rPr>
        <w:t>.</w:t>
      </w:r>
      <w:r>
        <w:rPr>
          <w:spacing w:val="40"/>
          <w:sz w:val="24"/>
        </w:rPr>
        <w:t> </w:t>
      </w:r>
      <w:r>
        <w:rPr>
          <w:sz w:val="24"/>
        </w:rPr>
        <w:t>This type of request requires full justification and may be disapproved by the commander.</w:t>
      </w:r>
      <w:r>
        <w:rPr>
          <w:spacing w:val="40"/>
          <w:sz w:val="24"/>
        </w:rPr>
        <w:t> </w:t>
      </w:r>
      <w:r>
        <w:rPr>
          <w:sz w:val="24"/>
        </w:rPr>
        <w:t>When the unit commander recommends</w:t>
      </w:r>
      <w:r>
        <w:rPr>
          <w:spacing w:val="-12"/>
          <w:sz w:val="24"/>
        </w:rPr>
        <w:t> </w:t>
      </w:r>
      <w:r>
        <w:rPr>
          <w:sz w:val="24"/>
        </w:rPr>
        <w:t>approval,</w:t>
      </w:r>
      <w:r>
        <w:rPr>
          <w:spacing w:val="-10"/>
          <w:sz w:val="24"/>
        </w:rPr>
        <w:t> </w:t>
      </w:r>
      <w:r>
        <w:rPr>
          <w:sz w:val="24"/>
        </w:rPr>
        <w:t>the</w:t>
      </w:r>
      <w:r>
        <w:rPr>
          <w:spacing w:val="-9"/>
          <w:sz w:val="24"/>
        </w:rPr>
        <w:t> </w:t>
      </w:r>
      <w:r>
        <w:rPr>
          <w:sz w:val="24"/>
        </w:rPr>
        <w:t>request</w:t>
      </w:r>
      <w:r>
        <w:rPr>
          <w:spacing w:val="-9"/>
          <w:sz w:val="24"/>
        </w:rPr>
        <w:t> </w:t>
      </w:r>
      <w:r>
        <w:rPr>
          <w:sz w:val="24"/>
        </w:rPr>
        <w:t>is</w:t>
      </w:r>
      <w:r>
        <w:rPr>
          <w:spacing w:val="-9"/>
          <w:sz w:val="24"/>
        </w:rPr>
        <w:t> </w:t>
      </w:r>
      <w:r>
        <w:rPr>
          <w:sz w:val="24"/>
        </w:rPr>
        <w:t>forwarded</w:t>
      </w:r>
      <w:r>
        <w:rPr>
          <w:spacing w:val="-10"/>
          <w:sz w:val="24"/>
        </w:rPr>
        <w:t> </w:t>
      </w:r>
      <w:r>
        <w:rPr>
          <w:sz w:val="24"/>
        </w:rPr>
        <w:t>to</w:t>
      </w:r>
      <w:r>
        <w:rPr>
          <w:spacing w:val="-11"/>
          <w:sz w:val="24"/>
        </w:rPr>
        <w:t> </w:t>
      </w:r>
      <w:r>
        <w:rPr>
          <w:sz w:val="24"/>
        </w:rPr>
        <w:t>the</w:t>
      </w:r>
      <w:r>
        <w:rPr>
          <w:spacing w:val="-9"/>
          <w:sz w:val="24"/>
        </w:rPr>
        <w:t> </w:t>
      </w:r>
      <w:r>
        <w:rPr>
          <w:sz w:val="24"/>
        </w:rPr>
        <w:t>assignment</w:t>
      </w:r>
      <w:r>
        <w:rPr>
          <w:spacing w:val="-8"/>
          <w:sz w:val="24"/>
        </w:rPr>
        <w:t> </w:t>
      </w:r>
      <w:r>
        <w:rPr>
          <w:sz w:val="24"/>
        </w:rPr>
        <w:t>OPR</w:t>
      </w:r>
      <w:r>
        <w:rPr>
          <w:spacing w:val="-10"/>
          <w:sz w:val="24"/>
        </w:rPr>
        <w:t> </w:t>
      </w:r>
      <w:r>
        <w:rPr>
          <w:sz w:val="24"/>
        </w:rPr>
        <w:t>for</w:t>
      </w:r>
      <w:r>
        <w:rPr>
          <w:spacing w:val="-9"/>
          <w:sz w:val="24"/>
        </w:rPr>
        <w:t> </w:t>
      </w:r>
      <w:r>
        <w:rPr>
          <w:sz w:val="24"/>
        </w:rPr>
        <w:t>a</w:t>
      </w:r>
      <w:r>
        <w:rPr>
          <w:spacing w:val="-10"/>
          <w:sz w:val="24"/>
        </w:rPr>
        <w:t> </w:t>
      </w:r>
      <w:r>
        <w:rPr>
          <w:sz w:val="24"/>
        </w:rPr>
        <w:t>final</w:t>
      </w:r>
      <w:r>
        <w:rPr>
          <w:spacing w:val="-8"/>
          <w:sz w:val="24"/>
        </w:rPr>
        <w:t> </w:t>
      </w:r>
      <w:r>
        <w:rPr>
          <w:spacing w:val="-2"/>
          <w:sz w:val="24"/>
        </w:rPr>
        <w:t>decision.</w:t>
      </w:r>
    </w:p>
    <w:p>
      <w:pPr>
        <w:pStyle w:val="ListParagraph"/>
        <w:numPr>
          <w:ilvl w:val="3"/>
          <w:numId w:val="49"/>
        </w:numPr>
        <w:tabs>
          <w:tab w:pos="2340" w:val="left" w:leader="none"/>
        </w:tabs>
        <w:spacing w:line="240" w:lineRule="auto" w:before="120" w:after="0"/>
        <w:ind w:left="1500" w:right="801" w:firstLine="0"/>
        <w:jc w:val="both"/>
        <w:rPr>
          <w:sz w:val="24"/>
        </w:rPr>
      </w:pPr>
      <w:r>
        <w:rPr>
          <w:sz w:val="24"/>
        </w:rPr>
        <w:t>Members surplus to current unit authorizations may request a DEROS extension and may be approved if they can be utilized within another MAJCOM/FLDCOM at the same</w:t>
      </w:r>
      <w:r>
        <w:rPr>
          <w:spacing w:val="-2"/>
          <w:sz w:val="24"/>
        </w:rPr>
        <w:t> </w:t>
      </w:r>
      <w:r>
        <w:rPr>
          <w:sz w:val="24"/>
        </w:rPr>
        <w:t>location.</w:t>
      </w:r>
      <w:r>
        <w:rPr>
          <w:spacing w:val="40"/>
          <w:sz w:val="24"/>
        </w:rPr>
        <w:t> </w:t>
      </w:r>
      <w:r>
        <w:rPr>
          <w:sz w:val="24"/>
        </w:rPr>
        <w:t>The</w:t>
      </w:r>
      <w:r>
        <w:rPr>
          <w:spacing w:val="-3"/>
          <w:sz w:val="24"/>
        </w:rPr>
        <w:t> </w:t>
      </w:r>
      <w:r>
        <w:rPr>
          <w:sz w:val="24"/>
        </w:rPr>
        <w:t>MPF</w:t>
      </w:r>
      <w:r>
        <w:rPr>
          <w:spacing w:val="-2"/>
          <w:sz w:val="24"/>
        </w:rPr>
        <w:t> </w:t>
      </w:r>
      <w:r>
        <w:rPr>
          <w:sz w:val="24"/>
        </w:rPr>
        <w:t>forwards</w:t>
      </w:r>
      <w:r>
        <w:rPr>
          <w:spacing w:val="-2"/>
          <w:sz w:val="24"/>
        </w:rPr>
        <w:t> </w:t>
      </w:r>
      <w:r>
        <w:rPr>
          <w:sz w:val="24"/>
        </w:rPr>
        <w:t>this</w:t>
      </w:r>
      <w:r>
        <w:rPr>
          <w:spacing w:val="-2"/>
          <w:sz w:val="24"/>
        </w:rPr>
        <w:t> </w:t>
      </w:r>
      <w:r>
        <w:rPr>
          <w:sz w:val="24"/>
        </w:rPr>
        <w:t>type</w:t>
      </w:r>
      <w:r>
        <w:rPr>
          <w:spacing w:val="-2"/>
          <w:sz w:val="24"/>
        </w:rPr>
        <w:t> </w:t>
      </w:r>
      <w:r>
        <w:rPr>
          <w:sz w:val="24"/>
        </w:rPr>
        <w:t>request,</w:t>
      </w:r>
      <w:r>
        <w:rPr>
          <w:spacing w:val="-3"/>
          <w:sz w:val="24"/>
        </w:rPr>
        <w:t> </w:t>
      </w:r>
      <w:r>
        <w:rPr>
          <w:sz w:val="24"/>
        </w:rPr>
        <w:t>along</w:t>
      </w:r>
      <w:r>
        <w:rPr>
          <w:spacing w:val="-2"/>
          <w:sz w:val="24"/>
        </w:rPr>
        <w:t> </w:t>
      </w:r>
      <w:r>
        <w:rPr>
          <w:sz w:val="24"/>
        </w:rPr>
        <w:t>with</w:t>
      </w:r>
      <w:r>
        <w:rPr>
          <w:spacing w:val="-2"/>
          <w:sz w:val="24"/>
        </w:rPr>
        <w:t> </w:t>
      </w:r>
      <w:r>
        <w:rPr>
          <w:sz w:val="24"/>
        </w:rPr>
        <w:t>recommendations</w:t>
      </w:r>
      <w:r>
        <w:rPr>
          <w:spacing w:val="-2"/>
          <w:sz w:val="24"/>
        </w:rPr>
        <w:t> </w:t>
      </w:r>
      <w:r>
        <w:rPr>
          <w:sz w:val="24"/>
        </w:rPr>
        <w:t>of</w:t>
      </w:r>
      <w:r>
        <w:rPr>
          <w:spacing w:val="-3"/>
          <w:sz w:val="24"/>
        </w:rPr>
        <w:t> </w:t>
      </w:r>
      <w:r>
        <w:rPr>
          <w:sz w:val="24"/>
        </w:rPr>
        <w:t>both commanders concerned, to the assignment OPR for a final determination.</w:t>
      </w:r>
      <w:r>
        <w:rPr>
          <w:spacing w:val="40"/>
          <w:sz w:val="24"/>
        </w:rPr>
        <w:t> </w:t>
      </w:r>
      <w:r>
        <w:rPr>
          <w:sz w:val="24"/>
        </w:rPr>
        <w:t>If approved, appropriate PCA instructions and DEROS change are flowed via the PDS.</w:t>
      </w:r>
    </w:p>
    <w:p>
      <w:pPr>
        <w:pStyle w:val="ListParagraph"/>
        <w:numPr>
          <w:ilvl w:val="3"/>
          <w:numId w:val="49"/>
        </w:numPr>
        <w:tabs>
          <w:tab w:pos="2340" w:val="left" w:leader="none"/>
        </w:tabs>
        <w:spacing w:line="240" w:lineRule="auto" w:before="120" w:after="0"/>
        <w:ind w:left="1500" w:right="802" w:firstLine="0"/>
        <w:jc w:val="both"/>
        <w:rPr>
          <w:sz w:val="24"/>
        </w:rPr>
      </w:pPr>
      <w:bookmarkStart w:name="_bookmark212" w:id="213"/>
      <w:bookmarkEnd w:id="213"/>
      <w:r>
        <w:rPr/>
      </w:r>
      <w:r>
        <w:rPr>
          <w:sz w:val="24"/>
        </w:rPr>
        <w:t>Members</w:t>
      </w:r>
      <w:r>
        <w:rPr>
          <w:spacing w:val="-3"/>
          <w:sz w:val="24"/>
        </w:rPr>
        <w:t> </w:t>
      </w:r>
      <w:r>
        <w:rPr>
          <w:sz w:val="24"/>
        </w:rPr>
        <w:t>may</w:t>
      </w:r>
      <w:r>
        <w:rPr>
          <w:spacing w:val="-3"/>
          <w:sz w:val="24"/>
        </w:rPr>
        <w:t> </w:t>
      </w:r>
      <w:r>
        <w:rPr>
          <w:sz w:val="24"/>
        </w:rPr>
        <w:t>request</w:t>
      </w:r>
      <w:r>
        <w:rPr>
          <w:spacing w:val="-3"/>
          <w:sz w:val="24"/>
        </w:rPr>
        <w:t> </w:t>
      </w:r>
      <w:r>
        <w:rPr>
          <w:sz w:val="24"/>
        </w:rPr>
        <w:t>cancellation</w:t>
      </w:r>
      <w:r>
        <w:rPr>
          <w:spacing w:val="-2"/>
          <w:sz w:val="24"/>
        </w:rPr>
        <w:t> </w:t>
      </w:r>
      <w:r>
        <w:rPr>
          <w:sz w:val="24"/>
        </w:rPr>
        <w:t>of</w:t>
      </w:r>
      <w:r>
        <w:rPr>
          <w:spacing w:val="-2"/>
          <w:sz w:val="24"/>
        </w:rPr>
        <w:t> </w:t>
      </w:r>
      <w:r>
        <w:rPr>
          <w:sz w:val="24"/>
        </w:rPr>
        <w:t>any</w:t>
      </w:r>
      <w:r>
        <w:rPr>
          <w:spacing w:val="-2"/>
          <w:sz w:val="24"/>
        </w:rPr>
        <w:t> </w:t>
      </w:r>
      <w:r>
        <w:rPr>
          <w:sz w:val="24"/>
        </w:rPr>
        <w:t>part</w:t>
      </w:r>
      <w:r>
        <w:rPr>
          <w:spacing w:val="-3"/>
          <w:sz w:val="24"/>
        </w:rPr>
        <w:t> </w:t>
      </w:r>
      <w:r>
        <w:rPr>
          <w:sz w:val="24"/>
        </w:rPr>
        <w:t>of</w:t>
      </w:r>
      <w:r>
        <w:rPr>
          <w:spacing w:val="-3"/>
          <w:sz w:val="24"/>
        </w:rPr>
        <w:t> </w:t>
      </w:r>
      <w:r>
        <w:rPr>
          <w:sz w:val="24"/>
        </w:rPr>
        <w:t>an</w:t>
      </w:r>
      <w:r>
        <w:rPr>
          <w:spacing w:val="-3"/>
          <w:sz w:val="24"/>
        </w:rPr>
        <w:t> </w:t>
      </w:r>
      <w:r>
        <w:rPr>
          <w:sz w:val="24"/>
        </w:rPr>
        <w:t>approved</w:t>
      </w:r>
      <w:r>
        <w:rPr>
          <w:spacing w:val="-2"/>
          <w:sz w:val="24"/>
        </w:rPr>
        <w:t> </w:t>
      </w:r>
      <w:r>
        <w:rPr>
          <w:sz w:val="24"/>
        </w:rPr>
        <w:t>voluntary</w:t>
      </w:r>
      <w:r>
        <w:rPr>
          <w:spacing w:val="-2"/>
          <w:sz w:val="24"/>
        </w:rPr>
        <w:t> </w:t>
      </w:r>
      <w:r>
        <w:rPr>
          <w:sz w:val="24"/>
        </w:rPr>
        <w:t>DEROS extension provided:</w:t>
      </w:r>
    </w:p>
    <w:p>
      <w:pPr>
        <w:pStyle w:val="ListParagraph"/>
        <w:numPr>
          <w:ilvl w:val="4"/>
          <w:numId w:val="49"/>
        </w:numPr>
        <w:tabs>
          <w:tab w:pos="2880" w:val="left" w:leader="none"/>
        </w:tabs>
        <w:spacing w:line="240" w:lineRule="auto" w:before="121" w:after="0"/>
        <w:ind w:left="1860" w:right="800" w:firstLine="0"/>
        <w:jc w:val="both"/>
        <w:rPr>
          <w:sz w:val="24"/>
        </w:rPr>
      </w:pPr>
      <w:r>
        <w:rPr>
          <w:sz w:val="24"/>
        </w:rPr>
        <w:t>The new DEROS does not place an enlisted member within the overseas allocation cycle as outlined in </w:t>
      </w:r>
      <w:hyperlink w:history="true" w:anchor="_bookmark439">
        <w:r>
          <w:rPr>
            <w:b/>
            <w:color w:val="0000FF"/>
            <w:sz w:val="24"/>
          </w:rPr>
          <w:t>Attachment 13</w:t>
        </w:r>
      </w:hyperlink>
      <w:r>
        <w:rPr>
          <w:sz w:val="24"/>
        </w:rPr>
        <w:t>, or an officer does not have an assignment selection date according to </w:t>
      </w:r>
      <w:hyperlink w:history="true" w:anchor="_bookmark181">
        <w:r>
          <w:rPr>
            <w:b/>
            <w:color w:val="0000FF"/>
            <w:sz w:val="24"/>
          </w:rPr>
          <w:t>Table 6.7</w:t>
        </w:r>
        <w:r>
          <w:rPr>
            <w:sz w:val="24"/>
          </w:rPr>
          <w:t>.</w:t>
        </w:r>
      </w:hyperlink>
    </w:p>
    <w:p>
      <w:pPr>
        <w:pStyle w:val="ListParagraph"/>
        <w:numPr>
          <w:ilvl w:val="4"/>
          <w:numId w:val="49"/>
        </w:numPr>
        <w:tabs>
          <w:tab w:pos="2880" w:val="left" w:leader="none"/>
        </w:tabs>
        <w:spacing w:line="240" w:lineRule="auto" w:before="120" w:after="0"/>
        <w:ind w:left="1860" w:right="800" w:firstLine="0"/>
        <w:jc w:val="both"/>
        <w:rPr>
          <w:sz w:val="24"/>
        </w:rPr>
      </w:pPr>
      <w:r>
        <w:rPr>
          <w:spacing w:val="-2"/>
          <w:sz w:val="24"/>
        </w:rPr>
        <w:t>Members</w:t>
      </w:r>
      <w:r>
        <w:rPr>
          <w:spacing w:val="-7"/>
          <w:sz w:val="24"/>
        </w:rPr>
        <w:t> </w:t>
      </w:r>
      <w:r>
        <w:rPr>
          <w:spacing w:val="-2"/>
          <w:sz w:val="24"/>
        </w:rPr>
        <w:t>have</w:t>
      </w:r>
      <w:r>
        <w:rPr>
          <w:spacing w:val="-7"/>
          <w:sz w:val="24"/>
        </w:rPr>
        <w:t> </w:t>
      </w:r>
      <w:r>
        <w:rPr>
          <w:spacing w:val="-2"/>
          <w:sz w:val="24"/>
        </w:rPr>
        <w:t>or</w:t>
      </w:r>
      <w:r>
        <w:rPr>
          <w:spacing w:val="-6"/>
          <w:sz w:val="24"/>
        </w:rPr>
        <w:t> </w:t>
      </w:r>
      <w:r>
        <w:rPr>
          <w:spacing w:val="-2"/>
          <w:sz w:val="24"/>
        </w:rPr>
        <w:t>obtain</w:t>
      </w:r>
      <w:r>
        <w:rPr>
          <w:spacing w:val="-9"/>
          <w:sz w:val="24"/>
        </w:rPr>
        <w:t> </w:t>
      </w:r>
      <w:r>
        <w:rPr>
          <w:spacing w:val="-2"/>
          <w:sz w:val="24"/>
        </w:rPr>
        <w:t>the</w:t>
      </w:r>
      <w:r>
        <w:rPr>
          <w:spacing w:val="-6"/>
          <w:sz w:val="24"/>
        </w:rPr>
        <w:t> </w:t>
      </w:r>
      <w:r>
        <w:rPr>
          <w:spacing w:val="-2"/>
          <w:sz w:val="24"/>
        </w:rPr>
        <w:t>full</w:t>
      </w:r>
      <w:r>
        <w:rPr>
          <w:spacing w:val="-7"/>
          <w:sz w:val="24"/>
        </w:rPr>
        <w:t> </w:t>
      </w:r>
      <w:r>
        <w:rPr>
          <w:spacing w:val="-2"/>
          <w:sz w:val="24"/>
        </w:rPr>
        <w:t>minimum</w:t>
      </w:r>
      <w:r>
        <w:rPr>
          <w:spacing w:val="-6"/>
          <w:sz w:val="24"/>
        </w:rPr>
        <w:t> </w:t>
      </w:r>
      <w:r>
        <w:rPr>
          <w:spacing w:val="-2"/>
          <w:sz w:val="24"/>
        </w:rPr>
        <w:t>service</w:t>
      </w:r>
      <w:r>
        <w:rPr>
          <w:spacing w:val="-9"/>
          <w:sz w:val="24"/>
        </w:rPr>
        <w:t> </w:t>
      </w:r>
      <w:r>
        <w:rPr>
          <w:spacing w:val="-2"/>
          <w:sz w:val="24"/>
        </w:rPr>
        <w:t>retainability</w:t>
      </w:r>
      <w:r>
        <w:rPr>
          <w:spacing w:val="-9"/>
          <w:sz w:val="24"/>
        </w:rPr>
        <w:t> </w:t>
      </w:r>
      <w:r>
        <w:rPr>
          <w:spacing w:val="-2"/>
          <w:sz w:val="24"/>
        </w:rPr>
        <w:t>for</w:t>
      </w:r>
      <w:r>
        <w:rPr>
          <w:spacing w:val="-6"/>
          <w:sz w:val="24"/>
        </w:rPr>
        <w:t> </w:t>
      </w:r>
      <w:r>
        <w:rPr>
          <w:spacing w:val="-2"/>
          <w:sz w:val="24"/>
        </w:rPr>
        <w:t>a</w:t>
      </w:r>
      <w:r>
        <w:rPr>
          <w:spacing w:val="-7"/>
          <w:sz w:val="24"/>
        </w:rPr>
        <w:t> </w:t>
      </w:r>
      <w:r>
        <w:rPr>
          <w:spacing w:val="-2"/>
          <w:sz w:val="24"/>
        </w:rPr>
        <w:t>CONUS </w:t>
      </w:r>
      <w:r>
        <w:rPr>
          <w:sz w:val="24"/>
        </w:rPr>
        <w:t>assignment as outlined in </w:t>
      </w:r>
      <w:hyperlink w:history="true" w:anchor="_bookmark178">
        <w:r>
          <w:rPr>
            <w:b/>
            <w:color w:val="0000FF"/>
            <w:sz w:val="24"/>
          </w:rPr>
          <w:t>Table 6.4</w:t>
        </w:r>
      </w:hyperlink>
      <w:r>
        <w:rPr>
          <w:sz w:val="24"/>
        </w:rPr>
        <w:t>.</w:t>
      </w:r>
    </w:p>
    <w:p>
      <w:pPr>
        <w:spacing w:after="0" w:line="240" w:lineRule="auto"/>
        <w:jc w:val="both"/>
        <w:rPr>
          <w:sz w:val="24"/>
        </w:rPr>
        <w:sectPr>
          <w:pgSz w:w="12240" w:h="15840"/>
          <w:pgMar w:header="731" w:footer="0" w:top="1380" w:bottom="280" w:left="660" w:right="640"/>
        </w:sectPr>
      </w:pPr>
    </w:p>
    <w:p>
      <w:pPr>
        <w:pStyle w:val="ListParagraph"/>
        <w:numPr>
          <w:ilvl w:val="4"/>
          <w:numId w:val="49"/>
        </w:numPr>
        <w:tabs>
          <w:tab w:pos="2880" w:val="left" w:leader="none"/>
        </w:tabs>
        <w:spacing w:line="240" w:lineRule="auto" w:before="96" w:after="0"/>
        <w:ind w:left="1860" w:right="799" w:firstLine="0"/>
        <w:jc w:val="both"/>
        <w:rPr>
          <w:sz w:val="24"/>
        </w:rPr>
      </w:pPr>
      <w:r>
        <w:rPr>
          <w:sz w:val="24"/>
        </w:rPr>
        <w:t>Members who have voluntarily extended their overseas tour are not involuntarily reassigned during the period of extension to any other location without the approval of AFPC/DP3AM or USSF/ETMO.</w:t>
      </w:r>
      <w:r>
        <w:rPr>
          <w:spacing w:val="40"/>
          <w:sz w:val="24"/>
        </w:rPr>
        <w:t> </w:t>
      </w:r>
      <w:r>
        <w:rPr>
          <w:sz w:val="24"/>
        </w:rPr>
        <w:t>If reassignment is mandatory, </w:t>
      </w:r>
      <w:r>
        <w:rPr>
          <w:sz w:val="24"/>
        </w:rPr>
        <w:t>these members are reported to the appropriate assignment OPR as available for CONUS </w:t>
      </w:r>
      <w:r>
        <w:rPr>
          <w:spacing w:val="-2"/>
          <w:sz w:val="24"/>
        </w:rPr>
        <w:t>assignment.</w:t>
      </w:r>
    </w:p>
    <w:p>
      <w:pPr>
        <w:pStyle w:val="ListParagraph"/>
        <w:numPr>
          <w:ilvl w:val="4"/>
          <w:numId w:val="49"/>
        </w:numPr>
        <w:tabs>
          <w:tab w:pos="2880" w:val="left" w:leader="none"/>
        </w:tabs>
        <w:spacing w:line="240" w:lineRule="auto" w:before="121" w:after="0"/>
        <w:ind w:left="1860" w:right="799" w:firstLine="0"/>
        <w:jc w:val="both"/>
        <w:rPr>
          <w:sz w:val="24"/>
        </w:rPr>
      </w:pPr>
      <w:r>
        <w:rPr>
          <w:sz w:val="24"/>
        </w:rPr>
        <w:t>Overseas DEROS extension is viewed as a commitment to the member. Requests for cancellation of all or part of a DEROS extension by the member’s commander is an exception to procedures and requires full justification to the assignment</w:t>
      </w:r>
      <w:r>
        <w:rPr>
          <w:spacing w:val="-14"/>
          <w:sz w:val="24"/>
        </w:rPr>
        <w:t> </w:t>
      </w:r>
      <w:r>
        <w:rPr>
          <w:sz w:val="24"/>
        </w:rPr>
        <w:t>OPR.</w:t>
      </w:r>
      <w:r>
        <w:rPr>
          <w:spacing w:val="35"/>
          <w:sz w:val="24"/>
        </w:rPr>
        <w:t> </w:t>
      </w:r>
      <w:r>
        <w:rPr>
          <w:sz w:val="24"/>
        </w:rPr>
        <w:t>Cancellation</w:t>
      </w:r>
      <w:r>
        <w:rPr>
          <w:spacing w:val="-13"/>
          <w:sz w:val="24"/>
        </w:rPr>
        <w:t> </w:t>
      </w:r>
      <w:r>
        <w:rPr>
          <w:sz w:val="24"/>
        </w:rPr>
        <w:t>of</w:t>
      </w:r>
      <w:r>
        <w:rPr>
          <w:spacing w:val="-12"/>
          <w:sz w:val="24"/>
        </w:rPr>
        <w:t> </w:t>
      </w:r>
      <w:r>
        <w:rPr>
          <w:sz w:val="24"/>
        </w:rPr>
        <w:t>an</w:t>
      </w:r>
      <w:r>
        <w:rPr>
          <w:spacing w:val="-14"/>
          <w:sz w:val="24"/>
        </w:rPr>
        <w:t> </w:t>
      </w:r>
      <w:r>
        <w:rPr>
          <w:sz w:val="24"/>
        </w:rPr>
        <w:t>approved</w:t>
      </w:r>
      <w:r>
        <w:rPr>
          <w:spacing w:val="-13"/>
          <w:sz w:val="24"/>
        </w:rPr>
        <w:t> </w:t>
      </w:r>
      <w:r>
        <w:rPr>
          <w:sz w:val="24"/>
        </w:rPr>
        <w:t>voluntary</w:t>
      </w:r>
      <w:r>
        <w:rPr>
          <w:spacing w:val="-13"/>
          <w:sz w:val="24"/>
        </w:rPr>
        <w:t> </w:t>
      </w:r>
      <w:r>
        <w:rPr>
          <w:sz w:val="24"/>
        </w:rPr>
        <w:t>extension</w:t>
      </w:r>
      <w:r>
        <w:rPr>
          <w:spacing w:val="-13"/>
          <w:sz w:val="24"/>
        </w:rPr>
        <w:t> </w:t>
      </w:r>
      <w:r>
        <w:rPr>
          <w:sz w:val="24"/>
        </w:rPr>
        <w:t>should</w:t>
      </w:r>
      <w:r>
        <w:rPr>
          <w:spacing w:val="-14"/>
          <w:sz w:val="24"/>
        </w:rPr>
        <w:t> </w:t>
      </w:r>
      <w:r>
        <w:rPr>
          <w:sz w:val="24"/>
        </w:rPr>
        <w:t>not</w:t>
      </w:r>
      <w:r>
        <w:rPr>
          <w:spacing w:val="-13"/>
          <w:sz w:val="24"/>
        </w:rPr>
        <w:t> </w:t>
      </w:r>
      <w:r>
        <w:rPr>
          <w:sz w:val="24"/>
        </w:rPr>
        <w:t>be</w:t>
      </w:r>
      <w:r>
        <w:rPr>
          <w:spacing w:val="-13"/>
          <w:sz w:val="24"/>
        </w:rPr>
        <w:t> </w:t>
      </w:r>
      <w:r>
        <w:rPr>
          <w:sz w:val="24"/>
        </w:rPr>
        <w:t>taken in lieu of appropriate administrative or disciplinary action.</w:t>
      </w:r>
      <w:r>
        <w:rPr>
          <w:spacing w:val="40"/>
          <w:sz w:val="24"/>
        </w:rPr>
        <w:t> </w:t>
      </w:r>
      <w:r>
        <w:rPr>
          <w:sz w:val="24"/>
        </w:rPr>
        <w:t>Cancellation due to force structure changes or authorization deletions does not require additional justification.</w:t>
      </w:r>
    </w:p>
    <w:p>
      <w:pPr>
        <w:pStyle w:val="ListParagraph"/>
        <w:numPr>
          <w:ilvl w:val="2"/>
          <w:numId w:val="49"/>
        </w:numPr>
        <w:tabs>
          <w:tab w:pos="1800" w:val="left" w:leader="none"/>
        </w:tabs>
        <w:spacing w:line="240" w:lineRule="auto" w:before="120" w:after="0"/>
        <w:ind w:left="1140" w:right="799" w:firstLine="0"/>
        <w:jc w:val="both"/>
        <w:rPr>
          <w:sz w:val="24"/>
        </w:rPr>
      </w:pPr>
      <w:bookmarkStart w:name="_bookmark213" w:id="214"/>
      <w:bookmarkEnd w:id="214"/>
      <w:r>
        <w:rPr/>
      </w:r>
      <w:r>
        <w:rPr>
          <w:sz w:val="24"/>
        </w:rPr>
        <w:t>Consecutive Overseas Tour, In-Place Consecutive Overseas Tour, and Involuntary Consecutive Overseas Tour.</w:t>
      </w:r>
    </w:p>
    <w:p>
      <w:pPr>
        <w:pStyle w:val="ListParagraph"/>
        <w:numPr>
          <w:ilvl w:val="3"/>
          <w:numId w:val="49"/>
        </w:numPr>
        <w:tabs>
          <w:tab w:pos="2340" w:val="left" w:leader="none"/>
        </w:tabs>
        <w:spacing w:line="240" w:lineRule="auto" w:before="120" w:after="0"/>
        <w:ind w:left="1500" w:right="798" w:firstLine="0"/>
        <w:jc w:val="both"/>
        <w:rPr>
          <w:sz w:val="24"/>
        </w:rPr>
      </w:pPr>
      <w:r>
        <w:rPr>
          <w:sz w:val="24"/>
        </w:rPr>
        <w:t>Consecutive</w:t>
      </w:r>
      <w:r>
        <w:rPr>
          <w:spacing w:val="-5"/>
          <w:sz w:val="24"/>
        </w:rPr>
        <w:t> </w:t>
      </w:r>
      <w:r>
        <w:rPr>
          <w:sz w:val="24"/>
        </w:rPr>
        <w:t>Overseas</w:t>
      </w:r>
      <w:r>
        <w:rPr>
          <w:spacing w:val="-6"/>
          <w:sz w:val="24"/>
        </w:rPr>
        <w:t> </w:t>
      </w:r>
      <w:r>
        <w:rPr>
          <w:sz w:val="24"/>
        </w:rPr>
        <w:t>Tour.</w:t>
      </w:r>
      <w:r>
        <w:rPr>
          <w:spacing w:val="40"/>
          <w:sz w:val="24"/>
        </w:rPr>
        <w:t> </w:t>
      </w:r>
      <w:r>
        <w:rPr>
          <w:sz w:val="24"/>
        </w:rPr>
        <w:t>The</w:t>
      </w:r>
      <w:r>
        <w:rPr>
          <w:spacing w:val="-7"/>
          <w:sz w:val="24"/>
        </w:rPr>
        <w:t> </w:t>
      </w:r>
      <w:r>
        <w:rPr>
          <w:sz w:val="24"/>
        </w:rPr>
        <w:t>objective</w:t>
      </w:r>
      <w:r>
        <w:rPr>
          <w:spacing w:val="-7"/>
          <w:sz w:val="24"/>
        </w:rPr>
        <w:t> </w:t>
      </w:r>
      <w:r>
        <w:rPr>
          <w:sz w:val="24"/>
        </w:rPr>
        <w:t>of</w:t>
      </w:r>
      <w:r>
        <w:rPr>
          <w:spacing w:val="-6"/>
          <w:sz w:val="24"/>
        </w:rPr>
        <w:t> </w:t>
      </w:r>
      <w:r>
        <w:rPr>
          <w:sz w:val="24"/>
        </w:rPr>
        <w:t>the</w:t>
      </w:r>
      <w:r>
        <w:rPr>
          <w:spacing w:val="-6"/>
          <w:sz w:val="24"/>
        </w:rPr>
        <w:t> </w:t>
      </w:r>
      <w:r>
        <w:rPr>
          <w:sz w:val="24"/>
        </w:rPr>
        <w:t>voluntary</w:t>
      </w:r>
      <w:r>
        <w:rPr>
          <w:spacing w:val="-5"/>
          <w:sz w:val="24"/>
        </w:rPr>
        <w:t> </w:t>
      </w:r>
      <w:r>
        <w:rPr>
          <w:sz w:val="24"/>
        </w:rPr>
        <w:t>consecutive</w:t>
      </w:r>
      <w:r>
        <w:rPr>
          <w:spacing w:val="-5"/>
          <w:sz w:val="24"/>
        </w:rPr>
        <w:t> </w:t>
      </w:r>
      <w:r>
        <w:rPr>
          <w:sz w:val="24"/>
        </w:rPr>
        <w:t>overseas tour program is twofold:</w:t>
      </w:r>
      <w:r>
        <w:rPr>
          <w:spacing w:val="40"/>
          <w:sz w:val="24"/>
        </w:rPr>
        <w:t> </w:t>
      </w:r>
      <w:r>
        <w:rPr>
          <w:sz w:val="24"/>
        </w:rPr>
        <w:t>conserve PCS funds by encouraging eligible members to serve consecutive overseas tours and reduce PCS turbulence.</w:t>
      </w:r>
      <w:r>
        <w:rPr>
          <w:spacing w:val="40"/>
          <w:sz w:val="24"/>
        </w:rPr>
        <w:t> </w:t>
      </w:r>
      <w:r>
        <w:rPr>
          <w:sz w:val="24"/>
        </w:rPr>
        <w:t>Since overseas returnees require rotation from overseas, a move from the CONUS to the overseas location is eliminated when</w:t>
      </w:r>
      <w:r>
        <w:rPr>
          <w:spacing w:val="-5"/>
          <w:sz w:val="24"/>
        </w:rPr>
        <w:t> </w:t>
      </w:r>
      <w:r>
        <w:rPr>
          <w:sz w:val="24"/>
        </w:rPr>
        <w:t>an</w:t>
      </w:r>
      <w:r>
        <w:rPr>
          <w:spacing w:val="-4"/>
          <w:sz w:val="24"/>
        </w:rPr>
        <w:t> </w:t>
      </w:r>
      <w:r>
        <w:rPr>
          <w:sz w:val="24"/>
        </w:rPr>
        <w:t>overseas</w:t>
      </w:r>
      <w:r>
        <w:rPr>
          <w:spacing w:val="-4"/>
          <w:sz w:val="24"/>
        </w:rPr>
        <w:t> </w:t>
      </w:r>
      <w:r>
        <w:rPr>
          <w:sz w:val="24"/>
        </w:rPr>
        <w:t>returnee</w:t>
      </w:r>
      <w:r>
        <w:rPr>
          <w:spacing w:val="-4"/>
          <w:sz w:val="24"/>
        </w:rPr>
        <w:t> </w:t>
      </w:r>
      <w:r>
        <w:rPr>
          <w:sz w:val="24"/>
        </w:rPr>
        <w:t>fills</w:t>
      </w:r>
      <w:r>
        <w:rPr>
          <w:spacing w:val="-5"/>
          <w:sz w:val="24"/>
        </w:rPr>
        <w:t> </w:t>
      </w:r>
      <w:r>
        <w:rPr>
          <w:sz w:val="24"/>
        </w:rPr>
        <w:t>another</w:t>
      </w:r>
      <w:r>
        <w:rPr>
          <w:spacing w:val="-4"/>
          <w:sz w:val="24"/>
        </w:rPr>
        <w:t> </w:t>
      </w:r>
      <w:r>
        <w:rPr>
          <w:sz w:val="24"/>
        </w:rPr>
        <w:t>overseas</w:t>
      </w:r>
      <w:r>
        <w:rPr>
          <w:spacing w:val="-4"/>
          <w:sz w:val="24"/>
        </w:rPr>
        <w:t> </w:t>
      </w:r>
      <w:r>
        <w:rPr>
          <w:sz w:val="24"/>
        </w:rPr>
        <w:t>requirement.</w:t>
      </w:r>
      <w:r>
        <w:rPr>
          <w:spacing w:val="40"/>
          <w:sz w:val="24"/>
        </w:rPr>
        <w:t> </w:t>
      </w:r>
      <w:r>
        <w:rPr>
          <w:sz w:val="24"/>
        </w:rPr>
        <w:t>Consecutive</w:t>
      </w:r>
      <w:r>
        <w:rPr>
          <w:spacing w:val="-4"/>
          <w:sz w:val="24"/>
        </w:rPr>
        <w:t> </w:t>
      </w:r>
      <w:r>
        <w:rPr>
          <w:sz w:val="24"/>
        </w:rPr>
        <w:t>overseas</w:t>
      </w:r>
      <w:r>
        <w:rPr>
          <w:spacing w:val="-5"/>
          <w:sz w:val="24"/>
        </w:rPr>
        <w:t> </w:t>
      </w:r>
      <w:r>
        <w:rPr>
          <w:sz w:val="24"/>
        </w:rPr>
        <w:t>tours are authorized for any combination of overseas assignments (short to long, long to long, </w:t>
      </w:r>
      <w:r>
        <w:rPr>
          <w:spacing w:val="-2"/>
          <w:sz w:val="24"/>
        </w:rPr>
        <w:t>etc.).</w:t>
      </w:r>
    </w:p>
    <w:p>
      <w:pPr>
        <w:pStyle w:val="ListParagraph"/>
        <w:numPr>
          <w:ilvl w:val="4"/>
          <w:numId w:val="49"/>
        </w:numPr>
        <w:tabs>
          <w:tab w:pos="2880" w:val="left" w:leader="none"/>
        </w:tabs>
        <w:spacing w:line="240" w:lineRule="auto" w:before="120" w:after="0"/>
        <w:ind w:left="1860" w:right="799" w:firstLine="0"/>
        <w:jc w:val="both"/>
        <w:rPr>
          <w:sz w:val="24"/>
        </w:rPr>
      </w:pPr>
      <w:r>
        <w:rPr>
          <w:sz w:val="24"/>
        </w:rPr>
        <w:t>General Information.</w:t>
      </w:r>
      <w:r>
        <w:rPr>
          <w:spacing w:val="40"/>
          <w:sz w:val="24"/>
        </w:rPr>
        <w:t> </w:t>
      </w:r>
      <w:r>
        <w:rPr>
          <w:sz w:val="24"/>
        </w:rPr>
        <w:t>All PCS assignments between overseas duty stations are accomplished as consecutive overseas tours except when a member is reassigned on a continuation of tour due to being surplus (</w:t>
      </w:r>
      <w:hyperlink w:history="true" w:anchor="_bookmark159">
        <w:r>
          <w:rPr>
            <w:b/>
            <w:color w:val="0000FF"/>
            <w:sz w:val="24"/>
          </w:rPr>
          <w:t>paragraph 6.45</w:t>
        </w:r>
        <w:r>
          <w:rPr>
            <w:sz w:val="24"/>
          </w:rPr>
          <w:t>.</w:t>
        </w:r>
      </w:hyperlink>
      <w:r>
        <w:rPr>
          <w:sz w:val="24"/>
        </w:rPr>
        <w:t>).</w:t>
      </w:r>
      <w:r>
        <w:rPr>
          <w:spacing w:val="40"/>
          <w:sz w:val="24"/>
        </w:rPr>
        <w:t> </w:t>
      </w:r>
      <w:r>
        <w:rPr>
          <w:sz w:val="24"/>
        </w:rPr>
        <w:t>Do not use the abbreviation COT in reference to a continuation of tour.</w:t>
      </w:r>
    </w:p>
    <w:p>
      <w:pPr>
        <w:pStyle w:val="ListParagraph"/>
        <w:numPr>
          <w:ilvl w:val="5"/>
          <w:numId w:val="49"/>
        </w:numPr>
        <w:tabs>
          <w:tab w:pos="3420" w:val="left" w:leader="none"/>
        </w:tabs>
        <w:spacing w:line="240" w:lineRule="auto" w:before="119" w:after="0"/>
        <w:ind w:left="2220" w:right="798" w:firstLine="0"/>
        <w:jc w:val="both"/>
        <w:rPr>
          <w:sz w:val="24"/>
        </w:rPr>
      </w:pPr>
      <w:r>
        <w:rPr>
          <w:sz w:val="24"/>
        </w:rPr>
        <w:t>Members</w:t>
      </w:r>
      <w:r>
        <w:rPr>
          <w:spacing w:val="-14"/>
          <w:sz w:val="24"/>
        </w:rPr>
        <w:t> </w:t>
      </w:r>
      <w:r>
        <w:rPr>
          <w:sz w:val="24"/>
        </w:rPr>
        <w:t>reassigned</w:t>
      </w:r>
      <w:r>
        <w:rPr>
          <w:spacing w:val="-14"/>
          <w:sz w:val="24"/>
        </w:rPr>
        <w:t> </w:t>
      </w:r>
      <w:r>
        <w:rPr>
          <w:sz w:val="24"/>
        </w:rPr>
        <w:t>on</w:t>
      </w:r>
      <w:r>
        <w:rPr>
          <w:spacing w:val="-14"/>
          <w:sz w:val="24"/>
        </w:rPr>
        <w:t> </w:t>
      </w:r>
      <w:r>
        <w:rPr>
          <w:sz w:val="24"/>
        </w:rPr>
        <w:t>a</w:t>
      </w:r>
      <w:r>
        <w:rPr>
          <w:spacing w:val="-14"/>
          <w:sz w:val="24"/>
        </w:rPr>
        <w:t> </w:t>
      </w:r>
      <w:r>
        <w:rPr>
          <w:sz w:val="24"/>
        </w:rPr>
        <w:t>consecutive</w:t>
      </w:r>
      <w:r>
        <w:rPr>
          <w:spacing w:val="-14"/>
          <w:sz w:val="24"/>
        </w:rPr>
        <w:t> </w:t>
      </w:r>
      <w:r>
        <w:rPr>
          <w:sz w:val="24"/>
        </w:rPr>
        <w:t>overseas</w:t>
      </w:r>
      <w:r>
        <w:rPr>
          <w:spacing w:val="-13"/>
          <w:sz w:val="24"/>
        </w:rPr>
        <w:t> </w:t>
      </w:r>
      <w:r>
        <w:rPr>
          <w:sz w:val="24"/>
        </w:rPr>
        <w:t>tour</w:t>
      </w:r>
      <w:r>
        <w:rPr>
          <w:spacing w:val="-14"/>
          <w:sz w:val="24"/>
        </w:rPr>
        <w:t> </w:t>
      </w:r>
      <w:r>
        <w:rPr>
          <w:sz w:val="24"/>
        </w:rPr>
        <w:t>must</w:t>
      </w:r>
      <w:r>
        <w:rPr>
          <w:spacing w:val="-13"/>
          <w:sz w:val="24"/>
        </w:rPr>
        <w:t> </w:t>
      </w:r>
      <w:r>
        <w:rPr>
          <w:sz w:val="24"/>
        </w:rPr>
        <w:t>serve</w:t>
      </w:r>
      <w:r>
        <w:rPr>
          <w:spacing w:val="-14"/>
          <w:sz w:val="24"/>
        </w:rPr>
        <w:t> </w:t>
      </w:r>
      <w:r>
        <w:rPr>
          <w:sz w:val="24"/>
        </w:rPr>
        <w:t>the</w:t>
      </w:r>
      <w:r>
        <w:rPr>
          <w:spacing w:val="-13"/>
          <w:sz w:val="24"/>
        </w:rPr>
        <w:t> </w:t>
      </w:r>
      <w:r>
        <w:rPr>
          <w:sz w:val="24"/>
        </w:rPr>
        <w:t>full prescribed tour at their current location and serve the full prescribed tour at the gaining location. </w:t>
      </w:r>
      <w:r>
        <w:rPr>
          <w:b/>
          <w:sz w:val="24"/>
        </w:rPr>
        <w:t>(T-1) </w:t>
      </w:r>
      <w:r>
        <w:rPr>
          <w:sz w:val="24"/>
        </w:rPr>
        <w:t>Exceptions involving curtailment of current overseas tour and reassignment on a consecutive overseas tour may be requested according to </w:t>
      </w:r>
      <w:hyperlink w:history="true" w:anchor="_bookmark71">
        <w:r>
          <w:rPr>
            <w:b/>
            <w:color w:val="0000FF"/>
            <w:sz w:val="24"/>
          </w:rPr>
          <w:t>paragraph 5.5</w:t>
        </w:r>
      </w:hyperlink>
      <w:r>
        <w:rPr>
          <w:b/>
          <w:color w:val="0000FF"/>
          <w:sz w:val="24"/>
        </w:rPr>
        <w:t> </w:t>
      </w:r>
      <w:r>
        <w:rPr>
          <w:sz w:val="24"/>
        </w:rPr>
        <w:t>and are considered on a case-by-case basis.</w:t>
      </w:r>
    </w:p>
    <w:p>
      <w:pPr>
        <w:pStyle w:val="ListParagraph"/>
        <w:numPr>
          <w:ilvl w:val="5"/>
          <w:numId w:val="49"/>
        </w:numPr>
        <w:tabs>
          <w:tab w:pos="3420" w:val="left" w:leader="none"/>
        </w:tabs>
        <w:spacing w:line="240" w:lineRule="auto" w:before="120" w:after="0"/>
        <w:ind w:left="2220" w:right="801" w:firstLine="0"/>
        <w:jc w:val="both"/>
        <w:rPr>
          <w:sz w:val="24"/>
        </w:rPr>
      </w:pPr>
      <w:r>
        <w:rPr>
          <w:sz w:val="24"/>
        </w:rPr>
        <w:t>The member’s overseas duty selection date and short tour return date (if</w:t>
      </w:r>
      <w:r>
        <w:rPr>
          <w:spacing w:val="-3"/>
          <w:sz w:val="24"/>
        </w:rPr>
        <w:t> </w:t>
      </w:r>
      <w:r>
        <w:rPr>
          <w:sz w:val="24"/>
        </w:rPr>
        <w:t>applicable)</w:t>
      </w:r>
      <w:r>
        <w:rPr>
          <w:spacing w:val="-3"/>
          <w:sz w:val="24"/>
        </w:rPr>
        <w:t> </w:t>
      </w:r>
      <w:r>
        <w:rPr>
          <w:sz w:val="24"/>
        </w:rPr>
        <w:t>are</w:t>
      </w:r>
      <w:r>
        <w:rPr>
          <w:spacing w:val="-2"/>
          <w:sz w:val="24"/>
        </w:rPr>
        <w:t> </w:t>
      </w:r>
      <w:r>
        <w:rPr>
          <w:sz w:val="24"/>
        </w:rPr>
        <w:t>updated</w:t>
      </w:r>
      <w:r>
        <w:rPr>
          <w:spacing w:val="-3"/>
          <w:sz w:val="24"/>
        </w:rPr>
        <w:t> </w:t>
      </w:r>
      <w:r>
        <w:rPr>
          <w:sz w:val="24"/>
        </w:rPr>
        <w:t>after</w:t>
      </w:r>
      <w:r>
        <w:rPr>
          <w:spacing w:val="-3"/>
          <w:sz w:val="24"/>
        </w:rPr>
        <w:t> </w:t>
      </w:r>
      <w:r>
        <w:rPr>
          <w:sz w:val="24"/>
        </w:rPr>
        <w:t>completion</w:t>
      </w:r>
      <w:r>
        <w:rPr>
          <w:spacing w:val="-3"/>
          <w:sz w:val="24"/>
        </w:rPr>
        <w:t> </w:t>
      </w:r>
      <w:r>
        <w:rPr>
          <w:sz w:val="24"/>
        </w:rPr>
        <w:t>of</w:t>
      </w:r>
      <w:r>
        <w:rPr>
          <w:spacing w:val="-3"/>
          <w:sz w:val="24"/>
        </w:rPr>
        <w:t> </w:t>
      </w:r>
      <w:r>
        <w:rPr>
          <w:sz w:val="24"/>
        </w:rPr>
        <w:t>the</w:t>
      </w:r>
      <w:r>
        <w:rPr>
          <w:spacing w:val="-2"/>
          <w:sz w:val="24"/>
        </w:rPr>
        <w:t> </w:t>
      </w:r>
      <w:r>
        <w:rPr>
          <w:sz w:val="24"/>
        </w:rPr>
        <w:t>original</w:t>
      </w:r>
      <w:r>
        <w:rPr>
          <w:spacing w:val="-3"/>
          <w:sz w:val="24"/>
        </w:rPr>
        <w:t> </w:t>
      </w:r>
      <w:r>
        <w:rPr>
          <w:sz w:val="24"/>
        </w:rPr>
        <w:t>tour,</w:t>
      </w:r>
      <w:r>
        <w:rPr>
          <w:spacing w:val="-2"/>
          <w:sz w:val="24"/>
        </w:rPr>
        <w:t> </w:t>
      </w:r>
      <w:r>
        <w:rPr>
          <w:sz w:val="24"/>
        </w:rPr>
        <w:t>plus</w:t>
      </w:r>
      <w:r>
        <w:rPr>
          <w:spacing w:val="-3"/>
          <w:sz w:val="24"/>
        </w:rPr>
        <w:t> </w:t>
      </w:r>
      <w:r>
        <w:rPr>
          <w:sz w:val="24"/>
        </w:rPr>
        <w:t>any</w:t>
      </w:r>
      <w:r>
        <w:rPr>
          <w:spacing w:val="-3"/>
          <w:sz w:val="24"/>
        </w:rPr>
        <w:t> </w:t>
      </w:r>
      <w:r>
        <w:rPr>
          <w:sz w:val="24"/>
        </w:rPr>
        <w:t>approved DEROS extension.</w:t>
      </w:r>
    </w:p>
    <w:p>
      <w:pPr>
        <w:pStyle w:val="ListParagraph"/>
        <w:numPr>
          <w:ilvl w:val="5"/>
          <w:numId w:val="49"/>
        </w:numPr>
        <w:tabs>
          <w:tab w:pos="3420" w:val="left" w:leader="none"/>
        </w:tabs>
        <w:spacing w:line="240" w:lineRule="auto" w:before="120" w:after="0"/>
        <w:ind w:left="2220" w:right="801" w:firstLine="0"/>
        <w:jc w:val="both"/>
        <w:rPr>
          <w:sz w:val="24"/>
        </w:rPr>
      </w:pPr>
      <w:r>
        <w:rPr>
          <w:sz w:val="24"/>
        </w:rPr>
        <w:t>For consecutive overseas tours, no priority travel of dependents or guarantee of government quarters is given over members being assigned from the </w:t>
      </w:r>
      <w:r>
        <w:rPr>
          <w:spacing w:val="-2"/>
          <w:sz w:val="24"/>
        </w:rPr>
        <w:t>CONUS.</w:t>
      </w:r>
    </w:p>
    <w:p>
      <w:pPr>
        <w:pStyle w:val="ListParagraph"/>
        <w:numPr>
          <w:ilvl w:val="4"/>
          <w:numId w:val="49"/>
        </w:numPr>
        <w:tabs>
          <w:tab w:pos="2880" w:val="left" w:leader="none"/>
        </w:tabs>
        <w:spacing w:line="240" w:lineRule="auto" w:before="120" w:after="0"/>
        <w:ind w:left="1860" w:right="795" w:firstLine="0"/>
        <w:jc w:val="both"/>
        <w:rPr>
          <w:sz w:val="24"/>
        </w:rPr>
      </w:pPr>
      <w:r>
        <w:rPr>
          <w:sz w:val="24"/>
        </w:rPr>
        <w:t>Consecutive Overseas Tour Consideration.</w:t>
      </w:r>
      <w:r>
        <w:rPr>
          <w:spacing w:val="40"/>
          <w:sz w:val="24"/>
        </w:rPr>
        <w:t> </w:t>
      </w:r>
      <w:r>
        <w:rPr>
          <w:sz w:val="24"/>
        </w:rPr>
        <w:t>To receive consideration for a consecutive</w:t>
      </w:r>
      <w:r>
        <w:rPr>
          <w:spacing w:val="-9"/>
          <w:sz w:val="24"/>
        </w:rPr>
        <w:t> </w:t>
      </w:r>
      <w:r>
        <w:rPr>
          <w:sz w:val="24"/>
        </w:rPr>
        <w:t>overseas</w:t>
      </w:r>
      <w:r>
        <w:rPr>
          <w:spacing w:val="-9"/>
          <w:sz w:val="24"/>
        </w:rPr>
        <w:t> </w:t>
      </w:r>
      <w:r>
        <w:rPr>
          <w:sz w:val="24"/>
        </w:rPr>
        <w:t>tour,</w:t>
      </w:r>
      <w:r>
        <w:rPr>
          <w:spacing w:val="-8"/>
          <w:sz w:val="24"/>
        </w:rPr>
        <w:t> </w:t>
      </w:r>
      <w:r>
        <w:rPr>
          <w:sz w:val="24"/>
        </w:rPr>
        <w:t>members</w:t>
      </w:r>
      <w:r>
        <w:rPr>
          <w:spacing w:val="-10"/>
          <w:sz w:val="24"/>
        </w:rPr>
        <w:t> </w:t>
      </w:r>
      <w:r>
        <w:rPr>
          <w:sz w:val="24"/>
        </w:rPr>
        <w:t>must</w:t>
      </w:r>
      <w:r>
        <w:rPr>
          <w:spacing w:val="-7"/>
          <w:sz w:val="24"/>
        </w:rPr>
        <w:t> </w:t>
      </w:r>
      <w:r>
        <w:rPr>
          <w:sz w:val="24"/>
        </w:rPr>
        <w:t>be</w:t>
      </w:r>
      <w:r>
        <w:rPr>
          <w:spacing w:val="-9"/>
          <w:sz w:val="24"/>
        </w:rPr>
        <w:t> </w:t>
      </w:r>
      <w:r>
        <w:rPr>
          <w:sz w:val="24"/>
        </w:rPr>
        <w:t>eligible</w:t>
      </w:r>
      <w:r>
        <w:rPr>
          <w:spacing w:val="-9"/>
          <w:sz w:val="24"/>
        </w:rPr>
        <w:t> </w:t>
      </w:r>
      <w:r>
        <w:rPr>
          <w:sz w:val="24"/>
        </w:rPr>
        <w:t>for</w:t>
      </w:r>
      <w:r>
        <w:rPr>
          <w:spacing w:val="-8"/>
          <w:sz w:val="24"/>
        </w:rPr>
        <w:t> </w:t>
      </w:r>
      <w:r>
        <w:rPr>
          <w:sz w:val="24"/>
        </w:rPr>
        <w:t>PCS</w:t>
      </w:r>
      <w:r>
        <w:rPr>
          <w:spacing w:val="-9"/>
          <w:sz w:val="24"/>
        </w:rPr>
        <w:t> </w:t>
      </w:r>
      <w:r>
        <w:rPr>
          <w:sz w:val="24"/>
        </w:rPr>
        <w:t>to</w:t>
      </w:r>
      <w:r>
        <w:rPr>
          <w:spacing w:val="-8"/>
          <w:sz w:val="24"/>
        </w:rPr>
        <w:t> </w:t>
      </w:r>
      <w:r>
        <w:rPr>
          <w:sz w:val="24"/>
        </w:rPr>
        <w:t>include</w:t>
      </w:r>
      <w:r>
        <w:rPr>
          <w:spacing w:val="-8"/>
          <w:sz w:val="24"/>
        </w:rPr>
        <w:t> </w:t>
      </w:r>
      <w:r>
        <w:rPr>
          <w:sz w:val="24"/>
        </w:rPr>
        <w:t>having</w:t>
      </w:r>
      <w:r>
        <w:rPr>
          <w:spacing w:val="-8"/>
          <w:sz w:val="24"/>
        </w:rPr>
        <w:t> </w:t>
      </w:r>
      <w:r>
        <w:rPr>
          <w:sz w:val="24"/>
        </w:rPr>
        <w:t>at</w:t>
      </w:r>
      <w:r>
        <w:rPr>
          <w:spacing w:val="-9"/>
          <w:sz w:val="24"/>
        </w:rPr>
        <w:t> </w:t>
      </w:r>
      <w:r>
        <w:rPr>
          <w:sz w:val="24"/>
        </w:rPr>
        <w:t>least 12</w:t>
      </w:r>
      <w:r>
        <w:rPr>
          <w:spacing w:val="-4"/>
          <w:sz w:val="24"/>
        </w:rPr>
        <w:t> </w:t>
      </w:r>
      <w:r>
        <w:rPr>
          <w:sz w:val="24"/>
        </w:rPr>
        <w:t>months</w:t>
      </w:r>
      <w:r>
        <w:rPr>
          <w:spacing w:val="-5"/>
          <w:sz w:val="24"/>
        </w:rPr>
        <w:t> </w:t>
      </w:r>
      <w:r>
        <w:rPr>
          <w:sz w:val="24"/>
        </w:rPr>
        <w:t>PCS</w:t>
      </w:r>
      <w:r>
        <w:rPr>
          <w:spacing w:val="-5"/>
          <w:sz w:val="24"/>
        </w:rPr>
        <w:t> </w:t>
      </w:r>
      <w:r>
        <w:rPr>
          <w:sz w:val="24"/>
        </w:rPr>
        <w:t>retainability</w:t>
      </w:r>
      <w:r>
        <w:rPr>
          <w:spacing w:val="-6"/>
          <w:sz w:val="24"/>
        </w:rPr>
        <w:t> </w:t>
      </w:r>
      <w:r>
        <w:rPr>
          <w:sz w:val="24"/>
        </w:rPr>
        <w:t>from</w:t>
      </w:r>
      <w:r>
        <w:rPr>
          <w:spacing w:val="-5"/>
          <w:sz w:val="24"/>
        </w:rPr>
        <w:t> </w:t>
      </w:r>
      <w:r>
        <w:rPr>
          <w:sz w:val="24"/>
        </w:rPr>
        <w:t>current</w:t>
      </w:r>
      <w:r>
        <w:rPr>
          <w:spacing w:val="-4"/>
          <w:sz w:val="24"/>
        </w:rPr>
        <w:t> </w:t>
      </w:r>
      <w:r>
        <w:rPr>
          <w:sz w:val="24"/>
        </w:rPr>
        <w:t>DEROS</w:t>
      </w:r>
      <w:r>
        <w:rPr>
          <w:spacing w:val="-4"/>
          <w:sz w:val="24"/>
        </w:rPr>
        <w:t> </w:t>
      </w:r>
      <w:r>
        <w:rPr>
          <w:sz w:val="24"/>
        </w:rPr>
        <w:t>and</w:t>
      </w:r>
      <w:r>
        <w:rPr>
          <w:spacing w:val="-4"/>
          <w:sz w:val="24"/>
        </w:rPr>
        <w:t> </w:t>
      </w:r>
      <w:r>
        <w:rPr>
          <w:sz w:val="24"/>
        </w:rPr>
        <w:t>meet</w:t>
      </w:r>
      <w:r>
        <w:rPr>
          <w:spacing w:val="-4"/>
          <w:sz w:val="24"/>
        </w:rPr>
        <w:t> </w:t>
      </w:r>
      <w:r>
        <w:rPr>
          <w:sz w:val="24"/>
        </w:rPr>
        <w:t>consecutive</w:t>
      </w:r>
      <w:r>
        <w:rPr>
          <w:spacing w:val="-4"/>
          <w:sz w:val="24"/>
        </w:rPr>
        <w:t> </w:t>
      </w:r>
      <w:r>
        <w:rPr>
          <w:sz w:val="24"/>
        </w:rPr>
        <w:t>overseas</w:t>
      </w:r>
      <w:r>
        <w:rPr>
          <w:spacing w:val="-4"/>
          <w:sz w:val="24"/>
        </w:rPr>
        <w:t> </w:t>
      </w:r>
      <w:r>
        <w:rPr>
          <w:sz w:val="24"/>
        </w:rPr>
        <w:t>tour eligibility requirements. </w:t>
      </w:r>
      <w:r>
        <w:rPr>
          <w:b/>
          <w:sz w:val="24"/>
        </w:rPr>
        <w:t>(T-1) </w:t>
      </w:r>
      <w:r>
        <w:rPr>
          <w:sz w:val="24"/>
        </w:rPr>
        <w:t>See </w:t>
      </w:r>
      <w:hyperlink w:history="true" w:anchor="_bookmark115">
        <w:r>
          <w:rPr>
            <w:b/>
            <w:color w:val="0000FF"/>
            <w:sz w:val="24"/>
          </w:rPr>
          <w:t>paragraph 6.28</w:t>
        </w:r>
      </w:hyperlink>
      <w:r>
        <w:rPr>
          <w:sz w:val="24"/>
        </w:rPr>
        <w:t>., </w:t>
      </w:r>
      <w:hyperlink w:history="true" w:anchor="_bookmark178">
        <w:r>
          <w:rPr>
            <w:b/>
            <w:color w:val="0000FF"/>
            <w:sz w:val="24"/>
          </w:rPr>
          <w:t>Table 6.4</w:t>
        </w:r>
      </w:hyperlink>
      <w:r>
        <w:rPr>
          <w:b/>
          <w:color w:val="0000FF"/>
          <w:sz w:val="24"/>
        </w:rPr>
        <w:t> </w:t>
      </w:r>
      <w:r>
        <w:rPr>
          <w:sz w:val="24"/>
        </w:rPr>
        <w:t>and </w:t>
      </w:r>
      <w:hyperlink w:history="true" w:anchor="_bookmark180">
        <w:r>
          <w:rPr>
            <w:b/>
            <w:color w:val="0000FF"/>
            <w:sz w:val="24"/>
          </w:rPr>
          <w:t>Table 6.6</w:t>
        </w:r>
      </w:hyperlink>
      <w:r>
        <w:rPr>
          <w:b/>
          <w:color w:val="0000FF"/>
          <w:sz w:val="24"/>
        </w:rPr>
        <w:t> </w:t>
      </w:r>
      <w:r>
        <w:rPr>
          <w:sz w:val="24"/>
        </w:rPr>
        <w:t>for further information concerning retainability requirements and separation and retirement</w:t>
      </w:r>
      <w:r>
        <w:rPr>
          <w:spacing w:val="-3"/>
          <w:sz w:val="24"/>
        </w:rPr>
        <w:t> </w:t>
      </w:r>
      <w:r>
        <w:rPr>
          <w:sz w:val="24"/>
        </w:rPr>
        <w:t>date</w:t>
      </w:r>
      <w:r>
        <w:rPr>
          <w:spacing w:val="-3"/>
          <w:sz w:val="24"/>
        </w:rPr>
        <w:t> </w:t>
      </w:r>
      <w:r>
        <w:rPr>
          <w:sz w:val="24"/>
        </w:rPr>
        <w:t>minimums</w:t>
      </w:r>
      <w:r>
        <w:rPr>
          <w:spacing w:val="-2"/>
          <w:sz w:val="24"/>
        </w:rPr>
        <w:t> </w:t>
      </w:r>
      <w:r>
        <w:rPr>
          <w:sz w:val="24"/>
        </w:rPr>
        <w:t>for</w:t>
      </w:r>
      <w:r>
        <w:rPr>
          <w:spacing w:val="-3"/>
          <w:sz w:val="24"/>
        </w:rPr>
        <w:t> </w:t>
      </w:r>
      <w:r>
        <w:rPr>
          <w:sz w:val="24"/>
        </w:rPr>
        <w:t>overseas</w:t>
      </w:r>
      <w:r>
        <w:rPr>
          <w:spacing w:val="-2"/>
          <w:sz w:val="24"/>
        </w:rPr>
        <w:t> </w:t>
      </w:r>
      <w:r>
        <w:rPr>
          <w:sz w:val="24"/>
        </w:rPr>
        <w:t>PCS</w:t>
      </w:r>
      <w:r>
        <w:rPr>
          <w:spacing w:val="-3"/>
          <w:sz w:val="24"/>
        </w:rPr>
        <w:t> </w:t>
      </w:r>
      <w:r>
        <w:rPr>
          <w:sz w:val="24"/>
        </w:rPr>
        <w:t>selection.</w:t>
      </w:r>
      <w:r>
        <w:rPr>
          <w:spacing w:val="40"/>
          <w:sz w:val="24"/>
        </w:rPr>
        <w:t> </w:t>
      </w:r>
      <w:r>
        <w:rPr>
          <w:sz w:val="24"/>
        </w:rPr>
        <w:t>To</w:t>
      </w:r>
      <w:r>
        <w:rPr>
          <w:spacing w:val="-3"/>
          <w:sz w:val="24"/>
        </w:rPr>
        <w:t> </w:t>
      </w:r>
      <w:r>
        <w:rPr>
          <w:sz w:val="24"/>
        </w:rPr>
        <w:t>volunteer</w:t>
      </w:r>
      <w:r>
        <w:rPr>
          <w:spacing w:val="-3"/>
          <w:sz w:val="24"/>
        </w:rPr>
        <w:t> </w:t>
      </w:r>
      <w:r>
        <w:rPr>
          <w:sz w:val="24"/>
        </w:rPr>
        <w:t>for</w:t>
      </w:r>
      <w:r>
        <w:rPr>
          <w:spacing w:val="-3"/>
          <w:sz w:val="24"/>
        </w:rPr>
        <w:t> </w:t>
      </w:r>
      <w:r>
        <w:rPr>
          <w:sz w:val="24"/>
        </w:rPr>
        <w:t>a</w:t>
      </w:r>
      <w:r>
        <w:rPr>
          <w:spacing w:val="-2"/>
          <w:sz w:val="24"/>
        </w:rPr>
        <w:t> </w:t>
      </w:r>
      <w:r>
        <w:rPr>
          <w:sz w:val="24"/>
        </w:rPr>
        <w:t>consecutive overseas tour, USAF officers (except judge advocates) use the Airman Development Plan</w:t>
      </w:r>
      <w:r>
        <w:rPr>
          <w:spacing w:val="-3"/>
          <w:sz w:val="24"/>
        </w:rPr>
        <w:t> </w:t>
      </w:r>
      <w:r>
        <w:rPr>
          <w:sz w:val="24"/>
        </w:rPr>
        <w:t>and</w:t>
      </w:r>
      <w:r>
        <w:rPr>
          <w:spacing w:val="-3"/>
          <w:sz w:val="24"/>
        </w:rPr>
        <w:t> </w:t>
      </w:r>
      <w:r>
        <w:rPr>
          <w:sz w:val="24"/>
        </w:rPr>
        <w:t>USSF</w:t>
      </w:r>
      <w:r>
        <w:rPr>
          <w:spacing w:val="-3"/>
          <w:sz w:val="24"/>
        </w:rPr>
        <w:t> </w:t>
      </w:r>
      <w:r>
        <w:rPr>
          <w:sz w:val="24"/>
        </w:rPr>
        <w:t>officers</w:t>
      </w:r>
      <w:r>
        <w:rPr>
          <w:spacing w:val="-4"/>
          <w:sz w:val="24"/>
        </w:rPr>
        <w:t> </w:t>
      </w:r>
      <w:r>
        <w:rPr>
          <w:sz w:val="24"/>
        </w:rPr>
        <w:t>use</w:t>
      </w:r>
      <w:r>
        <w:rPr>
          <w:spacing w:val="-3"/>
          <w:sz w:val="24"/>
        </w:rPr>
        <w:t> </w:t>
      </w:r>
      <w:r>
        <w:rPr>
          <w:sz w:val="24"/>
        </w:rPr>
        <w:t>the</w:t>
      </w:r>
      <w:r>
        <w:rPr>
          <w:spacing w:val="-2"/>
          <w:sz w:val="24"/>
        </w:rPr>
        <w:t> </w:t>
      </w:r>
      <w:r>
        <w:rPr>
          <w:sz w:val="24"/>
        </w:rPr>
        <w:t>Talent</w:t>
      </w:r>
      <w:r>
        <w:rPr>
          <w:spacing w:val="-3"/>
          <w:sz w:val="24"/>
        </w:rPr>
        <w:t> </w:t>
      </w:r>
      <w:r>
        <w:rPr>
          <w:sz w:val="24"/>
        </w:rPr>
        <w:t>Marketplace.</w:t>
      </w:r>
      <w:r>
        <w:rPr>
          <w:spacing w:val="54"/>
          <w:sz w:val="24"/>
        </w:rPr>
        <w:t> </w:t>
      </w:r>
      <w:r>
        <w:rPr>
          <w:sz w:val="24"/>
        </w:rPr>
        <w:t>Enlisted</w:t>
      </w:r>
      <w:r>
        <w:rPr>
          <w:spacing w:val="-3"/>
          <w:sz w:val="24"/>
        </w:rPr>
        <w:t> </w:t>
      </w:r>
      <w:r>
        <w:rPr>
          <w:sz w:val="24"/>
        </w:rPr>
        <w:t>members</w:t>
      </w:r>
      <w:r>
        <w:rPr>
          <w:spacing w:val="-4"/>
          <w:sz w:val="24"/>
        </w:rPr>
        <w:t> </w:t>
      </w:r>
      <w:r>
        <w:rPr>
          <w:sz w:val="24"/>
        </w:rPr>
        <w:t>volunteer</w:t>
      </w:r>
      <w:r>
        <w:rPr>
          <w:spacing w:val="-2"/>
          <w:sz w:val="24"/>
        </w:rPr>
        <w:t> </w:t>
      </w:r>
      <w:r>
        <w:rPr>
          <w:sz w:val="24"/>
        </w:rPr>
        <w:t>for</w:t>
      </w:r>
      <w:r>
        <w:rPr>
          <w:spacing w:val="-3"/>
          <w:sz w:val="24"/>
        </w:rPr>
        <w:t> </w:t>
      </w:r>
      <w:r>
        <w:rPr>
          <w:spacing w:val="-10"/>
          <w:sz w:val="24"/>
        </w:rPr>
        <w:t>a</w:t>
      </w:r>
    </w:p>
    <w:p>
      <w:pPr>
        <w:spacing w:after="0" w:line="240" w:lineRule="auto"/>
        <w:jc w:val="both"/>
        <w:rPr>
          <w:sz w:val="24"/>
        </w:rPr>
        <w:sectPr>
          <w:pgSz w:w="12240" w:h="15840"/>
          <w:pgMar w:header="731" w:footer="0" w:top="1380" w:bottom="280" w:left="660" w:right="640"/>
        </w:sectPr>
      </w:pPr>
    </w:p>
    <w:p>
      <w:pPr>
        <w:pStyle w:val="BodyText"/>
        <w:spacing w:before="96"/>
        <w:ind w:left="1860" w:right="799"/>
      </w:pPr>
      <w:r>
        <w:rPr/>
        <w:t>consecutive overseas tour by updating overseas preferences in vMPF as </w:t>
      </w:r>
      <w:r>
        <w:rPr/>
        <w:t>advertised during their overseas EQUAL Cycle (RegAF) or Guardian Assignment Timeline </w:t>
      </w:r>
      <w:r>
        <w:rPr>
          <w:spacing w:val="-2"/>
        </w:rPr>
        <w:t>(USSF).</w:t>
      </w:r>
    </w:p>
    <w:p>
      <w:pPr>
        <w:pStyle w:val="ListParagraph"/>
        <w:numPr>
          <w:ilvl w:val="4"/>
          <w:numId w:val="49"/>
        </w:numPr>
        <w:tabs>
          <w:tab w:pos="2880" w:val="left" w:leader="none"/>
        </w:tabs>
        <w:spacing w:line="240" w:lineRule="auto" w:before="121" w:after="0"/>
        <w:ind w:left="1860" w:right="801" w:firstLine="0"/>
        <w:jc w:val="both"/>
        <w:rPr>
          <w:sz w:val="24"/>
        </w:rPr>
      </w:pPr>
      <w:r>
        <w:rPr>
          <w:sz w:val="24"/>
        </w:rPr>
        <w:t>Consecutive Overseas Tour Selection Priorities/Procedures </w:t>
      </w:r>
      <w:r>
        <w:rPr>
          <w:sz w:val="24"/>
        </w:rPr>
        <w:t>and Retainability</w:t>
      </w:r>
      <w:r>
        <w:rPr>
          <w:spacing w:val="-6"/>
          <w:sz w:val="24"/>
        </w:rPr>
        <w:t> </w:t>
      </w:r>
      <w:r>
        <w:rPr>
          <w:sz w:val="24"/>
        </w:rPr>
        <w:t>Requirements.</w:t>
      </w:r>
      <w:r>
        <w:rPr>
          <w:spacing w:val="40"/>
          <w:sz w:val="24"/>
        </w:rPr>
        <w:t> </w:t>
      </w:r>
      <w:r>
        <w:rPr>
          <w:sz w:val="24"/>
        </w:rPr>
        <w:t>Consecutive</w:t>
      </w:r>
      <w:r>
        <w:rPr>
          <w:spacing w:val="-7"/>
          <w:sz w:val="24"/>
        </w:rPr>
        <w:t> </w:t>
      </w:r>
      <w:r>
        <w:rPr>
          <w:sz w:val="24"/>
        </w:rPr>
        <w:t>overseas</w:t>
      </w:r>
      <w:r>
        <w:rPr>
          <w:spacing w:val="-7"/>
          <w:sz w:val="24"/>
        </w:rPr>
        <w:t> </w:t>
      </w:r>
      <w:r>
        <w:rPr>
          <w:sz w:val="24"/>
        </w:rPr>
        <w:t>tour</w:t>
      </w:r>
      <w:r>
        <w:rPr>
          <w:spacing w:val="-6"/>
          <w:sz w:val="24"/>
        </w:rPr>
        <w:t> </w:t>
      </w:r>
      <w:r>
        <w:rPr>
          <w:sz w:val="24"/>
        </w:rPr>
        <w:t>volunteers</w:t>
      </w:r>
      <w:r>
        <w:rPr>
          <w:spacing w:val="-6"/>
          <w:sz w:val="24"/>
        </w:rPr>
        <w:t> </w:t>
      </w:r>
      <w:r>
        <w:rPr>
          <w:sz w:val="24"/>
        </w:rPr>
        <w:t>receive</w:t>
      </w:r>
      <w:r>
        <w:rPr>
          <w:spacing w:val="-6"/>
          <w:sz w:val="24"/>
        </w:rPr>
        <w:t> </w:t>
      </w:r>
      <w:r>
        <w:rPr>
          <w:sz w:val="24"/>
        </w:rPr>
        <w:t>assignment consideration according to the priorities in </w:t>
      </w:r>
      <w:hyperlink w:history="true" w:anchor="_bookmark176">
        <w:r>
          <w:rPr>
            <w:b/>
            <w:color w:val="0000FF"/>
            <w:sz w:val="24"/>
          </w:rPr>
          <w:t>Table 6.2</w:t>
        </w:r>
      </w:hyperlink>
      <w:r>
        <w:rPr>
          <w:b/>
          <w:color w:val="0000FF"/>
          <w:sz w:val="24"/>
        </w:rPr>
        <w:t> </w:t>
      </w:r>
      <w:r>
        <w:rPr>
          <w:sz w:val="24"/>
        </w:rPr>
        <w:t>and </w:t>
      </w:r>
      <w:hyperlink w:history="true" w:anchor="_bookmark177">
        <w:r>
          <w:rPr>
            <w:b/>
            <w:color w:val="0000FF"/>
            <w:sz w:val="24"/>
          </w:rPr>
          <w:t>Table 6.3</w:t>
        </w:r>
      </w:hyperlink>
      <w:r>
        <w:rPr>
          <w:sz w:val="24"/>
        </w:rPr>
        <w:t>.</w:t>
      </w:r>
    </w:p>
    <w:p>
      <w:pPr>
        <w:pStyle w:val="ListParagraph"/>
        <w:numPr>
          <w:ilvl w:val="5"/>
          <w:numId w:val="49"/>
        </w:numPr>
        <w:tabs>
          <w:tab w:pos="3420" w:val="left" w:leader="none"/>
        </w:tabs>
        <w:spacing w:line="240" w:lineRule="auto" w:before="120" w:after="0"/>
        <w:ind w:left="2220" w:right="798" w:firstLine="0"/>
        <w:jc w:val="both"/>
        <w:rPr>
          <w:sz w:val="24"/>
        </w:rPr>
      </w:pPr>
      <w:r>
        <w:rPr>
          <w:sz w:val="24"/>
        </w:rPr>
        <w:t>Enlisted volunteers for consecutive overseas tours receive consideration for requirements (reporting) during their DEROS month plus the following 2 months (example:</w:t>
      </w:r>
      <w:r>
        <w:rPr>
          <w:spacing w:val="40"/>
          <w:sz w:val="24"/>
        </w:rPr>
        <w:t> </w:t>
      </w:r>
      <w:r>
        <w:rPr>
          <w:sz w:val="24"/>
        </w:rPr>
        <w:t>a consecutive overseas tour volunteer with a June DEROS</w:t>
      </w:r>
      <w:r>
        <w:rPr>
          <w:spacing w:val="-13"/>
          <w:sz w:val="24"/>
        </w:rPr>
        <w:t> </w:t>
      </w:r>
      <w:r>
        <w:rPr>
          <w:sz w:val="24"/>
        </w:rPr>
        <w:t>receive</w:t>
      </w:r>
      <w:r>
        <w:rPr>
          <w:spacing w:val="-12"/>
          <w:sz w:val="24"/>
        </w:rPr>
        <w:t> </w:t>
      </w:r>
      <w:r>
        <w:rPr>
          <w:sz w:val="24"/>
        </w:rPr>
        <w:t>consideration</w:t>
      </w:r>
      <w:r>
        <w:rPr>
          <w:spacing w:val="-12"/>
          <w:sz w:val="24"/>
        </w:rPr>
        <w:t> </w:t>
      </w:r>
      <w:r>
        <w:rPr>
          <w:sz w:val="24"/>
        </w:rPr>
        <w:t>for</w:t>
      </w:r>
      <w:r>
        <w:rPr>
          <w:spacing w:val="-12"/>
          <w:sz w:val="24"/>
        </w:rPr>
        <w:t> </w:t>
      </w:r>
      <w:r>
        <w:rPr>
          <w:sz w:val="24"/>
        </w:rPr>
        <w:t>requirements</w:t>
      </w:r>
      <w:r>
        <w:rPr>
          <w:spacing w:val="-13"/>
          <w:sz w:val="24"/>
        </w:rPr>
        <w:t> </w:t>
      </w:r>
      <w:r>
        <w:rPr>
          <w:sz w:val="24"/>
        </w:rPr>
        <w:t>with</w:t>
      </w:r>
      <w:r>
        <w:rPr>
          <w:spacing w:val="-12"/>
          <w:sz w:val="24"/>
        </w:rPr>
        <w:t> </w:t>
      </w:r>
      <w:r>
        <w:rPr>
          <w:sz w:val="24"/>
        </w:rPr>
        <w:t>reporting</w:t>
      </w:r>
      <w:r>
        <w:rPr>
          <w:spacing w:val="-13"/>
          <w:sz w:val="24"/>
        </w:rPr>
        <w:t> </w:t>
      </w:r>
      <w:r>
        <w:rPr>
          <w:sz w:val="24"/>
        </w:rPr>
        <w:t>during</w:t>
      </w:r>
      <w:r>
        <w:rPr>
          <w:spacing w:val="-13"/>
          <w:sz w:val="24"/>
        </w:rPr>
        <w:t> </w:t>
      </w:r>
      <w:r>
        <w:rPr>
          <w:sz w:val="24"/>
        </w:rPr>
        <w:t>June,</w:t>
      </w:r>
      <w:r>
        <w:rPr>
          <w:spacing w:val="-12"/>
          <w:sz w:val="24"/>
        </w:rPr>
        <w:t> </w:t>
      </w:r>
      <w:r>
        <w:rPr>
          <w:sz w:val="24"/>
        </w:rPr>
        <w:t>July,</w:t>
      </w:r>
      <w:r>
        <w:rPr>
          <w:spacing w:val="-12"/>
          <w:sz w:val="24"/>
        </w:rPr>
        <w:t> </w:t>
      </w:r>
      <w:r>
        <w:rPr>
          <w:sz w:val="24"/>
        </w:rPr>
        <w:t>or August).</w:t>
      </w:r>
      <w:r>
        <w:rPr>
          <w:spacing w:val="33"/>
          <w:sz w:val="24"/>
        </w:rPr>
        <w:t> </w:t>
      </w:r>
      <w:r>
        <w:rPr>
          <w:sz w:val="24"/>
        </w:rPr>
        <w:t>Members</w:t>
      </w:r>
      <w:r>
        <w:rPr>
          <w:spacing w:val="-15"/>
          <w:sz w:val="24"/>
        </w:rPr>
        <w:t> </w:t>
      </w:r>
      <w:r>
        <w:rPr>
          <w:sz w:val="24"/>
        </w:rPr>
        <w:t>with</w:t>
      </w:r>
      <w:r>
        <w:rPr>
          <w:spacing w:val="-15"/>
          <w:sz w:val="24"/>
        </w:rPr>
        <w:t> </w:t>
      </w:r>
      <w:r>
        <w:rPr>
          <w:sz w:val="24"/>
        </w:rPr>
        <w:t>an</w:t>
      </w:r>
      <w:r>
        <w:rPr>
          <w:spacing w:val="-14"/>
          <w:sz w:val="24"/>
        </w:rPr>
        <w:t> </w:t>
      </w:r>
      <w:r>
        <w:rPr>
          <w:sz w:val="24"/>
        </w:rPr>
        <w:t>indefinite</w:t>
      </w:r>
      <w:r>
        <w:rPr>
          <w:spacing w:val="-15"/>
          <w:sz w:val="24"/>
        </w:rPr>
        <w:t> </w:t>
      </w:r>
      <w:r>
        <w:rPr>
          <w:sz w:val="24"/>
        </w:rPr>
        <w:t>DEROS</w:t>
      </w:r>
      <w:r>
        <w:rPr>
          <w:spacing w:val="-14"/>
          <w:sz w:val="24"/>
        </w:rPr>
        <w:t> </w:t>
      </w:r>
      <w:r>
        <w:rPr>
          <w:sz w:val="24"/>
        </w:rPr>
        <w:t>receive</w:t>
      </w:r>
      <w:r>
        <w:rPr>
          <w:spacing w:val="-13"/>
          <w:sz w:val="24"/>
        </w:rPr>
        <w:t> </w:t>
      </w:r>
      <w:r>
        <w:rPr>
          <w:sz w:val="24"/>
        </w:rPr>
        <w:t>continuous</w:t>
      </w:r>
      <w:r>
        <w:rPr>
          <w:spacing w:val="-14"/>
          <w:sz w:val="24"/>
        </w:rPr>
        <w:t> </w:t>
      </w:r>
      <w:r>
        <w:rPr>
          <w:sz w:val="24"/>
        </w:rPr>
        <w:t>consideration</w:t>
      </w:r>
      <w:r>
        <w:rPr>
          <w:spacing w:val="-15"/>
          <w:sz w:val="24"/>
        </w:rPr>
        <w:t> </w:t>
      </w:r>
      <w:r>
        <w:rPr>
          <w:sz w:val="24"/>
        </w:rPr>
        <w:t>for </w:t>
      </w:r>
      <w:r>
        <w:rPr>
          <w:spacing w:val="-2"/>
          <w:sz w:val="24"/>
        </w:rPr>
        <w:t>consecutive</w:t>
      </w:r>
      <w:r>
        <w:rPr>
          <w:spacing w:val="-5"/>
          <w:sz w:val="24"/>
        </w:rPr>
        <w:t> </w:t>
      </w:r>
      <w:r>
        <w:rPr>
          <w:spacing w:val="-2"/>
          <w:sz w:val="24"/>
        </w:rPr>
        <w:t>overseas</w:t>
      </w:r>
      <w:r>
        <w:rPr>
          <w:spacing w:val="-3"/>
          <w:sz w:val="24"/>
        </w:rPr>
        <w:t> </w:t>
      </w:r>
      <w:r>
        <w:rPr>
          <w:spacing w:val="-2"/>
          <w:sz w:val="24"/>
        </w:rPr>
        <w:t>tours provided</w:t>
      </w:r>
      <w:r>
        <w:rPr>
          <w:spacing w:val="-3"/>
          <w:sz w:val="24"/>
        </w:rPr>
        <w:t> </w:t>
      </w:r>
      <w:r>
        <w:rPr>
          <w:spacing w:val="-2"/>
          <w:sz w:val="24"/>
        </w:rPr>
        <w:t>their DEROS</w:t>
      </w:r>
      <w:r>
        <w:rPr>
          <w:spacing w:val="-3"/>
          <w:sz w:val="24"/>
        </w:rPr>
        <w:t> </w:t>
      </w:r>
      <w:r>
        <w:rPr>
          <w:spacing w:val="-2"/>
          <w:sz w:val="24"/>
        </w:rPr>
        <w:t>remains</w:t>
      </w:r>
      <w:r>
        <w:rPr>
          <w:spacing w:val="-3"/>
          <w:sz w:val="24"/>
        </w:rPr>
        <w:t> </w:t>
      </w:r>
      <w:r>
        <w:rPr>
          <w:spacing w:val="-2"/>
          <w:sz w:val="24"/>
        </w:rPr>
        <w:t>indefinite,</w:t>
      </w:r>
      <w:r>
        <w:rPr>
          <w:spacing w:val="-5"/>
          <w:sz w:val="24"/>
        </w:rPr>
        <w:t> </w:t>
      </w:r>
      <w:r>
        <w:rPr>
          <w:spacing w:val="-2"/>
          <w:sz w:val="24"/>
        </w:rPr>
        <w:t>they</w:t>
      </w:r>
      <w:r>
        <w:rPr>
          <w:spacing w:val="-3"/>
          <w:sz w:val="24"/>
        </w:rPr>
        <w:t> </w:t>
      </w:r>
      <w:r>
        <w:rPr>
          <w:spacing w:val="-2"/>
          <w:sz w:val="24"/>
        </w:rPr>
        <w:t>maintain </w:t>
      </w:r>
      <w:r>
        <w:rPr>
          <w:sz w:val="24"/>
        </w:rPr>
        <w:t>overseas preferences in the PDS, they remain eligible for PCS, and they are not within 8</w:t>
      </w:r>
      <w:r>
        <w:rPr>
          <w:spacing w:val="-2"/>
          <w:sz w:val="24"/>
        </w:rPr>
        <w:t> </w:t>
      </w:r>
      <w:r>
        <w:rPr>
          <w:sz w:val="24"/>
        </w:rPr>
        <w:t>months of</w:t>
      </w:r>
      <w:r>
        <w:rPr>
          <w:spacing w:val="-1"/>
          <w:sz w:val="24"/>
        </w:rPr>
        <w:t> </w:t>
      </w:r>
      <w:r>
        <w:rPr>
          <w:sz w:val="24"/>
        </w:rPr>
        <w:t>their</w:t>
      </w:r>
      <w:r>
        <w:rPr>
          <w:spacing w:val="-1"/>
          <w:sz w:val="24"/>
        </w:rPr>
        <w:t> </w:t>
      </w:r>
      <w:r>
        <w:rPr>
          <w:sz w:val="24"/>
        </w:rPr>
        <w:t>date of</w:t>
      </w:r>
      <w:r>
        <w:rPr>
          <w:spacing w:val="-1"/>
          <w:sz w:val="24"/>
        </w:rPr>
        <w:t> </w:t>
      </w:r>
      <w:r>
        <w:rPr>
          <w:sz w:val="24"/>
        </w:rPr>
        <w:t>separation.</w:t>
      </w:r>
      <w:r>
        <w:rPr>
          <w:spacing w:val="40"/>
          <w:sz w:val="24"/>
        </w:rPr>
        <w:t> </w:t>
      </w:r>
      <w:r>
        <w:rPr>
          <w:sz w:val="24"/>
        </w:rPr>
        <w:t>Once a member</w:t>
      </w:r>
      <w:r>
        <w:rPr>
          <w:spacing w:val="-1"/>
          <w:sz w:val="24"/>
        </w:rPr>
        <w:t> </w:t>
      </w:r>
      <w:r>
        <w:rPr>
          <w:sz w:val="24"/>
        </w:rPr>
        <w:t>is within 8</w:t>
      </w:r>
      <w:r>
        <w:rPr>
          <w:spacing w:val="-2"/>
          <w:sz w:val="24"/>
        </w:rPr>
        <w:t> </w:t>
      </w:r>
      <w:r>
        <w:rPr>
          <w:sz w:val="24"/>
        </w:rPr>
        <w:t>months of their date of separation, the DEROS is automatically established to equal the date of separation and consecutive overseas tour consideration stops.</w:t>
      </w:r>
    </w:p>
    <w:p>
      <w:pPr>
        <w:pStyle w:val="ListParagraph"/>
        <w:numPr>
          <w:ilvl w:val="5"/>
          <w:numId w:val="49"/>
        </w:numPr>
        <w:tabs>
          <w:tab w:pos="3420" w:val="left" w:leader="none"/>
        </w:tabs>
        <w:spacing w:line="240" w:lineRule="auto" w:before="120" w:after="0"/>
        <w:ind w:left="2220" w:right="800" w:firstLine="0"/>
        <w:jc w:val="both"/>
        <w:rPr>
          <w:b/>
          <w:sz w:val="24"/>
        </w:rPr>
      </w:pPr>
      <w:r>
        <w:rPr>
          <w:sz w:val="24"/>
        </w:rPr>
        <w:t>Members with an indefinite DEROS selected for a </w:t>
      </w:r>
      <w:r>
        <w:rPr>
          <w:sz w:val="24"/>
        </w:rPr>
        <w:t>consecutive overseas tour will not depart before completing the full current tour, plus any previously approved DEROS extensions. </w:t>
      </w:r>
      <w:r>
        <w:rPr>
          <w:b/>
          <w:sz w:val="24"/>
        </w:rPr>
        <w:t>(T-1)</w:t>
      </w:r>
    </w:p>
    <w:p>
      <w:pPr>
        <w:pStyle w:val="ListParagraph"/>
        <w:numPr>
          <w:ilvl w:val="5"/>
          <w:numId w:val="49"/>
        </w:numPr>
        <w:tabs>
          <w:tab w:pos="3420" w:val="left" w:leader="none"/>
        </w:tabs>
        <w:spacing w:line="240" w:lineRule="auto" w:before="120" w:after="0"/>
        <w:ind w:left="2220" w:right="797" w:firstLine="0"/>
        <w:jc w:val="both"/>
        <w:rPr>
          <w:sz w:val="24"/>
        </w:rPr>
      </w:pPr>
      <w:r>
        <w:rPr>
          <w:sz w:val="24"/>
        </w:rPr>
        <w:t>Members are considered for consecutive overseas tours in their CAFSC/CSFSC; however, may request consideration in an additionally awarded AFSC/SFSC</w:t>
      </w:r>
      <w:r>
        <w:rPr>
          <w:spacing w:val="-9"/>
          <w:sz w:val="24"/>
        </w:rPr>
        <w:t> </w:t>
      </w:r>
      <w:r>
        <w:rPr>
          <w:sz w:val="24"/>
        </w:rPr>
        <w:t>through</w:t>
      </w:r>
      <w:r>
        <w:rPr>
          <w:spacing w:val="-11"/>
          <w:sz w:val="24"/>
        </w:rPr>
        <w:t> </w:t>
      </w:r>
      <w:r>
        <w:rPr>
          <w:sz w:val="24"/>
        </w:rPr>
        <w:t>the</w:t>
      </w:r>
      <w:r>
        <w:rPr>
          <w:spacing w:val="-10"/>
          <w:sz w:val="24"/>
        </w:rPr>
        <w:t> </w:t>
      </w:r>
      <w:r>
        <w:rPr>
          <w:sz w:val="24"/>
        </w:rPr>
        <w:t>MPF</w:t>
      </w:r>
      <w:r>
        <w:rPr>
          <w:spacing w:val="-10"/>
          <w:sz w:val="24"/>
        </w:rPr>
        <w:t> </w:t>
      </w:r>
      <w:r>
        <w:rPr>
          <w:sz w:val="24"/>
        </w:rPr>
        <w:t>to</w:t>
      </w:r>
      <w:r>
        <w:rPr>
          <w:spacing w:val="-9"/>
          <w:sz w:val="24"/>
        </w:rPr>
        <w:t> </w:t>
      </w:r>
      <w:r>
        <w:rPr>
          <w:sz w:val="24"/>
        </w:rPr>
        <w:t>the</w:t>
      </w:r>
      <w:r>
        <w:rPr>
          <w:spacing w:val="-10"/>
          <w:sz w:val="24"/>
        </w:rPr>
        <w:t> </w:t>
      </w:r>
      <w:r>
        <w:rPr>
          <w:sz w:val="24"/>
        </w:rPr>
        <w:t>assignment</w:t>
      </w:r>
      <w:r>
        <w:rPr>
          <w:spacing w:val="-9"/>
          <w:sz w:val="24"/>
        </w:rPr>
        <w:t> </w:t>
      </w:r>
      <w:r>
        <w:rPr>
          <w:sz w:val="24"/>
        </w:rPr>
        <w:t>OPR.</w:t>
      </w:r>
      <w:r>
        <w:rPr>
          <w:spacing w:val="40"/>
          <w:sz w:val="24"/>
        </w:rPr>
        <w:t> </w:t>
      </w:r>
      <w:r>
        <w:rPr>
          <w:sz w:val="24"/>
        </w:rPr>
        <w:t>Such</w:t>
      </w:r>
      <w:r>
        <w:rPr>
          <w:spacing w:val="-9"/>
          <w:sz w:val="24"/>
        </w:rPr>
        <w:t> </w:t>
      </w:r>
      <w:r>
        <w:rPr>
          <w:sz w:val="24"/>
        </w:rPr>
        <w:t>a</w:t>
      </w:r>
      <w:r>
        <w:rPr>
          <w:spacing w:val="-9"/>
          <w:sz w:val="24"/>
        </w:rPr>
        <w:t> </w:t>
      </w:r>
      <w:r>
        <w:rPr>
          <w:sz w:val="24"/>
        </w:rPr>
        <w:t>request</w:t>
      </w:r>
      <w:r>
        <w:rPr>
          <w:spacing w:val="-10"/>
          <w:sz w:val="24"/>
        </w:rPr>
        <w:t> </w:t>
      </w:r>
      <w:r>
        <w:rPr>
          <w:sz w:val="24"/>
        </w:rPr>
        <w:t>is</w:t>
      </w:r>
      <w:r>
        <w:rPr>
          <w:spacing w:val="-10"/>
          <w:sz w:val="24"/>
        </w:rPr>
        <w:t> </w:t>
      </w:r>
      <w:r>
        <w:rPr>
          <w:sz w:val="24"/>
        </w:rPr>
        <w:t>submitted prior to assignment selection date and the needs</w:t>
      </w:r>
      <w:r>
        <w:rPr>
          <w:spacing w:val="-1"/>
          <w:sz w:val="24"/>
        </w:rPr>
        <w:t> </w:t>
      </w:r>
      <w:r>
        <w:rPr>
          <w:sz w:val="24"/>
        </w:rPr>
        <w:t>of the DAF determine</w:t>
      </w:r>
      <w:r>
        <w:rPr>
          <w:spacing w:val="-1"/>
          <w:sz w:val="24"/>
        </w:rPr>
        <w:t> </w:t>
      </w:r>
      <w:r>
        <w:rPr>
          <w:sz w:val="24"/>
        </w:rPr>
        <w:t>if</w:t>
      </w:r>
      <w:r>
        <w:rPr>
          <w:spacing w:val="-1"/>
          <w:sz w:val="24"/>
        </w:rPr>
        <w:t> </w:t>
      </w:r>
      <w:r>
        <w:rPr>
          <w:sz w:val="24"/>
        </w:rPr>
        <w:t>selection is approved in an additional AFSC.</w:t>
      </w:r>
      <w:r>
        <w:rPr>
          <w:spacing w:val="40"/>
          <w:sz w:val="24"/>
        </w:rPr>
        <w:t> </w:t>
      </w:r>
      <w:r>
        <w:rPr>
          <w:sz w:val="24"/>
        </w:rPr>
        <w:t>Members possessing an overseas imbalance AFSC/SFSC normally are considered only in that AFSC.</w:t>
      </w:r>
      <w:r>
        <w:rPr>
          <w:spacing w:val="40"/>
          <w:sz w:val="24"/>
        </w:rPr>
        <w:t> </w:t>
      </w:r>
      <w:r>
        <w:rPr>
          <w:sz w:val="24"/>
        </w:rPr>
        <w:t>However, if a consecutive overseas tour cannot be approved in the imbalance AFSC, members may be considered in an additional AFSC/SFSC.</w:t>
      </w:r>
      <w:r>
        <w:rPr>
          <w:spacing w:val="40"/>
          <w:sz w:val="24"/>
        </w:rPr>
        <w:t> </w:t>
      </w:r>
      <w:r>
        <w:rPr>
          <w:sz w:val="24"/>
        </w:rPr>
        <w:t>The assignment OPR has final approval/disapproval authority.</w:t>
      </w:r>
    </w:p>
    <w:p>
      <w:pPr>
        <w:pStyle w:val="ListParagraph"/>
        <w:numPr>
          <w:ilvl w:val="5"/>
          <w:numId w:val="49"/>
        </w:numPr>
        <w:tabs>
          <w:tab w:pos="3420" w:val="left" w:leader="none"/>
        </w:tabs>
        <w:spacing w:line="240" w:lineRule="auto" w:before="119" w:after="0"/>
        <w:ind w:left="2220" w:right="796" w:firstLine="0"/>
        <w:jc w:val="both"/>
        <w:rPr>
          <w:sz w:val="24"/>
        </w:rPr>
      </w:pPr>
      <w:r>
        <w:rPr>
          <w:sz w:val="24"/>
        </w:rPr>
        <w:t>Members notified of consecutive overseas tour approval have 30 calendar days from notification in which to take one of the following actions as outlined</w:t>
      </w:r>
      <w:r>
        <w:rPr>
          <w:spacing w:val="-15"/>
          <w:sz w:val="24"/>
        </w:rPr>
        <w:t> </w:t>
      </w:r>
      <w:r>
        <w:rPr>
          <w:sz w:val="24"/>
        </w:rPr>
        <w:t>in</w:t>
      </w:r>
      <w:r>
        <w:rPr>
          <w:spacing w:val="-15"/>
          <w:sz w:val="24"/>
        </w:rPr>
        <w:t> </w:t>
      </w:r>
      <w:hyperlink w:history="true" w:anchor="_bookmark115">
        <w:r>
          <w:rPr>
            <w:b/>
            <w:color w:val="0000FF"/>
            <w:sz w:val="24"/>
          </w:rPr>
          <w:t>paragraph</w:t>
        </w:r>
        <w:r>
          <w:rPr>
            <w:b/>
            <w:color w:val="0000FF"/>
            <w:spacing w:val="-15"/>
            <w:sz w:val="24"/>
          </w:rPr>
          <w:t> </w:t>
        </w:r>
        <w:r>
          <w:rPr>
            <w:b/>
            <w:color w:val="0000FF"/>
            <w:sz w:val="24"/>
          </w:rPr>
          <w:t>6.28</w:t>
        </w:r>
      </w:hyperlink>
      <w:r>
        <w:rPr>
          <w:sz w:val="24"/>
        </w:rPr>
        <w:t>.:</w:t>
      </w:r>
      <w:r>
        <w:rPr>
          <w:spacing w:val="30"/>
          <w:sz w:val="24"/>
        </w:rPr>
        <w:t> </w:t>
      </w:r>
      <w:r>
        <w:rPr>
          <w:sz w:val="24"/>
        </w:rPr>
        <w:t>1)</w:t>
      </w:r>
      <w:r>
        <w:rPr>
          <w:spacing w:val="30"/>
          <w:sz w:val="24"/>
        </w:rPr>
        <w:t> </w:t>
      </w:r>
      <w:r>
        <w:rPr>
          <w:sz w:val="24"/>
        </w:rPr>
        <w:t>obtain</w:t>
      </w:r>
      <w:r>
        <w:rPr>
          <w:spacing w:val="-15"/>
          <w:sz w:val="24"/>
        </w:rPr>
        <w:t> </w:t>
      </w:r>
      <w:r>
        <w:rPr>
          <w:sz w:val="24"/>
        </w:rPr>
        <w:t>the</w:t>
      </w:r>
      <w:r>
        <w:rPr>
          <w:spacing w:val="-15"/>
          <w:sz w:val="24"/>
        </w:rPr>
        <w:t> </w:t>
      </w:r>
      <w:r>
        <w:rPr>
          <w:sz w:val="24"/>
        </w:rPr>
        <w:t>full</w:t>
      </w:r>
      <w:r>
        <w:rPr>
          <w:spacing w:val="-15"/>
          <w:sz w:val="24"/>
        </w:rPr>
        <w:t> </w:t>
      </w:r>
      <w:r>
        <w:rPr>
          <w:sz w:val="24"/>
        </w:rPr>
        <w:t>required</w:t>
      </w:r>
      <w:r>
        <w:rPr>
          <w:spacing w:val="-15"/>
          <w:sz w:val="24"/>
        </w:rPr>
        <w:t> </w:t>
      </w:r>
      <w:r>
        <w:rPr>
          <w:sz w:val="24"/>
        </w:rPr>
        <w:t>retainability</w:t>
      </w:r>
      <w:r>
        <w:rPr>
          <w:spacing w:val="-15"/>
          <w:sz w:val="24"/>
        </w:rPr>
        <w:t> </w:t>
      </w:r>
      <w:r>
        <w:rPr>
          <w:sz w:val="24"/>
        </w:rPr>
        <w:t>for</w:t>
      </w:r>
      <w:r>
        <w:rPr>
          <w:spacing w:val="-15"/>
          <w:sz w:val="24"/>
        </w:rPr>
        <w:t> </w:t>
      </w:r>
      <w:r>
        <w:rPr>
          <w:sz w:val="24"/>
        </w:rPr>
        <w:t>the</w:t>
      </w:r>
      <w:r>
        <w:rPr>
          <w:spacing w:val="-15"/>
          <w:sz w:val="24"/>
        </w:rPr>
        <w:t> </w:t>
      </w:r>
      <w:r>
        <w:rPr>
          <w:sz w:val="24"/>
        </w:rPr>
        <w:t>elected overseas tour (DAF Form 965, </w:t>
      </w:r>
      <w:r>
        <w:rPr>
          <w:i/>
          <w:sz w:val="24"/>
        </w:rPr>
        <w:t>Overseas Tour Election Statement</w:t>
      </w:r>
      <w:r>
        <w:rPr>
          <w:sz w:val="24"/>
        </w:rPr>
        <w:t>); 2)</w:t>
      </w:r>
      <w:r>
        <w:rPr>
          <w:spacing w:val="40"/>
          <w:sz w:val="24"/>
        </w:rPr>
        <w:t> </w:t>
      </w:r>
      <w:r>
        <w:rPr>
          <w:sz w:val="24"/>
        </w:rPr>
        <w:t>decline in writing (DAF Form 964) to obtain the additional consecutive overseas tour retainability;</w:t>
      </w:r>
      <w:r>
        <w:rPr>
          <w:spacing w:val="-15"/>
          <w:sz w:val="24"/>
        </w:rPr>
        <w:t> </w:t>
      </w:r>
      <w:r>
        <w:rPr>
          <w:sz w:val="24"/>
        </w:rPr>
        <w:t>or</w:t>
      </w:r>
      <w:r>
        <w:rPr>
          <w:spacing w:val="-15"/>
          <w:sz w:val="24"/>
        </w:rPr>
        <w:t> </w:t>
      </w:r>
      <w:r>
        <w:rPr>
          <w:sz w:val="24"/>
        </w:rPr>
        <w:t>3)</w:t>
      </w:r>
      <w:r>
        <w:rPr>
          <w:spacing w:val="19"/>
          <w:sz w:val="24"/>
        </w:rPr>
        <w:t> </w:t>
      </w:r>
      <w:r>
        <w:rPr>
          <w:sz w:val="24"/>
        </w:rPr>
        <w:t>request</w:t>
      </w:r>
      <w:r>
        <w:rPr>
          <w:spacing w:val="-15"/>
          <w:sz w:val="24"/>
        </w:rPr>
        <w:t> </w:t>
      </w:r>
      <w:r>
        <w:rPr>
          <w:sz w:val="24"/>
        </w:rPr>
        <w:t>a</w:t>
      </w:r>
      <w:r>
        <w:rPr>
          <w:spacing w:val="-15"/>
          <w:sz w:val="24"/>
        </w:rPr>
        <w:t> </w:t>
      </w:r>
      <w:r>
        <w:rPr>
          <w:sz w:val="24"/>
        </w:rPr>
        <w:t>delay</w:t>
      </w:r>
      <w:r>
        <w:rPr>
          <w:spacing w:val="-15"/>
          <w:sz w:val="24"/>
        </w:rPr>
        <w:t> </w:t>
      </w:r>
      <w:r>
        <w:rPr>
          <w:sz w:val="24"/>
        </w:rPr>
        <w:t>in</w:t>
      </w:r>
      <w:r>
        <w:rPr>
          <w:spacing w:val="-15"/>
          <w:sz w:val="24"/>
        </w:rPr>
        <w:t> </w:t>
      </w:r>
      <w:r>
        <w:rPr>
          <w:sz w:val="24"/>
        </w:rPr>
        <w:t>obtaining</w:t>
      </w:r>
      <w:r>
        <w:rPr>
          <w:spacing w:val="-15"/>
          <w:sz w:val="24"/>
        </w:rPr>
        <w:t> </w:t>
      </w:r>
      <w:r>
        <w:rPr>
          <w:sz w:val="24"/>
        </w:rPr>
        <w:t>the</w:t>
      </w:r>
      <w:r>
        <w:rPr>
          <w:spacing w:val="-15"/>
          <w:sz w:val="24"/>
        </w:rPr>
        <w:t> </w:t>
      </w:r>
      <w:r>
        <w:rPr>
          <w:sz w:val="24"/>
        </w:rPr>
        <w:t>retainability</w:t>
      </w:r>
      <w:r>
        <w:rPr>
          <w:spacing w:val="-15"/>
          <w:sz w:val="24"/>
        </w:rPr>
        <w:t> </w:t>
      </w:r>
      <w:r>
        <w:rPr>
          <w:sz w:val="24"/>
        </w:rPr>
        <w:t>from</w:t>
      </w:r>
      <w:r>
        <w:rPr>
          <w:spacing w:val="-15"/>
          <w:sz w:val="24"/>
        </w:rPr>
        <w:t> </w:t>
      </w:r>
      <w:r>
        <w:rPr>
          <w:sz w:val="24"/>
        </w:rPr>
        <w:t>the</w:t>
      </w:r>
      <w:r>
        <w:rPr>
          <w:spacing w:val="-15"/>
          <w:sz w:val="24"/>
        </w:rPr>
        <w:t> </w:t>
      </w:r>
      <w:r>
        <w:rPr>
          <w:sz w:val="24"/>
        </w:rPr>
        <w:t>MPF</w:t>
      </w:r>
      <w:r>
        <w:rPr>
          <w:spacing w:val="-15"/>
          <w:sz w:val="24"/>
        </w:rPr>
        <w:t> </w:t>
      </w:r>
      <w:r>
        <w:rPr>
          <w:sz w:val="24"/>
        </w:rPr>
        <w:t>Chief in accordance with </w:t>
      </w:r>
      <w:hyperlink w:history="true" w:anchor="_bookmark179">
        <w:r>
          <w:rPr>
            <w:b/>
            <w:color w:val="0000FF"/>
            <w:sz w:val="24"/>
          </w:rPr>
          <w:t>Table 6.5</w:t>
        </w:r>
      </w:hyperlink>
      <w:r>
        <w:rPr>
          <w:sz w:val="24"/>
        </w:rPr>
        <w:t>.</w:t>
      </w:r>
    </w:p>
    <w:p>
      <w:pPr>
        <w:pStyle w:val="ListParagraph"/>
        <w:numPr>
          <w:ilvl w:val="4"/>
          <w:numId w:val="49"/>
        </w:numPr>
        <w:tabs>
          <w:tab w:pos="2880" w:val="left" w:leader="none"/>
        </w:tabs>
        <w:spacing w:line="240" w:lineRule="auto" w:before="120" w:after="0"/>
        <w:ind w:left="1860" w:right="801" w:firstLine="0"/>
        <w:jc w:val="both"/>
        <w:rPr>
          <w:sz w:val="24"/>
        </w:rPr>
      </w:pPr>
      <w:r>
        <w:rPr>
          <w:sz w:val="24"/>
        </w:rPr>
        <w:t>Release From/Cancellation of an Approved Consecutive Overseas Tour. The requirement to request concurrent travel still exists when a consecutive overseas tour</w:t>
      </w:r>
      <w:r>
        <w:rPr>
          <w:spacing w:val="-3"/>
          <w:sz w:val="24"/>
        </w:rPr>
        <w:t> </w:t>
      </w:r>
      <w:r>
        <w:rPr>
          <w:sz w:val="24"/>
        </w:rPr>
        <w:t>assignment</w:t>
      </w:r>
      <w:r>
        <w:rPr>
          <w:spacing w:val="-3"/>
          <w:sz w:val="24"/>
        </w:rPr>
        <w:t> </w:t>
      </w:r>
      <w:r>
        <w:rPr>
          <w:sz w:val="24"/>
        </w:rPr>
        <w:t>is</w:t>
      </w:r>
      <w:r>
        <w:rPr>
          <w:spacing w:val="-3"/>
          <w:sz w:val="24"/>
        </w:rPr>
        <w:t> </w:t>
      </w:r>
      <w:r>
        <w:rPr>
          <w:sz w:val="24"/>
        </w:rPr>
        <w:t>to</w:t>
      </w:r>
      <w:r>
        <w:rPr>
          <w:spacing w:val="-4"/>
          <w:sz w:val="24"/>
        </w:rPr>
        <w:t> </w:t>
      </w:r>
      <w:r>
        <w:rPr>
          <w:sz w:val="24"/>
        </w:rPr>
        <w:t>an</w:t>
      </w:r>
      <w:r>
        <w:rPr>
          <w:spacing w:val="-3"/>
          <w:sz w:val="24"/>
        </w:rPr>
        <w:t> </w:t>
      </w:r>
      <w:r>
        <w:rPr>
          <w:sz w:val="24"/>
        </w:rPr>
        <w:t>overseas</w:t>
      </w:r>
      <w:r>
        <w:rPr>
          <w:spacing w:val="-3"/>
          <w:sz w:val="24"/>
        </w:rPr>
        <w:t> </w:t>
      </w:r>
      <w:r>
        <w:rPr>
          <w:sz w:val="24"/>
        </w:rPr>
        <w:t>location</w:t>
      </w:r>
      <w:r>
        <w:rPr>
          <w:spacing w:val="-3"/>
          <w:sz w:val="24"/>
        </w:rPr>
        <w:t> </w:t>
      </w:r>
      <w:r>
        <w:rPr>
          <w:sz w:val="24"/>
        </w:rPr>
        <w:t>where</w:t>
      </w:r>
      <w:r>
        <w:rPr>
          <w:spacing w:val="-2"/>
          <w:sz w:val="24"/>
        </w:rPr>
        <w:t> </w:t>
      </w:r>
      <w:r>
        <w:rPr>
          <w:sz w:val="24"/>
        </w:rPr>
        <w:t>concurrent</w:t>
      </w:r>
      <w:r>
        <w:rPr>
          <w:spacing w:val="-2"/>
          <w:sz w:val="24"/>
        </w:rPr>
        <w:t> </w:t>
      </w:r>
      <w:r>
        <w:rPr>
          <w:sz w:val="24"/>
        </w:rPr>
        <w:t>travel</w:t>
      </w:r>
      <w:r>
        <w:rPr>
          <w:spacing w:val="-3"/>
          <w:sz w:val="24"/>
        </w:rPr>
        <w:t> </w:t>
      </w:r>
      <w:r>
        <w:rPr>
          <w:sz w:val="24"/>
        </w:rPr>
        <w:t>is</w:t>
      </w:r>
      <w:r>
        <w:rPr>
          <w:spacing w:val="-2"/>
          <w:sz w:val="24"/>
        </w:rPr>
        <w:t> </w:t>
      </w:r>
      <w:r>
        <w:rPr>
          <w:sz w:val="24"/>
        </w:rPr>
        <w:t>not</w:t>
      </w:r>
      <w:r>
        <w:rPr>
          <w:spacing w:val="-2"/>
          <w:sz w:val="24"/>
        </w:rPr>
        <w:t> </w:t>
      </w:r>
      <w:r>
        <w:rPr>
          <w:sz w:val="24"/>
        </w:rPr>
        <w:t>automatic.</w:t>
      </w:r>
      <w:r>
        <w:rPr>
          <w:spacing w:val="40"/>
          <w:sz w:val="24"/>
        </w:rPr>
        <w:t> </w:t>
      </w:r>
      <w:r>
        <w:rPr>
          <w:sz w:val="24"/>
        </w:rPr>
        <w:t>If for some reason concurrent travel cannot be approved for a consecutive overseas tour from one accompanied long tour to another, the MPF reclamas the assignment upon receiving the denial of concurrent travel.</w:t>
      </w:r>
      <w:r>
        <w:rPr>
          <w:spacing w:val="40"/>
          <w:sz w:val="24"/>
        </w:rPr>
        <w:t> </w:t>
      </w:r>
      <w:r>
        <w:rPr>
          <w:sz w:val="24"/>
        </w:rPr>
        <w:t>Members may submit a request for release from a consecutive overseas tour based on a change of volunteer status in accordance with </w:t>
      </w:r>
      <w:hyperlink w:history="true" w:anchor="_bookmark86">
        <w:r>
          <w:rPr>
            <w:b/>
            <w:color w:val="0000FF"/>
            <w:sz w:val="24"/>
          </w:rPr>
          <w:t>paragraph 6.10</w:t>
        </w:r>
      </w:hyperlink>
      <w:r>
        <w:rPr>
          <w:b/>
          <w:color w:val="0000FF"/>
          <w:sz w:val="24"/>
        </w:rPr>
        <w:t> </w:t>
      </w:r>
      <w:r>
        <w:rPr>
          <w:sz w:val="24"/>
        </w:rPr>
        <w:t>for best interest of the DAF or hardship reasons only (this does not</w:t>
      </w:r>
      <w:r>
        <w:rPr>
          <w:spacing w:val="26"/>
          <w:sz w:val="24"/>
        </w:rPr>
        <w:t> </w:t>
      </w:r>
      <w:r>
        <w:rPr>
          <w:sz w:val="24"/>
        </w:rPr>
        <w:t>delay</w:t>
      </w:r>
      <w:r>
        <w:rPr>
          <w:spacing w:val="25"/>
          <w:sz w:val="24"/>
        </w:rPr>
        <w:t> </w:t>
      </w:r>
      <w:r>
        <w:rPr>
          <w:sz w:val="24"/>
        </w:rPr>
        <w:t>the</w:t>
      </w:r>
      <w:r>
        <w:rPr>
          <w:spacing w:val="27"/>
          <w:sz w:val="24"/>
        </w:rPr>
        <w:t> </w:t>
      </w:r>
      <w:r>
        <w:rPr>
          <w:sz w:val="24"/>
        </w:rPr>
        <w:t>requirement</w:t>
      </w:r>
      <w:r>
        <w:rPr>
          <w:spacing w:val="26"/>
          <w:sz w:val="24"/>
        </w:rPr>
        <w:t> </w:t>
      </w:r>
      <w:r>
        <w:rPr>
          <w:sz w:val="24"/>
        </w:rPr>
        <w:t>for</w:t>
      </w:r>
      <w:r>
        <w:rPr>
          <w:spacing w:val="25"/>
          <w:sz w:val="24"/>
        </w:rPr>
        <w:t> </w:t>
      </w:r>
      <w:r>
        <w:rPr>
          <w:sz w:val="24"/>
        </w:rPr>
        <w:t>enlisted</w:t>
      </w:r>
      <w:r>
        <w:rPr>
          <w:spacing w:val="27"/>
          <w:sz w:val="24"/>
        </w:rPr>
        <w:t> </w:t>
      </w:r>
      <w:r>
        <w:rPr>
          <w:sz w:val="24"/>
        </w:rPr>
        <w:t>members</w:t>
      </w:r>
      <w:r>
        <w:rPr>
          <w:spacing w:val="26"/>
          <w:sz w:val="24"/>
        </w:rPr>
        <w:t> </w:t>
      </w:r>
      <w:r>
        <w:rPr>
          <w:sz w:val="24"/>
        </w:rPr>
        <w:t>to</w:t>
      </w:r>
      <w:r>
        <w:rPr>
          <w:spacing w:val="26"/>
          <w:sz w:val="24"/>
        </w:rPr>
        <w:t> </w:t>
      </w:r>
      <w:r>
        <w:rPr>
          <w:sz w:val="24"/>
        </w:rPr>
        <w:t>obtain</w:t>
      </w:r>
      <w:r>
        <w:rPr>
          <w:spacing w:val="27"/>
          <w:sz w:val="24"/>
        </w:rPr>
        <w:t> </w:t>
      </w:r>
      <w:r>
        <w:rPr>
          <w:sz w:val="24"/>
        </w:rPr>
        <w:t>consecutive</w:t>
      </w:r>
      <w:r>
        <w:rPr>
          <w:spacing w:val="25"/>
          <w:sz w:val="24"/>
        </w:rPr>
        <w:t> </w:t>
      </w:r>
      <w:r>
        <w:rPr>
          <w:sz w:val="24"/>
        </w:rPr>
        <w:t>overseas</w:t>
      </w:r>
      <w:r>
        <w:rPr>
          <w:spacing w:val="27"/>
          <w:sz w:val="24"/>
        </w:rPr>
        <w:t> </w:t>
      </w:r>
      <w:r>
        <w:rPr>
          <w:spacing w:val="-4"/>
          <w:sz w:val="24"/>
        </w:rPr>
        <w:t>tour</w:t>
      </w:r>
    </w:p>
    <w:p>
      <w:pPr>
        <w:spacing w:after="0" w:line="240" w:lineRule="auto"/>
        <w:jc w:val="both"/>
        <w:rPr>
          <w:sz w:val="24"/>
        </w:rPr>
        <w:sectPr>
          <w:pgSz w:w="12240" w:h="15840"/>
          <w:pgMar w:header="731" w:footer="0" w:top="1380" w:bottom="280" w:left="660" w:right="640"/>
        </w:sectPr>
      </w:pPr>
    </w:p>
    <w:p>
      <w:pPr>
        <w:pStyle w:val="BodyText"/>
        <w:spacing w:before="96"/>
        <w:ind w:left="1860" w:right="802"/>
      </w:pPr>
      <w:r>
        <w:rPr/>
        <w:t>retainability).</w:t>
      </w:r>
      <w:r>
        <w:rPr>
          <w:spacing w:val="40"/>
        </w:rPr>
        <w:t> </w:t>
      </w:r>
      <w:r>
        <w:rPr/>
        <w:t>The MPF submits the reclama request via the CMS.</w:t>
      </w:r>
      <w:r>
        <w:rPr>
          <w:spacing w:val="40"/>
        </w:rPr>
        <w:t> </w:t>
      </w:r>
      <w:r>
        <w:rPr/>
        <w:t>Requests </w:t>
      </w:r>
      <w:r>
        <w:rPr/>
        <w:t>are considered on a case-by-case basis.</w:t>
      </w:r>
    </w:p>
    <w:p>
      <w:pPr>
        <w:pStyle w:val="ListParagraph"/>
        <w:numPr>
          <w:ilvl w:val="4"/>
          <w:numId w:val="49"/>
        </w:numPr>
        <w:tabs>
          <w:tab w:pos="2880" w:val="left" w:leader="none"/>
        </w:tabs>
        <w:spacing w:line="240" w:lineRule="auto" w:before="120" w:after="0"/>
        <w:ind w:left="1860" w:right="798" w:firstLine="0"/>
        <w:jc w:val="both"/>
        <w:rPr>
          <w:sz w:val="24"/>
        </w:rPr>
      </w:pPr>
      <w:r>
        <w:rPr>
          <w:sz w:val="24"/>
        </w:rPr>
        <w:t>Consecutive</w:t>
      </w:r>
      <w:r>
        <w:rPr>
          <w:spacing w:val="-13"/>
          <w:sz w:val="24"/>
        </w:rPr>
        <w:t> </w:t>
      </w:r>
      <w:r>
        <w:rPr>
          <w:sz w:val="24"/>
        </w:rPr>
        <w:t>Overseas</w:t>
      </w:r>
      <w:r>
        <w:rPr>
          <w:spacing w:val="-13"/>
          <w:sz w:val="24"/>
        </w:rPr>
        <w:t> </w:t>
      </w:r>
      <w:r>
        <w:rPr>
          <w:sz w:val="24"/>
        </w:rPr>
        <w:t>Tour</w:t>
      </w:r>
      <w:r>
        <w:rPr>
          <w:spacing w:val="-13"/>
          <w:sz w:val="24"/>
        </w:rPr>
        <w:t> </w:t>
      </w:r>
      <w:r>
        <w:rPr>
          <w:sz w:val="24"/>
        </w:rPr>
        <w:t>Allowances.</w:t>
      </w:r>
      <w:r>
        <w:rPr>
          <w:spacing w:val="36"/>
          <w:sz w:val="24"/>
        </w:rPr>
        <w:t> </w:t>
      </w:r>
      <w:r>
        <w:rPr>
          <w:sz w:val="24"/>
        </w:rPr>
        <w:t>Members</w:t>
      </w:r>
      <w:r>
        <w:rPr>
          <w:spacing w:val="-13"/>
          <w:sz w:val="24"/>
        </w:rPr>
        <w:t> </w:t>
      </w:r>
      <w:r>
        <w:rPr>
          <w:sz w:val="24"/>
        </w:rPr>
        <w:t>who</w:t>
      </w:r>
      <w:r>
        <w:rPr>
          <w:spacing w:val="-13"/>
          <w:sz w:val="24"/>
        </w:rPr>
        <w:t> </w:t>
      </w:r>
      <w:r>
        <w:rPr>
          <w:sz w:val="24"/>
        </w:rPr>
        <w:t>serve</w:t>
      </w:r>
      <w:r>
        <w:rPr>
          <w:spacing w:val="-13"/>
          <w:sz w:val="24"/>
        </w:rPr>
        <w:t> </w:t>
      </w:r>
      <w:r>
        <w:rPr>
          <w:sz w:val="24"/>
        </w:rPr>
        <w:t>a</w:t>
      </w:r>
      <w:r>
        <w:rPr>
          <w:spacing w:val="-13"/>
          <w:sz w:val="24"/>
        </w:rPr>
        <w:t> </w:t>
      </w:r>
      <w:r>
        <w:rPr>
          <w:sz w:val="24"/>
        </w:rPr>
        <w:t>consecutive overseas</w:t>
      </w:r>
      <w:r>
        <w:rPr>
          <w:spacing w:val="-10"/>
          <w:sz w:val="24"/>
        </w:rPr>
        <w:t> </w:t>
      </w:r>
      <w:r>
        <w:rPr>
          <w:sz w:val="24"/>
        </w:rPr>
        <w:t>tour,</w:t>
      </w:r>
      <w:r>
        <w:rPr>
          <w:spacing w:val="-9"/>
          <w:sz w:val="24"/>
        </w:rPr>
        <w:t> </w:t>
      </w:r>
      <w:r>
        <w:rPr>
          <w:sz w:val="24"/>
        </w:rPr>
        <w:t>and</w:t>
      </w:r>
      <w:r>
        <w:rPr>
          <w:spacing w:val="-10"/>
          <w:sz w:val="24"/>
        </w:rPr>
        <w:t> </w:t>
      </w:r>
      <w:r>
        <w:rPr>
          <w:sz w:val="24"/>
        </w:rPr>
        <w:t>in</w:t>
      </w:r>
      <w:r>
        <w:rPr>
          <w:spacing w:val="-9"/>
          <w:sz w:val="24"/>
        </w:rPr>
        <w:t> </w:t>
      </w:r>
      <w:r>
        <w:rPr>
          <w:sz w:val="24"/>
        </w:rPr>
        <w:t>certain</w:t>
      </w:r>
      <w:r>
        <w:rPr>
          <w:spacing w:val="-9"/>
          <w:sz w:val="24"/>
        </w:rPr>
        <w:t> </w:t>
      </w:r>
      <w:r>
        <w:rPr>
          <w:sz w:val="24"/>
        </w:rPr>
        <w:t>circumstances</w:t>
      </w:r>
      <w:r>
        <w:rPr>
          <w:spacing w:val="-10"/>
          <w:sz w:val="24"/>
        </w:rPr>
        <w:t> </w:t>
      </w:r>
      <w:r>
        <w:rPr>
          <w:sz w:val="24"/>
        </w:rPr>
        <w:t>their</w:t>
      </w:r>
      <w:r>
        <w:rPr>
          <w:spacing w:val="-9"/>
          <w:sz w:val="24"/>
        </w:rPr>
        <w:t> </w:t>
      </w:r>
      <w:r>
        <w:rPr>
          <w:sz w:val="24"/>
        </w:rPr>
        <w:t>command</w:t>
      </w:r>
      <w:r>
        <w:rPr>
          <w:spacing w:val="-10"/>
          <w:sz w:val="24"/>
        </w:rPr>
        <w:t> </w:t>
      </w:r>
      <w:r>
        <w:rPr>
          <w:sz w:val="24"/>
        </w:rPr>
        <w:t>sponsored</w:t>
      </w:r>
      <w:r>
        <w:rPr>
          <w:spacing w:val="-9"/>
          <w:sz w:val="24"/>
        </w:rPr>
        <w:t> </w:t>
      </w:r>
      <w:r>
        <w:rPr>
          <w:sz w:val="24"/>
        </w:rPr>
        <w:t>dependents,</w:t>
      </w:r>
      <w:r>
        <w:rPr>
          <w:spacing w:val="-10"/>
          <w:sz w:val="24"/>
        </w:rPr>
        <w:t> </w:t>
      </w:r>
      <w:r>
        <w:rPr>
          <w:sz w:val="24"/>
        </w:rPr>
        <w:t>may be entitled to consecutive overseas tour travel and transportation allowances as provided</w:t>
      </w:r>
      <w:r>
        <w:rPr>
          <w:spacing w:val="-7"/>
          <w:sz w:val="24"/>
        </w:rPr>
        <w:t> </w:t>
      </w:r>
      <w:r>
        <w:rPr>
          <w:sz w:val="24"/>
        </w:rPr>
        <w:t>in</w:t>
      </w:r>
      <w:r>
        <w:rPr>
          <w:spacing w:val="-6"/>
          <w:sz w:val="24"/>
        </w:rPr>
        <w:t> </w:t>
      </w:r>
      <w:r>
        <w:rPr>
          <w:sz w:val="24"/>
        </w:rPr>
        <w:t>the</w:t>
      </w:r>
      <w:r>
        <w:rPr>
          <w:spacing w:val="-6"/>
          <w:sz w:val="24"/>
        </w:rPr>
        <w:t> </w:t>
      </w:r>
      <w:r>
        <w:rPr>
          <w:sz w:val="24"/>
        </w:rPr>
        <w:t>JTR,</w:t>
      </w:r>
      <w:r>
        <w:rPr>
          <w:spacing w:val="-6"/>
          <w:sz w:val="24"/>
        </w:rPr>
        <w:t> </w:t>
      </w:r>
      <w:r>
        <w:rPr>
          <w:sz w:val="24"/>
        </w:rPr>
        <w:t>par.</w:t>
      </w:r>
      <w:r>
        <w:rPr>
          <w:spacing w:val="-7"/>
          <w:sz w:val="24"/>
        </w:rPr>
        <w:t> </w:t>
      </w:r>
      <w:r>
        <w:rPr>
          <w:sz w:val="24"/>
        </w:rPr>
        <w:t>050812.</w:t>
      </w:r>
      <w:r>
        <w:rPr>
          <w:spacing w:val="40"/>
          <w:sz w:val="24"/>
        </w:rPr>
        <w:t> </w:t>
      </w:r>
      <w:r>
        <w:rPr>
          <w:sz w:val="24"/>
        </w:rPr>
        <w:t>In</w:t>
      </w:r>
      <w:r>
        <w:rPr>
          <w:spacing w:val="-6"/>
          <w:sz w:val="24"/>
        </w:rPr>
        <w:t> </w:t>
      </w:r>
      <w:r>
        <w:rPr>
          <w:sz w:val="24"/>
        </w:rPr>
        <w:t>no</w:t>
      </w:r>
      <w:r>
        <w:rPr>
          <w:spacing w:val="-6"/>
          <w:sz w:val="24"/>
        </w:rPr>
        <w:t> </w:t>
      </w:r>
      <w:r>
        <w:rPr>
          <w:sz w:val="24"/>
        </w:rPr>
        <w:t>instance</w:t>
      </w:r>
      <w:r>
        <w:rPr>
          <w:spacing w:val="-7"/>
          <w:sz w:val="24"/>
        </w:rPr>
        <w:t> </w:t>
      </w:r>
      <w:r>
        <w:rPr>
          <w:sz w:val="24"/>
        </w:rPr>
        <w:t>can</w:t>
      </w:r>
      <w:r>
        <w:rPr>
          <w:spacing w:val="-6"/>
          <w:sz w:val="24"/>
        </w:rPr>
        <w:t> </w:t>
      </w:r>
      <w:r>
        <w:rPr>
          <w:sz w:val="24"/>
        </w:rPr>
        <w:t>these</w:t>
      </w:r>
      <w:r>
        <w:rPr>
          <w:spacing w:val="-6"/>
          <w:sz w:val="24"/>
        </w:rPr>
        <w:t> </w:t>
      </w:r>
      <w:r>
        <w:rPr>
          <w:sz w:val="24"/>
        </w:rPr>
        <w:t>allowances</w:t>
      </w:r>
      <w:r>
        <w:rPr>
          <w:spacing w:val="-6"/>
          <w:sz w:val="24"/>
        </w:rPr>
        <w:t> </w:t>
      </w:r>
      <w:r>
        <w:rPr>
          <w:sz w:val="24"/>
        </w:rPr>
        <w:t>be</w:t>
      </w:r>
      <w:r>
        <w:rPr>
          <w:spacing w:val="-7"/>
          <w:sz w:val="24"/>
        </w:rPr>
        <w:t> </w:t>
      </w:r>
      <w:r>
        <w:rPr>
          <w:sz w:val="24"/>
        </w:rPr>
        <w:t>used</w:t>
      </w:r>
      <w:r>
        <w:rPr>
          <w:spacing w:val="-6"/>
          <w:sz w:val="24"/>
        </w:rPr>
        <w:t> </w:t>
      </w:r>
      <w:r>
        <w:rPr>
          <w:sz w:val="24"/>
        </w:rPr>
        <w:t>prior</w:t>
      </w:r>
      <w:r>
        <w:rPr>
          <w:spacing w:val="-6"/>
          <w:sz w:val="24"/>
        </w:rPr>
        <w:t> </w:t>
      </w:r>
      <w:r>
        <w:rPr>
          <w:sz w:val="24"/>
        </w:rPr>
        <w:t>to completion</w:t>
      </w:r>
      <w:r>
        <w:rPr>
          <w:spacing w:val="-12"/>
          <w:sz w:val="24"/>
        </w:rPr>
        <w:t> </w:t>
      </w:r>
      <w:r>
        <w:rPr>
          <w:sz w:val="24"/>
        </w:rPr>
        <w:t>of</w:t>
      </w:r>
      <w:r>
        <w:rPr>
          <w:spacing w:val="-10"/>
          <w:sz w:val="24"/>
        </w:rPr>
        <w:t> </w:t>
      </w:r>
      <w:r>
        <w:rPr>
          <w:sz w:val="24"/>
        </w:rPr>
        <w:t>the</w:t>
      </w:r>
      <w:r>
        <w:rPr>
          <w:spacing w:val="-10"/>
          <w:sz w:val="24"/>
        </w:rPr>
        <w:t> </w:t>
      </w:r>
      <w:r>
        <w:rPr>
          <w:sz w:val="24"/>
        </w:rPr>
        <w:t>member’s</w:t>
      </w:r>
      <w:r>
        <w:rPr>
          <w:spacing w:val="-10"/>
          <w:sz w:val="24"/>
        </w:rPr>
        <w:t> </w:t>
      </w:r>
      <w:r>
        <w:rPr>
          <w:sz w:val="24"/>
        </w:rPr>
        <w:t>current</w:t>
      </w:r>
      <w:r>
        <w:rPr>
          <w:spacing w:val="-10"/>
          <w:sz w:val="24"/>
        </w:rPr>
        <w:t> </w:t>
      </w:r>
      <w:r>
        <w:rPr>
          <w:sz w:val="24"/>
        </w:rPr>
        <w:t>tour.</w:t>
      </w:r>
      <w:r>
        <w:rPr>
          <w:spacing w:val="40"/>
          <w:sz w:val="24"/>
        </w:rPr>
        <w:t> </w:t>
      </w:r>
      <w:r>
        <w:rPr>
          <w:sz w:val="24"/>
        </w:rPr>
        <w:t>Leave</w:t>
      </w:r>
      <w:r>
        <w:rPr>
          <w:spacing w:val="-10"/>
          <w:sz w:val="24"/>
        </w:rPr>
        <w:t> </w:t>
      </w:r>
      <w:r>
        <w:rPr>
          <w:sz w:val="24"/>
        </w:rPr>
        <w:t>taken</w:t>
      </w:r>
      <w:r>
        <w:rPr>
          <w:spacing w:val="-11"/>
          <w:sz w:val="24"/>
        </w:rPr>
        <w:t> </w:t>
      </w:r>
      <w:r>
        <w:rPr>
          <w:sz w:val="24"/>
        </w:rPr>
        <w:t>in</w:t>
      </w:r>
      <w:r>
        <w:rPr>
          <w:spacing w:val="-10"/>
          <w:sz w:val="24"/>
        </w:rPr>
        <w:t> </w:t>
      </w:r>
      <w:r>
        <w:rPr>
          <w:sz w:val="24"/>
        </w:rPr>
        <w:t>conjunction</w:t>
      </w:r>
      <w:r>
        <w:rPr>
          <w:spacing w:val="-10"/>
          <w:sz w:val="24"/>
        </w:rPr>
        <w:t> </w:t>
      </w:r>
      <w:r>
        <w:rPr>
          <w:sz w:val="24"/>
        </w:rPr>
        <w:t>with</w:t>
      </w:r>
      <w:r>
        <w:rPr>
          <w:spacing w:val="-11"/>
          <w:sz w:val="24"/>
        </w:rPr>
        <w:t> </w:t>
      </w:r>
      <w:r>
        <w:rPr>
          <w:sz w:val="24"/>
        </w:rPr>
        <w:t>consecutive overseas tour travel and transportation allowance is chargeable leave in accordance with AFI 36-3003.</w:t>
      </w:r>
    </w:p>
    <w:p>
      <w:pPr>
        <w:pStyle w:val="ListParagraph"/>
        <w:numPr>
          <w:ilvl w:val="3"/>
          <w:numId w:val="49"/>
        </w:numPr>
        <w:tabs>
          <w:tab w:pos="2340" w:val="left" w:leader="none"/>
        </w:tabs>
        <w:spacing w:line="240" w:lineRule="auto" w:before="121" w:after="0"/>
        <w:ind w:left="1500" w:right="798" w:firstLine="0"/>
        <w:jc w:val="both"/>
        <w:rPr>
          <w:sz w:val="24"/>
        </w:rPr>
      </w:pPr>
      <w:r>
        <w:rPr>
          <w:sz w:val="24"/>
        </w:rPr>
        <w:t>In-Place Consecutive Overseas Tour.</w:t>
      </w:r>
      <w:r>
        <w:rPr>
          <w:spacing w:val="40"/>
          <w:sz w:val="24"/>
        </w:rPr>
        <w:t> </w:t>
      </w:r>
      <w:r>
        <w:rPr>
          <w:sz w:val="24"/>
        </w:rPr>
        <w:t>The objective of the in-place consecutive overseas tour program is the same as for consecutive overseas tour.</w:t>
      </w:r>
    </w:p>
    <w:p>
      <w:pPr>
        <w:pStyle w:val="ListParagraph"/>
        <w:numPr>
          <w:ilvl w:val="4"/>
          <w:numId w:val="49"/>
        </w:numPr>
        <w:tabs>
          <w:tab w:pos="2880" w:val="left" w:leader="none"/>
        </w:tabs>
        <w:spacing w:line="240" w:lineRule="auto" w:before="120" w:after="0"/>
        <w:ind w:left="1860" w:right="797" w:firstLine="0"/>
        <w:jc w:val="both"/>
        <w:rPr>
          <w:sz w:val="24"/>
        </w:rPr>
      </w:pPr>
      <w:r>
        <w:rPr>
          <w:sz w:val="24"/>
        </w:rPr>
        <w:t>General</w:t>
      </w:r>
      <w:r>
        <w:rPr>
          <w:spacing w:val="-12"/>
          <w:sz w:val="24"/>
        </w:rPr>
        <w:t> </w:t>
      </w:r>
      <w:r>
        <w:rPr>
          <w:sz w:val="24"/>
        </w:rPr>
        <w:t>Information.</w:t>
      </w:r>
      <w:r>
        <w:rPr>
          <w:spacing w:val="38"/>
          <w:sz w:val="24"/>
        </w:rPr>
        <w:t> </w:t>
      </w:r>
      <w:r>
        <w:rPr>
          <w:sz w:val="24"/>
        </w:rPr>
        <w:t>The</w:t>
      </w:r>
      <w:r>
        <w:rPr>
          <w:spacing w:val="-13"/>
          <w:sz w:val="24"/>
        </w:rPr>
        <w:t> </w:t>
      </w:r>
      <w:r>
        <w:rPr>
          <w:sz w:val="24"/>
        </w:rPr>
        <w:t>in-place</w:t>
      </w:r>
      <w:r>
        <w:rPr>
          <w:spacing w:val="-13"/>
          <w:sz w:val="24"/>
        </w:rPr>
        <w:t> </w:t>
      </w:r>
      <w:r>
        <w:rPr>
          <w:sz w:val="24"/>
        </w:rPr>
        <w:t>consecutive</w:t>
      </w:r>
      <w:r>
        <w:rPr>
          <w:spacing w:val="-11"/>
          <w:sz w:val="24"/>
        </w:rPr>
        <w:t> </w:t>
      </w:r>
      <w:r>
        <w:rPr>
          <w:sz w:val="24"/>
        </w:rPr>
        <w:t>overseas</w:t>
      </w:r>
      <w:r>
        <w:rPr>
          <w:spacing w:val="-12"/>
          <w:sz w:val="24"/>
        </w:rPr>
        <w:t> </w:t>
      </w:r>
      <w:r>
        <w:rPr>
          <w:sz w:val="24"/>
        </w:rPr>
        <w:t>tour</w:t>
      </w:r>
      <w:r>
        <w:rPr>
          <w:spacing w:val="-12"/>
          <w:sz w:val="24"/>
        </w:rPr>
        <w:t> </w:t>
      </w:r>
      <w:r>
        <w:rPr>
          <w:sz w:val="24"/>
        </w:rPr>
        <w:t>length</w:t>
      </w:r>
      <w:r>
        <w:rPr>
          <w:spacing w:val="-11"/>
          <w:sz w:val="24"/>
        </w:rPr>
        <w:t> </w:t>
      </w:r>
      <w:r>
        <w:rPr>
          <w:sz w:val="24"/>
        </w:rPr>
        <w:t>shall</w:t>
      </w:r>
      <w:r>
        <w:rPr>
          <w:spacing w:val="-12"/>
          <w:sz w:val="24"/>
        </w:rPr>
        <w:t> </w:t>
      </w:r>
      <w:r>
        <w:rPr>
          <w:sz w:val="24"/>
        </w:rPr>
        <w:t>be equal to or greater than the tour length currently being served.</w:t>
      </w:r>
      <w:r>
        <w:rPr>
          <w:spacing w:val="40"/>
          <w:sz w:val="24"/>
        </w:rPr>
        <w:t> </w:t>
      </w:r>
      <w:r>
        <w:rPr>
          <w:sz w:val="24"/>
        </w:rPr>
        <w:t>Example:</w:t>
      </w:r>
      <w:r>
        <w:rPr>
          <w:spacing w:val="40"/>
          <w:sz w:val="24"/>
        </w:rPr>
        <w:t> </w:t>
      </w:r>
      <w:r>
        <w:rPr>
          <w:sz w:val="24"/>
        </w:rPr>
        <w:t>a member serving</w:t>
      </w:r>
      <w:r>
        <w:rPr>
          <w:spacing w:val="-1"/>
          <w:sz w:val="24"/>
        </w:rPr>
        <w:t> </w:t>
      </w:r>
      <w:r>
        <w:rPr>
          <w:sz w:val="24"/>
        </w:rPr>
        <w:t>a 36-month</w:t>
      </w:r>
      <w:r>
        <w:rPr>
          <w:spacing w:val="-1"/>
          <w:sz w:val="24"/>
        </w:rPr>
        <w:t> </w:t>
      </w:r>
      <w:r>
        <w:rPr>
          <w:sz w:val="24"/>
        </w:rPr>
        <w:t>accompanied</w:t>
      </w:r>
      <w:r>
        <w:rPr>
          <w:spacing w:val="-1"/>
          <w:sz w:val="24"/>
        </w:rPr>
        <w:t> </w:t>
      </w:r>
      <w:r>
        <w:rPr>
          <w:sz w:val="24"/>
        </w:rPr>
        <w:t>tour may not serve a 24 month (unaccompanied) in- place consecutive overseas tour.</w:t>
      </w:r>
      <w:r>
        <w:rPr>
          <w:spacing w:val="40"/>
          <w:sz w:val="24"/>
        </w:rPr>
        <w:t> </w:t>
      </w:r>
      <w:r>
        <w:rPr>
          <w:sz w:val="24"/>
        </w:rPr>
        <w:t>An</w:t>
      </w:r>
      <w:r>
        <w:rPr>
          <w:spacing w:val="-1"/>
          <w:sz w:val="24"/>
        </w:rPr>
        <w:t> </w:t>
      </w:r>
      <w:r>
        <w:rPr>
          <w:sz w:val="24"/>
        </w:rPr>
        <w:t>in-place consecutive overseas tour is</w:t>
      </w:r>
      <w:r>
        <w:rPr>
          <w:spacing w:val="-1"/>
          <w:sz w:val="24"/>
        </w:rPr>
        <w:t> </w:t>
      </w:r>
      <w:r>
        <w:rPr>
          <w:sz w:val="24"/>
        </w:rPr>
        <w:t>a new tour, not an</w:t>
      </w:r>
      <w:r>
        <w:rPr>
          <w:spacing w:val="-1"/>
          <w:sz w:val="24"/>
        </w:rPr>
        <w:t> </w:t>
      </w:r>
      <w:r>
        <w:rPr>
          <w:sz w:val="24"/>
        </w:rPr>
        <w:t>extension.</w:t>
      </w:r>
      <w:r>
        <w:rPr>
          <w:spacing w:val="40"/>
          <w:sz w:val="24"/>
        </w:rPr>
        <w:t> </w:t>
      </w:r>
      <w:r>
        <w:rPr>
          <w:sz w:val="24"/>
        </w:rPr>
        <w:t>The</w:t>
      </w:r>
      <w:r>
        <w:rPr>
          <w:spacing w:val="-2"/>
          <w:sz w:val="24"/>
        </w:rPr>
        <w:t> </w:t>
      </w:r>
      <w:r>
        <w:rPr>
          <w:sz w:val="24"/>
        </w:rPr>
        <w:t>date arrived</w:t>
      </w:r>
      <w:r>
        <w:rPr>
          <w:spacing w:val="-1"/>
          <w:sz w:val="24"/>
        </w:rPr>
        <w:t> </w:t>
      </w:r>
      <w:r>
        <w:rPr>
          <w:sz w:val="24"/>
        </w:rPr>
        <w:t>station does</w:t>
      </w:r>
      <w:r>
        <w:rPr>
          <w:spacing w:val="-2"/>
          <w:sz w:val="24"/>
        </w:rPr>
        <w:t> </w:t>
      </w:r>
      <w:r>
        <w:rPr>
          <w:sz w:val="24"/>
        </w:rPr>
        <w:t>not change</w:t>
      </w:r>
      <w:r>
        <w:rPr>
          <w:spacing w:val="-1"/>
          <w:sz w:val="24"/>
        </w:rPr>
        <w:t> </w:t>
      </w:r>
      <w:r>
        <w:rPr>
          <w:sz w:val="24"/>
        </w:rPr>
        <w:t>because</w:t>
      </w:r>
      <w:r>
        <w:rPr>
          <w:spacing w:val="-1"/>
          <w:sz w:val="24"/>
        </w:rPr>
        <w:t> </w:t>
      </w:r>
      <w:r>
        <w:rPr>
          <w:sz w:val="24"/>
        </w:rPr>
        <w:t>there is</w:t>
      </w:r>
      <w:r>
        <w:rPr>
          <w:spacing w:val="-1"/>
          <w:sz w:val="24"/>
        </w:rPr>
        <w:t> </w:t>
      </w:r>
      <w:r>
        <w:rPr>
          <w:sz w:val="24"/>
        </w:rPr>
        <w:t>no change in</w:t>
      </w:r>
      <w:r>
        <w:rPr>
          <w:spacing w:val="-14"/>
          <w:sz w:val="24"/>
        </w:rPr>
        <w:t> </w:t>
      </w:r>
      <w:r>
        <w:rPr>
          <w:sz w:val="24"/>
        </w:rPr>
        <w:t>duty</w:t>
      </w:r>
      <w:r>
        <w:rPr>
          <w:spacing w:val="-14"/>
          <w:sz w:val="24"/>
        </w:rPr>
        <w:t> </w:t>
      </w:r>
      <w:r>
        <w:rPr>
          <w:sz w:val="24"/>
        </w:rPr>
        <w:t>station.</w:t>
      </w:r>
      <w:r>
        <w:rPr>
          <w:spacing w:val="32"/>
          <w:sz w:val="24"/>
        </w:rPr>
        <w:t> </w:t>
      </w:r>
      <w:r>
        <w:rPr>
          <w:sz w:val="24"/>
        </w:rPr>
        <w:t>(</w:t>
      </w:r>
      <w:r>
        <w:rPr>
          <w:b/>
          <w:sz w:val="24"/>
        </w:rPr>
        <w:t>Exception</w:t>
      </w:r>
      <w:r>
        <w:rPr>
          <w:sz w:val="24"/>
        </w:rPr>
        <w:t>:</w:t>
      </w:r>
      <w:r>
        <w:rPr>
          <w:spacing w:val="32"/>
          <w:sz w:val="24"/>
        </w:rPr>
        <w:t> </w:t>
      </w:r>
      <w:r>
        <w:rPr>
          <w:sz w:val="24"/>
        </w:rPr>
        <w:t>A</w:t>
      </w:r>
      <w:r>
        <w:rPr>
          <w:spacing w:val="-15"/>
          <w:sz w:val="24"/>
        </w:rPr>
        <w:t> </w:t>
      </w:r>
      <w:r>
        <w:rPr>
          <w:sz w:val="24"/>
        </w:rPr>
        <w:t>member</w:t>
      </w:r>
      <w:r>
        <w:rPr>
          <w:spacing w:val="-14"/>
          <w:sz w:val="24"/>
        </w:rPr>
        <w:t> </w:t>
      </w:r>
      <w:r>
        <w:rPr>
          <w:sz w:val="24"/>
        </w:rPr>
        <w:t>serving</w:t>
      </w:r>
      <w:r>
        <w:rPr>
          <w:spacing w:val="-14"/>
          <w:sz w:val="24"/>
        </w:rPr>
        <w:t> </w:t>
      </w:r>
      <w:r>
        <w:rPr>
          <w:sz w:val="24"/>
        </w:rPr>
        <w:t>an</w:t>
      </w:r>
      <w:r>
        <w:rPr>
          <w:spacing w:val="-14"/>
          <w:sz w:val="24"/>
        </w:rPr>
        <w:t> </w:t>
      </w:r>
      <w:r>
        <w:rPr>
          <w:sz w:val="24"/>
        </w:rPr>
        <w:t>accompanied</w:t>
      </w:r>
      <w:r>
        <w:rPr>
          <w:spacing w:val="-15"/>
          <w:sz w:val="24"/>
        </w:rPr>
        <w:t> </w:t>
      </w:r>
      <w:r>
        <w:rPr>
          <w:sz w:val="24"/>
        </w:rPr>
        <w:t>tour</w:t>
      </w:r>
      <w:r>
        <w:rPr>
          <w:spacing w:val="-14"/>
          <w:sz w:val="24"/>
        </w:rPr>
        <w:t> </w:t>
      </w:r>
      <w:r>
        <w:rPr>
          <w:sz w:val="24"/>
        </w:rPr>
        <w:t>who</w:t>
      </w:r>
      <w:r>
        <w:rPr>
          <w:spacing w:val="-14"/>
          <w:sz w:val="24"/>
        </w:rPr>
        <w:t> </w:t>
      </w:r>
      <w:r>
        <w:rPr>
          <w:sz w:val="24"/>
        </w:rPr>
        <w:t>has</w:t>
      </w:r>
      <w:r>
        <w:rPr>
          <w:spacing w:val="-14"/>
          <w:sz w:val="24"/>
        </w:rPr>
        <w:t> </w:t>
      </w:r>
      <w:r>
        <w:rPr>
          <w:sz w:val="24"/>
        </w:rPr>
        <w:t>a</w:t>
      </w:r>
      <w:r>
        <w:rPr>
          <w:spacing w:val="-14"/>
          <w:sz w:val="24"/>
        </w:rPr>
        <w:t> </w:t>
      </w:r>
      <w:r>
        <w:rPr>
          <w:sz w:val="24"/>
        </w:rPr>
        <w:t>change in dependent status and is no longer accompanied by dependents may request an unaccompanied</w:t>
      </w:r>
      <w:r>
        <w:rPr>
          <w:spacing w:val="-12"/>
          <w:sz w:val="24"/>
        </w:rPr>
        <w:t> </w:t>
      </w:r>
      <w:r>
        <w:rPr>
          <w:sz w:val="24"/>
        </w:rPr>
        <w:t>in-place</w:t>
      </w:r>
      <w:r>
        <w:rPr>
          <w:spacing w:val="-14"/>
          <w:sz w:val="24"/>
        </w:rPr>
        <w:t> </w:t>
      </w:r>
      <w:r>
        <w:rPr>
          <w:sz w:val="24"/>
        </w:rPr>
        <w:t>consecutive</w:t>
      </w:r>
      <w:r>
        <w:rPr>
          <w:spacing w:val="-14"/>
          <w:sz w:val="24"/>
        </w:rPr>
        <w:t> </w:t>
      </w:r>
      <w:r>
        <w:rPr>
          <w:sz w:val="24"/>
        </w:rPr>
        <w:t>overseas</w:t>
      </w:r>
      <w:r>
        <w:rPr>
          <w:spacing w:val="-12"/>
          <w:sz w:val="24"/>
        </w:rPr>
        <w:t> </w:t>
      </w:r>
      <w:r>
        <w:rPr>
          <w:sz w:val="24"/>
        </w:rPr>
        <w:t>tour.</w:t>
      </w:r>
      <w:r>
        <w:rPr>
          <w:spacing w:val="35"/>
          <w:sz w:val="24"/>
        </w:rPr>
        <w:t> </w:t>
      </w:r>
      <w:r>
        <w:rPr>
          <w:sz w:val="24"/>
        </w:rPr>
        <w:t>In</w:t>
      </w:r>
      <w:r>
        <w:rPr>
          <w:spacing w:val="-13"/>
          <w:sz w:val="24"/>
        </w:rPr>
        <w:t> </w:t>
      </w:r>
      <w:r>
        <w:rPr>
          <w:sz w:val="24"/>
        </w:rPr>
        <w:t>addition,</w:t>
      </w:r>
      <w:r>
        <w:rPr>
          <w:spacing w:val="-13"/>
          <w:sz w:val="24"/>
        </w:rPr>
        <w:t> </w:t>
      </w:r>
      <w:r>
        <w:rPr>
          <w:sz w:val="24"/>
        </w:rPr>
        <w:t>enlisted</w:t>
      </w:r>
      <w:r>
        <w:rPr>
          <w:spacing w:val="-13"/>
          <w:sz w:val="24"/>
        </w:rPr>
        <w:t> </w:t>
      </w:r>
      <w:r>
        <w:rPr>
          <w:sz w:val="24"/>
        </w:rPr>
        <w:t>members</w:t>
      </w:r>
      <w:r>
        <w:rPr>
          <w:spacing w:val="-13"/>
          <w:sz w:val="24"/>
        </w:rPr>
        <w:t> </w:t>
      </w:r>
      <w:r>
        <w:rPr>
          <w:sz w:val="24"/>
        </w:rPr>
        <w:t>may request a standard tour length in-place consecutive overseas tour if currently serving the extended long tour and single officers with no dependents may request a standard unaccompanied tour length in-place consecutive overseas tour if serving the accompanied equivalent tour length).</w:t>
      </w:r>
    </w:p>
    <w:p>
      <w:pPr>
        <w:pStyle w:val="ListParagraph"/>
        <w:numPr>
          <w:ilvl w:val="5"/>
          <w:numId w:val="49"/>
        </w:numPr>
        <w:tabs>
          <w:tab w:pos="3420" w:val="left" w:leader="none"/>
        </w:tabs>
        <w:spacing w:line="240" w:lineRule="auto" w:before="120" w:after="0"/>
        <w:ind w:left="2220" w:right="797" w:firstLine="0"/>
        <w:jc w:val="both"/>
        <w:rPr>
          <w:sz w:val="24"/>
        </w:rPr>
      </w:pPr>
      <w:r>
        <w:rPr>
          <w:sz w:val="24"/>
        </w:rPr>
        <w:t>Members serving the unaccompanied tour at a location where an accompanied tour is authorized may serve an accompanied in-place consecutive overseas tour, if desired, provided they have, or are able to obtain, retainability to serve</w:t>
      </w:r>
      <w:r>
        <w:rPr>
          <w:spacing w:val="-7"/>
          <w:sz w:val="24"/>
        </w:rPr>
        <w:t> </w:t>
      </w:r>
      <w:r>
        <w:rPr>
          <w:sz w:val="24"/>
        </w:rPr>
        <w:t>the</w:t>
      </w:r>
      <w:r>
        <w:rPr>
          <w:spacing w:val="-6"/>
          <w:sz w:val="24"/>
        </w:rPr>
        <w:t> </w:t>
      </w:r>
      <w:r>
        <w:rPr>
          <w:sz w:val="24"/>
        </w:rPr>
        <w:t>full</w:t>
      </w:r>
      <w:r>
        <w:rPr>
          <w:spacing w:val="-7"/>
          <w:sz w:val="24"/>
        </w:rPr>
        <w:t> </w:t>
      </w:r>
      <w:r>
        <w:rPr>
          <w:sz w:val="24"/>
        </w:rPr>
        <w:t>accompanied</w:t>
      </w:r>
      <w:r>
        <w:rPr>
          <w:spacing w:val="-8"/>
          <w:sz w:val="24"/>
        </w:rPr>
        <w:t> </w:t>
      </w:r>
      <w:r>
        <w:rPr>
          <w:sz w:val="24"/>
        </w:rPr>
        <w:t>tour</w:t>
      </w:r>
      <w:r>
        <w:rPr>
          <w:spacing w:val="-7"/>
          <w:sz w:val="24"/>
        </w:rPr>
        <w:t> </w:t>
      </w:r>
      <w:r>
        <w:rPr>
          <w:sz w:val="24"/>
        </w:rPr>
        <w:t>(plus,</w:t>
      </w:r>
      <w:r>
        <w:rPr>
          <w:spacing w:val="-7"/>
          <w:sz w:val="24"/>
        </w:rPr>
        <w:t> </w:t>
      </w:r>
      <w:r>
        <w:rPr>
          <w:sz w:val="24"/>
        </w:rPr>
        <w:t>for</w:t>
      </w:r>
      <w:r>
        <w:rPr>
          <w:spacing w:val="-6"/>
          <w:sz w:val="24"/>
        </w:rPr>
        <w:t> </w:t>
      </w:r>
      <w:r>
        <w:rPr>
          <w:sz w:val="24"/>
        </w:rPr>
        <w:t>enlisted,</w:t>
      </w:r>
      <w:r>
        <w:rPr>
          <w:spacing w:val="-8"/>
          <w:sz w:val="24"/>
        </w:rPr>
        <w:t> </w:t>
      </w:r>
      <w:r>
        <w:rPr>
          <w:sz w:val="24"/>
        </w:rPr>
        <w:t>12</w:t>
      </w:r>
      <w:r>
        <w:rPr>
          <w:spacing w:val="-7"/>
          <w:sz w:val="24"/>
        </w:rPr>
        <w:t> </w:t>
      </w:r>
      <w:r>
        <w:rPr>
          <w:sz w:val="24"/>
        </w:rPr>
        <w:t>additional</w:t>
      </w:r>
      <w:r>
        <w:rPr>
          <w:spacing w:val="-6"/>
          <w:sz w:val="24"/>
        </w:rPr>
        <w:t> </w:t>
      </w:r>
      <w:r>
        <w:rPr>
          <w:sz w:val="24"/>
        </w:rPr>
        <w:t>months</w:t>
      </w:r>
      <w:r>
        <w:rPr>
          <w:spacing w:val="-7"/>
          <w:sz w:val="24"/>
        </w:rPr>
        <w:t> </w:t>
      </w:r>
      <w:r>
        <w:rPr>
          <w:sz w:val="24"/>
        </w:rPr>
        <w:t>if</w:t>
      </w:r>
      <w:r>
        <w:rPr>
          <w:spacing w:val="-7"/>
          <w:sz w:val="24"/>
        </w:rPr>
        <w:t> </w:t>
      </w:r>
      <w:r>
        <w:rPr>
          <w:sz w:val="24"/>
        </w:rPr>
        <w:t>selected as an extended long tour volunteer).</w:t>
      </w:r>
      <w:r>
        <w:rPr>
          <w:spacing w:val="40"/>
          <w:sz w:val="24"/>
        </w:rPr>
        <w:t> </w:t>
      </w:r>
      <w:r>
        <w:rPr>
          <w:sz w:val="24"/>
        </w:rPr>
        <w:t>Members should understand that this change of tour is effective on completion of the current unaccompanied tour, and any previously</w:t>
      </w:r>
      <w:r>
        <w:rPr>
          <w:spacing w:val="-11"/>
          <w:sz w:val="24"/>
        </w:rPr>
        <w:t> </w:t>
      </w:r>
      <w:r>
        <w:rPr>
          <w:sz w:val="24"/>
        </w:rPr>
        <w:t>approved</w:t>
      </w:r>
      <w:r>
        <w:rPr>
          <w:spacing w:val="-11"/>
          <w:sz w:val="24"/>
        </w:rPr>
        <w:t> </w:t>
      </w:r>
      <w:r>
        <w:rPr>
          <w:sz w:val="24"/>
        </w:rPr>
        <w:t>DEROS</w:t>
      </w:r>
      <w:r>
        <w:rPr>
          <w:spacing w:val="-11"/>
          <w:sz w:val="24"/>
        </w:rPr>
        <w:t> </w:t>
      </w:r>
      <w:r>
        <w:rPr>
          <w:sz w:val="24"/>
        </w:rPr>
        <w:t>extension.</w:t>
      </w:r>
      <w:r>
        <w:rPr>
          <w:spacing w:val="40"/>
          <w:sz w:val="24"/>
        </w:rPr>
        <w:t> </w:t>
      </w:r>
      <w:r>
        <w:rPr>
          <w:sz w:val="24"/>
        </w:rPr>
        <w:t>The</w:t>
      </w:r>
      <w:r>
        <w:rPr>
          <w:spacing w:val="-11"/>
          <w:sz w:val="24"/>
        </w:rPr>
        <w:t> </w:t>
      </w:r>
      <w:r>
        <w:rPr>
          <w:sz w:val="24"/>
        </w:rPr>
        <w:t>use</w:t>
      </w:r>
      <w:r>
        <w:rPr>
          <w:spacing w:val="-10"/>
          <w:sz w:val="24"/>
        </w:rPr>
        <w:t> </w:t>
      </w:r>
      <w:r>
        <w:rPr>
          <w:sz w:val="24"/>
        </w:rPr>
        <w:t>of</w:t>
      </w:r>
      <w:r>
        <w:rPr>
          <w:spacing w:val="-10"/>
          <w:sz w:val="24"/>
        </w:rPr>
        <w:t> </w:t>
      </w:r>
      <w:r>
        <w:rPr>
          <w:sz w:val="24"/>
        </w:rPr>
        <w:t>allowances</w:t>
      </w:r>
      <w:r>
        <w:rPr>
          <w:spacing w:val="-10"/>
          <w:sz w:val="24"/>
        </w:rPr>
        <w:t> </w:t>
      </w:r>
      <w:r>
        <w:rPr>
          <w:sz w:val="24"/>
        </w:rPr>
        <w:t>associated</w:t>
      </w:r>
      <w:r>
        <w:rPr>
          <w:spacing w:val="-12"/>
          <w:sz w:val="24"/>
        </w:rPr>
        <w:t> </w:t>
      </w:r>
      <w:r>
        <w:rPr>
          <w:sz w:val="24"/>
        </w:rPr>
        <w:t>with</w:t>
      </w:r>
      <w:r>
        <w:rPr>
          <w:spacing w:val="-10"/>
          <w:sz w:val="24"/>
        </w:rPr>
        <w:t> </w:t>
      </w:r>
      <w:r>
        <w:rPr>
          <w:sz w:val="24"/>
        </w:rPr>
        <w:t>the accompanied in-place consecutive overseas tour (transportation of dependents, shipment of household goods, etc.) is not authorized until completion of the full unaccompanied tour, plus any extensions.</w:t>
      </w:r>
    </w:p>
    <w:p>
      <w:pPr>
        <w:pStyle w:val="ListParagraph"/>
        <w:numPr>
          <w:ilvl w:val="5"/>
          <w:numId w:val="49"/>
        </w:numPr>
        <w:tabs>
          <w:tab w:pos="3420" w:val="left" w:leader="none"/>
        </w:tabs>
        <w:spacing w:line="240" w:lineRule="auto" w:before="119" w:after="0"/>
        <w:ind w:left="2220" w:right="798" w:firstLine="0"/>
        <w:jc w:val="both"/>
        <w:rPr>
          <w:sz w:val="24"/>
        </w:rPr>
      </w:pPr>
      <w:r>
        <w:rPr>
          <w:sz w:val="24"/>
        </w:rPr>
        <w:t>For members with an established DEROS, the in-place consecutive overseas tour is effective on completion of the current tour, and any previously approved DEROS extension.</w:t>
      </w:r>
      <w:r>
        <w:rPr>
          <w:spacing w:val="40"/>
          <w:sz w:val="24"/>
        </w:rPr>
        <w:t> </w:t>
      </w:r>
      <w:r>
        <w:rPr>
          <w:sz w:val="24"/>
        </w:rPr>
        <w:t>The in-place consecutive overseas tour DEROS is computed by adding the full length of the tour the member elects to the current DEROS.</w:t>
      </w:r>
      <w:r>
        <w:rPr>
          <w:spacing w:val="40"/>
          <w:sz w:val="24"/>
        </w:rPr>
        <w:t> </w:t>
      </w:r>
      <w:r>
        <w:rPr>
          <w:sz w:val="24"/>
        </w:rPr>
        <w:t>For members with an indefinite DEROS, the in-place consecutive overseas tour DEROS is effective upon completion of either the initial full prescribed tour, plus any previously approved DEROS extensions, or upon approval by the assignment OPR if the original tour, plus extensions, has been </w:t>
      </w:r>
      <w:r>
        <w:rPr>
          <w:spacing w:val="-2"/>
          <w:sz w:val="24"/>
        </w:rPr>
        <w:t>completed.</w:t>
      </w:r>
    </w:p>
    <w:p>
      <w:pPr>
        <w:spacing w:after="0" w:line="240" w:lineRule="auto"/>
        <w:jc w:val="both"/>
        <w:rPr>
          <w:sz w:val="24"/>
        </w:rPr>
        <w:sectPr>
          <w:pgSz w:w="12240" w:h="15840"/>
          <w:pgMar w:header="731" w:footer="0" w:top="1380" w:bottom="280" w:left="660" w:right="640"/>
        </w:sectPr>
      </w:pPr>
    </w:p>
    <w:p>
      <w:pPr>
        <w:pStyle w:val="ListParagraph"/>
        <w:numPr>
          <w:ilvl w:val="5"/>
          <w:numId w:val="49"/>
        </w:numPr>
        <w:tabs>
          <w:tab w:pos="3420" w:val="left" w:leader="none"/>
        </w:tabs>
        <w:spacing w:line="240" w:lineRule="auto" w:before="96" w:after="0"/>
        <w:ind w:left="2220" w:right="799" w:firstLine="0"/>
        <w:jc w:val="both"/>
        <w:rPr>
          <w:sz w:val="24"/>
        </w:rPr>
      </w:pPr>
      <w:r>
        <w:rPr>
          <w:sz w:val="24"/>
        </w:rPr>
        <w:t>The member’s ODSD and short tour return date (if applicable) are updated</w:t>
      </w:r>
      <w:r>
        <w:rPr>
          <w:spacing w:val="-15"/>
          <w:sz w:val="24"/>
        </w:rPr>
        <w:t> </w:t>
      </w:r>
      <w:r>
        <w:rPr>
          <w:sz w:val="24"/>
        </w:rPr>
        <w:t>after</w:t>
      </w:r>
      <w:r>
        <w:rPr>
          <w:spacing w:val="-14"/>
          <w:sz w:val="24"/>
        </w:rPr>
        <w:t> </w:t>
      </w:r>
      <w:r>
        <w:rPr>
          <w:sz w:val="24"/>
        </w:rPr>
        <w:t>completion</w:t>
      </w:r>
      <w:r>
        <w:rPr>
          <w:spacing w:val="-15"/>
          <w:sz w:val="24"/>
        </w:rPr>
        <w:t> </w:t>
      </w:r>
      <w:r>
        <w:rPr>
          <w:sz w:val="24"/>
        </w:rPr>
        <w:t>of</w:t>
      </w:r>
      <w:r>
        <w:rPr>
          <w:spacing w:val="-15"/>
          <w:sz w:val="24"/>
        </w:rPr>
        <w:t> </w:t>
      </w:r>
      <w:r>
        <w:rPr>
          <w:sz w:val="24"/>
        </w:rPr>
        <w:t>the</w:t>
      </w:r>
      <w:r>
        <w:rPr>
          <w:spacing w:val="-13"/>
          <w:sz w:val="24"/>
        </w:rPr>
        <w:t> </w:t>
      </w:r>
      <w:r>
        <w:rPr>
          <w:sz w:val="24"/>
        </w:rPr>
        <w:t>original</w:t>
      </w:r>
      <w:r>
        <w:rPr>
          <w:spacing w:val="-15"/>
          <w:sz w:val="24"/>
        </w:rPr>
        <w:t> </w:t>
      </w:r>
      <w:r>
        <w:rPr>
          <w:sz w:val="24"/>
        </w:rPr>
        <w:t>tour,</w:t>
      </w:r>
      <w:r>
        <w:rPr>
          <w:spacing w:val="-14"/>
          <w:sz w:val="24"/>
        </w:rPr>
        <w:t> </w:t>
      </w:r>
      <w:r>
        <w:rPr>
          <w:sz w:val="24"/>
        </w:rPr>
        <w:t>plus</w:t>
      </w:r>
      <w:r>
        <w:rPr>
          <w:spacing w:val="-15"/>
          <w:sz w:val="24"/>
        </w:rPr>
        <w:t> </w:t>
      </w:r>
      <w:r>
        <w:rPr>
          <w:sz w:val="24"/>
        </w:rPr>
        <w:t>any</w:t>
      </w:r>
      <w:r>
        <w:rPr>
          <w:spacing w:val="-14"/>
          <w:sz w:val="24"/>
        </w:rPr>
        <w:t> </w:t>
      </w:r>
      <w:r>
        <w:rPr>
          <w:sz w:val="24"/>
        </w:rPr>
        <w:t>approved</w:t>
      </w:r>
      <w:r>
        <w:rPr>
          <w:spacing w:val="-14"/>
          <w:sz w:val="24"/>
        </w:rPr>
        <w:t> </w:t>
      </w:r>
      <w:r>
        <w:rPr>
          <w:sz w:val="24"/>
        </w:rPr>
        <w:t>DEROS</w:t>
      </w:r>
      <w:r>
        <w:rPr>
          <w:spacing w:val="-14"/>
          <w:sz w:val="24"/>
        </w:rPr>
        <w:t> </w:t>
      </w:r>
      <w:r>
        <w:rPr>
          <w:sz w:val="24"/>
        </w:rPr>
        <w:t>extension. The date arrived station does not change.</w:t>
      </w:r>
    </w:p>
    <w:p>
      <w:pPr>
        <w:pStyle w:val="ListParagraph"/>
        <w:numPr>
          <w:ilvl w:val="5"/>
          <w:numId w:val="49"/>
        </w:numPr>
        <w:tabs>
          <w:tab w:pos="3420" w:val="left" w:leader="none"/>
        </w:tabs>
        <w:spacing w:line="240" w:lineRule="auto" w:before="121" w:after="0"/>
        <w:ind w:left="2220" w:right="801" w:firstLine="0"/>
        <w:jc w:val="both"/>
        <w:rPr>
          <w:sz w:val="24"/>
        </w:rPr>
      </w:pPr>
      <w:r>
        <w:rPr>
          <w:sz w:val="24"/>
        </w:rPr>
        <w:t>For in-place consecutive overseas tours, no priority travel of dependents or guarantee of government quarters is given over members being assigned from the CONUS.</w:t>
      </w:r>
    </w:p>
    <w:p>
      <w:pPr>
        <w:pStyle w:val="ListParagraph"/>
        <w:numPr>
          <w:ilvl w:val="5"/>
          <w:numId w:val="49"/>
        </w:numPr>
        <w:tabs>
          <w:tab w:pos="3420" w:val="left" w:leader="none"/>
        </w:tabs>
        <w:spacing w:line="240" w:lineRule="auto" w:before="120" w:after="0"/>
        <w:ind w:left="2220" w:right="800" w:firstLine="0"/>
        <w:jc w:val="both"/>
        <w:rPr>
          <w:sz w:val="24"/>
        </w:rPr>
      </w:pPr>
      <w:r>
        <w:rPr>
          <w:sz w:val="24"/>
        </w:rPr>
        <w:t>IPCOT approval is based on manning by location, not unit, so </w:t>
      </w:r>
      <w:r>
        <w:rPr>
          <w:sz w:val="24"/>
        </w:rPr>
        <w:t>the possibility exists that the member may be reassigned to another unit or command at the same overseas location.</w:t>
      </w:r>
    </w:p>
    <w:p>
      <w:pPr>
        <w:pStyle w:val="ListParagraph"/>
        <w:numPr>
          <w:ilvl w:val="4"/>
          <w:numId w:val="49"/>
        </w:numPr>
        <w:tabs>
          <w:tab w:pos="2880" w:val="left" w:leader="none"/>
        </w:tabs>
        <w:spacing w:line="240" w:lineRule="auto" w:before="120" w:after="0"/>
        <w:ind w:left="1860" w:right="796" w:firstLine="0"/>
        <w:jc w:val="both"/>
        <w:rPr>
          <w:sz w:val="24"/>
        </w:rPr>
      </w:pPr>
      <w:r>
        <w:rPr>
          <w:sz w:val="24"/>
        </w:rPr>
        <w:t>IPCOT Consideration.</w:t>
      </w:r>
      <w:r>
        <w:rPr>
          <w:spacing w:val="40"/>
          <w:sz w:val="24"/>
        </w:rPr>
        <w:t> </w:t>
      </w:r>
      <w:r>
        <w:rPr>
          <w:sz w:val="24"/>
        </w:rPr>
        <w:t>To receive consideration for an IPCOT, members must be eligible for PCS to include having at least 12 months PCS retainability from current DEROS and meet IPCOT eligibility requirements. </w:t>
      </w:r>
      <w:r>
        <w:rPr>
          <w:b/>
          <w:sz w:val="24"/>
        </w:rPr>
        <w:t>(T-1) </w:t>
      </w:r>
      <w:r>
        <w:rPr>
          <w:sz w:val="24"/>
        </w:rPr>
        <w:t>Members that do not have at least 12 months PCS retainability from current DEROS must obtain retainability within 30 days of requesting in-place consecutive overseas tour consideration on their DEROS option RIP.</w:t>
      </w:r>
      <w:r>
        <w:rPr>
          <w:spacing w:val="40"/>
          <w:sz w:val="24"/>
        </w:rPr>
        <w:t> </w:t>
      </w:r>
      <w:r>
        <w:rPr>
          <w:sz w:val="24"/>
        </w:rPr>
        <w:t>Example:</w:t>
      </w:r>
      <w:r>
        <w:rPr>
          <w:spacing w:val="40"/>
          <w:sz w:val="24"/>
        </w:rPr>
        <w:t> </w:t>
      </w:r>
      <w:r>
        <w:rPr>
          <w:sz w:val="24"/>
        </w:rPr>
        <w:t>A member who receives their DEROS Option RIP on 1 June 2012 and has 9 months PCS retainability from current DEROS must extend for 3 months by 1 July 2012 in order to be considered for an in- place consecutive overseas tour.</w:t>
      </w:r>
    </w:p>
    <w:p>
      <w:pPr>
        <w:pStyle w:val="ListParagraph"/>
        <w:numPr>
          <w:ilvl w:val="5"/>
          <w:numId w:val="49"/>
        </w:numPr>
        <w:tabs>
          <w:tab w:pos="3420" w:val="left" w:leader="none"/>
        </w:tabs>
        <w:spacing w:line="240" w:lineRule="auto" w:before="120" w:after="0"/>
        <w:ind w:left="2220" w:right="796" w:firstLine="0"/>
        <w:jc w:val="both"/>
        <w:rPr>
          <w:sz w:val="24"/>
        </w:rPr>
      </w:pPr>
      <w:r>
        <w:rPr>
          <w:sz w:val="24"/>
        </w:rPr>
        <w:t>Officers (except judge advocates) volunteer for an in-place consecutive overseas tour using the VML reclama process through their commander.</w:t>
      </w:r>
      <w:r>
        <w:rPr>
          <w:spacing w:val="40"/>
          <w:sz w:val="24"/>
        </w:rPr>
        <w:t> </w:t>
      </w:r>
      <w:r>
        <w:rPr>
          <w:sz w:val="24"/>
        </w:rPr>
        <w:t>Enlisted members with an established DEROS, or those assigned to long</w:t>
      </w:r>
      <w:r>
        <w:rPr>
          <w:spacing w:val="-5"/>
          <w:sz w:val="24"/>
        </w:rPr>
        <w:t> </w:t>
      </w:r>
      <w:r>
        <w:rPr>
          <w:sz w:val="24"/>
        </w:rPr>
        <w:t>tour</w:t>
      </w:r>
      <w:r>
        <w:rPr>
          <w:spacing w:val="-5"/>
          <w:sz w:val="24"/>
        </w:rPr>
        <w:t> </w:t>
      </w:r>
      <w:r>
        <w:rPr>
          <w:sz w:val="24"/>
        </w:rPr>
        <w:t>locations</w:t>
      </w:r>
      <w:r>
        <w:rPr>
          <w:spacing w:val="-7"/>
          <w:sz w:val="24"/>
        </w:rPr>
        <w:t> </w:t>
      </w:r>
      <w:r>
        <w:rPr>
          <w:sz w:val="24"/>
        </w:rPr>
        <w:t>in</w:t>
      </w:r>
      <w:r>
        <w:rPr>
          <w:spacing w:val="-5"/>
          <w:sz w:val="24"/>
        </w:rPr>
        <w:t> </w:t>
      </w:r>
      <w:r>
        <w:rPr>
          <w:sz w:val="24"/>
        </w:rPr>
        <w:t>Alaska</w:t>
      </w:r>
      <w:r>
        <w:rPr>
          <w:spacing w:val="-5"/>
          <w:sz w:val="24"/>
        </w:rPr>
        <w:t> </w:t>
      </w:r>
      <w:r>
        <w:rPr>
          <w:sz w:val="24"/>
        </w:rPr>
        <w:t>and</w:t>
      </w:r>
      <w:r>
        <w:rPr>
          <w:spacing w:val="-6"/>
          <w:sz w:val="24"/>
        </w:rPr>
        <w:t> </w:t>
      </w:r>
      <w:r>
        <w:rPr>
          <w:sz w:val="24"/>
        </w:rPr>
        <w:t>Hawaii,</w:t>
      </w:r>
      <w:r>
        <w:rPr>
          <w:spacing w:val="-6"/>
          <w:sz w:val="24"/>
        </w:rPr>
        <w:t> </w:t>
      </w:r>
      <w:r>
        <w:rPr>
          <w:sz w:val="24"/>
        </w:rPr>
        <w:t>request</w:t>
      </w:r>
      <w:r>
        <w:rPr>
          <w:spacing w:val="-5"/>
          <w:sz w:val="24"/>
        </w:rPr>
        <w:t> </w:t>
      </w:r>
      <w:r>
        <w:rPr>
          <w:sz w:val="24"/>
        </w:rPr>
        <w:t>an</w:t>
      </w:r>
      <w:r>
        <w:rPr>
          <w:spacing w:val="-6"/>
          <w:sz w:val="24"/>
        </w:rPr>
        <w:t> </w:t>
      </w:r>
      <w:r>
        <w:rPr>
          <w:sz w:val="24"/>
        </w:rPr>
        <w:t>in-place</w:t>
      </w:r>
      <w:r>
        <w:rPr>
          <w:spacing w:val="-7"/>
          <w:sz w:val="24"/>
        </w:rPr>
        <w:t> </w:t>
      </w:r>
      <w:r>
        <w:rPr>
          <w:sz w:val="24"/>
        </w:rPr>
        <w:t>consecutive</w:t>
      </w:r>
      <w:r>
        <w:rPr>
          <w:spacing w:val="-7"/>
          <w:sz w:val="24"/>
        </w:rPr>
        <w:t> </w:t>
      </w:r>
      <w:r>
        <w:rPr>
          <w:sz w:val="24"/>
        </w:rPr>
        <w:t>overseas tour</w:t>
      </w:r>
      <w:r>
        <w:rPr>
          <w:spacing w:val="-10"/>
          <w:sz w:val="24"/>
        </w:rPr>
        <w:t> </w:t>
      </w:r>
      <w:r>
        <w:rPr>
          <w:sz w:val="24"/>
        </w:rPr>
        <w:t>at</w:t>
      </w:r>
      <w:r>
        <w:rPr>
          <w:spacing w:val="-11"/>
          <w:sz w:val="24"/>
        </w:rPr>
        <w:t> </w:t>
      </w:r>
      <w:r>
        <w:rPr>
          <w:sz w:val="24"/>
        </w:rPr>
        <w:t>the</w:t>
      </w:r>
      <w:r>
        <w:rPr>
          <w:spacing w:val="-10"/>
          <w:sz w:val="24"/>
        </w:rPr>
        <w:t> </w:t>
      </w:r>
      <w:r>
        <w:rPr>
          <w:sz w:val="24"/>
        </w:rPr>
        <w:t>time</w:t>
      </w:r>
      <w:r>
        <w:rPr>
          <w:spacing w:val="-10"/>
          <w:sz w:val="24"/>
        </w:rPr>
        <w:t> </w:t>
      </w:r>
      <w:r>
        <w:rPr>
          <w:sz w:val="24"/>
        </w:rPr>
        <w:t>of</w:t>
      </w:r>
      <w:r>
        <w:rPr>
          <w:spacing w:val="-10"/>
          <w:sz w:val="24"/>
        </w:rPr>
        <w:t> </w:t>
      </w:r>
      <w:r>
        <w:rPr>
          <w:sz w:val="24"/>
        </w:rPr>
        <w:t>DEROS</w:t>
      </w:r>
      <w:r>
        <w:rPr>
          <w:spacing w:val="-11"/>
          <w:sz w:val="24"/>
        </w:rPr>
        <w:t> </w:t>
      </w:r>
      <w:r>
        <w:rPr>
          <w:sz w:val="24"/>
        </w:rPr>
        <w:t>forecasting</w:t>
      </w:r>
      <w:r>
        <w:rPr>
          <w:spacing w:val="-11"/>
          <w:sz w:val="24"/>
        </w:rPr>
        <w:t> </w:t>
      </w:r>
      <w:r>
        <w:rPr>
          <w:sz w:val="24"/>
        </w:rPr>
        <w:t>by</w:t>
      </w:r>
      <w:r>
        <w:rPr>
          <w:spacing w:val="-11"/>
          <w:sz w:val="24"/>
        </w:rPr>
        <w:t> </w:t>
      </w:r>
      <w:r>
        <w:rPr>
          <w:sz w:val="24"/>
        </w:rPr>
        <w:t>using</w:t>
      </w:r>
      <w:r>
        <w:rPr>
          <w:spacing w:val="-10"/>
          <w:sz w:val="24"/>
        </w:rPr>
        <w:t> </w:t>
      </w:r>
      <w:r>
        <w:rPr>
          <w:sz w:val="24"/>
        </w:rPr>
        <w:t>the</w:t>
      </w:r>
      <w:r>
        <w:rPr>
          <w:spacing w:val="-10"/>
          <w:sz w:val="24"/>
        </w:rPr>
        <w:t> </w:t>
      </w:r>
      <w:r>
        <w:rPr>
          <w:sz w:val="24"/>
        </w:rPr>
        <w:t>DEROS</w:t>
      </w:r>
      <w:r>
        <w:rPr>
          <w:spacing w:val="-9"/>
          <w:sz w:val="24"/>
        </w:rPr>
        <w:t> </w:t>
      </w:r>
      <w:r>
        <w:rPr>
          <w:sz w:val="24"/>
        </w:rPr>
        <w:t>Option</w:t>
      </w:r>
      <w:r>
        <w:rPr>
          <w:spacing w:val="-10"/>
          <w:sz w:val="24"/>
        </w:rPr>
        <w:t> </w:t>
      </w:r>
      <w:r>
        <w:rPr>
          <w:sz w:val="24"/>
        </w:rPr>
        <w:t>RIP.</w:t>
      </w:r>
      <w:r>
        <w:rPr>
          <w:spacing w:val="40"/>
          <w:sz w:val="24"/>
        </w:rPr>
        <w:t> </w:t>
      </w:r>
      <w:r>
        <w:rPr>
          <w:sz w:val="24"/>
        </w:rPr>
        <w:t>Members with</w:t>
      </w:r>
      <w:r>
        <w:rPr>
          <w:spacing w:val="-14"/>
          <w:sz w:val="24"/>
        </w:rPr>
        <w:t> </w:t>
      </w:r>
      <w:r>
        <w:rPr>
          <w:sz w:val="24"/>
        </w:rPr>
        <w:t>an</w:t>
      </w:r>
      <w:r>
        <w:rPr>
          <w:spacing w:val="-14"/>
          <w:sz w:val="24"/>
        </w:rPr>
        <w:t> </w:t>
      </w:r>
      <w:r>
        <w:rPr>
          <w:sz w:val="24"/>
        </w:rPr>
        <w:t>indefinite</w:t>
      </w:r>
      <w:r>
        <w:rPr>
          <w:spacing w:val="-14"/>
          <w:sz w:val="24"/>
        </w:rPr>
        <w:t> </w:t>
      </w:r>
      <w:r>
        <w:rPr>
          <w:sz w:val="24"/>
        </w:rPr>
        <w:t>DEROS</w:t>
      </w:r>
      <w:r>
        <w:rPr>
          <w:spacing w:val="-15"/>
          <w:sz w:val="24"/>
        </w:rPr>
        <w:t> </w:t>
      </w:r>
      <w:r>
        <w:rPr>
          <w:sz w:val="24"/>
        </w:rPr>
        <w:t>may</w:t>
      </w:r>
      <w:r>
        <w:rPr>
          <w:spacing w:val="-14"/>
          <w:sz w:val="24"/>
        </w:rPr>
        <w:t> </w:t>
      </w:r>
      <w:r>
        <w:rPr>
          <w:sz w:val="24"/>
        </w:rPr>
        <w:t>request</w:t>
      </w:r>
      <w:r>
        <w:rPr>
          <w:spacing w:val="-14"/>
          <w:sz w:val="24"/>
        </w:rPr>
        <w:t> </w:t>
      </w:r>
      <w:r>
        <w:rPr>
          <w:sz w:val="24"/>
        </w:rPr>
        <w:t>an</w:t>
      </w:r>
      <w:r>
        <w:rPr>
          <w:spacing w:val="-14"/>
          <w:sz w:val="24"/>
        </w:rPr>
        <w:t> </w:t>
      </w:r>
      <w:r>
        <w:rPr>
          <w:sz w:val="24"/>
        </w:rPr>
        <w:t>in-place</w:t>
      </w:r>
      <w:r>
        <w:rPr>
          <w:spacing w:val="-14"/>
          <w:sz w:val="24"/>
        </w:rPr>
        <w:t> </w:t>
      </w:r>
      <w:r>
        <w:rPr>
          <w:sz w:val="24"/>
        </w:rPr>
        <w:t>consecutive</w:t>
      </w:r>
      <w:r>
        <w:rPr>
          <w:spacing w:val="-14"/>
          <w:sz w:val="24"/>
        </w:rPr>
        <w:t> </w:t>
      </w:r>
      <w:r>
        <w:rPr>
          <w:sz w:val="24"/>
        </w:rPr>
        <w:t>overseas</w:t>
      </w:r>
      <w:r>
        <w:rPr>
          <w:spacing w:val="-14"/>
          <w:sz w:val="24"/>
        </w:rPr>
        <w:t> </w:t>
      </w:r>
      <w:r>
        <w:rPr>
          <w:sz w:val="24"/>
        </w:rPr>
        <w:t>tour</w:t>
      </w:r>
      <w:r>
        <w:rPr>
          <w:spacing w:val="-14"/>
          <w:sz w:val="24"/>
        </w:rPr>
        <w:t> </w:t>
      </w:r>
      <w:r>
        <w:rPr>
          <w:sz w:val="24"/>
        </w:rPr>
        <w:t>at</w:t>
      </w:r>
      <w:r>
        <w:rPr>
          <w:spacing w:val="-14"/>
          <w:sz w:val="24"/>
        </w:rPr>
        <w:t> </w:t>
      </w:r>
      <w:r>
        <w:rPr>
          <w:sz w:val="24"/>
        </w:rPr>
        <w:t>any time through their MPF.</w:t>
      </w:r>
    </w:p>
    <w:p>
      <w:pPr>
        <w:pStyle w:val="ListParagraph"/>
        <w:numPr>
          <w:ilvl w:val="5"/>
          <w:numId w:val="49"/>
        </w:numPr>
        <w:tabs>
          <w:tab w:pos="3420" w:val="left" w:leader="none"/>
        </w:tabs>
        <w:spacing w:line="240" w:lineRule="auto" w:before="119" w:after="0"/>
        <w:ind w:left="2220" w:right="799" w:firstLine="0"/>
        <w:jc w:val="both"/>
        <w:rPr>
          <w:sz w:val="24"/>
        </w:rPr>
      </w:pPr>
      <w:r>
        <w:rPr>
          <w:sz w:val="24"/>
        </w:rPr>
        <w:t>The unit commander must certify member’s eligibility, including quality control, and recommend approval or disapproval on the DEROS Option RIP. </w:t>
      </w:r>
      <w:r>
        <w:rPr>
          <w:b/>
          <w:sz w:val="24"/>
        </w:rPr>
        <w:t>(T-1) </w:t>
      </w:r>
      <w:r>
        <w:rPr>
          <w:sz w:val="24"/>
        </w:rPr>
        <w:t>The unit commander has disapproval authority, however; approval authority is the AFPC assignment officer/NCO.</w:t>
      </w:r>
    </w:p>
    <w:p>
      <w:pPr>
        <w:pStyle w:val="ListParagraph"/>
        <w:numPr>
          <w:ilvl w:val="4"/>
          <w:numId w:val="49"/>
        </w:numPr>
        <w:tabs>
          <w:tab w:pos="2880" w:val="left" w:leader="none"/>
        </w:tabs>
        <w:spacing w:line="240" w:lineRule="auto" w:before="120" w:after="0"/>
        <w:ind w:left="1860" w:right="800" w:firstLine="0"/>
        <w:jc w:val="both"/>
        <w:rPr>
          <w:sz w:val="24"/>
        </w:rPr>
      </w:pPr>
      <w:r>
        <w:rPr>
          <w:sz w:val="24"/>
        </w:rPr>
        <w:t>IPCOT Selection Priorities/Procedures and Retainability Requirements.</w:t>
      </w:r>
      <w:r>
        <w:rPr>
          <w:spacing w:val="40"/>
          <w:sz w:val="24"/>
        </w:rPr>
        <w:t> </w:t>
      </w:r>
      <w:r>
        <w:rPr>
          <w:sz w:val="24"/>
        </w:rPr>
        <w:t>A member’s in-place consecutive overseas tour preference is considered ahead of all consecutive overseas tour preferences.</w:t>
      </w:r>
    </w:p>
    <w:p>
      <w:pPr>
        <w:pStyle w:val="ListParagraph"/>
        <w:numPr>
          <w:ilvl w:val="5"/>
          <w:numId w:val="49"/>
        </w:numPr>
        <w:tabs>
          <w:tab w:pos="3420" w:val="left" w:leader="none"/>
        </w:tabs>
        <w:spacing w:line="240" w:lineRule="auto" w:before="120" w:after="0"/>
        <w:ind w:left="2220" w:right="797" w:firstLine="0"/>
        <w:jc w:val="both"/>
        <w:rPr>
          <w:sz w:val="24"/>
        </w:rPr>
      </w:pPr>
      <w:r>
        <w:rPr>
          <w:sz w:val="24"/>
        </w:rPr>
        <w:t>Members are considered for an in-place consecutive overseas tour in their CAFSC/CSFSC; however, may request consideration in an additionally awarded AFSC/SFSC through the MPF to the assignment OPR.</w:t>
      </w:r>
      <w:r>
        <w:rPr>
          <w:spacing w:val="40"/>
          <w:sz w:val="24"/>
        </w:rPr>
        <w:t> </w:t>
      </w:r>
      <w:r>
        <w:rPr>
          <w:sz w:val="24"/>
        </w:rPr>
        <w:t>Such a request</w:t>
      </w:r>
      <w:r>
        <w:rPr>
          <w:spacing w:val="-1"/>
          <w:sz w:val="24"/>
        </w:rPr>
        <w:t> </w:t>
      </w:r>
      <w:r>
        <w:rPr>
          <w:sz w:val="24"/>
        </w:rPr>
        <w:t>is submitted</w:t>
      </w:r>
      <w:r>
        <w:rPr>
          <w:spacing w:val="-8"/>
          <w:sz w:val="24"/>
        </w:rPr>
        <w:t> </w:t>
      </w:r>
      <w:r>
        <w:rPr>
          <w:sz w:val="24"/>
        </w:rPr>
        <w:t>prior</w:t>
      </w:r>
      <w:r>
        <w:rPr>
          <w:spacing w:val="-8"/>
          <w:sz w:val="24"/>
        </w:rPr>
        <w:t> </w:t>
      </w:r>
      <w:r>
        <w:rPr>
          <w:sz w:val="24"/>
        </w:rPr>
        <w:t>to</w:t>
      </w:r>
      <w:r>
        <w:rPr>
          <w:spacing w:val="-8"/>
          <w:sz w:val="24"/>
        </w:rPr>
        <w:t> </w:t>
      </w:r>
      <w:r>
        <w:rPr>
          <w:sz w:val="24"/>
        </w:rPr>
        <w:t>assignment</w:t>
      </w:r>
      <w:r>
        <w:rPr>
          <w:spacing w:val="-7"/>
          <w:sz w:val="24"/>
        </w:rPr>
        <w:t> </w:t>
      </w:r>
      <w:r>
        <w:rPr>
          <w:sz w:val="24"/>
        </w:rPr>
        <w:t>selection</w:t>
      </w:r>
      <w:r>
        <w:rPr>
          <w:spacing w:val="-7"/>
          <w:sz w:val="24"/>
        </w:rPr>
        <w:t> </w:t>
      </w:r>
      <w:r>
        <w:rPr>
          <w:sz w:val="24"/>
        </w:rPr>
        <w:t>date</w:t>
      </w:r>
      <w:r>
        <w:rPr>
          <w:spacing w:val="-8"/>
          <w:sz w:val="24"/>
        </w:rPr>
        <w:t> </w:t>
      </w:r>
      <w:r>
        <w:rPr>
          <w:sz w:val="24"/>
        </w:rPr>
        <w:t>and</w:t>
      </w:r>
      <w:r>
        <w:rPr>
          <w:spacing w:val="-8"/>
          <w:sz w:val="24"/>
        </w:rPr>
        <w:t> </w:t>
      </w:r>
      <w:r>
        <w:rPr>
          <w:sz w:val="24"/>
        </w:rPr>
        <w:t>the</w:t>
      </w:r>
      <w:r>
        <w:rPr>
          <w:spacing w:val="-8"/>
          <w:sz w:val="24"/>
        </w:rPr>
        <w:t> </w:t>
      </w:r>
      <w:r>
        <w:rPr>
          <w:sz w:val="24"/>
        </w:rPr>
        <w:t>needs</w:t>
      </w:r>
      <w:r>
        <w:rPr>
          <w:spacing w:val="-8"/>
          <w:sz w:val="24"/>
        </w:rPr>
        <w:t> </w:t>
      </w:r>
      <w:r>
        <w:rPr>
          <w:sz w:val="24"/>
        </w:rPr>
        <w:t>of</w:t>
      </w:r>
      <w:r>
        <w:rPr>
          <w:spacing w:val="-8"/>
          <w:sz w:val="24"/>
        </w:rPr>
        <w:t> </w:t>
      </w:r>
      <w:r>
        <w:rPr>
          <w:sz w:val="24"/>
        </w:rPr>
        <w:t>the</w:t>
      </w:r>
      <w:r>
        <w:rPr>
          <w:spacing w:val="-8"/>
          <w:sz w:val="24"/>
        </w:rPr>
        <w:t> </w:t>
      </w:r>
      <w:r>
        <w:rPr>
          <w:sz w:val="24"/>
        </w:rPr>
        <w:t>DAF</w:t>
      </w:r>
      <w:r>
        <w:rPr>
          <w:spacing w:val="-9"/>
          <w:sz w:val="24"/>
        </w:rPr>
        <w:t> </w:t>
      </w:r>
      <w:r>
        <w:rPr>
          <w:sz w:val="24"/>
        </w:rPr>
        <w:t>determine</w:t>
      </w:r>
      <w:r>
        <w:rPr>
          <w:spacing w:val="-8"/>
          <w:sz w:val="24"/>
        </w:rPr>
        <w:t> </w:t>
      </w:r>
      <w:r>
        <w:rPr>
          <w:sz w:val="24"/>
        </w:rPr>
        <w:t>if selection is approved in an additional AFSC.</w:t>
      </w:r>
      <w:r>
        <w:rPr>
          <w:spacing w:val="40"/>
          <w:sz w:val="24"/>
        </w:rPr>
        <w:t> </w:t>
      </w:r>
      <w:r>
        <w:rPr>
          <w:sz w:val="24"/>
        </w:rPr>
        <w:t>Members possessing an overseas imbalance AFSC/SFSC normally are considered only in that AFSC/SFSC. However, if an in-place consecutive overseas tour cannot be approved in the imbalance</w:t>
      </w:r>
      <w:r>
        <w:rPr>
          <w:spacing w:val="-15"/>
          <w:sz w:val="24"/>
        </w:rPr>
        <w:t> </w:t>
      </w:r>
      <w:r>
        <w:rPr>
          <w:sz w:val="24"/>
        </w:rPr>
        <w:t>AFSC/SFSC,</w:t>
      </w:r>
      <w:r>
        <w:rPr>
          <w:spacing w:val="-15"/>
          <w:sz w:val="24"/>
        </w:rPr>
        <w:t> </w:t>
      </w:r>
      <w:r>
        <w:rPr>
          <w:sz w:val="24"/>
        </w:rPr>
        <w:t>members</w:t>
      </w:r>
      <w:r>
        <w:rPr>
          <w:spacing w:val="-15"/>
          <w:sz w:val="24"/>
        </w:rPr>
        <w:t> </w:t>
      </w:r>
      <w:r>
        <w:rPr>
          <w:sz w:val="24"/>
        </w:rPr>
        <w:t>may</w:t>
      </w:r>
      <w:r>
        <w:rPr>
          <w:spacing w:val="-15"/>
          <w:sz w:val="24"/>
        </w:rPr>
        <w:t> </w:t>
      </w:r>
      <w:r>
        <w:rPr>
          <w:sz w:val="24"/>
        </w:rPr>
        <w:t>be</w:t>
      </w:r>
      <w:r>
        <w:rPr>
          <w:spacing w:val="-15"/>
          <w:sz w:val="24"/>
        </w:rPr>
        <w:t> </w:t>
      </w:r>
      <w:r>
        <w:rPr>
          <w:sz w:val="24"/>
        </w:rPr>
        <w:t>considered</w:t>
      </w:r>
      <w:r>
        <w:rPr>
          <w:spacing w:val="-15"/>
          <w:sz w:val="24"/>
        </w:rPr>
        <w:t> </w:t>
      </w:r>
      <w:r>
        <w:rPr>
          <w:sz w:val="24"/>
        </w:rPr>
        <w:t>in</w:t>
      </w:r>
      <w:r>
        <w:rPr>
          <w:spacing w:val="-15"/>
          <w:sz w:val="24"/>
        </w:rPr>
        <w:t> </w:t>
      </w:r>
      <w:r>
        <w:rPr>
          <w:sz w:val="24"/>
        </w:rPr>
        <w:t>an</w:t>
      </w:r>
      <w:r>
        <w:rPr>
          <w:spacing w:val="-15"/>
          <w:sz w:val="24"/>
        </w:rPr>
        <w:t> </w:t>
      </w:r>
      <w:r>
        <w:rPr>
          <w:sz w:val="24"/>
        </w:rPr>
        <w:t>additional</w:t>
      </w:r>
      <w:r>
        <w:rPr>
          <w:spacing w:val="-15"/>
          <w:sz w:val="24"/>
        </w:rPr>
        <w:t> </w:t>
      </w:r>
      <w:r>
        <w:rPr>
          <w:sz w:val="24"/>
        </w:rPr>
        <w:t>AFSC/SFSC. The assignment OPR has final approval/disapproval authority.</w:t>
      </w:r>
    </w:p>
    <w:p>
      <w:pPr>
        <w:pStyle w:val="ListParagraph"/>
        <w:numPr>
          <w:ilvl w:val="5"/>
          <w:numId w:val="49"/>
        </w:numPr>
        <w:tabs>
          <w:tab w:pos="3420" w:val="left" w:leader="none"/>
        </w:tabs>
        <w:spacing w:line="240" w:lineRule="auto" w:before="121" w:after="0"/>
        <w:ind w:left="2220" w:right="799" w:firstLine="0"/>
        <w:jc w:val="both"/>
        <w:rPr>
          <w:sz w:val="24"/>
        </w:rPr>
      </w:pPr>
      <w:r>
        <w:rPr>
          <w:sz w:val="24"/>
        </w:rPr>
        <w:t>Members</w:t>
      </w:r>
      <w:r>
        <w:rPr>
          <w:spacing w:val="-9"/>
          <w:sz w:val="24"/>
        </w:rPr>
        <w:t> </w:t>
      </w:r>
      <w:r>
        <w:rPr>
          <w:sz w:val="24"/>
        </w:rPr>
        <w:t>notified</w:t>
      </w:r>
      <w:r>
        <w:rPr>
          <w:spacing w:val="-9"/>
          <w:sz w:val="24"/>
        </w:rPr>
        <w:t> </w:t>
      </w:r>
      <w:r>
        <w:rPr>
          <w:sz w:val="24"/>
        </w:rPr>
        <w:t>of</w:t>
      </w:r>
      <w:r>
        <w:rPr>
          <w:spacing w:val="-9"/>
          <w:sz w:val="24"/>
        </w:rPr>
        <w:t> </w:t>
      </w:r>
      <w:r>
        <w:rPr>
          <w:sz w:val="24"/>
        </w:rPr>
        <w:t>in-place</w:t>
      </w:r>
      <w:r>
        <w:rPr>
          <w:spacing w:val="-9"/>
          <w:sz w:val="24"/>
        </w:rPr>
        <w:t> </w:t>
      </w:r>
      <w:r>
        <w:rPr>
          <w:sz w:val="24"/>
        </w:rPr>
        <w:t>consecutive</w:t>
      </w:r>
      <w:r>
        <w:rPr>
          <w:spacing w:val="-9"/>
          <w:sz w:val="24"/>
        </w:rPr>
        <w:t> </w:t>
      </w:r>
      <w:r>
        <w:rPr>
          <w:sz w:val="24"/>
        </w:rPr>
        <w:t>overseas</w:t>
      </w:r>
      <w:r>
        <w:rPr>
          <w:spacing w:val="-9"/>
          <w:sz w:val="24"/>
        </w:rPr>
        <w:t> </w:t>
      </w:r>
      <w:r>
        <w:rPr>
          <w:sz w:val="24"/>
        </w:rPr>
        <w:t>tour</w:t>
      </w:r>
      <w:r>
        <w:rPr>
          <w:spacing w:val="-8"/>
          <w:sz w:val="24"/>
        </w:rPr>
        <w:t> </w:t>
      </w:r>
      <w:r>
        <w:rPr>
          <w:sz w:val="24"/>
        </w:rPr>
        <w:t>approval</w:t>
      </w:r>
      <w:r>
        <w:rPr>
          <w:spacing w:val="-8"/>
          <w:sz w:val="24"/>
        </w:rPr>
        <w:t> </w:t>
      </w:r>
      <w:r>
        <w:rPr>
          <w:sz w:val="24"/>
        </w:rPr>
        <w:t>have 30</w:t>
      </w:r>
      <w:r>
        <w:rPr>
          <w:spacing w:val="-3"/>
          <w:sz w:val="24"/>
        </w:rPr>
        <w:t> </w:t>
      </w:r>
      <w:r>
        <w:rPr>
          <w:sz w:val="24"/>
        </w:rPr>
        <w:t>calendar</w:t>
      </w:r>
      <w:r>
        <w:rPr>
          <w:spacing w:val="-1"/>
          <w:sz w:val="24"/>
        </w:rPr>
        <w:t> </w:t>
      </w:r>
      <w:r>
        <w:rPr>
          <w:sz w:val="24"/>
        </w:rPr>
        <w:t>days from notification</w:t>
      </w:r>
      <w:r>
        <w:rPr>
          <w:spacing w:val="-1"/>
          <w:sz w:val="24"/>
        </w:rPr>
        <w:t> </w:t>
      </w:r>
      <w:r>
        <w:rPr>
          <w:sz w:val="24"/>
        </w:rPr>
        <w:t>in which to take one</w:t>
      </w:r>
      <w:r>
        <w:rPr>
          <w:spacing w:val="-1"/>
          <w:sz w:val="24"/>
        </w:rPr>
        <w:t> </w:t>
      </w:r>
      <w:r>
        <w:rPr>
          <w:sz w:val="24"/>
        </w:rPr>
        <w:t>of the following actions </w:t>
      </w:r>
      <w:r>
        <w:rPr>
          <w:spacing w:val="-5"/>
          <w:sz w:val="24"/>
        </w:rPr>
        <w:t>as</w:t>
      </w:r>
    </w:p>
    <w:p>
      <w:pPr>
        <w:spacing w:after="0" w:line="240" w:lineRule="auto"/>
        <w:jc w:val="both"/>
        <w:rPr>
          <w:sz w:val="24"/>
        </w:rPr>
        <w:sectPr>
          <w:pgSz w:w="12240" w:h="15840"/>
          <w:pgMar w:header="731" w:footer="0" w:top="1380" w:bottom="280" w:left="660" w:right="640"/>
        </w:sectPr>
      </w:pPr>
    </w:p>
    <w:p>
      <w:pPr>
        <w:pStyle w:val="BodyText"/>
        <w:spacing w:before="96"/>
        <w:ind w:left="2220" w:right="796"/>
        <w:rPr>
          <w:b/>
        </w:rPr>
      </w:pPr>
      <w:r>
        <w:rPr/>
        <w:t>outlined</w:t>
      </w:r>
      <w:r>
        <w:rPr>
          <w:spacing w:val="-3"/>
        </w:rPr>
        <w:t> </w:t>
      </w:r>
      <w:r>
        <w:rPr/>
        <w:t>in</w:t>
      </w:r>
      <w:r>
        <w:rPr>
          <w:spacing w:val="-4"/>
        </w:rPr>
        <w:t> </w:t>
      </w:r>
      <w:hyperlink w:history="true" w:anchor="_bookmark115">
        <w:r>
          <w:rPr>
            <w:b/>
            <w:color w:val="0000FF"/>
          </w:rPr>
          <w:t>paragraph</w:t>
        </w:r>
        <w:r>
          <w:rPr>
            <w:b/>
            <w:color w:val="0000FF"/>
            <w:spacing w:val="-4"/>
          </w:rPr>
          <w:t> </w:t>
        </w:r>
        <w:r>
          <w:rPr>
            <w:b/>
            <w:color w:val="0000FF"/>
          </w:rPr>
          <w:t>6.28</w:t>
        </w:r>
      </w:hyperlink>
      <w:r>
        <w:rPr/>
        <w:t>.:</w:t>
      </w:r>
      <w:r>
        <w:rPr>
          <w:spacing w:val="40"/>
        </w:rPr>
        <w:t> </w:t>
      </w:r>
      <w:r>
        <w:rPr/>
        <w:t>1)</w:t>
      </w:r>
      <w:r>
        <w:rPr>
          <w:spacing w:val="-3"/>
        </w:rPr>
        <w:t> </w:t>
      </w:r>
      <w:r>
        <w:rPr/>
        <w:t>obtain</w:t>
      </w:r>
      <w:r>
        <w:rPr>
          <w:spacing w:val="-3"/>
        </w:rPr>
        <w:t> </w:t>
      </w:r>
      <w:r>
        <w:rPr/>
        <w:t>the</w:t>
      </w:r>
      <w:r>
        <w:rPr>
          <w:spacing w:val="-4"/>
        </w:rPr>
        <w:t> </w:t>
      </w:r>
      <w:r>
        <w:rPr/>
        <w:t>full</w:t>
      </w:r>
      <w:r>
        <w:rPr>
          <w:spacing w:val="-3"/>
        </w:rPr>
        <w:t> </w:t>
      </w:r>
      <w:r>
        <w:rPr/>
        <w:t>required</w:t>
      </w:r>
      <w:r>
        <w:rPr>
          <w:spacing w:val="-4"/>
        </w:rPr>
        <w:t> </w:t>
      </w:r>
      <w:r>
        <w:rPr/>
        <w:t>retainability;</w:t>
      </w:r>
      <w:r>
        <w:rPr>
          <w:spacing w:val="-3"/>
        </w:rPr>
        <w:t> </w:t>
      </w:r>
      <w:r>
        <w:rPr/>
        <w:t>2)</w:t>
      </w:r>
      <w:r>
        <w:rPr>
          <w:spacing w:val="-3"/>
        </w:rPr>
        <w:t> </w:t>
      </w:r>
      <w:r>
        <w:rPr/>
        <w:t>decline</w:t>
      </w:r>
      <w:r>
        <w:rPr>
          <w:spacing w:val="-4"/>
        </w:rPr>
        <w:t> </w:t>
      </w:r>
      <w:r>
        <w:rPr/>
        <w:t>to obtain</w:t>
      </w:r>
      <w:r>
        <w:rPr>
          <w:spacing w:val="-1"/>
        </w:rPr>
        <w:t> </w:t>
      </w:r>
      <w:r>
        <w:rPr/>
        <w:t>the</w:t>
      </w:r>
      <w:r>
        <w:rPr>
          <w:spacing w:val="-1"/>
        </w:rPr>
        <w:t> </w:t>
      </w:r>
      <w:r>
        <w:rPr/>
        <w:t>additional</w:t>
      </w:r>
      <w:r>
        <w:rPr>
          <w:spacing w:val="-1"/>
        </w:rPr>
        <w:t> </w:t>
      </w:r>
      <w:r>
        <w:rPr/>
        <w:t>in-place</w:t>
      </w:r>
      <w:r>
        <w:rPr>
          <w:spacing w:val="-1"/>
        </w:rPr>
        <w:t> </w:t>
      </w:r>
      <w:r>
        <w:rPr/>
        <w:t>consecutive</w:t>
      </w:r>
      <w:r>
        <w:rPr>
          <w:spacing w:val="-1"/>
        </w:rPr>
        <w:t> </w:t>
      </w:r>
      <w:r>
        <w:rPr/>
        <w:t>overseas</w:t>
      </w:r>
      <w:r>
        <w:rPr>
          <w:spacing w:val="-1"/>
        </w:rPr>
        <w:t> </w:t>
      </w:r>
      <w:r>
        <w:rPr/>
        <w:t>tour</w:t>
      </w:r>
      <w:r>
        <w:rPr>
          <w:spacing w:val="-1"/>
        </w:rPr>
        <w:t> </w:t>
      </w:r>
      <w:r>
        <w:rPr/>
        <w:t>retainability;</w:t>
      </w:r>
      <w:r>
        <w:rPr>
          <w:spacing w:val="-1"/>
        </w:rPr>
        <w:t> </w:t>
      </w:r>
      <w:r>
        <w:rPr/>
        <w:t>or</w:t>
      </w:r>
      <w:r>
        <w:rPr>
          <w:spacing w:val="-2"/>
        </w:rPr>
        <w:t> </w:t>
      </w:r>
      <w:r>
        <w:rPr/>
        <w:t>3)</w:t>
      </w:r>
      <w:r>
        <w:rPr>
          <w:spacing w:val="-1"/>
        </w:rPr>
        <w:t> </w:t>
      </w:r>
      <w:r>
        <w:rPr/>
        <w:t>request a</w:t>
      </w:r>
      <w:r>
        <w:rPr>
          <w:spacing w:val="-9"/>
        </w:rPr>
        <w:t> </w:t>
      </w:r>
      <w:r>
        <w:rPr/>
        <w:t>delay</w:t>
      </w:r>
      <w:r>
        <w:rPr>
          <w:spacing w:val="-8"/>
        </w:rPr>
        <w:t> </w:t>
      </w:r>
      <w:r>
        <w:rPr/>
        <w:t>in</w:t>
      </w:r>
      <w:r>
        <w:rPr>
          <w:spacing w:val="-7"/>
        </w:rPr>
        <w:t> </w:t>
      </w:r>
      <w:r>
        <w:rPr/>
        <w:t>obtaining</w:t>
      </w:r>
      <w:r>
        <w:rPr>
          <w:spacing w:val="-7"/>
        </w:rPr>
        <w:t> </w:t>
      </w:r>
      <w:r>
        <w:rPr/>
        <w:t>the</w:t>
      </w:r>
      <w:r>
        <w:rPr>
          <w:spacing w:val="-7"/>
        </w:rPr>
        <w:t> </w:t>
      </w:r>
      <w:r>
        <w:rPr/>
        <w:t>retainability</w:t>
      </w:r>
      <w:r>
        <w:rPr>
          <w:spacing w:val="-7"/>
        </w:rPr>
        <w:t> </w:t>
      </w:r>
      <w:r>
        <w:rPr/>
        <w:t>from</w:t>
      </w:r>
      <w:r>
        <w:rPr>
          <w:spacing w:val="-8"/>
        </w:rPr>
        <w:t> </w:t>
      </w:r>
      <w:r>
        <w:rPr/>
        <w:t>the</w:t>
      </w:r>
      <w:r>
        <w:rPr>
          <w:spacing w:val="-7"/>
        </w:rPr>
        <w:t> </w:t>
      </w:r>
      <w:r>
        <w:rPr/>
        <w:t>MPF</w:t>
      </w:r>
      <w:r>
        <w:rPr>
          <w:spacing w:val="-8"/>
        </w:rPr>
        <w:t> </w:t>
      </w:r>
      <w:r>
        <w:rPr/>
        <w:t>Chief</w:t>
      </w:r>
      <w:r>
        <w:rPr>
          <w:spacing w:val="-8"/>
        </w:rPr>
        <w:t> </w:t>
      </w:r>
      <w:r>
        <w:rPr/>
        <w:t>in</w:t>
      </w:r>
      <w:r>
        <w:rPr>
          <w:spacing w:val="-6"/>
        </w:rPr>
        <w:t> </w:t>
      </w:r>
      <w:r>
        <w:rPr/>
        <w:t>accordance</w:t>
      </w:r>
      <w:r>
        <w:rPr>
          <w:spacing w:val="-8"/>
        </w:rPr>
        <w:t> </w:t>
      </w:r>
      <w:r>
        <w:rPr/>
        <w:t>with</w:t>
      </w:r>
      <w:r>
        <w:rPr>
          <w:spacing w:val="-4"/>
        </w:rPr>
        <w:t> </w:t>
      </w:r>
      <w:hyperlink w:history="true" w:anchor="_bookmark179">
        <w:r>
          <w:rPr>
            <w:b/>
            <w:color w:val="0000FF"/>
            <w:spacing w:val="-2"/>
          </w:rPr>
          <w:t>Table</w:t>
        </w:r>
      </w:hyperlink>
    </w:p>
    <w:p>
      <w:pPr>
        <w:pStyle w:val="BodyText"/>
        <w:spacing w:before="0"/>
        <w:ind w:left="2220" w:right="798"/>
      </w:pPr>
      <w:hyperlink w:history="true" w:anchor="_bookmark179">
        <w:r>
          <w:rPr>
            <w:b/>
            <w:color w:val="0000FF"/>
          </w:rPr>
          <w:t>6.5</w:t>
        </w:r>
      </w:hyperlink>
      <w:r>
        <w:rPr/>
        <w:t>.</w:t>
      </w:r>
      <w:r>
        <w:rPr>
          <w:spacing w:val="33"/>
        </w:rPr>
        <w:t> </w:t>
      </w:r>
      <w:r>
        <w:rPr/>
        <w:t>MPF</w:t>
      </w:r>
      <w:r>
        <w:rPr>
          <w:spacing w:val="-15"/>
        </w:rPr>
        <w:t> </w:t>
      </w:r>
      <w:r>
        <w:rPr/>
        <w:t>only</w:t>
      </w:r>
      <w:r>
        <w:rPr>
          <w:spacing w:val="-14"/>
        </w:rPr>
        <w:t> </w:t>
      </w:r>
      <w:r>
        <w:rPr/>
        <w:t>needs</w:t>
      </w:r>
      <w:r>
        <w:rPr>
          <w:spacing w:val="-15"/>
        </w:rPr>
        <w:t> </w:t>
      </w:r>
      <w:r>
        <w:rPr/>
        <w:t>to</w:t>
      </w:r>
      <w:r>
        <w:rPr>
          <w:spacing w:val="-14"/>
        </w:rPr>
        <w:t> </w:t>
      </w:r>
      <w:r>
        <w:rPr/>
        <w:t>reclama</w:t>
      </w:r>
      <w:r>
        <w:rPr>
          <w:spacing w:val="-14"/>
        </w:rPr>
        <w:t> </w:t>
      </w:r>
      <w:r>
        <w:rPr/>
        <w:t>the</w:t>
      </w:r>
      <w:r>
        <w:rPr>
          <w:spacing w:val="-15"/>
        </w:rPr>
        <w:t> </w:t>
      </w:r>
      <w:r>
        <w:rPr/>
        <w:t>in-place</w:t>
      </w:r>
      <w:r>
        <w:rPr>
          <w:spacing w:val="-14"/>
        </w:rPr>
        <w:t> </w:t>
      </w:r>
      <w:r>
        <w:rPr/>
        <w:t>consecutive</w:t>
      </w:r>
      <w:r>
        <w:rPr>
          <w:spacing w:val="-14"/>
        </w:rPr>
        <w:t> </w:t>
      </w:r>
      <w:r>
        <w:rPr/>
        <w:t>overseas</w:t>
      </w:r>
      <w:r>
        <w:rPr>
          <w:spacing w:val="-14"/>
        </w:rPr>
        <w:t> </w:t>
      </w:r>
      <w:r>
        <w:rPr/>
        <w:t>tour,</w:t>
      </w:r>
      <w:r>
        <w:rPr>
          <w:spacing w:val="-14"/>
        </w:rPr>
        <w:t> </w:t>
      </w:r>
      <w:r>
        <w:rPr/>
        <w:t>do</w:t>
      </w:r>
      <w:r>
        <w:rPr>
          <w:spacing w:val="-15"/>
        </w:rPr>
        <w:t> </w:t>
      </w:r>
      <w:r>
        <w:rPr/>
        <w:t>not</w:t>
      </w:r>
      <w:r>
        <w:rPr>
          <w:spacing w:val="-14"/>
        </w:rPr>
        <w:t> </w:t>
      </w:r>
      <w:r>
        <w:rPr/>
        <w:t>have the member complete a DAF Form 964.</w:t>
      </w:r>
    </w:p>
    <w:p>
      <w:pPr>
        <w:pStyle w:val="ListParagraph"/>
        <w:numPr>
          <w:ilvl w:val="4"/>
          <w:numId w:val="49"/>
        </w:numPr>
        <w:tabs>
          <w:tab w:pos="2880" w:val="left" w:leader="none"/>
        </w:tabs>
        <w:spacing w:line="240" w:lineRule="auto" w:before="121" w:after="0"/>
        <w:ind w:left="1860" w:right="797" w:firstLine="0"/>
        <w:jc w:val="both"/>
        <w:rPr>
          <w:sz w:val="24"/>
        </w:rPr>
      </w:pPr>
      <w:r>
        <w:rPr>
          <w:sz w:val="24"/>
        </w:rPr>
        <w:t>Release From, Cancellation of, or Curtailment of an Approved in-place consecutive overseas tour.</w:t>
      </w:r>
      <w:r>
        <w:rPr>
          <w:spacing w:val="40"/>
          <w:sz w:val="24"/>
        </w:rPr>
        <w:t> </w:t>
      </w:r>
      <w:r>
        <w:rPr>
          <w:sz w:val="24"/>
        </w:rPr>
        <w:t>While every effort is made to honor the full length of an approved in-place consecutive overseas tour, the MPF should advise members that curtailment and reassignment prior to the IPCOT DEROS may become necessary due to loss of authorizations, base or unit closure, promotion, and so on.</w:t>
      </w:r>
    </w:p>
    <w:p>
      <w:pPr>
        <w:pStyle w:val="ListParagraph"/>
        <w:numPr>
          <w:ilvl w:val="5"/>
          <w:numId w:val="49"/>
        </w:numPr>
        <w:tabs>
          <w:tab w:pos="3420" w:val="left" w:leader="none"/>
        </w:tabs>
        <w:spacing w:line="240" w:lineRule="auto" w:before="120" w:after="0"/>
        <w:ind w:left="2220" w:right="797" w:firstLine="0"/>
        <w:jc w:val="both"/>
        <w:rPr>
          <w:sz w:val="24"/>
        </w:rPr>
      </w:pPr>
      <w:r>
        <w:rPr>
          <w:sz w:val="24"/>
        </w:rPr>
        <w:t>In limited situations, officers may request an exception in accordance with </w:t>
      </w:r>
      <w:hyperlink w:history="true" w:anchor="_bookmark71">
        <w:r>
          <w:rPr>
            <w:b/>
            <w:color w:val="0000FF"/>
            <w:sz w:val="24"/>
          </w:rPr>
          <w:t>paragraph 5.5</w:t>
        </w:r>
      </w:hyperlink>
      <w:r>
        <w:rPr>
          <w:sz w:val="24"/>
        </w:rPr>
        <w:t>, and if a replacement is available who can meet the same reporting date, an in-place consecutive overseas tour may be canceled by the assignment</w:t>
      </w:r>
      <w:r>
        <w:rPr>
          <w:spacing w:val="-2"/>
          <w:sz w:val="24"/>
        </w:rPr>
        <w:t> </w:t>
      </w:r>
      <w:r>
        <w:rPr>
          <w:sz w:val="24"/>
        </w:rPr>
        <w:t>OPR</w:t>
      </w:r>
      <w:r>
        <w:rPr>
          <w:spacing w:val="-2"/>
          <w:sz w:val="24"/>
        </w:rPr>
        <w:t> </w:t>
      </w:r>
      <w:r>
        <w:rPr>
          <w:sz w:val="24"/>
        </w:rPr>
        <w:t>provided</w:t>
      </w:r>
      <w:r>
        <w:rPr>
          <w:spacing w:val="-1"/>
          <w:sz w:val="24"/>
        </w:rPr>
        <w:t> </w:t>
      </w:r>
      <w:r>
        <w:rPr>
          <w:sz w:val="24"/>
        </w:rPr>
        <w:t>the</w:t>
      </w:r>
      <w:r>
        <w:rPr>
          <w:spacing w:val="-2"/>
          <w:sz w:val="24"/>
        </w:rPr>
        <w:t> </w:t>
      </w:r>
      <w:r>
        <w:rPr>
          <w:sz w:val="24"/>
        </w:rPr>
        <w:t>officer</w:t>
      </w:r>
      <w:r>
        <w:rPr>
          <w:spacing w:val="-1"/>
          <w:sz w:val="24"/>
        </w:rPr>
        <w:t> </w:t>
      </w:r>
      <w:r>
        <w:rPr>
          <w:sz w:val="24"/>
        </w:rPr>
        <w:t>has</w:t>
      </w:r>
      <w:r>
        <w:rPr>
          <w:spacing w:val="-1"/>
          <w:sz w:val="24"/>
        </w:rPr>
        <w:t> </w:t>
      </w:r>
      <w:r>
        <w:rPr>
          <w:sz w:val="24"/>
        </w:rPr>
        <w:t>not</w:t>
      </w:r>
      <w:r>
        <w:rPr>
          <w:spacing w:val="-1"/>
          <w:sz w:val="24"/>
        </w:rPr>
        <w:t> </w:t>
      </w:r>
      <w:r>
        <w:rPr>
          <w:sz w:val="24"/>
        </w:rPr>
        <w:t>entered</w:t>
      </w:r>
      <w:r>
        <w:rPr>
          <w:spacing w:val="-2"/>
          <w:sz w:val="24"/>
        </w:rPr>
        <w:t> </w:t>
      </w:r>
      <w:r>
        <w:rPr>
          <w:sz w:val="24"/>
        </w:rPr>
        <w:t>into</w:t>
      </w:r>
      <w:r>
        <w:rPr>
          <w:spacing w:val="-3"/>
          <w:sz w:val="24"/>
        </w:rPr>
        <w:t> </w:t>
      </w:r>
      <w:r>
        <w:rPr>
          <w:sz w:val="24"/>
        </w:rPr>
        <w:t>the</w:t>
      </w:r>
      <w:r>
        <w:rPr>
          <w:spacing w:val="-2"/>
          <w:sz w:val="24"/>
        </w:rPr>
        <w:t> </w:t>
      </w:r>
      <w:r>
        <w:rPr>
          <w:sz w:val="24"/>
        </w:rPr>
        <w:t>in-place</w:t>
      </w:r>
      <w:r>
        <w:rPr>
          <w:spacing w:val="-2"/>
          <w:sz w:val="24"/>
        </w:rPr>
        <w:t> </w:t>
      </w:r>
      <w:r>
        <w:rPr>
          <w:sz w:val="24"/>
        </w:rPr>
        <w:t>consecutive overseas tour.</w:t>
      </w:r>
    </w:p>
    <w:p>
      <w:pPr>
        <w:pStyle w:val="ListParagraph"/>
        <w:numPr>
          <w:ilvl w:val="5"/>
          <w:numId w:val="49"/>
        </w:numPr>
        <w:tabs>
          <w:tab w:pos="3420" w:val="left" w:leader="none"/>
        </w:tabs>
        <w:spacing w:line="240" w:lineRule="auto" w:before="120" w:after="0"/>
        <w:ind w:left="2220" w:right="796" w:firstLine="0"/>
        <w:jc w:val="both"/>
        <w:rPr>
          <w:sz w:val="24"/>
        </w:rPr>
      </w:pPr>
      <w:r>
        <w:rPr>
          <w:sz w:val="24"/>
        </w:rPr>
        <w:t>Enlisted members may request release from an in-place consecutive overseas tour provided they have not entered into it.</w:t>
      </w:r>
      <w:r>
        <w:rPr>
          <w:spacing w:val="40"/>
          <w:sz w:val="24"/>
        </w:rPr>
        <w:t> </w:t>
      </w:r>
      <w:r>
        <w:rPr>
          <w:sz w:val="24"/>
        </w:rPr>
        <w:t>The new DEROS is established as either the original DEROS or 10 months from the date of cancellation, whichever is greater, unless manning supports an earlier DEROS if the cancellation request is approved.</w:t>
      </w:r>
      <w:r>
        <w:rPr>
          <w:spacing w:val="40"/>
          <w:sz w:val="24"/>
        </w:rPr>
        <w:t> </w:t>
      </w:r>
      <w:r>
        <w:rPr>
          <w:sz w:val="24"/>
        </w:rPr>
        <w:t>A member must complete at least the initial full prescribed tour, plus any previously approved DEROS extension. </w:t>
      </w:r>
      <w:r>
        <w:rPr>
          <w:b/>
          <w:sz w:val="24"/>
        </w:rPr>
        <w:t>(T-1) </w:t>
      </w:r>
      <w:r>
        <w:rPr>
          <w:sz w:val="24"/>
        </w:rPr>
        <w:t>If a member fails to obtain the required retainability for the in-place consecutive overseas tour within 30 calendar days from approval notification, reclama the assignment but do not have the member complete a PCS declination statement (DAF Form 964).</w:t>
      </w:r>
    </w:p>
    <w:p>
      <w:pPr>
        <w:pStyle w:val="ListParagraph"/>
        <w:numPr>
          <w:ilvl w:val="4"/>
          <w:numId w:val="49"/>
        </w:numPr>
        <w:tabs>
          <w:tab w:pos="2880" w:val="left" w:leader="none"/>
        </w:tabs>
        <w:spacing w:line="240" w:lineRule="auto" w:before="119" w:after="0"/>
        <w:ind w:left="1860" w:right="797" w:firstLine="0"/>
        <w:jc w:val="both"/>
        <w:rPr>
          <w:sz w:val="24"/>
        </w:rPr>
      </w:pPr>
      <w:r>
        <w:rPr>
          <w:sz w:val="24"/>
        </w:rPr>
        <w:t>IPCOT Allowances.</w:t>
      </w:r>
      <w:r>
        <w:rPr>
          <w:spacing w:val="40"/>
          <w:sz w:val="24"/>
        </w:rPr>
        <w:t> </w:t>
      </w:r>
      <w:r>
        <w:rPr>
          <w:sz w:val="24"/>
        </w:rPr>
        <w:t>Members who serve an in-place consecutive overseas tour, and in certain circumstances their command sponsored dependents, may be entitled</w:t>
      </w:r>
      <w:r>
        <w:rPr>
          <w:spacing w:val="-10"/>
          <w:sz w:val="24"/>
        </w:rPr>
        <w:t> </w:t>
      </w:r>
      <w:r>
        <w:rPr>
          <w:sz w:val="24"/>
        </w:rPr>
        <w:t>to</w:t>
      </w:r>
      <w:r>
        <w:rPr>
          <w:spacing w:val="-11"/>
          <w:sz w:val="24"/>
        </w:rPr>
        <w:t> </w:t>
      </w:r>
      <w:r>
        <w:rPr>
          <w:sz w:val="24"/>
        </w:rPr>
        <w:t>travel</w:t>
      </w:r>
      <w:r>
        <w:rPr>
          <w:spacing w:val="-10"/>
          <w:sz w:val="24"/>
        </w:rPr>
        <w:t> </w:t>
      </w:r>
      <w:r>
        <w:rPr>
          <w:sz w:val="24"/>
        </w:rPr>
        <w:t>and</w:t>
      </w:r>
      <w:r>
        <w:rPr>
          <w:spacing w:val="-10"/>
          <w:sz w:val="24"/>
        </w:rPr>
        <w:t> </w:t>
      </w:r>
      <w:r>
        <w:rPr>
          <w:sz w:val="24"/>
        </w:rPr>
        <w:t>transportation</w:t>
      </w:r>
      <w:r>
        <w:rPr>
          <w:spacing w:val="-10"/>
          <w:sz w:val="24"/>
        </w:rPr>
        <w:t> </w:t>
      </w:r>
      <w:r>
        <w:rPr>
          <w:sz w:val="24"/>
        </w:rPr>
        <w:t>allowances</w:t>
      </w:r>
      <w:r>
        <w:rPr>
          <w:spacing w:val="-10"/>
          <w:sz w:val="24"/>
        </w:rPr>
        <w:t> </w:t>
      </w:r>
      <w:r>
        <w:rPr>
          <w:sz w:val="24"/>
        </w:rPr>
        <w:t>as</w:t>
      </w:r>
      <w:r>
        <w:rPr>
          <w:spacing w:val="-11"/>
          <w:sz w:val="24"/>
        </w:rPr>
        <w:t> </w:t>
      </w:r>
      <w:r>
        <w:rPr>
          <w:sz w:val="24"/>
        </w:rPr>
        <w:t>provided</w:t>
      </w:r>
      <w:r>
        <w:rPr>
          <w:spacing w:val="-10"/>
          <w:sz w:val="24"/>
        </w:rPr>
        <w:t> </w:t>
      </w:r>
      <w:r>
        <w:rPr>
          <w:sz w:val="24"/>
        </w:rPr>
        <w:t>in</w:t>
      </w:r>
      <w:r>
        <w:rPr>
          <w:spacing w:val="-11"/>
          <w:sz w:val="24"/>
        </w:rPr>
        <w:t> </w:t>
      </w:r>
      <w:r>
        <w:rPr>
          <w:sz w:val="24"/>
        </w:rPr>
        <w:t>the</w:t>
      </w:r>
      <w:r>
        <w:rPr>
          <w:spacing w:val="-10"/>
          <w:sz w:val="24"/>
        </w:rPr>
        <w:t> </w:t>
      </w:r>
      <w:r>
        <w:rPr>
          <w:sz w:val="24"/>
        </w:rPr>
        <w:t>JTR,</w:t>
      </w:r>
      <w:r>
        <w:rPr>
          <w:spacing w:val="-11"/>
          <w:sz w:val="24"/>
        </w:rPr>
        <w:t> </w:t>
      </w:r>
      <w:r>
        <w:rPr>
          <w:sz w:val="24"/>
        </w:rPr>
        <w:t>par.</w:t>
      </w:r>
      <w:r>
        <w:rPr>
          <w:spacing w:val="-11"/>
          <w:sz w:val="24"/>
        </w:rPr>
        <w:t> </w:t>
      </w:r>
      <w:r>
        <w:rPr>
          <w:sz w:val="24"/>
        </w:rPr>
        <w:t>050810.</w:t>
      </w:r>
      <w:r>
        <w:rPr>
          <w:spacing w:val="40"/>
          <w:sz w:val="24"/>
        </w:rPr>
        <w:t> </w:t>
      </w:r>
      <w:r>
        <w:rPr>
          <w:sz w:val="24"/>
        </w:rPr>
        <w:t>In no instance can these allowances be used prior to completion of the member’s current tour.</w:t>
      </w:r>
      <w:r>
        <w:rPr>
          <w:spacing w:val="40"/>
          <w:sz w:val="24"/>
        </w:rPr>
        <w:t> </w:t>
      </w:r>
      <w:r>
        <w:rPr>
          <w:sz w:val="24"/>
        </w:rPr>
        <w:t>Leave taken in conjunction with in-place consecutive overseas tour travel and transportation allowance is chargeable leave in accordance with AFI 36-3003.</w:t>
      </w:r>
    </w:p>
    <w:p>
      <w:pPr>
        <w:pStyle w:val="ListParagraph"/>
        <w:numPr>
          <w:ilvl w:val="3"/>
          <w:numId w:val="49"/>
        </w:numPr>
        <w:tabs>
          <w:tab w:pos="2340" w:val="left" w:leader="none"/>
        </w:tabs>
        <w:spacing w:line="240" w:lineRule="auto" w:before="120" w:after="0"/>
        <w:ind w:left="1500" w:right="798" w:firstLine="0"/>
        <w:jc w:val="both"/>
        <w:rPr>
          <w:sz w:val="24"/>
        </w:rPr>
      </w:pPr>
      <w:r>
        <w:rPr>
          <w:sz w:val="24"/>
        </w:rPr>
        <w:t>Involuntary consecutive overseas tour selection of members may be directed by the AFPC or USSF assignment OPR, with advance approval of AFPC/DP3AM or USSF/ETMO, for lieutenant colonel and below and SMSgt and below when necessary to satisfy overseas requirements.</w:t>
      </w:r>
      <w:r>
        <w:rPr>
          <w:spacing w:val="40"/>
          <w:sz w:val="24"/>
        </w:rPr>
        <w:t> </w:t>
      </w:r>
      <w:r>
        <w:rPr>
          <w:sz w:val="24"/>
        </w:rPr>
        <w:t>In-Place Consecutive Overseas Tour, and Involuntary Consecutive Overseas Tours are only used after less objectionable alternatives have been exhausted.</w:t>
      </w:r>
      <w:r>
        <w:rPr>
          <w:spacing w:val="40"/>
          <w:sz w:val="24"/>
        </w:rPr>
        <w:t> </w:t>
      </w:r>
      <w:r>
        <w:rPr>
          <w:sz w:val="24"/>
        </w:rPr>
        <w:t>Selection for In-Place Consecutive Overseas Tour, and Involuntary Consecutive</w:t>
      </w:r>
      <w:r>
        <w:rPr>
          <w:spacing w:val="-5"/>
          <w:sz w:val="24"/>
        </w:rPr>
        <w:t> </w:t>
      </w:r>
      <w:r>
        <w:rPr>
          <w:sz w:val="24"/>
        </w:rPr>
        <w:t>Overseas</w:t>
      </w:r>
      <w:r>
        <w:rPr>
          <w:spacing w:val="-5"/>
          <w:sz w:val="24"/>
        </w:rPr>
        <w:t> </w:t>
      </w:r>
      <w:r>
        <w:rPr>
          <w:sz w:val="24"/>
        </w:rPr>
        <w:t>Tour</w:t>
      </w:r>
      <w:r>
        <w:rPr>
          <w:spacing w:val="-4"/>
          <w:sz w:val="24"/>
        </w:rPr>
        <w:t> </w:t>
      </w:r>
      <w:r>
        <w:rPr>
          <w:sz w:val="24"/>
        </w:rPr>
        <w:t>is</w:t>
      </w:r>
      <w:r>
        <w:rPr>
          <w:spacing w:val="-4"/>
          <w:sz w:val="24"/>
        </w:rPr>
        <w:t> </w:t>
      </w:r>
      <w:r>
        <w:rPr>
          <w:sz w:val="24"/>
        </w:rPr>
        <w:t>accomplished</w:t>
      </w:r>
      <w:r>
        <w:rPr>
          <w:spacing w:val="-5"/>
          <w:sz w:val="24"/>
        </w:rPr>
        <w:t> </w:t>
      </w:r>
      <w:r>
        <w:rPr>
          <w:sz w:val="24"/>
        </w:rPr>
        <w:t>according</w:t>
      </w:r>
      <w:r>
        <w:rPr>
          <w:spacing w:val="-5"/>
          <w:sz w:val="24"/>
        </w:rPr>
        <w:t> </w:t>
      </w:r>
      <w:r>
        <w:rPr>
          <w:sz w:val="24"/>
        </w:rPr>
        <w:t>to</w:t>
      </w:r>
      <w:r>
        <w:rPr>
          <w:spacing w:val="-4"/>
          <w:sz w:val="24"/>
        </w:rPr>
        <w:t> </w:t>
      </w:r>
      <w:r>
        <w:rPr>
          <w:sz w:val="24"/>
        </w:rPr>
        <w:t>the</w:t>
      </w:r>
      <w:r>
        <w:rPr>
          <w:spacing w:val="-5"/>
          <w:sz w:val="24"/>
        </w:rPr>
        <w:t> </w:t>
      </w:r>
      <w:r>
        <w:rPr>
          <w:sz w:val="24"/>
        </w:rPr>
        <w:t>selection</w:t>
      </w:r>
      <w:r>
        <w:rPr>
          <w:spacing w:val="-4"/>
          <w:sz w:val="24"/>
        </w:rPr>
        <w:t> </w:t>
      </w:r>
      <w:r>
        <w:rPr>
          <w:sz w:val="24"/>
        </w:rPr>
        <w:t>order</w:t>
      </w:r>
      <w:r>
        <w:rPr>
          <w:spacing w:val="-4"/>
          <w:sz w:val="24"/>
        </w:rPr>
        <w:t> </w:t>
      </w:r>
      <w:r>
        <w:rPr>
          <w:sz w:val="24"/>
        </w:rPr>
        <w:t>prescribed</w:t>
      </w:r>
      <w:r>
        <w:rPr>
          <w:spacing w:val="-4"/>
          <w:sz w:val="24"/>
        </w:rPr>
        <w:t> </w:t>
      </w:r>
      <w:r>
        <w:rPr>
          <w:sz w:val="24"/>
        </w:rPr>
        <w:t>in </w:t>
      </w:r>
      <w:hyperlink w:history="true" w:anchor="_bookmark176">
        <w:r>
          <w:rPr>
            <w:b/>
            <w:color w:val="0000FF"/>
            <w:sz w:val="24"/>
          </w:rPr>
          <w:t>Table 6.2</w:t>
        </w:r>
      </w:hyperlink>
      <w:r>
        <w:rPr>
          <w:b/>
          <w:color w:val="0000FF"/>
          <w:sz w:val="24"/>
        </w:rPr>
        <w:t> </w:t>
      </w:r>
      <w:r>
        <w:rPr>
          <w:sz w:val="24"/>
        </w:rPr>
        <w:t>and </w:t>
      </w:r>
      <w:hyperlink w:history="true" w:anchor="_bookmark177">
        <w:r>
          <w:rPr>
            <w:b/>
            <w:color w:val="0000FF"/>
            <w:sz w:val="24"/>
          </w:rPr>
          <w:t>Table 6.3</w:t>
        </w:r>
      </w:hyperlink>
      <w:r>
        <w:rPr>
          <w:sz w:val="24"/>
        </w:rPr>
        <w:t>.</w:t>
      </w:r>
      <w:r>
        <w:rPr>
          <w:spacing w:val="40"/>
          <w:sz w:val="24"/>
        </w:rPr>
        <w:t> </w:t>
      </w:r>
      <w:r>
        <w:rPr>
          <w:sz w:val="24"/>
        </w:rPr>
        <w:t>Selection for USAF colonels and colonel selects is done by AF/A1LO; by AF/A1LE for USAF CMSgts and CMSgt selects; by AF/JAX for judge advocates; and by SF/S1L for USSF colonels, colonel selects, CMSgts, CMSgt selects, SMSgts, and SMSgt selects.</w:t>
      </w:r>
    </w:p>
    <w:p>
      <w:pPr>
        <w:pStyle w:val="ListParagraph"/>
        <w:numPr>
          <w:ilvl w:val="2"/>
          <w:numId w:val="49"/>
        </w:numPr>
        <w:tabs>
          <w:tab w:pos="1800" w:val="left" w:leader="none"/>
        </w:tabs>
        <w:spacing w:line="240" w:lineRule="auto" w:before="121" w:after="0"/>
        <w:ind w:left="1140" w:right="800" w:firstLine="0"/>
        <w:jc w:val="both"/>
        <w:rPr>
          <w:sz w:val="24"/>
        </w:rPr>
      </w:pPr>
      <w:bookmarkStart w:name="_bookmark214" w:id="215"/>
      <w:bookmarkEnd w:id="215"/>
      <w:r>
        <w:rPr/>
      </w:r>
      <w:r>
        <w:rPr>
          <w:sz w:val="24"/>
        </w:rPr>
        <w:t>Curtailment of Overseas Tour.</w:t>
      </w:r>
      <w:r>
        <w:rPr>
          <w:spacing w:val="40"/>
          <w:sz w:val="24"/>
        </w:rPr>
        <w:t> </w:t>
      </w:r>
      <w:r>
        <w:rPr>
          <w:sz w:val="24"/>
        </w:rPr>
        <w:t>To offset the costs associated with overseas assignments,</w:t>
      </w:r>
      <w:r>
        <w:rPr>
          <w:spacing w:val="-9"/>
          <w:sz w:val="24"/>
        </w:rPr>
        <w:t> </w:t>
      </w:r>
      <w:r>
        <w:rPr>
          <w:sz w:val="24"/>
        </w:rPr>
        <w:t>provide</w:t>
      </w:r>
      <w:r>
        <w:rPr>
          <w:spacing w:val="-6"/>
          <w:sz w:val="24"/>
        </w:rPr>
        <w:t> </w:t>
      </w:r>
      <w:r>
        <w:rPr>
          <w:sz w:val="24"/>
        </w:rPr>
        <w:t>operational</w:t>
      </w:r>
      <w:r>
        <w:rPr>
          <w:spacing w:val="-6"/>
          <w:sz w:val="24"/>
        </w:rPr>
        <w:t> </w:t>
      </w:r>
      <w:r>
        <w:rPr>
          <w:sz w:val="24"/>
        </w:rPr>
        <w:t>continuity,</w:t>
      </w:r>
      <w:r>
        <w:rPr>
          <w:spacing w:val="-6"/>
          <w:sz w:val="24"/>
        </w:rPr>
        <w:t> </w:t>
      </w:r>
      <w:r>
        <w:rPr>
          <w:sz w:val="24"/>
        </w:rPr>
        <w:t>and</w:t>
      </w:r>
      <w:r>
        <w:rPr>
          <w:spacing w:val="-6"/>
          <w:sz w:val="24"/>
        </w:rPr>
        <w:t> </w:t>
      </w:r>
      <w:r>
        <w:rPr>
          <w:sz w:val="24"/>
        </w:rPr>
        <w:t>reduce</w:t>
      </w:r>
      <w:r>
        <w:rPr>
          <w:spacing w:val="-6"/>
          <w:sz w:val="24"/>
        </w:rPr>
        <w:t> </w:t>
      </w:r>
      <w:r>
        <w:rPr>
          <w:sz w:val="24"/>
        </w:rPr>
        <w:t>the</w:t>
      </w:r>
      <w:r>
        <w:rPr>
          <w:spacing w:val="-6"/>
          <w:sz w:val="24"/>
        </w:rPr>
        <w:t> </w:t>
      </w:r>
      <w:r>
        <w:rPr>
          <w:sz w:val="24"/>
        </w:rPr>
        <w:t>frequency</w:t>
      </w:r>
      <w:r>
        <w:rPr>
          <w:spacing w:val="-6"/>
          <w:sz w:val="24"/>
        </w:rPr>
        <w:t> </w:t>
      </w:r>
      <w:r>
        <w:rPr>
          <w:sz w:val="24"/>
        </w:rPr>
        <w:t>of</w:t>
      </w:r>
      <w:r>
        <w:rPr>
          <w:spacing w:val="-6"/>
          <w:sz w:val="24"/>
        </w:rPr>
        <w:t> </w:t>
      </w:r>
      <w:r>
        <w:rPr>
          <w:sz w:val="24"/>
        </w:rPr>
        <w:t>PCS,</w:t>
      </w:r>
      <w:r>
        <w:rPr>
          <w:spacing w:val="-7"/>
          <w:sz w:val="24"/>
        </w:rPr>
        <w:t> </w:t>
      </w:r>
      <w:r>
        <w:rPr>
          <w:sz w:val="24"/>
        </w:rPr>
        <w:t>members</w:t>
      </w:r>
      <w:r>
        <w:rPr>
          <w:spacing w:val="-5"/>
          <w:sz w:val="24"/>
        </w:rPr>
        <w:t> </w:t>
      </w:r>
      <w:r>
        <w:rPr>
          <w:spacing w:val="-2"/>
          <w:sz w:val="24"/>
        </w:rPr>
        <w:t>serve</w:t>
      </w:r>
    </w:p>
    <w:p>
      <w:pPr>
        <w:spacing w:after="0" w:line="240" w:lineRule="auto"/>
        <w:jc w:val="both"/>
        <w:rPr>
          <w:sz w:val="24"/>
        </w:rPr>
        <w:sectPr>
          <w:pgSz w:w="12240" w:h="15840"/>
          <w:pgMar w:header="731" w:footer="0" w:top="1380" w:bottom="280" w:left="660" w:right="640"/>
        </w:sectPr>
      </w:pPr>
    </w:p>
    <w:p>
      <w:pPr>
        <w:pStyle w:val="BodyText"/>
        <w:spacing w:before="96"/>
        <w:ind w:left="1140" w:right="797"/>
      </w:pPr>
      <w:r>
        <w:rPr/>
        <w:t>the full prescribed tour length for which they are assigned.</w:t>
      </w:r>
      <w:r>
        <w:rPr>
          <w:spacing w:val="40"/>
        </w:rPr>
        <w:t> </w:t>
      </w:r>
      <w:r>
        <w:rPr/>
        <w:t>Reassignment of members that involve</w:t>
      </w:r>
      <w:r>
        <w:rPr>
          <w:spacing w:val="-13"/>
        </w:rPr>
        <w:t> </w:t>
      </w:r>
      <w:r>
        <w:rPr/>
        <w:t>PCS</w:t>
      </w:r>
      <w:r>
        <w:rPr>
          <w:spacing w:val="-13"/>
        </w:rPr>
        <w:t> </w:t>
      </w:r>
      <w:r>
        <w:rPr/>
        <w:t>earlier</w:t>
      </w:r>
      <w:r>
        <w:rPr>
          <w:spacing w:val="-13"/>
        </w:rPr>
        <w:t> </w:t>
      </w:r>
      <w:r>
        <w:rPr/>
        <w:t>than</w:t>
      </w:r>
      <w:r>
        <w:rPr>
          <w:spacing w:val="-15"/>
        </w:rPr>
        <w:t> </w:t>
      </w:r>
      <w:r>
        <w:rPr/>
        <w:t>the</w:t>
      </w:r>
      <w:r>
        <w:rPr>
          <w:spacing w:val="-12"/>
        </w:rPr>
        <w:t> </w:t>
      </w:r>
      <w:r>
        <w:rPr/>
        <w:t>DEROS</w:t>
      </w:r>
      <w:r>
        <w:rPr>
          <w:spacing w:val="-12"/>
        </w:rPr>
        <w:t> </w:t>
      </w:r>
      <w:r>
        <w:rPr/>
        <w:t>month</w:t>
      </w:r>
      <w:r>
        <w:rPr>
          <w:spacing w:val="-14"/>
        </w:rPr>
        <w:t> </w:t>
      </w:r>
      <w:r>
        <w:rPr/>
        <w:t>is</w:t>
      </w:r>
      <w:r>
        <w:rPr>
          <w:spacing w:val="-12"/>
        </w:rPr>
        <w:t> </w:t>
      </w:r>
      <w:r>
        <w:rPr/>
        <w:t>a</w:t>
      </w:r>
      <w:r>
        <w:rPr>
          <w:spacing w:val="-14"/>
        </w:rPr>
        <w:t> </w:t>
      </w:r>
      <w:r>
        <w:rPr/>
        <w:t>curtailment,</w:t>
      </w:r>
      <w:r>
        <w:rPr>
          <w:spacing w:val="-14"/>
        </w:rPr>
        <w:t> </w:t>
      </w:r>
      <w:r>
        <w:rPr/>
        <w:t>except</w:t>
      </w:r>
      <w:r>
        <w:rPr>
          <w:spacing w:val="-12"/>
        </w:rPr>
        <w:t> </w:t>
      </w:r>
      <w:r>
        <w:rPr/>
        <w:t>when</w:t>
      </w:r>
      <w:r>
        <w:rPr>
          <w:spacing w:val="-15"/>
        </w:rPr>
        <w:t> </w:t>
      </w:r>
      <w:r>
        <w:rPr/>
        <w:t>the</w:t>
      </w:r>
      <w:r>
        <w:rPr>
          <w:spacing w:val="-13"/>
        </w:rPr>
        <w:t> </w:t>
      </w:r>
      <w:r>
        <w:rPr/>
        <w:t>member</w:t>
      </w:r>
      <w:r>
        <w:rPr>
          <w:spacing w:val="-14"/>
        </w:rPr>
        <w:t> </w:t>
      </w:r>
      <w:r>
        <w:rPr/>
        <w:t>requests cancellation of all or part of a previously approved voluntary DEROS extension (see </w:t>
      </w:r>
      <w:hyperlink w:history="true" w:anchor="_bookmark212">
        <w:r>
          <w:rPr>
            <w:b/>
            <w:color w:val="0000FF"/>
          </w:rPr>
          <w:t>paragraph 7.5.6.8</w:t>
        </w:r>
      </w:hyperlink>
      <w:r>
        <w:rPr>
          <w:b/>
          <w:color w:val="0000FF"/>
        </w:rPr>
        <w:t> </w:t>
      </w:r>
      <w:r>
        <w:rPr/>
        <w:t>and PDTATAC AP-TL-01, </w:t>
      </w:r>
      <w:hyperlink r:id="rId15">
        <w:r>
          <w:rPr>
            <w:b/>
            <w:color w:val="0000FF"/>
            <w:u w:val="single" w:color="0000FF"/>
          </w:rPr>
          <w:t>https://www.travel.dod.mil/Policy-</w:t>
        </w:r>
      </w:hyperlink>
      <w:r>
        <w:rPr>
          <w:b/>
          <w:color w:val="0000FF"/>
          <w:u w:val="none"/>
        </w:rPr>
        <w:t> </w:t>
      </w:r>
      <w:hyperlink r:id="rId15">
        <w:r>
          <w:rPr>
            <w:b/>
            <w:color w:val="0000FF"/>
            <w:u w:val="single" w:color="0000FF"/>
          </w:rPr>
          <w:t>Regulations/Joint-Travel-Regulations/Supplements/</w:t>
        </w:r>
      </w:hyperlink>
      <w:r>
        <w:rPr>
          <w:u w:val="none"/>
        </w:rPr>
        <w:t>).</w:t>
      </w:r>
      <w:r>
        <w:rPr>
          <w:spacing w:val="40"/>
          <w:u w:val="none"/>
        </w:rPr>
        <w:t> </w:t>
      </w:r>
      <w:r>
        <w:rPr>
          <w:u w:val="none"/>
        </w:rPr>
        <w:t>This includes an in-place consecutive overseas tour, which is a new tour, not an extension.</w:t>
      </w:r>
      <w:r>
        <w:rPr>
          <w:spacing w:val="40"/>
          <w:u w:val="none"/>
        </w:rPr>
        <w:t> </w:t>
      </w:r>
      <w:r>
        <w:rPr>
          <w:u w:val="none"/>
        </w:rPr>
        <w:t>The needs of the DAF may require</w:t>
      </w:r>
      <w:r>
        <w:rPr>
          <w:spacing w:val="-5"/>
          <w:u w:val="none"/>
        </w:rPr>
        <w:t> </w:t>
      </w:r>
      <w:r>
        <w:rPr>
          <w:u w:val="none"/>
        </w:rPr>
        <w:t>curtailment</w:t>
      </w:r>
      <w:r>
        <w:rPr>
          <w:spacing w:val="-4"/>
          <w:u w:val="none"/>
        </w:rPr>
        <w:t> </w:t>
      </w:r>
      <w:r>
        <w:rPr>
          <w:u w:val="none"/>
        </w:rPr>
        <w:t>and</w:t>
      </w:r>
      <w:r>
        <w:rPr>
          <w:spacing w:val="-5"/>
          <w:u w:val="none"/>
        </w:rPr>
        <w:t> </w:t>
      </w:r>
      <w:r>
        <w:rPr>
          <w:u w:val="none"/>
        </w:rPr>
        <w:t>reassignment</w:t>
      </w:r>
      <w:r>
        <w:rPr>
          <w:spacing w:val="-5"/>
          <w:u w:val="none"/>
        </w:rPr>
        <w:t> </w:t>
      </w:r>
      <w:r>
        <w:rPr>
          <w:u w:val="none"/>
        </w:rPr>
        <w:t>before</w:t>
      </w:r>
      <w:r>
        <w:rPr>
          <w:spacing w:val="-5"/>
          <w:u w:val="none"/>
        </w:rPr>
        <w:t> </w:t>
      </w:r>
      <w:r>
        <w:rPr>
          <w:u w:val="none"/>
        </w:rPr>
        <w:t>completion</w:t>
      </w:r>
      <w:r>
        <w:rPr>
          <w:spacing w:val="-5"/>
          <w:u w:val="none"/>
        </w:rPr>
        <w:t> </w:t>
      </w:r>
      <w:r>
        <w:rPr>
          <w:u w:val="none"/>
        </w:rPr>
        <w:t>of</w:t>
      </w:r>
      <w:r>
        <w:rPr>
          <w:spacing w:val="-4"/>
          <w:u w:val="none"/>
        </w:rPr>
        <w:t> </w:t>
      </w:r>
      <w:r>
        <w:rPr>
          <w:u w:val="none"/>
        </w:rPr>
        <w:t>the</w:t>
      </w:r>
      <w:r>
        <w:rPr>
          <w:spacing w:val="-5"/>
          <w:u w:val="none"/>
        </w:rPr>
        <w:t> </w:t>
      </w:r>
      <w:r>
        <w:rPr>
          <w:u w:val="none"/>
        </w:rPr>
        <w:t>prescribed</w:t>
      </w:r>
      <w:r>
        <w:rPr>
          <w:spacing w:val="-5"/>
          <w:u w:val="none"/>
        </w:rPr>
        <w:t> </w:t>
      </w:r>
      <w:r>
        <w:rPr>
          <w:u w:val="none"/>
        </w:rPr>
        <w:t>tour;</w:t>
      </w:r>
      <w:r>
        <w:rPr>
          <w:spacing w:val="-5"/>
          <w:u w:val="none"/>
        </w:rPr>
        <w:t> </w:t>
      </w:r>
      <w:r>
        <w:rPr>
          <w:u w:val="none"/>
        </w:rPr>
        <w:t>however,</w:t>
      </w:r>
      <w:r>
        <w:rPr>
          <w:spacing w:val="-5"/>
          <w:u w:val="none"/>
        </w:rPr>
        <w:t> </w:t>
      </w:r>
      <w:r>
        <w:rPr>
          <w:u w:val="none"/>
        </w:rPr>
        <w:t>such decisions are kept to an absolute minimum.</w:t>
      </w:r>
    </w:p>
    <w:p>
      <w:pPr>
        <w:pStyle w:val="ListParagraph"/>
        <w:numPr>
          <w:ilvl w:val="3"/>
          <w:numId w:val="49"/>
        </w:numPr>
        <w:tabs>
          <w:tab w:pos="2340" w:val="left" w:leader="none"/>
        </w:tabs>
        <w:spacing w:line="240" w:lineRule="auto" w:before="121" w:after="0"/>
        <w:ind w:left="1500" w:right="797" w:firstLine="0"/>
        <w:jc w:val="both"/>
        <w:rPr>
          <w:sz w:val="24"/>
        </w:rPr>
      </w:pPr>
      <w:r>
        <w:rPr>
          <w:sz w:val="24"/>
        </w:rPr>
        <w:t>Curtailments</w:t>
      </w:r>
      <w:r>
        <w:rPr>
          <w:spacing w:val="-11"/>
          <w:sz w:val="24"/>
        </w:rPr>
        <w:t> </w:t>
      </w:r>
      <w:r>
        <w:rPr>
          <w:sz w:val="24"/>
        </w:rPr>
        <w:t>may</w:t>
      </w:r>
      <w:r>
        <w:rPr>
          <w:spacing w:val="-12"/>
          <w:sz w:val="24"/>
        </w:rPr>
        <w:t> </w:t>
      </w:r>
      <w:r>
        <w:rPr>
          <w:sz w:val="24"/>
        </w:rPr>
        <w:t>be</w:t>
      </w:r>
      <w:r>
        <w:rPr>
          <w:spacing w:val="-12"/>
          <w:sz w:val="24"/>
        </w:rPr>
        <w:t> </w:t>
      </w:r>
      <w:r>
        <w:rPr>
          <w:sz w:val="24"/>
        </w:rPr>
        <w:t>granted</w:t>
      </w:r>
      <w:r>
        <w:rPr>
          <w:spacing w:val="-12"/>
          <w:sz w:val="24"/>
        </w:rPr>
        <w:t> </w:t>
      </w:r>
      <w:r>
        <w:rPr>
          <w:sz w:val="24"/>
        </w:rPr>
        <w:t>on</w:t>
      </w:r>
      <w:r>
        <w:rPr>
          <w:spacing w:val="-12"/>
          <w:sz w:val="24"/>
        </w:rPr>
        <w:t> </w:t>
      </w:r>
      <w:r>
        <w:rPr>
          <w:sz w:val="24"/>
        </w:rPr>
        <w:t>an</w:t>
      </w:r>
      <w:r>
        <w:rPr>
          <w:spacing w:val="-12"/>
          <w:sz w:val="24"/>
        </w:rPr>
        <w:t> </w:t>
      </w:r>
      <w:r>
        <w:rPr>
          <w:sz w:val="24"/>
        </w:rPr>
        <w:t>individual</w:t>
      </w:r>
      <w:r>
        <w:rPr>
          <w:spacing w:val="-11"/>
          <w:sz w:val="24"/>
        </w:rPr>
        <w:t> </w:t>
      </w:r>
      <w:r>
        <w:rPr>
          <w:sz w:val="24"/>
        </w:rPr>
        <w:t>case-by-case</w:t>
      </w:r>
      <w:r>
        <w:rPr>
          <w:spacing w:val="-12"/>
          <w:sz w:val="24"/>
        </w:rPr>
        <w:t> </w:t>
      </w:r>
      <w:r>
        <w:rPr>
          <w:sz w:val="24"/>
        </w:rPr>
        <w:t>basis</w:t>
      </w:r>
      <w:r>
        <w:rPr>
          <w:spacing w:val="-13"/>
          <w:sz w:val="24"/>
        </w:rPr>
        <w:t> </w:t>
      </w:r>
      <w:r>
        <w:rPr>
          <w:sz w:val="24"/>
        </w:rPr>
        <w:t>if</w:t>
      </w:r>
      <w:r>
        <w:rPr>
          <w:spacing w:val="-12"/>
          <w:sz w:val="24"/>
        </w:rPr>
        <w:t> </w:t>
      </w:r>
      <w:r>
        <w:rPr>
          <w:sz w:val="24"/>
        </w:rPr>
        <w:t>that</w:t>
      </w:r>
      <w:r>
        <w:rPr>
          <w:spacing w:val="-12"/>
          <w:sz w:val="24"/>
        </w:rPr>
        <w:t> </w:t>
      </w:r>
      <w:r>
        <w:rPr>
          <w:sz w:val="24"/>
        </w:rPr>
        <w:t>is</w:t>
      </w:r>
      <w:r>
        <w:rPr>
          <w:spacing w:val="-12"/>
          <w:sz w:val="24"/>
        </w:rPr>
        <w:t> </w:t>
      </w:r>
      <w:r>
        <w:rPr>
          <w:sz w:val="24"/>
        </w:rPr>
        <w:t>the</w:t>
      </w:r>
      <w:r>
        <w:rPr>
          <w:spacing w:val="-11"/>
          <w:sz w:val="24"/>
        </w:rPr>
        <w:t> </w:t>
      </w:r>
      <w:r>
        <w:rPr>
          <w:sz w:val="24"/>
        </w:rPr>
        <w:t>only recourse</w:t>
      </w:r>
      <w:r>
        <w:rPr>
          <w:spacing w:val="-7"/>
          <w:sz w:val="24"/>
        </w:rPr>
        <w:t> </w:t>
      </w:r>
      <w:r>
        <w:rPr>
          <w:sz w:val="24"/>
        </w:rPr>
        <w:t>available,</w:t>
      </w:r>
      <w:r>
        <w:rPr>
          <w:spacing w:val="-6"/>
          <w:sz w:val="24"/>
        </w:rPr>
        <w:t> </w:t>
      </w:r>
      <w:r>
        <w:rPr>
          <w:sz w:val="24"/>
        </w:rPr>
        <w:t>and</w:t>
      </w:r>
      <w:r>
        <w:rPr>
          <w:spacing w:val="-7"/>
          <w:sz w:val="24"/>
        </w:rPr>
        <w:t> </w:t>
      </w:r>
      <w:r>
        <w:rPr>
          <w:sz w:val="24"/>
        </w:rPr>
        <w:t>the</w:t>
      </w:r>
      <w:r>
        <w:rPr>
          <w:spacing w:val="-7"/>
          <w:sz w:val="24"/>
        </w:rPr>
        <w:t> </w:t>
      </w:r>
      <w:r>
        <w:rPr>
          <w:sz w:val="24"/>
        </w:rPr>
        <w:t>action</w:t>
      </w:r>
      <w:r>
        <w:rPr>
          <w:spacing w:val="-7"/>
          <w:sz w:val="24"/>
        </w:rPr>
        <w:t> </w:t>
      </w:r>
      <w:r>
        <w:rPr>
          <w:sz w:val="24"/>
        </w:rPr>
        <w:t>is</w:t>
      </w:r>
      <w:r>
        <w:rPr>
          <w:spacing w:val="-7"/>
          <w:sz w:val="24"/>
        </w:rPr>
        <w:t> </w:t>
      </w:r>
      <w:r>
        <w:rPr>
          <w:sz w:val="24"/>
        </w:rPr>
        <w:t>clearly</w:t>
      </w:r>
      <w:r>
        <w:rPr>
          <w:spacing w:val="-7"/>
          <w:sz w:val="24"/>
        </w:rPr>
        <w:t> </w:t>
      </w:r>
      <w:r>
        <w:rPr>
          <w:sz w:val="24"/>
        </w:rPr>
        <w:t>in</w:t>
      </w:r>
      <w:r>
        <w:rPr>
          <w:spacing w:val="-7"/>
          <w:sz w:val="24"/>
        </w:rPr>
        <w:t> </w:t>
      </w:r>
      <w:r>
        <w:rPr>
          <w:sz w:val="24"/>
        </w:rPr>
        <w:t>the</w:t>
      </w:r>
      <w:r>
        <w:rPr>
          <w:spacing w:val="-7"/>
          <w:sz w:val="24"/>
        </w:rPr>
        <w:t> </w:t>
      </w:r>
      <w:r>
        <w:rPr>
          <w:sz w:val="24"/>
        </w:rPr>
        <w:t>best</w:t>
      </w:r>
      <w:r>
        <w:rPr>
          <w:spacing w:val="-7"/>
          <w:sz w:val="24"/>
        </w:rPr>
        <w:t> </w:t>
      </w:r>
      <w:r>
        <w:rPr>
          <w:sz w:val="24"/>
        </w:rPr>
        <w:t>interest</w:t>
      </w:r>
      <w:r>
        <w:rPr>
          <w:spacing w:val="-6"/>
          <w:sz w:val="24"/>
        </w:rPr>
        <w:t> </w:t>
      </w:r>
      <w:r>
        <w:rPr>
          <w:sz w:val="24"/>
        </w:rPr>
        <w:t>of</w:t>
      </w:r>
      <w:r>
        <w:rPr>
          <w:spacing w:val="-7"/>
          <w:sz w:val="24"/>
        </w:rPr>
        <w:t> </w:t>
      </w:r>
      <w:r>
        <w:rPr>
          <w:sz w:val="24"/>
        </w:rPr>
        <w:t>the</w:t>
      </w:r>
      <w:r>
        <w:rPr>
          <w:spacing w:val="-7"/>
          <w:sz w:val="24"/>
        </w:rPr>
        <w:t> </w:t>
      </w:r>
      <w:r>
        <w:rPr>
          <w:sz w:val="24"/>
        </w:rPr>
        <w:t>DAF.</w:t>
      </w:r>
      <w:r>
        <w:rPr>
          <w:spacing w:val="40"/>
          <w:sz w:val="24"/>
        </w:rPr>
        <w:t> </w:t>
      </w:r>
      <w:r>
        <w:rPr>
          <w:sz w:val="24"/>
        </w:rPr>
        <w:t>Member’s</w:t>
      </w:r>
      <w:r>
        <w:rPr>
          <w:spacing w:val="-7"/>
          <w:sz w:val="24"/>
        </w:rPr>
        <w:t> </w:t>
      </w:r>
      <w:r>
        <w:rPr>
          <w:sz w:val="24"/>
        </w:rPr>
        <w:t>unit commander must endorse requests for curtailment. </w:t>
      </w:r>
      <w:r>
        <w:rPr>
          <w:b/>
          <w:sz w:val="24"/>
        </w:rPr>
        <w:t>(T-2) </w:t>
      </w:r>
      <w:hyperlink w:history="true" w:anchor="_bookmark247">
        <w:r>
          <w:rPr>
            <w:b/>
            <w:color w:val="0000FF"/>
            <w:sz w:val="24"/>
          </w:rPr>
          <w:t>Table 7.8</w:t>
        </w:r>
      </w:hyperlink>
      <w:r>
        <w:rPr>
          <w:b/>
          <w:color w:val="0000FF"/>
          <w:sz w:val="24"/>
        </w:rPr>
        <w:t> </w:t>
      </w:r>
      <w:r>
        <w:rPr>
          <w:sz w:val="24"/>
        </w:rPr>
        <w:t>lists those reasons for which</w:t>
      </w:r>
      <w:r>
        <w:rPr>
          <w:spacing w:val="-7"/>
          <w:sz w:val="24"/>
        </w:rPr>
        <w:t> </w:t>
      </w:r>
      <w:r>
        <w:rPr>
          <w:sz w:val="24"/>
        </w:rPr>
        <w:t>curtailment</w:t>
      </w:r>
      <w:r>
        <w:rPr>
          <w:spacing w:val="-7"/>
          <w:sz w:val="24"/>
        </w:rPr>
        <w:t> </w:t>
      </w:r>
      <w:r>
        <w:rPr>
          <w:sz w:val="24"/>
        </w:rPr>
        <w:t>of</w:t>
      </w:r>
      <w:r>
        <w:rPr>
          <w:spacing w:val="-7"/>
          <w:sz w:val="24"/>
        </w:rPr>
        <w:t> </w:t>
      </w:r>
      <w:r>
        <w:rPr>
          <w:sz w:val="24"/>
        </w:rPr>
        <w:t>an</w:t>
      </w:r>
      <w:r>
        <w:rPr>
          <w:spacing w:val="-8"/>
          <w:sz w:val="24"/>
        </w:rPr>
        <w:t> </w:t>
      </w:r>
      <w:r>
        <w:rPr>
          <w:sz w:val="24"/>
        </w:rPr>
        <w:t>overseas</w:t>
      </w:r>
      <w:r>
        <w:rPr>
          <w:spacing w:val="-8"/>
          <w:sz w:val="24"/>
        </w:rPr>
        <w:t> </w:t>
      </w:r>
      <w:r>
        <w:rPr>
          <w:sz w:val="24"/>
        </w:rPr>
        <w:t>tour</w:t>
      </w:r>
      <w:r>
        <w:rPr>
          <w:spacing w:val="-7"/>
          <w:sz w:val="24"/>
        </w:rPr>
        <w:t> </w:t>
      </w:r>
      <w:r>
        <w:rPr>
          <w:sz w:val="24"/>
        </w:rPr>
        <w:t>may</w:t>
      </w:r>
      <w:r>
        <w:rPr>
          <w:spacing w:val="-6"/>
          <w:sz w:val="24"/>
        </w:rPr>
        <w:t> </w:t>
      </w:r>
      <w:r>
        <w:rPr>
          <w:sz w:val="24"/>
        </w:rPr>
        <w:t>be</w:t>
      </w:r>
      <w:r>
        <w:rPr>
          <w:spacing w:val="-7"/>
          <w:sz w:val="24"/>
        </w:rPr>
        <w:t> </w:t>
      </w:r>
      <w:r>
        <w:rPr>
          <w:sz w:val="24"/>
        </w:rPr>
        <w:t>considered,</w:t>
      </w:r>
      <w:r>
        <w:rPr>
          <w:spacing w:val="-7"/>
          <w:sz w:val="24"/>
        </w:rPr>
        <w:t> </w:t>
      </w:r>
      <w:r>
        <w:rPr>
          <w:sz w:val="24"/>
        </w:rPr>
        <w:t>who</w:t>
      </w:r>
      <w:r>
        <w:rPr>
          <w:spacing w:val="-7"/>
          <w:sz w:val="24"/>
        </w:rPr>
        <w:t> </w:t>
      </w:r>
      <w:r>
        <w:rPr>
          <w:sz w:val="24"/>
        </w:rPr>
        <w:t>originates</w:t>
      </w:r>
      <w:r>
        <w:rPr>
          <w:spacing w:val="-8"/>
          <w:sz w:val="24"/>
        </w:rPr>
        <w:t> </w:t>
      </w:r>
      <w:r>
        <w:rPr>
          <w:sz w:val="24"/>
        </w:rPr>
        <w:t>requests,</w:t>
      </w:r>
      <w:r>
        <w:rPr>
          <w:spacing w:val="-7"/>
          <w:sz w:val="24"/>
        </w:rPr>
        <w:t> </w:t>
      </w:r>
      <w:r>
        <w:rPr>
          <w:sz w:val="24"/>
        </w:rPr>
        <w:t>and</w:t>
      </w:r>
      <w:r>
        <w:rPr>
          <w:spacing w:val="-7"/>
          <w:sz w:val="24"/>
        </w:rPr>
        <w:t> </w:t>
      </w:r>
      <w:r>
        <w:rPr>
          <w:sz w:val="24"/>
        </w:rPr>
        <w:t>the approval authority.</w:t>
      </w:r>
    </w:p>
    <w:p>
      <w:pPr>
        <w:pStyle w:val="ListParagraph"/>
        <w:numPr>
          <w:ilvl w:val="3"/>
          <w:numId w:val="49"/>
        </w:numPr>
        <w:tabs>
          <w:tab w:pos="2340" w:val="left" w:leader="none"/>
        </w:tabs>
        <w:spacing w:line="240" w:lineRule="auto" w:before="120" w:after="0"/>
        <w:ind w:left="1500" w:right="797" w:firstLine="0"/>
        <w:jc w:val="both"/>
        <w:rPr>
          <w:sz w:val="24"/>
        </w:rPr>
      </w:pPr>
      <w:r>
        <w:rPr>
          <w:sz w:val="24"/>
        </w:rPr>
        <w:t>A curtailment request for a reason other than those listed in </w:t>
      </w:r>
      <w:hyperlink w:history="true" w:anchor="_bookmark247">
        <w:r>
          <w:rPr>
            <w:b/>
            <w:color w:val="0000FF"/>
            <w:sz w:val="24"/>
          </w:rPr>
          <w:t>Table 7.8</w:t>
        </w:r>
      </w:hyperlink>
      <w:r>
        <w:rPr>
          <w:b/>
          <w:color w:val="0000FF"/>
          <w:sz w:val="24"/>
        </w:rPr>
        <w:t> </w:t>
      </w:r>
      <w:r>
        <w:rPr>
          <w:sz w:val="24"/>
        </w:rPr>
        <w:t>is an exception and is processed in accordance with </w:t>
      </w:r>
      <w:hyperlink w:history="true" w:anchor="_bookmark71">
        <w:r>
          <w:rPr>
            <w:b/>
            <w:color w:val="0000FF"/>
            <w:sz w:val="24"/>
          </w:rPr>
          <w:t>paragraph 5.5</w:t>
        </w:r>
      </w:hyperlink>
      <w:r>
        <w:rPr>
          <w:b/>
          <w:color w:val="0000FF"/>
          <w:sz w:val="24"/>
        </w:rPr>
        <w:t> </w:t>
      </w:r>
      <w:r>
        <w:rPr>
          <w:sz w:val="24"/>
        </w:rPr>
        <w:t>with full justification. Exception curtailment can only originate from a general officer or colonel in a wing or delta commander position, or ABG/CC at non-AF led Joint bases, or equivalent.</w:t>
      </w:r>
      <w:r>
        <w:rPr>
          <w:spacing w:val="40"/>
          <w:sz w:val="24"/>
        </w:rPr>
        <w:t> </w:t>
      </w:r>
      <w:r>
        <w:rPr>
          <w:sz w:val="24"/>
        </w:rPr>
        <w:t>In addition, curtailment exception requests should clearly show that the member is experiencing an unusual situation in comparison to other members in similar circumstances, or that the member is being adversely affected more severely than other members in similar circumstances, and that the desire to be curtailed does not stem from factors</w:t>
      </w:r>
      <w:r>
        <w:rPr>
          <w:spacing w:val="-3"/>
          <w:sz w:val="24"/>
        </w:rPr>
        <w:t> </w:t>
      </w:r>
      <w:r>
        <w:rPr>
          <w:sz w:val="24"/>
        </w:rPr>
        <w:t>over</w:t>
      </w:r>
      <w:r>
        <w:rPr>
          <w:spacing w:val="-4"/>
          <w:sz w:val="24"/>
        </w:rPr>
        <w:t> </w:t>
      </w:r>
      <w:r>
        <w:rPr>
          <w:sz w:val="24"/>
        </w:rPr>
        <w:t>which</w:t>
      </w:r>
      <w:r>
        <w:rPr>
          <w:spacing w:val="-3"/>
          <w:sz w:val="24"/>
        </w:rPr>
        <w:t> </w:t>
      </w:r>
      <w:r>
        <w:rPr>
          <w:sz w:val="24"/>
        </w:rPr>
        <w:t>the</w:t>
      </w:r>
      <w:r>
        <w:rPr>
          <w:spacing w:val="-3"/>
          <w:sz w:val="24"/>
        </w:rPr>
        <w:t> </w:t>
      </w:r>
      <w:r>
        <w:rPr>
          <w:sz w:val="24"/>
        </w:rPr>
        <w:t>member</w:t>
      </w:r>
      <w:r>
        <w:rPr>
          <w:spacing w:val="-3"/>
          <w:sz w:val="24"/>
        </w:rPr>
        <w:t> </w:t>
      </w:r>
      <w:r>
        <w:rPr>
          <w:sz w:val="24"/>
        </w:rPr>
        <w:t>had</w:t>
      </w:r>
      <w:r>
        <w:rPr>
          <w:spacing w:val="-5"/>
          <w:sz w:val="24"/>
        </w:rPr>
        <w:t> </w:t>
      </w:r>
      <w:r>
        <w:rPr>
          <w:sz w:val="24"/>
        </w:rPr>
        <w:t>(or</w:t>
      </w:r>
      <w:r>
        <w:rPr>
          <w:spacing w:val="-3"/>
          <w:sz w:val="24"/>
        </w:rPr>
        <w:t> </w:t>
      </w:r>
      <w:r>
        <w:rPr>
          <w:sz w:val="24"/>
        </w:rPr>
        <w:t>should</w:t>
      </w:r>
      <w:r>
        <w:rPr>
          <w:spacing w:val="-3"/>
          <w:sz w:val="24"/>
        </w:rPr>
        <w:t> </w:t>
      </w:r>
      <w:r>
        <w:rPr>
          <w:sz w:val="24"/>
        </w:rPr>
        <w:t>have</w:t>
      </w:r>
      <w:r>
        <w:rPr>
          <w:spacing w:val="-3"/>
          <w:sz w:val="24"/>
        </w:rPr>
        <w:t> </w:t>
      </w:r>
      <w:r>
        <w:rPr>
          <w:sz w:val="24"/>
        </w:rPr>
        <w:t>had)</w:t>
      </w:r>
      <w:r>
        <w:rPr>
          <w:spacing w:val="-3"/>
          <w:sz w:val="24"/>
        </w:rPr>
        <w:t> </w:t>
      </w:r>
      <w:r>
        <w:rPr>
          <w:sz w:val="24"/>
        </w:rPr>
        <w:t>reasonable</w:t>
      </w:r>
      <w:r>
        <w:rPr>
          <w:spacing w:val="-3"/>
          <w:sz w:val="24"/>
        </w:rPr>
        <w:t> </w:t>
      </w:r>
      <w:r>
        <w:rPr>
          <w:sz w:val="24"/>
        </w:rPr>
        <w:t>control</w:t>
      </w:r>
      <w:r>
        <w:rPr>
          <w:spacing w:val="-3"/>
          <w:sz w:val="24"/>
        </w:rPr>
        <w:t> </w:t>
      </w:r>
      <w:r>
        <w:rPr>
          <w:sz w:val="24"/>
        </w:rPr>
        <w:t>or</w:t>
      </w:r>
      <w:r>
        <w:rPr>
          <w:spacing w:val="-3"/>
          <w:sz w:val="24"/>
        </w:rPr>
        <w:t> </w:t>
      </w:r>
      <w:r>
        <w:rPr>
          <w:sz w:val="24"/>
        </w:rPr>
        <w:t>which</w:t>
      </w:r>
      <w:r>
        <w:rPr>
          <w:spacing w:val="-3"/>
          <w:sz w:val="24"/>
        </w:rPr>
        <w:t> </w:t>
      </w:r>
      <w:r>
        <w:rPr>
          <w:sz w:val="24"/>
        </w:rPr>
        <w:t>they caused by their own actions.</w:t>
      </w:r>
      <w:r>
        <w:rPr>
          <w:spacing w:val="40"/>
          <w:sz w:val="24"/>
        </w:rPr>
        <w:t> </w:t>
      </w:r>
      <w:r>
        <w:rPr>
          <w:sz w:val="24"/>
        </w:rPr>
        <w:t>Requests for curtailment as an exception based solely on personal reasons are not considered.</w:t>
      </w:r>
    </w:p>
    <w:p>
      <w:pPr>
        <w:pStyle w:val="ListParagraph"/>
        <w:numPr>
          <w:ilvl w:val="3"/>
          <w:numId w:val="49"/>
        </w:numPr>
        <w:tabs>
          <w:tab w:pos="2340" w:val="left" w:leader="none"/>
        </w:tabs>
        <w:spacing w:line="240" w:lineRule="auto" w:before="119" w:after="0"/>
        <w:ind w:left="1500" w:right="799" w:firstLine="0"/>
        <w:jc w:val="both"/>
        <w:rPr>
          <w:sz w:val="24"/>
        </w:rPr>
      </w:pPr>
      <w:r>
        <w:rPr>
          <w:sz w:val="24"/>
        </w:rPr>
        <w:t>Member-initiated exception requests for overseas tour curtailment may be disapproved at any level (unit/group commander, installation commander or ABG/CC at non-AF led Joint bases, or assignment OPR).</w:t>
      </w:r>
      <w:r>
        <w:rPr>
          <w:spacing w:val="40"/>
          <w:sz w:val="24"/>
        </w:rPr>
        <w:t> </w:t>
      </w:r>
      <w:r>
        <w:rPr>
          <w:sz w:val="24"/>
        </w:rPr>
        <w:t>If denied locally, the request is returned to the member with the rationale for disapproval.</w:t>
      </w:r>
      <w:r>
        <w:rPr>
          <w:spacing w:val="40"/>
          <w:sz w:val="24"/>
        </w:rPr>
        <w:t> </w:t>
      </w:r>
      <w:r>
        <w:rPr>
          <w:sz w:val="24"/>
        </w:rPr>
        <w:t>AFPC/DP3AM or USSF/ETMO is the approval authority for curtailment exception requests or forwards to the appropriate level as necessary.</w:t>
      </w:r>
    </w:p>
    <w:p>
      <w:pPr>
        <w:pStyle w:val="ListParagraph"/>
        <w:numPr>
          <w:ilvl w:val="3"/>
          <w:numId w:val="49"/>
        </w:numPr>
        <w:tabs>
          <w:tab w:pos="2340" w:val="left" w:leader="none"/>
        </w:tabs>
        <w:spacing w:line="240" w:lineRule="auto" w:before="120" w:after="0"/>
        <w:ind w:left="1500" w:right="797" w:firstLine="0"/>
        <w:jc w:val="both"/>
        <w:rPr>
          <w:sz w:val="24"/>
        </w:rPr>
      </w:pPr>
      <w:r>
        <w:rPr>
          <w:sz w:val="24"/>
        </w:rPr>
        <w:t>Changes to DEROS for authorized reasons such as proration or a member’s request to cancel part of voluntary DEROS extension do not constitute a curtailment of overseas tour (for enlisted members serving an extended long overseas tour, cancellation only applies</w:t>
      </w:r>
      <w:r>
        <w:rPr>
          <w:spacing w:val="-1"/>
          <w:sz w:val="24"/>
        </w:rPr>
        <w:t> </w:t>
      </w:r>
      <w:r>
        <w:rPr>
          <w:sz w:val="24"/>
        </w:rPr>
        <w:t>to a DEROS extension</w:t>
      </w:r>
      <w:r>
        <w:rPr>
          <w:spacing w:val="-1"/>
          <w:sz w:val="24"/>
        </w:rPr>
        <w:t> </w:t>
      </w:r>
      <w:r>
        <w:rPr>
          <w:sz w:val="24"/>
        </w:rPr>
        <w:t>over and above the full</w:t>
      </w:r>
      <w:r>
        <w:rPr>
          <w:spacing w:val="-1"/>
          <w:sz w:val="24"/>
        </w:rPr>
        <w:t> </w:t>
      </w:r>
      <w:r>
        <w:rPr>
          <w:sz w:val="24"/>
        </w:rPr>
        <w:t>extended</w:t>
      </w:r>
      <w:r>
        <w:rPr>
          <w:spacing w:val="-1"/>
          <w:sz w:val="24"/>
        </w:rPr>
        <w:t> </w:t>
      </w:r>
      <w:r>
        <w:rPr>
          <w:sz w:val="24"/>
        </w:rPr>
        <w:t>tour).</w:t>
      </w:r>
      <w:r>
        <w:rPr>
          <w:spacing w:val="40"/>
          <w:sz w:val="24"/>
        </w:rPr>
        <w:t> </w:t>
      </w:r>
      <w:r>
        <w:rPr>
          <w:sz w:val="24"/>
        </w:rPr>
        <w:t>However, the adjusted DEROS cannot be within the enlisted member’s Overseas or overseas returnee allocation</w:t>
      </w:r>
      <w:r>
        <w:rPr>
          <w:spacing w:val="-15"/>
          <w:sz w:val="24"/>
        </w:rPr>
        <w:t> </w:t>
      </w:r>
      <w:r>
        <w:rPr>
          <w:sz w:val="24"/>
        </w:rPr>
        <w:t>cycle</w:t>
      </w:r>
      <w:r>
        <w:rPr>
          <w:spacing w:val="-15"/>
          <w:sz w:val="24"/>
        </w:rPr>
        <w:t> </w:t>
      </w:r>
      <w:r>
        <w:rPr>
          <w:sz w:val="24"/>
        </w:rPr>
        <w:t>as</w:t>
      </w:r>
      <w:r>
        <w:rPr>
          <w:spacing w:val="-15"/>
          <w:sz w:val="24"/>
        </w:rPr>
        <w:t> </w:t>
      </w:r>
      <w:r>
        <w:rPr>
          <w:sz w:val="24"/>
        </w:rPr>
        <w:t>outlined</w:t>
      </w:r>
      <w:r>
        <w:rPr>
          <w:spacing w:val="-15"/>
          <w:sz w:val="24"/>
        </w:rPr>
        <w:t> </w:t>
      </w:r>
      <w:r>
        <w:rPr>
          <w:sz w:val="24"/>
        </w:rPr>
        <w:t>in</w:t>
      </w:r>
      <w:r>
        <w:rPr>
          <w:spacing w:val="-15"/>
          <w:sz w:val="24"/>
        </w:rPr>
        <w:t> </w:t>
      </w:r>
      <w:hyperlink w:history="true" w:anchor="_bookmark439">
        <w:r>
          <w:rPr>
            <w:b/>
            <w:color w:val="0000FF"/>
            <w:sz w:val="24"/>
          </w:rPr>
          <w:t>Attachment</w:t>
        </w:r>
        <w:r>
          <w:rPr>
            <w:b/>
            <w:color w:val="0000FF"/>
            <w:spacing w:val="-15"/>
            <w:sz w:val="24"/>
          </w:rPr>
          <w:t> </w:t>
        </w:r>
        <w:r>
          <w:rPr>
            <w:b/>
            <w:color w:val="0000FF"/>
            <w:sz w:val="24"/>
          </w:rPr>
          <w:t>13</w:t>
        </w:r>
      </w:hyperlink>
      <w:r>
        <w:rPr>
          <w:sz w:val="24"/>
        </w:rPr>
        <w:t>,</w:t>
      </w:r>
      <w:r>
        <w:rPr>
          <w:spacing w:val="-15"/>
          <w:sz w:val="24"/>
        </w:rPr>
        <w:t> </w:t>
      </w:r>
      <w:r>
        <w:rPr>
          <w:sz w:val="24"/>
        </w:rPr>
        <w:t>and</w:t>
      </w:r>
      <w:r>
        <w:rPr>
          <w:spacing w:val="-15"/>
          <w:sz w:val="24"/>
        </w:rPr>
        <w:t> </w:t>
      </w:r>
      <w:r>
        <w:rPr>
          <w:sz w:val="24"/>
        </w:rPr>
        <w:t>for</w:t>
      </w:r>
      <w:r>
        <w:rPr>
          <w:spacing w:val="-15"/>
          <w:sz w:val="24"/>
        </w:rPr>
        <w:t> </w:t>
      </w:r>
      <w:r>
        <w:rPr>
          <w:sz w:val="24"/>
        </w:rPr>
        <w:t>officers</w:t>
      </w:r>
      <w:r>
        <w:rPr>
          <w:spacing w:val="-15"/>
          <w:sz w:val="24"/>
        </w:rPr>
        <w:t> </w:t>
      </w:r>
      <w:r>
        <w:rPr>
          <w:sz w:val="24"/>
        </w:rPr>
        <w:t>the</w:t>
      </w:r>
      <w:r>
        <w:rPr>
          <w:spacing w:val="-15"/>
          <w:sz w:val="24"/>
        </w:rPr>
        <w:t> </w:t>
      </w:r>
      <w:r>
        <w:rPr>
          <w:sz w:val="24"/>
        </w:rPr>
        <w:t>adjusted</w:t>
      </w:r>
      <w:r>
        <w:rPr>
          <w:spacing w:val="-15"/>
          <w:sz w:val="24"/>
        </w:rPr>
        <w:t> </w:t>
      </w:r>
      <w:r>
        <w:rPr>
          <w:sz w:val="24"/>
        </w:rPr>
        <w:t>DEROS</w:t>
      </w:r>
      <w:r>
        <w:rPr>
          <w:spacing w:val="-15"/>
          <w:sz w:val="24"/>
        </w:rPr>
        <w:t> </w:t>
      </w:r>
      <w:r>
        <w:rPr>
          <w:sz w:val="24"/>
        </w:rPr>
        <w:t>cannot result in the officer receiving an assignment selection date which is past, unless an exception is requested and approved by the assignment OPR (see </w:t>
      </w:r>
      <w:hyperlink w:history="true" w:anchor="_bookmark181">
        <w:r>
          <w:rPr>
            <w:b/>
            <w:color w:val="0000FF"/>
            <w:sz w:val="24"/>
          </w:rPr>
          <w:t>Table 6.7</w:t>
        </w:r>
      </w:hyperlink>
      <w:r>
        <w:rPr>
          <w:sz w:val="24"/>
        </w:rPr>
        <w:t>, for the assignment selection date schedule).</w:t>
      </w:r>
    </w:p>
    <w:p>
      <w:pPr>
        <w:pStyle w:val="ListParagraph"/>
        <w:numPr>
          <w:ilvl w:val="3"/>
          <w:numId w:val="49"/>
        </w:numPr>
        <w:tabs>
          <w:tab w:pos="2340" w:val="left" w:leader="none"/>
        </w:tabs>
        <w:spacing w:line="240" w:lineRule="auto" w:before="121" w:after="0"/>
        <w:ind w:left="1500" w:right="800" w:firstLine="0"/>
        <w:jc w:val="both"/>
        <w:rPr>
          <w:sz w:val="24"/>
        </w:rPr>
      </w:pPr>
      <w:r>
        <w:rPr>
          <w:sz w:val="24"/>
        </w:rPr>
        <w:t>In limited circumstances, members may be curtailed and reassigned on consecutive</w:t>
      </w:r>
      <w:r>
        <w:rPr>
          <w:spacing w:val="-15"/>
          <w:sz w:val="24"/>
        </w:rPr>
        <w:t> </w:t>
      </w:r>
      <w:r>
        <w:rPr>
          <w:sz w:val="24"/>
        </w:rPr>
        <w:t>overseas</w:t>
      </w:r>
      <w:r>
        <w:rPr>
          <w:spacing w:val="-15"/>
          <w:sz w:val="24"/>
        </w:rPr>
        <w:t> </w:t>
      </w:r>
      <w:r>
        <w:rPr>
          <w:sz w:val="24"/>
        </w:rPr>
        <w:t>tours</w:t>
      </w:r>
      <w:r>
        <w:rPr>
          <w:spacing w:val="-15"/>
          <w:sz w:val="24"/>
        </w:rPr>
        <w:t> </w:t>
      </w:r>
      <w:r>
        <w:rPr>
          <w:sz w:val="24"/>
        </w:rPr>
        <w:t>without</w:t>
      </w:r>
      <w:r>
        <w:rPr>
          <w:spacing w:val="-15"/>
          <w:sz w:val="24"/>
        </w:rPr>
        <w:t> </w:t>
      </w:r>
      <w:r>
        <w:rPr>
          <w:sz w:val="24"/>
        </w:rPr>
        <w:t>having</w:t>
      </w:r>
      <w:r>
        <w:rPr>
          <w:spacing w:val="-15"/>
          <w:sz w:val="24"/>
        </w:rPr>
        <w:t> </w:t>
      </w:r>
      <w:r>
        <w:rPr>
          <w:sz w:val="24"/>
        </w:rPr>
        <w:t>completed</w:t>
      </w:r>
      <w:r>
        <w:rPr>
          <w:spacing w:val="-15"/>
          <w:sz w:val="24"/>
        </w:rPr>
        <w:t> </w:t>
      </w:r>
      <w:r>
        <w:rPr>
          <w:sz w:val="24"/>
        </w:rPr>
        <w:t>the</w:t>
      </w:r>
      <w:r>
        <w:rPr>
          <w:spacing w:val="-15"/>
          <w:sz w:val="24"/>
        </w:rPr>
        <w:t> </w:t>
      </w:r>
      <w:r>
        <w:rPr>
          <w:sz w:val="24"/>
        </w:rPr>
        <w:t>full</w:t>
      </w:r>
      <w:r>
        <w:rPr>
          <w:spacing w:val="-15"/>
          <w:sz w:val="24"/>
        </w:rPr>
        <w:t> </w:t>
      </w:r>
      <w:r>
        <w:rPr>
          <w:sz w:val="24"/>
        </w:rPr>
        <w:t>tour</w:t>
      </w:r>
      <w:r>
        <w:rPr>
          <w:spacing w:val="-14"/>
          <w:sz w:val="24"/>
        </w:rPr>
        <w:t> </w:t>
      </w:r>
      <w:r>
        <w:rPr>
          <w:sz w:val="24"/>
        </w:rPr>
        <w:t>lengths</w:t>
      </w:r>
      <w:r>
        <w:rPr>
          <w:spacing w:val="-15"/>
          <w:sz w:val="24"/>
        </w:rPr>
        <w:t> </w:t>
      </w:r>
      <w:r>
        <w:rPr>
          <w:sz w:val="24"/>
        </w:rPr>
        <w:t>at</w:t>
      </w:r>
      <w:r>
        <w:rPr>
          <w:spacing w:val="-15"/>
          <w:sz w:val="24"/>
        </w:rPr>
        <w:t> </w:t>
      </w:r>
      <w:r>
        <w:rPr>
          <w:sz w:val="24"/>
        </w:rPr>
        <w:t>both</w:t>
      </w:r>
      <w:r>
        <w:rPr>
          <w:spacing w:val="-15"/>
          <w:sz w:val="24"/>
        </w:rPr>
        <w:t> </w:t>
      </w:r>
      <w:r>
        <w:rPr>
          <w:sz w:val="24"/>
        </w:rPr>
        <w:t>the</w:t>
      </w:r>
      <w:r>
        <w:rPr>
          <w:spacing w:val="-14"/>
          <w:sz w:val="24"/>
        </w:rPr>
        <w:t> </w:t>
      </w:r>
      <w:r>
        <w:rPr>
          <w:sz w:val="24"/>
        </w:rPr>
        <w:t>losing and</w:t>
      </w:r>
      <w:r>
        <w:rPr>
          <w:spacing w:val="-15"/>
          <w:sz w:val="24"/>
        </w:rPr>
        <w:t> </w:t>
      </w:r>
      <w:r>
        <w:rPr>
          <w:sz w:val="24"/>
        </w:rPr>
        <w:t>gaining</w:t>
      </w:r>
      <w:r>
        <w:rPr>
          <w:spacing w:val="-15"/>
          <w:sz w:val="24"/>
        </w:rPr>
        <w:t> </w:t>
      </w:r>
      <w:r>
        <w:rPr>
          <w:sz w:val="24"/>
        </w:rPr>
        <w:t>locations.</w:t>
      </w:r>
      <w:r>
        <w:rPr>
          <w:spacing w:val="24"/>
          <w:sz w:val="24"/>
        </w:rPr>
        <w:t> </w:t>
      </w:r>
      <w:r>
        <w:rPr>
          <w:sz w:val="24"/>
        </w:rPr>
        <w:t>Such</w:t>
      </w:r>
      <w:r>
        <w:rPr>
          <w:spacing w:val="-15"/>
          <w:sz w:val="24"/>
        </w:rPr>
        <w:t> </w:t>
      </w:r>
      <w:r>
        <w:rPr>
          <w:sz w:val="24"/>
        </w:rPr>
        <w:t>curtailment/reassignment</w:t>
      </w:r>
      <w:r>
        <w:rPr>
          <w:spacing w:val="-15"/>
          <w:sz w:val="24"/>
        </w:rPr>
        <w:t> </w:t>
      </w:r>
      <w:r>
        <w:rPr>
          <w:sz w:val="24"/>
        </w:rPr>
        <w:t>requests</w:t>
      </w:r>
      <w:r>
        <w:rPr>
          <w:spacing w:val="-15"/>
          <w:sz w:val="24"/>
        </w:rPr>
        <w:t> </w:t>
      </w:r>
      <w:r>
        <w:rPr>
          <w:sz w:val="24"/>
        </w:rPr>
        <w:t>are</w:t>
      </w:r>
      <w:r>
        <w:rPr>
          <w:spacing w:val="-15"/>
          <w:sz w:val="24"/>
        </w:rPr>
        <w:t> </w:t>
      </w:r>
      <w:r>
        <w:rPr>
          <w:sz w:val="24"/>
        </w:rPr>
        <w:t>exceptions</w:t>
      </w:r>
      <w:r>
        <w:rPr>
          <w:spacing w:val="-15"/>
          <w:sz w:val="24"/>
        </w:rPr>
        <w:t> </w:t>
      </w:r>
      <w:r>
        <w:rPr>
          <w:sz w:val="24"/>
        </w:rPr>
        <w:t>and</w:t>
      </w:r>
      <w:r>
        <w:rPr>
          <w:spacing w:val="-15"/>
          <w:sz w:val="24"/>
        </w:rPr>
        <w:t> </w:t>
      </w:r>
      <w:r>
        <w:rPr>
          <w:sz w:val="24"/>
        </w:rPr>
        <w:t>can</w:t>
      </w:r>
      <w:r>
        <w:rPr>
          <w:spacing w:val="-15"/>
          <w:sz w:val="24"/>
        </w:rPr>
        <w:t> </w:t>
      </w:r>
      <w:r>
        <w:rPr>
          <w:sz w:val="24"/>
        </w:rPr>
        <w:t>only </w:t>
      </w:r>
      <w:r>
        <w:rPr>
          <w:spacing w:val="-2"/>
          <w:sz w:val="24"/>
        </w:rPr>
        <w:t>be</w:t>
      </w:r>
      <w:r>
        <w:rPr>
          <w:spacing w:val="-4"/>
          <w:sz w:val="24"/>
        </w:rPr>
        <w:t> </w:t>
      </w:r>
      <w:r>
        <w:rPr>
          <w:spacing w:val="-2"/>
          <w:sz w:val="24"/>
        </w:rPr>
        <w:t>originated</w:t>
      </w:r>
      <w:r>
        <w:rPr>
          <w:spacing w:val="-4"/>
          <w:sz w:val="24"/>
        </w:rPr>
        <w:t> </w:t>
      </w:r>
      <w:r>
        <w:rPr>
          <w:spacing w:val="-2"/>
          <w:sz w:val="24"/>
        </w:rPr>
        <w:t>by</w:t>
      </w:r>
      <w:r>
        <w:rPr>
          <w:spacing w:val="-4"/>
          <w:sz w:val="24"/>
        </w:rPr>
        <w:t> </w:t>
      </w:r>
      <w:r>
        <w:rPr>
          <w:spacing w:val="-2"/>
          <w:sz w:val="24"/>
        </w:rPr>
        <w:t>a</w:t>
      </w:r>
      <w:r>
        <w:rPr>
          <w:spacing w:val="-4"/>
          <w:sz w:val="24"/>
        </w:rPr>
        <w:t> </w:t>
      </w:r>
      <w:r>
        <w:rPr>
          <w:spacing w:val="-2"/>
          <w:sz w:val="24"/>
        </w:rPr>
        <w:t>general</w:t>
      </w:r>
      <w:r>
        <w:rPr>
          <w:spacing w:val="-3"/>
          <w:sz w:val="24"/>
        </w:rPr>
        <w:t> </w:t>
      </w:r>
      <w:r>
        <w:rPr>
          <w:spacing w:val="-2"/>
          <w:sz w:val="24"/>
        </w:rPr>
        <w:t>or</w:t>
      </w:r>
      <w:r>
        <w:rPr>
          <w:spacing w:val="-6"/>
          <w:sz w:val="24"/>
        </w:rPr>
        <w:t> </w:t>
      </w:r>
      <w:r>
        <w:rPr>
          <w:spacing w:val="-2"/>
          <w:sz w:val="24"/>
        </w:rPr>
        <w:t>flag</w:t>
      </w:r>
      <w:r>
        <w:rPr>
          <w:spacing w:val="-4"/>
          <w:sz w:val="24"/>
        </w:rPr>
        <w:t> </w:t>
      </w:r>
      <w:r>
        <w:rPr>
          <w:spacing w:val="-2"/>
          <w:sz w:val="24"/>
        </w:rPr>
        <w:t>officer</w:t>
      </w:r>
      <w:r>
        <w:rPr>
          <w:spacing w:val="-4"/>
          <w:sz w:val="24"/>
        </w:rPr>
        <w:t> </w:t>
      </w:r>
      <w:r>
        <w:rPr>
          <w:spacing w:val="-2"/>
          <w:sz w:val="24"/>
        </w:rPr>
        <w:t>(except</w:t>
      </w:r>
      <w:r>
        <w:rPr>
          <w:spacing w:val="-7"/>
          <w:sz w:val="24"/>
        </w:rPr>
        <w:t> </w:t>
      </w:r>
      <w:r>
        <w:rPr>
          <w:spacing w:val="-2"/>
          <w:sz w:val="24"/>
        </w:rPr>
        <w:t>for</w:t>
      </w:r>
      <w:r>
        <w:rPr>
          <w:spacing w:val="-3"/>
          <w:sz w:val="24"/>
        </w:rPr>
        <w:t> </w:t>
      </w:r>
      <w:r>
        <w:rPr>
          <w:spacing w:val="-2"/>
          <w:sz w:val="24"/>
        </w:rPr>
        <w:t>humanitarian/EFMP/expedited</w:t>
      </w:r>
      <w:r>
        <w:rPr>
          <w:spacing w:val="-4"/>
          <w:sz w:val="24"/>
        </w:rPr>
        <w:t> </w:t>
      </w:r>
      <w:r>
        <w:rPr>
          <w:spacing w:val="-2"/>
          <w:sz w:val="24"/>
        </w:rPr>
        <w:t>transfer </w:t>
      </w:r>
      <w:r>
        <w:rPr>
          <w:sz w:val="24"/>
        </w:rPr>
        <w:t>requests</w:t>
      </w:r>
      <w:r>
        <w:rPr>
          <w:spacing w:val="11"/>
          <w:sz w:val="24"/>
        </w:rPr>
        <w:t> </w:t>
      </w:r>
      <w:r>
        <w:rPr>
          <w:sz w:val="24"/>
        </w:rPr>
        <w:t>and</w:t>
      </w:r>
      <w:r>
        <w:rPr>
          <w:spacing w:val="11"/>
          <w:sz w:val="24"/>
        </w:rPr>
        <w:t> </w:t>
      </w:r>
      <w:r>
        <w:rPr>
          <w:sz w:val="24"/>
        </w:rPr>
        <w:t>Force</w:t>
      </w:r>
      <w:r>
        <w:rPr>
          <w:spacing w:val="13"/>
          <w:sz w:val="24"/>
        </w:rPr>
        <w:t> </w:t>
      </w:r>
      <w:r>
        <w:rPr>
          <w:sz w:val="24"/>
        </w:rPr>
        <w:t>Structure/Base</w:t>
      </w:r>
      <w:r>
        <w:rPr>
          <w:spacing w:val="12"/>
          <w:sz w:val="24"/>
        </w:rPr>
        <w:t> </w:t>
      </w:r>
      <w:r>
        <w:rPr>
          <w:sz w:val="24"/>
        </w:rPr>
        <w:t>Realignment</w:t>
      </w:r>
      <w:r>
        <w:rPr>
          <w:spacing w:val="11"/>
          <w:sz w:val="24"/>
        </w:rPr>
        <w:t> </w:t>
      </w:r>
      <w:r>
        <w:rPr>
          <w:sz w:val="24"/>
        </w:rPr>
        <w:t>and</w:t>
      </w:r>
      <w:r>
        <w:rPr>
          <w:spacing w:val="12"/>
          <w:sz w:val="24"/>
        </w:rPr>
        <w:t> </w:t>
      </w:r>
      <w:r>
        <w:rPr>
          <w:sz w:val="24"/>
        </w:rPr>
        <w:t>Closure</w:t>
      </w:r>
      <w:r>
        <w:rPr>
          <w:spacing w:val="11"/>
          <w:sz w:val="24"/>
        </w:rPr>
        <w:t> </w:t>
      </w:r>
      <w:r>
        <w:rPr>
          <w:sz w:val="24"/>
        </w:rPr>
        <w:t>actions).</w:t>
      </w:r>
      <w:r>
        <w:rPr>
          <w:spacing w:val="53"/>
          <w:w w:val="150"/>
          <w:sz w:val="24"/>
        </w:rPr>
        <w:t> </w:t>
      </w:r>
      <w:r>
        <w:rPr>
          <w:sz w:val="24"/>
        </w:rPr>
        <w:t>Reassignment</w:t>
      </w:r>
      <w:r>
        <w:rPr>
          <w:spacing w:val="12"/>
          <w:sz w:val="24"/>
        </w:rPr>
        <w:t> </w:t>
      </w:r>
      <w:r>
        <w:rPr>
          <w:spacing w:val="-5"/>
          <w:sz w:val="24"/>
        </w:rPr>
        <w:t>can</w:t>
      </w:r>
    </w:p>
    <w:p>
      <w:pPr>
        <w:spacing w:after="0" w:line="240" w:lineRule="auto"/>
        <w:jc w:val="both"/>
        <w:rPr>
          <w:sz w:val="24"/>
        </w:rPr>
        <w:sectPr>
          <w:pgSz w:w="12240" w:h="15840"/>
          <w:pgMar w:header="731" w:footer="0" w:top="1380" w:bottom="280" w:left="660" w:right="640"/>
        </w:sectPr>
      </w:pPr>
    </w:p>
    <w:p>
      <w:pPr>
        <w:pStyle w:val="BodyText"/>
        <w:spacing w:before="96"/>
        <w:ind w:right="796"/>
      </w:pPr>
      <w:r>
        <w:rPr/>
        <w:t>only be within the same theater.</w:t>
      </w:r>
      <w:r>
        <w:rPr>
          <w:spacing w:val="40"/>
        </w:rPr>
        <w:t> </w:t>
      </w:r>
      <w:r>
        <w:rPr/>
        <w:t>Further, only those exceptions that result in the member serving</w:t>
      </w:r>
      <w:r>
        <w:rPr>
          <w:spacing w:val="-5"/>
        </w:rPr>
        <w:t> </w:t>
      </w:r>
      <w:r>
        <w:rPr/>
        <w:t>at</w:t>
      </w:r>
      <w:r>
        <w:rPr>
          <w:spacing w:val="-5"/>
        </w:rPr>
        <w:t> </w:t>
      </w:r>
      <w:r>
        <w:rPr/>
        <w:t>least</w:t>
      </w:r>
      <w:r>
        <w:rPr>
          <w:spacing w:val="-4"/>
        </w:rPr>
        <w:t> </w:t>
      </w:r>
      <w:r>
        <w:rPr/>
        <w:t>the</w:t>
      </w:r>
      <w:r>
        <w:rPr>
          <w:spacing w:val="-4"/>
        </w:rPr>
        <w:t> </w:t>
      </w:r>
      <w:r>
        <w:rPr/>
        <w:t>equivalent</w:t>
      </w:r>
      <w:r>
        <w:rPr>
          <w:spacing w:val="-4"/>
        </w:rPr>
        <w:t> </w:t>
      </w:r>
      <w:r>
        <w:rPr/>
        <w:t>of</w:t>
      </w:r>
      <w:r>
        <w:rPr>
          <w:spacing w:val="-4"/>
        </w:rPr>
        <w:t> </w:t>
      </w:r>
      <w:r>
        <w:rPr/>
        <w:t>two</w:t>
      </w:r>
      <w:r>
        <w:rPr>
          <w:spacing w:val="-6"/>
        </w:rPr>
        <w:t> </w:t>
      </w:r>
      <w:r>
        <w:rPr/>
        <w:t>unaccompanied</w:t>
      </w:r>
      <w:r>
        <w:rPr>
          <w:spacing w:val="-3"/>
        </w:rPr>
        <w:t> </w:t>
      </w:r>
      <w:r>
        <w:rPr/>
        <w:t>tours</w:t>
      </w:r>
      <w:r>
        <w:rPr>
          <w:spacing w:val="-4"/>
        </w:rPr>
        <w:t> </w:t>
      </w:r>
      <w:r>
        <w:rPr/>
        <w:t>can</w:t>
      </w:r>
      <w:r>
        <w:rPr>
          <w:spacing w:val="-5"/>
        </w:rPr>
        <w:t> </w:t>
      </w:r>
      <w:r>
        <w:rPr/>
        <w:t>be</w:t>
      </w:r>
      <w:r>
        <w:rPr>
          <w:spacing w:val="-4"/>
        </w:rPr>
        <w:t> </w:t>
      </w:r>
      <w:r>
        <w:rPr/>
        <w:t>considered</w:t>
      </w:r>
      <w:r>
        <w:rPr>
          <w:spacing w:val="-5"/>
        </w:rPr>
        <w:t> </w:t>
      </w:r>
      <w:r>
        <w:rPr/>
        <w:t>for</w:t>
      </w:r>
      <w:r>
        <w:rPr>
          <w:spacing w:val="-4"/>
        </w:rPr>
        <w:t> </w:t>
      </w:r>
      <w:r>
        <w:rPr/>
        <w:t>approval by AFPC/CC.</w:t>
      </w:r>
      <w:r>
        <w:rPr>
          <w:spacing w:val="40"/>
        </w:rPr>
        <w:t> </w:t>
      </w:r>
      <w:r>
        <w:rPr/>
        <w:t>A request that a member serve less than the equivalent of two unaccompanied</w:t>
      </w:r>
      <w:r>
        <w:rPr>
          <w:spacing w:val="-11"/>
        </w:rPr>
        <w:t> </w:t>
      </w:r>
      <w:r>
        <w:rPr/>
        <w:t>tours</w:t>
      </w:r>
      <w:r>
        <w:rPr>
          <w:spacing w:val="-12"/>
        </w:rPr>
        <w:t> </w:t>
      </w:r>
      <w:r>
        <w:rPr/>
        <w:t>can</w:t>
      </w:r>
      <w:r>
        <w:rPr>
          <w:spacing w:val="-13"/>
        </w:rPr>
        <w:t> </w:t>
      </w:r>
      <w:r>
        <w:rPr/>
        <w:t>only</w:t>
      </w:r>
      <w:r>
        <w:rPr>
          <w:spacing w:val="-12"/>
        </w:rPr>
        <w:t> </w:t>
      </w:r>
      <w:r>
        <w:rPr/>
        <w:t>be</w:t>
      </w:r>
      <w:r>
        <w:rPr>
          <w:spacing w:val="-12"/>
        </w:rPr>
        <w:t> </w:t>
      </w:r>
      <w:r>
        <w:rPr/>
        <w:t>authorized</w:t>
      </w:r>
      <w:r>
        <w:rPr>
          <w:spacing w:val="-12"/>
        </w:rPr>
        <w:t> </w:t>
      </w:r>
      <w:r>
        <w:rPr/>
        <w:t>by</w:t>
      </w:r>
      <w:r>
        <w:rPr>
          <w:spacing w:val="-12"/>
        </w:rPr>
        <w:t> </w:t>
      </w:r>
      <w:r>
        <w:rPr/>
        <w:t>the</w:t>
      </w:r>
      <w:r>
        <w:rPr>
          <w:spacing w:val="-12"/>
        </w:rPr>
        <w:t> </w:t>
      </w:r>
      <w:r>
        <w:rPr/>
        <w:t>SecAF.</w:t>
      </w:r>
      <w:r>
        <w:rPr>
          <w:spacing w:val="37"/>
        </w:rPr>
        <w:t> </w:t>
      </w:r>
      <w:r>
        <w:rPr/>
        <w:t>Computation</w:t>
      </w:r>
      <w:r>
        <w:rPr>
          <w:spacing w:val="-13"/>
        </w:rPr>
        <w:t> </w:t>
      </w:r>
      <w:r>
        <w:rPr/>
        <w:t>of</w:t>
      </w:r>
      <w:r>
        <w:rPr>
          <w:spacing w:val="-12"/>
        </w:rPr>
        <w:t> </w:t>
      </w:r>
      <w:r>
        <w:rPr/>
        <w:t>the</w:t>
      </w:r>
      <w:r>
        <w:rPr>
          <w:spacing w:val="-11"/>
        </w:rPr>
        <w:t> </w:t>
      </w:r>
      <w:r>
        <w:rPr/>
        <w:t>equivalent of two unaccompanied tours is as follows:</w:t>
      </w:r>
      <w:r>
        <w:rPr>
          <w:spacing w:val="40"/>
        </w:rPr>
        <w:t> </w:t>
      </w:r>
      <w:r>
        <w:rPr/>
        <w:t>If a member is assigned from a 36/24-month tour</w:t>
      </w:r>
      <w:r>
        <w:rPr>
          <w:spacing w:val="-5"/>
        </w:rPr>
        <w:t> </w:t>
      </w:r>
      <w:r>
        <w:rPr/>
        <w:t>area</w:t>
      </w:r>
      <w:r>
        <w:rPr>
          <w:spacing w:val="-5"/>
        </w:rPr>
        <w:t> </w:t>
      </w:r>
      <w:r>
        <w:rPr/>
        <w:t>within</w:t>
      </w:r>
      <w:r>
        <w:rPr>
          <w:spacing w:val="-6"/>
        </w:rPr>
        <w:t> </w:t>
      </w:r>
      <w:r>
        <w:rPr/>
        <w:t>the</w:t>
      </w:r>
      <w:r>
        <w:rPr>
          <w:spacing w:val="-6"/>
        </w:rPr>
        <w:t> </w:t>
      </w:r>
      <w:r>
        <w:rPr/>
        <w:t>same</w:t>
      </w:r>
      <w:r>
        <w:rPr>
          <w:spacing w:val="-6"/>
        </w:rPr>
        <w:t> </w:t>
      </w:r>
      <w:r>
        <w:rPr/>
        <w:t>theater</w:t>
      </w:r>
      <w:r>
        <w:rPr>
          <w:spacing w:val="-6"/>
        </w:rPr>
        <w:t> </w:t>
      </w:r>
      <w:r>
        <w:rPr/>
        <w:t>to</w:t>
      </w:r>
      <w:r>
        <w:rPr>
          <w:spacing w:val="-5"/>
        </w:rPr>
        <w:t> </w:t>
      </w:r>
      <w:r>
        <w:rPr/>
        <w:t>a</w:t>
      </w:r>
      <w:r>
        <w:rPr>
          <w:spacing w:val="-8"/>
        </w:rPr>
        <w:t> </w:t>
      </w:r>
      <w:r>
        <w:rPr/>
        <w:t>36/24</w:t>
      </w:r>
      <w:r>
        <w:rPr>
          <w:spacing w:val="-5"/>
        </w:rPr>
        <w:t> </w:t>
      </w:r>
      <w:r>
        <w:rPr/>
        <w:t>month</w:t>
      </w:r>
      <w:r>
        <w:rPr>
          <w:spacing w:val="-7"/>
        </w:rPr>
        <w:t> </w:t>
      </w:r>
      <w:r>
        <w:rPr/>
        <w:t>tour</w:t>
      </w:r>
      <w:r>
        <w:rPr>
          <w:spacing w:val="-6"/>
        </w:rPr>
        <w:t> </w:t>
      </w:r>
      <w:r>
        <w:rPr/>
        <w:t>area,</w:t>
      </w:r>
      <w:r>
        <w:rPr>
          <w:spacing w:val="-7"/>
        </w:rPr>
        <w:t> </w:t>
      </w:r>
      <w:r>
        <w:rPr/>
        <w:t>the</w:t>
      </w:r>
      <w:r>
        <w:rPr>
          <w:spacing w:val="-6"/>
        </w:rPr>
        <w:t> </w:t>
      </w:r>
      <w:r>
        <w:rPr/>
        <w:t>member</w:t>
      </w:r>
      <w:r>
        <w:rPr>
          <w:spacing w:val="-6"/>
        </w:rPr>
        <w:t> </w:t>
      </w:r>
      <w:r>
        <w:rPr/>
        <w:t>cannot</w:t>
      </w:r>
      <w:r>
        <w:rPr>
          <w:spacing w:val="-5"/>
        </w:rPr>
        <w:t> </w:t>
      </w:r>
      <w:r>
        <w:rPr/>
        <w:t>serve</w:t>
      </w:r>
      <w:r>
        <w:rPr>
          <w:spacing w:val="-5"/>
        </w:rPr>
        <w:t> </w:t>
      </w:r>
      <w:r>
        <w:rPr/>
        <w:t>less than 48 months total between the two locations before being reassigned from the theater. Refer to </w:t>
      </w:r>
      <w:hyperlink w:history="true" w:anchor="_bookmark213">
        <w:r>
          <w:rPr>
            <w:b/>
            <w:color w:val="0000FF"/>
          </w:rPr>
          <w:t>paragraph 7.5.7</w:t>
        </w:r>
      </w:hyperlink>
      <w:r>
        <w:rPr>
          <w:b/>
          <w:color w:val="0000FF"/>
        </w:rPr>
        <w:t> </w:t>
      </w:r>
      <w:r>
        <w:rPr/>
        <w:t>for further information on consecutive overseas tour </w:t>
      </w:r>
      <w:r>
        <w:rPr>
          <w:spacing w:val="-2"/>
        </w:rPr>
        <w:t>assignments.</w:t>
      </w:r>
    </w:p>
    <w:p>
      <w:pPr>
        <w:pStyle w:val="ListParagraph"/>
        <w:numPr>
          <w:ilvl w:val="3"/>
          <w:numId w:val="49"/>
        </w:numPr>
        <w:tabs>
          <w:tab w:pos="2340" w:val="left" w:leader="none"/>
        </w:tabs>
        <w:spacing w:line="240" w:lineRule="auto" w:before="121" w:after="0"/>
        <w:ind w:left="1500" w:right="797" w:firstLine="0"/>
        <w:jc w:val="both"/>
        <w:rPr>
          <w:sz w:val="24"/>
        </w:rPr>
      </w:pPr>
      <w:r>
        <w:rPr>
          <w:sz w:val="24"/>
        </w:rPr>
        <w:t>Terminal leave taken before the DEROS does not result in tour curtailment or accelerated replacement action.</w:t>
      </w:r>
      <w:r>
        <w:rPr>
          <w:spacing w:val="40"/>
          <w:sz w:val="24"/>
        </w:rPr>
        <w:t> </w:t>
      </w:r>
      <w:r>
        <w:rPr>
          <w:sz w:val="24"/>
        </w:rPr>
        <w:t>Ordinary leave taken before DEROS begins and ends in the</w:t>
      </w:r>
      <w:r>
        <w:rPr>
          <w:spacing w:val="-13"/>
          <w:sz w:val="24"/>
        </w:rPr>
        <w:t> </w:t>
      </w:r>
      <w:r>
        <w:rPr>
          <w:sz w:val="24"/>
        </w:rPr>
        <w:t>local</w:t>
      </w:r>
      <w:r>
        <w:rPr>
          <w:spacing w:val="-13"/>
          <w:sz w:val="24"/>
        </w:rPr>
        <w:t> </w:t>
      </w:r>
      <w:r>
        <w:rPr>
          <w:sz w:val="24"/>
        </w:rPr>
        <w:t>area;</w:t>
      </w:r>
      <w:r>
        <w:rPr>
          <w:spacing w:val="-13"/>
          <w:sz w:val="24"/>
        </w:rPr>
        <w:t> </w:t>
      </w:r>
      <w:r>
        <w:rPr>
          <w:sz w:val="24"/>
        </w:rPr>
        <w:t>therefore,</w:t>
      </w:r>
      <w:r>
        <w:rPr>
          <w:spacing w:val="-14"/>
          <w:sz w:val="24"/>
        </w:rPr>
        <w:t> </w:t>
      </w:r>
      <w:r>
        <w:rPr>
          <w:sz w:val="24"/>
        </w:rPr>
        <w:t>it</w:t>
      </w:r>
      <w:r>
        <w:rPr>
          <w:spacing w:val="-13"/>
          <w:sz w:val="24"/>
        </w:rPr>
        <w:t> </w:t>
      </w:r>
      <w:r>
        <w:rPr>
          <w:sz w:val="24"/>
        </w:rPr>
        <w:t>may</w:t>
      </w:r>
      <w:r>
        <w:rPr>
          <w:spacing w:val="-11"/>
          <w:sz w:val="24"/>
        </w:rPr>
        <w:t> </w:t>
      </w:r>
      <w:r>
        <w:rPr>
          <w:sz w:val="24"/>
        </w:rPr>
        <w:t>not</w:t>
      </w:r>
      <w:r>
        <w:rPr>
          <w:spacing w:val="-12"/>
          <w:sz w:val="24"/>
        </w:rPr>
        <w:t> </w:t>
      </w:r>
      <w:r>
        <w:rPr>
          <w:sz w:val="24"/>
        </w:rPr>
        <w:t>be</w:t>
      </w:r>
      <w:r>
        <w:rPr>
          <w:spacing w:val="-12"/>
          <w:sz w:val="24"/>
        </w:rPr>
        <w:t> </w:t>
      </w:r>
      <w:r>
        <w:rPr>
          <w:sz w:val="24"/>
        </w:rPr>
        <w:t>taken</w:t>
      </w:r>
      <w:r>
        <w:rPr>
          <w:spacing w:val="-12"/>
          <w:sz w:val="24"/>
        </w:rPr>
        <w:t> </w:t>
      </w:r>
      <w:r>
        <w:rPr>
          <w:sz w:val="24"/>
        </w:rPr>
        <w:t>as</w:t>
      </w:r>
      <w:r>
        <w:rPr>
          <w:spacing w:val="-13"/>
          <w:sz w:val="24"/>
        </w:rPr>
        <w:t> </w:t>
      </w:r>
      <w:r>
        <w:rPr>
          <w:sz w:val="24"/>
        </w:rPr>
        <w:t>a</w:t>
      </w:r>
      <w:r>
        <w:rPr>
          <w:spacing w:val="-14"/>
          <w:sz w:val="24"/>
        </w:rPr>
        <w:t> </w:t>
      </w:r>
      <w:r>
        <w:rPr>
          <w:sz w:val="24"/>
        </w:rPr>
        <w:t>means</w:t>
      </w:r>
      <w:r>
        <w:rPr>
          <w:spacing w:val="-13"/>
          <w:sz w:val="24"/>
        </w:rPr>
        <w:t> </w:t>
      </w:r>
      <w:r>
        <w:rPr>
          <w:sz w:val="24"/>
        </w:rPr>
        <w:t>of</w:t>
      </w:r>
      <w:r>
        <w:rPr>
          <w:spacing w:val="-13"/>
          <w:sz w:val="24"/>
        </w:rPr>
        <w:t> </w:t>
      </w:r>
      <w:r>
        <w:rPr>
          <w:sz w:val="24"/>
        </w:rPr>
        <w:t>accelerating</w:t>
      </w:r>
      <w:r>
        <w:rPr>
          <w:spacing w:val="-13"/>
          <w:sz w:val="24"/>
        </w:rPr>
        <w:t> </w:t>
      </w:r>
      <w:r>
        <w:rPr>
          <w:sz w:val="24"/>
        </w:rPr>
        <w:t>the</w:t>
      </w:r>
      <w:r>
        <w:rPr>
          <w:spacing w:val="-12"/>
          <w:sz w:val="24"/>
        </w:rPr>
        <w:t> </w:t>
      </w:r>
      <w:r>
        <w:rPr>
          <w:sz w:val="24"/>
        </w:rPr>
        <w:t>departure</w:t>
      </w:r>
      <w:r>
        <w:rPr>
          <w:spacing w:val="-14"/>
          <w:sz w:val="24"/>
        </w:rPr>
        <w:t> </w:t>
      </w:r>
      <w:r>
        <w:rPr>
          <w:sz w:val="24"/>
        </w:rPr>
        <w:t>before </w:t>
      </w:r>
      <w:r>
        <w:rPr>
          <w:spacing w:val="-2"/>
          <w:sz w:val="24"/>
        </w:rPr>
        <w:t>DEROS.</w:t>
      </w:r>
    </w:p>
    <w:p>
      <w:pPr>
        <w:pStyle w:val="ListParagraph"/>
        <w:numPr>
          <w:ilvl w:val="2"/>
          <w:numId w:val="49"/>
        </w:numPr>
        <w:tabs>
          <w:tab w:pos="1800" w:val="left" w:leader="none"/>
        </w:tabs>
        <w:spacing w:line="240" w:lineRule="auto" w:before="120" w:after="0"/>
        <w:ind w:left="1140" w:right="797" w:firstLine="0"/>
        <w:jc w:val="both"/>
        <w:rPr>
          <w:sz w:val="24"/>
        </w:rPr>
      </w:pPr>
      <w:r>
        <w:rPr>
          <w:sz w:val="24"/>
        </w:rPr>
        <w:t>Curtailment of Overseas Tour or Restriction from Overseas Duty for Cause.</w:t>
      </w:r>
      <w:r>
        <w:rPr>
          <w:spacing w:val="40"/>
          <w:sz w:val="24"/>
        </w:rPr>
        <w:t> </w:t>
      </w:r>
      <w:r>
        <w:rPr>
          <w:sz w:val="24"/>
        </w:rPr>
        <w:t>If a member and/or their dependents are involved in a serious incident in the host country which has resulted, or could result, in significant adverse publicity to the United States, prompt, positive action is to be taken.</w:t>
      </w:r>
      <w:r>
        <w:rPr>
          <w:spacing w:val="40"/>
          <w:sz w:val="24"/>
        </w:rPr>
        <w:t> </w:t>
      </w:r>
      <w:r>
        <w:rPr>
          <w:sz w:val="24"/>
        </w:rPr>
        <w:t>However, curtailment and reassignment are not to be used in lieu of appropriate administrative or disciplinary action, and should be used only as a last </w:t>
      </w:r>
      <w:r>
        <w:rPr>
          <w:spacing w:val="-2"/>
          <w:sz w:val="24"/>
        </w:rPr>
        <w:t>resort.</w:t>
      </w:r>
    </w:p>
    <w:p>
      <w:pPr>
        <w:pStyle w:val="ListParagraph"/>
        <w:numPr>
          <w:ilvl w:val="3"/>
          <w:numId w:val="49"/>
        </w:numPr>
        <w:tabs>
          <w:tab w:pos="2340" w:val="left" w:leader="none"/>
        </w:tabs>
        <w:spacing w:line="240" w:lineRule="auto" w:before="120" w:after="0"/>
        <w:ind w:left="1500" w:right="797" w:firstLine="0"/>
        <w:jc w:val="both"/>
        <w:rPr>
          <w:sz w:val="24"/>
        </w:rPr>
      </w:pPr>
      <w:r>
        <w:rPr>
          <w:sz w:val="24"/>
        </w:rPr>
        <w:t>In most situations misconduct on the part of dependents, in itself, is not an appropriate reason to curtail and reassign the member.</w:t>
      </w:r>
      <w:r>
        <w:rPr>
          <w:spacing w:val="40"/>
          <w:sz w:val="24"/>
        </w:rPr>
        <w:t> </w:t>
      </w:r>
      <w:r>
        <w:rPr>
          <w:sz w:val="24"/>
        </w:rPr>
        <w:t>Normally, early return of dependents</w:t>
      </w:r>
      <w:r>
        <w:rPr>
          <w:spacing w:val="-13"/>
          <w:sz w:val="24"/>
        </w:rPr>
        <w:t> </w:t>
      </w:r>
      <w:r>
        <w:rPr>
          <w:sz w:val="24"/>
        </w:rPr>
        <w:t>due</w:t>
      </w:r>
      <w:r>
        <w:rPr>
          <w:spacing w:val="-12"/>
          <w:sz w:val="24"/>
        </w:rPr>
        <w:t> </w:t>
      </w:r>
      <w:r>
        <w:rPr>
          <w:sz w:val="24"/>
        </w:rPr>
        <w:t>to</w:t>
      </w:r>
      <w:r>
        <w:rPr>
          <w:spacing w:val="-12"/>
          <w:sz w:val="24"/>
        </w:rPr>
        <w:t> </w:t>
      </w:r>
      <w:r>
        <w:rPr>
          <w:sz w:val="24"/>
        </w:rPr>
        <w:t>misconduct</w:t>
      </w:r>
      <w:r>
        <w:rPr>
          <w:spacing w:val="-11"/>
          <w:sz w:val="24"/>
        </w:rPr>
        <w:t> </w:t>
      </w:r>
      <w:r>
        <w:rPr>
          <w:sz w:val="24"/>
        </w:rPr>
        <w:t>is</w:t>
      </w:r>
      <w:r>
        <w:rPr>
          <w:spacing w:val="-12"/>
          <w:sz w:val="24"/>
        </w:rPr>
        <w:t> </w:t>
      </w:r>
      <w:r>
        <w:rPr>
          <w:sz w:val="24"/>
        </w:rPr>
        <w:t>processed</w:t>
      </w:r>
      <w:r>
        <w:rPr>
          <w:spacing w:val="-12"/>
          <w:sz w:val="24"/>
        </w:rPr>
        <w:t> </w:t>
      </w:r>
      <w:r>
        <w:rPr>
          <w:sz w:val="24"/>
        </w:rPr>
        <w:t>under</w:t>
      </w:r>
      <w:r>
        <w:rPr>
          <w:spacing w:val="-13"/>
          <w:sz w:val="24"/>
        </w:rPr>
        <w:t> </w:t>
      </w:r>
      <w:r>
        <w:rPr>
          <w:sz w:val="24"/>
        </w:rPr>
        <w:t>DAFI</w:t>
      </w:r>
      <w:r>
        <w:rPr>
          <w:spacing w:val="-12"/>
          <w:sz w:val="24"/>
        </w:rPr>
        <w:t> </w:t>
      </w:r>
      <w:r>
        <w:rPr>
          <w:sz w:val="24"/>
        </w:rPr>
        <w:t>36-3012</w:t>
      </w:r>
      <w:r>
        <w:rPr>
          <w:spacing w:val="-12"/>
          <w:sz w:val="24"/>
        </w:rPr>
        <w:t> </w:t>
      </w:r>
      <w:r>
        <w:rPr>
          <w:sz w:val="24"/>
        </w:rPr>
        <w:t>and</w:t>
      </w:r>
      <w:r>
        <w:rPr>
          <w:spacing w:val="-12"/>
          <w:sz w:val="24"/>
        </w:rPr>
        <w:t> </w:t>
      </w:r>
      <w:r>
        <w:rPr>
          <w:sz w:val="24"/>
        </w:rPr>
        <w:t>the</w:t>
      </w:r>
      <w:r>
        <w:rPr>
          <w:spacing w:val="-11"/>
          <w:sz w:val="24"/>
        </w:rPr>
        <w:t> </w:t>
      </w:r>
      <w:r>
        <w:rPr>
          <w:sz w:val="24"/>
        </w:rPr>
        <w:t>JTR,</w:t>
      </w:r>
      <w:r>
        <w:rPr>
          <w:spacing w:val="-13"/>
          <w:sz w:val="24"/>
        </w:rPr>
        <w:t> </w:t>
      </w:r>
      <w:r>
        <w:rPr>
          <w:sz w:val="24"/>
        </w:rPr>
        <w:t>par.</w:t>
      </w:r>
      <w:r>
        <w:rPr>
          <w:spacing w:val="-12"/>
          <w:sz w:val="24"/>
        </w:rPr>
        <w:t> </w:t>
      </w:r>
      <w:r>
        <w:rPr>
          <w:sz w:val="24"/>
        </w:rPr>
        <w:t>050804, without curtailment of the member.</w:t>
      </w:r>
      <w:r>
        <w:rPr>
          <w:spacing w:val="40"/>
          <w:sz w:val="24"/>
        </w:rPr>
        <w:t> </w:t>
      </w:r>
      <w:r>
        <w:rPr>
          <w:sz w:val="24"/>
        </w:rPr>
        <w:t>The exception is when the severity of the incident(s) is such that senior installation leadership believes curtailment and reassignment of the member is justified due to the strong likelihood of adverse publicity to the United States that can only be prevented by removal of the member and family from the overseas area.</w:t>
      </w:r>
    </w:p>
    <w:p>
      <w:pPr>
        <w:pStyle w:val="ListParagraph"/>
        <w:numPr>
          <w:ilvl w:val="3"/>
          <w:numId w:val="49"/>
        </w:numPr>
        <w:tabs>
          <w:tab w:pos="2340" w:val="left" w:leader="none"/>
        </w:tabs>
        <w:spacing w:line="240" w:lineRule="auto" w:before="119" w:after="0"/>
        <w:ind w:left="1500" w:right="798" w:firstLine="0"/>
        <w:jc w:val="both"/>
        <w:rPr>
          <w:b/>
          <w:sz w:val="24"/>
        </w:rPr>
      </w:pPr>
      <w:bookmarkStart w:name="_bookmark215" w:id="216"/>
      <w:bookmarkEnd w:id="216"/>
      <w:r>
        <w:rPr/>
      </w:r>
      <w:r>
        <w:rPr>
          <w:sz w:val="24"/>
        </w:rPr>
        <w:t>Where there is evidence of spousal or child abuse or neglect, involuntary curtailment and reassignment may be requested if an effective family advocacy program cannot be established locally, or the family's needs exceed local capabilities.</w:t>
      </w:r>
      <w:r>
        <w:rPr>
          <w:spacing w:val="40"/>
          <w:sz w:val="24"/>
        </w:rPr>
        <w:t> </w:t>
      </w:r>
      <w:r>
        <w:rPr>
          <w:sz w:val="24"/>
        </w:rPr>
        <w:t>In addition, these</w:t>
      </w:r>
      <w:r>
        <w:rPr>
          <w:spacing w:val="-9"/>
          <w:sz w:val="24"/>
        </w:rPr>
        <w:t> </w:t>
      </w:r>
      <w:r>
        <w:rPr>
          <w:sz w:val="24"/>
        </w:rPr>
        <w:t>are</w:t>
      </w:r>
      <w:r>
        <w:rPr>
          <w:spacing w:val="-9"/>
          <w:sz w:val="24"/>
        </w:rPr>
        <w:t> </w:t>
      </w:r>
      <w:r>
        <w:rPr>
          <w:sz w:val="24"/>
        </w:rPr>
        <w:t>sensitive</w:t>
      </w:r>
      <w:r>
        <w:rPr>
          <w:spacing w:val="-9"/>
          <w:sz w:val="24"/>
        </w:rPr>
        <w:t> </w:t>
      </w:r>
      <w:r>
        <w:rPr>
          <w:sz w:val="24"/>
        </w:rPr>
        <w:t>issues</w:t>
      </w:r>
      <w:r>
        <w:rPr>
          <w:spacing w:val="-10"/>
          <w:sz w:val="24"/>
        </w:rPr>
        <w:t> </w:t>
      </w:r>
      <w:r>
        <w:rPr>
          <w:sz w:val="24"/>
        </w:rPr>
        <w:t>which</w:t>
      </w:r>
      <w:r>
        <w:rPr>
          <w:spacing w:val="-9"/>
          <w:sz w:val="24"/>
        </w:rPr>
        <w:t> </w:t>
      </w:r>
      <w:r>
        <w:rPr>
          <w:sz w:val="24"/>
        </w:rPr>
        <w:t>could</w:t>
      </w:r>
      <w:r>
        <w:rPr>
          <w:spacing w:val="-9"/>
          <w:sz w:val="24"/>
        </w:rPr>
        <w:t> </w:t>
      </w:r>
      <w:r>
        <w:rPr>
          <w:sz w:val="24"/>
        </w:rPr>
        <w:t>lead</w:t>
      </w:r>
      <w:r>
        <w:rPr>
          <w:spacing w:val="-9"/>
          <w:sz w:val="24"/>
        </w:rPr>
        <w:t> </w:t>
      </w:r>
      <w:r>
        <w:rPr>
          <w:sz w:val="24"/>
        </w:rPr>
        <w:t>to</w:t>
      </w:r>
      <w:r>
        <w:rPr>
          <w:spacing w:val="-9"/>
          <w:sz w:val="24"/>
        </w:rPr>
        <w:t> </w:t>
      </w:r>
      <w:r>
        <w:rPr>
          <w:sz w:val="24"/>
        </w:rPr>
        <w:t>criminal,</w:t>
      </w:r>
      <w:r>
        <w:rPr>
          <w:spacing w:val="-9"/>
          <w:sz w:val="24"/>
        </w:rPr>
        <w:t> </w:t>
      </w:r>
      <w:r>
        <w:rPr>
          <w:sz w:val="24"/>
        </w:rPr>
        <w:t>administrative,</w:t>
      </w:r>
      <w:r>
        <w:rPr>
          <w:spacing w:val="-9"/>
          <w:sz w:val="24"/>
        </w:rPr>
        <w:t> </w:t>
      </w:r>
      <w:r>
        <w:rPr>
          <w:sz w:val="24"/>
        </w:rPr>
        <w:t>or</w:t>
      </w:r>
      <w:r>
        <w:rPr>
          <w:spacing w:val="-9"/>
          <w:sz w:val="24"/>
        </w:rPr>
        <w:t> </w:t>
      </w:r>
      <w:r>
        <w:rPr>
          <w:sz w:val="24"/>
        </w:rPr>
        <w:t>other</w:t>
      </w:r>
      <w:r>
        <w:rPr>
          <w:spacing w:val="-9"/>
          <w:sz w:val="24"/>
        </w:rPr>
        <w:t> </w:t>
      </w:r>
      <w:r>
        <w:rPr>
          <w:sz w:val="24"/>
        </w:rPr>
        <w:t>actions</w:t>
      </w:r>
      <w:r>
        <w:rPr>
          <w:spacing w:val="-10"/>
          <w:sz w:val="24"/>
        </w:rPr>
        <w:t> </w:t>
      </w:r>
      <w:r>
        <w:rPr>
          <w:sz w:val="24"/>
        </w:rPr>
        <w:t>that may</w:t>
      </w:r>
      <w:r>
        <w:rPr>
          <w:spacing w:val="-2"/>
          <w:sz w:val="24"/>
        </w:rPr>
        <w:t> </w:t>
      </w:r>
      <w:r>
        <w:rPr>
          <w:sz w:val="24"/>
        </w:rPr>
        <w:t>cause</w:t>
      </w:r>
      <w:r>
        <w:rPr>
          <w:spacing w:val="-3"/>
          <w:sz w:val="24"/>
        </w:rPr>
        <w:t> </w:t>
      </w:r>
      <w:r>
        <w:rPr>
          <w:sz w:val="24"/>
        </w:rPr>
        <w:t>embarrassment</w:t>
      </w:r>
      <w:r>
        <w:rPr>
          <w:spacing w:val="-2"/>
          <w:sz w:val="24"/>
        </w:rPr>
        <w:t> </w:t>
      </w:r>
      <w:r>
        <w:rPr>
          <w:sz w:val="24"/>
        </w:rPr>
        <w:t>or</w:t>
      </w:r>
      <w:r>
        <w:rPr>
          <w:spacing w:val="-2"/>
          <w:sz w:val="24"/>
        </w:rPr>
        <w:t> </w:t>
      </w:r>
      <w:r>
        <w:rPr>
          <w:sz w:val="24"/>
        </w:rPr>
        <w:t>adverse</w:t>
      </w:r>
      <w:r>
        <w:rPr>
          <w:spacing w:val="-3"/>
          <w:sz w:val="24"/>
        </w:rPr>
        <w:t> </w:t>
      </w:r>
      <w:r>
        <w:rPr>
          <w:sz w:val="24"/>
        </w:rPr>
        <w:t>publicity</w:t>
      </w:r>
      <w:r>
        <w:rPr>
          <w:spacing w:val="-3"/>
          <w:sz w:val="24"/>
        </w:rPr>
        <w:t> </w:t>
      </w:r>
      <w:r>
        <w:rPr>
          <w:sz w:val="24"/>
        </w:rPr>
        <w:t>to</w:t>
      </w:r>
      <w:r>
        <w:rPr>
          <w:spacing w:val="-3"/>
          <w:sz w:val="24"/>
        </w:rPr>
        <w:t> </w:t>
      </w:r>
      <w:r>
        <w:rPr>
          <w:sz w:val="24"/>
        </w:rPr>
        <w:t>the</w:t>
      </w:r>
      <w:r>
        <w:rPr>
          <w:spacing w:val="-2"/>
          <w:sz w:val="24"/>
        </w:rPr>
        <w:t> </w:t>
      </w:r>
      <w:r>
        <w:rPr>
          <w:sz w:val="24"/>
        </w:rPr>
        <w:t>United</w:t>
      </w:r>
      <w:r>
        <w:rPr>
          <w:spacing w:val="-3"/>
          <w:sz w:val="24"/>
        </w:rPr>
        <w:t> </w:t>
      </w:r>
      <w:r>
        <w:rPr>
          <w:sz w:val="24"/>
        </w:rPr>
        <w:t>States</w:t>
      </w:r>
      <w:r>
        <w:rPr>
          <w:spacing w:val="-2"/>
          <w:sz w:val="24"/>
        </w:rPr>
        <w:t> </w:t>
      </w:r>
      <w:r>
        <w:rPr>
          <w:sz w:val="24"/>
        </w:rPr>
        <w:t>government.</w:t>
      </w:r>
      <w:r>
        <w:rPr>
          <w:spacing w:val="40"/>
          <w:sz w:val="24"/>
        </w:rPr>
        <w:t> </w:t>
      </w:r>
      <w:r>
        <w:rPr>
          <w:sz w:val="24"/>
        </w:rPr>
        <w:t>If</w:t>
      </w:r>
      <w:r>
        <w:rPr>
          <w:spacing w:val="-2"/>
          <w:sz w:val="24"/>
        </w:rPr>
        <w:t> </w:t>
      </w:r>
      <w:r>
        <w:rPr>
          <w:sz w:val="24"/>
        </w:rPr>
        <w:t>senior installation leadership believes a member should be reassigned and the member does not choose to apply for reassignment under humanitarian provisions, (see </w:t>
      </w:r>
      <w:hyperlink w:history="true" w:anchor="_bookmark444">
        <w:r>
          <w:rPr>
            <w:b/>
            <w:color w:val="0000FF"/>
            <w:sz w:val="24"/>
          </w:rPr>
          <w:t>Attachment 15</w:t>
        </w:r>
      </w:hyperlink>
      <w:r>
        <w:rPr>
          <w:sz w:val="24"/>
        </w:rPr>
        <w:t>), then the commander may request curtailment and reassignment of the member under this provision.</w:t>
      </w:r>
      <w:r>
        <w:rPr>
          <w:spacing w:val="38"/>
          <w:sz w:val="24"/>
        </w:rPr>
        <w:t> </w:t>
      </w:r>
      <w:r>
        <w:rPr>
          <w:sz w:val="24"/>
        </w:rPr>
        <w:t>The</w:t>
      </w:r>
      <w:r>
        <w:rPr>
          <w:spacing w:val="-11"/>
          <w:sz w:val="24"/>
        </w:rPr>
        <w:t> </w:t>
      </w:r>
      <w:r>
        <w:rPr>
          <w:sz w:val="24"/>
        </w:rPr>
        <w:t>commander</w:t>
      </w:r>
      <w:r>
        <w:rPr>
          <w:spacing w:val="-11"/>
          <w:sz w:val="24"/>
        </w:rPr>
        <w:t> </w:t>
      </w:r>
      <w:r>
        <w:rPr>
          <w:sz w:val="24"/>
        </w:rPr>
        <w:t>must</w:t>
      </w:r>
      <w:r>
        <w:rPr>
          <w:spacing w:val="-12"/>
          <w:sz w:val="24"/>
        </w:rPr>
        <w:t> </w:t>
      </w:r>
      <w:r>
        <w:rPr>
          <w:sz w:val="24"/>
        </w:rPr>
        <w:t>comply</w:t>
      </w:r>
      <w:r>
        <w:rPr>
          <w:spacing w:val="-12"/>
          <w:sz w:val="24"/>
        </w:rPr>
        <w:t> </w:t>
      </w:r>
      <w:r>
        <w:rPr>
          <w:sz w:val="24"/>
        </w:rPr>
        <w:t>with</w:t>
      </w:r>
      <w:r>
        <w:rPr>
          <w:spacing w:val="-12"/>
          <w:sz w:val="24"/>
        </w:rPr>
        <w:t> </w:t>
      </w:r>
      <w:r>
        <w:rPr>
          <w:sz w:val="24"/>
        </w:rPr>
        <w:t>DAFI</w:t>
      </w:r>
      <w:r>
        <w:rPr>
          <w:spacing w:val="-11"/>
          <w:sz w:val="24"/>
        </w:rPr>
        <w:t> </w:t>
      </w:r>
      <w:r>
        <w:rPr>
          <w:sz w:val="24"/>
        </w:rPr>
        <w:t>40-301</w:t>
      </w:r>
      <w:r>
        <w:rPr>
          <w:spacing w:val="-12"/>
          <w:sz w:val="24"/>
        </w:rPr>
        <w:t> </w:t>
      </w:r>
      <w:r>
        <w:rPr>
          <w:sz w:val="24"/>
        </w:rPr>
        <w:t>and</w:t>
      </w:r>
      <w:r>
        <w:rPr>
          <w:spacing w:val="-12"/>
          <w:sz w:val="24"/>
        </w:rPr>
        <w:t> </w:t>
      </w:r>
      <w:r>
        <w:rPr>
          <w:sz w:val="24"/>
        </w:rPr>
        <w:t>the</w:t>
      </w:r>
      <w:r>
        <w:rPr>
          <w:spacing w:val="-12"/>
          <w:sz w:val="24"/>
        </w:rPr>
        <w:t> </w:t>
      </w:r>
      <w:r>
        <w:rPr>
          <w:sz w:val="24"/>
        </w:rPr>
        <w:t>following</w:t>
      </w:r>
      <w:r>
        <w:rPr>
          <w:spacing w:val="-12"/>
          <w:sz w:val="24"/>
        </w:rPr>
        <w:t> </w:t>
      </w:r>
      <w:r>
        <w:rPr>
          <w:sz w:val="24"/>
        </w:rPr>
        <w:t>paragraphs. </w:t>
      </w:r>
      <w:r>
        <w:rPr>
          <w:b/>
          <w:spacing w:val="-2"/>
          <w:sz w:val="24"/>
        </w:rPr>
        <w:t>(T-1)</w:t>
      </w:r>
    </w:p>
    <w:p>
      <w:pPr>
        <w:pStyle w:val="ListParagraph"/>
        <w:numPr>
          <w:ilvl w:val="3"/>
          <w:numId w:val="49"/>
        </w:numPr>
        <w:tabs>
          <w:tab w:pos="2340" w:val="left" w:leader="none"/>
        </w:tabs>
        <w:spacing w:line="240" w:lineRule="auto" w:before="120" w:after="0"/>
        <w:ind w:left="1500" w:right="800" w:firstLine="0"/>
        <w:jc w:val="both"/>
        <w:rPr>
          <w:sz w:val="24"/>
        </w:rPr>
      </w:pPr>
      <w:bookmarkStart w:name="_bookmark216" w:id="217"/>
      <w:bookmarkEnd w:id="217"/>
      <w:r>
        <w:rPr/>
      </w:r>
      <w:r>
        <w:rPr>
          <w:sz w:val="24"/>
        </w:rPr>
        <w:t>Requesting Curtailment for Cause.</w:t>
      </w:r>
      <w:r>
        <w:rPr>
          <w:spacing w:val="40"/>
          <w:sz w:val="24"/>
        </w:rPr>
        <w:t> </w:t>
      </w:r>
      <w:r>
        <w:rPr>
          <w:sz w:val="24"/>
        </w:rPr>
        <w:t>When curtailment for cause is necessary, the request can only originate or be endorsed by the installation commander or ABG/CC at non-AF led Joint bases.</w:t>
      </w:r>
      <w:r>
        <w:rPr>
          <w:spacing w:val="40"/>
          <w:sz w:val="24"/>
        </w:rPr>
        <w:t> </w:t>
      </w:r>
      <w:r>
        <w:rPr>
          <w:sz w:val="24"/>
        </w:rPr>
        <w:t>Requests are processed through the host overseas MAJCOM/FLDCOM Staff Judge Advocate for recommendation to AFPC/DP3AM or USSF/ETMO, with information copies to the parent MAJCOM/FLDCOM if applicable. </w:t>
      </w:r>
      <w:r>
        <w:rPr>
          <w:b/>
          <w:sz w:val="24"/>
        </w:rPr>
        <w:t>Note</w:t>
      </w:r>
      <w:r>
        <w:rPr>
          <w:sz w:val="24"/>
        </w:rPr>
        <w:t>:</w:t>
      </w:r>
      <w:r>
        <w:rPr>
          <w:spacing w:val="40"/>
          <w:sz w:val="24"/>
        </w:rPr>
        <w:t> </w:t>
      </w:r>
      <w:r>
        <w:rPr>
          <w:sz w:val="24"/>
        </w:rPr>
        <w:t>If the curtailment request is based on incidents which have resulted or could result in</w:t>
      </w:r>
      <w:r>
        <w:rPr>
          <w:spacing w:val="-1"/>
          <w:sz w:val="24"/>
        </w:rPr>
        <w:t> </w:t>
      </w:r>
      <w:r>
        <w:rPr>
          <w:sz w:val="24"/>
        </w:rPr>
        <w:t>significant</w:t>
      </w:r>
      <w:r>
        <w:rPr>
          <w:spacing w:val="-1"/>
          <w:sz w:val="24"/>
        </w:rPr>
        <w:t> </w:t>
      </w:r>
      <w:r>
        <w:rPr>
          <w:sz w:val="24"/>
        </w:rPr>
        <w:t>adverse</w:t>
      </w:r>
      <w:r>
        <w:rPr>
          <w:spacing w:val="-2"/>
          <w:sz w:val="24"/>
        </w:rPr>
        <w:t> </w:t>
      </w:r>
      <w:r>
        <w:rPr>
          <w:sz w:val="24"/>
        </w:rPr>
        <w:t>publicity</w:t>
      </w:r>
      <w:r>
        <w:rPr>
          <w:spacing w:val="-3"/>
          <w:sz w:val="24"/>
        </w:rPr>
        <w:t> </w:t>
      </w:r>
      <w:r>
        <w:rPr>
          <w:sz w:val="24"/>
        </w:rPr>
        <w:t>to</w:t>
      </w:r>
      <w:r>
        <w:rPr>
          <w:spacing w:val="-2"/>
          <w:sz w:val="24"/>
        </w:rPr>
        <w:t> </w:t>
      </w:r>
      <w:r>
        <w:rPr>
          <w:sz w:val="24"/>
        </w:rPr>
        <w:t>the</w:t>
      </w:r>
      <w:r>
        <w:rPr>
          <w:spacing w:val="-2"/>
          <w:sz w:val="24"/>
        </w:rPr>
        <w:t> </w:t>
      </w:r>
      <w:r>
        <w:rPr>
          <w:sz w:val="24"/>
        </w:rPr>
        <w:t>United</w:t>
      </w:r>
      <w:r>
        <w:rPr>
          <w:spacing w:val="-1"/>
          <w:sz w:val="24"/>
        </w:rPr>
        <w:t> </w:t>
      </w:r>
      <w:r>
        <w:rPr>
          <w:sz w:val="24"/>
        </w:rPr>
        <w:t>States,</w:t>
      </w:r>
      <w:r>
        <w:rPr>
          <w:spacing w:val="-1"/>
          <w:sz w:val="24"/>
        </w:rPr>
        <w:t> </w:t>
      </w:r>
      <w:r>
        <w:rPr>
          <w:sz w:val="24"/>
        </w:rPr>
        <w:t>also</w:t>
      </w:r>
      <w:r>
        <w:rPr>
          <w:spacing w:val="-2"/>
          <w:sz w:val="24"/>
        </w:rPr>
        <w:t> </w:t>
      </w:r>
      <w:r>
        <w:rPr>
          <w:sz w:val="24"/>
        </w:rPr>
        <w:t>forward</w:t>
      </w:r>
      <w:r>
        <w:rPr>
          <w:spacing w:val="-1"/>
          <w:sz w:val="24"/>
        </w:rPr>
        <w:t> </w:t>
      </w:r>
      <w:r>
        <w:rPr>
          <w:sz w:val="24"/>
        </w:rPr>
        <w:t>a</w:t>
      </w:r>
      <w:r>
        <w:rPr>
          <w:spacing w:val="-2"/>
          <w:sz w:val="24"/>
        </w:rPr>
        <w:t> </w:t>
      </w:r>
      <w:r>
        <w:rPr>
          <w:sz w:val="24"/>
        </w:rPr>
        <w:t>copy</w:t>
      </w:r>
      <w:r>
        <w:rPr>
          <w:spacing w:val="-1"/>
          <w:sz w:val="24"/>
        </w:rPr>
        <w:t> </w:t>
      </w:r>
      <w:r>
        <w:rPr>
          <w:sz w:val="24"/>
        </w:rPr>
        <w:t>of</w:t>
      </w:r>
      <w:r>
        <w:rPr>
          <w:spacing w:val="-1"/>
          <w:sz w:val="24"/>
        </w:rPr>
        <w:t> </w:t>
      </w:r>
      <w:r>
        <w:rPr>
          <w:sz w:val="24"/>
        </w:rPr>
        <w:t>the</w:t>
      </w:r>
      <w:r>
        <w:rPr>
          <w:spacing w:val="-2"/>
          <w:sz w:val="24"/>
        </w:rPr>
        <w:t> </w:t>
      </w:r>
      <w:r>
        <w:rPr>
          <w:sz w:val="24"/>
        </w:rPr>
        <w:t>request</w:t>
      </w:r>
      <w:r>
        <w:rPr>
          <w:spacing w:val="-2"/>
          <w:sz w:val="24"/>
        </w:rPr>
        <w:t> </w:t>
      </w:r>
      <w:r>
        <w:rPr>
          <w:sz w:val="24"/>
        </w:rPr>
        <w:t>to: AF/JAO, 1420 Air Force Pentagon, Washington DC 20330-1420.</w:t>
      </w:r>
      <w:r>
        <w:rPr>
          <w:spacing w:val="40"/>
          <w:sz w:val="24"/>
        </w:rPr>
        <w:t> </w:t>
      </w:r>
      <w:r>
        <w:rPr>
          <w:sz w:val="24"/>
        </w:rPr>
        <w:t>All requests include:</w:t>
      </w:r>
    </w:p>
    <w:p>
      <w:pPr>
        <w:spacing w:after="0" w:line="240" w:lineRule="auto"/>
        <w:jc w:val="both"/>
        <w:rPr>
          <w:sz w:val="24"/>
        </w:rPr>
        <w:sectPr>
          <w:pgSz w:w="12240" w:h="15840"/>
          <w:pgMar w:header="731" w:footer="0" w:top="1380" w:bottom="280" w:left="660" w:right="640"/>
        </w:sectPr>
      </w:pPr>
    </w:p>
    <w:p>
      <w:pPr>
        <w:pStyle w:val="ListParagraph"/>
        <w:numPr>
          <w:ilvl w:val="4"/>
          <w:numId w:val="49"/>
        </w:numPr>
        <w:tabs>
          <w:tab w:pos="2880" w:val="left" w:leader="none"/>
        </w:tabs>
        <w:spacing w:line="240" w:lineRule="auto" w:before="96" w:after="0"/>
        <w:ind w:left="1860" w:right="801" w:firstLine="0"/>
        <w:jc w:val="both"/>
        <w:rPr>
          <w:sz w:val="24"/>
        </w:rPr>
      </w:pPr>
      <w:r>
        <w:rPr>
          <w:sz w:val="24"/>
        </w:rPr>
        <w:t>Member’s</w:t>
      </w:r>
      <w:r>
        <w:rPr>
          <w:spacing w:val="-3"/>
          <w:sz w:val="24"/>
        </w:rPr>
        <w:t> </w:t>
      </w:r>
      <w:r>
        <w:rPr>
          <w:sz w:val="24"/>
        </w:rPr>
        <w:t>name,</w:t>
      </w:r>
      <w:r>
        <w:rPr>
          <w:spacing w:val="-4"/>
          <w:sz w:val="24"/>
        </w:rPr>
        <w:t> </w:t>
      </w:r>
      <w:r>
        <w:rPr>
          <w:sz w:val="24"/>
        </w:rPr>
        <w:t>grade,</w:t>
      </w:r>
      <w:r>
        <w:rPr>
          <w:spacing w:val="-5"/>
          <w:sz w:val="24"/>
        </w:rPr>
        <w:t> </w:t>
      </w:r>
      <w:r>
        <w:rPr>
          <w:sz w:val="24"/>
        </w:rPr>
        <w:t>SSN</w:t>
      </w:r>
      <w:r>
        <w:rPr>
          <w:spacing w:val="-5"/>
          <w:sz w:val="24"/>
        </w:rPr>
        <w:t> </w:t>
      </w:r>
      <w:r>
        <w:rPr>
          <w:sz w:val="24"/>
        </w:rPr>
        <w:t>(last</w:t>
      </w:r>
      <w:r>
        <w:rPr>
          <w:spacing w:val="-4"/>
          <w:sz w:val="24"/>
        </w:rPr>
        <w:t> </w:t>
      </w:r>
      <w:r>
        <w:rPr>
          <w:sz w:val="24"/>
        </w:rPr>
        <w:t>4),</w:t>
      </w:r>
      <w:r>
        <w:rPr>
          <w:spacing w:val="-4"/>
          <w:sz w:val="24"/>
        </w:rPr>
        <w:t> </w:t>
      </w:r>
      <w:r>
        <w:rPr>
          <w:sz w:val="24"/>
        </w:rPr>
        <w:t>CAFSC</w:t>
      </w:r>
      <w:r>
        <w:rPr>
          <w:spacing w:val="-4"/>
          <w:sz w:val="24"/>
        </w:rPr>
        <w:t> </w:t>
      </w:r>
      <w:r>
        <w:rPr>
          <w:sz w:val="24"/>
        </w:rPr>
        <w:t>(enlisted)</w:t>
      </w:r>
      <w:r>
        <w:rPr>
          <w:spacing w:val="-4"/>
          <w:sz w:val="24"/>
        </w:rPr>
        <w:t> </w:t>
      </w:r>
      <w:r>
        <w:rPr>
          <w:sz w:val="24"/>
        </w:rPr>
        <w:t>or</w:t>
      </w:r>
      <w:r>
        <w:rPr>
          <w:spacing w:val="-3"/>
          <w:sz w:val="24"/>
        </w:rPr>
        <w:t> </w:t>
      </w:r>
      <w:r>
        <w:rPr>
          <w:sz w:val="24"/>
        </w:rPr>
        <w:t>DAFSC/DSFSC (officers), DEROS, and unit.</w:t>
      </w:r>
    </w:p>
    <w:p>
      <w:pPr>
        <w:pStyle w:val="ListParagraph"/>
        <w:numPr>
          <w:ilvl w:val="4"/>
          <w:numId w:val="49"/>
        </w:numPr>
        <w:tabs>
          <w:tab w:pos="2880" w:val="left" w:leader="none"/>
        </w:tabs>
        <w:spacing w:line="240" w:lineRule="auto" w:before="120" w:after="0"/>
        <w:ind w:left="1860" w:right="801" w:firstLine="0"/>
        <w:jc w:val="both"/>
        <w:rPr>
          <w:sz w:val="24"/>
        </w:rPr>
      </w:pPr>
      <w:r>
        <w:rPr>
          <w:sz w:val="24"/>
        </w:rPr>
        <w:t>Full facts and circumstances warranting curtailment and reassignment or other restriction.</w:t>
      </w:r>
    </w:p>
    <w:p>
      <w:pPr>
        <w:pStyle w:val="ListParagraph"/>
        <w:numPr>
          <w:ilvl w:val="4"/>
          <w:numId w:val="49"/>
        </w:numPr>
        <w:tabs>
          <w:tab w:pos="2880" w:val="left" w:leader="none"/>
        </w:tabs>
        <w:spacing w:line="240" w:lineRule="auto" w:before="121" w:after="0"/>
        <w:ind w:left="1860" w:right="801" w:firstLine="0"/>
        <w:jc w:val="both"/>
        <w:rPr>
          <w:sz w:val="24"/>
        </w:rPr>
      </w:pPr>
      <w:r>
        <w:rPr>
          <w:sz w:val="24"/>
        </w:rPr>
        <w:t>Details on involvement of host country to include what, if any, adverse publicity has occurred.</w:t>
      </w:r>
    </w:p>
    <w:p>
      <w:pPr>
        <w:pStyle w:val="ListParagraph"/>
        <w:numPr>
          <w:ilvl w:val="4"/>
          <w:numId w:val="49"/>
        </w:numPr>
        <w:tabs>
          <w:tab w:pos="2880" w:val="left" w:leader="none"/>
        </w:tabs>
        <w:spacing w:line="240" w:lineRule="auto" w:before="120" w:after="0"/>
        <w:ind w:left="2880" w:right="0" w:hanging="1020"/>
        <w:jc w:val="both"/>
        <w:rPr>
          <w:sz w:val="24"/>
        </w:rPr>
      </w:pPr>
      <w:r>
        <w:rPr>
          <w:sz w:val="24"/>
        </w:rPr>
        <w:t>Details regarding jurisdiction over the</w:t>
      </w:r>
      <w:r>
        <w:rPr>
          <w:spacing w:val="-1"/>
          <w:sz w:val="24"/>
        </w:rPr>
        <w:t> </w:t>
      </w:r>
      <w:r>
        <w:rPr>
          <w:sz w:val="24"/>
        </w:rPr>
        <w:t>offense, if</w:t>
      </w:r>
      <w:r>
        <w:rPr>
          <w:spacing w:val="-1"/>
          <w:sz w:val="24"/>
        </w:rPr>
        <w:t> </w:t>
      </w:r>
      <w:r>
        <w:rPr>
          <w:spacing w:val="-2"/>
          <w:sz w:val="24"/>
        </w:rPr>
        <w:t>appropriate.</w:t>
      </w:r>
    </w:p>
    <w:p>
      <w:pPr>
        <w:pStyle w:val="ListParagraph"/>
        <w:numPr>
          <w:ilvl w:val="4"/>
          <w:numId w:val="49"/>
        </w:numPr>
        <w:tabs>
          <w:tab w:pos="2880" w:val="left" w:leader="none"/>
        </w:tabs>
        <w:spacing w:line="240" w:lineRule="auto" w:before="120" w:after="0"/>
        <w:ind w:left="1860" w:right="800" w:firstLine="0"/>
        <w:jc w:val="both"/>
        <w:rPr>
          <w:sz w:val="24"/>
        </w:rPr>
      </w:pPr>
      <w:r>
        <w:rPr>
          <w:sz w:val="24"/>
        </w:rPr>
        <w:t>Administrative or disciplinary action</w:t>
      </w:r>
      <w:r>
        <w:rPr>
          <w:spacing w:val="-1"/>
          <w:sz w:val="24"/>
        </w:rPr>
        <w:t> </w:t>
      </w:r>
      <w:r>
        <w:rPr>
          <w:sz w:val="24"/>
        </w:rPr>
        <w:t>taken or pending against the member, or why these actions were not deemed appropriate.</w:t>
      </w:r>
    </w:p>
    <w:p>
      <w:pPr>
        <w:pStyle w:val="ListParagraph"/>
        <w:numPr>
          <w:ilvl w:val="4"/>
          <w:numId w:val="49"/>
        </w:numPr>
        <w:tabs>
          <w:tab w:pos="2880" w:val="left" w:leader="none"/>
        </w:tabs>
        <w:spacing w:line="240" w:lineRule="auto" w:before="120" w:after="0"/>
        <w:ind w:left="1860" w:right="801" w:firstLine="0"/>
        <w:jc w:val="both"/>
        <w:rPr>
          <w:sz w:val="24"/>
        </w:rPr>
      </w:pPr>
      <w:r>
        <w:rPr>
          <w:sz w:val="24"/>
        </w:rPr>
        <w:t>Installation Staff Judge Advocate recommendation, to include if </w:t>
      </w:r>
      <w:r>
        <w:rPr>
          <w:sz w:val="24"/>
        </w:rPr>
        <w:t>any objection exists to the reassignment from the area by the host country, the American Embassy, or United States military authorities in the country concerned.</w:t>
      </w:r>
    </w:p>
    <w:p>
      <w:pPr>
        <w:pStyle w:val="ListParagraph"/>
        <w:numPr>
          <w:ilvl w:val="4"/>
          <w:numId w:val="49"/>
        </w:numPr>
        <w:tabs>
          <w:tab w:pos="2880" w:val="left" w:leader="none"/>
        </w:tabs>
        <w:spacing w:line="240" w:lineRule="auto" w:before="120" w:after="0"/>
        <w:ind w:left="2880" w:right="0" w:hanging="1020"/>
        <w:jc w:val="both"/>
        <w:rPr>
          <w:sz w:val="24"/>
        </w:rPr>
      </w:pPr>
      <w:r>
        <w:rPr>
          <w:sz w:val="24"/>
        </w:rPr>
        <w:t>The</w:t>
      </w:r>
      <w:r>
        <w:rPr>
          <w:spacing w:val="-1"/>
          <w:sz w:val="24"/>
        </w:rPr>
        <w:t> </w:t>
      </w:r>
      <w:r>
        <w:rPr>
          <w:sz w:val="24"/>
        </w:rPr>
        <w:t>number</w:t>
      </w:r>
      <w:r>
        <w:rPr>
          <w:spacing w:val="-1"/>
          <w:sz w:val="24"/>
        </w:rPr>
        <w:t> </w:t>
      </w:r>
      <w:r>
        <w:rPr>
          <w:sz w:val="24"/>
        </w:rPr>
        <w:t>of dependents</w:t>
      </w:r>
      <w:r>
        <w:rPr>
          <w:spacing w:val="-1"/>
          <w:sz w:val="24"/>
        </w:rPr>
        <w:t> </w:t>
      </w:r>
      <w:r>
        <w:rPr>
          <w:sz w:val="24"/>
        </w:rPr>
        <w:t>and</w:t>
      </w:r>
      <w:r>
        <w:rPr>
          <w:spacing w:val="-1"/>
          <w:sz w:val="24"/>
        </w:rPr>
        <w:t> </w:t>
      </w:r>
      <w:r>
        <w:rPr>
          <w:sz w:val="24"/>
        </w:rPr>
        <w:t>whether they</w:t>
      </w:r>
      <w:r>
        <w:rPr>
          <w:spacing w:val="-1"/>
          <w:sz w:val="24"/>
        </w:rPr>
        <w:t> </w:t>
      </w:r>
      <w:r>
        <w:rPr>
          <w:sz w:val="24"/>
        </w:rPr>
        <w:t>are</w:t>
      </w:r>
      <w:r>
        <w:rPr>
          <w:spacing w:val="-1"/>
          <w:sz w:val="24"/>
        </w:rPr>
        <w:t> </w:t>
      </w:r>
      <w:r>
        <w:rPr>
          <w:sz w:val="24"/>
        </w:rPr>
        <w:t>command </w:t>
      </w:r>
      <w:r>
        <w:rPr>
          <w:spacing w:val="-2"/>
          <w:sz w:val="24"/>
        </w:rPr>
        <w:t>sponsored.</w:t>
      </w:r>
    </w:p>
    <w:p>
      <w:pPr>
        <w:pStyle w:val="ListParagraph"/>
        <w:numPr>
          <w:ilvl w:val="4"/>
          <w:numId w:val="49"/>
        </w:numPr>
        <w:tabs>
          <w:tab w:pos="2880" w:val="left" w:leader="none"/>
        </w:tabs>
        <w:spacing w:line="240" w:lineRule="auto" w:before="120" w:after="0"/>
        <w:ind w:left="1860" w:right="802" w:firstLine="0"/>
        <w:jc w:val="both"/>
        <w:rPr>
          <w:sz w:val="24"/>
        </w:rPr>
      </w:pPr>
      <w:r>
        <w:rPr>
          <w:sz w:val="24"/>
        </w:rPr>
        <w:t>Reasons why curtailment and reassignment within</w:t>
      </w:r>
      <w:r>
        <w:rPr>
          <w:spacing w:val="-1"/>
          <w:sz w:val="24"/>
        </w:rPr>
        <w:t> </w:t>
      </w:r>
      <w:r>
        <w:rPr>
          <w:sz w:val="24"/>
        </w:rPr>
        <w:t>the theater</w:t>
      </w:r>
      <w:r>
        <w:rPr>
          <w:spacing w:val="-1"/>
          <w:sz w:val="24"/>
        </w:rPr>
        <w:t> </w:t>
      </w:r>
      <w:r>
        <w:rPr>
          <w:sz w:val="24"/>
        </w:rPr>
        <w:t>would not be a better solution than reassignment to the CONUS.</w:t>
      </w:r>
    </w:p>
    <w:p>
      <w:pPr>
        <w:pStyle w:val="ListParagraph"/>
        <w:numPr>
          <w:ilvl w:val="4"/>
          <w:numId w:val="49"/>
        </w:numPr>
        <w:tabs>
          <w:tab w:pos="2880" w:val="left" w:leader="none"/>
        </w:tabs>
        <w:spacing w:line="240" w:lineRule="auto" w:before="120" w:after="0"/>
        <w:ind w:left="2880" w:right="0" w:hanging="1020"/>
        <w:jc w:val="both"/>
        <w:rPr>
          <w:sz w:val="24"/>
        </w:rPr>
      </w:pPr>
      <w:r>
        <w:rPr>
          <w:sz w:val="24"/>
        </w:rPr>
        <w:t>CONUS</w:t>
      </w:r>
      <w:r>
        <w:rPr>
          <w:spacing w:val="-1"/>
          <w:sz w:val="24"/>
        </w:rPr>
        <w:t> </w:t>
      </w:r>
      <w:r>
        <w:rPr>
          <w:sz w:val="24"/>
        </w:rPr>
        <w:t>assignment</w:t>
      </w:r>
      <w:r>
        <w:rPr>
          <w:spacing w:val="-1"/>
          <w:sz w:val="24"/>
        </w:rPr>
        <w:t> </w:t>
      </w:r>
      <w:r>
        <w:rPr>
          <w:spacing w:val="-2"/>
          <w:sz w:val="24"/>
        </w:rPr>
        <w:t>preferences.</w:t>
      </w:r>
    </w:p>
    <w:p>
      <w:pPr>
        <w:pStyle w:val="ListParagraph"/>
        <w:numPr>
          <w:ilvl w:val="4"/>
          <w:numId w:val="49"/>
        </w:numPr>
        <w:tabs>
          <w:tab w:pos="3000" w:val="left" w:leader="none"/>
        </w:tabs>
        <w:spacing w:line="240" w:lineRule="auto" w:before="120" w:after="0"/>
        <w:ind w:left="1860" w:right="802" w:firstLine="0"/>
        <w:jc w:val="both"/>
        <w:rPr>
          <w:sz w:val="24"/>
        </w:rPr>
      </w:pPr>
      <w:r>
        <w:rPr>
          <w:sz w:val="24"/>
        </w:rPr>
        <w:t>Recommendation whether member should be restricted from a return assignment to the same overseas area.</w:t>
      </w:r>
      <w:r>
        <w:rPr>
          <w:spacing w:val="40"/>
          <w:sz w:val="24"/>
        </w:rPr>
        <w:t> </w:t>
      </w:r>
      <w:r>
        <w:rPr>
          <w:sz w:val="24"/>
        </w:rPr>
        <w:t>Indicate whether this restriction should be temporary or permanent.</w:t>
      </w:r>
    </w:p>
    <w:p>
      <w:pPr>
        <w:pStyle w:val="ListParagraph"/>
        <w:numPr>
          <w:ilvl w:val="2"/>
          <w:numId w:val="49"/>
        </w:numPr>
        <w:tabs>
          <w:tab w:pos="1920" w:val="left" w:leader="none"/>
        </w:tabs>
        <w:spacing w:line="240" w:lineRule="auto" w:before="120" w:after="0"/>
        <w:ind w:left="1140" w:right="799" w:firstLine="0"/>
        <w:jc w:val="both"/>
        <w:rPr>
          <w:sz w:val="24"/>
        </w:rPr>
      </w:pPr>
      <w:r>
        <w:rPr>
          <w:sz w:val="24"/>
        </w:rPr>
        <w:t>If</w:t>
      </w:r>
      <w:r>
        <w:rPr>
          <w:spacing w:val="-7"/>
          <w:sz w:val="24"/>
        </w:rPr>
        <w:t> </w:t>
      </w:r>
      <w:r>
        <w:rPr>
          <w:sz w:val="24"/>
        </w:rPr>
        <w:t>the</w:t>
      </w:r>
      <w:r>
        <w:rPr>
          <w:spacing w:val="-8"/>
          <w:sz w:val="24"/>
        </w:rPr>
        <w:t> </w:t>
      </w:r>
      <w:r>
        <w:rPr>
          <w:sz w:val="24"/>
        </w:rPr>
        <w:t>curtailment</w:t>
      </w:r>
      <w:r>
        <w:rPr>
          <w:spacing w:val="-8"/>
          <w:sz w:val="24"/>
        </w:rPr>
        <w:t> </w:t>
      </w:r>
      <w:r>
        <w:rPr>
          <w:sz w:val="24"/>
        </w:rPr>
        <w:t>and</w:t>
      </w:r>
      <w:r>
        <w:rPr>
          <w:spacing w:val="-8"/>
          <w:sz w:val="24"/>
        </w:rPr>
        <w:t> </w:t>
      </w:r>
      <w:r>
        <w:rPr>
          <w:sz w:val="24"/>
        </w:rPr>
        <w:t>reassignment</w:t>
      </w:r>
      <w:r>
        <w:rPr>
          <w:spacing w:val="-7"/>
          <w:sz w:val="24"/>
        </w:rPr>
        <w:t> </w:t>
      </w:r>
      <w:r>
        <w:rPr>
          <w:sz w:val="24"/>
        </w:rPr>
        <w:t>request</w:t>
      </w:r>
      <w:r>
        <w:rPr>
          <w:spacing w:val="-7"/>
          <w:sz w:val="24"/>
        </w:rPr>
        <w:t> </w:t>
      </w:r>
      <w:r>
        <w:rPr>
          <w:sz w:val="24"/>
        </w:rPr>
        <w:t>is</w:t>
      </w:r>
      <w:r>
        <w:rPr>
          <w:spacing w:val="-7"/>
          <w:sz w:val="24"/>
        </w:rPr>
        <w:t> </w:t>
      </w:r>
      <w:r>
        <w:rPr>
          <w:sz w:val="24"/>
        </w:rPr>
        <w:t>based</w:t>
      </w:r>
      <w:r>
        <w:rPr>
          <w:spacing w:val="-8"/>
          <w:sz w:val="24"/>
        </w:rPr>
        <w:t> </w:t>
      </w:r>
      <w:r>
        <w:rPr>
          <w:sz w:val="24"/>
        </w:rPr>
        <w:t>on</w:t>
      </w:r>
      <w:r>
        <w:rPr>
          <w:spacing w:val="-8"/>
          <w:sz w:val="24"/>
        </w:rPr>
        <w:t> </w:t>
      </w:r>
      <w:r>
        <w:rPr>
          <w:sz w:val="24"/>
        </w:rPr>
        <w:t>dependent</w:t>
      </w:r>
      <w:r>
        <w:rPr>
          <w:spacing w:val="-8"/>
          <w:sz w:val="24"/>
        </w:rPr>
        <w:t> </w:t>
      </w:r>
      <w:r>
        <w:rPr>
          <w:sz w:val="24"/>
        </w:rPr>
        <w:t>misconduct</w:t>
      </w:r>
      <w:r>
        <w:rPr>
          <w:spacing w:val="-9"/>
          <w:sz w:val="24"/>
        </w:rPr>
        <w:t> </w:t>
      </w:r>
      <w:r>
        <w:rPr>
          <w:sz w:val="24"/>
        </w:rPr>
        <w:t>include the following in addition to the above required information:</w:t>
      </w:r>
    </w:p>
    <w:p>
      <w:pPr>
        <w:pStyle w:val="ListParagraph"/>
        <w:numPr>
          <w:ilvl w:val="3"/>
          <w:numId w:val="49"/>
        </w:numPr>
        <w:tabs>
          <w:tab w:pos="2460" w:val="left" w:leader="none"/>
        </w:tabs>
        <w:spacing w:line="240" w:lineRule="auto" w:before="120" w:after="0"/>
        <w:ind w:left="1500" w:right="799" w:firstLine="0"/>
        <w:jc w:val="both"/>
        <w:rPr>
          <w:sz w:val="24"/>
        </w:rPr>
      </w:pPr>
      <w:r>
        <w:rPr>
          <w:spacing w:val="-2"/>
          <w:sz w:val="24"/>
        </w:rPr>
        <w:t>Actions</w:t>
      </w:r>
      <w:r>
        <w:rPr>
          <w:spacing w:val="-8"/>
          <w:sz w:val="24"/>
        </w:rPr>
        <w:t> </w:t>
      </w:r>
      <w:r>
        <w:rPr>
          <w:spacing w:val="-2"/>
          <w:sz w:val="24"/>
        </w:rPr>
        <w:t>taken</w:t>
      </w:r>
      <w:r>
        <w:rPr>
          <w:spacing w:val="-10"/>
          <w:sz w:val="24"/>
        </w:rPr>
        <w:t> </w:t>
      </w:r>
      <w:r>
        <w:rPr>
          <w:spacing w:val="-2"/>
          <w:sz w:val="24"/>
        </w:rPr>
        <w:t>by</w:t>
      </w:r>
      <w:r>
        <w:rPr>
          <w:spacing w:val="-8"/>
          <w:sz w:val="24"/>
        </w:rPr>
        <w:t> </w:t>
      </w:r>
      <w:r>
        <w:rPr>
          <w:spacing w:val="-2"/>
          <w:sz w:val="24"/>
        </w:rPr>
        <w:t>the</w:t>
      </w:r>
      <w:r>
        <w:rPr>
          <w:spacing w:val="-8"/>
          <w:sz w:val="24"/>
        </w:rPr>
        <w:t> </w:t>
      </w:r>
      <w:r>
        <w:rPr>
          <w:spacing w:val="-2"/>
          <w:sz w:val="24"/>
        </w:rPr>
        <w:t>member</w:t>
      </w:r>
      <w:r>
        <w:rPr>
          <w:spacing w:val="-7"/>
          <w:sz w:val="24"/>
        </w:rPr>
        <w:t> </w:t>
      </w:r>
      <w:r>
        <w:rPr>
          <w:spacing w:val="-2"/>
          <w:sz w:val="24"/>
        </w:rPr>
        <w:t>to</w:t>
      </w:r>
      <w:r>
        <w:rPr>
          <w:spacing w:val="-9"/>
          <w:sz w:val="24"/>
        </w:rPr>
        <w:t> </w:t>
      </w:r>
      <w:r>
        <w:rPr>
          <w:spacing w:val="-2"/>
          <w:sz w:val="24"/>
        </w:rPr>
        <w:t>correct</w:t>
      </w:r>
      <w:r>
        <w:rPr>
          <w:spacing w:val="-9"/>
          <w:sz w:val="24"/>
        </w:rPr>
        <w:t> </w:t>
      </w:r>
      <w:r>
        <w:rPr>
          <w:spacing w:val="-2"/>
          <w:sz w:val="24"/>
        </w:rPr>
        <w:t>the</w:t>
      </w:r>
      <w:r>
        <w:rPr>
          <w:spacing w:val="-7"/>
          <w:sz w:val="24"/>
        </w:rPr>
        <w:t> </w:t>
      </w:r>
      <w:r>
        <w:rPr>
          <w:spacing w:val="-2"/>
          <w:sz w:val="24"/>
        </w:rPr>
        <w:t>problem</w:t>
      </w:r>
      <w:r>
        <w:rPr>
          <w:spacing w:val="-10"/>
          <w:sz w:val="24"/>
        </w:rPr>
        <w:t> </w:t>
      </w:r>
      <w:r>
        <w:rPr>
          <w:spacing w:val="-2"/>
          <w:sz w:val="24"/>
        </w:rPr>
        <w:t>and</w:t>
      </w:r>
      <w:r>
        <w:rPr>
          <w:spacing w:val="-8"/>
          <w:sz w:val="24"/>
        </w:rPr>
        <w:t> </w:t>
      </w:r>
      <w:r>
        <w:rPr>
          <w:spacing w:val="-2"/>
          <w:sz w:val="24"/>
        </w:rPr>
        <w:t>reasons</w:t>
      </w:r>
      <w:r>
        <w:rPr>
          <w:spacing w:val="-9"/>
          <w:sz w:val="24"/>
        </w:rPr>
        <w:t> </w:t>
      </w:r>
      <w:r>
        <w:rPr>
          <w:spacing w:val="-2"/>
          <w:sz w:val="24"/>
        </w:rPr>
        <w:t>why</w:t>
      </w:r>
      <w:r>
        <w:rPr>
          <w:spacing w:val="-8"/>
          <w:sz w:val="24"/>
        </w:rPr>
        <w:t> </w:t>
      </w:r>
      <w:r>
        <w:rPr>
          <w:spacing w:val="-2"/>
          <w:sz w:val="24"/>
        </w:rPr>
        <w:t>the</w:t>
      </w:r>
      <w:r>
        <w:rPr>
          <w:spacing w:val="-7"/>
          <w:sz w:val="24"/>
        </w:rPr>
        <w:t> </w:t>
      </w:r>
      <w:r>
        <w:rPr>
          <w:spacing w:val="-2"/>
          <w:sz w:val="24"/>
        </w:rPr>
        <w:t>member </w:t>
      </w:r>
      <w:r>
        <w:rPr>
          <w:sz w:val="24"/>
        </w:rPr>
        <w:t>cannot, or chooses not to, solve the problem.</w:t>
      </w:r>
    </w:p>
    <w:p>
      <w:pPr>
        <w:pStyle w:val="ListParagraph"/>
        <w:numPr>
          <w:ilvl w:val="3"/>
          <w:numId w:val="49"/>
        </w:numPr>
        <w:tabs>
          <w:tab w:pos="2460" w:val="left" w:leader="none"/>
        </w:tabs>
        <w:spacing w:line="240" w:lineRule="auto" w:before="120" w:after="0"/>
        <w:ind w:left="1500" w:right="796" w:firstLine="0"/>
        <w:jc w:val="both"/>
        <w:rPr>
          <w:sz w:val="24"/>
        </w:rPr>
      </w:pPr>
      <w:r>
        <w:rPr>
          <w:sz w:val="24"/>
        </w:rPr>
        <w:t>Actions taken</w:t>
      </w:r>
      <w:r>
        <w:rPr>
          <w:spacing w:val="-2"/>
          <w:sz w:val="24"/>
        </w:rPr>
        <w:t> </w:t>
      </w:r>
      <w:r>
        <w:rPr>
          <w:sz w:val="24"/>
        </w:rPr>
        <w:t>by the</w:t>
      </w:r>
      <w:r>
        <w:rPr>
          <w:spacing w:val="-1"/>
          <w:sz w:val="24"/>
        </w:rPr>
        <w:t> </w:t>
      </w:r>
      <w:r>
        <w:rPr>
          <w:sz w:val="24"/>
        </w:rPr>
        <w:t>commander to</w:t>
      </w:r>
      <w:r>
        <w:rPr>
          <w:spacing w:val="-1"/>
          <w:sz w:val="24"/>
        </w:rPr>
        <w:t> </w:t>
      </w:r>
      <w:r>
        <w:rPr>
          <w:sz w:val="24"/>
        </w:rPr>
        <w:t>solve the problem</w:t>
      </w:r>
      <w:r>
        <w:rPr>
          <w:spacing w:val="-1"/>
          <w:sz w:val="24"/>
        </w:rPr>
        <w:t> </w:t>
      </w:r>
      <w:r>
        <w:rPr>
          <w:sz w:val="24"/>
        </w:rPr>
        <w:t>to</w:t>
      </w:r>
      <w:r>
        <w:rPr>
          <w:spacing w:val="-1"/>
          <w:sz w:val="24"/>
        </w:rPr>
        <w:t> </w:t>
      </w:r>
      <w:r>
        <w:rPr>
          <w:sz w:val="24"/>
        </w:rPr>
        <w:t>include administrative or</w:t>
      </w:r>
      <w:r>
        <w:rPr>
          <w:spacing w:val="-3"/>
          <w:sz w:val="24"/>
        </w:rPr>
        <w:t> </w:t>
      </w:r>
      <w:r>
        <w:rPr>
          <w:sz w:val="24"/>
        </w:rPr>
        <w:t>disciplinary</w:t>
      </w:r>
      <w:r>
        <w:rPr>
          <w:spacing w:val="-3"/>
          <w:sz w:val="24"/>
        </w:rPr>
        <w:t> </w:t>
      </w:r>
      <w:r>
        <w:rPr>
          <w:sz w:val="24"/>
        </w:rPr>
        <w:t>actions</w:t>
      </w:r>
      <w:r>
        <w:rPr>
          <w:spacing w:val="-3"/>
          <w:sz w:val="24"/>
        </w:rPr>
        <w:t> </w:t>
      </w:r>
      <w:r>
        <w:rPr>
          <w:sz w:val="24"/>
        </w:rPr>
        <w:t>taken</w:t>
      </w:r>
      <w:r>
        <w:rPr>
          <w:spacing w:val="-3"/>
          <w:sz w:val="24"/>
        </w:rPr>
        <w:t> </w:t>
      </w:r>
      <w:r>
        <w:rPr>
          <w:sz w:val="24"/>
        </w:rPr>
        <w:t>against</w:t>
      </w:r>
      <w:r>
        <w:rPr>
          <w:spacing w:val="-3"/>
          <w:sz w:val="24"/>
        </w:rPr>
        <w:t> </w:t>
      </w:r>
      <w:r>
        <w:rPr>
          <w:sz w:val="24"/>
        </w:rPr>
        <w:t>the</w:t>
      </w:r>
      <w:r>
        <w:rPr>
          <w:spacing w:val="-3"/>
          <w:sz w:val="24"/>
        </w:rPr>
        <w:t> </w:t>
      </w:r>
      <w:r>
        <w:rPr>
          <w:sz w:val="24"/>
        </w:rPr>
        <w:t>member</w:t>
      </w:r>
      <w:r>
        <w:rPr>
          <w:spacing w:val="-4"/>
          <w:sz w:val="24"/>
        </w:rPr>
        <w:t> </w:t>
      </w:r>
      <w:r>
        <w:rPr>
          <w:sz w:val="24"/>
        </w:rPr>
        <w:t>when</w:t>
      </w:r>
      <w:r>
        <w:rPr>
          <w:spacing w:val="-3"/>
          <w:sz w:val="24"/>
        </w:rPr>
        <w:t> </w:t>
      </w:r>
      <w:r>
        <w:rPr>
          <w:sz w:val="24"/>
        </w:rPr>
        <w:t>it</w:t>
      </w:r>
      <w:r>
        <w:rPr>
          <w:spacing w:val="-3"/>
          <w:sz w:val="24"/>
        </w:rPr>
        <w:t> </w:t>
      </w:r>
      <w:r>
        <w:rPr>
          <w:sz w:val="24"/>
        </w:rPr>
        <w:t>is</w:t>
      </w:r>
      <w:r>
        <w:rPr>
          <w:spacing w:val="-3"/>
          <w:sz w:val="24"/>
        </w:rPr>
        <w:t> </w:t>
      </w:r>
      <w:r>
        <w:rPr>
          <w:sz w:val="24"/>
        </w:rPr>
        <w:t>within</w:t>
      </w:r>
      <w:r>
        <w:rPr>
          <w:spacing w:val="-4"/>
          <w:sz w:val="24"/>
        </w:rPr>
        <w:t> </w:t>
      </w:r>
      <w:r>
        <w:rPr>
          <w:sz w:val="24"/>
        </w:rPr>
        <w:t>their</w:t>
      </w:r>
      <w:r>
        <w:rPr>
          <w:spacing w:val="-3"/>
          <w:sz w:val="24"/>
        </w:rPr>
        <w:t> </w:t>
      </w:r>
      <w:r>
        <w:rPr>
          <w:sz w:val="24"/>
        </w:rPr>
        <w:t>capability</w:t>
      </w:r>
      <w:r>
        <w:rPr>
          <w:spacing w:val="-3"/>
          <w:sz w:val="24"/>
        </w:rPr>
        <w:t> </w:t>
      </w:r>
      <w:r>
        <w:rPr>
          <w:sz w:val="24"/>
        </w:rPr>
        <w:t>to</w:t>
      </w:r>
      <w:r>
        <w:rPr>
          <w:spacing w:val="-3"/>
          <w:sz w:val="24"/>
        </w:rPr>
        <w:t> </w:t>
      </w:r>
      <w:r>
        <w:rPr>
          <w:sz w:val="24"/>
        </w:rPr>
        <w:t>solve the problem.</w:t>
      </w:r>
      <w:r>
        <w:rPr>
          <w:spacing w:val="40"/>
          <w:sz w:val="24"/>
        </w:rPr>
        <w:t> </w:t>
      </w:r>
      <w:r>
        <w:rPr>
          <w:b/>
          <w:sz w:val="24"/>
        </w:rPr>
        <w:t>Note</w:t>
      </w:r>
      <w:r>
        <w:rPr>
          <w:sz w:val="24"/>
        </w:rPr>
        <w:t>:</w:t>
      </w:r>
      <w:r>
        <w:rPr>
          <w:spacing w:val="40"/>
          <w:sz w:val="24"/>
        </w:rPr>
        <w:t> </w:t>
      </w:r>
      <w:r>
        <w:rPr>
          <w:sz w:val="24"/>
        </w:rPr>
        <w:t>While the member cannot be held directly responsible for the misconduct</w:t>
      </w:r>
      <w:r>
        <w:rPr>
          <w:spacing w:val="-10"/>
          <w:sz w:val="24"/>
        </w:rPr>
        <w:t> </w:t>
      </w:r>
      <w:r>
        <w:rPr>
          <w:sz w:val="24"/>
        </w:rPr>
        <w:t>of</w:t>
      </w:r>
      <w:r>
        <w:rPr>
          <w:spacing w:val="-9"/>
          <w:sz w:val="24"/>
        </w:rPr>
        <w:t> </w:t>
      </w:r>
      <w:r>
        <w:rPr>
          <w:sz w:val="24"/>
        </w:rPr>
        <w:t>their</w:t>
      </w:r>
      <w:r>
        <w:rPr>
          <w:spacing w:val="-9"/>
          <w:sz w:val="24"/>
        </w:rPr>
        <w:t> </w:t>
      </w:r>
      <w:r>
        <w:rPr>
          <w:sz w:val="24"/>
        </w:rPr>
        <w:t>dependents,</w:t>
      </w:r>
      <w:r>
        <w:rPr>
          <w:spacing w:val="-9"/>
          <w:sz w:val="24"/>
        </w:rPr>
        <w:t> </w:t>
      </w:r>
      <w:r>
        <w:rPr>
          <w:sz w:val="24"/>
        </w:rPr>
        <w:t>lack</w:t>
      </w:r>
      <w:r>
        <w:rPr>
          <w:spacing w:val="-11"/>
          <w:sz w:val="24"/>
        </w:rPr>
        <w:t> </w:t>
      </w:r>
      <w:r>
        <w:rPr>
          <w:sz w:val="24"/>
        </w:rPr>
        <w:t>of</w:t>
      </w:r>
      <w:r>
        <w:rPr>
          <w:spacing w:val="-9"/>
          <w:sz w:val="24"/>
        </w:rPr>
        <w:t> </w:t>
      </w:r>
      <w:r>
        <w:rPr>
          <w:sz w:val="24"/>
        </w:rPr>
        <w:t>action</w:t>
      </w:r>
      <w:r>
        <w:rPr>
          <w:spacing w:val="-9"/>
          <w:sz w:val="24"/>
        </w:rPr>
        <w:t> </w:t>
      </w:r>
      <w:r>
        <w:rPr>
          <w:sz w:val="24"/>
        </w:rPr>
        <w:t>or</w:t>
      </w:r>
      <w:r>
        <w:rPr>
          <w:spacing w:val="-10"/>
          <w:sz w:val="24"/>
        </w:rPr>
        <w:t> </w:t>
      </w:r>
      <w:r>
        <w:rPr>
          <w:sz w:val="24"/>
        </w:rPr>
        <w:t>refusal</w:t>
      </w:r>
      <w:r>
        <w:rPr>
          <w:spacing w:val="-9"/>
          <w:sz w:val="24"/>
        </w:rPr>
        <w:t> </w:t>
      </w:r>
      <w:r>
        <w:rPr>
          <w:sz w:val="24"/>
        </w:rPr>
        <w:t>by</w:t>
      </w:r>
      <w:r>
        <w:rPr>
          <w:spacing w:val="-9"/>
          <w:sz w:val="24"/>
        </w:rPr>
        <w:t> </w:t>
      </w:r>
      <w:r>
        <w:rPr>
          <w:sz w:val="24"/>
        </w:rPr>
        <w:t>the</w:t>
      </w:r>
      <w:r>
        <w:rPr>
          <w:spacing w:val="-9"/>
          <w:sz w:val="24"/>
        </w:rPr>
        <w:t> </w:t>
      </w:r>
      <w:r>
        <w:rPr>
          <w:sz w:val="24"/>
        </w:rPr>
        <w:t>member</w:t>
      </w:r>
      <w:r>
        <w:rPr>
          <w:spacing w:val="-9"/>
          <w:sz w:val="24"/>
        </w:rPr>
        <w:t> </w:t>
      </w:r>
      <w:r>
        <w:rPr>
          <w:sz w:val="24"/>
        </w:rPr>
        <w:t>without</w:t>
      </w:r>
      <w:r>
        <w:rPr>
          <w:spacing w:val="-10"/>
          <w:sz w:val="24"/>
        </w:rPr>
        <w:t> </w:t>
      </w:r>
      <w:r>
        <w:rPr>
          <w:sz w:val="24"/>
        </w:rPr>
        <w:t>justifiable hardship, humanitarian, or medical reasons, to influence the dependents to return, presumptively</w:t>
      </w:r>
      <w:r>
        <w:rPr>
          <w:spacing w:val="-15"/>
          <w:sz w:val="24"/>
        </w:rPr>
        <w:t> </w:t>
      </w:r>
      <w:r>
        <w:rPr>
          <w:sz w:val="24"/>
        </w:rPr>
        <w:t>indicates</w:t>
      </w:r>
      <w:r>
        <w:rPr>
          <w:spacing w:val="-15"/>
          <w:sz w:val="24"/>
        </w:rPr>
        <w:t> </w:t>
      </w:r>
      <w:r>
        <w:rPr>
          <w:sz w:val="24"/>
        </w:rPr>
        <w:t>an</w:t>
      </w:r>
      <w:r>
        <w:rPr>
          <w:spacing w:val="-15"/>
          <w:sz w:val="24"/>
        </w:rPr>
        <w:t> </w:t>
      </w:r>
      <w:r>
        <w:rPr>
          <w:sz w:val="24"/>
        </w:rPr>
        <w:t>attitude</w:t>
      </w:r>
      <w:r>
        <w:rPr>
          <w:spacing w:val="-15"/>
          <w:sz w:val="24"/>
        </w:rPr>
        <w:t> </w:t>
      </w:r>
      <w:r>
        <w:rPr>
          <w:sz w:val="24"/>
        </w:rPr>
        <w:t>that</w:t>
      </w:r>
      <w:r>
        <w:rPr>
          <w:spacing w:val="-15"/>
          <w:sz w:val="24"/>
        </w:rPr>
        <w:t> </w:t>
      </w:r>
      <w:r>
        <w:rPr>
          <w:sz w:val="24"/>
        </w:rPr>
        <w:t>is</w:t>
      </w:r>
      <w:r>
        <w:rPr>
          <w:spacing w:val="-15"/>
          <w:sz w:val="24"/>
        </w:rPr>
        <w:t> </w:t>
      </w:r>
      <w:r>
        <w:rPr>
          <w:sz w:val="24"/>
        </w:rPr>
        <w:t>incompatible</w:t>
      </w:r>
      <w:r>
        <w:rPr>
          <w:spacing w:val="-15"/>
          <w:sz w:val="24"/>
        </w:rPr>
        <w:t> </w:t>
      </w:r>
      <w:r>
        <w:rPr>
          <w:sz w:val="24"/>
        </w:rPr>
        <w:t>with</w:t>
      </w:r>
      <w:r>
        <w:rPr>
          <w:spacing w:val="-15"/>
          <w:sz w:val="24"/>
        </w:rPr>
        <w:t> </w:t>
      </w:r>
      <w:r>
        <w:rPr>
          <w:sz w:val="24"/>
        </w:rPr>
        <w:t>the</w:t>
      </w:r>
      <w:r>
        <w:rPr>
          <w:spacing w:val="-15"/>
          <w:sz w:val="24"/>
        </w:rPr>
        <w:t> </w:t>
      </w:r>
      <w:r>
        <w:rPr>
          <w:sz w:val="24"/>
        </w:rPr>
        <w:t>maintenance</w:t>
      </w:r>
      <w:r>
        <w:rPr>
          <w:spacing w:val="-15"/>
          <w:sz w:val="24"/>
        </w:rPr>
        <w:t> </w:t>
      </w:r>
      <w:r>
        <w:rPr>
          <w:sz w:val="24"/>
        </w:rPr>
        <w:t>of</w:t>
      </w:r>
      <w:r>
        <w:rPr>
          <w:spacing w:val="-15"/>
          <w:sz w:val="24"/>
        </w:rPr>
        <w:t> </w:t>
      </w:r>
      <w:r>
        <w:rPr>
          <w:sz w:val="24"/>
        </w:rPr>
        <w:t>good</w:t>
      </w:r>
      <w:r>
        <w:rPr>
          <w:spacing w:val="-15"/>
          <w:sz w:val="24"/>
        </w:rPr>
        <w:t> </w:t>
      </w:r>
      <w:r>
        <w:rPr>
          <w:sz w:val="24"/>
        </w:rPr>
        <w:t>order and</w:t>
      </w:r>
      <w:r>
        <w:rPr>
          <w:spacing w:val="-4"/>
          <w:sz w:val="24"/>
        </w:rPr>
        <w:t> </w:t>
      </w:r>
      <w:r>
        <w:rPr>
          <w:sz w:val="24"/>
        </w:rPr>
        <w:t>discipline.</w:t>
      </w:r>
      <w:r>
        <w:rPr>
          <w:spacing w:val="40"/>
          <w:sz w:val="24"/>
        </w:rPr>
        <w:t> </w:t>
      </w:r>
      <w:r>
        <w:rPr>
          <w:sz w:val="24"/>
        </w:rPr>
        <w:t>Commanders</w:t>
      </w:r>
      <w:r>
        <w:rPr>
          <w:spacing w:val="-4"/>
          <w:sz w:val="24"/>
        </w:rPr>
        <w:t> </w:t>
      </w:r>
      <w:r>
        <w:rPr>
          <w:sz w:val="24"/>
        </w:rPr>
        <w:t>should</w:t>
      </w:r>
      <w:r>
        <w:rPr>
          <w:spacing w:val="-6"/>
          <w:sz w:val="24"/>
        </w:rPr>
        <w:t> </w:t>
      </w:r>
      <w:r>
        <w:rPr>
          <w:sz w:val="24"/>
        </w:rPr>
        <w:t>take</w:t>
      </w:r>
      <w:r>
        <w:rPr>
          <w:spacing w:val="-4"/>
          <w:sz w:val="24"/>
        </w:rPr>
        <w:t> </w:t>
      </w:r>
      <w:r>
        <w:rPr>
          <w:sz w:val="24"/>
        </w:rPr>
        <w:t>appropriate</w:t>
      </w:r>
      <w:r>
        <w:rPr>
          <w:spacing w:val="-4"/>
          <w:sz w:val="24"/>
        </w:rPr>
        <w:t> </w:t>
      </w:r>
      <w:r>
        <w:rPr>
          <w:sz w:val="24"/>
        </w:rPr>
        <w:t>administrative</w:t>
      </w:r>
      <w:r>
        <w:rPr>
          <w:spacing w:val="-4"/>
          <w:sz w:val="24"/>
        </w:rPr>
        <w:t> </w:t>
      </w:r>
      <w:r>
        <w:rPr>
          <w:sz w:val="24"/>
        </w:rPr>
        <w:t>or</w:t>
      </w:r>
      <w:r>
        <w:rPr>
          <w:spacing w:val="-6"/>
          <w:sz w:val="24"/>
        </w:rPr>
        <w:t> </w:t>
      </w:r>
      <w:r>
        <w:rPr>
          <w:sz w:val="24"/>
        </w:rPr>
        <w:t>disciplinary</w:t>
      </w:r>
      <w:r>
        <w:rPr>
          <w:spacing w:val="-6"/>
          <w:sz w:val="24"/>
        </w:rPr>
        <w:t> </w:t>
      </w:r>
      <w:r>
        <w:rPr>
          <w:sz w:val="24"/>
        </w:rPr>
        <w:t>action before requesting curtailment of the member.</w:t>
      </w:r>
    </w:p>
    <w:p>
      <w:pPr>
        <w:pStyle w:val="ListParagraph"/>
        <w:numPr>
          <w:ilvl w:val="2"/>
          <w:numId w:val="49"/>
        </w:numPr>
        <w:tabs>
          <w:tab w:pos="1920" w:val="left" w:leader="none"/>
        </w:tabs>
        <w:spacing w:line="240" w:lineRule="auto" w:before="119" w:after="0"/>
        <w:ind w:left="1140" w:right="796" w:firstLine="0"/>
        <w:jc w:val="both"/>
        <w:rPr>
          <w:sz w:val="24"/>
        </w:rPr>
      </w:pPr>
      <w:r>
        <w:rPr>
          <w:sz w:val="24"/>
        </w:rPr>
        <w:t>Requests</w:t>
      </w:r>
      <w:r>
        <w:rPr>
          <w:spacing w:val="-10"/>
          <w:sz w:val="24"/>
        </w:rPr>
        <w:t> </w:t>
      </w:r>
      <w:r>
        <w:rPr>
          <w:sz w:val="24"/>
        </w:rPr>
        <w:t>to</w:t>
      </w:r>
      <w:r>
        <w:rPr>
          <w:spacing w:val="-9"/>
          <w:sz w:val="24"/>
        </w:rPr>
        <w:t> </w:t>
      </w:r>
      <w:r>
        <w:rPr>
          <w:sz w:val="24"/>
        </w:rPr>
        <w:t>Restrict</w:t>
      </w:r>
      <w:r>
        <w:rPr>
          <w:spacing w:val="-9"/>
          <w:sz w:val="24"/>
        </w:rPr>
        <w:t> </w:t>
      </w:r>
      <w:r>
        <w:rPr>
          <w:sz w:val="24"/>
        </w:rPr>
        <w:t>Future</w:t>
      </w:r>
      <w:r>
        <w:rPr>
          <w:spacing w:val="-11"/>
          <w:sz w:val="24"/>
        </w:rPr>
        <w:t> </w:t>
      </w:r>
      <w:r>
        <w:rPr>
          <w:sz w:val="24"/>
        </w:rPr>
        <w:t>Overseas</w:t>
      </w:r>
      <w:r>
        <w:rPr>
          <w:spacing w:val="-9"/>
          <w:sz w:val="24"/>
        </w:rPr>
        <w:t> </w:t>
      </w:r>
      <w:r>
        <w:rPr>
          <w:sz w:val="24"/>
        </w:rPr>
        <w:t>Assignments</w:t>
      </w:r>
      <w:r>
        <w:rPr>
          <w:spacing w:val="-10"/>
          <w:sz w:val="24"/>
        </w:rPr>
        <w:t> </w:t>
      </w:r>
      <w:r>
        <w:rPr>
          <w:sz w:val="24"/>
        </w:rPr>
        <w:t>Without</w:t>
      </w:r>
      <w:r>
        <w:rPr>
          <w:spacing w:val="-9"/>
          <w:sz w:val="24"/>
        </w:rPr>
        <w:t> </w:t>
      </w:r>
      <w:r>
        <w:rPr>
          <w:sz w:val="24"/>
        </w:rPr>
        <w:t>Curtailment.</w:t>
      </w:r>
      <w:r>
        <w:rPr>
          <w:spacing w:val="40"/>
          <w:sz w:val="24"/>
        </w:rPr>
        <w:t> </w:t>
      </w:r>
      <w:r>
        <w:rPr>
          <w:sz w:val="24"/>
        </w:rPr>
        <w:t>On</w:t>
      </w:r>
      <w:r>
        <w:rPr>
          <w:spacing w:val="-9"/>
          <w:sz w:val="24"/>
        </w:rPr>
        <w:t> </w:t>
      </w:r>
      <w:r>
        <w:rPr>
          <w:sz w:val="24"/>
        </w:rPr>
        <w:t>occasion while</w:t>
      </w:r>
      <w:r>
        <w:rPr>
          <w:spacing w:val="-15"/>
          <w:sz w:val="24"/>
        </w:rPr>
        <w:t> </w:t>
      </w:r>
      <w:r>
        <w:rPr>
          <w:sz w:val="24"/>
        </w:rPr>
        <w:t>assigned</w:t>
      </w:r>
      <w:r>
        <w:rPr>
          <w:spacing w:val="-15"/>
          <w:sz w:val="24"/>
        </w:rPr>
        <w:t> </w:t>
      </w:r>
      <w:r>
        <w:rPr>
          <w:sz w:val="24"/>
        </w:rPr>
        <w:t>overseas,</w:t>
      </w:r>
      <w:r>
        <w:rPr>
          <w:spacing w:val="-15"/>
          <w:sz w:val="24"/>
        </w:rPr>
        <w:t> </w:t>
      </w:r>
      <w:r>
        <w:rPr>
          <w:sz w:val="24"/>
        </w:rPr>
        <w:t>members</w:t>
      </w:r>
      <w:r>
        <w:rPr>
          <w:spacing w:val="-15"/>
          <w:sz w:val="24"/>
        </w:rPr>
        <w:t> </w:t>
      </w:r>
      <w:r>
        <w:rPr>
          <w:sz w:val="24"/>
        </w:rPr>
        <w:t>and/or</w:t>
      </w:r>
      <w:r>
        <w:rPr>
          <w:spacing w:val="-15"/>
          <w:sz w:val="24"/>
        </w:rPr>
        <w:t> </w:t>
      </w:r>
      <w:r>
        <w:rPr>
          <w:sz w:val="24"/>
        </w:rPr>
        <w:t>their</w:t>
      </w:r>
      <w:r>
        <w:rPr>
          <w:spacing w:val="-15"/>
          <w:sz w:val="24"/>
        </w:rPr>
        <w:t> </w:t>
      </w:r>
      <w:r>
        <w:rPr>
          <w:sz w:val="24"/>
        </w:rPr>
        <w:t>dependents</w:t>
      </w:r>
      <w:r>
        <w:rPr>
          <w:spacing w:val="-15"/>
          <w:sz w:val="24"/>
        </w:rPr>
        <w:t> </w:t>
      </w:r>
      <w:r>
        <w:rPr>
          <w:sz w:val="24"/>
        </w:rPr>
        <w:t>may</w:t>
      </w:r>
      <w:r>
        <w:rPr>
          <w:spacing w:val="-15"/>
          <w:sz w:val="24"/>
        </w:rPr>
        <w:t> </w:t>
      </w:r>
      <w:r>
        <w:rPr>
          <w:sz w:val="24"/>
        </w:rPr>
        <w:t>establish</w:t>
      </w:r>
      <w:r>
        <w:rPr>
          <w:spacing w:val="-15"/>
          <w:sz w:val="24"/>
        </w:rPr>
        <w:t> </w:t>
      </w:r>
      <w:r>
        <w:rPr>
          <w:sz w:val="24"/>
        </w:rPr>
        <w:t>an</w:t>
      </w:r>
      <w:r>
        <w:rPr>
          <w:spacing w:val="-15"/>
          <w:sz w:val="24"/>
        </w:rPr>
        <w:t> </w:t>
      </w:r>
      <w:r>
        <w:rPr>
          <w:sz w:val="24"/>
        </w:rPr>
        <w:t>unfavorable</w:t>
      </w:r>
      <w:r>
        <w:rPr>
          <w:spacing w:val="-15"/>
          <w:sz w:val="24"/>
        </w:rPr>
        <w:t> </w:t>
      </w:r>
      <w:r>
        <w:rPr>
          <w:sz w:val="24"/>
        </w:rPr>
        <w:t>record of misconduct (that is, on or off base incidents, black-marketing, and so forth) which may indicate they should be restricted from specific future overseas assignments.</w:t>
      </w:r>
      <w:r>
        <w:rPr>
          <w:spacing w:val="40"/>
          <w:sz w:val="24"/>
        </w:rPr>
        <w:t> </w:t>
      </w:r>
      <w:r>
        <w:rPr>
          <w:sz w:val="24"/>
        </w:rPr>
        <w:t>Although there may be insufficient justification to warrant a curtailment for cause, an intervening length of time in the CONUS may be appropriate before the member is allowed to return to a specific overseas</w:t>
      </w:r>
      <w:r>
        <w:rPr>
          <w:spacing w:val="-9"/>
          <w:sz w:val="24"/>
        </w:rPr>
        <w:t> </w:t>
      </w:r>
      <w:r>
        <w:rPr>
          <w:sz w:val="24"/>
        </w:rPr>
        <w:t>base,</w:t>
      </w:r>
      <w:r>
        <w:rPr>
          <w:spacing w:val="-8"/>
          <w:sz w:val="24"/>
        </w:rPr>
        <w:t> </w:t>
      </w:r>
      <w:r>
        <w:rPr>
          <w:sz w:val="24"/>
        </w:rPr>
        <w:t>country,</w:t>
      </w:r>
      <w:r>
        <w:rPr>
          <w:spacing w:val="-8"/>
          <w:sz w:val="24"/>
        </w:rPr>
        <w:t> </w:t>
      </w:r>
      <w:r>
        <w:rPr>
          <w:sz w:val="24"/>
        </w:rPr>
        <w:t>or</w:t>
      </w:r>
      <w:r>
        <w:rPr>
          <w:spacing w:val="-8"/>
          <w:sz w:val="24"/>
        </w:rPr>
        <w:t> </w:t>
      </w:r>
      <w:r>
        <w:rPr>
          <w:sz w:val="24"/>
        </w:rPr>
        <w:t>area.</w:t>
      </w:r>
      <w:r>
        <w:rPr>
          <w:spacing w:val="40"/>
          <w:sz w:val="24"/>
        </w:rPr>
        <w:t> </w:t>
      </w:r>
      <w:r>
        <w:rPr>
          <w:sz w:val="24"/>
        </w:rPr>
        <w:t>If</w:t>
      </w:r>
      <w:r>
        <w:rPr>
          <w:spacing w:val="-9"/>
          <w:sz w:val="24"/>
        </w:rPr>
        <w:t> </w:t>
      </w:r>
      <w:r>
        <w:rPr>
          <w:sz w:val="24"/>
        </w:rPr>
        <w:t>the</w:t>
      </w:r>
      <w:r>
        <w:rPr>
          <w:spacing w:val="-9"/>
          <w:sz w:val="24"/>
        </w:rPr>
        <w:t> </w:t>
      </w:r>
      <w:r>
        <w:rPr>
          <w:sz w:val="24"/>
        </w:rPr>
        <w:t>installation</w:t>
      </w:r>
      <w:r>
        <w:rPr>
          <w:spacing w:val="-10"/>
          <w:sz w:val="24"/>
        </w:rPr>
        <w:t> </w:t>
      </w:r>
      <w:r>
        <w:rPr>
          <w:sz w:val="24"/>
        </w:rPr>
        <w:t>commander</w:t>
      </w:r>
      <w:r>
        <w:rPr>
          <w:spacing w:val="-9"/>
          <w:sz w:val="24"/>
        </w:rPr>
        <w:t> </w:t>
      </w:r>
      <w:r>
        <w:rPr>
          <w:sz w:val="24"/>
        </w:rPr>
        <w:t>or</w:t>
      </w:r>
      <w:r>
        <w:rPr>
          <w:spacing w:val="-8"/>
          <w:sz w:val="24"/>
        </w:rPr>
        <w:t> </w:t>
      </w:r>
      <w:r>
        <w:rPr>
          <w:sz w:val="24"/>
        </w:rPr>
        <w:t>ABG/CC</w:t>
      </w:r>
      <w:r>
        <w:rPr>
          <w:spacing w:val="-8"/>
          <w:sz w:val="24"/>
        </w:rPr>
        <w:t> </w:t>
      </w:r>
      <w:r>
        <w:rPr>
          <w:sz w:val="24"/>
        </w:rPr>
        <w:t>at</w:t>
      </w:r>
      <w:r>
        <w:rPr>
          <w:spacing w:val="-8"/>
          <w:sz w:val="24"/>
        </w:rPr>
        <w:t> </w:t>
      </w:r>
      <w:r>
        <w:rPr>
          <w:sz w:val="24"/>
        </w:rPr>
        <w:t>non-AF</w:t>
      </w:r>
      <w:r>
        <w:rPr>
          <w:spacing w:val="-9"/>
          <w:sz w:val="24"/>
        </w:rPr>
        <w:t> </w:t>
      </w:r>
      <w:r>
        <w:rPr>
          <w:sz w:val="24"/>
        </w:rPr>
        <w:t>led</w:t>
      </w:r>
      <w:r>
        <w:rPr>
          <w:spacing w:val="-9"/>
          <w:sz w:val="24"/>
        </w:rPr>
        <w:t> </w:t>
      </w:r>
      <w:r>
        <w:rPr>
          <w:sz w:val="24"/>
        </w:rPr>
        <w:t>Joint bases, determines that a restriction would be in the best interests of the DAF, process the request before the departure of the member from the overseas area.</w:t>
      </w:r>
      <w:r>
        <w:rPr>
          <w:spacing w:val="40"/>
          <w:sz w:val="24"/>
        </w:rPr>
        <w:t> </w:t>
      </w:r>
      <w:r>
        <w:rPr>
          <w:sz w:val="24"/>
        </w:rPr>
        <w:t>Requests, including installation</w:t>
      </w:r>
      <w:r>
        <w:rPr>
          <w:spacing w:val="17"/>
          <w:sz w:val="24"/>
        </w:rPr>
        <w:t> </w:t>
      </w:r>
      <w:r>
        <w:rPr>
          <w:sz w:val="24"/>
        </w:rPr>
        <w:t>Staff</w:t>
      </w:r>
      <w:r>
        <w:rPr>
          <w:spacing w:val="20"/>
          <w:sz w:val="24"/>
        </w:rPr>
        <w:t> </w:t>
      </w:r>
      <w:r>
        <w:rPr>
          <w:sz w:val="24"/>
        </w:rPr>
        <w:t>Judge</w:t>
      </w:r>
      <w:r>
        <w:rPr>
          <w:spacing w:val="18"/>
          <w:sz w:val="24"/>
        </w:rPr>
        <w:t> </w:t>
      </w:r>
      <w:r>
        <w:rPr>
          <w:sz w:val="24"/>
        </w:rPr>
        <w:t>Advocate</w:t>
      </w:r>
      <w:r>
        <w:rPr>
          <w:spacing w:val="20"/>
          <w:sz w:val="24"/>
        </w:rPr>
        <w:t> </w:t>
      </w:r>
      <w:r>
        <w:rPr>
          <w:sz w:val="24"/>
        </w:rPr>
        <w:t>recommendation,</w:t>
      </w:r>
      <w:r>
        <w:rPr>
          <w:spacing w:val="19"/>
          <w:sz w:val="24"/>
        </w:rPr>
        <w:t> </w:t>
      </w:r>
      <w:r>
        <w:rPr>
          <w:sz w:val="24"/>
        </w:rPr>
        <w:t>are</w:t>
      </w:r>
      <w:r>
        <w:rPr>
          <w:spacing w:val="20"/>
          <w:sz w:val="24"/>
        </w:rPr>
        <w:t> </w:t>
      </w:r>
      <w:r>
        <w:rPr>
          <w:sz w:val="24"/>
        </w:rPr>
        <w:t>processed</w:t>
      </w:r>
      <w:r>
        <w:rPr>
          <w:spacing w:val="19"/>
          <w:sz w:val="24"/>
        </w:rPr>
        <w:t> </w:t>
      </w:r>
      <w:r>
        <w:rPr>
          <w:sz w:val="24"/>
        </w:rPr>
        <w:t>through</w:t>
      </w:r>
      <w:r>
        <w:rPr>
          <w:spacing w:val="20"/>
          <w:sz w:val="24"/>
        </w:rPr>
        <w:t> </w:t>
      </w:r>
      <w:r>
        <w:rPr>
          <w:sz w:val="24"/>
        </w:rPr>
        <w:t>the</w:t>
      </w:r>
      <w:r>
        <w:rPr>
          <w:spacing w:val="19"/>
          <w:sz w:val="24"/>
        </w:rPr>
        <w:t> </w:t>
      </w:r>
      <w:r>
        <w:rPr>
          <w:sz w:val="24"/>
        </w:rPr>
        <w:t>host</w:t>
      </w:r>
      <w:r>
        <w:rPr>
          <w:spacing w:val="20"/>
          <w:sz w:val="24"/>
        </w:rPr>
        <w:t> </w:t>
      </w:r>
      <w:r>
        <w:rPr>
          <w:spacing w:val="-2"/>
          <w:sz w:val="24"/>
        </w:rPr>
        <w:t>overseas</w:t>
      </w:r>
    </w:p>
    <w:p>
      <w:pPr>
        <w:spacing w:after="0" w:line="240" w:lineRule="auto"/>
        <w:jc w:val="both"/>
        <w:rPr>
          <w:sz w:val="24"/>
        </w:rPr>
        <w:sectPr>
          <w:pgSz w:w="12240" w:h="15840"/>
          <w:pgMar w:header="731" w:footer="0" w:top="1380" w:bottom="280" w:left="660" w:right="640"/>
        </w:sectPr>
      </w:pPr>
    </w:p>
    <w:p>
      <w:pPr>
        <w:pStyle w:val="BodyText"/>
        <w:spacing w:before="96"/>
        <w:ind w:left="1140" w:right="797"/>
      </w:pPr>
      <w:r>
        <w:rPr>
          <w:spacing w:val="-2"/>
        </w:rPr>
        <w:t>MAJCOM/FLDCOM</w:t>
      </w:r>
      <w:r>
        <w:rPr>
          <w:spacing w:val="-6"/>
        </w:rPr>
        <w:t> </w:t>
      </w:r>
      <w:r>
        <w:rPr>
          <w:spacing w:val="-2"/>
        </w:rPr>
        <w:t>JA</w:t>
      </w:r>
      <w:r>
        <w:rPr>
          <w:spacing w:val="-4"/>
        </w:rPr>
        <w:t> </w:t>
      </w:r>
      <w:r>
        <w:rPr>
          <w:spacing w:val="-2"/>
        </w:rPr>
        <w:t>to</w:t>
      </w:r>
      <w:r>
        <w:rPr>
          <w:spacing w:val="-4"/>
        </w:rPr>
        <w:t> </w:t>
      </w:r>
      <w:r>
        <w:rPr>
          <w:spacing w:val="-2"/>
        </w:rPr>
        <w:t>AFPC/DP3AM</w:t>
      </w:r>
      <w:r>
        <w:rPr>
          <w:spacing w:val="-6"/>
        </w:rPr>
        <w:t> </w:t>
      </w:r>
      <w:r>
        <w:rPr>
          <w:spacing w:val="-2"/>
        </w:rPr>
        <w:t>or</w:t>
      </w:r>
      <w:r>
        <w:rPr>
          <w:spacing w:val="-4"/>
        </w:rPr>
        <w:t> </w:t>
      </w:r>
      <w:r>
        <w:rPr>
          <w:spacing w:val="-2"/>
        </w:rPr>
        <w:t>USSF/ETMO</w:t>
      </w:r>
      <w:r>
        <w:rPr>
          <w:spacing w:val="-7"/>
        </w:rPr>
        <w:t> </w:t>
      </w:r>
      <w:r>
        <w:rPr>
          <w:spacing w:val="-2"/>
        </w:rPr>
        <w:t>and</w:t>
      </w:r>
      <w:r>
        <w:rPr>
          <w:spacing w:val="-6"/>
        </w:rPr>
        <w:t> </w:t>
      </w:r>
      <w:r>
        <w:rPr>
          <w:spacing w:val="-2"/>
        </w:rPr>
        <w:t>include</w:t>
      </w:r>
      <w:r>
        <w:rPr>
          <w:spacing w:val="-6"/>
        </w:rPr>
        <w:t> </w:t>
      </w:r>
      <w:r>
        <w:rPr>
          <w:spacing w:val="-2"/>
        </w:rPr>
        <w:t>the</w:t>
      </w:r>
      <w:r>
        <w:rPr>
          <w:spacing w:val="-6"/>
        </w:rPr>
        <w:t> </w:t>
      </w:r>
      <w:r>
        <w:rPr>
          <w:spacing w:val="-2"/>
        </w:rPr>
        <w:t>information</w:t>
      </w:r>
      <w:r>
        <w:rPr>
          <w:spacing w:val="-6"/>
        </w:rPr>
        <w:t> </w:t>
      </w:r>
      <w:r>
        <w:rPr>
          <w:spacing w:val="-2"/>
        </w:rPr>
        <w:t>listed </w:t>
      </w:r>
      <w:r>
        <w:rPr/>
        <w:t>in </w:t>
      </w:r>
      <w:hyperlink w:history="true" w:anchor="_bookmark216">
        <w:r>
          <w:rPr>
            <w:b/>
            <w:color w:val="0000FF"/>
          </w:rPr>
          <w:t>paragraph 7.5.9.3</w:t>
        </w:r>
      </w:hyperlink>
      <w:r>
        <w:rPr/>
        <w:t>.</w:t>
      </w:r>
    </w:p>
    <w:p>
      <w:pPr>
        <w:pStyle w:val="ListParagraph"/>
        <w:numPr>
          <w:ilvl w:val="1"/>
          <w:numId w:val="49"/>
        </w:numPr>
        <w:tabs>
          <w:tab w:pos="1260" w:val="left" w:leader="none"/>
        </w:tabs>
        <w:spacing w:line="240" w:lineRule="auto" w:before="120" w:after="0"/>
        <w:ind w:left="780" w:right="797" w:firstLine="0"/>
        <w:jc w:val="both"/>
        <w:rPr>
          <w:b/>
          <w:sz w:val="24"/>
        </w:rPr>
      </w:pPr>
      <w:bookmarkStart w:name="_bookmark217" w:id="218"/>
      <w:bookmarkEnd w:id="218"/>
      <w:r>
        <w:rPr/>
      </w:r>
      <w:r>
        <w:rPr>
          <w:b/>
          <w:sz w:val="24"/>
        </w:rPr>
        <w:t>Involuntary</w:t>
      </w:r>
      <w:r>
        <w:rPr>
          <w:b/>
          <w:spacing w:val="-15"/>
          <w:sz w:val="24"/>
        </w:rPr>
        <w:t> </w:t>
      </w:r>
      <w:r>
        <w:rPr>
          <w:b/>
          <w:sz w:val="24"/>
        </w:rPr>
        <w:t>DEROS</w:t>
      </w:r>
      <w:r>
        <w:rPr>
          <w:b/>
          <w:spacing w:val="-15"/>
          <w:sz w:val="24"/>
        </w:rPr>
        <w:t> </w:t>
      </w:r>
      <w:r>
        <w:rPr>
          <w:b/>
          <w:sz w:val="24"/>
        </w:rPr>
        <w:t>Extension.</w:t>
      </w:r>
      <w:r>
        <w:rPr>
          <w:b/>
          <w:spacing w:val="25"/>
          <w:sz w:val="24"/>
        </w:rPr>
        <w:t> </w:t>
      </w:r>
      <w:r>
        <w:rPr>
          <w:sz w:val="24"/>
        </w:rPr>
        <w:t>Involuntary</w:t>
      </w:r>
      <w:r>
        <w:rPr>
          <w:spacing w:val="-15"/>
          <w:sz w:val="24"/>
        </w:rPr>
        <w:t> </w:t>
      </w:r>
      <w:r>
        <w:rPr>
          <w:sz w:val="24"/>
        </w:rPr>
        <w:t>extension</w:t>
      </w:r>
      <w:r>
        <w:rPr>
          <w:spacing w:val="-15"/>
          <w:sz w:val="24"/>
        </w:rPr>
        <w:t> </w:t>
      </w:r>
      <w:r>
        <w:rPr>
          <w:sz w:val="24"/>
        </w:rPr>
        <w:t>of</w:t>
      </w:r>
      <w:r>
        <w:rPr>
          <w:spacing w:val="-15"/>
          <w:sz w:val="24"/>
        </w:rPr>
        <w:t> </w:t>
      </w:r>
      <w:r>
        <w:rPr>
          <w:sz w:val="24"/>
        </w:rPr>
        <w:t>a</w:t>
      </w:r>
      <w:r>
        <w:rPr>
          <w:spacing w:val="-15"/>
          <w:sz w:val="24"/>
        </w:rPr>
        <w:t> </w:t>
      </w:r>
      <w:r>
        <w:rPr>
          <w:sz w:val="24"/>
        </w:rPr>
        <w:t>member’s</w:t>
      </w:r>
      <w:r>
        <w:rPr>
          <w:spacing w:val="-15"/>
          <w:sz w:val="24"/>
        </w:rPr>
        <w:t> </w:t>
      </w:r>
      <w:r>
        <w:rPr>
          <w:sz w:val="24"/>
        </w:rPr>
        <w:t>overseas</w:t>
      </w:r>
      <w:r>
        <w:rPr>
          <w:spacing w:val="-15"/>
          <w:sz w:val="24"/>
        </w:rPr>
        <w:t> </w:t>
      </w:r>
      <w:r>
        <w:rPr>
          <w:sz w:val="24"/>
        </w:rPr>
        <w:t>tour</w:t>
      </w:r>
      <w:r>
        <w:rPr>
          <w:spacing w:val="-15"/>
          <w:sz w:val="24"/>
        </w:rPr>
        <w:t> </w:t>
      </w:r>
      <w:r>
        <w:rPr>
          <w:sz w:val="24"/>
        </w:rPr>
        <w:t>beyond the</w:t>
      </w:r>
      <w:r>
        <w:rPr>
          <w:spacing w:val="-11"/>
          <w:sz w:val="24"/>
        </w:rPr>
        <w:t> </w:t>
      </w:r>
      <w:r>
        <w:rPr>
          <w:sz w:val="24"/>
        </w:rPr>
        <w:t>DEROS</w:t>
      </w:r>
      <w:r>
        <w:rPr>
          <w:spacing w:val="-11"/>
          <w:sz w:val="24"/>
        </w:rPr>
        <w:t> </w:t>
      </w:r>
      <w:r>
        <w:rPr>
          <w:sz w:val="24"/>
        </w:rPr>
        <w:t>month</w:t>
      </w:r>
      <w:r>
        <w:rPr>
          <w:spacing w:val="-13"/>
          <w:sz w:val="24"/>
        </w:rPr>
        <w:t> </w:t>
      </w:r>
      <w:r>
        <w:rPr>
          <w:sz w:val="24"/>
        </w:rPr>
        <w:t>is</w:t>
      </w:r>
      <w:r>
        <w:rPr>
          <w:spacing w:val="-11"/>
          <w:sz w:val="24"/>
        </w:rPr>
        <w:t> </w:t>
      </w:r>
      <w:r>
        <w:rPr>
          <w:sz w:val="24"/>
        </w:rPr>
        <w:t>authorized</w:t>
      </w:r>
      <w:r>
        <w:rPr>
          <w:spacing w:val="-13"/>
          <w:sz w:val="24"/>
        </w:rPr>
        <w:t> </w:t>
      </w:r>
      <w:r>
        <w:rPr>
          <w:sz w:val="24"/>
        </w:rPr>
        <w:t>only</w:t>
      </w:r>
      <w:r>
        <w:rPr>
          <w:spacing w:val="-13"/>
          <w:sz w:val="24"/>
        </w:rPr>
        <w:t> </w:t>
      </w:r>
      <w:r>
        <w:rPr>
          <w:sz w:val="24"/>
        </w:rPr>
        <w:t>for</w:t>
      </w:r>
      <w:r>
        <w:rPr>
          <w:spacing w:val="-12"/>
          <w:sz w:val="24"/>
        </w:rPr>
        <w:t> </w:t>
      </w:r>
      <w:r>
        <w:rPr>
          <w:sz w:val="24"/>
        </w:rPr>
        <w:t>those</w:t>
      </w:r>
      <w:r>
        <w:rPr>
          <w:spacing w:val="-12"/>
          <w:sz w:val="24"/>
        </w:rPr>
        <w:t> </w:t>
      </w:r>
      <w:r>
        <w:rPr>
          <w:sz w:val="24"/>
        </w:rPr>
        <w:t>reasons</w:t>
      </w:r>
      <w:r>
        <w:rPr>
          <w:spacing w:val="-12"/>
          <w:sz w:val="24"/>
        </w:rPr>
        <w:t> </w:t>
      </w:r>
      <w:r>
        <w:rPr>
          <w:sz w:val="24"/>
        </w:rPr>
        <w:t>shown</w:t>
      </w:r>
      <w:r>
        <w:rPr>
          <w:spacing w:val="-13"/>
          <w:sz w:val="24"/>
        </w:rPr>
        <w:t> </w:t>
      </w:r>
      <w:r>
        <w:rPr>
          <w:sz w:val="24"/>
        </w:rPr>
        <w:t>in</w:t>
      </w:r>
      <w:r>
        <w:rPr>
          <w:spacing w:val="-9"/>
          <w:sz w:val="24"/>
        </w:rPr>
        <w:t> </w:t>
      </w:r>
      <w:hyperlink w:history="true" w:anchor="_bookmark248">
        <w:r>
          <w:rPr>
            <w:b/>
            <w:color w:val="0000FF"/>
            <w:sz w:val="24"/>
          </w:rPr>
          <w:t>Table</w:t>
        </w:r>
        <w:r>
          <w:rPr>
            <w:b/>
            <w:color w:val="0000FF"/>
            <w:spacing w:val="-11"/>
            <w:sz w:val="24"/>
          </w:rPr>
          <w:t> </w:t>
        </w:r>
        <w:r>
          <w:rPr>
            <w:b/>
            <w:color w:val="0000FF"/>
            <w:sz w:val="24"/>
          </w:rPr>
          <w:t>7.9</w:t>
        </w:r>
      </w:hyperlink>
      <w:r>
        <w:rPr>
          <w:b/>
          <w:color w:val="0000FF"/>
          <w:spacing w:val="-13"/>
          <w:sz w:val="24"/>
        </w:rPr>
        <w:t> </w:t>
      </w:r>
      <w:r>
        <w:rPr>
          <w:sz w:val="24"/>
        </w:rPr>
        <w:t>and</w:t>
      </w:r>
      <w:r>
        <w:rPr>
          <w:spacing w:val="-12"/>
          <w:sz w:val="24"/>
        </w:rPr>
        <w:t> </w:t>
      </w:r>
      <w:r>
        <w:rPr>
          <w:sz w:val="24"/>
        </w:rPr>
        <w:t>in</w:t>
      </w:r>
      <w:r>
        <w:rPr>
          <w:spacing w:val="-13"/>
          <w:sz w:val="24"/>
        </w:rPr>
        <w:t> </w:t>
      </w:r>
      <w:r>
        <w:rPr>
          <w:sz w:val="24"/>
        </w:rPr>
        <w:t>accordance</w:t>
      </w:r>
      <w:r>
        <w:rPr>
          <w:spacing w:val="-11"/>
          <w:sz w:val="24"/>
        </w:rPr>
        <w:t> </w:t>
      </w:r>
      <w:r>
        <w:rPr>
          <w:sz w:val="24"/>
        </w:rPr>
        <w:t>with this</w:t>
      </w:r>
      <w:r>
        <w:rPr>
          <w:spacing w:val="-15"/>
          <w:sz w:val="24"/>
        </w:rPr>
        <w:t> </w:t>
      </w:r>
      <w:r>
        <w:rPr>
          <w:sz w:val="24"/>
        </w:rPr>
        <w:t>paragraph.</w:t>
      </w:r>
      <w:r>
        <w:rPr>
          <w:spacing w:val="19"/>
          <w:sz w:val="24"/>
        </w:rPr>
        <w:t> </w:t>
      </w:r>
      <w:r>
        <w:rPr>
          <w:sz w:val="24"/>
        </w:rPr>
        <w:t>Also</w:t>
      </w:r>
      <w:r>
        <w:rPr>
          <w:spacing w:val="-15"/>
          <w:sz w:val="24"/>
        </w:rPr>
        <w:t> </w:t>
      </w:r>
      <w:r>
        <w:rPr>
          <w:sz w:val="24"/>
        </w:rPr>
        <w:t>refer</w:t>
      </w:r>
      <w:r>
        <w:rPr>
          <w:spacing w:val="-15"/>
          <w:sz w:val="24"/>
        </w:rPr>
        <w:t> </w:t>
      </w:r>
      <w:r>
        <w:rPr>
          <w:sz w:val="24"/>
        </w:rPr>
        <w:t>to</w:t>
      </w:r>
      <w:r>
        <w:rPr>
          <w:spacing w:val="-14"/>
          <w:sz w:val="24"/>
        </w:rPr>
        <w:t> </w:t>
      </w:r>
      <w:hyperlink w:history="true" w:anchor="_bookmark220">
        <w:r>
          <w:rPr>
            <w:b/>
            <w:color w:val="0000FF"/>
            <w:sz w:val="24"/>
          </w:rPr>
          <w:t>paragraph</w:t>
        </w:r>
        <w:r>
          <w:rPr>
            <w:b/>
            <w:color w:val="0000FF"/>
            <w:spacing w:val="-15"/>
            <w:sz w:val="24"/>
          </w:rPr>
          <w:t> </w:t>
        </w:r>
        <w:r>
          <w:rPr>
            <w:b/>
            <w:color w:val="0000FF"/>
            <w:sz w:val="24"/>
          </w:rPr>
          <w:t>7.6.6</w:t>
        </w:r>
      </w:hyperlink>
      <w:r>
        <w:rPr>
          <w:b/>
          <w:color w:val="0000FF"/>
          <w:spacing w:val="-15"/>
          <w:sz w:val="24"/>
        </w:rPr>
        <w:t> </w:t>
      </w:r>
      <w:r>
        <w:rPr>
          <w:sz w:val="24"/>
        </w:rPr>
        <w:t>for</w:t>
      </w:r>
      <w:r>
        <w:rPr>
          <w:spacing w:val="-15"/>
          <w:sz w:val="24"/>
        </w:rPr>
        <w:t> </w:t>
      </w:r>
      <w:r>
        <w:rPr>
          <w:sz w:val="24"/>
        </w:rPr>
        <w:t>situations</w:t>
      </w:r>
      <w:r>
        <w:rPr>
          <w:spacing w:val="-15"/>
          <w:sz w:val="24"/>
        </w:rPr>
        <w:t> </w:t>
      </w:r>
      <w:r>
        <w:rPr>
          <w:sz w:val="24"/>
        </w:rPr>
        <w:t>where</w:t>
      </w:r>
      <w:r>
        <w:rPr>
          <w:spacing w:val="-15"/>
          <w:sz w:val="24"/>
        </w:rPr>
        <w:t> </w:t>
      </w:r>
      <w:r>
        <w:rPr>
          <w:sz w:val="24"/>
        </w:rPr>
        <w:t>the</w:t>
      </w:r>
      <w:r>
        <w:rPr>
          <w:spacing w:val="-15"/>
          <w:sz w:val="24"/>
        </w:rPr>
        <w:t> </w:t>
      </w:r>
      <w:r>
        <w:rPr>
          <w:sz w:val="24"/>
        </w:rPr>
        <w:t>member</w:t>
      </w:r>
      <w:r>
        <w:rPr>
          <w:spacing w:val="-15"/>
          <w:sz w:val="24"/>
        </w:rPr>
        <w:t> </w:t>
      </w:r>
      <w:r>
        <w:rPr>
          <w:sz w:val="24"/>
        </w:rPr>
        <w:t>is</w:t>
      </w:r>
      <w:r>
        <w:rPr>
          <w:spacing w:val="-15"/>
          <w:sz w:val="24"/>
        </w:rPr>
        <w:t> </w:t>
      </w:r>
      <w:r>
        <w:rPr>
          <w:sz w:val="24"/>
        </w:rPr>
        <w:t>retained</w:t>
      </w:r>
      <w:r>
        <w:rPr>
          <w:spacing w:val="-15"/>
          <w:sz w:val="24"/>
        </w:rPr>
        <w:t> </w:t>
      </w:r>
      <w:r>
        <w:rPr>
          <w:sz w:val="24"/>
        </w:rPr>
        <w:t>overseas beyond DEROS with no involuntary DEROS extension (and the DEROS is allowed to expire).</w:t>
      </w:r>
    </w:p>
    <w:p>
      <w:pPr>
        <w:pStyle w:val="ListParagraph"/>
        <w:numPr>
          <w:ilvl w:val="2"/>
          <w:numId w:val="49"/>
        </w:numPr>
        <w:tabs>
          <w:tab w:pos="1800" w:val="left" w:leader="none"/>
        </w:tabs>
        <w:spacing w:line="240" w:lineRule="auto" w:before="121" w:after="0"/>
        <w:ind w:left="1140" w:right="796" w:firstLine="0"/>
        <w:jc w:val="both"/>
        <w:rPr>
          <w:sz w:val="24"/>
        </w:rPr>
      </w:pPr>
      <w:bookmarkStart w:name="_bookmark218" w:id="219"/>
      <w:bookmarkEnd w:id="219"/>
      <w:r>
        <w:rPr/>
      </w:r>
      <w:r>
        <w:rPr>
          <w:sz w:val="24"/>
        </w:rPr>
        <w:t>Insufficient Retainability for CONUS Assignment.</w:t>
      </w:r>
      <w:r>
        <w:rPr>
          <w:spacing w:val="40"/>
          <w:sz w:val="24"/>
        </w:rPr>
        <w:t> </w:t>
      </w:r>
      <w:r>
        <w:rPr>
          <w:sz w:val="24"/>
        </w:rPr>
        <w:t>Members are not returned to the CONUS with less</w:t>
      </w:r>
      <w:r>
        <w:rPr>
          <w:spacing w:val="-1"/>
          <w:sz w:val="24"/>
        </w:rPr>
        <w:t> </w:t>
      </w:r>
      <w:r>
        <w:rPr>
          <w:sz w:val="24"/>
        </w:rPr>
        <w:t>than</w:t>
      </w:r>
      <w:r>
        <w:rPr>
          <w:spacing w:val="-1"/>
          <w:sz w:val="24"/>
        </w:rPr>
        <w:t> </w:t>
      </w:r>
      <w:r>
        <w:rPr>
          <w:sz w:val="24"/>
        </w:rPr>
        <w:t>the minimum</w:t>
      </w:r>
      <w:r>
        <w:rPr>
          <w:spacing w:val="-1"/>
          <w:sz w:val="24"/>
        </w:rPr>
        <w:t> </w:t>
      </w:r>
      <w:r>
        <w:rPr>
          <w:sz w:val="24"/>
        </w:rPr>
        <w:t>service</w:t>
      </w:r>
      <w:r>
        <w:rPr>
          <w:spacing w:val="-1"/>
          <w:sz w:val="24"/>
        </w:rPr>
        <w:t> </w:t>
      </w:r>
      <w:r>
        <w:rPr>
          <w:sz w:val="24"/>
        </w:rPr>
        <w:t>retainability</w:t>
      </w:r>
      <w:r>
        <w:rPr>
          <w:spacing w:val="-1"/>
          <w:sz w:val="24"/>
        </w:rPr>
        <w:t> </w:t>
      </w:r>
      <w:r>
        <w:rPr>
          <w:sz w:val="24"/>
        </w:rPr>
        <w:t>as</w:t>
      </w:r>
      <w:r>
        <w:rPr>
          <w:spacing w:val="-2"/>
          <w:sz w:val="24"/>
        </w:rPr>
        <w:t> </w:t>
      </w:r>
      <w:r>
        <w:rPr>
          <w:sz w:val="24"/>
        </w:rPr>
        <w:t>provided</w:t>
      </w:r>
      <w:r>
        <w:rPr>
          <w:spacing w:val="-1"/>
          <w:sz w:val="24"/>
        </w:rPr>
        <w:t> </w:t>
      </w:r>
      <w:r>
        <w:rPr>
          <w:sz w:val="24"/>
        </w:rPr>
        <w:t>in </w:t>
      </w:r>
      <w:hyperlink w:history="true" w:anchor="_bookmark115">
        <w:r>
          <w:rPr>
            <w:b/>
            <w:color w:val="0000FF"/>
            <w:sz w:val="24"/>
          </w:rPr>
          <w:t>paragraph 6.28</w:t>
        </w:r>
      </w:hyperlink>
      <w:r>
        <w:rPr>
          <w:b/>
          <w:color w:val="0000FF"/>
          <w:sz w:val="24"/>
        </w:rPr>
        <w:t> </w:t>
      </w:r>
      <w:r>
        <w:rPr>
          <w:sz w:val="24"/>
        </w:rPr>
        <w:t>and </w:t>
      </w:r>
      <w:hyperlink w:history="true" w:anchor="_bookmark178">
        <w:r>
          <w:rPr>
            <w:b/>
            <w:color w:val="0000FF"/>
            <w:sz w:val="24"/>
          </w:rPr>
          <w:t>Table 6.4</w:t>
        </w:r>
      </w:hyperlink>
      <w:r>
        <w:rPr>
          <w:sz w:val="24"/>
        </w:rPr>
        <w:t>.</w:t>
      </w:r>
      <w:r>
        <w:rPr>
          <w:spacing w:val="40"/>
          <w:sz w:val="24"/>
        </w:rPr>
        <w:t> </w:t>
      </w:r>
      <w:r>
        <w:rPr>
          <w:sz w:val="24"/>
        </w:rPr>
        <w:t>Members who do not have the required retainability are given the opportunity to obtain it (except officers with a mandatory date of separation or retirement date and enlisted members</w:t>
      </w:r>
      <w:r>
        <w:rPr>
          <w:spacing w:val="-15"/>
          <w:sz w:val="24"/>
        </w:rPr>
        <w:t> </w:t>
      </w:r>
      <w:r>
        <w:rPr>
          <w:sz w:val="24"/>
        </w:rPr>
        <w:t>not</w:t>
      </w:r>
      <w:r>
        <w:rPr>
          <w:spacing w:val="-15"/>
          <w:sz w:val="24"/>
        </w:rPr>
        <w:t> </w:t>
      </w:r>
      <w:r>
        <w:rPr>
          <w:sz w:val="24"/>
        </w:rPr>
        <w:t>eligible</w:t>
      </w:r>
      <w:r>
        <w:rPr>
          <w:spacing w:val="-15"/>
          <w:sz w:val="24"/>
        </w:rPr>
        <w:t> </w:t>
      </w:r>
      <w:r>
        <w:rPr>
          <w:sz w:val="24"/>
        </w:rPr>
        <w:t>due</w:t>
      </w:r>
      <w:r>
        <w:rPr>
          <w:spacing w:val="-15"/>
          <w:sz w:val="24"/>
        </w:rPr>
        <w:t> </w:t>
      </w:r>
      <w:r>
        <w:rPr>
          <w:sz w:val="24"/>
        </w:rPr>
        <w:t>to</w:t>
      </w:r>
      <w:r>
        <w:rPr>
          <w:spacing w:val="-15"/>
          <w:sz w:val="24"/>
        </w:rPr>
        <w:t> </w:t>
      </w:r>
      <w:r>
        <w:rPr>
          <w:sz w:val="24"/>
        </w:rPr>
        <w:t>quality</w:t>
      </w:r>
      <w:r>
        <w:rPr>
          <w:spacing w:val="-15"/>
          <w:sz w:val="24"/>
        </w:rPr>
        <w:t> </w:t>
      </w:r>
      <w:r>
        <w:rPr>
          <w:sz w:val="24"/>
        </w:rPr>
        <w:t>reasons</w:t>
      </w:r>
      <w:r>
        <w:rPr>
          <w:spacing w:val="-15"/>
          <w:sz w:val="24"/>
        </w:rPr>
        <w:t> </w:t>
      </w:r>
      <w:r>
        <w:rPr>
          <w:sz w:val="24"/>
        </w:rPr>
        <w:t>or</w:t>
      </w:r>
      <w:r>
        <w:rPr>
          <w:spacing w:val="-15"/>
          <w:sz w:val="24"/>
        </w:rPr>
        <w:t> </w:t>
      </w:r>
      <w:r>
        <w:rPr>
          <w:sz w:val="24"/>
        </w:rPr>
        <w:t>HYT)</w:t>
      </w:r>
      <w:r>
        <w:rPr>
          <w:spacing w:val="-15"/>
          <w:sz w:val="24"/>
        </w:rPr>
        <w:t> </w:t>
      </w:r>
      <w:r>
        <w:rPr>
          <w:sz w:val="24"/>
        </w:rPr>
        <w:t>as</w:t>
      </w:r>
      <w:r>
        <w:rPr>
          <w:spacing w:val="-15"/>
          <w:sz w:val="24"/>
        </w:rPr>
        <w:t> </w:t>
      </w:r>
      <w:r>
        <w:rPr>
          <w:sz w:val="24"/>
        </w:rPr>
        <w:t>part</w:t>
      </w:r>
      <w:r>
        <w:rPr>
          <w:spacing w:val="-15"/>
          <w:sz w:val="24"/>
        </w:rPr>
        <w:t> </w:t>
      </w:r>
      <w:r>
        <w:rPr>
          <w:sz w:val="24"/>
        </w:rPr>
        <w:t>of</w:t>
      </w:r>
      <w:r>
        <w:rPr>
          <w:spacing w:val="-15"/>
          <w:sz w:val="24"/>
        </w:rPr>
        <w:t> </w:t>
      </w:r>
      <w:r>
        <w:rPr>
          <w:sz w:val="24"/>
        </w:rPr>
        <w:t>the</w:t>
      </w:r>
      <w:r>
        <w:rPr>
          <w:spacing w:val="-15"/>
          <w:sz w:val="24"/>
        </w:rPr>
        <w:t> </w:t>
      </w:r>
      <w:r>
        <w:rPr>
          <w:sz w:val="24"/>
        </w:rPr>
        <w:t>overseas</w:t>
      </w:r>
      <w:r>
        <w:rPr>
          <w:spacing w:val="-15"/>
          <w:sz w:val="24"/>
        </w:rPr>
        <w:t> </w:t>
      </w:r>
      <w:r>
        <w:rPr>
          <w:sz w:val="24"/>
        </w:rPr>
        <w:t>returnee</w:t>
      </w:r>
      <w:r>
        <w:rPr>
          <w:spacing w:val="-15"/>
          <w:sz w:val="24"/>
        </w:rPr>
        <w:t> </w:t>
      </w:r>
      <w:r>
        <w:rPr>
          <w:sz w:val="24"/>
        </w:rPr>
        <w:t>counseling requirements</w:t>
      </w:r>
      <w:r>
        <w:rPr>
          <w:spacing w:val="-8"/>
          <w:sz w:val="24"/>
        </w:rPr>
        <w:t> </w:t>
      </w:r>
      <w:r>
        <w:rPr>
          <w:sz w:val="24"/>
        </w:rPr>
        <w:t>or</w:t>
      </w:r>
      <w:r>
        <w:rPr>
          <w:spacing w:val="-8"/>
          <w:sz w:val="24"/>
        </w:rPr>
        <w:t> </w:t>
      </w:r>
      <w:r>
        <w:rPr>
          <w:sz w:val="24"/>
        </w:rPr>
        <w:t>DEROS</w:t>
      </w:r>
      <w:r>
        <w:rPr>
          <w:spacing w:val="-9"/>
          <w:sz w:val="24"/>
        </w:rPr>
        <w:t> </w:t>
      </w:r>
      <w:r>
        <w:rPr>
          <w:sz w:val="24"/>
        </w:rPr>
        <w:t>option</w:t>
      </w:r>
      <w:r>
        <w:rPr>
          <w:spacing w:val="-9"/>
          <w:sz w:val="24"/>
        </w:rPr>
        <w:t> </w:t>
      </w:r>
      <w:r>
        <w:rPr>
          <w:sz w:val="24"/>
        </w:rPr>
        <w:t>election.</w:t>
      </w:r>
      <w:r>
        <w:rPr>
          <w:spacing w:val="40"/>
          <w:sz w:val="24"/>
        </w:rPr>
        <w:t> </w:t>
      </w:r>
      <w:r>
        <w:rPr>
          <w:sz w:val="24"/>
        </w:rPr>
        <w:t>Members</w:t>
      </w:r>
      <w:r>
        <w:rPr>
          <w:spacing w:val="-8"/>
          <w:sz w:val="24"/>
        </w:rPr>
        <w:t> </w:t>
      </w:r>
      <w:r>
        <w:rPr>
          <w:sz w:val="24"/>
        </w:rPr>
        <w:t>who</w:t>
      </w:r>
      <w:r>
        <w:rPr>
          <w:spacing w:val="-9"/>
          <w:sz w:val="24"/>
        </w:rPr>
        <w:t> </w:t>
      </w:r>
      <w:r>
        <w:rPr>
          <w:sz w:val="24"/>
        </w:rPr>
        <w:t>do</w:t>
      </w:r>
      <w:r>
        <w:rPr>
          <w:spacing w:val="-8"/>
          <w:sz w:val="24"/>
        </w:rPr>
        <w:t> </w:t>
      </w:r>
      <w:r>
        <w:rPr>
          <w:sz w:val="24"/>
        </w:rPr>
        <w:t>not</w:t>
      </w:r>
      <w:r>
        <w:rPr>
          <w:spacing w:val="-8"/>
          <w:sz w:val="24"/>
        </w:rPr>
        <w:t> </w:t>
      </w:r>
      <w:r>
        <w:rPr>
          <w:sz w:val="24"/>
        </w:rPr>
        <w:t>have</w:t>
      </w:r>
      <w:r>
        <w:rPr>
          <w:spacing w:val="-9"/>
          <w:sz w:val="24"/>
        </w:rPr>
        <w:t> </w:t>
      </w:r>
      <w:r>
        <w:rPr>
          <w:sz w:val="24"/>
        </w:rPr>
        <w:t>or</w:t>
      </w:r>
      <w:r>
        <w:rPr>
          <w:spacing w:val="-9"/>
          <w:sz w:val="24"/>
        </w:rPr>
        <w:t> </w:t>
      </w:r>
      <w:r>
        <w:rPr>
          <w:sz w:val="24"/>
        </w:rPr>
        <w:t>are</w:t>
      </w:r>
      <w:r>
        <w:rPr>
          <w:spacing w:val="-9"/>
          <w:sz w:val="24"/>
        </w:rPr>
        <w:t> </w:t>
      </w:r>
      <w:r>
        <w:rPr>
          <w:sz w:val="24"/>
        </w:rPr>
        <w:t>ineligible</w:t>
      </w:r>
      <w:r>
        <w:rPr>
          <w:spacing w:val="-9"/>
          <w:sz w:val="24"/>
        </w:rPr>
        <w:t> </w:t>
      </w:r>
      <w:r>
        <w:rPr>
          <w:sz w:val="24"/>
        </w:rPr>
        <w:t>to</w:t>
      </w:r>
      <w:r>
        <w:rPr>
          <w:spacing w:val="-9"/>
          <w:sz w:val="24"/>
        </w:rPr>
        <w:t> </w:t>
      </w:r>
      <w:r>
        <w:rPr>
          <w:sz w:val="24"/>
        </w:rPr>
        <w:t>obtain the required retainability have their DEROS automatically extended involuntarily to match their date of separation (see </w:t>
      </w:r>
      <w:hyperlink w:history="true" w:anchor="_bookmark248">
        <w:r>
          <w:rPr>
            <w:b/>
            <w:color w:val="0000FF"/>
            <w:sz w:val="24"/>
          </w:rPr>
          <w:t>Table 7.9</w:t>
        </w:r>
        <w:r>
          <w:rPr>
            <w:sz w:val="24"/>
          </w:rPr>
          <w:t>.</w:t>
        </w:r>
      </w:hyperlink>
      <w:r>
        <w:rPr>
          <w:sz w:val="24"/>
        </w:rPr>
        <w:t>).</w:t>
      </w:r>
      <w:r>
        <w:rPr>
          <w:spacing w:val="40"/>
          <w:sz w:val="24"/>
        </w:rPr>
        <w:t> </w:t>
      </w:r>
      <w:r>
        <w:rPr>
          <w:sz w:val="24"/>
        </w:rPr>
        <w:t>Members who have had their DEROS involuntarily extended</w:t>
      </w:r>
      <w:r>
        <w:rPr>
          <w:spacing w:val="-1"/>
          <w:sz w:val="24"/>
        </w:rPr>
        <w:t> </w:t>
      </w:r>
      <w:r>
        <w:rPr>
          <w:sz w:val="24"/>
        </w:rPr>
        <w:t>to</w:t>
      </w:r>
      <w:r>
        <w:rPr>
          <w:spacing w:val="-1"/>
          <w:sz w:val="24"/>
        </w:rPr>
        <w:t> </w:t>
      </w:r>
      <w:r>
        <w:rPr>
          <w:sz w:val="24"/>
        </w:rPr>
        <w:t>match</w:t>
      </w:r>
      <w:r>
        <w:rPr>
          <w:spacing w:val="-1"/>
          <w:sz w:val="24"/>
        </w:rPr>
        <w:t> </w:t>
      </w:r>
      <w:r>
        <w:rPr>
          <w:sz w:val="24"/>
        </w:rPr>
        <w:t>their</w:t>
      </w:r>
      <w:r>
        <w:rPr>
          <w:spacing w:val="-1"/>
          <w:sz w:val="24"/>
        </w:rPr>
        <w:t> </w:t>
      </w:r>
      <w:r>
        <w:rPr>
          <w:sz w:val="24"/>
        </w:rPr>
        <w:t>date of separation because of</w:t>
      </w:r>
      <w:r>
        <w:rPr>
          <w:spacing w:val="-1"/>
          <w:sz w:val="24"/>
        </w:rPr>
        <w:t> </w:t>
      </w:r>
      <w:r>
        <w:rPr>
          <w:sz w:val="24"/>
        </w:rPr>
        <w:t>insufficient retainability</w:t>
      </w:r>
      <w:r>
        <w:rPr>
          <w:spacing w:val="-1"/>
          <w:sz w:val="24"/>
        </w:rPr>
        <w:t> </w:t>
      </w:r>
      <w:r>
        <w:rPr>
          <w:sz w:val="24"/>
        </w:rPr>
        <w:t>for</w:t>
      </w:r>
      <w:r>
        <w:rPr>
          <w:spacing w:val="-1"/>
          <w:sz w:val="24"/>
        </w:rPr>
        <w:t> </w:t>
      </w:r>
      <w:r>
        <w:rPr>
          <w:sz w:val="24"/>
        </w:rPr>
        <w:t>PCS</w:t>
      </w:r>
      <w:r>
        <w:rPr>
          <w:spacing w:val="-1"/>
          <w:sz w:val="24"/>
        </w:rPr>
        <w:t> </w:t>
      </w:r>
      <w:r>
        <w:rPr>
          <w:sz w:val="24"/>
        </w:rPr>
        <w:t>do not have their original DEROS reinstated solely as the result of acquiring retainability after the established</w:t>
      </w:r>
      <w:r>
        <w:rPr>
          <w:spacing w:val="-6"/>
          <w:sz w:val="24"/>
        </w:rPr>
        <w:t> </w:t>
      </w:r>
      <w:r>
        <w:rPr>
          <w:sz w:val="24"/>
        </w:rPr>
        <w:t>cutoff.</w:t>
      </w:r>
      <w:r>
        <w:rPr>
          <w:spacing w:val="40"/>
          <w:sz w:val="24"/>
        </w:rPr>
        <w:t> </w:t>
      </w:r>
      <w:r>
        <w:rPr>
          <w:sz w:val="24"/>
        </w:rPr>
        <w:t>The</w:t>
      </w:r>
      <w:r>
        <w:rPr>
          <w:spacing w:val="-6"/>
          <w:sz w:val="24"/>
        </w:rPr>
        <w:t> </w:t>
      </w:r>
      <w:r>
        <w:rPr>
          <w:sz w:val="24"/>
        </w:rPr>
        <w:t>DEROS</w:t>
      </w:r>
      <w:r>
        <w:rPr>
          <w:spacing w:val="-4"/>
          <w:sz w:val="24"/>
        </w:rPr>
        <w:t> </w:t>
      </w:r>
      <w:r>
        <w:rPr>
          <w:sz w:val="24"/>
        </w:rPr>
        <w:t>change</w:t>
      </w:r>
      <w:r>
        <w:rPr>
          <w:spacing w:val="-2"/>
          <w:sz w:val="24"/>
        </w:rPr>
        <w:t> </w:t>
      </w:r>
      <w:r>
        <w:rPr>
          <w:sz w:val="24"/>
        </w:rPr>
        <w:t>selection</w:t>
      </w:r>
      <w:r>
        <w:rPr>
          <w:spacing w:val="-4"/>
          <w:sz w:val="24"/>
        </w:rPr>
        <w:t> </w:t>
      </w:r>
      <w:r>
        <w:rPr>
          <w:sz w:val="24"/>
        </w:rPr>
        <w:t>in</w:t>
      </w:r>
      <w:r>
        <w:rPr>
          <w:spacing w:val="-3"/>
          <w:sz w:val="24"/>
        </w:rPr>
        <w:t> </w:t>
      </w:r>
      <w:r>
        <w:rPr>
          <w:sz w:val="24"/>
        </w:rPr>
        <w:t>vMPF</w:t>
      </w:r>
      <w:r>
        <w:rPr>
          <w:spacing w:val="-5"/>
          <w:sz w:val="24"/>
        </w:rPr>
        <w:t> </w:t>
      </w:r>
      <w:r>
        <w:rPr>
          <w:sz w:val="24"/>
        </w:rPr>
        <w:t>is</w:t>
      </w:r>
      <w:r>
        <w:rPr>
          <w:spacing w:val="-4"/>
          <w:sz w:val="24"/>
        </w:rPr>
        <w:t> </w:t>
      </w:r>
      <w:r>
        <w:rPr>
          <w:sz w:val="24"/>
        </w:rPr>
        <w:t>used</w:t>
      </w:r>
      <w:r>
        <w:rPr>
          <w:spacing w:val="-4"/>
          <w:sz w:val="24"/>
        </w:rPr>
        <w:t> </w:t>
      </w:r>
      <w:r>
        <w:rPr>
          <w:sz w:val="24"/>
        </w:rPr>
        <w:t>as</w:t>
      </w:r>
      <w:r>
        <w:rPr>
          <w:spacing w:val="-4"/>
          <w:sz w:val="24"/>
        </w:rPr>
        <w:t> </w:t>
      </w:r>
      <w:r>
        <w:rPr>
          <w:sz w:val="24"/>
        </w:rPr>
        <w:t>the</w:t>
      </w:r>
      <w:r>
        <w:rPr>
          <w:spacing w:val="-4"/>
          <w:sz w:val="24"/>
        </w:rPr>
        <w:t> </w:t>
      </w:r>
      <w:r>
        <w:rPr>
          <w:sz w:val="24"/>
        </w:rPr>
        <w:t>source</w:t>
      </w:r>
      <w:r>
        <w:rPr>
          <w:spacing w:val="-4"/>
          <w:sz w:val="24"/>
        </w:rPr>
        <w:t> </w:t>
      </w:r>
      <w:r>
        <w:rPr>
          <w:sz w:val="24"/>
        </w:rPr>
        <w:t>document</w:t>
      </w:r>
      <w:r>
        <w:rPr>
          <w:spacing w:val="-4"/>
          <w:sz w:val="24"/>
        </w:rPr>
        <w:t> </w:t>
      </w:r>
      <w:r>
        <w:rPr>
          <w:sz w:val="24"/>
        </w:rPr>
        <w:t>for involuntary overseas tour extension.</w:t>
      </w:r>
    </w:p>
    <w:p>
      <w:pPr>
        <w:pStyle w:val="ListParagraph"/>
        <w:numPr>
          <w:ilvl w:val="2"/>
          <w:numId w:val="49"/>
        </w:numPr>
        <w:tabs>
          <w:tab w:pos="1800" w:val="left" w:leader="none"/>
        </w:tabs>
        <w:spacing w:line="240" w:lineRule="auto" w:before="120" w:after="0"/>
        <w:ind w:left="1140" w:right="796" w:firstLine="0"/>
        <w:jc w:val="both"/>
        <w:rPr>
          <w:sz w:val="24"/>
        </w:rPr>
      </w:pPr>
      <w:r>
        <w:rPr>
          <w:sz w:val="24"/>
        </w:rPr>
        <w:t>Involuntary Extension of Overseas Tour</w:t>
      </w:r>
      <w:r>
        <w:rPr>
          <w:spacing w:val="-1"/>
          <w:sz w:val="24"/>
        </w:rPr>
        <w:t> </w:t>
      </w:r>
      <w:r>
        <w:rPr>
          <w:sz w:val="24"/>
        </w:rPr>
        <w:t>for Cause.</w:t>
      </w:r>
      <w:r>
        <w:rPr>
          <w:spacing w:val="40"/>
          <w:sz w:val="24"/>
        </w:rPr>
        <w:t> </w:t>
      </w:r>
      <w:r>
        <w:rPr>
          <w:sz w:val="24"/>
        </w:rPr>
        <w:t>DoD</w:t>
      </w:r>
      <w:r>
        <w:rPr>
          <w:spacing w:val="-1"/>
          <w:sz w:val="24"/>
        </w:rPr>
        <w:t> </w:t>
      </w:r>
      <w:r>
        <w:rPr>
          <w:sz w:val="24"/>
        </w:rPr>
        <w:t>and, in turn, the DAF</w:t>
      </w:r>
      <w:r>
        <w:rPr>
          <w:spacing w:val="-1"/>
          <w:sz w:val="24"/>
        </w:rPr>
        <w:t> </w:t>
      </w:r>
      <w:r>
        <w:rPr>
          <w:sz w:val="24"/>
        </w:rPr>
        <w:t>permit involuntary extension of members in the overseas area for limited specific reasons.</w:t>
      </w:r>
      <w:r>
        <w:rPr>
          <w:spacing w:val="40"/>
          <w:sz w:val="24"/>
        </w:rPr>
        <w:t> </w:t>
      </w:r>
      <w:r>
        <w:rPr>
          <w:sz w:val="24"/>
        </w:rPr>
        <w:t>This paragraph</w:t>
      </w:r>
      <w:r>
        <w:rPr>
          <w:spacing w:val="-4"/>
          <w:sz w:val="24"/>
        </w:rPr>
        <w:t> </w:t>
      </w:r>
      <w:r>
        <w:rPr>
          <w:sz w:val="24"/>
        </w:rPr>
        <w:t>provides</w:t>
      </w:r>
      <w:r>
        <w:rPr>
          <w:spacing w:val="-5"/>
          <w:sz w:val="24"/>
        </w:rPr>
        <w:t> </w:t>
      </w:r>
      <w:r>
        <w:rPr>
          <w:sz w:val="24"/>
        </w:rPr>
        <w:t>the</w:t>
      </w:r>
      <w:r>
        <w:rPr>
          <w:spacing w:val="-4"/>
          <w:sz w:val="24"/>
        </w:rPr>
        <w:t> </w:t>
      </w:r>
      <w:r>
        <w:rPr>
          <w:sz w:val="24"/>
        </w:rPr>
        <w:t>losing</w:t>
      </w:r>
      <w:r>
        <w:rPr>
          <w:spacing w:val="-4"/>
          <w:sz w:val="24"/>
        </w:rPr>
        <w:t> </w:t>
      </w:r>
      <w:r>
        <w:rPr>
          <w:sz w:val="24"/>
        </w:rPr>
        <w:t>commander</w:t>
      </w:r>
      <w:r>
        <w:rPr>
          <w:spacing w:val="-4"/>
          <w:sz w:val="24"/>
        </w:rPr>
        <w:t> </w:t>
      </w:r>
      <w:r>
        <w:rPr>
          <w:sz w:val="24"/>
        </w:rPr>
        <w:t>the</w:t>
      </w:r>
      <w:r>
        <w:rPr>
          <w:spacing w:val="-4"/>
          <w:sz w:val="24"/>
        </w:rPr>
        <w:t> </w:t>
      </w:r>
      <w:r>
        <w:rPr>
          <w:sz w:val="24"/>
        </w:rPr>
        <w:t>opportunity</w:t>
      </w:r>
      <w:r>
        <w:rPr>
          <w:spacing w:val="-5"/>
          <w:sz w:val="24"/>
        </w:rPr>
        <w:t> </w:t>
      </w:r>
      <w:r>
        <w:rPr>
          <w:sz w:val="24"/>
        </w:rPr>
        <w:t>to</w:t>
      </w:r>
      <w:r>
        <w:rPr>
          <w:spacing w:val="-4"/>
          <w:sz w:val="24"/>
        </w:rPr>
        <w:t> </w:t>
      </w:r>
      <w:r>
        <w:rPr>
          <w:sz w:val="24"/>
        </w:rPr>
        <w:t>involuntarily</w:t>
      </w:r>
      <w:r>
        <w:rPr>
          <w:spacing w:val="-5"/>
          <w:sz w:val="24"/>
        </w:rPr>
        <w:t> </w:t>
      </w:r>
      <w:r>
        <w:rPr>
          <w:sz w:val="24"/>
        </w:rPr>
        <w:t>extend</w:t>
      </w:r>
      <w:r>
        <w:rPr>
          <w:spacing w:val="-6"/>
          <w:sz w:val="24"/>
        </w:rPr>
        <w:t> </w:t>
      </w:r>
      <w:r>
        <w:rPr>
          <w:sz w:val="24"/>
        </w:rPr>
        <w:t>members</w:t>
      </w:r>
      <w:r>
        <w:rPr>
          <w:spacing w:val="-5"/>
          <w:sz w:val="24"/>
        </w:rPr>
        <w:t> </w:t>
      </w:r>
      <w:r>
        <w:rPr>
          <w:sz w:val="24"/>
        </w:rPr>
        <w:t>in order to take</w:t>
      </w:r>
      <w:r>
        <w:rPr>
          <w:spacing w:val="-1"/>
          <w:sz w:val="24"/>
        </w:rPr>
        <w:t> </w:t>
      </w:r>
      <w:r>
        <w:rPr>
          <w:sz w:val="24"/>
        </w:rPr>
        <w:t>appropriate</w:t>
      </w:r>
      <w:r>
        <w:rPr>
          <w:spacing w:val="-1"/>
          <w:sz w:val="24"/>
        </w:rPr>
        <w:t> </w:t>
      </w:r>
      <w:r>
        <w:rPr>
          <w:sz w:val="24"/>
        </w:rPr>
        <w:t>action to rehabilitate, discipline, or separate those members,</w:t>
      </w:r>
      <w:r>
        <w:rPr>
          <w:spacing w:val="-1"/>
          <w:sz w:val="24"/>
        </w:rPr>
        <w:t> </w:t>
      </w:r>
      <w:r>
        <w:rPr>
          <w:sz w:val="24"/>
        </w:rPr>
        <w:t>who by their</w:t>
      </w:r>
      <w:r>
        <w:rPr>
          <w:spacing w:val="-15"/>
          <w:sz w:val="24"/>
        </w:rPr>
        <w:t> </w:t>
      </w:r>
      <w:r>
        <w:rPr>
          <w:sz w:val="24"/>
        </w:rPr>
        <w:t>actions</w:t>
      </w:r>
      <w:r>
        <w:rPr>
          <w:spacing w:val="-15"/>
          <w:sz w:val="24"/>
        </w:rPr>
        <w:t> </w:t>
      </w:r>
      <w:r>
        <w:rPr>
          <w:sz w:val="24"/>
        </w:rPr>
        <w:t>or</w:t>
      </w:r>
      <w:r>
        <w:rPr>
          <w:spacing w:val="-15"/>
          <w:sz w:val="24"/>
        </w:rPr>
        <w:t> </w:t>
      </w:r>
      <w:r>
        <w:rPr>
          <w:sz w:val="24"/>
        </w:rPr>
        <w:t>performance,</w:t>
      </w:r>
      <w:r>
        <w:rPr>
          <w:spacing w:val="-15"/>
          <w:sz w:val="24"/>
        </w:rPr>
        <w:t> </w:t>
      </w:r>
      <w:r>
        <w:rPr>
          <w:sz w:val="24"/>
        </w:rPr>
        <w:t>have</w:t>
      </w:r>
      <w:r>
        <w:rPr>
          <w:spacing w:val="-15"/>
          <w:sz w:val="24"/>
        </w:rPr>
        <w:t> </w:t>
      </w:r>
      <w:r>
        <w:rPr>
          <w:sz w:val="24"/>
        </w:rPr>
        <w:t>demonstrated</w:t>
      </w:r>
      <w:r>
        <w:rPr>
          <w:spacing w:val="-15"/>
          <w:sz w:val="24"/>
        </w:rPr>
        <w:t> </w:t>
      </w:r>
      <w:r>
        <w:rPr>
          <w:sz w:val="24"/>
        </w:rPr>
        <w:t>they</w:t>
      </w:r>
      <w:r>
        <w:rPr>
          <w:spacing w:val="-15"/>
          <w:sz w:val="24"/>
        </w:rPr>
        <w:t> </w:t>
      </w:r>
      <w:r>
        <w:rPr>
          <w:sz w:val="24"/>
        </w:rPr>
        <w:t>are</w:t>
      </w:r>
      <w:r>
        <w:rPr>
          <w:spacing w:val="-15"/>
          <w:sz w:val="24"/>
        </w:rPr>
        <w:t> </w:t>
      </w:r>
      <w:r>
        <w:rPr>
          <w:sz w:val="24"/>
        </w:rPr>
        <w:t>unwilling</w:t>
      </w:r>
      <w:r>
        <w:rPr>
          <w:spacing w:val="-15"/>
          <w:sz w:val="24"/>
        </w:rPr>
        <w:t> </w:t>
      </w:r>
      <w:r>
        <w:rPr>
          <w:sz w:val="24"/>
        </w:rPr>
        <w:t>or</w:t>
      </w:r>
      <w:r>
        <w:rPr>
          <w:spacing w:val="-15"/>
          <w:sz w:val="24"/>
        </w:rPr>
        <w:t> </w:t>
      </w:r>
      <w:r>
        <w:rPr>
          <w:sz w:val="24"/>
        </w:rPr>
        <w:t>unable</w:t>
      </w:r>
      <w:r>
        <w:rPr>
          <w:spacing w:val="-15"/>
          <w:sz w:val="24"/>
        </w:rPr>
        <w:t> </w:t>
      </w:r>
      <w:r>
        <w:rPr>
          <w:sz w:val="24"/>
        </w:rPr>
        <w:t>to</w:t>
      </w:r>
      <w:r>
        <w:rPr>
          <w:spacing w:val="-15"/>
          <w:sz w:val="24"/>
        </w:rPr>
        <w:t> </w:t>
      </w:r>
      <w:r>
        <w:rPr>
          <w:sz w:val="24"/>
        </w:rPr>
        <w:t>meet</w:t>
      </w:r>
      <w:r>
        <w:rPr>
          <w:spacing w:val="-15"/>
          <w:sz w:val="24"/>
        </w:rPr>
        <w:t> </w:t>
      </w:r>
      <w:r>
        <w:rPr>
          <w:sz w:val="24"/>
        </w:rPr>
        <w:t>minimum Air Force or Space Force standards.</w:t>
      </w:r>
      <w:r>
        <w:rPr>
          <w:spacing w:val="40"/>
          <w:sz w:val="24"/>
        </w:rPr>
        <w:t> </w:t>
      </w:r>
      <w:r>
        <w:rPr>
          <w:sz w:val="24"/>
        </w:rPr>
        <w:t>Involuntary extension is a function of command and the decision to extend rests solely with the losing commander.</w:t>
      </w:r>
      <w:r>
        <w:rPr>
          <w:spacing w:val="40"/>
          <w:sz w:val="24"/>
        </w:rPr>
        <w:t> </w:t>
      </w:r>
      <w:r>
        <w:rPr>
          <w:sz w:val="24"/>
        </w:rPr>
        <w:t>Members may be involuntarily extended as indicated below, in increments of 30 days, not to exceed a total of 120 days.</w:t>
      </w:r>
      <w:r>
        <w:rPr>
          <w:spacing w:val="40"/>
          <w:sz w:val="24"/>
        </w:rPr>
        <w:t> </w:t>
      </w:r>
      <w:r>
        <w:rPr>
          <w:sz w:val="24"/>
        </w:rPr>
        <w:t>For reasons not specifically listed below, or when the reason in combination with a member’s accompanied/unaccompanied status is other than shown, or for periods longer than 120 days, an involuntary extension request must be submitted by the MPF to, and approved in advance by, AFPC/DP3AM or USSF/ETMO. </w:t>
      </w:r>
      <w:r>
        <w:rPr>
          <w:b/>
          <w:sz w:val="24"/>
        </w:rPr>
        <w:t>(T-1) </w:t>
      </w:r>
      <w:r>
        <w:rPr>
          <w:sz w:val="24"/>
        </w:rPr>
        <w:t>Requests submitted to AFPC/DP3AM or USSF/ETMO may require further processing to DoD for approval as exceptions.</w:t>
      </w:r>
    </w:p>
    <w:p>
      <w:pPr>
        <w:pStyle w:val="ListParagraph"/>
        <w:numPr>
          <w:ilvl w:val="3"/>
          <w:numId w:val="49"/>
        </w:numPr>
        <w:tabs>
          <w:tab w:pos="2340" w:val="left" w:leader="none"/>
        </w:tabs>
        <w:spacing w:line="240" w:lineRule="auto" w:before="119" w:after="0"/>
        <w:ind w:left="1500" w:right="797" w:firstLine="0"/>
        <w:jc w:val="both"/>
        <w:rPr>
          <w:sz w:val="24"/>
        </w:rPr>
      </w:pPr>
      <w:r>
        <w:rPr>
          <w:sz w:val="24"/>
        </w:rPr>
        <w:t>The</w:t>
      </w:r>
      <w:r>
        <w:rPr>
          <w:spacing w:val="-12"/>
          <w:sz w:val="24"/>
        </w:rPr>
        <w:t> </w:t>
      </w:r>
      <w:r>
        <w:rPr>
          <w:sz w:val="24"/>
        </w:rPr>
        <w:t>reasons</w:t>
      </w:r>
      <w:r>
        <w:rPr>
          <w:spacing w:val="-12"/>
          <w:sz w:val="24"/>
        </w:rPr>
        <w:t> </w:t>
      </w:r>
      <w:r>
        <w:rPr>
          <w:sz w:val="24"/>
        </w:rPr>
        <w:t>and</w:t>
      </w:r>
      <w:r>
        <w:rPr>
          <w:spacing w:val="-14"/>
          <w:sz w:val="24"/>
        </w:rPr>
        <w:t> </w:t>
      </w:r>
      <w:r>
        <w:rPr>
          <w:sz w:val="24"/>
        </w:rPr>
        <w:t>authority</w:t>
      </w:r>
      <w:r>
        <w:rPr>
          <w:spacing w:val="-13"/>
          <w:sz w:val="24"/>
        </w:rPr>
        <w:t> </w:t>
      </w:r>
      <w:r>
        <w:rPr>
          <w:sz w:val="24"/>
        </w:rPr>
        <w:t>for</w:t>
      </w:r>
      <w:r>
        <w:rPr>
          <w:spacing w:val="-12"/>
          <w:sz w:val="24"/>
        </w:rPr>
        <w:t> </w:t>
      </w:r>
      <w:r>
        <w:rPr>
          <w:sz w:val="24"/>
        </w:rPr>
        <w:t>involuntary</w:t>
      </w:r>
      <w:r>
        <w:rPr>
          <w:spacing w:val="-14"/>
          <w:sz w:val="24"/>
        </w:rPr>
        <w:t> </w:t>
      </w:r>
      <w:r>
        <w:rPr>
          <w:sz w:val="24"/>
        </w:rPr>
        <w:t>overseas</w:t>
      </w:r>
      <w:r>
        <w:rPr>
          <w:spacing w:val="-12"/>
          <w:sz w:val="24"/>
        </w:rPr>
        <w:t> </w:t>
      </w:r>
      <w:r>
        <w:rPr>
          <w:sz w:val="24"/>
        </w:rPr>
        <w:t>tour</w:t>
      </w:r>
      <w:r>
        <w:rPr>
          <w:spacing w:val="-11"/>
          <w:sz w:val="24"/>
        </w:rPr>
        <w:t> </w:t>
      </w:r>
      <w:r>
        <w:rPr>
          <w:sz w:val="24"/>
        </w:rPr>
        <w:t>extensions</w:t>
      </w:r>
      <w:r>
        <w:rPr>
          <w:spacing w:val="-14"/>
          <w:sz w:val="24"/>
        </w:rPr>
        <w:t> </w:t>
      </w:r>
      <w:r>
        <w:rPr>
          <w:sz w:val="24"/>
        </w:rPr>
        <w:t>are</w:t>
      </w:r>
      <w:r>
        <w:rPr>
          <w:spacing w:val="-12"/>
          <w:sz w:val="24"/>
        </w:rPr>
        <w:t> </w:t>
      </w:r>
      <w:r>
        <w:rPr>
          <w:sz w:val="24"/>
        </w:rPr>
        <w:t>limited</w:t>
      </w:r>
      <w:r>
        <w:rPr>
          <w:spacing w:val="-12"/>
          <w:sz w:val="24"/>
        </w:rPr>
        <w:t> </w:t>
      </w:r>
      <w:r>
        <w:rPr>
          <w:sz w:val="24"/>
        </w:rPr>
        <w:t>and specific.</w:t>
      </w:r>
      <w:r>
        <w:rPr>
          <w:spacing w:val="40"/>
          <w:sz w:val="24"/>
        </w:rPr>
        <w:t> </w:t>
      </w:r>
      <w:r>
        <w:rPr>
          <w:sz w:val="24"/>
        </w:rPr>
        <w:t>For the purpose of PCS assignments, the term "admin hold" is too general in nature; all involuntary extensions are based on one of the specific reasons authorized or approval of the extension received as an exception. Unit commanders take prompt administrative</w:t>
      </w:r>
      <w:r>
        <w:rPr>
          <w:spacing w:val="-10"/>
          <w:sz w:val="24"/>
        </w:rPr>
        <w:t> </w:t>
      </w:r>
      <w:r>
        <w:rPr>
          <w:sz w:val="24"/>
        </w:rPr>
        <w:t>or</w:t>
      </w:r>
      <w:r>
        <w:rPr>
          <w:spacing w:val="-8"/>
          <w:sz w:val="24"/>
        </w:rPr>
        <w:t> </w:t>
      </w:r>
      <w:r>
        <w:rPr>
          <w:sz w:val="24"/>
        </w:rPr>
        <w:t>disciplinary</w:t>
      </w:r>
      <w:r>
        <w:rPr>
          <w:spacing w:val="-8"/>
          <w:sz w:val="24"/>
        </w:rPr>
        <w:t> </w:t>
      </w:r>
      <w:r>
        <w:rPr>
          <w:sz w:val="24"/>
        </w:rPr>
        <w:t>action</w:t>
      </w:r>
      <w:r>
        <w:rPr>
          <w:spacing w:val="-10"/>
          <w:sz w:val="24"/>
        </w:rPr>
        <w:t> </w:t>
      </w:r>
      <w:r>
        <w:rPr>
          <w:sz w:val="24"/>
        </w:rPr>
        <w:t>to</w:t>
      </w:r>
      <w:r>
        <w:rPr>
          <w:spacing w:val="-8"/>
          <w:sz w:val="24"/>
        </w:rPr>
        <w:t> </w:t>
      </w:r>
      <w:r>
        <w:rPr>
          <w:sz w:val="24"/>
        </w:rPr>
        <w:t>reduce</w:t>
      </w:r>
      <w:r>
        <w:rPr>
          <w:spacing w:val="-8"/>
          <w:sz w:val="24"/>
        </w:rPr>
        <w:t> </w:t>
      </w:r>
      <w:r>
        <w:rPr>
          <w:sz w:val="24"/>
        </w:rPr>
        <w:t>the</w:t>
      </w:r>
      <w:r>
        <w:rPr>
          <w:spacing w:val="-9"/>
          <w:sz w:val="24"/>
        </w:rPr>
        <w:t> </w:t>
      </w:r>
      <w:r>
        <w:rPr>
          <w:sz w:val="24"/>
        </w:rPr>
        <w:t>need</w:t>
      </w:r>
      <w:r>
        <w:rPr>
          <w:spacing w:val="-8"/>
          <w:sz w:val="24"/>
        </w:rPr>
        <w:t> </w:t>
      </w:r>
      <w:r>
        <w:rPr>
          <w:sz w:val="24"/>
        </w:rPr>
        <w:t>for</w:t>
      </w:r>
      <w:r>
        <w:rPr>
          <w:spacing w:val="-7"/>
          <w:sz w:val="24"/>
        </w:rPr>
        <w:t> </w:t>
      </w:r>
      <w:r>
        <w:rPr>
          <w:sz w:val="24"/>
        </w:rPr>
        <w:t>involuntary</w:t>
      </w:r>
      <w:r>
        <w:rPr>
          <w:spacing w:val="-8"/>
          <w:sz w:val="24"/>
        </w:rPr>
        <w:t> </w:t>
      </w:r>
      <w:r>
        <w:rPr>
          <w:sz w:val="24"/>
        </w:rPr>
        <w:t>overseas</w:t>
      </w:r>
      <w:r>
        <w:rPr>
          <w:spacing w:val="-7"/>
          <w:sz w:val="24"/>
        </w:rPr>
        <w:t> </w:t>
      </w:r>
      <w:r>
        <w:rPr>
          <w:spacing w:val="-2"/>
          <w:sz w:val="24"/>
        </w:rPr>
        <w:t>extension.</w:t>
      </w:r>
    </w:p>
    <w:p>
      <w:pPr>
        <w:pStyle w:val="ListParagraph"/>
        <w:numPr>
          <w:ilvl w:val="3"/>
          <w:numId w:val="49"/>
        </w:numPr>
        <w:tabs>
          <w:tab w:pos="2340" w:val="left" w:leader="none"/>
        </w:tabs>
        <w:spacing w:line="240" w:lineRule="auto" w:before="120" w:after="0"/>
        <w:ind w:left="1500" w:right="797" w:firstLine="0"/>
        <w:jc w:val="both"/>
        <w:rPr>
          <w:sz w:val="24"/>
        </w:rPr>
      </w:pPr>
      <w:r>
        <w:rPr>
          <w:sz w:val="24"/>
        </w:rPr>
        <w:t>When</w:t>
      </w:r>
      <w:r>
        <w:rPr>
          <w:spacing w:val="-12"/>
          <w:sz w:val="24"/>
        </w:rPr>
        <w:t> </w:t>
      </w:r>
      <w:r>
        <w:rPr>
          <w:sz w:val="24"/>
        </w:rPr>
        <w:t>more</w:t>
      </w:r>
      <w:r>
        <w:rPr>
          <w:spacing w:val="-13"/>
          <w:sz w:val="24"/>
        </w:rPr>
        <w:t> </w:t>
      </w:r>
      <w:r>
        <w:rPr>
          <w:sz w:val="24"/>
        </w:rPr>
        <w:t>time</w:t>
      </w:r>
      <w:r>
        <w:rPr>
          <w:spacing w:val="-13"/>
          <w:sz w:val="24"/>
        </w:rPr>
        <w:t> </w:t>
      </w:r>
      <w:r>
        <w:rPr>
          <w:sz w:val="24"/>
        </w:rPr>
        <w:t>is</w:t>
      </w:r>
      <w:r>
        <w:rPr>
          <w:spacing w:val="-12"/>
          <w:sz w:val="24"/>
        </w:rPr>
        <w:t> </w:t>
      </w:r>
      <w:r>
        <w:rPr>
          <w:sz w:val="24"/>
        </w:rPr>
        <w:t>necessary</w:t>
      </w:r>
      <w:r>
        <w:rPr>
          <w:spacing w:val="-13"/>
          <w:sz w:val="24"/>
        </w:rPr>
        <w:t> </w:t>
      </w:r>
      <w:r>
        <w:rPr>
          <w:sz w:val="24"/>
        </w:rPr>
        <w:t>to</w:t>
      </w:r>
      <w:r>
        <w:rPr>
          <w:spacing w:val="-12"/>
          <w:sz w:val="24"/>
        </w:rPr>
        <w:t> </w:t>
      </w:r>
      <w:r>
        <w:rPr>
          <w:sz w:val="24"/>
        </w:rPr>
        <w:t>complete</w:t>
      </w:r>
      <w:r>
        <w:rPr>
          <w:spacing w:val="-13"/>
          <w:sz w:val="24"/>
        </w:rPr>
        <w:t> </w:t>
      </w:r>
      <w:r>
        <w:rPr>
          <w:sz w:val="24"/>
        </w:rPr>
        <w:t>an</w:t>
      </w:r>
      <w:r>
        <w:rPr>
          <w:spacing w:val="-13"/>
          <w:sz w:val="24"/>
        </w:rPr>
        <w:t> </w:t>
      </w:r>
      <w:r>
        <w:rPr>
          <w:sz w:val="24"/>
        </w:rPr>
        <w:t>administrative</w:t>
      </w:r>
      <w:r>
        <w:rPr>
          <w:spacing w:val="-12"/>
          <w:sz w:val="24"/>
        </w:rPr>
        <w:t> </w:t>
      </w:r>
      <w:r>
        <w:rPr>
          <w:sz w:val="24"/>
        </w:rPr>
        <w:t>or</w:t>
      </w:r>
      <w:r>
        <w:rPr>
          <w:spacing w:val="-12"/>
          <w:sz w:val="24"/>
        </w:rPr>
        <w:t> </w:t>
      </w:r>
      <w:r>
        <w:rPr>
          <w:sz w:val="24"/>
        </w:rPr>
        <w:t>disciplinary</w:t>
      </w:r>
      <w:r>
        <w:rPr>
          <w:spacing w:val="-12"/>
          <w:sz w:val="24"/>
        </w:rPr>
        <w:t> </w:t>
      </w:r>
      <w:r>
        <w:rPr>
          <w:sz w:val="24"/>
        </w:rPr>
        <w:t>action, they may request involuntary DEROS extension.</w:t>
      </w:r>
      <w:r>
        <w:rPr>
          <w:spacing w:val="40"/>
          <w:sz w:val="24"/>
        </w:rPr>
        <w:t> </w:t>
      </w:r>
      <w:r>
        <w:rPr>
          <w:sz w:val="24"/>
        </w:rPr>
        <w:t>The commander exercising Special Court-martial Convening Authority (or AFPC/CC) may approve a unit commander’s request for involuntary DEROS extension of a member serving any overseas tour (accompanied or unaccompanied, short, or long), for the following reasons.</w:t>
      </w:r>
      <w:r>
        <w:rPr>
          <w:spacing w:val="40"/>
          <w:sz w:val="24"/>
        </w:rPr>
        <w:t> </w:t>
      </w:r>
      <w:r>
        <w:rPr>
          <w:sz w:val="24"/>
        </w:rPr>
        <w:t>(Approval authority may not be delegated).</w:t>
      </w:r>
      <w:r>
        <w:rPr>
          <w:spacing w:val="40"/>
          <w:sz w:val="24"/>
        </w:rPr>
        <w:t> </w:t>
      </w:r>
      <w:r>
        <w:rPr>
          <w:sz w:val="24"/>
        </w:rPr>
        <w:t>When the Special Court-martial Convening Authority approves</w:t>
      </w:r>
      <w:r>
        <w:rPr>
          <w:spacing w:val="-4"/>
          <w:sz w:val="24"/>
        </w:rPr>
        <w:t> </w:t>
      </w:r>
      <w:r>
        <w:rPr>
          <w:sz w:val="24"/>
        </w:rPr>
        <w:t>an</w:t>
      </w:r>
      <w:r>
        <w:rPr>
          <w:spacing w:val="-3"/>
          <w:sz w:val="24"/>
        </w:rPr>
        <w:t> </w:t>
      </w:r>
      <w:r>
        <w:rPr>
          <w:sz w:val="24"/>
        </w:rPr>
        <w:t>involuntary</w:t>
      </w:r>
      <w:r>
        <w:rPr>
          <w:spacing w:val="-3"/>
          <w:sz w:val="24"/>
        </w:rPr>
        <w:t> </w:t>
      </w:r>
      <w:r>
        <w:rPr>
          <w:sz w:val="24"/>
        </w:rPr>
        <w:t>extension,</w:t>
      </w:r>
      <w:r>
        <w:rPr>
          <w:spacing w:val="-1"/>
          <w:sz w:val="24"/>
        </w:rPr>
        <w:t> </w:t>
      </w:r>
      <w:r>
        <w:rPr>
          <w:sz w:val="24"/>
        </w:rPr>
        <w:t>the</w:t>
      </w:r>
      <w:r>
        <w:rPr>
          <w:spacing w:val="-2"/>
          <w:sz w:val="24"/>
        </w:rPr>
        <w:t> </w:t>
      </w:r>
      <w:r>
        <w:rPr>
          <w:sz w:val="24"/>
        </w:rPr>
        <w:t>MPF</w:t>
      </w:r>
      <w:r>
        <w:rPr>
          <w:spacing w:val="-2"/>
          <w:sz w:val="24"/>
        </w:rPr>
        <w:t> </w:t>
      </w:r>
      <w:r>
        <w:rPr>
          <w:sz w:val="24"/>
        </w:rPr>
        <w:t>must</w:t>
      </w:r>
      <w:r>
        <w:rPr>
          <w:spacing w:val="-3"/>
          <w:sz w:val="24"/>
        </w:rPr>
        <w:t> </w:t>
      </w:r>
      <w:r>
        <w:rPr>
          <w:sz w:val="24"/>
        </w:rPr>
        <w:t>take</w:t>
      </w:r>
      <w:r>
        <w:rPr>
          <w:spacing w:val="-1"/>
          <w:sz w:val="24"/>
        </w:rPr>
        <w:t> </w:t>
      </w:r>
      <w:r>
        <w:rPr>
          <w:sz w:val="24"/>
        </w:rPr>
        <w:t>PDS</w:t>
      </w:r>
      <w:r>
        <w:rPr>
          <w:spacing w:val="-3"/>
          <w:sz w:val="24"/>
        </w:rPr>
        <w:t> </w:t>
      </w:r>
      <w:r>
        <w:rPr>
          <w:sz w:val="24"/>
        </w:rPr>
        <w:t>update</w:t>
      </w:r>
      <w:r>
        <w:rPr>
          <w:spacing w:val="-1"/>
          <w:sz w:val="24"/>
        </w:rPr>
        <w:t> </w:t>
      </w:r>
      <w:r>
        <w:rPr>
          <w:sz w:val="24"/>
        </w:rPr>
        <w:t>action</w:t>
      </w:r>
      <w:r>
        <w:rPr>
          <w:spacing w:val="-4"/>
          <w:sz w:val="24"/>
        </w:rPr>
        <w:t> </w:t>
      </w:r>
      <w:r>
        <w:rPr>
          <w:sz w:val="24"/>
        </w:rPr>
        <w:t>as</w:t>
      </w:r>
      <w:r>
        <w:rPr>
          <w:spacing w:val="-1"/>
          <w:sz w:val="24"/>
        </w:rPr>
        <w:t> </w:t>
      </w:r>
      <w:r>
        <w:rPr>
          <w:sz w:val="24"/>
        </w:rPr>
        <w:t>prescribed</w:t>
      </w:r>
      <w:r>
        <w:rPr>
          <w:spacing w:val="-2"/>
          <w:sz w:val="24"/>
        </w:rPr>
        <w:t> </w:t>
      </w:r>
      <w:r>
        <w:rPr>
          <w:spacing w:val="-5"/>
          <w:sz w:val="24"/>
        </w:rPr>
        <w:t>in</w:t>
      </w:r>
    </w:p>
    <w:p>
      <w:pPr>
        <w:spacing w:after="0" w:line="240" w:lineRule="auto"/>
        <w:jc w:val="both"/>
        <w:rPr>
          <w:sz w:val="24"/>
        </w:rPr>
        <w:sectPr>
          <w:pgSz w:w="12240" w:h="15840"/>
          <w:pgMar w:header="731" w:footer="0" w:top="1380" w:bottom="280" w:left="660" w:right="640"/>
        </w:sectPr>
      </w:pPr>
    </w:p>
    <w:p>
      <w:pPr>
        <w:pStyle w:val="BodyText"/>
        <w:spacing w:before="96"/>
        <w:jc w:val="left"/>
      </w:pPr>
      <w:hyperlink w:history="true" w:anchor="_bookmark219">
        <w:r>
          <w:rPr>
            <w:b/>
            <w:color w:val="0000FF"/>
          </w:rPr>
          <w:t>paragraph</w:t>
        </w:r>
        <w:r>
          <w:rPr>
            <w:b/>
            <w:color w:val="0000FF"/>
            <w:spacing w:val="33"/>
          </w:rPr>
          <w:t> </w:t>
        </w:r>
        <w:r>
          <w:rPr>
            <w:b/>
            <w:color w:val="0000FF"/>
          </w:rPr>
          <w:t>7.6.4</w:t>
        </w:r>
      </w:hyperlink>
      <w:r>
        <w:rPr/>
        <w:t>.</w:t>
      </w:r>
      <w:r>
        <w:rPr>
          <w:spacing w:val="34"/>
        </w:rPr>
        <w:t> </w:t>
      </w:r>
      <w:r>
        <w:rPr>
          <w:b/>
        </w:rPr>
        <w:t>(T-1)</w:t>
      </w:r>
      <w:r>
        <w:rPr>
          <w:b/>
          <w:spacing w:val="33"/>
        </w:rPr>
        <w:t> </w:t>
      </w:r>
      <w:r>
        <w:rPr>
          <w:b/>
        </w:rPr>
        <w:t>Note</w:t>
      </w:r>
      <w:r>
        <w:rPr/>
        <w:t>:</w:t>
      </w:r>
      <w:r>
        <w:rPr>
          <w:spacing w:val="80"/>
        </w:rPr>
        <w:t> </w:t>
      </w:r>
      <w:r>
        <w:rPr/>
        <w:t>Members</w:t>
      </w:r>
      <w:r>
        <w:rPr>
          <w:spacing w:val="34"/>
        </w:rPr>
        <w:t> </w:t>
      </w:r>
      <w:r>
        <w:rPr/>
        <w:t>serving</w:t>
      </w:r>
      <w:r>
        <w:rPr>
          <w:spacing w:val="33"/>
        </w:rPr>
        <w:t> </w:t>
      </w:r>
      <w:r>
        <w:rPr/>
        <w:t>an</w:t>
      </w:r>
      <w:r>
        <w:rPr>
          <w:spacing w:val="34"/>
        </w:rPr>
        <w:t> </w:t>
      </w:r>
      <w:r>
        <w:rPr/>
        <w:t>unaccompanied</w:t>
      </w:r>
      <w:r>
        <w:rPr>
          <w:spacing w:val="34"/>
        </w:rPr>
        <w:t> </w:t>
      </w:r>
      <w:r>
        <w:rPr/>
        <w:t>short</w:t>
      </w:r>
      <w:r>
        <w:rPr>
          <w:spacing w:val="34"/>
        </w:rPr>
        <w:t> </w:t>
      </w:r>
      <w:r>
        <w:rPr/>
        <w:t>tour</w:t>
      </w:r>
      <w:r>
        <w:rPr>
          <w:spacing w:val="34"/>
        </w:rPr>
        <w:t> </w:t>
      </w:r>
      <w:r>
        <w:rPr/>
        <w:t>can</w:t>
      </w:r>
      <w:r>
        <w:rPr>
          <w:spacing w:val="33"/>
        </w:rPr>
        <w:t> </w:t>
      </w:r>
      <w:r>
        <w:rPr/>
        <w:t>be involuntarily extended for only the following reasons.</w:t>
      </w:r>
    </w:p>
    <w:p>
      <w:pPr>
        <w:pStyle w:val="ListParagraph"/>
        <w:numPr>
          <w:ilvl w:val="4"/>
          <w:numId w:val="49"/>
        </w:numPr>
        <w:tabs>
          <w:tab w:pos="2880" w:val="left" w:leader="none"/>
        </w:tabs>
        <w:spacing w:line="240" w:lineRule="auto" w:before="120" w:after="0"/>
        <w:ind w:left="2880" w:right="0" w:hanging="1020"/>
        <w:jc w:val="left"/>
        <w:rPr>
          <w:sz w:val="24"/>
        </w:rPr>
      </w:pPr>
      <w:r>
        <w:rPr>
          <w:sz w:val="24"/>
        </w:rPr>
        <w:t>AFOSI</w:t>
      </w:r>
      <w:r>
        <w:rPr>
          <w:spacing w:val="-1"/>
          <w:sz w:val="24"/>
        </w:rPr>
        <w:t> </w:t>
      </w:r>
      <w:r>
        <w:rPr>
          <w:sz w:val="24"/>
        </w:rPr>
        <w:t>or</w:t>
      </w:r>
      <w:r>
        <w:rPr>
          <w:spacing w:val="-1"/>
          <w:sz w:val="24"/>
        </w:rPr>
        <w:t> </w:t>
      </w:r>
      <w:r>
        <w:rPr>
          <w:sz w:val="24"/>
        </w:rPr>
        <w:t>Security</w:t>
      </w:r>
      <w:r>
        <w:rPr>
          <w:spacing w:val="-1"/>
          <w:sz w:val="24"/>
        </w:rPr>
        <w:t> </w:t>
      </w:r>
      <w:r>
        <w:rPr>
          <w:sz w:val="24"/>
        </w:rPr>
        <w:t>Forces</w:t>
      </w:r>
      <w:r>
        <w:rPr>
          <w:spacing w:val="-2"/>
          <w:sz w:val="24"/>
        </w:rPr>
        <w:t> </w:t>
      </w:r>
      <w:r>
        <w:rPr>
          <w:sz w:val="24"/>
        </w:rPr>
        <w:t>investigation</w:t>
      </w:r>
      <w:r>
        <w:rPr>
          <w:spacing w:val="-1"/>
          <w:sz w:val="24"/>
        </w:rPr>
        <w:t> </w:t>
      </w:r>
      <w:r>
        <w:rPr>
          <w:sz w:val="24"/>
        </w:rPr>
        <w:t>(AAC</w:t>
      </w:r>
      <w:r>
        <w:rPr>
          <w:spacing w:val="-1"/>
          <w:sz w:val="24"/>
        </w:rPr>
        <w:t> </w:t>
      </w:r>
      <w:r>
        <w:rPr>
          <w:spacing w:val="-4"/>
          <w:sz w:val="24"/>
        </w:rPr>
        <w:t>17).</w:t>
      </w:r>
    </w:p>
    <w:p>
      <w:pPr>
        <w:pStyle w:val="ListParagraph"/>
        <w:numPr>
          <w:ilvl w:val="4"/>
          <w:numId w:val="49"/>
        </w:numPr>
        <w:tabs>
          <w:tab w:pos="2880" w:val="left" w:leader="none"/>
        </w:tabs>
        <w:spacing w:line="240" w:lineRule="auto" w:before="121" w:after="0"/>
        <w:ind w:left="2880" w:right="0" w:hanging="1020"/>
        <w:jc w:val="left"/>
        <w:rPr>
          <w:sz w:val="24"/>
        </w:rPr>
      </w:pPr>
      <w:r>
        <w:rPr>
          <w:sz w:val="24"/>
        </w:rPr>
        <w:t>Key</w:t>
      </w:r>
      <w:r>
        <w:rPr>
          <w:spacing w:val="-1"/>
          <w:sz w:val="24"/>
        </w:rPr>
        <w:t> </w:t>
      </w:r>
      <w:r>
        <w:rPr>
          <w:sz w:val="24"/>
        </w:rPr>
        <w:t>and</w:t>
      </w:r>
      <w:r>
        <w:rPr>
          <w:spacing w:val="-1"/>
          <w:sz w:val="24"/>
        </w:rPr>
        <w:t> </w:t>
      </w:r>
      <w:r>
        <w:rPr>
          <w:sz w:val="24"/>
        </w:rPr>
        <w:t>essential (material</w:t>
      </w:r>
      <w:r>
        <w:rPr>
          <w:spacing w:val="-1"/>
          <w:sz w:val="24"/>
        </w:rPr>
        <w:t> </w:t>
      </w:r>
      <w:r>
        <w:rPr>
          <w:sz w:val="24"/>
        </w:rPr>
        <w:t>witness)</w:t>
      </w:r>
      <w:r>
        <w:rPr>
          <w:spacing w:val="-1"/>
          <w:sz w:val="24"/>
        </w:rPr>
        <w:t> </w:t>
      </w:r>
      <w:r>
        <w:rPr>
          <w:sz w:val="24"/>
        </w:rPr>
        <w:t>at</w:t>
      </w:r>
      <w:r>
        <w:rPr>
          <w:spacing w:val="-1"/>
          <w:sz w:val="24"/>
        </w:rPr>
        <w:t> </w:t>
      </w:r>
      <w:r>
        <w:rPr>
          <w:sz w:val="24"/>
        </w:rPr>
        <w:t>courts-martial</w:t>
      </w:r>
      <w:r>
        <w:rPr>
          <w:spacing w:val="-1"/>
          <w:sz w:val="24"/>
        </w:rPr>
        <w:t> </w:t>
      </w:r>
      <w:r>
        <w:rPr>
          <w:sz w:val="24"/>
        </w:rPr>
        <w:t>(AAC</w:t>
      </w:r>
      <w:r>
        <w:rPr>
          <w:spacing w:val="-1"/>
          <w:sz w:val="24"/>
        </w:rPr>
        <w:t> </w:t>
      </w:r>
      <w:r>
        <w:rPr>
          <w:spacing w:val="-4"/>
          <w:sz w:val="24"/>
        </w:rPr>
        <w:t>14).</w:t>
      </w:r>
    </w:p>
    <w:p>
      <w:pPr>
        <w:pStyle w:val="ListParagraph"/>
        <w:numPr>
          <w:ilvl w:val="4"/>
          <w:numId w:val="49"/>
        </w:numPr>
        <w:tabs>
          <w:tab w:pos="2880" w:val="left" w:leader="none"/>
        </w:tabs>
        <w:spacing w:line="240" w:lineRule="auto" w:before="120" w:after="0"/>
        <w:ind w:left="1860" w:right="799" w:firstLine="0"/>
        <w:jc w:val="left"/>
        <w:rPr>
          <w:sz w:val="24"/>
        </w:rPr>
      </w:pPr>
      <w:r>
        <w:rPr>
          <w:sz w:val="24"/>
        </w:rPr>
        <w:t>Completion of Article 15 action (AAC 12).</w:t>
      </w:r>
      <w:r>
        <w:rPr>
          <w:spacing w:val="80"/>
          <w:sz w:val="24"/>
        </w:rPr>
        <w:t> </w:t>
      </w:r>
      <w:r>
        <w:rPr>
          <w:sz w:val="24"/>
        </w:rPr>
        <w:t>Does not include suspended</w:t>
      </w:r>
      <w:r>
        <w:rPr>
          <w:spacing w:val="80"/>
          <w:sz w:val="24"/>
        </w:rPr>
        <w:t> </w:t>
      </w:r>
      <w:r>
        <w:rPr>
          <w:sz w:val="24"/>
        </w:rPr>
        <w:t>punishment period.</w:t>
      </w:r>
    </w:p>
    <w:p>
      <w:pPr>
        <w:pStyle w:val="ListParagraph"/>
        <w:numPr>
          <w:ilvl w:val="4"/>
          <w:numId w:val="49"/>
        </w:numPr>
        <w:tabs>
          <w:tab w:pos="2880" w:val="left" w:leader="none"/>
        </w:tabs>
        <w:spacing w:line="240" w:lineRule="auto" w:before="120" w:after="0"/>
        <w:ind w:left="1860" w:right="801" w:firstLine="0"/>
        <w:jc w:val="left"/>
        <w:rPr>
          <w:sz w:val="24"/>
        </w:rPr>
      </w:pPr>
      <w:r>
        <w:rPr>
          <w:sz w:val="24"/>
        </w:rPr>
        <w:t>Completion</w:t>
      </w:r>
      <w:r>
        <w:rPr>
          <w:spacing w:val="80"/>
          <w:sz w:val="24"/>
        </w:rPr>
        <w:t> </w:t>
      </w:r>
      <w:r>
        <w:rPr>
          <w:sz w:val="24"/>
        </w:rPr>
        <w:t>of</w:t>
      </w:r>
      <w:r>
        <w:rPr>
          <w:spacing w:val="80"/>
          <w:sz w:val="24"/>
        </w:rPr>
        <w:t> </w:t>
      </w:r>
      <w:r>
        <w:rPr>
          <w:sz w:val="24"/>
        </w:rPr>
        <w:t>Administrative</w:t>
      </w:r>
      <w:r>
        <w:rPr>
          <w:spacing w:val="80"/>
          <w:sz w:val="24"/>
        </w:rPr>
        <w:t> </w:t>
      </w:r>
      <w:r>
        <w:rPr>
          <w:sz w:val="24"/>
        </w:rPr>
        <w:t>Discharge</w:t>
      </w:r>
      <w:r>
        <w:rPr>
          <w:spacing w:val="80"/>
          <w:sz w:val="24"/>
        </w:rPr>
        <w:t> </w:t>
      </w:r>
      <w:r>
        <w:rPr>
          <w:sz w:val="24"/>
        </w:rPr>
        <w:t>Actions</w:t>
      </w:r>
      <w:r>
        <w:rPr>
          <w:spacing w:val="80"/>
          <w:sz w:val="24"/>
        </w:rPr>
        <w:t> </w:t>
      </w:r>
      <w:r>
        <w:rPr>
          <w:sz w:val="24"/>
        </w:rPr>
        <w:t>and/or</w:t>
      </w:r>
      <w:r>
        <w:rPr>
          <w:spacing w:val="80"/>
          <w:sz w:val="24"/>
        </w:rPr>
        <w:t> </w:t>
      </w:r>
      <w:r>
        <w:rPr>
          <w:sz w:val="24"/>
        </w:rPr>
        <w:t>Article</w:t>
      </w:r>
      <w:r>
        <w:rPr>
          <w:spacing w:val="80"/>
          <w:sz w:val="24"/>
        </w:rPr>
        <w:t> </w:t>
      </w:r>
      <w:r>
        <w:rPr>
          <w:sz w:val="24"/>
        </w:rPr>
        <w:t>32</w:t>
      </w:r>
      <w:r>
        <w:rPr>
          <w:spacing w:val="40"/>
          <w:sz w:val="24"/>
        </w:rPr>
        <w:t> </w:t>
      </w:r>
      <w:r>
        <w:rPr>
          <w:sz w:val="24"/>
        </w:rPr>
        <w:t>investigations (AAC 21).</w:t>
      </w:r>
    </w:p>
    <w:p>
      <w:pPr>
        <w:pStyle w:val="ListParagraph"/>
        <w:numPr>
          <w:ilvl w:val="4"/>
          <w:numId w:val="49"/>
        </w:numPr>
        <w:tabs>
          <w:tab w:pos="2880" w:val="left" w:leader="none"/>
        </w:tabs>
        <w:spacing w:line="240" w:lineRule="auto" w:before="120" w:after="0"/>
        <w:ind w:left="2880" w:right="0" w:hanging="1020"/>
        <w:jc w:val="left"/>
        <w:rPr>
          <w:sz w:val="24"/>
        </w:rPr>
      </w:pPr>
      <w:r>
        <w:rPr>
          <w:sz w:val="24"/>
        </w:rPr>
        <w:t>Compliance</w:t>
      </w:r>
      <w:r>
        <w:rPr>
          <w:spacing w:val="-2"/>
          <w:sz w:val="24"/>
        </w:rPr>
        <w:t> </w:t>
      </w:r>
      <w:r>
        <w:rPr>
          <w:sz w:val="24"/>
        </w:rPr>
        <w:t>with the</w:t>
      </w:r>
      <w:r>
        <w:rPr>
          <w:spacing w:val="-1"/>
          <w:sz w:val="24"/>
        </w:rPr>
        <w:t> </w:t>
      </w:r>
      <w:r>
        <w:rPr>
          <w:sz w:val="24"/>
        </w:rPr>
        <w:t>host country’s</w:t>
      </w:r>
      <w:r>
        <w:rPr>
          <w:spacing w:val="-2"/>
          <w:sz w:val="24"/>
        </w:rPr>
        <w:t> </w:t>
      </w:r>
      <w:r>
        <w:rPr>
          <w:sz w:val="24"/>
        </w:rPr>
        <w:t>customs</w:t>
      </w:r>
      <w:r>
        <w:rPr>
          <w:spacing w:val="-1"/>
          <w:sz w:val="24"/>
        </w:rPr>
        <w:t> </w:t>
      </w:r>
      <w:r>
        <w:rPr>
          <w:spacing w:val="-2"/>
          <w:sz w:val="24"/>
        </w:rPr>
        <w:t>regulations.</w:t>
      </w:r>
    </w:p>
    <w:p>
      <w:pPr>
        <w:pStyle w:val="ListParagraph"/>
        <w:numPr>
          <w:ilvl w:val="2"/>
          <w:numId w:val="49"/>
        </w:numPr>
        <w:tabs>
          <w:tab w:pos="1800" w:val="left" w:leader="none"/>
        </w:tabs>
        <w:spacing w:line="240" w:lineRule="auto" w:before="120" w:after="0"/>
        <w:ind w:left="1140" w:right="799" w:firstLine="0"/>
        <w:jc w:val="both"/>
        <w:rPr>
          <w:b/>
          <w:sz w:val="24"/>
        </w:rPr>
      </w:pPr>
      <w:r>
        <w:rPr>
          <w:sz w:val="24"/>
        </w:rPr>
        <w:t>In addition to the reasons listed above, a unit commander may request, and the commander exercising Special Court-martial Convening Authority (or AFPC/CC) may approve,</w:t>
      </w:r>
      <w:r>
        <w:rPr>
          <w:spacing w:val="-7"/>
          <w:sz w:val="24"/>
        </w:rPr>
        <w:t> </w:t>
      </w:r>
      <w:r>
        <w:rPr>
          <w:sz w:val="24"/>
        </w:rPr>
        <w:t>involuntary</w:t>
      </w:r>
      <w:r>
        <w:rPr>
          <w:spacing w:val="-7"/>
          <w:sz w:val="24"/>
        </w:rPr>
        <w:t> </w:t>
      </w:r>
      <w:r>
        <w:rPr>
          <w:sz w:val="24"/>
        </w:rPr>
        <w:t>DEROS</w:t>
      </w:r>
      <w:r>
        <w:rPr>
          <w:spacing w:val="-7"/>
          <w:sz w:val="24"/>
        </w:rPr>
        <w:t> </w:t>
      </w:r>
      <w:r>
        <w:rPr>
          <w:sz w:val="24"/>
        </w:rPr>
        <w:t>extension</w:t>
      </w:r>
      <w:r>
        <w:rPr>
          <w:spacing w:val="-8"/>
          <w:sz w:val="24"/>
        </w:rPr>
        <w:t> </w:t>
      </w:r>
      <w:r>
        <w:rPr>
          <w:sz w:val="24"/>
        </w:rPr>
        <w:t>of</w:t>
      </w:r>
      <w:r>
        <w:rPr>
          <w:spacing w:val="-7"/>
          <w:sz w:val="24"/>
        </w:rPr>
        <w:t> </w:t>
      </w:r>
      <w:r>
        <w:rPr>
          <w:sz w:val="24"/>
        </w:rPr>
        <w:t>a</w:t>
      </w:r>
      <w:r>
        <w:rPr>
          <w:spacing w:val="-7"/>
          <w:sz w:val="24"/>
        </w:rPr>
        <w:t> </w:t>
      </w:r>
      <w:r>
        <w:rPr>
          <w:sz w:val="24"/>
        </w:rPr>
        <w:t>member</w:t>
      </w:r>
      <w:r>
        <w:rPr>
          <w:spacing w:val="-7"/>
          <w:sz w:val="24"/>
        </w:rPr>
        <w:t> </w:t>
      </w:r>
      <w:r>
        <w:rPr>
          <w:sz w:val="24"/>
        </w:rPr>
        <w:t>serving</w:t>
      </w:r>
      <w:r>
        <w:rPr>
          <w:spacing w:val="-8"/>
          <w:sz w:val="24"/>
        </w:rPr>
        <w:t> </w:t>
      </w:r>
      <w:r>
        <w:rPr>
          <w:sz w:val="24"/>
        </w:rPr>
        <w:t>accompanied,</w:t>
      </w:r>
      <w:r>
        <w:rPr>
          <w:spacing w:val="-8"/>
          <w:sz w:val="24"/>
        </w:rPr>
        <w:t> </w:t>
      </w:r>
      <w:r>
        <w:rPr>
          <w:sz w:val="24"/>
        </w:rPr>
        <w:t>short</w:t>
      </w:r>
      <w:r>
        <w:rPr>
          <w:spacing w:val="-7"/>
          <w:sz w:val="24"/>
        </w:rPr>
        <w:t> </w:t>
      </w:r>
      <w:r>
        <w:rPr>
          <w:sz w:val="24"/>
        </w:rPr>
        <w:t>or</w:t>
      </w:r>
      <w:r>
        <w:rPr>
          <w:spacing w:val="-7"/>
          <w:sz w:val="24"/>
        </w:rPr>
        <w:t> </w:t>
      </w:r>
      <w:r>
        <w:rPr>
          <w:sz w:val="24"/>
        </w:rPr>
        <w:t>long</w:t>
      </w:r>
      <w:r>
        <w:rPr>
          <w:spacing w:val="-7"/>
          <w:sz w:val="24"/>
        </w:rPr>
        <w:t> </w:t>
      </w:r>
      <w:r>
        <w:rPr>
          <w:sz w:val="24"/>
        </w:rPr>
        <w:t>tour, or accompanied or unaccompanied at a long tour (see </w:t>
      </w:r>
      <w:hyperlink w:history="true" w:anchor="_bookmark400">
        <w:r>
          <w:rPr>
            <w:b/>
            <w:color w:val="0000FF"/>
            <w:sz w:val="24"/>
          </w:rPr>
          <w:t>Attachment 1</w:t>
        </w:r>
      </w:hyperlink>
      <w:r>
        <w:rPr>
          <w:b/>
          <w:color w:val="0000FF"/>
          <w:sz w:val="24"/>
        </w:rPr>
        <w:t> </w:t>
      </w:r>
      <w:r>
        <w:rPr>
          <w:sz w:val="24"/>
        </w:rPr>
        <w:t>for tour definitions) location</w:t>
      </w:r>
      <w:r>
        <w:rPr>
          <w:spacing w:val="-15"/>
          <w:sz w:val="24"/>
        </w:rPr>
        <w:t> </w:t>
      </w:r>
      <w:r>
        <w:rPr>
          <w:sz w:val="24"/>
        </w:rPr>
        <w:t>for</w:t>
      </w:r>
      <w:r>
        <w:rPr>
          <w:spacing w:val="-15"/>
          <w:sz w:val="24"/>
        </w:rPr>
        <w:t> </w:t>
      </w:r>
      <w:r>
        <w:rPr>
          <w:sz w:val="24"/>
        </w:rPr>
        <w:t>the</w:t>
      </w:r>
      <w:r>
        <w:rPr>
          <w:spacing w:val="-15"/>
          <w:sz w:val="24"/>
        </w:rPr>
        <w:t> </w:t>
      </w:r>
      <w:r>
        <w:rPr>
          <w:sz w:val="24"/>
        </w:rPr>
        <w:t>following</w:t>
      </w:r>
      <w:r>
        <w:rPr>
          <w:spacing w:val="-15"/>
          <w:sz w:val="24"/>
        </w:rPr>
        <w:t> </w:t>
      </w:r>
      <w:r>
        <w:rPr>
          <w:sz w:val="24"/>
        </w:rPr>
        <w:t>reasons.</w:t>
      </w:r>
      <w:r>
        <w:rPr>
          <w:spacing w:val="12"/>
          <w:sz w:val="24"/>
        </w:rPr>
        <w:t> </w:t>
      </w:r>
      <w:r>
        <w:rPr>
          <w:sz w:val="24"/>
        </w:rPr>
        <w:t>(Approval</w:t>
      </w:r>
      <w:r>
        <w:rPr>
          <w:spacing w:val="-15"/>
          <w:sz w:val="24"/>
        </w:rPr>
        <w:t> </w:t>
      </w:r>
      <w:r>
        <w:rPr>
          <w:sz w:val="24"/>
        </w:rPr>
        <w:t>authority</w:t>
      </w:r>
      <w:r>
        <w:rPr>
          <w:spacing w:val="-15"/>
          <w:sz w:val="24"/>
        </w:rPr>
        <w:t> </w:t>
      </w:r>
      <w:r>
        <w:rPr>
          <w:sz w:val="24"/>
        </w:rPr>
        <w:t>may</w:t>
      </w:r>
      <w:r>
        <w:rPr>
          <w:spacing w:val="-15"/>
          <w:sz w:val="24"/>
        </w:rPr>
        <w:t> </w:t>
      </w:r>
      <w:r>
        <w:rPr>
          <w:sz w:val="24"/>
        </w:rPr>
        <w:t>not</w:t>
      </w:r>
      <w:r>
        <w:rPr>
          <w:spacing w:val="-15"/>
          <w:sz w:val="24"/>
        </w:rPr>
        <w:t> </w:t>
      </w:r>
      <w:r>
        <w:rPr>
          <w:sz w:val="24"/>
        </w:rPr>
        <w:t>be</w:t>
      </w:r>
      <w:r>
        <w:rPr>
          <w:spacing w:val="-15"/>
          <w:sz w:val="24"/>
        </w:rPr>
        <w:t> </w:t>
      </w:r>
      <w:r>
        <w:rPr>
          <w:sz w:val="24"/>
        </w:rPr>
        <w:t>delegated).</w:t>
      </w:r>
      <w:r>
        <w:rPr>
          <w:spacing w:val="28"/>
          <w:sz w:val="24"/>
        </w:rPr>
        <w:t> </w:t>
      </w:r>
      <w:r>
        <w:rPr>
          <w:sz w:val="24"/>
        </w:rPr>
        <w:t>Upon</w:t>
      </w:r>
      <w:r>
        <w:rPr>
          <w:spacing w:val="-15"/>
          <w:sz w:val="24"/>
        </w:rPr>
        <w:t> </w:t>
      </w:r>
      <w:r>
        <w:rPr>
          <w:sz w:val="24"/>
        </w:rPr>
        <w:t>approval, the MPF must take PDS update action as prescribed in </w:t>
      </w:r>
      <w:hyperlink w:history="true" w:anchor="_bookmark219">
        <w:r>
          <w:rPr>
            <w:b/>
            <w:color w:val="0000FF"/>
            <w:sz w:val="24"/>
          </w:rPr>
          <w:t>paragraph 7.6.4</w:t>
        </w:r>
      </w:hyperlink>
      <w:r>
        <w:rPr>
          <w:sz w:val="24"/>
        </w:rPr>
        <w:t>. </w:t>
      </w:r>
      <w:r>
        <w:rPr>
          <w:b/>
          <w:sz w:val="24"/>
        </w:rPr>
        <w:t>(T-1)</w:t>
      </w:r>
    </w:p>
    <w:p>
      <w:pPr>
        <w:pStyle w:val="ListParagraph"/>
        <w:numPr>
          <w:ilvl w:val="3"/>
          <w:numId w:val="49"/>
        </w:numPr>
        <w:tabs>
          <w:tab w:pos="2340" w:val="left" w:leader="none"/>
        </w:tabs>
        <w:spacing w:line="240" w:lineRule="auto" w:before="120" w:after="0"/>
        <w:ind w:left="1500" w:right="801" w:firstLine="0"/>
        <w:jc w:val="left"/>
        <w:rPr>
          <w:sz w:val="24"/>
        </w:rPr>
      </w:pPr>
      <w:r>
        <w:rPr>
          <w:sz w:val="24"/>
        </w:rPr>
        <w:t>Enlisted</w:t>
      </w:r>
      <w:r>
        <w:rPr>
          <w:spacing w:val="39"/>
          <w:sz w:val="24"/>
        </w:rPr>
        <w:t> </w:t>
      </w:r>
      <w:r>
        <w:rPr>
          <w:sz w:val="24"/>
        </w:rPr>
        <w:t>members</w:t>
      </w:r>
      <w:r>
        <w:rPr>
          <w:spacing w:val="40"/>
          <w:sz w:val="24"/>
        </w:rPr>
        <w:t> </w:t>
      </w:r>
      <w:r>
        <w:rPr>
          <w:sz w:val="24"/>
        </w:rPr>
        <w:t>non-selected</w:t>
      </w:r>
      <w:r>
        <w:rPr>
          <w:spacing w:val="40"/>
          <w:sz w:val="24"/>
        </w:rPr>
        <w:t> </w:t>
      </w:r>
      <w:r>
        <w:rPr>
          <w:sz w:val="24"/>
        </w:rPr>
        <w:t>for</w:t>
      </w:r>
      <w:r>
        <w:rPr>
          <w:spacing w:val="39"/>
          <w:sz w:val="24"/>
        </w:rPr>
        <w:t> </w:t>
      </w:r>
      <w:r>
        <w:rPr>
          <w:sz w:val="24"/>
        </w:rPr>
        <w:t>reenlistment</w:t>
      </w:r>
      <w:r>
        <w:rPr>
          <w:spacing w:val="40"/>
          <w:sz w:val="24"/>
        </w:rPr>
        <w:t> </w:t>
      </w:r>
      <w:r>
        <w:rPr>
          <w:sz w:val="24"/>
        </w:rPr>
        <w:t>(AAC</w:t>
      </w:r>
      <w:r>
        <w:rPr>
          <w:spacing w:val="39"/>
          <w:sz w:val="24"/>
        </w:rPr>
        <w:t> </w:t>
      </w:r>
      <w:r>
        <w:rPr>
          <w:sz w:val="24"/>
        </w:rPr>
        <w:t>10,</w:t>
      </w:r>
      <w:r>
        <w:rPr>
          <w:spacing w:val="40"/>
          <w:sz w:val="24"/>
        </w:rPr>
        <w:t> </w:t>
      </w:r>
      <w:r>
        <w:rPr>
          <w:sz w:val="24"/>
        </w:rPr>
        <w:t>authorized</w:t>
      </w:r>
      <w:r>
        <w:rPr>
          <w:spacing w:val="39"/>
          <w:sz w:val="24"/>
        </w:rPr>
        <w:t> </w:t>
      </w:r>
      <w:r>
        <w:rPr>
          <w:sz w:val="24"/>
        </w:rPr>
        <w:t>only</w:t>
      </w:r>
      <w:r>
        <w:rPr>
          <w:spacing w:val="40"/>
          <w:sz w:val="24"/>
        </w:rPr>
        <w:t> </w:t>
      </w:r>
      <w:r>
        <w:rPr>
          <w:sz w:val="24"/>
        </w:rPr>
        <w:t>in conjunction with rehabilitative, administrative, or disciplinary action also being taken).</w:t>
      </w:r>
    </w:p>
    <w:p>
      <w:pPr>
        <w:pStyle w:val="ListParagraph"/>
        <w:numPr>
          <w:ilvl w:val="3"/>
          <w:numId w:val="49"/>
        </w:numPr>
        <w:tabs>
          <w:tab w:pos="2340" w:val="left" w:leader="none"/>
        </w:tabs>
        <w:spacing w:line="240" w:lineRule="auto" w:before="120" w:after="0"/>
        <w:ind w:left="2340" w:right="0" w:hanging="840"/>
        <w:jc w:val="left"/>
        <w:rPr>
          <w:sz w:val="24"/>
        </w:rPr>
      </w:pPr>
      <w:r>
        <w:rPr>
          <w:sz w:val="24"/>
        </w:rPr>
        <w:t>Control</w:t>
      </w:r>
      <w:r>
        <w:rPr>
          <w:spacing w:val="-1"/>
          <w:sz w:val="24"/>
        </w:rPr>
        <w:t> </w:t>
      </w:r>
      <w:r>
        <w:rPr>
          <w:sz w:val="24"/>
        </w:rPr>
        <w:t>Roster</w:t>
      </w:r>
      <w:r>
        <w:rPr>
          <w:spacing w:val="-1"/>
          <w:sz w:val="24"/>
        </w:rPr>
        <w:t> </w:t>
      </w:r>
      <w:r>
        <w:rPr>
          <w:sz w:val="24"/>
        </w:rPr>
        <w:t>(AAC </w:t>
      </w:r>
      <w:r>
        <w:rPr>
          <w:spacing w:val="-4"/>
          <w:sz w:val="24"/>
        </w:rPr>
        <w:t>16).</w:t>
      </w:r>
    </w:p>
    <w:p>
      <w:pPr>
        <w:pStyle w:val="ListParagraph"/>
        <w:numPr>
          <w:ilvl w:val="3"/>
          <w:numId w:val="49"/>
        </w:numPr>
        <w:tabs>
          <w:tab w:pos="2340" w:val="left" w:leader="none"/>
        </w:tabs>
        <w:spacing w:line="240" w:lineRule="auto" w:before="120" w:after="0"/>
        <w:ind w:left="2340" w:right="0" w:hanging="840"/>
        <w:jc w:val="left"/>
        <w:rPr>
          <w:sz w:val="24"/>
        </w:rPr>
      </w:pPr>
      <w:r>
        <w:rPr>
          <w:sz w:val="24"/>
        </w:rPr>
        <w:t>Enlisted</w:t>
      </w:r>
      <w:r>
        <w:rPr>
          <w:spacing w:val="-1"/>
          <w:sz w:val="24"/>
        </w:rPr>
        <w:t> </w:t>
      </w:r>
      <w:r>
        <w:rPr>
          <w:sz w:val="24"/>
        </w:rPr>
        <w:t>only.</w:t>
      </w:r>
      <w:r>
        <w:rPr>
          <w:spacing w:val="57"/>
          <w:sz w:val="24"/>
        </w:rPr>
        <w:t> </w:t>
      </w:r>
      <w:r>
        <w:rPr>
          <w:sz w:val="24"/>
        </w:rPr>
        <w:t>Administrative Demotion</w:t>
      </w:r>
      <w:r>
        <w:rPr>
          <w:spacing w:val="-1"/>
          <w:sz w:val="24"/>
        </w:rPr>
        <w:t> </w:t>
      </w:r>
      <w:r>
        <w:rPr>
          <w:sz w:val="24"/>
        </w:rPr>
        <w:t>(AAC</w:t>
      </w:r>
      <w:r>
        <w:rPr>
          <w:spacing w:val="-1"/>
          <w:sz w:val="24"/>
        </w:rPr>
        <w:t> </w:t>
      </w:r>
      <w:r>
        <w:rPr>
          <w:spacing w:val="-4"/>
          <w:sz w:val="24"/>
        </w:rPr>
        <w:t>21).</w:t>
      </w:r>
    </w:p>
    <w:p>
      <w:pPr>
        <w:pStyle w:val="ListParagraph"/>
        <w:numPr>
          <w:ilvl w:val="3"/>
          <w:numId w:val="49"/>
        </w:numPr>
        <w:tabs>
          <w:tab w:pos="2340" w:val="left" w:leader="none"/>
        </w:tabs>
        <w:spacing w:line="240" w:lineRule="auto" w:before="120" w:after="0"/>
        <w:ind w:left="1500" w:right="800" w:firstLine="0"/>
        <w:jc w:val="left"/>
        <w:rPr>
          <w:sz w:val="24"/>
        </w:rPr>
      </w:pPr>
      <w:r>
        <w:rPr>
          <w:sz w:val="24"/>
        </w:rPr>
        <w:t>Failure</w:t>
      </w:r>
      <w:r>
        <w:rPr>
          <w:spacing w:val="-9"/>
          <w:sz w:val="24"/>
        </w:rPr>
        <w:t> </w:t>
      </w:r>
      <w:r>
        <w:rPr>
          <w:sz w:val="24"/>
        </w:rPr>
        <w:t>to</w:t>
      </w:r>
      <w:r>
        <w:rPr>
          <w:spacing w:val="-10"/>
          <w:sz w:val="24"/>
        </w:rPr>
        <w:t> </w:t>
      </w:r>
      <w:r>
        <w:rPr>
          <w:sz w:val="24"/>
        </w:rPr>
        <w:t>meet</w:t>
      </w:r>
      <w:r>
        <w:rPr>
          <w:spacing w:val="-10"/>
          <w:sz w:val="24"/>
        </w:rPr>
        <w:t> </w:t>
      </w:r>
      <w:r>
        <w:rPr>
          <w:sz w:val="24"/>
        </w:rPr>
        <w:t>Fitness</w:t>
      </w:r>
      <w:r>
        <w:rPr>
          <w:spacing w:val="-9"/>
          <w:sz w:val="24"/>
        </w:rPr>
        <w:t> </w:t>
      </w:r>
      <w:r>
        <w:rPr>
          <w:sz w:val="24"/>
        </w:rPr>
        <w:t>Standards</w:t>
      </w:r>
      <w:r>
        <w:rPr>
          <w:spacing w:val="-9"/>
          <w:sz w:val="24"/>
        </w:rPr>
        <w:t> </w:t>
      </w:r>
      <w:r>
        <w:rPr>
          <w:sz w:val="24"/>
        </w:rPr>
        <w:t>only</w:t>
      </w:r>
      <w:r>
        <w:rPr>
          <w:spacing w:val="-10"/>
          <w:sz w:val="24"/>
        </w:rPr>
        <w:t> </w:t>
      </w:r>
      <w:r>
        <w:rPr>
          <w:sz w:val="24"/>
        </w:rPr>
        <w:t>authorized</w:t>
      </w:r>
      <w:r>
        <w:rPr>
          <w:spacing w:val="-10"/>
          <w:sz w:val="24"/>
        </w:rPr>
        <w:t> </w:t>
      </w:r>
      <w:r>
        <w:rPr>
          <w:sz w:val="24"/>
        </w:rPr>
        <w:t>if</w:t>
      </w:r>
      <w:r>
        <w:rPr>
          <w:spacing w:val="-11"/>
          <w:sz w:val="24"/>
        </w:rPr>
        <w:t> </w:t>
      </w:r>
      <w:r>
        <w:rPr>
          <w:sz w:val="24"/>
        </w:rPr>
        <w:t>rehabilitative,</w:t>
      </w:r>
      <w:r>
        <w:rPr>
          <w:spacing w:val="-9"/>
          <w:sz w:val="24"/>
        </w:rPr>
        <w:t> </w:t>
      </w:r>
      <w:r>
        <w:rPr>
          <w:sz w:val="24"/>
        </w:rPr>
        <w:t>administrative, or disciplinary action is also being taken.</w:t>
      </w:r>
    </w:p>
    <w:p>
      <w:pPr>
        <w:pStyle w:val="ListParagraph"/>
        <w:numPr>
          <w:ilvl w:val="3"/>
          <w:numId w:val="49"/>
        </w:numPr>
        <w:tabs>
          <w:tab w:pos="2340" w:val="left" w:leader="none"/>
        </w:tabs>
        <w:spacing w:line="240" w:lineRule="auto" w:before="120" w:after="0"/>
        <w:ind w:left="1500" w:right="802" w:firstLine="0"/>
        <w:jc w:val="left"/>
        <w:rPr>
          <w:sz w:val="24"/>
        </w:rPr>
      </w:pPr>
      <w:r>
        <w:rPr>
          <w:sz w:val="24"/>
        </w:rPr>
        <w:t>Mandatory</w:t>
      </w:r>
      <w:r>
        <w:rPr>
          <w:spacing w:val="40"/>
          <w:sz w:val="24"/>
        </w:rPr>
        <w:t> </w:t>
      </w:r>
      <w:r>
        <w:rPr>
          <w:sz w:val="24"/>
        </w:rPr>
        <w:t>retraining</w:t>
      </w:r>
      <w:r>
        <w:rPr>
          <w:spacing w:val="40"/>
          <w:sz w:val="24"/>
        </w:rPr>
        <w:t> </w:t>
      </w:r>
      <w:r>
        <w:rPr>
          <w:sz w:val="24"/>
        </w:rPr>
        <w:t>action</w:t>
      </w:r>
      <w:r>
        <w:rPr>
          <w:spacing w:val="40"/>
          <w:sz w:val="24"/>
        </w:rPr>
        <w:t> </w:t>
      </w:r>
      <w:r>
        <w:rPr>
          <w:sz w:val="24"/>
        </w:rPr>
        <w:t>(authorized</w:t>
      </w:r>
      <w:r>
        <w:rPr>
          <w:spacing w:val="40"/>
          <w:sz w:val="24"/>
        </w:rPr>
        <w:t> </w:t>
      </w:r>
      <w:r>
        <w:rPr>
          <w:sz w:val="24"/>
        </w:rPr>
        <w:t>only</w:t>
      </w:r>
      <w:r>
        <w:rPr>
          <w:spacing w:val="40"/>
          <w:sz w:val="24"/>
        </w:rPr>
        <w:t> </w:t>
      </w:r>
      <w:r>
        <w:rPr>
          <w:sz w:val="24"/>
        </w:rPr>
        <w:t>if</w:t>
      </w:r>
      <w:r>
        <w:rPr>
          <w:spacing w:val="40"/>
          <w:sz w:val="24"/>
        </w:rPr>
        <w:t> </w:t>
      </w:r>
      <w:r>
        <w:rPr>
          <w:sz w:val="24"/>
        </w:rPr>
        <w:t>reporting</w:t>
      </w:r>
      <w:r>
        <w:rPr>
          <w:spacing w:val="40"/>
          <w:sz w:val="24"/>
        </w:rPr>
        <w:t> </w:t>
      </w:r>
      <w:r>
        <w:rPr>
          <w:sz w:val="24"/>
        </w:rPr>
        <w:t>identifier</w:t>
      </w:r>
      <w:r>
        <w:rPr>
          <w:spacing w:val="40"/>
          <w:sz w:val="24"/>
        </w:rPr>
        <w:t> </w:t>
      </w:r>
      <w:r>
        <w:rPr>
          <w:sz w:val="24"/>
        </w:rPr>
        <w:t>9A100,</w:t>
      </w:r>
      <w:r>
        <w:rPr>
          <w:spacing w:val="80"/>
          <w:sz w:val="24"/>
        </w:rPr>
        <w:t> </w:t>
      </w:r>
      <w:r>
        <w:rPr>
          <w:sz w:val="24"/>
        </w:rPr>
        <w:t>9A200, or 9A300 applies).</w:t>
      </w:r>
    </w:p>
    <w:p>
      <w:pPr>
        <w:pStyle w:val="ListParagraph"/>
        <w:numPr>
          <w:ilvl w:val="2"/>
          <w:numId w:val="49"/>
        </w:numPr>
        <w:tabs>
          <w:tab w:pos="1800" w:val="left" w:leader="none"/>
        </w:tabs>
        <w:spacing w:line="240" w:lineRule="auto" w:before="120" w:after="0"/>
        <w:ind w:left="1140" w:right="795" w:firstLine="0"/>
        <w:jc w:val="both"/>
        <w:rPr>
          <w:sz w:val="24"/>
        </w:rPr>
      </w:pPr>
      <w:bookmarkStart w:name="_bookmark219" w:id="220"/>
      <w:bookmarkEnd w:id="220"/>
      <w:r>
        <w:rPr/>
      </w:r>
      <w:r>
        <w:rPr>
          <w:sz w:val="24"/>
        </w:rPr>
        <w:t>Involuntary extension requires a change in DEROS.</w:t>
      </w:r>
      <w:r>
        <w:rPr>
          <w:spacing w:val="40"/>
          <w:sz w:val="24"/>
        </w:rPr>
        <w:t> </w:t>
      </w:r>
      <w:r>
        <w:rPr>
          <w:sz w:val="24"/>
        </w:rPr>
        <w:t>If a member is involuntarily extended,</w:t>
      </w:r>
      <w:r>
        <w:rPr>
          <w:spacing w:val="-3"/>
          <w:sz w:val="24"/>
        </w:rPr>
        <w:t> </w:t>
      </w:r>
      <w:r>
        <w:rPr>
          <w:sz w:val="24"/>
        </w:rPr>
        <w:t>the</w:t>
      </w:r>
      <w:r>
        <w:rPr>
          <w:spacing w:val="-2"/>
          <w:sz w:val="24"/>
        </w:rPr>
        <w:t> </w:t>
      </w:r>
      <w:r>
        <w:rPr>
          <w:sz w:val="24"/>
        </w:rPr>
        <w:t>servicing</w:t>
      </w:r>
      <w:r>
        <w:rPr>
          <w:spacing w:val="-3"/>
          <w:sz w:val="24"/>
        </w:rPr>
        <w:t> </w:t>
      </w:r>
      <w:r>
        <w:rPr>
          <w:sz w:val="24"/>
        </w:rPr>
        <w:t>MPF</w:t>
      </w:r>
      <w:r>
        <w:rPr>
          <w:spacing w:val="-2"/>
          <w:sz w:val="24"/>
        </w:rPr>
        <w:t> </w:t>
      </w:r>
      <w:r>
        <w:rPr>
          <w:sz w:val="24"/>
        </w:rPr>
        <w:t>updates</w:t>
      </w:r>
      <w:r>
        <w:rPr>
          <w:spacing w:val="-3"/>
          <w:sz w:val="24"/>
        </w:rPr>
        <w:t> </w:t>
      </w:r>
      <w:r>
        <w:rPr>
          <w:sz w:val="24"/>
        </w:rPr>
        <w:t>the</w:t>
      </w:r>
      <w:r>
        <w:rPr>
          <w:spacing w:val="-3"/>
          <w:sz w:val="24"/>
        </w:rPr>
        <w:t> </w:t>
      </w:r>
      <w:r>
        <w:rPr>
          <w:sz w:val="24"/>
        </w:rPr>
        <w:t>PDS</w:t>
      </w:r>
      <w:r>
        <w:rPr>
          <w:spacing w:val="-3"/>
          <w:sz w:val="24"/>
        </w:rPr>
        <w:t> </w:t>
      </w:r>
      <w:r>
        <w:rPr>
          <w:sz w:val="24"/>
        </w:rPr>
        <w:t>to</w:t>
      </w:r>
      <w:r>
        <w:rPr>
          <w:spacing w:val="-3"/>
          <w:sz w:val="24"/>
        </w:rPr>
        <w:t> </w:t>
      </w:r>
      <w:r>
        <w:rPr>
          <w:sz w:val="24"/>
        </w:rPr>
        <w:t>reflect</w:t>
      </w:r>
      <w:r>
        <w:rPr>
          <w:spacing w:val="-3"/>
          <w:sz w:val="24"/>
        </w:rPr>
        <w:t> </w:t>
      </w:r>
      <w:r>
        <w:rPr>
          <w:sz w:val="24"/>
        </w:rPr>
        <w:t>the</w:t>
      </w:r>
      <w:r>
        <w:rPr>
          <w:spacing w:val="-3"/>
          <w:sz w:val="24"/>
        </w:rPr>
        <w:t> </w:t>
      </w:r>
      <w:r>
        <w:rPr>
          <w:sz w:val="24"/>
        </w:rPr>
        <w:t>appropriate</w:t>
      </w:r>
      <w:r>
        <w:rPr>
          <w:spacing w:val="-3"/>
          <w:sz w:val="24"/>
        </w:rPr>
        <w:t> </w:t>
      </w:r>
      <w:r>
        <w:rPr>
          <w:sz w:val="24"/>
        </w:rPr>
        <w:t>AAC</w:t>
      </w:r>
      <w:r>
        <w:rPr>
          <w:spacing w:val="-3"/>
          <w:sz w:val="24"/>
        </w:rPr>
        <w:t> </w:t>
      </w:r>
      <w:r>
        <w:rPr>
          <w:sz w:val="24"/>
        </w:rPr>
        <w:t>from </w:t>
      </w:r>
      <w:hyperlink w:history="true" w:anchor="_bookmark38">
        <w:r>
          <w:rPr>
            <w:b/>
            <w:color w:val="0000FF"/>
            <w:sz w:val="24"/>
          </w:rPr>
          <w:t>Table</w:t>
        </w:r>
        <w:r>
          <w:rPr>
            <w:b/>
            <w:color w:val="0000FF"/>
            <w:spacing w:val="-2"/>
            <w:sz w:val="24"/>
          </w:rPr>
          <w:t> </w:t>
        </w:r>
        <w:r>
          <w:rPr>
            <w:b/>
            <w:color w:val="0000FF"/>
            <w:sz w:val="24"/>
          </w:rPr>
          <w:t>3.1</w:t>
        </w:r>
      </w:hyperlink>
      <w:r>
        <w:rPr>
          <w:sz w:val="24"/>
        </w:rPr>
        <w:t>, and ALC from </w:t>
      </w:r>
      <w:hyperlink w:history="true" w:anchor="_bookmark39">
        <w:r>
          <w:rPr>
            <w:b/>
            <w:color w:val="0000FF"/>
            <w:sz w:val="24"/>
          </w:rPr>
          <w:t>Table 3.2</w:t>
        </w:r>
        <w:r>
          <w:rPr>
            <w:sz w:val="24"/>
          </w:rPr>
          <w:t>,</w:t>
        </w:r>
      </w:hyperlink>
      <w:r>
        <w:rPr>
          <w:sz w:val="24"/>
        </w:rPr>
        <w:t> and then updates the DEROS according to the execution guidance in the myFSS website, DEROS Management.</w:t>
      </w:r>
      <w:r>
        <w:rPr>
          <w:spacing w:val="40"/>
          <w:sz w:val="24"/>
        </w:rPr>
        <w:t> </w:t>
      </w:r>
      <w:r>
        <w:rPr>
          <w:sz w:val="24"/>
        </w:rPr>
        <w:t>Local updates to involuntarily extend the DEROS are accomplished prior to the current DEROS date reflected in the PDS.</w:t>
      </w:r>
      <w:r>
        <w:rPr>
          <w:spacing w:val="40"/>
          <w:sz w:val="24"/>
        </w:rPr>
        <w:t> </w:t>
      </w:r>
      <w:r>
        <w:rPr>
          <w:sz w:val="24"/>
        </w:rPr>
        <w:t>If the PDS action to involuntarily extend the DEROS is taken after the DEROS date on file, the update rejects.</w:t>
      </w:r>
      <w:r>
        <w:rPr>
          <w:spacing w:val="40"/>
          <w:sz w:val="24"/>
        </w:rPr>
        <w:t> </w:t>
      </w:r>
      <w:r>
        <w:rPr>
          <w:sz w:val="24"/>
        </w:rPr>
        <w:t>In</w:t>
      </w:r>
      <w:r>
        <w:rPr>
          <w:spacing w:val="-7"/>
          <w:sz w:val="24"/>
        </w:rPr>
        <w:t> </w:t>
      </w:r>
      <w:r>
        <w:rPr>
          <w:sz w:val="24"/>
        </w:rPr>
        <w:t>these</w:t>
      </w:r>
      <w:r>
        <w:rPr>
          <w:spacing w:val="-5"/>
          <w:sz w:val="24"/>
        </w:rPr>
        <w:t> </w:t>
      </w:r>
      <w:r>
        <w:rPr>
          <w:sz w:val="24"/>
        </w:rPr>
        <w:t>situations,</w:t>
      </w:r>
      <w:r>
        <w:rPr>
          <w:spacing w:val="-6"/>
          <w:sz w:val="24"/>
        </w:rPr>
        <w:t> </w:t>
      </w:r>
      <w:r>
        <w:rPr>
          <w:sz w:val="24"/>
        </w:rPr>
        <w:t>an</w:t>
      </w:r>
      <w:r>
        <w:rPr>
          <w:spacing w:val="-6"/>
          <w:sz w:val="24"/>
        </w:rPr>
        <w:t> </w:t>
      </w:r>
      <w:r>
        <w:rPr>
          <w:sz w:val="24"/>
        </w:rPr>
        <w:t>email</w:t>
      </w:r>
      <w:r>
        <w:rPr>
          <w:spacing w:val="-8"/>
          <w:sz w:val="24"/>
        </w:rPr>
        <w:t> </w:t>
      </w:r>
      <w:r>
        <w:rPr>
          <w:sz w:val="24"/>
        </w:rPr>
        <w:t>request</w:t>
      </w:r>
      <w:r>
        <w:rPr>
          <w:spacing w:val="-7"/>
          <w:sz w:val="24"/>
        </w:rPr>
        <w:t> </w:t>
      </w:r>
      <w:r>
        <w:rPr>
          <w:sz w:val="24"/>
        </w:rPr>
        <w:t>to</w:t>
      </w:r>
      <w:r>
        <w:rPr>
          <w:spacing w:val="-6"/>
          <w:sz w:val="24"/>
        </w:rPr>
        <w:t> </w:t>
      </w:r>
      <w:r>
        <w:rPr>
          <w:sz w:val="24"/>
        </w:rPr>
        <w:t>the</w:t>
      </w:r>
      <w:r>
        <w:rPr>
          <w:spacing w:val="-6"/>
          <w:sz w:val="24"/>
        </w:rPr>
        <w:t> </w:t>
      </w:r>
      <w:r>
        <w:rPr>
          <w:sz w:val="24"/>
        </w:rPr>
        <w:t>assignment</w:t>
      </w:r>
      <w:r>
        <w:rPr>
          <w:spacing w:val="-6"/>
          <w:sz w:val="24"/>
        </w:rPr>
        <w:t> </w:t>
      </w:r>
      <w:r>
        <w:rPr>
          <w:sz w:val="24"/>
        </w:rPr>
        <w:t>OPR,</w:t>
      </w:r>
      <w:r>
        <w:rPr>
          <w:spacing w:val="-7"/>
          <w:sz w:val="24"/>
        </w:rPr>
        <w:t> </w:t>
      </w:r>
      <w:r>
        <w:rPr>
          <w:sz w:val="24"/>
        </w:rPr>
        <w:t>with</w:t>
      </w:r>
      <w:r>
        <w:rPr>
          <w:spacing w:val="-4"/>
          <w:sz w:val="24"/>
        </w:rPr>
        <w:t> </w:t>
      </w:r>
      <w:r>
        <w:rPr>
          <w:sz w:val="24"/>
        </w:rPr>
        <w:t>an</w:t>
      </w:r>
      <w:r>
        <w:rPr>
          <w:spacing w:val="-6"/>
          <w:sz w:val="24"/>
        </w:rPr>
        <w:t> </w:t>
      </w:r>
      <w:r>
        <w:rPr>
          <w:sz w:val="24"/>
        </w:rPr>
        <w:t>information</w:t>
      </w:r>
      <w:r>
        <w:rPr>
          <w:spacing w:val="-6"/>
          <w:sz w:val="24"/>
        </w:rPr>
        <w:t> </w:t>
      </w:r>
      <w:r>
        <w:rPr>
          <w:sz w:val="24"/>
        </w:rPr>
        <w:t>copy to AFPC/DP3AM or USSF/ETMO, is necessary.</w:t>
      </w:r>
      <w:r>
        <w:rPr>
          <w:spacing w:val="40"/>
          <w:sz w:val="24"/>
        </w:rPr>
        <w:t> </w:t>
      </w:r>
      <w:r>
        <w:rPr>
          <w:sz w:val="24"/>
        </w:rPr>
        <w:t>The email includes full facts and circumstances, to include date action was approved by Special Court-martial Convening Authority.</w:t>
      </w:r>
      <w:r>
        <w:rPr>
          <w:spacing w:val="40"/>
          <w:sz w:val="24"/>
        </w:rPr>
        <w:t> </w:t>
      </w:r>
      <w:r>
        <w:rPr>
          <w:sz w:val="24"/>
        </w:rPr>
        <w:t>Assignments on file are not normally changed or canceled unless the member is pending assignment on a consecutive overseas tour, overseas FO, or is otherwise disqualified according to the assignment instructions, or cancellation is in the best interests of the DAF. The assignment RNLTD is adjusted by the assignment OPR as necessary.</w:t>
      </w:r>
    </w:p>
    <w:p>
      <w:pPr>
        <w:pStyle w:val="ListParagraph"/>
        <w:numPr>
          <w:ilvl w:val="2"/>
          <w:numId w:val="49"/>
        </w:numPr>
        <w:tabs>
          <w:tab w:pos="1800" w:val="left" w:leader="none"/>
        </w:tabs>
        <w:spacing w:line="240" w:lineRule="auto" w:before="119" w:after="0"/>
        <w:ind w:left="1140" w:right="796" w:firstLine="0"/>
        <w:jc w:val="both"/>
        <w:rPr>
          <w:sz w:val="24"/>
        </w:rPr>
      </w:pPr>
      <w:r>
        <w:rPr>
          <w:sz w:val="24"/>
        </w:rPr>
        <w:t>Involuntary extension of Overseas Tour for Operational Requirements, Training, Education,</w:t>
      </w:r>
      <w:r>
        <w:rPr>
          <w:spacing w:val="-11"/>
          <w:sz w:val="24"/>
        </w:rPr>
        <w:t> </w:t>
      </w:r>
      <w:r>
        <w:rPr>
          <w:sz w:val="24"/>
        </w:rPr>
        <w:t>Unit</w:t>
      </w:r>
      <w:r>
        <w:rPr>
          <w:spacing w:val="-10"/>
          <w:sz w:val="24"/>
        </w:rPr>
        <w:t> </w:t>
      </w:r>
      <w:r>
        <w:rPr>
          <w:sz w:val="24"/>
        </w:rPr>
        <w:t>Deactivation,</w:t>
      </w:r>
      <w:r>
        <w:rPr>
          <w:spacing w:val="-11"/>
          <w:sz w:val="24"/>
        </w:rPr>
        <w:t> </w:t>
      </w:r>
      <w:r>
        <w:rPr>
          <w:sz w:val="24"/>
        </w:rPr>
        <w:t>or</w:t>
      </w:r>
      <w:r>
        <w:rPr>
          <w:spacing w:val="-10"/>
          <w:sz w:val="24"/>
        </w:rPr>
        <w:t> </w:t>
      </w:r>
      <w:r>
        <w:rPr>
          <w:sz w:val="24"/>
        </w:rPr>
        <w:t>Base</w:t>
      </w:r>
      <w:r>
        <w:rPr>
          <w:spacing w:val="-10"/>
          <w:sz w:val="24"/>
        </w:rPr>
        <w:t> </w:t>
      </w:r>
      <w:r>
        <w:rPr>
          <w:sz w:val="24"/>
        </w:rPr>
        <w:t>Closure.</w:t>
      </w:r>
      <w:r>
        <w:rPr>
          <w:spacing w:val="40"/>
          <w:sz w:val="24"/>
        </w:rPr>
        <w:t> </w:t>
      </w:r>
      <w:r>
        <w:rPr>
          <w:sz w:val="24"/>
        </w:rPr>
        <w:t>Involuntary</w:t>
      </w:r>
      <w:r>
        <w:rPr>
          <w:spacing w:val="-11"/>
          <w:sz w:val="24"/>
        </w:rPr>
        <w:t> </w:t>
      </w:r>
      <w:r>
        <w:rPr>
          <w:sz w:val="24"/>
        </w:rPr>
        <w:t>extension</w:t>
      </w:r>
      <w:r>
        <w:rPr>
          <w:spacing w:val="-10"/>
          <w:sz w:val="24"/>
        </w:rPr>
        <w:t> </w:t>
      </w:r>
      <w:r>
        <w:rPr>
          <w:sz w:val="24"/>
        </w:rPr>
        <w:t>of</w:t>
      </w:r>
      <w:r>
        <w:rPr>
          <w:spacing w:val="-10"/>
          <w:sz w:val="24"/>
        </w:rPr>
        <w:t> </w:t>
      </w:r>
      <w:r>
        <w:rPr>
          <w:sz w:val="24"/>
        </w:rPr>
        <w:t>an</w:t>
      </w:r>
      <w:r>
        <w:rPr>
          <w:spacing w:val="-11"/>
          <w:sz w:val="24"/>
        </w:rPr>
        <w:t> </w:t>
      </w:r>
      <w:r>
        <w:rPr>
          <w:sz w:val="24"/>
        </w:rPr>
        <w:t>overseas</w:t>
      </w:r>
      <w:r>
        <w:rPr>
          <w:spacing w:val="-11"/>
          <w:sz w:val="24"/>
        </w:rPr>
        <w:t> </w:t>
      </w:r>
      <w:r>
        <w:rPr>
          <w:sz w:val="24"/>
        </w:rPr>
        <w:t>tour</w:t>
      </w:r>
      <w:r>
        <w:rPr>
          <w:spacing w:val="-10"/>
          <w:sz w:val="24"/>
        </w:rPr>
        <w:t> </w:t>
      </w:r>
      <w:r>
        <w:rPr>
          <w:sz w:val="24"/>
        </w:rPr>
        <w:t>may be requested for up to 180 days by a member's commander or ordered by AFPC/CC, for only the following reasons:</w:t>
      </w:r>
      <w:r>
        <w:rPr>
          <w:spacing w:val="40"/>
          <w:sz w:val="24"/>
        </w:rPr>
        <w:t> </w:t>
      </w:r>
      <w:r>
        <w:rPr>
          <w:sz w:val="24"/>
        </w:rPr>
        <w:t>to meet immediate and critical operational needs (example:</w:t>
      </w:r>
      <w:r>
        <w:rPr>
          <w:spacing w:val="40"/>
          <w:sz w:val="24"/>
        </w:rPr>
        <w:t> </w:t>
      </w:r>
      <w:r>
        <w:rPr>
          <w:sz w:val="24"/>
        </w:rPr>
        <w:t>to meet contingency</w:t>
      </w:r>
      <w:r>
        <w:rPr>
          <w:spacing w:val="29"/>
          <w:sz w:val="24"/>
        </w:rPr>
        <w:t> </w:t>
      </w:r>
      <w:r>
        <w:rPr>
          <w:sz w:val="24"/>
        </w:rPr>
        <w:t>requirements</w:t>
      </w:r>
      <w:r>
        <w:rPr>
          <w:spacing w:val="30"/>
          <w:sz w:val="24"/>
        </w:rPr>
        <w:t> </w:t>
      </w:r>
      <w:r>
        <w:rPr>
          <w:sz w:val="24"/>
        </w:rPr>
        <w:t>of</w:t>
      </w:r>
      <w:r>
        <w:rPr>
          <w:spacing w:val="31"/>
          <w:sz w:val="24"/>
        </w:rPr>
        <w:t> </w:t>
      </w:r>
      <w:r>
        <w:rPr>
          <w:sz w:val="24"/>
        </w:rPr>
        <w:t>such</w:t>
      </w:r>
      <w:r>
        <w:rPr>
          <w:spacing w:val="30"/>
          <w:sz w:val="24"/>
        </w:rPr>
        <w:t> </w:t>
      </w:r>
      <w:r>
        <w:rPr>
          <w:sz w:val="24"/>
        </w:rPr>
        <w:t>urgency</w:t>
      </w:r>
      <w:r>
        <w:rPr>
          <w:spacing w:val="30"/>
          <w:sz w:val="24"/>
        </w:rPr>
        <w:t> </w:t>
      </w:r>
      <w:r>
        <w:rPr>
          <w:sz w:val="24"/>
        </w:rPr>
        <w:t>that</w:t>
      </w:r>
      <w:r>
        <w:rPr>
          <w:spacing w:val="30"/>
          <w:sz w:val="24"/>
        </w:rPr>
        <w:t> </w:t>
      </w:r>
      <w:r>
        <w:rPr>
          <w:sz w:val="24"/>
        </w:rPr>
        <w:t>stop-loss</w:t>
      </w:r>
      <w:r>
        <w:rPr>
          <w:spacing w:val="30"/>
          <w:sz w:val="24"/>
        </w:rPr>
        <w:t> </w:t>
      </w:r>
      <w:r>
        <w:rPr>
          <w:sz w:val="24"/>
        </w:rPr>
        <w:t>has</w:t>
      </w:r>
      <w:r>
        <w:rPr>
          <w:spacing w:val="30"/>
          <w:sz w:val="24"/>
        </w:rPr>
        <w:t> </w:t>
      </w:r>
      <w:r>
        <w:rPr>
          <w:sz w:val="24"/>
        </w:rPr>
        <w:t>been</w:t>
      </w:r>
      <w:r>
        <w:rPr>
          <w:spacing w:val="31"/>
          <w:sz w:val="24"/>
        </w:rPr>
        <w:t> </w:t>
      </w:r>
      <w:r>
        <w:rPr>
          <w:sz w:val="24"/>
        </w:rPr>
        <w:t>implemented);</w:t>
      </w:r>
      <w:r>
        <w:rPr>
          <w:spacing w:val="29"/>
          <w:sz w:val="24"/>
        </w:rPr>
        <w:t> </w:t>
      </w:r>
      <w:r>
        <w:rPr>
          <w:sz w:val="24"/>
        </w:rPr>
        <w:t>to</w:t>
      </w:r>
      <w:r>
        <w:rPr>
          <w:spacing w:val="30"/>
          <w:sz w:val="24"/>
        </w:rPr>
        <w:t> </w:t>
      </w:r>
      <w:r>
        <w:rPr>
          <w:spacing w:val="-2"/>
          <w:sz w:val="24"/>
        </w:rPr>
        <w:t>attend</w:t>
      </w:r>
    </w:p>
    <w:p>
      <w:pPr>
        <w:spacing w:after="0" w:line="240" w:lineRule="auto"/>
        <w:jc w:val="both"/>
        <w:rPr>
          <w:sz w:val="24"/>
        </w:rPr>
        <w:sectPr>
          <w:pgSz w:w="12240" w:h="15840"/>
          <w:pgMar w:header="731" w:footer="0" w:top="1380" w:bottom="280" w:left="660" w:right="640"/>
        </w:sectPr>
      </w:pPr>
    </w:p>
    <w:p>
      <w:pPr>
        <w:pStyle w:val="BodyText"/>
        <w:spacing w:before="96"/>
        <w:ind w:left="1140" w:right="798"/>
      </w:pPr>
      <w:r>
        <w:rPr/>
        <w:t>training</w:t>
      </w:r>
      <w:r>
        <w:rPr>
          <w:spacing w:val="-14"/>
        </w:rPr>
        <w:t> </w:t>
      </w:r>
      <w:r>
        <w:rPr/>
        <w:t>or</w:t>
      </w:r>
      <w:r>
        <w:rPr>
          <w:spacing w:val="-14"/>
        </w:rPr>
        <w:t> </w:t>
      </w:r>
      <w:r>
        <w:rPr/>
        <w:t>education</w:t>
      </w:r>
      <w:r>
        <w:rPr>
          <w:spacing w:val="-14"/>
        </w:rPr>
        <w:t> </w:t>
      </w:r>
      <w:r>
        <w:rPr/>
        <w:t>when</w:t>
      </w:r>
      <w:r>
        <w:rPr>
          <w:spacing w:val="-14"/>
        </w:rPr>
        <w:t> </w:t>
      </w:r>
      <w:r>
        <w:rPr/>
        <w:t>class</w:t>
      </w:r>
      <w:r>
        <w:rPr>
          <w:spacing w:val="-14"/>
        </w:rPr>
        <w:t> </w:t>
      </w:r>
      <w:r>
        <w:rPr/>
        <w:t>start</w:t>
      </w:r>
      <w:r>
        <w:rPr>
          <w:spacing w:val="-15"/>
        </w:rPr>
        <w:t> </w:t>
      </w:r>
      <w:r>
        <w:rPr/>
        <w:t>date</w:t>
      </w:r>
      <w:r>
        <w:rPr>
          <w:spacing w:val="-14"/>
        </w:rPr>
        <w:t> </w:t>
      </w:r>
      <w:r>
        <w:rPr/>
        <w:t>does</w:t>
      </w:r>
      <w:r>
        <w:rPr>
          <w:spacing w:val="-14"/>
        </w:rPr>
        <w:t> </w:t>
      </w:r>
      <w:r>
        <w:rPr/>
        <w:t>not</w:t>
      </w:r>
      <w:r>
        <w:rPr>
          <w:spacing w:val="-14"/>
        </w:rPr>
        <w:t> </w:t>
      </w:r>
      <w:r>
        <w:rPr/>
        <w:t>reasonably</w:t>
      </w:r>
      <w:r>
        <w:rPr>
          <w:spacing w:val="-15"/>
        </w:rPr>
        <w:t> </w:t>
      </w:r>
      <w:r>
        <w:rPr/>
        <w:t>coincide</w:t>
      </w:r>
      <w:r>
        <w:rPr>
          <w:spacing w:val="-14"/>
        </w:rPr>
        <w:t> </w:t>
      </w:r>
      <w:r>
        <w:rPr/>
        <w:t>with</w:t>
      </w:r>
      <w:r>
        <w:rPr>
          <w:spacing w:val="-14"/>
        </w:rPr>
        <w:t> </w:t>
      </w:r>
      <w:r>
        <w:rPr/>
        <w:t>the</w:t>
      </w:r>
      <w:r>
        <w:rPr>
          <w:spacing w:val="-14"/>
        </w:rPr>
        <w:t> </w:t>
      </w:r>
      <w:r>
        <w:rPr/>
        <w:t>member's</w:t>
      </w:r>
      <w:r>
        <w:rPr>
          <w:spacing w:val="-14"/>
        </w:rPr>
        <w:t> </w:t>
      </w:r>
      <w:r>
        <w:rPr/>
        <w:t>tour completion</w:t>
      </w:r>
      <w:r>
        <w:rPr>
          <w:spacing w:val="-4"/>
        </w:rPr>
        <w:t> </w:t>
      </w:r>
      <w:r>
        <w:rPr/>
        <w:t>date;</w:t>
      </w:r>
      <w:r>
        <w:rPr>
          <w:spacing w:val="-3"/>
        </w:rPr>
        <w:t> </w:t>
      </w:r>
      <w:r>
        <w:rPr/>
        <w:t>when</w:t>
      </w:r>
      <w:r>
        <w:rPr>
          <w:spacing w:val="-3"/>
        </w:rPr>
        <w:t> </w:t>
      </w:r>
      <w:r>
        <w:rPr/>
        <w:t>the</w:t>
      </w:r>
      <w:r>
        <w:rPr>
          <w:spacing w:val="-3"/>
        </w:rPr>
        <w:t> </w:t>
      </w:r>
      <w:r>
        <w:rPr/>
        <w:t>member</w:t>
      </w:r>
      <w:r>
        <w:rPr>
          <w:spacing w:val="-3"/>
        </w:rPr>
        <w:t> </w:t>
      </w:r>
      <w:r>
        <w:rPr/>
        <w:t>is</w:t>
      </w:r>
      <w:r>
        <w:rPr>
          <w:spacing w:val="-2"/>
        </w:rPr>
        <w:t> </w:t>
      </w:r>
      <w:r>
        <w:rPr/>
        <w:t>currently</w:t>
      </w:r>
      <w:r>
        <w:rPr>
          <w:spacing w:val="-3"/>
        </w:rPr>
        <w:t> </w:t>
      </w:r>
      <w:r>
        <w:rPr/>
        <w:t>assigned</w:t>
      </w:r>
      <w:r>
        <w:rPr>
          <w:spacing w:val="-3"/>
        </w:rPr>
        <w:t> </w:t>
      </w:r>
      <w:r>
        <w:rPr/>
        <w:t>to</w:t>
      </w:r>
      <w:r>
        <w:rPr>
          <w:spacing w:val="-3"/>
        </w:rPr>
        <w:t> </w:t>
      </w:r>
      <w:r>
        <w:rPr/>
        <w:t>a</w:t>
      </w:r>
      <w:r>
        <w:rPr>
          <w:spacing w:val="-3"/>
        </w:rPr>
        <w:t> </w:t>
      </w:r>
      <w:r>
        <w:rPr/>
        <w:t>unit</w:t>
      </w:r>
      <w:r>
        <w:rPr>
          <w:spacing w:val="-2"/>
        </w:rPr>
        <w:t> </w:t>
      </w:r>
      <w:r>
        <w:rPr/>
        <w:t>being</w:t>
      </w:r>
      <w:r>
        <w:rPr>
          <w:spacing w:val="-3"/>
        </w:rPr>
        <w:t> </w:t>
      </w:r>
      <w:r>
        <w:rPr/>
        <w:t>deactivated;</w:t>
      </w:r>
      <w:r>
        <w:rPr>
          <w:spacing w:val="-2"/>
        </w:rPr>
        <w:t> </w:t>
      </w:r>
      <w:r>
        <w:rPr/>
        <w:t>or</w:t>
      </w:r>
      <w:r>
        <w:rPr>
          <w:spacing w:val="-2"/>
        </w:rPr>
        <w:t> </w:t>
      </w:r>
      <w:r>
        <w:rPr/>
        <w:t>due</w:t>
      </w:r>
      <w:r>
        <w:rPr>
          <w:spacing w:val="-3"/>
        </w:rPr>
        <w:t> </w:t>
      </w:r>
      <w:r>
        <w:rPr/>
        <w:t>to base closure.</w:t>
      </w:r>
      <w:r>
        <w:rPr>
          <w:spacing w:val="40"/>
        </w:rPr>
        <w:t> </w:t>
      </w:r>
      <w:r>
        <w:rPr/>
        <w:t>Requests are initiated at least 90 days prior to the current DEROS and contain justification</w:t>
      </w:r>
      <w:r>
        <w:rPr>
          <w:spacing w:val="-13"/>
        </w:rPr>
        <w:t> </w:t>
      </w:r>
      <w:r>
        <w:rPr/>
        <w:t>for</w:t>
      </w:r>
      <w:r>
        <w:rPr>
          <w:spacing w:val="-13"/>
        </w:rPr>
        <w:t> </w:t>
      </w:r>
      <w:r>
        <w:rPr/>
        <w:t>the</w:t>
      </w:r>
      <w:r>
        <w:rPr>
          <w:spacing w:val="-12"/>
        </w:rPr>
        <w:t> </w:t>
      </w:r>
      <w:r>
        <w:rPr/>
        <w:t>action</w:t>
      </w:r>
      <w:r>
        <w:rPr>
          <w:spacing w:val="-13"/>
        </w:rPr>
        <w:t> </w:t>
      </w:r>
      <w:r>
        <w:rPr/>
        <w:t>requested</w:t>
      </w:r>
      <w:r>
        <w:rPr>
          <w:spacing w:val="-13"/>
        </w:rPr>
        <w:t> </w:t>
      </w:r>
      <w:r>
        <w:rPr/>
        <w:t>including</w:t>
      </w:r>
      <w:r>
        <w:rPr>
          <w:spacing w:val="-13"/>
        </w:rPr>
        <w:t> </w:t>
      </w:r>
      <w:r>
        <w:rPr/>
        <w:t>alternatives</w:t>
      </w:r>
      <w:r>
        <w:rPr>
          <w:spacing w:val="-13"/>
        </w:rPr>
        <w:t> </w:t>
      </w:r>
      <w:r>
        <w:rPr/>
        <w:t>considered</w:t>
      </w:r>
      <w:r>
        <w:rPr>
          <w:spacing w:val="-13"/>
        </w:rPr>
        <w:t> </w:t>
      </w:r>
      <w:r>
        <w:rPr/>
        <w:t>and</w:t>
      </w:r>
      <w:r>
        <w:rPr>
          <w:spacing w:val="-13"/>
        </w:rPr>
        <w:t> </w:t>
      </w:r>
      <w:r>
        <w:rPr/>
        <w:t>why</w:t>
      </w:r>
      <w:r>
        <w:rPr>
          <w:spacing w:val="-13"/>
        </w:rPr>
        <w:t> </w:t>
      </w:r>
      <w:r>
        <w:rPr/>
        <w:t>the</w:t>
      </w:r>
      <w:r>
        <w:rPr>
          <w:spacing w:val="-13"/>
        </w:rPr>
        <w:t> </w:t>
      </w:r>
      <w:r>
        <w:rPr/>
        <w:t>alternatives are unsatisfactory.</w:t>
      </w:r>
      <w:r>
        <w:rPr>
          <w:spacing w:val="40"/>
        </w:rPr>
        <w:t> </w:t>
      </w:r>
      <w:r>
        <w:rPr/>
        <w:t>Include all pertinent information on member's status (selected for assignment or pending separation/retirement; status of dependents; household goods, etc.). Involuntary extension of DEROS does not extend a date of separation or retirement date. Requests initiated by commanders are submitted to the assignment OPR for final decision by AFPC/CC.</w:t>
      </w:r>
      <w:r>
        <w:rPr>
          <w:spacing w:val="40"/>
        </w:rPr>
        <w:t> </w:t>
      </w:r>
      <w:r>
        <w:rPr/>
        <w:t>Voluntary extension should be solicited before involuntary extension.</w:t>
      </w:r>
    </w:p>
    <w:p>
      <w:pPr>
        <w:pStyle w:val="ListParagraph"/>
        <w:numPr>
          <w:ilvl w:val="2"/>
          <w:numId w:val="49"/>
        </w:numPr>
        <w:tabs>
          <w:tab w:pos="1800" w:val="left" w:leader="none"/>
        </w:tabs>
        <w:spacing w:line="240" w:lineRule="auto" w:before="121" w:after="0"/>
        <w:ind w:left="1140" w:right="798" w:firstLine="0"/>
        <w:jc w:val="both"/>
        <w:rPr>
          <w:sz w:val="24"/>
        </w:rPr>
      </w:pPr>
      <w:bookmarkStart w:name="_bookmark220" w:id="221"/>
      <w:bookmarkEnd w:id="221"/>
      <w:r>
        <w:rPr/>
      </w:r>
      <w:r>
        <w:rPr>
          <w:sz w:val="24"/>
        </w:rPr>
        <w:t>Retention</w:t>
      </w:r>
      <w:r>
        <w:rPr>
          <w:spacing w:val="-15"/>
          <w:sz w:val="24"/>
        </w:rPr>
        <w:t> </w:t>
      </w:r>
      <w:r>
        <w:rPr>
          <w:sz w:val="24"/>
        </w:rPr>
        <w:t>Overseas</w:t>
      </w:r>
      <w:r>
        <w:rPr>
          <w:spacing w:val="-15"/>
          <w:sz w:val="24"/>
        </w:rPr>
        <w:t> </w:t>
      </w:r>
      <w:r>
        <w:rPr>
          <w:sz w:val="24"/>
        </w:rPr>
        <w:t>Without</w:t>
      </w:r>
      <w:r>
        <w:rPr>
          <w:spacing w:val="-15"/>
          <w:sz w:val="24"/>
        </w:rPr>
        <w:t> </w:t>
      </w:r>
      <w:r>
        <w:rPr>
          <w:sz w:val="24"/>
        </w:rPr>
        <w:t>Involuntary</w:t>
      </w:r>
      <w:r>
        <w:rPr>
          <w:spacing w:val="-15"/>
          <w:sz w:val="24"/>
        </w:rPr>
        <w:t> </w:t>
      </w:r>
      <w:r>
        <w:rPr>
          <w:sz w:val="24"/>
        </w:rPr>
        <w:t>DEROS</w:t>
      </w:r>
      <w:r>
        <w:rPr>
          <w:spacing w:val="-15"/>
          <w:sz w:val="24"/>
        </w:rPr>
        <w:t> </w:t>
      </w:r>
      <w:r>
        <w:rPr>
          <w:sz w:val="24"/>
        </w:rPr>
        <w:t>Extension.</w:t>
      </w:r>
      <w:r>
        <w:rPr>
          <w:spacing w:val="16"/>
          <w:sz w:val="24"/>
        </w:rPr>
        <w:t> </w:t>
      </w:r>
      <w:r>
        <w:rPr>
          <w:sz w:val="24"/>
        </w:rPr>
        <w:t>For</w:t>
      </w:r>
      <w:r>
        <w:rPr>
          <w:spacing w:val="-15"/>
          <w:sz w:val="24"/>
        </w:rPr>
        <w:t> </w:t>
      </w:r>
      <w:r>
        <w:rPr>
          <w:sz w:val="24"/>
        </w:rPr>
        <w:t>the</w:t>
      </w:r>
      <w:r>
        <w:rPr>
          <w:spacing w:val="-15"/>
          <w:sz w:val="24"/>
        </w:rPr>
        <w:t> </w:t>
      </w:r>
      <w:r>
        <w:rPr>
          <w:sz w:val="24"/>
        </w:rPr>
        <w:t>following</w:t>
      </w:r>
      <w:r>
        <w:rPr>
          <w:spacing w:val="-15"/>
          <w:sz w:val="24"/>
        </w:rPr>
        <w:t> </w:t>
      </w:r>
      <w:r>
        <w:rPr>
          <w:sz w:val="24"/>
        </w:rPr>
        <w:t>reasons, members</w:t>
      </w:r>
      <w:r>
        <w:rPr>
          <w:spacing w:val="-8"/>
          <w:sz w:val="24"/>
        </w:rPr>
        <w:t> </w:t>
      </w:r>
      <w:r>
        <w:rPr>
          <w:sz w:val="24"/>
        </w:rPr>
        <w:t>who</w:t>
      </w:r>
      <w:r>
        <w:rPr>
          <w:spacing w:val="-9"/>
          <w:sz w:val="24"/>
        </w:rPr>
        <w:t> </w:t>
      </w:r>
      <w:r>
        <w:rPr>
          <w:sz w:val="24"/>
        </w:rPr>
        <w:t>are</w:t>
      </w:r>
      <w:r>
        <w:rPr>
          <w:spacing w:val="-8"/>
          <w:sz w:val="24"/>
        </w:rPr>
        <w:t> </w:t>
      </w:r>
      <w:r>
        <w:rPr>
          <w:sz w:val="24"/>
        </w:rPr>
        <w:t>retained</w:t>
      </w:r>
      <w:r>
        <w:rPr>
          <w:spacing w:val="-9"/>
          <w:sz w:val="24"/>
        </w:rPr>
        <w:t> </w:t>
      </w:r>
      <w:r>
        <w:rPr>
          <w:sz w:val="24"/>
        </w:rPr>
        <w:t>in</w:t>
      </w:r>
      <w:r>
        <w:rPr>
          <w:spacing w:val="-8"/>
          <w:sz w:val="24"/>
        </w:rPr>
        <w:t> </w:t>
      </w:r>
      <w:r>
        <w:rPr>
          <w:sz w:val="24"/>
        </w:rPr>
        <w:t>place</w:t>
      </w:r>
      <w:r>
        <w:rPr>
          <w:spacing w:val="-8"/>
          <w:sz w:val="24"/>
        </w:rPr>
        <w:t> </w:t>
      </w:r>
      <w:r>
        <w:rPr>
          <w:sz w:val="24"/>
        </w:rPr>
        <w:t>as</w:t>
      </w:r>
      <w:r>
        <w:rPr>
          <w:spacing w:val="-9"/>
          <w:sz w:val="24"/>
        </w:rPr>
        <w:t> </w:t>
      </w:r>
      <w:r>
        <w:rPr>
          <w:sz w:val="24"/>
        </w:rPr>
        <w:t>ineligible,</w:t>
      </w:r>
      <w:r>
        <w:rPr>
          <w:spacing w:val="-8"/>
          <w:sz w:val="24"/>
        </w:rPr>
        <w:t> </w:t>
      </w:r>
      <w:r>
        <w:rPr>
          <w:sz w:val="24"/>
        </w:rPr>
        <w:t>not</w:t>
      </w:r>
      <w:r>
        <w:rPr>
          <w:spacing w:val="-8"/>
          <w:sz w:val="24"/>
        </w:rPr>
        <w:t> </w:t>
      </w:r>
      <w:r>
        <w:rPr>
          <w:sz w:val="24"/>
        </w:rPr>
        <w:t>qualified,</w:t>
      </w:r>
      <w:r>
        <w:rPr>
          <w:spacing w:val="-9"/>
          <w:sz w:val="24"/>
        </w:rPr>
        <w:t> </w:t>
      </w:r>
      <w:r>
        <w:rPr>
          <w:sz w:val="24"/>
        </w:rPr>
        <w:t>or</w:t>
      </w:r>
      <w:r>
        <w:rPr>
          <w:spacing w:val="-8"/>
          <w:sz w:val="24"/>
        </w:rPr>
        <w:t> </w:t>
      </w:r>
      <w:r>
        <w:rPr>
          <w:sz w:val="24"/>
        </w:rPr>
        <w:t>prohibited</w:t>
      </w:r>
      <w:r>
        <w:rPr>
          <w:spacing w:val="-9"/>
          <w:sz w:val="24"/>
        </w:rPr>
        <w:t> </w:t>
      </w:r>
      <w:r>
        <w:rPr>
          <w:sz w:val="24"/>
        </w:rPr>
        <w:t>from</w:t>
      </w:r>
      <w:r>
        <w:rPr>
          <w:spacing w:val="-8"/>
          <w:sz w:val="24"/>
        </w:rPr>
        <w:t> </w:t>
      </w:r>
      <w:r>
        <w:rPr>
          <w:sz w:val="24"/>
        </w:rPr>
        <w:t>departing</w:t>
      </w:r>
      <w:r>
        <w:rPr>
          <w:spacing w:val="-8"/>
          <w:sz w:val="24"/>
        </w:rPr>
        <w:t> </w:t>
      </w:r>
      <w:r>
        <w:rPr>
          <w:sz w:val="24"/>
        </w:rPr>
        <w:t>on PCS,</w:t>
      </w:r>
      <w:r>
        <w:rPr>
          <w:spacing w:val="-2"/>
          <w:sz w:val="24"/>
        </w:rPr>
        <w:t> </w:t>
      </w:r>
      <w:r>
        <w:rPr>
          <w:sz w:val="24"/>
        </w:rPr>
        <w:t>do</w:t>
      </w:r>
      <w:r>
        <w:rPr>
          <w:spacing w:val="-1"/>
          <w:sz w:val="24"/>
        </w:rPr>
        <w:t> </w:t>
      </w:r>
      <w:r>
        <w:rPr>
          <w:sz w:val="24"/>
        </w:rPr>
        <w:t>not</w:t>
      </w:r>
      <w:r>
        <w:rPr>
          <w:spacing w:val="-2"/>
          <w:sz w:val="24"/>
        </w:rPr>
        <w:t> </w:t>
      </w:r>
      <w:r>
        <w:rPr>
          <w:sz w:val="24"/>
        </w:rPr>
        <w:t>require</w:t>
      </w:r>
      <w:r>
        <w:rPr>
          <w:spacing w:val="-1"/>
          <w:sz w:val="24"/>
        </w:rPr>
        <w:t> </w:t>
      </w:r>
      <w:r>
        <w:rPr>
          <w:sz w:val="24"/>
        </w:rPr>
        <w:t>involuntary</w:t>
      </w:r>
      <w:r>
        <w:rPr>
          <w:spacing w:val="-1"/>
          <w:sz w:val="24"/>
        </w:rPr>
        <w:t> </w:t>
      </w:r>
      <w:r>
        <w:rPr>
          <w:sz w:val="24"/>
        </w:rPr>
        <w:t>DEROS</w:t>
      </w:r>
      <w:r>
        <w:rPr>
          <w:spacing w:val="-2"/>
          <w:sz w:val="24"/>
        </w:rPr>
        <w:t> </w:t>
      </w:r>
      <w:r>
        <w:rPr>
          <w:sz w:val="24"/>
        </w:rPr>
        <w:t>extension.</w:t>
      </w:r>
      <w:r>
        <w:rPr>
          <w:spacing w:val="40"/>
          <w:sz w:val="24"/>
        </w:rPr>
        <w:t> </w:t>
      </w:r>
      <w:r>
        <w:rPr>
          <w:sz w:val="24"/>
        </w:rPr>
        <w:t>The</w:t>
      </w:r>
      <w:r>
        <w:rPr>
          <w:spacing w:val="-1"/>
          <w:sz w:val="24"/>
        </w:rPr>
        <w:t> </w:t>
      </w:r>
      <w:r>
        <w:rPr>
          <w:sz w:val="24"/>
        </w:rPr>
        <w:t>current</w:t>
      </w:r>
      <w:r>
        <w:rPr>
          <w:spacing w:val="-1"/>
          <w:sz w:val="24"/>
        </w:rPr>
        <w:t> </w:t>
      </w:r>
      <w:r>
        <w:rPr>
          <w:sz w:val="24"/>
        </w:rPr>
        <w:t>DEROS</w:t>
      </w:r>
      <w:r>
        <w:rPr>
          <w:spacing w:val="-2"/>
          <w:sz w:val="24"/>
        </w:rPr>
        <w:t> </w:t>
      </w:r>
      <w:r>
        <w:rPr>
          <w:sz w:val="24"/>
        </w:rPr>
        <w:t>is</w:t>
      </w:r>
      <w:r>
        <w:rPr>
          <w:spacing w:val="-1"/>
          <w:sz w:val="24"/>
        </w:rPr>
        <w:t> </w:t>
      </w:r>
      <w:r>
        <w:rPr>
          <w:sz w:val="24"/>
        </w:rPr>
        <w:t>allowed</w:t>
      </w:r>
      <w:r>
        <w:rPr>
          <w:spacing w:val="-2"/>
          <w:sz w:val="24"/>
        </w:rPr>
        <w:t> </w:t>
      </w:r>
      <w:r>
        <w:rPr>
          <w:sz w:val="24"/>
        </w:rPr>
        <w:t>to</w:t>
      </w:r>
      <w:r>
        <w:rPr>
          <w:spacing w:val="-2"/>
          <w:sz w:val="24"/>
        </w:rPr>
        <w:t> </w:t>
      </w:r>
      <w:r>
        <w:rPr>
          <w:sz w:val="24"/>
        </w:rPr>
        <w:t>expire unless the member voluntarily extends their DEROS according to </w:t>
      </w:r>
      <w:hyperlink w:history="true" w:anchor="_bookmark210">
        <w:r>
          <w:rPr>
            <w:b/>
            <w:color w:val="0000FF"/>
            <w:sz w:val="24"/>
          </w:rPr>
          <w:t>paragraph 7.5.6</w:t>
        </w:r>
        <w:r>
          <w:rPr>
            <w:sz w:val="24"/>
          </w:rPr>
          <w:t>.</w:t>
        </w:r>
      </w:hyperlink>
    </w:p>
    <w:p>
      <w:pPr>
        <w:pStyle w:val="ListParagraph"/>
        <w:numPr>
          <w:ilvl w:val="3"/>
          <w:numId w:val="49"/>
        </w:numPr>
        <w:tabs>
          <w:tab w:pos="2340" w:val="left" w:leader="none"/>
        </w:tabs>
        <w:spacing w:line="240" w:lineRule="auto" w:before="120" w:after="0"/>
        <w:ind w:left="1500" w:right="799" w:firstLine="0"/>
        <w:jc w:val="both"/>
        <w:rPr>
          <w:sz w:val="24"/>
        </w:rPr>
      </w:pPr>
      <w:r>
        <w:rPr>
          <w:sz w:val="24"/>
        </w:rPr>
        <w:t>Member is not medically cleared for PCS (AAC 31 or 37) or has no awarded </w:t>
      </w:r>
      <w:r>
        <w:rPr>
          <w:spacing w:val="-2"/>
          <w:sz w:val="24"/>
        </w:rPr>
        <w:t>AFSC</w:t>
      </w:r>
      <w:r>
        <w:rPr>
          <w:spacing w:val="-8"/>
          <w:sz w:val="24"/>
        </w:rPr>
        <w:t> </w:t>
      </w:r>
      <w:r>
        <w:rPr>
          <w:spacing w:val="-2"/>
          <w:sz w:val="24"/>
        </w:rPr>
        <w:t>due</w:t>
      </w:r>
      <w:r>
        <w:rPr>
          <w:spacing w:val="-7"/>
          <w:sz w:val="24"/>
        </w:rPr>
        <w:t> </w:t>
      </w:r>
      <w:r>
        <w:rPr>
          <w:spacing w:val="-2"/>
          <w:sz w:val="24"/>
        </w:rPr>
        <w:t>to</w:t>
      </w:r>
      <w:r>
        <w:rPr>
          <w:spacing w:val="-5"/>
          <w:sz w:val="24"/>
        </w:rPr>
        <w:t> </w:t>
      </w:r>
      <w:r>
        <w:rPr>
          <w:spacing w:val="-2"/>
          <w:sz w:val="24"/>
        </w:rPr>
        <w:t>disqualification</w:t>
      </w:r>
      <w:r>
        <w:rPr>
          <w:spacing w:val="-8"/>
          <w:sz w:val="24"/>
        </w:rPr>
        <w:t> </w:t>
      </w:r>
      <w:r>
        <w:rPr>
          <w:spacing w:val="-2"/>
          <w:sz w:val="24"/>
        </w:rPr>
        <w:t>action</w:t>
      </w:r>
      <w:r>
        <w:rPr>
          <w:spacing w:val="-8"/>
          <w:sz w:val="24"/>
        </w:rPr>
        <w:t> </w:t>
      </w:r>
      <w:r>
        <w:rPr>
          <w:spacing w:val="-2"/>
          <w:sz w:val="24"/>
        </w:rPr>
        <w:t>(RI</w:t>
      </w:r>
      <w:r>
        <w:rPr>
          <w:spacing w:val="-5"/>
          <w:sz w:val="24"/>
        </w:rPr>
        <w:t> </w:t>
      </w:r>
      <w:r>
        <w:rPr>
          <w:spacing w:val="-2"/>
          <w:sz w:val="24"/>
        </w:rPr>
        <w:t>9A000,</w:t>
      </w:r>
      <w:r>
        <w:rPr>
          <w:spacing w:val="-7"/>
          <w:sz w:val="24"/>
        </w:rPr>
        <w:t> </w:t>
      </w:r>
      <w:r>
        <w:rPr>
          <w:spacing w:val="-2"/>
          <w:sz w:val="24"/>
        </w:rPr>
        <w:t>9A100,</w:t>
      </w:r>
      <w:r>
        <w:rPr>
          <w:spacing w:val="-7"/>
          <w:sz w:val="24"/>
        </w:rPr>
        <w:t> </w:t>
      </w:r>
      <w:r>
        <w:rPr>
          <w:spacing w:val="-2"/>
          <w:sz w:val="24"/>
        </w:rPr>
        <w:t>9A200,</w:t>
      </w:r>
      <w:r>
        <w:rPr>
          <w:spacing w:val="-7"/>
          <w:sz w:val="24"/>
        </w:rPr>
        <w:t> </w:t>
      </w:r>
      <w:r>
        <w:rPr>
          <w:spacing w:val="-2"/>
          <w:sz w:val="24"/>
        </w:rPr>
        <w:t>9A300,</w:t>
      </w:r>
      <w:r>
        <w:rPr>
          <w:spacing w:val="-7"/>
          <w:sz w:val="24"/>
        </w:rPr>
        <w:t> </w:t>
      </w:r>
      <w:r>
        <w:rPr>
          <w:spacing w:val="-2"/>
          <w:sz w:val="24"/>
        </w:rPr>
        <w:t>9A400,</w:t>
      </w:r>
      <w:r>
        <w:rPr>
          <w:spacing w:val="-7"/>
          <w:sz w:val="24"/>
        </w:rPr>
        <w:t> </w:t>
      </w:r>
      <w:r>
        <w:rPr>
          <w:spacing w:val="-2"/>
          <w:sz w:val="24"/>
        </w:rPr>
        <w:t>and</w:t>
      </w:r>
      <w:r>
        <w:rPr>
          <w:spacing w:val="-7"/>
          <w:sz w:val="24"/>
        </w:rPr>
        <w:t> </w:t>
      </w:r>
      <w:r>
        <w:rPr>
          <w:spacing w:val="-2"/>
          <w:sz w:val="24"/>
        </w:rPr>
        <w:t>9A500 </w:t>
      </w:r>
      <w:r>
        <w:rPr>
          <w:sz w:val="24"/>
        </w:rPr>
        <w:t>for enlisted and Report Identifier (RI) 96U0 for officers).</w:t>
      </w:r>
    </w:p>
    <w:p>
      <w:pPr>
        <w:pStyle w:val="ListParagraph"/>
        <w:numPr>
          <w:ilvl w:val="3"/>
          <w:numId w:val="49"/>
        </w:numPr>
        <w:tabs>
          <w:tab w:pos="2340" w:val="left" w:leader="none"/>
        </w:tabs>
        <w:spacing w:line="240" w:lineRule="auto" w:before="120" w:after="0"/>
        <w:ind w:left="2340" w:right="0" w:hanging="840"/>
        <w:jc w:val="both"/>
        <w:rPr>
          <w:sz w:val="24"/>
        </w:rPr>
      </w:pPr>
      <w:r>
        <w:rPr>
          <w:sz w:val="24"/>
        </w:rPr>
        <w:t>Member</w:t>
      </w:r>
      <w:r>
        <w:rPr>
          <w:spacing w:val="-1"/>
          <w:sz w:val="24"/>
        </w:rPr>
        <w:t> </w:t>
      </w:r>
      <w:r>
        <w:rPr>
          <w:sz w:val="24"/>
        </w:rPr>
        <w:t>has been</w:t>
      </w:r>
      <w:r>
        <w:rPr>
          <w:spacing w:val="-1"/>
          <w:sz w:val="24"/>
        </w:rPr>
        <w:t> </w:t>
      </w:r>
      <w:r>
        <w:rPr>
          <w:sz w:val="24"/>
        </w:rPr>
        <w:t>placed on</w:t>
      </w:r>
      <w:r>
        <w:rPr>
          <w:spacing w:val="-1"/>
          <w:sz w:val="24"/>
        </w:rPr>
        <w:t> </w:t>
      </w:r>
      <w:r>
        <w:rPr>
          <w:sz w:val="24"/>
        </w:rPr>
        <w:t>International</w:t>
      </w:r>
      <w:r>
        <w:rPr>
          <w:spacing w:val="-1"/>
          <w:sz w:val="24"/>
        </w:rPr>
        <w:t> </w:t>
      </w:r>
      <w:r>
        <w:rPr>
          <w:sz w:val="24"/>
        </w:rPr>
        <w:t>Hold (AAC</w:t>
      </w:r>
      <w:r>
        <w:rPr>
          <w:spacing w:val="-1"/>
          <w:sz w:val="24"/>
        </w:rPr>
        <w:t> </w:t>
      </w:r>
      <w:r>
        <w:rPr>
          <w:spacing w:val="-4"/>
          <w:sz w:val="24"/>
        </w:rPr>
        <w:t>13).</w:t>
      </w:r>
    </w:p>
    <w:p>
      <w:pPr>
        <w:pStyle w:val="ListParagraph"/>
        <w:numPr>
          <w:ilvl w:val="3"/>
          <w:numId w:val="49"/>
        </w:numPr>
        <w:tabs>
          <w:tab w:pos="2340" w:val="left" w:leader="none"/>
        </w:tabs>
        <w:spacing w:line="240" w:lineRule="auto" w:before="120" w:after="0"/>
        <w:ind w:left="1500" w:right="798" w:firstLine="0"/>
        <w:jc w:val="both"/>
        <w:rPr>
          <w:sz w:val="24"/>
        </w:rPr>
      </w:pPr>
      <w:r>
        <w:rPr>
          <w:sz w:val="24"/>
        </w:rPr>
        <w:t>Member</w:t>
      </w:r>
      <w:r>
        <w:rPr>
          <w:spacing w:val="-8"/>
          <w:sz w:val="24"/>
        </w:rPr>
        <w:t> </w:t>
      </w:r>
      <w:r>
        <w:rPr>
          <w:sz w:val="24"/>
        </w:rPr>
        <w:t>pending</w:t>
      </w:r>
      <w:r>
        <w:rPr>
          <w:spacing w:val="-9"/>
          <w:sz w:val="24"/>
        </w:rPr>
        <w:t> </w:t>
      </w:r>
      <w:r>
        <w:rPr>
          <w:sz w:val="24"/>
        </w:rPr>
        <w:t>charges</w:t>
      </w:r>
      <w:r>
        <w:rPr>
          <w:spacing w:val="-8"/>
          <w:sz w:val="24"/>
        </w:rPr>
        <w:t> </w:t>
      </w:r>
      <w:r>
        <w:rPr>
          <w:sz w:val="24"/>
        </w:rPr>
        <w:t>or</w:t>
      </w:r>
      <w:r>
        <w:rPr>
          <w:spacing w:val="-10"/>
          <w:sz w:val="24"/>
        </w:rPr>
        <w:t> </w:t>
      </w:r>
      <w:r>
        <w:rPr>
          <w:sz w:val="24"/>
        </w:rPr>
        <w:t>trial</w:t>
      </w:r>
      <w:r>
        <w:rPr>
          <w:spacing w:val="-8"/>
          <w:sz w:val="24"/>
        </w:rPr>
        <w:t> </w:t>
      </w:r>
      <w:r>
        <w:rPr>
          <w:sz w:val="24"/>
        </w:rPr>
        <w:t>by</w:t>
      </w:r>
      <w:r>
        <w:rPr>
          <w:spacing w:val="-9"/>
          <w:sz w:val="24"/>
        </w:rPr>
        <w:t> </w:t>
      </w:r>
      <w:r>
        <w:rPr>
          <w:sz w:val="24"/>
        </w:rPr>
        <w:t>court-martial</w:t>
      </w:r>
      <w:r>
        <w:rPr>
          <w:spacing w:val="-8"/>
          <w:sz w:val="24"/>
        </w:rPr>
        <w:t> </w:t>
      </w:r>
      <w:r>
        <w:rPr>
          <w:sz w:val="24"/>
        </w:rPr>
        <w:t>or</w:t>
      </w:r>
      <w:r>
        <w:rPr>
          <w:spacing w:val="-10"/>
          <w:sz w:val="24"/>
        </w:rPr>
        <w:t> </w:t>
      </w:r>
      <w:r>
        <w:rPr>
          <w:sz w:val="24"/>
        </w:rPr>
        <w:t>civilian</w:t>
      </w:r>
      <w:r>
        <w:rPr>
          <w:spacing w:val="-9"/>
          <w:sz w:val="24"/>
        </w:rPr>
        <w:t> </w:t>
      </w:r>
      <w:r>
        <w:rPr>
          <w:sz w:val="24"/>
        </w:rPr>
        <w:t>criminal</w:t>
      </w:r>
      <w:r>
        <w:rPr>
          <w:spacing w:val="-9"/>
          <w:sz w:val="24"/>
        </w:rPr>
        <w:t> </w:t>
      </w:r>
      <w:r>
        <w:rPr>
          <w:sz w:val="24"/>
        </w:rPr>
        <w:t>court</w:t>
      </w:r>
      <w:r>
        <w:rPr>
          <w:spacing w:val="-8"/>
          <w:sz w:val="24"/>
        </w:rPr>
        <w:t> </w:t>
      </w:r>
      <w:r>
        <w:rPr>
          <w:sz w:val="24"/>
        </w:rPr>
        <w:t>(AAC </w:t>
      </w:r>
      <w:r>
        <w:rPr>
          <w:spacing w:val="-4"/>
          <w:sz w:val="24"/>
        </w:rPr>
        <w:t>15).</w:t>
      </w:r>
    </w:p>
    <w:p>
      <w:pPr>
        <w:pStyle w:val="ListParagraph"/>
        <w:numPr>
          <w:ilvl w:val="3"/>
          <w:numId w:val="49"/>
        </w:numPr>
        <w:tabs>
          <w:tab w:pos="2340" w:val="left" w:leader="none"/>
        </w:tabs>
        <w:spacing w:line="240" w:lineRule="auto" w:before="120" w:after="0"/>
        <w:ind w:left="1500" w:right="796" w:firstLine="0"/>
        <w:jc w:val="both"/>
        <w:rPr>
          <w:sz w:val="24"/>
        </w:rPr>
      </w:pPr>
      <w:r>
        <w:rPr>
          <w:sz w:val="24"/>
        </w:rPr>
        <w:t>Member is serving a confinement sentence overseas as a result of court-martial, or</w:t>
      </w:r>
      <w:r>
        <w:rPr>
          <w:spacing w:val="1"/>
          <w:sz w:val="24"/>
        </w:rPr>
        <w:t> </w:t>
      </w:r>
      <w:r>
        <w:rPr>
          <w:sz w:val="24"/>
        </w:rPr>
        <w:t>civil</w:t>
      </w:r>
      <w:r>
        <w:rPr>
          <w:spacing w:val="2"/>
          <w:sz w:val="24"/>
        </w:rPr>
        <w:t> </w:t>
      </w:r>
      <w:r>
        <w:rPr>
          <w:sz w:val="24"/>
        </w:rPr>
        <w:t>court</w:t>
      </w:r>
      <w:r>
        <w:rPr>
          <w:spacing w:val="2"/>
          <w:sz w:val="24"/>
        </w:rPr>
        <w:t> </w:t>
      </w:r>
      <w:r>
        <w:rPr>
          <w:sz w:val="24"/>
        </w:rPr>
        <w:t>action</w:t>
      </w:r>
      <w:r>
        <w:rPr>
          <w:spacing w:val="2"/>
          <w:sz w:val="24"/>
        </w:rPr>
        <w:t> </w:t>
      </w:r>
      <w:r>
        <w:rPr>
          <w:sz w:val="24"/>
        </w:rPr>
        <w:t>(duty</w:t>
      </w:r>
      <w:r>
        <w:rPr>
          <w:spacing w:val="2"/>
          <w:sz w:val="24"/>
        </w:rPr>
        <w:t> </w:t>
      </w:r>
      <w:r>
        <w:rPr>
          <w:sz w:val="24"/>
        </w:rPr>
        <w:t>status</w:t>
      </w:r>
      <w:r>
        <w:rPr>
          <w:spacing w:val="1"/>
          <w:sz w:val="24"/>
        </w:rPr>
        <w:t> </w:t>
      </w:r>
      <w:r>
        <w:rPr>
          <w:sz w:val="24"/>
        </w:rPr>
        <w:t>code</w:t>
      </w:r>
      <w:r>
        <w:rPr>
          <w:spacing w:val="2"/>
          <w:sz w:val="24"/>
        </w:rPr>
        <w:t> </w:t>
      </w:r>
      <w:r>
        <w:rPr>
          <w:sz w:val="24"/>
        </w:rPr>
        <w:t>04,</w:t>
      </w:r>
      <w:r>
        <w:rPr>
          <w:spacing w:val="2"/>
          <w:sz w:val="24"/>
        </w:rPr>
        <w:t> </w:t>
      </w:r>
      <w:r>
        <w:rPr>
          <w:sz w:val="24"/>
        </w:rPr>
        <w:t>05,</w:t>
      </w:r>
      <w:r>
        <w:rPr>
          <w:spacing w:val="2"/>
          <w:sz w:val="24"/>
        </w:rPr>
        <w:t> </w:t>
      </w:r>
      <w:r>
        <w:rPr>
          <w:sz w:val="24"/>
        </w:rPr>
        <w:t>16,</w:t>
      </w:r>
      <w:r>
        <w:rPr>
          <w:spacing w:val="3"/>
          <w:sz w:val="24"/>
        </w:rPr>
        <w:t> </w:t>
      </w:r>
      <w:r>
        <w:rPr>
          <w:sz w:val="24"/>
        </w:rPr>
        <w:t>17,</w:t>
      </w:r>
      <w:r>
        <w:rPr>
          <w:spacing w:val="2"/>
          <w:sz w:val="24"/>
        </w:rPr>
        <w:t> </w:t>
      </w:r>
      <w:r>
        <w:rPr>
          <w:sz w:val="24"/>
        </w:rPr>
        <w:t>56,</w:t>
      </w:r>
      <w:r>
        <w:rPr>
          <w:spacing w:val="1"/>
          <w:sz w:val="24"/>
        </w:rPr>
        <w:t> </w:t>
      </w:r>
      <w:r>
        <w:rPr>
          <w:sz w:val="24"/>
        </w:rPr>
        <w:t>and</w:t>
      </w:r>
      <w:r>
        <w:rPr>
          <w:spacing w:val="3"/>
          <w:sz w:val="24"/>
        </w:rPr>
        <w:t> </w:t>
      </w:r>
      <w:r>
        <w:rPr>
          <w:sz w:val="24"/>
        </w:rPr>
        <w:t>59),</w:t>
      </w:r>
      <w:r>
        <w:rPr>
          <w:spacing w:val="2"/>
          <w:sz w:val="24"/>
        </w:rPr>
        <w:t> </w:t>
      </w:r>
      <w:r>
        <w:rPr>
          <w:sz w:val="24"/>
        </w:rPr>
        <w:t>or</w:t>
      </w:r>
      <w:r>
        <w:rPr>
          <w:spacing w:val="2"/>
          <w:sz w:val="24"/>
        </w:rPr>
        <w:t> </w:t>
      </w:r>
      <w:r>
        <w:rPr>
          <w:sz w:val="24"/>
        </w:rPr>
        <w:t>desertion</w:t>
      </w:r>
      <w:r>
        <w:rPr>
          <w:spacing w:val="2"/>
          <w:sz w:val="24"/>
        </w:rPr>
        <w:t> </w:t>
      </w:r>
      <w:r>
        <w:rPr>
          <w:sz w:val="24"/>
        </w:rPr>
        <w:t>(duty</w:t>
      </w:r>
      <w:r>
        <w:rPr>
          <w:spacing w:val="2"/>
          <w:sz w:val="24"/>
        </w:rPr>
        <w:t> </w:t>
      </w:r>
      <w:r>
        <w:rPr>
          <w:spacing w:val="-2"/>
          <w:sz w:val="24"/>
        </w:rPr>
        <w:t>status</w:t>
      </w:r>
    </w:p>
    <w:p>
      <w:pPr>
        <w:pStyle w:val="BodyText"/>
        <w:spacing w:before="0"/>
      </w:pPr>
      <w:r>
        <w:rPr/>
        <w:t>code </w:t>
      </w:r>
      <w:r>
        <w:rPr>
          <w:spacing w:val="-4"/>
        </w:rPr>
        <w:t>06).</w:t>
      </w:r>
    </w:p>
    <w:p>
      <w:pPr>
        <w:pStyle w:val="ListParagraph"/>
        <w:numPr>
          <w:ilvl w:val="1"/>
          <w:numId w:val="49"/>
        </w:numPr>
        <w:tabs>
          <w:tab w:pos="1260" w:val="left" w:leader="none"/>
        </w:tabs>
        <w:spacing w:line="240" w:lineRule="auto" w:before="120" w:after="0"/>
        <w:ind w:left="780" w:right="797" w:firstLine="0"/>
        <w:jc w:val="both"/>
        <w:rPr>
          <w:b/>
          <w:sz w:val="24"/>
        </w:rPr>
      </w:pPr>
      <w:bookmarkStart w:name="_bookmark221" w:id="222"/>
      <w:bookmarkEnd w:id="222"/>
      <w:r>
        <w:rPr/>
      </w:r>
      <w:r>
        <w:rPr>
          <w:b/>
          <w:sz w:val="24"/>
        </w:rPr>
        <w:t>Emergency Leave, Members Assigned Overseas. </w:t>
      </w:r>
      <w:r>
        <w:rPr>
          <w:sz w:val="24"/>
        </w:rPr>
        <w:t>The criteria for granting emergency leave are in AFI 36-3003.</w:t>
      </w:r>
      <w:r>
        <w:rPr>
          <w:spacing w:val="40"/>
          <w:sz w:val="24"/>
        </w:rPr>
        <w:t> </w:t>
      </w:r>
      <w:r>
        <w:rPr>
          <w:sz w:val="24"/>
        </w:rPr>
        <w:t>A member granted emergency leave must return overseas to complete their</w:t>
      </w:r>
      <w:r>
        <w:rPr>
          <w:spacing w:val="15"/>
          <w:sz w:val="24"/>
        </w:rPr>
        <w:t> </w:t>
      </w:r>
      <w:r>
        <w:rPr>
          <w:sz w:val="24"/>
        </w:rPr>
        <w:t>overseas</w:t>
      </w:r>
      <w:r>
        <w:rPr>
          <w:spacing w:val="17"/>
          <w:sz w:val="24"/>
        </w:rPr>
        <w:t> </w:t>
      </w:r>
      <w:r>
        <w:rPr>
          <w:sz w:val="24"/>
        </w:rPr>
        <w:t>tour</w:t>
      </w:r>
      <w:r>
        <w:rPr>
          <w:spacing w:val="17"/>
          <w:sz w:val="24"/>
        </w:rPr>
        <w:t> </w:t>
      </w:r>
      <w:r>
        <w:rPr>
          <w:sz w:val="24"/>
        </w:rPr>
        <w:t>unless</w:t>
      </w:r>
      <w:r>
        <w:rPr>
          <w:spacing w:val="16"/>
          <w:sz w:val="24"/>
        </w:rPr>
        <w:t> </w:t>
      </w:r>
      <w:r>
        <w:rPr>
          <w:sz w:val="24"/>
        </w:rPr>
        <w:t>the</w:t>
      </w:r>
      <w:r>
        <w:rPr>
          <w:spacing w:val="18"/>
          <w:sz w:val="24"/>
        </w:rPr>
        <w:t> </w:t>
      </w:r>
      <w:r>
        <w:rPr>
          <w:sz w:val="24"/>
        </w:rPr>
        <w:t>member</w:t>
      </w:r>
      <w:r>
        <w:rPr>
          <w:spacing w:val="17"/>
          <w:sz w:val="24"/>
        </w:rPr>
        <w:t> </w:t>
      </w:r>
      <w:r>
        <w:rPr>
          <w:sz w:val="24"/>
        </w:rPr>
        <w:t>requests</w:t>
      </w:r>
      <w:r>
        <w:rPr>
          <w:spacing w:val="16"/>
          <w:sz w:val="24"/>
        </w:rPr>
        <w:t> </w:t>
      </w:r>
      <w:r>
        <w:rPr>
          <w:sz w:val="24"/>
        </w:rPr>
        <w:t>and</w:t>
      </w:r>
      <w:r>
        <w:rPr>
          <w:spacing w:val="17"/>
          <w:sz w:val="24"/>
        </w:rPr>
        <w:t> </w:t>
      </w:r>
      <w:r>
        <w:rPr>
          <w:sz w:val="24"/>
        </w:rPr>
        <w:t>is</w:t>
      </w:r>
      <w:r>
        <w:rPr>
          <w:spacing w:val="17"/>
          <w:sz w:val="24"/>
        </w:rPr>
        <w:t> </w:t>
      </w:r>
      <w:r>
        <w:rPr>
          <w:sz w:val="24"/>
        </w:rPr>
        <w:t>granted</w:t>
      </w:r>
      <w:r>
        <w:rPr>
          <w:spacing w:val="18"/>
          <w:sz w:val="24"/>
        </w:rPr>
        <w:t> </w:t>
      </w:r>
      <w:r>
        <w:rPr>
          <w:sz w:val="24"/>
        </w:rPr>
        <w:t>a</w:t>
      </w:r>
      <w:r>
        <w:rPr>
          <w:spacing w:val="17"/>
          <w:sz w:val="24"/>
        </w:rPr>
        <w:t> </w:t>
      </w:r>
      <w:r>
        <w:rPr>
          <w:sz w:val="24"/>
        </w:rPr>
        <w:t>curtailment</w:t>
      </w:r>
      <w:r>
        <w:rPr>
          <w:spacing w:val="17"/>
          <w:sz w:val="24"/>
        </w:rPr>
        <w:t> </w:t>
      </w:r>
      <w:r>
        <w:rPr>
          <w:sz w:val="24"/>
        </w:rPr>
        <w:t>according</w:t>
      </w:r>
      <w:r>
        <w:rPr>
          <w:spacing w:val="17"/>
          <w:sz w:val="24"/>
        </w:rPr>
        <w:t> </w:t>
      </w:r>
      <w:r>
        <w:rPr>
          <w:sz w:val="24"/>
        </w:rPr>
        <w:t>to</w:t>
      </w:r>
      <w:r>
        <w:rPr>
          <w:spacing w:val="25"/>
          <w:sz w:val="24"/>
        </w:rPr>
        <w:t> </w:t>
      </w:r>
      <w:hyperlink w:history="true" w:anchor="_bookmark247">
        <w:r>
          <w:rPr>
            <w:b/>
            <w:color w:val="0000FF"/>
            <w:spacing w:val="-2"/>
            <w:sz w:val="24"/>
          </w:rPr>
          <w:t>Table</w:t>
        </w:r>
      </w:hyperlink>
    </w:p>
    <w:p>
      <w:pPr>
        <w:pStyle w:val="ListParagraph"/>
        <w:numPr>
          <w:ilvl w:val="1"/>
          <w:numId w:val="49"/>
        </w:numPr>
        <w:tabs>
          <w:tab w:pos="1206" w:val="left" w:leader="none"/>
        </w:tabs>
        <w:spacing w:line="240" w:lineRule="auto" w:before="0" w:after="0"/>
        <w:ind w:left="780" w:right="798" w:firstLine="0"/>
        <w:jc w:val="both"/>
        <w:rPr>
          <w:b/>
          <w:color w:val="0000FF"/>
          <w:sz w:val="24"/>
        </w:rPr>
      </w:pPr>
      <w:r>
        <w:rPr>
          <w:b/>
          <w:sz w:val="24"/>
        </w:rPr>
        <w:t>(T-1) </w:t>
      </w:r>
      <w:r>
        <w:rPr>
          <w:sz w:val="24"/>
        </w:rPr>
        <w:t>Unit commanders carefully assess their manning requirements when considering these curtailment</w:t>
      </w:r>
      <w:r>
        <w:rPr>
          <w:spacing w:val="-15"/>
          <w:sz w:val="24"/>
        </w:rPr>
        <w:t> </w:t>
      </w:r>
      <w:r>
        <w:rPr>
          <w:sz w:val="24"/>
        </w:rPr>
        <w:t>requests.</w:t>
      </w:r>
      <w:r>
        <w:rPr>
          <w:spacing w:val="-6"/>
          <w:sz w:val="24"/>
        </w:rPr>
        <w:t> </w:t>
      </w:r>
      <w:r>
        <w:rPr>
          <w:sz w:val="24"/>
        </w:rPr>
        <w:t>Curtailment</w:t>
      </w:r>
      <w:r>
        <w:rPr>
          <w:spacing w:val="-15"/>
          <w:sz w:val="24"/>
        </w:rPr>
        <w:t> </w:t>
      </w:r>
      <w:r>
        <w:rPr>
          <w:sz w:val="24"/>
        </w:rPr>
        <w:t>approval</w:t>
      </w:r>
      <w:r>
        <w:rPr>
          <w:spacing w:val="-15"/>
          <w:sz w:val="24"/>
        </w:rPr>
        <w:t> </w:t>
      </w:r>
      <w:r>
        <w:rPr>
          <w:sz w:val="24"/>
        </w:rPr>
        <w:t>is</w:t>
      </w:r>
      <w:r>
        <w:rPr>
          <w:spacing w:val="-15"/>
          <w:sz w:val="24"/>
        </w:rPr>
        <w:t> </w:t>
      </w:r>
      <w:r>
        <w:rPr>
          <w:sz w:val="24"/>
        </w:rPr>
        <w:t>with</w:t>
      </w:r>
      <w:r>
        <w:rPr>
          <w:spacing w:val="-15"/>
          <w:sz w:val="24"/>
        </w:rPr>
        <w:t> </w:t>
      </w:r>
      <w:r>
        <w:rPr>
          <w:sz w:val="24"/>
        </w:rPr>
        <w:t>the</w:t>
      </w:r>
      <w:r>
        <w:rPr>
          <w:spacing w:val="-15"/>
          <w:sz w:val="24"/>
        </w:rPr>
        <w:t> </w:t>
      </w:r>
      <w:r>
        <w:rPr>
          <w:sz w:val="24"/>
        </w:rPr>
        <w:t>understanding</w:t>
      </w:r>
      <w:r>
        <w:rPr>
          <w:spacing w:val="-15"/>
          <w:sz w:val="24"/>
        </w:rPr>
        <w:t> </w:t>
      </w:r>
      <w:r>
        <w:rPr>
          <w:sz w:val="24"/>
        </w:rPr>
        <w:t>that</w:t>
      </w:r>
      <w:r>
        <w:rPr>
          <w:spacing w:val="-15"/>
          <w:sz w:val="24"/>
        </w:rPr>
        <w:t> </w:t>
      </w:r>
      <w:r>
        <w:rPr>
          <w:sz w:val="24"/>
        </w:rPr>
        <w:t>TDY</w:t>
      </w:r>
      <w:r>
        <w:rPr>
          <w:spacing w:val="-15"/>
          <w:sz w:val="24"/>
        </w:rPr>
        <w:t> </w:t>
      </w:r>
      <w:r>
        <w:rPr>
          <w:sz w:val="24"/>
        </w:rPr>
        <w:t>manning</w:t>
      </w:r>
      <w:r>
        <w:rPr>
          <w:spacing w:val="-15"/>
          <w:sz w:val="24"/>
        </w:rPr>
        <w:t> </w:t>
      </w:r>
      <w:r>
        <w:rPr>
          <w:sz w:val="24"/>
        </w:rPr>
        <w:t>assistance or</w:t>
      </w:r>
      <w:r>
        <w:rPr>
          <w:spacing w:val="-12"/>
          <w:sz w:val="24"/>
        </w:rPr>
        <w:t> </w:t>
      </w:r>
      <w:r>
        <w:rPr>
          <w:sz w:val="24"/>
        </w:rPr>
        <w:t>accelerated</w:t>
      </w:r>
      <w:r>
        <w:rPr>
          <w:spacing w:val="-13"/>
          <w:sz w:val="24"/>
        </w:rPr>
        <w:t> </w:t>
      </w:r>
      <w:r>
        <w:rPr>
          <w:sz w:val="24"/>
        </w:rPr>
        <w:t>replacement</w:t>
      </w:r>
      <w:r>
        <w:rPr>
          <w:spacing w:val="-12"/>
          <w:sz w:val="24"/>
        </w:rPr>
        <w:t> </w:t>
      </w:r>
      <w:r>
        <w:rPr>
          <w:sz w:val="24"/>
        </w:rPr>
        <w:t>is</w:t>
      </w:r>
      <w:r>
        <w:rPr>
          <w:spacing w:val="-12"/>
          <w:sz w:val="24"/>
        </w:rPr>
        <w:t> </w:t>
      </w:r>
      <w:r>
        <w:rPr>
          <w:sz w:val="24"/>
        </w:rPr>
        <w:t>not</w:t>
      </w:r>
      <w:r>
        <w:rPr>
          <w:spacing w:val="-12"/>
          <w:sz w:val="24"/>
        </w:rPr>
        <w:t> </w:t>
      </w:r>
      <w:r>
        <w:rPr>
          <w:sz w:val="24"/>
        </w:rPr>
        <w:t>provided.</w:t>
      </w:r>
      <w:r>
        <w:rPr>
          <w:spacing w:val="36"/>
          <w:sz w:val="24"/>
        </w:rPr>
        <w:t> </w:t>
      </w:r>
      <w:r>
        <w:rPr>
          <w:sz w:val="24"/>
        </w:rPr>
        <w:t>If</w:t>
      </w:r>
      <w:r>
        <w:rPr>
          <w:spacing w:val="-12"/>
          <w:sz w:val="24"/>
        </w:rPr>
        <w:t> </w:t>
      </w:r>
      <w:r>
        <w:rPr>
          <w:sz w:val="24"/>
        </w:rPr>
        <w:t>the</w:t>
      </w:r>
      <w:r>
        <w:rPr>
          <w:spacing w:val="-13"/>
          <w:sz w:val="24"/>
        </w:rPr>
        <w:t> </w:t>
      </w:r>
      <w:r>
        <w:rPr>
          <w:sz w:val="24"/>
        </w:rPr>
        <w:t>immediate</w:t>
      </w:r>
      <w:r>
        <w:rPr>
          <w:spacing w:val="-12"/>
          <w:sz w:val="24"/>
        </w:rPr>
        <w:t> </w:t>
      </w:r>
      <w:r>
        <w:rPr>
          <w:sz w:val="24"/>
        </w:rPr>
        <w:t>commander</w:t>
      </w:r>
      <w:r>
        <w:rPr>
          <w:spacing w:val="-12"/>
          <w:sz w:val="24"/>
        </w:rPr>
        <w:t> </w:t>
      </w:r>
      <w:r>
        <w:rPr>
          <w:sz w:val="24"/>
        </w:rPr>
        <w:t>concurs</w:t>
      </w:r>
      <w:r>
        <w:rPr>
          <w:spacing w:val="-12"/>
          <w:sz w:val="24"/>
        </w:rPr>
        <w:t> </w:t>
      </w:r>
      <w:r>
        <w:rPr>
          <w:sz w:val="24"/>
        </w:rPr>
        <w:t>with</w:t>
      </w:r>
      <w:r>
        <w:rPr>
          <w:spacing w:val="-13"/>
          <w:sz w:val="24"/>
        </w:rPr>
        <w:t> </w:t>
      </w:r>
      <w:r>
        <w:rPr>
          <w:sz w:val="24"/>
        </w:rPr>
        <w:t>the</w:t>
      </w:r>
      <w:r>
        <w:rPr>
          <w:spacing w:val="-12"/>
          <w:sz w:val="24"/>
        </w:rPr>
        <w:t> </w:t>
      </w:r>
      <w:r>
        <w:rPr>
          <w:sz w:val="24"/>
        </w:rPr>
        <w:t>request, the</w:t>
      </w:r>
      <w:r>
        <w:rPr>
          <w:spacing w:val="-9"/>
          <w:sz w:val="24"/>
        </w:rPr>
        <w:t> </w:t>
      </w:r>
      <w:r>
        <w:rPr>
          <w:sz w:val="24"/>
        </w:rPr>
        <w:t>commander</w:t>
      </w:r>
      <w:r>
        <w:rPr>
          <w:spacing w:val="-9"/>
          <w:sz w:val="24"/>
        </w:rPr>
        <w:t> </w:t>
      </w:r>
      <w:r>
        <w:rPr>
          <w:sz w:val="24"/>
        </w:rPr>
        <w:t>may</w:t>
      </w:r>
      <w:r>
        <w:rPr>
          <w:spacing w:val="-9"/>
          <w:sz w:val="24"/>
        </w:rPr>
        <w:t> </w:t>
      </w:r>
      <w:r>
        <w:rPr>
          <w:sz w:val="24"/>
        </w:rPr>
        <w:t>approve</w:t>
      </w:r>
      <w:r>
        <w:rPr>
          <w:spacing w:val="-9"/>
          <w:sz w:val="24"/>
        </w:rPr>
        <w:t> </w:t>
      </w:r>
      <w:r>
        <w:rPr>
          <w:sz w:val="24"/>
        </w:rPr>
        <w:t>the</w:t>
      </w:r>
      <w:r>
        <w:rPr>
          <w:spacing w:val="-9"/>
          <w:sz w:val="24"/>
        </w:rPr>
        <w:t> </w:t>
      </w:r>
      <w:r>
        <w:rPr>
          <w:sz w:val="24"/>
        </w:rPr>
        <w:t>curtailment</w:t>
      </w:r>
      <w:r>
        <w:rPr>
          <w:spacing w:val="-10"/>
          <w:sz w:val="24"/>
        </w:rPr>
        <w:t> </w:t>
      </w:r>
      <w:r>
        <w:rPr>
          <w:sz w:val="24"/>
        </w:rPr>
        <w:t>if,</w:t>
      </w:r>
      <w:r>
        <w:rPr>
          <w:spacing w:val="-11"/>
          <w:sz w:val="24"/>
        </w:rPr>
        <w:t> </w:t>
      </w:r>
      <w:r>
        <w:rPr>
          <w:sz w:val="24"/>
        </w:rPr>
        <w:t>upon</w:t>
      </w:r>
      <w:r>
        <w:rPr>
          <w:spacing w:val="-9"/>
          <w:sz w:val="24"/>
        </w:rPr>
        <w:t> </w:t>
      </w:r>
      <w:r>
        <w:rPr>
          <w:sz w:val="24"/>
        </w:rPr>
        <w:t>completion</w:t>
      </w:r>
      <w:r>
        <w:rPr>
          <w:spacing w:val="-9"/>
          <w:sz w:val="24"/>
        </w:rPr>
        <w:t> </w:t>
      </w:r>
      <w:r>
        <w:rPr>
          <w:sz w:val="24"/>
        </w:rPr>
        <w:t>of</w:t>
      </w:r>
      <w:r>
        <w:rPr>
          <w:spacing w:val="-10"/>
          <w:sz w:val="24"/>
        </w:rPr>
        <w:t> </w:t>
      </w:r>
      <w:r>
        <w:rPr>
          <w:sz w:val="24"/>
        </w:rPr>
        <w:t>emergency</w:t>
      </w:r>
      <w:r>
        <w:rPr>
          <w:spacing w:val="-9"/>
          <w:sz w:val="24"/>
        </w:rPr>
        <w:t> </w:t>
      </w:r>
      <w:r>
        <w:rPr>
          <w:sz w:val="24"/>
        </w:rPr>
        <w:t>leave,</w:t>
      </w:r>
      <w:r>
        <w:rPr>
          <w:spacing w:val="-11"/>
          <w:sz w:val="24"/>
        </w:rPr>
        <w:t> </w:t>
      </w:r>
      <w:r>
        <w:rPr>
          <w:sz w:val="24"/>
        </w:rPr>
        <w:t>the</w:t>
      </w:r>
      <w:r>
        <w:rPr>
          <w:spacing w:val="-9"/>
          <w:sz w:val="24"/>
        </w:rPr>
        <w:t> </w:t>
      </w:r>
      <w:r>
        <w:rPr>
          <w:sz w:val="24"/>
        </w:rPr>
        <w:t>member has 60 calendar days or less remaining to DEROS.</w:t>
      </w:r>
      <w:r>
        <w:rPr>
          <w:spacing w:val="40"/>
          <w:sz w:val="24"/>
        </w:rPr>
        <w:t> </w:t>
      </w:r>
      <w:r>
        <w:rPr>
          <w:sz w:val="24"/>
        </w:rPr>
        <w:t>Notify the assignment OPR once curtailment is</w:t>
      </w:r>
      <w:r>
        <w:rPr>
          <w:spacing w:val="-4"/>
          <w:sz w:val="24"/>
        </w:rPr>
        <w:t> </w:t>
      </w:r>
      <w:r>
        <w:rPr>
          <w:sz w:val="24"/>
        </w:rPr>
        <w:t>approved.</w:t>
      </w:r>
      <w:r>
        <w:rPr>
          <w:spacing w:val="40"/>
          <w:sz w:val="24"/>
        </w:rPr>
        <w:t> </w:t>
      </w:r>
      <w:r>
        <w:rPr>
          <w:sz w:val="24"/>
        </w:rPr>
        <w:t>If</w:t>
      </w:r>
      <w:r>
        <w:rPr>
          <w:spacing w:val="-4"/>
          <w:sz w:val="24"/>
        </w:rPr>
        <w:t> </w:t>
      </w:r>
      <w:r>
        <w:rPr>
          <w:sz w:val="24"/>
        </w:rPr>
        <w:t>the</w:t>
      </w:r>
      <w:r>
        <w:rPr>
          <w:spacing w:val="-4"/>
          <w:sz w:val="24"/>
        </w:rPr>
        <w:t> </w:t>
      </w:r>
      <w:r>
        <w:rPr>
          <w:sz w:val="24"/>
        </w:rPr>
        <w:t>requested</w:t>
      </w:r>
      <w:r>
        <w:rPr>
          <w:spacing w:val="-5"/>
          <w:sz w:val="24"/>
        </w:rPr>
        <w:t> </w:t>
      </w:r>
      <w:r>
        <w:rPr>
          <w:sz w:val="24"/>
        </w:rPr>
        <w:t>curtailment</w:t>
      </w:r>
      <w:r>
        <w:rPr>
          <w:spacing w:val="-4"/>
          <w:sz w:val="24"/>
        </w:rPr>
        <w:t> </w:t>
      </w:r>
      <w:r>
        <w:rPr>
          <w:sz w:val="24"/>
        </w:rPr>
        <w:t>is</w:t>
      </w:r>
      <w:r>
        <w:rPr>
          <w:spacing w:val="-6"/>
          <w:sz w:val="24"/>
        </w:rPr>
        <w:t> </w:t>
      </w:r>
      <w:r>
        <w:rPr>
          <w:sz w:val="24"/>
        </w:rPr>
        <w:t>more</w:t>
      </w:r>
      <w:r>
        <w:rPr>
          <w:spacing w:val="-5"/>
          <w:sz w:val="24"/>
        </w:rPr>
        <w:t> </w:t>
      </w:r>
      <w:r>
        <w:rPr>
          <w:sz w:val="24"/>
        </w:rPr>
        <w:t>than</w:t>
      </w:r>
      <w:r>
        <w:rPr>
          <w:spacing w:val="-4"/>
          <w:sz w:val="24"/>
        </w:rPr>
        <w:t> </w:t>
      </w:r>
      <w:r>
        <w:rPr>
          <w:sz w:val="24"/>
        </w:rPr>
        <w:t>60</w:t>
      </w:r>
      <w:r>
        <w:rPr>
          <w:spacing w:val="-5"/>
          <w:sz w:val="24"/>
        </w:rPr>
        <w:t> </w:t>
      </w:r>
      <w:r>
        <w:rPr>
          <w:sz w:val="24"/>
        </w:rPr>
        <w:t>days,</w:t>
      </w:r>
      <w:r>
        <w:rPr>
          <w:spacing w:val="-4"/>
          <w:sz w:val="24"/>
        </w:rPr>
        <w:t> </w:t>
      </w:r>
      <w:r>
        <w:rPr>
          <w:sz w:val="24"/>
        </w:rPr>
        <w:t>then</w:t>
      </w:r>
      <w:r>
        <w:rPr>
          <w:spacing w:val="-4"/>
          <w:sz w:val="24"/>
        </w:rPr>
        <w:t> </w:t>
      </w:r>
      <w:r>
        <w:rPr>
          <w:sz w:val="24"/>
        </w:rPr>
        <w:t>the</w:t>
      </w:r>
      <w:r>
        <w:rPr>
          <w:spacing w:val="-5"/>
          <w:sz w:val="24"/>
        </w:rPr>
        <w:t> </w:t>
      </w:r>
      <w:r>
        <w:rPr>
          <w:sz w:val="24"/>
        </w:rPr>
        <w:t>request</w:t>
      </w:r>
      <w:r>
        <w:rPr>
          <w:spacing w:val="-5"/>
          <w:sz w:val="24"/>
        </w:rPr>
        <w:t> </w:t>
      </w:r>
      <w:r>
        <w:rPr>
          <w:sz w:val="24"/>
        </w:rPr>
        <w:t>is</w:t>
      </w:r>
      <w:r>
        <w:rPr>
          <w:spacing w:val="-4"/>
          <w:sz w:val="24"/>
        </w:rPr>
        <w:t> </w:t>
      </w:r>
      <w:r>
        <w:rPr>
          <w:sz w:val="24"/>
        </w:rPr>
        <w:t>processed</w:t>
      </w:r>
      <w:r>
        <w:rPr>
          <w:spacing w:val="-4"/>
          <w:sz w:val="24"/>
        </w:rPr>
        <w:t> </w:t>
      </w:r>
      <w:r>
        <w:rPr>
          <w:sz w:val="24"/>
        </w:rPr>
        <w:t>as</w:t>
      </w:r>
      <w:r>
        <w:rPr>
          <w:spacing w:val="-4"/>
          <w:sz w:val="24"/>
        </w:rPr>
        <w:t> </w:t>
      </w:r>
      <w:r>
        <w:rPr>
          <w:sz w:val="24"/>
        </w:rPr>
        <w:t>an exception in accordance with </w:t>
      </w:r>
      <w:hyperlink w:history="true" w:anchor="_bookmark71">
        <w:r>
          <w:rPr>
            <w:b/>
            <w:color w:val="0000FF"/>
            <w:sz w:val="24"/>
          </w:rPr>
          <w:t>paragraph 5.5</w:t>
        </w:r>
        <w:r>
          <w:rPr>
            <w:sz w:val="24"/>
          </w:rPr>
          <w:t>.</w:t>
        </w:r>
      </w:hyperlink>
    </w:p>
    <w:p>
      <w:pPr>
        <w:pStyle w:val="ListParagraph"/>
        <w:numPr>
          <w:ilvl w:val="2"/>
          <w:numId w:val="50"/>
        </w:numPr>
        <w:tabs>
          <w:tab w:pos="1800" w:val="left" w:leader="none"/>
        </w:tabs>
        <w:spacing w:line="240" w:lineRule="auto" w:before="119" w:after="0"/>
        <w:ind w:left="1140" w:right="798" w:firstLine="0"/>
        <w:jc w:val="both"/>
        <w:rPr>
          <w:sz w:val="24"/>
        </w:rPr>
      </w:pPr>
      <w:r>
        <w:rPr>
          <w:sz w:val="24"/>
        </w:rPr>
        <w:t>If a member is granted emergency leave after the member has received their CONUS assignment based on the original DEROS, that assignment usually remains firm.</w:t>
      </w:r>
      <w:r>
        <w:rPr>
          <w:spacing w:val="40"/>
          <w:sz w:val="24"/>
        </w:rPr>
        <w:t> </w:t>
      </w:r>
      <w:r>
        <w:rPr>
          <w:sz w:val="24"/>
        </w:rPr>
        <w:t>The MPF advises</w:t>
      </w:r>
      <w:r>
        <w:rPr>
          <w:spacing w:val="-5"/>
          <w:sz w:val="24"/>
        </w:rPr>
        <w:t> </w:t>
      </w:r>
      <w:r>
        <w:rPr>
          <w:sz w:val="24"/>
        </w:rPr>
        <w:t>the</w:t>
      </w:r>
      <w:r>
        <w:rPr>
          <w:spacing w:val="-6"/>
          <w:sz w:val="24"/>
        </w:rPr>
        <w:t> </w:t>
      </w:r>
      <w:r>
        <w:rPr>
          <w:sz w:val="24"/>
        </w:rPr>
        <w:t>assignment</w:t>
      </w:r>
      <w:r>
        <w:rPr>
          <w:spacing w:val="-6"/>
          <w:sz w:val="24"/>
        </w:rPr>
        <w:t> </w:t>
      </w:r>
      <w:r>
        <w:rPr>
          <w:sz w:val="24"/>
        </w:rPr>
        <w:t>OPR,</w:t>
      </w:r>
      <w:r>
        <w:rPr>
          <w:spacing w:val="-6"/>
          <w:sz w:val="24"/>
        </w:rPr>
        <w:t> </w:t>
      </w:r>
      <w:r>
        <w:rPr>
          <w:sz w:val="24"/>
        </w:rPr>
        <w:t>via</w:t>
      </w:r>
      <w:r>
        <w:rPr>
          <w:spacing w:val="-5"/>
          <w:sz w:val="24"/>
        </w:rPr>
        <w:t> </w:t>
      </w:r>
      <w:r>
        <w:rPr>
          <w:sz w:val="24"/>
        </w:rPr>
        <w:t>the</w:t>
      </w:r>
      <w:r>
        <w:rPr>
          <w:spacing w:val="-5"/>
          <w:sz w:val="24"/>
        </w:rPr>
        <w:t> </w:t>
      </w:r>
      <w:r>
        <w:rPr>
          <w:sz w:val="24"/>
        </w:rPr>
        <w:t>Change</w:t>
      </w:r>
      <w:r>
        <w:rPr>
          <w:spacing w:val="-6"/>
          <w:sz w:val="24"/>
        </w:rPr>
        <w:t> </w:t>
      </w:r>
      <w:r>
        <w:rPr>
          <w:sz w:val="24"/>
        </w:rPr>
        <w:t>Management</w:t>
      </w:r>
      <w:r>
        <w:rPr>
          <w:spacing w:val="-5"/>
          <w:sz w:val="24"/>
        </w:rPr>
        <w:t> </w:t>
      </w:r>
      <w:r>
        <w:rPr>
          <w:sz w:val="24"/>
        </w:rPr>
        <w:t>System,</w:t>
      </w:r>
      <w:r>
        <w:rPr>
          <w:spacing w:val="-5"/>
          <w:sz w:val="24"/>
        </w:rPr>
        <w:t> </w:t>
      </w:r>
      <w:r>
        <w:rPr>
          <w:sz w:val="24"/>
        </w:rPr>
        <w:t>of</w:t>
      </w:r>
      <w:r>
        <w:rPr>
          <w:spacing w:val="-7"/>
          <w:sz w:val="24"/>
        </w:rPr>
        <w:t> </w:t>
      </w:r>
      <w:r>
        <w:rPr>
          <w:sz w:val="24"/>
        </w:rPr>
        <w:t>the</w:t>
      </w:r>
      <w:r>
        <w:rPr>
          <w:spacing w:val="-6"/>
          <w:sz w:val="24"/>
        </w:rPr>
        <w:t> </w:t>
      </w:r>
      <w:r>
        <w:rPr>
          <w:sz w:val="24"/>
        </w:rPr>
        <w:t>member’s</w:t>
      </w:r>
      <w:r>
        <w:rPr>
          <w:spacing w:val="-7"/>
          <w:sz w:val="24"/>
        </w:rPr>
        <w:t> </w:t>
      </w:r>
      <w:r>
        <w:rPr>
          <w:sz w:val="24"/>
        </w:rPr>
        <w:t>departure date from the overseas area on leave, number of</w:t>
      </w:r>
      <w:r>
        <w:rPr>
          <w:spacing w:val="-1"/>
          <w:sz w:val="24"/>
        </w:rPr>
        <w:t> </w:t>
      </w:r>
      <w:r>
        <w:rPr>
          <w:sz w:val="24"/>
        </w:rPr>
        <w:t>days leave the commander approved, date to which</w:t>
      </w:r>
      <w:r>
        <w:rPr>
          <w:spacing w:val="-4"/>
          <w:sz w:val="24"/>
        </w:rPr>
        <w:t> </w:t>
      </w:r>
      <w:r>
        <w:rPr>
          <w:sz w:val="24"/>
        </w:rPr>
        <w:t>the</w:t>
      </w:r>
      <w:r>
        <w:rPr>
          <w:spacing w:val="-3"/>
          <w:sz w:val="24"/>
        </w:rPr>
        <w:t> </w:t>
      </w:r>
      <w:r>
        <w:rPr>
          <w:sz w:val="24"/>
        </w:rPr>
        <w:t>overseas</w:t>
      </w:r>
      <w:r>
        <w:rPr>
          <w:spacing w:val="-5"/>
          <w:sz w:val="24"/>
        </w:rPr>
        <w:t> </w:t>
      </w:r>
      <w:r>
        <w:rPr>
          <w:sz w:val="24"/>
        </w:rPr>
        <w:t>tour</w:t>
      </w:r>
      <w:r>
        <w:rPr>
          <w:spacing w:val="-5"/>
          <w:sz w:val="24"/>
        </w:rPr>
        <w:t> </w:t>
      </w:r>
      <w:r>
        <w:rPr>
          <w:sz w:val="24"/>
        </w:rPr>
        <w:t>is</w:t>
      </w:r>
      <w:r>
        <w:rPr>
          <w:spacing w:val="-4"/>
          <w:sz w:val="24"/>
        </w:rPr>
        <w:t> </w:t>
      </w:r>
      <w:r>
        <w:rPr>
          <w:sz w:val="24"/>
        </w:rPr>
        <w:t>being</w:t>
      </w:r>
      <w:r>
        <w:rPr>
          <w:spacing w:val="-6"/>
          <w:sz w:val="24"/>
        </w:rPr>
        <w:t> </w:t>
      </w:r>
      <w:r>
        <w:rPr>
          <w:sz w:val="24"/>
        </w:rPr>
        <w:t>curtailed</w:t>
      </w:r>
      <w:r>
        <w:rPr>
          <w:spacing w:val="-3"/>
          <w:sz w:val="24"/>
        </w:rPr>
        <w:t> </w:t>
      </w:r>
      <w:r>
        <w:rPr>
          <w:sz w:val="24"/>
        </w:rPr>
        <w:t>by</w:t>
      </w:r>
      <w:r>
        <w:rPr>
          <w:spacing w:val="-6"/>
          <w:sz w:val="24"/>
        </w:rPr>
        <w:t> </w:t>
      </w:r>
      <w:r>
        <w:rPr>
          <w:sz w:val="24"/>
        </w:rPr>
        <w:t>the</w:t>
      </w:r>
      <w:r>
        <w:rPr>
          <w:spacing w:val="-5"/>
          <w:sz w:val="24"/>
        </w:rPr>
        <w:t> </w:t>
      </w:r>
      <w:r>
        <w:rPr>
          <w:sz w:val="24"/>
        </w:rPr>
        <w:t>commander,</w:t>
      </w:r>
      <w:r>
        <w:rPr>
          <w:spacing w:val="-5"/>
          <w:sz w:val="24"/>
        </w:rPr>
        <w:t> </w:t>
      </w:r>
      <w:r>
        <w:rPr>
          <w:sz w:val="24"/>
        </w:rPr>
        <w:t>and</w:t>
      </w:r>
      <w:r>
        <w:rPr>
          <w:spacing w:val="-4"/>
          <w:sz w:val="24"/>
        </w:rPr>
        <w:t> </w:t>
      </w:r>
      <w:r>
        <w:rPr>
          <w:sz w:val="24"/>
        </w:rPr>
        <w:t>the</w:t>
      </w:r>
      <w:r>
        <w:rPr>
          <w:spacing w:val="-3"/>
          <w:sz w:val="24"/>
        </w:rPr>
        <w:t> </w:t>
      </w:r>
      <w:r>
        <w:rPr>
          <w:sz w:val="24"/>
        </w:rPr>
        <w:t>member’s</w:t>
      </w:r>
      <w:r>
        <w:rPr>
          <w:spacing w:val="-5"/>
          <w:sz w:val="24"/>
        </w:rPr>
        <w:t> </w:t>
      </w:r>
      <w:r>
        <w:rPr>
          <w:sz w:val="24"/>
        </w:rPr>
        <w:t>leave</w:t>
      </w:r>
      <w:r>
        <w:rPr>
          <w:spacing w:val="-4"/>
          <w:sz w:val="24"/>
        </w:rPr>
        <w:t> </w:t>
      </w:r>
      <w:r>
        <w:rPr>
          <w:sz w:val="24"/>
        </w:rPr>
        <w:t>address and</w:t>
      </w:r>
      <w:r>
        <w:rPr>
          <w:spacing w:val="-10"/>
          <w:sz w:val="24"/>
        </w:rPr>
        <w:t> </w:t>
      </w:r>
      <w:r>
        <w:rPr>
          <w:sz w:val="24"/>
        </w:rPr>
        <w:t>phone</w:t>
      </w:r>
      <w:r>
        <w:rPr>
          <w:spacing w:val="-10"/>
          <w:sz w:val="24"/>
        </w:rPr>
        <w:t> </w:t>
      </w:r>
      <w:r>
        <w:rPr>
          <w:sz w:val="24"/>
        </w:rPr>
        <w:t>number.</w:t>
      </w:r>
      <w:r>
        <w:rPr>
          <w:spacing w:val="40"/>
          <w:sz w:val="24"/>
        </w:rPr>
        <w:t> </w:t>
      </w:r>
      <w:r>
        <w:rPr>
          <w:sz w:val="24"/>
        </w:rPr>
        <w:t>If</w:t>
      </w:r>
      <w:r>
        <w:rPr>
          <w:spacing w:val="-10"/>
          <w:sz w:val="24"/>
        </w:rPr>
        <w:t> </w:t>
      </w:r>
      <w:r>
        <w:rPr>
          <w:sz w:val="24"/>
        </w:rPr>
        <w:t>a</w:t>
      </w:r>
      <w:r>
        <w:rPr>
          <w:spacing w:val="-11"/>
          <w:sz w:val="24"/>
        </w:rPr>
        <w:t> </w:t>
      </w:r>
      <w:r>
        <w:rPr>
          <w:sz w:val="24"/>
        </w:rPr>
        <w:t>second</w:t>
      </w:r>
      <w:r>
        <w:rPr>
          <w:spacing w:val="-10"/>
          <w:sz w:val="24"/>
        </w:rPr>
        <w:t> </w:t>
      </w:r>
      <w:r>
        <w:rPr>
          <w:sz w:val="24"/>
        </w:rPr>
        <w:t>PCS</w:t>
      </w:r>
      <w:r>
        <w:rPr>
          <w:spacing w:val="-10"/>
          <w:sz w:val="24"/>
        </w:rPr>
        <w:t> </w:t>
      </w:r>
      <w:r>
        <w:rPr>
          <w:sz w:val="24"/>
        </w:rPr>
        <w:t>dislocation</w:t>
      </w:r>
      <w:r>
        <w:rPr>
          <w:spacing w:val="-11"/>
          <w:sz w:val="24"/>
        </w:rPr>
        <w:t> </w:t>
      </w:r>
      <w:r>
        <w:rPr>
          <w:sz w:val="24"/>
        </w:rPr>
        <w:t>allowance</w:t>
      </w:r>
      <w:r>
        <w:rPr>
          <w:spacing w:val="-11"/>
          <w:sz w:val="24"/>
        </w:rPr>
        <w:t> </w:t>
      </w:r>
      <w:r>
        <w:rPr>
          <w:sz w:val="24"/>
        </w:rPr>
        <w:t>in</w:t>
      </w:r>
      <w:r>
        <w:rPr>
          <w:spacing w:val="-10"/>
          <w:sz w:val="24"/>
        </w:rPr>
        <w:t> </w:t>
      </w:r>
      <w:r>
        <w:rPr>
          <w:sz w:val="24"/>
        </w:rPr>
        <w:t>the</w:t>
      </w:r>
      <w:r>
        <w:rPr>
          <w:spacing w:val="-10"/>
          <w:sz w:val="24"/>
        </w:rPr>
        <w:t> </w:t>
      </w:r>
      <w:r>
        <w:rPr>
          <w:sz w:val="24"/>
        </w:rPr>
        <w:t>same</w:t>
      </w:r>
      <w:r>
        <w:rPr>
          <w:spacing w:val="-10"/>
          <w:sz w:val="24"/>
        </w:rPr>
        <w:t> </w:t>
      </w:r>
      <w:r>
        <w:rPr>
          <w:sz w:val="24"/>
        </w:rPr>
        <w:t>fiscal</w:t>
      </w:r>
      <w:r>
        <w:rPr>
          <w:spacing w:val="-10"/>
          <w:sz w:val="24"/>
        </w:rPr>
        <w:t> </w:t>
      </w:r>
      <w:r>
        <w:rPr>
          <w:sz w:val="24"/>
        </w:rPr>
        <w:t>year</w:t>
      </w:r>
      <w:r>
        <w:rPr>
          <w:spacing w:val="-10"/>
          <w:sz w:val="24"/>
        </w:rPr>
        <w:t> </w:t>
      </w:r>
      <w:r>
        <w:rPr>
          <w:sz w:val="24"/>
        </w:rPr>
        <w:t>occurs,</w:t>
      </w:r>
      <w:r>
        <w:rPr>
          <w:spacing w:val="-10"/>
          <w:sz w:val="24"/>
        </w:rPr>
        <w:t> </w:t>
      </w:r>
      <w:r>
        <w:rPr>
          <w:sz w:val="24"/>
        </w:rPr>
        <w:t>refer to </w:t>
      </w:r>
      <w:hyperlink w:history="true" w:anchor="_bookmark157">
        <w:r>
          <w:rPr>
            <w:b/>
            <w:color w:val="0000FF"/>
            <w:sz w:val="24"/>
          </w:rPr>
          <w:t>paragraph 6.44</w:t>
        </w:r>
      </w:hyperlink>
      <w:r>
        <w:rPr>
          <w:sz w:val="24"/>
        </w:rPr>
        <w:t>.</w:t>
      </w:r>
    </w:p>
    <w:p>
      <w:pPr>
        <w:pStyle w:val="ListParagraph"/>
        <w:numPr>
          <w:ilvl w:val="2"/>
          <w:numId w:val="50"/>
        </w:numPr>
        <w:tabs>
          <w:tab w:pos="1800" w:val="left" w:leader="none"/>
        </w:tabs>
        <w:spacing w:line="240" w:lineRule="auto" w:before="121" w:after="0"/>
        <w:ind w:left="1140" w:right="800" w:firstLine="0"/>
        <w:jc w:val="both"/>
        <w:rPr>
          <w:sz w:val="24"/>
        </w:rPr>
      </w:pPr>
      <w:r>
        <w:rPr>
          <w:sz w:val="24"/>
        </w:rPr>
        <w:t>When a member is granted emergency leave during the overseas returnee assignment cycle, but before receipt of a CONUS assignment, and curtailment of overseas tour is requested, the MPF advises the assignment OPR, via the Change Management System, and provides,</w:t>
      </w:r>
      <w:r>
        <w:rPr>
          <w:spacing w:val="48"/>
          <w:sz w:val="24"/>
        </w:rPr>
        <w:t>  </w:t>
      </w:r>
      <w:r>
        <w:rPr>
          <w:sz w:val="24"/>
        </w:rPr>
        <w:t>DAFSC/DSFSC</w:t>
      </w:r>
      <w:r>
        <w:rPr>
          <w:spacing w:val="48"/>
          <w:sz w:val="24"/>
        </w:rPr>
        <w:t>  </w:t>
      </w:r>
      <w:r>
        <w:rPr>
          <w:sz w:val="24"/>
        </w:rPr>
        <w:t>(Officers)</w:t>
      </w:r>
      <w:r>
        <w:rPr>
          <w:spacing w:val="49"/>
          <w:sz w:val="24"/>
        </w:rPr>
        <w:t>  </w:t>
      </w:r>
      <w:r>
        <w:rPr>
          <w:sz w:val="24"/>
        </w:rPr>
        <w:t>or</w:t>
      </w:r>
      <w:r>
        <w:rPr>
          <w:spacing w:val="49"/>
          <w:sz w:val="24"/>
        </w:rPr>
        <w:t>  </w:t>
      </w:r>
      <w:r>
        <w:rPr>
          <w:sz w:val="24"/>
        </w:rPr>
        <w:t>CAFSC/CSFSC</w:t>
      </w:r>
      <w:r>
        <w:rPr>
          <w:spacing w:val="48"/>
          <w:sz w:val="24"/>
        </w:rPr>
        <w:t>  </w:t>
      </w:r>
      <w:r>
        <w:rPr>
          <w:sz w:val="24"/>
        </w:rPr>
        <w:t>(Enlisted),</w:t>
      </w:r>
      <w:r>
        <w:rPr>
          <w:spacing w:val="49"/>
          <w:sz w:val="24"/>
        </w:rPr>
        <w:t>  </w:t>
      </w:r>
      <w:r>
        <w:rPr>
          <w:sz w:val="24"/>
        </w:rPr>
        <w:t>and</w:t>
      </w:r>
      <w:r>
        <w:rPr>
          <w:spacing w:val="49"/>
          <w:sz w:val="24"/>
        </w:rPr>
        <w:t>  </w:t>
      </w:r>
      <w:r>
        <w:rPr>
          <w:spacing w:val="-2"/>
          <w:sz w:val="24"/>
        </w:rPr>
        <w:t>additional</w:t>
      </w:r>
    </w:p>
    <w:p>
      <w:pPr>
        <w:spacing w:after="0" w:line="240" w:lineRule="auto"/>
        <w:jc w:val="both"/>
        <w:rPr>
          <w:sz w:val="24"/>
        </w:rPr>
        <w:sectPr>
          <w:pgSz w:w="12240" w:h="15840"/>
          <w:pgMar w:header="731" w:footer="0" w:top="1380" w:bottom="280" w:left="660" w:right="640"/>
        </w:sectPr>
      </w:pPr>
    </w:p>
    <w:p>
      <w:pPr>
        <w:pStyle w:val="BodyText"/>
        <w:spacing w:before="96"/>
        <w:ind w:left="1140" w:right="800"/>
      </w:pPr>
      <w:r>
        <w:rPr/>
        <w:t>AFSC/SFSCs;</w:t>
      </w:r>
      <w:r>
        <w:rPr>
          <w:spacing w:val="-15"/>
        </w:rPr>
        <w:t> </w:t>
      </w:r>
      <w:r>
        <w:rPr/>
        <w:t>Date</w:t>
      </w:r>
      <w:r>
        <w:rPr>
          <w:spacing w:val="-15"/>
        </w:rPr>
        <w:t> </w:t>
      </w:r>
      <w:r>
        <w:rPr/>
        <w:t>Departed</w:t>
      </w:r>
      <w:r>
        <w:rPr>
          <w:spacing w:val="-15"/>
        </w:rPr>
        <w:t> </w:t>
      </w:r>
      <w:r>
        <w:rPr/>
        <w:t>CONUS;</w:t>
      </w:r>
      <w:r>
        <w:rPr>
          <w:spacing w:val="-15"/>
        </w:rPr>
        <w:t> </w:t>
      </w:r>
      <w:r>
        <w:rPr/>
        <w:t>Date</w:t>
      </w:r>
      <w:r>
        <w:rPr>
          <w:spacing w:val="-15"/>
        </w:rPr>
        <w:t> </w:t>
      </w:r>
      <w:r>
        <w:rPr/>
        <w:t>Departed</w:t>
      </w:r>
      <w:r>
        <w:rPr>
          <w:spacing w:val="-15"/>
        </w:rPr>
        <w:t> </w:t>
      </w:r>
      <w:r>
        <w:rPr/>
        <w:t>on</w:t>
      </w:r>
      <w:r>
        <w:rPr>
          <w:spacing w:val="-15"/>
        </w:rPr>
        <w:t> </w:t>
      </w:r>
      <w:r>
        <w:rPr/>
        <w:t>Emergency</w:t>
      </w:r>
      <w:r>
        <w:rPr>
          <w:spacing w:val="-15"/>
        </w:rPr>
        <w:t> </w:t>
      </w:r>
      <w:r>
        <w:rPr/>
        <w:t>Leave;</w:t>
      </w:r>
      <w:r>
        <w:rPr>
          <w:spacing w:val="-15"/>
        </w:rPr>
        <w:t> </w:t>
      </w:r>
      <w:r>
        <w:rPr/>
        <w:t>Current</w:t>
      </w:r>
      <w:r>
        <w:rPr>
          <w:spacing w:val="-15"/>
        </w:rPr>
        <w:t> </w:t>
      </w:r>
      <w:r>
        <w:rPr/>
        <w:t>DEROS; Updated Assignment Preferences, if possible; Reason for Emergency Leave; Leave Address and Phone Number; and whether this is the second PCS during the current fiscal year.</w:t>
      </w:r>
    </w:p>
    <w:p>
      <w:pPr>
        <w:pStyle w:val="ListParagraph"/>
        <w:numPr>
          <w:ilvl w:val="3"/>
          <w:numId w:val="50"/>
        </w:numPr>
        <w:tabs>
          <w:tab w:pos="2340" w:val="left" w:leader="none"/>
        </w:tabs>
        <w:spacing w:line="240" w:lineRule="auto" w:before="121" w:after="0"/>
        <w:ind w:left="1500" w:right="798" w:firstLine="0"/>
        <w:jc w:val="both"/>
        <w:rPr>
          <w:sz w:val="24"/>
        </w:rPr>
      </w:pPr>
      <w:r>
        <w:rPr>
          <w:sz w:val="24"/>
        </w:rPr>
        <w:t>Upon</w:t>
      </w:r>
      <w:r>
        <w:rPr>
          <w:spacing w:val="-3"/>
          <w:sz w:val="24"/>
        </w:rPr>
        <w:t> </w:t>
      </w:r>
      <w:r>
        <w:rPr>
          <w:sz w:val="24"/>
        </w:rPr>
        <w:t>receipt</w:t>
      </w:r>
      <w:r>
        <w:rPr>
          <w:spacing w:val="-3"/>
          <w:sz w:val="24"/>
        </w:rPr>
        <w:t> </w:t>
      </w:r>
      <w:r>
        <w:rPr>
          <w:sz w:val="24"/>
        </w:rPr>
        <w:t>in</w:t>
      </w:r>
      <w:r>
        <w:rPr>
          <w:spacing w:val="-3"/>
          <w:sz w:val="24"/>
        </w:rPr>
        <w:t> </w:t>
      </w:r>
      <w:r>
        <w:rPr>
          <w:sz w:val="24"/>
        </w:rPr>
        <w:t>the</w:t>
      </w:r>
      <w:r>
        <w:rPr>
          <w:spacing w:val="-2"/>
          <w:sz w:val="24"/>
        </w:rPr>
        <w:t> </w:t>
      </w:r>
      <w:r>
        <w:rPr>
          <w:sz w:val="24"/>
        </w:rPr>
        <w:t>Change</w:t>
      </w:r>
      <w:r>
        <w:rPr>
          <w:spacing w:val="-3"/>
          <w:sz w:val="24"/>
        </w:rPr>
        <w:t> </w:t>
      </w:r>
      <w:r>
        <w:rPr>
          <w:sz w:val="24"/>
        </w:rPr>
        <w:t>Management</w:t>
      </w:r>
      <w:r>
        <w:rPr>
          <w:spacing w:val="-2"/>
          <w:sz w:val="24"/>
        </w:rPr>
        <w:t> </w:t>
      </w:r>
      <w:r>
        <w:rPr>
          <w:sz w:val="24"/>
        </w:rPr>
        <w:t>System,</w:t>
      </w:r>
      <w:r>
        <w:rPr>
          <w:spacing w:val="-2"/>
          <w:sz w:val="24"/>
        </w:rPr>
        <w:t> </w:t>
      </w:r>
      <w:r>
        <w:rPr>
          <w:sz w:val="24"/>
        </w:rPr>
        <w:t>the</w:t>
      </w:r>
      <w:r>
        <w:rPr>
          <w:spacing w:val="-2"/>
          <w:sz w:val="24"/>
        </w:rPr>
        <w:t> </w:t>
      </w:r>
      <w:r>
        <w:rPr>
          <w:sz w:val="24"/>
        </w:rPr>
        <w:t>assignment</w:t>
      </w:r>
      <w:r>
        <w:rPr>
          <w:spacing w:val="-2"/>
          <w:sz w:val="24"/>
        </w:rPr>
        <w:t> </w:t>
      </w:r>
      <w:r>
        <w:rPr>
          <w:sz w:val="24"/>
        </w:rPr>
        <w:t>OPR</w:t>
      </w:r>
      <w:r>
        <w:rPr>
          <w:spacing w:val="-3"/>
          <w:sz w:val="24"/>
        </w:rPr>
        <w:t> </w:t>
      </w:r>
      <w:r>
        <w:rPr>
          <w:sz w:val="24"/>
        </w:rPr>
        <w:t>processes the curtailment request and, if approved, provides the CONUS assignment information in the Change Management System to the gaining and losing MPF.</w:t>
      </w:r>
      <w:r>
        <w:rPr>
          <w:spacing w:val="40"/>
          <w:sz w:val="24"/>
        </w:rPr>
        <w:t> </w:t>
      </w:r>
      <w:r>
        <w:rPr>
          <w:sz w:val="24"/>
        </w:rPr>
        <w:t>The losing MPF will notify the member at their leave address. </w:t>
      </w:r>
      <w:r>
        <w:rPr>
          <w:b/>
          <w:sz w:val="24"/>
        </w:rPr>
        <w:t>(T-1) </w:t>
      </w:r>
      <w:r>
        <w:rPr>
          <w:sz w:val="24"/>
        </w:rPr>
        <w:t>At the same time, the assignment OPR updates</w:t>
      </w:r>
      <w:r>
        <w:rPr>
          <w:spacing w:val="-13"/>
          <w:sz w:val="24"/>
        </w:rPr>
        <w:t> </w:t>
      </w:r>
      <w:r>
        <w:rPr>
          <w:sz w:val="24"/>
        </w:rPr>
        <w:t>the</w:t>
      </w:r>
      <w:r>
        <w:rPr>
          <w:spacing w:val="-13"/>
          <w:sz w:val="24"/>
        </w:rPr>
        <w:t> </w:t>
      </w:r>
      <w:r>
        <w:rPr>
          <w:sz w:val="24"/>
        </w:rPr>
        <w:t>DEROS</w:t>
      </w:r>
      <w:r>
        <w:rPr>
          <w:spacing w:val="-12"/>
          <w:sz w:val="24"/>
        </w:rPr>
        <w:t> </w:t>
      </w:r>
      <w:r>
        <w:rPr>
          <w:sz w:val="24"/>
        </w:rPr>
        <w:t>and</w:t>
      </w:r>
      <w:r>
        <w:rPr>
          <w:spacing w:val="-12"/>
          <w:sz w:val="24"/>
        </w:rPr>
        <w:t> </w:t>
      </w:r>
      <w:r>
        <w:rPr>
          <w:sz w:val="24"/>
        </w:rPr>
        <w:t>projects</w:t>
      </w:r>
      <w:r>
        <w:rPr>
          <w:spacing w:val="-13"/>
          <w:sz w:val="24"/>
        </w:rPr>
        <w:t> </w:t>
      </w:r>
      <w:r>
        <w:rPr>
          <w:sz w:val="24"/>
        </w:rPr>
        <w:t>the</w:t>
      </w:r>
      <w:r>
        <w:rPr>
          <w:spacing w:val="-13"/>
          <w:sz w:val="24"/>
        </w:rPr>
        <w:t> </w:t>
      </w:r>
      <w:r>
        <w:rPr>
          <w:sz w:val="24"/>
        </w:rPr>
        <w:t>assignment</w:t>
      </w:r>
      <w:r>
        <w:rPr>
          <w:spacing w:val="-13"/>
          <w:sz w:val="24"/>
        </w:rPr>
        <w:t> </w:t>
      </w:r>
      <w:r>
        <w:rPr>
          <w:sz w:val="24"/>
        </w:rPr>
        <w:t>in</w:t>
      </w:r>
      <w:r>
        <w:rPr>
          <w:spacing w:val="-13"/>
          <w:sz w:val="24"/>
        </w:rPr>
        <w:t> </w:t>
      </w:r>
      <w:r>
        <w:rPr>
          <w:sz w:val="24"/>
        </w:rPr>
        <w:t>the</w:t>
      </w:r>
      <w:r>
        <w:rPr>
          <w:spacing w:val="-11"/>
          <w:sz w:val="24"/>
        </w:rPr>
        <w:t> </w:t>
      </w:r>
      <w:r>
        <w:rPr>
          <w:sz w:val="24"/>
        </w:rPr>
        <w:t>PDS.</w:t>
      </w:r>
      <w:r>
        <w:rPr>
          <w:spacing w:val="36"/>
          <w:sz w:val="24"/>
        </w:rPr>
        <w:t> </w:t>
      </w:r>
      <w:r>
        <w:rPr>
          <w:sz w:val="24"/>
        </w:rPr>
        <w:t>The</w:t>
      </w:r>
      <w:r>
        <w:rPr>
          <w:spacing w:val="-12"/>
          <w:sz w:val="24"/>
        </w:rPr>
        <w:t> </w:t>
      </w:r>
      <w:r>
        <w:rPr>
          <w:sz w:val="24"/>
        </w:rPr>
        <w:t>losing</w:t>
      </w:r>
      <w:r>
        <w:rPr>
          <w:spacing w:val="-13"/>
          <w:sz w:val="24"/>
        </w:rPr>
        <w:t> </w:t>
      </w:r>
      <w:r>
        <w:rPr>
          <w:sz w:val="24"/>
        </w:rPr>
        <w:t>MPF</w:t>
      </w:r>
      <w:r>
        <w:rPr>
          <w:spacing w:val="-12"/>
          <w:sz w:val="24"/>
        </w:rPr>
        <w:t> </w:t>
      </w:r>
      <w:r>
        <w:rPr>
          <w:sz w:val="24"/>
        </w:rPr>
        <w:t>issues</w:t>
      </w:r>
      <w:r>
        <w:rPr>
          <w:spacing w:val="-13"/>
          <w:sz w:val="24"/>
        </w:rPr>
        <w:t> </w:t>
      </w:r>
      <w:r>
        <w:rPr>
          <w:sz w:val="24"/>
        </w:rPr>
        <w:t>orders unless the assignment OPR authorizes another MPF to issue orders.</w:t>
      </w:r>
      <w:r>
        <w:rPr>
          <w:spacing w:val="40"/>
          <w:sz w:val="24"/>
        </w:rPr>
        <w:t> </w:t>
      </w:r>
      <w:r>
        <w:rPr>
          <w:sz w:val="24"/>
        </w:rPr>
        <w:t>Copies of the orders are forwarded to the member at the leave address and the gaining MPF.</w:t>
      </w:r>
    </w:p>
    <w:p>
      <w:pPr>
        <w:pStyle w:val="ListParagraph"/>
        <w:numPr>
          <w:ilvl w:val="3"/>
          <w:numId w:val="50"/>
        </w:numPr>
        <w:tabs>
          <w:tab w:pos="2340" w:val="left" w:leader="none"/>
        </w:tabs>
        <w:spacing w:line="240" w:lineRule="auto" w:before="120" w:after="0"/>
        <w:ind w:left="1500" w:right="796" w:firstLine="0"/>
        <w:jc w:val="both"/>
        <w:rPr>
          <w:i/>
          <w:sz w:val="24"/>
        </w:rPr>
      </w:pPr>
      <w:r>
        <w:rPr>
          <w:sz w:val="24"/>
        </w:rPr>
        <w:t>If the member has a date of separation or an approved retirement date within 60 calendar days of the date departing on emergency leave, the member is given the opportunity to choose early separation or retirement.</w:t>
      </w:r>
      <w:r>
        <w:rPr>
          <w:spacing w:val="40"/>
          <w:sz w:val="24"/>
        </w:rPr>
        <w:t> </w:t>
      </w:r>
      <w:r>
        <w:rPr>
          <w:sz w:val="24"/>
        </w:rPr>
        <w:t>Before the member leaves the overseas area, the MPF gets a signed statement of the member’s desires.</w:t>
      </w:r>
      <w:r>
        <w:rPr>
          <w:spacing w:val="40"/>
          <w:sz w:val="24"/>
        </w:rPr>
        <w:t> </w:t>
      </w:r>
      <w:r>
        <w:rPr>
          <w:sz w:val="24"/>
        </w:rPr>
        <w:t>If separation is requested</w:t>
      </w:r>
      <w:r>
        <w:rPr>
          <w:spacing w:val="-8"/>
          <w:sz w:val="24"/>
        </w:rPr>
        <w:t> </w:t>
      </w:r>
      <w:r>
        <w:rPr>
          <w:sz w:val="24"/>
        </w:rPr>
        <w:t>and</w:t>
      </w:r>
      <w:r>
        <w:rPr>
          <w:spacing w:val="-8"/>
          <w:sz w:val="24"/>
        </w:rPr>
        <w:t> </w:t>
      </w:r>
      <w:r>
        <w:rPr>
          <w:sz w:val="24"/>
        </w:rPr>
        <w:t>the</w:t>
      </w:r>
      <w:r>
        <w:rPr>
          <w:spacing w:val="-8"/>
          <w:sz w:val="24"/>
        </w:rPr>
        <w:t> </w:t>
      </w:r>
      <w:r>
        <w:rPr>
          <w:sz w:val="24"/>
        </w:rPr>
        <w:t>commander</w:t>
      </w:r>
      <w:r>
        <w:rPr>
          <w:spacing w:val="-8"/>
          <w:sz w:val="24"/>
        </w:rPr>
        <w:t> </w:t>
      </w:r>
      <w:r>
        <w:rPr>
          <w:sz w:val="24"/>
        </w:rPr>
        <w:t>concurs,</w:t>
      </w:r>
      <w:r>
        <w:rPr>
          <w:spacing w:val="-8"/>
          <w:sz w:val="24"/>
        </w:rPr>
        <w:t> </w:t>
      </w:r>
      <w:r>
        <w:rPr>
          <w:sz w:val="24"/>
        </w:rPr>
        <w:t>the</w:t>
      </w:r>
      <w:r>
        <w:rPr>
          <w:spacing w:val="-8"/>
          <w:sz w:val="24"/>
        </w:rPr>
        <w:t> </w:t>
      </w:r>
      <w:r>
        <w:rPr>
          <w:sz w:val="24"/>
        </w:rPr>
        <w:t>AFPC</w:t>
      </w:r>
      <w:r>
        <w:rPr>
          <w:spacing w:val="-9"/>
          <w:sz w:val="24"/>
        </w:rPr>
        <w:t> </w:t>
      </w:r>
      <w:r>
        <w:rPr>
          <w:sz w:val="24"/>
        </w:rPr>
        <w:t>Total</w:t>
      </w:r>
      <w:r>
        <w:rPr>
          <w:spacing w:val="-8"/>
          <w:sz w:val="24"/>
        </w:rPr>
        <w:t> </w:t>
      </w:r>
      <w:r>
        <w:rPr>
          <w:sz w:val="24"/>
        </w:rPr>
        <w:t>Force</w:t>
      </w:r>
      <w:r>
        <w:rPr>
          <w:spacing w:val="-9"/>
          <w:sz w:val="24"/>
        </w:rPr>
        <w:t> </w:t>
      </w:r>
      <w:r>
        <w:rPr>
          <w:sz w:val="24"/>
        </w:rPr>
        <w:t>Service</w:t>
      </w:r>
      <w:r>
        <w:rPr>
          <w:spacing w:val="-8"/>
          <w:sz w:val="24"/>
        </w:rPr>
        <w:t> </w:t>
      </w:r>
      <w:r>
        <w:rPr>
          <w:sz w:val="24"/>
        </w:rPr>
        <w:t>Center</w:t>
      </w:r>
      <w:r>
        <w:rPr>
          <w:spacing w:val="-9"/>
          <w:sz w:val="24"/>
        </w:rPr>
        <w:t> </w:t>
      </w:r>
      <w:r>
        <w:rPr>
          <w:sz w:val="24"/>
        </w:rPr>
        <w:t>issues</w:t>
      </w:r>
      <w:r>
        <w:rPr>
          <w:spacing w:val="-8"/>
          <w:sz w:val="24"/>
        </w:rPr>
        <w:t> </w:t>
      </w:r>
      <w:r>
        <w:rPr>
          <w:sz w:val="24"/>
        </w:rPr>
        <w:t>orders assigning</w:t>
      </w:r>
      <w:r>
        <w:rPr>
          <w:spacing w:val="-1"/>
          <w:sz w:val="24"/>
        </w:rPr>
        <w:t> </w:t>
      </w:r>
      <w:r>
        <w:rPr>
          <w:sz w:val="24"/>
        </w:rPr>
        <w:t>the member PCS</w:t>
      </w:r>
      <w:r>
        <w:rPr>
          <w:spacing w:val="-1"/>
          <w:sz w:val="24"/>
        </w:rPr>
        <w:t> </w:t>
      </w:r>
      <w:r>
        <w:rPr>
          <w:sz w:val="24"/>
        </w:rPr>
        <w:t>without PCA</w:t>
      </w:r>
      <w:r>
        <w:rPr>
          <w:spacing w:val="-1"/>
          <w:sz w:val="24"/>
        </w:rPr>
        <w:t> </w:t>
      </w:r>
      <w:r>
        <w:rPr>
          <w:sz w:val="24"/>
        </w:rPr>
        <w:t>to the MPF</w:t>
      </w:r>
      <w:r>
        <w:rPr>
          <w:spacing w:val="-1"/>
          <w:sz w:val="24"/>
        </w:rPr>
        <w:t> </w:t>
      </w:r>
      <w:r>
        <w:rPr>
          <w:sz w:val="24"/>
        </w:rPr>
        <w:t>nearest</w:t>
      </w:r>
      <w:r>
        <w:rPr>
          <w:spacing w:val="-1"/>
          <w:sz w:val="24"/>
        </w:rPr>
        <w:t> </w:t>
      </w:r>
      <w:r>
        <w:rPr>
          <w:sz w:val="24"/>
        </w:rPr>
        <w:t>the emergency leave address for</w:t>
      </w:r>
      <w:r>
        <w:rPr>
          <w:spacing w:val="-10"/>
          <w:sz w:val="24"/>
        </w:rPr>
        <w:t> </w:t>
      </w:r>
      <w:r>
        <w:rPr>
          <w:sz w:val="24"/>
        </w:rPr>
        <w:t>accountability</w:t>
      </w:r>
      <w:r>
        <w:rPr>
          <w:spacing w:val="-10"/>
          <w:sz w:val="24"/>
        </w:rPr>
        <w:t> </w:t>
      </w:r>
      <w:r>
        <w:rPr>
          <w:sz w:val="24"/>
        </w:rPr>
        <w:t>while</w:t>
      </w:r>
      <w:r>
        <w:rPr>
          <w:spacing w:val="-11"/>
          <w:sz w:val="24"/>
        </w:rPr>
        <w:t> </w:t>
      </w:r>
      <w:r>
        <w:rPr>
          <w:sz w:val="24"/>
        </w:rPr>
        <w:t>the</w:t>
      </w:r>
      <w:r>
        <w:rPr>
          <w:spacing w:val="-10"/>
          <w:sz w:val="24"/>
        </w:rPr>
        <w:t> </w:t>
      </w:r>
      <w:r>
        <w:rPr>
          <w:sz w:val="24"/>
        </w:rPr>
        <w:t>member</w:t>
      </w:r>
      <w:r>
        <w:rPr>
          <w:spacing w:val="-10"/>
          <w:sz w:val="24"/>
        </w:rPr>
        <w:t> </w:t>
      </w:r>
      <w:r>
        <w:rPr>
          <w:sz w:val="24"/>
        </w:rPr>
        <w:t>is</w:t>
      </w:r>
      <w:r>
        <w:rPr>
          <w:spacing w:val="-11"/>
          <w:sz w:val="24"/>
        </w:rPr>
        <w:t> </w:t>
      </w:r>
      <w:r>
        <w:rPr>
          <w:sz w:val="24"/>
        </w:rPr>
        <w:t>accomplishing</w:t>
      </w:r>
      <w:r>
        <w:rPr>
          <w:spacing w:val="-10"/>
          <w:sz w:val="24"/>
        </w:rPr>
        <w:t> </w:t>
      </w:r>
      <w:r>
        <w:rPr>
          <w:sz w:val="24"/>
        </w:rPr>
        <w:t>separation</w:t>
      </w:r>
      <w:r>
        <w:rPr>
          <w:spacing w:val="-11"/>
          <w:sz w:val="24"/>
        </w:rPr>
        <w:t> </w:t>
      </w:r>
      <w:r>
        <w:rPr>
          <w:sz w:val="24"/>
        </w:rPr>
        <w:t>processing.</w:t>
      </w:r>
      <w:r>
        <w:rPr>
          <w:spacing w:val="39"/>
          <w:sz w:val="24"/>
        </w:rPr>
        <w:t> </w:t>
      </w:r>
      <w:r>
        <w:rPr>
          <w:sz w:val="24"/>
        </w:rPr>
        <w:t>These</w:t>
      </w:r>
      <w:r>
        <w:rPr>
          <w:spacing w:val="-10"/>
          <w:sz w:val="24"/>
        </w:rPr>
        <w:t> </w:t>
      </w:r>
      <w:r>
        <w:rPr>
          <w:sz w:val="24"/>
        </w:rPr>
        <w:t>orders include the remarks:</w:t>
      </w:r>
      <w:r>
        <w:rPr>
          <w:spacing w:val="40"/>
          <w:sz w:val="24"/>
        </w:rPr>
        <w:t> </w:t>
      </w:r>
      <w:r>
        <w:rPr>
          <w:sz w:val="24"/>
        </w:rPr>
        <w:t>"Emergency leave overseas returnee with insufficient retainability for PCS."</w:t>
      </w:r>
      <w:r>
        <w:rPr>
          <w:spacing w:val="40"/>
          <w:sz w:val="24"/>
        </w:rPr>
        <w:t> </w:t>
      </w:r>
      <w:r>
        <w:rPr>
          <w:sz w:val="24"/>
        </w:rPr>
        <w:t>If curtailment is approved and adjustment of an approved retirement or separation date is needed, ensure compliance with DAFI 36-3203 or DAFI 36-3211</w:t>
      </w:r>
      <w:r>
        <w:rPr>
          <w:i/>
          <w:sz w:val="24"/>
        </w:rPr>
        <w:t>.</w:t>
      </w:r>
    </w:p>
    <w:p>
      <w:pPr>
        <w:pStyle w:val="ListParagraph"/>
        <w:numPr>
          <w:ilvl w:val="3"/>
          <w:numId w:val="50"/>
        </w:numPr>
        <w:tabs>
          <w:tab w:pos="2340" w:val="left" w:leader="none"/>
        </w:tabs>
        <w:spacing w:line="240" w:lineRule="auto" w:before="120" w:after="0"/>
        <w:ind w:left="1500" w:right="803" w:firstLine="0"/>
        <w:jc w:val="both"/>
        <w:rPr>
          <w:sz w:val="24"/>
        </w:rPr>
      </w:pPr>
      <w:r>
        <w:rPr>
          <w:sz w:val="24"/>
        </w:rPr>
        <w:t>If the member does not request and receive approval of curtailment before departure on emergency leave, leave orders indicate that the member is to return to the overseas unit on completion of emergency leave.</w:t>
      </w:r>
    </w:p>
    <w:p>
      <w:pPr>
        <w:pStyle w:val="ListParagraph"/>
        <w:numPr>
          <w:ilvl w:val="1"/>
          <w:numId w:val="51"/>
        </w:numPr>
        <w:tabs>
          <w:tab w:pos="1260" w:val="left" w:leader="none"/>
        </w:tabs>
        <w:spacing w:line="240" w:lineRule="auto" w:before="120" w:after="0"/>
        <w:ind w:left="780" w:right="796" w:firstLine="0"/>
        <w:jc w:val="both"/>
        <w:rPr>
          <w:sz w:val="24"/>
        </w:rPr>
      </w:pPr>
      <w:bookmarkStart w:name="_bookmark222" w:id="223"/>
      <w:bookmarkEnd w:id="223"/>
      <w:r>
        <w:rPr/>
      </w:r>
      <w:r>
        <w:rPr>
          <w:b/>
          <w:sz w:val="24"/>
        </w:rPr>
        <w:t>Tour Proration Based on PCS or Tour Length Change. </w:t>
      </w:r>
      <w:r>
        <w:rPr>
          <w:sz w:val="24"/>
        </w:rPr>
        <w:t>Overseas tour proration recognizes overseas service at one location in proportion to overseas service at another location with</w:t>
      </w:r>
      <w:r>
        <w:rPr>
          <w:spacing w:val="-5"/>
          <w:sz w:val="24"/>
        </w:rPr>
        <w:t> </w:t>
      </w:r>
      <w:r>
        <w:rPr>
          <w:sz w:val="24"/>
        </w:rPr>
        <w:t>a</w:t>
      </w:r>
      <w:r>
        <w:rPr>
          <w:spacing w:val="-6"/>
          <w:sz w:val="24"/>
        </w:rPr>
        <w:t> </w:t>
      </w:r>
      <w:r>
        <w:rPr>
          <w:sz w:val="24"/>
        </w:rPr>
        <w:t>different</w:t>
      </w:r>
      <w:r>
        <w:rPr>
          <w:spacing w:val="-5"/>
          <w:sz w:val="24"/>
        </w:rPr>
        <w:t> </w:t>
      </w:r>
      <w:r>
        <w:rPr>
          <w:sz w:val="24"/>
        </w:rPr>
        <w:t>tour</w:t>
      </w:r>
      <w:r>
        <w:rPr>
          <w:spacing w:val="-5"/>
          <w:sz w:val="24"/>
        </w:rPr>
        <w:t> </w:t>
      </w:r>
      <w:r>
        <w:rPr>
          <w:sz w:val="24"/>
        </w:rPr>
        <w:t>length.</w:t>
      </w:r>
      <w:r>
        <w:rPr>
          <w:spacing w:val="40"/>
          <w:sz w:val="24"/>
        </w:rPr>
        <w:t> </w:t>
      </w:r>
      <w:r>
        <w:rPr>
          <w:sz w:val="24"/>
        </w:rPr>
        <w:t>Proration</w:t>
      </w:r>
      <w:r>
        <w:rPr>
          <w:spacing w:val="-6"/>
          <w:sz w:val="24"/>
        </w:rPr>
        <w:t> </w:t>
      </w:r>
      <w:r>
        <w:rPr>
          <w:sz w:val="24"/>
        </w:rPr>
        <w:t>in</w:t>
      </w:r>
      <w:r>
        <w:rPr>
          <w:spacing w:val="-5"/>
          <w:sz w:val="24"/>
        </w:rPr>
        <w:t> </w:t>
      </w:r>
      <w:r>
        <w:rPr>
          <w:sz w:val="24"/>
        </w:rPr>
        <w:t>conjunction</w:t>
      </w:r>
      <w:r>
        <w:rPr>
          <w:spacing w:val="-5"/>
          <w:sz w:val="24"/>
        </w:rPr>
        <w:t> </w:t>
      </w:r>
      <w:r>
        <w:rPr>
          <w:sz w:val="24"/>
        </w:rPr>
        <w:t>with</w:t>
      </w:r>
      <w:r>
        <w:rPr>
          <w:spacing w:val="-5"/>
          <w:sz w:val="24"/>
        </w:rPr>
        <w:t> </w:t>
      </w:r>
      <w:r>
        <w:rPr>
          <w:sz w:val="24"/>
        </w:rPr>
        <w:t>PCS</w:t>
      </w:r>
      <w:r>
        <w:rPr>
          <w:spacing w:val="-6"/>
          <w:sz w:val="24"/>
        </w:rPr>
        <w:t> </w:t>
      </w:r>
      <w:r>
        <w:rPr>
          <w:sz w:val="24"/>
        </w:rPr>
        <w:t>is</w:t>
      </w:r>
      <w:r>
        <w:rPr>
          <w:spacing w:val="-5"/>
          <w:sz w:val="24"/>
        </w:rPr>
        <w:t> </w:t>
      </w:r>
      <w:r>
        <w:rPr>
          <w:sz w:val="24"/>
        </w:rPr>
        <w:t>a</w:t>
      </w:r>
      <w:r>
        <w:rPr>
          <w:spacing w:val="-6"/>
          <w:sz w:val="24"/>
        </w:rPr>
        <w:t> </w:t>
      </w:r>
      <w:r>
        <w:rPr>
          <w:sz w:val="24"/>
        </w:rPr>
        <w:t>DAF</w:t>
      </w:r>
      <w:r>
        <w:rPr>
          <w:spacing w:val="-6"/>
          <w:sz w:val="24"/>
        </w:rPr>
        <w:t> </w:t>
      </w:r>
      <w:r>
        <w:rPr>
          <w:sz w:val="24"/>
        </w:rPr>
        <w:t>policy,</w:t>
      </w:r>
      <w:r>
        <w:rPr>
          <w:spacing w:val="-7"/>
          <w:sz w:val="24"/>
        </w:rPr>
        <w:t> </w:t>
      </w:r>
      <w:r>
        <w:rPr>
          <w:sz w:val="24"/>
        </w:rPr>
        <w:t>except</w:t>
      </w:r>
      <w:r>
        <w:rPr>
          <w:spacing w:val="-6"/>
          <w:sz w:val="24"/>
        </w:rPr>
        <w:t> </w:t>
      </w:r>
      <w:r>
        <w:rPr>
          <w:sz w:val="24"/>
        </w:rPr>
        <w:t>DoD</w:t>
      </w:r>
      <w:r>
        <w:rPr>
          <w:spacing w:val="-7"/>
          <w:sz w:val="24"/>
        </w:rPr>
        <w:t> </w:t>
      </w:r>
      <w:r>
        <w:rPr>
          <w:sz w:val="24"/>
        </w:rPr>
        <w:t>may authorize</w:t>
      </w:r>
      <w:r>
        <w:rPr>
          <w:spacing w:val="-15"/>
          <w:sz w:val="24"/>
        </w:rPr>
        <w:t> </w:t>
      </w:r>
      <w:r>
        <w:rPr>
          <w:sz w:val="24"/>
        </w:rPr>
        <w:t>or</w:t>
      </w:r>
      <w:r>
        <w:rPr>
          <w:spacing w:val="-15"/>
          <w:sz w:val="24"/>
        </w:rPr>
        <w:t> </w:t>
      </w:r>
      <w:r>
        <w:rPr>
          <w:sz w:val="24"/>
        </w:rPr>
        <w:t>direct</w:t>
      </w:r>
      <w:r>
        <w:rPr>
          <w:spacing w:val="-14"/>
          <w:sz w:val="24"/>
        </w:rPr>
        <w:t> </w:t>
      </w:r>
      <w:r>
        <w:rPr>
          <w:sz w:val="24"/>
        </w:rPr>
        <w:t>proration</w:t>
      </w:r>
      <w:r>
        <w:rPr>
          <w:spacing w:val="-15"/>
          <w:sz w:val="24"/>
        </w:rPr>
        <w:t> </w:t>
      </w:r>
      <w:r>
        <w:rPr>
          <w:sz w:val="24"/>
        </w:rPr>
        <w:t>in</w:t>
      </w:r>
      <w:r>
        <w:rPr>
          <w:spacing w:val="-15"/>
          <w:sz w:val="24"/>
        </w:rPr>
        <w:t> </w:t>
      </w:r>
      <w:r>
        <w:rPr>
          <w:sz w:val="24"/>
        </w:rPr>
        <w:t>some</w:t>
      </w:r>
      <w:r>
        <w:rPr>
          <w:spacing w:val="-13"/>
          <w:sz w:val="24"/>
        </w:rPr>
        <w:t> </w:t>
      </w:r>
      <w:r>
        <w:rPr>
          <w:sz w:val="24"/>
        </w:rPr>
        <w:t>instances</w:t>
      </w:r>
      <w:r>
        <w:rPr>
          <w:spacing w:val="-15"/>
          <w:sz w:val="24"/>
        </w:rPr>
        <w:t> </w:t>
      </w:r>
      <w:r>
        <w:rPr>
          <w:sz w:val="24"/>
        </w:rPr>
        <w:t>in</w:t>
      </w:r>
      <w:r>
        <w:rPr>
          <w:spacing w:val="-15"/>
          <w:sz w:val="24"/>
        </w:rPr>
        <w:t> </w:t>
      </w:r>
      <w:r>
        <w:rPr>
          <w:sz w:val="24"/>
        </w:rPr>
        <w:t>conjunction</w:t>
      </w:r>
      <w:r>
        <w:rPr>
          <w:spacing w:val="-15"/>
          <w:sz w:val="24"/>
        </w:rPr>
        <w:t> </w:t>
      </w:r>
      <w:r>
        <w:rPr>
          <w:sz w:val="24"/>
        </w:rPr>
        <w:t>with</w:t>
      </w:r>
      <w:r>
        <w:rPr>
          <w:spacing w:val="-14"/>
          <w:sz w:val="24"/>
        </w:rPr>
        <w:t> </w:t>
      </w:r>
      <w:r>
        <w:rPr>
          <w:sz w:val="24"/>
        </w:rPr>
        <w:t>a</w:t>
      </w:r>
      <w:r>
        <w:rPr>
          <w:spacing w:val="-15"/>
          <w:sz w:val="24"/>
        </w:rPr>
        <w:t> </w:t>
      </w:r>
      <w:r>
        <w:rPr>
          <w:sz w:val="24"/>
        </w:rPr>
        <w:t>change</w:t>
      </w:r>
      <w:r>
        <w:rPr>
          <w:spacing w:val="-14"/>
          <w:sz w:val="24"/>
        </w:rPr>
        <w:t> </w:t>
      </w:r>
      <w:r>
        <w:rPr>
          <w:sz w:val="24"/>
        </w:rPr>
        <w:t>of</w:t>
      </w:r>
      <w:r>
        <w:rPr>
          <w:spacing w:val="-15"/>
          <w:sz w:val="24"/>
        </w:rPr>
        <w:t> </w:t>
      </w:r>
      <w:r>
        <w:rPr>
          <w:sz w:val="24"/>
        </w:rPr>
        <w:t>overseas</w:t>
      </w:r>
      <w:r>
        <w:rPr>
          <w:spacing w:val="-14"/>
          <w:sz w:val="24"/>
        </w:rPr>
        <w:t> </w:t>
      </w:r>
      <w:r>
        <w:rPr>
          <w:sz w:val="24"/>
        </w:rPr>
        <w:t>tour</w:t>
      </w:r>
      <w:r>
        <w:rPr>
          <w:spacing w:val="-15"/>
          <w:sz w:val="24"/>
        </w:rPr>
        <w:t> </w:t>
      </w:r>
      <w:r>
        <w:rPr>
          <w:sz w:val="24"/>
        </w:rPr>
        <w:t>length affecting members currently assigned.</w:t>
      </w:r>
      <w:r>
        <w:rPr>
          <w:spacing w:val="40"/>
          <w:sz w:val="24"/>
        </w:rPr>
        <w:t> </w:t>
      </w:r>
      <w:r>
        <w:rPr>
          <w:sz w:val="24"/>
        </w:rPr>
        <w:t>When proration is authorized (and not prohibited, see </w:t>
      </w:r>
      <w:hyperlink w:history="true" w:anchor="_bookmark188">
        <w:r>
          <w:rPr>
            <w:b/>
            <w:color w:val="0000FF"/>
            <w:sz w:val="24"/>
          </w:rPr>
          <w:t>paragraph 7.2</w:t>
        </w:r>
      </w:hyperlink>
      <w:r>
        <w:rPr>
          <w:sz w:val="24"/>
        </w:rPr>
        <w:t>), a member’s current overseas tour (DEROS) could either be lengthened or shortened depending on the circumstances.</w:t>
      </w:r>
      <w:r>
        <w:rPr>
          <w:spacing w:val="40"/>
          <w:sz w:val="24"/>
        </w:rPr>
        <w:t> </w:t>
      </w:r>
      <w:r>
        <w:rPr>
          <w:sz w:val="24"/>
        </w:rPr>
        <w:t>Proration may be based on when reassigned PCS to another overseas location with a different tour length before completing the full prescribed overseas tour at the initial location; when a tour length is changed at the member’s duty station during</w:t>
      </w:r>
      <w:r>
        <w:rPr>
          <w:spacing w:val="-8"/>
          <w:sz w:val="24"/>
        </w:rPr>
        <w:t> </w:t>
      </w:r>
      <w:r>
        <w:rPr>
          <w:sz w:val="24"/>
        </w:rPr>
        <w:t>a</w:t>
      </w:r>
      <w:r>
        <w:rPr>
          <w:spacing w:val="-9"/>
          <w:sz w:val="24"/>
        </w:rPr>
        <w:t> </w:t>
      </w:r>
      <w:r>
        <w:rPr>
          <w:sz w:val="24"/>
        </w:rPr>
        <w:t>member’s</w:t>
      </w:r>
      <w:r>
        <w:rPr>
          <w:spacing w:val="-9"/>
          <w:sz w:val="24"/>
        </w:rPr>
        <w:t> </w:t>
      </w:r>
      <w:r>
        <w:rPr>
          <w:sz w:val="24"/>
        </w:rPr>
        <w:t>overseas</w:t>
      </w:r>
      <w:r>
        <w:rPr>
          <w:spacing w:val="-8"/>
          <w:sz w:val="24"/>
        </w:rPr>
        <w:t> </w:t>
      </w:r>
      <w:r>
        <w:rPr>
          <w:sz w:val="24"/>
        </w:rPr>
        <w:t>tour;</w:t>
      </w:r>
      <w:r>
        <w:rPr>
          <w:spacing w:val="-8"/>
          <w:sz w:val="24"/>
        </w:rPr>
        <w:t> </w:t>
      </w:r>
      <w:r>
        <w:rPr>
          <w:sz w:val="24"/>
        </w:rPr>
        <w:t>or</w:t>
      </w:r>
      <w:r>
        <w:rPr>
          <w:spacing w:val="-9"/>
          <w:sz w:val="24"/>
        </w:rPr>
        <w:t> </w:t>
      </w:r>
      <w:r>
        <w:rPr>
          <w:sz w:val="24"/>
        </w:rPr>
        <w:t>as</w:t>
      </w:r>
      <w:r>
        <w:rPr>
          <w:spacing w:val="-8"/>
          <w:sz w:val="24"/>
        </w:rPr>
        <w:t> </w:t>
      </w:r>
      <w:r>
        <w:rPr>
          <w:sz w:val="24"/>
        </w:rPr>
        <w:t>determined</w:t>
      </w:r>
      <w:r>
        <w:rPr>
          <w:spacing w:val="-8"/>
          <w:sz w:val="24"/>
        </w:rPr>
        <w:t> </w:t>
      </w:r>
      <w:r>
        <w:rPr>
          <w:sz w:val="24"/>
        </w:rPr>
        <w:t>by</w:t>
      </w:r>
      <w:r>
        <w:rPr>
          <w:spacing w:val="-8"/>
          <w:sz w:val="24"/>
        </w:rPr>
        <w:t> </w:t>
      </w:r>
      <w:r>
        <w:rPr>
          <w:sz w:val="24"/>
        </w:rPr>
        <w:t>AFPC/DP3AM</w:t>
      </w:r>
      <w:r>
        <w:rPr>
          <w:spacing w:val="-9"/>
          <w:sz w:val="24"/>
        </w:rPr>
        <w:t> </w:t>
      </w:r>
      <w:r>
        <w:rPr>
          <w:sz w:val="24"/>
        </w:rPr>
        <w:t>or</w:t>
      </w:r>
      <w:r>
        <w:rPr>
          <w:spacing w:val="-8"/>
          <w:sz w:val="24"/>
        </w:rPr>
        <w:t> </w:t>
      </w:r>
      <w:r>
        <w:rPr>
          <w:sz w:val="24"/>
        </w:rPr>
        <w:t>USSF/ETMO.</w:t>
      </w:r>
      <w:r>
        <w:rPr>
          <w:spacing w:val="40"/>
          <w:sz w:val="24"/>
        </w:rPr>
        <w:t> </w:t>
      </w:r>
      <w:r>
        <w:rPr>
          <w:sz w:val="24"/>
        </w:rPr>
        <w:t>Proration may be suspended, or an individual request disapproved when approval does not serve the best interests of the DAF.</w:t>
      </w:r>
      <w:r>
        <w:rPr>
          <w:spacing w:val="40"/>
          <w:sz w:val="24"/>
        </w:rPr>
        <w:t> </w:t>
      </w:r>
      <w:r>
        <w:rPr>
          <w:sz w:val="24"/>
        </w:rPr>
        <w:t>Enlisted members serving an OTEIP extension (AAC 77) are not eligible for tour proration.</w:t>
      </w:r>
      <w:r>
        <w:rPr>
          <w:spacing w:val="40"/>
          <w:sz w:val="24"/>
        </w:rPr>
        <w:t> </w:t>
      </w:r>
      <w:r>
        <w:rPr>
          <w:sz w:val="24"/>
        </w:rPr>
        <w:t>When a member is reassigned to an overseas location with a different tour length</w:t>
      </w:r>
      <w:r>
        <w:rPr>
          <w:spacing w:val="-12"/>
          <w:sz w:val="24"/>
        </w:rPr>
        <w:t> </w:t>
      </w:r>
      <w:r>
        <w:rPr>
          <w:sz w:val="24"/>
        </w:rPr>
        <w:t>than</w:t>
      </w:r>
      <w:r>
        <w:rPr>
          <w:spacing w:val="-11"/>
          <w:sz w:val="24"/>
        </w:rPr>
        <w:t> </w:t>
      </w:r>
      <w:r>
        <w:rPr>
          <w:sz w:val="24"/>
        </w:rPr>
        <w:t>the</w:t>
      </w:r>
      <w:r>
        <w:rPr>
          <w:spacing w:val="-11"/>
          <w:sz w:val="24"/>
        </w:rPr>
        <w:t> </w:t>
      </w:r>
      <w:r>
        <w:rPr>
          <w:sz w:val="24"/>
        </w:rPr>
        <w:t>one</w:t>
      </w:r>
      <w:r>
        <w:rPr>
          <w:spacing w:val="-11"/>
          <w:sz w:val="24"/>
        </w:rPr>
        <w:t> </w:t>
      </w:r>
      <w:r>
        <w:rPr>
          <w:sz w:val="24"/>
        </w:rPr>
        <w:t>currently</w:t>
      </w:r>
      <w:r>
        <w:rPr>
          <w:spacing w:val="-11"/>
          <w:sz w:val="24"/>
        </w:rPr>
        <w:t> </w:t>
      </w:r>
      <w:r>
        <w:rPr>
          <w:sz w:val="24"/>
        </w:rPr>
        <w:t>being</w:t>
      </w:r>
      <w:r>
        <w:rPr>
          <w:spacing w:val="-10"/>
          <w:sz w:val="24"/>
        </w:rPr>
        <w:t> </w:t>
      </w:r>
      <w:r>
        <w:rPr>
          <w:sz w:val="24"/>
        </w:rPr>
        <w:t>served,</w:t>
      </w:r>
      <w:r>
        <w:rPr>
          <w:spacing w:val="-11"/>
          <w:sz w:val="24"/>
        </w:rPr>
        <w:t> </w:t>
      </w:r>
      <w:r>
        <w:rPr>
          <w:sz w:val="24"/>
        </w:rPr>
        <w:t>or</w:t>
      </w:r>
      <w:r>
        <w:rPr>
          <w:spacing w:val="-12"/>
          <w:sz w:val="24"/>
        </w:rPr>
        <w:t> </w:t>
      </w:r>
      <w:r>
        <w:rPr>
          <w:sz w:val="24"/>
        </w:rPr>
        <w:t>a</w:t>
      </w:r>
      <w:r>
        <w:rPr>
          <w:spacing w:val="-11"/>
          <w:sz w:val="24"/>
        </w:rPr>
        <w:t> </w:t>
      </w:r>
      <w:r>
        <w:rPr>
          <w:sz w:val="24"/>
        </w:rPr>
        <w:t>tour</w:t>
      </w:r>
      <w:r>
        <w:rPr>
          <w:spacing w:val="-10"/>
          <w:sz w:val="24"/>
        </w:rPr>
        <w:t> </w:t>
      </w:r>
      <w:r>
        <w:rPr>
          <w:sz w:val="24"/>
        </w:rPr>
        <w:t>length</w:t>
      </w:r>
      <w:r>
        <w:rPr>
          <w:spacing w:val="-11"/>
          <w:sz w:val="24"/>
        </w:rPr>
        <w:t> </w:t>
      </w:r>
      <w:r>
        <w:rPr>
          <w:sz w:val="24"/>
        </w:rPr>
        <w:t>is</w:t>
      </w:r>
      <w:r>
        <w:rPr>
          <w:spacing w:val="-11"/>
          <w:sz w:val="24"/>
        </w:rPr>
        <w:t> </w:t>
      </w:r>
      <w:r>
        <w:rPr>
          <w:sz w:val="24"/>
        </w:rPr>
        <w:t>changed</w:t>
      </w:r>
      <w:r>
        <w:rPr>
          <w:spacing w:val="-10"/>
          <w:sz w:val="24"/>
        </w:rPr>
        <w:t> </w:t>
      </w:r>
      <w:r>
        <w:rPr>
          <w:sz w:val="24"/>
        </w:rPr>
        <w:t>and</w:t>
      </w:r>
      <w:r>
        <w:rPr>
          <w:spacing w:val="-11"/>
          <w:sz w:val="24"/>
        </w:rPr>
        <w:t> </w:t>
      </w:r>
      <w:r>
        <w:rPr>
          <w:sz w:val="24"/>
        </w:rPr>
        <w:t>the</w:t>
      </w:r>
      <w:r>
        <w:rPr>
          <w:spacing w:val="-11"/>
          <w:sz w:val="24"/>
        </w:rPr>
        <w:t> </w:t>
      </w:r>
      <w:r>
        <w:rPr>
          <w:sz w:val="24"/>
        </w:rPr>
        <w:t>implementation</w:t>
      </w:r>
      <w:r>
        <w:rPr>
          <w:spacing w:val="-10"/>
          <w:sz w:val="24"/>
        </w:rPr>
        <w:t> </w:t>
      </w:r>
      <w:r>
        <w:rPr>
          <w:sz w:val="24"/>
        </w:rPr>
        <w:t>date affects members currently assigned, then the overseas tour is not normally prorated (longer or shorter) unless the individual assignment instructions or tour length implementation guidance affords the member options or prohibits proration.</w:t>
      </w:r>
      <w:r>
        <w:rPr>
          <w:spacing w:val="40"/>
          <w:sz w:val="24"/>
        </w:rPr>
        <w:t> </w:t>
      </w:r>
      <w:r>
        <w:rPr>
          <w:sz w:val="24"/>
        </w:rPr>
        <w:t>Example:</w:t>
      </w:r>
      <w:r>
        <w:rPr>
          <w:spacing w:val="40"/>
          <w:sz w:val="24"/>
        </w:rPr>
        <w:t> </w:t>
      </w:r>
      <w:r>
        <w:rPr>
          <w:sz w:val="24"/>
        </w:rPr>
        <w:t>implementation guidance for a change</w:t>
      </w:r>
      <w:r>
        <w:rPr>
          <w:spacing w:val="-3"/>
          <w:sz w:val="24"/>
        </w:rPr>
        <w:t> </w:t>
      </w:r>
      <w:r>
        <w:rPr>
          <w:sz w:val="24"/>
        </w:rPr>
        <w:t>of</w:t>
      </w:r>
      <w:r>
        <w:rPr>
          <w:spacing w:val="-6"/>
          <w:sz w:val="24"/>
        </w:rPr>
        <w:t> </w:t>
      </w:r>
      <w:r>
        <w:rPr>
          <w:sz w:val="24"/>
        </w:rPr>
        <w:t>current</w:t>
      </w:r>
      <w:r>
        <w:rPr>
          <w:spacing w:val="-5"/>
          <w:sz w:val="24"/>
        </w:rPr>
        <w:t> </w:t>
      </w:r>
      <w:r>
        <w:rPr>
          <w:sz w:val="24"/>
        </w:rPr>
        <w:t>tour</w:t>
      </w:r>
      <w:r>
        <w:rPr>
          <w:spacing w:val="-4"/>
          <w:sz w:val="24"/>
        </w:rPr>
        <w:t> </w:t>
      </w:r>
      <w:r>
        <w:rPr>
          <w:sz w:val="24"/>
        </w:rPr>
        <w:t>from</w:t>
      </w:r>
      <w:r>
        <w:rPr>
          <w:spacing w:val="-4"/>
          <w:sz w:val="24"/>
        </w:rPr>
        <w:t> </w:t>
      </w:r>
      <w:r>
        <w:rPr>
          <w:sz w:val="24"/>
        </w:rPr>
        <w:t>a</w:t>
      </w:r>
      <w:r>
        <w:rPr>
          <w:spacing w:val="-4"/>
          <w:sz w:val="24"/>
        </w:rPr>
        <w:t> </w:t>
      </w:r>
      <w:r>
        <w:rPr>
          <w:sz w:val="24"/>
        </w:rPr>
        <w:t>shorter</w:t>
      </w:r>
      <w:r>
        <w:rPr>
          <w:spacing w:val="-5"/>
          <w:sz w:val="24"/>
        </w:rPr>
        <w:t> </w:t>
      </w:r>
      <w:r>
        <w:rPr>
          <w:sz w:val="24"/>
        </w:rPr>
        <w:t>to</w:t>
      </w:r>
      <w:r>
        <w:rPr>
          <w:spacing w:val="-4"/>
          <w:sz w:val="24"/>
        </w:rPr>
        <w:t> </w:t>
      </w:r>
      <w:r>
        <w:rPr>
          <w:sz w:val="24"/>
        </w:rPr>
        <w:t>longer</w:t>
      </w:r>
      <w:r>
        <w:rPr>
          <w:spacing w:val="-5"/>
          <w:sz w:val="24"/>
        </w:rPr>
        <w:t> </w:t>
      </w:r>
      <w:r>
        <w:rPr>
          <w:sz w:val="24"/>
        </w:rPr>
        <w:t>tour</w:t>
      </w:r>
      <w:r>
        <w:rPr>
          <w:spacing w:val="-3"/>
          <w:sz w:val="24"/>
        </w:rPr>
        <w:t> </w:t>
      </w:r>
      <w:r>
        <w:rPr>
          <w:sz w:val="24"/>
        </w:rPr>
        <w:t>may</w:t>
      </w:r>
      <w:r>
        <w:rPr>
          <w:spacing w:val="-6"/>
          <w:sz w:val="24"/>
        </w:rPr>
        <w:t> </w:t>
      </w:r>
      <w:r>
        <w:rPr>
          <w:sz w:val="24"/>
        </w:rPr>
        <w:t>contain</w:t>
      </w:r>
      <w:r>
        <w:rPr>
          <w:spacing w:val="-4"/>
          <w:sz w:val="24"/>
        </w:rPr>
        <w:t> </w:t>
      </w:r>
      <w:r>
        <w:rPr>
          <w:sz w:val="24"/>
        </w:rPr>
        <w:t>the</w:t>
      </w:r>
      <w:r>
        <w:rPr>
          <w:spacing w:val="-4"/>
          <w:sz w:val="24"/>
        </w:rPr>
        <w:t> </w:t>
      </w:r>
      <w:r>
        <w:rPr>
          <w:sz w:val="24"/>
        </w:rPr>
        <w:t>option</w:t>
      </w:r>
      <w:r>
        <w:rPr>
          <w:spacing w:val="-5"/>
          <w:sz w:val="24"/>
        </w:rPr>
        <w:t> </w:t>
      </w:r>
      <w:r>
        <w:rPr>
          <w:sz w:val="24"/>
        </w:rPr>
        <w:t>for</w:t>
      </w:r>
      <w:r>
        <w:rPr>
          <w:spacing w:val="-5"/>
          <w:sz w:val="24"/>
        </w:rPr>
        <w:t> </w:t>
      </w:r>
      <w:r>
        <w:rPr>
          <w:sz w:val="24"/>
        </w:rPr>
        <w:t>members</w:t>
      </w:r>
      <w:r>
        <w:rPr>
          <w:spacing w:val="-4"/>
          <w:sz w:val="24"/>
        </w:rPr>
        <w:t> </w:t>
      </w:r>
      <w:r>
        <w:rPr>
          <w:sz w:val="24"/>
        </w:rPr>
        <w:t>currently assigned to retain the current (shorter) tour or voluntarily serve the longer tour, or it may require serving</w:t>
      </w:r>
      <w:r>
        <w:rPr>
          <w:spacing w:val="-9"/>
          <w:sz w:val="24"/>
        </w:rPr>
        <w:t> </w:t>
      </w:r>
      <w:r>
        <w:rPr>
          <w:sz w:val="24"/>
        </w:rPr>
        <w:t>the</w:t>
      </w:r>
      <w:r>
        <w:rPr>
          <w:spacing w:val="-9"/>
          <w:sz w:val="24"/>
        </w:rPr>
        <w:t> </w:t>
      </w:r>
      <w:r>
        <w:rPr>
          <w:sz w:val="24"/>
        </w:rPr>
        <w:t>longer</w:t>
      </w:r>
      <w:r>
        <w:rPr>
          <w:spacing w:val="-8"/>
          <w:sz w:val="24"/>
        </w:rPr>
        <w:t> </w:t>
      </w:r>
      <w:r>
        <w:rPr>
          <w:sz w:val="24"/>
        </w:rPr>
        <w:t>tour</w:t>
      </w:r>
      <w:r>
        <w:rPr>
          <w:spacing w:val="-8"/>
          <w:sz w:val="24"/>
        </w:rPr>
        <w:t> </w:t>
      </w:r>
      <w:r>
        <w:rPr>
          <w:sz w:val="24"/>
        </w:rPr>
        <w:t>as</w:t>
      </w:r>
      <w:r>
        <w:rPr>
          <w:spacing w:val="-8"/>
          <w:sz w:val="24"/>
        </w:rPr>
        <w:t> </w:t>
      </w:r>
      <w:r>
        <w:rPr>
          <w:sz w:val="24"/>
        </w:rPr>
        <w:t>mandatory</w:t>
      </w:r>
      <w:r>
        <w:rPr>
          <w:spacing w:val="-9"/>
          <w:sz w:val="24"/>
        </w:rPr>
        <w:t> </w:t>
      </w:r>
      <w:r>
        <w:rPr>
          <w:sz w:val="24"/>
        </w:rPr>
        <w:t>or</w:t>
      </w:r>
      <w:r>
        <w:rPr>
          <w:spacing w:val="-8"/>
          <w:sz w:val="24"/>
        </w:rPr>
        <w:t> </w:t>
      </w:r>
      <w:r>
        <w:rPr>
          <w:sz w:val="24"/>
        </w:rPr>
        <w:t>may</w:t>
      </w:r>
      <w:r>
        <w:rPr>
          <w:spacing w:val="-8"/>
          <w:sz w:val="24"/>
        </w:rPr>
        <w:t> </w:t>
      </w:r>
      <w:r>
        <w:rPr>
          <w:sz w:val="24"/>
        </w:rPr>
        <w:t>stipulate</w:t>
      </w:r>
      <w:r>
        <w:rPr>
          <w:spacing w:val="-8"/>
          <w:sz w:val="24"/>
        </w:rPr>
        <w:t> </w:t>
      </w:r>
      <w:r>
        <w:rPr>
          <w:sz w:val="24"/>
        </w:rPr>
        <w:t>proration</w:t>
      </w:r>
      <w:r>
        <w:rPr>
          <w:spacing w:val="-8"/>
          <w:sz w:val="24"/>
        </w:rPr>
        <w:t> </w:t>
      </w:r>
      <w:r>
        <w:rPr>
          <w:sz w:val="24"/>
        </w:rPr>
        <w:t>from</w:t>
      </w:r>
      <w:r>
        <w:rPr>
          <w:spacing w:val="-9"/>
          <w:sz w:val="24"/>
        </w:rPr>
        <w:t> </w:t>
      </w:r>
      <w:r>
        <w:rPr>
          <w:sz w:val="24"/>
        </w:rPr>
        <w:t>the</w:t>
      </w:r>
      <w:r>
        <w:rPr>
          <w:spacing w:val="-8"/>
          <w:sz w:val="24"/>
        </w:rPr>
        <w:t> </w:t>
      </w:r>
      <w:r>
        <w:rPr>
          <w:sz w:val="24"/>
        </w:rPr>
        <w:t>shorter</w:t>
      </w:r>
      <w:r>
        <w:rPr>
          <w:spacing w:val="-9"/>
          <w:sz w:val="24"/>
        </w:rPr>
        <w:t> </w:t>
      </w:r>
      <w:r>
        <w:rPr>
          <w:sz w:val="24"/>
        </w:rPr>
        <w:t>to</w:t>
      </w:r>
      <w:r>
        <w:rPr>
          <w:spacing w:val="-9"/>
          <w:sz w:val="24"/>
        </w:rPr>
        <w:t> </w:t>
      </w:r>
      <w:r>
        <w:rPr>
          <w:sz w:val="24"/>
        </w:rPr>
        <w:t>the</w:t>
      </w:r>
      <w:r>
        <w:rPr>
          <w:spacing w:val="-9"/>
          <w:sz w:val="24"/>
        </w:rPr>
        <w:t> </w:t>
      </w:r>
      <w:r>
        <w:rPr>
          <w:sz w:val="24"/>
        </w:rPr>
        <w:t>longer</w:t>
      </w:r>
      <w:r>
        <w:rPr>
          <w:spacing w:val="-9"/>
          <w:sz w:val="24"/>
        </w:rPr>
        <w:t> </w:t>
      </w:r>
      <w:r>
        <w:rPr>
          <w:sz w:val="24"/>
        </w:rPr>
        <w:t>tour. Usually, a tour length change effective date is far enough in advance to allow members already assigned,</w:t>
      </w:r>
      <w:r>
        <w:rPr>
          <w:spacing w:val="15"/>
          <w:sz w:val="24"/>
        </w:rPr>
        <w:t> </w:t>
      </w:r>
      <w:r>
        <w:rPr>
          <w:sz w:val="24"/>
        </w:rPr>
        <w:t>or</w:t>
      </w:r>
      <w:r>
        <w:rPr>
          <w:spacing w:val="15"/>
          <w:sz w:val="24"/>
        </w:rPr>
        <w:t> </w:t>
      </w:r>
      <w:r>
        <w:rPr>
          <w:sz w:val="24"/>
        </w:rPr>
        <w:t>enroute,</w:t>
      </w:r>
      <w:r>
        <w:rPr>
          <w:spacing w:val="17"/>
          <w:sz w:val="24"/>
        </w:rPr>
        <w:t> </w:t>
      </w:r>
      <w:r>
        <w:rPr>
          <w:sz w:val="24"/>
        </w:rPr>
        <w:t>to</w:t>
      </w:r>
      <w:r>
        <w:rPr>
          <w:spacing w:val="17"/>
          <w:sz w:val="24"/>
        </w:rPr>
        <w:t> </w:t>
      </w:r>
      <w:r>
        <w:rPr>
          <w:sz w:val="24"/>
        </w:rPr>
        <w:t>serve</w:t>
      </w:r>
      <w:r>
        <w:rPr>
          <w:spacing w:val="19"/>
          <w:sz w:val="24"/>
        </w:rPr>
        <w:t> </w:t>
      </w:r>
      <w:r>
        <w:rPr>
          <w:sz w:val="24"/>
        </w:rPr>
        <w:t>the</w:t>
      </w:r>
      <w:r>
        <w:rPr>
          <w:spacing w:val="16"/>
          <w:sz w:val="24"/>
        </w:rPr>
        <w:t> </w:t>
      </w:r>
      <w:r>
        <w:rPr>
          <w:sz w:val="24"/>
        </w:rPr>
        <w:t>existing</w:t>
      </w:r>
      <w:r>
        <w:rPr>
          <w:spacing w:val="17"/>
          <w:sz w:val="24"/>
        </w:rPr>
        <w:t> </w:t>
      </w:r>
      <w:r>
        <w:rPr>
          <w:sz w:val="24"/>
        </w:rPr>
        <w:t>tour</w:t>
      </w:r>
      <w:r>
        <w:rPr>
          <w:spacing w:val="17"/>
          <w:sz w:val="24"/>
        </w:rPr>
        <w:t> </w:t>
      </w:r>
      <w:r>
        <w:rPr>
          <w:sz w:val="24"/>
        </w:rPr>
        <w:t>length.</w:t>
      </w:r>
      <w:r>
        <w:rPr>
          <w:spacing w:val="63"/>
          <w:w w:val="150"/>
          <w:sz w:val="24"/>
        </w:rPr>
        <w:t> </w:t>
      </w:r>
      <w:r>
        <w:rPr>
          <w:sz w:val="24"/>
        </w:rPr>
        <w:t>Members</w:t>
      </w:r>
      <w:r>
        <w:rPr>
          <w:spacing w:val="16"/>
          <w:sz w:val="24"/>
        </w:rPr>
        <w:t> </w:t>
      </w:r>
      <w:r>
        <w:rPr>
          <w:sz w:val="24"/>
        </w:rPr>
        <w:t>who</w:t>
      </w:r>
      <w:r>
        <w:rPr>
          <w:spacing w:val="15"/>
          <w:sz w:val="24"/>
        </w:rPr>
        <w:t> </w:t>
      </w:r>
      <w:r>
        <w:rPr>
          <w:sz w:val="24"/>
        </w:rPr>
        <w:t>are</w:t>
      </w:r>
      <w:r>
        <w:rPr>
          <w:spacing w:val="17"/>
          <w:sz w:val="24"/>
        </w:rPr>
        <w:t> </w:t>
      </w:r>
      <w:r>
        <w:rPr>
          <w:sz w:val="24"/>
        </w:rPr>
        <w:t>to</w:t>
      </w:r>
      <w:r>
        <w:rPr>
          <w:spacing w:val="18"/>
          <w:sz w:val="24"/>
        </w:rPr>
        <w:t> </w:t>
      </w:r>
      <w:r>
        <w:rPr>
          <w:sz w:val="24"/>
        </w:rPr>
        <w:t>serve</w:t>
      </w:r>
      <w:r>
        <w:rPr>
          <w:spacing w:val="15"/>
          <w:sz w:val="24"/>
        </w:rPr>
        <w:t> </w:t>
      </w:r>
      <w:r>
        <w:rPr>
          <w:sz w:val="24"/>
        </w:rPr>
        <w:t>the</w:t>
      </w:r>
      <w:r>
        <w:rPr>
          <w:spacing w:val="17"/>
          <w:sz w:val="24"/>
        </w:rPr>
        <w:t> </w:t>
      </w:r>
      <w:r>
        <w:rPr>
          <w:sz w:val="24"/>
        </w:rPr>
        <w:t>new</w:t>
      </w:r>
      <w:r>
        <w:rPr>
          <w:spacing w:val="17"/>
          <w:sz w:val="24"/>
        </w:rPr>
        <w:t> </w:t>
      </w:r>
      <w:r>
        <w:rPr>
          <w:spacing w:val="-4"/>
          <w:sz w:val="24"/>
        </w:rPr>
        <w:t>tour</w:t>
      </w:r>
    </w:p>
    <w:p>
      <w:pPr>
        <w:spacing w:after="0" w:line="240" w:lineRule="auto"/>
        <w:jc w:val="both"/>
        <w:rPr>
          <w:sz w:val="24"/>
        </w:rPr>
        <w:sectPr>
          <w:pgSz w:w="12240" w:h="15840"/>
          <w:pgMar w:header="731" w:footer="0" w:top="1380" w:bottom="280" w:left="660" w:right="640"/>
        </w:sectPr>
      </w:pPr>
    </w:p>
    <w:p>
      <w:pPr>
        <w:pStyle w:val="BodyText"/>
        <w:spacing w:before="96"/>
        <w:ind w:left="780" w:right="797"/>
      </w:pPr>
      <w:r>
        <w:rPr/>
        <w:t>length</w:t>
      </w:r>
      <w:r>
        <w:rPr>
          <w:spacing w:val="-8"/>
        </w:rPr>
        <w:t> </w:t>
      </w:r>
      <w:r>
        <w:rPr/>
        <w:t>are</w:t>
      </w:r>
      <w:r>
        <w:rPr>
          <w:spacing w:val="-8"/>
        </w:rPr>
        <w:t> </w:t>
      </w:r>
      <w:r>
        <w:rPr/>
        <w:t>selected</w:t>
      </w:r>
      <w:r>
        <w:rPr>
          <w:spacing w:val="-8"/>
        </w:rPr>
        <w:t> </w:t>
      </w:r>
      <w:r>
        <w:rPr/>
        <w:t>for</w:t>
      </w:r>
      <w:r>
        <w:rPr>
          <w:spacing w:val="-8"/>
        </w:rPr>
        <w:t> </w:t>
      </w:r>
      <w:r>
        <w:rPr/>
        <w:t>PCS</w:t>
      </w:r>
      <w:r>
        <w:rPr>
          <w:spacing w:val="-8"/>
        </w:rPr>
        <w:t> </w:t>
      </w:r>
      <w:r>
        <w:rPr/>
        <w:t>based</w:t>
      </w:r>
      <w:r>
        <w:rPr>
          <w:spacing w:val="-7"/>
        </w:rPr>
        <w:t> </w:t>
      </w:r>
      <w:r>
        <w:rPr/>
        <w:t>on</w:t>
      </w:r>
      <w:r>
        <w:rPr>
          <w:spacing w:val="-8"/>
        </w:rPr>
        <w:t> </w:t>
      </w:r>
      <w:r>
        <w:rPr/>
        <w:t>their</w:t>
      </w:r>
      <w:r>
        <w:rPr>
          <w:spacing w:val="-8"/>
        </w:rPr>
        <w:t> </w:t>
      </w:r>
      <w:r>
        <w:rPr/>
        <w:t>eligibility</w:t>
      </w:r>
      <w:r>
        <w:rPr>
          <w:spacing w:val="-8"/>
        </w:rPr>
        <w:t> </w:t>
      </w:r>
      <w:r>
        <w:rPr/>
        <w:t>for</w:t>
      </w:r>
      <w:r>
        <w:rPr>
          <w:spacing w:val="-9"/>
        </w:rPr>
        <w:t> </w:t>
      </w:r>
      <w:r>
        <w:rPr/>
        <w:t>the</w:t>
      </w:r>
      <w:r>
        <w:rPr>
          <w:spacing w:val="-7"/>
        </w:rPr>
        <w:t> </w:t>
      </w:r>
      <w:r>
        <w:rPr/>
        <w:t>new</w:t>
      </w:r>
      <w:r>
        <w:rPr>
          <w:spacing w:val="-8"/>
        </w:rPr>
        <w:t> </w:t>
      </w:r>
      <w:r>
        <w:rPr/>
        <w:t>tour</w:t>
      </w:r>
      <w:r>
        <w:rPr>
          <w:spacing w:val="-8"/>
        </w:rPr>
        <w:t> </w:t>
      </w:r>
      <w:r>
        <w:rPr/>
        <w:t>length.</w:t>
      </w:r>
      <w:r>
        <w:rPr>
          <w:spacing w:val="40"/>
        </w:rPr>
        <w:t> </w:t>
      </w:r>
      <w:r>
        <w:rPr/>
        <w:t>Proration</w:t>
      </w:r>
      <w:r>
        <w:rPr>
          <w:spacing w:val="-7"/>
        </w:rPr>
        <w:t> </w:t>
      </w:r>
      <w:r>
        <w:rPr/>
        <w:t>of</w:t>
      </w:r>
      <w:r>
        <w:rPr>
          <w:spacing w:val="-7"/>
        </w:rPr>
        <w:t> </w:t>
      </w:r>
      <w:r>
        <w:rPr/>
        <w:t>DEROS to</w:t>
      </w:r>
      <w:r>
        <w:rPr>
          <w:spacing w:val="-15"/>
        </w:rPr>
        <w:t> </w:t>
      </w:r>
      <w:r>
        <w:rPr/>
        <w:t>less</w:t>
      </w:r>
      <w:r>
        <w:rPr>
          <w:spacing w:val="-15"/>
        </w:rPr>
        <w:t> </w:t>
      </w:r>
      <w:r>
        <w:rPr/>
        <w:t>than</w:t>
      </w:r>
      <w:r>
        <w:rPr>
          <w:spacing w:val="-15"/>
        </w:rPr>
        <w:t> </w:t>
      </w:r>
      <w:r>
        <w:rPr/>
        <w:t>6</w:t>
      </w:r>
      <w:r>
        <w:rPr>
          <w:spacing w:val="-15"/>
        </w:rPr>
        <w:t> </w:t>
      </w:r>
      <w:r>
        <w:rPr/>
        <w:t>months</w:t>
      </w:r>
      <w:r>
        <w:rPr>
          <w:spacing w:val="-15"/>
        </w:rPr>
        <w:t> </w:t>
      </w:r>
      <w:r>
        <w:rPr/>
        <w:t>remaining</w:t>
      </w:r>
      <w:r>
        <w:rPr>
          <w:spacing w:val="-15"/>
        </w:rPr>
        <w:t> </w:t>
      </w:r>
      <w:r>
        <w:rPr/>
        <w:t>is</w:t>
      </w:r>
      <w:r>
        <w:rPr>
          <w:spacing w:val="-15"/>
        </w:rPr>
        <w:t> </w:t>
      </w:r>
      <w:r>
        <w:rPr/>
        <w:t>not</w:t>
      </w:r>
      <w:r>
        <w:rPr>
          <w:spacing w:val="-15"/>
        </w:rPr>
        <w:t> </w:t>
      </w:r>
      <w:r>
        <w:rPr/>
        <w:t>authorized</w:t>
      </w:r>
      <w:r>
        <w:rPr>
          <w:spacing w:val="-15"/>
        </w:rPr>
        <w:t> </w:t>
      </w:r>
      <w:r>
        <w:rPr/>
        <w:t>when</w:t>
      </w:r>
      <w:r>
        <w:rPr>
          <w:spacing w:val="-15"/>
        </w:rPr>
        <w:t> </w:t>
      </w:r>
      <w:r>
        <w:rPr/>
        <w:t>a</w:t>
      </w:r>
      <w:r>
        <w:rPr>
          <w:spacing w:val="-15"/>
        </w:rPr>
        <w:t> </w:t>
      </w:r>
      <w:r>
        <w:rPr/>
        <w:t>tour</w:t>
      </w:r>
      <w:r>
        <w:rPr>
          <w:spacing w:val="-15"/>
        </w:rPr>
        <w:t> </w:t>
      </w:r>
      <w:r>
        <w:rPr/>
        <w:t>length</w:t>
      </w:r>
      <w:r>
        <w:rPr>
          <w:spacing w:val="-15"/>
        </w:rPr>
        <w:t> </w:t>
      </w:r>
      <w:r>
        <w:rPr/>
        <w:t>change</w:t>
      </w:r>
      <w:r>
        <w:rPr>
          <w:spacing w:val="-15"/>
        </w:rPr>
        <w:t> </w:t>
      </w:r>
      <w:r>
        <w:rPr/>
        <w:t>occurs</w:t>
      </w:r>
      <w:r>
        <w:rPr>
          <w:spacing w:val="-15"/>
        </w:rPr>
        <w:t> </w:t>
      </w:r>
      <w:r>
        <w:rPr/>
        <w:t>and</w:t>
      </w:r>
      <w:r>
        <w:rPr>
          <w:spacing w:val="-15"/>
        </w:rPr>
        <w:t> </w:t>
      </w:r>
      <w:r>
        <w:rPr/>
        <w:t>the</w:t>
      </w:r>
      <w:r>
        <w:rPr>
          <w:spacing w:val="-15"/>
        </w:rPr>
        <w:t> </w:t>
      </w:r>
      <w:r>
        <w:rPr/>
        <w:t>member is remaining in place unless an exception is granted by AFPC/DP3AM or USSF/ETMO.</w:t>
      </w:r>
      <w:r>
        <w:rPr>
          <w:spacing w:val="40"/>
        </w:rPr>
        <w:t> </w:t>
      </w:r>
      <w:r>
        <w:rPr/>
        <w:t>This allows</w:t>
      </w:r>
      <w:r>
        <w:rPr>
          <w:spacing w:val="-1"/>
        </w:rPr>
        <w:t> </w:t>
      </w:r>
      <w:r>
        <w:rPr/>
        <w:t>adequate</w:t>
      </w:r>
      <w:r>
        <w:rPr>
          <w:spacing w:val="-1"/>
        </w:rPr>
        <w:t> </w:t>
      </w:r>
      <w:r>
        <w:rPr/>
        <w:t>time</w:t>
      </w:r>
      <w:r>
        <w:rPr>
          <w:spacing w:val="-1"/>
        </w:rPr>
        <w:t> </w:t>
      </w:r>
      <w:r>
        <w:rPr/>
        <w:t>for</w:t>
      </w:r>
      <w:r>
        <w:rPr>
          <w:spacing w:val="-1"/>
        </w:rPr>
        <w:t> </w:t>
      </w:r>
      <w:r>
        <w:rPr/>
        <w:t>all action related</w:t>
      </w:r>
      <w:r>
        <w:rPr>
          <w:spacing w:val="-1"/>
        </w:rPr>
        <w:t> </w:t>
      </w:r>
      <w:r>
        <w:rPr/>
        <w:t>to</w:t>
      </w:r>
      <w:r>
        <w:rPr>
          <w:spacing w:val="-1"/>
        </w:rPr>
        <w:t> </w:t>
      </w:r>
      <w:r>
        <w:rPr/>
        <w:t>PCS</w:t>
      </w:r>
      <w:r>
        <w:rPr>
          <w:spacing w:val="-1"/>
        </w:rPr>
        <w:t> </w:t>
      </w:r>
      <w:r>
        <w:rPr/>
        <w:t>to occur</w:t>
      </w:r>
      <w:r>
        <w:rPr>
          <w:spacing w:val="-1"/>
        </w:rPr>
        <w:t> </w:t>
      </w:r>
      <w:r>
        <w:rPr/>
        <w:t>in</w:t>
      </w:r>
      <w:r>
        <w:rPr>
          <w:spacing w:val="-1"/>
        </w:rPr>
        <w:t> </w:t>
      </w:r>
      <w:r>
        <w:rPr/>
        <w:t>a timely</w:t>
      </w:r>
      <w:r>
        <w:rPr>
          <w:spacing w:val="-1"/>
        </w:rPr>
        <w:t> </w:t>
      </w:r>
      <w:r>
        <w:rPr/>
        <w:t>manner.</w:t>
      </w:r>
      <w:r>
        <w:rPr>
          <w:spacing w:val="40"/>
        </w:rPr>
        <w:t> </w:t>
      </w:r>
      <w:r>
        <w:rPr/>
        <w:t>When</w:t>
      </w:r>
      <w:r>
        <w:rPr>
          <w:spacing w:val="-1"/>
        </w:rPr>
        <w:t> </w:t>
      </w:r>
      <w:r>
        <w:rPr/>
        <w:t>tour</w:t>
      </w:r>
      <w:r>
        <w:rPr>
          <w:spacing w:val="-1"/>
        </w:rPr>
        <w:t> </w:t>
      </w:r>
      <w:r>
        <w:rPr/>
        <w:t>length changes due to PCS, the member cannot be reassigned overseas if serving a tour of 18 months or more.</w:t>
      </w:r>
      <w:r>
        <w:rPr>
          <w:spacing w:val="40"/>
        </w:rPr>
        <w:t> </w:t>
      </w:r>
      <w:r>
        <w:rPr/>
        <w:t>The procedure to determine the amount of proration for these reasons is outlined in </w:t>
      </w:r>
      <w:hyperlink w:history="true" w:anchor="_bookmark249">
        <w:r>
          <w:rPr>
            <w:b/>
            <w:color w:val="0000FF"/>
          </w:rPr>
          <w:t>Table</w:t>
        </w:r>
      </w:hyperlink>
      <w:r>
        <w:rPr>
          <w:b/>
          <w:color w:val="0000FF"/>
        </w:rPr>
        <w:t> </w:t>
      </w:r>
      <w:hyperlink w:history="true" w:anchor="_bookmark249">
        <w:r>
          <w:rPr>
            <w:b/>
            <w:color w:val="0000FF"/>
            <w:spacing w:val="-2"/>
          </w:rPr>
          <w:t>7.10</w:t>
        </w:r>
      </w:hyperlink>
      <w:r>
        <w:rPr>
          <w:spacing w:val="-2"/>
        </w:rPr>
        <w:t>.</w:t>
      </w:r>
    </w:p>
    <w:p>
      <w:pPr>
        <w:pStyle w:val="ListParagraph"/>
        <w:numPr>
          <w:ilvl w:val="1"/>
          <w:numId w:val="51"/>
        </w:numPr>
        <w:tabs>
          <w:tab w:pos="1260" w:val="left" w:leader="none"/>
        </w:tabs>
        <w:spacing w:line="240" w:lineRule="auto" w:before="121" w:after="0"/>
        <w:ind w:left="780" w:right="797" w:firstLine="0"/>
        <w:jc w:val="both"/>
        <w:rPr>
          <w:sz w:val="24"/>
        </w:rPr>
      </w:pPr>
      <w:bookmarkStart w:name="_bookmark223" w:id="224"/>
      <w:bookmarkEnd w:id="224"/>
      <w:r>
        <w:rPr/>
      </w:r>
      <w:r>
        <w:rPr>
          <w:b/>
          <w:sz w:val="24"/>
        </w:rPr>
        <w:t>Medal of Honor Recipients and Candidates.</w:t>
      </w:r>
      <w:r>
        <w:rPr>
          <w:b/>
          <w:spacing w:val="40"/>
          <w:sz w:val="24"/>
        </w:rPr>
        <w:t> </w:t>
      </w:r>
      <w:r>
        <w:rPr>
          <w:sz w:val="24"/>
        </w:rPr>
        <w:t>Members who are recipients, or who have been</w:t>
      </w:r>
      <w:r>
        <w:rPr>
          <w:spacing w:val="-6"/>
          <w:sz w:val="24"/>
        </w:rPr>
        <w:t> </w:t>
      </w:r>
      <w:r>
        <w:rPr>
          <w:sz w:val="24"/>
        </w:rPr>
        <w:t>recommended</w:t>
      </w:r>
      <w:r>
        <w:rPr>
          <w:spacing w:val="-7"/>
          <w:sz w:val="24"/>
        </w:rPr>
        <w:t> </w:t>
      </w:r>
      <w:r>
        <w:rPr>
          <w:sz w:val="24"/>
        </w:rPr>
        <w:t>for</w:t>
      </w:r>
      <w:r>
        <w:rPr>
          <w:spacing w:val="-7"/>
          <w:sz w:val="24"/>
        </w:rPr>
        <w:t> </w:t>
      </w:r>
      <w:r>
        <w:rPr>
          <w:sz w:val="24"/>
        </w:rPr>
        <w:t>award</w:t>
      </w:r>
      <w:r>
        <w:rPr>
          <w:spacing w:val="-6"/>
          <w:sz w:val="24"/>
        </w:rPr>
        <w:t> </w:t>
      </w:r>
      <w:r>
        <w:rPr>
          <w:sz w:val="24"/>
        </w:rPr>
        <w:t>of</w:t>
      </w:r>
      <w:r>
        <w:rPr>
          <w:spacing w:val="-7"/>
          <w:sz w:val="24"/>
        </w:rPr>
        <w:t> </w:t>
      </w:r>
      <w:r>
        <w:rPr>
          <w:sz w:val="24"/>
        </w:rPr>
        <w:t>the</w:t>
      </w:r>
      <w:r>
        <w:rPr>
          <w:spacing w:val="-7"/>
          <w:sz w:val="24"/>
        </w:rPr>
        <w:t> </w:t>
      </w:r>
      <w:r>
        <w:rPr>
          <w:sz w:val="24"/>
        </w:rPr>
        <w:t>Medal</w:t>
      </w:r>
      <w:r>
        <w:rPr>
          <w:spacing w:val="-7"/>
          <w:sz w:val="24"/>
        </w:rPr>
        <w:t> </w:t>
      </w:r>
      <w:r>
        <w:rPr>
          <w:sz w:val="24"/>
        </w:rPr>
        <w:t>of</w:t>
      </w:r>
      <w:r>
        <w:rPr>
          <w:spacing w:val="-6"/>
          <w:sz w:val="24"/>
        </w:rPr>
        <w:t> </w:t>
      </w:r>
      <w:r>
        <w:rPr>
          <w:sz w:val="24"/>
        </w:rPr>
        <w:t>Honor</w:t>
      </w:r>
      <w:r>
        <w:rPr>
          <w:spacing w:val="-6"/>
          <w:sz w:val="24"/>
        </w:rPr>
        <w:t> </w:t>
      </w:r>
      <w:r>
        <w:rPr>
          <w:sz w:val="24"/>
        </w:rPr>
        <w:t>by</w:t>
      </w:r>
      <w:r>
        <w:rPr>
          <w:spacing w:val="-6"/>
          <w:sz w:val="24"/>
        </w:rPr>
        <w:t> </w:t>
      </w:r>
      <w:r>
        <w:rPr>
          <w:sz w:val="24"/>
        </w:rPr>
        <w:t>their</w:t>
      </w:r>
      <w:r>
        <w:rPr>
          <w:spacing w:val="-6"/>
          <w:sz w:val="24"/>
        </w:rPr>
        <w:t> </w:t>
      </w:r>
      <w:r>
        <w:rPr>
          <w:sz w:val="24"/>
        </w:rPr>
        <w:t>group</w:t>
      </w:r>
      <w:r>
        <w:rPr>
          <w:spacing w:val="-6"/>
          <w:sz w:val="24"/>
        </w:rPr>
        <w:t> </w:t>
      </w:r>
      <w:r>
        <w:rPr>
          <w:sz w:val="24"/>
        </w:rPr>
        <w:t>or</w:t>
      </w:r>
      <w:r>
        <w:rPr>
          <w:spacing w:val="-6"/>
          <w:sz w:val="24"/>
        </w:rPr>
        <w:t> </w:t>
      </w:r>
      <w:r>
        <w:rPr>
          <w:sz w:val="24"/>
        </w:rPr>
        <w:t>higher</w:t>
      </w:r>
      <w:r>
        <w:rPr>
          <w:spacing w:val="-6"/>
          <w:sz w:val="24"/>
        </w:rPr>
        <w:t> </w:t>
      </w:r>
      <w:r>
        <w:rPr>
          <w:sz w:val="24"/>
        </w:rPr>
        <w:t>command</w:t>
      </w:r>
      <w:r>
        <w:rPr>
          <w:spacing w:val="-6"/>
          <w:sz w:val="24"/>
        </w:rPr>
        <w:t> </w:t>
      </w:r>
      <w:r>
        <w:rPr>
          <w:sz w:val="24"/>
        </w:rPr>
        <w:t>cannot</w:t>
      </w:r>
      <w:r>
        <w:rPr>
          <w:spacing w:val="-6"/>
          <w:sz w:val="24"/>
        </w:rPr>
        <w:t> </w:t>
      </w:r>
      <w:r>
        <w:rPr>
          <w:sz w:val="24"/>
        </w:rPr>
        <w:t>be assigned</w:t>
      </w:r>
      <w:r>
        <w:rPr>
          <w:spacing w:val="-6"/>
          <w:sz w:val="24"/>
        </w:rPr>
        <w:t> </w:t>
      </w:r>
      <w:r>
        <w:rPr>
          <w:sz w:val="24"/>
        </w:rPr>
        <w:t>to</w:t>
      </w:r>
      <w:r>
        <w:rPr>
          <w:spacing w:val="-5"/>
          <w:sz w:val="24"/>
        </w:rPr>
        <w:t> </w:t>
      </w:r>
      <w:r>
        <w:rPr>
          <w:sz w:val="24"/>
        </w:rPr>
        <w:t>duty</w:t>
      </w:r>
      <w:r>
        <w:rPr>
          <w:spacing w:val="-4"/>
          <w:sz w:val="24"/>
        </w:rPr>
        <w:t> </w:t>
      </w:r>
      <w:r>
        <w:rPr>
          <w:sz w:val="24"/>
        </w:rPr>
        <w:t>overseas</w:t>
      </w:r>
      <w:r>
        <w:rPr>
          <w:spacing w:val="-4"/>
          <w:sz w:val="24"/>
        </w:rPr>
        <w:t> </w:t>
      </w:r>
      <w:r>
        <w:rPr>
          <w:sz w:val="24"/>
        </w:rPr>
        <w:t>in</w:t>
      </w:r>
      <w:r>
        <w:rPr>
          <w:spacing w:val="-5"/>
          <w:sz w:val="24"/>
        </w:rPr>
        <w:t> </w:t>
      </w:r>
      <w:r>
        <w:rPr>
          <w:sz w:val="24"/>
        </w:rPr>
        <w:t>a</w:t>
      </w:r>
      <w:r>
        <w:rPr>
          <w:spacing w:val="-4"/>
          <w:sz w:val="24"/>
        </w:rPr>
        <w:t> </w:t>
      </w:r>
      <w:r>
        <w:rPr>
          <w:sz w:val="24"/>
        </w:rPr>
        <w:t>hostile</w:t>
      </w:r>
      <w:r>
        <w:rPr>
          <w:spacing w:val="-6"/>
          <w:sz w:val="24"/>
        </w:rPr>
        <w:t> </w:t>
      </w:r>
      <w:r>
        <w:rPr>
          <w:sz w:val="24"/>
        </w:rPr>
        <w:t>fire</w:t>
      </w:r>
      <w:r>
        <w:rPr>
          <w:spacing w:val="-4"/>
          <w:sz w:val="24"/>
        </w:rPr>
        <w:t> </w:t>
      </w:r>
      <w:r>
        <w:rPr>
          <w:sz w:val="24"/>
        </w:rPr>
        <w:t>or</w:t>
      </w:r>
      <w:r>
        <w:rPr>
          <w:spacing w:val="-4"/>
          <w:sz w:val="24"/>
        </w:rPr>
        <w:t> </w:t>
      </w:r>
      <w:r>
        <w:rPr>
          <w:sz w:val="24"/>
        </w:rPr>
        <w:t>imminent</w:t>
      </w:r>
      <w:r>
        <w:rPr>
          <w:spacing w:val="-3"/>
          <w:sz w:val="24"/>
        </w:rPr>
        <w:t> </w:t>
      </w:r>
      <w:r>
        <w:rPr>
          <w:sz w:val="24"/>
        </w:rPr>
        <w:t>danger</w:t>
      </w:r>
      <w:r>
        <w:rPr>
          <w:spacing w:val="-5"/>
          <w:sz w:val="24"/>
        </w:rPr>
        <w:t> </w:t>
      </w:r>
      <w:r>
        <w:rPr>
          <w:sz w:val="24"/>
        </w:rPr>
        <w:t>area</w:t>
      </w:r>
      <w:r>
        <w:rPr>
          <w:spacing w:val="-4"/>
          <w:sz w:val="24"/>
        </w:rPr>
        <w:t> </w:t>
      </w:r>
      <w:r>
        <w:rPr>
          <w:sz w:val="24"/>
        </w:rPr>
        <w:t>without</w:t>
      </w:r>
      <w:r>
        <w:rPr>
          <w:spacing w:val="-5"/>
          <w:sz w:val="24"/>
        </w:rPr>
        <w:t> </w:t>
      </w:r>
      <w:r>
        <w:rPr>
          <w:sz w:val="24"/>
        </w:rPr>
        <w:t>the</w:t>
      </w:r>
      <w:r>
        <w:rPr>
          <w:spacing w:val="-5"/>
          <w:sz w:val="24"/>
        </w:rPr>
        <w:t> </w:t>
      </w:r>
      <w:r>
        <w:rPr>
          <w:sz w:val="24"/>
        </w:rPr>
        <w:t>member’s</w:t>
      </w:r>
      <w:r>
        <w:rPr>
          <w:spacing w:val="-4"/>
          <w:sz w:val="24"/>
        </w:rPr>
        <w:t> </w:t>
      </w:r>
      <w:r>
        <w:rPr>
          <w:sz w:val="24"/>
        </w:rPr>
        <w:t>consent. On receipt of the directive awarding, or correspondence recommending award of the Medal of Honor</w:t>
      </w:r>
      <w:r>
        <w:rPr>
          <w:spacing w:val="-15"/>
          <w:sz w:val="24"/>
        </w:rPr>
        <w:t> </w:t>
      </w:r>
      <w:r>
        <w:rPr>
          <w:sz w:val="24"/>
        </w:rPr>
        <w:t>to</w:t>
      </w:r>
      <w:r>
        <w:rPr>
          <w:spacing w:val="-14"/>
          <w:sz w:val="24"/>
        </w:rPr>
        <w:t> </w:t>
      </w:r>
      <w:r>
        <w:rPr>
          <w:sz w:val="24"/>
        </w:rPr>
        <w:t>a</w:t>
      </w:r>
      <w:r>
        <w:rPr>
          <w:spacing w:val="-15"/>
          <w:sz w:val="24"/>
        </w:rPr>
        <w:t> </w:t>
      </w:r>
      <w:r>
        <w:rPr>
          <w:sz w:val="24"/>
        </w:rPr>
        <w:t>member,</w:t>
      </w:r>
      <w:r>
        <w:rPr>
          <w:spacing w:val="-15"/>
          <w:sz w:val="24"/>
        </w:rPr>
        <w:t> </w:t>
      </w:r>
      <w:r>
        <w:rPr>
          <w:sz w:val="24"/>
        </w:rPr>
        <w:t>the</w:t>
      </w:r>
      <w:r>
        <w:rPr>
          <w:spacing w:val="-15"/>
          <w:sz w:val="24"/>
        </w:rPr>
        <w:t> </w:t>
      </w:r>
      <w:r>
        <w:rPr>
          <w:sz w:val="24"/>
        </w:rPr>
        <w:t>MPF</w:t>
      </w:r>
      <w:r>
        <w:rPr>
          <w:spacing w:val="-15"/>
          <w:sz w:val="24"/>
        </w:rPr>
        <w:t> </w:t>
      </w:r>
      <w:r>
        <w:rPr>
          <w:sz w:val="24"/>
        </w:rPr>
        <w:t>advises</w:t>
      </w:r>
      <w:r>
        <w:rPr>
          <w:spacing w:val="-14"/>
          <w:sz w:val="24"/>
        </w:rPr>
        <w:t> </w:t>
      </w:r>
      <w:r>
        <w:rPr>
          <w:sz w:val="24"/>
        </w:rPr>
        <w:t>the</w:t>
      </w:r>
      <w:r>
        <w:rPr>
          <w:spacing w:val="-15"/>
          <w:sz w:val="24"/>
        </w:rPr>
        <w:t> </w:t>
      </w:r>
      <w:r>
        <w:rPr>
          <w:sz w:val="24"/>
        </w:rPr>
        <w:t>assignment</w:t>
      </w:r>
      <w:r>
        <w:rPr>
          <w:spacing w:val="-14"/>
          <w:sz w:val="24"/>
        </w:rPr>
        <w:t> </w:t>
      </w:r>
      <w:r>
        <w:rPr>
          <w:sz w:val="24"/>
        </w:rPr>
        <w:t>OPR</w:t>
      </w:r>
      <w:r>
        <w:rPr>
          <w:spacing w:val="-15"/>
          <w:sz w:val="24"/>
        </w:rPr>
        <w:t> </w:t>
      </w:r>
      <w:r>
        <w:rPr>
          <w:sz w:val="24"/>
        </w:rPr>
        <w:t>via</w:t>
      </w:r>
      <w:r>
        <w:rPr>
          <w:spacing w:val="-15"/>
          <w:sz w:val="24"/>
        </w:rPr>
        <w:t> </w:t>
      </w:r>
      <w:r>
        <w:rPr>
          <w:sz w:val="24"/>
        </w:rPr>
        <w:t>the</w:t>
      </w:r>
      <w:r>
        <w:rPr>
          <w:spacing w:val="-14"/>
          <w:sz w:val="24"/>
        </w:rPr>
        <w:t> </w:t>
      </w:r>
      <w:r>
        <w:rPr>
          <w:sz w:val="24"/>
        </w:rPr>
        <w:t>CMS</w:t>
      </w:r>
      <w:r>
        <w:rPr>
          <w:spacing w:val="-15"/>
          <w:sz w:val="24"/>
        </w:rPr>
        <w:t> </w:t>
      </w:r>
      <w:r>
        <w:rPr>
          <w:sz w:val="24"/>
        </w:rPr>
        <w:t>for</w:t>
      </w:r>
      <w:r>
        <w:rPr>
          <w:spacing w:val="-15"/>
          <w:sz w:val="24"/>
        </w:rPr>
        <w:t> </w:t>
      </w:r>
      <w:r>
        <w:rPr>
          <w:sz w:val="24"/>
        </w:rPr>
        <w:t>assignment</w:t>
      </w:r>
      <w:r>
        <w:rPr>
          <w:spacing w:val="-15"/>
          <w:sz w:val="24"/>
        </w:rPr>
        <w:t> </w:t>
      </w:r>
      <w:r>
        <w:rPr>
          <w:sz w:val="24"/>
        </w:rPr>
        <w:t>disposition. Include the member's assignment preferences.</w:t>
      </w:r>
      <w:r>
        <w:rPr>
          <w:spacing w:val="40"/>
          <w:sz w:val="24"/>
        </w:rPr>
        <w:t> </w:t>
      </w:r>
      <w:r>
        <w:rPr>
          <w:sz w:val="24"/>
        </w:rPr>
        <w:t>The assignment OPR immediately issues instructions reassigning the member or takes action to cancel a projected assignment to a designated hostile fire or imminent danger area as shown in the DoD Financial Management Regulation,</w:t>
      </w:r>
      <w:r>
        <w:rPr>
          <w:spacing w:val="-6"/>
          <w:sz w:val="24"/>
        </w:rPr>
        <w:t> </w:t>
      </w:r>
      <w:r>
        <w:rPr>
          <w:sz w:val="24"/>
        </w:rPr>
        <w:t>Volume</w:t>
      </w:r>
      <w:r>
        <w:rPr>
          <w:spacing w:val="-3"/>
          <w:sz w:val="24"/>
        </w:rPr>
        <w:t> </w:t>
      </w:r>
      <w:r>
        <w:rPr>
          <w:sz w:val="24"/>
        </w:rPr>
        <w:t>7A.</w:t>
      </w:r>
      <w:r>
        <w:rPr>
          <w:spacing w:val="40"/>
          <w:sz w:val="24"/>
        </w:rPr>
        <w:t> </w:t>
      </w:r>
      <w:r>
        <w:rPr>
          <w:sz w:val="24"/>
        </w:rPr>
        <w:t>Recipients</w:t>
      </w:r>
      <w:r>
        <w:rPr>
          <w:spacing w:val="-5"/>
          <w:sz w:val="24"/>
        </w:rPr>
        <w:t> </w:t>
      </w:r>
      <w:r>
        <w:rPr>
          <w:sz w:val="24"/>
        </w:rPr>
        <w:t>of</w:t>
      </w:r>
      <w:r>
        <w:rPr>
          <w:spacing w:val="-2"/>
          <w:sz w:val="24"/>
        </w:rPr>
        <w:t> </w:t>
      </w:r>
      <w:r>
        <w:rPr>
          <w:sz w:val="24"/>
        </w:rPr>
        <w:t>the</w:t>
      </w:r>
      <w:r>
        <w:rPr>
          <w:spacing w:val="-5"/>
          <w:sz w:val="24"/>
        </w:rPr>
        <w:t> </w:t>
      </w:r>
      <w:r>
        <w:rPr>
          <w:sz w:val="24"/>
        </w:rPr>
        <w:t>Medal</w:t>
      </w:r>
      <w:r>
        <w:rPr>
          <w:spacing w:val="-5"/>
          <w:sz w:val="24"/>
        </w:rPr>
        <w:t> </w:t>
      </w:r>
      <w:r>
        <w:rPr>
          <w:sz w:val="24"/>
        </w:rPr>
        <w:t>of</w:t>
      </w:r>
      <w:r>
        <w:rPr>
          <w:spacing w:val="-2"/>
          <w:sz w:val="24"/>
        </w:rPr>
        <w:t> </w:t>
      </w:r>
      <w:r>
        <w:rPr>
          <w:sz w:val="24"/>
        </w:rPr>
        <w:t>Honor</w:t>
      </w:r>
      <w:r>
        <w:rPr>
          <w:spacing w:val="-3"/>
          <w:sz w:val="24"/>
        </w:rPr>
        <w:t> </w:t>
      </w:r>
      <w:r>
        <w:rPr>
          <w:sz w:val="24"/>
        </w:rPr>
        <w:t>have</w:t>
      </w:r>
      <w:r>
        <w:rPr>
          <w:spacing w:val="-3"/>
          <w:sz w:val="24"/>
        </w:rPr>
        <w:t> </w:t>
      </w:r>
      <w:r>
        <w:rPr>
          <w:sz w:val="24"/>
        </w:rPr>
        <w:t>ALC</w:t>
      </w:r>
      <w:r>
        <w:rPr>
          <w:spacing w:val="-4"/>
          <w:sz w:val="24"/>
        </w:rPr>
        <w:t> </w:t>
      </w:r>
      <w:r>
        <w:rPr>
          <w:sz w:val="24"/>
        </w:rPr>
        <w:t>"E"</w:t>
      </w:r>
      <w:r>
        <w:rPr>
          <w:spacing w:val="-4"/>
          <w:sz w:val="24"/>
        </w:rPr>
        <w:t> </w:t>
      </w:r>
      <w:r>
        <w:rPr>
          <w:sz w:val="24"/>
        </w:rPr>
        <w:t>entered</w:t>
      </w:r>
      <w:r>
        <w:rPr>
          <w:spacing w:val="-4"/>
          <w:sz w:val="24"/>
        </w:rPr>
        <w:t> </w:t>
      </w:r>
      <w:r>
        <w:rPr>
          <w:sz w:val="24"/>
        </w:rPr>
        <w:t>in</w:t>
      </w:r>
      <w:r>
        <w:rPr>
          <w:spacing w:val="-4"/>
          <w:sz w:val="24"/>
        </w:rPr>
        <w:t> </w:t>
      </w:r>
      <w:r>
        <w:rPr>
          <w:sz w:val="24"/>
        </w:rPr>
        <w:t>the</w:t>
      </w:r>
      <w:r>
        <w:rPr>
          <w:spacing w:val="-3"/>
          <w:sz w:val="24"/>
        </w:rPr>
        <w:t> </w:t>
      </w:r>
      <w:r>
        <w:rPr>
          <w:sz w:val="24"/>
        </w:rPr>
        <w:t>PDS.</w:t>
      </w:r>
      <w:r>
        <w:rPr>
          <w:spacing w:val="40"/>
          <w:sz w:val="24"/>
        </w:rPr>
        <w:t> </w:t>
      </w:r>
      <w:r>
        <w:rPr>
          <w:sz w:val="24"/>
        </w:rPr>
        <w:t>A member</w:t>
      </w:r>
      <w:r>
        <w:rPr>
          <w:spacing w:val="-15"/>
          <w:sz w:val="24"/>
        </w:rPr>
        <w:t> </w:t>
      </w:r>
      <w:r>
        <w:rPr>
          <w:sz w:val="24"/>
        </w:rPr>
        <w:t>may</w:t>
      </w:r>
      <w:r>
        <w:rPr>
          <w:spacing w:val="-15"/>
          <w:sz w:val="24"/>
        </w:rPr>
        <w:t> </w:t>
      </w:r>
      <w:r>
        <w:rPr>
          <w:sz w:val="24"/>
        </w:rPr>
        <w:t>request</w:t>
      </w:r>
      <w:r>
        <w:rPr>
          <w:spacing w:val="-15"/>
          <w:sz w:val="24"/>
        </w:rPr>
        <w:t> </w:t>
      </w:r>
      <w:r>
        <w:rPr>
          <w:sz w:val="24"/>
        </w:rPr>
        <w:t>a</w:t>
      </w:r>
      <w:r>
        <w:rPr>
          <w:spacing w:val="-15"/>
          <w:sz w:val="24"/>
        </w:rPr>
        <w:t> </w:t>
      </w:r>
      <w:r>
        <w:rPr>
          <w:sz w:val="24"/>
        </w:rPr>
        <w:t>waiver</w:t>
      </w:r>
      <w:r>
        <w:rPr>
          <w:spacing w:val="-15"/>
          <w:sz w:val="24"/>
        </w:rPr>
        <w:t> </w:t>
      </w:r>
      <w:r>
        <w:rPr>
          <w:sz w:val="24"/>
        </w:rPr>
        <w:t>of</w:t>
      </w:r>
      <w:r>
        <w:rPr>
          <w:spacing w:val="-15"/>
          <w:sz w:val="24"/>
        </w:rPr>
        <w:t> </w:t>
      </w:r>
      <w:r>
        <w:rPr>
          <w:sz w:val="24"/>
        </w:rPr>
        <w:t>this</w:t>
      </w:r>
      <w:r>
        <w:rPr>
          <w:spacing w:val="-15"/>
          <w:sz w:val="24"/>
        </w:rPr>
        <w:t> </w:t>
      </w:r>
      <w:r>
        <w:rPr>
          <w:sz w:val="24"/>
        </w:rPr>
        <w:t>assignment</w:t>
      </w:r>
      <w:r>
        <w:rPr>
          <w:spacing w:val="-15"/>
          <w:sz w:val="24"/>
        </w:rPr>
        <w:t> </w:t>
      </w:r>
      <w:r>
        <w:rPr>
          <w:sz w:val="24"/>
        </w:rPr>
        <w:t>restriction</w:t>
      </w:r>
      <w:r>
        <w:rPr>
          <w:spacing w:val="-15"/>
          <w:sz w:val="24"/>
        </w:rPr>
        <w:t> </w:t>
      </w:r>
      <w:r>
        <w:rPr>
          <w:sz w:val="24"/>
        </w:rPr>
        <w:t>via</w:t>
      </w:r>
      <w:r>
        <w:rPr>
          <w:spacing w:val="-15"/>
          <w:sz w:val="24"/>
        </w:rPr>
        <w:t> </w:t>
      </w:r>
      <w:r>
        <w:rPr>
          <w:sz w:val="24"/>
        </w:rPr>
        <w:t>the</w:t>
      </w:r>
      <w:r>
        <w:rPr>
          <w:spacing w:val="-15"/>
          <w:sz w:val="24"/>
        </w:rPr>
        <w:t> </w:t>
      </w:r>
      <w:r>
        <w:rPr>
          <w:sz w:val="24"/>
        </w:rPr>
        <w:t>CMS</w:t>
      </w:r>
      <w:r>
        <w:rPr>
          <w:spacing w:val="-15"/>
          <w:sz w:val="24"/>
        </w:rPr>
        <w:t> </w:t>
      </w:r>
      <w:r>
        <w:rPr>
          <w:sz w:val="24"/>
        </w:rPr>
        <w:t>request</w:t>
      </w:r>
      <w:r>
        <w:rPr>
          <w:spacing w:val="-15"/>
          <w:sz w:val="24"/>
        </w:rPr>
        <w:t> </w:t>
      </w:r>
      <w:r>
        <w:rPr>
          <w:sz w:val="24"/>
        </w:rPr>
        <w:t>to</w:t>
      </w:r>
      <w:r>
        <w:rPr>
          <w:spacing w:val="-15"/>
          <w:sz w:val="24"/>
        </w:rPr>
        <w:t> </w:t>
      </w:r>
      <w:r>
        <w:rPr>
          <w:sz w:val="24"/>
        </w:rPr>
        <w:t>AFPC/DP3AM or USSF/ETMO.</w:t>
      </w:r>
      <w:r>
        <w:rPr>
          <w:spacing w:val="40"/>
          <w:sz w:val="24"/>
        </w:rPr>
        <w:t> </w:t>
      </w:r>
      <w:r>
        <w:rPr>
          <w:sz w:val="24"/>
        </w:rPr>
        <w:t>File approved waivers electronic UPRG until separation or retirement.</w:t>
      </w:r>
    </w:p>
    <w:p>
      <w:pPr>
        <w:pStyle w:val="Heading2"/>
        <w:numPr>
          <w:ilvl w:val="1"/>
          <w:numId w:val="51"/>
        </w:numPr>
        <w:tabs>
          <w:tab w:pos="1380" w:val="left" w:leader="none"/>
        </w:tabs>
        <w:spacing w:line="240" w:lineRule="auto" w:before="120" w:after="0"/>
        <w:ind w:left="1380" w:right="0" w:hanging="600"/>
        <w:jc w:val="both"/>
      </w:pPr>
      <w:bookmarkStart w:name="_bookmark224" w:id="225"/>
      <w:bookmarkEnd w:id="225"/>
      <w:r>
        <w:rPr>
          <w:b w:val="0"/>
        </w:rPr>
      </w:r>
      <w:r>
        <w:rPr/>
        <w:t>Citizenship</w:t>
      </w:r>
      <w:r>
        <w:rPr>
          <w:spacing w:val="-1"/>
        </w:rPr>
        <w:t> </w:t>
      </w:r>
      <w:r>
        <w:rPr/>
        <w:t>Considerations</w:t>
      </w:r>
      <w:r>
        <w:rPr>
          <w:spacing w:val="-1"/>
        </w:rPr>
        <w:t> </w:t>
      </w:r>
      <w:r>
        <w:rPr/>
        <w:t>(Non-U.S. Citizens</w:t>
      </w:r>
      <w:r>
        <w:rPr>
          <w:spacing w:val="-1"/>
        </w:rPr>
        <w:t> </w:t>
      </w:r>
      <w:r>
        <w:rPr/>
        <w:t>and</w:t>
      </w:r>
      <w:r>
        <w:rPr>
          <w:spacing w:val="-1"/>
        </w:rPr>
        <w:t> </w:t>
      </w:r>
      <w:r>
        <w:rPr/>
        <w:t>Dual </w:t>
      </w:r>
      <w:r>
        <w:rPr>
          <w:spacing w:val="-2"/>
        </w:rPr>
        <w:t>Citizenship).</w:t>
      </w:r>
    </w:p>
    <w:p>
      <w:pPr>
        <w:pStyle w:val="ListParagraph"/>
        <w:numPr>
          <w:ilvl w:val="2"/>
          <w:numId w:val="51"/>
        </w:numPr>
        <w:tabs>
          <w:tab w:pos="1920" w:val="left" w:leader="none"/>
        </w:tabs>
        <w:spacing w:line="240" w:lineRule="auto" w:before="120" w:after="0"/>
        <w:ind w:left="1140" w:right="797" w:firstLine="0"/>
        <w:jc w:val="both"/>
        <w:rPr>
          <w:sz w:val="24"/>
        </w:rPr>
      </w:pPr>
      <w:r>
        <w:rPr>
          <w:sz w:val="24"/>
        </w:rPr>
        <w:t>Security</w:t>
      </w:r>
      <w:r>
        <w:rPr>
          <w:spacing w:val="-15"/>
          <w:sz w:val="24"/>
        </w:rPr>
        <w:t> </w:t>
      </w:r>
      <w:r>
        <w:rPr>
          <w:sz w:val="24"/>
        </w:rPr>
        <w:t>Access</w:t>
      </w:r>
      <w:r>
        <w:rPr>
          <w:spacing w:val="-15"/>
          <w:sz w:val="24"/>
        </w:rPr>
        <w:t> </w:t>
      </w:r>
      <w:r>
        <w:rPr>
          <w:sz w:val="24"/>
        </w:rPr>
        <w:t>for</w:t>
      </w:r>
      <w:r>
        <w:rPr>
          <w:spacing w:val="-15"/>
          <w:sz w:val="24"/>
        </w:rPr>
        <w:t> </w:t>
      </w:r>
      <w:r>
        <w:rPr>
          <w:sz w:val="24"/>
        </w:rPr>
        <w:t>Non-U.S.</w:t>
      </w:r>
      <w:r>
        <w:rPr>
          <w:spacing w:val="-15"/>
          <w:sz w:val="24"/>
        </w:rPr>
        <w:t> </w:t>
      </w:r>
      <w:r>
        <w:rPr>
          <w:sz w:val="24"/>
        </w:rPr>
        <w:t>Citizens.</w:t>
      </w:r>
      <w:r>
        <w:rPr>
          <w:spacing w:val="11"/>
          <w:sz w:val="24"/>
        </w:rPr>
        <w:t> </w:t>
      </w:r>
      <w:r>
        <w:rPr>
          <w:sz w:val="24"/>
        </w:rPr>
        <w:t>In</w:t>
      </w:r>
      <w:r>
        <w:rPr>
          <w:spacing w:val="-15"/>
          <w:sz w:val="24"/>
        </w:rPr>
        <w:t> </w:t>
      </w:r>
      <w:r>
        <w:rPr>
          <w:sz w:val="24"/>
        </w:rPr>
        <w:t>general,</w:t>
      </w:r>
      <w:r>
        <w:rPr>
          <w:spacing w:val="-15"/>
          <w:sz w:val="24"/>
        </w:rPr>
        <w:t> </w:t>
      </w:r>
      <w:r>
        <w:rPr>
          <w:sz w:val="24"/>
        </w:rPr>
        <w:t>a</w:t>
      </w:r>
      <w:r>
        <w:rPr>
          <w:spacing w:val="-15"/>
          <w:sz w:val="24"/>
        </w:rPr>
        <w:t> </w:t>
      </w:r>
      <w:r>
        <w:rPr>
          <w:sz w:val="24"/>
        </w:rPr>
        <w:t>member</w:t>
      </w:r>
      <w:r>
        <w:rPr>
          <w:spacing w:val="-15"/>
          <w:sz w:val="24"/>
        </w:rPr>
        <w:t> </w:t>
      </w:r>
      <w:r>
        <w:rPr>
          <w:sz w:val="24"/>
        </w:rPr>
        <w:t>who</w:t>
      </w:r>
      <w:r>
        <w:rPr>
          <w:spacing w:val="-15"/>
          <w:sz w:val="24"/>
        </w:rPr>
        <w:t> </w:t>
      </w:r>
      <w:r>
        <w:rPr>
          <w:sz w:val="24"/>
        </w:rPr>
        <w:t>is</w:t>
      </w:r>
      <w:r>
        <w:rPr>
          <w:spacing w:val="-15"/>
          <w:sz w:val="24"/>
        </w:rPr>
        <w:t> </w:t>
      </w:r>
      <w:r>
        <w:rPr>
          <w:sz w:val="24"/>
        </w:rPr>
        <w:t>a</w:t>
      </w:r>
      <w:r>
        <w:rPr>
          <w:spacing w:val="-15"/>
          <w:sz w:val="24"/>
        </w:rPr>
        <w:t> </w:t>
      </w:r>
      <w:r>
        <w:rPr>
          <w:sz w:val="24"/>
        </w:rPr>
        <w:t>non-U.S.</w:t>
      </w:r>
      <w:r>
        <w:rPr>
          <w:spacing w:val="-15"/>
          <w:sz w:val="24"/>
        </w:rPr>
        <w:t> </w:t>
      </w:r>
      <w:r>
        <w:rPr>
          <w:sz w:val="24"/>
        </w:rPr>
        <w:t>citizen is ineligible to be granted security access.</w:t>
      </w:r>
      <w:r>
        <w:rPr>
          <w:spacing w:val="40"/>
          <w:sz w:val="24"/>
        </w:rPr>
        <w:t> </w:t>
      </w:r>
      <w:r>
        <w:rPr>
          <w:sz w:val="24"/>
        </w:rPr>
        <w:t>Accordingly, these members may not be selected for assignment to any position in the CONUS or overseas requiring security access.</w:t>
      </w:r>
    </w:p>
    <w:p>
      <w:pPr>
        <w:pStyle w:val="ListParagraph"/>
        <w:numPr>
          <w:ilvl w:val="2"/>
          <w:numId w:val="51"/>
        </w:numPr>
        <w:tabs>
          <w:tab w:pos="1920" w:val="left" w:leader="none"/>
        </w:tabs>
        <w:spacing w:line="240" w:lineRule="auto" w:before="120" w:after="0"/>
        <w:ind w:left="1920" w:right="0" w:hanging="780"/>
        <w:jc w:val="both"/>
        <w:rPr>
          <w:sz w:val="24"/>
        </w:rPr>
      </w:pPr>
      <w:r>
        <w:rPr>
          <w:sz w:val="24"/>
        </w:rPr>
        <w:t>Overseas</w:t>
      </w:r>
      <w:r>
        <w:rPr>
          <w:spacing w:val="-2"/>
          <w:sz w:val="24"/>
        </w:rPr>
        <w:t> </w:t>
      </w:r>
      <w:r>
        <w:rPr>
          <w:sz w:val="24"/>
        </w:rPr>
        <w:t>Assignment</w:t>
      </w:r>
      <w:r>
        <w:rPr>
          <w:spacing w:val="-1"/>
          <w:sz w:val="24"/>
        </w:rPr>
        <w:t> </w:t>
      </w:r>
      <w:r>
        <w:rPr>
          <w:sz w:val="24"/>
        </w:rPr>
        <w:t>Eligibility</w:t>
      </w:r>
      <w:r>
        <w:rPr>
          <w:spacing w:val="-1"/>
          <w:sz w:val="24"/>
        </w:rPr>
        <w:t> </w:t>
      </w:r>
      <w:r>
        <w:rPr>
          <w:sz w:val="24"/>
        </w:rPr>
        <w:t>of</w:t>
      </w:r>
      <w:r>
        <w:rPr>
          <w:spacing w:val="-1"/>
          <w:sz w:val="24"/>
        </w:rPr>
        <w:t> </w:t>
      </w:r>
      <w:r>
        <w:rPr>
          <w:sz w:val="24"/>
        </w:rPr>
        <w:t>Non-U.S.</w:t>
      </w:r>
      <w:r>
        <w:rPr>
          <w:spacing w:val="-1"/>
          <w:sz w:val="24"/>
        </w:rPr>
        <w:t> </w:t>
      </w:r>
      <w:r>
        <w:rPr>
          <w:sz w:val="24"/>
        </w:rPr>
        <w:t>or</w:t>
      </w:r>
      <w:r>
        <w:rPr>
          <w:spacing w:val="-1"/>
          <w:sz w:val="24"/>
        </w:rPr>
        <w:t> </w:t>
      </w:r>
      <w:r>
        <w:rPr>
          <w:sz w:val="24"/>
        </w:rPr>
        <w:t>Dual</w:t>
      </w:r>
      <w:r>
        <w:rPr>
          <w:spacing w:val="-1"/>
          <w:sz w:val="24"/>
        </w:rPr>
        <w:t> </w:t>
      </w:r>
      <w:r>
        <w:rPr>
          <w:spacing w:val="-2"/>
          <w:sz w:val="24"/>
        </w:rPr>
        <w:t>Citizens.</w:t>
      </w:r>
    </w:p>
    <w:p>
      <w:pPr>
        <w:pStyle w:val="ListParagraph"/>
        <w:numPr>
          <w:ilvl w:val="3"/>
          <w:numId w:val="51"/>
        </w:numPr>
        <w:tabs>
          <w:tab w:pos="2460" w:val="left" w:leader="none"/>
        </w:tabs>
        <w:spacing w:line="240" w:lineRule="auto" w:before="120" w:after="0"/>
        <w:ind w:left="1500" w:right="797" w:firstLine="0"/>
        <w:jc w:val="both"/>
        <w:rPr>
          <w:sz w:val="24"/>
        </w:rPr>
      </w:pPr>
      <w:r>
        <w:rPr>
          <w:sz w:val="24"/>
        </w:rPr>
        <w:t>Officers.</w:t>
      </w:r>
      <w:r>
        <w:rPr>
          <w:spacing w:val="40"/>
          <w:sz w:val="24"/>
        </w:rPr>
        <w:t> </w:t>
      </w:r>
      <w:r>
        <w:rPr>
          <w:sz w:val="24"/>
        </w:rPr>
        <w:t>All commissioned officers must be U.S. citizens. </w:t>
      </w:r>
      <w:r>
        <w:rPr>
          <w:b/>
          <w:sz w:val="24"/>
        </w:rPr>
        <w:t>(T-0) </w:t>
      </w:r>
      <w:r>
        <w:rPr>
          <w:sz w:val="24"/>
        </w:rPr>
        <w:t>However, for overseas</w:t>
      </w:r>
      <w:r>
        <w:rPr>
          <w:spacing w:val="9"/>
          <w:sz w:val="24"/>
        </w:rPr>
        <w:t> </w:t>
      </w:r>
      <w:r>
        <w:rPr>
          <w:sz w:val="24"/>
        </w:rPr>
        <w:t>assignment</w:t>
      </w:r>
      <w:r>
        <w:rPr>
          <w:spacing w:val="9"/>
          <w:sz w:val="24"/>
        </w:rPr>
        <w:t> </w:t>
      </w:r>
      <w:r>
        <w:rPr>
          <w:sz w:val="24"/>
        </w:rPr>
        <w:t>of</w:t>
      </w:r>
      <w:r>
        <w:rPr>
          <w:spacing w:val="8"/>
          <w:sz w:val="24"/>
        </w:rPr>
        <w:t> </w:t>
      </w:r>
      <w:r>
        <w:rPr>
          <w:sz w:val="24"/>
        </w:rPr>
        <w:t>officers</w:t>
      </w:r>
      <w:r>
        <w:rPr>
          <w:spacing w:val="9"/>
          <w:sz w:val="24"/>
        </w:rPr>
        <w:t> </w:t>
      </w:r>
      <w:r>
        <w:rPr>
          <w:sz w:val="24"/>
        </w:rPr>
        <w:t>who</w:t>
      </w:r>
      <w:r>
        <w:rPr>
          <w:spacing w:val="6"/>
          <w:sz w:val="24"/>
        </w:rPr>
        <w:t> </w:t>
      </w:r>
      <w:r>
        <w:rPr>
          <w:sz w:val="24"/>
        </w:rPr>
        <w:t>hold</w:t>
      </w:r>
      <w:r>
        <w:rPr>
          <w:spacing w:val="9"/>
          <w:sz w:val="24"/>
        </w:rPr>
        <w:t> </w:t>
      </w:r>
      <w:r>
        <w:rPr>
          <w:sz w:val="24"/>
        </w:rPr>
        <w:t>dual</w:t>
      </w:r>
      <w:r>
        <w:rPr>
          <w:spacing w:val="9"/>
          <w:sz w:val="24"/>
        </w:rPr>
        <w:t> </w:t>
      </w:r>
      <w:r>
        <w:rPr>
          <w:sz w:val="24"/>
        </w:rPr>
        <w:t>citizenship</w:t>
      </w:r>
      <w:r>
        <w:rPr>
          <w:spacing w:val="10"/>
          <w:sz w:val="24"/>
        </w:rPr>
        <w:t> </w:t>
      </w:r>
      <w:r>
        <w:rPr>
          <w:sz w:val="24"/>
        </w:rPr>
        <w:t>or</w:t>
      </w:r>
      <w:r>
        <w:rPr>
          <w:spacing w:val="7"/>
          <w:sz w:val="24"/>
        </w:rPr>
        <w:t> </w:t>
      </w:r>
      <w:r>
        <w:rPr>
          <w:sz w:val="24"/>
        </w:rPr>
        <w:t>if</w:t>
      </w:r>
      <w:r>
        <w:rPr>
          <w:spacing w:val="10"/>
          <w:sz w:val="24"/>
        </w:rPr>
        <w:t> </w:t>
      </w:r>
      <w:r>
        <w:rPr>
          <w:sz w:val="24"/>
        </w:rPr>
        <w:t>their</w:t>
      </w:r>
      <w:r>
        <w:rPr>
          <w:spacing w:val="8"/>
          <w:sz w:val="24"/>
        </w:rPr>
        <w:t> </w:t>
      </w:r>
      <w:r>
        <w:rPr>
          <w:sz w:val="24"/>
        </w:rPr>
        <w:t>dependents</w:t>
      </w:r>
      <w:r>
        <w:rPr>
          <w:spacing w:val="10"/>
          <w:sz w:val="24"/>
        </w:rPr>
        <w:t> </w:t>
      </w:r>
      <w:r>
        <w:rPr>
          <w:sz w:val="24"/>
        </w:rPr>
        <w:t>are</w:t>
      </w:r>
      <w:r>
        <w:rPr>
          <w:spacing w:val="10"/>
          <w:sz w:val="24"/>
        </w:rPr>
        <w:t> </w:t>
      </w:r>
      <w:r>
        <w:rPr>
          <w:spacing w:val="-4"/>
          <w:sz w:val="24"/>
        </w:rPr>
        <w:t>non-</w:t>
      </w:r>
    </w:p>
    <w:p>
      <w:pPr>
        <w:spacing w:line="275" w:lineRule="exact" w:before="0"/>
        <w:ind w:left="1500" w:right="0" w:firstLine="0"/>
        <w:jc w:val="both"/>
        <w:rPr>
          <w:sz w:val="24"/>
        </w:rPr>
      </w:pPr>
      <w:r>
        <w:rPr>
          <w:sz w:val="24"/>
        </w:rPr>
        <w:t>U.S.</w:t>
      </w:r>
      <w:r>
        <w:rPr>
          <w:spacing w:val="-1"/>
          <w:sz w:val="24"/>
        </w:rPr>
        <w:t> </w:t>
      </w:r>
      <w:r>
        <w:rPr>
          <w:sz w:val="24"/>
        </w:rPr>
        <w:t>citizens,</w:t>
      </w:r>
      <w:r>
        <w:rPr>
          <w:spacing w:val="-1"/>
          <w:sz w:val="24"/>
        </w:rPr>
        <w:t> </w:t>
      </w:r>
      <w:r>
        <w:rPr>
          <w:sz w:val="24"/>
        </w:rPr>
        <w:t>then</w:t>
      </w:r>
      <w:r>
        <w:rPr>
          <w:spacing w:val="-1"/>
          <w:sz w:val="24"/>
        </w:rPr>
        <w:t> </w:t>
      </w:r>
      <w:r>
        <w:rPr>
          <w:sz w:val="24"/>
        </w:rPr>
        <w:t>comply</w:t>
      </w:r>
      <w:r>
        <w:rPr>
          <w:spacing w:val="-2"/>
          <w:sz w:val="24"/>
        </w:rPr>
        <w:t> </w:t>
      </w:r>
      <w:r>
        <w:rPr>
          <w:sz w:val="24"/>
        </w:rPr>
        <w:t>with </w:t>
      </w:r>
      <w:hyperlink w:history="true" w:anchor="_bookmark226">
        <w:r>
          <w:rPr>
            <w:b/>
            <w:color w:val="0000FF"/>
            <w:sz w:val="24"/>
          </w:rPr>
          <w:t>paragraph </w:t>
        </w:r>
        <w:r>
          <w:rPr>
            <w:b/>
            <w:color w:val="0000FF"/>
            <w:spacing w:val="-2"/>
            <w:sz w:val="24"/>
          </w:rPr>
          <w:t>7.10.3.1</w:t>
        </w:r>
      </w:hyperlink>
      <w:r>
        <w:rPr>
          <w:spacing w:val="-2"/>
          <w:sz w:val="24"/>
        </w:rPr>
        <w:t>.</w:t>
      </w:r>
    </w:p>
    <w:p>
      <w:pPr>
        <w:pStyle w:val="ListParagraph"/>
        <w:numPr>
          <w:ilvl w:val="3"/>
          <w:numId w:val="51"/>
        </w:numPr>
        <w:tabs>
          <w:tab w:pos="2460" w:val="left" w:leader="none"/>
        </w:tabs>
        <w:spacing w:line="240" w:lineRule="auto" w:before="120" w:after="0"/>
        <w:ind w:left="1500" w:right="798" w:firstLine="0"/>
        <w:jc w:val="both"/>
        <w:rPr>
          <w:sz w:val="24"/>
        </w:rPr>
      </w:pPr>
      <w:r>
        <w:rPr>
          <w:sz w:val="24"/>
        </w:rPr>
        <w:t>Enlisted.</w:t>
      </w:r>
      <w:r>
        <w:rPr>
          <w:spacing w:val="40"/>
          <w:sz w:val="24"/>
        </w:rPr>
        <w:t> </w:t>
      </w:r>
      <w:r>
        <w:rPr>
          <w:sz w:val="24"/>
        </w:rPr>
        <w:t>Non-U.S. citizens with a TAFMSD of 1 Nov 82 or later are not assigned overseas (except to Alaska and Hawaii).</w:t>
      </w:r>
      <w:r>
        <w:rPr>
          <w:spacing w:val="40"/>
          <w:sz w:val="24"/>
        </w:rPr>
        <w:t> </w:t>
      </w:r>
      <w:r>
        <w:rPr>
          <w:sz w:val="24"/>
        </w:rPr>
        <w:t>In addition to the considerations in </w:t>
      </w:r>
      <w:hyperlink w:history="true" w:anchor="_bookmark225">
        <w:r>
          <w:rPr>
            <w:b/>
            <w:color w:val="0000FF"/>
            <w:sz w:val="24"/>
          </w:rPr>
          <w:t>paragraph</w:t>
        </w:r>
        <w:r>
          <w:rPr>
            <w:b/>
            <w:color w:val="0000FF"/>
            <w:spacing w:val="-14"/>
            <w:sz w:val="24"/>
          </w:rPr>
          <w:t> </w:t>
        </w:r>
        <w:r>
          <w:rPr>
            <w:b/>
            <w:color w:val="0000FF"/>
            <w:sz w:val="24"/>
          </w:rPr>
          <w:t>7.10.3</w:t>
        </w:r>
      </w:hyperlink>
      <w:r>
        <w:rPr>
          <w:sz w:val="24"/>
        </w:rPr>
        <w:t>,</w:t>
      </w:r>
      <w:r>
        <w:rPr>
          <w:spacing w:val="-14"/>
          <w:sz w:val="24"/>
        </w:rPr>
        <w:t> </w:t>
      </w:r>
      <w:r>
        <w:rPr>
          <w:sz w:val="24"/>
        </w:rPr>
        <w:t>not</w:t>
      </w:r>
      <w:r>
        <w:rPr>
          <w:spacing w:val="-14"/>
          <w:sz w:val="24"/>
        </w:rPr>
        <w:t> </w:t>
      </w:r>
      <w:r>
        <w:rPr>
          <w:sz w:val="24"/>
        </w:rPr>
        <w:t>assigning</w:t>
      </w:r>
      <w:r>
        <w:rPr>
          <w:spacing w:val="-14"/>
          <w:sz w:val="24"/>
        </w:rPr>
        <w:t> </w:t>
      </w:r>
      <w:r>
        <w:rPr>
          <w:sz w:val="24"/>
        </w:rPr>
        <w:t>non-U.S.</w:t>
      </w:r>
      <w:r>
        <w:rPr>
          <w:spacing w:val="-14"/>
          <w:sz w:val="24"/>
        </w:rPr>
        <w:t> </w:t>
      </w:r>
      <w:r>
        <w:rPr>
          <w:sz w:val="24"/>
        </w:rPr>
        <w:t>citizens</w:t>
      </w:r>
      <w:r>
        <w:rPr>
          <w:spacing w:val="-14"/>
          <w:sz w:val="24"/>
        </w:rPr>
        <w:t> </w:t>
      </w:r>
      <w:r>
        <w:rPr>
          <w:sz w:val="24"/>
        </w:rPr>
        <w:t>overseas</w:t>
      </w:r>
      <w:r>
        <w:rPr>
          <w:spacing w:val="-14"/>
          <w:sz w:val="24"/>
        </w:rPr>
        <w:t> </w:t>
      </w:r>
      <w:r>
        <w:rPr>
          <w:sz w:val="24"/>
        </w:rPr>
        <w:t>allows</w:t>
      </w:r>
      <w:r>
        <w:rPr>
          <w:spacing w:val="-15"/>
          <w:sz w:val="24"/>
        </w:rPr>
        <w:t> </w:t>
      </w:r>
      <w:r>
        <w:rPr>
          <w:sz w:val="24"/>
        </w:rPr>
        <w:t>these</w:t>
      </w:r>
      <w:r>
        <w:rPr>
          <w:spacing w:val="-15"/>
          <w:sz w:val="24"/>
        </w:rPr>
        <w:t> </w:t>
      </w:r>
      <w:r>
        <w:rPr>
          <w:sz w:val="24"/>
        </w:rPr>
        <w:t>enlisted</w:t>
      </w:r>
      <w:r>
        <w:rPr>
          <w:spacing w:val="-14"/>
          <w:sz w:val="24"/>
        </w:rPr>
        <w:t> </w:t>
      </w:r>
      <w:r>
        <w:rPr>
          <w:sz w:val="24"/>
        </w:rPr>
        <w:t>members the opportunity to obtain U.S. naturalization which is mandatory for reenlistment eligibility.</w:t>
      </w:r>
      <w:r>
        <w:rPr>
          <w:spacing w:val="40"/>
          <w:sz w:val="24"/>
        </w:rPr>
        <w:t> </w:t>
      </w:r>
      <w:r>
        <w:rPr>
          <w:sz w:val="24"/>
        </w:rPr>
        <w:t>Further, a non-U.S. citizen may not be eligible for entry into a third country because of agreements between the member's native country and the third country. Notwithstanding </w:t>
      </w:r>
      <w:hyperlink w:history="true" w:anchor="_bookmark225">
        <w:r>
          <w:rPr>
            <w:b/>
            <w:color w:val="0000FF"/>
            <w:sz w:val="24"/>
          </w:rPr>
          <w:t>paragraph 7.10.3</w:t>
        </w:r>
      </w:hyperlink>
      <w:r>
        <w:rPr>
          <w:b/>
          <w:color w:val="0000FF"/>
          <w:sz w:val="24"/>
        </w:rPr>
        <w:t> </w:t>
      </w:r>
      <w:r>
        <w:rPr>
          <w:sz w:val="24"/>
        </w:rPr>
        <w:t>and the concern for reenlistment eligibility, should assignment overseas be deemed essential, regardless of TAFMSD, then comply with </w:t>
      </w:r>
      <w:hyperlink w:history="true" w:anchor="_bookmark225">
        <w:r>
          <w:rPr>
            <w:b/>
            <w:color w:val="0000FF"/>
            <w:sz w:val="24"/>
          </w:rPr>
          <w:t>paragraph 7.10.3</w:t>
        </w:r>
        <w:r>
          <w:rPr>
            <w:sz w:val="24"/>
          </w:rPr>
          <w:t>.</w:t>
        </w:r>
      </w:hyperlink>
      <w:r>
        <w:rPr>
          <w:spacing w:val="40"/>
          <w:sz w:val="24"/>
        </w:rPr>
        <w:t> </w:t>
      </w:r>
      <w:r>
        <w:rPr>
          <w:sz w:val="24"/>
        </w:rPr>
        <w:t>Also, before authorizing any non-U.S. citizen or their dependents to proceed overseas, the provisions of DoDD 1000.21E, </w:t>
      </w:r>
      <w:r>
        <w:rPr>
          <w:i/>
          <w:sz w:val="24"/>
        </w:rPr>
        <w:t>DoD Passport and Passport Agent</w:t>
      </w:r>
      <w:r>
        <w:rPr>
          <w:i/>
          <w:sz w:val="24"/>
        </w:rPr>
        <w:t> Services</w:t>
      </w:r>
      <w:r>
        <w:rPr>
          <w:sz w:val="24"/>
        </w:rPr>
        <w:t>, are to be met.</w:t>
      </w:r>
    </w:p>
    <w:p>
      <w:pPr>
        <w:pStyle w:val="ListParagraph"/>
        <w:numPr>
          <w:ilvl w:val="3"/>
          <w:numId w:val="51"/>
        </w:numPr>
        <w:tabs>
          <w:tab w:pos="2460" w:val="left" w:leader="none"/>
        </w:tabs>
        <w:spacing w:line="240" w:lineRule="auto" w:before="121" w:after="0"/>
        <w:ind w:left="1500" w:right="798" w:firstLine="0"/>
        <w:jc w:val="both"/>
        <w:rPr>
          <w:sz w:val="24"/>
        </w:rPr>
      </w:pPr>
      <w:r>
        <w:rPr>
          <w:sz w:val="24"/>
        </w:rPr>
        <w:t>To preserve the best interest of the DAF and to protect its members and their dependents, members may request release from assignment to a foreign country of which they</w:t>
      </w:r>
      <w:r>
        <w:rPr>
          <w:spacing w:val="-3"/>
          <w:sz w:val="24"/>
        </w:rPr>
        <w:t> </w:t>
      </w:r>
      <w:r>
        <w:rPr>
          <w:sz w:val="24"/>
        </w:rPr>
        <w:t>are</w:t>
      </w:r>
      <w:r>
        <w:rPr>
          <w:spacing w:val="-3"/>
          <w:sz w:val="24"/>
        </w:rPr>
        <w:t> </w:t>
      </w:r>
      <w:r>
        <w:rPr>
          <w:sz w:val="24"/>
        </w:rPr>
        <w:t>citizens</w:t>
      </w:r>
      <w:r>
        <w:rPr>
          <w:spacing w:val="-3"/>
          <w:sz w:val="24"/>
        </w:rPr>
        <w:t> </w:t>
      </w:r>
      <w:r>
        <w:rPr>
          <w:sz w:val="24"/>
        </w:rPr>
        <w:t>or</w:t>
      </w:r>
      <w:r>
        <w:rPr>
          <w:spacing w:val="-3"/>
          <w:sz w:val="24"/>
        </w:rPr>
        <w:t> </w:t>
      </w:r>
      <w:r>
        <w:rPr>
          <w:sz w:val="24"/>
        </w:rPr>
        <w:t>are</w:t>
      </w:r>
      <w:r>
        <w:rPr>
          <w:spacing w:val="-4"/>
          <w:sz w:val="24"/>
        </w:rPr>
        <w:t> </w:t>
      </w:r>
      <w:r>
        <w:rPr>
          <w:sz w:val="24"/>
        </w:rPr>
        <w:t>former</w:t>
      </w:r>
      <w:r>
        <w:rPr>
          <w:spacing w:val="-3"/>
          <w:sz w:val="24"/>
        </w:rPr>
        <w:t> </w:t>
      </w:r>
      <w:r>
        <w:rPr>
          <w:sz w:val="24"/>
        </w:rPr>
        <w:t>citizens,</w:t>
      </w:r>
      <w:r>
        <w:rPr>
          <w:spacing w:val="-3"/>
          <w:sz w:val="24"/>
        </w:rPr>
        <w:t> </w:t>
      </w:r>
      <w:r>
        <w:rPr>
          <w:sz w:val="24"/>
        </w:rPr>
        <w:t>or</w:t>
      </w:r>
      <w:r>
        <w:rPr>
          <w:spacing w:val="-3"/>
          <w:sz w:val="24"/>
        </w:rPr>
        <w:t> </w:t>
      </w:r>
      <w:r>
        <w:rPr>
          <w:sz w:val="24"/>
        </w:rPr>
        <w:t>to</w:t>
      </w:r>
      <w:r>
        <w:rPr>
          <w:spacing w:val="-3"/>
          <w:sz w:val="24"/>
        </w:rPr>
        <w:t> </w:t>
      </w:r>
      <w:r>
        <w:rPr>
          <w:sz w:val="24"/>
        </w:rPr>
        <w:t>a</w:t>
      </w:r>
      <w:r>
        <w:rPr>
          <w:spacing w:val="-3"/>
          <w:sz w:val="24"/>
        </w:rPr>
        <w:t> </w:t>
      </w:r>
      <w:r>
        <w:rPr>
          <w:sz w:val="24"/>
        </w:rPr>
        <w:t>country</w:t>
      </w:r>
      <w:r>
        <w:rPr>
          <w:spacing w:val="-3"/>
          <w:sz w:val="24"/>
        </w:rPr>
        <w:t> </w:t>
      </w:r>
      <w:r>
        <w:rPr>
          <w:sz w:val="24"/>
        </w:rPr>
        <w:t>where</w:t>
      </w:r>
      <w:r>
        <w:rPr>
          <w:spacing w:val="-3"/>
          <w:sz w:val="24"/>
        </w:rPr>
        <w:t> </w:t>
      </w:r>
      <w:r>
        <w:rPr>
          <w:sz w:val="24"/>
        </w:rPr>
        <w:t>their</w:t>
      </w:r>
      <w:r>
        <w:rPr>
          <w:spacing w:val="-3"/>
          <w:sz w:val="24"/>
        </w:rPr>
        <w:t> </w:t>
      </w:r>
      <w:r>
        <w:rPr>
          <w:sz w:val="24"/>
        </w:rPr>
        <w:t>dependents</w:t>
      </w:r>
      <w:r>
        <w:rPr>
          <w:spacing w:val="-3"/>
          <w:sz w:val="24"/>
        </w:rPr>
        <w:t> </w:t>
      </w:r>
      <w:r>
        <w:rPr>
          <w:sz w:val="24"/>
        </w:rPr>
        <w:t>are</w:t>
      </w:r>
      <w:r>
        <w:rPr>
          <w:spacing w:val="-3"/>
          <w:sz w:val="24"/>
        </w:rPr>
        <w:t> </w:t>
      </w:r>
      <w:r>
        <w:rPr>
          <w:sz w:val="24"/>
        </w:rPr>
        <w:t>citizens or former citizens.</w:t>
      </w:r>
      <w:r>
        <w:rPr>
          <w:spacing w:val="40"/>
          <w:sz w:val="24"/>
        </w:rPr>
        <w:t> </w:t>
      </w:r>
      <w:r>
        <w:rPr>
          <w:sz w:val="24"/>
        </w:rPr>
        <w:t>The request is submitted to the MPF after official notification of assignment and the MPF will immediately reclama the assignment. </w:t>
      </w:r>
      <w:r>
        <w:rPr>
          <w:b/>
          <w:sz w:val="24"/>
        </w:rPr>
        <w:t>(T-1) </w:t>
      </w:r>
      <w:r>
        <w:rPr>
          <w:sz w:val="24"/>
        </w:rPr>
        <w:t>The decision to cancel</w:t>
      </w:r>
      <w:r>
        <w:rPr>
          <w:spacing w:val="19"/>
          <w:sz w:val="24"/>
        </w:rPr>
        <w:t> </w:t>
      </w:r>
      <w:r>
        <w:rPr>
          <w:sz w:val="24"/>
        </w:rPr>
        <w:t>an</w:t>
      </w:r>
      <w:r>
        <w:rPr>
          <w:spacing w:val="19"/>
          <w:sz w:val="24"/>
        </w:rPr>
        <w:t> </w:t>
      </w:r>
      <w:r>
        <w:rPr>
          <w:sz w:val="24"/>
        </w:rPr>
        <w:t>assignment</w:t>
      </w:r>
      <w:r>
        <w:rPr>
          <w:spacing w:val="20"/>
          <w:sz w:val="24"/>
        </w:rPr>
        <w:t> </w:t>
      </w:r>
      <w:r>
        <w:rPr>
          <w:sz w:val="24"/>
        </w:rPr>
        <w:t>under</w:t>
      </w:r>
      <w:r>
        <w:rPr>
          <w:spacing w:val="21"/>
          <w:sz w:val="24"/>
        </w:rPr>
        <w:t> </w:t>
      </w:r>
      <w:r>
        <w:rPr>
          <w:sz w:val="24"/>
        </w:rPr>
        <w:t>these</w:t>
      </w:r>
      <w:r>
        <w:rPr>
          <w:spacing w:val="19"/>
          <w:sz w:val="24"/>
        </w:rPr>
        <w:t> </w:t>
      </w:r>
      <w:r>
        <w:rPr>
          <w:sz w:val="24"/>
        </w:rPr>
        <w:t>circumstances</w:t>
      </w:r>
      <w:r>
        <w:rPr>
          <w:spacing w:val="18"/>
          <w:sz w:val="24"/>
        </w:rPr>
        <w:t> </w:t>
      </w:r>
      <w:r>
        <w:rPr>
          <w:sz w:val="24"/>
        </w:rPr>
        <w:t>is</w:t>
      </w:r>
      <w:r>
        <w:rPr>
          <w:spacing w:val="22"/>
          <w:sz w:val="24"/>
        </w:rPr>
        <w:t> </w:t>
      </w:r>
      <w:r>
        <w:rPr>
          <w:sz w:val="24"/>
        </w:rPr>
        <w:t>made</w:t>
      </w:r>
      <w:r>
        <w:rPr>
          <w:spacing w:val="20"/>
          <w:sz w:val="24"/>
        </w:rPr>
        <w:t> </w:t>
      </w:r>
      <w:r>
        <w:rPr>
          <w:sz w:val="24"/>
        </w:rPr>
        <w:t>by</w:t>
      </w:r>
      <w:r>
        <w:rPr>
          <w:spacing w:val="17"/>
          <w:sz w:val="24"/>
        </w:rPr>
        <w:t> </w:t>
      </w:r>
      <w:r>
        <w:rPr>
          <w:sz w:val="24"/>
        </w:rPr>
        <w:t>the</w:t>
      </w:r>
      <w:r>
        <w:rPr>
          <w:spacing w:val="22"/>
          <w:sz w:val="24"/>
        </w:rPr>
        <w:t> </w:t>
      </w:r>
      <w:r>
        <w:rPr>
          <w:sz w:val="24"/>
        </w:rPr>
        <w:t>assignment</w:t>
      </w:r>
      <w:r>
        <w:rPr>
          <w:spacing w:val="21"/>
          <w:sz w:val="24"/>
        </w:rPr>
        <w:t> </w:t>
      </w:r>
      <w:r>
        <w:rPr>
          <w:sz w:val="24"/>
        </w:rPr>
        <w:t>OPR</w:t>
      </w:r>
      <w:r>
        <w:rPr>
          <w:spacing w:val="19"/>
          <w:sz w:val="24"/>
        </w:rPr>
        <w:t> </w:t>
      </w:r>
      <w:r>
        <w:rPr>
          <w:sz w:val="24"/>
        </w:rPr>
        <w:t>and</w:t>
      </w:r>
      <w:r>
        <w:rPr>
          <w:spacing w:val="21"/>
          <w:sz w:val="24"/>
        </w:rPr>
        <w:t> </w:t>
      </w:r>
      <w:r>
        <w:rPr>
          <w:spacing w:val="-5"/>
          <w:sz w:val="24"/>
        </w:rPr>
        <w:t>is</w:t>
      </w:r>
    </w:p>
    <w:p>
      <w:pPr>
        <w:spacing w:after="0" w:line="240" w:lineRule="auto"/>
        <w:jc w:val="both"/>
        <w:rPr>
          <w:sz w:val="24"/>
        </w:rPr>
        <w:sectPr>
          <w:pgSz w:w="12240" w:h="15840"/>
          <w:pgMar w:header="731" w:footer="0" w:top="1380" w:bottom="280" w:left="660" w:right="640"/>
        </w:sectPr>
      </w:pPr>
    </w:p>
    <w:p>
      <w:pPr>
        <w:pStyle w:val="BodyText"/>
        <w:spacing w:before="96"/>
        <w:ind w:right="797"/>
      </w:pPr>
      <w:r>
        <w:rPr/>
        <w:t>based</w:t>
      </w:r>
      <w:r>
        <w:rPr>
          <w:spacing w:val="-12"/>
        </w:rPr>
        <w:t> </w:t>
      </w:r>
      <w:r>
        <w:rPr/>
        <w:t>on</w:t>
      </w:r>
      <w:r>
        <w:rPr>
          <w:spacing w:val="-13"/>
        </w:rPr>
        <w:t> </w:t>
      </w:r>
      <w:r>
        <w:rPr/>
        <w:t>various</w:t>
      </w:r>
      <w:r>
        <w:rPr>
          <w:spacing w:val="-12"/>
        </w:rPr>
        <w:t> </w:t>
      </w:r>
      <w:r>
        <w:rPr/>
        <w:t>factors</w:t>
      </w:r>
      <w:r>
        <w:rPr>
          <w:spacing w:val="-14"/>
        </w:rPr>
        <w:t> </w:t>
      </w:r>
      <w:r>
        <w:rPr/>
        <w:t>(volunteer</w:t>
      </w:r>
      <w:r>
        <w:rPr>
          <w:spacing w:val="-12"/>
        </w:rPr>
        <w:t> </w:t>
      </w:r>
      <w:r>
        <w:rPr/>
        <w:t>status,</w:t>
      </w:r>
      <w:r>
        <w:rPr>
          <w:spacing w:val="-13"/>
        </w:rPr>
        <w:t> </w:t>
      </w:r>
      <w:r>
        <w:rPr/>
        <w:t>sufficient</w:t>
      </w:r>
      <w:r>
        <w:rPr>
          <w:spacing w:val="-13"/>
        </w:rPr>
        <w:t> </w:t>
      </w:r>
      <w:r>
        <w:rPr/>
        <w:t>time</w:t>
      </w:r>
      <w:r>
        <w:rPr>
          <w:spacing w:val="-13"/>
        </w:rPr>
        <w:t> </w:t>
      </w:r>
      <w:r>
        <w:rPr/>
        <w:t>to</w:t>
      </w:r>
      <w:r>
        <w:rPr>
          <w:spacing w:val="-13"/>
        </w:rPr>
        <w:t> </w:t>
      </w:r>
      <w:r>
        <w:rPr/>
        <w:t>select</w:t>
      </w:r>
      <w:r>
        <w:rPr>
          <w:spacing w:val="-12"/>
        </w:rPr>
        <w:t> </w:t>
      </w:r>
      <w:r>
        <w:rPr/>
        <w:t>replacement,</w:t>
      </w:r>
      <w:r>
        <w:rPr>
          <w:spacing w:val="-12"/>
        </w:rPr>
        <w:t> </w:t>
      </w:r>
      <w:r>
        <w:rPr/>
        <w:t>and</w:t>
      </w:r>
      <w:r>
        <w:rPr>
          <w:spacing w:val="-13"/>
        </w:rPr>
        <w:t> </w:t>
      </w:r>
      <w:r>
        <w:rPr/>
        <w:t>so</w:t>
      </w:r>
      <w:r>
        <w:rPr>
          <w:spacing w:val="-13"/>
        </w:rPr>
        <w:t> </w:t>
      </w:r>
      <w:r>
        <w:rPr/>
        <w:t>on). </w:t>
      </w:r>
      <w:r>
        <w:rPr>
          <w:spacing w:val="-2"/>
        </w:rPr>
        <w:t>When</w:t>
      </w:r>
      <w:r>
        <w:rPr>
          <w:spacing w:val="-6"/>
        </w:rPr>
        <w:t> </w:t>
      </w:r>
      <w:r>
        <w:rPr>
          <w:spacing w:val="-2"/>
        </w:rPr>
        <w:t>a</w:t>
      </w:r>
      <w:r>
        <w:rPr>
          <w:spacing w:val="-7"/>
        </w:rPr>
        <w:t> </w:t>
      </w:r>
      <w:r>
        <w:rPr>
          <w:spacing w:val="-2"/>
        </w:rPr>
        <w:t>request</w:t>
      </w:r>
      <w:r>
        <w:rPr>
          <w:spacing w:val="-6"/>
        </w:rPr>
        <w:t> </w:t>
      </w:r>
      <w:r>
        <w:rPr>
          <w:spacing w:val="-2"/>
        </w:rPr>
        <w:t>based</w:t>
      </w:r>
      <w:r>
        <w:rPr>
          <w:spacing w:val="-7"/>
        </w:rPr>
        <w:t> </w:t>
      </w:r>
      <w:r>
        <w:rPr>
          <w:spacing w:val="-2"/>
        </w:rPr>
        <w:t>on</w:t>
      </w:r>
      <w:r>
        <w:rPr>
          <w:spacing w:val="-9"/>
        </w:rPr>
        <w:t> </w:t>
      </w:r>
      <w:r>
        <w:rPr>
          <w:spacing w:val="-2"/>
        </w:rPr>
        <w:t>dependents</w:t>
      </w:r>
      <w:r>
        <w:rPr>
          <w:spacing w:val="-9"/>
        </w:rPr>
        <w:t> </w:t>
      </w:r>
      <w:r>
        <w:rPr>
          <w:spacing w:val="-2"/>
        </w:rPr>
        <w:t>is</w:t>
      </w:r>
      <w:r>
        <w:rPr>
          <w:spacing w:val="-7"/>
        </w:rPr>
        <w:t> </w:t>
      </w:r>
      <w:r>
        <w:rPr>
          <w:spacing w:val="-2"/>
        </w:rPr>
        <w:t>disapproved,</w:t>
      </w:r>
      <w:r>
        <w:rPr>
          <w:spacing w:val="-7"/>
        </w:rPr>
        <w:t> </w:t>
      </w:r>
      <w:r>
        <w:rPr>
          <w:spacing w:val="-2"/>
        </w:rPr>
        <w:t>the</w:t>
      </w:r>
      <w:r>
        <w:rPr>
          <w:spacing w:val="-6"/>
        </w:rPr>
        <w:t> </w:t>
      </w:r>
      <w:r>
        <w:rPr>
          <w:spacing w:val="-2"/>
        </w:rPr>
        <w:t>member</w:t>
      </w:r>
      <w:r>
        <w:rPr>
          <w:spacing w:val="-7"/>
        </w:rPr>
        <w:t> </w:t>
      </w:r>
      <w:r>
        <w:rPr>
          <w:spacing w:val="-2"/>
        </w:rPr>
        <w:t>may</w:t>
      </w:r>
      <w:r>
        <w:rPr>
          <w:spacing w:val="-7"/>
        </w:rPr>
        <w:t> </w:t>
      </w:r>
      <w:r>
        <w:rPr>
          <w:spacing w:val="-2"/>
        </w:rPr>
        <w:t>be</w:t>
      </w:r>
      <w:r>
        <w:rPr>
          <w:spacing w:val="-7"/>
        </w:rPr>
        <w:t> </w:t>
      </w:r>
      <w:r>
        <w:rPr>
          <w:spacing w:val="-2"/>
        </w:rPr>
        <w:t>required</w:t>
      </w:r>
      <w:r>
        <w:rPr>
          <w:spacing w:val="-9"/>
        </w:rPr>
        <w:t> </w:t>
      </w:r>
      <w:r>
        <w:rPr>
          <w:spacing w:val="-2"/>
        </w:rPr>
        <w:t>to</w:t>
      </w:r>
      <w:r>
        <w:rPr>
          <w:spacing w:val="-6"/>
        </w:rPr>
        <w:t> </w:t>
      </w:r>
      <w:r>
        <w:rPr>
          <w:spacing w:val="-2"/>
        </w:rPr>
        <w:t>remain </w:t>
      </w:r>
      <w:r>
        <w:rPr/>
        <w:t>on</w:t>
      </w:r>
      <w:r>
        <w:rPr>
          <w:spacing w:val="-15"/>
        </w:rPr>
        <w:t> </w:t>
      </w:r>
      <w:r>
        <w:rPr/>
        <w:t>assignment</w:t>
      </w:r>
      <w:r>
        <w:rPr>
          <w:spacing w:val="-14"/>
        </w:rPr>
        <w:t> </w:t>
      </w:r>
      <w:r>
        <w:rPr/>
        <w:t>to</w:t>
      </w:r>
      <w:r>
        <w:rPr>
          <w:spacing w:val="-14"/>
        </w:rPr>
        <w:t> </w:t>
      </w:r>
      <w:r>
        <w:rPr/>
        <w:t>serve</w:t>
      </w:r>
      <w:r>
        <w:rPr>
          <w:spacing w:val="-14"/>
        </w:rPr>
        <w:t> </w:t>
      </w:r>
      <w:r>
        <w:rPr/>
        <w:t>the</w:t>
      </w:r>
      <w:r>
        <w:rPr>
          <w:spacing w:val="-14"/>
        </w:rPr>
        <w:t> </w:t>
      </w:r>
      <w:r>
        <w:rPr/>
        <w:t>unaccompanied</w:t>
      </w:r>
      <w:r>
        <w:rPr>
          <w:spacing w:val="-14"/>
        </w:rPr>
        <w:t> </w:t>
      </w:r>
      <w:r>
        <w:rPr/>
        <w:t>tour</w:t>
      </w:r>
      <w:r>
        <w:rPr>
          <w:spacing w:val="-14"/>
        </w:rPr>
        <w:t> </w:t>
      </w:r>
      <w:r>
        <w:rPr/>
        <w:t>depending</w:t>
      </w:r>
      <w:r>
        <w:rPr>
          <w:spacing w:val="-14"/>
        </w:rPr>
        <w:t> </w:t>
      </w:r>
      <w:r>
        <w:rPr/>
        <w:t>on</w:t>
      </w:r>
      <w:r>
        <w:rPr>
          <w:spacing w:val="-15"/>
        </w:rPr>
        <w:t> </w:t>
      </w:r>
      <w:r>
        <w:rPr/>
        <w:t>the</w:t>
      </w:r>
      <w:r>
        <w:rPr>
          <w:spacing w:val="-14"/>
        </w:rPr>
        <w:t> </w:t>
      </w:r>
      <w:r>
        <w:rPr/>
        <w:t>individual</w:t>
      </w:r>
      <w:r>
        <w:rPr>
          <w:spacing w:val="-13"/>
        </w:rPr>
        <w:t> </w:t>
      </w:r>
      <w:r>
        <w:rPr>
          <w:spacing w:val="-2"/>
        </w:rPr>
        <w:t>circumstances.</w:t>
      </w:r>
    </w:p>
    <w:p>
      <w:pPr>
        <w:pStyle w:val="ListParagraph"/>
        <w:numPr>
          <w:ilvl w:val="2"/>
          <w:numId w:val="51"/>
        </w:numPr>
        <w:tabs>
          <w:tab w:pos="1920" w:val="left" w:leader="none"/>
        </w:tabs>
        <w:spacing w:line="240" w:lineRule="auto" w:before="121" w:after="0"/>
        <w:ind w:left="1140" w:right="796" w:firstLine="0"/>
        <w:jc w:val="both"/>
        <w:rPr>
          <w:sz w:val="24"/>
        </w:rPr>
      </w:pPr>
      <w:bookmarkStart w:name="_bookmark225" w:id="226"/>
      <w:bookmarkEnd w:id="226"/>
      <w:r>
        <w:rPr/>
      </w:r>
      <w:r>
        <w:rPr>
          <w:sz w:val="24"/>
        </w:rPr>
        <w:t>Overseas Assignment of Persons Holding Dual Citizenship.</w:t>
      </w:r>
      <w:r>
        <w:rPr>
          <w:spacing w:val="40"/>
          <w:sz w:val="24"/>
        </w:rPr>
        <w:t> </w:t>
      </w:r>
      <w:r>
        <w:rPr>
          <w:sz w:val="24"/>
        </w:rPr>
        <w:t>Citizenship is the relationship between a person and a country under which the person owes allegiance and is entitled to protection by the country.</w:t>
      </w:r>
      <w:r>
        <w:rPr>
          <w:spacing w:val="40"/>
          <w:sz w:val="24"/>
        </w:rPr>
        <w:t> </w:t>
      </w:r>
      <w:r>
        <w:rPr>
          <w:sz w:val="24"/>
        </w:rPr>
        <w:t>The laws of each nation determine who its citizens are. Differences</w:t>
      </w:r>
      <w:r>
        <w:rPr>
          <w:spacing w:val="-11"/>
          <w:sz w:val="24"/>
        </w:rPr>
        <w:t> </w:t>
      </w:r>
      <w:r>
        <w:rPr>
          <w:sz w:val="24"/>
        </w:rPr>
        <w:t>in</w:t>
      </w:r>
      <w:r>
        <w:rPr>
          <w:spacing w:val="-10"/>
          <w:sz w:val="24"/>
        </w:rPr>
        <w:t> </w:t>
      </w:r>
      <w:r>
        <w:rPr>
          <w:sz w:val="24"/>
        </w:rPr>
        <w:t>the</w:t>
      </w:r>
      <w:r>
        <w:rPr>
          <w:spacing w:val="-11"/>
          <w:sz w:val="24"/>
        </w:rPr>
        <w:t> </w:t>
      </w:r>
      <w:r>
        <w:rPr>
          <w:sz w:val="24"/>
        </w:rPr>
        <w:t>citizenship</w:t>
      </w:r>
      <w:r>
        <w:rPr>
          <w:spacing w:val="-10"/>
          <w:sz w:val="24"/>
        </w:rPr>
        <w:t> </w:t>
      </w:r>
      <w:r>
        <w:rPr>
          <w:sz w:val="24"/>
        </w:rPr>
        <w:t>and</w:t>
      </w:r>
      <w:r>
        <w:rPr>
          <w:spacing w:val="-10"/>
          <w:sz w:val="24"/>
        </w:rPr>
        <w:t> </w:t>
      </w:r>
      <w:r>
        <w:rPr>
          <w:sz w:val="24"/>
        </w:rPr>
        <w:t>nationality</w:t>
      </w:r>
      <w:r>
        <w:rPr>
          <w:spacing w:val="-10"/>
          <w:sz w:val="24"/>
        </w:rPr>
        <w:t> </w:t>
      </w:r>
      <w:r>
        <w:rPr>
          <w:sz w:val="24"/>
        </w:rPr>
        <w:t>laws</w:t>
      </w:r>
      <w:r>
        <w:rPr>
          <w:spacing w:val="-11"/>
          <w:sz w:val="24"/>
        </w:rPr>
        <w:t> </w:t>
      </w:r>
      <w:r>
        <w:rPr>
          <w:sz w:val="24"/>
        </w:rPr>
        <w:t>of</w:t>
      </w:r>
      <w:r>
        <w:rPr>
          <w:spacing w:val="-10"/>
          <w:sz w:val="24"/>
        </w:rPr>
        <w:t> </w:t>
      </w:r>
      <w:r>
        <w:rPr>
          <w:sz w:val="24"/>
        </w:rPr>
        <w:t>the</w:t>
      </w:r>
      <w:r>
        <w:rPr>
          <w:spacing w:val="-10"/>
          <w:sz w:val="24"/>
        </w:rPr>
        <w:t> </w:t>
      </w:r>
      <w:r>
        <w:rPr>
          <w:sz w:val="24"/>
        </w:rPr>
        <w:t>nations</w:t>
      </w:r>
      <w:r>
        <w:rPr>
          <w:spacing w:val="-10"/>
          <w:sz w:val="24"/>
        </w:rPr>
        <w:t> </w:t>
      </w:r>
      <w:r>
        <w:rPr>
          <w:sz w:val="24"/>
        </w:rPr>
        <w:t>of</w:t>
      </w:r>
      <w:r>
        <w:rPr>
          <w:spacing w:val="-10"/>
          <w:sz w:val="24"/>
        </w:rPr>
        <w:t> </w:t>
      </w:r>
      <w:r>
        <w:rPr>
          <w:sz w:val="24"/>
        </w:rPr>
        <w:t>the</w:t>
      </w:r>
      <w:r>
        <w:rPr>
          <w:spacing w:val="-11"/>
          <w:sz w:val="24"/>
        </w:rPr>
        <w:t> </w:t>
      </w:r>
      <w:r>
        <w:rPr>
          <w:sz w:val="24"/>
        </w:rPr>
        <w:t>world</w:t>
      </w:r>
      <w:r>
        <w:rPr>
          <w:spacing w:val="-11"/>
          <w:sz w:val="24"/>
        </w:rPr>
        <w:t> </w:t>
      </w:r>
      <w:r>
        <w:rPr>
          <w:sz w:val="24"/>
        </w:rPr>
        <w:t>can</w:t>
      </w:r>
      <w:r>
        <w:rPr>
          <w:spacing w:val="-10"/>
          <w:sz w:val="24"/>
        </w:rPr>
        <w:t> </w:t>
      </w:r>
      <w:r>
        <w:rPr>
          <w:sz w:val="24"/>
        </w:rPr>
        <w:t>result</w:t>
      </w:r>
      <w:r>
        <w:rPr>
          <w:spacing w:val="-11"/>
          <w:sz w:val="24"/>
        </w:rPr>
        <w:t> </w:t>
      </w:r>
      <w:r>
        <w:rPr>
          <w:sz w:val="24"/>
        </w:rPr>
        <w:t>in</w:t>
      </w:r>
      <w:r>
        <w:rPr>
          <w:spacing w:val="-11"/>
          <w:sz w:val="24"/>
        </w:rPr>
        <w:t> </w:t>
      </w:r>
      <w:r>
        <w:rPr>
          <w:sz w:val="24"/>
        </w:rPr>
        <w:t>dual citizenship; that is, two or more nations claiming the same person as its citizen.</w:t>
      </w:r>
      <w:r>
        <w:rPr>
          <w:spacing w:val="40"/>
          <w:sz w:val="24"/>
        </w:rPr>
        <w:t> </w:t>
      </w:r>
      <w:r>
        <w:rPr>
          <w:sz w:val="24"/>
        </w:rPr>
        <w:t>Dual citizenship most frequently occurs when a person changes their citizenship by naturalization or is born in one country of parents who are citizens of another country.</w:t>
      </w:r>
      <w:r>
        <w:rPr>
          <w:spacing w:val="40"/>
          <w:sz w:val="24"/>
        </w:rPr>
        <w:t> </w:t>
      </w:r>
      <w:r>
        <w:rPr>
          <w:sz w:val="24"/>
        </w:rPr>
        <w:t>Persons possessing dual citizenship may have legal obligations to both countries and persons who are non-U.S. citizens may have legal obligations to their native country.</w:t>
      </w:r>
      <w:r>
        <w:rPr>
          <w:spacing w:val="40"/>
          <w:sz w:val="24"/>
        </w:rPr>
        <w:t> </w:t>
      </w:r>
      <w:r>
        <w:rPr>
          <w:sz w:val="24"/>
        </w:rPr>
        <w:t>These obligations might include but</w:t>
      </w:r>
      <w:r>
        <w:rPr>
          <w:spacing w:val="-14"/>
          <w:sz w:val="24"/>
        </w:rPr>
        <w:t> </w:t>
      </w:r>
      <w:r>
        <w:rPr>
          <w:sz w:val="24"/>
        </w:rPr>
        <w:t>are</w:t>
      </w:r>
      <w:r>
        <w:rPr>
          <w:spacing w:val="-14"/>
          <w:sz w:val="24"/>
        </w:rPr>
        <w:t> </w:t>
      </w:r>
      <w:r>
        <w:rPr>
          <w:sz w:val="24"/>
        </w:rPr>
        <w:t>not</w:t>
      </w:r>
      <w:r>
        <w:rPr>
          <w:spacing w:val="-14"/>
          <w:sz w:val="24"/>
        </w:rPr>
        <w:t> </w:t>
      </w:r>
      <w:r>
        <w:rPr>
          <w:sz w:val="24"/>
        </w:rPr>
        <w:t>limited</w:t>
      </w:r>
      <w:r>
        <w:rPr>
          <w:spacing w:val="-15"/>
          <w:sz w:val="24"/>
        </w:rPr>
        <w:t> </w:t>
      </w:r>
      <w:r>
        <w:rPr>
          <w:sz w:val="24"/>
        </w:rPr>
        <w:t>to,</w:t>
      </w:r>
      <w:r>
        <w:rPr>
          <w:spacing w:val="-14"/>
          <w:sz w:val="24"/>
        </w:rPr>
        <w:t> </w:t>
      </w:r>
      <w:r>
        <w:rPr>
          <w:sz w:val="24"/>
        </w:rPr>
        <w:t>the</w:t>
      </w:r>
      <w:r>
        <w:rPr>
          <w:spacing w:val="-15"/>
          <w:sz w:val="24"/>
        </w:rPr>
        <w:t> </w:t>
      </w:r>
      <w:r>
        <w:rPr>
          <w:sz w:val="24"/>
        </w:rPr>
        <w:t>payment</w:t>
      </w:r>
      <w:r>
        <w:rPr>
          <w:spacing w:val="-14"/>
          <w:sz w:val="24"/>
        </w:rPr>
        <w:t> </w:t>
      </w:r>
      <w:r>
        <w:rPr>
          <w:sz w:val="24"/>
        </w:rPr>
        <w:t>of</w:t>
      </w:r>
      <w:r>
        <w:rPr>
          <w:spacing w:val="-15"/>
          <w:sz w:val="24"/>
        </w:rPr>
        <w:t> </w:t>
      </w:r>
      <w:r>
        <w:rPr>
          <w:sz w:val="24"/>
        </w:rPr>
        <w:t>foreign</w:t>
      </w:r>
      <w:r>
        <w:rPr>
          <w:spacing w:val="-15"/>
          <w:sz w:val="24"/>
        </w:rPr>
        <w:t> </w:t>
      </w:r>
      <w:r>
        <w:rPr>
          <w:sz w:val="24"/>
        </w:rPr>
        <w:t>income</w:t>
      </w:r>
      <w:r>
        <w:rPr>
          <w:spacing w:val="-14"/>
          <w:sz w:val="24"/>
        </w:rPr>
        <w:t> </w:t>
      </w:r>
      <w:r>
        <w:rPr>
          <w:sz w:val="24"/>
        </w:rPr>
        <w:t>taxes,</w:t>
      </w:r>
      <w:r>
        <w:rPr>
          <w:spacing w:val="-14"/>
          <w:sz w:val="24"/>
        </w:rPr>
        <w:t> </w:t>
      </w:r>
      <w:r>
        <w:rPr>
          <w:sz w:val="24"/>
        </w:rPr>
        <w:t>mandatory</w:t>
      </w:r>
      <w:r>
        <w:rPr>
          <w:spacing w:val="-14"/>
          <w:sz w:val="24"/>
        </w:rPr>
        <w:t> </w:t>
      </w:r>
      <w:r>
        <w:rPr>
          <w:sz w:val="24"/>
        </w:rPr>
        <w:t>foreign</w:t>
      </w:r>
      <w:r>
        <w:rPr>
          <w:spacing w:val="-14"/>
          <w:sz w:val="24"/>
        </w:rPr>
        <w:t> </w:t>
      </w:r>
      <w:r>
        <w:rPr>
          <w:sz w:val="24"/>
        </w:rPr>
        <w:t>military</w:t>
      </w:r>
      <w:r>
        <w:rPr>
          <w:spacing w:val="-15"/>
          <w:sz w:val="24"/>
        </w:rPr>
        <w:t> </w:t>
      </w:r>
      <w:r>
        <w:rPr>
          <w:sz w:val="24"/>
        </w:rPr>
        <w:t>service, liability for import taxes on household goods or privately owned vehicles, departure restrictions by immigration laws to mention a few.</w:t>
      </w:r>
      <w:r>
        <w:rPr>
          <w:spacing w:val="40"/>
          <w:sz w:val="24"/>
        </w:rPr>
        <w:t> </w:t>
      </w:r>
      <w:r>
        <w:rPr>
          <w:sz w:val="24"/>
        </w:rPr>
        <w:t>In most cases, enforcement of these obligations is attempted only if the member enters the territorial boundaries of the other country.</w:t>
      </w:r>
      <w:r>
        <w:rPr>
          <w:spacing w:val="40"/>
          <w:sz w:val="24"/>
        </w:rPr>
        <w:t> </w:t>
      </w:r>
      <w:r>
        <w:rPr>
          <w:sz w:val="24"/>
        </w:rPr>
        <w:t>In the absence of an agreement, the U.S. government cannot assert a legal</w:t>
      </w:r>
      <w:r>
        <w:rPr>
          <w:spacing w:val="-1"/>
          <w:sz w:val="24"/>
        </w:rPr>
        <w:t> </w:t>
      </w:r>
      <w:r>
        <w:rPr>
          <w:sz w:val="24"/>
        </w:rPr>
        <w:t>objection to a foreign government applying, within its own territorial boundaries, its internal laws to persons qualifying as citizens under its laws.</w:t>
      </w:r>
      <w:r>
        <w:rPr>
          <w:spacing w:val="40"/>
          <w:sz w:val="24"/>
        </w:rPr>
        <w:t> </w:t>
      </w:r>
      <w:r>
        <w:rPr>
          <w:sz w:val="24"/>
        </w:rPr>
        <w:t>This is true even though the member may also be a U.S. citizen under U.S. law and be serving in the U.S. Armed Forces.</w:t>
      </w:r>
      <w:r>
        <w:rPr>
          <w:spacing w:val="40"/>
          <w:sz w:val="24"/>
        </w:rPr>
        <w:t> </w:t>
      </w:r>
      <w:r>
        <w:rPr>
          <w:sz w:val="24"/>
        </w:rPr>
        <w:t>The member and the assignment OPRs should be aware of those circumstances, especially when humanitarian assignment is being requested.</w:t>
      </w:r>
    </w:p>
    <w:p>
      <w:pPr>
        <w:pStyle w:val="ListParagraph"/>
        <w:numPr>
          <w:ilvl w:val="3"/>
          <w:numId w:val="51"/>
        </w:numPr>
        <w:tabs>
          <w:tab w:pos="2460" w:val="left" w:leader="none"/>
        </w:tabs>
        <w:spacing w:line="240" w:lineRule="auto" w:before="120" w:after="0"/>
        <w:ind w:left="1500" w:right="796" w:firstLine="0"/>
        <w:jc w:val="both"/>
        <w:rPr>
          <w:sz w:val="24"/>
        </w:rPr>
      </w:pPr>
      <w:bookmarkStart w:name="_bookmark226" w:id="227"/>
      <w:bookmarkEnd w:id="227"/>
      <w:r>
        <w:rPr/>
      </w:r>
      <w:r>
        <w:rPr>
          <w:sz w:val="24"/>
        </w:rPr>
        <w:t>Actions Required.</w:t>
      </w:r>
      <w:r>
        <w:rPr>
          <w:spacing w:val="40"/>
          <w:sz w:val="24"/>
        </w:rPr>
        <w:t> </w:t>
      </w:r>
      <w:r>
        <w:rPr>
          <w:sz w:val="24"/>
        </w:rPr>
        <w:t>A member who is a U.S. citizen and holds citizenship in </w:t>
      </w:r>
      <w:r>
        <w:rPr>
          <w:spacing w:val="-2"/>
          <w:sz w:val="24"/>
        </w:rPr>
        <w:t>another</w:t>
      </w:r>
      <w:r>
        <w:rPr>
          <w:spacing w:val="-8"/>
          <w:sz w:val="24"/>
        </w:rPr>
        <w:t> </w:t>
      </w:r>
      <w:r>
        <w:rPr>
          <w:spacing w:val="-2"/>
          <w:sz w:val="24"/>
        </w:rPr>
        <w:t>country</w:t>
      </w:r>
      <w:r>
        <w:rPr>
          <w:spacing w:val="-8"/>
          <w:sz w:val="24"/>
        </w:rPr>
        <w:t> </w:t>
      </w:r>
      <w:r>
        <w:rPr>
          <w:spacing w:val="-2"/>
          <w:sz w:val="24"/>
        </w:rPr>
        <w:t>(dual</w:t>
      </w:r>
      <w:r>
        <w:rPr>
          <w:spacing w:val="-8"/>
          <w:sz w:val="24"/>
        </w:rPr>
        <w:t> </w:t>
      </w:r>
      <w:r>
        <w:rPr>
          <w:spacing w:val="-2"/>
          <w:sz w:val="24"/>
        </w:rPr>
        <w:t>citizenship)</w:t>
      </w:r>
      <w:r>
        <w:rPr>
          <w:spacing w:val="-6"/>
          <w:sz w:val="24"/>
        </w:rPr>
        <w:t> </w:t>
      </w:r>
      <w:r>
        <w:rPr>
          <w:spacing w:val="-2"/>
          <w:sz w:val="24"/>
        </w:rPr>
        <w:t>or</w:t>
      </w:r>
      <w:r>
        <w:rPr>
          <w:spacing w:val="-8"/>
          <w:sz w:val="24"/>
        </w:rPr>
        <w:t> </w:t>
      </w:r>
      <w:r>
        <w:rPr>
          <w:spacing w:val="-2"/>
          <w:sz w:val="24"/>
        </w:rPr>
        <w:t>a</w:t>
      </w:r>
      <w:r>
        <w:rPr>
          <w:spacing w:val="-7"/>
          <w:sz w:val="24"/>
        </w:rPr>
        <w:t> </w:t>
      </w:r>
      <w:r>
        <w:rPr>
          <w:spacing w:val="-2"/>
          <w:sz w:val="24"/>
        </w:rPr>
        <w:t>member</w:t>
      </w:r>
      <w:r>
        <w:rPr>
          <w:spacing w:val="-7"/>
          <w:sz w:val="24"/>
        </w:rPr>
        <w:t> </w:t>
      </w:r>
      <w:r>
        <w:rPr>
          <w:spacing w:val="-2"/>
          <w:sz w:val="24"/>
        </w:rPr>
        <w:t>who</w:t>
      </w:r>
      <w:r>
        <w:rPr>
          <w:spacing w:val="-7"/>
          <w:sz w:val="24"/>
        </w:rPr>
        <w:t> </w:t>
      </w:r>
      <w:r>
        <w:rPr>
          <w:spacing w:val="-2"/>
          <w:sz w:val="24"/>
        </w:rPr>
        <w:t>is</w:t>
      </w:r>
      <w:r>
        <w:rPr>
          <w:spacing w:val="-7"/>
          <w:sz w:val="24"/>
        </w:rPr>
        <w:t> </w:t>
      </w:r>
      <w:r>
        <w:rPr>
          <w:spacing w:val="-2"/>
          <w:sz w:val="24"/>
        </w:rPr>
        <w:t>not</w:t>
      </w:r>
      <w:r>
        <w:rPr>
          <w:spacing w:val="-8"/>
          <w:sz w:val="24"/>
        </w:rPr>
        <w:t> </w:t>
      </w:r>
      <w:r>
        <w:rPr>
          <w:spacing w:val="-2"/>
          <w:sz w:val="24"/>
        </w:rPr>
        <w:t>a</w:t>
      </w:r>
      <w:r>
        <w:rPr>
          <w:spacing w:val="-7"/>
          <w:sz w:val="24"/>
        </w:rPr>
        <w:t> </w:t>
      </w:r>
      <w:r>
        <w:rPr>
          <w:spacing w:val="-2"/>
          <w:sz w:val="24"/>
        </w:rPr>
        <w:t>U.S.</w:t>
      </w:r>
      <w:r>
        <w:rPr>
          <w:spacing w:val="-7"/>
          <w:sz w:val="24"/>
        </w:rPr>
        <w:t> </w:t>
      </w:r>
      <w:r>
        <w:rPr>
          <w:spacing w:val="-2"/>
          <w:sz w:val="24"/>
        </w:rPr>
        <w:t>citizen,</w:t>
      </w:r>
      <w:r>
        <w:rPr>
          <w:spacing w:val="-8"/>
          <w:sz w:val="24"/>
        </w:rPr>
        <w:t> </w:t>
      </w:r>
      <w:r>
        <w:rPr>
          <w:spacing w:val="-2"/>
          <w:sz w:val="24"/>
        </w:rPr>
        <w:t>cannot</w:t>
      </w:r>
      <w:r>
        <w:rPr>
          <w:spacing w:val="-6"/>
          <w:sz w:val="24"/>
        </w:rPr>
        <w:t> </w:t>
      </w:r>
      <w:r>
        <w:rPr>
          <w:spacing w:val="-2"/>
          <w:sz w:val="24"/>
        </w:rPr>
        <w:t>be</w:t>
      </w:r>
      <w:r>
        <w:rPr>
          <w:spacing w:val="-8"/>
          <w:sz w:val="24"/>
        </w:rPr>
        <w:t> </w:t>
      </w:r>
      <w:r>
        <w:rPr>
          <w:spacing w:val="-2"/>
          <w:sz w:val="24"/>
        </w:rPr>
        <w:t>assigned </w:t>
      </w:r>
      <w:r>
        <w:rPr>
          <w:sz w:val="24"/>
        </w:rPr>
        <w:t>to</w:t>
      </w:r>
      <w:r>
        <w:rPr>
          <w:spacing w:val="-1"/>
          <w:sz w:val="24"/>
        </w:rPr>
        <w:t> </w:t>
      </w:r>
      <w:r>
        <w:rPr>
          <w:sz w:val="24"/>
        </w:rPr>
        <w:t>the</w:t>
      </w:r>
      <w:r>
        <w:rPr>
          <w:spacing w:val="-1"/>
          <w:sz w:val="24"/>
        </w:rPr>
        <w:t> </w:t>
      </w:r>
      <w:r>
        <w:rPr>
          <w:sz w:val="24"/>
        </w:rPr>
        <w:t>foreign</w:t>
      </w:r>
      <w:r>
        <w:rPr>
          <w:spacing w:val="-2"/>
          <w:sz w:val="24"/>
        </w:rPr>
        <w:t> </w:t>
      </w:r>
      <w:r>
        <w:rPr>
          <w:sz w:val="24"/>
        </w:rPr>
        <w:t>country</w:t>
      </w:r>
      <w:r>
        <w:rPr>
          <w:spacing w:val="-2"/>
          <w:sz w:val="24"/>
        </w:rPr>
        <w:t> </w:t>
      </w:r>
      <w:r>
        <w:rPr>
          <w:sz w:val="24"/>
        </w:rPr>
        <w:t>where</w:t>
      </w:r>
      <w:r>
        <w:rPr>
          <w:spacing w:val="-1"/>
          <w:sz w:val="24"/>
        </w:rPr>
        <w:t> </w:t>
      </w:r>
      <w:r>
        <w:rPr>
          <w:sz w:val="24"/>
        </w:rPr>
        <w:t>citizenship</w:t>
      </w:r>
      <w:r>
        <w:rPr>
          <w:spacing w:val="-1"/>
          <w:sz w:val="24"/>
        </w:rPr>
        <w:t> </w:t>
      </w:r>
      <w:r>
        <w:rPr>
          <w:sz w:val="24"/>
        </w:rPr>
        <w:t>is</w:t>
      </w:r>
      <w:r>
        <w:rPr>
          <w:spacing w:val="-1"/>
          <w:sz w:val="24"/>
        </w:rPr>
        <w:t> </w:t>
      </w:r>
      <w:r>
        <w:rPr>
          <w:sz w:val="24"/>
        </w:rPr>
        <w:t>held</w:t>
      </w:r>
      <w:r>
        <w:rPr>
          <w:spacing w:val="-1"/>
          <w:sz w:val="24"/>
        </w:rPr>
        <w:t> </w:t>
      </w:r>
      <w:r>
        <w:rPr>
          <w:sz w:val="24"/>
        </w:rPr>
        <w:t>until</w:t>
      </w:r>
      <w:r>
        <w:rPr>
          <w:spacing w:val="-1"/>
          <w:sz w:val="24"/>
        </w:rPr>
        <w:t> </w:t>
      </w:r>
      <w:r>
        <w:rPr>
          <w:sz w:val="24"/>
        </w:rPr>
        <w:t>the</w:t>
      </w:r>
      <w:r>
        <w:rPr>
          <w:spacing w:val="-1"/>
          <w:sz w:val="24"/>
        </w:rPr>
        <w:t> </w:t>
      </w:r>
      <w:r>
        <w:rPr>
          <w:sz w:val="24"/>
        </w:rPr>
        <w:t>assignment</w:t>
      </w:r>
      <w:r>
        <w:rPr>
          <w:spacing w:val="-1"/>
          <w:sz w:val="24"/>
        </w:rPr>
        <w:t> </w:t>
      </w:r>
      <w:r>
        <w:rPr>
          <w:sz w:val="24"/>
        </w:rPr>
        <w:t>OPR</w:t>
      </w:r>
      <w:r>
        <w:rPr>
          <w:spacing w:val="-1"/>
          <w:sz w:val="24"/>
        </w:rPr>
        <w:t> </w:t>
      </w:r>
      <w:r>
        <w:rPr>
          <w:sz w:val="24"/>
        </w:rPr>
        <w:t>has</w:t>
      </w:r>
      <w:r>
        <w:rPr>
          <w:spacing w:val="-1"/>
          <w:sz w:val="24"/>
        </w:rPr>
        <w:t> </w:t>
      </w:r>
      <w:r>
        <w:rPr>
          <w:sz w:val="24"/>
        </w:rPr>
        <w:t>coordinated with the servicing Combatant Command/MAJCOM/FLDCOM SJA to the proposed gaining</w:t>
      </w:r>
      <w:r>
        <w:rPr>
          <w:spacing w:val="-11"/>
          <w:sz w:val="24"/>
        </w:rPr>
        <w:t> </w:t>
      </w:r>
      <w:r>
        <w:rPr>
          <w:sz w:val="24"/>
        </w:rPr>
        <w:t>CC</w:t>
      </w:r>
      <w:r>
        <w:rPr>
          <w:spacing w:val="-12"/>
          <w:sz w:val="24"/>
        </w:rPr>
        <w:t> </w:t>
      </w:r>
      <w:r>
        <w:rPr>
          <w:sz w:val="24"/>
        </w:rPr>
        <w:t>to</w:t>
      </w:r>
      <w:r>
        <w:rPr>
          <w:spacing w:val="-10"/>
          <w:sz w:val="24"/>
        </w:rPr>
        <w:t> </w:t>
      </w:r>
      <w:r>
        <w:rPr>
          <w:sz w:val="24"/>
        </w:rPr>
        <w:t>ascertain</w:t>
      </w:r>
      <w:r>
        <w:rPr>
          <w:spacing w:val="-10"/>
          <w:sz w:val="24"/>
        </w:rPr>
        <w:t> </w:t>
      </w:r>
      <w:r>
        <w:rPr>
          <w:sz w:val="24"/>
        </w:rPr>
        <w:t>any</w:t>
      </w:r>
      <w:r>
        <w:rPr>
          <w:spacing w:val="-11"/>
          <w:sz w:val="24"/>
        </w:rPr>
        <w:t> </w:t>
      </w:r>
      <w:r>
        <w:rPr>
          <w:sz w:val="24"/>
        </w:rPr>
        <w:t>potential</w:t>
      </w:r>
      <w:r>
        <w:rPr>
          <w:spacing w:val="-12"/>
          <w:sz w:val="24"/>
        </w:rPr>
        <w:t> </w:t>
      </w:r>
      <w:r>
        <w:rPr>
          <w:sz w:val="24"/>
        </w:rPr>
        <w:t>legal</w:t>
      </w:r>
      <w:r>
        <w:rPr>
          <w:spacing w:val="-10"/>
          <w:sz w:val="24"/>
        </w:rPr>
        <w:t> </w:t>
      </w:r>
      <w:r>
        <w:rPr>
          <w:sz w:val="24"/>
        </w:rPr>
        <w:t>issues</w:t>
      </w:r>
      <w:r>
        <w:rPr>
          <w:spacing w:val="-12"/>
          <w:sz w:val="24"/>
        </w:rPr>
        <w:t> </w:t>
      </w:r>
      <w:r>
        <w:rPr>
          <w:sz w:val="24"/>
        </w:rPr>
        <w:t>with</w:t>
      </w:r>
      <w:r>
        <w:rPr>
          <w:spacing w:val="-10"/>
          <w:sz w:val="24"/>
        </w:rPr>
        <w:t> </w:t>
      </w:r>
      <w:r>
        <w:rPr>
          <w:sz w:val="24"/>
        </w:rPr>
        <w:t>the</w:t>
      </w:r>
      <w:r>
        <w:rPr>
          <w:spacing w:val="-10"/>
          <w:sz w:val="24"/>
        </w:rPr>
        <w:t> </w:t>
      </w:r>
      <w:r>
        <w:rPr>
          <w:sz w:val="24"/>
        </w:rPr>
        <w:t>proposed</w:t>
      </w:r>
      <w:r>
        <w:rPr>
          <w:spacing w:val="-10"/>
          <w:sz w:val="24"/>
        </w:rPr>
        <w:t> </w:t>
      </w:r>
      <w:r>
        <w:rPr>
          <w:sz w:val="24"/>
        </w:rPr>
        <w:t>assignment.</w:t>
      </w:r>
      <w:r>
        <w:rPr>
          <w:spacing w:val="39"/>
          <w:sz w:val="24"/>
        </w:rPr>
        <w:t> </w:t>
      </w:r>
      <w:r>
        <w:rPr>
          <w:sz w:val="24"/>
        </w:rPr>
        <w:t>A</w:t>
      </w:r>
      <w:r>
        <w:rPr>
          <w:spacing w:val="-11"/>
          <w:sz w:val="24"/>
        </w:rPr>
        <w:t> </w:t>
      </w:r>
      <w:r>
        <w:rPr>
          <w:sz w:val="24"/>
        </w:rPr>
        <w:t>request for coordination on the proposed assignment is mandatory to facilitate the review of any Status of Forces Agreement and other international agreements to determine any legal ramifications</w:t>
      </w:r>
      <w:r>
        <w:rPr>
          <w:spacing w:val="-3"/>
          <w:sz w:val="24"/>
        </w:rPr>
        <w:t> </w:t>
      </w:r>
      <w:r>
        <w:rPr>
          <w:sz w:val="24"/>
        </w:rPr>
        <w:t>(such</w:t>
      </w:r>
      <w:r>
        <w:rPr>
          <w:spacing w:val="-4"/>
          <w:sz w:val="24"/>
        </w:rPr>
        <w:t> </w:t>
      </w:r>
      <w:r>
        <w:rPr>
          <w:sz w:val="24"/>
        </w:rPr>
        <w:t>as,</w:t>
      </w:r>
      <w:r>
        <w:rPr>
          <w:spacing w:val="-3"/>
          <w:sz w:val="24"/>
        </w:rPr>
        <w:t> </w:t>
      </w:r>
      <w:r>
        <w:rPr>
          <w:sz w:val="24"/>
        </w:rPr>
        <w:t>could</w:t>
      </w:r>
      <w:r>
        <w:rPr>
          <w:spacing w:val="-3"/>
          <w:sz w:val="24"/>
        </w:rPr>
        <w:t> </w:t>
      </w:r>
      <w:r>
        <w:rPr>
          <w:sz w:val="24"/>
        </w:rPr>
        <w:t>the</w:t>
      </w:r>
      <w:r>
        <w:rPr>
          <w:spacing w:val="-3"/>
          <w:sz w:val="24"/>
        </w:rPr>
        <w:t> </w:t>
      </w:r>
      <w:r>
        <w:rPr>
          <w:sz w:val="24"/>
        </w:rPr>
        <w:t>foreign</w:t>
      </w:r>
      <w:r>
        <w:rPr>
          <w:spacing w:val="-3"/>
          <w:sz w:val="24"/>
        </w:rPr>
        <w:t> </w:t>
      </w:r>
      <w:r>
        <w:rPr>
          <w:sz w:val="24"/>
        </w:rPr>
        <w:t>government</w:t>
      </w:r>
      <w:r>
        <w:rPr>
          <w:spacing w:val="-3"/>
          <w:sz w:val="24"/>
        </w:rPr>
        <w:t> </w:t>
      </w:r>
      <w:r>
        <w:rPr>
          <w:sz w:val="24"/>
        </w:rPr>
        <w:t>choose</w:t>
      </w:r>
      <w:r>
        <w:rPr>
          <w:spacing w:val="-3"/>
          <w:sz w:val="24"/>
        </w:rPr>
        <w:t> </w:t>
      </w:r>
      <w:r>
        <w:rPr>
          <w:sz w:val="24"/>
        </w:rPr>
        <w:t>to</w:t>
      </w:r>
      <w:r>
        <w:rPr>
          <w:spacing w:val="-3"/>
          <w:sz w:val="24"/>
        </w:rPr>
        <w:t> </w:t>
      </w:r>
      <w:r>
        <w:rPr>
          <w:sz w:val="24"/>
        </w:rPr>
        <w:t>hold</w:t>
      </w:r>
      <w:r>
        <w:rPr>
          <w:spacing w:val="-3"/>
          <w:sz w:val="24"/>
        </w:rPr>
        <w:t> </w:t>
      </w:r>
      <w:r>
        <w:rPr>
          <w:sz w:val="24"/>
        </w:rPr>
        <w:t>the</w:t>
      </w:r>
      <w:r>
        <w:rPr>
          <w:spacing w:val="-3"/>
          <w:sz w:val="24"/>
        </w:rPr>
        <w:t> </w:t>
      </w:r>
      <w:r>
        <w:rPr>
          <w:sz w:val="24"/>
        </w:rPr>
        <w:t>member</w:t>
      </w:r>
      <w:r>
        <w:rPr>
          <w:spacing w:val="-3"/>
          <w:sz w:val="24"/>
        </w:rPr>
        <w:t> </w:t>
      </w:r>
      <w:r>
        <w:rPr>
          <w:sz w:val="24"/>
        </w:rPr>
        <w:t>to</w:t>
      </w:r>
      <w:r>
        <w:rPr>
          <w:spacing w:val="-3"/>
          <w:sz w:val="24"/>
        </w:rPr>
        <w:t> </w:t>
      </w:r>
      <w:r>
        <w:rPr>
          <w:sz w:val="24"/>
        </w:rPr>
        <w:t>any</w:t>
      </w:r>
      <w:r>
        <w:rPr>
          <w:spacing w:val="-3"/>
          <w:sz w:val="24"/>
        </w:rPr>
        <w:t> </w:t>
      </w:r>
      <w:r>
        <w:rPr>
          <w:sz w:val="24"/>
        </w:rPr>
        <w:t>of the</w:t>
      </w:r>
      <w:r>
        <w:rPr>
          <w:spacing w:val="-2"/>
          <w:sz w:val="24"/>
        </w:rPr>
        <w:t> </w:t>
      </w:r>
      <w:r>
        <w:rPr>
          <w:sz w:val="24"/>
        </w:rPr>
        <w:t>obligations</w:t>
      </w:r>
      <w:r>
        <w:rPr>
          <w:spacing w:val="-2"/>
          <w:sz w:val="24"/>
        </w:rPr>
        <w:t> </w:t>
      </w:r>
      <w:r>
        <w:rPr>
          <w:sz w:val="24"/>
        </w:rPr>
        <w:t>mentioned</w:t>
      </w:r>
      <w:r>
        <w:rPr>
          <w:spacing w:val="-3"/>
          <w:sz w:val="24"/>
        </w:rPr>
        <w:t> </w:t>
      </w:r>
      <w:r>
        <w:rPr>
          <w:sz w:val="24"/>
        </w:rPr>
        <w:t>above).</w:t>
      </w:r>
      <w:r>
        <w:rPr>
          <w:spacing w:val="40"/>
          <w:sz w:val="24"/>
        </w:rPr>
        <w:t> </w:t>
      </w:r>
      <w:r>
        <w:rPr>
          <w:sz w:val="24"/>
        </w:rPr>
        <w:t>A</w:t>
      </w:r>
      <w:r>
        <w:rPr>
          <w:spacing w:val="-4"/>
          <w:sz w:val="24"/>
        </w:rPr>
        <w:t> </w:t>
      </w:r>
      <w:r>
        <w:rPr>
          <w:sz w:val="24"/>
        </w:rPr>
        <w:t>request</w:t>
      </w:r>
      <w:r>
        <w:rPr>
          <w:spacing w:val="-3"/>
          <w:sz w:val="24"/>
        </w:rPr>
        <w:t> </w:t>
      </w:r>
      <w:r>
        <w:rPr>
          <w:sz w:val="24"/>
        </w:rPr>
        <w:t>is</w:t>
      </w:r>
      <w:r>
        <w:rPr>
          <w:spacing w:val="-3"/>
          <w:sz w:val="24"/>
        </w:rPr>
        <w:t> </w:t>
      </w:r>
      <w:r>
        <w:rPr>
          <w:sz w:val="24"/>
        </w:rPr>
        <w:t>also</w:t>
      </w:r>
      <w:r>
        <w:rPr>
          <w:spacing w:val="-3"/>
          <w:sz w:val="24"/>
        </w:rPr>
        <w:t> </w:t>
      </w:r>
      <w:r>
        <w:rPr>
          <w:sz w:val="24"/>
        </w:rPr>
        <w:t>processed</w:t>
      </w:r>
      <w:r>
        <w:rPr>
          <w:spacing w:val="-3"/>
          <w:sz w:val="24"/>
        </w:rPr>
        <w:t> </w:t>
      </w:r>
      <w:r>
        <w:rPr>
          <w:sz w:val="24"/>
        </w:rPr>
        <w:t>when</w:t>
      </w:r>
      <w:r>
        <w:rPr>
          <w:spacing w:val="-2"/>
          <w:sz w:val="24"/>
        </w:rPr>
        <w:t> </w:t>
      </w:r>
      <w:r>
        <w:rPr>
          <w:sz w:val="24"/>
        </w:rPr>
        <w:t>a</w:t>
      </w:r>
      <w:r>
        <w:rPr>
          <w:spacing w:val="-3"/>
          <w:sz w:val="24"/>
        </w:rPr>
        <w:t> </w:t>
      </w:r>
      <w:r>
        <w:rPr>
          <w:sz w:val="24"/>
        </w:rPr>
        <w:t>member</w:t>
      </w:r>
      <w:r>
        <w:rPr>
          <w:spacing w:val="-3"/>
          <w:sz w:val="24"/>
        </w:rPr>
        <w:t> </w:t>
      </w:r>
      <w:r>
        <w:rPr>
          <w:sz w:val="24"/>
        </w:rPr>
        <w:t>is</w:t>
      </w:r>
      <w:r>
        <w:rPr>
          <w:spacing w:val="-3"/>
          <w:sz w:val="24"/>
        </w:rPr>
        <w:t> </w:t>
      </w:r>
      <w:r>
        <w:rPr>
          <w:sz w:val="24"/>
        </w:rPr>
        <w:t>selected for reassignment to a location where an accompanied tour is authorized, and their dependents</w:t>
      </w:r>
      <w:r>
        <w:rPr>
          <w:spacing w:val="-6"/>
          <w:sz w:val="24"/>
        </w:rPr>
        <w:t> </w:t>
      </w:r>
      <w:r>
        <w:rPr>
          <w:sz w:val="24"/>
        </w:rPr>
        <w:t>are</w:t>
      </w:r>
      <w:r>
        <w:rPr>
          <w:spacing w:val="-4"/>
          <w:sz w:val="24"/>
        </w:rPr>
        <w:t> </w:t>
      </w:r>
      <w:r>
        <w:rPr>
          <w:sz w:val="24"/>
        </w:rPr>
        <w:t>non-U.S.</w:t>
      </w:r>
      <w:r>
        <w:rPr>
          <w:spacing w:val="-5"/>
          <w:sz w:val="24"/>
        </w:rPr>
        <w:t> </w:t>
      </w:r>
      <w:r>
        <w:rPr>
          <w:sz w:val="24"/>
        </w:rPr>
        <w:t>or</w:t>
      </w:r>
      <w:r>
        <w:rPr>
          <w:spacing w:val="-3"/>
          <w:sz w:val="24"/>
        </w:rPr>
        <w:t> </w:t>
      </w:r>
      <w:r>
        <w:rPr>
          <w:sz w:val="24"/>
        </w:rPr>
        <w:t>dual</w:t>
      </w:r>
      <w:r>
        <w:rPr>
          <w:spacing w:val="-3"/>
          <w:sz w:val="24"/>
        </w:rPr>
        <w:t> </w:t>
      </w:r>
      <w:r>
        <w:rPr>
          <w:sz w:val="24"/>
        </w:rPr>
        <w:t>citizens.</w:t>
      </w:r>
      <w:r>
        <w:rPr>
          <w:spacing w:val="40"/>
          <w:sz w:val="24"/>
        </w:rPr>
        <w:t> </w:t>
      </w:r>
      <w:r>
        <w:rPr>
          <w:sz w:val="24"/>
        </w:rPr>
        <w:t>Failure</w:t>
      </w:r>
      <w:r>
        <w:rPr>
          <w:spacing w:val="-5"/>
          <w:sz w:val="24"/>
        </w:rPr>
        <w:t> </w:t>
      </w:r>
      <w:r>
        <w:rPr>
          <w:sz w:val="24"/>
        </w:rPr>
        <w:t>to</w:t>
      </w:r>
      <w:r>
        <w:rPr>
          <w:spacing w:val="-4"/>
          <w:sz w:val="24"/>
        </w:rPr>
        <w:t> </w:t>
      </w:r>
      <w:r>
        <w:rPr>
          <w:sz w:val="24"/>
        </w:rPr>
        <w:t>obtain</w:t>
      </w:r>
      <w:r>
        <w:rPr>
          <w:spacing w:val="-5"/>
          <w:sz w:val="24"/>
        </w:rPr>
        <w:t> </w:t>
      </w:r>
      <w:r>
        <w:rPr>
          <w:sz w:val="24"/>
        </w:rPr>
        <w:t>coordination</w:t>
      </w:r>
      <w:r>
        <w:rPr>
          <w:spacing w:val="-6"/>
          <w:sz w:val="24"/>
        </w:rPr>
        <w:t> </w:t>
      </w:r>
      <w:r>
        <w:rPr>
          <w:sz w:val="24"/>
        </w:rPr>
        <w:t>may</w:t>
      </w:r>
      <w:r>
        <w:rPr>
          <w:spacing w:val="-3"/>
          <w:sz w:val="24"/>
        </w:rPr>
        <w:t> </w:t>
      </w:r>
      <w:r>
        <w:rPr>
          <w:sz w:val="24"/>
        </w:rPr>
        <w:t>have</w:t>
      </w:r>
      <w:r>
        <w:rPr>
          <w:spacing w:val="-5"/>
          <w:sz w:val="24"/>
        </w:rPr>
        <w:t> </w:t>
      </w:r>
      <w:r>
        <w:rPr>
          <w:sz w:val="24"/>
        </w:rPr>
        <w:t>serious consequences</w:t>
      </w:r>
      <w:r>
        <w:rPr>
          <w:spacing w:val="-11"/>
          <w:sz w:val="24"/>
        </w:rPr>
        <w:t> </w:t>
      </w:r>
      <w:r>
        <w:rPr>
          <w:sz w:val="24"/>
        </w:rPr>
        <w:t>and</w:t>
      </w:r>
      <w:r>
        <w:rPr>
          <w:spacing w:val="-10"/>
          <w:sz w:val="24"/>
        </w:rPr>
        <w:t> </w:t>
      </w:r>
      <w:r>
        <w:rPr>
          <w:sz w:val="24"/>
        </w:rPr>
        <w:t>the</w:t>
      </w:r>
      <w:r>
        <w:rPr>
          <w:spacing w:val="-10"/>
          <w:sz w:val="24"/>
        </w:rPr>
        <w:t> </w:t>
      </w:r>
      <w:r>
        <w:rPr>
          <w:sz w:val="24"/>
        </w:rPr>
        <w:t>requirement</w:t>
      </w:r>
      <w:r>
        <w:rPr>
          <w:spacing w:val="-10"/>
          <w:sz w:val="24"/>
        </w:rPr>
        <w:t> </w:t>
      </w:r>
      <w:r>
        <w:rPr>
          <w:sz w:val="24"/>
        </w:rPr>
        <w:t>for</w:t>
      </w:r>
      <w:r>
        <w:rPr>
          <w:spacing w:val="-12"/>
          <w:sz w:val="24"/>
        </w:rPr>
        <w:t> </w:t>
      </w:r>
      <w:r>
        <w:rPr>
          <w:sz w:val="24"/>
        </w:rPr>
        <w:t>this</w:t>
      </w:r>
      <w:r>
        <w:rPr>
          <w:spacing w:val="-10"/>
          <w:sz w:val="24"/>
        </w:rPr>
        <w:t> </w:t>
      </w:r>
      <w:r>
        <w:rPr>
          <w:sz w:val="24"/>
        </w:rPr>
        <w:t>review</w:t>
      </w:r>
      <w:r>
        <w:rPr>
          <w:spacing w:val="-11"/>
          <w:sz w:val="24"/>
        </w:rPr>
        <w:t> </w:t>
      </w:r>
      <w:r>
        <w:rPr>
          <w:sz w:val="24"/>
        </w:rPr>
        <w:t>and</w:t>
      </w:r>
      <w:r>
        <w:rPr>
          <w:spacing w:val="-10"/>
          <w:sz w:val="24"/>
        </w:rPr>
        <w:t> </w:t>
      </w:r>
      <w:r>
        <w:rPr>
          <w:sz w:val="24"/>
        </w:rPr>
        <w:t>coordination</w:t>
      </w:r>
      <w:r>
        <w:rPr>
          <w:spacing w:val="-11"/>
          <w:sz w:val="24"/>
        </w:rPr>
        <w:t> </w:t>
      </w:r>
      <w:r>
        <w:rPr>
          <w:sz w:val="24"/>
        </w:rPr>
        <w:t>cannot</w:t>
      </w:r>
      <w:r>
        <w:rPr>
          <w:spacing w:val="-11"/>
          <w:sz w:val="24"/>
        </w:rPr>
        <w:t> </w:t>
      </w:r>
      <w:r>
        <w:rPr>
          <w:sz w:val="24"/>
        </w:rPr>
        <w:t>be</w:t>
      </w:r>
      <w:r>
        <w:rPr>
          <w:spacing w:val="-10"/>
          <w:sz w:val="24"/>
        </w:rPr>
        <w:t> </w:t>
      </w:r>
      <w:r>
        <w:rPr>
          <w:sz w:val="24"/>
        </w:rPr>
        <w:t>waived.</w:t>
      </w:r>
      <w:r>
        <w:rPr>
          <w:spacing w:val="40"/>
          <w:sz w:val="24"/>
        </w:rPr>
        <w:t> </w:t>
      </w:r>
      <w:r>
        <w:rPr>
          <w:sz w:val="24"/>
        </w:rPr>
        <w:t>The request includes the following information and is forwarded by the member’s servicing MPF via the CMS to the assignment OPR:</w:t>
      </w:r>
    </w:p>
    <w:p>
      <w:pPr>
        <w:pStyle w:val="ListParagraph"/>
        <w:numPr>
          <w:ilvl w:val="4"/>
          <w:numId w:val="51"/>
        </w:numPr>
        <w:tabs>
          <w:tab w:pos="3000" w:val="left" w:leader="none"/>
        </w:tabs>
        <w:spacing w:line="343" w:lineRule="auto" w:before="119" w:after="0"/>
        <w:ind w:left="1860" w:right="3604" w:firstLine="0"/>
        <w:jc w:val="left"/>
        <w:rPr>
          <w:sz w:val="24"/>
        </w:rPr>
      </w:pPr>
      <w:r>
        <w:rPr>
          <w:sz w:val="24"/>
        </w:rPr>
        <w:t>Name,</w:t>
      </w:r>
      <w:r>
        <w:rPr>
          <w:spacing w:val="-7"/>
          <w:sz w:val="24"/>
        </w:rPr>
        <w:t> </w:t>
      </w:r>
      <w:r>
        <w:rPr>
          <w:sz w:val="24"/>
        </w:rPr>
        <w:t>grade,</w:t>
      </w:r>
      <w:r>
        <w:rPr>
          <w:spacing w:val="-7"/>
          <w:sz w:val="24"/>
        </w:rPr>
        <w:t> </w:t>
      </w:r>
      <w:r>
        <w:rPr>
          <w:sz w:val="24"/>
        </w:rPr>
        <w:t>SSN</w:t>
      </w:r>
      <w:r>
        <w:rPr>
          <w:spacing w:val="-8"/>
          <w:sz w:val="24"/>
        </w:rPr>
        <w:t> </w:t>
      </w:r>
      <w:r>
        <w:rPr>
          <w:sz w:val="24"/>
        </w:rPr>
        <w:t>(last</w:t>
      </w:r>
      <w:r>
        <w:rPr>
          <w:spacing w:val="-7"/>
          <w:sz w:val="24"/>
        </w:rPr>
        <w:t> </w:t>
      </w:r>
      <w:r>
        <w:rPr>
          <w:sz w:val="24"/>
        </w:rPr>
        <w:t>4),</w:t>
      </w:r>
      <w:r>
        <w:rPr>
          <w:spacing w:val="-7"/>
          <w:sz w:val="24"/>
        </w:rPr>
        <w:t> </w:t>
      </w:r>
      <w:r>
        <w:rPr>
          <w:sz w:val="24"/>
        </w:rPr>
        <w:t>and</w:t>
      </w:r>
      <w:r>
        <w:rPr>
          <w:spacing w:val="-7"/>
          <w:sz w:val="24"/>
        </w:rPr>
        <w:t> </w:t>
      </w:r>
      <w:r>
        <w:rPr>
          <w:sz w:val="24"/>
        </w:rPr>
        <w:t>AFSC/SFSC. 7.10.3.1.2.</w:t>
      </w:r>
      <w:r>
        <w:rPr>
          <w:spacing w:val="40"/>
          <w:sz w:val="24"/>
        </w:rPr>
        <w:t> </w:t>
      </w:r>
      <w:r>
        <w:rPr>
          <w:sz w:val="24"/>
        </w:rPr>
        <w:t>Gaining unit, AAN, and RNLTD.</w:t>
      </w:r>
    </w:p>
    <w:p>
      <w:pPr>
        <w:pStyle w:val="ListParagraph"/>
        <w:numPr>
          <w:ilvl w:val="4"/>
          <w:numId w:val="52"/>
        </w:numPr>
        <w:tabs>
          <w:tab w:pos="3000" w:val="left" w:leader="none"/>
        </w:tabs>
        <w:spacing w:line="240" w:lineRule="auto" w:before="3" w:after="0"/>
        <w:ind w:left="3000" w:right="0" w:hanging="1140"/>
        <w:jc w:val="left"/>
        <w:rPr>
          <w:sz w:val="24"/>
        </w:rPr>
      </w:pPr>
      <w:r>
        <w:rPr>
          <w:sz w:val="24"/>
        </w:rPr>
        <w:t>Country of </w:t>
      </w:r>
      <w:r>
        <w:rPr>
          <w:spacing w:val="-2"/>
          <w:sz w:val="24"/>
        </w:rPr>
        <w:t>citizenship.</w:t>
      </w:r>
    </w:p>
    <w:p>
      <w:pPr>
        <w:pStyle w:val="ListParagraph"/>
        <w:numPr>
          <w:ilvl w:val="4"/>
          <w:numId w:val="52"/>
        </w:numPr>
        <w:tabs>
          <w:tab w:pos="3000" w:val="left" w:leader="none"/>
        </w:tabs>
        <w:spacing w:line="343" w:lineRule="auto" w:before="120" w:after="0"/>
        <w:ind w:left="1860" w:right="2507" w:firstLine="0"/>
        <w:jc w:val="left"/>
        <w:rPr>
          <w:sz w:val="24"/>
        </w:rPr>
      </w:pPr>
      <w:r>
        <w:rPr>
          <w:sz w:val="24"/>
        </w:rPr>
        <w:t>Whether</w:t>
      </w:r>
      <w:r>
        <w:rPr>
          <w:spacing w:val="-5"/>
          <w:sz w:val="24"/>
        </w:rPr>
        <w:t> </w:t>
      </w:r>
      <w:r>
        <w:rPr>
          <w:sz w:val="24"/>
        </w:rPr>
        <w:t>or</w:t>
      </w:r>
      <w:r>
        <w:rPr>
          <w:spacing w:val="-6"/>
          <w:sz w:val="24"/>
        </w:rPr>
        <w:t> </w:t>
      </w:r>
      <w:r>
        <w:rPr>
          <w:sz w:val="24"/>
        </w:rPr>
        <w:t>not</w:t>
      </w:r>
      <w:r>
        <w:rPr>
          <w:spacing w:val="-5"/>
          <w:sz w:val="24"/>
        </w:rPr>
        <w:t> </w:t>
      </w:r>
      <w:r>
        <w:rPr>
          <w:sz w:val="24"/>
        </w:rPr>
        <w:t>member</w:t>
      </w:r>
      <w:r>
        <w:rPr>
          <w:spacing w:val="-6"/>
          <w:sz w:val="24"/>
        </w:rPr>
        <w:t> </w:t>
      </w:r>
      <w:r>
        <w:rPr>
          <w:sz w:val="24"/>
        </w:rPr>
        <w:t>has</w:t>
      </w:r>
      <w:r>
        <w:rPr>
          <w:spacing w:val="-5"/>
          <w:sz w:val="24"/>
        </w:rPr>
        <w:t> </w:t>
      </w:r>
      <w:r>
        <w:rPr>
          <w:sz w:val="24"/>
        </w:rPr>
        <w:t>applied</w:t>
      </w:r>
      <w:r>
        <w:rPr>
          <w:spacing w:val="-5"/>
          <w:sz w:val="24"/>
        </w:rPr>
        <w:t> </w:t>
      </w:r>
      <w:r>
        <w:rPr>
          <w:sz w:val="24"/>
        </w:rPr>
        <w:t>for</w:t>
      </w:r>
      <w:r>
        <w:rPr>
          <w:spacing w:val="-5"/>
          <w:sz w:val="24"/>
        </w:rPr>
        <w:t> </w:t>
      </w:r>
      <w:r>
        <w:rPr>
          <w:sz w:val="24"/>
        </w:rPr>
        <w:t>U.S.</w:t>
      </w:r>
      <w:r>
        <w:rPr>
          <w:spacing w:val="-5"/>
          <w:sz w:val="24"/>
        </w:rPr>
        <w:t> </w:t>
      </w:r>
      <w:r>
        <w:rPr>
          <w:sz w:val="24"/>
        </w:rPr>
        <w:t>citizenship. 7.10.3.1.5.</w:t>
      </w:r>
      <w:r>
        <w:rPr>
          <w:spacing w:val="40"/>
          <w:sz w:val="24"/>
        </w:rPr>
        <w:t> </w:t>
      </w:r>
      <w:r>
        <w:rPr>
          <w:sz w:val="24"/>
        </w:rPr>
        <w:t>Date and point of entry into the U.S.</w:t>
      </w:r>
    </w:p>
    <w:p>
      <w:pPr>
        <w:pStyle w:val="ListParagraph"/>
        <w:numPr>
          <w:ilvl w:val="4"/>
          <w:numId w:val="53"/>
        </w:numPr>
        <w:tabs>
          <w:tab w:pos="3000" w:val="left" w:leader="none"/>
        </w:tabs>
        <w:spacing w:line="240" w:lineRule="auto" w:before="3" w:after="0"/>
        <w:ind w:left="3000" w:right="0" w:hanging="1140"/>
        <w:jc w:val="left"/>
        <w:rPr>
          <w:sz w:val="24"/>
        </w:rPr>
      </w:pPr>
      <w:r>
        <w:rPr>
          <w:sz w:val="24"/>
        </w:rPr>
        <w:t>Alien</w:t>
      </w:r>
      <w:r>
        <w:rPr>
          <w:spacing w:val="-1"/>
          <w:sz w:val="24"/>
        </w:rPr>
        <w:t> </w:t>
      </w:r>
      <w:r>
        <w:rPr>
          <w:sz w:val="24"/>
        </w:rPr>
        <w:t>dependents</w:t>
      </w:r>
      <w:r>
        <w:rPr>
          <w:spacing w:val="-1"/>
          <w:sz w:val="24"/>
        </w:rPr>
        <w:t> </w:t>
      </w:r>
      <w:r>
        <w:rPr>
          <w:sz w:val="24"/>
        </w:rPr>
        <w:t>of member</w:t>
      </w:r>
      <w:r>
        <w:rPr>
          <w:spacing w:val="-1"/>
          <w:sz w:val="24"/>
        </w:rPr>
        <w:t> </w:t>
      </w:r>
      <w:r>
        <w:rPr>
          <w:sz w:val="24"/>
        </w:rPr>
        <w:t>and</w:t>
      </w:r>
      <w:r>
        <w:rPr>
          <w:spacing w:val="-1"/>
          <w:sz w:val="24"/>
        </w:rPr>
        <w:t> </w:t>
      </w:r>
      <w:r>
        <w:rPr>
          <w:spacing w:val="-2"/>
          <w:sz w:val="24"/>
        </w:rPr>
        <w:t>relationship.</w:t>
      </w:r>
    </w:p>
    <w:p>
      <w:pPr>
        <w:spacing w:after="0" w:line="240" w:lineRule="auto"/>
        <w:jc w:val="left"/>
        <w:rPr>
          <w:sz w:val="24"/>
        </w:rPr>
        <w:sectPr>
          <w:pgSz w:w="12240" w:h="15840"/>
          <w:pgMar w:header="731" w:footer="0" w:top="1380" w:bottom="280" w:left="660" w:right="640"/>
        </w:sectPr>
      </w:pPr>
    </w:p>
    <w:p>
      <w:pPr>
        <w:pStyle w:val="ListParagraph"/>
        <w:numPr>
          <w:ilvl w:val="4"/>
          <w:numId w:val="53"/>
        </w:numPr>
        <w:tabs>
          <w:tab w:pos="3000" w:val="left" w:leader="none"/>
        </w:tabs>
        <w:spacing w:line="240" w:lineRule="auto" w:before="96" w:after="0"/>
        <w:ind w:left="3000" w:right="0" w:hanging="1140"/>
        <w:jc w:val="left"/>
        <w:rPr>
          <w:sz w:val="24"/>
        </w:rPr>
      </w:pPr>
      <w:r>
        <w:rPr>
          <w:sz w:val="24"/>
        </w:rPr>
        <w:t>Record</w:t>
      </w:r>
      <w:r>
        <w:rPr>
          <w:spacing w:val="-3"/>
          <w:sz w:val="24"/>
        </w:rPr>
        <w:t> </w:t>
      </w:r>
      <w:r>
        <w:rPr>
          <w:sz w:val="24"/>
        </w:rPr>
        <w:t>of any courts-</w:t>
      </w:r>
      <w:r>
        <w:rPr>
          <w:spacing w:val="-2"/>
          <w:sz w:val="24"/>
        </w:rPr>
        <w:t>martial.</w:t>
      </w:r>
    </w:p>
    <w:p>
      <w:pPr>
        <w:pStyle w:val="ListParagraph"/>
        <w:numPr>
          <w:ilvl w:val="4"/>
          <w:numId w:val="53"/>
        </w:numPr>
        <w:tabs>
          <w:tab w:pos="3000" w:val="left" w:leader="none"/>
        </w:tabs>
        <w:spacing w:line="240" w:lineRule="auto" w:before="120" w:after="0"/>
        <w:ind w:left="3000" w:right="0" w:hanging="1140"/>
        <w:jc w:val="left"/>
        <w:rPr>
          <w:sz w:val="24"/>
        </w:rPr>
      </w:pPr>
      <w:r>
        <w:rPr>
          <w:sz w:val="24"/>
        </w:rPr>
        <w:t>Previous</w:t>
      </w:r>
      <w:r>
        <w:rPr>
          <w:spacing w:val="-1"/>
          <w:sz w:val="24"/>
        </w:rPr>
        <w:t> </w:t>
      </w:r>
      <w:r>
        <w:rPr>
          <w:sz w:val="24"/>
        </w:rPr>
        <w:t>assignment</w:t>
      </w:r>
      <w:r>
        <w:rPr>
          <w:spacing w:val="-1"/>
          <w:sz w:val="24"/>
        </w:rPr>
        <w:t> </w:t>
      </w:r>
      <w:r>
        <w:rPr>
          <w:sz w:val="24"/>
        </w:rPr>
        <w:t>to</w:t>
      </w:r>
      <w:r>
        <w:rPr>
          <w:spacing w:val="-1"/>
          <w:sz w:val="24"/>
        </w:rPr>
        <w:t> </w:t>
      </w:r>
      <w:r>
        <w:rPr>
          <w:sz w:val="24"/>
        </w:rPr>
        <w:t>country</w:t>
      </w:r>
      <w:r>
        <w:rPr>
          <w:spacing w:val="-1"/>
          <w:sz w:val="24"/>
        </w:rPr>
        <w:t> </w:t>
      </w:r>
      <w:r>
        <w:rPr>
          <w:sz w:val="24"/>
        </w:rPr>
        <w:t>of</w:t>
      </w:r>
      <w:r>
        <w:rPr>
          <w:spacing w:val="-1"/>
          <w:sz w:val="24"/>
        </w:rPr>
        <w:t> </w:t>
      </w:r>
      <w:r>
        <w:rPr>
          <w:sz w:val="24"/>
        </w:rPr>
        <w:t>which</w:t>
      </w:r>
      <w:r>
        <w:rPr>
          <w:spacing w:val="-1"/>
          <w:sz w:val="24"/>
        </w:rPr>
        <w:t> </w:t>
      </w:r>
      <w:r>
        <w:rPr>
          <w:sz w:val="24"/>
        </w:rPr>
        <w:t>member</w:t>
      </w:r>
      <w:r>
        <w:rPr>
          <w:spacing w:val="-1"/>
          <w:sz w:val="24"/>
        </w:rPr>
        <w:t> </w:t>
      </w:r>
      <w:r>
        <w:rPr>
          <w:sz w:val="24"/>
        </w:rPr>
        <w:t>holds </w:t>
      </w:r>
      <w:r>
        <w:rPr>
          <w:spacing w:val="-2"/>
          <w:sz w:val="24"/>
        </w:rPr>
        <w:t>citizenship.</w:t>
      </w:r>
    </w:p>
    <w:p>
      <w:pPr>
        <w:pStyle w:val="ListParagraph"/>
        <w:numPr>
          <w:ilvl w:val="4"/>
          <w:numId w:val="53"/>
        </w:numPr>
        <w:tabs>
          <w:tab w:pos="3000" w:val="left" w:leader="none"/>
        </w:tabs>
        <w:spacing w:line="240" w:lineRule="auto" w:before="120" w:after="0"/>
        <w:ind w:left="1860" w:right="801" w:firstLine="0"/>
        <w:jc w:val="left"/>
        <w:rPr>
          <w:sz w:val="24"/>
        </w:rPr>
      </w:pPr>
      <w:r>
        <w:rPr>
          <w:sz w:val="24"/>
        </w:rPr>
        <w:t>Names and addresses of relatives residing in the country the member is a </w:t>
      </w:r>
      <w:r>
        <w:rPr>
          <w:spacing w:val="-2"/>
          <w:sz w:val="24"/>
        </w:rPr>
        <w:t>citizen.</w:t>
      </w:r>
    </w:p>
    <w:p>
      <w:pPr>
        <w:pStyle w:val="ListParagraph"/>
        <w:numPr>
          <w:ilvl w:val="4"/>
          <w:numId w:val="53"/>
        </w:numPr>
        <w:tabs>
          <w:tab w:pos="3120" w:val="left" w:leader="none"/>
        </w:tabs>
        <w:spacing w:line="240" w:lineRule="auto" w:before="121" w:after="0"/>
        <w:ind w:left="3120" w:right="0" w:hanging="1260"/>
        <w:jc w:val="left"/>
        <w:rPr>
          <w:sz w:val="24"/>
        </w:rPr>
      </w:pPr>
      <w:r>
        <w:rPr>
          <w:sz w:val="24"/>
        </w:rPr>
        <w:t>Country</w:t>
      </w:r>
      <w:r>
        <w:rPr>
          <w:spacing w:val="-3"/>
          <w:sz w:val="24"/>
        </w:rPr>
        <w:t> </w:t>
      </w:r>
      <w:r>
        <w:rPr>
          <w:sz w:val="24"/>
        </w:rPr>
        <w:t>of</w:t>
      </w:r>
      <w:r>
        <w:rPr>
          <w:spacing w:val="-2"/>
          <w:sz w:val="24"/>
        </w:rPr>
        <w:t> </w:t>
      </w:r>
      <w:r>
        <w:rPr>
          <w:sz w:val="24"/>
        </w:rPr>
        <w:t>citizenship of</w:t>
      </w:r>
      <w:r>
        <w:rPr>
          <w:spacing w:val="-1"/>
          <w:sz w:val="24"/>
        </w:rPr>
        <w:t> </w:t>
      </w:r>
      <w:r>
        <w:rPr>
          <w:sz w:val="24"/>
        </w:rPr>
        <w:t>member's</w:t>
      </w:r>
      <w:r>
        <w:rPr>
          <w:spacing w:val="-2"/>
          <w:sz w:val="24"/>
        </w:rPr>
        <w:t> </w:t>
      </w:r>
      <w:r>
        <w:rPr>
          <w:sz w:val="24"/>
        </w:rPr>
        <w:t>natural </w:t>
      </w:r>
      <w:r>
        <w:rPr>
          <w:spacing w:val="-2"/>
          <w:sz w:val="24"/>
        </w:rPr>
        <w:t>parents.</w:t>
      </w:r>
    </w:p>
    <w:p>
      <w:pPr>
        <w:pStyle w:val="ListParagraph"/>
        <w:numPr>
          <w:ilvl w:val="2"/>
          <w:numId w:val="51"/>
        </w:numPr>
        <w:tabs>
          <w:tab w:pos="1920" w:val="left" w:leader="none"/>
        </w:tabs>
        <w:spacing w:line="240" w:lineRule="auto" w:before="120" w:after="0"/>
        <w:ind w:left="1140" w:right="796" w:firstLine="0"/>
        <w:jc w:val="both"/>
        <w:rPr>
          <w:sz w:val="24"/>
        </w:rPr>
      </w:pPr>
      <w:r>
        <w:rPr>
          <w:sz w:val="24"/>
        </w:rPr>
        <w:t>Assignment OPR Actions.</w:t>
      </w:r>
      <w:r>
        <w:rPr>
          <w:spacing w:val="40"/>
          <w:sz w:val="24"/>
        </w:rPr>
        <w:t> </w:t>
      </w:r>
      <w:r>
        <w:rPr>
          <w:sz w:val="24"/>
        </w:rPr>
        <w:t>On receipt of a request via CMS, the assignment OPR consults with the AFPC Staff Judge Advocate to determine whether any legal or community relations</w:t>
      </w:r>
      <w:r>
        <w:rPr>
          <w:spacing w:val="-2"/>
          <w:sz w:val="24"/>
        </w:rPr>
        <w:t> </w:t>
      </w:r>
      <w:r>
        <w:rPr>
          <w:sz w:val="24"/>
        </w:rPr>
        <w:t>problems</w:t>
      </w:r>
      <w:r>
        <w:rPr>
          <w:spacing w:val="-2"/>
          <w:sz w:val="24"/>
        </w:rPr>
        <w:t> </w:t>
      </w:r>
      <w:r>
        <w:rPr>
          <w:sz w:val="24"/>
        </w:rPr>
        <w:t>exist</w:t>
      </w:r>
      <w:r>
        <w:rPr>
          <w:spacing w:val="-3"/>
          <w:sz w:val="24"/>
        </w:rPr>
        <w:t> </w:t>
      </w:r>
      <w:r>
        <w:rPr>
          <w:sz w:val="24"/>
        </w:rPr>
        <w:t>that</w:t>
      </w:r>
      <w:r>
        <w:rPr>
          <w:spacing w:val="-2"/>
          <w:sz w:val="24"/>
        </w:rPr>
        <w:t> </w:t>
      </w:r>
      <w:r>
        <w:rPr>
          <w:sz w:val="24"/>
        </w:rPr>
        <w:t>could</w:t>
      </w:r>
      <w:r>
        <w:rPr>
          <w:spacing w:val="-3"/>
          <w:sz w:val="24"/>
        </w:rPr>
        <w:t> </w:t>
      </w:r>
      <w:r>
        <w:rPr>
          <w:sz w:val="24"/>
        </w:rPr>
        <w:t>make</w:t>
      </w:r>
      <w:r>
        <w:rPr>
          <w:spacing w:val="-2"/>
          <w:sz w:val="24"/>
        </w:rPr>
        <w:t> </w:t>
      </w:r>
      <w:r>
        <w:rPr>
          <w:sz w:val="24"/>
        </w:rPr>
        <w:t>the</w:t>
      </w:r>
      <w:r>
        <w:rPr>
          <w:spacing w:val="-2"/>
          <w:sz w:val="24"/>
        </w:rPr>
        <w:t> </w:t>
      </w:r>
      <w:r>
        <w:rPr>
          <w:sz w:val="24"/>
        </w:rPr>
        <w:t>assignment</w:t>
      </w:r>
      <w:r>
        <w:rPr>
          <w:spacing w:val="-2"/>
          <w:sz w:val="24"/>
        </w:rPr>
        <w:t> </w:t>
      </w:r>
      <w:r>
        <w:rPr>
          <w:sz w:val="24"/>
        </w:rPr>
        <w:t>objectionable.</w:t>
      </w:r>
      <w:r>
        <w:rPr>
          <w:spacing w:val="40"/>
          <w:sz w:val="24"/>
        </w:rPr>
        <w:t> </w:t>
      </w:r>
      <w:r>
        <w:rPr>
          <w:sz w:val="24"/>
        </w:rPr>
        <w:t>In</w:t>
      </w:r>
      <w:r>
        <w:rPr>
          <w:spacing w:val="-3"/>
          <w:sz w:val="24"/>
        </w:rPr>
        <w:t> </w:t>
      </w:r>
      <w:r>
        <w:rPr>
          <w:sz w:val="24"/>
        </w:rPr>
        <w:t>particular,</w:t>
      </w:r>
      <w:r>
        <w:rPr>
          <w:spacing w:val="-3"/>
          <w:sz w:val="24"/>
        </w:rPr>
        <w:t> </w:t>
      </w:r>
      <w:r>
        <w:rPr>
          <w:sz w:val="24"/>
        </w:rPr>
        <w:t>whether the member (or dependents) would be subject to the draft laws of the country, restricted from departure by immigration laws, or if factors exist that would present a high risk to continued Air</w:t>
      </w:r>
      <w:r>
        <w:rPr>
          <w:spacing w:val="-15"/>
          <w:sz w:val="24"/>
        </w:rPr>
        <w:t> </w:t>
      </w:r>
      <w:r>
        <w:rPr>
          <w:sz w:val="24"/>
        </w:rPr>
        <w:t>Force</w:t>
      </w:r>
      <w:r>
        <w:rPr>
          <w:spacing w:val="-15"/>
          <w:sz w:val="24"/>
        </w:rPr>
        <w:t> </w:t>
      </w:r>
      <w:r>
        <w:rPr>
          <w:sz w:val="24"/>
        </w:rPr>
        <w:t>or</w:t>
      </w:r>
      <w:r>
        <w:rPr>
          <w:spacing w:val="-15"/>
          <w:sz w:val="24"/>
        </w:rPr>
        <w:t> </w:t>
      </w:r>
      <w:r>
        <w:rPr>
          <w:sz w:val="24"/>
        </w:rPr>
        <w:t>Space</w:t>
      </w:r>
      <w:r>
        <w:rPr>
          <w:spacing w:val="-15"/>
          <w:sz w:val="24"/>
        </w:rPr>
        <w:t> </w:t>
      </w:r>
      <w:r>
        <w:rPr>
          <w:sz w:val="24"/>
        </w:rPr>
        <w:t>Force</w:t>
      </w:r>
      <w:r>
        <w:rPr>
          <w:spacing w:val="-15"/>
          <w:sz w:val="24"/>
        </w:rPr>
        <w:t> </w:t>
      </w:r>
      <w:r>
        <w:rPr>
          <w:sz w:val="24"/>
        </w:rPr>
        <w:t>service.</w:t>
      </w:r>
      <w:r>
        <w:rPr>
          <w:spacing w:val="26"/>
          <w:sz w:val="24"/>
        </w:rPr>
        <w:t> </w:t>
      </w:r>
      <w:r>
        <w:rPr>
          <w:sz w:val="24"/>
        </w:rPr>
        <w:t>The</w:t>
      </w:r>
      <w:r>
        <w:rPr>
          <w:spacing w:val="-15"/>
          <w:sz w:val="24"/>
        </w:rPr>
        <w:t> </w:t>
      </w:r>
      <w:r>
        <w:rPr>
          <w:sz w:val="24"/>
        </w:rPr>
        <w:t>assignment</w:t>
      </w:r>
      <w:r>
        <w:rPr>
          <w:spacing w:val="-15"/>
          <w:sz w:val="24"/>
        </w:rPr>
        <w:t> </w:t>
      </w:r>
      <w:r>
        <w:rPr>
          <w:sz w:val="24"/>
        </w:rPr>
        <w:t>OPR</w:t>
      </w:r>
      <w:r>
        <w:rPr>
          <w:spacing w:val="-14"/>
          <w:sz w:val="24"/>
        </w:rPr>
        <w:t> </w:t>
      </w:r>
      <w:r>
        <w:rPr>
          <w:sz w:val="24"/>
        </w:rPr>
        <w:t>will</w:t>
      </w:r>
      <w:r>
        <w:rPr>
          <w:spacing w:val="-15"/>
          <w:sz w:val="24"/>
        </w:rPr>
        <w:t> </w:t>
      </w:r>
      <w:r>
        <w:rPr>
          <w:sz w:val="24"/>
        </w:rPr>
        <w:t>approve</w:t>
      </w:r>
      <w:r>
        <w:rPr>
          <w:spacing w:val="-15"/>
          <w:sz w:val="24"/>
        </w:rPr>
        <w:t> </w:t>
      </w:r>
      <w:r>
        <w:rPr>
          <w:sz w:val="24"/>
        </w:rPr>
        <w:t>or</w:t>
      </w:r>
      <w:r>
        <w:rPr>
          <w:spacing w:val="-15"/>
          <w:sz w:val="24"/>
        </w:rPr>
        <w:t> </w:t>
      </w:r>
      <w:r>
        <w:rPr>
          <w:sz w:val="24"/>
        </w:rPr>
        <w:t>disapprove</w:t>
      </w:r>
      <w:r>
        <w:rPr>
          <w:spacing w:val="-15"/>
          <w:sz w:val="24"/>
        </w:rPr>
        <w:t> </w:t>
      </w:r>
      <w:r>
        <w:rPr>
          <w:sz w:val="24"/>
        </w:rPr>
        <w:t>the</w:t>
      </w:r>
      <w:r>
        <w:rPr>
          <w:spacing w:val="-15"/>
          <w:sz w:val="24"/>
        </w:rPr>
        <w:t> </w:t>
      </w:r>
      <w:r>
        <w:rPr>
          <w:sz w:val="24"/>
        </w:rPr>
        <w:t>request. When assignment of a member is disapproved, the assignment OPR immediately reassesses the selection using justification for assignment disqualification.</w:t>
      </w:r>
      <w:r>
        <w:rPr>
          <w:spacing w:val="69"/>
          <w:sz w:val="24"/>
        </w:rPr>
        <w:t> </w:t>
      </w:r>
      <w:r>
        <w:rPr>
          <w:sz w:val="24"/>
        </w:rPr>
        <w:t>When the denial is based on a member’s dependents, the member may remain on the assignment to serve the unaccompanied tour.</w:t>
      </w:r>
    </w:p>
    <w:p>
      <w:pPr>
        <w:pStyle w:val="Heading2"/>
        <w:numPr>
          <w:ilvl w:val="1"/>
          <w:numId w:val="51"/>
        </w:numPr>
        <w:tabs>
          <w:tab w:pos="1380" w:val="left" w:leader="none"/>
        </w:tabs>
        <w:spacing w:line="240" w:lineRule="auto" w:before="120" w:after="0"/>
        <w:ind w:left="780" w:right="799" w:firstLine="0"/>
        <w:jc w:val="both"/>
      </w:pPr>
      <w:bookmarkStart w:name="_bookmark227" w:id="228"/>
      <w:bookmarkEnd w:id="228"/>
      <w:r>
        <w:rPr>
          <w:b w:val="0"/>
        </w:rPr>
      </w:r>
      <w:r>
        <w:rPr/>
        <w:t>Overseas</w:t>
      </w:r>
      <w:r>
        <w:rPr>
          <w:spacing w:val="-8"/>
        </w:rPr>
        <w:t> </w:t>
      </w:r>
      <w:r>
        <w:rPr/>
        <w:t>Tour</w:t>
      </w:r>
      <w:r>
        <w:rPr>
          <w:spacing w:val="-8"/>
        </w:rPr>
        <w:t> </w:t>
      </w:r>
      <w:r>
        <w:rPr/>
        <w:t>Election,</w:t>
      </w:r>
      <w:r>
        <w:rPr>
          <w:spacing w:val="-8"/>
        </w:rPr>
        <w:t> </w:t>
      </w:r>
      <w:r>
        <w:rPr/>
        <w:t>Command</w:t>
      </w:r>
      <w:r>
        <w:rPr>
          <w:spacing w:val="-9"/>
        </w:rPr>
        <w:t> </w:t>
      </w:r>
      <w:r>
        <w:rPr/>
        <w:t>Sponsorship,</w:t>
      </w:r>
      <w:r>
        <w:rPr>
          <w:spacing w:val="-8"/>
        </w:rPr>
        <w:t> </w:t>
      </w:r>
      <w:r>
        <w:rPr/>
        <w:t>Individually</w:t>
      </w:r>
      <w:r>
        <w:rPr>
          <w:spacing w:val="-8"/>
        </w:rPr>
        <w:t> </w:t>
      </w:r>
      <w:r>
        <w:rPr/>
        <w:t>Sponsored</w:t>
      </w:r>
      <w:r>
        <w:rPr>
          <w:spacing w:val="-8"/>
        </w:rPr>
        <w:t> </w:t>
      </w:r>
      <w:r>
        <w:rPr/>
        <w:t>Dependents, Acquired Dependents, and Dependents OS.</w:t>
      </w:r>
    </w:p>
    <w:p>
      <w:pPr>
        <w:pStyle w:val="ListParagraph"/>
        <w:numPr>
          <w:ilvl w:val="2"/>
          <w:numId w:val="51"/>
        </w:numPr>
        <w:tabs>
          <w:tab w:pos="1920" w:val="left" w:leader="none"/>
        </w:tabs>
        <w:spacing w:line="240" w:lineRule="auto" w:before="120" w:after="0"/>
        <w:ind w:left="1140" w:right="797" w:firstLine="0"/>
        <w:jc w:val="both"/>
        <w:rPr>
          <w:b/>
          <w:sz w:val="24"/>
        </w:rPr>
      </w:pPr>
      <w:r>
        <w:rPr>
          <w:sz w:val="24"/>
        </w:rPr>
        <w:t>Overseas Tour Election.</w:t>
      </w:r>
      <w:r>
        <w:rPr>
          <w:spacing w:val="40"/>
          <w:sz w:val="24"/>
        </w:rPr>
        <w:t> </w:t>
      </w:r>
      <w:r>
        <w:rPr>
          <w:sz w:val="24"/>
        </w:rPr>
        <w:t>A member with dependents must elect to serve an overseas tour either accompanied by dependents or unaccompanied when the member has accepted a PCS to an overseas location where an accompanied tour is authorized (as shown in the PDTATAC AP-TL-01, </w:t>
      </w:r>
      <w:hyperlink r:id="rId15">
        <w:r>
          <w:rPr>
            <w:b/>
            <w:color w:val="0000FF"/>
            <w:sz w:val="24"/>
            <w:u w:val="single" w:color="0000FF"/>
          </w:rPr>
          <w:t>https://www.travel.dod.mil/Policy-Regulations/Joint-Travel-</w:t>
        </w:r>
      </w:hyperlink>
      <w:r>
        <w:rPr>
          <w:b/>
          <w:color w:val="0000FF"/>
          <w:sz w:val="24"/>
          <w:u w:val="none"/>
        </w:rPr>
        <w:t> </w:t>
      </w:r>
      <w:hyperlink r:id="rId15">
        <w:r>
          <w:rPr>
            <w:b/>
            <w:color w:val="0000FF"/>
            <w:sz w:val="24"/>
            <w:u w:val="single" w:color="0000FF"/>
          </w:rPr>
          <w:t>Regulations/Supplements/</w:t>
        </w:r>
      </w:hyperlink>
      <w:r>
        <w:rPr>
          <w:sz w:val="24"/>
          <w:u w:val="none"/>
        </w:rPr>
        <w:t>), and election of such a tour is not restricted (example:</w:t>
      </w:r>
      <w:r>
        <w:rPr>
          <w:spacing w:val="40"/>
          <w:sz w:val="24"/>
          <w:u w:val="none"/>
        </w:rPr>
        <w:t> </w:t>
      </w:r>
      <w:r>
        <w:rPr>
          <w:sz w:val="24"/>
          <w:u w:val="none"/>
        </w:rPr>
        <w:t>by grade or by a Command Sponsored Position List). </w:t>
      </w:r>
      <w:r>
        <w:rPr>
          <w:b/>
          <w:sz w:val="24"/>
          <w:u w:val="none"/>
        </w:rPr>
        <w:t>(T-1)</w:t>
      </w:r>
    </w:p>
    <w:p>
      <w:pPr>
        <w:pStyle w:val="ListParagraph"/>
        <w:numPr>
          <w:ilvl w:val="3"/>
          <w:numId w:val="51"/>
        </w:numPr>
        <w:tabs>
          <w:tab w:pos="2460" w:val="left" w:leader="none"/>
        </w:tabs>
        <w:spacing w:line="240" w:lineRule="auto" w:before="120" w:after="0"/>
        <w:ind w:left="1500" w:right="802" w:firstLine="0"/>
        <w:jc w:val="both"/>
        <w:rPr>
          <w:sz w:val="24"/>
        </w:rPr>
      </w:pPr>
      <w:r>
        <w:rPr>
          <w:sz w:val="24"/>
        </w:rPr>
        <w:t>The member accomplishes this election by completing and signing DAF Form 965.</w:t>
      </w:r>
      <w:r>
        <w:rPr>
          <w:spacing w:val="40"/>
          <w:sz w:val="24"/>
        </w:rPr>
        <w:t> </w:t>
      </w:r>
      <w:r>
        <w:rPr>
          <w:sz w:val="24"/>
        </w:rPr>
        <w:t>A</w:t>
      </w:r>
      <w:r>
        <w:rPr>
          <w:spacing w:val="-1"/>
          <w:sz w:val="24"/>
        </w:rPr>
        <w:t> </w:t>
      </w:r>
      <w:r>
        <w:rPr>
          <w:sz w:val="24"/>
        </w:rPr>
        <w:t>copy of the form is scanned and sent to</w:t>
      </w:r>
      <w:r>
        <w:rPr>
          <w:spacing w:val="-1"/>
          <w:sz w:val="24"/>
        </w:rPr>
        <w:t> </w:t>
      </w:r>
      <w:r>
        <w:rPr>
          <w:sz w:val="24"/>
        </w:rPr>
        <w:t>Automated</w:t>
      </w:r>
      <w:r>
        <w:rPr>
          <w:spacing w:val="-1"/>
          <w:sz w:val="24"/>
        </w:rPr>
        <w:t> </w:t>
      </w:r>
      <w:r>
        <w:rPr>
          <w:sz w:val="24"/>
        </w:rPr>
        <w:t>Records</w:t>
      </w:r>
      <w:r>
        <w:rPr>
          <w:spacing w:val="-1"/>
          <w:sz w:val="24"/>
        </w:rPr>
        <w:t> </w:t>
      </w:r>
      <w:r>
        <w:rPr>
          <w:sz w:val="24"/>
        </w:rPr>
        <w:t>Management System and filed in the assignment relocation folder.</w:t>
      </w:r>
      <w:r>
        <w:rPr>
          <w:spacing w:val="40"/>
          <w:sz w:val="24"/>
        </w:rPr>
        <w:t> </w:t>
      </w:r>
      <w:r>
        <w:rPr>
          <w:sz w:val="24"/>
        </w:rPr>
        <w:t>The purpose of the form is to record the member’s choice of overseas tour and their understanding of the entitlements associated with their choice.</w:t>
      </w:r>
    </w:p>
    <w:p>
      <w:pPr>
        <w:pStyle w:val="ListParagraph"/>
        <w:numPr>
          <w:ilvl w:val="4"/>
          <w:numId w:val="51"/>
        </w:numPr>
        <w:tabs>
          <w:tab w:pos="3000" w:val="left" w:leader="none"/>
        </w:tabs>
        <w:spacing w:line="240" w:lineRule="auto" w:before="119" w:after="0"/>
        <w:ind w:left="1860" w:right="797" w:firstLine="0"/>
        <w:jc w:val="both"/>
        <w:rPr>
          <w:sz w:val="24"/>
        </w:rPr>
      </w:pPr>
      <w:r>
        <w:rPr>
          <w:sz w:val="24"/>
        </w:rPr>
        <w:t>Choosing an accompanied tour requires the member serve the usually longer accompanied tour length which, in turn, affects the amount of service retainability and/or ADSC associated with their election.</w:t>
      </w:r>
      <w:r>
        <w:rPr>
          <w:spacing w:val="40"/>
          <w:sz w:val="24"/>
        </w:rPr>
        <w:t> </w:t>
      </w:r>
      <w:r>
        <w:rPr>
          <w:sz w:val="24"/>
        </w:rPr>
        <w:t>Members must obtain any additional service retainability or accept the associated ADSC upon signing the DAF Form 965 when: approval of concurrent travel is automatic, when command sponsorship (and change of tour election to an accompanied tour) is being requested after</w:t>
      </w:r>
      <w:r>
        <w:rPr>
          <w:spacing w:val="-8"/>
          <w:sz w:val="24"/>
        </w:rPr>
        <w:t> </w:t>
      </w:r>
      <w:r>
        <w:rPr>
          <w:sz w:val="24"/>
        </w:rPr>
        <w:t>arrival</w:t>
      </w:r>
      <w:r>
        <w:rPr>
          <w:spacing w:val="-9"/>
          <w:sz w:val="24"/>
        </w:rPr>
        <w:t> </w:t>
      </w:r>
      <w:r>
        <w:rPr>
          <w:sz w:val="24"/>
        </w:rPr>
        <w:t>overseas,</w:t>
      </w:r>
      <w:r>
        <w:rPr>
          <w:spacing w:val="-9"/>
          <w:sz w:val="24"/>
        </w:rPr>
        <w:t> </w:t>
      </w:r>
      <w:r>
        <w:rPr>
          <w:sz w:val="24"/>
        </w:rPr>
        <w:t>or</w:t>
      </w:r>
      <w:r>
        <w:rPr>
          <w:spacing w:val="-9"/>
          <w:sz w:val="24"/>
        </w:rPr>
        <w:t> </w:t>
      </w:r>
      <w:r>
        <w:rPr>
          <w:sz w:val="24"/>
        </w:rPr>
        <w:t>within</w:t>
      </w:r>
      <w:r>
        <w:rPr>
          <w:spacing w:val="-8"/>
          <w:sz w:val="24"/>
        </w:rPr>
        <w:t> </w:t>
      </w:r>
      <w:r>
        <w:rPr>
          <w:sz w:val="24"/>
        </w:rPr>
        <w:t>15</w:t>
      </w:r>
      <w:r>
        <w:rPr>
          <w:spacing w:val="-8"/>
          <w:sz w:val="24"/>
        </w:rPr>
        <w:t> </w:t>
      </w:r>
      <w:r>
        <w:rPr>
          <w:sz w:val="24"/>
        </w:rPr>
        <w:t>calendar</w:t>
      </w:r>
      <w:r>
        <w:rPr>
          <w:spacing w:val="-8"/>
          <w:sz w:val="24"/>
        </w:rPr>
        <w:t> </w:t>
      </w:r>
      <w:r>
        <w:rPr>
          <w:sz w:val="24"/>
        </w:rPr>
        <w:t>days</w:t>
      </w:r>
      <w:r>
        <w:rPr>
          <w:spacing w:val="-9"/>
          <w:sz w:val="24"/>
        </w:rPr>
        <w:t> </w:t>
      </w:r>
      <w:r>
        <w:rPr>
          <w:sz w:val="24"/>
        </w:rPr>
        <w:t>of</w:t>
      </w:r>
      <w:r>
        <w:rPr>
          <w:spacing w:val="-8"/>
          <w:sz w:val="24"/>
        </w:rPr>
        <w:t> </w:t>
      </w:r>
      <w:r>
        <w:rPr>
          <w:sz w:val="24"/>
        </w:rPr>
        <w:t>the</w:t>
      </w:r>
      <w:r>
        <w:rPr>
          <w:spacing w:val="-9"/>
          <w:sz w:val="24"/>
        </w:rPr>
        <w:t> </w:t>
      </w:r>
      <w:r>
        <w:rPr>
          <w:sz w:val="24"/>
        </w:rPr>
        <w:t>reply</w:t>
      </w:r>
      <w:r>
        <w:rPr>
          <w:spacing w:val="-9"/>
          <w:sz w:val="24"/>
        </w:rPr>
        <w:t> </w:t>
      </w:r>
      <w:r>
        <w:rPr>
          <w:sz w:val="24"/>
        </w:rPr>
        <w:t>to</w:t>
      </w:r>
      <w:r>
        <w:rPr>
          <w:spacing w:val="-9"/>
          <w:sz w:val="24"/>
        </w:rPr>
        <w:t> </w:t>
      </w:r>
      <w:r>
        <w:rPr>
          <w:sz w:val="24"/>
        </w:rPr>
        <w:t>an</w:t>
      </w:r>
      <w:r>
        <w:rPr>
          <w:spacing w:val="-8"/>
          <w:sz w:val="24"/>
        </w:rPr>
        <w:t> </w:t>
      </w:r>
      <w:r>
        <w:rPr>
          <w:sz w:val="24"/>
        </w:rPr>
        <w:t>advance</w:t>
      </w:r>
      <w:r>
        <w:rPr>
          <w:spacing w:val="-9"/>
          <w:sz w:val="24"/>
        </w:rPr>
        <w:t> </w:t>
      </w:r>
      <w:r>
        <w:rPr>
          <w:sz w:val="24"/>
        </w:rPr>
        <w:t>application for concurrent travel. </w:t>
      </w:r>
      <w:r>
        <w:rPr>
          <w:b/>
          <w:sz w:val="24"/>
        </w:rPr>
        <w:t>(T-1)</w:t>
      </w:r>
      <w:r>
        <w:rPr>
          <w:b/>
          <w:spacing w:val="40"/>
          <w:sz w:val="24"/>
        </w:rPr>
        <w:t> </w:t>
      </w:r>
      <w:r>
        <w:rPr>
          <w:sz w:val="24"/>
        </w:rPr>
        <w:t>Members must not be permitted to receive or use any of the</w:t>
      </w:r>
      <w:r>
        <w:rPr>
          <w:spacing w:val="-15"/>
          <w:sz w:val="24"/>
        </w:rPr>
        <w:t> </w:t>
      </w:r>
      <w:r>
        <w:rPr>
          <w:sz w:val="24"/>
        </w:rPr>
        <w:t>allowances</w:t>
      </w:r>
      <w:r>
        <w:rPr>
          <w:spacing w:val="-14"/>
          <w:sz w:val="24"/>
        </w:rPr>
        <w:t> </w:t>
      </w:r>
      <w:r>
        <w:rPr>
          <w:sz w:val="24"/>
        </w:rPr>
        <w:t>associated</w:t>
      </w:r>
      <w:r>
        <w:rPr>
          <w:spacing w:val="-15"/>
          <w:sz w:val="24"/>
        </w:rPr>
        <w:t> </w:t>
      </w:r>
      <w:r>
        <w:rPr>
          <w:sz w:val="24"/>
        </w:rPr>
        <w:t>with</w:t>
      </w:r>
      <w:r>
        <w:rPr>
          <w:spacing w:val="-14"/>
          <w:sz w:val="24"/>
        </w:rPr>
        <w:t> </w:t>
      </w:r>
      <w:r>
        <w:rPr>
          <w:sz w:val="24"/>
        </w:rPr>
        <w:t>travel</w:t>
      </w:r>
      <w:r>
        <w:rPr>
          <w:spacing w:val="-15"/>
          <w:sz w:val="24"/>
        </w:rPr>
        <w:t> </w:t>
      </w:r>
      <w:r>
        <w:rPr>
          <w:sz w:val="24"/>
        </w:rPr>
        <w:t>of</w:t>
      </w:r>
      <w:r>
        <w:rPr>
          <w:spacing w:val="-15"/>
          <w:sz w:val="24"/>
        </w:rPr>
        <w:t> </w:t>
      </w:r>
      <w:r>
        <w:rPr>
          <w:sz w:val="24"/>
        </w:rPr>
        <w:t>dependents</w:t>
      </w:r>
      <w:r>
        <w:rPr>
          <w:spacing w:val="-14"/>
          <w:sz w:val="24"/>
        </w:rPr>
        <w:t> </w:t>
      </w:r>
      <w:r>
        <w:rPr>
          <w:sz w:val="24"/>
        </w:rPr>
        <w:t>(or</w:t>
      </w:r>
      <w:r>
        <w:rPr>
          <w:spacing w:val="-15"/>
          <w:sz w:val="24"/>
        </w:rPr>
        <w:t> </w:t>
      </w:r>
      <w:r>
        <w:rPr>
          <w:sz w:val="24"/>
        </w:rPr>
        <w:t>command</w:t>
      </w:r>
      <w:r>
        <w:rPr>
          <w:spacing w:val="-14"/>
          <w:sz w:val="24"/>
        </w:rPr>
        <w:t> </w:t>
      </w:r>
      <w:r>
        <w:rPr>
          <w:sz w:val="24"/>
        </w:rPr>
        <w:t>sponsorship)</w:t>
      </w:r>
      <w:r>
        <w:rPr>
          <w:spacing w:val="-15"/>
          <w:sz w:val="24"/>
        </w:rPr>
        <w:t> </w:t>
      </w:r>
      <w:r>
        <w:rPr>
          <w:sz w:val="24"/>
        </w:rPr>
        <w:t>without the full prescribed retainability. </w:t>
      </w:r>
      <w:r>
        <w:rPr>
          <w:b/>
          <w:sz w:val="24"/>
        </w:rPr>
        <w:t>(T-1)</w:t>
      </w:r>
      <w:r>
        <w:rPr>
          <w:b/>
          <w:spacing w:val="40"/>
          <w:sz w:val="24"/>
        </w:rPr>
        <w:t> </w:t>
      </w:r>
      <w:r>
        <w:rPr>
          <w:sz w:val="24"/>
        </w:rPr>
        <w:t>Members are not authorized to depart their losing base without the full prescribed retainability.</w:t>
      </w:r>
    </w:p>
    <w:p>
      <w:pPr>
        <w:pStyle w:val="ListParagraph"/>
        <w:numPr>
          <w:ilvl w:val="4"/>
          <w:numId w:val="51"/>
        </w:numPr>
        <w:tabs>
          <w:tab w:pos="3000" w:val="left" w:leader="none"/>
        </w:tabs>
        <w:spacing w:line="240" w:lineRule="auto" w:before="121" w:after="0"/>
        <w:ind w:left="1860" w:right="800" w:firstLine="0"/>
        <w:jc w:val="both"/>
        <w:rPr>
          <w:sz w:val="24"/>
        </w:rPr>
      </w:pPr>
      <w:r>
        <w:rPr>
          <w:sz w:val="24"/>
        </w:rPr>
        <w:t>Members who have dependents must be briefed they should not elect the unaccompanied</w:t>
      </w:r>
      <w:r>
        <w:rPr>
          <w:spacing w:val="-3"/>
          <w:sz w:val="24"/>
        </w:rPr>
        <w:t> </w:t>
      </w:r>
      <w:r>
        <w:rPr>
          <w:sz w:val="24"/>
        </w:rPr>
        <w:t>tour</w:t>
      </w:r>
      <w:r>
        <w:rPr>
          <w:spacing w:val="-3"/>
          <w:sz w:val="24"/>
        </w:rPr>
        <w:t> </w:t>
      </w:r>
      <w:r>
        <w:rPr>
          <w:sz w:val="24"/>
        </w:rPr>
        <w:t>at</w:t>
      </w:r>
      <w:r>
        <w:rPr>
          <w:spacing w:val="-3"/>
          <w:sz w:val="24"/>
        </w:rPr>
        <w:t> </w:t>
      </w:r>
      <w:r>
        <w:rPr>
          <w:sz w:val="24"/>
        </w:rPr>
        <w:t>the</w:t>
      </w:r>
      <w:r>
        <w:rPr>
          <w:spacing w:val="-3"/>
          <w:sz w:val="24"/>
        </w:rPr>
        <w:t> </w:t>
      </w:r>
      <w:r>
        <w:rPr>
          <w:sz w:val="24"/>
        </w:rPr>
        <w:t>time</w:t>
      </w:r>
      <w:r>
        <w:rPr>
          <w:spacing w:val="-3"/>
          <w:sz w:val="24"/>
        </w:rPr>
        <w:t> </w:t>
      </w:r>
      <w:r>
        <w:rPr>
          <w:sz w:val="24"/>
        </w:rPr>
        <w:t>of</w:t>
      </w:r>
      <w:r>
        <w:rPr>
          <w:spacing w:val="-3"/>
          <w:sz w:val="24"/>
        </w:rPr>
        <w:t> </w:t>
      </w:r>
      <w:r>
        <w:rPr>
          <w:sz w:val="24"/>
        </w:rPr>
        <w:t>PCS</w:t>
      </w:r>
      <w:r>
        <w:rPr>
          <w:spacing w:val="-3"/>
          <w:sz w:val="24"/>
        </w:rPr>
        <w:t> </w:t>
      </w:r>
      <w:r>
        <w:rPr>
          <w:sz w:val="24"/>
        </w:rPr>
        <w:t>notification</w:t>
      </w:r>
      <w:r>
        <w:rPr>
          <w:spacing w:val="-3"/>
          <w:sz w:val="24"/>
        </w:rPr>
        <w:t> </w:t>
      </w:r>
      <w:r>
        <w:rPr>
          <w:sz w:val="24"/>
        </w:rPr>
        <w:t>unless</w:t>
      </w:r>
      <w:r>
        <w:rPr>
          <w:spacing w:val="-3"/>
          <w:sz w:val="24"/>
        </w:rPr>
        <w:t> </w:t>
      </w:r>
      <w:r>
        <w:rPr>
          <w:sz w:val="24"/>
        </w:rPr>
        <w:t>they</w:t>
      </w:r>
      <w:r>
        <w:rPr>
          <w:spacing w:val="-3"/>
          <w:sz w:val="24"/>
        </w:rPr>
        <w:t> </w:t>
      </w:r>
      <w:r>
        <w:rPr>
          <w:sz w:val="24"/>
        </w:rPr>
        <w:t>are</w:t>
      </w:r>
      <w:r>
        <w:rPr>
          <w:spacing w:val="-3"/>
          <w:sz w:val="24"/>
        </w:rPr>
        <w:t> </w:t>
      </w:r>
      <w:r>
        <w:rPr>
          <w:sz w:val="24"/>
        </w:rPr>
        <w:t>certain</w:t>
      </w:r>
      <w:r>
        <w:rPr>
          <w:spacing w:val="-5"/>
          <w:sz w:val="24"/>
        </w:rPr>
        <w:t> </w:t>
      </w:r>
      <w:r>
        <w:rPr>
          <w:sz w:val="24"/>
        </w:rPr>
        <w:t>they</w:t>
      </w:r>
      <w:r>
        <w:rPr>
          <w:spacing w:val="-3"/>
          <w:sz w:val="24"/>
        </w:rPr>
        <w:t> </w:t>
      </w:r>
      <w:r>
        <w:rPr>
          <w:sz w:val="24"/>
        </w:rPr>
        <w:t>do</w:t>
      </w:r>
      <w:r>
        <w:rPr>
          <w:spacing w:val="-3"/>
          <w:sz w:val="24"/>
        </w:rPr>
        <w:t> </w:t>
      </w:r>
      <w:r>
        <w:rPr>
          <w:sz w:val="24"/>
        </w:rPr>
        <w:t>not and</w:t>
      </w:r>
      <w:r>
        <w:rPr>
          <w:spacing w:val="42"/>
          <w:sz w:val="24"/>
        </w:rPr>
        <w:t> </w:t>
      </w:r>
      <w:r>
        <w:rPr>
          <w:sz w:val="24"/>
        </w:rPr>
        <w:t>will</w:t>
      </w:r>
      <w:r>
        <w:rPr>
          <w:spacing w:val="46"/>
          <w:sz w:val="24"/>
        </w:rPr>
        <w:t> </w:t>
      </w:r>
      <w:r>
        <w:rPr>
          <w:sz w:val="24"/>
        </w:rPr>
        <w:t>not</w:t>
      </w:r>
      <w:r>
        <w:rPr>
          <w:spacing w:val="44"/>
          <w:sz w:val="24"/>
        </w:rPr>
        <w:t> </w:t>
      </w:r>
      <w:r>
        <w:rPr>
          <w:sz w:val="24"/>
        </w:rPr>
        <w:t>at</w:t>
      </w:r>
      <w:r>
        <w:rPr>
          <w:spacing w:val="44"/>
          <w:sz w:val="24"/>
        </w:rPr>
        <w:t> </w:t>
      </w:r>
      <w:r>
        <w:rPr>
          <w:sz w:val="24"/>
        </w:rPr>
        <w:t>any</w:t>
      </w:r>
      <w:r>
        <w:rPr>
          <w:spacing w:val="44"/>
          <w:sz w:val="24"/>
        </w:rPr>
        <w:t> </w:t>
      </w:r>
      <w:r>
        <w:rPr>
          <w:sz w:val="24"/>
        </w:rPr>
        <w:t>time</w:t>
      </w:r>
      <w:r>
        <w:rPr>
          <w:spacing w:val="45"/>
          <w:sz w:val="24"/>
        </w:rPr>
        <w:t> </w:t>
      </w:r>
      <w:r>
        <w:rPr>
          <w:sz w:val="24"/>
        </w:rPr>
        <w:t>during</w:t>
      </w:r>
      <w:r>
        <w:rPr>
          <w:spacing w:val="43"/>
          <w:sz w:val="24"/>
        </w:rPr>
        <w:t> </w:t>
      </w:r>
      <w:r>
        <w:rPr>
          <w:sz w:val="24"/>
        </w:rPr>
        <w:t>their</w:t>
      </w:r>
      <w:r>
        <w:rPr>
          <w:spacing w:val="46"/>
          <w:sz w:val="24"/>
        </w:rPr>
        <w:t> </w:t>
      </w:r>
      <w:r>
        <w:rPr>
          <w:sz w:val="24"/>
        </w:rPr>
        <w:t>overseas</w:t>
      </w:r>
      <w:r>
        <w:rPr>
          <w:spacing w:val="43"/>
          <w:sz w:val="24"/>
        </w:rPr>
        <w:t> </w:t>
      </w:r>
      <w:r>
        <w:rPr>
          <w:sz w:val="24"/>
        </w:rPr>
        <w:t>tour,</w:t>
      </w:r>
      <w:r>
        <w:rPr>
          <w:spacing w:val="45"/>
          <w:sz w:val="24"/>
        </w:rPr>
        <w:t> </w:t>
      </w:r>
      <w:r>
        <w:rPr>
          <w:sz w:val="24"/>
        </w:rPr>
        <w:t>desire</w:t>
      </w:r>
      <w:r>
        <w:rPr>
          <w:spacing w:val="44"/>
          <w:sz w:val="24"/>
        </w:rPr>
        <w:t> </w:t>
      </w:r>
      <w:r>
        <w:rPr>
          <w:sz w:val="24"/>
        </w:rPr>
        <w:t>to</w:t>
      </w:r>
      <w:r>
        <w:rPr>
          <w:spacing w:val="45"/>
          <w:sz w:val="24"/>
        </w:rPr>
        <w:t> </w:t>
      </w:r>
      <w:r>
        <w:rPr>
          <w:sz w:val="24"/>
        </w:rPr>
        <w:t>be</w:t>
      </w:r>
      <w:r>
        <w:rPr>
          <w:spacing w:val="43"/>
          <w:sz w:val="24"/>
        </w:rPr>
        <w:t> </w:t>
      </w:r>
      <w:r>
        <w:rPr>
          <w:sz w:val="24"/>
        </w:rPr>
        <w:t>accompanied</w:t>
      </w:r>
      <w:r>
        <w:rPr>
          <w:spacing w:val="44"/>
          <w:sz w:val="24"/>
        </w:rPr>
        <w:t> </w:t>
      </w:r>
      <w:r>
        <w:rPr>
          <w:spacing w:val="-5"/>
          <w:sz w:val="24"/>
        </w:rPr>
        <w:t>by</w:t>
      </w:r>
    </w:p>
    <w:p>
      <w:pPr>
        <w:spacing w:after="0" w:line="240" w:lineRule="auto"/>
        <w:jc w:val="both"/>
        <w:rPr>
          <w:sz w:val="24"/>
        </w:rPr>
        <w:sectPr>
          <w:pgSz w:w="12240" w:h="15840"/>
          <w:pgMar w:header="731" w:footer="0" w:top="1380" w:bottom="280" w:left="660" w:right="640"/>
        </w:sectPr>
      </w:pPr>
    </w:p>
    <w:p>
      <w:pPr>
        <w:pStyle w:val="BodyText"/>
        <w:spacing w:before="96"/>
        <w:ind w:left="1860" w:right="798"/>
      </w:pPr>
      <w:r>
        <w:rPr/>
        <w:t>dependents. </w:t>
      </w:r>
      <w:r>
        <w:rPr>
          <w:b/>
        </w:rPr>
        <w:t>(T-1)</w:t>
      </w:r>
      <w:r>
        <w:rPr>
          <w:b/>
          <w:spacing w:val="40"/>
        </w:rPr>
        <w:t> </w:t>
      </w:r>
      <w:r>
        <w:rPr/>
        <w:t>Members undecided or uncertain whether they want to be accompanied</w:t>
      </w:r>
      <w:r>
        <w:rPr>
          <w:spacing w:val="-15"/>
        </w:rPr>
        <w:t> </w:t>
      </w:r>
      <w:r>
        <w:rPr/>
        <w:t>by</w:t>
      </w:r>
      <w:r>
        <w:rPr>
          <w:spacing w:val="-15"/>
        </w:rPr>
        <w:t> </w:t>
      </w:r>
      <w:r>
        <w:rPr/>
        <w:t>dependents</w:t>
      </w:r>
      <w:r>
        <w:rPr>
          <w:spacing w:val="-15"/>
        </w:rPr>
        <w:t> </w:t>
      </w:r>
      <w:r>
        <w:rPr/>
        <w:t>should</w:t>
      </w:r>
      <w:r>
        <w:rPr>
          <w:spacing w:val="-15"/>
        </w:rPr>
        <w:t> </w:t>
      </w:r>
      <w:r>
        <w:rPr/>
        <w:t>be</w:t>
      </w:r>
      <w:r>
        <w:rPr>
          <w:spacing w:val="-15"/>
        </w:rPr>
        <w:t> </w:t>
      </w:r>
      <w:r>
        <w:rPr/>
        <w:t>advised</w:t>
      </w:r>
      <w:r>
        <w:rPr>
          <w:spacing w:val="-15"/>
        </w:rPr>
        <w:t> </w:t>
      </w:r>
      <w:r>
        <w:rPr/>
        <w:t>to</w:t>
      </w:r>
      <w:r>
        <w:rPr>
          <w:spacing w:val="-15"/>
        </w:rPr>
        <w:t> </w:t>
      </w:r>
      <w:r>
        <w:rPr/>
        <w:t>elect</w:t>
      </w:r>
      <w:r>
        <w:rPr>
          <w:spacing w:val="-15"/>
        </w:rPr>
        <w:t> </w:t>
      </w:r>
      <w:r>
        <w:rPr/>
        <w:t>the</w:t>
      </w:r>
      <w:r>
        <w:rPr>
          <w:spacing w:val="-15"/>
        </w:rPr>
        <w:t> </w:t>
      </w:r>
      <w:r>
        <w:rPr/>
        <w:t>accompanied</w:t>
      </w:r>
      <w:r>
        <w:rPr>
          <w:spacing w:val="-15"/>
        </w:rPr>
        <w:t> </w:t>
      </w:r>
      <w:r>
        <w:rPr/>
        <w:t>tour.</w:t>
      </w:r>
      <w:r>
        <w:rPr>
          <w:spacing w:val="-6"/>
        </w:rPr>
        <w:t> </w:t>
      </w:r>
      <w:r>
        <w:rPr/>
        <w:t>Members can</w:t>
      </w:r>
      <w:r>
        <w:rPr>
          <w:spacing w:val="-11"/>
        </w:rPr>
        <w:t> </w:t>
      </w:r>
      <w:r>
        <w:rPr/>
        <w:t>change</w:t>
      </w:r>
      <w:r>
        <w:rPr>
          <w:spacing w:val="-11"/>
        </w:rPr>
        <w:t> </w:t>
      </w:r>
      <w:r>
        <w:rPr/>
        <w:t>their</w:t>
      </w:r>
      <w:r>
        <w:rPr>
          <w:spacing w:val="-12"/>
        </w:rPr>
        <w:t> </w:t>
      </w:r>
      <w:r>
        <w:rPr/>
        <w:t>tour</w:t>
      </w:r>
      <w:r>
        <w:rPr>
          <w:spacing w:val="-11"/>
        </w:rPr>
        <w:t> </w:t>
      </w:r>
      <w:r>
        <w:rPr/>
        <w:t>from</w:t>
      </w:r>
      <w:r>
        <w:rPr>
          <w:spacing w:val="-11"/>
        </w:rPr>
        <w:t> </w:t>
      </w:r>
      <w:r>
        <w:rPr/>
        <w:t>accompanied</w:t>
      </w:r>
      <w:r>
        <w:rPr>
          <w:spacing w:val="-11"/>
        </w:rPr>
        <w:t> </w:t>
      </w:r>
      <w:r>
        <w:rPr/>
        <w:t>to</w:t>
      </w:r>
      <w:r>
        <w:rPr>
          <w:spacing w:val="-11"/>
        </w:rPr>
        <w:t> </w:t>
      </w:r>
      <w:r>
        <w:rPr/>
        <w:t>unaccompanied</w:t>
      </w:r>
      <w:r>
        <w:rPr>
          <w:spacing w:val="-12"/>
        </w:rPr>
        <w:t> </w:t>
      </w:r>
      <w:r>
        <w:rPr/>
        <w:t>before</w:t>
      </w:r>
      <w:r>
        <w:rPr>
          <w:spacing w:val="-11"/>
        </w:rPr>
        <w:t> </w:t>
      </w:r>
      <w:r>
        <w:rPr/>
        <w:t>departure</w:t>
      </w:r>
      <w:r>
        <w:rPr>
          <w:spacing w:val="-11"/>
        </w:rPr>
        <w:t> </w:t>
      </w:r>
      <w:r>
        <w:rPr/>
        <w:t>on</w:t>
      </w:r>
      <w:r>
        <w:rPr>
          <w:spacing w:val="-11"/>
        </w:rPr>
        <w:t> </w:t>
      </w:r>
      <w:r>
        <w:rPr/>
        <w:t>PCS</w:t>
      </w:r>
      <w:r>
        <w:rPr>
          <w:spacing w:val="-12"/>
        </w:rPr>
        <w:t> </w:t>
      </w:r>
      <w:r>
        <w:rPr/>
        <w:t>or after</w:t>
      </w:r>
      <w:r>
        <w:rPr>
          <w:spacing w:val="-5"/>
        </w:rPr>
        <w:t> </w:t>
      </w:r>
      <w:r>
        <w:rPr/>
        <w:t>arrival</w:t>
      </w:r>
      <w:r>
        <w:rPr>
          <w:spacing w:val="-7"/>
        </w:rPr>
        <w:t> </w:t>
      </w:r>
      <w:r>
        <w:rPr/>
        <w:t>overseas</w:t>
      </w:r>
      <w:r>
        <w:rPr>
          <w:spacing w:val="-5"/>
        </w:rPr>
        <w:t> </w:t>
      </w:r>
      <w:r>
        <w:rPr/>
        <w:t>as</w:t>
      </w:r>
      <w:r>
        <w:rPr>
          <w:spacing w:val="-7"/>
        </w:rPr>
        <w:t> </w:t>
      </w:r>
      <w:r>
        <w:rPr/>
        <w:t>shown</w:t>
      </w:r>
      <w:r>
        <w:rPr>
          <w:spacing w:val="-6"/>
        </w:rPr>
        <w:t> </w:t>
      </w:r>
      <w:r>
        <w:rPr/>
        <w:t>below,</w:t>
      </w:r>
      <w:r>
        <w:rPr>
          <w:spacing w:val="-6"/>
        </w:rPr>
        <w:t> </w:t>
      </w:r>
      <w:r>
        <w:rPr/>
        <w:t>and</w:t>
      </w:r>
      <w:r>
        <w:rPr>
          <w:spacing w:val="-6"/>
        </w:rPr>
        <w:t> </w:t>
      </w:r>
      <w:r>
        <w:rPr/>
        <w:t>may</w:t>
      </w:r>
      <w:r>
        <w:rPr>
          <w:spacing w:val="-3"/>
        </w:rPr>
        <w:t> </w:t>
      </w:r>
      <w:r>
        <w:rPr/>
        <w:t>request</w:t>
      </w:r>
      <w:r>
        <w:rPr>
          <w:spacing w:val="-5"/>
        </w:rPr>
        <w:t> </w:t>
      </w:r>
      <w:r>
        <w:rPr/>
        <w:t>cancellation</w:t>
      </w:r>
      <w:r>
        <w:rPr>
          <w:spacing w:val="-6"/>
        </w:rPr>
        <w:t> </w:t>
      </w:r>
      <w:r>
        <w:rPr/>
        <w:t>of</w:t>
      </w:r>
      <w:r>
        <w:rPr>
          <w:spacing w:val="-5"/>
        </w:rPr>
        <w:t> </w:t>
      </w:r>
      <w:r>
        <w:rPr/>
        <w:t>an</w:t>
      </w:r>
      <w:r>
        <w:rPr>
          <w:spacing w:val="-6"/>
        </w:rPr>
        <w:t> </w:t>
      </w:r>
      <w:r>
        <w:rPr/>
        <w:t>extension</w:t>
      </w:r>
      <w:r>
        <w:rPr>
          <w:spacing w:val="-7"/>
        </w:rPr>
        <w:t> </w:t>
      </w:r>
      <w:r>
        <w:rPr/>
        <w:t>of enlistment, or ADSC accepted for the purpose of serving an accompanied tour as authorized in the prescribing instruction for these actions.</w:t>
      </w:r>
    </w:p>
    <w:p>
      <w:pPr>
        <w:pStyle w:val="ListParagraph"/>
        <w:numPr>
          <w:ilvl w:val="3"/>
          <w:numId w:val="51"/>
        </w:numPr>
        <w:tabs>
          <w:tab w:pos="2460" w:val="left" w:leader="none"/>
        </w:tabs>
        <w:spacing w:line="240" w:lineRule="auto" w:before="121" w:after="0"/>
        <w:ind w:left="1500" w:right="797" w:firstLine="0"/>
        <w:jc w:val="both"/>
        <w:rPr>
          <w:sz w:val="24"/>
        </w:rPr>
      </w:pPr>
      <w:r>
        <w:rPr>
          <w:sz w:val="24"/>
        </w:rPr>
        <w:t>Completion of a tour election is not required for members who do not have dependents, or when there is no accompanied tour length authorized at the overseas location (see the PDTATAC AP-TL-01, </w:t>
      </w:r>
      <w:hyperlink r:id="rId15">
        <w:r>
          <w:rPr>
            <w:b/>
            <w:color w:val="0000FF"/>
            <w:sz w:val="24"/>
            <w:u w:val="single" w:color="0000FF"/>
          </w:rPr>
          <w:t>https://www.travel.dod.mil/Policy-</w:t>
        </w:r>
      </w:hyperlink>
      <w:r>
        <w:rPr>
          <w:b/>
          <w:color w:val="0000FF"/>
          <w:sz w:val="24"/>
          <w:u w:val="none"/>
        </w:rPr>
        <w:t> </w:t>
      </w:r>
      <w:hyperlink r:id="rId15">
        <w:r>
          <w:rPr>
            <w:b/>
            <w:color w:val="0000FF"/>
            <w:sz w:val="24"/>
            <w:u w:val="single" w:color="0000FF"/>
          </w:rPr>
          <w:t>Regulations/Joint-Travel-Regulations/Supplements/</w:t>
        </w:r>
      </w:hyperlink>
      <w:r>
        <w:rPr>
          <w:sz w:val="24"/>
          <w:u w:val="none"/>
        </w:rPr>
        <w:t>),</w:t>
      </w:r>
      <w:r>
        <w:rPr>
          <w:spacing w:val="-10"/>
          <w:sz w:val="24"/>
          <w:u w:val="none"/>
        </w:rPr>
        <w:t> </w:t>
      </w:r>
      <w:r>
        <w:rPr>
          <w:sz w:val="24"/>
          <w:u w:val="none"/>
        </w:rPr>
        <w:t>or</w:t>
      </w:r>
      <w:r>
        <w:rPr>
          <w:spacing w:val="-10"/>
          <w:sz w:val="24"/>
          <w:u w:val="none"/>
        </w:rPr>
        <w:t> </w:t>
      </w:r>
      <w:r>
        <w:rPr>
          <w:sz w:val="24"/>
          <w:u w:val="none"/>
        </w:rPr>
        <w:t>when</w:t>
      </w:r>
      <w:r>
        <w:rPr>
          <w:spacing w:val="-10"/>
          <w:sz w:val="24"/>
          <w:u w:val="none"/>
        </w:rPr>
        <w:t> </w:t>
      </w:r>
      <w:r>
        <w:rPr>
          <w:sz w:val="24"/>
          <w:u w:val="none"/>
        </w:rPr>
        <w:t>there</w:t>
      </w:r>
      <w:r>
        <w:rPr>
          <w:spacing w:val="-10"/>
          <w:sz w:val="24"/>
          <w:u w:val="none"/>
        </w:rPr>
        <w:t> </w:t>
      </w:r>
      <w:r>
        <w:rPr>
          <w:sz w:val="24"/>
          <w:u w:val="none"/>
        </w:rPr>
        <w:t>is</w:t>
      </w:r>
      <w:r>
        <w:rPr>
          <w:spacing w:val="-10"/>
          <w:sz w:val="24"/>
          <w:u w:val="none"/>
        </w:rPr>
        <w:t> </w:t>
      </w:r>
      <w:r>
        <w:rPr>
          <w:sz w:val="24"/>
          <w:u w:val="none"/>
        </w:rPr>
        <w:t>an</w:t>
      </w:r>
      <w:r>
        <w:rPr>
          <w:spacing w:val="-10"/>
          <w:sz w:val="24"/>
          <w:u w:val="none"/>
        </w:rPr>
        <w:t> </w:t>
      </w:r>
      <w:r>
        <w:rPr>
          <w:sz w:val="24"/>
          <w:u w:val="none"/>
        </w:rPr>
        <w:t>accompanied tour length authorized at the location but the member is restricted from electing the accompanied tour (example:</w:t>
      </w:r>
      <w:r>
        <w:rPr>
          <w:spacing w:val="40"/>
          <w:sz w:val="24"/>
          <w:u w:val="none"/>
        </w:rPr>
        <w:t> </w:t>
      </w:r>
      <w:r>
        <w:rPr>
          <w:sz w:val="24"/>
          <w:u w:val="none"/>
        </w:rPr>
        <w:t>when election of the accompanied tour is restricted by a command sponsored position, by grade, etc.).</w:t>
      </w:r>
    </w:p>
    <w:p>
      <w:pPr>
        <w:pStyle w:val="ListParagraph"/>
        <w:numPr>
          <w:ilvl w:val="3"/>
          <w:numId w:val="51"/>
        </w:numPr>
        <w:tabs>
          <w:tab w:pos="2460" w:val="left" w:leader="none"/>
        </w:tabs>
        <w:spacing w:line="240" w:lineRule="auto" w:before="120" w:after="0"/>
        <w:ind w:left="1500" w:right="795" w:firstLine="0"/>
        <w:jc w:val="both"/>
        <w:rPr>
          <w:sz w:val="24"/>
        </w:rPr>
      </w:pPr>
      <w:r>
        <w:rPr>
          <w:sz w:val="24"/>
        </w:rPr>
        <w:t>Travel of dependents at government expense may be authorized concurrently with</w:t>
      </w:r>
      <w:r>
        <w:rPr>
          <w:spacing w:val="-6"/>
          <w:sz w:val="24"/>
        </w:rPr>
        <w:t> </w:t>
      </w:r>
      <w:r>
        <w:rPr>
          <w:sz w:val="24"/>
        </w:rPr>
        <w:t>the</w:t>
      </w:r>
      <w:r>
        <w:rPr>
          <w:spacing w:val="-5"/>
          <w:sz w:val="24"/>
        </w:rPr>
        <w:t> </w:t>
      </w:r>
      <w:r>
        <w:rPr>
          <w:sz w:val="24"/>
        </w:rPr>
        <w:t>member’s</w:t>
      </w:r>
      <w:r>
        <w:rPr>
          <w:spacing w:val="-7"/>
          <w:sz w:val="24"/>
        </w:rPr>
        <w:t> </w:t>
      </w:r>
      <w:r>
        <w:rPr>
          <w:sz w:val="24"/>
        </w:rPr>
        <w:t>PCS</w:t>
      </w:r>
      <w:r>
        <w:rPr>
          <w:spacing w:val="-5"/>
          <w:sz w:val="24"/>
        </w:rPr>
        <w:t> </w:t>
      </w:r>
      <w:r>
        <w:rPr>
          <w:sz w:val="24"/>
        </w:rPr>
        <w:t>travel</w:t>
      </w:r>
      <w:r>
        <w:rPr>
          <w:spacing w:val="-6"/>
          <w:sz w:val="24"/>
        </w:rPr>
        <w:t> </w:t>
      </w:r>
      <w:r>
        <w:rPr>
          <w:sz w:val="24"/>
        </w:rPr>
        <w:t>when</w:t>
      </w:r>
      <w:r>
        <w:rPr>
          <w:spacing w:val="-6"/>
          <w:sz w:val="24"/>
        </w:rPr>
        <w:t> </w:t>
      </w:r>
      <w:r>
        <w:rPr>
          <w:sz w:val="24"/>
        </w:rPr>
        <w:t>“automatic”</w:t>
      </w:r>
      <w:r>
        <w:rPr>
          <w:spacing w:val="-7"/>
          <w:sz w:val="24"/>
        </w:rPr>
        <w:t> </w:t>
      </w:r>
      <w:r>
        <w:rPr>
          <w:sz w:val="24"/>
        </w:rPr>
        <w:t>concurrent</w:t>
      </w:r>
      <w:r>
        <w:rPr>
          <w:spacing w:val="-6"/>
          <w:sz w:val="24"/>
        </w:rPr>
        <w:t> </w:t>
      </w:r>
      <w:r>
        <w:rPr>
          <w:sz w:val="24"/>
        </w:rPr>
        <w:t>travel</w:t>
      </w:r>
      <w:r>
        <w:rPr>
          <w:spacing w:val="-6"/>
          <w:sz w:val="24"/>
        </w:rPr>
        <w:t> </w:t>
      </w:r>
      <w:r>
        <w:rPr>
          <w:sz w:val="24"/>
        </w:rPr>
        <w:t>is</w:t>
      </w:r>
      <w:r>
        <w:rPr>
          <w:spacing w:val="-7"/>
          <w:sz w:val="24"/>
        </w:rPr>
        <w:t> </w:t>
      </w:r>
      <w:r>
        <w:rPr>
          <w:sz w:val="24"/>
        </w:rPr>
        <w:t>authorized.</w:t>
      </w:r>
      <w:r>
        <w:rPr>
          <w:spacing w:val="40"/>
          <w:sz w:val="24"/>
        </w:rPr>
        <w:t> </w:t>
      </w:r>
      <w:r>
        <w:rPr>
          <w:b/>
          <w:sz w:val="24"/>
        </w:rPr>
        <w:t>Note</w:t>
      </w:r>
      <w:r>
        <w:rPr>
          <w:sz w:val="24"/>
        </w:rPr>
        <w:t>:</w:t>
      </w:r>
      <w:r>
        <w:rPr>
          <w:spacing w:val="40"/>
          <w:sz w:val="24"/>
        </w:rPr>
        <w:t> </w:t>
      </w:r>
      <w:r>
        <w:rPr>
          <w:sz w:val="24"/>
        </w:rPr>
        <w:t>If dependents delay concurrent travel for personal reasons, they may travel later to the overseas location under authority of the initial PCS order, (valid until subsequent PCS orders are published) provided the member has 12 months remaining at the overseas location upon arrival of dependents to the overseas location and have a valid approval of family member travel (myVector Family Member Travel Screening (FMTS) Application</w:t>
      </w:r>
      <w:r>
        <w:rPr>
          <w:i/>
          <w:sz w:val="24"/>
        </w:rPr>
        <w:t>,</w:t>
      </w:r>
      <w:r>
        <w:rPr>
          <w:i/>
          <w:sz w:val="24"/>
        </w:rPr>
        <w:t> </w:t>
      </w:r>
      <w:r>
        <w:rPr>
          <w:sz w:val="24"/>
        </w:rPr>
        <w:t>completed not more than 6 months from date dependents will travel).</w:t>
      </w:r>
    </w:p>
    <w:p>
      <w:pPr>
        <w:pStyle w:val="ListParagraph"/>
        <w:numPr>
          <w:ilvl w:val="3"/>
          <w:numId w:val="51"/>
        </w:numPr>
        <w:tabs>
          <w:tab w:pos="2460" w:val="left" w:leader="none"/>
        </w:tabs>
        <w:spacing w:line="240" w:lineRule="auto" w:before="120" w:after="0"/>
        <w:ind w:left="1500" w:right="797" w:firstLine="0"/>
        <w:jc w:val="both"/>
        <w:rPr>
          <w:sz w:val="24"/>
        </w:rPr>
      </w:pPr>
      <w:r>
        <w:rPr>
          <w:sz w:val="24"/>
        </w:rPr>
        <w:t>When</w:t>
      </w:r>
      <w:r>
        <w:rPr>
          <w:spacing w:val="-13"/>
          <w:sz w:val="24"/>
        </w:rPr>
        <w:t> </w:t>
      </w:r>
      <w:r>
        <w:rPr>
          <w:sz w:val="24"/>
        </w:rPr>
        <w:t>concurrent</w:t>
      </w:r>
      <w:r>
        <w:rPr>
          <w:spacing w:val="-13"/>
          <w:sz w:val="24"/>
        </w:rPr>
        <w:t> </w:t>
      </w:r>
      <w:r>
        <w:rPr>
          <w:sz w:val="24"/>
        </w:rPr>
        <w:t>travel</w:t>
      </w:r>
      <w:r>
        <w:rPr>
          <w:spacing w:val="-13"/>
          <w:sz w:val="24"/>
        </w:rPr>
        <w:t> </w:t>
      </w:r>
      <w:r>
        <w:rPr>
          <w:sz w:val="24"/>
        </w:rPr>
        <w:t>of</w:t>
      </w:r>
      <w:r>
        <w:rPr>
          <w:spacing w:val="-14"/>
          <w:sz w:val="24"/>
        </w:rPr>
        <w:t> </w:t>
      </w:r>
      <w:r>
        <w:rPr>
          <w:sz w:val="24"/>
        </w:rPr>
        <w:t>dependents</w:t>
      </w:r>
      <w:r>
        <w:rPr>
          <w:spacing w:val="-14"/>
          <w:sz w:val="24"/>
        </w:rPr>
        <w:t> </w:t>
      </w:r>
      <w:r>
        <w:rPr>
          <w:sz w:val="24"/>
        </w:rPr>
        <w:t>is</w:t>
      </w:r>
      <w:r>
        <w:rPr>
          <w:spacing w:val="-14"/>
          <w:sz w:val="24"/>
        </w:rPr>
        <w:t> </w:t>
      </w:r>
      <w:r>
        <w:rPr>
          <w:sz w:val="24"/>
        </w:rPr>
        <w:t>not</w:t>
      </w:r>
      <w:r>
        <w:rPr>
          <w:spacing w:val="-13"/>
          <w:sz w:val="24"/>
        </w:rPr>
        <w:t> </w:t>
      </w:r>
      <w:r>
        <w:rPr>
          <w:sz w:val="24"/>
        </w:rPr>
        <w:t>automatic,</w:t>
      </w:r>
      <w:r>
        <w:rPr>
          <w:spacing w:val="-13"/>
          <w:sz w:val="24"/>
        </w:rPr>
        <w:t> </w:t>
      </w:r>
      <w:r>
        <w:rPr>
          <w:sz w:val="24"/>
        </w:rPr>
        <w:t>the</w:t>
      </w:r>
      <w:r>
        <w:rPr>
          <w:spacing w:val="-13"/>
          <w:sz w:val="24"/>
        </w:rPr>
        <w:t> </w:t>
      </w:r>
      <w:r>
        <w:rPr>
          <w:sz w:val="24"/>
        </w:rPr>
        <w:t>losing</w:t>
      </w:r>
      <w:r>
        <w:rPr>
          <w:spacing w:val="-13"/>
          <w:sz w:val="24"/>
        </w:rPr>
        <w:t> </w:t>
      </w:r>
      <w:r>
        <w:rPr>
          <w:sz w:val="24"/>
        </w:rPr>
        <w:t>MPF</w:t>
      </w:r>
      <w:r>
        <w:rPr>
          <w:spacing w:val="-13"/>
          <w:sz w:val="24"/>
        </w:rPr>
        <w:t> </w:t>
      </w:r>
      <w:r>
        <w:rPr>
          <w:sz w:val="24"/>
        </w:rPr>
        <w:t>will</w:t>
      </w:r>
      <w:r>
        <w:rPr>
          <w:spacing w:val="-12"/>
          <w:sz w:val="24"/>
        </w:rPr>
        <w:t> </w:t>
      </w:r>
      <w:r>
        <w:rPr>
          <w:sz w:val="24"/>
        </w:rPr>
        <w:t>send an advance application requesting concurrent travel to the gaining MPF. </w:t>
      </w:r>
      <w:r>
        <w:rPr>
          <w:b/>
          <w:sz w:val="24"/>
        </w:rPr>
        <w:t>(T-1) </w:t>
      </w:r>
      <w:r>
        <w:rPr>
          <w:sz w:val="24"/>
        </w:rPr>
        <w:t>The MPF briefs the member upon receipt of approval/disapproval to make a tour election.</w:t>
      </w:r>
      <w:r>
        <w:rPr>
          <w:spacing w:val="40"/>
          <w:sz w:val="24"/>
        </w:rPr>
        <w:t> </w:t>
      </w:r>
      <w:r>
        <w:rPr>
          <w:sz w:val="24"/>
        </w:rPr>
        <w:t>The member must not sign the DAF Form 965 until a reply to the advance application is received. </w:t>
      </w:r>
      <w:r>
        <w:rPr>
          <w:b/>
          <w:sz w:val="24"/>
        </w:rPr>
        <w:t>(T-1)</w:t>
      </w:r>
      <w:r>
        <w:rPr>
          <w:b/>
          <w:spacing w:val="40"/>
          <w:sz w:val="24"/>
        </w:rPr>
        <w:t> </w:t>
      </w:r>
      <w:r>
        <w:rPr>
          <w:sz w:val="24"/>
        </w:rPr>
        <w:t>This advance request and reply do not take the place of the myVector FMTS Application, which requires processing before overseas travel of dependents is authorized.</w:t>
      </w:r>
      <w:r>
        <w:rPr>
          <w:spacing w:val="40"/>
          <w:sz w:val="24"/>
        </w:rPr>
        <w:t> </w:t>
      </w:r>
      <w:r>
        <w:rPr>
          <w:sz w:val="24"/>
        </w:rPr>
        <w:t>The myVector FMTS Application is used to advise the gaining MTF of any medical or educational problems the dependents have so a determination can be made if proper medical care or school needs are available.</w:t>
      </w:r>
      <w:r>
        <w:rPr>
          <w:spacing w:val="40"/>
          <w:sz w:val="24"/>
        </w:rPr>
        <w:t> </w:t>
      </w:r>
      <w:r>
        <w:rPr>
          <w:sz w:val="24"/>
        </w:rPr>
        <w:t>Gaining MTFs reply to advance applications as soon as possible to ensure members have the needed information to make a tour election.</w:t>
      </w:r>
      <w:r>
        <w:rPr>
          <w:spacing w:val="40"/>
          <w:sz w:val="24"/>
        </w:rPr>
        <w:t> </w:t>
      </w:r>
      <w:r>
        <w:rPr>
          <w:sz w:val="24"/>
        </w:rPr>
        <w:t>If the dependents are not cleared for travel, the MPF will counsel the member on options outlined in </w:t>
      </w:r>
      <w:hyperlink w:history="true" w:anchor="_bookmark444">
        <w:r>
          <w:rPr>
            <w:b/>
            <w:color w:val="0000FF"/>
            <w:sz w:val="24"/>
          </w:rPr>
          <w:t>Attachment 15</w:t>
        </w:r>
      </w:hyperlink>
      <w:r>
        <w:rPr>
          <w:b/>
          <w:color w:val="0000FF"/>
          <w:sz w:val="24"/>
        </w:rPr>
        <w:t> </w:t>
      </w:r>
      <w:r>
        <w:rPr>
          <w:sz w:val="24"/>
        </w:rPr>
        <w:t>and </w:t>
      </w:r>
      <w:hyperlink w:history="true" w:anchor="_bookmark33">
        <w:r>
          <w:rPr>
            <w:b/>
            <w:color w:val="0000FF"/>
            <w:sz w:val="24"/>
          </w:rPr>
          <w:t>paragraph 3.18</w:t>
        </w:r>
      </w:hyperlink>
      <w:r>
        <w:rPr>
          <w:sz w:val="24"/>
        </w:rPr>
        <w:t>. </w:t>
      </w:r>
      <w:r>
        <w:rPr>
          <w:b/>
          <w:sz w:val="24"/>
        </w:rPr>
        <w:t>(T-1) </w:t>
      </w:r>
      <w:r>
        <w:rPr>
          <w:sz w:val="24"/>
        </w:rPr>
        <w:t>If travel of dependents</w:t>
      </w:r>
      <w:r>
        <w:rPr>
          <w:spacing w:val="-8"/>
          <w:sz w:val="24"/>
        </w:rPr>
        <w:t> </w:t>
      </w:r>
      <w:r>
        <w:rPr>
          <w:sz w:val="24"/>
        </w:rPr>
        <w:t>overseas</w:t>
      </w:r>
      <w:r>
        <w:rPr>
          <w:spacing w:val="-8"/>
          <w:sz w:val="24"/>
        </w:rPr>
        <w:t> </w:t>
      </w:r>
      <w:r>
        <w:rPr>
          <w:sz w:val="24"/>
        </w:rPr>
        <w:t>is</w:t>
      </w:r>
      <w:r>
        <w:rPr>
          <w:spacing w:val="-6"/>
          <w:sz w:val="24"/>
        </w:rPr>
        <w:t> </w:t>
      </w:r>
      <w:r>
        <w:rPr>
          <w:sz w:val="24"/>
        </w:rPr>
        <w:t>approved</w:t>
      </w:r>
      <w:r>
        <w:rPr>
          <w:spacing w:val="-7"/>
          <w:sz w:val="24"/>
        </w:rPr>
        <w:t> </w:t>
      </w:r>
      <w:r>
        <w:rPr>
          <w:sz w:val="24"/>
        </w:rPr>
        <w:t>but</w:t>
      </w:r>
      <w:r>
        <w:rPr>
          <w:spacing w:val="-8"/>
          <w:sz w:val="24"/>
        </w:rPr>
        <w:t> </w:t>
      </w:r>
      <w:r>
        <w:rPr>
          <w:sz w:val="24"/>
        </w:rPr>
        <w:t>travel</w:t>
      </w:r>
      <w:r>
        <w:rPr>
          <w:spacing w:val="-7"/>
          <w:sz w:val="24"/>
        </w:rPr>
        <w:t> </w:t>
      </w:r>
      <w:r>
        <w:rPr>
          <w:sz w:val="24"/>
        </w:rPr>
        <w:t>is</w:t>
      </w:r>
      <w:r>
        <w:rPr>
          <w:spacing w:val="-6"/>
          <w:sz w:val="24"/>
        </w:rPr>
        <w:t> </w:t>
      </w:r>
      <w:r>
        <w:rPr>
          <w:sz w:val="24"/>
        </w:rPr>
        <w:t>not</w:t>
      </w:r>
      <w:r>
        <w:rPr>
          <w:spacing w:val="-8"/>
          <w:sz w:val="24"/>
        </w:rPr>
        <w:t> </w:t>
      </w:r>
      <w:r>
        <w:rPr>
          <w:sz w:val="24"/>
        </w:rPr>
        <w:t>authorized</w:t>
      </w:r>
      <w:r>
        <w:rPr>
          <w:spacing w:val="-7"/>
          <w:sz w:val="24"/>
        </w:rPr>
        <w:t> </w:t>
      </w:r>
      <w:r>
        <w:rPr>
          <w:sz w:val="24"/>
        </w:rPr>
        <w:t>concurrent</w:t>
      </w:r>
      <w:r>
        <w:rPr>
          <w:spacing w:val="-7"/>
          <w:sz w:val="24"/>
        </w:rPr>
        <w:t> </w:t>
      </w:r>
      <w:r>
        <w:rPr>
          <w:sz w:val="24"/>
        </w:rPr>
        <w:t>with</w:t>
      </w:r>
      <w:r>
        <w:rPr>
          <w:spacing w:val="-7"/>
          <w:sz w:val="24"/>
        </w:rPr>
        <w:t> </w:t>
      </w:r>
      <w:r>
        <w:rPr>
          <w:sz w:val="24"/>
        </w:rPr>
        <w:t>the</w:t>
      </w:r>
      <w:r>
        <w:rPr>
          <w:spacing w:val="-6"/>
          <w:sz w:val="24"/>
        </w:rPr>
        <w:t> </w:t>
      </w:r>
      <w:r>
        <w:rPr>
          <w:sz w:val="24"/>
        </w:rPr>
        <w:t>member's PCS travel, then the reply to the advance application indicates the length of delay for dependent</w:t>
      </w:r>
      <w:r>
        <w:rPr>
          <w:spacing w:val="-1"/>
          <w:sz w:val="24"/>
        </w:rPr>
        <w:t> </w:t>
      </w:r>
      <w:r>
        <w:rPr>
          <w:sz w:val="24"/>
        </w:rPr>
        <w:t>travel. (This type of delay</w:t>
      </w:r>
      <w:r>
        <w:rPr>
          <w:spacing w:val="-2"/>
          <w:sz w:val="24"/>
        </w:rPr>
        <w:t> </w:t>
      </w:r>
      <w:r>
        <w:rPr>
          <w:sz w:val="24"/>
        </w:rPr>
        <w:t>is when</w:t>
      </w:r>
      <w:r>
        <w:rPr>
          <w:spacing w:val="-1"/>
          <w:sz w:val="24"/>
        </w:rPr>
        <w:t> </w:t>
      </w:r>
      <w:r>
        <w:rPr>
          <w:sz w:val="24"/>
        </w:rPr>
        <w:t>travel is delayed by a military authority,</w:t>
      </w:r>
      <w:r>
        <w:rPr>
          <w:spacing w:val="-2"/>
          <w:sz w:val="24"/>
        </w:rPr>
        <w:t> </w:t>
      </w:r>
      <w:r>
        <w:rPr>
          <w:sz w:val="24"/>
        </w:rPr>
        <w:t>not for personal reasons or for delays in processing dependent relocation actions, i.e., passports, myVector FMTS application, etc.).</w:t>
      </w:r>
      <w:r>
        <w:rPr>
          <w:spacing w:val="40"/>
          <w:sz w:val="24"/>
        </w:rPr>
        <w:t> </w:t>
      </w:r>
      <w:r>
        <w:rPr>
          <w:sz w:val="24"/>
        </w:rPr>
        <w:t>The length of delay is either:</w:t>
      </w:r>
    </w:p>
    <w:p>
      <w:pPr>
        <w:pStyle w:val="ListParagraph"/>
        <w:numPr>
          <w:ilvl w:val="4"/>
          <w:numId w:val="51"/>
        </w:numPr>
        <w:tabs>
          <w:tab w:pos="3000" w:val="left" w:leader="none"/>
        </w:tabs>
        <w:spacing w:line="240" w:lineRule="auto" w:before="120" w:after="0"/>
        <w:ind w:left="1860" w:right="801" w:firstLine="0"/>
        <w:jc w:val="both"/>
        <w:rPr>
          <w:sz w:val="24"/>
        </w:rPr>
      </w:pPr>
      <w:r>
        <w:rPr>
          <w:sz w:val="24"/>
        </w:rPr>
        <w:t>Less than 20 weeks, in which case the member is entitled to move dependents</w:t>
      </w:r>
      <w:r>
        <w:rPr>
          <w:spacing w:val="-15"/>
          <w:sz w:val="24"/>
        </w:rPr>
        <w:t> </w:t>
      </w:r>
      <w:r>
        <w:rPr>
          <w:sz w:val="24"/>
        </w:rPr>
        <w:t>at</w:t>
      </w:r>
      <w:r>
        <w:rPr>
          <w:spacing w:val="-15"/>
          <w:sz w:val="24"/>
        </w:rPr>
        <w:t> </w:t>
      </w:r>
      <w:r>
        <w:rPr>
          <w:sz w:val="24"/>
        </w:rPr>
        <w:t>government</w:t>
      </w:r>
      <w:r>
        <w:rPr>
          <w:spacing w:val="-15"/>
          <w:sz w:val="24"/>
        </w:rPr>
        <w:t> </w:t>
      </w:r>
      <w:r>
        <w:rPr>
          <w:sz w:val="24"/>
        </w:rPr>
        <w:t>expense</w:t>
      </w:r>
      <w:r>
        <w:rPr>
          <w:spacing w:val="-15"/>
          <w:sz w:val="24"/>
        </w:rPr>
        <w:t> </w:t>
      </w:r>
      <w:r>
        <w:rPr>
          <w:sz w:val="24"/>
        </w:rPr>
        <w:t>only</w:t>
      </w:r>
      <w:r>
        <w:rPr>
          <w:spacing w:val="-15"/>
          <w:sz w:val="24"/>
        </w:rPr>
        <w:t> </w:t>
      </w:r>
      <w:r>
        <w:rPr>
          <w:sz w:val="24"/>
        </w:rPr>
        <w:t>to</w:t>
      </w:r>
      <w:r>
        <w:rPr>
          <w:spacing w:val="-15"/>
          <w:sz w:val="24"/>
        </w:rPr>
        <w:t> </w:t>
      </w:r>
      <w:r>
        <w:rPr>
          <w:sz w:val="24"/>
        </w:rPr>
        <w:t>the</w:t>
      </w:r>
      <w:r>
        <w:rPr>
          <w:spacing w:val="-15"/>
          <w:sz w:val="24"/>
        </w:rPr>
        <w:t> </w:t>
      </w:r>
      <w:r>
        <w:rPr>
          <w:sz w:val="24"/>
        </w:rPr>
        <w:t>overseas</w:t>
      </w:r>
      <w:r>
        <w:rPr>
          <w:spacing w:val="-15"/>
          <w:sz w:val="24"/>
        </w:rPr>
        <w:t> </w:t>
      </w:r>
      <w:r>
        <w:rPr>
          <w:sz w:val="24"/>
        </w:rPr>
        <w:t>location.</w:t>
      </w:r>
      <w:r>
        <w:rPr>
          <w:spacing w:val="-1"/>
          <w:sz w:val="24"/>
        </w:rPr>
        <w:t> </w:t>
      </w:r>
      <w:r>
        <w:rPr>
          <w:sz w:val="24"/>
        </w:rPr>
        <w:t>When</w:t>
      </w:r>
      <w:r>
        <w:rPr>
          <w:spacing w:val="-15"/>
          <w:sz w:val="24"/>
        </w:rPr>
        <w:t> </w:t>
      </w:r>
      <w:r>
        <w:rPr>
          <w:sz w:val="24"/>
        </w:rPr>
        <w:t>it</w:t>
      </w:r>
      <w:r>
        <w:rPr>
          <w:spacing w:val="-15"/>
          <w:sz w:val="24"/>
        </w:rPr>
        <w:t> </w:t>
      </w:r>
      <w:r>
        <w:rPr>
          <w:sz w:val="24"/>
        </w:rPr>
        <w:t>is</w:t>
      </w:r>
      <w:r>
        <w:rPr>
          <w:spacing w:val="-15"/>
          <w:sz w:val="24"/>
        </w:rPr>
        <w:t> </w:t>
      </w:r>
      <w:r>
        <w:rPr>
          <w:sz w:val="24"/>
        </w:rPr>
        <w:t>determined at what time dependents are authorized to travel, member and/or dependents can arrange transportation with the local TMO utilizing orders, or</w:t>
      </w:r>
    </w:p>
    <w:p>
      <w:pPr>
        <w:spacing w:after="0" w:line="240" w:lineRule="auto"/>
        <w:jc w:val="both"/>
        <w:rPr>
          <w:sz w:val="24"/>
        </w:rPr>
        <w:sectPr>
          <w:pgSz w:w="12240" w:h="15840"/>
          <w:pgMar w:header="731" w:footer="0" w:top="1380" w:bottom="280" w:left="660" w:right="640"/>
        </w:sectPr>
      </w:pPr>
    </w:p>
    <w:p>
      <w:pPr>
        <w:pStyle w:val="ListParagraph"/>
        <w:numPr>
          <w:ilvl w:val="4"/>
          <w:numId w:val="51"/>
        </w:numPr>
        <w:tabs>
          <w:tab w:pos="3000" w:val="left" w:leader="none"/>
        </w:tabs>
        <w:spacing w:line="240" w:lineRule="auto" w:before="96" w:after="0"/>
        <w:ind w:left="1860" w:right="797" w:firstLine="0"/>
        <w:jc w:val="both"/>
        <w:rPr>
          <w:sz w:val="24"/>
        </w:rPr>
      </w:pPr>
      <w:r>
        <w:rPr>
          <w:sz w:val="24"/>
        </w:rPr>
        <w:t>Twenty weeks or more, in which case the member is entitled to move dependents</w:t>
      </w:r>
      <w:r>
        <w:rPr>
          <w:spacing w:val="-14"/>
          <w:sz w:val="24"/>
        </w:rPr>
        <w:t> </w:t>
      </w:r>
      <w:r>
        <w:rPr>
          <w:sz w:val="24"/>
        </w:rPr>
        <w:t>at</w:t>
      </w:r>
      <w:r>
        <w:rPr>
          <w:spacing w:val="-11"/>
          <w:sz w:val="24"/>
        </w:rPr>
        <w:t> </w:t>
      </w:r>
      <w:r>
        <w:rPr>
          <w:sz w:val="24"/>
        </w:rPr>
        <w:t>government</w:t>
      </w:r>
      <w:r>
        <w:rPr>
          <w:spacing w:val="-11"/>
          <w:sz w:val="24"/>
        </w:rPr>
        <w:t> </w:t>
      </w:r>
      <w:r>
        <w:rPr>
          <w:sz w:val="24"/>
        </w:rPr>
        <w:t>expense</w:t>
      </w:r>
      <w:r>
        <w:rPr>
          <w:spacing w:val="-12"/>
          <w:sz w:val="24"/>
        </w:rPr>
        <w:t> </w:t>
      </w:r>
      <w:r>
        <w:rPr>
          <w:sz w:val="24"/>
        </w:rPr>
        <w:t>to</w:t>
      </w:r>
      <w:r>
        <w:rPr>
          <w:spacing w:val="-12"/>
          <w:sz w:val="24"/>
        </w:rPr>
        <w:t> </w:t>
      </w:r>
      <w:r>
        <w:rPr>
          <w:sz w:val="24"/>
        </w:rPr>
        <w:t>a</w:t>
      </w:r>
      <w:r>
        <w:rPr>
          <w:spacing w:val="-11"/>
          <w:sz w:val="24"/>
        </w:rPr>
        <w:t> </w:t>
      </w:r>
      <w:r>
        <w:rPr>
          <w:sz w:val="24"/>
        </w:rPr>
        <w:t>designated</w:t>
      </w:r>
      <w:r>
        <w:rPr>
          <w:spacing w:val="-11"/>
          <w:sz w:val="24"/>
        </w:rPr>
        <w:t> </w:t>
      </w:r>
      <w:r>
        <w:rPr>
          <w:sz w:val="24"/>
        </w:rPr>
        <w:t>place</w:t>
      </w:r>
      <w:r>
        <w:rPr>
          <w:spacing w:val="-12"/>
          <w:sz w:val="24"/>
        </w:rPr>
        <w:t> </w:t>
      </w:r>
      <w:r>
        <w:rPr>
          <w:sz w:val="24"/>
        </w:rPr>
        <w:t>while</w:t>
      </w:r>
      <w:r>
        <w:rPr>
          <w:spacing w:val="-11"/>
          <w:sz w:val="24"/>
        </w:rPr>
        <w:t> </w:t>
      </w:r>
      <w:r>
        <w:rPr>
          <w:sz w:val="24"/>
        </w:rPr>
        <w:t>waiting</w:t>
      </w:r>
      <w:r>
        <w:rPr>
          <w:spacing w:val="-13"/>
          <w:sz w:val="24"/>
        </w:rPr>
        <w:t> </w:t>
      </w:r>
      <w:r>
        <w:rPr>
          <w:sz w:val="24"/>
        </w:rPr>
        <w:t>authorization</w:t>
      </w:r>
      <w:r>
        <w:rPr>
          <w:spacing w:val="-11"/>
          <w:sz w:val="24"/>
        </w:rPr>
        <w:t> </w:t>
      </w:r>
      <w:r>
        <w:rPr>
          <w:sz w:val="24"/>
        </w:rPr>
        <w:t>to move to the overseas location.</w:t>
      </w:r>
      <w:r>
        <w:rPr>
          <w:spacing w:val="40"/>
          <w:sz w:val="24"/>
        </w:rPr>
        <w:t> </w:t>
      </w:r>
      <w:r>
        <w:rPr>
          <w:sz w:val="24"/>
        </w:rPr>
        <w:t>When it is determined at what time dependents are actually authorized to travel, the gaining MPF will amend the original PCS orders stating</w:t>
      </w:r>
      <w:r>
        <w:rPr>
          <w:spacing w:val="-12"/>
          <w:sz w:val="24"/>
        </w:rPr>
        <w:t> </w:t>
      </w:r>
      <w:r>
        <w:rPr>
          <w:sz w:val="24"/>
        </w:rPr>
        <w:t>that</w:t>
      </w:r>
      <w:r>
        <w:rPr>
          <w:spacing w:val="-12"/>
          <w:sz w:val="24"/>
        </w:rPr>
        <w:t> </w:t>
      </w:r>
      <w:r>
        <w:rPr>
          <w:sz w:val="24"/>
        </w:rPr>
        <w:t>travel</w:t>
      </w:r>
      <w:r>
        <w:rPr>
          <w:spacing w:val="-11"/>
          <w:sz w:val="24"/>
        </w:rPr>
        <w:t> </w:t>
      </w:r>
      <w:r>
        <w:rPr>
          <w:sz w:val="24"/>
        </w:rPr>
        <w:t>of</w:t>
      </w:r>
      <w:r>
        <w:rPr>
          <w:spacing w:val="-11"/>
          <w:sz w:val="24"/>
        </w:rPr>
        <w:t> </w:t>
      </w:r>
      <w:r>
        <w:rPr>
          <w:sz w:val="24"/>
        </w:rPr>
        <w:t>dependents</w:t>
      </w:r>
      <w:r>
        <w:rPr>
          <w:spacing w:val="-12"/>
          <w:sz w:val="24"/>
        </w:rPr>
        <w:t> </w:t>
      </w:r>
      <w:r>
        <w:rPr>
          <w:sz w:val="24"/>
        </w:rPr>
        <w:t>is</w:t>
      </w:r>
      <w:r>
        <w:rPr>
          <w:spacing w:val="-11"/>
          <w:sz w:val="24"/>
        </w:rPr>
        <w:t> </w:t>
      </w:r>
      <w:r>
        <w:rPr>
          <w:sz w:val="24"/>
        </w:rPr>
        <w:t>authorized.</w:t>
      </w:r>
      <w:r>
        <w:rPr>
          <w:spacing w:val="-10"/>
          <w:sz w:val="24"/>
        </w:rPr>
        <w:t> </w:t>
      </w:r>
      <w:r>
        <w:rPr>
          <w:b/>
          <w:sz w:val="24"/>
        </w:rPr>
        <w:t>(T-1)</w:t>
      </w:r>
      <w:r>
        <w:rPr>
          <w:b/>
          <w:spacing w:val="-11"/>
          <w:sz w:val="24"/>
        </w:rPr>
        <w:t> </w:t>
      </w:r>
      <w:r>
        <w:rPr>
          <w:sz w:val="24"/>
        </w:rPr>
        <w:t>The</w:t>
      </w:r>
      <w:r>
        <w:rPr>
          <w:spacing w:val="-12"/>
          <w:sz w:val="24"/>
        </w:rPr>
        <w:t> </w:t>
      </w:r>
      <w:r>
        <w:rPr>
          <w:sz w:val="24"/>
        </w:rPr>
        <w:t>member</w:t>
      </w:r>
      <w:r>
        <w:rPr>
          <w:spacing w:val="-11"/>
          <w:sz w:val="24"/>
        </w:rPr>
        <w:t> </w:t>
      </w:r>
      <w:r>
        <w:rPr>
          <w:sz w:val="24"/>
        </w:rPr>
        <w:t>must</w:t>
      </w:r>
      <w:r>
        <w:rPr>
          <w:spacing w:val="-11"/>
          <w:sz w:val="24"/>
        </w:rPr>
        <w:t> </w:t>
      </w:r>
      <w:r>
        <w:rPr>
          <w:sz w:val="24"/>
        </w:rPr>
        <w:t>have</w:t>
      </w:r>
      <w:r>
        <w:rPr>
          <w:spacing w:val="-12"/>
          <w:sz w:val="24"/>
        </w:rPr>
        <w:t> </w:t>
      </w:r>
      <w:r>
        <w:rPr>
          <w:sz w:val="24"/>
        </w:rPr>
        <w:t>12</w:t>
      </w:r>
      <w:r>
        <w:rPr>
          <w:spacing w:val="-12"/>
          <w:sz w:val="24"/>
        </w:rPr>
        <w:t> </w:t>
      </w:r>
      <w:r>
        <w:rPr>
          <w:sz w:val="24"/>
        </w:rPr>
        <w:t>months remaining on their DEROS at the time of the arrival of dependents to the overseas location.</w:t>
      </w:r>
      <w:r>
        <w:rPr>
          <w:spacing w:val="40"/>
          <w:sz w:val="24"/>
        </w:rPr>
        <w:t> </w:t>
      </w:r>
      <w:r>
        <w:rPr>
          <w:sz w:val="24"/>
        </w:rPr>
        <w:t>The MPF must ensure the AF Form 1466 is current (within 6 months from approval</w:t>
      </w:r>
      <w:r>
        <w:rPr>
          <w:spacing w:val="-10"/>
          <w:sz w:val="24"/>
        </w:rPr>
        <w:t> </w:t>
      </w:r>
      <w:r>
        <w:rPr>
          <w:sz w:val="24"/>
        </w:rPr>
        <w:t>date</w:t>
      </w:r>
      <w:r>
        <w:rPr>
          <w:spacing w:val="-11"/>
          <w:sz w:val="24"/>
        </w:rPr>
        <w:t> </w:t>
      </w:r>
      <w:r>
        <w:rPr>
          <w:sz w:val="24"/>
        </w:rPr>
        <w:t>and</w:t>
      </w:r>
      <w:r>
        <w:rPr>
          <w:spacing w:val="-10"/>
          <w:sz w:val="24"/>
        </w:rPr>
        <w:t> </w:t>
      </w:r>
      <w:r>
        <w:rPr>
          <w:sz w:val="24"/>
        </w:rPr>
        <w:t>dependents</w:t>
      </w:r>
      <w:r>
        <w:rPr>
          <w:spacing w:val="-10"/>
          <w:sz w:val="24"/>
        </w:rPr>
        <w:t> </w:t>
      </w:r>
      <w:r>
        <w:rPr>
          <w:sz w:val="24"/>
        </w:rPr>
        <w:t>projected</w:t>
      </w:r>
      <w:r>
        <w:rPr>
          <w:spacing w:val="-11"/>
          <w:sz w:val="24"/>
        </w:rPr>
        <w:t> </w:t>
      </w:r>
      <w:r>
        <w:rPr>
          <w:sz w:val="24"/>
        </w:rPr>
        <w:t>departure</w:t>
      </w:r>
      <w:r>
        <w:rPr>
          <w:spacing w:val="-11"/>
          <w:sz w:val="24"/>
        </w:rPr>
        <w:t> </w:t>
      </w:r>
      <w:r>
        <w:rPr>
          <w:sz w:val="24"/>
        </w:rPr>
        <w:t>date</w:t>
      </w:r>
      <w:r>
        <w:rPr>
          <w:spacing w:val="-10"/>
          <w:sz w:val="24"/>
        </w:rPr>
        <w:t> </w:t>
      </w:r>
      <w:r>
        <w:rPr>
          <w:sz w:val="24"/>
        </w:rPr>
        <w:t>for</w:t>
      </w:r>
      <w:r>
        <w:rPr>
          <w:spacing w:val="-11"/>
          <w:sz w:val="24"/>
        </w:rPr>
        <w:t> </w:t>
      </w:r>
      <w:r>
        <w:rPr>
          <w:sz w:val="24"/>
        </w:rPr>
        <w:t>the</w:t>
      </w:r>
      <w:r>
        <w:rPr>
          <w:spacing w:val="-10"/>
          <w:sz w:val="24"/>
        </w:rPr>
        <w:t> </w:t>
      </w:r>
      <w:r>
        <w:rPr>
          <w:sz w:val="24"/>
        </w:rPr>
        <w:t>overseas</w:t>
      </w:r>
      <w:r>
        <w:rPr>
          <w:spacing w:val="-11"/>
          <w:sz w:val="24"/>
        </w:rPr>
        <w:t> </w:t>
      </w:r>
      <w:r>
        <w:rPr>
          <w:sz w:val="24"/>
        </w:rPr>
        <w:t>location).</w:t>
      </w:r>
      <w:r>
        <w:rPr>
          <w:spacing w:val="-10"/>
          <w:sz w:val="24"/>
        </w:rPr>
        <w:t> </w:t>
      </w:r>
      <w:r>
        <w:rPr>
          <w:b/>
          <w:sz w:val="24"/>
        </w:rPr>
        <w:t>(T-1) </w:t>
      </w:r>
      <w:r>
        <w:rPr>
          <w:sz w:val="24"/>
        </w:rPr>
        <w:t>If the dependents</w:t>
      </w:r>
      <w:r>
        <w:rPr>
          <w:spacing w:val="-1"/>
          <w:sz w:val="24"/>
        </w:rPr>
        <w:t> </w:t>
      </w:r>
      <w:r>
        <w:rPr>
          <w:sz w:val="24"/>
        </w:rPr>
        <w:t>moved</w:t>
      </w:r>
      <w:r>
        <w:rPr>
          <w:spacing w:val="-1"/>
          <w:sz w:val="24"/>
        </w:rPr>
        <w:t> </w:t>
      </w:r>
      <w:r>
        <w:rPr>
          <w:sz w:val="24"/>
        </w:rPr>
        <w:t>to a designated place</w:t>
      </w:r>
      <w:r>
        <w:rPr>
          <w:spacing w:val="-1"/>
          <w:sz w:val="24"/>
        </w:rPr>
        <w:t> </w:t>
      </w:r>
      <w:r>
        <w:rPr>
          <w:sz w:val="24"/>
        </w:rPr>
        <w:t>awaiting further travel,</w:t>
      </w:r>
      <w:r>
        <w:rPr>
          <w:spacing w:val="-1"/>
          <w:sz w:val="24"/>
        </w:rPr>
        <w:t> </w:t>
      </w:r>
      <w:r>
        <w:rPr>
          <w:sz w:val="24"/>
        </w:rPr>
        <w:t>they</w:t>
      </w:r>
      <w:r>
        <w:rPr>
          <w:spacing w:val="-1"/>
          <w:sz w:val="24"/>
        </w:rPr>
        <w:t> </w:t>
      </w:r>
      <w:r>
        <w:rPr>
          <w:sz w:val="24"/>
        </w:rPr>
        <w:t>may</w:t>
      </w:r>
      <w:r>
        <w:rPr>
          <w:spacing w:val="-1"/>
          <w:sz w:val="24"/>
        </w:rPr>
        <w:t> </w:t>
      </w:r>
      <w:r>
        <w:rPr>
          <w:sz w:val="24"/>
        </w:rPr>
        <w:t>move again at government expense to the overseas location.</w:t>
      </w:r>
    </w:p>
    <w:p>
      <w:pPr>
        <w:pStyle w:val="ListParagraph"/>
        <w:numPr>
          <w:ilvl w:val="3"/>
          <w:numId w:val="51"/>
        </w:numPr>
        <w:tabs>
          <w:tab w:pos="2460" w:val="left" w:leader="none"/>
        </w:tabs>
        <w:spacing w:line="240" w:lineRule="auto" w:before="121" w:after="0"/>
        <w:ind w:left="1500" w:right="798" w:firstLine="0"/>
        <w:jc w:val="both"/>
        <w:rPr>
          <w:sz w:val="24"/>
        </w:rPr>
      </w:pPr>
      <w:r>
        <w:rPr>
          <w:sz w:val="24"/>
        </w:rPr>
        <w:t>Change of Tour Election Before Departure on PCS.</w:t>
      </w:r>
      <w:r>
        <w:rPr>
          <w:spacing w:val="40"/>
          <w:sz w:val="24"/>
        </w:rPr>
        <w:t> </w:t>
      </w:r>
      <w:r>
        <w:rPr>
          <w:sz w:val="24"/>
        </w:rPr>
        <w:t>A member who had dependents</w:t>
      </w:r>
      <w:r>
        <w:rPr>
          <w:spacing w:val="-9"/>
          <w:sz w:val="24"/>
        </w:rPr>
        <w:t> </w:t>
      </w:r>
      <w:r>
        <w:rPr>
          <w:sz w:val="24"/>
        </w:rPr>
        <w:t>but</w:t>
      </w:r>
      <w:r>
        <w:rPr>
          <w:spacing w:val="-7"/>
          <w:sz w:val="24"/>
        </w:rPr>
        <w:t> </w:t>
      </w:r>
      <w:r>
        <w:rPr>
          <w:sz w:val="24"/>
        </w:rPr>
        <w:t>initially</w:t>
      </w:r>
      <w:r>
        <w:rPr>
          <w:spacing w:val="-8"/>
          <w:sz w:val="24"/>
        </w:rPr>
        <w:t> </w:t>
      </w:r>
      <w:r>
        <w:rPr>
          <w:sz w:val="24"/>
        </w:rPr>
        <w:t>elected</w:t>
      </w:r>
      <w:r>
        <w:rPr>
          <w:spacing w:val="-8"/>
          <w:sz w:val="24"/>
        </w:rPr>
        <w:t> </w:t>
      </w:r>
      <w:r>
        <w:rPr>
          <w:sz w:val="24"/>
        </w:rPr>
        <w:t>an</w:t>
      </w:r>
      <w:r>
        <w:rPr>
          <w:spacing w:val="-7"/>
          <w:sz w:val="24"/>
        </w:rPr>
        <w:t> </w:t>
      </w:r>
      <w:r>
        <w:rPr>
          <w:sz w:val="24"/>
        </w:rPr>
        <w:t>unaccompanied</w:t>
      </w:r>
      <w:r>
        <w:rPr>
          <w:spacing w:val="-8"/>
          <w:sz w:val="24"/>
        </w:rPr>
        <w:t> </w:t>
      </w:r>
      <w:r>
        <w:rPr>
          <w:sz w:val="24"/>
        </w:rPr>
        <w:t>tour</w:t>
      </w:r>
      <w:r>
        <w:rPr>
          <w:spacing w:val="-7"/>
          <w:sz w:val="24"/>
        </w:rPr>
        <w:t> </w:t>
      </w:r>
      <w:r>
        <w:rPr>
          <w:sz w:val="24"/>
        </w:rPr>
        <w:t>and</w:t>
      </w:r>
      <w:r>
        <w:rPr>
          <w:spacing w:val="-9"/>
          <w:sz w:val="24"/>
        </w:rPr>
        <w:t> </w:t>
      </w:r>
      <w:r>
        <w:rPr>
          <w:sz w:val="24"/>
        </w:rPr>
        <w:t>wants</w:t>
      </w:r>
      <w:r>
        <w:rPr>
          <w:spacing w:val="-7"/>
          <w:sz w:val="24"/>
        </w:rPr>
        <w:t> </w:t>
      </w:r>
      <w:r>
        <w:rPr>
          <w:sz w:val="24"/>
        </w:rPr>
        <w:t>to</w:t>
      </w:r>
      <w:r>
        <w:rPr>
          <w:spacing w:val="-8"/>
          <w:sz w:val="24"/>
        </w:rPr>
        <w:t> </w:t>
      </w:r>
      <w:r>
        <w:rPr>
          <w:sz w:val="24"/>
        </w:rPr>
        <w:t>change</w:t>
      </w:r>
      <w:r>
        <w:rPr>
          <w:spacing w:val="-7"/>
          <w:sz w:val="24"/>
        </w:rPr>
        <w:t> </w:t>
      </w:r>
      <w:r>
        <w:rPr>
          <w:sz w:val="24"/>
        </w:rPr>
        <w:t>their</w:t>
      </w:r>
      <w:r>
        <w:rPr>
          <w:spacing w:val="-8"/>
          <w:sz w:val="24"/>
        </w:rPr>
        <w:t> </w:t>
      </w:r>
      <w:r>
        <w:rPr>
          <w:sz w:val="24"/>
        </w:rPr>
        <w:t>overseas tour election to the accompanied tour, is afforded the opportunity to change or make an election</w:t>
      </w:r>
      <w:r>
        <w:rPr>
          <w:spacing w:val="-7"/>
          <w:sz w:val="24"/>
        </w:rPr>
        <w:t> </w:t>
      </w:r>
      <w:r>
        <w:rPr>
          <w:sz w:val="24"/>
        </w:rPr>
        <w:t>prior</w:t>
      </w:r>
      <w:r>
        <w:rPr>
          <w:spacing w:val="-7"/>
          <w:sz w:val="24"/>
        </w:rPr>
        <w:t> </w:t>
      </w:r>
      <w:r>
        <w:rPr>
          <w:sz w:val="24"/>
        </w:rPr>
        <w:t>to</w:t>
      </w:r>
      <w:r>
        <w:rPr>
          <w:spacing w:val="-8"/>
          <w:sz w:val="24"/>
        </w:rPr>
        <w:t> </w:t>
      </w:r>
      <w:r>
        <w:rPr>
          <w:sz w:val="24"/>
        </w:rPr>
        <w:t>departure.</w:t>
      </w:r>
      <w:r>
        <w:rPr>
          <w:spacing w:val="40"/>
          <w:sz w:val="24"/>
        </w:rPr>
        <w:t> </w:t>
      </w:r>
      <w:r>
        <w:rPr>
          <w:sz w:val="24"/>
        </w:rPr>
        <w:t>This</w:t>
      </w:r>
      <w:r>
        <w:rPr>
          <w:spacing w:val="-8"/>
          <w:sz w:val="24"/>
        </w:rPr>
        <w:t> </w:t>
      </w:r>
      <w:r>
        <w:rPr>
          <w:sz w:val="24"/>
        </w:rPr>
        <w:t>also</w:t>
      </w:r>
      <w:r>
        <w:rPr>
          <w:spacing w:val="-8"/>
          <w:sz w:val="24"/>
        </w:rPr>
        <w:t> </w:t>
      </w:r>
      <w:r>
        <w:rPr>
          <w:sz w:val="24"/>
        </w:rPr>
        <w:t>applies</w:t>
      </w:r>
      <w:r>
        <w:rPr>
          <w:spacing w:val="-7"/>
          <w:sz w:val="24"/>
        </w:rPr>
        <w:t> </w:t>
      </w:r>
      <w:r>
        <w:rPr>
          <w:sz w:val="24"/>
        </w:rPr>
        <w:t>to</w:t>
      </w:r>
      <w:r>
        <w:rPr>
          <w:spacing w:val="-8"/>
          <w:sz w:val="24"/>
        </w:rPr>
        <w:t> </w:t>
      </w:r>
      <w:r>
        <w:rPr>
          <w:sz w:val="24"/>
        </w:rPr>
        <w:t>a</w:t>
      </w:r>
      <w:r>
        <w:rPr>
          <w:spacing w:val="-8"/>
          <w:sz w:val="24"/>
        </w:rPr>
        <w:t> </w:t>
      </w:r>
      <w:r>
        <w:rPr>
          <w:sz w:val="24"/>
        </w:rPr>
        <w:t>member</w:t>
      </w:r>
      <w:r>
        <w:rPr>
          <w:spacing w:val="-7"/>
          <w:sz w:val="24"/>
        </w:rPr>
        <w:t> </w:t>
      </w:r>
      <w:r>
        <w:rPr>
          <w:sz w:val="24"/>
        </w:rPr>
        <w:t>who</w:t>
      </w:r>
      <w:r>
        <w:rPr>
          <w:spacing w:val="-7"/>
          <w:sz w:val="24"/>
        </w:rPr>
        <w:t> </w:t>
      </w:r>
      <w:r>
        <w:rPr>
          <w:sz w:val="24"/>
        </w:rPr>
        <w:t>acquires</w:t>
      </w:r>
      <w:r>
        <w:rPr>
          <w:spacing w:val="-8"/>
          <w:sz w:val="24"/>
        </w:rPr>
        <w:t> </w:t>
      </w:r>
      <w:r>
        <w:rPr>
          <w:sz w:val="24"/>
        </w:rPr>
        <w:t>dependents</w:t>
      </w:r>
      <w:r>
        <w:rPr>
          <w:spacing w:val="-8"/>
          <w:sz w:val="24"/>
        </w:rPr>
        <w:t> </w:t>
      </w:r>
      <w:r>
        <w:rPr>
          <w:sz w:val="24"/>
        </w:rPr>
        <w:t>before departure</w:t>
      </w:r>
      <w:r>
        <w:rPr>
          <w:spacing w:val="-5"/>
          <w:sz w:val="24"/>
        </w:rPr>
        <w:t> </w:t>
      </w:r>
      <w:r>
        <w:rPr>
          <w:sz w:val="24"/>
        </w:rPr>
        <w:t>on</w:t>
      </w:r>
      <w:r>
        <w:rPr>
          <w:spacing w:val="-7"/>
          <w:sz w:val="24"/>
        </w:rPr>
        <w:t> </w:t>
      </w:r>
      <w:r>
        <w:rPr>
          <w:sz w:val="24"/>
        </w:rPr>
        <w:t>PCS.</w:t>
      </w:r>
      <w:r>
        <w:rPr>
          <w:spacing w:val="40"/>
          <w:sz w:val="24"/>
        </w:rPr>
        <w:t> </w:t>
      </w:r>
      <w:r>
        <w:rPr>
          <w:sz w:val="24"/>
        </w:rPr>
        <w:t>See</w:t>
      </w:r>
      <w:r>
        <w:rPr>
          <w:spacing w:val="-5"/>
          <w:sz w:val="24"/>
        </w:rPr>
        <w:t> </w:t>
      </w:r>
      <w:hyperlink w:history="true" w:anchor="_bookmark241">
        <w:r>
          <w:rPr>
            <w:b/>
            <w:color w:val="0000FF"/>
            <w:sz w:val="24"/>
          </w:rPr>
          <w:t>Table</w:t>
        </w:r>
        <w:r>
          <w:rPr>
            <w:b/>
            <w:color w:val="0000FF"/>
            <w:spacing w:val="-5"/>
            <w:sz w:val="24"/>
          </w:rPr>
          <w:t> </w:t>
        </w:r>
        <w:r>
          <w:rPr>
            <w:b/>
            <w:color w:val="0000FF"/>
            <w:sz w:val="24"/>
          </w:rPr>
          <w:t>7.2</w:t>
        </w:r>
      </w:hyperlink>
      <w:r>
        <w:rPr>
          <w:b/>
          <w:color w:val="0000FF"/>
          <w:spacing w:val="-6"/>
          <w:sz w:val="24"/>
        </w:rPr>
        <w:t> </w:t>
      </w:r>
      <w:r>
        <w:rPr>
          <w:sz w:val="24"/>
        </w:rPr>
        <w:t>for</w:t>
      </w:r>
      <w:r>
        <w:rPr>
          <w:spacing w:val="-7"/>
          <w:sz w:val="24"/>
        </w:rPr>
        <w:t> </w:t>
      </w:r>
      <w:r>
        <w:rPr>
          <w:sz w:val="24"/>
        </w:rPr>
        <w:t>approval</w:t>
      </w:r>
      <w:r>
        <w:rPr>
          <w:spacing w:val="-6"/>
          <w:sz w:val="24"/>
        </w:rPr>
        <w:t> </w:t>
      </w:r>
      <w:r>
        <w:rPr>
          <w:sz w:val="24"/>
        </w:rPr>
        <w:t>authority.</w:t>
      </w:r>
      <w:r>
        <w:rPr>
          <w:spacing w:val="40"/>
          <w:sz w:val="24"/>
        </w:rPr>
        <w:t> </w:t>
      </w:r>
      <w:r>
        <w:rPr>
          <w:sz w:val="24"/>
        </w:rPr>
        <w:t>A</w:t>
      </w:r>
      <w:r>
        <w:rPr>
          <w:spacing w:val="-6"/>
          <w:sz w:val="24"/>
        </w:rPr>
        <w:t> </w:t>
      </w:r>
      <w:r>
        <w:rPr>
          <w:sz w:val="24"/>
        </w:rPr>
        <w:t>member</w:t>
      </w:r>
      <w:r>
        <w:rPr>
          <w:spacing w:val="-5"/>
          <w:sz w:val="24"/>
        </w:rPr>
        <w:t> </w:t>
      </w:r>
      <w:r>
        <w:rPr>
          <w:sz w:val="24"/>
        </w:rPr>
        <w:t>who</w:t>
      </w:r>
      <w:r>
        <w:rPr>
          <w:spacing w:val="-8"/>
          <w:sz w:val="24"/>
        </w:rPr>
        <w:t> </w:t>
      </w:r>
      <w:r>
        <w:rPr>
          <w:sz w:val="24"/>
        </w:rPr>
        <w:t>delays</w:t>
      </w:r>
      <w:r>
        <w:rPr>
          <w:spacing w:val="-6"/>
          <w:sz w:val="24"/>
        </w:rPr>
        <w:t> </w:t>
      </w:r>
      <w:r>
        <w:rPr>
          <w:sz w:val="24"/>
        </w:rPr>
        <w:t>notifying the MPF of a change in status or when the change occurs too close to member’s PCS departure</w:t>
      </w:r>
      <w:r>
        <w:rPr>
          <w:spacing w:val="-6"/>
          <w:sz w:val="24"/>
        </w:rPr>
        <w:t> </w:t>
      </w:r>
      <w:r>
        <w:rPr>
          <w:sz w:val="24"/>
        </w:rPr>
        <w:t>to</w:t>
      </w:r>
      <w:r>
        <w:rPr>
          <w:spacing w:val="-8"/>
          <w:sz w:val="24"/>
        </w:rPr>
        <w:t> </w:t>
      </w:r>
      <w:r>
        <w:rPr>
          <w:sz w:val="24"/>
        </w:rPr>
        <w:t>complete</w:t>
      </w:r>
      <w:r>
        <w:rPr>
          <w:spacing w:val="-6"/>
          <w:sz w:val="24"/>
        </w:rPr>
        <w:t> </w:t>
      </w:r>
      <w:r>
        <w:rPr>
          <w:sz w:val="24"/>
        </w:rPr>
        <w:t>routine</w:t>
      </w:r>
      <w:r>
        <w:rPr>
          <w:spacing w:val="-6"/>
          <w:sz w:val="24"/>
        </w:rPr>
        <w:t> </w:t>
      </w:r>
      <w:r>
        <w:rPr>
          <w:sz w:val="24"/>
        </w:rPr>
        <w:t>dependent</w:t>
      </w:r>
      <w:r>
        <w:rPr>
          <w:spacing w:val="-6"/>
          <w:sz w:val="24"/>
        </w:rPr>
        <w:t> </w:t>
      </w:r>
      <w:r>
        <w:rPr>
          <w:sz w:val="24"/>
        </w:rPr>
        <w:t>overseas</w:t>
      </w:r>
      <w:r>
        <w:rPr>
          <w:spacing w:val="-7"/>
          <w:sz w:val="24"/>
        </w:rPr>
        <w:t> </w:t>
      </w:r>
      <w:r>
        <w:rPr>
          <w:sz w:val="24"/>
        </w:rPr>
        <w:t>relocation</w:t>
      </w:r>
      <w:r>
        <w:rPr>
          <w:spacing w:val="-8"/>
          <w:sz w:val="24"/>
        </w:rPr>
        <w:t> </w:t>
      </w:r>
      <w:r>
        <w:rPr>
          <w:sz w:val="24"/>
        </w:rPr>
        <w:t>processing</w:t>
      </w:r>
      <w:r>
        <w:rPr>
          <w:spacing w:val="-7"/>
          <w:sz w:val="24"/>
        </w:rPr>
        <w:t> </w:t>
      </w:r>
      <w:r>
        <w:rPr>
          <w:sz w:val="24"/>
        </w:rPr>
        <w:t>actions</w:t>
      </w:r>
      <w:r>
        <w:rPr>
          <w:spacing w:val="-6"/>
          <w:sz w:val="24"/>
        </w:rPr>
        <w:t> </w:t>
      </w:r>
      <w:r>
        <w:rPr>
          <w:sz w:val="24"/>
        </w:rPr>
        <w:t>(obtaining shots,</w:t>
      </w:r>
      <w:r>
        <w:rPr>
          <w:spacing w:val="-13"/>
          <w:sz w:val="24"/>
        </w:rPr>
        <w:t> </w:t>
      </w:r>
      <w:r>
        <w:rPr>
          <w:sz w:val="24"/>
        </w:rPr>
        <w:t>passport/visa</w:t>
      </w:r>
      <w:r>
        <w:rPr>
          <w:spacing w:val="-12"/>
          <w:sz w:val="24"/>
        </w:rPr>
        <w:t> </w:t>
      </w:r>
      <w:r>
        <w:rPr>
          <w:sz w:val="24"/>
        </w:rPr>
        <w:t>processing,</w:t>
      </w:r>
      <w:r>
        <w:rPr>
          <w:spacing w:val="-12"/>
          <w:sz w:val="24"/>
        </w:rPr>
        <w:t> </w:t>
      </w:r>
      <w:r>
        <w:rPr>
          <w:sz w:val="24"/>
        </w:rPr>
        <w:t>dependent</w:t>
      </w:r>
      <w:r>
        <w:rPr>
          <w:spacing w:val="-12"/>
          <w:sz w:val="24"/>
        </w:rPr>
        <w:t> </w:t>
      </w:r>
      <w:r>
        <w:rPr>
          <w:sz w:val="24"/>
        </w:rPr>
        <w:t>medical</w:t>
      </w:r>
      <w:r>
        <w:rPr>
          <w:spacing w:val="-12"/>
          <w:sz w:val="24"/>
        </w:rPr>
        <w:t> </w:t>
      </w:r>
      <w:r>
        <w:rPr>
          <w:sz w:val="24"/>
        </w:rPr>
        <w:t>clearance,</w:t>
      </w:r>
      <w:r>
        <w:rPr>
          <w:spacing w:val="-14"/>
          <w:sz w:val="24"/>
        </w:rPr>
        <w:t> </w:t>
      </w:r>
      <w:r>
        <w:rPr>
          <w:sz w:val="24"/>
        </w:rPr>
        <w:t>etc.)</w:t>
      </w:r>
      <w:r>
        <w:rPr>
          <w:spacing w:val="-12"/>
          <w:sz w:val="24"/>
        </w:rPr>
        <w:t> </w:t>
      </w:r>
      <w:r>
        <w:rPr>
          <w:sz w:val="24"/>
        </w:rPr>
        <w:t>may</w:t>
      </w:r>
      <w:r>
        <w:rPr>
          <w:spacing w:val="-13"/>
          <w:sz w:val="24"/>
        </w:rPr>
        <w:t> </w:t>
      </w:r>
      <w:r>
        <w:rPr>
          <w:sz w:val="24"/>
        </w:rPr>
        <w:t>have</w:t>
      </w:r>
      <w:r>
        <w:rPr>
          <w:spacing w:val="-13"/>
          <w:sz w:val="24"/>
        </w:rPr>
        <w:t> </w:t>
      </w:r>
      <w:r>
        <w:rPr>
          <w:sz w:val="24"/>
        </w:rPr>
        <w:t>to</w:t>
      </w:r>
      <w:r>
        <w:rPr>
          <w:spacing w:val="-12"/>
          <w:sz w:val="24"/>
        </w:rPr>
        <w:t> </w:t>
      </w:r>
      <w:r>
        <w:rPr>
          <w:sz w:val="24"/>
        </w:rPr>
        <w:t>proceed</w:t>
      </w:r>
      <w:r>
        <w:rPr>
          <w:spacing w:val="-13"/>
          <w:sz w:val="24"/>
        </w:rPr>
        <w:t> </w:t>
      </w:r>
      <w:r>
        <w:rPr>
          <w:sz w:val="24"/>
        </w:rPr>
        <w:t>on PCS without dependents in order to comply with the RNLTD.</w:t>
      </w:r>
      <w:r>
        <w:rPr>
          <w:spacing w:val="40"/>
          <w:sz w:val="24"/>
        </w:rPr>
        <w:t> </w:t>
      </w:r>
      <w:r>
        <w:rPr>
          <w:sz w:val="24"/>
        </w:rPr>
        <w:t>In such cases, dependents may have to travel later to join the member after their arrival overseas and only after dependent overseas relocation processing has been completed.</w:t>
      </w:r>
      <w:r>
        <w:rPr>
          <w:spacing w:val="40"/>
          <w:sz w:val="24"/>
        </w:rPr>
        <w:t> </w:t>
      </w:r>
      <w:r>
        <w:rPr>
          <w:sz w:val="24"/>
        </w:rPr>
        <w:t>The DAF Form 899 PCS order will not be annotated with delayed dependent travel in these instances.</w:t>
      </w:r>
      <w:r>
        <w:rPr>
          <w:spacing w:val="40"/>
          <w:sz w:val="24"/>
        </w:rPr>
        <w:t> </w:t>
      </w:r>
      <w:r>
        <w:rPr>
          <w:sz w:val="24"/>
        </w:rPr>
        <w:t>A member may</w:t>
      </w:r>
      <w:r>
        <w:rPr>
          <w:spacing w:val="-6"/>
          <w:sz w:val="24"/>
        </w:rPr>
        <w:t> </w:t>
      </w:r>
      <w:r>
        <w:rPr>
          <w:sz w:val="24"/>
        </w:rPr>
        <w:t>request</w:t>
      </w:r>
      <w:r>
        <w:rPr>
          <w:spacing w:val="-7"/>
          <w:sz w:val="24"/>
        </w:rPr>
        <w:t> </w:t>
      </w:r>
      <w:r>
        <w:rPr>
          <w:sz w:val="24"/>
        </w:rPr>
        <w:t>a</w:t>
      </w:r>
      <w:r>
        <w:rPr>
          <w:spacing w:val="-6"/>
          <w:sz w:val="24"/>
        </w:rPr>
        <w:t> </w:t>
      </w:r>
      <w:r>
        <w:rPr>
          <w:sz w:val="24"/>
        </w:rPr>
        <w:t>change</w:t>
      </w:r>
      <w:r>
        <w:rPr>
          <w:spacing w:val="-6"/>
          <w:sz w:val="24"/>
        </w:rPr>
        <w:t> </w:t>
      </w:r>
      <w:r>
        <w:rPr>
          <w:sz w:val="24"/>
        </w:rPr>
        <w:t>to</w:t>
      </w:r>
      <w:r>
        <w:rPr>
          <w:spacing w:val="-7"/>
          <w:sz w:val="24"/>
        </w:rPr>
        <w:t> </w:t>
      </w:r>
      <w:r>
        <w:rPr>
          <w:sz w:val="24"/>
        </w:rPr>
        <w:t>their</w:t>
      </w:r>
      <w:r>
        <w:rPr>
          <w:spacing w:val="-6"/>
          <w:sz w:val="24"/>
        </w:rPr>
        <w:t> </w:t>
      </w:r>
      <w:r>
        <w:rPr>
          <w:sz w:val="24"/>
        </w:rPr>
        <w:t>projected</w:t>
      </w:r>
      <w:r>
        <w:rPr>
          <w:spacing w:val="-6"/>
          <w:sz w:val="24"/>
        </w:rPr>
        <w:t> </w:t>
      </w:r>
      <w:r>
        <w:rPr>
          <w:sz w:val="24"/>
        </w:rPr>
        <w:t>departure</w:t>
      </w:r>
      <w:r>
        <w:rPr>
          <w:spacing w:val="-7"/>
          <w:sz w:val="24"/>
        </w:rPr>
        <w:t> </w:t>
      </w:r>
      <w:r>
        <w:rPr>
          <w:sz w:val="24"/>
        </w:rPr>
        <w:t>date/RNLTD</w:t>
      </w:r>
      <w:r>
        <w:rPr>
          <w:spacing w:val="-7"/>
          <w:sz w:val="24"/>
        </w:rPr>
        <w:t> </w:t>
      </w:r>
      <w:r>
        <w:rPr>
          <w:sz w:val="24"/>
        </w:rPr>
        <w:t>to</w:t>
      </w:r>
      <w:r>
        <w:rPr>
          <w:spacing w:val="-5"/>
          <w:sz w:val="24"/>
        </w:rPr>
        <w:t> </w:t>
      </w:r>
      <w:r>
        <w:rPr>
          <w:sz w:val="24"/>
        </w:rPr>
        <w:t>await</w:t>
      </w:r>
      <w:r>
        <w:rPr>
          <w:spacing w:val="-7"/>
          <w:sz w:val="24"/>
        </w:rPr>
        <w:t> </w:t>
      </w:r>
      <w:r>
        <w:rPr>
          <w:sz w:val="24"/>
        </w:rPr>
        <w:t>medical</w:t>
      </w:r>
      <w:r>
        <w:rPr>
          <w:spacing w:val="-6"/>
          <w:sz w:val="24"/>
        </w:rPr>
        <w:t> </w:t>
      </w:r>
      <w:r>
        <w:rPr>
          <w:sz w:val="24"/>
        </w:rPr>
        <w:t>clearance and concurrent travel approval; however, requests based solely on the receipt of a passport/visa</w:t>
      </w:r>
      <w:r>
        <w:rPr>
          <w:spacing w:val="-10"/>
          <w:sz w:val="24"/>
        </w:rPr>
        <w:t> </w:t>
      </w:r>
      <w:r>
        <w:rPr>
          <w:sz w:val="24"/>
        </w:rPr>
        <w:t>may</w:t>
      </w:r>
      <w:r>
        <w:rPr>
          <w:spacing w:val="-10"/>
          <w:sz w:val="24"/>
        </w:rPr>
        <w:t> </w:t>
      </w:r>
      <w:r>
        <w:rPr>
          <w:sz w:val="24"/>
        </w:rPr>
        <w:t>not</w:t>
      </w:r>
      <w:r>
        <w:rPr>
          <w:spacing w:val="-10"/>
          <w:sz w:val="24"/>
        </w:rPr>
        <w:t> </w:t>
      </w:r>
      <w:r>
        <w:rPr>
          <w:sz w:val="24"/>
        </w:rPr>
        <w:t>be</w:t>
      </w:r>
      <w:r>
        <w:rPr>
          <w:spacing w:val="-12"/>
          <w:sz w:val="24"/>
        </w:rPr>
        <w:t> </w:t>
      </w:r>
      <w:r>
        <w:rPr>
          <w:sz w:val="24"/>
        </w:rPr>
        <w:t>supported.</w:t>
      </w:r>
      <w:r>
        <w:rPr>
          <w:spacing w:val="40"/>
          <w:sz w:val="24"/>
        </w:rPr>
        <w:t> </w:t>
      </w:r>
      <w:r>
        <w:rPr>
          <w:b/>
          <w:sz w:val="24"/>
        </w:rPr>
        <w:t>Note</w:t>
      </w:r>
      <w:r>
        <w:rPr>
          <w:sz w:val="24"/>
        </w:rPr>
        <w:t>:</w:t>
      </w:r>
      <w:r>
        <w:rPr>
          <w:spacing w:val="40"/>
          <w:sz w:val="24"/>
        </w:rPr>
        <w:t> </w:t>
      </w:r>
      <w:r>
        <w:rPr>
          <w:sz w:val="24"/>
        </w:rPr>
        <w:t>If</w:t>
      </w:r>
      <w:r>
        <w:rPr>
          <w:spacing w:val="-10"/>
          <w:sz w:val="24"/>
        </w:rPr>
        <w:t> </w:t>
      </w:r>
      <w:r>
        <w:rPr>
          <w:sz w:val="24"/>
        </w:rPr>
        <w:t>a</w:t>
      </w:r>
      <w:r>
        <w:rPr>
          <w:spacing w:val="-10"/>
          <w:sz w:val="24"/>
        </w:rPr>
        <w:t> </w:t>
      </w:r>
      <w:r>
        <w:rPr>
          <w:sz w:val="24"/>
        </w:rPr>
        <w:t>member</w:t>
      </w:r>
      <w:r>
        <w:rPr>
          <w:spacing w:val="-11"/>
          <w:sz w:val="24"/>
        </w:rPr>
        <w:t> </w:t>
      </w:r>
      <w:r>
        <w:rPr>
          <w:sz w:val="24"/>
        </w:rPr>
        <w:t>is</w:t>
      </w:r>
      <w:r>
        <w:rPr>
          <w:spacing w:val="-10"/>
          <w:sz w:val="24"/>
        </w:rPr>
        <w:t> </w:t>
      </w:r>
      <w:r>
        <w:rPr>
          <w:sz w:val="24"/>
        </w:rPr>
        <w:t>considering</w:t>
      </w:r>
      <w:r>
        <w:rPr>
          <w:spacing w:val="-11"/>
          <w:sz w:val="24"/>
        </w:rPr>
        <w:t> </w:t>
      </w:r>
      <w:r>
        <w:rPr>
          <w:sz w:val="24"/>
        </w:rPr>
        <w:t>moving</w:t>
      </w:r>
      <w:r>
        <w:rPr>
          <w:spacing w:val="-10"/>
          <w:sz w:val="24"/>
        </w:rPr>
        <w:t> </w:t>
      </w:r>
      <w:r>
        <w:rPr>
          <w:sz w:val="24"/>
        </w:rPr>
        <w:t>dependents at personal expense (including to the overseas area), the member should be counseled by the</w:t>
      </w:r>
      <w:r>
        <w:rPr>
          <w:spacing w:val="-11"/>
          <w:sz w:val="24"/>
        </w:rPr>
        <w:t> </w:t>
      </w:r>
      <w:r>
        <w:rPr>
          <w:sz w:val="24"/>
        </w:rPr>
        <w:t>FSO</w:t>
      </w:r>
      <w:r>
        <w:rPr>
          <w:spacing w:val="-13"/>
          <w:sz w:val="24"/>
        </w:rPr>
        <w:t> </w:t>
      </w:r>
      <w:r>
        <w:rPr>
          <w:sz w:val="24"/>
        </w:rPr>
        <w:t>to</w:t>
      </w:r>
      <w:r>
        <w:rPr>
          <w:spacing w:val="-12"/>
          <w:sz w:val="24"/>
        </w:rPr>
        <w:t> </w:t>
      </w:r>
      <w:r>
        <w:rPr>
          <w:sz w:val="24"/>
        </w:rPr>
        <w:t>determine</w:t>
      </w:r>
      <w:r>
        <w:rPr>
          <w:spacing w:val="-13"/>
          <w:sz w:val="24"/>
        </w:rPr>
        <w:t> </w:t>
      </w:r>
      <w:r>
        <w:rPr>
          <w:sz w:val="24"/>
        </w:rPr>
        <w:t>if,</w:t>
      </w:r>
      <w:r>
        <w:rPr>
          <w:spacing w:val="-13"/>
          <w:sz w:val="24"/>
        </w:rPr>
        <w:t> </w:t>
      </w:r>
      <w:r>
        <w:rPr>
          <w:sz w:val="24"/>
        </w:rPr>
        <w:t>per</w:t>
      </w:r>
      <w:r>
        <w:rPr>
          <w:spacing w:val="-12"/>
          <w:sz w:val="24"/>
        </w:rPr>
        <w:t> </w:t>
      </w:r>
      <w:r>
        <w:rPr>
          <w:sz w:val="24"/>
        </w:rPr>
        <w:t>the</w:t>
      </w:r>
      <w:r>
        <w:rPr>
          <w:spacing w:val="-11"/>
          <w:sz w:val="24"/>
        </w:rPr>
        <w:t> </w:t>
      </w:r>
      <w:r>
        <w:rPr>
          <w:sz w:val="24"/>
        </w:rPr>
        <w:t>JTR,</w:t>
      </w:r>
      <w:r>
        <w:rPr>
          <w:spacing w:val="-13"/>
          <w:sz w:val="24"/>
        </w:rPr>
        <w:t> </w:t>
      </w:r>
      <w:r>
        <w:rPr>
          <w:sz w:val="24"/>
        </w:rPr>
        <w:t>the</w:t>
      </w:r>
      <w:r>
        <w:rPr>
          <w:spacing w:val="-11"/>
          <w:sz w:val="24"/>
        </w:rPr>
        <w:t> </w:t>
      </w:r>
      <w:r>
        <w:rPr>
          <w:sz w:val="24"/>
        </w:rPr>
        <w:t>member</w:t>
      </w:r>
      <w:r>
        <w:rPr>
          <w:spacing w:val="-13"/>
          <w:sz w:val="24"/>
        </w:rPr>
        <w:t> </w:t>
      </w:r>
      <w:r>
        <w:rPr>
          <w:sz w:val="24"/>
        </w:rPr>
        <w:t>is</w:t>
      </w:r>
      <w:r>
        <w:rPr>
          <w:spacing w:val="-11"/>
          <w:sz w:val="24"/>
        </w:rPr>
        <w:t> </w:t>
      </w:r>
      <w:r>
        <w:rPr>
          <w:sz w:val="24"/>
        </w:rPr>
        <w:t>entitled</w:t>
      </w:r>
      <w:r>
        <w:rPr>
          <w:spacing w:val="-13"/>
          <w:sz w:val="24"/>
        </w:rPr>
        <w:t> </w:t>
      </w:r>
      <w:r>
        <w:rPr>
          <w:sz w:val="24"/>
        </w:rPr>
        <w:t>to</w:t>
      </w:r>
      <w:r>
        <w:rPr>
          <w:spacing w:val="-12"/>
          <w:sz w:val="24"/>
        </w:rPr>
        <w:t> </w:t>
      </w:r>
      <w:r>
        <w:rPr>
          <w:sz w:val="24"/>
        </w:rPr>
        <w:t>reimbursement</w:t>
      </w:r>
      <w:r>
        <w:rPr>
          <w:spacing w:val="-11"/>
          <w:sz w:val="24"/>
        </w:rPr>
        <w:t> </w:t>
      </w:r>
      <w:r>
        <w:rPr>
          <w:sz w:val="24"/>
        </w:rPr>
        <w:t>for</w:t>
      </w:r>
      <w:r>
        <w:rPr>
          <w:spacing w:val="-11"/>
          <w:sz w:val="24"/>
        </w:rPr>
        <w:t> </w:t>
      </w:r>
      <w:r>
        <w:rPr>
          <w:sz w:val="24"/>
        </w:rPr>
        <w:t>expenses before issuance of written orders authorizing movement of dependents at government </w:t>
      </w:r>
      <w:r>
        <w:rPr>
          <w:spacing w:val="-2"/>
          <w:sz w:val="24"/>
        </w:rPr>
        <w:t>expense.</w:t>
      </w:r>
    </w:p>
    <w:p>
      <w:pPr>
        <w:pStyle w:val="ListParagraph"/>
        <w:numPr>
          <w:ilvl w:val="3"/>
          <w:numId w:val="51"/>
        </w:numPr>
        <w:tabs>
          <w:tab w:pos="2460" w:val="left" w:leader="none"/>
        </w:tabs>
        <w:spacing w:line="240" w:lineRule="auto" w:before="119" w:after="0"/>
        <w:ind w:left="1500" w:right="796" w:firstLine="0"/>
        <w:jc w:val="both"/>
        <w:rPr>
          <w:sz w:val="24"/>
        </w:rPr>
      </w:pPr>
      <w:r>
        <w:rPr>
          <w:sz w:val="24"/>
        </w:rPr>
        <w:t>Change of Tour Election</w:t>
      </w:r>
      <w:r>
        <w:rPr>
          <w:spacing w:val="-2"/>
          <w:sz w:val="24"/>
        </w:rPr>
        <w:t> </w:t>
      </w:r>
      <w:r>
        <w:rPr>
          <w:sz w:val="24"/>
        </w:rPr>
        <w:t>After Departure on PCS,</w:t>
      </w:r>
      <w:r>
        <w:rPr>
          <w:spacing w:val="-2"/>
          <w:sz w:val="24"/>
        </w:rPr>
        <w:t> </w:t>
      </w:r>
      <w:r>
        <w:rPr>
          <w:sz w:val="24"/>
        </w:rPr>
        <w:t>but Before</w:t>
      </w:r>
      <w:r>
        <w:rPr>
          <w:spacing w:val="-2"/>
          <w:sz w:val="24"/>
        </w:rPr>
        <w:t> </w:t>
      </w:r>
      <w:r>
        <w:rPr>
          <w:sz w:val="24"/>
        </w:rPr>
        <w:t>Arrival</w:t>
      </w:r>
      <w:r>
        <w:rPr>
          <w:spacing w:val="-1"/>
          <w:sz w:val="24"/>
        </w:rPr>
        <w:t> </w:t>
      </w:r>
      <w:r>
        <w:rPr>
          <w:sz w:val="24"/>
        </w:rPr>
        <w:t>Overseas. If a change occurs affecting a member’s previous tour election or requiring the member make an election (example:</w:t>
      </w:r>
      <w:r>
        <w:rPr>
          <w:spacing w:val="40"/>
          <w:sz w:val="24"/>
        </w:rPr>
        <w:t> </w:t>
      </w:r>
      <w:r>
        <w:rPr>
          <w:sz w:val="24"/>
        </w:rPr>
        <w:t>the member gets married to a civilian spouse), the member must contact the nearest MPF to initiate the acquired dependent’s clearance for overseas travel. </w:t>
      </w:r>
      <w:r>
        <w:rPr>
          <w:b/>
          <w:sz w:val="24"/>
        </w:rPr>
        <w:t>(T-1) </w:t>
      </w:r>
      <w:r>
        <w:rPr>
          <w:sz w:val="24"/>
        </w:rPr>
        <w:t>The MPF will assist members who are enroute PCS as follows:</w:t>
      </w:r>
      <w:r>
        <w:rPr>
          <w:spacing w:val="40"/>
          <w:sz w:val="24"/>
        </w:rPr>
        <w:t> </w:t>
      </w:r>
      <w:r>
        <w:rPr>
          <w:sz w:val="24"/>
        </w:rPr>
        <w:t>complete a tour election change, request approval from the overseas duty station for travel of dependents</w:t>
      </w:r>
      <w:r>
        <w:rPr>
          <w:spacing w:val="-4"/>
          <w:sz w:val="24"/>
        </w:rPr>
        <w:t> </w:t>
      </w:r>
      <w:r>
        <w:rPr>
          <w:sz w:val="24"/>
        </w:rPr>
        <w:t>(unless</w:t>
      </w:r>
      <w:r>
        <w:rPr>
          <w:spacing w:val="-3"/>
          <w:sz w:val="24"/>
        </w:rPr>
        <w:t> </w:t>
      </w:r>
      <w:r>
        <w:rPr>
          <w:sz w:val="24"/>
        </w:rPr>
        <w:t>concurrent</w:t>
      </w:r>
      <w:r>
        <w:rPr>
          <w:spacing w:val="-4"/>
          <w:sz w:val="24"/>
        </w:rPr>
        <w:t> </w:t>
      </w:r>
      <w:r>
        <w:rPr>
          <w:sz w:val="24"/>
        </w:rPr>
        <w:t>travel</w:t>
      </w:r>
      <w:r>
        <w:rPr>
          <w:spacing w:val="-4"/>
          <w:sz w:val="24"/>
        </w:rPr>
        <w:t> </w:t>
      </w:r>
      <w:r>
        <w:rPr>
          <w:sz w:val="24"/>
        </w:rPr>
        <w:t>is</w:t>
      </w:r>
      <w:r>
        <w:rPr>
          <w:spacing w:val="-3"/>
          <w:sz w:val="24"/>
        </w:rPr>
        <w:t> </w:t>
      </w:r>
      <w:r>
        <w:rPr>
          <w:sz w:val="24"/>
        </w:rPr>
        <w:t>automatic),</w:t>
      </w:r>
      <w:r>
        <w:rPr>
          <w:spacing w:val="-3"/>
          <w:sz w:val="24"/>
        </w:rPr>
        <w:t> </w:t>
      </w:r>
      <w:r>
        <w:rPr>
          <w:sz w:val="24"/>
        </w:rPr>
        <w:t>process</w:t>
      </w:r>
      <w:r>
        <w:rPr>
          <w:spacing w:val="-3"/>
          <w:sz w:val="24"/>
        </w:rPr>
        <w:t> </w:t>
      </w:r>
      <w:r>
        <w:rPr>
          <w:sz w:val="24"/>
        </w:rPr>
        <w:t>dependents</w:t>
      </w:r>
      <w:r>
        <w:rPr>
          <w:spacing w:val="-4"/>
          <w:sz w:val="24"/>
        </w:rPr>
        <w:t> </w:t>
      </w:r>
      <w:r>
        <w:rPr>
          <w:sz w:val="24"/>
        </w:rPr>
        <w:t>for</w:t>
      </w:r>
      <w:r>
        <w:rPr>
          <w:spacing w:val="-4"/>
          <w:sz w:val="24"/>
        </w:rPr>
        <w:t> </w:t>
      </w:r>
      <w:r>
        <w:rPr>
          <w:sz w:val="24"/>
        </w:rPr>
        <w:t>overseas</w:t>
      </w:r>
      <w:r>
        <w:rPr>
          <w:spacing w:val="-4"/>
          <w:sz w:val="24"/>
        </w:rPr>
        <w:t> </w:t>
      </w:r>
      <w:r>
        <w:rPr>
          <w:sz w:val="24"/>
        </w:rPr>
        <w:t>travel (obtaining shots, dependent medical clearance, passport/visa processing, etc.), obtain additional</w:t>
      </w:r>
      <w:r>
        <w:rPr>
          <w:spacing w:val="-15"/>
          <w:sz w:val="24"/>
        </w:rPr>
        <w:t> </w:t>
      </w:r>
      <w:r>
        <w:rPr>
          <w:sz w:val="24"/>
        </w:rPr>
        <w:t>service</w:t>
      </w:r>
      <w:r>
        <w:rPr>
          <w:spacing w:val="-15"/>
          <w:sz w:val="24"/>
        </w:rPr>
        <w:t> </w:t>
      </w:r>
      <w:r>
        <w:rPr>
          <w:sz w:val="24"/>
        </w:rPr>
        <w:t>retainability</w:t>
      </w:r>
      <w:r>
        <w:rPr>
          <w:spacing w:val="-15"/>
          <w:sz w:val="24"/>
        </w:rPr>
        <w:t> </w:t>
      </w:r>
      <w:r>
        <w:rPr>
          <w:sz w:val="24"/>
        </w:rPr>
        <w:t>or</w:t>
      </w:r>
      <w:r>
        <w:rPr>
          <w:spacing w:val="-15"/>
          <w:sz w:val="24"/>
        </w:rPr>
        <w:t> </w:t>
      </w:r>
      <w:r>
        <w:rPr>
          <w:sz w:val="24"/>
        </w:rPr>
        <w:t>additional</w:t>
      </w:r>
      <w:r>
        <w:rPr>
          <w:spacing w:val="-15"/>
          <w:sz w:val="24"/>
        </w:rPr>
        <w:t> </w:t>
      </w:r>
      <w:r>
        <w:rPr>
          <w:sz w:val="24"/>
        </w:rPr>
        <w:t>ADSC,</w:t>
      </w:r>
      <w:r>
        <w:rPr>
          <w:spacing w:val="-15"/>
          <w:sz w:val="24"/>
        </w:rPr>
        <w:t> </w:t>
      </w:r>
      <w:r>
        <w:rPr>
          <w:sz w:val="24"/>
        </w:rPr>
        <w:t>if</w:t>
      </w:r>
      <w:r>
        <w:rPr>
          <w:spacing w:val="-15"/>
          <w:sz w:val="24"/>
        </w:rPr>
        <w:t> </w:t>
      </w:r>
      <w:r>
        <w:rPr>
          <w:sz w:val="24"/>
        </w:rPr>
        <w:t>necessary,</w:t>
      </w:r>
      <w:r>
        <w:rPr>
          <w:spacing w:val="-15"/>
          <w:sz w:val="24"/>
        </w:rPr>
        <w:t> </w:t>
      </w:r>
      <w:r>
        <w:rPr>
          <w:sz w:val="24"/>
        </w:rPr>
        <w:t>and</w:t>
      </w:r>
      <w:r>
        <w:rPr>
          <w:spacing w:val="-15"/>
          <w:sz w:val="24"/>
        </w:rPr>
        <w:t> </w:t>
      </w:r>
      <w:r>
        <w:rPr>
          <w:sz w:val="24"/>
        </w:rPr>
        <w:t>other</w:t>
      </w:r>
      <w:r>
        <w:rPr>
          <w:spacing w:val="-15"/>
          <w:sz w:val="24"/>
        </w:rPr>
        <w:t> </w:t>
      </w:r>
      <w:r>
        <w:rPr>
          <w:sz w:val="24"/>
        </w:rPr>
        <w:t>actions</w:t>
      </w:r>
      <w:r>
        <w:rPr>
          <w:spacing w:val="-15"/>
          <w:sz w:val="24"/>
        </w:rPr>
        <w:t> </w:t>
      </w:r>
      <w:r>
        <w:rPr>
          <w:sz w:val="24"/>
        </w:rPr>
        <w:t>required for</w:t>
      </w:r>
      <w:r>
        <w:rPr>
          <w:spacing w:val="-5"/>
          <w:sz w:val="24"/>
        </w:rPr>
        <w:t> </w:t>
      </w:r>
      <w:r>
        <w:rPr>
          <w:sz w:val="24"/>
        </w:rPr>
        <w:t>an</w:t>
      </w:r>
      <w:r>
        <w:rPr>
          <w:spacing w:val="-7"/>
          <w:sz w:val="24"/>
        </w:rPr>
        <w:t> </w:t>
      </w:r>
      <w:r>
        <w:rPr>
          <w:sz w:val="24"/>
        </w:rPr>
        <w:t>overseas</w:t>
      </w:r>
      <w:r>
        <w:rPr>
          <w:spacing w:val="-5"/>
          <w:sz w:val="24"/>
        </w:rPr>
        <w:t> </w:t>
      </w:r>
      <w:r>
        <w:rPr>
          <w:sz w:val="24"/>
        </w:rPr>
        <w:t>assignment</w:t>
      </w:r>
      <w:r>
        <w:rPr>
          <w:spacing w:val="-5"/>
          <w:sz w:val="24"/>
        </w:rPr>
        <w:t> </w:t>
      </w:r>
      <w:r>
        <w:rPr>
          <w:sz w:val="24"/>
        </w:rPr>
        <w:t>normally</w:t>
      </w:r>
      <w:r>
        <w:rPr>
          <w:spacing w:val="-7"/>
          <w:sz w:val="24"/>
        </w:rPr>
        <w:t> </w:t>
      </w:r>
      <w:r>
        <w:rPr>
          <w:sz w:val="24"/>
        </w:rPr>
        <w:t>completed</w:t>
      </w:r>
      <w:r>
        <w:rPr>
          <w:spacing w:val="-7"/>
          <w:sz w:val="24"/>
        </w:rPr>
        <w:t> </w:t>
      </w:r>
      <w:r>
        <w:rPr>
          <w:sz w:val="24"/>
        </w:rPr>
        <w:t>at</w:t>
      </w:r>
      <w:r>
        <w:rPr>
          <w:spacing w:val="-5"/>
          <w:sz w:val="24"/>
        </w:rPr>
        <w:t> </w:t>
      </w:r>
      <w:r>
        <w:rPr>
          <w:sz w:val="24"/>
        </w:rPr>
        <w:t>the</w:t>
      </w:r>
      <w:r>
        <w:rPr>
          <w:spacing w:val="-6"/>
          <w:sz w:val="24"/>
        </w:rPr>
        <w:t> </w:t>
      </w:r>
      <w:r>
        <w:rPr>
          <w:sz w:val="24"/>
        </w:rPr>
        <w:t>losing</w:t>
      </w:r>
      <w:r>
        <w:rPr>
          <w:spacing w:val="-6"/>
          <w:sz w:val="24"/>
        </w:rPr>
        <w:t> </w:t>
      </w:r>
      <w:r>
        <w:rPr>
          <w:sz w:val="24"/>
        </w:rPr>
        <w:t>base</w:t>
      </w:r>
      <w:r>
        <w:rPr>
          <w:spacing w:val="-5"/>
          <w:sz w:val="24"/>
        </w:rPr>
        <w:t> </w:t>
      </w:r>
      <w:r>
        <w:rPr>
          <w:sz w:val="24"/>
        </w:rPr>
        <w:t>prior</w:t>
      </w:r>
      <w:r>
        <w:rPr>
          <w:spacing w:val="-7"/>
          <w:sz w:val="24"/>
        </w:rPr>
        <w:t> </w:t>
      </w:r>
      <w:r>
        <w:rPr>
          <w:sz w:val="24"/>
        </w:rPr>
        <w:t>to</w:t>
      </w:r>
      <w:r>
        <w:rPr>
          <w:spacing w:val="-7"/>
          <w:sz w:val="24"/>
        </w:rPr>
        <w:t> </w:t>
      </w:r>
      <w:r>
        <w:rPr>
          <w:sz w:val="24"/>
        </w:rPr>
        <w:t>departure.</w:t>
      </w:r>
      <w:r>
        <w:rPr>
          <w:spacing w:val="-6"/>
          <w:sz w:val="24"/>
        </w:rPr>
        <w:t> </w:t>
      </w:r>
      <w:r>
        <w:rPr>
          <w:b/>
          <w:sz w:val="24"/>
        </w:rPr>
        <w:t>(T-1) </w:t>
      </w:r>
      <w:r>
        <w:rPr>
          <w:sz w:val="24"/>
        </w:rPr>
        <w:t>Members who marry another military member (with or without dependents) and the military couple wants</w:t>
      </w:r>
      <w:r>
        <w:rPr>
          <w:spacing w:val="-1"/>
          <w:sz w:val="24"/>
        </w:rPr>
        <w:t> </w:t>
      </w:r>
      <w:r>
        <w:rPr>
          <w:sz w:val="24"/>
        </w:rPr>
        <w:t>to</w:t>
      </w:r>
      <w:r>
        <w:rPr>
          <w:spacing w:val="-1"/>
          <w:sz w:val="24"/>
        </w:rPr>
        <w:t> </w:t>
      </w:r>
      <w:r>
        <w:rPr>
          <w:sz w:val="24"/>
        </w:rPr>
        <w:t>be assigned</w:t>
      </w:r>
      <w:r>
        <w:rPr>
          <w:spacing w:val="-1"/>
          <w:sz w:val="24"/>
        </w:rPr>
        <w:t> </w:t>
      </w:r>
      <w:r>
        <w:rPr>
          <w:sz w:val="24"/>
        </w:rPr>
        <w:t>to the</w:t>
      </w:r>
      <w:r>
        <w:rPr>
          <w:spacing w:val="-1"/>
          <w:sz w:val="24"/>
        </w:rPr>
        <w:t> </w:t>
      </w:r>
      <w:r>
        <w:rPr>
          <w:sz w:val="24"/>
        </w:rPr>
        <w:t>same</w:t>
      </w:r>
      <w:r>
        <w:rPr>
          <w:spacing w:val="-1"/>
          <w:sz w:val="24"/>
        </w:rPr>
        <w:t> </w:t>
      </w:r>
      <w:r>
        <w:rPr>
          <w:sz w:val="24"/>
        </w:rPr>
        <w:t>location,</w:t>
      </w:r>
      <w:r>
        <w:rPr>
          <w:spacing w:val="-1"/>
          <w:sz w:val="24"/>
        </w:rPr>
        <w:t> </w:t>
      </w:r>
      <w:r>
        <w:rPr>
          <w:sz w:val="24"/>
        </w:rPr>
        <w:t>do</w:t>
      </w:r>
      <w:r>
        <w:rPr>
          <w:spacing w:val="-2"/>
          <w:sz w:val="24"/>
        </w:rPr>
        <w:t> </w:t>
      </w:r>
      <w:r>
        <w:rPr>
          <w:sz w:val="24"/>
        </w:rPr>
        <w:t>not wait until arrival at their next</w:t>
      </w:r>
      <w:r>
        <w:rPr>
          <w:spacing w:val="-1"/>
          <w:sz w:val="24"/>
        </w:rPr>
        <w:t> </w:t>
      </w:r>
      <w:r>
        <w:rPr>
          <w:sz w:val="24"/>
        </w:rPr>
        <w:t>duty</w:t>
      </w:r>
      <w:r>
        <w:rPr>
          <w:spacing w:val="-2"/>
          <w:sz w:val="24"/>
        </w:rPr>
        <w:t> </w:t>
      </w:r>
      <w:r>
        <w:rPr>
          <w:sz w:val="24"/>
        </w:rPr>
        <w:t>station</w:t>
      </w:r>
      <w:r>
        <w:rPr>
          <w:spacing w:val="-2"/>
          <w:sz w:val="24"/>
        </w:rPr>
        <w:t> </w:t>
      </w:r>
      <w:r>
        <w:rPr>
          <w:sz w:val="24"/>
        </w:rPr>
        <w:t>(see </w:t>
      </w:r>
      <w:hyperlink w:history="true" w:anchor="_bookmark416">
        <w:r>
          <w:rPr>
            <w:b/>
            <w:color w:val="0000FF"/>
            <w:sz w:val="24"/>
          </w:rPr>
          <w:t>Attachment 8</w:t>
        </w:r>
      </w:hyperlink>
      <w:r>
        <w:rPr>
          <w:sz w:val="24"/>
        </w:rPr>
        <w:t>).</w:t>
      </w:r>
      <w:r>
        <w:rPr>
          <w:spacing w:val="40"/>
          <w:sz w:val="24"/>
        </w:rPr>
        <w:t> </w:t>
      </w:r>
      <w:r>
        <w:rPr>
          <w:sz w:val="24"/>
        </w:rPr>
        <w:t>A</w:t>
      </w:r>
      <w:r>
        <w:rPr>
          <w:spacing w:val="-2"/>
          <w:sz w:val="24"/>
        </w:rPr>
        <w:t> </w:t>
      </w:r>
      <w:r>
        <w:rPr>
          <w:sz w:val="24"/>
        </w:rPr>
        <w:t>member</w:t>
      </w:r>
      <w:r>
        <w:rPr>
          <w:spacing w:val="-1"/>
          <w:sz w:val="24"/>
        </w:rPr>
        <w:t> </w:t>
      </w:r>
      <w:r>
        <w:rPr>
          <w:sz w:val="24"/>
        </w:rPr>
        <w:t>may</w:t>
      </w:r>
      <w:r>
        <w:rPr>
          <w:spacing w:val="-2"/>
          <w:sz w:val="24"/>
        </w:rPr>
        <w:t> </w:t>
      </w:r>
      <w:r>
        <w:rPr>
          <w:sz w:val="24"/>
        </w:rPr>
        <w:t>request</w:t>
      </w:r>
      <w:r>
        <w:rPr>
          <w:spacing w:val="-1"/>
          <w:sz w:val="24"/>
        </w:rPr>
        <w:t> </w:t>
      </w:r>
      <w:r>
        <w:rPr>
          <w:sz w:val="24"/>
        </w:rPr>
        <w:t>a</w:t>
      </w:r>
      <w:r>
        <w:rPr>
          <w:spacing w:val="-2"/>
          <w:sz w:val="24"/>
        </w:rPr>
        <w:t> </w:t>
      </w:r>
      <w:r>
        <w:rPr>
          <w:sz w:val="24"/>
        </w:rPr>
        <w:t>change</w:t>
      </w:r>
      <w:r>
        <w:rPr>
          <w:spacing w:val="-2"/>
          <w:sz w:val="24"/>
        </w:rPr>
        <w:t> </w:t>
      </w:r>
      <w:r>
        <w:rPr>
          <w:sz w:val="24"/>
        </w:rPr>
        <w:t>to</w:t>
      </w:r>
      <w:r>
        <w:rPr>
          <w:spacing w:val="-2"/>
          <w:sz w:val="24"/>
        </w:rPr>
        <w:t> </w:t>
      </w:r>
      <w:r>
        <w:rPr>
          <w:sz w:val="24"/>
        </w:rPr>
        <w:t>their</w:t>
      </w:r>
      <w:r>
        <w:rPr>
          <w:spacing w:val="-1"/>
          <w:sz w:val="24"/>
        </w:rPr>
        <w:t> </w:t>
      </w:r>
      <w:r>
        <w:rPr>
          <w:sz w:val="24"/>
        </w:rPr>
        <w:t>projected </w:t>
      </w:r>
      <w:r>
        <w:rPr>
          <w:spacing w:val="-2"/>
          <w:sz w:val="24"/>
        </w:rPr>
        <w:t>departure date/RNLTD</w:t>
      </w:r>
      <w:r>
        <w:rPr>
          <w:spacing w:val="-5"/>
          <w:sz w:val="24"/>
        </w:rPr>
        <w:t> </w:t>
      </w:r>
      <w:r>
        <w:rPr>
          <w:spacing w:val="-2"/>
          <w:sz w:val="24"/>
        </w:rPr>
        <w:t>to await</w:t>
      </w:r>
      <w:r>
        <w:rPr>
          <w:spacing w:val="-3"/>
          <w:sz w:val="24"/>
        </w:rPr>
        <w:t> </w:t>
      </w:r>
      <w:r>
        <w:rPr>
          <w:spacing w:val="-2"/>
          <w:sz w:val="24"/>
        </w:rPr>
        <w:t>medical</w:t>
      </w:r>
      <w:r>
        <w:rPr>
          <w:spacing w:val="-3"/>
          <w:sz w:val="24"/>
        </w:rPr>
        <w:t> </w:t>
      </w:r>
      <w:r>
        <w:rPr>
          <w:spacing w:val="-2"/>
          <w:sz w:val="24"/>
        </w:rPr>
        <w:t>clearance</w:t>
      </w:r>
      <w:r>
        <w:rPr>
          <w:spacing w:val="-3"/>
          <w:sz w:val="24"/>
        </w:rPr>
        <w:t> </w:t>
      </w:r>
      <w:r>
        <w:rPr>
          <w:spacing w:val="-2"/>
          <w:sz w:val="24"/>
        </w:rPr>
        <w:t>and</w:t>
      </w:r>
      <w:r>
        <w:rPr>
          <w:spacing w:val="-5"/>
          <w:sz w:val="24"/>
        </w:rPr>
        <w:t> </w:t>
      </w:r>
      <w:r>
        <w:rPr>
          <w:spacing w:val="-2"/>
          <w:sz w:val="24"/>
        </w:rPr>
        <w:t>concurrent</w:t>
      </w:r>
      <w:r>
        <w:rPr>
          <w:spacing w:val="-3"/>
          <w:sz w:val="24"/>
        </w:rPr>
        <w:t> </w:t>
      </w:r>
      <w:r>
        <w:rPr>
          <w:spacing w:val="-2"/>
          <w:sz w:val="24"/>
        </w:rPr>
        <w:t>travel</w:t>
      </w:r>
      <w:r>
        <w:rPr>
          <w:spacing w:val="-3"/>
          <w:sz w:val="24"/>
        </w:rPr>
        <w:t> </w:t>
      </w:r>
      <w:r>
        <w:rPr>
          <w:spacing w:val="-2"/>
          <w:sz w:val="24"/>
        </w:rPr>
        <w:t>approval,</w:t>
      </w:r>
      <w:r>
        <w:rPr>
          <w:spacing w:val="-5"/>
          <w:sz w:val="24"/>
        </w:rPr>
        <w:t> </w:t>
      </w:r>
      <w:r>
        <w:rPr>
          <w:spacing w:val="-2"/>
          <w:sz w:val="24"/>
        </w:rPr>
        <w:t>however </w:t>
      </w:r>
      <w:r>
        <w:rPr>
          <w:sz w:val="24"/>
        </w:rPr>
        <w:t>requests based solely on the receipt of a passport/visa may not be supported.</w:t>
      </w:r>
      <w:r>
        <w:rPr>
          <w:spacing w:val="40"/>
          <w:sz w:val="24"/>
        </w:rPr>
        <w:t> </w:t>
      </w:r>
      <w:r>
        <w:rPr>
          <w:b/>
          <w:sz w:val="24"/>
        </w:rPr>
        <w:t>Note</w:t>
      </w:r>
      <w:r>
        <w:rPr>
          <w:sz w:val="24"/>
        </w:rPr>
        <w:t>:</w:t>
      </w:r>
      <w:r>
        <w:rPr>
          <w:spacing w:val="40"/>
          <w:sz w:val="24"/>
        </w:rPr>
        <w:t> </w:t>
      </w:r>
      <w:r>
        <w:rPr>
          <w:sz w:val="24"/>
        </w:rPr>
        <w:t>If a member</w:t>
      </w:r>
      <w:r>
        <w:rPr>
          <w:spacing w:val="2"/>
          <w:sz w:val="24"/>
        </w:rPr>
        <w:t> </w:t>
      </w:r>
      <w:r>
        <w:rPr>
          <w:sz w:val="24"/>
        </w:rPr>
        <w:t>is</w:t>
      </w:r>
      <w:r>
        <w:rPr>
          <w:spacing w:val="3"/>
          <w:sz w:val="24"/>
        </w:rPr>
        <w:t> </w:t>
      </w:r>
      <w:r>
        <w:rPr>
          <w:sz w:val="24"/>
        </w:rPr>
        <w:t>considering</w:t>
      </w:r>
      <w:r>
        <w:rPr>
          <w:spacing w:val="2"/>
          <w:sz w:val="24"/>
        </w:rPr>
        <w:t> </w:t>
      </w:r>
      <w:r>
        <w:rPr>
          <w:sz w:val="24"/>
        </w:rPr>
        <w:t>moving</w:t>
      </w:r>
      <w:r>
        <w:rPr>
          <w:spacing w:val="3"/>
          <w:sz w:val="24"/>
        </w:rPr>
        <w:t> </w:t>
      </w:r>
      <w:r>
        <w:rPr>
          <w:sz w:val="24"/>
        </w:rPr>
        <w:t>dependents</w:t>
      </w:r>
      <w:r>
        <w:rPr>
          <w:spacing w:val="2"/>
          <w:sz w:val="24"/>
        </w:rPr>
        <w:t> </w:t>
      </w:r>
      <w:r>
        <w:rPr>
          <w:sz w:val="24"/>
        </w:rPr>
        <w:t>at</w:t>
      </w:r>
      <w:r>
        <w:rPr>
          <w:spacing w:val="5"/>
          <w:sz w:val="24"/>
        </w:rPr>
        <w:t> </w:t>
      </w:r>
      <w:r>
        <w:rPr>
          <w:sz w:val="24"/>
        </w:rPr>
        <w:t>personal</w:t>
      </w:r>
      <w:r>
        <w:rPr>
          <w:spacing w:val="3"/>
          <w:sz w:val="24"/>
        </w:rPr>
        <w:t> </w:t>
      </w:r>
      <w:r>
        <w:rPr>
          <w:sz w:val="24"/>
        </w:rPr>
        <w:t>expense</w:t>
      </w:r>
      <w:r>
        <w:rPr>
          <w:spacing w:val="4"/>
          <w:sz w:val="24"/>
        </w:rPr>
        <w:t> </w:t>
      </w:r>
      <w:r>
        <w:rPr>
          <w:sz w:val="24"/>
        </w:rPr>
        <w:t>(including</w:t>
      </w:r>
      <w:r>
        <w:rPr>
          <w:spacing w:val="3"/>
          <w:sz w:val="24"/>
        </w:rPr>
        <w:t> </w:t>
      </w:r>
      <w:r>
        <w:rPr>
          <w:sz w:val="24"/>
        </w:rPr>
        <w:t>to</w:t>
      </w:r>
      <w:r>
        <w:rPr>
          <w:spacing w:val="4"/>
          <w:sz w:val="24"/>
        </w:rPr>
        <w:t> </w:t>
      </w:r>
      <w:r>
        <w:rPr>
          <w:sz w:val="24"/>
        </w:rPr>
        <w:t>the</w:t>
      </w:r>
      <w:r>
        <w:rPr>
          <w:spacing w:val="4"/>
          <w:sz w:val="24"/>
        </w:rPr>
        <w:t> </w:t>
      </w:r>
      <w:r>
        <w:rPr>
          <w:spacing w:val="-2"/>
          <w:sz w:val="24"/>
        </w:rPr>
        <w:t>overseas</w:t>
      </w:r>
    </w:p>
    <w:p>
      <w:pPr>
        <w:spacing w:after="0" w:line="240" w:lineRule="auto"/>
        <w:jc w:val="both"/>
        <w:rPr>
          <w:sz w:val="24"/>
        </w:rPr>
        <w:sectPr>
          <w:pgSz w:w="12240" w:h="15840"/>
          <w:pgMar w:header="731" w:footer="0" w:top="1380" w:bottom="280" w:left="660" w:right="640"/>
        </w:sectPr>
      </w:pPr>
    </w:p>
    <w:p>
      <w:pPr>
        <w:pStyle w:val="BodyText"/>
        <w:spacing w:before="96"/>
        <w:ind w:right="799"/>
      </w:pPr>
      <w:r>
        <w:rPr/>
        <w:t>area),</w:t>
      </w:r>
      <w:r>
        <w:rPr>
          <w:spacing w:val="-15"/>
        </w:rPr>
        <w:t> </w:t>
      </w:r>
      <w:r>
        <w:rPr/>
        <w:t>the</w:t>
      </w:r>
      <w:r>
        <w:rPr>
          <w:spacing w:val="-15"/>
        </w:rPr>
        <w:t> </w:t>
      </w:r>
      <w:r>
        <w:rPr/>
        <w:t>member</w:t>
      </w:r>
      <w:r>
        <w:rPr>
          <w:spacing w:val="-15"/>
        </w:rPr>
        <w:t> </w:t>
      </w:r>
      <w:r>
        <w:rPr/>
        <w:t>should</w:t>
      </w:r>
      <w:r>
        <w:rPr>
          <w:spacing w:val="-15"/>
        </w:rPr>
        <w:t> </w:t>
      </w:r>
      <w:r>
        <w:rPr/>
        <w:t>be</w:t>
      </w:r>
      <w:r>
        <w:rPr>
          <w:spacing w:val="-15"/>
        </w:rPr>
        <w:t> </w:t>
      </w:r>
      <w:r>
        <w:rPr/>
        <w:t>counseled</w:t>
      </w:r>
      <w:r>
        <w:rPr>
          <w:spacing w:val="-15"/>
        </w:rPr>
        <w:t> </w:t>
      </w:r>
      <w:r>
        <w:rPr/>
        <w:t>by</w:t>
      </w:r>
      <w:r>
        <w:rPr>
          <w:spacing w:val="-15"/>
        </w:rPr>
        <w:t> </w:t>
      </w:r>
      <w:r>
        <w:rPr/>
        <w:t>the</w:t>
      </w:r>
      <w:r>
        <w:rPr>
          <w:spacing w:val="-15"/>
        </w:rPr>
        <w:t> </w:t>
      </w:r>
      <w:r>
        <w:rPr/>
        <w:t>FSO</w:t>
      </w:r>
      <w:r>
        <w:rPr>
          <w:spacing w:val="-15"/>
        </w:rPr>
        <w:t> </w:t>
      </w:r>
      <w:r>
        <w:rPr/>
        <w:t>to</w:t>
      </w:r>
      <w:r>
        <w:rPr>
          <w:spacing w:val="-15"/>
        </w:rPr>
        <w:t> </w:t>
      </w:r>
      <w:r>
        <w:rPr/>
        <w:t>determine</w:t>
      </w:r>
      <w:r>
        <w:rPr>
          <w:spacing w:val="-15"/>
        </w:rPr>
        <w:t> </w:t>
      </w:r>
      <w:r>
        <w:rPr/>
        <w:t>if,</w:t>
      </w:r>
      <w:r>
        <w:rPr>
          <w:spacing w:val="-15"/>
        </w:rPr>
        <w:t> </w:t>
      </w:r>
      <w:r>
        <w:rPr/>
        <w:t>per</w:t>
      </w:r>
      <w:r>
        <w:rPr>
          <w:spacing w:val="-15"/>
        </w:rPr>
        <w:t> </w:t>
      </w:r>
      <w:r>
        <w:rPr/>
        <w:t>the</w:t>
      </w:r>
      <w:r>
        <w:rPr>
          <w:spacing w:val="-15"/>
        </w:rPr>
        <w:t> </w:t>
      </w:r>
      <w:r>
        <w:rPr/>
        <w:t>JTR,</w:t>
      </w:r>
      <w:r>
        <w:rPr>
          <w:spacing w:val="-15"/>
        </w:rPr>
        <w:t> </w:t>
      </w:r>
      <w:r>
        <w:rPr/>
        <w:t>the</w:t>
      </w:r>
      <w:r>
        <w:rPr>
          <w:spacing w:val="-15"/>
        </w:rPr>
        <w:t> </w:t>
      </w:r>
      <w:r>
        <w:rPr/>
        <w:t>member is</w:t>
      </w:r>
      <w:r>
        <w:rPr>
          <w:spacing w:val="-5"/>
        </w:rPr>
        <w:t> </w:t>
      </w:r>
      <w:r>
        <w:rPr/>
        <w:t>entitled</w:t>
      </w:r>
      <w:r>
        <w:rPr>
          <w:spacing w:val="-7"/>
        </w:rPr>
        <w:t> </w:t>
      </w:r>
      <w:r>
        <w:rPr/>
        <w:t>to</w:t>
      </w:r>
      <w:r>
        <w:rPr>
          <w:spacing w:val="-7"/>
        </w:rPr>
        <w:t> </w:t>
      </w:r>
      <w:r>
        <w:rPr/>
        <w:t>reimbursement</w:t>
      </w:r>
      <w:r>
        <w:rPr>
          <w:spacing w:val="-6"/>
        </w:rPr>
        <w:t> </w:t>
      </w:r>
      <w:r>
        <w:rPr/>
        <w:t>for</w:t>
      </w:r>
      <w:r>
        <w:rPr>
          <w:spacing w:val="-5"/>
        </w:rPr>
        <w:t> </w:t>
      </w:r>
      <w:r>
        <w:rPr/>
        <w:t>expenses</w:t>
      </w:r>
      <w:r>
        <w:rPr>
          <w:spacing w:val="-5"/>
        </w:rPr>
        <w:t> </w:t>
      </w:r>
      <w:r>
        <w:rPr/>
        <w:t>before</w:t>
      </w:r>
      <w:r>
        <w:rPr>
          <w:spacing w:val="-6"/>
        </w:rPr>
        <w:t> </w:t>
      </w:r>
      <w:r>
        <w:rPr/>
        <w:t>issuance</w:t>
      </w:r>
      <w:r>
        <w:rPr>
          <w:spacing w:val="-5"/>
        </w:rPr>
        <w:t> </w:t>
      </w:r>
      <w:r>
        <w:rPr/>
        <w:t>of</w:t>
      </w:r>
      <w:r>
        <w:rPr>
          <w:spacing w:val="-7"/>
        </w:rPr>
        <w:t> </w:t>
      </w:r>
      <w:r>
        <w:rPr/>
        <w:t>written</w:t>
      </w:r>
      <w:r>
        <w:rPr>
          <w:spacing w:val="-6"/>
        </w:rPr>
        <w:t> </w:t>
      </w:r>
      <w:r>
        <w:rPr/>
        <w:t>orders</w:t>
      </w:r>
      <w:r>
        <w:rPr>
          <w:spacing w:val="-6"/>
        </w:rPr>
        <w:t> </w:t>
      </w:r>
      <w:r>
        <w:rPr/>
        <w:t>authorizing</w:t>
      </w:r>
      <w:r>
        <w:rPr>
          <w:spacing w:val="-6"/>
        </w:rPr>
        <w:t> </w:t>
      </w:r>
      <w:r>
        <w:rPr/>
        <w:t>the movement of dependents at government expense.</w:t>
      </w:r>
    </w:p>
    <w:p>
      <w:pPr>
        <w:pStyle w:val="ListParagraph"/>
        <w:numPr>
          <w:ilvl w:val="3"/>
          <w:numId w:val="51"/>
        </w:numPr>
        <w:tabs>
          <w:tab w:pos="2460" w:val="left" w:leader="none"/>
        </w:tabs>
        <w:spacing w:line="240" w:lineRule="auto" w:before="121" w:after="0"/>
        <w:ind w:left="1500" w:right="799" w:firstLine="0"/>
        <w:jc w:val="both"/>
        <w:rPr>
          <w:sz w:val="24"/>
        </w:rPr>
      </w:pPr>
      <w:r>
        <w:rPr>
          <w:sz w:val="24"/>
        </w:rPr>
        <w:t>Change of Tour Election After Arrival Overseas.</w:t>
      </w:r>
      <w:r>
        <w:rPr>
          <w:spacing w:val="40"/>
          <w:sz w:val="24"/>
        </w:rPr>
        <w:t> </w:t>
      </w:r>
      <w:r>
        <w:rPr>
          <w:sz w:val="24"/>
        </w:rPr>
        <w:t>A request for change of tour election from accompanied to unaccompanied is approved according to the guidelines in </w:t>
      </w:r>
      <w:hyperlink w:history="true" w:anchor="_bookmark242">
        <w:r>
          <w:rPr>
            <w:b/>
            <w:color w:val="0000FF"/>
            <w:sz w:val="24"/>
          </w:rPr>
          <w:t>Table 7.3</w:t>
        </w:r>
      </w:hyperlink>
      <w:r>
        <w:rPr>
          <w:sz w:val="24"/>
        </w:rPr>
        <w:t>.</w:t>
      </w:r>
      <w:r>
        <w:rPr>
          <w:spacing w:val="40"/>
          <w:sz w:val="24"/>
        </w:rPr>
        <w:t> </w:t>
      </w:r>
      <w:r>
        <w:rPr>
          <w:sz w:val="24"/>
        </w:rPr>
        <w:t>Normally the MPF can approve a request when dependents and/or household goods</w:t>
      </w:r>
      <w:r>
        <w:rPr>
          <w:spacing w:val="-3"/>
          <w:sz w:val="24"/>
        </w:rPr>
        <w:t> </w:t>
      </w:r>
      <w:r>
        <w:rPr>
          <w:sz w:val="24"/>
        </w:rPr>
        <w:t>have</w:t>
      </w:r>
      <w:r>
        <w:rPr>
          <w:spacing w:val="-3"/>
          <w:sz w:val="24"/>
        </w:rPr>
        <w:t> </w:t>
      </w:r>
      <w:r>
        <w:rPr>
          <w:sz w:val="24"/>
        </w:rPr>
        <w:t>not</w:t>
      </w:r>
      <w:r>
        <w:rPr>
          <w:spacing w:val="-3"/>
          <w:sz w:val="24"/>
        </w:rPr>
        <w:t> </w:t>
      </w:r>
      <w:r>
        <w:rPr>
          <w:sz w:val="24"/>
        </w:rPr>
        <w:t>joined</w:t>
      </w:r>
      <w:r>
        <w:rPr>
          <w:spacing w:val="-4"/>
          <w:sz w:val="24"/>
        </w:rPr>
        <w:t> </w:t>
      </w:r>
      <w:r>
        <w:rPr>
          <w:sz w:val="24"/>
        </w:rPr>
        <w:t>the</w:t>
      </w:r>
      <w:r>
        <w:rPr>
          <w:spacing w:val="-3"/>
          <w:sz w:val="24"/>
        </w:rPr>
        <w:t> </w:t>
      </w:r>
      <w:r>
        <w:rPr>
          <w:sz w:val="24"/>
        </w:rPr>
        <w:t>member</w:t>
      </w:r>
      <w:r>
        <w:rPr>
          <w:spacing w:val="-3"/>
          <w:sz w:val="24"/>
        </w:rPr>
        <w:t> </w:t>
      </w:r>
      <w:r>
        <w:rPr>
          <w:sz w:val="24"/>
        </w:rPr>
        <w:t>in</w:t>
      </w:r>
      <w:r>
        <w:rPr>
          <w:spacing w:val="-4"/>
          <w:sz w:val="24"/>
        </w:rPr>
        <w:t> </w:t>
      </w:r>
      <w:r>
        <w:rPr>
          <w:sz w:val="24"/>
        </w:rPr>
        <w:t>the</w:t>
      </w:r>
      <w:r>
        <w:rPr>
          <w:spacing w:val="-3"/>
          <w:sz w:val="24"/>
        </w:rPr>
        <w:t> </w:t>
      </w:r>
      <w:r>
        <w:rPr>
          <w:sz w:val="24"/>
        </w:rPr>
        <w:t>overseas</w:t>
      </w:r>
      <w:r>
        <w:rPr>
          <w:spacing w:val="-3"/>
          <w:sz w:val="24"/>
        </w:rPr>
        <w:t> </w:t>
      </w:r>
      <w:r>
        <w:rPr>
          <w:sz w:val="24"/>
        </w:rPr>
        <w:t>area</w:t>
      </w:r>
      <w:r>
        <w:rPr>
          <w:spacing w:val="-3"/>
          <w:sz w:val="24"/>
        </w:rPr>
        <w:t> </w:t>
      </w:r>
      <w:r>
        <w:rPr>
          <w:sz w:val="24"/>
        </w:rPr>
        <w:t>at</w:t>
      </w:r>
      <w:r>
        <w:rPr>
          <w:spacing w:val="-3"/>
          <w:sz w:val="24"/>
        </w:rPr>
        <w:t> </w:t>
      </w:r>
      <w:r>
        <w:rPr>
          <w:sz w:val="24"/>
        </w:rPr>
        <w:t>government</w:t>
      </w:r>
      <w:r>
        <w:rPr>
          <w:spacing w:val="-3"/>
          <w:sz w:val="24"/>
        </w:rPr>
        <w:t> </w:t>
      </w:r>
      <w:r>
        <w:rPr>
          <w:sz w:val="24"/>
        </w:rPr>
        <w:t>expense.</w:t>
      </w:r>
      <w:r>
        <w:rPr>
          <w:spacing w:val="40"/>
          <w:sz w:val="24"/>
        </w:rPr>
        <w:t> </w:t>
      </w:r>
      <w:r>
        <w:rPr>
          <w:sz w:val="24"/>
        </w:rPr>
        <w:t>A</w:t>
      </w:r>
      <w:r>
        <w:rPr>
          <w:spacing w:val="-3"/>
          <w:sz w:val="24"/>
        </w:rPr>
        <w:t> </w:t>
      </w:r>
      <w:r>
        <w:rPr>
          <w:sz w:val="24"/>
        </w:rPr>
        <w:t>request for change of tour election from unaccompanied to accompanied for the purpose of securing command sponsorship is included as a part of a member’s request for command sponsorship as shown in </w:t>
      </w:r>
      <w:hyperlink w:history="true" w:anchor="_bookmark228">
        <w:r>
          <w:rPr>
            <w:b/>
            <w:color w:val="0000FF"/>
            <w:sz w:val="24"/>
          </w:rPr>
          <w:t>paragraph 7.11.2</w:t>
        </w:r>
      </w:hyperlink>
      <w:r>
        <w:rPr>
          <w:sz w:val="24"/>
        </w:rPr>
        <w:t>.</w:t>
      </w:r>
    </w:p>
    <w:p>
      <w:pPr>
        <w:pStyle w:val="ListParagraph"/>
        <w:numPr>
          <w:ilvl w:val="2"/>
          <w:numId w:val="51"/>
        </w:numPr>
        <w:tabs>
          <w:tab w:pos="1920" w:val="left" w:leader="none"/>
        </w:tabs>
        <w:spacing w:line="240" w:lineRule="auto" w:before="120" w:after="0"/>
        <w:ind w:left="1140" w:right="796" w:firstLine="0"/>
        <w:jc w:val="both"/>
        <w:rPr>
          <w:sz w:val="24"/>
        </w:rPr>
      </w:pPr>
      <w:bookmarkStart w:name="_bookmark228" w:id="229"/>
      <w:bookmarkEnd w:id="229"/>
      <w:r>
        <w:rPr/>
      </w:r>
      <w:r>
        <w:rPr>
          <w:sz w:val="24"/>
        </w:rPr>
        <w:t>Command Sponsorship.</w:t>
      </w:r>
      <w:r>
        <w:rPr>
          <w:spacing w:val="40"/>
          <w:sz w:val="24"/>
        </w:rPr>
        <w:t> </w:t>
      </w:r>
      <w:r>
        <w:rPr>
          <w:sz w:val="24"/>
        </w:rPr>
        <w:t>Command sponsorship is approval of the overseas installation commander, ABG/CC at non-AF led joint bases, or designated representative for dependents</w:t>
      </w:r>
      <w:r>
        <w:rPr>
          <w:spacing w:val="-7"/>
          <w:sz w:val="24"/>
        </w:rPr>
        <w:t> </w:t>
      </w:r>
      <w:r>
        <w:rPr>
          <w:sz w:val="24"/>
        </w:rPr>
        <w:t>to</w:t>
      </w:r>
      <w:r>
        <w:rPr>
          <w:spacing w:val="-7"/>
          <w:sz w:val="24"/>
        </w:rPr>
        <w:t> </w:t>
      </w:r>
      <w:r>
        <w:rPr>
          <w:sz w:val="24"/>
        </w:rPr>
        <w:t>reside</w:t>
      </w:r>
      <w:r>
        <w:rPr>
          <w:spacing w:val="-5"/>
          <w:sz w:val="24"/>
        </w:rPr>
        <w:t> </w:t>
      </w:r>
      <w:r>
        <w:rPr>
          <w:sz w:val="24"/>
        </w:rPr>
        <w:t>with</w:t>
      </w:r>
      <w:r>
        <w:rPr>
          <w:spacing w:val="-7"/>
          <w:sz w:val="24"/>
        </w:rPr>
        <w:t> </w:t>
      </w:r>
      <w:r>
        <w:rPr>
          <w:sz w:val="24"/>
        </w:rPr>
        <w:t>the</w:t>
      </w:r>
      <w:r>
        <w:rPr>
          <w:spacing w:val="-6"/>
          <w:sz w:val="24"/>
        </w:rPr>
        <w:t> </w:t>
      </w:r>
      <w:r>
        <w:rPr>
          <w:sz w:val="24"/>
        </w:rPr>
        <w:t>member</w:t>
      </w:r>
      <w:r>
        <w:rPr>
          <w:spacing w:val="-5"/>
          <w:sz w:val="24"/>
        </w:rPr>
        <w:t> </w:t>
      </w:r>
      <w:r>
        <w:rPr>
          <w:sz w:val="24"/>
        </w:rPr>
        <w:t>at</w:t>
      </w:r>
      <w:r>
        <w:rPr>
          <w:spacing w:val="-5"/>
          <w:sz w:val="24"/>
        </w:rPr>
        <w:t> </w:t>
      </w:r>
      <w:r>
        <w:rPr>
          <w:sz w:val="24"/>
        </w:rPr>
        <w:t>the</w:t>
      </w:r>
      <w:r>
        <w:rPr>
          <w:spacing w:val="-6"/>
          <w:sz w:val="24"/>
        </w:rPr>
        <w:t> </w:t>
      </w:r>
      <w:r>
        <w:rPr>
          <w:sz w:val="24"/>
        </w:rPr>
        <w:t>overseas</w:t>
      </w:r>
      <w:r>
        <w:rPr>
          <w:spacing w:val="-6"/>
          <w:sz w:val="24"/>
        </w:rPr>
        <w:t> </w:t>
      </w:r>
      <w:r>
        <w:rPr>
          <w:sz w:val="24"/>
        </w:rPr>
        <w:t>duty</w:t>
      </w:r>
      <w:r>
        <w:rPr>
          <w:spacing w:val="-5"/>
          <w:sz w:val="24"/>
        </w:rPr>
        <w:t> </w:t>
      </w:r>
      <w:r>
        <w:rPr>
          <w:sz w:val="24"/>
        </w:rPr>
        <w:t>station.</w:t>
      </w:r>
      <w:r>
        <w:rPr>
          <w:spacing w:val="40"/>
          <w:sz w:val="24"/>
        </w:rPr>
        <w:t> </w:t>
      </w:r>
      <w:r>
        <w:rPr>
          <w:sz w:val="24"/>
        </w:rPr>
        <w:t>See</w:t>
      </w:r>
      <w:r>
        <w:rPr>
          <w:spacing w:val="-4"/>
          <w:sz w:val="24"/>
        </w:rPr>
        <w:t> </w:t>
      </w:r>
      <w:hyperlink w:history="true" w:anchor="_bookmark400">
        <w:r>
          <w:rPr>
            <w:b/>
            <w:color w:val="0000FF"/>
            <w:sz w:val="24"/>
          </w:rPr>
          <w:t>Attachment</w:t>
        </w:r>
        <w:r>
          <w:rPr>
            <w:b/>
            <w:color w:val="0000FF"/>
            <w:spacing w:val="-6"/>
            <w:sz w:val="24"/>
          </w:rPr>
          <w:t> </w:t>
        </w:r>
        <w:r>
          <w:rPr>
            <w:b/>
            <w:color w:val="0000FF"/>
            <w:sz w:val="24"/>
          </w:rPr>
          <w:t>1</w:t>
        </w:r>
      </w:hyperlink>
      <w:r>
        <w:rPr>
          <w:b/>
          <w:color w:val="0000FF"/>
          <w:spacing w:val="-6"/>
          <w:sz w:val="24"/>
        </w:rPr>
        <w:t> </w:t>
      </w:r>
      <w:r>
        <w:rPr>
          <w:sz w:val="24"/>
        </w:rPr>
        <w:t>and</w:t>
      </w:r>
      <w:r>
        <w:rPr>
          <w:spacing w:val="-7"/>
          <w:sz w:val="24"/>
        </w:rPr>
        <w:t> </w:t>
      </w:r>
      <w:r>
        <w:rPr>
          <w:sz w:val="24"/>
        </w:rPr>
        <w:t>the JTR, Appendix A, for definitions of dependents.</w:t>
      </w:r>
      <w:r>
        <w:rPr>
          <w:spacing w:val="40"/>
          <w:sz w:val="24"/>
        </w:rPr>
        <w:t> </w:t>
      </w:r>
      <w:r>
        <w:rPr>
          <w:sz w:val="24"/>
        </w:rPr>
        <w:t>Provided they meet the eligibility criteria, members are given every opportunity to be granted command sponsorship.</w:t>
      </w:r>
      <w:r>
        <w:rPr>
          <w:spacing w:val="40"/>
          <w:sz w:val="24"/>
        </w:rPr>
        <w:t> </w:t>
      </w:r>
      <w:r>
        <w:rPr>
          <w:sz w:val="24"/>
        </w:rPr>
        <w:t>While a member is not entitled by statute to command sponsorship or to serve an accompanied tour, there are statutory entitlements associated with approval of command sponsorship.</w:t>
      </w:r>
      <w:r>
        <w:rPr>
          <w:spacing w:val="40"/>
          <w:sz w:val="24"/>
        </w:rPr>
        <w:t> </w:t>
      </w:r>
      <w:r>
        <w:rPr>
          <w:sz w:val="24"/>
        </w:rPr>
        <w:t>Normally, for a member who has dependents at the time of initial PCS notification and who elects the accompanied tour, approval of command sponsorship entitles a member to receive overseas station</w:t>
      </w:r>
      <w:r>
        <w:rPr>
          <w:spacing w:val="-10"/>
          <w:sz w:val="24"/>
        </w:rPr>
        <w:t> </w:t>
      </w:r>
      <w:r>
        <w:rPr>
          <w:sz w:val="24"/>
        </w:rPr>
        <w:t>allowances</w:t>
      </w:r>
      <w:r>
        <w:rPr>
          <w:spacing w:val="-9"/>
          <w:sz w:val="24"/>
        </w:rPr>
        <w:t> </w:t>
      </w:r>
      <w:r>
        <w:rPr>
          <w:sz w:val="24"/>
        </w:rPr>
        <w:t>at</w:t>
      </w:r>
      <w:r>
        <w:rPr>
          <w:spacing w:val="-9"/>
          <w:sz w:val="24"/>
        </w:rPr>
        <w:t> </w:t>
      </w:r>
      <w:r>
        <w:rPr>
          <w:sz w:val="24"/>
        </w:rPr>
        <w:t>the</w:t>
      </w:r>
      <w:r>
        <w:rPr>
          <w:spacing w:val="-9"/>
          <w:sz w:val="24"/>
        </w:rPr>
        <w:t> </w:t>
      </w:r>
      <w:r>
        <w:rPr>
          <w:sz w:val="24"/>
        </w:rPr>
        <w:t>"with</w:t>
      </w:r>
      <w:r>
        <w:rPr>
          <w:spacing w:val="-9"/>
          <w:sz w:val="24"/>
        </w:rPr>
        <w:t> </w:t>
      </w:r>
      <w:r>
        <w:rPr>
          <w:sz w:val="24"/>
        </w:rPr>
        <w:t>dependents"</w:t>
      </w:r>
      <w:r>
        <w:rPr>
          <w:spacing w:val="-9"/>
          <w:sz w:val="24"/>
        </w:rPr>
        <w:t> </w:t>
      </w:r>
      <w:r>
        <w:rPr>
          <w:sz w:val="24"/>
        </w:rPr>
        <w:t>rate,</w:t>
      </w:r>
      <w:r>
        <w:rPr>
          <w:spacing w:val="-9"/>
          <w:sz w:val="24"/>
        </w:rPr>
        <w:t> </w:t>
      </w:r>
      <w:r>
        <w:rPr>
          <w:sz w:val="24"/>
        </w:rPr>
        <w:t>shipment</w:t>
      </w:r>
      <w:r>
        <w:rPr>
          <w:spacing w:val="-9"/>
          <w:sz w:val="24"/>
        </w:rPr>
        <w:t> </w:t>
      </w:r>
      <w:r>
        <w:rPr>
          <w:sz w:val="24"/>
        </w:rPr>
        <w:t>of</w:t>
      </w:r>
      <w:r>
        <w:rPr>
          <w:spacing w:val="-9"/>
          <w:sz w:val="24"/>
        </w:rPr>
        <w:t> </w:t>
      </w:r>
      <w:r>
        <w:rPr>
          <w:sz w:val="24"/>
        </w:rPr>
        <w:t>household</w:t>
      </w:r>
      <w:r>
        <w:rPr>
          <w:spacing w:val="-9"/>
          <w:sz w:val="24"/>
        </w:rPr>
        <w:t> </w:t>
      </w:r>
      <w:r>
        <w:rPr>
          <w:sz w:val="24"/>
        </w:rPr>
        <w:t>goods</w:t>
      </w:r>
      <w:r>
        <w:rPr>
          <w:spacing w:val="-9"/>
          <w:sz w:val="24"/>
        </w:rPr>
        <w:t> </w:t>
      </w:r>
      <w:r>
        <w:rPr>
          <w:sz w:val="24"/>
        </w:rPr>
        <w:t>and/or</w:t>
      </w:r>
      <w:r>
        <w:rPr>
          <w:spacing w:val="-9"/>
          <w:sz w:val="24"/>
        </w:rPr>
        <w:t> </w:t>
      </w:r>
      <w:r>
        <w:rPr>
          <w:sz w:val="24"/>
        </w:rPr>
        <w:t>travel</w:t>
      </w:r>
      <w:r>
        <w:rPr>
          <w:spacing w:val="-9"/>
          <w:sz w:val="24"/>
        </w:rPr>
        <w:t> </w:t>
      </w:r>
      <w:r>
        <w:rPr>
          <w:sz w:val="24"/>
        </w:rPr>
        <w:t>of dependents </w:t>
      </w:r>
      <w:r>
        <w:rPr>
          <w:sz w:val="24"/>
          <w:u w:val="single"/>
        </w:rPr>
        <w:t>to and from</w:t>
      </w:r>
      <w:r>
        <w:rPr>
          <w:sz w:val="24"/>
          <w:u w:val="none"/>
        </w:rPr>
        <w:t> the overseas duty station at government expense and authorizes dependents to receive other benefits and privileges associated with command sponsorship. When</w:t>
      </w:r>
      <w:r>
        <w:rPr>
          <w:spacing w:val="-10"/>
          <w:sz w:val="24"/>
          <w:u w:val="none"/>
        </w:rPr>
        <w:t> </w:t>
      </w:r>
      <w:r>
        <w:rPr>
          <w:sz w:val="24"/>
          <w:u w:val="none"/>
        </w:rPr>
        <w:t>dependents</w:t>
      </w:r>
      <w:r>
        <w:rPr>
          <w:spacing w:val="-10"/>
          <w:sz w:val="24"/>
          <w:u w:val="none"/>
        </w:rPr>
        <w:t> </w:t>
      </w:r>
      <w:r>
        <w:rPr>
          <w:sz w:val="24"/>
          <w:u w:val="none"/>
        </w:rPr>
        <w:t>are</w:t>
      </w:r>
      <w:r>
        <w:rPr>
          <w:spacing w:val="-10"/>
          <w:sz w:val="24"/>
          <w:u w:val="none"/>
        </w:rPr>
        <w:t> </w:t>
      </w:r>
      <w:r>
        <w:rPr>
          <w:sz w:val="24"/>
          <w:u w:val="none"/>
        </w:rPr>
        <w:t>not</w:t>
      </w:r>
      <w:r>
        <w:rPr>
          <w:spacing w:val="-11"/>
          <w:sz w:val="24"/>
          <w:u w:val="none"/>
        </w:rPr>
        <w:t> </w:t>
      </w:r>
      <w:r>
        <w:rPr>
          <w:sz w:val="24"/>
          <w:u w:val="none"/>
        </w:rPr>
        <w:t>entitled</w:t>
      </w:r>
      <w:r>
        <w:rPr>
          <w:spacing w:val="-12"/>
          <w:sz w:val="24"/>
          <w:u w:val="none"/>
        </w:rPr>
        <w:t> </w:t>
      </w:r>
      <w:r>
        <w:rPr>
          <w:sz w:val="24"/>
          <w:u w:val="none"/>
        </w:rPr>
        <w:t>to</w:t>
      </w:r>
      <w:r>
        <w:rPr>
          <w:spacing w:val="-11"/>
          <w:sz w:val="24"/>
          <w:u w:val="none"/>
        </w:rPr>
        <w:t> </w:t>
      </w:r>
      <w:r>
        <w:rPr>
          <w:sz w:val="24"/>
          <w:u w:val="none"/>
        </w:rPr>
        <w:t>travel</w:t>
      </w:r>
      <w:r>
        <w:rPr>
          <w:spacing w:val="-10"/>
          <w:sz w:val="24"/>
          <w:u w:val="none"/>
        </w:rPr>
        <w:t> </w:t>
      </w:r>
      <w:r>
        <w:rPr>
          <w:sz w:val="24"/>
          <w:u w:val="none"/>
        </w:rPr>
        <w:t>and/or</w:t>
      </w:r>
      <w:r>
        <w:rPr>
          <w:spacing w:val="-11"/>
          <w:sz w:val="24"/>
          <w:u w:val="none"/>
        </w:rPr>
        <w:t> </w:t>
      </w:r>
      <w:r>
        <w:rPr>
          <w:sz w:val="24"/>
          <w:u w:val="none"/>
        </w:rPr>
        <w:t>shipment</w:t>
      </w:r>
      <w:r>
        <w:rPr>
          <w:spacing w:val="-10"/>
          <w:sz w:val="24"/>
          <w:u w:val="none"/>
        </w:rPr>
        <w:t> </w:t>
      </w:r>
      <w:r>
        <w:rPr>
          <w:sz w:val="24"/>
          <w:u w:val="none"/>
        </w:rPr>
        <w:t>of</w:t>
      </w:r>
      <w:r>
        <w:rPr>
          <w:spacing w:val="-10"/>
          <w:sz w:val="24"/>
          <w:u w:val="none"/>
        </w:rPr>
        <w:t> </w:t>
      </w:r>
      <w:r>
        <w:rPr>
          <w:sz w:val="24"/>
          <w:u w:val="none"/>
        </w:rPr>
        <w:t>household</w:t>
      </w:r>
      <w:r>
        <w:rPr>
          <w:spacing w:val="-11"/>
          <w:sz w:val="24"/>
          <w:u w:val="none"/>
        </w:rPr>
        <w:t> </w:t>
      </w:r>
      <w:r>
        <w:rPr>
          <w:sz w:val="24"/>
          <w:u w:val="none"/>
        </w:rPr>
        <w:t>goods</w:t>
      </w:r>
      <w:r>
        <w:rPr>
          <w:spacing w:val="-7"/>
          <w:sz w:val="24"/>
          <w:u w:val="none"/>
        </w:rPr>
        <w:t> </w:t>
      </w:r>
      <w:r>
        <w:rPr>
          <w:sz w:val="24"/>
          <w:u w:val="single"/>
        </w:rPr>
        <w:t>to</w:t>
      </w:r>
      <w:r>
        <w:rPr>
          <w:spacing w:val="-11"/>
          <w:sz w:val="24"/>
          <w:u w:val="none"/>
        </w:rPr>
        <w:t> </w:t>
      </w:r>
      <w:r>
        <w:rPr>
          <w:sz w:val="24"/>
          <w:u w:val="none"/>
        </w:rPr>
        <w:t>the</w:t>
      </w:r>
      <w:r>
        <w:rPr>
          <w:spacing w:val="-10"/>
          <w:sz w:val="24"/>
          <w:u w:val="none"/>
        </w:rPr>
        <w:t> </w:t>
      </w:r>
      <w:r>
        <w:rPr>
          <w:sz w:val="24"/>
          <w:u w:val="none"/>
        </w:rPr>
        <w:t>overseas duty station at government expense (example:</w:t>
      </w:r>
      <w:r>
        <w:rPr>
          <w:spacing w:val="40"/>
          <w:sz w:val="24"/>
          <w:u w:val="none"/>
        </w:rPr>
        <w:t> </w:t>
      </w:r>
      <w:r>
        <w:rPr>
          <w:sz w:val="24"/>
          <w:u w:val="none"/>
        </w:rPr>
        <w:t>acquired dependents), or when dependents travel to the overseas duty station at the member’s personal expense, then command sponsorship (with concurrent tour status change) is requested and approved according to </w:t>
      </w:r>
      <w:hyperlink w:history="true" w:anchor="_bookmark233">
        <w:r>
          <w:rPr>
            <w:b/>
            <w:color w:val="0000FF"/>
            <w:sz w:val="24"/>
            <w:u w:val="none"/>
          </w:rPr>
          <w:t>paragraph 7.11.2.4</w:t>
        </w:r>
      </w:hyperlink>
      <w:r>
        <w:rPr>
          <w:sz w:val="24"/>
          <w:u w:val="none"/>
        </w:rPr>
        <w:t>.</w:t>
      </w:r>
    </w:p>
    <w:p>
      <w:pPr>
        <w:pStyle w:val="ListParagraph"/>
        <w:numPr>
          <w:ilvl w:val="3"/>
          <w:numId w:val="51"/>
        </w:numPr>
        <w:tabs>
          <w:tab w:pos="2460" w:val="left" w:leader="none"/>
        </w:tabs>
        <w:spacing w:line="240" w:lineRule="auto" w:before="119" w:after="0"/>
        <w:ind w:left="1500" w:right="800" w:firstLine="0"/>
        <w:jc w:val="both"/>
        <w:rPr>
          <w:sz w:val="24"/>
        </w:rPr>
      </w:pPr>
      <w:bookmarkStart w:name="_bookmark229" w:id="230"/>
      <w:bookmarkEnd w:id="230"/>
      <w:r>
        <w:rPr/>
      </w:r>
      <w:r>
        <w:rPr>
          <w:sz w:val="24"/>
        </w:rPr>
        <w:t>An overseas installation commander, ABG/CC at non-AF led joint bases, or designated representative evaluates requests from eligible members and approves command sponsorship.</w:t>
      </w:r>
    </w:p>
    <w:p>
      <w:pPr>
        <w:pStyle w:val="ListParagraph"/>
        <w:numPr>
          <w:ilvl w:val="4"/>
          <w:numId w:val="51"/>
        </w:numPr>
        <w:tabs>
          <w:tab w:pos="3000" w:val="left" w:leader="none"/>
        </w:tabs>
        <w:spacing w:line="240" w:lineRule="auto" w:before="120" w:after="0"/>
        <w:ind w:left="1860" w:right="802" w:firstLine="0"/>
        <w:jc w:val="both"/>
        <w:rPr>
          <w:sz w:val="24"/>
        </w:rPr>
      </w:pPr>
      <w:bookmarkStart w:name="_bookmark230" w:id="231"/>
      <w:bookmarkEnd w:id="231"/>
      <w:r>
        <w:rPr/>
      </w:r>
      <w:r>
        <w:rPr>
          <w:sz w:val="24"/>
        </w:rPr>
        <w:t>Command sponsorship is approved when the member satisfies all of the following eligibility criteria:</w:t>
      </w:r>
    </w:p>
    <w:p>
      <w:pPr>
        <w:pStyle w:val="ListParagraph"/>
        <w:numPr>
          <w:ilvl w:val="5"/>
          <w:numId w:val="51"/>
        </w:numPr>
        <w:tabs>
          <w:tab w:pos="3540" w:val="left" w:leader="none"/>
        </w:tabs>
        <w:spacing w:line="240" w:lineRule="auto" w:before="120" w:after="0"/>
        <w:ind w:left="2220" w:right="794" w:firstLine="0"/>
        <w:jc w:val="both"/>
        <w:rPr>
          <w:sz w:val="24"/>
        </w:rPr>
      </w:pPr>
      <w:r>
        <w:rPr>
          <w:sz w:val="24"/>
        </w:rPr>
        <w:t>The member is projected to be assigned (or is currently assigned) to a duty location where an accompanied by dependents tour is authorized (see the PDTATAC AP-TL-01, </w:t>
      </w:r>
      <w:hyperlink r:id="rId15">
        <w:r>
          <w:rPr>
            <w:b/>
            <w:color w:val="0000FF"/>
            <w:sz w:val="24"/>
            <w:u w:val="single" w:color="0000FF"/>
          </w:rPr>
          <w:t>https://www.travel.dod.mil/Policy-Regulations/Joint-</w:t>
        </w:r>
      </w:hyperlink>
      <w:r>
        <w:rPr>
          <w:b/>
          <w:color w:val="0000FF"/>
          <w:sz w:val="24"/>
          <w:u w:val="none"/>
        </w:rPr>
        <w:t> </w:t>
      </w:r>
      <w:hyperlink r:id="rId15">
        <w:r>
          <w:rPr>
            <w:b/>
            <w:color w:val="0000FF"/>
            <w:sz w:val="24"/>
            <w:u w:val="single" w:color="0000FF"/>
          </w:rPr>
          <w:t>Travel-Regulations/Supplements/</w:t>
        </w:r>
      </w:hyperlink>
      <w:r>
        <w:rPr>
          <w:sz w:val="24"/>
          <w:u w:val="none"/>
        </w:rPr>
        <w:t>), election of the accompanied tour is not restricted (such as by a command sponsored position, by grade, etc.), and the member has completed a DAF Form 965 electing to serve the accompanied tour (may be either a change to a previous election or an initial election).</w:t>
      </w:r>
      <w:r>
        <w:rPr>
          <w:spacing w:val="40"/>
          <w:sz w:val="24"/>
          <w:u w:val="none"/>
        </w:rPr>
        <w:t> </w:t>
      </w:r>
      <w:r>
        <w:rPr>
          <w:b/>
          <w:sz w:val="24"/>
          <w:u w:val="none"/>
        </w:rPr>
        <w:t>Exception</w:t>
      </w:r>
      <w:r>
        <w:rPr>
          <w:sz w:val="24"/>
          <w:u w:val="none"/>
        </w:rPr>
        <w:t>: Members assigned to Alaska, Hawaii, the Commonwealth of Puerto Rico, or a territory</w:t>
      </w:r>
      <w:r>
        <w:rPr>
          <w:spacing w:val="-3"/>
          <w:sz w:val="24"/>
          <w:u w:val="none"/>
        </w:rPr>
        <w:t> </w:t>
      </w:r>
      <w:r>
        <w:rPr>
          <w:sz w:val="24"/>
          <w:u w:val="none"/>
        </w:rPr>
        <w:t>or</w:t>
      </w:r>
      <w:r>
        <w:rPr>
          <w:spacing w:val="-5"/>
          <w:sz w:val="24"/>
          <w:u w:val="none"/>
        </w:rPr>
        <w:t> </w:t>
      </w:r>
      <w:r>
        <w:rPr>
          <w:sz w:val="24"/>
          <w:u w:val="none"/>
        </w:rPr>
        <w:t>possession</w:t>
      </w:r>
      <w:r>
        <w:rPr>
          <w:spacing w:val="-3"/>
          <w:sz w:val="24"/>
          <w:u w:val="none"/>
        </w:rPr>
        <w:t> </w:t>
      </w:r>
      <w:r>
        <w:rPr>
          <w:sz w:val="24"/>
          <w:u w:val="none"/>
        </w:rPr>
        <w:t>of</w:t>
      </w:r>
      <w:r>
        <w:rPr>
          <w:spacing w:val="-5"/>
          <w:sz w:val="24"/>
          <w:u w:val="none"/>
        </w:rPr>
        <w:t> </w:t>
      </w:r>
      <w:r>
        <w:rPr>
          <w:sz w:val="24"/>
          <w:u w:val="none"/>
        </w:rPr>
        <w:t>the</w:t>
      </w:r>
      <w:r>
        <w:rPr>
          <w:spacing w:val="-3"/>
          <w:sz w:val="24"/>
          <w:u w:val="none"/>
        </w:rPr>
        <w:t> </w:t>
      </w:r>
      <w:r>
        <w:rPr>
          <w:sz w:val="24"/>
          <w:u w:val="none"/>
        </w:rPr>
        <w:t>United</w:t>
      </w:r>
      <w:r>
        <w:rPr>
          <w:spacing w:val="-6"/>
          <w:sz w:val="24"/>
          <w:u w:val="none"/>
        </w:rPr>
        <w:t> </w:t>
      </w:r>
      <w:r>
        <w:rPr>
          <w:sz w:val="24"/>
          <w:u w:val="none"/>
        </w:rPr>
        <w:t>States,</w:t>
      </w:r>
      <w:r>
        <w:rPr>
          <w:spacing w:val="-4"/>
          <w:sz w:val="24"/>
          <w:u w:val="none"/>
        </w:rPr>
        <w:t> </w:t>
      </w:r>
      <w:r>
        <w:rPr>
          <w:sz w:val="24"/>
          <w:u w:val="none"/>
        </w:rPr>
        <w:t>who</w:t>
      </w:r>
      <w:r>
        <w:rPr>
          <w:spacing w:val="-5"/>
          <w:sz w:val="24"/>
          <w:u w:val="none"/>
        </w:rPr>
        <w:t> </w:t>
      </w:r>
      <w:r>
        <w:rPr>
          <w:sz w:val="24"/>
          <w:u w:val="none"/>
        </w:rPr>
        <w:t>marry</w:t>
      </w:r>
      <w:r>
        <w:rPr>
          <w:spacing w:val="-5"/>
          <w:sz w:val="24"/>
          <w:u w:val="none"/>
        </w:rPr>
        <w:t> </w:t>
      </w:r>
      <w:r>
        <w:rPr>
          <w:sz w:val="24"/>
          <w:u w:val="none"/>
        </w:rPr>
        <w:t>a</w:t>
      </w:r>
      <w:r>
        <w:rPr>
          <w:spacing w:val="-6"/>
          <w:sz w:val="24"/>
          <w:u w:val="none"/>
        </w:rPr>
        <w:t> </w:t>
      </w:r>
      <w:r>
        <w:rPr>
          <w:sz w:val="24"/>
          <w:u w:val="none"/>
        </w:rPr>
        <w:t>civilian</w:t>
      </w:r>
      <w:r>
        <w:rPr>
          <w:spacing w:val="-5"/>
          <w:sz w:val="24"/>
          <w:u w:val="none"/>
        </w:rPr>
        <w:t> </w:t>
      </w:r>
      <w:r>
        <w:rPr>
          <w:sz w:val="24"/>
          <w:u w:val="none"/>
        </w:rPr>
        <w:t>spouse</w:t>
      </w:r>
      <w:r>
        <w:rPr>
          <w:spacing w:val="-4"/>
          <w:sz w:val="24"/>
          <w:u w:val="none"/>
        </w:rPr>
        <w:t> </w:t>
      </w:r>
      <w:r>
        <w:rPr>
          <w:sz w:val="24"/>
          <w:u w:val="none"/>
        </w:rPr>
        <w:t>or</w:t>
      </w:r>
      <w:r>
        <w:rPr>
          <w:spacing w:val="-5"/>
          <w:sz w:val="24"/>
          <w:u w:val="none"/>
        </w:rPr>
        <w:t> </w:t>
      </w:r>
      <w:r>
        <w:rPr>
          <w:sz w:val="24"/>
          <w:u w:val="none"/>
        </w:rPr>
        <w:t>adopt</w:t>
      </w:r>
      <w:r>
        <w:rPr>
          <w:spacing w:val="-3"/>
          <w:sz w:val="24"/>
          <w:u w:val="none"/>
        </w:rPr>
        <w:t> </w:t>
      </w:r>
      <w:r>
        <w:rPr>
          <w:sz w:val="24"/>
          <w:u w:val="none"/>
        </w:rPr>
        <w:t>a person who is a bona fide resident of the state, commonwealth, territory, or </w:t>
      </w:r>
      <w:r>
        <w:rPr>
          <w:spacing w:val="-2"/>
          <w:sz w:val="24"/>
          <w:u w:val="none"/>
        </w:rPr>
        <w:t>possession</w:t>
      </w:r>
      <w:r>
        <w:rPr>
          <w:spacing w:val="-6"/>
          <w:sz w:val="24"/>
          <w:u w:val="none"/>
        </w:rPr>
        <w:t> </w:t>
      </w:r>
      <w:r>
        <w:rPr>
          <w:spacing w:val="-2"/>
          <w:sz w:val="24"/>
          <w:u w:val="none"/>
        </w:rPr>
        <w:t>of</w:t>
      </w:r>
      <w:r>
        <w:rPr>
          <w:spacing w:val="-4"/>
          <w:sz w:val="24"/>
          <w:u w:val="none"/>
        </w:rPr>
        <w:t> </w:t>
      </w:r>
      <w:r>
        <w:rPr>
          <w:spacing w:val="-2"/>
          <w:sz w:val="24"/>
          <w:u w:val="none"/>
        </w:rPr>
        <w:t>the</w:t>
      </w:r>
      <w:r>
        <w:rPr>
          <w:spacing w:val="-5"/>
          <w:sz w:val="24"/>
          <w:u w:val="none"/>
        </w:rPr>
        <w:t> </w:t>
      </w:r>
      <w:r>
        <w:rPr>
          <w:spacing w:val="-2"/>
          <w:sz w:val="24"/>
          <w:u w:val="none"/>
        </w:rPr>
        <w:t>United</w:t>
      </w:r>
      <w:r>
        <w:rPr>
          <w:spacing w:val="-8"/>
          <w:sz w:val="24"/>
          <w:u w:val="none"/>
        </w:rPr>
        <w:t> </w:t>
      </w:r>
      <w:r>
        <w:rPr>
          <w:spacing w:val="-2"/>
          <w:sz w:val="24"/>
          <w:u w:val="none"/>
        </w:rPr>
        <w:t>States,</w:t>
      </w:r>
      <w:r>
        <w:rPr>
          <w:spacing w:val="-6"/>
          <w:sz w:val="24"/>
          <w:u w:val="none"/>
        </w:rPr>
        <w:t> </w:t>
      </w:r>
      <w:r>
        <w:rPr>
          <w:spacing w:val="-2"/>
          <w:sz w:val="24"/>
          <w:u w:val="none"/>
        </w:rPr>
        <w:t>are</w:t>
      </w:r>
      <w:r>
        <w:rPr>
          <w:spacing w:val="-5"/>
          <w:sz w:val="24"/>
          <w:u w:val="none"/>
        </w:rPr>
        <w:t> </w:t>
      </w:r>
      <w:r>
        <w:rPr>
          <w:spacing w:val="-2"/>
          <w:sz w:val="24"/>
          <w:u w:val="none"/>
        </w:rPr>
        <w:t>authorized</w:t>
      </w:r>
      <w:r>
        <w:rPr>
          <w:spacing w:val="-5"/>
          <w:sz w:val="24"/>
          <w:u w:val="none"/>
        </w:rPr>
        <w:t> </w:t>
      </w:r>
      <w:r>
        <w:rPr>
          <w:spacing w:val="-2"/>
          <w:sz w:val="24"/>
          <w:u w:val="none"/>
        </w:rPr>
        <w:t>station</w:t>
      </w:r>
      <w:r>
        <w:rPr>
          <w:spacing w:val="-4"/>
          <w:sz w:val="24"/>
          <w:u w:val="none"/>
        </w:rPr>
        <w:t> </w:t>
      </w:r>
      <w:r>
        <w:rPr>
          <w:spacing w:val="-2"/>
          <w:sz w:val="24"/>
          <w:u w:val="none"/>
        </w:rPr>
        <w:t>allowances</w:t>
      </w:r>
      <w:r>
        <w:rPr>
          <w:spacing w:val="-4"/>
          <w:sz w:val="24"/>
          <w:u w:val="none"/>
        </w:rPr>
        <w:t> </w:t>
      </w:r>
      <w:r>
        <w:rPr>
          <w:spacing w:val="-2"/>
          <w:sz w:val="24"/>
          <w:u w:val="none"/>
        </w:rPr>
        <w:t>as</w:t>
      </w:r>
      <w:r>
        <w:rPr>
          <w:spacing w:val="-6"/>
          <w:sz w:val="24"/>
          <w:u w:val="none"/>
        </w:rPr>
        <w:t> </w:t>
      </w:r>
      <w:r>
        <w:rPr>
          <w:spacing w:val="-2"/>
          <w:sz w:val="24"/>
          <w:u w:val="none"/>
        </w:rPr>
        <w:t>members</w:t>
      </w:r>
      <w:r>
        <w:rPr>
          <w:spacing w:val="-4"/>
          <w:sz w:val="24"/>
          <w:u w:val="none"/>
        </w:rPr>
        <w:t> </w:t>
      </w:r>
      <w:r>
        <w:rPr>
          <w:spacing w:val="-2"/>
          <w:sz w:val="24"/>
          <w:u w:val="none"/>
        </w:rPr>
        <w:t>"with </w:t>
      </w:r>
      <w:r>
        <w:rPr>
          <w:sz w:val="24"/>
          <w:u w:val="none"/>
        </w:rPr>
        <w:t>dependents" upon</w:t>
      </w:r>
      <w:r>
        <w:rPr>
          <w:spacing w:val="1"/>
          <w:sz w:val="24"/>
          <w:u w:val="none"/>
        </w:rPr>
        <w:t> </w:t>
      </w:r>
      <w:r>
        <w:rPr>
          <w:sz w:val="24"/>
          <w:u w:val="none"/>
        </w:rPr>
        <w:t>effective</w:t>
      </w:r>
      <w:r>
        <w:rPr>
          <w:spacing w:val="2"/>
          <w:sz w:val="24"/>
          <w:u w:val="none"/>
        </w:rPr>
        <w:t> </w:t>
      </w:r>
      <w:r>
        <w:rPr>
          <w:sz w:val="24"/>
          <w:u w:val="none"/>
        </w:rPr>
        <w:t>date of the</w:t>
      </w:r>
      <w:r>
        <w:rPr>
          <w:spacing w:val="2"/>
          <w:sz w:val="24"/>
          <w:u w:val="none"/>
        </w:rPr>
        <w:t> </w:t>
      </w:r>
      <w:r>
        <w:rPr>
          <w:sz w:val="24"/>
          <w:u w:val="none"/>
        </w:rPr>
        <w:t>marriage</w:t>
      </w:r>
      <w:r>
        <w:rPr>
          <w:spacing w:val="1"/>
          <w:sz w:val="24"/>
          <w:u w:val="none"/>
        </w:rPr>
        <w:t> </w:t>
      </w:r>
      <w:r>
        <w:rPr>
          <w:sz w:val="24"/>
          <w:u w:val="none"/>
        </w:rPr>
        <w:t>or</w:t>
      </w:r>
      <w:r>
        <w:rPr>
          <w:spacing w:val="2"/>
          <w:sz w:val="24"/>
          <w:u w:val="none"/>
        </w:rPr>
        <w:t> </w:t>
      </w:r>
      <w:r>
        <w:rPr>
          <w:sz w:val="24"/>
          <w:u w:val="none"/>
        </w:rPr>
        <w:t>adoption.</w:t>
      </w:r>
      <w:r>
        <w:rPr>
          <w:spacing w:val="59"/>
          <w:sz w:val="24"/>
          <w:u w:val="none"/>
        </w:rPr>
        <w:t> </w:t>
      </w:r>
      <w:r>
        <w:rPr>
          <w:sz w:val="24"/>
          <w:u w:val="none"/>
        </w:rPr>
        <w:t>A</w:t>
      </w:r>
      <w:r>
        <w:rPr>
          <w:spacing w:val="1"/>
          <w:sz w:val="24"/>
          <w:u w:val="none"/>
        </w:rPr>
        <w:t> </w:t>
      </w:r>
      <w:r>
        <w:rPr>
          <w:sz w:val="24"/>
          <w:u w:val="none"/>
        </w:rPr>
        <w:t>bona</w:t>
      </w:r>
      <w:r>
        <w:rPr>
          <w:spacing w:val="1"/>
          <w:sz w:val="24"/>
          <w:u w:val="none"/>
        </w:rPr>
        <w:t> </w:t>
      </w:r>
      <w:r>
        <w:rPr>
          <w:sz w:val="24"/>
          <w:u w:val="none"/>
        </w:rPr>
        <w:t>fide</w:t>
      </w:r>
      <w:r>
        <w:rPr>
          <w:spacing w:val="1"/>
          <w:sz w:val="24"/>
          <w:u w:val="none"/>
        </w:rPr>
        <w:t> </w:t>
      </w:r>
      <w:r>
        <w:rPr>
          <w:spacing w:val="-2"/>
          <w:sz w:val="24"/>
          <w:u w:val="none"/>
        </w:rPr>
        <w:t>resident</w:t>
      </w:r>
    </w:p>
    <w:p>
      <w:pPr>
        <w:spacing w:after="0" w:line="240" w:lineRule="auto"/>
        <w:jc w:val="both"/>
        <w:rPr>
          <w:sz w:val="24"/>
        </w:rPr>
        <w:sectPr>
          <w:pgSz w:w="12240" w:h="15840"/>
          <w:pgMar w:header="731" w:footer="0" w:top="1380" w:bottom="280" w:left="660" w:right="640"/>
        </w:sectPr>
      </w:pPr>
    </w:p>
    <w:p>
      <w:pPr>
        <w:pStyle w:val="BodyText"/>
        <w:spacing w:before="96"/>
        <w:ind w:left="2220" w:right="798"/>
      </w:pPr>
      <w:r>
        <w:rPr/>
        <w:t>is</w:t>
      </w:r>
      <w:r>
        <w:rPr>
          <w:spacing w:val="-15"/>
        </w:rPr>
        <w:t> </w:t>
      </w:r>
      <w:r>
        <w:rPr/>
        <w:t>defined</w:t>
      </w:r>
      <w:r>
        <w:rPr>
          <w:spacing w:val="-15"/>
        </w:rPr>
        <w:t> </w:t>
      </w:r>
      <w:r>
        <w:rPr/>
        <w:t>as</w:t>
      </w:r>
      <w:r>
        <w:rPr>
          <w:spacing w:val="-15"/>
        </w:rPr>
        <w:t> </w:t>
      </w:r>
      <w:r>
        <w:rPr/>
        <w:t>a</w:t>
      </w:r>
      <w:r>
        <w:rPr>
          <w:spacing w:val="-15"/>
        </w:rPr>
        <w:t> </w:t>
      </w:r>
      <w:r>
        <w:rPr/>
        <w:t>person</w:t>
      </w:r>
      <w:r>
        <w:rPr>
          <w:spacing w:val="-15"/>
        </w:rPr>
        <w:t> </w:t>
      </w:r>
      <w:r>
        <w:rPr/>
        <w:t>who,</w:t>
      </w:r>
      <w:r>
        <w:rPr>
          <w:spacing w:val="-15"/>
        </w:rPr>
        <w:t> </w:t>
      </w:r>
      <w:r>
        <w:rPr/>
        <w:t>before</w:t>
      </w:r>
      <w:r>
        <w:rPr>
          <w:spacing w:val="-15"/>
        </w:rPr>
        <w:t> </w:t>
      </w:r>
      <w:r>
        <w:rPr/>
        <w:t>becoming</w:t>
      </w:r>
      <w:r>
        <w:rPr>
          <w:spacing w:val="-15"/>
        </w:rPr>
        <w:t> </w:t>
      </w:r>
      <w:r>
        <w:rPr/>
        <w:t>a</w:t>
      </w:r>
      <w:r>
        <w:rPr>
          <w:spacing w:val="-15"/>
        </w:rPr>
        <w:t> </w:t>
      </w:r>
      <w:r>
        <w:rPr/>
        <w:t>military</w:t>
      </w:r>
      <w:r>
        <w:rPr>
          <w:spacing w:val="-15"/>
        </w:rPr>
        <w:t> </w:t>
      </w:r>
      <w:r>
        <w:rPr/>
        <w:t>dependent,</w:t>
      </w:r>
      <w:r>
        <w:rPr>
          <w:spacing w:val="-15"/>
        </w:rPr>
        <w:t> </w:t>
      </w:r>
      <w:r>
        <w:rPr/>
        <w:t>made</w:t>
      </w:r>
      <w:r>
        <w:rPr>
          <w:spacing w:val="-15"/>
        </w:rPr>
        <w:t> </w:t>
      </w:r>
      <w:r>
        <w:rPr/>
        <w:t>their</w:t>
      </w:r>
      <w:r>
        <w:rPr>
          <w:spacing w:val="-15"/>
        </w:rPr>
        <w:t> </w:t>
      </w:r>
      <w:r>
        <w:rPr/>
        <w:t>actual and legal domicile in the state, commonwealth, territory, or possession. Transportation</w:t>
      </w:r>
      <w:r>
        <w:rPr>
          <w:spacing w:val="-1"/>
        </w:rPr>
        <w:t> </w:t>
      </w:r>
      <w:r>
        <w:rPr/>
        <w:t>of</w:t>
      </w:r>
      <w:r>
        <w:rPr>
          <w:spacing w:val="-1"/>
        </w:rPr>
        <w:t> </w:t>
      </w:r>
      <w:r>
        <w:rPr/>
        <w:t>dependents</w:t>
      </w:r>
      <w:r>
        <w:rPr>
          <w:spacing w:val="-2"/>
        </w:rPr>
        <w:t> </w:t>
      </w:r>
      <w:r>
        <w:rPr/>
        <w:t>is paid</w:t>
      </w:r>
      <w:r>
        <w:rPr>
          <w:spacing w:val="-2"/>
        </w:rPr>
        <w:t> </w:t>
      </w:r>
      <w:r>
        <w:rPr/>
        <w:t>at government expense</w:t>
      </w:r>
      <w:r>
        <w:rPr>
          <w:spacing w:val="-2"/>
        </w:rPr>
        <w:t> </w:t>
      </w:r>
      <w:r>
        <w:rPr/>
        <w:t>incident</w:t>
      </w:r>
      <w:r>
        <w:rPr>
          <w:spacing w:val="-2"/>
        </w:rPr>
        <w:t> </w:t>
      </w:r>
      <w:r>
        <w:rPr/>
        <w:t>to</w:t>
      </w:r>
      <w:r>
        <w:rPr>
          <w:spacing w:val="-1"/>
        </w:rPr>
        <w:t> </w:t>
      </w:r>
      <w:r>
        <w:rPr/>
        <w:t>PCS</w:t>
      </w:r>
      <w:r>
        <w:rPr>
          <w:spacing w:val="-2"/>
        </w:rPr>
        <w:t> </w:t>
      </w:r>
      <w:r>
        <w:rPr/>
        <w:t>upon members completing at least the unaccompanied overseas tour length.</w:t>
      </w:r>
      <w:r>
        <w:rPr>
          <w:spacing w:val="40"/>
        </w:rPr>
        <w:t> </w:t>
      </w:r>
      <w:r>
        <w:rPr/>
        <w:t>This also applies</w:t>
      </w:r>
      <w:r>
        <w:rPr>
          <w:spacing w:val="-4"/>
        </w:rPr>
        <w:t> </w:t>
      </w:r>
      <w:r>
        <w:rPr/>
        <w:t>to</w:t>
      </w:r>
      <w:r>
        <w:rPr>
          <w:spacing w:val="-4"/>
        </w:rPr>
        <w:t> </w:t>
      </w:r>
      <w:r>
        <w:rPr/>
        <w:t>an</w:t>
      </w:r>
      <w:r>
        <w:rPr>
          <w:spacing w:val="-6"/>
        </w:rPr>
        <w:t> </w:t>
      </w:r>
      <w:r>
        <w:rPr/>
        <w:t>employee</w:t>
      </w:r>
      <w:r>
        <w:rPr>
          <w:spacing w:val="-4"/>
        </w:rPr>
        <w:t> </w:t>
      </w:r>
      <w:r>
        <w:rPr/>
        <w:t>of</w:t>
      </w:r>
      <w:r>
        <w:rPr>
          <w:spacing w:val="-4"/>
        </w:rPr>
        <w:t> </w:t>
      </w:r>
      <w:r>
        <w:rPr/>
        <w:t>the</w:t>
      </w:r>
      <w:r>
        <w:rPr>
          <w:spacing w:val="-3"/>
        </w:rPr>
        <w:t> </w:t>
      </w:r>
      <w:r>
        <w:rPr/>
        <w:t>United</w:t>
      </w:r>
      <w:r>
        <w:rPr>
          <w:spacing w:val="-5"/>
        </w:rPr>
        <w:t> </w:t>
      </w:r>
      <w:r>
        <w:rPr/>
        <w:t>States</w:t>
      </w:r>
      <w:r>
        <w:rPr>
          <w:spacing w:val="-4"/>
        </w:rPr>
        <w:t> </w:t>
      </w:r>
      <w:r>
        <w:rPr/>
        <w:t>stationed</w:t>
      </w:r>
      <w:r>
        <w:rPr>
          <w:spacing w:val="-4"/>
        </w:rPr>
        <w:t> </w:t>
      </w:r>
      <w:r>
        <w:rPr/>
        <w:t>in</w:t>
      </w:r>
      <w:r>
        <w:rPr>
          <w:spacing w:val="-4"/>
        </w:rPr>
        <w:t> </w:t>
      </w:r>
      <w:r>
        <w:rPr/>
        <w:t>the</w:t>
      </w:r>
      <w:r>
        <w:rPr>
          <w:spacing w:val="-5"/>
        </w:rPr>
        <w:t> </w:t>
      </w:r>
      <w:r>
        <w:rPr/>
        <w:t>respective</w:t>
      </w:r>
      <w:r>
        <w:rPr>
          <w:spacing w:val="-4"/>
        </w:rPr>
        <w:t> </w:t>
      </w:r>
      <w:r>
        <w:rPr/>
        <w:t>area.</w:t>
      </w:r>
      <w:r>
        <w:rPr>
          <w:spacing w:val="40"/>
        </w:rPr>
        <w:t> </w:t>
      </w:r>
      <w:r>
        <w:rPr/>
        <w:t>These allowances</w:t>
      </w:r>
      <w:r>
        <w:rPr>
          <w:spacing w:val="-5"/>
        </w:rPr>
        <w:t> </w:t>
      </w:r>
      <w:r>
        <w:rPr/>
        <w:t>apply</w:t>
      </w:r>
      <w:r>
        <w:rPr>
          <w:spacing w:val="-4"/>
        </w:rPr>
        <w:t> </w:t>
      </w:r>
      <w:r>
        <w:rPr/>
        <w:t>whether</w:t>
      </w:r>
      <w:r>
        <w:rPr>
          <w:spacing w:val="-3"/>
        </w:rPr>
        <w:t> </w:t>
      </w:r>
      <w:r>
        <w:rPr/>
        <w:t>the</w:t>
      </w:r>
      <w:r>
        <w:rPr>
          <w:spacing w:val="-4"/>
        </w:rPr>
        <w:t> </w:t>
      </w:r>
      <w:r>
        <w:rPr/>
        <w:t>member</w:t>
      </w:r>
      <w:r>
        <w:rPr>
          <w:spacing w:val="-5"/>
        </w:rPr>
        <w:t> </w:t>
      </w:r>
      <w:r>
        <w:rPr/>
        <w:t>elects</w:t>
      </w:r>
      <w:r>
        <w:rPr>
          <w:spacing w:val="-3"/>
        </w:rPr>
        <w:t> </w:t>
      </w:r>
      <w:r>
        <w:rPr/>
        <w:t>to</w:t>
      </w:r>
      <w:r>
        <w:rPr>
          <w:spacing w:val="-5"/>
        </w:rPr>
        <w:t> </w:t>
      </w:r>
      <w:r>
        <w:rPr/>
        <w:t>serve</w:t>
      </w:r>
      <w:r>
        <w:rPr>
          <w:spacing w:val="-5"/>
        </w:rPr>
        <w:t> </w:t>
      </w:r>
      <w:r>
        <w:rPr/>
        <w:t>the</w:t>
      </w:r>
      <w:r>
        <w:rPr>
          <w:spacing w:val="-3"/>
        </w:rPr>
        <w:t> </w:t>
      </w:r>
      <w:r>
        <w:rPr/>
        <w:t>accompanied</w:t>
      </w:r>
      <w:r>
        <w:rPr>
          <w:spacing w:val="-6"/>
        </w:rPr>
        <w:t> </w:t>
      </w:r>
      <w:r>
        <w:rPr/>
        <w:t>tour</w:t>
      </w:r>
      <w:r>
        <w:rPr>
          <w:spacing w:val="-4"/>
        </w:rPr>
        <w:t> </w:t>
      </w:r>
      <w:r>
        <w:rPr>
          <w:spacing w:val="-2"/>
        </w:rPr>
        <w:t>length.</w:t>
      </w:r>
    </w:p>
    <w:p>
      <w:pPr>
        <w:pStyle w:val="ListParagraph"/>
        <w:numPr>
          <w:ilvl w:val="5"/>
          <w:numId w:val="51"/>
        </w:numPr>
        <w:tabs>
          <w:tab w:pos="3540" w:val="left" w:leader="none"/>
        </w:tabs>
        <w:spacing w:line="240" w:lineRule="auto" w:before="121" w:after="0"/>
        <w:ind w:left="2220" w:right="800" w:firstLine="0"/>
        <w:jc w:val="both"/>
        <w:rPr>
          <w:sz w:val="24"/>
        </w:rPr>
      </w:pPr>
      <w:r>
        <w:rPr>
          <w:sz w:val="24"/>
        </w:rPr>
        <w:t>Travel of dependents to the overseas duty station at government expense has not been prohibited or suspended by appropriate authority for any of the reasons listed in </w:t>
      </w:r>
      <w:hyperlink w:history="true" w:anchor="_bookmark239">
        <w:r>
          <w:rPr>
            <w:b/>
            <w:color w:val="0000FF"/>
            <w:sz w:val="24"/>
          </w:rPr>
          <w:t>paragraph 7.11.4.3</w:t>
        </w:r>
      </w:hyperlink>
      <w:r>
        <w:rPr>
          <w:sz w:val="24"/>
        </w:rPr>
        <w:t>.</w:t>
      </w:r>
    </w:p>
    <w:p>
      <w:pPr>
        <w:pStyle w:val="ListParagraph"/>
        <w:numPr>
          <w:ilvl w:val="5"/>
          <w:numId w:val="51"/>
        </w:numPr>
        <w:tabs>
          <w:tab w:pos="3540" w:val="left" w:leader="none"/>
        </w:tabs>
        <w:spacing w:line="240" w:lineRule="auto" w:before="120" w:after="0"/>
        <w:ind w:left="2220" w:right="796" w:firstLine="0"/>
        <w:jc w:val="both"/>
        <w:rPr>
          <w:sz w:val="24"/>
        </w:rPr>
      </w:pPr>
      <w:bookmarkStart w:name="_bookmark231" w:id="232"/>
      <w:bookmarkEnd w:id="232"/>
      <w:r>
        <w:rPr/>
      </w:r>
      <w:r>
        <w:rPr>
          <w:sz w:val="24"/>
        </w:rPr>
        <w:t>Adequate dependent support can be provided by local facilities if travel of dependents at government expense is involved.</w:t>
      </w:r>
      <w:r>
        <w:rPr>
          <w:spacing w:val="40"/>
          <w:sz w:val="24"/>
        </w:rPr>
        <w:t> </w:t>
      </w:r>
      <w:r>
        <w:rPr>
          <w:sz w:val="24"/>
        </w:rPr>
        <w:t>When a member has dependents (prior to the effective date of PCS orders as defined in the JTR, Appendix A) and requests travel at government expense to the overseas duty station, an AF Form 1466 and all supporting documentation must be processed according to AFI 40-701, </w:t>
      </w:r>
      <w:r>
        <w:rPr>
          <w:i/>
          <w:sz w:val="24"/>
        </w:rPr>
        <w:t>Medical Support to Family Member Relocation and</w:t>
      </w:r>
      <w:r>
        <w:rPr>
          <w:i/>
          <w:sz w:val="24"/>
        </w:rPr>
        <w:t> Exceptional</w:t>
      </w:r>
      <w:r>
        <w:rPr>
          <w:i/>
          <w:spacing w:val="-1"/>
          <w:sz w:val="24"/>
        </w:rPr>
        <w:t> </w:t>
      </w:r>
      <w:r>
        <w:rPr>
          <w:i/>
          <w:sz w:val="24"/>
        </w:rPr>
        <w:t>Family Member Program (EFMP)</w:t>
      </w:r>
      <w:r>
        <w:rPr>
          <w:sz w:val="24"/>
        </w:rPr>
        <w:t>.</w:t>
      </w:r>
      <w:r>
        <w:rPr>
          <w:spacing w:val="-1"/>
          <w:sz w:val="24"/>
        </w:rPr>
        <w:t> </w:t>
      </w:r>
      <w:r>
        <w:rPr>
          <w:b/>
          <w:sz w:val="24"/>
        </w:rPr>
        <w:t>(T-1) </w:t>
      </w:r>
      <w:r>
        <w:rPr>
          <w:sz w:val="24"/>
        </w:rPr>
        <w:t>Example:</w:t>
      </w:r>
      <w:r>
        <w:rPr>
          <w:spacing w:val="40"/>
          <w:sz w:val="24"/>
        </w:rPr>
        <w:t> </w:t>
      </w:r>
      <w:r>
        <w:rPr>
          <w:sz w:val="24"/>
        </w:rPr>
        <w:t>MSgt</w:t>
      </w:r>
      <w:r>
        <w:rPr>
          <w:spacing w:val="-1"/>
          <w:sz w:val="24"/>
        </w:rPr>
        <w:t> </w:t>
      </w:r>
      <w:r>
        <w:rPr>
          <w:sz w:val="24"/>
        </w:rPr>
        <w:t>Hammond is single when issued orders on 12 January 2021.</w:t>
      </w:r>
      <w:r>
        <w:rPr>
          <w:spacing w:val="40"/>
          <w:sz w:val="24"/>
        </w:rPr>
        <w:t> </w:t>
      </w:r>
      <w:r>
        <w:rPr>
          <w:sz w:val="24"/>
        </w:rPr>
        <w:t>Her RNLTD is 30 April 2021. She</w:t>
      </w:r>
      <w:r>
        <w:rPr>
          <w:spacing w:val="-7"/>
          <w:sz w:val="24"/>
        </w:rPr>
        <w:t> </w:t>
      </w:r>
      <w:r>
        <w:rPr>
          <w:sz w:val="24"/>
        </w:rPr>
        <w:t>gets</w:t>
      </w:r>
      <w:r>
        <w:rPr>
          <w:spacing w:val="-8"/>
          <w:sz w:val="24"/>
        </w:rPr>
        <w:t> </w:t>
      </w:r>
      <w:r>
        <w:rPr>
          <w:sz w:val="24"/>
        </w:rPr>
        <w:t>married</w:t>
      </w:r>
      <w:r>
        <w:rPr>
          <w:spacing w:val="-8"/>
          <w:sz w:val="24"/>
        </w:rPr>
        <w:t> </w:t>
      </w:r>
      <w:r>
        <w:rPr>
          <w:sz w:val="24"/>
        </w:rPr>
        <w:t>on</w:t>
      </w:r>
      <w:r>
        <w:rPr>
          <w:spacing w:val="-7"/>
          <w:sz w:val="24"/>
        </w:rPr>
        <w:t> </w:t>
      </w:r>
      <w:r>
        <w:rPr>
          <w:sz w:val="24"/>
        </w:rPr>
        <w:t>14</w:t>
      </w:r>
      <w:r>
        <w:rPr>
          <w:spacing w:val="-8"/>
          <w:sz w:val="24"/>
        </w:rPr>
        <w:t> </w:t>
      </w:r>
      <w:r>
        <w:rPr>
          <w:sz w:val="24"/>
        </w:rPr>
        <w:t>Feb</w:t>
      </w:r>
      <w:r>
        <w:rPr>
          <w:spacing w:val="-7"/>
          <w:sz w:val="24"/>
        </w:rPr>
        <w:t> </w:t>
      </w:r>
      <w:r>
        <w:rPr>
          <w:sz w:val="24"/>
        </w:rPr>
        <w:t>2021.</w:t>
      </w:r>
      <w:r>
        <w:rPr>
          <w:spacing w:val="40"/>
          <w:sz w:val="24"/>
        </w:rPr>
        <w:t> </w:t>
      </w:r>
      <w:r>
        <w:rPr>
          <w:sz w:val="24"/>
        </w:rPr>
        <w:t>Her</w:t>
      </w:r>
      <w:r>
        <w:rPr>
          <w:spacing w:val="-7"/>
          <w:sz w:val="24"/>
        </w:rPr>
        <w:t> </w:t>
      </w:r>
      <w:r>
        <w:rPr>
          <w:sz w:val="24"/>
        </w:rPr>
        <w:t>dependent</w:t>
      </w:r>
      <w:r>
        <w:rPr>
          <w:spacing w:val="-7"/>
          <w:sz w:val="24"/>
        </w:rPr>
        <w:t> </w:t>
      </w:r>
      <w:r>
        <w:rPr>
          <w:sz w:val="24"/>
        </w:rPr>
        <w:t>spouse</w:t>
      </w:r>
      <w:r>
        <w:rPr>
          <w:spacing w:val="-8"/>
          <w:sz w:val="24"/>
        </w:rPr>
        <w:t> </w:t>
      </w:r>
      <w:r>
        <w:rPr>
          <w:sz w:val="24"/>
        </w:rPr>
        <w:t>is</w:t>
      </w:r>
      <w:r>
        <w:rPr>
          <w:spacing w:val="-9"/>
          <w:sz w:val="24"/>
        </w:rPr>
        <w:t> </w:t>
      </w:r>
      <w:r>
        <w:rPr>
          <w:sz w:val="24"/>
        </w:rPr>
        <w:t>authorized</w:t>
      </w:r>
      <w:r>
        <w:rPr>
          <w:spacing w:val="-7"/>
          <w:sz w:val="24"/>
        </w:rPr>
        <w:t> </w:t>
      </w:r>
      <w:r>
        <w:rPr>
          <w:sz w:val="24"/>
        </w:rPr>
        <w:t>government funded travel since he became her dependent prior to the effective date of PCS orders (provided all other requirements are met).</w:t>
      </w:r>
    </w:p>
    <w:p>
      <w:pPr>
        <w:pStyle w:val="ListParagraph"/>
        <w:numPr>
          <w:ilvl w:val="6"/>
          <w:numId w:val="51"/>
        </w:numPr>
        <w:tabs>
          <w:tab w:pos="4080" w:val="left" w:leader="none"/>
        </w:tabs>
        <w:spacing w:line="240" w:lineRule="auto" w:before="120" w:after="0"/>
        <w:ind w:left="2580" w:right="799" w:firstLine="0"/>
        <w:jc w:val="both"/>
        <w:rPr>
          <w:sz w:val="24"/>
        </w:rPr>
      </w:pPr>
      <w:r>
        <w:rPr>
          <w:sz w:val="24"/>
        </w:rPr>
        <w:t>When travel of dependents at government expense is not requested</w:t>
      </w:r>
      <w:r>
        <w:rPr>
          <w:spacing w:val="-12"/>
          <w:sz w:val="24"/>
        </w:rPr>
        <w:t> </w:t>
      </w:r>
      <w:r>
        <w:rPr>
          <w:sz w:val="24"/>
        </w:rPr>
        <w:t>(example:</w:t>
      </w:r>
      <w:r>
        <w:rPr>
          <w:spacing w:val="38"/>
          <w:sz w:val="24"/>
        </w:rPr>
        <w:t> </w:t>
      </w:r>
      <w:r>
        <w:rPr>
          <w:sz w:val="24"/>
        </w:rPr>
        <w:t>travel</w:t>
      </w:r>
      <w:r>
        <w:rPr>
          <w:spacing w:val="-11"/>
          <w:sz w:val="24"/>
        </w:rPr>
        <w:t> </w:t>
      </w:r>
      <w:r>
        <w:rPr>
          <w:sz w:val="24"/>
        </w:rPr>
        <w:t>was</w:t>
      </w:r>
      <w:r>
        <w:rPr>
          <w:spacing w:val="-12"/>
          <w:sz w:val="24"/>
        </w:rPr>
        <w:t> </w:t>
      </w:r>
      <w:r>
        <w:rPr>
          <w:sz w:val="24"/>
        </w:rPr>
        <w:t>at</w:t>
      </w:r>
      <w:r>
        <w:rPr>
          <w:spacing w:val="-11"/>
          <w:sz w:val="24"/>
        </w:rPr>
        <w:t> </w:t>
      </w:r>
      <w:r>
        <w:rPr>
          <w:sz w:val="24"/>
        </w:rPr>
        <w:t>the</w:t>
      </w:r>
      <w:r>
        <w:rPr>
          <w:spacing w:val="-12"/>
          <w:sz w:val="24"/>
        </w:rPr>
        <w:t> </w:t>
      </w:r>
      <w:r>
        <w:rPr>
          <w:sz w:val="24"/>
        </w:rPr>
        <w:t>member’s</w:t>
      </w:r>
      <w:r>
        <w:rPr>
          <w:spacing w:val="-13"/>
          <w:sz w:val="24"/>
        </w:rPr>
        <w:t> </w:t>
      </w:r>
      <w:r>
        <w:rPr>
          <w:sz w:val="24"/>
        </w:rPr>
        <w:t>expense),</w:t>
      </w:r>
      <w:r>
        <w:rPr>
          <w:spacing w:val="-11"/>
          <w:sz w:val="24"/>
        </w:rPr>
        <w:t> </w:t>
      </w:r>
      <w:r>
        <w:rPr>
          <w:sz w:val="24"/>
        </w:rPr>
        <w:t>or</w:t>
      </w:r>
      <w:r>
        <w:rPr>
          <w:spacing w:val="-13"/>
          <w:sz w:val="24"/>
        </w:rPr>
        <w:t> </w:t>
      </w:r>
      <w:r>
        <w:rPr>
          <w:sz w:val="24"/>
        </w:rPr>
        <w:t>the</w:t>
      </w:r>
      <w:r>
        <w:rPr>
          <w:spacing w:val="-11"/>
          <w:sz w:val="24"/>
        </w:rPr>
        <w:t> </w:t>
      </w:r>
      <w:r>
        <w:rPr>
          <w:sz w:val="24"/>
        </w:rPr>
        <w:t>member</w:t>
      </w:r>
      <w:r>
        <w:rPr>
          <w:spacing w:val="-12"/>
          <w:sz w:val="24"/>
        </w:rPr>
        <w:t> </w:t>
      </w:r>
      <w:r>
        <w:rPr>
          <w:sz w:val="24"/>
        </w:rPr>
        <w:t>is</w:t>
      </w:r>
      <w:r>
        <w:rPr>
          <w:spacing w:val="-11"/>
          <w:sz w:val="24"/>
        </w:rPr>
        <w:t> </w:t>
      </w:r>
      <w:r>
        <w:rPr>
          <w:sz w:val="24"/>
        </w:rPr>
        <w:t>not entitled to travel of dependents at government expense (example:</w:t>
      </w:r>
      <w:r>
        <w:rPr>
          <w:spacing w:val="40"/>
          <w:sz w:val="24"/>
        </w:rPr>
        <w:t> </w:t>
      </w:r>
      <w:r>
        <w:rPr>
          <w:sz w:val="24"/>
        </w:rPr>
        <w:t>dependents were acquired after member’s arrival overseas, or were not initially medically cleared</w:t>
      </w:r>
      <w:r>
        <w:rPr>
          <w:spacing w:val="-10"/>
          <w:sz w:val="24"/>
        </w:rPr>
        <w:t> </w:t>
      </w:r>
      <w:r>
        <w:rPr>
          <w:sz w:val="24"/>
        </w:rPr>
        <w:t>for</w:t>
      </w:r>
      <w:r>
        <w:rPr>
          <w:spacing w:val="-11"/>
          <w:sz w:val="24"/>
        </w:rPr>
        <w:t> </w:t>
      </w:r>
      <w:r>
        <w:rPr>
          <w:sz w:val="24"/>
        </w:rPr>
        <w:t>travel</w:t>
      </w:r>
      <w:r>
        <w:rPr>
          <w:spacing w:val="-10"/>
          <w:sz w:val="24"/>
        </w:rPr>
        <w:t> </w:t>
      </w:r>
      <w:r>
        <w:rPr>
          <w:sz w:val="24"/>
        </w:rPr>
        <w:t>but</w:t>
      </w:r>
      <w:r>
        <w:rPr>
          <w:spacing w:val="-10"/>
          <w:sz w:val="24"/>
        </w:rPr>
        <w:t> </w:t>
      </w:r>
      <w:r>
        <w:rPr>
          <w:sz w:val="24"/>
        </w:rPr>
        <w:t>traveled</w:t>
      </w:r>
      <w:r>
        <w:rPr>
          <w:spacing w:val="-11"/>
          <w:sz w:val="24"/>
        </w:rPr>
        <w:t> </w:t>
      </w:r>
      <w:r>
        <w:rPr>
          <w:sz w:val="24"/>
        </w:rPr>
        <w:t>at</w:t>
      </w:r>
      <w:r>
        <w:rPr>
          <w:spacing w:val="-11"/>
          <w:sz w:val="24"/>
        </w:rPr>
        <w:t> </w:t>
      </w:r>
      <w:r>
        <w:rPr>
          <w:sz w:val="24"/>
        </w:rPr>
        <w:t>member’s</w:t>
      </w:r>
      <w:r>
        <w:rPr>
          <w:spacing w:val="-10"/>
          <w:sz w:val="24"/>
        </w:rPr>
        <w:t> </w:t>
      </w:r>
      <w:r>
        <w:rPr>
          <w:sz w:val="24"/>
        </w:rPr>
        <w:t>expense),</w:t>
      </w:r>
      <w:r>
        <w:rPr>
          <w:spacing w:val="-10"/>
          <w:sz w:val="24"/>
        </w:rPr>
        <w:t> </w:t>
      </w:r>
      <w:r>
        <w:rPr>
          <w:sz w:val="24"/>
        </w:rPr>
        <w:t>then</w:t>
      </w:r>
      <w:r>
        <w:rPr>
          <w:spacing w:val="-10"/>
          <w:sz w:val="24"/>
        </w:rPr>
        <w:t> </w:t>
      </w:r>
      <w:r>
        <w:rPr>
          <w:sz w:val="24"/>
        </w:rPr>
        <w:t>an</w:t>
      </w:r>
      <w:r>
        <w:rPr>
          <w:spacing w:val="-10"/>
          <w:sz w:val="24"/>
        </w:rPr>
        <w:t> </w:t>
      </w:r>
      <w:r>
        <w:rPr>
          <w:sz w:val="24"/>
        </w:rPr>
        <w:t>AF</w:t>
      </w:r>
      <w:r>
        <w:rPr>
          <w:spacing w:val="-11"/>
          <w:sz w:val="24"/>
        </w:rPr>
        <w:t> </w:t>
      </w:r>
      <w:r>
        <w:rPr>
          <w:sz w:val="24"/>
        </w:rPr>
        <w:t>Form</w:t>
      </w:r>
      <w:r>
        <w:rPr>
          <w:spacing w:val="-10"/>
          <w:sz w:val="24"/>
        </w:rPr>
        <w:t> </w:t>
      </w:r>
      <w:r>
        <w:rPr>
          <w:sz w:val="24"/>
        </w:rPr>
        <w:t>1466</w:t>
      </w:r>
      <w:r>
        <w:rPr>
          <w:spacing w:val="-11"/>
          <w:sz w:val="24"/>
        </w:rPr>
        <w:t> </w:t>
      </w:r>
      <w:r>
        <w:rPr>
          <w:sz w:val="24"/>
        </w:rPr>
        <w:t>for the purpose of approving travel of dependents at government expense is not a prerequisite for approval of command sponsorship.</w:t>
      </w:r>
    </w:p>
    <w:p>
      <w:pPr>
        <w:pStyle w:val="ListParagraph"/>
        <w:numPr>
          <w:ilvl w:val="6"/>
          <w:numId w:val="51"/>
        </w:numPr>
        <w:tabs>
          <w:tab w:pos="4080" w:val="left" w:leader="none"/>
        </w:tabs>
        <w:spacing w:line="240" w:lineRule="auto" w:before="119" w:after="0"/>
        <w:ind w:left="2580" w:right="797" w:firstLine="0"/>
        <w:jc w:val="both"/>
        <w:rPr>
          <w:sz w:val="24"/>
        </w:rPr>
      </w:pPr>
      <w:r>
        <w:rPr>
          <w:sz w:val="24"/>
        </w:rPr>
        <w:t>For command sponsorship requests, not involving travel of dependents</w:t>
      </w:r>
      <w:r>
        <w:rPr>
          <w:spacing w:val="-9"/>
          <w:sz w:val="24"/>
        </w:rPr>
        <w:t> </w:t>
      </w:r>
      <w:r>
        <w:rPr>
          <w:sz w:val="24"/>
        </w:rPr>
        <w:t>at</w:t>
      </w:r>
      <w:r>
        <w:rPr>
          <w:spacing w:val="-7"/>
          <w:sz w:val="24"/>
        </w:rPr>
        <w:t> </w:t>
      </w:r>
      <w:r>
        <w:rPr>
          <w:sz w:val="24"/>
        </w:rPr>
        <w:t>government</w:t>
      </w:r>
      <w:r>
        <w:rPr>
          <w:spacing w:val="-8"/>
          <w:sz w:val="24"/>
        </w:rPr>
        <w:t> </w:t>
      </w:r>
      <w:r>
        <w:rPr>
          <w:sz w:val="24"/>
        </w:rPr>
        <w:t>expense</w:t>
      </w:r>
      <w:r>
        <w:rPr>
          <w:spacing w:val="-8"/>
          <w:sz w:val="24"/>
        </w:rPr>
        <w:t> </w:t>
      </w:r>
      <w:r>
        <w:rPr>
          <w:sz w:val="24"/>
        </w:rPr>
        <w:t>(acquired</w:t>
      </w:r>
      <w:r>
        <w:rPr>
          <w:spacing w:val="-8"/>
          <w:sz w:val="24"/>
        </w:rPr>
        <w:t> </w:t>
      </w:r>
      <w:r>
        <w:rPr>
          <w:sz w:val="24"/>
        </w:rPr>
        <w:t>dependents</w:t>
      </w:r>
      <w:r>
        <w:rPr>
          <w:spacing w:val="-8"/>
          <w:sz w:val="24"/>
        </w:rPr>
        <w:t> </w:t>
      </w:r>
      <w:r>
        <w:rPr>
          <w:sz w:val="24"/>
        </w:rPr>
        <w:t>or</w:t>
      </w:r>
      <w:r>
        <w:rPr>
          <w:spacing w:val="-9"/>
          <w:sz w:val="24"/>
        </w:rPr>
        <w:t> </w:t>
      </w:r>
      <w:r>
        <w:rPr>
          <w:sz w:val="24"/>
        </w:rPr>
        <w:t>those</w:t>
      </w:r>
      <w:r>
        <w:rPr>
          <w:spacing w:val="-7"/>
          <w:sz w:val="24"/>
        </w:rPr>
        <w:t> </w:t>
      </w:r>
      <w:r>
        <w:rPr>
          <w:sz w:val="24"/>
        </w:rPr>
        <w:t>that</w:t>
      </w:r>
      <w:r>
        <w:rPr>
          <w:spacing w:val="-7"/>
          <w:sz w:val="24"/>
        </w:rPr>
        <w:t> </w:t>
      </w:r>
      <w:r>
        <w:rPr>
          <w:sz w:val="24"/>
        </w:rPr>
        <w:t>were</w:t>
      </w:r>
      <w:r>
        <w:rPr>
          <w:spacing w:val="-7"/>
          <w:sz w:val="24"/>
        </w:rPr>
        <w:t> </w:t>
      </w:r>
      <w:r>
        <w:rPr>
          <w:sz w:val="24"/>
        </w:rPr>
        <w:t>not initially</w:t>
      </w:r>
      <w:r>
        <w:rPr>
          <w:spacing w:val="-12"/>
          <w:sz w:val="24"/>
        </w:rPr>
        <w:t> </w:t>
      </w:r>
      <w:r>
        <w:rPr>
          <w:sz w:val="24"/>
        </w:rPr>
        <w:t>medically</w:t>
      </w:r>
      <w:r>
        <w:rPr>
          <w:spacing w:val="-13"/>
          <w:sz w:val="24"/>
        </w:rPr>
        <w:t> </w:t>
      </w:r>
      <w:r>
        <w:rPr>
          <w:sz w:val="24"/>
        </w:rPr>
        <w:t>cleared</w:t>
      </w:r>
      <w:r>
        <w:rPr>
          <w:spacing w:val="-13"/>
          <w:sz w:val="24"/>
        </w:rPr>
        <w:t> </w:t>
      </w:r>
      <w:r>
        <w:rPr>
          <w:sz w:val="24"/>
        </w:rPr>
        <w:t>for</w:t>
      </w:r>
      <w:r>
        <w:rPr>
          <w:spacing w:val="-12"/>
          <w:sz w:val="24"/>
        </w:rPr>
        <w:t> </w:t>
      </w:r>
      <w:r>
        <w:rPr>
          <w:sz w:val="24"/>
        </w:rPr>
        <w:t>travel</w:t>
      </w:r>
      <w:r>
        <w:rPr>
          <w:spacing w:val="-12"/>
          <w:sz w:val="24"/>
        </w:rPr>
        <w:t> </w:t>
      </w:r>
      <w:r>
        <w:rPr>
          <w:sz w:val="24"/>
        </w:rPr>
        <w:t>but</w:t>
      </w:r>
      <w:r>
        <w:rPr>
          <w:spacing w:val="-12"/>
          <w:sz w:val="24"/>
        </w:rPr>
        <w:t> </w:t>
      </w:r>
      <w:r>
        <w:rPr>
          <w:sz w:val="24"/>
        </w:rPr>
        <w:t>traveled</w:t>
      </w:r>
      <w:r>
        <w:rPr>
          <w:spacing w:val="-14"/>
          <w:sz w:val="24"/>
        </w:rPr>
        <w:t> </w:t>
      </w:r>
      <w:r>
        <w:rPr>
          <w:sz w:val="24"/>
        </w:rPr>
        <w:t>at</w:t>
      </w:r>
      <w:r>
        <w:rPr>
          <w:spacing w:val="-12"/>
          <w:sz w:val="24"/>
        </w:rPr>
        <w:t> </w:t>
      </w:r>
      <w:r>
        <w:rPr>
          <w:sz w:val="24"/>
        </w:rPr>
        <w:t>member’s</w:t>
      </w:r>
      <w:r>
        <w:rPr>
          <w:spacing w:val="-14"/>
          <w:sz w:val="24"/>
        </w:rPr>
        <w:t> </w:t>
      </w:r>
      <w:r>
        <w:rPr>
          <w:sz w:val="24"/>
        </w:rPr>
        <w:t>expense),</w:t>
      </w:r>
      <w:r>
        <w:rPr>
          <w:spacing w:val="-14"/>
          <w:sz w:val="24"/>
        </w:rPr>
        <w:t> </w:t>
      </w:r>
      <w:r>
        <w:rPr>
          <w:sz w:val="24"/>
        </w:rPr>
        <w:t>include the AF Form 4380, </w:t>
      </w:r>
      <w:r>
        <w:rPr>
          <w:i/>
          <w:sz w:val="24"/>
        </w:rPr>
        <w:t>Air Force Special Needs Screener</w:t>
      </w:r>
      <w:r>
        <w:rPr>
          <w:sz w:val="24"/>
        </w:rPr>
        <w:t>, and a statement of support/clearance from the local medical and education activity.</w:t>
      </w:r>
      <w:r>
        <w:rPr>
          <w:spacing w:val="40"/>
          <w:sz w:val="24"/>
        </w:rPr>
        <w:t> </w:t>
      </w:r>
      <w:r>
        <w:rPr>
          <w:sz w:val="24"/>
        </w:rPr>
        <w:t>The purpose of the statement of support/clearance is to enable local officials to identify a dependent</w:t>
      </w:r>
      <w:r>
        <w:rPr>
          <w:spacing w:val="-8"/>
          <w:sz w:val="24"/>
        </w:rPr>
        <w:t> </w:t>
      </w:r>
      <w:r>
        <w:rPr>
          <w:sz w:val="24"/>
        </w:rPr>
        <w:t>with</w:t>
      </w:r>
      <w:r>
        <w:rPr>
          <w:spacing w:val="-9"/>
          <w:sz w:val="24"/>
        </w:rPr>
        <w:t> </w:t>
      </w:r>
      <w:r>
        <w:rPr>
          <w:sz w:val="24"/>
        </w:rPr>
        <w:t>special</w:t>
      </w:r>
      <w:r>
        <w:rPr>
          <w:spacing w:val="-9"/>
          <w:sz w:val="24"/>
        </w:rPr>
        <w:t> </w:t>
      </w:r>
      <w:r>
        <w:rPr>
          <w:sz w:val="24"/>
        </w:rPr>
        <w:t>educational</w:t>
      </w:r>
      <w:r>
        <w:rPr>
          <w:spacing w:val="-9"/>
          <w:sz w:val="24"/>
        </w:rPr>
        <w:t> </w:t>
      </w:r>
      <w:r>
        <w:rPr>
          <w:sz w:val="24"/>
        </w:rPr>
        <w:t>needs</w:t>
      </w:r>
      <w:r>
        <w:rPr>
          <w:spacing w:val="-9"/>
          <w:sz w:val="24"/>
        </w:rPr>
        <w:t> </w:t>
      </w:r>
      <w:r>
        <w:rPr>
          <w:sz w:val="24"/>
        </w:rPr>
        <w:t>to</w:t>
      </w:r>
      <w:r>
        <w:rPr>
          <w:spacing w:val="-10"/>
          <w:sz w:val="24"/>
        </w:rPr>
        <w:t> </w:t>
      </w:r>
      <w:r>
        <w:rPr>
          <w:sz w:val="24"/>
        </w:rPr>
        <w:t>include</w:t>
      </w:r>
      <w:r>
        <w:rPr>
          <w:spacing w:val="-9"/>
          <w:sz w:val="24"/>
        </w:rPr>
        <w:t> </w:t>
      </w:r>
      <w:r>
        <w:rPr>
          <w:sz w:val="24"/>
        </w:rPr>
        <w:t>related</w:t>
      </w:r>
      <w:r>
        <w:rPr>
          <w:spacing w:val="-10"/>
          <w:sz w:val="24"/>
        </w:rPr>
        <w:t> </w:t>
      </w:r>
      <w:r>
        <w:rPr>
          <w:sz w:val="24"/>
        </w:rPr>
        <w:t>services</w:t>
      </w:r>
      <w:r>
        <w:rPr>
          <w:spacing w:val="-10"/>
          <w:sz w:val="24"/>
        </w:rPr>
        <w:t> </w:t>
      </w:r>
      <w:r>
        <w:rPr>
          <w:sz w:val="24"/>
        </w:rPr>
        <w:t>incident</w:t>
      </w:r>
      <w:r>
        <w:rPr>
          <w:spacing w:val="-9"/>
          <w:sz w:val="24"/>
        </w:rPr>
        <w:t> </w:t>
      </w:r>
      <w:r>
        <w:rPr>
          <w:sz w:val="24"/>
        </w:rPr>
        <w:t>to an individualized</w:t>
      </w:r>
      <w:r>
        <w:rPr>
          <w:spacing w:val="-1"/>
          <w:sz w:val="24"/>
        </w:rPr>
        <w:t> </w:t>
      </w:r>
      <w:r>
        <w:rPr>
          <w:sz w:val="24"/>
        </w:rPr>
        <w:t>education program,</w:t>
      </w:r>
      <w:r>
        <w:rPr>
          <w:spacing w:val="-1"/>
          <w:sz w:val="24"/>
        </w:rPr>
        <w:t> </w:t>
      </w:r>
      <w:r>
        <w:rPr>
          <w:sz w:val="24"/>
        </w:rPr>
        <w:t>or early intervention services incident to an individualized family service plan.</w:t>
      </w:r>
    </w:p>
    <w:p>
      <w:pPr>
        <w:pStyle w:val="ListParagraph"/>
        <w:numPr>
          <w:ilvl w:val="6"/>
          <w:numId w:val="51"/>
        </w:numPr>
        <w:tabs>
          <w:tab w:pos="4080" w:val="left" w:leader="none"/>
        </w:tabs>
        <w:spacing w:line="240" w:lineRule="auto" w:before="120" w:after="0"/>
        <w:ind w:left="2580" w:right="797" w:firstLine="0"/>
        <w:jc w:val="both"/>
        <w:rPr>
          <w:sz w:val="24"/>
        </w:rPr>
      </w:pPr>
      <w:r>
        <w:rPr>
          <w:sz w:val="24"/>
        </w:rPr>
        <w:t>Identification of dependents who qualify under the EFMP ensures the member receives counseling on the availability or lack of availability of facilities and permits EFMP consideration in conjunction with their</w:t>
      </w:r>
      <w:r>
        <w:rPr>
          <w:spacing w:val="-15"/>
          <w:sz w:val="24"/>
        </w:rPr>
        <w:t> </w:t>
      </w:r>
      <w:r>
        <w:rPr>
          <w:sz w:val="24"/>
        </w:rPr>
        <w:t>next</w:t>
      </w:r>
      <w:r>
        <w:rPr>
          <w:spacing w:val="-15"/>
          <w:sz w:val="24"/>
        </w:rPr>
        <w:t> </w:t>
      </w:r>
      <w:r>
        <w:rPr>
          <w:sz w:val="24"/>
        </w:rPr>
        <w:t>assignment.</w:t>
      </w:r>
      <w:r>
        <w:rPr>
          <w:spacing w:val="30"/>
          <w:sz w:val="24"/>
        </w:rPr>
        <w:t> </w:t>
      </w:r>
      <w:r>
        <w:rPr>
          <w:sz w:val="24"/>
        </w:rPr>
        <w:t>Similarly,</w:t>
      </w:r>
      <w:r>
        <w:rPr>
          <w:spacing w:val="-15"/>
          <w:sz w:val="24"/>
        </w:rPr>
        <w:t> </w:t>
      </w:r>
      <w:r>
        <w:rPr>
          <w:sz w:val="24"/>
        </w:rPr>
        <w:t>the</w:t>
      </w:r>
      <w:r>
        <w:rPr>
          <w:spacing w:val="-15"/>
          <w:sz w:val="24"/>
        </w:rPr>
        <w:t> </w:t>
      </w:r>
      <w:r>
        <w:rPr>
          <w:sz w:val="24"/>
        </w:rPr>
        <w:t>statement</w:t>
      </w:r>
      <w:r>
        <w:rPr>
          <w:spacing w:val="-15"/>
          <w:sz w:val="24"/>
        </w:rPr>
        <w:t> </w:t>
      </w:r>
      <w:r>
        <w:rPr>
          <w:sz w:val="24"/>
        </w:rPr>
        <w:t>of</w:t>
      </w:r>
      <w:r>
        <w:rPr>
          <w:spacing w:val="-15"/>
          <w:sz w:val="24"/>
        </w:rPr>
        <w:t> </w:t>
      </w:r>
      <w:r>
        <w:rPr>
          <w:sz w:val="24"/>
        </w:rPr>
        <w:t>support/clearance</w:t>
      </w:r>
      <w:r>
        <w:rPr>
          <w:spacing w:val="-15"/>
          <w:sz w:val="24"/>
        </w:rPr>
        <w:t> </w:t>
      </w:r>
      <w:r>
        <w:rPr>
          <w:sz w:val="24"/>
        </w:rPr>
        <w:t>is</w:t>
      </w:r>
      <w:r>
        <w:rPr>
          <w:spacing w:val="-15"/>
          <w:sz w:val="24"/>
        </w:rPr>
        <w:t> </w:t>
      </w:r>
      <w:r>
        <w:rPr>
          <w:sz w:val="24"/>
        </w:rPr>
        <w:t>to</w:t>
      </w:r>
      <w:r>
        <w:rPr>
          <w:spacing w:val="-15"/>
          <w:sz w:val="24"/>
        </w:rPr>
        <w:t> </w:t>
      </w:r>
      <w:r>
        <w:rPr>
          <w:sz w:val="24"/>
        </w:rPr>
        <w:t>enable local medical officials to identify dependents who may have special medical needs which cannot be treated locally.</w:t>
      </w:r>
      <w:r>
        <w:rPr>
          <w:spacing w:val="40"/>
          <w:sz w:val="24"/>
        </w:rPr>
        <w:t> </w:t>
      </w:r>
      <w:r>
        <w:rPr>
          <w:sz w:val="24"/>
        </w:rPr>
        <w:t>Identification of dependents with medical problems which cannot be treated locally allows medical officials to recommend</w:t>
      </w:r>
      <w:r>
        <w:rPr>
          <w:spacing w:val="3"/>
          <w:sz w:val="24"/>
        </w:rPr>
        <w:t> </w:t>
      </w:r>
      <w:r>
        <w:rPr>
          <w:sz w:val="24"/>
        </w:rPr>
        <w:t>to</w:t>
      </w:r>
      <w:r>
        <w:rPr>
          <w:spacing w:val="5"/>
          <w:sz w:val="24"/>
        </w:rPr>
        <w:t> </w:t>
      </w:r>
      <w:r>
        <w:rPr>
          <w:sz w:val="24"/>
        </w:rPr>
        <w:t>the</w:t>
      </w:r>
      <w:r>
        <w:rPr>
          <w:spacing w:val="3"/>
          <w:sz w:val="24"/>
        </w:rPr>
        <w:t> </w:t>
      </w:r>
      <w:r>
        <w:rPr>
          <w:sz w:val="24"/>
        </w:rPr>
        <w:t>installation</w:t>
      </w:r>
      <w:r>
        <w:rPr>
          <w:spacing w:val="3"/>
          <w:sz w:val="24"/>
        </w:rPr>
        <w:t> </w:t>
      </w:r>
      <w:r>
        <w:rPr>
          <w:sz w:val="24"/>
        </w:rPr>
        <w:t>commander</w:t>
      </w:r>
      <w:r>
        <w:rPr>
          <w:spacing w:val="5"/>
          <w:sz w:val="24"/>
        </w:rPr>
        <w:t> </w:t>
      </w:r>
      <w:r>
        <w:rPr>
          <w:sz w:val="24"/>
        </w:rPr>
        <w:t>or</w:t>
      </w:r>
      <w:r>
        <w:rPr>
          <w:spacing w:val="4"/>
          <w:sz w:val="24"/>
        </w:rPr>
        <w:t> </w:t>
      </w:r>
      <w:r>
        <w:rPr>
          <w:sz w:val="24"/>
        </w:rPr>
        <w:t>the</w:t>
      </w:r>
      <w:r>
        <w:rPr>
          <w:spacing w:val="3"/>
          <w:sz w:val="24"/>
        </w:rPr>
        <w:t> </w:t>
      </w:r>
      <w:r>
        <w:rPr>
          <w:sz w:val="24"/>
        </w:rPr>
        <w:t>ABG/CC</w:t>
      </w:r>
      <w:r>
        <w:rPr>
          <w:spacing w:val="4"/>
          <w:sz w:val="24"/>
        </w:rPr>
        <w:t> </w:t>
      </w:r>
      <w:r>
        <w:rPr>
          <w:sz w:val="24"/>
        </w:rPr>
        <w:t>at</w:t>
      </w:r>
      <w:r>
        <w:rPr>
          <w:spacing w:val="3"/>
          <w:sz w:val="24"/>
        </w:rPr>
        <w:t> </w:t>
      </w:r>
      <w:r>
        <w:rPr>
          <w:sz w:val="24"/>
        </w:rPr>
        <w:t>non-AF</w:t>
      </w:r>
      <w:r>
        <w:rPr>
          <w:spacing w:val="3"/>
          <w:sz w:val="24"/>
        </w:rPr>
        <w:t> </w:t>
      </w:r>
      <w:r>
        <w:rPr>
          <w:sz w:val="24"/>
        </w:rPr>
        <w:t>led</w:t>
      </w:r>
      <w:r>
        <w:rPr>
          <w:spacing w:val="4"/>
          <w:sz w:val="24"/>
        </w:rPr>
        <w:t> </w:t>
      </w:r>
      <w:r>
        <w:rPr>
          <w:spacing w:val="-2"/>
          <w:sz w:val="24"/>
        </w:rPr>
        <w:t>joint</w:t>
      </w:r>
    </w:p>
    <w:p>
      <w:pPr>
        <w:spacing w:after="0" w:line="240" w:lineRule="auto"/>
        <w:jc w:val="both"/>
        <w:rPr>
          <w:sz w:val="24"/>
        </w:rPr>
        <w:sectPr>
          <w:pgSz w:w="12240" w:h="15840"/>
          <w:pgMar w:header="731" w:footer="0" w:top="1380" w:bottom="280" w:left="660" w:right="640"/>
        </w:sectPr>
      </w:pPr>
    </w:p>
    <w:p>
      <w:pPr>
        <w:pStyle w:val="BodyText"/>
        <w:spacing w:before="96"/>
        <w:ind w:left="2580" w:right="796"/>
        <w:rPr>
          <w:b/>
        </w:rPr>
      </w:pPr>
      <w:r>
        <w:rPr/>
        <w:t>bases to deny command sponsorship and counsel members in advance of independently sponsoring dependents on what they can anticipate in the event of a medical emergency.</w:t>
      </w:r>
      <w:r>
        <w:rPr>
          <w:spacing w:val="40"/>
        </w:rPr>
        <w:t> </w:t>
      </w:r>
      <w:r>
        <w:rPr/>
        <w:t>Installation commanders or the ABG/CC at non-AF led joint bases use the information and recommendations received to form the basis for approving or disapproving a member’s request.</w:t>
      </w:r>
      <w:r>
        <w:rPr>
          <w:spacing w:val="40"/>
        </w:rPr>
        <w:t> </w:t>
      </w:r>
      <w:r>
        <w:rPr/>
        <w:t>(</w:t>
      </w:r>
      <w:r>
        <w:rPr>
          <w:b/>
        </w:rPr>
        <w:t>Note</w:t>
      </w:r>
      <w:r>
        <w:rPr/>
        <w:t>:</w:t>
      </w:r>
      <w:r>
        <w:rPr>
          <w:spacing w:val="40"/>
        </w:rPr>
        <w:t> </w:t>
      </w:r>
      <w:r>
        <w:rPr/>
        <w:t>Command sponsorship</w:t>
      </w:r>
      <w:r>
        <w:rPr>
          <w:spacing w:val="-3"/>
        </w:rPr>
        <w:t> </w:t>
      </w:r>
      <w:r>
        <w:rPr/>
        <w:t>can</w:t>
      </w:r>
      <w:r>
        <w:rPr>
          <w:spacing w:val="-3"/>
        </w:rPr>
        <w:t> </w:t>
      </w:r>
      <w:r>
        <w:rPr/>
        <w:t>only</w:t>
      </w:r>
      <w:r>
        <w:rPr>
          <w:spacing w:val="-3"/>
        </w:rPr>
        <w:t> </w:t>
      </w:r>
      <w:r>
        <w:rPr/>
        <w:t>be</w:t>
      </w:r>
      <w:r>
        <w:rPr>
          <w:spacing w:val="-3"/>
        </w:rPr>
        <w:t> </w:t>
      </w:r>
      <w:r>
        <w:rPr/>
        <w:t>denied</w:t>
      </w:r>
      <w:r>
        <w:rPr>
          <w:spacing w:val="-2"/>
        </w:rPr>
        <w:t> </w:t>
      </w:r>
      <w:r>
        <w:rPr/>
        <w:t>by</w:t>
      </w:r>
      <w:r>
        <w:rPr>
          <w:spacing w:val="-4"/>
        </w:rPr>
        <w:t> </w:t>
      </w:r>
      <w:r>
        <w:rPr/>
        <w:t>the</w:t>
      </w:r>
      <w:r>
        <w:rPr>
          <w:spacing w:val="-2"/>
        </w:rPr>
        <w:t> </w:t>
      </w:r>
      <w:r>
        <w:rPr/>
        <w:t>installation</w:t>
      </w:r>
      <w:r>
        <w:rPr>
          <w:spacing w:val="-3"/>
        </w:rPr>
        <w:t> </w:t>
      </w:r>
      <w:r>
        <w:rPr/>
        <w:t>commander</w:t>
      </w:r>
      <w:r>
        <w:rPr>
          <w:spacing w:val="-2"/>
        </w:rPr>
        <w:t> </w:t>
      </w:r>
      <w:r>
        <w:rPr/>
        <w:t>or</w:t>
      </w:r>
      <w:r>
        <w:rPr>
          <w:spacing w:val="-3"/>
        </w:rPr>
        <w:t> </w:t>
      </w:r>
      <w:r>
        <w:rPr/>
        <w:t>the</w:t>
      </w:r>
      <w:r>
        <w:rPr>
          <w:spacing w:val="-2"/>
        </w:rPr>
        <w:t> </w:t>
      </w:r>
      <w:r>
        <w:rPr/>
        <w:t>ABG/CC at</w:t>
      </w:r>
      <w:r>
        <w:rPr>
          <w:spacing w:val="-11"/>
        </w:rPr>
        <w:t> </w:t>
      </w:r>
      <w:r>
        <w:rPr/>
        <w:t>non-AF</w:t>
      </w:r>
      <w:r>
        <w:rPr>
          <w:spacing w:val="-14"/>
        </w:rPr>
        <w:t> </w:t>
      </w:r>
      <w:r>
        <w:rPr/>
        <w:t>led</w:t>
      </w:r>
      <w:r>
        <w:rPr>
          <w:spacing w:val="-12"/>
        </w:rPr>
        <w:t> </w:t>
      </w:r>
      <w:r>
        <w:rPr/>
        <w:t>joint</w:t>
      </w:r>
      <w:r>
        <w:rPr>
          <w:spacing w:val="-11"/>
        </w:rPr>
        <w:t> </w:t>
      </w:r>
      <w:r>
        <w:rPr/>
        <w:t>bases</w:t>
      </w:r>
      <w:r>
        <w:rPr>
          <w:spacing w:val="-12"/>
        </w:rPr>
        <w:t> </w:t>
      </w:r>
      <w:r>
        <w:rPr/>
        <w:t>when</w:t>
      </w:r>
      <w:r>
        <w:rPr>
          <w:spacing w:val="-12"/>
        </w:rPr>
        <w:t> </w:t>
      </w:r>
      <w:r>
        <w:rPr/>
        <w:t>special</w:t>
      </w:r>
      <w:r>
        <w:rPr>
          <w:spacing w:val="-11"/>
        </w:rPr>
        <w:t> </w:t>
      </w:r>
      <w:r>
        <w:rPr/>
        <w:t>medical</w:t>
      </w:r>
      <w:r>
        <w:rPr>
          <w:spacing w:val="-11"/>
        </w:rPr>
        <w:t> </w:t>
      </w:r>
      <w:r>
        <w:rPr/>
        <w:t>needs</w:t>
      </w:r>
      <w:r>
        <w:rPr>
          <w:spacing w:val="-11"/>
        </w:rPr>
        <w:t> </w:t>
      </w:r>
      <w:r>
        <w:rPr/>
        <w:t>cannot</w:t>
      </w:r>
      <w:r>
        <w:rPr>
          <w:spacing w:val="-11"/>
        </w:rPr>
        <w:t> </w:t>
      </w:r>
      <w:r>
        <w:rPr/>
        <w:t>be</w:t>
      </w:r>
      <w:r>
        <w:rPr>
          <w:spacing w:val="-11"/>
        </w:rPr>
        <w:t> </w:t>
      </w:r>
      <w:r>
        <w:rPr/>
        <w:t>accommodated at the overseas location as determined by the medical authorities.)</w:t>
      </w:r>
      <w:r>
        <w:rPr>
          <w:spacing w:val="40"/>
        </w:rPr>
        <w:t> </w:t>
      </w:r>
      <w:r>
        <w:rPr/>
        <w:t>If the installation</w:t>
      </w:r>
      <w:r>
        <w:rPr>
          <w:spacing w:val="-15"/>
        </w:rPr>
        <w:t> </w:t>
      </w:r>
      <w:r>
        <w:rPr/>
        <w:t>commander</w:t>
      </w:r>
      <w:r>
        <w:rPr>
          <w:spacing w:val="-14"/>
        </w:rPr>
        <w:t> </w:t>
      </w:r>
      <w:r>
        <w:rPr/>
        <w:t>or</w:t>
      </w:r>
      <w:r>
        <w:rPr>
          <w:spacing w:val="-14"/>
        </w:rPr>
        <w:t> </w:t>
      </w:r>
      <w:r>
        <w:rPr/>
        <w:t>the</w:t>
      </w:r>
      <w:r>
        <w:rPr>
          <w:spacing w:val="-14"/>
        </w:rPr>
        <w:t> </w:t>
      </w:r>
      <w:r>
        <w:rPr/>
        <w:t>ABG/CC</w:t>
      </w:r>
      <w:r>
        <w:rPr>
          <w:spacing w:val="-15"/>
        </w:rPr>
        <w:t> </w:t>
      </w:r>
      <w:r>
        <w:rPr/>
        <w:t>at</w:t>
      </w:r>
      <w:r>
        <w:rPr>
          <w:spacing w:val="-14"/>
        </w:rPr>
        <w:t> </w:t>
      </w:r>
      <w:r>
        <w:rPr/>
        <w:t>non-AF</w:t>
      </w:r>
      <w:r>
        <w:rPr>
          <w:spacing w:val="-15"/>
        </w:rPr>
        <w:t> </w:t>
      </w:r>
      <w:r>
        <w:rPr/>
        <w:t>led</w:t>
      </w:r>
      <w:r>
        <w:rPr>
          <w:spacing w:val="-14"/>
        </w:rPr>
        <w:t> </w:t>
      </w:r>
      <w:r>
        <w:rPr/>
        <w:t>joint</w:t>
      </w:r>
      <w:r>
        <w:rPr>
          <w:spacing w:val="-14"/>
        </w:rPr>
        <w:t> </w:t>
      </w:r>
      <w:r>
        <w:rPr/>
        <w:t>bases</w:t>
      </w:r>
      <w:r>
        <w:rPr>
          <w:spacing w:val="-14"/>
        </w:rPr>
        <w:t> </w:t>
      </w:r>
      <w:r>
        <w:rPr/>
        <w:t>does</w:t>
      </w:r>
      <w:r>
        <w:rPr>
          <w:spacing w:val="-14"/>
        </w:rPr>
        <w:t> </w:t>
      </w:r>
      <w:r>
        <w:rPr/>
        <w:t>not</w:t>
      </w:r>
      <w:r>
        <w:rPr>
          <w:spacing w:val="-15"/>
        </w:rPr>
        <w:t> </w:t>
      </w:r>
      <w:r>
        <w:rPr/>
        <w:t>want to</w:t>
      </w:r>
      <w:r>
        <w:rPr>
          <w:spacing w:val="-8"/>
        </w:rPr>
        <w:t> </w:t>
      </w:r>
      <w:r>
        <w:rPr/>
        <w:t>grant</w:t>
      </w:r>
      <w:r>
        <w:rPr>
          <w:spacing w:val="-8"/>
        </w:rPr>
        <w:t> </w:t>
      </w:r>
      <w:r>
        <w:rPr/>
        <w:t>command</w:t>
      </w:r>
      <w:r>
        <w:rPr>
          <w:spacing w:val="-7"/>
        </w:rPr>
        <w:t> </w:t>
      </w:r>
      <w:r>
        <w:rPr/>
        <w:t>sponsorship</w:t>
      </w:r>
      <w:r>
        <w:rPr>
          <w:spacing w:val="-9"/>
        </w:rPr>
        <w:t> </w:t>
      </w:r>
      <w:r>
        <w:rPr/>
        <w:t>for</w:t>
      </w:r>
      <w:r>
        <w:rPr>
          <w:spacing w:val="-9"/>
        </w:rPr>
        <w:t> </w:t>
      </w:r>
      <w:r>
        <w:rPr/>
        <w:t>reasons</w:t>
      </w:r>
      <w:r>
        <w:rPr>
          <w:spacing w:val="-8"/>
        </w:rPr>
        <w:t> </w:t>
      </w:r>
      <w:r>
        <w:rPr/>
        <w:t>other</w:t>
      </w:r>
      <w:r>
        <w:rPr>
          <w:spacing w:val="-8"/>
        </w:rPr>
        <w:t> </w:t>
      </w:r>
      <w:r>
        <w:rPr/>
        <w:t>than</w:t>
      </w:r>
      <w:r>
        <w:rPr>
          <w:spacing w:val="-8"/>
        </w:rPr>
        <w:t> </w:t>
      </w:r>
      <w:r>
        <w:rPr/>
        <w:t>inability</w:t>
      </w:r>
      <w:r>
        <w:rPr>
          <w:spacing w:val="-9"/>
        </w:rPr>
        <w:t> </w:t>
      </w:r>
      <w:r>
        <w:rPr/>
        <w:t>to</w:t>
      </w:r>
      <w:r>
        <w:rPr>
          <w:spacing w:val="-8"/>
        </w:rPr>
        <w:t> </w:t>
      </w:r>
      <w:r>
        <w:rPr/>
        <w:t>accommodate special needs, the member must forward to the appropriate authority (see </w:t>
      </w:r>
      <w:hyperlink w:history="true" w:anchor="_bookmark232">
        <w:r>
          <w:rPr>
            <w:b/>
            <w:color w:val="0000FF"/>
          </w:rPr>
          <w:t>paragraph 7.11.2.3</w:t>
        </w:r>
      </w:hyperlink>
      <w:r>
        <w:rPr/>
        <w:t>). </w:t>
      </w:r>
      <w:r>
        <w:rPr>
          <w:b/>
        </w:rPr>
        <w:t>(T-1)</w:t>
      </w:r>
    </w:p>
    <w:p>
      <w:pPr>
        <w:pStyle w:val="ListParagraph"/>
        <w:numPr>
          <w:ilvl w:val="5"/>
          <w:numId w:val="51"/>
        </w:numPr>
        <w:tabs>
          <w:tab w:pos="3540" w:val="left" w:leader="none"/>
        </w:tabs>
        <w:spacing w:line="240" w:lineRule="auto" w:before="121" w:after="0"/>
        <w:ind w:left="2220" w:right="799" w:firstLine="0"/>
        <w:jc w:val="both"/>
        <w:rPr>
          <w:sz w:val="24"/>
        </w:rPr>
      </w:pPr>
      <w:r>
        <w:rPr>
          <w:sz w:val="24"/>
        </w:rPr>
        <w:t>The member possesses or is eligible to obtain the required service retainability and serve the ADSC associated with the accompanied tour length. Members who are ineligible to obtain retainability are ineligible for command sponsorship.</w:t>
      </w:r>
      <w:r>
        <w:rPr>
          <w:spacing w:val="40"/>
          <w:sz w:val="24"/>
        </w:rPr>
        <w:t> </w:t>
      </w:r>
      <w:r>
        <w:rPr>
          <w:sz w:val="24"/>
        </w:rPr>
        <w:t>It is not considered denial of command sponsorship when a member cannot</w:t>
      </w:r>
      <w:r>
        <w:rPr>
          <w:spacing w:val="-12"/>
          <w:sz w:val="24"/>
        </w:rPr>
        <w:t> </w:t>
      </w:r>
      <w:r>
        <w:rPr>
          <w:sz w:val="24"/>
        </w:rPr>
        <w:t>satisfy</w:t>
      </w:r>
      <w:r>
        <w:rPr>
          <w:spacing w:val="-13"/>
          <w:sz w:val="24"/>
        </w:rPr>
        <w:t> </w:t>
      </w:r>
      <w:r>
        <w:rPr>
          <w:sz w:val="24"/>
        </w:rPr>
        <w:t>the</w:t>
      </w:r>
      <w:r>
        <w:rPr>
          <w:spacing w:val="-12"/>
          <w:sz w:val="24"/>
        </w:rPr>
        <w:t> </w:t>
      </w:r>
      <w:r>
        <w:rPr>
          <w:sz w:val="24"/>
        </w:rPr>
        <w:t>retainability</w:t>
      </w:r>
      <w:r>
        <w:rPr>
          <w:spacing w:val="-13"/>
          <w:sz w:val="24"/>
        </w:rPr>
        <w:t> </w:t>
      </w:r>
      <w:r>
        <w:rPr>
          <w:sz w:val="24"/>
        </w:rPr>
        <w:t>requirements</w:t>
      </w:r>
      <w:r>
        <w:rPr>
          <w:spacing w:val="-12"/>
          <w:sz w:val="24"/>
        </w:rPr>
        <w:t> </w:t>
      </w:r>
      <w:r>
        <w:rPr>
          <w:sz w:val="24"/>
        </w:rPr>
        <w:t>for</w:t>
      </w:r>
      <w:r>
        <w:rPr>
          <w:spacing w:val="-13"/>
          <w:sz w:val="24"/>
        </w:rPr>
        <w:t> </w:t>
      </w:r>
      <w:r>
        <w:rPr>
          <w:sz w:val="24"/>
        </w:rPr>
        <w:t>approval</w:t>
      </w:r>
      <w:r>
        <w:rPr>
          <w:spacing w:val="-12"/>
          <w:sz w:val="24"/>
        </w:rPr>
        <w:t> </w:t>
      </w:r>
      <w:r>
        <w:rPr>
          <w:sz w:val="24"/>
        </w:rPr>
        <w:t>of</w:t>
      </w:r>
      <w:r>
        <w:rPr>
          <w:spacing w:val="-13"/>
          <w:sz w:val="24"/>
        </w:rPr>
        <w:t> </w:t>
      </w:r>
      <w:r>
        <w:rPr>
          <w:sz w:val="24"/>
        </w:rPr>
        <w:t>command</w:t>
      </w:r>
      <w:r>
        <w:rPr>
          <w:spacing w:val="-12"/>
          <w:sz w:val="24"/>
        </w:rPr>
        <w:t> </w:t>
      </w:r>
      <w:r>
        <w:rPr>
          <w:sz w:val="24"/>
        </w:rPr>
        <w:t>sponsorship. This</w:t>
      </w:r>
      <w:r>
        <w:rPr>
          <w:spacing w:val="-2"/>
          <w:sz w:val="24"/>
        </w:rPr>
        <w:t> </w:t>
      </w:r>
      <w:r>
        <w:rPr>
          <w:sz w:val="24"/>
        </w:rPr>
        <w:t>includes</w:t>
      </w:r>
      <w:r>
        <w:rPr>
          <w:spacing w:val="-2"/>
          <w:sz w:val="24"/>
        </w:rPr>
        <w:t> </w:t>
      </w:r>
      <w:r>
        <w:rPr>
          <w:sz w:val="24"/>
        </w:rPr>
        <w:t>members</w:t>
      </w:r>
      <w:r>
        <w:rPr>
          <w:spacing w:val="-3"/>
          <w:sz w:val="24"/>
        </w:rPr>
        <w:t> </w:t>
      </w:r>
      <w:r>
        <w:rPr>
          <w:sz w:val="24"/>
        </w:rPr>
        <w:t>that</w:t>
      </w:r>
      <w:r>
        <w:rPr>
          <w:spacing w:val="-2"/>
          <w:sz w:val="24"/>
        </w:rPr>
        <w:t> </w:t>
      </w:r>
      <w:r>
        <w:rPr>
          <w:sz w:val="24"/>
        </w:rPr>
        <w:t>are</w:t>
      </w:r>
      <w:r>
        <w:rPr>
          <w:spacing w:val="-2"/>
          <w:sz w:val="24"/>
        </w:rPr>
        <w:t> </w:t>
      </w:r>
      <w:r>
        <w:rPr>
          <w:sz w:val="24"/>
        </w:rPr>
        <w:t>not</w:t>
      </w:r>
      <w:r>
        <w:rPr>
          <w:spacing w:val="-2"/>
          <w:sz w:val="24"/>
        </w:rPr>
        <w:t> </w:t>
      </w:r>
      <w:r>
        <w:rPr>
          <w:sz w:val="24"/>
        </w:rPr>
        <w:t>permitted</w:t>
      </w:r>
      <w:r>
        <w:rPr>
          <w:spacing w:val="-3"/>
          <w:sz w:val="24"/>
        </w:rPr>
        <w:t> </w:t>
      </w:r>
      <w:r>
        <w:rPr>
          <w:sz w:val="24"/>
        </w:rPr>
        <w:t>to</w:t>
      </w:r>
      <w:r>
        <w:rPr>
          <w:spacing w:val="-2"/>
          <w:sz w:val="24"/>
        </w:rPr>
        <w:t> </w:t>
      </w:r>
      <w:r>
        <w:rPr>
          <w:sz w:val="24"/>
        </w:rPr>
        <w:t>extend</w:t>
      </w:r>
      <w:r>
        <w:rPr>
          <w:spacing w:val="-3"/>
          <w:sz w:val="24"/>
        </w:rPr>
        <w:t> </w:t>
      </w:r>
      <w:r>
        <w:rPr>
          <w:sz w:val="24"/>
        </w:rPr>
        <w:t>their</w:t>
      </w:r>
      <w:r>
        <w:rPr>
          <w:spacing w:val="-2"/>
          <w:sz w:val="24"/>
        </w:rPr>
        <w:t> </w:t>
      </w:r>
      <w:r>
        <w:rPr>
          <w:sz w:val="24"/>
        </w:rPr>
        <w:t>tour</w:t>
      </w:r>
      <w:r>
        <w:rPr>
          <w:spacing w:val="-2"/>
          <w:sz w:val="24"/>
        </w:rPr>
        <w:t> </w:t>
      </w:r>
      <w:r>
        <w:rPr>
          <w:sz w:val="24"/>
        </w:rPr>
        <w:t>to</w:t>
      </w:r>
      <w:r>
        <w:rPr>
          <w:spacing w:val="-2"/>
          <w:sz w:val="24"/>
        </w:rPr>
        <w:t> </w:t>
      </w:r>
      <w:r>
        <w:rPr>
          <w:sz w:val="24"/>
        </w:rPr>
        <w:t>the</w:t>
      </w:r>
      <w:r>
        <w:rPr>
          <w:spacing w:val="-2"/>
          <w:sz w:val="24"/>
        </w:rPr>
        <w:t> </w:t>
      </w:r>
      <w:r>
        <w:rPr>
          <w:sz w:val="24"/>
        </w:rPr>
        <w:t>equivalent of the accompanied tour length due to critical impact of the Air Force or Space Force mission.</w:t>
      </w:r>
    </w:p>
    <w:p>
      <w:pPr>
        <w:pStyle w:val="ListParagraph"/>
        <w:numPr>
          <w:ilvl w:val="4"/>
          <w:numId w:val="51"/>
        </w:numPr>
        <w:tabs>
          <w:tab w:pos="3000" w:val="left" w:leader="none"/>
        </w:tabs>
        <w:spacing w:line="240" w:lineRule="auto" w:before="120" w:after="0"/>
        <w:ind w:left="1860" w:right="801" w:firstLine="0"/>
        <w:jc w:val="both"/>
        <w:rPr>
          <w:sz w:val="24"/>
        </w:rPr>
      </w:pPr>
      <w:r>
        <w:rPr>
          <w:sz w:val="24"/>
        </w:rPr>
        <w:t>The MPF forwards the approval memorandum to Automated Records Management System to be included in the member’s master personnel record in accordance with DAFI 36-2608 and this DAFI.</w:t>
      </w:r>
    </w:p>
    <w:p>
      <w:pPr>
        <w:pStyle w:val="ListParagraph"/>
        <w:numPr>
          <w:ilvl w:val="3"/>
          <w:numId w:val="51"/>
        </w:numPr>
        <w:tabs>
          <w:tab w:pos="2460" w:val="left" w:leader="none"/>
        </w:tabs>
        <w:spacing w:line="240" w:lineRule="auto" w:before="120" w:after="0"/>
        <w:ind w:left="1500" w:right="797" w:firstLine="0"/>
        <w:jc w:val="both"/>
        <w:rPr>
          <w:sz w:val="24"/>
        </w:rPr>
      </w:pPr>
      <w:r>
        <w:rPr>
          <w:sz w:val="24"/>
        </w:rPr>
        <w:t>After</w:t>
      </w:r>
      <w:r>
        <w:rPr>
          <w:spacing w:val="-15"/>
          <w:sz w:val="24"/>
        </w:rPr>
        <w:t> </w:t>
      </w:r>
      <w:r>
        <w:rPr>
          <w:sz w:val="24"/>
        </w:rPr>
        <w:t>arrival</w:t>
      </w:r>
      <w:r>
        <w:rPr>
          <w:spacing w:val="-15"/>
          <w:sz w:val="24"/>
        </w:rPr>
        <w:t> </w:t>
      </w:r>
      <w:r>
        <w:rPr>
          <w:sz w:val="24"/>
        </w:rPr>
        <w:t>overseas,</w:t>
      </w:r>
      <w:r>
        <w:rPr>
          <w:spacing w:val="-15"/>
          <w:sz w:val="24"/>
        </w:rPr>
        <w:t> </w:t>
      </w:r>
      <w:r>
        <w:rPr>
          <w:sz w:val="24"/>
        </w:rPr>
        <w:t>approval</w:t>
      </w:r>
      <w:r>
        <w:rPr>
          <w:spacing w:val="-15"/>
          <w:sz w:val="24"/>
        </w:rPr>
        <w:t> </w:t>
      </w:r>
      <w:r>
        <w:rPr>
          <w:sz w:val="24"/>
        </w:rPr>
        <w:t>of</w:t>
      </w:r>
      <w:r>
        <w:rPr>
          <w:spacing w:val="-15"/>
          <w:sz w:val="24"/>
        </w:rPr>
        <w:t> </w:t>
      </w:r>
      <w:r>
        <w:rPr>
          <w:sz w:val="24"/>
        </w:rPr>
        <w:t>a</w:t>
      </w:r>
      <w:r>
        <w:rPr>
          <w:spacing w:val="-15"/>
          <w:sz w:val="24"/>
        </w:rPr>
        <w:t> </w:t>
      </w:r>
      <w:r>
        <w:rPr>
          <w:sz w:val="24"/>
        </w:rPr>
        <w:t>member’s</w:t>
      </w:r>
      <w:r>
        <w:rPr>
          <w:spacing w:val="-15"/>
          <w:sz w:val="24"/>
        </w:rPr>
        <w:t> </w:t>
      </w:r>
      <w:r>
        <w:rPr>
          <w:sz w:val="24"/>
        </w:rPr>
        <w:t>request</w:t>
      </w:r>
      <w:r>
        <w:rPr>
          <w:spacing w:val="-14"/>
          <w:sz w:val="24"/>
        </w:rPr>
        <w:t> </w:t>
      </w:r>
      <w:r>
        <w:rPr>
          <w:sz w:val="24"/>
        </w:rPr>
        <w:t>for</w:t>
      </w:r>
      <w:r>
        <w:rPr>
          <w:spacing w:val="-15"/>
          <w:sz w:val="24"/>
        </w:rPr>
        <w:t> </w:t>
      </w:r>
      <w:r>
        <w:rPr>
          <w:sz w:val="24"/>
        </w:rPr>
        <w:t>command</w:t>
      </w:r>
      <w:r>
        <w:rPr>
          <w:spacing w:val="-15"/>
          <w:sz w:val="24"/>
        </w:rPr>
        <w:t> </w:t>
      </w:r>
      <w:r>
        <w:rPr>
          <w:sz w:val="24"/>
        </w:rPr>
        <w:t>sponsorship normally</w:t>
      </w:r>
      <w:r>
        <w:rPr>
          <w:spacing w:val="-15"/>
          <w:sz w:val="24"/>
        </w:rPr>
        <w:t> </w:t>
      </w:r>
      <w:r>
        <w:rPr>
          <w:sz w:val="24"/>
        </w:rPr>
        <w:t>results</w:t>
      </w:r>
      <w:r>
        <w:rPr>
          <w:spacing w:val="-15"/>
          <w:sz w:val="24"/>
        </w:rPr>
        <w:t> </w:t>
      </w:r>
      <w:r>
        <w:rPr>
          <w:sz w:val="24"/>
        </w:rPr>
        <w:t>in</w:t>
      </w:r>
      <w:r>
        <w:rPr>
          <w:spacing w:val="-15"/>
          <w:sz w:val="24"/>
        </w:rPr>
        <w:t> </w:t>
      </w:r>
      <w:r>
        <w:rPr>
          <w:sz w:val="24"/>
        </w:rPr>
        <w:t>an</w:t>
      </w:r>
      <w:r>
        <w:rPr>
          <w:spacing w:val="-15"/>
          <w:sz w:val="24"/>
        </w:rPr>
        <w:t> </w:t>
      </w:r>
      <w:r>
        <w:rPr>
          <w:sz w:val="24"/>
        </w:rPr>
        <w:t>adjustment</w:t>
      </w:r>
      <w:r>
        <w:rPr>
          <w:spacing w:val="-15"/>
          <w:sz w:val="24"/>
        </w:rPr>
        <w:t> </w:t>
      </w:r>
      <w:r>
        <w:rPr>
          <w:sz w:val="24"/>
        </w:rPr>
        <w:t>of</w:t>
      </w:r>
      <w:r>
        <w:rPr>
          <w:spacing w:val="-15"/>
          <w:sz w:val="24"/>
        </w:rPr>
        <w:t> </w:t>
      </w:r>
      <w:r>
        <w:rPr>
          <w:sz w:val="24"/>
        </w:rPr>
        <w:t>DEROS</w:t>
      </w:r>
      <w:r>
        <w:rPr>
          <w:spacing w:val="-15"/>
          <w:sz w:val="24"/>
        </w:rPr>
        <w:t> </w:t>
      </w:r>
      <w:r>
        <w:rPr>
          <w:sz w:val="24"/>
        </w:rPr>
        <w:t>as</w:t>
      </w:r>
      <w:r>
        <w:rPr>
          <w:spacing w:val="-15"/>
          <w:sz w:val="24"/>
        </w:rPr>
        <w:t> </w:t>
      </w:r>
      <w:r>
        <w:rPr>
          <w:sz w:val="24"/>
        </w:rPr>
        <w:t>shown</w:t>
      </w:r>
      <w:r>
        <w:rPr>
          <w:spacing w:val="-15"/>
          <w:sz w:val="24"/>
        </w:rPr>
        <w:t> </w:t>
      </w:r>
      <w:r>
        <w:rPr>
          <w:sz w:val="24"/>
        </w:rPr>
        <w:t>in</w:t>
      </w:r>
      <w:r>
        <w:rPr>
          <w:spacing w:val="-15"/>
          <w:sz w:val="24"/>
        </w:rPr>
        <w:t> </w:t>
      </w:r>
      <w:hyperlink w:history="true" w:anchor="_bookmark243">
        <w:r>
          <w:rPr>
            <w:b/>
            <w:color w:val="0000FF"/>
            <w:sz w:val="24"/>
          </w:rPr>
          <w:t>Table</w:t>
        </w:r>
        <w:r>
          <w:rPr>
            <w:b/>
            <w:color w:val="0000FF"/>
            <w:spacing w:val="-15"/>
            <w:sz w:val="24"/>
          </w:rPr>
          <w:t> </w:t>
        </w:r>
        <w:r>
          <w:rPr>
            <w:b/>
            <w:color w:val="0000FF"/>
            <w:sz w:val="24"/>
          </w:rPr>
          <w:t>7.4</w:t>
        </w:r>
        <w:r>
          <w:rPr>
            <w:sz w:val="24"/>
          </w:rPr>
          <w:t>.</w:t>
        </w:r>
      </w:hyperlink>
      <w:r>
        <w:rPr>
          <w:spacing w:val="7"/>
          <w:sz w:val="24"/>
        </w:rPr>
        <w:t> </w:t>
      </w:r>
      <w:r>
        <w:rPr>
          <w:sz w:val="24"/>
        </w:rPr>
        <w:t>A</w:t>
      </w:r>
      <w:r>
        <w:rPr>
          <w:spacing w:val="-15"/>
          <w:sz w:val="24"/>
        </w:rPr>
        <w:t> </w:t>
      </w:r>
      <w:r>
        <w:rPr>
          <w:sz w:val="24"/>
        </w:rPr>
        <w:t>tour</w:t>
      </w:r>
      <w:r>
        <w:rPr>
          <w:spacing w:val="-15"/>
          <w:sz w:val="24"/>
        </w:rPr>
        <w:t> </w:t>
      </w:r>
      <w:r>
        <w:rPr>
          <w:sz w:val="24"/>
        </w:rPr>
        <w:t>election</w:t>
      </w:r>
      <w:r>
        <w:rPr>
          <w:spacing w:val="-15"/>
          <w:sz w:val="24"/>
        </w:rPr>
        <w:t> </w:t>
      </w:r>
      <w:r>
        <w:rPr>
          <w:sz w:val="24"/>
        </w:rPr>
        <w:t>change </w:t>
      </w:r>
      <w:r>
        <w:rPr>
          <w:sz w:val="24"/>
          <w:u w:val="single"/>
        </w:rPr>
        <w:t>is</w:t>
      </w:r>
      <w:r>
        <w:rPr>
          <w:spacing w:val="-3"/>
          <w:sz w:val="24"/>
          <w:u w:val="single"/>
        </w:rPr>
        <w:t> </w:t>
      </w:r>
      <w:r>
        <w:rPr>
          <w:sz w:val="24"/>
          <w:u w:val="single"/>
        </w:rPr>
        <w:t>not</w:t>
      </w:r>
      <w:r>
        <w:rPr>
          <w:spacing w:val="-5"/>
          <w:sz w:val="24"/>
          <w:u w:val="none"/>
        </w:rPr>
        <w:t> </w:t>
      </w:r>
      <w:r>
        <w:rPr>
          <w:sz w:val="24"/>
          <w:u w:val="none"/>
        </w:rPr>
        <w:t>an</w:t>
      </w:r>
      <w:r>
        <w:rPr>
          <w:spacing w:val="-6"/>
          <w:sz w:val="24"/>
          <w:u w:val="none"/>
        </w:rPr>
        <w:t> </w:t>
      </w:r>
      <w:r>
        <w:rPr>
          <w:sz w:val="24"/>
          <w:u w:val="none"/>
        </w:rPr>
        <w:t>extension</w:t>
      </w:r>
      <w:r>
        <w:rPr>
          <w:spacing w:val="-3"/>
          <w:sz w:val="24"/>
          <w:u w:val="none"/>
        </w:rPr>
        <w:t> </w:t>
      </w:r>
      <w:r>
        <w:rPr>
          <w:sz w:val="24"/>
          <w:u w:val="none"/>
        </w:rPr>
        <w:t>of</w:t>
      </w:r>
      <w:r>
        <w:rPr>
          <w:spacing w:val="-5"/>
          <w:sz w:val="24"/>
          <w:u w:val="none"/>
        </w:rPr>
        <w:t> </w:t>
      </w:r>
      <w:r>
        <w:rPr>
          <w:sz w:val="24"/>
          <w:u w:val="none"/>
        </w:rPr>
        <w:t>overseas</w:t>
      </w:r>
      <w:r>
        <w:rPr>
          <w:spacing w:val="-5"/>
          <w:sz w:val="24"/>
          <w:u w:val="none"/>
        </w:rPr>
        <w:t> </w:t>
      </w:r>
      <w:r>
        <w:rPr>
          <w:sz w:val="24"/>
          <w:u w:val="none"/>
        </w:rPr>
        <w:t>tour</w:t>
      </w:r>
      <w:r>
        <w:rPr>
          <w:spacing w:val="-5"/>
          <w:sz w:val="24"/>
          <w:u w:val="none"/>
        </w:rPr>
        <w:t> </w:t>
      </w:r>
      <w:r>
        <w:rPr>
          <w:sz w:val="24"/>
          <w:u w:val="none"/>
        </w:rPr>
        <w:t>(although</w:t>
      </w:r>
      <w:r>
        <w:rPr>
          <w:spacing w:val="-5"/>
          <w:sz w:val="24"/>
          <w:u w:val="none"/>
        </w:rPr>
        <w:t> </w:t>
      </w:r>
      <w:r>
        <w:rPr>
          <w:sz w:val="24"/>
          <w:u w:val="none"/>
        </w:rPr>
        <w:t>many</w:t>
      </w:r>
      <w:r>
        <w:rPr>
          <w:spacing w:val="-5"/>
          <w:sz w:val="24"/>
          <w:u w:val="none"/>
        </w:rPr>
        <w:t> </w:t>
      </w:r>
      <w:r>
        <w:rPr>
          <w:sz w:val="24"/>
          <w:u w:val="none"/>
        </w:rPr>
        <w:t>of</w:t>
      </w:r>
      <w:r>
        <w:rPr>
          <w:spacing w:val="-3"/>
          <w:sz w:val="24"/>
          <w:u w:val="none"/>
        </w:rPr>
        <w:t> </w:t>
      </w:r>
      <w:r>
        <w:rPr>
          <w:sz w:val="24"/>
          <w:u w:val="none"/>
        </w:rPr>
        <w:t>the</w:t>
      </w:r>
      <w:r>
        <w:rPr>
          <w:spacing w:val="-5"/>
          <w:sz w:val="24"/>
          <w:u w:val="none"/>
        </w:rPr>
        <w:t> </w:t>
      </w:r>
      <w:r>
        <w:rPr>
          <w:sz w:val="24"/>
          <w:u w:val="none"/>
        </w:rPr>
        <w:t>extension</w:t>
      </w:r>
      <w:r>
        <w:rPr>
          <w:spacing w:val="-4"/>
          <w:sz w:val="24"/>
          <w:u w:val="none"/>
        </w:rPr>
        <w:t> </w:t>
      </w:r>
      <w:r>
        <w:rPr>
          <w:sz w:val="24"/>
          <w:u w:val="none"/>
        </w:rPr>
        <w:t>procedures</w:t>
      </w:r>
      <w:r>
        <w:rPr>
          <w:spacing w:val="-4"/>
          <w:sz w:val="24"/>
          <w:u w:val="none"/>
        </w:rPr>
        <w:t> </w:t>
      </w:r>
      <w:r>
        <w:rPr>
          <w:sz w:val="24"/>
          <w:u w:val="none"/>
        </w:rPr>
        <w:t>are</w:t>
      </w:r>
      <w:r>
        <w:rPr>
          <w:spacing w:val="-5"/>
          <w:sz w:val="24"/>
          <w:u w:val="none"/>
        </w:rPr>
        <w:t> </w:t>
      </w:r>
      <w:r>
        <w:rPr>
          <w:sz w:val="24"/>
          <w:u w:val="none"/>
        </w:rPr>
        <w:t>used), and is therefore not subject to disapproval for the same reasons as a request for extension of overseas tour.</w:t>
      </w:r>
      <w:r>
        <w:rPr>
          <w:spacing w:val="40"/>
          <w:sz w:val="24"/>
          <w:u w:val="none"/>
        </w:rPr>
        <w:t> </w:t>
      </w:r>
      <w:r>
        <w:rPr>
          <w:sz w:val="24"/>
          <w:u w:val="none"/>
        </w:rPr>
        <w:t>However, the tour change request can be denied by the AFPC or USSF/ETMO assignment OPR for critical impact of Air Force or Space Force mission. Members</w:t>
      </w:r>
      <w:r>
        <w:rPr>
          <w:spacing w:val="-15"/>
          <w:sz w:val="24"/>
          <w:u w:val="none"/>
        </w:rPr>
        <w:t> </w:t>
      </w:r>
      <w:r>
        <w:rPr>
          <w:sz w:val="24"/>
          <w:u w:val="none"/>
        </w:rPr>
        <w:t>serving</w:t>
      </w:r>
      <w:r>
        <w:rPr>
          <w:spacing w:val="-15"/>
          <w:sz w:val="24"/>
          <w:u w:val="none"/>
        </w:rPr>
        <w:t> </w:t>
      </w:r>
      <w:r>
        <w:rPr>
          <w:sz w:val="24"/>
          <w:u w:val="none"/>
        </w:rPr>
        <w:t>an</w:t>
      </w:r>
      <w:r>
        <w:rPr>
          <w:spacing w:val="-15"/>
          <w:sz w:val="24"/>
          <w:u w:val="none"/>
        </w:rPr>
        <w:t> </w:t>
      </w:r>
      <w:r>
        <w:rPr>
          <w:sz w:val="24"/>
          <w:u w:val="none"/>
        </w:rPr>
        <w:t>unaccompanied</w:t>
      </w:r>
      <w:r>
        <w:rPr>
          <w:spacing w:val="-15"/>
          <w:sz w:val="24"/>
          <w:u w:val="none"/>
        </w:rPr>
        <w:t> </w:t>
      </w:r>
      <w:r>
        <w:rPr>
          <w:sz w:val="24"/>
          <w:u w:val="none"/>
        </w:rPr>
        <w:t>extended</w:t>
      </w:r>
      <w:r>
        <w:rPr>
          <w:spacing w:val="-15"/>
          <w:sz w:val="24"/>
          <w:u w:val="none"/>
        </w:rPr>
        <w:t> </w:t>
      </w:r>
      <w:r>
        <w:rPr>
          <w:sz w:val="24"/>
          <w:u w:val="none"/>
        </w:rPr>
        <w:t>long</w:t>
      </w:r>
      <w:r>
        <w:rPr>
          <w:spacing w:val="-15"/>
          <w:sz w:val="24"/>
          <w:u w:val="none"/>
        </w:rPr>
        <w:t> </w:t>
      </w:r>
      <w:r>
        <w:rPr>
          <w:sz w:val="24"/>
          <w:u w:val="none"/>
        </w:rPr>
        <w:t>tour</w:t>
      </w:r>
      <w:r>
        <w:rPr>
          <w:spacing w:val="-15"/>
          <w:sz w:val="24"/>
          <w:u w:val="none"/>
        </w:rPr>
        <w:t> </w:t>
      </w:r>
      <w:r>
        <w:rPr>
          <w:sz w:val="24"/>
          <w:u w:val="none"/>
        </w:rPr>
        <w:t>who</w:t>
      </w:r>
      <w:r>
        <w:rPr>
          <w:spacing w:val="-15"/>
          <w:sz w:val="24"/>
          <w:u w:val="none"/>
        </w:rPr>
        <w:t> </w:t>
      </w:r>
      <w:r>
        <w:rPr>
          <w:sz w:val="24"/>
          <w:u w:val="none"/>
        </w:rPr>
        <w:t>request</w:t>
      </w:r>
      <w:r>
        <w:rPr>
          <w:spacing w:val="-15"/>
          <w:sz w:val="24"/>
          <w:u w:val="none"/>
        </w:rPr>
        <w:t> </w:t>
      </w:r>
      <w:r>
        <w:rPr>
          <w:sz w:val="24"/>
          <w:u w:val="none"/>
        </w:rPr>
        <w:t>and</w:t>
      </w:r>
      <w:r>
        <w:rPr>
          <w:spacing w:val="-15"/>
          <w:sz w:val="24"/>
          <w:u w:val="none"/>
        </w:rPr>
        <w:t> </w:t>
      </w:r>
      <w:r>
        <w:rPr>
          <w:sz w:val="24"/>
          <w:u w:val="none"/>
        </w:rPr>
        <w:t>receive</w:t>
      </w:r>
      <w:r>
        <w:rPr>
          <w:spacing w:val="-15"/>
          <w:sz w:val="24"/>
          <w:u w:val="none"/>
        </w:rPr>
        <w:t> </w:t>
      </w:r>
      <w:r>
        <w:rPr>
          <w:sz w:val="24"/>
          <w:u w:val="none"/>
        </w:rPr>
        <w:t>command sponsorship must serve the accompanied tour plus 12 months. </w:t>
      </w:r>
      <w:r>
        <w:rPr>
          <w:b/>
          <w:sz w:val="24"/>
          <w:u w:val="none"/>
        </w:rPr>
        <w:t>(T-1) </w:t>
      </w:r>
      <w:r>
        <w:rPr>
          <w:sz w:val="24"/>
          <w:u w:val="none"/>
        </w:rPr>
        <w:t>The intent is to maintain equity and fairness for the selection priority of those who volunteered and were selected for an extended long tour over those that volunteered for a standard tour.) Example:</w:t>
      </w:r>
      <w:r>
        <w:rPr>
          <w:spacing w:val="40"/>
          <w:sz w:val="24"/>
          <w:u w:val="none"/>
        </w:rPr>
        <w:t> </w:t>
      </w:r>
      <w:r>
        <w:rPr>
          <w:sz w:val="24"/>
          <w:u w:val="none"/>
        </w:rPr>
        <w:t>a</w:t>
      </w:r>
      <w:r>
        <w:rPr>
          <w:spacing w:val="-10"/>
          <w:sz w:val="24"/>
          <w:u w:val="none"/>
        </w:rPr>
        <w:t> </w:t>
      </w:r>
      <w:r>
        <w:rPr>
          <w:sz w:val="24"/>
          <w:u w:val="none"/>
        </w:rPr>
        <w:t>single</w:t>
      </w:r>
      <w:r>
        <w:rPr>
          <w:spacing w:val="-10"/>
          <w:sz w:val="24"/>
          <w:u w:val="none"/>
        </w:rPr>
        <w:t> </w:t>
      </w:r>
      <w:r>
        <w:rPr>
          <w:sz w:val="24"/>
          <w:u w:val="none"/>
        </w:rPr>
        <w:t>service</w:t>
      </w:r>
      <w:r>
        <w:rPr>
          <w:spacing w:val="-10"/>
          <w:sz w:val="24"/>
          <w:u w:val="none"/>
        </w:rPr>
        <w:t> </w:t>
      </w:r>
      <w:r>
        <w:rPr>
          <w:sz w:val="24"/>
          <w:u w:val="none"/>
        </w:rPr>
        <w:t>member</w:t>
      </w:r>
      <w:r>
        <w:rPr>
          <w:spacing w:val="-10"/>
          <w:sz w:val="24"/>
          <w:u w:val="none"/>
        </w:rPr>
        <w:t> </w:t>
      </w:r>
      <w:r>
        <w:rPr>
          <w:sz w:val="24"/>
          <w:u w:val="none"/>
        </w:rPr>
        <w:t>serving</w:t>
      </w:r>
      <w:r>
        <w:rPr>
          <w:spacing w:val="-9"/>
          <w:sz w:val="24"/>
          <w:u w:val="none"/>
        </w:rPr>
        <w:t> </w:t>
      </w:r>
      <w:r>
        <w:rPr>
          <w:sz w:val="24"/>
          <w:u w:val="none"/>
        </w:rPr>
        <w:t>a</w:t>
      </w:r>
      <w:r>
        <w:rPr>
          <w:spacing w:val="-10"/>
          <w:sz w:val="24"/>
          <w:u w:val="none"/>
        </w:rPr>
        <w:t> </w:t>
      </w:r>
      <w:r>
        <w:rPr>
          <w:sz w:val="24"/>
          <w:u w:val="none"/>
        </w:rPr>
        <w:t>36-month</w:t>
      </w:r>
      <w:r>
        <w:rPr>
          <w:spacing w:val="-9"/>
          <w:sz w:val="24"/>
          <w:u w:val="none"/>
        </w:rPr>
        <w:t> </w:t>
      </w:r>
      <w:r>
        <w:rPr>
          <w:sz w:val="24"/>
          <w:u w:val="none"/>
        </w:rPr>
        <w:t>unaccompanied</w:t>
      </w:r>
      <w:r>
        <w:rPr>
          <w:spacing w:val="-10"/>
          <w:sz w:val="24"/>
          <w:u w:val="none"/>
        </w:rPr>
        <w:t> </w:t>
      </w:r>
      <w:r>
        <w:rPr>
          <w:sz w:val="24"/>
          <w:u w:val="none"/>
        </w:rPr>
        <w:t>extended</w:t>
      </w:r>
      <w:r>
        <w:rPr>
          <w:spacing w:val="-9"/>
          <w:sz w:val="24"/>
          <w:u w:val="none"/>
        </w:rPr>
        <w:t> </w:t>
      </w:r>
      <w:r>
        <w:rPr>
          <w:sz w:val="24"/>
          <w:u w:val="none"/>
        </w:rPr>
        <w:t>long</w:t>
      </w:r>
      <w:r>
        <w:rPr>
          <w:spacing w:val="-10"/>
          <w:sz w:val="24"/>
          <w:u w:val="none"/>
        </w:rPr>
        <w:t> </w:t>
      </w:r>
      <w:r>
        <w:rPr>
          <w:sz w:val="24"/>
          <w:u w:val="none"/>
        </w:rPr>
        <w:t>tour at Ramstein AB, Germany would have to serve a total of 48 months (36-month accompanied tour plus 12 months) if command sponsorship was approved.</w:t>
      </w:r>
    </w:p>
    <w:p>
      <w:pPr>
        <w:pStyle w:val="ListParagraph"/>
        <w:numPr>
          <w:ilvl w:val="3"/>
          <w:numId w:val="51"/>
        </w:numPr>
        <w:tabs>
          <w:tab w:pos="2460" w:val="left" w:leader="none"/>
        </w:tabs>
        <w:spacing w:line="240" w:lineRule="auto" w:before="119" w:after="0"/>
        <w:ind w:left="1500" w:right="798" w:firstLine="0"/>
        <w:jc w:val="both"/>
        <w:rPr>
          <w:sz w:val="24"/>
        </w:rPr>
      </w:pPr>
      <w:bookmarkStart w:name="_bookmark232" w:id="233"/>
      <w:bookmarkEnd w:id="233"/>
      <w:r>
        <w:rPr/>
      </w:r>
      <w:r>
        <w:rPr>
          <w:sz w:val="24"/>
        </w:rPr>
        <w:t>Revoking or denying command sponsorship to a member who meets all of the eligibility</w:t>
      </w:r>
      <w:r>
        <w:rPr>
          <w:spacing w:val="-8"/>
          <w:sz w:val="24"/>
        </w:rPr>
        <w:t> </w:t>
      </w:r>
      <w:r>
        <w:rPr>
          <w:sz w:val="24"/>
        </w:rPr>
        <w:t>requirements</w:t>
      </w:r>
      <w:r>
        <w:rPr>
          <w:spacing w:val="-8"/>
          <w:sz w:val="24"/>
        </w:rPr>
        <w:t> </w:t>
      </w:r>
      <w:r>
        <w:rPr>
          <w:sz w:val="24"/>
        </w:rPr>
        <w:t>may</w:t>
      </w:r>
      <w:r>
        <w:rPr>
          <w:spacing w:val="-8"/>
          <w:sz w:val="24"/>
        </w:rPr>
        <w:t> </w:t>
      </w:r>
      <w:r>
        <w:rPr>
          <w:sz w:val="24"/>
        </w:rPr>
        <w:t>only</w:t>
      </w:r>
      <w:r>
        <w:rPr>
          <w:spacing w:val="-8"/>
          <w:sz w:val="24"/>
        </w:rPr>
        <w:t> </w:t>
      </w:r>
      <w:r>
        <w:rPr>
          <w:sz w:val="24"/>
        </w:rPr>
        <w:t>be</w:t>
      </w:r>
      <w:r>
        <w:rPr>
          <w:spacing w:val="-8"/>
          <w:sz w:val="24"/>
        </w:rPr>
        <w:t> </w:t>
      </w:r>
      <w:r>
        <w:rPr>
          <w:sz w:val="24"/>
        </w:rPr>
        <w:t>authorized</w:t>
      </w:r>
      <w:r>
        <w:rPr>
          <w:spacing w:val="-8"/>
          <w:sz w:val="24"/>
        </w:rPr>
        <w:t> </w:t>
      </w:r>
      <w:r>
        <w:rPr>
          <w:sz w:val="24"/>
        </w:rPr>
        <w:t>by</w:t>
      </w:r>
      <w:r>
        <w:rPr>
          <w:spacing w:val="-8"/>
          <w:sz w:val="24"/>
        </w:rPr>
        <w:t> </w:t>
      </w:r>
      <w:r>
        <w:rPr>
          <w:sz w:val="24"/>
        </w:rPr>
        <w:t>the</w:t>
      </w:r>
      <w:r>
        <w:rPr>
          <w:spacing w:val="-8"/>
          <w:sz w:val="24"/>
        </w:rPr>
        <w:t> </w:t>
      </w:r>
      <w:r>
        <w:rPr>
          <w:sz w:val="24"/>
        </w:rPr>
        <w:t>SecAF</w:t>
      </w:r>
      <w:r>
        <w:rPr>
          <w:spacing w:val="-8"/>
          <w:sz w:val="24"/>
        </w:rPr>
        <w:t> </w:t>
      </w:r>
      <w:r>
        <w:rPr>
          <w:sz w:val="24"/>
        </w:rPr>
        <w:t>(this</w:t>
      </w:r>
      <w:r>
        <w:rPr>
          <w:spacing w:val="-8"/>
          <w:sz w:val="24"/>
        </w:rPr>
        <w:t> </w:t>
      </w:r>
      <w:r>
        <w:rPr>
          <w:sz w:val="24"/>
        </w:rPr>
        <w:t>does</w:t>
      </w:r>
      <w:r>
        <w:rPr>
          <w:spacing w:val="-8"/>
          <w:sz w:val="24"/>
        </w:rPr>
        <w:t> </w:t>
      </w:r>
      <w:r>
        <w:rPr>
          <w:sz w:val="24"/>
        </w:rPr>
        <w:t>not</w:t>
      </w:r>
      <w:r>
        <w:rPr>
          <w:spacing w:val="-8"/>
          <w:sz w:val="24"/>
        </w:rPr>
        <w:t> </w:t>
      </w:r>
      <w:r>
        <w:rPr>
          <w:sz w:val="24"/>
        </w:rPr>
        <w:t>include</w:t>
      </w:r>
      <w:r>
        <w:rPr>
          <w:spacing w:val="-8"/>
          <w:sz w:val="24"/>
        </w:rPr>
        <w:t> </w:t>
      </w:r>
      <w:r>
        <w:rPr>
          <w:sz w:val="24"/>
        </w:rPr>
        <w:t>denial due to lack of special medical services, see </w:t>
      </w:r>
      <w:hyperlink w:history="true" w:anchor="_bookmark231">
        <w:r>
          <w:rPr>
            <w:b/>
            <w:color w:val="0000FF"/>
            <w:sz w:val="24"/>
          </w:rPr>
          <w:t>paragraph 7.11.2.1.1.3</w:t>
        </w:r>
        <w:r>
          <w:rPr>
            <w:sz w:val="24"/>
          </w:rPr>
          <w:t>.</w:t>
        </w:r>
      </w:hyperlink>
      <w:r>
        <w:rPr>
          <w:sz w:val="24"/>
        </w:rPr>
        <w:t>).</w:t>
      </w:r>
      <w:r>
        <w:rPr>
          <w:spacing w:val="40"/>
          <w:sz w:val="24"/>
        </w:rPr>
        <w:t> </w:t>
      </w:r>
      <w:r>
        <w:rPr>
          <w:sz w:val="24"/>
        </w:rPr>
        <w:t>Command sponsorship</w:t>
      </w:r>
      <w:r>
        <w:rPr>
          <w:spacing w:val="-5"/>
          <w:sz w:val="24"/>
        </w:rPr>
        <w:t> </w:t>
      </w:r>
      <w:r>
        <w:rPr>
          <w:sz w:val="24"/>
        </w:rPr>
        <w:t>may</w:t>
      </w:r>
      <w:r>
        <w:rPr>
          <w:spacing w:val="-3"/>
          <w:sz w:val="24"/>
        </w:rPr>
        <w:t> </w:t>
      </w:r>
      <w:r>
        <w:rPr>
          <w:sz w:val="24"/>
        </w:rPr>
        <w:t>not</w:t>
      </w:r>
      <w:r>
        <w:rPr>
          <w:spacing w:val="-3"/>
          <w:sz w:val="24"/>
        </w:rPr>
        <w:t> </w:t>
      </w:r>
      <w:r>
        <w:rPr>
          <w:sz w:val="24"/>
        </w:rPr>
        <w:t>be</w:t>
      </w:r>
      <w:r>
        <w:rPr>
          <w:spacing w:val="-4"/>
          <w:sz w:val="24"/>
        </w:rPr>
        <w:t> </w:t>
      </w:r>
      <w:r>
        <w:rPr>
          <w:sz w:val="24"/>
        </w:rPr>
        <w:t>disapproved</w:t>
      </w:r>
      <w:r>
        <w:rPr>
          <w:spacing w:val="-5"/>
          <w:sz w:val="24"/>
        </w:rPr>
        <w:t> </w:t>
      </w:r>
      <w:r>
        <w:rPr>
          <w:sz w:val="24"/>
        </w:rPr>
        <w:t>due</w:t>
      </w:r>
      <w:r>
        <w:rPr>
          <w:spacing w:val="-3"/>
          <w:sz w:val="24"/>
        </w:rPr>
        <w:t> </w:t>
      </w:r>
      <w:r>
        <w:rPr>
          <w:sz w:val="24"/>
        </w:rPr>
        <w:t>to</w:t>
      </w:r>
      <w:r>
        <w:rPr>
          <w:spacing w:val="-3"/>
          <w:sz w:val="24"/>
        </w:rPr>
        <w:t> </w:t>
      </w:r>
      <w:r>
        <w:rPr>
          <w:sz w:val="24"/>
        </w:rPr>
        <w:t>quality</w:t>
      </w:r>
      <w:r>
        <w:rPr>
          <w:spacing w:val="-3"/>
          <w:sz w:val="24"/>
        </w:rPr>
        <w:t> </w:t>
      </w:r>
      <w:r>
        <w:rPr>
          <w:sz w:val="24"/>
        </w:rPr>
        <w:t>control</w:t>
      </w:r>
      <w:r>
        <w:rPr>
          <w:spacing w:val="-4"/>
          <w:sz w:val="24"/>
        </w:rPr>
        <w:t> </w:t>
      </w:r>
      <w:r>
        <w:rPr>
          <w:sz w:val="24"/>
        </w:rPr>
        <w:t>problems</w:t>
      </w:r>
      <w:r>
        <w:rPr>
          <w:spacing w:val="-4"/>
          <w:sz w:val="24"/>
        </w:rPr>
        <w:t> </w:t>
      </w:r>
      <w:r>
        <w:rPr>
          <w:sz w:val="24"/>
        </w:rPr>
        <w:t>of</w:t>
      </w:r>
      <w:r>
        <w:rPr>
          <w:spacing w:val="-3"/>
          <w:sz w:val="24"/>
        </w:rPr>
        <w:t> </w:t>
      </w:r>
      <w:r>
        <w:rPr>
          <w:sz w:val="24"/>
        </w:rPr>
        <w:t>either</w:t>
      </w:r>
      <w:r>
        <w:rPr>
          <w:spacing w:val="-4"/>
          <w:sz w:val="24"/>
        </w:rPr>
        <w:t> </w:t>
      </w:r>
      <w:r>
        <w:rPr>
          <w:sz w:val="24"/>
        </w:rPr>
        <w:t>the</w:t>
      </w:r>
      <w:r>
        <w:rPr>
          <w:spacing w:val="-3"/>
          <w:sz w:val="24"/>
        </w:rPr>
        <w:t> </w:t>
      </w:r>
      <w:r>
        <w:rPr>
          <w:sz w:val="24"/>
        </w:rPr>
        <w:t>member or dependents or based on the criteria normally considered for overseas tour extension requests.</w:t>
      </w:r>
      <w:r>
        <w:rPr>
          <w:spacing w:val="40"/>
          <w:sz w:val="24"/>
        </w:rPr>
        <w:t> </w:t>
      </w:r>
      <w:r>
        <w:rPr>
          <w:sz w:val="24"/>
        </w:rPr>
        <w:t>(</w:t>
      </w:r>
      <w:r>
        <w:rPr>
          <w:b/>
          <w:sz w:val="24"/>
        </w:rPr>
        <w:t>Exception:</w:t>
      </w:r>
      <w:r>
        <w:rPr>
          <w:b/>
          <w:spacing w:val="40"/>
          <w:sz w:val="24"/>
        </w:rPr>
        <w:t> </w:t>
      </w:r>
      <w:r>
        <w:rPr>
          <w:sz w:val="24"/>
        </w:rPr>
        <w:t>Command</w:t>
      </w:r>
      <w:r>
        <w:rPr>
          <w:spacing w:val="-6"/>
          <w:sz w:val="24"/>
        </w:rPr>
        <w:t> </w:t>
      </w:r>
      <w:r>
        <w:rPr>
          <w:sz w:val="24"/>
        </w:rPr>
        <w:t>sponsorship</w:t>
      </w:r>
      <w:r>
        <w:rPr>
          <w:spacing w:val="-6"/>
          <w:sz w:val="24"/>
        </w:rPr>
        <w:t> </w:t>
      </w:r>
      <w:r>
        <w:rPr>
          <w:sz w:val="24"/>
        </w:rPr>
        <w:t>may</w:t>
      </w:r>
      <w:r>
        <w:rPr>
          <w:spacing w:val="-6"/>
          <w:sz w:val="24"/>
        </w:rPr>
        <w:t> </w:t>
      </w:r>
      <w:r>
        <w:rPr>
          <w:sz w:val="24"/>
        </w:rPr>
        <w:t>be</w:t>
      </w:r>
      <w:r>
        <w:rPr>
          <w:spacing w:val="-6"/>
          <w:sz w:val="24"/>
        </w:rPr>
        <w:t> </w:t>
      </w:r>
      <w:r>
        <w:rPr>
          <w:sz w:val="24"/>
        </w:rPr>
        <w:t>disapproved</w:t>
      </w:r>
      <w:r>
        <w:rPr>
          <w:spacing w:val="-6"/>
          <w:sz w:val="24"/>
        </w:rPr>
        <w:t> </w:t>
      </w:r>
      <w:r>
        <w:rPr>
          <w:sz w:val="24"/>
        </w:rPr>
        <w:t>if</w:t>
      </w:r>
      <w:r>
        <w:rPr>
          <w:spacing w:val="-6"/>
          <w:sz w:val="24"/>
        </w:rPr>
        <w:t> </w:t>
      </w:r>
      <w:r>
        <w:rPr>
          <w:sz w:val="24"/>
        </w:rPr>
        <w:t>a</w:t>
      </w:r>
      <w:r>
        <w:rPr>
          <w:spacing w:val="-6"/>
          <w:sz w:val="24"/>
        </w:rPr>
        <w:t> </w:t>
      </w:r>
      <w:r>
        <w:rPr>
          <w:sz w:val="24"/>
        </w:rPr>
        <w:t>member</w:t>
      </w:r>
      <w:r>
        <w:rPr>
          <w:spacing w:val="-7"/>
          <w:sz w:val="24"/>
        </w:rPr>
        <w:t> </w:t>
      </w:r>
      <w:r>
        <w:rPr>
          <w:sz w:val="24"/>
        </w:rPr>
        <w:t>is</w:t>
      </w:r>
      <w:r>
        <w:rPr>
          <w:spacing w:val="-5"/>
          <w:sz w:val="24"/>
        </w:rPr>
        <w:t> </w:t>
      </w:r>
      <w:r>
        <w:rPr>
          <w:sz w:val="24"/>
        </w:rPr>
        <w:t>unable, due to critical impact of</w:t>
      </w:r>
      <w:r>
        <w:rPr>
          <w:spacing w:val="-1"/>
          <w:sz w:val="24"/>
        </w:rPr>
        <w:t> </w:t>
      </w:r>
      <w:r>
        <w:rPr>
          <w:sz w:val="24"/>
        </w:rPr>
        <w:t>Air Force or Space Force mission, to extend their tour to serve at least the accompanied tour length required to grant command sponsorship.)</w:t>
      </w:r>
      <w:r>
        <w:rPr>
          <w:spacing w:val="40"/>
          <w:sz w:val="24"/>
        </w:rPr>
        <w:t> </w:t>
      </w:r>
      <w:r>
        <w:rPr>
          <w:sz w:val="24"/>
        </w:rPr>
        <w:t>A request to revoke</w:t>
      </w:r>
      <w:r>
        <w:rPr>
          <w:spacing w:val="11"/>
          <w:sz w:val="24"/>
        </w:rPr>
        <w:t> </w:t>
      </w:r>
      <w:r>
        <w:rPr>
          <w:sz w:val="24"/>
        </w:rPr>
        <w:t>or</w:t>
      </w:r>
      <w:r>
        <w:rPr>
          <w:spacing w:val="12"/>
          <w:sz w:val="24"/>
        </w:rPr>
        <w:t> </w:t>
      </w:r>
      <w:r>
        <w:rPr>
          <w:sz w:val="24"/>
        </w:rPr>
        <w:t>deny</w:t>
      </w:r>
      <w:r>
        <w:rPr>
          <w:spacing w:val="10"/>
          <w:sz w:val="24"/>
        </w:rPr>
        <w:t> </w:t>
      </w:r>
      <w:r>
        <w:rPr>
          <w:sz w:val="24"/>
        </w:rPr>
        <w:t>command</w:t>
      </w:r>
      <w:r>
        <w:rPr>
          <w:spacing w:val="11"/>
          <w:sz w:val="24"/>
        </w:rPr>
        <w:t> </w:t>
      </w:r>
      <w:r>
        <w:rPr>
          <w:sz w:val="24"/>
        </w:rPr>
        <w:t>sponsorship</w:t>
      </w:r>
      <w:r>
        <w:rPr>
          <w:spacing w:val="10"/>
          <w:sz w:val="24"/>
        </w:rPr>
        <w:t> </w:t>
      </w:r>
      <w:r>
        <w:rPr>
          <w:sz w:val="24"/>
        </w:rPr>
        <w:t>is</w:t>
      </w:r>
      <w:r>
        <w:rPr>
          <w:spacing w:val="12"/>
          <w:sz w:val="24"/>
        </w:rPr>
        <w:t> </w:t>
      </w:r>
      <w:r>
        <w:rPr>
          <w:sz w:val="24"/>
        </w:rPr>
        <w:t>originated</w:t>
      </w:r>
      <w:r>
        <w:rPr>
          <w:spacing w:val="11"/>
          <w:sz w:val="24"/>
        </w:rPr>
        <w:t> </w:t>
      </w:r>
      <w:r>
        <w:rPr>
          <w:sz w:val="24"/>
        </w:rPr>
        <w:t>by</w:t>
      </w:r>
      <w:r>
        <w:rPr>
          <w:spacing w:val="11"/>
          <w:sz w:val="24"/>
        </w:rPr>
        <w:t> </w:t>
      </w:r>
      <w:r>
        <w:rPr>
          <w:sz w:val="24"/>
        </w:rPr>
        <w:t>the</w:t>
      </w:r>
      <w:r>
        <w:rPr>
          <w:spacing w:val="11"/>
          <w:sz w:val="24"/>
        </w:rPr>
        <w:t> </w:t>
      </w:r>
      <w:r>
        <w:rPr>
          <w:sz w:val="24"/>
        </w:rPr>
        <w:t>installation</w:t>
      </w:r>
      <w:r>
        <w:rPr>
          <w:spacing w:val="11"/>
          <w:sz w:val="24"/>
        </w:rPr>
        <w:t> </w:t>
      </w:r>
      <w:r>
        <w:rPr>
          <w:sz w:val="24"/>
        </w:rPr>
        <w:t>commander</w:t>
      </w:r>
      <w:r>
        <w:rPr>
          <w:spacing w:val="11"/>
          <w:sz w:val="24"/>
        </w:rPr>
        <w:t> </w:t>
      </w:r>
      <w:r>
        <w:rPr>
          <w:sz w:val="24"/>
        </w:rPr>
        <w:t>or</w:t>
      </w:r>
      <w:r>
        <w:rPr>
          <w:spacing w:val="11"/>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right="796"/>
        <w:rPr>
          <w:b/>
        </w:rPr>
      </w:pPr>
      <w:r>
        <w:rPr/>
        <w:t>ABG/CC at non-Air Force led joint bases with information copy to the MPF.</w:t>
      </w:r>
      <w:r>
        <w:rPr>
          <w:spacing w:val="40"/>
        </w:rPr>
        <w:t> </w:t>
      </w:r>
      <w:r>
        <w:rPr/>
        <w:t>Requests contain a complete description of the situation and address why approval of command sponsorship</w:t>
      </w:r>
      <w:r>
        <w:rPr>
          <w:spacing w:val="-10"/>
        </w:rPr>
        <w:t> </w:t>
      </w:r>
      <w:r>
        <w:rPr/>
        <w:t>would</w:t>
      </w:r>
      <w:r>
        <w:rPr>
          <w:spacing w:val="-8"/>
        </w:rPr>
        <w:t> </w:t>
      </w:r>
      <w:r>
        <w:rPr/>
        <w:t>not</w:t>
      </w:r>
      <w:r>
        <w:rPr>
          <w:spacing w:val="-8"/>
        </w:rPr>
        <w:t> </w:t>
      </w:r>
      <w:r>
        <w:rPr/>
        <w:t>be</w:t>
      </w:r>
      <w:r>
        <w:rPr>
          <w:spacing w:val="-8"/>
        </w:rPr>
        <w:t> </w:t>
      </w:r>
      <w:r>
        <w:rPr/>
        <w:t>in</w:t>
      </w:r>
      <w:r>
        <w:rPr>
          <w:spacing w:val="-9"/>
        </w:rPr>
        <w:t> </w:t>
      </w:r>
      <w:r>
        <w:rPr/>
        <w:t>the</w:t>
      </w:r>
      <w:r>
        <w:rPr>
          <w:spacing w:val="-8"/>
        </w:rPr>
        <w:t> </w:t>
      </w:r>
      <w:r>
        <w:rPr/>
        <w:t>best</w:t>
      </w:r>
      <w:r>
        <w:rPr>
          <w:spacing w:val="-9"/>
        </w:rPr>
        <w:t> </w:t>
      </w:r>
      <w:r>
        <w:rPr/>
        <w:t>interests</w:t>
      </w:r>
      <w:r>
        <w:rPr>
          <w:spacing w:val="-9"/>
        </w:rPr>
        <w:t> </w:t>
      </w:r>
      <w:r>
        <w:rPr/>
        <w:t>of</w:t>
      </w:r>
      <w:r>
        <w:rPr>
          <w:spacing w:val="-9"/>
        </w:rPr>
        <w:t> </w:t>
      </w:r>
      <w:r>
        <w:rPr/>
        <w:t>the</w:t>
      </w:r>
      <w:r>
        <w:rPr>
          <w:spacing w:val="-8"/>
        </w:rPr>
        <w:t> </w:t>
      </w:r>
      <w:r>
        <w:rPr/>
        <w:t>DAF,</w:t>
      </w:r>
      <w:r>
        <w:rPr>
          <w:spacing w:val="-9"/>
        </w:rPr>
        <w:t> </w:t>
      </w:r>
      <w:r>
        <w:rPr/>
        <w:t>the</w:t>
      </w:r>
      <w:r>
        <w:rPr>
          <w:spacing w:val="-9"/>
        </w:rPr>
        <w:t> </w:t>
      </w:r>
      <w:r>
        <w:rPr/>
        <w:t>member,</w:t>
      </w:r>
      <w:r>
        <w:rPr>
          <w:spacing w:val="-8"/>
        </w:rPr>
        <w:t> </w:t>
      </w:r>
      <w:r>
        <w:rPr/>
        <w:t>and/or</w:t>
      </w:r>
      <w:r>
        <w:rPr>
          <w:spacing w:val="-8"/>
        </w:rPr>
        <w:t> </w:t>
      </w:r>
      <w:r>
        <w:rPr/>
        <w:t>dependents. Requests are forwarded to AFPC/DP3AM or USSF/ETMO.</w:t>
      </w:r>
      <w:r>
        <w:rPr>
          <w:spacing w:val="40"/>
        </w:rPr>
        <w:t> </w:t>
      </w:r>
      <w:r>
        <w:rPr/>
        <w:t>AFPC/DP3AM or USSF/ETMO will make a recommendation and forward to AF/A1 or SF/S1.</w:t>
      </w:r>
      <w:r>
        <w:rPr>
          <w:spacing w:val="40"/>
        </w:rPr>
        <w:t> </w:t>
      </w:r>
      <w:r>
        <w:rPr/>
        <w:t>The AF/A1 or SF/S1 will make a recommendation and forwards to SecAF for final decision. </w:t>
      </w:r>
      <w:r>
        <w:rPr>
          <w:b/>
        </w:rPr>
        <w:t>(T-1)</w:t>
      </w:r>
    </w:p>
    <w:p>
      <w:pPr>
        <w:pStyle w:val="ListParagraph"/>
        <w:numPr>
          <w:ilvl w:val="3"/>
          <w:numId w:val="51"/>
        </w:numPr>
        <w:tabs>
          <w:tab w:pos="2460" w:val="left" w:leader="none"/>
        </w:tabs>
        <w:spacing w:line="240" w:lineRule="auto" w:before="121" w:after="0"/>
        <w:ind w:left="1500" w:right="799" w:firstLine="0"/>
        <w:jc w:val="both"/>
        <w:rPr>
          <w:sz w:val="24"/>
        </w:rPr>
      </w:pPr>
      <w:bookmarkStart w:name="_bookmark233" w:id="234"/>
      <w:bookmarkEnd w:id="234"/>
      <w:r>
        <w:rPr/>
      </w:r>
      <w:r>
        <w:rPr>
          <w:sz w:val="24"/>
        </w:rPr>
        <w:t>Members serving overseas on an unaccompanied tour must request and receive approval of command sponsorship. </w:t>
      </w:r>
      <w:r>
        <w:rPr>
          <w:b/>
          <w:sz w:val="24"/>
        </w:rPr>
        <w:t>(T-1) </w:t>
      </w:r>
      <w:r>
        <w:rPr>
          <w:sz w:val="24"/>
        </w:rPr>
        <w:t>Approval of command sponsorship is also approval of an accompanied tour election.</w:t>
      </w:r>
      <w:r>
        <w:rPr>
          <w:spacing w:val="40"/>
          <w:sz w:val="24"/>
        </w:rPr>
        <w:t> </w:t>
      </w:r>
      <w:r>
        <w:rPr>
          <w:sz w:val="24"/>
        </w:rPr>
        <w:t>A member’s request must be submitted to the installation</w:t>
      </w:r>
      <w:r>
        <w:rPr>
          <w:spacing w:val="-3"/>
          <w:sz w:val="24"/>
        </w:rPr>
        <w:t> </w:t>
      </w:r>
      <w:r>
        <w:rPr>
          <w:sz w:val="24"/>
        </w:rPr>
        <w:t>commander,</w:t>
      </w:r>
      <w:r>
        <w:rPr>
          <w:spacing w:val="-2"/>
          <w:sz w:val="24"/>
        </w:rPr>
        <w:t> </w:t>
      </w:r>
      <w:r>
        <w:rPr>
          <w:sz w:val="24"/>
        </w:rPr>
        <w:t>ABG/CC</w:t>
      </w:r>
      <w:r>
        <w:rPr>
          <w:spacing w:val="-2"/>
          <w:sz w:val="24"/>
        </w:rPr>
        <w:t> </w:t>
      </w:r>
      <w:r>
        <w:rPr>
          <w:sz w:val="24"/>
        </w:rPr>
        <w:t>at</w:t>
      </w:r>
      <w:r>
        <w:rPr>
          <w:spacing w:val="-1"/>
          <w:sz w:val="24"/>
        </w:rPr>
        <w:t> </w:t>
      </w:r>
      <w:r>
        <w:rPr>
          <w:sz w:val="24"/>
        </w:rPr>
        <w:t>non-AF</w:t>
      </w:r>
      <w:r>
        <w:rPr>
          <w:spacing w:val="-2"/>
          <w:sz w:val="24"/>
        </w:rPr>
        <w:t> </w:t>
      </w:r>
      <w:r>
        <w:rPr>
          <w:sz w:val="24"/>
        </w:rPr>
        <w:t>led</w:t>
      </w:r>
      <w:r>
        <w:rPr>
          <w:spacing w:val="-2"/>
          <w:sz w:val="24"/>
        </w:rPr>
        <w:t> </w:t>
      </w:r>
      <w:r>
        <w:rPr>
          <w:sz w:val="24"/>
        </w:rPr>
        <w:t>joint</w:t>
      </w:r>
      <w:r>
        <w:rPr>
          <w:spacing w:val="-1"/>
          <w:sz w:val="24"/>
        </w:rPr>
        <w:t> </w:t>
      </w:r>
      <w:r>
        <w:rPr>
          <w:sz w:val="24"/>
        </w:rPr>
        <w:t>bases,</w:t>
      </w:r>
      <w:r>
        <w:rPr>
          <w:spacing w:val="-3"/>
          <w:sz w:val="24"/>
        </w:rPr>
        <w:t> </w:t>
      </w:r>
      <w:r>
        <w:rPr>
          <w:sz w:val="24"/>
        </w:rPr>
        <w:t>or</w:t>
      </w:r>
      <w:r>
        <w:rPr>
          <w:spacing w:val="-1"/>
          <w:sz w:val="24"/>
        </w:rPr>
        <w:t> </w:t>
      </w:r>
      <w:r>
        <w:rPr>
          <w:sz w:val="24"/>
        </w:rPr>
        <w:t>designated</w:t>
      </w:r>
      <w:r>
        <w:rPr>
          <w:spacing w:val="-2"/>
          <w:sz w:val="24"/>
        </w:rPr>
        <w:t> </w:t>
      </w:r>
      <w:r>
        <w:rPr>
          <w:sz w:val="24"/>
        </w:rPr>
        <w:t>representative. </w:t>
      </w:r>
      <w:r>
        <w:rPr>
          <w:b/>
          <w:sz w:val="24"/>
        </w:rPr>
        <w:t>(T-1) </w:t>
      </w:r>
      <w:r>
        <w:rPr>
          <w:sz w:val="24"/>
        </w:rPr>
        <w:t>Member’s request includes:</w:t>
      </w:r>
    </w:p>
    <w:p>
      <w:pPr>
        <w:pStyle w:val="ListParagraph"/>
        <w:numPr>
          <w:ilvl w:val="4"/>
          <w:numId w:val="51"/>
        </w:numPr>
        <w:tabs>
          <w:tab w:pos="3000" w:val="left" w:leader="none"/>
        </w:tabs>
        <w:spacing w:line="240" w:lineRule="auto" w:before="120" w:after="0"/>
        <w:ind w:left="3000" w:right="0" w:hanging="1140"/>
        <w:jc w:val="left"/>
        <w:rPr>
          <w:sz w:val="24"/>
        </w:rPr>
      </w:pPr>
      <w:r>
        <w:rPr>
          <w:sz w:val="24"/>
        </w:rPr>
        <w:t>Reason for request and</w:t>
      </w:r>
      <w:r>
        <w:rPr>
          <w:spacing w:val="-1"/>
          <w:sz w:val="24"/>
        </w:rPr>
        <w:t> </w:t>
      </w:r>
      <w:r>
        <w:rPr>
          <w:spacing w:val="-2"/>
          <w:sz w:val="24"/>
        </w:rPr>
        <w:t>justification.</w:t>
      </w:r>
    </w:p>
    <w:p>
      <w:pPr>
        <w:pStyle w:val="ListParagraph"/>
        <w:numPr>
          <w:ilvl w:val="4"/>
          <w:numId w:val="51"/>
        </w:numPr>
        <w:tabs>
          <w:tab w:pos="3000" w:val="left" w:leader="none"/>
        </w:tabs>
        <w:spacing w:line="240" w:lineRule="auto" w:before="120" w:after="0"/>
        <w:ind w:left="3000" w:right="0" w:hanging="1140"/>
        <w:jc w:val="left"/>
        <w:rPr>
          <w:sz w:val="24"/>
        </w:rPr>
      </w:pPr>
      <w:r>
        <w:rPr>
          <w:sz w:val="24"/>
        </w:rPr>
        <w:t>Date</w:t>
      </w:r>
      <w:r>
        <w:rPr>
          <w:spacing w:val="-1"/>
          <w:sz w:val="24"/>
        </w:rPr>
        <w:t> </w:t>
      </w:r>
      <w:r>
        <w:rPr>
          <w:sz w:val="24"/>
        </w:rPr>
        <w:t>departed</w:t>
      </w:r>
      <w:r>
        <w:rPr>
          <w:spacing w:val="-1"/>
          <w:sz w:val="24"/>
        </w:rPr>
        <w:t> </w:t>
      </w:r>
      <w:r>
        <w:rPr>
          <w:sz w:val="24"/>
        </w:rPr>
        <w:t>last</w:t>
      </w:r>
      <w:r>
        <w:rPr>
          <w:spacing w:val="-1"/>
          <w:sz w:val="24"/>
        </w:rPr>
        <w:t> </w:t>
      </w:r>
      <w:r>
        <w:rPr>
          <w:sz w:val="24"/>
        </w:rPr>
        <w:t>duty station</w:t>
      </w:r>
      <w:r>
        <w:rPr>
          <w:spacing w:val="-1"/>
          <w:sz w:val="24"/>
        </w:rPr>
        <w:t> </w:t>
      </w:r>
      <w:r>
        <w:rPr>
          <w:sz w:val="24"/>
        </w:rPr>
        <w:t>and</w:t>
      </w:r>
      <w:r>
        <w:rPr>
          <w:spacing w:val="-1"/>
          <w:sz w:val="24"/>
        </w:rPr>
        <w:t> </w:t>
      </w:r>
      <w:r>
        <w:rPr>
          <w:sz w:val="24"/>
        </w:rPr>
        <w:t>date</w:t>
      </w:r>
      <w:r>
        <w:rPr>
          <w:spacing w:val="-1"/>
          <w:sz w:val="24"/>
        </w:rPr>
        <w:t> </w:t>
      </w:r>
      <w:r>
        <w:rPr>
          <w:sz w:val="24"/>
        </w:rPr>
        <w:t>departed</w:t>
      </w:r>
      <w:r>
        <w:rPr>
          <w:spacing w:val="-1"/>
          <w:sz w:val="24"/>
        </w:rPr>
        <w:t> </w:t>
      </w:r>
      <w:r>
        <w:rPr>
          <w:spacing w:val="-2"/>
          <w:sz w:val="24"/>
        </w:rPr>
        <w:t>CONUS.</w:t>
      </w:r>
    </w:p>
    <w:p>
      <w:pPr>
        <w:pStyle w:val="ListParagraph"/>
        <w:numPr>
          <w:ilvl w:val="4"/>
          <w:numId w:val="51"/>
        </w:numPr>
        <w:tabs>
          <w:tab w:pos="3000" w:val="left" w:leader="none"/>
        </w:tabs>
        <w:spacing w:line="240" w:lineRule="auto" w:before="120" w:after="0"/>
        <w:ind w:left="1860" w:right="800" w:firstLine="0"/>
        <w:jc w:val="left"/>
        <w:rPr>
          <w:sz w:val="24"/>
        </w:rPr>
      </w:pPr>
      <w:bookmarkStart w:name="_bookmark234" w:id="235"/>
      <w:bookmarkEnd w:id="235"/>
      <w:r>
        <w:rPr/>
      </w:r>
      <w:r>
        <w:rPr>
          <w:sz w:val="24"/>
        </w:rPr>
        <w:t>If</w:t>
      </w:r>
      <w:r>
        <w:rPr>
          <w:spacing w:val="40"/>
          <w:sz w:val="24"/>
        </w:rPr>
        <w:t> </w:t>
      </w:r>
      <w:r>
        <w:rPr>
          <w:sz w:val="24"/>
        </w:rPr>
        <w:t>applicable,</w:t>
      </w:r>
      <w:r>
        <w:rPr>
          <w:spacing w:val="40"/>
          <w:sz w:val="24"/>
        </w:rPr>
        <w:t> </w:t>
      </w:r>
      <w:r>
        <w:rPr>
          <w:sz w:val="24"/>
        </w:rPr>
        <w:t>address</w:t>
      </w:r>
      <w:r>
        <w:rPr>
          <w:spacing w:val="40"/>
          <w:sz w:val="24"/>
        </w:rPr>
        <w:t> </w:t>
      </w:r>
      <w:r>
        <w:rPr>
          <w:sz w:val="24"/>
        </w:rPr>
        <w:t>to</w:t>
      </w:r>
      <w:r>
        <w:rPr>
          <w:spacing w:val="40"/>
          <w:sz w:val="24"/>
        </w:rPr>
        <w:t> </w:t>
      </w:r>
      <w:r>
        <w:rPr>
          <w:sz w:val="24"/>
        </w:rPr>
        <w:t>which</w:t>
      </w:r>
      <w:r>
        <w:rPr>
          <w:spacing w:val="40"/>
          <w:sz w:val="24"/>
        </w:rPr>
        <w:t> </w:t>
      </w:r>
      <w:r>
        <w:rPr>
          <w:sz w:val="24"/>
        </w:rPr>
        <w:t>dependents</w:t>
      </w:r>
      <w:r>
        <w:rPr>
          <w:spacing w:val="40"/>
          <w:sz w:val="24"/>
        </w:rPr>
        <w:t> </w:t>
      </w:r>
      <w:r>
        <w:rPr>
          <w:sz w:val="24"/>
        </w:rPr>
        <w:t>and</w:t>
      </w:r>
      <w:r>
        <w:rPr>
          <w:spacing w:val="40"/>
          <w:sz w:val="24"/>
        </w:rPr>
        <w:t> </w:t>
      </w:r>
      <w:r>
        <w:rPr>
          <w:sz w:val="24"/>
        </w:rPr>
        <w:t>household</w:t>
      </w:r>
      <w:r>
        <w:rPr>
          <w:spacing w:val="40"/>
          <w:sz w:val="24"/>
        </w:rPr>
        <w:t> </w:t>
      </w:r>
      <w:r>
        <w:rPr>
          <w:sz w:val="24"/>
        </w:rPr>
        <w:t>goods</w:t>
      </w:r>
      <w:r>
        <w:rPr>
          <w:spacing w:val="40"/>
          <w:sz w:val="24"/>
        </w:rPr>
        <w:t> </w:t>
      </w:r>
      <w:r>
        <w:rPr>
          <w:sz w:val="24"/>
        </w:rPr>
        <w:t>were moved incident to the member’s PCS to current location.</w:t>
      </w:r>
    </w:p>
    <w:p>
      <w:pPr>
        <w:pStyle w:val="ListParagraph"/>
        <w:numPr>
          <w:ilvl w:val="4"/>
          <w:numId w:val="51"/>
        </w:numPr>
        <w:tabs>
          <w:tab w:pos="3000" w:val="left" w:leader="none"/>
        </w:tabs>
        <w:spacing w:line="240" w:lineRule="auto" w:before="120" w:after="0"/>
        <w:ind w:left="1860" w:right="800" w:firstLine="0"/>
        <w:jc w:val="left"/>
        <w:rPr>
          <w:sz w:val="24"/>
        </w:rPr>
      </w:pPr>
      <w:bookmarkStart w:name="_bookmark235" w:id="236"/>
      <w:bookmarkEnd w:id="236"/>
      <w:r>
        <w:rPr/>
      </w:r>
      <w:r>
        <w:rPr>
          <w:sz w:val="24"/>
        </w:rPr>
        <w:t>Name</w:t>
      </w:r>
      <w:r>
        <w:rPr>
          <w:spacing w:val="40"/>
          <w:sz w:val="24"/>
        </w:rPr>
        <w:t> </w:t>
      </w:r>
      <w:r>
        <w:rPr>
          <w:sz w:val="24"/>
        </w:rPr>
        <w:t>of</w:t>
      </w:r>
      <w:r>
        <w:rPr>
          <w:spacing w:val="40"/>
          <w:sz w:val="24"/>
        </w:rPr>
        <w:t> </w:t>
      </w:r>
      <w:r>
        <w:rPr>
          <w:sz w:val="24"/>
        </w:rPr>
        <w:t>civilian</w:t>
      </w:r>
      <w:r>
        <w:rPr>
          <w:spacing w:val="40"/>
          <w:sz w:val="24"/>
        </w:rPr>
        <w:t> </w:t>
      </w:r>
      <w:r>
        <w:rPr>
          <w:sz w:val="24"/>
        </w:rPr>
        <w:t>spouse</w:t>
      </w:r>
      <w:r>
        <w:rPr>
          <w:spacing w:val="40"/>
          <w:sz w:val="24"/>
        </w:rPr>
        <w:t> </w:t>
      </w:r>
      <w:r>
        <w:rPr>
          <w:sz w:val="24"/>
        </w:rPr>
        <w:t>and</w:t>
      </w:r>
      <w:r>
        <w:rPr>
          <w:spacing w:val="40"/>
          <w:sz w:val="24"/>
        </w:rPr>
        <w:t> </w:t>
      </w:r>
      <w:r>
        <w:rPr>
          <w:sz w:val="24"/>
        </w:rPr>
        <w:t>name,</w:t>
      </w:r>
      <w:r>
        <w:rPr>
          <w:spacing w:val="40"/>
          <w:sz w:val="24"/>
        </w:rPr>
        <w:t> </w:t>
      </w:r>
      <w:r>
        <w:rPr>
          <w:sz w:val="24"/>
        </w:rPr>
        <w:t>age,</w:t>
      </w:r>
      <w:r>
        <w:rPr>
          <w:spacing w:val="40"/>
          <w:sz w:val="24"/>
        </w:rPr>
        <w:t> </w:t>
      </w:r>
      <w:r>
        <w:rPr>
          <w:sz w:val="24"/>
        </w:rPr>
        <w:t>sex,</w:t>
      </w:r>
      <w:r>
        <w:rPr>
          <w:spacing w:val="40"/>
          <w:sz w:val="24"/>
        </w:rPr>
        <w:t> </w:t>
      </w:r>
      <w:r>
        <w:rPr>
          <w:sz w:val="24"/>
        </w:rPr>
        <w:t>and</w:t>
      </w:r>
      <w:r>
        <w:rPr>
          <w:spacing w:val="40"/>
          <w:sz w:val="24"/>
        </w:rPr>
        <w:t> </w:t>
      </w:r>
      <w:r>
        <w:rPr>
          <w:sz w:val="24"/>
        </w:rPr>
        <w:t>relationship</w:t>
      </w:r>
      <w:r>
        <w:rPr>
          <w:spacing w:val="40"/>
          <w:sz w:val="24"/>
        </w:rPr>
        <w:t> </w:t>
      </w:r>
      <w:r>
        <w:rPr>
          <w:sz w:val="24"/>
        </w:rPr>
        <w:t>of</w:t>
      </w:r>
      <w:r>
        <w:rPr>
          <w:spacing w:val="40"/>
          <w:sz w:val="24"/>
        </w:rPr>
        <w:t> </w:t>
      </w:r>
      <w:r>
        <w:rPr>
          <w:sz w:val="24"/>
        </w:rPr>
        <w:t>all</w:t>
      </w:r>
      <w:r>
        <w:rPr>
          <w:spacing w:val="40"/>
          <w:sz w:val="24"/>
        </w:rPr>
        <w:t> </w:t>
      </w:r>
      <w:r>
        <w:rPr>
          <w:sz w:val="24"/>
        </w:rPr>
        <w:t>dependents for whom command sponsorship is requested.</w:t>
      </w:r>
    </w:p>
    <w:p>
      <w:pPr>
        <w:pStyle w:val="ListParagraph"/>
        <w:numPr>
          <w:ilvl w:val="4"/>
          <w:numId w:val="51"/>
        </w:numPr>
        <w:tabs>
          <w:tab w:pos="3000" w:val="left" w:leader="none"/>
        </w:tabs>
        <w:spacing w:line="240" w:lineRule="auto" w:before="120" w:after="0"/>
        <w:ind w:left="1860" w:right="802" w:firstLine="0"/>
        <w:jc w:val="both"/>
        <w:rPr>
          <w:sz w:val="24"/>
        </w:rPr>
      </w:pPr>
      <w:r>
        <w:rPr>
          <w:sz w:val="24"/>
        </w:rPr>
        <w:t>Location of dependents and household goods at the present time, and whether dependents and/or household goods were shipped to present location at government expense or member’s expense.</w:t>
      </w:r>
    </w:p>
    <w:p>
      <w:pPr>
        <w:pStyle w:val="ListParagraph"/>
        <w:numPr>
          <w:ilvl w:val="4"/>
          <w:numId w:val="51"/>
        </w:numPr>
        <w:tabs>
          <w:tab w:pos="3000" w:val="left" w:leader="none"/>
        </w:tabs>
        <w:spacing w:line="240" w:lineRule="auto" w:before="120" w:after="0"/>
        <w:ind w:left="1860" w:right="795" w:firstLine="0"/>
        <w:jc w:val="both"/>
        <w:rPr>
          <w:sz w:val="24"/>
        </w:rPr>
      </w:pPr>
      <w:r>
        <w:rPr>
          <w:sz w:val="24"/>
        </w:rPr>
        <w:t>If applicable, place to which the government last paid for movement of dependents and/or HHG if other than as shown in paragraph </w:t>
      </w:r>
      <w:hyperlink w:history="true" w:anchor="_bookmark234">
        <w:r>
          <w:rPr>
            <w:b/>
            <w:color w:val="0000FF"/>
            <w:sz w:val="24"/>
          </w:rPr>
          <w:t>7.11.2.4.3</w:t>
        </w:r>
      </w:hyperlink>
      <w:r>
        <w:rPr>
          <w:b/>
          <w:color w:val="0000FF"/>
          <w:sz w:val="24"/>
        </w:rPr>
        <w:t> </w:t>
      </w:r>
      <w:r>
        <w:rPr>
          <w:sz w:val="24"/>
        </w:rPr>
        <w:t>or </w:t>
      </w:r>
      <w:hyperlink w:history="true" w:anchor="_bookmark235">
        <w:r>
          <w:rPr>
            <w:b/>
            <w:color w:val="0000FF"/>
            <w:sz w:val="24"/>
          </w:rPr>
          <w:t>7.11.2.4.4</w:t>
        </w:r>
      </w:hyperlink>
      <w:r>
        <w:rPr>
          <w:sz w:val="24"/>
        </w:rPr>
        <w:t>, and include why movement from that place to current location was made.</w:t>
      </w:r>
    </w:p>
    <w:p>
      <w:pPr>
        <w:pStyle w:val="ListParagraph"/>
        <w:numPr>
          <w:ilvl w:val="4"/>
          <w:numId w:val="51"/>
        </w:numPr>
        <w:tabs>
          <w:tab w:pos="3000" w:val="left" w:leader="none"/>
        </w:tabs>
        <w:spacing w:line="240" w:lineRule="auto" w:before="120" w:after="0"/>
        <w:ind w:left="1860" w:right="801" w:firstLine="0"/>
        <w:jc w:val="both"/>
        <w:rPr>
          <w:sz w:val="24"/>
        </w:rPr>
      </w:pPr>
      <w:r>
        <w:rPr>
          <w:sz w:val="24"/>
        </w:rPr>
        <w:t>Copy of PCS orders directing PCS to current overseas duty station including all amendments.</w:t>
      </w:r>
    </w:p>
    <w:p>
      <w:pPr>
        <w:pStyle w:val="ListParagraph"/>
        <w:numPr>
          <w:ilvl w:val="4"/>
          <w:numId w:val="51"/>
        </w:numPr>
        <w:tabs>
          <w:tab w:pos="3000" w:val="left" w:leader="none"/>
        </w:tabs>
        <w:spacing w:line="240" w:lineRule="auto" w:before="119" w:after="0"/>
        <w:ind w:left="1860" w:right="801" w:firstLine="0"/>
        <w:jc w:val="both"/>
        <w:rPr>
          <w:sz w:val="24"/>
        </w:rPr>
      </w:pPr>
      <w:r>
        <w:rPr>
          <w:sz w:val="24"/>
        </w:rPr>
        <w:t>If applicable, the waiting period for move of dependents to the overseas area.</w:t>
      </w:r>
      <w:r>
        <w:rPr>
          <w:spacing w:val="40"/>
          <w:sz w:val="24"/>
        </w:rPr>
        <w:t> </w:t>
      </w:r>
      <w:r>
        <w:rPr>
          <w:sz w:val="24"/>
        </w:rPr>
        <w:t>Attach a copy of the reply to the member’s advance application for concurrent </w:t>
      </w:r>
      <w:r>
        <w:rPr>
          <w:spacing w:val="-2"/>
          <w:sz w:val="24"/>
        </w:rPr>
        <w:t>travel.</w:t>
      </w:r>
    </w:p>
    <w:p>
      <w:pPr>
        <w:pStyle w:val="ListParagraph"/>
        <w:numPr>
          <w:ilvl w:val="4"/>
          <w:numId w:val="51"/>
        </w:numPr>
        <w:tabs>
          <w:tab w:pos="3000" w:val="left" w:leader="none"/>
        </w:tabs>
        <w:spacing w:line="240" w:lineRule="auto" w:before="120" w:after="0"/>
        <w:ind w:left="1860" w:right="799" w:firstLine="0"/>
        <w:jc w:val="both"/>
        <w:rPr>
          <w:sz w:val="24"/>
        </w:rPr>
      </w:pPr>
      <w:r>
        <w:rPr>
          <w:sz w:val="24"/>
        </w:rPr>
        <w:t>If</w:t>
      </w:r>
      <w:r>
        <w:rPr>
          <w:spacing w:val="-14"/>
          <w:sz w:val="24"/>
        </w:rPr>
        <w:t> </w:t>
      </w:r>
      <w:r>
        <w:rPr>
          <w:sz w:val="24"/>
        </w:rPr>
        <w:t>applicable,</w:t>
      </w:r>
      <w:r>
        <w:rPr>
          <w:spacing w:val="-15"/>
          <w:sz w:val="24"/>
        </w:rPr>
        <w:t> </w:t>
      </w:r>
      <w:r>
        <w:rPr>
          <w:sz w:val="24"/>
        </w:rPr>
        <w:t>copy</w:t>
      </w:r>
      <w:r>
        <w:rPr>
          <w:spacing w:val="-14"/>
          <w:sz w:val="24"/>
        </w:rPr>
        <w:t> </w:t>
      </w:r>
      <w:r>
        <w:rPr>
          <w:sz w:val="24"/>
        </w:rPr>
        <w:t>of</w:t>
      </w:r>
      <w:r>
        <w:rPr>
          <w:spacing w:val="-14"/>
          <w:sz w:val="24"/>
        </w:rPr>
        <w:t> </w:t>
      </w:r>
      <w:r>
        <w:rPr>
          <w:sz w:val="24"/>
        </w:rPr>
        <w:t>previous</w:t>
      </w:r>
      <w:r>
        <w:rPr>
          <w:spacing w:val="-14"/>
          <w:sz w:val="24"/>
        </w:rPr>
        <w:t> </w:t>
      </w:r>
      <w:r>
        <w:rPr>
          <w:sz w:val="24"/>
        </w:rPr>
        <w:t>DAF</w:t>
      </w:r>
      <w:r>
        <w:rPr>
          <w:spacing w:val="-15"/>
          <w:sz w:val="24"/>
        </w:rPr>
        <w:t> </w:t>
      </w:r>
      <w:r>
        <w:rPr>
          <w:sz w:val="24"/>
        </w:rPr>
        <w:t>Forms</w:t>
      </w:r>
      <w:r>
        <w:rPr>
          <w:spacing w:val="-14"/>
          <w:sz w:val="24"/>
        </w:rPr>
        <w:t> </w:t>
      </w:r>
      <w:r>
        <w:rPr>
          <w:sz w:val="24"/>
        </w:rPr>
        <w:t>965</w:t>
      </w:r>
      <w:r>
        <w:rPr>
          <w:spacing w:val="-15"/>
          <w:sz w:val="24"/>
        </w:rPr>
        <w:t> </w:t>
      </w:r>
      <w:r>
        <w:rPr>
          <w:sz w:val="24"/>
        </w:rPr>
        <w:t>executed</w:t>
      </w:r>
      <w:r>
        <w:rPr>
          <w:spacing w:val="-15"/>
          <w:sz w:val="24"/>
        </w:rPr>
        <w:t> </w:t>
      </w:r>
      <w:r>
        <w:rPr>
          <w:sz w:val="24"/>
        </w:rPr>
        <w:t>and</w:t>
      </w:r>
      <w:r>
        <w:rPr>
          <w:spacing w:val="-14"/>
          <w:sz w:val="24"/>
        </w:rPr>
        <w:t> </w:t>
      </w:r>
      <w:r>
        <w:rPr>
          <w:sz w:val="24"/>
        </w:rPr>
        <w:t>a</w:t>
      </w:r>
      <w:r>
        <w:rPr>
          <w:spacing w:val="-15"/>
          <w:sz w:val="24"/>
        </w:rPr>
        <w:t> </w:t>
      </w:r>
      <w:r>
        <w:rPr>
          <w:sz w:val="24"/>
        </w:rPr>
        <w:t>signed</w:t>
      </w:r>
      <w:r>
        <w:rPr>
          <w:spacing w:val="-14"/>
          <w:sz w:val="24"/>
        </w:rPr>
        <w:t> </w:t>
      </w:r>
      <w:r>
        <w:rPr>
          <w:sz w:val="24"/>
        </w:rPr>
        <w:t>copy of FAF Form 965 with new election.</w:t>
      </w:r>
    </w:p>
    <w:p>
      <w:pPr>
        <w:pStyle w:val="ListParagraph"/>
        <w:numPr>
          <w:ilvl w:val="4"/>
          <w:numId w:val="51"/>
        </w:numPr>
        <w:tabs>
          <w:tab w:pos="3120" w:val="left" w:leader="none"/>
        </w:tabs>
        <w:spacing w:line="240" w:lineRule="auto" w:before="120" w:after="0"/>
        <w:ind w:left="1860" w:right="798" w:firstLine="0"/>
        <w:jc w:val="both"/>
        <w:rPr>
          <w:sz w:val="24"/>
        </w:rPr>
      </w:pPr>
      <w:r>
        <w:rPr>
          <w:sz w:val="24"/>
        </w:rPr>
        <w:t>Copy of any previous AF Forms 1466 (approved or disapproved) executed</w:t>
      </w:r>
      <w:r>
        <w:rPr>
          <w:spacing w:val="-7"/>
          <w:sz w:val="24"/>
        </w:rPr>
        <w:t> </w:t>
      </w:r>
      <w:r>
        <w:rPr>
          <w:sz w:val="24"/>
        </w:rPr>
        <w:t>in</w:t>
      </w:r>
      <w:r>
        <w:rPr>
          <w:spacing w:val="-7"/>
          <w:sz w:val="24"/>
        </w:rPr>
        <w:t> </w:t>
      </w:r>
      <w:r>
        <w:rPr>
          <w:sz w:val="24"/>
        </w:rPr>
        <w:t>connection</w:t>
      </w:r>
      <w:r>
        <w:rPr>
          <w:spacing w:val="-7"/>
          <w:sz w:val="24"/>
        </w:rPr>
        <w:t> </w:t>
      </w:r>
      <w:r>
        <w:rPr>
          <w:sz w:val="24"/>
        </w:rPr>
        <w:t>with</w:t>
      </w:r>
      <w:r>
        <w:rPr>
          <w:spacing w:val="-5"/>
          <w:sz w:val="24"/>
        </w:rPr>
        <w:t> </w:t>
      </w:r>
      <w:r>
        <w:rPr>
          <w:sz w:val="24"/>
        </w:rPr>
        <w:t>PCS</w:t>
      </w:r>
      <w:r>
        <w:rPr>
          <w:spacing w:val="-6"/>
          <w:sz w:val="24"/>
        </w:rPr>
        <w:t> </w:t>
      </w:r>
      <w:r>
        <w:rPr>
          <w:sz w:val="24"/>
        </w:rPr>
        <w:t>to</w:t>
      </w:r>
      <w:r>
        <w:rPr>
          <w:spacing w:val="-5"/>
          <w:sz w:val="24"/>
        </w:rPr>
        <w:t> </w:t>
      </w:r>
      <w:r>
        <w:rPr>
          <w:sz w:val="24"/>
        </w:rPr>
        <w:t>current</w:t>
      </w:r>
      <w:r>
        <w:rPr>
          <w:spacing w:val="-6"/>
          <w:sz w:val="24"/>
        </w:rPr>
        <w:t> </w:t>
      </w:r>
      <w:r>
        <w:rPr>
          <w:sz w:val="24"/>
        </w:rPr>
        <w:t>location,</w:t>
      </w:r>
      <w:r>
        <w:rPr>
          <w:spacing w:val="-5"/>
          <w:sz w:val="24"/>
        </w:rPr>
        <w:t> </w:t>
      </w:r>
      <w:r>
        <w:rPr>
          <w:sz w:val="24"/>
        </w:rPr>
        <w:t>if</w:t>
      </w:r>
      <w:r>
        <w:rPr>
          <w:spacing w:val="-6"/>
          <w:sz w:val="24"/>
        </w:rPr>
        <w:t> </w:t>
      </w:r>
      <w:r>
        <w:rPr>
          <w:sz w:val="24"/>
        </w:rPr>
        <w:t>applicable.</w:t>
      </w:r>
      <w:r>
        <w:rPr>
          <w:spacing w:val="40"/>
          <w:sz w:val="24"/>
        </w:rPr>
        <w:t> </w:t>
      </w:r>
      <w:r>
        <w:rPr>
          <w:sz w:val="24"/>
        </w:rPr>
        <w:t>Requests</w:t>
      </w:r>
      <w:r>
        <w:rPr>
          <w:spacing w:val="-5"/>
          <w:sz w:val="24"/>
        </w:rPr>
        <w:t> </w:t>
      </w:r>
      <w:r>
        <w:rPr>
          <w:sz w:val="24"/>
        </w:rPr>
        <w:t>which</w:t>
      </w:r>
      <w:r>
        <w:rPr>
          <w:spacing w:val="-6"/>
          <w:sz w:val="24"/>
        </w:rPr>
        <w:t> </w:t>
      </w:r>
      <w:r>
        <w:rPr>
          <w:sz w:val="24"/>
        </w:rPr>
        <w:t>do not</w:t>
      </w:r>
      <w:r>
        <w:rPr>
          <w:spacing w:val="-3"/>
          <w:sz w:val="24"/>
        </w:rPr>
        <w:t> </w:t>
      </w:r>
      <w:r>
        <w:rPr>
          <w:sz w:val="24"/>
        </w:rPr>
        <w:t>include</w:t>
      </w:r>
      <w:r>
        <w:rPr>
          <w:spacing w:val="-5"/>
          <w:sz w:val="24"/>
        </w:rPr>
        <w:t> </w:t>
      </w:r>
      <w:r>
        <w:rPr>
          <w:sz w:val="24"/>
        </w:rPr>
        <w:t>an</w:t>
      </w:r>
      <w:r>
        <w:rPr>
          <w:spacing w:val="-3"/>
          <w:sz w:val="24"/>
        </w:rPr>
        <w:t> </w:t>
      </w:r>
      <w:r>
        <w:rPr>
          <w:sz w:val="24"/>
        </w:rPr>
        <w:t>AF</w:t>
      </w:r>
      <w:r>
        <w:rPr>
          <w:spacing w:val="-3"/>
          <w:sz w:val="24"/>
        </w:rPr>
        <w:t> </w:t>
      </w:r>
      <w:r>
        <w:rPr>
          <w:sz w:val="24"/>
        </w:rPr>
        <w:t>Form</w:t>
      </w:r>
      <w:r>
        <w:rPr>
          <w:spacing w:val="-3"/>
          <w:sz w:val="24"/>
        </w:rPr>
        <w:t> </w:t>
      </w:r>
      <w:r>
        <w:rPr>
          <w:sz w:val="24"/>
        </w:rPr>
        <w:t>1466</w:t>
      </w:r>
      <w:r>
        <w:rPr>
          <w:spacing w:val="-3"/>
          <w:sz w:val="24"/>
        </w:rPr>
        <w:t> </w:t>
      </w:r>
      <w:r>
        <w:rPr>
          <w:sz w:val="24"/>
        </w:rPr>
        <w:t>or</w:t>
      </w:r>
      <w:r>
        <w:rPr>
          <w:spacing w:val="-3"/>
          <w:sz w:val="24"/>
        </w:rPr>
        <w:t> </w:t>
      </w:r>
      <w:r>
        <w:rPr>
          <w:sz w:val="24"/>
        </w:rPr>
        <w:t>AF</w:t>
      </w:r>
      <w:r>
        <w:rPr>
          <w:spacing w:val="-3"/>
          <w:sz w:val="24"/>
        </w:rPr>
        <w:t> </w:t>
      </w:r>
      <w:r>
        <w:rPr>
          <w:sz w:val="24"/>
        </w:rPr>
        <w:t>Form</w:t>
      </w:r>
      <w:r>
        <w:rPr>
          <w:spacing w:val="-3"/>
          <w:sz w:val="24"/>
        </w:rPr>
        <w:t> </w:t>
      </w:r>
      <w:r>
        <w:rPr>
          <w:sz w:val="24"/>
        </w:rPr>
        <w:t>4380</w:t>
      </w:r>
      <w:r>
        <w:rPr>
          <w:spacing w:val="-3"/>
          <w:sz w:val="24"/>
        </w:rPr>
        <w:t> </w:t>
      </w:r>
      <w:r>
        <w:rPr>
          <w:sz w:val="24"/>
        </w:rPr>
        <w:t>with</w:t>
      </w:r>
      <w:r>
        <w:rPr>
          <w:spacing w:val="-3"/>
          <w:sz w:val="24"/>
        </w:rPr>
        <w:t> </w:t>
      </w:r>
      <w:r>
        <w:rPr>
          <w:sz w:val="24"/>
        </w:rPr>
        <w:t>medical</w:t>
      </w:r>
      <w:r>
        <w:rPr>
          <w:spacing w:val="-3"/>
          <w:sz w:val="24"/>
        </w:rPr>
        <w:t> </w:t>
      </w:r>
      <w:r>
        <w:rPr>
          <w:sz w:val="24"/>
        </w:rPr>
        <w:t>statement</w:t>
      </w:r>
      <w:r>
        <w:rPr>
          <w:spacing w:val="-3"/>
          <w:sz w:val="24"/>
        </w:rPr>
        <w:t> </w:t>
      </w:r>
      <w:r>
        <w:rPr>
          <w:sz w:val="24"/>
        </w:rPr>
        <w:t>of</w:t>
      </w:r>
      <w:r>
        <w:rPr>
          <w:spacing w:val="-3"/>
          <w:sz w:val="24"/>
        </w:rPr>
        <w:t> </w:t>
      </w:r>
      <w:r>
        <w:rPr>
          <w:sz w:val="24"/>
        </w:rPr>
        <w:t>availability of services preclude the installation commander, ABG/CC at non-AF led joint bases, or designated representative from making a determination on the member’s request.</w:t>
      </w:r>
    </w:p>
    <w:p>
      <w:pPr>
        <w:pStyle w:val="ListParagraph"/>
        <w:numPr>
          <w:ilvl w:val="3"/>
          <w:numId w:val="51"/>
        </w:numPr>
        <w:tabs>
          <w:tab w:pos="2460" w:val="left" w:leader="none"/>
        </w:tabs>
        <w:spacing w:line="240" w:lineRule="auto" w:before="120" w:after="0"/>
        <w:ind w:left="1500" w:right="799" w:firstLine="0"/>
        <w:jc w:val="both"/>
        <w:rPr>
          <w:sz w:val="24"/>
        </w:rPr>
      </w:pPr>
      <w:r>
        <w:rPr>
          <w:sz w:val="24"/>
        </w:rPr>
        <w:t>The MPF forwards the approval memorandum to Automated Records Management</w:t>
      </w:r>
      <w:r>
        <w:rPr>
          <w:spacing w:val="-15"/>
          <w:sz w:val="24"/>
        </w:rPr>
        <w:t> </w:t>
      </w:r>
      <w:r>
        <w:rPr>
          <w:sz w:val="24"/>
        </w:rPr>
        <w:t>System</w:t>
      </w:r>
      <w:r>
        <w:rPr>
          <w:spacing w:val="-15"/>
          <w:sz w:val="24"/>
        </w:rPr>
        <w:t> </w:t>
      </w:r>
      <w:r>
        <w:rPr>
          <w:sz w:val="24"/>
        </w:rPr>
        <w:t>to</w:t>
      </w:r>
      <w:r>
        <w:rPr>
          <w:spacing w:val="-15"/>
          <w:sz w:val="24"/>
        </w:rPr>
        <w:t> </w:t>
      </w:r>
      <w:r>
        <w:rPr>
          <w:sz w:val="24"/>
        </w:rPr>
        <w:t>be</w:t>
      </w:r>
      <w:r>
        <w:rPr>
          <w:spacing w:val="-15"/>
          <w:sz w:val="24"/>
        </w:rPr>
        <w:t> </w:t>
      </w:r>
      <w:r>
        <w:rPr>
          <w:sz w:val="24"/>
        </w:rPr>
        <w:t>included</w:t>
      </w:r>
      <w:r>
        <w:rPr>
          <w:spacing w:val="-15"/>
          <w:sz w:val="24"/>
        </w:rPr>
        <w:t> </w:t>
      </w:r>
      <w:r>
        <w:rPr>
          <w:sz w:val="24"/>
        </w:rPr>
        <w:t>in</w:t>
      </w:r>
      <w:r>
        <w:rPr>
          <w:spacing w:val="-15"/>
          <w:sz w:val="24"/>
        </w:rPr>
        <w:t> </w:t>
      </w:r>
      <w:r>
        <w:rPr>
          <w:sz w:val="24"/>
        </w:rPr>
        <w:t>the</w:t>
      </w:r>
      <w:r>
        <w:rPr>
          <w:spacing w:val="-15"/>
          <w:sz w:val="24"/>
        </w:rPr>
        <w:t> </w:t>
      </w:r>
      <w:r>
        <w:rPr>
          <w:sz w:val="24"/>
        </w:rPr>
        <w:t>member’s</w:t>
      </w:r>
      <w:r>
        <w:rPr>
          <w:spacing w:val="-15"/>
          <w:sz w:val="24"/>
        </w:rPr>
        <w:t> </w:t>
      </w:r>
      <w:r>
        <w:rPr>
          <w:sz w:val="24"/>
        </w:rPr>
        <w:t>master</w:t>
      </w:r>
      <w:r>
        <w:rPr>
          <w:spacing w:val="-15"/>
          <w:sz w:val="24"/>
        </w:rPr>
        <w:t> </w:t>
      </w:r>
      <w:r>
        <w:rPr>
          <w:sz w:val="24"/>
        </w:rPr>
        <w:t>personnel</w:t>
      </w:r>
      <w:r>
        <w:rPr>
          <w:spacing w:val="-15"/>
          <w:sz w:val="24"/>
        </w:rPr>
        <w:t> </w:t>
      </w:r>
      <w:r>
        <w:rPr>
          <w:sz w:val="24"/>
        </w:rPr>
        <w:t>record</w:t>
      </w:r>
      <w:r>
        <w:rPr>
          <w:spacing w:val="-15"/>
          <w:sz w:val="24"/>
        </w:rPr>
        <w:t> </w:t>
      </w:r>
      <w:r>
        <w:rPr>
          <w:sz w:val="24"/>
        </w:rPr>
        <w:t>in</w:t>
      </w:r>
      <w:r>
        <w:rPr>
          <w:spacing w:val="-15"/>
          <w:sz w:val="24"/>
        </w:rPr>
        <w:t> </w:t>
      </w:r>
      <w:r>
        <w:rPr>
          <w:sz w:val="24"/>
        </w:rPr>
        <w:t>accordance with DAFI 36-2608 and this DAFI.</w:t>
      </w:r>
    </w:p>
    <w:p>
      <w:pPr>
        <w:pStyle w:val="ListParagraph"/>
        <w:numPr>
          <w:ilvl w:val="3"/>
          <w:numId w:val="51"/>
        </w:numPr>
        <w:tabs>
          <w:tab w:pos="2460" w:val="left" w:leader="none"/>
        </w:tabs>
        <w:spacing w:line="240" w:lineRule="auto" w:before="121" w:after="0"/>
        <w:ind w:left="1500" w:right="799" w:firstLine="0"/>
        <w:jc w:val="both"/>
        <w:rPr>
          <w:sz w:val="24"/>
        </w:rPr>
      </w:pPr>
      <w:r>
        <w:rPr>
          <w:sz w:val="24"/>
        </w:rPr>
        <w:t>When a member, who has dependents who were dependents as of the effective date of PCS orders, requests command sponsorship (and changes tour status from unaccompanied</w:t>
      </w:r>
      <w:r>
        <w:rPr>
          <w:spacing w:val="20"/>
          <w:sz w:val="24"/>
        </w:rPr>
        <w:t> </w:t>
      </w:r>
      <w:r>
        <w:rPr>
          <w:sz w:val="24"/>
        </w:rPr>
        <w:t>to</w:t>
      </w:r>
      <w:r>
        <w:rPr>
          <w:spacing w:val="22"/>
          <w:sz w:val="24"/>
        </w:rPr>
        <w:t> </w:t>
      </w:r>
      <w:r>
        <w:rPr>
          <w:sz w:val="24"/>
        </w:rPr>
        <w:t>accompanied)</w:t>
      </w:r>
      <w:r>
        <w:rPr>
          <w:spacing w:val="23"/>
          <w:sz w:val="24"/>
        </w:rPr>
        <w:t> </w:t>
      </w:r>
      <w:r>
        <w:rPr>
          <w:sz w:val="24"/>
        </w:rPr>
        <w:t>and</w:t>
      </w:r>
      <w:r>
        <w:rPr>
          <w:spacing w:val="21"/>
          <w:sz w:val="24"/>
        </w:rPr>
        <w:t> </w:t>
      </w:r>
      <w:r>
        <w:rPr>
          <w:sz w:val="24"/>
        </w:rPr>
        <w:t>as</w:t>
      </w:r>
      <w:r>
        <w:rPr>
          <w:spacing w:val="22"/>
          <w:sz w:val="24"/>
        </w:rPr>
        <w:t> </w:t>
      </w:r>
      <w:r>
        <w:rPr>
          <w:sz w:val="24"/>
        </w:rPr>
        <w:t>outlined</w:t>
      </w:r>
      <w:r>
        <w:rPr>
          <w:spacing w:val="22"/>
          <w:sz w:val="24"/>
        </w:rPr>
        <w:t> </w:t>
      </w:r>
      <w:r>
        <w:rPr>
          <w:sz w:val="24"/>
        </w:rPr>
        <w:t>in</w:t>
      </w:r>
      <w:r>
        <w:rPr>
          <w:spacing w:val="25"/>
          <w:sz w:val="24"/>
        </w:rPr>
        <w:t> </w:t>
      </w:r>
      <w:hyperlink w:history="true" w:anchor="_bookmark242">
        <w:r>
          <w:rPr>
            <w:b/>
            <w:color w:val="0000FF"/>
            <w:sz w:val="24"/>
          </w:rPr>
          <w:t>Table</w:t>
        </w:r>
        <w:r>
          <w:rPr>
            <w:b/>
            <w:color w:val="0000FF"/>
            <w:spacing w:val="22"/>
            <w:sz w:val="24"/>
          </w:rPr>
          <w:t> </w:t>
        </w:r>
        <w:r>
          <w:rPr>
            <w:b/>
            <w:color w:val="0000FF"/>
            <w:sz w:val="24"/>
          </w:rPr>
          <w:t>7.3</w:t>
        </w:r>
      </w:hyperlink>
      <w:r>
        <w:rPr>
          <w:b/>
          <w:color w:val="0000FF"/>
          <w:spacing w:val="21"/>
          <w:sz w:val="24"/>
        </w:rPr>
        <w:t> </w:t>
      </w:r>
      <w:r>
        <w:rPr>
          <w:sz w:val="24"/>
        </w:rPr>
        <w:t>has</w:t>
      </w:r>
      <w:r>
        <w:rPr>
          <w:spacing w:val="23"/>
          <w:sz w:val="24"/>
        </w:rPr>
        <w:t> </w:t>
      </w:r>
      <w:r>
        <w:rPr>
          <w:sz w:val="24"/>
        </w:rPr>
        <w:t>used</w:t>
      </w:r>
      <w:r>
        <w:rPr>
          <w:spacing w:val="20"/>
          <w:sz w:val="24"/>
        </w:rPr>
        <w:t> </w:t>
      </w:r>
      <w:r>
        <w:rPr>
          <w:sz w:val="24"/>
        </w:rPr>
        <w:t>the</w:t>
      </w:r>
      <w:r>
        <w:rPr>
          <w:spacing w:val="23"/>
          <w:sz w:val="24"/>
        </w:rPr>
        <w:t> </w:t>
      </w:r>
      <w:r>
        <w:rPr>
          <w:spacing w:val="-2"/>
          <w:sz w:val="24"/>
        </w:rPr>
        <w:t>government</w:t>
      </w:r>
    </w:p>
    <w:p>
      <w:pPr>
        <w:spacing w:after="0" w:line="240" w:lineRule="auto"/>
        <w:jc w:val="both"/>
        <w:rPr>
          <w:sz w:val="24"/>
        </w:rPr>
        <w:sectPr>
          <w:pgSz w:w="12240" w:h="15840"/>
          <w:pgMar w:header="731" w:footer="0" w:top="1380" w:bottom="280" w:left="660" w:right="640"/>
        </w:sectPr>
      </w:pPr>
    </w:p>
    <w:p>
      <w:pPr>
        <w:pStyle w:val="BodyText"/>
        <w:spacing w:before="96"/>
        <w:ind w:right="797"/>
      </w:pPr>
      <w:r>
        <w:rPr/>
        <w:t>transportation allowance for their family and/or HHG, then the member must submit a request through the installation commander, ABG/CC at non-AF led joint bases, or designated representative with the information required by </w:t>
      </w:r>
      <w:hyperlink w:history="true" w:anchor="_bookmark233">
        <w:r>
          <w:rPr>
            <w:b/>
            <w:color w:val="0000FF"/>
          </w:rPr>
          <w:t>paragraph 7.11.2.4</w:t>
        </w:r>
      </w:hyperlink>
      <w:r>
        <w:rPr/>
        <w:t>. to AFPC/DP3AM or USSF/ETMO. </w:t>
      </w:r>
      <w:r>
        <w:rPr>
          <w:b/>
        </w:rPr>
        <w:t>(T-1) </w:t>
      </w:r>
      <w:r>
        <w:rPr/>
        <w:t>AFPC/DP3AM or USSF/ETMO will approve or disapprove,</w:t>
      </w:r>
      <w:r>
        <w:rPr>
          <w:spacing w:val="-11"/>
        </w:rPr>
        <w:t> </w:t>
      </w:r>
      <w:r>
        <w:rPr/>
        <w:t>or</w:t>
      </w:r>
      <w:r>
        <w:rPr>
          <w:spacing w:val="-8"/>
        </w:rPr>
        <w:t> </w:t>
      </w:r>
      <w:r>
        <w:rPr/>
        <w:t>it</w:t>
      </w:r>
      <w:r>
        <w:rPr>
          <w:spacing w:val="-10"/>
        </w:rPr>
        <w:t> </w:t>
      </w:r>
      <w:r>
        <w:rPr/>
        <w:t>may</w:t>
      </w:r>
      <w:r>
        <w:rPr>
          <w:spacing w:val="-8"/>
        </w:rPr>
        <w:t> </w:t>
      </w:r>
      <w:r>
        <w:rPr/>
        <w:t>be</w:t>
      </w:r>
      <w:r>
        <w:rPr>
          <w:spacing w:val="-11"/>
        </w:rPr>
        <w:t> </w:t>
      </w:r>
      <w:r>
        <w:rPr/>
        <w:t>necessary</w:t>
      </w:r>
      <w:r>
        <w:rPr>
          <w:spacing w:val="-9"/>
        </w:rPr>
        <w:t> </w:t>
      </w:r>
      <w:r>
        <w:rPr/>
        <w:t>to</w:t>
      </w:r>
      <w:r>
        <w:rPr>
          <w:spacing w:val="-9"/>
        </w:rPr>
        <w:t> </w:t>
      </w:r>
      <w:r>
        <w:rPr/>
        <w:t>process</w:t>
      </w:r>
      <w:r>
        <w:rPr>
          <w:spacing w:val="-9"/>
        </w:rPr>
        <w:t> </w:t>
      </w:r>
      <w:r>
        <w:rPr/>
        <w:t>the</w:t>
      </w:r>
      <w:r>
        <w:rPr>
          <w:spacing w:val="-9"/>
        </w:rPr>
        <w:t> </w:t>
      </w:r>
      <w:r>
        <w:rPr/>
        <w:t>request</w:t>
      </w:r>
      <w:r>
        <w:rPr>
          <w:spacing w:val="-9"/>
        </w:rPr>
        <w:t> </w:t>
      </w:r>
      <w:r>
        <w:rPr/>
        <w:t>to</w:t>
      </w:r>
      <w:r>
        <w:rPr>
          <w:spacing w:val="-9"/>
        </w:rPr>
        <w:t> </w:t>
      </w:r>
      <w:r>
        <w:rPr/>
        <w:t>a</w:t>
      </w:r>
      <w:r>
        <w:rPr>
          <w:spacing w:val="-8"/>
        </w:rPr>
        <w:t> </w:t>
      </w:r>
      <w:r>
        <w:rPr/>
        <w:t>higher</w:t>
      </w:r>
      <w:r>
        <w:rPr>
          <w:spacing w:val="-9"/>
        </w:rPr>
        <w:t> </w:t>
      </w:r>
      <w:r>
        <w:rPr/>
        <w:t>level.</w:t>
      </w:r>
      <w:r>
        <w:rPr>
          <w:spacing w:val="-7"/>
        </w:rPr>
        <w:t> </w:t>
      </w:r>
      <w:r>
        <w:rPr>
          <w:b/>
        </w:rPr>
        <w:t>(T-1)</w:t>
      </w:r>
      <w:r>
        <w:rPr>
          <w:b/>
          <w:spacing w:val="-8"/>
        </w:rPr>
        <w:t> </w:t>
      </w:r>
      <w:r>
        <w:rPr/>
        <w:t>The</w:t>
      </w:r>
      <w:r>
        <w:rPr>
          <w:spacing w:val="-10"/>
        </w:rPr>
        <w:t> </w:t>
      </w:r>
      <w:r>
        <w:rPr/>
        <w:t>intent is</w:t>
      </w:r>
      <w:r>
        <w:rPr>
          <w:spacing w:val="-14"/>
        </w:rPr>
        <w:t> </w:t>
      </w:r>
      <w:r>
        <w:rPr/>
        <w:t>to</w:t>
      </w:r>
      <w:r>
        <w:rPr>
          <w:spacing w:val="-14"/>
        </w:rPr>
        <w:t> </w:t>
      </w:r>
      <w:r>
        <w:rPr/>
        <w:t>grant</w:t>
      </w:r>
      <w:r>
        <w:rPr>
          <w:spacing w:val="-14"/>
        </w:rPr>
        <w:t> </w:t>
      </w:r>
      <w:r>
        <w:rPr/>
        <w:t>a</w:t>
      </w:r>
      <w:r>
        <w:rPr>
          <w:spacing w:val="-14"/>
        </w:rPr>
        <w:t> </w:t>
      </w:r>
      <w:r>
        <w:rPr/>
        <w:t>change</w:t>
      </w:r>
      <w:r>
        <w:rPr>
          <w:spacing w:val="-14"/>
        </w:rPr>
        <w:t> </w:t>
      </w:r>
      <w:r>
        <w:rPr/>
        <w:t>of</w:t>
      </w:r>
      <w:r>
        <w:rPr>
          <w:spacing w:val="-14"/>
        </w:rPr>
        <w:t> </w:t>
      </w:r>
      <w:r>
        <w:rPr/>
        <w:t>tour</w:t>
      </w:r>
      <w:r>
        <w:rPr>
          <w:spacing w:val="-14"/>
        </w:rPr>
        <w:t> </w:t>
      </w:r>
      <w:r>
        <w:rPr/>
        <w:t>only</w:t>
      </w:r>
      <w:r>
        <w:rPr>
          <w:spacing w:val="-14"/>
        </w:rPr>
        <w:t> </w:t>
      </w:r>
      <w:r>
        <w:rPr/>
        <w:t>in</w:t>
      </w:r>
      <w:r>
        <w:rPr>
          <w:spacing w:val="-14"/>
        </w:rPr>
        <w:t> </w:t>
      </w:r>
      <w:r>
        <w:rPr/>
        <w:t>cases</w:t>
      </w:r>
      <w:r>
        <w:rPr>
          <w:spacing w:val="-14"/>
        </w:rPr>
        <w:t> </w:t>
      </w:r>
      <w:r>
        <w:rPr/>
        <w:t>where</w:t>
      </w:r>
      <w:r>
        <w:rPr>
          <w:spacing w:val="-14"/>
        </w:rPr>
        <w:t> </w:t>
      </w:r>
      <w:r>
        <w:rPr/>
        <w:t>it</w:t>
      </w:r>
      <w:r>
        <w:rPr>
          <w:spacing w:val="-14"/>
        </w:rPr>
        <w:t> </w:t>
      </w:r>
      <w:r>
        <w:rPr/>
        <w:t>is</w:t>
      </w:r>
      <w:r>
        <w:rPr>
          <w:spacing w:val="-15"/>
        </w:rPr>
        <w:t> </w:t>
      </w:r>
      <w:r>
        <w:rPr/>
        <w:t>proven</w:t>
      </w:r>
      <w:r>
        <w:rPr>
          <w:spacing w:val="-14"/>
        </w:rPr>
        <w:t> </w:t>
      </w:r>
      <w:r>
        <w:rPr/>
        <w:t>that</w:t>
      </w:r>
      <w:r>
        <w:rPr>
          <w:spacing w:val="-14"/>
        </w:rPr>
        <w:t> </w:t>
      </w:r>
      <w:r>
        <w:rPr/>
        <w:t>the</w:t>
      </w:r>
      <w:r>
        <w:rPr>
          <w:spacing w:val="-14"/>
        </w:rPr>
        <w:t> </w:t>
      </w:r>
      <w:r>
        <w:rPr/>
        <w:t>main</w:t>
      </w:r>
      <w:r>
        <w:rPr>
          <w:spacing w:val="-14"/>
        </w:rPr>
        <w:t> </w:t>
      </w:r>
      <w:r>
        <w:rPr/>
        <w:t>reason</w:t>
      </w:r>
      <w:r>
        <w:rPr>
          <w:spacing w:val="-14"/>
        </w:rPr>
        <w:t> </w:t>
      </w:r>
      <w:r>
        <w:rPr/>
        <w:t>the</w:t>
      </w:r>
      <w:r>
        <w:rPr>
          <w:spacing w:val="-14"/>
        </w:rPr>
        <w:t> </w:t>
      </w:r>
      <w:r>
        <w:rPr/>
        <w:t>member chose the unaccompanied tour and/or moved either dependents or HHG at government expense, was due to official Air Force or Space Force actions.</w:t>
      </w:r>
      <w:r>
        <w:rPr>
          <w:spacing w:val="40"/>
        </w:rPr>
        <w:t> </w:t>
      </w:r>
      <w:r>
        <w:rPr/>
        <w:t>The member must show that</w:t>
      </w:r>
      <w:r>
        <w:rPr>
          <w:spacing w:val="-5"/>
        </w:rPr>
        <w:t> </w:t>
      </w:r>
      <w:r>
        <w:rPr/>
        <w:t>an</w:t>
      </w:r>
      <w:r>
        <w:rPr>
          <w:spacing w:val="-6"/>
        </w:rPr>
        <w:t> </w:t>
      </w:r>
      <w:r>
        <w:rPr/>
        <w:t>official</w:t>
      </w:r>
      <w:r>
        <w:rPr>
          <w:spacing w:val="-6"/>
        </w:rPr>
        <w:t> </w:t>
      </w:r>
      <w:r>
        <w:rPr/>
        <w:t>Air</w:t>
      </w:r>
      <w:r>
        <w:rPr>
          <w:spacing w:val="-6"/>
        </w:rPr>
        <w:t> </w:t>
      </w:r>
      <w:r>
        <w:rPr/>
        <w:t>Force</w:t>
      </w:r>
      <w:r>
        <w:rPr>
          <w:spacing w:val="-7"/>
        </w:rPr>
        <w:t> </w:t>
      </w:r>
      <w:r>
        <w:rPr/>
        <w:t>action</w:t>
      </w:r>
      <w:r>
        <w:rPr>
          <w:spacing w:val="-6"/>
        </w:rPr>
        <w:t> </w:t>
      </w:r>
      <w:r>
        <w:rPr/>
        <w:t>caused</w:t>
      </w:r>
      <w:r>
        <w:rPr>
          <w:spacing w:val="-7"/>
        </w:rPr>
        <w:t> </w:t>
      </w:r>
      <w:r>
        <w:rPr/>
        <w:t>the</w:t>
      </w:r>
      <w:r>
        <w:rPr>
          <w:spacing w:val="-5"/>
        </w:rPr>
        <w:t> </w:t>
      </w:r>
      <w:r>
        <w:rPr/>
        <w:t>use</w:t>
      </w:r>
      <w:r>
        <w:rPr>
          <w:spacing w:val="-6"/>
        </w:rPr>
        <w:t> </w:t>
      </w:r>
      <w:r>
        <w:rPr/>
        <w:t>of</w:t>
      </w:r>
      <w:r>
        <w:rPr>
          <w:spacing w:val="-6"/>
        </w:rPr>
        <w:t> </w:t>
      </w:r>
      <w:r>
        <w:rPr/>
        <w:t>transportation</w:t>
      </w:r>
      <w:r>
        <w:rPr>
          <w:spacing w:val="-6"/>
        </w:rPr>
        <w:t> </w:t>
      </w:r>
      <w:r>
        <w:rPr/>
        <w:t>allowances</w:t>
      </w:r>
      <w:r>
        <w:rPr>
          <w:spacing w:val="-6"/>
        </w:rPr>
        <w:t> </w:t>
      </w:r>
      <w:r>
        <w:rPr/>
        <w:t>and,</w:t>
      </w:r>
      <w:r>
        <w:rPr>
          <w:spacing w:val="-6"/>
        </w:rPr>
        <w:t> </w:t>
      </w:r>
      <w:r>
        <w:rPr/>
        <w:t>had</w:t>
      </w:r>
      <w:r>
        <w:rPr>
          <w:spacing w:val="-6"/>
        </w:rPr>
        <w:t> </w:t>
      </w:r>
      <w:r>
        <w:rPr/>
        <w:t>it</w:t>
      </w:r>
      <w:r>
        <w:rPr>
          <w:spacing w:val="-7"/>
        </w:rPr>
        <w:t> </w:t>
      </w:r>
      <w:r>
        <w:rPr/>
        <w:t>not been</w:t>
      </w:r>
      <w:r>
        <w:rPr>
          <w:spacing w:val="-1"/>
        </w:rPr>
        <w:t> </w:t>
      </w:r>
      <w:r>
        <w:rPr/>
        <w:t>for</w:t>
      </w:r>
      <w:r>
        <w:rPr>
          <w:spacing w:val="-1"/>
        </w:rPr>
        <w:t> </w:t>
      </w:r>
      <w:r>
        <w:rPr/>
        <w:t>the</w:t>
      </w:r>
      <w:r>
        <w:rPr>
          <w:spacing w:val="-2"/>
        </w:rPr>
        <w:t> </w:t>
      </w:r>
      <w:r>
        <w:rPr/>
        <w:t>Air</w:t>
      </w:r>
      <w:r>
        <w:rPr>
          <w:spacing w:val="-1"/>
        </w:rPr>
        <w:t> </w:t>
      </w:r>
      <w:r>
        <w:rPr/>
        <w:t>Force's</w:t>
      </w:r>
      <w:r>
        <w:rPr>
          <w:spacing w:val="-1"/>
        </w:rPr>
        <w:t> </w:t>
      </w:r>
      <w:r>
        <w:rPr/>
        <w:t>or</w:t>
      </w:r>
      <w:r>
        <w:rPr>
          <w:spacing w:val="-1"/>
        </w:rPr>
        <w:t> </w:t>
      </w:r>
      <w:r>
        <w:rPr/>
        <w:t>Space</w:t>
      </w:r>
      <w:r>
        <w:rPr>
          <w:spacing w:val="-1"/>
        </w:rPr>
        <w:t> </w:t>
      </w:r>
      <w:r>
        <w:rPr/>
        <w:t>Force’s</w:t>
      </w:r>
      <w:r>
        <w:rPr>
          <w:spacing w:val="-1"/>
        </w:rPr>
        <w:t> </w:t>
      </w:r>
      <w:r>
        <w:rPr/>
        <w:t>action,</w:t>
      </w:r>
      <w:r>
        <w:rPr>
          <w:spacing w:val="-3"/>
        </w:rPr>
        <w:t> </w:t>
      </w:r>
      <w:r>
        <w:rPr/>
        <w:t>it</w:t>
      </w:r>
      <w:r>
        <w:rPr>
          <w:spacing w:val="-1"/>
        </w:rPr>
        <w:t> </w:t>
      </w:r>
      <w:r>
        <w:rPr/>
        <w:t>would</w:t>
      </w:r>
      <w:r>
        <w:rPr>
          <w:spacing w:val="-2"/>
        </w:rPr>
        <w:t> </w:t>
      </w:r>
      <w:r>
        <w:rPr/>
        <w:t>clearly</w:t>
      </w:r>
      <w:r>
        <w:rPr>
          <w:spacing w:val="-2"/>
        </w:rPr>
        <w:t> </w:t>
      </w:r>
      <w:r>
        <w:rPr/>
        <w:t>have</w:t>
      </w:r>
      <w:r>
        <w:rPr>
          <w:spacing w:val="-1"/>
        </w:rPr>
        <w:t> </w:t>
      </w:r>
      <w:r>
        <w:rPr/>
        <w:t>been</w:t>
      </w:r>
      <w:r>
        <w:rPr>
          <w:spacing w:val="-1"/>
        </w:rPr>
        <w:t> </w:t>
      </w:r>
      <w:r>
        <w:rPr/>
        <w:t>the</w:t>
      </w:r>
      <w:r>
        <w:rPr>
          <w:spacing w:val="-1"/>
        </w:rPr>
        <w:t> </w:t>
      </w:r>
      <w:r>
        <w:rPr/>
        <w:t>member’s intent</w:t>
      </w:r>
      <w:r>
        <w:rPr>
          <w:spacing w:val="-2"/>
        </w:rPr>
        <w:t> </w:t>
      </w:r>
      <w:r>
        <w:rPr/>
        <w:t>to</w:t>
      </w:r>
      <w:r>
        <w:rPr>
          <w:spacing w:val="-2"/>
        </w:rPr>
        <w:t> </w:t>
      </w:r>
      <w:r>
        <w:rPr/>
        <w:t>have</w:t>
      </w:r>
      <w:r>
        <w:rPr>
          <w:spacing w:val="-2"/>
        </w:rPr>
        <w:t> </w:t>
      </w:r>
      <w:r>
        <w:rPr/>
        <w:t>dependents</w:t>
      </w:r>
      <w:r>
        <w:rPr>
          <w:spacing w:val="-2"/>
        </w:rPr>
        <w:t> </w:t>
      </w:r>
      <w:r>
        <w:rPr/>
        <w:t>accompany</w:t>
      </w:r>
      <w:r>
        <w:rPr>
          <w:spacing w:val="-3"/>
        </w:rPr>
        <w:t> </w:t>
      </w:r>
      <w:r>
        <w:rPr/>
        <w:t>them</w:t>
      </w:r>
      <w:r>
        <w:rPr>
          <w:spacing w:val="-2"/>
        </w:rPr>
        <w:t> </w:t>
      </w:r>
      <w:r>
        <w:rPr/>
        <w:t>at</w:t>
      </w:r>
      <w:r>
        <w:rPr>
          <w:spacing w:val="-2"/>
        </w:rPr>
        <w:t> </w:t>
      </w:r>
      <w:r>
        <w:rPr/>
        <w:t>the</w:t>
      </w:r>
      <w:r>
        <w:rPr>
          <w:spacing w:val="-2"/>
        </w:rPr>
        <w:t> </w:t>
      </w:r>
      <w:r>
        <w:rPr/>
        <w:t>overseas</w:t>
      </w:r>
      <w:r>
        <w:rPr>
          <w:spacing w:val="-2"/>
        </w:rPr>
        <w:t> </w:t>
      </w:r>
      <w:r>
        <w:rPr/>
        <w:t>duty</w:t>
      </w:r>
      <w:r>
        <w:rPr>
          <w:spacing w:val="-2"/>
        </w:rPr>
        <w:t> </w:t>
      </w:r>
      <w:r>
        <w:rPr/>
        <w:t>station.</w:t>
      </w:r>
      <w:r>
        <w:rPr>
          <w:spacing w:val="-2"/>
        </w:rPr>
        <w:t> </w:t>
      </w:r>
      <w:r>
        <w:rPr>
          <w:b/>
        </w:rPr>
        <w:t>(T-1)</w:t>
      </w:r>
      <w:r>
        <w:rPr>
          <w:b/>
          <w:spacing w:val="-2"/>
        </w:rPr>
        <w:t> </w:t>
      </w:r>
      <w:r>
        <w:rPr/>
        <w:t>Official</w:t>
      </w:r>
      <w:r>
        <w:rPr>
          <w:spacing w:val="-3"/>
        </w:rPr>
        <w:t> </w:t>
      </w:r>
      <w:r>
        <w:rPr/>
        <w:t>Air Force</w:t>
      </w:r>
      <w:r>
        <w:rPr>
          <w:spacing w:val="-10"/>
        </w:rPr>
        <w:t> </w:t>
      </w:r>
      <w:r>
        <w:rPr/>
        <w:t>or</w:t>
      </w:r>
      <w:r>
        <w:rPr>
          <w:spacing w:val="-10"/>
        </w:rPr>
        <w:t> </w:t>
      </w:r>
      <w:r>
        <w:rPr/>
        <w:t>Space</w:t>
      </w:r>
      <w:r>
        <w:rPr>
          <w:spacing w:val="-10"/>
        </w:rPr>
        <w:t> </w:t>
      </w:r>
      <w:r>
        <w:rPr/>
        <w:t>Force</w:t>
      </w:r>
      <w:r>
        <w:rPr>
          <w:spacing w:val="-11"/>
        </w:rPr>
        <w:t> </w:t>
      </w:r>
      <w:r>
        <w:rPr/>
        <w:t>actions</w:t>
      </w:r>
      <w:r>
        <w:rPr>
          <w:spacing w:val="-10"/>
        </w:rPr>
        <w:t> </w:t>
      </w:r>
      <w:r>
        <w:rPr/>
        <w:t>are</w:t>
      </w:r>
      <w:r>
        <w:rPr>
          <w:spacing w:val="-10"/>
        </w:rPr>
        <w:t> </w:t>
      </w:r>
      <w:r>
        <w:rPr/>
        <w:t>written</w:t>
      </w:r>
      <w:r>
        <w:rPr>
          <w:spacing w:val="-10"/>
        </w:rPr>
        <w:t> </w:t>
      </w:r>
      <w:r>
        <w:rPr/>
        <w:t>directions</w:t>
      </w:r>
      <w:r>
        <w:rPr>
          <w:spacing w:val="-12"/>
        </w:rPr>
        <w:t> </w:t>
      </w:r>
      <w:r>
        <w:rPr/>
        <w:t>from</w:t>
      </w:r>
      <w:r>
        <w:rPr>
          <w:spacing w:val="-11"/>
        </w:rPr>
        <w:t> </w:t>
      </w:r>
      <w:r>
        <w:rPr/>
        <w:t>Air</w:t>
      </w:r>
      <w:r>
        <w:rPr>
          <w:spacing w:val="-10"/>
        </w:rPr>
        <w:t> </w:t>
      </w:r>
      <w:r>
        <w:rPr/>
        <w:t>Force</w:t>
      </w:r>
      <w:r>
        <w:rPr>
          <w:spacing w:val="-10"/>
        </w:rPr>
        <w:t> </w:t>
      </w:r>
      <w:r>
        <w:rPr/>
        <w:t>or</w:t>
      </w:r>
      <w:r>
        <w:rPr>
          <w:spacing w:val="-11"/>
        </w:rPr>
        <w:t> </w:t>
      </w:r>
      <w:r>
        <w:rPr/>
        <w:t>Space</w:t>
      </w:r>
      <w:r>
        <w:rPr>
          <w:spacing w:val="-11"/>
        </w:rPr>
        <w:t> </w:t>
      </w:r>
      <w:r>
        <w:rPr/>
        <w:t>Force</w:t>
      </w:r>
      <w:r>
        <w:rPr>
          <w:spacing w:val="-10"/>
        </w:rPr>
        <w:t> </w:t>
      </w:r>
      <w:r>
        <w:rPr/>
        <w:t>officials responsible to issue such directions as part of their official duty that caused a member to use their transportation allowances.</w:t>
      </w:r>
    </w:p>
    <w:p>
      <w:pPr>
        <w:pStyle w:val="ListParagraph"/>
        <w:numPr>
          <w:ilvl w:val="3"/>
          <w:numId w:val="51"/>
        </w:numPr>
        <w:tabs>
          <w:tab w:pos="2460" w:val="left" w:leader="none"/>
        </w:tabs>
        <w:spacing w:line="240" w:lineRule="auto" w:before="121" w:after="0"/>
        <w:ind w:left="1500" w:right="796" w:firstLine="0"/>
        <w:jc w:val="both"/>
        <w:rPr>
          <w:sz w:val="24"/>
        </w:rPr>
      </w:pPr>
      <w:bookmarkStart w:name="_bookmark236" w:id="237"/>
      <w:bookmarkEnd w:id="237"/>
      <w:r>
        <w:rPr/>
      </w:r>
      <w:r>
        <w:rPr>
          <w:sz w:val="24"/>
        </w:rPr>
        <w:t>If one spouse of a military couple separates or retires from an overseas station and</w:t>
      </w:r>
      <w:r>
        <w:rPr>
          <w:spacing w:val="-14"/>
          <w:sz w:val="24"/>
        </w:rPr>
        <w:t> </w:t>
      </w:r>
      <w:r>
        <w:rPr>
          <w:sz w:val="24"/>
        </w:rPr>
        <w:t>remains</w:t>
      </w:r>
      <w:r>
        <w:rPr>
          <w:spacing w:val="-14"/>
          <w:sz w:val="24"/>
        </w:rPr>
        <w:t> </w:t>
      </w:r>
      <w:r>
        <w:rPr>
          <w:sz w:val="24"/>
        </w:rPr>
        <w:t>in</w:t>
      </w:r>
      <w:r>
        <w:rPr>
          <w:spacing w:val="-14"/>
          <w:sz w:val="24"/>
        </w:rPr>
        <w:t> </w:t>
      </w:r>
      <w:r>
        <w:rPr>
          <w:sz w:val="24"/>
        </w:rPr>
        <w:t>the</w:t>
      </w:r>
      <w:r>
        <w:rPr>
          <w:spacing w:val="-14"/>
          <w:sz w:val="24"/>
        </w:rPr>
        <w:t> </w:t>
      </w:r>
      <w:r>
        <w:rPr>
          <w:sz w:val="24"/>
        </w:rPr>
        <w:t>vicinity</w:t>
      </w:r>
      <w:r>
        <w:rPr>
          <w:spacing w:val="-15"/>
          <w:sz w:val="24"/>
        </w:rPr>
        <w:t> </w:t>
      </w:r>
      <w:r>
        <w:rPr>
          <w:sz w:val="24"/>
        </w:rPr>
        <w:t>of</w:t>
      </w:r>
      <w:r>
        <w:rPr>
          <w:spacing w:val="-14"/>
          <w:sz w:val="24"/>
        </w:rPr>
        <w:t> </w:t>
      </w:r>
      <w:r>
        <w:rPr>
          <w:sz w:val="24"/>
        </w:rPr>
        <w:t>the</w:t>
      </w:r>
      <w:r>
        <w:rPr>
          <w:spacing w:val="-14"/>
          <w:sz w:val="24"/>
        </w:rPr>
        <w:t> </w:t>
      </w:r>
      <w:r>
        <w:rPr>
          <w:sz w:val="24"/>
        </w:rPr>
        <w:t>duty</w:t>
      </w:r>
      <w:r>
        <w:rPr>
          <w:spacing w:val="-14"/>
          <w:sz w:val="24"/>
        </w:rPr>
        <w:t> </w:t>
      </w:r>
      <w:r>
        <w:rPr>
          <w:sz w:val="24"/>
        </w:rPr>
        <w:t>station</w:t>
      </w:r>
      <w:r>
        <w:rPr>
          <w:spacing w:val="-14"/>
          <w:sz w:val="24"/>
        </w:rPr>
        <w:t> </w:t>
      </w:r>
      <w:r>
        <w:rPr>
          <w:sz w:val="24"/>
        </w:rPr>
        <w:t>of</w:t>
      </w:r>
      <w:r>
        <w:rPr>
          <w:spacing w:val="-14"/>
          <w:sz w:val="24"/>
        </w:rPr>
        <w:t> </w:t>
      </w:r>
      <w:r>
        <w:rPr>
          <w:sz w:val="24"/>
        </w:rPr>
        <w:t>the</w:t>
      </w:r>
      <w:r>
        <w:rPr>
          <w:spacing w:val="-14"/>
          <w:sz w:val="24"/>
        </w:rPr>
        <w:t> </w:t>
      </w:r>
      <w:r>
        <w:rPr>
          <w:sz w:val="24"/>
        </w:rPr>
        <w:t>spouse</w:t>
      </w:r>
      <w:r>
        <w:rPr>
          <w:spacing w:val="-14"/>
          <w:sz w:val="24"/>
        </w:rPr>
        <w:t> </w:t>
      </w:r>
      <w:r>
        <w:rPr>
          <w:sz w:val="24"/>
        </w:rPr>
        <w:t>who</w:t>
      </w:r>
      <w:r>
        <w:rPr>
          <w:spacing w:val="-15"/>
          <w:sz w:val="24"/>
        </w:rPr>
        <w:t> </w:t>
      </w:r>
      <w:r>
        <w:rPr>
          <w:sz w:val="24"/>
        </w:rPr>
        <w:t>is</w:t>
      </w:r>
      <w:r>
        <w:rPr>
          <w:spacing w:val="-14"/>
          <w:sz w:val="24"/>
        </w:rPr>
        <w:t> </w:t>
      </w:r>
      <w:r>
        <w:rPr>
          <w:sz w:val="24"/>
        </w:rPr>
        <w:t>serving</w:t>
      </w:r>
      <w:r>
        <w:rPr>
          <w:spacing w:val="-14"/>
          <w:sz w:val="24"/>
        </w:rPr>
        <w:t> </w:t>
      </w:r>
      <w:r>
        <w:rPr>
          <w:sz w:val="24"/>
        </w:rPr>
        <w:t>the</w:t>
      </w:r>
      <w:r>
        <w:rPr>
          <w:spacing w:val="-14"/>
          <w:sz w:val="24"/>
        </w:rPr>
        <w:t> </w:t>
      </w:r>
      <w:r>
        <w:rPr>
          <w:sz w:val="24"/>
        </w:rPr>
        <w:t>accompanied tour</w:t>
      </w:r>
      <w:r>
        <w:rPr>
          <w:spacing w:val="-8"/>
          <w:sz w:val="24"/>
        </w:rPr>
        <w:t> </w:t>
      </w:r>
      <w:r>
        <w:rPr>
          <w:sz w:val="24"/>
        </w:rPr>
        <w:t>length,</w:t>
      </w:r>
      <w:r>
        <w:rPr>
          <w:spacing w:val="-9"/>
          <w:sz w:val="24"/>
        </w:rPr>
        <w:t> </w:t>
      </w:r>
      <w:r>
        <w:rPr>
          <w:sz w:val="24"/>
        </w:rPr>
        <w:t>the</w:t>
      </w:r>
      <w:r>
        <w:rPr>
          <w:spacing w:val="-8"/>
          <w:sz w:val="24"/>
        </w:rPr>
        <w:t> </w:t>
      </w:r>
      <w:r>
        <w:rPr>
          <w:sz w:val="24"/>
        </w:rPr>
        <w:t>separating</w:t>
      </w:r>
      <w:r>
        <w:rPr>
          <w:spacing w:val="-8"/>
          <w:sz w:val="24"/>
        </w:rPr>
        <w:t> </w:t>
      </w:r>
      <w:r>
        <w:rPr>
          <w:sz w:val="24"/>
        </w:rPr>
        <w:t>or</w:t>
      </w:r>
      <w:r>
        <w:rPr>
          <w:spacing w:val="-8"/>
          <w:sz w:val="24"/>
        </w:rPr>
        <w:t> </w:t>
      </w:r>
      <w:r>
        <w:rPr>
          <w:sz w:val="24"/>
        </w:rPr>
        <w:t>retiring</w:t>
      </w:r>
      <w:r>
        <w:rPr>
          <w:spacing w:val="-9"/>
          <w:sz w:val="24"/>
        </w:rPr>
        <w:t> </w:t>
      </w:r>
      <w:r>
        <w:rPr>
          <w:sz w:val="24"/>
        </w:rPr>
        <w:t>spouse</w:t>
      </w:r>
      <w:r>
        <w:rPr>
          <w:spacing w:val="-8"/>
          <w:sz w:val="24"/>
        </w:rPr>
        <w:t> </w:t>
      </w:r>
      <w:r>
        <w:rPr>
          <w:sz w:val="24"/>
        </w:rPr>
        <w:t>may</w:t>
      </w:r>
      <w:r>
        <w:rPr>
          <w:spacing w:val="-9"/>
          <w:sz w:val="24"/>
        </w:rPr>
        <w:t> </w:t>
      </w:r>
      <w:r>
        <w:rPr>
          <w:sz w:val="24"/>
        </w:rPr>
        <w:t>be</w:t>
      </w:r>
      <w:r>
        <w:rPr>
          <w:spacing w:val="-8"/>
          <w:sz w:val="24"/>
        </w:rPr>
        <w:t> </w:t>
      </w:r>
      <w:r>
        <w:rPr>
          <w:sz w:val="24"/>
        </w:rPr>
        <w:t>command</w:t>
      </w:r>
      <w:r>
        <w:rPr>
          <w:spacing w:val="-9"/>
          <w:sz w:val="24"/>
        </w:rPr>
        <w:t> </w:t>
      </w:r>
      <w:r>
        <w:rPr>
          <w:sz w:val="24"/>
        </w:rPr>
        <w:t>sponsored</w:t>
      </w:r>
      <w:r>
        <w:rPr>
          <w:spacing w:val="-8"/>
          <w:sz w:val="24"/>
        </w:rPr>
        <w:t> </w:t>
      </w:r>
      <w:r>
        <w:rPr>
          <w:sz w:val="24"/>
        </w:rPr>
        <w:t>effective</w:t>
      </w:r>
      <w:r>
        <w:rPr>
          <w:spacing w:val="-6"/>
          <w:sz w:val="24"/>
        </w:rPr>
        <w:t> </w:t>
      </w:r>
      <w:r>
        <w:rPr>
          <w:sz w:val="24"/>
        </w:rPr>
        <w:t>the</w:t>
      </w:r>
      <w:r>
        <w:rPr>
          <w:spacing w:val="-9"/>
          <w:sz w:val="24"/>
        </w:rPr>
        <w:t> </w:t>
      </w:r>
      <w:r>
        <w:rPr>
          <w:sz w:val="24"/>
        </w:rPr>
        <w:t>day following</w:t>
      </w:r>
      <w:r>
        <w:rPr>
          <w:spacing w:val="-7"/>
          <w:sz w:val="24"/>
        </w:rPr>
        <w:t> </w:t>
      </w:r>
      <w:r>
        <w:rPr>
          <w:sz w:val="24"/>
        </w:rPr>
        <w:t>the</w:t>
      </w:r>
      <w:r>
        <w:rPr>
          <w:spacing w:val="-6"/>
          <w:sz w:val="24"/>
        </w:rPr>
        <w:t> </w:t>
      </w:r>
      <w:r>
        <w:rPr>
          <w:sz w:val="24"/>
        </w:rPr>
        <w:t>last</w:t>
      </w:r>
      <w:r>
        <w:rPr>
          <w:spacing w:val="-6"/>
          <w:sz w:val="24"/>
        </w:rPr>
        <w:t> </w:t>
      </w:r>
      <w:r>
        <w:rPr>
          <w:sz w:val="24"/>
        </w:rPr>
        <w:t>day</w:t>
      </w:r>
      <w:r>
        <w:rPr>
          <w:spacing w:val="-6"/>
          <w:sz w:val="24"/>
        </w:rPr>
        <w:t> </w:t>
      </w:r>
      <w:r>
        <w:rPr>
          <w:sz w:val="24"/>
        </w:rPr>
        <w:t>of</w:t>
      </w:r>
      <w:r>
        <w:rPr>
          <w:spacing w:val="-6"/>
          <w:sz w:val="24"/>
        </w:rPr>
        <w:t> </w:t>
      </w:r>
      <w:r>
        <w:rPr>
          <w:sz w:val="24"/>
        </w:rPr>
        <w:t>active</w:t>
      </w:r>
      <w:r>
        <w:rPr>
          <w:spacing w:val="-6"/>
          <w:sz w:val="24"/>
        </w:rPr>
        <w:t> </w:t>
      </w:r>
      <w:r>
        <w:rPr>
          <w:sz w:val="24"/>
        </w:rPr>
        <w:t>duty.</w:t>
      </w:r>
      <w:r>
        <w:rPr>
          <w:spacing w:val="40"/>
          <w:sz w:val="24"/>
        </w:rPr>
        <w:t> </w:t>
      </w:r>
      <w:r>
        <w:rPr>
          <w:sz w:val="24"/>
        </w:rPr>
        <w:t>If</w:t>
      </w:r>
      <w:r>
        <w:rPr>
          <w:spacing w:val="-5"/>
          <w:sz w:val="24"/>
        </w:rPr>
        <w:t> </w:t>
      </w:r>
      <w:r>
        <w:rPr>
          <w:sz w:val="24"/>
        </w:rPr>
        <w:t>the</w:t>
      </w:r>
      <w:r>
        <w:rPr>
          <w:spacing w:val="-5"/>
          <w:sz w:val="24"/>
        </w:rPr>
        <w:t> </w:t>
      </w:r>
      <w:r>
        <w:rPr>
          <w:sz w:val="24"/>
        </w:rPr>
        <w:t>spouse</w:t>
      </w:r>
      <w:r>
        <w:rPr>
          <w:spacing w:val="-7"/>
          <w:sz w:val="24"/>
        </w:rPr>
        <w:t> </w:t>
      </w:r>
      <w:r>
        <w:rPr>
          <w:sz w:val="24"/>
        </w:rPr>
        <w:t>is</w:t>
      </w:r>
      <w:r>
        <w:rPr>
          <w:spacing w:val="-5"/>
          <w:sz w:val="24"/>
        </w:rPr>
        <w:t> </w:t>
      </w:r>
      <w:r>
        <w:rPr>
          <w:sz w:val="24"/>
        </w:rPr>
        <w:t>not</w:t>
      </w:r>
      <w:r>
        <w:rPr>
          <w:spacing w:val="-6"/>
          <w:sz w:val="24"/>
        </w:rPr>
        <w:t> </w:t>
      </w:r>
      <w:r>
        <w:rPr>
          <w:sz w:val="24"/>
        </w:rPr>
        <w:t>serving</w:t>
      </w:r>
      <w:r>
        <w:rPr>
          <w:spacing w:val="-6"/>
          <w:sz w:val="24"/>
        </w:rPr>
        <w:t> </w:t>
      </w:r>
      <w:r>
        <w:rPr>
          <w:sz w:val="24"/>
        </w:rPr>
        <w:t>an</w:t>
      </w:r>
      <w:r>
        <w:rPr>
          <w:spacing w:val="-6"/>
          <w:sz w:val="24"/>
        </w:rPr>
        <w:t> </w:t>
      </w:r>
      <w:r>
        <w:rPr>
          <w:sz w:val="24"/>
        </w:rPr>
        <w:t>accompanied</w:t>
      </w:r>
      <w:r>
        <w:rPr>
          <w:spacing w:val="-6"/>
          <w:sz w:val="24"/>
        </w:rPr>
        <w:t> </w:t>
      </w:r>
      <w:r>
        <w:rPr>
          <w:sz w:val="24"/>
        </w:rPr>
        <w:t>tour,</w:t>
      </w:r>
      <w:r>
        <w:rPr>
          <w:spacing w:val="-6"/>
          <w:sz w:val="24"/>
        </w:rPr>
        <w:t> </w:t>
      </w:r>
      <w:r>
        <w:rPr>
          <w:sz w:val="24"/>
        </w:rPr>
        <w:t>the spouse</w:t>
      </w:r>
      <w:r>
        <w:rPr>
          <w:spacing w:val="-7"/>
          <w:sz w:val="24"/>
        </w:rPr>
        <w:t> </w:t>
      </w:r>
      <w:r>
        <w:rPr>
          <w:sz w:val="24"/>
        </w:rPr>
        <w:t>must</w:t>
      </w:r>
      <w:r>
        <w:rPr>
          <w:spacing w:val="-8"/>
          <w:sz w:val="24"/>
        </w:rPr>
        <w:t> </w:t>
      </w:r>
      <w:r>
        <w:rPr>
          <w:sz w:val="24"/>
        </w:rPr>
        <w:t>be</w:t>
      </w:r>
      <w:r>
        <w:rPr>
          <w:spacing w:val="-7"/>
          <w:sz w:val="24"/>
        </w:rPr>
        <w:t> </w:t>
      </w:r>
      <w:r>
        <w:rPr>
          <w:sz w:val="24"/>
        </w:rPr>
        <w:t>eligible</w:t>
      </w:r>
      <w:r>
        <w:rPr>
          <w:spacing w:val="-7"/>
          <w:sz w:val="24"/>
        </w:rPr>
        <w:t> </w:t>
      </w:r>
      <w:r>
        <w:rPr>
          <w:sz w:val="24"/>
        </w:rPr>
        <w:t>to</w:t>
      </w:r>
      <w:r>
        <w:rPr>
          <w:spacing w:val="-8"/>
          <w:sz w:val="24"/>
        </w:rPr>
        <w:t> </w:t>
      </w:r>
      <w:r>
        <w:rPr>
          <w:sz w:val="24"/>
        </w:rPr>
        <w:t>request</w:t>
      </w:r>
      <w:r>
        <w:rPr>
          <w:spacing w:val="-6"/>
          <w:sz w:val="24"/>
        </w:rPr>
        <w:t> </w:t>
      </w:r>
      <w:r>
        <w:rPr>
          <w:sz w:val="24"/>
        </w:rPr>
        <w:t>and</w:t>
      </w:r>
      <w:r>
        <w:rPr>
          <w:spacing w:val="-7"/>
          <w:sz w:val="24"/>
        </w:rPr>
        <w:t> </w:t>
      </w:r>
      <w:r>
        <w:rPr>
          <w:sz w:val="24"/>
        </w:rPr>
        <w:t>obtain</w:t>
      </w:r>
      <w:r>
        <w:rPr>
          <w:spacing w:val="-7"/>
          <w:sz w:val="24"/>
        </w:rPr>
        <w:t> </w:t>
      </w:r>
      <w:r>
        <w:rPr>
          <w:sz w:val="24"/>
        </w:rPr>
        <w:t>approval</w:t>
      </w:r>
      <w:r>
        <w:rPr>
          <w:spacing w:val="-7"/>
          <w:sz w:val="24"/>
        </w:rPr>
        <w:t> </w:t>
      </w:r>
      <w:r>
        <w:rPr>
          <w:sz w:val="24"/>
        </w:rPr>
        <w:t>of</w:t>
      </w:r>
      <w:r>
        <w:rPr>
          <w:spacing w:val="-7"/>
          <w:sz w:val="24"/>
        </w:rPr>
        <w:t> </w:t>
      </w:r>
      <w:r>
        <w:rPr>
          <w:sz w:val="24"/>
        </w:rPr>
        <w:t>command</w:t>
      </w:r>
      <w:r>
        <w:rPr>
          <w:spacing w:val="-6"/>
          <w:sz w:val="24"/>
        </w:rPr>
        <w:t> </w:t>
      </w:r>
      <w:r>
        <w:rPr>
          <w:sz w:val="24"/>
        </w:rPr>
        <w:t>sponsorship</w:t>
      </w:r>
      <w:r>
        <w:rPr>
          <w:spacing w:val="-7"/>
          <w:sz w:val="24"/>
        </w:rPr>
        <w:t> </w:t>
      </w:r>
      <w:r>
        <w:rPr>
          <w:sz w:val="24"/>
        </w:rPr>
        <w:t>to</w:t>
      </w:r>
      <w:r>
        <w:rPr>
          <w:spacing w:val="-8"/>
          <w:sz w:val="24"/>
        </w:rPr>
        <w:t> </w:t>
      </w:r>
      <w:r>
        <w:rPr>
          <w:sz w:val="24"/>
        </w:rPr>
        <w:t>receive the associated allowances. </w:t>
      </w:r>
      <w:r>
        <w:rPr>
          <w:b/>
          <w:sz w:val="24"/>
        </w:rPr>
        <w:t>(T-1) </w:t>
      </w:r>
      <w:r>
        <w:rPr>
          <w:sz w:val="24"/>
        </w:rPr>
        <w:t>An AF Form 1466 or statement of support/clearance is needed to ensure adequate dependent medical support can be provided by local facilities.</w:t>
      </w:r>
    </w:p>
    <w:p>
      <w:pPr>
        <w:pStyle w:val="ListParagraph"/>
        <w:numPr>
          <w:ilvl w:val="3"/>
          <w:numId w:val="51"/>
        </w:numPr>
        <w:tabs>
          <w:tab w:pos="2460" w:val="left" w:leader="none"/>
        </w:tabs>
        <w:spacing w:line="240" w:lineRule="auto" w:before="120" w:after="0"/>
        <w:ind w:left="1500" w:right="800" w:firstLine="0"/>
        <w:jc w:val="both"/>
        <w:rPr>
          <w:sz w:val="24"/>
        </w:rPr>
      </w:pPr>
      <w:r>
        <w:rPr>
          <w:sz w:val="24"/>
        </w:rPr>
        <w:t>Command sponsorship of a dependent may be transferred to another military sponsor</w:t>
      </w:r>
      <w:r>
        <w:rPr>
          <w:spacing w:val="-6"/>
          <w:sz w:val="24"/>
        </w:rPr>
        <w:t> </w:t>
      </w:r>
      <w:r>
        <w:rPr>
          <w:sz w:val="24"/>
        </w:rPr>
        <w:t>provided</w:t>
      </w:r>
      <w:r>
        <w:rPr>
          <w:spacing w:val="-7"/>
          <w:sz w:val="24"/>
        </w:rPr>
        <w:t> </w:t>
      </w:r>
      <w:r>
        <w:rPr>
          <w:sz w:val="24"/>
        </w:rPr>
        <w:t>the</w:t>
      </w:r>
      <w:r>
        <w:rPr>
          <w:spacing w:val="-6"/>
          <w:sz w:val="24"/>
        </w:rPr>
        <w:t> </w:t>
      </w:r>
      <w:r>
        <w:rPr>
          <w:sz w:val="24"/>
        </w:rPr>
        <w:t>acquired</w:t>
      </w:r>
      <w:r>
        <w:rPr>
          <w:spacing w:val="-7"/>
          <w:sz w:val="24"/>
        </w:rPr>
        <w:t> </w:t>
      </w:r>
      <w:r>
        <w:rPr>
          <w:sz w:val="24"/>
        </w:rPr>
        <w:t>dependent</w:t>
      </w:r>
      <w:r>
        <w:rPr>
          <w:spacing w:val="-6"/>
          <w:sz w:val="24"/>
        </w:rPr>
        <w:t> </w:t>
      </w:r>
      <w:r>
        <w:rPr>
          <w:sz w:val="24"/>
        </w:rPr>
        <w:t>has</w:t>
      </w:r>
      <w:r>
        <w:rPr>
          <w:spacing w:val="-7"/>
          <w:sz w:val="24"/>
        </w:rPr>
        <w:t> </w:t>
      </w:r>
      <w:r>
        <w:rPr>
          <w:sz w:val="24"/>
        </w:rPr>
        <w:t>been</w:t>
      </w:r>
      <w:r>
        <w:rPr>
          <w:spacing w:val="-7"/>
          <w:sz w:val="24"/>
        </w:rPr>
        <w:t> </w:t>
      </w:r>
      <w:r>
        <w:rPr>
          <w:sz w:val="24"/>
        </w:rPr>
        <w:t>command</w:t>
      </w:r>
      <w:r>
        <w:rPr>
          <w:spacing w:val="-7"/>
          <w:sz w:val="24"/>
        </w:rPr>
        <w:t> </w:t>
      </w:r>
      <w:r>
        <w:rPr>
          <w:sz w:val="24"/>
        </w:rPr>
        <w:t>sponsored</w:t>
      </w:r>
      <w:r>
        <w:rPr>
          <w:spacing w:val="-7"/>
          <w:sz w:val="24"/>
        </w:rPr>
        <w:t> </w:t>
      </w:r>
      <w:r>
        <w:rPr>
          <w:sz w:val="24"/>
        </w:rPr>
        <w:t>at</w:t>
      </w:r>
      <w:r>
        <w:rPr>
          <w:spacing w:val="-6"/>
          <w:sz w:val="24"/>
        </w:rPr>
        <w:t> </w:t>
      </w:r>
      <w:r>
        <w:rPr>
          <w:sz w:val="24"/>
        </w:rPr>
        <w:t>least</w:t>
      </w:r>
      <w:r>
        <w:rPr>
          <w:spacing w:val="-7"/>
          <w:sz w:val="24"/>
        </w:rPr>
        <w:t> </w:t>
      </w:r>
      <w:r>
        <w:rPr>
          <w:sz w:val="24"/>
        </w:rPr>
        <w:t>12</w:t>
      </w:r>
      <w:r>
        <w:rPr>
          <w:spacing w:val="-7"/>
          <w:sz w:val="24"/>
        </w:rPr>
        <w:t> </w:t>
      </w:r>
      <w:r>
        <w:rPr>
          <w:sz w:val="24"/>
        </w:rPr>
        <w:t>months preceding</w:t>
      </w:r>
      <w:r>
        <w:rPr>
          <w:spacing w:val="-3"/>
          <w:sz w:val="24"/>
        </w:rPr>
        <w:t> </w:t>
      </w:r>
      <w:r>
        <w:rPr>
          <w:sz w:val="24"/>
        </w:rPr>
        <w:t>transfer.</w:t>
      </w:r>
      <w:r>
        <w:rPr>
          <w:spacing w:val="40"/>
          <w:sz w:val="24"/>
        </w:rPr>
        <w:t> </w:t>
      </w:r>
      <w:r>
        <w:rPr>
          <w:sz w:val="24"/>
        </w:rPr>
        <w:t>Example:</w:t>
      </w:r>
      <w:r>
        <w:rPr>
          <w:spacing w:val="40"/>
          <w:sz w:val="24"/>
        </w:rPr>
        <w:t> </w:t>
      </w:r>
      <w:r>
        <w:rPr>
          <w:sz w:val="24"/>
        </w:rPr>
        <w:t>a</w:t>
      </w:r>
      <w:r>
        <w:rPr>
          <w:spacing w:val="-3"/>
          <w:sz w:val="24"/>
        </w:rPr>
        <w:t> </w:t>
      </w:r>
      <w:r>
        <w:rPr>
          <w:sz w:val="24"/>
        </w:rPr>
        <w:t>command</w:t>
      </w:r>
      <w:r>
        <w:rPr>
          <w:spacing w:val="-3"/>
          <w:sz w:val="24"/>
        </w:rPr>
        <w:t> </w:t>
      </w:r>
      <w:r>
        <w:rPr>
          <w:sz w:val="24"/>
        </w:rPr>
        <w:t>sponsored</w:t>
      </w:r>
      <w:r>
        <w:rPr>
          <w:spacing w:val="-3"/>
          <w:sz w:val="24"/>
        </w:rPr>
        <w:t> </w:t>
      </w:r>
      <w:r>
        <w:rPr>
          <w:sz w:val="24"/>
        </w:rPr>
        <w:t>dependent</w:t>
      </w:r>
      <w:r>
        <w:rPr>
          <w:spacing w:val="-3"/>
          <w:sz w:val="24"/>
        </w:rPr>
        <w:t> </w:t>
      </w:r>
      <w:r>
        <w:rPr>
          <w:sz w:val="24"/>
        </w:rPr>
        <w:t>marries</w:t>
      </w:r>
      <w:r>
        <w:rPr>
          <w:spacing w:val="-3"/>
          <w:sz w:val="24"/>
        </w:rPr>
        <w:t> </w:t>
      </w:r>
      <w:r>
        <w:rPr>
          <w:sz w:val="24"/>
        </w:rPr>
        <w:t>a</w:t>
      </w:r>
      <w:r>
        <w:rPr>
          <w:spacing w:val="-3"/>
          <w:sz w:val="24"/>
        </w:rPr>
        <w:t> </w:t>
      </w:r>
      <w:r>
        <w:rPr>
          <w:sz w:val="24"/>
        </w:rPr>
        <w:t>member</w:t>
      </w:r>
      <w:r>
        <w:rPr>
          <w:spacing w:val="-4"/>
          <w:sz w:val="24"/>
        </w:rPr>
        <w:t> </w:t>
      </w:r>
      <w:r>
        <w:rPr>
          <w:sz w:val="24"/>
        </w:rPr>
        <w:t>who</w:t>
      </w:r>
      <w:r>
        <w:rPr>
          <w:spacing w:val="-3"/>
          <w:sz w:val="24"/>
        </w:rPr>
        <w:t> </w:t>
      </w:r>
      <w:r>
        <w:rPr>
          <w:sz w:val="24"/>
        </w:rPr>
        <w:t>is serving</w:t>
      </w:r>
      <w:r>
        <w:rPr>
          <w:spacing w:val="-3"/>
          <w:sz w:val="24"/>
        </w:rPr>
        <w:t> </w:t>
      </w:r>
      <w:r>
        <w:rPr>
          <w:sz w:val="24"/>
        </w:rPr>
        <w:t>an</w:t>
      </w:r>
      <w:r>
        <w:rPr>
          <w:spacing w:val="-1"/>
          <w:sz w:val="24"/>
        </w:rPr>
        <w:t> </w:t>
      </w:r>
      <w:r>
        <w:rPr>
          <w:sz w:val="24"/>
        </w:rPr>
        <w:t>unaccompanied</w:t>
      </w:r>
      <w:r>
        <w:rPr>
          <w:spacing w:val="-3"/>
          <w:sz w:val="24"/>
        </w:rPr>
        <w:t> </w:t>
      </w:r>
      <w:r>
        <w:rPr>
          <w:sz w:val="24"/>
        </w:rPr>
        <w:t>tour.</w:t>
      </w:r>
      <w:r>
        <w:rPr>
          <w:spacing w:val="40"/>
          <w:sz w:val="24"/>
        </w:rPr>
        <w:t> </w:t>
      </w:r>
      <w:r>
        <w:rPr>
          <w:sz w:val="24"/>
        </w:rPr>
        <w:t>The</w:t>
      </w:r>
      <w:r>
        <w:rPr>
          <w:spacing w:val="-2"/>
          <w:sz w:val="24"/>
        </w:rPr>
        <w:t> </w:t>
      </w:r>
      <w:r>
        <w:rPr>
          <w:sz w:val="24"/>
        </w:rPr>
        <w:t>new</w:t>
      </w:r>
      <w:r>
        <w:rPr>
          <w:spacing w:val="-3"/>
          <w:sz w:val="24"/>
        </w:rPr>
        <w:t> </w:t>
      </w:r>
      <w:r>
        <w:rPr>
          <w:sz w:val="24"/>
        </w:rPr>
        <w:t>sponsor</w:t>
      </w:r>
      <w:r>
        <w:rPr>
          <w:spacing w:val="-3"/>
          <w:sz w:val="24"/>
        </w:rPr>
        <w:t> </w:t>
      </w:r>
      <w:r>
        <w:rPr>
          <w:sz w:val="24"/>
        </w:rPr>
        <w:t>does</w:t>
      </w:r>
      <w:r>
        <w:rPr>
          <w:spacing w:val="-3"/>
          <w:sz w:val="24"/>
        </w:rPr>
        <w:t> </w:t>
      </w:r>
      <w:r>
        <w:rPr>
          <w:sz w:val="24"/>
        </w:rPr>
        <w:t>not</w:t>
      </w:r>
      <w:r>
        <w:rPr>
          <w:spacing w:val="-4"/>
          <w:sz w:val="24"/>
        </w:rPr>
        <w:t> </w:t>
      </w:r>
      <w:r>
        <w:rPr>
          <w:sz w:val="24"/>
        </w:rPr>
        <w:t>have</w:t>
      </w:r>
      <w:r>
        <w:rPr>
          <w:spacing w:val="-2"/>
          <w:sz w:val="24"/>
        </w:rPr>
        <w:t> </w:t>
      </w:r>
      <w:r>
        <w:rPr>
          <w:sz w:val="24"/>
        </w:rPr>
        <w:t>to</w:t>
      </w:r>
      <w:r>
        <w:rPr>
          <w:spacing w:val="-3"/>
          <w:sz w:val="24"/>
        </w:rPr>
        <w:t> </w:t>
      </w:r>
      <w:r>
        <w:rPr>
          <w:sz w:val="24"/>
        </w:rPr>
        <w:t>serve</w:t>
      </w:r>
      <w:r>
        <w:rPr>
          <w:spacing w:val="-3"/>
          <w:sz w:val="24"/>
        </w:rPr>
        <w:t> </w:t>
      </w:r>
      <w:r>
        <w:rPr>
          <w:sz w:val="24"/>
        </w:rPr>
        <w:t>an</w:t>
      </w:r>
      <w:r>
        <w:rPr>
          <w:spacing w:val="-3"/>
          <w:sz w:val="24"/>
        </w:rPr>
        <w:t> </w:t>
      </w:r>
      <w:r>
        <w:rPr>
          <w:sz w:val="24"/>
        </w:rPr>
        <w:t>accompanied tour in order for the dependent to receive travel at government expense upon completion of the new sponsor's tour.</w:t>
      </w:r>
    </w:p>
    <w:p>
      <w:pPr>
        <w:pStyle w:val="ListParagraph"/>
        <w:numPr>
          <w:ilvl w:val="3"/>
          <w:numId w:val="51"/>
        </w:numPr>
        <w:tabs>
          <w:tab w:pos="2460" w:val="left" w:leader="none"/>
        </w:tabs>
        <w:spacing w:line="240" w:lineRule="auto" w:before="119" w:after="0"/>
        <w:ind w:left="1500" w:right="797" w:firstLine="0"/>
        <w:jc w:val="both"/>
        <w:rPr>
          <w:sz w:val="24"/>
        </w:rPr>
      </w:pPr>
      <w:bookmarkStart w:name="_bookmark237" w:id="238"/>
      <w:bookmarkEnd w:id="238"/>
      <w:r>
        <w:rPr/>
      </w:r>
      <w:r>
        <w:rPr>
          <w:sz w:val="24"/>
        </w:rPr>
        <w:t>Children born to command-sponsored dependent spouses are </w:t>
      </w:r>
      <w:r>
        <w:rPr>
          <w:sz w:val="24"/>
        </w:rPr>
        <w:t>command- sponsored at birth.</w:t>
      </w:r>
      <w:r>
        <w:rPr>
          <w:spacing w:val="40"/>
          <w:sz w:val="24"/>
        </w:rPr>
        <w:t> </w:t>
      </w:r>
      <w:r>
        <w:rPr>
          <w:sz w:val="24"/>
        </w:rPr>
        <w:t>Children born to command-sponsored dependents that are not the spouse</w:t>
      </w:r>
      <w:r>
        <w:rPr>
          <w:spacing w:val="-10"/>
          <w:sz w:val="24"/>
        </w:rPr>
        <w:t> </w:t>
      </w:r>
      <w:r>
        <w:rPr>
          <w:sz w:val="24"/>
        </w:rPr>
        <w:t>of</w:t>
      </w:r>
      <w:r>
        <w:rPr>
          <w:spacing w:val="-11"/>
          <w:sz w:val="24"/>
        </w:rPr>
        <w:t> </w:t>
      </w:r>
      <w:r>
        <w:rPr>
          <w:sz w:val="24"/>
        </w:rPr>
        <w:t>the</w:t>
      </w:r>
      <w:r>
        <w:rPr>
          <w:spacing w:val="-10"/>
          <w:sz w:val="24"/>
        </w:rPr>
        <w:t> </w:t>
      </w:r>
      <w:r>
        <w:rPr>
          <w:sz w:val="24"/>
        </w:rPr>
        <w:t>member</w:t>
      </w:r>
      <w:r>
        <w:rPr>
          <w:spacing w:val="-11"/>
          <w:sz w:val="24"/>
        </w:rPr>
        <w:t> </w:t>
      </w:r>
      <w:r>
        <w:rPr>
          <w:sz w:val="24"/>
        </w:rPr>
        <w:t>(example:</w:t>
      </w:r>
      <w:r>
        <w:rPr>
          <w:spacing w:val="40"/>
          <w:sz w:val="24"/>
        </w:rPr>
        <w:t> </w:t>
      </w:r>
      <w:r>
        <w:rPr>
          <w:sz w:val="24"/>
        </w:rPr>
        <w:t>grandchildren)</w:t>
      </w:r>
      <w:r>
        <w:rPr>
          <w:spacing w:val="-11"/>
          <w:sz w:val="24"/>
        </w:rPr>
        <w:t> </w:t>
      </w:r>
      <w:r>
        <w:rPr>
          <w:sz w:val="24"/>
        </w:rPr>
        <w:t>are</w:t>
      </w:r>
      <w:r>
        <w:rPr>
          <w:spacing w:val="-10"/>
          <w:sz w:val="24"/>
        </w:rPr>
        <w:t> </w:t>
      </w:r>
      <w:r>
        <w:rPr>
          <w:sz w:val="24"/>
        </w:rPr>
        <w:t>not</w:t>
      </w:r>
      <w:r>
        <w:rPr>
          <w:spacing w:val="-10"/>
          <w:sz w:val="24"/>
        </w:rPr>
        <w:t> </w:t>
      </w:r>
      <w:r>
        <w:rPr>
          <w:sz w:val="24"/>
        </w:rPr>
        <w:t>eligible</w:t>
      </w:r>
      <w:r>
        <w:rPr>
          <w:spacing w:val="-10"/>
          <w:sz w:val="24"/>
        </w:rPr>
        <w:t> </w:t>
      </w:r>
      <w:r>
        <w:rPr>
          <w:sz w:val="24"/>
        </w:rPr>
        <w:t>for</w:t>
      </w:r>
      <w:r>
        <w:rPr>
          <w:spacing w:val="-11"/>
          <w:sz w:val="24"/>
        </w:rPr>
        <w:t> </w:t>
      </w:r>
      <w:r>
        <w:rPr>
          <w:sz w:val="24"/>
        </w:rPr>
        <w:t>command</w:t>
      </w:r>
      <w:r>
        <w:rPr>
          <w:spacing w:val="-10"/>
          <w:sz w:val="24"/>
        </w:rPr>
        <w:t> </w:t>
      </w:r>
      <w:r>
        <w:rPr>
          <w:sz w:val="24"/>
        </w:rPr>
        <w:t>sponsorship unless they become legal dependents through separate action.</w:t>
      </w:r>
    </w:p>
    <w:p>
      <w:pPr>
        <w:pStyle w:val="ListParagraph"/>
        <w:numPr>
          <w:ilvl w:val="3"/>
          <w:numId w:val="51"/>
        </w:numPr>
        <w:tabs>
          <w:tab w:pos="2580" w:val="left" w:leader="none"/>
        </w:tabs>
        <w:spacing w:line="240" w:lineRule="auto" w:before="120" w:after="0"/>
        <w:ind w:left="1500" w:right="797" w:firstLine="0"/>
        <w:jc w:val="both"/>
        <w:rPr>
          <w:sz w:val="24"/>
        </w:rPr>
      </w:pPr>
      <w:r>
        <w:rPr>
          <w:sz w:val="24"/>
        </w:rPr>
        <w:t>A member who was accompanied at the current duty station by command sponsored dependents and returns dependents early at government expense and is later joined</w:t>
      </w:r>
      <w:r>
        <w:rPr>
          <w:spacing w:val="-9"/>
          <w:sz w:val="24"/>
        </w:rPr>
        <w:t> </w:t>
      </w:r>
      <w:r>
        <w:rPr>
          <w:sz w:val="24"/>
        </w:rPr>
        <w:t>by</w:t>
      </w:r>
      <w:r>
        <w:rPr>
          <w:spacing w:val="-9"/>
          <w:sz w:val="24"/>
        </w:rPr>
        <w:t> </w:t>
      </w:r>
      <w:r>
        <w:rPr>
          <w:sz w:val="24"/>
        </w:rPr>
        <w:t>those</w:t>
      </w:r>
      <w:r>
        <w:rPr>
          <w:spacing w:val="-9"/>
          <w:sz w:val="24"/>
        </w:rPr>
        <w:t> </w:t>
      </w:r>
      <w:r>
        <w:rPr>
          <w:sz w:val="24"/>
        </w:rPr>
        <w:t>same</w:t>
      </w:r>
      <w:r>
        <w:rPr>
          <w:spacing w:val="-9"/>
          <w:sz w:val="24"/>
        </w:rPr>
        <w:t> </w:t>
      </w:r>
      <w:r>
        <w:rPr>
          <w:sz w:val="24"/>
        </w:rPr>
        <w:t>dependents</w:t>
      </w:r>
      <w:r>
        <w:rPr>
          <w:spacing w:val="-9"/>
          <w:sz w:val="24"/>
        </w:rPr>
        <w:t> </w:t>
      </w:r>
      <w:r>
        <w:rPr>
          <w:sz w:val="24"/>
        </w:rPr>
        <w:t>at</w:t>
      </w:r>
      <w:r>
        <w:rPr>
          <w:spacing w:val="-9"/>
          <w:sz w:val="24"/>
        </w:rPr>
        <w:t> </w:t>
      </w:r>
      <w:r>
        <w:rPr>
          <w:sz w:val="24"/>
        </w:rPr>
        <w:t>the</w:t>
      </w:r>
      <w:r>
        <w:rPr>
          <w:spacing w:val="-9"/>
          <w:sz w:val="24"/>
        </w:rPr>
        <w:t> </w:t>
      </w:r>
      <w:r>
        <w:rPr>
          <w:sz w:val="24"/>
        </w:rPr>
        <w:t>member’s</w:t>
      </w:r>
      <w:r>
        <w:rPr>
          <w:spacing w:val="-9"/>
          <w:sz w:val="24"/>
        </w:rPr>
        <w:t> </w:t>
      </w:r>
      <w:r>
        <w:rPr>
          <w:sz w:val="24"/>
        </w:rPr>
        <w:t>expense,</w:t>
      </w:r>
      <w:r>
        <w:rPr>
          <w:spacing w:val="-9"/>
          <w:sz w:val="24"/>
        </w:rPr>
        <w:t> </w:t>
      </w:r>
      <w:r>
        <w:rPr>
          <w:sz w:val="24"/>
        </w:rPr>
        <w:t>may</w:t>
      </w:r>
      <w:r>
        <w:rPr>
          <w:spacing w:val="-9"/>
          <w:sz w:val="24"/>
        </w:rPr>
        <w:t> </w:t>
      </w:r>
      <w:r>
        <w:rPr>
          <w:sz w:val="24"/>
        </w:rPr>
        <w:t>again</w:t>
      </w:r>
      <w:r>
        <w:rPr>
          <w:spacing w:val="-9"/>
          <w:sz w:val="24"/>
        </w:rPr>
        <w:t> </w:t>
      </w:r>
      <w:r>
        <w:rPr>
          <w:sz w:val="24"/>
        </w:rPr>
        <w:t>have</w:t>
      </w:r>
      <w:r>
        <w:rPr>
          <w:spacing w:val="-9"/>
          <w:sz w:val="24"/>
        </w:rPr>
        <w:t> </w:t>
      </w:r>
      <w:r>
        <w:rPr>
          <w:sz w:val="24"/>
        </w:rPr>
        <w:t>the</w:t>
      </w:r>
      <w:r>
        <w:rPr>
          <w:spacing w:val="-9"/>
          <w:sz w:val="24"/>
        </w:rPr>
        <w:t> </w:t>
      </w:r>
      <w:r>
        <w:rPr>
          <w:sz w:val="24"/>
        </w:rPr>
        <w:t>dependents command</w:t>
      </w:r>
      <w:r>
        <w:rPr>
          <w:spacing w:val="-15"/>
          <w:sz w:val="24"/>
        </w:rPr>
        <w:t> </w:t>
      </w:r>
      <w:r>
        <w:rPr>
          <w:sz w:val="24"/>
        </w:rPr>
        <w:t>sponsored</w:t>
      </w:r>
      <w:r>
        <w:rPr>
          <w:spacing w:val="-15"/>
          <w:sz w:val="24"/>
        </w:rPr>
        <w:t> </w:t>
      </w:r>
      <w:r>
        <w:rPr>
          <w:sz w:val="24"/>
        </w:rPr>
        <w:t>provided</w:t>
      </w:r>
      <w:r>
        <w:rPr>
          <w:spacing w:val="-15"/>
          <w:sz w:val="24"/>
        </w:rPr>
        <w:t> </w:t>
      </w:r>
      <w:r>
        <w:rPr>
          <w:sz w:val="24"/>
        </w:rPr>
        <w:t>the</w:t>
      </w:r>
      <w:r>
        <w:rPr>
          <w:spacing w:val="-15"/>
          <w:sz w:val="24"/>
        </w:rPr>
        <w:t> </w:t>
      </w:r>
      <w:r>
        <w:rPr>
          <w:sz w:val="24"/>
        </w:rPr>
        <w:t>sponsor</w:t>
      </w:r>
      <w:r>
        <w:rPr>
          <w:spacing w:val="-15"/>
          <w:sz w:val="24"/>
        </w:rPr>
        <w:t> </w:t>
      </w:r>
      <w:r>
        <w:rPr>
          <w:sz w:val="24"/>
        </w:rPr>
        <w:t>(Airman/Guardian)</w:t>
      </w:r>
      <w:r>
        <w:rPr>
          <w:spacing w:val="-15"/>
          <w:sz w:val="24"/>
        </w:rPr>
        <w:t> </w:t>
      </w:r>
      <w:r>
        <w:rPr>
          <w:sz w:val="24"/>
        </w:rPr>
        <w:t>does</w:t>
      </w:r>
      <w:r>
        <w:rPr>
          <w:spacing w:val="-15"/>
          <w:sz w:val="24"/>
        </w:rPr>
        <w:t> </w:t>
      </w:r>
      <w:r>
        <w:rPr>
          <w:sz w:val="24"/>
        </w:rPr>
        <w:t>not</w:t>
      </w:r>
      <w:r>
        <w:rPr>
          <w:spacing w:val="-15"/>
          <w:sz w:val="24"/>
        </w:rPr>
        <w:t> </w:t>
      </w:r>
      <w:r>
        <w:rPr>
          <w:sz w:val="24"/>
        </w:rPr>
        <w:t>have</w:t>
      </w:r>
      <w:r>
        <w:rPr>
          <w:spacing w:val="-15"/>
          <w:sz w:val="24"/>
        </w:rPr>
        <w:t> </w:t>
      </w:r>
      <w:r>
        <w:rPr>
          <w:sz w:val="24"/>
        </w:rPr>
        <w:t>an</w:t>
      </w:r>
      <w:r>
        <w:rPr>
          <w:spacing w:val="-15"/>
          <w:sz w:val="24"/>
        </w:rPr>
        <w:t> </w:t>
      </w:r>
      <w:r>
        <w:rPr>
          <w:sz w:val="24"/>
        </w:rPr>
        <w:t>assignment selection date for PCS from the current duty station and has at least 24 months remaining on their overseas tour after approval of command sponsorship.</w:t>
      </w:r>
    </w:p>
    <w:p>
      <w:pPr>
        <w:pStyle w:val="ListParagraph"/>
        <w:numPr>
          <w:ilvl w:val="3"/>
          <w:numId w:val="51"/>
        </w:numPr>
        <w:tabs>
          <w:tab w:pos="2580" w:val="left" w:leader="none"/>
        </w:tabs>
        <w:spacing w:line="240" w:lineRule="auto" w:before="121" w:after="0"/>
        <w:ind w:left="1500" w:right="796" w:firstLine="0"/>
        <w:jc w:val="both"/>
        <w:rPr>
          <w:sz w:val="24"/>
        </w:rPr>
      </w:pPr>
      <w:r>
        <w:rPr>
          <w:sz w:val="24"/>
        </w:rPr>
        <w:t>A member who early returns command sponsored dependents as a result of divorce</w:t>
      </w:r>
      <w:r>
        <w:rPr>
          <w:spacing w:val="-5"/>
          <w:sz w:val="24"/>
        </w:rPr>
        <w:t> </w:t>
      </w:r>
      <w:r>
        <w:rPr>
          <w:sz w:val="24"/>
        </w:rPr>
        <w:t>may</w:t>
      </w:r>
      <w:r>
        <w:rPr>
          <w:spacing w:val="-7"/>
          <w:sz w:val="24"/>
        </w:rPr>
        <w:t> </w:t>
      </w:r>
      <w:r>
        <w:rPr>
          <w:sz w:val="24"/>
        </w:rPr>
        <w:t>have</w:t>
      </w:r>
      <w:r>
        <w:rPr>
          <w:spacing w:val="-5"/>
          <w:sz w:val="24"/>
        </w:rPr>
        <w:t> </w:t>
      </w:r>
      <w:r>
        <w:rPr>
          <w:sz w:val="24"/>
        </w:rPr>
        <w:t>newly</w:t>
      </w:r>
      <w:r>
        <w:rPr>
          <w:spacing w:val="-4"/>
          <w:sz w:val="24"/>
        </w:rPr>
        <w:t> </w:t>
      </w:r>
      <w:r>
        <w:rPr>
          <w:sz w:val="24"/>
        </w:rPr>
        <w:t>acquired</w:t>
      </w:r>
      <w:r>
        <w:rPr>
          <w:spacing w:val="-6"/>
          <w:sz w:val="24"/>
        </w:rPr>
        <w:t> </w:t>
      </w:r>
      <w:r>
        <w:rPr>
          <w:sz w:val="24"/>
        </w:rPr>
        <w:t>dependents</w:t>
      </w:r>
      <w:r>
        <w:rPr>
          <w:spacing w:val="-6"/>
          <w:sz w:val="24"/>
        </w:rPr>
        <w:t> </w:t>
      </w:r>
      <w:r>
        <w:rPr>
          <w:sz w:val="24"/>
        </w:rPr>
        <w:t>command</w:t>
      </w:r>
      <w:r>
        <w:rPr>
          <w:spacing w:val="-6"/>
          <w:sz w:val="24"/>
        </w:rPr>
        <w:t> </w:t>
      </w:r>
      <w:r>
        <w:rPr>
          <w:sz w:val="24"/>
        </w:rPr>
        <w:t>sponsored.</w:t>
      </w:r>
      <w:r>
        <w:rPr>
          <w:spacing w:val="40"/>
          <w:sz w:val="24"/>
        </w:rPr>
        <w:t> </w:t>
      </w:r>
      <w:r>
        <w:rPr>
          <w:sz w:val="24"/>
        </w:rPr>
        <w:t>It</w:t>
      </w:r>
      <w:r>
        <w:rPr>
          <w:spacing w:val="-5"/>
          <w:sz w:val="24"/>
        </w:rPr>
        <w:t> </w:t>
      </w:r>
      <w:r>
        <w:rPr>
          <w:sz w:val="24"/>
        </w:rPr>
        <w:t>is</w:t>
      </w:r>
      <w:r>
        <w:rPr>
          <w:spacing w:val="-6"/>
          <w:sz w:val="24"/>
        </w:rPr>
        <w:t> </w:t>
      </w:r>
      <w:r>
        <w:rPr>
          <w:sz w:val="24"/>
        </w:rPr>
        <w:t>not</w:t>
      </w:r>
      <w:r>
        <w:rPr>
          <w:spacing w:val="-5"/>
          <w:sz w:val="24"/>
        </w:rPr>
        <w:t> </w:t>
      </w:r>
      <w:r>
        <w:rPr>
          <w:sz w:val="24"/>
        </w:rPr>
        <w:t>necessary</w:t>
      </w:r>
      <w:r>
        <w:rPr>
          <w:spacing w:val="-5"/>
          <w:sz w:val="24"/>
        </w:rPr>
        <w:t> </w:t>
      </w:r>
      <w:r>
        <w:rPr>
          <w:sz w:val="24"/>
        </w:rPr>
        <w:t>for the member to obtain additional theater retainability.</w:t>
      </w:r>
      <w:r>
        <w:rPr>
          <w:spacing w:val="40"/>
          <w:sz w:val="24"/>
        </w:rPr>
        <w:t> </w:t>
      </w:r>
      <w:r>
        <w:rPr>
          <w:sz w:val="24"/>
        </w:rPr>
        <w:t>Command sponsorship carries over to</w:t>
      </w:r>
      <w:r>
        <w:rPr>
          <w:spacing w:val="-11"/>
          <w:sz w:val="24"/>
        </w:rPr>
        <w:t> </w:t>
      </w:r>
      <w:r>
        <w:rPr>
          <w:sz w:val="24"/>
        </w:rPr>
        <w:t>the</w:t>
      </w:r>
      <w:r>
        <w:rPr>
          <w:spacing w:val="-11"/>
          <w:sz w:val="24"/>
        </w:rPr>
        <w:t> </w:t>
      </w:r>
      <w:r>
        <w:rPr>
          <w:sz w:val="24"/>
        </w:rPr>
        <w:t>new</w:t>
      </w:r>
      <w:r>
        <w:rPr>
          <w:spacing w:val="-12"/>
          <w:sz w:val="24"/>
        </w:rPr>
        <w:t> </w:t>
      </w:r>
      <w:r>
        <w:rPr>
          <w:sz w:val="24"/>
        </w:rPr>
        <w:t>spouse</w:t>
      </w:r>
      <w:r>
        <w:rPr>
          <w:spacing w:val="-11"/>
          <w:sz w:val="24"/>
        </w:rPr>
        <w:t> </w:t>
      </w:r>
      <w:r>
        <w:rPr>
          <w:sz w:val="24"/>
        </w:rPr>
        <w:t>and/or</w:t>
      </w:r>
      <w:r>
        <w:rPr>
          <w:spacing w:val="-12"/>
          <w:sz w:val="24"/>
        </w:rPr>
        <w:t> </w:t>
      </w:r>
      <w:r>
        <w:rPr>
          <w:sz w:val="24"/>
        </w:rPr>
        <w:t>dependents</w:t>
      </w:r>
      <w:r>
        <w:rPr>
          <w:spacing w:val="-12"/>
          <w:sz w:val="24"/>
        </w:rPr>
        <w:t> </w:t>
      </w:r>
      <w:r>
        <w:rPr>
          <w:sz w:val="24"/>
        </w:rPr>
        <w:t>(as</w:t>
      </w:r>
      <w:r>
        <w:rPr>
          <w:spacing w:val="-11"/>
          <w:sz w:val="24"/>
        </w:rPr>
        <w:t> </w:t>
      </w:r>
      <w:r>
        <w:rPr>
          <w:sz w:val="24"/>
        </w:rPr>
        <w:t>long</w:t>
      </w:r>
      <w:r>
        <w:rPr>
          <w:spacing w:val="-11"/>
          <w:sz w:val="24"/>
        </w:rPr>
        <w:t> </w:t>
      </w:r>
      <w:r>
        <w:rPr>
          <w:sz w:val="24"/>
        </w:rPr>
        <w:t>as</w:t>
      </w:r>
      <w:r>
        <w:rPr>
          <w:spacing w:val="-11"/>
          <w:sz w:val="24"/>
        </w:rPr>
        <w:t> </w:t>
      </w:r>
      <w:r>
        <w:rPr>
          <w:sz w:val="24"/>
        </w:rPr>
        <w:t>the</w:t>
      </w:r>
      <w:r>
        <w:rPr>
          <w:spacing w:val="-12"/>
          <w:sz w:val="24"/>
        </w:rPr>
        <w:t> </w:t>
      </w:r>
      <w:r>
        <w:rPr>
          <w:sz w:val="24"/>
        </w:rPr>
        <w:t>spouse</w:t>
      </w:r>
      <w:r>
        <w:rPr>
          <w:spacing w:val="-11"/>
          <w:sz w:val="24"/>
        </w:rPr>
        <w:t> </w:t>
      </w:r>
      <w:r>
        <w:rPr>
          <w:sz w:val="24"/>
        </w:rPr>
        <w:t>is</w:t>
      </w:r>
      <w:r>
        <w:rPr>
          <w:spacing w:val="-11"/>
          <w:sz w:val="24"/>
        </w:rPr>
        <w:t> </w:t>
      </w:r>
      <w:r>
        <w:rPr>
          <w:sz w:val="24"/>
        </w:rPr>
        <w:t>medically</w:t>
      </w:r>
      <w:r>
        <w:rPr>
          <w:spacing w:val="-12"/>
          <w:sz w:val="24"/>
        </w:rPr>
        <w:t> </w:t>
      </w:r>
      <w:r>
        <w:rPr>
          <w:sz w:val="24"/>
        </w:rPr>
        <w:t>cleared);</w:t>
      </w:r>
      <w:r>
        <w:rPr>
          <w:spacing w:val="-11"/>
          <w:sz w:val="24"/>
        </w:rPr>
        <w:t> </w:t>
      </w:r>
      <w:r>
        <w:rPr>
          <w:sz w:val="24"/>
        </w:rPr>
        <w:t>however, government funded travel to the overseas location is not authorized as there are no travel and transportation allowances for acquired dependents since they were not dependents on the effective date of orders to the overseas duty station.</w:t>
      </w:r>
    </w:p>
    <w:p>
      <w:pPr>
        <w:spacing w:after="0" w:line="240" w:lineRule="auto"/>
        <w:jc w:val="both"/>
        <w:rPr>
          <w:sz w:val="24"/>
        </w:rPr>
        <w:sectPr>
          <w:pgSz w:w="12240" w:h="15840"/>
          <w:pgMar w:header="731" w:footer="0" w:top="1380" w:bottom="280" w:left="660" w:right="640"/>
        </w:sectPr>
      </w:pPr>
    </w:p>
    <w:p>
      <w:pPr>
        <w:pStyle w:val="ListParagraph"/>
        <w:numPr>
          <w:ilvl w:val="3"/>
          <w:numId w:val="51"/>
        </w:numPr>
        <w:tabs>
          <w:tab w:pos="2580" w:val="left" w:leader="none"/>
        </w:tabs>
        <w:spacing w:line="240" w:lineRule="auto" w:before="96" w:after="0"/>
        <w:ind w:left="1500" w:right="796" w:firstLine="0"/>
        <w:jc w:val="both"/>
        <w:rPr>
          <w:sz w:val="24"/>
        </w:rPr>
      </w:pPr>
      <w:r>
        <w:rPr>
          <w:sz w:val="24"/>
        </w:rPr>
        <w:t>The effective date of approval of command sponsorship is the date signed by the installation commander, ABG/CC at non-AF led Joint bases, or designated representative; </w:t>
      </w:r>
      <w:r>
        <w:rPr>
          <w:sz w:val="24"/>
          <w:u w:val="single"/>
        </w:rPr>
        <w:t>or</w:t>
      </w:r>
      <w:r>
        <w:rPr>
          <w:sz w:val="24"/>
          <w:u w:val="none"/>
        </w:rPr>
        <w:t> the date of approval for requests forwarded to a higher headquarters; </w:t>
      </w:r>
      <w:r>
        <w:rPr>
          <w:sz w:val="24"/>
          <w:u w:val="single"/>
        </w:rPr>
        <w:t>or</w:t>
      </w:r>
      <w:r>
        <w:rPr>
          <w:sz w:val="24"/>
          <w:u w:val="none"/>
        </w:rPr>
        <w:t> the date of arrival of dependents in the overseas area in instances where movement at government</w:t>
      </w:r>
      <w:r>
        <w:rPr>
          <w:spacing w:val="-15"/>
          <w:sz w:val="24"/>
          <w:u w:val="none"/>
        </w:rPr>
        <w:t> </w:t>
      </w:r>
      <w:r>
        <w:rPr>
          <w:sz w:val="24"/>
          <w:u w:val="none"/>
        </w:rPr>
        <w:t>expense</w:t>
      </w:r>
      <w:r>
        <w:rPr>
          <w:spacing w:val="-15"/>
          <w:sz w:val="24"/>
          <w:u w:val="none"/>
        </w:rPr>
        <w:t> </w:t>
      </w:r>
      <w:r>
        <w:rPr>
          <w:sz w:val="24"/>
          <w:u w:val="none"/>
        </w:rPr>
        <w:t>is</w:t>
      </w:r>
      <w:r>
        <w:rPr>
          <w:spacing w:val="-15"/>
          <w:sz w:val="24"/>
          <w:u w:val="none"/>
        </w:rPr>
        <w:t> </w:t>
      </w:r>
      <w:r>
        <w:rPr>
          <w:sz w:val="24"/>
          <w:u w:val="none"/>
        </w:rPr>
        <w:t>involved,</w:t>
      </w:r>
      <w:r>
        <w:rPr>
          <w:spacing w:val="-15"/>
          <w:sz w:val="24"/>
          <w:u w:val="none"/>
        </w:rPr>
        <w:t> </w:t>
      </w:r>
      <w:r>
        <w:rPr>
          <w:sz w:val="24"/>
          <w:u w:val="none"/>
        </w:rPr>
        <w:t>whichever</w:t>
      </w:r>
      <w:r>
        <w:rPr>
          <w:spacing w:val="-15"/>
          <w:sz w:val="24"/>
          <w:u w:val="none"/>
        </w:rPr>
        <w:t> </w:t>
      </w:r>
      <w:r>
        <w:rPr>
          <w:sz w:val="24"/>
          <w:u w:val="none"/>
        </w:rPr>
        <w:t>is</w:t>
      </w:r>
      <w:r>
        <w:rPr>
          <w:spacing w:val="-15"/>
          <w:sz w:val="24"/>
          <w:u w:val="none"/>
        </w:rPr>
        <w:t> </w:t>
      </w:r>
      <w:r>
        <w:rPr>
          <w:sz w:val="24"/>
          <w:u w:val="none"/>
        </w:rPr>
        <w:t>later.</w:t>
      </w:r>
      <w:r>
        <w:rPr>
          <w:spacing w:val="30"/>
          <w:sz w:val="24"/>
          <w:u w:val="none"/>
        </w:rPr>
        <w:t> </w:t>
      </w:r>
      <w:r>
        <w:rPr>
          <w:sz w:val="24"/>
          <w:u w:val="none"/>
        </w:rPr>
        <w:t>(Except</w:t>
      </w:r>
      <w:r>
        <w:rPr>
          <w:spacing w:val="-15"/>
          <w:sz w:val="24"/>
          <w:u w:val="none"/>
        </w:rPr>
        <w:t> </w:t>
      </w:r>
      <w:r>
        <w:rPr>
          <w:sz w:val="24"/>
          <w:u w:val="none"/>
        </w:rPr>
        <w:t>for</w:t>
      </w:r>
      <w:r>
        <w:rPr>
          <w:spacing w:val="-15"/>
          <w:sz w:val="24"/>
          <w:u w:val="none"/>
        </w:rPr>
        <w:t> </w:t>
      </w:r>
      <w:r>
        <w:rPr>
          <w:sz w:val="24"/>
          <w:u w:val="none"/>
        </w:rPr>
        <w:t>children</w:t>
      </w:r>
      <w:r>
        <w:rPr>
          <w:spacing w:val="-15"/>
          <w:sz w:val="24"/>
          <w:u w:val="none"/>
        </w:rPr>
        <w:t> </w:t>
      </w:r>
      <w:r>
        <w:rPr>
          <w:sz w:val="24"/>
          <w:u w:val="none"/>
        </w:rPr>
        <w:t>born</w:t>
      </w:r>
      <w:r>
        <w:rPr>
          <w:spacing w:val="-15"/>
          <w:sz w:val="24"/>
          <w:u w:val="none"/>
        </w:rPr>
        <w:t> </w:t>
      </w:r>
      <w:r>
        <w:rPr>
          <w:sz w:val="24"/>
          <w:u w:val="none"/>
        </w:rPr>
        <w:t>to</w:t>
      </w:r>
      <w:r>
        <w:rPr>
          <w:spacing w:val="-15"/>
          <w:sz w:val="24"/>
          <w:u w:val="none"/>
        </w:rPr>
        <w:t> </w:t>
      </w:r>
      <w:r>
        <w:rPr>
          <w:sz w:val="24"/>
          <w:u w:val="none"/>
        </w:rPr>
        <w:t>command sponsored spouses, in accordance with </w:t>
      </w:r>
      <w:hyperlink w:history="true" w:anchor="_bookmark237">
        <w:r>
          <w:rPr>
            <w:b/>
            <w:color w:val="0000FF"/>
            <w:sz w:val="24"/>
            <w:u w:val="none"/>
          </w:rPr>
          <w:t>paragraph 7.11.2.9</w:t>
        </w:r>
        <w:r>
          <w:rPr>
            <w:sz w:val="24"/>
            <w:u w:val="none"/>
          </w:rPr>
          <w:t>,</w:t>
        </w:r>
      </w:hyperlink>
      <w:r>
        <w:rPr>
          <w:sz w:val="24"/>
          <w:u w:val="none"/>
        </w:rPr>
        <w:t> or when one member of a military couple separates or retires in accordance with </w:t>
      </w:r>
      <w:hyperlink w:history="true" w:anchor="_bookmark236">
        <w:r>
          <w:rPr>
            <w:b/>
            <w:color w:val="0000FF"/>
            <w:sz w:val="24"/>
            <w:u w:val="none"/>
          </w:rPr>
          <w:t>paragraph 7.11.2.7</w:t>
        </w:r>
        <w:r>
          <w:rPr>
            <w:sz w:val="24"/>
            <w:u w:val="none"/>
          </w:rPr>
          <w:t>.</w:t>
        </w:r>
      </w:hyperlink>
      <w:r>
        <w:rPr>
          <w:sz w:val="24"/>
          <w:u w:val="none"/>
        </w:rPr>
        <w:t>).</w:t>
      </w:r>
    </w:p>
    <w:p>
      <w:pPr>
        <w:pStyle w:val="ListParagraph"/>
        <w:numPr>
          <w:ilvl w:val="3"/>
          <w:numId w:val="51"/>
        </w:numPr>
        <w:tabs>
          <w:tab w:pos="2580" w:val="left" w:leader="none"/>
        </w:tabs>
        <w:spacing w:line="240" w:lineRule="auto" w:before="121" w:after="0"/>
        <w:ind w:left="1500" w:right="798" w:firstLine="0"/>
        <w:jc w:val="both"/>
        <w:rPr>
          <w:sz w:val="24"/>
        </w:rPr>
      </w:pPr>
      <w:bookmarkStart w:name="_bookmark238" w:id="239"/>
      <w:bookmarkEnd w:id="239"/>
      <w:r>
        <w:rPr/>
      </w:r>
      <w:r>
        <w:rPr>
          <w:sz w:val="24"/>
        </w:rPr>
        <w:t>Members</w:t>
      </w:r>
      <w:r>
        <w:rPr>
          <w:spacing w:val="-15"/>
          <w:sz w:val="24"/>
        </w:rPr>
        <w:t> </w:t>
      </w:r>
      <w:r>
        <w:rPr>
          <w:sz w:val="24"/>
        </w:rPr>
        <w:t>with</w:t>
      </w:r>
      <w:r>
        <w:rPr>
          <w:spacing w:val="-15"/>
          <w:sz w:val="24"/>
        </w:rPr>
        <w:t> </w:t>
      </w:r>
      <w:r>
        <w:rPr>
          <w:sz w:val="24"/>
        </w:rPr>
        <w:t>dependents,</w:t>
      </w:r>
      <w:r>
        <w:rPr>
          <w:spacing w:val="-15"/>
          <w:sz w:val="24"/>
        </w:rPr>
        <w:t> </w:t>
      </w:r>
      <w:r>
        <w:rPr>
          <w:sz w:val="24"/>
        </w:rPr>
        <w:t>who</w:t>
      </w:r>
      <w:r>
        <w:rPr>
          <w:spacing w:val="-15"/>
          <w:sz w:val="24"/>
        </w:rPr>
        <w:t> </w:t>
      </w:r>
      <w:r>
        <w:rPr>
          <w:sz w:val="24"/>
        </w:rPr>
        <w:t>were</w:t>
      </w:r>
      <w:r>
        <w:rPr>
          <w:spacing w:val="-15"/>
          <w:sz w:val="24"/>
        </w:rPr>
        <w:t> </w:t>
      </w:r>
      <w:r>
        <w:rPr>
          <w:sz w:val="24"/>
        </w:rPr>
        <w:t>dependents</w:t>
      </w:r>
      <w:r>
        <w:rPr>
          <w:spacing w:val="-15"/>
          <w:sz w:val="24"/>
        </w:rPr>
        <w:t> </w:t>
      </w:r>
      <w:r>
        <w:rPr>
          <w:sz w:val="24"/>
        </w:rPr>
        <w:t>as</w:t>
      </w:r>
      <w:r>
        <w:rPr>
          <w:spacing w:val="-15"/>
          <w:sz w:val="24"/>
        </w:rPr>
        <w:t> </w:t>
      </w:r>
      <w:r>
        <w:rPr>
          <w:sz w:val="24"/>
        </w:rPr>
        <w:t>of</w:t>
      </w:r>
      <w:r>
        <w:rPr>
          <w:spacing w:val="-15"/>
          <w:sz w:val="24"/>
        </w:rPr>
        <w:t> </w:t>
      </w:r>
      <w:r>
        <w:rPr>
          <w:sz w:val="24"/>
        </w:rPr>
        <w:t>the</w:t>
      </w:r>
      <w:r>
        <w:rPr>
          <w:spacing w:val="-15"/>
          <w:sz w:val="24"/>
        </w:rPr>
        <w:t> </w:t>
      </w:r>
      <w:r>
        <w:rPr>
          <w:sz w:val="24"/>
        </w:rPr>
        <w:t>effective</w:t>
      </w:r>
      <w:r>
        <w:rPr>
          <w:spacing w:val="-15"/>
          <w:sz w:val="24"/>
        </w:rPr>
        <w:t> </w:t>
      </w:r>
      <w:r>
        <w:rPr>
          <w:sz w:val="24"/>
        </w:rPr>
        <w:t>date</w:t>
      </w:r>
      <w:r>
        <w:rPr>
          <w:spacing w:val="-15"/>
          <w:sz w:val="24"/>
        </w:rPr>
        <w:t> </w:t>
      </w:r>
      <w:r>
        <w:rPr>
          <w:sz w:val="24"/>
        </w:rPr>
        <w:t>of</w:t>
      </w:r>
      <w:r>
        <w:rPr>
          <w:spacing w:val="-15"/>
          <w:sz w:val="24"/>
        </w:rPr>
        <w:t> </w:t>
      </w:r>
      <w:r>
        <w:rPr>
          <w:sz w:val="24"/>
        </w:rPr>
        <w:t>PCS orders,</w:t>
      </w:r>
      <w:r>
        <w:rPr>
          <w:spacing w:val="-3"/>
          <w:sz w:val="24"/>
        </w:rPr>
        <w:t> </w:t>
      </w:r>
      <w:r>
        <w:rPr>
          <w:sz w:val="24"/>
        </w:rPr>
        <w:t>who</w:t>
      </w:r>
      <w:r>
        <w:rPr>
          <w:spacing w:val="-3"/>
          <w:sz w:val="24"/>
        </w:rPr>
        <w:t> </w:t>
      </w:r>
      <w:r>
        <w:rPr>
          <w:sz w:val="24"/>
        </w:rPr>
        <w:t>initially</w:t>
      </w:r>
      <w:r>
        <w:rPr>
          <w:spacing w:val="-2"/>
          <w:sz w:val="24"/>
        </w:rPr>
        <w:t> </w:t>
      </w:r>
      <w:r>
        <w:rPr>
          <w:sz w:val="24"/>
        </w:rPr>
        <w:t>elect</w:t>
      </w:r>
      <w:r>
        <w:rPr>
          <w:spacing w:val="-2"/>
          <w:sz w:val="24"/>
        </w:rPr>
        <w:t> </w:t>
      </w:r>
      <w:r>
        <w:rPr>
          <w:sz w:val="24"/>
        </w:rPr>
        <w:t>an</w:t>
      </w:r>
      <w:r>
        <w:rPr>
          <w:spacing w:val="-2"/>
          <w:sz w:val="24"/>
        </w:rPr>
        <w:t> </w:t>
      </w:r>
      <w:r>
        <w:rPr>
          <w:sz w:val="24"/>
        </w:rPr>
        <w:t>unaccompanied</w:t>
      </w:r>
      <w:r>
        <w:rPr>
          <w:spacing w:val="-3"/>
          <w:sz w:val="24"/>
        </w:rPr>
        <w:t> </w:t>
      </w:r>
      <w:r>
        <w:rPr>
          <w:sz w:val="24"/>
        </w:rPr>
        <w:t>tour</w:t>
      </w:r>
      <w:r>
        <w:rPr>
          <w:spacing w:val="-3"/>
          <w:sz w:val="24"/>
        </w:rPr>
        <w:t> </w:t>
      </w:r>
      <w:r>
        <w:rPr>
          <w:sz w:val="24"/>
        </w:rPr>
        <w:t>and</w:t>
      </w:r>
      <w:r>
        <w:rPr>
          <w:spacing w:val="-2"/>
          <w:sz w:val="24"/>
        </w:rPr>
        <w:t> </w:t>
      </w:r>
      <w:r>
        <w:rPr>
          <w:sz w:val="24"/>
        </w:rPr>
        <w:t>later</w:t>
      </w:r>
      <w:r>
        <w:rPr>
          <w:spacing w:val="-2"/>
          <w:sz w:val="24"/>
        </w:rPr>
        <w:t> </w:t>
      </w:r>
      <w:r>
        <w:rPr>
          <w:sz w:val="24"/>
        </w:rPr>
        <w:t>want</w:t>
      </w:r>
      <w:r>
        <w:rPr>
          <w:spacing w:val="-2"/>
          <w:sz w:val="24"/>
        </w:rPr>
        <w:t> </w:t>
      </w:r>
      <w:r>
        <w:rPr>
          <w:sz w:val="24"/>
        </w:rPr>
        <w:t>to</w:t>
      </w:r>
      <w:r>
        <w:rPr>
          <w:spacing w:val="-2"/>
          <w:sz w:val="24"/>
        </w:rPr>
        <w:t> </w:t>
      </w:r>
      <w:r>
        <w:rPr>
          <w:sz w:val="24"/>
        </w:rPr>
        <w:t>bring</w:t>
      </w:r>
      <w:r>
        <w:rPr>
          <w:spacing w:val="-3"/>
          <w:sz w:val="24"/>
        </w:rPr>
        <w:t> </w:t>
      </w:r>
      <w:r>
        <w:rPr>
          <w:sz w:val="24"/>
        </w:rPr>
        <w:t>their</w:t>
      </w:r>
      <w:r>
        <w:rPr>
          <w:spacing w:val="-2"/>
          <w:sz w:val="24"/>
        </w:rPr>
        <w:t> </w:t>
      </w:r>
      <w:r>
        <w:rPr>
          <w:sz w:val="24"/>
        </w:rPr>
        <w:t>dependents to the overseas location, must apply for command sponsorship in accordance with </w:t>
      </w:r>
      <w:hyperlink w:history="true" w:anchor="_bookmark233">
        <w:r>
          <w:rPr>
            <w:b/>
            <w:color w:val="0000FF"/>
            <w:sz w:val="24"/>
          </w:rPr>
          <w:t>paragraph 7.11.2.4</w:t>
        </w:r>
      </w:hyperlink>
      <w:r>
        <w:rPr>
          <w:b/>
          <w:color w:val="0000FF"/>
          <w:sz w:val="24"/>
        </w:rPr>
        <w:t> </w:t>
      </w:r>
      <w:r>
        <w:rPr>
          <w:sz w:val="24"/>
        </w:rPr>
        <w:t>above. </w:t>
      </w:r>
      <w:r>
        <w:rPr>
          <w:b/>
          <w:sz w:val="24"/>
        </w:rPr>
        <w:t>(T-1) </w:t>
      </w:r>
      <w:r>
        <w:rPr>
          <w:sz w:val="24"/>
        </w:rPr>
        <w:t>These requests are sent to AFPC/DP3AM or USSF/ETMO</w:t>
      </w:r>
      <w:r>
        <w:rPr>
          <w:spacing w:val="-12"/>
          <w:sz w:val="24"/>
        </w:rPr>
        <w:t> </w:t>
      </w:r>
      <w:r>
        <w:rPr>
          <w:sz w:val="24"/>
        </w:rPr>
        <w:t>for</w:t>
      </w:r>
      <w:r>
        <w:rPr>
          <w:spacing w:val="-11"/>
          <w:sz w:val="24"/>
        </w:rPr>
        <w:t> </w:t>
      </w:r>
      <w:r>
        <w:rPr>
          <w:sz w:val="24"/>
        </w:rPr>
        <w:t>approval/disapproval.</w:t>
      </w:r>
      <w:r>
        <w:rPr>
          <w:spacing w:val="39"/>
          <w:sz w:val="24"/>
        </w:rPr>
        <w:t> </w:t>
      </w:r>
      <w:r>
        <w:rPr>
          <w:sz w:val="24"/>
        </w:rPr>
        <w:t>Members</w:t>
      </w:r>
      <w:r>
        <w:rPr>
          <w:spacing w:val="-12"/>
          <w:sz w:val="24"/>
        </w:rPr>
        <w:t> </w:t>
      </w:r>
      <w:r>
        <w:rPr>
          <w:sz w:val="24"/>
        </w:rPr>
        <w:t>must</w:t>
      </w:r>
      <w:r>
        <w:rPr>
          <w:spacing w:val="-11"/>
          <w:sz w:val="24"/>
        </w:rPr>
        <w:t> </w:t>
      </w:r>
      <w:r>
        <w:rPr>
          <w:sz w:val="24"/>
        </w:rPr>
        <w:t>serve</w:t>
      </w:r>
      <w:r>
        <w:rPr>
          <w:spacing w:val="-13"/>
          <w:sz w:val="24"/>
        </w:rPr>
        <w:t> </w:t>
      </w:r>
      <w:r>
        <w:rPr>
          <w:sz w:val="24"/>
        </w:rPr>
        <w:t>the</w:t>
      </w:r>
      <w:r>
        <w:rPr>
          <w:spacing w:val="-11"/>
          <w:sz w:val="24"/>
        </w:rPr>
        <w:t> </w:t>
      </w:r>
      <w:r>
        <w:rPr>
          <w:sz w:val="24"/>
        </w:rPr>
        <w:t>accompanied</w:t>
      </w:r>
      <w:r>
        <w:rPr>
          <w:spacing w:val="-11"/>
          <w:sz w:val="24"/>
        </w:rPr>
        <w:t> </w:t>
      </w:r>
      <w:r>
        <w:rPr>
          <w:sz w:val="24"/>
        </w:rPr>
        <w:t>tour</w:t>
      </w:r>
      <w:r>
        <w:rPr>
          <w:spacing w:val="-12"/>
          <w:sz w:val="24"/>
        </w:rPr>
        <w:t> </w:t>
      </w:r>
      <w:r>
        <w:rPr>
          <w:sz w:val="24"/>
        </w:rPr>
        <w:t>length for</w:t>
      </w:r>
      <w:r>
        <w:rPr>
          <w:spacing w:val="-10"/>
          <w:sz w:val="24"/>
        </w:rPr>
        <w:t> </w:t>
      </w:r>
      <w:r>
        <w:rPr>
          <w:sz w:val="24"/>
        </w:rPr>
        <w:t>that</w:t>
      </w:r>
      <w:r>
        <w:rPr>
          <w:spacing w:val="-9"/>
          <w:sz w:val="24"/>
        </w:rPr>
        <w:t> </w:t>
      </w:r>
      <w:r>
        <w:rPr>
          <w:sz w:val="24"/>
        </w:rPr>
        <w:t>location</w:t>
      </w:r>
      <w:r>
        <w:rPr>
          <w:spacing w:val="-9"/>
          <w:sz w:val="24"/>
        </w:rPr>
        <w:t> </w:t>
      </w:r>
      <w:r>
        <w:rPr>
          <w:sz w:val="24"/>
        </w:rPr>
        <w:t>and</w:t>
      </w:r>
      <w:r>
        <w:rPr>
          <w:spacing w:val="-9"/>
          <w:sz w:val="24"/>
        </w:rPr>
        <w:t> </w:t>
      </w:r>
      <w:r>
        <w:rPr>
          <w:sz w:val="24"/>
        </w:rPr>
        <w:t>have</w:t>
      </w:r>
      <w:r>
        <w:rPr>
          <w:spacing w:val="-10"/>
          <w:sz w:val="24"/>
        </w:rPr>
        <w:t> </w:t>
      </w:r>
      <w:r>
        <w:rPr>
          <w:sz w:val="24"/>
        </w:rPr>
        <w:t>12</w:t>
      </w:r>
      <w:r>
        <w:rPr>
          <w:spacing w:val="-9"/>
          <w:sz w:val="24"/>
        </w:rPr>
        <w:t> </w:t>
      </w:r>
      <w:r>
        <w:rPr>
          <w:sz w:val="24"/>
        </w:rPr>
        <w:t>months</w:t>
      </w:r>
      <w:r>
        <w:rPr>
          <w:spacing w:val="-10"/>
          <w:sz w:val="24"/>
        </w:rPr>
        <w:t> </w:t>
      </w:r>
      <w:r>
        <w:rPr>
          <w:sz w:val="24"/>
        </w:rPr>
        <w:t>left</w:t>
      </w:r>
      <w:r>
        <w:rPr>
          <w:spacing w:val="-9"/>
          <w:sz w:val="24"/>
        </w:rPr>
        <w:t> </w:t>
      </w:r>
      <w:r>
        <w:rPr>
          <w:sz w:val="24"/>
        </w:rPr>
        <w:t>on</w:t>
      </w:r>
      <w:r>
        <w:rPr>
          <w:spacing w:val="-11"/>
          <w:sz w:val="24"/>
        </w:rPr>
        <w:t> </w:t>
      </w:r>
      <w:r>
        <w:rPr>
          <w:sz w:val="24"/>
        </w:rPr>
        <w:t>the</w:t>
      </w:r>
      <w:r>
        <w:rPr>
          <w:spacing w:val="-9"/>
          <w:sz w:val="24"/>
        </w:rPr>
        <w:t> </w:t>
      </w:r>
      <w:r>
        <w:rPr>
          <w:sz w:val="24"/>
        </w:rPr>
        <w:t>tour</w:t>
      </w:r>
      <w:r>
        <w:rPr>
          <w:spacing w:val="-9"/>
          <w:sz w:val="24"/>
        </w:rPr>
        <w:t> </w:t>
      </w:r>
      <w:r>
        <w:rPr>
          <w:sz w:val="24"/>
        </w:rPr>
        <w:t>after</w:t>
      </w:r>
      <w:r>
        <w:rPr>
          <w:spacing w:val="-9"/>
          <w:sz w:val="24"/>
        </w:rPr>
        <w:t> </w:t>
      </w:r>
      <w:r>
        <w:rPr>
          <w:sz w:val="24"/>
        </w:rPr>
        <w:t>arrival</w:t>
      </w:r>
      <w:r>
        <w:rPr>
          <w:spacing w:val="-9"/>
          <w:sz w:val="24"/>
        </w:rPr>
        <w:t> </w:t>
      </w:r>
      <w:r>
        <w:rPr>
          <w:sz w:val="24"/>
        </w:rPr>
        <w:t>of</w:t>
      </w:r>
      <w:r>
        <w:rPr>
          <w:spacing w:val="-10"/>
          <w:sz w:val="24"/>
        </w:rPr>
        <w:t> </w:t>
      </w:r>
      <w:r>
        <w:rPr>
          <w:sz w:val="24"/>
        </w:rPr>
        <w:t>dependents</w:t>
      </w:r>
      <w:r>
        <w:rPr>
          <w:spacing w:val="-9"/>
          <w:sz w:val="24"/>
        </w:rPr>
        <w:t> </w:t>
      </w:r>
      <w:r>
        <w:rPr>
          <w:sz w:val="24"/>
        </w:rPr>
        <w:t>or</w:t>
      </w:r>
      <w:r>
        <w:rPr>
          <w:spacing w:val="-9"/>
          <w:sz w:val="24"/>
        </w:rPr>
        <w:t> </w:t>
      </w:r>
      <w:r>
        <w:rPr>
          <w:sz w:val="24"/>
        </w:rPr>
        <w:t>approval date of command-sponsorship, whichever is later. </w:t>
      </w:r>
      <w:r>
        <w:rPr>
          <w:b/>
          <w:sz w:val="24"/>
        </w:rPr>
        <w:t>(T-1) </w:t>
      </w:r>
      <w:r>
        <w:rPr>
          <w:sz w:val="24"/>
        </w:rPr>
        <w:t>This time is to off-set the cost to the government to move the family to the overseas location.</w:t>
      </w:r>
    </w:p>
    <w:p>
      <w:pPr>
        <w:pStyle w:val="ListParagraph"/>
        <w:numPr>
          <w:ilvl w:val="3"/>
          <w:numId w:val="51"/>
        </w:numPr>
        <w:tabs>
          <w:tab w:pos="2580" w:val="left" w:leader="none"/>
        </w:tabs>
        <w:spacing w:line="240" w:lineRule="auto" w:before="120" w:after="0"/>
        <w:ind w:left="1500" w:right="797" w:firstLine="0"/>
        <w:jc w:val="both"/>
        <w:rPr>
          <w:sz w:val="24"/>
        </w:rPr>
      </w:pPr>
      <w:r>
        <w:rPr>
          <w:sz w:val="24"/>
        </w:rPr>
        <w:t>Members who do not have dependents as of the effective date of PCS orders and</w:t>
      </w:r>
      <w:r>
        <w:rPr>
          <w:spacing w:val="-15"/>
          <w:sz w:val="24"/>
        </w:rPr>
        <w:t> </w:t>
      </w:r>
      <w:r>
        <w:rPr>
          <w:sz w:val="24"/>
        </w:rPr>
        <w:t>later</w:t>
      </w:r>
      <w:r>
        <w:rPr>
          <w:spacing w:val="-15"/>
          <w:sz w:val="24"/>
        </w:rPr>
        <w:t> </w:t>
      </w:r>
      <w:r>
        <w:rPr>
          <w:sz w:val="24"/>
        </w:rPr>
        <w:t>acquire</w:t>
      </w:r>
      <w:r>
        <w:rPr>
          <w:spacing w:val="-15"/>
          <w:sz w:val="24"/>
        </w:rPr>
        <w:t> </w:t>
      </w:r>
      <w:r>
        <w:rPr>
          <w:sz w:val="24"/>
        </w:rPr>
        <w:t>dependents</w:t>
      </w:r>
      <w:r>
        <w:rPr>
          <w:spacing w:val="-15"/>
          <w:sz w:val="24"/>
        </w:rPr>
        <w:t> </w:t>
      </w:r>
      <w:r>
        <w:rPr>
          <w:sz w:val="24"/>
        </w:rPr>
        <w:t>and</w:t>
      </w:r>
      <w:r>
        <w:rPr>
          <w:spacing w:val="-15"/>
          <w:sz w:val="24"/>
        </w:rPr>
        <w:t> </w:t>
      </w:r>
      <w:r>
        <w:rPr>
          <w:sz w:val="24"/>
        </w:rPr>
        <w:t>wish</w:t>
      </w:r>
      <w:r>
        <w:rPr>
          <w:spacing w:val="-15"/>
          <w:sz w:val="24"/>
        </w:rPr>
        <w:t> </w:t>
      </w:r>
      <w:r>
        <w:rPr>
          <w:sz w:val="24"/>
        </w:rPr>
        <w:t>to</w:t>
      </w:r>
      <w:r>
        <w:rPr>
          <w:spacing w:val="-15"/>
          <w:sz w:val="24"/>
        </w:rPr>
        <w:t> </w:t>
      </w:r>
      <w:r>
        <w:rPr>
          <w:sz w:val="24"/>
        </w:rPr>
        <w:t>have</w:t>
      </w:r>
      <w:r>
        <w:rPr>
          <w:spacing w:val="-15"/>
          <w:sz w:val="24"/>
        </w:rPr>
        <w:t> </w:t>
      </w:r>
      <w:r>
        <w:rPr>
          <w:sz w:val="24"/>
        </w:rPr>
        <w:t>them</w:t>
      </w:r>
      <w:r>
        <w:rPr>
          <w:spacing w:val="-15"/>
          <w:sz w:val="24"/>
        </w:rPr>
        <w:t> </w:t>
      </w:r>
      <w:r>
        <w:rPr>
          <w:sz w:val="24"/>
        </w:rPr>
        <w:t>command-sponsored</w:t>
      </w:r>
      <w:r>
        <w:rPr>
          <w:spacing w:val="-15"/>
          <w:sz w:val="24"/>
        </w:rPr>
        <w:t> </w:t>
      </w:r>
      <w:r>
        <w:rPr>
          <w:sz w:val="24"/>
        </w:rPr>
        <w:t>are</w:t>
      </w:r>
      <w:r>
        <w:rPr>
          <w:spacing w:val="-15"/>
          <w:sz w:val="24"/>
        </w:rPr>
        <w:t> </w:t>
      </w:r>
      <w:r>
        <w:rPr>
          <w:sz w:val="24"/>
        </w:rPr>
        <w:t>not</w:t>
      </w:r>
      <w:r>
        <w:rPr>
          <w:spacing w:val="-15"/>
          <w:sz w:val="24"/>
        </w:rPr>
        <w:t> </w:t>
      </w:r>
      <w:r>
        <w:rPr>
          <w:sz w:val="24"/>
        </w:rPr>
        <w:t>authorized government travel and transportation allowances (includes household goods shipment) to the overseas location.</w:t>
      </w:r>
      <w:r>
        <w:rPr>
          <w:spacing w:val="40"/>
          <w:sz w:val="24"/>
        </w:rPr>
        <w:t> </w:t>
      </w:r>
      <w:r>
        <w:rPr>
          <w:sz w:val="24"/>
        </w:rPr>
        <w:t>However, the dependents are authorized travel and transportation allowances (including household goods) on their subsequent PCS, if they are command sponsored.</w:t>
      </w:r>
      <w:r>
        <w:rPr>
          <w:spacing w:val="40"/>
          <w:sz w:val="24"/>
        </w:rPr>
        <w:t> </w:t>
      </w:r>
      <w:r>
        <w:rPr>
          <w:sz w:val="24"/>
        </w:rPr>
        <w:t>The member must agree to serve the prescribed accompanied tour length and have the required service retainability. </w:t>
      </w:r>
      <w:r>
        <w:rPr>
          <w:b/>
          <w:sz w:val="24"/>
        </w:rPr>
        <w:t>(T-1) </w:t>
      </w:r>
      <w:r>
        <w:rPr>
          <w:sz w:val="24"/>
        </w:rPr>
        <w:t>If the member is already serving the equivalent of the accompanied tour, command sponsorship shall be effective as stated in </w:t>
      </w:r>
      <w:hyperlink w:history="true" w:anchor="_bookmark229">
        <w:r>
          <w:rPr>
            <w:b/>
            <w:color w:val="0000FF"/>
            <w:sz w:val="24"/>
          </w:rPr>
          <w:t>paragraph 7.11.2.1</w:t>
        </w:r>
      </w:hyperlink>
      <w:r>
        <w:rPr>
          <w:sz w:val="24"/>
        </w:rPr>
        <w:t>.</w:t>
      </w:r>
      <w:r>
        <w:rPr>
          <w:spacing w:val="40"/>
          <w:sz w:val="24"/>
        </w:rPr>
        <w:t> </w:t>
      </w:r>
      <w:r>
        <w:rPr>
          <w:sz w:val="24"/>
        </w:rPr>
        <w:t>Members must still submit the command-sponsorship request in accordance with </w:t>
      </w:r>
      <w:hyperlink w:history="true" w:anchor="_bookmark233">
        <w:r>
          <w:rPr>
            <w:b/>
            <w:color w:val="0000FF"/>
            <w:sz w:val="24"/>
          </w:rPr>
          <w:t>paragraph 7.11.2.4</w:t>
        </w:r>
      </w:hyperlink>
      <w:r>
        <w:rPr>
          <w:b/>
          <w:color w:val="0000FF"/>
          <w:sz w:val="24"/>
        </w:rPr>
        <w:t> </w:t>
      </w:r>
      <w:r>
        <w:rPr>
          <w:sz w:val="24"/>
        </w:rPr>
        <w:t>above. </w:t>
      </w:r>
      <w:r>
        <w:rPr>
          <w:b/>
          <w:sz w:val="24"/>
        </w:rPr>
        <w:t>(T-1) Note</w:t>
      </w:r>
      <w:r>
        <w:rPr>
          <w:sz w:val="24"/>
        </w:rPr>
        <w:t>:</w:t>
      </w:r>
      <w:r>
        <w:rPr>
          <w:spacing w:val="40"/>
          <w:sz w:val="24"/>
        </w:rPr>
        <w:t> </w:t>
      </w:r>
      <w:r>
        <w:rPr>
          <w:sz w:val="24"/>
        </w:rPr>
        <w:t>Members initially serving an unaccompanied tour who elect and have entered an OTEIP extension, and subsequently acquire dependents and apply for command sponsorship, keep their OTEIP entitlement. However, members initially serving an unaccompanied tour who elect but have NOT entered</w:t>
      </w:r>
      <w:r>
        <w:rPr>
          <w:spacing w:val="-15"/>
          <w:sz w:val="24"/>
        </w:rPr>
        <w:t> </w:t>
      </w:r>
      <w:r>
        <w:rPr>
          <w:sz w:val="24"/>
        </w:rPr>
        <w:t>an</w:t>
      </w:r>
      <w:r>
        <w:rPr>
          <w:spacing w:val="-15"/>
          <w:sz w:val="24"/>
        </w:rPr>
        <w:t> </w:t>
      </w:r>
      <w:r>
        <w:rPr>
          <w:sz w:val="24"/>
        </w:rPr>
        <w:t>OTEIP</w:t>
      </w:r>
      <w:r>
        <w:rPr>
          <w:spacing w:val="-15"/>
          <w:sz w:val="24"/>
        </w:rPr>
        <w:t> </w:t>
      </w:r>
      <w:r>
        <w:rPr>
          <w:sz w:val="24"/>
        </w:rPr>
        <w:t>extension</w:t>
      </w:r>
      <w:r>
        <w:rPr>
          <w:spacing w:val="-15"/>
          <w:sz w:val="24"/>
        </w:rPr>
        <w:t> </w:t>
      </w:r>
      <w:r>
        <w:rPr>
          <w:sz w:val="24"/>
        </w:rPr>
        <w:t>at</w:t>
      </w:r>
      <w:r>
        <w:rPr>
          <w:spacing w:val="-15"/>
          <w:sz w:val="24"/>
        </w:rPr>
        <w:t> </w:t>
      </w:r>
      <w:r>
        <w:rPr>
          <w:sz w:val="24"/>
        </w:rPr>
        <w:t>the</w:t>
      </w:r>
      <w:r>
        <w:rPr>
          <w:spacing w:val="-15"/>
          <w:sz w:val="24"/>
        </w:rPr>
        <w:t> </w:t>
      </w:r>
      <w:r>
        <w:rPr>
          <w:sz w:val="24"/>
        </w:rPr>
        <w:t>time</w:t>
      </w:r>
      <w:r>
        <w:rPr>
          <w:spacing w:val="-15"/>
          <w:sz w:val="24"/>
        </w:rPr>
        <w:t> </w:t>
      </w:r>
      <w:r>
        <w:rPr>
          <w:sz w:val="24"/>
        </w:rPr>
        <w:t>of</w:t>
      </w:r>
      <w:r>
        <w:rPr>
          <w:spacing w:val="-15"/>
          <w:sz w:val="24"/>
        </w:rPr>
        <w:t> </w:t>
      </w:r>
      <w:r>
        <w:rPr>
          <w:sz w:val="24"/>
        </w:rPr>
        <w:t>acquiring</w:t>
      </w:r>
      <w:r>
        <w:rPr>
          <w:spacing w:val="-15"/>
          <w:sz w:val="24"/>
        </w:rPr>
        <w:t> </w:t>
      </w:r>
      <w:r>
        <w:rPr>
          <w:sz w:val="24"/>
        </w:rPr>
        <w:t>dependents</w:t>
      </w:r>
      <w:r>
        <w:rPr>
          <w:spacing w:val="-15"/>
          <w:sz w:val="24"/>
        </w:rPr>
        <w:t> </w:t>
      </w:r>
      <w:r>
        <w:rPr>
          <w:sz w:val="24"/>
        </w:rPr>
        <w:t>and</w:t>
      </w:r>
      <w:r>
        <w:rPr>
          <w:spacing w:val="-15"/>
          <w:sz w:val="24"/>
        </w:rPr>
        <w:t> </w:t>
      </w:r>
      <w:r>
        <w:rPr>
          <w:sz w:val="24"/>
        </w:rPr>
        <w:t>applying</w:t>
      </w:r>
      <w:r>
        <w:rPr>
          <w:spacing w:val="-15"/>
          <w:sz w:val="24"/>
        </w:rPr>
        <w:t> </w:t>
      </w:r>
      <w:r>
        <w:rPr>
          <w:sz w:val="24"/>
        </w:rPr>
        <w:t>for</w:t>
      </w:r>
      <w:r>
        <w:rPr>
          <w:spacing w:val="-15"/>
          <w:sz w:val="24"/>
        </w:rPr>
        <w:t> </w:t>
      </w:r>
      <w:r>
        <w:rPr>
          <w:sz w:val="24"/>
        </w:rPr>
        <w:t>command sponsorship have their OTEIP canceled (see </w:t>
      </w:r>
      <w:hyperlink w:history="true" w:anchor="_bookmark438">
        <w:r>
          <w:rPr>
            <w:b/>
            <w:color w:val="0000FF"/>
            <w:sz w:val="24"/>
          </w:rPr>
          <w:t>paragraph A12.6.3</w:t>
        </w:r>
      </w:hyperlink>
      <w:r>
        <w:rPr>
          <w:sz w:val="24"/>
        </w:rPr>
        <w:t>) but still have to extend to fulfill the requirement to serve the equivalent of the accompanied tour length for approval of command sponsorship.</w:t>
      </w:r>
    </w:p>
    <w:p>
      <w:pPr>
        <w:pStyle w:val="ListParagraph"/>
        <w:numPr>
          <w:ilvl w:val="2"/>
          <w:numId w:val="51"/>
        </w:numPr>
        <w:tabs>
          <w:tab w:pos="1920" w:val="left" w:leader="none"/>
        </w:tabs>
        <w:spacing w:line="240" w:lineRule="auto" w:before="119" w:after="0"/>
        <w:ind w:left="1140" w:right="797" w:firstLine="0"/>
        <w:jc w:val="both"/>
        <w:rPr>
          <w:sz w:val="24"/>
        </w:rPr>
      </w:pPr>
      <w:r>
        <w:rPr>
          <w:sz w:val="24"/>
        </w:rPr>
        <w:t>Individually Sponsored Dependents and Acquired Dependents.</w:t>
      </w:r>
      <w:r>
        <w:rPr>
          <w:spacing w:val="40"/>
          <w:sz w:val="24"/>
        </w:rPr>
        <w:t> </w:t>
      </w:r>
      <w:r>
        <w:rPr>
          <w:sz w:val="24"/>
        </w:rPr>
        <w:t>An individually sponsored dependent (sometimes referred to as non-command sponsored dependent) is one who either was not entitled to travel to a member’s overseas duty station at government expense, or who may have been entitled to travel at government expense but travels to the overseas</w:t>
      </w:r>
      <w:r>
        <w:rPr>
          <w:spacing w:val="-11"/>
          <w:sz w:val="24"/>
        </w:rPr>
        <w:t> </w:t>
      </w:r>
      <w:r>
        <w:rPr>
          <w:sz w:val="24"/>
        </w:rPr>
        <w:t>duty</w:t>
      </w:r>
      <w:r>
        <w:rPr>
          <w:spacing w:val="-11"/>
          <w:sz w:val="24"/>
        </w:rPr>
        <w:t> </w:t>
      </w:r>
      <w:r>
        <w:rPr>
          <w:sz w:val="24"/>
        </w:rPr>
        <w:t>station</w:t>
      </w:r>
      <w:r>
        <w:rPr>
          <w:spacing w:val="-10"/>
          <w:sz w:val="24"/>
        </w:rPr>
        <w:t> </w:t>
      </w:r>
      <w:r>
        <w:rPr>
          <w:sz w:val="24"/>
        </w:rPr>
        <w:t>without</w:t>
      </w:r>
      <w:r>
        <w:rPr>
          <w:spacing w:val="-11"/>
          <w:sz w:val="24"/>
        </w:rPr>
        <w:t> </w:t>
      </w:r>
      <w:r>
        <w:rPr>
          <w:sz w:val="24"/>
        </w:rPr>
        <w:t>approval</w:t>
      </w:r>
      <w:r>
        <w:rPr>
          <w:spacing w:val="-10"/>
          <w:sz w:val="24"/>
        </w:rPr>
        <w:t> </w:t>
      </w:r>
      <w:r>
        <w:rPr>
          <w:sz w:val="24"/>
        </w:rPr>
        <w:t>of</w:t>
      </w:r>
      <w:r>
        <w:rPr>
          <w:spacing w:val="-11"/>
          <w:sz w:val="24"/>
        </w:rPr>
        <w:t> </w:t>
      </w:r>
      <w:r>
        <w:rPr>
          <w:sz w:val="24"/>
        </w:rPr>
        <w:t>the</w:t>
      </w:r>
      <w:r>
        <w:rPr>
          <w:spacing w:val="-11"/>
          <w:sz w:val="24"/>
        </w:rPr>
        <w:t> </w:t>
      </w:r>
      <w:r>
        <w:rPr>
          <w:sz w:val="24"/>
        </w:rPr>
        <w:t>overseas</w:t>
      </w:r>
      <w:r>
        <w:rPr>
          <w:spacing w:val="-11"/>
          <w:sz w:val="24"/>
        </w:rPr>
        <w:t> </w:t>
      </w:r>
      <w:r>
        <w:rPr>
          <w:sz w:val="24"/>
        </w:rPr>
        <w:t>installation</w:t>
      </w:r>
      <w:r>
        <w:rPr>
          <w:spacing w:val="-11"/>
          <w:sz w:val="24"/>
        </w:rPr>
        <w:t> </w:t>
      </w:r>
      <w:r>
        <w:rPr>
          <w:sz w:val="24"/>
        </w:rPr>
        <w:t>commander</w:t>
      </w:r>
      <w:r>
        <w:rPr>
          <w:spacing w:val="-10"/>
          <w:sz w:val="24"/>
        </w:rPr>
        <w:t> </w:t>
      </w:r>
      <w:r>
        <w:rPr>
          <w:sz w:val="24"/>
        </w:rPr>
        <w:t>or</w:t>
      </w:r>
      <w:r>
        <w:rPr>
          <w:spacing w:val="-11"/>
          <w:sz w:val="24"/>
        </w:rPr>
        <w:t> </w:t>
      </w:r>
      <w:r>
        <w:rPr>
          <w:sz w:val="24"/>
        </w:rPr>
        <w:t>the</w:t>
      </w:r>
      <w:r>
        <w:rPr>
          <w:spacing w:val="-12"/>
          <w:sz w:val="24"/>
        </w:rPr>
        <w:t> </w:t>
      </w:r>
      <w:r>
        <w:rPr>
          <w:sz w:val="24"/>
        </w:rPr>
        <w:t>ABG/CC at non-AF led Joint bases.</w:t>
      </w:r>
      <w:r>
        <w:rPr>
          <w:spacing w:val="40"/>
          <w:sz w:val="24"/>
        </w:rPr>
        <w:t> </w:t>
      </w:r>
      <w:r>
        <w:rPr>
          <w:sz w:val="24"/>
        </w:rPr>
        <w:t>An acquired dependent is one who became a dependent after the start of a member’s current overseas tour (such as by marriage, adoption, etc.).</w:t>
      </w:r>
      <w:r>
        <w:rPr>
          <w:spacing w:val="40"/>
          <w:sz w:val="24"/>
        </w:rPr>
        <w:t> </w:t>
      </w:r>
      <w:r>
        <w:rPr>
          <w:sz w:val="24"/>
        </w:rPr>
        <w:t>See the JTR, Appendix A, for definition of acquired dependents.</w:t>
      </w:r>
      <w:r>
        <w:rPr>
          <w:spacing w:val="40"/>
          <w:sz w:val="24"/>
        </w:rPr>
        <w:t> </w:t>
      </w:r>
      <w:r>
        <w:rPr>
          <w:sz w:val="24"/>
        </w:rPr>
        <w:t>This term does not include persons dependent</w:t>
      </w:r>
      <w:r>
        <w:rPr>
          <w:spacing w:val="-15"/>
          <w:sz w:val="24"/>
        </w:rPr>
        <w:t> </w:t>
      </w:r>
      <w:r>
        <w:rPr>
          <w:sz w:val="24"/>
        </w:rPr>
        <w:t>upon</w:t>
      </w:r>
      <w:r>
        <w:rPr>
          <w:spacing w:val="-15"/>
          <w:sz w:val="24"/>
        </w:rPr>
        <w:t> </w:t>
      </w:r>
      <w:r>
        <w:rPr>
          <w:sz w:val="24"/>
        </w:rPr>
        <w:t>the</w:t>
      </w:r>
      <w:r>
        <w:rPr>
          <w:spacing w:val="-15"/>
          <w:sz w:val="24"/>
        </w:rPr>
        <w:t> </w:t>
      </w:r>
      <w:r>
        <w:rPr>
          <w:sz w:val="24"/>
        </w:rPr>
        <w:t>member</w:t>
      </w:r>
      <w:r>
        <w:rPr>
          <w:spacing w:val="-15"/>
          <w:sz w:val="24"/>
        </w:rPr>
        <w:t> </w:t>
      </w:r>
      <w:r>
        <w:rPr>
          <w:sz w:val="24"/>
        </w:rPr>
        <w:t>before</w:t>
      </w:r>
      <w:r>
        <w:rPr>
          <w:spacing w:val="-15"/>
          <w:sz w:val="24"/>
        </w:rPr>
        <w:t> </w:t>
      </w:r>
      <w:r>
        <w:rPr>
          <w:sz w:val="24"/>
        </w:rPr>
        <w:t>the</w:t>
      </w:r>
      <w:r>
        <w:rPr>
          <w:spacing w:val="-15"/>
          <w:sz w:val="24"/>
        </w:rPr>
        <w:t> </w:t>
      </w:r>
      <w:r>
        <w:rPr>
          <w:sz w:val="24"/>
        </w:rPr>
        <w:t>start</w:t>
      </w:r>
      <w:r>
        <w:rPr>
          <w:spacing w:val="-15"/>
          <w:sz w:val="24"/>
        </w:rPr>
        <w:t> </w:t>
      </w:r>
      <w:r>
        <w:rPr>
          <w:sz w:val="24"/>
        </w:rPr>
        <w:t>of</w:t>
      </w:r>
      <w:r>
        <w:rPr>
          <w:spacing w:val="-15"/>
          <w:sz w:val="24"/>
        </w:rPr>
        <w:t> </w:t>
      </w:r>
      <w:r>
        <w:rPr>
          <w:sz w:val="24"/>
        </w:rPr>
        <w:t>member’s</w:t>
      </w:r>
      <w:r>
        <w:rPr>
          <w:spacing w:val="-15"/>
          <w:sz w:val="24"/>
        </w:rPr>
        <w:t> </w:t>
      </w:r>
      <w:r>
        <w:rPr>
          <w:sz w:val="24"/>
        </w:rPr>
        <w:t>current</w:t>
      </w:r>
      <w:r>
        <w:rPr>
          <w:spacing w:val="-15"/>
          <w:sz w:val="24"/>
        </w:rPr>
        <w:t> </w:t>
      </w:r>
      <w:r>
        <w:rPr>
          <w:sz w:val="24"/>
        </w:rPr>
        <w:t>overseas</w:t>
      </w:r>
      <w:r>
        <w:rPr>
          <w:spacing w:val="-15"/>
          <w:sz w:val="24"/>
        </w:rPr>
        <w:t> </w:t>
      </w:r>
      <w:r>
        <w:rPr>
          <w:sz w:val="24"/>
        </w:rPr>
        <w:t>tour.</w:t>
      </w:r>
      <w:r>
        <w:rPr>
          <w:spacing w:val="31"/>
          <w:sz w:val="24"/>
        </w:rPr>
        <w:t> </w:t>
      </w:r>
      <w:r>
        <w:rPr>
          <w:sz w:val="24"/>
        </w:rPr>
        <w:t>The</w:t>
      </w:r>
      <w:r>
        <w:rPr>
          <w:spacing w:val="-15"/>
          <w:sz w:val="24"/>
        </w:rPr>
        <w:t> </w:t>
      </w:r>
      <w:r>
        <w:rPr>
          <w:sz w:val="24"/>
        </w:rPr>
        <w:t>tour</w:t>
      </w:r>
      <w:r>
        <w:rPr>
          <w:spacing w:val="-15"/>
          <w:sz w:val="24"/>
        </w:rPr>
        <w:t> </w:t>
      </w:r>
      <w:r>
        <w:rPr>
          <w:sz w:val="24"/>
        </w:rPr>
        <w:t>status of members with individually sponsored dependents or acquired dependents is not </w:t>
      </w:r>
      <w:r>
        <w:rPr>
          <w:spacing w:val="-2"/>
          <w:sz w:val="24"/>
        </w:rPr>
        <w:t>automatically changed from unaccompanied to</w:t>
      </w:r>
      <w:r>
        <w:rPr>
          <w:spacing w:val="-3"/>
          <w:sz w:val="24"/>
        </w:rPr>
        <w:t> </w:t>
      </w:r>
      <w:r>
        <w:rPr>
          <w:spacing w:val="-2"/>
          <w:sz w:val="24"/>
        </w:rPr>
        <w:t>accompanied,</w:t>
      </w:r>
      <w:r>
        <w:rPr>
          <w:spacing w:val="-3"/>
          <w:sz w:val="24"/>
        </w:rPr>
        <w:t> </w:t>
      </w:r>
      <w:r>
        <w:rPr>
          <w:spacing w:val="-2"/>
          <w:sz w:val="24"/>
        </w:rPr>
        <w:t>nor are dependents automatically </w:t>
      </w:r>
      <w:r>
        <w:rPr>
          <w:sz w:val="24"/>
        </w:rPr>
        <w:t>granted</w:t>
      </w:r>
      <w:r>
        <w:rPr>
          <w:spacing w:val="-4"/>
          <w:sz w:val="24"/>
        </w:rPr>
        <w:t> </w:t>
      </w:r>
      <w:r>
        <w:rPr>
          <w:sz w:val="24"/>
        </w:rPr>
        <w:t>command</w:t>
      </w:r>
      <w:r>
        <w:rPr>
          <w:spacing w:val="-1"/>
          <w:sz w:val="24"/>
        </w:rPr>
        <w:t> </w:t>
      </w:r>
      <w:r>
        <w:rPr>
          <w:sz w:val="24"/>
        </w:rPr>
        <w:t>sponsorship.</w:t>
      </w:r>
      <w:r>
        <w:rPr>
          <w:spacing w:val="56"/>
          <w:sz w:val="24"/>
        </w:rPr>
        <w:t> </w:t>
      </w:r>
      <w:r>
        <w:rPr>
          <w:sz w:val="24"/>
        </w:rPr>
        <w:t>When</w:t>
      </w:r>
      <w:r>
        <w:rPr>
          <w:spacing w:val="-2"/>
          <w:sz w:val="24"/>
        </w:rPr>
        <w:t> </w:t>
      </w:r>
      <w:r>
        <w:rPr>
          <w:sz w:val="24"/>
        </w:rPr>
        <w:t>a</w:t>
      </w:r>
      <w:r>
        <w:rPr>
          <w:spacing w:val="-1"/>
          <w:sz w:val="24"/>
        </w:rPr>
        <w:t> </w:t>
      </w:r>
      <w:r>
        <w:rPr>
          <w:sz w:val="24"/>
        </w:rPr>
        <w:t>member</w:t>
      </w:r>
      <w:r>
        <w:rPr>
          <w:spacing w:val="-2"/>
          <w:sz w:val="24"/>
        </w:rPr>
        <w:t> </w:t>
      </w:r>
      <w:r>
        <w:rPr>
          <w:sz w:val="24"/>
        </w:rPr>
        <w:t>wants</w:t>
      </w:r>
      <w:r>
        <w:rPr>
          <w:spacing w:val="-2"/>
          <w:sz w:val="24"/>
        </w:rPr>
        <w:t> </w:t>
      </w:r>
      <w:r>
        <w:rPr>
          <w:sz w:val="24"/>
        </w:rPr>
        <w:t>command</w:t>
      </w:r>
      <w:r>
        <w:rPr>
          <w:spacing w:val="-1"/>
          <w:sz w:val="24"/>
        </w:rPr>
        <w:t> </w:t>
      </w:r>
      <w:r>
        <w:rPr>
          <w:sz w:val="24"/>
        </w:rPr>
        <w:t>sponsorship</w:t>
      </w:r>
      <w:r>
        <w:rPr>
          <w:spacing w:val="-2"/>
          <w:sz w:val="24"/>
        </w:rPr>
        <w:t> </w:t>
      </w:r>
      <w:r>
        <w:rPr>
          <w:sz w:val="24"/>
        </w:rPr>
        <w:t>of</w:t>
      </w:r>
      <w:r>
        <w:rPr>
          <w:spacing w:val="-2"/>
          <w:sz w:val="24"/>
        </w:rPr>
        <w:t> individually</w:t>
      </w:r>
    </w:p>
    <w:p>
      <w:pPr>
        <w:spacing w:after="0" w:line="240" w:lineRule="auto"/>
        <w:jc w:val="both"/>
        <w:rPr>
          <w:sz w:val="24"/>
        </w:rPr>
        <w:sectPr>
          <w:pgSz w:w="12240" w:h="15840"/>
          <w:pgMar w:header="731" w:footer="0" w:top="1380" w:bottom="280" w:left="660" w:right="640"/>
        </w:sectPr>
      </w:pPr>
    </w:p>
    <w:p>
      <w:pPr>
        <w:pStyle w:val="BodyText"/>
        <w:spacing w:before="96"/>
        <w:ind w:left="1140"/>
      </w:pPr>
      <w:r>
        <w:rPr/>
        <w:t>sponsored</w:t>
      </w:r>
      <w:r>
        <w:rPr>
          <w:spacing w:val="36"/>
        </w:rPr>
        <w:t> </w:t>
      </w:r>
      <w:r>
        <w:rPr/>
        <w:t>or</w:t>
      </w:r>
      <w:r>
        <w:rPr>
          <w:spacing w:val="36"/>
        </w:rPr>
        <w:t> </w:t>
      </w:r>
      <w:r>
        <w:rPr/>
        <w:t>acquired</w:t>
      </w:r>
      <w:r>
        <w:rPr>
          <w:spacing w:val="37"/>
        </w:rPr>
        <w:t> </w:t>
      </w:r>
      <w:r>
        <w:rPr/>
        <w:t>dependents,</w:t>
      </w:r>
      <w:r>
        <w:rPr>
          <w:spacing w:val="35"/>
        </w:rPr>
        <w:t> </w:t>
      </w:r>
      <w:r>
        <w:rPr/>
        <w:t>the</w:t>
      </w:r>
      <w:r>
        <w:rPr>
          <w:spacing w:val="37"/>
        </w:rPr>
        <w:t> </w:t>
      </w:r>
      <w:r>
        <w:rPr/>
        <w:t>member</w:t>
      </w:r>
      <w:r>
        <w:rPr>
          <w:spacing w:val="35"/>
        </w:rPr>
        <w:t> </w:t>
      </w:r>
      <w:r>
        <w:rPr/>
        <w:t>must</w:t>
      </w:r>
      <w:r>
        <w:rPr>
          <w:spacing w:val="36"/>
        </w:rPr>
        <w:t> </w:t>
      </w:r>
      <w:r>
        <w:rPr/>
        <w:t>submit</w:t>
      </w:r>
      <w:r>
        <w:rPr>
          <w:spacing w:val="36"/>
        </w:rPr>
        <w:t> </w:t>
      </w:r>
      <w:r>
        <w:rPr/>
        <w:t>a</w:t>
      </w:r>
      <w:r>
        <w:rPr>
          <w:spacing w:val="36"/>
        </w:rPr>
        <w:t> </w:t>
      </w:r>
      <w:r>
        <w:rPr/>
        <w:t>request</w:t>
      </w:r>
      <w:r>
        <w:rPr>
          <w:spacing w:val="36"/>
        </w:rPr>
        <w:t> </w:t>
      </w:r>
      <w:r>
        <w:rPr/>
        <w:t>in</w:t>
      </w:r>
      <w:r>
        <w:rPr>
          <w:spacing w:val="35"/>
        </w:rPr>
        <w:t> </w:t>
      </w:r>
      <w:r>
        <w:rPr/>
        <w:t>accordance</w:t>
      </w:r>
      <w:r>
        <w:rPr>
          <w:spacing w:val="37"/>
        </w:rPr>
        <w:t> </w:t>
      </w:r>
      <w:r>
        <w:rPr>
          <w:spacing w:val="-4"/>
        </w:rPr>
        <w:t>with</w:t>
      </w:r>
    </w:p>
    <w:p>
      <w:pPr>
        <w:spacing w:before="0"/>
        <w:ind w:left="1140" w:right="0" w:firstLine="0"/>
        <w:jc w:val="both"/>
        <w:rPr>
          <w:b/>
          <w:sz w:val="24"/>
        </w:rPr>
      </w:pPr>
      <w:hyperlink w:history="true" w:anchor="_bookmark228">
        <w:r>
          <w:rPr>
            <w:b/>
            <w:color w:val="0000FF"/>
            <w:sz w:val="24"/>
          </w:rPr>
          <w:t>paragraph</w:t>
        </w:r>
        <w:r>
          <w:rPr>
            <w:b/>
            <w:color w:val="0000FF"/>
            <w:spacing w:val="-3"/>
            <w:sz w:val="24"/>
          </w:rPr>
          <w:t> </w:t>
        </w:r>
        <w:r>
          <w:rPr>
            <w:b/>
            <w:color w:val="0000FF"/>
            <w:sz w:val="24"/>
          </w:rPr>
          <w:t>7.11.2</w:t>
        </w:r>
      </w:hyperlink>
      <w:r>
        <w:rPr>
          <w:b/>
          <w:color w:val="0000FF"/>
          <w:spacing w:val="-1"/>
          <w:sz w:val="24"/>
        </w:rPr>
        <w:t> </w:t>
      </w:r>
      <w:r>
        <w:rPr>
          <w:sz w:val="24"/>
        </w:rPr>
        <w:t>and receive</w:t>
      </w:r>
      <w:r>
        <w:rPr>
          <w:spacing w:val="-2"/>
          <w:sz w:val="24"/>
        </w:rPr>
        <w:t> </w:t>
      </w:r>
      <w:r>
        <w:rPr>
          <w:sz w:val="24"/>
        </w:rPr>
        <w:t>approval.</w:t>
      </w:r>
      <w:r>
        <w:rPr>
          <w:spacing w:val="1"/>
          <w:sz w:val="24"/>
        </w:rPr>
        <w:t> </w:t>
      </w:r>
      <w:r>
        <w:rPr>
          <w:b/>
          <w:sz w:val="24"/>
        </w:rPr>
        <w:t>(T-</w:t>
      </w:r>
      <w:r>
        <w:rPr>
          <w:b/>
          <w:spacing w:val="-5"/>
          <w:sz w:val="24"/>
        </w:rPr>
        <w:t>1)</w:t>
      </w:r>
    </w:p>
    <w:p>
      <w:pPr>
        <w:pStyle w:val="ListParagraph"/>
        <w:numPr>
          <w:ilvl w:val="3"/>
          <w:numId w:val="51"/>
        </w:numPr>
        <w:tabs>
          <w:tab w:pos="2460" w:val="left" w:leader="none"/>
        </w:tabs>
        <w:spacing w:line="240" w:lineRule="auto" w:before="120" w:after="0"/>
        <w:ind w:left="1500" w:right="802" w:firstLine="0"/>
        <w:jc w:val="both"/>
        <w:rPr>
          <w:sz w:val="24"/>
        </w:rPr>
      </w:pPr>
      <w:r>
        <w:rPr>
          <w:sz w:val="24"/>
        </w:rPr>
        <w:t>A change of tour election or command sponsorship is not required </w:t>
      </w:r>
      <w:r>
        <w:rPr>
          <w:sz w:val="24"/>
        </w:rPr>
        <w:t>when dependents are vacationing or visiting overseas in a tourist status.</w:t>
      </w:r>
    </w:p>
    <w:p>
      <w:pPr>
        <w:pStyle w:val="ListParagraph"/>
        <w:numPr>
          <w:ilvl w:val="3"/>
          <w:numId w:val="51"/>
        </w:numPr>
        <w:tabs>
          <w:tab w:pos="2460" w:val="left" w:leader="none"/>
        </w:tabs>
        <w:spacing w:line="240" w:lineRule="auto" w:before="121" w:after="0"/>
        <w:ind w:left="1500" w:right="798" w:firstLine="0"/>
        <w:jc w:val="both"/>
        <w:rPr>
          <w:sz w:val="24"/>
        </w:rPr>
      </w:pPr>
      <w:r>
        <w:rPr>
          <w:sz w:val="24"/>
        </w:rPr>
        <w:t>See </w:t>
      </w:r>
      <w:hyperlink w:history="true" w:anchor="_bookmark230">
        <w:r>
          <w:rPr>
            <w:b/>
            <w:color w:val="0000FF"/>
            <w:sz w:val="24"/>
          </w:rPr>
          <w:t>paragraph 7.11.2.1.1</w:t>
        </w:r>
      </w:hyperlink>
      <w:r>
        <w:rPr>
          <w:b/>
          <w:color w:val="0000FF"/>
          <w:sz w:val="24"/>
        </w:rPr>
        <w:t> </w:t>
      </w:r>
      <w:r>
        <w:rPr>
          <w:sz w:val="24"/>
        </w:rPr>
        <w:t>for members assigned to Alaska, Hawaii, the Commonwealth</w:t>
      </w:r>
      <w:r>
        <w:rPr>
          <w:spacing w:val="-15"/>
          <w:sz w:val="24"/>
        </w:rPr>
        <w:t> </w:t>
      </w:r>
      <w:r>
        <w:rPr>
          <w:sz w:val="24"/>
        </w:rPr>
        <w:t>of</w:t>
      </w:r>
      <w:r>
        <w:rPr>
          <w:spacing w:val="-14"/>
          <w:sz w:val="24"/>
        </w:rPr>
        <w:t> </w:t>
      </w:r>
      <w:r>
        <w:rPr>
          <w:sz w:val="24"/>
        </w:rPr>
        <w:t>Puerto</w:t>
      </w:r>
      <w:r>
        <w:rPr>
          <w:spacing w:val="-15"/>
          <w:sz w:val="24"/>
        </w:rPr>
        <w:t> </w:t>
      </w:r>
      <w:r>
        <w:rPr>
          <w:sz w:val="24"/>
        </w:rPr>
        <w:t>Rico,</w:t>
      </w:r>
      <w:r>
        <w:rPr>
          <w:spacing w:val="-14"/>
          <w:sz w:val="24"/>
        </w:rPr>
        <w:t> </w:t>
      </w:r>
      <w:r>
        <w:rPr>
          <w:sz w:val="24"/>
        </w:rPr>
        <w:t>or</w:t>
      </w:r>
      <w:r>
        <w:rPr>
          <w:spacing w:val="-14"/>
          <w:sz w:val="24"/>
        </w:rPr>
        <w:t> </w:t>
      </w:r>
      <w:r>
        <w:rPr>
          <w:sz w:val="24"/>
        </w:rPr>
        <w:t>a</w:t>
      </w:r>
      <w:r>
        <w:rPr>
          <w:spacing w:val="-15"/>
          <w:sz w:val="24"/>
        </w:rPr>
        <w:t> </w:t>
      </w:r>
      <w:r>
        <w:rPr>
          <w:sz w:val="24"/>
        </w:rPr>
        <w:t>territory</w:t>
      </w:r>
      <w:r>
        <w:rPr>
          <w:spacing w:val="-15"/>
          <w:sz w:val="24"/>
        </w:rPr>
        <w:t> </w:t>
      </w:r>
      <w:r>
        <w:rPr>
          <w:sz w:val="24"/>
        </w:rPr>
        <w:t>or</w:t>
      </w:r>
      <w:r>
        <w:rPr>
          <w:spacing w:val="-15"/>
          <w:sz w:val="24"/>
        </w:rPr>
        <w:t> </w:t>
      </w:r>
      <w:r>
        <w:rPr>
          <w:sz w:val="24"/>
        </w:rPr>
        <w:t>possession</w:t>
      </w:r>
      <w:r>
        <w:rPr>
          <w:spacing w:val="-15"/>
          <w:sz w:val="24"/>
        </w:rPr>
        <w:t> </w:t>
      </w:r>
      <w:r>
        <w:rPr>
          <w:sz w:val="24"/>
        </w:rPr>
        <w:t>of</w:t>
      </w:r>
      <w:r>
        <w:rPr>
          <w:spacing w:val="-15"/>
          <w:sz w:val="24"/>
        </w:rPr>
        <w:t> </w:t>
      </w:r>
      <w:r>
        <w:rPr>
          <w:sz w:val="24"/>
        </w:rPr>
        <w:t>the</w:t>
      </w:r>
      <w:r>
        <w:rPr>
          <w:spacing w:val="-14"/>
          <w:sz w:val="24"/>
        </w:rPr>
        <w:t> </w:t>
      </w:r>
      <w:r>
        <w:rPr>
          <w:sz w:val="24"/>
        </w:rPr>
        <w:t>United</w:t>
      </w:r>
      <w:r>
        <w:rPr>
          <w:spacing w:val="-14"/>
          <w:sz w:val="24"/>
        </w:rPr>
        <w:t> </w:t>
      </w:r>
      <w:r>
        <w:rPr>
          <w:sz w:val="24"/>
        </w:rPr>
        <w:t>States,</w:t>
      </w:r>
      <w:r>
        <w:rPr>
          <w:spacing w:val="-14"/>
          <w:sz w:val="24"/>
        </w:rPr>
        <w:t> </w:t>
      </w:r>
      <w:r>
        <w:rPr>
          <w:sz w:val="24"/>
        </w:rPr>
        <w:t>who</w:t>
      </w:r>
      <w:r>
        <w:rPr>
          <w:spacing w:val="-15"/>
          <w:sz w:val="24"/>
        </w:rPr>
        <w:t> </w:t>
      </w:r>
      <w:r>
        <w:rPr>
          <w:sz w:val="24"/>
        </w:rPr>
        <w:t>marry a</w:t>
      </w:r>
      <w:r>
        <w:rPr>
          <w:spacing w:val="-8"/>
          <w:sz w:val="24"/>
        </w:rPr>
        <w:t> </w:t>
      </w:r>
      <w:r>
        <w:rPr>
          <w:sz w:val="24"/>
        </w:rPr>
        <w:t>civilian</w:t>
      </w:r>
      <w:r>
        <w:rPr>
          <w:spacing w:val="-8"/>
          <w:sz w:val="24"/>
        </w:rPr>
        <w:t> </w:t>
      </w:r>
      <w:r>
        <w:rPr>
          <w:sz w:val="24"/>
        </w:rPr>
        <w:t>spouse</w:t>
      </w:r>
      <w:r>
        <w:rPr>
          <w:spacing w:val="-8"/>
          <w:sz w:val="24"/>
        </w:rPr>
        <w:t> </w:t>
      </w:r>
      <w:r>
        <w:rPr>
          <w:sz w:val="24"/>
        </w:rPr>
        <w:t>or</w:t>
      </w:r>
      <w:r>
        <w:rPr>
          <w:spacing w:val="-8"/>
          <w:sz w:val="24"/>
        </w:rPr>
        <w:t> </w:t>
      </w:r>
      <w:r>
        <w:rPr>
          <w:sz w:val="24"/>
        </w:rPr>
        <w:t>adopt</w:t>
      </w:r>
      <w:r>
        <w:rPr>
          <w:spacing w:val="-8"/>
          <w:sz w:val="24"/>
        </w:rPr>
        <w:t> </w:t>
      </w:r>
      <w:r>
        <w:rPr>
          <w:sz w:val="24"/>
        </w:rPr>
        <w:t>a</w:t>
      </w:r>
      <w:r>
        <w:rPr>
          <w:spacing w:val="-8"/>
          <w:sz w:val="24"/>
        </w:rPr>
        <w:t> </w:t>
      </w:r>
      <w:r>
        <w:rPr>
          <w:sz w:val="24"/>
        </w:rPr>
        <w:t>person</w:t>
      </w:r>
      <w:r>
        <w:rPr>
          <w:spacing w:val="-8"/>
          <w:sz w:val="24"/>
        </w:rPr>
        <w:t> </w:t>
      </w:r>
      <w:r>
        <w:rPr>
          <w:sz w:val="24"/>
        </w:rPr>
        <w:t>who</w:t>
      </w:r>
      <w:r>
        <w:rPr>
          <w:spacing w:val="-9"/>
          <w:sz w:val="24"/>
        </w:rPr>
        <w:t> </w:t>
      </w:r>
      <w:r>
        <w:rPr>
          <w:sz w:val="24"/>
        </w:rPr>
        <w:t>is</w:t>
      </w:r>
      <w:r>
        <w:rPr>
          <w:spacing w:val="-8"/>
          <w:sz w:val="24"/>
        </w:rPr>
        <w:t> </w:t>
      </w:r>
      <w:r>
        <w:rPr>
          <w:sz w:val="24"/>
        </w:rPr>
        <w:t>a</w:t>
      </w:r>
      <w:r>
        <w:rPr>
          <w:spacing w:val="-8"/>
          <w:sz w:val="24"/>
        </w:rPr>
        <w:t> </w:t>
      </w:r>
      <w:r>
        <w:rPr>
          <w:sz w:val="24"/>
        </w:rPr>
        <w:t>bona</w:t>
      </w:r>
      <w:r>
        <w:rPr>
          <w:spacing w:val="-8"/>
          <w:sz w:val="24"/>
        </w:rPr>
        <w:t> </w:t>
      </w:r>
      <w:r>
        <w:rPr>
          <w:sz w:val="24"/>
        </w:rPr>
        <w:t>fide</w:t>
      </w:r>
      <w:r>
        <w:rPr>
          <w:spacing w:val="-8"/>
          <w:sz w:val="24"/>
        </w:rPr>
        <w:t> </w:t>
      </w:r>
      <w:r>
        <w:rPr>
          <w:sz w:val="24"/>
        </w:rPr>
        <w:t>resident</w:t>
      </w:r>
      <w:r>
        <w:rPr>
          <w:spacing w:val="-9"/>
          <w:sz w:val="24"/>
        </w:rPr>
        <w:t> </w:t>
      </w:r>
      <w:r>
        <w:rPr>
          <w:sz w:val="24"/>
        </w:rPr>
        <w:t>of</w:t>
      </w:r>
      <w:r>
        <w:rPr>
          <w:spacing w:val="-8"/>
          <w:sz w:val="24"/>
        </w:rPr>
        <w:t> </w:t>
      </w:r>
      <w:r>
        <w:rPr>
          <w:sz w:val="24"/>
        </w:rPr>
        <w:t>the</w:t>
      </w:r>
      <w:r>
        <w:rPr>
          <w:spacing w:val="-8"/>
          <w:sz w:val="24"/>
        </w:rPr>
        <w:t> </w:t>
      </w:r>
      <w:r>
        <w:rPr>
          <w:sz w:val="24"/>
        </w:rPr>
        <w:t>state,</w:t>
      </w:r>
      <w:r>
        <w:rPr>
          <w:spacing w:val="-9"/>
          <w:sz w:val="24"/>
        </w:rPr>
        <w:t> </w:t>
      </w:r>
      <w:r>
        <w:rPr>
          <w:sz w:val="24"/>
        </w:rPr>
        <w:t>commonwealth, territory, or possession of the United States.</w:t>
      </w:r>
    </w:p>
    <w:p>
      <w:pPr>
        <w:pStyle w:val="ListParagraph"/>
        <w:numPr>
          <w:ilvl w:val="2"/>
          <w:numId w:val="51"/>
        </w:numPr>
        <w:tabs>
          <w:tab w:pos="1920" w:val="left" w:leader="none"/>
        </w:tabs>
        <w:spacing w:line="240" w:lineRule="auto" w:before="120" w:after="0"/>
        <w:ind w:left="1140" w:right="798" w:firstLine="0"/>
        <w:jc w:val="both"/>
        <w:rPr>
          <w:sz w:val="24"/>
        </w:rPr>
      </w:pPr>
      <w:r>
        <w:rPr>
          <w:sz w:val="24"/>
        </w:rPr>
        <w:t>Dependents</w:t>
      </w:r>
      <w:r>
        <w:rPr>
          <w:spacing w:val="-10"/>
          <w:sz w:val="24"/>
        </w:rPr>
        <w:t> </w:t>
      </w:r>
      <w:r>
        <w:rPr>
          <w:sz w:val="24"/>
        </w:rPr>
        <w:t>Overseas.</w:t>
      </w:r>
      <w:r>
        <w:rPr>
          <w:spacing w:val="39"/>
          <w:sz w:val="24"/>
        </w:rPr>
        <w:t> </w:t>
      </w:r>
      <w:r>
        <w:rPr>
          <w:sz w:val="24"/>
        </w:rPr>
        <w:t>Military</w:t>
      </w:r>
      <w:r>
        <w:rPr>
          <w:spacing w:val="-10"/>
          <w:sz w:val="24"/>
        </w:rPr>
        <w:t> </w:t>
      </w:r>
      <w:r>
        <w:rPr>
          <w:sz w:val="24"/>
        </w:rPr>
        <w:t>dependents</w:t>
      </w:r>
      <w:r>
        <w:rPr>
          <w:spacing w:val="-10"/>
          <w:sz w:val="24"/>
        </w:rPr>
        <w:t> </w:t>
      </w:r>
      <w:r>
        <w:rPr>
          <w:sz w:val="24"/>
        </w:rPr>
        <w:t>are</w:t>
      </w:r>
      <w:r>
        <w:rPr>
          <w:spacing w:val="-10"/>
          <w:sz w:val="24"/>
        </w:rPr>
        <w:t> </w:t>
      </w:r>
      <w:r>
        <w:rPr>
          <w:sz w:val="24"/>
        </w:rPr>
        <w:t>citizens</w:t>
      </w:r>
      <w:r>
        <w:rPr>
          <w:spacing w:val="-11"/>
          <w:sz w:val="24"/>
        </w:rPr>
        <w:t> </w:t>
      </w:r>
      <w:r>
        <w:rPr>
          <w:sz w:val="24"/>
        </w:rPr>
        <w:t>of</w:t>
      </w:r>
      <w:r>
        <w:rPr>
          <w:spacing w:val="-11"/>
          <w:sz w:val="24"/>
        </w:rPr>
        <w:t> </w:t>
      </w:r>
      <w:r>
        <w:rPr>
          <w:sz w:val="24"/>
        </w:rPr>
        <w:t>the</w:t>
      </w:r>
      <w:r>
        <w:rPr>
          <w:spacing w:val="-10"/>
          <w:sz w:val="24"/>
        </w:rPr>
        <w:t> </w:t>
      </w:r>
      <w:r>
        <w:rPr>
          <w:sz w:val="24"/>
        </w:rPr>
        <w:t>United</w:t>
      </w:r>
      <w:r>
        <w:rPr>
          <w:spacing w:val="-10"/>
          <w:sz w:val="24"/>
        </w:rPr>
        <w:t> </w:t>
      </w:r>
      <w:r>
        <w:rPr>
          <w:sz w:val="24"/>
        </w:rPr>
        <w:t>States</w:t>
      </w:r>
      <w:r>
        <w:rPr>
          <w:spacing w:val="-11"/>
          <w:sz w:val="24"/>
        </w:rPr>
        <w:t> </w:t>
      </w:r>
      <w:r>
        <w:rPr>
          <w:sz w:val="24"/>
        </w:rPr>
        <w:t>or</w:t>
      </w:r>
      <w:r>
        <w:rPr>
          <w:spacing w:val="-11"/>
          <w:sz w:val="24"/>
        </w:rPr>
        <w:t> </w:t>
      </w:r>
      <w:r>
        <w:rPr>
          <w:sz w:val="24"/>
        </w:rPr>
        <w:t>foreign nation</w:t>
      </w:r>
      <w:r>
        <w:rPr>
          <w:spacing w:val="-6"/>
          <w:sz w:val="24"/>
        </w:rPr>
        <w:t> </w:t>
      </w:r>
      <w:r>
        <w:rPr>
          <w:sz w:val="24"/>
        </w:rPr>
        <w:t>in</w:t>
      </w:r>
      <w:r>
        <w:rPr>
          <w:spacing w:val="-6"/>
          <w:sz w:val="24"/>
        </w:rPr>
        <w:t> </w:t>
      </w:r>
      <w:r>
        <w:rPr>
          <w:sz w:val="24"/>
        </w:rPr>
        <w:t>their</w:t>
      </w:r>
      <w:r>
        <w:rPr>
          <w:spacing w:val="-4"/>
          <w:sz w:val="24"/>
        </w:rPr>
        <w:t> </w:t>
      </w:r>
      <w:r>
        <w:rPr>
          <w:sz w:val="24"/>
        </w:rPr>
        <w:t>own</w:t>
      </w:r>
      <w:r>
        <w:rPr>
          <w:spacing w:val="-5"/>
          <w:sz w:val="24"/>
        </w:rPr>
        <w:t> </w:t>
      </w:r>
      <w:r>
        <w:rPr>
          <w:sz w:val="24"/>
        </w:rPr>
        <w:t>right,</w:t>
      </w:r>
      <w:r>
        <w:rPr>
          <w:spacing w:val="-6"/>
          <w:sz w:val="24"/>
        </w:rPr>
        <w:t> </w:t>
      </w:r>
      <w:r>
        <w:rPr>
          <w:sz w:val="24"/>
        </w:rPr>
        <w:t>so</w:t>
      </w:r>
      <w:r>
        <w:rPr>
          <w:spacing w:val="-5"/>
          <w:sz w:val="24"/>
        </w:rPr>
        <w:t> </w:t>
      </w:r>
      <w:r>
        <w:rPr>
          <w:sz w:val="24"/>
        </w:rPr>
        <w:t>the</w:t>
      </w:r>
      <w:r>
        <w:rPr>
          <w:spacing w:val="-5"/>
          <w:sz w:val="24"/>
        </w:rPr>
        <w:t> </w:t>
      </w:r>
      <w:r>
        <w:rPr>
          <w:sz w:val="24"/>
        </w:rPr>
        <w:t>DAF</w:t>
      </w:r>
      <w:r>
        <w:rPr>
          <w:spacing w:val="-5"/>
          <w:sz w:val="24"/>
        </w:rPr>
        <w:t> </w:t>
      </w:r>
      <w:r>
        <w:rPr>
          <w:sz w:val="24"/>
        </w:rPr>
        <w:t>is</w:t>
      </w:r>
      <w:r>
        <w:rPr>
          <w:spacing w:val="-4"/>
          <w:sz w:val="24"/>
        </w:rPr>
        <w:t> </w:t>
      </w:r>
      <w:r>
        <w:rPr>
          <w:sz w:val="24"/>
        </w:rPr>
        <w:t>limited</w:t>
      </w:r>
      <w:r>
        <w:rPr>
          <w:spacing w:val="-6"/>
          <w:sz w:val="24"/>
        </w:rPr>
        <w:t> </w:t>
      </w:r>
      <w:r>
        <w:rPr>
          <w:sz w:val="24"/>
        </w:rPr>
        <w:t>in</w:t>
      </w:r>
      <w:r>
        <w:rPr>
          <w:spacing w:val="-6"/>
          <w:sz w:val="24"/>
        </w:rPr>
        <w:t> </w:t>
      </w:r>
      <w:r>
        <w:rPr>
          <w:sz w:val="24"/>
        </w:rPr>
        <w:t>what</w:t>
      </w:r>
      <w:r>
        <w:rPr>
          <w:spacing w:val="-5"/>
          <w:sz w:val="24"/>
        </w:rPr>
        <w:t> </w:t>
      </w:r>
      <w:r>
        <w:rPr>
          <w:sz w:val="24"/>
        </w:rPr>
        <w:t>it</w:t>
      </w:r>
      <w:r>
        <w:rPr>
          <w:spacing w:val="-5"/>
          <w:sz w:val="24"/>
        </w:rPr>
        <w:t> </w:t>
      </w:r>
      <w:r>
        <w:rPr>
          <w:sz w:val="24"/>
        </w:rPr>
        <w:t>may</w:t>
      </w:r>
      <w:r>
        <w:rPr>
          <w:spacing w:val="-7"/>
          <w:sz w:val="24"/>
        </w:rPr>
        <w:t> </w:t>
      </w:r>
      <w:r>
        <w:rPr>
          <w:sz w:val="24"/>
        </w:rPr>
        <w:t>prohibit</w:t>
      </w:r>
      <w:r>
        <w:rPr>
          <w:spacing w:val="-4"/>
          <w:sz w:val="24"/>
        </w:rPr>
        <w:t> </w:t>
      </w:r>
      <w:r>
        <w:rPr>
          <w:sz w:val="24"/>
        </w:rPr>
        <w:t>or</w:t>
      </w:r>
      <w:r>
        <w:rPr>
          <w:spacing w:val="-6"/>
          <w:sz w:val="24"/>
        </w:rPr>
        <w:t> </w:t>
      </w:r>
      <w:r>
        <w:rPr>
          <w:sz w:val="24"/>
        </w:rPr>
        <w:t>direct</w:t>
      </w:r>
      <w:r>
        <w:rPr>
          <w:spacing w:val="-4"/>
          <w:sz w:val="24"/>
        </w:rPr>
        <w:t> </w:t>
      </w:r>
      <w:r>
        <w:rPr>
          <w:sz w:val="24"/>
        </w:rPr>
        <w:t>with</w:t>
      </w:r>
      <w:r>
        <w:rPr>
          <w:spacing w:val="-6"/>
          <w:sz w:val="24"/>
        </w:rPr>
        <w:t> </w:t>
      </w:r>
      <w:r>
        <w:rPr>
          <w:sz w:val="24"/>
        </w:rPr>
        <w:t>regard</w:t>
      </w:r>
      <w:r>
        <w:rPr>
          <w:spacing w:val="-5"/>
          <w:sz w:val="24"/>
        </w:rPr>
        <w:t> </w:t>
      </w:r>
      <w:r>
        <w:rPr>
          <w:sz w:val="24"/>
        </w:rPr>
        <w:t>to dependent travel.</w:t>
      </w:r>
    </w:p>
    <w:p>
      <w:pPr>
        <w:pStyle w:val="ListParagraph"/>
        <w:numPr>
          <w:ilvl w:val="3"/>
          <w:numId w:val="51"/>
        </w:numPr>
        <w:tabs>
          <w:tab w:pos="2460" w:val="left" w:leader="none"/>
        </w:tabs>
        <w:spacing w:line="240" w:lineRule="auto" w:before="120" w:after="0"/>
        <w:ind w:left="1500" w:right="802" w:firstLine="0"/>
        <w:jc w:val="both"/>
        <w:rPr>
          <w:sz w:val="24"/>
        </w:rPr>
      </w:pPr>
      <w:r>
        <w:rPr>
          <w:sz w:val="24"/>
        </w:rPr>
        <w:t>Unless travel overseas is prohibited by the Department of State or the host country denies entry, military dependents may travel at their own expense to any foreign country.</w:t>
      </w:r>
      <w:r>
        <w:rPr>
          <w:spacing w:val="40"/>
          <w:sz w:val="24"/>
        </w:rPr>
        <w:t> </w:t>
      </w:r>
      <w:r>
        <w:rPr>
          <w:sz w:val="24"/>
        </w:rPr>
        <w:t>When they do, both the dependents and the member should understand that the dependents may not be protected by existing Status of Forces Agreements, may require entry/exit VISA and may not permit the dependent to remain for the entire length of the member’s tour.</w:t>
      </w:r>
    </w:p>
    <w:p>
      <w:pPr>
        <w:pStyle w:val="ListParagraph"/>
        <w:numPr>
          <w:ilvl w:val="3"/>
          <w:numId w:val="51"/>
        </w:numPr>
        <w:tabs>
          <w:tab w:pos="2460" w:val="left" w:leader="none"/>
        </w:tabs>
        <w:spacing w:line="240" w:lineRule="auto" w:before="120" w:after="0"/>
        <w:ind w:left="1500" w:right="796" w:firstLine="0"/>
        <w:jc w:val="both"/>
        <w:rPr>
          <w:sz w:val="24"/>
        </w:rPr>
      </w:pPr>
      <w:r>
        <w:rPr>
          <w:spacing w:val="-2"/>
          <w:sz w:val="24"/>
        </w:rPr>
        <w:t>Any</w:t>
      </w:r>
      <w:r>
        <w:rPr>
          <w:spacing w:val="-5"/>
          <w:sz w:val="24"/>
        </w:rPr>
        <w:t> </w:t>
      </w:r>
      <w:r>
        <w:rPr>
          <w:spacing w:val="-2"/>
          <w:sz w:val="24"/>
        </w:rPr>
        <w:t>dependent</w:t>
      </w:r>
      <w:r>
        <w:rPr>
          <w:spacing w:val="-5"/>
          <w:sz w:val="24"/>
        </w:rPr>
        <w:t> </w:t>
      </w:r>
      <w:r>
        <w:rPr>
          <w:spacing w:val="-2"/>
          <w:sz w:val="24"/>
        </w:rPr>
        <w:t>residing</w:t>
      </w:r>
      <w:r>
        <w:rPr>
          <w:spacing w:val="-4"/>
          <w:sz w:val="24"/>
        </w:rPr>
        <w:t> </w:t>
      </w:r>
      <w:r>
        <w:rPr>
          <w:spacing w:val="-2"/>
          <w:sz w:val="24"/>
        </w:rPr>
        <w:t>overseas</w:t>
      </w:r>
      <w:r>
        <w:rPr>
          <w:spacing w:val="-6"/>
          <w:sz w:val="24"/>
        </w:rPr>
        <w:t> </w:t>
      </w:r>
      <w:r>
        <w:rPr>
          <w:spacing w:val="-2"/>
          <w:sz w:val="24"/>
        </w:rPr>
        <w:t>may</w:t>
      </w:r>
      <w:r>
        <w:rPr>
          <w:spacing w:val="-4"/>
          <w:sz w:val="24"/>
        </w:rPr>
        <w:t> </w:t>
      </w:r>
      <w:r>
        <w:rPr>
          <w:spacing w:val="-2"/>
          <w:sz w:val="24"/>
        </w:rPr>
        <w:t>be</w:t>
      </w:r>
      <w:r>
        <w:rPr>
          <w:spacing w:val="-5"/>
          <w:sz w:val="24"/>
        </w:rPr>
        <w:t> </w:t>
      </w:r>
      <w:r>
        <w:rPr>
          <w:spacing w:val="-2"/>
          <w:sz w:val="24"/>
        </w:rPr>
        <w:t>requested</w:t>
      </w:r>
      <w:r>
        <w:rPr>
          <w:spacing w:val="-5"/>
          <w:sz w:val="24"/>
        </w:rPr>
        <w:t> </w:t>
      </w:r>
      <w:r>
        <w:rPr>
          <w:spacing w:val="-2"/>
          <w:sz w:val="24"/>
        </w:rPr>
        <w:t>by</w:t>
      </w:r>
      <w:r>
        <w:rPr>
          <w:spacing w:val="-5"/>
          <w:sz w:val="24"/>
        </w:rPr>
        <w:t> </w:t>
      </w:r>
      <w:r>
        <w:rPr>
          <w:spacing w:val="-2"/>
          <w:sz w:val="24"/>
        </w:rPr>
        <w:t>an</w:t>
      </w:r>
      <w:r>
        <w:rPr>
          <w:spacing w:val="-5"/>
          <w:sz w:val="24"/>
        </w:rPr>
        <w:t> </w:t>
      </w:r>
      <w:r>
        <w:rPr>
          <w:spacing w:val="-2"/>
          <w:sz w:val="24"/>
        </w:rPr>
        <w:t>installation</w:t>
      </w:r>
      <w:r>
        <w:rPr>
          <w:spacing w:val="-5"/>
          <w:sz w:val="24"/>
        </w:rPr>
        <w:t> </w:t>
      </w:r>
      <w:r>
        <w:rPr>
          <w:spacing w:val="-2"/>
          <w:sz w:val="24"/>
        </w:rPr>
        <w:t>commander </w:t>
      </w:r>
      <w:r>
        <w:rPr>
          <w:sz w:val="24"/>
        </w:rPr>
        <w:t>to</w:t>
      </w:r>
      <w:r>
        <w:rPr>
          <w:spacing w:val="-14"/>
          <w:sz w:val="24"/>
        </w:rPr>
        <w:t> </w:t>
      </w:r>
      <w:r>
        <w:rPr>
          <w:sz w:val="24"/>
        </w:rPr>
        <w:t>depart</w:t>
      </w:r>
      <w:r>
        <w:rPr>
          <w:spacing w:val="-15"/>
          <w:sz w:val="24"/>
        </w:rPr>
        <w:t> </w:t>
      </w:r>
      <w:r>
        <w:rPr>
          <w:sz w:val="24"/>
        </w:rPr>
        <w:t>the</w:t>
      </w:r>
      <w:r>
        <w:rPr>
          <w:spacing w:val="-15"/>
          <w:sz w:val="24"/>
        </w:rPr>
        <w:t> </w:t>
      </w:r>
      <w:r>
        <w:rPr>
          <w:sz w:val="24"/>
        </w:rPr>
        <w:t>overseas</w:t>
      </w:r>
      <w:r>
        <w:rPr>
          <w:spacing w:val="-15"/>
          <w:sz w:val="24"/>
        </w:rPr>
        <w:t> </w:t>
      </w:r>
      <w:r>
        <w:rPr>
          <w:sz w:val="24"/>
        </w:rPr>
        <w:t>location.</w:t>
      </w:r>
      <w:r>
        <w:rPr>
          <w:spacing w:val="32"/>
          <w:sz w:val="24"/>
        </w:rPr>
        <w:t> </w:t>
      </w:r>
      <w:r>
        <w:rPr>
          <w:sz w:val="24"/>
        </w:rPr>
        <w:t>However,</w:t>
      </w:r>
      <w:r>
        <w:rPr>
          <w:spacing w:val="-14"/>
          <w:sz w:val="24"/>
        </w:rPr>
        <w:t> </w:t>
      </w:r>
      <w:r>
        <w:rPr>
          <w:sz w:val="24"/>
        </w:rPr>
        <w:t>neither</w:t>
      </w:r>
      <w:r>
        <w:rPr>
          <w:spacing w:val="-15"/>
          <w:sz w:val="24"/>
        </w:rPr>
        <w:t> </w:t>
      </w:r>
      <w:r>
        <w:rPr>
          <w:sz w:val="24"/>
        </w:rPr>
        <w:t>the</w:t>
      </w:r>
      <w:r>
        <w:rPr>
          <w:spacing w:val="-14"/>
          <w:sz w:val="24"/>
        </w:rPr>
        <w:t> </w:t>
      </w:r>
      <w:r>
        <w:rPr>
          <w:sz w:val="24"/>
        </w:rPr>
        <w:t>commander</w:t>
      </w:r>
      <w:r>
        <w:rPr>
          <w:spacing w:val="-14"/>
          <w:sz w:val="24"/>
        </w:rPr>
        <w:t> </w:t>
      </w:r>
      <w:r>
        <w:rPr>
          <w:sz w:val="24"/>
        </w:rPr>
        <w:t>nor</w:t>
      </w:r>
      <w:r>
        <w:rPr>
          <w:spacing w:val="-15"/>
          <w:sz w:val="24"/>
        </w:rPr>
        <w:t> </w:t>
      </w:r>
      <w:r>
        <w:rPr>
          <w:sz w:val="24"/>
        </w:rPr>
        <w:t>the</w:t>
      </w:r>
      <w:r>
        <w:rPr>
          <w:spacing w:val="-15"/>
          <w:sz w:val="24"/>
        </w:rPr>
        <w:t> </w:t>
      </w:r>
      <w:r>
        <w:rPr>
          <w:sz w:val="24"/>
        </w:rPr>
        <w:t>DAF</w:t>
      </w:r>
      <w:r>
        <w:rPr>
          <w:spacing w:val="-15"/>
          <w:sz w:val="24"/>
        </w:rPr>
        <w:t> </w:t>
      </w:r>
      <w:r>
        <w:rPr>
          <w:sz w:val="24"/>
        </w:rPr>
        <w:t>may</w:t>
      </w:r>
      <w:r>
        <w:rPr>
          <w:spacing w:val="-14"/>
          <w:sz w:val="24"/>
        </w:rPr>
        <w:t> </w:t>
      </w:r>
      <w:r>
        <w:rPr>
          <w:sz w:val="24"/>
        </w:rPr>
        <w:t>require dependents to leave a foreign country.</w:t>
      </w:r>
      <w:r>
        <w:rPr>
          <w:spacing w:val="40"/>
          <w:sz w:val="24"/>
        </w:rPr>
        <w:t> </w:t>
      </w:r>
      <w:r>
        <w:rPr>
          <w:sz w:val="24"/>
        </w:rPr>
        <w:t>Requiring that dependents leave a foreign country is an action which may only be taken by the government of the host nation under normal diplomatic protocol.</w:t>
      </w:r>
      <w:r>
        <w:rPr>
          <w:spacing w:val="40"/>
          <w:sz w:val="24"/>
        </w:rPr>
        <w:t> </w:t>
      </w:r>
      <w:r>
        <w:rPr>
          <w:sz w:val="24"/>
        </w:rPr>
        <w:t>However, the DAF may take steps within its authority, including Secretarial</w:t>
      </w:r>
      <w:r>
        <w:rPr>
          <w:spacing w:val="-4"/>
          <w:sz w:val="24"/>
        </w:rPr>
        <w:t> </w:t>
      </w:r>
      <w:r>
        <w:rPr>
          <w:sz w:val="24"/>
        </w:rPr>
        <w:t>denial</w:t>
      </w:r>
      <w:r>
        <w:rPr>
          <w:spacing w:val="-5"/>
          <w:sz w:val="24"/>
        </w:rPr>
        <w:t> </w:t>
      </w:r>
      <w:r>
        <w:rPr>
          <w:sz w:val="24"/>
        </w:rPr>
        <w:t>or</w:t>
      </w:r>
      <w:r>
        <w:rPr>
          <w:spacing w:val="-4"/>
          <w:sz w:val="24"/>
        </w:rPr>
        <w:t> </w:t>
      </w:r>
      <w:r>
        <w:rPr>
          <w:sz w:val="24"/>
        </w:rPr>
        <w:t>revocation</w:t>
      </w:r>
      <w:r>
        <w:rPr>
          <w:spacing w:val="-5"/>
          <w:sz w:val="24"/>
        </w:rPr>
        <w:t> </w:t>
      </w:r>
      <w:r>
        <w:rPr>
          <w:sz w:val="24"/>
        </w:rPr>
        <w:t>of</w:t>
      </w:r>
      <w:r>
        <w:rPr>
          <w:spacing w:val="-4"/>
          <w:sz w:val="24"/>
        </w:rPr>
        <w:t> </w:t>
      </w:r>
      <w:r>
        <w:rPr>
          <w:sz w:val="24"/>
        </w:rPr>
        <w:t>command</w:t>
      </w:r>
      <w:r>
        <w:rPr>
          <w:spacing w:val="-5"/>
          <w:sz w:val="24"/>
        </w:rPr>
        <w:t> </w:t>
      </w:r>
      <w:r>
        <w:rPr>
          <w:sz w:val="24"/>
        </w:rPr>
        <w:t>sponsorship</w:t>
      </w:r>
      <w:r>
        <w:rPr>
          <w:spacing w:val="-4"/>
          <w:sz w:val="24"/>
        </w:rPr>
        <w:t> </w:t>
      </w:r>
      <w:r>
        <w:rPr>
          <w:sz w:val="24"/>
        </w:rPr>
        <w:t>(which</w:t>
      </w:r>
      <w:r>
        <w:rPr>
          <w:spacing w:val="-4"/>
          <w:sz w:val="24"/>
        </w:rPr>
        <w:t> </w:t>
      </w:r>
      <w:r>
        <w:rPr>
          <w:sz w:val="24"/>
        </w:rPr>
        <w:t>would,</w:t>
      </w:r>
      <w:r>
        <w:rPr>
          <w:spacing w:val="-5"/>
          <w:sz w:val="24"/>
        </w:rPr>
        <w:t> </w:t>
      </w:r>
      <w:r>
        <w:rPr>
          <w:sz w:val="24"/>
        </w:rPr>
        <w:t>in</w:t>
      </w:r>
      <w:r>
        <w:rPr>
          <w:spacing w:val="-4"/>
          <w:sz w:val="24"/>
        </w:rPr>
        <w:t> </w:t>
      </w:r>
      <w:r>
        <w:rPr>
          <w:sz w:val="24"/>
        </w:rPr>
        <w:t>turn,</w:t>
      </w:r>
      <w:r>
        <w:rPr>
          <w:spacing w:val="-4"/>
          <w:sz w:val="24"/>
        </w:rPr>
        <w:t> </w:t>
      </w:r>
      <w:r>
        <w:rPr>
          <w:sz w:val="24"/>
        </w:rPr>
        <w:t>terminate overseas station allowances), restricting dependents' access to the installation and/or facilities, denial of privileges such as use of exchange, commissary, and so on.</w:t>
      </w:r>
    </w:p>
    <w:p>
      <w:pPr>
        <w:pStyle w:val="ListParagraph"/>
        <w:numPr>
          <w:ilvl w:val="3"/>
          <w:numId w:val="51"/>
        </w:numPr>
        <w:tabs>
          <w:tab w:pos="2460" w:val="left" w:leader="none"/>
        </w:tabs>
        <w:spacing w:line="240" w:lineRule="auto" w:before="119" w:after="0"/>
        <w:ind w:left="1500" w:right="796" w:firstLine="0"/>
        <w:jc w:val="both"/>
        <w:rPr>
          <w:sz w:val="24"/>
        </w:rPr>
      </w:pPr>
      <w:bookmarkStart w:name="_bookmark239" w:id="240"/>
      <w:bookmarkEnd w:id="240"/>
      <w:r>
        <w:rPr/>
      </w:r>
      <w:r>
        <w:rPr>
          <w:sz w:val="24"/>
        </w:rPr>
        <w:t>The decision to authorize dependent travel overseas at government expense is based</w:t>
      </w:r>
      <w:r>
        <w:rPr>
          <w:spacing w:val="-7"/>
          <w:sz w:val="24"/>
        </w:rPr>
        <w:t> </w:t>
      </w:r>
      <w:r>
        <w:rPr>
          <w:sz w:val="24"/>
        </w:rPr>
        <w:t>on</w:t>
      </w:r>
      <w:r>
        <w:rPr>
          <w:spacing w:val="-7"/>
          <w:sz w:val="24"/>
        </w:rPr>
        <w:t> </w:t>
      </w:r>
      <w:r>
        <w:rPr>
          <w:sz w:val="24"/>
        </w:rPr>
        <w:t>the</w:t>
      </w:r>
      <w:r>
        <w:rPr>
          <w:spacing w:val="-8"/>
          <w:sz w:val="24"/>
        </w:rPr>
        <w:t> </w:t>
      </w:r>
      <w:r>
        <w:rPr>
          <w:sz w:val="24"/>
        </w:rPr>
        <w:t>standard</w:t>
      </w:r>
      <w:r>
        <w:rPr>
          <w:spacing w:val="-7"/>
          <w:sz w:val="24"/>
        </w:rPr>
        <w:t> </w:t>
      </w:r>
      <w:r>
        <w:rPr>
          <w:sz w:val="24"/>
        </w:rPr>
        <w:t>of</w:t>
      </w:r>
      <w:r>
        <w:rPr>
          <w:spacing w:val="-8"/>
          <w:sz w:val="24"/>
        </w:rPr>
        <w:t> </w:t>
      </w:r>
      <w:r>
        <w:rPr>
          <w:sz w:val="24"/>
        </w:rPr>
        <w:t>living,</w:t>
      </w:r>
      <w:r>
        <w:rPr>
          <w:spacing w:val="-7"/>
          <w:sz w:val="24"/>
        </w:rPr>
        <w:t> </w:t>
      </w:r>
      <w:r>
        <w:rPr>
          <w:sz w:val="24"/>
        </w:rPr>
        <w:t>general</w:t>
      </w:r>
      <w:r>
        <w:rPr>
          <w:spacing w:val="-7"/>
          <w:sz w:val="24"/>
        </w:rPr>
        <w:t> </w:t>
      </w:r>
      <w:r>
        <w:rPr>
          <w:sz w:val="24"/>
        </w:rPr>
        <w:t>desirability</w:t>
      </w:r>
      <w:r>
        <w:rPr>
          <w:spacing w:val="-7"/>
          <w:sz w:val="24"/>
        </w:rPr>
        <w:t> </w:t>
      </w:r>
      <w:r>
        <w:rPr>
          <w:sz w:val="24"/>
        </w:rPr>
        <w:t>of</w:t>
      </w:r>
      <w:r>
        <w:rPr>
          <w:spacing w:val="-7"/>
          <w:sz w:val="24"/>
        </w:rPr>
        <w:t> </w:t>
      </w:r>
      <w:r>
        <w:rPr>
          <w:sz w:val="24"/>
        </w:rPr>
        <w:t>the</w:t>
      </w:r>
      <w:r>
        <w:rPr>
          <w:spacing w:val="-7"/>
          <w:sz w:val="24"/>
        </w:rPr>
        <w:t> </w:t>
      </w:r>
      <w:r>
        <w:rPr>
          <w:sz w:val="24"/>
        </w:rPr>
        <w:t>location,</w:t>
      </w:r>
      <w:r>
        <w:rPr>
          <w:spacing w:val="-7"/>
          <w:sz w:val="24"/>
        </w:rPr>
        <w:t> </w:t>
      </w:r>
      <w:r>
        <w:rPr>
          <w:sz w:val="24"/>
        </w:rPr>
        <w:t>adequacy</w:t>
      </w:r>
      <w:r>
        <w:rPr>
          <w:spacing w:val="-8"/>
          <w:sz w:val="24"/>
        </w:rPr>
        <w:t> </w:t>
      </w:r>
      <w:r>
        <w:rPr>
          <w:sz w:val="24"/>
        </w:rPr>
        <w:t>of</w:t>
      </w:r>
      <w:r>
        <w:rPr>
          <w:spacing w:val="-7"/>
          <w:sz w:val="24"/>
        </w:rPr>
        <w:t> </w:t>
      </w:r>
      <w:r>
        <w:rPr>
          <w:sz w:val="24"/>
        </w:rPr>
        <w:t>dependent support facilities, political climate in the foreign country, possible adverse effect the presence of dependents may have on mission accomplishment, operational readiness, or combat</w:t>
      </w:r>
      <w:r>
        <w:rPr>
          <w:spacing w:val="-9"/>
          <w:sz w:val="24"/>
        </w:rPr>
        <w:t> </w:t>
      </w:r>
      <w:r>
        <w:rPr>
          <w:sz w:val="24"/>
        </w:rPr>
        <w:t>capability.</w:t>
      </w:r>
      <w:r>
        <w:rPr>
          <w:spacing w:val="40"/>
          <w:sz w:val="24"/>
        </w:rPr>
        <w:t> </w:t>
      </w:r>
      <w:r>
        <w:rPr>
          <w:sz w:val="24"/>
        </w:rPr>
        <w:t>Normally,</w:t>
      </w:r>
      <w:r>
        <w:rPr>
          <w:spacing w:val="-8"/>
          <w:sz w:val="24"/>
        </w:rPr>
        <w:t> </w:t>
      </w:r>
      <w:r>
        <w:rPr>
          <w:sz w:val="24"/>
        </w:rPr>
        <w:t>dependent</w:t>
      </w:r>
      <w:r>
        <w:rPr>
          <w:spacing w:val="-9"/>
          <w:sz w:val="24"/>
        </w:rPr>
        <w:t> </w:t>
      </w:r>
      <w:r>
        <w:rPr>
          <w:sz w:val="24"/>
        </w:rPr>
        <w:t>travel</w:t>
      </w:r>
      <w:r>
        <w:rPr>
          <w:spacing w:val="-9"/>
          <w:sz w:val="24"/>
        </w:rPr>
        <w:t> </w:t>
      </w:r>
      <w:r>
        <w:rPr>
          <w:sz w:val="24"/>
        </w:rPr>
        <w:t>at</w:t>
      </w:r>
      <w:r>
        <w:rPr>
          <w:spacing w:val="-8"/>
          <w:sz w:val="24"/>
        </w:rPr>
        <w:t> </w:t>
      </w:r>
      <w:r>
        <w:rPr>
          <w:sz w:val="24"/>
        </w:rPr>
        <w:t>government</w:t>
      </w:r>
      <w:r>
        <w:rPr>
          <w:spacing w:val="-8"/>
          <w:sz w:val="24"/>
        </w:rPr>
        <w:t> </w:t>
      </w:r>
      <w:r>
        <w:rPr>
          <w:sz w:val="24"/>
        </w:rPr>
        <w:t>expense</w:t>
      </w:r>
      <w:r>
        <w:rPr>
          <w:spacing w:val="-9"/>
          <w:sz w:val="24"/>
        </w:rPr>
        <w:t> </w:t>
      </w:r>
      <w:r>
        <w:rPr>
          <w:sz w:val="24"/>
        </w:rPr>
        <w:t>is</w:t>
      </w:r>
      <w:r>
        <w:rPr>
          <w:spacing w:val="-9"/>
          <w:sz w:val="24"/>
        </w:rPr>
        <w:t> </w:t>
      </w:r>
      <w:r>
        <w:rPr>
          <w:sz w:val="24"/>
        </w:rPr>
        <w:t>not</w:t>
      </w:r>
      <w:r>
        <w:rPr>
          <w:spacing w:val="-9"/>
          <w:sz w:val="24"/>
        </w:rPr>
        <w:t> </w:t>
      </w:r>
      <w:r>
        <w:rPr>
          <w:sz w:val="24"/>
        </w:rPr>
        <w:t>authorized</w:t>
      </w:r>
      <w:r>
        <w:rPr>
          <w:spacing w:val="-8"/>
          <w:sz w:val="24"/>
        </w:rPr>
        <w:t> </w:t>
      </w:r>
      <w:r>
        <w:rPr>
          <w:sz w:val="24"/>
        </w:rPr>
        <w:t>to any</w:t>
      </w:r>
      <w:r>
        <w:rPr>
          <w:spacing w:val="-3"/>
          <w:sz w:val="24"/>
        </w:rPr>
        <w:t> </w:t>
      </w:r>
      <w:r>
        <w:rPr>
          <w:sz w:val="24"/>
        </w:rPr>
        <w:t>overseas location</w:t>
      </w:r>
      <w:r>
        <w:rPr>
          <w:spacing w:val="-1"/>
          <w:sz w:val="24"/>
        </w:rPr>
        <w:t> </w:t>
      </w:r>
      <w:r>
        <w:rPr>
          <w:sz w:val="24"/>
        </w:rPr>
        <w:t>where one or</w:t>
      </w:r>
      <w:r>
        <w:rPr>
          <w:spacing w:val="-2"/>
          <w:sz w:val="24"/>
        </w:rPr>
        <w:t> </w:t>
      </w:r>
      <w:r>
        <w:rPr>
          <w:sz w:val="24"/>
        </w:rPr>
        <w:t>more of</w:t>
      </w:r>
      <w:r>
        <w:rPr>
          <w:spacing w:val="-2"/>
          <w:sz w:val="24"/>
        </w:rPr>
        <w:t> </w:t>
      </w:r>
      <w:r>
        <w:rPr>
          <w:sz w:val="24"/>
        </w:rPr>
        <w:t>the above factors</w:t>
      </w:r>
      <w:r>
        <w:rPr>
          <w:spacing w:val="-1"/>
          <w:sz w:val="24"/>
        </w:rPr>
        <w:t> </w:t>
      </w:r>
      <w:r>
        <w:rPr>
          <w:sz w:val="24"/>
        </w:rPr>
        <w:t>is significantly </w:t>
      </w:r>
      <w:r>
        <w:rPr>
          <w:spacing w:val="-2"/>
          <w:sz w:val="24"/>
        </w:rPr>
        <w:t>unfavorable.</w:t>
      </w:r>
    </w:p>
    <w:p>
      <w:pPr>
        <w:pStyle w:val="ListParagraph"/>
        <w:numPr>
          <w:ilvl w:val="3"/>
          <w:numId w:val="51"/>
        </w:numPr>
        <w:tabs>
          <w:tab w:pos="2460" w:val="left" w:leader="none"/>
        </w:tabs>
        <w:spacing w:line="240" w:lineRule="auto" w:before="120" w:after="0"/>
        <w:ind w:left="1500" w:right="800" w:firstLine="0"/>
        <w:jc w:val="both"/>
        <w:rPr>
          <w:sz w:val="24"/>
        </w:rPr>
      </w:pPr>
      <w:r>
        <w:rPr>
          <w:sz w:val="24"/>
        </w:rPr>
        <w:t>All dependents in an overseas area are furnished medical care.</w:t>
      </w:r>
      <w:r>
        <w:rPr>
          <w:spacing w:val="40"/>
          <w:sz w:val="24"/>
        </w:rPr>
        <w:t> </w:t>
      </w:r>
      <w:r>
        <w:rPr>
          <w:sz w:val="24"/>
        </w:rPr>
        <w:t>Medical care is based on dependency status, not on command sponsorship; however, not all overseas locations</w:t>
      </w:r>
      <w:r>
        <w:rPr>
          <w:spacing w:val="-6"/>
          <w:sz w:val="24"/>
        </w:rPr>
        <w:t> </w:t>
      </w:r>
      <w:r>
        <w:rPr>
          <w:sz w:val="24"/>
        </w:rPr>
        <w:t>have</w:t>
      </w:r>
      <w:r>
        <w:rPr>
          <w:spacing w:val="-6"/>
          <w:sz w:val="24"/>
        </w:rPr>
        <w:t> </w:t>
      </w:r>
      <w:r>
        <w:rPr>
          <w:sz w:val="24"/>
        </w:rPr>
        <w:t>adequate</w:t>
      </w:r>
      <w:r>
        <w:rPr>
          <w:spacing w:val="-7"/>
          <w:sz w:val="24"/>
        </w:rPr>
        <w:t> </w:t>
      </w:r>
      <w:r>
        <w:rPr>
          <w:sz w:val="24"/>
        </w:rPr>
        <w:t>medical</w:t>
      </w:r>
      <w:r>
        <w:rPr>
          <w:spacing w:val="-5"/>
          <w:sz w:val="24"/>
        </w:rPr>
        <w:t> </w:t>
      </w:r>
      <w:r>
        <w:rPr>
          <w:sz w:val="24"/>
        </w:rPr>
        <w:t>facilities</w:t>
      </w:r>
      <w:r>
        <w:rPr>
          <w:spacing w:val="-6"/>
          <w:sz w:val="24"/>
        </w:rPr>
        <w:t> </w:t>
      </w:r>
      <w:r>
        <w:rPr>
          <w:sz w:val="24"/>
        </w:rPr>
        <w:t>to</w:t>
      </w:r>
      <w:r>
        <w:rPr>
          <w:spacing w:val="-5"/>
          <w:sz w:val="24"/>
        </w:rPr>
        <w:t> </w:t>
      </w:r>
      <w:r>
        <w:rPr>
          <w:sz w:val="24"/>
        </w:rPr>
        <w:t>care</w:t>
      </w:r>
      <w:r>
        <w:rPr>
          <w:spacing w:val="-6"/>
          <w:sz w:val="24"/>
        </w:rPr>
        <w:t> </w:t>
      </w:r>
      <w:r>
        <w:rPr>
          <w:sz w:val="24"/>
        </w:rPr>
        <w:t>for</w:t>
      </w:r>
      <w:r>
        <w:rPr>
          <w:spacing w:val="-5"/>
          <w:sz w:val="24"/>
        </w:rPr>
        <w:t> </w:t>
      </w:r>
      <w:r>
        <w:rPr>
          <w:sz w:val="24"/>
        </w:rPr>
        <w:t>all</w:t>
      </w:r>
      <w:r>
        <w:rPr>
          <w:spacing w:val="-6"/>
          <w:sz w:val="24"/>
        </w:rPr>
        <w:t> </w:t>
      </w:r>
      <w:r>
        <w:rPr>
          <w:sz w:val="24"/>
        </w:rPr>
        <w:t>medical</w:t>
      </w:r>
      <w:r>
        <w:rPr>
          <w:spacing w:val="-5"/>
          <w:sz w:val="24"/>
        </w:rPr>
        <w:t> </w:t>
      </w:r>
      <w:r>
        <w:rPr>
          <w:sz w:val="24"/>
        </w:rPr>
        <w:t>conditions.</w:t>
      </w:r>
      <w:r>
        <w:rPr>
          <w:spacing w:val="40"/>
          <w:sz w:val="24"/>
        </w:rPr>
        <w:t> </w:t>
      </w:r>
      <w:r>
        <w:rPr>
          <w:sz w:val="24"/>
        </w:rPr>
        <w:t>Accordingly, medical care for dependents who are not command sponsored is provided according to medical guidelines and priorities.</w:t>
      </w:r>
    </w:p>
    <w:p>
      <w:pPr>
        <w:spacing w:after="0" w:line="240" w:lineRule="auto"/>
        <w:jc w:val="both"/>
        <w:rPr>
          <w:sz w:val="24"/>
        </w:rPr>
        <w:sectPr>
          <w:pgSz w:w="12240" w:h="15840"/>
          <w:pgMar w:header="731" w:footer="0" w:top="1380" w:bottom="280" w:left="660" w:right="640"/>
        </w:sectPr>
      </w:pPr>
    </w:p>
    <w:p>
      <w:pPr>
        <w:spacing w:before="96"/>
        <w:ind w:left="780" w:right="0" w:firstLine="0"/>
        <w:jc w:val="left"/>
        <w:rPr>
          <w:b/>
          <w:sz w:val="24"/>
        </w:rPr>
      </w:pPr>
      <w:bookmarkStart w:name="_bookmark240" w:id="241"/>
      <w:bookmarkEnd w:id="241"/>
      <w:r>
        <w:rPr/>
      </w:r>
      <w:r>
        <w:rPr>
          <w:b/>
          <w:sz w:val="24"/>
        </w:rPr>
        <w:t>Table</w:t>
      </w:r>
      <w:r>
        <w:rPr>
          <w:b/>
          <w:spacing w:val="-1"/>
          <w:sz w:val="24"/>
        </w:rPr>
        <w:t> </w:t>
      </w:r>
      <w:r>
        <w:rPr>
          <w:b/>
          <w:sz w:val="24"/>
        </w:rPr>
        <w:t>7.1.</w:t>
      </w:r>
      <w:r>
        <w:rPr>
          <w:b/>
          <w:spacing w:val="61"/>
          <w:sz w:val="24"/>
        </w:rPr>
        <w:t> </w:t>
      </w:r>
      <w:r>
        <w:rPr>
          <w:b/>
          <w:sz w:val="24"/>
        </w:rPr>
        <w:t>Determining</w:t>
      </w:r>
      <w:r>
        <w:rPr>
          <w:b/>
          <w:spacing w:val="-1"/>
          <w:sz w:val="24"/>
        </w:rPr>
        <w:t> </w:t>
      </w:r>
      <w:r>
        <w:rPr>
          <w:b/>
          <w:sz w:val="24"/>
        </w:rPr>
        <w:t>Type of Overseas </w:t>
      </w:r>
      <w:r>
        <w:rPr>
          <w:b/>
          <w:spacing w:val="-2"/>
          <w:sz w:val="24"/>
        </w:rPr>
        <w:t>Tour.</w:t>
      </w:r>
    </w:p>
    <w:p>
      <w:pPr>
        <w:pStyle w:val="BodyText"/>
        <w:spacing w:before="5"/>
        <w:ind w:left="0"/>
        <w:jc w:val="left"/>
        <w:rPr>
          <w:b/>
          <w:sz w:val="10"/>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4748"/>
        <w:gridCol w:w="4636"/>
      </w:tblGrid>
      <w:tr>
        <w:trPr>
          <w:trHeight w:val="275" w:hRule="atLeast"/>
        </w:trPr>
        <w:tc>
          <w:tcPr>
            <w:tcW w:w="517" w:type="dxa"/>
            <w:vMerge w:val="restart"/>
          </w:tcPr>
          <w:p>
            <w:pPr>
              <w:pStyle w:val="TableParagraph"/>
              <w:ind w:left="107" w:right="223"/>
              <w:jc w:val="both"/>
              <w:rPr>
                <w:b/>
                <w:sz w:val="24"/>
              </w:rPr>
            </w:pPr>
            <w:r>
              <w:rPr>
                <w:b/>
                <w:spacing w:val="-10"/>
                <w:sz w:val="24"/>
              </w:rPr>
              <w:t>R U L</w:t>
            </w:r>
          </w:p>
          <w:p>
            <w:pPr>
              <w:pStyle w:val="TableParagraph"/>
              <w:spacing w:line="255" w:lineRule="exact"/>
              <w:ind w:left="107"/>
              <w:rPr>
                <w:b/>
                <w:sz w:val="24"/>
              </w:rPr>
            </w:pPr>
            <w:r>
              <w:rPr>
                <w:b/>
                <w:spacing w:val="-10"/>
                <w:sz w:val="24"/>
              </w:rPr>
              <w:t>E</w:t>
            </w:r>
          </w:p>
        </w:tc>
        <w:tc>
          <w:tcPr>
            <w:tcW w:w="4748" w:type="dxa"/>
          </w:tcPr>
          <w:p>
            <w:pPr>
              <w:pStyle w:val="TableParagraph"/>
              <w:spacing w:line="255" w:lineRule="exact"/>
              <w:rPr>
                <w:b/>
                <w:sz w:val="24"/>
              </w:rPr>
            </w:pPr>
            <w:r>
              <w:rPr>
                <w:b/>
                <w:spacing w:val="-10"/>
                <w:sz w:val="24"/>
              </w:rPr>
              <w:t>A</w:t>
            </w:r>
          </w:p>
        </w:tc>
        <w:tc>
          <w:tcPr>
            <w:tcW w:w="4636" w:type="dxa"/>
          </w:tcPr>
          <w:p>
            <w:pPr>
              <w:pStyle w:val="TableParagraph"/>
              <w:spacing w:line="255" w:lineRule="exact"/>
              <w:rPr>
                <w:b/>
                <w:sz w:val="24"/>
              </w:rPr>
            </w:pPr>
            <w:r>
              <w:rPr>
                <w:b/>
                <w:spacing w:val="-10"/>
                <w:sz w:val="24"/>
              </w:rPr>
              <w:t>B</w:t>
            </w:r>
          </w:p>
        </w:tc>
      </w:tr>
      <w:tr>
        <w:trPr>
          <w:trHeight w:val="818" w:hRule="atLeast"/>
        </w:trPr>
        <w:tc>
          <w:tcPr>
            <w:tcW w:w="517" w:type="dxa"/>
            <w:vMerge/>
            <w:tcBorders>
              <w:top w:val="nil"/>
            </w:tcBorders>
          </w:tcPr>
          <w:p>
            <w:pPr>
              <w:rPr>
                <w:sz w:val="2"/>
                <w:szCs w:val="2"/>
              </w:rPr>
            </w:pPr>
          </w:p>
        </w:tc>
        <w:tc>
          <w:tcPr>
            <w:tcW w:w="4748" w:type="dxa"/>
          </w:tcPr>
          <w:p>
            <w:pPr>
              <w:pStyle w:val="TableParagraph"/>
              <w:spacing w:before="1"/>
              <w:ind w:right="131"/>
              <w:rPr>
                <w:b/>
                <w:sz w:val="24"/>
              </w:rPr>
            </w:pPr>
            <w:r>
              <w:rPr>
                <w:b/>
                <w:sz w:val="24"/>
              </w:rPr>
              <w:t>If</w:t>
            </w:r>
            <w:r>
              <w:rPr>
                <w:b/>
                <w:spacing w:val="-4"/>
                <w:sz w:val="24"/>
              </w:rPr>
              <w:t> </w:t>
            </w:r>
            <w:r>
              <w:rPr>
                <w:b/>
                <w:sz w:val="24"/>
              </w:rPr>
              <w:t>the</w:t>
            </w:r>
            <w:r>
              <w:rPr>
                <w:b/>
                <w:spacing w:val="-5"/>
                <w:sz w:val="24"/>
              </w:rPr>
              <w:t> </w:t>
            </w:r>
            <w:r>
              <w:rPr>
                <w:b/>
                <w:sz w:val="24"/>
              </w:rPr>
              <w:t>member</w:t>
            </w:r>
            <w:r>
              <w:rPr>
                <w:b/>
                <w:spacing w:val="-5"/>
                <w:sz w:val="24"/>
              </w:rPr>
              <w:t> </w:t>
            </w:r>
            <w:r>
              <w:rPr>
                <w:b/>
                <w:sz w:val="24"/>
              </w:rPr>
              <w:t>is</w:t>
            </w:r>
            <w:r>
              <w:rPr>
                <w:b/>
                <w:spacing w:val="-5"/>
                <w:sz w:val="24"/>
              </w:rPr>
              <w:t> </w:t>
            </w:r>
            <w:r>
              <w:rPr>
                <w:b/>
                <w:sz w:val="24"/>
              </w:rPr>
              <w:t>to</w:t>
            </w:r>
            <w:r>
              <w:rPr>
                <w:b/>
                <w:spacing w:val="-5"/>
                <w:sz w:val="24"/>
              </w:rPr>
              <w:t> </w:t>
            </w:r>
            <w:r>
              <w:rPr>
                <w:b/>
                <w:sz w:val="24"/>
              </w:rPr>
              <w:t>serve,</w:t>
            </w:r>
            <w:r>
              <w:rPr>
                <w:b/>
                <w:spacing w:val="-5"/>
                <w:sz w:val="24"/>
              </w:rPr>
              <w:t> </w:t>
            </w:r>
            <w:r>
              <w:rPr>
                <w:b/>
                <w:sz w:val="24"/>
              </w:rPr>
              <w:t>or</w:t>
            </w:r>
            <w:r>
              <w:rPr>
                <w:b/>
                <w:spacing w:val="-5"/>
                <w:sz w:val="24"/>
              </w:rPr>
              <w:t> </w:t>
            </w:r>
            <w:r>
              <w:rPr>
                <w:b/>
                <w:sz w:val="24"/>
              </w:rPr>
              <w:t>is</w:t>
            </w:r>
            <w:r>
              <w:rPr>
                <w:b/>
                <w:spacing w:val="-5"/>
                <w:sz w:val="24"/>
              </w:rPr>
              <w:t> </w:t>
            </w:r>
            <w:r>
              <w:rPr>
                <w:b/>
                <w:sz w:val="24"/>
              </w:rPr>
              <w:t>serving,</w:t>
            </w:r>
            <w:r>
              <w:rPr>
                <w:b/>
                <w:spacing w:val="-5"/>
                <w:sz w:val="24"/>
              </w:rPr>
              <w:t> </w:t>
            </w:r>
            <w:r>
              <w:rPr>
                <w:b/>
                <w:sz w:val="24"/>
              </w:rPr>
              <w:t>a tour of duty overseas, and is</w:t>
            </w:r>
          </w:p>
        </w:tc>
        <w:tc>
          <w:tcPr>
            <w:tcW w:w="4636" w:type="dxa"/>
          </w:tcPr>
          <w:p>
            <w:pPr>
              <w:pStyle w:val="TableParagraph"/>
              <w:spacing w:before="1"/>
              <w:rPr>
                <w:b/>
                <w:sz w:val="24"/>
              </w:rPr>
            </w:pPr>
            <w:r>
              <w:rPr>
                <w:b/>
                <w:sz w:val="24"/>
              </w:rPr>
              <w:t>Then</w:t>
            </w:r>
            <w:r>
              <w:rPr>
                <w:b/>
                <w:spacing w:val="-2"/>
                <w:sz w:val="24"/>
              </w:rPr>
              <w:t> </w:t>
            </w:r>
            <w:r>
              <w:rPr>
                <w:b/>
                <w:sz w:val="24"/>
              </w:rPr>
              <w:t>the</w:t>
            </w:r>
            <w:r>
              <w:rPr>
                <w:b/>
                <w:spacing w:val="-1"/>
                <w:sz w:val="24"/>
              </w:rPr>
              <w:t> </w:t>
            </w:r>
            <w:r>
              <w:rPr>
                <w:b/>
                <w:sz w:val="24"/>
              </w:rPr>
              <w:t>member</w:t>
            </w:r>
            <w:r>
              <w:rPr>
                <w:b/>
                <w:spacing w:val="-1"/>
                <w:sz w:val="24"/>
              </w:rPr>
              <w:t> </w:t>
            </w:r>
            <w:r>
              <w:rPr>
                <w:b/>
                <w:sz w:val="24"/>
              </w:rPr>
              <w:t>serves the</w:t>
            </w:r>
            <w:r>
              <w:rPr>
                <w:b/>
                <w:spacing w:val="-1"/>
                <w:sz w:val="24"/>
              </w:rPr>
              <w:t> </w:t>
            </w:r>
            <w:r>
              <w:rPr>
                <w:b/>
                <w:sz w:val="24"/>
              </w:rPr>
              <w:t>(see</w:t>
            </w:r>
            <w:r>
              <w:rPr>
                <w:b/>
                <w:spacing w:val="-1"/>
                <w:sz w:val="24"/>
              </w:rPr>
              <w:t> </w:t>
            </w:r>
            <w:r>
              <w:rPr>
                <w:b/>
                <w:sz w:val="24"/>
              </w:rPr>
              <w:t>note </w:t>
            </w:r>
            <w:r>
              <w:rPr>
                <w:b/>
                <w:spacing w:val="-5"/>
                <w:sz w:val="24"/>
              </w:rPr>
              <w:t>2)</w:t>
            </w:r>
          </w:p>
        </w:tc>
      </w:tr>
      <w:tr>
        <w:trPr>
          <w:trHeight w:val="1103" w:hRule="atLeast"/>
        </w:trPr>
        <w:tc>
          <w:tcPr>
            <w:tcW w:w="517" w:type="dxa"/>
          </w:tcPr>
          <w:p>
            <w:pPr>
              <w:pStyle w:val="TableParagraph"/>
              <w:spacing w:before="1"/>
              <w:ind w:left="107"/>
              <w:rPr>
                <w:sz w:val="24"/>
              </w:rPr>
            </w:pPr>
            <w:r>
              <w:rPr>
                <w:spacing w:val="-10"/>
                <w:sz w:val="24"/>
              </w:rPr>
              <w:t>1</w:t>
            </w:r>
          </w:p>
        </w:tc>
        <w:tc>
          <w:tcPr>
            <w:tcW w:w="4748" w:type="dxa"/>
          </w:tcPr>
          <w:p>
            <w:pPr>
              <w:pStyle w:val="TableParagraph"/>
              <w:spacing w:before="1"/>
              <w:rPr>
                <w:sz w:val="24"/>
              </w:rPr>
            </w:pPr>
            <w:r>
              <w:rPr>
                <w:sz w:val="24"/>
              </w:rPr>
              <w:t>Accompanied upon arrival by dependents transported</w:t>
            </w:r>
            <w:r>
              <w:rPr>
                <w:spacing w:val="-9"/>
                <w:sz w:val="24"/>
              </w:rPr>
              <w:t> </w:t>
            </w:r>
            <w:r>
              <w:rPr>
                <w:sz w:val="24"/>
              </w:rPr>
              <w:t>at</w:t>
            </w:r>
            <w:r>
              <w:rPr>
                <w:spacing w:val="-8"/>
                <w:sz w:val="24"/>
              </w:rPr>
              <w:t> </w:t>
            </w:r>
            <w:r>
              <w:rPr>
                <w:sz w:val="24"/>
              </w:rPr>
              <w:t>government</w:t>
            </w:r>
            <w:r>
              <w:rPr>
                <w:spacing w:val="-8"/>
                <w:sz w:val="24"/>
              </w:rPr>
              <w:t> </w:t>
            </w:r>
            <w:r>
              <w:rPr>
                <w:sz w:val="24"/>
              </w:rPr>
              <w:t>expense</w:t>
            </w:r>
            <w:r>
              <w:rPr>
                <w:spacing w:val="-8"/>
                <w:sz w:val="24"/>
              </w:rPr>
              <w:t> </w:t>
            </w:r>
            <w:r>
              <w:rPr>
                <w:sz w:val="24"/>
              </w:rPr>
              <w:t>or</w:t>
            </w:r>
            <w:r>
              <w:rPr>
                <w:spacing w:val="-8"/>
                <w:sz w:val="24"/>
              </w:rPr>
              <w:t> </w:t>
            </w:r>
            <w:r>
              <w:rPr>
                <w:sz w:val="24"/>
              </w:rPr>
              <w:t>joined after arrival by dependents transported at</w:t>
            </w:r>
          </w:p>
          <w:p>
            <w:pPr>
              <w:pStyle w:val="TableParagraph"/>
              <w:spacing w:line="254" w:lineRule="exact"/>
              <w:rPr>
                <w:sz w:val="24"/>
              </w:rPr>
            </w:pPr>
            <w:r>
              <w:rPr>
                <w:sz w:val="24"/>
              </w:rPr>
              <w:t>government</w:t>
            </w:r>
            <w:r>
              <w:rPr>
                <w:spacing w:val="-2"/>
                <w:sz w:val="24"/>
              </w:rPr>
              <w:t> </w:t>
            </w:r>
            <w:r>
              <w:rPr>
                <w:sz w:val="24"/>
              </w:rPr>
              <w:t>expense (see</w:t>
            </w:r>
            <w:r>
              <w:rPr>
                <w:spacing w:val="-1"/>
                <w:sz w:val="24"/>
              </w:rPr>
              <w:t> </w:t>
            </w:r>
            <w:r>
              <w:rPr>
                <w:b/>
                <w:sz w:val="24"/>
              </w:rPr>
              <w:t>note </w:t>
            </w:r>
            <w:r>
              <w:rPr>
                <w:b/>
                <w:spacing w:val="-5"/>
                <w:sz w:val="24"/>
              </w:rPr>
              <w:t>1</w:t>
            </w:r>
            <w:r>
              <w:rPr>
                <w:spacing w:val="-5"/>
                <w:sz w:val="24"/>
              </w:rPr>
              <w:t>)</w:t>
            </w:r>
          </w:p>
        </w:tc>
        <w:tc>
          <w:tcPr>
            <w:tcW w:w="4636" w:type="dxa"/>
            <w:vMerge w:val="restart"/>
          </w:tcPr>
          <w:p>
            <w:pPr>
              <w:pStyle w:val="TableParagraph"/>
              <w:spacing w:before="1"/>
              <w:rPr>
                <w:sz w:val="24"/>
              </w:rPr>
            </w:pPr>
            <w:r>
              <w:rPr>
                <w:sz w:val="24"/>
              </w:rPr>
              <w:t>Accompanied</w:t>
            </w:r>
            <w:r>
              <w:rPr>
                <w:spacing w:val="-8"/>
                <w:sz w:val="24"/>
              </w:rPr>
              <w:t> </w:t>
            </w:r>
            <w:r>
              <w:rPr>
                <w:sz w:val="24"/>
              </w:rPr>
              <w:t>tour</w:t>
            </w:r>
            <w:r>
              <w:rPr>
                <w:spacing w:val="-8"/>
                <w:sz w:val="24"/>
              </w:rPr>
              <w:t> </w:t>
            </w:r>
            <w:r>
              <w:rPr>
                <w:sz w:val="24"/>
              </w:rPr>
              <w:t>length</w:t>
            </w:r>
            <w:r>
              <w:rPr>
                <w:spacing w:val="-8"/>
                <w:sz w:val="24"/>
              </w:rPr>
              <w:t> </w:t>
            </w:r>
            <w:r>
              <w:rPr>
                <w:sz w:val="24"/>
              </w:rPr>
              <w:t>shown</w:t>
            </w:r>
            <w:r>
              <w:rPr>
                <w:spacing w:val="-8"/>
                <w:sz w:val="24"/>
              </w:rPr>
              <w:t> </w:t>
            </w:r>
            <w:r>
              <w:rPr>
                <w:sz w:val="24"/>
              </w:rPr>
              <w:t>in</w:t>
            </w:r>
            <w:r>
              <w:rPr>
                <w:spacing w:val="-8"/>
                <w:sz w:val="24"/>
              </w:rPr>
              <w:t> </w:t>
            </w:r>
            <w:r>
              <w:rPr>
                <w:sz w:val="24"/>
              </w:rPr>
              <w:t>the PDTATAC AP-TL-01</w:t>
            </w:r>
          </w:p>
          <w:p>
            <w:pPr>
              <w:pStyle w:val="TableParagraph"/>
              <w:ind w:right="1082"/>
              <w:rPr>
                <w:sz w:val="24"/>
              </w:rPr>
            </w:pPr>
            <w:r>
              <w:rPr>
                <w:spacing w:val="-2"/>
                <w:sz w:val="24"/>
              </w:rPr>
              <w:t>(https</w:t>
            </w:r>
            <w:hyperlink r:id="rId16">
              <w:r>
                <w:rPr>
                  <w:spacing w:val="-2"/>
                  <w:sz w:val="24"/>
                </w:rPr>
                <w:t>://www.travel.dod.mil/Policy-</w:t>
              </w:r>
            </w:hyperlink>
            <w:r>
              <w:rPr>
                <w:spacing w:val="-2"/>
                <w:sz w:val="24"/>
              </w:rPr>
              <w:t> Regulations/Joint-Travel- Regulations/Supplements/).</w:t>
            </w:r>
          </w:p>
        </w:tc>
      </w:tr>
      <w:tr>
        <w:trPr>
          <w:trHeight w:val="1104" w:hRule="atLeast"/>
        </w:trPr>
        <w:tc>
          <w:tcPr>
            <w:tcW w:w="517" w:type="dxa"/>
          </w:tcPr>
          <w:p>
            <w:pPr>
              <w:pStyle w:val="TableParagraph"/>
              <w:spacing w:before="1"/>
              <w:ind w:left="107"/>
              <w:rPr>
                <w:sz w:val="24"/>
              </w:rPr>
            </w:pPr>
            <w:r>
              <w:rPr>
                <w:spacing w:val="-10"/>
                <w:sz w:val="24"/>
              </w:rPr>
              <w:t>2</w:t>
            </w:r>
          </w:p>
        </w:tc>
        <w:tc>
          <w:tcPr>
            <w:tcW w:w="4748" w:type="dxa"/>
          </w:tcPr>
          <w:p>
            <w:pPr>
              <w:pStyle w:val="TableParagraph"/>
              <w:spacing w:line="270" w:lineRule="atLeast"/>
              <w:ind w:right="131"/>
              <w:rPr>
                <w:sz w:val="24"/>
              </w:rPr>
            </w:pPr>
            <w:r>
              <w:rPr>
                <w:sz w:val="24"/>
              </w:rPr>
              <w:t>Married</w:t>
            </w:r>
            <w:r>
              <w:rPr>
                <w:spacing w:val="-9"/>
                <w:sz w:val="24"/>
              </w:rPr>
              <w:t> </w:t>
            </w:r>
            <w:r>
              <w:rPr>
                <w:sz w:val="24"/>
              </w:rPr>
              <w:t>while</w:t>
            </w:r>
            <w:r>
              <w:rPr>
                <w:spacing w:val="-9"/>
                <w:sz w:val="24"/>
              </w:rPr>
              <w:t> </w:t>
            </w:r>
            <w:r>
              <w:rPr>
                <w:sz w:val="24"/>
              </w:rPr>
              <w:t>overseas,</w:t>
            </w:r>
            <w:r>
              <w:rPr>
                <w:spacing w:val="-11"/>
                <w:sz w:val="24"/>
              </w:rPr>
              <w:t> </w:t>
            </w:r>
            <w:r>
              <w:rPr>
                <w:sz w:val="24"/>
              </w:rPr>
              <w:t>acquires</w:t>
            </w:r>
            <w:r>
              <w:rPr>
                <w:spacing w:val="-9"/>
                <w:sz w:val="24"/>
              </w:rPr>
              <w:t> </w:t>
            </w:r>
            <w:r>
              <w:rPr>
                <w:sz w:val="24"/>
              </w:rPr>
              <w:t>dependents, or joined by individually sponsored dependents, and command-sponsorship is approved (see </w:t>
            </w:r>
            <w:r>
              <w:rPr>
                <w:b/>
                <w:sz w:val="24"/>
              </w:rPr>
              <w:t>note 1</w:t>
            </w:r>
            <w:r>
              <w:rPr>
                <w:sz w:val="24"/>
              </w:rPr>
              <w:t>)</w:t>
            </w:r>
          </w:p>
        </w:tc>
        <w:tc>
          <w:tcPr>
            <w:tcW w:w="4636" w:type="dxa"/>
            <w:vMerge/>
            <w:tcBorders>
              <w:top w:val="nil"/>
            </w:tcBorders>
          </w:tcPr>
          <w:p>
            <w:pPr>
              <w:rPr>
                <w:sz w:val="2"/>
                <w:szCs w:val="2"/>
              </w:rPr>
            </w:pPr>
          </w:p>
        </w:tc>
      </w:tr>
      <w:tr>
        <w:trPr>
          <w:trHeight w:val="1103" w:hRule="atLeast"/>
        </w:trPr>
        <w:tc>
          <w:tcPr>
            <w:tcW w:w="517" w:type="dxa"/>
          </w:tcPr>
          <w:p>
            <w:pPr>
              <w:pStyle w:val="TableParagraph"/>
              <w:ind w:left="107"/>
              <w:rPr>
                <w:sz w:val="24"/>
              </w:rPr>
            </w:pPr>
            <w:r>
              <w:rPr>
                <w:spacing w:val="-10"/>
                <w:sz w:val="24"/>
              </w:rPr>
              <w:t>3</w:t>
            </w:r>
          </w:p>
        </w:tc>
        <w:tc>
          <w:tcPr>
            <w:tcW w:w="4748" w:type="dxa"/>
          </w:tcPr>
          <w:p>
            <w:pPr>
              <w:pStyle w:val="TableParagraph"/>
              <w:spacing w:line="270" w:lineRule="atLeast"/>
              <w:ind w:right="131"/>
              <w:rPr>
                <w:sz w:val="24"/>
              </w:rPr>
            </w:pPr>
            <w:r>
              <w:rPr>
                <w:sz w:val="24"/>
              </w:rPr>
              <w:t>Married (prior to PCS departure) to a member of the Armed Forces assigned to the same or an</w:t>
            </w:r>
            <w:r>
              <w:rPr>
                <w:spacing w:val="-6"/>
                <w:sz w:val="24"/>
              </w:rPr>
              <w:t> </w:t>
            </w:r>
            <w:r>
              <w:rPr>
                <w:sz w:val="24"/>
              </w:rPr>
              <w:t>adjacent</w:t>
            </w:r>
            <w:r>
              <w:rPr>
                <w:spacing w:val="-6"/>
                <w:sz w:val="24"/>
              </w:rPr>
              <w:t> </w:t>
            </w:r>
            <w:r>
              <w:rPr>
                <w:sz w:val="24"/>
              </w:rPr>
              <w:t>base</w:t>
            </w:r>
            <w:r>
              <w:rPr>
                <w:spacing w:val="-6"/>
                <w:sz w:val="24"/>
              </w:rPr>
              <w:t> </w:t>
            </w:r>
            <w:r>
              <w:rPr>
                <w:sz w:val="24"/>
              </w:rPr>
              <w:t>where</w:t>
            </w:r>
            <w:r>
              <w:rPr>
                <w:spacing w:val="-6"/>
                <w:sz w:val="24"/>
              </w:rPr>
              <w:t> </w:t>
            </w:r>
            <w:r>
              <w:rPr>
                <w:sz w:val="24"/>
              </w:rPr>
              <w:t>an</w:t>
            </w:r>
            <w:r>
              <w:rPr>
                <w:spacing w:val="-6"/>
                <w:sz w:val="24"/>
              </w:rPr>
              <w:t> </w:t>
            </w:r>
            <w:r>
              <w:rPr>
                <w:sz w:val="24"/>
              </w:rPr>
              <w:t>accompanied</w:t>
            </w:r>
            <w:r>
              <w:rPr>
                <w:spacing w:val="-6"/>
                <w:sz w:val="24"/>
              </w:rPr>
              <w:t> </w:t>
            </w:r>
            <w:r>
              <w:rPr>
                <w:sz w:val="24"/>
              </w:rPr>
              <w:t>tour</w:t>
            </w:r>
            <w:r>
              <w:rPr>
                <w:spacing w:val="-6"/>
                <w:sz w:val="24"/>
              </w:rPr>
              <w:t> </w:t>
            </w:r>
            <w:r>
              <w:rPr>
                <w:sz w:val="24"/>
              </w:rPr>
              <w:t>is </w:t>
            </w:r>
            <w:r>
              <w:rPr>
                <w:spacing w:val="-2"/>
                <w:sz w:val="24"/>
              </w:rPr>
              <w:t>authorized</w:t>
            </w:r>
          </w:p>
        </w:tc>
        <w:tc>
          <w:tcPr>
            <w:tcW w:w="4636" w:type="dxa"/>
            <w:vMerge/>
            <w:tcBorders>
              <w:top w:val="nil"/>
            </w:tcBorders>
          </w:tcPr>
          <w:p>
            <w:pPr>
              <w:rPr>
                <w:sz w:val="2"/>
                <w:szCs w:val="2"/>
              </w:rPr>
            </w:pPr>
          </w:p>
        </w:tc>
      </w:tr>
      <w:tr>
        <w:trPr>
          <w:trHeight w:val="827" w:hRule="atLeast"/>
        </w:trPr>
        <w:tc>
          <w:tcPr>
            <w:tcW w:w="517" w:type="dxa"/>
          </w:tcPr>
          <w:p>
            <w:pPr>
              <w:pStyle w:val="TableParagraph"/>
              <w:ind w:left="107"/>
              <w:rPr>
                <w:sz w:val="24"/>
              </w:rPr>
            </w:pPr>
            <w:r>
              <w:rPr>
                <w:spacing w:val="-10"/>
                <w:sz w:val="24"/>
              </w:rPr>
              <w:t>4</w:t>
            </w:r>
          </w:p>
        </w:tc>
        <w:tc>
          <w:tcPr>
            <w:tcW w:w="4748" w:type="dxa"/>
          </w:tcPr>
          <w:p>
            <w:pPr>
              <w:pStyle w:val="TableParagraph"/>
              <w:spacing w:line="270" w:lineRule="atLeast"/>
              <w:rPr>
                <w:sz w:val="24"/>
              </w:rPr>
            </w:pPr>
            <w:r>
              <w:rPr>
                <w:sz w:val="24"/>
              </w:rPr>
              <w:t>Married</w:t>
            </w:r>
            <w:r>
              <w:rPr>
                <w:spacing w:val="-6"/>
                <w:sz w:val="24"/>
              </w:rPr>
              <w:t> </w:t>
            </w:r>
            <w:r>
              <w:rPr>
                <w:sz w:val="24"/>
              </w:rPr>
              <w:t>(after</w:t>
            </w:r>
            <w:r>
              <w:rPr>
                <w:spacing w:val="-6"/>
                <w:sz w:val="24"/>
              </w:rPr>
              <w:t> </w:t>
            </w:r>
            <w:r>
              <w:rPr>
                <w:sz w:val="24"/>
              </w:rPr>
              <w:t>arrival</w:t>
            </w:r>
            <w:r>
              <w:rPr>
                <w:spacing w:val="-6"/>
                <w:sz w:val="24"/>
              </w:rPr>
              <w:t> </w:t>
            </w:r>
            <w:r>
              <w:rPr>
                <w:sz w:val="24"/>
              </w:rPr>
              <w:t>overseas)</w:t>
            </w:r>
            <w:r>
              <w:rPr>
                <w:spacing w:val="-6"/>
                <w:sz w:val="24"/>
              </w:rPr>
              <w:t> </w:t>
            </w:r>
            <w:r>
              <w:rPr>
                <w:sz w:val="24"/>
              </w:rPr>
              <w:t>to</w:t>
            </w:r>
            <w:r>
              <w:rPr>
                <w:spacing w:val="-7"/>
                <w:sz w:val="24"/>
              </w:rPr>
              <w:t> </w:t>
            </w:r>
            <w:r>
              <w:rPr>
                <w:sz w:val="24"/>
              </w:rPr>
              <w:t>a</w:t>
            </w:r>
            <w:r>
              <w:rPr>
                <w:spacing w:val="-7"/>
                <w:sz w:val="24"/>
              </w:rPr>
              <w:t> </w:t>
            </w:r>
            <w:r>
              <w:rPr>
                <w:sz w:val="24"/>
              </w:rPr>
              <w:t>member</w:t>
            </w:r>
            <w:r>
              <w:rPr>
                <w:spacing w:val="-6"/>
                <w:sz w:val="24"/>
              </w:rPr>
              <w:t> </w:t>
            </w:r>
            <w:r>
              <w:rPr>
                <w:sz w:val="24"/>
              </w:rPr>
              <w:t>of the Armed Forces assigned to the same or an adjacent base (see </w:t>
            </w:r>
            <w:r>
              <w:rPr>
                <w:b/>
                <w:sz w:val="24"/>
              </w:rPr>
              <w:t>note 3</w:t>
            </w:r>
            <w:r>
              <w:rPr>
                <w:sz w:val="24"/>
              </w:rPr>
              <w:t>)</w:t>
            </w:r>
          </w:p>
        </w:tc>
        <w:tc>
          <w:tcPr>
            <w:tcW w:w="4636" w:type="dxa"/>
            <w:vMerge w:val="restart"/>
          </w:tcPr>
          <w:p>
            <w:pPr>
              <w:pStyle w:val="TableParagraph"/>
              <w:rPr>
                <w:sz w:val="24"/>
              </w:rPr>
            </w:pPr>
            <w:r>
              <w:rPr>
                <w:sz w:val="24"/>
              </w:rPr>
              <w:t>Unaccompanied</w:t>
            </w:r>
            <w:r>
              <w:rPr>
                <w:spacing w:val="-8"/>
                <w:sz w:val="24"/>
              </w:rPr>
              <w:t> </w:t>
            </w:r>
            <w:r>
              <w:rPr>
                <w:sz w:val="24"/>
              </w:rPr>
              <w:t>tour</w:t>
            </w:r>
            <w:r>
              <w:rPr>
                <w:spacing w:val="-8"/>
                <w:sz w:val="24"/>
              </w:rPr>
              <w:t> </w:t>
            </w:r>
            <w:r>
              <w:rPr>
                <w:sz w:val="24"/>
              </w:rPr>
              <w:t>length</w:t>
            </w:r>
            <w:r>
              <w:rPr>
                <w:spacing w:val="-8"/>
                <w:sz w:val="24"/>
              </w:rPr>
              <w:t> </w:t>
            </w:r>
            <w:r>
              <w:rPr>
                <w:sz w:val="24"/>
              </w:rPr>
              <w:t>shown</w:t>
            </w:r>
            <w:r>
              <w:rPr>
                <w:spacing w:val="-8"/>
                <w:sz w:val="24"/>
              </w:rPr>
              <w:t> </w:t>
            </w:r>
            <w:r>
              <w:rPr>
                <w:sz w:val="24"/>
              </w:rPr>
              <w:t>in</w:t>
            </w:r>
            <w:r>
              <w:rPr>
                <w:spacing w:val="-8"/>
                <w:sz w:val="24"/>
              </w:rPr>
              <w:t> </w:t>
            </w:r>
            <w:r>
              <w:rPr>
                <w:sz w:val="24"/>
              </w:rPr>
              <w:t>the PDTATAC AP-TL-01</w:t>
            </w:r>
          </w:p>
          <w:p>
            <w:pPr>
              <w:pStyle w:val="TableParagraph"/>
              <w:ind w:right="1082"/>
              <w:rPr>
                <w:sz w:val="24"/>
              </w:rPr>
            </w:pPr>
            <w:r>
              <w:rPr>
                <w:spacing w:val="-2"/>
                <w:sz w:val="24"/>
              </w:rPr>
              <w:t>(https</w:t>
            </w:r>
            <w:hyperlink r:id="rId16">
              <w:r>
                <w:rPr>
                  <w:spacing w:val="-2"/>
                  <w:sz w:val="24"/>
                </w:rPr>
                <w:t>://www.travel.dod.mil/Policy-</w:t>
              </w:r>
            </w:hyperlink>
            <w:r>
              <w:rPr>
                <w:spacing w:val="-2"/>
                <w:sz w:val="24"/>
              </w:rPr>
              <w:t> Regulations/Joint-Travel- Regulations/Supplements/).</w:t>
            </w:r>
          </w:p>
        </w:tc>
      </w:tr>
      <w:tr>
        <w:trPr>
          <w:trHeight w:val="1379" w:hRule="atLeast"/>
        </w:trPr>
        <w:tc>
          <w:tcPr>
            <w:tcW w:w="517" w:type="dxa"/>
          </w:tcPr>
          <w:p>
            <w:pPr>
              <w:pStyle w:val="TableParagraph"/>
              <w:ind w:left="107"/>
              <w:rPr>
                <w:sz w:val="24"/>
              </w:rPr>
            </w:pPr>
            <w:r>
              <w:rPr>
                <w:spacing w:val="-10"/>
                <w:sz w:val="24"/>
              </w:rPr>
              <w:t>5</w:t>
            </w:r>
          </w:p>
        </w:tc>
        <w:tc>
          <w:tcPr>
            <w:tcW w:w="4748" w:type="dxa"/>
          </w:tcPr>
          <w:p>
            <w:pPr>
              <w:pStyle w:val="TableParagraph"/>
              <w:ind w:right="415"/>
              <w:rPr>
                <w:sz w:val="24"/>
              </w:rPr>
            </w:pPr>
            <w:r>
              <w:rPr>
                <w:sz w:val="24"/>
              </w:rPr>
              <w:t>Married while overseas, or joined by individually sponsored dependents, and command-sponsorship</w:t>
            </w:r>
            <w:r>
              <w:rPr>
                <w:spacing w:val="-1"/>
                <w:sz w:val="24"/>
              </w:rPr>
              <w:t> </w:t>
            </w:r>
            <w:r>
              <w:rPr>
                <w:sz w:val="24"/>
              </w:rPr>
              <w:t>of dependents</w:t>
            </w:r>
            <w:r>
              <w:rPr>
                <w:spacing w:val="-1"/>
                <w:sz w:val="24"/>
              </w:rPr>
              <w:t> </w:t>
            </w:r>
            <w:r>
              <w:rPr>
                <w:sz w:val="24"/>
              </w:rPr>
              <w:t>is </w:t>
            </w:r>
            <w:r>
              <w:rPr>
                <w:spacing w:val="-5"/>
                <w:sz w:val="24"/>
              </w:rPr>
              <w:t>not</w:t>
            </w:r>
          </w:p>
          <w:p>
            <w:pPr>
              <w:pStyle w:val="TableParagraph"/>
              <w:spacing w:line="274" w:lineRule="exact"/>
              <w:rPr>
                <w:sz w:val="24"/>
              </w:rPr>
            </w:pPr>
            <w:r>
              <w:rPr>
                <w:sz w:val="24"/>
              </w:rPr>
              <w:t>requested</w:t>
            </w:r>
            <w:r>
              <w:rPr>
                <w:spacing w:val="-6"/>
                <w:sz w:val="24"/>
              </w:rPr>
              <w:t> </w:t>
            </w:r>
            <w:r>
              <w:rPr>
                <w:sz w:val="24"/>
              </w:rPr>
              <w:t>or</w:t>
            </w:r>
            <w:r>
              <w:rPr>
                <w:spacing w:val="-6"/>
                <w:sz w:val="24"/>
              </w:rPr>
              <w:t> </w:t>
            </w:r>
            <w:r>
              <w:rPr>
                <w:sz w:val="24"/>
              </w:rPr>
              <w:t>member</w:t>
            </w:r>
            <w:r>
              <w:rPr>
                <w:spacing w:val="-6"/>
                <w:sz w:val="24"/>
              </w:rPr>
              <w:t> </w:t>
            </w:r>
            <w:r>
              <w:rPr>
                <w:sz w:val="24"/>
              </w:rPr>
              <w:t>is</w:t>
            </w:r>
            <w:r>
              <w:rPr>
                <w:spacing w:val="-7"/>
                <w:sz w:val="24"/>
              </w:rPr>
              <w:t> </w:t>
            </w:r>
            <w:r>
              <w:rPr>
                <w:sz w:val="24"/>
              </w:rPr>
              <w:t>ineligible</w:t>
            </w:r>
            <w:r>
              <w:rPr>
                <w:spacing w:val="-7"/>
                <w:sz w:val="24"/>
              </w:rPr>
              <w:t> </w:t>
            </w:r>
            <w:r>
              <w:rPr>
                <w:sz w:val="24"/>
              </w:rPr>
              <w:t>to</w:t>
            </w:r>
            <w:r>
              <w:rPr>
                <w:spacing w:val="-6"/>
                <w:sz w:val="24"/>
              </w:rPr>
              <w:t> </w:t>
            </w:r>
            <w:r>
              <w:rPr>
                <w:sz w:val="24"/>
              </w:rPr>
              <w:t>receive approval of command-sponsorship</w:t>
            </w:r>
          </w:p>
        </w:tc>
        <w:tc>
          <w:tcPr>
            <w:tcW w:w="4636" w:type="dxa"/>
            <w:vMerge/>
            <w:tcBorders>
              <w:top w:val="nil"/>
            </w:tcBorders>
          </w:tcPr>
          <w:p>
            <w:pPr>
              <w:rPr>
                <w:sz w:val="2"/>
                <w:szCs w:val="2"/>
              </w:rPr>
            </w:pPr>
          </w:p>
        </w:tc>
      </w:tr>
      <w:tr>
        <w:trPr>
          <w:trHeight w:val="1380" w:hRule="atLeast"/>
        </w:trPr>
        <w:tc>
          <w:tcPr>
            <w:tcW w:w="517" w:type="dxa"/>
          </w:tcPr>
          <w:p>
            <w:pPr>
              <w:pStyle w:val="TableParagraph"/>
              <w:spacing w:before="1"/>
              <w:ind w:left="107"/>
              <w:rPr>
                <w:sz w:val="24"/>
              </w:rPr>
            </w:pPr>
            <w:r>
              <w:rPr>
                <w:spacing w:val="-10"/>
                <w:sz w:val="24"/>
              </w:rPr>
              <w:t>6</w:t>
            </w:r>
          </w:p>
        </w:tc>
        <w:tc>
          <w:tcPr>
            <w:tcW w:w="4748" w:type="dxa"/>
          </w:tcPr>
          <w:p>
            <w:pPr>
              <w:pStyle w:val="TableParagraph"/>
              <w:spacing w:before="1"/>
              <w:rPr>
                <w:sz w:val="24"/>
              </w:rPr>
            </w:pPr>
            <w:r>
              <w:rPr>
                <w:sz w:val="24"/>
              </w:rPr>
              <w:t>Married</w:t>
            </w:r>
            <w:r>
              <w:rPr>
                <w:spacing w:val="-1"/>
                <w:sz w:val="24"/>
              </w:rPr>
              <w:t> </w:t>
            </w:r>
            <w:r>
              <w:rPr>
                <w:sz w:val="24"/>
              </w:rPr>
              <w:t>or unmarried,</w:t>
            </w:r>
            <w:r>
              <w:rPr>
                <w:spacing w:val="-1"/>
                <w:sz w:val="24"/>
              </w:rPr>
              <w:t> </w:t>
            </w:r>
            <w:r>
              <w:rPr>
                <w:sz w:val="24"/>
              </w:rPr>
              <w:t>and </w:t>
            </w:r>
            <w:r>
              <w:rPr>
                <w:spacing w:val="-2"/>
                <w:sz w:val="24"/>
              </w:rPr>
              <w:t>unaccompanied</w:t>
            </w:r>
          </w:p>
        </w:tc>
        <w:tc>
          <w:tcPr>
            <w:tcW w:w="4636" w:type="dxa"/>
          </w:tcPr>
          <w:p>
            <w:pPr>
              <w:pStyle w:val="TableParagraph"/>
              <w:spacing w:before="1"/>
              <w:rPr>
                <w:sz w:val="24"/>
              </w:rPr>
            </w:pPr>
            <w:r>
              <w:rPr>
                <w:sz w:val="24"/>
              </w:rPr>
              <w:t>Unaccompanied</w:t>
            </w:r>
            <w:r>
              <w:rPr>
                <w:spacing w:val="-8"/>
                <w:sz w:val="24"/>
              </w:rPr>
              <w:t> </w:t>
            </w:r>
            <w:r>
              <w:rPr>
                <w:sz w:val="24"/>
              </w:rPr>
              <w:t>tour</w:t>
            </w:r>
            <w:r>
              <w:rPr>
                <w:spacing w:val="-8"/>
                <w:sz w:val="24"/>
              </w:rPr>
              <w:t> </w:t>
            </w:r>
            <w:r>
              <w:rPr>
                <w:sz w:val="24"/>
              </w:rPr>
              <w:t>length</w:t>
            </w:r>
            <w:r>
              <w:rPr>
                <w:spacing w:val="-8"/>
                <w:sz w:val="24"/>
              </w:rPr>
              <w:t> </w:t>
            </w:r>
            <w:r>
              <w:rPr>
                <w:sz w:val="24"/>
              </w:rPr>
              <w:t>shown</w:t>
            </w:r>
            <w:r>
              <w:rPr>
                <w:spacing w:val="-8"/>
                <w:sz w:val="24"/>
              </w:rPr>
              <w:t> </w:t>
            </w:r>
            <w:r>
              <w:rPr>
                <w:sz w:val="24"/>
              </w:rPr>
              <w:t>in</w:t>
            </w:r>
            <w:r>
              <w:rPr>
                <w:spacing w:val="-8"/>
                <w:sz w:val="24"/>
              </w:rPr>
              <w:t> </w:t>
            </w:r>
            <w:r>
              <w:rPr>
                <w:sz w:val="24"/>
              </w:rPr>
              <w:t>the PDTATAC AP-TL-01</w:t>
            </w:r>
          </w:p>
          <w:p>
            <w:pPr>
              <w:pStyle w:val="TableParagraph"/>
              <w:spacing w:line="270" w:lineRule="atLeast"/>
              <w:ind w:right="650"/>
              <w:rPr>
                <w:sz w:val="24"/>
              </w:rPr>
            </w:pPr>
            <w:r>
              <w:rPr>
                <w:spacing w:val="-2"/>
                <w:sz w:val="24"/>
              </w:rPr>
              <w:t>(https</w:t>
            </w:r>
            <w:hyperlink r:id="rId16">
              <w:r>
                <w:rPr>
                  <w:spacing w:val="-2"/>
                  <w:sz w:val="24"/>
                </w:rPr>
                <w:t>://www.travel.dod.mil/Policy-</w:t>
              </w:r>
            </w:hyperlink>
            <w:r>
              <w:rPr>
                <w:spacing w:val="-2"/>
                <w:sz w:val="24"/>
              </w:rPr>
              <w:t> Regulations/Joint-Travel- </w:t>
            </w:r>
            <w:r>
              <w:rPr>
                <w:sz w:val="24"/>
              </w:rPr>
              <w:t>Regulations/Supplements/)</w:t>
            </w:r>
            <w:r>
              <w:rPr>
                <w:spacing w:val="-13"/>
                <w:sz w:val="24"/>
              </w:rPr>
              <w:t> </w:t>
            </w:r>
            <w:r>
              <w:rPr>
                <w:sz w:val="24"/>
              </w:rPr>
              <w:t>(see</w:t>
            </w:r>
            <w:r>
              <w:rPr>
                <w:spacing w:val="-13"/>
                <w:sz w:val="24"/>
              </w:rPr>
              <w:t> </w:t>
            </w:r>
            <w:r>
              <w:rPr>
                <w:b/>
                <w:sz w:val="24"/>
              </w:rPr>
              <w:t>note</w:t>
            </w:r>
            <w:r>
              <w:rPr>
                <w:b/>
                <w:spacing w:val="-14"/>
                <w:sz w:val="24"/>
              </w:rPr>
              <w:t> </w:t>
            </w:r>
            <w:r>
              <w:rPr>
                <w:b/>
                <w:sz w:val="24"/>
              </w:rPr>
              <w:t>4</w:t>
            </w:r>
            <w:r>
              <w:rPr>
                <w:sz w:val="24"/>
              </w:rPr>
              <w:t>).</w:t>
            </w:r>
          </w:p>
        </w:tc>
      </w:tr>
      <w:tr>
        <w:trPr>
          <w:trHeight w:val="1379" w:hRule="atLeast"/>
        </w:trPr>
        <w:tc>
          <w:tcPr>
            <w:tcW w:w="517" w:type="dxa"/>
          </w:tcPr>
          <w:p>
            <w:pPr>
              <w:pStyle w:val="TableParagraph"/>
              <w:ind w:left="107"/>
              <w:rPr>
                <w:sz w:val="24"/>
              </w:rPr>
            </w:pPr>
            <w:r>
              <w:rPr>
                <w:spacing w:val="-10"/>
                <w:sz w:val="24"/>
              </w:rPr>
              <w:t>7</w:t>
            </w:r>
          </w:p>
        </w:tc>
        <w:tc>
          <w:tcPr>
            <w:tcW w:w="4748" w:type="dxa"/>
          </w:tcPr>
          <w:p>
            <w:pPr>
              <w:pStyle w:val="TableParagraph"/>
              <w:spacing w:line="270" w:lineRule="atLeast"/>
              <w:ind w:right="97"/>
              <w:rPr>
                <w:sz w:val="24"/>
              </w:rPr>
            </w:pPr>
            <w:r>
              <w:rPr>
                <w:sz w:val="24"/>
              </w:rPr>
              <w:t>Married</w:t>
            </w:r>
            <w:r>
              <w:rPr>
                <w:spacing w:val="-1"/>
                <w:sz w:val="24"/>
              </w:rPr>
              <w:t> </w:t>
            </w:r>
            <w:r>
              <w:rPr>
                <w:sz w:val="24"/>
              </w:rPr>
              <w:t>and</w:t>
            </w:r>
            <w:r>
              <w:rPr>
                <w:spacing w:val="-2"/>
                <w:sz w:val="24"/>
              </w:rPr>
              <w:t> </w:t>
            </w:r>
            <w:r>
              <w:rPr>
                <w:sz w:val="24"/>
              </w:rPr>
              <w:t>assigned</w:t>
            </w:r>
            <w:r>
              <w:rPr>
                <w:spacing w:val="-1"/>
                <w:sz w:val="24"/>
              </w:rPr>
              <w:t> </w:t>
            </w:r>
            <w:r>
              <w:rPr>
                <w:sz w:val="24"/>
              </w:rPr>
              <w:t>to</w:t>
            </w:r>
            <w:r>
              <w:rPr>
                <w:spacing w:val="-3"/>
                <w:sz w:val="24"/>
              </w:rPr>
              <w:t> </w:t>
            </w:r>
            <w:r>
              <w:rPr>
                <w:sz w:val="24"/>
              </w:rPr>
              <w:t>a</w:t>
            </w:r>
            <w:r>
              <w:rPr>
                <w:spacing w:val="-1"/>
                <w:sz w:val="24"/>
              </w:rPr>
              <w:t> </w:t>
            </w:r>
            <w:r>
              <w:rPr>
                <w:sz w:val="24"/>
              </w:rPr>
              <w:t>dependent-restricted location and a designated location move is approved</w:t>
            </w:r>
            <w:r>
              <w:rPr>
                <w:spacing w:val="-6"/>
                <w:sz w:val="24"/>
              </w:rPr>
              <w:t> </w:t>
            </w:r>
            <w:r>
              <w:rPr>
                <w:sz w:val="24"/>
              </w:rPr>
              <w:t>to</w:t>
            </w:r>
            <w:r>
              <w:rPr>
                <w:spacing w:val="-6"/>
                <w:sz w:val="24"/>
              </w:rPr>
              <w:t> </w:t>
            </w:r>
            <w:r>
              <w:rPr>
                <w:sz w:val="24"/>
              </w:rPr>
              <w:t>the</w:t>
            </w:r>
            <w:r>
              <w:rPr>
                <w:spacing w:val="-6"/>
                <w:sz w:val="24"/>
              </w:rPr>
              <w:t> </w:t>
            </w:r>
            <w:r>
              <w:rPr>
                <w:sz w:val="24"/>
              </w:rPr>
              <w:t>native</w:t>
            </w:r>
            <w:r>
              <w:rPr>
                <w:spacing w:val="-6"/>
                <w:sz w:val="24"/>
              </w:rPr>
              <w:t> </w:t>
            </w:r>
            <w:r>
              <w:rPr>
                <w:sz w:val="24"/>
              </w:rPr>
              <w:t>country</w:t>
            </w:r>
            <w:r>
              <w:rPr>
                <w:spacing w:val="-6"/>
                <w:sz w:val="24"/>
              </w:rPr>
              <w:t> </w:t>
            </w:r>
            <w:r>
              <w:rPr>
                <w:sz w:val="24"/>
              </w:rPr>
              <w:t>of</w:t>
            </w:r>
            <w:r>
              <w:rPr>
                <w:spacing w:val="-6"/>
                <w:sz w:val="24"/>
              </w:rPr>
              <w:t> </w:t>
            </w:r>
            <w:r>
              <w:rPr>
                <w:sz w:val="24"/>
              </w:rPr>
              <w:t>the</w:t>
            </w:r>
            <w:r>
              <w:rPr>
                <w:spacing w:val="-6"/>
                <w:sz w:val="24"/>
              </w:rPr>
              <w:t> </w:t>
            </w:r>
            <w:r>
              <w:rPr>
                <w:sz w:val="24"/>
              </w:rPr>
              <w:t>member's foreign-born</w:t>
            </w:r>
            <w:r>
              <w:rPr>
                <w:spacing w:val="-6"/>
                <w:sz w:val="24"/>
              </w:rPr>
              <w:t> </w:t>
            </w:r>
            <w:r>
              <w:rPr>
                <w:sz w:val="24"/>
              </w:rPr>
              <w:t>civilian</w:t>
            </w:r>
            <w:r>
              <w:rPr>
                <w:spacing w:val="-5"/>
                <w:sz w:val="24"/>
              </w:rPr>
              <w:t> </w:t>
            </w:r>
            <w:r>
              <w:rPr>
                <w:sz w:val="24"/>
              </w:rPr>
              <w:t>spouse,</w:t>
            </w:r>
            <w:r>
              <w:rPr>
                <w:spacing w:val="-6"/>
                <w:sz w:val="24"/>
              </w:rPr>
              <w:t> </w:t>
            </w:r>
            <w:r>
              <w:rPr>
                <w:sz w:val="24"/>
              </w:rPr>
              <w:t>which</w:t>
            </w:r>
            <w:r>
              <w:rPr>
                <w:spacing w:val="-5"/>
                <w:sz w:val="24"/>
              </w:rPr>
              <w:t> </w:t>
            </w:r>
            <w:r>
              <w:rPr>
                <w:sz w:val="24"/>
              </w:rPr>
              <w:t>is</w:t>
            </w:r>
            <w:r>
              <w:rPr>
                <w:spacing w:val="-6"/>
                <w:sz w:val="24"/>
              </w:rPr>
              <w:t> </w:t>
            </w:r>
            <w:r>
              <w:rPr>
                <w:sz w:val="24"/>
              </w:rPr>
              <w:t>different from the country where the member is serving</w:t>
            </w:r>
          </w:p>
        </w:tc>
        <w:tc>
          <w:tcPr>
            <w:tcW w:w="4636" w:type="dxa"/>
          </w:tcPr>
          <w:p>
            <w:pPr>
              <w:pStyle w:val="TableParagraph"/>
              <w:rPr>
                <w:sz w:val="24"/>
              </w:rPr>
            </w:pPr>
            <w:r>
              <w:rPr>
                <w:sz w:val="24"/>
              </w:rPr>
              <w:t>Unaccompanied</w:t>
            </w:r>
            <w:r>
              <w:rPr>
                <w:spacing w:val="-8"/>
                <w:sz w:val="24"/>
              </w:rPr>
              <w:t> </w:t>
            </w:r>
            <w:r>
              <w:rPr>
                <w:sz w:val="24"/>
              </w:rPr>
              <w:t>tour</w:t>
            </w:r>
            <w:r>
              <w:rPr>
                <w:spacing w:val="-8"/>
                <w:sz w:val="24"/>
              </w:rPr>
              <w:t> </w:t>
            </w:r>
            <w:r>
              <w:rPr>
                <w:sz w:val="24"/>
              </w:rPr>
              <w:t>length</w:t>
            </w:r>
            <w:r>
              <w:rPr>
                <w:spacing w:val="-8"/>
                <w:sz w:val="24"/>
              </w:rPr>
              <w:t> </w:t>
            </w:r>
            <w:r>
              <w:rPr>
                <w:sz w:val="24"/>
              </w:rPr>
              <w:t>shown</w:t>
            </w:r>
            <w:r>
              <w:rPr>
                <w:spacing w:val="-8"/>
                <w:sz w:val="24"/>
              </w:rPr>
              <w:t> </w:t>
            </w:r>
            <w:r>
              <w:rPr>
                <w:sz w:val="24"/>
              </w:rPr>
              <w:t>in</w:t>
            </w:r>
            <w:r>
              <w:rPr>
                <w:spacing w:val="-8"/>
                <w:sz w:val="24"/>
              </w:rPr>
              <w:t> </w:t>
            </w:r>
            <w:r>
              <w:rPr>
                <w:sz w:val="24"/>
              </w:rPr>
              <w:t>the PDTATAC AP-TL-01</w:t>
            </w:r>
          </w:p>
          <w:p>
            <w:pPr>
              <w:pStyle w:val="TableParagraph"/>
              <w:spacing w:line="270" w:lineRule="atLeast"/>
              <w:ind w:right="1082"/>
              <w:rPr>
                <w:sz w:val="24"/>
              </w:rPr>
            </w:pPr>
            <w:r>
              <w:rPr>
                <w:spacing w:val="-2"/>
                <w:sz w:val="24"/>
              </w:rPr>
              <w:t>(https</w:t>
            </w:r>
            <w:hyperlink r:id="rId16">
              <w:r>
                <w:rPr>
                  <w:spacing w:val="-2"/>
                  <w:sz w:val="24"/>
                </w:rPr>
                <w:t>://www.travel.dod.mil/Policy-</w:t>
              </w:r>
            </w:hyperlink>
            <w:r>
              <w:rPr>
                <w:spacing w:val="-2"/>
                <w:sz w:val="24"/>
              </w:rPr>
              <w:t> Regulations/Joint-Travel- Regulations/Supplements/).</w:t>
            </w:r>
          </w:p>
        </w:tc>
      </w:tr>
      <w:tr>
        <w:trPr>
          <w:trHeight w:val="1379" w:hRule="atLeast"/>
        </w:trPr>
        <w:tc>
          <w:tcPr>
            <w:tcW w:w="517" w:type="dxa"/>
          </w:tcPr>
          <w:p>
            <w:pPr>
              <w:pStyle w:val="TableParagraph"/>
              <w:spacing w:line="276" w:lineRule="exact"/>
              <w:ind w:left="107"/>
              <w:rPr>
                <w:sz w:val="24"/>
              </w:rPr>
            </w:pPr>
            <w:r>
              <w:rPr>
                <w:spacing w:val="-10"/>
                <w:sz w:val="24"/>
              </w:rPr>
              <w:t>8</w:t>
            </w:r>
          </w:p>
        </w:tc>
        <w:tc>
          <w:tcPr>
            <w:tcW w:w="4748" w:type="dxa"/>
          </w:tcPr>
          <w:p>
            <w:pPr>
              <w:pStyle w:val="TableParagraph"/>
              <w:spacing w:line="276" w:lineRule="exact"/>
              <w:ind w:right="97"/>
              <w:rPr>
                <w:sz w:val="24"/>
              </w:rPr>
            </w:pPr>
            <w:r>
              <w:rPr>
                <w:sz w:val="24"/>
              </w:rPr>
              <w:t>Married</w:t>
            </w:r>
            <w:r>
              <w:rPr>
                <w:spacing w:val="-1"/>
                <w:sz w:val="24"/>
              </w:rPr>
              <w:t> </w:t>
            </w:r>
            <w:r>
              <w:rPr>
                <w:sz w:val="24"/>
              </w:rPr>
              <w:t>and</w:t>
            </w:r>
            <w:r>
              <w:rPr>
                <w:spacing w:val="-2"/>
                <w:sz w:val="24"/>
              </w:rPr>
              <w:t> </w:t>
            </w:r>
            <w:r>
              <w:rPr>
                <w:sz w:val="24"/>
              </w:rPr>
              <w:t>assigned</w:t>
            </w:r>
            <w:r>
              <w:rPr>
                <w:spacing w:val="-1"/>
                <w:sz w:val="24"/>
              </w:rPr>
              <w:t> </w:t>
            </w:r>
            <w:r>
              <w:rPr>
                <w:sz w:val="24"/>
              </w:rPr>
              <w:t>to</w:t>
            </w:r>
            <w:r>
              <w:rPr>
                <w:spacing w:val="-3"/>
                <w:sz w:val="24"/>
              </w:rPr>
              <w:t> </w:t>
            </w:r>
            <w:r>
              <w:rPr>
                <w:sz w:val="24"/>
              </w:rPr>
              <w:t>a</w:t>
            </w:r>
            <w:r>
              <w:rPr>
                <w:spacing w:val="-1"/>
                <w:sz w:val="24"/>
              </w:rPr>
              <w:t> </w:t>
            </w:r>
            <w:r>
              <w:rPr>
                <w:sz w:val="24"/>
              </w:rPr>
              <w:t>dependent-restricted location and a designated location move is approved</w:t>
            </w:r>
            <w:r>
              <w:rPr>
                <w:spacing w:val="-6"/>
                <w:sz w:val="24"/>
              </w:rPr>
              <w:t> </w:t>
            </w:r>
            <w:r>
              <w:rPr>
                <w:sz w:val="24"/>
              </w:rPr>
              <w:t>to</w:t>
            </w:r>
            <w:r>
              <w:rPr>
                <w:spacing w:val="-6"/>
                <w:sz w:val="24"/>
              </w:rPr>
              <w:t> </w:t>
            </w:r>
            <w:r>
              <w:rPr>
                <w:sz w:val="24"/>
              </w:rPr>
              <w:t>the</w:t>
            </w:r>
            <w:r>
              <w:rPr>
                <w:spacing w:val="-6"/>
                <w:sz w:val="24"/>
              </w:rPr>
              <w:t> </w:t>
            </w:r>
            <w:r>
              <w:rPr>
                <w:sz w:val="24"/>
              </w:rPr>
              <w:t>native</w:t>
            </w:r>
            <w:r>
              <w:rPr>
                <w:spacing w:val="-6"/>
                <w:sz w:val="24"/>
              </w:rPr>
              <w:t> </w:t>
            </w:r>
            <w:r>
              <w:rPr>
                <w:sz w:val="24"/>
              </w:rPr>
              <w:t>country</w:t>
            </w:r>
            <w:r>
              <w:rPr>
                <w:spacing w:val="-6"/>
                <w:sz w:val="24"/>
              </w:rPr>
              <w:t> </w:t>
            </w:r>
            <w:r>
              <w:rPr>
                <w:sz w:val="24"/>
              </w:rPr>
              <w:t>of</w:t>
            </w:r>
            <w:r>
              <w:rPr>
                <w:spacing w:val="-6"/>
                <w:sz w:val="24"/>
              </w:rPr>
              <w:t> </w:t>
            </w:r>
            <w:r>
              <w:rPr>
                <w:sz w:val="24"/>
              </w:rPr>
              <w:t>the</w:t>
            </w:r>
            <w:r>
              <w:rPr>
                <w:spacing w:val="-6"/>
                <w:sz w:val="24"/>
              </w:rPr>
              <w:t> </w:t>
            </w:r>
            <w:r>
              <w:rPr>
                <w:sz w:val="24"/>
              </w:rPr>
              <w:t>member's foreign-born civilian spouse which is the same country in which the member is serving</w:t>
            </w:r>
          </w:p>
        </w:tc>
        <w:tc>
          <w:tcPr>
            <w:tcW w:w="4636" w:type="dxa"/>
          </w:tcPr>
          <w:p>
            <w:pPr>
              <w:pStyle w:val="TableParagraph"/>
              <w:ind w:right="79"/>
              <w:rPr>
                <w:sz w:val="24"/>
              </w:rPr>
            </w:pPr>
            <w:r>
              <w:rPr>
                <w:sz w:val="24"/>
              </w:rPr>
              <w:t>Unaccompanied</w:t>
            </w:r>
            <w:r>
              <w:rPr>
                <w:spacing w:val="-7"/>
                <w:sz w:val="24"/>
              </w:rPr>
              <w:t> </w:t>
            </w:r>
            <w:r>
              <w:rPr>
                <w:sz w:val="24"/>
              </w:rPr>
              <w:t>tour</w:t>
            </w:r>
            <w:r>
              <w:rPr>
                <w:spacing w:val="-7"/>
                <w:sz w:val="24"/>
              </w:rPr>
              <w:t> </w:t>
            </w:r>
            <w:r>
              <w:rPr>
                <w:sz w:val="24"/>
              </w:rPr>
              <w:t>of</w:t>
            </w:r>
            <w:r>
              <w:rPr>
                <w:spacing w:val="-8"/>
                <w:sz w:val="24"/>
              </w:rPr>
              <w:t> </w:t>
            </w:r>
            <w:r>
              <w:rPr>
                <w:sz w:val="24"/>
              </w:rPr>
              <w:t>24</w:t>
            </w:r>
            <w:r>
              <w:rPr>
                <w:spacing w:val="-7"/>
                <w:sz w:val="24"/>
              </w:rPr>
              <w:t> </w:t>
            </w:r>
            <w:r>
              <w:rPr>
                <w:sz w:val="24"/>
              </w:rPr>
              <w:t>months</w:t>
            </w:r>
            <w:r>
              <w:rPr>
                <w:spacing w:val="-7"/>
                <w:sz w:val="24"/>
              </w:rPr>
              <w:t> </w:t>
            </w:r>
            <w:r>
              <w:rPr>
                <w:sz w:val="24"/>
              </w:rPr>
              <w:t>(see</w:t>
            </w:r>
            <w:r>
              <w:rPr>
                <w:spacing w:val="-6"/>
                <w:sz w:val="24"/>
              </w:rPr>
              <w:t> </w:t>
            </w:r>
            <w:r>
              <w:rPr>
                <w:b/>
                <w:sz w:val="24"/>
              </w:rPr>
              <w:t>note </w:t>
            </w:r>
            <w:r>
              <w:rPr>
                <w:b/>
                <w:spacing w:val="-4"/>
                <w:sz w:val="24"/>
              </w:rPr>
              <w:t>5</w:t>
            </w:r>
            <w:r>
              <w:rPr>
                <w:spacing w:val="-4"/>
                <w:sz w:val="24"/>
              </w:rPr>
              <w:t>).</w:t>
            </w:r>
          </w:p>
        </w:tc>
      </w:tr>
      <w:tr>
        <w:trPr>
          <w:trHeight w:val="1380" w:hRule="atLeast"/>
        </w:trPr>
        <w:tc>
          <w:tcPr>
            <w:tcW w:w="517" w:type="dxa"/>
          </w:tcPr>
          <w:p>
            <w:pPr>
              <w:pStyle w:val="TableParagraph"/>
              <w:ind w:left="107"/>
              <w:rPr>
                <w:sz w:val="24"/>
              </w:rPr>
            </w:pPr>
            <w:r>
              <w:rPr>
                <w:spacing w:val="-10"/>
                <w:sz w:val="24"/>
              </w:rPr>
              <w:t>9</w:t>
            </w:r>
          </w:p>
        </w:tc>
        <w:tc>
          <w:tcPr>
            <w:tcW w:w="4748" w:type="dxa"/>
          </w:tcPr>
          <w:p>
            <w:pPr>
              <w:pStyle w:val="TableParagraph"/>
              <w:rPr>
                <w:sz w:val="24"/>
              </w:rPr>
            </w:pPr>
            <w:r>
              <w:rPr>
                <w:sz w:val="24"/>
              </w:rPr>
              <w:t>Assigned to position formally designated and approved</w:t>
            </w:r>
            <w:r>
              <w:rPr>
                <w:spacing w:val="-6"/>
                <w:sz w:val="24"/>
              </w:rPr>
              <w:t> </w:t>
            </w:r>
            <w:r>
              <w:rPr>
                <w:sz w:val="24"/>
              </w:rPr>
              <w:t>as</w:t>
            </w:r>
            <w:r>
              <w:rPr>
                <w:spacing w:val="-6"/>
                <w:sz w:val="24"/>
              </w:rPr>
              <w:t> </w:t>
            </w:r>
            <w:r>
              <w:rPr>
                <w:sz w:val="24"/>
              </w:rPr>
              <w:t>a</w:t>
            </w:r>
            <w:r>
              <w:rPr>
                <w:spacing w:val="-6"/>
                <w:sz w:val="24"/>
              </w:rPr>
              <w:t> </w:t>
            </w:r>
            <w:r>
              <w:rPr>
                <w:sz w:val="24"/>
              </w:rPr>
              <w:t>"key</w:t>
            </w:r>
            <w:r>
              <w:rPr>
                <w:spacing w:val="-5"/>
                <w:sz w:val="24"/>
              </w:rPr>
              <w:t> </w:t>
            </w:r>
            <w:r>
              <w:rPr>
                <w:sz w:val="24"/>
              </w:rPr>
              <w:t>billet"</w:t>
            </w:r>
            <w:r>
              <w:rPr>
                <w:spacing w:val="-6"/>
                <w:sz w:val="24"/>
              </w:rPr>
              <w:t> </w:t>
            </w:r>
            <w:r>
              <w:rPr>
                <w:sz w:val="24"/>
              </w:rPr>
              <w:t>(see</w:t>
            </w:r>
            <w:r>
              <w:rPr>
                <w:spacing w:val="-6"/>
                <w:sz w:val="24"/>
              </w:rPr>
              <w:t> </w:t>
            </w:r>
            <w:r>
              <w:rPr>
                <w:b/>
                <w:sz w:val="24"/>
              </w:rPr>
              <w:t>Attachment</w:t>
            </w:r>
            <w:r>
              <w:rPr>
                <w:b/>
                <w:spacing w:val="-6"/>
                <w:sz w:val="24"/>
              </w:rPr>
              <w:t> </w:t>
            </w:r>
            <w:r>
              <w:rPr>
                <w:b/>
                <w:sz w:val="24"/>
              </w:rPr>
              <w:t>1</w:t>
            </w:r>
            <w:r>
              <w:rPr>
                <w:sz w:val="24"/>
              </w:rPr>
              <w:t>) and is unaccompanied</w:t>
            </w:r>
          </w:p>
        </w:tc>
        <w:tc>
          <w:tcPr>
            <w:tcW w:w="4636" w:type="dxa"/>
          </w:tcPr>
          <w:p>
            <w:pPr>
              <w:pStyle w:val="TableParagraph"/>
              <w:ind w:right="79"/>
              <w:rPr>
                <w:sz w:val="24"/>
              </w:rPr>
            </w:pPr>
            <w:r>
              <w:rPr>
                <w:sz w:val="24"/>
              </w:rPr>
              <w:t>Unaccompanied</w:t>
            </w:r>
            <w:r>
              <w:rPr>
                <w:spacing w:val="-7"/>
                <w:sz w:val="24"/>
              </w:rPr>
              <w:t> </w:t>
            </w:r>
            <w:r>
              <w:rPr>
                <w:sz w:val="24"/>
              </w:rPr>
              <w:t>tour</w:t>
            </w:r>
            <w:r>
              <w:rPr>
                <w:spacing w:val="-7"/>
                <w:sz w:val="24"/>
              </w:rPr>
              <w:t> </w:t>
            </w:r>
            <w:r>
              <w:rPr>
                <w:sz w:val="24"/>
              </w:rPr>
              <w:t>of</w:t>
            </w:r>
            <w:r>
              <w:rPr>
                <w:spacing w:val="-7"/>
                <w:sz w:val="24"/>
              </w:rPr>
              <w:t> </w:t>
            </w:r>
            <w:r>
              <w:rPr>
                <w:sz w:val="24"/>
              </w:rPr>
              <w:t>24</w:t>
            </w:r>
            <w:r>
              <w:rPr>
                <w:spacing w:val="-7"/>
                <w:sz w:val="24"/>
              </w:rPr>
              <w:t> </w:t>
            </w:r>
            <w:r>
              <w:rPr>
                <w:sz w:val="24"/>
              </w:rPr>
              <w:t>months</w:t>
            </w:r>
            <w:r>
              <w:rPr>
                <w:spacing w:val="-7"/>
                <w:sz w:val="24"/>
              </w:rPr>
              <w:t> </w:t>
            </w:r>
            <w:r>
              <w:rPr>
                <w:sz w:val="24"/>
              </w:rPr>
              <w:t>(see</w:t>
            </w:r>
            <w:r>
              <w:rPr>
                <w:spacing w:val="-7"/>
                <w:sz w:val="24"/>
              </w:rPr>
              <w:t> </w:t>
            </w:r>
            <w:r>
              <w:rPr>
                <w:sz w:val="24"/>
              </w:rPr>
              <w:t>note </w:t>
            </w:r>
            <w:r>
              <w:rPr>
                <w:spacing w:val="-4"/>
                <w:sz w:val="24"/>
              </w:rPr>
              <w:t>6).</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bookmarkStart w:name="_bookmark241" w:id="242"/>
      <w:bookmarkEnd w:id="242"/>
      <w:r>
        <w:rPr/>
      </w:r>
      <w:r>
        <w:rPr>
          <w:b/>
          <w:sz w:val="8"/>
        </w:rPr>
      </w: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
        <w:gridCol w:w="4748"/>
        <w:gridCol w:w="4636"/>
      </w:tblGrid>
      <w:tr>
        <w:trPr>
          <w:trHeight w:val="275" w:hRule="atLeast"/>
        </w:trPr>
        <w:tc>
          <w:tcPr>
            <w:tcW w:w="517" w:type="dxa"/>
            <w:vMerge w:val="restart"/>
          </w:tcPr>
          <w:p>
            <w:pPr>
              <w:pStyle w:val="TableParagraph"/>
              <w:spacing w:line="270" w:lineRule="atLeast"/>
              <w:ind w:left="107" w:right="223"/>
              <w:jc w:val="both"/>
              <w:rPr>
                <w:b/>
                <w:sz w:val="24"/>
              </w:rPr>
            </w:pPr>
            <w:r>
              <w:rPr>
                <w:b/>
                <w:spacing w:val="-10"/>
                <w:sz w:val="24"/>
              </w:rPr>
              <w:t>R U L E</w:t>
            </w:r>
          </w:p>
        </w:tc>
        <w:tc>
          <w:tcPr>
            <w:tcW w:w="4748" w:type="dxa"/>
          </w:tcPr>
          <w:p>
            <w:pPr>
              <w:pStyle w:val="TableParagraph"/>
              <w:spacing w:line="255" w:lineRule="exact"/>
              <w:rPr>
                <w:b/>
                <w:sz w:val="24"/>
              </w:rPr>
            </w:pPr>
            <w:r>
              <w:rPr>
                <w:b/>
                <w:spacing w:val="-10"/>
                <w:sz w:val="24"/>
              </w:rPr>
              <w:t>A</w:t>
            </w:r>
          </w:p>
        </w:tc>
        <w:tc>
          <w:tcPr>
            <w:tcW w:w="4636" w:type="dxa"/>
          </w:tcPr>
          <w:p>
            <w:pPr>
              <w:pStyle w:val="TableParagraph"/>
              <w:spacing w:line="255" w:lineRule="exact"/>
              <w:rPr>
                <w:b/>
                <w:sz w:val="24"/>
              </w:rPr>
            </w:pPr>
            <w:r>
              <w:rPr>
                <w:b/>
                <w:spacing w:val="-10"/>
                <w:sz w:val="24"/>
              </w:rPr>
              <w:t>B</w:t>
            </w:r>
          </w:p>
        </w:tc>
      </w:tr>
      <w:tr>
        <w:trPr>
          <w:trHeight w:val="818" w:hRule="atLeast"/>
        </w:trPr>
        <w:tc>
          <w:tcPr>
            <w:tcW w:w="517" w:type="dxa"/>
            <w:vMerge/>
            <w:tcBorders>
              <w:top w:val="nil"/>
            </w:tcBorders>
          </w:tcPr>
          <w:p>
            <w:pPr>
              <w:rPr>
                <w:sz w:val="2"/>
                <w:szCs w:val="2"/>
              </w:rPr>
            </w:pPr>
          </w:p>
        </w:tc>
        <w:tc>
          <w:tcPr>
            <w:tcW w:w="4748" w:type="dxa"/>
          </w:tcPr>
          <w:p>
            <w:pPr>
              <w:pStyle w:val="TableParagraph"/>
              <w:spacing w:before="1"/>
              <w:ind w:right="131"/>
              <w:rPr>
                <w:b/>
                <w:sz w:val="24"/>
              </w:rPr>
            </w:pPr>
            <w:r>
              <w:rPr>
                <w:b/>
                <w:sz w:val="24"/>
              </w:rPr>
              <w:t>If</w:t>
            </w:r>
            <w:r>
              <w:rPr>
                <w:b/>
                <w:spacing w:val="-4"/>
                <w:sz w:val="24"/>
              </w:rPr>
              <w:t> </w:t>
            </w:r>
            <w:r>
              <w:rPr>
                <w:b/>
                <w:sz w:val="24"/>
              </w:rPr>
              <w:t>the</w:t>
            </w:r>
            <w:r>
              <w:rPr>
                <w:b/>
                <w:spacing w:val="-5"/>
                <w:sz w:val="24"/>
              </w:rPr>
              <w:t> </w:t>
            </w:r>
            <w:r>
              <w:rPr>
                <w:b/>
                <w:sz w:val="24"/>
              </w:rPr>
              <w:t>member</w:t>
            </w:r>
            <w:r>
              <w:rPr>
                <w:b/>
                <w:spacing w:val="-5"/>
                <w:sz w:val="24"/>
              </w:rPr>
              <w:t> </w:t>
            </w:r>
            <w:r>
              <w:rPr>
                <w:b/>
                <w:sz w:val="24"/>
              </w:rPr>
              <w:t>is</w:t>
            </w:r>
            <w:r>
              <w:rPr>
                <w:b/>
                <w:spacing w:val="-5"/>
                <w:sz w:val="24"/>
              </w:rPr>
              <w:t> </w:t>
            </w:r>
            <w:r>
              <w:rPr>
                <w:b/>
                <w:sz w:val="24"/>
              </w:rPr>
              <w:t>to</w:t>
            </w:r>
            <w:r>
              <w:rPr>
                <w:b/>
                <w:spacing w:val="-5"/>
                <w:sz w:val="24"/>
              </w:rPr>
              <w:t> </w:t>
            </w:r>
            <w:r>
              <w:rPr>
                <w:b/>
                <w:sz w:val="24"/>
              </w:rPr>
              <w:t>serve,</w:t>
            </w:r>
            <w:r>
              <w:rPr>
                <w:b/>
                <w:spacing w:val="-5"/>
                <w:sz w:val="24"/>
              </w:rPr>
              <w:t> </w:t>
            </w:r>
            <w:r>
              <w:rPr>
                <w:b/>
                <w:sz w:val="24"/>
              </w:rPr>
              <w:t>or</w:t>
            </w:r>
            <w:r>
              <w:rPr>
                <w:b/>
                <w:spacing w:val="-5"/>
                <w:sz w:val="24"/>
              </w:rPr>
              <w:t> </w:t>
            </w:r>
            <w:r>
              <w:rPr>
                <w:b/>
                <w:sz w:val="24"/>
              </w:rPr>
              <w:t>is</w:t>
            </w:r>
            <w:r>
              <w:rPr>
                <w:b/>
                <w:spacing w:val="-5"/>
                <w:sz w:val="24"/>
              </w:rPr>
              <w:t> </w:t>
            </w:r>
            <w:r>
              <w:rPr>
                <w:b/>
                <w:sz w:val="24"/>
              </w:rPr>
              <w:t>serving,</w:t>
            </w:r>
            <w:r>
              <w:rPr>
                <w:b/>
                <w:spacing w:val="-5"/>
                <w:sz w:val="24"/>
              </w:rPr>
              <w:t> </w:t>
            </w:r>
            <w:r>
              <w:rPr>
                <w:b/>
                <w:sz w:val="24"/>
              </w:rPr>
              <w:t>a tour of duty overseas, and is</w:t>
            </w:r>
          </w:p>
        </w:tc>
        <w:tc>
          <w:tcPr>
            <w:tcW w:w="4636" w:type="dxa"/>
          </w:tcPr>
          <w:p>
            <w:pPr>
              <w:pStyle w:val="TableParagraph"/>
              <w:spacing w:before="1"/>
              <w:rPr>
                <w:b/>
                <w:sz w:val="24"/>
              </w:rPr>
            </w:pPr>
            <w:r>
              <w:rPr>
                <w:b/>
                <w:sz w:val="24"/>
              </w:rPr>
              <w:t>Then</w:t>
            </w:r>
            <w:r>
              <w:rPr>
                <w:b/>
                <w:spacing w:val="-2"/>
                <w:sz w:val="24"/>
              </w:rPr>
              <w:t> </w:t>
            </w:r>
            <w:r>
              <w:rPr>
                <w:b/>
                <w:sz w:val="24"/>
              </w:rPr>
              <w:t>the</w:t>
            </w:r>
            <w:r>
              <w:rPr>
                <w:b/>
                <w:spacing w:val="-1"/>
                <w:sz w:val="24"/>
              </w:rPr>
              <w:t> </w:t>
            </w:r>
            <w:r>
              <w:rPr>
                <w:b/>
                <w:sz w:val="24"/>
              </w:rPr>
              <w:t>member</w:t>
            </w:r>
            <w:r>
              <w:rPr>
                <w:b/>
                <w:spacing w:val="-1"/>
                <w:sz w:val="24"/>
              </w:rPr>
              <w:t> </w:t>
            </w:r>
            <w:r>
              <w:rPr>
                <w:b/>
                <w:sz w:val="24"/>
              </w:rPr>
              <w:t>serves the</w:t>
            </w:r>
            <w:r>
              <w:rPr>
                <w:b/>
                <w:spacing w:val="-1"/>
                <w:sz w:val="24"/>
              </w:rPr>
              <w:t> </w:t>
            </w:r>
            <w:r>
              <w:rPr>
                <w:b/>
                <w:sz w:val="24"/>
              </w:rPr>
              <w:t>(see</w:t>
            </w:r>
            <w:r>
              <w:rPr>
                <w:b/>
                <w:spacing w:val="-1"/>
                <w:sz w:val="24"/>
              </w:rPr>
              <w:t> </w:t>
            </w:r>
            <w:r>
              <w:rPr>
                <w:b/>
                <w:sz w:val="24"/>
              </w:rPr>
              <w:t>note </w:t>
            </w:r>
            <w:r>
              <w:rPr>
                <w:b/>
                <w:spacing w:val="-5"/>
                <w:sz w:val="24"/>
              </w:rPr>
              <w:t>2)</w:t>
            </w:r>
          </w:p>
        </w:tc>
      </w:tr>
      <w:tr>
        <w:trPr>
          <w:trHeight w:val="3589" w:hRule="atLeast"/>
        </w:trPr>
        <w:tc>
          <w:tcPr>
            <w:tcW w:w="9901" w:type="dxa"/>
            <w:gridSpan w:val="3"/>
          </w:tcPr>
          <w:p>
            <w:pPr>
              <w:pStyle w:val="TableParagraph"/>
              <w:spacing w:before="1"/>
              <w:ind w:left="107"/>
              <w:jc w:val="both"/>
              <w:rPr>
                <w:sz w:val="24"/>
              </w:rPr>
            </w:pPr>
            <w:r>
              <w:rPr>
                <w:b/>
                <w:sz w:val="24"/>
              </w:rPr>
              <w:t>Notes</w:t>
            </w:r>
            <w:r>
              <w:rPr>
                <w:sz w:val="24"/>
              </w:rPr>
              <w:t>:</w:t>
            </w:r>
            <w:r>
              <w:rPr>
                <w:spacing w:val="59"/>
                <w:sz w:val="24"/>
              </w:rPr>
              <w:t> </w:t>
            </w:r>
            <w:r>
              <w:rPr>
                <w:sz w:val="24"/>
              </w:rPr>
              <w:t>Use</w:t>
            </w:r>
            <w:r>
              <w:rPr>
                <w:spacing w:val="-1"/>
                <w:sz w:val="24"/>
              </w:rPr>
              <w:t> </w:t>
            </w:r>
            <w:r>
              <w:rPr>
                <w:sz w:val="24"/>
              </w:rPr>
              <w:t>this table</w:t>
            </w:r>
            <w:r>
              <w:rPr>
                <w:spacing w:val="-1"/>
                <w:sz w:val="24"/>
              </w:rPr>
              <w:t> </w:t>
            </w:r>
            <w:r>
              <w:rPr>
                <w:sz w:val="24"/>
              </w:rPr>
              <w:t>in</w:t>
            </w:r>
            <w:r>
              <w:rPr>
                <w:spacing w:val="-1"/>
                <w:sz w:val="24"/>
              </w:rPr>
              <w:t> </w:t>
            </w:r>
            <w:r>
              <w:rPr>
                <w:sz w:val="24"/>
              </w:rPr>
              <w:t>conjunction</w:t>
            </w:r>
            <w:r>
              <w:rPr>
                <w:spacing w:val="-2"/>
                <w:sz w:val="24"/>
              </w:rPr>
              <w:t> </w:t>
            </w:r>
            <w:r>
              <w:rPr>
                <w:sz w:val="24"/>
              </w:rPr>
              <w:t>with</w:t>
            </w:r>
            <w:r>
              <w:rPr>
                <w:spacing w:val="1"/>
                <w:sz w:val="24"/>
              </w:rPr>
              <w:t> </w:t>
            </w:r>
            <w:r>
              <w:rPr>
                <w:b/>
                <w:sz w:val="24"/>
              </w:rPr>
              <w:t>paragraphs 7.2 </w:t>
            </w:r>
            <w:r>
              <w:rPr>
                <w:sz w:val="24"/>
              </w:rPr>
              <w:t>and </w:t>
            </w:r>
            <w:r>
              <w:rPr>
                <w:b/>
                <w:spacing w:val="-2"/>
                <w:sz w:val="24"/>
              </w:rPr>
              <w:t>7.11</w:t>
            </w:r>
            <w:r>
              <w:rPr>
                <w:spacing w:val="-2"/>
                <w:sz w:val="24"/>
              </w:rPr>
              <w:t>.</w:t>
            </w:r>
          </w:p>
          <w:p>
            <w:pPr>
              <w:pStyle w:val="TableParagraph"/>
              <w:numPr>
                <w:ilvl w:val="0"/>
                <w:numId w:val="54"/>
              </w:numPr>
              <w:tabs>
                <w:tab w:pos="347" w:val="left" w:leader="none"/>
              </w:tabs>
              <w:spacing w:line="240" w:lineRule="auto" w:before="0" w:after="0"/>
              <w:ind w:left="347" w:right="0" w:hanging="240"/>
              <w:jc w:val="both"/>
              <w:rPr>
                <w:sz w:val="24"/>
              </w:rPr>
            </w:pPr>
            <w:r>
              <w:rPr>
                <w:sz w:val="24"/>
              </w:rPr>
              <w:t>Includes</w:t>
            </w:r>
            <w:r>
              <w:rPr>
                <w:spacing w:val="-1"/>
                <w:sz w:val="24"/>
              </w:rPr>
              <w:t> </w:t>
            </w:r>
            <w:r>
              <w:rPr>
                <w:sz w:val="24"/>
              </w:rPr>
              <w:t>members</w:t>
            </w:r>
            <w:r>
              <w:rPr>
                <w:spacing w:val="1"/>
                <w:sz w:val="24"/>
              </w:rPr>
              <w:t> </w:t>
            </w:r>
            <w:r>
              <w:rPr>
                <w:sz w:val="24"/>
              </w:rPr>
              <w:t>who</w:t>
            </w:r>
            <w:r>
              <w:rPr>
                <w:spacing w:val="-1"/>
                <w:sz w:val="24"/>
              </w:rPr>
              <w:t> </w:t>
            </w:r>
            <w:r>
              <w:rPr>
                <w:sz w:val="24"/>
              </w:rPr>
              <w:t>return dependents</w:t>
            </w:r>
            <w:r>
              <w:rPr>
                <w:spacing w:val="-1"/>
                <w:sz w:val="24"/>
              </w:rPr>
              <w:t> </w:t>
            </w:r>
            <w:r>
              <w:rPr>
                <w:sz w:val="24"/>
              </w:rPr>
              <w:t>to</w:t>
            </w:r>
            <w:r>
              <w:rPr>
                <w:spacing w:val="-1"/>
                <w:sz w:val="24"/>
              </w:rPr>
              <w:t> </w:t>
            </w:r>
            <w:r>
              <w:rPr>
                <w:sz w:val="24"/>
              </w:rPr>
              <w:t>the CONUS</w:t>
            </w:r>
            <w:r>
              <w:rPr>
                <w:spacing w:val="-1"/>
                <w:sz w:val="24"/>
              </w:rPr>
              <w:t> </w:t>
            </w:r>
            <w:r>
              <w:rPr>
                <w:sz w:val="24"/>
              </w:rPr>
              <w:t>for personal</w:t>
            </w:r>
            <w:r>
              <w:rPr>
                <w:spacing w:val="-1"/>
                <w:sz w:val="24"/>
              </w:rPr>
              <w:t> </w:t>
            </w:r>
            <w:r>
              <w:rPr>
                <w:spacing w:val="-2"/>
                <w:sz w:val="24"/>
              </w:rPr>
              <w:t>reasons.</w:t>
            </w:r>
          </w:p>
          <w:p>
            <w:pPr>
              <w:pStyle w:val="TableParagraph"/>
              <w:numPr>
                <w:ilvl w:val="0"/>
                <w:numId w:val="54"/>
              </w:numPr>
              <w:tabs>
                <w:tab w:pos="347" w:val="left" w:leader="none"/>
              </w:tabs>
              <w:spacing w:line="240" w:lineRule="auto" w:before="0" w:after="0"/>
              <w:ind w:left="107" w:right="164" w:firstLine="0"/>
              <w:jc w:val="both"/>
              <w:rPr>
                <w:b/>
                <w:sz w:val="24"/>
              </w:rPr>
            </w:pPr>
            <w:r>
              <w:rPr>
                <w:sz w:val="24"/>
              </w:rPr>
              <w:t>If</w:t>
            </w:r>
            <w:r>
              <w:rPr>
                <w:spacing w:val="-2"/>
                <w:sz w:val="24"/>
              </w:rPr>
              <w:t> </w:t>
            </w:r>
            <w:r>
              <w:rPr>
                <w:sz w:val="24"/>
              </w:rPr>
              <w:t>a</w:t>
            </w:r>
            <w:r>
              <w:rPr>
                <w:spacing w:val="-2"/>
                <w:sz w:val="24"/>
              </w:rPr>
              <w:t> </w:t>
            </w:r>
            <w:r>
              <w:rPr>
                <w:sz w:val="24"/>
              </w:rPr>
              <w:t>member</w:t>
            </w:r>
            <w:r>
              <w:rPr>
                <w:spacing w:val="-1"/>
                <w:sz w:val="24"/>
              </w:rPr>
              <w:t> </w:t>
            </w:r>
            <w:r>
              <w:rPr>
                <w:sz w:val="24"/>
              </w:rPr>
              <w:t>is</w:t>
            </w:r>
            <w:r>
              <w:rPr>
                <w:spacing w:val="-2"/>
                <w:sz w:val="24"/>
              </w:rPr>
              <w:t> </w:t>
            </w:r>
            <w:r>
              <w:rPr>
                <w:sz w:val="24"/>
              </w:rPr>
              <w:t>to</w:t>
            </w:r>
            <w:r>
              <w:rPr>
                <w:spacing w:val="-2"/>
                <w:sz w:val="24"/>
              </w:rPr>
              <w:t> </w:t>
            </w:r>
            <w:r>
              <w:rPr>
                <w:sz w:val="24"/>
              </w:rPr>
              <w:t>serve</w:t>
            </w:r>
            <w:r>
              <w:rPr>
                <w:spacing w:val="-3"/>
                <w:sz w:val="24"/>
              </w:rPr>
              <w:t> </w:t>
            </w:r>
            <w:r>
              <w:rPr>
                <w:sz w:val="24"/>
              </w:rPr>
              <w:t>or</w:t>
            </w:r>
            <w:r>
              <w:rPr>
                <w:spacing w:val="-2"/>
                <w:sz w:val="24"/>
              </w:rPr>
              <w:t> </w:t>
            </w:r>
            <w:r>
              <w:rPr>
                <w:sz w:val="24"/>
              </w:rPr>
              <w:t>is</w:t>
            </w:r>
            <w:r>
              <w:rPr>
                <w:spacing w:val="-2"/>
                <w:sz w:val="24"/>
              </w:rPr>
              <w:t> </w:t>
            </w:r>
            <w:r>
              <w:rPr>
                <w:sz w:val="24"/>
              </w:rPr>
              <w:t>serving</w:t>
            </w:r>
            <w:r>
              <w:rPr>
                <w:spacing w:val="-2"/>
                <w:sz w:val="24"/>
              </w:rPr>
              <w:t> </w:t>
            </w:r>
            <w:r>
              <w:rPr>
                <w:sz w:val="24"/>
              </w:rPr>
              <w:t>an</w:t>
            </w:r>
            <w:r>
              <w:rPr>
                <w:spacing w:val="-2"/>
                <w:sz w:val="24"/>
              </w:rPr>
              <w:t> </w:t>
            </w:r>
            <w:r>
              <w:rPr>
                <w:sz w:val="24"/>
              </w:rPr>
              <w:t>extended</w:t>
            </w:r>
            <w:r>
              <w:rPr>
                <w:spacing w:val="-2"/>
                <w:sz w:val="24"/>
              </w:rPr>
              <w:t> </w:t>
            </w:r>
            <w:r>
              <w:rPr>
                <w:sz w:val="24"/>
              </w:rPr>
              <w:t>long</w:t>
            </w:r>
            <w:r>
              <w:rPr>
                <w:spacing w:val="-2"/>
                <w:sz w:val="24"/>
              </w:rPr>
              <w:t> </w:t>
            </w:r>
            <w:r>
              <w:rPr>
                <w:sz w:val="24"/>
              </w:rPr>
              <w:t>overseas</w:t>
            </w:r>
            <w:r>
              <w:rPr>
                <w:spacing w:val="-2"/>
                <w:sz w:val="24"/>
              </w:rPr>
              <w:t> </w:t>
            </w:r>
            <w:r>
              <w:rPr>
                <w:sz w:val="24"/>
              </w:rPr>
              <w:t>tour,</w:t>
            </w:r>
            <w:r>
              <w:rPr>
                <w:spacing w:val="-4"/>
                <w:sz w:val="24"/>
              </w:rPr>
              <w:t> </w:t>
            </w:r>
            <w:r>
              <w:rPr>
                <w:sz w:val="24"/>
              </w:rPr>
              <w:t>then</w:t>
            </w:r>
            <w:r>
              <w:rPr>
                <w:spacing w:val="-2"/>
                <w:sz w:val="24"/>
              </w:rPr>
              <w:t> </w:t>
            </w:r>
            <w:r>
              <w:rPr>
                <w:sz w:val="24"/>
              </w:rPr>
              <w:t>the</w:t>
            </w:r>
            <w:r>
              <w:rPr>
                <w:spacing w:val="-2"/>
                <w:sz w:val="24"/>
              </w:rPr>
              <w:t> </w:t>
            </w:r>
            <w:r>
              <w:rPr>
                <w:sz w:val="24"/>
              </w:rPr>
              <w:t>tour</w:t>
            </w:r>
            <w:r>
              <w:rPr>
                <w:spacing w:val="-2"/>
                <w:sz w:val="24"/>
              </w:rPr>
              <w:t> </w:t>
            </w:r>
            <w:r>
              <w:rPr>
                <w:sz w:val="24"/>
              </w:rPr>
              <w:t>length</w:t>
            </w:r>
            <w:r>
              <w:rPr>
                <w:spacing w:val="-2"/>
                <w:sz w:val="24"/>
              </w:rPr>
              <w:t> </w:t>
            </w:r>
            <w:r>
              <w:rPr>
                <w:sz w:val="24"/>
              </w:rPr>
              <w:t>becomes the</w:t>
            </w:r>
            <w:r>
              <w:rPr>
                <w:spacing w:val="-2"/>
                <w:sz w:val="24"/>
              </w:rPr>
              <w:t> </w:t>
            </w:r>
            <w:r>
              <w:rPr>
                <w:sz w:val="24"/>
              </w:rPr>
              <w:t>type</w:t>
            </w:r>
            <w:r>
              <w:rPr>
                <w:spacing w:val="-3"/>
                <w:sz w:val="24"/>
              </w:rPr>
              <w:t> </w:t>
            </w:r>
            <w:r>
              <w:rPr>
                <w:sz w:val="24"/>
              </w:rPr>
              <w:t>tour</w:t>
            </w:r>
            <w:r>
              <w:rPr>
                <w:spacing w:val="-2"/>
                <w:sz w:val="24"/>
              </w:rPr>
              <w:t> </w:t>
            </w:r>
            <w:r>
              <w:rPr>
                <w:sz w:val="24"/>
              </w:rPr>
              <w:t>indicated</w:t>
            </w:r>
            <w:r>
              <w:rPr>
                <w:spacing w:val="-2"/>
                <w:sz w:val="24"/>
              </w:rPr>
              <w:t> </w:t>
            </w:r>
            <w:r>
              <w:rPr>
                <w:sz w:val="24"/>
              </w:rPr>
              <w:t>plus</w:t>
            </w:r>
            <w:r>
              <w:rPr>
                <w:spacing w:val="-2"/>
                <w:sz w:val="24"/>
              </w:rPr>
              <w:t> </w:t>
            </w:r>
            <w:r>
              <w:rPr>
                <w:sz w:val="24"/>
              </w:rPr>
              <w:t>12</w:t>
            </w:r>
            <w:r>
              <w:rPr>
                <w:spacing w:val="-2"/>
                <w:sz w:val="24"/>
              </w:rPr>
              <w:t> </w:t>
            </w:r>
            <w:r>
              <w:rPr>
                <w:sz w:val="24"/>
              </w:rPr>
              <w:t>months.</w:t>
            </w:r>
            <w:r>
              <w:rPr>
                <w:spacing w:val="40"/>
                <w:sz w:val="24"/>
              </w:rPr>
              <w:t> </w:t>
            </w:r>
            <w:r>
              <w:rPr>
                <w:sz w:val="24"/>
              </w:rPr>
              <w:t>When</w:t>
            </w:r>
            <w:r>
              <w:rPr>
                <w:spacing w:val="-2"/>
                <w:sz w:val="24"/>
              </w:rPr>
              <w:t> </w:t>
            </w:r>
            <w:r>
              <w:rPr>
                <w:sz w:val="24"/>
              </w:rPr>
              <w:t>one member</w:t>
            </w:r>
            <w:r>
              <w:rPr>
                <w:spacing w:val="-1"/>
                <w:sz w:val="24"/>
              </w:rPr>
              <w:t> </w:t>
            </w:r>
            <w:r>
              <w:rPr>
                <w:sz w:val="24"/>
              </w:rPr>
              <w:t>of</w:t>
            </w:r>
            <w:r>
              <w:rPr>
                <w:spacing w:val="-2"/>
                <w:sz w:val="24"/>
              </w:rPr>
              <w:t> </w:t>
            </w:r>
            <w:r>
              <w:rPr>
                <w:sz w:val="24"/>
              </w:rPr>
              <w:t>an</w:t>
            </w:r>
            <w:r>
              <w:rPr>
                <w:spacing w:val="-2"/>
                <w:sz w:val="24"/>
              </w:rPr>
              <w:t> </w:t>
            </w:r>
            <w:r>
              <w:rPr>
                <w:sz w:val="24"/>
              </w:rPr>
              <w:t>enlisted</w:t>
            </w:r>
            <w:r>
              <w:rPr>
                <w:spacing w:val="-2"/>
                <w:sz w:val="24"/>
              </w:rPr>
              <w:t> </w:t>
            </w:r>
            <w:r>
              <w:rPr>
                <w:sz w:val="24"/>
              </w:rPr>
              <w:t>military</w:t>
            </w:r>
            <w:r>
              <w:rPr>
                <w:spacing w:val="-2"/>
                <w:sz w:val="24"/>
              </w:rPr>
              <w:t> </w:t>
            </w:r>
            <w:r>
              <w:rPr>
                <w:sz w:val="24"/>
              </w:rPr>
              <w:t>couple</w:t>
            </w:r>
            <w:r>
              <w:rPr>
                <w:spacing w:val="-2"/>
                <w:sz w:val="24"/>
              </w:rPr>
              <w:t> </w:t>
            </w:r>
            <w:r>
              <w:rPr>
                <w:sz w:val="24"/>
              </w:rPr>
              <w:t>is</w:t>
            </w:r>
            <w:r>
              <w:rPr>
                <w:spacing w:val="-2"/>
                <w:sz w:val="24"/>
              </w:rPr>
              <w:t> </w:t>
            </w:r>
            <w:r>
              <w:rPr>
                <w:sz w:val="24"/>
              </w:rPr>
              <w:t>selected as an extended long tour volunteer, both must serve the accompanied tour plus 12 months. </w:t>
            </w:r>
            <w:r>
              <w:rPr>
                <w:b/>
                <w:sz w:val="24"/>
              </w:rPr>
              <w:t>(T-0)</w:t>
            </w:r>
          </w:p>
          <w:p>
            <w:pPr>
              <w:pStyle w:val="TableParagraph"/>
              <w:numPr>
                <w:ilvl w:val="0"/>
                <w:numId w:val="54"/>
              </w:numPr>
              <w:tabs>
                <w:tab w:pos="347" w:val="left" w:leader="none"/>
              </w:tabs>
              <w:spacing w:line="240" w:lineRule="auto" w:before="0" w:after="0"/>
              <w:ind w:left="107" w:right="762" w:firstLine="0"/>
              <w:jc w:val="left"/>
              <w:rPr>
                <w:b/>
                <w:sz w:val="24"/>
              </w:rPr>
            </w:pPr>
            <w:r>
              <w:rPr>
                <w:sz w:val="24"/>
              </w:rPr>
              <w:t>If members have or acquire dependents and desire government paid travel or dependents, shipment</w:t>
            </w:r>
            <w:r>
              <w:rPr>
                <w:spacing w:val="-3"/>
                <w:sz w:val="24"/>
              </w:rPr>
              <w:t> </w:t>
            </w:r>
            <w:r>
              <w:rPr>
                <w:sz w:val="24"/>
              </w:rPr>
              <w:t>of</w:t>
            </w:r>
            <w:r>
              <w:rPr>
                <w:spacing w:val="-4"/>
                <w:sz w:val="24"/>
              </w:rPr>
              <w:t> </w:t>
            </w:r>
            <w:r>
              <w:rPr>
                <w:sz w:val="24"/>
              </w:rPr>
              <w:t>household</w:t>
            </w:r>
            <w:r>
              <w:rPr>
                <w:spacing w:val="-3"/>
                <w:sz w:val="24"/>
              </w:rPr>
              <w:t> </w:t>
            </w:r>
            <w:r>
              <w:rPr>
                <w:sz w:val="24"/>
              </w:rPr>
              <w:t>goods,</w:t>
            </w:r>
            <w:r>
              <w:rPr>
                <w:spacing w:val="-3"/>
                <w:sz w:val="24"/>
              </w:rPr>
              <w:t> </w:t>
            </w:r>
            <w:r>
              <w:rPr>
                <w:sz w:val="24"/>
              </w:rPr>
              <w:t>etc.,</w:t>
            </w:r>
            <w:r>
              <w:rPr>
                <w:spacing w:val="-3"/>
                <w:sz w:val="24"/>
              </w:rPr>
              <w:t> </w:t>
            </w:r>
            <w:r>
              <w:rPr>
                <w:sz w:val="24"/>
              </w:rPr>
              <w:t>upon</w:t>
            </w:r>
            <w:r>
              <w:rPr>
                <w:spacing w:val="-3"/>
                <w:sz w:val="24"/>
              </w:rPr>
              <w:t> </w:t>
            </w:r>
            <w:r>
              <w:rPr>
                <w:sz w:val="24"/>
              </w:rPr>
              <w:t>PCS,</w:t>
            </w:r>
            <w:r>
              <w:rPr>
                <w:spacing w:val="-3"/>
                <w:sz w:val="24"/>
              </w:rPr>
              <w:t> </w:t>
            </w:r>
            <w:r>
              <w:rPr>
                <w:sz w:val="24"/>
              </w:rPr>
              <w:t>then</w:t>
            </w:r>
            <w:r>
              <w:rPr>
                <w:spacing w:val="-1"/>
                <w:sz w:val="24"/>
              </w:rPr>
              <w:t> </w:t>
            </w:r>
            <w:r>
              <w:rPr>
                <w:sz w:val="24"/>
              </w:rPr>
              <w:t>the</w:t>
            </w:r>
            <w:r>
              <w:rPr>
                <w:spacing w:val="-3"/>
                <w:sz w:val="24"/>
              </w:rPr>
              <w:t> </w:t>
            </w:r>
            <w:r>
              <w:rPr>
                <w:sz w:val="24"/>
              </w:rPr>
              <w:t>member</w:t>
            </w:r>
            <w:r>
              <w:rPr>
                <w:spacing w:val="-3"/>
                <w:sz w:val="24"/>
              </w:rPr>
              <w:t> </w:t>
            </w:r>
            <w:r>
              <w:rPr>
                <w:sz w:val="24"/>
              </w:rPr>
              <w:t>claiming</w:t>
            </w:r>
            <w:r>
              <w:rPr>
                <w:spacing w:val="-5"/>
                <w:sz w:val="24"/>
              </w:rPr>
              <w:t> </w:t>
            </w:r>
            <w:r>
              <w:rPr>
                <w:sz w:val="24"/>
              </w:rPr>
              <w:t>the</w:t>
            </w:r>
            <w:r>
              <w:rPr>
                <w:spacing w:val="-3"/>
                <w:sz w:val="24"/>
              </w:rPr>
              <w:t> </w:t>
            </w:r>
            <w:r>
              <w:rPr>
                <w:sz w:val="24"/>
              </w:rPr>
              <w:t>dependents</w:t>
            </w:r>
            <w:r>
              <w:rPr>
                <w:spacing w:val="-3"/>
                <w:sz w:val="24"/>
              </w:rPr>
              <w:t> </w:t>
            </w:r>
            <w:r>
              <w:rPr>
                <w:sz w:val="24"/>
              </w:rPr>
              <w:t>must request command sponsorship and serve the accompanied tour length. </w:t>
            </w:r>
            <w:r>
              <w:rPr>
                <w:b/>
                <w:sz w:val="24"/>
              </w:rPr>
              <w:t>(T-1)</w:t>
            </w:r>
          </w:p>
          <w:p>
            <w:pPr>
              <w:pStyle w:val="TableParagraph"/>
              <w:numPr>
                <w:ilvl w:val="0"/>
                <w:numId w:val="54"/>
              </w:numPr>
              <w:tabs>
                <w:tab w:pos="347" w:val="left" w:leader="none"/>
              </w:tabs>
              <w:spacing w:line="240" w:lineRule="auto" w:before="0" w:after="0"/>
              <w:ind w:left="107" w:right="181" w:firstLine="0"/>
              <w:jc w:val="left"/>
              <w:rPr>
                <w:sz w:val="24"/>
              </w:rPr>
            </w:pPr>
            <w:r>
              <w:rPr>
                <w:sz w:val="24"/>
              </w:rPr>
              <w:t>An</w:t>
            </w:r>
            <w:r>
              <w:rPr>
                <w:spacing w:val="-3"/>
                <w:sz w:val="24"/>
              </w:rPr>
              <w:t> </w:t>
            </w:r>
            <w:r>
              <w:rPr>
                <w:sz w:val="24"/>
              </w:rPr>
              <w:t>exception</w:t>
            </w:r>
            <w:r>
              <w:rPr>
                <w:spacing w:val="-3"/>
                <w:sz w:val="24"/>
              </w:rPr>
              <w:t> </w:t>
            </w:r>
            <w:r>
              <w:rPr>
                <w:sz w:val="24"/>
              </w:rPr>
              <w:t>to</w:t>
            </w:r>
            <w:r>
              <w:rPr>
                <w:spacing w:val="-3"/>
                <w:sz w:val="24"/>
              </w:rPr>
              <w:t> </w:t>
            </w:r>
            <w:r>
              <w:rPr>
                <w:sz w:val="24"/>
              </w:rPr>
              <w:t>rule</w:t>
            </w:r>
            <w:r>
              <w:rPr>
                <w:spacing w:val="-3"/>
                <w:sz w:val="24"/>
              </w:rPr>
              <w:t> </w:t>
            </w:r>
            <w:r>
              <w:rPr>
                <w:sz w:val="24"/>
              </w:rPr>
              <w:t>6</w:t>
            </w:r>
            <w:r>
              <w:rPr>
                <w:spacing w:val="-3"/>
                <w:sz w:val="24"/>
              </w:rPr>
              <w:t> </w:t>
            </w:r>
            <w:r>
              <w:rPr>
                <w:sz w:val="24"/>
              </w:rPr>
              <w:t>is</w:t>
            </w:r>
            <w:r>
              <w:rPr>
                <w:spacing w:val="-3"/>
                <w:sz w:val="24"/>
              </w:rPr>
              <w:t> </w:t>
            </w:r>
            <w:r>
              <w:rPr>
                <w:sz w:val="24"/>
              </w:rPr>
              <w:t>a</w:t>
            </w:r>
            <w:r>
              <w:rPr>
                <w:spacing w:val="-3"/>
                <w:sz w:val="24"/>
              </w:rPr>
              <w:t> </w:t>
            </w:r>
            <w:r>
              <w:rPr>
                <w:sz w:val="24"/>
              </w:rPr>
              <w:t>single</w:t>
            </w:r>
            <w:r>
              <w:rPr>
                <w:spacing w:val="-3"/>
                <w:sz w:val="24"/>
              </w:rPr>
              <w:t> </w:t>
            </w:r>
            <w:r>
              <w:rPr>
                <w:sz w:val="24"/>
              </w:rPr>
              <w:t>officer</w:t>
            </w:r>
            <w:r>
              <w:rPr>
                <w:spacing w:val="-3"/>
                <w:sz w:val="24"/>
              </w:rPr>
              <w:t> </w:t>
            </w:r>
            <w:r>
              <w:rPr>
                <w:sz w:val="24"/>
              </w:rPr>
              <w:t>with</w:t>
            </w:r>
            <w:r>
              <w:rPr>
                <w:spacing w:val="-3"/>
                <w:sz w:val="24"/>
              </w:rPr>
              <w:t> </w:t>
            </w:r>
            <w:r>
              <w:rPr>
                <w:sz w:val="24"/>
              </w:rPr>
              <w:t>no</w:t>
            </w:r>
            <w:r>
              <w:rPr>
                <w:spacing w:val="-5"/>
                <w:sz w:val="24"/>
              </w:rPr>
              <w:t> </w:t>
            </w:r>
            <w:r>
              <w:rPr>
                <w:sz w:val="24"/>
              </w:rPr>
              <w:t>dependents</w:t>
            </w:r>
            <w:r>
              <w:rPr>
                <w:spacing w:val="-3"/>
                <w:sz w:val="24"/>
              </w:rPr>
              <w:t> </w:t>
            </w:r>
            <w:r>
              <w:rPr>
                <w:sz w:val="24"/>
              </w:rPr>
              <w:t>who</w:t>
            </w:r>
            <w:r>
              <w:rPr>
                <w:spacing w:val="-3"/>
                <w:sz w:val="24"/>
              </w:rPr>
              <w:t> </w:t>
            </w:r>
            <w:r>
              <w:rPr>
                <w:sz w:val="24"/>
              </w:rPr>
              <w:t>elects</w:t>
            </w:r>
            <w:r>
              <w:rPr>
                <w:spacing w:val="-4"/>
                <w:sz w:val="24"/>
              </w:rPr>
              <w:t> </w:t>
            </w:r>
            <w:r>
              <w:rPr>
                <w:sz w:val="24"/>
              </w:rPr>
              <w:t>to</w:t>
            </w:r>
            <w:r>
              <w:rPr>
                <w:spacing w:val="-4"/>
                <w:sz w:val="24"/>
              </w:rPr>
              <w:t> </w:t>
            </w:r>
            <w:r>
              <w:rPr>
                <w:sz w:val="24"/>
              </w:rPr>
              <w:t>serve</w:t>
            </w:r>
            <w:r>
              <w:rPr>
                <w:spacing w:val="-3"/>
                <w:sz w:val="24"/>
              </w:rPr>
              <w:t> </w:t>
            </w:r>
            <w:r>
              <w:rPr>
                <w:sz w:val="24"/>
              </w:rPr>
              <w:t>the</w:t>
            </w:r>
            <w:r>
              <w:rPr>
                <w:spacing w:val="-3"/>
                <w:sz w:val="24"/>
              </w:rPr>
              <w:t> </w:t>
            </w:r>
            <w:r>
              <w:rPr>
                <w:sz w:val="24"/>
              </w:rPr>
              <w:t>accompanied equivalent tour length as provided in </w:t>
            </w:r>
            <w:r>
              <w:rPr>
                <w:b/>
                <w:sz w:val="24"/>
              </w:rPr>
              <w:t>paragraph 7.2.14</w:t>
            </w:r>
            <w:r>
              <w:rPr>
                <w:sz w:val="24"/>
              </w:rPr>
              <w:t>.</w:t>
            </w:r>
          </w:p>
          <w:p>
            <w:pPr>
              <w:pStyle w:val="TableParagraph"/>
              <w:numPr>
                <w:ilvl w:val="0"/>
                <w:numId w:val="54"/>
              </w:numPr>
              <w:tabs>
                <w:tab w:pos="347" w:val="left" w:leader="none"/>
              </w:tabs>
              <w:spacing w:line="240" w:lineRule="auto" w:before="0" w:after="0"/>
              <w:ind w:left="107" w:right="583" w:firstLine="0"/>
              <w:jc w:val="left"/>
              <w:rPr>
                <w:sz w:val="24"/>
              </w:rPr>
            </w:pPr>
            <w:r>
              <w:rPr>
                <w:sz w:val="24"/>
              </w:rPr>
              <w:t>Do</w:t>
            </w:r>
            <w:r>
              <w:rPr>
                <w:spacing w:val="-2"/>
                <w:sz w:val="24"/>
              </w:rPr>
              <w:t> </w:t>
            </w:r>
            <w:r>
              <w:rPr>
                <w:sz w:val="24"/>
              </w:rPr>
              <w:t>not</w:t>
            </w:r>
            <w:r>
              <w:rPr>
                <w:spacing w:val="-2"/>
                <w:sz w:val="24"/>
              </w:rPr>
              <w:t> </w:t>
            </w:r>
            <w:r>
              <w:rPr>
                <w:sz w:val="24"/>
              </w:rPr>
              <w:t>give</w:t>
            </w:r>
            <w:r>
              <w:rPr>
                <w:spacing w:val="-2"/>
                <w:sz w:val="24"/>
              </w:rPr>
              <w:t> </w:t>
            </w:r>
            <w:r>
              <w:rPr>
                <w:sz w:val="24"/>
              </w:rPr>
              <w:t>short</w:t>
            </w:r>
            <w:r>
              <w:rPr>
                <w:spacing w:val="-3"/>
                <w:sz w:val="24"/>
              </w:rPr>
              <w:t> </w:t>
            </w:r>
            <w:r>
              <w:rPr>
                <w:sz w:val="24"/>
              </w:rPr>
              <w:t>tour</w:t>
            </w:r>
            <w:r>
              <w:rPr>
                <w:spacing w:val="-2"/>
                <w:sz w:val="24"/>
              </w:rPr>
              <w:t> </w:t>
            </w:r>
            <w:r>
              <w:rPr>
                <w:sz w:val="24"/>
              </w:rPr>
              <w:t>credit</w:t>
            </w:r>
            <w:r>
              <w:rPr>
                <w:spacing w:val="-2"/>
                <w:sz w:val="24"/>
              </w:rPr>
              <w:t> </w:t>
            </w:r>
            <w:r>
              <w:rPr>
                <w:sz w:val="24"/>
              </w:rPr>
              <w:t>to</w:t>
            </w:r>
            <w:r>
              <w:rPr>
                <w:spacing w:val="-2"/>
                <w:sz w:val="24"/>
              </w:rPr>
              <w:t> </w:t>
            </w:r>
            <w:r>
              <w:rPr>
                <w:sz w:val="24"/>
              </w:rPr>
              <w:t>members</w:t>
            </w:r>
            <w:r>
              <w:rPr>
                <w:spacing w:val="-3"/>
                <w:sz w:val="24"/>
              </w:rPr>
              <w:t> </w:t>
            </w:r>
            <w:r>
              <w:rPr>
                <w:sz w:val="24"/>
              </w:rPr>
              <w:t>for</w:t>
            </w:r>
            <w:r>
              <w:rPr>
                <w:spacing w:val="-2"/>
                <w:sz w:val="24"/>
              </w:rPr>
              <w:t> </w:t>
            </w:r>
            <w:r>
              <w:rPr>
                <w:sz w:val="24"/>
              </w:rPr>
              <w:t>designated</w:t>
            </w:r>
            <w:r>
              <w:rPr>
                <w:spacing w:val="-2"/>
                <w:sz w:val="24"/>
              </w:rPr>
              <w:t> </w:t>
            </w:r>
            <w:r>
              <w:rPr>
                <w:sz w:val="24"/>
              </w:rPr>
              <w:t>location</w:t>
            </w:r>
            <w:r>
              <w:rPr>
                <w:spacing w:val="-4"/>
                <w:sz w:val="24"/>
              </w:rPr>
              <w:t> </w:t>
            </w:r>
            <w:r>
              <w:rPr>
                <w:sz w:val="24"/>
              </w:rPr>
              <w:t>move</w:t>
            </w:r>
            <w:r>
              <w:rPr>
                <w:spacing w:val="-2"/>
                <w:sz w:val="24"/>
              </w:rPr>
              <w:t> </w:t>
            </w:r>
            <w:r>
              <w:rPr>
                <w:sz w:val="24"/>
              </w:rPr>
              <w:t>approved</w:t>
            </w:r>
            <w:r>
              <w:rPr>
                <w:spacing w:val="-2"/>
                <w:sz w:val="24"/>
              </w:rPr>
              <w:t> </w:t>
            </w:r>
            <w:r>
              <w:rPr>
                <w:sz w:val="24"/>
              </w:rPr>
              <w:t>on</w:t>
            </w:r>
            <w:r>
              <w:rPr>
                <w:spacing w:val="-3"/>
                <w:sz w:val="24"/>
              </w:rPr>
              <w:t> </w:t>
            </w:r>
            <w:r>
              <w:rPr>
                <w:sz w:val="24"/>
              </w:rPr>
              <w:t>or</w:t>
            </w:r>
            <w:r>
              <w:rPr>
                <w:spacing w:val="-2"/>
                <w:sz w:val="24"/>
              </w:rPr>
              <w:t> </w:t>
            </w:r>
            <w:r>
              <w:rPr>
                <w:sz w:val="24"/>
              </w:rPr>
              <w:t>after</w:t>
            </w:r>
            <w:r>
              <w:rPr>
                <w:spacing w:val="-2"/>
                <w:sz w:val="24"/>
              </w:rPr>
              <w:t> </w:t>
            </w:r>
            <w:r>
              <w:rPr>
                <w:sz w:val="24"/>
              </w:rPr>
              <w:t>1 November 1985.</w:t>
            </w:r>
          </w:p>
          <w:p>
            <w:pPr>
              <w:pStyle w:val="TableParagraph"/>
              <w:numPr>
                <w:ilvl w:val="0"/>
                <w:numId w:val="54"/>
              </w:numPr>
              <w:tabs>
                <w:tab w:pos="347" w:val="left" w:leader="none"/>
              </w:tabs>
              <w:spacing w:line="257" w:lineRule="exact" w:before="0" w:after="0"/>
              <w:ind w:left="347" w:right="0" w:hanging="240"/>
              <w:jc w:val="left"/>
              <w:rPr>
                <w:sz w:val="24"/>
              </w:rPr>
            </w:pPr>
            <w:r>
              <w:rPr>
                <w:sz w:val="24"/>
              </w:rPr>
              <w:t>See</w:t>
            </w:r>
            <w:r>
              <w:rPr>
                <w:spacing w:val="-1"/>
                <w:sz w:val="24"/>
              </w:rPr>
              <w:t> </w:t>
            </w:r>
            <w:r>
              <w:rPr>
                <w:b/>
                <w:sz w:val="24"/>
              </w:rPr>
              <w:t>paragraph 7.2.12 </w:t>
            </w:r>
            <w:r>
              <w:rPr>
                <w:sz w:val="24"/>
              </w:rPr>
              <w:t>and </w:t>
            </w:r>
            <w:r>
              <w:rPr>
                <w:b/>
                <w:sz w:val="24"/>
              </w:rPr>
              <w:t>Table 7.6</w:t>
            </w:r>
            <w:r>
              <w:rPr>
                <w:sz w:val="24"/>
              </w:rPr>
              <w:t>, note </w:t>
            </w:r>
            <w:r>
              <w:rPr>
                <w:spacing w:val="-5"/>
                <w:sz w:val="24"/>
              </w:rPr>
              <w:t>2.</w:t>
            </w:r>
          </w:p>
        </w:tc>
      </w:tr>
    </w:tbl>
    <w:p>
      <w:pPr>
        <w:spacing w:after="0" w:line="257" w:lineRule="exact"/>
        <w:jc w:val="left"/>
        <w:rPr>
          <w:sz w:val="24"/>
        </w:rPr>
        <w:sectPr>
          <w:pgSz w:w="12240" w:h="15840"/>
          <w:pgMar w:header="731" w:footer="0" w:top="1380" w:bottom="280" w:left="660" w:right="640"/>
        </w:sectPr>
      </w:pPr>
    </w:p>
    <w:p>
      <w:pPr>
        <w:spacing w:before="96"/>
        <w:ind w:left="780" w:right="0" w:firstLine="0"/>
        <w:jc w:val="left"/>
        <w:rPr>
          <w:b/>
          <w:sz w:val="24"/>
        </w:rPr>
      </w:pPr>
      <w:bookmarkStart w:name="_bookmark242" w:id="243"/>
      <w:bookmarkEnd w:id="243"/>
      <w:r>
        <w:rPr/>
      </w:r>
      <w:r>
        <w:rPr>
          <w:b/>
          <w:sz w:val="24"/>
        </w:rPr>
        <w:t>Table</w:t>
      </w:r>
      <w:r>
        <w:rPr>
          <w:b/>
          <w:spacing w:val="-1"/>
          <w:sz w:val="24"/>
        </w:rPr>
        <w:t> </w:t>
      </w:r>
      <w:r>
        <w:rPr>
          <w:b/>
          <w:sz w:val="24"/>
        </w:rPr>
        <w:t>7.2.</w:t>
      </w:r>
      <w:r>
        <w:rPr>
          <w:b/>
          <w:spacing w:val="59"/>
          <w:sz w:val="24"/>
        </w:rPr>
        <w:t> </w:t>
      </w:r>
      <w:r>
        <w:rPr>
          <w:b/>
          <w:sz w:val="24"/>
        </w:rPr>
        <w:t>Tour Election</w:t>
      </w:r>
      <w:r>
        <w:rPr>
          <w:b/>
          <w:spacing w:val="-1"/>
          <w:sz w:val="24"/>
        </w:rPr>
        <w:t> </w:t>
      </w:r>
      <w:r>
        <w:rPr>
          <w:b/>
          <w:sz w:val="24"/>
        </w:rPr>
        <w:t>Changes</w:t>
      </w:r>
      <w:r>
        <w:rPr>
          <w:b/>
          <w:spacing w:val="-1"/>
          <w:sz w:val="24"/>
        </w:rPr>
        <w:t> </w:t>
      </w:r>
      <w:r>
        <w:rPr>
          <w:b/>
          <w:sz w:val="24"/>
        </w:rPr>
        <w:t>Prior to</w:t>
      </w:r>
      <w:r>
        <w:rPr>
          <w:b/>
          <w:spacing w:val="-1"/>
          <w:sz w:val="24"/>
        </w:rPr>
        <w:t> </w:t>
      </w:r>
      <w:r>
        <w:rPr>
          <w:b/>
          <w:sz w:val="24"/>
        </w:rPr>
        <w:t>Departing</w:t>
      </w:r>
      <w:r>
        <w:rPr>
          <w:b/>
          <w:spacing w:val="-1"/>
          <w:sz w:val="24"/>
        </w:rPr>
        <w:t> </w:t>
      </w:r>
      <w:r>
        <w:rPr>
          <w:b/>
          <w:sz w:val="24"/>
        </w:rPr>
        <w:t>Losing </w:t>
      </w:r>
      <w:r>
        <w:rPr>
          <w:b/>
          <w:spacing w:val="-2"/>
          <w:sz w:val="24"/>
        </w:rPr>
        <w:t>Base.</w:t>
      </w:r>
    </w:p>
    <w:p>
      <w:pPr>
        <w:pStyle w:val="BodyText"/>
        <w:spacing w:before="5"/>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849"/>
        <w:gridCol w:w="3155"/>
        <w:gridCol w:w="3420"/>
      </w:tblGrid>
      <w:tr>
        <w:trPr>
          <w:trHeight w:val="275" w:hRule="atLeast"/>
        </w:trPr>
        <w:tc>
          <w:tcPr>
            <w:tcW w:w="499" w:type="dxa"/>
            <w:vMerge w:val="restart"/>
          </w:tcPr>
          <w:p>
            <w:pPr>
              <w:pStyle w:val="TableParagraph"/>
              <w:ind w:left="107" w:right="205"/>
              <w:jc w:val="both"/>
              <w:rPr>
                <w:b/>
                <w:sz w:val="24"/>
              </w:rPr>
            </w:pPr>
            <w:r>
              <w:rPr>
                <w:b/>
                <w:spacing w:val="-10"/>
                <w:sz w:val="24"/>
              </w:rPr>
              <w:t>R U L</w:t>
            </w:r>
          </w:p>
          <w:p>
            <w:pPr>
              <w:pStyle w:val="TableParagraph"/>
              <w:spacing w:line="266" w:lineRule="exact"/>
              <w:ind w:left="107"/>
              <w:rPr>
                <w:b/>
                <w:sz w:val="24"/>
              </w:rPr>
            </w:pPr>
            <w:r>
              <w:rPr>
                <w:b/>
                <w:spacing w:val="-10"/>
                <w:sz w:val="24"/>
              </w:rPr>
              <w:t>E</w:t>
            </w:r>
          </w:p>
        </w:tc>
        <w:tc>
          <w:tcPr>
            <w:tcW w:w="2849" w:type="dxa"/>
          </w:tcPr>
          <w:p>
            <w:pPr>
              <w:pStyle w:val="TableParagraph"/>
              <w:spacing w:line="255" w:lineRule="exact"/>
              <w:rPr>
                <w:b/>
                <w:sz w:val="24"/>
              </w:rPr>
            </w:pPr>
            <w:r>
              <w:rPr>
                <w:b/>
                <w:spacing w:val="-10"/>
                <w:sz w:val="24"/>
              </w:rPr>
              <w:t>A</w:t>
            </w:r>
          </w:p>
        </w:tc>
        <w:tc>
          <w:tcPr>
            <w:tcW w:w="3155" w:type="dxa"/>
          </w:tcPr>
          <w:p>
            <w:pPr>
              <w:pStyle w:val="TableParagraph"/>
              <w:spacing w:line="255" w:lineRule="exact"/>
              <w:rPr>
                <w:b/>
                <w:sz w:val="24"/>
              </w:rPr>
            </w:pPr>
            <w:r>
              <w:rPr>
                <w:b/>
                <w:spacing w:val="-10"/>
                <w:sz w:val="24"/>
              </w:rPr>
              <w:t>B</w:t>
            </w:r>
          </w:p>
        </w:tc>
        <w:tc>
          <w:tcPr>
            <w:tcW w:w="3420" w:type="dxa"/>
          </w:tcPr>
          <w:p>
            <w:pPr>
              <w:pStyle w:val="TableParagraph"/>
              <w:spacing w:line="255" w:lineRule="exact"/>
              <w:rPr>
                <w:b/>
                <w:sz w:val="24"/>
              </w:rPr>
            </w:pPr>
            <w:r>
              <w:rPr>
                <w:b/>
                <w:spacing w:val="-10"/>
                <w:sz w:val="24"/>
              </w:rPr>
              <w:t>C</w:t>
            </w:r>
          </w:p>
        </w:tc>
      </w:tr>
      <w:tr>
        <w:trPr>
          <w:trHeight w:val="829" w:hRule="atLeast"/>
        </w:trPr>
        <w:tc>
          <w:tcPr>
            <w:tcW w:w="499" w:type="dxa"/>
            <w:vMerge/>
            <w:tcBorders>
              <w:top w:val="nil"/>
            </w:tcBorders>
          </w:tcPr>
          <w:p>
            <w:pPr>
              <w:rPr>
                <w:sz w:val="2"/>
                <w:szCs w:val="2"/>
              </w:rPr>
            </w:pPr>
          </w:p>
        </w:tc>
        <w:tc>
          <w:tcPr>
            <w:tcW w:w="2849" w:type="dxa"/>
          </w:tcPr>
          <w:p>
            <w:pPr>
              <w:pStyle w:val="TableParagraph"/>
              <w:spacing w:before="1"/>
              <w:rPr>
                <w:b/>
                <w:sz w:val="24"/>
              </w:rPr>
            </w:pPr>
            <w:r>
              <w:rPr>
                <w:b/>
                <w:sz w:val="24"/>
              </w:rPr>
              <w:t>If</w:t>
            </w:r>
            <w:r>
              <w:rPr>
                <w:b/>
                <w:spacing w:val="-10"/>
                <w:sz w:val="24"/>
              </w:rPr>
              <w:t> </w:t>
            </w:r>
            <w:r>
              <w:rPr>
                <w:b/>
                <w:sz w:val="24"/>
              </w:rPr>
              <w:t>the</w:t>
            </w:r>
            <w:r>
              <w:rPr>
                <w:b/>
                <w:spacing w:val="-10"/>
                <w:sz w:val="24"/>
              </w:rPr>
              <w:t> </w:t>
            </w:r>
            <w:r>
              <w:rPr>
                <w:b/>
                <w:sz w:val="24"/>
              </w:rPr>
              <w:t>member</w:t>
            </w:r>
            <w:r>
              <w:rPr>
                <w:b/>
                <w:spacing w:val="-10"/>
                <w:sz w:val="24"/>
              </w:rPr>
              <w:t> </w:t>
            </w:r>
            <w:r>
              <w:rPr>
                <w:b/>
                <w:sz w:val="24"/>
              </w:rPr>
              <w:t>has</w:t>
            </w:r>
            <w:r>
              <w:rPr>
                <w:b/>
                <w:spacing w:val="-10"/>
                <w:sz w:val="24"/>
              </w:rPr>
              <w:t> </w:t>
            </w:r>
            <w:r>
              <w:rPr>
                <w:b/>
                <w:sz w:val="24"/>
              </w:rPr>
              <w:t>(see </w:t>
            </w:r>
            <w:r>
              <w:rPr>
                <w:b/>
                <w:spacing w:val="-2"/>
                <w:sz w:val="24"/>
              </w:rPr>
              <w:t>note)</w:t>
            </w:r>
          </w:p>
        </w:tc>
        <w:tc>
          <w:tcPr>
            <w:tcW w:w="3155" w:type="dxa"/>
          </w:tcPr>
          <w:p>
            <w:pPr>
              <w:pStyle w:val="TableParagraph"/>
              <w:spacing w:before="1"/>
              <w:rPr>
                <w:b/>
                <w:sz w:val="24"/>
              </w:rPr>
            </w:pPr>
            <w:r>
              <w:rPr>
                <w:b/>
                <w:sz w:val="24"/>
              </w:rPr>
              <w:t>And</w:t>
            </w:r>
            <w:r>
              <w:rPr>
                <w:b/>
                <w:spacing w:val="-1"/>
                <w:sz w:val="24"/>
              </w:rPr>
              <w:t> </w:t>
            </w:r>
            <w:r>
              <w:rPr>
                <w:b/>
                <w:sz w:val="24"/>
              </w:rPr>
              <w:t>submits a request</w:t>
            </w:r>
            <w:r>
              <w:rPr>
                <w:b/>
                <w:spacing w:val="-1"/>
                <w:sz w:val="24"/>
              </w:rPr>
              <w:t> </w:t>
            </w:r>
            <w:r>
              <w:rPr>
                <w:b/>
                <w:spacing w:val="-5"/>
                <w:sz w:val="24"/>
              </w:rPr>
              <w:t>to</w:t>
            </w:r>
          </w:p>
          <w:p>
            <w:pPr>
              <w:pStyle w:val="TableParagraph"/>
              <w:spacing w:line="270" w:lineRule="atLeast"/>
              <w:rPr>
                <w:b/>
                <w:sz w:val="24"/>
              </w:rPr>
            </w:pPr>
            <w:r>
              <w:rPr>
                <w:b/>
                <w:sz w:val="24"/>
              </w:rPr>
              <w:t>change</w:t>
            </w:r>
            <w:r>
              <w:rPr>
                <w:b/>
                <w:spacing w:val="-13"/>
                <w:sz w:val="24"/>
              </w:rPr>
              <w:t> </w:t>
            </w:r>
            <w:r>
              <w:rPr>
                <w:b/>
                <w:sz w:val="24"/>
              </w:rPr>
              <w:t>their</w:t>
            </w:r>
            <w:r>
              <w:rPr>
                <w:b/>
                <w:spacing w:val="-13"/>
                <w:sz w:val="24"/>
              </w:rPr>
              <w:t> </w:t>
            </w:r>
            <w:r>
              <w:rPr>
                <w:b/>
                <w:sz w:val="24"/>
              </w:rPr>
              <w:t>overseas</w:t>
            </w:r>
            <w:r>
              <w:rPr>
                <w:b/>
                <w:spacing w:val="-14"/>
                <w:sz w:val="24"/>
              </w:rPr>
              <w:t> </w:t>
            </w:r>
            <w:r>
              <w:rPr>
                <w:b/>
                <w:sz w:val="24"/>
              </w:rPr>
              <w:t>tour status to</w:t>
            </w:r>
          </w:p>
        </w:tc>
        <w:tc>
          <w:tcPr>
            <w:tcW w:w="3420" w:type="dxa"/>
          </w:tcPr>
          <w:p>
            <w:pPr>
              <w:pStyle w:val="TableParagraph"/>
              <w:spacing w:before="1"/>
              <w:rPr>
                <w:b/>
                <w:sz w:val="24"/>
              </w:rPr>
            </w:pPr>
            <w:r>
              <w:rPr>
                <w:b/>
                <w:sz w:val="24"/>
              </w:rPr>
              <w:t>Then</w:t>
            </w:r>
            <w:r>
              <w:rPr>
                <w:b/>
                <w:spacing w:val="-1"/>
                <w:sz w:val="24"/>
              </w:rPr>
              <w:t> </w:t>
            </w:r>
            <w:r>
              <w:rPr>
                <w:b/>
                <w:sz w:val="24"/>
              </w:rPr>
              <w:t>the </w:t>
            </w:r>
            <w:r>
              <w:rPr>
                <w:b/>
                <w:spacing w:val="-5"/>
                <w:sz w:val="24"/>
              </w:rPr>
              <w:t>MPF</w:t>
            </w:r>
          </w:p>
        </w:tc>
      </w:tr>
      <w:tr>
        <w:trPr>
          <w:trHeight w:val="574" w:hRule="atLeast"/>
        </w:trPr>
        <w:tc>
          <w:tcPr>
            <w:tcW w:w="499" w:type="dxa"/>
          </w:tcPr>
          <w:p>
            <w:pPr>
              <w:pStyle w:val="TableParagraph"/>
              <w:ind w:left="107"/>
              <w:rPr>
                <w:sz w:val="24"/>
              </w:rPr>
            </w:pPr>
            <w:r>
              <w:rPr>
                <w:spacing w:val="-10"/>
                <w:sz w:val="24"/>
              </w:rPr>
              <w:t>1</w:t>
            </w:r>
          </w:p>
        </w:tc>
        <w:tc>
          <w:tcPr>
            <w:tcW w:w="2849" w:type="dxa"/>
            <w:vMerge w:val="restart"/>
          </w:tcPr>
          <w:p>
            <w:pPr>
              <w:pStyle w:val="TableParagraph"/>
              <w:ind w:right="145"/>
              <w:rPr>
                <w:sz w:val="24"/>
              </w:rPr>
            </w:pPr>
            <w:r>
              <w:rPr>
                <w:sz w:val="24"/>
              </w:rPr>
              <w:t>Not</w:t>
            </w:r>
            <w:r>
              <w:rPr>
                <w:spacing w:val="-15"/>
                <w:sz w:val="24"/>
              </w:rPr>
              <w:t> </w:t>
            </w:r>
            <w:r>
              <w:rPr>
                <w:sz w:val="24"/>
              </w:rPr>
              <w:t>relocated</w:t>
            </w:r>
            <w:r>
              <w:rPr>
                <w:spacing w:val="-15"/>
                <w:sz w:val="24"/>
              </w:rPr>
              <w:t> </w:t>
            </w:r>
            <w:r>
              <w:rPr>
                <w:sz w:val="24"/>
              </w:rPr>
              <w:t>dependents or HHG at government </w:t>
            </w:r>
            <w:r>
              <w:rPr>
                <w:spacing w:val="-2"/>
                <w:sz w:val="24"/>
              </w:rPr>
              <w:t>expense</w:t>
            </w:r>
          </w:p>
        </w:tc>
        <w:tc>
          <w:tcPr>
            <w:tcW w:w="3155" w:type="dxa"/>
          </w:tcPr>
          <w:p>
            <w:pPr>
              <w:pStyle w:val="TableParagraph"/>
              <w:rPr>
                <w:sz w:val="24"/>
              </w:rPr>
            </w:pPr>
            <w:r>
              <w:rPr>
                <w:spacing w:val="-2"/>
                <w:sz w:val="24"/>
              </w:rPr>
              <w:t>Accompanied</w:t>
            </w:r>
          </w:p>
        </w:tc>
        <w:tc>
          <w:tcPr>
            <w:tcW w:w="3420" w:type="dxa"/>
            <w:vMerge w:val="restart"/>
          </w:tcPr>
          <w:p>
            <w:pPr>
              <w:pStyle w:val="TableParagraph"/>
              <w:rPr>
                <w:sz w:val="24"/>
              </w:rPr>
            </w:pPr>
            <w:r>
              <w:rPr>
                <w:sz w:val="24"/>
              </w:rPr>
              <w:t>Approves</w:t>
            </w:r>
            <w:r>
              <w:rPr>
                <w:spacing w:val="-1"/>
                <w:sz w:val="24"/>
              </w:rPr>
              <w:t> </w:t>
            </w:r>
            <w:r>
              <w:rPr>
                <w:sz w:val="24"/>
              </w:rPr>
              <w:t>the</w:t>
            </w:r>
            <w:r>
              <w:rPr>
                <w:spacing w:val="-1"/>
                <w:sz w:val="24"/>
              </w:rPr>
              <w:t> </w:t>
            </w:r>
            <w:r>
              <w:rPr>
                <w:spacing w:val="-2"/>
                <w:sz w:val="24"/>
              </w:rPr>
              <w:t>request.</w:t>
            </w:r>
          </w:p>
        </w:tc>
      </w:tr>
      <w:tr>
        <w:trPr>
          <w:trHeight w:val="795" w:hRule="atLeast"/>
        </w:trPr>
        <w:tc>
          <w:tcPr>
            <w:tcW w:w="499" w:type="dxa"/>
          </w:tcPr>
          <w:p>
            <w:pPr>
              <w:pStyle w:val="TableParagraph"/>
              <w:ind w:left="107"/>
              <w:rPr>
                <w:sz w:val="24"/>
              </w:rPr>
            </w:pPr>
            <w:r>
              <w:rPr>
                <w:spacing w:val="-10"/>
                <w:sz w:val="24"/>
              </w:rPr>
              <w:t>2</w:t>
            </w:r>
          </w:p>
        </w:tc>
        <w:tc>
          <w:tcPr>
            <w:tcW w:w="2849" w:type="dxa"/>
            <w:vMerge/>
            <w:tcBorders>
              <w:top w:val="nil"/>
            </w:tcBorders>
          </w:tcPr>
          <w:p>
            <w:pPr>
              <w:rPr>
                <w:sz w:val="2"/>
                <w:szCs w:val="2"/>
              </w:rPr>
            </w:pPr>
          </w:p>
        </w:tc>
        <w:tc>
          <w:tcPr>
            <w:tcW w:w="3155" w:type="dxa"/>
          </w:tcPr>
          <w:p>
            <w:pPr>
              <w:pStyle w:val="TableParagraph"/>
              <w:rPr>
                <w:sz w:val="24"/>
              </w:rPr>
            </w:pPr>
            <w:r>
              <w:rPr>
                <w:spacing w:val="-2"/>
                <w:sz w:val="24"/>
              </w:rPr>
              <w:t>Unaccompanied</w:t>
            </w:r>
          </w:p>
        </w:tc>
        <w:tc>
          <w:tcPr>
            <w:tcW w:w="3420" w:type="dxa"/>
            <w:vMerge/>
            <w:tcBorders>
              <w:top w:val="nil"/>
            </w:tcBorders>
          </w:tcPr>
          <w:p>
            <w:pPr>
              <w:rPr>
                <w:sz w:val="2"/>
                <w:szCs w:val="2"/>
              </w:rPr>
            </w:pPr>
          </w:p>
        </w:tc>
      </w:tr>
      <w:tr>
        <w:trPr>
          <w:trHeight w:val="2207" w:hRule="atLeast"/>
        </w:trPr>
        <w:tc>
          <w:tcPr>
            <w:tcW w:w="499" w:type="dxa"/>
          </w:tcPr>
          <w:p>
            <w:pPr>
              <w:pStyle w:val="TableParagraph"/>
              <w:ind w:left="107"/>
              <w:rPr>
                <w:sz w:val="24"/>
              </w:rPr>
            </w:pPr>
            <w:r>
              <w:rPr>
                <w:spacing w:val="-10"/>
                <w:sz w:val="24"/>
              </w:rPr>
              <w:t>3</w:t>
            </w:r>
          </w:p>
        </w:tc>
        <w:tc>
          <w:tcPr>
            <w:tcW w:w="2849" w:type="dxa"/>
            <w:vMerge w:val="restart"/>
          </w:tcPr>
          <w:p>
            <w:pPr>
              <w:pStyle w:val="TableParagraph"/>
              <w:rPr>
                <w:sz w:val="24"/>
              </w:rPr>
            </w:pPr>
            <w:r>
              <w:rPr>
                <w:sz w:val="24"/>
              </w:rPr>
              <w:t>Relocated</w:t>
            </w:r>
            <w:r>
              <w:rPr>
                <w:spacing w:val="-15"/>
                <w:sz w:val="24"/>
              </w:rPr>
              <w:t> </w:t>
            </w:r>
            <w:r>
              <w:rPr>
                <w:sz w:val="24"/>
              </w:rPr>
              <w:t>dependents</w:t>
            </w:r>
            <w:r>
              <w:rPr>
                <w:spacing w:val="-15"/>
                <w:sz w:val="24"/>
              </w:rPr>
              <w:t> </w:t>
            </w:r>
            <w:r>
              <w:rPr>
                <w:sz w:val="24"/>
              </w:rPr>
              <w:t>or household goods at government expense</w:t>
            </w:r>
          </w:p>
        </w:tc>
        <w:tc>
          <w:tcPr>
            <w:tcW w:w="3155" w:type="dxa"/>
          </w:tcPr>
          <w:p>
            <w:pPr>
              <w:pStyle w:val="TableParagraph"/>
              <w:rPr>
                <w:sz w:val="24"/>
              </w:rPr>
            </w:pPr>
            <w:r>
              <w:rPr>
                <w:spacing w:val="-2"/>
                <w:sz w:val="24"/>
              </w:rPr>
              <w:t>Accompanied</w:t>
            </w:r>
          </w:p>
        </w:tc>
        <w:tc>
          <w:tcPr>
            <w:tcW w:w="3420" w:type="dxa"/>
          </w:tcPr>
          <w:p>
            <w:pPr>
              <w:pStyle w:val="TableParagraph"/>
              <w:rPr>
                <w:sz w:val="24"/>
              </w:rPr>
            </w:pPr>
            <w:r>
              <w:rPr>
                <w:sz w:val="24"/>
              </w:rPr>
              <w:t>Approves only when the anticipated</w:t>
            </w:r>
            <w:r>
              <w:rPr>
                <w:spacing w:val="-7"/>
                <w:sz w:val="24"/>
              </w:rPr>
              <w:t> </w:t>
            </w:r>
            <w:r>
              <w:rPr>
                <w:sz w:val="24"/>
              </w:rPr>
              <w:t>delay</w:t>
            </w:r>
            <w:r>
              <w:rPr>
                <w:spacing w:val="-6"/>
                <w:sz w:val="24"/>
              </w:rPr>
              <w:t> </w:t>
            </w:r>
            <w:r>
              <w:rPr>
                <w:sz w:val="24"/>
              </w:rPr>
              <w:t>of</w:t>
            </w:r>
            <w:r>
              <w:rPr>
                <w:spacing w:val="-6"/>
                <w:sz w:val="24"/>
              </w:rPr>
              <w:t> </w:t>
            </w:r>
            <w:r>
              <w:rPr>
                <w:sz w:val="24"/>
              </w:rPr>
              <w:t>the</w:t>
            </w:r>
            <w:r>
              <w:rPr>
                <w:spacing w:val="-8"/>
                <w:sz w:val="24"/>
              </w:rPr>
              <w:t> </w:t>
            </w:r>
            <w:r>
              <w:rPr>
                <w:sz w:val="24"/>
              </w:rPr>
              <w:t>overseas movement</w:t>
            </w:r>
            <w:r>
              <w:rPr>
                <w:spacing w:val="-10"/>
                <w:sz w:val="24"/>
              </w:rPr>
              <w:t> </w:t>
            </w:r>
            <w:r>
              <w:rPr>
                <w:sz w:val="24"/>
              </w:rPr>
              <w:t>of</w:t>
            </w:r>
            <w:r>
              <w:rPr>
                <w:spacing w:val="-10"/>
                <w:sz w:val="24"/>
              </w:rPr>
              <w:t> </w:t>
            </w:r>
            <w:r>
              <w:rPr>
                <w:sz w:val="24"/>
              </w:rPr>
              <w:t>dependents</w:t>
            </w:r>
            <w:r>
              <w:rPr>
                <w:spacing w:val="-10"/>
                <w:sz w:val="24"/>
              </w:rPr>
              <w:t> </w:t>
            </w:r>
            <w:r>
              <w:rPr>
                <w:sz w:val="24"/>
              </w:rPr>
              <w:t>was</w:t>
            </w:r>
            <w:r>
              <w:rPr>
                <w:spacing w:val="-10"/>
                <w:sz w:val="24"/>
              </w:rPr>
              <w:t> </w:t>
            </w:r>
            <w:r>
              <w:rPr>
                <w:sz w:val="24"/>
              </w:rPr>
              <w:t>20 weeks</w:t>
            </w:r>
            <w:r>
              <w:rPr>
                <w:spacing w:val="-2"/>
                <w:sz w:val="24"/>
              </w:rPr>
              <w:t> </w:t>
            </w:r>
            <w:r>
              <w:rPr>
                <w:sz w:val="24"/>
              </w:rPr>
              <w:t>or</w:t>
            </w:r>
            <w:r>
              <w:rPr>
                <w:spacing w:val="-2"/>
                <w:sz w:val="24"/>
              </w:rPr>
              <w:t> </w:t>
            </w:r>
            <w:r>
              <w:rPr>
                <w:sz w:val="24"/>
              </w:rPr>
              <w:t>more</w:t>
            </w:r>
            <w:r>
              <w:rPr>
                <w:spacing w:val="-2"/>
                <w:sz w:val="24"/>
              </w:rPr>
              <w:t> </w:t>
            </w:r>
            <w:r>
              <w:rPr>
                <w:sz w:val="24"/>
              </w:rPr>
              <w:t>as</w:t>
            </w:r>
            <w:r>
              <w:rPr>
                <w:spacing w:val="-2"/>
                <w:sz w:val="24"/>
              </w:rPr>
              <w:t> </w:t>
            </w:r>
            <w:r>
              <w:rPr>
                <w:sz w:val="24"/>
              </w:rPr>
              <w:t>determined</w:t>
            </w:r>
            <w:r>
              <w:rPr>
                <w:spacing w:val="-2"/>
                <w:sz w:val="24"/>
              </w:rPr>
              <w:t> </w:t>
            </w:r>
            <w:r>
              <w:rPr>
                <w:sz w:val="24"/>
              </w:rPr>
              <w:t>by the overseas installation commander or ABG/CC at non- AF led Joint bases.</w:t>
            </w:r>
          </w:p>
        </w:tc>
      </w:tr>
      <w:tr>
        <w:trPr>
          <w:trHeight w:val="1103" w:hRule="atLeast"/>
        </w:trPr>
        <w:tc>
          <w:tcPr>
            <w:tcW w:w="499" w:type="dxa"/>
          </w:tcPr>
          <w:p>
            <w:pPr>
              <w:pStyle w:val="TableParagraph"/>
              <w:ind w:left="107"/>
              <w:rPr>
                <w:sz w:val="24"/>
              </w:rPr>
            </w:pPr>
            <w:r>
              <w:rPr>
                <w:spacing w:val="-10"/>
                <w:sz w:val="24"/>
              </w:rPr>
              <w:t>4</w:t>
            </w:r>
          </w:p>
        </w:tc>
        <w:tc>
          <w:tcPr>
            <w:tcW w:w="2849" w:type="dxa"/>
            <w:vMerge/>
            <w:tcBorders>
              <w:top w:val="nil"/>
            </w:tcBorders>
          </w:tcPr>
          <w:p>
            <w:pPr>
              <w:rPr>
                <w:sz w:val="2"/>
                <w:szCs w:val="2"/>
              </w:rPr>
            </w:pPr>
          </w:p>
        </w:tc>
        <w:tc>
          <w:tcPr>
            <w:tcW w:w="3155" w:type="dxa"/>
          </w:tcPr>
          <w:p>
            <w:pPr>
              <w:pStyle w:val="TableParagraph"/>
              <w:rPr>
                <w:sz w:val="24"/>
              </w:rPr>
            </w:pPr>
            <w:r>
              <w:rPr>
                <w:spacing w:val="-2"/>
                <w:sz w:val="24"/>
              </w:rPr>
              <w:t>Unaccompanied</w:t>
            </w:r>
          </w:p>
        </w:tc>
        <w:tc>
          <w:tcPr>
            <w:tcW w:w="3420" w:type="dxa"/>
          </w:tcPr>
          <w:p>
            <w:pPr>
              <w:pStyle w:val="TableParagraph"/>
              <w:ind w:right="132"/>
              <w:rPr>
                <w:sz w:val="24"/>
              </w:rPr>
            </w:pPr>
            <w:r>
              <w:rPr>
                <w:sz w:val="24"/>
              </w:rPr>
              <w:t>Approves,</w:t>
            </w:r>
            <w:r>
              <w:rPr>
                <w:spacing w:val="-15"/>
                <w:sz w:val="24"/>
              </w:rPr>
              <w:t> </w:t>
            </w:r>
            <w:r>
              <w:rPr>
                <w:sz w:val="24"/>
              </w:rPr>
              <w:t>provided</w:t>
            </w:r>
            <w:r>
              <w:rPr>
                <w:spacing w:val="-15"/>
                <w:sz w:val="24"/>
              </w:rPr>
              <w:t> </w:t>
            </w:r>
            <w:r>
              <w:rPr>
                <w:sz w:val="24"/>
              </w:rPr>
              <w:t>dependents and (or) household goods were not relocated overseas.</w:t>
            </w:r>
          </w:p>
        </w:tc>
      </w:tr>
      <w:tr>
        <w:trPr>
          <w:trHeight w:val="276" w:hRule="atLeast"/>
        </w:trPr>
        <w:tc>
          <w:tcPr>
            <w:tcW w:w="9923" w:type="dxa"/>
            <w:gridSpan w:val="4"/>
          </w:tcPr>
          <w:p>
            <w:pPr>
              <w:pStyle w:val="TableParagraph"/>
              <w:spacing w:line="255" w:lineRule="exact" w:before="1"/>
              <w:ind w:left="107"/>
              <w:rPr>
                <w:sz w:val="24"/>
              </w:rPr>
            </w:pPr>
            <w:r>
              <w:rPr>
                <w:b/>
                <w:sz w:val="24"/>
              </w:rPr>
              <w:t>Note</w:t>
            </w:r>
            <w:r>
              <w:rPr>
                <w:i/>
                <w:sz w:val="24"/>
              </w:rPr>
              <w:t>:</w:t>
            </w:r>
            <w:r>
              <w:rPr>
                <w:i/>
                <w:spacing w:val="-3"/>
                <w:sz w:val="24"/>
              </w:rPr>
              <w:t> </w:t>
            </w:r>
            <w:r>
              <w:rPr>
                <w:sz w:val="24"/>
              </w:rPr>
              <w:t>Use this</w:t>
            </w:r>
            <w:r>
              <w:rPr>
                <w:spacing w:val="-1"/>
                <w:sz w:val="24"/>
              </w:rPr>
              <w:t> </w:t>
            </w:r>
            <w:r>
              <w:rPr>
                <w:sz w:val="24"/>
              </w:rPr>
              <w:t>table in</w:t>
            </w:r>
            <w:r>
              <w:rPr>
                <w:spacing w:val="-2"/>
                <w:sz w:val="24"/>
              </w:rPr>
              <w:t> </w:t>
            </w:r>
            <w:r>
              <w:rPr>
                <w:sz w:val="24"/>
              </w:rPr>
              <w:t>conjunction</w:t>
            </w:r>
            <w:r>
              <w:rPr>
                <w:spacing w:val="-3"/>
                <w:sz w:val="24"/>
              </w:rPr>
              <w:t> </w:t>
            </w:r>
            <w:r>
              <w:rPr>
                <w:sz w:val="24"/>
              </w:rPr>
              <w:t>with</w:t>
            </w:r>
            <w:r>
              <w:rPr>
                <w:spacing w:val="1"/>
                <w:sz w:val="24"/>
              </w:rPr>
              <w:t> </w:t>
            </w:r>
            <w:r>
              <w:rPr>
                <w:b/>
                <w:sz w:val="24"/>
              </w:rPr>
              <w:t>paragraph 7.2</w:t>
            </w:r>
            <w:r>
              <w:rPr>
                <w:b/>
                <w:spacing w:val="-2"/>
                <w:sz w:val="24"/>
              </w:rPr>
              <w:t> </w:t>
            </w:r>
            <w:r>
              <w:rPr>
                <w:sz w:val="24"/>
              </w:rPr>
              <w:t>and </w:t>
            </w:r>
            <w:r>
              <w:rPr>
                <w:b/>
                <w:sz w:val="24"/>
              </w:rPr>
              <w:t>paragraph </w:t>
            </w:r>
            <w:r>
              <w:rPr>
                <w:b/>
                <w:spacing w:val="-2"/>
                <w:sz w:val="24"/>
              </w:rPr>
              <w:t>7.11</w:t>
            </w:r>
            <w:r>
              <w:rPr>
                <w:spacing w:val="-2"/>
                <w:sz w:val="24"/>
              </w:rPr>
              <w:t>.</w:t>
            </w:r>
          </w:p>
        </w:tc>
      </w:tr>
    </w:tbl>
    <w:p>
      <w:pPr>
        <w:spacing w:after="0" w:line="255" w:lineRule="exact"/>
        <w:rPr>
          <w:sz w:val="24"/>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3"/>
          <w:sz w:val="24"/>
        </w:rPr>
        <w:t> </w:t>
      </w:r>
      <w:r>
        <w:rPr>
          <w:b/>
          <w:sz w:val="24"/>
        </w:rPr>
        <w:t>7.3.</w:t>
      </w:r>
      <w:r>
        <w:rPr>
          <w:b/>
          <w:spacing w:val="60"/>
          <w:sz w:val="24"/>
        </w:rPr>
        <w:t> </w:t>
      </w:r>
      <w:r>
        <w:rPr>
          <w:b/>
          <w:sz w:val="24"/>
        </w:rPr>
        <w:t>Tour Election</w:t>
      </w:r>
      <w:r>
        <w:rPr>
          <w:b/>
          <w:spacing w:val="-1"/>
          <w:sz w:val="24"/>
        </w:rPr>
        <w:t> </w:t>
      </w:r>
      <w:r>
        <w:rPr>
          <w:b/>
          <w:sz w:val="24"/>
        </w:rPr>
        <w:t>Changes After</w:t>
      </w:r>
      <w:r>
        <w:rPr>
          <w:b/>
          <w:spacing w:val="-1"/>
          <w:sz w:val="24"/>
        </w:rPr>
        <w:t> </w:t>
      </w:r>
      <w:r>
        <w:rPr>
          <w:b/>
          <w:sz w:val="24"/>
        </w:rPr>
        <w:t>Arrival </w:t>
      </w:r>
      <w:r>
        <w:rPr>
          <w:b/>
          <w:spacing w:val="-2"/>
          <w:sz w:val="24"/>
        </w:rPr>
        <w:t>Overseas.</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
        <w:gridCol w:w="3152"/>
        <w:gridCol w:w="1660"/>
        <w:gridCol w:w="1830"/>
        <w:gridCol w:w="2901"/>
      </w:tblGrid>
      <w:tr>
        <w:trPr>
          <w:trHeight w:val="275" w:hRule="atLeast"/>
        </w:trPr>
        <w:tc>
          <w:tcPr>
            <w:tcW w:w="467" w:type="dxa"/>
            <w:tcBorders>
              <w:bottom w:val="nil"/>
            </w:tcBorders>
          </w:tcPr>
          <w:p>
            <w:pPr>
              <w:pStyle w:val="TableParagraph"/>
              <w:spacing w:line="255" w:lineRule="exact"/>
              <w:ind w:left="53" w:right="119"/>
              <w:jc w:val="center"/>
              <w:rPr>
                <w:b/>
                <w:sz w:val="24"/>
              </w:rPr>
            </w:pPr>
            <w:r>
              <w:rPr>
                <w:b/>
                <w:spacing w:val="-10"/>
                <w:sz w:val="24"/>
              </w:rPr>
              <w:t>R</w:t>
            </w:r>
          </w:p>
        </w:tc>
        <w:tc>
          <w:tcPr>
            <w:tcW w:w="3152" w:type="dxa"/>
          </w:tcPr>
          <w:p>
            <w:pPr>
              <w:pStyle w:val="TableParagraph"/>
              <w:spacing w:line="255" w:lineRule="exact"/>
              <w:ind w:left="107"/>
              <w:rPr>
                <w:b/>
                <w:sz w:val="24"/>
              </w:rPr>
            </w:pPr>
            <w:r>
              <w:rPr>
                <w:b/>
                <w:spacing w:val="-10"/>
                <w:sz w:val="24"/>
              </w:rPr>
              <w:t>A</w:t>
            </w:r>
          </w:p>
        </w:tc>
        <w:tc>
          <w:tcPr>
            <w:tcW w:w="1660" w:type="dxa"/>
          </w:tcPr>
          <w:p>
            <w:pPr>
              <w:pStyle w:val="TableParagraph"/>
              <w:spacing w:line="255" w:lineRule="exact"/>
              <w:ind w:left="107"/>
              <w:rPr>
                <w:b/>
                <w:sz w:val="24"/>
              </w:rPr>
            </w:pPr>
            <w:r>
              <w:rPr>
                <w:b/>
                <w:spacing w:val="-10"/>
                <w:sz w:val="24"/>
              </w:rPr>
              <w:t>B</w:t>
            </w:r>
          </w:p>
        </w:tc>
        <w:tc>
          <w:tcPr>
            <w:tcW w:w="1830" w:type="dxa"/>
          </w:tcPr>
          <w:p>
            <w:pPr>
              <w:pStyle w:val="TableParagraph"/>
              <w:spacing w:line="255" w:lineRule="exact"/>
              <w:ind w:left="107"/>
              <w:rPr>
                <w:b/>
                <w:sz w:val="24"/>
              </w:rPr>
            </w:pPr>
            <w:r>
              <w:rPr>
                <w:b/>
                <w:spacing w:val="-10"/>
                <w:sz w:val="24"/>
              </w:rPr>
              <w:t>C</w:t>
            </w:r>
          </w:p>
        </w:tc>
        <w:tc>
          <w:tcPr>
            <w:tcW w:w="2901" w:type="dxa"/>
          </w:tcPr>
          <w:p>
            <w:pPr>
              <w:pStyle w:val="TableParagraph"/>
              <w:spacing w:line="255" w:lineRule="exact"/>
              <w:ind w:left="127"/>
              <w:rPr>
                <w:b/>
                <w:sz w:val="24"/>
              </w:rPr>
            </w:pPr>
            <w:r>
              <w:rPr>
                <w:b/>
                <w:spacing w:val="-10"/>
                <w:sz w:val="24"/>
              </w:rPr>
              <w:t>D</w:t>
            </w:r>
          </w:p>
        </w:tc>
      </w:tr>
      <w:tr>
        <w:trPr>
          <w:trHeight w:val="1655" w:hRule="atLeast"/>
        </w:trPr>
        <w:tc>
          <w:tcPr>
            <w:tcW w:w="467" w:type="dxa"/>
            <w:tcBorders>
              <w:top w:val="nil"/>
            </w:tcBorders>
          </w:tcPr>
          <w:p>
            <w:pPr>
              <w:pStyle w:val="TableParagraph"/>
              <w:ind w:left="107" w:right="173"/>
              <w:jc w:val="both"/>
              <w:rPr>
                <w:b/>
                <w:sz w:val="24"/>
              </w:rPr>
            </w:pPr>
            <w:r>
              <w:rPr>
                <w:b/>
                <w:spacing w:val="-10"/>
                <w:sz w:val="24"/>
              </w:rPr>
              <w:t>U L E</w:t>
            </w:r>
          </w:p>
        </w:tc>
        <w:tc>
          <w:tcPr>
            <w:tcW w:w="3152" w:type="dxa"/>
          </w:tcPr>
          <w:p>
            <w:pPr>
              <w:pStyle w:val="TableParagraph"/>
              <w:spacing w:before="1"/>
              <w:ind w:left="107"/>
              <w:rPr>
                <w:b/>
                <w:sz w:val="24"/>
              </w:rPr>
            </w:pPr>
            <w:r>
              <w:rPr>
                <w:b/>
                <w:sz w:val="24"/>
              </w:rPr>
              <w:t>If the member</w:t>
            </w:r>
            <w:r>
              <w:rPr>
                <w:b/>
                <w:spacing w:val="-1"/>
                <w:sz w:val="24"/>
              </w:rPr>
              <w:t> </w:t>
            </w:r>
            <w:r>
              <w:rPr>
                <w:b/>
                <w:sz w:val="24"/>
              </w:rPr>
              <w:t>(see </w:t>
            </w:r>
            <w:r>
              <w:rPr>
                <w:b/>
                <w:spacing w:val="-2"/>
                <w:sz w:val="24"/>
              </w:rPr>
              <w:t>note)</w:t>
            </w:r>
          </w:p>
        </w:tc>
        <w:tc>
          <w:tcPr>
            <w:tcW w:w="1660" w:type="dxa"/>
          </w:tcPr>
          <w:p>
            <w:pPr>
              <w:pStyle w:val="TableParagraph"/>
              <w:spacing w:before="1"/>
              <w:ind w:left="107" w:right="171"/>
              <w:rPr>
                <w:b/>
                <w:sz w:val="24"/>
              </w:rPr>
            </w:pPr>
            <w:r>
              <w:rPr>
                <w:b/>
                <w:sz w:val="24"/>
              </w:rPr>
              <w:t>And submits a request to change their overseas</w:t>
            </w:r>
            <w:r>
              <w:rPr>
                <w:b/>
                <w:spacing w:val="-15"/>
                <w:sz w:val="24"/>
              </w:rPr>
              <w:t> </w:t>
            </w:r>
            <w:r>
              <w:rPr>
                <w:b/>
                <w:sz w:val="24"/>
              </w:rPr>
              <w:t>tour</w:t>
            </w:r>
          </w:p>
          <w:p>
            <w:pPr>
              <w:pStyle w:val="TableParagraph"/>
              <w:spacing w:line="274" w:lineRule="exact"/>
              <w:ind w:left="107"/>
              <w:rPr>
                <w:b/>
                <w:sz w:val="24"/>
              </w:rPr>
            </w:pPr>
            <w:r>
              <w:rPr>
                <w:b/>
                <w:sz w:val="24"/>
              </w:rPr>
              <w:t>status to </w:t>
            </w:r>
            <w:r>
              <w:rPr>
                <w:b/>
                <w:spacing w:val="-2"/>
                <w:sz w:val="24"/>
              </w:rPr>
              <w:t>accompanied</w:t>
            </w:r>
          </w:p>
        </w:tc>
        <w:tc>
          <w:tcPr>
            <w:tcW w:w="1830" w:type="dxa"/>
          </w:tcPr>
          <w:p>
            <w:pPr>
              <w:pStyle w:val="TableParagraph"/>
              <w:spacing w:before="1"/>
              <w:ind w:left="107" w:right="341"/>
              <w:rPr>
                <w:b/>
                <w:sz w:val="24"/>
              </w:rPr>
            </w:pPr>
            <w:r>
              <w:rPr>
                <w:b/>
                <w:sz w:val="24"/>
              </w:rPr>
              <w:t>Or</w:t>
            </w:r>
            <w:r>
              <w:rPr>
                <w:b/>
                <w:spacing w:val="-2"/>
                <w:sz w:val="24"/>
              </w:rPr>
              <w:t> </w:t>
            </w:r>
            <w:r>
              <w:rPr>
                <w:b/>
                <w:sz w:val="24"/>
              </w:rPr>
              <w:t>submits</w:t>
            </w:r>
            <w:r>
              <w:rPr>
                <w:b/>
                <w:spacing w:val="-3"/>
                <w:sz w:val="24"/>
              </w:rPr>
              <w:t> </w:t>
            </w:r>
            <w:r>
              <w:rPr>
                <w:b/>
                <w:sz w:val="24"/>
              </w:rPr>
              <w:t>a request to change their overseas</w:t>
            </w:r>
            <w:r>
              <w:rPr>
                <w:b/>
                <w:spacing w:val="-15"/>
                <w:sz w:val="24"/>
              </w:rPr>
              <w:t> </w:t>
            </w:r>
            <w:r>
              <w:rPr>
                <w:b/>
                <w:sz w:val="24"/>
              </w:rPr>
              <w:t>tour</w:t>
            </w:r>
          </w:p>
          <w:p>
            <w:pPr>
              <w:pStyle w:val="TableParagraph"/>
              <w:spacing w:line="274" w:lineRule="exact"/>
              <w:ind w:left="107"/>
              <w:rPr>
                <w:b/>
                <w:sz w:val="24"/>
              </w:rPr>
            </w:pPr>
            <w:r>
              <w:rPr>
                <w:b/>
                <w:sz w:val="24"/>
              </w:rPr>
              <w:t>status to </w:t>
            </w:r>
            <w:r>
              <w:rPr>
                <w:b/>
                <w:spacing w:val="-2"/>
                <w:sz w:val="24"/>
              </w:rPr>
              <w:t>unaccompanied</w:t>
            </w:r>
          </w:p>
        </w:tc>
        <w:tc>
          <w:tcPr>
            <w:tcW w:w="2901" w:type="dxa"/>
          </w:tcPr>
          <w:p>
            <w:pPr>
              <w:pStyle w:val="TableParagraph"/>
              <w:spacing w:before="1"/>
              <w:ind w:left="127" w:right="221"/>
              <w:rPr>
                <w:b/>
                <w:sz w:val="24"/>
              </w:rPr>
            </w:pPr>
            <w:r>
              <w:rPr>
                <w:b/>
                <w:sz w:val="24"/>
              </w:rPr>
              <w:t>Then the installation commander,</w:t>
            </w:r>
            <w:r>
              <w:rPr>
                <w:b/>
                <w:spacing w:val="-15"/>
                <w:sz w:val="24"/>
              </w:rPr>
              <w:t> </w:t>
            </w:r>
            <w:r>
              <w:rPr>
                <w:b/>
                <w:sz w:val="24"/>
              </w:rPr>
              <w:t>ABG/CC</w:t>
            </w:r>
            <w:r>
              <w:rPr>
                <w:b/>
                <w:spacing w:val="-15"/>
                <w:sz w:val="24"/>
              </w:rPr>
              <w:t> </w:t>
            </w:r>
            <w:r>
              <w:rPr>
                <w:b/>
                <w:sz w:val="24"/>
              </w:rPr>
              <w:t>at non-AF led Joint bases, or designated </w:t>
            </w:r>
            <w:r>
              <w:rPr>
                <w:b/>
                <w:spacing w:val="-2"/>
                <w:sz w:val="24"/>
              </w:rPr>
              <w:t>representative</w:t>
            </w:r>
          </w:p>
        </w:tc>
      </w:tr>
      <w:tr>
        <w:trPr>
          <w:trHeight w:val="828" w:hRule="atLeast"/>
        </w:trPr>
        <w:tc>
          <w:tcPr>
            <w:tcW w:w="467" w:type="dxa"/>
          </w:tcPr>
          <w:p>
            <w:pPr>
              <w:pStyle w:val="TableParagraph"/>
              <w:spacing w:before="1"/>
              <w:ind w:left="0" w:right="119"/>
              <w:jc w:val="center"/>
              <w:rPr>
                <w:sz w:val="24"/>
              </w:rPr>
            </w:pPr>
            <w:r>
              <w:rPr>
                <w:spacing w:val="-10"/>
                <w:sz w:val="24"/>
              </w:rPr>
              <w:t>1</w:t>
            </w:r>
          </w:p>
        </w:tc>
        <w:tc>
          <w:tcPr>
            <w:tcW w:w="3152" w:type="dxa"/>
          </w:tcPr>
          <w:p>
            <w:pPr>
              <w:pStyle w:val="TableParagraph"/>
              <w:spacing w:line="270" w:lineRule="atLeast"/>
              <w:ind w:left="107" w:right="175"/>
              <w:rPr>
                <w:sz w:val="24"/>
              </w:rPr>
            </w:pPr>
            <w:r>
              <w:rPr>
                <w:sz w:val="24"/>
              </w:rPr>
              <w:t>Has</w:t>
            </w:r>
            <w:r>
              <w:rPr>
                <w:spacing w:val="-13"/>
                <w:sz w:val="24"/>
              </w:rPr>
              <w:t> </w:t>
            </w:r>
            <w:r>
              <w:rPr>
                <w:sz w:val="24"/>
              </w:rPr>
              <w:t>not</w:t>
            </w:r>
            <w:r>
              <w:rPr>
                <w:spacing w:val="-13"/>
                <w:sz w:val="24"/>
              </w:rPr>
              <w:t> </w:t>
            </w:r>
            <w:r>
              <w:rPr>
                <w:sz w:val="24"/>
              </w:rPr>
              <w:t>relocated</w:t>
            </w:r>
            <w:r>
              <w:rPr>
                <w:spacing w:val="-13"/>
                <w:sz w:val="24"/>
              </w:rPr>
              <w:t> </w:t>
            </w:r>
            <w:r>
              <w:rPr>
                <w:sz w:val="24"/>
              </w:rPr>
              <w:t>dependents or household goods at government expense</w:t>
            </w:r>
          </w:p>
        </w:tc>
        <w:tc>
          <w:tcPr>
            <w:tcW w:w="1660" w:type="dxa"/>
          </w:tcPr>
          <w:p>
            <w:pPr>
              <w:pStyle w:val="TableParagraph"/>
              <w:spacing w:before="1"/>
              <w:ind w:left="107"/>
              <w:rPr>
                <w:sz w:val="24"/>
              </w:rPr>
            </w:pPr>
            <w:r>
              <w:rPr>
                <w:spacing w:val="-10"/>
                <w:sz w:val="24"/>
              </w:rPr>
              <w:t>X</w:t>
            </w:r>
          </w:p>
        </w:tc>
        <w:tc>
          <w:tcPr>
            <w:tcW w:w="1830" w:type="dxa"/>
          </w:tcPr>
          <w:p>
            <w:pPr>
              <w:pStyle w:val="TableParagraph"/>
              <w:spacing w:before="1"/>
              <w:ind w:left="107"/>
              <w:rPr>
                <w:sz w:val="24"/>
              </w:rPr>
            </w:pPr>
            <w:r>
              <w:rPr>
                <w:spacing w:val="-10"/>
                <w:sz w:val="24"/>
              </w:rPr>
              <w:t>X</w:t>
            </w:r>
          </w:p>
        </w:tc>
        <w:tc>
          <w:tcPr>
            <w:tcW w:w="2901" w:type="dxa"/>
            <w:vMerge w:val="restart"/>
          </w:tcPr>
          <w:p>
            <w:pPr>
              <w:pStyle w:val="TableParagraph"/>
              <w:spacing w:before="1"/>
              <w:ind w:left="107" w:right="221"/>
              <w:rPr>
                <w:sz w:val="24"/>
              </w:rPr>
            </w:pPr>
            <w:r>
              <w:rPr>
                <w:sz w:val="24"/>
              </w:rPr>
              <w:t>Approves,</w:t>
            </w:r>
            <w:r>
              <w:rPr>
                <w:spacing w:val="-10"/>
                <w:sz w:val="24"/>
              </w:rPr>
              <w:t> </w:t>
            </w:r>
            <w:r>
              <w:rPr>
                <w:sz w:val="24"/>
              </w:rPr>
              <w:t>unless</w:t>
            </w:r>
            <w:r>
              <w:rPr>
                <w:spacing w:val="-10"/>
                <w:sz w:val="24"/>
              </w:rPr>
              <w:t> </w:t>
            </w:r>
            <w:r>
              <w:rPr>
                <w:sz w:val="24"/>
              </w:rPr>
              <w:t>rule</w:t>
            </w:r>
            <w:r>
              <w:rPr>
                <w:spacing w:val="-10"/>
                <w:sz w:val="24"/>
              </w:rPr>
              <w:t> </w:t>
            </w:r>
            <w:r>
              <w:rPr>
                <w:sz w:val="24"/>
              </w:rPr>
              <w:t>6</w:t>
            </w:r>
            <w:r>
              <w:rPr>
                <w:spacing w:val="-10"/>
                <w:sz w:val="24"/>
              </w:rPr>
              <w:t> </w:t>
            </w:r>
            <w:r>
              <w:rPr>
                <w:sz w:val="24"/>
              </w:rPr>
              <w:t>or 7 applies.</w:t>
            </w:r>
          </w:p>
        </w:tc>
      </w:tr>
      <w:tr>
        <w:trPr>
          <w:trHeight w:val="2207" w:hRule="atLeast"/>
        </w:trPr>
        <w:tc>
          <w:tcPr>
            <w:tcW w:w="467" w:type="dxa"/>
          </w:tcPr>
          <w:p>
            <w:pPr>
              <w:pStyle w:val="TableParagraph"/>
              <w:ind w:left="0" w:right="119"/>
              <w:jc w:val="center"/>
              <w:rPr>
                <w:sz w:val="24"/>
              </w:rPr>
            </w:pPr>
            <w:r>
              <w:rPr>
                <w:spacing w:val="-10"/>
                <w:sz w:val="24"/>
              </w:rPr>
              <w:t>2</w:t>
            </w:r>
          </w:p>
        </w:tc>
        <w:tc>
          <w:tcPr>
            <w:tcW w:w="3152" w:type="dxa"/>
          </w:tcPr>
          <w:p>
            <w:pPr>
              <w:pStyle w:val="TableParagraph"/>
              <w:spacing w:line="270" w:lineRule="atLeast"/>
              <w:ind w:left="107" w:right="175"/>
              <w:rPr>
                <w:sz w:val="24"/>
              </w:rPr>
            </w:pPr>
            <w:r>
              <w:rPr>
                <w:sz w:val="24"/>
              </w:rPr>
              <w:t>Relocated dependents or HHG</w:t>
            </w:r>
            <w:r>
              <w:rPr>
                <w:spacing w:val="-13"/>
                <w:sz w:val="24"/>
              </w:rPr>
              <w:t> </w:t>
            </w:r>
            <w:r>
              <w:rPr>
                <w:sz w:val="24"/>
              </w:rPr>
              <w:t>at</w:t>
            </w:r>
            <w:r>
              <w:rPr>
                <w:spacing w:val="-13"/>
                <w:sz w:val="24"/>
              </w:rPr>
              <w:t> </w:t>
            </w:r>
            <w:r>
              <w:rPr>
                <w:sz w:val="24"/>
              </w:rPr>
              <w:t>government</w:t>
            </w:r>
            <w:r>
              <w:rPr>
                <w:spacing w:val="-13"/>
                <w:sz w:val="24"/>
              </w:rPr>
              <w:t> </w:t>
            </w:r>
            <w:r>
              <w:rPr>
                <w:sz w:val="24"/>
              </w:rPr>
              <w:t>expense to a designated location and the anticipated delay for moving</w:t>
            </w:r>
            <w:r>
              <w:rPr>
                <w:spacing w:val="-3"/>
                <w:sz w:val="24"/>
              </w:rPr>
              <w:t> </w:t>
            </w:r>
            <w:r>
              <w:rPr>
                <w:sz w:val="24"/>
              </w:rPr>
              <w:t>dependents</w:t>
            </w:r>
            <w:r>
              <w:rPr>
                <w:spacing w:val="-3"/>
                <w:sz w:val="24"/>
              </w:rPr>
              <w:t> </w:t>
            </w:r>
            <w:r>
              <w:rPr>
                <w:sz w:val="24"/>
              </w:rPr>
              <w:t>overseas was 20 weeks or more based on disapproved concurrent travel request</w:t>
            </w:r>
          </w:p>
        </w:tc>
        <w:tc>
          <w:tcPr>
            <w:tcW w:w="1660" w:type="dxa"/>
          </w:tcPr>
          <w:p>
            <w:pPr>
              <w:pStyle w:val="TableParagraph"/>
              <w:ind w:left="107"/>
              <w:rPr>
                <w:sz w:val="24"/>
              </w:rPr>
            </w:pPr>
            <w:r>
              <w:rPr>
                <w:spacing w:val="-10"/>
                <w:sz w:val="24"/>
              </w:rPr>
              <w:t>X</w:t>
            </w:r>
          </w:p>
        </w:tc>
        <w:tc>
          <w:tcPr>
            <w:tcW w:w="1830" w:type="dxa"/>
          </w:tcPr>
          <w:p>
            <w:pPr>
              <w:pStyle w:val="TableParagraph"/>
              <w:ind w:left="107"/>
              <w:rPr>
                <w:sz w:val="24"/>
              </w:rPr>
            </w:pPr>
            <w:r>
              <w:rPr>
                <w:spacing w:val="-10"/>
                <w:sz w:val="24"/>
              </w:rPr>
              <w:t>X</w:t>
            </w:r>
          </w:p>
        </w:tc>
        <w:tc>
          <w:tcPr>
            <w:tcW w:w="2901" w:type="dxa"/>
            <w:vMerge/>
            <w:tcBorders>
              <w:top w:val="nil"/>
            </w:tcBorders>
          </w:tcPr>
          <w:p>
            <w:pPr>
              <w:rPr>
                <w:sz w:val="2"/>
                <w:szCs w:val="2"/>
              </w:rPr>
            </w:pPr>
          </w:p>
        </w:tc>
      </w:tr>
      <w:tr>
        <w:trPr>
          <w:trHeight w:val="827" w:hRule="atLeast"/>
        </w:trPr>
        <w:tc>
          <w:tcPr>
            <w:tcW w:w="467" w:type="dxa"/>
          </w:tcPr>
          <w:p>
            <w:pPr>
              <w:pStyle w:val="TableParagraph"/>
              <w:ind w:left="0" w:right="119"/>
              <w:jc w:val="center"/>
              <w:rPr>
                <w:sz w:val="24"/>
              </w:rPr>
            </w:pPr>
            <w:r>
              <w:rPr>
                <w:spacing w:val="-10"/>
                <w:sz w:val="24"/>
              </w:rPr>
              <w:t>3</w:t>
            </w:r>
          </w:p>
        </w:tc>
        <w:tc>
          <w:tcPr>
            <w:tcW w:w="3152" w:type="dxa"/>
            <w:vMerge w:val="restart"/>
          </w:tcPr>
          <w:p>
            <w:pPr>
              <w:pStyle w:val="TableParagraph"/>
              <w:ind w:left="107" w:right="175"/>
              <w:rPr>
                <w:sz w:val="24"/>
              </w:rPr>
            </w:pPr>
            <w:r>
              <w:rPr>
                <w:sz w:val="24"/>
              </w:rPr>
              <w:t>Relocated dependents or household goods at government expense to a designated location and the anticipated delay for moving dependents</w:t>
            </w:r>
            <w:r>
              <w:rPr>
                <w:spacing w:val="-2"/>
                <w:sz w:val="24"/>
              </w:rPr>
              <w:t> </w:t>
            </w:r>
            <w:r>
              <w:rPr>
                <w:sz w:val="24"/>
              </w:rPr>
              <w:t>overseas was </w:t>
            </w:r>
            <w:r>
              <w:rPr>
                <w:spacing w:val="-4"/>
                <w:sz w:val="24"/>
              </w:rPr>
              <w:t>less</w:t>
            </w:r>
          </w:p>
          <w:p>
            <w:pPr>
              <w:pStyle w:val="TableParagraph"/>
              <w:spacing w:line="255" w:lineRule="exact"/>
              <w:ind w:left="107"/>
              <w:rPr>
                <w:sz w:val="24"/>
              </w:rPr>
            </w:pPr>
            <w:r>
              <w:rPr>
                <w:sz w:val="24"/>
              </w:rPr>
              <w:t>than 20 </w:t>
            </w:r>
            <w:r>
              <w:rPr>
                <w:spacing w:val="-2"/>
                <w:sz w:val="24"/>
              </w:rPr>
              <w:t>weeks</w:t>
            </w:r>
          </w:p>
        </w:tc>
        <w:tc>
          <w:tcPr>
            <w:tcW w:w="1660" w:type="dxa"/>
          </w:tcPr>
          <w:p>
            <w:pPr>
              <w:pStyle w:val="TableParagraph"/>
              <w:ind w:left="107"/>
              <w:rPr>
                <w:sz w:val="24"/>
              </w:rPr>
            </w:pPr>
            <w:r>
              <w:rPr>
                <w:spacing w:val="-10"/>
                <w:sz w:val="24"/>
              </w:rPr>
              <w:t>X</w:t>
            </w:r>
          </w:p>
        </w:tc>
        <w:tc>
          <w:tcPr>
            <w:tcW w:w="1830" w:type="dxa"/>
          </w:tcPr>
          <w:p>
            <w:pPr>
              <w:pStyle w:val="TableParagraph"/>
              <w:ind w:left="0"/>
              <w:rPr>
                <w:sz w:val="24"/>
              </w:rPr>
            </w:pPr>
          </w:p>
        </w:tc>
        <w:tc>
          <w:tcPr>
            <w:tcW w:w="2901" w:type="dxa"/>
          </w:tcPr>
          <w:p>
            <w:pPr>
              <w:pStyle w:val="TableParagraph"/>
              <w:spacing w:line="270" w:lineRule="atLeast"/>
              <w:ind w:left="107" w:right="221"/>
              <w:rPr>
                <w:sz w:val="24"/>
              </w:rPr>
            </w:pPr>
            <w:r>
              <w:rPr>
                <w:sz w:val="24"/>
              </w:rPr>
              <w:t>Sends</w:t>
            </w:r>
            <w:r>
              <w:rPr>
                <w:spacing w:val="-13"/>
                <w:sz w:val="24"/>
              </w:rPr>
              <w:t> </w:t>
            </w:r>
            <w:r>
              <w:rPr>
                <w:sz w:val="24"/>
              </w:rPr>
              <w:t>the</w:t>
            </w:r>
            <w:r>
              <w:rPr>
                <w:spacing w:val="-13"/>
                <w:sz w:val="24"/>
              </w:rPr>
              <w:t> </w:t>
            </w:r>
            <w:r>
              <w:rPr>
                <w:sz w:val="24"/>
              </w:rPr>
              <w:t>request</w:t>
            </w:r>
            <w:r>
              <w:rPr>
                <w:spacing w:val="-13"/>
                <w:sz w:val="24"/>
              </w:rPr>
              <w:t> </w:t>
            </w:r>
            <w:r>
              <w:rPr>
                <w:sz w:val="24"/>
              </w:rPr>
              <w:t>to AFPC/DP3AM for </w:t>
            </w:r>
            <w:r>
              <w:rPr>
                <w:spacing w:val="-2"/>
                <w:sz w:val="24"/>
              </w:rPr>
              <w:t>decision.</w:t>
            </w:r>
          </w:p>
        </w:tc>
      </w:tr>
      <w:tr>
        <w:trPr>
          <w:trHeight w:val="1093" w:hRule="atLeast"/>
        </w:trPr>
        <w:tc>
          <w:tcPr>
            <w:tcW w:w="467" w:type="dxa"/>
          </w:tcPr>
          <w:p>
            <w:pPr>
              <w:pStyle w:val="TableParagraph"/>
              <w:ind w:left="0" w:right="119"/>
              <w:jc w:val="center"/>
              <w:rPr>
                <w:sz w:val="24"/>
              </w:rPr>
            </w:pPr>
            <w:r>
              <w:rPr>
                <w:spacing w:val="-10"/>
                <w:sz w:val="24"/>
              </w:rPr>
              <w:t>4</w:t>
            </w:r>
          </w:p>
        </w:tc>
        <w:tc>
          <w:tcPr>
            <w:tcW w:w="3152" w:type="dxa"/>
            <w:vMerge/>
            <w:tcBorders>
              <w:top w:val="nil"/>
            </w:tcBorders>
          </w:tcPr>
          <w:p>
            <w:pPr>
              <w:rPr>
                <w:sz w:val="2"/>
                <w:szCs w:val="2"/>
              </w:rPr>
            </w:pPr>
          </w:p>
        </w:tc>
        <w:tc>
          <w:tcPr>
            <w:tcW w:w="1660" w:type="dxa"/>
          </w:tcPr>
          <w:p>
            <w:pPr>
              <w:pStyle w:val="TableParagraph"/>
              <w:ind w:left="0"/>
              <w:rPr>
                <w:sz w:val="24"/>
              </w:rPr>
            </w:pPr>
          </w:p>
        </w:tc>
        <w:tc>
          <w:tcPr>
            <w:tcW w:w="1830" w:type="dxa"/>
          </w:tcPr>
          <w:p>
            <w:pPr>
              <w:pStyle w:val="TableParagraph"/>
              <w:ind w:left="107"/>
              <w:rPr>
                <w:sz w:val="24"/>
              </w:rPr>
            </w:pPr>
            <w:r>
              <w:rPr>
                <w:spacing w:val="-10"/>
                <w:sz w:val="24"/>
              </w:rPr>
              <w:t>X</w:t>
            </w:r>
          </w:p>
        </w:tc>
        <w:tc>
          <w:tcPr>
            <w:tcW w:w="2901" w:type="dxa"/>
          </w:tcPr>
          <w:p>
            <w:pPr>
              <w:pStyle w:val="TableParagraph"/>
              <w:ind w:left="107"/>
              <w:rPr>
                <w:sz w:val="24"/>
              </w:rPr>
            </w:pPr>
            <w:r>
              <w:rPr>
                <w:spacing w:val="-2"/>
                <w:sz w:val="24"/>
              </w:rPr>
              <w:t>Approves.</w:t>
            </w:r>
          </w:p>
        </w:tc>
      </w:tr>
      <w:tr>
        <w:trPr>
          <w:trHeight w:val="1931" w:hRule="atLeast"/>
        </w:trPr>
        <w:tc>
          <w:tcPr>
            <w:tcW w:w="467" w:type="dxa"/>
          </w:tcPr>
          <w:p>
            <w:pPr>
              <w:pStyle w:val="TableParagraph"/>
              <w:ind w:left="0" w:right="119"/>
              <w:jc w:val="center"/>
              <w:rPr>
                <w:sz w:val="24"/>
              </w:rPr>
            </w:pPr>
            <w:r>
              <w:rPr>
                <w:spacing w:val="-10"/>
                <w:sz w:val="24"/>
              </w:rPr>
              <w:t>5</w:t>
            </w:r>
          </w:p>
        </w:tc>
        <w:tc>
          <w:tcPr>
            <w:tcW w:w="3152" w:type="dxa"/>
          </w:tcPr>
          <w:p>
            <w:pPr>
              <w:pStyle w:val="TableParagraph"/>
              <w:spacing w:line="270" w:lineRule="atLeast"/>
              <w:ind w:left="107" w:right="175"/>
              <w:rPr>
                <w:sz w:val="24"/>
              </w:rPr>
            </w:pPr>
            <w:r>
              <w:rPr>
                <w:sz w:val="24"/>
              </w:rPr>
              <w:t>Originally elected the accompanied tour and household goods were shipped overseas at government</w:t>
            </w:r>
            <w:r>
              <w:rPr>
                <w:spacing w:val="-15"/>
                <w:sz w:val="24"/>
              </w:rPr>
              <w:t> </w:t>
            </w:r>
            <w:r>
              <w:rPr>
                <w:sz w:val="24"/>
              </w:rPr>
              <w:t>expense</w:t>
            </w:r>
            <w:r>
              <w:rPr>
                <w:spacing w:val="-15"/>
                <w:sz w:val="24"/>
              </w:rPr>
              <w:t> </w:t>
            </w:r>
            <w:r>
              <w:rPr>
                <w:sz w:val="24"/>
              </w:rPr>
              <w:t>but dependents</w:t>
            </w:r>
            <w:r>
              <w:rPr>
                <w:spacing w:val="-13"/>
                <w:sz w:val="24"/>
              </w:rPr>
              <w:t> </w:t>
            </w:r>
            <w:r>
              <w:rPr>
                <w:sz w:val="24"/>
              </w:rPr>
              <w:t>never</w:t>
            </w:r>
            <w:r>
              <w:rPr>
                <w:spacing w:val="-12"/>
                <w:sz w:val="24"/>
              </w:rPr>
              <w:t> </w:t>
            </w:r>
            <w:r>
              <w:rPr>
                <w:sz w:val="24"/>
              </w:rPr>
              <w:t>joined </w:t>
            </w:r>
            <w:r>
              <w:rPr>
                <w:spacing w:val="-2"/>
                <w:sz w:val="24"/>
              </w:rPr>
              <w:t>overseas</w:t>
            </w:r>
          </w:p>
        </w:tc>
        <w:tc>
          <w:tcPr>
            <w:tcW w:w="1660" w:type="dxa"/>
          </w:tcPr>
          <w:p>
            <w:pPr>
              <w:pStyle w:val="TableParagraph"/>
              <w:ind w:left="0"/>
              <w:rPr>
                <w:sz w:val="24"/>
              </w:rPr>
            </w:pPr>
          </w:p>
        </w:tc>
        <w:tc>
          <w:tcPr>
            <w:tcW w:w="1830" w:type="dxa"/>
          </w:tcPr>
          <w:p>
            <w:pPr>
              <w:pStyle w:val="TableParagraph"/>
              <w:ind w:left="107"/>
              <w:rPr>
                <w:sz w:val="24"/>
              </w:rPr>
            </w:pPr>
            <w:r>
              <w:rPr>
                <w:spacing w:val="-10"/>
                <w:sz w:val="24"/>
              </w:rPr>
              <w:t>X</w:t>
            </w:r>
          </w:p>
        </w:tc>
        <w:tc>
          <w:tcPr>
            <w:tcW w:w="2901" w:type="dxa"/>
          </w:tcPr>
          <w:p>
            <w:pPr>
              <w:pStyle w:val="TableParagraph"/>
              <w:ind w:left="107" w:right="221"/>
              <w:rPr>
                <w:sz w:val="24"/>
              </w:rPr>
            </w:pPr>
            <w:r>
              <w:rPr>
                <w:sz w:val="24"/>
              </w:rPr>
              <w:t>Sends</w:t>
            </w:r>
            <w:r>
              <w:rPr>
                <w:spacing w:val="-13"/>
                <w:sz w:val="24"/>
              </w:rPr>
              <w:t> </w:t>
            </w:r>
            <w:r>
              <w:rPr>
                <w:sz w:val="24"/>
              </w:rPr>
              <w:t>the</w:t>
            </w:r>
            <w:r>
              <w:rPr>
                <w:spacing w:val="-13"/>
                <w:sz w:val="24"/>
              </w:rPr>
              <w:t> </w:t>
            </w:r>
            <w:r>
              <w:rPr>
                <w:sz w:val="24"/>
              </w:rPr>
              <w:t>request</w:t>
            </w:r>
            <w:r>
              <w:rPr>
                <w:spacing w:val="-13"/>
                <w:sz w:val="24"/>
              </w:rPr>
              <w:t> </w:t>
            </w:r>
            <w:r>
              <w:rPr>
                <w:sz w:val="24"/>
              </w:rPr>
              <w:t>to AFPC/DP3AM for </w:t>
            </w:r>
            <w:r>
              <w:rPr>
                <w:spacing w:val="-2"/>
                <w:sz w:val="24"/>
              </w:rPr>
              <w:t>decision.</w:t>
            </w:r>
          </w:p>
        </w:tc>
      </w:tr>
      <w:tr>
        <w:trPr>
          <w:trHeight w:val="2208" w:hRule="atLeast"/>
        </w:trPr>
        <w:tc>
          <w:tcPr>
            <w:tcW w:w="467" w:type="dxa"/>
          </w:tcPr>
          <w:p>
            <w:pPr>
              <w:pStyle w:val="TableParagraph"/>
              <w:spacing w:before="1"/>
              <w:ind w:left="0" w:right="119"/>
              <w:jc w:val="center"/>
              <w:rPr>
                <w:sz w:val="24"/>
              </w:rPr>
            </w:pPr>
            <w:r>
              <w:rPr>
                <w:spacing w:val="-10"/>
                <w:sz w:val="24"/>
              </w:rPr>
              <w:t>6</w:t>
            </w:r>
          </w:p>
        </w:tc>
        <w:tc>
          <w:tcPr>
            <w:tcW w:w="3152" w:type="dxa"/>
          </w:tcPr>
          <w:p>
            <w:pPr>
              <w:pStyle w:val="TableParagraph"/>
              <w:spacing w:line="270" w:lineRule="atLeast"/>
              <w:ind w:left="107" w:right="108"/>
              <w:rPr>
                <w:sz w:val="24"/>
              </w:rPr>
            </w:pPr>
            <w:r>
              <w:rPr>
                <w:sz w:val="24"/>
              </w:rPr>
              <w:t>Is eligible for change under rule 1 or 3, but current DEROS is in the overseas cycle</w:t>
            </w:r>
            <w:r>
              <w:rPr>
                <w:spacing w:val="-11"/>
                <w:sz w:val="24"/>
              </w:rPr>
              <w:t> </w:t>
            </w:r>
            <w:r>
              <w:rPr>
                <w:sz w:val="24"/>
              </w:rPr>
              <w:t>(</w:t>
            </w:r>
            <w:r>
              <w:rPr>
                <w:b/>
                <w:sz w:val="24"/>
              </w:rPr>
              <w:t>Attachment</w:t>
            </w:r>
            <w:r>
              <w:rPr>
                <w:b/>
                <w:spacing w:val="-10"/>
                <w:sz w:val="24"/>
              </w:rPr>
              <w:t> </w:t>
            </w:r>
            <w:r>
              <w:rPr>
                <w:b/>
                <w:sz w:val="24"/>
              </w:rPr>
              <w:t>13,</w:t>
            </w:r>
            <w:r>
              <w:rPr>
                <w:b/>
                <w:spacing w:val="-11"/>
                <w:sz w:val="24"/>
              </w:rPr>
              <w:t> </w:t>
            </w:r>
            <w:r>
              <w:rPr>
                <w:b/>
                <w:sz w:val="24"/>
              </w:rPr>
              <w:t>Table A13.1</w:t>
            </w:r>
            <w:r>
              <w:rPr>
                <w:sz w:val="24"/>
              </w:rPr>
              <w:t>,</w:t>
            </w:r>
            <w:r>
              <w:rPr>
                <w:spacing w:val="-13"/>
                <w:sz w:val="24"/>
              </w:rPr>
              <w:t> </w:t>
            </w:r>
            <w:r>
              <w:rPr>
                <w:sz w:val="24"/>
              </w:rPr>
              <w:t>allocations</w:t>
            </w:r>
            <w:r>
              <w:rPr>
                <w:spacing w:val="-13"/>
                <w:sz w:val="24"/>
              </w:rPr>
              <w:t> </w:t>
            </w:r>
            <w:r>
              <w:rPr>
                <w:sz w:val="24"/>
              </w:rPr>
              <w:t>column</w:t>
            </w:r>
            <w:r>
              <w:rPr>
                <w:spacing w:val="-13"/>
                <w:sz w:val="24"/>
              </w:rPr>
              <w:t> </w:t>
            </w:r>
            <w:r>
              <w:rPr>
                <w:sz w:val="24"/>
              </w:rPr>
              <w:t>for enlisted or officer has an assignment selection date according to </w:t>
            </w:r>
            <w:r>
              <w:rPr>
                <w:b/>
                <w:sz w:val="24"/>
              </w:rPr>
              <w:t>Table 6.7</w:t>
            </w:r>
            <w:r>
              <w:rPr>
                <w:sz w:val="24"/>
              </w:rPr>
              <w:t>).</w:t>
            </w:r>
          </w:p>
        </w:tc>
        <w:tc>
          <w:tcPr>
            <w:tcW w:w="1660" w:type="dxa"/>
          </w:tcPr>
          <w:p>
            <w:pPr>
              <w:pStyle w:val="TableParagraph"/>
              <w:spacing w:before="1"/>
              <w:ind w:left="107"/>
              <w:rPr>
                <w:sz w:val="24"/>
              </w:rPr>
            </w:pPr>
            <w:r>
              <w:rPr>
                <w:spacing w:val="-10"/>
                <w:sz w:val="24"/>
              </w:rPr>
              <w:t>X</w:t>
            </w:r>
          </w:p>
        </w:tc>
        <w:tc>
          <w:tcPr>
            <w:tcW w:w="1830" w:type="dxa"/>
          </w:tcPr>
          <w:p>
            <w:pPr>
              <w:pStyle w:val="TableParagraph"/>
              <w:ind w:left="0"/>
              <w:rPr>
                <w:sz w:val="24"/>
              </w:rPr>
            </w:pPr>
          </w:p>
        </w:tc>
        <w:tc>
          <w:tcPr>
            <w:tcW w:w="2901" w:type="dxa"/>
          </w:tcPr>
          <w:p>
            <w:pPr>
              <w:pStyle w:val="TableParagraph"/>
              <w:spacing w:before="1"/>
              <w:ind w:left="107"/>
              <w:rPr>
                <w:sz w:val="24"/>
              </w:rPr>
            </w:pPr>
            <w:r>
              <w:rPr>
                <w:sz w:val="24"/>
              </w:rPr>
              <w:t>Sends</w:t>
            </w:r>
            <w:r>
              <w:rPr>
                <w:spacing w:val="-13"/>
                <w:sz w:val="24"/>
              </w:rPr>
              <w:t> </w:t>
            </w:r>
            <w:r>
              <w:rPr>
                <w:sz w:val="24"/>
              </w:rPr>
              <w:t>request</w:t>
            </w:r>
            <w:r>
              <w:rPr>
                <w:spacing w:val="-13"/>
                <w:sz w:val="24"/>
              </w:rPr>
              <w:t> </w:t>
            </w:r>
            <w:r>
              <w:rPr>
                <w:sz w:val="24"/>
              </w:rPr>
              <w:t>for</w:t>
            </w:r>
            <w:r>
              <w:rPr>
                <w:spacing w:val="-13"/>
                <w:sz w:val="24"/>
              </w:rPr>
              <w:t> </w:t>
            </w:r>
            <w:r>
              <w:rPr>
                <w:sz w:val="24"/>
              </w:rPr>
              <w:t>DEROS adjustment to assignment OPR for decision.</w:t>
            </w:r>
          </w:p>
        </w:tc>
      </w:tr>
      <w:tr>
        <w:trPr>
          <w:trHeight w:val="1104" w:hRule="atLeast"/>
        </w:trPr>
        <w:tc>
          <w:tcPr>
            <w:tcW w:w="467" w:type="dxa"/>
          </w:tcPr>
          <w:p>
            <w:pPr>
              <w:pStyle w:val="TableParagraph"/>
              <w:ind w:left="0" w:right="119"/>
              <w:jc w:val="center"/>
              <w:rPr>
                <w:sz w:val="24"/>
              </w:rPr>
            </w:pPr>
            <w:r>
              <w:rPr>
                <w:spacing w:val="-10"/>
                <w:sz w:val="24"/>
              </w:rPr>
              <w:t>7</w:t>
            </w:r>
          </w:p>
        </w:tc>
        <w:tc>
          <w:tcPr>
            <w:tcW w:w="3152" w:type="dxa"/>
          </w:tcPr>
          <w:p>
            <w:pPr>
              <w:pStyle w:val="TableParagraph"/>
              <w:ind w:left="107" w:right="426"/>
              <w:rPr>
                <w:sz w:val="24"/>
              </w:rPr>
            </w:pPr>
            <w:r>
              <w:rPr>
                <w:sz w:val="24"/>
              </w:rPr>
              <w:t>Is</w:t>
            </w:r>
            <w:r>
              <w:rPr>
                <w:spacing w:val="-8"/>
                <w:sz w:val="24"/>
              </w:rPr>
              <w:t> </w:t>
            </w:r>
            <w:r>
              <w:rPr>
                <w:sz w:val="24"/>
              </w:rPr>
              <w:t>assigned</w:t>
            </w:r>
            <w:r>
              <w:rPr>
                <w:spacing w:val="-8"/>
                <w:sz w:val="24"/>
              </w:rPr>
              <w:t> </w:t>
            </w:r>
            <w:r>
              <w:rPr>
                <w:sz w:val="24"/>
              </w:rPr>
              <w:t>to</w:t>
            </w:r>
            <w:r>
              <w:rPr>
                <w:spacing w:val="-8"/>
                <w:sz w:val="24"/>
              </w:rPr>
              <w:t> </w:t>
            </w:r>
            <w:r>
              <w:rPr>
                <w:sz w:val="24"/>
              </w:rPr>
              <w:t>a</w:t>
            </w:r>
            <w:r>
              <w:rPr>
                <w:spacing w:val="-8"/>
                <w:sz w:val="24"/>
              </w:rPr>
              <w:t> </w:t>
            </w:r>
            <w:r>
              <w:rPr>
                <w:sz w:val="24"/>
              </w:rPr>
              <w:t>position</w:t>
            </w:r>
            <w:r>
              <w:rPr>
                <w:spacing w:val="-9"/>
                <w:sz w:val="24"/>
              </w:rPr>
              <w:t> </w:t>
            </w:r>
            <w:r>
              <w:rPr>
                <w:sz w:val="24"/>
              </w:rPr>
              <w:t>on the Osan AB Korea </w:t>
            </w:r>
            <w:r>
              <w:rPr>
                <w:spacing w:val="-2"/>
                <w:sz w:val="24"/>
              </w:rPr>
              <w:t>Command-Sponsored</w:t>
            </w:r>
          </w:p>
          <w:p>
            <w:pPr>
              <w:pStyle w:val="TableParagraph"/>
              <w:spacing w:line="255" w:lineRule="exact"/>
              <w:ind w:left="107"/>
              <w:rPr>
                <w:sz w:val="24"/>
              </w:rPr>
            </w:pPr>
            <w:r>
              <w:rPr>
                <w:sz w:val="24"/>
              </w:rPr>
              <w:t>Position </w:t>
            </w:r>
            <w:r>
              <w:rPr>
                <w:spacing w:val="-2"/>
                <w:sz w:val="24"/>
              </w:rPr>
              <w:t>Listing</w:t>
            </w:r>
          </w:p>
        </w:tc>
        <w:tc>
          <w:tcPr>
            <w:tcW w:w="1660" w:type="dxa"/>
          </w:tcPr>
          <w:p>
            <w:pPr>
              <w:pStyle w:val="TableParagraph"/>
              <w:ind w:left="107"/>
              <w:rPr>
                <w:sz w:val="24"/>
              </w:rPr>
            </w:pPr>
            <w:r>
              <w:rPr>
                <w:spacing w:val="-10"/>
                <w:sz w:val="24"/>
              </w:rPr>
              <w:t>X</w:t>
            </w:r>
          </w:p>
        </w:tc>
        <w:tc>
          <w:tcPr>
            <w:tcW w:w="1830" w:type="dxa"/>
          </w:tcPr>
          <w:p>
            <w:pPr>
              <w:pStyle w:val="TableParagraph"/>
              <w:ind w:left="0"/>
              <w:rPr>
                <w:sz w:val="24"/>
              </w:rPr>
            </w:pPr>
          </w:p>
        </w:tc>
        <w:tc>
          <w:tcPr>
            <w:tcW w:w="2901" w:type="dxa"/>
          </w:tcPr>
          <w:p>
            <w:pPr>
              <w:pStyle w:val="TableParagraph"/>
              <w:ind w:left="107"/>
              <w:rPr>
                <w:sz w:val="24"/>
              </w:rPr>
            </w:pPr>
            <w:r>
              <w:rPr>
                <w:sz w:val="24"/>
              </w:rPr>
              <w:t>Sends</w:t>
            </w:r>
            <w:r>
              <w:rPr>
                <w:spacing w:val="-13"/>
                <w:sz w:val="24"/>
              </w:rPr>
              <w:t> </w:t>
            </w:r>
            <w:r>
              <w:rPr>
                <w:sz w:val="24"/>
              </w:rPr>
              <w:t>request</w:t>
            </w:r>
            <w:r>
              <w:rPr>
                <w:spacing w:val="-13"/>
                <w:sz w:val="24"/>
              </w:rPr>
              <w:t> </w:t>
            </w:r>
            <w:r>
              <w:rPr>
                <w:sz w:val="24"/>
              </w:rPr>
              <w:t>to</w:t>
            </w:r>
            <w:r>
              <w:rPr>
                <w:spacing w:val="-13"/>
                <w:sz w:val="24"/>
              </w:rPr>
              <w:t> </w:t>
            </w:r>
            <w:r>
              <w:rPr>
                <w:sz w:val="24"/>
              </w:rPr>
              <w:t>AFPC/ DP3AM for decision.</w:t>
            </w:r>
          </w:p>
        </w:tc>
      </w:tr>
      <w:tr>
        <w:trPr>
          <w:trHeight w:val="275" w:hRule="atLeast"/>
        </w:trPr>
        <w:tc>
          <w:tcPr>
            <w:tcW w:w="10010" w:type="dxa"/>
            <w:gridSpan w:val="5"/>
          </w:tcPr>
          <w:p>
            <w:pPr>
              <w:pStyle w:val="TableParagraph"/>
              <w:spacing w:line="255" w:lineRule="exact"/>
              <w:ind w:left="107"/>
              <w:rPr>
                <w:sz w:val="24"/>
              </w:rPr>
            </w:pPr>
            <w:r>
              <w:rPr>
                <w:b/>
                <w:sz w:val="24"/>
              </w:rPr>
              <w:t>Note</w:t>
            </w:r>
            <w:r>
              <w:rPr>
                <w:sz w:val="24"/>
              </w:rPr>
              <w:t>:</w:t>
            </w:r>
            <w:r>
              <w:rPr>
                <w:spacing w:val="59"/>
                <w:sz w:val="24"/>
              </w:rPr>
              <w:t> </w:t>
            </w:r>
            <w:r>
              <w:rPr>
                <w:sz w:val="24"/>
              </w:rPr>
              <w:t>Use this</w:t>
            </w:r>
            <w:r>
              <w:rPr>
                <w:spacing w:val="-1"/>
                <w:sz w:val="24"/>
              </w:rPr>
              <w:t> </w:t>
            </w:r>
            <w:r>
              <w:rPr>
                <w:sz w:val="24"/>
              </w:rPr>
              <w:t>table in</w:t>
            </w:r>
            <w:r>
              <w:rPr>
                <w:spacing w:val="-2"/>
                <w:sz w:val="24"/>
              </w:rPr>
              <w:t> </w:t>
            </w:r>
            <w:r>
              <w:rPr>
                <w:sz w:val="24"/>
              </w:rPr>
              <w:t>conjunction</w:t>
            </w:r>
            <w:r>
              <w:rPr>
                <w:spacing w:val="-2"/>
                <w:sz w:val="24"/>
              </w:rPr>
              <w:t> </w:t>
            </w:r>
            <w:r>
              <w:rPr>
                <w:sz w:val="24"/>
              </w:rPr>
              <w:t>with </w:t>
            </w:r>
            <w:r>
              <w:rPr>
                <w:b/>
                <w:sz w:val="24"/>
              </w:rPr>
              <w:t>paragraphs 7.2 </w:t>
            </w:r>
            <w:r>
              <w:rPr>
                <w:sz w:val="24"/>
              </w:rPr>
              <w:t>and </w:t>
            </w:r>
            <w:r>
              <w:rPr>
                <w:b/>
                <w:spacing w:val="-2"/>
                <w:sz w:val="24"/>
              </w:rPr>
              <w:t>7.11</w:t>
            </w:r>
            <w:r>
              <w:rPr>
                <w:spacing w:val="-2"/>
                <w:sz w:val="24"/>
              </w:rPr>
              <w:t>.</w:t>
            </w:r>
          </w:p>
        </w:tc>
      </w:tr>
    </w:tbl>
    <w:p>
      <w:pPr>
        <w:spacing w:after="0" w:line="255" w:lineRule="exact"/>
        <w:rPr>
          <w:sz w:val="24"/>
        </w:rPr>
        <w:sectPr>
          <w:pgSz w:w="12240" w:h="15840"/>
          <w:pgMar w:header="731" w:footer="0" w:top="1380" w:bottom="280" w:left="660" w:right="640"/>
        </w:sectPr>
      </w:pPr>
    </w:p>
    <w:p>
      <w:pPr>
        <w:spacing w:before="96"/>
        <w:ind w:left="780" w:right="0" w:firstLine="0"/>
        <w:jc w:val="left"/>
        <w:rPr>
          <w:b/>
          <w:sz w:val="24"/>
        </w:rPr>
      </w:pPr>
      <w:bookmarkStart w:name="_bookmark243" w:id="244"/>
      <w:bookmarkEnd w:id="244"/>
      <w:r>
        <w:rPr/>
      </w:r>
      <w:r>
        <w:rPr>
          <w:b/>
          <w:sz w:val="24"/>
        </w:rPr>
        <w:t>Table</w:t>
      </w:r>
      <w:r>
        <w:rPr>
          <w:b/>
          <w:spacing w:val="-1"/>
          <w:sz w:val="24"/>
        </w:rPr>
        <w:t> </w:t>
      </w:r>
      <w:r>
        <w:rPr>
          <w:b/>
          <w:sz w:val="24"/>
        </w:rPr>
        <w:t>7.4.</w:t>
      </w:r>
      <w:r>
        <w:rPr>
          <w:b/>
          <w:spacing w:val="60"/>
          <w:sz w:val="24"/>
        </w:rPr>
        <w:t> </w:t>
      </w:r>
      <w:r>
        <w:rPr>
          <w:b/>
          <w:sz w:val="24"/>
        </w:rPr>
        <w:t>Award and</w:t>
      </w:r>
      <w:r>
        <w:rPr>
          <w:b/>
          <w:spacing w:val="-1"/>
          <w:sz w:val="24"/>
        </w:rPr>
        <w:t> </w:t>
      </w:r>
      <w:r>
        <w:rPr>
          <w:b/>
          <w:sz w:val="24"/>
        </w:rPr>
        <w:t>Adjustment</w:t>
      </w:r>
      <w:r>
        <w:rPr>
          <w:b/>
          <w:spacing w:val="-1"/>
          <w:sz w:val="24"/>
        </w:rPr>
        <w:t> </w:t>
      </w:r>
      <w:r>
        <w:rPr>
          <w:b/>
          <w:sz w:val="24"/>
        </w:rPr>
        <w:t>of </w:t>
      </w:r>
      <w:r>
        <w:rPr>
          <w:b/>
          <w:spacing w:val="-2"/>
          <w:sz w:val="24"/>
        </w:rPr>
        <w:t>DEROS.</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849"/>
        <w:gridCol w:w="3335"/>
        <w:gridCol w:w="3145"/>
      </w:tblGrid>
      <w:tr>
        <w:trPr>
          <w:trHeight w:val="275" w:hRule="atLeast"/>
        </w:trPr>
        <w:tc>
          <w:tcPr>
            <w:tcW w:w="499" w:type="dxa"/>
            <w:vMerge w:val="restart"/>
          </w:tcPr>
          <w:p>
            <w:pPr>
              <w:pStyle w:val="TableParagraph"/>
              <w:ind w:left="107" w:right="205"/>
              <w:jc w:val="both"/>
              <w:rPr>
                <w:b/>
                <w:sz w:val="24"/>
              </w:rPr>
            </w:pPr>
            <w:r>
              <w:rPr>
                <w:b/>
                <w:spacing w:val="-10"/>
                <w:sz w:val="24"/>
              </w:rPr>
              <w:t>R U L</w:t>
            </w:r>
          </w:p>
          <w:p>
            <w:pPr>
              <w:pStyle w:val="TableParagraph"/>
              <w:spacing w:line="255" w:lineRule="exact"/>
              <w:ind w:left="107"/>
              <w:rPr>
                <w:b/>
                <w:sz w:val="24"/>
              </w:rPr>
            </w:pPr>
            <w:r>
              <w:rPr>
                <w:b/>
                <w:spacing w:val="-10"/>
                <w:sz w:val="24"/>
              </w:rPr>
              <w:t>E</w:t>
            </w:r>
          </w:p>
        </w:tc>
        <w:tc>
          <w:tcPr>
            <w:tcW w:w="2849" w:type="dxa"/>
          </w:tcPr>
          <w:p>
            <w:pPr>
              <w:pStyle w:val="TableParagraph"/>
              <w:spacing w:line="255" w:lineRule="exact"/>
              <w:rPr>
                <w:b/>
                <w:sz w:val="24"/>
              </w:rPr>
            </w:pPr>
            <w:r>
              <w:rPr>
                <w:b/>
                <w:spacing w:val="-10"/>
                <w:sz w:val="24"/>
              </w:rPr>
              <w:t>A</w:t>
            </w:r>
          </w:p>
        </w:tc>
        <w:tc>
          <w:tcPr>
            <w:tcW w:w="3335" w:type="dxa"/>
          </w:tcPr>
          <w:p>
            <w:pPr>
              <w:pStyle w:val="TableParagraph"/>
              <w:spacing w:line="255" w:lineRule="exact"/>
              <w:rPr>
                <w:b/>
                <w:sz w:val="24"/>
              </w:rPr>
            </w:pPr>
            <w:r>
              <w:rPr>
                <w:b/>
                <w:spacing w:val="-10"/>
                <w:sz w:val="24"/>
              </w:rPr>
              <w:t>B</w:t>
            </w:r>
          </w:p>
        </w:tc>
        <w:tc>
          <w:tcPr>
            <w:tcW w:w="3145" w:type="dxa"/>
          </w:tcPr>
          <w:p>
            <w:pPr>
              <w:pStyle w:val="TableParagraph"/>
              <w:spacing w:line="255" w:lineRule="exact"/>
              <w:rPr>
                <w:b/>
                <w:sz w:val="24"/>
              </w:rPr>
            </w:pPr>
            <w:r>
              <w:rPr>
                <w:b/>
                <w:spacing w:val="-10"/>
                <w:sz w:val="24"/>
              </w:rPr>
              <w:t>C</w:t>
            </w:r>
          </w:p>
        </w:tc>
      </w:tr>
      <w:tr>
        <w:trPr>
          <w:trHeight w:val="818" w:hRule="atLeast"/>
        </w:trPr>
        <w:tc>
          <w:tcPr>
            <w:tcW w:w="499" w:type="dxa"/>
            <w:vMerge/>
            <w:tcBorders>
              <w:top w:val="nil"/>
            </w:tcBorders>
          </w:tcPr>
          <w:p>
            <w:pPr>
              <w:rPr>
                <w:sz w:val="2"/>
                <w:szCs w:val="2"/>
              </w:rPr>
            </w:pPr>
          </w:p>
        </w:tc>
        <w:tc>
          <w:tcPr>
            <w:tcW w:w="2849" w:type="dxa"/>
          </w:tcPr>
          <w:p>
            <w:pPr>
              <w:pStyle w:val="TableParagraph"/>
              <w:spacing w:before="1"/>
              <w:rPr>
                <w:b/>
                <w:sz w:val="24"/>
              </w:rPr>
            </w:pPr>
            <w:r>
              <w:rPr>
                <w:b/>
                <w:sz w:val="24"/>
              </w:rPr>
              <w:t>If the </w:t>
            </w:r>
            <w:r>
              <w:rPr>
                <w:b/>
                <w:spacing w:val="-2"/>
                <w:sz w:val="24"/>
              </w:rPr>
              <w:t>member</w:t>
            </w:r>
          </w:p>
        </w:tc>
        <w:tc>
          <w:tcPr>
            <w:tcW w:w="3335" w:type="dxa"/>
          </w:tcPr>
          <w:p>
            <w:pPr>
              <w:pStyle w:val="TableParagraph"/>
              <w:spacing w:before="1"/>
              <w:rPr>
                <w:b/>
                <w:sz w:val="24"/>
              </w:rPr>
            </w:pPr>
            <w:r>
              <w:rPr>
                <w:b/>
                <w:sz w:val="24"/>
              </w:rPr>
              <w:t>Then</w:t>
            </w:r>
            <w:r>
              <w:rPr>
                <w:b/>
                <w:spacing w:val="-1"/>
                <w:sz w:val="24"/>
              </w:rPr>
              <w:t> </w:t>
            </w:r>
            <w:r>
              <w:rPr>
                <w:b/>
                <w:sz w:val="24"/>
              </w:rPr>
              <w:t>(see notes</w:t>
            </w:r>
            <w:r>
              <w:rPr>
                <w:b/>
                <w:spacing w:val="-1"/>
                <w:sz w:val="24"/>
              </w:rPr>
              <w:t> </w:t>
            </w:r>
            <w:r>
              <w:rPr>
                <w:b/>
                <w:sz w:val="24"/>
              </w:rPr>
              <w:t>1, 2,</w:t>
            </w:r>
            <w:r>
              <w:rPr>
                <w:b/>
                <w:spacing w:val="-1"/>
                <w:sz w:val="24"/>
              </w:rPr>
              <w:t> </w:t>
            </w:r>
            <w:r>
              <w:rPr>
                <w:b/>
                <w:sz w:val="24"/>
              </w:rPr>
              <w:t>and </w:t>
            </w:r>
            <w:r>
              <w:rPr>
                <w:b/>
                <w:spacing w:val="-5"/>
                <w:sz w:val="24"/>
              </w:rPr>
              <w:t>4)</w:t>
            </w:r>
          </w:p>
        </w:tc>
        <w:tc>
          <w:tcPr>
            <w:tcW w:w="3145" w:type="dxa"/>
          </w:tcPr>
          <w:p>
            <w:pPr>
              <w:pStyle w:val="TableParagraph"/>
              <w:spacing w:before="1"/>
              <w:rPr>
                <w:b/>
                <w:sz w:val="24"/>
              </w:rPr>
            </w:pPr>
            <w:r>
              <w:rPr>
                <w:b/>
                <w:sz w:val="24"/>
              </w:rPr>
              <w:t>And</w:t>
            </w:r>
            <w:r>
              <w:rPr>
                <w:b/>
                <w:spacing w:val="-1"/>
                <w:sz w:val="24"/>
              </w:rPr>
              <w:t> </w:t>
            </w:r>
            <w:r>
              <w:rPr>
                <w:b/>
                <w:sz w:val="24"/>
              </w:rPr>
              <w:t>the MPF </w:t>
            </w:r>
            <w:r>
              <w:rPr>
                <w:b/>
                <w:spacing w:val="-4"/>
                <w:sz w:val="24"/>
              </w:rPr>
              <w:t>must</w:t>
            </w:r>
          </w:p>
        </w:tc>
      </w:tr>
      <w:tr>
        <w:trPr>
          <w:trHeight w:val="1379" w:hRule="atLeast"/>
        </w:trPr>
        <w:tc>
          <w:tcPr>
            <w:tcW w:w="499" w:type="dxa"/>
          </w:tcPr>
          <w:p>
            <w:pPr>
              <w:pStyle w:val="TableParagraph"/>
              <w:spacing w:before="1"/>
              <w:ind w:left="107"/>
              <w:rPr>
                <w:sz w:val="24"/>
              </w:rPr>
            </w:pPr>
            <w:r>
              <w:rPr>
                <w:spacing w:val="-10"/>
                <w:sz w:val="24"/>
              </w:rPr>
              <w:t>1</w:t>
            </w:r>
          </w:p>
        </w:tc>
        <w:tc>
          <w:tcPr>
            <w:tcW w:w="2849" w:type="dxa"/>
          </w:tcPr>
          <w:p>
            <w:pPr>
              <w:pStyle w:val="TableParagraph"/>
              <w:spacing w:before="1"/>
              <w:ind w:right="145"/>
              <w:rPr>
                <w:sz w:val="24"/>
              </w:rPr>
            </w:pPr>
            <w:r>
              <w:rPr>
                <w:sz w:val="24"/>
              </w:rPr>
              <w:t>Is assigned CONUS to overseas, or on a consecutive</w:t>
            </w:r>
            <w:r>
              <w:rPr>
                <w:spacing w:val="-15"/>
                <w:sz w:val="24"/>
              </w:rPr>
              <w:t> </w:t>
            </w:r>
            <w:r>
              <w:rPr>
                <w:sz w:val="24"/>
              </w:rPr>
              <w:t>overseas</w:t>
            </w:r>
            <w:r>
              <w:rPr>
                <w:spacing w:val="-15"/>
                <w:sz w:val="24"/>
              </w:rPr>
              <w:t> </w:t>
            </w:r>
            <w:r>
              <w:rPr>
                <w:sz w:val="24"/>
              </w:rPr>
              <w:t>tour with travel through the</w:t>
            </w:r>
          </w:p>
          <w:p>
            <w:pPr>
              <w:pStyle w:val="TableParagraph"/>
              <w:spacing w:line="254" w:lineRule="exact"/>
              <w:rPr>
                <w:sz w:val="24"/>
              </w:rPr>
            </w:pPr>
            <w:r>
              <w:rPr>
                <w:spacing w:val="-2"/>
                <w:sz w:val="24"/>
              </w:rPr>
              <w:t>CONUS</w:t>
            </w:r>
          </w:p>
        </w:tc>
        <w:tc>
          <w:tcPr>
            <w:tcW w:w="3335" w:type="dxa"/>
          </w:tcPr>
          <w:p>
            <w:pPr>
              <w:pStyle w:val="TableParagraph"/>
              <w:spacing w:before="1"/>
              <w:rPr>
                <w:sz w:val="24"/>
              </w:rPr>
            </w:pPr>
            <w:r>
              <w:rPr>
                <w:sz w:val="24"/>
              </w:rPr>
              <w:t>Add</w:t>
            </w:r>
            <w:r>
              <w:rPr>
                <w:spacing w:val="-8"/>
                <w:sz w:val="24"/>
              </w:rPr>
              <w:t> </w:t>
            </w:r>
            <w:r>
              <w:rPr>
                <w:sz w:val="24"/>
              </w:rPr>
              <w:t>the</w:t>
            </w:r>
            <w:r>
              <w:rPr>
                <w:spacing w:val="-8"/>
                <w:sz w:val="24"/>
              </w:rPr>
              <w:t> </w:t>
            </w:r>
            <w:r>
              <w:rPr>
                <w:sz w:val="24"/>
              </w:rPr>
              <w:t>overseas</w:t>
            </w:r>
            <w:r>
              <w:rPr>
                <w:spacing w:val="-8"/>
                <w:sz w:val="24"/>
              </w:rPr>
              <w:t> </w:t>
            </w:r>
            <w:r>
              <w:rPr>
                <w:sz w:val="24"/>
              </w:rPr>
              <w:t>tour</w:t>
            </w:r>
            <w:r>
              <w:rPr>
                <w:spacing w:val="-8"/>
                <w:sz w:val="24"/>
              </w:rPr>
              <w:t> </w:t>
            </w:r>
            <w:r>
              <w:rPr>
                <w:sz w:val="24"/>
              </w:rPr>
              <w:t>length</w:t>
            </w:r>
            <w:r>
              <w:rPr>
                <w:spacing w:val="-8"/>
                <w:sz w:val="24"/>
              </w:rPr>
              <w:t> </w:t>
            </w:r>
            <w:r>
              <w:rPr>
                <w:sz w:val="24"/>
              </w:rPr>
              <w:t>to the last date departed CONUS (see </w:t>
            </w:r>
            <w:r>
              <w:rPr>
                <w:b/>
                <w:sz w:val="24"/>
              </w:rPr>
              <w:t>note 3</w:t>
            </w:r>
            <w:r>
              <w:rPr>
                <w:sz w:val="24"/>
              </w:rPr>
              <w:t>)</w:t>
            </w:r>
          </w:p>
        </w:tc>
        <w:tc>
          <w:tcPr>
            <w:tcW w:w="3145" w:type="dxa"/>
          </w:tcPr>
          <w:p>
            <w:pPr>
              <w:pStyle w:val="TableParagraph"/>
              <w:spacing w:before="1"/>
              <w:ind w:right="199"/>
              <w:rPr>
                <w:sz w:val="24"/>
              </w:rPr>
            </w:pPr>
            <w:r>
              <w:rPr>
                <w:sz w:val="24"/>
              </w:rPr>
              <w:t>Award</w:t>
            </w:r>
            <w:r>
              <w:rPr>
                <w:spacing w:val="-13"/>
                <w:sz w:val="24"/>
              </w:rPr>
              <w:t> </w:t>
            </w:r>
            <w:r>
              <w:rPr>
                <w:sz w:val="24"/>
              </w:rPr>
              <w:t>the</w:t>
            </w:r>
            <w:r>
              <w:rPr>
                <w:spacing w:val="-13"/>
                <w:sz w:val="24"/>
              </w:rPr>
              <w:t> </w:t>
            </w:r>
            <w:r>
              <w:rPr>
                <w:sz w:val="24"/>
              </w:rPr>
              <w:t>DEROS</w:t>
            </w:r>
            <w:r>
              <w:rPr>
                <w:spacing w:val="-13"/>
                <w:sz w:val="24"/>
              </w:rPr>
              <w:t> </w:t>
            </w:r>
            <w:r>
              <w:rPr>
                <w:sz w:val="24"/>
              </w:rPr>
              <w:t>unless rule 2 or 3 applies.</w:t>
            </w:r>
          </w:p>
        </w:tc>
      </w:tr>
      <w:tr>
        <w:trPr>
          <w:trHeight w:val="3312" w:hRule="atLeast"/>
        </w:trPr>
        <w:tc>
          <w:tcPr>
            <w:tcW w:w="499" w:type="dxa"/>
          </w:tcPr>
          <w:p>
            <w:pPr>
              <w:pStyle w:val="TableParagraph"/>
              <w:spacing w:before="1"/>
              <w:ind w:left="107"/>
              <w:rPr>
                <w:sz w:val="24"/>
              </w:rPr>
            </w:pPr>
            <w:r>
              <w:rPr>
                <w:spacing w:val="-10"/>
                <w:sz w:val="24"/>
              </w:rPr>
              <w:t>2</w:t>
            </w:r>
          </w:p>
        </w:tc>
        <w:tc>
          <w:tcPr>
            <w:tcW w:w="2849" w:type="dxa"/>
          </w:tcPr>
          <w:p>
            <w:pPr>
              <w:pStyle w:val="TableParagraph"/>
              <w:spacing w:line="270" w:lineRule="atLeast"/>
              <w:ind w:right="97"/>
              <w:rPr>
                <w:sz w:val="24"/>
              </w:rPr>
            </w:pPr>
            <w:r>
              <w:rPr>
                <w:sz w:val="24"/>
              </w:rPr>
              <w:t>Is assigned CONUS to overseas and takes leave enroute in any overseas area; is assigned on a consecutive overseas tour without travel through the CONUS; or is assigned on a</w:t>
            </w:r>
            <w:r>
              <w:rPr>
                <w:spacing w:val="-13"/>
                <w:sz w:val="24"/>
              </w:rPr>
              <w:t> </w:t>
            </w:r>
            <w:r>
              <w:rPr>
                <w:sz w:val="24"/>
              </w:rPr>
              <w:t>consecutive</w:t>
            </w:r>
            <w:r>
              <w:rPr>
                <w:spacing w:val="-13"/>
                <w:sz w:val="24"/>
              </w:rPr>
              <w:t> </w:t>
            </w:r>
            <w:r>
              <w:rPr>
                <w:sz w:val="24"/>
              </w:rPr>
              <w:t>overseas</w:t>
            </w:r>
            <w:r>
              <w:rPr>
                <w:spacing w:val="-13"/>
                <w:sz w:val="24"/>
              </w:rPr>
              <w:t> </w:t>
            </w:r>
            <w:r>
              <w:rPr>
                <w:sz w:val="24"/>
              </w:rPr>
              <w:t>tour with travel through the CONUS but takes leave enroute after departing the </w:t>
            </w:r>
            <w:r>
              <w:rPr>
                <w:spacing w:val="-2"/>
                <w:sz w:val="24"/>
              </w:rPr>
              <w:t>CONUS</w:t>
            </w:r>
          </w:p>
        </w:tc>
        <w:tc>
          <w:tcPr>
            <w:tcW w:w="3335" w:type="dxa"/>
          </w:tcPr>
          <w:p>
            <w:pPr>
              <w:pStyle w:val="TableParagraph"/>
              <w:spacing w:before="1"/>
              <w:ind w:right="207"/>
              <w:jc w:val="both"/>
              <w:rPr>
                <w:sz w:val="24"/>
              </w:rPr>
            </w:pPr>
            <w:r>
              <w:rPr>
                <w:sz w:val="24"/>
              </w:rPr>
              <w:t>Add</w:t>
            </w:r>
            <w:r>
              <w:rPr>
                <w:spacing w:val="-8"/>
                <w:sz w:val="24"/>
              </w:rPr>
              <w:t> </w:t>
            </w:r>
            <w:r>
              <w:rPr>
                <w:sz w:val="24"/>
              </w:rPr>
              <w:t>the</w:t>
            </w:r>
            <w:r>
              <w:rPr>
                <w:spacing w:val="-8"/>
                <w:sz w:val="24"/>
              </w:rPr>
              <w:t> </w:t>
            </w:r>
            <w:r>
              <w:rPr>
                <w:sz w:val="24"/>
              </w:rPr>
              <w:t>overseas</w:t>
            </w:r>
            <w:r>
              <w:rPr>
                <w:spacing w:val="-8"/>
                <w:sz w:val="24"/>
              </w:rPr>
              <w:t> </w:t>
            </w:r>
            <w:r>
              <w:rPr>
                <w:sz w:val="24"/>
              </w:rPr>
              <w:t>tour</w:t>
            </w:r>
            <w:r>
              <w:rPr>
                <w:spacing w:val="-8"/>
                <w:sz w:val="24"/>
              </w:rPr>
              <w:t> </w:t>
            </w:r>
            <w:r>
              <w:rPr>
                <w:sz w:val="24"/>
              </w:rPr>
              <w:t>length</w:t>
            </w:r>
            <w:r>
              <w:rPr>
                <w:spacing w:val="-8"/>
                <w:sz w:val="24"/>
              </w:rPr>
              <w:t> </w:t>
            </w:r>
            <w:r>
              <w:rPr>
                <w:sz w:val="24"/>
              </w:rPr>
              <w:t>to the date arrived at the overseas duty station (see </w:t>
            </w:r>
            <w:r>
              <w:rPr>
                <w:b/>
                <w:sz w:val="24"/>
              </w:rPr>
              <w:t>note 3</w:t>
            </w:r>
            <w:r>
              <w:rPr>
                <w:sz w:val="24"/>
              </w:rPr>
              <w:t>)</w:t>
            </w:r>
          </w:p>
        </w:tc>
        <w:tc>
          <w:tcPr>
            <w:tcW w:w="3145" w:type="dxa"/>
          </w:tcPr>
          <w:p>
            <w:pPr>
              <w:pStyle w:val="TableParagraph"/>
              <w:spacing w:before="1"/>
              <w:ind w:right="199"/>
              <w:rPr>
                <w:sz w:val="24"/>
              </w:rPr>
            </w:pPr>
            <w:r>
              <w:rPr>
                <w:sz w:val="24"/>
              </w:rPr>
              <w:t>Award</w:t>
            </w:r>
            <w:r>
              <w:rPr>
                <w:spacing w:val="-13"/>
                <w:sz w:val="24"/>
              </w:rPr>
              <w:t> </w:t>
            </w:r>
            <w:r>
              <w:rPr>
                <w:sz w:val="24"/>
              </w:rPr>
              <w:t>the</w:t>
            </w:r>
            <w:r>
              <w:rPr>
                <w:spacing w:val="-13"/>
                <w:sz w:val="24"/>
              </w:rPr>
              <w:t> </w:t>
            </w:r>
            <w:r>
              <w:rPr>
                <w:sz w:val="24"/>
              </w:rPr>
              <w:t>DEROS</w:t>
            </w:r>
            <w:r>
              <w:rPr>
                <w:spacing w:val="-13"/>
                <w:sz w:val="24"/>
              </w:rPr>
              <w:t> </w:t>
            </w:r>
            <w:r>
              <w:rPr>
                <w:sz w:val="24"/>
              </w:rPr>
              <w:t>unless rule 3 applies.</w:t>
            </w:r>
          </w:p>
        </w:tc>
      </w:tr>
      <w:tr>
        <w:trPr>
          <w:trHeight w:val="3035" w:hRule="atLeast"/>
        </w:trPr>
        <w:tc>
          <w:tcPr>
            <w:tcW w:w="499" w:type="dxa"/>
          </w:tcPr>
          <w:p>
            <w:pPr>
              <w:pStyle w:val="TableParagraph"/>
              <w:ind w:left="107"/>
              <w:rPr>
                <w:sz w:val="24"/>
              </w:rPr>
            </w:pPr>
            <w:r>
              <w:rPr>
                <w:spacing w:val="-10"/>
                <w:sz w:val="24"/>
              </w:rPr>
              <w:t>3</w:t>
            </w:r>
          </w:p>
        </w:tc>
        <w:tc>
          <w:tcPr>
            <w:tcW w:w="2849" w:type="dxa"/>
          </w:tcPr>
          <w:p>
            <w:pPr>
              <w:pStyle w:val="TableParagraph"/>
              <w:ind w:right="145"/>
              <w:rPr>
                <w:sz w:val="24"/>
              </w:rPr>
            </w:pPr>
            <w:r>
              <w:rPr>
                <w:sz w:val="24"/>
              </w:rPr>
              <w:t>Arrives overseas and for any</w:t>
            </w:r>
            <w:r>
              <w:rPr>
                <w:spacing w:val="-13"/>
                <w:sz w:val="24"/>
              </w:rPr>
              <w:t> </w:t>
            </w:r>
            <w:r>
              <w:rPr>
                <w:sz w:val="24"/>
              </w:rPr>
              <w:t>reason</w:t>
            </w:r>
            <w:r>
              <w:rPr>
                <w:spacing w:val="-13"/>
                <w:sz w:val="24"/>
              </w:rPr>
              <w:t> </w:t>
            </w:r>
            <w:r>
              <w:rPr>
                <w:sz w:val="24"/>
              </w:rPr>
              <w:t>has</w:t>
            </w:r>
            <w:r>
              <w:rPr>
                <w:spacing w:val="-13"/>
                <w:sz w:val="24"/>
              </w:rPr>
              <w:t> </w:t>
            </w:r>
            <w:r>
              <w:rPr>
                <w:sz w:val="24"/>
              </w:rPr>
              <w:t>insufficient retainability to complete the prescribed minimum tour (without an approved delay or waiver of retainability), require the member to obtain retainability or decline,</w:t>
            </w:r>
          </w:p>
          <w:p>
            <w:pPr>
              <w:pStyle w:val="TableParagraph"/>
              <w:spacing w:line="270" w:lineRule="atLeast"/>
              <w:rPr>
                <w:sz w:val="24"/>
              </w:rPr>
            </w:pPr>
            <w:r>
              <w:rPr>
                <w:sz w:val="24"/>
              </w:rPr>
              <w:t>and when the member declines</w:t>
            </w:r>
            <w:r>
              <w:rPr>
                <w:spacing w:val="-1"/>
                <w:sz w:val="24"/>
              </w:rPr>
              <w:t> </w:t>
            </w:r>
            <w:r>
              <w:rPr>
                <w:sz w:val="24"/>
              </w:rPr>
              <w:t>or</w:t>
            </w:r>
            <w:r>
              <w:rPr>
                <w:spacing w:val="-1"/>
                <w:sz w:val="24"/>
              </w:rPr>
              <w:t> </w:t>
            </w:r>
            <w:r>
              <w:rPr>
                <w:sz w:val="24"/>
              </w:rPr>
              <w:t>is </w:t>
            </w:r>
            <w:r>
              <w:rPr>
                <w:spacing w:val="-2"/>
                <w:sz w:val="24"/>
              </w:rPr>
              <w:t>ineligible</w:t>
            </w:r>
          </w:p>
        </w:tc>
        <w:tc>
          <w:tcPr>
            <w:tcW w:w="3335" w:type="dxa"/>
            <w:vMerge w:val="restart"/>
          </w:tcPr>
          <w:p>
            <w:pPr>
              <w:pStyle w:val="TableParagraph"/>
              <w:rPr>
                <w:sz w:val="24"/>
              </w:rPr>
            </w:pPr>
            <w:r>
              <w:rPr>
                <w:sz w:val="24"/>
              </w:rPr>
              <w:t>Determine</w:t>
            </w:r>
            <w:r>
              <w:rPr>
                <w:spacing w:val="-1"/>
                <w:sz w:val="24"/>
              </w:rPr>
              <w:t> </w:t>
            </w:r>
            <w:r>
              <w:rPr>
                <w:sz w:val="24"/>
              </w:rPr>
              <w:t>date of</w:t>
            </w:r>
            <w:r>
              <w:rPr>
                <w:spacing w:val="-1"/>
                <w:sz w:val="24"/>
              </w:rPr>
              <w:t> </w:t>
            </w:r>
            <w:r>
              <w:rPr>
                <w:spacing w:val="-2"/>
                <w:sz w:val="24"/>
              </w:rPr>
              <w:t>separation</w:t>
            </w:r>
          </w:p>
        </w:tc>
        <w:tc>
          <w:tcPr>
            <w:tcW w:w="3145" w:type="dxa"/>
          </w:tcPr>
          <w:p>
            <w:pPr>
              <w:pStyle w:val="TableParagraph"/>
              <w:ind w:right="134"/>
              <w:rPr>
                <w:sz w:val="24"/>
              </w:rPr>
            </w:pPr>
            <w:r>
              <w:rPr>
                <w:sz w:val="24"/>
              </w:rPr>
              <w:t>Award a DEROS that coincides with date of separation and counsel the member</w:t>
            </w:r>
            <w:r>
              <w:rPr>
                <w:spacing w:val="-9"/>
                <w:sz w:val="24"/>
              </w:rPr>
              <w:t> </w:t>
            </w:r>
            <w:r>
              <w:rPr>
                <w:sz w:val="24"/>
              </w:rPr>
              <w:t>of</w:t>
            </w:r>
            <w:r>
              <w:rPr>
                <w:spacing w:val="-9"/>
                <w:sz w:val="24"/>
              </w:rPr>
              <w:t> </w:t>
            </w:r>
            <w:r>
              <w:rPr>
                <w:sz w:val="24"/>
              </w:rPr>
              <w:t>action</w:t>
            </w:r>
            <w:r>
              <w:rPr>
                <w:spacing w:val="-11"/>
                <w:sz w:val="24"/>
              </w:rPr>
              <w:t> </w:t>
            </w:r>
            <w:r>
              <w:rPr>
                <w:sz w:val="24"/>
              </w:rPr>
              <w:t>required</w:t>
            </w:r>
            <w:r>
              <w:rPr>
                <w:spacing w:val="-9"/>
                <w:sz w:val="24"/>
              </w:rPr>
              <w:t> </w:t>
            </w:r>
            <w:r>
              <w:rPr>
                <w:sz w:val="24"/>
              </w:rPr>
              <w:t>by rule 4.</w:t>
            </w:r>
          </w:p>
        </w:tc>
      </w:tr>
      <w:tr>
        <w:trPr>
          <w:trHeight w:val="1931" w:hRule="atLeast"/>
        </w:trPr>
        <w:tc>
          <w:tcPr>
            <w:tcW w:w="499" w:type="dxa"/>
          </w:tcPr>
          <w:p>
            <w:pPr>
              <w:pStyle w:val="TableParagraph"/>
              <w:ind w:left="107"/>
              <w:rPr>
                <w:sz w:val="24"/>
              </w:rPr>
            </w:pPr>
            <w:r>
              <w:rPr>
                <w:spacing w:val="-10"/>
                <w:sz w:val="24"/>
              </w:rPr>
              <w:t>4</w:t>
            </w:r>
          </w:p>
        </w:tc>
        <w:tc>
          <w:tcPr>
            <w:tcW w:w="2849" w:type="dxa"/>
          </w:tcPr>
          <w:p>
            <w:pPr>
              <w:pStyle w:val="TableParagraph"/>
              <w:ind w:right="145"/>
              <w:rPr>
                <w:sz w:val="24"/>
              </w:rPr>
            </w:pPr>
            <w:r>
              <w:rPr>
                <w:sz w:val="24"/>
              </w:rPr>
              <w:t>Is awarded a DEROS under</w:t>
            </w:r>
            <w:r>
              <w:rPr>
                <w:spacing w:val="-7"/>
                <w:sz w:val="24"/>
              </w:rPr>
              <w:t> </w:t>
            </w:r>
            <w:r>
              <w:rPr>
                <w:sz w:val="24"/>
              </w:rPr>
              <w:t>rule</w:t>
            </w:r>
            <w:r>
              <w:rPr>
                <w:spacing w:val="-7"/>
                <w:sz w:val="24"/>
              </w:rPr>
              <w:t> </w:t>
            </w:r>
            <w:r>
              <w:rPr>
                <w:sz w:val="24"/>
              </w:rPr>
              <w:t>3</w:t>
            </w:r>
            <w:r>
              <w:rPr>
                <w:spacing w:val="-9"/>
                <w:sz w:val="24"/>
              </w:rPr>
              <w:t> </w:t>
            </w:r>
            <w:r>
              <w:rPr>
                <w:sz w:val="24"/>
              </w:rPr>
              <w:t>and</w:t>
            </w:r>
            <w:r>
              <w:rPr>
                <w:spacing w:val="-7"/>
                <w:sz w:val="24"/>
              </w:rPr>
              <w:t> </w:t>
            </w:r>
            <w:r>
              <w:rPr>
                <w:sz w:val="24"/>
              </w:rPr>
              <w:t>for</w:t>
            </w:r>
            <w:r>
              <w:rPr>
                <w:spacing w:val="-7"/>
                <w:sz w:val="24"/>
              </w:rPr>
              <w:t> </w:t>
            </w:r>
            <w:r>
              <w:rPr>
                <w:sz w:val="24"/>
              </w:rPr>
              <w:t>any reason</w:t>
            </w:r>
            <w:r>
              <w:rPr>
                <w:spacing w:val="-12"/>
                <w:sz w:val="24"/>
              </w:rPr>
              <w:t> </w:t>
            </w:r>
            <w:r>
              <w:rPr>
                <w:sz w:val="24"/>
              </w:rPr>
              <w:t>the</w:t>
            </w:r>
            <w:r>
              <w:rPr>
                <w:spacing w:val="-12"/>
                <w:sz w:val="24"/>
              </w:rPr>
              <w:t> </w:t>
            </w:r>
            <w:r>
              <w:rPr>
                <w:sz w:val="24"/>
              </w:rPr>
              <w:t>member</w:t>
            </w:r>
            <w:r>
              <w:rPr>
                <w:spacing w:val="-13"/>
                <w:sz w:val="24"/>
              </w:rPr>
              <w:t> </w:t>
            </w:r>
            <w:r>
              <w:rPr>
                <w:sz w:val="24"/>
              </w:rPr>
              <w:t>later obtains additional </w:t>
            </w:r>
            <w:r>
              <w:rPr>
                <w:spacing w:val="-2"/>
                <w:sz w:val="24"/>
              </w:rPr>
              <w:t>retainability</w:t>
            </w:r>
          </w:p>
        </w:tc>
        <w:tc>
          <w:tcPr>
            <w:tcW w:w="3335" w:type="dxa"/>
            <w:vMerge/>
            <w:tcBorders>
              <w:top w:val="nil"/>
            </w:tcBorders>
          </w:tcPr>
          <w:p>
            <w:pPr>
              <w:rPr>
                <w:sz w:val="2"/>
                <w:szCs w:val="2"/>
              </w:rPr>
            </w:pPr>
          </w:p>
        </w:tc>
        <w:tc>
          <w:tcPr>
            <w:tcW w:w="3145" w:type="dxa"/>
          </w:tcPr>
          <w:p>
            <w:pPr>
              <w:pStyle w:val="TableParagraph"/>
              <w:spacing w:line="270" w:lineRule="atLeast"/>
              <w:ind w:right="134"/>
              <w:rPr>
                <w:sz w:val="24"/>
              </w:rPr>
            </w:pPr>
            <w:r>
              <w:rPr>
                <w:sz w:val="24"/>
              </w:rPr>
              <w:t>Adjust the DEROS to reflect completion of the full overseas tour or adjust DEROS</w:t>
            </w:r>
            <w:r>
              <w:rPr>
                <w:spacing w:val="-8"/>
                <w:sz w:val="24"/>
              </w:rPr>
              <w:t> </w:t>
            </w:r>
            <w:r>
              <w:rPr>
                <w:sz w:val="24"/>
              </w:rPr>
              <w:t>to</w:t>
            </w:r>
            <w:r>
              <w:rPr>
                <w:spacing w:val="-8"/>
                <w:sz w:val="24"/>
              </w:rPr>
              <w:t> </w:t>
            </w:r>
            <w:r>
              <w:rPr>
                <w:sz w:val="24"/>
              </w:rPr>
              <w:t>equal</w:t>
            </w:r>
            <w:r>
              <w:rPr>
                <w:spacing w:val="-8"/>
                <w:sz w:val="24"/>
              </w:rPr>
              <w:t> </w:t>
            </w:r>
            <w:r>
              <w:rPr>
                <w:sz w:val="24"/>
              </w:rPr>
              <w:t>the</w:t>
            </w:r>
            <w:r>
              <w:rPr>
                <w:spacing w:val="-8"/>
                <w:sz w:val="24"/>
              </w:rPr>
              <w:t> </w:t>
            </w:r>
            <w:r>
              <w:rPr>
                <w:sz w:val="24"/>
              </w:rPr>
              <w:t>new</w:t>
            </w:r>
            <w:r>
              <w:rPr>
                <w:spacing w:val="-8"/>
                <w:sz w:val="24"/>
              </w:rPr>
              <w:t> </w:t>
            </w:r>
            <w:r>
              <w:rPr>
                <w:sz w:val="24"/>
              </w:rPr>
              <w:t>date of separation if less than the full overseas tour completion </w:t>
            </w:r>
            <w:r>
              <w:rPr>
                <w:spacing w:val="-2"/>
                <w:sz w:val="24"/>
              </w:rPr>
              <w:t>date.</w:t>
            </w:r>
          </w:p>
        </w:tc>
      </w:tr>
      <w:tr>
        <w:trPr>
          <w:trHeight w:val="1104" w:hRule="atLeast"/>
        </w:trPr>
        <w:tc>
          <w:tcPr>
            <w:tcW w:w="499" w:type="dxa"/>
          </w:tcPr>
          <w:p>
            <w:pPr>
              <w:pStyle w:val="TableParagraph"/>
              <w:ind w:left="107"/>
              <w:rPr>
                <w:sz w:val="24"/>
              </w:rPr>
            </w:pPr>
            <w:r>
              <w:rPr>
                <w:spacing w:val="-10"/>
                <w:sz w:val="24"/>
              </w:rPr>
              <w:t>5</w:t>
            </w:r>
          </w:p>
        </w:tc>
        <w:tc>
          <w:tcPr>
            <w:tcW w:w="2849" w:type="dxa"/>
          </w:tcPr>
          <w:p>
            <w:pPr>
              <w:pStyle w:val="TableParagraph"/>
              <w:spacing w:line="270" w:lineRule="atLeast"/>
              <w:ind w:right="97"/>
              <w:rPr>
                <w:sz w:val="24"/>
              </w:rPr>
            </w:pPr>
            <w:r>
              <w:rPr>
                <w:sz w:val="24"/>
              </w:rPr>
              <w:t>Requests extension, curtailment,</w:t>
            </w:r>
            <w:r>
              <w:rPr>
                <w:spacing w:val="-14"/>
                <w:sz w:val="24"/>
              </w:rPr>
              <w:t> </w:t>
            </w:r>
            <w:r>
              <w:rPr>
                <w:sz w:val="24"/>
              </w:rPr>
              <w:t>or</w:t>
            </w:r>
            <w:r>
              <w:rPr>
                <w:spacing w:val="-12"/>
                <w:sz w:val="24"/>
              </w:rPr>
              <w:t> </w:t>
            </w:r>
            <w:r>
              <w:rPr>
                <w:sz w:val="24"/>
              </w:rPr>
              <w:t>proration</w:t>
            </w:r>
            <w:r>
              <w:rPr>
                <w:spacing w:val="-13"/>
                <w:sz w:val="24"/>
              </w:rPr>
              <w:t> </w:t>
            </w:r>
            <w:r>
              <w:rPr>
                <w:sz w:val="24"/>
              </w:rPr>
              <w:t>of DEROS according to </w:t>
            </w:r>
            <w:r>
              <w:rPr>
                <w:b/>
                <w:sz w:val="24"/>
              </w:rPr>
              <w:t>Tables 7.7</w:t>
            </w:r>
            <w:r>
              <w:rPr>
                <w:sz w:val="24"/>
              </w:rPr>
              <w:t>, </w:t>
            </w:r>
            <w:r>
              <w:rPr>
                <w:b/>
                <w:sz w:val="24"/>
              </w:rPr>
              <w:t>7.8</w:t>
            </w:r>
            <w:r>
              <w:rPr>
                <w:sz w:val="24"/>
              </w:rPr>
              <w:t>, or </w:t>
            </w:r>
            <w:r>
              <w:rPr>
                <w:b/>
                <w:sz w:val="24"/>
              </w:rPr>
              <w:t>7.10</w:t>
            </w:r>
            <w:r>
              <w:rPr>
                <w:sz w:val="24"/>
              </w:rPr>
              <w:t>.</w:t>
            </w:r>
          </w:p>
        </w:tc>
        <w:tc>
          <w:tcPr>
            <w:tcW w:w="3335" w:type="dxa"/>
            <w:vMerge/>
            <w:tcBorders>
              <w:top w:val="nil"/>
            </w:tcBorders>
          </w:tcPr>
          <w:p>
            <w:pPr>
              <w:rPr>
                <w:sz w:val="2"/>
                <w:szCs w:val="2"/>
              </w:rPr>
            </w:pPr>
          </w:p>
        </w:tc>
        <w:tc>
          <w:tcPr>
            <w:tcW w:w="3145" w:type="dxa"/>
          </w:tcPr>
          <w:p>
            <w:pPr>
              <w:pStyle w:val="TableParagraph"/>
              <w:spacing w:line="270" w:lineRule="atLeast"/>
              <w:ind w:right="119"/>
              <w:rPr>
                <w:sz w:val="24"/>
              </w:rPr>
            </w:pPr>
            <w:r>
              <w:rPr>
                <w:sz w:val="24"/>
              </w:rPr>
              <w:t>Adjust the DEROS when authorized</w:t>
            </w:r>
            <w:r>
              <w:rPr>
                <w:spacing w:val="-10"/>
                <w:sz w:val="24"/>
              </w:rPr>
              <w:t> </w:t>
            </w:r>
            <w:r>
              <w:rPr>
                <w:sz w:val="24"/>
              </w:rPr>
              <w:t>or</w:t>
            </w:r>
            <w:r>
              <w:rPr>
                <w:spacing w:val="-10"/>
                <w:sz w:val="24"/>
              </w:rPr>
              <w:t> </w:t>
            </w:r>
            <w:r>
              <w:rPr>
                <w:sz w:val="24"/>
              </w:rPr>
              <w:t>submit</w:t>
            </w:r>
            <w:r>
              <w:rPr>
                <w:spacing w:val="-10"/>
                <w:sz w:val="24"/>
              </w:rPr>
              <w:t> </w:t>
            </w:r>
            <w:r>
              <w:rPr>
                <w:sz w:val="24"/>
              </w:rPr>
              <w:t>a</w:t>
            </w:r>
            <w:r>
              <w:rPr>
                <w:spacing w:val="-11"/>
                <w:sz w:val="24"/>
              </w:rPr>
              <w:t> </w:t>
            </w:r>
            <w:r>
              <w:rPr>
                <w:sz w:val="24"/>
              </w:rPr>
              <w:t>request for DEROS change per </w:t>
            </w:r>
            <w:r>
              <w:rPr>
                <w:b/>
                <w:sz w:val="24"/>
              </w:rPr>
              <w:t>Tables 7.7</w:t>
            </w:r>
            <w:r>
              <w:rPr>
                <w:sz w:val="24"/>
              </w:rPr>
              <w:t>, </w:t>
            </w:r>
            <w:r>
              <w:rPr>
                <w:b/>
                <w:sz w:val="24"/>
              </w:rPr>
              <w:t>7.8</w:t>
            </w:r>
            <w:r>
              <w:rPr>
                <w:sz w:val="24"/>
              </w:rPr>
              <w:t>, or </w:t>
            </w:r>
            <w:r>
              <w:rPr>
                <w:b/>
                <w:sz w:val="24"/>
              </w:rPr>
              <w:t>7.10</w:t>
            </w:r>
            <w:r>
              <w:rPr>
                <w:sz w:val="24"/>
              </w:rPr>
              <w:t>.</w:t>
            </w:r>
          </w:p>
        </w:tc>
      </w:tr>
      <w:tr>
        <w:trPr>
          <w:trHeight w:val="552" w:hRule="atLeast"/>
        </w:trPr>
        <w:tc>
          <w:tcPr>
            <w:tcW w:w="499" w:type="dxa"/>
          </w:tcPr>
          <w:p>
            <w:pPr>
              <w:pStyle w:val="TableParagraph"/>
              <w:ind w:left="107"/>
              <w:rPr>
                <w:sz w:val="24"/>
              </w:rPr>
            </w:pPr>
            <w:r>
              <w:rPr>
                <w:spacing w:val="-10"/>
                <w:sz w:val="24"/>
              </w:rPr>
              <w:t>6</w:t>
            </w:r>
          </w:p>
        </w:tc>
        <w:tc>
          <w:tcPr>
            <w:tcW w:w="2849" w:type="dxa"/>
          </w:tcPr>
          <w:p>
            <w:pPr>
              <w:pStyle w:val="TableParagraph"/>
              <w:spacing w:line="270" w:lineRule="atLeast"/>
              <w:ind w:right="559"/>
              <w:rPr>
                <w:sz w:val="24"/>
              </w:rPr>
            </w:pPr>
            <w:r>
              <w:rPr>
                <w:sz w:val="24"/>
              </w:rPr>
              <w:t>Has their DEROS involuntarily</w:t>
            </w:r>
            <w:r>
              <w:rPr>
                <w:spacing w:val="-15"/>
                <w:sz w:val="24"/>
              </w:rPr>
              <w:t> </w:t>
            </w:r>
            <w:r>
              <w:rPr>
                <w:sz w:val="24"/>
              </w:rPr>
              <w:t>extended</w:t>
            </w:r>
          </w:p>
        </w:tc>
        <w:tc>
          <w:tcPr>
            <w:tcW w:w="3335" w:type="dxa"/>
            <w:vMerge/>
            <w:tcBorders>
              <w:top w:val="nil"/>
            </w:tcBorders>
          </w:tcPr>
          <w:p>
            <w:pPr>
              <w:rPr>
                <w:sz w:val="2"/>
                <w:szCs w:val="2"/>
              </w:rPr>
            </w:pPr>
          </w:p>
        </w:tc>
        <w:tc>
          <w:tcPr>
            <w:tcW w:w="3145" w:type="dxa"/>
          </w:tcPr>
          <w:p>
            <w:pPr>
              <w:pStyle w:val="TableParagraph"/>
              <w:spacing w:line="270" w:lineRule="atLeast"/>
              <w:rPr>
                <w:sz w:val="24"/>
              </w:rPr>
            </w:pPr>
            <w:r>
              <w:rPr>
                <w:sz w:val="24"/>
              </w:rPr>
              <w:t>Adjust the DEROS when authorized</w:t>
            </w:r>
            <w:r>
              <w:rPr>
                <w:spacing w:val="-10"/>
                <w:sz w:val="24"/>
              </w:rPr>
              <w:t> </w:t>
            </w:r>
            <w:r>
              <w:rPr>
                <w:sz w:val="24"/>
              </w:rPr>
              <w:t>or</w:t>
            </w:r>
            <w:r>
              <w:rPr>
                <w:spacing w:val="-10"/>
                <w:sz w:val="24"/>
              </w:rPr>
              <w:t> </w:t>
            </w:r>
            <w:r>
              <w:rPr>
                <w:sz w:val="24"/>
              </w:rPr>
              <w:t>submit</w:t>
            </w:r>
            <w:r>
              <w:rPr>
                <w:spacing w:val="-10"/>
                <w:sz w:val="24"/>
              </w:rPr>
              <w:t> </w:t>
            </w:r>
            <w:r>
              <w:rPr>
                <w:sz w:val="24"/>
              </w:rPr>
              <w:t>a</w:t>
            </w:r>
            <w:r>
              <w:rPr>
                <w:spacing w:val="-11"/>
                <w:sz w:val="24"/>
              </w:rPr>
              <w:t> </w:t>
            </w:r>
            <w:r>
              <w:rPr>
                <w:sz w:val="24"/>
              </w:rPr>
              <w:t>request</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2849"/>
        <w:gridCol w:w="3335"/>
        <w:gridCol w:w="3145"/>
      </w:tblGrid>
      <w:tr>
        <w:trPr>
          <w:trHeight w:val="275" w:hRule="atLeast"/>
        </w:trPr>
        <w:tc>
          <w:tcPr>
            <w:tcW w:w="499" w:type="dxa"/>
            <w:vMerge w:val="restart"/>
          </w:tcPr>
          <w:p>
            <w:pPr>
              <w:pStyle w:val="TableParagraph"/>
              <w:spacing w:line="270" w:lineRule="atLeast"/>
              <w:ind w:left="107" w:right="205"/>
              <w:jc w:val="both"/>
              <w:rPr>
                <w:b/>
                <w:sz w:val="24"/>
              </w:rPr>
            </w:pPr>
            <w:r>
              <w:rPr>
                <w:b/>
                <w:spacing w:val="-10"/>
                <w:sz w:val="24"/>
              </w:rPr>
              <w:t>R U L E</w:t>
            </w:r>
          </w:p>
        </w:tc>
        <w:tc>
          <w:tcPr>
            <w:tcW w:w="2849" w:type="dxa"/>
          </w:tcPr>
          <w:p>
            <w:pPr>
              <w:pStyle w:val="TableParagraph"/>
              <w:spacing w:line="255" w:lineRule="exact"/>
              <w:rPr>
                <w:b/>
                <w:sz w:val="24"/>
              </w:rPr>
            </w:pPr>
            <w:r>
              <w:rPr>
                <w:b/>
                <w:spacing w:val="-10"/>
                <w:sz w:val="24"/>
              </w:rPr>
              <w:t>A</w:t>
            </w:r>
          </w:p>
        </w:tc>
        <w:tc>
          <w:tcPr>
            <w:tcW w:w="3335" w:type="dxa"/>
          </w:tcPr>
          <w:p>
            <w:pPr>
              <w:pStyle w:val="TableParagraph"/>
              <w:spacing w:line="255" w:lineRule="exact"/>
              <w:rPr>
                <w:b/>
                <w:sz w:val="24"/>
              </w:rPr>
            </w:pPr>
            <w:r>
              <w:rPr>
                <w:b/>
                <w:spacing w:val="-10"/>
                <w:sz w:val="24"/>
              </w:rPr>
              <w:t>B</w:t>
            </w:r>
          </w:p>
        </w:tc>
        <w:tc>
          <w:tcPr>
            <w:tcW w:w="3145" w:type="dxa"/>
          </w:tcPr>
          <w:p>
            <w:pPr>
              <w:pStyle w:val="TableParagraph"/>
              <w:spacing w:line="255" w:lineRule="exact"/>
              <w:rPr>
                <w:b/>
                <w:sz w:val="24"/>
              </w:rPr>
            </w:pPr>
            <w:r>
              <w:rPr>
                <w:b/>
                <w:spacing w:val="-10"/>
                <w:sz w:val="24"/>
              </w:rPr>
              <w:t>C</w:t>
            </w:r>
          </w:p>
        </w:tc>
      </w:tr>
      <w:tr>
        <w:trPr>
          <w:trHeight w:val="818" w:hRule="atLeast"/>
        </w:trPr>
        <w:tc>
          <w:tcPr>
            <w:tcW w:w="499" w:type="dxa"/>
            <w:vMerge/>
            <w:tcBorders>
              <w:top w:val="nil"/>
            </w:tcBorders>
          </w:tcPr>
          <w:p>
            <w:pPr>
              <w:rPr>
                <w:sz w:val="2"/>
                <w:szCs w:val="2"/>
              </w:rPr>
            </w:pPr>
          </w:p>
        </w:tc>
        <w:tc>
          <w:tcPr>
            <w:tcW w:w="2849" w:type="dxa"/>
          </w:tcPr>
          <w:p>
            <w:pPr>
              <w:pStyle w:val="TableParagraph"/>
              <w:spacing w:before="1"/>
              <w:rPr>
                <w:b/>
                <w:sz w:val="24"/>
              </w:rPr>
            </w:pPr>
            <w:r>
              <w:rPr>
                <w:b/>
                <w:sz w:val="24"/>
              </w:rPr>
              <w:t>If the </w:t>
            </w:r>
            <w:r>
              <w:rPr>
                <w:b/>
                <w:spacing w:val="-2"/>
                <w:sz w:val="24"/>
              </w:rPr>
              <w:t>member</w:t>
            </w:r>
          </w:p>
        </w:tc>
        <w:tc>
          <w:tcPr>
            <w:tcW w:w="3335" w:type="dxa"/>
          </w:tcPr>
          <w:p>
            <w:pPr>
              <w:pStyle w:val="TableParagraph"/>
              <w:spacing w:before="1"/>
              <w:rPr>
                <w:b/>
                <w:sz w:val="24"/>
              </w:rPr>
            </w:pPr>
            <w:r>
              <w:rPr>
                <w:b/>
                <w:sz w:val="24"/>
              </w:rPr>
              <w:t>Then</w:t>
            </w:r>
            <w:r>
              <w:rPr>
                <w:b/>
                <w:spacing w:val="-1"/>
                <w:sz w:val="24"/>
              </w:rPr>
              <w:t> </w:t>
            </w:r>
            <w:r>
              <w:rPr>
                <w:b/>
                <w:sz w:val="24"/>
              </w:rPr>
              <w:t>(see notes</w:t>
            </w:r>
            <w:r>
              <w:rPr>
                <w:b/>
                <w:spacing w:val="-1"/>
                <w:sz w:val="24"/>
              </w:rPr>
              <w:t> </w:t>
            </w:r>
            <w:r>
              <w:rPr>
                <w:b/>
                <w:sz w:val="24"/>
              </w:rPr>
              <w:t>1, 2,</w:t>
            </w:r>
            <w:r>
              <w:rPr>
                <w:b/>
                <w:spacing w:val="-1"/>
                <w:sz w:val="24"/>
              </w:rPr>
              <w:t> </w:t>
            </w:r>
            <w:r>
              <w:rPr>
                <w:b/>
                <w:sz w:val="24"/>
              </w:rPr>
              <w:t>and </w:t>
            </w:r>
            <w:r>
              <w:rPr>
                <w:b/>
                <w:spacing w:val="-5"/>
                <w:sz w:val="24"/>
              </w:rPr>
              <w:t>4)</w:t>
            </w:r>
          </w:p>
        </w:tc>
        <w:tc>
          <w:tcPr>
            <w:tcW w:w="3145" w:type="dxa"/>
          </w:tcPr>
          <w:p>
            <w:pPr>
              <w:pStyle w:val="TableParagraph"/>
              <w:spacing w:before="1"/>
              <w:rPr>
                <w:b/>
                <w:sz w:val="24"/>
              </w:rPr>
            </w:pPr>
            <w:r>
              <w:rPr>
                <w:b/>
                <w:sz w:val="24"/>
              </w:rPr>
              <w:t>And</w:t>
            </w:r>
            <w:r>
              <w:rPr>
                <w:b/>
                <w:spacing w:val="-1"/>
                <w:sz w:val="24"/>
              </w:rPr>
              <w:t> </w:t>
            </w:r>
            <w:r>
              <w:rPr>
                <w:b/>
                <w:sz w:val="24"/>
              </w:rPr>
              <w:t>the MPF </w:t>
            </w:r>
            <w:r>
              <w:rPr>
                <w:b/>
                <w:spacing w:val="-4"/>
                <w:sz w:val="24"/>
              </w:rPr>
              <w:t>must</w:t>
            </w:r>
          </w:p>
        </w:tc>
      </w:tr>
      <w:tr>
        <w:trPr>
          <w:trHeight w:val="829" w:hRule="atLeast"/>
        </w:trPr>
        <w:tc>
          <w:tcPr>
            <w:tcW w:w="499" w:type="dxa"/>
          </w:tcPr>
          <w:p>
            <w:pPr>
              <w:pStyle w:val="TableParagraph"/>
              <w:ind w:left="0"/>
              <w:rPr>
                <w:sz w:val="24"/>
              </w:rPr>
            </w:pPr>
          </w:p>
        </w:tc>
        <w:tc>
          <w:tcPr>
            <w:tcW w:w="2849" w:type="dxa"/>
          </w:tcPr>
          <w:p>
            <w:pPr>
              <w:pStyle w:val="TableParagraph"/>
              <w:spacing w:before="1"/>
              <w:rPr>
                <w:b/>
                <w:sz w:val="24"/>
              </w:rPr>
            </w:pPr>
            <w:r>
              <w:rPr>
                <w:sz w:val="24"/>
              </w:rPr>
              <w:t>according</w:t>
            </w:r>
            <w:r>
              <w:rPr>
                <w:spacing w:val="-1"/>
                <w:sz w:val="24"/>
              </w:rPr>
              <w:t> </w:t>
            </w:r>
            <w:r>
              <w:rPr>
                <w:sz w:val="24"/>
              </w:rPr>
              <w:t>to</w:t>
            </w:r>
            <w:r>
              <w:rPr>
                <w:spacing w:val="-2"/>
                <w:sz w:val="24"/>
              </w:rPr>
              <w:t> </w:t>
            </w:r>
            <w:r>
              <w:rPr>
                <w:b/>
                <w:sz w:val="24"/>
              </w:rPr>
              <w:t>Table</w:t>
            </w:r>
            <w:r>
              <w:rPr>
                <w:b/>
                <w:spacing w:val="-1"/>
                <w:sz w:val="24"/>
              </w:rPr>
              <w:t> </w:t>
            </w:r>
            <w:r>
              <w:rPr>
                <w:b/>
                <w:spacing w:val="-5"/>
                <w:sz w:val="24"/>
              </w:rPr>
              <w:t>7.9</w:t>
            </w:r>
          </w:p>
          <w:p>
            <w:pPr>
              <w:pStyle w:val="TableParagraph"/>
              <w:rPr>
                <w:sz w:val="24"/>
              </w:rPr>
            </w:pPr>
            <w:r>
              <w:rPr>
                <w:sz w:val="24"/>
              </w:rPr>
              <w:t>(also</w:t>
            </w:r>
            <w:r>
              <w:rPr>
                <w:spacing w:val="-1"/>
                <w:sz w:val="24"/>
              </w:rPr>
              <w:t> </w:t>
            </w:r>
            <w:r>
              <w:rPr>
                <w:sz w:val="24"/>
              </w:rPr>
              <w:t>see</w:t>
            </w:r>
            <w:r>
              <w:rPr>
                <w:spacing w:val="-1"/>
                <w:sz w:val="24"/>
              </w:rPr>
              <w:t> </w:t>
            </w:r>
            <w:r>
              <w:rPr>
                <w:b/>
                <w:sz w:val="24"/>
              </w:rPr>
              <w:t>paragraph</w:t>
            </w:r>
            <w:r>
              <w:rPr>
                <w:b/>
                <w:spacing w:val="-1"/>
                <w:sz w:val="24"/>
              </w:rPr>
              <w:t> </w:t>
            </w:r>
            <w:r>
              <w:rPr>
                <w:b/>
                <w:spacing w:val="-4"/>
                <w:sz w:val="24"/>
              </w:rPr>
              <w:t>7.6</w:t>
            </w:r>
            <w:r>
              <w:rPr>
                <w:spacing w:val="-4"/>
                <w:sz w:val="24"/>
              </w:rPr>
              <w:t>)</w:t>
            </w:r>
          </w:p>
        </w:tc>
        <w:tc>
          <w:tcPr>
            <w:tcW w:w="3335" w:type="dxa"/>
          </w:tcPr>
          <w:p>
            <w:pPr>
              <w:pStyle w:val="TableParagraph"/>
              <w:ind w:left="0"/>
              <w:rPr>
                <w:sz w:val="24"/>
              </w:rPr>
            </w:pPr>
          </w:p>
        </w:tc>
        <w:tc>
          <w:tcPr>
            <w:tcW w:w="3145" w:type="dxa"/>
          </w:tcPr>
          <w:p>
            <w:pPr>
              <w:pStyle w:val="TableParagraph"/>
              <w:spacing w:before="1"/>
              <w:rPr>
                <w:sz w:val="24"/>
              </w:rPr>
            </w:pPr>
            <w:r>
              <w:rPr>
                <w:sz w:val="24"/>
              </w:rPr>
              <w:t>for DEROS change when required</w:t>
            </w:r>
            <w:r>
              <w:rPr>
                <w:spacing w:val="-8"/>
                <w:sz w:val="24"/>
              </w:rPr>
              <w:t> </w:t>
            </w:r>
            <w:r>
              <w:rPr>
                <w:sz w:val="24"/>
              </w:rPr>
              <w:t>by</w:t>
            </w:r>
            <w:r>
              <w:rPr>
                <w:spacing w:val="-9"/>
                <w:sz w:val="24"/>
              </w:rPr>
              <w:t> </w:t>
            </w:r>
            <w:r>
              <w:rPr>
                <w:b/>
                <w:sz w:val="24"/>
              </w:rPr>
              <w:t>Table</w:t>
            </w:r>
            <w:r>
              <w:rPr>
                <w:b/>
                <w:spacing w:val="-8"/>
                <w:sz w:val="24"/>
              </w:rPr>
              <w:t> </w:t>
            </w:r>
            <w:r>
              <w:rPr>
                <w:b/>
                <w:sz w:val="24"/>
              </w:rPr>
              <w:t>7.7</w:t>
            </w:r>
            <w:r>
              <w:rPr>
                <w:sz w:val="24"/>
              </w:rPr>
              <w:t>,</w:t>
            </w:r>
            <w:r>
              <w:rPr>
                <w:spacing w:val="-8"/>
                <w:sz w:val="24"/>
              </w:rPr>
              <w:t> </w:t>
            </w:r>
            <w:r>
              <w:rPr>
                <w:b/>
                <w:sz w:val="24"/>
              </w:rPr>
              <w:t>7.8</w:t>
            </w:r>
            <w:r>
              <w:rPr>
                <w:sz w:val="24"/>
              </w:rPr>
              <w:t>,</w:t>
            </w:r>
            <w:r>
              <w:rPr>
                <w:spacing w:val="-8"/>
                <w:sz w:val="24"/>
              </w:rPr>
              <w:t> </w:t>
            </w:r>
            <w:r>
              <w:rPr>
                <w:sz w:val="24"/>
              </w:rPr>
              <w:t>or</w:t>
            </w:r>
          </w:p>
          <w:p>
            <w:pPr>
              <w:pStyle w:val="TableParagraph"/>
              <w:spacing w:line="255" w:lineRule="exact"/>
              <w:rPr>
                <w:sz w:val="24"/>
              </w:rPr>
            </w:pPr>
            <w:r>
              <w:rPr>
                <w:b/>
                <w:spacing w:val="-4"/>
                <w:sz w:val="24"/>
              </w:rPr>
              <w:t>7.9</w:t>
            </w:r>
            <w:r>
              <w:rPr>
                <w:spacing w:val="-4"/>
                <w:sz w:val="24"/>
              </w:rPr>
              <w:t>.</w:t>
            </w:r>
          </w:p>
        </w:tc>
      </w:tr>
      <w:tr>
        <w:trPr>
          <w:trHeight w:val="827" w:hRule="atLeast"/>
        </w:trPr>
        <w:tc>
          <w:tcPr>
            <w:tcW w:w="499" w:type="dxa"/>
          </w:tcPr>
          <w:p>
            <w:pPr>
              <w:pStyle w:val="TableParagraph"/>
              <w:ind w:left="0" w:right="151"/>
              <w:jc w:val="center"/>
              <w:rPr>
                <w:sz w:val="24"/>
              </w:rPr>
            </w:pPr>
            <w:r>
              <w:rPr>
                <w:spacing w:val="-10"/>
                <w:sz w:val="24"/>
              </w:rPr>
              <w:t>7</w:t>
            </w:r>
          </w:p>
        </w:tc>
        <w:tc>
          <w:tcPr>
            <w:tcW w:w="2849" w:type="dxa"/>
          </w:tcPr>
          <w:p>
            <w:pPr>
              <w:pStyle w:val="TableParagraph"/>
              <w:spacing w:line="270" w:lineRule="atLeast"/>
              <w:ind w:right="136"/>
              <w:rPr>
                <w:sz w:val="24"/>
              </w:rPr>
            </w:pPr>
            <w:r>
              <w:rPr>
                <w:sz w:val="24"/>
              </w:rPr>
              <w:t>Has an approved separation or retirement date</w:t>
            </w:r>
            <w:r>
              <w:rPr>
                <w:spacing w:val="-13"/>
                <w:sz w:val="24"/>
              </w:rPr>
              <w:t> </w:t>
            </w:r>
            <w:r>
              <w:rPr>
                <w:sz w:val="24"/>
              </w:rPr>
              <w:t>before</w:t>
            </w:r>
            <w:r>
              <w:rPr>
                <w:spacing w:val="-14"/>
                <w:sz w:val="24"/>
              </w:rPr>
              <w:t> </w:t>
            </w:r>
            <w:r>
              <w:rPr>
                <w:sz w:val="24"/>
              </w:rPr>
              <w:t>DEROS</w:t>
            </w:r>
            <w:r>
              <w:rPr>
                <w:spacing w:val="-13"/>
                <w:sz w:val="24"/>
              </w:rPr>
              <w:t> </w:t>
            </w:r>
            <w:r>
              <w:rPr>
                <w:sz w:val="24"/>
              </w:rPr>
              <w:t>month</w:t>
            </w:r>
          </w:p>
        </w:tc>
        <w:tc>
          <w:tcPr>
            <w:tcW w:w="3335" w:type="dxa"/>
          </w:tcPr>
          <w:p>
            <w:pPr>
              <w:pStyle w:val="TableParagraph"/>
              <w:rPr>
                <w:sz w:val="24"/>
              </w:rPr>
            </w:pPr>
            <w:r>
              <w:rPr>
                <w:sz w:val="24"/>
              </w:rPr>
              <w:t>Confirm</w:t>
            </w:r>
            <w:r>
              <w:rPr>
                <w:spacing w:val="-10"/>
                <w:sz w:val="24"/>
              </w:rPr>
              <w:t> </w:t>
            </w:r>
            <w:r>
              <w:rPr>
                <w:sz w:val="24"/>
              </w:rPr>
              <w:t>date</w:t>
            </w:r>
            <w:r>
              <w:rPr>
                <w:spacing w:val="-10"/>
                <w:sz w:val="24"/>
              </w:rPr>
              <w:t> </w:t>
            </w:r>
            <w:r>
              <w:rPr>
                <w:sz w:val="24"/>
              </w:rPr>
              <w:t>of</w:t>
            </w:r>
            <w:r>
              <w:rPr>
                <w:spacing w:val="-10"/>
                <w:sz w:val="24"/>
              </w:rPr>
              <w:t> </w:t>
            </w:r>
            <w:r>
              <w:rPr>
                <w:sz w:val="24"/>
              </w:rPr>
              <w:t>separation</w:t>
            </w:r>
            <w:r>
              <w:rPr>
                <w:spacing w:val="-10"/>
                <w:sz w:val="24"/>
              </w:rPr>
              <w:t> </w:t>
            </w:r>
            <w:r>
              <w:rPr>
                <w:sz w:val="24"/>
              </w:rPr>
              <w:t>or retirement date</w:t>
            </w:r>
          </w:p>
        </w:tc>
        <w:tc>
          <w:tcPr>
            <w:tcW w:w="3145" w:type="dxa"/>
            <w:vMerge w:val="restart"/>
          </w:tcPr>
          <w:p>
            <w:pPr>
              <w:pStyle w:val="TableParagraph"/>
              <w:rPr>
                <w:sz w:val="24"/>
              </w:rPr>
            </w:pPr>
            <w:r>
              <w:rPr>
                <w:sz w:val="24"/>
              </w:rPr>
              <w:t>Adjust the </w:t>
            </w:r>
            <w:r>
              <w:rPr>
                <w:spacing w:val="-2"/>
                <w:sz w:val="24"/>
              </w:rPr>
              <w:t>DEROS.</w:t>
            </w:r>
          </w:p>
        </w:tc>
      </w:tr>
      <w:tr>
        <w:trPr>
          <w:trHeight w:val="827" w:hRule="atLeast"/>
        </w:trPr>
        <w:tc>
          <w:tcPr>
            <w:tcW w:w="499" w:type="dxa"/>
          </w:tcPr>
          <w:p>
            <w:pPr>
              <w:pStyle w:val="TableParagraph"/>
              <w:ind w:left="0" w:right="151"/>
              <w:jc w:val="center"/>
              <w:rPr>
                <w:sz w:val="24"/>
              </w:rPr>
            </w:pPr>
            <w:r>
              <w:rPr>
                <w:spacing w:val="-10"/>
                <w:sz w:val="24"/>
              </w:rPr>
              <w:t>8</w:t>
            </w:r>
          </w:p>
        </w:tc>
        <w:tc>
          <w:tcPr>
            <w:tcW w:w="2849" w:type="dxa"/>
          </w:tcPr>
          <w:p>
            <w:pPr>
              <w:pStyle w:val="TableParagraph"/>
              <w:spacing w:line="276" w:lineRule="exact"/>
              <w:rPr>
                <w:sz w:val="24"/>
              </w:rPr>
            </w:pPr>
            <w:r>
              <w:rPr>
                <w:sz w:val="24"/>
              </w:rPr>
              <w:t>Has</w:t>
            </w:r>
            <w:r>
              <w:rPr>
                <w:spacing w:val="-13"/>
                <w:sz w:val="24"/>
              </w:rPr>
              <w:t> </w:t>
            </w:r>
            <w:r>
              <w:rPr>
                <w:sz w:val="24"/>
              </w:rPr>
              <w:t>tour</w:t>
            </w:r>
            <w:r>
              <w:rPr>
                <w:spacing w:val="-13"/>
                <w:sz w:val="24"/>
              </w:rPr>
              <w:t> </w:t>
            </w:r>
            <w:r>
              <w:rPr>
                <w:sz w:val="24"/>
              </w:rPr>
              <w:t>election</w:t>
            </w:r>
            <w:r>
              <w:rPr>
                <w:spacing w:val="-13"/>
                <w:sz w:val="24"/>
              </w:rPr>
              <w:t> </w:t>
            </w:r>
            <w:r>
              <w:rPr>
                <w:sz w:val="24"/>
              </w:rPr>
              <w:t>change approved after arriving </w:t>
            </w:r>
            <w:r>
              <w:rPr>
                <w:spacing w:val="-2"/>
                <w:sz w:val="24"/>
              </w:rPr>
              <w:t>overseas</w:t>
            </w:r>
          </w:p>
        </w:tc>
        <w:tc>
          <w:tcPr>
            <w:tcW w:w="3335" w:type="dxa"/>
          </w:tcPr>
          <w:p>
            <w:pPr>
              <w:pStyle w:val="TableParagraph"/>
              <w:rPr>
                <w:sz w:val="24"/>
              </w:rPr>
            </w:pPr>
            <w:r>
              <w:rPr>
                <w:sz w:val="24"/>
              </w:rPr>
              <w:t>Convert</w:t>
            </w:r>
            <w:r>
              <w:rPr>
                <w:spacing w:val="-9"/>
                <w:sz w:val="24"/>
              </w:rPr>
              <w:t> </w:t>
            </w:r>
            <w:r>
              <w:rPr>
                <w:sz w:val="24"/>
              </w:rPr>
              <w:t>the</w:t>
            </w:r>
            <w:r>
              <w:rPr>
                <w:spacing w:val="-10"/>
                <w:sz w:val="24"/>
              </w:rPr>
              <w:t> </w:t>
            </w:r>
            <w:r>
              <w:rPr>
                <w:sz w:val="24"/>
              </w:rPr>
              <w:t>tour</w:t>
            </w:r>
            <w:r>
              <w:rPr>
                <w:spacing w:val="-9"/>
                <w:sz w:val="24"/>
              </w:rPr>
              <w:t> </w:t>
            </w:r>
            <w:r>
              <w:rPr>
                <w:sz w:val="24"/>
              </w:rPr>
              <w:t>to</w:t>
            </w:r>
            <w:r>
              <w:rPr>
                <w:spacing w:val="-10"/>
                <w:sz w:val="24"/>
              </w:rPr>
              <w:t> </w:t>
            </w:r>
            <w:r>
              <w:rPr>
                <w:sz w:val="24"/>
              </w:rPr>
              <w:t>appropriate tour length</w:t>
            </w:r>
          </w:p>
        </w:tc>
        <w:tc>
          <w:tcPr>
            <w:tcW w:w="3145" w:type="dxa"/>
            <w:vMerge/>
            <w:tcBorders>
              <w:top w:val="nil"/>
            </w:tcBorders>
          </w:tcPr>
          <w:p>
            <w:pPr>
              <w:rPr>
                <w:sz w:val="2"/>
                <w:szCs w:val="2"/>
              </w:rPr>
            </w:pPr>
          </w:p>
        </w:tc>
      </w:tr>
      <w:tr>
        <w:trPr>
          <w:trHeight w:val="1102" w:hRule="atLeast"/>
        </w:trPr>
        <w:tc>
          <w:tcPr>
            <w:tcW w:w="499" w:type="dxa"/>
          </w:tcPr>
          <w:p>
            <w:pPr>
              <w:pStyle w:val="TableParagraph"/>
              <w:spacing w:line="275" w:lineRule="exact"/>
              <w:ind w:left="0" w:right="151"/>
              <w:jc w:val="center"/>
              <w:rPr>
                <w:sz w:val="24"/>
              </w:rPr>
            </w:pPr>
            <w:r>
              <w:rPr>
                <w:spacing w:val="-10"/>
                <w:sz w:val="24"/>
              </w:rPr>
              <w:t>9</w:t>
            </w:r>
          </w:p>
        </w:tc>
        <w:tc>
          <w:tcPr>
            <w:tcW w:w="2849" w:type="dxa"/>
          </w:tcPr>
          <w:p>
            <w:pPr>
              <w:pStyle w:val="TableParagraph"/>
              <w:spacing w:line="276" w:lineRule="exact"/>
              <w:rPr>
                <w:sz w:val="24"/>
              </w:rPr>
            </w:pPr>
            <w:r>
              <w:rPr>
                <w:sz w:val="24"/>
              </w:rPr>
              <w:t>Is</w:t>
            </w:r>
            <w:r>
              <w:rPr>
                <w:spacing w:val="-8"/>
                <w:sz w:val="24"/>
              </w:rPr>
              <w:t> </w:t>
            </w:r>
            <w:r>
              <w:rPr>
                <w:sz w:val="24"/>
              </w:rPr>
              <w:t>married</w:t>
            </w:r>
            <w:r>
              <w:rPr>
                <w:spacing w:val="-8"/>
                <w:sz w:val="24"/>
              </w:rPr>
              <w:t> </w:t>
            </w:r>
            <w:r>
              <w:rPr>
                <w:sz w:val="24"/>
              </w:rPr>
              <w:t>to</w:t>
            </w:r>
            <w:r>
              <w:rPr>
                <w:spacing w:val="-9"/>
                <w:sz w:val="24"/>
              </w:rPr>
              <w:t> </w:t>
            </w:r>
            <w:r>
              <w:rPr>
                <w:sz w:val="24"/>
              </w:rPr>
              <w:t>a</w:t>
            </w:r>
            <w:r>
              <w:rPr>
                <w:spacing w:val="-8"/>
                <w:sz w:val="24"/>
              </w:rPr>
              <w:t> </w:t>
            </w:r>
            <w:r>
              <w:rPr>
                <w:sz w:val="24"/>
              </w:rPr>
              <w:t>member</w:t>
            </w:r>
            <w:r>
              <w:rPr>
                <w:spacing w:val="-8"/>
                <w:sz w:val="24"/>
              </w:rPr>
              <w:t> </w:t>
            </w:r>
            <w:r>
              <w:rPr>
                <w:sz w:val="24"/>
              </w:rPr>
              <w:t>of the Armed Forces and assigned to the same or adjacent base</w:t>
            </w:r>
          </w:p>
        </w:tc>
        <w:tc>
          <w:tcPr>
            <w:tcW w:w="3335" w:type="dxa"/>
          </w:tcPr>
          <w:p>
            <w:pPr>
              <w:pStyle w:val="TableParagraph"/>
              <w:ind w:right="703"/>
              <w:rPr>
                <w:sz w:val="24"/>
              </w:rPr>
            </w:pPr>
            <w:r>
              <w:rPr>
                <w:sz w:val="24"/>
              </w:rPr>
              <w:t>Determine type tour</w:t>
            </w:r>
            <w:r>
              <w:rPr>
                <w:spacing w:val="-1"/>
                <w:sz w:val="24"/>
              </w:rPr>
              <w:t> </w:t>
            </w:r>
            <w:r>
              <w:rPr>
                <w:sz w:val="24"/>
              </w:rPr>
              <w:t>to be served</w:t>
            </w:r>
            <w:r>
              <w:rPr>
                <w:spacing w:val="-1"/>
                <w:sz w:val="24"/>
              </w:rPr>
              <w:t> </w:t>
            </w:r>
            <w:r>
              <w:rPr>
                <w:sz w:val="24"/>
              </w:rPr>
              <w:t>per</w:t>
            </w:r>
            <w:r>
              <w:rPr>
                <w:spacing w:val="-1"/>
                <w:sz w:val="24"/>
              </w:rPr>
              <w:t> </w:t>
            </w:r>
            <w:r>
              <w:rPr>
                <w:b/>
                <w:sz w:val="24"/>
              </w:rPr>
              <w:t>Attachment </w:t>
            </w:r>
            <w:r>
              <w:rPr>
                <w:b/>
                <w:spacing w:val="-5"/>
                <w:sz w:val="24"/>
              </w:rPr>
              <w:t>8</w:t>
            </w:r>
            <w:r>
              <w:rPr>
                <w:spacing w:val="-5"/>
                <w:sz w:val="24"/>
              </w:rPr>
              <w:t>.</w:t>
            </w:r>
          </w:p>
        </w:tc>
        <w:tc>
          <w:tcPr>
            <w:tcW w:w="3145" w:type="dxa"/>
          </w:tcPr>
          <w:p>
            <w:pPr>
              <w:pStyle w:val="TableParagraph"/>
              <w:ind w:right="199"/>
              <w:rPr>
                <w:sz w:val="24"/>
              </w:rPr>
            </w:pPr>
            <w:r>
              <w:rPr>
                <w:sz w:val="24"/>
              </w:rPr>
              <w:t>Award or adjust DEROS of the</w:t>
            </w:r>
            <w:r>
              <w:rPr>
                <w:spacing w:val="-10"/>
                <w:sz w:val="24"/>
              </w:rPr>
              <w:t> </w:t>
            </w:r>
            <w:r>
              <w:rPr>
                <w:sz w:val="24"/>
              </w:rPr>
              <w:t>member</w:t>
            </w:r>
            <w:r>
              <w:rPr>
                <w:spacing w:val="-10"/>
                <w:sz w:val="24"/>
              </w:rPr>
              <w:t> </w:t>
            </w:r>
            <w:r>
              <w:rPr>
                <w:sz w:val="24"/>
              </w:rPr>
              <w:t>or</w:t>
            </w:r>
            <w:r>
              <w:rPr>
                <w:spacing w:val="-10"/>
                <w:sz w:val="24"/>
              </w:rPr>
              <w:t> </w:t>
            </w:r>
            <w:r>
              <w:rPr>
                <w:sz w:val="24"/>
              </w:rPr>
              <w:t>both</w:t>
            </w:r>
            <w:r>
              <w:rPr>
                <w:spacing w:val="-10"/>
                <w:sz w:val="24"/>
              </w:rPr>
              <w:t> </w:t>
            </w:r>
            <w:r>
              <w:rPr>
                <w:sz w:val="24"/>
              </w:rPr>
              <w:t>members </w:t>
            </w:r>
            <w:r>
              <w:rPr>
                <w:spacing w:val="-2"/>
                <w:sz w:val="24"/>
              </w:rPr>
              <w:t>accordingly.</w:t>
            </w:r>
          </w:p>
        </w:tc>
      </w:tr>
      <w:tr>
        <w:trPr>
          <w:trHeight w:val="1103" w:hRule="atLeast"/>
        </w:trPr>
        <w:tc>
          <w:tcPr>
            <w:tcW w:w="499" w:type="dxa"/>
          </w:tcPr>
          <w:p>
            <w:pPr>
              <w:pStyle w:val="TableParagraph"/>
              <w:ind w:left="0" w:right="31"/>
              <w:jc w:val="center"/>
              <w:rPr>
                <w:sz w:val="24"/>
              </w:rPr>
            </w:pPr>
            <w:r>
              <w:rPr>
                <w:spacing w:val="-5"/>
                <w:sz w:val="24"/>
              </w:rPr>
              <w:t>10</w:t>
            </w:r>
          </w:p>
        </w:tc>
        <w:tc>
          <w:tcPr>
            <w:tcW w:w="2849" w:type="dxa"/>
          </w:tcPr>
          <w:p>
            <w:pPr>
              <w:pStyle w:val="TableParagraph"/>
              <w:spacing w:line="270" w:lineRule="atLeast"/>
              <w:rPr>
                <w:sz w:val="24"/>
              </w:rPr>
            </w:pPr>
            <w:r>
              <w:rPr>
                <w:sz w:val="24"/>
              </w:rPr>
              <w:t>Is serving an extended overseas tour and is reassigned</w:t>
            </w:r>
            <w:r>
              <w:rPr>
                <w:spacing w:val="-15"/>
                <w:sz w:val="24"/>
              </w:rPr>
              <w:t> </w:t>
            </w:r>
            <w:r>
              <w:rPr>
                <w:sz w:val="24"/>
              </w:rPr>
              <w:t>involuntarily</w:t>
            </w:r>
            <w:r>
              <w:rPr>
                <w:spacing w:val="-15"/>
                <w:sz w:val="24"/>
              </w:rPr>
              <w:t> </w:t>
            </w:r>
            <w:r>
              <w:rPr>
                <w:sz w:val="24"/>
              </w:rPr>
              <w:t>to another country or area</w:t>
            </w:r>
          </w:p>
        </w:tc>
        <w:tc>
          <w:tcPr>
            <w:tcW w:w="3335" w:type="dxa"/>
          </w:tcPr>
          <w:p>
            <w:pPr>
              <w:pStyle w:val="TableParagraph"/>
              <w:spacing w:line="270" w:lineRule="atLeast"/>
              <w:ind w:right="164"/>
              <w:rPr>
                <w:sz w:val="24"/>
              </w:rPr>
            </w:pPr>
            <w:r>
              <w:rPr>
                <w:sz w:val="24"/>
              </w:rPr>
              <w:t>Subtract 12 months from current DEROS and prorate DEROS</w:t>
            </w:r>
            <w:r>
              <w:rPr>
                <w:spacing w:val="-8"/>
                <w:sz w:val="24"/>
              </w:rPr>
              <w:t> </w:t>
            </w:r>
            <w:r>
              <w:rPr>
                <w:sz w:val="24"/>
              </w:rPr>
              <w:t>if</w:t>
            </w:r>
            <w:r>
              <w:rPr>
                <w:spacing w:val="-8"/>
                <w:sz w:val="24"/>
              </w:rPr>
              <w:t> </w:t>
            </w:r>
            <w:r>
              <w:rPr>
                <w:sz w:val="24"/>
              </w:rPr>
              <w:t>to</w:t>
            </w:r>
            <w:r>
              <w:rPr>
                <w:spacing w:val="-8"/>
                <w:sz w:val="24"/>
              </w:rPr>
              <w:t> </w:t>
            </w:r>
            <w:r>
              <w:rPr>
                <w:sz w:val="24"/>
              </w:rPr>
              <w:t>a</w:t>
            </w:r>
            <w:r>
              <w:rPr>
                <w:spacing w:val="-8"/>
                <w:sz w:val="24"/>
              </w:rPr>
              <w:t> </w:t>
            </w:r>
            <w:r>
              <w:rPr>
                <w:sz w:val="24"/>
              </w:rPr>
              <w:t>different</w:t>
            </w:r>
            <w:r>
              <w:rPr>
                <w:spacing w:val="-9"/>
                <w:sz w:val="24"/>
              </w:rPr>
              <w:t> </w:t>
            </w:r>
            <w:r>
              <w:rPr>
                <w:sz w:val="24"/>
              </w:rPr>
              <w:t>tour length (see </w:t>
            </w:r>
            <w:r>
              <w:rPr>
                <w:b/>
                <w:sz w:val="24"/>
              </w:rPr>
              <w:t>Table 7.10</w:t>
            </w:r>
            <w:r>
              <w:rPr>
                <w:sz w:val="24"/>
              </w:rPr>
              <w:t>)</w:t>
            </w:r>
          </w:p>
        </w:tc>
        <w:tc>
          <w:tcPr>
            <w:tcW w:w="3145" w:type="dxa"/>
          </w:tcPr>
          <w:p>
            <w:pPr>
              <w:pStyle w:val="TableParagraph"/>
              <w:ind w:right="199"/>
              <w:rPr>
                <w:sz w:val="24"/>
              </w:rPr>
            </w:pPr>
            <w:r>
              <w:rPr>
                <w:sz w:val="24"/>
              </w:rPr>
              <w:t>On request by the member, adjust</w:t>
            </w:r>
            <w:r>
              <w:rPr>
                <w:spacing w:val="-14"/>
                <w:sz w:val="24"/>
              </w:rPr>
              <w:t> </w:t>
            </w:r>
            <w:r>
              <w:rPr>
                <w:sz w:val="24"/>
              </w:rPr>
              <w:t>the</w:t>
            </w:r>
            <w:r>
              <w:rPr>
                <w:spacing w:val="-13"/>
                <w:sz w:val="24"/>
              </w:rPr>
              <w:t> </w:t>
            </w:r>
            <w:r>
              <w:rPr>
                <w:sz w:val="24"/>
              </w:rPr>
              <w:t>DEROS</w:t>
            </w:r>
            <w:r>
              <w:rPr>
                <w:spacing w:val="-13"/>
                <w:sz w:val="24"/>
              </w:rPr>
              <w:t> </w:t>
            </w:r>
            <w:r>
              <w:rPr>
                <w:sz w:val="24"/>
              </w:rPr>
              <w:t>according to </w:t>
            </w:r>
            <w:r>
              <w:rPr>
                <w:b/>
                <w:sz w:val="24"/>
              </w:rPr>
              <w:t>Table 7.10</w:t>
            </w:r>
            <w:r>
              <w:rPr>
                <w:sz w:val="24"/>
              </w:rPr>
              <w:t>.</w:t>
            </w:r>
          </w:p>
        </w:tc>
      </w:tr>
      <w:tr>
        <w:trPr>
          <w:trHeight w:val="4967" w:hRule="atLeast"/>
        </w:trPr>
        <w:tc>
          <w:tcPr>
            <w:tcW w:w="9828" w:type="dxa"/>
            <w:gridSpan w:val="4"/>
          </w:tcPr>
          <w:p>
            <w:pPr>
              <w:pStyle w:val="TableParagraph"/>
              <w:ind w:left="107"/>
              <w:rPr>
                <w:b/>
                <w:sz w:val="24"/>
              </w:rPr>
            </w:pPr>
            <w:r>
              <w:rPr>
                <w:b/>
                <w:spacing w:val="-2"/>
                <w:sz w:val="24"/>
              </w:rPr>
              <w:t>Note:</w:t>
            </w:r>
          </w:p>
          <w:p>
            <w:pPr>
              <w:pStyle w:val="TableParagraph"/>
              <w:numPr>
                <w:ilvl w:val="0"/>
                <w:numId w:val="55"/>
              </w:numPr>
              <w:tabs>
                <w:tab w:pos="347" w:val="left" w:leader="none"/>
              </w:tabs>
              <w:spacing w:line="240" w:lineRule="auto" w:before="0" w:after="0"/>
              <w:ind w:left="347" w:right="0" w:hanging="240"/>
              <w:jc w:val="left"/>
              <w:rPr>
                <w:sz w:val="24"/>
              </w:rPr>
            </w:pPr>
            <w:r>
              <w:rPr>
                <w:sz w:val="24"/>
              </w:rPr>
              <w:t>Use</w:t>
            </w:r>
            <w:r>
              <w:rPr>
                <w:spacing w:val="-3"/>
                <w:sz w:val="24"/>
              </w:rPr>
              <w:t> </w:t>
            </w:r>
            <w:r>
              <w:rPr>
                <w:sz w:val="24"/>
              </w:rPr>
              <w:t>this table in</w:t>
            </w:r>
            <w:r>
              <w:rPr>
                <w:spacing w:val="-2"/>
                <w:sz w:val="24"/>
              </w:rPr>
              <w:t> </w:t>
            </w:r>
            <w:r>
              <w:rPr>
                <w:sz w:val="24"/>
              </w:rPr>
              <w:t>conjunction with </w:t>
            </w:r>
            <w:r>
              <w:rPr>
                <w:b/>
                <w:sz w:val="24"/>
              </w:rPr>
              <w:t>paragraphs 7.3</w:t>
            </w:r>
            <w:r>
              <w:rPr>
                <w:sz w:val="24"/>
              </w:rPr>
              <w:t>, </w:t>
            </w:r>
            <w:r>
              <w:rPr>
                <w:b/>
                <w:sz w:val="24"/>
              </w:rPr>
              <w:t>7.4</w:t>
            </w:r>
            <w:r>
              <w:rPr>
                <w:sz w:val="24"/>
              </w:rPr>
              <w:t>, and </w:t>
            </w:r>
            <w:r>
              <w:rPr>
                <w:b/>
                <w:sz w:val="24"/>
              </w:rPr>
              <w:t>7.5</w:t>
            </w:r>
            <w:r>
              <w:rPr>
                <w:sz w:val="24"/>
              </w:rPr>
              <w:t>, and </w:t>
            </w:r>
            <w:r>
              <w:rPr>
                <w:b/>
                <w:sz w:val="24"/>
              </w:rPr>
              <w:t>Table </w:t>
            </w:r>
            <w:r>
              <w:rPr>
                <w:b/>
                <w:spacing w:val="-4"/>
                <w:sz w:val="24"/>
              </w:rPr>
              <w:t>7.2</w:t>
            </w:r>
            <w:r>
              <w:rPr>
                <w:spacing w:val="-4"/>
                <w:sz w:val="24"/>
              </w:rPr>
              <w:t>.</w:t>
            </w:r>
          </w:p>
          <w:p>
            <w:pPr>
              <w:pStyle w:val="TableParagraph"/>
              <w:numPr>
                <w:ilvl w:val="0"/>
                <w:numId w:val="55"/>
              </w:numPr>
              <w:tabs>
                <w:tab w:pos="347" w:val="left" w:leader="none"/>
              </w:tabs>
              <w:spacing w:line="240" w:lineRule="auto" w:before="0" w:after="0"/>
              <w:ind w:left="347" w:right="0" w:hanging="240"/>
              <w:jc w:val="left"/>
              <w:rPr>
                <w:sz w:val="24"/>
              </w:rPr>
            </w:pPr>
            <w:r>
              <w:rPr>
                <w:sz w:val="24"/>
              </w:rPr>
              <w:t>Members</w:t>
            </w:r>
            <w:r>
              <w:rPr>
                <w:spacing w:val="-4"/>
                <w:sz w:val="24"/>
              </w:rPr>
              <w:t> </w:t>
            </w:r>
            <w:r>
              <w:rPr>
                <w:sz w:val="24"/>
              </w:rPr>
              <w:t>serving</w:t>
            </w:r>
            <w:r>
              <w:rPr>
                <w:spacing w:val="-1"/>
                <w:sz w:val="24"/>
              </w:rPr>
              <w:t> </w:t>
            </w:r>
            <w:r>
              <w:rPr>
                <w:sz w:val="24"/>
              </w:rPr>
              <w:t>the extended long tour serve</w:t>
            </w:r>
            <w:r>
              <w:rPr>
                <w:spacing w:val="-1"/>
                <w:sz w:val="24"/>
              </w:rPr>
              <w:t> </w:t>
            </w:r>
            <w:r>
              <w:rPr>
                <w:sz w:val="24"/>
              </w:rPr>
              <w:t>the standard</w:t>
            </w:r>
            <w:r>
              <w:rPr>
                <w:spacing w:val="-1"/>
                <w:sz w:val="24"/>
              </w:rPr>
              <w:t> </w:t>
            </w:r>
            <w:r>
              <w:rPr>
                <w:sz w:val="24"/>
              </w:rPr>
              <w:t>tour length plus 12 </w:t>
            </w:r>
            <w:r>
              <w:rPr>
                <w:spacing w:val="-2"/>
                <w:sz w:val="24"/>
              </w:rPr>
              <w:t>months.</w:t>
            </w:r>
          </w:p>
          <w:p>
            <w:pPr>
              <w:pStyle w:val="TableParagraph"/>
              <w:numPr>
                <w:ilvl w:val="0"/>
                <w:numId w:val="55"/>
              </w:numPr>
              <w:tabs>
                <w:tab w:pos="347" w:val="left" w:leader="none"/>
              </w:tabs>
              <w:spacing w:line="240" w:lineRule="auto" w:before="0" w:after="0"/>
              <w:ind w:left="107" w:right="136" w:firstLine="0"/>
              <w:jc w:val="left"/>
              <w:rPr>
                <w:sz w:val="24"/>
              </w:rPr>
            </w:pPr>
            <w:r>
              <w:rPr>
                <w:sz w:val="24"/>
              </w:rPr>
              <w:t>If the member reports to the gaining overseas duty location before the RNLTD month, the DEROS is awarded by adding the overseas tour length to the RNLTD month (this includes Non- prior service students PCSing from training or education per </w:t>
            </w:r>
            <w:r>
              <w:rPr>
                <w:b/>
                <w:sz w:val="24"/>
              </w:rPr>
              <w:t>Table 6.10 </w:t>
            </w:r>
            <w:r>
              <w:rPr>
                <w:sz w:val="24"/>
              </w:rPr>
              <w:t>rule 5 and Non-prior service</w:t>
            </w:r>
            <w:r>
              <w:rPr>
                <w:spacing w:val="-3"/>
                <w:sz w:val="24"/>
              </w:rPr>
              <w:t> </w:t>
            </w:r>
            <w:r>
              <w:rPr>
                <w:sz w:val="24"/>
              </w:rPr>
              <w:t>students</w:t>
            </w:r>
            <w:r>
              <w:rPr>
                <w:spacing w:val="-3"/>
                <w:sz w:val="24"/>
              </w:rPr>
              <w:t> </w:t>
            </w:r>
            <w:r>
              <w:rPr>
                <w:sz w:val="24"/>
              </w:rPr>
              <w:t>PCSing</w:t>
            </w:r>
            <w:r>
              <w:rPr>
                <w:spacing w:val="-3"/>
                <w:sz w:val="24"/>
              </w:rPr>
              <w:t> </w:t>
            </w:r>
            <w:r>
              <w:rPr>
                <w:sz w:val="24"/>
              </w:rPr>
              <w:t>from</w:t>
            </w:r>
            <w:r>
              <w:rPr>
                <w:spacing w:val="-4"/>
                <w:sz w:val="24"/>
              </w:rPr>
              <w:t> </w:t>
            </w:r>
            <w:r>
              <w:rPr>
                <w:sz w:val="24"/>
              </w:rPr>
              <w:t>training</w:t>
            </w:r>
            <w:r>
              <w:rPr>
                <w:spacing w:val="-3"/>
                <w:sz w:val="24"/>
              </w:rPr>
              <w:t> </w:t>
            </w:r>
            <w:r>
              <w:rPr>
                <w:sz w:val="24"/>
              </w:rPr>
              <w:t>or</w:t>
            </w:r>
            <w:r>
              <w:rPr>
                <w:spacing w:val="-3"/>
                <w:sz w:val="24"/>
              </w:rPr>
              <w:t> </w:t>
            </w:r>
            <w:r>
              <w:rPr>
                <w:sz w:val="24"/>
              </w:rPr>
              <w:t>education</w:t>
            </w:r>
            <w:r>
              <w:rPr>
                <w:spacing w:val="-3"/>
                <w:sz w:val="24"/>
              </w:rPr>
              <w:t> </w:t>
            </w:r>
            <w:r>
              <w:rPr>
                <w:sz w:val="24"/>
              </w:rPr>
              <w:t>per</w:t>
            </w:r>
            <w:r>
              <w:rPr>
                <w:spacing w:val="-1"/>
                <w:sz w:val="24"/>
              </w:rPr>
              <w:t> </w:t>
            </w:r>
            <w:r>
              <w:rPr>
                <w:b/>
                <w:sz w:val="24"/>
              </w:rPr>
              <w:t>Attachment</w:t>
            </w:r>
            <w:r>
              <w:rPr>
                <w:b/>
                <w:spacing w:val="-3"/>
                <w:sz w:val="24"/>
              </w:rPr>
              <w:t> </w:t>
            </w:r>
            <w:r>
              <w:rPr>
                <w:b/>
                <w:sz w:val="24"/>
              </w:rPr>
              <w:t>16</w:t>
            </w:r>
            <w:r>
              <w:rPr>
                <w:sz w:val="24"/>
              </w:rPr>
              <w:t>).</w:t>
            </w:r>
            <w:r>
              <w:rPr>
                <w:spacing w:val="40"/>
                <w:sz w:val="24"/>
              </w:rPr>
              <w:t> </w:t>
            </w:r>
            <w:r>
              <w:rPr>
                <w:sz w:val="24"/>
              </w:rPr>
              <w:t>If</w:t>
            </w:r>
            <w:r>
              <w:rPr>
                <w:spacing w:val="-3"/>
                <w:sz w:val="24"/>
              </w:rPr>
              <w:t> </w:t>
            </w:r>
            <w:r>
              <w:rPr>
                <w:sz w:val="24"/>
              </w:rPr>
              <w:t>the</w:t>
            </w:r>
            <w:r>
              <w:rPr>
                <w:spacing w:val="-3"/>
                <w:sz w:val="24"/>
              </w:rPr>
              <w:t> </w:t>
            </w:r>
            <w:r>
              <w:rPr>
                <w:sz w:val="24"/>
              </w:rPr>
              <w:t>member</w:t>
            </w:r>
            <w:r>
              <w:rPr>
                <w:spacing w:val="-3"/>
                <w:sz w:val="24"/>
              </w:rPr>
              <w:t> </w:t>
            </w:r>
            <w:r>
              <w:rPr>
                <w:sz w:val="24"/>
              </w:rPr>
              <w:t>departs</w:t>
            </w:r>
            <w:r>
              <w:rPr>
                <w:spacing w:val="-4"/>
                <w:sz w:val="24"/>
              </w:rPr>
              <w:t> </w:t>
            </w:r>
            <w:r>
              <w:rPr>
                <w:sz w:val="24"/>
              </w:rPr>
              <w:t>the CONUS on the last day of the month prior to the RNLTD month and reports on the first day of the RNLTD</w:t>
            </w:r>
            <w:r>
              <w:rPr>
                <w:spacing w:val="-2"/>
                <w:sz w:val="24"/>
              </w:rPr>
              <w:t> </w:t>
            </w:r>
            <w:r>
              <w:rPr>
                <w:sz w:val="24"/>
              </w:rPr>
              <w:t>month</w:t>
            </w:r>
            <w:r>
              <w:rPr>
                <w:spacing w:val="-2"/>
                <w:sz w:val="24"/>
              </w:rPr>
              <w:t> </w:t>
            </w:r>
            <w:r>
              <w:rPr>
                <w:sz w:val="24"/>
              </w:rPr>
              <w:t>then</w:t>
            </w:r>
            <w:r>
              <w:rPr>
                <w:spacing w:val="-3"/>
                <w:sz w:val="24"/>
              </w:rPr>
              <w:t> </w:t>
            </w:r>
            <w:r>
              <w:rPr>
                <w:sz w:val="24"/>
              </w:rPr>
              <w:t>the</w:t>
            </w:r>
            <w:r>
              <w:rPr>
                <w:spacing w:val="-2"/>
                <w:sz w:val="24"/>
              </w:rPr>
              <w:t> </w:t>
            </w:r>
            <w:r>
              <w:rPr>
                <w:sz w:val="24"/>
              </w:rPr>
              <w:t>DEROS</w:t>
            </w:r>
            <w:r>
              <w:rPr>
                <w:spacing w:val="-2"/>
                <w:sz w:val="24"/>
              </w:rPr>
              <w:t> </w:t>
            </w:r>
            <w:r>
              <w:rPr>
                <w:sz w:val="24"/>
              </w:rPr>
              <w:t>will</w:t>
            </w:r>
            <w:r>
              <w:rPr>
                <w:spacing w:val="-2"/>
                <w:sz w:val="24"/>
              </w:rPr>
              <w:t> </w:t>
            </w:r>
            <w:r>
              <w:rPr>
                <w:sz w:val="24"/>
              </w:rPr>
              <w:t>be</w:t>
            </w:r>
            <w:r>
              <w:rPr>
                <w:spacing w:val="-2"/>
                <w:sz w:val="24"/>
              </w:rPr>
              <w:t> </w:t>
            </w:r>
            <w:r>
              <w:rPr>
                <w:sz w:val="24"/>
              </w:rPr>
              <w:t>awarded</w:t>
            </w:r>
            <w:r>
              <w:rPr>
                <w:spacing w:val="-4"/>
                <w:sz w:val="24"/>
              </w:rPr>
              <w:t> </w:t>
            </w:r>
            <w:r>
              <w:rPr>
                <w:sz w:val="24"/>
              </w:rPr>
              <w:t>by</w:t>
            </w:r>
            <w:r>
              <w:rPr>
                <w:spacing w:val="-2"/>
                <w:sz w:val="24"/>
              </w:rPr>
              <w:t> </w:t>
            </w:r>
            <w:r>
              <w:rPr>
                <w:sz w:val="24"/>
              </w:rPr>
              <w:t>adding</w:t>
            </w:r>
            <w:r>
              <w:rPr>
                <w:spacing w:val="-2"/>
                <w:sz w:val="24"/>
              </w:rPr>
              <w:t> </w:t>
            </w:r>
            <w:r>
              <w:rPr>
                <w:sz w:val="24"/>
              </w:rPr>
              <w:t>the</w:t>
            </w:r>
            <w:r>
              <w:rPr>
                <w:spacing w:val="-2"/>
                <w:sz w:val="24"/>
              </w:rPr>
              <w:t> </w:t>
            </w:r>
            <w:r>
              <w:rPr>
                <w:sz w:val="24"/>
              </w:rPr>
              <w:t>overseas</w:t>
            </w:r>
            <w:r>
              <w:rPr>
                <w:spacing w:val="-2"/>
                <w:sz w:val="24"/>
              </w:rPr>
              <w:t> </w:t>
            </w:r>
            <w:r>
              <w:rPr>
                <w:sz w:val="24"/>
              </w:rPr>
              <w:t>tour</w:t>
            </w:r>
            <w:r>
              <w:rPr>
                <w:spacing w:val="-2"/>
                <w:sz w:val="24"/>
              </w:rPr>
              <w:t> </w:t>
            </w:r>
            <w:r>
              <w:rPr>
                <w:sz w:val="24"/>
              </w:rPr>
              <w:t>length</w:t>
            </w:r>
            <w:r>
              <w:rPr>
                <w:spacing w:val="-2"/>
                <w:sz w:val="24"/>
              </w:rPr>
              <w:t> </w:t>
            </w:r>
            <w:r>
              <w:rPr>
                <w:sz w:val="24"/>
              </w:rPr>
              <w:t>to</w:t>
            </w:r>
            <w:r>
              <w:rPr>
                <w:spacing w:val="-4"/>
                <w:sz w:val="24"/>
              </w:rPr>
              <w:t> </w:t>
            </w:r>
            <w:r>
              <w:rPr>
                <w:sz w:val="24"/>
              </w:rPr>
              <w:t>the</w:t>
            </w:r>
            <w:r>
              <w:rPr>
                <w:spacing w:val="-2"/>
                <w:sz w:val="24"/>
              </w:rPr>
              <w:t> </w:t>
            </w:r>
            <w:r>
              <w:rPr>
                <w:sz w:val="24"/>
              </w:rPr>
              <w:t>RNLTD month.</w:t>
            </w:r>
            <w:r>
              <w:rPr>
                <w:spacing w:val="40"/>
                <w:sz w:val="24"/>
              </w:rPr>
              <w:t> </w:t>
            </w:r>
            <w:r>
              <w:rPr>
                <w:sz w:val="24"/>
              </w:rPr>
              <w:t>This note does not apply</w:t>
            </w:r>
            <w:r>
              <w:rPr>
                <w:spacing w:val="-2"/>
                <w:sz w:val="24"/>
              </w:rPr>
              <w:t> </w:t>
            </w:r>
            <w:r>
              <w:rPr>
                <w:sz w:val="24"/>
              </w:rPr>
              <w:t>if the member</w:t>
            </w:r>
            <w:r>
              <w:rPr>
                <w:spacing w:val="-1"/>
                <w:sz w:val="24"/>
              </w:rPr>
              <w:t> </w:t>
            </w:r>
            <w:r>
              <w:rPr>
                <w:sz w:val="24"/>
              </w:rPr>
              <w:t>departs an overseas duty</w:t>
            </w:r>
            <w:r>
              <w:rPr>
                <w:spacing w:val="-1"/>
                <w:sz w:val="24"/>
              </w:rPr>
              <w:t> </w:t>
            </w:r>
            <w:r>
              <w:rPr>
                <w:sz w:val="24"/>
              </w:rPr>
              <w:t>location and reports to</w:t>
            </w:r>
            <w:r>
              <w:rPr>
                <w:spacing w:val="-1"/>
                <w:sz w:val="24"/>
              </w:rPr>
              <w:t> </w:t>
            </w:r>
            <w:r>
              <w:rPr>
                <w:sz w:val="24"/>
              </w:rPr>
              <w:t>the gaining overseas duty location before the RNLTD month, who has leave approved in the overseas area, consecutive overseas tour leave in the CONUS, or has approval to defer their consecutive overseas tour leave in accordance with AFI 36-3003 (also see </w:t>
            </w:r>
            <w:r>
              <w:rPr>
                <w:b/>
                <w:sz w:val="24"/>
              </w:rPr>
              <w:t>paragraphs 6.31 </w:t>
            </w:r>
            <w:r>
              <w:rPr>
                <w:sz w:val="24"/>
              </w:rPr>
              <w:t>and </w:t>
            </w:r>
            <w:r>
              <w:rPr>
                <w:b/>
                <w:sz w:val="24"/>
              </w:rPr>
              <w:t>6.32</w:t>
            </w:r>
            <w:r>
              <w:rPr>
                <w:sz w:val="24"/>
              </w:rPr>
              <w:t>).</w:t>
            </w:r>
            <w:r>
              <w:rPr>
                <w:spacing w:val="40"/>
                <w:sz w:val="24"/>
              </w:rPr>
              <w:t> </w:t>
            </w:r>
            <w:r>
              <w:rPr>
                <w:sz w:val="24"/>
              </w:rPr>
              <w:t>This note includes members who travel to Alaska via the Alaskan Marine Highway System.</w:t>
            </w:r>
          </w:p>
          <w:p>
            <w:pPr>
              <w:pStyle w:val="TableParagraph"/>
              <w:numPr>
                <w:ilvl w:val="0"/>
                <w:numId w:val="55"/>
              </w:numPr>
              <w:tabs>
                <w:tab w:pos="347" w:val="left" w:leader="none"/>
              </w:tabs>
              <w:spacing w:line="240" w:lineRule="auto" w:before="0" w:after="0"/>
              <w:ind w:left="107" w:right="198" w:firstLine="0"/>
              <w:jc w:val="left"/>
              <w:rPr>
                <w:sz w:val="24"/>
              </w:rPr>
            </w:pPr>
            <w:r>
              <w:rPr>
                <w:sz w:val="24"/>
              </w:rPr>
              <w:t>Aircrew</w:t>
            </w:r>
            <w:r>
              <w:rPr>
                <w:spacing w:val="-4"/>
                <w:sz w:val="24"/>
              </w:rPr>
              <w:t> </w:t>
            </w:r>
            <w:r>
              <w:rPr>
                <w:sz w:val="24"/>
              </w:rPr>
              <w:t>members</w:t>
            </w:r>
            <w:r>
              <w:rPr>
                <w:spacing w:val="-2"/>
                <w:sz w:val="24"/>
              </w:rPr>
              <w:t> </w:t>
            </w:r>
            <w:r>
              <w:rPr>
                <w:sz w:val="24"/>
              </w:rPr>
              <w:t>(accompanied</w:t>
            </w:r>
            <w:r>
              <w:rPr>
                <w:spacing w:val="-3"/>
                <w:sz w:val="24"/>
              </w:rPr>
              <w:t> </w:t>
            </w:r>
            <w:r>
              <w:rPr>
                <w:sz w:val="24"/>
              </w:rPr>
              <w:t>or</w:t>
            </w:r>
            <w:r>
              <w:rPr>
                <w:spacing w:val="-3"/>
                <w:sz w:val="24"/>
              </w:rPr>
              <w:t> </w:t>
            </w:r>
            <w:r>
              <w:rPr>
                <w:sz w:val="24"/>
              </w:rPr>
              <w:t>unaccompanied)</w:t>
            </w:r>
            <w:r>
              <w:rPr>
                <w:spacing w:val="-3"/>
                <w:sz w:val="24"/>
              </w:rPr>
              <w:t> </w:t>
            </w:r>
            <w:r>
              <w:rPr>
                <w:sz w:val="24"/>
              </w:rPr>
              <w:t>serve</w:t>
            </w:r>
            <w:r>
              <w:rPr>
                <w:spacing w:val="-3"/>
                <w:sz w:val="24"/>
              </w:rPr>
              <w:t> </w:t>
            </w:r>
            <w:r>
              <w:rPr>
                <w:sz w:val="24"/>
              </w:rPr>
              <w:t>a</w:t>
            </w:r>
            <w:r>
              <w:rPr>
                <w:spacing w:val="-3"/>
                <w:sz w:val="24"/>
              </w:rPr>
              <w:t> </w:t>
            </w:r>
            <w:r>
              <w:rPr>
                <w:sz w:val="24"/>
              </w:rPr>
              <w:t>36-month</w:t>
            </w:r>
            <w:r>
              <w:rPr>
                <w:spacing w:val="-4"/>
                <w:sz w:val="24"/>
              </w:rPr>
              <w:t> </w:t>
            </w:r>
            <w:r>
              <w:rPr>
                <w:sz w:val="24"/>
              </w:rPr>
              <w:t>tour</w:t>
            </w:r>
            <w:r>
              <w:rPr>
                <w:spacing w:val="-3"/>
                <w:sz w:val="24"/>
              </w:rPr>
              <w:t> </w:t>
            </w:r>
            <w:r>
              <w:rPr>
                <w:sz w:val="24"/>
              </w:rPr>
              <w:t>plus</w:t>
            </w:r>
            <w:r>
              <w:rPr>
                <w:spacing w:val="-3"/>
                <w:sz w:val="24"/>
              </w:rPr>
              <w:t> </w:t>
            </w:r>
            <w:r>
              <w:rPr>
                <w:sz w:val="24"/>
              </w:rPr>
              <w:t>the</w:t>
            </w:r>
            <w:r>
              <w:rPr>
                <w:spacing w:val="-3"/>
                <w:sz w:val="24"/>
              </w:rPr>
              <w:t> </w:t>
            </w:r>
            <w:r>
              <w:rPr>
                <w:sz w:val="24"/>
              </w:rPr>
              <w:t>length</w:t>
            </w:r>
            <w:r>
              <w:rPr>
                <w:spacing w:val="-3"/>
                <w:sz w:val="24"/>
              </w:rPr>
              <w:t> </w:t>
            </w:r>
            <w:r>
              <w:rPr>
                <w:sz w:val="24"/>
              </w:rPr>
              <w:t>of</w:t>
            </w:r>
            <w:r>
              <w:rPr>
                <w:spacing w:val="-5"/>
                <w:sz w:val="24"/>
              </w:rPr>
              <w:t> </w:t>
            </w:r>
            <w:r>
              <w:rPr>
                <w:sz w:val="24"/>
              </w:rPr>
              <w:t>in- country training if assignment is to the NATO AWACS E-3A Component as follows:</w:t>
            </w:r>
            <w:r>
              <w:rPr>
                <w:spacing w:val="40"/>
                <w:sz w:val="24"/>
              </w:rPr>
              <w:t> </w:t>
            </w:r>
            <w:r>
              <w:rPr>
                <w:sz w:val="24"/>
              </w:rPr>
              <w:t>Officers in AFSC 11SX, 12RX, and 13BX and enlisted in AFSCs 1A1X1, 1A3X0, 1A4X0, 1A5X0, 1A5X2</w:t>
            </w:r>
          </w:p>
          <w:p>
            <w:pPr>
              <w:pStyle w:val="TableParagraph"/>
              <w:spacing w:line="255" w:lineRule="exact"/>
              <w:ind w:left="107"/>
              <w:rPr>
                <w:sz w:val="24"/>
              </w:rPr>
            </w:pPr>
            <w:r>
              <w:rPr>
                <w:sz w:val="24"/>
              </w:rPr>
              <w:t>and </w:t>
            </w:r>
            <w:r>
              <w:rPr>
                <w:spacing w:val="-2"/>
                <w:sz w:val="24"/>
              </w:rPr>
              <w:t>1A5X3.</w:t>
            </w:r>
          </w:p>
        </w:tc>
      </w:tr>
    </w:tbl>
    <w:p>
      <w:pPr>
        <w:spacing w:after="0" w:line="255" w:lineRule="exact"/>
        <w:rPr>
          <w:sz w:val="24"/>
        </w:rPr>
        <w:sectPr>
          <w:pgSz w:w="12240" w:h="15840"/>
          <w:pgMar w:header="731" w:footer="0" w:top="1380" w:bottom="280" w:left="660" w:right="640"/>
        </w:sectPr>
      </w:pPr>
    </w:p>
    <w:p>
      <w:pPr>
        <w:spacing w:before="96"/>
        <w:ind w:left="780" w:right="0" w:firstLine="0"/>
        <w:jc w:val="left"/>
        <w:rPr>
          <w:b/>
          <w:sz w:val="24"/>
        </w:rPr>
      </w:pPr>
      <w:bookmarkStart w:name="_bookmark244" w:id="245"/>
      <w:bookmarkEnd w:id="245"/>
      <w:r>
        <w:rPr/>
      </w:r>
      <w:r>
        <w:rPr>
          <w:b/>
          <w:sz w:val="24"/>
        </w:rPr>
        <w:t>Table</w:t>
      </w:r>
      <w:r>
        <w:rPr>
          <w:b/>
          <w:spacing w:val="-1"/>
          <w:sz w:val="24"/>
        </w:rPr>
        <w:t> </w:t>
      </w:r>
      <w:r>
        <w:rPr>
          <w:b/>
          <w:sz w:val="24"/>
        </w:rPr>
        <w:t>7.5.</w:t>
      </w:r>
      <w:r>
        <w:rPr>
          <w:b/>
          <w:spacing w:val="61"/>
          <w:sz w:val="24"/>
        </w:rPr>
        <w:t> </w:t>
      </w:r>
      <w:r>
        <w:rPr>
          <w:b/>
          <w:sz w:val="24"/>
        </w:rPr>
        <w:t>Award</w:t>
      </w:r>
      <w:r>
        <w:rPr>
          <w:b/>
          <w:spacing w:val="-1"/>
          <w:sz w:val="24"/>
        </w:rPr>
        <w:t> </w:t>
      </w:r>
      <w:r>
        <w:rPr>
          <w:b/>
          <w:sz w:val="24"/>
        </w:rPr>
        <w:t>or Adjustment of ODSD</w:t>
      </w:r>
      <w:r>
        <w:rPr>
          <w:b/>
          <w:spacing w:val="-1"/>
          <w:sz w:val="24"/>
        </w:rPr>
        <w:t> </w:t>
      </w:r>
      <w:r>
        <w:rPr>
          <w:b/>
          <w:sz w:val="24"/>
        </w:rPr>
        <w:t>and</w:t>
      </w:r>
      <w:r>
        <w:rPr>
          <w:b/>
          <w:spacing w:val="-1"/>
          <w:sz w:val="24"/>
        </w:rPr>
        <w:t> </w:t>
      </w:r>
      <w:r>
        <w:rPr>
          <w:b/>
          <w:sz w:val="24"/>
        </w:rPr>
        <w:t>Short Tour Return</w:t>
      </w:r>
      <w:r>
        <w:rPr>
          <w:b/>
          <w:spacing w:val="-1"/>
          <w:sz w:val="24"/>
        </w:rPr>
        <w:t> </w:t>
      </w:r>
      <w:r>
        <w:rPr>
          <w:b/>
          <w:sz w:val="24"/>
        </w:rPr>
        <w:t>Date Based on </w:t>
      </w:r>
      <w:r>
        <w:rPr>
          <w:b/>
          <w:spacing w:val="-4"/>
          <w:sz w:val="24"/>
        </w:rPr>
        <w:t>PCS.</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5399"/>
        <w:gridCol w:w="1169"/>
        <w:gridCol w:w="2788"/>
      </w:tblGrid>
      <w:tr>
        <w:trPr>
          <w:trHeight w:val="275" w:hRule="atLeast"/>
        </w:trPr>
        <w:tc>
          <w:tcPr>
            <w:tcW w:w="470" w:type="dxa"/>
            <w:vMerge w:val="restart"/>
          </w:tcPr>
          <w:p>
            <w:pPr>
              <w:pStyle w:val="TableParagraph"/>
              <w:ind w:left="107" w:right="176"/>
              <w:jc w:val="both"/>
              <w:rPr>
                <w:b/>
                <w:sz w:val="24"/>
              </w:rPr>
            </w:pPr>
            <w:r>
              <w:rPr>
                <w:b/>
                <w:spacing w:val="-10"/>
                <w:sz w:val="24"/>
              </w:rPr>
              <w:t>R U L</w:t>
            </w:r>
          </w:p>
          <w:p>
            <w:pPr>
              <w:pStyle w:val="TableParagraph"/>
              <w:spacing w:line="266" w:lineRule="exact"/>
              <w:ind w:left="107"/>
              <w:rPr>
                <w:b/>
                <w:sz w:val="24"/>
              </w:rPr>
            </w:pPr>
            <w:r>
              <w:rPr>
                <w:b/>
                <w:spacing w:val="-10"/>
                <w:sz w:val="24"/>
              </w:rPr>
              <w:t>E</w:t>
            </w:r>
          </w:p>
        </w:tc>
        <w:tc>
          <w:tcPr>
            <w:tcW w:w="5399" w:type="dxa"/>
          </w:tcPr>
          <w:p>
            <w:pPr>
              <w:pStyle w:val="TableParagraph"/>
              <w:spacing w:line="255" w:lineRule="exact"/>
              <w:rPr>
                <w:b/>
                <w:sz w:val="24"/>
              </w:rPr>
            </w:pPr>
            <w:r>
              <w:rPr>
                <w:b/>
                <w:spacing w:val="-10"/>
                <w:sz w:val="24"/>
              </w:rPr>
              <w:t>A</w:t>
            </w:r>
          </w:p>
        </w:tc>
        <w:tc>
          <w:tcPr>
            <w:tcW w:w="1169" w:type="dxa"/>
          </w:tcPr>
          <w:p>
            <w:pPr>
              <w:pStyle w:val="TableParagraph"/>
              <w:spacing w:line="255" w:lineRule="exact"/>
              <w:rPr>
                <w:b/>
                <w:sz w:val="24"/>
              </w:rPr>
            </w:pPr>
            <w:r>
              <w:rPr>
                <w:b/>
                <w:spacing w:val="-10"/>
                <w:sz w:val="24"/>
              </w:rPr>
              <w:t>B</w:t>
            </w:r>
          </w:p>
        </w:tc>
        <w:tc>
          <w:tcPr>
            <w:tcW w:w="2788" w:type="dxa"/>
          </w:tcPr>
          <w:p>
            <w:pPr>
              <w:pStyle w:val="TableParagraph"/>
              <w:spacing w:line="255" w:lineRule="exact"/>
              <w:ind w:left="109"/>
              <w:rPr>
                <w:b/>
                <w:sz w:val="24"/>
              </w:rPr>
            </w:pPr>
            <w:r>
              <w:rPr>
                <w:b/>
                <w:spacing w:val="-10"/>
                <w:sz w:val="24"/>
              </w:rPr>
              <w:t>C</w:t>
            </w:r>
          </w:p>
        </w:tc>
      </w:tr>
      <w:tr>
        <w:trPr>
          <w:trHeight w:val="829" w:hRule="atLeast"/>
        </w:trPr>
        <w:tc>
          <w:tcPr>
            <w:tcW w:w="470" w:type="dxa"/>
            <w:vMerge/>
            <w:tcBorders>
              <w:top w:val="nil"/>
            </w:tcBorders>
          </w:tcPr>
          <w:p>
            <w:pPr>
              <w:rPr>
                <w:sz w:val="2"/>
                <w:szCs w:val="2"/>
              </w:rPr>
            </w:pPr>
          </w:p>
        </w:tc>
        <w:tc>
          <w:tcPr>
            <w:tcW w:w="5399" w:type="dxa"/>
          </w:tcPr>
          <w:p>
            <w:pPr>
              <w:pStyle w:val="TableParagraph"/>
              <w:spacing w:before="1"/>
              <w:rPr>
                <w:b/>
                <w:sz w:val="24"/>
              </w:rPr>
            </w:pPr>
            <w:r>
              <w:rPr>
                <w:b/>
                <w:sz w:val="24"/>
              </w:rPr>
              <w:t>Member</w:t>
            </w:r>
            <w:r>
              <w:rPr>
                <w:b/>
                <w:spacing w:val="-1"/>
                <w:sz w:val="24"/>
              </w:rPr>
              <w:t> </w:t>
            </w:r>
            <w:r>
              <w:rPr>
                <w:b/>
                <w:sz w:val="24"/>
              </w:rPr>
              <w:t>was</w:t>
            </w:r>
            <w:r>
              <w:rPr>
                <w:b/>
                <w:spacing w:val="-1"/>
                <w:sz w:val="24"/>
              </w:rPr>
              <w:t> </w:t>
            </w:r>
            <w:r>
              <w:rPr>
                <w:b/>
                <w:sz w:val="24"/>
              </w:rPr>
              <w:t>assigned</w:t>
            </w:r>
            <w:r>
              <w:rPr>
                <w:b/>
                <w:spacing w:val="-1"/>
                <w:sz w:val="24"/>
              </w:rPr>
              <w:t> </w:t>
            </w:r>
            <w:r>
              <w:rPr>
                <w:b/>
                <w:sz w:val="24"/>
              </w:rPr>
              <w:t>PCS</w:t>
            </w:r>
            <w:r>
              <w:rPr>
                <w:b/>
                <w:spacing w:val="-1"/>
                <w:sz w:val="24"/>
              </w:rPr>
              <w:t> </w:t>
            </w:r>
            <w:r>
              <w:rPr>
                <w:b/>
                <w:sz w:val="24"/>
              </w:rPr>
              <w:t>overseas </w:t>
            </w:r>
            <w:r>
              <w:rPr>
                <w:b/>
                <w:spacing w:val="-5"/>
                <w:sz w:val="24"/>
              </w:rPr>
              <w:t>and</w:t>
            </w:r>
          </w:p>
        </w:tc>
        <w:tc>
          <w:tcPr>
            <w:tcW w:w="1169" w:type="dxa"/>
          </w:tcPr>
          <w:p>
            <w:pPr>
              <w:pStyle w:val="TableParagraph"/>
              <w:spacing w:before="1"/>
              <w:rPr>
                <w:b/>
                <w:sz w:val="24"/>
              </w:rPr>
            </w:pPr>
            <w:r>
              <w:rPr>
                <w:b/>
                <w:spacing w:val="-4"/>
                <w:sz w:val="24"/>
              </w:rPr>
              <w:t>Then</w:t>
            </w:r>
          </w:p>
          <w:p>
            <w:pPr>
              <w:pStyle w:val="TableParagraph"/>
              <w:spacing w:line="270" w:lineRule="atLeast"/>
              <w:ind w:right="443"/>
              <w:rPr>
                <w:b/>
                <w:sz w:val="24"/>
              </w:rPr>
            </w:pPr>
            <w:r>
              <w:rPr>
                <w:b/>
                <w:spacing w:val="-2"/>
                <w:sz w:val="24"/>
              </w:rPr>
              <w:t>credit </w:t>
            </w:r>
            <w:r>
              <w:rPr>
                <w:b/>
                <w:spacing w:val="-4"/>
                <w:sz w:val="24"/>
              </w:rPr>
              <w:t>with</w:t>
            </w:r>
          </w:p>
        </w:tc>
        <w:tc>
          <w:tcPr>
            <w:tcW w:w="2788" w:type="dxa"/>
          </w:tcPr>
          <w:p>
            <w:pPr>
              <w:pStyle w:val="TableParagraph"/>
              <w:spacing w:before="1"/>
              <w:ind w:left="109"/>
              <w:rPr>
                <w:b/>
                <w:sz w:val="24"/>
              </w:rPr>
            </w:pPr>
            <w:r>
              <w:rPr>
                <w:b/>
                <w:sz w:val="24"/>
              </w:rPr>
              <w:t>And</w:t>
            </w:r>
            <w:r>
              <w:rPr>
                <w:b/>
                <w:spacing w:val="-1"/>
                <w:sz w:val="24"/>
              </w:rPr>
              <w:t> </w:t>
            </w:r>
            <w:r>
              <w:rPr>
                <w:b/>
                <w:sz w:val="24"/>
              </w:rPr>
              <w:t>(see note </w:t>
            </w:r>
            <w:r>
              <w:rPr>
                <w:b/>
                <w:spacing w:val="-5"/>
                <w:sz w:val="24"/>
              </w:rPr>
              <w:t>1)</w:t>
            </w:r>
          </w:p>
        </w:tc>
      </w:tr>
      <w:tr>
        <w:trPr>
          <w:trHeight w:val="827" w:hRule="atLeast"/>
        </w:trPr>
        <w:tc>
          <w:tcPr>
            <w:tcW w:w="470" w:type="dxa"/>
          </w:tcPr>
          <w:p>
            <w:pPr>
              <w:pStyle w:val="TableParagraph"/>
              <w:ind w:left="0" w:right="122"/>
              <w:jc w:val="center"/>
              <w:rPr>
                <w:sz w:val="24"/>
              </w:rPr>
            </w:pPr>
            <w:r>
              <w:rPr>
                <w:spacing w:val="-10"/>
                <w:sz w:val="24"/>
              </w:rPr>
              <w:t>1</w:t>
            </w:r>
          </w:p>
        </w:tc>
        <w:tc>
          <w:tcPr>
            <w:tcW w:w="5399" w:type="dxa"/>
          </w:tcPr>
          <w:p>
            <w:pPr>
              <w:pStyle w:val="TableParagraph"/>
              <w:spacing w:line="270" w:lineRule="atLeast"/>
              <w:ind w:right="182"/>
              <w:rPr>
                <w:sz w:val="24"/>
              </w:rPr>
            </w:pPr>
            <w:r>
              <w:rPr>
                <w:sz w:val="24"/>
              </w:rPr>
              <w:t>Completed a tour of 18 months or more, accompanied</w:t>
            </w:r>
            <w:r>
              <w:rPr>
                <w:spacing w:val="-6"/>
                <w:sz w:val="24"/>
              </w:rPr>
              <w:t> </w:t>
            </w:r>
            <w:r>
              <w:rPr>
                <w:sz w:val="24"/>
              </w:rPr>
              <w:t>or</w:t>
            </w:r>
            <w:r>
              <w:rPr>
                <w:spacing w:val="-6"/>
                <w:sz w:val="24"/>
              </w:rPr>
              <w:t> </w:t>
            </w:r>
            <w:r>
              <w:rPr>
                <w:sz w:val="24"/>
              </w:rPr>
              <w:t>unaccompanied,</w:t>
            </w:r>
            <w:r>
              <w:rPr>
                <w:spacing w:val="-7"/>
                <w:sz w:val="24"/>
              </w:rPr>
              <w:t> </w:t>
            </w:r>
            <w:r>
              <w:rPr>
                <w:sz w:val="24"/>
              </w:rPr>
              <w:t>and</w:t>
            </w:r>
            <w:r>
              <w:rPr>
                <w:spacing w:val="-6"/>
                <w:sz w:val="24"/>
              </w:rPr>
              <w:t> </w:t>
            </w:r>
            <w:r>
              <w:rPr>
                <w:sz w:val="24"/>
              </w:rPr>
              <w:t>rules</w:t>
            </w:r>
            <w:r>
              <w:rPr>
                <w:spacing w:val="-6"/>
                <w:sz w:val="24"/>
              </w:rPr>
              <w:t> </w:t>
            </w:r>
            <w:r>
              <w:rPr>
                <w:sz w:val="24"/>
              </w:rPr>
              <w:t>2,</w:t>
            </w:r>
            <w:r>
              <w:rPr>
                <w:spacing w:val="-6"/>
                <w:sz w:val="24"/>
              </w:rPr>
              <w:t> </w:t>
            </w:r>
            <w:r>
              <w:rPr>
                <w:sz w:val="24"/>
              </w:rPr>
              <w:t>20,</w:t>
            </w:r>
            <w:r>
              <w:rPr>
                <w:spacing w:val="-6"/>
                <w:sz w:val="24"/>
              </w:rPr>
              <w:t> </w:t>
            </w:r>
            <w:r>
              <w:rPr>
                <w:sz w:val="24"/>
              </w:rPr>
              <w:t>or 21 do not apply</w:t>
            </w:r>
          </w:p>
        </w:tc>
        <w:tc>
          <w:tcPr>
            <w:tcW w:w="1169" w:type="dxa"/>
          </w:tcPr>
          <w:p>
            <w:pPr>
              <w:pStyle w:val="TableParagraph"/>
              <w:ind w:right="386"/>
              <w:rPr>
                <w:sz w:val="24"/>
              </w:rPr>
            </w:pPr>
            <w:r>
              <w:rPr>
                <w:sz w:val="24"/>
              </w:rPr>
              <w:t>A</w:t>
            </w:r>
            <w:r>
              <w:rPr>
                <w:spacing w:val="-15"/>
                <w:sz w:val="24"/>
              </w:rPr>
              <w:t> </w:t>
            </w:r>
            <w:r>
              <w:rPr>
                <w:sz w:val="24"/>
              </w:rPr>
              <w:t>long </w:t>
            </w:r>
            <w:r>
              <w:rPr>
                <w:spacing w:val="-4"/>
                <w:sz w:val="24"/>
              </w:rPr>
              <w:t>tour</w:t>
            </w:r>
          </w:p>
        </w:tc>
        <w:tc>
          <w:tcPr>
            <w:tcW w:w="2788" w:type="dxa"/>
          </w:tcPr>
          <w:p>
            <w:pPr>
              <w:pStyle w:val="TableParagraph"/>
              <w:ind w:left="109"/>
              <w:rPr>
                <w:sz w:val="24"/>
              </w:rPr>
            </w:pPr>
            <w:r>
              <w:rPr>
                <w:sz w:val="24"/>
              </w:rPr>
              <w:t>Award</w:t>
            </w:r>
            <w:r>
              <w:rPr>
                <w:spacing w:val="-1"/>
                <w:sz w:val="24"/>
              </w:rPr>
              <w:t> </w:t>
            </w:r>
            <w:r>
              <w:rPr>
                <w:sz w:val="24"/>
              </w:rPr>
              <w:t>new</w:t>
            </w:r>
            <w:r>
              <w:rPr>
                <w:spacing w:val="-1"/>
                <w:sz w:val="24"/>
              </w:rPr>
              <w:t> </w:t>
            </w:r>
            <w:r>
              <w:rPr>
                <w:sz w:val="24"/>
              </w:rPr>
              <w:t>ODSD </w:t>
            </w:r>
            <w:r>
              <w:rPr>
                <w:spacing w:val="-4"/>
                <w:sz w:val="24"/>
              </w:rPr>
              <w:t>(see</w:t>
            </w:r>
          </w:p>
          <w:p>
            <w:pPr>
              <w:pStyle w:val="TableParagraph"/>
              <w:ind w:left="109"/>
              <w:rPr>
                <w:sz w:val="24"/>
              </w:rPr>
            </w:pPr>
            <w:r>
              <w:rPr>
                <w:b/>
                <w:sz w:val="24"/>
              </w:rPr>
              <w:t>notes 4 and </w:t>
            </w:r>
            <w:r>
              <w:rPr>
                <w:b/>
                <w:spacing w:val="-5"/>
                <w:sz w:val="24"/>
              </w:rPr>
              <w:t>7</w:t>
            </w:r>
            <w:r>
              <w:rPr>
                <w:spacing w:val="-5"/>
                <w:sz w:val="24"/>
              </w:rPr>
              <w:t>).</w:t>
            </w:r>
          </w:p>
        </w:tc>
      </w:tr>
      <w:tr>
        <w:trPr>
          <w:trHeight w:val="827" w:hRule="atLeast"/>
        </w:trPr>
        <w:tc>
          <w:tcPr>
            <w:tcW w:w="470" w:type="dxa"/>
          </w:tcPr>
          <w:p>
            <w:pPr>
              <w:pStyle w:val="TableParagraph"/>
              <w:ind w:left="0" w:right="122"/>
              <w:jc w:val="center"/>
              <w:rPr>
                <w:sz w:val="24"/>
              </w:rPr>
            </w:pPr>
            <w:r>
              <w:rPr>
                <w:spacing w:val="-10"/>
                <w:sz w:val="24"/>
              </w:rPr>
              <w:t>2</w:t>
            </w:r>
          </w:p>
        </w:tc>
        <w:tc>
          <w:tcPr>
            <w:tcW w:w="5399" w:type="dxa"/>
          </w:tcPr>
          <w:p>
            <w:pPr>
              <w:pStyle w:val="TableParagraph"/>
              <w:spacing w:line="276" w:lineRule="exact"/>
              <w:rPr>
                <w:sz w:val="24"/>
              </w:rPr>
            </w:pPr>
            <w:r>
              <w:rPr>
                <w:sz w:val="24"/>
              </w:rPr>
              <w:t>Completed a tour, accompanied or unaccompanied, where</w:t>
            </w:r>
            <w:r>
              <w:rPr>
                <w:spacing w:val="-5"/>
                <w:sz w:val="24"/>
              </w:rPr>
              <w:t> </w:t>
            </w:r>
            <w:r>
              <w:rPr>
                <w:sz w:val="24"/>
              </w:rPr>
              <w:t>both</w:t>
            </w:r>
            <w:r>
              <w:rPr>
                <w:spacing w:val="-5"/>
                <w:sz w:val="24"/>
              </w:rPr>
              <w:t> </w:t>
            </w:r>
            <w:r>
              <w:rPr>
                <w:sz w:val="24"/>
              </w:rPr>
              <w:t>the</w:t>
            </w:r>
            <w:r>
              <w:rPr>
                <w:spacing w:val="-5"/>
                <w:sz w:val="24"/>
              </w:rPr>
              <w:t> </w:t>
            </w:r>
            <w:r>
              <w:rPr>
                <w:sz w:val="24"/>
              </w:rPr>
              <w:t>accompanied</w:t>
            </w:r>
            <w:r>
              <w:rPr>
                <w:spacing w:val="-5"/>
                <w:sz w:val="24"/>
              </w:rPr>
              <w:t> </w:t>
            </w:r>
            <w:r>
              <w:rPr>
                <w:sz w:val="24"/>
              </w:rPr>
              <w:t>tour</w:t>
            </w:r>
            <w:r>
              <w:rPr>
                <w:spacing w:val="-5"/>
                <w:sz w:val="24"/>
              </w:rPr>
              <w:t> </w:t>
            </w:r>
            <w:r>
              <w:rPr>
                <w:sz w:val="24"/>
              </w:rPr>
              <w:t>was</w:t>
            </w:r>
            <w:r>
              <w:rPr>
                <w:spacing w:val="-5"/>
                <w:sz w:val="24"/>
              </w:rPr>
              <w:t> </w:t>
            </w:r>
            <w:r>
              <w:rPr>
                <w:sz w:val="24"/>
              </w:rPr>
              <w:t>24</w:t>
            </w:r>
            <w:r>
              <w:rPr>
                <w:spacing w:val="-5"/>
                <w:sz w:val="24"/>
              </w:rPr>
              <w:t> </w:t>
            </w:r>
            <w:r>
              <w:rPr>
                <w:sz w:val="24"/>
              </w:rPr>
              <w:t>months</w:t>
            </w:r>
            <w:r>
              <w:rPr>
                <w:spacing w:val="-6"/>
                <w:sz w:val="24"/>
              </w:rPr>
              <w:t> </w:t>
            </w:r>
            <w:r>
              <w:rPr>
                <w:sz w:val="24"/>
              </w:rPr>
              <w:t>and the unaccompanied tour was less than 18 months</w:t>
            </w:r>
          </w:p>
        </w:tc>
        <w:tc>
          <w:tcPr>
            <w:tcW w:w="1169" w:type="dxa"/>
          </w:tcPr>
          <w:p>
            <w:pPr>
              <w:pStyle w:val="TableParagraph"/>
              <w:spacing w:line="276" w:lineRule="exact"/>
              <w:ind w:right="213"/>
              <w:rPr>
                <w:sz w:val="24"/>
              </w:rPr>
            </w:pPr>
            <w:r>
              <w:rPr>
                <w:sz w:val="24"/>
              </w:rPr>
              <w:t>A short tour</w:t>
            </w:r>
            <w:r>
              <w:rPr>
                <w:spacing w:val="-15"/>
                <w:sz w:val="24"/>
              </w:rPr>
              <w:t> </w:t>
            </w:r>
            <w:r>
              <w:rPr>
                <w:sz w:val="24"/>
              </w:rPr>
              <w:t>(see </w:t>
            </w:r>
            <w:r>
              <w:rPr>
                <w:b/>
                <w:sz w:val="24"/>
              </w:rPr>
              <w:t>note 2</w:t>
            </w:r>
            <w:r>
              <w:rPr>
                <w:sz w:val="24"/>
              </w:rPr>
              <w:t>)</w:t>
            </w:r>
          </w:p>
        </w:tc>
        <w:tc>
          <w:tcPr>
            <w:tcW w:w="2788" w:type="dxa"/>
          </w:tcPr>
          <w:p>
            <w:pPr>
              <w:pStyle w:val="TableParagraph"/>
              <w:spacing w:line="276" w:lineRule="exact"/>
              <w:ind w:left="109"/>
              <w:rPr>
                <w:sz w:val="24"/>
              </w:rPr>
            </w:pPr>
            <w:r>
              <w:rPr>
                <w:sz w:val="24"/>
              </w:rPr>
              <w:t>Award new ODSD and short</w:t>
            </w:r>
            <w:r>
              <w:rPr>
                <w:spacing w:val="-10"/>
                <w:sz w:val="24"/>
              </w:rPr>
              <w:t> </w:t>
            </w:r>
            <w:r>
              <w:rPr>
                <w:sz w:val="24"/>
              </w:rPr>
              <w:t>tour</w:t>
            </w:r>
            <w:r>
              <w:rPr>
                <w:spacing w:val="-10"/>
                <w:sz w:val="24"/>
              </w:rPr>
              <w:t> </w:t>
            </w:r>
            <w:r>
              <w:rPr>
                <w:sz w:val="24"/>
              </w:rPr>
              <w:t>return</w:t>
            </w:r>
            <w:r>
              <w:rPr>
                <w:spacing w:val="-10"/>
                <w:sz w:val="24"/>
              </w:rPr>
              <w:t> </w:t>
            </w:r>
            <w:r>
              <w:rPr>
                <w:sz w:val="24"/>
              </w:rPr>
              <w:t>date</w:t>
            </w:r>
            <w:r>
              <w:rPr>
                <w:spacing w:val="-10"/>
                <w:sz w:val="24"/>
              </w:rPr>
              <w:t> </w:t>
            </w:r>
            <w:r>
              <w:rPr>
                <w:sz w:val="24"/>
              </w:rPr>
              <w:t>(see </w:t>
            </w:r>
            <w:r>
              <w:rPr>
                <w:b/>
                <w:sz w:val="24"/>
              </w:rPr>
              <w:t>notes 4, 5 and 7</w:t>
            </w:r>
            <w:r>
              <w:rPr>
                <w:sz w:val="24"/>
              </w:rPr>
              <w:t>).</w:t>
            </w:r>
          </w:p>
        </w:tc>
      </w:tr>
      <w:tr>
        <w:trPr>
          <w:trHeight w:val="1102" w:hRule="atLeast"/>
        </w:trPr>
        <w:tc>
          <w:tcPr>
            <w:tcW w:w="470" w:type="dxa"/>
          </w:tcPr>
          <w:p>
            <w:pPr>
              <w:pStyle w:val="TableParagraph"/>
              <w:spacing w:line="275" w:lineRule="exact"/>
              <w:ind w:left="0" w:right="122"/>
              <w:jc w:val="center"/>
              <w:rPr>
                <w:sz w:val="24"/>
              </w:rPr>
            </w:pPr>
            <w:r>
              <w:rPr>
                <w:spacing w:val="-10"/>
                <w:sz w:val="24"/>
              </w:rPr>
              <w:t>3</w:t>
            </w:r>
          </w:p>
        </w:tc>
        <w:tc>
          <w:tcPr>
            <w:tcW w:w="5399" w:type="dxa"/>
          </w:tcPr>
          <w:p>
            <w:pPr>
              <w:pStyle w:val="TableParagraph"/>
              <w:rPr>
                <w:sz w:val="24"/>
              </w:rPr>
            </w:pPr>
            <w:r>
              <w:rPr>
                <w:sz w:val="24"/>
              </w:rPr>
              <w:t>Completed</w:t>
            </w:r>
            <w:r>
              <w:rPr>
                <w:spacing w:val="-7"/>
                <w:sz w:val="24"/>
              </w:rPr>
              <w:t> </w:t>
            </w:r>
            <w:r>
              <w:rPr>
                <w:sz w:val="24"/>
              </w:rPr>
              <w:t>an</w:t>
            </w:r>
            <w:r>
              <w:rPr>
                <w:spacing w:val="-6"/>
                <w:sz w:val="24"/>
              </w:rPr>
              <w:t> </w:t>
            </w:r>
            <w:r>
              <w:rPr>
                <w:sz w:val="24"/>
              </w:rPr>
              <w:t>unaccompanied</w:t>
            </w:r>
            <w:r>
              <w:rPr>
                <w:spacing w:val="-6"/>
                <w:sz w:val="24"/>
              </w:rPr>
              <w:t> </w:t>
            </w:r>
            <w:r>
              <w:rPr>
                <w:sz w:val="24"/>
              </w:rPr>
              <w:t>tour</w:t>
            </w:r>
            <w:r>
              <w:rPr>
                <w:spacing w:val="-6"/>
                <w:sz w:val="24"/>
              </w:rPr>
              <w:t> </w:t>
            </w:r>
            <w:r>
              <w:rPr>
                <w:sz w:val="24"/>
              </w:rPr>
              <w:t>of</w:t>
            </w:r>
            <w:r>
              <w:rPr>
                <w:spacing w:val="-7"/>
                <w:sz w:val="24"/>
              </w:rPr>
              <w:t> </w:t>
            </w:r>
            <w:r>
              <w:rPr>
                <w:sz w:val="24"/>
              </w:rPr>
              <w:t>less</w:t>
            </w:r>
            <w:r>
              <w:rPr>
                <w:spacing w:val="-6"/>
                <w:sz w:val="24"/>
              </w:rPr>
              <w:t> </w:t>
            </w:r>
            <w:r>
              <w:rPr>
                <w:sz w:val="24"/>
              </w:rPr>
              <w:t>than</w:t>
            </w:r>
            <w:r>
              <w:rPr>
                <w:spacing w:val="-6"/>
                <w:sz w:val="24"/>
              </w:rPr>
              <w:t> </w:t>
            </w:r>
            <w:r>
              <w:rPr>
                <w:sz w:val="24"/>
              </w:rPr>
              <w:t>18 months and no accompanied tour was authorized</w:t>
            </w:r>
          </w:p>
        </w:tc>
        <w:tc>
          <w:tcPr>
            <w:tcW w:w="1169" w:type="dxa"/>
          </w:tcPr>
          <w:p>
            <w:pPr>
              <w:pStyle w:val="TableParagraph"/>
              <w:ind w:right="213"/>
              <w:rPr>
                <w:sz w:val="24"/>
              </w:rPr>
            </w:pPr>
            <w:r>
              <w:rPr>
                <w:sz w:val="24"/>
              </w:rPr>
              <w:t>A short tour</w:t>
            </w:r>
            <w:r>
              <w:rPr>
                <w:spacing w:val="-15"/>
                <w:sz w:val="24"/>
              </w:rPr>
              <w:t> </w:t>
            </w:r>
            <w:r>
              <w:rPr>
                <w:sz w:val="24"/>
              </w:rPr>
              <w:t>(see </w:t>
            </w:r>
            <w:r>
              <w:rPr>
                <w:b/>
                <w:sz w:val="24"/>
              </w:rPr>
              <w:t>note 3</w:t>
            </w:r>
            <w:r>
              <w:rPr>
                <w:sz w:val="24"/>
              </w:rPr>
              <w:t>)</w:t>
            </w:r>
          </w:p>
        </w:tc>
        <w:tc>
          <w:tcPr>
            <w:tcW w:w="2788" w:type="dxa"/>
          </w:tcPr>
          <w:p>
            <w:pPr>
              <w:pStyle w:val="TableParagraph"/>
              <w:ind w:left="109"/>
              <w:rPr>
                <w:sz w:val="24"/>
              </w:rPr>
            </w:pPr>
            <w:r>
              <w:rPr>
                <w:sz w:val="24"/>
              </w:rPr>
              <w:t>Award new ODSD and short</w:t>
            </w:r>
            <w:r>
              <w:rPr>
                <w:spacing w:val="-10"/>
                <w:sz w:val="24"/>
              </w:rPr>
              <w:t> </w:t>
            </w:r>
            <w:r>
              <w:rPr>
                <w:sz w:val="24"/>
              </w:rPr>
              <w:t>tour</w:t>
            </w:r>
            <w:r>
              <w:rPr>
                <w:spacing w:val="-10"/>
                <w:sz w:val="24"/>
              </w:rPr>
              <w:t> </w:t>
            </w:r>
            <w:r>
              <w:rPr>
                <w:sz w:val="24"/>
              </w:rPr>
              <w:t>return</w:t>
            </w:r>
            <w:r>
              <w:rPr>
                <w:spacing w:val="-10"/>
                <w:sz w:val="24"/>
              </w:rPr>
              <w:t> </w:t>
            </w:r>
            <w:r>
              <w:rPr>
                <w:sz w:val="24"/>
              </w:rPr>
              <w:t>date</w:t>
            </w:r>
            <w:r>
              <w:rPr>
                <w:spacing w:val="-10"/>
                <w:sz w:val="24"/>
              </w:rPr>
              <w:t> </w:t>
            </w:r>
            <w:r>
              <w:rPr>
                <w:sz w:val="24"/>
              </w:rPr>
              <w:t>(see </w:t>
            </w:r>
            <w:r>
              <w:rPr>
                <w:b/>
                <w:sz w:val="24"/>
              </w:rPr>
              <w:t>notes 4 and 7</w:t>
            </w:r>
            <w:r>
              <w:rPr>
                <w:sz w:val="24"/>
              </w:rPr>
              <w:t>).</w:t>
            </w:r>
          </w:p>
        </w:tc>
      </w:tr>
      <w:tr>
        <w:trPr>
          <w:trHeight w:val="828" w:hRule="atLeast"/>
        </w:trPr>
        <w:tc>
          <w:tcPr>
            <w:tcW w:w="470" w:type="dxa"/>
          </w:tcPr>
          <w:p>
            <w:pPr>
              <w:pStyle w:val="TableParagraph"/>
              <w:spacing w:before="1"/>
              <w:ind w:left="0" w:right="122"/>
              <w:jc w:val="center"/>
              <w:rPr>
                <w:sz w:val="24"/>
              </w:rPr>
            </w:pPr>
            <w:r>
              <w:rPr>
                <w:spacing w:val="-10"/>
                <w:sz w:val="24"/>
              </w:rPr>
              <w:t>4</w:t>
            </w:r>
          </w:p>
        </w:tc>
        <w:tc>
          <w:tcPr>
            <w:tcW w:w="5399" w:type="dxa"/>
          </w:tcPr>
          <w:p>
            <w:pPr>
              <w:pStyle w:val="TableParagraph"/>
              <w:spacing w:line="270" w:lineRule="atLeast"/>
              <w:ind w:right="114"/>
              <w:rPr>
                <w:sz w:val="24"/>
              </w:rPr>
            </w:pPr>
            <w:r>
              <w:rPr>
                <w:sz w:val="24"/>
              </w:rPr>
              <w:t>Was</w:t>
            </w:r>
            <w:r>
              <w:rPr>
                <w:spacing w:val="-5"/>
                <w:sz w:val="24"/>
              </w:rPr>
              <w:t> </w:t>
            </w:r>
            <w:r>
              <w:rPr>
                <w:sz w:val="24"/>
              </w:rPr>
              <w:t>curtailed</w:t>
            </w:r>
            <w:r>
              <w:rPr>
                <w:spacing w:val="-5"/>
                <w:sz w:val="24"/>
              </w:rPr>
              <w:t> </w:t>
            </w:r>
            <w:r>
              <w:rPr>
                <w:sz w:val="24"/>
              </w:rPr>
              <w:t>after</w:t>
            </w:r>
            <w:r>
              <w:rPr>
                <w:spacing w:val="-5"/>
                <w:sz w:val="24"/>
              </w:rPr>
              <w:t> </w:t>
            </w:r>
            <w:r>
              <w:rPr>
                <w:sz w:val="24"/>
              </w:rPr>
              <w:t>completing</w:t>
            </w:r>
            <w:r>
              <w:rPr>
                <w:spacing w:val="-5"/>
                <w:sz w:val="24"/>
              </w:rPr>
              <w:t> </w:t>
            </w:r>
            <w:r>
              <w:rPr>
                <w:sz w:val="24"/>
              </w:rPr>
              <w:t>at</w:t>
            </w:r>
            <w:r>
              <w:rPr>
                <w:spacing w:val="-6"/>
                <w:sz w:val="24"/>
              </w:rPr>
              <w:t> </w:t>
            </w:r>
            <w:r>
              <w:rPr>
                <w:sz w:val="24"/>
              </w:rPr>
              <w:t>least</w:t>
            </w:r>
            <w:r>
              <w:rPr>
                <w:spacing w:val="-5"/>
                <w:sz w:val="24"/>
              </w:rPr>
              <w:t> </w:t>
            </w:r>
            <w:r>
              <w:rPr>
                <w:sz w:val="24"/>
              </w:rPr>
              <w:t>365</w:t>
            </w:r>
            <w:r>
              <w:rPr>
                <w:spacing w:val="-5"/>
                <w:sz w:val="24"/>
              </w:rPr>
              <w:t> </w:t>
            </w:r>
            <w:r>
              <w:rPr>
                <w:sz w:val="24"/>
              </w:rPr>
              <w:t>days</w:t>
            </w:r>
            <w:r>
              <w:rPr>
                <w:spacing w:val="-5"/>
                <w:sz w:val="24"/>
              </w:rPr>
              <w:t> </w:t>
            </w:r>
            <w:r>
              <w:rPr>
                <w:sz w:val="24"/>
              </w:rPr>
              <w:t>of</w:t>
            </w:r>
            <w:r>
              <w:rPr>
                <w:spacing w:val="-5"/>
                <w:sz w:val="24"/>
              </w:rPr>
              <w:t> </w:t>
            </w:r>
            <w:r>
              <w:rPr>
                <w:sz w:val="24"/>
              </w:rPr>
              <w:t>an 18-month or longer tour, accompanied or unaccompanied, and rule 5 does not apply</w:t>
            </w:r>
          </w:p>
        </w:tc>
        <w:tc>
          <w:tcPr>
            <w:tcW w:w="1169" w:type="dxa"/>
          </w:tcPr>
          <w:p>
            <w:pPr>
              <w:pStyle w:val="TableParagraph"/>
              <w:spacing w:before="1"/>
              <w:ind w:right="386"/>
              <w:rPr>
                <w:sz w:val="24"/>
              </w:rPr>
            </w:pPr>
            <w:r>
              <w:rPr>
                <w:sz w:val="24"/>
              </w:rPr>
              <w:t>A</w:t>
            </w:r>
            <w:r>
              <w:rPr>
                <w:spacing w:val="-15"/>
                <w:sz w:val="24"/>
              </w:rPr>
              <w:t> </w:t>
            </w:r>
            <w:r>
              <w:rPr>
                <w:sz w:val="24"/>
              </w:rPr>
              <w:t>long </w:t>
            </w:r>
            <w:r>
              <w:rPr>
                <w:spacing w:val="-4"/>
                <w:sz w:val="24"/>
              </w:rPr>
              <w:t>tour</w:t>
            </w:r>
          </w:p>
        </w:tc>
        <w:tc>
          <w:tcPr>
            <w:tcW w:w="2788" w:type="dxa"/>
          </w:tcPr>
          <w:p>
            <w:pPr>
              <w:pStyle w:val="TableParagraph"/>
              <w:spacing w:before="1"/>
              <w:ind w:left="109"/>
              <w:rPr>
                <w:sz w:val="24"/>
              </w:rPr>
            </w:pPr>
            <w:r>
              <w:rPr>
                <w:sz w:val="24"/>
              </w:rPr>
              <w:t>Award</w:t>
            </w:r>
            <w:r>
              <w:rPr>
                <w:spacing w:val="-1"/>
                <w:sz w:val="24"/>
              </w:rPr>
              <w:t> </w:t>
            </w:r>
            <w:r>
              <w:rPr>
                <w:sz w:val="24"/>
              </w:rPr>
              <w:t>new </w:t>
            </w:r>
            <w:r>
              <w:rPr>
                <w:spacing w:val="-2"/>
                <w:sz w:val="24"/>
              </w:rPr>
              <w:t>ODSD.</w:t>
            </w:r>
          </w:p>
        </w:tc>
      </w:tr>
      <w:tr>
        <w:trPr>
          <w:trHeight w:val="1103" w:hRule="atLeast"/>
        </w:trPr>
        <w:tc>
          <w:tcPr>
            <w:tcW w:w="470" w:type="dxa"/>
          </w:tcPr>
          <w:p>
            <w:pPr>
              <w:pStyle w:val="TableParagraph"/>
              <w:ind w:left="0" w:right="122"/>
              <w:jc w:val="center"/>
              <w:rPr>
                <w:sz w:val="24"/>
              </w:rPr>
            </w:pPr>
            <w:r>
              <w:rPr>
                <w:spacing w:val="-10"/>
                <w:sz w:val="24"/>
              </w:rPr>
              <w:t>5</w:t>
            </w:r>
          </w:p>
        </w:tc>
        <w:tc>
          <w:tcPr>
            <w:tcW w:w="5399" w:type="dxa"/>
          </w:tcPr>
          <w:p>
            <w:pPr>
              <w:pStyle w:val="TableParagraph"/>
              <w:spacing w:line="270" w:lineRule="atLeast"/>
              <w:rPr>
                <w:sz w:val="24"/>
              </w:rPr>
            </w:pPr>
            <w:r>
              <w:rPr>
                <w:sz w:val="24"/>
              </w:rPr>
              <w:t>Was</w:t>
            </w:r>
            <w:r>
              <w:rPr>
                <w:spacing w:val="-5"/>
                <w:sz w:val="24"/>
              </w:rPr>
              <w:t> </w:t>
            </w:r>
            <w:r>
              <w:rPr>
                <w:sz w:val="24"/>
              </w:rPr>
              <w:t>curtailed</w:t>
            </w:r>
            <w:r>
              <w:rPr>
                <w:spacing w:val="-5"/>
                <w:sz w:val="24"/>
              </w:rPr>
              <w:t> </w:t>
            </w:r>
            <w:r>
              <w:rPr>
                <w:sz w:val="24"/>
              </w:rPr>
              <w:t>after</w:t>
            </w:r>
            <w:r>
              <w:rPr>
                <w:spacing w:val="-5"/>
                <w:sz w:val="24"/>
              </w:rPr>
              <w:t> </w:t>
            </w:r>
            <w:r>
              <w:rPr>
                <w:sz w:val="24"/>
              </w:rPr>
              <w:t>completing</w:t>
            </w:r>
            <w:r>
              <w:rPr>
                <w:spacing w:val="-5"/>
                <w:sz w:val="24"/>
              </w:rPr>
              <w:t> </w:t>
            </w:r>
            <w:r>
              <w:rPr>
                <w:sz w:val="24"/>
              </w:rPr>
              <w:t>at</w:t>
            </w:r>
            <w:r>
              <w:rPr>
                <w:spacing w:val="-6"/>
                <w:sz w:val="24"/>
              </w:rPr>
              <w:t> </w:t>
            </w:r>
            <w:r>
              <w:rPr>
                <w:sz w:val="24"/>
              </w:rPr>
              <w:t>least</w:t>
            </w:r>
            <w:r>
              <w:rPr>
                <w:spacing w:val="-5"/>
                <w:sz w:val="24"/>
              </w:rPr>
              <w:t> </w:t>
            </w:r>
            <w:r>
              <w:rPr>
                <w:sz w:val="24"/>
              </w:rPr>
              <w:t>365</w:t>
            </w:r>
            <w:r>
              <w:rPr>
                <w:spacing w:val="-5"/>
                <w:sz w:val="24"/>
              </w:rPr>
              <w:t> </w:t>
            </w:r>
            <w:r>
              <w:rPr>
                <w:sz w:val="24"/>
              </w:rPr>
              <w:t>days</w:t>
            </w:r>
            <w:r>
              <w:rPr>
                <w:spacing w:val="-5"/>
                <w:sz w:val="24"/>
              </w:rPr>
              <w:t> </w:t>
            </w:r>
            <w:r>
              <w:rPr>
                <w:sz w:val="24"/>
              </w:rPr>
              <w:t>of</w:t>
            </w:r>
            <w:r>
              <w:rPr>
                <w:spacing w:val="-5"/>
                <w:sz w:val="24"/>
              </w:rPr>
              <w:t> </w:t>
            </w:r>
            <w:r>
              <w:rPr>
                <w:sz w:val="24"/>
              </w:rPr>
              <w:t>an accompanied tour where both the accompanied tour was 24 months and the unaccompanied tour was less than 18 months</w:t>
            </w:r>
          </w:p>
        </w:tc>
        <w:tc>
          <w:tcPr>
            <w:tcW w:w="1169" w:type="dxa"/>
            <w:vMerge w:val="restart"/>
          </w:tcPr>
          <w:p>
            <w:pPr>
              <w:pStyle w:val="TableParagraph"/>
              <w:ind w:right="332"/>
              <w:rPr>
                <w:sz w:val="24"/>
              </w:rPr>
            </w:pPr>
            <w:r>
              <w:rPr>
                <w:sz w:val="24"/>
              </w:rPr>
              <w:t>A</w:t>
            </w:r>
            <w:r>
              <w:rPr>
                <w:spacing w:val="-15"/>
                <w:sz w:val="24"/>
              </w:rPr>
              <w:t> </w:t>
            </w:r>
            <w:r>
              <w:rPr>
                <w:sz w:val="24"/>
              </w:rPr>
              <w:t>short </w:t>
            </w:r>
            <w:r>
              <w:rPr>
                <w:spacing w:val="-4"/>
                <w:sz w:val="24"/>
              </w:rPr>
              <w:t>tour</w:t>
            </w:r>
          </w:p>
        </w:tc>
        <w:tc>
          <w:tcPr>
            <w:tcW w:w="2788" w:type="dxa"/>
          </w:tcPr>
          <w:p>
            <w:pPr>
              <w:pStyle w:val="TableParagraph"/>
              <w:ind w:left="109"/>
              <w:rPr>
                <w:sz w:val="24"/>
              </w:rPr>
            </w:pPr>
            <w:r>
              <w:rPr>
                <w:sz w:val="24"/>
              </w:rPr>
              <w:t>Award new ODSD and short</w:t>
            </w:r>
            <w:r>
              <w:rPr>
                <w:spacing w:val="-10"/>
                <w:sz w:val="24"/>
              </w:rPr>
              <w:t> </w:t>
            </w:r>
            <w:r>
              <w:rPr>
                <w:sz w:val="24"/>
              </w:rPr>
              <w:t>tour</w:t>
            </w:r>
            <w:r>
              <w:rPr>
                <w:spacing w:val="-10"/>
                <w:sz w:val="24"/>
              </w:rPr>
              <w:t> </w:t>
            </w:r>
            <w:r>
              <w:rPr>
                <w:sz w:val="24"/>
              </w:rPr>
              <w:t>return</w:t>
            </w:r>
            <w:r>
              <w:rPr>
                <w:spacing w:val="-10"/>
                <w:sz w:val="24"/>
              </w:rPr>
              <w:t> </w:t>
            </w:r>
            <w:r>
              <w:rPr>
                <w:sz w:val="24"/>
              </w:rPr>
              <w:t>date</w:t>
            </w:r>
            <w:r>
              <w:rPr>
                <w:spacing w:val="-10"/>
                <w:sz w:val="24"/>
              </w:rPr>
              <w:t> </w:t>
            </w:r>
            <w:r>
              <w:rPr>
                <w:sz w:val="24"/>
              </w:rPr>
              <w:t>(see </w:t>
            </w:r>
            <w:r>
              <w:rPr>
                <w:b/>
                <w:sz w:val="24"/>
              </w:rPr>
              <w:t>notes 4 and 5</w:t>
            </w:r>
            <w:r>
              <w:rPr>
                <w:sz w:val="24"/>
              </w:rPr>
              <w:t>).</w:t>
            </w:r>
          </w:p>
        </w:tc>
      </w:tr>
      <w:tr>
        <w:trPr>
          <w:trHeight w:val="552" w:hRule="atLeast"/>
        </w:trPr>
        <w:tc>
          <w:tcPr>
            <w:tcW w:w="470" w:type="dxa"/>
          </w:tcPr>
          <w:p>
            <w:pPr>
              <w:pStyle w:val="TableParagraph"/>
              <w:ind w:left="0" w:right="122"/>
              <w:jc w:val="center"/>
              <w:rPr>
                <w:sz w:val="24"/>
              </w:rPr>
            </w:pPr>
            <w:r>
              <w:rPr>
                <w:spacing w:val="-10"/>
                <w:sz w:val="24"/>
              </w:rPr>
              <w:t>6</w:t>
            </w:r>
          </w:p>
        </w:tc>
        <w:tc>
          <w:tcPr>
            <w:tcW w:w="5399" w:type="dxa"/>
          </w:tcPr>
          <w:p>
            <w:pPr>
              <w:pStyle w:val="TableParagraph"/>
              <w:spacing w:line="276" w:lineRule="exact"/>
              <w:rPr>
                <w:sz w:val="24"/>
              </w:rPr>
            </w:pPr>
            <w:r>
              <w:rPr>
                <w:sz w:val="24"/>
              </w:rPr>
              <w:t>Was</w:t>
            </w:r>
            <w:r>
              <w:rPr>
                <w:spacing w:val="-5"/>
                <w:sz w:val="24"/>
              </w:rPr>
              <w:t> </w:t>
            </w:r>
            <w:r>
              <w:rPr>
                <w:sz w:val="24"/>
              </w:rPr>
              <w:t>curtailed</w:t>
            </w:r>
            <w:r>
              <w:rPr>
                <w:spacing w:val="-5"/>
                <w:sz w:val="24"/>
              </w:rPr>
              <w:t> </w:t>
            </w:r>
            <w:r>
              <w:rPr>
                <w:sz w:val="24"/>
              </w:rPr>
              <w:t>after</w:t>
            </w:r>
            <w:r>
              <w:rPr>
                <w:spacing w:val="-5"/>
                <w:sz w:val="24"/>
              </w:rPr>
              <w:t> </w:t>
            </w:r>
            <w:r>
              <w:rPr>
                <w:sz w:val="24"/>
              </w:rPr>
              <w:t>completing</w:t>
            </w:r>
            <w:r>
              <w:rPr>
                <w:spacing w:val="-5"/>
                <w:sz w:val="24"/>
              </w:rPr>
              <w:t> </w:t>
            </w:r>
            <w:r>
              <w:rPr>
                <w:sz w:val="24"/>
              </w:rPr>
              <w:t>at</w:t>
            </w:r>
            <w:r>
              <w:rPr>
                <w:spacing w:val="-6"/>
                <w:sz w:val="24"/>
              </w:rPr>
              <w:t> </w:t>
            </w:r>
            <w:r>
              <w:rPr>
                <w:sz w:val="24"/>
              </w:rPr>
              <w:t>least</w:t>
            </w:r>
            <w:r>
              <w:rPr>
                <w:spacing w:val="-5"/>
                <w:sz w:val="24"/>
              </w:rPr>
              <w:t> </w:t>
            </w:r>
            <w:r>
              <w:rPr>
                <w:sz w:val="24"/>
              </w:rPr>
              <w:t>181</w:t>
            </w:r>
            <w:r>
              <w:rPr>
                <w:spacing w:val="-5"/>
                <w:sz w:val="24"/>
              </w:rPr>
              <w:t> </w:t>
            </w:r>
            <w:r>
              <w:rPr>
                <w:sz w:val="24"/>
              </w:rPr>
              <w:t>days</w:t>
            </w:r>
            <w:r>
              <w:rPr>
                <w:spacing w:val="-5"/>
                <w:sz w:val="24"/>
              </w:rPr>
              <w:t> </w:t>
            </w:r>
            <w:r>
              <w:rPr>
                <w:sz w:val="24"/>
              </w:rPr>
              <w:t>of</w:t>
            </w:r>
            <w:r>
              <w:rPr>
                <w:spacing w:val="-5"/>
                <w:sz w:val="24"/>
              </w:rPr>
              <w:t> </w:t>
            </w:r>
            <w:r>
              <w:rPr>
                <w:sz w:val="24"/>
              </w:rPr>
              <w:t>a less than 18-month tour</w:t>
            </w:r>
          </w:p>
        </w:tc>
        <w:tc>
          <w:tcPr>
            <w:tcW w:w="1169" w:type="dxa"/>
            <w:vMerge/>
            <w:tcBorders>
              <w:top w:val="nil"/>
            </w:tcBorders>
          </w:tcPr>
          <w:p>
            <w:pPr>
              <w:rPr>
                <w:sz w:val="2"/>
                <w:szCs w:val="2"/>
              </w:rPr>
            </w:pPr>
          </w:p>
        </w:tc>
        <w:tc>
          <w:tcPr>
            <w:tcW w:w="2788" w:type="dxa"/>
          </w:tcPr>
          <w:p>
            <w:pPr>
              <w:pStyle w:val="TableParagraph"/>
              <w:spacing w:line="276" w:lineRule="exact"/>
              <w:ind w:left="109" w:right="29"/>
              <w:rPr>
                <w:sz w:val="24"/>
              </w:rPr>
            </w:pPr>
            <w:r>
              <w:rPr>
                <w:sz w:val="24"/>
              </w:rPr>
              <w:t>Award</w:t>
            </w:r>
            <w:r>
              <w:rPr>
                <w:spacing w:val="-13"/>
                <w:sz w:val="24"/>
              </w:rPr>
              <w:t> </w:t>
            </w:r>
            <w:r>
              <w:rPr>
                <w:sz w:val="24"/>
              </w:rPr>
              <w:t>new</w:t>
            </w:r>
            <w:r>
              <w:rPr>
                <w:spacing w:val="-13"/>
                <w:sz w:val="24"/>
              </w:rPr>
              <w:t> </w:t>
            </w:r>
            <w:r>
              <w:rPr>
                <w:sz w:val="24"/>
              </w:rPr>
              <w:t>ODSD</w:t>
            </w:r>
            <w:r>
              <w:rPr>
                <w:spacing w:val="-13"/>
                <w:sz w:val="24"/>
              </w:rPr>
              <w:t> </w:t>
            </w:r>
            <w:r>
              <w:rPr>
                <w:sz w:val="24"/>
              </w:rPr>
              <w:t>and short tour return date.</w:t>
            </w:r>
          </w:p>
        </w:tc>
      </w:tr>
      <w:tr>
        <w:trPr>
          <w:trHeight w:val="827" w:hRule="atLeast"/>
        </w:trPr>
        <w:tc>
          <w:tcPr>
            <w:tcW w:w="470" w:type="dxa"/>
          </w:tcPr>
          <w:p>
            <w:pPr>
              <w:pStyle w:val="TableParagraph"/>
              <w:ind w:left="0" w:right="122"/>
              <w:jc w:val="center"/>
              <w:rPr>
                <w:sz w:val="24"/>
              </w:rPr>
            </w:pPr>
            <w:r>
              <w:rPr>
                <w:spacing w:val="-10"/>
                <w:sz w:val="24"/>
              </w:rPr>
              <w:t>7</w:t>
            </w:r>
          </w:p>
        </w:tc>
        <w:tc>
          <w:tcPr>
            <w:tcW w:w="5399" w:type="dxa"/>
          </w:tcPr>
          <w:p>
            <w:pPr>
              <w:pStyle w:val="TableParagraph"/>
              <w:ind w:right="427"/>
              <w:rPr>
                <w:sz w:val="24"/>
              </w:rPr>
            </w:pPr>
            <w:r>
              <w:rPr>
                <w:sz w:val="24"/>
              </w:rPr>
              <w:t>Was curtailed before completing 365 days of an 18-month</w:t>
            </w:r>
            <w:r>
              <w:rPr>
                <w:spacing w:val="-4"/>
                <w:sz w:val="24"/>
              </w:rPr>
              <w:t> </w:t>
            </w:r>
            <w:r>
              <w:rPr>
                <w:sz w:val="24"/>
              </w:rPr>
              <w:t>or</w:t>
            </w:r>
            <w:r>
              <w:rPr>
                <w:spacing w:val="-4"/>
                <w:sz w:val="24"/>
              </w:rPr>
              <w:t> </w:t>
            </w:r>
            <w:r>
              <w:rPr>
                <w:sz w:val="24"/>
              </w:rPr>
              <w:t>longer</w:t>
            </w:r>
            <w:r>
              <w:rPr>
                <w:spacing w:val="-5"/>
                <w:sz w:val="24"/>
              </w:rPr>
              <w:t> </w:t>
            </w:r>
            <w:r>
              <w:rPr>
                <w:sz w:val="24"/>
              </w:rPr>
              <w:t>tour,</w:t>
            </w:r>
            <w:r>
              <w:rPr>
                <w:spacing w:val="-6"/>
                <w:sz w:val="24"/>
              </w:rPr>
              <w:t> </w:t>
            </w:r>
            <w:r>
              <w:rPr>
                <w:sz w:val="24"/>
              </w:rPr>
              <w:t>and</w:t>
            </w:r>
            <w:r>
              <w:rPr>
                <w:spacing w:val="-4"/>
                <w:sz w:val="24"/>
              </w:rPr>
              <w:t> </w:t>
            </w:r>
            <w:r>
              <w:rPr>
                <w:sz w:val="24"/>
              </w:rPr>
              <w:t>rule</w:t>
            </w:r>
            <w:r>
              <w:rPr>
                <w:spacing w:val="-4"/>
                <w:sz w:val="24"/>
              </w:rPr>
              <w:t> </w:t>
            </w:r>
            <w:r>
              <w:rPr>
                <w:sz w:val="24"/>
              </w:rPr>
              <w:t>8</w:t>
            </w:r>
            <w:r>
              <w:rPr>
                <w:spacing w:val="-4"/>
                <w:sz w:val="24"/>
              </w:rPr>
              <w:t> </w:t>
            </w:r>
            <w:r>
              <w:rPr>
                <w:sz w:val="24"/>
              </w:rPr>
              <w:t>does</w:t>
            </w:r>
            <w:r>
              <w:rPr>
                <w:spacing w:val="-4"/>
                <w:sz w:val="24"/>
              </w:rPr>
              <w:t> </w:t>
            </w:r>
            <w:r>
              <w:rPr>
                <w:sz w:val="24"/>
              </w:rPr>
              <w:t>not</w:t>
            </w:r>
            <w:r>
              <w:rPr>
                <w:spacing w:val="-4"/>
                <w:sz w:val="24"/>
              </w:rPr>
              <w:t> </w:t>
            </w:r>
            <w:r>
              <w:rPr>
                <w:sz w:val="24"/>
              </w:rPr>
              <w:t>apply</w:t>
            </w:r>
          </w:p>
        </w:tc>
        <w:tc>
          <w:tcPr>
            <w:tcW w:w="1169" w:type="dxa"/>
            <w:vMerge w:val="restart"/>
          </w:tcPr>
          <w:p>
            <w:pPr>
              <w:pStyle w:val="TableParagraph"/>
              <w:ind w:right="256"/>
              <w:rPr>
                <w:sz w:val="24"/>
              </w:rPr>
            </w:pPr>
            <w:r>
              <w:rPr>
                <w:spacing w:val="-2"/>
                <w:sz w:val="24"/>
              </w:rPr>
              <w:t>Number </w:t>
            </w:r>
            <w:r>
              <w:rPr>
                <w:sz w:val="24"/>
              </w:rPr>
              <w:t>of days </w:t>
            </w:r>
            <w:r>
              <w:rPr>
                <w:spacing w:val="-2"/>
                <w:sz w:val="24"/>
              </w:rPr>
              <w:t>served</w:t>
            </w:r>
          </w:p>
        </w:tc>
        <w:tc>
          <w:tcPr>
            <w:tcW w:w="2788" w:type="dxa"/>
          </w:tcPr>
          <w:p>
            <w:pPr>
              <w:pStyle w:val="TableParagraph"/>
              <w:spacing w:line="270" w:lineRule="atLeast"/>
              <w:ind w:left="109" w:right="29"/>
              <w:rPr>
                <w:sz w:val="24"/>
              </w:rPr>
            </w:pPr>
            <w:r>
              <w:rPr>
                <w:sz w:val="24"/>
              </w:rPr>
              <w:t>Adjust ODSD by adding the</w:t>
            </w:r>
            <w:r>
              <w:rPr>
                <w:spacing w:val="-10"/>
                <w:sz w:val="24"/>
              </w:rPr>
              <w:t> </w:t>
            </w:r>
            <w:r>
              <w:rPr>
                <w:sz w:val="24"/>
              </w:rPr>
              <w:t>number</w:t>
            </w:r>
            <w:r>
              <w:rPr>
                <w:spacing w:val="-11"/>
                <w:sz w:val="24"/>
              </w:rPr>
              <w:t> </w:t>
            </w:r>
            <w:r>
              <w:rPr>
                <w:sz w:val="24"/>
              </w:rPr>
              <w:t>of</w:t>
            </w:r>
            <w:r>
              <w:rPr>
                <w:spacing w:val="-10"/>
                <w:sz w:val="24"/>
              </w:rPr>
              <w:t> </w:t>
            </w:r>
            <w:r>
              <w:rPr>
                <w:sz w:val="24"/>
              </w:rPr>
              <w:t>days</w:t>
            </w:r>
            <w:r>
              <w:rPr>
                <w:spacing w:val="-10"/>
                <w:sz w:val="24"/>
              </w:rPr>
              <w:t> </w:t>
            </w:r>
            <w:r>
              <w:rPr>
                <w:sz w:val="24"/>
              </w:rPr>
              <w:t>served to the existing ODSD.</w:t>
            </w:r>
          </w:p>
        </w:tc>
      </w:tr>
      <w:tr>
        <w:trPr>
          <w:trHeight w:val="1379" w:hRule="atLeast"/>
        </w:trPr>
        <w:tc>
          <w:tcPr>
            <w:tcW w:w="470" w:type="dxa"/>
          </w:tcPr>
          <w:p>
            <w:pPr>
              <w:pStyle w:val="TableParagraph"/>
              <w:ind w:left="0" w:right="122"/>
              <w:jc w:val="center"/>
              <w:rPr>
                <w:sz w:val="24"/>
              </w:rPr>
            </w:pPr>
            <w:r>
              <w:rPr>
                <w:spacing w:val="-10"/>
                <w:sz w:val="24"/>
              </w:rPr>
              <w:t>8</w:t>
            </w:r>
          </w:p>
        </w:tc>
        <w:tc>
          <w:tcPr>
            <w:tcW w:w="5399" w:type="dxa"/>
          </w:tcPr>
          <w:p>
            <w:pPr>
              <w:pStyle w:val="TableParagraph"/>
              <w:rPr>
                <w:sz w:val="24"/>
              </w:rPr>
            </w:pPr>
            <w:r>
              <w:rPr>
                <w:sz w:val="24"/>
              </w:rPr>
              <w:t>Was curtailed before completing 365 days of an accompanied tour where both the accompanied tour was</w:t>
            </w:r>
            <w:r>
              <w:rPr>
                <w:spacing w:val="-5"/>
                <w:sz w:val="24"/>
              </w:rPr>
              <w:t> </w:t>
            </w:r>
            <w:r>
              <w:rPr>
                <w:sz w:val="24"/>
              </w:rPr>
              <w:t>24</w:t>
            </w:r>
            <w:r>
              <w:rPr>
                <w:spacing w:val="-5"/>
                <w:sz w:val="24"/>
              </w:rPr>
              <w:t> </w:t>
            </w:r>
            <w:r>
              <w:rPr>
                <w:sz w:val="24"/>
              </w:rPr>
              <w:t>months</w:t>
            </w:r>
            <w:r>
              <w:rPr>
                <w:spacing w:val="-5"/>
                <w:sz w:val="24"/>
              </w:rPr>
              <w:t> </w:t>
            </w:r>
            <w:r>
              <w:rPr>
                <w:sz w:val="24"/>
              </w:rPr>
              <w:t>and</w:t>
            </w:r>
            <w:r>
              <w:rPr>
                <w:spacing w:val="-5"/>
                <w:sz w:val="24"/>
              </w:rPr>
              <w:t> </w:t>
            </w:r>
            <w:r>
              <w:rPr>
                <w:sz w:val="24"/>
              </w:rPr>
              <w:t>the</w:t>
            </w:r>
            <w:r>
              <w:rPr>
                <w:spacing w:val="-5"/>
                <w:sz w:val="24"/>
              </w:rPr>
              <w:t> </w:t>
            </w:r>
            <w:r>
              <w:rPr>
                <w:sz w:val="24"/>
              </w:rPr>
              <w:t>unaccompanied</w:t>
            </w:r>
            <w:r>
              <w:rPr>
                <w:spacing w:val="-5"/>
                <w:sz w:val="24"/>
              </w:rPr>
              <w:t> </w:t>
            </w:r>
            <w:r>
              <w:rPr>
                <w:sz w:val="24"/>
              </w:rPr>
              <w:t>tour</w:t>
            </w:r>
            <w:r>
              <w:rPr>
                <w:spacing w:val="-5"/>
                <w:sz w:val="24"/>
              </w:rPr>
              <w:t> </w:t>
            </w:r>
            <w:r>
              <w:rPr>
                <w:sz w:val="24"/>
              </w:rPr>
              <w:t>was</w:t>
            </w:r>
            <w:r>
              <w:rPr>
                <w:spacing w:val="-5"/>
                <w:sz w:val="24"/>
              </w:rPr>
              <w:t> </w:t>
            </w:r>
            <w:r>
              <w:rPr>
                <w:sz w:val="24"/>
              </w:rPr>
              <w:t>less than 18 months</w:t>
            </w:r>
          </w:p>
        </w:tc>
        <w:tc>
          <w:tcPr>
            <w:tcW w:w="1169" w:type="dxa"/>
            <w:vMerge/>
            <w:tcBorders>
              <w:top w:val="nil"/>
            </w:tcBorders>
          </w:tcPr>
          <w:p>
            <w:pPr>
              <w:rPr>
                <w:sz w:val="2"/>
                <w:szCs w:val="2"/>
              </w:rPr>
            </w:pPr>
          </w:p>
        </w:tc>
        <w:tc>
          <w:tcPr>
            <w:tcW w:w="2788" w:type="dxa"/>
          </w:tcPr>
          <w:p>
            <w:pPr>
              <w:pStyle w:val="TableParagraph"/>
              <w:spacing w:line="270" w:lineRule="atLeast"/>
              <w:ind w:left="109" w:right="29"/>
              <w:rPr>
                <w:sz w:val="24"/>
              </w:rPr>
            </w:pPr>
            <w:r>
              <w:rPr>
                <w:sz w:val="24"/>
              </w:rPr>
              <w:t>Adjust ODSD and short tour return date by adding the</w:t>
            </w:r>
            <w:r>
              <w:rPr>
                <w:spacing w:val="-10"/>
                <w:sz w:val="24"/>
              </w:rPr>
              <w:t> </w:t>
            </w:r>
            <w:r>
              <w:rPr>
                <w:sz w:val="24"/>
              </w:rPr>
              <w:t>number</w:t>
            </w:r>
            <w:r>
              <w:rPr>
                <w:spacing w:val="-11"/>
                <w:sz w:val="24"/>
              </w:rPr>
              <w:t> </w:t>
            </w:r>
            <w:r>
              <w:rPr>
                <w:sz w:val="24"/>
              </w:rPr>
              <w:t>of</w:t>
            </w:r>
            <w:r>
              <w:rPr>
                <w:spacing w:val="-10"/>
                <w:sz w:val="24"/>
              </w:rPr>
              <w:t> </w:t>
            </w:r>
            <w:r>
              <w:rPr>
                <w:sz w:val="24"/>
              </w:rPr>
              <w:t>days</w:t>
            </w:r>
            <w:r>
              <w:rPr>
                <w:spacing w:val="-10"/>
                <w:sz w:val="24"/>
              </w:rPr>
              <w:t> </w:t>
            </w:r>
            <w:r>
              <w:rPr>
                <w:sz w:val="24"/>
              </w:rPr>
              <w:t>served to the existing ODSD and short tour return date.</w:t>
            </w:r>
          </w:p>
        </w:tc>
      </w:tr>
      <w:tr>
        <w:trPr>
          <w:trHeight w:val="1379" w:hRule="atLeast"/>
        </w:trPr>
        <w:tc>
          <w:tcPr>
            <w:tcW w:w="470" w:type="dxa"/>
          </w:tcPr>
          <w:p>
            <w:pPr>
              <w:pStyle w:val="TableParagraph"/>
              <w:ind w:left="0" w:right="122"/>
              <w:jc w:val="center"/>
              <w:rPr>
                <w:sz w:val="24"/>
              </w:rPr>
            </w:pPr>
            <w:r>
              <w:rPr>
                <w:spacing w:val="-10"/>
                <w:sz w:val="24"/>
              </w:rPr>
              <w:t>9</w:t>
            </w:r>
          </w:p>
        </w:tc>
        <w:tc>
          <w:tcPr>
            <w:tcW w:w="5399" w:type="dxa"/>
          </w:tcPr>
          <w:p>
            <w:pPr>
              <w:pStyle w:val="TableParagraph"/>
              <w:ind w:right="182"/>
              <w:rPr>
                <w:sz w:val="24"/>
              </w:rPr>
            </w:pPr>
            <w:r>
              <w:rPr>
                <w:sz w:val="24"/>
              </w:rPr>
              <w:t>Was</w:t>
            </w:r>
            <w:r>
              <w:rPr>
                <w:spacing w:val="-5"/>
                <w:sz w:val="24"/>
              </w:rPr>
              <w:t> </w:t>
            </w:r>
            <w:r>
              <w:rPr>
                <w:sz w:val="24"/>
              </w:rPr>
              <w:t>curtailed</w:t>
            </w:r>
            <w:r>
              <w:rPr>
                <w:spacing w:val="-5"/>
                <w:sz w:val="24"/>
              </w:rPr>
              <w:t> </w:t>
            </w:r>
            <w:r>
              <w:rPr>
                <w:sz w:val="24"/>
              </w:rPr>
              <w:t>before</w:t>
            </w:r>
            <w:r>
              <w:rPr>
                <w:spacing w:val="-6"/>
                <w:sz w:val="24"/>
              </w:rPr>
              <w:t> </w:t>
            </w:r>
            <w:r>
              <w:rPr>
                <w:sz w:val="24"/>
              </w:rPr>
              <w:t>completing</w:t>
            </w:r>
            <w:r>
              <w:rPr>
                <w:spacing w:val="-5"/>
                <w:sz w:val="24"/>
              </w:rPr>
              <w:t> </w:t>
            </w:r>
            <w:r>
              <w:rPr>
                <w:sz w:val="24"/>
              </w:rPr>
              <w:t>181</w:t>
            </w:r>
            <w:r>
              <w:rPr>
                <w:spacing w:val="-5"/>
                <w:sz w:val="24"/>
              </w:rPr>
              <w:t> </w:t>
            </w:r>
            <w:r>
              <w:rPr>
                <w:sz w:val="24"/>
              </w:rPr>
              <w:t>days</w:t>
            </w:r>
            <w:r>
              <w:rPr>
                <w:spacing w:val="-5"/>
                <w:sz w:val="24"/>
              </w:rPr>
              <w:t> </w:t>
            </w:r>
            <w:r>
              <w:rPr>
                <w:sz w:val="24"/>
              </w:rPr>
              <w:t>of</w:t>
            </w:r>
            <w:r>
              <w:rPr>
                <w:spacing w:val="-5"/>
                <w:sz w:val="24"/>
              </w:rPr>
              <w:t> </w:t>
            </w:r>
            <w:r>
              <w:rPr>
                <w:sz w:val="24"/>
              </w:rPr>
              <w:t>a</w:t>
            </w:r>
            <w:r>
              <w:rPr>
                <w:spacing w:val="-5"/>
                <w:sz w:val="24"/>
              </w:rPr>
              <w:t> </w:t>
            </w:r>
            <w:r>
              <w:rPr>
                <w:sz w:val="24"/>
              </w:rPr>
              <w:t>less than 18-month tour</w:t>
            </w:r>
          </w:p>
        </w:tc>
        <w:tc>
          <w:tcPr>
            <w:tcW w:w="1169" w:type="dxa"/>
            <w:vMerge/>
            <w:tcBorders>
              <w:top w:val="nil"/>
            </w:tcBorders>
          </w:tcPr>
          <w:p>
            <w:pPr>
              <w:rPr>
                <w:sz w:val="2"/>
                <w:szCs w:val="2"/>
              </w:rPr>
            </w:pPr>
          </w:p>
        </w:tc>
        <w:tc>
          <w:tcPr>
            <w:tcW w:w="2788" w:type="dxa"/>
          </w:tcPr>
          <w:p>
            <w:pPr>
              <w:pStyle w:val="TableParagraph"/>
              <w:spacing w:line="270" w:lineRule="atLeast"/>
              <w:ind w:left="109" w:right="29"/>
              <w:rPr>
                <w:sz w:val="24"/>
              </w:rPr>
            </w:pPr>
            <w:r>
              <w:rPr>
                <w:sz w:val="24"/>
              </w:rPr>
              <w:t>Adjust ODSD and short tour return date by adding the</w:t>
            </w:r>
            <w:r>
              <w:rPr>
                <w:spacing w:val="-10"/>
                <w:sz w:val="24"/>
              </w:rPr>
              <w:t> </w:t>
            </w:r>
            <w:r>
              <w:rPr>
                <w:sz w:val="24"/>
              </w:rPr>
              <w:t>number</w:t>
            </w:r>
            <w:r>
              <w:rPr>
                <w:spacing w:val="-11"/>
                <w:sz w:val="24"/>
              </w:rPr>
              <w:t> </w:t>
            </w:r>
            <w:r>
              <w:rPr>
                <w:sz w:val="24"/>
              </w:rPr>
              <w:t>of</w:t>
            </w:r>
            <w:r>
              <w:rPr>
                <w:spacing w:val="-10"/>
                <w:sz w:val="24"/>
              </w:rPr>
              <w:t> </w:t>
            </w:r>
            <w:r>
              <w:rPr>
                <w:sz w:val="24"/>
              </w:rPr>
              <w:t>days</w:t>
            </w:r>
            <w:r>
              <w:rPr>
                <w:spacing w:val="-10"/>
                <w:sz w:val="24"/>
              </w:rPr>
              <w:t> </w:t>
            </w:r>
            <w:r>
              <w:rPr>
                <w:sz w:val="24"/>
              </w:rPr>
              <w:t>served to the existing ODSD and short tour return date.</w:t>
            </w:r>
          </w:p>
        </w:tc>
      </w:tr>
      <w:tr>
        <w:trPr>
          <w:trHeight w:val="1932" w:hRule="atLeast"/>
        </w:trPr>
        <w:tc>
          <w:tcPr>
            <w:tcW w:w="470" w:type="dxa"/>
          </w:tcPr>
          <w:p>
            <w:pPr>
              <w:pStyle w:val="TableParagraph"/>
              <w:ind w:left="0" w:right="2"/>
              <w:jc w:val="center"/>
              <w:rPr>
                <w:sz w:val="24"/>
              </w:rPr>
            </w:pPr>
            <w:r>
              <w:rPr>
                <w:spacing w:val="-5"/>
                <w:sz w:val="24"/>
              </w:rPr>
              <w:t>10</w:t>
            </w:r>
          </w:p>
        </w:tc>
        <w:tc>
          <w:tcPr>
            <w:tcW w:w="5399" w:type="dxa"/>
          </w:tcPr>
          <w:p>
            <w:pPr>
              <w:pStyle w:val="TableParagraph"/>
              <w:ind w:right="49"/>
              <w:rPr>
                <w:sz w:val="24"/>
              </w:rPr>
            </w:pPr>
            <w:r>
              <w:rPr>
                <w:sz w:val="24"/>
              </w:rPr>
              <w:t>Served less than the prescribed tour for the location, and the overseas tour was not curtailed and an overseas</w:t>
            </w:r>
            <w:r>
              <w:rPr>
                <w:spacing w:val="-5"/>
                <w:sz w:val="24"/>
              </w:rPr>
              <w:t> </w:t>
            </w:r>
            <w:r>
              <w:rPr>
                <w:sz w:val="24"/>
              </w:rPr>
              <w:t>tour</w:t>
            </w:r>
            <w:r>
              <w:rPr>
                <w:spacing w:val="-5"/>
                <w:sz w:val="24"/>
              </w:rPr>
              <w:t> </w:t>
            </w:r>
            <w:r>
              <w:rPr>
                <w:sz w:val="24"/>
              </w:rPr>
              <w:t>length</w:t>
            </w:r>
            <w:r>
              <w:rPr>
                <w:spacing w:val="-5"/>
                <w:sz w:val="24"/>
              </w:rPr>
              <w:t> </w:t>
            </w:r>
            <w:r>
              <w:rPr>
                <w:sz w:val="24"/>
              </w:rPr>
              <w:t>waiver</w:t>
            </w:r>
            <w:r>
              <w:rPr>
                <w:spacing w:val="-5"/>
                <w:sz w:val="24"/>
              </w:rPr>
              <w:t> </w:t>
            </w:r>
            <w:r>
              <w:rPr>
                <w:sz w:val="24"/>
              </w:rPr>
              <w:t>was</w:t>
            </w:r>
            <w:r>
              <w:rPr>
                <w:spacing w:val="-5"/>
                <w:sz w:val="24"/>
              </w:rPr>
              <w:t> </w:t>
            </w:r>
            <w:r>
              <w:rPr>
                <w:sz w:val="24"/>
              </w:rPr>
              <w:t>not</w:t>
            </w:r>
            <w:r>
              <w:rPr>
                <w:spacing w:val="-6"/>
                <w:sz w:val="24"/>
              </w:rPr>
              <w:t> </w:t>
            </w:r>
            <w:r>
              <w:rPr>
                <w:sz w:val="24"/>
              </w:rPr>
              <w:t>approved</w:t>
            </w:r>
            <w:r>
              <w:rPr>
                <w:spacing w:val="-5"/>
                <w:sz w:val="24"/>
              </w:rPr>
              <w:t> </w:t>
            </w:r>
            <w:r>
              <w:rPr>
                <w:sz w:val="24"/>
              </w:rPr>
              <w:t>prior</w:t>
            </w:r>
            <w:r>
              <w:rPr>
                <w:spacing w:val="-5"/>
                <w:sz w:val="24"/>
              </w:rPr>
              <w:t> </w:t>
            </w:r>
            <w:r>
              <w:rPr>
                <w:sz w:val="24"/>
              </w:rPr>
              <w:t>to overseas assignment</w:t>
            </w:r>
          </w:p>
        </w:tc>
        <w:tc>
          <w:tcPr>
            <w:tcW w:w="1169" w:type="dxa"/>
            <w:vMerge/>
            <w:tcBorders>
              <w:top w:val="nil"/>
            </w:tcBorders>
          </w:tcPr>
          <w:p>
            <w:pPr>
              <w:rPr>
                <w:sz w:val="2"/>
                <w:szCs w:val="2"/>
              </w:rPr>
            </w:pPr>
          </w:p>
        </w:tc>
        <w:tc>
          <w:tcPr>
            <w:tcW w:w="2788" w:type="dxa"/>
          </w:tcPr>
          <w:p>
            <w:pPr>
              <w:pStyle w:val="TableParagraph"/>
              <w:ind w:left="109" w:right="29"/>
              <w:rPr>
                <w:sz w:val="24"/>
              </w:rPr>
            </w:pPr>
            <w:r>
              <w:rPr>
                <w:sz w:val="24"/>
              </w:rPr>
              <w:t>Adjust</w:t>
            </w:r>
            <w:r>
              <w:rPr>
                <w:spacing w:val="-11"/>
                <w:sz w:val="24"/>
              </w:rPr>
              <w:t> </w:t>
            </w:r>
            <w:r>
              <w:rPr>
                <w:sz w:val="24"/>
              </w:rPr>
              <w:t>ODSD</w:t>
            </w:r>
            <w:r>
              <w:rPr>
                <w:spacing w:val="-11"/>
                <w:sz w:val="24"/>
              </w:rPr>
              <w:t> </w:t>
            </w:r>
            <w:r>
              <w:rPr>
                <w:sz w:val="24"/>
              </w:rPr>
              <w:t>and</w:t>
            </w:r>
            <w:r>
              <w:rPr>
                <w:spacing w:val="-11"/>
                <w:sz w:val="24"/>
              </w:rPr>
              <w:t> </w:t>
            </w:r>
            <w:r>
              <w:rPr>
                <w:sz w:val="24"/>
              </w:rPr>
              <w:t>(when appropriate) short tour return</w:t>
            </w:r>
            <w:r>
              <w:rPr>
                <w:spacing w:val="-3"/>
                <w:sz w:val="24"/>
              </w:rPr>
              <w:t> </w:t>
            </w:r>
            <w:r>
              <w:rPr>
                <w:sz w:val="24"/>
              </w:rPr>
              <w:t>date</w:t>
            </w:r>
            <w:r>
              <w:rPr>
                <w:spacing w:val="-3"/>
                <w:sz w:val="24"/>
              </w:rPr>
              <w:t> </w:t>
            </w:r>
            <w:r>
              <w:rPr>
                <w:sz w:val="24"/>
              </w:rPr>
              <w:t>by</w:t>
            </w:r>
            <w:r>
              <w:rPr>
                <w:spacing w:val="-3"/>
                <w:sz w:val="24"/>
              </w:rPr>
              <w:t> </w:t>
            </w:r>
            <w:r>
              <w:rPr>
                <w:sz w:val="24"/>
              </w:rPr>
              <w:t>adding</w:t>
            </w:r>
            <w:r>
              <w:rPr>
                <w:spacing w:val="-3"/>
                <w:sz w:val="24"/>
              </w:rPr>
              <w:t> </w:t>
            </w:r>
            <w:r>
              <w:rPr>
                <w:sz w:val="24"/>
              </w:rPr>
              <w:t>the number</w:t>
            </w:r>
            <w:r>
              <w:rPr>
                <w:spacing w:val="-10"/>
                <w:sz w:val="24"/>
              </w:rPr>
              <w:t> </w:t>
            </w:r>
            <w:r>
              <w:rPr>
                <w:sz w:val="24"/>
              </w:rPr>
              <w:t>of</w:t>
            </w:r>
            <w:r>
              <w:rPr>
                <w:spacing w:val="-10"/>
                <w:sz w:val="24"/>
              </w:rPr>
              <w:t> </w:t>
            </w:r>
            <w:r>
              <w:rPr>
                <w:sz w:val="24"/>
              </w:rPr>
              <w:t>days</w:t>
            </w:r>
            <w:r>
              <w:rPr>
                <w:spacing w:val="-10"/>
                <w:sz w:val="24"/>
              </w:rPr>
              <w:t> </w:t>
            </w:r>
            <w:r>
              <w:rPr>
                <w:sz w:val="24"/>
              </w:rPr>
              <w:t>served</w:t>
            </w:r>
            <w:r>
              <w:rPr>
                <w:spacing w:val="-10"/>
                <w:sz w:val="24"/>
              </w:rPr>
              <w:t> </w:t>
            </w:r>
            <w:r>
              <w:rPr>
                <w:sz w:val="24"/>
              </w:rPr>
              <w:t>to the existing ODSD and (when appropriate) short</w:t>
            </w:r>
          </w:p>
          <w:p>
            <w:pPr>
              <w:pStyle w:val="TableParagraph"/>
              <w:spacing w:line="255" w:lineRule="exact"/>
              <w:ind w:left="109"/>
              <w:rPr>
                <w:sz w:val="24"/>
              </w:rPr>
            </w:pPr>
            <w:r>
              <w:rPr>
                <w:sz w:val="24"/>
              </w:rPr>
              <w:t>tour return </w:t>
            </w:r>
            <w:r>
              <w:rPr>
                <w:spacing w:val="-2"/>
                <w:sz w:val="24"/>
              </w:rPr>
              <w:t>date.</w:t>
            </w:r>
          </w:p>
        </w:tc>
      </w:tr>
    </w:tbl>
    <w:p>
      <w:pPr>
        <w:spacing w:after="0" w:line="255"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5399"/>
        <w:gridCol w:w="1169"/>
        <w:gridCol w:w="2788"/>
      </w:tblGrid>
      <w:tr>
        <w:trPr>
          <w:trHeight w:val="275" w:hRule="atLeast"/>
        </w:trPr>
        <w:tc>
          <w:tcPr>
            <w:tcW w:w="470" w:type="dxa"/>
            <w:vMerge w:val="restart"/>
          </w:tcPr>
          <w:p>
            <w:pPr>
              <w:pStyle w:val="TableParagraph"/>
              <w:spacing w:line="270" w:lineRule="atLeast"/>
              <w:ind w:left="107" w:right="176"/>
              <w:jc w:val="both"/>
              <w:rPr>
                <w:b/>
                <w:sz w:val="24"/>
              </w:rPr>
            </w:pPr>
            <w:r>
              <w:rPr>
                <w:b/>
                <w:spacing w:val="-10"/>
                <w:sz w:val="24"/>
              </w:rPr>
              <w:t>R U L E</w:t>
            </w:r>
          </w:p>
        </w:tc>
        <w:tc>
          <w:tcPr>
            <w:tcW w:w="5399" w:type="dxa"/>
          </w:tcPr>
          <w:p>
            <w:pPr>
              <w:pStyle w:val="TableParagraph"/>
              <w:spacing w:line="255" w:lineRule="exact"/>
              <w:rPr>
                <w:b/>
                <w:sz w:val="24"/>
              </w:rPr>
            </w:pPr>
            <w:r>
              <w:rPr>
                <w:b/>
                <w:spacing w:val="-10"/>
                <w:sz w:val="24"/>
              </w:rPr>
              <w:t>A</w:t>
            </w:r>
          </w:p>
        </w:tc>
        <w:tc>
          <w:tcPr>
            <w:tcW w:w="1169" w:type="dxa"/>
          </w:tcPr>
          <w:p>
            <w:pPr>
              <w:pStyle w:val="TableParagraph"/>
              <w:spacing w:line="255" w:lineRule="exact"/>
              <w:rPr>
                <w:b/>
                <w:sz w:val="24"/>
              </w:rPr>
            </w:pPr>
            <w:r>
              <w:rPr>
                <w:b/>
                <w:spacing w:val="-10"/>
                <w:sz w:val="24"/>
              </w:rPr>
              <w:t>B</w:t>
            </w:r>
          </w:p>
        </w:tc>
        <w:tc>
          <w:tcPr>
            <w:tcW w:w="2788" w:type="dxa"/>
          </w:tcPr>
          <w:p>
            <w:pPr>
              <w:pStyle w:val="TableParagraph"/>
              <w:spacing w:line="255" w:lineRule="exact"/>
              <w:ind w:left="109"/>
              <w:rPr>
                <w:b/>
                <w:sz w:val="24"/>
              </w:rPr>
            </w:pPr>
            <w:r>
              <w:rPr>
                <w:b/>
                <w:spacing w:val="-10"/>
                <w:sz w:val="24"/>
              </w:rPr>
              <w:t>C</w:t>
            </w:r>
          </w:p>
        </w:tc>
      </w:tr>
      <w:tr>
        <w:trPr>
          <w:trHeight w:val="828" w:hRule="atLeast"/>
        </w:trPr>
        <w:tc>
          <w:tcPr>
            <w:tcW w:w="470" w:type="dxa"/>
            <w:vMerge/>
            <w:tcBorders>
              <w:top w:val="nil"/>
            </w:tcBorders>
          </w:tcPr>
          <w:p>
            <w:pPr>
              <w:rPr>
                <w:sz w:val="2"/>
                <w:szCs w:val="2"/>
              </w:rPr>
            </w:pPr>
          </w:p>
        </w:tc>
        <w:tc>
          <w:tcPr>
            <w:tcW w:w="5399" w:type="dxa"/>
          </w:tcPr>
          <w:p>
            <w:pPr>
              <w:pStyle w:val="TableParagraph"/>
              <w:spacing w:before="1"/>
              <w:rPr>
                <w:b/>
                <w:sz w:val="24"/>
              </w:rPr>
            </w:pPr>
            <w:r>
              <w:rPr>
                <w:b/>
                <w:sz w:val="24"/>
              </w:rPr>
              <w:t>Member</w:t>
            </w:r>
            <w:r>
              <w:rPr>
                <w:b/>
                <w:spacing w:val="-1"/>
                <w:sz w:val="24"/>
              </w:rPr>
              <w:t> </w:t>
            </w:r>
            <w:r>
              <w:rPr>
                <w:b/>
                <w:sz w:val="24"/>
              </w:rPr>
              <w:t>was</w:t>
            </w:r>
            <w:r>
              <w:rPr>
                <w:b/>
                <w:spacing w:val="-1"/>
                <w:sz w:val="24"/>
              </w:rPr>
              <w:t> </w:t>
            </w:r>
            <w:r>
              <w:rPr>
                <w:b/>
                <w:sz w:val="24"/>
              </w:rPr>
              <w:t>assigned</w:t>
            </w:r>
            <w:r>
              <w:rPr>
                <w:b/>
                <w:spacing w:val="-1"/>
                <w:sz w:val="24"/>
              </w:rPr>
              <w:t> </w:t>
            </w:r>
            <w:r>
              <w:rPr>
                <w:b/>
                <w:sz w:val="24"/>
              </w:rPr>
              <w:t>PCS</w:t>
            </w:r>
            <w:r>
              <w:rPr>
                <w:b/>
                <w:spacing w:val="-1"/>
                <w:sz w:val="24"/>
              </w:rPr>
              <w:t> </w:t>
            </w:r>
            <w:r>
              <w:rPr>
                <w:b/>
                <w:sz w:val="24"/>
              </w:rPr>
              <w:t>overseas </w:t>
            </w:r>
            <w:r>
              <w:rPr>
                <w:b/>
                <w:spacing w:val="-5"/>
                <w:sz w:val="24"/>
              </w:rPr>
              <w:t>and</w:t>
            </w:r>
          </w:p>
        </w:tc>
        <w:tc>
          <w:tcPr>
            <w:tcW w:w="1169" w:type="dxa"/>
          </w:tcPr>
          <w:p>
            <w:pPr>
              <w:pStyle w:val="TableParagraph"/>
              <w:spacing w:line="270" w:lineRule="atLeast"/>
              <w:ind w:right="447"/>
              <w:jc w:val="both"/>
              <w:rPr>
                <w:b/>
                <w:sz w:val="24"/>
              </w:rPr>
            </w:pPr>
            <w:r>
              <w:rPr>
                <w:b/>
                <w:spacing w:val="-4"/>
                <w:sz w:val="24"/>
              </w:rPr>
              <w:t>Then </w:t>
            </w:r>
            <w:r>
              <w:rPr>
                <w:b/>
                <w:spacing w:val="-2"/>
                <w:sz w:val="24"/>
              </w:rPr>
              <w:t>credit </w:t>
            </w:r>
            <w:r>
              <w:rPr>
                <w:b/>
                <w:spacing w:val="-4"/>
                <w:sz w:val="24"/>
              </w:rPr>
              <w:t>with</w:t>
            </w:r>
          </w:p>
        </w:tc>
        <w:tc>
          <w:tcPr>
            <w:tcW w:w="2788" w:type="dxa"/>
          </w:tcPr>
          <w:p>
            <w:pPr>
              <w:pStyle w:val="TableParagraph"/>
              <w:spacing w:before="1"/>
              <w:ind w:left="109"/>
              <w:rPr>
                <w:b/>
                <w:sz w:val="24"/>
              </w:rPr>
            </w:pPr>
            <w:r>
              <w:rPr>
                <w:b/>
                <w:sz w:val="24"/>
              </w:rPr>
              <w:t>And</w:t>
            </w:r>
            <w:r>
              <w:rPr>
                <w:b/>
                <w:spacing w:val="-1"/>
                <w:sz w:val="24"/>
              </w:rPr>
              <w:t> </w:t>
            </w:r>
            <w:r>
              <w:rPr>
                <w:b/>
                <w:sz w:val="24"/>
              </w:rPr>
              <w:t>(see note </w:t>
            </w:r>
            <w:r>
              <w:rPr>
                <w:b/>
                <w:spacing w:val="-5"/>
                <w:sz w:val="24"/>
              </w:rPr>
              <w:t>1)</w:t>
            </w:r>
          </w:p>
        </w:tc>
      </w:tr>
      <w:tr>
        <w:trPr>
          <w:trHeight w:val="1104" w:hRule="atLeast"/>
        </w:trPr>
        <w:tc>
          <w:tcPr>
            <w:tcW w:w="470" w:type="dxa"/>
          </w:tcPr>
          <w:p>
            <w:pPr>
              <w:pStyle w:val="TableParagraph"/>
              <w:ind w:left="0" w:right="2"/>
              <w:jc w:val="center"/>
              <w:rPr>
                <w:sz w:val="24"/>
              </w:rPr>
            </w:pPr>
            <w:r>
              <w:rPr>
                <w:spacing w:val="-5"/>
                <w:sz w:val="24"/>
              </w:rPr>
              <w:t>11</w:t>
            </w:r>
          </w:p>
        </w:tc>
        <w:tc>
          <w:tcPr>
            <w:tcW w:w="5399" w:type="dxa"/>
          </w:tcPr>
          <w:p>
            <w:pPr>
              <w:pStyle w:val="TableParagraph"/>
              <w:spacing w:line="270" w:lineRule="atLeast"/>
              <w:rPr>
                <w:sz w:val="24"/>
              </w:rPr>
            </w:pPr>
            <w:r>
              <w:rPr>
                <w:sz w:val="24"/>
              </w:rPr>
              <w:t>Served</w:t>
            </w:r>
            <w:r>
              <w:rPr>
                <w:spacing w:val="-4"/>
                <w:sz w:val="24"/>
              </w:rPr>
              <w:t> </w:t>
            </w:r>
            <w:r>
              <w:rPr>
                <w:sz w:val="24"/>
              </w:rPr>
              <w:t>in</w:t>
            </w:r>
            <w:r>
              <w:rPr>
                <w:spacing w:val="-4"/>
                <w:sz w:val="24"/>
              </w:rPr>
              <w:t> </w:t>
            </w:r>
            <w:r>
              <w:rPr>
                <w:sz w:val="24"/>
              </w:rPr>
              <w:t>Saudi</w:t>
            </w:r>
            <w:r>
              <w:rPr>
                <w:spacing w:val="-4"/>
                <w:sz w:val="24"/>
              </w:rPr>
              <w:t> </w:t>
            </w:r>
            <w:r>
              <w:rPr>
                <w:sz w:val="24"/>
              </w:rPr>
              <w:t>Arabia</w:t>
            </w:r>
            <w:r>
              <w:rPr>
                <w:spacing w:val="-4"/>
                <w:sz w:val="24"/>
              </w:rPr>
              <w:t> </w:t>
            </w:r>
            <w:r>
              <w:rPr>
                <w:sz w:val="24"/>
              </w:rPr>
              <w:t>on</w:t>
            </w:r>
            <w:r>
              <w:rPr>
                <w:spacing w:val="-4"/>
                <w:sz w:val="24"/>
              </w:rPr>
              <w:t> </w:t>
            </w:r>
            <w:r>
              <w:rPr>
                <w:sz w:val="24"/>
              </w:rPr>
              <w:t>or</w:t>
            </w:r>
            <w:r>
              <w:rPr>
                <w:spacing w:val="-4"/>
                <w:sz w:val="24"/>
              </w:rPr>
              <w:t> </w:t>
            </w:r>
            <w:r>
              <w:rPr>
                <w:sz w:val="24"/>
              </w:rPr>
              <w:t>after</w:t>
            </w:r>
            <w:r>
              <w:rPr>
                <w:spacing w:val="-4"/>
                <w:sz w:val="24"/>
              </w:rPr>
              <w:t> </w:t>
            </w:r>
            <w:r>
              <w:rPr>
                <w:sz w:val="24"/>
              </w:rPr>
              <w:t>30</w:t>
            </w:r>
            <w:r>
              <w:rPr>
                <w:spacing w:val="-6"/>
                <w:sz w:val="24"/>
              </w:rPr>
              <w:t> </w:t>
            </w:r>
            <w:r>
              <w:rPr>
                <w:sz w:val="24"/>
              </w:rPr>
              <w:t>Apr</w:t>
            </w:r>
            <w:r>
              <w:rPr>
                <w:spacing w:val="-4"/>
                <w:sz w:val="24"/>
              </w:rPr>
              <w:t> </w:t>
            </w:r>
            <w:r>
              <w:rPr>
                <w:sz w:val="24"/>
              </w:rPr>
              <w:t>78,</w:t>
            </w:r>
            <w:r>
              <w:rPr>
                <w:spacing w:val="-4"/>
                <w:sz w:val="24"/>
              </w:rPr>
              <w:t> </w:t>
            </w:r>
            <w:r>
              <w:rPr>
                <w:sz w:val="24"/>
              </w:rPr>
              <w:t>on</w:t>
            </w:r>
            <w:r>
              <w:rPr>
                <w:spacing w:val="-4"/>
                <w:sz w:val="24"/>
              </w:rPr>
              <w:t> </w:t>
            </w:r>
            <w:r>
              <w:rPr>
                <w:sz w:val="24"/>
              </w:rPr>
              <w:t>an accompanied tour and completed a tour, or was curtailed and served at least 365 days of the accompanied tour</w:t>
            </w:r>
          </w:p>
        </w:tc>
        <w:tc>
          <w:tcPr>
            <w:tcW w:w="1169" w:type="dxa"/>
          </w:tcPr>
          <w:p>
            <w:pPr>
              <w:pStyle w:val="TableParagraph"/>
              <w:ind w:right="332"/>
              <w:rPr>
                <w:sz w:val="24"/>
              </w:rPr>
            </w:pPr>
            <w:r>
              <w:rPr>
                <w:sz w:val="24"/>
              </w:rPr>
              <w:t>A</w:t>
            </w:r>
            <w:r>
              <w:rPr>
                <w:spacing w:val="-15"/>
                <w:sz w:val="24"/>
              </w:rPr>
              <w:t> </w:t>
            </w:r>
            <w:r>
              <w:rPr>
                <w:sz w:val="24"/>
              </w:rPr>
              <w:t>short </w:t>
            </w:r>
            <w:r>
              <w:rPr>
                <w:spacing w:val="-4"/>
                <w:sz w:val="24"/>
              </w:rPr>
              <w:t>tour</w:t>
            </w:r>
          </w:p>
        </w:tc>
        <w:tc>
          <w:tcPr>
            <w:tcW w:w="2788" w:type="dxa"/>
          </w:tcPr>
          <w:p>
            <w:pPr>
              <w:pStyle w:val="TableParagraph"/>
              <w:ind w:left="109"/>
              <w:rPr>
                <w:sz w:val="24"/>
              </w:rPr>
            </w:pPr>
            <w:r>
              <w:rPr>
                <w:sz w:val="24"/>
              </w:rPr>
              <w:t>Award new ODSD and short</w:t>
            </w:r>
            <w:r>
              <w:rPr>
                <w:spacing w:val="-10"/>
                <w:sz w:val="24"/>
              </w:rPr>
              <w:t> </w:t>
            </w:r>
            <w:r>
              <w:rPr>
                <w:sz w:val="24"/>
              </w:rPr>
              <w:t>tour</w:t>
            </w:r>
            <w:r>
              <w:rPr>
                <w:spacing w:val="-10"/>
                <w:sz w:val="24"/>
              </w:rPr>
              <w:t> </w:t>
            </w:r>
            <w:r>
              <w:rPr>
                <w:sz w:val="24"/>
              </w:rPr>
              <w:t>return</w:t>
            </w:r>
            <w:r>
              <w:rPr>
                <w:spacing w:val="-10"/>
                <w:sz w:val="24"/>
              </w:rPr>
              <w:t> </w:t>
            </w:r>
            <w:r>
              <w:rPr>
                <w:sz w:val="24"/>
              </w:rPr>
              <w:t>date</w:t>
            </w:r>
            <w:r>
              <w:rPr>
                <w:spacing w:val="-10"/>
                <w:sz w:val="24"/>
              </w:rPr>
              <w:t> </w:t>
            </w:r>
            <w:r>
              <w:rPr>
                <w:sz w:val="24"/>
              </w:rPr>
              <w:t>(see </w:t>
            </w:r>
            <w:r>
              <w:rPr>
                <w:b/>
                <w:sz w:val="24"/>
              </w:rPr>
              <w:t>notes 2 and 4</w:t>
            </w:r>
            <w:r>
              <w:rPr>
                <w:sz w:val="24"/>
              </w:rPr>
              <w:t>).</w:t>
            </w:r>
          </w:p>
        </w:tc>
      </w:tr>
      <w:tr>
        <w:trPr>
          <w:trHeight w:val="1103" w:hRule="atLeast"/>
        </w:trPr>
        <w:tc>
          <w:tcPr>
            <w:tcW w:w="470" w:type="dxa"/>
          </w:tcPr>
          <w:p>
            <w:pPr>
              <w:pStyle w:val="TableParagraph"/>
              <w:ind w:left="0" w:right="2"/>
              <w:jc w:val="center"/>
              <w:rPr>
                <w:sz w:val="24"/>
              </w:rPr>
            </w:pPr>
            <w:r>
              <w:rPr>
                <w:spacing w:val="-5"/>
                <w:sz w:val="24"/>
              </w:rPr>
              <w:t>12</w:t>
            </w:r>
          </w:p>
        </w:tc>
        <w:tc>
          <w:tcPr>
            <w:tcW w:w="5399" w:type="dxa"/>
          </w:tcPr>
          <w:p>
            <w:pPr>
              <w:pStyle w:val="TableParagraph"/>
              <w:spacing w:line="270" w:lineRule="atLeast"/>
              <w:ind w:right="182"/>
              <w:rPr>
                <w:sz w:val="24"/>
              </w:rPr>
            </w:pPr>
            <w:r>
              <w:rPr>
                <w:sz w:val="24"/>
              </w:rPr>
              <w:t>Served</w:t>
            </w:r>
            <w:r>
              <w:rPr>
                <w:spacing w:val="-4"/>
                <w:sz w:val="24"/>
              </w:rPr>
              <w:t> </w:t>
            </w:r>
            <w:r>
              <w:rPr>
                <w:sz w:val="24"/>
              </w:rPr>
              <w:t>in</w:t>
            </w:r>
            <w:r>
              <w:rPr>
                <w:spacing w:val="-4"/>
                <w:sz w:val="24"/>
              </w:rPr>
              <w:t> </w:t>
            </w:r>
            <w:r>
              <w:rPr>
                <w:sz w:val="24"/>
              </w:rPr>
              <w:t>Turkey</w:t>
            </w:r>
            <w:r>
              <w:rPr>
                <w:spacing w:val="-4"/>
                <w:sz w:val="24"/>
              </w:rPr>
              <w:t> </w:t>
            </w:r>
            <w:r>
              <w:rPr>
                <w:sz w:val="24"/>
              </w:rPr>
              <w:t>on</w:t>
            </w:r>
            <w:r>
              <w:rPr>
                <w:spacing w:val="-4"/>
                <w:sz w:val="24"/>
              </w:rPr>
              <w:t> </w:t>
            </w:r>
            <w:r>
              <w:rPr>
                <w:sz w:val="24"/>
              </w:rPr>
              <w:t>or</w:t>
            </w:r>
            <w:r>
              <w:rPr>
                <w:spacing w:val="-5"/>
                <w:sz w:val="24"/>
              </w:rPr>
              <w:t> </w:t>
            </w:r>
            <w:r>
              <w:rPr>
                <w:sz w:val="24"/>
              </w:rPr>
              <w:t>after</w:t>
            </w:r>
            <w:r>
              <w:rPr>
                <w:spacing w:val="-4"/>
                <w:sz w:val="24"/>
              </w:rPr>
              <w:t> </w:t>
            </w:r>
            <w:r>
              <w:rPr>
                <w:sz w:val="24"/>
              </w:rPr>
              <w:t>1</w:t>
            </w:r>
            <w:r>
              <w:rPr>
                <w:spacing w:val="-3"/>
                <w:sz w:val="24"/>
              </w:rPr>
              <w:t> </w:t>
            </w:r>
            <w:r>
              <w:rPr>
                <w:sz w:val="24"/>
              </w:rPr>
              <w:t>Jan</w:t>
            </w:r>
            <w:r>
              <w:rPr>
                <w:spacing w:val="-4"/>
                <w:sz w:val="24"/>
              </w:rPr>
              <w:t> </w:t>
            </w:r>
            <w:r>
              <w:rPr>
                <w:sz w:val="24"/>
              </w:rPr>
              <w:t>80</w:t>
            </w:r>
            <w:r>
              <w:rPr>
                <w:spacing w:val="-4"/>
                <w:sz w:val="24"/>
              </w:rPr>
              <w:t> </w:t>
            </w:r>
            <w:r>
              <w:rPr>
                <w:sz w:val="24"/>
              </w:rPr>
              <w:t>and</w:t>
            </w:r>
            <w:r>
              <w:rPr>
                <w:spacing w:val="-4"/>
                <w:sz w:val="24"/>
              </w:rPr>
              <w:t> </w:t>
            </w:r>
            <w:r>
              <w:rPr>
                <w:sz w:val="24"/>
              </w:rPr>
              <w:t>completed a tour, or was curtailed and served at least 181 days of an unaccompanied tour or 365 days of an accompanied tour</w:t>
            </w:r>
          </w:p>
        </w:tc>
        <w:tc>
          <w:tcPr>
            <w:tcW w:w="1169" w:type="dxa"/>
            <w:vMerge w:val="restart"/>
          </w:tcPr>
          <w:p>
            <w:pPr>
              <w:pStyle w:val="TableParagraph"/>
              <w:ind w:right="332"/>
              <w:rPr>
                <w:sz w:val="24"/>
              </w:rPr>
            </w:pPr>
            <w:r>
              <w:rPr>
                <w:sz w:val="24"/>
              </w:rPr>
              <w:t>A</w:t>
            </w:r>
            <w:r>
              <w:rPr>
                <w:spacing w:val="-15"/>
                <w:sz w:val="24"/>
              </w:rPr>
              <w:t> </w:t>
            </w:r>
            <w:r>
              <w:rPr>
                <w:sz w:val="24"/>
              </w:rPr>
              <w:t>short </w:t>
            </w:r>
            <w:r>
              <w:rPr>
                <w:spacing w:val="-4"/>
                <w:sz w:val="24"/>
              </w:rPr>
              <w:t>tour</w:t>
            </w:r>
          </w:p>
        </w:tc>
        <w:tc>
          <w:tcPr>
            <w:tcW w:w="2788" w:type="dxa"/>
            <w:vMerge w:val="restart"/>
          </w:tcPr>
          <w:p>
            <w:pPr>
              <w:pStyle w:val="TableParagraph"/>
              <w:ind w:left="109" w:right="15"/>
              <w:rPr>
                <w:sz w:val="24"/>
              </w:rPr>
            </w:pPr>
            <w:r>
              <w:rPr>
                <w:sz w:val="24"/>
              </w:rPr>
              <w:t>Award new ODSD and short</w:t>
            </w:r>
            <w:r>
              <w:rPr>
                <w:spacing w:val="-10"/>
                <w:sz w:val="24"/>
              </w:rPr>
              <w:t> </w:t>
            </w:r>
            <w:r>
              <w:rPr>
                <w:sz w:val="24"/>
              </w:rPr>
              <w:t>tour</w:t>
            </w:r>
            <w:r>
              <w:rPr>
                <w:spacing w:val="-10"/>
                <w:sz w:val="24"/>
              </w:rPr>
              <w:t> </w:t>
            </w:r>
            <w:r>
              <w:rPr>
                <w:sz w:val="24"/>
              </w:rPr>
              <w:t>return</w:t>
            </w:r>
            <w:r>
              <w:rPr>
                <w:spacing w:val="-10"/>
                <w:sz w:val="24"/>
              </w:rPr>
              <w:t> </w:t>
            </w:r>
            <w:r>
              <w:rPr>
                <w:sz w:val="24"/>
              </w:rPr>
              <w:t>date</w:t>
            </w:r>
            <w:r>
              <w:rPr>
                <w:spacing w:val="-10"/>
                <w:sz w:val="24"/>
              </w:rPr>
              <w:t> </w:t>
            </w:r>
            <w:r>
              <w:rPr>
                <w:sz w:val="24"/>
              </w:rPr>
              <w:t>(see </w:t>
            </w:r>
            <w:r>
              <w:rPr>
                <w:b/>
                <w:sz w:val="24"/>
              </w:rPr>
              <w:t>notes 2 and 4</w:t>
            </w:r>
            <w:r>
              <w:rPr>
                <w:sz w:val="24"/>
              </w:rPr>
              <w:t>).</w:t>
            </w:r>
          </w:p>
        </w:tc>
      </w:tr>
      <w:tr>
        <w:trPr>
          <w:trHeight w:val="1103" w:hRule="atLeast"/>
        </w:trPr>
        <w:tc>
          <w:tcPr>
            <w:tcW w:w="470" w:type="dxa"/>
          </w:tcPr>
          <w:p>
            <w:pPr>
              <w:pStyle w:val="TableParagraph"/>
              <w:ind w:left="0" w:right="2"/>
              <w:jc w:val="center"/>
              <w:rPr>
                <w:sz w:val="24"/>
              </w:rPr>
            </w:pPr>
            <w:r>
              <w:rPr>
                <w:spacing w:val="-5"/>
                <w:sz w:val="24"/>
              </w:rPr>
              <w:t>13</w:t>
            </w:r>
          </w:p>
        </w:tc>
        <w:tc>
          <w:tcPr>
            <w:tcW w:w="5399" w:type="dxa"/>
          </w:tcPr>
          <w:p>
            <w:pPr>
              <w:pStyle w:val="TableParagraph"/>
              <w:spacing w:line="270" w:lineRule="atLeast"/>
              <w:ind w:right="182"/>
              <w:rPr>
                <w:sz w:val="24"/>
              </w:rPr>
            </w:pPr>
            <w:r>
              <w:rPr>
                <w:sz w:val="24"/>
              </w:rPr>
              <w:t>Filled</w:t>
            </w:r>
            <w:r>
              <w:rPr>
                <w:spacing w:val="-2"/>
                <w:sz w:val="24"/>
              </w:rPr>
              <w:t> </w:t>
            </w:r>
            <w:r>
              <w:rPr>
                <w:sz w:val="24"/>
              </w:rPr>
              <w:t>a</w:t>
            </w:r>
            <w:r>
              <w:rPr>
                <w:spacing w:val="-2"/>
                <w:sz w:val="24"/>
              </w:rPr>
              <w:t> </w:t>
            </w:r>
            <w:r>
              <w:rPr>
                <w:sz w:val="24"/>
              </w:rPr>
              <w:t>position</w:t>
            </w:r>
            <w:r>
              <w:rPr>
                <w:spacing w:val="-2"/>
                <w:sz w:val="24"/>
              </w:rPr>
              <w:t> </w:t>
            </w:r>
            <w:r>
              <w:rPr>
                <w:sz w:val="24"/>
              </w:rPr>
              <w:t>on</w:t>
            </w:r>
            <w:r>
              <w:rPr>
                <w:spacing w:val="-2"/>
                <w:sz w:val="24"/>
              </w:rPr>
              <w:t> </w:t>
            </w:r>
            <w:r>
              <w:rPr>
                <w:sz w:val="24"/>
              </w:rPr>
              <w:t>a</w:t>
            </w:r>
            <w:r>
              <w:rPr>
                <w:spacing w:val="-2"/>
                <w:sz w:val="24"/>
              </w:rPr>
              <w:t> </w:t>
            </w:r>
            <w:r>
              <w:rPr>
                <w:sz w:val="24"/>
              </w:rPr>
              <w:t>Command</w:t>
            </w:r>
            <w:r>
              <w:rPr>
                <w:spacing w:val="-2"/>
                <w:sz w:val="24"/>
              </w:rPr>
              <w:t> </w:t>
            </w:r>
            <w:r>
              <w:rPr>
                <w:sz w:val="24"/>
              </w:rPr>
              <w:t>Sponsored</w:t>
            </w:r>
            <w:r>
              <w:rPr>
                <w:spacing w:val="-2"/>
                <w:sz w:val="24"/>
              </w:rPr>
              <w:t> </w:t>
            </w:r>
            <w:r>
              <w:rPr>
                <w:sz w:val="24"/>
              </w:rPr>
              <w:t>Position List, or is married to a member filling a position on the</w:t>
            </w:r>
            <w:r>
              <w:rPr>
                <w:spacing w:val="-6"/>
                <w:sz w:val="24"/>
              </w:rPr>
              <w:t> </w:t>
            </w:r>
            <w:r>
              <w:rPr>
                <w:sz w:val="24"/>
              </w:rPr>
              <w:t>Command</w:t>
            </w:r>
            <w:r>
              <w:rPr>
                <w:spacing w:val="-6"/>
                <w:sz w:val="24"/>
              </w:rPr>
              <w:t> </w:t>
            </w:r>
            <w:r>
              <w:rPr>
                <w:sz w:val="24"/>
              </w:rPr>
              <w:t>Sponsored</w:t>
            </w:r>
            <w:r>
              <w:rPr>
                <w:spacing w:val="-6"/>
                <w:sz w:val="24"/>
              </w:rPr>
              <w:t> </w:t>
            </w:r>
            <w:r>
              <w:rPr>
                <w:sz w:val="24"/>
              </w:rPr>
              <w:t>Position</w:t>
            </w:r>
            <w:r>
              <w:rPr>
                <w:spacing w:val="-6"/>
                <w:sz w:val="24"/>
              </w:rPr>
              <w:t> </w:t>
            </w:r>
            <w:r>
              <w:rPr>
                <w:sz w:val="24"/>
              </w:rPr>
              <w:t>List</w:t>
            </w:r>
            <w:r>
              <w:rPr>
                <w:spacing w:val="-6"/>
                <w:sz w:val="24"/>
              </w:rPr>
              <w:t> </w:t>
            </w:r>
            <w:r>
              <w:rPr>
                <w:sz w:val="24"/>
              </w:rPr>
              <w:t>and</w:t>
            </w:r>
            <w:r>
              <w:rPr>
                <w:spacing w:val="-6"/>
                <w:sz w:val="24"/>
              </w:rPr>
              <w:t> </w:t>
            </w:r>
            <w:r>
              <w:rPr>
                <w:sz w:val="24"/>
              </w:rPr>
              <w:t>served</w:t>
            </w:r>
            <w:r>
              <w:rPr>
                <w:spacing w:val="-6"/>
                <w:sz w:val="24"/>
              </w:rPr>
              <w:t> </w:t>
            </w:r>
            <w:r>
              <w:rPr>
                <w:sz w:val="24"/>
              </w:rPr>
              <w:t>at least 365 days of an accompanied tour</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827" w:hRule="atLeast"/>
        </w:trPr>
        <w:tc>
          <w:tcPr>
            <w:tcW w:w="470" w:type="dxa"/>
          </w:tcPr>
          <w:p>
            <w:pPr>
              <w:pStyle w:val="TableParagraph"/>
              <w:ind w:left="0" w:right="2"/>
              <w:jc w:val="center"/>
              <w:rPr>
                <w:sz w:val="24"/>
              </w:rPr>
            </w:pPr>
            <w:r>
              <w:rPr>
                <w:spacing w:val="-5"/>
                <w:sz w:val="24"/>
              </w:rPr>
              <w:t>14</w:t>
            </w:r>
          </w:p>
        </w:tc>
        <w:tc>
          <w:tcPr>
            <w:tcW w:w="5399" w:type="dxa"/>
          </w:tcPr>
          <w:p>
            <w:pPr>
              <w:pStyle w:val="TableParagraph"/>
              <w:spacing w:line="270" w:lineRule="atLeast"/>
              <w:ind w:right="141"/>
              <w:jc w:val="both"/>
              <w:rPr>
                <w:sz w:val="24"/>
              </w:rPr>
            </w:pPr>
            <w:r>
              <w:rPr>
                <w:sz w:val="24"/>
              </w:rPr>
              <w:t>Served</w:t>
            </w:r>
            <w:r>
              <w:rPr>
                <w:spacing w:val="-4"/>
                <w:sz w:val="24"/>
              </w:rPr>
              <w:t> </w:t>
            </w:r>
            <w:r>
              <w:rPr>
                <w:sz w:val="24"/>
              </w:rPr>
              <w:t>in</w:t>
            </w:r>
            <w:r>
              <w:rPr>
                <w:spacing w:val="-4"/>
                <w:sz w:val="24"/>
              </w:rPr>
              <w:t> </w:t>
            </w:r>
            <w:r>
              <w:rPr>
                <w:sz w:val="24"/>
              </w:rPr>
              <w:t>Iran</w:t>
            </w:r>
            <w:r>
              <w:rPr>
                <w:spacing w:val="-4"/>
                <w:sz w:val="24"/>
              </w:rPr>
              <w:t> </w:t>
            </w:r>
            <w:r>
              <w:rPr>
                <w:sz w:val="24"/>
              </w:rPr>
              <w:t>on</w:t>
            </w:r>
            <w:r>
              <w:rPr>
                <w:spacing w:val="-4"/>
                <w:sz w:val="24"/>
              </w:rPr>
              <w:t> </w:t>
            </w:r>
            <w:r>
              <w:rPr>
                <w:sz w:val="24"/>
              </w:rPr>
              <w:t>or</w:t>
            </w:r>
            <w:r>
              <w:rPr>
                <w:spacing w:val="-4"/>
                <w:sz w:val="24"/>
              </w:rPr>
              <w:t> </w:t>
            </w:r>
            <w:r>
              <w:rPr>
                <w:sz w:val="24"/>
              </w:rPr>
              <w:t>after</w:t>
            </w:r>
            <w:r>
              <w:rPr>
                <w:spacing w:val="-4"/>
                <w:sz w:val="24"/>
              </w:rPr>
              <w:t> </w:t>
            </w:r>
            <w:r>
              <w:rPr>
                <w:sz w:val="24"/>
              </w:rPr>
              <w:t>1</w:t>
            </w:r>
            <w:r>
              <w:rPr>
                <w:spacing w:val="-4"/>
                <w:sz w:val="24"/>
              </w:rPr>
              <w:t> </w:t>
            </w:r>
            <w:r>
              <w:rPr>
                <w:sz w:val="24"/>
              </w:rPr>
              <w:t>Jan</w:t>
            </w:r>
            <w:r>
              <w:rPr>
                <w:spacing w:val="-4"/>
                <w:sz w:val="24"/>
              </w:rPr>
              <w:t> </w:t>
            </w:r>
            <w:r>
              <w:rPr>
                <w:sz w:val="24"/>
              </w:rPr>
              <w:t>79</w:t>
            </w:r>
            <w:r>
              <w:rPr>
                <w:spacing w:val="-4"/>
                <w:sz w:val="24"/>
              </w:rPr>
              <w:t> </w:t>
            </w:r>
            <w:r>
              <w:rPr>
                <w:sz w:val="24"/>
              </w:rPr>
              <w:t>and</w:t>
            </w:r>
            <w:r>
              <w:rPr>
                <w:spacing w:val="-4"/>
                <w:sz w:val="24"/>
              </w:rPr>
              <w:t> </w:t>
            </w:r>
            <w:r>
              <w:rPr>
                <w:sz w:val="24"/>
              </w:rPr>
              <w:t>was</w:t>
            </w:r>
            <w:r>
              <w:rPr>
                <w:spacing w:val="-4"/>
                <w:sz w:val="24"/>
              </w:rPr>
              <w:t> </w:t>
            </w:r>
            <w:r>
              <w:rPr>
                <w:sz w:val="24"/>
              </w:rPr>
              <w:t>evacuated before</w:t>
            </w:r>
            <w:r>
              <w:rPr>
                <w:spacing w:val="-1"/>
                <w:sz w:val="24"/>
              </w:rPr>
              <w:t> </w:t>
            </w:r>
            <w:r>
              <w:rPr>
                <w:sz w:val="24"/>
              </w:rPr>
              <w:t>completing the prescribed tour, or was held as a hostage</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551" w:hRule="atLeast"/>
        </w:trPr>
        <w:tc>
          <w:tcPr>
            <w:tcW w:w="470" w:type="dxa"/>
          </w:tcPr>
          <w:p>
            <w:pPr>
              <w:pStyle w:val="TableParagraph"/>
              <w:ind w:left="0" w:right="2"/>
              <w:jc w:val="center"/>
              <w:rPr>
                <w:sz w:val="24"/>
              </w:rPr>
            </w:pPr>
            <w:r>
              <w:rPr>
                <w:spacing w:val="-5"/>
                <w:sz w:val="24"/>
              </w:rPr>
              <w:t>15</w:t>
            </w:r>
          </w:p>
        </w:tc>
        <w:tc>
          <w:tcPr>
            <w:tcW w:w="5399" w:type="dxa"/>
          </w:tcPr>
          <w:p>
            <w:pPr>
              <w:pStyle w:val="TableParagraph"/>
              <w:spacing w:line="270" w:lineRule="atLeast"/>
              <w:rPr>
                <w:sz w:val="24"/>
              </w:rPr>
            </w:pPr>
            <w:r>
              <w:rPr>
                <w:sz w:val="24"/>
              </w:rPr>
              <w:t>Served</w:t>
            </w:r>
            <w:r>
              <w:rPr>
                <w:spacing w:val="-4"/>
                <w:sz w:val="24"/>
              </w:rPr>
              <w:t> </w:t>
            </w:r>
            <w:r>
              <w:rPr>
                <w:sz w:val="24"/>
              </w:rPr>
              <w:t>in</w:t>
            </w:r>
            <w:r>
              <w:rPr>
                <w:spacing w:val="-4"/>
                <w:sz w:val="24"/>
              </w:rPr>
              <w:t> </w:t>
            </w:r>
            <w:r>
              <w:rPr>
                <w:sz w:val="24"/>
              </w:rPr>
              <w:t>Pakistan</w:t>
            </w:r>
            <w:r>
              <w:rPr>
                <w:spacing w:val="-4"/>
                <w:sz w:val="24"/>
              </w:rPr>
              <w:t> </w:t>
            </w:r>
            <w:r>
              <w:rPr>
                <w:sz w:val="24"/>
              </w:rPr>
              <w:t>on</w:t>
            </w:r>
            <w:r>
              <w:rPr>
                <w:spacing w:val="-4"/>
                <w:sz w:val="24"/>
              </w:rPr>
              <w:t> </w:t>
            </w:r>
            <w:r>
              <w:rPr>
                <w:sz w:val="24"/>
              </w:rPr>
              <w:t>or</w:t>
            </w:r>
            <w:r>
              <w:rPr>
                <w:spacing w:val="-5"/>
                <w:sz w:val="24"/>
              </w:rPr>
              <w:t> </w:t>
            </w:r>
            <w:r>
              <w:rPr>
                <w:sz w:val="24"/>
              </w:rPr>
              <w:t>after</w:t>
            </w:r>
            <w:r>
              <w:rPr>
                <w:spacing w:val="-4"/>
                <w:sz w:val="24"/>
              </w:rPr>
              <w:t> </w:t>
            </w:r>
            <w:r>
              <w:rPr>
                <w:sz w:val="24"/>
              </w:rPr>
              <w:t>9</w:t>
            </w:r>
            <w:r>
              <w:rPr>
                <w:spacing w:val="-4"/>
                <w:sz w:val="24"/>
              </w:rPr>
              <w:t> </w:t>
            </w:r>
            <w:r>
              <w:rPr>
                <w:sz w:val="24"/>
              </w:rPr>
              <w:t>Nov</w:t>
            </w:r>
            <w:r>
              <w:rPr>
                <w:spacing w:val="-4"/>
                <w:sz w:val="24"/>
              </w:rPr>
              <w:t> </w:t>
            </w:r>
            <w:r>
              <w:rPr>
                <w:sz w:val="24"/>
              </w:rPr>
              <w:t>79</w:t>
            </w:r>
            <w:r>
              <w:rPr>
                <w:spacing w:val="-4"/>
                <w:sz w:val="24"/>
              </w:rPr>
              <w:t> </w:t>
            </w:r>
            <w:r>
              <w:rPr>
                <w:sz w:val="24"/>
              </w:rPr>
              <w:t>and</w:t>
            </w:r>
            <w:r>
              <w:rPr>
                <w:spacing w:val="-4"/>
                <w:sz w:val="24"/>
              </w:rPr>
              <w:t> </w:t>
            </w:r>
            <w:r>
              <w:rPr>
                <w:sz w:val="24"/>
              </w:rPr>
              <w:t>was evacuated</w:t>
            </w:r>
            <w:r>
              <w:rPr>
                <w:spacing w:val="-1"/>
                <w:sz w:val="24"/>
              </w:rPr>
              <w:t> </w:t>
            </w:r>
            <w:r>
              <w:rPr>
                <w:sz w:val="24"/>
              </w:rPr>
              <w:t>before</w:t>
            </w:r>
            <w:r>
              <w:rPr>
                <w:spacing w:val="-1"/>
                <w:sz w:val="24"/>
              </w:rPr>
              <w:t> </w:t>
            </w:r>
            <w:r>
              <w:rPr>
                <w:sz w:val="24"/>
              </w:rPr>
              <w:t>completing</w:t>
            </w:r>
            <w:r>
              <w:rPr>
                <w:spacing w:val="-2"/>
                <w:sz w:val="24"/>
              </w:rPr>
              <w:t> </w:t>
            </w:r>
            <w:r>
              <w:rPr>
                <w:sz w:val="24"/>
              </w:rPr>
              <w:t>the</w:t>
            </w:r>
            <w:r>
              <w:rPr>
                <w:spacing w:val="-1"/>
                <w:sz w:val="24"/>
              </w:rPr>
              <w:t> </w:t>
            </w:r>
            <w:r>
              <w:rPr>
                <w:sz w:val="24"/>
              </w:rPr>
              <w:t>prescribed </w:t>
            </w:r>
            <w:r>
              <w:rPr>
                <w:spacing w:val="-4"/>
                <w:sz w:val="24"/>
              </w:rPr>
              <w:t>tour</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1103" w:hRule="atLeast"/>
        </w:trPr>
        <w:tc>
          <w:tcPr>
            <w:tcW w:w="470" w:type="dxa"/>
          </w:tcPr>
          <w:p>
            <w:pPr>
              <w:pStyle w:val="TableParagraph"/>
              <w:spacing w:line="276" w:lineRule="exact"/>
              <w:ind w:left="0" w:right="2"/>
              <w:jc w:val="center"/>
              <w:rPr>
                <w:sz w:val="24"/>
              </w:rPr>
            </w:pPr>
            <w:r>
              <w:rPr>
                <w:spacing w:val="-5"/>
                <w:sz w:val="24"/>
              </w:rPr>
              <w:t>16</w:t>
            </w:r>
          </w:p>
        </w:tc>
        <w:tc>
          <w:tcPr>
            <w:tcW w:w="5399" w:type="dxa"/>
          </w:tcPr>
          <w:p>
            <w:pPr>
              <w:pStyle w:val="TableParagraph"/>
              <w:ind w:right="182"/>
              <w:rPr>
                <w:sz w:val="24"/>
              </w:rPr>
            </w:pPr>
            <w:r>
              <w:rPr>
                <w:sz w:val="24"/>
              </w:rPr>
              <w:t>Served at Adak, Alaska, and completed an unaccompanied</w:t>
            </w:r>
            <w:r>
              <w:rPr>
                <w:spacing w:val="-5"/>
                <w:sz w:val="24"/>
              </w:rPr>
              <w:t> </w:t>
            </w:r>
            <w:r>
              <w:rPr>
                <w:sz w:val="24"/>
              </w:rPr>
              <w:t>tour</w:t>
            </w:r>
            <w:r>
              <w:rPr>
                <w:spacing w:val="-5"/>
                <w:sz w:val="24"/>
              </w:rPr>
              <w:t> </w:t>
            </w:r>
            <w:r>
              <w:rPr>
                <w:sz w:val="24"/>
              </w:rPr>
              <w:t>by</w:t>
            </w:r>
            <w:r>
              <w:rPr>
                <w:spacing w:val="-5"/>
                <w:sz w:val="24"/>
              </w:rPr>
              <w:t> </w:t>
            </w:r>
            <w:r>
              <w:rPr>
                <w:sz w:val="24"/>
              </w:rPr>
              <w:t>1</w:t>
            </w:r>
            <w:r>
              <w:rPr>
                <w:spacing w:val="-6"/>
                <w:sz w:val="24"/>
              </w:rPr>
              <w:t> </w:t>
            </w:r>
            <w:r>
              <w:rPr>
                <w:sz w:val="24"/>
              </w:rPr>
              <w:t>Oct</w:t>
            </w:r>
            <w:r>
              <w:rPr>
                <w:spacing w:val="-5"/>
                <w:sz w:val="24"/>
              </w:rPr>
              <w:t> </w:t>
            </w:r>
            <w:r>
              <w:rPr>
                <w:sz w:val="24"/>
              </w:rPr>
              <w:t>90,</w:t>
            </w:r>
            <w:r>
              <w:rPr>
                <w:spacing w:val="-5"/>
                <w:sz w:val="24"/>
              </w:rPr>
              <w:t> </w:t>
            </w:r>
            <w:r>
              <w:rPr>
                <w:sz w:val="24"/>
              </w:rPr>
              <w:t>or</w:t>
            </w:r>
            <w:r>
              <w:rPr>
                <w:spacing w:val="-5"/>
                <w:sz w:val="24"/>
              </w:rPr>
              <w:t> </w:t>
            </w:r>
            <w:r>
              <w:rPr>
                <w:sz w:val="24"/>
              </w:rPr>
              <w:t>was</w:t>
            </w:r>
            <w:r>
              <w:rPr>
                <w:spacing w:val="-5"/>
                <w:sz w:val="24"/>
              </w:rPr>
              <w:t> </w:t>
            </w:r>
            <w:r>
              <w:rPr>
                <w:sz w:val="24"/>
              </w:rPr>
              <w:t>curtailed after completing at least 181 days of an</w:t>
            </w:r>
          </w:p>
          <w:p>
            <w:pPr>
              <w:pStyle w:val="TableParagraph"/>
              <w:spacing w:line="255" w:lineRule="exact"/>
              <w:rPr>
                <w:sz w:val="24"/>
              </w:rPr>
            </w:pPr>
            <w:r>
              <w:rPr>
                <w:sz w:val="24"/>
              </w:rPr>
              <w:t>unaccompanied</w:t>
            </w:r>
            <w:r>
              <w:rPr>
                <w:spacing w:val="-3"/>
                <w:sz w:val="24"/>
              </w:rPr>
              <w:t> </w:t>
            </w:r>
            <w:r>
              <w:rPr>
                <w:spacing w:val="-4"/>
                <w:sz w:val="24"/>
              </w:rPr>
              <w:t>tour</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1379" w:hRule="atLeast"/>
        </w:trPr>
        <w:tc>
          <w:tcPr>
            <w:tcW w:w="470" w:type="dxa"/>
          </w:tcPr>
          <w:p>
            <w:pPr>
              <w:pStyle w:val="TableParagraph"/>
              <w:ind w:left="0" w:right="2"/>
              <w:jc w:val="center"/>
              <w:rPr>
                <w:sz w:val="24"/>
              </w:rPr>
            </w:pPr>
            <w:r>
              <w:rPr>
                <w:spacing w:val="-5"/>
                <w:sz w:val="24"/>
              </w:rPr>
              <w:t>17</w:t>
            </w:r>
          </w:p>
        </w:tc>
        <w:tc>
          <w:tcPr>
            <w:tcW w:w="5399" w:type="dxa"/>
          </w:tcPr>
          <w:p>
            <w:pPr>
              <w:pStyle w:val="TableParagraph"/>
              <w:spacing w:line="270" w:lineRule="atLeast"/>
              <w:ind w:right="182"/>
              <w:rPr>
                <w:sz w:val="24"/>
              </w:rPr>
            </w:pPr>
            <w:r>
              <w:rPr>
                <w:sz w:val="24"/>
              </w:rPr>
              <w:t>Served at Comiso, Sicily, prior to 1 Dec 89, and completed</w:t>
            </w:r>
            <w:r>
              <w:rPr>
                <w:spacing w:val="-6"/>
                <w:sz w:val="24"/>
              </w:rPr>
              <w:t> </w:t>
            </w:r>
            <w:r>
              <w:rPr>
                <w:sz w:val="24"/>
              </w:rPr>
              <w:t>the</w:t>
            </w:r>
            <w:r>
              <w:rPr>
                <w:spacing w:val="-6"/>
                <w:sz w:val="24"/>
              </w:rPr>
              <w:t> </w:t>
            </w:r>
            <w:r>
              <w:rPr>
                <w:sz w:val="24"/>
              </w:rPr>
              <w:t>tour</w:t>
            </w:r>
            <w:r>
              <w:rPr>
                <w:spacing w:val="-6"/>
                <w:sz w:val="24"/>
              </w:rPr>
              <w:t> </w:t>
            </w:r>
            <w:r>
              <w:rPr>
                <w:sz w:val="24"/>
              </w:rPr>
              <w:t>or</w:t>
            </w:r>
            <w:r>
              <w:rPr>
                <w:spacing w:val="-6"/>
                <w:sz w:val="24"/>
              </w:rPr>
              <w:t> </w:t>
            </w:r>
            <w:r>
              <w:rPr>
                <w:sz w:val="24"/>
              </w:rPr>
              <w:t>was</w:t>
            </w:r>
            <w:r>
              <w:rPr>
                <w:spacing w:val="-6"/>
                <w:sz w:val="24"/>
              </w:rPr>
              <w:t> </w:t>
            </w:r>
            <w:r>
              <w:rPr>
                <w:sz w:val="24"/>
              </w:rPr>
              <w:t>curtailed</w:t>
            </w:r>
            <w:r>
              <w:rPr>
                <w:spacing w:val="-6"/>
                <w:sz w:val="24"/>
              </w:rPr>
              <w:t> </w:t>
            </w:r>
            <w:r>
              <w:rPr>
                <w:sz w:val="24"/>
              </w:rPr>
              <w:t>after</w:t>
            </w:r>
            <w:r>
              <w:rPr>
                <w:spacing w:val="-6"/>
                <w:sz w:val="24"/>
              </w:rPr>
              <w:t> </w:t>
            </w:r>
            <w:r>
              <w:rPr>
                <w:sz w:val="24"/>
              </w:rPr>
              <w:t>completing at least 181 days of the unaccompanied tour, or at least</w:t>
            </w:r>
            <w:r>
              <w:rPr>
                <w:spacing w:val="-5"/>
                <w:sz w:val="24"/>
              </w:rPr>
              <w:t> </w:t>
            </w:r>
            <w:r>
              <w:rPr>
                <w:sz w:val="24"/>
              </w:rPr>
              <w:t>365</w:t>
            </w:r>
            <w:r>
              <w:rPr>
                <w:spacing w:val="-5"/>
                <w:sz w:val="24"/>
              </w:rPr>
              <w:t> </w:t>
            </w:r>
            <w:r>
              <w:rPr>
                <w:sz w:val="24"/>
              </w:rPr>
              <w:t>days</w:t>
            </w:r>
            <w:r>
              <w:rPr>
                <w:spacing w:val="-5"/>
                <w:sz w:val="24"/>
              </w:rPr>
              <w:t> </w:t>
            </w:r>
            <w:r>
              <w:rPr>
                <w:sz w:val="24"/>
              </w:rPr>
              <w:t>of</w:t>
            </w:r>
            <w:r>
              <w:rPr>
                <w:spacing w:val="-5"/>
                <w:sz w:val="24"/>
              </w:rPr>
              <w:t> </w:t>
            </w:r>
            <w:r>
              <w:rPr>
                <w:sz w:val="24"/>
              </w:rPr>
              <w:t>the</w:t>
            </w:r>
            <w:r>
              <w:rPr>
                <w:spacing w:val="-5"/>
                <w:sz w:val="24"/>
              </w:rPr>
              <w:t> </w:t>
            </w:r>
            <w:r>
              <w:rPr>
                <w:sz w:val="24"/>
              </w:rPr>
              <w:t>accompanied</w:t>
            </w:r>
            <w:r>
              <w:rPr>
                <w:spacing w:val="-6"/>
                <w:sz w:val="24"/>
              </w:rPr>
              <w:t> </w:t>
            </w:r>
            <w:r>
              <w:rPr>
                <w:sz w:val="24"/>
              </w:rPr>
              <w:t>tour</w:t>
            </w:r>
            <w:r>
              <w:rPr>
                <w:spacing w:val="-5"/>
                <w:sz w:val="24"/>
              </w:rPr>
              <w:t> </w:t>
            </w:r>
            <w:r>
              <w:rPr>
                <w:sz w:val="24"/>
              </w:rPr>
              <w:t>(For</w:t>
            </w:r>
            <w:r>
              <w:rPr>
                <w:spacing w:val="-5"/>
                <w:sz w:val="24"/>
              </w:rPr>
              <w:t> </w:t>
            </w:r>
            <w:r>
              <w:rPr>
                <w:sz w:val="24"/>
              </w:rPr>
              <w:t>those</w:t>
            </w:r>
            <w:r>
              <w:rPr>
                <w:spacing w:val="-5"/>
                <w:sz w:val="24"/>
              </w:rPr>
              <w:t> </w:t>
            </w:r>
            <w:r>
              <w:rPr>
                <w:sz w:val="24"/>
              </w:rPr>
              <w:t>in country after 1 Dec 89, see rule 2.)</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1656" w:hRule="atLeast"/>
        </w:trPr>
        <w:tc>
          <w:tcPr>
            <w:tcW w:w="470" w:type="dxa"/>
          </w:tcPr>
          <w:p>
            <w:pPr>
              <w:pStyle w:val="TableParagraph"/>
              <w:spacing w:before="1"/>
              <w:ind w:left="0" w:right="2"/>
              <w:jc w:val="center"/>
              <w:rPr>
                <w:sz w:val="24"/>
              </w:rPr>
            </w:pPr>
            <w:r>
              <w:rPr>
                <w:spacing w:val="-5"/>
                <w:sz w:val="24"/>
              </w:rPr>
              <w:t>18</w:t>
            </w:r>
          </w:p>
        </w:tc>
        <w:tc>
          <w:tcPr>
            <w:tcW w:w="5399" w:type="dxa"/>
          </w:tcPr>
          <w:p>
            <w:pPr>
              <w:pStyle w:val="TableParagraph"/>
              <w:spacing w:line="270" w:lineRule="atLeast"/>
              <w:ind w:right="142"/>
              <w:rPr>
                <w:sz w:val="24"/>
              </w:rPr>
            </w:pPr>
            <w:r>
              <w:rPr>
                <w:sz w:val="24"/>
              </w:rPr>
              <w:t>Served in Panama on an unaccompanied tour and arrived on or after 1 Mar 88 and before 1 Jun 90; or arrived</w:t>
            </w:r>
            <w:r>
              <w:rPr>
                <w:spacing w:val="-3"/>
                <w:sz w:val="24"/>
              </w:rPr>
              <w:t> </w:t>
            </w:r>
            <w:r>
              <w:rPr>
                <w:sz w:val="24"/>
              </w:rPr>
              <w:t>prior</w:t>
            </w:r>
            <w:r>
              <w:rPr>
                <w:spacing w:val="-4"/>
                <w:sz w:val="24"/>
              </w:rPr>
              <w:t> </w:t>
            </w:r>
            <w:r>
              <w:rPr>
                <w:sz w:val="24"/>
              </w:rPr>
              <w:t>to</w:t>
            </w:r>
            <w:r>
              <w:rPr>
                <w:spacing w:val="-3"/>
                <w:sz w:val="24"/>
              </w:rPr>
              <w:t> </w:t>
            </w:r>
            <w:r>
              <w:rPr>
                <w:sz w:val="24"/>
              </w:rPr>
              <w:t>1</w:t>
            </w:r>
            <w:r>
              <w:rPr>
                <w:spacing w:val="-3"/>
                <w:sz w:val="24"/>
              </w:rPr>
              <w:t> </w:t>
            </w:r>
            <w:r>
              <w:rPr>
                <w:sz w:val="24"/>
              </w:rPr>
              <w:t>Mar</w:t>
            </w:r>
            <w:r>
              <w:rPr>
                <w:spacing w:val="-3"/>
                <w:sz w:val="24"/>
              </w:rPr>
              <w:t> </w:t>
            </w:r>
            <w:r>
              <w:rPr>
                <w:sz w:val="24"/>
              </w:rPr>
              <w:t>88</w:t>
            </w:r>
            <w:r>
              <w:rPr>
                <w:spacing w:val="-5"/>
                <w:sz w:val="24"/>
              </w:rPr>
              <w:t> </w:t>
            </w:r>
            <w:r>
              <w:rPr>
                <w:sz w:val="24"/>
              </w:rPr>
              <w:t>and</w:t>
            </w:r>
            <w:r>
              <w:rPr>
                <w:spacing w:val="-3"/>
                <w:sz w:val="24"/>
              </w:rPr>
              <w:t> </w:t>
            </w:r>
            <w:r>
              <w:rPr>
                <w:sz w:val="24"/>
              </w:rPr>
              <w:t>served</w:t>
            </w:r>
            <w:r>
              <w:rPr>
                <w:spacing w:val="-5"/>
                <w:sz w:val="24"/>
              </w:rPr>
              <w:t> </w:t>
            </w:r>
            <w:r>
              <w:rPr>
                <w:sz w:val="24"/>
              </w:rPr>
              <w:t>at</w:t>
            </w:r>
            <w:r>
              <w:rPr>
                <w:spacing w:val="-3"/>
                <w:sz w:val="24"/>
              </w:rPr>
              <w:t> </w:t>
            </w:r>
            <w:r>
              <w:rPr>
                <w:sz w:val="24"/>
              </w:rPr>
              <w:t>least</w:t>
            </w:r>
            <w:r>
              <w:rPr>
                <w:spacing w:val="-3"/>
                <w:sz w:val="24"/>
              </w:rPr>
              <w:t> </w:t>
            </w:r>
            <w:r>
              <w:rPr>
                <w:sz w:val="24"/>
              </w:rPr>
              <w:t>181</w:t>
            </w:r>
            <w:r>
              <w:rPr>
                <w:spacing w:val="-5"/>
                <w:sz w:val="24"/>
              </w:rPr>
              <w:t> </w:t>
            </w:r>
            <w:r>
              <w:rPr>
                <w:sz w:val="24"/>
              </w:rPr>
              <w:t>days after 1 Mar 88; or served an accompanied tour for any period between 1 Dec 89 and 1 Jun 90 (regardless of tour start date)</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1655" w:hRule="atLeast"/>
        </w:trPr>
        <w:tc>
          <w:tcPr>
            <w:tcW w:w="470" w:type="dxa"/>
          </w:tcPr>
          <w:p>
            <w:pPr>
              <w:pStyle w:val="TableParagraph"/>
              <w:ind w:left="0" w:right="2"/>
              <w:jc w:val="center"/>
              <w:rPr>
                <w:sz w:val="24"/>
              </w:rPr>
            </w:pPr>
            <w:r>
              <w:rPr>
                <w:spacing w:val="-5"/>
                <w:sz w:val="24"/>
              </w:rPr>
              <w:t>19</w:t>
            </w:r>
          </w:p>
        </w:tc>
        <w:tc>
          <w:tcPr>
            <w:tcW w:w="5399" w:type="dxa"/>
          </w:tcPr>
          <w:p>
            <w:pPr>
              <w:pStyle w:val="TableParagraph"/>
              <w:spacing w:line="270" w:lineRule="atLeast"/>
              <w:ind w:right="114"/>
              <w:rPr>
                <w:sz w:val="24"/>
              </w:rPr>
            </w:pPr>
            <w:r>
              <w:rPr>
                <w:sz w:val="24"/>
              </w:rPr>
              <w:t>Served in the Philippines on an unaccompanied tour and served at least 181 days prior to departure, or served an accompanied tour and served at least 365 days prior to departure, and in either instance, departed</w:t>
            </w:r>
            <w:r>
              <w:rPr>
                <w:spacing w:val="-3"/>
                <w:sz w:val="24"/>
              </w:rPr>
              <w:t> </w:t>
            </w:r>
            <w:r>
              <w:rPr>
                <w:sz w:val="24"/>
              </w:rPr>
              <w:t>on</w:t>
            </w:r>
            <w:r>
              <w:rPr>
                <w:spacing w:val="-5"/>
                <w:sz w:val="24"/>
              </w:rPr>
              <w:t> </w:t>
            </w:r>
            <w:r>
              <w:rPr>
                <w:sz w:val="24"/>
              </w:rPr>
              <w:t>PCS</w:t>
            </w:r>
            <w:r>
              <w:rPr>
                <w:spacing w:val="-3"/>
                <w:sz w:val="24"/>
              </w:rPr>
              <w:t> </w:t>
            </w:r>
            <w:r>
              <w:rPr>
                <w:sz w:val="24"/>
              </w:rPr>
              <w:t>on</w:t>
            </w:r>
            <w:r>
              <w:rPr>
                <w:spacing w:val="-3"/>
                <w:sz w:val="24"/>
              </w:rPr>
              <w:t> </w:t>
            </w:r>
            <w:r>
              <w:rPr>
                <w:sz w:val="24"/>
              </w:rPr>
              <w:t>or</w:t>
            </w:r>
            <w:r>
              <w:rPr>
                <w:spacing w:val="-3"/>
                <w:sz w:val="24"/>
              </w:rPr>
              <w:t> </w:t>
            </w:r>
            <w:r>
              <w:rPr>
                <w:sz w:val="24"/>
              </w:rPr>
              <w:t>after</w:t>
            </w:r>
            <w:r>
              <w:rPr>
                <w:spacing w:val="-3"/>
                <w:sz w:val="24"/>
              </w:rPr>
              <w:t> </w:t>
            </w:r>
            <w:r>
              <w:rPr>
                <w:sz w:val="24"/>
              </w:rPr>
              <w:t>1</w:t>
            </w:r>
            <w:r>
              <w:rPr>
                <w:spacing w:val="-3"/>
                <w:sz w:val="24"/>
              </w:rPr>
              <w:t> </w:t>
            </w:r>
            <w:r>
              <w:rPr>
                <w:sz w:val="24"/>
              </w:rPr>
              <w:t>Oct</w:t>
            </w:r>
            <w:r>
              <w:rPr>
                <w:spacing w:val="-3"/>
                <w:sz w:val="24"/>
              </w:rPr>
              <w:t> </w:t>
            </w:r>
            <w:r>
              <w:rPr>
                <w:sz w:val="24"/>
              </w:rPr>
              <w:t>90</w:t>
            </w:r>
            <w:r>
              <w:rPr>
                <w:spacing w:val="-4"/>
                <w:sz w:val="24"/>
              </w:rPr>
              <w:t> </w:t>
            </w:r>
            <w:r>
              <w:rPr>
                <w:sz w:val="24"/>
              </w:rPr>
              <w:t>(see</w:t>
            </w:r>
            <w:r>
              <w:rPr>
                <w:spacing w:val="-3"/>
                <w:sz w:val="24"/>
              </w:rPr>
              <w:t> </w:t>
            </w:r>
            <w:r>
              <w:rPr>
                <w:sz w:val="24"/>
              </w:rPr>
              <w:t>rules</w:t>
            </w:r>
            <w:r>
              <w:rPr>
                <w:spacing w:val="-3"/>
                <w:sz w:val="24"/>
              </w:rPr>
              <w:t> </w:t>
            </w:r>
            <w:r>
              <w:rPr>
                <w:sz w:val="24"/>
              </w:rPr>
              <w:t>8</w:t>
            </w:r>
            <w:r>
              <w:rPr>
                <w:spacing w:val="-5"/>
                <w:sz w:val="24"/>
              </w:rPr>
              <w:t> </w:t>
            </w:r>
            <w:r>
              <w:rPr>
                <w:sz w:val="24"/>
              </w:rPr>
              <w:t>or</w:t>
            </w:r>
            <w:r>
              <w:rPr>
                <w:spacing w:val="-1"/>
                <w:sz w:val="24"/>
              </w:rPr>
              <w:t> </w:t>
            </w:r>
            <w:r>
              <w:rPr>
                <w:sz w:val="24"/>
              </w:rPr>
              <w:t>9 when time served was less than as shown)</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828" w:hRule="atLeast"/>
        </w:trPr>
        <w:tc>
          <w:tcPr>
            <w:tcW w:w="470" w:type="dxa"/>
          </w:tcPr>
          <w:p>
            <w:pPr>
              <w:pStyle w:val="TableParagraph"/>
              <w:ind w:left="0" w:right="2"/>
              <w:jc w:val="center"/>
              <w:rPr>
                <w:sz w:val="24"/>
              </w:rPr>
            </w:pPr>
            <w:r>
              <w:rPr>
                <w:spacing w:val="-5"/>
                <w:sz w:val="24"/>
              </w:rPr>
              <w:t>20</w:t>
            </w:r>
          </w:p>
        </w:tc>
        <w:tc>
          <w:tcPr>
            <w:tcW w:w="5399" w:type="dxa"/>
          </w:tcPr>
          <w:p>
            <w:pPr>
              <w:pStyle w:val="TableParagraph"/>
              <w:spacing w:line="276" w:lineRule="exact"/>
              <w:ind w:right="182"/>
              <w:rPr>
                <w:sz w:val="24"/>
              </w:rPr>
            </w:pPr>
            <w:r>
              <w:rPr>
                <w:sz w:val="24"/>
              </w:rPr>
              <w:t>Served</w:t>
            </w:r>
            <w:r>
              <w:rPr>
                <w:spacing w:val="-6"/>
                <w:sz w:val="24"/>
              </w:rPr>
              <w:t> </w:t>
            </w:r>
            <w:r>
              <w:rPr>
                <w:sz w:val="24"/>
              </w:rPr>
              <w:t>at</w:t>
            </w:r>
            <w:r>
              <w:rPr>
                <w:spacing w:val="-6"/>
                <w:sz w:val="24"/>
              </w:rPr>
              <w:t> </w:t>
            </w:r>
            <w:r>
              <w:rPr>
                <w:sz w:val="24"/>
              </w:rPr>
              <w:t>Naples,</w:t>
            </w:r>
            <w:r>
              <w:rPr>
                <w:spacing w:val="-6"/>
                <w:sz w:val="24"/>
              </w:rPr>
              <w:t> </w:t>
            </w:r>
            <w:r>
              <w:rPr>
                <w:sz w:val="24"/>
              </w:rPr>
              <w:t>Italy,</w:t>
            </w:r>
            <w:r>
              <w:rPr>
                <w:spacing w:val="-7"/>
                <w:sz w:val="24"/>
              </w:rPr>
              <w:t> </w:t>
            </w:r>
            <w:r>
              <w:rPr>
                <w:sz w:val="24"/>
              </w:rPr>
              <w:t>(date</w:t>
            </w:r>
            <w:r>
              <w:rPr>
                <w:spacing w:val="-6"/>
                <w:sz w:val="24"/>
              </w:rPr>
              <w:t> </w:t>
            </w:r>
            <w:r>
              <w:rPr>
                <w:sz w:val="24"/>
              </w:rPr>
              <w:t>arrived</w:t>
            </w:r>
            <w:r>
              <w:rPr>
                <w:spacing w:val="-7"/>
                <w:sz w:val="24"/>
              </w:rPr>
              <w:t> </w:t>
            </w:r>
            <w:r>
              <w:rPr>
                <w:sz w:val="24"/>
              </w:rPr>
              <w:t>station</w:t>
            </w:r>
            <w:r>
              <w:rPr>
                <w:spacing w:val="-6"/>
                <w:sz w:val="24"/>
              </w:rPr>
              <w:t> </w:t>
            </w:r>
            <w:r>
              <w:rPr>
                <w:sz w:val="24"/>
              </w:rPr>
              <w:t>between 1 Mar 96 and 31 Dec 2005), accompanied or unaccompanied, and served at least 365 days.</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bl>
    <w:p>
      <w:pPr>
        <w:spacing w:after="0"/>
        <w:rPr>
          <w:sz w:val="2"/>
          <w:szCs w:val="2"/>
        </w:rPr>
        <w:sectPr>
          <w:pgSz w:w="12240" w:h="15840"/>
          <w:pgMar w:header="731" w:footer="0" w:top="1380" w:bottom="280" w:left="660" w:right="640"/>
        </w:sectPr>
      </w:pPr>
    </w:p>
    <w:p>
      <w:pPr>
        <w:pStyle w:val="BodyText"/>
        <w:spacing w:before="4"/>
        <w:ind w:left="0"/>
        <w:jc w:val="left"/>
        <w:rPr>
          <w:b/>
          <w:sz w:val="8"/>
        </w:rPr>
      </w:pPr>
      <w:bookmarkStart w:name="_bookmark245" w:id="246"/>
      <w:bookmarkEnd w:id="246"/>
      <w:r>
        <w:rPr/>
      </w:r>
      <w:r>
        <w:rPr>
          <w:b/>
          <w:sz w:val="8"/>
        </w:rPr>
      </w: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5399"/>
        <w:gridCol w:w="1169"/>
        <w:gridCol w:w="2788"/>
      </w:tblGrid>
      <w:tr>
        <w:trPr>
          <w:trHeight w:val="275" w:hRule="atLeast"/>
        </w:trPr>
        <w:tc>
          <w:tcPr>
            <w:tcW w:w="470" w:type="dxa"/>
            <w:vMerge w:val="restart"/>
          </w:tcPr>
          <w:p>
            <w:pPr>
              <w:pStyle w:val="TableParagraph"/>
              <w:spacing w:line="270" w:lineRule="atLeast"/>
              <w:ind w:left="107" w:right="176"/>
              <w:jc w:val="both"/>
              <w:rPr>
                <w:b/>
                <w:sz w:val="24"/>
              </w:rPr>
            </w:pPr>
            <w:r>
              <w:rPr>
                <w:b/>
                <w:spacing w:val="-10"/>
                <w:sz w:val="24"/>
              </w:rPr>
              <w:t>R U L E</w:t>
            </w:r>
          </w:p>
        </w:tc>
        <w:tc>
          <w:tcPr>
            <w:tcW w:w="5399" w:type="dxa"/>
          </w:tcPr>
          <w:p>
            <w:pPr>
              <w:pStyle w:val="TableParagraph"/>
              <w:spacing w:line="255" w:lineRule="exact"/>
              <w:rPr>
                <w:b/>
                <w:sz w:val="24"/>
              </w:rPr>
            </w:pPr>
            <w:r>
              <w:rPr>
                <w:b/>
                <w:spacing w:val="-10"/>
                <w:sz w:val="24"/>
              </w:rPr>
              <w:t>A</w:t>
            </w:r>
          </w:p>
        </w:tc>
        <w:tc>
          <w:tcPr>
            <w:tcW w:w="1169" w:type="dxa"/>
          </w:tcPr>
          <w:p>
            <w:pPr>
              <w:pStyle w:val="TableParagraph"/>
              <w:spacing w:line="255" w:lineRule="exact"/>
              <w:rPr>
                <w:b/>
                <w:sz w:val="24"/>
              </w:rPr>
            </w:pPr>
            <w:r>
              <w:rPr>
                <w:b/>
                <w:spacing w:val="-10"/>
                <w:sz w:val="24"/>
              </w:rPr>
              <w:t>B</w:t>
            </w:r>
          </w:p>
        </w:tc>
        <w:tc>
          <w:tcPr>
            <w:tcW w:w="2788" w:type="dxa"/>
          </w:tcPr>
          <w:p>
            <w:pPr>
              <w:pStyle w:val="TableParagraph"/>
              <w:spacing w:line="255" w:lineRule="exact"/>
              <w:ind w:left="109"/>
              <w:rPr>
                <w:b/>
                <w:sz w:val="24"/>
              </w:rPr>
            </w:pPr>
            <w:r>
              <w:rPr>
                <w:b/>
                <w:spacing w:val="-10"/>
                <w:sz w:val="24"/>
              </w:rPr>
              <w:t>C</w:t>
            </w:r>
          </w:p>
        </w:tc>
      </w:tr>
      <w:tr>
        <w:trPr>
          <w:trHeight w:val="828" w:hRule="atLeast"/>
        </w:trPr>
        <w:tc>
          <w:tcPr>
            <w:tcW w:w="470" w:type="dxa"/>
            <w:vMerge/>
            <w:tcBorders>
              <w:top w:val="nil"/>
            </w:tcBorders>
          </w:tcPr>
          <w:p>
            <w:pPr>
              <w:rPr>
                <w:sz w:val="2"/>
                <w:szCs w:val="2"/>
              </w:rPr>
            </w:pPr>
          </w:p>
        </w:tc>
        <w:tc>
          <w:tcPr>
            <w:tcW w:w="5399" w:type="dxa"/>
          </w:tcPr>
          <w:p>
            <w:pPr>
              <w:pStyle w:val="TableParagraph"/>
              <w:spacing w:before="1"/>
              <w:rPr>
                <w:b/>
                <w:sz w:val="24"/>
              </w:rPr>
            </w:pPr>
            <w:r>
              <w:rPr>
                <w:b/>
                <w:sz w:val="24"/>
              </w:rPr>
              <w:t>Member</w:t>
            </w:r>
            <w:r>
              <w:rPr>
                <w:b/>
                <w:spacing w:val="-1"/>
                <w:sz w:val="24"/>
              </w:rPr>
              <w:t> </w:t>
            </w:r>
            <w:r>
              <w:rPr>
                <w:b/>
                <w:sz w:val="24"/>
              </w:rPr>
              <w:t>was</w:t>
            </w:r>
            <w:r>
              <w:rPr>
                <w:b/>
                <w:spacing w:val="-1"/>
                <w:sz w:val="24"/>
              </w:rPr>
              <w:t> </w:t>
            </w:r>
            <w:r>
              <w:rPr>
                <w:b/>
                <w:sz w:val="24"/>
              </w:rPr>
              <w:t>assigned</w:t>
            </w:r>
            <w:r>
              <w:rPr>
                <w:b/>
                <w:spacing w:val="-1"/>
                <w:sz w:val="24"/>
              </w:rPr>
              <w:t> </w:t>
            </w:r>
            <w:r>
              <w:rPr>
                <w:b/>
                <w:sz w:val="24"/>
              </w:rPr>
              <w:t>PCS</w:t>
            </w:r>
            <w:r>
              <w:rPr>
                <w:b/>
                <w:spacing w:val="-1"/>
                <w:sz w:val="24"/>
              </w:rPr>
              <w:t> </w:t>
            </w:r>
            <w:r>
              <w:rPr>
                <w:b/>
                <w:sz w:val="24"/>
              </w:rPr>
              <w:t>overseas </w:t>
            </w:r>
            <w:r>
              <w:rPr>
                <w:b/>
                <w:spacing w:val="-5"/>
                <w:sz w:val="24"/>
              </w:rPr>
              <w:t>and</w:t>
            </w:r>
          </w:p>
        </w:tc>
        <w:tc>
          <w:tcPr>
            <w:tcW w:w="1169" w:type="dxa"/>
          </w:tcPr>
          <w:p>
            <w:pPr>
              <w:pStyle w:val="TableParagraph"/>
              <w:spacing w:line="270" w:lineRule="atLeast"/>
              <w:ind w:right="447"/>
              <w:jc w:val="both"/>
              <w:rPr>
                <w:b/>
                <w:sz w:val="24"/>
              </w:rPr>
            </w:pPr>
            <w:r>
              <w:rPr>
                <w:b/>
                <w:spacing w:val="-4"/>
                <w:sz w:val="24"/>
              </w:rPr>
              <w:t>Then </w:t>
            </w:r>
            <w:r>
              <w:rPr>
                <w:b/>
                <w:spacing w:val="-2"/>
                <w:sz w:val="24"/>
              </w:rPr>
              <w:t>credit </w:t>
            </w:r>
            <w:r>
              <w:rPr>
                <w:b/>
                <w:spacing w:val="-4"/>
                <w:sz w:val="24"/>
              </w:rPr>
              <w:t>with</w:t>
            </w:r>
          </w:p>
        </w:tc>
        <w:tc>
          <w:tcPr>
            <w:tcW w:w="2788" w:type="dxa"/>
          </w:tcPr>
          <w:p>
            <w:pPr>
              <w:pStyle w:val="TableParagraph"/>
              <w:spacing w:before="1"/>
              <w:ind w:left="109"/>
              <w:rPr>
                <w:b/>
                <w:sz w:val="24"/>
              </w:rPr>
            </w:pPr>
            <w:r>
              <w:rPr>
                <w:b/>
                <w:sz w:val="24"/>
              </w:rPr>
              <w:t>And</w:t>
            </w:r>
            <w:r>
              <w:rPr>
                <w:b/>
                <w:spacing w:val="-1"/>
                <w:sz w:val="24"/>
              </w:rPr>
              <w:t> </w:t>
            </w:r>
            <w:r>
              <w:rPr>
                <w:b/>
                <w:sz w:val="24"/>
              </w:rPr>
              <w:t>(see note </w:t>
            </w:r>
            <w:r>
              <w:rPr>
                <w:b/>
                <w:spacing w:val="-5"/>
                <w:sz w:val="24"/>
              </w:rPr>
              <w:t>1)</w:t>
            </w:r>
          </w:p>
        </w:tc>
      </w:tr>
      <w:tr>
        <w:trPr>
          <w:trHeight w:val="827" w:hRule="atLeast"/>
        </w:trPr>
        <w:tc>
          <w:tcPr>
            <w:tcW w:w="470" w:type="dxa"/>
          </w:tcPr>
          <w:p>
            <w:pPr>
              <w:pStyle w:val="TableParagraph"/>
              <w:ind w:left="0" w:right="2"/>
              <w:jc w:val="center"/>
              <w:rPr>
                <w:sz w:val="24"/>
              </w:rPr>
            </w:pPr>
            <w:r>
              <w:rPr>
                <w:spacing w:val="-5"/>
                <w:sz w:val="24"/>
              </w:rPr>
              <w:t>21</w:t>
            </w:r>
          </w:p>
        </w:tc>
        <w:tc>
          <w:tcPr>
            <w:tcW w:w="5399" w:type="dxa"/>
          </w:tcPr>
          <w:p>
            <w:pPr>
              <w:pStyle w:val="TableParagraph"/>
              <w:spacing w:line="270" w:lineRule="atLeast"/>
              <w:ind w:right="114"/>
              <w:rPr>
                <w:sz w:val="24"/>
              </w:rPr>
            </w:pPr>
            <w:r>
              <w:rPr>
                <w:sz w:val="24"/>
              </w:rPr>
              <w:t>Completed a 24-month unaccompanied designated location</w:t>
            </w:r>
            <w:r>
              <w:rPr>
                <w:spacing w:val="-5"/>
                <w:sz w:val="24"/>
              </w:rPr>
              <w:t> </w:t>
            </w:r>
            <w:r>
              <w:rPr>
                <w:sz w:val="24"/>
              </w:rPr>
              <w:t>move</w:t>
            </w:r>
            <w:r>
              <w:rPr>
                <w:spacing w:val="-5"/>
                <w:sz w:val="24"/>
              </w:rPr>
              <w:t> </w:t>
            </w:r>
            <w:r>
              <w:rPr>
                <w:sz w:val="24"/>
              </w:rPr>
              <w:t>tour</w:t>
            </w:r>
            <w:r>
              <w:rPr>
                <w:spacing w:val="-6"/>
                <w:sz w:val="24"/>
              </w:rPr>
              <w:t> </w:t>
            </w:r>
            <w:r>
              <w:rPr>
                <w:sz w:val="24"/>
              </w:rPr>
              <w:t>in</w:t>
            </w:r>
            <w:r>
              <w:rPr>
                <w:spacing w:val="-5"/>
                <w:sz w:val="24"/>
              </w:rPr>
              <w:t> </w:t>
            </w:r>
            <w:r>
              <w:rPr>
                <w:sz w:val="24"/>
              </w:rPr>
              <w:t>same</w:t>
            </w:r>
            <w:r>
              <w:rPr>
                <w:spacing w:val="-5"/>
                <w:sz w:val="24"/>
              </w:rPr>
              <w:t> </w:t>
            </w:r>
            <w:r>
              <w:rPr>
                <w:sz w:val="24"/>
              </w:rPr>
              <w:t>country</w:t>
            </w:r>
            <w:r>
              <w:rPr>
                <w:spacing w:val="-6"/>
                <w:sz w:val="24"/>
              </w:rPr>
              <w:t> </w:t>
            </w:r>
            <w:r>
              <w:rPr>
                <w:sz w:val="24"/>
              </w:rPr>
              <w:t>as</w:t>
            </w:r>
            <w:r>
              <w:rPr>
                <w:spacing w:val="-5"/>
                <w:sz w:val="24"/>
              </w:rPr>
              <w:t> </w:t>
            </w:r>
            <w:r>
              <w:rPr>
                <w:sz w:val="24"/>
              </w:rPr>
              <w:t>native</w:t>
            </w:r>
            <w:r>
              <w:rPr>
                <w:spacing w:val="-5"/>
                <w:sz w:val="24"/>
              </w:rPr>
              <w:t> </w:t>
            </w:r>
            <w:r>
              <w:rPr>
                <w:sz w:val="24"/>
              </w:rPr>
              <w:t>country of member's civilian spouse (see </w:t>
            </w:r>
            <w:r>
              <w:rPr>
                <w:b/>
                <w:sz w:val="24"/>
              </w:rPr>
              <w:t>Table 7.1</w:t>
            </w:r>
            <w:r>
              <w:rPr>
                <w:sz w:val="24"/>
              </w:rPr>
              <w:t>).</w:t>
            </w:r>
          </w:p>
        </w:tc>
        <w:tc>
          <w:tcPr>
            <w:tcW w:w="1169" w:type="dxa"/>
          </w:tcPr>
          <w:p>
            <w:pPr>
              <w:pStyle w:val="TableParagraph"/>
              <w:ind w:right="386"/>
              <w:rPr>
                <w:sz w:val="24"/>
              </w:rPr>
            </w:pPr>
            <w:r>
              <w:rPr>
                <w:sz w:val="24"/>
              </w:rPr>
              <w:t>A</w:t>
            </w:r>
            <w:r>
              <w:rPr>
                <w:spacing w:val="-15"/>
                <w:sz w:val="24"/>
              </w:rPr>
              <w:t> </w:t>
            </w:r>
            <w:r>
              <w:rPr>
                <w:sz w:val="24"/>
              </w:rPr>
              <w:t>long </w:t>
            </w:r>
            <w:r>
              <w:rPr>
                <w:spacing w:val="-4"/>
                <w:sz w:val="24"/>
              </w:rPr>
              <w:t>tour</w:t>
            </w:r>
          </w:p>
        </w:tc>
        <w:tc>
          <w:tcPr>
            <w:tcW w:w="2788" w:type="dxa"/>
          </w:tcPr>
          <w:p>
            <w:pPr>
              <w:pStyle w:val="TableParagraph"/>
              <w:ind w:left="109"/>
              <w:rPr>
                <w:sz w:val="24"/>
              </w:rPr>
            </w:pPr>
            <w:r>
              <w:rPr>
                <w:sz w:val="24"/>
              </w:rPr>
              <w:t>Award</w:t>
            </w:r>
            <w:r>
              <w:rPr>
                <w:spacing w:val="-3"/>
                <w:sz w:val="24"/>
              </w:rPr>
              <w:t> </w:t>
            </w:r>
            <w:r>
              <w:rPr>
                <w:sz w:val="24"/>
              </w:rPr>
              <w:t>new</w:t>
            </w:r>
            <w:r>
              <w:rPr>
                <w:spacing w:val="-1"/>
                <w:sz w:val="24"/>
              </w:rPr>
              <w:t> </w:t>
            </w:r>
            <w:r>
              <w:rPr>
                <w:spacing w:val="-4"/>
                <w:sz w:val="24"/>
              </w:rPr>
              <w:t>ODSD.</w:t>
            </w:r>
          </w:p>
        </w:tc>
      </w:tr>
      <w:tr>
        <w:trPr>
          <w:trHeight w:val="551" w:hRule="atLeast"/>
        </w:trPr>
        <w:tc>
          <w:tcPr>
            <w:tcW w:w="470" w:type="dxa"/>
          </w:tcPr>
          <w:p>
            <w:pPr>
              <w:pStyle w:val="TableParagraph"/>
              <w:ind w:left="0" w:right="2"/>
              <w:jc w:val="center"/>
              <w:rPr>
                <w:sz w:val="24"/>
              </w:rPr>
            </w:pPr>
            <w:r>
              <w:rPr>
                <w:spacing w:val="-5"/>
                <w:sz w:val="24"/>
              </w:rPr>
              <w:t>22</w:t>
            </w:r>
          </w:p>
        </w:tc>
        <w:tc>
          <w:tcPr>
            <w:tcW w:w="5399" w:type="dxa"/>
          </w:tcPr>
          <w:p>
            <w:pPr>
              <w:pStyle w:val="TableParagraph"/>
              <w:spacing w:line="270" w:lineRule="atLeast"/>
              <w:rPr>
                <w:sz w:val="24"/>
              </w:rPr>
            </w:pPr>
            <w:r>
              <w:rPr>
                <w:sz w:val="24"/>
              </w:rPr>
              <w:t>Was</w:t>
            </w:r>
            <w:r>
              <w:rPr>
                <w:spacing w:val="-5"/>
                <w:sz w:val="24"/>
              </w:rPr>
              <w:t> </w:t>
            </w:r>
            <w:r>
              <w:rPr>
                <w:sz w:val="24"/>
              </w:rPr>
              <w:t>awarded</w:t>
            </w:r>
            <w:r>
              <w:rPr>
                <w:spacing w:val="-5"/>
                <w:sz w:val="24"/>
              </w:rPr>
              <w:t> </w:t>
            </w:r>
            <w:r>
              <w:rPr>
                <w:sz w:val="24"/>
              </w:rPr>
              <w:t>or</w:t>
            </w:r>
            <w:r>
              <w:rPr>
                <w:spacing w:val="-5"/>
                <w:sz w:val="24"/>
              </w:rPr>
              <w:t> </w:t>
            </w:r>
            <w:r>
              <w:rPr>
                <w:sz w:val="24"/>
              </w:rPr>
              <w:t>recommended</w:t>
            </w:r>
            <w:r>
              <w:rPr>
                <w:spacing w:val="-5"/>
                <w:sz w:val="24"/>
              </w:rPr>
              <w:t> </w:t>
            </w:r>
            <w:r>
              <w:rPr>
                <w:sz w:val="24"/>
              </w:rPr>
              <w:t>for</w:t>
            </w:r>
            <w:r>
              <w:rPr>
                <w:spacing w:val="-6"/>
                <w:sz w:val="24"/>
              </w:rPr>
              <w:t> </w:t>
            </w:r>
            <w:r>
              <w:rPr>
                <w:sz w:val="24"/>
              </w:rPr>
              <w:t>the</w:t>
            </w:r>
            <w:r>
              <w:rPr>
                <w:spacing w:val="-5"/>
                <w:sz w:val="24"/>
              </w:rPr>
              <w:t> </w:t>
            </w:r>
            <w:r>
              <w:rPr>
                <w:sz w:val="24"/>
              </w:rPr>
              <w:t>award</w:t>
            </w:r>
            <w:r>
              <w:rPr>
                <w:spacing w:val="-5"/>
                <w:sz w:val="24"/>
              </w:rPr>
              <w:t> </w:t>
            </w:r>
            <w:r>
              <w:rPr>
                <w:sz w:val="24"/>
              </w:rPr>
              <w:t>of</w:t>
            </w:r>
            <w:r>
              <w:rPr>
                <w:spacing w:val="-5"/>
                <w:sz w:val="24"/>
              </w:rPr>
              <w:t> </w:t>
            </w:r>
            <w:r>
              <w:rPr>
                <w:sz w:val="24"/>
              </w:rPr>
              <w:t>the Medal of Honor</w:t>
            </w:r>
          </w:p>
        </w:tc>
        <w:tc>
          <w:tcPr>
            <w:tcW w:w="1169" w:type="dxa"/>
            <w:vMerge w:val="restart"/>
          </w:tcPr>
          <w:p>
            <w:pPr>
              <w:pStyle w:val="TableParagraph"/>
              <w:ind w:right="332"/>
              <w:rPr>
                <w:sz w:val="24"/>
              </w:rPr>
            </w:pPr>
            <w:r>
              <w:rPr>
                <w:sz w:val="24"/>
              </w:rPr>
              <w:t>A</w:t>
            </w:r>
            <w:r>
              <w:rPr>
                <w:spacing w:val="-15"/>
                <w:sz w:val="24"/>
              </w:rPr>
              <w:t> </w:t>
            </w:r>
            <w:r>
              <w:rPr>
                <w:sz w:val="24"/>
              </w:rPr>
              <w:t>short </w:t>
            </w:r>
            <w:r>
              <w:rPr>
                <w:spacing w:val="-4"/>
                <w:sz w:val="24"/>
              </w:rPr>
              <w:t>tour</w:t>
            </w:r>
          </w:p>
        </w:tc>
        <w:tc>
          <w:tcPr>
            <w:tcW w:w="2788" w:type="dxa"/>
            <w:vMerge w:val="restart"/>
          </w:tcPr>
          <w:p>
            <w:pPr>
              <w:pStyle w:val="TableParagraph"/>
              <w:ind w:left="109" w:right="15"/>
              <w:rPr>
                <w:sz w:val="24"/>
              </w:rPr>
            </w:pPr>
            <w:r>
              <w:rPr>
                <w:sz w:val="24"/>
              </w:rPr>
              <w:t>Award</w:t>
            </w:r>
            <w:r>
              <w:rPr>
                <w:spacing w:val="-13"/>
                <w:sz w:val="24"/>
              </w:rPr>
              <w:t> </w:t>
            </w:r>
            <w:r>
              <w:rPr>
                <w:sz w:val="24"/>
              </w:rPr>
              <w:t>new</w:t>
            </w:r>
            <w:r>
              <w:rPr>
                <w:spacing w:val="-13"/>
                <w:sz w:val="24"/>
              </w:rPr>
              <w:t> </w:t>
            </w:r>
            <w:r>
              <w:rPr>
                <w:sz w:val="24"/>
              </w:rPr>
              <w:t>ODSD</w:t>
            </w:r>
            <w:r>
              <w:rPr>
                <w:spacing w:val="-13"/>
                <w:sz w:val="24"/>
              </w:rPr>
              <w:t> </w:t>
            </w:r>
            <w:r>
              <w:rPr>
                <w:sz w:val="24"/>
              </w:rPr>
              <w:t>and short tour return date.</w:t>
            </w:r>
          </w:p>
        </w:tc>
      </w:tr>
      <w:tr>
        <w:trPr>
          <w:trHeight w:val="1379" w:hRule="atLeast"/>
        </w:trPr>
        <w:tc>
          <w:tcPr>
            <w:tcW w:w="470" w:type="dxa"/>
          </w:tcPr>
          <w:p>
            <w:pPr>
              <w:pStyle w:val="TableParagraph"/>
              <w:spacing w:line="276" w:lineRule="exact"/>
              <w:ind w:left="0" w:right="2"/>
              <w:jc w:val="center"/>
              <w:rPr>
                <w:sz w:val="24"/>
              </w:rPr>
            </w:pPr>
            <w:r>
              <w:rPr>
                <w:spacing w:val="-5"/>
                <w:sz w:val="24"/>
              </w:rPr>
              <w:t>23</w:t>
            </w:r>
          </w:p>
        </w:tc>
        <w:tc>
          <w:tcPr>
            <w:tcW w:w="5399" w:type="dxa"/>
          </w:tcPr>
          <w:p>
            <w:pPr>
              <w:pStyle w:val="TableParagraph"/>
              <w:spacing w:line="276" w:lineRule="exact"/>
              <w:ind w:right="182"/>
              <w:rPr>
                <w:sz w:val="24"/>
              </w:rPr>
            </w:pPr>
            <w:r>
              <w:rPr>
                <w:sz w:val="24"/>
              </w:rPr>
              <w:t>Was designated as missing, and subsequently officially</w:t>
            </w:r>
            <w:r>
              <w:rPr>
                <w:spacing w:val="-7"/>
                <w:sz w:val="24"/>
              </w:rPr>
              <w:t> </w:t>
            </w:r>
            <w:r>
              <w:rPr>
                <w:sz w:val="24"/>
              </w:rPr>
              <w:t>categorized</w:t>
            </w:r>
            <w:r>
              <w:rPr>
                <w:spacing w:val="-7"/>
                <w:sz w:val="24"/>
              </w:rPr>
              <w:t> </w:t>
            </w:r>
            <w:r>
              <w:rPr>
                <w:sz w:val="24"/>
              </w:rPr>
              <w:t>as</w:t>
            </w:r>
            <w:r>
              <w:rPr>
                <w:spacing w:val="-8"/>
                <w:sz w:val="24"/>
              </w:rPr>
              <w:t> </w:t>
            </w:r>
            <w:r>
              <w:rPr>
                <w:sz w:val="24"/>
              </w:rPr>
              <w:t>captured</w:t>
            </w:r>
            <w:r>
              <w:rPr>
                <w:spacing w:val="-7"/>
                <w:sz w:val="24"/>
              </w:rPr>
              <w:t> </w:t>
            </w:r>
            <w:r>
              <w:rPr>
                <w:sz w:val="24"/>
              </w:rPr>
              <w:t>(Prisoner</w:t>
            </w:r>
            <w:r>
              <w:rPr>
                <w:spacing w:val="-7"/>
                <w:sz w:val="24"/>
              </w:rPr>
              <w:t> </w:t>
            </w:r>
            <w:r>
              <w:rPr>
                <w:sz w:val="24"/>
              </w:rPr>
              <w:t>of</w:t>
            </w:r>
            <w:r>
              <w:rPr>
                <w:spacing w:val="-7"/>
                <w:sz w:val="24"/>
              </w:rPr>
              <w:t> </w:t>
            </w:r>
            <w:r>
              <w:rPr>
                <w:sz w:val="24"/>
              </w:rPr>
              <w:t>War), Missing In Action, beleaguered, besieged, detained (hostage), or interned as defined in DAFI 36-3002 (see </w:t>
            </w:r>
            <w:r>
              <w:rPr>
                <w:b/>
                <w:sz w:val="24"/>
              </w:rPr>
              <w:t>note 6</w:t>
            </w:r>
            <w:r>
              <w:rPr>
                <w:sz w:val="24"/>
              </w:rPr>
              <w:t>)</w:t>
            </w:r>
          </w:p>
        </w:tc>
        <w:tc>
          <w:tcPr>
            <w:tcW w:w="1169" w:type="dxa"/>
            <w:vMerge/>
            <w:tcBorders>
              <w:top w:val="nil"/>
            </w:tcBorders>
          </w:tcPr>
          <w:p>
            <w:pPr>
              <w:rPr>
                <w:sz w:val="2"/>
                <w:szCs w:val="2"/>
              </w:rPr>
            </w:pPr>
          </w:p>
        </w:tc>
        <w:tc>
          <w:tcPr>
            <w:tcW w:w="2788" w:type="dxa"/>
            <w:vMerge/>
            <w:tcBorders>
              <w:top w:val="nil"/>
            </w:tcBorders>
          </w:tcPr>
          <w:p>
            <w:pPr>
              <w:rPr>
                <w:sz w:val="2"/>
                <w:szCs w:val="2"/>
              </w:rPr>
            </w:pPr>
          </w:p>
        </w:tc>
      </w:tr>
      <w:tr>
        <w:trPr>
          <w:trHeight w:val="5796" w:hRule="atLeast"/>
        </w:trPr>
        <w:tc>
          <w:tcPr>
            <w:tcW w:w="9826" w:type="dxa"/>
            <w:gridSpan w:val="4"/>
          </w:tcPr>
          <w:p>
            <w:pPr>
              <w:pStyle w:val="TableParagraph"/>
              <w:ind w:left="107"/>
              <w:rPr>
                <w:b/>
                <w:sz w:val="24"/>
              </w:rPr>
            </w:pPr>
            <w:r>
              <w:rPr>
                <w:b/>
                <w:spacing w:val="-2"/>
                <w:sz w:val="24"/>
              </w:rPr>
              <w:t>Note:</w:t>
            </w:r>
          </w:p>
          <w:p>
            <w:pPr>
              <w:pStyle w:val="TableParagraph"/>
              <w:numPr>
                <w:ilvl w:val="0"/>
                <w:numId w:val="56"/>
              </w:numPr>
              <w:tabs>
                <w:tab w:pos="347" w:val="left" w:leader="none"/>
              </w:tabs>
              <w:spacing w:line="240" w:lineRule="auto" w:before="0" w:after="0"/>
              <w:ind w:left="107" w:right="453" w:firstLine="0"/>
              <w:jc w:val="left"/>
              <w:rPr>
                <w:sz w:val="24"/>
              </w:rPr>
            </w:pPr>
            <w:r>
              <w:rPr>
                <w:sz w:val="24"/>
              </w:rPr>
              <w:t>Use</w:t>
            </w:r>
            <w:r>
              <w:rPr>
                <w:spacing w:val="-3"/>
                <w:sz w:val="24"/>
              </w:rPr>
              <w:t> </w:t>
            </w:r>
            <w:r>
              <w:rPr>
                <w:sz w:val="24"/>
              </w:rPr>
              <w:t>this</w:t>
            </w:r>
            <w:r>
              <w:rPr>
                <w:spacing w:val="-3"/>
                <w:sz w:val="24"/>
              </w:rPr>
              <w:t> </w:t>
            </w:r>
            <w:r>
              <w:rPr>
                <w:sz w:val="24"/>
              </w:rPr>
              <w:t>table</w:t>
            </w:r>
            <w:r>
              <w:rPr>
                <w:spacing w:val="-3"/>
                <w:sz w:val="24"/>
              </w:rPr>
              <w:t> </w:t>
            </w:r>
            <w:r>
              <w:rPr>
                <w:sz w:val="24"/>
              </w:rPr>
              <w:t>in</w:t>
            </w:r>
            <w:r>
              <w:rPr>
                <w:spacing w:val="-5"/>
                <w:sz w:val="24"/>
              </w:rPr>
              <w:t> </w:t>
            </w:r>
            <w:r>
              <w:rPr>
                <w:sz w:val="24"/>
              </w:rPr>
              <w:t>conjunction</w:t>
            </w:r>
            <w:r>
              <w:rPr>
                <w:spacing w:val="-3"/>
                <w:sz w:val="24"/>
              </w:rPr>
              <w:t> </w:t>
            </w:r>
            <w:r>
              <w:rPr>
                <w:sz w:val="24"/>
              </w:rPr>
              <w:t>with</w:t>
            </w:r>
            <w:r>
              <w:rPr>
                <w:spacing w:val="-3"/>
                <w:sz w:val="24"/>
              </w:rPr>
              <w:t> </w:t>
            </w:r>
            <w:r>
              <w:rPr>
                <w:b/>
                <w:sz w:val="24"/>
              </w:rPr>
              <w:t>paragraph</w:t>
            </w:r>
            <w:r>
              <w:rPr>
                <w:b/>
                <w:spacing w:val="-3"/>
                <w:sz w:val="24"/>
              </w:rPr>
              <w:t> </w:t>
            </w:r>
            <w:r>
              <w:rPr>
                <w:b/>
                <w:sz w:val="24"/>
              </w:rPr>
              <w:t>7.3</w:t>
            </w:r>
            <w:r>
              <w:rPr>
                <w:color w:val="0000FF"/>
                <w:sz w:val="24"/>
              </w:rPr>
              <w:t>.</w:t>
            </w:r>
            <w:r>
              <w:rPr>
                <w:color w:val="0000FF"/>
                <w:spacing w:val="40"/>
                <w:sz w:val="24"/>
              </w:rPr>
              <w:t> </w:t>
            </w:r>
            <w:r>
              <w:rPr>
                <w:sz w:val="24"/>
              </w:rPr>
              <w:t>Award</w:t>
            </w:r>
            <w:r>
              <w:rPr>
                <w:spacing w:val="-3"/>
                <w:sz w:val="24"/>
              </w:rPr>
              <w:t> </w:t>
            </w:r>
            <w:r>
              <w:rPr>
                <w:sz w:val="24"/>
              </w:rPr>
              <w:t>or</w:t>
            </w:r>
            <w:r>
              <w:rPr>
                <w:spacing w:val="-3"/>
                <w:sz w:val="24"/>
              </w:rPr>
              <w:t> </w:t>
            </w:r>
            <w:r>
              <w:rPr>
                <w:sz w:val="24"/>
              </w:rPr>
              <w:t>adjustment</w:t>
            </w:r>
            <w:r>
              <w:rPr>
                <w:spacing w:val="-3"/>
                <w:sz w:val="24"/>
              </w:rPr>
              <w:t> </w:t>
            </w:r>
            <w:r>
              <w:rPr>
                <w:sz w:val="24"/>
              </w:rPr>
              <w:t>of</w:t>
            </w:r>
            <w:r>
              <w:rPr>
                <w:spacing w:val="-3"/>
                <w:sz w:val="24"/>
              </w:rPr>
              <w:t> </w:t>
            </w:r>
            <w:r>
              <w:rPr>
                <w:sz w:val="24"/>
              </w:rPr>
              <w:t>an</w:t>
            </w:r>
            <w:r>
              <w:rPr>
                <w:spacing w:val="-3"/>
                <w:sz w:val="24"/>
              </w:rPr>
              <w:t> </w:t>
            </w:r>
            <w:r>
              <w:rPr>
                <w:sz w:val="24"/>
              </w:rPr>
              <w:t>ODSD</w:t>
            </w:r>
            <w:r>
              <w:rPr>
                <w:spacing w:val="-4"/>
                <w:sz w:val="24"/>
              </w:rPr>
              <w:t> </w:t>
            </w:r>
            <w:r>
              <w:rPr>
                <w:sz w:val="24"/>
              </w:rPr>
              <w:t>or</w:t>
            </w:r>
            <w:r>
              <w:rPr>
                <w:spacing w:val="-3"/>
                <w:sz w:val="24"/>
              </w:rPr>
              <w:t> </w:t>
            </w:r>
            <w:r>
              <w:rPr>
                <w:sz w:val="24"/>
              </w:rPr>
              <w:t>short tour return date does not change a member’s date arrived station.</w:t>
            </w:r>
          </w:p>
          <w:p>
            <w:pPr>
              <w:pStyle w:val="TableParagraph"/>
              <w:numPr>
                <w:ilvl w:val="0"/>
                <w:numId w:val="56"/>
              </w:numPr>
              <w:tabs>
                <w:tab w:pos="347" w:val="left" w:leader="none"/>
              </w:tabs>
              <w:spacing w:line="240" w:lineRule="auto" w:before="0" w:after="0"/>
              <w:ind w:left="107" w:right="148" w:firstLine="0"/>
              <w:jc w:val="left"/>
              <w:rPr>
                <w:sz w:val="24"/>
              </w:rPr>
            </w:pPr>
            <w:r>
              <w:rPr>
                <w:sz w:val="24"/>
              </w:rPr>
              <w:t>Give</w:t>
            </w:r>
            <w:r>
              <w:rPr>
                <w:spacing w:val="-1"/>
                <w:sz w:val="24"/>
              </w:rPr>
              <w:t> </w:t>
            </w:r>
            <w:r>
              <w:rPr>
                <w:sz w:val="24"/>
              </w:rPr>
              <w:t>credit</w:t>
            </w:r>
            <w:r>
              <w:rPr>
                <w:spacing w:val="-1"/>
                <w:sz w:val="24"/>
              </w:rPr>
              <w:t> </w:t>
            </w:r>
            <w:r>
              <w:rPr>
                <w:sz w:val="24"/>
              </w:rPr>
              <w:t>for</w:t>
            </w:r>
            <w:r>
              <w:rPr>
                <w:spacing w:val="-1"/>
                <w:sz w:val="24"/>
              </w:rPr>
              <w:t> </w:t>
            </w:r>
            <w:r>
              <w:rPr>
                <w:sz w:val="24"/>
              </w:rPr>
              <w:t>additional</w:t>
            </w:r>
            <w:r>
              <w:rPr>
                <w:spacing w:val="-1"/>
                <w:sz w:val="24"/>
              </w:rPr>
              <w:t> </w:t>
            </w:r>
            <w:r>
              <w:rPr>
                <w:sz w:val="24"/>
              </w:rPr>
              <w:t>short</w:t>
            </w:r>
            <w:r>
              <w:rPr>
                <w:spacing w:val="-1"/>
                <w:sz w:val="24"/>
              </w:rPr>
              <w:t> </w:t>
            </w:r>
            <w:r>
              <w:rPr>
                <w:sz w:val="24"/>
              </w:rPr>
              <w:t>tours</w:t>
            </w:r>
            <w:r>
              <w:rPr>
                <w:spacing w:val="-1"/>
                <w:sz w:val="24"/>
              </w:rPr>
              <w:t> </w:t>
            </w:r>
            <w:r>
              <w:rPr>
                <w:sz w:val="24"/>
              </w:rPr>
              <w:t>when the</w:t>
            </w:r>
            <w:r>
              <w:rPr>
                <w:spacing w:val="-1"/>
                <w:sz w:val="24"/>
              </w:rPr>
              <w:t> </w:t>
            </w:r>
            <w:r>
              <w:rPr>
                <w:sz w:val="24"/>
              </w:rPr>
              <w:t>member</w:t>
            </w:r>
            <w:r>
              <w:rPr>
                <w:spacing w:val="-1"/>
                <w:sz w:val="24"/>
              </w:rPr>
              <w:t> </w:t>
            </w:r>
            <w:r>
              <w:rPr>
                <w:sz w:val="24"/>
              </w:rPr>
              <w:t>extends</w:t>
            </w:r>
            <w:r>
              <w:rPr>
                <w:spacing w:val="-1"/>
                <w:sz w:val="24"/>
              </w:rPr>
              <w:t> </w:t>
            </w:r>
            <w:r>
              <w:rPr>
                <w:sz w:val="24"/>
              </w:rPr>
              <w:t>for</w:t>
            </w:r>
            <w:r>
              <w:rPr>
                <w:spacing w:val="-1"/>
                <w:sz w:val="24"/>
              </w:rPr>
              <w:t> </w:t>
            </w:r>
            <w:r>
              <w:rPr>
                <w:sz w:val="24"/>
              </w:rPr>
              <w:t>at</w:t>
            </w:r>
            <w:r>
              <w:rPr>
                <w:spacing w:val="-1"/>
                <w:sz w:val="24"/>
              </w:rPr>
              <w:t> </w:t>
            </w:r>
            <w:r>
              <w:rPr>
                <w:sz w:val="24"/>
              </w:rPr>
              <w:t>least</w:t>
            </w:r>
            <w:r>
              <w:rPr>
                <w:spacing w:val="-2"/>
                <w:sz w:val="24"/>
              </w:rPr>
              <w:t> </w:t>
            </w:r>
            <w:r>
              <w:rPr>
                <w:sz w:val="24"/>
              </w:rPr>
              <w:t>the</w:t>
            </w:r>
            <w:r>
              <w:rPr>
                <w:spacing w:val="-1"/>
                <w:sz w:val="24"/>
              </w:rPr>
              <w:t> </w:t>
            </w:r>
            <w:r>
              <w:rPr>
                <w:sz w:val="24"/>
              </w:rPr>
              <w:t>accompanied</w:t>
            </w:r>
            <w:r>
              <w:rPr>
                <w:spacing w:val="-2"/>
                <w:sz w:val="24"/>
              </w:rPr>
              <w:t> </w:t>
            </w:r>
            <w:r>
              <w:rPr>
                <w:sz w:val="24"/>
              </w:rPr>
              <w:t>tour length (also give credit if later curtailed after serving at least 365 days of the extension).</w:t>
            </w:r>
            <w:r>
              <w:rPr>
                <w:spacing w:val="40"/>
                <w:sz w:val="24"/>
              </w:rPr>
              <w:t> </w:t>
            </w:r>
            <w:r>
              <w:rPr>
                <w:sz w:val="24"/>
              </w:rPr>
              <w:t>Members serving</w:t>
            </w:r>
            <w:r>
              <w:rPr>
                <w:spacing w:val="-2"/>
                <w:sz w:val="24"/>
              </w:rPr>
              <w:t> </w:t>
            </w:r>
            <w:r>
              <w:rPr>
                <w:sz w:val="24"/>
              </w:rPr>
              <w:t>a</w:t>
            </w:r>
            <w:r>
              <w:rPr>
                <w:spacing w:val="-2"/>
                <w:sz w:val="24"/>
              </w:rPr>
              <w:t> </w:t>
            </w:r>
            <w:r>
              <w:rPr>
                <w:sz w:val="24"/>
              </w:rPr>
              <w:t>24-month</w:t>
            </w:r>
            <w:r>
              <w:rPr>
                <w:spacing w:val="-4"/>
                <w:sz w:val="24"/>
              </w:rPr>
              <w:t> </w:t>
            </w:r>
            <w:r>
              <w:rPr>
                <w:sz w:val="24"/>
              </w:rPr>
              <w:t>tour</w:t>
            </w:r>
            <w:r>
              <w:rPr>
                <w:spacing w:val="-3"/>
                <w:sz w:val="24"/>
              </w:rPr>
              <w:t> </w:t>
            </w:r>
            <w:r>
              <w:rPr>
                <w:sz w:val="24"/>
              </w:rPr>
              <w:t>in</w:t>
            </w:r>
            <w:r>
              <w:rPr>
                <w:spacing w:val="-2"/>
                <w:sz w:val="24"/>
              </w:rPr>
              <w:t> </w:t>
            </w:r>
            <w:r>
              <w:rPr>
                <w:sz w:val="24"/>
              </w:rPr>
              <w:t>a</w:t>
            </w:r>
            <w:r>
              <w:rPr>
                <w:spacing w:val="-2"/>
                <w:sz w:val="24"/>
              </w:rPr>
              <w:t> </w:t>
            </w:r>
            <w:r>
              <w:rPr>
                <w:sz w:val="24"/>
              </w:rPr>
              <w:t>key</w:t>
            </w:r>
            <w:r>
              <w:rPr>
                <w:spacing w:val="-2"/>
                <w:sz w:val="24"/>
              </w:rPr>
              <w:t> </w:t>
            </w:r>
            <w:r>
              <w:rPr>
                <w:sz w:val="24"/>
              </w:rPr>
              <w:t>billet</w:t>
            </w:r>
            <w:r>
              <w:rPr>
                <w:spacing w:val="-2"/>
                <w:sz w:val="24"/>
              </w:rPr>
              <w:t> </w:t>
            </w:r>
            <w:r>
              <w:rPr>
                <w:sz w:val="24"/>
              </w:rPr>
              <w:t>or</w:t>
            </w:r>
            <w:r>
              <w:rPr>
                <w:spacing w:val="-3"/>
                <w:sz w:val="24"/>
              </w:rPr>
              <w:t> </w:t>
            </w:r>
            <w:r>
              <w:rPr>
                <w:sz w:val="24"/>
              </w:rPr>
              <w:t>in</w:t>
            </w:r>
            <w:r>
              <w:rPr>
                <w:spacing w:val="-2"/>
                <w:sz w:val="24"/>
              </w:rPr>
              <w:t> </w:t>
            </w:r>
            <w:r>
              <w:rPr>
                <w:sz w:val="24"/>
              </w:rPr>
              <w:t>a</w:t>
            </w:r>
            <w:r>
              <w:rPr>
                <w:spacing w:val="-2"/>
                <w:sz w:val="24"/>
              </w:rPr>
              <w:t> </w:t>
            </w:r>
            <w:r>
              <w:rPr>
                <w:sz w:val="24"/>
              </w:rPr>
              <w:t>Command</w:t>
            </w:r>
            <w:r>
              <w:rPr>
                <w:spacing w:val="-2"/>
                <w:sz w:val="24"/>
              </w:rPr>
              <w:t> </w:t>
            </w:r>
            <w:r>
              <w:rPr>
                <w:sz w:val="24"/>
              </w:rPr>
              <w:t>Sponsored</w:t>
            </w:r>
            <w:r>
              <w:rPr>
                <w:spacing w:val="-2"/>
                <w:sz w:val="24"/>
              </w:rPr>
              <w:t> </w:t>
            </w:r>
            <w:r>
              <w:rPr>
                <w:sz w:val="24"/>
              </w:rPr>
              <w:t>Position</w:t>
            </w:r>
            <w:r>
              <w:rPr>
                <w:spacing w:val="-2"/>
                <w:sz w:val="24"/>
              </w:rPr>
              <w:t> </w:t>
            </w:r>
            <w:r>
              <w:rPr>
                <w:sz w:val="24"/>
              </w:rPr>
              <w:t>List</w:t>
            </w:r>
            <w:r>
              <w:rPr>
                <w:spacing w:val="-2"/>
                <w:sz w:val="24"/>
              </w:rPr>
              <w:t> </w:t>
            </w:r>
            <w:r>
              <w:rPr>
                <w:sz w:val="24"/>
              </w:rPr>
              <w:t>position</w:t>
            </w:r>
            <w:r>
              <w:rPr>
                <w:spacing w:val="-2"/>
                <w:sz w:val="24"/>
              </w:rPr>
              <w:t> </w:t>
            </w:r>
            <w:r>
              <w:rPr>
                <w:sz w:val="24"/>
              </w:rPr>
              <w:t>in</w:t>
            </w:r>
            <w:r>
              <w:rPr>
                <w:spacing w:val="-3"/>
                <w:sz w:val="24"/>
              </w:rPr>
              <w:t> </w:t>
            </w:r>
            <w:r>
              <w:rPr>
                <w:sz w:val="24"/>
              </w:rPr>
              <w:t>a</w:t>
            </w:r>
            <w:r>
              <w:rPr>
                <w:spacing w:val="-2"/>
                <w:sz w:val="24"/>
              </w:rPr>
              <w:t> </w:t>
            </w:r>
            <w:r>
              <w:rPr>
                <w:sz w:val="24"/>
              </w:rPr>
              <w:t>short tour area receive one short tour credit.</w:t>
            </w:r>
            <w:r>
              <w:rPr>
                <w:spacing w:val="40"/>
                <w:sz w:val="24"/>
              </w:rPr>
              <w:t> </w:t>
            </w:r>
            <w:r>
              <w:rPr>
                <w:sz w:val="24"/>
              </w:rPr>
              <w:t>If they extend their tour for 24 months they receive an additional short tour credit (includes if curtailed after serving at least 365 days of the tour </w:t>
            </w:r>
            <w:r>
              <w:rPr>
                <w:spacing w:val="-2"/>
                <w:sz w:val="24"/>
              </w:rPr>
              <w:t>extension).</w:t>
            </w:r>
          </w:p>
          <w:p>
            <w:pPr>
              <w:pStyle w:val="TableParagraph"/>
              <w:numPr>
                <w:ilvl w:val="0"/>
                <w:numId w:val="56"/>
              </w:numPr>
              <w:tabs>
                <w:tab w:pos="347" w:val="left" w:leader="none"/>
              </w:tabs>
              <w:spacing w:line="240" w:lineRule="auto" w:before="0" w:after="0"/>
              <w:ind w:left="107" w:right="295" w:firstLine="0"/>
              <w:jc w:val="left"/>
              <w:rPr>
                <w:sz w:val="24"/>
              </w:rPr>
            </w:pPr>
            <w:r>
              <w:rPr>
                <w:sz w:val="24"/>
              </w:rPr>
              <w:t>Give</w:t>
            </w:r>
            <w:r>
              <w:rPr>
                <w:spacing w:val="-3"/>
                <w:sz w:val="24"/>
              </w:rPr>
              <w:t> </w:t>
            </w:r>
            <w:r>
              <w:rPr>
                <w:sz w:val="24"/>
              </w:rPr>
              <w:t>credit</w:t>
            </w:r>
            <w:r>
              <w:rPr>
                <w:spacing w:val="-3"/>
                <w:sz w:val="24"/>
              </w:rPr>
              <w:t> </w:t>
            </w:r>
            <w:r>
              <w:rPr>
                <w:sz w:val="24"/>
              </w:rPr>
              <w:t>for</w:t>
            </w:r>
            <w:r>
              <w:rPr>
                <w:spacing w:val="-3"/>
                <w:sz w:val="24"/>
              </w:rPr>
              <w:t> </w:t>
            </w:r>
            <w:r>
              <w:rPr>
                <w:sz w:val="24"/>
              </w:rPr>
              <w:t>additional</w:t>
            </w:r>
            <w:r>
              <w:rPr>
                <w:spacing w:val="-3"/>
                <w:sz w:val="24"/>
              </w:rPr>
              <w:t> </w:t>
            </w:r>
            <w:r>
              <w:rPr>
                <w:sz w:val="24"/>
              </w:rPr>
              <w:t>short</w:t>
            </w:r>
            <w:r>
              <w:rPr>
                <w:spacing w:val="-3"/>
                <w:sz w:val="24"/>
              </w:rPr>
              <w:t> </w:t>
            </w:r>
            <w:r>
              <w:rPr>
                <w:sz w:val="24"/>
              </w:rPr>
              <w:t>tours</w:t>
            </w:r>
            <w:r>
              <w:rPr>
                <w:spacing w:val="-3"/>
                <w:sz w:val="24"/>
              </w:rPr>
              <w:t> </w:t>
            </w:r>
            <w:r>
              <w:rPr>
                <w:sz w:val="24"/>
              </w:rPr>
              <w:t>when</w:t>
            </w:r>
            <w:r>
              <w:rPr>
                <w:spacing w:val="-2"/>
                <w:sz w:val="24"/>
              </w:rPr>
              <w:t> </w:t>
            </w:r>
            <w:r>
              <w:rPr>
                <w:sz w:val="24"/>
              </w:rPr>
              <w:t>member</w:t>
            </w:r>
            <w:r>
              <w:rPr>
                <w:spacing w:val="-2"/>
                <w:sz w:val="24"/>
              </w:rPr>
              <w:t> </w:t>
            </w:r>
            <w:r>
              <w:rPr>
                <w:sz w:val="24"/>
              </w:rPr>
              <w:t>extends</w:t>
            </w:r>
            <w:r>
              <w:rPr>
                <w:spacing w:val="-3"/>
                <w:sz w:val="24"/>
              </w:rPr>
              <w:t> </w:t>
            </w:r>
            <w:r>
              <w:rPr>
                <w:sz w:val="24"/>
              </w:rPr>
              <w:t>for</w:t>
            </w:r>
            <w:r>
              <w:rPr>
                <w:spacing w:val="-3"/>
                <w:sz w:val="24"/>
              </w:rPr>
              <w:t> </w:t>
            </w:r>
            <w:r>
              <w:rPr>
                <w:sz w:val="24"/>
              </w:rPr>
              <w:t>at</w:t>
            </w:r>
            <w:r>
              <w:rPr>
                <w:spacing w:val="-3"/>
                <w:sz w:val="24"/>
              </w:rPr>
              <w:t> </w:t>
            </w:r>
            <w:r>
              <w:rPr>
                <w:sz w:val="24"/>
              </w:rPr>
              <w:t>least</w:t>
            </w:r>
            <w:r>
              <w:rPr>
                <w:spacing w:val="-4"/>
                <w:sz w:val="24"/>
              </w:rPr>
              <w:t> </w:t>
            </w:r>
            <w:r>
              <w:rPr>
                <w:sz w:val="24"/>
              </w:rPr>
              <w:t>the</w:t>
            </w:r>
            <w:r>
              <w:rPr>
                <w:spacing w:val="-3"/>
                <w:sz w:val="24"/>
              </w:rPr>
              <w:t> </w:t>
            </w:r>
            <w:r>
              <w:rPr>
                <w:sz w:val="24"/>
              </w:rPr>
              <w:t>unaccompanied</w:t>
            </w:r>
            <w:r>
              <w:rPr>
                <w:spacing w:val="-3"/>
                <w:sz w:val="24"/>
              </w:rPr>
              <w:t> </w:t>
            </w:r>
            <w:r>
              <w:rPr>
                <w:sz w:val="24"/>
              </w:rPr>
              <w:t>tour length and also give credit if later curtailed after serving at least 181 days of the extension.</w:t>
            </w:r>
          </w:p>
          <w:p>
            <w:pPr>
              <w:pStyle w:val="TableParagraph"/>
              <w:numPr>
                <w:ilvl w:val="0"/>
                <w:numId w:val="56"/>
              </w:numPr>
              <w:tabs>
                <w:tab w:pos="347" w:val="left" w:leader="none"/>
              </w:tabs>
              <w:spacing w:line="240" w:lineRule="auto" w:before="0" w:after="0"/>
              <w:ind w:left="107" w:right="196" w:firstLine="0"/>
              <w:jc w:val="left"/>
              <w:rPr>
                <w:sz w:val="24"/>
              </w:rPr>
            </w:pPr>
            <w:r>
              <w:rPr>
                <w:sz w:val="24"/>
              </w:rPr>
              <w:t>Award</w:t>
            </w:r>
            <w:r>
              <w:rPr>
                <w:spacing w:val="-3"/>
                <w:sz w:val="24"/>
              </w:rPr>
              <w:t> </w:t>
            </w:r>
            <w:r>
              <w:rPr>
                <w:sz w:val="24"/>
              </w:rPr>
              <w:t>new</w:t>
            </w:r>
            <w:r>
              <w:rPr>
                <w:spacing w:val="-3"/>
                <w:sz w:val="24"/>
              </w:rPr>
              <w:t> </w:t>
            </w:r>
            <w:r>
              <w:rPr>
                <w:sz w:val="24"/>
              </w:rPr>
              <w:t>dates</w:t>
            </w:r>
            <w:r>
              <w:rPr>
                <w:spacing w:val="-3"/>
                <w:sz w:val="24"/>
              </w:rPr>
              <w:t> </w:t>
            </w:r>
            <w:r>
              <w:rPr>
                <w:sz w:val="24"/>
              </w:rPr>
              <w:t>for</w:t>
            </w:r>
            <w:r>
              <w:rPr>
                <w:spacing w:val="-3"/>
                <w:sz w:val="24"/>
              </w:rPr>
              <w:t> </w:t>
            </w:r>
            <w:r>
              <w:rPr>
                <w:sz w:val="24"/>
              </w:rPr>
              <w:t>members</w:t>
            </w:r>
            <w:r>
              <w:rPr>
                <w:spacing w:val="-2"/>
                <w:sz w:val="24"/>
              </w:rPr>
              <w:t> </w:t>
            </w:r>
            <w:r>
              <w:rPr>
                <w:sz w:val="24"/>
              </w:rPr>
              <w:t>with</w:t>
            </w:r>
            <w:r>
              <w:rPr>
                <w:spacing w:val="-3"/>
                <w:sz w:val="24"/>
              </w:rPr>
              <w:t> </w:t>
            </w:r>
            <w:r>
              <w:rPr>
                <w:sz w:val="24"/>
              </w:rPr>
              <w:t>in-place</w:t>
            </w:r>
            <w:r>
              <w:rPr>
                <w:spacing w:val="-4"/>
                <w:sz w:val="24"/>
              </w:rPr>
              <w:t> </w:t>
            </w:r>
            <w:r>
              <w:rPr>
                <w:sz w:val="24"/>
              </w:rPr>
              <w:t>consecutive</w:t>
            </w:r>
            <w:r>
              <w:rPr>
                <w:spacing w:val="-3"/>
                <w:sz w:val="24"/>
              </w:rPr>
              <w:t> </w:t>
            </w:r>
            <w:r>
              <w:rPr>
                <w:sz w:val="24"/>
              </w:rPr>
              <w:t>overseas</w:t>
            </w:r>
            <w:r>
              <w:rPr>
                <w:spacing w:val="-4"/>
                <w:sz w:val="24"/>
              </w:rPr>
              <w:t> </w:t>
            </w:r>
            <w:r>
              <w:rPr>
                <w:sz w:val="24"/>
              </w:rPr>
              <w:t>tours</w:t>
            </w:r>
            <w:r>
              <w:rPr>
                <w:spacing w:val="-3"/>
                <w:sz w:val="24"/>
              </w:rPr>
              <w:t> </w:t>
            </w:r>
            <w:r>
              <w:rPr>
                <w:sz w:val="24"/>
              </w:rPr>
              <w:t>upon</w:t>
            </w:r>
            <w:r>
              <w:rPr>
                <w:spacing w:val="-3"/>
                <w:sz w:val="24"/>
              </w:rPr>
              <w:t> </w:t>
            </w:r>
            <w:r>
              <w:rPr>
                <w:sz w:val="24"/>
              </w:rPr>
              <w:t>completion</w:t>
            </w:r>
            <w:r>
              <w:rPr>
                <w:spacing w:val="-3"/>
                <w:sz w:val="24"/>
              </w:rPr>
              <w:t> </w:t>
            </w:r>
            <w:r>
              <w:rPr>
                <w:sz w:val="24"/>
              </w:rPr>
              <w:t>of</w:t>
            </w:r>
            <w:r>
              <w:rPr>
                <w:spacing w:val="-3"/>
                <w:sz w:val="24"/>
              </w:rPr>
              <w:t> </w:t>
            </w:r>
            <w:r>
              <w:rPr>
                <w:sz w:val="24"/>
              </w:rPr>
              <w:t>tour which precedes the in-place consecutive overseas tour.</w:t>
            </w:r>
          </w:p>
          <w:p>
            <w:pPr>
              <w:pStyle w:val="TableParagraph"/>
              <w:numPr>
                <w:ilvl w:val="0"/>
                <w:numId w:val="56"/>
              </w:numPr>
              <w:tabs>
                <w:tab w:pos="347" w:val="left" w:leader="none"/>
              </w:tabs>
              <w:spacing w:line="240" w:lineRule="auto" w:before="0" w:after="0"/>
              <w:ind w:left="107" w:right="354" w:firstLine="0"/>
              <w:jc w:val="left"/>
              <w:rPr>
                <w:sz w:val="24"/>
              </w:rPr>
            </w:pPr>
            <w:r>
              <w:rPr>
                <w:sz w:val="24"/>
              </w:rPr>
              <w:t>Credit</w:t>
            </w:r>
            <w:r>
              <w:rPr>
                <w:spacing w:val="-3"/>
                <w:sz w:val="24"/>
              </w:rPr>
              <w:t> </w:t>
            </w:r>
            <w:r>
              <w:rPr>
                <w:sz w:val="24"/>
              </w:rPr>
              <w:t>members</w:t>
            </w:r>
            <w:r>
              <w:rPr>
                <w:spacing w:val="-4"/>
                <w:sz w:val="24"/>
              </w:rPr>
              <w:t> </w:t>
            </w:r>
            <w:r>
              <w:rPr>
                <w:sz w:val="24"/>
              </w:rPr>
              <w:t>in</w:t>
            </w:r>
            <w:r>
              <w:rPr>
                <w:spacing w:val="-3"/>
                <w:sz w:val="24"/>
              </w:rPr>
              <w:t> </w:t>
            </w:r>
            <w:r>
              <w:rPr>
                <w:sz w:val="24"/>
              </w:rPr>
              <w:t>country</w:t>
            </w:r>
            <w:r>
              <w:rPr>
                <w:spacing w:val="-3"/>
                <w:sz w:val="24"/>
              </w:rPr>
              <w:t> </w:t>
            </w:r>
            <w:r>
              <w:rPr>
                <w:sz w:val="24"/>
              </w:rPr>
              <w:t>as</w:t>
            </w:r>
            <w:r>
              <w:rPr>
                <w:spacing w:val="-3"/>
                <w:sz w:val="24"/>
              </w:rPr>
              <w:t> </w:t>
            </w:r>
            <w:r>
              <w:rPr>
                <w:sz w:val="24"/>
              </w:rPr>
              <w:t>of</w:t>
            </w:r>
            <w:r>
              <w:rPr>
                <w:spacing w:val="-3"/>
                <w:sz w:val="24"/>
              </w:rPr>
              <w:t> </w:t>
            </w:r>
            <w:r>
              <w:rPr>
                <w:sz w:val="24"/>
              </w:rPr>
              <w:t>1</w:t>
            </w:r>
            <w:r>
              <w:rPr>
                <w:spacing w:val="-3"/>
                <w:sz w:val="24"/>
              </w:rPr>
              <w:t> </w:t>
            </w:r>
            <w:r>
              <w:rPr>
                <w:sz w:val="24"/>
              </w:rPr>
              <w:t>December</w:t>
            </w:r>
            <w:r>
              <w:rPr>
                <w:spacing w:val="-3"/>
                <w:sz w:val="24"/>
              </w:rPr>
              <w:t> </w:t>
            </w:r>
            <w:r>
              <w:rPr>
                <w:sz w:val="24"/>
              </w:rPr>
              <w:t>1989</w:t>
            </w:r>
            <w:r>
              <w:rPr>
                <w:spacing w:val="-3"/>
                <w:sz w:val="24"/>
              </w:rPr>
              <w:t> </w:t>
            </w:r>
            <w:r>
              <w:rPr>
                <w:sz w:val="24"/>
              </w:rPr>
              <w:t>and</w:t>
            </w:r>
            <w:r>
              <w:rPr>
                <w:spacing w:val="-3"/>
                <w:sz w:val="24"/>
              </w:rPr>
              <w:t> </w:t>
            </w:r>
            <w:r>
              <w:rPr>
                <w:sz w:val="24"/>
              </w:rPr>
              <w:t>those</w:t>
            </w:r>
            <w:r>
              <w:rPr>
                <w:spacing w:val="-3"/>
                <w:sz w:val="24"/>
              </w:rPr>
              <w:t> </w:t>
            </w:r>
            <w:r>
              <w:rPr>
                <w:sz w:val="24"/>
              </w:rPr>
              <w:t>departing</w:t>
            </w:r>
            <w:r>
              <w:rPr>
                <w:spacing w:val="-3"/>
                <w:sz w:val="24"/>
              </w:rPr>
              <w:t> </w:t>
            </w:r>
            <w:r>
              <w:rPr>
                <w:sz w:val="24"/>
              </w:rPr>
              <w:t>the</w:t>
            </w:r>
            <w:r>
              <w:rPr>
                <w:spacing w:val="-3"/>
                <w:sz w:val="24"/>
              </w:rPr>
              <w:t> </w:t>
            </w:r>
            <w:r>
              <w:rPr>
                <w:sz w:val="24"/>
              </w:rPr>
              <w:t>CONUS</w:t>
            </w:r>
            <w:r>
              <w:rPr>
                <w:spacing w:val="-3"/>
                <w:sz w:val="24"/>
              </w:rPr>
              <w:t> </w:t>
            </w:r>
            <w:r>
              <w:rPr>
                <w:sz w:val="24"/>
              </w:rPr>
              <w:t>or</w:t>
            </w:r>
            <w:r>
              <w:rPr>
                <w:spacing w:val="-3"/>
                <w:sz w:val="24"/>
              </w:rPr>
              <w:t> </w:t>
            </w:r>
            <w:r>
              <w:rPr>
                <w:sz w:val="24"/>
              </w:rPr>
              <w:t>arriving on a consecutive overseas tour after 1 December 1989 with a short tour upon completion of the prescribed tour.</w:t>
            </w:r>
          </w:p>
          <w:p>
            <w:pPr>
              <w:pStyle w:val="TableParagraph"/>
              <w:numPr>
                <w:ilvl w:val="0"/>
                <w:numId w:val="56"/>
              </w:numPr>
              <w:tabs>
                <w:tab w:pos="347" w:val="left" w:leader="none"/>
              </w:tabs>
              <w:spacing w:line="240" w:lineRule="auto" w:before="0" w:after="0"/>
              <w:ind w:left="107" w:right="198" w:firstLine="0"/>
              <w:jc w:val="left"/>
              <w:rPr>
                <w:sz w:val="24"/>
              </w:rPr>
            </w:pPr>
            <w:r>
              <w:rPr>
                <w:sz w:val="24"/>
              </w:rPr>
              <w:t>Members who are officially categorized via DD Form 1300 receive credit for at least one short tour,</w:t>
            </w:r>
            <w:r>
              <w:rPr>
                <w:spacing w:val="-3"/>
                <w:sz w:val="24"/>
              </w:rPr>
              <w:t> </w:t>
            </w:r>
            <w:r>
              <w:rPr>
                <w:sz w:val="24"/>
              </w:rPr>
              <w:t>regardless</w:t>
            </w:r>
            <w:r>
              <w:rPr>
                <w:spacing w:val="-3"/>
                <w:sz w:val="24"/>
              </w:rPr>
              <w:t> </w:t>
            </w:r>
            <w:r>
              <w:rPr>
                <w:sz w:val="24"/>
              </w:rPr>
              <w:t>of</w:t>
            </w:r>
            <w:r>
              <w:rPr>
                <w:spacing w:val="-3"/>
                <w:sz w:val="24"/>
              </w:rPr>
              <w:t> </w:t>
            </w:r>
            <w:r>
              <w:rPr>
                <w:sz w:val="24"/>
              </w:rPr>
              <w:t>the</w:t>
            </w:r>
            <w:r>
              <w:rPr>
                <w:spacing w:val="-3"/>
                <w:sz w:val="24"/>
              </w:rPr>
              <w:t> </w:t>
            </w:r>
            <w:r>
              <w:rPr>
                <w:sz w:val="24"/>
              </w:rPr>
              <w:t>length</w:t>
            </w:r>
            <w:r>
              <w:rPr>
                <w:spacing w:val="-3"/>
                <w:sz w:val="24"/>
              </w:rPr>
              <w:t> </w:t>
            </w:r>
            <w:r>
              <w:rPr>
                <w:sz w:val="24"/>
              </w:rPr>
              <w:t>of</w:t>
            </w:r>
            <w:r>
              <w:rPr>
                <w:spacing w:val="-3"/>
                <w:sz w:val="24"/>
              </w:rPr>
              <w:t> </w:t>
            </w:r>
            <w:r>
              <w:rPr>
                <w:sz w:val="24"/>
              </w:rPr>
              <w:t>time</w:t>
            </w:r>
            <w:r>
              <w:rPr>
                <w:spacing w:val="-4"/>
                <w:sz w:val="24"/>
              </w:rPr>
              <w:t> </w:t>
            </w:r>
            <w:r>
              <w:rPr>
                <w:sz w:val="24"/>
              </w:rPr>
              <w:t>served</w:t>
            </w:r>
            <w:r>
              <w:rPr>
                <w:spacing w:val="-3"/>
                <w:sz w:val="24"/>
              </w:rPr>
              <w:t> </w:t>
            </w:r>
            <w:r>
              <w:rPr>
                <w:sz w:val="24"/>
              </w:rPr>
              <w:t>overseas.</w:t>
            </w:r>
            <w:r>
              <w:rPr>
                <w:spacing w:val="40"/>
                <w:sz w:val="24"/>
              </w:rPr>
              <w:t> </w:t>
            </w:r>
            <w:r>
              <w:rPr>
                <w:sz w:val="24"/>
              </w:rPr>
              <w:t>Additional</w:t>
            </w:r>
            <w:r>
              <w:rPr>
                <w:spacing w:val="-3"/>
                <w:sz w:val="24"/>
              </w:rPr>
              <w:t> </w:t>
            </w:r>
            <w:r>
              <w:rPr>
                <w:sz w:val="24"/>
              </w:rPr>
              <w:t>short</w:t>
            </w:r>
            <w:r>
              <w:rPr>
                <w:spacing w:val="-3"/>
                <w:sz w:val="24"/>
              </w:rPr>
              <w:t> </w:t>
            </w:r>
            <w:r>
              <w:rPr>
                <w:sz w:val="24"/>
              </w:rPr>
              <w:t>tour</w:t>
            </w:r>
            <w:r>
              <w:rPr>
                <w:spacing w:val="-3"/>
                <w:sz w:val="24"/>
              </w:rPr>
              <w:t> </w:t>
            </w:r>
            <w:r>
              <w:rPr>
                <w:sz w:val="24"/>
              </w:rPr>
              <w:t>credit</w:t>
            </w:r>
            <w:r>
              <w:rPr>
                <w:spacing w:val="-4"/>
                <w:sz w:val="24"/>
              </w:rPr>
              <w:t> </w:t>
            </w:r>
            <w:r>
              <w:rPr>
                <w:sz w:val="24"/>
              </w:rPr>
              <w:t>is</w:t>
            </w:r>
            <w:r>
              <w:rPr>
                <w:spacing w:val="-3"/>
                <w:sz w:val="24"/>
              </w:rPr>
              <w:t> </w:t>
            </w:r>
            <w:r>
              <w:rPr>
                <w:sz w:val="24"/>
              </w:rPr>
              <w:t>awarded</w:t>
            </w:r>
            <w:r>
              <w:rPr>
                <w:spacing w:val="-3"/>
                <w:sz w:val="24"/>
              </w:rPr>
              <w:t> </w:t>
            </w:r>
            <w:r>
              <w:rPr>
                <w:sz w:val="24"/>
              </w:rPr>
              <w:t>in</w:t>
            </w:r>
            <w:r>
              <w:rPr>
                <w:spacing w:val="-3"/>
                <w:sz w:val="24"/>
              </w:rPr>
              <w:t> </w:t>
            </w:r>
            <w:r>
              <w:rPr>
                <w:sz w:val="24"/>
              </w:rPr>
              <w:t>12 month increments and for any portion thereof at the time of release/return to US control.</w:t>
            </w:r>
          </w:p>
          <w:p>
            <w:pPr>
              <w:pStyle w:val="TableParagraph"/>
              <w:numPr>
                <w:ilvl w:val="0"/>
                <w:numId w:val="56"/>
              </w:numPr>
              <w:tabs>
                <w:tab w:pos="347" w:val="left" w:leader="none"/>
              </w:tabs>
              <w:spacing w:line="270" w:lineRule="atLeast" w:before="0" w:after="0"/>
              <w:ind w:left="107" w:right="230" w:firstLine="0"/>
              <w:jc w:val="left"/>
              <w:rPr>
                <w:sz w:val="24"/>
              </w:rPr>
            </w:pPr>
            <w:r>
              <w:rPr>
                <w:sz w:val="24"/>
              </w:rPr>
              <w:t>Overseas</w:t>
            </w:r>
            <w:r>
              <w:rPr>
                <w:spacing w:val="-4"/>
                <w:sz w:val="24"/>
              </w:rPr>
              <w:t> </w:t>
            </w:r>
            <w:r>
              <w:rPr>
                <w:sz w:val="24"/>
              </w:rPr>
              <w:t>service</w:t>
            </w:r>
            <w:r>
              <w:rPr>
                <w:spacing w:val="-3"/>
                <w:sz w:val="24"/>
              </w:rPr>
              <w:t> </w:t>
            </w:r>
            <w:r>
              <w:rPr>
                <w:sz w:val="24"/>
              </w:rPr>
              <w:t>in</w:t>
            </w:r>
            <w:r>
              <w:rPr>
                <w:spacing w:val="-3"/>
                <w:sz w:val="24"/>
              </w:rPr>
              <w:t> </w:t>
            </w:r>
            <w:r>
              <w:rPr>
                <w:sz w:val="24"/>
              </w:rPr>
              <w:t>connection</w:t>
            </w:r>
            <w:r>
              <w:rPr>
                <w:spacing w:val="-3"/>
                <w:sz w:val="24"/>
              </w:rPr>
              <w:t> </w:t>
            </w:r>
            <w:r>
              <w:rPr>
                <w:sz w:val="24"/>
              </w:rPr>
              <w:t>with</w:t>
            </w:r>
            <w:r>
              <w:rPr>
                <w:spacing w:val="-3"/>
                <w:sz w:val="24"/>
              </w:rPr>
              <w:t> </w:t>
            </w:r>
            <w:r>
              <w:rPr>
                <w:sz w:val="24"/>
              </w:rPr>
              <w:t>a</w:t>
            </w:r>
            <w:r>
              <w:rPr>
                <w:spacing w:val="-3"/>
                <w:sz w:val="24"/>
              </w:rPr>
              <w:t> </w:t>
            </w:r>
            <w:r>
              <w:rPr>
                <w:sz w:val="24"/>
              </w:rPr>
              <w:t>study</w:t>
            </w:r>
            <w:r>
              <w:rPr>
                <w:spacing w:val="-3"/>
                <w:sz w:val="24"/>
              </w:rPr>
              <w:t> </w:t>
            </w:r>
            <w:r>
              <w:rPr>
                <w:sz w:val="24"/>
              </w:rPr>
              <w:t>program</w:t>
            </w:r>
            <w:r>
              <w:rPr>
                <w:spacing w:val="-3"/>
                <w:sz w:val="24"/>
              </w:rPr>
              <w:t> </w:t>
            </w:r>
            <w:r>
              <w:rPr>
                <w:sz w:val="24"/>
              </w:rPr>
              <w:t>under</w:t>
            </w:r>
            <w:r>
              <w:rPr>
                <w:spacing w:val="-5"/>
                <w:sz w:val="24"/>
              </w:rPr>
              <w:t> </w:t>
            </w:r>
            <w:r>
              <w:rPr>
                <w:sz w:val="24"/>
              </w:rPr>
              <w:t>a</w:t>
            </w:r>
            <w:r>
              <w:rPr>
                <w:spacing w:val="-3"/>
                <w:sz w:val="24"/>
              </w:rPr>
              <w:t> </w:t>
            </w:r>
            <w:r>
              <w:rPr>
                <w:sz w:val="24"/>
              </w:rPr>
              <w:t>fellowship,</w:t>
            </w:r>
            <w:r>
              <w:rPr>
                <w:spacing w:val="-3"/>
                <w:sz w:val="24"/>
              </w:rPr>
              <w:t> </w:t>
            </w:r>
            <w:r>
              <w:rPr>
                <w:sz w:val="24"/>
              </w:rPr>
              <w:t>scholarship,</w:t>
            </w:r>
            <w:r>
              <w:rPr>
                <w:spacing w:val="-3"/>
                <w:sz w:val="24"/>
              </w:rPr>
              <w:t> </w:t>
            </w:r>
            <w:r>
              <w:rPr>
                <w:sz w:val="24"/>
              </w:rPr>
              <w:t>or</w:t>
            </w:r>
            <w:r>
              <w:rPr>
                <w:spacing w:val="-3"/>
                <w:sz w:val="24"/>
              </w:rPr>
              <w:t> </w:t>
            </w:r>
            <w:r>
              <w:rPr>
                <w:sz w:val="24"/>
              </w:rPr>
              <w:t>grant</w:t>
            </w:r>
            <w:r>
              <w:rPr>
                <w:spacing w:val="-3"/>
                <w:sz w:val="24"/>
              </w:rPr>
              <w:t> </w:t>
            </w:r>
            <w:r>
              <w:rPr>
                <w:sz w:val="24"/>
              </w:rPr>
              <w:t>is not creditable for award or adjustment of an ODSD or Short Tour Return Date.</w:t>
            </w:r>
          </w:p>
        </w:tc>
      </w:tr>
    </w:tbl>
    <w:p>
      <w:pPr>
        <w:spacing w:after="0" w:line="270" w:lineRule="atLeast"/>
        <w:jc w:val="left"/>
        <w:rPr>
          <w:sz w:val="24"/>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1"/>
          <w:sz w:val="24"/>
        </w:rPr>
        <w:t> </w:t>
      </w:r>
      <w:r>
        <w:rPr>
          <w:b/>
          <w:sz w:val="24"/>
        </w:rPr>
        <w:t>7.6.</w:t>
      </w:r>
      <w:r>
        <w:rPr>
          <w:b/>
          <w:spacing w:val="61"/>
          <w:sz w:val="24"/>
        </w:rPr>
        <w:t> </w:t>
      </w:r>
      <w:r>
        <w:rPr>
          <w:b/>
          <w:sz w:val="24"/>
        </w:rPr>
        <w:t>Award</w:t>
      </w:r>
      <w:r>
        <w:rPr>
          <w:b/>
          <w:spacing w:val="-1"/>
          <w:sz w:val="24"/>
        </w:rPr>
        <w:t> </w:t>
      </w:r>
      <w:r>
        <w:rPr>
          <w:b/>
          <w:sz w:val="24"/>
        </w:rPr>
        <w:t>or Adjustment of ODSD</w:t>
      </w:r>
      <w:r>
        <w:rPr>
          <w:b/>
          <w:spacing w:val="-1"/>
          <w:sz w:val="24"/>
        </w:rPr>
        <w:t> </w:t>
      </w:r>
      <w:r>
        <w:rPr>
          <w:b/>
          <w:sz w:val="24"/>
        </w:rPr>
        <w:t>and</w:t>
      </w:r>
      <w:r>
        <w:rPr>
          <w:b/>
          <w:spacing w:val="-1"/>
          <w:sz w:val="24"/>
        </w:rPr>
        <w:t> </w:t>
      </w:r>
      <w:r>
        <w:rPr>
          <w:b/>
          <w:sz w:val="24"/>
        </w:rPr>
        <w:t>Short Tour</w:t>
      </w:r>
      <w:r>
        <w:rPr>
          <w:b/>
          <w:spacing w:val="-1"/>
          <w:sz w:val="24"/>
        </w:rPr>
        <w:t> </w:t>
      </w:r>
      <w:r>
        <w:rPr>
          <w:b/>
          <w:sz w:val="24"/>
        </w:rPr>
        <w:t>Return Date for </w:t>
      </w:r>
      <w:r>
        <w:rPr>
          <w:b/>
          <w:spacing w:val="-4"/>
          <w:sz w:val="24"/>
        </w:rPr>
        <w:t>TDY.</w:t>
      </w:r>
    </w:p>
    <w:p>
      <w:pPr>
        <w:pStyle w:val="BodyText"/>
        <w:spacing w:before="5"/>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
        <w:gridCol w:w="3052"/>
        <w:gridCol w:w="2026"/>
        <w:gridCol w:w="3701"/>
      </w:tblGrid>
      <w:tr>
        <w:trPr>
          <w:trHeight w:val="275" w:hRule="atLeast"/>
        </w:trPr>
        <w:tc>
          <w:tcPr>
            <w:tcW w:w="472" w:type="dxa"/>
            <w:vMerge w:val="restart"/>
          </w:tcPr>
          <w:p>
            <w:pPr>
              <w:pStyle w:val="TableParagraph"/>
              <w:ind w:left="107" w:right="178"/>
              <w:jc w:val="both"/>
              <w:rPr>
                <w:b/>
                <w:sz w:val="24"/>
              </w:rPr>
            </w:pPr>
            <w:r>
              <w:rPr>
                <w:b/>
                <w:spacing w:val="-10"/>
                <w:sz w:val="24"/>
              </w:rPr>
              <w:t>R U L</w:t>
            </w:r>
          </w:p>
          <w:p>
            <w:pPr>
              <w:pStyle w:val="TableParagraph"/>
              <w:spacing w:line="255" w:lineRule="exact"/>
              <w:ind w:left="107"/>
              <w:rPr>
                <w:b/>
                <w:sz w:val="24"/>
              </w:rPr>
            </w:pPr>
            <w:r>
              <w:rPr>
                <w:b/>
                <w:spacing w:val="-10"/>
                <w:sz w:val="24"/>
              </w:rPr>
              <w:t>E</w:t>
            </w:r>
          </w:p>
        </w:tc>
        <w:tc>
          <w:tcPr>
            <w:tcW w:w="3052" w:type="dxa"/>
          </w:tcPr>
          <w:p>
            <w:pPr>
              <w:pStyle w:val="TableParagraph"/>
              <w:spacing w:line="255" w:lineRule="exact"/>
              <w:ind w:left="107"/>
              <w:rPr>
                <w:b/>
                <w:sz w:val="24"/>
              </w:rPr>
            </w:pPr>
            <w:r>
              <w:rPr>
                <w:b/>
                <w:spacing w:val="-10"/>
                <w:sz w:val="24"/>
              </w:rPr>
              <w:t>A</w:t>
            </w:r>
          </w:p>
        </w:tc>
        <w:tc>
          <w:tcPr>
            <w:tcW w:w="2026" w:type="dxa"/>
          </w:tcPr>
          <w:p>
            <w:pPr>
              <w:pStyle w:val="TableParagraph"/>
              <w:spacing w:line="255" w:lineRule="exact"/>
              <w:ind w:left="107"/>
              <w:rPr>
                <w:b/>
                <w:sz w:val="24"/>
              </w:rPr>
            </w:pPr>
            <w:r>
              <w:rPr>
                <w:b/>
                <w:spacing w:val="-10"/>
                <w:sz w:val="24"/>
              </w:rPr>
              <w:t>B</w:t>
            </w:r>
          </w:p>
        </w:tc>
        <w:tc>
          <w:tcPr>
            <w:tcW w:w="3701" w:type="dxa"/>
          </w:tcPr>
          <w:p>
            <w:pPr>
              <w:pStyle w:val="TableParagraph"/>
              <w:spacing w:line="255" w:lineRule="exact"/>
              <w:ind w:left="106"/>
              <w:rPr>
                <w:b/>
                <w:sz w:val="24"/>
              </w:rPr>
            </w:pPr>
            <w:r>
              <w:rPr>
                <w:b/>
                <w:spacing w:val="-10"/>
                <w:sz w:val="24"/>
              </w:rPr>
              <w:t>C</w:t>
            </w:r>
          </w:p>
        </w:tc>
      </w:tr>
      <w:tr>
        <w:trPr>
          <w:trHeight w:val="818" w:hRule="atLeast"/>
        </w:trPr>
        <w:tc>
          <w:tcPr>
            <w:tcW w:w="472" w:type="dxa"/>
            <w:vMerge/>
            <w:tcBorders>
              <w:top w:val="nil"/>
            </w:tcBorders>
          </w:tcPr>
          <w:p>
            <w:pPr>
              <w:rPr>
                <w:sz w:val="2"/>
                <w:szCs w:val="2"/>
              </w:rPr>
            </w:pPr>
          </w:p>
        </w:tc>
        <w:tc>
          <w:tcPr>
            <w:tcW w:w="3052" w:type="dxa"/>
          </w:tcPr>
          <w:p>
            <w:pPr>
              <w:pStyle w:val="TableParagraph"/>
              <w:spacing w:before="1"/>
              <w:ind w:left="107"/>
              <w:rPr>
                <w:b/>
                <w:sz w:val="24"/>
              </w:rPr>
            </w:pPr>
            <w:r>
              <w:rPr>
                <w:b/>
                <w:sz w:val="24"/>
              </w:rPr>
              <w:t>If</w:t>
            </w:r>
            <w:r>
              <w:rPr>
                <w:b/>
                <w:spacing w:val="-13"/>
                <w:sz w:val="24"/>
              </w:rPr>
              <w:t> </w:t>
            </w:r>
            <w:r>
              <w:rPr>
                <w:b/>
                <w:sz w:val="24"/>
              </w:rPr>
              <w:t>member</w:t>
            </w:r>
            <w:r>
              <w:rPr>
                <w:b/>
                <w:spacing w:val="-14"/>
                <w:sz w:val="24"/>
              </w:rPr>
              <w:t> </w:t>
            </w:r>
            <w:r>
              <w:rPr>
                <w:b/>
                <w:sz w:val="24"/>
              </w:rPr>
              <w:t>performed</w:t>
            </w:r>
            <w:r>
              <w:rPr>
                <w:b/>
                <w:spacing w:val="-13"/>
                <w:sz w:val="24"/>
              </w:rPr>
              <w:t> </w:t>
            </w:r>
            <w:r>
              <w:rPr>
                <w:b/>
                <w:sz w:val="24"/>
              </w:rPr>
              <w:t>TDY (see note 1)</w:t>
            </w:r>
          </w:p>
        </w:tc>
        <w:tc>
          <w:tcPr>
            <w:tcW w:w="2026" w:type="dxa"/>
          </w:tcPr>
          <w:p>
            <w:pPr>
              <w:pStyle w:val="TableParagraph"/>
              <w:spacing w:before="1"/>
              <w:ind w:left="107"/>
              <w:rPr>
                <w:b/>
                <w:sz w:val="24"/>
              </w:rPr>
            </w:pPr>
            <w:r>
              <w:rPr>
                <w:b/>
                <w:sz w:val="24"/>
              </w:rPr>
              <w:t>And</w:t>
            </w:r>
            <w:r>
              <w:rPr>
                <w:b/>
                <w:spacing w:val="-15"/>
                <w:sz w:val="24"/>
              </w:rPr>
              <w:t> </w:t>
            </w:r>
            <w:r>
              <w:rPr>
                <w:b/>
                <w:sz w:val="24"/>
              </w:rPr>
              <w:t>served</w:t>
            </w:r>
            <w:r>
              <w:rPr>
                <w:b/>
                <w:spacing w:val="-15"/>
                <w:sz w:val="24"/>
              </w:rPr>
              <w:t> </w:t>
            </w:r>
            <w:r>
              <w:rPr>
                <w:b/>
                <w:sz w:val="24"/>
              </w:rPr>
              <w:t>(see note 2)</w:t>
            </w:r>
          </w:p>
        </w:tc>
        <w:tc>
          <w:tcPr>
            <w:tcW w:w="3701" w:type="dxa"/>
          </w:tcPr>
          <w:p>
            <w:pPr>
              <w:pStyle w:val="TableParagraph"/>
              <w:spacing w:before="1"/>
              <w:ind w:left="106"/>
              <w:rPr>
                <w:b/>
                <w:sz w:val="24"/>
              </w:rPr>
            </w:pPr>
            <w:r>
              <w:rPr>
                <w:b/>
                <w:sz w:val="24"/>
              </w:rPr>
              <w:t>Then</w:t>
            </w:r>
            <w:r>
              <w:rPr>
                <w:b/>
                <w:spacing w:val="-1"/>
                <w:sz w:val="24"/>
              </w:rPr>
              <w:t> </w:t>
            </w:r>
            <w:r>
              <w:rPr>
                <w:b/>
                <w:sz w:val="24"/>
              </w:rPr>
              <w:t>(see note 3, 4 and </w:t>
            </w:r>
            <w:r>
              <w:rPr>
                <w:b/>
                <w:spacing w:val="-5"/>
                <w:sz w:val="24"/>
              </w:rPr>
              <w:t>5)</w:t>
            </w:r>
          </w:p>
        </w:tc>
      </w:tr>
      <w:tr>
        <w:trPr>
          <w:trHeight w:val="827" w:hRule="atLeast"/>
        </w:trPr>
        <w:tc>
          <w:tcPr>
            <w:tcW w:w="472" w:type="dxa"/>
          </w:tcPr>
          <w:p>
            <w:pPr>
              <w:pStyle w:val="TableParagraph"/>
              <w:spacing w:before="1"/>
              <w:ind w:left="0" w:right="124"/>
              <w:jc w:val="center"/>
              <w:rPr>
                <w:sz w:val="24"/>
              </w:rPr>
            </w:pPr>
            <w:r>
              <w:rPr>
                <w:spacing w:val="-10"/>
                <w:sz w:val="24"/>
              </w:rPr>
              <w:t>1</w:t>
            </w:r>
          </w:p>
        </w:tc>
        <w:tc>
          <w:tcPr>
            <w:tcW w:w="3052" w:type="dxa"/>
            <w:vMerge w:val="restart"/>
          </w:tcPr>
          <w:p>
            <w:pPr>
              <w:pStyle w:val="TableParagraph"/>
              <w:spacing w:before="1"/>
              <w:ind w:left="107"/>
              <w:rPr>
                <w:sz w:val="24"/>
              </w:rPr>
            </w:pPr>
            <w:r>
              <w:rPr>
                <w:sz w:val="24"/>
              </w:rPr>
              <w:t>From</w:t>
            </w:r>
            <w:r>
              <w:rPr>
                <w:spacing w:val="-13"/>
                <w:sz w:val="24"/>
              </w:rPr>
              <w:t> </w:t>
            </w:r>
            <w:r>
              <w:rPr>
                <w:sz w:val="24"/>
              </w:rPr>
              <w:t>CONUS</w:t>
            </w:r>
            <w:r>
              <w:rPr>
                <w:spacing w:val="-13"/>
                <w:sz w:val="24"/>
              </w:rPr>
              <w:t> </w:t>
            </w:r>
            <w:r>
              <w:rPr>
                <w:sz w:val="24"/>
              </w:rPr>
              <w:t>to</w:t>
            </w:r>
            <w:r>
              <w:rPr>
                <w:spacing w:val="-13"/>
                <w:sz w:val="24"/>
              </w:rPr>
              <w:t> </w:t>
            </w:r>
            <w:r>
              <w:rPr>
                <w:sz w:val="24"/>
              </w:rPr>
              <w:t>Overseas, including</w:t>
            </w:r>
            <w:r>
              <w:rPr>
                <w:spacing w:val="-1"/>
                <w:sz w:val="24"/>
              </w:rPr>
              <w:t> </w:t>
            </w:r>
            <w:r>
              <w:rPr>
                <w:sz w:val="24"/>
              </w:rPr>
              <w:t>sea duty</w:t>
            </w:r>
            <w:r>
              <w:rPr>
                <w:spacing w:val="-1"/>
                <w:sz w:val="24"/>
              </w:rPr>
              <w:t> </w:t>
            </w:r>
            <w:r>
              <w:rPr>
                <w:sz w:val="24"/>
              </w:rPr>
              <w:t>with</w:t>
            </w:r>
            <w:r>
              <w:rPr>
                <w:spacing w:val="-1"/>
                <w:sz w:val="24"/>
              </w:rPr>
              <w:t> </w:t>
            </w:r>
            <w:r>
              <w:rPr>
                <w:spacing w:val="-5"/>
                <w:sz w:val="24"/>
              </w:rPr>
              <w:t>the</w:t>
            </w:r>
          </w:p>
          <w:p>
            <w:pPr>
              <w:pStyle w:val="TableParagraph"/>
              <w:spacing w:line="275" w:lineRule="exact"/>
              <w:ind w:left="107"/>
              <w:rPr>
                <w:sz w:val="24"/>
              </w:rPr>
            </w:pPr>
            <w:r>
              <w:rPr>
                <w:sz w:val="24"/>
              </w:rPr>
              <w:t>U.S.</w:t>
            </w:r>
            <w:r>
              <w:rPr>
                <w:spacing w:val="-2"/>
                <w:sz w:val="24"/>
              </w:rPr>
              <w:t> </w:t>
            </w:r>
            <w:r>
              <w:rPr>
                <w:spacing w:val="-4"/>
                <w:sz w:val="24"/>
              </w:rPr>
              <w:t>Navy</w:t>
            </w:r>
          </w:p>
        </w:tc>
        <w:tc>
          <w:tcPr>
            <w:tcW w:w="2026" w:type="dxa"/>
          </w:tcPr>
          <w:p>
            <w:pPr>
              <w:pStyle w:val="TableParagraph"/>
              <w:spacing w:before="1"/>
              <w:ind w:left="107" w:right="148"/>
              <w:rPr>
                <w:sz w:val="24"/>
              </w:rPr>
            </w:pPr>
            <w:r>
              <w:rPr>
                <w:sz w:val="24"/>
              </w:rPr>
              <w:t>2</w:t>
            </w:r>
            <w:r>
              <w:rPr>
                <w:spacing w:val="-13"/>
                <w:sz w:val="24"/>
              </w:rPr>
              <w:t> </w:t>
            </w:r>
            <w:r>
              <w:rPr>
                <w:sz w:val="24"/>
              </w:rPr>
              <w:t>days</w:t>
            </w:r>
            <w:r>
              <w:rPr>
                <w:spacing w:val="-13"/>
                <w:sz w:val="24"/>
              </w:rPr>
              <w:t> </w:t>
            </w:r>
            <w:r>
              <w:rPr>
                <w:sz w:val="24"/>
              </w:rPr>
              <w:t>or</w:t>
            </w:r>
            <w:r>
              <w:rPr>
                <w:spacing w:val="-13"/>
                <w:sz w:val="24"/>
              </w:rPr>
              <w:t> </w:t>
            </w:r>
            <w:r>
              <w:rPr>
                <w:sz w:val="24"/>
              </w:rPr>
              <w:t>more (see </w:t>
            </w:r>
            <w:r>
              <w:rPr>
                <w:b/>
                <w:sz w:val="24"/>
              </w:rPr>
              <w:t>note 6</w:t>
            </w:r>
            <w:r>
              <w:rPr>
                <w:sz w:val="24"/>
              </w:rPr>
              <w:t>)</w:t>
            </w:r>
          </w:p>
        </w:tc>
        <w:tc>
          <w:tcPr>
            <w:tcW w:w="3701" w:type="dxa"/>
          </w:tcPr>
          <w:p>
            <w:pPr>
              <w:pStyle w:val="TableParagraph"/>
              <w:spacing w:before="1"/>
              <w:ind w:left="106"/>
              <w:rPr>
                <w:sz w:val="24"/>
              </w:rPr>
            </w:pPr>
            <w:r>
              <w:rPr>
                <w:sz w:val="24"/>
              </w:rPr>
              <w:t>Adjust</w:t>
            </w:r>
            <w:r>
              <w:rPr>
                <w:spacing w:val="-1"/>
                <w:sz w:val="24"/>
              </w:rPr>
              <w:t> </w:t>
            </w:r>
            <w:r>
              <w:rPr>
                <w:sz w:val="24"/>
              </w:rPr>
              <w:t>current ODSD</w:t>
            </w:r>
            <w:r>
              <w:rPr>
                <w:spacing w:val="-1"/>
                <w:sz w:val="24"/>
              </w:rPr>
              <w:t> </w:t>
            </w:r>
            <w:r>
              <w:rPr>
                <w:sz w:val="24"/>
              </w:rPr>
              <w:t>and </w:t>
            </w:r>
            <w:r>
              <w:rPr>
                <w:spacing w:val="-2"/>
                <w:sz w:val="24"/>
              </w:rPr>
              <w:t>short</w:t>
            </w:r>
          </w:p>
          <w:p>
            <w:pPr>
              <w:pStyle w:val="TableParagraph"/>
              <w:spacing w:line="274" w:lineRule="exact"/>
              <w:ind w:left="106" w:right="179"/>
              <w:rPr>
                <w:sz w:val="24"/>
              </w:rPr>
            </w:pPr>
            <w:r>
              <w:rPr>
                <w:sz w:val="24"/>
              </w:rPr>
              <w:t>tour</w:t>
            </w:r>
            <w:r>
              <w:rPr>
                <w:spacing w:val="-8"/>
                <w:sz w:val="24"/>
              </w:rPr>
              <w:t> </w:t>
            </w:r>
            <w:r>
              <w:rPr>
                <w:sz w:val="24"/>
              </w:rPr>
              <w:t>return</w:t>
            </w:r>
            <w:r>
              <w:rPr>
                <w:spacing w:val="-8"/>
                <w:sz w:val="24"/>
              </w:rPr>
              <w:t> </w:t>
            </w:r>
            <w:r>
              <w:rPr>
                <w:sz w:val="24"/>
              </w:rPr>
              <w:t>date</w:t>
            </w:r>
            <w:r>
              <w:rPr>
                <w:spacing w:val="-8"/>
                <w:sz w:val="24"/>
              </w:rPr>
              <w:t> </w:t>
            </w:r>
            <w:r>
              <w:rPr>
                <w:sz w:val="24"/>
              </w:rPr>
              <w:t>by</w:t>
            </w:r>
            <w:r>
              <w:rPr>
                <w:spacing w:val="-8"/>
                <w:sz w:val="24"/>
              </w:rPr>
              <w:t> </w:t>
            </w:r>
            <w:r>
              <w:rPr>
                <w:sz w:val="24"/>
              </w:rPr>
              <w:t>adding</w:t>
            </w:r>
            <w:r>
              <w:rPr>
                <w:spacing w:val="-8"/>
                <w:sz w:val="24"/>
              </w:rPr>
              <w:t> </w:t>
            </w:r>
            <w:r>
              <w:rPr>
                <w:sz w:val="24"/>
              </w:rPr>
              <w:t>number of days served.</w:t>
            </w:r>
          </w:p>
        </w:tc>
      </w:tr>
      <w:tr>
        <w:trPr>
          <w:trHeight w:val="828" w:hRule="atLeast"/>
        </w:trPr>
        <w:tc>
          <w:tcPr>
            <w:tcW w:w="472" w:type="dxa"/>
            <w:vMerge w:val="restart"/>
          </w:tcPr>
          <w:p>
            <w:pPr>
              <w:pStyle w:val="TableParagraph"/>
              <w:spacing w:before="1"/>
              <w:ind w:left="107"/>
              <w:rPr>
                <w:sz w:val="24"/>
              </w:rPr>
            </w:pPr>
            <w:r>
              <w:rPr>
                <w:spacing w:val="-10"/>
                <w:sz w:val="24"/>
              </w:rPr>
              <w:t>2</w:t>
            </w:r>
          </w:p>
        </w:tc>
        <w:tc>
          <w:tcPr>
            <w:tcW w:w="3052" w:type="dxa"/>
            <w:vMerge/>
            <w:tcBorders>
              <w:top w:val="nil"/>
            </w:tcBorders>
          </w:tcPr>
          <w:p>
            <w:pPr>
              <w:rPr>
                <w:sz w:val="2"/>
                <w:szCs w:val="2"/>
              </w:rPr>
            </w:pPr>
          </w:p>
        </w:tc>
        <w:tc>
          <w:tcPr>
            <w:tcW w:w="2026" w:type="dxa"/>
          </w:tcPr>
          <w:p>
            <w:pPr>
              <w:pStyle w:val="TableParagraph"/>
              <w:spacing w:line="270" w:lineRule="atLeast"/>
              <w:ind w:left="107" w:right="148"/>
              <w:rPr>
                <w:sz w:val="24"/>
              </w:rPr>
            </w:pPr>
            <w:r>
              <w:rPr>
                <w:sz w:val="24"/>
              </w:rPr>
              <w:t>300</w:t>
            </w:r>
            <w:r>
              <w:rPr>
                <w:spacing w:val="-13"/>
                <w:sz w:val="24"/>
              </w:rPr>
              <w:t> </w:t>
            </w:r>
            <w:r>
              <w:rPr>
                <w:sz w:val="24"/>
              </w:rPr>
              <w:t>days</w:t>
            </w:r>
            <w:r>
              <w:rPr>
                <w:spacing w:val="-13"/>
                <w:sz w:val="24"/>
              </w:rPr>
              <w:t> </w:t>
            </w:r>
            <w:r>
              <w:rPr>
                <w:sz w:val="24"/>
              </w:rPr>
              <w:t>or</w:t>
            </w:r>
            <w:r>
              <w:rPr>
                <w:spacing w:val="-13"/>
                <w:sz w:val="24"/>
              </w:rPr>
              <w:t> </w:t>
            </w:r>
            <w:r>
              <w:rPr>
                <w:sz w:val="24"/>
              </w:rPr>
              <w:t>more in a consecutive 18 month period</w:t>
            </w:r>
          </w:p>
        </w:tc>
        <w:tc>
          <w:tcPr>
            <w:tcW w:w="3701" w:type="dxa"/>
            <w:vMerge w:val="restart"/>
          </w:tcPr>
          <w:p>
            <w:pPr>
              <w:pStyle w:val="TableParagraph"/>
              <w:spacing w:before="1"/>
              <w:ind w:left="106" w:right="179"/>
              <w:rPr>
                <w:sz w:val="24"/>
              </w:rPr>
            </w:pPr>
            <w:r>
              <w:rPr>
                <w:sz w:val="24"/>
              </w:rPr>
              <w:t>Give member credit for a completed</w:t>
            </w:r>
            <w:r>
              <w:rPr>
                <w:spacing w:val="-8"/>
                <w:sz w:val="24"/>
              </w:rPr>
              <w:t> </w:t>
            </w:r>
            <w:r>
              <w:rPr>
                <w:sz w:val="24"/>
              </w:rPr>
              <w:t>short</w:t>
            </w:r>
            <w:r>
              <w:rPr>
                <w:spacing w:val="-8"/>
                <w:sz w:val="24"/>
              </w:rPr>
              <w:t> </w:t>
            </w:r>
            <w:r>
              <w:rPr>
                <w:sz w:val="24"/>
              </w:rPr>
              <w:t>tour</w:t>
            </w:r>
            <w:r>
              <w:rPr>
                <w:spacing w:val="-8"/>
                <w:sz w:val="24"/>
              </w:rPr>
              <w:t> </w:t>
            </w:r>
            <w:r>
              <w:rPr>
                <w:sz w:val="24"/>
              </w:rPr>
              <w:t>and</w:t>
            </w:r>
            <w:r>
              <w:rPr>
                <w:spacing w:val="-8"/>
                <w:sz w:val="24"/>
              </w:rPr>
              <w:t> </w:t>
            </w:r>
            <w:r>
              <w:rPr>
                <w:sz w:val="24"/>
              </w:rPr>
              <w:t>award</w:t>
            </w:r>
            <w:r>
              <w:rPr>
                <w:spacing w:val="-8"/>
                <w:sz w:val="24"/>
              </w:rPr>
              <w:t> </w:t>
            </w:r>
            <w:r>
              <w:rPr>
                <w:sz w:val="24"/>
              </w:rPr>
              <w:t>a new ODSD and short tour return date to equal date of return from last TDY.</w:t>
            </w:r>
          </w:p>
        </w:tc>
      </w:tr>
      <w:tr>
        <w:trPr>
          <w:trHeight w:val="827" w:hRule="atLeast"/>
        </w:trPr>
        <w:tc>
          <w:tcPr>
            <w:tcW w:w="472" w:type="dxa"/>
            <w:vMerge/>
            <w:tcBorders>
              <w:top w:val="nil"/>
            </w:tcBorders>
          </w:tcPr>
          <w:p>
            <w:pPr>
              <w:rPr>
                <w:sz w:val="2"/>
                <w:szCs w:val="2"/>
              </w:rPr>
            </w:pPr>
          </w:p>
        </w:tc>
        <w:tc>
          <w:tcPr>
            <w:tcW w:w="3052" w:type="dxa"/>
            <w:vMerge/>
            <w:tcBorders>
              <w:top w:val="nil"/>
            </w:tcBorders>
          </w:tcPr>
          <w:p>
            <w:pPr>
              <w:rPr>
                <w:sz w:val="2"/>
                <w:szCs w:val="2"/>
              </w:rPr>
            </w:pPr>
          </w:p>
        </w:tc>
        <w:tc>
          <w:tcPr>
            <w:tcW w:w="2026" w:type="dxa"/>
          </w:tcPr>
          <w:p>
            <w:pPr>
              <w:pStyle w:val="TableParagraph"/>
              <w:spacing w:line="270" w:lineRule="atLeast"/>
              <w:ind w:left="107"/>
              <w:rPr>
                <w:sz w:val="24"/>
              </w:rPr>
            </w:pPr>
            <w:r>
              <w:rPr>
                <w:sz w:val="24"/>
              </w:rPr>
              <w:t>548 days in a consecutive</w:t>
            </w:r>
            <w:r>
              <w:rPr>
                <w:spacing w:val="-15"/>
                <w:sz w:val="24"/>
              </w:rPr>
              <w:t> </w:t>
            </w:r>
            <w:r>
              <w:rPr>
                <w:sz w:val="24"/>
              </w:rPr>
              <w:t>3</w:t>
            </w:r>
            <w:r>
              <w:rPr>
                <w:spacing w:val="-15"/>
                <w:sz w:val="24"/>
              </w:rPr>
              <w:t> </w:t>
            </w:r>
            <w:r>
              <w:rPr>
                <w:sz w:val="24"/>
              </w:rPr>
              <w:t>year </w:t>
            </w:r>
            <w:r>
              <w:rPr>
                <w:spacing w:val="-2"/>
                <w:sz w:val="24"/>
              </w:rPr>
              <w:t>period</w:t>
            </w:r>
          </w:p>
        </w:tc>
        <w:tc>
          <w:tcPr>
            <w:tcW w:w="3701" w:type="dxa"/>
            <w:vMerge/>
            <w:tcBorders>
              <w:top w:val="nil"/>
            </w:tcBorders>
          </w:tcPr>
          <w:p>
            <w:pPr>
              <w:rPr>
                <w:sz w:val="2"/>
                <w:szCs w:val="2"/>
              </w:rPr>
            </w:pPr>
          </w:p>
        </w:tc>
      </w:tr>
      <w:tr>
        <w:trPr>
          <w:trHeight w:val="1103" w:hRule="atLeast"/>
        </w:trPr>
        <w:tc>
          <w:tcPr>
            <w:tcW w:w="472" w:type="dxa"/>
          </w:tcPr>
          <w:p>
            <w:pPr>
              <w:pStyle w:val="TableParagraph"/>
              <w:ind w:left="0" w:right="124"/>
              <w:jc w:val="center"/>
              <w:rPr>
                <w:sz w:val="24"/>
              </w:rPr>
            </w:pPr>
            <w:r>
              <w:rPr>
                <w:spacing w:val="-10"/>
                <w:sz w:val="24"/>
              </w:rPr>
              <w:t>3</w:t>
            </w:r>
          </w:p>
        </w:tc>
        <w:tc>
          <w:tcPr>
            <w:tcW w:w="3052" w:type="dxa"/>
            <w:vMerge/>
            <w:tcBorders>
              <w:top w:val="nil"/>
            </w:tcBorders>
          </w:tcPr>
          <w:p>
            <w:pPr>
              <w:rPr>
                <w:sz w:val="2"/>
                <w:szCs w:val="2"/>
              </w:rPr>
            </w:pPr>
          </w:p>
        </w:tc>
        <w:tc>
          <w:tcPr>
            <w:tcW w:w="2026" w:type="dxa"/>
          </w:tcPr>
          <w:p>
            <w:pPr>
              <w:pStyle w:val="TableParagraph"/>
              <w:ind w:left="107" w:right="180"/>
              <w:jc w:val="both"/>
              <w:rPr>
                <w:sz w:val="24"/>
              </w:rPr>
            </w:pPr>
            <w:r>
              <w:rPr>
                <w:sz w:val="24"/>
              </w:rPr>
              <w:t>365 days or more in</w:t>
            </w:r>
            <w:r>
              <w:rPr>
                <w:spacing w:val="-13"/>
                <w:sz w:val="24"/>
              </w:rPr>
              <w:t> </w:t>
            </w:r>
            <w:r>
              <w:rPr>
                <w:sz w:val="24"/>
              </w:rPr>
              <w:t>a</w:t>
            </w:r>
            <w:r>
              <w:rPr>
                <w:spacing w:val="-13"/>
                <w:sz w:val="24"/>
              </w:rPr>
              <w:t> </w:t>
            </w:r>
            <w:r>
              <w:rPr>
                <w:sz w:val="24"/>
              </w:rPr>
              <w:t>consecutive</w:t>
            </w:r>
            <w:r>
              <w:rPr>
                <w:spacing w:val="-13"/>
                <w:sz w:val="24"/>
              </w:rPr>
              <w:t> </w:t>
            </w:r>
            <w:r>
              <w:rPr>
                <w:sz w:val="24"/>
              </w:rPr>
              <w:t>3 year period</w:t>
            </w:r>
          </w:p>
        </w:tc>
        <w:tc>
          <w:tcPr>
            <w:tcW w:w="3701" w:type="dxa"/>
          </w:tcPr>
          <w:p>
            <w:pPr>
              <w:pStyle w:val="TableParagraph"/>
              <w:spacing w:line="276" w:lineRule="exact"/>
              <w:ind w:left="106" w:right="179"/>
              <w:rPr>
                <w:sz w:val="24"/>
              </w:rPr>
            </w:pPr>
            <w:r>
              <w:rPr>
                <w:sz w:val="24"/>
              </w:rPr>
              <w:t>Give member credit for a completed long tour and award a new</w:t>
            </w:r>
            <w:r>
              <w:rPr>
                <w:spacing w:val="-7"/>
                <w:sz w:val="24"/>
              </w:rPr>
              <w:t> </w:t>
            </w:r>
            <w:r>
              <w:rPr>
                <w:sz w:val="24"/>
              </w:rPr>
              <w:t>ODSD</w:t>
            </w:r>
            <w:r>
              <w:rPr>
                <w:spacing w:val="-6"/>
                <w:sz w:val="24"/>
              </w:rPr>
              <w:t> </w:t>
            </w:r>
            <w:r>
              <w:rPr>
                <w:sz w:val="24"/>
              </w:rPr>
              <w:t>to</w:t>
            </w:r>
            <w:r>
              <w:rPr>
                <w:spacing w:val="-6"/>
                <w:sz w:val="24"/>
              </w:rPr>
              <w:t> </w:t>
            </w:r>
            <w:r>
              <w:rPr>
                <w:sz w:val="24"/>
              </w:rPr>
              <w:t>equal</w:t>
            </w:r>
            <w:r>
              <w:rPr>
                <w:spacing w:val="-6"/>
                <w:sz w:val="24"/>
              </w:rPr>
              <w:t> </w:t>
            </w:r>
            <w:r>
              <w:rPr>
                <w:sz w:val="24"/>
              </w:rPr>
              <w:t>date</w:t>
            </w:r>
            <w:r>
              <w:rPr>
                <w:spacing w:val="-6"/>
                <w:sz w:val="24"/>
              </w:rPr>
              <w:t> </w:t>
            </w:r>
            <w:r>
              <w:rPr>
                <w:sz w:val="24"/>
              </w:rPr>
              <w:t>of</w:t>
            </w:r>
            <w:r>
              <w:rPr>
                <w:spacing w:val="-6"/>
                <w:sz w:val="24"/>
              </w:rPr>
              <w:t> </w:t>
            </w:r>
            <w:r>
              <w:rPr>
                <w:sz w:val="24"/>
              </w:rPr>
              <w:t>return from last TDY.</w:t>
            </w:r>
          </w:p>
        </w:tc>
      </w:tr>
      <w:tr>
        <w:trPr>
          <w:trHeight w:val="551" w:hRule="atLeast"/>
        </w:trPr>
        <w:tc>
          <w:tcPr>
            <w:tcW w:w="472" w:type="dxa"/>
          </w:tcPr>
          <w:p>
            <w:pPr>
              <w:pStyle w:val="TableParagraph"/>
              <w:ind w:left="0" w:right="124"/>
              <w:jc w:val="center"/>
              <w:rPr>
                <w:sz w:val="24"/>
              </w:rPr>
            </w:pPr>
            <w:r>
              <w:rPr>
                <w:spacing w:val="-10"/>
                <w:sz w:val="24"/>
              </w:rPr>
              <w:t>4</w:t>
            </w:r>
          </w:p>
        </w:tc>
        <w:tc>
          <w:tcPr>
            <w:tcW w:w="3052" w:type="dxa"/>
            <w:vMerge w:val="restart"/>
          </w:tcPr>
          <w:p>
            <w:pPr>
              <w:pStyle w:val="TableParagraph"/>
              <w:ind w:left="107" w:right="162"/>
              <w:rPr>
                <w:sz w:val="24"/>
              </w:rPr>
            </w:pPr>
            <w:r>
              <w:rPr>
                <w:sz w:val="24"/>
              </w:rPr>
              <w:t>From a overseas long tour location to any other overseas location, including sea</w:t>
            </w:r>
            <w:r>
              <w:rPr>
                <w:spacing w:val="-8"/>
                <w:sz w:val="24"/>
              </w:rPr>
              <w:t> </w:t>
            </w:r>
            <w:r>
              <w:rPr>
                <w:sz w:val="24"/>
              </w:rPr>
              <w:t>duty</w:t>
            </w:r>
            <w:r>
              <w:rPr>
                <w:spacing w:val="-8"/>
                <w:sz w:val="24"/>
              </w:rPr>
              <w:t> </w:t>
            </w:r>
            <w:r>
              <w:rPr>
                <w:sz w:val="24"/>
              </w:rPr>
              <w:t>with</w:t>
            </w:r>
            <w:r>
              <w:rPr>
                <w:spacing w:val="-9"/>
                <w:sz w:val="24"/>
              </w:rPr>
              <w:t> </w:t>
            </w:r>
            <w:r>
              <w:rPr>
                <w:sz w:val="24"/>
              </w:rPr>
              <w:t>the</w:t>
            </w:r>
            <w:r>
              <w:rPr>
                <w:spacing w:val="-8"/>
                <w:sz w:val="24"/>
              </w:rPr>
              <w:t> </w:t>
            </w:r>
            <w:r>
              <w:rPr>
                <w:sz w:val="24"/>
              </w:rPr>
              <w:t>U.S.</w:t>
            </w:r>
            <w:r>
              <w:rPr>
                <w:spacing w:val="-8"/>
                <w:sz w:val="24"/>
              </w:rPr>
              <w:t> </w:t>
            </w:r>
            <w:r>
              <w:rPr>
                <w:sz w:val="24"/>
              </w:rPr>
              <w:t>Navy, on or after 1 Jul 72</w:t>
            </w:r>
          </w:p>
        </w:tc>
        <w:tc>
          <w:tcPr>
            <w:tcW w:w="2026" w:type="dxa"/>
          </w:tcPr>
          <w:p>
            <w:pPr>
              <w:pStyle w:val="TableParagraph"/>
              <w:spacing w:line="270" w:lineRule="atLeast"/>
              <w:ind w:left="107" w:right="148"/>
              <w:rPr>
                <w:sz w:val="24"/>
              </w:rPr>
            </w:pPr>
            <w:r>
              <w:rPr>
                <w:sz w:val="24"/>
              </w:rPr>
              <w:t>2</w:t>
            </w:r>
            <w:r>
              <w:rPr>
                <w:spacing w:val="-13"/>
                <w:sz w:val="24"/>
              </w:rPr>
              <w:t> </w:t>
            </w:r>
            <w:r>
              <w:rPr>
                <w:sz w:val="24"/>
              </w:rPr>
              <w:t>days</w:t>
            </w:r>
            <w:r>
              <w:rPr>
                <w:spacing w:val="-13"/>
                <w:sz w:val="24"/>
              </w:rPr>
              <w:t> </w:t>
            </w:r>
            <w:r>
              <w:rPr>
                <w:sz w:val="24"/>
              </w:rPr>
              <w:t>or</w:t>
            </w:r>
            <w:r>
              <w:rPr>
                <w:spacing w:val="-13"/>
                <w:sz w:val="24"/>
              </w:rPr>
              <w:t> </w:t>
            </w:r>
            <w:r>
              <w:rPr>
                <w:sz w:val="24"/>
              </w:rPr>
              <w:t>more (see </w:t>
            </w:r>
            <w:r>
              <w:rPr>
                <w:b/>
                <w:sz w:val="24"/>
              </w:rPr>
              <w:t>note 6</w:t>
            </w:r>
            <w:r>
              <w:rPr>
                <w:sz w:val="24"/>
              </w:rPr>
              <w:t>)</w:t>
            </w:r>
          </w:p>
        </w:tc>
        <w:tc>
          <w:tcPr>
            <w:tcW w:w="3701" w:type="dxa"/>
          </w:tcPr>
          <w:p>
            <w:pPr>
              <w:pStyle w:val="TableParagraph"/>
              <w:spacing w:line="270" w:lineRule="atLeast"/>
              <w:ind w:left="106"/>
              <w:rPr>
                <w:sz w:val="24"/>
              </w:rPr>
            </w:pPr>
            <w:r>
              <w:rPr>
                <w:sz w:val="24"/>
              </w:rPr>
              <w:t>Adjust</w:t>
            </w:r>
            <w:r>
              <w:rPr>
                <w:spacing w:val="-8"/>
                <w:sz w:val="24"/>
              </w:rPr>
              <w:t> </w:t>
            </w:r>
            <w:r>
              <w:rPr>
                <w:sz w:val="24"/>
              </w:rPr>
              <w:t>current</w:t>
            </w:r>
            <w:r>
              <w:rPr>
                <w:spacing w:val="-8"/>
                <w:sz w:val="24"/>
              </w:rPr>
              <w:t> </w:t>
            </w:r>
            <w:r>
              <w:rPr>
                <w:sz w:val="24"/>
              </w:rPr>
              <w:t>short</w:t>
            </w:r>
            <w:r>
              <w:rPr>
                <w:spacing w:val="-9"/>
                <w:sz w:val="24"/>
              </w:rPr>
              <w:t> </w:t>
            </w:r>
            <w:r>
              <w:rPr>
                <w:sz w:val="24"/>
              </w:rPr>
              <w:t>tour</w:t>
            </w:r>
            <w:r>
              <w:rPr>
                <w:spacing w:val="-8"/>
                <w:sz w:val="24"/>
              </w:rPr>
              <w:t> </w:t>
            </w:r>
            <w:r>
              <w:rPr>
                <w:sz w:val="24"/>
              </w:rPr>
              <w:t>return</w:t>
            </w:r>
            <w:r>
              <w:rPr>
                <w:spacing w:val="-8"/>
                <w:sz w:val="24"/>
              </w:rPr>
              <w:t> </w:t>
            </w:r>
            <w:r>
              <w:rPr>
                <w:sz w:val="24"/>
              </w:rPr>
              <w:t>date by adding number of days served.</w:t>
            </w:r>
          </w:p>
        </w:tc>
      </w:tr>
      <w:tr>
        <w:trPr>
          <w:trHeight w:val="827" w:hRule="atLeast"/>
        </w:trPr>
        <w:tc>
          <w:tcPr>
            <w:tcW w:w="472" w:type="dxa"/>
          </w:tcPr>
          <w:p>
            <w:pPr>
              <w:pStyle w:val="TableParagraph"/>
              <w:ind w:left="0" w:right="124"/>
              <w:jc w:val="center"/>
              <w:rPr>
                <w:sz w:val="24"/>
              </w:rPr>
            </w:pPr>
            <w:r>
              <w:rPr>
                <w:spacing w:val="-10"/>
                <w:sz w:val="24"/>
              </w:rPr>
              <w:t>5</w:t>
            </w:r>
          </w:p>
        </w:tc>
        <w:tc>
          <w:tcPr>
            <w:tcW w:w="3052" w:type="dxa"/>
            <w:vMerge/>
            <w:tcBorders>
              <w:top w:val="nil"/>
            </w:tcBorders>
          </w:tcPr>
          <w:p>
            <w:pPr>
              <w:rPr>
                <w:sz w:val="2"/>
                <w:szCs w:val="2"/>
              </w:rPr>
            </w:pPr>
          </w:p>
        </w:tc>
        <w:tc>
          <w:tcPr>
            <w:tcW w:w="2026" w:type="dxa"/>
          </w:tcPr>
          <w:p>
            <w:pPr>
              <w:pStyle w:val="TableParagraph"/>
              <w:spacing w:line="270" w:lineRule="atLeast"/>
              <w:ind w:left="107" w:right="148"/>
              <w:rPr>
                <w:sz w:val="24"/>
              </w:rPr>
            </w:pPr>
            <w:r>
              <w:rPr>
                <w:sz w:val="24"/>
              </w:rPr>
              <w:t>300</w:t>
            </w:r>
            <w:r>
              <w:rPr>
                <w:spacing w:val="-13"/>
                <w:sz w:val="24"/>
              </w:rPr>
              <w:t> </w:t>
            </w:r>
            <w:r>
              <w:rPr>
                <w:sz w:val="24"/>
              </w:rPr>
              <w:t>days</w:t>
            </w:r>
            <w:r>
              <w:rPr>
                <w:spacing w:val="-13"/>
                <w:sz w:val="24"/>
              </w:rPr>
              <w:t> </w:t>
            </w:r>
            <w:r>
              <w:rPr>
                <w:sz w:val="24"/>
              </w:rPr>
              <w:t>or</w:t>
            </w:r>
            <w:r>
              <w:rPr>
                <w:spacing w:val="-13"/>
                <w:sz w:val="24"/>
              </w:rPr>
              <w:t> </w:t>
            </w:r>
            <w:r>
              <w:rPr>
                <w:sz w:val="24"/>
              </w:rPr>
              <w:t>more in a consecutive 18 month period</w:t>
            </w:r>
          </w:p>
        </w:tc>
        <w:tc>
          <w:tcPr>
            <w:tcW w:w="3701" w:type="dxa"/>
            <w:vMerge w:val="restart"/>
          </w:tcPr>
          <w:p>
            <w:pPr>
              <w:pStyle w:val="TableParagraph"/>
              <w:ind w:left="106" w:right="179"/>
              <w:rPr>
                <w:sz w:val="24"/>
              </w:rPr>
            </w:pPr>
            <w:r>
              <w:rPr>
                <w:sz w:val="24"/>
              </w:rPr>
              <w:t>Give member credit for a completed short tour and award a new</w:t>
            </w:r>
            <w:r>
              <w:rPr>
                <w:spacing w:val="-7"/>
                <w:sz w:val="24"/>
              </w:rPr>
              <w:t> </w:t>
            </w:r>
            <w:r>
              <w:rPr>
                <w:sz w:val="24"/>
              </w:rPr>
              <w:t>short</w:t>
            </w:r>
            <w:r>
              <w:rPr>
                <w:spacing w:val="-7"/>
                <w:sz w:val="24"/>
              </w:rPr>
              <w:t> </w:t>
            </w:r>
            <w:r>
              <w:rPr>
                <w:sz w:val="24"/>
              </w:rPr>
              <w:t>tour</w:t>
            </w:r>
            <w:r>
              <w:rPr>
                <w:spacing w:val="-7"/>
                <w:sz w:val="24"/>
              </w:rPr>
              <w:t> </w:t>
            </w:r>
            <w:r>
              <w:rPr>
                <w:sz w:val="24"/>
              </w:rPr>
              <w:t>return</w:t>
            </w:r>
            <w:r>
              <w:rPr>
                <w:spacing w:val="-7"/>
                <w:sz w:val="24"/>
              </w:rPr>
              <w:t> </w:t>
            </w:r>
            <w:r>
              <w:rPr>
                <w:sz w:val="24"/>
              </w:rPr>
              <w:t>date</w:t>
            </w:r>
            <w:r>
              <w:rPr>
                <w:spacing w:val="-7"/>
                <w:sz w:val="24"/>
              </w:rPr>
              <w:t> </w:t>
            </w:r>
            <w:r>
              <w:rPr>
                <w:sz w:val="24"/>
              </w:rPr>
              <w:t>to</w:t>
            </w:r>
            <w:r>
              <w:rPr>
                <w:spacing w:val="-7"/>
                <w:sz w:val="24"/>
              </w:rPr>
              <w:t> </w:t>
            </w:r>
            <w:r>
              <w:rPr>
                <w:sz w:val="24"/>
              </w:rPr>
              <w:t>equal date of return from last TDY.</w:t>
            </w:r>
          </w:p>
        </w:tc>
      </w:tr>
      <w:tr>
        <w:trPr>
          <w:trHeight w:val="827" w:hRule="atLeast"/>
        </w:trPr>
        <w:tc>
          <w:tcPr>
            <w:tcW w:w="472" w:type="dxa"/>
          </w:tcPr>
          <w:p>
            <w:pPr>
              <w:pStyle w:val="TableParagraph"/>
              <w:ind w:left="0" w:right="124"/>
              <w:jc w:val="center"/>
              <w:rPr>
                <w:sz w:val="24"/>
              </w:rPr>
            </w:pPr>
            <w:r>
              <w:rPr>
                <w:spacing w:val="-10"/>
                <w:sz w:val="24"/>
              </w:rPr>
              <w:t>6</w:t>
            </w:r>
          </w:p>
        </w:tc>
        <w:tc>
          <w:tcPr>
            <w:tcW w:w="3052" w:type="dxa"/>
            <w:vMerge/>
            <w:tcBorders>
              <w:top w:val="nil"/>
            </w:tcBorders>
          </w:tcPr>
          <w:p>
            <w:pPr>
              <w:rPr>
                <w:sz w:val="2"/>
                <w:szCs w:val="2"/>
              </w:rPr>
            </w:pPr>
          </w:p>
        </w:tc>
        <w:tc>
          <w:tcPr>
            <w:tcW w:w="2026" w:type="dxa"/>
          </w:tcPr>
          <w:p>
            <w:pPr>
              <w:pStyle w:val="TableParagraph"/>
              <w:spacing w:line="270" w:lineRule="atLeast"/>
              <w:ind w:left="107"/>
              <w:rPr>
                <w:sz w:val="24"/>
              </w:rPr>
            </w:pPr>
            <w:r>
              <w:rPr>
                <w:sz w:val="24"/>
              </w:rPr>
              <w:t>548 days in a consecutive</w:t>
            </w:r>
            <w:r>
              <w:rPr>
                <w:spacing w:val="-15"/>
                <w:sz w:val="24"/>
              </w:rPr>
              <w:t> </w:t>
            </w:r>
            <w:r>
              <w:rPr>
                <w:sz w:val="24"/>
              </w:rPr>
              <w:t>3</w:t>
            </w:r>
            <w:r>
              <w:rPr>
                <w:spacing w:val="-15"/>
                <w:sz w:val="24"/>
              </w:rPr>
              <w:t> </w:t>
            </w:r>
            <w:r>
              <w:rPr>
                <w:sz w:val="24"/>
              </w:rPr>
              <w:t>year </w:t>
            </w:r>
            <w:r>
              <w:rPr>
                <w:spacing w:val="-2"/>
                <w:sz w:val="24"/>
              </w:rPr>
              <w:t>period</w:t>
            </w:r>
          </w:p>
        </w:tc>
        <w:tc>
          <w:tcPr>
            <w:tcW w:w="3701" w:type="dxa"/>
            <w:vMerge/>
            <w:tcBorders>
              <w:top w:val="nil"/>
            </w:tcBorders>
          </w:tcPr>
          <w:p>
            <w:pPr>
              <w:rPr>
                <w:sz w:val="2"/>
                <w:szCs w:val="2"/>
              </w:rPr>
            </w:pPr>
          </w:p>
        </w:tc>
      </w:tr>
      <w:tr>
        <w:trPr>
          <w:trHeight w:val="1379" w:hRule="atLeast"/>
        </w:trPr>
        <w:tc>
          <w:tcPr>
            <w:tcW w:w="472" w:type="dxa"/>
          </w:tcPr>
          <w:p>
            <w:pPr>
              <w:pStyle w:val="TableParagraph"/>
              <w:ind w:left="0" w:right="124"/>
              <w:jc w:val="center"/>
              <w:rPr>
                <w:sz w:val="24"/>
              </w:rPr>
            </w:pPr>
            <w:r>
              <w:rPr>
                <w:spacing w:val="-10"/>
                <w:sz w:val="24"/>
              </w:rPr>
              <w:t>7</w:t>
            </w:r>
          </w:p>
        </w:tc>
        <w:tc>
          <w:tcPr>
            <w:tcW w:w="3052" w:type="dxa"/>
          </w:tcPr>
          <w:p>
            <w:pPr>
              <w:pStyle w:val="TableParagraph"/>
              <w:spacing w:line="270" w:lineRule="atLeast"/>
              <w:ind w:left="107" w:right="108"/>
              <w:rPr>
                <w:sz w:val="24"/>
              </w:rPr>
            </w:pPr>
            <w:r>
              <w:rPr>
                <w:sz w:val="24"/>
              </w:rPr>
              <w:t>From CONUS to the Trust Territories of the Pacific Islands as a Civic Action Team</w:t>
            </w:r>
            <w:r>
              <w:rPr>
                <w:spacing w:val="-13"/>
                <w:sz w:val="24"/>
              </w:rPr>
              <w:t> </w:t>
            </w:r>
            <w:r>
              <w:rPr>
                <w:sz w:val="24"/>
              </w:rPr>
              <w:t>Member,</w:t>
            </w:r>
            <w:r>
              <w:rPr>
                <w:spacing w:val="-13"/>
                <w:sz w:val="24"/>
              </w:rPr>
              <w:t> </w:t>
            </w:r>
            <w:r>
              <w:rPr>
                <w:sz w:val="24"/>
              </w:rPr>
              <w:t>arriving</w:t>
            </w:r>
            <w:r>
              <w:rPr>
                <w:spacing w:val="-14"/>
                <w:sz w:val="24"/>
              </w:rPr>
              <w:t> </w:t>
            </w:r>
            <w:r>
              <w:rPr>
                <w:sz w:val="24"/>
              </w:rPr>
              <w:t>prior to 1 Jul 11</w:t>
            </w:r>
          </w:p>
        </w:tc>
        <w:tc>
          <w:tcPr>
            <w:tcW w:w="2026" w:type="dxa"/>
          </w:tcPr>
          <w:p>
            <w:pPr>
              <w:pStyle w:val="TableParagraph"/>
              <w:ind w:left="107" w:right="351"/>
              <w:rPr>
                <w:sz w:val="24"/>
              </w:rPr>
            </w:pPr>
            <w:r>
              <w:rPr>
                <w:sz w:val="24"/>
              </w:rPr>
              <w:t>179</w:t>
            </w:r>
            <w:r>
              <w:rPr>
                <w:spacing w:val="-15"/>
                <w:sz w:val="24"/>
              </w:rPr>
              <w:t> </w:t>
            </w:r>
            <w:r>
              <w:rPr>
                <w:sz w:val="24"/>
              </w:rPr>
              <w:t>consecutive days or more</w:t>
            </w:r>
          </w:p>
        </w:tc>
        <w:tc>
          <w:tcPr>
            <w:tcW w:w="3701" w:type="dxa"/>
          </w:tcPr>
          <w:p>
            <w:pPr>
              <w:pStyle w:val="TableParagraph"/>
              <w:spacing w:line="270" w:lineRule="atLeast"/>
              <w:ind w:left="106" w:right="179"/>
              <w:rPr>
                <w:sz w:val="24"/>
              </w:rPr>
            </w:pPr>
            <w:r>
              <w:rPr>
                <w:sz w:val="24"/>
              </w:rPr>
              <w:t>Give member credit for a completed short tour and award new ODSD and short tour return date</w:t>
            </w:r>
            <w:r>
              <w:rPr>
                <w:spacing w:val="-6"/>
                <w:sz w:val="24"/>
              </w:rPr>
              <w:t> </w:t>
            </w:r>
            <w:r>
              <w:rPr>
                <w:sz w:val="24"/>
              </w:rPr>
              <w:t>as</w:t>
            </w:r>
            <w:r>
              <w:rPr>
                <w:spacing w:val="-6"/>
                <w:sz w:val="24"/>
              </w:rPr>
              <w:t> </w:t>
            </w:r>
            <w:r>
              <w:rPr>
                <w:sz w:val="24"/>
              </w:rPr>
              <w:t>of</w:t>
            </w:r>
            <w:r>
              <w:rPr>
                <w:spacing w:val="-6"/>
                <w:sz w:val="24"/>
              </w:rPr>
              <w:t> </w:t>
            </w:r>
            <w:r>
              <w:rPr>
                <w:sz w:val="24"/>
              </w:rPr>
              <w:t>date</w:t>
            </w:r>
            <w:r>
              <w:rPr>
                <w:spacing w:val="-6"/>
                <w:sz w:val="24"/>
              </w:rPr>
              <w:t> </w:t>
            </w:r>
            <w:r>
              <w:rPr>
                <w:sz w:val="24"/>
              </w:rPr>
              <w:t>of</w:t>
            </w:r>
            <w:r>
              <w:rPr>
                <w:spacing w:val="-6"/>
                <w:sz w:val="24"/>
              </w:rPr>
              <w:t> </w:t>
            </w:r>
            <w:r>
              <w:rPr>
                <w:sz w:val="24"/>
              </w:rPr>
              <w:t>return</w:t>
            </w:r>
            <w:r>
              <w:rPr>
                <w:spacing w:val="-6"/>
                <w:sz w:val="24"/>
              </w:rPr>
              <w:t> </w:t>
            </w:r>
            <w:r>
              <w:rPr>
                <w:sz w:val="24"/>
              </w:rPr>
              <w:t>to</w:t>
            </w:r>
            <w:r>
              <w:rPr>
                <w:spacing w:val="-6"/>
                <w:sz w:val="24"/>
              </w:rPr>
              <w:t> </w:t>
            </w:r>
            <w:r>
              <w:rPr>
                <w:sz w:val="24"/>
              </w:rPr>
              <w:t>CONUS (see </w:t>
            </w:r>
            <w:r>
              <w:rPr>
                <w:b/>
                <w:sz w:val="24"/>
              </w:rPr>
              <w:t>note 7</w:t>
            </w:r>
            <w:r>
              <w:rPr>
                <w:sz w:val="24"/>
              </w:rPr>
              <w:t>).</w:t>
            </w:r>
          </w:p>
        </w:tc>
      </w:tr>
      <w:tr>
        <w:trPr>
          <w:trHeight w:val="1379" w:hRule="atLeast"/>
        </w:trPr>
        <w:tc>
          <w:tcPr>
            <w:tcW w:w="472" w:type="dxa"/>
          </w:tcPr>
          <w:p>
            <w:pPr>
              <w:pStyle w:val="TableParagraph"/>
              <w:ind w:left="0" w:right="124"/>
              <w:jc w:val="center"/>
              <w:rPr>
                <w:sz w:val="24"/>
              </w:rPr>
            </w:pPr>
            <w:r>
              <w:rPr>
                <w:spacing w:val="-10"/>
                <w:sz w:val="24"/>
              </w:rPr>
              <w:t>8</w:t>
            </w:r>
          </w:p>
        </w:tc>
        <w:tc>
          <w:tcPr>
            <w:tcW w:w="3052" w:type="dxa"/>
          </w:tcPr>
          <w:p>
            <w:pPr>
              <w:pStyle w:val="TableParagraph"/>
              <w:spacing w:line="270" w:lineRule="atLeast"/>
              <w:ind w:left="107" w:right="162"/>
              <w:rPr>
                <w:sz w:val="24"/>
              </w:rPr>
            </w:pPr>
            <w:r>
              <w:rPr>
                <w:sz w:val="24"/>
              </w:rPr>
              <w:t>At a Ground-Based Radar site in South America (Plan Identification</w:t>
            </w:r>
            <w:r>
              <w:rPr>
                <w:spacing w:val="-15"/>
                <w:sz w:val="24"/>
              </w:rPr>
              <w:t> </w:t>
            </w:r>
            <w:r>
              <w:rPr>
                <w:sz w:val="24"/>
              </w:rPr>
              <w:t>Number</w:t>
            </w:r>
            <w:r>
              <w:rPr>
                <w:spacing w:val="-15"/>
                <w:sz w:val="24"/>
              </w:rPr>
              <w:t> </w:t>
            </w:r>
            <w:r>
              <w:rPr>
                <w:sz w:val="24"/>
              </w:rPr>
              <w:t>(PID) F117T), arriving prior to 1 Jul 11</w:t>
            </w:r>
          </w:p>
        </w:tc>
        <w:tc>
          <w:tcPr>
            <w:tcW w:w="2026" w:type="dxa"/>
          </w:tcPr>
          <w:p>
            <w:pPr>
              <w:pStyle w:val="TableParagraph"/>
              <w:ind w:left="107" w:right="353"/>
              <w:jc w:val="both"/>
              <w:rPr>
                <w:sz w:val="24"/>
              </w:rPr>
            </w:pPr>
            <w:r>
              <w:rPr>
                <w:sz w:val="24"/>
              </w:rPr>
              <w:t>172</w:t>
            </w:r>
            <w:r>
              <w:rPr>
                <w:spacing w:val="-15"/>
                <w:sz w:val="24"/>
              </w:rPr>
              <w:t> </w:t>
            </w:r>
            <w:r>
              <w:rPr>
                <w:sz w:val="24"/>
              </w:rPr>
              <w:t>consecutive days</w:t>
            </w:r>
            <w:r>
              <w:rPr>
                <w:spacing w:val="-13"/>
                <w:sz w:val="24"/>
              </w:rPr>
              <w:t> </w:t>
            </w:r>
            <w:r>
              <w:rPr>
                <w:sz w:val="24"/>
              </w:rPr>
              <w:t>or</w:t>
            </w:r>
            <w:r>
              <w:rPr>
                <w:spacing w:val="-13"/>
                <w:sz w:val="24"/>
              </w:rPr>
              <w:t> </w:t>
            </w:r>
            <w:r>
              <w:rPr>
                <w:sz w:val="24"/>
              </w:rPr>
              <w:t>more</w:t>
            </w:r>
            <w:r>
              <w:rPr>
                <w:spacing w:val="-13"/>
                <w:sz w:val="24"/>
              </w:rPr>
              <w:t> </w:t>
            </w:r>
            <w:r>
              <w:rPr>
                <w:sz w:val="24"/>
              </w:rPr>
              <w:t>on </w:t>
            </w:r>
            <w:r>
              <w:rPr>
                <w:spacing w:val="-4"/>
                <w:sz w:val="24"/>
              </w:rPr>
              <w:t>site</w:t>
            </w:r>
          </w:p>
        </w:tc>
        <w:tc>
          <w:tcPr>
            <w:tcW w:w="3701" w:type="dxa"/>
          </w:tcPr>
          <w:p>
            <w:pPr>
              <w:pStyle w:val="TableParagraph"/>
              <w:spacing w:line="270" w:lineRule="atLeast"/>
              <w:ind w:left="106" w:right="179"/>
              <w:rPr>
                <w:sz w:val="24"/>
              </w:rPr>
            </w:pPr>
            <w:r>
              <w:rPr>
                <w:sz w:val="24"/>
              </w:rPr>
              <w:t>Give member credit for a completed short tour and award new</w:t>
            </w:r>
            <w:r>
              <w:rPr>
                <w:spacing w:val="-9"/>
                <w:sz w:val="24"/>
              </w:rPr>
              <w:t> </w:t>
            </w:r>
            <w:r>
              <w:rPr>
                <w:sz w:val="24"/>
              </w:rPr>
              <w:t>ODSD</w:t>
            </w:r>
            <w:r>
              <w:rPr>
                <w:spacing w:val="-8"/>
                <w:sz w:val="24"/>
              </w:rPr>
              <w:t> </w:t>
            </w:r>
            <w:r>
              <w:rPr>
                <w:sz w:val="24"/>
              </w:rPr>
              <w:t>and</w:t>
            </w:r>
            <w:r>
              <w:rPr>
                <w:spacing w:val="-8"/>
                <w:sz w:val="24"/>
              </w:rPr>
              <w:t> </w:t>
            </w:r>
            <w:r>
              <w:rPr>
                <w:sz w:val="24"/>
              </w:rPr>
              <w:t>short</w:t>
            </w:r>
            <w:r>
              <w:rPr>
                <w:spacing w:val="-9"/>
                <w:sz w:val="24"/>
              </w:rPr>
              <w:t> </w:t>
            </w:r>
            <w:r>
              <w:rPr>
                <w:sz w:val="24"/>
              </w:rPr>
              <w:t>tour</w:t>
            </w:r>
            <w:r>
              <w:rPr>
                <w:spacing w:val="-8"/>
                <w:sz w:val="24"/>
              </w:rPr>
              <w:t> </w:t>
            </w:r>
            <w:r>
              <w:rPr>
                <w:sz w:val="24"/>
              </w:rPr>
              <w:t>return date</w:t>
            </w:r>
            <w:r>
              <w:rPr>
                <w:spacing w:val="-1"/>
                <w:sz w:val="24"/>
              </w:rPr>
              <w:t> </w:t>
            </w:r>
            <w:r>
              <w:rPr>
                <w:sz w:val="24"/>
              </w:rPr>
              <w:t>to</w:t>
            </w:r>
            <w:r>
              <w:rPr>
                <w:spacing w:val="-2"/>
                <w:sz w:val="24"/>
              </w:rPr>
              <w:t> </w:t>
            </w:r>
            <w:r>
              <w:rPr>
                <w:sz w:val="24"/>
              </w:rPr>
              <w:t>equal</w:t>
            </w:r>
            <w:r>
              <w:rPr>
                <w:spacing w:val="-1"/>
                <w:sz w:val="24"/>
              </w:rPr>
              <w:t> </w:t>
            </w:r>
            <w:r>
              <w:rPr>
                <w:sz w:val="24"/>
              </w:rPr>
              <w:t>date</w:t>
            </w:r>
            <w:r>
              <w:rPr>
                <w:spacing w:val="-1"/>
                <w:sz w:val="24"/>
              </w:rPr>
              <w:t> </w:t>
            </w:r>
            <w:r>
              <w:rPr>
                <w:sz w:val="24"/>
              </w:rPr>
              <w:t>of</w:t>
            </w:r>
            <w:r>
              <w:rPr>
                <w:spacing w:val="-1"/>
                <w:sz w:val="24"/>
              </w:rPr>
              <w:t> </w:t>
            </w:r>
            <w:r>
              <w:rPr>
                <w:sz w:val="24"/>
              </w:rPr>
              <w:t>return</w:t>
            </w:r>
            <w:r>
              <w:rPr>
                <w:spacing w:val="-1"/>
                <w:sz w:val="24"/>
              </w:rPr>
              <w:t> </w:t>
            </w:r>
            <w:r>
              <w:rPr>
                <w:sz w:val="24"/>
              </w:rPr>
              <w:t>from TDY (see </w:t>
            </w:r>
            <w:r>
              <w:rPr>
                <w:b/>
                <w:sz w:val="24"/>
              </w:rPr>
              <w:t>note 7</w:t>
            </w:r>
            <w:r>
              <w:rPr>
                <w:sz w:val="24"/>
              </w:rPr>
              <w:t>).</w:t>
            </w:r>
          </w:p>
        </w:tc>
      </w:tr>
      <w:tr>
        <w:trPr>
          <w:trHeight w:val="1379" w:hRule="atLeast"/>
        </w:trPr>
        <w:tc>
          <w:tcPr>
            <w:tcW w:w="472" w:type="dxa"/>
          </w:tcPr>
          <w:p>
            <w:pPr>
              <w:pStyle w:val="TableParagraph"/>
              <w:ind w:left="0" w:right="124"/>
              <w:jc w:val="center"/>
              <w:rPr>
                <w:sz w:val="24"/>
              </w:rPr>
            </w:pPr>
            <w:r>
              <w:rPr>
                <w:spacing w:val="-10"/>
                <w:sz w:val="24"/>
              </w:rPr>
              <w:t>9</w:t>
            </w:r>
          </w:p>
        </w:tc>
        <w:tc>
          <w:tcPr>
            <w:tcW w:w="3052" w:type="dxa"/>
          </w:tcPr>
          <w:p>
            <w:pPr>
              <w:pStyle w:val="TableParagraph"/>
              <w:ind w:left="107" w:right="162"/>
              <w:rPr>
                <w:sz w:val="24"/>
              </w:rPr>
            </w:pPr>
            <w:r>
              <w:rPr>
                <w:sz w:val="24"/>
              </w:rPr>
              <w:t>And</w:t>
            </w:r>
            <w:r>
              <w:rPr>
                <w:spacing w:val="-8"/>
                <w:sz w:val="24"/>
              </w:rPr>
              <w:t> </w:t>
            </w:r>
            <w:r>
              <w:rPr>
                <w:sz w:val="24"/>
              </w:rPr>
              <w:t>as</w:t>
            </w:r>
            <w:r>
              <w:rPr>
                <w:spacing w:val="-8"/>
                <w:sz w:val="24"/>
              </w:rPr>
              <w:t> </w:t>
            </w:r>
            <w:r>
              <w:rPr>
                <w:sz w:val="24"/>
              </w:rPr>
              <w:t>a</w:t>
            </w:r>
            <w:r>
              <w:rPr>
                <w:spacing w:val="-8"/>
                <w:sz w:val="24"/>
              </w:rPr>
              <w:t> </w:t>
            </w:r>
            <w:r>
              <w:rPr>
                <w:sz w:val="24"/>
              </w:rPr>
              <w:t>result</w:t>
            </w:r>
            <w:r>
              <w:rPr>
                <w:spacing w:val="-8"/>
                <w:sz w:val="24"/>
              </w:rPr>
              <w:t> </w:t>
            </w:r>
            <w:r>
              <w:rPr>
                <w:sz w:val="24"/>
              </w:rPr>
              <w:t>was</w:t>
            </w:r>
            <w:r>
              <w:rPr>
                <w:spacing w:val="-8"/>
                <w:sz w:val="24"/>
              </w:rPr>
              <w:t> </w:t>
            </w:r>
            <w:r>
              <w:rPr>
                <w:sz w:val="24"/>
              </w:rPr>
              <w:t>awarded or recommended for award of the Medal of Honor</w:t>
            </w:r>
          </w:p>
        </w:tc>
        <w:tc>
          <w:tcPr>
            <w:tcW w:w="2026" w:type="dxa"/>
          </w:tcPr>
          <w:p>
            <w:pPr>
              <w:pStyle w:val="TableParagraph"/>
              <w:ind w:left="107"/>
              <w:rPr>
                <w:sz w:val="24"/>
              </w:rPr>
            </w:pPr>
            <w:r>
              <w:rPr>
                <w:sz w:val="24"/>
              </w:rPr>
              <w:t>Any </w:t>
            </w:r>
            <w:r>
              <w:rPr>
                <w:spacing w:val="-2"/>
                <w:sz w:val="24"/>
              </w:rPr>
              <w:t>amount</w:t>
            </w:r>
          </w:p>
        </w:tc>
        <w:tc>
          <w:tcPr>
            <w:tcW w:w="3701" w:type="dxa"/>
          </w:tcPr>
          <w:p>
            <w:pPr>
              <w:pStyle w:val="TableParagraph"/>
              <w:spacing w:line="270" w:lineRule="atLeast"/>
              <w:ind w:left="106" w:right="179"/>
              <w:rPr>
                <w:sz w:val="24"/>
              </w:rPr>
            </w:pPr>
            <w:r>
              <w:rPr>
                <w:sz w:val="24"/>
              </w:rPr>
              <w:t>Give member credit for a completed short tour and award new</w:t>
            </w:r>
            <w:r>
              <w:rPr>
                <w:spacing w:val="-9"/>
                <w:sz w:val="24"/>
              </w:rPr>
              <w:t> </w:t>
            </w:r>
            <w:r>
              <w:rPr>
                <w:sz w:val="24"/>
              </w:rPr>
              <w:t>ODSD</w:t>
            </w:r>
            <w:r>
              <w:rPr>
                <w:spacing w:val="-8"/>
                <w:sz w:val="24"/>
              </w:rPr>
              <w:t> </w:t>
            </w:r>
            <w:r>
              <w:rPr>
                <w:sz w:val="24"/>
              </w:rPr>
              <w:t>and</w:t>
            </w:r>
            <w:r>
              <w:rPr>
                <w:spacing w:val="-8"/>
                <w:sz w:val="24"/>
              </w:rPr>
              <w:t> </w:t>
            </w:r>
            <w:r>
              <w:rPr>
                <w:sz w:val="24"/>
              </w:rPr>
              <w:t>short</w:t>
            </w:r>
            <w:r>
              <w:rPr>
                <w:spacing w:val="-9"/>
                <w:sz w:val="24"/>
              </w:rPr>
              <w:t> </w:t>
            </w:r>
            <w:r>
              <w:rPr>
                <w:sz w:val="24"/>
              </w:rPr>
              <w:t>tour</w:t>
            </w:r>
            <w:r>
              <w:rPr>
                <w:spacing w:val="-8"/>
                <w:sz w:val="24"/>
              </w:rPr>
              <w:t> </w:t>
            </w:r>
            <w:r>
              <w:rPr>
                <w:sz w:val="24"/>
              </w:rPr>
              <w:t>return date equal to date of </w:t>
            </w:r>
            <w:r>
              <w:rPr>
                <w:spacing w:val="-2"/>
                <w:sz w:val="24"/>
              </w:rPr>
              <w:t>award/recommendation.</w:t>
            </w:r>
          </w:p>
        </w:tc>
      </w:tr>
      <w:tr>
        <w:trPr>
          <w:trHeight w:val="1103" w:hRule="atLeast"/>
        </w:trPr>
        <w:tc>
          <w:tcPr>
            <w:tcW w:w="472" w:type="dxa"/>
          </w:tcPr>
          <w:p>
            <w:pPr>
              <w:pStyle w:val="TableParagraph"/>
              <w:ind w:left="0" w:right="4"/>
              <w:jc w:val="center"/>
              <w:rPr>
                <w:sz w:val="24"/>
              </w:rPr>
            </w:pPr>
            <w:r>
              <w:rPr>
                <w:spacing w:val="-5"/>
                <w:sz w:val="24"/>
              </w:rPr>
              <w:t>10</w:t>
            </w:r>
          </w:p>
        </w:tc>
        <w:tc>
          <w:tcPr>
            <w:tcW w:w="3052" w:type="dxa"/>
          </w:tcPr>
          <w:p>
            <w:pPr>
              <w:pStyle w:val="TableParagraph"/>
              <w:ind w:left="107" w:right="162"/>
              <w:rPr>
                <w:sz w:val="24"/>
              </w:rPr>
            </w:pPr>
            <w:r>
              <w:rPr>
                <w:sz w:val="24"/>
              </w:rPr>
              <w:t>And as a result was designated</w:t>
            </w:r>
            <w:r>
              <w:rPr>
                <w:spacing w:val="-13"/>
                <w:sz w:val="24"/>
              </w:rPr>
              <w:t> </w:t>
            </w:r>
            <w:r>
              <w:rPr>
                <w:sz w:val="24"/>
              </w:rPr>
              <w:t>as</w:t>
            </w:r>
            <w:r>
              <w:rPr>
                <w:spacing w:val="-13"/>
                <w:sz w:val="24"/>
              </w:rPr>
              <w:t> </w:t>
            </w:r>
            <w:r>
              <w:rPr>
                <w:sz w:val="24"/>
              </w:rPr>
              <w:t>missing,</w:t>
            </w:r>
            <w:r>
              <w:rPr>
                <w:spacing w:val="-13"/>
                <w:sz w:val="24"/>
              </w:rPr>
              <w:t> </w:t>
            </w:r>
            <w:r>
              <w:rPr>
                <w:sz w:val="24"/>
              </w:rPr>
              <w:t>and subsequently officially</w:t>
            </w:r>
          </w:p>
          <w:p>
            <w:pPr>
              <w:pStyle w:val="TableParagraph"/>
              <w:spacing w:line="255" w:lineRule="exact"/>
              <w:ind w:left="107"/>
              <w:rPr>
                <w:sz w:val="24"/>
              </w:rPr>
            </w:pPr>
            <w:r>
              <w:rPr>
                <w:sz w:val="24"/>
              </w:rPr>
              <w:t>categorized</w:t>
            </w:r>
            <w:r>
              <w:rPr>
                <w:spacing w:val="-2"/>
                <w:sz w:val="24"/>
              </w:rPr>
              <w:t> </w:t>
            </w:r>
            <w:r>
              <w:rPr>
                <w:sz w:val="24"/>
              </w:rPr>
              <w:t>as </w:t>
            </w:r>
            <w:r>
              <w:rPr>
                <w:spacing w:val="-2"/>
                <w:sz w:val="24"/>
              </w:rPr>
              <w:t>captured,</w:t>
            </w:r>
          </w:p>
        </w:tc>
        <w:tc>
          <w:tcPr>
            <w:tcW w:w="2026" w:type="dxa"/>
          </w:tcPr>
          <w:p>
            <w:pPr>
              <w:pStyle w:val="TableParagraph"/>
              <w:ind w:left="107"/>
              <w:rPr>
                <w:sz w:val="24"/>
              </w:rPr>
            </w:pPr>
            <w:r>
              <w:rPr>
                <w:sz w:val="24"/>
              </w:rPr>
              <w:t>Any </w:t>
            </w:r>
            <w:r>
              <w:rPr>
                <w:spacing w:val="-2"/>
                <w:sz w:val="24"/>
              </w:rPr>
              <w:t>amount</w:t>
            </w:r>
          </w:p>
        </w:tc>
        <w:tc>
          <w:tcPr>
            <w:tcW w:w="3701" w:type="dxa"/>
          </w:tcPr>
          <w:p>
            <w:pPr>
              <w:pStyle w:val="TableParagraph"/>
              <w:ind w:left="106" w:right="441"/>
              <w:rPr>
                <w:sz w:val="24"/>
              </w:rPr>
            </w:pPr>
            <w:r>
              <w:rPr>
                <w:sz w:val="24"/>
              </w:rPr>
              <w:t>Give member credit for a completed short tour and award new</w:t>
            </w:r>
            <w:r>
              <w:rPr>
                <w:spacing w:val="-2"/>
                <w:sz w:val="24"/>
              </w:rPr>
              <w:t> </w:t>
            </w:r>
            <w:r>
              <w:rPr>
                <w:sz w:val="24"/>
              </w:rPr>
              <w:t>ODSD and</w:t>
            </w:r>
            <w:r>
              <w:rPr>
                <w:spacing w:val="-1"/>
                <w:sz w:val="24"/>
              </w:rPr>
              <w:t> </w:t>
            </w:r>
            <w:r>
              <w:rPr>
                <w:sz w:val="24"/>
              </w:rPr>
              <w:t>short</w:t>
            </w:r>
            <w:r>
              <w:rPr>
                <w:spacing w:val="-1"/>
                <w:sz w:val="24"/>
              </w:rPr>
              <w:t> </w:t>
            </w:r>
            <w:r>
              <w:rPr>
                <w:sz w:val="24"/>
              </w:rPr>
              <w:t>tour </w:t>
            </w:r>
            <w:r>
              <w:rPr>
                <w:spacing w:val="-2"/>
                <w:sz w:val="24"/>
              </w:rPr>
              <w:t>return</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
        <w:gridCol w:w="3052"/>
        <w:gridCol w:w="2026"/>
        <w:gridCol w:w="3701"/>
      </w:tblGrid>
      <w:tr>
        <w:trPr>
          <w:trHeight w:val="275" w:hRule="atLeast"/>
        </w:trPr>
        <w:tc>
          <w:tcPr>
            <w:tcW w:w="472" w:type="dxa"/>
            <w:vMerge w:val="restart"/>
          </w:tcPr>
          <w:p>
            <w:pPr>
              <w:pStyle w:val="TableParagraph"/>
              <w:spacing w:line="270" w:lineRule="atLeast"/>
              <w:ind w:left="107" w:right="178"/>
              <w:jc w:val="both"/>
              <w:rPr>
                <w:b/>
                <w:sz w:val="24"/>
              </w:rPr>
            </w:pPr>
            <w:r>
              <w:rPr>
                <w:b/>
                <w:spacing w:val="-10"/>
                <w:sz w:val="24"/>
              </w:rPr>
              <w:t>R U L E</w:t>
            </w:r>
          </w:p>
        </w:tc>
        <w:tc>
          <w:tcPr>
            <w:tcW w:w="3052" w:type="dxa"/>
          </w:tcPr>
          <w:p>
            <w:pPr>
              <w:pStyle w:val="TableParagraph"/>
              <w:spacing w:line="255" w:lineRule="exact"/>
              <w:ind w:left="107"/>
              <w:rPr>
                <w:b/>
                <w:sz w:val="24"/>
              </w:rPr>
            </w:pPr>
            <w:r>
              <w:rPr>
                <w:b/>
                <w:spacing w:val="-10"/>
                <w:sz w:val="24"/>
              </w:rPr>
              <w:t>A</w:t>
            </w:r>
          </w:p>
        </w:tc>
        <w:tc>
          <w:tcPr>
            <w:tcW w:w="2026" w:type="dxa"/>
          </w:tcPr>
          <w:p>
            <w:pPr>
              <w:pStyle w:val="TableParagraph"/>
              <w:spacing w:line="255" w:lineRule="exact"/>
              <w:ind w:left="107"/>
              <w:rPr>
                <w:b/>
                <w:sz w:val="24"/>
              </w:rPr>
            </w:pPr>
            <w:r>
              <w:rPr>
                <w:b/>
                <w:spacing w:val="-10"/>
                <w:sz w:val="24"/>
              </w:rPr>
              <w:t>B</w:t>
            </w:r>
          </w:p>
        </w:tc>
        <w:tc>
          <w:tcPr>
            <w:tcW w:w="3701" w:type="dxa"/>
          </w:tcPr>
          <w:p>
            <w:pPr>
              <w:pStyle w:val="TableParagraph"/>
              <w:spacing w:line="255" w:lineRule="exact"/>
              <w:ind w:left="106"/>
              <w:rPr>
                <w:b/>
                <w:sz w:val="24"/>
              </w:rPr>
            </w:pPr>
            <w:r>
              <w:rPr>
                <w:b/>
                <w:spacing w:val="-10"/>
                <w:sz w:val="24"/>
              </w:rPr>
              <w:t>C</w:t>
            </w:r>
          </w:p>
        </w:tc>
      </w:tr>
      <w:tr>
        <w:trPr>
          <w:trHeight w:val="818" w:hRule="atLeast"/>
        </w:trPr>
        <w:tc>
          <w:tcPr>
            <w:tcW w:w="472" w:type="dxa"/>
            <w:vMerge/>
            <w:tcBorders>
              <w:top w:val="nil"/>
            </w:tcBorders>
          </w:tcPr>
          <w:p>
            <w:pPr>
              <w:rPr>
                <w:sz w:val="2"/>
                <w:szCs w:val="2"/>
              </w:rPr>
            </w:pPr>
          </w:p>
        </w:tc>
        <w:tc>
          <w:tcPr>
            <w:tcW w:w="3052" w:type="dxa"/>
          </w:tcPr>
          <w:p>
            <w:pPr>
              <w:pStyle w:val="TableParagraph"/>
              <w:spacing w:before="1"/>
              <w:ind w:left="107"/>
              <w:rPr>
                <w:b/>
                <w:sz w:val="24"/>
              </w:rPr>
            </w:pPr>
            <w:r>
              <w:rPr>
                <w:b/>
                <w:sz w:val="24"/>
              </w:rPr>
              <w:t>If</w:t>
            </w:r>
            <w:r>
              <w:rPr>
                <w:b/>
                <w:spacing w:val="-13"/>
                <w:sz w:val="24"/>
              </w:rPr>
              <w:t> </w:t>
            </w:r>
            <w:r>
              <w:rPr>
                <w:b/>
                <w:sz w:val="24"/>
              </w:rPr>
              <w:t>member</w:t>
            </w:r>
            <w:r>
              <w:rPr>
                <w:b/>
                <w:spacing w:val="-14"/>
                <w:sz w:val="24"/>
              </w:rPr>
              <w:t> </w:t>
            </w:r>
            <w:r>
              <w:rPr>
                <w:b/>
                <w:sz w:val="24"/>
              </w:rPr>
              <w:t>performed</w:t>
            </w:r>
            <w:r>
              <w:rPr>
                <w:b/>
                <w:spacing w:val="-13"/>
                <w:sz w:val="24"/>
              </w:rPr>
              <w:t> </w:t>
            </w:r>
            <w:r>
              <w:rPr>
                <w:b/>
                <w:sz w:val="24"/>
              </w:rPr>
              <w:t>TDY (see note 1)</w:t>
            </w:r>
          </w:p>
        </w:tc>
        <w:tc>
          <w:tcPr>
            <w:tcW w:w="2026" w:type="dxa"/>
          </w:tcPr>
          <w:p>
            <w:pPr>
              <w:pStyle w:val="TableParagraph"/>
              <w:spacing w:before="1"/>
              <w:ind w:left="107"/>
              <w:rPr>
                <w:b/>
                <w:sz w:val="24"/>
              </w:rPr>
            </w:pPr>
            <w:r>
              <w:rPr>
                <w:b/>
                <w:sz w:val="24"/>
              </w:rPr>
              <w:t>And</w:t>
            </w:r>
            <w:r>
              <w:rPr>
                <w:b/>
                <w:spacing w:val="-15"/>
                <w:sz w:val="24"/>
              </w:rPr>
              <w:t> </w:t>
            </w:r>
            <w:r>
              <w:rPr>
                <w:b/>
                <w:sz w:val="24"/>
              </w:rPr>
              <w:t>served</w:t>
            </w:r>
            <w:r>
              <w:rPr>
                <w:b/>
                <w:spacing w:val="-15"/>
                <w:sz w:val="24"/>
              </w:rPr>
              <w:t> </w:t>
            </w:r>
            <w:r>
              <w:rPr>
                <w:b/>
                <w:sz w:val="24"/>
              </w:rPr>
              <w:t>(see note 2)</w:t>
            </w:r>
          </w:p>
        </w:tc>
        <w:tc>
          <w:tcPr>
            <w:tcW w:w="3701" w:type="dxa"/>
          </w:tcPr>
          <w:p>
            <w:pPr>
              <w:pStyle w:val="TableParagraph"/>
              <w:spacing w:before="1"/>
              <w:ind w:left="106"/>
              <w:rPr>
                <w:b/>
                <w:sz w:val="24"/>
              </w:rPr>
            </w:pPr>
            <w:r>
              <w:rPr>
                <w:b/>
                <w:sz w:val="24"/>
              </w:rPr>
              <w:t>Then</w:t>
            </w:r>
            <w:r>
              <w:rPr>
                <w:b/>
                <w:spacing w:val="-1"/>
                <w:sz w:val="24"/>
              </w:rPr>
              <w:t> </w:t>
            </w:r>
            <w:r>
              <w:rPr>
                <w:b/>
                <w:sz w:val="24"/>
              </w:rPr>
              <w:t>(see note 3, 4 and </w:t>
            </w:r>
            <w:r>
              <w:rPr>
                <w:b/>
                <w:spacing w:val="-5"/>
                <w:sz w:val="24"/>
              </w:rPr>
              <w:t>5)</w:t>
            </w:r>
          </w:p>
        </w:tc>
      </w:tr>
      <w:tr>
        <w:trPr>
          <w:trHeight w:val="1380" w:hRule="atLeast"/>
        </w:trPr>
        <w:tc>
          <w:tcPr>
            <w:tcW w:w="472" w:type="dxa"/>
          </w:tcPr>
          <w:p>
            <w:pPr>
              <w:pStyle w:val="TableParagraph"/>
              <w:ind w:left="0"/>
              <w:rPr>
                <w:sz w:val="24"/>
              </w:rPr>
            </w:pPr>
          </w:p>
        </w:tc>
        <w:tc>
          <w:tcPr>
            <w:tcW w:w="3052" w:type="dxa"/>
          </w:tcPr>
          <w:p>
            <w:pPr>
              <w:pStyle w:val="TableParagraph"/>
              <w:spacing w:before="1"/>
              <w:ind w:left="107" w:right="162"/>
              <w:rPr>
                <w:sz w:val="24"/>
              </w:rPr>
            </w:pPr>
            <w:r>
              <w:rPr>
                <w:sz w:val="24"/>
              </w:rPr>
              <w:t>Missing In Action, beleaguered, besieged, detained (hostage), or interned</w:t>
            </w:r>
            <w:r>
              <w:rPr>
                <w:spacing w:val="-10"/>
                <w:sz w:val="24"/>
              </w:rPr>
              <w:t> </w:t>
            </w:r>
            <w:r>
              <w:rPr>
                <w:sz w:val="24"/>
              </w:rPr>
              <w:t>as</w:t>
            </w:r>
            <w:r>
              <w:rPr>
                <w:spacing w:val="-10"/>
                <w:sz w:val="24"/>
              </w:rPr>
              <w:t> </w:t>
            </w:r>
            <w:r>
              <w:rPr>
                <w:sz w:val="24"/>
              </w:rPr>
              <w:t>defined</w:t>
            </w:r>
            <w:r>
              <w:rPr>
                <w:spacing w:val="-11"/>
                <w:sz w:val="24"/>
              </w:rPr>
              <w:t> </w:t>
            </w:r>
            <w:r>
              <w:rPr>
                <w:sz w:val="24"/>
              </w:rPr>
              <w:t>in</w:t>
            </w:r>
            <w:r>
              <w:rPr>
                <w:spacing w:val="-9"/>
                <w:sz w:val="24"/>
              </w:rPr>
              <w:t> </w:t>
            </w:r>
            <w:r>
              <w:rPr>
                <w:sz w:val="24"/>
              </w:rPr>
              <w:t>DAFI</w:t>
            </w:r>
          </w:p>
          <w:p>
            <w:pPr>
              <w:pStyle w:val="TableParagraph"/>
              <w:spacing w:line="254" w:lineRule="exact"/>
              <w:ind w:left="107"/>
              <w:rPr>
                <w:sz w:val="24"/>
              </w:rPr>
            </w:pPr>
            <w:r>
              <w:rPr>
                <w:sz w:val="24"/>
              </w:rPr>
              <w:t>36-3002</w:t>
            </w:r>
            <w:r>
              <w:rPr>
                <w:spacing w:val="-1"/>
                <w:sz w:val="24"/>
              </w:rPr>
              <w:t> </w:t>
            </w:r>
            <w:r>
              <w:rPr>
                <w:sz w:val="24"/>
              </w:rPr>
              <w:t>(see </w:t>
            </w:r>
            <w:r>
              <w:rPr>
                <w:b/>
                <w:sz w:val="24"/>
              </w:rPr>
              <w:t>note </w:t>
            </w:r>
            <w:r>
              <w:rPr>
                <w:b/>
                <w:spacing w:val="-5"/>
                <w:sz w:val="24"/>
              </w:rPr>
              <w:t>8</w:t>
            </w:r>
            <w:r>
              <w:rPr>
                <w:spacing w:val="-5"/>
                <w:sz w:val="24"/>
              </w:rPr>
              <w:t>)</w:t>
            </w:r>
          </w:p>
        </w:tc>
        <w:tc>
          <w:tcPr>
            <w:tcW w:w="2026" w:type="dxa"/>
          </w:tcPr>
          <w:p>
            <w:pPr>
              <w:pStyle w:val="TableParagraph"/>
              <w:ind w:left="0"/>
              <w:rPr>
                <w:sz w:val="24"/>
              </w:rPr>
            </w:pPr>
          </w:p>
        </w:tc>
        <w:tc>
          <w:tcPr>
            <w:tcW w:w="3701" w:type="dxa"/>
          </w:tcPr>
          <w:p>
            <w:pPr>
              <w:pStyle w:val="TableParagraph"/>
              <w:spacing w:before="1"/>
              <w:ind w:left="106" w:right="179"/>
              <w:rPr>
                <w:sz w:val="24"/>
              </w:rPr>
            </w:pPr>
            <w:r>
              <w:rPr>
                <w:sz w:val="24"/>
              </w:rPr>
              <w:t>date</w:t>
            </w:r>
            <w:r>
              <w:rPr>
                <w:spacing w:val="-10"/>
                <w:sz w:val="24"/>
              </w:rPr>
              <w:t> </w:t>
            </w:r>
            <w:r>
              <w:rPr>
                <w:sz w:val="24"/>
              </w:rPr>
              <w:t>to</w:t>
            </w:r>
            <w:r>
              <w:rPr>
                <w:spacing w:val="-11"/>
                <w:sz w:val="24"/>
              </w:rPr>
              <w:t> </w:t>
            </w:r>
            <w:r>
              <w:rPr>
                <w:sz w:val="24"/>
              </w:rPr>
              <w:t>equal</w:t>
            </w:r>
            <w:r>
              <w:rPr>
                <w:spacing w:val="-10"/>
                <w:sz w:val="24"/>
              </w:rPr>
              <w:t> </w:t>
            </w:r>
            <w:r>
              <w:rPr>
                <w:sz w:val="24"/>
              </w:rPr>
              <w:t>date</w:t>
            </w:r>
            <w:r>
              <w:rPr>
                <w:spacing w:val="-10"/>
                <w:sz w:val="24"/>
              </w:rPr>
              <w:t> </w:t>
            </w:r>
            <w:r>
              <w:rPr>
                <w:sz w:val="24"/>
              </w:rPr>
              <w:t>released/returned to U.S. control (see </w:t>
            </w:r>
            <w:r>
              <w:rPr>
                <w:b/>
                <w:sz w:val="24"/>
              </w:rPr>
              <w:t>note 8</w:t>
            </w:r>
            <w:r>
              <w:rPr>
                <w:sz w:val="24"/>
              </w:rPr>
              <w:t>).</w:t>
            </w:r>
          </w:p>
        </w:tc>
      </w:tr>
      <w:tr>
        <w:trPr>
          <w:trHeight w:val="1718" w:hRule="atLeast"/>
        </w:trPr>
        <w:tc>
          <w:tcPr>
            <w:tcW w:w="472" w:type="dxa"/>
          </w:tcPr>
          <w:p>
            <w:pPr>
              <w:pStyle w:val="TableParagraph"/>
              <w:spacing w:before="1"/>
              <w:ind w:left="0" w:right="4"/>
              <w:jc w:val="center"/>
              <w:rPr>
                <w:sz w:val="24"/>
              </w:rPr>
            </w:pPr>
            <w:r>
              <w:rPr>
                <w:spacing w:val="-5"/>
                <w:sz w:val="24"/>
              </w:rPr>
              <w:t>11</w:t>
            </w:r>
          </w:p>
        </w:tc>
        <w:tc>
          <w:tcPr>
            <w:tcW w:w="3052" w:type="dxa"/>
          </w:tcPr>
          <w:p>
            <w:pPr>
              <w:pStyle w:val="TableParagraph"/>
              <w:spacing w:before="1"/>
              <w:ind w:left="107" w:right="162"/>
              <w:rPr>
                <w:sz w:val="24"/>
              </w:rPr>
            </w:pPr>
            <w:r>
              <w:rPr>
                <w:sz w:val="24"/>
              </w:rPr>
              <w:t>In</w:t>
            </w:r>
            <w:r>
              <w:rPr>
                <w:spacing w:val="-10"/>
                <w:sz w:val="24"/>
              </w:rPr>
              <w:t> </w:t>
            </w:r>
            <w:r>
              <w:rPr>
                <w:sz w:val="24"/>
              </w:rPr>
              <w:t>the</w:t>
            </w:r>
            <w:r>
              <w:rPr>
                <w:spacing w:val="-10"/>
                <w:sz w:val="24"/>
              </w:rPr>
              <w:t> </w:t>
            </w:r>
            <w:r>
              <w:rPr>
                <w:sz w:val="24"/>
              </w:rPr>
              <w:t>area</w:t>
            </w:r>
            <w:r>
              <w:rPr>
                <w:spacing w:val="-10"/>
                <w:sz w:val="24"/>
              </w:rPr>
              <w:t> </w:t>
            </w:r>
            <w:r>
              <w:rPr>
                <w:sz w:val="24"/>
              </w:rPr>
              <w:t>of</w:t>
            </w:r>
            <w:r>
              <w:rPr>
                <w:spacing w:val="-10"/>
                <w:sz w:val="24"/>
              </w:rPr>
              <w:t> </w:t>
            </w:r>
            <w:r>
              <w:rPr>
                <w:sz w:val="24"/>
              </w:rPr>
              <w:t>responsibility (see note 9), arriving between 1 Aug 90 and 10 Jun 91, in support of Operation Desert </w:t>
            </w:r>
            <w:r>
              <w:rPr>
                <w:spacing w:val="-2"/>
                <w:sz w:val="24"/>
              </w:rPr>
              <w:t>Shield/Storm</w:t>
            </w:r>
          </w:p>
        </w:tc>
        <w:tc>
          <w:tcPr>
            <w:tcW w:w="2026" w:type="dxa"/>
            <w:vMerge w:val="restart"/>
          </w:tcPr>
          <w:p>
            <w:pPr>
              <w:pStyle w:val="TableParagraph"/>
              <w:spacing w:before="1"/>
              <w:ind w:left="107"/>
              <w:rPr>
                <w:sz w:val="24"/>
              </w:rPr>
            </w:pPr>
            <w:r>
              <w:rPr>
                <w:sz w:val="24"/>
              </w:rPr>
              <w:t>181 consecutive days</w:t>
            </w:r>
            <w:r>
              <w:rPr>
                <w:spacing w:val="-13"/>
                <w:sz w:val="24"/>
              </w:rPr>
              <w:t> </w:t>
            </w:r>
            <w:r>
              <w:rPr>
                <w:sz w:val="24"/>
              </w:rPr>
              <w:t>or</w:t>
            </w:r>
            <w:r>
              <w:rPr>
                <w:spacing w:val="-13"/>
                <w:sz w:val="24"/>
              </w:rPr>
              <w:t> </w:t>
            </w:r>
            <w:r>
              <w:rPr>
                <w:sz w:val="24"/>
              </w:rPr>
              <w:t>more</w:t>
            </w:r>
            <w:r>
              <w:rPr>
                <w:spacing w:val="-13"/>
                <w:sz w:val="24"/>
              </w:rPr>
              <w:t> </w:t>
            </w:r>
            <w:r>
              <w:rPr>
                <w:sz w:val="24"/>
              </w:rPr>
              <w:t>(see note 10)</w:t>
            </w:r>
          </w:p>
        </w:tc>
        <w:tc>
          <w:tcPr>
            <w:tcW w:w="3701" w:type="dxa"/>
            <w:vMerge w:val="restart"/>
          </w:tcPr>
          <w:p>
            <w:pPr>
              <w:pStyle w:val="TableParagraph"/>
              <w:spacing w:before="1"/>
              <w:ind w:left="106" w:right="179"/>
              <w:rPr>
                <w:sz w:val="24"/>
              </w:rPr>
            </w:pPr>
            <w:r>
              <w:rPr>
                <w:sz w:val="24"/>
              </w:rPr>
              <w:t>Give member credit for a completed short tour and award new</w:t>
            </w:r>
            <w:r>
              <w:rPr>
                <w:spacing w:val="-9"/>
                <w:sz w:val="24"/>
              </w:rPr>
              <w:t> </w:t>
            </w:r>
            <w:r>
              <w:rPr>
                <w:sz w:val="24"/>
              </w:rPr>
              <w:t>ODSD</w:t>
            </w:r>
            <w:r>
              <w:rPr>
                <w:spacing w:val="-8"/>
                <w:sz w:val="24"/>
              </w:rPr>
              <w:t> </w:t>
            </w:r>
            <w:r>
              <w:rPr>
                <w:sz w:val="24"/>
              </w:rPr>
              <w:t>and</w:t>
            </w:r>
            <w:r>
              <w:rPr>
                <w:spacing w:val="-8"/>
                <w:sz w:val="24"/>
              </w:rPr>
              <w:t> </w:t>
            </w:r>
            <w:r>
              <w:rPr>
                <w:sz w:val="24"/>
              </w:rPr>
              <w:t>short</w:t>
            </w:r>
            <w:r>
              <w:rPr>
                <w:spacing w:val="-9"/>
                <w:sz w:val="24"/>
              </w:rPr>
              <w:t> </w:t>
            </w:r>
            <w:r>
              <w:rPr>
                <w:sz w:val="24"/>
              </w:rPr>
              <w:t>tour</w:t>
            </w:r>
            <w:r>
              <w:rPr>
                <w:spacing w:val="-8"/>
                <w:sz w:val="24"/>
              </w:rPr>
              <w:t> </w:t>
            </w:r>
            <w:r>
              <w:rPr>
                <w:sz w:val="24"/>
              </w:rPr>
              <w:t>return date</w:t>
            </w:r>
            <w:r>
              <w:rPr>
                <w:spacing w:val="-1"/>
                <w:sz w:val="24"/>
              </w:rPr>
              <w:t> </w:t>
            </w:r>
            <w:r>
              <w:rPr>
                <w:sz w:val="24"/>
              </w:rPr>
              <w:t>to</w:t>
            </w:r>
            <w:r>
              <w:rPr>
                <w:spacing w:val="-2"/>
                <w:sz w:val="24"/>
              </w:rPr>
              <w:t> </w:t>
            </w:r>
            <w:r>
              <w:rPr>
                <w:sz w:val="24"/>
              </w:rPr>
              <w:t>equal</w:t>
            </w:r>
            <w:r>
              <w:rPr>
                <w:spacing w:val="-1"/>
                <w:sz w:val="24"/>
              </w:rPr>
              <w:t> </w:t>
            </w:r>
            <w:r>
              <w:rPr>
                <w:sz w:val="24"/>
              </w:rPr>
              <w:t>date</w:t>
            </w:r>
            <w:r>
              <w:rPr>
                <w:spacing w:val="-1"/>
                <w:sz w:val="24"/>
              </w:rPr>
              <w:t> </w:t>
            </w:r>
            <w:r>
              <w:rPr>
                <w:sz w:val="24"/>
              </w:rPr>
              <w:t>of</w:t>
            </w:r>
            <w:r>
              <w:rPr>
                <w:spacing w:val="-1"/>
                <w:sz w:val="24"/>
              </w:rPr>
              <w:t> </w:t>
            </w:r>
            <w:r>
              <w:rPr>
                <w:sz w:val="24"/>
              </w:rPr>
              <w:t>return</w:t>
            </w:r>
            <w:r>
              <w:rPr>
                <w:spacing w:val="-1"/>
                <w:sz w:val="24"/>
              </w:rPr>
              <w:t> </w:t>
            </w:r>
            <w:r>
              <w:rPr>
                <w:sz w:val="24"/>
              </w:rPr>
              <w:t>from TDY (see </w:t>
            </w:r>
            <w:r>
              <w:rPr>
                <w:b/>
                <w:sz w:val="24"/>
              </w:rPr>
              <w:t>note 7</w:t>
            </w:r>
            <w:r>
              <w:rPr>
                <w:sz w:val="24"/>
              </w:rPr>
              <w:t>).</w:t>
            </w:r>
          </w:p>
        </w:tc>
      </w:tr>
      <w:tr>
        <w:trPr>
          <w:trHeight w:val="1380" w:hRule="atLeast"/>
        </w:trPr>
        <w:tc>
          <w:tcPr>
            <w:tcW w:w="472" w:type="dxa"/>
          </w:tcPr>
          <w:p>
            <w:pPr>
              <w:pStyle w:val="TableParagraph"/>
              <w:spacing w:before="1"/>
              <w:ind w:left="0" w:right="4"/>
              <w:jc w:val="center"/>
              <w:rPr>
                <w:sz w:val="24"/>
              </w:rPr>
            </w:pPr>
            <w:r>
              <w:rPr>
                <w:spacing w:val="-5"/>
                <w:sz w:val="24"/>
              </w:rPr>
              <w:t>12</w:t>
            </w:r>
          </w:p>
        </w:tc>
        <w:tc>
          <w:tcPr>
            <w:tcW w:w="3052" w:type="dxa"/>
          </w:tcPr>
          <w:p>
            <w:pPr>
              <w:pStyle w:val="TableParagraph"/>
              <w:spacing w:before="1"/>
              <w:ind w:left="107" w:right="162"/>
              <w:rPr>
                <w:sz w:val="24"/>
              </w:rPr>
            </w:pPr>
            <w:r>
              <w:rPr>
                <w:sz w:val="24"/>
              </w:rPr>
              <w:t>At Moron AB, Spain, in direct</w:t>
            </w:r>
            <w:r>
              <w:rPr>
                <w:spacing w:val="-13"/>
                <w:sz w:val="24"/>
              </w:rPr>
              <w:t> </w:t>
            </w:r>
            <w:r>
              <w:rPr>
                <w:sz w:val="24"/>
              </w:rPr>
              <w:t>support</w:t>
            </w:r>
            <w:r>
              <w:rPr>
                <w:spacing w:val="-13"/>
                <w:sz w:val="24"/>
              </w:rPr>
              <w:t> </w:t>
            </w:r>
            <w:r>
              <w:rPr>
                <w:sz w:val="24"/>
              </w:rPr>
              <w:t>of</w:t>
            </w:r>
            <w:r>
              <w:rPr>
                <w:spacing w:val="-13"/>
                <w:sz w:val="24"/>
              </w:rPr>
              <w:t> </w:t>
            </w:r>
            <w:r>
              <w:rPr>
                <w:sz w:val="24"/>
              </w:rPr>
              <w:t>Operation Desert Storm arriving between 1 Aug 90 and 10</w:t>
            </w:r>
          </w:p>
          <w:p>
            <w:pPr>
              <w:pStyle w:val="TableParagraph"/>
              <w:spacing w:line="255" w:lineRule="exact"/>
              <w:ind w:left="107"/>
              <w:rPr>
                <w:sz w:val="24"/>
              </w:rPr>
            </w:pPr>
            <w:r>
              <w:rPr>
                <w:sz w:val="24"/>
              </w:rPr>
              <w:t>Jun </w:t>
            </w:r>
            <w:r>
              <w:rPr>
                <w:spacing w:val="-5"/>
                <w:sz w:val="24"/>
              </w:rPr>
              <w:t>91</w:t>
            </w:r>
          </w:p>
        </w:tc>
        <w:tc>
          <w:tcPr>
            <w:tcW w:w="2026" w:type="dxa"/>
            <w:vMerge/>
            <w:tcBorders>
              <w:top w:val="nil"/>
            </w:tcBorders>
          </w:tcPr>
          <w:p>
            <w:pPr>
              <w:rPr>
                <w:sz w:val="2"/>
                <w:szCs w:val="2"/>
              </w:rPr>
            </w:pPr>
          </w:p>
        </w:tc>
        <w:tc>
          <w:tcPr>
            <w:tcW w:w="3701" w:type="dxa"/>
            <w:vMerge/>
            <w:tcBorders>
              <w:top w:val="nil"/>
            </w:tcBorders>
          </w:tcPr>
          <w:p>
            <w:pPr>
              <w:rPr>
                <w:sz w:val="2"/>
                <w:szCs w:val="2"/>
              </w:rPr>
            </w:pPr>
          </w:p>
        </w:tc>
      </w:tr>
      <w:tr>
        <w:trPr>
          <w:trHeight w:val="1380" w:hRule="atLeast"/>
        </w:trPr>
        <w:tc>
          <w:tcPr>
            <w:tcW w:w="472" w:type="dxa"/>
          </w:tcPr>
          <w:p>
            <w:pPr>
              <w:pStyle w:val="TableParagraph"/>
              <w:ind w:left="0" w:right="4"/>
              <w:jc w:val="center"/>
              <w:rPr>
                <w:sz w:val="24"/>
              </w:rPr>
            </w:pPr>
            <w:r>
              <w:rPr>
                <w:spacing w:val="-5"/>
                <w:sz w:val="24"/>
              </w:rPr>
              <w:t>13</w:t>
            </w:r>
          </w:p>
        </w:tc>
        <w:tc>
          <w:tcPr>
            <w:tcW w:w="3052" w:type="dxa"/>
          </w:tcPr>
          <w:p>
            <w:pPr>
              <w:pStyle w:val="TableParagraph"/>
              <w:ind w:left="107"/>
              <w:rPr>
                <w:sz w:val="24"/>
              </w:rPr>
            </w:pPr>
            <w:r>
              <w:rPr>
                <w:sz w:val="24"/>
              </w:rPr>
              <w:t>At</w:t>
            </w:r>
            <w:r>
              <w:rPr>
                <w:spacing w:val="-1"/>
                <w:sz w:val="24"/>
              </w:rPr>
              <w:t> </w:t>
            </w:r>
            <w:r>
              <w:rPr>
                <w:sz w:val="24"/>
              </w:rPr>
              <w:t>Diego</w:t>
            </w:r>
            <w:r>
              <w:rPr>
                <w:spacing w:val="-1"/>
                <w:sz w:val="24"/>
              </w:rPr>
              <w:t> </w:t>
            </w:r>
            <w:r>
              <w:rPr>
                <w:sz w:val="24"/>
              </w:rPr>
              <w:t>Garcia</w:t>
            </w:r>
            <w:r>
              <w:rPr>
                <w:spacing w:val="-1"/>
                <w:sz w:val="24"/>
              </w:rPr>
              <w:t> </w:t>
            </w:r>
            <w:r>
              <w:rPr>
                <w:sz w:val="24"/>
              </w:rPr>
              <w:t>as</w:t>
            </w:r>
            <w:r>
              <w:rPr>
                <w:spacing w:val="-1"/>
                <w:sz w:val="24"/>
              </w:rPr>
              <w:t> </w:t>
            </w:r>
            <w:r>
              <w:rPr>
                <w:sz w:val="24"/>
              </w:rPr>
              <w:t>a</w:t>
            </w:r>
            <w:r>
              <w:rPr>
                <w:spacing w:val="-1"/>
                <w:sz w:val="24"/>
              </w:rPr>
              <w:t> </w:t>
            </w:r>
            <w:r>
              <w:rPr>
                <w:sz w:val="24"/>
              </w:rPr>
              <w:t>crew member is support of Operation Desert Storm arriving</w:t>
            </w:r>
            <w:r>
              <w:rPr>
                <w:spacing w:val="-10"/>
                <w:sz w:val="24"/>
              </w:rPr>
              <w:t> </w:t>
            </w:r>
            <w:r>
              <w:rPr>
                <w:sz w:val="24"/>
              </w:rPr>
              <w:t>between</w:t>
            </w:r>
            <w:r>
              <w:rPr>
                <w:spacing w:val="-10"/>
                <w:sz w:val="24"/>
              </w:rPr>
              <w:t> </w:t>
            </w:r>
            <w:r>
              <w:rPr>
                <w:sz w:val="24"/>
              </w:rPr>
              <w:t>1</w:t>
            </w:r>
            <w:r>
              <w:rPr>
                <w:spacing w:val="-10"/>
                <w:sz w:val="24"/>
              </w:rPr>
              <w:t> </w:t>
            </w:r>
            <w:r>
              <w:rPr>
                <w:sz w:val="24"/>
              </w:rPr>
              <w:t>Aug</w:t>
            </w:r>
            <w:r>
              <w:rPr>
                <w:spacing w:val="-10"/>
                <w:sz w:val="24"/>
              </w:rPr>
              <w:t> </w:t>
            </w:r>
            <w:r>
              <w:rPr>
                <w:sz w:val="24"/>
              </w:rPr>
              <w:t>90</w:t>
            </w:r>
          </w:p>
          <w:p>
            <w:pPr>
              <w:pStyle w:val="TableParagraph"/>
              <w:spacing w:line="255" w:lineRule="exact"/>
              <w:ind w:left="107"/>
              <w:rPr>
                <w:sz w:val="24"/>
              </w:rPr>
            </w:pPr>
            <w:r>
              <w:rPr>
                <w:sz w:val="24"/>
              </w:rPr>
              <w:t>and 10 Jun </w:t>
            </w:r>
            <w:r>
              <w:rPr>
                <w:spacing w:val="-5"/>
                <w:sz w:val="24"/>
              </w:rPr>
              <w:t>91</w:t>
            </w:r>
          </w:p>
        </w:tc>
        <w:tc>
          <w:tcPr>
            <w:tcW w:w="2026" w:type="dxa"/>
            <w:vMerge/>
            <w:tcBorders>
              <w:top w:val="nil"/>
            </w:tcBorders>
          </w:tcPr>
          <w:p>
            <w:pPr>
              <w:rPr>
                <w:sz w:val="2"/>
                <w:szCs w:val="2"/>
              </w:rPr>
            </w:pPr>
          </w:p>
        </w:tc>
        <w:tc>
          <w:tcPr>
            <w:tcW w:w="3701" w:type="dxa"/>
            <w:vMerge/>
            <w:tcBorders>
              <w:top w:val="nil"/>
            </w:tcBorders>
          </w:tcPr>
          <w:p>
            <w:pPr>
              <w:rPr>
                <w:sz w:val="2"/>
                <w:szCs w:val="2"/>
              </w:rPr>
            </w:pPr>
          </w:p>
        </w:tc>
      </w:tr>
      <w:tr>
        <w:trPr>
          <w:trHeight w:val="1186" w:hRule="atLeast"/>
        </w:trPr>
        <w:tc>
          <w:tcPr>
            <w:tcW w:w="472" w:type="dxa"/>
          </w:tcPr>
          <w:p>
            <w:pPr>
              <w:pStyle w:val="TableParagraph"/>
              <w:ind w:left="0" w:right="4"/>
              <w:jc w:val="center"/>
              <w:rPr>
                <w:sz w:val="24"/>
              </w:rPr>
            </w:pPr>
            <w:r>
              <w:rPr>
                <w:spacing w:val="-5"/>
                <w:sz w:val="24"/>
              </w:rPr>
              <w:t>14</w:t>
            </w:r>
          </w:p>
        </w:tc>
        <w:tc>
          <w:tcPr>
            <w:tcW w:w="3052" w:type="dxa"/>
          </w:tcPr>
          <w:p>
            <w:pPr>
              <w:pStyle w:val="TableParagraph"/>
              <w:ind w:left="107" w:right="108"/>
              <w:rPr>
                <w:sz w:val="24"/>
              </w:rPr>
            </w:pPr>
            <w:r>
              <w:rPr>
                <w:sz w:val="24"/>
              </w:rPr>
              <w:t>At</w:t>
            </w:r>
            <w:r>
              <w:rPr>
                <w:spacing w:val="-8"/>
                <w:sz w:val="24"/>
              </w:rPr>
              <w:t> </w:t>
            </w:r>
            <w:r>
              <w:rPr>
                <w:sz w:val="24"/>
              </w:rPr>
              <w:t>Al</w:t>
            </w:r>
            <w:r>
              <w:rPr>
                <w:spacing w:val="-8"/>
                <w:sz w:val="24"/>
              </w:rPr>
              <w:t> </w:t>
            </w:r>
            <w:r>
              <w:rPr>
                <w:sz w:val="24"/>
              </w:rPr>
              <w:t>Kharj,</w:t>
            </w:r>
            <w:r>
              <w:rPr>
                <w:spacing w:val="-8"/>
                <w:sz w:val="24"/>
              </w:rPr>
              <w:t> </w:t>
            </w:r>
            <w:r>
              <w:rPr>
                <w:sz w:val="24"/>
              </w:rPr>
              <w:t>Saudi</w:t>
            </w:r>
            <w:r>
              <w:rPr>
                <w:spacing w:val="-8"/>
                <w:sz w:val="24"/>
              </w:rPr>
              <w:t> </w:t>
            </w:r>
            <w:r>
              <w:rPr>
                <w:sz w:val="24"/>
              </w:rPr>
              <w:t>Arabia</w:t>
            </w:r>
            <w:r>
              <w:rPr>
                <w:spacing w:val="-8"/>
                <w:sz w:val="24"/>
              </w:rPr>
              <w:t> </w:t>
            </w:r>
            <w:r>
              <w:rPr>
                <w:sz w:val="24"/>
              </w:rPr>
              <w:t>or Thumrait, Oman (PID F089T) between 1 Dec 91</w:t>
            </w:r>
          </w:p>
          <w:p>
            <w:pPr>
              <w:pStyle w:val="TableParagraph"/>
              <w:ind w:left="107"/>
              <w:rPr>
                <w:sz w:val="24"/>
              </w:rPr>
            </w:pPr>
            <w:r>
              <w:rPr>
                <w:sz w:val="24"/>
              </w:rPr>
              <w:t>and 1 Apr </w:t>
            </w:r>
            <w:r>
              <w:rPr>
                <w:spacing w:val="-5"/>
                <w:sz w:val="24"/>
              </w:rPr>
              <w:t>95</w:t>
            </w:r>
          </w:p>
        </w:tc>
        <w:tc>
          <w:tcPr>
            <w:tcW w:w="2026" w:type="dxa"/>
            <w:vMerge w:val="restart"/>
          </w:tcPr>
          <w:p>
            <w:pPr>
              <w:pStyle w:val="TableParagraph"/>
              <w:ind w:left="107" w:right="353"/>
              <w:jc w:val="both"/>
              <w:rPr>
                <w:sz w:val="24"/>
              </w:rPr>
            </w:pPr>
            <w:r>
              <w:rPr>
                <w:sz w:val="24"/>
              </w:rPr>
              <w:t>168</w:t>
            </w:r>
            <w:r>
              <w:rPr>
                <w:spacing w:val="-15"/>
                <w:sz w:val="24"/>
              </w:rPr>
              <w:t> </w:t>
            </w:r>
            <w:r>
              <w:rPr>
                <w:sz w:val="24"/>
              </w:rPr>
              <w:t>consecutive days</w:t>
            </w:r>
            <w:r>
              <w:rPr>
                <w:spacing w:val="-13"/>
                <w:sz w:val="24"/>
              </w:rPr>
              <w:t> </w:t>
            </w:r>
            <w:r>
              <w:rPr>
                <w:sz w:val="24"/>
              </w:rPr>
              <w:t>or</w:t>
            </w:r>
            <w:r>
              <w:rPr>
                <w:spacing w:val="-13"/>
                <w:sz w:val="24"/>
              </w:rPr>
              <w:t> </w:t>
            </w:r>
            <w:r>
              <w:rPr>
                <w:sz w:val="24"/>
              </w:rPr>
              <w:t>more</w:t>
            </w:r>
            <w:r>
              <w:rPr>
                <w:spacing w:val="-13"/>
                <w:sz w:val="24"/>
              </w:rPr>
              <w:t> </w:t>
            </w:r>
            <w:r>
              <w:rPr>
                <w:sz w:val="24"/>
              </w:rPr>
              <w:t>on </w:t>
            </w:r>
            <w:r>
              <w:rPr>
                <w:spacing w:val="-4"/>
                <w:sz w:val="24"/>
              </w:rPr>
              <w:t>site</w:t>
            </w:r>
          </w:p>
        </w:tc>
        <w:tc>
          <w:tcPr>
            <w:tcW w:w="3701" w:type="dxa"/>
            <w:vMerge w:val="restart"/>
          </w:tcPr>
          <w:p>
            <w:pPr>
              <w:pStyle w:val="TableParagraph"/>
              <w:ind w:left="106" w:right="179"/>
              <w:rPr>
                <w:sz w:val="24"/>
              </w:rPr>
            </w:pPr>
            <w:r>
              <w:rPr>
                <w:sz w:val="24"/>
              </w:rPr>
              <w:t>Give member credit for a completed short tour and award new</w:t>
            </w:r>
            <w:r>
              <w:rPr>
                <w:spacing w:val="-9"/>
                <w:sz w:val="24"/>
              </w:rPr>
              <w:t> </w:t>
            </w:r>
            <w:r>
              <w:rPr>
                <w:sz w:val="24"/>
              </w:rPr>
              <w:t>ODSD</w:t>
            </w:r>
            <w:r>
              <w:rPr>
                <w:spacing w:val="-8"/>
                <w:sz w:val="24"/>
              </w:rPr>
              <w:t> </w:t>
            </w:r>
            <w:r>
              <w:rPr>
                <w:sz w:val="24"/>
              </w:rPr>
              <w:t>and</w:t>
            </w:r>
            <w:r>
              <w:rPr>
                <w:spacing w:val="-8"/>
                <w:sz w:val="24"/>
              </w:rPr>
              <w:t> </w:t>
            </w:r>
            <w:r>
              <w:rPr>
                <w:sz w:val="24"/>
              </w:rPr>
              <w:t>short</w:t>
            </w:r>
            <w:r>
              <w:rPr>
                <w:spacing w:val="-9"/>
                <w:sz w:val="24"/>
              </w:rPr>
              <w:t> </w:t>
            </w:r>
            <w:r>
              <w:rPr>
                <w:sz w:val="24"/>
              </w:rPr>
              <w:t>tour</w:t>
            </w:r>
            <w:r>
              <w:rPr>
                <w:spacing w:val="-8"/>
                <w:sz w:val="24"/>
              </w:rPr>
              <w:t> </w:t>
            </w:r>
            <w:r>
              <w:rPr>
                <w:sz w:val="24"/>
              </w:rPr>
              <w:t>return date</w:t>
            </w:r>
            <w:r>
              <w:rPr>
                <w:spacing w:val="-1"/>
                <w:sz w:val="24"/>
              </w:rPr>
              <w:t> </w:t>
            </w:r>
            <w:r>
              <w:rPr>
                <w:sz w:val="24"/>
              </w:rPr>
              <w:t>to</w:t>
            </w:r>
            <w:r>
              <w:rPr>
                <w:spacing w:val="-2"/>
                <w:sz w:val="24"/>
              </w:rPr>
              <w:t> </w:t>
            </w:r>
            <w:r>
              <w:rPr>
                <w:sz w:val="24"/>
              </w:rPr>
              <w:t>equal</w:t>
            </w:r>
            <w:r>
              <w:rPr>
                <w:spacing w:val="-1"/>
                <w:sz w:val="24"/>
              </w:rPr>
              <w:t> </w:t>
            </w:r>
            <w:r>
              <w:rPr>
                <w:sz w:val="24"/>
              </w:rPr>
              <w:t>date</w:t>
            </w:r>
            <w:r>
              <w:rPr>
                <w:spacing w:val="-1"/>
                <w:sz w:val="24"/>
              </w:rPr>
              <w:t> </w:t>
            </w:r>
            <w:r>
              <w:rPr>
                <w:sz w:val="24"/>
              </w:rPr>
              <w:t>of</w:t>
            </w:r>
            <w:r>
              <w:rPr>
                <w:spacing w:val="-1"/>
                <w:sz w:val="24"/>
              </w:rPr>
              <w:t> </w:t>
            </w:r>
            <w:r>
              <w:rPr>
                <w:sz w:val="24"/>
              </w:rPr>
              <w:t>return</w:t>
            </w:r>
            <w:r>
              <w:rPr>
                <w:spacing w:val="-1"/>
                <w:sz w:val="24"/>
              </w:rPr>
              <w:t> </w:t>
            </w:r>
            <w:r>
              <w:rPr>
                <w:sz w:val="24"/>
              </w:rPr>
              <w:t>from TDY (see </w:t>
            </w:r>
            <w:r>
              <w:rPr>
                <w:b/>
                <w:sz w:val="24"/>
              </w:rPr>
              <w:t>note 7</w:t>
            </w:r>
            <w:r>
              <w:rPr>
                <w:sz w:val="24"/>
              </w:rPr>
              <w:t>).</w:t>
            </w:r>
          </w:p>
        </w:tc>
      </w:tr>
      <w:tr>
        <w:trPr>
          <w:trHeight w:val="1160" w:hRule="atLeast"/>
        </w:trPr>
        <w:tc>
          <w:tcPr>
            <w:tcW w:w="472" w:type="dxa"/>
          </w:tcPr>
          <w:p>
            <w:pPr>
              <w:pStyle w:val="TableParagraph"/>
              <w:spacing w:before="1"/>
              <w:ind w:left="0" w:right="4"/>
              <w:jc w:val="center"/>
              <w:rPr>
                <w:sz w:val="24"/>
              </w:rPr>
            </w:pPr>
            <w:r>
              <w:rPr>
                <w:spacing w:val="-5"/>
                <w:sz w:val="24"/>
              </w:rPr>
              <w:t>15</w:t>
            </w:r>
          </w:p>
        </w:tc>
        <w:tc>
          <w:tcPr>
            <w:tcW w:w="3052" w:type="dxa"/>
          </w:tcPr>
          <w:p>
            <w:pPr>
              <w:pStyle w:val="TableParagraph"/>
              <w:spacing w:before="1"/>
              <w:ind w:left="107" w:right="162"/>
              <w:rPr>
                <w:sz w:val="24"/>
              </w:rPr>
            </w:pPr>
            <w:r>
              <w:rPr>
                <w:sz w:val="24"/>
              </w:rPr>
              <w:t>in</w:t>
            </w:r>
            <w:r>
              <w:rPr>
                <w:spacing w:val="-10"/>
                <w:sz w:val="24"/>
              </w:rPr>
              <w:t> </w:t>
            </w:r>
            <w:r>
              <w:rPr>
                <w:sz w:val="24"/>
              </w:rPr>
              <w:t>support</w:t>
            </w:r>
            <w:r>
              <w:rPr>
                <w:spacing w:val="-10"/>
                <w:sz w:val="24"/>
              </w:rPr>
              <w:t> </w:t>
            </w:r>
            <w:r>
              <w:rPr>
                <w:sz w:val="24"/>
              </w:rPr>
              <w:t>of</w:t>
            </w:r>
            <w:r>
              <w:rPr>
                <w:spacing w:val="-10"/>
                <w:sz w:val="24"/>
              </w:rPr>
              <w:t> </w:t>
            </w:r>
            <w:r>
              <w:rPr>
                <w:sz w:val="24"/>
              </w:rPr>
              <w:t>Coronet</w:t>
            </w:r>
            <w:r>
              <w:rPr>
                <w:spacing w:val="-10"/>
                <w:sz w:val="24"/>
              </w:rPr>
              <w:t> </w:t>
            </w:r>
            <w:r>
              <w:rPr>
                <w:sz w:val="24"/>
              </w:rPr>
              <w:t>Drake or Coronet Aspen (PID F079T) arriving prior to 16 May 95</w:t>
            </w:r>
          </w:p>
        </w:tc>
        <w:tc>
          <w:tcPr>
            <w:tcW w:w="2026" w:type="dxa"/>
            <w:vMerge/>
            <w:tcBorders>
              <w:top w:val="nil"/>
            </w:tcBorders>
          </w:tcPr>
          <w:p>
            <w:pPr>
              <w:rPr>
                <w:sz w:val="2"/>
                <w:szCs w:val="2"/>
              </w:rPr>
            </w:pPr>
          </w:p>
        </w:tc>
        <w:tc>
          <w:tcPr>
            <w:tcW w:w="3701" w:type="dxa"/>
            <w:vMerge/>
            <w:tcBorders>
              <w:top w:val="nil"/>
            </w:tcBorders>
          </w:tcPr>
          <w:p>
            <w:pPr>
              <w:rPr>
                <w:sz w:val="2"/>
                <w:szCs w:val="2"/>
              </w:rPr>
            </w:pPr>
          </w:p>
        </w:tc>
      </w:tr>
      <w:tr>
        <w:trPr>
          <w:trHeight w:val="1380" w:hRule="atLeast"/>
        </w:trPr>
        <w:tc>
          <w:tcPr>
            <w:tcW w:w="472" w:type="dxa"/>
          </w:tcPr>
          <w:p>
            <w:pPr>
              <w:pStyle w:val="TableParagraph"/>
              <w:spacing w:before="1"/>
              <w:ind w:left="0" w:right="4"/>
              <w:jc w:val="center"/>
              <w:rPr>
                <w:sz w:val="24"/>
              </w:rPr>
            </w:pPr>
            <w:r>
              <w:rPr>
                <w:spacing w:val="-5"/>
                <w:sz w:val="24"/>
              </w:rPr>
              <w:t>16</w:t>
            </w:r>
          </w:p>
        </w:tc>
        <w:tc>
          <w:tcPr>
            <w:tcW w:w="3052" w:type="dxa"/>
          </w:tcPr>
          <w:p>
            <w:pPr>
              <w:pStyle w:val="TableParagraph"/>
              <w:spacing w:before="1"/>
              <w:ind w:left="107" w:right="467"/>
              <w:rPr>
                <w:sz w:val="24"/>
              </w:rPr>
            </w:pPr>
            <w:r>
              <w:rPr>
                <w:sz w:val="24"/>
              </w:rPr>
              <w:t>Deployed to a hostile fire/imminent</w:t>
            </w:r>
            <w:r>
              <w:rPr>
                <w:spacing w:val="-9"/>
                <w:sz w:val="24"/>
              </w:rPr>
              <w:t> </w:t>
            </w:r>
            <w:r>
              <w:rPr>
                <w:sz w:val="24"/>
              </w:rPr>
              <w:t>danger</w:t>
            </w:r>
            <w:r>
              <w:rPr>
                <w:spacing w:val="-9"/>
                <w:sz w:val="24"/>
              </w:rPr>
              <w:t> </w:t>
            </w:r>
            <w:r>
              <w:rPr>
                <w:sz w:val="24"/>
              </w:rPr>
              <w:t>pay zone</w:t>
            </w:r>
            <w:r>
              <w:rPr>
                <w:spacing w:val="-4"/>
                <w:sz w:val="24"/>
              </w:rPr>
              <w:t> </w:t>
            </w:r>
            <w:r>
              <w:rPr>
                <w:sz w:val="24"/>
              </w:rPr>
              <w:t>arriving</w:t>
            </w:r>
            <w:r>
              <w:rPr>
                <w:spacing w:val="-4"/>
                <w:sz w:val="24"/>
              </w:rPr>
              <w:t> </w:t>
            </w:r>
            <w:r>
              <w:rPr>
                <w:sz w:val="24"/>
              </w:rPr>
              <w:t>between</w:t>
            </w:r>
            <w:r>
              <w:rPr>
                <w:spacing w:val="-4"/>
                <w:sz w:val="24"/>
              </w:rPr>
              <w:t> </w:t>
            </w:r>
            <w:r>
              <w:rPr>
                <w:sz w:val="24"/>
              </w:rPr>
              <w:t>11 Sep</w:t>
            </w:r>
            <w:r>
              <w:rPr>
                <w:spacing w:val="-1"/>
                <w:sz w:val="24"/>
              </w:rPr>
              <w:t> </w:t>
            </w:r>
            <w:r>
              <w:rPr>
                <w:sz w:val="24"/>
              </w:rPr>
              <w:t>01 through</w:t>
            </w:r>
            <w:r>
              <w:rPr>
                <w:spacing w:val="-1"/>
                <w:sz w:val="24"/>
              </w:rPr>
              <w:t> </w:t>
            </w:r>
            <w:r>
              <w:rPr>
                <w:sz w:val="24"/>
              </w:rPr>
              <w:t>30 Jun </w:t>
            </w:r>
            <w:r>
              <w:rPr>
                <w:spacing w:val="-5"/>
                <w:sz w:val="24"/>
              </w:rPr>
              <w:t>11</w:t>
            </w:r>
          </w:p>
        </w:tc>
        <w:tc>
          <w:tcPr>
            <w:tcW w:w="2026" w:type="dxa"/>
          </w:tcPr>
          <w:p>
            <w:pPr>
              <w:pStyle w:val="TableParagraph"/>
              <w:spacing w:before="1"/>
              <w:ind w:left="107"/>
              <w:rPr>
                <w:sz w:val="24"/>
              </w:rPr>
            </w:pPr>
            <w:r>
              <w:rPr>
                <w:sz w:val="24"/>
              </w:rPr>
              <w:t>181 consecutive days</w:t>
            </w:r>
            <w:r>
              <w:rPr>
                <w:spacing w:val="-13"/>
                <w:sz w:val="24"/>
              </w:rPr>
              <w:t> </w:t>
            </w:r>
            <w:r>
              <w:rPr>
                <w:sz w:val="24"/>
              </w:rPr>
              <w:t>or</w:t>
            </w:r>
            <w:r>
              <w:rPr>
                <w:spacing w:val="-13"/>
                <w:sz w:val="24"/>
              </w:rPr>
              <w:t> </w:t>
            </w:r>
            <w:r>
              <w:rPr>
                <w:sz w:val="24"/>
              </w:rPr>
              <w:t>more</w:t>
            </w:r>
            <w:r>
              <w:rPr>
                <w:spacing w:val="-13"/>
                <w:sz w:val="24"/>
              </w:rPr>
              <w:t> </w:t>
            </w:r>
            <w:r>
              <w:rPr>
                <w:sz w:val="24"/>
              </w:rPr>
              <w:t>(see </w:t>
            </w:r>
            <w:r>
              <w:rPr>
                <w:b/>
                <w:sz w:val="24"/>
              </w:rPr>
              <w:t>note 10</w:t>
            </w:r>
            <w:r>
              <w:rPr>
                <w:sz w:val="24"/>
              </w:rPr>
              <w:t>)</w:t>
            </w:r>
          </w:p>
        </w:tc>
        <w:tc>
          <w:tcPr>
            <w:tcW w:w="3701" w:type="dxa"/>
          </w:tcPr>
          <w:p>
            <w:pPr>
              <w:pStyle w:val="TableParagraph"/>
              <w:spacing w:line="270" w:lineRule="atLeast"/>
              <w:ind w:left="106" w:right="179"/>
              <w:rPr>
                <w:sz w:val="24"/>
              </w:rPr>
            </w:pPr>
            <w:r>
              <w:rPr>
                <w:sz w:val="24"/>
              </w:rPr>
              <w:t>Give member credit for a completed short tour and award new</w:t>
            </w:r>
            <w:r>
              <w:rPr>
                <w:spacing w:val="-9"/>
                <w:sz w:val="24"/>
              </w:rPr>
              <w:t> </w:t>
            </w:r>
            <w:r>
              <w:rPr>
                <w:sz w:val="24"/>
              </w:rPr>
              <w:t>ODSD</w:t>
            </w:r>
            <w:r>
              <w:rPr>
                <w:spacing w:val="-8"/>
                <w:sz w:val="24"/>
              </w:rPr>
              <w:t> </w:t>
            </w:r>
            <w:r>
              <w:rPr>
                <w:sz w:val="24"/>
              </w:rPr>
              <w:t>and</w:t>
            </w:r>
            <w:r>
              <w:rPr>
                <w:spacing w:val="-8"/>
                <w:sz w:val="24"/>
              </w:rPr>
              <w:t> </w:t>
            </w:r>
            <w:r>
              <w:rPr>
                <w:sz w:val="24"/>
              </w:rPr>
              <w:t>short</w:t>
            </w:r>
            <w:r>
              <w:rPr>
                <w:spacing w:val="-9"/>
                <w:sz w:val="24"/>
              </w:rPr>
              <w:t> </w:t>
            </w:r>
            <w:r>
              <w:rPr>
                <w:sz w:val="24"/>
              </w:rPr>
              <w:t>tour</w:t>
            </w:r>
            <w:r>
              <w:rPr>
                <w:spacing w:val="-8"/>
                <w:sz w:val="24"/>
              </w:rPr>
              <w:t> </w:t>
            </w:r>
            <w:r>
              <w:rPr>
                <w:sz w:val="24"/>
              </w:rPr>
              <w:t>return date</w:t>
            </w:r>
            <w:r>
              <w:rPr>
                <w:spacing w:val="-1"/>
                <w:sz w:val="24"/>
              </w:rPr>
              <w:t> </w:t>
            </w:r>
            <w:r>
              <w:rPr>
                <w:sz w:val="24"/>
              </w:rPr>
              <w:t>to</w:t>
            </w:r>
            <w:r>
              <w:rPr>
                <w:spacing w:val="-2"/>
                <w:sz w:val="24"/>
              </w:rPr>
              <w:t> </w:t>
            </w:r>
            <w:r>
              <w:rPr>
                <w:sz w:val="24"/>
              </w:rPr>
              <w:t>equal</w:t>
            </w:r>
            <w:r>
              <w:rPr>
                <w:spacing w:val="-1"/>
                <w:sz w:val="24"/>
              </w:rPr>
              <w:t> </w:t>
            </w:r>
            <w:r>
              <w:rPr>
                <w:sz w:val="24"/>
              </w:rPr>
              <w:t>date</w:t>
            </w:r>
            <w:r>
              <w:rPr>
                <w:spacing w:val="-1"/>
                <w:sz w:val="24"/>
              </w:rPr>
              <w:t> </w:t>
            </w:r>
            <w:r>
              <w:rPr>
                <w:sz w:val="24"/>
              </w:rPr>
              <w:t>of</w:t>
            </w:r>
            <w:r>
              <w:rPr>
                <w:spacing w:val="-1"/>
                <w:sz w:val="24"/>
              </w:rPr>
              <w:t> </w:t>
            </w:r>
            <w:r>
              <w:rPr>
                <w:sz w:val="24"/>
              </w:rPr>
              <w:t>return</w:t>
            </w:r>
            <w:r>
              <w:rPr>
                <w:spacing w:val="-1"/>
                <w:sz w:val="24"/>
              </w:rPr>
              <w:t> </w:t>
            </w:r>
            <w:r>
              <w:rPr>
                <w:sz w:val="24"/>
              </w:rPr>
              <w:t>from TDY (see </w:t>
            </w:r>
            <w:r>
              <w:rPr>
                <w:b/>
                <w:sz w:val="24"/>
              </w:rPr>
              <w:t>note 11</w:t>
            </w:r>
            <w:r>
              <w:rPr>
                <w:sz w:val="24"/>
              </w:rPr>
              <w:t>).</w:t>
            </w:r>
          </w:p>
        </w:tc>
      </w:tr>
      <w:tr>
        <w:trPr>
          <w:trHeight w:val="1932" w:hRule="atLeast"/>
        </w:trPr>
        <w:tc>
          <w:tcPr>
            <w:tcW w:w="9251" w:type="dxa"/>
            <w:gridSpan w:val="4"/>
          </w:tcPr>
          <w:p>
            <w:pPr>
              <w:pStyle w:val="TableParagraph"/>
              <w:ind w:left="107"/>
              <w:rPr>
                <w:sz w:val="24"/>
              </w:rPr>
            </w:pPr>
            <w:r>
              <w:rPr>
                <w:b/>
                <w:spacing w:val="-2"/>
                <w:sz w:val="24"/>
              </w:rPr>
              <w:t>Notes</w:t>
            </w:r>
            <w:r>
              <w:rPr>
                <w:spacing w:val="-2"/>
                <w:sz w:val="24"/>
              </w:rPr>
              <w:t>:</w:t>
            </w:r>
          </w:p>
          <w:p>
            <w:pPr>
              <w:pStyle w:val="TableParagraph"/>
              <w:numPr>
                <w:ilvl w:val="0"/>
                <w:numId w:val="57"/>
              </w:numPr>
              <w:tabs>
                <w:tab w:pos="347" w:val="left" w:leader="none"/>
              </w:tabs>
              <w:spacing w:line="240" w:lineRule="auto" w:before="0" w:after="0"/>
              <w:ind w:left="347" w:right="0" w:hanging="240"/>
              <w:jc w:val="both"/>
              <w:rPr>
                <w:sz w:val="24"/>
              </w:rPr>
            </w:pPr>
            <w:r>
              <w:rPr>
                <w:sz w:val="24"/>
              </w:rPr>
              <w:t>Use this table in</w:t>
            </w:r>
            <w:r>
              <w:rPr>
                <w:spacing w:val="-2"/>
                <w:sz w:val="24"/>
              </w:rPr>
              <w:t> </w:t>
            </w:r>
            <w:r>
              <w:rPr>
                <w:sz w:val="24"/>
              </w:rPr>
              <w:t>conjunction with </w:t>
            </w:r>
            <w:r>
              <w:rPr>
                <w:b/>
                <w:sz w:val="24"/>
              </w:rPr>
              <w:t>paragraphs 7.3 </w:t>
            </w:r>
            <w:r>
              <w:rPr>
                <w:sz w:val="24"/>
              </w:rPr>
              <w:t>and </w:t>
            </w:r>
            <w:r>
              <w:rPr>
                <w:b/>
                <w:spacing w:val="-4"/>
                <w:sz w:val="24"/>
              </w:rPr>
              <w:t>7.4</w:t>
            </w:r>
            <w:r>
              <w:rPr>
                <w:spacing w:val="-4"/>
                <w:sz w:val="24"/>
              </w:rPr>
              <w:t>.</w:t>
            </w:r>
          </w:p>
          <w:p>
            <w:pPr>
              <w:pStyle w:val="TableParagraph"/>
              <w:numPr>
                <w:ilvl w:val="0"/>
                <w:numId w:val="57"/>
              </w:numPr>
              <w:tabs>
                <w:tab w:pos="347" w:val="left" w:leader="none"/>
              </w:tabs>
              <w:spacing w:line="240" w:lineRule="auto" w:before="0" w:after="0"/>
              <w:ind w:left="107" w:right="430" w:firstLine="0"/>
              <w:jc w:val="both"/>
              <w:rPr>
                <w:sz w:val="24"/>
              </w:rPr>
            </w:pPr>
            <w:r>
              <w:rPr>
                <w:sz w:val="24"/>
              </w:rPr>
              <w:t>Time</w:t>
            </w:r>
            <w:r>
              <w:rPr>
                <w:spacing w:val="-3"/>
                <w:sz w:val="24"/>
              </w:rPr>
              <w:t> </w:t>
            </w:r>
            <w:r>
              <w:rPr>
                <w:sz w:val="24"/>
              </w:rPr>
              <w:t>creditable</w:t>
            </w:r>
            <w:r>
              <w:rPr>
                <w:spacing w:val="-3"/>
                <w:sz w:val="24"/>
              </w:rPr>
              <w:t> </w:t>
            </w:r>
            <w:r>
              <w:rPr>
                <w:sz w:val="24"/>
              </w:rPr>
              <w:t>as</w:t>
            </w:r>
            <w:r>
              <w:rPr>
                <w:spacing w:val="-3"/>
                <w:sz w:val="24"/>
              </w:rPr>
              <w:t> </w:t>
            </w:r>
            <w:r>
              <w:rPr>
                <w:sz w:val="24"/>
              </w:rPr>
              <w:t>overseas</w:t>
            </w:r>
            <w:r>
              <w:rPr>
                <w:spacing w:val="-3"/>
                <w:sz w:val="24"/>
              </w:rPr>
              <w:t> </w:t>
            </w:r>
            <w:r>
              <w:rPr>
                <w:sz w:val="24"/>
              </w:rPr>
              <w:t>duty</w:t>
            </w:r>
            <w:r>
              <w:rPr>
                <w:spacing w:val="-3"/>
                <w:sz w:val="24"/>
              </w:rPr>
              <w:t> </w:t>
            </w:r>
            <w:r>
              <w:rPr>
                <w:sz w:val="24"/>
              </w:rPr>
              <w:t>for</w:t>
            </w:r>
            <w:r>
              <w:rPr>
                <w:spacing w:val="-3"/>
                <w:sz w:val="24"/>
              </w:rPr>
              <w:t> </w:t>
            </w:r>
            <w:r>
              <w:rPr>
                <w:sz w:val="24"/>
              </w:rPr>
              <w:t>TDY</w:t>
            </w:r>
            <w:r>
              <w:rPr>
                <w:spacing w:val="-4"/>
                <w:sz w:val="24"/>
              </w:rPr>
              <w:t> </w:t>
            </w:r>
            <w:r>
              <w:rPr>
                <w:sz w:val="24"/>
              </w:rPr>
              <w:t>begins</w:t>
            </w:r>
            <w:r>
              <w:rPr>
                <w:spacing w:val="-3"/>
                <w:sz w:val="24"/>
              </w:rPr>
              <w:t> </w:t>
            </w:r>
            <w:r>
              <w:rPr>
                <w:sz w:val="24"/>
              </w:rPr>
              <w:t>the</w:t>
            </w:r>
            <w:r>
              <w:rPr>
                <w:spacing w:val="-3"/>
                <w:sz w:val="24"/>
              </w:rPr>
              <w:t> </w:t>
            </w:r>
            <w:r>
              <w:rPr>
                <w:sz w:val="24"/>
              </w:rPr>
              <w:t>day</w:t>
            </w:r>
            <w:r>
              <w:rPr>
                <w:spacing w:val="-3"/>
                <w:sz w:val="24"/>
              </w:rPr>
              <w:t> </w:t>
            </w:r>
            <w:r>
              <w:rPr>
                <w:sz w:val="24"/>
              </w:rPr>
              <w:t>of</w:t>
            </w:r>
            <w:r>
              <w:rPr>
                <w:spacing w:val="-3"/>
                <w:sz w:val="24"/>
              </w:rPr>
              <w:t> </w:t>
            </w:r>
            <w:r>
              <w:rPr>
                <w:sz w:val="24"/>
              </w:rPr>
              <w:t>departure</w:t>
            </w:r>
            <w:r>
              <w:rPr>
                <w:spacing w:val="-3"/>
                <w:sz w:val="24"/>
              </w:rPr>
              <w:t> </w:t>
            </w:r>
            <w:r>
              <w:rPr>
                <w:sz w:val="24"/>
              </w:rPr>
              <w:t>from</w:t>
            </w:r>
            <w:r>
              <w:rPr>
                <w:spacing w:val="-3"/>
                <w:sz w:val="24"/>
              </w:rPr>
              <w:t> </w:t>
            </w:r>
            <w:r>
              <w:rPr>
                <w:sz w:val="24"/>
              </w:rPr>
              <w:t>the</w:t>
            </w:r>
            <w:r>
              <w:rPr>
                <w:spacing w:val="-3"/>
                <w:sz w:val="24"/>
              </w:rPr>
              <w:t> </w:t>
            </w:r>
            <w:r>
              <w:rPr>
                <w:sz w:val="24"/>
              </w:rPr>
              <w:t>CONUS port excluding all leave, hospitalization, and other non-mission periods (i.e., confinement, prisoner, Absent without Leave periods).</w:t>
            </w:r>
          </w:p>
          <w:p>
            <w:pPr>
              <w:pStyle w:val="TableParagraph"/>
              <w:numPr>
                <w:ilvl w:val="0"/>
                <w:numId w:val="57"/>
              </w:numPr>
              <w:tabs>
                <w:tab w:pos="347" w:val="left" w:leader="none"/>
              </w:tabs>
              <w:spacing w:line="270" w:lineRule="atLeast" w:before="0" w:after="0"/>
              <w:ind w:left="107" w:right="440" w:firstLine="0"/>
              <w:jc w:val="both"/>
              <w:rPr>
                <w:sz w:val="24"/>
              </w:rPr>
            </w:pPr>
            <w:r>
              <w:rPr>
                <w:sz w:val="24"/>
              </w:rPr>
              <w:t>Adjustment</w:t>
            </w:r>
            <w:r>
              <w:rPr>
                <w:spacing w:val="-3"/>
                <w:sz w:val="24"/>
              </w:rPr>
              <w:t> </w:t>
            </w:r>
            <w:r>
              <w:rPr>
                <w:sz w:val="24"/>
              </w:rPr>
              <w:t>or</w:t>
            </w:r>
            <w:r>
              <w:rPr>
                <w:spacing w:val="-3"/>
                <w:sz w:val="24"/>
              </w:rPr>
              <w:t> </w:t>
            </w:r>
            <w:r>
              <w:rPr>
                <w:sz w:val="24"/>
              </w:rPr>
              <w:t>award</w:t>
            </w:r>
            <w:r>
              <w:rPr>
                <w:spacing w:val="-4"/>
                <w:sz w:val="24"/>
              </w:rPr>
              <w:t> </w:t>
            </w:r>
            <w:r>
              <w:rPr>
                <w:sz w:val="24"/>
              </w:rPr>
              <w:t>of</w:t>
            </w:r>
            <w:r>
              <w:rPr>
                <w:spacing w:val="-3"/>
                <w:sz w:val="24"/>
              </w:rPr>
              <w:t> </w:t>
            </w:r>
            <w:r>
              <w:rPr>
                <w:sz w:val="24"/>
              </w:rPr>
              <w:t>the</w:t>
            </w:r>
            <w:r>
              <w:rPr>
                <w:spacing w:val="-3"/>
                <w:sz w:val="24"/>
              </w:rPr>
              <w:t> </w:t>
            </w:r>
            <w:r>
              <w:rPr>
                <w:sz w:val="24"/>
              </w:rPr>
              <w:t>ODSD</w:t>
            </w:r>
            <w:r>
              <w:rPr>
                <w:spacing w:val="-4"/>
                <w:sz w:val="24"/>
              </w:rPr>
              <w:t> </w:t>
            </w:r>
            <w:r>
              <w:rPr>
                <w:sz w:val="24"/>
              </w:rPr>
              <w:t>or</w:t>
            </w:r>
            <w:r>
              <w:rPr>
                <w:spacing w:val="-3"/>
                <w:sz w:val="24"/>
              </w:rPr>
              <w:t> </w:t>
            </w:r>
            <w:r>
              <w:rPr>
                <w:sz w:val="24"/>
              </w:rPr>
              <w:t>short</w:t>
            </w:r>
            <w:r>
              <w:rPr>
                <w:spacing w:val="-3"/>
                <w:sz w:val="24"/>
              </w:rPr>
              <w:t> </w:t>
            </w:r>
            <w:r>
              <w:rPr>
                <w:sz w:val="24"/>
              </w:rPr>
              <w:t>tour</w:t>
            </w:r>
            <w:r>
              <w:rPr>
                <w:spacing w:val="-3"/>
                <w:sz w:val="24"/>
              </w:rPr>
              <w:t> </w:t>
            </w:r>
            <w:r>
              <w:rPr>
                <w:sz w:val="24"/>
              </w:rPr>
              <w:t>return</w:t>
            </w:r>
            <w:r>
              <w:rPr>
                <w:spacing w:val="-3"/>
                <w:sz w:val="24"/>
              </w:rPr>
              <w:t> </w:t>
            </w:r>
            <w:r>
              <w:rPr>
                <w:sz w:val="24"/>
              </w:rPr>
              <w:t>date</w:t>
            </w:r>
            <w:r>
              <w:rPr>
                <w:spacing w:val="-3"/>
                <w:sz w:val="24"/>
              </w:rPr>
              <w:t> </w:t>
            </w:r>
            <w:r>
              <w:rPr>
                <w:sz w:val="24"/>
              </w:rPr>
              <w:t>does</w:t>
            </w:r>
            <w:r>
              <w:rPr>
                <w:spacing w:val="-3"/>
                <w:sz w:val="24"/>
              </w:rPr>
              <w:t> </w:t>
            </w:r>
            <w:r>
              <w:rPr>
                <w:sz w:val="24"/>
              </w:rPr>
              <w:t>not</w:t>
            </w:r>
            <w:r>
              <w:rPr>
                <w:spacing w:val="-3"/>
                <w:sz w:val="24"/>
              </w:rPr>
              <w:t> </w:t>
            </w:r>
            <w:r>
              <w:rPr>
                <w:sz w:val="24"/>
              </w:rPr>
              <w:t>change</w:t>
            </w:r>
            <w:r>
              <w:rPr>
                <w:spacing w:val="-1"/>
                <w:sz w:val="24"/>
              </w:rPr>
              <w:t> </w:t>
            </w:r>
            <w:r>
              <w:rPr>
                <w:sz w:val="24"/>
              </w:rPr>
              <w:t>a</w:t>
            </w:r>
            <w:r>
              <w:rPr>
                <w:spacing w:val="-3"/>
                <w:sz w:val="24"/>
              </w:rPr>
              <w:t> </w:t>
            </w:r>
            <w:r>
              <w:rPr>
                <w:sz w:val="24"/>
              </w:rPr>
              <w:t>member's date arrived station.</w:t>
            </w:r>
          </w:p>
        </w:tc>
      </w:tr>
    </w:tbl>
    <w:p>
      <w:pPr>
        <w:spacing w:after="0" w:line="270" w:lineRule="atLeast"/>
        <w:jc w:val="both"/>
        <w:rPr>
          <w:sz w:val="24"/>
        </w:rPr>
        <w:sectPr>
          <w:pgSz w:w="12240" w:h="15840"/>
          <w:pgMar w:header="731" w:footer="0" w:top="1380" w:bottom="280" w:left="660" w:right="640"/>
        </w:sectPr>
      </w:pPr>
    </w:p>
    <w:p>
      <w:pPr>
        <w:pStyle w:val="BodyText"/>
        <w:spacing w:before="4"/>
        <w:ind w:left="0"/>
        <w:jc w:val="left"/>
        <w:rPr>
          <w:b/>
          <w:sz w:val="8"/>
        </w:rPr>
      </w:pPr>
      <w:bookmarkStart w:name="_bookmark246" w:id="247"/>
      <w:bookmarkEnd w:id="247"/>
      <w:r>
        <w:rPr/>
      </w:r>
      <w:r>
        <w:rPr>
          <w:b/>
          <w:sz w:val="8"/>
        </w:rPr>
      </w: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
        <w:gridCol w:w="3052"/>
        <w:gridCol w:w="2026"/>
        <w:gridCol w:w="3701"/>
      </w:tblGrid>
      <w:tr>
        <w:trPr>
          <w:trHeight w:val="275" w:hRule="atLeast"/>
        </w:trPr>
        <w:tc>
          <w:tcPr>
            <w:tcW w:w="472" w:type="dxa"/>
            <w:vMerge w:val="restart"/>
          </w:tcPr>
          <w:p>
            <w:pPr>
              <w:pStyle w:val="TableParagraph"/>
              <w:spacing w:line="270" w:lineRule="atLeast"/>
              <w:ind w:left="107" w:right="178"/>
              <w:jc w:val="both"/>
              <w:rPr>
                <w:b/>
                <w:sz w:val="24"/>
              </w:rPr>
            </w:pPr>
            <w:r>
              <w:rPr>
                <w:b/>
                <w:spacing w:val="-10"/>
                <w:sz w:val="24"/>
              </w:rPr>
              <w:t>R U L E</w:t>
            </w:r>
          </w:p>
        </w:tc>
        <w:tc>
          <w:tcPr>
            <w:tcW w:w="3052" w:type="dxa"/>
          </w:tcPr>
          <w:p>
            <w:pPr>
              <w:pStyle w:val="TableParagraph"/>
              <w:spacing w:line="255" w:lineRule="exact"/>
              <w:ind w:left="107"/>
              <w:rPr>
                <w:b/>
                <w:sz w:val="24"/>
              </w:rPr>
            </w:pPr>
            <w:r>
              <w:rPr>
                <w:b/>
                <w:spacing w:val="-10"/>
                <w:sz w:val="24"/>
              </w:rPr>
              <w:t>A</w:t>
            </w:r>
          </w:p>
        </w:tc>
        <w:tc>
          <w:tcPr>
            <w:tcW w:w="2026" w:type="dxa"/>
          </w:tcPr>
          <w:p>
            <w:pPr>
              <w:pStyle w:val="TableParagraph"/>
              <w:spacing w:line="255" w:lineRule="exact"/>
              <w:ind w:left="107"/>
              <w:rPr>
                <w:b/>
                <w:sz w:val="24"/>
              </w:rPr>
            </w:pPr>
            <w:r>
              <w:rPr>
                <w:b/>
                <w:spacing w:val="-10"/>
                <w:sz w:val="24"/>
              </w:rPr>
              <w:t>B</w:t>
            </w:r>
          </w:p>
        </w:tc>
        <w:tc>
          <w:tcPr>
            <w:tcW w:w="3701" w:type="dxa"/>
          </w:tcPr>
          <w:p>
            <w:pPr>
              <w:pStyle w:val="TableParagraph"/>
              <w:spacing w:line="255" w:lineRule="exact"/>
              <w:ind w:left="106"/>
              <w:rPr>
                <w:b/>
                <w:sz w:val="24"/>
              </w:rPr>
            </w:pPr>
            <w:r>
              <w:rPr>
                <w:b/>
                <w:spacing w:val="-10"/>
                <w:sz w:val="24"/>
              </w:rPr>
              <w:t>C</w:t>
            </w:r>
          </w:p>
        </w:tc>
      </w:tr>
      <w:tr>
        <w:trPr>
          <w:trHeight w:val="818" w:hRule="atLeast"/>
        </w:trPr>
        <w:tc>
          <w:tcPr>
            <w:tcW w:w="472" w:type="dxa"/>
            <w:vMerge/>
            <w:tcBorders>
              <w:top w:val="nil"/>
            </w:tcBorders>
          </w:tcPr>
          <w:p>
            <w:pPr>
              <w:rPr>
                <w:sz w:val="2"/>
                <w:szCs w:val="2"/>
              </w:rPr>
            </w:pPr>
          </w:p>
        </w:tc>
        <w:tc>
          <w:tcPr>
            <w:tcW w:w="3052" w:type="dxa"/>
          </w:tcPr>
          <w:p>
            <w:pPr>
              <w:pStyle w:val="TableParagraph"/>
              <w:spacing w:before="1"/>
              <w:ind w:left="107"/>
              <w:rPr>
                <w:b/>
                <w:sz w:val="24"/>
              </w:rPr>
            </w:pPr>
            <w:r>
              <w:rPr>
                <w:b/>
                <w:sz w:val="24"/>
              </w:rPr>
              <w:t>If</w:t>
            </w:r>
            <w:r>
              <w:rPr>
                <w:b/>
                <w:spacing w:val="-13"/>
                <w:sz w:val="24"/>
              </w:rPr>
              <w:t> </w:t>
            </w:r>
            <w:r>
              <w:rPr>
                <w:b/>
                <w:sz w:val="24"/>
              </w:rPr>
              <w:t>member</w:t>
            </w:r>
            <w:r>
              <w:rPr>
                <w:b/>
                <w:spacing w:val="-14"/>
                <w:sz w:val="24"/>
              </w:rPr>
              <w:t> </w:t>
            </w:r>
            <w:r>
              <w:rPr>
                <w:b/>
                <w:sz w:val="24"/>
              </w:rPr>
              <w:t>performed</w:t>
            </w:r>
            <w:r>
              <w:rPr>
                <w:b/>
                <w:spacing w:val="-13"/>
                <w:sz w:val="24"/>
              </w:rPr>
              <w:t> </w:t>
            </w:r>
            <w:r>
              <w:rPr>
                <w:b/>
                <w:sz w:val="24"/>
              </w:rPr>
              <w:t>TDY (see note 1)</w:t>
            </w:r>
          </w:p>
        </w:tc>
        <w:tc>
          <w:tcPr>
            <w:tcW w:w="2026" w:type="dxa"/>
          </w:tcPr>
          <w:p>
            <w:pPr>
              <w:pStyle w:val="TableParagraph"/>
              <w:spacing w:before="1"/>
              <w:ind w:left="107"/>
              <w:rPr>
                <w:b/>
                <w:sz w:val="24"/>
              </w:rPr>
            </w:pPr>
            <w:r>
              <w:rPr>
                <w:b/>
                <w:sz w:val="24"/>
              </w:rPr>
              <w:t>And</w:t>
            </w:r>
            <w:r>
              <w:rPr>
                <w:b/>
                <w:spacing w:val="-15"/>
                <w:sz w:val="24"/>
              </w:rPr>
              <w:t> </w:t>
            </w:r>
            <w:r>
              <w:rPr>
                <w:b/>
                <w:sz w:val="24"/>
              </w:rPr>
              <w:t>served</w:t>
            </w:r>
            <w:r>
              <w:rPr>
                <w:b/>
                <w:spacing w:val="-15"/>
                <w:sz w:val="24"/>
              </w:rPr>
              <w:t> </w:t>
            </w:r>
            <w:r>
              <w:rPr>
                <w:b/>
                <w:sz w:val="24"/>
              </w:rPr>
              <w:t>(see note 2)</w:t>
            </w:r>
          </w:p>
        </w:tc>
        <w:tc>
          <w:tcPr>
            <w:tcW w:w="3701" w:type="dxa"/>
          </w:tcPr>
          <w:p>
            <w:pPr>
              <w:pStyle w:val="TableParagraph"/>
              <w:spacing w:before="1"/>
              <w:ind w:left="106"/>
              <w:rPr>
                <w:b/>
                <w:sz w:val="24"/>
              </w:rPr>
            </w:pPr>
            <w:r>
              <w:rPr>
                <w:b/>
                <w:sz w:val="24"/>
              </w:rPr>
              <w:t>Then</w:t>
            </w:r>
            <w:r>
              <w:rPr>
                <w:b/>
                <w:spacing w:val="-1"/>
                <w:sz w:val="24"/>
              </w:rPr>
              <w:t> </w:t>
            </w:r>
            <w:r>
              <w:rPr>
                <w:b/>
                <w:sz w:val="24"/>
              </w:rPr>
              <w:t>(see note 3, 4 and </w:t>
            </w:r>
            <w:r>
              <w:rPr>
                <w:b/>
                <w:spacing w:val="-5"/>
                <w:sz w:val="24"/>
              </w:rPr>
              <w:t>5)</w:t>
            </w:r>
          </w:p>
        </w:tc>
      </w:tr>
      <w:tr>
        <w:trPr>
          <w:trHeight w:val="7176" w:hRule="atLeast"/>
        </w:trPr>
        <w:tc>
          <w:tcPr>
            <w:tcW w:w="9251" w:type="dxa"/>
            <w:gridSpan w:val="4"/>
          </w:tcPr>
          <w:p>
            <w:pPr>
              <w:pStyle w:val="TableParagraph"/>
              <w:numPr>
                <w:ilvl w:val="0"/>
                <w:numId w:val="58"/>
              </w:numPr>
              <w:tabs>
                <w:tab w:pos="347" w:val="left" w:leader="none"/>
              </w:tabs>
              <w:spacing w:line="240" w:lineRule="auto" w:before="1" w:after="0"/>
              <w:ind w:left="107" w:right="309" w:firstLine="0"/>
              <w:jc w:val="left"/>
              <w:rPr>
                <w:sz w:val="24"/>
              </w:rPr>
            </w:pPr>
            <w:r>
              <w:rPr>
                <w:sz w:val="24"/>
              </w:rPr>
              <w:t>The</w:t>
            </w:r>
            <w:r>
              <w:rPr>
                <w:spacing w:val="-3"/>
                <w:sz w:val="24"/>
              </w:rPr>
              <w:t> </w:t>
            </w:r>
            <w:r>
              <w:rPr>
                <w:sz w:val="24"/>
              </w:rPr>
              <w:t>number</w:t>
            </w:r>
            <w:r>
              <w:rPr>
                <w:spacing w:val="-3"/>
                <w:sz w:val="24"/>
              </w:rPr>
              <w:t> </w:t>
            </w:r>
            <w:r>
              <w:rPr>
                <w:sz w:val="24"/>
              </w:rPr>
              <w:t>of</w:t>
            </w:r>
            <w:r>
              <w:rPr>
                <w:spacing w:val="-3"/>
                <w:sz w:val="24"/>
              </w:rPr>
              <w:t> </w:t>
            </w:r>
            <w:r>
              <w:rPr>
                <w:sz w:val="24"/>
              </w:rPr>
              <w:t>days</w:t>
            </w:r>
            <w:r>
              <w:rPr>
                <w:spacing w:val="-4"/>
                <w:sz w:val="24"/>
              </w:rPr>
              <w:t> </w:t>
            </w:r>
            <w:r>
              <w:rPr>
                <w:sz w:val="24"/>
              </w:rPr>
              <w:t>served</w:t>
            </w:r>
            <w:r>
              <w:rPr>
                <w:spacing w:val="-3"/>
                <w:sz w:val="24"/>
              </w:rPr>
              <w:t> </w:t>
            </w:r>
            <w:r>
              <w:rPr>
                <w:sz w:val="24"/>
              </w:rPr>
              <w:t>in</w:t>
            </w:r>
            <w:r>
              <w:rPr>
                <w:spacing w:val="-3"/>
                <w:sz w:val="24"/>
              </w:rPr>
              <w:t> </w:t>
            </w:r>
            <w:r>
              <w:rPr>
                <w:sz w:val="24"/>
              </w:rPr>
              <w:t>TDY</w:t>
            </w:r>
            <w:r>
              <w:rPr>
                <w:spacing w:val="-4"/>
                <w:sz w:val="24"/>
              </w:rPr>
              <w:t> </w:t>
            </w:r>
            <w:r>
              <w:rPr>
                <w:sz w:val="24"/>
              </w:rPr>
              <w:t>status</w:t>
            </w:r>
            <w:r>
              <w:rPr>
                <w:spacing w:val="-3"/>
                <w:sz w:val="24"/>
              </w:rPr>
              <w:t> </w:t>
            </w:r>
            <w:r>
              <w:rPr>
                <w:sz w:val="24"/>
              </w:rPr>
              <w:t>to</w:t>
            </w:r>
            <w:r>
              <w:rPr>
                <w:spacing w:val="-3"/>
                <w:sz w:val="24"/>
              </w:rPr>
              <w:t> </w:t>
            </w:r>
            <w:r>
              <w:rPr>
                <w:sz w:val="24"/>
              </w:rPr>
              <w:t>qualify</w:t>
            </w:r>
            <w:r>
              <w:rPr>
                <w:spacing w:val="-3"/>
                <w:sz w:val="24"/>
              </w:rPr>
              <w:t> </w:t>
            </w:r>
            <w:r>
              <w:rPr>
                <w:sz w:val="24"/>
              </w:rPr>
              <w:t>for</w:t>
            </w:r>
            <w:r>
              <w:rPr>
                <w:spacing w:val="-3"/>
                <w:sz w:val="24"/>
              </w:rPr>
              <w:t> </w:t>
            </w:r>
            <w:r>
              <w:rPr>
                <w:sz w:val="24"/>
              </w:rPr>
              <w:t>award</w:t>
            </w:r>
            <w:r>
              <w:rPr>
                <w:spacing w:val="-3"/>
                <w:sz w:val="24"/>
              </w:rPr>
              <w:t> </w:t>
            </w:r>
            <w:r>
              <w:rPr>
                <w:sz w:val="24"/>
              </w:rPr>
              <w:t>of</w:t>
            </w:r>
            <w:r>
              <w:rPr>
                <w:spacing w:val="-3"/>
                <w:sz w:val="24"/>
              </w:rPr>
              <w:t> </w:t>
            </w:r>
            <w:r>
              <w:rPr>
                <w:sz w:val="24"/>
              </w:rPr>
              <w:t>a</w:t>
            </w:r>
            <w:r>
              <w:rPr>
                <w:spacing w:val="-3"/>
                <w:sz w:val="24"/>
              </w:rPr>
              <w:t> </w:t>
            </w:r>
            <w:r>
              <w:rPr>
                <w:sz w:val="24"/>
              </w:rPr>
              <w:t>new</w:t>
            </w:r>
            <w:r>
              <w:rPr>
                <w:spacing w:val="-5"/>
                <w:sz w:val="24"/>
              </w:rPr>
              <w:t> </w:t>
            </w:r>
            <w:r>
              <w:rPr>
                <w:sz w:val="24"/>
              </w:rPr>
              <w:t>ODSD/short</w:t>
            </w:r>
            <w:r>
              <w:rPr>
                <w:spacing w:val="-4"/>
                <w:sz w:val="24"/>
              </w:rPr>
              <w:t> </w:t>
            </w:r>
            <w:r>
              <w:rPr>
                <w:sz w:val="24"/>
              </w:rPr>
              <w:t>tour return date is not the same as a member in PCS status whose overseas tour is curtailed (see </w:t>
            </w:r>
            <w:r>
              <w:rPr>
                <w:b/>
                <w:sz w:val="24"/>
              </w:rPr>
              <w:t>Table 7.5</w:t>
            </w:r>
            <w:r>
              <w:rPr>
                <w:sz w:val="24"/>
              </w:rPr>
              <w:t>).</w:t>
            </w:r>
          </w:p>
          <w:p>
            <w:pPr>
              <w:pStyle w:val="TableParagraph"/>
              <w:numPr>
                <w:ilvl w:val="0"/>
                <w:numId w:val="58"/>
              </w:numPr>
              <w:tabs>
                <w:tab w:pos="347" w:val="left" w:leader="none"/>
              </w:tabs>
              <w:spacing w:line="240" w:lineRule="auto" w:before="0" w:after="0"/>
              <w:ind w:left="107" w:right="196" w:firstLine="0"/>
              <w:jc w:val="left"/>
              <w:rPr>
                <w:sz w:val="24"/>
              </w:rPr>
            </w:pPr>
            <w:r>
              <w:rPr>
                <w:sz w:val="24"/>
              </w:rPr>
              <w:t>The</w:t>
            </w:r>
            <w:r>
              <w:rPr>
                <w:spacing w:val="-3"/>
                <w:sz w:val="24"/>
              </w:rPr>
              <w:t> </w:t>
            </w:r>
            <w:r>
              <w:rPr>
                <w:sz w:val="24"/>
              </w:rPr>
              <w:t>only</w:t>
            </w:r>
            <w:r>
              <w:rPr>
                <w:spacing w:val="-4"/>
                <w:sz w:val="24"/>
              </w:rPr>
              <w:t> </w:t>
            </w:r>
            <w:r>
              <w:rPr>
                <w:sz w:val="24"/>
              </w:rPr>
              <w:t>source</w:t>
            </w:r>
            <w:r>
              <w:rPr>
                <w:spacing w:val="-3"/>
                <w:sz w:val="24"/>
              </w:rPr>
              <w:t> </w:t>
            </w:r>
            <w:r>
              <w:rPr>
                <w:sz w:val="24"/>
              </w:rPr>
              <w:t>document</w:t>
            </w:r>
            <w:r>
              <w:rPr>
                <w:spacing w:val="-4"/>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validate</w:t>
            </w:r>
            <w:r>
              <w:rPr>
                <w:spacing w:val="-3"/>
                <w:sz w:val="24"/>
              </w:rPr>
              <w:t> </w:t>
            </w:r>
            <w:r>
              <w:rPr>
                <w:sz w:val="24"/>
              </w:rPr>
              <w:t>overseas</w:t>
            </w:r>
            <w:r>
              <w:rPr>
                <w:spacing w:val="-4"/>
                <w:sz w:val="24"/>
              </w:rPr>
              <w:t> </w:t>
            </w:r>
            <w:r>
              <w:rPr>
                <w:sz w:val="24"/>
              </w:rPr>
              <w:t>TDY</w:t>
            </w:r>
            <w:r>
              <w:rPr>
                <w:spacing w:val="-3"/>
                <w:sz w:val="24"/>
              </w:rPr>
              <w:t> </w:t>
            </w:r>
            <w:r>
              <w:rPr>
                <w:sz w:val="24"/>
              </w:rPr>
              <w:t>is</w:t>
            </w:r>
            <w:r>
              <w:rPr>
                <w:spacing w:val="-3"/>
                <w:sz w:val="24"/>
              </w:rPr>
              <w:t> </w:t>
            </w:r>
            <w:r>
              <w:rPr>
                <w:sz w:val="24"/>
              </w:rPr>
              <w:t>a</w:t>
            </w:r>
            <w:r>
              <w:rPr>
                <w:spacing w:val="-3"/>
                <w:sz w:val="24"/>
              </w:rPr>
              <w:t> </w:t>
            </w:r>
            <w:r>
              <w:rPr>
                <w:sz w:val="24"/>
              </w:rPr>
              <w:t>copy</w:t>
            </w:r>
            <w:r>
              <w:rPr>
                <w:spacing w:val="-3"/>
                <w:sz w:val="24"/>
              </w:rPr>
              <w:t> </w:t>
            </w:r>
            <w:r>
              <w:rPr>
                <w:sz w:val="24"/>
              </w:rPr>
              <w:t>of</w:t>
            </w:r>
            <w:r>
              <w:rPr>
                <w:spacing w:val="-3"/>
                <w:sz w:val="24"/>
              </w:rPr>
              <w:t> </w:t>
            </w:r>
            <w:r>
              <w:rPr>
                <w:sz w:val="24"/>
              </w:rPr>
              <w:t>the</w:t>
            </w:r>
            <w:r>
              <w:rPr>
                <w:spacing w:val="-3"/>
                <w:sz w:val="24"/>
              </w:rPr>
              <w:t> </w:t>
            </w:r>
            <w:r>
              <w:rPr>
                <w:sz w:val="24"/>
              </w:rPr>
              <w:t>paid</w:t>
            </w:r>
            <w:r>
              <w:rPr>
                <w:spacing w:val="-4"/>
                <w:sz w:val="24"/>
              </w:rPr>
              <w:t> </w:t>
            </w:r>
            <w:r>
              <w:rPr>
                <w:sz w:val="24"/>
              </w:rPr>
              <w:t>travel voucher for each TDY claimed.</w:t>
            </w:r>
          </w:p>
          <w:p>
            <w:pPr>
              <w:pStyle w:val="TableParagraph"/>
              <w:numPr>
                <w:ilvl w:val="0"/>
                <w:numId w:val="58"/>
              </w:numPr>
              <w:tabs>
                <w:tab w:pos="347" w:val="left" w:leader="none"/>
              </w:tabs>
              <w:spacing w:line="240" w:lineRule="auto" w:before="0" w:after="0"/>
              <w:ind w:left="107" w:right="336" w:firstLine="0"/>
              <w:jc w:val="both"/>
              <w:rPr>
                <w:sz w:val="24"/>
              </w:rPr>
            </w:pPr>
            <w:r>
              <w:rPr>
                <w:sz w:val="24"/>
              </w:rPr>
              <w:t>Credit</w:t>
            </w:r>
            <w:r>
              <w:rPr>
                <w:spacing w:val="-1"/>
                <w:sz w:val="24"/>
              </w:rPr>
              <w:t> </w:t>
            </w:r>
            <w:r>
              <w:rPr>
                <w:sz w:val="24"/>
              </w:rPr>
              <w:t>for 2 days or more TDY began on 5 Jan</w:t>
            </w:r>
            <w:r>
              <w:rPr>
                <w:spacing w:val="-1"/>
                <w:sz w:val="24"/>
              </w:rPr>
              <w:t> </w:t>
            </w:r>
            <w:r>
              <w:rPr>
                <w:sz w:val="24"/>
              </w:rPr>
              <w:t>95.</w:t>
            </w:r>
            <w:r>
              <w:rPr>
                <w:spacing w:val="40"/>
                <w:sz w:val="24"/>
              </w:rPr>
              <w:t> </w:t>
            </w:r>
            <w:r>
              <w:rPr>
                <w:sz w:val="24"/>
              </w:rPr>
              <w:t>For TDYs prior to</w:t>
            </w:r>
            <w:r>
              <w:rPr>
                <w:spacing w:val="-1"/>
                <w:sz w:val="24"/>
              </w:rPr>
              <w:t> </w:t>
            </w:r>
            <w:r>
              <w:rPr>
                <w:sz w:val="24"/>
              </w:rPr>
              <w:t>this date members needed</w:t>
            </w:r>
            <w:r>
              <w:rPr>
                <w:spacing w:val="-2"/>
                <w:sz w:val="24"/>
              </w:rPr>
              <w:t> </w:t>
            </w:r>
            <w:r>
              <w:rPr>
                <w:sz w:val="24"/>
              </w:rPr>
              <w:t>to</w:t>
            </w:r>
            <w:r>
              <w:rPr>
                <w:spacing w:val="-2"/>
                <w:sz w:val="24"/>
              </w:rPr>
              <w:t> </w:t>
            </w:r>
            <w:r>
              <w:rPr>
                <w:sz w:val="24"/>
              </w:rPr>
              <w:t>serve</w:t>
            </w:r>
            <w:r>
              <w:rPr>
                <w:spacing w:val="-2"/>
                <w:sz w:val="24"/>
              </w:rPr>
              <w:t> </w:t>
            </w:r>
            <w:r>
              <w:rPr>
                <w:sz w:val="24"/>
              </w:rPr>
              <w:t>a</w:t>
            </w:r>
            <w:r>
              <w:rPr>
                <w:spacing w:val="-2"/>
                <w:sz w:val="24"/>
              </w:rPr>
              <w:t> </w:t>
            </w:r>
            <w:r>
              <w:rPr>
                <w:sz w:val="24"/>
              </w:rPr>
              <w:t>cumulative</w:t>
            </w:r>
            <w:r>
              <w:rPr>
                <w:spacing w:val="-3"/>
                <w:sz w:val="24"/>
              </w:rPr>
              <w:t> </w:t>
            </w:r>
            <w:r>
              <w:rPr>
                <w:sz w:val="24"/>
              </w:rPr>
              <w:t>total</w:t>
            </w:r>
            <w:r>
              <w:rPr>
                <w:spacing w:val="-2"/>
                <w:sz w:val="24"/>
              </w:rPr>
              <w:t> </w:t>
            </w:r>
            <w:r>
              <w:rPr>
                <w:sz w:val="24"/>
              </w:rPr>
              <w:t>or</w:t>
            </w:r>
            <w:r>
              <w:rPr>
                <w:spacing w:val="-2"/>
                <w:sz w:val="24"/>
              </w:rPr>
              <w:t> </w:t>
            </w:r>
            <w:r>
              <w:rPr>
                <w:sz w:val="24"/>
              </w:rPr>
              <w:t>90</w:t>
            </w:r>
            <w:r>
              <w:rPr>
                <w:spacing w:val="-2"/>
                <w:sz w:val="24"/>
              </w:rPr>
              <w:t> </w:t>
            </w:r>
            <w:r>
              <w:rPr>
                <w:sz w:val="24"/>
              </w:rPr>
              <w:t>or</w:t>
            </w:r>
            <w:r>
              <w:rPr>
                <w:spacing w:val="-2"/>
                <w:sz w:val="24"/>
              </w:rPr>
              <w:t> </w:t>
            </w:r>
            <w:r>
              <w:rPr>
                <w:sz w:val="24"/>
              </w:rPr>
              <w:t>more</w:t>
            </w:r>
            <w:r>
              <w:rPr>
                <w:spacing w:val="-3"/>
                <w:sz w:val="24"/>
              </w:rPr>
              <w:t> </w:t>
            </w:r>
            <w:r>
              <w:rPr>
                <w:sz w:val="24"/>
              </w:rPr>
              <w:t>days</w:t>
            </w:r>
            <w:r>
              <w:rPr>
                <w:spacing w:val="-2"/>
                <w:sz w:val="24"/>
              </w:rPr>
              <w:t> </w:t>
            </w:r>
            <w:r>
              <w:rPr>
                <w:sz w:val="24"/>
              </w:rPr>
              <w:t>in</w:t>
            </w:r>
            <w:r>
              <w:rPr>
                <w:spacing w:val="-2"/>
                <w:sz w:val="24"/>
              </w:rPr>
              <w:t> </w:t>
            </w:r>
            <w:r>
              <w:rPr>
                <w:sz w:val="24"/>
              </w:rPr>
              <w:t>a</w:t>
            </w:r>
            <w:r>
              <w:rPr>
                <w:spacing w:val="-2"/>
                <w:sz w:val="24"/>
              </w:rPr>
              <w:t> </w:t>
            </w:r>
            <w:r>
              <w:rPr>
                <w:sz w:val="24"/>
              </w:rPr>
              <w:t>consecutive</w:t>
            </w:r>
            <w:r>
              <w:rPr>
                <w:spacing w:val="-2"/>
                <w:sz w:val="24"/>
              </w:rPr>
              <w:t> </w:t>
            </w:r>
            <w:r>
              <w:rPr>
                <w:sz w:val="24"/>
              </w:rPr>
              <w:t>3</w:t>
            </w:r>
            <w:r>
              <w:rPr>
                <w:spacing w:val="-4"/>
                <w:sz w:val="24"/>
              </w:rPr>
              <w:t> </w:t>
            </w:r>
            <w:r>
              <w:rPr>
                <w:sz w:val="24"/>
              </w:rPr>
              <w:t>year</w:t>
            </w:r>
            <w:r>
              <w:rPr>
                <w:spacing w:val="-2"/>
                <w:sz w:val="24"/>
              </w:rPr>
              <w:t> </w:t>
            </w:r>
            <w:r>
              <w:rPr>
                <w:sz w:val="24"/>
              </w:rPr>
              <w:t>period</w:t>
            </w:r>
            <w:r>
              <w:rPr>
                <w:spacing w:val="-2"/>
                <w:sz w:val="24"/>
              </w:rPr>
              <w:t> </w:t>
            </w:r>
            <w:r>
              <w:rPr>
                <w:sz w:val="24"/>
              </w:rPr>
              <w:t>to</w:t>
            </w:r>
            <w:r>
              <w:rPr>
                <w:spacing w:val="-2"/>
                <w:sz w:val="24"/>
              </w:rPr>
              <w:t> </w:t>
            </w:r>
            <w:r>
              <w:rPr>
                <w:sz w:val="24"/>
              </w:rPr>
              <w:t>earn an adjustment to the ODSD/short tour return date.</w:t>
            </w:r>
          </w:p>
          <w:p>
            <w:pPr>
              <w:pStyle w:val="TableParagraph"/>
              <w:numPr>
                <w:ilvl w:val="0"/>
                <w:numId w:val="58"/>
              </w:numPr>
              <w:tabs>
                <w:tab w:pos="347" w:val="left" w:leader="none"/>
              </w:tabs>
              <w:spacing w:line="240" w:lineRule="auto" w:before="0" w:after="0"/>
              <w:ind w:left="347" w:right="0" w:hanging="240"/>
              <w:jc w:val="both"/>
              <w:rPr>
                <w:sz w:val="24"/>
              </w:rPr>
            </w:pPr>
            <w:r>
              <w:rPr>
                <w:sz w:val="24"/>
              </w:rPr>
              <w:t>Use</w:t>
            </w:r>
            <w:r>
              <w:rPr>
                <w:spacing w:val="-1"/>
                <w:sz w:val="24"/>
              </w:rPr>
              <w:t> </w:t>
            </w:r>
            <w:r>
              <w:rPr>
                <w:sz w:val="24"/>
              </w:rPr>
              <w:t>country code</w:t>
            </w:r>
            <w:r>
              <w:rPr>
                <w:spacing w:val="-1"/>
                <w:sz w:val="24"/>
              </w:rPr>
              <w:t> </w:t>
            </w:r>
            <w:r>
              <w:rPr>
                <w:sz w:val="24"/>
              </w:rPr>
              <w:t>"ZT" with</w:t>
            </w:r>
            <w:r>
              <w:rPr>
                <w:spacing w:val="-1"/>
                <w:sz w:val="24"/>
              </w:rPr>
              <w:t> </w:t>
            </w:r>
            <w:r>
              <w:rPr>
                <w:sz w:val="24"/>
              </w:rPr>
              <w:t>a tour</w:t>
            </w:r>
            <w:r>
              <w:rPr>
                <w:spacing w:val="-3"/>
                <w:sz w:val="24"/>
              </w:rPr>
              <w:t> </w:t>
            </w:r>
            <w:r>
              <w:rPr>
                <w:sz w:val="24"/>
              </w:rPr>
              <w:t>length of number</w:t>
            </w:r>
            <w:r>
              <w:rPr>
                <w:spacing w:val="-1"/>
                <w:sz w:val="24"/>
              </w:rPr>
              <w:t> </w:t>
            </w:r>
            <w:r>
              <w:rPr>
                <w:sz w:val="24"/>
              </w:rPr>
              <w:t>of days</w:t>
            </w:r>
            <w:r>
              <w:rPr>
                <w:spacing w:val="-1"/>
                <w:sz w:val="24"/>
              </w:rPr>
              <w:t> </w:t>
            </w:r>
            <w:r>
              <w:rPr>
                <w:sz w:val="24"/>
              </w:rPr>
              <w:t>served</w:t>
            </w:r>
            <w:r>
              <w:rPr>
                <w:spacing w:val="-1"/>
                <w:sz w:val="24"/>
              </w:rPr>
              <w:t> </w:t>
            </w:r>
            <w:r>
              <w:rPr>
                <w:sz w:val="24"/>
              </w:rPr>
              <w:t>for</w:t>
            </w:r>
            <w:r>
              <w:rPr>
                <w:spacing w:val="-2"/>
                <w:sz w:val="24"/>
              </w:rPr>
              <w:t> </w:t>
            </w:r>
            <w:r>
              <w:rPr>
                <w:sz w:val="24"/>
              </w:rPr>
              <w:t>the PDS </w:t>
            </w:r>
            <w:r>
              <w:rPr>
                <w:spacing w:val="-2"/>
                <w:sz w:val="24"/>
              </w:rPr>
              <w:t>update.</w:t>
            </w:r>
          </w:p>
          <w:p>
            <w:pPr>
              <w:pStyle w:val="TableParagraph"/>
              <w:numPr>
                <w:ilvl w:val="0"/>
                <w:numId w:val="58"/>
              </w:numPr>
              <w:tabs>
                <w:tab w:pos="347" w:val="left" w:leader="none"/>
              </w:tabs>
              <w:spacing w:line="240" w:lineRule="auto" w:before="0" w:after="0"/>
              <w:ind w:left="107" w:right="125" w:firstLine="0"/>
              <w:jc w:val="left"/>
              <w:rPr>
                <w:sz w:val="24"/>
              </w:rPr>
            </w:pPr>
            <w:r>
              <w:rPr>
                <w:sz w:val="24"/>
              </w:rPr>
              <w:t>Members who are officially categorized via DD Form 1300 receive credit for at least one short tour, regardless of the length of time served overseas.</w:t>
            </w:r>
            <w:r>
              <w:rPr>
                <w:spacing w:val="40"/>
                <w:sz w:val="24"/>
              </w:rPr>
              <w:t> </w:t>
            </w:r>
            <w:r>
              <w:rPr>
                <w:sz w:val="24"/>
              </w:rPr>
              <w:t>Additional short tour credit is awarded</w:t>
            </w:r>
            <w:r>
              <w:rPr>
                <w:spacing w:val="-3"/>
                <w:sz w:val="24"/>
              </w:rPr>
              <w:t> </w:t>
            </w:r>
            <w:r>
              <w:rPr>
                <w:sz w:val="24"/>
              </w:rPr>
              <w:t>in</w:t>
            </w:r>
            <w:r>
              <w:rPr>
                <w:spacing w:val="-5"/>
                <w:sz w:val="24"/>
              </w:rPr>
              <w:t> </w:t>
            </w:r>
            <w:r>
              <w:rPr>
                <w:sz w:val="24"/>
              </w:rPr>
              <w:t>12</w:t>
            </w:r>
            <w:r>
              <w:rPr>
                <w:spacing w:val="-3"/>
                <w:sz w:val="24"/>
              </w:rPr>
              <w:t> </w:t>
            </w:r>
            <w:r>
              <w:rPr>
                <w:sz w:val="24"/>
              </w:rPr>
              <w:t>month</w:t>
            </w:r>
            <w:r>
              <w:rPr>
                <w:spacing w:val="-3"/>
                <w:sz w:val="24"/>
              </w:rPr>
              <w:t> </w:t>
            </w:r>
            <w:r>
              <w:rPr>
                <w:sz w:val="24"/>
              </w:rPr>
              <w:t>increments,</w:t>
            </w:r>
            <w:r>
              <w:rPr>
                <w:spacing w:val="-3"/>
                <w:sz w:val="24"/>
              </w:rPr>
              <w:t> </w:t>
            </w:r>
            <w:r>
              <w:rPr>
                <w:sz w:val="24"/>
              </w:rPr>
              <w:t>and</w:t>
            </w:r>
            <w:r>
              <w:rPr>
                <w:spacing w:val="-3"/>
                <w:sz w:val="24"/>
              </w:rPr>
              <w:t> </w:t>
            </w:r>
            <w:r>
              <w:rPr>
                <w:sz w:val="24"/>
              </w:rPr>
              <w:t>any</w:t>
            </w:r>
            <w:r>
              <w:rPr>
                <w:spacing w:val="-3"/>
                <w:sz w:val="24"/>
              </w:rPr>
              <w:t> </w:t>
            </w:r>
            <w:r>
              <w:rPr>
                <w:sz w:val="24"/>
              </w:rPr>
              <w:t>portion</w:t>
            </w:r>
            <w:r>
              <w:rPr>
                <w:spacing w:val="-3"/>
                <w:sz w:val="24"/>
              </w:rPr>
              <w:t> </w:t>
            </w:r>
            <w:r>
              <w:rPr>
                <w:sz w:val="24"/>
              </w:rPr>
              <w:t>thereof,</w:t>
            </w:r>
            <w:r>
              <w:rPr>
                <w:spacing w:val="-3"/>
                <w:sz w:val="24"/>
              </w:rPr>
              <w:t> </w:t>
            </w:r>
            <w:r>
              <w:rPr>
                <w:sz w:val="24"/>
              </w:rPr>
              <w:t>at</w:t>
            </w:r>
            <w:r>
              <w:rPr>
                <w:spacing w:val="-4"/>
                <w:sz w:val="24"/>
              </w:rPr>
              <w:t> </w:t>
            </w:r>
            <w:r>
              <w:rPr>
                <w:sz w:val="24"/>
              </w:rPr>
              <w:t>the</w:t>
            </w:r>
            <w:r>
              <w:rPr>
                <w:spacing w:val="-3"/>
                <w:sz w:val="24"/>
              </w:rPr>
              <w:t> </w:t>
            </w:r>
            <w:r>
              <w:rPr>
                <w:sz w:val="24"/>
              </w:rPr>
              <w:t>time</w:t>
            </w:r>
            <w:r>
              <w:rPr>
                <w:spacing w:val="-3"/>
                <w:sz w:val="24"/>
              </w:rPr>
              <w:t> </w:t>
            </w:r>
            <w:r>
              <w:rPr>
                <w:sz w:val="24"/>
              </w:rPr>
              <w:t>of</w:t>
            </w:r>
            <w:r>
              <w:rPr>
                <w:spacing w:val="-3"/>
                <w:sz w:val="24"/>
              </w:rPr>
              <w:t> </w:t>
            </w:r>
            <w:r>
              <w:rPr>
                <w:sz w:val="24"/>
              </w:rPr>
              <w:t>release/return</w:t>
            </w:r>
            <w:r>
              <w:rPr>
                <w:spacing w:val="-4"/>
                <w:sz w:val="24"/>
              </w:rPr>
              <w:t> </w:t>
            </w:r>
            <w:r>
              <w:rPr>
                <w:sz w:val="24"/>
              </w:rPr>
              <w:t>to</w:t>
            </w:r>
            <w:r>
              <w:rPr>
                <w:spacing w:val="-3"/>
                <w:sz w:val="24"/>
              </w:rPr>
              <w:t> </w:t>
            </w:r>
            <w:r>
              <w:rPr>
                <w:sz w:val="24"/>
              </w:rPr>
              <w:t>U.S. </w:t>
            </w:r>
            <w:r>
              <w:rPr>
                <w:spacing w:val="-2"/>
                <w:sz w:val="24"/>
              </w:rPr>
              <w:t>control.</w:t>
            </w:r>
          </w:p>
          <w:p>
            <w:pPr>
              <w:pStyle w:val="TableParagraph"/>
              <w:numPr>
                <w:ilvl w:val="0"/>
                <w:numId w:val="58"/>
              </w:numPr>
              <w:tabs>
                <w:tab w:pos="347" w:val="left" w:leader="none"/>
              </w:tabs>
              <w:spacing w:line="240" w:lineRule="auto" w:before="0" w:after="0"/>
              <w:ind w:left="107" w:right="214" w:firstLine="0"/>
              <w:jc w:val="left"/>
              <w:rPr>
                <w:sz w:val="24"/>
              </w:rPr>
            </w:pPr>
            <w:r>
              <w:rPr>
                <w:sz w:val="24"/>
              </w:rPr>
              <w:t>Use AFPC/DP3AM or USSF/ETMO correspondence as the source document.</w:t>
            </w:r>
            <w:r>
              <w:rPr>
                <w:spacing w:val="40"/>
                <w:sz w:val="24"/>
              </w:rPr>
              <w:t> </w:t>
            </w:r>
            <w:r>
              <w:rPr>
                <w:sz w:val="24"/>
              </w:rPr>
              <w:t>Countries comprising the area of responsibility are: Saudi Arabia, Kuwait, Iraq, United Arab Emirates (UAE),</w:t>
            </w:r>
            <w:r>
              <w:rPr>
                <w:spacing w:val="-4"/>
                <w:sz w:val="24"/>
              </w:rPr>
              <w:t> </w:t>
            </w:r>
            <w:r>
              <w:rPr>
                <w:sz w:val="24"/>
              </w:rPr>
              <w:t>Oman,</w:t>
            </w:r>
            <w:r>
              <w:rPr>
                <w:spacing w:val="-4"/>
                <w:sz w:val="24"/>
              </w:rPr>
              <w:t> </w:t>
            </w:r>
            <w:r>
              <w:rPr>
                <w:sz w:val="24"/>
              </w:rPr>
              <w:t>Bahrain,</w:t>
            </w:r>
            <w:r>
              <w:rPr>
                <w:spacing w:val="-4"/>
                <w:sz w:val="24"/>
              </w:rPr>
              <w:t> </w:t>
            </w:r>
            <w:r>
              <w:rPr>
                <w:sz w:val="24"/>
              </w:rPr>
              <w:t>Qatar,</w:t>
            </w:r>
            <w:r>
              <w:rPr>
                <w:spacing w:val="-4"/>
                <w:sz w:val="24"/>
              </w:rPr>
              <w:t> </w:t>
            </w:r>
            <w:r>
              <w:rPr>
                <w:sz w:val="24"/>
              </w:rPr>
              <w:t>Yemen,</w:t>
            </w:r>
            <w:r>
              <w:rPr>
                <w:spacing w:val="-4"/>
                <w:sz w:val="24"/>
              </w:rPr>
              <w:t> </w:t>
            </w:r>
            <w:r>
              <w:rPr>
                <w:sz w:val="24"/>
              </w:rPr>
              <w:t>Turkey,</w:t>
            </w:r>
            <w:r>
              <w:rPr>
                <w:spacing w:val="-4"/>
                <w:sz w:val="24"/>
              </w:rPr>
              <w:t> </w:t>
            </w:r>
            <w:r>
              <w:rPr>
                <w:sz w:val="24"/>
              </w:rPr>
              <w:t>Egypt,</w:t>
            </w:r>
            <w:r>
              <w:rPr>
                <w:spacing w:val="-4"/>
                <w:sz w:val="24"/>
              </w:rPr>
              <w:t> </w:t>
            </w:r>
            <w:r>
              <w:rPr>
                <w:sz w:val="24"/>
              </w:rPr>
              <w:t>Israel,</w:t>
            </w:r>
            <w:r>
              <w:rPr>
                <w:spacing w:val="-4"/>
                <w:sz w:val="24"/>
              </w:rPr>
              <w:t> </w:t>
            </w:r>
            <w:r>
              <w:rPr>
                <w:sz w:val="24"/>
              </w:rPr>
              <w:t>Jordan,</w:t>
            </w:r>
            <w:r>
              <w:rPr>
                <w:spacing w:val="-4"/>
                <w:sz w:val="24"/>
              </w:rPr>
              <w:t> </w:t>
            </w:r>
            <w:r>
              <w:rPr>
                <w:sz w:val="24"/>
              </w:rPr>
              <w:t>Syria,</w:t>
            </w:r>
            <w:r>
              <w:rPr>
                <w:spacing w:val="-4"/>
                <w:sz w:val="24"/>
              </w:rPr>
              <w:t> </w:t>
            </w:r>
            <w:r>
              <w:rPr>
                <w:sz w:val="24"/>
              </w:rPr>
              <w:t>and</w:t>
            </w:r>
            <w:r>
              <w:rPr>
                <w:spacing w:val="-4"/>
                <w:sz w:val="24"/>
              </w:rPr>
              <w:t> </w:t>
            </w:r>
            <w:r>
              <w:rPr>
                <w:sz w:val="24"/>
              </w:rPr>
              <w:t>the</w:t>
            </w:r>
            <w:r>
              <w:rPr>
                <w:spacing w:val="-4"/>
                <w:sz w:val="24"/>
              </w:rPr>
              <w:t> </w:t>
            </w:r>
            <w:r>
              <w:rPr>
                <w:sz w:val="24"/>
              </w:rPr>
              <w:t>airspace and adjacent waters of these countries.</w:t>
            </w:r>
          </w:p>
          <w:p>
            <w:pPr>
              <w:pStyle w:val="TableParagraph"/>
              <w:numPr>
                <w:ilvl w:val="0"/>
                <w:numId w:val="58"/>
              </w:numPr>
              <w:tabs>
                <w:tab w:pos="467" w:val="left" w:leader="none"/>
              </w:tabs>
              <w:spacing w:line="240" w:lineRule="auto" w:before="0" w:after="0"/>
              <w:ind w:left="107" w:right="667" w:firstLine="0"/>
              <w:jc w:val="left"/>
              <w:rPr>
                <w:sz w:val="24"/>
              </w:rPr>
            </w:pPr>
            <w:r>
              <w:rPr>
                <w:sz w:val="24"/>
              </w:rPr>
              <w:t>For</w:t>
            </w:r>
            <w:r>
              <w:rPr>
                <w:spacing w:val="-3"/>
                <w:sz w:val="24"/>
              </w:rPr>
              <w:t> </w:t>
            </w:r>
            <w:r>
              <w:rPr>
                <w:sz w:val="24"/>
              </w:rPr>
              <w:t>overseas</w:t>
            </w:r>
            <w:r>
              <w:rPr>
                <w:spacing w:val="-3"/>
                <w:sz w:val="24"/>
              </w:rPr>
              <w:t> </w:t>
            </w:r>
            <w:r>
              <w:rPr>
                <w:sz w:val="24"/>
              </w:rPr>
              <w:t>tour</w:t>
            </w:r>
            <w:r>
              <w:rPr>
                <w:spacing w:val="-3"/>
                <w:sz w:val="24"/>
              </w:rPr>
              <w:t> </w:t>
            </w:r>
            <w:r>
              <w:rPr>
                <w:sz w:val="24"/>
              </w:rPr>
              <w:t>crediting</w:t>
            </w:r>
            <w:r>
              <w:rPr>
                <w:spacing w:val="-3"/>
                <w:sz w:val="24"/>
              </w:rPr>
              <w:t> </w:t>
            </w:r>
            <w:r>
              <w:rPr>
                <w:sz w:val="24"/>
              </w:rPr>
              <w:t>purposes,</w:t>
            </w:r>
            <w:r>
              <w:rPr>
                <w:spacing w:val="-3"/>
                <w:sz w:val="24"/>
              </w:rPr>
              <w:t> </w:t>
            </w:r>
            <w:r>
              <w:rPr>
                <w:sz w:val="24"/>
              </w:rPr>
              <w:t>for</w:t>
            </w:r>
            <w:r>
              <w:rPr>
                <w:spacing w:val="-3"/>
                <w:sz w:val="24"/>
              </w:rPr>
              <w:t> </w:t>
            </w:r>
            <w:r>
              <w:rPr>
                <w:sz w:val="24"/>
              </w:rPr>
              <w:t>this</w:t>
            </w:r>
            <w:r>
              <w:rPr>
                <w:spacing w:val="-3"/>
                <w:sz w:val="24"/>
              </w:rPr>
              <w:t> </w:t>
            </w:r>
            <w:r>
              <w:rPr>
                <w:sz w:val="24"/>
              </w:rPr>
              <w:t>TDY</w:t>
            </w:r>
            <w:r>
              <w:rPr>
                <w:spacing w:val="-4"/>
                <w:sz w:val="24"/>
              </w:rPr>
              <w:t> </w:t>
            </w:r>
            <w:r>
              <w:rPr>
                <w:sz w:val="24"/>
              </w:rPr>
              <w:t>only,</w:t>
            </w:r>
            <w:r>
              <w:rPr>
                <w:spacing w:val="-3"/>
                <w:sz w:val="24"/>
              </w:rPr>
              <w:t> </w:t>
            </w:r>
            <w:r>
              <w:rPr>
                <w:sz w:val="24"/>
              </w:rPr>
              <w:t>begin</w:t>
            </w:r>
            <w:r>
              <w:rPr>
                <w:spacing w:val="-3"/>
                <w:sz w:val="24"/>
              </w:rPr>
              <w:t> </w:t>
            </w:r>
            <w:r>
              <w:rPr>
                <w:sz w:val="24"/>
              </w:rPr>
              <w:t>credit</w:t>
            </w:r>
            <w:r>
              <w:rPr>
                <w:spacing w:val="-4"/>
                <w:sz w:val="24"/>
              </w:rPr>
              <w:t> </w:t>
            </w:r>
            <w:r>
              <w:rPr>
                <w:sz w:val="24"/>
              </w:rPr>
              <w:t>with</w:t>
            </w:r>
            <w:r>
              <w:rPr>
                <w:spacing w:val="-3"/>
                <w:sz w:val="24"/>
              </w:rPr>
              <w:t> </w:t>
            </w:r>
            <w:r>
              <w:rPr>
                <w:sz w:val="24"/>
              </w:rPr>
              <w:t>the</w:t>
            </w:r>
            <w:r>
              <w:rPr>
                <w:spacing w:val="-3"/>
                <w:sz w:val="24"/>
              </w:rPr>
              <w:t> </w:t>
            </w:r>
            <w:r>
              <w:rPr>
                <w:sz w:val="24"/>
              </w:rPr>
              <w:t>day</w:t>
            </w:r>
            <w:r>
              <w:rPr>
                <w:spacing w:val="-4"/>
                <w:sz w:val="24"/>
              </w:rPr>
              <w:t> </w:t>
            </w:r>
            <w:r>
              <w:rPr>
                <w:sz w:val="24"/>
              </w:rPr>
              <w:t>of arrival in the area of responsibility and end with the day of departure from the area of </w:t>
            </w:r>
            <w:r>
              <w:rPr>
                <w:spacing w:val="-2"/>
                <w:sz w:val="24"/>
              </w:rPr>
              <w:t>responsibility.</w:t>
            </w:r>
          </w:p>
          <w:p>
            <w:pPr>
              <w:pStyle w:val="TableParagraph"/>
              <w:numPr>
                <w:ilvl w:val="0"/>
                <w:numId w:val="58"/>
              </w:numPr>
              <w:tabs>
                <w:tab w:pos="467" w:val="left" w:leader="none"/>
              </w:tabs>
              <w:spacing w:line="270" w:lineRule="atLeast" w:before="0" w:after="0"/>
              <w:ind w:left="107" w:right="172" w:firstLine="0"/>
              <w:jc w:val="left"/>
              <w:rPr>
                <w:sz w:val="24"/>
              </w:rPr>
            </w:pPr>
            <w:r>
              <w:rPr>
                <w:sz w:val="24"/>
              </w:rPr>
              <w:t>Overseas tour length is updated to 12 months provided member meets minimum award criteria.</w:t>
            </w:r>
            <w:r>
              <w:rPr>
                <w:spacing w:val="40"/>
                <w:sz w:val="24"/>
              </w:rPr>
              <w:t> </w:t>
            </w:r>
            <w:r>
              <w:rPr>
                <w:sz w:val="24"/>
              </w:rPr>
              <w:t>Those members previously awarded short tour credit under the temporary 181-day guidelines</w:t>
            </w:r>
            <w:r>
              <w:rPr>
                <w:spacing w:val="-3"/>
                <w:sz w:val="24"/>
              </w:rPr>
              <w:t> </w:t>
            </w:r>
            <w:r>
              <w:rPr>
                <w:sz w:val="24"/>
              </w:rPr>
              <w:t>keep</w:t>
            </w:r>
            <w:r>
              <w:rPr>
                <w:spacing w:val="-3"/>
                <w:sz w:val="24"/>
              </w:rPr>
              <w:t> </w:t>
            </w:r>
            <w:r>
              <w:rPr>
                <w:sz w:val="24"/>
              </w:rPr>
              <w:t>their</w:t>
            </w:r>
            <w:r>
              <w:rPr>
                <w:spacing w:val="-3"/>
                <w:sz w:val="24"/>
              </w:rPr>
              <w:t> </w:t>
            </w:r>
            <w:r>
              <w:rPr>
                <w:sz w:val="24"/>
              </w:rPr>
              <w:t>short</w:t>
            </w:r>
            <w:r>
              <w:rPr>
                <w:spacing w:val="-3"/>
                <w:sz w:val="24"/>
              </w:rPr>
              <w:t> </w:t>
            </w:r>
            <w:r>
              <w:rPr>
                <w:sz w:val="24"/>
              </w:rPr>
              <w:t>tour</w:t>
            </w:r>
            <w:r>
              <w:rPr>
                <w:spacing w:val="-3"/>
                <w:sz w:val="24"/>
              </w:rPr>
              <w:t> </w:t>
            </w:r>
            <w:r>
              <w:rPr>
                <w:sz w:val="24"/>
              </w:rPr>
              <w:t>credit.</w:t>
            </w:r>
            <w:r>
              <w:rPr>
                <w:spacing w:val="40"/>
                <w:sz w:val="24"/>
              </w:rPr>
              <w:t> </w:t>
            </w:r>
            <w:r>
              <w:rPr>
                <w:sz w:val="24"/>
              </w:rPr>
              <w:t>Members</w:t>
            </w:r>
            <w:r>
              <w:rPr>
                <w:spacing w:val="-5"/>
                <w:sz w:val="24"/>
              </w:rPr>
              <w:t> </w:t>
            </w:r>
            <w:r>
              <w:rPr>
                <w:sz w:val="24"/>
              </w:rPr>
              <w:t>arriving</w:t>
            </w:r>
            <w:r>
              <w:rPr>
                <w:spacing w:val="-3"/>
                <w:sz w:val="24"/>
              </w:rPr>
              <w:t> </w:t>
            </w:r>
            <w:r>
              <w:rPr>
                <w:sz w:val="24"/>
              </w:rPr>
              <w:t>in</w:t>
            </w:r>
            <w:r>
              <w:rPr>
                <w:spacing w:val="-5"/>
                <w:sz w:val="24"/>
              </w:rPr>
              <w:t> </w:t>
            </w:r>
            <w:r>
              <w:rPr>
                <w:sz w:val="24"/>
              </w:rPr>
              <w:t>the</w:t>
            </w:r>
            <w:r>
              <w:rPr>
                <w:spacing w:val="-2"/>
                <w:sz w:val="24"/>
              </w:rPr>
              <w:t> </w:t>
            </w:r>
            <w:r>
              <w:rPr>
                <w:sz w:val="24"/>
              </w:rPr>
              <w:t>area</w:t>
            </w:r>
            <w:r>
              <w:rPr>
                <w:spacing w:val="-3"/>
                <w:sz w:val="24"/>
              </w:rPr>
              <w:t> </w:t>
            </w:r>
            <w:r>
              <w:rPr>
                <w:sz w:val="24"/>
              </w:rPr>
              <w:t>of</w:t>
            </w:r>
            <w:r>
              <w:rPr>
                <w:spacing w:val="-3"/>
                <w:sz w:val="24"/>
              </w:rPr>
              <w:t> </w:t>
            </w:r>
            <w:r>
              <w:rPr>
                <w:sz w:val="24"/>
              </w:rPr>
              <w:t>responsibility</w:t>
            </w:r>
            <w:r>
              <w:rPr>
                <w:spacing w:val="-3"/>
                <w:sz w:val="24"/>
              </w:rPr>
              <w:t> </w:t>
            </w:r>
            <w:r>
              <w:rPr>
                <w:sz w:val="24"/>
              </w:rPr>
              <w:t>prior</w:t>
            </w:r>
            <w:r>
              <w:rPr>
                <w:spacing w:val="-3"/>
                <w:sz w:val="24"/>
              </w:rPr>
              <w:t> </w:t>
            </w:r>
            <w:r>
              <w:rPr>
                <w:sz w:val="24"/>
              </w:rPr>
              <w:t>to 1 Jul 11 and serving at least 181 days in a hostile fire or imminent danger pay area receive short</w:t>
            </w:r>
            <w:r>
              <w:rPr>
                <w:spacing w:val="-2"/>
                <w:sz w:val="24"/>
              </w:rPr>
              <w:t> </w:t>
            </w:r>
            <w:r>
              <w:rPr>
                <w:sz w:val="24"/>
              </w:rPr>
              <w:t>tour</w:t>
            </w:r>
            <w:r>
              <w:rPr>
                <w:spacing w:val="-2"/>
                <w:sz w:val="24"/>
              </w:rPr>
              <w:t> </w:t>
            </w:r>
            <w:r>
              <w:rPr>
                <w:sz w:val="24"/>
              </w:rPr>
              <w:t>credit</w:t>
            </w:r>
            <w:r>
              <w:rPr>
                <w:spacing w:val="-2"/>
                <w:sz w:val="24"/>
              </w:rPr>
              <w:t> </w:t>
            </w:r>
            <w:r>
              <w:rPr>
                <w:sz w:val="24"/>
              </w:rPr>
              <w:t>under</w:t>
            </w:r>
            <w:r>
              <w:rPr>
                <w:spacing w:val="-2"/>
                <w:sz w:val="24"/>
              </w:rPr>
              <w:t> </w:t>
            </w:r>
            <w:r>
              <w:rPr>
                <w:sz w:val="24"/>
              </w:rPr>
              <w:t>the</w:t>
            </w:r>
            <w:r>
              <w:rPr>
                <w:spacing w:val="-2"/>
                <w:sz w:val="24"/>
              </w:rPr>
              <w:t> </w:t>
            </w:r>
            <w:r>
              <w:rPr>
                <w:sz w:val="24"/>
              </w:rPr>
              <w:t>previous</w:t>
            </w:r>
            <w:r>
              <w:rPr>
                <w:spacing w:val="-3"/>
                <w:sz w:val="24"/>
              </w:rPr>
              <w:t> </w:t>
            </w:r>
            <w:r>
              <w:rPr>
                <w:sz w:val="24"/>
              </w:rPr>
              <w:t>criteria.</w:t>
            </w:r>
            <w:r>
              <w:rPr>
                <w:spacing w:val="40"/>
                <w:sz w:val="24"/>
              </w:rPr>
              <w:t> </w:t>
            </w:r>
            <w:r>
              <w:rPr>
                <w:sz w:val="24"/>
              </w:rPr>
              <w:t>Those</w:t>
            </w:r>
            <w:r>
              <w:rPr>
                <w:spacing w:val="-2"/>
                <w:sz w:val="24"/>
              </w:rPr>
              <w:t> </w:t>
            </w:r>
            <w:r>
              <w:rPr>
                <w:sz w:val="24"/>
              </w:rPr>
              <w:t>arriving</w:t>
            </w:r>
            <w:r>
              <w:rPr>
                <w:spacing w:val="-3"/>
                <w:sz w:val="24"/>
              </w:rPr>
              <w:t> </w:t>
            </w:r>
            <w:r>
              <w:rPr>
                <w:sz w:val="24"/>
              </w:rPr>
              <w:t>in</w:t>
            </w:r>
            <w:r>
              <w:rPr>
                <w:spacing w:val="-3"/>
                <w:sz w:val="24"/>
              </w:rPr>
              <w:t> </w:t>
            </w:r>
            <w:r>
              <w:rPr>
                <w:sz w:val="24"/>
              </w:rPr>
              <w:t>the area</w:t>
            </w:r>
            <w:r>
              <w:rPr>
                <w:spacing w:val="-2"/>
                <w:sz w:val="24"/>
              </w:rPr>
              <w:t> </w:t>
            </w:r>
            <w:r>
              <w:rPr>
                <w:sz w:val="24"/>
              </w:rPr>
              <w:t>of</w:t>
            </w:r>
            <w:r>
              <w:rPr>
                <w:spacing w:val="-3"/>
                <w:sz w:val="24"/>
              </w:rPr>
              <w:t> </w:t>
            </w:r>
            <w:r>
              <w:rPr>
                <w:sz w:val="24"/>
              </w:rPr>
              <w:t>responsibility</w:t>
            </w:r>
            <w:r>
              <w:rPr>
                <w:spacing w:val="-1"/>
                <w:sz w:val="24"/>
              </w:rPr>
              <w:t> </w:t>
            </w:r>
            <w:r>
              <w:rPr>
                <w:sz w:val="24"/>
              </w:rPr>
              <w:t>on</w:t>
            </w:r>
            <w:r>
              <w:rPr>
                <w:spacing w:val="-2"/>
                <w:sz w:val="24"/>
              </w:rPr>
              <w:t> </w:t>
            </w:r>
            <w:r>
              <w:rPr>
                <w:sz w:val="24"/>
              </w:rPr>
              <w:t>or after 1 Jul 11 do not receive short tour credit under the 181-day guidelines.</w:t>
            </w:r>
          </w:p>
        </w:tc>
      </w:tr>
    </w:tbl>
    <w:p>
      <w:pPr>
        <w:spacing w:after="0" w:line="270" w:lineRule="atLeast"/>
        <w:jc w:val="left"/>
        <w:rPr>
          <w:sz w:val="24"/>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1"/>
          <w:sz w:val="24"/>
        </w:rPr>
        <w:t> </w:t>
      </w:r>
      <w:r>
        <w:rPr>
          <w:b/>
          <w:sz w:val="24"/>
        </w:rPr>
        <w:t>7.7.</w:t>
      </w:r>
      <w:r>
        <w:rPr>
          <w:b/>
          <w:spacing w:val="61"/>
          <w:sz w:val="24"/>
        </w:rPr>
        <w:t> </w:t>
      </w:r>
      <w:r>
        <w:rPr>
          <w:b/>
          <w:sz w:val="24"/>
        </w:rPr>
        <w:t>Voluntary</w:t>
      </w:r>
      <w:r>
        <w:rPr>
          <w:b/>
          <w:spacing w:val="-1"/>
          <w:sz w:val="24"/>
        </w:rPr>
        <w:t> </w:t>
      </w:r>
      <w:r>
        <w:rPr>
          <w:b/>
          <w:sz w:val="24"/>
        </w:rPr>
        <w:t>Extension of Overseas</w:t>
      </w:r>
      <w:r>
        <w:rPr>
          <w:b/>
          <w:spacing w:val="-2"/>
          <w:sz w:val="24"/>
        </w:rPr>
        <w:t> Tour.</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2700"/>
        <w:gridCol w:w="2970"/>
        <w:gridCol w:w="3510"/>
      </w:tblGrid>
      <w:tr>
        <w:trPr>
          <w:trHeight w:val="275" w:hRule="atLeast"/>
        </w:trPr>
        <w:tc>
          <w:tcPr>
            <w:tcW w:w="468" w:type="dxa"/>
            <w:tcBorders>
              <w:bottom w:val="nil"/>
            </w:tcBorders>
          </w:tcPr>
          <w:p>
            <w:pPr>
              <w:pStyle w:val="TableParagraph"/>
              <w:spacing w:line="255" w:lineRule="exact"/>
              <w:ind w:left="63" w:right="130"/>
              <w:jc w:val="center"/>
              <w:rPr>
                <w:b/>
                <w:sz w:val="24"/>
              </w:rPr>
            </w:pPr>
            <w:r>
              <w:rPr>
                <w:b/>
                <w:spacing w:val="-10"/>
                <w:sz w:val="24"/>
              </w:rPr>
              <w:t>R</w:t>
            </w:r>
          </w:p>
        </w:tc>
        <w:tc>
          <w:tcPr>
            <w:tcW w:w="2700" w:type="dxa"/>
          </w:tcPr>
          <w:p>
            <w:pPr>
              <w:pStyle w:val="TableParagraph"/>
              <w:spacing w:line="255" w:lineRule="exact"/>
              <w:ind w:left="107"/>
              <w:rPr>
                <w:b/>
                <w:sz w:val="24"/>
              </w:rPr>
            </w:pPr>
            <w:r>
              <w:rPr>
                <w:b/>
                <w:spacing w:val="-10"/>
                <w:sz w:val="24"/>
              </w:rPr>
              <w:t>A</w:t>
            </w:r>
          </w:p>
        </w:tc>
        <w:tc>
          <w:tcPr>
            <w:tcW w:w="2970" w:type="dxa"/>
          </w:tcPr>
          <w:p>
            <w:pPr>
              <w:pStyle w:val="TableParagraph"/>
              <w:spacing w:line="255" w:lineRule="exact"/>
              <w:rPr>
                <w:b/>
                <w:sz w:val="24"/>
              </w:rPr>
            </w:pPr>
            <w:r>
              <w:rPr>
                <w:b/>
                <w:spacing w:val="-10"/>
                <w:sz w:val="24"/>
              </w:rPr>
              <w:t>B</w:t>
            </w:r>
          </w:p>
        </w:tc>
        <w:tc>
          <w:tcPr>
            <w:tcW w:w="3510" w:type="dxa"/>
          </w:tcPr>
          <w:p>
            <w:pPr>
              <w:pStyle w:val="TableParagraph"/>
              <w:spacing w:line="255" w:lineRule="exact"/>
              <w:rPr>
                <w:b/>
                <w:sz w:val="24"/>
              </w:rPr>
            </w:pPr>
            <w:r>
              <w:rPr>
                <w:b/>
                <w:spacing w:val="-10"/>
                <w:sz w:val="24"/>
              </w:rPr>
              <w:t>C</w:t>
            </w:r>
          </w:p>
        </w:tc>
      </w:tr>
      <w:tr>
        <w:trPr>
          <w:trHeight w:val="1105" w:hRule="atLeast"/>
        </w:trPr>
        <w:tc>
          <w:tcPr>
            <w:tcW w:w="468" w:type="dxa"/>
            <w:tcBorders>
              <w:top w:val="nil"/>
            </w:tcBorders>
          </w:tcPr>
          <w:p>
            <w:pPr>
              <w:pStyle w:val="TableParagraph"/>
              <w:ind w:left="107" w:right="174"/>
              <w:jc w:val="both"/>
              <w:rPr>
                <w:b/>
                <w:sz w:val="24"/>
              </w:rPr>
            </w:pPr>
            <w:r>
              <w:rPr>
                <w:b/>
                <w:spacing w:val="-10"/>
                <w:sz w:val="24"/>
              </w:rPr>
              <w:t>U L E</w:t>
            </w:r>
          </w:p>
        </w:tc>
        <w:tc>
          <w:tcPr>
            <w:tcW w:w="2700" w:type="dxa"/>
          </w:tcPr>
          <w:p>
            <w:pPr>
              <w:pStyle w:val="TableParagraph"/>
              <w:spacing w:before="1"/>
              <w:ind w:left="107"/>
              <w:rPr>
                <w:b/>
                <w:sz w:val="24"/>
              </w:rPr>
            </w:pPr>
            <w:r>
              <w:rPr>
                <w:b/>
                <w:sz w:val="24"/>
              </w:rPr>
              <w:t>If the reason for extension</w:t>
            </w:r>
            <w:r>
              <w:rPr>
                <w:b/>
                <w:spacing w:val="-9"/>
                <w:sz w:val="24"/>
              </w:rPr>
              <w:t> </w:t>
            </w:r>
            <w:r>
              <w:rPr>
                <w:b/>
                <w:sz w:val="24"/>
              </w:rPr>
              <w:t>is</w:t>
            </w:r>
            <w:r>
              <w:rPr>
                <w:b/>
                <w:spacing w:val="-10"/>
                <w:sz w:val="24"/>
              </w:rPr>
              <w:t> </w:t>
            </w:r>
            <w:r>
              <w:rPr>
                <w:b/>
                <w:sz w:val="24"/>
              </w:rPr>
              <w:t>(see</w:t>
            </w:r>
            <w:r>
              <w:rPr>
                <w:b/>
                <w:spacing w:val="-9"/>
                <w:sz w:val="24"/>
              </w:rPr>
              <w:t> </w:t>
            </w:r>
            <w:r>
              <w:rPr>
                <w:b/>
                <w:sz w:val="24"/>
              </w:rPr>
              <w:t>notes</w:t>
            </w:r>
            <w:r>
              <w:rPr>
                <w:b/>
                <w:spacing w:val="-9"/>
                <w:sz w:val="24"/>
              </w:rPr>
              <w:t> </w:t>
            </w:r>
            <w:r>
              <w:rPr>
                <w:b/>
                <w:sz w:val="24"/>
              </w:rPr>
              <w:t>1 and 2)</w:t>
            </w:r>
          </w:p>
        </w:tc>
        <w:tc>
          <w:tcPr>
            <w:tcW w:w="2970" w:type="dxa"/>
          </w:tcPr>
          <w:p>
            <w:pPr>
              <w:pStyle w:val="TableParagraph"/>
              <w:spacing w:before="1"/>
              <w:rPr>
                <w:b/>
                <w:sz w:val="24"/>
              </w:rPr>
            </w:pPr>
            <w:r>
              <w:rPr>
                <w:b/>
                <w:sz w:val="24"/>
              </w:rPr>
              <w:t>Then</w:t>
            </w:r>
            <w:r>
              <w:rPr>
                <w:b/>
                <w:spacing w:val="-13"/>
                <w:sz w:val="24"/>
              </w:rPr>
              <w:t> </w:t>
            </w:r>
            <w:r>
              <w:rPr>
                <w:b/>
                <w:sz w:val="24"/>
              </w:rPr>
              <w:t>the</w:t>
            </w:r>
            <w:r>
              <w:rPr>
                <w:b/>
                <w:spacing w:val="-13"/>
                <w:sz w:val="24"/>
              </w:rPr>
              <w:t> </w:t>
            </w:r>
            <w:r>
              <w:rPr>
                <w:b/>
                <w:sz w:val="24"/>
              </w:rPr>
              <w:t>maximum</w:t>
            </w:r>
            <w:r>
              <w:rPr>
                <w:b/>
                <w:spacing w:val="-13"/>
                <w:sz w:val="24"/>
              </w:rPr>
              <w:t> </w:t>
            </w:r>
            <w:r>
              <w:rPr>
                <w:b/>
                <w:sz w:val="24"/>
              </w:rPr>
              <w:t>period of extension is (not to</w:t>
            </w:r>
          </w:p>
          <w:p>
            <w:pPr>
              <w:pStyle w:val="TableParagraph"/>
              <w:spacing w:line="270" w:lineRule="atLeast"/>
              <w:rPr>
                <w:b/>
                <w:sz w:val="24"/>
              </w:rPr>
            </w:pPr>
            <w:r>
              <w:rPr>
                <w:b/>
                <w:sz w:val="24"/>
              </w:rPr>
              <w:t>exceed</w:t>
            </w:r>
            <w:r>
              <w:rPr>
                <w:b/>
                <w:spacing w:val="-13"/>
                <w:sz w:val="24"/>
              </w:rPr>
              <w:t> </w:t>
            </w:r>
            <w:r>
              <w:rPr>
                <w:b/>
                <w:sz w:val="24"/>
              </w:rPr>
              <w:t>mandatory</w:t>
            </w:r>
            <w:r>
              <w:rPr>
                <w:b/>
                <w:spacing w:val="-13"/>
                <w:sz w:val="24"/>
              </w:rPr>
              <w:t> </w:t>
            </w:r>
            <w:r>
              <w:rPr>
                <w:b/>
                <w:sz w:val="24"/>
              </w:rPr>
              <w:t>date</w:t>
            </w:r>
            <w:r>
              <w:rPr>
                <w:b/>
                <w:spacing w:val="-14"/>
                <w:sz w:val="24"/>
              </w:rPr>
              <w:t> </w:t>
            </w:r>
            <w:r>
              <w:rPr>
                <w:b/>
                <w:sz w:val="24"/>
              </w:rPr>
              <w:t>of </w:t>
            </w:r>
            <w:r>
              <w:rPr>
                <w:b/>
                <w:spacing w:val="-2"/>
                <w:sz w:val="24"/>
              </w:rPr>
              <w:t>separation/HYT)</w:t>
            </w:r>
          </w:p>
        </w:tc>
        <w:tc>
          <w:tcPr>
            <w:tcW w:w="3510" w:type="dxa"/>
          </w:tcPr>
          <w:p>
            <w:pPr>
              <w:pStyle w:val="TableParagraph"/>
              <w:spacing w:before="1"/>
              <w:rPr>
                <w:b/>
                <w:sz w:val="24"/>
              </w:rPr>
            </w:pPr>
            <w:r>
              <w:rPr>
                <w:b/>
                <w:sz w:val="24"/>
              </w:rPr>
              <w:t>And</w:t>
            </w:r>
            <w:r>
              <w:rPr>
                <w:b/>
                <w:spacing w:val="-10"/>
                <w:sz w:val="24"/>
              </w:rPr>
              <w:t> </w:t>
            </w:r>
            <w:r>
              <w:rPr>
                <w:b/>
                <w:sz w:val="24"/>
              </w:rPr>
              <w:t>process</w:t>
            </w:r>
            <w:r>
              <w:rPr>
                <w:b/>
                <w:spacing w:val="-10"/>
                <w:sz w:val="24"/>
              </w:rPr>
              <w:t> </w:t>
            </w:r>
            <w:r>
              <w:rPr>
                <w:b/>
                <w:sz w:val="24"/>
              </w:rPr>
              <w:t>the</w:t>
            </w:r>
            <w:r>
              <w:rPr>
                <w:b/>
                <w:spacing w:val="-10"/>
                <w:sz w:val="24"/>
              </w:rPr>
              <w:t> </w:t>
            </w:r>
            <w:r>
              <w:rPr>
                <w:b/>
                <w:sz w:val="24"/>
              </w:rPr>
              <w:t>request</w:t>
            </w:r>
            <w:r>
              <w:rPr>
                <w:b/>
                <w:spacing w:val="-10"/>
                <w:sz w:val="24"/>
              </w:rPr>
              <w:t> </w:t>
            </w:r>
            <w:r>
              <w:rPr>
                <w:b/>
                <w:sz w:val="24"/>
              </w:rPr>
              <w:t>as </w:t>
            </w:r>
            <w:r>
              <w:rPr>
                <w:b/>
                <w:spacing w:val="-2"/>
                <w:sz w:val="24"/>
              </w:rPr>
              <w:t>follows:</w:t>
            </w:r>
          </w:p>
        </w:tc>
      </w:tr>
      <w:tr>
        <w:trPr>
          <w:trHeight w:val="551" w:hRule="atLeast"/>
        </w:trPr>
        <w:tc>
          <w:tcPr>
            <w:tcW w:w="468" w:type="dxa"/>
          </w:tcPr>
          <w:p>
            <w:pPr>
              <w:pStyle w:val="TableParagraph"/>
              <w:ind w:left="10" w:right="130"/>
              <w:jc w:val="center"/>
              <w:rPr>
                <w:sz w:val="24"/>
              </w:rPr>
            </w:pPr>
            <w:r>
              <w:rPr>
                <w:spacing w:val="-10"/>
                <w:sz w:val="24"/>
              </w:rPr>
              <w:t>1</w:t>
            </w:r>
          </w:p>
        </w:tc>
        <w:tc>
          <w:tcPr>
            <w:tcW w:w="2700" w:type="dxa"/>
          </w:tcPr>
          <w:p>
            <w:pPr>
              <w:pStyle w:val="TableParagraph"/>
              <w:spacing w:line="270" w:lineRule="atLeast"/>
              <w:ind w:left="107" w:right="838"/>
              <w:rPr>
                <w:sz w:val="24"/>
              </w:rPr>
            </w:pPr>
            <w:r>
              <w:rPr>
                <w:sz w:val="24"/>
              </w:rPr>
              <w:t>Service</w:t>
            </w:r>
            <w:r>
              <w:rPr>
                <w:spacing w:val="-15"/>
                <w:sz w:val="24"/>
              </w:rPr>
              <w:t> </w:t>
            </w:r>
            <w:r>
              <w:rPr>
                <w:sz w:val="24"/>
              </w:rPr>
              <w:t>member’s </w:t>
            </w:r>
            <w:r>
              <w:rPr>
                <w:spacing w:val="-2"/>
                <w:sz w:val="24"/>
              </w:rPr>
              <w:t>request</w:t>
            </w:r>
          </w:p>
        </w:tc>
        <w:tc>
          <w:tcPr>
            <w:tcW w:w="2970" w:type="dxa"/>
            <w:vMerge w:val="restart"/>
          </w:tcPr>
          <w:p>
            <w:pPr>
              <w:pStyle w:val="TableParagraph"/>
              <w:ind w:right="230"/>
              <w:rPr>
                <w:sz w:val="24"/>
              </w:rPr>
            </w:pPr>
            <w:r>
              <w:rPr>
                <w:sz w:val="24"/>
              </w:rPr>
              <w:t>Any increment not greater than the standard accompanied</w:t>
            </w:r>
            <w:r>
              <w:rPr>
                <w:spacing w:val="-13"/>
                <w:sz w:val="24"/>
              </w:rPr>
              <w:t> </w:t>
            </w:r>
            <w:r>
              <w:rPr>
                <w:sz w:val="24"/>
              </w:rPr>
              <w:t>tour</w:t>
            </w:r>
            <w:r>
              <w:rPr>
                <w:spacing w:val="-13"/>
                <w:sz w:val="24"/>
              </w:rPr>
              <w:t> </w:t>
            </w:r>
            <w:r>
              <w:rPr>
                <w:sz w:val="24"/>
              </w:rPr>
              <w:t>length</w:t>
            </w:r>
            <w:r>
              <w:rPr>
                <w:spacing w:val="-13"/>
                <w:sz w:val="24"/>
              </w:rPr>
              <w:t> </w:t>
            </w:r>
            <w:r>
              <w:rPr>
                <w:sz w:val="24"/>
              </w:rPr>
              <w:t>in a single increment</w:t>
            </w:r>
          </w:p>
        </w:tc>
        <w:tc>
          <w:tcPr>
            <w:tcW w:w="3510" w:type="dxa"/>
            <w:vMerge w:val="restart"/>
          </w:tcPr>
          <w:p>
            <w:pPr>
              <w:pStyle w:val="TableParagraph"/>
              <w:spacing w:line="270" w:lineRule="atLeast"/>
              <w:rPr>
                <w:sz w:val="24"/>
              </w:rPr>
            </w:pPr>
            <w:r>
              <w:rPr>
                <w:sz w:val="24"/>
              </w:rPr>
              <w:t>Use the DEROS Option RIP (or letter) to request extension.</w:t>
            </w:r>
            <w:r>
              <w:rPr>
                <w:spacing w:val="40"/>
                <w:sz w:val="24"/>
              </w:rPr>
              <w:t> </w:t>
            </w:r>
            <w:r>
              <w:rPr>
                <w:sz w:val="24"/>
              </w:rPr>
              <w:t>Unit commanders have disapproval authority.</w:t>
            </w:r>
            <w:r>
              <w:rPr>
                <w:spacing w:val="40"/>
                <w:sz w:val="24"/>
              </w:rPr>
              <w:t> </w:t>
            </w:r>
            <w:r>
              <w:rPr>
                <w:sz w:val="24"/>
              </w:rPr>
              <w:t>When the commander recommends approval, the MPF sends to the assignment OPR. Assignment OPR approves or disapproves</w:t>
            </w:r>
            <w:r>
              <w:rPr>
                <w:spacing w:val="-11"/>
                <w:sz w:val="24"/>
              </w:rPr>
              <w:t> </w:t>
            </w:r>
            <w:r>
              <w:rPr>
                <w:sz w:val="24"/>
              </w:rPr>
              <w:t>and</w:t>
            </w:r>
            <w:r>
              <w:rPr>
                <w:spacing w:val="-9"/>
                <w:sz w:val="24"/>
              </w:rPr>
              <w:t> </w:t>
            </w:r>
            <w:r>
              <w:rPr>
                <w:sz w:val="24"/>
              </w:rPr>
              <w:t>advises</w:t>
            </w:r>
            <w:r>
              <w:rPr>
                <w:spacing w:val="-9"/>
                <w:sz w:val="24"/>
              </w:rPr>
              <w:t> </w:t>
            </w:r>
            <w:r>
              <w:rPr>
                <w:sz w:val="24"/>
              </w:rPr>
              <w:t>the</w:t>
            </w:r>
            <w:r>
              <w:rPr>
                <w:spacing w:val="-9"/>
                <w:sz w:val="24"/>
              </w:rPr>
              <w:t> </w:t>
            </w:r>
            <w:r>
              <w:rPr>
                <w:sz w:val="24"/>
              </w:rPr>
              <w:t>MPF.</w:t>
            </w:r>
          </w:p>
        </w:tc>
      </w:tr>
      <w:tr>
        <w:trPr>
          <w:trHeight w:val="1645" w:hRule="atLeast"/>
        </w:trPr>
        <w:tc>
          <w:tcPr>
            <w:tcW w:w="468" w:type="dxa"/>
          </w:tcPr>
          <w:p>
            <w:pPr>
              <w:pStyle w:val="TableParagraph"/>
              <w:spacing w:line="276" w:lineRule="exact"/>
              <w:ind w:left="10" w:right="130"/>
              <w:jc w:val="center"/>
              <w:rPr>
                <w:sz w:val="24"/>
              </w:rPr>
            </w:pPr>
            <w:r>
              <w:rPr>
                <w:spacing w:val="-10"/>
                <w:sz w:val="24"/>
              </w:rPr>
              <w:t>2</w:t>
            </w:r>
          </w:p>
        </w:tc>
        <w:tc>
          <w:tcPr>
            <w:tcW w:w="2700" w:type="dxa"/>
          </w:tcPr>
          <w:p>
            <w:pPr>
              <w:pStyle w:val="TableParagraph"/>
              <w:ind w:left="107" w:right="170"/>
              <w:rPr>
                <w:sz w:val="24"/>
              </w:rPr>
            </w:pPr>
            <w:r>
              <w:rPr>
                <w:sz w:val="24"/>
              </w:rPr>
              <w:t>Service member’s request</w:t>
            </w:r>
            <w:r>
              <w:rPr>
                <w:spacing w:val="-14"/>
                <w:sz w:val="24"/>
              </w:rPr>
              <w:t> </w:t>
            </w:r>
            <w:r>
              <w:rPr>
                <w:sz w:val="24"/>
              </w:rPr>
              <w:t>for</w:t>
            </w:r>
            <w:r>
              <w:rPr>
                <w:spacing w:val="-14"/>
                <w:sz w:val="24"/>
              </w:rPr>
              <w:t> </w:t>
            </w:r>
            <w:r>
              <w:rPr>
                <w:sz w:val="24"/>
              </w:rPr>
              <w:t>DEROS</w:t>
            </w:r>
            <w:r>
              <w:rPr>
                <w:spacing w:val="-13"/>
                <w:sz w:val="24"/>
              </w:rPr>
              <w:t> </w:t>
            </w:r>
            <w:r>
              <w:rPr>
                <w:sz w:val="24"/>
              </w:rPr>
              <w:t>to coincide with date of separation or desired retirement date</w:t>
            </w:r>
          </w:p>
        </w:tc>
        <w:tc>
          <w:tcPr>
            <w:tcW w:w="2970" w:type="dxa"/>
            <w:vMerge/>
            <w:tcBorders>
              <w:top w:val="nil"/>
            </w:tcBorders>
          </w:tcPr>
          <w:p>
            <w:pPr>
              <w:rPr>
                <w:sz w:val="2"/>
                <w:szCs w:val="2"/>
              </w:rPr>
            </w:pPr>
          </w:p>
        </w:tc>
        <w:tc>
          <w:tcPr>
            <w:tcW w:w="3510" w:type="dxa"/>
            <w:vMerge/>
            <w:tcBorders>
              <w:top w:val="nil"/>
            </w:tcBorders>
          </w:tcPr>
          <w:p>
            <w:pPr>
              <w:rPr>
                <w:sz w:val="2"/>
                <w:szCs w:val="2"/>
              </w:rPr>
            </w:pPr>
          </w:p>
        </w:tc>
      </w:tr>
      <w:tr>
        <w:trPr>
          <w:trHeight w:val="1379" w:hRule="atLeast"/>
        </w:trPr>
        <w:tc>
          <w:tcPr>
            <w:tcW w:w="468" w:type="dxa"/>
          </w:tcPr>
          <w:p>
            <w:pPr>
              <w:pStyle w:val="TableParagraph"/>
              <w:ind w:left="10" w:right="130"/>
              <w:jc w:val="center"/>
              <w:rPr>
                <w:sz w:val="24"/>
              </w:rPr>
            </w:pPr>
            <w:r>
              <w:rPr>
                <w:spacing w:val="-10"/>
                <w:sz w:val="24"/>
              </w:rPr>
              <w:t>3</w:t>
            </w:r>
          </w:p>
        </w:tc>
        <w:tc>
          <w:tcPr>
            <w:tcW w:w="2700" w:type="dxa"/>
            <w:vMerge w:val="restart"/>
          </w:tcPr>
          <w:p>
            <w:pPr>
              <w:pStyle w:val="TableParagraph"/>
              <w:ind w:left="107" w:right="130"/>
              <w:rPr>
                <w:sz w:val="24"/>
              </w:rPr>
            </w:pPr>
            <w:r>
              <w:rPr>
                <w:sz w:val="24"/>
              </w:rPr>
              <w:t>Service member’s</w:t>
            </w:r>
            <w:r>
              <w:rPr>
                <w:spacing w:val="40"/>
                <w:sz w:val="24"/>
              </w:rPr>
              <w:t> </w:t>
            </w:r>
            <w:r>
              <w:rPr>
                <w:sz w:val="24"/>
              </w:rPr>
              <w:t>request due to pregnancy of</w:t>
            </w:r>
            <w:r>
              <w:rPr>
                <w:spacing w:val="-10"/>
                <w:sz w:val="24"/>
              </w:rPr>
              <w:t> </w:t>
            </w:r>
            <w:r>
              <w:rPr>
                <w:sz w:val="24"/>
              </w:rPr>
              <w:t>civilian</w:t>
            </w:r>
            <w:r>
              <w:rPr>
                <w:spacing w:val="-10"/>
                <w:sz w:val="24"/>
              </w:rPr>
              <w:t> </w:t>
            </w:r>
            <w:r>
              <w:rPr>
                <w:sz w:val="24"/>
              </w:rPr>
              <w:t>spouse</w:t>
            </w:r>
            <w:r>
              <w:rPr>
                <w:spacing w:val="-10"/>
                <w:sz w:val="24"/>
              </w:rPr>
              <w:t> </w:t>
            </w:r>
            <w:r>
              <w:rPr>
                <w:sz w:val="24"/>
              </w:rPr>
              <w:t>and</w:t>
            </w:r>
            <w:r>
              <w:rPr>
                <w:spacing w:val="-10"/>
                <w:sz w:val="24"/>
              </w:rPr>
              <w:t> </w:t>
            </w:r>
            <w:r>
              <w:rPr>
                <w:sz w:val="24"/>
              </w:rPr>
              <w:t>the recommendation of attending physician</w:t>
            </w:r>
          </w:p>
        </w:tc>
        <w:tc>
          <w:tcPr>
            <w:tcW w:w="2970" w:type="dxa"/>
          </w:tcPr>
          <w:p>
            <w:pPr>
              <w:pStyle w:val="TableParagraph"/>
              <w:rPr>
                <w:sz w:val="24"/>
              </w:rPr>
            </w:pPr>
            <w:r>
              <w:rPr>
                <w:sz w:val="24"/>
              </w:rPr>
              <w:t>60</w:t>
            </w:r>
            <w:r>
              <w:rPr>
                <w:spacing w:val="-1"/>
                <w:sz w:val="24"/>
              </w:rPr>
              <w:t> </w:t>
            </w:r>
            <w:r>
              <w:rPr>
                <w:sz w:val="24"/>
              </w:rPr>
              <w:t>calendar</w:t>
            </w:r>
            <w:r>
              <w:rPr>
                <w:spacing w:val="-1"/>
                <w:sz w:val="24"/>
              </w:rPr>
              <w:t> </w:t>
            </w:r>
            <w:r>
              <w:rPr>
                <w:sz w:val="24"/>
              </w:rPr>
              <w:t>days or </w:t>
            </w:r>
            <w:r>
              <w:rPr>
                <w:spacing w:val="-4"/>
                <w:sz w:val="24"/>
              </w:rPr>
              <w:t>less</w:t>
            </w:r>
          </w:p>
        </w:tc>
        <w:tc>
          <w:tcPr>
            <w:tcW w:w="3510" w:type="dxa"/>
          </w:tcPr>
          <w:p>
            <w:pPr>
              <w:pStyle w:val="TableParagraph"/>
              <w:spacing w:line="270" w:lineRule="atLeast"/>
              <w:ind w:right="78"/>
              <w:rPr>
                <w:sz w:val="24"/>
              </w:rPr>
            </w:pPr>
            <w:r>
              <w:rPr>
                <w:sz w:val="24"/>
              </w:rPr>
              <w:t>Installation</w:t>
            </w:r>
            <w:r>
              <w:rPr>
                <w:spacing w:val="-14"/>
                <w:sz w:val="24"/>
              </w:rPr>
              <w:t> </w:t>
            </w:r>
            <w:r>
              <w:rPr>
                <w:sz w:val="24"/>
              </w:rPr>
              <w:t>commander</w:t>
            </w:r>
            <w:r>
              <w:rPr>
                <w:spacing w:val="-13"/>
                <w:sz w:val="24"/>
              </w:rPr>
              <w:t> </w:t>
            </w:r>
            <w:r>
              <w:rPr>
                <w:sz w:val="24"/>
              </w:rPr>
              <w:t>(may</w:t>
            </w:r>
            <w:r>
              <w:rPr>
                <w:spacing w:val="-13"/>
                <w:sz w:val="24"/>
              </w:rPr>
              <w:t> </w:t>
            </w:r>
            <w:r>
              <w:rPr>
                <w:sz w:val="24"/>
              </w:rPr>
              <w:t>be delegated to the Group or Squadron Commander) or ABG/CC at non-AF led Joint bases</w:t>
            </w:r>
            <w:r>
              <w:rPr>
                <w:spacing w:val="-4"/>
                <w:sz w:val="24"/>
              </w:rPr>
              <w:t> </w:t>
            </w:r>
            <w:r>
              <w:rPr>
                <w:sz w:val="24"/>
              </w:rPr>
              <w:t>may</w:t>
            </w:r>
            <w:r>
              <w:rPr>
                <w:spacing w:val="-4"/>
                <w:sz w:val="24"/>
              </w:rPr>
              <w:t> </w:t>
            </w:r>
            <w:r>
              <w:rPr>
                <w:sz w:val="24"/>
              </w:rPr>
              <w:t>approve</w:t>
            </w:r>
            <w:r>
              <w:rPr>
                <w:spacing w:val="-4"/>
                <w:sz w:val="24"/>
              </w:rPr>
              <w:t> </w:t>
            </w:r>
            <w:r>
              <w:rPr>
                <w:sz w:val="24"/>
              </w:rPr>
              <w:t>(see</w:t>
            </w:r>
            <w:r>
              <w:rPr>
                <w:spacing w:val="-5"/>
                <w:sz w:val="24"/>
              </w:rPr>
              <w:t> </w:t>
            </w:r>
            <w:r>
              <w:rPr>
                <w:b/>
                <w:sz w:val="24"/>
              </w:rPr>
              <w:t>note</w:t>
            </w:r>
            <w:r>
              <w:rPr>
                <w:b/>
                <w:spacing w:val="-4"/>
                <w:sz w:val="24"/>
              </w:rPr>
              <w:t> </w:t>
            </w:r>
            <w:r>
              <w:rPr>
                <w:b/>
                <w:sz w:val="24"/>
              </w:rPr>
              <w:t>3</w:t>
            </w:r>
            <w:r>
              <w:rPr>
                <w:sz w:val="24"/>
              </w:rPr>
              <w:t>).</w:t>
            </w:r>
          </w:p>
        </w:tc>
      </w:tr>
      <w:tr>
        <w:trPr>
          <w:trHeight w:val="275" w:hRule="atLeast"/>
        </w:trPr>
        <w:tc>
          <w:tcPr>
            <w:tcW w:w="468" w:type="dxa"/>
          </w:tcPr>
          <w:p>
            <w:pPr>
              <w:pStyle w:val="TableParagraph"/>
              <w:spacing w:line="255" w:lineRule="exact"/>
              <w:ind w:left="10" w:right="130"/>
              <w:jc w:val="center"/>
              <w:rPr>
                <w:sz w:val="24"/>
              </w:rPr>
            </w:pPr>
            <w:r>
              <w:rPr>
                <w:spacing w:val="-10"/>
                <w:sz w:val="24"/>
              </w:rPr>
              <w:t>4</w:t>
            </w:r>
          </w:p>
        </w:tc>
        <w:tc>
          <w:tcPr>
            <w:tcW w:w="2700" w:type="dxa"/>
            <w:vMerge/>
            <w:tcBorders>
              <w:top w:val="nil"/>
            </w:tcBorders>
          </w:tcPr>
          <w:p>
            <w:pPr>
              <w:rPr>
                <w:sz w:val="2"/>
                <w:szCs w:val="2"/>
              </w:rPr>
            </w:pPr>
          </w:p>
        </w:tc>
        <w:tc>
          <w:tcPr>
            <w:tcW w:w="2970" w:type="dxa"/>
          </w:tcPr>
          <w:p>
            <w:pPr>
              <w:pStyle w:val="TableParagraph"/>
              <w:spacing w:line="255" w:lineRule="exact"/>
              <w:rPr>
                <w:sz w:val="24"/>
              </w:rPr>
            </w:pPr>
            <w:r>
              <w:rPr>
                <w:sz w:val="24"/>
              </w:rPr>
              <w:t>More</w:t>
            </w:r>
            <w:r>
              <w:rPr>
                <w:spacing w:val="-1"/>
                <w:sz w:val="24"/>
              </w:rPr>
              <w:t> </w:t>
            </w:r>
            <w:r>
              <w:rPr>
                <w:sz w:val="24"/>
              </w:rPr>
              <w:t>than</w:t>
            </w:r>
            <w:r>
              <w:rPr>
                <w:spacing w:val="-1"/>
                <w:sz w:val="24"/>
              </w:rPr>
              <w:t> </w:t>
            </w:r>
            <w:r>
              <w:rPr>
                <w:sz w:val="24"/>
              </w:rPr>
              <w:t>60</w:t>
            </w:r>
            <w:r>
              <w:rPr>
                <w:spacing w:val="-1"/>
                <w:sz w:val="24"/>
              </w:rPr>
              <w:t> </w:t>
            </w:r>
            <w:r>
              <w:rPr>
                <w:sz w:val="24"/>
              </w:rPr>
              <w:t>calendar </w:t>
            </w:r>
            <w:r>
              <w:rPr>
                <w:spacing w:val="-4"/>
                <w:sz w:val="24"/>
              </w:rPr>
              <w:t>days</w:t>
            </w:r>
          </w:p>
        </w:tc>
        <w:tc>
          <w:tcPr>
            <w:tcW w:w="3510" w:type="dxa"/>
          </w:tcPr>
          <w:p>
            <w:pPr>
              <w:pStyle w:val="TableParagraph"/>
              <w:spacing w:line="255" w:lineRule="exact"/>
              <w:rPr>
                <w:sz w:val="24"/>
              </w:rPr>
            </w:pPr>
            <w:r>
              <w:rPr>
                <w:sz w:val="24"/>
              </w:rPr>
              <w:t>See </w:t>
            </w:r>
            <w:r>
              <w:rPr>
                <w:b/>
                <w:sz w:val="24"/>
              </w:rPr>
              <w:t>note </w:t>
            </w:r>
            <w:r>
              <w:rPr>
                <w:b/>
                <w:spacing w:val="-5"/>
                <w:sz w:val="24"/>
              </w:rPr>
              <w:t>3</w:t>
            </w:r>
            <w:r>
              <w:rPr>
                <w:spacing w:val="-5"/>
                <w:sz w:val="24"/>
              </w:rPr>
              <w:t>.</w:t>
            </w:r>
          </w:p>
        </w:tc>
      </w:tr>
      <w:tr>
        <w:trPr>
          <w:trHeight w:val="1380" w:hRule="atLeast"/>
        </w:trPr>
        <w:tc>
          <w:tcPr>
            <w:tcW w:w="468" w:type="dxa"/>
          </w:tcPr>
          <w:p>
            <w:pPr>
              <w:pStyle w:val="TableParagraph"/>
              <w:spacing w:before="1"/>
              <w:ind w:left="10" w:right="130"/>
              <w:jc w:val="center"/>
              <w:rPr>
                <w:sz w:val="24"/>
              </w:rPr>
            </w:pPr>
            <w:r>
              <w:rPr>
                <w:spacing w:val="-10"/>
                <w:sz w:val="24"/>
              </w:rPr>
              <w:t>5</w:t>
            </w:r>
          </w:p>
        </w:tc>
        <w:tc>
          <w:tcPr>
            <w:tcW w:w="2700" w:type="dxa"/>
            <w:vMerge w:val="restart"/>
          </w:tcPr>
          <w:p>
            <w:pPr>
              <w:pStyle w:val="TableParagraph"/>
              <w:spacing w:before="1"/>
              <w:ind w:left="107" w:right="170"/>
              <w:rPr>
                <w:sz w:val="24"/>
              </w:rPr>
            </w:pPr>
            <w:r>
              <w:rPr>
                <w:sz w:val="24"/>
              </w:rPr>
              <w:t>Service member’s request, female service member</w:t>
            </w:r>
            <w:r>
              <w:rPr>
                <w:spacing w:val="-12"/>
                <w:sz w:val="24"/>
              </w:rPr>
              <w:t> </w:t>
            </w:r>
            <w:r>
              <w:rPr>
                <w:sz w:val="24"/>
              </w:rPr>
              <w:t>is</w:t>
            </w:r>
            <w:r>
              <w:rPr>
                <w:spacing w:val="-12"/>
                <w:sz w:val="24"/>
              </w:rPr>
              <w:t> </w:t>
            </w:r>
            <w:r>
              <w:rPr>
                <w:sz w:val="24"/>
              </w:rPr>
              <w:t>pregnant</w:t>
            </w:r>
            <w:r>
              <w:rPr>
                <w:spacing w:val="-13"/>
                <w:sz w:val="24"/>
              </w:rPr>
              <w:t> </w:t>
            </w:r>
            <w:r>
              <w:rPr>
                <w:sz w:val="24"/>
              </w:rPr>
              <w:t>and the attending physician </w:t>
            </w:r>
            <w:r>
              <w:rPr>
                <w:spacing w:val="-2"/>
                <w:sz w:val="24"/>
              </w:rPr>
              <w:t>recommends</w:t>
            </w:r>
          </w:p>
        </w:tc>
        <w:tc>
          <w:tcPr>
            <w:tcW w:w="2970" w:type="dxa"/>
          </w:tcPr>
          <w:p>
            <w:pPr>
              <w:pStyle w:val="TableParagraph"/>
              <w:spacing w:before="1"/>
              <w:rPr>
                <w:sz w:val="24"/>
              </w:rPr>
            </w:pPr>
            <w:r>
              <w:rPr>
                <w:sz w:val="24"/>
              </w:rPr>
              <w:t>60</w:t>
            </w:r>
            <w:r>
              <w:rPr>
                <w:spacing w:val="-1"/>
                <w:sz w:val="24"/>
              </w:rPr>
              <w:t> </w:t>
            </w:r>
            <w:r>
              <w:rPr>
                <w:sz w:val="24"/>
              </w:rPr>
              <w:t>calendar</w:t>
            </w:r>
            <w:r>
              <w:rPr>
                <w:spacing w:val="-1"/>
                <w:sz w:val="24"/>
              </w:rPr>
              <w:t> </w:t>
            </w:r>
            <w:r>
              <w:rPr>
                <w:sz w:val="24"/>
              </w:rPr>
              <w:t>days of </w:t>
            </w:r>
            <w:r>
              <w:rPr>
                <w:spacing w:val="-4"/>
                <w:sz w:val="24"/>
              </w:rPr>
              <w:t>less</w:t>
            </w:r>
          </w:p>
        </w:tc>
        <w:tc>
          <w:tcPr>
            <w:tcW w:w="3510" w:type="dxa"/>
          </w:tcPr>
          <w:p>
            <w:pPr>
              <w:pStyle w:val="TableParagraph"/>
              <w:spacing w:before="1"/>
              <w:ind w:right="78"/>
              <w:rPr>
                <w:sz w:val="24"/>
              </w:rPr>
            </w:pPr>
            <w:r>
              <w:rPr>
                <w:sz w:val="24"/>
              </w:rPr>
              <w:t>Installation</w:t>
            </w:r>
            <w:r>
              <w:rPr>
                <w:spacing w:val="-14"/>
                <w:sz w:val="24"/>
              </w:rPr>
              <w:t> </w:t>
            </w:r>
            <w:r>
              <w:rPr>
                <w:sz w:val="24"/>
              </w:rPr>
              <w:t>commander</w:t>
            </w:r>
            <w:r>
              <w:rPr>
                <w:spacing w:val="-13"/>
                <w:sz w:val="24"/>
              </w:rPr>
              <w:t> </w:t>
            </w:r>
            <w:r>
              <w:rPr>
                <w:sz w:val="24"/>
              </w:rPr>
              <w:t>(may</w:t>
            </w:r>
            <w:r>
              <w:rPr>
                <w:spacing w:val="-13"/>
                <w:sz w:val="24"/>
              </w:rPr>
              <w:t> </w:t>
            </w:r>
            <w:r>
              <w:rPr>
                <w:sz w:val="24"/>
              </w:rPr>
              <w:t>be delegated to the Group or Squadron Commander) or</w:t>
            </w:r>
          </w:p>
          <w:p>
            <w:pPr>
              <w:pStyle w:val="TableParagraph"/>
              <w:spacing w:line="274" w:lineRule="exact"/>
              <w:ind w:right="78"/>
              <w:rPr>
                <w:sz w:val="24"/>
              </w:rPr>
            </w:pPr>
            <w:r>
              <w:rPr>
                <w:sz w:val="24"/>
              </w:rPr>
              <w:t>ABG/CC at non-AF led Joint bases</w:t>
            </w:r>
            <w:r>
              <w:rPr>
                <w:spacing w:val="-8"/>
                <w:sz w:val="24"/>
              </w:rPr>
              <w:t> </w:t>
            </w:r>
            <w:r>
              <w:rPr>
                <w:sz w:val="24"/>
              </w:rPr>
              <w:t>may</w:t>
            </w:r>
            <w:r>
              <w:rPr>
                <w:spacing w:val="-8"/>
                <w:sz w:val="24"/>
              </w:rPr>
              <w:t> </w:t>
            </w:r>
            <w:r>
              <w:rPr>
                <w:sz w:val="24"/>
              </w:rPr>
              <w:t>approve</w:t>
            </w:r>
            <w:r>
              <w:rPr>
                <w:spacing w:val="-8"/>
                <w:sz w:val="24"/>
              </w:rPr>
              <w:t> </w:t>
            </w:r>
            <w:r>
              <w:rPr>
                <w:sz w:val="24"/>
              </w:rPr>
              <w:t>(see</w:t>
            </w:r>
            <w:r>
              <w:rPr>
                <w:spacing w:val="-8"/>
                <w:sz w:val="24"/>
              </w:rPr>
              <w:t> </w:t>
            </w:r>
            <w:r>
              <w:rPr>
                <w:b/>
                <w:sz w:val="24"/>
              </w:rPr>
              <w:t>note</w:t>
            </w:r>
            <w:r>
              <w:rPr>
                <w:b/>
                <w:spacing w:val="-8"/>
                <w:sz w:val="24"/>
              </w:rPr>
              <w:t> </w:t>
            </w:r>
            <w:r>
              <w:rPr>
                <w:b/>
                <w:sz w:val="24"/>
              </w:rPr>
              <w:t>3</w:t>
            </w:r>
            <w:r>
              <w:rPr>
                <w:sz w:val="24"/>
              </w:rPr>
              <w:t>).</w:t>
            </w:r>
          </w:p>
        </w:tc>
      </w:tr>
      <w:tr>
        <w:trPr>
          <w:trHeight w:val="276" w:hRule="atLeast"/>
        </w:trPr>
        <w:tc>
          <w:tcPr>
            <w:tcW w:w="468" w:type="dxa"/>
          </w:tcPr>
          <w:p>
            <w:pPr>
              <w:pStyle w:val="TableParagraph"/>
              <w:spacing w:line="255" w:lineRule="exact" w:before="1"/>
              <w:ind w:left="10" w:right="130"/>
              <w:jc w:val="center"/>
              <w:rPr>
                <w:sz w:val="24"/>
              </w:rPr>
            </w:pPr>
            <w:r>
              <w:rPr>
                <w:spacing w:val="-10"/>
                <w:sz w:val="24"/>
              </w:rPr>
              <w:t>6</w:t>
            </w:r>
          </w:p>
        </w:tc>
        <w:tc>
          <w:tcPr>
            <w:tcW w:w="2700" w:type="dxa"/>
            <w:vMerge/>
            <w:tcBorders>
              <w:top w:val="nil"/>
            </w:tcBorders>
          </w:tcPr>
          <w:p>
            <w:pPr>
              <w:rPr>
                <w:sz w:val="2"/>
                <w:szCs w:val="2"/>
              </w:rPr>
            </w:pPr>
          </w:p>
        </w:tc>
        <w:tc>
          <w:tcPr>
            <w:tcW w:w="2970" w:type="dxa"/>
          </w:tcPr>
          <w:p>
            <w:pPr>
              <w:pStyle w:val="TableParagraph"/>
              <w:spacing w:line="255" w:lineRule="exact" w:before="1"/>
              <w:rPr>
                <w:sz w:val="24"/>
              </w:rPr>
            </w:pPr>
            <w:r>
              <w:rPr>
                <w:sz w:val="24"/>
              </w:rPr>
              <w:t>More</w:t>
            </w:r>
            <w:r>
              <w:rPr>
                <w:spacing w:val="-1"/>
                <w:sz w:val="24"/>
              </w:rPr>
              <w:t> </w:t>
            </w:r>
            <w:r>
              <w:rPr>
                <w:sz w:val="24"/>
              </w:rPr>
              <w:t>than</w:t>
            </w:r>
            <w:r>
              <w:rPr>
                <w:spacing w:val="-1"/>
                <w:sz w:val="24"/>
              </w:rPr>
              <w:t> </w:t>
            </w:r>
            <w:r>
              <w:rPr>
                <w:sz w:val="24"/>
              </w:rPr>
              <w:t>60</w:t>
            </w:r>
            <w:r>
              <w:rPr>
                <w:spacing w:val="-1"/>
                <w:sz w:val="24"/>
              </w:rPr>
              <w:t> </w:t>
            </w:r>
            <w:r>
              <w:rPr>
                <w:sz w:val="24"/>
              </w:rPr>
              <w:t>calendar </w:t>
            </w:r>
            <w:r>
              <w:rPr>
                <w:spacing w:val="-4"/>
                <w:sz w:val="24"/>
              </w:rPr>
              <w:t>days</w:t>
            </w:r>
          </w:p>
        </w:tc>
        <w:tc>
          <w:tcPr>
            <w:tcW w:w="3510" w:type="dxa"/>
          </w:tcPr>
          <w:p>
            <w:pPr>
              <w:pStyle w:val="TableParagraph"/>
              <w:spacing w:line="255" w:lineRule="exact" w:before="1"/>
              <w:rPr>
                <w:sz w:val="24"/>
              </w:rPr>
            </w:pPr>
            <w:r>
              <w:rPr>
                <w:sz w:val="24"/>
              </w:rPr>
              <w:t>See </w:t>
            </w:r>
            <w:r>
              <w:rPr>
                <w:b/>
                <w:sz w:val="24"/>
              </w:rPr>
              <w:t>note </w:t>
            </w:r>
            <w:r>
              <w:rPr>
                <w:b/>
                <w:spacing w:val="-5"/>
                <w:sz w:val="24"/>
              </w:rPr>
              <w:t>3</w:t>
            </w:r>
            <w:r>
              <w:rPr>
                <w:spacing w:val="-5"/>
                <w:sz w:val="24"/>
              </w:rPr>
              <w:t>.</w:t>
            </w:r>
          </w:p>
        </w:tc>
      </w:tr>
      <w:tr>
        <w:trPr>
          <w:trHeight w:val="5520" w:hRule="atLeast"/>
        </w:trPr>
        <w:tc>
          <w:tcPr>
            <w:tcW w:w="9648" w:type="dxa"/>
            <w:gridSpan w:val="4"/>
          </w:tcPr>
          <w:p>
            <w:pPr>
              <w:pStyle w:val="TableParagraph"/>
              <w:ind w:left="107"/>
              <w:rPr>
                <w:sz w:val="24"/>
              </w:rPr>
            </w:pPr>
            <w:r>
              <w:rPr>
                <w:b/>
                <w:spacing w:val="-2"/>
                <w:sz w:val="24"/>
              </w:rPr>
              <w:t>Notes</w:t>
            </w:r>
            <w:r>
              <w:rPr>
                <w:spacing w:val="-2"/>
                <w:sz w:val="24"/>
              </w:rPr>
              <w:t>:</w:t>
            </w:r>
          </w:p>
          <w:p>
            <w:pPr>
              <w:pStyle w:val="TableParagraph"/>
              <w:numPr>
                <w:ilvl w:val="0"/>
                <w:numId w:val="59"/>
              </w:numPr>
              <w:tabs>
                <w:tab w:pos="347" w:val="left" w:leader="none"/>
              </w:tabs>
              <w:spacing w:line="240" w:lineRule="auto" w:before="0" w:after="0"/>
              <w:ind w:left="107" w:right="432" w:firstLine="0"/>
              <w:jc w:val="left"/>
              <w:rPr>
                <w:sz w:val="24"/>
              </w:rPr>
            </w:pPr>
            <w:r>
              <w:rPr>
                <w:sz w:val="24"/>
              </w:rPr>
              <w:t>Use this table in conjunction with </w:t>
            </w:r>
            <w:r>
              <w:rPr>
                <w:b/>
                <w:sz w:val="24"/>
              </w:rPr>
              <w:t>paragraph 7.5.6</w:t>
            </w:r>
            <w:r>
              <w:rPr>
                <w:sz w:val="24"/>
              </w:rPr>
              <w:t>.</w:t>
            </w:r>
            <w:r>
              <w:rPr>
                <w:spacing w:val="40"/>
                <w:sz w:val="24"/>
              </w:rPr>
              <w:t> </w:t>
            </w:r>
            <w:r>
              <w:rPr>
                <w:sz w:val="24"/>
              </w:rPr>
              <w:t>Commanders may not disapprove a voluntary extension request based solely on a service member’s assignment overseas for an arbitrary</w:t>
            </w:r>
            <w:r>
              <w:rPr>
                <w:spacing w:val="-4"/>
                <w:sz w:val="24"/>
              </w:rPr>
              <w:t> </w:t>
            </w:r>
            <w:r>
              <w:rPr>
                <w:sz w:val="24"/>
              </w:rPr>
              <w:t>maximum</w:t>
            </w:r>
            <w:r>
              <w:rPr>
                <w:spacing w:val="-4"/>
                <w:sz w:val="24"/>
              </w:rPr>
              <w:t> </w:t>
            </w:r>
            <w:r>
              <w:rPr>
                <w:sz w:val="24"/>
              </w:rPr>
              <w:t>period</w:t>
            </w:r>
            <w:r>
              <w:rPr>
                <w:spacing w:val="-4"/>
                <w:sz w:val="24"/>
              </w:rPr>
              <w:t> </w:t>
            </w:r>
            <w:r>
              <w:rPr>
                <w:sz w:val="24"/>
              </w:rPr>
              <w:t>of</w:t>
            </w:r>
            <w:r>
              <w:rPr>
                <w:spacing w:val="-4"/>
                <w:sz w:val="24"/>
              </w:rPr>
              <w:t> </w:t>
            </w:r>
            <w:r>
              <w:rPr>
                <w:sz w:val="24"/>
              </w:rPr>
              <w:t>time.</w:t>
            </w:r>
            <w:r>
              <w:rPr>
                <w:spacing w:val="40"/>
                <w:sz w:val="24"/>
              </w:rPr>
              <w:t> </w:t>
            </w:r>
            <w:r>
              <w:rPr>
                <w:sz w:val="24"/>
              </w:rPr>
              <w:t>However,</w:t>
            </w:r>
            <w:r>
              <w:rPr>
                <w:spacing w:val="-4"/>
                <w:sz w:val="24"/>
              </w:rPr>
              <w:t> </w:t>
            </w:r>
            <w:r>
              <w:rPr>
                <w:sz w:val="24"/>
              </w:rPr>
              <w:t>commanders</w:t>
            </w:r>
            <w:r>
              <w:rPr>
                <w:spacing w:val="-5"/>
                <w:sz w:val="24"/>
              </w:rPr>
              <w:t> </w:t>
            </w:r>
            <w:r>
              <w:rPr>
                <w:sz w:val="24"/>
              </w:rPr>
              <w:t>may</w:t>
            </w:r>
            <w:r>
              <w:rPr>
                <w:spacing w:val="-4"/>
                <w:sz w:val="24"/>
              </w:rPr>
              <w:t> </w:t>
            </w:r>
            <w:r>
              <w:rPr>
                <w:sz w:val="24"/>
              </w:rPr>
              <w:t>disapprove</w:t>
            </w:r>
            <w:r>
              <w:rPr>
                <w:spacing w:val="-4"/>
                <w:sz w:val="24"/>
              </w:rPr>
              <w:t> </w:t>
            </w:r>
            <w:r>
              <w:rPr>
                <w:sz w:val="24"/>
              </w:rPr>
              <w:t>extension</w:t>
            </w:r>
            <w:r>
              <w:rPr>
                <w:spacing w:val="-4"/>
                <w:sz w:val="24"/>
              </w:rPr>
              <w:t> </w:t>
            </w:r>
            <w:r>
              <w:rPr>
                <w:sz w:val="24"/>
              </w:rPr>
              <w:t>requests based on a requirement for fresh expertise or for reasons such as job stress, personal or family hardship, lack of adequate medical or educational facilities, etc.</w:t>
            </w:r>
          </w:p>
          <w:p>
            <w:pPr>
              <w:pStyle w:val="TableParagraph"/>
              <w:numPr>
                <w:ilvl w:val="0"/>
                <w:numId w:val="59"/>
              </w:numPr>
              <w:tabs>
                <w:tab w:pos="347" w:val="left" w:leader="none"/>
              </w:tabs>
              <w:spacing w:line="240" w:lineRule="auto" w:before="0" w:after="0"/>
              <w:ind w:left="107" w:right="222" w:firstLine="0"/>
              <w:jc w:val="left"/>
              <w:rPr>
                <w:sz w:val="24"/>
              </w:rPr>
            </w:pPr>
            <w:r>
              <w:rPr>
                <w:sz w:val="24"/>
              </w:rPr>
              <w:t>Normal</w:t>
            </w:r>
            <w:r>
              <w:rPr>
                <w:spacing w:val="-3"/>
                <w:sz w:val="24"/>
              </w:rPr>
              <w:t> </w:t>
            </w:r>
            <w:r>
              <w:rPr>
                <w:sz w:val="24"/>
              </w:rPr>
              <w:t>voluntary</w:t>
            </w:r>
            <w:r>
              <w:rPr>
                <w:spacing w:val="-3"/>
                <w:sz w:val="24"/>
              </w:rPr>
              <w:t> </w:t>
            </w:r>
            <w:r>
              <w:rPr>
                <w:sz w:val="24"/>
              </w:rPr>
              <w:t>DEROS</w:t>
            </w:r>
            <w:r>
              <w:rPr>
                <w:spacing w:val="-4"/>
                <w:sz w:val="24"/>
              </w:rPr>
              <w:t> </w:t>
            </w:r>
            <w:r>
              <w:rPr>
                <w:sz w:val="24"/>
              </w:rPr>
              <w:t>extension</w:t>
            </w:r>
            <w:r>
              <w:rPr>
                <w:spacing w:val="-3"/>
                <w:sz w:val="24"/>
              </w:rPr>
              <w:t> </w:t>
            </w:r>
            <w:r>
              <w:rPr>
                <w:sz w:val="24"/>
              </w:rPr>
              <w:t>criteria</w:t>
            </w:r>
            <w:r>
              <w:rPr>
                <w:spacing w:val="-3"/>
                <w:sz w:val="24"/>
              </w:rPr>
              <w:t> </w:t>
            </w:r>
            <w:r>
              <w:rPr>
                <w:sz w:val="24"/>
              </w:rPr>
              <w:t>do</w:t>
            </w:r>
            <w:r>
              <w:rPr>
                <w:spacing w:val="-3"/>
                <w:sz w:val="24"/>
              </w:rPr>
              <w:t> </w:t>
            </w:r>
            <w:r>
              <w:rPr>
                <w:sz w:val="24"/>
              </w:rPr>
              <w:t>not</w:t>
            </w:r>
            <w:r>
              <w:rPr>
                <w:spacing w:val="-3"/>
                <w:sz w:val="24"/>
              </w:rPr>
              <w:t> </w:t>
            </w:r>
            <w:r>
              <w:rPr>
                <w:sz w:val="24"/>
              </w:rPr>
              <w:t>apply</w:t>
            </w:r>
            <w:r>
              <w:rPr>
                <w:spacing w:val="-4"/>
                <w:sz w:val="24"/>
              </w:rPr>
              <w:t> </w:t>
            </w:r>
            <w:r>
              <w:rPr>
                <w:sz w:val="24"/>
              </w:rPr>
              <w:t>to</w:t>
            </w:r>
            <w:r>
              <w:rPr>
                <w:spacing w:val="-4"/>
                <w:sz w:val="24"/>
              </w:rPr>
              <w:t> </w:t>
            </w:r>
            <w:r>
              <w:rPr>
                <w:sz w:val="24"/>
              </w:rPr>
              <w:t>a member’s</w:t>
            </w:r>
            <w:r>
              <w:rPr>
                <w:spacing w:val="-3"/>
                <w:sz w:val="24"/>
              </w:rPr>
              <w:t> </w:t>
            </w:r>
            <w:r>
              <w:rPr>
                <w:sz w:val="24"/>
              </w:rPr>
              <w:t>request</w:t>
            </w:r>
            <w:r>
              <w:rPr>
                <w:spacing w:val="-3"/>
                <w:sz w:val="24"/>
              </w:rPr>
              <w:t> </w:t>
            </w:r>
            <w:r>
              <w:rPr>
                <w:sz w:val="24"/>
              </w:rPr>
              <w:t>for</w:t>
            </w:r>
            <w:r>
              <w:rPr>
                <w:spacing w:val="-3"/>
                <w:sz w:val="24"/>
              </w:rPr>
              <w:t> </w:t>
            </w:r>
            <w:r>
              <w:rPr>
                <w:sz w:val="24"/>
              </w:rPr>
              <w:t>change</w:t>
            </w:r>
            <w:r>
              <w:rPr>
                <w:spacing w:val="-3"/>
                <w:sz w:val="24"/>
              </w:rPr>
              <w:t> </w:t>
            </w:r>
            <w:r>
              <w:rPr>
                <w:sz w:val="24"/>
              </w:rPr>
              <w:t>of overseas tour status from unaccompanied to accompanied.</w:t>
            </w:r>
            <w:r>
              <w:rPr>
                <w:spacing w:val="40"/>
                <w:sz w:val="24"/>
              </w:rPr>
              <w:t> </w:t>
            </w:r>
            <w:r>
              <w:rPr>
                <w:sz w:val="24"/>
              </w:rPr>
              <w:t>Approval of command sponsorship and change of overseas tour status requires the service member to serve the accompanied tour length.</w:t>
            </w:r>
            <w:r>
              <w:rPr>
                <w:spacing w:val="40"/>
                <w:sz w:val="24"/>
              </w:rPr>
              <w:t> </w:t>
            </w:r>
            <w:r>
              <w:rPr>
                <w:sz w:val="24"/>
              </w:rPr>
              <w:t>Therefore,</w:t>
            </w:r>
            <w:r>
              <w:rPr>
                <w:spacing w:val="-3"/>
                <w:sz w:val="24"/>
              </w:rPr>
              <w:t> </w:t>
            </w:r>
            <w:r>
              <w:rPr>
                <w:sz w:val="24"/>
              </w:rPr>
              <w:t>the</w:t>
            </w:r>
            <w:r>
              <w:rPr>
                <w:spacing w:val="-3"/>
                <w:sz w:val="24"/>
              </w:rPr>
              <w:t> </w:t>
            </w:r>
            <w:r>
              <w:rPr>
                <w:sz w:val="24"/>
              </w:rPr>
              <w:t>DEROS</w:t>
            </w:r>
            <w:r>
              <w:rPr>
                <w:spacing w:val="-3"/>
                <w:sz w:val="24"/>
              </w:rPr>
              <w:t> </w:t>
            </w:r>
            <w:r>
              <w:rPr>
                <w:sz w:val="24"/>
              </w:rPr>
              <w:t>change</w:t>
            </w:r>
            <w:r>
              <w:rPr>
                <w:spacing w:val="-3"/>
                <w:sz w:val="24"/>
              </w:rPr>
              <w:t> </w:t>
            </w:r>
            <w:r>
              <w:rPr>
                <w:sz w:val="24"/>
              </w:rPr>
              <w:t>action</w:t>
            </w:r>
            <w:r>
              <w:rPr>
                <w:spacing w:val="-1"/>
                <w:sz w:val="24"/>
              </w:rPr>
              <w:t> </w:t>
            </w:r>
            <w:r>
              <w:rPr>
                <w:sz w:val="24"/>
              </w:rPr>
              <w:t>is</w:t>
            </w:r>
            <w:r>
              <w:rPr>
                <w:spacing w:val="-3"/>
                <w:sz w:val="24"/>
              </w:rPr>
              <w:t> </w:t>
            </w:r>
            <w:r>
              <w:rPr>
                <w:sz w:val="24"/>
              </w:rPr>
              <w:t>an</w:t>
            </w:r>
            <w:r>
              <w:rPr>
                <w:spacing w:val="-3"/>
                <w:sz w:val="24"/>
              </w:rPr>
              <w:t> </w:t>
            </w:r>
            <w:r>
              <w:rPr>
                <w:sz w:val="24"/>
              </w:rPr>
              <w:t>adjustment</w:t>
            </w:r>
            <w:r>
              <w:rPr>
                <w:spacing w:val="-3"/>
                <w:sz w:val="24"/>
              </w:rPr>
              <w:t> </w:t>
            </w:r>
            <w:r>
              <w:rPr>
                <w:sz w:val="24"/>
              </w:rPr>
              <w:t>of</w:t>
            </w:r>
            <w:r>
              <w:rPr>
                <w:spacing w:val="-3"/>
                <w:sz w:val="24"/>
              </w:rPr>
              <w:t> </w:t>
            </w:r>
            <w:r>
              <w:rPr>
                <w:sz w:val="24"/>
              </w:rPr>
              <w:t>DEROS</w:t>
            </w:r>
            <w:r>
              <w:rPr>
                <w:spacing w:val="-3"/>
                <w:sz w:val="24"/>
              </w:rPr>
              <w:t> </w:t>
            </w:r>
            <w:r>
              <w:rPr>
                <w:sz w:val="24"/>
              </w:rPr>
              <w:t>as</w:t>
            </w:r>
            <w:r>
              <w:rPr>
                <w:spacing w:val="-3"/>
                <w:sz w:val="24"/>
              </w:rPr>
              <w:t> </w:t>
            </w:r>
            <w:r>
              <w:rPr>
                <w:sz w:val="24"/>
              </w:rPr>
              <w:t>shown</w:t>
            </w:r>
            <w:r>
              <w:rPr>
                <w:spacing w:val="-3"/>
                <w:sz w:val="24"/>
              </w:rPr>
              <w:t> </w:t>
            </w:r>
            <w:r>
              <w:rPr>
                <w:sz w:val="24"/>
              </w:rPr>
              <w:t>in</w:t>
            </w:r>
            <w:r>
              <w:rPr>
                <w:spacing w:val="-2"/>
                <w:sz w:val="24"/>
              </w:rPr>
              <w:t> </w:t>
            </w:r>
            <w:r>
              <w:rPr>
                <w:b/>
                <w:sz w:val="24"/>
              </w:rPr>
              <w:t>Table</w:t>
            </w:r>
            <w:r>
              <w:rPr>
                <w:b/>
                <w:spacing w:val="-3"/>
                <w:sz w:val="24"/>
              </w:rPr>
              <w:t> </w:t>
            </w:r>
            <w:r>
              <w:rPr>
                <w:b/>
                <w:sz w:val="24"/>
              </w:rPr>
              <w:t>7.4 </w:t>
            </w:r>
            <w:r>
              <w:rPr>
                <w:sz w:val="24"/>
              </w:rPr>
              <w:t>(not a voluntary extension action), also see </w:t>
            </w:r>
            <w:r>
              <w:rPr>
                <w:b/>
                <w:sz w:val="24"/>
              </w:rPr>
              <w:t>paragraph 7.11</w:t>
            </w:r>
            <w:r>
              <w:rPr>
                <w:sz w:val="24"/>
              </w:rPr>
              <w:t>.</w:t>
            </w:r>
          </w:p>
          <w:p>
            <w:pPr>
              <w:pStyle w:val="TableParagraph"/>
              <w:numPr>
                <w:ilvl w:val="0"/>
                <w:numId w:val="59"/>
              </w:numPr>
              <w:tabs>
                <w:tab w:pos="347" w:val="left" w:leader="none"/>
              </w:tabs>
              <w:spacing w:line="240" w:lineRule="auto" w:before="0" w:after="0"/>
              <w:ind w:left="107" w:right="99" w:firstLine="0"/>
              <w:jc w:val="left"/>
              <w:rPr>
                <w:sz w:val="24"/>
              </w:rPr>
            </w:pPr>
            <w:r>
              <w:rPr>
                <w:sz w:val="24"/>
              </w:rPr>
              <w:t>Travel</w:t>
            </w:r>
            <w:r>
              <w:rPr>
                <w:spacing w:val="-4"/>
                <w:sz w:val="24"/>
              </w:rPr>
              <w:t> </w:t>
            </w:r>
            <w:r>
              <w:rPr>
                <w:sz w:val="24"/>
              </w:rPr>
              <w:t>restriction</w:t>
            </w:r>
            <w:r>
              <w:rPr>
                <w:spacing w:val="-3"/>
                <w:sz w:val="24"/>
              </w:rPr>
              <w:t> </w:t>
            </w:r>
            <w:r>
              <w:rPr>
                <w:sz w:val="24"/>
              </w:rPr>
              <w:t>date</w:t>
            </w:r>
            <w:r>
              <w:rPr>
                <w:spacing w:val="-4"/>
                <w:sz w:val="24"/>
              </w:rPr>
              <w:t> </w:t>
            </w:r>
            <w:r>
              <w:rPr>
                <w:sz w:val="24"/>
              </w:rPr>
              <w:t>(TRD)</w:t>
            </w:r>
            <w:r>
              <w:rPr>
                <w:spacing w:val="-3"/>
                <w:sz w:val="24"/>
              </w:rPr>
              <w:t> </w:t>
            </w:r>
            <w:r>
              <w:rPr>
                <w:sz w:val="24"/>
              </w:rPr>
              <w:t>is</w:t>
            </w:r>
            <w:r>
              <w:rPr>
                <w:spacing w:val="-3"/>
                <w:sz w:val="24"/>
              </w:rPr>
              <w:t> </w:t>
            </w:r>
            <w:r>
              <w:rPr>
                <w:sz w:val="24"/>
              </w:rPr>
              <w:t>six</w:t>
            </w:r>
            <w:r>
              <w:rPr>
                <w:spacing w:val="-3"/>
                <w:sz w:val="24"/>
              </w:rPr>
              <w:t> </w:t>
            </w:r>
            <w:r>
              <w:rPr>
                <w:sz w:val="24"/>
              </w:rPr>
              <w:t>weeks</w:t>
            </w:r>
            <w:r>
              <w:rPr>
                <w:spacing w:val="-3"/>
                <w:sz w:val="24"/>
              </w:rPr>
              <w:t> </w:t>
            </w:r>
            <w:r>
              <w:rPr>
                <w:sz w:val="24"/>
              </w:rPr>
              <w:t>after</w:t>
            </w:r>
            <w:r>
              <w:rPr>
                <w:spacing w:val="-5"/>
                <w:sz w:val="24"/>
              </w:rPr>
              <w:t> </w:t>
            </w:r>
            <w:r>
              <w:rPr>
                <w:sz w:val="24"/>
              </w:rPr>
              <w:t>estimated</w:t>
            </w:r>
            <w:r>
              <w:rPr>
                <w:spacing w:val="-3"/>
                <w:sz w:val="24"/>
              </w:rPr>
              <w:t> </w:t>
            </w:r>
            <w:r>
              <w:rPr>
                <w:sz w:val="24"/>
              </w:rPr>
              <w:t>delivery</w:t>
            </w:r>
            <w:r>
              <w:rPr>
                <w:spacing w:val="-3"/>
                <w:sz w:val="24"/>
              </w:rPr>
              <w:t> </w:t>
            </w:r>
            <w:r>
              <w:rPr>
                <w:sz w:val="24"/>
              </w:rPr>
              <w:t>date.</w:t>
            </w:r>
            <w:r>
              <w:rPr>
                <w:spacing w:val="40"/>
                <w:sz w:val="24"/>
              </w:rPr>
              <w:t> </w:t>
            </w:r>
            <w:r>
              <w:rPr>
                <w:sz w:val="24"/>
              </w:rPr>
              <w:t>Establish</w:t>
            </w:r>
            <w:r>
              <w:rPr>
                <w:spacing w:val="-3"/>
                <w:sz w:val="24"/>
              </w:rPr>
              <w:t> </w:t>
            </w:r>
            <w:r>
              <w:rPr>
                <w:sz w:val="24"/>
              </w:rPr>
              <w:t>new</w:t>
            </w:r>
            <w:r>
              <w:rPr>
                <w:spacing w:val="-4"/>
                <w:sz w:val="24"/>
              </w:rPr>
              <w:t> </w:t>
            </w:r>
            <w:r>
              <w:rPr>
                <w:sz w:val="24"/>
              </w:rPr>
              <w:t>DEROS as one day after TRD.</w:t>
            </w:r>
            <w:r>
              <w:rPr>
                <w:spacing w:val="40"/>
                <w:sz w:val="24"/>
              </w:rPr>
              <w:t> </w:t>
            </w:r>
            <w:r>
              <w:rPr>
                <w:sz w:val="24"/>
              </w:rPr>
              <w:t>If new DEROS is 60 days or less from old DEROS, the installation commander or ABG/CC at non-AF led Joint bases may approve extension.</w:t>
            </w:r>
            <w:r>
              <w:rPr>
                <w:spacing w:val="40"/>
                <w:sz w:val="24"/>
              </w:rPr>
              <w:t> </w:t>
            </w:r>
            <w:r>
              <w:rPr>
                <w:sz w:val="24"/>
              </w:rPr>
              <w:t>If new DEROS exceeds 60 days from old DEROS, forward request to the assignment OPR.</w:t>
            </w:r>
            <w:r>
              <w:rPr>
                <w:spacing w:val="79"/>
                <w:sz w:val="24"/>
              </w:rPr>
              <w:t> </w:t>
            </w:r>
            <w:r>
              <w:rPr>
                <w:sz w:val="24"/>
              </w:rPr>
              <w:t>In the case of military couples, the installation commander or ABG/CC at non-AF led Joint bases may approve up to a 60 calendar day extension of tour for both service members as long as the new DEROS of both service members is within the same month.</w:t>
            </w:r>
            <w:r>
              <w:rPr>
                <w:spacing w:val="40"/>
                <w:sz w:val="24"/>
              </w:rPr>
              <w:t> </w:t>
            </w:r>
            <w:r>
              <w:rPr>
                <w:sz w:val="24"/>
              </w:rPr>
              <w:t>The commander must notify the MPF immediately so they can make the necessary changes to DEROS and other adjusted suspense.</w:t>
            </w:r>
          </w:p>
          <w:p>
            <w:pPr>
              <w:pStyle w:val="TableParagraph"/>
              <w:spacing w:line="255" w:lineRule="exact" w:before="1"/>
              <w:ind w:left="107"/>
              <w:rPr>
                <w:b/>
                <w:sz w:val="24"/>
              </w:rPr>
            </w:pPr>
            <w:r>
              <w:rPr>
                <w:b/>
                <w:spacing w:val="-2"/>
                <w:sz w:val="24"/>
              </w:rPr>
              <w:t>(T-</w:t>
            </w:r>
            <w:r>
              <w:rPr>
                <w:b/>
                <w:spacing w:val="-7"/>
                <w:sz w:val="24"/>
              </w:rPr>
              <w:t>1)</w:t>
            </w:r>
          </w:p>
        </w:tc>
      </w:tr>
    </w:tbl>
    <w:p>
      <w:pPr>
        <w:spacing w:after="0" w:line="255" w:lineRule="exact"/>
        <w:rPr>
          <w:sz w:val="24"/>
        </w:rPr>
        <w:sectPr>
          <w:pgSz w:w="12240" w:h="15840"/>
          <w:pgMar w:header="731" w:footer="0" w:top="1380" w:bottom="280" w:left="660" w:right="640"/>
        </w:sectPr>
      </w:pPr>
    </w:p>
    <w:p>
      <w:pPr>
        <w:spacing w:before="96"/>
        <w:ind w:left="780" w:right="0" w:firstLine="0"/>
        <w:jc w:val="left"/>
        <w:rPr>
          <w:b/>
          <w:sz w:val="24"/>
        </w:rPr>
      </w:pPr>
      <w:bookmarkStart w:name="_bookmark247" w:id="248"/>
      <w:bookmarkEnd w:id="248"/>
      <w:r>
        <w:rPr/>
      </w:r>
      <w:r>
        <w:rPr>
          <w:b/>
          <w:sz w:val="24"/>
        </w:rPr>
        <w:t>Table</w:t>
      </w:r>
      <w:r>
        <w:rPr>
          <w:b/>
          <w:spacing w:val="-1"/>
          <w:sz w:val="24"/>
        </w:rPr>
        <w:t> </w:t>
      </w:r>
      <w:r>
        <w:rPr>
          <w:b/>
          <w:sz w:val="24"/>
        </w:rPr>
        <w:t>7.8.</w:t>
      </w:r>
      <w:r>
        <w:rPr>
          <w:b/>
          <w:spacing w:val="59"/>
          <w:sz w:val="24"/>
        </w:rPr>
        <w:t> </w:t>
      </w:r>
      <w:r>
        <w:rPr>
          <w:b/>
          <w:sz w:val="24"/>
        </w:rPr>
        <w:t>Curtailment</w:t>
      </w:r>
      <w:r>
        <w:rPr>
          <w:b/>
          <w:spacing w:val="-1"/>
          <w:sz w:val="24"/>
        </w:rPr>
        <w:t> </w:t>
      </w:r>
      <w:r>
        <w:rPr>
          <w:b/>
          <w:sz w:val="24"/>
        </w:rPr>
        <w:t>of</w:t>
      </w:r>
      <w:r>
        <w:rPr>
          <w:b/>
          <w:spacing w:val="-1"/>
          <w:sz w:val="24"/>
        </w:rPr>
        <w:t> </w:t>
      </w:r>
      <w:r>
        <w:rPr>
          <w:b/>
          <w:sz w:val="24"/>
        </w:rPr>
        <w:t>Overseas </w:t>
      </w:r>
      <w:r>
        <w:rPr>
          <w:b/>
          <w:spacing w:val="-2"/>
          <w:sz w:val="24"/>
        </w:rPr>
        <w:t>Tours.</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3389"/>
        <w:gridCol w:w="1440"/>
        <w:gridCol w:w="1260"/>
        <w:gridCol w:w="2880"/>
      </w:tblGrid>
      <w:tr>
        <w:trPr>
          <w:trHeight w:val="275" w:hRule="atLeast"/>
        </w:trPr>
        <w:tc>
          <w:tcPr>
            <w:tcW w:w="499" w:type="dxa"/>
            <w:vMerge w:val="restart"/>
          </w:tcPr>
          <w:p>
            <w:pPr>
              <w:pStyle w:val="TableParagraph"/>
              <w:ind w:left="107" w:right="205"/>
              <w:jc w:val="both"/>
              <w:rPr>
                <w:b/>
                <w:sz w:val="24"/>
              </w:rPr>
            </w:pPr>
            <w:r>
              <w:rPr>
                <w:b/>
                <w:spacing w:val="-10"/>
                <w:sz w:val="24"/>
              </w:rPr>
              <w:t>R U L E</w:t>
            </w:r>
          </w:p>
        </w:tc>
        <w:tc>
          <w:tcPr>
            <w:tcW w:w="3389" w:type="dxa"/>
          </w:tcPr>
          <w:p>
            <w:pPr>
              <w:pStyle w:val="TableParagraph"/>
              <w:spacing w:line="255" w:lineRule="exact"/>
              <w:rPr>
                <w:b/>
                <w:sz w:val="24"/>
              </w:rPr>
            </w:pPr>
            <w:r>
              <w:rPr>
                <w:b/>
                <w:spacing w:val="-10"/>
                <w:sz w:val="24"/>
              </w:rPr>
              <w:t>A</w:t>
            </w:r>
          </w:p>
        </w:tc>
        <w:tc>
          <w:tcPr>
            <w:tcW w:w="1440" w:type="dxa"/>
          </w:tcPr>
          <w:p>
            <w:pPr>
              <w:pStyle w:val="TableParagraph"/>
              <w:spacing w:line="255" w:lineRule="exact"/>
              <w:rPr>
                <w:b/>
                <w:sz w:val="24"/>
              </w:rPr>
            </w:pPr>
            <w:r>
              <w:rPr>
                <w:b/>
                <w:spacing w:val="-10"/>
                <w:sz w:val="24"/>
              </w:rPr>
              <w:t>B</w:t>
            </w:r>
          </w:p>
        </w:tc>
        <w:tc>
          <w:tcPr>
            <w:tcW w:w="1260" w:type="dxa"/>
          </w:tcPr>
          <w:p>
            <w:pPr>
              <w:pStyle w:val="TableParagraph"/>
              <w:spacing w:line="255" w:lineRule="exact"/>
              <w:rPr>
                <w:b/>
                <w:sz w:val="24"/>
              </w:rPr>
            </w:pPr>
            <w:r>
              <w:rPr>
                <w:b/>
                <w:spacing w:val="-10"/>
                <w:sz w:val="24"/>
              </w:rPr>
              <w:t>C</w:t>
            </w:r>
          </w:p>
        </w:tc>
        <w:tc>
          <w:tcPr>
            <w:tcW w:w="2880" w:type="dxa"/>
          </w:tcPr>
          <w:p>
            <w:pPr>
              <w:pStyle w:val="TableParagraph"/>
              <w:spacing w:line="255" w:lineRule="exact"/>
              <w:rPr>
                <w:b/>
                <w:sz w:val="24"/>
              </w:rPr>
            </w:pPr>
            <w:r>
              <w:rPr>
                <w:b/>
                <w:spacing w:val="-10"/>
                <w:sz w:val="24"/>
              </w:rPr>
              <w:t>D</w:t>
            </w:r>
          </w:p>
        </w:tc>
      </w:tr>
      <w:tr>
        <w:trPr>
          <w:trHeight w:val="1381" w:hRule="atLeast"/>
        </w:trPr>
        <w:tc>
          <w:tcPr>
            <w:tcW w:w="499" w:type="dxa"/>
            <w:vMerge/>
            <w:tcBorders>
              <w:top w:val="nil"/>
            </w:tcBorders>
          </w:tcPr>
          <w:p>
            <w:pPr>
              <w:rPr>
                <w:sz w:val="2"/>
                <w:szCs w:val="2"/>
              </w:rPr>
            </w:pPr>
          </w:p>
        </w:tc>
        <w:tc>
          <w:tcPr>
            <w:tcW w:w="3389" w:type="dxa"/>
          </w:tcPr>
          <w:p>
            <w:pPr>
              <w:pStyle w:val="TableParagraph"/>
              <w:spacing w:before="1"/>
              <w:rPr>
                <w:b/>
                <w:sz w:val="24"/>
              </w:rPr>
            </w:pPr>
            <w:r>
              <w:rPr>
                <w:b/>
                <w:sz w:val="24"/>
              </w:rPr>
              <w:t>If request originator is and reason</w:t>
            </w:r>
            <w:r>
              <w:rPr>
                <w:b/>
                <w:spacing w:val="-10"/>
                <w:sz w:val="24"/>
              </w:rPr>
              <w:t> </w:t>
            </w:r>
            <w:r>
              <w:rPr>
                <w:b/>
                <w:sz w:val="24"/>
              </w:rPr>
              <w:t>for</w:t>
            </w:r>
            <w:r>
              <w:rPr>
                <w:b/>
                <w:spacing w:val="-10"/>
                <w:sz w:val="24"/>
              </w:rPr>
              <w:t> </w:t>
            </w:r>
            <w:r>
              <w:rPr>
                <w:b/>
                <w:sz w:val="24"/>
              </w:rPr>
              <w:t>curtailment</w:t>
            </w:r>
            <w:r>
              <w:rPr>
                <w:b/>
                <w:spacing w:val="-11"/>
                <w:sz w:val="24"/>
              </w:rPr>
              <w:t> </w:t>
            </w:r>
            <w:r>
              <w:rPr>
                <w:b/>
                <w:sz w:val="24"/>
              </w:rPr>
              <w:t>of</w:t>
            </w:r>
            <w:r>
              <w:rPr>
                <w:b/>
                <w:spacing w:val="-10"/>
                <w:sz w:val="24"/>
              </w:rPr>
              <w:t> </w:t>
            </w:r>
            <w:r>
              <w:rPr>
                <w:b/>
                <w:sz w:val="24"/>
              </w:rPr>
              <w:t>an Overseas</w:t>
            </w:r>
            <w:r>
              <w:rPr>
                <w:b/>
                <w:spacing w:val="-2"/>
                <w:sz w:val="24"/>
              </w:rPr>
              <w:t> </w:t>
            </w:r>
            <w:r>
              <w:rPr>
                <w:b/>
                <w:sz w:val="24"/>
              </w:rPr>
              <w:t>tour is</w:t>
            </w:r>
            <w:r>
              <w:rPr>
                <w:b/>
                <w:spacing w:val="-1"/>
                <w:sz w:val="24"/>
              </w:rPr>
              <w:t> </w:t>
            </w:r>
            <w:r>
              <w:rPr>
                <w:b/>
                <w:sz w:val="24"/>
              </w:rPr>
              <w:t>(see</w:t>
            </w:r>
            <w:r>
              <w:rPr>
                <w:b/>
                <w:spacing w:val="1"/>
                <w:sz w:val="24"/>
              </w:rPr>
              <w:t> </w:t>
            </w:r>
            <w:r>
              <w:rPr>
                <w:b/>
                <w:sz w:val="24"/>
              </w:rPr>
              <w:t>note </w:t>
            </w:r>
            <w:r>
              <w:rPr>
                <w:b/>
                <w:spacing w:val="-5"/>
                <w:sz w:val="24"/>
              </w:rPr>
              <w:t>1)</w:t>
            </w:r>
          </w:p>
        </w:tc>
        <w:tc>
          <w:tcPr>
            <w:tcW w:w="1440" w:type="dxa"/>
          </w:tcPr>
          <w:p>
            <w:pPr>
              <w:pStyle w:val="TableParagraph"/>
              <w:spacing w:before="1"/>
              <w:ind w:right="150"/>
              <w:rPr>
                <w:b/>
                <w:sz w:val="24"/>
              </w:rPr>
            </w:pPr>
            <w:r>
              <w:rPr>
                <w:b/>
                <w:sz w:val="24"/>
              </w:rPr>
              <w:t>And</w:t>
            </w:r>
            <w:r>
              <w:rPr>
                <w:b/>
                <w:spacing w:val="-15"/>
                <w:sz w:val="24"/>
              </w:rPr>
              <w:t> </w:t>
            </w:r>
            <w:r>
              <w:rPr>
                <w:b/>
                <w:sz w:val="24"/>
              </w:rPr>
              <w:t>period is more than 60</w:t>
            </w:r>
          </w:p>
          <w:p>
            <w:pPr>
              <w:pStyle w:val="TableParagraph"/>
              <w:spacing w:line="270" w:lineRule="atLeast"/>
              <w:ind w:right="424"/>
              <w:rPr>
                <w:b/>
                <w:sz w:val="24"/>
              </w:rPr>
            </w:pPr>
            <w:r>
              <w:rPr>
                <w:b/>
                <w:spacing w:val="-2"/>
                <w:sz w:val="24"/>
              </w:rPr>
              <w:t>calendar </w:t>
            </w:r>
            <w:r>
              <w:rPr>
                <w:b/>
                <w:spacing w:val="-4"/>
                <w:sz w:val="24"/>
              </w:rPr>
              <w:t>days</w:t>
            </w:r>
          </w:p>
        </w:tc>
        <w:tc>
          <w:tcPr>
            <w:tcW w:w="1260" w:type="dxa"/>
          </w:tcPr>
          <w:p>
            <w:pPr>
              <w:pStyle w:val="TableParagraph"/>
              <w:spacing w:before="1"/>
              <w:ind w:right="117"/>
              <w:rPr>
                <w:b/>
                <w:sz w:val="24"/>
              </w:rPr>
            </w:pPr>
            <w:r>
              <w:rPr>
                <w:b/>
                <w:sz w:val="24"/>
              </w:rPr>
              <w:t>Or</w:t>
            </w:r>
            <w:r>
              <w:rPr>
                <w:b/>
                <w:spacing w:val="-15"/>
                <w:sz w:val="24"/>
              </w:rPr>
              <w:t> </w:t>
            </w:r>
            <w:r>
              <w:rPr>
                <w:b/>
                <w:sz w:val="24"/>
              </w:rPr>
              <w:t>period is less than 60</w:t>
            </w:r>
          </w:p>
          <w:p>
            <w:pPr>
              <w:pStyle w:val="TableParagraph"/>
              <w:spacing w:line="270" w:lineRule="atLeast"/>
              <w:ind w:right="244"/>
              <w:rPr>
                <w:b/>
                <w:sz w:val="24"/>
              </w:rPr>
            </w:pPr>
            <w:r>
              <w:rPr>
                <w:b/>
                <w:spacing w:val="-2"/>
                <w:sz w:val="24"/>
              </w:rPr>
              <w:t>calendar days`</w:t>
            </w:r>
          </w:p>
        </w:tc>
        <w:tc>
          <w:tcPr>
            <w:tcW w:w="2880" w:type="dxa"/>
          </w:tcPr>
          <w:p>
            <w:pPr>
              <w:pStyle w:val="TableParagraph"/>
              <w:spacing w:before="1"/>
              <w:rPr>
                <w:b/>
                <w:sz w:val="24"/>
              </w:rPr>
            </w:pPr>
            <w:r>
              <w:rPr>
                <w:b/>
                <w:sz w:val="24"/>
              </w:rPr>
              <w:t>Then</w:t>
            </w:r>
            <w:r>
              <w:rPr>
                <w:b/>
                <w:spacing w:val="-13"/>
                <w:sz w:val="24"/>
              </w:rPr>
              <w:t> </w:t>
            </w:r>
            <w:r>
              <w:rPr>
                <w:b/>
                <w:sz w:val="24"/>
              </w:rPr>
              <w:t>the</w:t>
            </w:r>
            <w:r>
              <w:rPr>
                <w:b/>
                <w:spacing w:val="-13"/>
                <w:sz w:val="24"/>
              </w:rPr>
              <w:t> </w:t>
            </w:r>
            <w:r>
              <w:rPr>
                <w:b/>
                <w:sz w:val="24"/>
              </w:rPr>
              <w:t>authority</w:t>
            </w:r>
            <w:r>
              <w:rPr>
                <w:b/>
                <w:spacing w:val="-13"/>
                <w:sz w:val="24"/>
              </w:rPr>
              <w:t> </w:t>
            </w:r>
            <w:r>
              <w:rPr>
                <w:b/>
                <w:sz w:val="24"/>
              </w:rPr>
              <w:t>shown below may approve the </w:t>
            </w:r>
            <w:r>
              <w:rPr>
                <w:b/>
                <w:spacing w:val="-2"/>
                <w:sz w:val="24"/>
              </w:rPr>
              <w:t>curtailment</w:t>
            </w:r>
          </w:p>
        </w:tc>
      </w:tr>
      <w:tr>
        <w:trPr>
          <w:trHeight w:val="275" w:hRule="atLeast"/>
        </w:trPr>
        <w:tc>
          <w:tcPr>
            <w:tcW w:w="499" w:type="dxa"/>
          </w:tcPr>
          <w:p>
            <w:pPr>
              <w:pStyle w:val="TableParagraph"/>
              <w:spacing w:line="255" w:lineRule="exact"/>
              <w:ind w:left="0" w:right="151"/>
              <w:jc w:val="center"/>
              <w:rPr>
                <w:sz w:val="24"/>
              </w:rPr>
            </w:pPr>
            <w:r>
              <w:rPr>
                <w:spacing w:val="-10"/>
                <w:sz w:val="24"/>
              </w:rPr>
              <w:t>1</w:t>
            </w:r>
          </w:p>
        </w:tc>
        <w:tc>
          <w:tcPr>
            <w:tcW w:w="3389" w:type="dxa"/>
            <w:vMerge w:val="restart"/>
          </w:tcPr>
          <w:p>
            <w:pPr>
              <w:pStyle w:val="TableParagraph"/>
              <w:spacing w:line="270" w:lineRule="atLeast"/>
              <w:rPr>
                <w:sz w:val="24"/>
              </w:rPr>
            </w:pPr>
            <w:r>
              <w:rPr>
                <w:sz w:val="24"/>
              </w:rPr>
              <w:t>Commander’s</w:t>
            </w:r>
            <w:r>
              <w:rPr>
                <w:spacing w:val="-13"/>
                <w:sz w:val="24"/>
              </w:rPr>
              <w:t> </w:t>
            </w:r>
            <w:r>
              <w:rPr>
                <w:sz w:val="24"/>
              </w:rPr>
              <w:t>request</w:t>
            </w:r>
            <w:r>
              <w:rPr>
                <w:spacing w:val="-12"/>
                <w:sz w:val="24"/>
              </w:rPr>
              <w:t> </w:t>
            </w:r>
            <w:r>
              <w:rPr>
                <w:sz w:val="24"/>
              </w:rPr>
              <w:t>to</w:t>
            </w:r>
            <w:r>
              <w:rPr>
                <w:spacing w:val="-14"/>
                <w:sz w:val="24"/>
              </w:rPr>
              <w:t> </w:t>
            </w:r>
            <w:r>
              <w:rPr>
                <w:sz w:val="24"/>
              </w:rPr>
              <w:t>permit systematic</w:t>
            </w:r>
            <w:r>
              <w:rPr>
                <w:spacing w:val="-1"/>
                <w:sz w:val="24"/>
              </w:rPr>
              <w:t> </w:t>
            </w:r>
            <w:r>
              <w:rPr>
                <w:sz w:val="24"/>
              </w:rPr>
              <w:t>rotation (see</w:t>
            </w:r>
            <w:r>
              <w:rPr>
                <w:spacing w:val="-2"/>
                <w:sz w:val="24"/>
              </w:rPr>
              <w:t> </w:t>
            </w:r>
            <w:r>
              <w:rPr>
                <w:b/>
                <w:sz w:val="24"/>
              </w:rPr>
              <w:t>note </w:t>
            </w:r>
            <w:r>
              <w:rPr>
                <w:b/>
                <w:spacing w:val="-5"/>
                <w:sz w:val="24"/>
              </w:rPr>
              <w:t>2</w:t>
            </w:r>
            <w:r>
              <w:rPr>
                <w:spacing w:val="-5"/>
                <w:sz w:val="24"/>
              </w:rPr>
              <w:t>)</w:t>
            </w:r>
          </w:p>
        </w:tc>
        <w:tc>
          <w:tcPr>
            <w:tcW w:w="1440" w:type="dxa"/>
          </w:tcPr>
          <w:p>
            <w:pPr>
              <w:pStyle w:val="TableParagraph"/>
              <w:ind w:left="0"/>
              <w:rPr>
                <w:sz w:val="20"/>
              </w:rPr>
            </w:pPr>
          </w:p>
        </w:tc>
        <w:tc>
          <w:tcPr>
            <w:tcW w:w="1260" w:type="dxa"/>
          </w:tcPr>
          <w:p>
            <w:pPr>
              <w:pStyle w:val="TableParagraph"/>
              <w:spacing w:line="255" w:lineRule="exact"/>
              <w:rPr>
                <w:sz w:val="24"/>
              </w:rPr>
            </w:pPr>
            <w:r>
              <w:rPr>
                <w:spacing w:val="-10"/>
                <w:sz w:val="24"/>
              </w:rPr>
              <w:t>X</w:t>
            </w:r>
          </w:p>
        </w:tc>
        <w:tc>
          <w:tcPr>
            <w:tcW w:w="2880" w:type="dxa"/>
          </w:tcPr>
          <w:p>
            <w:pPr>
              <w:pStyle w:val="TableParagraph"/>
              <w:spacing w:line="255" w:lineRule="exact"/>
              <w:rPr>
                <w:sz w:val="24"/>
              </w:rPr>
            </w:pPr>
            <w:r>
              <w:rPr>
                <w:sz w:val="24"/>
              </w:rPr>
              <w:t>Assignment </w:t>
            </w:r>
            <w:r>
              <w:rPr>
                <w:spacing w:val="-5"/>
                <w:sz w:val="24"/>
              </w:rPr>
              <w:t>OPR</w:t>
            </w:r>
          </w:p>
        </w:tc>
      </w:tr>
      <w:tr>
        <w:trPr>
          <w:trHeight w:val="275" w:hRule="atLeast"/>
        </w:trPr>
        <w:tc>
          <w:tcPr>
            <w:tcW w:w="499" w:type="dxa"/>
          </w:tcPr>
          <w:p>
            <w:pPr>
              <w:pStyle w:val="TableParagraph"/>
              <w:spacing w:line="255" w:lineRule="exact"/>
              <w:ind w:left="0" w:right="151"/>
              <w:jc w:val="center"/>
              <w:rPr>
                <w:sz w:val="24"/>
              </w:rPr>
            </w:pPr>
            <w:r>
              <w:rPr>
                <w:spacing w:val="-10"/>
                <w:sz w:val="24"/>
              </w:rPr>
              <w:t>2</w:t>
            </w:r>
          </w:p>
        </w:tc>
        <w:tc>
          <w:tcPr>
            <w:tcW w:w="3389" w:type="dxa"/>
            <w:vMerge/>
            <w:tcBorders>
              <w:top w:val="nil"/>
            </w:tcBorders>
          </w:tcPr>
          <w:p>
            <w:pPr>
              <w:rPr>
                <w:sz w:val="2"/>
                <w:szCs w:val="2"/>
              </w:rPr>
            </w:pPr>
          </w:p>
        </w:tc>
        <w:tc>
          <w:tcPr>
            <w:tcW w:w="1440" w:type="dxa"/>
          </w:tcPr>
          <w:p>
            <w:pPr>
              <w:pStyle w:val="TableParagraph"/>
              <w:spacing w:line="255" w:lineRule="exact"/>
              <w:rPr>
                <w:sz w:val="24"/>
              </w:rPr>
            </w:pPr>
            <w:r>
              <w:rPr>
                <w:spacing w:val="-10"/>
                <w:sz w:val="24"/>
              </w:rPr>
              <w:t>X</w:t>
            </w:r>
          </w:p>
        </w:tc>
        <w:tc>
          <w:tcPr>
            <w:tcW w:w="1260" w:type="dxa"/>
          </w:tcPr>
          <w:p>
            <w:pPr>
              <w:pStyle w:val="TableParagraph"/>
              <w:ind w:left="0"/>
              <w:rPr>
                <w:sz w:val="20"/>
              </w:rPr>
            </w:pPr>
          </w:p>
        </w:tc>
        <w:tc>
          <w:tcPr>
            <w:tcW w:w="2880" w:type="dxa"/>
          </w:tcPr>
          <w:p>
            <w:pPr>
              <w:pStyle w:val="TableParagraph"/>
              <w:spacing w:line="255" w:lineRule="exact"/>
              <w:rPr>
                <w:sz w:val="24"/>
              </w:rPr>
            </w:pPr>
            <w:r>
              <w:rPr>
                <w:spacing w:val="-2"/>
                <w:sz w:val="24"/>
              </w:rPr>
              <w:t>AFPC/CC</w:t>
            </w:r>
          </w:p>
        </w:tc>
      </w:tr>
      <w:tr>
        <w:trPr>
          <w:trHeight w:val="275" w:hRule="atLeast"/>
        </w:trPr>
        <w:tc>
          <w:tcPr>
            <w:tcW w:w="499" w:type="dxa"/>
          </w:tcPr>
          <w:p>
            <w:pPr>
              <w:pStyle w:val="TableParagraph"/>
              <w:spacing w:line="255" w:lineRule="exact"/>
              <w:ind w:left="0" w:right="151"/>
              <w:jc w:val="center"/>
              <w:rPr>
                <w:sz w:val="24"/>
              </w:rPr>
            </w:pPr>
            <w:r>
              <w:rPr>
                <w:spacing w:val="-10"/>
                <w:sz w:val="24"/>
              </w:rPr>
              <w:t>3</w:t>
            </w:r>
          </w:p>
        </w:tc>
        <w:tc>
          <w:tcPr>
            <w:tcW w:w="3389" w:type="dxa"/>
            <w:vMerge w:val="restart"/>
          </w:tcPr>
          <w:p>
            <w:pPr>
              <w:pStyle w:val="TableParagraph"/>
              <w:spacing w:line="270" w:lineRule="atLeast"/>
              <w:ind w:right="166"/>
              <w:rPr>
                <w:sz w:val="24"/>
              </w:rPr>
            </w:pPr>
            <w:r>
              <w:rPr>
                <w:sz w:val="24"/>
              </w:rPr>
              <w:t>Commander’s request for Service members selected for school,</w:t>
            </w:r>
            <w:r>
              <w:rPr>
                <w:spacing w:val="-13"/>
                <w:sz w:val="24"/>
              </w:rPr>
              <w:t> </w:t>
            </w:r>
            <w:r>
              <w:rPr>
                <w:sz w:val="24"/>
              </w:rPr>
              <w:t>special</w:t>
            </w:r>
            <w:r>
              <w:rPr>
                <w:spacing w:val="-13"/>
                <w:sz w:val="24"/>
              </w:rPr>
              <w:t> </w:t>
            </w:r>
            <w:r>
              <w:rPr>
                <w:sz w:val="24"/>
              </w:rPr>
              <w:t>duty</w:t>
            </w:r>
            <w:r>
              <w:rPr>
                <w:spacing w:val="-13"/>
                <w:sz w:val="24"/>
              </w:rPr>
              <w:t> </w:t>
            </w:r>
            <w:r>
              <w:rPr>
                <w:sz w:val="24"/>
              </w:rPr>
              <w:t>assignment, approved separation, and so on, and requires reporting earlier than original DEROS</w:t>
            </w:r>
          </w:p>
        </w:tc>
        <w:tc>
          <w:tcPr>
            <w:tcW w:w="1440" w:type="dxa"/>
          </w:tcPr>
          <w:p>
            <w:pPr>
              <w:pStyle w:val="TableParagraph"/>
              <w:ind w:left="0"/>
              <w:rPr>
                <w:sz w:val="20"/>
              </w:rPr>
            </w:pPr>
          </w:p>
        </w:tc>
        <w:tc>
          <w:tcPr>
            <w:tcW w:w="1260" w:type="dxa"/>
          </w:tcPr>
          <w:p>
            <w:pPr>
              <w:pStyle w:val="TableParagraph"/>
              <w:spacing w:line="255" w:lineRule="exact"/>
              <w:rPr>
                <w:sz w:val="24"/>
              </w:rPr>
            </w:pPr>
            <w:r>
              <w:rPr>
                <w:spacing w:val="-10"/>
                <w:sz w:val="24"/>
              </w:rPr>
              <w:t>X</w:t>
            </w:r>
          </w:p>
        </w:tc>
        <w:tc>
          <w:tcPr>
            <w:tcW w:w="2880" w:type="dxa"/>
          </w:tcPr>
          <w:p>
            <w:pPr>
              <w:pStyle w:val="TableParagraph"/>
              <w:spacing w:line="255" w:lineRule="exact"/>
              <w:rPr>
                <w:sz w:val="24"/>
              </w:rPr>
            </w:pPr>
            <w:r>
              <w:rPr>
                <w:sz w:val="24"/>
              </w:rPr>
              <w:t>Assignment </w:t>
            </w:r>
            <w:r>
              <w:rPr>
                <w:spacing w:val="-5"/>
                <w:sz w:val="24"/>
              </w:rPr>
              <w:t>OPR</w:t>
            </w:r>
          </w:p>
        </w:tc>
      </w:tr>
      <w:tr>
        <w:trPr>
          <w:trHeight w:val="1370" w:hRule="atLeast"/>
        </w:trPr>
        <w:tc>
          <w:tcPr>
            <w:tcW w:w="499" w:type="dxa"/>
          </w:tcPr>
          <w:p>
            <w:pPr>
              <w:pStyle w:val="TableParagraph"/>
              <w:spacing w:before="1"/>
              <w:ind w:left="0" w:right="151"/>
              <w:jc w:val="center"/>
              <w:rPr>
                <w:sz w:val="24"/>
              </w:rPr>
            </w:pPr>
            <w:r>
              <w:rPr>
                <w:spacing w:val="-10"/>
                <w:sz w:val="24"/>
              </w:rPr>
              <w:t>4</w:t>
            </w:r>
          </w:p>
        </w:tc>
        <w:tc>
          <w:tcPr>
            <w:tcW w:w="3389" w:type="dxa"/>
            <w:vMerge/>
            <w:tcBorders>
              <w:top w:val="nil"/>
            </w:tcBorders>
          </w:tcPr>
          <w:p>
            <w:pPr>
              <w:rPr>
                <w:sz w:val="2"/>
                <w:szCs w:val="2"/>
              </w:rPr>
            </w:pPr>
          </w:p>
        </w:tc>
        <w:tc>
          <w:tcPr>
            <w:tcW w:w="1440" w:type="dxa"/>
          </w:tcPr>
          <w:p>
            <w:pPr>
              <w:pStyle w:val="TableParagraph"/>
              <w:spacing w:before="1"/>
              <w:rPr>
                <w:sz w:val="24"/>
              </w:rPr>
            </w:pPr>
            <w:r>
              <w:rPr>
                <w:spacing w:val="-10"/>
                <w:sz w:val="24"/>
              </w:rPr>
              <w:t>X</w:t>
            </w:r>
          </w:p>
        </w:tc>
        <w:tc>
          <w:tcPr>
            <w:tcW w:w="1260" w:type="dxa"/>
          </w:tcPr>
          <w:p>
            <w:pPr>
              <w:pStyle w:val="TableParagraph"/>
              <w:ind w:left="0"/>
              <w:rPr>
                <w:sz w:val="24"/>
              </w:rPr>
            </w:pPr>
          </w:p>
        </w:tc>
        <w:tc>
          <w:tcPr>
            <w:tcW w:w="2880" w:type="dxa"/>
          </w:tcPr>
          <w:p>
            <w:pPr>
              <w:pStyle w:val="TableParagraph"/>
              <w:spacing w:before="1"/>
              <w:rPr>
                <w:sz w:val="24"/>
              </w:rPr>
            </w:pPr>
            <w:r>
              <w:rPr>
                <w:spacing w:val="-2"/>
                <w:sz w:val="24"/>
              </w:rPr>
              <w:t>AFPC/CC</w:t>
            </w:r>
          </w:p>
        </w:tc>
      </w:tr>
      <w:tr>
        <w:trPr>
          <w:trHeight w:val="276" w:hRule="atLeast"/>
        </w:trPr>
        <w:tc>
          <w:tcPr>
            <w:tcW w:w="499" w:type="dxa"/>
          </w:tcPr>
          <w:p>
            <w:pPr>
              <w:pStyle w:val="TableParagraph"/>
              <w:spacing w:line="255" w:lineRule="exact" w:before="1"/>
              <w:ind w:left="0" w:right="151"/>
              <w:jc w:val="center"/>
              <w:rPr>
                <w:sz w:val="24"/>
              </w:rPr>
            </w:pPr>
            <w:r>
              <w:rPr>
                <w:spacing w:val="-10"/>
                <w:sz w:val="24"/>
              </w:rPr>
              <w:t>5</w:t>
            </w:r>
          </w:p>
        </w:tc>
        <w:tc>
          <w:tcPr>
            <w:tcW w:w="3389" w:type="dxa"/>
            <w:vMerge w:val="restart"/>
          </w:tcPr>
          <w:p>
            <w:pPr>
              <w:pStyle w:val="TableParagraph"/>
              <w:spacing w:line="270" w:lineRule="atLeast"/>
              <w:ind w:right="166"/>
              <w:rPr>
                <w:sz w:val="24"/>
              </w:rPr>
            </w:pPr>
            <w:r>
              <w:rPr>
                <w:sz w:val="24"/>
              </w:rPr>
              <w:t>Commander’s</w:t>
            </w:r>
            <w:r>
              <w:rPr>
                <w:spacing w:val="-14"/>
                <w:sz w:val="24"/>
              </w:rPr>
              <w:t> </w:t>
            </w:r>
            <w:r>
              <w:rPr>
                <w:sz w:val="24"/>
              </w:rPr>
              <w:t>request</w:t>
            </w:r>
            <w:r>
              <w:rPr>
                <w:spacing w:val="-13"/>
                <w:sz w:val="24"/>
              </w:rPr>
              <w:t> </w:t>
            </w:r>
            <w:r>
              <w:rPr>
                <w:sz w:val="24"/>
              </w:rPr>
              <w:t>when</w:t>
            </w:r>
            <w:r>
              <w:rPr>
                <w:spacing w:val="-13"/>
                <w:sz w:val="24"/>
              </w:rPr>
              <w:t> </w:t>
            </w:r>
            <w:r>
              <w:rPr>
                <w:sz w:val="24"/>
              </w:rPr>
              <w:t>in the best interests of the Air Force or Space Force (such as dormitory or housing </w:t>
            </w:r>
            <w:r>
              <w:rPr>
                <w:spacing w:val="-2"/>
                <w:sz w:val="24"/>
              </w:rPr>
              <w:t>renovation)</w:t>
            </w:r>
          </w:p>
        </w:tc>
        <w:tc>
          <w:tcPr>
            <w:tcW w:w="1440" w:type="dxa"/>
          </w:tcPr>
          <w:p>
            <w:pPr>
              <w:pStyle w:val="TableParagraph"/>
              <w:ind w:left="0"/>
              <w:rPr>
                <w:sz w:val="20"/>
              </w:rPr>
            </w:pPr>
          </w:p>
        </w:tc>
        <w:tc>
          <w:tcPr>
            <w:tcW w:w="1260" w:type="dxa"/>
          </w:tcPr>
          <w:p>
            <w:pPr>
              <w:pStyle w:val="TableParagraph"/>
              <w:spacing w:line="255" w:lineRule="exact" w:before="1"/>
              <w:rPr>
                <w:sz w:val="24"/>
              </w:rPr>
            </w:pPr>
            <w:r>
              <w:rPr>
                <w:spacing w:val="-10"/>
                <w:sz w:val="24"/>
              </w:rPr>
              <w:t>X</w:t>
            </w:r>
          </w:p>
        </w:tc>
        <w:tc>
          <w:tcPr>
            <w:tcW w:w="2880" w:type="dxa"/>
          </w:tcPr>
          <w:p>
            <w:pPr>
              <w:pStyle w:val="TableParagraph"/>
              <w:spacing w:line="255" w:lineRule="exact" w:before="1"/>
              <w:rPr>
                <w:sz w:val="24"/>
              </w:rPr>
            </w:pPr>
            <w:r>
              <w:rPr>
                <w:sz w:val="24"/>
              </w:rPr>
              <w:t>Assignment </w:t>
            </w:r>
            <w:r>
              <w:rPr>
                <w:spacing w:val="-5"/>
                <w:sz w:val="24"/>
              </w:rPr>
              <w:t>OPR</w:t>
            </w:r>
          </w:p>
        </w:tc>
      </w:tr>
      <w:tr>
        <w:trPr>
          <w:trHeight w:val="1093" w:hRule="atLeast"/>
        </w:trPr>
        <w:tc>
          <w:tcPr>
            <w:tcW w:w="499" w:type="dxa"/>
          </w:tcPr>
          <w:p>
            <w:pPr>
              <w:pStyle w:val="TableParagraph"/>
              <w:ind w:left="0" w:right="151"/>
              <w:jc w:val="center"/>
              <w:rPr>
                <w:sz w:val="24"/>
              </w:rPr>
            </w:pPr>
            <w:r>
              <w:rPr>
                <w:spacing w:val="-10"/>
                <w:sz w:val="24"/>
              </w:rPr>
              <w:t>6</w:t>
            </w:r>
          </w:p>
        </w:tc>
        <w:tc>
          <w:tcPr>
            <w:tcW w:w="3389" w:type="dxa"/>
            <w:vMerge/>
            <w:tcBorders>
              <w:top w:val="nil"/>
            </w:tcBorders>
          </w:tcPr>
          <w:p>
            <w:pPr>
              <w:rPr>
                <w:sz w:val="2"/>
                <w:szCs w:val="2"/>
              </w:rPr>
            </w:pPr>
          </w:p>
        </w:tc>
        <w:tc>
          <w:tcPr>
            <w:tcW w:w="1440" w:type="dxa"/>
          </w:tcPr>
          <w:p>
            <w:pPr>
              <w:pStyle w:val="TableParagraph"/>
              <w:rPr>
                <w:sz w:val="24"/>
              </w:rPr>
            </w:pPr>
            <w:r>
              <w:rPr>
                <w:spacing w:val="-10"/>
                <w:sz w:val="24"/>
              </w:rPr>
              <w:t>X</w:t>
            </w:r>
          </w:p>
        </w:tc>
        <w:tc>
          <w:tcPr>
            <w:tcW w:w="1260" w:type="dxa"/>
          </w:tcPr>
          <w:p>
            <w:pPr>
              <w:pStyle w:val="TableParagraph"/>
              <w:ind w:left="0"/>
              <w:rPr>
                <w:sz w:val="24"/>
              </w:rPr>
            </w:pPr>
          </w:p>
        </w:tc>
        <w:tc>
          <w:tcPr>
            <w:tcW w:w="2880" w:type="dxa"/>
          </w:tcPr>
          <w:p>
            <w:pPr>
              <w:pStyle w:val="TableParagraph"/>
              <w:rPr>
                <w:sz w:val="24"/>
              </w:rPr>
            </w:pPr>
            <w:r>
              <w:rPr>
                <w:spacing w:val="-2"/>
                <w:sz w:val="24"/>
              </w:rPr>
              <w:t>AFPC/CC</w:t>
            </w:r>
          </w:p>
        </w:tc>
      </w:tr>
      <w:tr>
        <w:trPr>
          <w:trHeight w:val="827" w:hRule="atLeast"/>
        </w:trPr>
        <w:tc>
          <w:tcPr>
            <w:tcW w:w="499" w:type="dxa"/>
          </w:tcPr>
          <w:p>
            <w:pPr>
              <w:pStyle w:val="TableParagraph"/>
              <w:ind w:left="0" w:right="151"/>
              <w:jc w:val="center"/>
              <w:rPr>
                <w:sz w:val="24"/>
              </w:rPr>
            </w:pPr>
            <w:r>
              <w:rPr>
                <w:spacing w:val="-10"/>
                <w:sz w:val="24"/>
              </w:rPr>
              <w:t>7</w:t>
            </w:r>
          </w:p>
        </w:tc>
        <w:tc>
          <w:tcPr>
            <w:tcW w:w="3389" w:type="dxa"/>
          </w:tcPr>
          <w:p>
            <w:pPr>
              <w:pStyle w:val="TableParagraph"/>
              <w:spacing w:line="270" w:lineRule="atLeast"/>
              <w:rPr>
                <w:b/>
                <w:sz w:val="24"/>
              </w:rPr>
            </w:pPr>
            <w:r>
              <w:rPr>
                <w:sz w:val="24"/>
              </w:rPr>
              <w:t>Curtailment of DEROS extended/approved</w:t>
            </w:r>
            <w:r>
              <w:rPr>
                <w:spacing w:val="-15"/>
                <w:sz w:val="24"/>
              </w:rPr>
              <w:t> </w:t>
            </w:r>
            <w:r>
              <w:rPr>
                <w:sz w:val="24"/>
              </w:rPr>
              <w:t>under</w:t>
            </w:r>
            <w:r>
              <w:rPr>
                <w:spacing w:val="-15"/>
                <w:sz w:val="24"/>
              </w:rPr>
              <w:t> </w:t>
            </w:r>
            <w:r>
              <w:rPr>
                <w:b/>
                <w:sz w:val="24"/>
              </w:rPr>
              <w:t>Table </w:t>
            </w:r>
            <w:r>
              <w:rPr>
                <w:b/>
                <w:spacing w:val="-4"/>
                <w:sz w:val="24"/>
              </w:rPr>
              <w:t>7.7</w:t>
            </w:r>
          </w:p>
        </w:tc>
        <w:tc>
          <w:tcPr>
            <w:tcW w:w="1440" w:type="dxa"/>
          </w:tcPr>
          <w:p>
            <w:pPr>
              <w:pStyle w:val="TableParagraph"/>
              <w:rPr>
                <w:sz w:val="24"/>
              </w:rPr>
            </w:pPr>
            <w:r>
              <w:rPr>
                <w:spacing w:val="-10"/>
                <w:sz w:val="24"/>
              </w:rPr>
              <w:t>X</w:t>
            </w:r>
          </w:p>
        </w:tc>
        <w:tc>
          <w:tcPr>
            <w:tcW w:w="1260" w:type="dxa"/>
          </w:tcPr>
          <w:p>
            <w:pPr>
              <w:pStyle w:val="TableParagraph"/>
              <w:rPr>
                <w:sz w:val="24"/>
              </w:rPr>
            </w:pPr>
            <w:r>
              <w:rPr>
                <w:spacing w:val="-10"/>
                <w:sz w:val="24"/>
              </w:rPr>
              <w:t>X</w:t>
            </w:r>
          </w:p>
        </w:tc>
        <w:tc>
          <w:tcPr>
            <w:tcW w:w="2880" w:type="dxa"/>
          </w:tcPr>
          <w:p>
            <w:pPr>
              <w:pStyle w:val="TableParagraph"/>
              <w:rPr>
                <w:sz w:val="24"/>
              </w:rPr>
            </w:pPr>
            <w:r>
              <w:rPr>
                <w:sz w:val="24"/>
              </w:rPr>
              <w:t>See</w:t>
            </w:r>
            <w:r>
              <w:rPr>
                <w:spacing w:val="-1"/>
                <w:sz w:val="24"/>
              </w:rPr>
              <w:t> </w:t>
            </w:r>
            <w:r>
              <w:rPr>
                <w:b/>
                <w:sz w:val="24"/>
              </w:rPr>
              <w:t>Table 7.7</w:t>
            </w:r>
            <w:r>
              <w:rPr>
                <w:sz w:val="24"/>
              </w:rPr>
              <w:t>, column</w:t>
            </w:r>
            <w:r>
              <w:rPr>
                <w:spacing w:val="-2"/>
                <w:sz w:val="24"/>
              </w:rPr>
              <w:t> </w:t>
            </w:r>
            <w:r>
              <w:rPr>
                <w:spacing w:val="-5"/>
                <w:sz w:val="24"/>
              </w:rPr>
              <w:t>C.</w:t>
            </w:r>
          </w:p>
        </w:tc>
      </w:tr>
      <w:tr>
        <w:trPr>
          <w:trHeight w:val="1656" w:hRule="atLeast"/>
        </w:trPr>
        <w:tc>
          <w:tcPr>
            <w:tcW w:w="499" w:type="dxa"/>
          </w:tcPr>
          <w:p>
            <w:pPr>
              <w:pStyle w:val="TableParagraph"/>
              <w:ind w:left="0" w:right="151"/>
              <w:jc w:val="center"/>
              <w:rPr>
                <w:sz w:val="24"/>
              </w:rPr>
            </w:pPr>
            <w:r>
              <w:rPr>
                <w:spacing w:val="-10"/>
                <w:sz w:val="24"/>
              </w:rPr>
              <w:t>8</w:t>
            </w:r>
          </w:p>
        </w:tc>
        <w:tc>
          <w:tcPr>
            <w:tcW w:w="3389" w:type="dxa"/>
            <w:vMerge w:val="restart"/>
          </w:tcPr>
          <w:p>
            <w:pPr>
              <w:pStyle w:val="TableParagraph"/>
              <w:rPr>
                <w:sz w:val="24"/>
              </w:rPr>
            </w:pPr>
            <w:r>
              <w:rPr>
                <w:sz w:val="24"/>
              </w:rPr>
              <w:t>Service member’s or medical authority’s request due to pregnancy</w:t>
            </w:r>
            <w:r>
              <w:rPr>
                <w:spacing w:val="-10"/>
                <w:sz w:val="24"/>
              </w:rPr>
              <w:t> </w:t>
            </w:r>
            <w:r>
              <w:rPr>
                <w:sz w:val="24"/>
              </w:rPr>
              <w:t>of</w:t>
            </w:r>
            <w:r>
              <w:rPr>
                <w:spacing w:val="-10"/>
                <w:sz w:val="24"/>
              </w:rPr>
              <w:t> </w:t>
            </w:r>
            <w:r>
              <w:rPr>
                <w:sz w:val="24"/>
              </w:rPr>
              <w:t>service</w:t>
            </w:r>
            <w:r>
              <w:rPr>
                <w:spacing w:val="-10"/>
                <w:sz w:val="24"/>
              </w:rPr>
              <w:t> </w:t>
            </w:r>
            <w:r>
              <w:rPr>
                <w:sz w:val="24"/>
              </w:rPr>
              <w:t>member</w:t>
            </w:r>
            <w:r>
              <w:rPr>
                <w:spacing w:val="-9"/>
                <w:sz w:val="24"/>
              </w:rPr>
              <w:t> </w:t>
            </w:r>
            <w:r>
              <w:rPr>
                <w:sz w:val="24"/>
              </w:rPr>
              <w:t>or civilian spouse and medical authority recommends return before DEROS</w:t>
            </w:r>
          </w:p>
        </w:tc>
        <w:tc>
          <w:tcPr>
            <w:tcW w:w="1440" w:type="dxa"/>
          </w:tcPr>
          <w:p>
            <w:pPr>
              <w:pStyle w:val="TableParagraph"/>
              <w:ind w:left="0"/>
              <w:rPr>
                <w:sz w:val="24"/>
              </w:rPr>
            </w:pPr>
          </w:p>
        </w:tc>
        <w:tc>
          <w:tcPr>
            <w:tcW w:w="1260" w:type="dxa"/>
          </w:tcPr>
          <w:p>
            <w:pPr>
              <w:pStyle w:val="TableParagraph"/>
              <w:rPr>
                <w:sz w:val="24"/>
              </w:rPr>
            </w:pPr>
            <w:r>
              <w:rPr>
                <w:spacing w:val="-10"/>
                <w:sz w:val="24"/>
              </w:rPr>
              <w:t>X</w:t>
            </w:r>
          </w:p>
        </w:tc>
        <w:tc>
          <w:tcPr>
            <w:tcW w:w="2880" w:type="dxa"/>
          </w:tcPr>
          <w:p>
            <w:pPr>
              <w:pStyle w:val="TableParagraph"/>
              <w:spacing w:line="270" w:lineRule="atLeast"/>
              <w:ind w:right="186"/>
              <w:rPr>
                <w:sz w:val="24"/>
              </w:rPr>
            </w:pPr>
            <w:r>
              <w:rPr>
                <w:sz w:val="24"/>
              </w:rPr>
              <w:t>Installation commander (may be delegated to the Group or Squadron Commander)</w:t>
            </w:r>
            <w:r>
              <w:rPr>
                <w:spacing w:val="-15"/>
                <w:sz w:val="24"/>
              </w:rPr>
              <w:t> </w:t>
            </w:r>
            <w:r>
              <w:rPr>
                <w:sz w:val="24"/>
              </w:rPr>
              <w:t>or</w:t>
            </w:r>
            <w:r>
              <w:rPr>
                <w:spacing w:val="-15"/>
                <w:sz w:val="24"/>
              </w:rPr>
              <w:t> </w:t>
            </w:r>
            <w:r>
              <w:rPr>
                <w:sz w:val="24"/>
              </w:rPr>
              <w:t>ABG/CC at non-AF</w:t>
            </w:r>
            <w:r>
              <w:rPr>
                <w:spacing w:val="-1"/>
                <w:sz w:val="24"/>
              </w:rPr>
              <w:t> </w:t>
            </w:r>
            <w:r>
              <w:rPr>
                <w:sz w:val="24"/>
              </w:rPr>
              <w:t>led Joint bases (see </w:t>
            </w:r>
            <w:r>
              <w:rPr>
                <w:b/>
                <w:sz w:val="24"/>
              </w:rPr>
              <w:t>note 3</w:t>
            </w:r>
            <w:r>
              <w:rPr>
                <w:sz w:val="24"/>
              </w:rPr>
              <w:t>)</w:t>
            </w:r>
          </w:p>
        </w:tc>
      </w:tr>
      <w:tr>
        <w:trPr>
          <w:trHeight w:val="275" w:hRule="atLeast"/>
        </w:trPr>
        <w:tc>
          <w:tcPr>
            <w:tcW w:w="499" w:type="dxa"/>
          </w:tcPr>
          <w:p>
            <w:pPr>
              <w:pStyle w:val="TableParagraph"/>
              <w:spacing w:line="255" w:lineRule="exact"/>
              <w:ind w:left="0" w:right="151"/>
              <w:jc w:val="center"/>
              <w:rPr>
                <w:sz w:val="24"/>
              </w:rPr>
            </w:pPr>
            <w:r>
              <w:rPr>
                <w:spacing w:val="-10"/>
                <w:sz w:val="24"/>
              </w:rPr>
              <w:t>9</w:t>
            </w:r>
          </w:p>
        </w:tc>
        <w:tc>
          <w:tcPr>
            <w:tcW w:w="3389" w:type="dxa"/>
            <w:vMerge/>
            <w:tcBorders>
              <w:top w:val="nil"/>
            </w:tcBorders>
          </w:tcPr>
          <w:p>
            <w:pPr>
              <w:rPr>
                <w:sz w:val="2"/>
                <w:szCs w:val="2"/>
              </w:rPr>
            </w:pPr>
          </w:p>
        </w:tc>
        <w:tc>
          <w:tcPr>
            <w:tcW w:w="1440" w:type="dxa"/>
          </w:tcPr>
          <w:p>
            <w:pPr>
              <w:pStyle w:val="TableParagraph"/>
              <w:spacing w:line="255" w:lineRule="exact"/>
              <w:rPr>
                <w:sz w:val="24"/>
              </w:rPr>
            </w:pPr>
            <w:r>
              <w:rPr>
                <w:spacing w:val="-10"/>
                <w:sz w:val="24"/>
              </w:rPr>
              <w:t>X</w:t>
            </w:r>
          </w:p>
        </w:tc>
        <w:tc>
          <w:tcPr>
            <w:tcW w:w="1260" w:type="dxa"/>
          </w:tcPr>
          <w:p>
            <w:pPr>
              <w:pStyle w:val="TableParagraph"/>
              <w:ind w:left="0"/>
              <w:rPr>
                <w:sz w:val="20"/>
              </w:rPr>
            </w:pPr>
          </w:p>
        </w:tc>
        <w:tc>
          <w:tcPr>
            <w:tcW w:w="2880" w:type="dxa"/>
            <w:vMerge w:val="restart"/>
          </w:tcPr>
          <w:p>
            <w:pPr>
              <w:pStyle w:val="TableParagraph"/>
              <w:rPr>
                <w:sz w:val="24"/>
              </w:rPr>
            </w:pPr>
            <w:r>
              <w:rPr>
                <w:sz w:val="24"/>
              </w:rPr>
              <w:t>Assignment </w:t>
            </w:r>
            <w:r>
              <w:rPr>
                <w:spacing w:val="-5"/>
                <w:sz w:val="24"/>
              </w:rPr>
              <w:t>OPR</w:t>
            </w:r>
          </w:p>
        </w:tc>
      </w:tr>
      <w:tr>
        <w:trPr>
          <w:trHeight w:val="276" w:hRule="atLeast"/>
        </w:trPr>
        <w:tc>
          <w:tcPr>
            <w:tcW w:w="499" w:type="dxa"/>
          </w:tcPr>
          <w:p>
            <w:pPr>
              <w:pStyle w:val="TableParagraph"/>
              <w:spacing w:line="255" w:lineRule="exact" w:before="1"/>
              <w:ind w:left="0" w:right="31"/>
              <w:jc w:val="center"/>
              <w:rPr>
                <w:sz w:val="24"/>
              </w:rPr>
            </w:pPr>
            <w:r>
              <w:rPr>
                <w:spacing w:val="-5"/>
                <w:sz w:val="24"/>
              </w:rPr>
              <w:t>10</w:t>
            </w:r>
          </w:p>
        </w:tc>
        <w:tc>
          <w:tcPr>
            <w:tcW w:w="3389" w:type="dxa"/>
            <w:vMerge w:val="restart"/>
          </w:tcPr>
          <w:p>
            <w:pPr>
              <w:pStyle w:val="TableParagraph"/>
              <w:spacing w:line="270" w:lineRule="atLeast"/>
              <w:ind w:right="166"/>
              <w:rPr>
                <w:sz w:val="24"/>
              </w:rPr>
            </w:pPr>
            <w:r>
              <w:rPr>
                <w:sz w:val="24"/>
              </w:rPr>
              <w:t>Service</w:t>
            </w:r>
            <w:r>
              <w:rPr>
                <w:spacing w:val="-13"/>
                <w:sz w:val="24"/>
              </w:rPr>
              <w:t> </w:t>
            </w:r>
            <w:r>
              <w:rPr>
                <w:sz w:val="24"/>
              </w:rPr>
              <w:t>member’s</w:t>
            </w:r>
            <w:r>
              <w:rPr>
                <w:spacing w:val="-12"/>
                <w:sz w:val="24"/>
              </w:rPr>
              <w:t> </w:t>
            </w:r>
            <w:r>
              <w:rPr>
                <w:sz w:val="24"/>
              </w:rPr>
              <w:t>request</w:t>
            </w:r>
            <w:r>
              <w:rPr>
                <w:spacing w:val="-12"/>
                <w:sz w:val="24"/>
              </w:rPr>
              <w:t> </w:t>
            </w:r>
            <w:r>
              <w:rPr>
                <w:sz w:val="24"/>
              </w:rPr>
              <w:t>upon medical evacuation of dependents to CONUS</w:t>
            </w:r>
          </w:p>
        </w:tc>
        <w:tc>
          <w:tcPr>
            <w:tcW w:w="1440" w:type="dxa"/>
          </w:tcPr>
          <w:p>
            <w:pPr>
              <w:pStyle w:val="TableParagraph"/>
              <w:ind w:left="0"/>
              <w:rPr>
                <w:sz w:val="20"/>
              </w:rPr>
            </w:pPr>
          </w:p>
        </w:tc>
        <w:tc>
          <w:tcPr>
            <w:tcW w:w="1260" w:type="dxa"/>
          </w:tcPr>
          <w:p>
            <w:pPr>
              <w:pStyle w:val="TableParagraph"/>
              <w:spacing w:line="255" w:lineRule="exact" w:before="1"/>
              <w:rPr>
                <w:sz w:val="24"/>
              </w:rPr>
            </w:pPr>
            <w:r>
              <w:rPr>
                <w:spacing w:val="-10"/>
                <w:sz w:val="24"/>
              </w:rPr>
              <w:t>X</w:t>
            </w:r>
          </w:p>
        </w:tc>
        <w:tc>
          <w:tcPr>
            <w:tcW w:w="2880" w:type="dxa"/>
            <w:vMerge/>
            <w:tcBorders>
              <w:top w:val="nil"/>
            </w:tcBorders>
          </w:tcPr>
          <w:p>
            <w:pPr>
              <w:rPr>
                <w:sz w:val="2"/>
                <w:szCs w:val="2"/>
              </w:rPr>
            </w:pPr>
          </w:p>
        </w:tc>
      </w:tr>
      <w:tr>
        <w:trPr>
          <w:trHeight w:val="541" w:hRule="atLeast"/>
        </w:trPr>
        <w:tc>
          <w:tcPr>
            <w:tcW w:w="499" w:type="dxa"/>
          </w:tcPr>
          <w:p>
            <w:pPr>
              <w:pStyle w:val="TableParagraph"/>
              <w:ind w:left="0" w:right="31"/>
              <w:jc w:val="center"/>
              <w:rPr>
                <w:sz w:val="24"/>
              </w:rPr>
            </w:pPr>
            <w:r>
              <w:rPr>
                <w:spacing w:val="-5"/>
                <w:sz w:val="24"/>
              </w:rPr>
              <w:t>11</w:t>
            </w:r>
          </w:p>
        </w:tc>
        <w:tc>
          <w:tcPr>
            <w:tcW w:w="3389" w:type="dxa"/>
            <w:vMerge/>
            <w:tcBorders>
              <w:top w:val="nil"/>
            </w:tcBorders>
          </w:tcPr>
          <w:p>
            <w:pPr>
              <w:rPr>
                <w:sz w:val="2"/>
                <w:szCs w:val="2"/>
              </w:rPr>
            </w:pPr>
          </w:p>
        </w:tc>
        <w:tc>
          <w:tcPr>
            <w:tcW w:w="1440" w:type="dxa"/>
          </w:tcPr>
          <w:p>
            <w:pPr>
              <w:pStyle w:val="TableParagraph"/>
              <w:rPr>
                <w:sz w:val="24"/>
              </w:rPr>
            </w:pPr>
            <w:r>
              <w:rPr>
                <w:spacing w:val="-10"/>
                <w:sz w:val="24"/>
              </w:rPr>
              <w:t>X</w:t>
            </w:r>
          </w:p>
        </w:tc>
        <w:tc>
          <w:tcPr>
            <w:tcW w:w="1260" w:type="dxa"/>
          </w:tcPr>
          <w:p>
            <w:pPr>
              <w:pStyle w:val="TableParagraph"/>
              <w:ind w:left="0"/>
              <w:rPr>
                <w:sz w:val="24"/>
              </w:rPr>
            </w:pPr>
          </w:p>
        </w:tc>
        <w:tc>
          <w:tcPr>
            <w:tcW w:w="2880" w:type="dxa"/>
          </w:tcPr>
          <w:p>
            <w:pPr>
              <w:pStyle w:val="TableParagraph"/>
              <w:rPr>
                <w:sz w:val="24"/>
              </w:rPr>
            </w:pPr>
            <w:r>
              <w:rPr>
                <w:spacing w:val="-2"/>
                <w:sz w:val="24"/>
              </w:rPr>
              <w:t>AFPC/CC</w:t>
            </w:r>
          </w:p>
        </w:tc>
      </w:tr>
      <w:tr>
        <w:trPr>
          <w:trHeight w:val="275" w:hRule="atLeast"/>
        </w:trPr>
        <w:tc>
          <w:tcPr>
            <w:tcW w:w="499" w:type="dxa"/>
          </w:tcPr>
          <w:p>
            <w:pPr>
              <w:pStyle w:val="TableParagraph"/>
              <w:spacing w:line="255" w:lineRule="exact"/>
              <w:ind w:left="0" w:right="31"/>
              <w:jc w:val="center"/>
              <w:rPr>
                <w:sz w:val="24"/>
              </w:rPr>
            </w:pPr>
            <w:r>
              <w:rPr>
                <w:spacing w:val="-5"/>
                <w:sz w:val="24"/>
              </w:rPr>
              <w:t>12</w:t>
            </w:r>
          </w:p>
        </w:tc>
        <w:tc>
          <w:tcPr>
            <w:tcW w:w="3389" w:type="dxa"/>
            <w:vMerge w:val="restart"/>
          </w:tcPr>
          <w:p>
            <w:pPr>
              <w:pStyle w:val="TableParagraph"/>
              <w:spacing w:line="270" w:lineRule="atLeast"/>
              <w:ind w:right="589"/>
              <w:jc w:val="both"/>
              <w:rPr>
                <w:sz w:val="24"/>
              </w:rPr>
            </w:pPr>
            <w:r>
              <w:rPr>
                <w:sz w:val="24"/>
              </w:rPr>
              <w:t>Unmarried</w:t>
            </w:r>
            <w:r>
              <w:rPr>
                <w:spacing w:val="-15"/>
                <w:sz w:val="24"/>
              </w:rPr>
              <w:t> </w:t>
            </w:r>
            <w:r>
              <w:rPr>
                <w:sz w:val="24"/>
              </w:rPr>
              <w:t>pregnant</w:t>
            </w:r>
            <w:r>
              <w:rPr>
                <w:spacing w:val="-15"/>
                <w:sz w:val="24"/>
              </w:rPr>
              <w:t> </w:t>
            </w:r>
            <w:r>
              <w:rPr>
                <w:sz w:val="24"/>
              </w:rPr>
              <w:t>service member</w:t>
            </w:r>
            <w:r>
              <w:rPr>
                <w:spacing w:val="-9"/>
                <w:sz w:val="24"/>
              </w:rPr>
              <w:t> </w:t>
            </w:r>
            <w:r>
              <w:rPr>
                <w:sz w:val="24"/>
              </w:rPr>
              <w:t>desires</w:t>
            </w:r>
            <w:r>
              <w:rPr>
                <w:spacing w:val="-10"/>
                <w:sz w:val="24"/>
              </w:rPr>
              <w:t> </w:t>
            </w:r>
            <w:r>
              <w:rPr>
                <w:sz w:val="24"/>
              </w:rPr>
              <w:t>to</w:t>
            </w:r>
            <w:r>
              <w:rPr>
                <w:spacing w:val="-9"/>
                <w:sz w:val="24"/>
              </w:rPr>
              <w:t> </w:t>
            </w:r>
            <w:r>
              <w:rPr>
                <w:sz w:val="24"/>
              </w:rPr>
              <w:t>place</w:t>
            </w:r>
            <w:r>
              <w:rPr>
                <w:spacing w:val="-10"/>
                <w:sz w:val="24"/>
              </w:rPr>
              <w:t> </w:t>
            </w:r>
            <w:r>
              <w:rPr>
                <w:sz w:val="24"/>
              </w:rPr>
              <w:t>the child for adoption</w:t>
            </w:r>
          </w:p>
        </w:tc>
        <w:tc>
          <w:tcPr>
            <w:tcW w:w="1440" w:type="dxa"/>
          </w:tcPr>
          <w:p>
            <w:pPr>
              <w:pStyle w:val="TableParagraph"/>
              <w:ind w:left="0"/>
              <w:rPr>
                <w:sz w:val="20"/>
              </w:rPr>
            </w:pPr>
          </w:p>
        </w:tc>
        <w:tc>
          <w:tcPr>
            <w:tcW w:w="1260" w:type="dxa"/>
          </w:tcPr>
          <w:p>
            <w:pPr>
              <w:pStyle w:val="TableParagraph"/>
              <w:spacing w:line="255" w:lineRule="exact"/>
              <w:rPr>
                <w:sz w:val="24"/>
              </w:rPr>
            </w:pPr>
            <w:r>
              <w:rPr>
                <w:spacing w:val="-10"/>
                <w:sz w:val="24"/>
              </w:rPr>
              <w:t>X</w:t>
            </w:r>
          </w:p>
        </w:tc>
        <w:tc>
          <w:tcPr>
            <w:tcW w:w="2880" w:type="dxa"/>
          </w:tcPr>
          <w:p>
            <w:pPr>
              <w:pStyle w:val="TableParagraph"/>
              <w:spacing w:line="255" w:lineRule="exact"/>
              <w:rPr>
                <w:sz w:val="24"/>
              </w:rPr>
            </w:pPr>
            <w:r>
              <w:rPr>
                <w:sz w:val="24"/>
              </w:rPr>
              <w:t>Assignment </w:t>
            </w:r>
            <w:r>
              <w:rPr>
                <w:spacing w:val="-5"/>
                <w:sz w:val="24"/>
              </w:rPr>
              <w:t>OPR</w:t>
            </w:r>
          </w:p>
        </w:tc>
      </w:tr>
      <w:tr>
        <w:trPr>
          <w:trHeight w:val="541" w:hRule="atLeast"/>
        </w:trPr>
        <w:tc>
          <w:tcPr>
            <w:tcW w:w="499" w:type="dxa"/>
          </w:tcPr>
          <w:p>
            <w:pPr>
              <w:pStyle w:val="TableParagraph"/>
              <w:ind w:left="0" w:right="31"/>
              <w:jc w:val="center"/>
              <w:rPr>
                <w:sz w:val="24"/>
              </w:rPr>
            </w:pPr>
            <w:r>
              <w:rPr>
                <w:spacing w:val="-5"/>
                <w:sz w:val="24"/>
              </w:rPr>
              <w:t>13</w:t>
            </w:r>
          </w:p>
        </w:tc>
        <w:tc>
          <w:tcPr>
            <w:tcW w:w="3389" w:type="dxa"/>
            <w:vMerge/>
            <w:tcBorders>
              <w:top w:val="nil"/>
            </w:tcBorders>
          </w:tcPr>
          <w:p>
            <w:pPr>
              <w:rPr>
                <w:sz w:val="2"/>
                <w:szCs w:val="2"/>
              </w:rPr>
            </w:pPr>
          </w:p>
        </w:tc>
        <w:tc>
          <w:tcPr>
            <w:tcW w:w="1440" w:type="dxa"/>
          </w:tcPr>
          <w:p>
            <w:pPr>
              <w:pStyle w:val="TableParagraph"/>
              <w:rPr>
                <w:sz w:val="24"/>
              </w:rPr>
            </w:pPr>
            <w:r>
              <w:rPr>
                <w:spacing w:val="-10"/>
                <w:sz w:val="24"/>
              </w:rPr>
              <w:t>X</w:t>
            </w:r>
          </w:p>
        </w:tc>
        <w:tc>
          <w:tcPr>
            <w:tcW w:w="1260" w:type="dxa"/>
          </w:tcPr>
          <w:p>
            <w:pPr>
              <w:pStyle w:val="TableParagraph"/>
              <w:ind w:left="0"/>
              <w:rPr>
                <w:sz w:val="24"/>
              </w:rPr>
            </w:pPr>
          </w:p>
        </w:tc>
        <w:tc>
          <w:tcPr>
            <w:tcW w:w="2880" w:type="dxa"/>
          </w:tcPr>
          <w:p>
            <w:pPr>
              <w:pStyle w:val="TableParagraph"/>
              <w:rPr>
                <w:sz w:val="24"/>
              </w:rPr>
            </w:pPr>
            <w:r>
              <w:rPr>
                <w:spacing w:val="-2"/>
                <w:sz w:val="24"/>
              </w:rPr>
              <w:t>AFPC/CC</w:t>
            </w:r>
          </w:p>
        </w:tc>
      </w:tr>
      <w:tr>
        <w:trPr>
          <w:trHeight w:val="551" w:hRule="atLeast"/>
        </w:trPr>
        <w:tc>
          <w:tcPr>
            <w:tcW w:w="499" w:type="dxa"/>
          </w:tcPr>
          <w:p>
            <w:pPr>
              <w:pStyle w:val="TableParagraph"/>
              <w:ind w:left="0" w:right="31"/>
              <w:jc w:val="center"/>
              <w:rPr>
                <w:sz w:val="24"/>
              </w:rPr>
            </w:pPr>
            <w:r>
              <w:rPr>
                <w:spacing w:val="-5"/>
                <w:sz w:val="24"/>
              </w:rPr>
              <w:t>14</w:t>
            </w:r>
          </w:p>
        </w:tc>
        <w:tc>
          <w:tcPr>
            <w:tcW w:w="3389" w:type="dxa"/>
            <w:vMerge w:val="restart"/>
          </w:tcPr>
          <w:p>
            <w:pPr>
              <w:pStyle w:val="TableParagraph"/>
              <w:spacing w:line="276" w:lineRule="exact"/>
              <w:ind w:right="166"/>
              <w:rPr>
                <w:sz w:val="24"/>
              </w:rPr>
            </w:pPr>
            <w:r>
              <w:rPr>
                <w:sz w:val="24"/>
              </w:rPr>
              <w:t>Commander’s request when service member returns to CONUS on emergency leave, and</w:t>
            </w:r>
            <w:r>
              <w:rPr>
                <w:spacing w:val="-8"/>
                <w:sz w:val="24"/>
              </w:rPr>
              <w:t> </w:t>
            </w:r>
            <w:r>
              <w:rPr>
                <w:sz w:val="24"/>
              </w:rPr>
              <w:t>on</w:t>
            </w:r>
            <w:r>
              <w:rPr>
                <w:spacing w:val="-8"/>
                <w:sz w:val="24"/>
              </w:rPr>
              <w:t> </w:t>
            </w:r>
            <w:r>
              <w:rPr>
                <w:sz w:val="24"/>
              </w:rPr>
              <w:t>completion</w:t>
            </w:r>
            <w:r>
              <w:rPr>
                <w:spacing w:val="-8"/>
                <w:sz w:val="24"/>
              </w:rPr>
              <w:t> </w:t>
            </w:r>
            <w:r>
              <w:rPr>
                <w:sz w:val="24"/>
              </w:rPr>
              <w:t>of</w:t>
            </w:r>
            <w:r>
              <w:rPr>
                <w:spacing w:val="-8"/>
                <w:sz w:val="24"/>
              </w:rPr>
              <w:t> </w:t>
            </w:r>
            <w:r>
              <w:rPr>
                <w:sz w:val="24"/>
              </w:rPr>
              <w:t>leave</w:t>
            </w:r>
            <w:r>
              <w:rPr>
                <w:spacing w:val="-8"/>
                <w:sz w:val="24"/>
              </w:rPr>
              <w:t> </w:t>
            </w:r>
            <w:r>
              <w:rPr>
                <w:sz w:val="24"/>
              </w:rPr>
              <w:t>will have (number of days shown) remaining before DEROS</w:t>
            </w:r>
          </w:p>
        </w:tc>
        <w:tc>
          <w:tcPr>
            <w:tcW w:w="1440" w:type="dxa"/>
          </w:tcPr>
          <w:p>
            <w:pPr>
              <w:pStyle w:val="TableParagraph"/>
              <w:ind w:left="0"/>
              <w:rPr>
                <w:sz w:val="24"/>
              </w:rPr>
            </w:pPr>
          </w:p>
        </w:tc>
        <w:tc>
          <w:tcPr>
            <w:tcW w:w="1260" w:type="dxa"/>
          </w:tcPr>
          <w:p>
            <w:pPr>
              <w:pStyle w:val="TableParagraph"/>
              <w:rPr>
                <w:sz w:val="24"/>
              </w:rPr>
            </w:pPr>
            <w:r>
              <w:rPr>
                <w:spacing w:val="-10"/>
                <w:sz w:val="24"/>
              </w:rPr>
              <w:t>X</w:t>
            </w:r>
          </w:p>
        </w:tc>
        <w:tc>
          <w:tcPr>
            <w:tcW w:w="2880" w:type="dxa"/>
          </w:tcPr>
          <w:p>
            <w:pPr>
              <w:pStyle w:val="TableParagraph"/>
              <w:spacing w:line="276" w:lineRule="exact"/>
              <w:ind w:right="186"/>
              <w:rPr>
                <w:sz w:val="24"/>
              </w:rPr>
            </w:pPr>
            <w:r>
              <w:rPr>
                <w:sz w:val="24"/>
              </w:rPr>
              <w:t>Unit</w:t>
            </w:r>
            <w:r>
              <w:rPr>
                <w:spacing w:val="-13"/>
                <w:sz w:val="24"/>
              </w:rPr>
              <w:t> </w:t>
            </w:r>
            <w:r>
              <w:rPr>
                <w:sz w:val="24"/>
              </w:rPr>
              <w:t>commander</w:t>
            </w:r>
            <w:r>
              <w:rPr>
                <w:spacing w:val="-13"/>
                <w:sz w:val="24"/>
              </w:rPr>
              <w:t> </w:t>
            </w:r>
            <w:r>
              <w:rPr>
                <w:sz w:val="24"/>
              </w:rPr>
              <w:t>(see</w:t>
            </w:r>
            <w:r>
              <w:rPr>
                <w:spacing w:val="-13"/>
                <w:sz w:val="24"/>
              </w:rPr>
              <w:t> </w:t>
            </w:r>
            <w:r>
              <w:rPr>
                <w:b/>
                <w:sz w:val="24"/>
              </w:rPr>
              <w:t>note </w:t>
            </w:r>
            <w:r>
              <w:rPr>
                <w:b/>
                <w:spacing w:val="-6"/>
                <w:sz w:val="24"/>
              </w:rPr>
              <w:t>4</w:t>
            </w:r>
            <w:r>
              <w:rPr>
                <w:spacing w:val="-6"/>
                <w:sz w:val="24"/>
              </w:rPr>
              <w:t>)</w:t>
            </w:r>
          </w:p>
        </w:tc>
      </w:tr>
      <w:tr>
        <w:trPr>
          <w:trHeight w:val="1093" w:hRule="atLeast"/>
        </w:trPr>
        <w:tc>
          <w:tcPr>
            <w:tcW w:w="499" w:type="dxa"/>
          </w:tcPr>
          <w:p>
            <w:pPr>
              <w:pStyle w:val="TableParagraph"/>
              <w:ind w:left="0" w:right="31"/>
              <w:jc w:val="center"/>
              <w:rPr>
                <w:sz w:val="24"/>
              </w:rPr>
            </w:pPr>
            <w:r>
              <w:rPr>
                <w:spacing w:val="-5"/>
                <w:sz w:val="24"/>
              </w:rPr>
              <w:t>15</w:t>
            </w:r>
          </w:p>
        </w:tc>
        <w:tc>
          <w:tcPr>
            <w:tcW w:w="3389" w:type="dxa"/>
            <w:vMerge/>
            <w:tcBorders>
              <w:top w:val="nil"/>
            </w:tcBorders>
          </w:tcPr>
          <w:p>
            <w:pPr>
              <w:rPr>
                <w:sz w:val="2"/>
                <w:szCs w:val="2"/>
              </w:rPr>
            </w:pPr>
          </w:p>
        </w:tc>
        <w:tc>
          <w:tcPr>
            <w:tcW w:w="1440" w:type="dxa"/>
          </w:tcPr>
          <w:p>
            <w:pPr>
              <w:pStyle w:val="TableParagraph"/>
              <w:rPr>
                <w:sz w:val="24"/>
              </w:rPr>
            </w:pPr>
            <w:r>
              <w:rPr>
                <w:spacing w:val="-10"/>
                <w:sz w:val="24"/>
              </w:rPr>
              <w:t>X</w:t>
            </w:r>
          </w:p>
        </w:tc>
        <w:tc>
          <w:tcPr>
            <w:tcW w:w="1260" w:type="dxa"/>
          </w:tcPr>
          <w:p>
            <w:pPr>
              <w:pStyle w:val="TableParagraph"/>
              <w:ind w:left="0"/>
              <w:rPr>
                <w:sz w:val="24"/>
              </w:rPr>
            </w:pPr>
          </w:p>
        </w:tc>
        <w:tc>
          <w:tcPr>
            <w:tcW w:w="2880" w:type="dxa"/>
          </w:tcPr>
          <w:p>
            <w:pPr>
              <w:pStyle w:val="TableParagraph"/>
              <w:rPr>
                <w:sz w:val="24"/>
              </w:rPr>
            </w:pPr>
            <w:r>
              <w:rPr>
                <w:spacing w:val="-2"/>
                <w:sz w:val="24"/>
              </w:rPr>
              <w:t>AFPC/CC</w:t>
            </w:r>
          </w:p>
        </w:tc>
      </w:tr>
      <w:tr>
        <w:trPr>
          <w:trHeight w:val="274" w:hRule="atLeast"/>
        </w:trPr>
        <w:tc>
          <w:tcPr>
            <w:tcW w:w="499" w:type="dxa"/>
          </w:tcPr>
          <w:p>
            <w:pPr>
              <w:pStyle w:val="TableParagraph"/>
              <w:spacing w:line="255" w:lineRule="exact"/>
              <w:ind w:left="0" w:right="31"/>
              <w:jc w:val="center"/>
              <w:rPr>
                <w:sz w:val="24"/>
              </w:rPr>
            </w:pPr>
            <w:r>
              <w:rPr>
                <w:spacing w:val="-5"/>
                <w:sz w:val="24"/>
              </w:rPr>
              <w:t>16</w:t>
            </w:r>
          </w:p>
        </w:tc>
        <w:tc>
          <w:tcPr>
            <w:tcW w:w="3389" w:type="dxa"/>
            <w:vMerge w:val="restart"/>
          </w:tcPr>
          <w:p>
            <w:pPr>
              <w:pStyle w:val="TableParagraph"/>
              <w:spacing w:line="275" w:lineRule="exact"/>
              <w:rPr>
                <w:sz w:val="24"/>
              </w:rPr>
            </w:pPr>
            <w:r>
              <w:rPr>
                <w:sz w:val="24"/>
              </w:rPr>
              <w:t>Service</w:t>
            </w:r>
            <w:r>
              <w:rPr>
                <w:spacing w:val="-2"/>
                <w:sz w:val="24"/>
              </w:rPr>
              <w:t> </w:t>
            </w:r>
            <w:r>
              <w:rPr>
                <w:sz w:val="24"/>
              </w:rPr>
              <w:t>member’s</w:t>
            </w:r>
            <w:r>
              <w:rPr>
                <w:spacing w:val="-1"/>
                <w:sz w:val="24"/>
              </w:rPr>
              <w:t> </w:t>
            </w:r>
            <w:r>
              <w:rPr>
                <w:sz w:val="24"/>
              </w:rPr>
              <w:t>request</w:t>
            </w:r>
            <w:r>
              <w:rPr>
                <w:spacing w:val="-1"/>
                <w:sz w:val="24"/>
              </w:rPr>
              <w:t> </w:t>
            </w:r>
            <w:r>
              <w:rPr>
                <w:spacing w:val="-5"/>
                <w:sz w:val="24"/>
              </w:rPr>
              <w:t>to</w:t>
            </w:r>
          </w:p>
          <w:p>
            <w:pPr>
              <w:pStyle w:val="TableParagraph"/>
              <w:spacing w:line="270" w:lineRule="atLeast"/>
              <w:ind w:right="166"/>
              <w:rPr>
                <w:sz w:val="24"/>
              </w:rPr>
            </w:pPr>
            <w:r>
              <w:rPr>
                <w:sz w:val="24"/>
              </w:rPr>
              <w:t>accompany</w:t>
            </w:r>
            <w:r>
              <w:rPr>
                <w:spacing w:val="-14"/>
                <w:sz w:val="24"/>
              </w:rPr>
              <w:t> </w:t>
            </w:r>
            <w:r>
              <w:rPr>
                <w:sz w:val="24"/>
              </w:rPr>
              <w:t>a</w:t>
            </w:r>
            <w:r>
              <w:rPr>
                <w:spacing w:val="-13"/>
                <w:sz w:val="24"/>
              </w:rPr>
              <w:t> </w:t>
            </w:r>
            <w:r>
              <w:rPr>
                <w:sz w:val="24"/>
              </w:rPr>
              <w:t>military</w:t>
            </w:r>
            <w:r>
              <w:rPr>
                <w:spacing w:val="-13"/>
                <w:sz w:val="24"/>
              </w:rPr>
              <w:t> </w:t>
            </w:r>
            <w:r>
              <w:rPr>
                <w:sz w:val="24"/>
              </w:rPr>
              <w:t>spouse with an earlier DEROS who</w:t>
            </w:r>
          </w:p>
        </w:tc>
        <w:tc>
          <w:tcPr>
            <w:tcW w:w="1440" w:type="dxa"/>
          </w:tcPr>
          <w:p>
            <w:pPr>
              <w:pStyle w:val="TableParagraph"/>
              <w:ind w:left="0"/>
              <w:rPr>
                <w:sz w:val="20"/>
              </w:rPr>
            </w:pPr>
          </w:p>
        </w:tc>
        <w:tc>
          <w:tcPr>
            <w:tcW w:w="1260" w:type="dxa"/>
          </w:tcPr>
          <w:p>
            <w:pPr>
              <w:pStyle w:val="TableParagraph"/>
              <w:spacing w:line="255" w:lineRule="exact"/>
              <w:rPr>
                <w:sz w:val="24"/>
              </w:rPr>
            </w:pPr>
            <w:r>
              <w:rPr>
                <w:spacing w:val="-10"/>
                <w:sz w:val="24"/>
              </w:rPr>
              <w:t>X</w:t>
            </w:r>
          </w:p>
        </w:tc>
        <w:tc>
          <w:tcPr>
            <w:tcW w:w="2880" w:type="dxa"/>
          </w:tcPr>
          <w:p>
            <w:pPr>
              <w:pStyle w:val="TableParagraph"/>
              <w:spacing w:line="255" w:lineRule="exact"/>
              <w:rPr>
                <w:sz w:val="24"/>
              </w:rPr>
            </w:pPr>
            <w:r>
              <w:rPr>
                <w:sz w:val="24"/>
              </w:rPr>
              <w:t>Assignment </w:t>
            </w:r>
            <w:r>
              <w:rPr>
                <w:spacing w:val="-5"/>
                <w:sz w:val="24"/>
              </w:rPr>
              <w:t>OPR</w:t>
            </w:r>
          </w:p>
        </w:tc>
      </w:tr>
      <w:tr>
        <w:trPr>
          <w:trHeight w:val="543" w:hRule="atLeast"/>
        </w:trPr>
        <w:tc>
          <w:tcPr>
            <w:tcW w:w="499" w:type="dxa"/>
          </w:tcPr>
          <w:p>
            <w:pPr>
              <w:pStyle w:val="TableParagraph"/>
              <w:spacing w:before="1"/>
              <w:ind w:left="0" w:right="31"/>
              <w:jc w:val="center"/>
              <w:rPr>
                <w:sz w:val="24"/>
              </w:rPr>
            </w:pPr>
            <w:r>
              <w:rPr>
                <w:spacing w:val="-5"/>
                <w:sz w:val="24"/>
              </w:rPr>
              <w:t>17</w:t>
            </w:r>
          </w:p>
        </w:tc>
        <w:tc>
          <w:tcPr>
            <w:tcW w:w="3389" w:type="dxa"/>
            <w:vMerge/>
            <w:tcBorders>
              <w:top w:val="nil"/>
            </w:tcBorders>
          </w:tcPr>
          <w:p>
            <w:pPr>
              <w:rPr>
                <w:sz w:val="2"/>
                <w:szCs w:val="2"/>
              </w:rPr>
            </w:pPr>
          </w:p>
        </w:tc>
        <w:tc>
          <w:tcPr>
            <w:tcW w:w="1440" w:type="dxa"/>
          </w:tcPr>
          <w:p>
            <w:pPr>
              <w:pStyle w:val="TableParagraph"/>
              <w:spacing w:before="1"/>
              <w:rPr>
                <w:sz w:val="24"/>
              </w:rPr>
            </w:pPr>
            <w:r>
              <w:rPr>
                <w:spacing w:val="-10"/>
                <w:sz w:val="24"/>
              </w:rPr>
              <w:t>X</w:t>
            </w:r>
          </w:p>
        </w:tc>
        <w:tc>
          <w:tcPr>
            <w:tcW w:w="1260" w:type="dxa"/>
          </w:tcPr>
          <w:p>
            <w:pPr>
              <w:pStyle w:val="TableParagraph"/>
              <w:ind w:left="0"/>
              <w:rPr>
                <w:sz w:val="24"/>
              </w:rPr>
            </w:pPr>
          </w:p>
        </w:tc>
        <w:tc>
          <w:tcPr>
            <w:tcW w:w="2880" w:type="dxa"/>
          </w:tcPr>
          <w:p>
            <w:pPr>
              <w:pStyle w:val="TableParagraph"/>
              <w:spacing w:before="1"/>
              <w:rPr>
                <w:sz w:val="24"/>
              </w:rPr>
            </w:pPr>
            <w:r>
              <w:rPr>
                <w:spacing w:val="-2"/>
                <w:sz w:val="24"/>
              </w:rPr>
              <w:t>AFPC/CC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3389"/>
        <w:gridCol w:w="1440"/>
        <w:gridCol w:w="1260"/>
        <w:gridCol w:w="2880"/>
      </w:tblGrid>
      <w:tr>
        <w:trPr>
          <w:trHeight w:val="275" w:hRule="atLeast"/>
        </w:trPr>
        <w:tc>
          <w:tcPr>
            <w:tcW w:w="499" w:type="dxa"/>
            <w:vMerge w:val="restart"/>
          </w:tcPr>
          <w:p>
            <w:pPr>
              <w:pStyle w:val="TableParagraph"/>
              <w:ind w:left="107" w:right="205"/>
              <w:jc w:val="both"/>
              <w:rPr>
                <w:b/>
                <w:sz w:val="24"/>
              </w:rPr>
            </w:pPr>
            <w:r>
              <w:rPr>
                <w:b/>
                <w:spacing w:val="-10"/>
                <w:sz w:val="24"/>
              </w:rPr>
              <w:t>R U L E</w:t>
            </w:r>
          </w:p>
        </w:tc>
        <w:tc>
          <w:tcPr>
            <w:tcW w:w="3389" w:type="dxa"/>
          </w:tcPr>
          <w:p>
            <w:pPr>
              <w:pStyle w:val="TableParagraph"/>
              <w:spacing w:line="255" w:lineRule="exact"/>
              <w:rPr>
                <w:b/>
                <w:sz w:val="24"/>
              </w:rPr>
            </w:pPr>
            <w:r>
              <w:rPr>
                <w:b/>
                <w:spacing w:val="-10"/>
                <w:sz w:val="24"/>
              </w:rPr>
              <w:t>A</w:t>
            </w:r>
          </w:p>
        </w:tc>
        <w:tc>
          <w:tcPr>
            <w:tcW w:w="1440" w:type="dxa"/>
          </w:tcPr>
          <w:p>
            <w:pPr>
              <w:pStyle w:val="TableParagraph"/>
              <w:spacing w:line="255" w:lineRule="exact"/>
              <w:rPr>
                <w:b/>
                <w:sz w:val="24"/>
              </w:rPr>
            </w:pPr>
            <w:r>
              <w:rPr>
                <w:b/>
                <w:spacing w:val="-10"/>
                <w:sz w:val="24"/>
              </w:rPr>
              <w:t>B</w:t>
            </w:r>
          </w:p>
        </w:tc>
        <w:tc>
          <w:tcPr>
            <w:tcW w:w="1260" w:type="dxa"/>
          </w:tcPr>
          <w:p>
            <w:pPr>
              <w:pStyle w:val="TableParagraph"/>
              <w:spacing w:line="255" w:lineRule="exact"/>
              <w:rPr>
                <w:b/>
                <w:sz w:val="24"/>
              </w:rPr>
            </w:pPr>
            <w:r>
              <w:rPr>
                <w:b/>
                <w:spacing w:val="-10"/>
                <w:sz w:val="24"/>
              </w:rPr>
              <w:t>C</w:t>
            </w:r>
          </w:p>
        </w:tc>
        <w:tc>
          <w:tcPr>
            <w:tcW w:w="2880" w:type="dxa"/>
          </w:tcPr>
          <w:p>
            <w:pPr>
              <w:pStyle w:val="TableParagraph"/>
              <w:spacing w:line="255" w:lineRule="exact"/>
              <w:rPr>
                <w:b/>
                <w:sz w:val="24"/>
              </w:rPr>
            </w:pPr>
            <w:r>
              <w:rPr>
                <w:b/>
                <w:spacing w:val="-10"/>
                <w:sz w:val="24"/>
              </w:rPr>
              <w:t>D</w:t>
            </w:r>
          </w:p>
        </w:tc>
      </w:tr>
      <w:tr>
        <w:trPr>
          <w:trHeight w:val="1381" w:hRule="atLeast"/>
        </w:trPr>
        <w:tc>
          <w:tcPr>
            <w:tcW w:w="499" w:type="dxa"/>
            <w:vMerge/>
            <w:tcBorders>
              <w:top w:val="nil"/>
            </w:tcBorders>
          </w:tcPr>
          <w:p>
            <w:pPr>
              <w:rPr>
                <w:sz w:val="2"/>
                <w:szCs w:val="2"/>
              </w:rPr>
            </w:pPr>
          </w:p>
        </w:tc>
        <w:tc>
          <w:tcPr>
            <w:tcW w:w="3389" w:type="dxa"/>
          </w:tcPr>
          <w:p>
            <w:pPr>
              <w:pStyle w:val="TableParagraph"/>
              <w:spacing w:before="1"/>
              <w:rPr>
                <w:b/>
                <w:sz w:val="24"/>
              </w:rPr>
            </w:pPr>
            <w:r>
              <w:rPr>
                <w:b/>
                <w:sz w:val="24"/>
              </w:rPr>
              <w:t>If request originator is and reason</w:t>
            </w:r>
            <w:r>
              <w:rPr>
                <w:b/>
                <w:spacing w:val="-10"/>
                <w:sz w:val="24"/>
              </w:rPr>
              <w:t> </w:t>
            </w:r>
            <w:r>
              <w:rPr>
                <w:b/>
                <w:sz w:val="24"/>
              </w:rPr>
              <w:t>for</w:t>
            </w:r>
            <w:r>
              <w:rPr>
                <w:b/>
                <w:spacing w:val="-10"/>
                <w:sz w:val="24"/>
              </w:rPr>
              <w:t> </w:t>
            </w:r>
            <w:r>
              <w:rPr>
                <w:b/>
                <w:sz w:val="24"/>
              </w:rPr>
              <w:t>curtailment</w:t>
            </w:r>
            <w:r>
              <w:rPr>
                <w:b/>
                <w:spacing w:val="-11"/>
                <w:sz w:val="24"/>
              </w:rPr>
              <w:t> </w:t>
            </w:r>
            <w:r>
              <w:rPr>
                <w:b/>
                <w:sz w:val="24"/>
              </w:rPr>
              <w:t>of</w:t>
            </w:r>
            <w:r>
              <w:rPr>
                <w:b/>
                <w:spacing w:val="-10"/>
                <w:sz w:val="24"/>
              </w:rPr>
              <w:t> </w:t>
            </w:r>
            <w:r>
              <w:rPr>
                <w:b/>
                <w:sz w:val="24"/>
              </w:rPr>
              <w:t>an Overseas</w:t>
            </w:r>
            <w:r>
              <w:rPr>
                <w:b/>
                <w:spacing w:val="-2"/>
                <w:sz w:val="24"/>
              </w:rPr>
              <w:t> </w:t>
            </w:r>
            <w:r>
              <w:rPr>
                <w:b/>
                <w:sz w:val="24"/>
              </w:rPr>
              <w:t>tour is</w:t>
            </w:r>
            <w:r>
              <w:rPr>
                <w:b/>
                <w:spacing w:val="-1"/>
                <w:sz w:val="24"/>
              </w:rPr>
              <w:t> </w:t>
            </w:r>
            <w:r>
              <w:rPr>
                <w:b/>
                <w:sz w:val="24"/>
              </w:rPr>
              <w:t>(see</w:t>
            </w:r>
            <w:r>
              <w:rPr>
                <w:b/>
                <w:spacing w:val="1"/>
                <w:sz w:val="24"/>
              </w:rPr>
              <w:t> </w:t>
            </w:r>
            <w:r>
              <w:rPr>
                <w:b/>
                <w:sz w:val="24"/>
              </w:rPr>
              <w:t>note </w:t>
            </w:r>
            <w:r>
              <w:rPr>
                <w:b/>
                <w:spacing w:val="-5"/>
                <w:sz w:val="24"/>
              </w:rPr>
              <w:t>1)</w:t>
            </w:r>
          </w:p>
        </w:tc>
        <w:tc>
          <w:tcPr>
            <w:tcW w:w="1440" w:type="dxa"/>
          </w:tcPr>
          <w:p>
            <w:pPr>
              <w:pStyle w:val="TableParagraph"/>
              <w:spacing w:before="1"/>
              <w:ind w:right="150"/>
              <w:rPr>
                <w:b/>
                <w:sz w:val="24"/>
              </w:rPr>
            </w:pPr>
            <w:r>
              <w:rPr>
                <w:b/>
                <w:sz w:val="24"/>
              </w:rPr>
              <w:t>And</w:t>
            </w:r>
            <w:r>
              <w:rPr>
                <w:b/>
                <w:spacing w:val="-15"/>
                <w:sz w:val="24"/>
              </w:rPr>
              <w:t> </w:t>
            </w:r>
            <w:r>
              <w:rPr>
                <w:b/>
                <w:sz w:val="24"/>
              </w:rPr>
              <w:t>period is more than 60 </w:t>
            </w:r>
            <w:r>
              <w:rPr>
                <w:b/>
                <w:spacing w:val="-2"/>
                <w:sz w:val="24"/>
              </w:rPr>
              <w:t>calendar</w:t>
            </w:r>
          </w:p>
          <w:p>
            <w:pPr>
              <w:pStyle w:val="TableParagraph"/>
              <w:spacing w:line="255" w:lineRule="exact" w:before="1"/>
              <w:rPr>
                <w:b/>
                <w:sz w:val="24"/>
              </w:rPr>
            </w:pPr>
            <w:r>
              <w:rPr>
                <w:b/>
                <w:spacing w:val="-4"/>
                <w:sz w:val="24"/>
              </w:rPr>
              <w:t>days</w:t>
            </w:r>
          </w:p>
        </w:tc>
        <w:tc>
          <w:tcPr>
            <w:tcW w:w="1260" w:type="dxa"/>
          </w:tcPr>
          <w:p>
            <w:pPr>
              <w:pStyle w:val="TableParagraph"/>
              <w:spacing w:before="1"/>
              <w:ind w:right="117"/>
              <w:rPr>
                <w:b/>
                <w:sz w:val="24"/>
              </w:rPr>
            </w:pPr>
            <w:r>
              <w:rPr>
                <w:b/>
                <w:sz w:val="24"/>
              </w:rPr>
              <w:t>Or</w:t>
            </w:r>
            <w:r>
              <w:rPr>
                <w:b/>
                <w:spacing w:val="-15"/>
                <w:sz w:val="24"/>
              </w:rPr>
              <w:t> </w:t>
            </w:r>
            <w:r>
              <w:rPr>
                <w:b/>
                <w:sz w:val="24"/>
              </w:rPr>
              <w:t>period is less than 60 </w:t>
            </w:r>
            <w:r>
              <w:rPr>
                <w:b/>
                <w:spacing w:val="-2"/>
                <w:sz w:val="24"/>
              </w:rPr>
              <w:t>calendar</w:t>
            </w:r>
          </w:p>
          <w:p>
            <w:pPr>
              <w:pStyle w:val="TableParagraph"/>
              <w:spacing w:line="255" w:lineRule="exact" w:before="1"/>
              <w:rPr>
                <w:b/>
                <w:sz w:val="24"/>
              </w:rPr>
            </w:pPr>
            <w:r>
              <w:rPr>
                <w:b/>
                <w:spacing w:val="-2"/>
                <w:sz w:val="24"/>
              </w:rPr>
              <w:t>days`</w:t>
            </w:r>
          </w:p>
        </w:tc>
        <w:tc>
          <w:tcPr>
            <w:tcW w:w="2880" w:type="dxa"/>
          </w:tcPr>
          <w:p>
            <w:pPr>
              <w:pStyle w:val="TableParagraph"/>
              <w:spacing w:before="1"/>
              <w:rPr>
                <w:b/>
                <w:sz w:val="24"/>
              </w:rPr>
            </w:pPr>
            <w:r>
              <w:rPr>
                <w:b/>
                <w:sz w:val="24"/>
              </w:rPr>
              <w:t>Then</w:t>
            </w:r>
            <w:r>
              <w:rPr>
                <w:b/>
                <w:spacing w:val="-13"/>
                <w:sz w:val="24"/>
              </w:rPr>
              <w:t> </w:t>
            </w:r>
            <w:r>
              <w:rPr>
                <w:b/>
                <w:sz w:val="24"/>
              </w:rPr>
              <w:t>the</w:t>
            </w:r>
            <w:r>
              <w:rPr>
                <w:b/>
                <w:spacing w:val="-13"/>
                <w:sz w:val="24"/>
              </w:rPr>
              <w:t> </w:t>
            </w:r>
            <w:r>
              <w:rPr>
                <w:b/>
                <w:sz w:val="24"/>
              </w:rPr>
              <w:t>authority</w:t>
            </w:r>
            <w:r>
              <w:rPr>
                <w:b/>
                <w:spacing w:val="-13"/>
                <w:sz w:val="24"/>
              </w:rPr>
              <w:t> </w:t>
            </w:r>
            <w:r>
              <w:rPr>
                <w:b/>
                <w:sz w:val="24"/>
              </w:rPr>
              <w:t>shown below may approve the </w:t>
            </w:r>
            <w:r>
              <w:rPr>
                <w:b/>
                <w:spacing w:val="-2"/>
                <w:sz w:val="24"/>
              </w:rPr>
              <w:t>curtailment</w:t>
            </w:r>
          </w:p>
        </w:tc>
      </w:tr>
      <w:tr>
        <w:trPr>
          <w:trHeight w:val="827" w:hRule="atLeast"/>
        </w:trPr>
        <w:tc>
          <w:tcPr>
            <w:tcW w:w="499" w:type="dxa"/>
          </w:tcPr>
          <w:p>
            <w:pPr>
              <w:pStyle w:val="TableParagraph"/>
              <w:ind w:left="0"/>
              <w:rPr>
                <w:sz w:val="24"/>
              </w:rPr>
            </w:pPr>
          </w:p>
        </w:tc>
        <w:tc>
          <w:tcPr>
            <w:tcW w:w="3389" w:type="dxa"/>
          </w:tcPr>
          <w:p>
            <w:pPr>
              <w:pStyle w:val="TableParagraph"/>
              <w:spacing w:line="270" w:lineRule="atLeast"/>
              <w:ind w:right="117"/>
              <w:rPr>
                <w:sz w:val="24"/>
              </w:rPr>
            </w:pPr>
            <w:r>
              <w:rPr>
                <w:sz w:val="24"/>
              </w:rPr>
              <w:t>cannot</w:t>
            </w:r>
            <w:r>
              <w:rPr>
                <w:spacing w:val="-8"/>
                <w:sz w:val="24"/>
              </w:rPr>
              <w:t> </w:t>
            </w:r>
            <w:r>
              <w:rPr>
                <w:sz w:val="24"/>
              </w:rPr>
              <w:t>extend</w:t>
            </w:r>
            <w:r>
              <w:rPr>
                <w:spacing w:val="-8"/>
                <w:sz w:val="24"/>
              </w:rPr>
              <w:t> </w:t>
            </w:r>
            <w:r>
              <w:rPr>
                <w:sz w:val="24"/>
              </w:rPr>
              <w:t>due</w:t>
            </w:r>
            <w:r>
              <w:rPr>
                <w:spacing w:val="-8"/>
                <w:sz w:val="24"/>
              </w:rPr>
              <w:t> </w:t>
            </w:r>
            <w:r>
              <w:rPr>
                <w:sz w:val="24"/>
              </w:rPr>
              <w:t>to</w:t>
            </w:r>
            <w:r>
              <w:rPr>
                <w:spacing w:val="-8"/>
                <w:sz w:val="24"/>
              </w:rPr>
              <w:t> </w:t>
            </w:r>
            <w:r>
              <w:rPr>
                <w:sz w:val="24"/>
              </w:rPr>
              <w:t>manning</w:t>
            </w:r>
            <w:r>
              <w:rPr>
                <w:spacing w:val="-8"/>
                <w:sz w:val="24"/>
              </w:rPr>
              <w:t> </w:t>
            </w:r>
            <w:r>
              <w:rPr>
                <w:sz w:val="24"/>
              </w:rPr>
              <w:t>or operational necessity (see </w:t>
            </w:r>
            <w:r>
              <w:rPr>
                <w:b/>
                <w:sz w:val="24"/>
              </w:rPr>
              <w:t>note </w:t>
            </w:r>
            <w:r>
              <w:rPr>
                <w:b/>
                <w:spacing w:val="-6"/>
                <w:sz w:val="24"/>
              </w:rPr>
              <w:t>5</w:t>
            </w:r>
            <w:r>
              <w:rPr>
                <w:spacing w:val="-6"/>
                <w:sz w:val="24"/>
              </w:rPr>
              <w:t>)</w:t>
            </w:r>
          </w:p>
        </w:tc>
        <w:tc>
          <w:tcPr>
            <w:tcW w:w="1440" w:type="dxa"/>
          </w:tcPr>
          <w:p>
            <w:pPr>
              <w:pStyle w:val="TableParagraph"/>
              <w:ind w:left="0"/>
              <w:rPr>
                <w:sz w:val="24"/>
              </w:rPr>
            </w:pPr>
          </w:p>
        </w:tc>
        <w:tc>
          <w:tcPr>
            <w:tcW w:w="1260" w:type="dxa"/>
          </w:tcPr>
          <w:p>
            <w:pPr>
              <w:pStyle w:val="TableParagraph"/>
              <w:ind w:left="0"/>
              <w:rPr>
                <w:sz w:val="24"/>
              </w:rPr>
            </w:pPr>
          </w:p>
        </w:tc>
        <w:tc>
          <w:tcPr>
            <w:tcW w:w="2880" w:type="dxa"/>
          </w:tcPr>
          <w:p>
            <w:pPr>
              <w:pStyle w:val="TableParagraph"/>
              <w:ind w:left="0"/>
              <w:rPr>
                <w:sz w:val="24"/>
              </w:rPr>
            </w:pPr>
          </w:p>
        </w:tc>
      </w:tr>
      <w:tr>
        <w:trPr>
          <w:trHeight w:val="275" w:hRule="atLeast"/>
        </w:trPr>
        <w:tc>
          <w:tcPr>
            <w:tcW w:w="499" w:type="dxa"/>
          </w:tcPr>
          <w:p>
            <w:pPr>
              <w:pStyle w:val="TableParagraph"/>
              <w:spacing w:line="255" w:lineRule="exact"/>
              <w:ind w:left="0" w:right="31"/>
              <w:jc w:val="center"/>
              <w:rPr>
                <w:sz w:val="24"/>
              </w:rPr>
            </w:pPr>
            <w:r>
              <w:rPr>
                <w:spacing w:val="-5"/>
                <w:sz w:val="24"/>
              </w:rPr>
              <w:t>18</w:t>
            </w:r>
          </w:p>
        </w:tc>
        <w:tc>
          <w:tcPr>
            <w:tcW w:w="3389" w:type="dxa"/>
            <w:vMerge w:val="restart"/>
          </w:tcPr>
          <w:p>
            <w:pPr>
              <w:pStyle w:val="TableParagraph"/>
              <w:spacing w:line="276" w:lineRule="exact"/>
              <w:rPr>
                <w:sz w:val="24"/>
              </w:rPr>
            </w:pPr>
            <w:r>
              <w:rPr>
                <w:sz w:val="24"/>
              </w:rPr>
              <w:t>To</w:t>
            </w:r>
            <w:r>
              <w:rPr>
                <w:spacing w:val="-10"/>
                <w:sz w:val="24"/>
              </w:rPr>
              <w:t> </w:t>
            </w:r>
            <w:r>
              <w:rPr>
                <w:sz w:val="24"/>
              </w:rPr>
              <w:t>effect</w:t>
            </w:r>
            <w:r>
              <w:rPr>
                <w:spacing w:val="-10"/>
                <w:sz w:val="24"/>
              </w:rPr>
              <w:t> </w:t>
            </w:r>
            <w:r>
              <w:rPr>
                <w:sz w:val="24"/>
              </w:rPr>
              <w:t>reassignment</w:t>
            </w:r>
            <w:r>
              <w:rPr>
                <w:spacing w:val="-10"/>
                <w:sz w:val="24"/>
              </w:rPr>
              <w:t> </w:t>
            </w:r>
            <w:r>
              <w:rPr>
                <w:sz w:val="24"/>
              </w:rPr>
              <w:t>based</w:t>
            </w:r>
            <w:r>
              <w:rPr>
                <w:spacing w:val="-10"/>
                <w:sz w:val="24"/>
              </w:rPr>
              <w:t> </w:t>
            </w:r>
            <w:r>
              <w:rPr>
                <w:sz w:val="24"/>
              </w:rPr>
              <w:t>on an approved humanitarian or EFMP request</w:t>
            </w:r>
          </w:p>
        </w:tc>
        <w:tc>
          <w:tcPr>
            <w:tcW w:w="1440" w:type="dxa"/>
          </w:tcPr>
          <w:p>
            <w:pPr>
              <w:pStyle w:val="TableParagraph"/>
              <w:ind w:left="0"/>
              <w:rPr>
                <w:sz w:val="20"/>
              </w:rPr>
            </w:pPr>
          </w:p>
        </w:tc>
        <w:tc>
          <w:tcPr>
            <w:tcW w:w="1260" w:type="dxa"/>
          </w:tcPr>
          <w:p>
            <w:pPr>
              <w:pStyle w:val="TableParagraph"/>
              <w:spacing w:line="255" w:lineRule="exact"/>
              <w:rPr>
                <w:sz w:val="24"/>
              </w:rPr>
            </w:pPr>
            <w:r>
              <w:rPr>
                <w:spacing w:val="-10"/>
                <w:sz w:val="24"/>
              </w:rPr>
              <w:t>X</w:t>
            </w:r>
          </w:p>
        </w:tc>
        <w:tc>
          <w:tcPr>
            <w:tcW w:w="2880" w:type="dxa"/>
          </w:tcPr>
          <w:p>
            <w:pPr>
              <w:pStyle w:val="TableParagraph"/>
              <w:spacing w:line="255" w:lineRule="exact"/>
              <w:rPr>
                <w:sz w:val="24"/>
              </w:rPr>
            </w:pPr>
            <w:r>
              <w:rPr>
                <w:sz w:val="24"/>
              </w:rPr>
              <w:t>Assignment </w:t>
            </w:r>
            <w:r>
              <w:rPr>
                <w:spacing w:val="-5"/>
                <w:sz w:val="24"/>
              </w:rPr>
              <w:t>OPR</w:t>
            </w:r>
          </w:p>
        </w:tc>
      </w:tr>
      <w:tr>
        <w:trPr>
          <w:trHeight w:val="542" w:hRule="atLeast"/>
        </w:trPr>
        <w:tc>
          <w:tcPr>
            <w:tcW w:w="499" w:type="dxa"/>
          </w:tcPr>
          <w:p>
            <w:pPr>
              <w:pStyle w:val="TableParagraph"/>
              <w:ind w:left="0" w:right="31"/>
              <w:jc w:val="center"/>
              <w:rPr>
                <w:sz w:val="24"/>
              </w:rPr>
            </w:pPr>
            <w:r>
              <w:rPr>
                <w:spacing w:val="-5"/>
                <w:sz w:val="24"/>
              </w:rPr>
              <w:t>19</w:t>
            </w:r>
          </w:p>
        </w:tc>
        <w:tc>
          <w:tcPr>
            <w:tcW w:w="3389" w:type="dxa"/>
            <w:vMerge/>
            <w:tcBorders>
              <w:top w:val="nil"/>
            </w:tcBorders>
          </w:tcPr>
          <w:p>
            <w:pPr>
              <w:rPr>
                <w:sz w:val="2"/>
                <w:szCs w:val="2"/>
              </w:rPr>
            </w:pPr>
          </w:p>
        </w:tc>
        <w:tc>
          <w:tcPr>
            <w:tcW w:w="1440" w:type="dxa"/>
          </w:tcPr>
          <w:p>
            <w:pPr>
              <w:pStyle w:val="TableParagraph"/>
              <w:rPr>
                <w:sz w:val="24"/>
              </w:rPr>
            </w:pPr>
            <w:r>
              <w:rPr>
                <w:spacing w:val="-10"/>
                <w:sz w:val="24"/>
              </w:rPr>
              <w:t>X</w:t>
            </w:r>
          </w:p>
        </w:tc>
        <w:tc>
          <w:tcPr>
            <w:tcW w:w="1260" w:type="dxa"/>
          </w:tcPr>
          <w:p>
            <w:pPr>
              <w:pStyle w:val="TableParagraph"/>
              <w:ind w:left="0"/>
              <w:rPr>
                <w:sz w:val="24"/>
              </w:rPr>
            </w:pPr>
          </w:p>
        </w:tc>
        <w:tc>
          <w:tcPr>
            <w:tcW w:w="2880" w:type="dxa"/>
          </w:tcPr>
          <w:p>
            <w:pPr>
              <w:pStyle w:val="TableParagraph"/>
              <w:rPr>
                <w:sz w:val="24"/>
              </w:rPr>
            </w:pPr>
            <w:r>
              <w:rPr>
                <w:spacing w:val="-2"/>
                <w:sz w:val="24"/>
              </w:rPr>
              <w:t>AFPC/CC</w:t>
            </w:r>
          </w:p>
        </w:tc>
      </w:tr>
      <w:tr>
        <w:trPr>
          <w:trHeight w:val="2206" w:hRule="atLeast"/>
        </w:trPr>
        <w:tc>
          <w:tcPr>
            <w:tcW w:w="499" w:type="dxa"/>
          </w:tcPr>
          <w:p>
            <w:pPr>
              <w:pStyle w:val="TableParagraph"/>
              <w:spacing w:line="275" w:lineRule="exact"/>
              <w:ind w:left="0" w:right="31"/>
              <w:jc w:val="center"/>
              <w:rPr>
                <w:sz w:val="24"/>
              </w:rPr>
            </w:pPr>
            <w:r>
              <w:rPr>
                <w:spacing w:val="-5"/>
                <w:sz w:val="24"/>
              </w:rPr>
              <w:t>20</w:t>
            </w:r>
          </w:p>
        </w:tc>
        <w:tc>
          <w:tcPr>
            <w:tcW w:w="3389" w:type="dxa"/>
          </w:tcPr>
          <w:p>
            <w:pPr>
              <w:pStyle w:val="TableParagraph"/>
              <w:spacing w:line="276" w:lineRule="exact"/>
              <w:ind w:right="229"/>
              <w:rPr>
                <w:sz w:val="24"/>
              </w:rPr>
            </w:pPr>
            <w:r>
              <w:rPr>
                <w:sz w:val="24"/>
              </w:rPr>
              <w:t>Commander’s request for service</w:t>
            </w:r>
            <w:r>
              <w:rPr>
                <w:spacing w:val="-10"/>
                <w:sz w:val="24"/>
              </w:rPr>
              <w:t> </w:t>
            </w:r>
            <w:r>
              <w:rPr>
                <w:sz w:val="24"/>
              </w:rPr>
              <w:t>members</w:t>
            </w:r>
            <w:r>
              <w:rPr>
                <w:spacing w:val="-10"/>
                <w:sz w:val="24"/>
              </w:rPr>
              <w:t> </w:t>
            </w:r>
            <w:r>
              <w:rPr>
                <w:sz w:val="24"/>
              </w:rPr>
              <w:t>sentenced</w:t>
            </w:r>
            <w:r>
              <w:rPr>
                <w:spacing w:val="-10"/>
                <w:sz w:val="24"/>
              </w:rPr>
              <w:t> </w:t>
            </w:r>
            <w:r>
              <w:rPr>
                <w:sz w:val="24"/>
              </w:rPr>
              <w:t>to</w:t>
            </w:r>
            <w:r>
              <w:rPr>
                <w:spacing w:val="-10"/>
                <w:sz w:val="24"/>
              </w:rPr>
              <w:t> </w:t>
            </w:r>
            <w:r>
              <w:rPr>
                <w:sz w:val="24"/>
              </w:rPr>
              <w:t>a dishonorable or bad conduct discharge, or when General Court-martial Convening Authority directs service members to take involuntary excess leave (see </w:t>
            </w:r>
            <w:r>
              <w:rPr>
                <w:b/>
                <w:sz w:val="24"/>
              </w:rPr>
              <w:t>note 6</w:t>
            </w:r>
            <w:r>
              <w:rPr>
                <w:sz w:val="24"/>
              </w:rPr>
              <w:t>)</w:t>
            </w:r>
          </w:p>
        </w:tc>
        <w:tc>
          <w:tcPr>
            <w:tcW w:w="1440" w:type="dxa"/>
            <w:vMerge w:val="restart"/>
          </w:tcPr>
          <w:p>
            <w:pPr>
              <w:pStyle w:val="TableParagraph"/>
              <w:spacing w:line="275" w:lineRule="exact"/>
              <w:rPr>
                <w:sz w:val="24"/>
              </w:rPr>
            </w:pPr>
            <w:r>
              <w:rPr>
                <w:spacing w:val="-10"/>
                <w:sz w:val="24"/>
              </w:rPr>
              <w:t>X</w:t>
            </w:r>
          </w:p>
        </w:tc>
        <w:tc>
          <w:tcPr>
            <w:tcW w:w="1260" w:type="dxa"/>
            <w:vMerge w:val="restart"/>
          </w:tcPr>
          <w:p>
            <w:pPr>
              <w:pStyle w:val="TableParagraph"/>
              <w:spacing w:line="275" w:lineRule="exact"/>
              <w:rPr>
                <w:sz w:val="24"/>
              </w:rPr>
            </w:pPr>
            <w:r>
              <w:rPr>
                <w:spacing w:val="-10"/>
                <w:sz w:val="24"/>
              </w:rPr>
              <w:t>X</w:t>
            </w:r>
          </w:p>
        </w:tc>
        <w:tc>
          <w:tcPr>
            <w:tcW w:w="2880" w:type="dxa"/>
          </w:tcPr>
          <w:p>
            <w:pPr>
              <w:pStyle w:val="TableParagraph"/>
              <w:spacing w:line="275" w:lineRule="exact"/>
              <w:rPr>
                <w:sz w:val="24"/>
              </w:rPr>
            </w:pPr>
            <w:r>
              <w:rPr>
                <w:spacing w:val="-2"/>
                <w:sz w:val="24"/>
              </w:rPr>
              <w:t>AFPC/DP3AM</w:t>
            </w:r>
          </w:p>
        </w:tc>
      </w:tr>
      <w:tr>
        <w:trPr>
          <w:trHeight w:val="2206" w:hRule="atLeast"/>
        </w:trPr>
        <w:tc>
          <w:tcPr>
            <w:tcW w:w="499" w:type="dxa"/>
          </w:tcPr>
          <w:p>
            <w:pPr>
              <w:pStyle w:val="TableParagraph"/>
              <w:ind w:left="0" w:right="31"/>
              <w:jc w:val="center"/>
              <w:rPr>
                <w:sz w:val="24"/>
              </w:rPr>
            </w:pPr>
            <w:r>
              <w:rPr>
                <w:spacing w:val="-5"/>
                <w:sz w:val="24"/>
              </w:rPr>
              <w:t>21</w:t>
            </w:r>
          </w:p>
        </w:tc>
        <w:tc>
          <w:tcPr>
            <w:tcW w:w="3389" w:type="dxa"/>
          </w:tcPr>
          <w:p>
            <w:pPr>
              <w:pStyle w:val="TableParagraph"/>
              <w:ind w:right="118"/>
              <w:rPr>
                <w:sz w:val="24"/>
              </w:rPr>
            </w:pPr>
            <w:r>
              <w:rPr>
                <w:sz w:val="24"/>
              </w:rPr>
              <w:t>Commander’s request for</w:t>
            </w:r>
            <w:r>
              <w:rPr>
                <w:spacing w:val="40"/>
                <w:sz w:val="24"/>
              </w:rPr>
              <w:t> </w:t>
            </w:r>
            <w:r>
              <w:rPr>
                <w:sz w:val="24"/>
              </w:rPr>
              <w:t>service members surplus due to unit</w:t>
            </w:r>
            <w:r>
              <w:rPr>
                <w:spacing w:val="-10"/>
                <w:sz w:val="24"/>
              </w:rPr>
              <w:t> </w:t>
            </w:r>
            <w:r>
              <w:rPr>
                <w:sz w:val="24"/>
              </w:rPr>
              <w:t>deactivation,</w:t>
            </w:r>
            <w:r>
              <w:rPr>
                <w:spacing w:val="-10"/>
                <w:sz w:val="24"/>
              </w:rPr>
              <w:t> </w:t>
            </w:r>
            <w:r>
              <w:rPr>
                <w:sz w:val="24"/>
              </w:rPr>
              <w:t>base</w:t>
            </w:r>
            <w:r>
              <w:rPr>
                <w:spacing w:val="-10"/>
                <w:sz w:val="24"/>
              </w:rPr>
              <w:t> </w:t>
            </w:r>
            <w:r>
              <w:rPr>
                <w:sz w:val="24"/>
              </w:rPr>
              <w:t>closure</w:t>
            </w:r>
            <w:r>
              <w:rPr>
                <w:spacing w:val="-10"/>
                <w:sz w:val="24"/>
              </w:rPr>
              <w:t> </w:t>
            </w:r>
            <w:r>
              <w:rPr>
                <w:sz w:val="24"/>
              </w:rPr>
              <w:t>or consolidation, authorization deletion, reclassification, or other action resulting in loss of Service member’s AFSC/SFSC</w:t>
            </w:r>
          </w:p>
          <w:p>
            <w:pPr>
              <w:pStyle w:val="TableParagraph"/>
              <w:spacing w:line="255" w:lineRule="exact"/>
              <w:rPr>
                <w:sz w:val="24"/>
              </w:rPr>
            </w:pPr>
            <w:r>
              <w:rPr>
                <w:sz w:val="24"/>
              </w:rPr>
              <w:t>(see </w:t>
            </w:r>
            <w:r>
              <w:rPr>
                <w:b/>
                <w:sz w:val="24"/>
              </w:rPr>
              <w:t>note </w:t>
            </w:r>
            <w:r>
              <w:rPr>
                <w:b/>
                <w:spacing w:val="-5"/>
                <w:sz w:val="24"/>
              </w:rPr>
              <w:t>7</w:t>
            </w:r>
            <w:r>
              <w:rPr>
                <w:spacing w:val="-5"/>
                <w:sz w:val="24"/>
              </w:rPr>
              <w:t>)</w:t>
            </w:r>
          </w:p>
        </w:tc>
        <w:tc>
          <w:tcPr>
            <w:tcW w:w="1440" w:type="dxa"/>
            <w:vMerge/>
            <w:tcBorders>
              <w:top w:val="nil"/>
            </w:tcBorders>
          </w:tcPr>
          <w:p>
            <w:pPr>
              <w:rPr>
                <w:sz w:val="2"/>
                <w:szCs w:val="2"/>
              </w:rPr>
            </w:pPr>
          </w:p>
        </w:tc>
        <w:tc>
          <w:tcPr>
            <w:tcW w:w="1260" w:type="dxa"/>
            <w:vMerge/>
            <w:tcBorders>
              <w:top w:val="nil"/>
            </w:tcBorders>
          </w:tcPr>
          <w:p>
            <w:pPr>
              <w:rPr>
                <w:sz w:val="2"/>
                <w:szCs w:val="2"/>
              </w:rPr>
            </w:pPr>
          </w:p>
        </w:tc>
        <w:tc>
          <w:tcPr>
            <w:tcW w:w="2880" w:type="dxa"/>
          </w:tcPr>
          <w:p>
            <w:pPr>
              <w:pStyle w:val="TableParagraph"/>
              <w:rPr>
                <w:sz w:val="24"/>
              </w:rPr>
            </w:pPr>
            <w:r>
              <w:rPr>
                <w:sz w:val="24"/>
              </w:rPr>
              <w:t>Assignment </w:t>
            </w:r>
            <w:r>
              <w:rPr>
                <w:spacing w:val="-5"/>
                <w:sz w:val="24"/>
              </w:rPr>
              <w:t>OPR</w:t>
            </w:r>
          </w:p>
        </w:tc>
      </w:tr>
      <w:tr>
        <w:trPr>
          <w:trHeight w:val="1380" w:hRule="atLeast"/>
        </w:trPr>
        <w:tc>
          <w:tcPr>
            <w:tcW w:w="499" w:type="dxa"/>
          </w:tcPr>
          <w:p>
            <w:pPr>
              <w:pStyle w:val="TableParagraph"/>
              <w:spacing w:before="1"/>
              <w:ind w:left="0" w:right="31"/>
              <w:jc w:val="center"/>
              <w:rPr>
                <w:sz w:val="24"/>
              </w:rPr>
            </w:pPr>
            <w:r>
              <w:rPr>
                <w:spacing w:val="-5"/>
                <w:sz w:val="24"/>
              </w:rPr>
              <w:t>22</w:t>
            </w:r>
          </w:p>
        </w:tc>
        <w:tc>
          <w:tcPr>
            <w:tcW w:w="3389" w:type="dxa"/>
          </w:tcPr>
          <w:p>
            <w:pPr>
              <w:pStyle w:val="TableParagraph"/>
              <w:spacing w:line="270" w:lineRule="atLeast"/>
              <w:ind w:right="157"/>
              <w:rPr>
                <w:sz w:val="24"/>
              </w:rPr>
            </w:pPr>
            <w:r>
              <w:rPr>
                <w:sz w:val="24"/>
              </w:rPr>
              <w:t>Commander’s request for service members or dependents involved</w:t>
            </w:r>
            <w:r>
              <w:rPr>
                <w:spacing w:val="-14"/>
                <w:sz w:val="24"/>
              </w:rPr>
              <w:t> </w:t>
            </w:r>
            <w:r>
              <w:rPr>
                <w:sz w:val="24"/>
              </w:rPr>
              <w:t>in</w:t>
            </w:r>
            <w:r>
              <w:rPr>
                <w:spacing w:val="-14"/>
                <w:sz w:val="24"/>
              </w:rPr>
              <w:t> </w:t>
            </w:r>
            <w:r>
              <w:rPr>
                <w:sz w:val="24"/>
              </w:rPr>
              <w:t>unfavorable</w:t>
            </w:r>
            <w:r>
              <w:rPr>
                <w:spacing w:val="-13"/>
                <w:sz w:val="24"/>
              </w:rPr>
              <w:t> </w:t>
            </w:r>
            <w:r>
              <w:rPr>
                <w:sz w:val="24"/>
              </w:rPr>
              <w:t>military or civilian incident in host </w:t>
            </w:r>
            <w:r>
              <w:rPr>
                <w:spacing w:val="-2"/>
                <w:sz w:val="24"/>
              </w:rPr>
              <w:t>community</w:t>
            </w:r>
          </w:p>
        </w:tc>
        <w:tc>
          <w:tcPr>
            <w:tcW w:w="1440" w:type="dxa"/>
            <w:vMerge/>
            <w:tcBorders>
              <w:top w:val="nil"/>
            </w:tcBorders>
          </w:tcPr>
          <w:p>
            <w:pPr>
              <w:rPr>
                <w:sz w:val="2"/>
                <w:szCs w:val="2"/>
              </w:rPr>
            </w:pPr>
          </w:p>
        </w:tc>
        <w:tc>
          <w:tcPr>
            <w:tcW w:w="1260" w:type="dxa"/>
            <w:vMerge/>
            <w:tcBorders>
              <w:top w:val="nil"/>
            </w:tcBorders>
          </w:tcPr>
          <w:p>
            <w:pPr>
              <w:rPr>
                <w:sz w:val="2"/>
                <w:szCs w:val="2"/>
              </w:rPr>
            </w:pPr>
          </w:p>
        </w:tc>
        <w:tc>
          <w:tcPr>
            <w:tcW w:w="2880" w:type="dxa"/>
          </w:tcPr>
          <w:p>
            <w:pPr>
              <w:pStyle w:val="TableParagraph"/>
              <w:spacing w:before="1"/>
              <w:rPr>
                <w:sz w:val="24"/>
              </w:rPr>
            </w:pPr>
            <w:r>
              <w:rPr>
                <w:sz w:val="24"/>
              </w:rPr>
              <w:t>AFPC/CC</w:t>
            </w:r>
            <w:r>
              <w:rPr>
                <w:spacing w:val="-13"/>
                <w:sz w:val="24"/>
              </w:rPr>
              <w:t> </w:t>
            </w:r>
            <w:r>
              <w:rPr>
                <w:sz w:val="24"/>
              </w:rPr>
              <w:t>or</w:t>
            </w:r>
            <w:r>
              <w:rPr>
                <w:spacing w:val="-13"/>
                <w:sz w:val="24"/>
              </w:rPr>
              <w:t> </w:t>
            </w:r>
            <w:r>
              <w:rPr>
                <w:sz w:val="24"/>
              </w:rPr>
              <w:t>AF/JA</w:t>
            </w:r>
            <w:r>
              <w:rPr>
                <w:spacing w:val="-13"/>
                <w:sz w:val="24"/>
              </w:rPr>
              <w:t> </w:t>
            </w:r>
            <w:r>
              <w:rPr>
                <w:sz w:val="24"/>
              </w:rPr>
              <w:t>for Judge Advocates</w:t>
            </w:r>
          </w:p>
        </w:tc>
      </w:tr>
      <w:tr>
        <w:trPr>
          <w:trHeight w:val="275" w:hRule="atLeast"/>
        </w:trPr>
        <w:tc>
          <w:tcPr>
            <w:tcW w:w="499" w:type="dxa"/>
          </w:tcPr>
          <w:p>
            <w:pPr>
              <w:pStyle w:val="TableParagraph"/>
              <w:spacing w:line="255" w:lineRule="exact"/>
              <w:ind w:left="0" w:right="31"/>
              <w:jc w:val="center"/>
              <w:rPr>
                <w:sz w:val="24"/>
              </w:rPr>
            </w:pPr>
            <w:r>
              <w:rPr>
                <w:spacing w:val="-5"/>
                <w:sz w:val="24"/>
              </w:rPr>
              <w:t>23</w:t>
            </w:r>
          </w:p>
        </w:tc>
        <w:tc>
          <w:tcPr>
            <w:tcW w:w="3389" w:type="dxa"/>
            <w:vMerge w:val="restart"/>
          </w:tcPr>
          <w:p>
            <w:pPr>
              <w:pStyle w:val="TableParagraph"/>
              <w:spacing w:line="270" w:lineRule="atLeast"/>
              <w:rPr>
                <w:sz w:val="24"/>
              </w:rPr>
            </w:pPr>
            <w:r>
              <w:rPr>
                <w:sz w:val="24"/>
              </w:rPr>
              <w:t>Service member’s request to accompany a military spouse reassigned</w:t>
            </w:r>
            <w:r>
              <w:rPr>
                <w:spacing w:val="-10"/>
                <w:sz w:val="24"/>
              </w:rPr>
              <w:t> </w:t>
            </w:r>
            <w:r>
              <w:rPr>
                <w:sz w:val="24"/>
              </w:rPr>
              <w:t>on</w:t>
            </w:r>
            <w:r>
              <w:rPr>
                <w:spacing w:val="-10"/>
                <w:sz w:val="24"/>
              </w:rPr>
              <w:t> </w:t>
            </w:r>
            <w:r>
              <w:rPr>
                <w:sz w:val="24"/>
              </w:rPr>
              <w:t>a</w:t>
            </w:r>
            <w:r>
              <w:rPr>
                <w:spacing w:val="-10"/>
                <w:sz w:val="24"/>
              </w:rPr>
              <w:t> </w:t>
            </w:r>
            <w:r>
              <w:rPr>
                <w:sz w:val="24"/>
              </w:rPr>
              <w:t>humanitarian</w:t>
            </w:r>
            <w:r>
              <w:rPr>
                <w:spacing w:val="-10"/>
                <w:sz w:val="24"/>
              </w:rPr>
              <w:t> </w:t>
            </w:r>
            <w:r>
              <w:rPr>
                <w:sz w:val="24"/>
              </w:rPr>
              <w:t>or EFMP assignment</w:t>
            </w:r>
          </w:p>
        </w:tc>
        <w:tc>
          <w:tcPr>
            <w:tcW w:w="1440" w:type="dxa"/>
          </w:tcPr>
          <w:p>
            <w:pPr>
              <w:pStyle w:val="TableParagraph"/>
              <w:ind w:left="0"/>
              <w:rPr>
                <w:sz w:val="20"/>
              </w:rPr>
            </w:pPr>
          </w:p>
        </w:tc>
        <w:tc>
          <w:tcPr>
            <w:tcW w:w="1260" w:type="dxa"/>
          </w:tcPr>
          <w:p>
            <w:pPr>
              <w:pStyle w:val="TableParagraph"/>
              <w:spacing w:line="255" w:lineRule="exact"/>
              <w:rPr>
                <w:sz w:val="24"/>
              </w:rPr>
            </w:pPr>
            <w:r>
              <w:rPr>
                <w:spacing w:val="-10"/>
                <w:sz w:val="24"/>
              </w:rPr>
              <w:t>X</w:t>
            </w:r>
          </w:p>
        </w:tc>
        <w:tc>
          <w:tcPr>
            <w:tcW w:w="2880" w:type="dxa"/>
          </w:tcPr>
          <w:p>
            <w:pPr>
              <w:pStyle w:val="TableParagraph"/>
              <w:spacing w:line="255" w:lineRule="exact"/>
              <w:rPr>
                <w:sz w:val="24"/>
              </w:rPr>
            </w:pPr>
            <w:r>
              <w:rPr>
                <w:sz w:val="24"/>
              </w:rPr>
              <w:t>Assignment </w:t>
            </w:r>
            <w:r>
              <w:rPr>
                <w:spacing w:val="-5"/>
                <w:sz w:val="24"/>
              </w:rPr>
              <w:t>OPR</w:t>
            </w:r>
          </w:p>
        </w:tc>
      </w:tr>
      <w:tr>
        <w:trPr>
          <w:trHeight w:val="817" w:hRule="atLeast"/>
        </w:trPr>
        <w:tc>
          <w:tcPr>
            <w:tcW w:w="499" w:type="dxa"/>
          </w:tcPr>
          <w:p>
            <w:pPr>
              <w:pStyle w:val="TableParagraph"/>
              <w:ind w:left="0" w:right="31"/>
              <w:jc w:val="center"/>
              <w:rPr>
                <w:sz w:val="24"/>
              </w:rPr>
            </w:pPr>
            <w:r>
              <w:rPr>
                <w:spacing w:val="-5"/>
                <w:sz w:val="24"/>
              </w:rPr>
              <w:t>24</w:t>
            </w:r>
          </w:p>
        </w:tc>
        <w:tc>
          <w:tcPr>
            <w:tcW w:w="3389" w:type="dxa"/>
            <w:vMerge/>
            <w:tcBorders>
              <w:top w:val="nil"/>
            </w:tcBorders>
          </w:tcPr>
          <w:p>
            <w:pPr>
              <w:rPr>
                <w:sz w:val="2"/>
                <w:szCs w:val="2"/>
              </w:rPr>
            </w:pPr>
          </w:p>
        </w:tc>
        <w:tc>
          <w:tcPr>
            <w:tcW w:w="1440" w:type="dxa"/>
          </w:tcPr>
          <w:p>
            <w:pPr>
              <w:pStyle w:val="TableParagraph"/>
              <w:rPr>
                <w:sz w:val="24"/>
              </w:rPr>
            </w:pPr>
            <w:r>
              <w:rPr>
                <w:spacing w:val="-10"/>
                <w:sz w:val="24"/>
              </w:rPr>
              <w:t>X</w:t>
            </w:r>
          </w:p>
        </w:tc>
        <w:tc>
          <w:tcPr>
            <w:tcW w:w="1260" w:type="dxa"/>
          </w:tcPr>
          <w:p>
            <w:pPr>
              <w:pStyle w:val="TableParagraph"/>
              <w:ind w:left="0"/>
              <w:rPr>
                <w:sz w:val="24"/>
              </w:rPr>
            </w:pPr>
          </w:p>
        </w:tc>
        <w:tc>
          <w:tcPr>
            <w:tcW w:w="2880" w:type="dxa"/>
          </w:tcPr>
          <w:p>
            <w:pPr>
              <w:pStyle w:val="TableParagraph"/>
              <w:rPr>
                <w:sz w:val="24"/>
              </w:rPr>
            </w:pPr>
            <w:r>
              <w:rPr>
                <w:spacing w:val="-2"/>
                <w:sz w:val="24"/>
              </w:rPr>
              <w:t>AFPC/CC</w:t>
            </w:r>
          </w:p>
        </w:tc>
      </w:tr>
      <w:tr>
        <w:trPr>
          <w:trHeight w:val="1103" w:hRule="atLeast"/>
        </w:trPr>
        <w:tc>
          <w:tcPr>
            <w:tcW w:w="499" w:type="dxa"/>
          </w:tcPr>
          <w:p>
            <w:pPr>
              <w:pStyle w:val="TableParagraph"/>
              <w:ind w:left="0" w:right="31"/>
              <w:jc w:val="center"/>
              <w:rPr>
                <w:sz w:val="24"/>
              </w:rPr>
            </w:pPr>
            <w:r>
              <w:rPr>
                <w:spacing w:val="-5"/>
                <w:sz w:val="24"/>
              </w:rPr>
              <w:t>25</w:t>
            </w:r>
          </w:p>
        </w:tc>
        <w:tc>
          <w:tcPr>
            <w:tcW w:w="3389" w:type="dxa"/>
          </w:tcPr>
          <w:p>
            <w:pPr>
              <w:pStyle w:val="TableParagraph"/>
              <w:spacing w:line="270" w:lineRule="atLeast"/>
              <w:ind w:right="166"/>
              <w:rPr>
                <w:sz w:val="24"/>
              </w:rPr>
            </w:pPr>
            <w:r>
              <w:rPr>
                <w:sz w:val="24"/>
              </w:rPr>
              <w:t>Service member’s request to cancel</w:t>
            </w:r>
            <w:r>
              <w:rPr>
                <w:spacing w:val="-7"/>
                <w:sz w:val="24"/>
              </w:rPr>
              <w:t> </w:t>
            </w:r>
            <w:r>
              <w:rPr>
                <w:sz w:val="24"/>
              </w:rPr>
              <w:t>all</w:t>
            </w:r>
            <w:r>
              <w:rPr>
                <w:spacing w:val="-7"/>
                <w:sz w:val="24"/>
              </w:rPr>
              <w:t> </w:t>
            </w:r>
            <w:r>
              <w:rPr>
                <w:sz w:val="24"/>
              </w:rPr>
              <w:t>or</w:t>
            </w:r>
            <w:r>
              <w:rPr>
                <w:spacing w:val="-7"/>
                <w:sz w:val="24"/>
              </w:rPr>
              <w:t> </w:t>
            </w:r>
            <w:r>
              <w:rPr>
                <w:sz w:val="24"/>
              </w:rPr>
              <w:t>part</w:t>
            </w:r>
            <w:r>
              <w:rPr>
                <w:spacing w:val="-7"/>
                <w:sz w:val="24"/>
              </w:rPr>
              <w:t> </w:t>
            </w:r>
            <w:r>
              <w:rPr>
                <w:sz w:val="24"/>
              </w:rPr>
              <w:t>of</w:t>
            </w:r>
            <w:r>
              <w:rPr>
                <w:spacing w:val="-7"/>
                <w:sz w:val="24"/>
              </w:rPr>
              <w:t> </w:t>
            </w:r>
            <w:r>
              <w:rPr>
                <w:sz w:val="24"/>
              </w:rPr>
              <w:t>an</w:t>
            </w:r>
            <w:r>
              <w:rPr>
                <w:spacing w:val="-7"/>
                <w:sz w:val="24"/>
              </w:rPr>
              <w:t> </w:t>
            </w:r>
            <w:r>
              <w:rPr>
                <w:sz w:val="24"/>
              </w:rPr>
              <w:t>approved voluntary overseas tour </w:t>
            </w:r>
            <w:r>
              <w:rPr>
                <w:spacing w:val="-2"/>
                <w:sz w:val="24"/>
              </w:rPr>
              <w:t>extension</w:t>
            </w:r>
          </w:p>
        </w:tc>
        <w:tc>
          <w:tcPr>
            <w:tcW w:w="1440" w:type="dxa"/>
          </w:tcPr>
          <w:p>
            <w:pPr>
              <w:pStyle w:val="TableParagraph"/>
              <w:rPr>
                <w:sz w:val="24"/>
              </w:rPr>
            </w:pPr>
            <w:r>
              <w:rPr>
                <w:spacing w:val="-10"/>
                <w:sz w:val="24"/>
              </w:rPr>
              <w:t>X</w:t>
            </w:r>
          </w:p>
        </w:tc>
        <w:tc>
          <w:tcPr>
            <w:tcW w:w="1260" w:type="dxa"/>
          </w:tcPr>
          <w:p>
            <w:pPr>
              <w:pStyle w:val="TableParagraph"/>
              <w:rPr>
                <w:sz w:val="24"/>
              </w:rPr>
            </w:pPr>
            <w:r>
              <w:rPr>
                <w:spacing w:val="-10"/>
                <w:sz w:val="24"/>
              </w:rPr>
              <w:t>X</w:t>
            </w:r>
          </w:p>
        </w:tc>
        <w:tc>
          <w:tcPr>
            <w:tcW w:w="2880" w:type="dxa"/>
          </w:tcPr>
          <w:p>
            <w:pPr>
              <w:pStyle w:val="TableParagraph"/>
              <w:ind w:right="102"/>
              <w:rPr>
                <w:sz w:val="24"/>
              </w:rPr>
            </w:pPr>
            <w:r>
              <w:rPr>
                <w:sz w:val="24"/>
              </w:rPr>
              <w:t>Assignment</w:t>
            </w:r>
            <w:r>
              <w:rPr>
                <w:spacing w:val="-13"/>
                <w:sz w:val="24"/>
              </w:rPr>
              <w:t> </w:t>
            </w:r>
            <w:r>
              <w:rPr>
                <w:sz w:val="24"/>
              </w:rPr>
              <w:t>OPR</w:t>
            </w:r>
            <w:r>
              <w:rPr>
                <w:spacing w:val="-13"/>
                <w:sz w:val="24"/>
              </w:rPr>
              <w:t> </w:t>
            </w:r>
            <w:r>
              <w:rPr>
                <w:sz w:val="24"/>
              </w:rPr>
              <w:t>(see</w:t>
            </w:r>
            <w:r>
              <w:rPr>
                <w:spacing w:val="-13"/>
                <w:sz w:val="24"/>
              </w:rPr>
              <w:t> </w:t>
            </w:r>
            <w:r>
              <w:rPr>
                <w:b/>
                <w:sz w:val="24"/>
              </w:rPr>
              <w:t>note </w:t>
            </w:r>
            <w:r>
              <w:rPr>
                <w:b/>
                <w:spacing w:val="-6"/>
                <w:sz w:val="24"/>
              </w:rPr>
              <w:t>8</w:t>
            </w:r>
            <w:r>
              <w:rPr>
                <w:spacing w:val="-6"/>
                <w:sz w:val="24"/>
              </w:rPr>
              <w:t>)</w:t>
            </w:r>
          </w:p>
        </w:tc>
      </w:tr>
      <w:tr>
        <w:trPr>
          <w:trHeight w:val="550" w:hRule="atLeast"/>
        </w:trPr>
        <w:tc>
          <w:tcPr>
            <w:tcW w:w="499" w:type="dxa"/>
          </w:tcPr>
          <w:p>
            <w:pPr>
              <w:pStyle w:val="TableParagraph"/>
              <w:spacing w:line="276" w:lineRule="exact"/>
              <w:ind w:left="0" w:right="31"/>
              <w:jc w:val="center"/>
              <w:rPr>
                <w:sz w:val="24"/>
              </w:rPr>
            </w:pPr>
            <w:r>
              <w:rPr>
                <w:spacing w:val="-5"/>
                <w:sz w:val="24"/>
              </w:rPr>
              <w:t>26</w:t>
            </w:r>
          </w:p>
        </w:tc>
        <w:tc>
          <w:tcPr>
            <w:tcW w:w="3389" w:type="dxa"/>
          </w:tcPr>
          <w:p>
            <w:pPr>
              <w:pStyle w:val="TableParagraph"/>
              <w:spacing w:line="276" w:lineRule="exact"/>
              <w:rPr>
                <w:sz w:val="24"/>
              </w:rPr>
            </w:pPr>
            <w:r>
              <w:rPr>
                <w:sz w:val="24"/>
              </w:rPr>
              <w:t>Threatened</w:t>
            </w:r>
            <w:r>
              <w:rPr>
                <w:spacing w:val="-2"/>
                <w:sz w:val="24"/>
              </w:rPr>
              <w:t> </w:t>
            </w:r>
            <w:r>
              <w:rPr>
                <w:sz w:val="24"/>
              </w:rPr>
              <w:t>Person </w:t>
            </w:r>
            <w:r>
              <w:rPr>
                <w:spacing w:val="-2"/>
                <w:sz w:val="24"/>
              </w:rPr>
              <w:t>Assignment</w:t>
            </w:r>
          </w:p>
        </w:tc>
        <w:tc>
          <w:tcPr>
            <w:tcW w:w="1440" w:type="dxa"/>
          </w:tcPr>
          <w:p>
            <w:pPr>
              <w:pStyle w:val="TableParagraph"/>
              <w:spacing w:line="276" w:lineRule="exact"/>
              <w:ind w:right="112"/>
              <w:rPr>
                <w:sz w:val="24"/>
              </w:rPr>
            </w:pPr>
            <w:r>
              <w:rPr>
                <w:sz w:val="24"/>
              </w:rPr>
              <w:t>X</w:t>
            </w:r>
            <w:r>
              <w:rPr>
                <w:spacing w:val="-15"/>
                <w:sz w:val="24"/>
              </w:rPr>
              <w:t> </w:t>
            </w:r>
            <w:r>
              <w:rPr>
                <w:sz w:val="24"/>
              </w:rPr>
              <w:t>(see</w:t>
            </w:r>
            <w:r>
              <w:rPr>
                <w:spacing w:val="-15"/>
                <w:sz w:val="24"/>
              </w:rPr>
              <w:t> </w:t>
            </w:r>
            <w:r>
              <w:rPr>
                <w:b/>
                <w:sz w:val="24"/>
              </w:rPr>
              <w:t>note </w:t>
            </w:r>
            <w:r>
              <w:rPr>
                <w:b/>
                <w:spacing w:val="-6"/>
                <w:sz w:val="24"/>
              </w:rPr>
              <w:t>9</w:t>
            </w:r>
            <w:r>
              <w:rPr>
                <w:spacing w:val="-6"/>
                <w:sz w:val="24"/>
              </w:rPr>
              <w:t>)</w:t>
            </w:r>
          </w:p>
        </w:tc>
        <w:tc>
          <w:tcPr>
            <w:tcW w:w="1260" w:type="dxa"/>
          </w:tcPr>
          <w:p>
            <w:pPr>
              <w:pStyle w:val="TableParagraph"/>
              <w:spacing w:line="276" w:lineRule="exact"/>
              <w:rPr>
                <w:sz w:val="24"/>
              </w:rPr>
            </w:pPr>
            <w:r>
              <w:rPr>
                <w:sz w:val="24"/>
              </w:rPr>
              <w:t>X </w:t>
            </w:r>
            <w:r>
              <w:rPr>
                <w:spacing w:val="-4"/>
                <w:sz w:val="24"/>
              </w:rPr>
              <w:t>(see</w:t>
            </w:r>
          </w:p>
          <w:p>
            <w:pPr>
              <w:pStyle w:val="TableParagraph"/>
              <w:spacing w:line="255" w:lineRule="exact"/>
              <w:rPr>
                <w:sz w:val="24"/>
              </w:rPr>
            </w:pPr>
            <w:r>
              <w:rPr>
                <w:b/>
                <w:sz w:val="24"/>
              </w:rPr>
              <w:t>note </w:t>
            </w:r>
            <w:r>
              <w:rPr>
                <w:b/>
                <w:spacing w:val="-5"/>
                <w:sz w:val="24"/>
              </w:rPr>
              <w:t>8</w:t>
            </w:r>
            <w:r>
              <w:rPr>
                <w:spacing w:val="-5"/>
                <w:sz w:val="24"/>
              </w:rPr>
              <w:t>)</w:t>
            </w:r>
          </w:p>
        </w:tc>
        <w:tc>
          <w:tcPr>
            <w:tcW w:w="2880" w:type="dxa"/>
          </w:tcPr>
          <w:p>
            <w:pPr>
              <w:pStyle w:val="TableParagraph"/>
              <w:spacing w:line="276" w:lineRule="exact"/>
              <w:rPr>
                <w:sz w:val="24"/>
              </w:rPr>
            </w:pPr>
            <w:r>
              <w:rPr>
                <w:spacing w:val="-2"/>
                <w:sz w:val="24"/>
              </w:rPr>
              <w:t>AFPC/DP3AM</w:t>
            </w:r>
          </w:p>
        </w:tc>
      </w:tr>
      <w:tr>
        <w:trPr>
          <w:trHeight w:val="828" w:hRule="atLeast"/>
        </w:trPr>
        <w:tc>
          <w:tcPr>
            <w:tcW w:w="9468" w:type="dxa"/>
            <w:gridSpan w:val="5"/>
          </w:tcPr>
          <w:p>
            <w:pPr>
              <w:pStyle w:val="TableParagraph"/>
              <w:ind w:left="107"/>
              <w:rPr>
                <w:sz w:val="24"/>
              </w:rPr>
            </w:pPr>
            <w:r>
              <w:rPr>
                <w:b/>
                <w:spacing w:val="-2"/>
                <w:sz w:val="24"/>
              </w:rPr>
              <w:t>Notes</w:t>
            </w:r>
            <w:r>
              <w:rPr>
                <w:spacing w:val="-2"/>
                <w:sz w:val="24"/>
              </w:rPr>
              <w:t>:</w:t>
            </w:r>
          </w:p>
          <w:p>
            <w:pPr>
              <w:pStyle w:val="TableParagraph"/>
              <w:spacing w:line="270" w:lineRule="atLeast"/>
              <w:ind w:left="107"/>
              <w:rPr>
                <w:b/>
                <w:sz w:val="24"/>
              </w:rPr>
            </w:pPr>
            <w:r>
              <w:rPr>
                <w:sz w:val="24"/>
              </w:rPr>
              <w:t>1.</w:t>
            </w:r>
            <w:r>
              <w:rPr>
                <w:spacing w:val="-3"/>
                <w:sz w:val="24"/>
              </w:rPr>
              <w:t> </w:t>
            </w:r>
            <w:r>
              <w:rPr>
                <w:sz w:val="24"/>
              </w:rPr>
              <w:t>Use</w:t>
            </w:r>
            <w:r>
              <w:rPr>
                <w:spacing w:val="-3"/>
                <w:sz w:val="24"/>
              </w:rPr>
              <w:t> </w:t>
            </w:r>
            <w:r>
              <w:rPr>
                <w:sz w:val="24"/>
              </w:rPr>
              <w:t>this</w:t>
            </w:r>
            <w:r>
              <w:rPr>
                <w:spacing w:val="-3"/>
                <w:sz w:val="24"/>
              </w:rPr>
              <w:t> </w:t>
            </w:r>
            <w:r>
              <w:rPr>
                <w:sz w:val="24"/>
              </w:rPr>
              <w:t>table</w:t>
            </w:r>
            <w:r>
              <w:rPr>
                <w:spacing w:val="-3"/>
                <w:sz w:val="24"/>
              </w:rPr>
              <w:t> </w:t>
            </w:r>
            <w:r>
              <w:rPr>
                <w:sz w:val="24"/>
              </w:rPr>
              <w:t>in</w:t>
            </w:r>
            <w:r>
              <w:rPr>
                <w:spacing w:val="-5"/>
                <w:sz w:val="24"/>
              </w:rPr>
              <w:t> </w:t>
            </w:r>
            <w:r>
              <w:rPr>
                <w:sz w:val="24"/>
              </w:rPr>
              <w:t>conjunction</w:t>
            </w:r>
            <w:r>
              <w:rPr>
                <w:spacing w:val="-3"/>
                <w:sz w:val="24"/>
              </w:rPr>
              <w:t> </w:t>
            </w:r>
            <w:r>
              <w:rPr>
                <w:sz w:val="24"/>
              </w:rPr>
              <w:t>with</w:t>
            </w:r>
            <w:r>
              <w:rPr>
                <w:spacing w:val="-3"/>
                <w:sz w:val="24"/>
              </w:rPr>
              <w:t> </w:t>
            </w:r>
            <w:r>
              <w:rPr>
                <w:b/>
                <w:sz w:val="24"/>
              </w:rPr>
              <w:t>paragraph</w:t>
            </w:r>
            <w:r>
              <w:rPr>
                <w:b/>
                <w:spacing w:val="-3"/>
                <w:sz w:val="24"/>
              </w:rPr>
              <w:t> </w:t>
            </w:r>
            <w:r>
              <w:rPr>
                <w:b/>
                <w:sz w:val="24"/>
              </w:rPr>
              <w:t>7.5.8.</w:t>
            </w:r>
            <w:r>
              <w:rPr>
                <w:b/>
                <w:spacing w:val="40"/>
                <w:sz w:val="24"/>
              </w:rPr>
              <w:t> </w:t>
            </w:r>
            <w:r>
              <w:rPr>
                <w:sz w:val="24"/>
              </w:rPr>
              <w:t>Service</w:t>
            </w:r>
            <w:r>
              <w:rPr>
                <w:spacing w:val="-3"/>
                <w:sz w:val="24"/>
              </w:rPr>
              <w:t> </w:t>
            </w:r>
            <w:r>
              <w:rPr>
                <w:sz w:val="24"/>
              </w:rPr>
              <w:t>member’s</w:t>
            </w:r>
            <w:r>
              <w:rPr>
                <w:spacing w:val="-3"/>
                <w:sz w:val="24"/>
              </w:rPr>
              <w:t> </w:t>
            </w:r>
            <w:r>
              <w:rPr>
                <w:sz w:val="24"/>
              </w:rPr>
              <w:t>unit</w:t>
            </w:r>
            <w:r>
              <w:rPr>
                <w:spacing w:val="-3"/>
                <w:sz w:val="24"/>
              </w:rPr>
              <w:t> </w:t>
            </w:r>
            <w:r>
              <w:rPr>
                <w:sz w:val="24"/>
              </w:rPr>
              <w:t>commander</w:t>
            </w:r>
            <w:r>
              <w:rPr>
                <w:spacing w:val="-3"/>
                <w:sz w:val="24"/>
              </w:rPr>
              <w:t> </w:t>
            </w:r>
            <w:r>
              <w:rPr>
                <w:sz w:val="24"/>
              </w:rPr>
              <w:t>mus</w:t>
            </w:r>
            <w:r>
              <w:rPr>
                <w:sz w:val="24"/>
              </w:rPr>
              <w:t>t endorse requests for curtailment. </w:t>
            </w:r>
            <w:r>
              <w:rPr>
                <w:b/>
                <w:sz w:val="24"/>
              </w:rPr>
              <w:t>(T-1)</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3389"/>
        <w:gridCol w:w="1440"/>
        <w:gridCol w:w="1260"/>
        <w:gridCol w:w="2880"/>
      </w:tblGrid>
      <w:tr>
        <w:trPr>
          <w:trHeight w:val="275" w:hRule="atLeast"/>
        </w:trPr>
        <w:tc>
          <w:tcPr>
            <w:tcW w:w="499" w:type="dxa"/>
            <w:vMerge w:val="restart"/>
          </w:tcPr>
          <w:p>
            <w:pPr>
              <w:pStyle w:val="TableParagraph"/>
              <w:ind w:left="107" w:right="205"/>
              <w:jc w:val="both"/>
              <w:rPr>
                <w:b/>
                <w:sz w:val="24"/>
              </w:rPr>
            </w:pPr>
            <w:r>
              <w:rPr>
                <w:b/>
                <w:spacing w:val="-10"/>
                <w:sz w:val="24"/>
              </w:rPr>
              <w:t>R U L E</w:t>
            </w:r>
          </w:p>
        </w:tc>
        <w:tc>
          <w:tcPr>
            <w:tcW w:w="3389" w:type="dxa"/>
          </w:tcPr>
          <w:p>
            <w:pPr>
              <w:pStyle w:val="TableParagraph"/>
              <w:spacing w:line="255" w:lineRule="exact"/>
              <w:rPr>
                <w:b/>
                <w:sz w:val="24"/>
              </w:rPr>
            </w:pPr>
            <w:r>
              <w:rPr>
                <w:b/>
                <w:spacing w:val="-10"/>
                <w:sz w:val="24"/>
              </w:rPr>
              <w:t>A</w:t>
            </w:r>
          </w:p>
        </w:tc>
        <w:tc>
          <w:tcPr>
            <w:tcW w:w="1440" w:type="dxa"/>
          </w:tcPr>
          <w:p>
            <w:pPr>
              <w:pStyle w:val="TableParagraph"/>
              <w:spacing w:line="255" w:lineRule="exact"/>
              <w:rPr>
                <w:b/>
                <w:sz w:val="24"/>
              </w:rPr>
            </w:pPr>
            <w:r>
              <w:rPr>
                <w:b/>
                <w:spacing w:val="-10"/>
                <w:sz w:val="24"/>
              </w:rPr>
              <w:t>B</w:t>
            </w:r>
          </w:p>
        </w:tc>
        <w:tc>
          <w:tcPr>
            <w:tcW w:w="1260" w:type="dxa"/>
          </w:tcPr>
          <w:p>
            <w:pPr>
              <w:pStyle w:val="TableParagraph"/>
              <w:spacing w:line="255" w:lineRule="exact"/>
              <w:rPr>
                <w:b/>
                <w:sz w:val="24"/>
              </w:rPr>
            </w:pPr>
            <w:r>
              <w:rPr>
                <w:b/>
                <w:spacing w:val="-10"/>
                <w:sz w:val="24"/>
              </w:rPr>
              <w:t>C</w:t>
            </w:r>
          </w:p>
        </w:tc>
        <w:tc>
          <w:tcPr>
            <w:tcW w:w="2880" w:type="dxa"/>
          </w:tcPr>
          <w:p>
            <w:pPr>
              <w:pStyle w:val="TableParagraph"/>
              <w:spacing w:line="255" w:lineRule="exact"/>
              <w:rPr>
                <w:b/>
                <w:sz w:val="24"/>
              </w:rPr>
            </w:pPr>
            <w:r>
              <w:rPr>
                <w:b/>
                <w:spacing w:val="-10"/>
                <w:sz w:val="24"/>
              </w:rPr>
              <w:t>D</w:t>
            </w:r>
          </w:p>
        </w:tc>
      </w:tr>
      <w:tr>
        <w:trPr>
          <w:trHeight w:val="1381" w:hRule="atLeast"/>
        </w:trPr>
        <w:tc>
          <w:tcPr>
            <w:tcW w:w="499" w:type="dxa"/>
            <w:vMerge/>
            <w:tcBorders>
              <w:top w:val="nil"/>
            </w:tcBorders>
          </w:tcPr>
          <w:p>
            <w:pPr>
              <w:rPr>
                <w:sz w:val="2"/>
                <w:szCs w:val="2"/>
              </w:rPr>
            </w:pPr>
          </w:p>
        </w:tc>
        <w:tc>
          <w:tcPr>
            <w:tcW w:w="3389" w:type="dxa"/>
          </w:tcPr>
          <w:p>
            <w:pPr>
              <w:pStyle w:val="TableParagraph"/>
              <w:spacing w:before="1"/>
              <w:rPr>
                <w:b/>
                <w:sz w:val="24"/>
              </w:rPr>
            </w:pPr>
            <w:r>
              <w:rPr>
                <w:b/>
                <w:sz w:val="24"/>
              </w:rPr>
              <w:t>If request originator is and reason</w:t>
            </w:r>
            <w:r>
              <w:rPr>
                <w:b/>
                <w:spacing w:val="-10"/>
                <w:sz w:val="24"/>
              </w:rPr>
              <w:t> </w:t>
            </w:r>
            <w:r>
              <w:rPr>
                <w:b/>
                <w:sz w:val="24"/>
              </w:rPr>
              <w:t>for</w:t>
            </w:r>
            <w:r>
              <w:rPr>
                <w:b/>
                <w:spacing w:val="-10"/>
                <w:sz w:val="24"/>
              </w:rPr>
              <w:t> </w:t>
            </w:r>
            <w:r>
              <w:rPr>
                <w:b/>
                <w:sz w:val="24"/>
              </w:rPr>
              <w:t>curtailment</w:t>
            </w:r>
            <w:r>
              <w:rPr>
                <w:b/>
                <w:spacing w:val="-11"/>
                <w:sz w:val="24"/>
              </w:rPr>
              <w:t> </w:t>
            </w:r>
            <w:r>
              <w:rPr>
                <w:b/>
                <w:sz w:val="24"/>
              </w:rPr>
              <w:t>of</w:t>
            </w:r>
            <w:r>
              <w:rPr>
                <w:b/>
                <w:spacing w:val="-10"/>
                <w:sz w:val="24"/>
              </w:rPr>
              <w:t> </w:t>
            </w:r>
            <w:r>
              <w:rPr>
                <w:b/>
                <w:sz w:val="24"/>
              </w:rPr>
              <w:t>an Overseas</w:t>
            </w:r>
            <w:r>
              <w:rPr>
                <w:b/>
                <w:spacing w:val="-2"/>
                <w:sz w:val="24"/>
              </w:rPr>
              <w:t> </w:t>
            </w:r>
            <w:r>
              <w:rPr>
                <w:b/>
                <w:sz w:val="24"/>
              </w:rPr>
              <w:t>tour is</w:t>
            </w:r>
            <w:r>
              <w:rPr>
                <w:b/>
                <w:spacing w:val="-1"/>
                <w:sz w:val="24"/>
              </w:rPr>
              <w:t> </w:t>
            </w:r>
            <w:r>
              <w:rPr>
                <w:b/>
                <w:sz w:val="24"/>
              </w:rPr>
              <w:t>(see</w:t>
            </w:r>
            <w:r>
              <w:rPr>
                <w:b/>
                <w:spacing w:val="1"/>
                <w:sz w:val="24"/>
              </w:rPr>
              <w:t> </w:t>
            </w:r>
            <w:r>
              <w:rPr>
                <w:b/>
                <w:sz w:val="24"/>
              </w:rPr>
              <w:t>note </w:t>
            </w:r>
            <w:r>
              <w:rPr>
                <w:b/>
                <w:spacing w:val="-5"/>
                <w:sz w:val="24"/>
              </w:rPr>
              <w:t>1)</w:t>
            </w:r>
          </w:p>
        </w:tc>
        <w:tc>
          <w:tcPr>
            <w:tcW w:w="1440" w:type="dxa"/>
          </w:tcPr>
          <w:p>
            <w:pPr>
              <w:pStyle w:val="TableParagraph"/>
              <w:spacing w:before="1"/>
              <w:ind w:right="150"/>
              <w:rPr>
                <w:b/>
                <w:sz w:val="24"/>
              </w:rPr>
            </w:pPr>
            <w:r>
              <w:rPr>
                <w:b/>
                <w:sz w:val="24"/>
              </w:rPr>
              <w:t>And</w:t>
            </w:r>
            <w:r>
              <w:rPr>
                <w:b/>
                <w:spacing w:val="-15"/>
                <w:sz w:val="24"/>
              </w:rPr>
              <w:t> </w:t>
            </w:r>
            <w:r>
              <w:rPr>
                <w:b/>
                <w:sz w:val="24"/>
              </w:rPr>
              <w:t>period is more than 60 </w:t>
            </w:r>
            <w:r>
              <w:rPr>
                <w:b/>
                <w:spacing w:val="-2"/>
                <w:sz w:val="24"/>
              </w:rPr>
              <w:t>calendar</w:t>
            </w:r>
          </w:p>
          <w:p>
            <w:pPr>
              <w:pStyle w:val="TableParagraph"/>
              <w:spacing w:line="255" w:lineRule="exact" w:before="1"/>
              <w:rPr>
                <w:b/>
                <w:sz w:val="24"/>
              </w:rPr>
            </w:pPr>
            <w:r>
              <w:rPr>
                <w:b/>
                <w:spacing w:val="-4"/>
                <w:sz w:val="24"/>
              </w:rPr>
              <w:t>days</w:t>
            </w:r>
          </w:p>
        </w:tc>
        <w:tc>
          <w:tcPr>
            <w:tcW w:w="1260" w:type="dxa"/>
          </w:tcPr>
          <w:p>
            <w:pPr>
              <w:pStyle w:val="TableParagraph"/>
              <w:spacing w:before="1"/>
              <w:ind w:right="117"/>
              <w:rPr>
                <w:b/>
                <w:sz w:val="24"/>
              </w:rPr>
            </w:pPr>
            <w:r>
              <w:rPr>
                <w:b/>
                <w:sz w:val="24"/>
              </w:rPr>
              <w:t>Or</w:t>
            </w:r>
            <w:r>
              <w:rPr>
                <w:b/>
                <w:spacing w:val="-15"/>
                <w:sz w:val="24"/>
              </w:rPr>
              <w:t> </w:t>
            </w:r>
            <w:r>
              <w:rPr>
                <w:b/>
                <w:sz w:val="24"/>
              </w:rPr>
              <w:t>period is less than 60 </w:t>
            </w:r>
            <w:r>
              <w:rPr>
                <w:b/>
                <w:spacing w:val="-2"/>
                <w:sz w:val="24"/>
              </w:rPr>
              <w:t>calendar</w:t>
            </w:r>
          </w:p>
          <w:p>
            <w:pPr>
              <w:pStyle w:val="TableParagraph"/>
              <w:spacing w:line="255" w:lineRule="exact" w:before="1"/>
              <w:rPr>
                <w:b/>
                <w:sz w:val="24"/>
              </w:rPr>
            </w:pPr>
            <w:r>
              <w:rPr>
                <w:b/>
                <w:spacing w:val="-2"/>
                <w:sz w:val="24"/>
              </w:rPr>
              <w:t>days`</w:t>
            </w:r>
          </w:p>
        </w:tc>
        <w:tc>
          <w:tcPr>
            <w:tcW w:w="2880" w:type="dxa"/>
          </w:tcPr>
          <w:p>
            <w:pPr>
              <w:pStyle w:val="TableParagraph"/>
              <w:spacing w:before="1"/>
              <w:rPr>
                <w:b/>
                <w:sz w:val="24"/>
              </w:rPr>
            </w:pPr>
            <w:r>
              <w:rPr>
                <w:b/>
                <w:sz w:val="24"/>
              </w:rPr>
              <w:t>Then</w:t>
            </w:r>
            <w:r>
              <w:rPr>
                <w:b/>
                <w:spacing w:val="-13"/>
                <w:sz w:val="24"/>
              </w:rPr>
              <w:t> </w:t>
            </w:r>
            <w:r>
              <w:rPr>
                <w:b/>
                <w:sz w:val="24"/>
              </w:rPr>
              <w:t>the</w:t>
            </w:r>
            <w:r>
              <w:rPr>
                <w:b/>
                <w:spacing w:val="-13"/>
                <w:sz w:val="24"/>
              </w:rPr>
              <w:t> </w:t>
            </w:r>
            <w:r>
              <w:rPr>
                <w:b/>
                <w:sz w:val="24"/>
              </w:rPr>
              <w:t>authority</w:t>
            </w:r>
            <w:r>
              <w:rPr>
                <w:b/>
                <w:spacing w:val="-13"/>
                <w:sz w:val="24"/>
              </w:rPr>
              <w:t> </w:t>
            </w:r>
            <w:r>
              <w:rPr>
                <w:b/>
                <w:sz w:val="24"/>
              </w:rPr>
              <w:t>shown below may approve the </w:t>
            </w:r>
            <w:r>
              <w:rPr>
                <w:b/>
                <w:spacing w:val="-2"/>
                <w:sz w:val="24"/>
              </w:rPr>
              <w:t>curtailment</w:t>
            </w:r>
          </w:p>
        </w:tc>
      </w:tr>
      <w:tr>
        <w:trPr>
          <w:trHeight w:val="10763" w:hRule="atLeast"/>
        </w:trPr>
        <w:tc>
          <w:tcPr>
            <w:tcW w:w="9468" w:type="dxa"/>
            <w:gridSpan w:val="5"/>
          </w:tcPr>
          <w:p>
            <w:pPr>
              <w:pStyle w:val="TableParagraph"/>
              <w:numPr>
                <w:ilvl w:val="0"/>
                <w:numId w:val="60"/>
              </w:numPr>
              <w:tabs>
                <w:tab w:pos="347" w:val="left" w:leader="none"/>
              </w:tabs>
              <w:spacing w:line="240" w:lineRule="auto" w:before="0" w:after="0"/>
              <w:ind w:left="107" w:right="344" w:firstLine="0"/>
              <w:jc w:val="left"/>
              <w:rPr>
                <w:sz w:val="24"/>
              </w:rPr>
            </w:pPr>
            <w:r>
              <w:rPr>
                <w:sz w:val="24"/>
              </w:rPr>
              <w:t>Systematic rotation is only for the purpose of spreading the rotation dates for service members</w:t>
            </w:r>
            <w:r>
              <w:rPr>
                <w:spacing w:val="-2"/>
                <w:sz w:val="24"/>
              </w:rPr>
              <w:t> </w:t>
            </w:r>
            <w:r>
              <w:rPr>
                <w:sz w:val="24"/>
              </w:rPr>
              <w:t>possessing</w:t>
            </w:r>
            <w:r>
              <w:rPr>
                <w:spacing w:val="-3"/>
                <w:sz w:val="24"/>
              </w:rPr>
              <w:t> </w:t>
            </w:r>
            <w:r>
              <w:rPr>
                <w:sz w:val="24"/>
              </w:rPr>
              <w:t>like</w:t>
            </w:r>
            <w:r>
              <w:rPr>
                <w:spacing w:val="-3"/>
                <w:sz w:val="24"/>
              </w:rPr>
              <w:t> </w:t>
            </w:r>
            <w:r>
              <w:rPr>
                <w:sz w:val="24"/>
              </w:rPr>
              <w:t>skills</w:t>
            </w:r>
            <w:r>
              <w:rPr>
                <w:spacing w:val="-3"/>
                <w:sz w:val="24"/>
              </w:rPr>
              <w:t> </w:t>
            </w:r>
            <w:r>
              <w:rPr>
                <w:sz w:val="24"/>
              </w:rPr>
              <w:t>over</w:t>
            </w:r>
            <w:r>
              <w:rPr>
                <w:spacing w:val="-4"/>
                <w:sz w:val="24"/>
              </w:rPr>
              <w:t> </w:t>
            </w:r>
            <w:r>
              <w:rPr>
                <w:sz w:val="24"/>
              </w:rPr>
              <w:t>a</w:t>
            </w:r>
            <w:r>
              <w:rPr>
                <w:spacing w:val="-4"/>
                <w:sz w:val="24"/>
              </w:rPr>
              <w:t> </w:t>
            </w:r>
            <w:r>
              <w:rPr>
                <w:sz w:val="24"/>
              </w:rPr>
              <w:t>greater</w:t>
            </w:r>
            <w:r>
              <w:rPr>
                <w:spacing w:val="-3"/>
                <w:sz w:val="24"/>
              </w:rPr>
              <w:t> </w:t>
            </w:r>
            <w:r>
              <w:rPr>
                <w:sz w:val="24"/>
              </w:rPr>
              <w:t>period</w:t>
            </w:r>
            <w:r>
              <w:rPr>
                <w:spacing w:val="-3"/>
                <w:sz w:val="24"/>
              </w:rPr>
              <w:t> </w:t>
            </w:r>
            <w:r>
              <w:rPr>
                <w:sz w:val="24"/>
              </w:rPr>
              <w:t>of</w:t>
            </w:r>
            <w:r>
              <w:rPr>
                <w:spacing w:val="-3"/>
                <w:sz w:val="24"/>
              </w:rPr>
              <w:t> </w:t>
            </w:r>
            <w:r>
              <w:rPr>
                <w:sz w:val="24"/>
              </w:rPr>
              <w:t>time</w:t>
            </w:r>
            <w:r>
              <w:rPr>
                <w:spacing w:val="-3"/>
                <w:sz w:val="24"/>
              </w:rPr>
              <w:t> </w:t>
            </w:r>
            <w:r>
              <w:rPr>
                <w:sz w:val="24"/>
              </w:rPr>
              <w:t>to</w:t>
            </w:r>
            <w:r>
              <w:rPr>
                <w:spacing w:val="-3"/>
                <w:sz w:val="24"/>
              </w:rPr>
              <w:t> </w:t>
            </w:r>
            <w:r>
              <w:rPr>
                <w:sz w:val="24"/>
              </w:rPr>
              <w:t>ensure</w:t>
            </w:r>
            <w:r>
              <w:rPr>
                <w:spacing w:val="-3"/>
                <w:sz w:val="24"/>
              </w:rPr>
              <w:t> </w:t>
            </w:r>
            <w:r>
              <w:rPr>
                <w:sz w:val="24"/>
              </w:rPr>
              <w:t>continuity</w:t>
            </w:r>
            <w:r>
              <w:rPr>
                <w:spacing w:val="-3"/>
                <w:sz w:val="24"/>
              </w:rPr>
              <w:t> </w:t>
            </w:r>
            <w:r>
              <w:rPr>
                <w:sz w:val="24"/>
              </w:rPr>
              <w:t>of</w:t>
            </w:r>
            <w:r>
              <w:rPr>
                <w:spacing w:val="-3"/>
                <w:sz w:val="24"/>
              </w:rPr>
              <w:t> </w:t>
            </w:r>
            <w:r>
              <w:rPr>
                <w:sz w:val="24"/>
              </w:rPr>
              <w:t>operation.</w:t>
            </w:r>
          </w:p>
          <w:p>
            <w:pPr>
              <w:pStyle w:val="TableParagraph"/>
              <w:numPr>
                <w:ilvl w:val="0"/>
                <w:numId w:val="60"/>
              </w:numPr>
              <w:tabs>
                <w:tab w:pos="347" w:val="left" w:leader="none"/>
              </w:tabs>
              <w:spacing w:line="240" w:lineRule="auto" w:before="0" w:after="0"/>
              <w:ind w:left="107" w:right="153" w:firstLine="0"/>
              <w:jc w:val="left"/>
              <w:rPr>
                <w:b/>
                <w:sz w:val="24"/>
              </w:rPr>
            </w:pPr>
            <w:r>
              <w:rPr>
                <w:sz w:val="24"/>
              </w:rPr>
              <w:t>Travel restriction date is six weeks prior to Estimated Delivery Date.</w:t>
            </w:r>
            <w:r>
              <w:rPr>
                <w:spacing w:val="40"/>
                <w:sz w:val="24"/>
              </w:rPr>
              <w:t> </w:t>
            </w:r>
            <w:r>
              <w:rPr>
                <w:sz w:val="24"/>
              </w:rPr>
              <w:t>Establish the RNLTD to gaining unit as one day prior to TRD.</w:t>
            </w:r>
            <w:r>
              <w:rPr>
                <w:spacing w:val="40"/>
                <w:sz w:val="24"/>
              </w:rPr>
              <w:t> </w:t>
            </w:r>
            <w:r>
              <w:rPr>
                <w:sz w:val="24"/>
              </w:rPr>
              <w:t>Compute new DEROS by subtracting a maximum of 45 days (leave and travel time) from the new RNLTD.</w:t>
            </w:r>
            <w:r>
              <w:rPr>
                <w:spacing w:val="40"/>
                <w:sz w:val="24"/>
              </w:rPr>
              <w:t> </w:t>
            </w:r>
            <w:r>
              <w:rPr>
                <w:sz w:val="24"/>
              </w:rPr>
              <w:t>If new DEROS exceeds 60 days from old DEROS, forward a curtailment request.</w:t>
            </w:r>
            <w:r>
              <w:rPr>
                <w:spacing w:val="40"/>
                <w:sz w:val="24"/>
              </w:rPr>
              <w:t> </w:t>
            </w:r>
            <w:r>
              <w:rPr>
                <w:sz w:val="24"/>
              </w:rPr>
              <w:t>In the case of military couples, the installation commander or ABG/CC at non-AF led Joint bases may only approve curtailment of the pregnant service member.</w:t>
            </w:r>
            <w:r>
              <w:rPr>
                <w:spacing w:val="40"/>
                <w:sz w:val="24"/>
              </w:rPr>
              <w:t> </w:t>
            </w:r>
            <w:r>
              <w:rPr>
                <w:sz w:val="24"/>
              </w:rPr>
              <w:t>Submit a request to curtail the spouse, depending on period of curtailment.</w:t>
            </w:r>
            <w:r>
              <w:rPr>
                <w:spacing w:val="40"/>
                <w:sz w:val="24"/>
              </w:rPr>
              <w:t> </w:t>
            </w:r>
            <w:r>
              <w:rPr>
                <w:sz w:val="24"/>
              </w:rPr>
              <w:t>Enlisted</w:t>
            </w:r>
            <w:r>
              <w:rPr>
                <w:spacing w:val="-3"/>
                <w:sz w:val="24"/>
              </w:rPr>
              <w:t> </w:t>
            </w:r>
            <w:r>
              <w:rPr>
                <w:sz w:val="24"/>
              </w:rPr>
              <w:t>service</w:t>
            </w:r>
            <w:r>
              <w:rPr>
                <w:spacing w:val="-3"/>
                <w:sz w:val="24"/>
              </w:rPr>
              <w:t> </w:t>
            </w:r>
            <w:r>
              <w:rPr>
                <w:sz w:val="24"/>
              </w:rPr>
              <w:t>members</w:t>
            </w:r>
            <w:r>
              <w:rPr>
                <w:spacing w:val="-3"/>
                <w:sz w:val="24"/>
              </w:rPr>
              <w:t> </w:t>
            </w:r>
            <w:r>
              <w:rPr>
                <w:sz w:val="24"/>
              </w:rPr>
              <w:t>who</w:t>
            </w:r>
            <w:r>
              <w:rPr>
                <w:spacing w:val="-3"/>
                <w:sz w:val="24"/>
              </w:rPr>
              <w:t> </w:t>
            </w:r>
            <w:r>
              <w:rPr>
                <w:sz w:val="24"/>
              </w:rPr>
              <w:t>have</w:t>
            </w:r>
            <w:r>
              <w:rPr>
                <w:spacing w:val="-4"/>
                <w:sz w:val="24"/>
              </w:rPr>
              <w:t> </w:t>
            </w:r>
            <w:r>
              <w:rPr>
                <w:sz w:val="24"/>
              </w:rPr>
              <w:t>extension</w:t>
            </w:r>
            <w:r>
              <w:rPr>
                <w:spacing w:val="-3"/>
                <w:sz w:val="24"/>
              </w:rPr>
              <w:t> </w:t>
            </w:r>
            <w:r>
              <w:rPr>
                <w:sz w:val="24"/>
              </w:rPr>
              <w:t>to</w:t>
            </w:r>
            <w:r>
              <w:rPr>
                <w:spacing w:val="-5"/>
                <w:sz w:val="24"/>
              </w:rPr>
              <w:t> </w:t>
            </w:r>
            <w:r>
              <w:rPr>
                <w:sz w:val="24"/>
              </w:rPr>
              <w:t>overseas</w:t>
            </w:r>
            <w:r>
              <w:rPr>
                <w:spacing w:val="-4"/>
                <w:sz w:val="24"/>
              </w:rPr>
              <w:t> </w:t>
            </w:r>
            <w:r>
              <w:rPr>
                <w:sz w:val="24"/>
              </w:rPr>
              <w:t>tour</w:t>
            </w:r>
            <w:r>
              <w:rPr>
                <w:spacing w:val="-3"/>
                <w:sz w:val="24"/>
              </w:rPr>
              <w:t> </w:t>
            </w:r>
            <w:r>
              <w:rPr>
                <w:sz w:val="24"/>
              </w:rPr>
              <w:t>approved</w:t>
            </w:r>
            <w:r>
              <w:rPr>
                <w:spacing w:val="-3"/>
                <w:sz w:val="24"/>
              </w:rPr>
              <w:t> </w:t>
            </w:r>
            <w:r>
              <w:rPr>
                <w:sz w:val="24"/>
              </w:rPr>
              <w:t>under</w:t>
            </w:r>
            <w:r>
              <w:rPr>
                <w:spacing w:val="-3"/>
                <w:sz w:val="24"/>
              </w:rPr>
              <w:t> </w:t>
            </w:r>
            <w:r>
              <w:rPr>
                <w:sz w:val="24"/>
              </w:rPr>
              <w:t>the OTEIP are not eligible for curtailment (except for pregnant service members at dependent- restricted locations).</w:t>
            </w:r>
            <w:r>
              <w:rPr>
                <w:spacing w:val="40"/>
                <w:sz w:val="24"/>
              </w:rPr>
              <w:t> </w:t>
            </w:r>
            <w:r>
              <w:rPr>
                <w:sz w:val="24"/>
              </w:rPr>
              <w:t>These service members may extend their DEROS beyond the travel restriction date or request early return of civilian spouse.</w:t>
            </w:r>
            <w:r>
              <w:rPr>
                <w:spacing w:val="40"/>
                <w:sz w:val="24"/>
              </w:rPr>
              <w:t> </w:t>
            </w:r>
            <w:r>
              <w:rPr>
                <w:sz w:val="24"/>
              </w:rPr>
              <w:t>In accordance with AFI 44-102, </w:t>
            </w:r>
            <w:r>
              <w:rPr>
                <w:i/>
                <w:sz w:val="24"/>
              </w:rPr>
              <w:t>Medical Care Management</w:t>
            </w:r>
            <w:r>
              <w:rPr>
                <w:sz w:val="24"/>
              </w:rPr>
              <w:t>, pregnant service members assigned to isolated or remote areas without appropriate obstetrical care will have their assignment curtailed by the 24th week of pregnancy or earlier.</w:t>
            </w:r>
            <w:r>
              <w:rPr>
                <w:spacing w:val="40"/>
                <w:sz w:val="24"/>
              </w:rPr>
              <w:t> </w:t>
            </w:r>
            <w:r>
              <w:rPr>
                <w:sz w:val="24"/>
              </w:rPr>
              <w:t>If local medical personnel are not capable of managing the early complications of pregnancy or the pregnancy is complicated, the service member’s assignment shall be immediately curtailed.</w:t>
            </w:r>
            <w:r>
              <w:rPr>
                <w:spacing w:val="40"/>
                <w:sz w:val="24"/>
              </w:rPr>
              <w:t> </w:t>
            </w:r>
            <w:r>
              <w:rPr>
                <w:sz w:val="24"/>
              </w:rPr>
              <w:t>The commander must immediately notify the MPF so they can make the necessary changes to DEROS and other suspenses. </w:t>
            </w:r>
            <w:r>
              <w:rPr>
                <w:b/>
                <w:sz w:val="24"/>
              </w:rPr>
              <w:t>(T-1)</w:t>
            </w:r>
          </w:p>
          <w:p>
            <w:pPr>
              <w:pStyle w:val="TableParagraph"/>
              <w:numPr>
                <w:ilvl w:val="0"/>
                <w:numId w:val="60"/>
              </w:numPr>
              <w:tabs>
                <w:tab w:pos="347" w:val="left" w:leader="none"/>
              </w:tabs>
              <w:spacing w:line="276" w:lineRule="exact" w:before="0" w:after="0"/>
              <w:ind w:left="347" w:right="0" w:hanging="240"/>
              <w:jc w:val="left"/>
              <w:rPr>
                <w:sz w:val="24"/>
              </w:rPr>
            </w:pPr>
            <w:r>
              <w:rPr>
                <w:sz w:val="24"/>
              </w:rPr>
              <w:t>See</w:t>
            </w:r>
            <w:r>
              <w:rPr>
                <w:spacing w:val="-2"/>
                <w:sz w:val="24"/>
              </w:rPr>
              <w:t> </w:t>
            </w:r>
            <w:r>
              <w:rPr>
                <w:b/>
                <w:sz w:val="24"/>
              </w:rPr>
              <w:t>paragraph </w:t>
            </w:r>
            <w:r>
              <w:rPr>
                <w:b/>
                <w:spacing w:val="-4"/>
                <w:sz w:val="24"/>
              </w:rPr>
              <w:t>7.7</w:t>
            </w:r>
            <w:r>
              <w:rPr>
                <w:spacing w:val="-4"/>
                <w:sz w:val="24"/>
              </w:rPr>
              <w:t>.</w:t>
            </w:r>
          </w:p>
          <w:p>
            <w:pPr>
              <w:pStyle w:val="TableParagraph"/>
              <w:numPr>
                <w:ilvl w:val="0"/>
                <w:numId w:val="60"/>
              </w:numPr>
              <w:tabs>
                <w:tab w:pos="347" w:val="left" w:leader="none"/>
              </w:tabs>
              <w:spacing w:line="240" w:lineRule="auto" w:before="0" w:after="0"/>
              <w:ind w:left="107" w:right="271" w:firstLine="0"/>
              <w:jc w:val="left"/>
              <w:rPr>
                <w:sz w:val="24"/>
              </w:rPr>
            </w:pPr>
            <w:r>
              <w:rPr>
                <w:sz w:val="24"/>
              </w:rPr>
              <w:t>When manning will not support extending the military spouse with the earlier DEROS in their AFSC/SFSC or when the military spouse was curtailed due to operational necessity such as force closure action within the unit assigned.</w:t>
            </w:r>
            <w:r>
              <w:rPr>
                <w:spacing w:val="40"/>
                <w:sz w:val="24"/>
              </w:rPr>
              <w:t> </w:t>
            </w:r>
            <w:r>
              <w:rPr>
                <w:sz w:val="24"/>
              </w:rPr>
              <w:t>This rule does not apply when a change of DEROS</w:t>
            </w:r>
            <w:r>
              <w:rPr>
                <w:spacing w:val="-3"/>
                <w:sz w:val="24"/>
              </w:rPr>
              <w:t> </w:t>
            </w:r>
            <w:r>
              <w:rPr>
                <w:sz w:val="24"/>
              </w:rPr>
              <w:t>was</w:t>
            </w:r>
            <w:r>
              <w:rPr>
                <w:spacing w:val="-3"/>
                <w:sz w:val="24"/>
              </w:rPr>
              <w:t> </w:t>
            </w:r>
            <w:r>
              <w:rPr>
                <w:sz w:val="24"/>
              </w:rPr>
              <w:t>the</w:t>
            </w:r>
            <w:r>
              <w:rPr>
                <w:spacing w:val="-3"/>
                <w:sz w:val="24"/>
              </w:rPr>
              <w:t> </w:t>
            </w:r>
            <w:r>
              <w:rPr>
                <w:sz w:val="24"/>
              </w:rPr>
              <w:t>result</w:t>
            </w:r>
            <w:r>
              <w:rPr>
                <w:spacing w:val="-3"/>
                <w:sz w:val="24"/>
              </w:rPr>
              <w:t> </w:t>
            </w:r>
            <w:r>
              <w:rPr>
                <w:sz w:val="24"/>
              </w:rPr>
              <w:t>of</w:t>
            </w:r>
            <w:r>
              <w:rPr>
                <w:spacing w:val="-3"/>
                <w:sz w:val="24"/>
              </w:rPr>
              <w:t> </w:t>
            </w:r>
            <w:r>
              <w:rPr>
                <w:sz w:val="24"/>
              </w:rPr>
              <w:t>a</w:t>
            </w:r>
            <w:r>
              <w:rPr>
                <w:spacing w:val="-3"/>
                <w:sz w:val="24"/>
              </w:rPr>
              <w:t> </w:t>
            </w:r>
            <w:r>
              <w:rPr>
                <w:sz w:val="24"/>
              </w:rPr>
              <w:t>service</w:t>
            </w:r>
            <w:r>
              <w:rPr>
                <w:spacing w:val="-3"/>
                <w:sz w:val="24"/>
              </w:rPr>
              <w:t> </w:t>
            </w:r>
            <w:r>
              <w:rPr>
                <w:sz w:val="24"/>
              </w:rPr>
              <w:t>member’s</w:t>
            </w:r>
            <w:r>
              <w:rPr>
                <w:spacing w:val="-2"/>
                <w:sz w:val="24"/>
              </w:rPr>
              <w:t> </w:t>
            </w:r>
            <w:r>
              <w:rPr>
                <w:sz w:val="24"/>
              </w:rPr>
              <w:t>request</w:t>
            </w:r>
            <w:r>
              <w:rPr>
                <w:spacing w:val="-3"/>
                <w:sz w:val="24"/>
              </w:rPr>
              <w:t> </w:t>
            </w:r>
            <w:r>
              <w:rPr>
                <w:sz w:val="24"/>
              </w:rPr>
              <w:t>for</w:t>
            </w:r>
            <w:r>
              <w:rPr>
                <w:spacing w:val="-3"/>
                <w:sz w:val="24"/>
              </w:rPr>
              <w:t> </w:t>
            </w:r>
            <w:r>
              <w:rPr>
                <w:sz w:val="24"/>
              </w:rPr>
              <w:t>the</w:t>
            </w:r>
            <w:r>
              <w:rPr>
                <w:spacing w:val="-3"/>
                <w:sz w:val="24"/>
              </w:rPr>
              <w:t> </w:t>
            </w:r>
            <w:r>
              <w:rPr>
                <w:sz w:val="24"/>
              </w:rPr>
              <w:t>change</w:t>
            </w:r>
            <w:r>
              <w:rPr>
                <w:spacing w:val="-3"/>
                <w:sz w:val="24"/>
              </w:rPr>
              <w:t> </w:t>
            </w:r>
            <w:r>
              <w:rPr>
                <w:sz w:val="24"/>
              </w:rPr>
              <w:t>such</w:t>
            </w:r>
            <w:r>
              <w:rPr>
                <w:spacing w:val="-4"/>
                <w:sz w:val="24"/>
              </w:rPr>
              <w:t> </w:t>
            </w:r>
            <w:r>
              <w:rPr>
                <w:sz w:val="24"/>
              </w:rPr>
              <w:t>as</w:t>
            </w:r>
            <w:r>
              <w:rPr>
                <w:spacing w:val="-3"/>
                <w:sz w:val="24"/>
              </w:rPr>
              <w:t> </w:t>
            </w:r>
            <w:r>
              <w:rPr>
                <w:sz w:val="24"/>
              </w:rPr>
              <w:t>cancellation</w:t>
            </w:r>
            <w:r>
              <w:rPr>
                <w:spacing w:val="-3"/>
                <w:sz w:val="24"/>
              </w:rPr>
              <w:t> </w:t>
            </w:r>
            <w:r>
              <w:rPr>
                <w:sz w:val="24"/>
              </w:rPr>
              <w:t>of</w:t>
            </w:r>
            <w:r>
              <w:rPr>
                <w:spacing w:val="-3"/>
                <w:sz w:val="24"/>
              </w:rPr>
              <w:t> </w:t>
            </w:r>
            <w:r>
              <w:rPr>
                <w:sz w:val="24"/>
              </w:rPr>
              <w:t>all or partial voluntary extensions of an overseas tour.</w:t>
            </w:r>
          </w:p>
          <w:p>
            <w:pPr>
              <w:pStyle w:val="TableParagraph"/>
              <w:numPr>
                <w:ilvl w:val="0"/>
                <w:numId w:val="60"/>
              </w:numPr>
              <w:tabs>
                <w:tab w:pos="347" w:val="left" w:leader="none"/>
              </w:tabs>
              <w:spacing w:line="240" w:lineRule="auto" w:before="0" w:after="0"/>
              <w:ind w:left="107" w:right="189" w:firstLine="0"/>
              <w:jc w:val="left"/>
              <w:rPr>
                <w:sz w:val="24"/>
              </w:rPr>
            </w:pPr>
            <w:r>
              <w:rPr>
                <w:sz w:val="24"/>
              </w:rPr>
              <w:t>Request for CONUS assignment is sent via CMS to the AFPC (RegAF) or ETMO (USSF) OPR</w:t>
            </w:r>
            <w:r>
              <w:rPr>
                <w:spacing w:val="-3"/>
                <w:sz w:val="24"/>
              </w:rPr>
              <w:t> </w:t>
            </w:r>
            <w:r>
              <w:rPr>
                <w:sz w:val="24"/>
              </w:rPr>
              <w:t>responsible</w:t>
            </w:r>
            <w:r>
              <w:rPr>
                <w:spacing w:val="-4"/>
                <w:sz w:val="24"/>
              </w:rPr>
              <w:t> </w:t>
            </w:r>
            <w:r>
              <w:rPr>
                <w:sz w:val="24"/>
              </w:rPr>
              <w:t>for</w:t>
            </w:r>
            <w:r>
              <w:rPr>
                <w:spacing w:val="-2"/>
                <w:sz w:val="24"/>
              </w:rPr>
              <w:t> </w:t>
            </w:r>
            <w:r>
              <w:rPr>
                <w:sz w:val="24"/>
              </w:rPr>
              <w:t>a</w:t>
            </w:r>
            <w:r>
              <w:rPr>
                <w:spacing w:val="-3"/>
                <w:sz w:val="24"/>
              </w:rPr>
              <w:t> </w:t>
            </w:r>
            <w:r>
              <w:rPr>
                <w:sz w:val="24"/>
              </w:rPr>
              <w:t>service</w:t>
            </w:r>
            <w:r>
              <w:rPr>
                <w:spacing w:val="-4"/>
                <w:sz w:val="24"/>
              </w:rPr>
              <w:t> </w:t>
            </w:r>
            <w:r>
              <w:rPr>
                <w:sz w:val="24"/>
              </w:rPr>
              <w:t>member’s</w:t>
            </w:r>
            <w:r>
              <w:rPr>
                <w:spacing w:val="-3"/>
                <w:sz w:val="24"/>
              </w:rPr>
              <w:t> </w:t>
            </w:r>
            <w:r>
              <w:rPr>
                <w:sz w:val="24"/>
              </w:rPr>
              <w:t>AFSC/SFSC</w:t>
            </w:r>
            <w:r>
              <w:rPr>
                <w:spacing w:val="-4"/>
                <w:sz w:val="24"/>
              </w:rPr>
              <w:t> </w:t>
            </w:r>
            <w:r>
              <w:rPr>
                <w:sz w:val="24"/>
              </w:rPr>
              <w:t>(see</w:t>
            </w:r>
            <w:r>
              <w:rPr>
                <w:spacing w:val="-3"/>
                <w:sz w:val="24"/>
              </w:rPr>
              <w:t> </w:t>
            </w:r>
            <w:r>
              <w:rPr>
                <w:b/>
                <w:sz w:val="24"/>
              </w:rPr>
              <w:t>Table</w:t>
            </w:r>
            <w:r>
              <w:rPr>
                <w:b/>
                <w:spacing w:val="-3"/>
                <w:sz w:val="24"/>
              </w:rPr>
              <w:t> </w:t>
            </w:r>
            <w:r>
              <w:rPr>
                <w:b/>
                <w:sz w:val="24"/>
              </w:rPr>
              <w:t>2.1</w:t>
            </w:r>
            <w:r>
              <w:rPr>
                <w:sz w:val="24"/>
              </w:rPr>
              <w:t>)</w:t>
            </w:r>
            <w:r>
              <w:rPr>
                <w:spacing w:val="-3"/>
                <w:sz w:val="24"/>
              </w:rPr>
              <w:t> </w:t>
            </w:r>
            <w:r>
              <w:rPr>
                <w:sz w:val="24"/>
              </w:rPr>
              <w:t>with</w:t>
            </w:r>
            <w:r>
              <w:rPr>
                <w:spacing w:val="-3"/>
                <w:sz w:val="24"/>
              </w:rPr>
              <w:t> </w:t>
            </w:r>
            <w:r>
              <w:rPr>
                <w:sz w:val="24"/>
              </w:rPr>
              <w:t>information</w:t>
            </w:r>
            <w:r>
              <w:rPr>
                <w:spacing w:val="-3"/>
                <w:sz w:val="24"/>
              </w:rPr>
              <w:t> </w:t>
            </w:r>
            <w:r>
              <w:rPr>
                <w:sz w:val="24"/>
              </w:rPr>
              <w:t>copy</w:t>
            </w:r>
            <w:r>
              <w:rPr>
                <w:spacing w:val="-3"/>
                <w:sz w:val="24"/>
              </w:rPr>
              <w:t> </w:t>
            </w:r>
            <w:r>
              <w:rPr>
                <w:sz w:val="24"/>
              </w:rPr>
              <w:t>to the</w:t>
            </w:r>
            <w:r>
              <w:rPr>
                <w:spacing w:val="-3"/>
                <w:sz w:val="24"/>
              </w:rPr>
              <w:t> </w:t>
            </w:r>
            <w:r>
              <w:rPr>
                <w:sz w:val="24"/>
              </w:rPr>
              <w:t>Air</w:t>
            </w:r>
            <w:r>
              <w:rPr>
                <w:spacing w:val="-3"/>
                <w:sz w:val="24"/>
              </w:rPr>
              <w:t> </w:t>
            </w:r>
            <w:r>
              <w:rPr>
                <w:sz w:val="24"/>
              </w:rPr>
              <w:t>Force</w:t>
            </w:r>
            <w:r>
              <w:rPr>
                <w:spacing w:val="-3"/>
                <w:sz w:val="24"/>
              </w:rPr>
              <w:t> </w:t>
            </w:r>
            <w:r>
              <w:rPr>
                <w:sz w:val="24"/>
              </w:rPr>
              <w:t>Military</w:t>
            </w:r>
            <w:r>
              <w:rPr>
                <w:spacing w:val="-3"/>
                <w:sz w:val="24"/>
              </w:rPr>
              <w:t> </w:t>
            </w:r>
            <w:r>
              <w:rPr>
                <w:sz w:val="24"/>
              </w:rPr>
              <w:t>Justice</w:t>
            </w:r>
            <w:r>
              <w:rPr>
                <w:spacing w:val="-3"/>
                <w:sz w:val="24"/>
              </w:rPr>
              <w:t> </w:t>
            </w:r>
            <w:r>
              <w:rPr>
                <w:sz w:val="24"/>
              </w:rPr>
              <w:t>and</w:t>
            </w:r>
            <w:r>
              <w:rPr>
                <w:spacing w:val="-3"/>
                <w:sz w:val="24"/>
              </w:rPr>
              <w:t> </w:t>
            </w:r>
            <w:r>
              <w:rPr>
                <w:sz w:val="24"/>
              </w:rPr>
              <w:t>Policy</w:t>
            </w:r>
            <w:r>
              <w:rPr>
                <w:spacing w:val="-3"/>
                <w:sz w:val="24"/>
              </w:rPr>
              <w:t> </w:t>
            </w:r>
            <w:r>
              <w:rPr>
                <w:sz w:val="24"/>
              </w:rPr>
              <w:t>Division</w:t>
            </w:r>
            <w:r>
              <w:rPr>
                <w:spacing w:val="-4"/>
                <w:sz w:val="24"/>
              </w:rPr>
              <w:t> </w:t>
            </w:r>
            <w:r>
              <w:rPr>
                <w:sz w:val="24"/>
              </w:rPr>
              <w:t>(JA/JAJM),</w:t>
            </w:r>
            <w:r>
              <w:rPr>
                <w:spacing w:val="-5"/>
                <w:sz w:val="24"/>
              </w:rPr>
              <w:t> </w:t>
            </w:r>
            <w:r>
              <w:rPr>
                <w:sz w:val="24"/>
              </w:rPr>
              <w:t>JB</w:t>
            </w:r>
            <w:r>
              <w:rPr>
                <w:spacing w:val="-3"/>
                <w:sz w:val="24"/>
              </w:rPr>
              <w:t> </w:t>
            </w:r>
            <w:r>
              <w:rPr>
                <w:sz w:val="24"/>
              </w:rPr>
              <w:t>Andrews</w:t>
            </w:r>
            <w:r>
              <w:rPr>
                <w:spacing w:val="-3"/>
                <w:sz w:val="24"/>
              </w:rPr>
              <w:t> </w:t>
            </w:r>
            <w:r>
              <w:rPr>
                <w:sz w:val="24"/>
              </w:rPr>
              <w:t>AFB,</w:t>
            </w:r>
            <w:r>
              <w:rPr>
                <w:spacing w:val="-3"/>
                <w:sz w:val="24"/>
              </w:rPr>
              <w:t> </w:t>
            </w:r>
            <w:r>
              <w:rPr>
                <w:sz w:val="24"/>
              </w:rPr>
              <w:t>MD.</w:t>
            </w:r>
            <w:r>
              <w:rPr>
                <w:spacing w:val="-3"/>
                <w:sz w:val="24"/>
              </w:rPr>
              <w:t> </w:t>
            </w:r>
            <w:r>
              <w:rPr>
                <w:sz w:val="24"/>
              </w:rPr>
              <w:t>Request includes date confinement ends and home of record.</w:t>
            </w:r>
          </w:p>
          <w:p>
            <w:pPr>
              <w:pStyle w:val="TableParagraph"/>
              <w:numPr>
                <w:ilvl w:val="0"/>
                <w:numId w:val="60"/>
              </w:numPr>
              <w:tabs>
                <w:tab w:pos="347" w:val="left" w:leader="none"/>
              </w:tabs>
              <w:spacing w:line="240" w:lineRule="auto" w:before="0" w:after="0"/>
              <w:ind w:left="107" w:right="336" w:firstLine="0"/>
              <w:jc w:val="left"/>
              <w:rPr>
                <w:sz w:val="24"/>
              </w:rPr>
            </w:pPr>
            <w:r>
              <w:rPr>
                <w:sz w:val="24"/>
              </w:rPr>
              <w:t>See</w:t>
            </w:r>
            <w:r>
              <w:rPr>
                <w:spacing w:val="-3"/>
                <w:sz w:val="24"/>
              </w:rPr>
              <w:t> </w:t>
            </w:r>
            <w:r>
              <w:rPr>
                <w:b/>
                <w:sz w:val="24"/>
              </w:rPr>
              <w:t>paragraph</w:t>
            </w:r>
            <w:r>
              <w:rPr>
                <w:b/>
                <w:spacing w:val="-3"/>
                <w:sz w:val="24"/>
              </w:rPr>
              <w:t> </w:t>
            </w:r>
            <w:r>
              <w:rPr>
                <w:b/>
                <w:sz w:val="24"/>
              </w:rPr>
              <w:t>6.45</w:t>
            </w:r>
            <w:r>
              <w:rPr>
                <w:sz w:val="24"/>
              </w:rPr>
              <w:t>.</w:t>
            </w:r>
            <w:r>
              <w:rPr>
                <w:spacing w:val="40"/>
                <w:sz w:val="24"/>
              </w:rPr>
              <w:t> </w:t>
            </w:r>
            <w:r>
              <w:rPr>
                <w:sz w:val="24"/>
              </w:rPr>
              <w:t>Curtailment</w:t>
            </w:r>
            <w:r>
              <w:rPr>
                <w:spacing w:val="-5"/>
                <w:sz w:val="24"/>
              </w:rPr>
              <w:t> </w:t>
            </w:r>
            <w:r>
              <w:rPr>
                <w:sz w:val="24"/>
              </w:rPr>
              <w:t>as</w:t>
            </w:r>
            <w:r>
              <w:rPr>
                <w:spacing w:val="-3"/>
                <w:sz w:val="24"/>
              </w:rPr>
              <w:t> </w:t>
            </w:r>
            <w:r>
              <w:rPr>
                <w:sz w:val="24"/>
              </w:rPr>
              <w:t>a</w:t>
            </w:r>
            <w:r>
              <w:rPr>
                <w:spacing w:val="-3"/>
                <w:sz w:val="24"/>
              </w:rPr>
              <w:t> </w:t>
            </w:r>
            <w:r>
              <w:rPr>
                <w:sz w:val="24"/>
              </w:rPr>
              <w:t>result</w:t>
            </w:r>
            <w:r>
              <w:rPr>
                <w:spacing w:val="-3"/>
                <w:sz w:val="24"/>
              </w:rPr>
              <w:t> </w:t>
            </w:r>
            <w:r>
              <w:rPr>
                <w:sz w:val="24"/>
              </w:rPr>
              <w:t>of</w:t>
            </w:r>
            <w:r>
              <w:rPr>
                <w:spacing w:val="-3"/>
                <w:sz w:val="24"/>
              </w:rPr>
              <w:t> </w:t>
            </w:r>
            <w:r>
              <w:rPr>
                <w:sz w:val="24"/>
              </w:rPr>
              <w:t>surplus</w:t>
            </w:r>
            <w:r>
              <w:rPr>
                <w:spacing w:val="-3"/>
                <w:sz w:val="24"/>
              </w:rPr>
              <w:t> </w:t>
            </w:r>
            <w:r>
              <w:rPr>
                <w:sz w:val="24"/>
              </w:rPr>
              <w:t>based</w:t>
            </w:r>
            <w:r>
              <w:rPr>
                <w:spacing w:val="-3"/>
                <w:sz w:val="24"/>
              </w:rPr>
              <w:t> </w:t>
            </w:r>
            <w:r>
              <w:rPr>
                <w:sz w:val="24"/>
              </w:rPr>
              <w:t>on</w:t>
            </w:r>
            <w:r>
              <w:rPr>
                <w:spacing w:val="-3"/>
                <w:sz w:val="24"/>
              </w:rPr>
              <w:t> </w:t>
            </w:r>
            <w:r>
              <w:rPr>
                <w:sz w:val="24"/>
              </w:rPr>
              <w:t>promotion</w:t>
            </w:r>
            <w:r>
              <w:rPr>
                <w:spacing w:val="-3"/>
                <w:sz w:val="24"/>
              </w:rPr>
              <w:t> </w:t>
            </w:r>
            <w:r>
              <w:rPr>
                <w:sz w:val="24"/>
              </w:rPr>
              <w:t>permitted</w:t>
            </w:r>
            <w:r>
              <w:rPr>
                <w:spacing w:val="-3"/>
                <w:sz w:val="24"/>
              </w:rPr>
              <w:t> </w:t>
            </w:r>
            <w:r>
              <w:rPr>
                <w:sz w:val="24"/>
              </w:rPr>
              <w:t>only when the promotion is to the grade of SMSgt (USSF only), CMSgt, or colonel.</w:t>
            </w:r>
          </w:p>
          <w:p>
            <w:pPr>
              <w:pStyle w:val="TableParagraph"/>
              <w:numPr>
                <w:ilvl w:val="0"/>
                <w:numId w:val="60"/>
              </w:numPr>
              <w:tabs>
                <w:tab w:pos="347" w:val="left" w:leader="none"/>
              </w:tabs>
              <w:spacing w:line="240" w:lineRule="auto" w:before="0" w:after="0"/>
              <w:ind w:left="107" w:right="125" w:firstLine="0"/>
              <w:jc w:val="left"/>
              <w:rPr>
                <w:sz w:val="24"/>
              </w:rPr>
            </w:pPr>
            <w:r>
              <w:rPr>
                <w:sz w:val="24"/>
              </w:rPr>
              <w:t>The</w:t>
            </w:r>
            <w:r>
              <w:rPr>
                <w:spacing w:val="-3"/>
                <w:sz w:val="24"/>
              </w:rPr>
              <w:t> </w:t>
            </w:r>
            <w:r>
              <w:rPr>
                <w:sz w:val="24"/>
              </w:rPr>
              <w:t>assignment</w:t>
            </w:r>
            <w:r>
              <w:rPr>
                <w:spacing w:val="-3"/>
                <w:sz w:val="24"/>
              </w:rPr>
              <w:t> </w:t>
            </w:r>
            <w:r>
              <w:rPr>
                <w:sz w:val="24"/>
              </w:rPr>
              <w:t>OPR</w:t>
            </w:r>
            <w:r>
              <w:rPr>
                <w:spacing w:val="-3"/>
                <w:sz w:val="24"/>
              </w:rPr>
              <w:t> </w:t>
            </w:r>
            <w:r>
              <w:rPr>
                <w:sz w:val="24"/>
              </w:rPr>
              <w:t>may</w:t>
            </w:r>
            <w:r>
              <w:rPr>
                <w:spacing w:val="-3"/>
                <w:sz w:val="24"/>
              </w:rPr>
              <w:t> </w:t>
            </w:r>
            <w:r>
              <w:rPr>
                <w:sz w:val="24"/>
              </w:rPr>
              <w:t>approve</w:t>
            </w:r>
            <w:r>
              <w:rPr>
                <w:spacing w:val="-3"/>
                <w:sz w:val="24"/>
              </w:rPr>
              <w:t> </w:t>
            </w:r>
            <w:r>
              <w:rPr>
                <w:sz w:val="24"/>
              </w:rPr>
              <w:t>cancellation</w:t>
            </w:r>
            <w:r>
              <w:rPr>
                <w:spacing w:val="-3"/>
                <w:sz w:val="24"/>
              </w:rPr>
              <w:t> </w:t>
            </w:r>
            <w:r>
              <w:rPr>
                <w:sz w:val="24"/>
              </w:rPr>
              <w:t>(provided</w:t>
            </w:r>
            <w:r>
              <w:rPr>
                <w:spacing w:val="-3"/>
                <w:sz w:val="24"/>
              </w:rPr>
              <w:t> </w:t>
            </w:r>
            <w:r>
              <w:rPr>
                <w:sz w:val="24"/>
              </w:rPr>
              <w:t>it</w:t>
            </w:r>
            <w:r>
              <w:rPr>
                <w:spacing w:val="-3"/>
                <w:sz w:val="24"/>
              </w:rPr>
              <w:t> </w:t>
            </w:r>
            <w:r>
              <w:rPr>
                <w:sz w:val="24"/>
              </w:rPr>
              <w:t>is</w:t>
            </w:r>
            <w:r>
              <w:rPr>
                <w:spacing w:val="-3"/>
                <w:sz w:val="24"/>
              </w:rPr>
              <w:t> </w:t>
            </w:r>
            <w:r>
              <w:rPr>
                <w:sz w:val="24"/>
              </w:rPr>
              <w:t>not</w:t>
            </w:r>
            <w:r>
              <w:rPr>
                <w:spacing w:val="-3"/>
                <w:sz w:val="24"/>
              </w:rPr>
              <w:t> </w:t>
            </w:r>
            <w:r>
              <w:rPr>
                <w:sz w:val="24"/>
              </w:rPr>
              <w:t>an</w:t>
            </w:r>
            <w:r>
              <w:rPr>
                <w:spacing w:val="-3"/>
                <w:sz w:val="24"/>
              </w:rPr>
              <w:t> </w:t>
            </w:r>
            <w:r>
              <w:rPr>
                <w:sz w:val="24"/>
              </w:rPr>
              <w:t>OTEIP</w:t>
            </w:r>
            <w:r>
              <w:rPr>
                <w:spacing w:val="-3"/>
                <w:sz w:val="24"/>
              </w:rPr>
              <w:t> </w:t>
            </w:r>
            <w:r>
              <w:rPr>
                <w:sz w:val="24"/>
              </w:rPr>
              <w:t>extension)</w:t>
            </w:r>
            <w:r>
              <w:rPr>
                <w:spacing w:val="-3"/>
                <w:sz w:val="24"/>
              </w:rPr>
              <w:t> </w:t>
            </w:r>
            <w:r>
              <w:rPr>
                <w:sz w:val="24"/>
              </w:rPr>
              <w:t>if</w:t>
            </w:r>
            <w:r>
              <w:rPr>
                <w:spacing w:val="-3"/>
                <w:sz w:val="24"/>
              </w:rPr>
              <w:t> </w:t>
            </w:r>
            <w:r>
              <w:rPr>
                <w:sz w:val="24"/>
              </w:rPr>
              <w:t>the new DEROS does not place the enlisted service member in the overseas or overseas returnee cycle (see </w:t>
            </w:r>
            <w:r>
              <w:rPr>
                <w:b/>
                <w:sz w:val="24"/>
              </w:rPr>
              <w:t>Attachment 13 Table A13.1</w:t>
            </w:r>
            <w:r>
              <w:rPr>
                <w:sz w:val="24"/>
              </w:rPr>
              <w:t>. allocations column) and for officers, the new DEROS cannot</w:t>
            </w:r>
            <w:r>
              <w:rPr>
                <w:spacing w:val="-1"/>
                <w:sz w:val="24"/>
              </w:rPr>
              <w:t> </w:t>
            </w:r>
            <w:r>
              <w:rPr>
                <w:sz w:val="24"/>
              </w:rPr>
              <w:t>result</w:t>
            </w:r>
            <w:r>
              <w:rPr>
                <w:spacing w:val="-1"/>
                <w:sz w:val="24"/>
              </w:rPr>
              <w:t> </w:t>
            </w:r>
            <w:r>
              <w:rPr>
                <w:sz w:val="24"/>
              </w:rPr>
              <w:t>in</w:t>
            </w:r>
            <w:r>
              <w:rPr>
                <w:spacing w:val="-2"/>
                <w:sz w:val="24"/>
              </w:rPr>
              <w:t> </w:t>
            </w:r>
            <w:r>
              <w:rPr>
                <w:sz w:val="24"/>
              </w:rPr>
              <w:t>an</w:t>
            </w:r>
            <w:r>
              <w:rPr>
                <w:spacing w:val="-1"/>
                <w:sz w:val="24"/>
              </w:rPr>
              <w:t> </w:t>
            </w:r>
            <w:r>
              <w:rPr>
                <w:sz w:val="24"/>
              </w:rPr>
              <w:t>assignment</w:t>
            </w:r>
            <w:r>
              <w:rPr>
                <w:spacing w:val="-1"/>
                <w:sz w:val="24"/>
              </w:rPr>
              <w:t> </w:t>
            </w:r>
            <w:r>
              <w:rPr>
                <w:sz w:val="24"/>
              </w:rPr>
              <w:t>selection</w:t>
            </w:r>
            <w:r>
              <w:rPr>
                <w:spacing w:val="-2"/>
                <w:sz w:val="24"/>
              </w:rPr>
              <w:t> </w:t>
            </w:r>
            <w:r>
              <w:rPr>
                <w:sz w:val="24"/>
              </w:rPr>
              <w:t>date</w:t>
            </w:r>
            <w:r>
              <w:rPr>
                <w:spacing w:val="-1"/>
                <w:sz w:val="24"/>
              </w:rPr>
              <w:t> </w:t>
            </w:r>
            <w:r>
              <w:rPr>
                <w:sz w:val="24"/>
              </w:rPr>
              <w:t>which</w:t>
            </w:r>
            <w:r>
              <w:rPr>
                <w:spacing w:val="-1"/>
                <w:sz w:val="24"/>
              </w:rPr>
              <w:t> </w:t>
            </w:r>
            <w:r>
              <w:rPr>
                <w:sz w:val="24"/>
              </w:rPr>
              <w:t>is</w:t>
            </w:r>
            <w:r>
              <w:rPr>
                <w:spacing w:val="-2"/>
                <w:sz w:val="24"/>
              </w:rPr>
              <w:t> </w:t>
            </w:r>
            <w:r>
              <w:rPr>
                <w:sz w:val="24"/>
              </w:rPr>
              <w:t>past</w:t>
            </w:r>
            <w:r>
              <w:rPr>
                <w:spacing w:val="-1"/>
                <w:sz w:val="24"/>
              </w:rPr>
              <w:t> </w:t>
            </w:r>
            <w:r>
              <w:rPr>
                <w:sz w:val="24"/>
              </w:rPr>
              <w:t>(see </w:t>
            </w:r>
            <w:r>
              <w:rPr>
                <w:b/>
                <w:sz w:val="24"/>
              </w:rPr>
              <w:t>Table</w:t>
            </w:r>
            <w:r>
              <w:rPr>
                <w:b/>
                <w:spacing w:val="-1"/>
                <w:sz w:val="24"/>
              </w:rPr>
              <w:t> </w:t>
            </w:r>
            <w:r>
              <w:rPr>
                <w:b/>
                <w:sz w:val="24"/>
              </w:rPr>
              <w:t>6.7</w:t>
            </w:r>
            <w:r>
              <w:rPr>
                <w:sz w:val="24"/>
              </w:rPr>
              <w:t>,</w:t>
            </w:r>
            <w:r>
              <w:rPr>
                <w:spacing w:val="-1"/>
                <w:sz w:val="24"/>
              </w:rPr>
              <w:t> </w:t>
            </w:r>
            <w:r>
              <w:rPr>
                <w:sz w:val="24"/>
              </w:rPr>
              <w:t>rule</w:t>
            </w:r>
            <w:r>
              <w:rPr>
                <w:spacing w:val="-2"/>
                <w:sz w:val="24"/>
              </w:rPr>
              <w:t> </w:t>
            </w:r>
            <w:r>
              <w:rPr>
                <w:sz w:val="24"/>
              </w:rPr>
              <w:t>3</w:t>
            </w:r>
            <w:r>
              <w:rPr>
                <w:spacing w:val="-1"/>
                <w:sz w:val="24"/>
              </w:rPr>
              <w:t> </w:t>
            </w:r>
            <w:r>
              <w:rPr>
                <w:sz w:val="24"/>
              </w:rPr>
              <w:t>for</w:t>
            </w:r>
            <w:r>
              <w:rPr>
                <w:spacing w:val="-1"/>
                <w:sz w:val="24"/>
              </w:rPr>
              <w:t> </w:t>
            </w:r>
            <w:r>
              <w:rPr>
                <w:sz w:val="24"/>
              </w:rPr>
              <w:t>assignment selection date schedule).</w:t>
            </w:r>
            <w:r>
              <w:rPr>
                <w:spacing w:val="80"/>
                <w:sz w:val="24"/>
              </w:rPr>
              <w:t> </w:t>
            </w:r>
            <w:r>
              <w:rPr>
                <w:sz w:val="24"/>
              </w:rPr>
              <w:t>This does not apply to an enlisted service member serving an extended long tour unless cancellation requested is to an extension of the ELT.</w:t>
            </w:r>
            <w:r>
              <w:rPr>
                <w:spacing w:val="40"/>
                <w:sz w:val="24"/>
              </w:rPr>
              <w:t> </w:t>
            </w:r>
            <w:r>
              <w:rPr>
                <w:sz w:val="24"/>
              </w:rPr>
              <w:t>Requests involving OTEIP extensions are submitted to AFPC/DP3AM or USSF/ETMO as exceptions according to </w:t>
            </w:r>
            <w:r>
              <w:rPr>
                <w:b/>
                <w:sz w:val="24"/>
              </w:rPr>
              <w:t>paragraph 5.5</w:t>
            </w:r>
            <w:r>
              <w:rPr>
                <w:sz w:val="24"/>
              </w:rPr>
              <w:t>.</w:t>
            </w:r>
          </w:p>
          <w:p>
            <w:pPr>
              <w:pStyle w:val="TableParagraph"/>
              <w:numPr>
                <w:ilvl w:val="0"/>
                <w:numId w:val="60"/>
              </w:numPr>
              <w:tabs>
                <w:tab w:pos="347" w:val="left" w:leader="none"/>
              </w:tabs>
              <w:spacing w:line="255" w:lineRule="exact" w:before="1" w:after="0"/>
              <w:ind w:left="347" w:right="0" w:hanging="240"/>
              <w:jc w:val="left"/>
              <w:rPr>
                <w:sz w:val="24"/>
              </w:rPr>
            </w:pPr>
            <w:r>
              <w:rPr>
                <w:sz w:val="24"/>
              </w:rPr>
              <w:t>As</w:t>
            </w:r>
            <w:r>
              <w:rPr>
                <w:spacing w:val="-1"/>
                <w:sz w:val="24"/>
              </w:rPr>
              <w:t> </w:t>
            </w:r>
            <w:r>
              <w:rPr>
                <w:sz w:val="24"/>
              </w:rPr>
              <w:t>requested by</w:t>
            </w:r>
            <w:r>
              <w:rPr>
                <w:spacing w:val="-1"/>
                <w:sz w:val="24"/>
              </w:rPr>
              <w:t> </w:t>
            </w:r>
            <w:r>
              <w:rPr>
                <w:sz w:val="24"/>
              </w:rPr>
              <w:t>installation commander or</w:t>
            </w:r>
            <w:r>
              <w:rPr>
                <w:spacing w:val="-1"/>
                <w:sz w:val="24"/>
              </w:rPr>
              <w:t> </w:t>
            </w:r>
            <w:r>
              <w:rPr>
                <w:sz w:val="24"/>
              </w:rPr>
              <w:t>ABG/CC at non-AF</w:t>
            </w:r>
            <w:r>
              <w:rPr>
                <w:spacing w:val="-2"/>
                <w:sz w:val="24"/>
              </w:rPr>
              <w:t> </w:t>
            </w:r>
            <w:r>
              <w:rPr>
                <w:sz w:val="24"/>
              </w:rPr>
              <w:t>led Joint </w:t>
            </w:r>
            <w:r>
              <w:rPr>
                <w:spacing w:val="-2"/>
                <w:sz w:val="24"/>
              </w:rPr>
              <w:t>bases.</w:t>
            </w:r>
          </w:p>
        </w:tc>
      </w:tr>
    </w:tbl>
    <w:p>
      <w:pPr>
        <w:spacing w:after="0" w:line="255" w:lineRule="exact"/>
        <w:jc w:val="left"/>
        <w:rPr>
          <w:sz w:val="24"/>
        </w:rPr>
        <w:sectPr>
          <w:pgSz w:w="12240" w:h="15840"/>
          <w:pgMar w:header="731" w:footer="0" w:top="1380" w:bottom="280" w:left="660" w:right="640"/>
        </w:sectPr>
      </w:pPr>
    </w:p>
    <w:p>
      <w:pPr>
        <w:spacing w:before="96"/>
        <w:ind w:left="780" w:right="0" w:firstLine="0"/>
        <w:jc w:val="left"/>
        <w:rPr>
          <w:b/>
          <w:sz w:val="24"/>
        </w:rPr>
      </w:pPr>
      <w:bookmarkStart w:name="_bookmark249" w:id="249"/>
      <w:bookmarkEnd w:id="249"/>
      <w:r>
        <w:rPr/>
      </w:r>
      <w:bookmarkStart w:name="_bookmark248" w:id="250"/>
      <w:bookmarkEnd w:id="250"/>
      <w:r>
        <w:rPr/>
      </w:r>
      <w:r>
        <w:rPr>
          <w:b/>
          <w:sz w:val="24"/>
        </w:rPr>
        <w:t>Table</w:t>
      </w:r>
      <w:r>
        <w:rPr>
          <w:b/>
          <w:spacing w:val="-1"/>
          <w:sz w:val="24"/>
        </w:rPr>
        <w:t> </w:t>
      </w:r>
      <w:r>
        <w:rPr>
          <w:b/>
          <w:sz w:val="24"/>
        </w:rPr>
        <w:t>7.9.</w:t>
      </w:r>
      <w:r>
        <w:rPr>
          <w:b/>
          <w:spacing w:val="61"/>
          <w:sz w:val="24"/>
        </w:rPr>
        <w:t> </w:t>
      </w:r>
      <w:r>
        <w:rPr>
          <w:b/>
          <w:sz w:val="24"/>
        </w:rPr>
        <w:t>Involuntary</w:t>
      </w:r>
      <w:r>
        <w:rPr>
          <w:b/>
          <w:spacing w:val="-1"/>
          <w:sz w:val="24"/>
        </w:rPr>
        <w:t> </w:t>
      </w:r>
      <w:r>
        <w:rPr>
          <w:b/>
          <w:sz w:val="24"/>
        </w:rPr>
        <w:t>Extension of Overseas</w:t>
      </w:r>
      <w:r>
        <w:rPr>
          <w:b/>
          <w:spacing w:val="-1"/>
          <w:sz w:val="24"/>
        </w:rPr>
        <w:t> </w:t>
      </w:r>
      <w:r>
        <w:rPr>
          <w:b/>
          <w:spacing w:val="-2"/>
          <w:sz w:val="24"/>
        </w:rPr>
        <w:t>Tour.</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4681"/>
        <w:gridCol w:w="2880"/>
        <w:gridCol w:w="1980"/>
      </w:tblGrid>
      <w:tr>
        <w:trPr>
          <w:trHeight w:val="275" w:hRule="atLeast"/>
        </w:trPr>
        <w:tc>
          <w:tcPr>
            <w:tcW w:w="468" w:type="dxa"/>
            <w:tcBorders>
              <w:bottom w:val="nil"/>
            </w:tcBorders>
          </w:tcPr>
          <w:p>
            <w:pPr>
              <w:pStyle w:val="TableParagraph"/>
              <w:spacing w:line="255" w:lineRule="exact"/>
              <w:ind w:left="63" w:right="130"/>
              <w:jc w:val="center"/>
              <w:rPr>
                <w:b/>
                <w:sz w:val="24"/>
              </w:rPr>
            </w:pPr>
            <w:r>
              <w:rPr>
                <w:b/>
                <w:spacing w:val="-10"/>
                <w:sz w:val="24"/>
              </w:rPr>
              <w:t>R</w:t>
            </w:r>
          </w:p>
        </w:tc>
        <w:tc>
          <w:tcPr>
            <w:tcW w:w="4681" w:type="dxa"/>
          </w:tcPr>
          <w:p>
            <w:pPr>
              <w:pStyle w:val="TableParagraph"/>
              <w:spacing w:line="255" w:lineRule="exact"/>
              <w:ind w:left="107"/>
              <w:rPr>
                <w:b/>
                <w:sz w:val="24"/>
              </w:rPr>
            </w:pPr>
            <w:r>
              <w:rPr>
                <w:b/>
                <w:spacing w:val="-10"/>
                <w:sz w:val="24"/>
              </w:rPr>
              <w:t>A</w:t>
            </w:r>
          </w:p>
        </w:tc>
        <w:tc>
          <w:tcPr>
            <w:tcW w:w="2880" w:type="dxa"/>
          </w:tcPr>
          <w:p>
            <w:pPr>
              <w:pStyle w:val="TableParagraph"/>
              <w:spacing w:line="255" w:lineRule="exact"/>
              <w:ind w:left="107"/>
              <w:rPr>
                <w:b/>
                <w:sz w:val="24"/>
              </w:rPr>
            </w:pPr>
            <w:r>
              <w:rPr>
                <w:b/>
                <w:spacing w:val="-10"/>
                <w:sz w:val="24"/>
              </w:rPr>
              <w:t>B</w:t>
            </w:r>
          </w:p>
        </w:tc>
        <w:tc>
          <w:tcPr>
            <w:tcW w:w="1980" w:type="dxa"/>
          </w:tcPr>
          <w:p>
            <w:pPr>
              <w:pStyle w:val="TableParagraph"/>
              <w:spacing w:line="255" w:lineRule="exact"/>
              <w:ind w:left="107"/>
              <w:rPr>
                <w:b/>
                <w:sz w:val="24"/>
              </w:rPr>
            </w:pPr>
            <w:r>
              <w:rPr>
                <w:b/>
                <w:spacing w:val="-10"/>
                <w:sz w:val="24"/>
              </w:rPr>
              <w:t>C</w:t>
            </w:r>
          </w:p>
        </w:tc>
      </w:tr>
      <w:tr>
        <w:trPr>
          <w:trHeight w:val="1105" w:hRule="atLeast"/>
        </w:trPr>
        <w:tc>
          <w:tcPr>
            <w:tcW w:w="468" w:type="dxa"/>
            <w:tcBorders>
              <w:top w:val="nil"/>
            </w:tcBorders>
          </w:tcPr>
          <w:p>
            <w:pPr>
              <w:pStyle w:val="TableParagraph"/>
              <w:ind w:left="107" w:right="174"/>
              <w:jc w:val="both"/>
              <w:rPr>
                <w:b/>
                <w:sz w:val="24"/>
              </w:rPr>
            </w:pPr>
            <w:r>
              <w:rPr>
                <w:b/>
                <w:spacing w:val="-10"/>
                <w:sz w:val="24"/>
              </w:rPr>
              <w:t>U L E</w:t>
            </w:r>
          </w:p>
        </w:tc>
        <w:tc>
          <w:tcPr>
            <w:tcW w:w="4681" w:type="dxa"/>
          </w:tcPr>
          <w:p>
            <w:pPr>
              <w:pStyle w:val="TableParagraph"/>
              <w:spacing w:before="1"/>
              <w:ind w:left="107" w:right="71"/>
              <w:rPr>
                <w:b/>
                <w:sz w:val="24"/>
              </w:rPr>
            </w:pPr>
            <w:r>
              <w:rPr>
                <w:b/>
                <w:sz w:val="24"/>
              </w:rPr>
              <w:t>If</w:t>
            </w:r>
            <w:r>
              <w:rPr>
                <w:b/>
                <w:spacing w:val="40"/>
                <w:sz w:val="24"/>
              </w:rPr>
              <w:t> </w:t>
            </w:r>
            <w:r>
              <w:rPr>
                <w:b/>
                <w:sz w:val="24"/>
              </w:rPr>
              <w:t>the</w:t>
            </w:r>
            <w:r>
              <w:rPr>
                <w:b/>
                <w:spacing w:val="-6"/>
                <w:sz w:val="24"/>
              </w:rPr>
              <w:t> </w:t>
            </w:r>
            <w:r>
              <w:rPr>
                <w:b/>
                <w:sz w:val="24"/>
              </w:rPr>
              <w:t>reason</w:t>
            </w:r>
            <w:r>
              <w:rPr>
                <w:b/>
                <w:spacing w:val="-6"/>
                <w:sz w:val="24"/>
              </w:rPr>
              <w:t> </w:t>
            </w:r>
            <w:r>
              <w:rPr>
                <w:b/>
                <w:sz w:val="24"/>
              </w:rPr>
              <w:t>for</w:t>
            </w:r>
            <w:r>
              <w:rPr>
                <w:b/>
                <w:spacing w:val="-6"/>
                <w:sz w:val="24"/>
              </w:rPr>
              <w:t> </w:t>
            </w:r>
            <w:r>
              <w:rPr>
                <w:b/>
                <w:sz w:val="24"/>
              </w:rPr>
              <w:t>involuntary</w:t>
            </w:r>
            <w:r>
              <w:rPr>
                <w:b/>
                <w:spacing w:val="-6"/>
                <w:sz w:val="24"/>
              </w:rPr>
              <w:t> </w:t>
            </w:r>
            <w:r>
              <w:rPr>
                <w:b/>
                <w:sz w:val="24"/>
              </w:rPr>
              <w:t>extension</w:t>
            </w:r>
            <w:r>
              <w:rPr>
                <w:b/>
                <w:spacing w:val="-6"/>
                <w:sz w:val="24"/>
              </w:rPr>
              <w:t> </w:t>
            </w:r>
            <w:r>
              <w:rPr>
                <w:b/>
                <w:sz w:val="24"/>
              </w:rPr>
              <w:t>is (see note 1)</w:t>
            </w:r>
          </w:p>
        </w:tc>
        <w:tc>
          <w:tcPr>
            <w:tcW w:w="2880" w:type="dxa"/>
          </w:tcPr>
          <w:p>
            <w:pPr>
              <w:pStyle w:val="TableParagraph"/>
              <w:spacing w:before="1"/>
              <w:ind w:left="107" w:right="102"/>
              <w:rPr>
                <w:b/>
                <w:sz w:val="24"/>
              </w:rPr>
            </w:pPr>
            <w:r>
              <w:rPr>
                <w:b/>
                <w:sz w:val="24"/>
              </w:rPr>
              <w:t>Then the maximum period</w:t>
            </w:r>
            <w:r>
              <w:rPr>
                <w:b/>
                <w:spacing w:val="-10"/>
                <w:sz w:val="24"/>
              </w:rPr>
              <w:t> </w:t>
            </w:r>
            <w:r>
              <w:rPr>
                <w:b/>
                <w:sz w:val="24"/>
              </w:rPr>
              <w:t>of</w:t>
            </w:r>
            <w:r>
              <w:rPr>
                <w:b/>
                <w:spacing w:val="-10"/>
                <w:sz w:val="24"/>
              </w:rPr>
              <w:t> </w:t>
            </w:r>
            <w:r>
              <w:rPr>
                <w:b/>
                <w:sz w:val="24"/>
              </w:rPr>
              <w:t>extension</w:t>
            </w:r>
            <w:r>
              <w:rPr>
                <w:b/>
                <w:spacing w:val="-10"/>
                <w:sz w:val="24"/>
              </w:rPr>
              <w:t> </w:t>
            </w:r>
            <w:r>
              <w:rPr>
                <w:b/>
                <w:sz w:val="24"/>
              </w:rPr>
              <w:t>is</w:t>
            </w:r>
            <w:r>
              <w:rPr>
                <w:b/>
                <w:spacing w:val="-11"/>
                <w:sz w:val="24"/>
              </w:rPr>
              <w:t> </w:t>
            </w:r>
            <w:r>
              <w:rPr>
                <w:b/>
                <w:sz w:val="24"/>
              </w:rPr>
              <w:t>(not</w:t>
            </w:r>
          </w:p>
          <w:p>
            <w:pPr>
              <w:pStyle w:val="TableParagraph"/>
              <w:spacing w:line="270" w:lineRule="atLeast"/>
              <w:ind w:left="107"/>
              <w:rPr>
                <w:b/>
                <w:sz w:val="24"/>
              </w:rPr>
            </w:pPr>
            <w:r>
              <w:rPr>
                <w:b/>
                <w:sz w:val="24"/>
              </w:rPr>
              <w:t>to</w:t>
            </w:r>
            <w:r>
              <w:rPr>
                <w:b/>
                <w:spacing w:val="-13"/>
                <w:sz w:val="24"/>
              </w:rPr>
              <w:t> </w:t>
            </w:r>
            <w:r>
              <w:rPr>
                <w:b/>
                <w:sz w:val="24"/>
              </w:rPr>
              <w:t>exceed</w:t>
            </w:r>
            <w:r>
              <w:rPr>
                <w:b/>
                <w:spacing w:val="-13"/>
                <w:sz w:val="24"/>
              </w:rPr>
              <w:t> </w:t>
            </w:r>
            <w:r>
              <w:rPr>
                <w:b/>
                <w:sz w:val="24"/>
              </w:rPr>
              <w:t>date</w:t>
            </w:r>
            <w:r>
              <w:rPr>
                <w:b/>
                <w:spacing w:val="-13"/>
                <w:sz w:val="24"/>
              </w:rPr>
              <w:t> </w:t>
            </w:r>
            <w:r>
              <w:rPr>
                <w:b/>
                <w:sz w:val="24"/>
              </w:rPr>
              <w:t>of </w:t>
            </w:r>
            <w:r>
              <w:rPr>
                <w:b/>
                <w:spacing w:val="-2"/>
                <w:sz w:val="24"/>
              </w:rPr>
              <w:t>separation)</w:t>
            </w:r>
          </w:p>
        </w:tc>
        <w:tc>
          <w:tcPr>
            <w:tcW w:w="1980" w:type="dxa"/>
          </w:tcPr>
          <w:p>
            <w:pPr>
              <w:pStyle w:val="TableParagraph"/>
              <w:spacing w:before="1"/>
              <w:ind w:left="107"/>
              <w:rPr>
                <w:b/>
                <w:sz w:val="24"/>
              </w:rPr>
            </w:pPr>
            <w:r>
              <w:rPr>
                <w:b/>
                <w:spacing w:val="-5"/>
                <w:sz w:val="24"/>
              </w:rPr>
              <w:t>and</w:t>
            </w:r>
          </w:p>
        </w:tc>
      </w:tr>
      <w:tr>
        <w:trPr>
          <w:trHeight w:val="551" w:hRule="atLeast"/>
        </w:trPr>
        <w:tc>
          <w:tcPr>
            <w:tcW w:w="468" w:type="dxa"/>
          </w:tcPr>
          <w:p>
            <w:pPr>
              <w:pStyle w:val="TableParagraph"/>
              <w:ind w:left="10" w:right="130"/>
              <w:jc w:val="center"/>
              <w:rPr>
                <w:sz w:val="24"/>
              </w:rPr>
            </w:pPr>
            <w:r>
              <w:rPr>
                <w:spacing w:val="-10"/>
                <w:sz w:val="24"/>
              </w:rPr>
              <w:t>1</w:t>
            </w:r>
          </w:p>
        </w:tc>
        <w:tc>
          <w:tcPr>
            <w:tcW w:w="4681" w:type="dxa"/>
          </w:tcPr>
          <w:p>
            <w:pPr>
              <w:pStyle w:val="TableParagraph"/>
              <w:spacing w:line="270" w:lineRule="atLeast"/>
              <w:ind w:left="107" w:right="71"/>
              <w:rPr>
                <w:sz w:val="24"/>
              </w:rPr>
            </w:pPr>
            <w:r>
              <w:rPr>
                <w:sz w:val="24"/>
              </w:rPr>
              <w:t>Member</w:t>
            </w:r>
            <w:r>
              <w:rPr>
                <w:spacing w:val="-7"/>
                <w:sz w:val="24"/>
              </w:rPr>
              <w:t> </w:t>
            </w:r>
            <w:r>
              <w:rPr>
                <w:sz w:val="24"/>
              </w:rPr>
              <w:t>does</w:t>
            </w:r>
            <w:r>
              <w:rPr>
                <w:spacing w:val="-8"/>
                <w:sz w:val="24"/>
              </w:rPr>
              <w:t> </w:t>
            </w:r>
            <w:r>
              <w:rPr>
                <w:sz w:val="24"/>
              </w:rPr>
              <w:t>not</w:t>
            </w:r>
            <w:r>
              <w:rPr>
                <w:spacing w:val="-8"/>
                <w:sz w:val="24"/>
              </w:rPr>
              <w:t> </w:t>
            </w:r>
            <w:r>
              <w:rPr>
                <w:sz w:val="24"/>
              </w:rPr>
              <w:t>have</w:t>
            </w:r>
            <w:r>
              <w:rPr>
                <w:spacing w:val="-8"/>
                <w:sz w:val="24"/>
              </w:rPr>
              <w:t> </w:t>
            </w:r>
            <w:r>
              <w:rPr>
                <w:sz w:val="24"/>
              </w:rPr>
              <w:t>required</w:t>
            </w:r>
            <w:r>
              <w:rPr>
                <w:spacing w:val="-8"/>
                <w:sz w:val="24"/>
              </w:rPr>
              <w:t> </w:t>
            </w:r>
            <w:r>
              <w:rPr>
                <w:sz w:val="24"/>
              </w:rPr>
              <w:t>retainability for CONUS PCS</w:t>
            </w:r>
          </w:p>
        </w:tc>
        <w:tc>
          <w:tcPr>
            <w:tcW w:w="2880" w:type="dxa"/>
          </w:tcPr>
          <w:p>
            <w:pPr>
              <w:pStyle w:val="TableParagraph"/>
              <w:spacing w:line="270" w:lineRule="atLeast"/>
              <w:ind w:left="107" w:right="186"/>
              <w:rPr>
                <w:sz w:val="24"/>
              </w:rPr>
            </w:pPr>
            <w:r>
              <w:rPr>
                <w:sz w:val="24"/>
              </w:rPr>
              <w:t>Member’s</w:t>
            </w:r>
            <w:r>
              <w:rPr>
                <w:spacing w:val="-15"/>
                <w:sz w:val="24"/>
              </w:rPr>
              <w:t> </w:t>
            </w:r>
            <w:r>
              <w:rPr>
                <w:sz w:val="24"/>
              </w:rPr>
              <w:t>date</w:t>
            </w:r>
            <w:r>
              <w:rPr>
                <w:spacing w:val="-15"/>
                <w:sz w:val="24"/>
              </w:rPr>
              <w:t> </w:t>
            </w:r>
            <w:r>
              <w:rPr>
                <w:sz w:val="24"/>
              </w:rPr>
              <w:t>of </w:t>
            </w:r>
            <w:r>
              <w:rPr>
                <w:spacing w:val="-2"/>
                <w:sz w:val="24"/>
              </w:rPr>
              <w:t>separation</w:t>
            </w:r>
          </w:p>
        </w:tc>
        <w:tc>
          <w:tcPr>
            <w:tcW w:w="1980" w:type="dxa"/>
          </w:tcPr>
          <w:p>
            <w:pPr>
              <w:pStyle w:val="TableParagraph"/>
              <w:spacing w:line="270" w:lineRule="atLeast"/>
              <w:ind w:left="107"/>
              <w:rPr>
                <w:sz w:val="24"/>
              </w:rPr>
            </w:pPr>
            <w:r>
              <w:rPr>
                <w:sz w:val="24"/>
              </w:rPr>
              <w:t>DEROS</w:t>
            </w:r>
            <w:r>
              <w:rPr>
                <w:spacing w:val="-15"/>
                <w:sz w:val="24"/>
              </w:rPr>
              <w:t> </w:t>
            </w:r>
            <w:r>
              <w:rPr>
                <w:sz w:val="24"/>
              </w:rPr>
              <w:t>update</w:t>
            </w:r>
            <w:r>
              <w:rPr>
                <w:spacing w:val="-15"/>
                <w:sz w:val="24"/>
              </w:rPr>
              <w:t> </w:t>
            </w:r>
            <w:r>
              <w:rPr>
                <w:sz w:val="24"/>
              </w:rPr>
              <w:t>is </w:t>
            </w:r>
            <w:r>
              <w:rPr>
                <w:spacing w:val="-2"/>
                <w:sz w:val="24"/>
              </w:rPr>
              <w:t>automatic.</w:t>
            </w:r>
          </w:p>
        </w:tc>
      </w:tr>
      <w:tr>
        <w:trPr>
          <w:trHeight w:val="1103" w:hRule="atLeast"/>
        </w:trPr>
        <w:tc>
          <w:tcPr>
            <w:tcW w:w="468" w:type="dxa"/>
          </w:tcPr>
          <w:p>
            <w:pPr>
              <w:pStyle w:val="TableParagraph"/>
              <w:spacing w:line="276" w:lineRule="exact"/>
              <w:ind w:left="10" w:right="130"/>
              <w:jc w:val="center"/>
              <w:rPr>
                <w:sz w:val="24"/>
              </w:rPr>
            </w:pPr>
            <w:r>
              <w:rPr>
                <w:spacing w:val="-10"/>
                <w:sz w:val="24"/>
              </w:rPr>
              <w:t>2</w:t>
            </w:r>
          </w:p>
        </w:tc>
        <w:tc>
          <w:tcPr>
            <w:tcW w:w="4681" w:type="dxa"/>
          </w:tcPr>
          <w:p>
            <w:pPr>
              <w:pStyle w:val="TableParagraph"/>
              <w:spacing w:line="276" w:lineRule="exact"/>
              <w:ind w:left="107" w:right="71"/>
              <w:rPr>
                <w:sz w:val="24"/>
              </w:rPr>
            </w:pPr>
            <w:r>
              <w:rPr>
                <w:sz w:val="24"/>
              </w:rPr>
              <w:t>Due to quality control reasons; to provide testimony for a court-martial (material witness);</w:t>
            </w:r>
            <w:r>
              <w:rPr>
                <w:spacing w:val="-6"/>
                <w:sz w:val="24"/>
              </w:rPr>
              <w:t> </w:t>
            </w:r>
            <w:r>
              <w:rPr>
                <w:sz w:val="24"/>
              </w:rPr>
              <w:t>or,</w:t>
            </w:r>
            <w:r>
              <w:rPr>
                <w:spacing w:val="-7"/>
                <w:sz w:val="24"/>
              </w:rPr>
              <w:t> </w:t>
            </w:r>
            <w:r>
              <w:rPr>
                <w:sz w:val="24"/>
              </w:rPr>
              <w:t>to</w:t>
            </w:r>
            <w:r>
              <w:rPr>
                <w:spacing w:val="-6"/>
                <w:sz w:val="24"/>
              </w:rPr>
              <w:t> </w:t>
            </w:r>
            <w:r>
              <w:rPr>
                <w:sz w:val="24"/>
              </w:rPr>
              <w:t>comply</w:t>
            </w:r>
            <w:r>
              <w:rPr>
                <w:spacing w:val="-7"/>
                <w:sz w:val="24"/>
              </w:rPr>
              <w:t> </w:t>
            </w:r>
            <w:r>
              <w:rPr>
                <w:sz w:val="24"/>
              </w:rPr>
              <w:t>with</w:t>
            </w:r>
            <w:r>
              <w:rPr>
                <w:spacing w:val="-6"/>
                <w:sz w:val="24"/>
              </w:rPr>
              <w:t> </w:t>
            </w:r>
            <w:r>
              <w:rPr>
                <w:sz w:val="24"/>
              </w:rPr>
              <w:t>host</w:t>
            </w:r>
            <w:r>
              <w:rPr>
                <w:spacing w:val="-6"/>
                <w:sz w:val="24"/>
              </w:rPr>
              <w:t> </w:t>
            </w:r>
            <w:r>
              <w:rPr>
                <w:sz w:val="24"/>
              </w:rPr>
              <w:t>country’s customs regulations</w:t>
            </w:r>
          </w:p>
        </w:tc>
        <w:tc>
          <w:tcPr>
            <w:tcW w:w="2880" w:type="dxa"/>
          </w:tcPr>
          <w:p>
            <w:pPr>
              <w:pStyle w:val="TableParagraph"/>
              <w:spacing w:line="276" w:lineRule="exact"/>
              <w:ind w:left="107"/>
              <w:rPr>
                <w:b/>
                <w:sz w:val="24"/>
              </w:rPr>
            </w:pPr>
            <w:r>
              <w:rPr>
                <w:sz w:val="24"/>
              </w:rPr>
              <w:t>120</w:t>
            </w:r>
            <w:r>
              <w:rPr>
                <w:spacing w:val="-1"/>
                <w:sz w:val="24"/>
              </w:rPr>
              <w:t> </w:t>
            </w:r>
            <w:r>
              <w:rPr>
                <w:sz w:val="24"/>
              </w:rPr>
              <w:t>days (see </w:t>
            </w:r>
            <w:r>
              <w:rPr>
                <w:b/>
                <w:sz w:val="24"/>
              </w:rPr>
              <w:t>notes 2 </w:t>
            </w:r>
            <w:r>
              <w:rPr>
                <w:b/>
                <w:spacing w:val="-5"/>
                <w:sz w:val="24"/>
              </w:rPr>
              <w:t>and</w:t>
            </w:r>
          </w:p>
          <w:p>
            <w:pPr>
              <w:pStyle w:val="TableParagraph"/>
              <w:ind w:left="107"/>
              <w:rPr>
                <w:sz w:val="24"/>
              </w:rPr>
            </w:pPr>
            <w:r>
              <w:rPr>
                <w:b/>
                <w:spacing w:val="-5"/>
                <w:sz w:val="24"/>
              </w:rPr>
              <w:t>3</w:t>
            </w:r>
            <w:r>
              <w:rPr>
                <w:spacing w:val="-5"/>
                <w:sz w:val="24"/>
              </w:rPr>
              <w:t>)</w:t>
            </w:r>
          </w:p>
        </w:tc>
        <w:tc>
          <w:tcPr>
            <w:tcW w:w="1980" w:type="dxa"/>
          </w:tcPr>
          <w:p>
            <w:pPr>
              <w:pStyle w:val="TableParagraph"/>
              <w:spacing w:line="276" w:lineRule="exact"/>
              <w:ind w:left="107"/>
              <w:rPr>
                <w:sz w:val="24"/>
              </w:rPr>
            </w:pPr>
            <w:r>
              <w:rPr>
                <w:sz w:val="24"/>
              </w:rPr>
              <w:t>Comply </w:t>
            </w:r>
            <w:r>
              <w:rPr>
                <w:spacing w:val="-4"/>
                <w:sz w:val="24"/>
              </w:rPr>
              <w:t>with</w:t>
            </w:r>
          </w:p>
          <w:p>
            <w:pPr>
              <w:pStyle w:val="TableParagraph"/>
              <w:ind w:left="107"/>
              <w:rPr>
                <w:b/>
                <w:sz w:val="24"/>
              </w:rPr>
            </w:pPr>
            <w:r>
              <w:rPr>
                <w:b/>
                <w:sz w:val="24"/>
              </w:rPr>
              <w:t>paragraph </w:t>
            </w:r>
            <w:r>
              <w:rPr>
                <w:b/>
                <w:spacing w:val="-4"/>
                <w:sz w:val="24"/>
              </w:rPr>
              <w:t>7.6.</w:t>
            </w:r>
          </w:p>
        </w:tc>
      </w:tr>
      <w:tr>
        <w:trPr>
          <w:trHeight w:val="826" w:hRule="atLeast"/>
        </w:trPr>
        <w:tc>
          <w:tcPr>
            <w:tcW w:w="468" w:type="dxa"/>
          </w:tcPr>
          <w:p>
            <w:pPr>
              <w:pStyle w:val="TableParagraph"/>
              <w:spacing w:line="275" w:lineRule="exact"/>
              <w:ind w:left="10" w:right="130"/>
              <w:jc w:val="center"/>
              <w:rPr>
                <w:sz w:val="24"/>
              </w:rPr>
            </w:pPr>
            <w:r>
              <w:rPr>
                <w:spacing w:val="-10"/>
                <w:sz w:val="24"/>
              </w:rPr>
              <w:t>3</w:t>
            </w:r>
          </w:p>
        </w:tc>
        <w:tc>
          <w:tcPr>
            <w:tcW w:w="4681" w:type="dxa"/>
          </w:tcPr>
          <w:p>
            <w:pPr>
              <w:pStyle w:val="TableParagraph"/>
              <w:spacing w:line="276" w:lineRule="exact"/>
              <w:ind w:left="107" w:right="303"/>
              <w:jc w:val="both"/>
              <w:rPr>
                <w:sz w:val="24"/>
              </w:rPr>
            </w:pPr>
            <w:r>
              <w:rPr>
                <w:sz w:val="24"/>
              </w:rPr>
              <w:t>To</w:t>
            </w:r>
            <w:r>
              <w:rPr>
                <w:spacing w:val="-5"/>
                <w:sz w:val="24"/>
              </w:rPr>
              <w:t> </w:t>
            </w:r>
            <w:r>
              <w:rPr>
                <w:sz w:val="24"/>
              </w:rPr>
              <w:t>attend</w:t>
            </w:r>
            <w:r>
              <w:rPr>
                <w:spacing w:val="-6"/>
                <w:sz w:val="24"/>
              </w:rPr>
              <w:t> </w:t>
            </w:r>
            <w:r>
              <w:rPr>
                <w:sz w:val="24"/>
              </w:rPr>
              <w:t>training</w:t>
            </w:r>
            <w:r>
              <w:rPr>
                <w:spacing w:val="-5"/>
                <w:sz w:val="24"/>
              </w:rPr>
              <w:t> </w:t>
            </w:r>
            <w:r>
              <w:rPr>
                <w:sz w:val="24"/>
              </w:rPr>
              <w:t>or</w:t>
            </w:r>
            <w:r>
              <w:rPr>
                <w:spacing w:val="-6"/>
                <w:sz w:val="24"/>
              </w:rPr>
              <w:t> </w:t>
            </w:r>
            <w:r>
              <w:rPr>
                <w:sz w:val="24"/>
              </w:rPr>
              <w:t>education</w:t>
            </w:r>
            <w:r>
              <w:rPr>
                <w:spacing w:val="-6"/>
                <w:sz w:val="24"/>
              </w:rPr>
              <w:t> </w:t>
            </w:r>
            <w:r>
              <w:rPr>
                <w:sz w:val="24"/>
              </w:rPr>
              <w:t>and</w:t>
            </w:r>
            <w:r>
              <w:rPr>
                <w:spacing w:val="-5"/>
                <w:sz w:val="24"/>
              </w:rPr>
              <w:t> </w:t>
            </w:r>
            <w:r>
              <w:rPr>
                <w:sz w:val="24"/>
              </w:rPr>
              <w:t>the</w:t>
            </w:r>
            <w:r>
              <w:rPr>
                <w:spacing w:val="-6"/>
                <w:sz w:val="24"/>
              </w:rPr>
              <w:t> </w:t>
            </w:r>
            <w:r>
              <w:rPr>
                <w:sz w:val="24"/>
              </w:rPr>
              <w:t>class start date does not reasonably coincide with current DEROS</w:t>
            </w:r>
          </w:p>
        </w:tc>
        <w:tc>
          <w:tcPr>
            <w:tcW w:w="2880" w:type="dxa"/>
            <w:vMerge w:val="restart"/>
          </w:tcPr>
          <w:p>
            <w:pPr>
              <w:pStyle w:val="TableParagraph"/>
              <w:spacing w:line="275" w:lineRule="exact"/>
              <w:ind w:left="107"/>
              <w:rPr>
                <w:sz w:val="24"/>
              </w:rPr>
            </w:pPr>
            <w:r>
              <w:rPr>
                <w:sz w:val="24"/>
              </w:rPr>
              <w:t>180 </w:t>
            </w:r>
            <w:r>
              <w:rPr>
                <w:spacing w:val="-4"/>
                <w:sz w:val="24"/>
              </w:rPr>
              <w:t>days</w:t>
            </w:r>
          </w:p>
        </w:tc>
        <w:tc>
          <w:tcPr>
            <w:tcW w:w="1980" w:type="dxa"/>
            <w:vMerge w:val="restart"/>
          </w:tcPr>
          <w:p>
            <w:pPr>
              <w:pStyle w:val="TableParagraph"/>
              <w:ind w:left="107" w:right="163"/>
              <w:rPr>
                <w:sz w:val="24"/>
              </w:rPr>
            </w:pPr>
            <w:r>
              <w:rPr>
                <w:sz w:val="24"/>
              </w:rPr>
              <w:t>Submit</w:t>
            </w:r>
            <w:r>
              <w:rPr>
                <w:spacing w:val="-15"/>
                <w:sz w:val="24"/>
              </w:rPr>
              <w:t> </w:t>
            </w:r>
            <w:r>
              <w:rPr>
                <w:sz w:val="24"/>
              </w:rPr>
              <w:t>requests as shown in </w:t>
            </w:r>
            <w:r>
              <w:rPr>
                <w:b/>
                <w:sz w:val="24"/>
              </w:rPr>
              <w:t>paragraph 7.6</w:t>
            </w:r>
            <w:r>
              <w:rPr>
                <w:sz w:val="24"/>
              </w:rPr>
              <w:t>. AFPC/CC</w:t>
            </w:r>
            <w:r>
              <w:rPr>
                <w:spacing w:val="-15"/>
                <w:sz w:val="24"/>
              </w:rPr>
              <w:t> </w:t>
            </w:r>
            <w:r>
              <w:rPr>
                <w:sz w:val="24"/>
              </w:rPr>
              <w:t>is</w:t>
            </w:r>
            <w:r>
              <w:rPr>
                <w:spacing w:val="-15"/>
                <w:sz w:val="24"/>
              </w:rPr>
              <w:t> </w:t>
            </w:r>
            <w:r>
              <w:rPr>
                <w:sz w:val="24"/>
              </w:rPr>
              <w:t>the </w:t>
            </w:r>
            <w:r>
              <w:rPr>
                <w:spacing w:val="-2"/>
                <w:sz w:val="24"/>
              </w:rPr>
              <w:t>approval authority.</w:t>
            </w:r>
          </w:p>
        </w:tc>
      </w:tr>
      <w:tr>
        <w:trPr>
          <w:trHeight w:val="551" w:hRule="atLeast"/>
        </w:trPr>
        <w:tc>
          <w:tcPr>
            <w:tcW w:w="468" w:type="dxa"/>
          </w:tcPr>
          <w:p>
            <w:pPr>
              <w:pStyle w:val="TableParagraph"/>
              <w:ind w:left="10" w:right="130"/>
              <w:jc w:val="center"/>
              <w:rPr>
                <w:sz w:val="24"/>
              </w:rPr>
            </w:pPr>
            <w:r>
              <w:rPr>
                <w:spacing w:val="-10"/>
                <w:sz w:val="24"/>
              </w:rPr>
              <w:t>4</w:t>
            </w:r>
          </w:p>
        </w:tc>
        <w:tc>
          <w:tcPr>
            <w:tcW w:w="4681" w:type="dxa"/>
          </w:tcPr>
          <w:p>
            <w:pPr>
              <w:pStyle w:val="TableParagraph"/>
              <w:spacing w:line="270" w:lineRule="atLeast"/>
              <w:ind w:left="107"/>
              <w:rPr>
                <w:sz w:val="24"/>
              </w:rPr>
            </w:pPr>
            <w:r>
              <w:rPr>
                <w:sz w:val="24"/>
              </w:rPr>
              <w:t>To</w:t>
            </w:r>
            <w:r>
              <w:rPr>
                <w:spacing w:val="-7"/>
                <w:sz w:val="24"/>
              </w:rPr>
              <w:t> </w:t>
            </w:r>
            <w:r>
              <w:rPr>
                <w:sz w:val="24"/>
              </w:rPr>
              <w:t>meet</w:t>
            </w:r>
            <w:r>
              <w:rPr>
                <w:spacing w:val="-8"/>
                <w:sz w:val="24"/>
              </w:rPr>
              <w:t> </w:t>
            </w:r>
            <w:r>
              <w:rPr>
                <w:sz w:val="24"/>
              </w:rPr>
              <w:t>immediate</w:t>
            </w:r>
            <w:r>
              <w:rPr>
                <w:spacing w:val="-7"/>
                <w:sz w:val="24"/>
              </w:rPr>
              <w:t> </w:t>
            </w:r>
            <w:r>
              <w:rPr>
                <w:sz w:val="24"/>
              </w:rPr>
              <w:t>and</w:t>
            </w:r>
            <w:r>
              <w:rPr>
                <w:spacing w:val="-9"/>
                <w:sz w:val="24"/>
              </w:rPr>
              <w:t> </w:t>
            </w:r>
            <w:r>
              <w:rPr>
                <w:sz w:val="24"/>
              </w:rPr>
              <w:t>critical</w:t>
            </w:r>
            <w:r>
              <w:rPr>
                <w:spacing w:val="-7"/>
                <w:sz w:val="24"/>
              </w:rPr>
              <w:t> </w:t>
            </w:r>
            <w:r>
              <w:rPr>
                <w:sz w:val="24"/>
              </w:rPr>
              <w:t>operational </w:t>
            </w:r>
            <w:r>
              <w:rPr>
                <w:spacing w:val="-2"/>
                <w:sz w:val="24"/>
              </w:rPr>
              <w:t>needs</w:t>
            </w:r>
          </w:p>
        </w:tc>
        <w:tc>
          <w:tcPr>
            <w:tcW w:w="2880" w:type="dxa"/>
            <w:vMerge/>
            <w:tcBorders>
              <w:top w:val="nil"/>
            </w:tcBorders>
          </w:tcPr>
          <w:p>
            <w:pPr>
              <w:rPr>
                <w:sz w:val="2"/>
                <w:szCs w:val="2"/>
              </w:rPr>
            </w:pPr>
          </w:p>
        </w:tc>
        <w:tc>
          <w:tcPr>
            <w:tcW w:w="1980" w:type="dxa"/>
            <w:vMerge/>
            <w:tcBorders>
              <w:top w:val="nil"/>
            </w:tcBorders>
          </w:tcPr>
          <w:p>
            <w:pPr>
              <w:rPr>
                <w:sz w:val="2"/>
                <w:szCs w:val="2"/>
              </w:rPr>
            </w:pPr>
          </w:p>
        </w:tc>
      </w:tr>
      <w:tr>
        <w:trPr>
          <w:trHeight w:val="551" w:hRule="atLeast"/>
        </w:trPr>
        <w:tc>
          <w:tcPr>
            <w:tcW w:w="468" w:type="dxa"/>
          </w:tcPr>
          <w:p>
            <w:pPr>
              <w:pStyle w:val="TableParagraph"/>
              <w:ind w:left="10" w:right="130"/>
              <w:jc w:val="center"/>
              <w:rPr>
                <w:sz w:val="24"/>
              </w:rPr>
            </w:pPr>
            <w:r>
              <w:rPr>
                <w:spacing w:val="-10"/>
                <w:sz w:val="24"/>
              </w:rPr>
              <w:t>5</w:t>
            </w:r>
          </w:p>
        </w:tc>
        <w:tc>
          <w:tcPr>
            <w:tcW w:w="4681" w:type="dxa"/>
          </w:tcPr>
          <w:p>
            <w:pPr>
              <w:pStyle w:val="TableParagraph"/>
              <w:spacing w:line="270" w:lineRule="atLeast"/>
              <w:ind w:left="107"/>
              <w:rPr>
                <w:sz w:val="24"/>
              </w:rPr>
            </w:pPr>
            <w:r>
              <w:rPr>
                <w:sz w:val="24"/>
              </w:rPr>
              <w:t>When</w:t>
            </w:r>
            <w:r>
              <w:rPr>
                <w:spacing w:val="-6"/>
                <w:sz w:val="24"/>
              </w:rPr>
              <w:t> </w:t>
            </w:r>
            <w:r>
              <w:rPr>
                <w:sz w:val="24"/>
              </w:rPr>
              <w:t>assigned</w:t>
            </w:r>
            <w:r>
              <w:rPr>
                <w:spacing w:val="-6"/>
                <w:sz w:val="24"/>
              </w:rPr>
              <w:t> </w:t>
            </w:r>
            <w:r>
              <w:rPr>
                <w:sz w:val="24"/>
              </w:rPr>
              <w:t>to</w:t>
            </w:r>
            <w:r>
              <w:rPr>
                <w:spacing w:val="-6"/>
                <w:sz w:val="24"/>
              </w:rPr>
              <w:t> </w:t>
            </w:r>
            <w:r>
              <w:rPr>
                <w:sz w:val="24"/>
              </w:rPr>
              <w:t>a</w:t>
            </w:r>
            <w:r>
              <w:rPr>
                <w:spacing w:val="-6"/>
                <w:sz w:val="24"/>
              </w:rPr>
              <w:t> </w:t>
            </w:r>
            <w:r>
              <w:rPr>
                <w:sz w:val="24"/>
              </w:rPr>
              <w:t>unit</w:t>
            </w:r>
            <w:r>
              <w:rPr>
                <w:spacing w:val="-7"/>
                <w:sz w:val="24"/>
              </w:rPr>
              <w:t> </w:t>
            </w:r>
            <w:r>
              <w:rPr>
                <w:sz w:val="24"/>
              </w:rPr>
              <w:t>being</w:t>
            </w:r>
            <w:r>
              <w:rPr>
                <w:spacing w:val="-6"/>
                <w:sz w:val="24"/>
              </w:rPr>
              <w:t> </w:t>
            </w:r>
            <w:r>
              <w:rPr>
                <w:sz w:val="24"/>
              </w:rPr>
              <w:t>deactivated</w:t>
            </w:r>
            <w:r>
              <w:rPr>
                <w:spacing w:val="-6"/>
                <w:sz w:val="24"/>
              </w:rPr>
              <w:t> </w:t>
            </w:r>
            <w:r>
              <w:rPr>
                <w:sz w:val="24"/>
              </w:rPr>
              <w:t>or due to base closure</w:t>
            </w:r>
          </w:p>
        </w:tc>
        <w:tc>
          <w:tcPr>
            <w:tcW w:w="2880" w:type="dxa"/>
            <w:vMerge/>
            <w:tcBorders>
              <w:top w:val="nil"/>
            </w:tcBorders>
          </w:tcPr>
          <w:p>
            <w:pPr>
              <w:rPr>
                <w:sz w:val="2"/>
                <w:szCs w:val="2"/>
              </w:rPr>
            </w:pPr>
          </w:p>
        </w:tc>
        <w:tc>
          <w:tcPr>
            <w:tcW w:w="1980" w:type="dxa"/>
            <w:vMerge/>
            <w:tcBorders>
              <w:top w:val="nil"/>
            </w:tcBorders>
          </w:tcPr>
          <w:p>
            <w:pPr>
              <w:rPr>
                <w:sz w:val="2"/>
                <w:szCs w:val="2"/>
              </w:rPr>
            </w:pPr>
          </w:p>
        </w:tc>
      </w:tr>
      <w:tr>
        <w:trPr>
          <w:trHeight w:val="2482" w:hRule="atLeast"/>
        </w:trPr>
        <w:tc>
          <w:tcPr>
            <w:tcW w:w="10009" w:type="dxa"/>
            <w:gridSpan w:val="4"/>
          </w:tcPr>
          <w:p>
            <w:pPr>
              <w:pStyle w:val="TableParagraph"/>
              <w:spacing w:line="275" w:lineRule="exact"/>
              <w:ind w:left="107"/>
              <w:rPr>
                <w:sz w:val="24"/>
              </w:rPr>
            </w:pPr>
            <w:r>
              <w:rPr>
                <w:b/>
                <w:spacing w:val="-2"/>
                <w:sz w:val="24"/>
              </w:rPr>
              <w:t>Notes</w:t>
            </w:r>
            <w:r>
              <w:rPr>
                <w:spacing w:val="-2"/>
                <w:sz w:val="24"/>
              </w:rPr>
              <w:t>:</w:t>
            </w:r>
          </w:p>
          <w:p>
            <w:pPr>
              <w:pStyle w:val="TableParagraph"/>
              <w:numPr>
                <w:ilvl w:val="0"/>
                <w:numId w:val="61"/>
              </w:numPr>
              <w:tabs>
                <w:tab w:pos="347" w:val="left" w:leader="none"/>
              </w:tabs>
              <w:spacing w:line="240" w:lineRule="auto" w:before="0" w:after="0"/>
              <w:ind w:left="347" w:right="0" w:hanging="240"/>
              <w:jc w:val="left"/>
              <w:rPr>
                <w:sz w:val="24"/>
              </w:rPr>
            </w:pPr>
            <w:r>
              <w:rPr>
                <w:sz w:val="24"/>
              </w:rPr>
              <w:t>Use this table in</w:t>
            </w:r>
            <w:r>
              <w:rPr>
                <w:spacing w:val="-2"/>
                <w:sz w:val="24"/>
              </w:rPr>
              <w:t> </w:t>
            </w:r>
            <w:r>
              <w:rPr>
                <w:sz w:val="24"/>
              </w:rPr>
              <w:t>conjunction with </w:t>
            </w:r>
            <w:r>
              <w:rPr>
                <w:b/>
                <w:sz w:val="24"/>
              </w:rPr>
              <w:t>paragraph </w:t>
            </w:r>
            <w:r>
              <w:rPr>
                <w:b/>
                <w:spacing w:val="-4"/>
                <w:sz w:val="24"/>
              </w:rPr>
              <w:t>7.6</w:t>
            </w:r>
            <w:r>
              <w:rPr>
                <w:spacing w:val="-4"/>
                <w:sz w:val="24"/>
              </w:rPr>
              <w:t>.</w:t>
            </w:r>
          </w:p>
          <w:p>
            <w:pPr>
              <w:pStyle w:val="TableParagraph"/>
              <w:numPr>
                <w:ilvl w:val="0"/>
                <w:numId w:val="61"/>
              </w:numPr>
              <w:tabs>
                <w:tab w:pos="347" w:val="left" w:leader="none"/>
              </w:tabs>
              <w:spacing w:line="240" w:lineRule="auto" w:before="0" w:after="0"/>
              <w:ind w:left="107" w:right="117" w:firstLine="0"/>
              <w:jc w:val="left"/>
              <w:rPr>
                <w:sz w:val="24"/>
              </w:rPr>
            </w:pPr>
            <w:r>
              <w:rPr>
                <w:sz w:val="24"/>
              </w:rPr>
              <w:t>Members placed on International Hold (AAC 13), pending charges or trial by court-martial or civilian criminal court (AAC 15), members not medically qualified for PCS (AAC 31 and 37), and members serving a confinement period as a result of court-martial or civil court action (duty status code</w:t>
            </w:r>
            <w:r>
              <w:rPr>
                <w:spacing w:val="-2"/>
                <w:sz w:val="24"/>
              </w:rPr>
              <w:t> </w:t>
            </w:r>
            <w:r>
              <w:rPr>
                <w:sz w:val="24"/>
              </w:rPr>
              <w:t>04,</w:t>
            </w:r>
            <w:r>
              <w:rPr>
                <w:spacing w:val="-3"/>
                <w:sz w:val="24"/>
              </w:rPr>
              <w:t> </w:t>
            </w:r>
            <w:r>
              <w:rPr>
                <w:sz w:val="24"/>
              </w:rPr>
              <w:t>05,</w:t>
            </w:r>
            <w:r>
              <w:rPr>
                <w:spacing w:val="-2"/>
                <w:sz w:val="24"/>
              </w:rPr>
              <w:t> </w:t>
            </w:r>
            <w:r>
              <w:rPr>
                <w:sz w:val="24"/>
              </w:rPr>
              <w:t>16,</w:t>
            </w:r>
            <w:r>
              <w:rPr>
                <w:spacing w:val="-3"/>
                <w:sz w:val="24"/>
              </w:rPr>
              <w:t> </w:t>
            </w:r>
            <w:r>
              <w:rPr>
                <w:sz w:val="24"/>
              </w:rPr>
              <w:t>17,</w:t>
            </w:r>
            <w:r>
              <w:rPr>
                <w:spacing w:val="-2"/>
                <w:sz w:val="24"/>
              </w:rPr>
              <w:t> </w:t>
            </w:r>
            <w:r>
              <w:rPr>
                <w:sz w:val="24"/>
              </w:rPr>
              <w:t>56,</w:t>
            </w:r>
            <w:r>
              <w:rPr>
                <w:spacing w:val="-3"/>
                <w:sz w:val="24"/>
              </w:rPr>
              <w:t> </w:t>
            </w:r>
            <w:r>
              <w:rPr>
                <w:sz w:val="24"/>
              </w:rPr>
              <w:t>59)</w:t>
            </w:r>
            <w:r>
              <w:rPr>
                <w:spacing w:val="-2"/>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DEROS</w:t>
            </w:r>
            <w:r>
              <w:rPr>
                <w:spacing w:val="-2"/>
                <w:sz w:val="24"/>
              </w:rPr>
              <w:t> </w:t>
            </w:r>
            <w:r>
              <w:rPr>
                <w:sz w:val="24"/>
              </w:rPr>
              <w:t>involuntarily</w:t>
            </w:r>
            <w:r>
              <w:rPr>
                <w:spacing w:val="-3"/>
                <w:sz w:val="24"/>
              </w:rPr>
              <w:t> </w:t>
            </w:r>
            <w:r>
              <w:rPr>
                <w:sz w:val="24"/>
              </w:rPr>
              <w:t>extended.</w:t>
            </w:r>
            <w:r>
              <w:rPr>
                <w:spacing w:val="40"/>
                <w:sz w:val="24"/>
              </w:rPr>
              <w:t> </w:t>
            </w:r>
            <w:r>
              <w:rPr>
                <w:sz w:val="24"/>
              </w:rPr>
              <w:t>Allow</w:t>
            </w:r>
            <w:r>
              <w:rPr>
                <w:spacing w:val="-2"/>
                <w:sz w:val="24"/>
              </w:rPr>
              <w:t> </w:t>
            </w:r>
            <w:r>
              <w:rPr>
                <w:sz w:val="24"/>
              </w:rPr>
              <w:t>the</w:t>
            </w:r>
            <w:r>
              <w:rPr>
                <w:spacing w:val="-3"/>
                <w:sz w:val="24"/>
              </w:rPr>
              <w:t> </w:t>
            </w:r>
            <w:r>
              <w:rPr>
                <w:sz w:val="24"/>
              </w:rPr>
              <w:t>DEROS</w:t>
            </w:r>
            <w:r>
              <w:rPr>
                <w:spacing w:val="-2"/>
                <w:sz w:val="24"/>
              </w:rPr>
              <w:t> </w:t>
            </w:r>
            <w:r>
              <w:rPr>
                <w:sz w:val="24"/>
              </w:rPr>
              <w:t>to</w:t>
            </w:r>
            <w:r>
              <w:rPr>
                <w:spacing w:val="-3"/>
                <w:sz w:val="24"/>
              </w:rPr>
              <w:t> </w:t>
            </w:r>
            <w:r>
              <w:rPr>
                <w:sz w:val="24"/>
              </w:rPr>
              <w:t>expire even though the member remains assigned overseas.</w:t>
            </w:r>
          </w:p>
          <w:p>
            <w:pPr>
              <w:pStyle w:val="TableParagraph"/>
              <w:numPr>
                <w:ilvl w:val="0"/>
                <w:numId w:val="61"/>
              </w:numPr>
              <w:tabs>
                <w:tab w:pos="347" w:val="left" w:leader="none"/>
              </w:tabs>
              <w:spacing w:line="270" w:lineRule="atLeast" w:before="0" w:after="0"/>
              <w:ind w:left="107" w:right="719" w:firstLine="0"/>
              <w:jc w:val="left"/>
              <w:rPr>
                <w:sz w:val="24"/>
              </w:rPr>
            </w:pPr>
            <w:r>
              <w:rPr>
                <w:sz w:val="24"/>
              </w:rPr>
              <w:t>Action</w:t>
            </w:r>
            <w:r>
              <w:rPr>
                <w:spacing w:val="-3"/>
                <w:sz w:val="24"/>
              </w:rPr>
              <w:t> </w:t>
            </w:r>
            <w:r>
              <w:rPr>
                <w:sz w:val="24"/>
              </w:rPr>
              <w:t>to</w:t>
            </w:r>
            <w:r>
              <w:rPr>
                <w:spacing w:val="-4"/>
                <w:sz w:val="24"/>
              </w:rPr>
              <w:t> </w:t>
            </w:r>
            <w:r>
              <w:rPr>
                <w:sz w:val="24"/>
              </w:rPr>
              <w:t>involuntarily</w:t>
            </w:r>
            <w:r>
              <w:rPr>
                <w:spacing w:val="-3"/>
                <w:sz w:val="24"/>
              </w:rPr>
              <w:t> </w:t>
            </w:r>
            <w:r>
              <w:rPr>
                <w:sz w:val="24"/>
              </w:rPr>
              <w:t>extend</w:t>
            </w:r>
            <w:r>
              <w:rPr>
                <w:spacing w:val="-2"/>
                <w:sz w:val="24"/>
              </w:rPr>
              <w:t> </w:t>
            </w:r>
            <w:r>
              <w:rPr>
                <w:sz w:val="24"/>
              </w:rPr>
              <w:t>a</w:t>
            </w:r>
            <w:r>
              <w:rPr>
                <w:spacing w:val="-4"/>
                <w:sz w:val="24"/>
              </w:rPr>
              <w:t> </w:t>
            </w:r>
            <w:r>
              <w:rPr>
                <w:sz w:val="24"/>
              </w:rPr>
              <w:t>member</w:t>
            </w:r>
            <w:r>
              <w:rPr>
                <w:spacing w:val="-3"/>
                <w:sz w:val="24"/>
              </w:rPr>
              <w:t> </w:t>
            </w:r>
            <w:r>
              <w:rPr>
                <w:sz w:val="24"/>
              </w:rPr>
              <w:t>overseas</w:t>
            </w:r>
            <w:r>
              <w:rPr>
                <w:spacing w:val="-4"/>
                <w:sz w:val="24"/>
              </w:rPr>
              <w:t> </w:t>
            </w:r>
            <w:r>
              <w:rPr>
                <w:sz w:val="24"/>
              </w:rPr>
              <w:t>for</w:t>
            </w:r>
            <w:r>
              <w:rPr>
                <w:spacing w:val="-3"/>
                <w:sz w:val="24"/>
              </w:rPr>
              <w:t> </w:t>
            </w:r>
            <w:r>
              <w:rPr>
                <w:sz w:val="24"/>
              </w:rPr>
              <w:t>quality</w:t>
            </w:r>
            <w:r>
              <w:rPr>
                <w:spacing w:val="-4"/>
                <w:sz w:val="24"/>
              </w:rPr>
              <w:t> </w:t>
            </w:r>
            <w:r>
              <w:rPr>
                <w:sz w:val="24"/>
              </w:rPr>
              <w:t>reasons</w:t>
            </w:r>
            <w:r>
              <w:rPr>
                <w:spacing w:val="-4"/>
                <w:sz w:val="24"/>
              </w:rPr>
              <w:t> </w:t>
            </w:r>
            <w:r>
              <w:rPr>
                <w:sz w:val="24"/>
              </w:rPr>
              <w:t>meets</w:t>
            </w:r>
            <w:r>
              <w:rPr>
                <w:spacing w:val="-3"/>
                <w:sz w:val="24"/>
              </w:rPr>
              <w:t> </w:t>
            </w:r>
            <w:r>
              <w:rPr>
                <w:sz w:val="24"/>
              </w:rPr>
              <w:t>the</w:t>
            </w:r>
            <w:r>
              <w:rPr>
                <w:spacing w:val="-4"/>
                <w:sz w:val="24"/>
              </w:rPr>
              <w:t> </w:t>
            </w:r>
            <w:r>
              <w:rPr>
                <w:sz w:val="24"/>
              </w:rPr>
              <w:t>requirements outlined in </w:t>
            </w:r>
            <w:r>
              <w:rPr>
                <w:b/>
                <w:sz w:val="24"/>
              </w:rPr>
              <w:t>paragraph 7.6</w:t>
            </w:r>
            <w:r>
              <w:rPr>
                <w:sz w:val="24"/>
              </w:rPr>
              <w:t>.</w:t>
            </w:r>
            <w:r>
              <w:rPr>
                <w:spacing w:val="40"/>
                <w:sz w:val="24"/>
              </w:rPr>
              <w:t> </w:t>
            </w:r>
            <w:r>
              <w:rPr>
                <w:sz w:val="24"/>
              </w:rPr>
              <w:t>Extend the member’s DEROS in 30 day increments only.</w:t>
            </w:r>
          </w:p>
        </w:tc>
      </w:tr>
    </w:tbl>
    <w:p>
      <w:pPr>
        <w:spacing w:after="0" w:line="270" w:lineRule="atLeast"/>
        <w:jc w:val="left"/>
        <w:rPr>
          <w:sz w:val="24"/>
        </w:rPr>
        <w:sectPr>
          <w:pgSz w:w="12240" w:h="15840"/>
          <w:pgMar w:header="731" w:footer="0" w:top="1380" w:bottom="280" w:left="660" w:right="640"/>
        </w:sectPr>
      </w:pPr>
    </w:p>
    <w:p>
      <w:pPr>
        <w:spacing w:before="96"/>
        <w:ind w:left="780" w:right="0" w:firstLine="0"/>
        <w:jc w:val="left"/>
        <w:rPr>
          <w:b/>
          <w:sz w:val="24"/>
        </w:rPr>
      </w:pPr>
      <w:bookmarkStart w:name="_bookmark250" w:id="251"/>
      <w:bookmarkEnd w:id="251"/>
      <w:r>
        <w:rPr/>
      </w:r>
      <w:r>
        <w:rPr>
          <w:b/>
          <w:sz w:val="24"/>
        </w:rPr>
        <w:t>Table</w:t>
      </w:r>
      <w:r>
        <w:rPr>
          <w:b/>
          <w:spacing w:val="-1"/>
          <w:sz w:val="24"/>
        </w:rPr>
        <w:t> </w:t>
      </w:r>
      <w:r>
        <w:rPr>
          <w:b/>
          <w:sz w:val="24"/>
        </w:rPr>
        <w:t>7.10.</w:t>
      </w:r>
      <w:r>
        <w:rPr>
          <w:b/>
          <w:spacing w:val="60"/>
          <w:sz w:val="24"/>
        </w:rPr>
        <w:t> </w:t>
      </w:r>
      <w:r>
        <w:rPr>
          <w:b/>
          <w:sz w:val="24"/>
        </w:rPr>
        <w:t>Overseas</w:t>
      </w:r>
      <w:r>
        <w:rPr>
          <w:b/>
          <w:spacing w:val="-1"/>
          <w:sz w:val="24"/>
        </w:rPr>
        <w:t> </w:t>
      </w:r>
      <w:r>
        <w:rPr>
          <w:b/>
          <w:sz w:val="24"/>
        </w:rPr>
        <w:t>Tour </w:t>
      </w:r>
      <w:r>
        <w:rPr>
          <w:b/>
          <w:spacing w:val="-2"/>
          <w:sz w:val="24"/>
        </w:rPr>
        <w:t>Proration.</w:t>
      </w:r>
    </w:p>
    <w:p>
      <w:pPr>
        <w:pStyle w:val="BodyText"/>
        <w:spacing w:before="5"/>
        <w:ind w:left="0"/>
        <w:jc w:val="left"/>
        <w:rPr>
          <w:b/>
          <w:sz w:val="10"/>
        </w:rPr>
      </w:pPr>
    </w:p>
    <w:tbl>
      <w:tblPr>
        <w:tblW w:w="0" w:type="auto"/>
        <w:jc w:val="left"/>
        <w:tblInd w:w="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4169"/>
        <w:gridCol w:w="5069"/>
      </w:tblGrid>
      <w:tr>
        <w:trPr>
          <w:trHeight w:val="275" w:hRule="atLeast"/>
        </w:trPr>
        <w:tc>
          <w:tcPr>
            <w:tcW w:w="439" w:type="dxa"/>
            <w:tcBorders>
              <w:bottom w:val="nil"/>
            </w:tcBorders>
          </w:tcPr>
          <w:p>
            <w:pPr>
              <w:pStyle w:val="TableParagraph"/>
              <w:spacing w:line="255" w:lineRule="exact"/>
              <w:ind w:left="107"/>
              <w:rPr>
                <w:b/>
                <w:sz w:val="24"/>
              </w:rPr>
            </w:pPr>
            <w:r>
              <w:rPr>
                <w:b/>
                <w:spacing w:val="-10"/>
                <w:sz w:val="24"/>
              </w:rPr>
              <w:t>R</w:t>
            </w:r>
          </w:p>
        </w:tc>
        <w:tc>
          <w:tcPr>
            <w:tcW w:w="4169" w:type="dxa"/>
          </w:tcPr>
          <w:p>
            <w:pPr>
              <w:pStyle w:val="TableParagraph"/>
              <w:spacing w:line="255" w:lineRule="exact"/>
              <w:rPr>
                <w:b/>
                <w:sz w:val="24"/>
              </w:rPr>
            </w:pPr>
            <w:r>
              <w:rPr>
                <w:b/>
                <w:spacing w:val="-10"/>
                <w:sz w:val="24"/>
              </w:rPr>
              <w:t>A</w:t>
            </w:r>
          </w:p>
        </w:tc>
        <w:tc>
          <w:tcPr>
            <w:tcW w:w="5069" w:type="dxa"/>
          </w:tcPr>
          <w:p>
            <w:pPr>
              <w:pStyle w:val="TableParagraph"/>
              <w:spacing w:line="255" w:lineRule="exact"/>
              <w:rPr>
                <w:b/>
                <w:sz w:val="24"/>
              </w:rPr>
            </w:pPr>
            <w:r>
              <w:rPr>
                <w:b/>
                <w:spacing w:val="-10"/>
                <w:sz w:val="24"/>
              </w:rPr>
              <w:t>B</w:t>
            </w:r>
          </w:p>
        </w:tc>
      </w:tr>
      <w:tr>
        <w:trPr>
          <w:trHeight w:val="829" w:hRule="atLeast"/>
        </w:trPr>
        <w:tc>
          <w:tcPr>
            <w:tcW w:w="439" w:type="dxa"/>
            <w:tcBorders>
              <w:top w:val="nil"/>
            </w:tcBorders>
          </w:tcPr>
          <w:p>
            <w:pPr>
              <w:pStyle w:val="TableParagraph"/>
              <w:spacing w:line="267" w:lineRule="exact"/>
              <w:ind w:left="107"/>
              <w:rPr>
                <w:b/>
                <w:sz w:val="24"/>
              </w:rPr>
            </w:pPr>
            <w:r>
              <w:rPr>
                <w:b/>
                <w:spacing w:val="-10"/>
                <w:sz w:val="24"/>
              </w:rPr>
              <w:t>U</w:t>
            </w:r>
          </w:p>
          <w:p>
            <w:pPr>
              <w:pStyle w:val="TableParagraph"/>
              <w:spacing w:line="270" w:lineRule="atLeast"/>
              <w:ind w:left="107" w:right="151"/>
              <w:rPr>
                <w:b/>
                <w:sz w:val="24"/>
              </w:rPr>
            </w:pPr>
            <w:r>
              <w:rPr>
                <w:b/>
                <w:spacing w:val="-10"/>
                <w:sz w:val="24"/>
              </w:rPr>
              <w:t>L E</w:t>
            </w:r>
          </w:p>
        </w:tc>
        <w:tc>
          <w:tcPr>
            <w:tcW w:w="4169" w:type="dxa"/>
          </w:tcPr>
          <w:p>
            <w:pPr>
              <w:pStyle w:val="TableParagraph"/>
              <w:spacing w:before="1"/>
              <w:rPr>
                <w:b/>
                <w:sz w:val="24"/>
              </w:rPr>
            </w:pPr>
            <w:r>
              <w:rPr>
                <w:b/>
                <w:sz w:val="24"/>
              </w:rPr>
              <w:t>If proration is for</w:t>
            </w:r>
            <w:r>
              <w:rPr>
                <w:b/>
                <w:spacing w:val="-1"/>
                <w:sz w:val="24"/>
              </w:rPr>
              <w:t> </w:t>
            </w:r>
            <w:r>
              <w:rPr>
                <w:b/>
                <w:spacing w:val="-10"/>
                <w:sz w:val="24"/>
              </w:rPr>
              <w:t>:</w:t>
            </w:r>
          </w:p>
          <w:p>
            <w:pPr>
              <w:pStyle w:val="TableParagraph"/>
              <w:ind w:left="0"/>
              <w:rPr>
                <w:b/>
                <w:sz w:val="24"/>
              </w:rPr>
            </w:pPr>
          </w:p>
          <w:p>
            <w:pPr>
              <w:pStyle w:val="TableParagraph"/>
              <w:spacing w:line="255" w:lineRule="exact"/>
              <w:rPr>
                <w:b/>
                <w:sz w:val="24"/>
              </w:rPr>
            </w:pPr>
            <w:r>
              <w:rPr>
                <w:b/>
                <w:sz w:val="24"/>
              </w:rPr>
              <w:t>(see</w:t>
            </w:r>
            <w:r>
              <w:rPr>
                <w:b/>
                <w:spacing w:val="1"/>
                <w:sz w:val="24"/>
              </w:rPr>
              <w:t> </w:t>
            </w:r>
            <w:r>
              <w:rPr>
                <w:b/>
                <w:sz w:val="24"/>
              </w:rPr>
              <w:t>note </w:t>
            </w:r>
            <w:r>
              <w:rPr>
                <w:b/>
                <w:spacing w:val="-5"/>
                <w:sz w:val="24"/>
              </w:rPr>
              <w:t>1)</w:t>
            </w:r>
          </w:p>
        </w:tc>
        <w:tc>
          <w:tcPr>
            <w:tcW w:w="5069" w:type="dxa"/>
          </w:tcPr>
          <w:p>
            <w:pPr>
              <w:pStyle w:val="TableParagraph"/>
              <w:spacing w:before="1"/>
              <w:rPr>
                <w:b/>
                <w:sz w:val="24"/>
              </w:rPr>
            </w:pPr>
            <w:r>
              <w:rPr>
                <w:b/>
                <w:sz w:val="24"/>
              </w:rPr>
              <w:t>Then</w:t>
            </w:r>
            <w:r>
              <w:rPr>
                <w:b/>
                <w:spacing w:val="-6"/>
                <w:sz w:val="24"/>
              </w:rPr>
              <w:t> </w:t>
            </w:r>
            <w:r>
              <w:rPr>
                <w:b/>
                <w:sz w:val="24"/>
              </w:rPr>
              <w:t>follow</w:t>
            </w:r>
            <w:r>
              <w:rPr>
                <w:b/>
                <w:spacing w:val="-6"/>
                <w:sz w:val="24"/>
              </w:rPr>
              <w:t> </w:t>
            </w:r>
            <w:r>
              <w:rPr>
                <w:b/>
                <w:sz w:val="24"/>
              </w:rPr>
              <w:t>the</w:t>
            </w:r>
            <w:r>
              <w:rPr>
                <w:b/>
                <w:spacing w:val="-6"/>
                <w:sz w:val="24"/>
              </w:rPr>
              <w:t> </w:t>
            </w:r>
            <w:r>
              <w:rPr>
                <w:b/>
                <w:sz w:val="24"/>
              </w:rPr>
              <w:t>steps</w:t>
            </w:r>
            <w:r>
              <w:rPr>
                <w:b/>
                <w:spacing w:val="-6"/>
                <w:sz w:val="24"/>
              </w:rPr>
              <w:t> </w:t>
            </w:r>
            <w:r>
              <w:rPr>
                <w:b/>
                <w:sz w:val="24"/>
              </w:rPr>
              <w:t>below</w:t>
            </w:r>
            <w:r>
              <w:rPr>
                <w:b/>
                <w:spacing w:val="-6"/>
                <w:sz w:val="24"/>
              </w:rPr>
              <w:t> </w:t>
            </w:r>
            <w:r>
              <w:rPr>
                <w:b/>
                <w:sz w:val="24"/>
              </w:rPr>
              <w:t>to</w:t>
            </w:r>
            <w:r>
              <w:rPr>
                <w:b/>
                <w:spacing w:val="-6"/>
                <w:sz w:val="24"/>
              </w:rPr>
              <w:t> </w:t>
            </w:r>
            <w:r>
              <w:rPr>
                <w:b/>
                <w:sz w:val="24"/>
              </w:rPr>
              <w:t>determine</w:t>
            </w:r>
            <w:r>
              <w:rPr>
                <w:b/>
                <w:spacing w:val="-6"/>
                <w:sz w:val="24"/>
              </w:rPr>
              <w:t> </w:t>
            </w:r>
            <w:r>
              <w:rPr>
                <w:b/>
                <w:sz w:val="24"/>
              </w:rPr>
              <w:t>new </w:t>
            </w:r>
            <w:r>
              <w:rPr>
                <w:b/>
                <w:spacing w:val="-2"/>
                <w:sz w:val="24"/>
              </w:rPr>
              <w:t>DEROS</w:t>
            </w:r>
          </w:p>
        </w:tc>
      </w:tr>
      <w:tr>
        <w:trPr>
          <w:trHeight w:val="1379" w:hRule="atLeast"/>
        </w:trPr>
        <w:tc>
          <w:tcPr>
            <w:tcW w:w="439" w:type="dxa"/>
            <w:vMerge w:val="restart"/>
          </w:tcPr>
          <w:p>
            <w:pPr>
              <w:pStyle w:val="TableParagraph"/>
              <w:ind w:left="107"/>
              <w:rPr>
                <w:sz w:val="24"/>
              </w:rPr>
            </w:pPr>
            <w:r>
              <w:rPr>
                <w:spacing w:val="-10"/>
                <w:sz w:val="24"/>
              </w:rPr>
              <w:t>1</w:t>
            </w:r>
          </w:p>
        </w:tc>
        <w:tc>
          <w:tcPr>
            <w:tcW w:w="4169" w:type="dxa"/>
            <w:vMerge w:val="restart"/>
          </w:tcPr>
          <w:p>
            <w:pPr>
              <w:pStyle w:val="TableParagraph"/>
              <w:rPr>
                <w:sz w:val="24"/>
              </w:rPr>
            </w:pPr>
            <w:r>
              <w:rPr>
                <w:sz w:val="24"/>
              </w:rPr>
              <w:t>PCS</w:t>
            </w:r>
            <w:r>
              <w:rPr>
                <w:spacing w:val="-6"/>
                <w:sz w:val="24"/>
              </w:rPr>
              <w:t> </w:t>
            </w:r>
            <w:r>
              <w:rPr>
                <w:sz w:val="24"/>
              </w:rPr>
              <w:t>to</w:t>
            </w:r>
            <w:r>
              <w:rPr>
                <w:spacing w:val="-6"/>
                <w:sz w:val="24"/>
              </w:rPr>
              <w:t> </w:t>
            </w:r>
            <w:r>
              <w:rPr>
                <w:sz w:val="24"/>
              </w:rPr>
              <w:t>an</w:t>
            </w:r>
            <w:r>
              <w:rPr>
                <w:spacing w:val="-6"/>
                <w:sz w:val="24"/>
              </w:rPr>
              <w:t> </w:t>
            </w:r>
            <w:r>
              <w:rPr>
                <w:sz w:val="24"/>
              </w:rPr>
              <w:t>overseas</w:t>
            </w:r>
            <w:r>
              <w:rPr>
                <w:spacing w:val="-6"/>
                <w:sz w:val="24"/>
              </w:rPr>
              <w:t> </w:t>
            </w:r>
            <w:r>
              <w:rPr>
                <w:sz w:val="24"/>
              </w:rPr>
              <w:t>location</w:t>
            </w:r>
            <w:r>
              <w:rPr>
                <w:spacing w:val="-6"/>
                <w:sz w:val="24"/>
              </w:rPr>
              <w:t> </w:t>
            </w:r>
            <w:r>
              <w:rPr>
                <w:sz w:val="24"/>
              </w:rPr>
              <w:t>with</w:t>
            </w:r>
            <w:r>
              <w:rPr>
                <w:spacing w:val="-8"/>
                <w:sz w:val="24"/>
              </w:rPr>
              <w:t> </w:t>
            </w:r>
            <w:r>
              <w:rPr>
                <w:sz w:val="24"/>
              </w:rPr>
              <w:t>a different prescribed tour length (PDTATAC AP-TL-01,</w:t>
            </w:r>
          </w:p>
          <w:p>
            <w:pPr>
              <w:pStyle w:val="TableParagraph"/>
              <w:ind w:right="97"/>
              <w:rPr>
                <w:sz w:val="24"/>
              </w:rPr>
            </w:pPr>
            <w:r>
              <w:rPr>
                <w:spacing w:val="-2"/>
                <w:sz w:val="24"/>
              </w:rPr>
              <w:t>htt</w:t>
            </w:r>
            <w:hyperlink r:id="rId19">
              <w:r>
                <w:rPr>
                  <w:spacing w:val="-2"/>
                  <w:sz w:val="24"/>
                </w:rPr>
                <w:t>ps://www.defensetravel.dod.mil/Docs/</w:t>
              </w:r>
            </w:hyperlink>
            <w:r>
              <w:rPr>
                <w:spacing w:val="-2"/>
                <w:sz w:val="24"/>
              </w:rPr>
              <w:t> AP-TL-01.pdf),</w:t>
            </w:r>
          </w:p>
          <w:p>
            <w:pPr>
              <w:pStyle w:val="TableParagraph"/>
              <w:rPr>
                <w:sz w:val="24"/>
              </w:rPr>
            </w:pPr>
            <w:r>
              <w:rPr>
                <w:b/>
                <w:sz w:val="24"/>
              </w:rPr>
              <w:t>or</w:t>
            </w:r>
            <w:r>
              <w:rPr>
                <w:b/>
                <w:spacing w:val="-6"/>
                <w:sz w:val="24"/>
              </w:rPr>
              <w:t> </w:t>
            </w:r>
            <w:r>
              <w:rPr>
                <w:sz w:val="24"/>
              </w:rPr>
              <w:t>when</w:t>
            </w:r>
            <w:r>
              <w:rPr>
                <w:spacing w:val="-6"/>
                <w:sz w:val="24"/>
              </w:rPr>
              <w:t> </w:t>
            </w:r>
            <w:r>
              <w:rPr>
                <w:sz w:val="24"/>
              </w:rPr>
              <w:t>the</w:t>
            </w:r>
            <w:r>
              <w:rPr>
                <w:spacing w:val="-7"/>
                <w:sz w:val="24"/>
              </w:rPr>
              <w:t> </w:t>
            </w:r>
            <w:r>
              <w:rPr>
                <w:sz w:val="24"/>
              </w:rPr>
              <w:t>tour</w:t>
            </w:r>
            <w:r>
              <w:rPr>
                <w:spacing w:val="-6"/>
                <w:sz w:val="24"/>
              </w:rPr>
              <w:t> </w:t>
            </w:r>
            <w:r>
              <w:rPr>
                <w:sz w:val="24"/>
              </w:rPr>
              <w:t>length</w:t>
            </w:r>
            <w:r>
              <w:rPr>
                <w:spacing w:val="-6"/>
                <w:sz w:val="24"/>
              </w:rPr>
              <w:t> </w:t>
            </w:r>
            <w:r>
              <w:rPr>
                <w:sz w:val="24"/>
              </w:rPr>
              <w:t>changes</w:t>
            </w:r>
            <w:r>
              <w:rPr>
                <w:spacing w:val="-6"/>
                <w:sz w:val="24"/>
              </w:rPr>
              <w:t> </w:t>
            </w:r>
            <w:r>
              <w:rPr>
                <w:sz w:val="24"/>
              </w:rPr>
              <w:t>at</w:t>
            </w:r>
            <w:r>
              <w:rPr>
                <w:spacing w:val="-7"/>
                <w:sz w:val="24"/>
              </w:rPr>
              <w:t> </w:t>
            </w:r>
            <w:r>
              <w:rPr>
                <w:sz w:val="24"/>
              </w:rPr>
              <w:t>the current location</w:t>
            </w:r>
          </w:p>
        </w:tc>
        <w:tc>
          <w:tcPr>
            <w:tcW w:w="5069" w:type="dxa"/>
          </w:tcPr>
          <w:p>
            <w:pPr>
              <w:pStyle w:val="TableParagraph"/>
              <w:tabs>
                <w:tab w:pos="1075" w:val="left" w:leader="none"/>
              </w:tabs>
              <w:rPr>
                <w:sz w:val="24"/>
              </w:rPr>
            </w:pPr>
            <w:r>
              <w:rPr>
                <w:sz w:val="24"/>
              </w:rPr>
              <w:t>Step </w:t>
            </w:r>
            <w:r>
              <w:rPr>
                <w:spacing w:val="-5"/>
                <w:sz w:val="24"/>
              </w:rPr>
              <w:t>1.</w:t>
            </w:r>
            <w:r>
              <w:rPr>
                <w:sz w:val="24"/>
              </w:rPr>
              <w:tab/>
            </w:r>
            <w:r>
              <w:rPr>
                <w:sz w:val="24"/>
                <w:u w:val="single"/>
              </w:rPr>
              <w:t>Months</w:t>
            </w:r>
            <w:r>
              <w:rPr>
                <w:spacing w:val="-1"/>
                <w:sz w:val="24"/>
                <w:u w:val="single"/>
              </w:rPr>
              <w:t> </w:t>
            </w:r>
            <w:r>
              <w:rPr>
                <w:sz w:val="24"/>
                <w:u w:val="single"/>
              </w:rPr>
              <w:t>on Current Tour</w:t>
            </w:r>
            <w:r>
              <w:rPr>
                <w:sz w:val="24"/>
                <w:u w:val="none"/>
              </w:rPr>
              <w:t> (see </w:t>
            </w:r>
            <w:r>
              <w:rPr>
                <w:b/>
                <w:sz w:val="24"/>
                <w:u w:val="none"/>
              </w:rPr>
              <w:t>note </w:t>
            </w:r>
            <w:r>
              <w:rPr>
                <w:b/>
                <w:spacing w:val="-5"/>
                <w:sz w:val="24"/>
                <w:u w:val="none"/>
              </w:rPr>
              <w:t>2</w:t>
            </w:r>
            <w:r>
              <w:rPr>
                <w:spacing w:val="-5"/>
                <w:sz w:val="24"/>
                <w:u w:val="none"/>
              </w:rPr>
              <w:t>)</w:t>
            </w:r>
          </w:p>
          <w:p>
            <w:pPr>
              <w:pStyle w:val="TableParagraph"/>
              <w:ind w:left="2088"/>
              <w:rPr>
                <w:sz w:val="24"/>
              </w:rPr>
            </w:pPr>
            <w:r>
              <w:rPr>
                <w:spacing w:val="-10"/>
                <w:sz w:val="24"/>
              </w:rPr>
              <w:t>1</w:t>
            </w:r>
          </w:p>
          <w:p>
            <w:pPr>
              <w:pStyle w:val="TableParagraph"/>
              <w:ind w:left="1068" w:right="425" w:hanging="300"/>
              <w:rPr>
                <w:sz w:val="24"/>
              </w:rPr>
            </w:pPr>
            <w:r>
              <w:rPr>
                <w:sz w:val="24"/>
              </w:rPr>
              <w:t>x</w:t>
            </w:r>
            <w:r>
              <w:rPr>
                <w:spacing w:val="80"/>
                <w:sz w:val="24"/>
              </w:rPr>
              <w:t> </w:t>
            </w:r>
            <w:r>
              <w:rPr>
                <w:sz w:val="24"/>
                <w:u w:val="single"/>
              </w:rPr>
              <w:t>New Tour Length</w:t>
            </w:r>
            <w:r>
              <w:rPr>
                <w:sz w:val="24"/>
                <w:u w:val="none"/>
              </w:rPr>
              <w:t> (in months) Current</w:t>
            </w:r>
            <w:r>
              <w:rPr>
                <w:spacing w:val="-10"/>
                <w:sz w:val="24"/>
                <w:u w:val="none"/>
              </w:rPr>
              <w:t> </w:t>
            </w:r>
            <w:r>
              <w:rPr>
                <w:sz w:val="24"/>
                <w:u w:val="none"/>
              </w:rPr>
              <w:t>Tour</w:t>
            </w:r>
            <w:r>
              <w:rPr>
                <w:spacing w:val="-10"/>
                <w:sz w:val="24"/>
                <w:u w:val="none"/>
              </w:rPr>
              <w:t> </w:t>
            </w:r>
            <w:r>
              <w:rPr>
                <w:sz w:val="24"/>
                <w:u w:val="none"/>
              </w:rPr>
              <w:t>Length</w:t>
            </w:r>
            <w:r>
              <w:rPr>
                <w:spacing w:val="-10"/>
                <w:sz w:val="24"/>
                <w:u w:val="none"/>
              </w:rPr>
              <w:t> </w:t>
            </w:r>
            <w:r>
              <w:rPr>
                <w:sz w:val="24"/>
                <w:u w:val="none"/>
              </w:rPr>
              <w:t>(in</w:t>
            </w:r>
            <w:r>
              <w:rPr>
                <w:spacing w:val="-10"/>
                <w:sz w:val="24"/>
                <w:u w:val="none"/>
              </w:rPr>
              <w:t> </w:t>
            </w:r>
            <w:r>
              <w:rPr>
                <w:sz w:val="24"/>
                <w:u w:val="none"/>
              </w:rPr>
              <w:t>months)</w:t>
            </w:r>
          </w:p>
          <w:p>
            <w:pPr>
              <w:pStyle w:val="TableParagraph"/>
              <w:spacing w:line="255" w:lineRule="exact"/>
              <w:ind w:left="768"/>
              <w:rPr>
                <w:sz w:val="24"/>
              </w:rPr>
            </w:pPr>
            <w:r>
              <w:rPr>
                <w:sz w:val="24"/>
              </w:rPr>
              <w:t>=</w:t>
            </w:r>
            <w:r>
              <w:rPr>
                <w:spacing w:val="29"/>
                <w:sz w:val="24"/>
              </w:rPr>
              <w:t>  </w:t>
            </w:r>
            <w:r>
              <w:rPr>
                <w:sz w:val="24"/>
              </w:rPr>
              <w:t>Equivalent</w:t>
            </w:r>
            <w:r>
              <w:rPr>
                <w:spacing w:val="1"/>
                <w:sz w:val="24"/>
              </w:rPr>
              <w:t> </w:t>
            </w:r>
            <w:r>
              <w:rPr>
                <w:spacing w:val="-2"/>
                <w:sz w:val="24"/>
              </w:rPr>
              <w:t>Months</w:t>
            </w:r>
          </w:p>
        </w:tc>
      </w:tr>
      <w:tr>
        <w:trPr>
          <w:trHeight w:val="1103" w:hRule="atLeast"/>
        </w:trPr>
        <w:tc>
          <w:tcPr>
            <w:tcW w:w="439" w:type="dxa"/>
            <w:vMerge/>
            <w:tcBorders>
              <w:top w:val="nil"/>
            </w:tcBorders>
          </w:tcPr>
          <w:p>
            <w:pPr>
              <w:rPr>
                <w:sz w:val="2"/>
                <w:szCs w:val="2"/>
              </w:rPr>
            </w:pPr>
          </w:p>
        </w:tc>
        <w:tc>
          <w:tcPr>
            <w:tcW w:w="4169" w:type="dxa"/>
            <w:vMerge/>
            <w:tcBorders>
              <w:top w:val="nil"/>
            </w:tcBorders>
          </w:tcPr>
          <w:p>
            <w:pPr>
              <w:rPr>
                <w:sz w:val="2"/>
                <w:szCs w:val="2"/>
              </w:rPr>
            </w:pPr>
          </w:p>
        </w:tc>
        <w:tc>
          <w:tcPr>
            <w:tcW w:w="5069" w:type="dxa"/>
          </w:tcPr>
          <w:p>
            <w:pPr>
              <w:pStyle w:val="TableParagraph"/>
              <w:tabs>
                <w:tab w:pos="1074" w:val="left" w:leader="none"/>
              </w:tabs>
              <w:rPr>
                <w:sz w:val="24"/>
              </w:rPr>
            </w:pPr>
            <w:r>
              <w:rPr>
                <w:sz w:val="24"/>
              </w:rPr>
              <w:t>Step </w:t>
            </w:r>
            <w:r>
              <w:rPr>
                <w:spacing w:val="-5"/>
                <w:sz w:val="24"/>
              </w:rPr>
              <w:t>2.</w:t>
            </w:r>
            <w:r>
              <w:rPr>
                <w:sz w:val="24"/>
              </w:rPr>
              <w:tab/>
              <w:t>New Tour Length (in</w:t>
            </w:r>
            <w:r>
              <w:rPr>
                <w:spacing w:val="-1"/>
                <w:sz w:val="24"/>
              </w:rPr>
              <w:t> </w:t>
            </w:r>
            <w:r>
              <w:rPr>
                <w:spacing w:val="-2"/>
                <w:sz w:val="24"/>
              </w:rPr>
              <w:t>months)</w:t>
            </w:r>
          </w:p>
          <w:p>
            <w:pPr>
              <w:pStyle w:val="TableParagraph"/>
              <w:ind w:left="948"/>
              <w:rPr>
                <w:sz w:val="24"/>
              </w:rPr>
            </w:pPr>
            <w:r>
              <w:rPr>
                <w:sz w:val="24"/>
              </w:rPr>
              <w:t>-</w:t>
            </w:r>
            <w:r>
              <w:rPr>
                <w:spacing w:val="-1"/>
                <w:sz w:val="24"/>
              </w:rPr>
              <w:t> </w:t>
            </w:r>
            <w:r>
              <w:rPr>
                <w:sz w:val="24"/>
              </w:rPr>
              <w:t>Equivalent </w:t>
            </w:r>
            <w:r>
              <w:rPr>
                <w:spacing w:val="-2"/>
                <w:sz w:val="24"/>
              </w:rPr>
              <w:t>Months</w:t>
            </w:r>
          </w:p>
          <w:p>
            <w:pPr>
              <w:pStyle w:val="TableParagraph"/>
              <w:ind w:left="888"/>
              <w:rPr>
                <w:sz w:val="24"/>
              </w:rPr>
            </w:pPr>
            <w:r>
              <w:rPr>
                <w:sz w:val="24"/>
              </w:rPr>
              <w:t>=</w:t>
            </w:r>
            <w:r>
              <w:rPr>
                <w:spacing w:val="-3"/>
                <w:sz w:val="24"/>
              </w:rPr>
              <w:t> </w:t>
            </w:r>
            <w:r>
              <w:rPr>
                <w:sz w:val="24"/>
              </w:rPr>
              <w:t>Months remaining</w:t>
            </w:r>
            <w:r>
              <w:rPr>
                <w:spacing w:val="-1"/>
                <w:sz w:val="24"/>
              </w:rPr>
              <w:t> </w:t>
            </w:r>
            <w:r>
              <w:rPr>
                <w:sz w:val="24"/>
              </w:rPr>
              <w:t>to be</w:t>
            </w:r>
            <w:r>
              <w:rPr>
                <w:spacing w:val="-1"/>
                <w:sz w:val="24"/>
              </w:rPr>
              <w:t> </w:t>
            </w:r>
            <w:r>
              <w:rPr>
                <w:sz w:val="24"/>
              </w:rPr>
              <w:t>served on </w:t>
            </w:r>
            <w:r>
              <w:rPr>
                <w:spacing w:val="-5"/>
                <w:sz w:val="24"/>
              </w:rPr>
              <w:t>new</w:t>
            </w:r>
          </w:p>
          <w:p>
            <w:pPr>
              <w:pStyle w:val="TableParagraph"/>
              <w:spacing w:line="255" w:lineRule="exact"/>
              <w:rPr>
                <w:sz w:val="24"/>
              </w:rPr>
            </w:pPr>
            <w:r>
              <w:rPr>
                <w:spacing w:val="-4"/>
                <w:sz w:val="24"/>
              </w:rPr>
              <w:t>tour</w:t>
            </w:r>
          </w:p>
        </w:tc>
      </w:tr>
      <w:tr>
        <w:trPr>
          <w:trHeight w:val="1103" w:hRule="atLeast"/>
        </w:trPr>
        <w:tc>
          <w:tcPr>
            <w:tcW w:w="439" w:type="dxa"/>
            <w:vMerge/>
            <w:tcBorders>
              <w:top w:val="nil"/>
            </w:tcBorders>
          </w:tcPr>
          <w:p>
            <w:pPr>
              <w:rPr>
                <w:sz w:val="2"/>
                <w:szCs w:val="2"/>
              </w:rPr>
            </w:pPr>
          </w:p>
        </w:tc>
        <w:tc>
          <w:tcPr>
            <w:tcW w:w="4169" w:type="dxa"/>
            <w:vMerge/>
            <w:tcBorders>
              <w:top w:val="nil"/>
            </w:tcBorders>
          </w:tcPr>
          <w:p>
            <w:pPr>
              <w:rPr>
                <w:sz w:val="2"/>
                <w:szCs w:val="2"/>
              </w:rPr>
            </w:pPr>
          </w:p>
        </w:tc>
        <w:tc>
          <w:tcPr>
            <w:tcW w:w="5069" w:type="dxa"/>
          </w:tcPr>
          <w:p>
            <w:pPr>
              <w:pStyle w:val="TableParagraph"/>
              <w:tabs>
                <w:tab w:pos="1074" w:val="left" w:leader="none"/>
              </w:tabs>
              <w:rPr>
                <w:sz w:val="24"/>
              </w:rPr>
            </w:pPr>
            <w:r>
              <w:rPr>
                <w:sz w:val="24"/>
              </w:rPr>
              <w:t>Step </w:t>
            </w:r>
            <w:r>
              <w:rPr>
                <w:spacing w:val="-5"/>
                <w:sz w:val="24"/>
              </w:rPr>
              <w:t>3.</w:t>
            </w:r>
            <w:r>
              <w:rPr>
                <w:sz w:val="24"/>
              </w:rPr>
              <w:tab/>
              <w:t>Date</w:t>
            </w:r>
            <w:r>
              <w:rPr>
                <w:spacing w:val="-3"/>
                <w:sz w:val="24"/>
              </w:rPr>
              <w:t> </w:t>
            </w:r>
            <w:r>
              <w:rPr>
                <w:sz w:val="24"/>
              </w:rPr>
              <w:t>New</w:t>
            </w:r>
            <w:r>
              <w:rPr>
                <w:spacing w:val="-1"/>
                <w:sz w:val="24"/>
              </w:rPr>
              <w:t> </w:t>
            </w:r>
            <w:r>
              <w:rPr>
                <w:sz w:val="24"/>
              </w:rPr>
              <w:t>Tour Starts</w:t>
            </w:r>
            <w:r>
              <w:rPr>
                <w:spacing w:val="-1"/>
                <w:sz w:val="24"/>
              </w:rPr>
              <w:t> </w:t>
            </w:r>
            <w:r>
              <w:rPr>
                <w:sz w:val="24"/>
              </w:rPr>
              <w:t>(see note </w:t>
            </w:r>
            <w:r>
              <w:rPr>
                <w:spacing w:val="-5"/>
                <w:sz w:val="24"/>
              </w:rPr>
              <w:t>3)</w:t>
            </w:r>
          </w:p>
          <w:p>
            <w:pPr>
              <w:pStyle w:val="TableParagraph"/>
              <w:ind w:left="828"/>
              <w:rPr>
                <w:sz w:val="24"/>
              </w:rPr>
            </w:pPr>
            <w:r>
              <w:rPr>
                <w:sz w:val="24"/>
              </w:rPr>
              <w:t>+</w:t>
            </w:r>
            <w:r>
              <w:rPr>
                <w:spacing w:val="-3"/>
                <w:sz w:val="24"/>
              </w:rPr>
              <w:t> </w:t>
            </w:r>
            <w:r>
              <w:rPr>
                <w:sz w:val="24"/>
              </w:rPr>
              <w:t>Months remaining</w:t>
            </w:r>
            <w:r>
              <w:rPr>
                <w:spacing w:val="-1"/>
                <w:sz w:val="24"/>
              </w:rPr>
              <w:t> </w:t>
            </w:r>
            <w:r>
              <w:rPr>
                <w:sz w:val="24"/>
              </w:rPr>
              <w:t>to be</w:t>
            </w:r>
            <w:r>
              <w:rPr>
                <w:spacing w:val="-1"/>
                <w:sz w:val="24"/>
              </w:rPr>
              <w:t> </w:t>
            </w:r>
            <w:r>
              <w:rPr>
                <w:sz w:val="24"/>
              </w:rPr>
              <w:t>served on </w:t>
            </w:r>
            <w:r>
              <w:rPr>
                <w:spacing w:val="-5"/>
                <w:sz w:val="24"/>
              </w:rPr>
              <w:t>new</w:t>
            </w:r>
          </w:p>
          <w:p>
            <w:pPr>
              <w:pStyle w:val="TableParagraph"/>
              <w:rPr>
                <w:sz w:val="24"/>
              </w:rPr>
            </w:pPr>
            <w:r>
              <w:rPr>
                <w:spacing w:val="-4"/>
                <w:sz w:val="24"/>
              </w:rPr>
              <w:t>tour</w:t>
            </w:r>
          </w:p>
          <w:p>
            <w:pPr>
              <w:pStyle w:val="TableParagraph"/>
              <w:spacing w:line="255" w:lineRule="exact"/>
              <w:ind w:left="828"/>
              <w:rPr>
                <w:sz w:val="24"/>
              </w:rPr>
            </w:pPr>
            <w:r>
              <w:rPr>
                <w:sz w:val="24"/>
              </w:rPr>
              <w:t>= New </w:t>
            </w:r>
            <w:r>
              <w:rPr>
                <w:spacing w:val="-2"/>
                <w:sz w:val="24"/>
              </w:rPr>
              <w:t>DEROS</w:t>
            </w:r>
          </w:p>
        </w:tc>
      </w:tr>
      <w:tr>
        <w:trPr>
          <w:trHeight w:val="4141" w:hRule="atLeast"/>
        </w:trPr>
        <w:tc>
          <w:tcPr>
            <w:tcW w:w="9677" w:type="dxa"/>
            <w:gridSpan w:val="3"/>
          </w:tcPr>
          <w:p>
            <w:pPr>
              <w:pStyle w:val="TableParagraph"/>
              <w:spacing w:before="1"/>
              <w:ind w:left="107"/>
              <w:rPr>
                <w:sz w:val="24"/>
              </w:rPr>
            </w:pPr>
            <w:r>
              <w:rPr>
                <w:b/>
                <w:spacing w:val="-2"/>
                <w:sz w:val="24"/>
              </w:rPr>
              <w:t>Notes</w:t>
            </w:r>
            <w:r>
              <w:rPr>
                <w:spacing w:val="-2"/>
                <w:sz w:val="24"/>
              </w:rPr>
              <w:t>:</w:t>
            </w:r>
          </w:p>
          <w:p>
            <w:pPr>
              <w:pStyle w:val="TableParagraph"/>
              <w:numPr>
                <w:ilvl w:val="0"/>
                <w:numId w:val="62"/>
              </w:numPr>
              <w:tabs>
                <w:tab w:pos="347" w:val="left" w:leader="none"/>
              </w:tabs>
              <w:spacing w:line="240" w:lineRule="auto" w:before="0" w:after="0"/>
              <w:ind w:left="347" w:right="0" w:hanging="240"/>
              <w:jc w:val="left"/>
              <w:rPr>
                <w:sz w:val="24"/>
              </w:rPr>
            </w:pPr>
            <w:r>
              <w:rPr>
                <w:sz w:val="24"/>
              </w:rPr>
              <w:t>Use this table in</w:t>
            </w:r>
            <w:r>
              <w:rPr>
                <w:spacing w:val="-2"/>
                <w:sz w:val="24"/>
              </w:rPr>
              <w:t> </w:t>
            </w:r>
            <w:r>
              <w:rPr>
                <w:sz w:val="24"/>
              </w:rPr>
              <w:t>conjunction with </w:t>
            </w:r>
            <w:r>
              <w:rPr>
                <w:b/>
                <w:sz w:val="24"/>
              </w:rPr>
              <w:t>paragraph </w:t>
            </w:r>
            <w:r>
              <w:rPr>
                <w:b/>
                <w:spacing w:val="-4"/>
                <w:sz w:val="24"/>
              </w:rPr>
              <w:t>7.8</w:t>
            </w:r>
            <w:r>
              <w:rPr>
                <w:spacing w:val="-4"/>
                <w:sz w:val="24"/>
              </w:rPr>
              <w:t>.</w:t>
            </w:r>
          </w:p>
          <w:p>
            <w:pPr>
              <w:pStyle w:val="TableParagraph"/>
              <w:numPr>
                <w:ilvl w:val="0"/>
                <w:numId w:val="62"/>
              </w:numPr>
              <w:tabs>
                <w:tab w:pos="347" w:val="left" w:leader="none"/>
              </w:tabs>
              <w:spacing w:line="240" w:lineRule="auto" w:before="0" w:after="0"/>
              <w:ind w:left="347" w:right="0" w:hanging="240"/>
              <w:jc w:val="left"/>
              <w:rPr>
                <w:sz w:val="24"/>
              </w:rPr>
            </w:pPr>
            <w:r>
              <w:rPr>
                <w:sz w:val="24"/>
              </w:rPr>
              <w:t>For</w:t>
            </w:r>
            <w:r>
              <w:rPr>
                <w:spacing w:val="-1"/>
                <w:sz w:val="24"/>
              </w:rPr>
              <w:t> </w:t>
            </w:r>
            <w:r>
              <w:rPr>
                <w:sz w:val="24"/>
              </w:rPr>
              <w:t>one day or more service in</w:t>
            </w:r>
            <w:r>
              <w:rPr>
                <w:spacing w:val="-1"/>
                <w:sz w:val="24"/>
              </w:rPr>
              <w:t> </w:t>
            </w:r>
            <w:r>
              <w:rPr>
                <w:sz w:val="24"/>
              </w:rPr>
              <w:t>a</w:t>
            </w:r>
            <w:r>
              <w:rPr>
                <w:spacing w:val="-1"/>
                <w:sz w:val="24"/>
              </w:rPr>
              <w:t> </w:t>
            </w:r>
            <w:r>
              <w:rPr>
                <w:sz w:val="24"/>
              </w:rPr>
              <w:t>month, count the whole</w:t>
            </w:r>
            <w:r>
              <w:rPr>
                <w:spacing w:val="-1"/>
                <w:sz w:val="24"/>
              </w:rPr>
              <w:t> </w:t>
            </w:r>
            <w:r>
              <w:rPr>
                <w:spacing w:val="-2"/>
                <w:sz w:val="24"/>
              </w:rPr>
              <w:t>month.</w:t>
            </w:r>
          </w:p>
          <w:p>
            <w:pPr>
              <w:pStyle w:val="TableParagraph"/>
              <w:numPr>
                <w:ilvl w:val="0"/>
                <w:numId w:val="62"/>
              </w:numPr>
              <w:tabs>
                <w:tab w:pos="347" w:val="left" w:leader="none"/>
              </w:tabs>
              <w:spacing w:line="240" w:lineRule="auto" w:before="0" w:after="0"/>
              <w:ind w:left="347" w:right="0" w:hanging="240"/>
              <w:jc w:val="left"/>
              <w:rPr>
                <w:sz w:val="24"/>
              </w:rPr>
            </w:pPr>
            <w:r>
              <w:rPr>
                <w:sz w:val="24"/>
              </w:rPr>
              <w:t>Use</w:t>
            </w:r>
            <w:r>
              <w:rPr>
                <w:spacing w:val="-3"/>
                <w:sz w:val="24"/>
              </w:rPr>
              <w:t> </w:t>
            </w:r>
            <w:r>
              <w:rPr>
                <w:sz w:val="24"/>
              </w:rPr>
              <w:t>date</w:t>
            </w:r>
            <w:r>
              <w:rPr>
                <w:spacing w:val="-1"/>
                <w:sz w:val="24"/>
              </w:rPr>
              <w:t> </w:t>
            </w:r>
            <w:r>
              <w:rPr>
                <w:sz w:val="24"/>
              </w:rPr>
              <w:t>arrived station</w:t>
            </w:r>
            <w:r>
              <w:rPr>
                <w:spacing w:val="-1"/>
                <w:sz w:val="24"/>
              </w:rPr>
              <w:t> </w:t>
            </w:r>
            <w:r>
              <w:rPr>
                <w:sz w:val="24"/>
              </w:rPr>
              <w:t>for PCS, or effective</w:t>
            </w:r>
            <w:r>
              <w:rPr>
                <w:spacing w:val="-1"/>
                <w:sz w:val="24"/>
              </w:rPr>
              <w:t> </w:t>
            </w:r>
            <w:r>
              <w:rPr>
                <w:sz w:val="24"/>
              </w:rPr>
              <w:t>date of tour</w:t>
            </w:r>
            <w:r>
              <w:rPr>
                <w:spacing w:val="-2"/>
                <w:sz w:val="24"/>
              </w:rPr>
              <w:t> </w:t>
            </w:r>
            <w:r>
              <w:rPr>
                <w:sz w:val="24"/>
              </w:rPr>
              <w:t>length change as</w:t>
            </w:r>
            <w:r>
              <w:rPr>
                <w:spacing w:val="-1"/>
                <w:sz w:val="24"/>
              </w:rPr>
              <w:t> </w:t>
            </w:r>
            <w:r>
              <w:rPr>
                <w:sz w:val="24"/>
              </w:rPr>
              <w:t>new tour start </w:t>
            </w:r>
            <w:r>
              <w:rPr>
                <w:spacing w:val="-2"/>
                <w:sz w:val="24"/>
              </w:rPr>
              <w:t>date.</w:t>
            </w:r>
          </w:p>
          <w:p>
            <w:pPr>
              <w:pStyle w:val="TableParagraph"/>
              <w:numPr>
                <w:ilvl w:val="0"/>
                <w:numId w:val="62"/>
              </w:numPr>
              <w:tabs>
                <w:tab w:pos="347" w:val="left" w:leader="none"/>
              </w:tabs>
              <w:spacing w:line="240" w:lineRule="auto" w:before="0" w:after="0"/>
              <w:ind w:left="107" w:right="225" w:firstLine="0"/>
              <w:jc w:val="left"/>
              <w:rPr>
                <w:sz w:val="24"/>
              </w:rPr>
            </w:pPr>
            <w:r>
              <w:rPr>
                <w:sz w:val="24"/>
              </w:rPr>
              <w:t>The following example is provided to illustrate how a tour would be prorated when the tour length</w:t>
            </w:r>
            <w:r>
              <w:rPr>
                <w:spacing w:val="-2"/>
                <w:sz w:val="24"/>
              </w:rPr>
              <w:t> </w:t>
            </w:r>
            <w:r>
              <w:rPr>
                <w:sz w:val="24"/>
              </w:rPr>
              <w:t>changes</w:t>
            </w:r>
            <w:r>
              <w:rPr>
                <w:spacing w:val="-2"/>
                <w:sz w:val="24"/>
              </w:rPr>
              <w:t> </w:t>
            </w:r>
            <w:r>
              <w:rPr>
                <w:sz w:val="24"/>
              </w:rPr>
              <w:t>at</w:t>
            </w:r>
            <w:r>
              <w:rPr>
                <w:spacing w:val="-1"/>
                <w:sz w:val="24"/>
              </w:rPr>
              <w:t> </w:t>
            </w:r>
            <w:r>
              <w:rPr>
                <w:sz w:val="24"/>
              </w:rPr>
              <w:t>a</w:t>
            </w:r>
            <w:r>
              <w:rPr>
                <w:spacing w:val="-3"/>
                <w:sz w:val="24"/>
              </w:rPr>
              <w:t> </w:t>
            </w:r>
            <w:r>
              <w:rPr>
                <w:sz w:val="24"/>
              </w:rPr>
              <w:t>member’s</w:t>
            </w:r>
            <w:r>
              <w:rPr>
                <w:spacing w:val="-3"/>
                <w:sz w:val="24"/>
              </w:rPr>
              <w:t> </w:t>
            </w:r>
            <w:r>
              <w:rPr>
                <w:sz w:val="24"/>
              </w:rPr>
              <w:t>current</w:t>
            </w:r>
            <w:r>
              <w:rPr>
                <w:spacing w:val="-2"/>
                <w:sz w:val="24"/>
              </w:rPr>
              <w:t> </w:t>
            </w:r>
            <w:r>
              <w:rPr>
                <w:sz w:val="24"/>
              </w:rPr>
              <w:t>location.</w:t>
            </w:r>
            <w:r>
              <w:rPr>
                <w:spacing w:val="40"/>
                <w:sz w:val="24"/>
              </w:rPr>
              <w:t> </w:t>
            </w:r>
            <w:r>
              <w:rPr>
                <w:sz w:val="24"/>
              </w:rPr>
              <w:t>MSgt</w:t>
            </w:r>
            <w:r>
              <w:rPr>
                <w:spacing w:val="-2"/>
                <w:sz w:val="24"/>
              </w:rPr>
              <w:t> </w:t>
            </w:r>
            <w:r>
              <w:rPr>
                <w:sz w:val="24"/>
              </w:rPr>
              <w:t>Smith</w:t>
            </w:r>
            <w:r>
              <w:rPr>
                <w:spacing w:val="-3"/>
                <w:sz w:val="24"/>
              </w:rPr>
              <w:t> </w:t>
            </w:r>
            <w:r>
              <w:rPr>
                <w:sz w:val="24"/>
              </w:rPr>
              <w:t>is</w:t>
            </w:r>
            <w:r>
              <w:rPr>
                <w:spacing w:val="-3"/>
                <w:sz w:val="24"/>
              </w:rPr>
              <w:t> </w:t>
            </w:r>
            <w:r>
              <w:rPr>
                <w:sz w:val="24"/>
              </w:rPr>
              <w:t>currently</w:t>
            </w:r>
            <w:r>
              <w:rPr>
                <w:spacing w:val="-4"/>
                <w:sz w:val="24"/>
              </w:rPr>
              <w:t> </w:t>
            </w:r>
            <w:r>
              <w:rPr>
                <w:sz w:val="24"/>
              </w:rPr>
              <w:t>serving</w:t>
            </w:r>
            <w:r>
              <w:rPr>
                <w:spacing w:val="-2"/>
                <w:sz w:val="24"/>
              </w:rPr>
              <w:t> </w:t>
            </w:r>
            <w:r>
              <w:rPr>
                <w:sz w:val="24"/>
              </w:rPr>
              <w:t>a</w:t>
            </w:r>
            <w:r>
              <w:rPr>
                <w:spacing w:val="-2"/>
                <w:sz w:val="24"/>
              </w:rPr>
              <w:t> </w:t>
            </w:r>
            <w:r>
              <w:rPr>
                <w:sz w:val="24"/>
              </w:rPr>
              <w:t>24</w:t>
            </w:r>
            <w:r>
              <w:rPr>
                <w:spacing w:val="-4"/>
                <w:sz w:val="24"/>
              </w:rPr>
              <w:t> </w:t>
            </w:r>
            <w:r>
              <w:rPr>
                <w:sz w:val="24"/>
              </w:rPr>
              <w:t>month</w:t>
            </w:r>
            <w:r>
              <w:rPr>
                <w:spacing w:val="-2"/>
                <w:sz w:val="24"/>
              </w:rPr>
              <w:t> </w:t>
            </w:r>
            <w:r>
              <w:rPr>
                <w:sz w:val="24"/>
              </w:rPr>
              <w:t>tour. Her date arrived station was 8 March 2020.</w:t>
            </w:r>
            <w:r>
              <w:rPr>
                <w:spacing w:val="40"/>
                <w:sz w:val="24"/>
              </w:rPr>
              <w:t> </w:t>
            </w:r>
            <w:r>
              <w:rPr>
                <w:sz w:val="24"/>
              </w:rPr>
              <w:t>Her current DEROS is 8 March 2022.</w:t>
            </w:r>
            <w:r>
              <w:rPr>
                <w:spacing w:val="40"/>
                <w:sz w:val="24"/>
              </w:rPr>
              <w:t> </w:t>
            </w:r>
            <w:r>
              <w:rPr>
                <w:sz w:val="24"/>
              </w:rPr>
              <w:t>The tour length changed from a 24 month tour to a 36 month tour effective 3 June 2021.</w:t>
            </w:r>
            <w:r>
              <w:rPr>
                <w:spacing w:val="40"/>
                <w:sz w:val="24"/>
              </w:rPr>
              <w:t> </w:t>
            </w:r>
            <w:r>
              <w:rPr>
                <w:sz w:val="24"/>
              </w:rPr>
              <w:t>Below is the calculation to determine MSgt Smith’s new DEROS:</w:t>
            </w:r>
          </w:p>
          <w:p>
            <w:pPr>
              <w:pStyle w:val="TableParagraph"/>
              <w:tabs>
                <w:tab w:pos="2335" w:val="left" w:leader="none"/>
                <w:tab w:pos="2695" w:val="left" w:leader="none"/>
                <w:tab w:pos="3715" w:val="left" w:leader="none"/>
                <w:tab w:pos="4015" w:val="left" w:leader="none"/>
                <w:tab w:pos="5110" w:val="left" w:leader="none"/>
                <w:tab w:pos="5410" w:val="left" w:leader="none"/>
              </w:tabs>
              <w:spacing w:line="275" w:lineRule="exact"/>
              <w:ind w:left="828"/>
              <w:rPr>
                <w:sz w:val="24"/>
              </w:rPr>
            </w:pPr>
            <w:r>
              <w:rPr>
                <w:sz w:val="24"/>
              </w:rPr>
              <w:t>Step 1.</w:t>
            </w:r>
            <w:r>
              <w:rPr>
                <w:spacing w:val="60"/>
                <w:sz w:val="24"/>
              </w:rPr>
              <w:t> </w:t>
            </w:r>
            <w:r>
              <w:rPr>
                <w:spacing w:val="60"/>
                <w:sz w:val="24"/>
                <w:u w:val="single"/>
              </w:rPr>
              <w:t>  </w:t>
            </w:r>
            <w:r>
              <w:rPr>
                <w:spacing w:val="-5"/>
                <w:sz w:val="24"/>
                <w:u w:val="single"/>
              </w:rPr>
              <w:t>16</w:t>
            </w:r>
            <w:r>
              <w:rPr>
                <w:sz w:val="24"/>
                <w:u w:val="single"/>
              </w:rPr>
              <w:tab/>
            </w:r>
            <w:r>
              <w:rPr>
                <w:sz w:val="24"/>
                <w:u w:val="none"/>
              </w:rPr>
              <w:tab/>
              <w:t>x</w:t>
            </w:r>
            <w:r>
              <w:rPr>
                <w:spacing w:val="30"/>
                <w:sz w:val="24"/>
                <w:u w:val="none"/>
              </w:rPr>
              <w:t>  </w:t>
            </w:r>
            <w:r>
              <w:rPr>
                <w:spacing w:val="60"/>
                <w:sz w:val="24"/>
                <w:u w:val="thick"/>
              </w:rPr>
              <w:t>  </w:t>
            </w:r>
            <w:r>
              <w:rPr>
                <w:spacing w:val="-5"/>
                <w:sz w:val="24"/>
                <w:u w:val="thick"/>
              </w:rPr>
              <w:t>36</w:t>
            </w:r>
            <w:r>
              <w:rPr>
                <w:sz w:val="24"/>
                <w:u w:val="thick"/>
              </w:rPr>
              <w:tab/>
            </w:r>
            <w:r>
              <w:rPr>
                <w:sz w:val="24"/>
                <w:u w:val="none"/>
              </w:rPr>
              <w:tab/>
              <w:t>=</w:t>
            </w:r>
            <w:r>
              <w:rPr>
                <w:spacing w:val="60"/>
                <w:sz w:val="24"/>
                <w:u w:val="none"/>
              </w:rPr>
              <w:t> </w:t>
            </w:r>
            <w:r>
              <w:rPr>
                <w:spacing w:val="60"/>
                <w:sz w:val="24"/>
                <w:u w:val="thick"/>
              </w:rPr>
              <w:t>  </w:t>
            </w:r>
            <w:r>
              <w:rPr>
                <w:spacing w:val="-5"/>
                <w:sz w:val="24"/>
                <w:u w:val="thick"/>
              </w:rPr>
              <w:t>576</w:t>
            </w:r>
            <w:r>
              <w:rPr>
                <w:sz w:val="24"/>
                <w:u w:val="thick"/>
              </w:rPr>
              <w:tab/>
            </w:r>
            <w:r>
              <w:rPr>
                <w:sz w:val="24"/>
                <w:u w:val="none"/>
              </w:rPr>
              <w:tab/>
              <w:t>=</w:t>
            </w:r>
            <w:r>
              <w:rPr>
                <w:spacing w:val="29"/>
                <w:sz w:val="24"/>
                <w:u w:val="none"/>
              </w:rPr>
              <w:t>  </w:t>
            </w:r>
            <w:r>
              <w:rPr>
                <w:sz w:val="24"/>
                <w:u w:val="none"/>
              </w:rPr>
              <w:t>24</w:t>
            </w:r>
            <w:r>
              <w:rPr>
                <w:spacing w:val="1"/>
                <w:sz w:val="24"/>
                <w:u w:val="none"/>
              </w:rPr>
              <w:t> </w:t>
            </w:r>
            <w:r>
              <w:rPr>
                <w:sz w:val="24"/>
                <w:u w:val="none"/>
              </w:rPr>
              <w:t>(equivalent</w:t>
            </w:r>
            <w:r>
              <w:rPr>
                <w:spacing w:val="-1"/>
                <w:sz w:val="24"/>
                <w:u w:val="none"/>
              </w:rPr>
              <w:t> </w:t>
            </w:r>
            <w:r>
              <w:rPr>
                <w:spacing w:val="-2"/>
                <w:sz w:val="24"/>
                <w:u w:val="none"/>
              </w:rPr>
              <w:t>months)</w:t>
            </w:r>
          </w:p>
          <w:p>
            <w:pPr>
              <w:pStyle w:val="TableParagraph"/>
              <w:tabs>
                <w:tab w:pos="3228" w:val="left" w:leader="none"/>
                <w:tab w:pos="4608" w:val="left" w:leader="none"/>
              </w:tabs>
              <w:ind w:left="1908"/>
              <w:rPr>
                <w:sz w:val="24"/>
              </w:rPr>
            </w:pPr>
            <w:r>
              <w:rPr>
                <w:spacing w:val="-10"/>
                <w:sz w:val="24"/>
              </w:rPr>
              <w:t>1</w:t>
            </w:r>
            <w:r>
              <w:rPr>
                <w:sz w:val="24"/>
              </w:rPr>
              <w:tab/>
            </w:r>
            <w:r>
              <w:rPr>
                <w:spacing w:val="-5"/>
                <w:sz w:val="24"/>
              </w:rPr>
              <w:t>24</w:t>
            </w:r>
            <w:r>
              <w:rPr>
                <w:sz w:val="24"/>
              </w:rPr>
              <w:tab/>
            </w:r>
            <w:r>
              <w:rPr>
                <w:spacing w:val="-5"/>
                <w:sz w:val="24"/>
              </w:rPr>
              <w:t>24</w:t>
            </w:r>
          </w:p>
          <w:p>
            <w:pPr>
              <w:pStyle w:val="TableParagraph"/>
              <w:spacing w:line="550" w:lineRule="atLeast"/>
              <w:ind w:left="828" w:right="2167"/>
              <w:rPr>
                <w:sz w:val="24"/>
              </w:rPr>
            </w:pPr>
            <w:r>
              <w:rPr>
                <w:sz w:val="24"/>
              </w:rPr>
              <w:t>Step 2.</w:t>
            </w:r>
            <w:r>
              <w:rPr>
                <w:spacing w:val="77"/>
                <w:sz w:val="24"/>
              </w:rPr>
              <w:t> </w:t>
            </w:r>
            <w:r>
              <w:rPr>
                <w:sz w:val="24"/>
              </w:rPr>
              <w:t>36</w:t>
            </w:r>
            <w:r>
              <w:rPr>
                <w:spacing w:val="77"/>
                <w:sz w:val="24"/>
              </w:rPr>
              <w:t> </w:t>
            </w:r>
            <w:r>
              <w:rPr>
                <w:sz w:val="24"/>
              </w:rPr>
              <w:t>-</w:t>
            </w:r>
            <w:r>
              <w:rPr>
                <w:spacing w:val="76"/>
                <w:sz w:val="24"/>
              </w:rPr>
              <w:t> </w:t>
            </w:r>
            <w:r>
              <w:rPr>
                <w:sz w:val="24"/>
              </w:rPr>
              <w:t>24</w:t>
            </w:r>
            <w:r>
              <w:rPr>
                <w:spacing w:val="77"/>
                <w:sz w:val="24"/>
              </w:rPr>
              <w:t> </w:t>
            </w:r>
            <w:r>
              <w:rPr>
                <w:sz w:val="24"/>
              </w:rPr>
              <w:t>=</w:t>
            </w:r>
            <w:r>
              <w:rPr>
                <w:spacing w:val="77"/>
                <w:sz w:val="24"/>
              </w:rPr>
              <w:t> </w:t>
            </w:r>
            <w:r>
              <w:rPr>
                <w:sz w:val="24"/>
              </w:rPr>
              <w:t>12 (months remaining to serve on new tour) Step</w:t>
            </w:r>
            <w:r>
              <w:rPr>
                <w:spacing w:val="-2"/>
                <w:sz w:val="24"/>
              </w:rPr>
              <w:t> </w:t>
            </w:r>
            <w:r>
              <w:rPr>
                <w:sz w:val="24"/>
              </w:rPr>
              <w:t>3.</w:t>
            </w:r>
            <w:r>
              <w:rPr>
                <w:spacing w:val="56"/>
                <w:sz w:val="24"/>
              </w:rPr>
              <w:t> </w:t>
            </w:r>
            <w:r>
              <w:rPr>
                <w:sz w:val="24"/>
              </w:rPr>
              <w:t>3</w:t>
            </w:r>
            <w:r>
              <w:rPr>
                <w:spacing w:val="-2"/>
                <w:sz w:val="24"/>
              </w:rPr>
              <w:t> </w:t>
            </w:r>
            <w:r>
              <w:rPr>
                <w:sz w:val="24"/>
              </w:rPr>
              <w:t>June</w:t>
            </w:r>
            <w:r>
              <w:rPr>
                <w:spacing w:val="-2"/>
                <w:sz w:val="24"/>
              </w:rPr>
              <w:t> </w:t>
            </w:r>
            <w:r>
              <w:rPr>
                <w:sz w:val="24"/>
              </w:rPr>
              <w:t>2021</w:t>
            </w:r>
            <w:r>
              <w:rPr>
                <w:spacing w:val="80"/>
                <w:w w:val="150"/>
                <w:sz w:val="24"/>
              </w:rPr>
              <w:t> </w:t>
            </w:r>
            <w:r>
              <w:rPr>
                <w:sz w:val="24"/>
              </w:rPr>
              <w:t>+</w:t>
            </w:r>
            <w:r>
              <w:rPr>
                <w:spacing w:val="80"/>
                <w:w w:val="150"/>
                <w:sz w:val="24"/>
              </w:rPr>
              <w:t> </w:t>
            </w:r>
            <w:r>
              <w:rPr>
                <w:sz w:val="24"/>
              </w:rPr>
              <w:t>12</w:t>
            </w:r>
            <w:r>
              <w:rPr>
                <w:spacing w:val="-2"/>
                <w:sz w:val="24"/>
              </w:rPr>
              <w:t> </w:t>
            </w:r>
            <w:r>
              <w:rPr>
                <w:sz w:val="24"/>
              </w:rPr>
              <w:t>months</w:t>
            </w:r>
            <w:r>
              <w:rPr>
                <w:spacing w:val="80"/>
                <w:w w:val="150"/>
                <w:sz w:val="24"/>
              </w:rPr>
              <w:t> </w:t>
            </w:r>
            <w:r>
              <w:rPr>
                <w:sz w:val="24"/>
              </w:rPr>
              <w:t>=</w:t>
            </w:r>
            <w:r>
              <w:rPr>
                <w:spacing w:val="80"/>
                <w:w w:val="150"/>
                <w:sz w:val="24"/>
              </w:rPr>
              <w:t> </w:t>
            </w:r>
            <w:r>
              <w:rPr>
                <w:sz w:val="24"/>
              </w:rPr>
              <w:t>3</w:t>
            </w:r>
            <w:r>
              <w:rPr>
                <w:spacing w:val="-2"/>
                <w:sz w:val="24"/>
              </w:rPr>
              <w:t> </w:t>
            </w:r>
            <w:r>
              <w:rPr>
                <w:sz w:val="24"/>
              </w:rPr>
              <w:t>June</w:t>
            </w:r>
            <w:r>
              <w:rPr>
                <w:spacing w:val="-2"/>
                <w:sz w:val="24"/>
              </w:rPr>
              <w:t> </w:t>
            </w:r>
            <w:r>
              <w:rPr>
                <w:sz w:val="24"/>
              </w:rPr>
              <w:t>2022</w:t>
            </w:r>
            <w:r>
              <w:rPr>
                <w:spacing w:val="-2"/>
                <w:sz w:val="24"/>
              </w:rPr>
              <w:t> </w:t>
            </w:r>
            <w:r>
              <w:rPr>
                <w:sz w:val="24"/>
              </w:rPr>
              <w:t>(new</w:t>
            </w:r>
            <w:r>
              <w:rPr>
                <w:spacing w:val="-2"/>
                <w:sz w:val="24"/>
              </w:rPr>
              <w:t> </w:t>
            </w:r>
            <w:r>
              <w:rPr>
                <w:sz w:val="24"/>
              </w:rPr>
              <w:t>DEROS)</w:t>
            </w:r>
          </w:p>
        </w:tc>
      </w:tr>
    </w:tbl>
    <w:p>
      <w:pPr>
        <w:spacing w:after="0" w:line="550" w:lineRule="atLeast"/>
        <w:rPr>
          <w:sz w:val="24"/>
        </w:rPr>
        <w:sectPr>
          <w:pgSz w:w="12240" w:h="15840"/>
          <w:pgMar w:header="731" w:footer="0" w:top="1380" w:bottom="280" w:left="660" w:right="640"/>
        </w:sectPr>
      </w:pPr>
    </w:p>
    <w:p>
      <w:pPr>
        <w:spacing w:before="96"/>
        <w:ind w:left="780" w:right="835" w:firstLine="0"/>
        <w:jc w:val="left"/>
        <w:rPr>
          <w:b/>
          <w:sz w:val="24"/>
        </w:rPr>
      </w:pPr>
      <w:r>
        <w:rPr>
          <w:b/>
          <w:sz w:val="24"/>
        </w:rPr>
        <w:t>Table</w:t>
      </w:r>
      <w:r>
        <w:rPr>
          <w:b/>
          <w:spacing w:val="-4"/>
          <w:sz w:val="24"/>
        </w:rPr>
        <w:t> </w:t>
      </w:r>
      <w:r>
        <w:rPr>
          <w:b/>
          <w:sz w:val="24"/>
        </w:rPr>
        <w:t>7.11.</w:t>
      </w:r>
      <w:r>
        <w:rPr>
          <w:b/>
          <w:spacing w:val="40"/>
          <w:sz w:val="24"/>
        </w:rPr>
        <w:t> </w:t>
      </w:r>
      <w:r>
        <w:rPr>
          <w:b/>
          <w:sz w:val="24"/>
        </w:rPr>
        <w:t>Assignment</w:t>
      </w:r>
      <w:r>
        <w:rPr>
          <w:b/>
          <w:spacing w:val="-4"/>
          <w:sz w:val="24"/>
        </w:rPr>
        <w:t> </w:t>
      </w:r>
      <w:r>
        <w:rPr>
          <w:b/>
          <w:sz w:val="24"/>
        </w:rPr>
        <w:t>Priority</w:t>
      </w:r>
      <w:r>
        <w:rPr>
          <w:b/>
          <w:spacing w:val="-4"/>
          <w:sz w:val="24"/>
        </w:rPr>
        <w:t> </w:t>
      </w:r>
      <w:r>
        <w:rPr>
          <w:b/>
          <w:sz w:val="24"/>
        </w:rPr>
        <w:t>Groups</w:t>
      </w:r>
      <w:r>
        <w:rPr>
          <w:b/>
          <w:spacing w:val="-4"/>
          <w:sz w:val="24"/>
        </w:rPr>
        <w:t> </w:t>
      </w:r>
      <w:r>
        <w:rPr>
          <w:b/>
          <w:sz w:val="24"/>
        </w:rPr>
        <w:t>For</w:t>
      </w:r>
      <w:r>
        <w:rPr>
          <w:b/>
          <w:spacing w:val="-4"/>
          <w:sz w:val="24"/>
        </w:rPr>
        <w:t> </w:t>
      </w:r>
      <w:r>
        <w:rPr>
          <w:b/>
          <w:sz w:val="24"/>
        </w:rPr>
        <w:t>Members</w:t>
      </w:r>
      <w:r>
        <w:rPr>
          <w:b/>
          <w:spacing w:val="-4"/>
          <w:sz w:val="24"/>
        </w:rPr>
        <w:t> </w:t>
      </w:r>
      <w:r>
        <w:rPr>
          <w:b/>
          <w:sz w:val="24"/>
        </w:rPr>
        <w:t>Completing</w:t>
      </w:r>
      <w:r>
        <w:rPr>
          <w:b/>
          <w:spacing w:val="-4"/>
          <w:sz w:val="24"/>
        </w:rPr>
        <w:t> </w:t>
      </w:r>
      <w:r>
        <w:rPr>
          <w:b/>
          <w:sz w:val="24"/>
        </w:rPr>
        <w:t>Overseas</w:t>
      </w:r>
      <w:r>
        <w:rPr>
          <w:b/>
          <w:spacing w:val="-4"/>
          <w:sz w:val="24"/>
        </w:rPr>
        <w:t> </w:t>
      </w:r>
      <w:r>
        <w:rPr>
          <w:b/>
          <w:sz w:val="24"/>
        </w:rPr>
        <w:t>or</w:t>
      </w:r>
      <w:r>
        <w:rPr>
          <w:b/>
          <w:spacing w:val="-5"/>
          <w:sz w:val="24"/>
        </w:rPr>
        <w:t> </w:t>
      </w:r>
      <w:r>
        <w:rPr>
          <w:b/>
          <w:sz w:val="24"/>
        </w:rPr>
        <w:t>CONUS Stabilized Tours (AAC 50).</w:t>
      </w:r>
    </w:p>
    <w:p>
      <w:pPr>
        <w:pStyle w:val="BodyText"/>
        <w:spacing w:before="5"/>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
        <w:gridCol w:w="4667"/>
        <w:gridCol w:w="2215"/>
        <w:gridCol w:w="2013"/>
      </w:tblGrid>
      <w:tr>
        <w:trPr>
          <w:trHeight w:val="275" w:hRule="atLeast"/>
        </w:trPr>
        <w:tc>
          <w:tcPr>
            <w:tcW w:w="460" w:type="dxa"/>
            <w:vMerge w:val="restart"/>
          </w:tcPr>
          <w:p>
            <w:pPr>
              <w:pStyle w:val="TableParagraph"/>
              <w:ind w:left="107" w:right="153"/>
              <w:jc w:val="both"/>
              <w:rPr>
                <w:b/>
                <w:sz w:val="24"/>
              </w:rPr>
            </w:pPr>
            <w:r>
              <w:rPr>
                <w:b/>
                <w:spacing w:val="-10"/>
                <w:sz w:val="24"/>
              </w:rPr>
              <w:t>G R O U P I</w:t>
            </w:r>
          </w:p>
          <w:p>
            <w:pPr>
              <w:pStyle w:val="TableParagraph"/>
              <w:spacing w:line="270" w:lineRule="atLeast"/>
              <w:ind w:left="107" w:right="146"/>
              <w:rPr>
                <w:b/>
                <w:sz w:val="24"/>
              </w:rPr>
            </w:pPr>
            <w:r>
              <w:rPr>
                <w:b/>
                <w:spacing w:val="-10"/>
                <w:sz w:val="24"/>
              </w:rPr>
              <w:t>N G</w:t>
            </w:r>
          </w:p>
        </w:tc>
        <w:tc>
          <w:tcPr>
            <w:tcW w:w="4667" w:type="dxa"/>
          </w:tcPr>
          <w:p>
            <w:pPr>
              <w:pStyle w:val="TableParagraph"/>
              <w:spacing w:line="255" w:lineRule="exact"/>
              <w:ind w:left="107"/>
              <w:rPr>
                <w:b/>
                <w:sz w:val="24"/>
              </w:rPr>
            </w:pPr>
            <w:r>
              <w:rPr>
                <w:b/>
                <w:spacing w:val="-10"/>
                <w:sz w:val="24"/>
              </w:rPr>
              <w:t>A</w:t>
            </w:r>
          </w:p>
        </w:tc>
        <w:tc>
          <w:tcPr>
            <w:tcW w:w="2215" w:type="dxa"/>
          </w:tcPr>
          <w:p>
            <w:pPr>
              <w:pStyle w:val="TableParagraph"/>
              <w:spacing w:line="255" w:lineRule="exact"/>
              <w:ind w:left="106"/>
              <w:rPr>
                <w:b/>
                <w:sz w:val="24"/>
              </w:rPr>
            </w:pPr>
            <w:r>
              <w:rPr>
                <w:b/>
                <w:spacing w:val="-10"/>
                <w:sz w:val="24"/>
              </w:rPr>
              <w:t>B</w:t>
            </w:r>
          </w:p>
        </w:tc>
        <w:tc>
          <w:tcPr>
            <w:tcW w:w="2013" w:type="dxa"/>
          </w:tcPr>
          <w:p>
            <w:pPr>
              <w:pStyle w:val="TableParagraph"/>
              <w:spacing w:line="255" w:lineRule="exact"/>
              <w:ind w:left="105"/>
              <w:rPr>
                <w:b/>
                <w:sz w:val="24"/>
              </w:rPr>
            </w:pPr>
            <w:r>
              <w:rPr>
                <w:b/>
                <w:spacing w:val="-10"/>
                <w:sz w:val="24"/>
              </w:rPr>
              <w:t>C</w:t>
            </w:r>
          </w:p>
        </w:tc>
      </w:tr>
      <w:tr>
        <w:trPr>
          <w:trHeight w:val="1922" w:hRule="atLeast"/>
        </w:trPr>
        <w:tc>
          <w:tcPr>
            <w:tcW w:w="460" w:type="dxa"/>
            <w:vMerge/>
            <w:tcBorders>
              <w:top w:val="nil"/>
            </w:tcBorders>
          </w:tcPr>
          <w:p>
            <w:pPr>
              <w:rPr>
                <w:sz w:val="2"/>
                <w:szCs w:val="2"/>
              </w:rPr>
            </w:pPr>
          </w:p>
        </w:tc>
        <w:tc>
          <w:tcPr>
            <w:tcW w:w="4667" w:type="dxa"/>
          </w:tcPr>
          <w:p>
            <w:pPr>
              <w:pStyle w:val="TableParagraph"/>
              <w:spacing w:before="1"/>
              <w:ind w:left="107" w:right="1577"/>
              <w:rPr>
                <w:b/>
                <w:sz w:val="24"/>
              </w:rPr>
            </w:pPr>
            <w:r>
              <w:rPr>
                <w:b/>
                <w:sz w:val="24"/>
              </w:rPr>
              <w:t>If</w:t>
            </w:r>
            <w:r>
              <w:rPr>
                <w:b/>
                <w:spacing w:val="-7"/>
                <w:sz w:val="24"/>
              </w:rPr>
              <w:t> </w:t>
            </w:r>
            <w:r>
              <w:rPr>
                <w:b/>
                <w:sz w:val="24"/>
              </w:rPr>
              <w:t>a</w:t>
            </w:r>
            <w:r>
              <w:rPr>
                <w:b/>
                <w:spacing w:val="-8"/>
                <w:sz w:val="24"/>
              </w:rPr>
              <w:t> </w:t>
            </w:r>
            <w:r>
              <w:rPr>
                <w:b/>
                <w:sz w:val="24"/>
              </w:rPr>
              <w:t>member</w:t>
            </w:r>
            <w:r>
              <w:rPr>
                <w:b/>
                <w:spacing w:val="-8"/>
                <w:sz w:val="24"/>
              </w:rPr>
              <w:t> </w:t>
            </w:r>
            <w:r>
              <w:rPr>
                <w:b/>
                <w:sz w:val="24"/>
              </w:rPr>
              <w:t>is</w:t>
            </w:r>
            <w:r>
              <w:rPr>
                <w:b/>
                <w:spacing w:val="-8"/>
                <w:sz w:val="24"/>
              </w:rPr>
              <w:t> </w:t>
            </w:r>
            <w:r>
              <w:rPr>
                <w:b/>
                <w:sz w:val="24"/>
              </w:rPr>
              <w:t>serving</w:t>
            </w:r>
            <w:r>
              <w:rPr>
                <w:b/>
                <w:spacing w:val="-9"/>
                <w:sz w:val="24"/>
              </w:rPr>
              <w:t> </w:t>
            </w:r>
            <w:r>
              <w:rPr>
                <w:b/>
                <w:sz w:val="24"/>
              </w:rPr>
              <w:t>an (See notes 1 and 2)</w:t>
            </w:r>
          </w:p>
        </w:tc>
        <w:tc>
          <w:tcPr>
            <w:tcW w:w="2215" w:type="dxa"/>
          </w:tcPr>
          <w:p>
            <w:pPr>
              <w:pStyle w:val="TableParagraph"/>
              <w:spacing w:before="1"/>
              <w:ind w:left="106" w:right="105"/>
              <w:rPr>
                <w:b/>
                <w:sz w:val="24"/>
              </w:rPr>
            </w:pPr>
            <w:r>
              <w:rPr>
                <w:b/>
                <w:sz w:val="24"/>
              </w:rPr>
              <w:t>And is credited with</w:t>
            </w:r>
            <w:r>
              <w:rPr>
                <w:b/>
                <w:spacing w:val="-13"/>
                <w:sz w:val="24"/>
              </w:rPr>
              <w:t> </w:t>
            </w:r>
            <w:r>
              <w:rPr>
                <w:b/>
                <w:sz w:val="24"/>
              </w:rPr>
              <w:t>the</w:t>
            </w:r>
            <w:r>
              <w:rPr>
                <w:b/>
                <w:spacing w:val="-13"/>
                <w:sz w:val="24"/>
              </w:rPr>
              <w:t> </w:t>
            </w:r>
            <w:r>
              <w:rPr>
                <w:b/>
                <w:sz w:val="24"/>
              </w:rPr>
              <w:t>number</w:t>
            </w:r>
            <w:r>
              <w:rPr>
                <w:b/>
                <w:spacing w:val="-13"/>
                <w:sz w:val="24"/>
              </w:rPr>
              <w:t> </w:t>
            </w:r>
            <w:r>
              <w:rPr>
                <w:b/>
                <w:sz w:val="24"/>
              </w:rPr>
              <w:t>of short tours shown (</w:t>
            </w:r>
            <w:r>
              <w:rPr>
                <w:b/>
                <w:sz w:val="24"/>
                <w:u w:val="single"/>
              </w:rPr>
              <w:t>excluding</w:t>
            </w:r>
            <w:r>
              <w:rPr>
                <w:b/>
                <w:sz w:val="24"/>
                <w:u w:val="none"/>
              </w:rPr>
              <w:t> current tour) (see note 3)</w:t>
            </w:r>
          </w:p>
        </w:tc>
        <w:tc>
          <w:tcPr>
            <w:tcW w:w="2013" w:type="dxa"/>
          </w:tcPr>
          <w:p>
            <w:pPr>
              <w:pStyle w:val="TableParagraph"/>
              <w:spacing w:before="1"/>
              <w:ind w:left="105"/>
              <w:rPr>
                <w:b/>
                <w:sz w:val="24"/>
              </w:rPr>
            </w:pPr>
            <w:r>
              <w:rPr>
                <w:b/>
                <w:sz w:val="24"/>
              </w:rPr>
              <w:t>Then</w:t>
            </w:r>
            <w:r>
              <w:rPr>
                <w:b/>
                <w:spacing w:val="-15"/>
                <w:sz w:val="24"/>
              </w:rPr>
              <w:t> </w:t>
            </w:r>
            <w:r>
              <w:rPr>
                <w:b/>
                <w:sz w:val="24"/>
              </w:rPr>
              <w:t>the</w:t>
            </w:r>
            <w:r>
              <w:rPr>
                <w:b/>
                <w:spacing w:val="-15"/>
                <w:sz w:val="24"/>
              </w:rPr>
              <w:t> </w:t>
            </w:r>
            <w:r>
              <w:rPr>
                <w:b/>
                <w:sz w:val="24"/>
              </w:rPr>
              <w:t>match </w:t>
            </w:r>
            <w:r>
              <w:rPr>
                <w:b/>
                <w:spacing w:val="-2"/>
                <w:sz w:val="24"/>
              </w:rPr>
              <w:t>priority (</w:t>
            </w:r>
            <w:r>
              <w:rPr>
                <w:b/>
                <w:spacing w:val="-2"/>
                <w:sz w:val="24"/>
                <w:u w:val="single"/>
              </w:rPr>
              <w:t>considering</w:t>
            </w:r>
            <w:r>
              <w:rPr>
                <w:b/>
                <w:spacing w:val="-2"/>
                <w:sz w:val="24"/>
                <w:u w:val="none"/>
              </w:rPr>
              <w:t> </w:t>
            </w:r>
            <w:r>
              <w:rPr>
                <w:b/>
                <w:sz w:val="24"/>
                <w:u w:val="none"/>
              </w:rPr>
              <w:t>current tour) is</w:t>
            </w:r>
          </w:p>
        </w:tc>
      </w:tr>
      <w:tr>
        <w:trPr>
          <w:trHeight w:val="275" w:hRule="atLeast"/>
        </w:trPr>
        <w:tc>
          <w:tcPr>
            <w:tcW w:w="460" w:type="dxa"/>
            <w:vMerge w:val="restart"/>
          </w:tcPr>
          <w:p>
            <w:pPr>
              <w:pStyle w:val="TableParagraph"/>
              <w:ind w:left="107"/>
              <w:rPr>
                <w:sz w:val="24"/>
              </w:rPr>
            </w:pPr>
            <w:r>
              <w:rPr>
                <w:spacing w:val="-10"/>
                <w:sz w:val="24"/>
              </w:rPr>
              <w:t>1</w:t>
            </w:r>
          </w:p>
        </w:tc>
        <w:tc>
          <w:tcPr>
            <w:tcW w:w="4667" w:type="dxa"/>
            <w:vMerge w:val="restart"/>
          </w:tcPr>
          <w:p>
            <w:pPr>
              <w:pStyle w:val="TableParagraph"/>
              <w:ind w:left="107" w:right="216"/>
              <w:rPr>
                <w:sz w:val="24"/>
              </w:rPr>
            </w:pPr>
            <w:r>
              <w:rPr>
                <w:sz w:val="24"/>
              </w:rPr>
              <w:t>Unaccompanied</w:t>
            </w:r>
            <w:r>
              <w:rPr>
                <w:spacing w:val="-9"/>
                <w:sz w:val="24"/>
              </w:rPr>
              <w:t> </w:t>
            </w:r>
            <w:r>
              <w:rPr>
                <w:sz w:val="24"/>
                <w:u w:val="single"/>
              </w:rPr>
              <w:t>and</w:t>
            </w:r>
            <w:r>
              <w:rPr>
                <w:spacing w:val="-10"/>
                <w:sz w:val="24"/>
                <w:u w:val="none"/>
              </w:rPr>
              <w:t> </w:t>
            </w:r>
            <w:r>
              <w:rPr>
                <w:sz w:val="24"/>
                <w:u w:val="none"/>
              </w:rPr>
              <w:t>the</w:t>
            </w:r>
            <w:r>
              <w:rPr>
                <w:spacing w:val="-11"/>
                <w:sz w:val="24"/>
                <w:u w:val="none"/>
              </w:rPr>
              <w:t> </w:t>
            </w:r>
            <w:r>
              <w:rPr>
                <w:sz w:val="24"/>
                <w:u w:val="none"/>
              </w:rPr>
              <w:t>unaccompanied</w:t>
            </w:r>
            <w:r>
              <w:rPr>
                <w:spacing w:val="-10"/>
                <w:sz w:val="24"/>
                <w:u w:val="none"/>
              </w:rPr>
              <w:t> </w:t>
            </w:r>
            <w:r>
              <w:rPr>
                <w:sz w:val="24"/>
                <w:u w:val="none"/>
              </w:rPr>
              <w:t>tour length is 17 months or less </w:t>
            </w:r>
            <w:r>
              <w:rPr>
                <w:sz w:val="24"/>
                <w:u w:val="single"/>
              </w:rPr>
              <w:t>and</w:t>
            </w:r>
            <w:r>
              <w:rPr>
                <w:sz w:val="24"/>
                <w:u w:val="none"/>
              </w:rPr>
              <w:t> dependents are</w:t>
            </w:r>
            <w:r>
              <w:rPr>
                <w:spacing w:val="-2"/>
                <w:sz w:val="24"/>
                <w:u w:val="none"/>
              </w:rPr>
              <w:t> </w:t>
            </w:r>
            <w:r>
              <w:rPr>
                <w:sz w:val="24"/>
                <w:u w:val="none"/>
              </w:rPr>
              <w:t>restricted</w:t>
            </w:r>
            <w:r>
              <w:rPr>
                <w:spacing w:val="-2"/>
                <w:sz w:val="24"/>
                <w:u w:val="none"/>
              </w:rPr>
              <w:t> </w:t>
            </w:r>
            <w:r>
              <w:rPr>
                <w:sz w:val="24"/>
                <w:u w:val="none"/>
              </w:rPr>
              <w:t>or</w:t>
            </w:r>
            <w:r>
              <w:rPr>
                <w:spacing w:val="-2"/>
                <w:sz w:val="24"/>
                <w:u w:val="none"/>
              </w:rPr>
              <w:t> </w:t>
            </w:r>
            <w:r>
              <w:rPr>
                <w:sz w:val="24"/>
                <w:u w:val="none"/>
              </w:rPr>
              <w:t>limited</w:t>
            </w:r>
            <w:r>
              <w:rPr>
                <w:spacing w:val="-3"/>
                <w:sz w:val="24"/>
                <w:u w:val="none"/>
              </w:rPr>
              <w:t> </w:t>
            </w:r>
            <w:r>
              <w:rPr>
                <w:sz w:val="24"/>
                <w:u w:val="none"/>
              </w:rPr>
              <w:t>(per</w:t>
            </w:r>
            <w:r>
              <w:rPr>
                <w:spacing w:val="-2"/>
                <w:sz w:val="24"/>
                <w:u w:val="none"/>
              </w:rPr>
              <w:t> </w:t>
            </w:r>
            <w:r>
              <w:rPr>
                <w:sz w:val="24"/>
                <w:u w:val="none"/>
              </w:rPr>
              <w:t>PDTATAC</w:t>
            </w:r>
            <w:r>
              <w:rPr>
                <w:spacing w:val="-2"/>
                <w:sz w:val="24"/>
                <w:u w:val="none"/>
              </w:rPr>
              <w:t> </w:t>
            </w:r>
            <w:r>
              <w:rPr>
                <w:sz w:val="24"/>
                <w:u w:val="none"/>
              </w:rPr>
              <w:t>AP- TL-01, https:/</w:t>
            </w:r>
            <w:hyperlink r:id="rId16">
              <w:r>
                <w:rPr>
                  <w:sz w:val="24"/>
                  <w:u w:val="none"/>
                </w:rPr>
                <w:t>/www.travel.dod.mil/Policy-</w:t>
              </w:r>
            </w:hyperlink>
            <w:r>
              <w:rPr>
                <w:sz w:val="24"/>
                <w:u w:val="none"/>
              </w:rPr>
              <w:t> </w:t>
            </w:r>
            <w:r>
              <w:rPr>
                <w:spacing w:val="-2"/>
                <w:sz w:val="24"/>
                <w:u w:val="none"/>
              </w:rPr>
              <w:t>Regulations/Joint-Travel- Regulations/Supplements/)</w:t>
            </w:r>
          </w:p>
        </w:tc>
        <w:tc>
          <w:tcPr>
            <w:tcW w:w="2215" w:type="dxa"/>
          </w:tcPr>
          <w:p>
            <w:pPr>
              <w:pStyle w:val="TableParagraph"/>
              <w:spacing w:line="255" w:lineRule="exact"/>
              <w:ind w:left="106"/>
              <w:rPr>
                <w:sz w:val="24"/>
              </w:rPr>
            </w:pPr>
            <w:r>
              <w:rPr>
                <w:sz w:val="24"/>
              </w:rPr>
              <w:t>8 or </w:t>
            </w:r>
            <w:r>
              <w:rPr>
                <w:spacing w:val="-4"/>
                <w:sz w:val="24"/>
              </w:rPr>
              <w:t>more</w:t>
            </w:r>
          </w:p>
        </w:tc>
        <w:tc>
          <w:tcPr>
            <w:tcW w:w="2013" w:type="dxa"/>
          </w:tcPr>
          <w:p>
            <w:pPr>
              <w:pStyle w:val="TableParagraph"/>
              <w:spacing w:line="255" w:lineRule="exact"/>
              <w:ind w:left="105"/>
              <w:rPr>
                <w:sz w:val="24"/>
              </w:rPr>
            </w:pPr>
            <w:r>
              <w:rPr>
                <w:spacing w:val="-10"/>
                <w:sz w:val="24"/>
              </w:rPr>
              <w:t>1</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7</w:t>
            </w:r>
          </w:p>
        </w:tc>
        <w:tc>
          <w:tcPr>
            <w:tcW w:w="2013" w:type="dxa"/>
          </w:tcPr>
          <w:p>
            <w:pPr>
              <w:pStyle w:val="TableParagraph"/>
              <w:spacing w:line="255" w:lineRule="exact" w:before="1"/>
              <w:ind w:left="105"/>
              <w:rPr>
                <w:sz w:val="24"/>
              </w:rPr>
            </w:pPr>
            <w:r>
              <w:rPr>
                <w:spacing w:val="-10"/>
                <w:sz w:val="24"/>
              </w:rPr>
              <w:t>2</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6</w:t>
            </w:r>
          </w:p>
        </w:tc>
        <w:tc>
          <w:tcPr>
            <w:tcW w:w="2013" w:type="dxa"/>
          </w:tcPr>
          <w:p>
            <w:pPr>
              <w:pStyle w:val="TableParagraph"/>
              <w:spacing w:line="255" w:lineRule="exact"/>
              <w:ind w:left="105"/>
              <w:rPr>
                <w:sz w:val="24"/>
              </w:rPr>
            </w:pPr>
            <w:r>
              <w:rPr>
                <w:spacing w:val="-10"/>
                <w:sz w:val="24"/>
              </w:rPr>
              <w:t>3</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5</w:t>
            </w:r>
          </w:p>
        </w:tc>
        <w:tc>
          <w:tcPr>
            <w:tcW w:w="2013" w:type="dxa"/>
          </w:tcPr>
          <w:p>
            <w:pPr>
              <w:pStyle w:val="TableParagraph"/>
              <w:spacing w:line="255" w:lineRule="exact"/>
              <w:ind w:left="105"/>
              <w:rPr>
                <w:sz w:val="24"/>
              </w:rPr>
            </w:pPr>
            <w:r>
              <w:rPr>
                <w:spacing w:val="-10"/>
                <w:sz w:val="24"/>
              </w:rPr>
              <w:t>4</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4</w:t>
            </w:r>
          </w:p>
        </w:tc>
        <w:tc>
          <w:tcPr>
            <w:tcW w:w="2013" w:type="dxa"/>
          </w:tcPr>
          <w:p>
            <w:pPr>
              <w:pStyle w:val="TableParagraph"/>
              <w:spacing w:line="255" w:lineRule="exact" w:before="1"/>
              <w:ind w:left="105"/>
              <w:rPr>
                <w:sz w:val="24"/>
              </w:rPr>
            </w:pPr>
            <w:r>
              <w:rPr>
                <w:spacing w:val="-10"/>
                <w:sz w:val="24"/>
              </w:rPr>
              <w:t>5</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3</w:t>
            </w:r>
          </w:p>
        </w:tc>
        <w:tc>
          <w:tcPr>
            <w:tcW w:w="2013" w:type="dxa"/>
          </w:tcPr>
          <w:p>
            <w:pPr>
              <w:pStyle w:val="TableParagraph"/>
              <w:spacing w:line="255" w:lineRule="exact"/>
              <w:ind w:left="105"/>
              <w:rPr>
                <w:sz w:val="24"/>
              </w:rPr>
            </w:pPr>
            <w:r>
              <w:rPr>
                <w:spacing w:val="-10"/>
                <w:sz w:val="24"/>
              </w:rPr>
              <w:t>6</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2</w:t>
            </w:r>
          </w:p>
        </w:tc>
        <w:tc>
          <w:tcPr>
            <w:tcW w:w="2013" w:type="dxa"/>
          </w:tcPr>
          <w:p>
            <w:pPr>
              <w:pStyle w:val="TableParagraph"/>
              <w:spacing w:line="255" w:lineRule="exact"/>
              <w:ind w:left="105"/>
              <w:rPr>
                <w:sz w:val="24"/>
              </w:rPr>
            </w:pPr>
            <w:r>
              <w:rPr>
                <w:spacing w:val="-10"/>
                <w:sz w:val="24"/>
              </w:rPr>
              <w:t>7</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1</w:t>
            </w:r>
          </w:p>
        </w:tc>
        <w:tc>
          <w:tcPr>
            <w:tcW w:w="2013" w:type="dxa"/>
          </w:tcPr>
          <w:p>
            <w:pPr>
              <w:pStyle w:val="TableParagraph"/>
              <w:spacing w:line="255" w:lineRule="exact" w:before="1"/>
              <w:ind w:left="105"/>
              <w:rPr>
                <w:sz w:val="24"/>
              </w:rPr>
            </w:pPr>
            <w:r>
              <w:rPr>
                <w:spacing w:val="-10"/>
                <w:sz w:val="24"/>
              </w:rPr>
              <w:t>8</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0</w:t>
            </w:r>
          </w:p>
        </w:tc>
        <w:tc>
          <w:tcPr>
            <w:tcW w:w="2013" w:type="dxa"/>
          </w:tcPr>
          <w:p>
            <w:pPr>
              <w:pStyle w:val="TableParagraph"/>
              <w:spacing w:line="255" w:lineRule="exact"/>
              <w:ind w:left="105"/>
              <w:rPr>
                <w:sz w:val="24"/>
              </w:rPr>
            </w:pPr>
            <w:r>
              <w:rPr>
                <w:spacing w:val="-10"/>
                <w:sz w:val="24"/>
              </w:rPr>
              <w:t>9</w:t>
            </w:r>
          </w:p>
        </w:tc>
      </w:tr>
      <w:tr>
        <w:trPr>
          <w:trHeight w:val="275" w:hRule="atLeast"/>
        </w:trPr>
        <w:tc>
          <w:tcPr>
            <w:tcW w:w="460" w:type="dxa"/>
            <w:vMerge w:val="restart"/>
          </w:tcPr>
          <w:p>
            <w:pPr>
              <w:pStyle w:val="TableParagraph"/>
              <w:ind w:left="107"/>
              <w:rPr>
                <w:sz w:val="24"/>
              </w:rPr>
            </w:pPr>
            <w:r>
              <w:rPr>
                <w:spacing w:val="-10"/>
                <w:sz w:val="24"/>
              </w:rPr>
              <w:t>2</w:t>
            </w:r>
          </w:p>
        </w:tc>
        <w:tc>
          <w:tcPr>
            <w:tcW w:w="4667" w:type="dxa"/>
            <w:vMerge w:val="restart"/>
          </w:tcPr>
          <w:p>
            <w:pPr>
              <w:pStyle w:val="TableParagraph"/>
              <w:ind w:left="107" w:right="216"/>
              <w:rPr>
                <w:sz w:val="24"/>
              </w:rPr>
            </w:pPr>
            <w:r>
              <w:rPr>
                <w:sz w:val="24"/>
              </w:rPr>
              <w:t>Unaccompanied</w:t>
            </w:r>
            <w:r>
              <w:rPr>
                <w:spacing w:val="-9"/>
                <w:sz w:val="24"/>
              </w:rPr>
              <w:t> </w:t>
            </w:r>
            <w:r>
              <w:rPr>
                <w:sz w:val="24"/>
                <w:u w:val="single"/>
              </w:rPr>
              <w:t>and</w:t>
            </w:r>
            <w:r>
              <w:rPr>
                <w:spacing w:val="-10"/>
                <w:sz w:val="24"/>
                <w:u w:val="none"/>
              </w:rPr>
              <w:t> </w:t>
            </w:r>
            <w:r>
              <w:rPr>
                <w:sz w:val="24"/>
                <w:u w:val="none"/>
              </w:rPr>
              <w:t>the</w:t>
            </w:r>
            <w:r>
              <w:rPr>
                <w:spacing w:val="-11"/>
                <w:sz w:val="24"/>
                <w:u w:val="none"/>
              </w:rPr>
              <w:t> </w:t>
            </w:r>
            <w:r>
              <w:rPr>
                <w:sz w:val="24"/>
                <w:u w:val="none"/>
              </w:rPr>
              <w:t>unaccompanied</w:t>
            </w:r>
            <w:r>
              <w:rPr>
                <w:spacing w:val="-10"/>
                <w:sz w:val="24"/>
                <w:u w:val="none"/>
              </w:rPr>
              <w:t> </w:t>
            </w:r>
            <w:r>
              <w:rPr>
                <w:sz w:val="24"/>
                <w:u w:val="none"/>
              </w:rPr>
              <w:t>tour length is 17 months or less </w:t>
            </w:r>
            <w:r>
              <w:rPr>
                <w:sz w:val="24"/>
                <w:u w:val="single"/>
              </w:rPr>
              <w:t>and</w:t>
            </w:r>
            <w:r>
              <w:rPr>
                <w:sz w:val="24"/>
                <w:u w:val="none"/>
              </w:rPr>
              <w:t> dependents are not restricted or limited (per PDTATAC </w:t>
            </w:r>
            <w:r>
              <w:rPr>
                <w:spacing w:val="-2"/>
                <w:sz w:val="24"/>
                <w:u w:val="none"/>
              </w:rPr>
              <w:t>AP-TL-01,</w:t>
            </w:r>
          </w:p>
          <w:p>
            <w:pPr>
              <w:pStyle w:val="TableParagraph"/>
              <w:ind w:left="107" w:right="1193"/>
              <w:rPr>
                <w:sz w:val="24"/>
              </w:rPr>
            </w:pPr>
            <w:r>
              <w:rPr>
                <w:spacing w:val="-2"/>
                <w:sz w:val="24"/>
              </w:rPr>
              <w:t>htt</w:t>
            </w:r>
            <w:hyperlink r:id="rId16">
              <w:r>
                <w:rPr>
                  <w:spacing w:val="-2"/>
                  <w:sz w:val="24"/>
                </w:rPr>
                <w:t>ps://www.travel.dod.mil/Policy-</w:t>
              </w:r>
            </w:hyperlink>
            <w:r>
              <w:rPr>
                <w:spacing w:val="-2"/>
                <w:sz w:val="24"/>
              </w:rPr>
              <w:t> Regulations/Joint-Travel- Regulations/Supplements/)</w:t>
            </w:r>
          </w:p>
        </w:tc>
        <w:tc>
          <w:tcPr>
            <w:tcW w:w="2215" w:type="dxa"/>
          </w:tcPr>
          <w:p>
            <w:pPr>
              <w:pStyle w:val="TableParagraph"/>
              <w:spacing w:line="255" w:lineRule="exact"/>
              <w:ind w:left="106"/>
              <w:rPr>
                <w:sz w:val="24"/>
              </w:rPr>
            </w:pPr>
            <w:r>
              <w:rPr>
                <w:sz w:val="24"/>
              </w:rPr>
              <w:t>8 or </w:t>
            </w:r>
            <w:r>
              <w:rPr>
                <w:spacing w:val="-4"/>
                <w:sz w:val="24"/>
              </w:rPr>
              <w:t>more</w:t>
            </w:r>
          </w:p>
        </w:tc>
        <w:tc>
          <w:tcPr>
            <w:tcW w:w="2013" w:type="dxa"/>
          </w:tcPr>
          <w:p>
            <w:pPr>
              <w:pStyle w:val="TableParagraph"/>
              <w:spacing w:line="255" w:lineRule="exact"/>
              <w:ind w:left="105"/>
              <w:rPr>
                <w:sz w:val="24"/>
              </w:rPr>
            </w:pPr>
            <w:r>
              <w:rPr>
                <w:spacing w:val="-5"/>
                <w:sz w:val="24"/>
              </w:rPr>
              <w:t>10</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7</w:t>
            </w:r>
          </w:p>
        </w:tc>
        <w:tc>
          <w:tcPr>
            <w:tcW w:w="2013" w:type="dxa"/>
          </w:tcPr>
          <w:p>
            <w:pPr>
              <w:pStyle w:val="TableParagraph"/>
              <w:spacing w:line="255" w:lineRule="exact" w:before="1"/>
              <w:ind w:left="105"/>
              <w:rPr>
                <w:sz w:val="24"/>
              </w:rPr>
            </w:pPr>
            <w:r>
              <w:rPr>
                <w:spacing w:val="-5"/>
                <w:sz w:val="24"/>
              </w:rPr>
              <w:t>11</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6</w:t>
            </w:r>
          </w:p>
        </w:tc>
        <w:tc>
          <w:tcPr>
            <w:tcW w:w="2013" w:type="dxa"/>
          </w:tcPr>
          <w:p>
            <w:pPr>
              <w:pStyle w:val="TableParagraph"/>
              <w:spacing w:line="255" w:lineRule="exact"/>
              <w:ind w:left="105"/>
              <w:rPr>
                <w:sz w:val="24"/>
              </w:rPr>
            </w:pPr>
            <w:r>
              <w:rPr>
                <w:spacing w:val="-5"/>
                <w:sz w:val="24"/>
              </w:rPr>
              <w:t>12</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5</w:t>
            </w:r>
          </w:p>
        </w:tc>
        <w:tc>
          <w:tcPr>
            <w:tcW w:w="2013" w:type="dxa"/>
          </w:tcPr>
          <w:p>
            <w:pPr>
              <w:pStyle w:val="TableParagraph"/>
              <w:spacing w:line="255" w:lineRule="exact"/>
              <w:ind w:left="105"/>
              <w:rPr>
                <w:sz w:val="24"/>
              </w:rPr>
            </w:pPr>
            <w:r>
              <w:rPr>
                <w:spacing w:val="-5"/>
                <w:sz w:val="24"/>
              </w:rPr>
              <w:t>13</w:t>
            </w:r>
          </w:p>
        </w:tc>
      </w:tr>
      <w:tr>
        <w:trPr>
          <w:trHeight w:val="277"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4</w:t>
            </w:r>
          </w:p>
        </w:tc>
        <w:tc>
          <w:tcPr>
            <w:tcW w:w="2013" w:type="dxa"/>
          </w:tcPr>
          <w:p>
            <w:pPr>
              <w:pStyle w:val="TableParagraph"/>
              <w:spacing w:line="255" w:lineRule="exact" w:before="1"/>
              <w:ind w:left="105"/>
              <w:rPr>
                <w:sz w:val="24"/>
              </w:rPr>
            </w:pPr>
            <w:r>
              <w:rPr>
                <w:spacing w:val="-5"/>
                <w:sz w:val="24"/>
              </w:rPr>
              <w:t>14</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3</w:t>
            </w:r>
          </w:p>
        </w:tc>
        <w:tc>
          <w:tcPr>
            <w:tcW w:w="2013" w:type="dxa"/>
          </w:tcPr>
          <w:p>
            <w:pPr>
              <w:pStyle w:val="TableParagraph"/>
              <w:spacing w:line="255" w:lineRule="exact"/>
              <w:ind w:left="105"/>
              <w:rPr>
                <w:sz w:val="24"/>
              </w:rPr>
            </w:pPr>
            <w:r>
              <w:rPr>
                <w:spacing w:val="-5"/>
                <w:sz w:val="24"/>
              </w:rPr>
              <w:t>15</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2</w:t>
            </w:r>
          </w:p>
        </w:tc>
        <w:tc>
          <w:tcPr>
            <w:tcW w:w="2013" w:type="dxa"/>
          </w:tcPr>
          <w:p>
            <w:pPr>
              <w:pStyle w:val="TableParagraph"/>
              <w:spacing w:line="255" w:lineRule="exact"/>
              <w:ind w:left="105"/>
              <w:rPr>
                <w:sz w:val="24"/>
              </w:rPr>
            </w:pPr>
            <w:r>
              <w:rPr>
                <w:spacing w:val="-5"/>
                <w:sz w:val="24"/>
              </w:rPr>
              <w:t>16</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1</w:t>
            </w:r>
          </w:p>
        </w:tc>
        <w:tc>
          <w:tcPr>
            <w:tcW w:w="2013" w:type="dxa"/>
          </w:tcPr>
          <w:p>
            <w:pPr>
              <w:pStyle w:val="TableParagraph"/>
              <w:spacing w:line="255" w:lineRule="exact"/>
              <w:ind w:left="105"/>
              <w:rPr>
                <w:sz w:val="24"/>
              </w:rPr>
            </w:pPr>
            <w:r>
              <w:rPr>
                <w:spacing w:val="-5"/>
                <w:sz w:val="24"/>
              </w:rPr>
              <w:t>17</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0</w:t>
            </w:r>
          </w:p>
        </w:tc>
        <w:tc>
          <w:tcPr>
            <w:tcW w:w="2013" w:type="dxa"/>
          </w:tcPr>
          <w:p>
            <w:pPr>
              <w:pStyle w:val="TableParagraph"/>
              <w:spacing w:line="255" w:lineRule="exact" w:before="1"/>
              <w:ind w:left="105"/>
              <w:rPr>
                <w:sz w:val="24"/>
              </w:rPr>
            </w:pPr>
            <w:r>
              <w:rPr>
                <w:spacing w:val="-5"/>
                <w:sz w:val="24"/>
              </w:rPr>
              <w:t>18</w:t>
            </w:r>
          </w:p>
        </w:tc>
      </w:tr>
      <w:tr>
        <w:trPr>
          <w:trHeight w:val="279" w:hRule="atLeast"/>
        </w:trPr>
        <w:tc>
          <w:tcPr>
            <w:tcW w:w="460" w:type="dxa"/>
            <w:vMerge w:val="restart"/>
          </w:tcPr>
          <w:p>
            <w:pPr>
              <w:pStyle w:val="TableParagraph"/>
              <w:ind w:left="107"/>
              <w:rPr>
                <w:sz w:val="24"/>
              </w:rPr>
            </w:pPr>
            <w:r>
              <w:rPr>
                <w:spacing w:val="-10"/>
                <w:sz w:val="24"/>
              </w:rPr>
              <w:t>3</w:t>
            </w:r>
          </w:p>
        </w:tc>
        <w:tc>
          <w:tcPr>
            <w:tcW w:w="4667" w:type="dxa"/>
            <w:vMerge w:val="restart"/>
          </w:tcPr>
          <w:p>
            <w:pPr>
              <w:pStyle w:val="TableParagraph"/>
              <w:ind w:left="107" w:right="5"/>
              <w:rPr>
                <w:sz w:val="24"/>
              </w:rPr>
            </w:pPr>
            <w:r>
              <w:rPr>
                <w:sz w:val="24"/>
              </w:rPr>
              <w:t>Unaccompanied</w:t>
            </w:r>
            <w:r>
              <w:rPr>
                <w:spacing w:val="-5"/>
                <w:sz w:val="24"/>
              </w:rPr>
              <w:t> </w:t>
            </w:r>
            <w:r>
              <w:rPr>
                <w:sz w:val="24"/>
                <w:u w:val="single"/>
              </w:rPr>
              <w:t>and</w:t>
            </w:r>
            <w:r>
              <w:rPr>
                <w:spacing w:val="-6"/>
                <w:sz w:val="24"/>
                <w:u w:val="none"/>
              </w:rPr>
              <w:t> </w:t>
            </w:r>
            <w:r>
              <w:rPr>
                <w:sz w:val="24"/>
                <w:u w:val="none"/>
              </w:rPr>
              <w:t>the</w:t>
            </w:r>
            <w:r>
              <w:rPr>
                <w:spacing w:val="-7"/>
                <w:sz w:val="24"/>
                <w:u w:val="none"/>
              </w:rPr>
              <w:t> </w:t>
            </w:r>
            <w:r>
              <w:rPr>
                <w:sz w:val="24"/>
                <w:u w:val="none"/>
              </w:rPr>
              <w:t>unaccompanied</w:t>
            </w:r>
            <w:r>
              <w:rPr>
                <w:spacing w:val="-6"/>
                <w:sz w:val="24"/>
                <w:u w:val="none"/>
              </w:rPr>
              <w:t> </w:t>
            </w:r>
            <w:r>
              <w:rPr>
                <w:sz w:val="24"/>
                <w:u w:val="none"/>
              </w:rPr>
              <w:t>tour length</w:t>
            </w:r>
            <w:r>
              <w:rPr>
                <w:spacing w:val="-7"/>
                <w:sz w:val="24"/>
                <w:u w:val="none"/>
              </w:rPr>
              <w:t> </w:t>
            </w:r>
            <w:r>
              <w:rPr>
                <w:sz w:val="24"/>
                <w:u w:val="none"/>
              </w:rPr>
              <w:t>is</w:t>
            </w:r>
            <w:r>
              <w:rPr>
                <w:spacing w:val="-5"/>
                <w:sz w:val="24"/>
                <w:u w:val="none"/>
              </w:rPr>
              <w:t> </w:t>
            </w:r>
            <w:r>
              <w:rPr>
                <w:sz w:val="24"/>
                <w:u w:val="none"/>
              </w:rPr>
              <w:t>18</w:t>
            </w:r>
            <w:r>
              <w:rPr>
                <w:spacing w:val="-5"/>
                <w:sz w:val="24"/>
                <w:u w:val="none"/>
              </w:rPr>
              <w:t> </w:t>
            </w:r>
            <w:r>
              <w:rPr>
                <w:sz w:val="24"/>
                <w:u w:val="none"/>
              </w:rPr>
              <w:t>months</w:t>
            </w:r>
            <w:r>
              <w:rPr>
                <w:spacing w:val="-6"/>
                <w:sz w:val="24"/>
                <w:u w:val="none"/>
              </w:rPr>
              <w:t> </w:t>
            </w:r>
            <w:r>
              <w:rPr>
                <w:sz w:val="24"/>
                <w:u w:val="none"/>
              </w:rPr>
              <w:t>or</w:t>
            </w:r>
            <w:r>
              <w:rPr>
                <w:spacing w:val="-6"/>
                <w:sz w:val="24"/>
                <w:u w:val="none"/>
              </w:rPr>
              <w:t> </w:t>
            </w:r>
            <w:r>
              <w:rPr>
                <w:sz w:val="24"/>
                <w:u w:val="none"/>
              </w:rPr>
              <w:t>more,</w:t>
            </w:r>
            <w:r>
              <w:rPr>
                <w:spacing w:val="-5"/>
                <w:sz w:val="24"/>
                <w:u w:val="none"/>
              </w:rPr>
              <w:t> </w:t>
            </w:r>
            <w:r>
              <w:rPr>
                <w:sz w:val="24"/>
                <w:u w:val="single"/>
              </w:rPr>
              <w:t>or</w:t>
            </w:r>
            <w:r>
              <w:rPr>
                <w:spacing w:val="-5"/>
                <w:sz w:val="24"/>
                <w:u w:val="single"/>
              </w:rPr>
              <w:t> </w:t>
            </w:r>
            <w:r>
              <w:rPr>
                <w:sz w:val="24"/>
                <w:u w:val="single"/>
              </w:rPr>
              <w:t>accompanied</w:t>
            </w:r>
            <w:r>
              <w:rPr>
                <w:sz w:val="24"/>
                <w:u w:val="none"/>
              </w:rPr>
              <w:t> (regardless of the accompanied tour length) (per PDTATAC AP-TL-01,</w:t>
            </w:r>
          </w:p>
          <w:p>
            <w:pPr>
              <w:pStyle w:val="TableParagraph"/>
              <w:ind w:left="107" w:right="1193"/>
              <w:rPr>
                <w:sz w:val="24"/>
              </w:rPr>
            </w:pPr>
            <w:r>
              <w:rPr>
                <w:spacing w:val="-2"/>
                <w:sz w:val="24"/>
              </w:rPr>
              <w:t>htt</w:t>
            </w:r>
            <w:hyperlink r:id="rId16">
              <w:r>
                <w:rPr>
                  <w:spacing w:val="-2"/>
                  <w:sz w:val="24"/>
                </w:rPr>
                <w:t>ps://www.travel.dod.mil/Policy-</w:t>
              </w:r>
            </w:hyperlink>
            <w:r>
              <w:rPr>
                <w:spacing w:val="-2"/>
                <w:sz w:val="24"/>
              </w:rPr>
              <w:t> Regulations/Joint-Travel- Regulations/Supplements/)</w:t>
            </w:r>
          </w:p>
        </w:tc>
        <w:tc>
          <w:tcPr>
            <w:tcW w:w="2215" w:type="dxa"/>
          </w:tcPr>
          <w:p>
            <w:pPr>
              <w:pStyle w:val="TableParagraph"/>
              <w:spacing w:line="259" w:lineRule="exact"/>
              <w:ind w:left="106"/>
              <w:rPr>
                <w:sz w:val="24"/>
              </w:rPr>
            </w:pPr>
            <w:r>
              <w:rPr>
                <w:sz w:val="24"/>
              </w:rPr>
              <w:t>8 or </w:t>
            </w:r>
            <w:r>
              <w:rPr>
                <w:spacing w:val="-4"/>
                <w:sz w:val="24"/>
              </w:rPr>
              <w:t>more</w:t>
            </w:r>
          </w:p>
        </w:tc>
        <w:tc>
          <w:tcPr>
            <w:tcW w:w="2013" w:type="dxa"/>
          </w:tcPr>
          <w:p>
            <w:pPr>
              <w:pStyle w:val="TableParagraph"/>
              <w:spacing w:line="259" w:lineRule="exact"/>
              <w:ind w:left="105"/>
              <w:rPr>
                <w:sz w:val="24"/>
              </w:rPr>
            </w:pPr>
            <w:r>
              <w:rPr>
                <w:spacing w:val="-5"/>
                <w:sz w:val="24"/>
              </w:rPr>
              <w:t>19</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7" w:lineRule="exact"/>
              <w:ind w:left="106"/>
              <w:rPr>
                <w:sz w:val="24"/>
              </w:rPr>
            </w:pPr>
            <w:r>
              <w:rPr>
                <w:spacing w:val="-10"/>
                <w:sz w:val="24"/>
              </w:rPr>
              <w:t>7</w:t>
            </w:r>
          </w:p>
        </w:tc>
        <w:tc>
          <w:tcPr>
            <w:tcW w:w="2013" w:type="dxa"/>
          </w:tcPr>
          <w:p>
            <w:pPr>
              <w:pStyle w:val="TableParagraph"/>
              <w:spacing w:line="257" w:lineRule="exact"/>
              <w:ind w:left="105"/>
              <w:rPr>
                <w:sz w:val="24"/>
              </w:rPr>
            </w:pPr>
            <w:r>
              <w:rPr>
                <w:spacing w:val="-5"/>
                <w:sz w:val="24"/>
              </w:rPr>
              <w:t>20</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7" w:lineRule="exact"/>
              <w:ind w:left="106"/>
              <w:rPr>
                <w:sz w:val="24"/>
              </w:rPr>
            </w:pPr>
            <w:r>
              <w:rPr>
                <w:spacing w:val="-10"/>
                <w:sz w:val="24"/>
              </w:rPr>
              <w:t>6</w:t>
            </w:r>
          </w:p>
        </w:tc>
        <w:tc>
          <w:tcPr>
            <w:tcW w:w="2013" w:type="dxa"/>
          </w:tcPr>
          <w:p>
            <w:pPr>
              <w:pStyle w:val="TableParagraph"/>
              <w:spacing w:line="257" w:lineRule="exact"/>
              <w:ind w:left="105"/>
              <w:rPr>
                <w:sz w:val="24"/>
              </w:rPr>
            </w:pPr>
            <w:r>
              <w:rPr>
                <w:spacing w:val="-5"/>
                <w:sz w:val="24"/>
              </w:rPr>
              <w:t>21</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7" w:lineRule="exact"/>
              <w:ind w:left="106"/>
              <w:rPr>
                <w:sz w:val="24"/>
              </w:rPr>
            </w:pPr>
            <w:r>
              <w:rPr>
                <w:spacing w:val="-10"/>
                <w:sz w:val="24"/>
              </w:rPr>
              <w:t>5</w:t>
            </w:r>
          </w:p>
        </w:tc>
        <w:tc>
          <w:tcPr>
            <w:tcW w:w="2013" w:type="dxa"/>
          </w:tcPr>
          <w:p>
            <w:pPr>
              <w:pStyle w:val="TableParagraph"/>
              <w:spacing w:line="257" w:lineRule="exact"/>
              <w:ind w:left="105"/>
              <w:rPr>
                <w:sz w:val="24"/>
              </w:rPr>
            </w:pPr>
            <w:r>
              <w:rPr>
                <w:spacing w:val="-5"/>
                <w:sz w:val="24"/>
              </w:rPr>
              <w:t>22</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4</w:t>
            </w:r>
          </w:p>
        </w:tc>
        <w:tc>
          <w:tcPr>
            <w:tcW w:w="2013" w:type="dxa"/>
          </w:tcPr>
          <w:p>
            <w:pPr>
              <w:pStyle w:val="TableParagraph"/>
              <w:spacing w:line="255" w:lineRule="exact"/>
              <w:ind w:left="105"/>
              <w:rPr>
                <w:sz w:val="24"/>
              </w:rPr>
            </w:pPr>
            <w:r>
              <w:rPr>
                <w:spacing w:val="-5"/>
                <w:sz w:val="24"/>
              </w:rPr>
              <w:t>23</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3</w:t>
            </w:r>
          </w:p>
        </w:tc>
        <w:tc>
          <w:tcPr>
            <w:tcW w:w="2013" w:type="dxa"/>
          </w:tcPr>
          <w:p>
            <w:pPr>
              <w:pStyle w:val="TableParagraph"/>
              <w:spacing w:line="255" w:lineRule="exact" w:before="1"/>
              <w:ind w:left="105"/>
              <w:rPr>
                <w:sz w:val="24"/>
              </w:rPr>
            </w:pPr>
            <w:r>
              <w:rPr>
                <w:spacing w:val="-5"/>
                <w:sz w:val="24"/>
              </w:rPr>
              <w:t>24</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2</w:t>
            </w:r>
          </w:p>
        </w:tc>
        <w:tc>
          <w:tcPr>
            <w:tcW w:w="2013" w:type="dxa"/>
          </w:tcPr>
          <w:p>
            <w:pPr>
              <w:pStyle w:val="TableParagraph"/>
              <w:spacing w:line="255" w:lineRule="exact"/>
              <w:ind w:left="105"/>
              <w:rPr>
                <w:sz w:val="24"/>
              </w:rPr>
            </w:pPr>
            <w:r>
              <w:rPr>
                <w:spacing w:val="-5"/>
                <w:sz w:val="24"/>
              </w:rPr>
              <w:t>25</w:t>
            </w:r>
          </w:p>
        </w:tc>
      </w:tr>
      <w:tr>
        <w:trPr>
          <w:trHeight w:val="275"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ind w:left="106"/>
              <w:rPr>
                <w:sz w:val="24"/>
              </w:rPr>
            </w:pPr>
            <w:r>
              <w:rPr>
                <w:spacing w:val="-10"/>
                <w:sz w:val="24"/>
              </w:rPr>
              <w:t>1</w:t>
            </w:r>
          </w:p>
        </w:tc>
        <w:tc>
          <w:tcPr>
            <w:tcW w:w="2013" w:type="dxa"/>
          </w:tcPr>
          <w:p>
            <w:pPr>
              <w:pStyle w:val="TableParagraph"/>
              <w:spacing w:line="255" w:lineRule="exact"/>
              <w:ind w:left="105"/>
              <w:rPr>
                <w:sz w:val="24"/>
              </w:rPr>
            </w:pPr>
            <w:r>
              <w:rPr>
                <w:spacing w:val="-5"/>
                <w:sz w:val="24"/>
              </w:rPr>
              <w:t>26</w:t>
            </w:r>
          </w:p>
        </w:tc>
      </w:tr>
      <w:tr>
        <w:trPr>
          <w:trHeight w:val="276" w:hRule="atLeast"/>
        </w:trPr>
        <w:tc>
          <w:tcPr>
            <w:tcW w:w="460" w:type="dxa"/>
            <w:vMerge/>
            <w:tcBorders>
              <w:top w:val="nil"/>
            </w:tcBorders>
          </w:tcPr>
          <w:p>
            <w:pPr>
              <w:rPr>
                <w:sz w:val="2"/>
                <w:szCs w:val="2"/>
              </w:rPr>
            </w:pPr>
          </w:p>
        </w:tc>
        <w:tc>
          <w:tcPr>
            <w:tcW w:w="4667" w:type="dxa"/>
            <w:vMerge/>
            <w:tcBorders>
              <w:top w:val="nil"/>
            </w:tcBorders>
          </w:tcPr>
          <w:p>
            <w:pPr>
              <w:rPr>
                <w:sz w:val="2"/>
                <w:szCs w:val="2"/>
              </w:rPr>
            </w:pPr>
          </w:p>
        </w:tc>
        <w:tc>
          <w:tcPr>
            <w:tcW w:w="2215" w:type="dxa"/>
          </w:tcPr>
          <w:p>
            <w:pPr>
              <w:pStyle w:val="TableParagraph"/>
              <w:spacing w:line="255" w:lineRule="exact" w:before="1"/>
              <w:ind w:left="106"/>
              <w:rPr>
                <w:sz w:val="24"/>
              </w:rPr>
            </w:pPr>
            <w:r>
              <w:rPr>
                <w:spacing w:val="-10"/>
                <w:sz w:val="24"/>
              </w:rPr>
              <w:t>0</w:t>
            </w:r>
          </w:p>
        </w:tc>
        <w:tc>
          <w:tcPr>
            <w:tcW w:w="2013" w:type="dxa"/>
          </w:tcPr>
          <w:p>
            <w:pPr>
              <w:pStyle w:val="TableParagraph"/>
              <w:spacing w:line="255" w:lineRule="exact" w:before="1"/>
              <w:ind w:left="105"/>
              <w:rPr>
                <w:sz w:val="24"/>
              </w:rPr>
            </w:pPr>
            <w:r>
              <w:rPr>
                <w:spacing w:val="-5"/>
                <w:sz w:val="24"/>
              </w:rPr>
              <w:t>27</w:t>
            </w:r>
          </w:p>
        </w:tc>
      </w:tr>
      <w:tr>
        <w:trPr>
          <w:trHeight w:val="275" w:hRule="atLeast"/>
        </w:trPr>
        <w:tc>
          <w:tcPr>
            <w:tcW w:w="460" w:type="dxa"/>
          </w:tcPr>
          <w:p>
            <w:pPr>
              <w:pStyle w:val="TableParagraph"/>
              <w:spacing w:line="255" w:lineRule="exact"/>
              <w:ind w:left="107"/>
              <w:rPr>
                <w:sz w:val="24"/>
              </w:rPr>
            </w:pPr>
            <w:r>
              <w:rPr>
                <w:spacing w:val="-10"/>
                <w:sz w:val="24"/>
              </w:rPr>
              <w:t>4</w:t>
            </w:r>
          </w:p>
        </w:tc>
        <w:tc>
          <w:tcPr>
            <w:tcW w:w="4667" w:type="dxa"/>
          </w:tcPr>
          <w:p>
            <w:pPr>
              <w:pStyle w:val="TableParagraph"/>
              <w:spacing w:line="255" w:lineRule="exact"/>
              <w:ind w:left="107"/>
              <w:rPr>
                <w:sz w:val="24"/>
              </w:rPr>
            </w:pPr>
            <w:r>
              <w:rPr>
                <w:sz w:val="24"/>
              </w:rPr>
              <w:t>Stabilized</w:t>
            </w:r>
            <w:r>
              <w:rPr>
                <w:spacing w:val="-1"/>
                <w:sz w:val="24"/>
              </w:rPr>
              <w:t> </w:t>
            </w:r>
            <w:r>
              <w:rPr>
                <w:sz w:val="24"/>
              </w:rPr>
              <w:t>Tour and is a</w:t>
            </w:r>
            <w:r>
              <w:rPr>
                <w:spacing w:val="-1"/>
                <w:sz w:val="24"/>
              </w:rPr>
              <w:t> </w:t>
            </w:r>
            <w:r>
              <w:rPr>
                <w:sz w:val="24"/>
              </w:rPr>
              <w:t>CMM</w:t>
            </w:r>
            <w:r>
              <w:rPr>
                <w:spacing w:val="-1"/>
                <w:sz w:val="24"/>
              </w:rPr>
              <w:t> </w:t>
            </w:r>
            <w:r>
              <w:rPr>
                <w:sz w:val="24"/>
              </w:rPr>
              <w:t>(See</w:t>
            </w:r>
            <w:r>
              <w:rPr>
                <w:spacing w:val="-1"/>
                <w:sz w:val="24"/>
              </w:rPr>
              <w:t> </w:t>
            </w:r>
            <w:r>
              <w:rPr>
                <w:b/>
                <w:sz w:val="24"/>
              </w:rPr>
              <w:t>note </w:t>
            </w:r>
            <w:r>
              <w:rPr>
                <w:b/>
                <w:spacing w:val="-5"/>
                <w:sz w:val="24"/>
              </w:rPr>
              <w:t>4</w:t>
            </w:r>
            <w:r>
              <w:rPr>
                <w:spacing w:val="-5"/>
                <w:sz w:val="24"/>
              </w:rPr>
              <w:t>)</w:t>
            </w:r>
          </w:p>
        </w:tc>
        <w:tc>
          <w:tcPr>
            <w:tcW w:w="2215" w:type="dxa"/>
          </w:tcPr>
          <w:p>
            <w:pPr>
              <w:pStyle w:val="TableParagraph"/>
              <w:spacing w:line="255" w:lineRule="exact"/>
              <w:ind w:left="106"/>
              <w:rPr>
                <w:sz w:val="24"/>
              </w:rPr>
            </w:pPr>
            <w:r>
              <w:rPr>
                <w:spacing w:val="-5"/>
                <w:sz w:val="24"/>
              </w:rPr>
              <w:t>N/A</w:t>
            </w:r>
          </w:p>
        </w:tc>
        <w:tc>
          <w:tcPr>
            <w:tcW w:w="2013" w:type="dxa"/>
          </w:tcPr>
          <w:p>
            <w:pPr>
              <w:pStyle w:val="TableParagraph"/>
              <w:spacing w:line="255" w:lineRule="exact"/>
              <w:ind w:left="105"/>
              <w:rPr>
                <w:sz w:val="24"/>
              </w:rPr>
            </w:pPr>
            <w:r>
              <w:rPr>
                <w:spacing w:val="-5"/>
                <w:sz w:val="24"/>
              </w:rPr>
              <w:t>28</w:t>
            </w:r>
          </w:p>
        </w:tc>
      </w:tr>
      <w:tr>
        <w:trPr>
          <w:trHeight w:val="1933" w:hRule="atLeast"/>
        </w:trPr>
        <w:tc>
          <w:tcPr>
            <w:tcW w:w="9355" w:type="dxa"/>
            <w:gridSpan w:val="4"/>
          </w:tcPr>
          <w:p>
            <w:pPr>
              <w:pStyle w:val="TableParagraph"/>
              <w:ind w:left="107"/>
              <w:rPr>
                <w:sz w:val="24"/>
              </w:rPr>
            </w:pPr>
            <w:r>
              <w:rPr>
                <w:b/>
                <w:spacing w:val="-2"/>
                <w:sz w:val="24"/>
              </w:rPr>
              <w:t>Notes</w:t>
            </w:r>
            <w:r>
              <w:rPr>
                <w:spacing w:val="-2"/>
                <w:sz w:val="24"/>
              </w:rPr>
              <w:t>:</w:t>
            </w:r>
          </w:p>
          <w:p>
            <w:pPr>
              <w:pStyle w:val="TableParagraph"/>
              <w:numPr>
                <w:ilvl w:val="0"/>
                <w:numId w:val="63"/>
              </w:numPr>
              <w:tabs>
                <w:tab w:pos="347" w:val="left" w:leader="none"/>
              </w:tabs>
              <w:spacing w:line="240" w:lineRule="auto" w:before="0" w:after="0"/>
              <w:ind w:left="107" w:right="199" w:firstLine="0"/>
              <w:jc w:val="left"/>
              <w:rPr>
                <w:sz w:val="24"/>
              </w:rPr>
            </w:pPr>
            <w:r>
              <w:rPr>
                <w:sz w:val="24"/>
              </w:rPr>
              <w:t>(USAF only) Use this table for enlisted members and in conjunction with </w:t>
            </w:r>
            <w:r>
              <w:rPr>
                <w:b/>
                <w:sz w:val="24"/>
              </w:rPr>
              <w:t>Attachment 13</w:t>
            </w:r>
            <w:r>
              <w:rPr>
                <w:sz w:val="24"/>
              </w:rPr>
              <w:t>, </w:t>
            </w:r>
            <w:r>
              <w:rPr>
                <w:b/>
                <w:sz w:val="24"/>
              </w:rPr>
              <w:t>paragraph</w:t>
            </w:r>
            <w:r>
              <w:rPr>
                <w:b/>
                <w:spacing w:val="-3"/>
                <w:sz w:val="24"/>
              </w:rPr>
              <w:t> </w:t>
            </w:r>
            <w:r>
              <w:rPr>
                <w:b/>
                <w:sz w:val="24"/>
              </w:rPr>
              <w:t>A13.4</w:t>
            </w:r>
            <w:r>
              <w:rPr>
                <w:b/>
                <w:spacing w:val="-3"/>
                <w:sz w:val="24"/>
              </w:rPr>
              <w:t> </w:t>
            </w:r>
            <w:r>
              <w:rPr>
                <w:sz w:val="24"/>
              </w:rPr>
              <w:t>and</w:t>
            </w:r>
            <w:r>
              <w:rPr>
                <w:spacing w:val="-3"/>
                <w:sz w:val="24"/>
              </w:rPr>
              <w:t> </w:t>
            </w:r>
            <w:r>
              <w:rPr>
                <w:sz w:val="24"/>
              </w:rPr>
              <w:t>the</w:t>
            </w:r>
            <w:r>
              <w:rPr>
                <w:spacing w:val="-3"/>
                <w:sz w:val="24"/>
              </w:rPr>
              <w:t> </w:t>
            </w:r>
            <w:r>
              <w:rPr>
                <w:sz w:val="24"/>
              </w:rPr>
              <w:t>overseas</w:t>
            </w:r>
            <w:r>
              <w:rPr>
                <w:spacing w:val="-4"/>
                <w:sz w:val="24"/>
              </w:rPr>
              <w:t> </w:t>
            </w:r>
            <w:r>
              <w:rPr>
                <w:sz w:val="24"/>
              </w:rPr>
              <w:t>returnee/CMM</w:t>
            </w:r>
            <w:r>
              <w:rPr>
                <w:spacing w:val="-3"/>
                <w:sz w:val="24"/>
              </w:rPr>
              <w:t> </w:t>
            </w:r>
            <w:r>
              <w:rPr>
                <w:sz w:val="24"/>
              </w:rPr>
              <w:t>execution</w:t>
            </w:r>
            <w:r>
              <w:rPr>
                <w:spacing w:val="-4"/>
                <w:sz w:val="24"/>
              </w:rPr>
              <w:t> </w:t>
            </w:r>
            <w:r>
              <w:rPr>
                <w:sz w:val="24"/>
              </w:rPr>
              <w:t>guidance</w:t>
            </w:r>
            <w:r>
              <w:rPr>
                <w:spacing w:val="-4"/>
                <w:sz w:val="24"/>
              </w:rPr>
              <w:t> </w:t>
            </w:r>
            <w:r>
              <w:rPr>
                <w:sz w:val="24"/>
              </w:rPr>
              <w:t>in</w:t>
            </w:r>
            <w:r>
              <w:rPr>
                <w:spacing w:val="-4"/>
                <w:sz w:val="24"/>
              </w:rPr>
              <w:t> </w:t>
            </w:r>
            <w:r>
              <w:rPr>
                <w:sz w:val="24"/>
              </w:rPr>
              <w:t>the myFSS</w:t>
            </w:r>
            <w:r>
              <w:rPr>
                <w:spacing w:val="-4"/>
                <w:sz w:val="24"/>
              </w:rPr>
              <w:t> </w:t>
            </w:r>
            <w:r>
              <w:rPr>
                <w:sz w:val="24"/>
              </w:rPr>
              <w:t>website. Apply</w:t>
            </w:r>
            <w:r>
              <w:rPr>
                <w:spacing w:val="-3"/>
                <w:sz w:val="24"/>
              </w:rPr>
              <w:t> </w:t>
            </w:r>
            <w:r>
              <w:rPr>
                <w:sz w:val="24"/>
              </w:rPr>
              <w:t>it</w:t>
            </w:r>
            <w:r>
              <w:rPr>
                <w:spacing w:val="-3"/>
                <w:sz w:val="24"/>
              </w:rPr>
              <w:t> </w:t>
            </w:r>
            <w:r>
              <w:rPr>
                <w:sz w:val="24"/>
              </w:rPr>
              <w:t>to</w:t>
            </w:r>
            <w:r>
              <w:rPr>
                <w:spacing w:val="-3"/>
                <w:sz w:val="24"/>
              </w:rPr>
              <w:t> </w:t>
            </w:r>
            <w:r>
              <w:rPr>
                <w:sz w:val="24"/>
              </w:rPr>
              <w:t>officers</w:t>
            </w:r>
            <w:r>
              <w:rPr>
                <w:spacing w:val="-3"/>
                <w:sz w:val="24"/>
              </w:rPr>
              <w:t> </w:t>
            </w:r>
            <w:r>
              <w:rPr>
                <w:sz w:val="24"/>
              </w:rPr>
              <w:t>when</w:t>
            </w:r>
            <w:r>
              <w:rPr>
                <w:spacing w:val="-4"/>
                <w:sz w:val="24"/>
              </w:rPr>
              <w:t> </w:t>
            </w:r>
            <w:r>
              <w:rPr>
                <w:sz w:val="24"/>
              </w:rPr>
              <w:t>other</w:t>
            </w:r>
            <w:r>
              <w:rPr>
                <w:spacing w:val="-3"/>
                <w:sz w:val="24"/>
              </w:rPr>
              <w:t> </w:t>
            </w:r>
            <w:r>
              <w:rPr>
                <w:sz w:val="24"/>
              </w:rPr>
              <w:t>eligibility</w:t>
            </w:r>
            <w:r>
              <w:rPr>
                <w:spacing w:val="-5"/>
                <w:sz w:val="24"/>
              </w:rPr>
              <w:t> </w:t>
            </w:r>
            <w:r>
              <w:rPr>
                <w:sz w:val="24"/>
              </w:rPr>
              <w:t>and</w:t>
            </w:r>
            <w:r>
              <w:rPr>
                <w:spacing w:val="-3"/>
                <w:sz w:val="24"/>
              </w:rPr>
              <w:t> </w:t>
            </w:r>
            <w:r>
              <w:rPr>
                <w:sz w:val="24"/>
              </w:rPr>
              <w:t>qualification</w:t>
            </w:r>
            <w:r>
              <w:rPr>
                <w:spacing w:val="-3"/>
                <w:sz w:val="24"/>
              </w:rPr>
              <w:t> </w:t>
            </w:r>
            <w:r>
              <w:rPr>
                <w:sz w:val="24"/>
              </w:rPr>
              <w:t>factors</w:t>
            </w:r>
            <w:r>
              <w:rPr>
                <w:spacing w:val="-3"/>
                <w:sz w:val="24"/>
              </w:rPr>
              <w:t> </w:t>
            </w:r>
            <w:r>
              <w:rPr>
                <w:sz w:val="24"/>
              </w:rPr>
              <w:t>are</w:t>
            </w:r>
            <w:r>
              <w:rPr>
                <w:spacing w:val="-4"/>
                <w:sz w:val="24"/>
              </w:rPr>
              <w:t> </w:t>
            </w:r>
            <w:r>
              <w:rPr>
                <w:sz w:val="24"/>
              </w:rPr>
              <w:t>equal</w:t>
            </w:r>
            <w:r>
              <w:rPr>
                <w:spacing w:val="-3"/>
                <w:sz w:val="24"/>
              </w:rPr>
              <w:t> </w:t>
            </w:r>
            <w:r>
              <w:rPr>
                <w:sz w:val="24"/>
              </w:rPr>
              <w:t>or</w:t>
            </w:r>
            <w:r>
              <w:rPr>
                <w:spacing w:val="-3"/>
                <w:sz w:val="24"/>
              </w:rPr>
              <w:t> </w:t>
            </w:r>
            <w:r>
              <w:rPr>
                <w:sz w:val="24"/>
              </w:rPr>
              <w:t>similar</w:t>
            </w:r>
            <w:r>
              <w:rPr>
                <w:spacing w:val="-3"/>
                <w:sz w:val="24"/>
              </w:rPr>
              <w:t> </w:t>
            </w:r>
            <w:r>
              <w:rPr>
                <w:sz w:val="24"/>
              </w:rPr>
              <w:t>enough and you need to determine the order to match officers against requirements.</w:t>
            </w:r>
          </w:p>
          <w:p>
            <w:pPr>
              <w:pStyle w:val="TableParagraph"/>
              <w:numPr>
                <w:ilvl w:val="0"/>
                <w:numId w:val="63"/>
              </w:numPr>
              <w:tabs>
                <w:tab w:pos="347" w:val="left" w:leader="none"/>
              </w:tabs>
              <w:spacing w:line="270" w:lineRule="atLeast" w:before="0" w:after="0"/>
              <w:ind w:left="107" w:right="570" w:firstLine="0"/>
              <w:jc w:val="left"/>
              <w:rPr>
                <w:sz w:val="24"/>
              </w:rPr>
            </w:pPr>
            <w:r>
              <w:rPr>
                <w:sz w:val="24"/>
              </w:rPr>
              <w:t>(USSF only) Use this table for enlisted members in conjunction with the overseas returnee/CMM</w:t>
            </w:r>
            <w:r>
              <w:rPr>
                <w:spacing w:val="-3"/>
                <w:sz w:val="24"/>
              </w:rPr>
              <w:t> </w:t>
            </w:r>
            <w:r>
              <w:rPr>
                <w:sz w:val="24"/>
              </w:rPr>
              <w:t>execution</w:t>
            </w:r>
            <w:r>
              <w:rPr>
                <w:spacing w:val="-4"/>
                <w:sz w:val="24"/>
              </w:rPr>
              <w:t> </w:t>
            </w:r>
            <w:r>
              <w:rPr>
                <w:sz w:val="24"/>
              </w:rPr>
              <w:t>guidance</w:t>
            </w:r>
            <w:r>
              <w:rPr>
                <w:spacing w:val="-4"/>
                <w:sz w:val="24"/>
              </w:rPr>
              <w:t> </w:t>
            </w:r>
            <w:r>
              <w:rPr>
                <w:sz w:val="24"/>
              </w:rPr>
              <w:t>in</w:t>
            </w:r>
            <w:r>
              <w:rPr>
                <w:spacing w:val="-4"/>
                <w:sz w:val="24"/>
              </w:rPr>
              <w:t> </w:t>
            </w:r>
            <w:r>
              <w:rPr>
                <w:sz w:val="24"/>
              </w:rPr>
              <w:t>the</w:t>
            </w:r>
            <w:r>
              <w:rPr>
                <w:spacing w:val="-1"/>
                <w:sz w:val="24"/>
              </w:rPr>
              <w:t> </w:t>
            </w:r>
            <w:r>
              <w:rPr>
                <w:sz w:val="24"/>
              </w:rPr>
              <w:t>myFSS</w:t>
            </w:r>
            <w:r>
              <w:rPr>
                <w:spacing w:val="-3"/>
                <w:sz w:val="24"/>
              </w:rPr>
              <w:t> </w:t>
            </w:r>
            <w:r>
              <w:rPr>
                <w:sz w:val="24"/>
              </w:rPr>
              <w:t>website.</w:t>
            </w:r>
            <w:r>
              <w:rPr>
                <w:spacing w:val="40"/>
                <w:sz w:val="24"/>
              </w:rPr>
              <w:t> </w:t>
            </w:r>
            <w:r>
              <w:rPr>
                <w:sz w:val="24"/>
              </w:rPr>
              <w:t>Apply</w:t>
            </w:r>
            <w:r>
              <w:rPr>
                <w:spacing w:val="-3"/>
                <w:sz w:val="24"/>
              </w:rPr>
              <w:t> </w:t>
            </w:r>
            <w:r>
              <w:rPr>
                <w:sz w:val="24"/>
              </w:rPr>
              <w:t>it</w:t>
            </w:r>
            <w:r>
              <w:rPr>
                <w:spacing w:val="-4"/>
                <w:sz w:val="24"/>
              </w:rPr>
              <w:t> </w:t>
            </w:r>
            <w:r>
              <w:rPr>
                <w:sz w:val="24"/>
              </w:rPr>
              <w:t>to</w:t>
            </w:r>
            <w:r>
              <w:rPr>
                <w:spacing w:val="-3"/>
                <w:sz w:val="24"/>
              </w:rPr>
              <w:t> </w:t>
            </w:r>
            <w:r>
              <w:rPr>
                <w:sz w:val="24"/>
              </w:rPr>
              <w:t>officers</w:t>
            </w:r>
            <w:r>
              <w:rPr>
                <w:spacing w:val="-3"/>
                <w:sz w:val="24"/>
              </w:rPr>
              <w:t> </w:t>
            </w:r>
            <w:r>
              <w:rPr>
                <w:sz w:val="24"/>
              </w:rPr>
              <w:t>when</w:t>
            </w:r>
            <w:r>
              <w:rPr>
                <w:spacing w:val="-3"/>
                <w:sz w:val="24"/>
              </w:rPr>
              <w:t> </w:t>
            </w:r>
            <w:r>
              <w:rPr>
                <w:sz w:val="24"/>
              </w:rPr>
              <w:t>other</w:t>
            </w:r>
          </w:p>
        </w:tc>
      </w:tr>
    </w:tbl>
    <w:p>
      <w:pPr>
        <w:spacing w:after="0" w:line="270" w:lineRule="atLeast"/>
        <w:jc w:val="lef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
        <w:gridCol w:w="4667"/>
        <w:gridCol w:w="2215"/>
        <w:gridCol w:w="2013"/>
      </w:tblGrid>
      <w:tr>
        <w:trPr>
          <w:trHeight w:val="275" w:hRule="atLeast"/>
        </w:trPr>
        <w:tc>
          <w:tcPr>
            <w:tcW w:w="460" w:type="dxa"/>
            <w:vMerge w:val="restart"/>
          </w:tcPr>
          <w:p>
            <w:pPr>
              <w:pStyle w:val="TableParagraph"/>
              <w:ind w:left="107" w:right="146"/>
              <w:rPr>
                <w:b/>
                <w:sz w:val="24"/>
              </w:rPr>
            </w:pPr>
            <w:r>
              <w:rPr>
                <w:b/>
                <w:spacing w:val="-10"/>
                <w:sz w:val="24"/>
              </w:rPr>
              <w:t>G R O U P I N</w:t>
            </w:r>
          </w:p>
          <w:p>
            <w:pPr>
              <w:pStyle w:val="TableParagraph"/>
              <w:spacing w:line="255" w:lineRule="exact"/>
              <w:ind w:left="107"/>
              <w:rPr>
                <w:b/>
                <w:sz w:val="24"/>
              </w:rPr>
            </w:pPr>
            <w:r>
              <w:rPr>
                <w:b/>
                <w:spacing w:val="-10"/>
                <w:sz w:val="24"/>
              </w:rPr>
              <w:t>G</w:t>
            </w:r>
          </w:p>
        </w:tc>
        <w:tc>
          <w:tcPr>
            <w:tcW w:w="4667" w:type="dxa"/>
          </w:tcPr>
          <w:p>
            <w:pPr>
              <w:pStyle w:val="TableParagraph"/>
              <w:spacing w:line="255" w:lineRule="exact"/>
              <w:ind w:left="107"/>
              <w:rPr>
                <w:b/>
                <w:sz w:val="24"/>
              </w:rPr>
            </w:pPr>
            <w:r>
              <w:rPr>
                <w:b/>
                <w:spacing w:val="-10"/>
                <w:sz w:val="24"/>
              </w:rPr>
              <w:t>A</w:t>
            </w:r>
          </w:p>
        </w:tc>
        <w:tc>
          <w:tcPr>
            <w:tcW w:w="2215" w:type="dxa"/>
          </w:tcPr>
          <w:p>
            <w:pPr>
              <w:pStyle w:val="TableParagraph"/>
              <w:spacing w:line="255" w:lineRule="exact"/>
              <w:ind w:left="106"/>
              <w:rPr>
                <w:b/>
                <w:sz w:val="24"/>
              </w:rPr>
            </w:pPr>
            <w:r>
              <w:rPr>
                <w:b/>
                <w:spacing w:val="-10"/>
                <w:sz w:val="24"/>
              </w:rPr>
              <w:t>B</w:t>
            </w:r>
          </w:p>
        </w:tc>
        <w:tc>
          <w:tcPr>
            <w:tcW w:w="2013" w:type="dxa"/>
          </w:tcPr>
          <w:p>
            <w:pPr>
              <w:pStyle w:val="TableParagraph"/>
              <w:spacing w:line="255" w:lineRule="exact"/>
              <w:ind w:left="105"/>
              <w:rPr>
                <w:b/>
                <w:sz w:val="24"/>
              </w:rPr>
            </w:pPr>
            <w:r>
              <w:rPr>
                <w:b/>
                <w:spacing w:val="-10"/>
                <w:sz w:val="24"/>
              </w:rPr>
              <w:t>C</w:t>
            </w:r>
          </w:p>
        </w:tc>
      </w:tr>
      <w:tr>
        <w:trPr>
          <w:trHeight w:val="1922" w:hRule="atLeast"/>
        </w:trPr>
        <w:tc>
          <w:tcPr>
            <w:tcW w:w="460" w:type="dxa"/>
            <w:vMerge/>
            <w:tcBorders>
              <w:top w:val="nil"/>
            </w:tcBorders>
          </w:tcPr>
          <w:p>
            <w:pPr>
              <w:rPr>
                <w:sz w:val="2"/>
                <w:szCs w:val="2"/>
              </w:rPr>
            </w:pPr>
          </w:p>
        </w:tc>
        <w:tc>
          <w:tcPr>
            <w:tcW w:w="4667" w:type="dxa"/>
          </w:tcPr>
          <w:p>
            <w:pPr>
              <w:pStyle w:val="TableParagraph"/>
              <w:spacing w:before="1"/>
              <w:ind w:left="107" w:right="1577"/>
              <w:rPr>
                <w:b/>
                <w:sz w:val="24"/>
              </w:rPr>
            </w:pPr>
            <w:r>
              <w:rPr>
                <w:b/>
                <w:sz w:val="24"/>
              </w:rPr>
              <w:t>If</w:t>
            </w:r>
            <w:r>
              <w:rPr>
                <w:b/>
                <w:spacing w:val="-7"/>
                <w:sz w:val="24"/>
              </w:rPr>
              <w:t> </w:t>
            </w:r>
            <w:r>
              <w:rPr>
                <w:b/>
                <w:sz w:val="24"/>
              </w:rPr>
              <w:t>a</w:t>
            </w:r>
            <w:r>
              <w:rPr>
                <w:b/>
                <w:spacing w:val="-8"/>
                <w:sz w:val="24"/>
              </w:rPr>
              <w:t> </w:t>
            </w:r>
            <w:r>
              <w:rPr>
                <w:b/>
                <w:sz w:val="24"/>
              </w:rPr>
              <w:t>member</w:t>
            </w:r>
            <w:r>
              <w:rPr>
                <w:b/>
                <w:spacing w:val="-8"/>
                <w:sz w:val="24"/>
              </w:rPr>
              <w:t> </w:t>
            </w:r>
            <w:r>
              <w:rPr>
                <w:b/>
                <w:sz w:val="24"/>
              </w:rPr>
              <w:t>is</w:t>
            </w:r>
            <w:r>
              <w:rPr>
                <w:b/>
                <w:spacing w:val="-8"/>
                <w:sz w:val="24"/>
              </w:rPr>
              <w:t> </w:t>
            </w:r>
            <w:r>
              <w:rPr>
                <w:b/>
                <w:sz w:val="24"/>
              </w:rPr>
              <w:t>serving</w:t>
            </w:r>
            <w:r>
              <w:rPr>
                <w:b/>
                <w:spacing w:val="-9"/>
                <w:sz w:val="24"/>
              </w:rPr>
              <w:t> </w:t>
            </w:r>
            <w:r>
              <w:rPr>
                <w:b/>
                <w:sz w:val="24"/>
              </w:rPr>
              <w:t>an (See notes 1 and 2)</w:t>
            </w:r>
          </w:p>
        </w:tc>
        <w:tc>
          <w:tcPr>
            <w:tcW w:w="2215" w:type="dxa"/>
          </w:tcPr>
          <w:p>
            <w:pPr>
              <w:pStyle w:val="TableParagraph"/>
              <w:spacing w:before="1"/>
              <w:ind w:left="106" w:right="105"/>
              <w:rPr>
                <w:b/>
                <w:sz w:val="24"/>
              </w:rPr>
            </w:pPr>
            <w:r>
              <w:rPr>
                <w:b/>
                <w:sz w:val="24"/>
              </w:rPr>
              <w:t>And is credited with</w:t>
            </w:r>
            <w:r>
              <w:rPr>
                <w:b/>
                <w:spacing w:val="-13"/>
                <w:sz w:val="24"/>
              </w:rPr>
              <w:t> </w:t>
            </w:r>
            <w:r>
              <w:rPr>
                <w:b/>
                <w:sz w:val="24"/>
              </w:rPr>
              <w:t>the</w:t>
            </w:r>
            <w:r>
              <w:rPr>
                <w:b/>
                <w:spacing w:val="-13"/>
                <w:sz w:val="24"/>
              </w:rPr>
              <w:t> </w:t>
            </w:r>
            <w:r>
              <w:rPr>
                <w:b/>
                <w:sz w:val="24"/>
              </w:rPr>
              <w:t>number</w:t>
            </w:r>
            <w:r>
              <w:rPr>
                <w:b/>
                <w:spacing w:val="-13"/>
                <w:sz w:val="24"/>
              </w:rPr>
              <w:t> </w:t>
            </w:r>
            <w:r>
              <w:rPr>
                <w:b/>
                <w:sz w:val="24"/>
              </w:rPr>
              <w:t>of short tours shown (</w:t>
            </w:r>
            <w:r>
              <w:rPr>
                <w:b/>
                <w:sz w:val="24"/>
                <w:u w:val="single"/>
              </w:rPr>
              <w:t>excluding</w:t>
            </w:r>
            <w:r>
              <w:rPr>
                <w:b/>
                <w:sz w:val="24"/>
                <w:u w:val="none"/>
              </w:rPr>
              <w:t> current tour) (see note 3)</w:t>
            </w:r>
          </w:p>
        </w:tc>
        <w:tc>
          <w:tcPr>
            <w:tcW w:w="2013" w:type="dxa"/>
          </w:tcPr>
          <w:p>
            <w:pPr>
              <w:pStyle w:val="TableParagraph"/>
              <w:spacing w:before="1"/>
              <w:ind w:left="105"/>
              <w:rPr>
                <w:b/>
                <w:sz w:val="24"/>
              </w:rPr>
            </w:pPr>
            <w:r>
              <w:rPr>
                <w:b/>
                <w:sz w:val="24"/>
              </w:rPr>
              <w:t>Then</w:t>
            </w:r>
            <w:r>
              <w:rPr>
                <w:b/>
                <w:spacing w:val="-15"/>
                <w:sz w:val="24"/>
              </w:rPr>
              <w:t> </w:t>
            </w:r>
            <w:r>
              <w:rPr>
                <w:b/>
                <w:sz w:val="24"/>
              </w:rPr>
              <w:t>the</w:t>
            </w:r>
            <w:r>
              <w:rPr>
                <w:b/>
                <w:spacing w:val="-15"/>
                <w:sz w:val="24"/>
              </w:rPr>
              <w:t> </w:t>
            </w:r>
            <w:r>
              <w:rPr>
                <w:b/>
                <w:sz w:val="24"/>
              </w:rPr>
              <w:t>match </w:t>
            </w:r>
            <w:r>
              <w:rPr>
                <w:b/>
                <w:spacing w:val="-2"/>
                <w:sz w:val="24"/>
              </w:rPr>
              <w:t>priority (</w:t>
            </w:r>
            <w:r>
              <w:rPr>
                <w:b/>
                <w:spacing w:val="-2"/>
                <w:sz w:val="24"/>
                <w:u w:val="single"/>
              </w:rPr>
              <w:t>considering</w:t>
            </w:r>
            <w:r>
              <w:rPr>
                <w:b/>
                <w:spacing w:val="-2"/>
                <w:sz w:val="24"/>
                <w:u w:val="none"/>
              </w:rPr>
              <w:t> </w:t>
            </w:r>
            <w:r>
              <w:rPr>
                <w:b/>
                <w:sz w:val="24"/>
                <w:u w:val="none"/>
              </w:rPr>
              <w:t>current tour) is</w:t>
            </w:r>
          </w:p>
        </w:tc>
      </w:tr>
      <w:tr>
        <w:trPr>
          <w:trHeight w:val="10488" w:hRule="atLeast"/>
        </w:trPr>
        <w:tc>
          <w:tcPr>
            <w:tcW w:w="9355" w:type="dxa"/>
            <w:gridSpan w:val="4"/>
          </w:tcPr>
          <w:p>
            <w:pPr>
              <w:pStyle w:val="TableParagraph"/>
              <w:ind w:left="107"/>
              <w:rPr>
                <w:sz w:val="24"/>
              </w:rPr>
            </w:pPr>
            <w:r>
              <w:rPr>
                <w:sz w:val="24"/>
              </w:rPr>
              <w:t>eligibility and qualification factors are equal or similar enough and you need to determine the order to match officers against requirements.</w:t>
            </w:r>
            <w:r>
              <w:rPr>
                <w:spacing w:val="40"/>
                <w:sz w:val="24"/>
              </w:rPr>
              <w:t> </w:t>
            </w:r>
            <w:r>
              <w:rPr>
                <w:sz w:val="24"/>
              </w:rPr>
              <w:t>Other factors, to include the Guardian Ideal principles</w:t>
            </w:r>
            <w:r>
              <w:rPr>
                <w:spacing w:val="-3"/>
                <w:sz w:val="24"/>
              </w:rPr>
              <w:t> </w:t>
            </w:r>
            <w:r>
              <w:rPr>
                <w:sz w:val="24"/>
              </w:rPr>
              <w:t>of</w:t>
            </w:r>
            <w:r>
              <w:rPr>
                <w:spacing w:val="-3"/>
                <w:sz w:val="24"/>
              </w:rPr>
              <w:t> </w:t>
            </w:r>
            <w:r>
              <w:rPr>
                <w:sz w:val="24"/>
              </w:rPr>
              <w:t>an</w:t>
            </w:r>
            <w:r>
              <w:rPr>
                <w:spacing w:val="-3"/>
                <w:sz w:val="24"/>
              </w:rPr>
              <w:t> </w:t>
            </w:r>
            <w:r>
              <w:rPr>
                <w:sz w:val="24"/>
              </w:rPr>
              <w:t>individualized</w:t>
            </w:r>
            <w:r>
              <w:rPr>
                <w:spacing w:val="-3"/>
                <w:sz w:val="24"/>
              </w:rPr>
              <w:t> </w:t>
            </w:r>
            <w:r>
              <w:rPr>
                <w:sz w:val="24"/>
              </w:rPr>
              <w:t>approach</w:t>
            </w:r>
            <w:r>
              <w:rPr>
                <w:spacing w:val="-3"/>
                <w:sz w:val="24"/>
              </w:rPr>
              <w:t> </w:t>
            </w:r>
            <w:r>
              <w:rPr>
                <w:sz w:val="24"/>
              </w:rPr>
              <w:t>to</w:t>
            </w:r>
            <w:r>
              <w:rPr>
                <w:spacing w:val="-3"/>
                <w:sz w:val="24"/>
              </w:rPr>
              <w:t> </w:t>
            </w:r>
            <w:r>
              <w:rPr>
                <w:sz w:val="24"/>
              </w:rPr>
              <w:t>talent</w:t>
            </w:r>
            <w:r>
              <w:rPr>
                <w:spacing w:val="-4"/>
                <w:sz w:val="24"/>
              </w:rPr>
              <w:t> </w:t>
            </w:r>
            <w:r>
              <w:rPr>
                <w:sz w:val="24"/>
              </w:rPr>
              <w:t>management</w:t>
            </w:r>
            <w:r>
              <w:rPr>
                <w:spacing w:val="-3"/>
                <w:sz w:val="24"/>
              </w:rPr>
              <w:t> </w:t>
            </w:r>
            <w:r>
              <w:rPr>
                <w:sz w:val="24"/>
              </w:rPr>
              <w:t>and</w:t>
            </w:r>
            <w:r>
              <w:rPr>
                <w:spacing w:val="-3"/>
                <w:sz w:val="24"/>
              </w:rPr>
              <w:t> </w:t>
            </w:r>
            <w:r>
              <w:rPr>
                <w:sz w:val="24"/>
              </w:rPr>
              <w:t>placement</w:t>
            </w:r>
            <w:r>
              <w:rPr>
                <w:spacing w:val="-3"/>
                <w:sz w:val="24"/>
              </w:rPr>
              <w:t> </w:t>
            </w:r>
            <w:r>
              <w:rPr>
                <w:sz w:val="24"/>
              </w:rPr>
              <w:t>based</w:t>
            </w:r>
            <w:r>
              <w:rPr>
                <w:spacing w:val="-3"/>
                <w:sz w:val="24"/>
              </w:rPr>
              <w:t> </w:t>
            </w:r>
            <w:r>
              <w:rPr>
                <w:sz w:val="24"/>
              </w:rPr>
              <w:t>on</w:t>
            </w:r>
            <w:r>
              <w:rPr>
                <w:spacing w:val="-4"/>
                <w:sz w:val="24"/>
              </w:rPr>
              <w:t> </w:t>
            </w:r>
            <w:r>
              <w:rPr>
                <w:sz w:val="24"/>
              </w:rPr>
              <w:t>best</w:t>
            </w:r>
            <w:r>
              <w:rPr>
                <w:spacing w:val="-3"/>
                <w:sz w:val="24"/>
              </w:rPr>
              <w:t> </w:t>
            </w:r>
            <w:r>
              <w:rPr>
                <w:sz w:val="24"/>
              </w:rPr>
              <w:t>fit, may be considered.</w:t>
            </w:r>
          </w:p>
          <w:p>
            <w:pPr>
              <w:pStyle w:val="TableParagraph"/>
              <w:numPr>
                <w:ilvl w:val="0"/>
                <w:numId w:val="64"/>
              </w:numPr>
              <w:tabs>
                <w:tab w:pos="347" w:val="left" w:leader="none"/>
              </w:tabs>
              <w:spacing w:line="240" w:lineRule="auto" w:before="0" w:after="0"/>
              <w:ind w:left="107" w:right="124" w:firstLine="0"/>
              <w:jc w:val="left"/>
              <w:rPr>
                <w:sz w:val="24"/>
              </w:rPr>
            </w:pPr>
            <w:r>
              <w:rPr>
                <w:sz w:val="24"/>
              </w:rPr>
              <w:t>Each returnee is aligned within their grouping and within each grade and AFSC/SFSC, and further grouped by number of short tours previously served (this does not include the current tour).</w:t>
            </w:r>
            <w:r>
              <w:rPr>
                <w:spacing w:val="40"/>
                <w:sz w:val="24"/>
              </w:rPr>
              <w:t> </w:t>
            </w:r>
            <w:r>
              <w:rPr>
                <w:sz w:val="24"/>
              </w:rPr>
              <w:t>Members possessing the most number of short tours receive higher priority.</w:t>
            </w:r>
            <w:r>
              <w:rPr>
                <w:spacing w:val="40"/>
                <w:sz w:val="24"/>
              </w:rPr>
              <w:t> </w:t>
            </w:r>
            <w:r>
              <w:rPr>
                <w:sz w:val="24"/>
              </w:rPr>
              <w:t>When the number of short tours is equal for two or more returnees, higher priority within each group is given to members who voluntarily extended their tour for a period of 6 or more months in a short tour area or 12 months in a long tour area (OTEIP extension of tour).</w:t>
            </w:r>
            <w:r>
              <w:rPr>
                <w:spacing w:val="40"/>
                <w:sz w:val="24"/>
              </w:rPr>
              <w:t> </w:t>
            </w:r>
            <w:r>
              <w:rPr>
                <w:sz w:val="24"/>
              </w:rPr>
              <w:t>Higher priority is not</w:t>
            </w:r>
            <w:r>
              <w:rPr>
                <w:spacing w:val="-3"/>
                <w:sz w:val="24"/>
              </w:rPr>
              <w:t> </w:t>
            </w:r>
            <w:r>
              <w:rPr>
                <w:sz w:val="24"/>
              </w:rPr>
              <w:t>given</w:t>
            </w:r>
            <w:r>
              <w:rPr>
                <w:spacing w:val="-3"/>
                <w:sz w:val="24"/>
              </w:rPr>
              <w:t> </w:t>
            </w:r>
            <w:r>
              <w:rPr>
                <w:sz w:val="24"/>
              </w:rPr>
              <w:t>when</w:t>
            </w:r>
            <w:r>
              <w:rPr>
                <w:spacing w:val="-3"/>
                <w:sz w:val="24"/>
              </w:rPr>
              <w:t> </w:t>
            </w:r>
            <w:r>
              <w:rPr>
                <w:sz w:val="24"/>
              </w:rPr>
              <w:t>an</w:t>
            </w:r>
            <w:r>
              <w:rPr>
                <w:spacing w:val="-3"/>
                <w:sz w:val="24"/>
              </w:rPr>
              <w:t> </w:t>
            </w:r>
            <w:r>
              <w:rPr>
                <w:sz w:val="24"/>
              </w:rPr>
              <w:t>extension</w:t>
            </w:r>
            <w:r>
              <w:rPr>
                <w:spacing w:val="-3"/>
                <w:sz w:val="24"/>
              </w:rPr>
              <w:t> </w:t>
            </w:r>
            <w:r>
              <w:rPr>
                <w:sz w:val="24"/>
              </w:rPr>
              <w:t>was</w:t>
            </w:r>
            <w:r>
              <w:rPr>
                <w:spacing w:val="-3"/>
                <w:sz w:val="24"/>
              </w:rPr>
              <w:t> </w:t>
            </w:r>
            <w:r>
              <w:rPr>
                <w:sz w:val="24"/>
              </w:rPr>
              <w:t>for</w:t>
            </w:r>
            <w:r>
              <w:rPr>
                <w:spacing w:val="-3"/>
                <w:sz w:val="24"/>
              </w:rPr>
              <w:t> </w:t>
            </w:r>
            <w:r>
              <w:rPr>
                <w:sz w:val="24"/>
              </w:rPr>
              <w:t>the</w:t>
            </w:r>
            <w:r>
              <w:rPr>
                <w:spacing w:val="-3"/>
                <w:sz w:val="24"/>
              </w:rPr>
              <w:t> </w:t>
            </w:r>
            <w:r>
              <w:rPr>
                <w:sz w:val="24"/>
              </w:rPr>
              <w:t>purpose</w:t>
            </w:r>
            <w:r>
              <w:rPr>
                <w:spacing w:val="-4"/>
                <w:sz w:val="24"/>
              </w:rPr>
              <w:t> </w:t>
            </w:r>
            <w:r>
              <w:rPr>
                <w:sz w:val="24"/>
              </w:rPr>
              <w:t>of</w:t>
            </w:r>
            <w:r>
              <w:rPr>
                <w:spacing w:val="-3"/>
                <w:sz w:val="24"/>
              </w:rPr>
              <w:t> </w:t>
            </w:r>
            <w:r>
              <w:rPr>
                <w:sz w:val="24"/>
              </w:rPr>
              <w:t>command</w:t>
            </w:r>
            <w:r>
              <w:rPr>
                <w:spacing w:val="-3"/>
                <w:sz w:val="24"/>
              </w:rPr>
              <w:t> </w:t>
            </w:r>
            <w:r>
              <w:rPr>
                <w:sz w:val="24"/>
              </w:rPr>
              <w:t>sponsoring</w:t>
            </w:r>
            <w:r>
              <w:rPr>
                <w:spacing w:val="-3"/>
                <w:sz w:val="24"/>
              </w:rPr>
              <w:t> </w:t>
            </w:r>
            <w:r>
              <w:rPr>
                <w:sz w:val="24"/>
              </w:rPr>
              <w:t>dependents</w:t>
            </w:r>
            <w:r>
              <w:rPr>
                <w:spacing w:val="-3"/>
                <w:sz w:val="24"/>
              </w:rPr>
              <w:t> </w:t>
            </w:r>
            <w:r>
              <w:rPr>
                <w:sz w:val="24"/>
              </w:rPr>
              <w:t>(because this is a change in tour election and not an extension).</w:t>
            </w:r>
            <w:r>
              <w:rPr>
                <w:spacing w:val="40"/>
                <w:sz w:val="24"/>
              </w:rPr>
              <w:t> </w:t>
            </w:r>
            <w:r>
              <w:rPr>
                <w:sz w:val="24"/>
              </w:rPr>
              <w:t>Additionally, each month extended beyond</w:t>
            </w:r>
            <w:r>
              <w:rPr>
                <w:spacing w:val="-2"/>
                <w:sz w:val="24"/>
              </w:rPr>
              <w:t> </w:t>
            </w:r>
            <w:r>
              <w:rPr>
                <w:sz w:val="24"/>
              </w:rPr>
              <w:t>the</w:t>
            </w:r>
            <w:r>
              <w:rPr>
                <w:spacing w:val="-3"/>
                <w:sz w:val="24"/>
              </w:rPr>
              <w:t> </w:t>
            </w:r>
            <w:r>
              <w:rPr>
                <w:sz w:val="24"/>
              </w:rPr>
              <w:t>6</w:t>
            </w:r>
            <w:r>
              <w:rPr>
                <w:spacing w:val="-2"/>
                <w:sz w:val="24"/>
              </w:rPr>
              <w:t> </w:t>
            </w:r>
            <w:r>
              <w:rPr>
                <w:sz w:val="24"/>
              </w:rPr>
              <w:t>or</w:t>
            </w:r>
            <w:r>
              <w:rPr>
                <w:spacing w:val="-2"/>
                <w:sz w:val="24"/>
              </w:rPr>
              <w:t> </w:t>
            </w:r>
            <w:r>
              <w:rPr>
                <w:sz w:val="24"/>
              </w:rPr>
              <w:t>12</w:t>
            </w:r>
            <w:r>
              <w:rPr>
                <w:spacing w:val="-2"/>
                <w:sz w:val="24"/>
              </w:rPr>
              <w:t> </w:t>
            </w:r>
            <w:r>
              <w:rPr>
                <w:sz w:val="24"/>
              </w:rPr>
              <w:t>month</w:t>
            </w:r>
            <w:r>
              <w:rPr>
                <w:spacing w:val="-2"/>
                <w:sz w:val="24"/>
              </w:rPr>
              <w:t> </w:t>
            </w:r>
            <w:r>
              <w:rPr>
                <w:sz w:val="24"/>
              </w:rPr>
              <w:t>minimum</w:t>
            </w:r>
            <w:r>
              <w:rPr>
                <w:spacing w:val="-3"/>
                <w:sz w:val="24"/>
              </w:rPr>
              <w:t> </w:t>
            </w:r>
            <w:r>
              <w:rPr>
                <w:sz w:val="24"/>
              </w:rPr>
              <w:t>raises</w:t>
            </w:r>
            <w:r>
              <w:rPr>
                <w:spacing w:val="-2"/>
                <w:sz w:val="24"/>
              </w:rPr>
              <w:t> </w:t>
            </w:r>
            <w:r>
              <w:rPr>
                <w:sz w:val="24"/>
              </w:rPr>
              <w:t>the</w:t>
            </w:r>
            <w:r>
              <w:rPr>
                <w:spacing w:val="-2"/>
                <w:sz w:val="24"/>
              </w:rPr>
              <w:t> </w:t>
            </w:r>
            <w:r>
              <w:rPr>
                <w:sz w:val="24"/>
              </w:rPr>
              <w:t>member’s</w:t>
            </w:r>
            <w:r>
              <w:rPr>
                <w:spacing w:val="-2"/>
                <w:sz w:val="24"/>
              </w:rPr>
              <w:t> </w:t>
            </w:r>
            <w:r>
              <w:rPr>
                <w:sz w:val="24"/>
              </w:rPr>
              <w:t>priority.</w:t>
            </w:r>
            <w:r>
              <w:rPr>
                <w:spacing w:val="40"/>
                <w:sz w:val="24"/>
              </w:rPr>
              <w:t> </w:t>
            </w:r>
            <w:r>
              <w:rPr>
                <w:sz w:val="24"/>
              </w:rPr>
              <w:t>In</w:t>
            </w:r>
            <w:r>
              <w:rPr>
                <w:spacing w:val="-2"/>
                <w:sz w:val="24"/>
              </w:rPr>
              <w:t> </w:t>
            </w:r>
            <w:r>
              <w:rPr>
                <w:sz w:val="24"/>
              </w:rPr>
              <w:t>the</w:t>
            </w:r>
            <w:r>
              <w:rPr>
                <w:spacing w:val="-3"/>
                <w:sz w:val="24"/>
              </w:rPr>
              <w:t> </w:t>
            </w:r>
            <w:r>
              <w:rPr>
                <w:sz w:val="24"/>
              </w:rPr>
              <w:t>event</w:t>
            </w:r>
            <w:r>
              <w:rPr>
                <w:spacing w:val="-2"/>
                <w:sz w:val="24"/>
              </w:rPr>
              <w:t> </w:t>
            </w:r>
            <w:r>
              <w:rPr>
                <w:sz w:val="24"/>
              </w:rPr>
              <w:t>of</w:t>
            </w:r>
            <w:r>
              <w:rPr>
                <w:spacing w:val="-2"/>
                <w:sz w:val="24"/>
              </w:rPr>
              <w:t> </w:t>
            </w:r>
            <w:r>
              <w:rPr>
                <w:sz w:val="24"/>
              </w:rPr>
              <w:t>a</w:t>
            </w:r>
            <w:r>
              <w:rPr>
                <w:spacing w:val="-2"/>
                <w:sz w:val="24"/>
              </w:rPr>
              <w:t> </w:t>
            </w:r>
            <w:r>
              <w:rPr>
                <w:sz w:val="24"/>
              </w:rPr>
              <w:t>tie</w:t>
            </w:r>
            <w:r>
              <w:rPr>
                <w:spacing w:val="-2"/>
                <w:sz w:val="24"/>
              </w:rPr>
              <w:t> </w:t>
            </w:r>
            <w:r>
              <w:rPr>
                <w:sz w:val="24"/>
              </w:rPr>
              <w:t>within</w:t>
            </w:r>
            <w:r>
              <w:rPr>
                <w:spacing w:val="-2"/>
                <w:sz w:val="24"/>
              </w:rPr>
              <w:t> </w:t>
            </w:r>
            <w:r>
              <w:rPr>
                <w:sz w:val="24"/>
              </w:rPr>
              <w:t>a priority group, members are matched in the following order:</w:t>
            </w:r>
          </w:p>
          <w:p>
            <w:pPr>
              <w:pStyle w:val="TableParagraph"/>
              <w:ind w:left="107"/>
              <w:rPr>
                <w:sz w:val="24"/>
              </w:rPr>
            </w:pPr>
            <w:r>
              <w:rPr>
                <w:b/>
                <w:sz w:val="24"/>
              </w:rPr>
              <w:t>Grade</w:t>
            </w:r>
            <w:r>
              <w:rPr>
                <w:b/>
                <w:spacing w:val="-2"/>
                <w:sz w:val="24"/>
              </w:rPr>
              <w:t> </w:t>
            </w:r>
            <w:r>
              <w:rPr>
                <w:sz w:val="24"/>
              </w:rPr>
              <w:t>(highest</w:t>
            </w:r>
            <w:r>
              <w:rPr>
                <w:spacing w:val="-3"/>
                <w:sz w:val="24"/>
              </w:rPr>
              <w:t> </w:t>
            </w:r>
            <w:r>
              <w:rPr>
                <w:sz w:val="24"/>
              </w:rPr>
              <w:t>grade</w:t>
            </w:r>
            <w:r>
              <w:rPr>
                <w:spacing w:val="-3"/>
                <w:sz w:val="24"/>
              </w:rPr>
              <w:t> </w:t>
            </w:r>
            <w:r>
              <w:rPr>
                <w:sz w:val="24"/>
              </w:rPr>
              <w:t>takes</w:t>
            </w:r>
            <w:r>
              <w:rPr>
                <w:spacing w:val="-3"/>
                <w:sz w:val="24"/>
              </w:rPr>
              <w:t> </w:t>
            </w:r>
            <w:r>
              <w:rPr>
                <w:sz w:val="24"/>
              </w:rPr>
              <w:t>precedence).</w:t>
            </w:r>
            <w:r>
              <w:rPr>
                <w:spacing w:val="40"/>
                <w:sz w:val="24"/>
              </w:rPr>
              <w:t> </w:t>
            </w:r>
            <w:r>
              <w:rPr>
                <w:sz w:val="24"/>
              </w:rPr>
              <w:t>Example:</w:t>
            </w:r>
            <w:r>
              <w:rPr>
                <w:spacing w:val="40"/>
                <w:sz w:val="24"/>
              </w:rPr>
              <w:t> </w:t>
            </w:r>
            <w:r>
              <w:rPr>
                <w:sz w:val="24"/>
              </w:rPr>
              <w:t>a</w:t>
            </w:r>
            <w:r>
              <w:rPr>
                <w:spacing w:val="-3"/>
                <w:sz w:val="24"/>
              </w:rPr>
              <w:t> </w:t>
            </w:r>
            <w:r>
              <w:rPr>
                <w:sz w:val="24"/>
              </w:rPr>
              <w:t>MSgt</w:t>
            </w:r>
            <w:r>
              <w:rPr>
                <w:spacing w:val="-3"/>
                <w:sz w:val="24"/>
              </w:rPr>
              <w:t> </w:t>
            </w:r>
            <w:r>
              <w:rPr>
                <w:sz w:val="24"/>
              </w:rPr>
              <w:t>will</w:t>
            </w:r>
            <w:r>
              <w:rPr>
                <w:spacing w:val="-4"/>
                <w:sz w:val="24"/>
              </w:rPr>
              <w:t> </w:t>
            </w:r>
            <w:r>
              <w:rPr>
                <w:sz w:val="24"/>
              </w:rPr>
              <w:t>receive</w:t>
            </w:r>
            <w:r>
              <w:rPr>
                <w:spacing w:val="-3"/>
                <w:sz w:val="24"/>
              </w:rPr>
              <w:t> </w:t>
            </w:r>
            <w:r>
              <w:rPr>
                <w:sz w:val="24"/>
              </w:rPr>
              <w:t>higher</w:t>
            </w:r>
            <w:r>
              <w:rPr>
                <w:spacing w:val="-3"/>
                <w:sz w:val="24"/>
              </w:rPr>
              <w:t> </w:t>
            </w:r>
            <w:r>
              <w:rPr>
                <w:sz w:val="24"/>
              </w:rPr>
              <w:t>priority</w:t>
            </w:r>
            <w:r>
              <w:rPr>
                <w:spacing w:val="-4"/>
                <w:sz w:val="24"/>
              </w:rPr>
              <w:t> </w:t>
            </w:r>
            <w:r>
              <w:rPr>
                <w:sz w:val="24"/>
              </w:rPr>
              <w:t>over</w:t>
            </w:r>
            <w:r>
              <w:rPr>
                <w:spacing w:val="-3"/>
                <w:sz w:val="24"/>
              </w:rPr>
              <w:t> </w:t>
            </w:r>
            <w:r>
              <w:rPr>
                <w:sz w:val="24"/>
              </w:rPr>
              <w:t>a MSgt selectee.</w:t>
            </w:r>
          </w:p>
          <w:p>
            <w:pPr>
              <w:pStyle w:val="TableParagraph"/>
              <w:spacing w:before="1"/>
              <w:ind w:left="107"/>
              <w:rPr>
                <w:sz w:val="24"/>
              </w:rPr>
            </w:pPr>
            <w:r>
              <w:rPr>
                <w:b/>
                <w:sz w:val="24"/>
              </w:rPr>
              <w:t>Date</w:t>
            </w:r>
            <w:r>
              <w:rPr>
                <w:b/>
                <w:spacing w:val="-1"/>
                <w:sz w:val="24"/>
              </w:rPr>
              <w:t> </w:t>
            </w:r>
            <w:r>
              <w:rPr>
                <w:b/>
                <w:sz w:val="24"/>
              </w:rPr>
              <w:t>of Rank</w:t>
            </w:r>
            <w:r>
              <w:rPr>
                <w:b/>
                <w:spacing w:val="-2"/>
                <w:sz w:val="24"/>
              </w:rPr>
              <w:t> </w:t>
            </w:r>
            <w:r>
              <w:rPr>
                <w:sz w:val="24"/>
              </w:rPr>
              <w:t>(DOR) (earliest</w:t>
            </w:r>
            <w:r>
              <w:rPr>
                <w:spacing w:val="-1"/>
                <w:sz w:val="24"/>
              </w:rPr>
              <w:t> </w:t>
            </w:r>
            <w:r>
              <w:rPr>
                <w:sz w:val="24"/>
              </w:rPr>
              <w:t>date takes </w:t>
            </w:r>
            <w:r>
              <w:rPr>
                <w:spacing w:val="-2"/>
                <w:sz w:val="24"/>
              </w:rPr>
              <w:t>precedence);</w:t>
            </w:r>
          </w:p>
          <w:p>
            <w:pPr>
              <w:pStyle w:val="TableParagraph"/>
              <w:ind w:left="107" w:right="142"/>
              <w:rPr>
                <w:sz w:val="24"/>
              </w:rPr>
            </w:pPr>
            <w:r>
              <w:rPr>
                <w:b/>
                <w:sz w:val="24"/>
              </w:rPr>
              <w:t>Total</w:t>
            </w:r>
            <w:r>
              <w:rPr>
                <w:b/>
                <w:spacing w:val="-4"/>
                <w:sz w:val="24"/>
              </w:rPr>
              <w:t> </w:t>
            </w:r>
            <w:r>
              <w:rPr>
                <w:b/>
                <w:sz w:val="24"/>
              </w:rPr>
              <w:t>Active</w:t>
            </w:r>
            <w:r>
              <w:rPr>
                <w:b/>
                <w:spacing w:val="-4"/>
                <w:sz w:val="24"/>
              </w:rPr>
              <w:t> </w:t>
            </w:r>
            <w:r>
              <w:rPr>
                <w:b/>
                <w:sz w:val="24"/>
              </w:rPr>
              <w:t>Federal</w:t>
            </w:r>
            <w:r>
              <w:rPr>
                <w:b/>
                <w:spacing w:val="-4"/>
                <w:sz w:val="24"/>
              </w:rPr>
              <w:t> </w:t>
            </w:r>
            <w:r>
              <w:rPr>
                <w:b/>
                <w:sz w:val="24"/>
              </w:rPr>
              <w:t>Commissioned</w:t>
            </w:r>
            <w:r>
              <w:rPr>
                <w:b/>
                <w:spacing w:val="-4"/>
                <w:sz w:val="24"/>
              </w:rPr>
              <w:t> </w:t>
            </w:r>
            <w:r>
              <w:rPr>
                <w:b/>
                <w:sz w:val="24"/>
              </w:rPr>
              <w:t>Service</w:t>
            </w:r>
            <w:r>
              <w:rPr>
                <w:b/>
                <w:spacing w:val="-4"/>
                <w:sz w:val="24"/>
              </w:rPr>
              <w:t> </w:t>
            </w:r>
            <w:r>
              <w:rPr>
                <w:b/>
                <w:sz w:val="24"/>
              </w:rPr>
              <w:t>Date</w:t>
            </w:r>
            <w:r>
              <w:rPr>
                <w:b/>
                <w:spacing w:val="-2"/>
                <w:sz w:val="24"/>
              </w:rPr>
              <w:t> </w:t>
            </w:r>
            <w:r>
              <w:rPr>
                <w:sz w:val="24"/>
              </w:rPr>
              <w:t>(Officers</w:t>
            </w:r>
            <w:r>
              <w:rPr>
                <w:spacing w:val="-4"/>
                <w:sz w:val="24"/>
              </w:rPr>
              <w:t> </w:t>
            </w:r>
            <w:r>
              <w:rPr>
                <w:sz w:val="24"/>
              </w:rPr>
              <w:t>only,</w:t>
            </w:r>
            <w:r>
              <w:rPr>
                <w:spacing w:val="-4"/>
                <w:sz w:val="24"/>
              </w:rPr>
              <w:t> </w:t>
            </w:r>
            <w:r>
              <w:rPr>
                <w:sz w:val="24"/>
              </w:rPr>
              <w:t>when</w:t>
            </w:r>
            <w:r>
              <w:rPr>
                <w:spacing w:val="-4"/>
                <w:sz w:val="24"/>
              </w:rPr>
              <w:t> </w:t>
            </w:r>
            <w:r>
              <w:rPr>
                <w:sz w:val="24"/>
              </w:rPr>
              <w:t>applicable</w:t>
            </w:r>
            <w:r>
              <w:rPr>
                <w:spacing w:val="-4"/>
                <w:sz w:val="24"/>
              </w:rPr>
              <w:t> </w:t>
            </w:r>
            <w:r>
              <w:rPr>
                <w:sz w:val="24"/>
              </w:rPr>
              <w:t>per</w:t>
            </w:r>
            <w:r>
              <w:rPr>
                <w:spacing w:val="-4"/>
                <w:sz w:val="24"/>
              </w:rPr>
              <w:t> </w:t>
            </w:r>
            <w:r>
              <w:rPr>
                <w:sz w:val="24"/>
              </w:rPr>
              <w:t>note 1) (earliest date takes precedence);</w:t>
            </w:r>
          </w:p>
          <w:p>
            <w:pPr>
              <w:pStyle w:val="TableParagraph"/>
              <w:ind w:left="107"/>
              <w:rPr>
                <w:sz w:val="24"/>
              </w:rPr>
            </w:pPr>
            <w:r>
              <w:rPr>
                <w:b/>
                <w:sz w:val="24"/>
              </w:rPr>
              <w:t>Total</w:t>
            </w:r>
            <w:r>
              <w:rPr>
                <w:b/>
                <w:spacing w:val="-3"/>
                <w:sz w:val="24"/>
              </w:rPr>
              <w:t> </w:t>
            </w:r>
            <w:r>
              <w:rPr>
                <w:b/>
                <w:sz w:val="24"/>
              </w:rPr>
              <w:t>Active Federal</w:t>
            </w:r>
            <w:r>
              <w:rPr>
                <w:b/>
                <w:spacing w:val="-2"/>
                <w:sz w:val="24"/>
              </w:rPr>
              <w:t> </w:t>
            </w:r>
            <w:r>
              <w:rPr>
                <w:b/>
                <w:sz w:val="24"/>
              </w:rPr>
              <w:t>Military Service Date </w:t>
            </w:r>
            <w:r>
              <w:rPr>
                <w:sz w:val="24"/>
              </w:rPr>
              <w:t>(TAFMSD) (earliest</w:t>
            </w:r>
            <w:r>
              <w:rPr>
                <w:spacing w:val="-1"/>
                <w:sz w:val="24"/>
              </w:rPr>
              <w:t> </w:t>
            </w:r>
            <w:r>
              <w:rPr>
                <w:sz w:val="24"/>
              </w:rPr>
              <w:t>date</w:t>
            </w:r>
            <w:r>
              <w:rPr>
                <w:spacing w:val="-1"/>
                <w:sz w:val="24"/>
              </w:rPr>
              <w:t> </w:t>
            </w:r>
            <w:r>
              <w:rPr>
                <w:sz w:val="24"/>
              </w:rPr>
              <w:t>takes </w:t>
            </w:r>
            <w:r>
              <w:rPr>
                <w:spacing w:val="-2"/>
                <w:sz w:val="24"/>
              </w:rPr>
              <w:t>precedence);</w:t>
            </w:r>
          </w:p>
          <w:p>
            <w:pPr>
              <w:pStyle w:val="TableParagraph"/>
              <w:ind w:left="107"/>
              <w:rPr>
                <w:sz w:val="24"/>
              </w:rPr>
            </w:pPr>
            <w:r>
              <w:rPr>
                <w:b/>
                <w:sz w:val="24"/>
              </w:rPr>
              <w:t>Date</w:t>
            </w:r>
            <w:r>
              <w:rPr>
                <w:b/>
                <w:spacing w:val="-1"/>
                <w:sz w:val="24"/>
              </w:rPr>
              <w:t> </w:t>
            </w:r>
            <w:r>
              <w:rPr>
                <w:b/>
                <w:sz w:val="24"/>
              </w:rPr>
              <w:t>of Birth</w:t>
            </w:r>
            <w:r>
              <w:rPr>
                <w:b/>
                <w:spacing w:val="-2"/>
                <w:sz w:val="24"/>
              </w:rPr>
              <w:t> </w:t>
            </w:r>
            <w:r>
              <w:rPr>
                <w:sz w:val="24"/>
              </w:rPr>
              <w:t>(DOB) (earliest</w:t>
            </w:r>
            <w:r>
              <w:rPr>
                <w:spacing w:val="-1"/>
                <w:sz w:val="24"/>
              </w:rPr>
              <w:t> </w:t>
            </w:r>
            <w:r>
              <w:rPr>
                <w:sz w:val="24"/>
              </w:rPr>
              <w:t>date takes </w:t>
            </w:r>
            <w:r>
              <w:rPr>
                <w:spacing w:val="-2"/>
                <w:sz w:val="24"/>
              </w:rPr>
              <w:t>precedence);</w:t>
            </w:r>
          </w:p>
          <w:p>
            <w:pPr>
              <w:pStyle w:val="TableParagraph"/>
              <w:ind w:left="107" w:right="142"/>
              <w:rPr>
                <w:sz w:val="24"/>
              </w:rPr>
            </w:pPr>
            <w:r>
              <w:rPr>
                <w:b/>
                <w:sz w:val="24"/>
              </w:rPr>
              <w:t>Reverse</w:t>
            </w:r>
            <w:r>
              <w:rPr>
                <w:b/>
                <w:spacing w:val="-3"/>
                <w:sz w:val="24"/>
              </w:rPr>
              <w:t> </w:t>
            </w:r>
            <w:r>
              <w:rPr>
                <w:b/>
                <w:sz w:val="24"/>
              </w:rPr>
              <w:t>Social</w:t>
            </w:r>
            <w:r>
              <w:rPr>
                <w:b/>
                <w:spacing w:val="-3"/>
                <w:sz w:val="24"/>
              </w:rPr>
              <w:t> </w:t>
            </w:r>
            <w:r>
              <w:rPr>
                <w:b/>
                <w:sz w:val="24"/>
              </w:rPr>
              <w:t>Security</w:t>
            </w:r>
            <w:r>
              <w:rPr>
                <w:b/>
                <w:spacing w:val="-3"/>
                <w:sz w:val="24"/>
              </w:rPr>
              <w:t> </w:t>
            </w:r>
            <w:r>
              <w:rPr>
                <w:b/>
                <w:sz w:val="24"/>
              </w:rPr>
              <w:t>Number</w:t>
            </w:r>
            <w:r>
              <w:rPr>
                <w:b/>
                <w:spacing w:val="-2"/>
                <w:sz w:val="24"/>
              </w:rPr>
              <w:t> </w:t>
            </w:r>
            <w:r>
              <w:rPr>
                <w:sz w:val="24"/>
              </w:rPr>
              <w:t>(SSN)</w:t>
            </w:r>
            <w:r>
              <w:rPr>
                <w:spacing w:val="-3"/>
                <w:sz w:val="24"/>
              </w:rPr>
              <w:t> </w:t>
            </w:r>
            <w:r>
              <w:rPr>
                <w:sz w:val="24"/>
              </w:rPr>
              <w:t>order</w:t>
            </w:r>
            <w:r>
              <w:rPr>
                <w:spacing w:val="-3"/>
                <w:sz w:val="24"/>
              </w:rPr>
              <w:t> </w:t>
            </w:r>
            <w:r>
              <w:rPr>
                <w:sz w:val="24"/>
              </w:rPr>
              <w:t>(use</w:t>
            </w:r>
            <w:r>
              <w:rPr>
                <w:spacing w:val="-3"/>
                <w:sz w:val="24"/>
              </w:rPr>
              <w:t> </w:t>
            </w:r>
            <w:r>
              <w:rPr>
                <w:sz w:val="24"/>
              </w:rPr>
              <w:t>all</w:t>
            </w:r>
            <w:r>
              <w:rPr>
                <w:spacing w:val="-3"/>
                <w:sz w:val="24"/>
              </w:rPr>
              <w:t> </w:t>
            </w:r>
            <w:r>
              <w:rPr>
                <w:sz w:val="24"/>
              </w:rPr>
              <w:t>9</w:t>
            </w:r>
            <w:r>
              <w:rPr>
                <w:spacing w:val="-3"/>
                <w:sz w:val="24"/>
              </w:rPr>
              <w:t> </w:t>
            </w:r>
            <w:r>
              <w:rPr>
                <w:sz w:val="24"/>
              </w:rPr>
              <w:t>digits</w:t>
            </w:r>
            <w:r>
              <w:rPr>
                <w:spacing w:val="-3"/>
                <w:sz w:val="24"/>
              </w:rPr>
              <w:t> </w:t>
            </w:r>
            <w:r>
              <w:rPr>
                <w:sz w:val="24"/>
              </w:rPr>
              <w:t>and</w:t>
            </w:r>
            <w:r>
              <w:rPr>
                <w:spacing w:val="-4"/>
                <w:sz w:val="24"/>
              </w:rPr>
              <w:t> </w:t>
            </w:r>
            <w:r>
              <w:rPr>
                <w:sz w:val="24"/>
              </w:rPr>
              <w:t>lowest</w:t>
            </w:r>
            <w:r>
              <w:rPr>
                <w:spacing w:val="-3"/>
                <w:sz w:val="24"/>
              </w:rPr>
              <w:t> </w:t>
            </w:r>
            <w:r>
              <w:rPr>
                <w:sz w:val="24"/>
              </w:rPr>
              <w:t>number</w:t>
            </w:r>
            <w:r>
              <w:rPr>
                <w:spacing w:val="-3"/>
                <w:sz w:val="24"/>
              </w:rPr>
              <w:t> </w:t>
            </w:r>
            <w:r>
              <w:rPr>
                <w:sz w:val="24"/>
              </w:rPr>
              <w:t>takes precedence).</w:t>
            </w:r>
            <w:r>
              <w:rPr>
                <w:spacing w:val="40"/>
                <w:sz w:val="24"/>
              </w:rPr>
              <w:t> </w:t>
            </w:r>
            <w:r>
              <w:rPr>
                <w:sz w:val="24"/>
              </w:rPr>
              <w:t>Example:</w:t>
            </w:r>
            <w:r>
              <w:rPr>
                <w:spacing w:val="40"/>
                <w:sz w:val="24"/>
              </w:rPr>
              <w:t> </w:t>
            </w:r>
            <w:r>
              <w:rPr>
                <w:sz w:val="24"/>
              </w:rPr>
              <w:t>if the SSN is 123-45-6789 as a normal number it would be 123,456,789, and reversed it would 987,654,321.</w:t>
            </w:r>
          </w:p>
          <w:p>
            <w:pPr>
              <w:pStyle w:val="TableParagraph"/>
              <w:numPr>
                <w:ilvl w:val="0"/>
                <w:numId w:val="64"/>
              </w:numPr>
              <w:tabs>
                <w:tab w:pos="347" w:val="left" w:leader="none"/>
              </w:tabs>
              <w:spacing w:line="240" w:lineRule="auto" w:before="0" w:after="0"/>
              <w:ind w:left="107" w:right="275" w:firstLine="0"/>
              <w:jc w:val="left"/>
              <w:rPr>
                <w:sz w:val="24"/>
              </w:rPr>
            </w:pPr>
            <w:r>
              <w:rPr>
                <w:sz w:val="24"/>
              </w:rPr>
              <w:t>CMMs</w:t>
            </w:r>
            <w:r>
              <w:rPr>
                <w:spacing w:val="-3"/>
                <w:sz w:val="24"/>
              </w:rPr>
              <w:t> </w:t>
            </w:r>
            <w:r>
              <w:rPr>
                <w:sz w:val="24"/>
              </w:rPr>
              <w:t>are</w:t>
            </w:r>
            <w:r>
              <w:rPr>
                <w:spacing w:val="-3"/>
                <w:sz w:val="24"/>
              </w:rPr>
              <w:t> </w:t>
            </w:r>
            <w:r>
              <w:rPr>
                <w:sz w:val="24"/>
              </w:rPr>
              <w:t>aligned</w:t>
            </w:r>
            <w:r>
              <w:rPr>
                <w:spacing w:val="-3"/>
                <w:sz w:val="24"/>
              </w:rPr>
              <w:t> </w:t>
            </w:r>
            <w:r>
              <w:rPr>
                <w:sz w:val="24"/>
              </w:rPr>
              <w:t>into</w:t>
            </w:r>
            <w:r>
              <w:rPr>
                <w:spacing w:val="-3"/>
                <w:sz w:val="24"/>
              </w:rPr>
              <w:t> </w:t>
            </w:r>
            <w:r>
              <w:rPr>
                <w:sz w:val="24"/>
              </w:rPr>
              <w:t>the</w:t>
            </w:r>
            <w:r>
              <w:rPr>
                <w:spacing w:val="-3"/>
                <w:sz w:val="24"/>
              </w:rPr>
              <w:t> </w:t>
            </w:r>
            <w:r>
              <w:rPr>
                <w:sz w:val="24"/>
              </w:rPr>
              <w:t>fourth</w:t>
            </w:r>
            <w:r>
              <w:rPr>
                <w:spacing w:val="-5"/>
                <w:sz w:val="24"/>
              </w:rPr>
              <w:t> </w:t>
            </w:r>
            <w:r>
              <w:rPr>
                <w:sz w:val="24"/>
              </w:rPr>
              <w:t>priority</w:t>
            </w:r>
            <w:r>
              <w:rPr>
                <w:spacing w:val="-3"/>
                <w:sz w:val="24"/>
              </w:rPr>
              <w:t> </w:t>
            </w:r>
            <w:r>
              <w:rPr>
                <w:sz w:val="24"/>
              </w:rPr>
              <w:t>group</w:t>
            </w:r>
            <w:r>
              <w:rPr>
                <w:spacing w:val="-4"/>
                <w:sz w:val="24"/>
              </w:rPr>
              <w:t> </w:t>
            </w:r>
            <w:r>
              <w:rPr>
                <w:sz w:val="24"/>
              </w:rPr>
              <w:t>after</w:t>
            </w:r>
            <w:r>
              <w:rPr>
                <w:spacing w:val="-3"/>
                <w:sz w:val="24"/>
              </w:rPr>
              <w:t> </w:t>
            </w:r>
            <w:r>
              <w:rPr>
                <w:sz w:val="24"/>
              </w:rPr>
              <w:t>overseas</w:t>
            </w:r>
            <w:r>
              <w:rPr>
                <w:spacing w:val="-3"/>
                <w:sz w:val="24"/>
              </w:rPr>
              <w:t> </w:t>
            </w:r>
            <w:r>
              <w:rPr>
                <w:sz w:val="24"/>
              </w:rPr>
              <w:t>returnees</w:t>
            </w:r>
            <w:r>
              <w:rPr>
                <w:spacing w:val="-3"/>
                <w:sz w:val="24"/>
              </w:rPr>
              <w:t> </w:t>
            </w:r>
            <w:r>
              <w:rPr>
                <w:sz w:val="24"/>
              </w:rPr>
              <w:t>within</w:t>
            </w:r>
            <w:r>
              <w:rPr>
                <w:spacing w:val="-3"/>
                <w:sz w:val="24"/>
              </w:rPr>
              <w:t> </w:t>
            </w:r>
            <w:r>
              <w:rPr>
                <w:sz w:val="24"/>
              </w:rPr>
              <w:t>each</w:t>
            </w:r>
            <w:r>
              <w:rPr>
                <w:spacing w:val="-3"/>
                <w:sz w:val="24"/>
              </w:rPr>
              <w:t> </w:t>
            </w:r>
            <w:r>
              <w:rPr>
                <w:sz w:val="24"/>
              </w:rPr>
              <w:t>grade and AFSC/SFSC, and further grouped by Date Arrived Station, DOR, TAFMSD, and then </w:t>
            </w:r>
            <w:r>
              <w:rPr>
                <w:spacing w:val="-4"/>
                <w:sz w:val="24"/>
              </w:rPr>
              <w:t>DOB.</w:t>
            </w:r>
          </w:p>
          <w:p>
            <w:pPr>
              <w:pStyle w:val="TableParagraph"/>
              <w:numPr>
                <w:ilvl w:val="0"/>
                <w:numId w:val="64"/>
              </w:numPr>
              <w:tabs>
                <w:tab w:pos="347" w:val="left" w:leader="none"/>
              </w:tabs>
              <w:spacing w:line="240" w:lineRule="auto" w:before="0" w:after="0"/>
              <w:ind w:left="347" w:right="0" w:hanging="240"/>
              <w:jc w:val="left"/>
              <w:rPr>
                <w:sz w:val="24"/>
              </w:rPr>
            </w:pPr>
            <w:r>
              <w:rPr>
                <w:sz w:val="24"/>
              </w:rPr>
              <w:t>The</w:t>
            </w:r>
            <w:r>
              <w:rPr>
                <w:spacing w:val="-3"/>
                <w:sz w:val="24"/>
              </w:rPr>
              <w:t> </w:t>
            </w:r>
            <w:r>
              <w:rPr>
                <w:sz w:val="24"/>
              </w:rPr>
              <w:t>following example</w:t>
            </w:r>
            <w:r>
              <w:rPr>
                <w:spacing w:val="-1"/>
                <w:sz w:val="24"/>
              </w:rPr>
              <w:t> </w:t>
            </w:r>
            <w:r>
              <w:rPr>
                <w:sz w:val="24"/>
              </w:rPr>
              <w:t>is provided</w:t>
            </w:r>
            <w:r>
              <w:rPr>
                <w:spacing w:val="-1"/>
                <w:sz w:val="24"/>
              </w:rPr>
              <w:t> </w:t>
            </w:r>
            <w:r>
              <w:rPr>
                <w:sz w:val="24"/>
              </w:rPr>
              <w:t>to illustrate</w:t>
            </w:r>
            <w:r>
              <w:rPr>
                <w:spacing w:val="-1"/>
                <w:sz w:val="24"/>
              </w:rPr>
              <w:t> </w:t>
            </w:r>
            <w:r>
              <w:rPr>
                <w:sz w:val="24"/>
              </w:rPr>
              <w:t>how</w:t>
            </w:r>
            <w:r>
              <w:rPr>
                <w:spacing w:val="1"/>
                <w:sz w:val="24"/>
              </w:rPr>
              <w:t> </w:t>
            </w:r>
            <w:r>
              <w:rPr>
                <w:sz w:val="24"/>
              </w:rPr>
              <w:t>members are </w:t>
            </w:r>
            <w:r>
              <w:rPr>
                <w:spacing w:val="-2"/>
                <w:sz w:val="24"/>
              </w:rPr>
              <w:t>prioritized:</w:t>
            </w:r>
          </w:p>
          <w:p>
            <w:pPr>
              <w:pStyle w:val="TableParagraph"/>
              <w:ind w:left="107" w:right="142"/>
              <w:rPr>
                <w:sz w:val="24"/>
              </w:rPr>
            </w:pPr>
            <w:r>
              <w:rPr>
                <w:sz w:val="24"/>
              </w:rPr>
              <w:t>overseas returnee/CMM cycle for 3D0X2 SSgt’s with a DEROS/date of availability equal to May, Jun, or Jul 2011.</w:t>
            </w:r>
            <w:r>
              <w:rPr>
                <w:spacing w:val="40"/>
                <w:sz w:val="24"/>
              </w:rPr>
              <w:t> </w:t>
            </w:r>
            <w:r>
              <w:rPr>
                <w:sz w:val="24"/>
              </w:rPr>
              <w:t>There are 7 members identified with a DEROS/date of availability during</w:t>
            </w:r>
            <w:r>
              <w:rPr>
                <w:spacing w:val="-3"/>
                <w:sz w:val="24"/>
              </w:rPr>
              <w:t> </w:t>
            </w:r>
            <w:r>
              <w:rPr>
                <w:sz w:val="24"/>
              </w:rPr>
              <w:t>this</w:t>
            </w:r>
            <w:r>
              <w:rPr>
                <w:spacing w:val="-3"/>
                <w:sz w:val="24"/>
              </w:rPr>
              <w:t> </w:t>
            </w:r>
            <w:r>
              <w:rPr>
                <w:sz w:val="24"/>
              </w:rPr>
              <w:t>cycle,</w:t>
            </w:r>
            <w:r>
              <w:rPr>
                <w:spacing w:val="-3"/>
                <w:sz w:val="24"/>
              </w:rPr>
              <w:t> </w:t>
            </w:r>
            <w:r>
              <w:rPr>
                <w:sz w:val="24"/>
              </w:rPr>
              <w:t>therefore</w:t>
            </w:r>
            <w:r>
              <w:rPr>
                <w:spacing w:val="-3"/>
                <w:sz w:val="24"/>
              </w:rPr>
              <w:t> </w:t>
            </w:r>
            <w:r>
              <w:rPr>
                <w:sz w:val="24"/>
              </w:rPr>
              <w:t>there</w:t>
            </w:r>
            <w:r>
              <w:rPr>
                <w:spacing w:val="-3"/>
                <w:sz w:val="24"/>
              </w:rPr>
              <w:t> </w:t>
            </w:r>
            <w:r>
              <w:rPr>
                <w:sz w:val="24"/>
              </w:rPr>
              <w:t>will</w:t>
            </w:r>
            <w:r>
              <w:rPr>
                <w:spacing w:val="-5"/>
                <w:sz w:val="24"/>
              </w:rPr>
              <w:t> </w:t>
            </w:r>
            <w:r>
              <w:rPr>
                <w:sz w:val="24"/>
              </w:rPr>
              <w:t>be</w:t>
            </w:r>
            <w:r>
              <w:rPr>
                <w:spacing w:val="-3"/>
                <w:sz w:val="24"/>
              </w:rPr>
              <w:t> </w:t>
            </w:r>
            <w:r>
              <w:rPr>
                <w:sz w:val="24"/>
              </w:rPr>
              <w:t>7</w:t>
            </w:r>
            <w:r>
              <w:rPr>
                <w:spacing w:val="-3"/>
                <w:sz w:val="24"/>
              </w:rPr>
              <w:t> </w:t>
            </w:r>
            <w:r>
              <w:rPr>
                <w:sz w:val="24"/>
              </w:rPr>
              <w:t>locations</w:t>
            </w:r>
            <w:r>
              <w:rPr>
                <w:spacing w:val="-3"/>
                <w:sz w:val="24"/>
              </w:rPr>
              <w:t> </w:t>
            </w:r>
            <w:r>
              <w:rPr>
                <w:sz w:val="24"/>
              </w:rPr>
              <w:t>advertised</w:t>
            </w:r>
            <w:r>
              <w:rPr>
                <w:spacing w:val="-3"/>
                <w:sz w:val="24"/>
              </w:rPr>
              <w:t> </w:t>
            </w:r>
            <w:r>
              <w:rPr>
                <w:sz w:val="24"/>
              </w:rPr>
              <w:t>on</w:t>
            </w:r>
            <w:r>
              <w:rPr>
                <w:spacing w:val="-3"/>
                <w:sz w:val="24"/>
              </w:rPr>
              <w:t> </w:t>
            </w:r>
            <w:r>
              <w:rPr>
                <w:sz w:val="24"/>
              </w:rPr>
              <w:t>EQUAL.</w:t>
            </w:r>
            <w:r>
              <w:rPr>
                <w:spacing w:val="40"/>
                <w:sz w:val="24"/>
              </w:rPr>
              <w:t> </w:t>
            </w:r>
            <w:r>
              <w:rPr>
                <w:sz w:val="24"/>
              </w:rPr>
              <w:t>The</w:t>
            </w:r>
            <w:r>
              <w:rPr>
                <w:spacing w:val="-3"/>
                <w:sz w:val="24"/>
              </w:rPr>
              <w:t> </w:t>
            </w:r>
            <w:r>
              <w:rPr>
                <w:sz w:val="24"/>
              </w:rPr>
              <w:t>following</w:t>
            </w:r>
            <w:r>
              <w:rPr>
                <w:spacing w:val="-3"/>
                <w:sz w:val="24"/>
              </w:rPr>
              <w:t> </w:t>
            </w:r>
            <w:r>
              <w:rPr>
                <w:sz w:val="24"/>
              </w:rPr>
              <w:t>are the SSgts competing in the cycle:</w:t>
            </w:r>
          </w:p>
          <w:p>
            <w:pPr>
              <w:pStyle w:val="TableParagraph"/>
              <w:ind w:left="107"/>
              <w:rPr>
                <w:sz w:val="24"/>
              </w:rPr>
            </w:pPr>
            <w:r>
              <w:rPr>
                <w:sz w:val="24"/>
              </w:rPr>
              <w:t>5a.</w:t>
            </w:r>
            <w:r>
              <w:rPr>
                <w:spacing w:val="-3"/>
                <w:sz w:val="24"/>
              </w:rPr>
              <w:t> </w:t>
            </w:r>
            <w:r>
              <w:rPr>
                <w:sz w:val="24"/>
              </w:rPr>
              <w:t>SrA</w:t>
            </w:r>
            <w:r>
              <w:rPr>
                <w:spacing w:val="-3"/>
                <w:sz w:val="24"/>
              </w:rPr>
              <w:t> </w:t>
            </w:r>
            <w:r>
              <w:rPr>
                <w:sz w:val="24"/>
              </w:rPr>
              <w:t>(SSgt</w:t>
            </w:r>
            <w:r>
              <w:rPr>
                <w:spacing w:val="-3"/>
                <w:sz w:val="24"/>
              </w:rPr>
              <w:t> </w:t>
            </w:r>
            <w:r>
              <w:rPr>
                <w:sz w:val="24"/>
              </w:rPr>
              <w:t>select)</w:t>
            </w:r>
            <w:r>
              <w:rPr>
                <w:spacing w:val="-3"/>
                <w:sz w:val="24"/>
              </w:rPr>
              <w:t> </w:t>
            </w:r>
            <w:r>
              <w:rPr>
                <w:sz w:val="24"/>
              </w:rPr>
              <w:t>Romer,</w:t>
            </w:r>
            <w:r>
              <w:rPr>
                <w:spacing w:val="-3"/>
                <w:sz w:val="24"/>
              </w:rPr>
              <w:t> </w:t>
            </w:r>
            <w:r>
              <w:rPr>
                <w:sz w:val="24"/>
              </w:rPr>
              <w:t>DOR:</w:t>
            </w:r>
            <w:r>
              <w:rPr>
                <w:spacing w:val="40"/>
                <w:sz w:val="24"/>
              </w:rPr>
              <w:t> </w:t>
            </w:r>
            <w:r>
              <w:rPr>
                <w:sz w:val="24"/>
              </w:rPr>
              <w:t>16</w:t>
            </w:r>
            <w:r>
              <w:rPr>
                <w:spacing w:val="-3"/>
                <w:sz w:val="24"/>
              </w:rPr>
              <w:t> </w:t>
            </w:r>
            <w:r>
              <w:rPr>
                <w:sz w:val="24"/>
              </w:rPr>
              <w:t>Sep</w:t>
            </w:r>
            <w:r>
              <w:rPr>
                <w:spacing w:val="-3"/>
                <w:sz w:val="24"/>
              </w:rPr>
              <w:t> </w:t>
            </w:r>
            <w:r>
              <w:rPr>
                <w:sz w:val="24"/>
              </w:rPr>
              <w:t>2009,</w:t>
            </w:r>
            <w:r>
              <w:rPr>
                <w:spacing w:val="-3"/>
                <w:sz w:val="24"/>
              </w:rPr>
              <w:t> </w:t>
            </w:r>
            <w:r>
              <w:rPr>
                <w:sz w:val="24"/>
              </w:rPr>
              <w:t>assigned</w:t>
            </w:r>
            <w:r>
              <w:rPr>
                <w:spacing w:val="-5"/>
                <w:sz w:val="24"/>
              </w:rPr>
              <w:t> </w:t>
            </w:r>
            <w:r>
              <w:rPr>
                <w:sz w:val="24"/>
              </w:rPr>
              <w:t>to</w:t>
            </w:r>
            <w:r>
              <w:rPr>
                <w:spacing w:val="-4"/>
                <w:sz w:val="24"/>
              </w:rPr>
              <w:t> </w:t>
            </w:r>
            <w:r>
              <w:rPr>
                <w:sz w:val="24"/>
              </w:rPr>
              <w:t>Hickam</w:t>
            </w:r>
            <w:r>
              <w:rPr>
                <w:spacing w:val="-3"/>
                <w:sz w:val="24"/>
              </w:rPr>
              <w:t> </w:t>
            </w:r>
            <w:r>
              <w:rPr>
                <w:sz w:val="24"/>
              </w:rPr>
              <w:t>AFB,</w:t>
            </w:r>
            <w:r>
              <w:rPr>
                <w:spacing w:val="-3"/>
                <w:sz w:val="24"/>
              </w:rPr>
              <w:t> </w:t>
            </w:r>
            <w:r>
              <w:rPr>
                <w:sz w:val="24"/>
              </w:rPr>
              <w:t>Hawaii,</w:t>
            </w:r>
            <w:r>
              <w:rPr>
                <w:spacing w:val="-3"/>
                <w:sz w:val="24"/>
              </w:rPr>
              <w:t> </w:t>
            </w:r>
            <w:r>
              <w:rPr>
                <w:sz w:val="24"/>
              </w:rPr>
              <w:t>serving</w:t>
            </w:r>
            <w:r>
              <w:rPr>
                <w:spacing w:val="-3"/>
                <w:sz w:val="24"/>
              </w:rPr>
              <w:t> </w:t>
            </w:r>
            <w:r>
              <w:rPr>
                <w:sz w:val="24"/>
              </w:rPr>
              <w:t>a 36 month accompanied tour, DEROS:</w:t>
            </w:r>
            <w:r>
              <w:rPr>
                <w:spacing w:val="40"/>
                <w:sz w:val="24"/>
              </w:rPr>
              <w:t> </w:t>
            </w:r>
            <w:r>
              <w:rPr>
                <w:sz w:val="24"/>
              </w:rPr>
              <w:t>2 May 2011, Number of Completed Short Tours:</w:t>
            </w:r>
            <w:r>
              <w:rPr>
                <w:spacing w:val="40"/>
                <w:sz w:val="24"/>
              </w:rPr>
              <w:t> </w:t>
            </w:r>
            <w:r>
              <w:rPr>
                <w:sz w:val="24"/>
              </w:rPr>
              <w:t>0, TAFMSD:</w:t>
            </w:r>
            <w:r>
              <w:rPr>
                <w:spacing w:val="40"/>
                <w:sz w:val="24"/>
              </w:rPr>
              <w:t> </w:t>
            </w:r>
            <w:r>
              <w:rPr>
                <w:sz w:val="24"/>
              </w:rPr>
              <w:t>2 Oct 2007, Date of Birth:</w:t>
            </w:r>
            <w:r>
              <w:rPr>
                <w:spacing w:val="40"/>
                <w:sz w:val="24"/>
              </w:rPr>
              <w:t> </w:t>
            </w:r>
            <w:r>
              <w:rPr>
                <w:sz w:val="24"/>
              </w:rPr>
              <w:t>22 Dec 1986, SSN:</w:t>
            </w:r>
            <w:r>
              <w:rPr>
                <w:spacing w:val="40"/>
                <w:sz w:val="24"/>
              </w:rPr>
              <w:t> </w:t>
            </w:r>
            <w:r>
              <w:rPr>
                <w:sz w:val="24"/>
              </w:rPr>
              <w:t>111-22-5678.</w:t>
            </w:r>
          </w:p>
          <w:p>
            <w:pPr>
              <w:pStyle w:val="TableParagraph"/>
              <w:spacing w:line="276" w:lineRule="exact"/>
              <w:ind w:left="107" w:right="142"/>
              <w:rPr>
                <w:sz w:val="24"/>
              </w:rPr>
            </w:pPr>
            <w:r>
              <w:rPr>
                <w:sz w:val="24"/>
              </w:rPr>
              <w:t>5b.</w:t>
            </w:r>
            <w:r>
              <w:rPr>
                <w:spacing w:val="-3"/>
                <w:sz w:val="24"/>
              </w:rPr>
              <w:t> </w:t>
            </w:r>
            <w:r>
              <w:rPr>
                <w:sz w:val="24"/>
              </w:rPr>
              <w:t>SSgt</w:t>
            </w:r>
            <w:r>
              <w:rPr>
                <w:spacing w:val="-3"/>
                <w:sz w:val="24"/>
              </w:rPr>
              <w:t> </w:t>
            </w:r>
            <w:r>
              <w:rPr>
                <w:sz w:val="24"/>
              </w:rPr>
              <w:t>Knight,</w:t>
            </w:r>
            <w:r>
              <w:rPr>
                <w:spacing w:val="-3"/>
                <w:sz w:val="24"/>
              </w:rPr>
              <w:t> </w:t>
            </w:r>
            <w:r>
              <w:rPr>
                <w:sz w:val="24"/>
              </w:rPr>
              <w:t>DOR:</w:t>
            </w:r>
            <w:r>
              <w:rPr>
                <w:spacing w:val="40"/>
                <w:sz w:val="24"/>
              </w:rPr>
              <w:t> </w:t>
            </w:r>
            <w:r>
              <w:rPr>
                <w:sz w:val="24"/>
              </w:rPr>
              <w:t>1</w:t>
            </w:r>
            <w:r>
              <w:rPr>
                <w:spacing w:val="-3"/>
                <w:sz w:val="24"/>
              </w:rPr>
              <w:t> </w:t>
            </w:r>
            <w:r>
              <w:rPr>
                <w:sz w:val="24"/>
              </w:rPr>
              <w:t>Aug</w:t>
            </w:r>
            <w:r>
              <w:rPr>
                <w:spacing w:val="-3"/>
                <w:sz w:val="24"/>
              </w:rPr>
              <w:t> </w:t>
            </w:r>
            <w:r>
              <w:rPr>
                <w:sz w:val="24"/>
              </w:rPr>
              <w:t>2009,</w:t>
            </w:r>
            <w:r>
              <w:rPr>
                <w:spacing w:val="-3"/>
                <w:sz w:val="24"/>
              </w:rPr>
              <w:t> </w:t>
            </w:r>
            <w:r>
              <w:rPr>
                <w:sz w:val="24"/>
              </w:rPr>
              <w:t>assigned</w:t>
            </w:r>
            <w:r>
              <w:rPr>
                <w:spacing w:val="-4"/>
                <w:sz w:val="24"/>
              </w:rPr>
              <w:t> </w:t>
            </w:r>
            <w:r>
              <w:rPr>
                <w:sz w:val="24"/>
              </w:rPr>
              <w:t>to</w:t>
            </w:r>
            <w:r>
              <w:rPr>
                <w:spacing w:val="-4"/>
                <w:sz w:val="24"/>
              </w:rPr>
              <w:t> </w:t>
            </w:r>
            <w:r>
              <w:rPr>
                <w:sz w:val="24"/>
              </w:rPr>
              <w:t>Ramstein</w:t>
            </w:r>
            <w:r>
              <w:rPr>
                <w:spacing w:val="-3"/>
                <w:sz w:val="24"/>
              </w:rPr>
              <w:t> </w:t>
            </w:r>
            <w:r>
              <w:rPr>
                <w:sz w:val="24"/>
              </w:rPr>
              <w:t>AB,</w:t>
            </w:r>
            <w:r>
              <w:rPr>
                <w:spacing w:val="-3"/>
                <w:sz w:val="24"/>
              </w:rPr>
              <w:t> </w:t>
            </w:r>
            <w:r>
              <w:rPr>
                <w:sz w:val="24"/>
              </w:rPr>
              <w:t>Germany,</w:t>
            </w:r>
            <w:r>
              <w:rPr>
                <w:spacing w:val="-3"/>
                <w:sz w:val="24"/>
              </w:rPr>
              <w:t> </w:t>
            </w:r>
            <w:r>
              <w:rPr>
                <w:sz w:val="24"/>
              </w:rPr>
              <w:t>originally</w:t>
            </w:r>
            <w:r>
              <w:rPr>
                <w:spacing w:val="-5"/>
                <w:sz w:val="24"/>
              </w:rPr>
              <w:t> </w:t>
            </w:r>
            <w:r>
              <w:rPr>
                <w:sz w:val="24"/>
              </w:rPr>
              <w:t>served</w:t>
            </w:r>
            <w:r>
              <w:rPr>
                <w:spacing w:val="-3"/>
                <w:sz w:val="24"/>
              </w:rPr>
              <w:t> </w:t>
            </w:r>
            <w:r>
              <w:rPr>
                <w:sz w:val="24"/>
              </w:rPr>
              <w:t>a 24 month unaccompanied tour, elected an IPCOT to serve an additional 24 month unaccompanied tour, then extended 12 months during her DEROS Option window, DEROS:</w:t>
            </w:r>
          </w:p>
        </w:tc>
      </w:tr>
    </w:tbl>
    <w:p>
      <w:pPr>
        <w:spacing w:after="0" w:line="276"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
        <w:gridCol w:w="4667"/>
        <w:gridCol w:w="2215"/>
        <w:gridCol w:w="2013"/>
      </w:tblGrid>
      <w:tr>
        <w:trPr>
          <w:trHeight w:val="275" w:hRule="atLeast"/>
        </w:trPr>
        <w:tc>
          <w:tcPr>
            <w:tcW w:w="460" w:type="dxa"/>
            <w:vMerge w:val="restart"/>
          </w:tcPr>
          <w:p>
            <w:pPr>
              <w:pStyle w:val="TableParagraph"/>
              <w:ind w:left="107" w:right="146"/>
              <w:rPr>
                <w:b/>
                <w:sz w:val="24"/>
              </w:rPr>
            </w:pPr>
            <w:r>
              <w:rPr>
                <w:b/>
                <w:spacing w:val="-10"/>
                <w:sz w:val="24"/>
              </w:rPr>
              <w:t>G R O U P I N</w:t>
            </w:r>
          </w:p>
          <w:p>
            <w:pPr>
              <w:pStyle w:val="TableParagraph"/>
              <w:spacing w:line="255" w:lineRule="exact"/>
              <w:ind w:left="107"/>
              <w:rPr>
                <w:b/>
                <w:sz w:val="24"/>
              </w:rPr>
            </w:pPr>
            <w:r>
              <w:rPr>
                <w:b/>
                <w:spacing w:val="-10"/>
                <w:sz w:val="24"/>
              </w:rPr>
              <w:t>G</w:t>
            </w:r>
          </w:p>
        </w:tc>
        <w:tc>
          <w:tcPr>
            <w:tcW w:w="4667" w:type="dxa"/>
          </w:tcPr>
          <w:p>
            <w:pPr>
              <w:pStyle w:val="TableParagraph"/>
              <w:spacing w:line="255" w:lineRule="exact"/>
              <w:ind w:left="107"/>
              <w:rPr>
                <w:b/>
                <w:sz w:val="24"/>
              </w:rPr>
            </w:pPr>
            <w:r>
              <w:rPr>
                <w:b/>
                <w:spacing w:val="-10"/>
                <w:sz w:val="24"/>
              </w:rPr>
              <w:t>A</w:t>
            </w:r>
          </w:p>
        </w:tc>
        <w:tc>
          <w:tcPr>
            <w:tcW w:w="2215" w:type="dxa"/>
          </w:tcPr>
          <w:p>
            <w:pPr>
              <w:pStyle w:val="TableParagraph"/>
              <w:spacing w:line="255" w:lineRule="exact"/>
              <w:ind w:left="106"/>
              <w:rPr>
                <w:b/>
                <w:sz w:val="24"/>
              </w:rPr>
            </w:pPr>
            <w:r>
              <w:rPr>
                <w:b/>
                <w:spacing w:val="-10"/>
                <w:sz w:val="24"/>
              </w:rPr>
              <w:t>B</w:t>
            </w:r>
          </w:p>
        </w:tc>
        <w:tc>
          <w:tcPr>
            <w:tcW w:w="2013" w:type="dxa"/>
          </w:tcPr>
          <w:p>
            <w:pPr>
              <w:pStyle w:val="TableParagraph"/>
              <w:spacing w:line="255" w:lineRule="exact"/>
              <w:ind w:left="105"/>
              <w:rPr>
                <w:b/>
                <w:sz w:val="24"/>
              </w:rPr>
            </w:pPr>
            <w:r>
              <w:rPr>
                <w:b/>
                <w:spacing w:val="-10"/>
                <w:sz w:val="24"/>
              </w:rPr>
              <w:t>C</w:t>
            </w:r>
          </w:p>
        </w:tc>
      </w:tr>
      <w:tr>
        <w:trPr>
          <w:trHeight w:val="1922" w:hRule="atLeast"/>
        </w:trPr>
        <w:tc>
          <w:tcPr>
            <w:tcW w:w="460" w:type="dxa"/>
            <w:vMerge/>
            <w:tcBorders>
              <w:top w:val="nil"/>
            </w:tcBorders>
          </w:tcPr>
          <w:p>
            <w:pPr>
              <w:rPr>
                <w:sz w:val="2"/>
                <w:szCs w:val="2"/>
              </w:rPr>
            </w:pPr>
          </w:p>
        </w:tc>
        <w:tc>
          <w:tcPr>
            <w:tcW w:w="4667" w:type="dxa"/>
          </w:tcPr>
          <w:p>
            <w:pPr>
              <w:pStyle w:val="TableParagraph"/>
              <w:spacing w:before="1"/>
              <w:ind w:left="107" w:right="1577"/>
              <w:rPr>
                <w:b/>
                <w:sz w:val="24"/>
              </w:rPr>
            </w:pPr>
            <w:r>
              <w:rPr>
                <w:b/>
                <w:sz w:val="24"/>
              </w:rPr>
              <w:t>If</w:t>
            </w:r>
            <w:r>
              <w:rPr>
                <w:b/>
                <w:spacing w:val="-7"/>
                <w:sz w:val="24"/>
              </w:rPr>
              <w:t> </w:t>
            </w:r>
            <w:r>
              <w:rPr>
                <w:b/>
                <w:sz w:val="24"/>
              </w:rPr>
              <w:t>a</w:t>
            </w:r>
            <w:r>
              <w:rPr>
                <w:b/>
                <w:spacing w:val="-8"/>
                <w:sz w:val="24"/>
              </w:rPr>
              <w:t> </w:t>
            </w:r>
            <w:r>
              <w:rPr>
                <w:b/>
                <w:sz w:val="24"/>
              </w:rPr>
              <w:t>member</w:t>
            </w:r>
            <w:r>
              <w:rPr>
                <w:b/>
                <w:spacing w:val="-8"/>
                <w:sz w:val="24"/>
              </w:rPr>
              <w:t> </w:t>
            </w:r>
            <w:r>
              <w:rPr>
                <w:b/>
                <w:sz w:val="24"/>
              </w:rPr>
              <w:t>is</w:t>
            </w:r>
            <w:r>
              <w:rPr>
                <w:b/>
                <w:spacing w:val="-8"/>
                <w:sz w:val="24"/>
              </w:rPr>
              <w:t> </w:t>
            </w:r>
            <w:r>
              <w:rPr>
                <w:b/>
                <w:sz w:val="24"/>
              </w:rPr>
              <w:t>serving</w:t>
            </w:r>
            <w:r>
              <w:rPr>
                <w:b/>
                <w:spacing w:val="-9"/>
                <w:sz w:val="24"/>
              </w:rPr>
              <w:t> </w:t>
            </w:r>
            <w:r>
              <w:rPr>
                <w:b/>
                <w:sz w:val="24"/>
              </w:rPr>
              <w:t>an (See notes 1 and 2)</w:t>
            </w:r>
          </w:p>
        </w:tc>
        <w:tc>
          <w:tcPr>
            <w:tcW w:w="2215" w:type="dxa"/>
          </w:tcPr>
          <w:p>
            <w:pPr>
              <w:pStyle w:val="TableParagraph"/>
              <w:spacing w:before="1"/>
              <w:ind w:left="106" w:right="105"/>
              <w:rPr>
                <w:b/>
                <w:sz w:val="24"/>
              </w:rPr>
            </w:pPr>
            <w:r>
              <w:rPr>
                <w:b/>
                <w:sz w:val="24"/>
              </w:rPr>
              <w:t>And is credited with</w:t>
            </w:r>
            <w:r>
              <w:rPr>
                <w:b/>
                <w:spacing w:val="-13"/>
                <w:sz w:val="24"/>
              </w:rPr>
              <w:t> </w:t>
            </w:r>
            <w:r>
              <w:rPr>
                <w:b/>
                <w:sz w:val="24"/>
              </w:rPr>
              <w:t>the</w:t>
            </w:r>
            <w:r>
              <w:rPr>
                <w:b/>
                <w:spacing w:val="-13"/>
                <w:sz w:val="24"/>
              </w:rPr>
              <w:t> </w:t>
            </w:r>
            <w:r>
              <w:rPr>
                <w:b/>
                <w:sz w:val="24"/>
              </w:rPr>
              <w:t>number</w:t>
            </w:r>
            <w:r>
              <w:rPr>
                <w:b/>
                <w:spacing w:val="-13"/>
                <w:sz w:val="24"/>
              </w:rPr>
              <w:t> </w:t>
            </w:r>
            <w:r>
              <w:rPr>
                <w:b/>
                <w:sz w:val="24"/>
              </w:rPr>
              <w:t>of short tours shown (</w:t>
            </w:r>
            <w:r>
              <w:rPr>
                <w:b/>
                <w:sz w:val="24"/>
                <w:u w:val="single"/>
              </w:rPr>
              <w:t>excluding</w:t>
            </w:r>
            <w:r>
              <w:rPr>
                <w:b/>
                <w:sz w:val="24"/>
                <w:u w:val="none"/>
              </w:rPr>
              <w:t> current tour) (see note 3)</w:t>
            </w:r>
          </w:p>
        </w:tc>
        <w:tc>
          <w:tcPr>
            <w:tcW w:w="2013" w:type="dxa"/>
          </w:tcPr>
          <w:p>
            <w:pPr>
              <w:pStyle w:val="TableParagraph"/>
              <w:spacing w:before="1"/>
              <w:ind w:left="105"/>
              <w:rPr>
                <w:b/>
                <w:sz w:val="24"/>
              </w:rPr>
            </w:pPr>
            <w:r>
              <w:rPr>
                <w:b/>
                <w:sz w:val="24"/>
              </w:rPr>
              <w:t>Then</w:t>
            </w:r>
            <w:r>
              <w:rPr>
                <w:b/>
                <w:spacing w:val="-15"/>
                <w:sz w:val="24"/>
              </w:rPr>
              <w:t> </w:t>
            </w:r>
            <w:r>
              <w:rPr>
                <w:b/>
                <w:sz w:val="24"/>
              </w:rPr>
              <w:t>the</w:t>
            </w:r>
            <w:r>
              <w:rPr>
                <w:b/>
                <w:spacing w:val="-15"/>
                <w:sz w:val="24"/>
              </w:rPr>
              <w:t> </w:t>
            </w:r>
            <w:r>
              <w:rPr>
                <w:b/>
                <w:sz w:val="24"/>
              </w:rPr>
              <w:t>match </w:t>
            </w:r>
            <w:r>
              <w:rPr>
                <w:b/>
                <w:spacing w:val="-2"/>
                <w:sz w:val="24"/>
              </w:rPr>
              <w:t>priority (</w:t>
            </w:r>
            <w:r>
              <w:rPr>
                <w:b/>
                <w:spacing w:val="-2"/>
                <w:sz w:val="24"/>
                <w:u w:val="single"/>
              </w:rPr>
              <w:t>considering</w:t>
            </w:r>
            <w:r>
              <w:rPr>
                <w:b/>
                <w:spacing w:val="-2"/>
                <w:sz w:val="24"/>
                <w:u w:val="none"/>
              </w:rPr>
              <w:t> </w:t>
            </w:r>
            <w:r>
              <w:rPr>
                <w:b/>
                <w:sz w:val="24"/>
                <w:u w:val="none"/>
              </w:rPr>
              <w:t>current tour) is</w:t>
            </w:r>
          </w:p>
        </w:tc>
      </w:tr>
      <w:tr>
        <w:trPr>
          <w:trHeight w:val="7727" w:hRule="atLeast"/>
        </w:trPr>
        <w:tc>
          <w:tcPr>
            <w:tcW w:w="9355" w:type="dxa"/>
            <w:gridSpan w:val="4"/>
          </w:tcPr>
          <w:p>
            <w:pPr>
              <w:pStyle w:val="TableParagraph"/>
              <w:ind w:left="107"/>
              <w:rPr>
                <w:sz w:val="24"/>
              </w:rPr>
            </w:pPr>
            <w:r>
              <w:rPr>
                <w:sz w:val="24"/>
              </w:rPr>
              <w:t>1</w:t>
            </w:r>
            <w:r>
              <w:rPr>
                <w:spacing w:val="-1"/>
                <w:sz w:val="24"/>
              </w:rPr>
              <w:t> </w:t>
            </w:r>
            <w:r>
              <w:rPr>
                <w:sz w:val="24"/>
              </w:rPr>
              <w:t>Jul 2011,</w:t>
            </w:r>
            <w:r>
              <w:rPr>
                <w:spacing w:val="-2"/>
                <w:sz w:val="24"/>
              </w:rPr>
              <w:t> </w:t>
            </w:r>
            <w:r>
              <w:rPr>
                <w:sz w:val="24"/>
              </w:rPr>
              <w:t>Number</w:t>
            </w:r>
            <w:r>
              <w:rPr>
                <w:spacing w:val="-1"/>
                <w:sz w:val="24"/>
              </w:rPr>
              <w:t> </w:t>
            </w:r>
            <w:r>
              <w:rPr>
                <w:sz w:val="24"/>
              </w:rPr>
              <w:t>of Completed</w:t>
            </w:r>
            <w:r>
              <w:rPr>
                <w:spacing w:val="-2"/>
                <w:sz w:val="24"/>
              </w:rPr>
              <w:t> </w:t>
            </w:r>
            <w:r>
              <w:rPr>
                <w:sz w:val="24"/>
              </w:rPr>
              <w:t>Short Tours:</w:t>
            </w:r>
            <w:r>
              <w:rPr>
                <w:spacing w:val="59"/>
                <w:sz w:val="24"/>
              </w:rPr>
              <w:t> </w:t>
            </w:r>
            <w:r>
              <w:rPr>
                <w:sz w:val="24"/>
              </w:rPr>
              <w:t>1, TAFMSD:</w:t>
            </w:r>
            <w:r>
              <w:rPr>
                <w:spacing w:val="59"/>
                <w:sz w:val="24"/>
              </w:rPr>
              <w:t> </w:t>
            </w:r>
            <w:r>
              <w:rPr>
                <w:sz w:val="24"/>
              </w:rPr>
              <w:t>24 Jan 2006, Date</w:t>
            </w:r>
            <w:r>
              <w:rPr>
                <w:spacing w:val="-1"/>
                <w:sz w:val="24"/>
              </w:rPr>
              <w:t> </w:t>
            </w:r>
            <w:r>
              <w:rPr>
                <w:sz w:val="24"/>
              </w:rPr>
              <w:t>of Birth:</w:t>
            </w:r>
            <w:r>
              <w:rPr>
                <w:spacing w:val="60"/>
                <w:sz w:val="24"/>
              </w:rPr>
              <w:t> </w:t>
            </w:r>
            <w:r>
              <w:rPr>
                <w:spacing w:val="-5"/>
                <w:sz w:val="24"/>
              </w:rPr>
              <w:t>14</w:t>
            </w:r>
          </w:p>
          <w:p>
            <w:pPr>
              <w:pStyle w:val="TableParagraph"/>
              <w:ind w:left="107"/>
              <w:rPr>
                <w:sz w:val="24"/>
              </w:rPr>
            </w:pPr>
            <w:r>
              <w:rPr>
                <w:sz w:val="24"/>
              </w:rPr>
              <w:t>Apr</w:t>
            </w:r>
            <w:r>
              <w:rPr>
                <w:spacing w:val="-1"/>
                <w:sz w:val="24"/>
              </w:rPr>
              <w:t> </w:t>
            </w:r>
            <w:r>
              <w:rPr>
                <w:sz w:val="24"/>
              </w:rPr>
              <w:t>1987, SSN:</w:t>
            </w:r>
            <w:r>
              <w:rPr>
                <w:spacing w:val="60"/>
                <w:sz w:val="24"/>
              </w:rPr>
              <w:t> </w:t>
            </w:r>
            <w:r>
              <w:rPr>
                <w:sz w:val="24"/>
              </w:rPr>
              <w:t>111-22-</w:t>
            </w:r>
            <w:r>
              <w:rPr>
                <w:spacing w:val="-2"/>
                <w:sz w:val="24"/>
              </w:rPr>
              <w:t>4567.</w:t>
            </w:r>
          </w:p>
          <w:p>
            <w:pPr>
              <w:pStyle w:val="TableParagraph"/>
              <w:ind w:left="107" w:right="243"/>
              <w:rPr>
                <w:sz w:val="24"/>
              </w:rPr>
            </w:pPr>
            <w:r>
              <w:rPr>
                <w:sz w:val="24"/>
              </w:rPr>
              <w:t>5c. SSgt Izawa, DOR:</w:t>
            </w:r>
            <w:r>
              <w:rPr>
                <w:spacing w:val="40"/>
                <w:sz w:val="24"/>
              </w:rPr>
              <w:t> </w:t>
            </w:r>
            <w:r>
              <w:rPr>
                <w:sz w:val="24"/>
              </w:rPr>
              <w:t>1 Aug 2005, assigned to Petersen AFB, CO, serving a stabilized tour, Date</w:t>
            </w:r>
            <w:r>
              <w:rPr>
                <w:spacing w:val="-1"/>
                <w:sz w:val="24"/>
              </w:rPr>
              <w:t> </w:t>
            </w:r>
            <w:r>
              <w:rPr>
                <w:sz w:val="24"/>
              </w:rPr>
              <w:t>of Availability:</w:t>
            </w:r>
            <w:r>
              <w:rPr>
                <w:spacing w:val="59"/>
                <w:sz w:val="24"/>
              </w:rPr>
              <w:t> </w:t>
            </w:r>
            <w:r>
              <w:rPr>
                <w:sz w:val="24"/>
              </w:rPr>
              <w:t>1 Jul 2011,</w:t>
            </w:r>
            <w:r>
              <w:rPr>
                <w:spacing w:val="-1"/>
                <w:sz w:val="24"/>
              </w:rPr>
              <w:t> </w:t>
            </w:r>
            <w:r>
              <w:rPr>
                <w:sz w:val="24"/>
              </w:rPr>
              <w:t>date arrived station:</w:t>
            </w:r>
            <w:r>
              <w:rPr>
                <w:spacing w:val="59"/>
                <w:sz w:val="24"/>
              </w:rPr>
              <w:t> </w:t>
            </w:r>
            <w:r>
              <w:rPr>
                <w:sz w:val="24"/>
              </w:rPr>
              <w:t>28</w:t>
            </w:r>
            <w:r>
              <w:rPr>
                <w:spacing w:val="-2"/>
                <w:sz w:val="24"/>
              </w:rPr>
              <w:t> </w:t>
            </w:r>
            <w:r>
              <w:rPr>
                <w:sz w:val="24"/>
              </w:rPr>
              <w:t>May</w:t>
            </w:r>
            <w:r>
              <w:rPr>
                <w:spacing w:val="-1"/>
                <w:sz w:val="24"/>
              </w:rPr>
              <w:t> </w:t>
            </w:r>
            <w:r>
              <w:rPr>
                <w:sz w:val="24"/>
              </w:rPr>
              <w:t>2006, TAFMSD:</w:t>
            </w:r>
            <w:r>
              <w:rPr>
                <w:spacing w:val="59"/>
                <w:sz w:val="24"/>
              </w:rPr>
              <w:t> </w:t>
            </w:r>
            <w:r>
              <w:rPr>
                <w:sz w:val="24"/>
              </w:rPr>
              <w:t>25 Jul </w:t>
            </w:r>
            <w:r>
              <w:rPr>
                <w:spacing w:val="-2"/>
                <w:sz w:val="24"/>
              </w:rPr>
              <w:t>2001,</w:t>
            </w:r>
          </w:p>
          <w:p>
            <w:pPr>
              <w:pStyle w:val="TableParagraph"/>
              <w:ind w:left="107"/>
              <w:rPr>
                <w:sz w:val="24"/>
              </w:rPr>
            </w:pPr>
            <w:r>
              <w:rPr>
                <w:sz w:val="24"/>
              </w:rPr>
              <w:t>DOB:</w:t>
            </w:r>
            <w:r>
              <w:rPr>
                <w:spacing w:val="59"/>
                <w:sz w:val="24"/>
              </w:rPr>
              <w:t> </w:t>
            </w:r>
            <w:r>
              <w:rPr>
                <w:sz w:val="24"/>
              </w:rPr>
              <w:t>8 Jun</w:t>
            </w:r>
            <w:r>
              <w:rPr>
                <w:spacing w:val="1"/>
                <w:sz w:val="24"/>
              </w:rPr>
              <w:t> </w:t>
            </w:r>
            <w:r>
              <w:rPr>
                <w:spacing w:val="-2"/>
                <w:sz w:val="24"/>
              </w:rPr>
              <w:t>1983.</w:t>
            </w:r>
          </w:p>
          <w:p>
            <w:pPr>
              <w:pStyle w:val="TableParagraph"/>
              <w:ind w:left="107" w:right="252"/>
              <w:jc w:val="both"/>
              <w:rPr>
                <w:sz w:val="24"/>
              </w:rPr>
            </w:pPr>
            <w:r>
              <w:rPr>
                <w:sz w:val="24"/>
              </w:rPr>
              <w:t>5d.</w:t>
            </w:r>
            <w:r>
              <w:rPr>
                <w:spacing w:val="-1"/>
                <w:sz w:val="24"/>
              </w:rPr>
              <w:t> </w:t>
            </w:r>
            <w:r>
              <w:rPr>
                <w:sz w:val="24"/>
              </w:rPr>
              <w:t>SrA</w:t>
            </w:r>
            <w:r>
              <w:rPr>
                <w:spacing w:val="-1"/>
                <w:sz w:val="24"/>
              </w:rPr>
              <w:t> </w:t>
            </w:r>
            <w:r>
              <w:rPr>
                <w:sz w:val="24"/>
              </w:rPr>
              <w:t>(SSgt</w:t>
            </w:r>
            <w:r>
              <w:rPr>
                <w:spacing w:val="-1"/>
                <w:sz w:val="24"/>
              </w:rPr>
              <w:t> </w:t>
            </w:r>
            <w:r>
              <w:rPr>
                <w:sz w:val="24"/>
              </w:rPr>
              <w:t>select)</w:t>
            </w:r>
            <w:r>
              <w:rPr>
                <w:spacing w:val="-1"/>
                <w:sz w:val="24"/>
              </w:rPr>
              <w:t> </w:t>
            </w:r>
            <w:r>
              <w:rPr>
                <w:sz w:val="24"/>
              </w:rPr>
              <w:t>Tongson,</w:t>
            </w:r>
            <w:r>
              <w:rPr>
                <w:spacing w:val="-1"/>
                <w:sz w:val="24"/>
              </w:rPr>
              <w:t> </w:t>
            </w:r>
            <w:r>
              <w:rPr>
                <w:sz w:val="24"/>
              </w:rPr>
              <w:t>DOR:</w:t>
            </w:r>
            <w:r>
              <w:rPr>
                <w:spacing w:val="40"/>
                <w:sz w:val="24"/>
              </w:rPr>
              <w:t> </w:t>
            </w:r>
            <w:r>
              <w:rPr>
                <w:sz w:val="24"/>
              </w:rPr>
              <w:t>1</w:t>
            </w:r>
            <w:r>
              <w:rPr>
                <w:spacing w:val="-1"/>
                <w:sz w:val="24"/>
              </w:rPr>
              <w:t> </w:t>
            </w:r>
            <w:r>
              <w:rPr>
                <w:sz w:val="24"/>
              </w:rPr>
              <w:t>Aug</w:t>
            </w:r>
            <w:r>
              <w:rPr>
                <w:spacing w:val="-1"/>
                <w:sz w:val="24"/>
              </w:rPr>
              <w:t> </w:t>
            </w:r>
            <w:r>
              <w:rPr>
                <w:sz w:val="24"/>
              </w:rPr>
              <w:t>2009,</w:t>
            </w:r>
            <w:r>
              <w:rPr>
                <w:spacing w:val="-1"/>
                <w:sz w:val="24"/>
              </w:rPr>
              <w:t> </w:t>
            </w:r>
            <w:r>
              <w:rPr>
                <w:sz w:val="24"/>
              </w:rPr>
              <w:t>assigned</w:t>
            </w:r>
            <w:r>
              <w:rPr>
                <w:spacing w:val="-2"/>
                <w:sz w:val="24"/>
              </w:rPr>
              <w:t> </w:t>
            </w:r>
            <w:r>
              <w:rPr>
                <w:sz w:val="24"/>
              </w:rPr>
              <w:t>to</w:t>
            </w:r>
            <w:r>
              <w:rPr>
                <w:spacing w:val="-2"/>
                <w:sz w:val="24"/>
              </w:rPr>
              <w:t> </w:t>
            </w:r>
            <w:r>
              <w:rPr>
                <w:sz w:val="24"/>
              </w:rPr>
              <w:t>Kunsan</w:t>
            </w:r>
            <w:r>
              <w:rPr>
                <w:spacing w:val="-1"/>
                <w:sz w:val="24"/>
              </w:rPr>
              <w:t> </w:t>
            </w:r>
            <w:r>
              <w:rPr>
                <w:sz w:val="24"/>
              </w:rPr>
              <w:t>AB,</w:t>
            </w:r>
            <w:r>
              <w:rPr>
                <w:spacing w:val="-1"/>
                <w:sz w:val="24"/>
              </w:rPr>
              <w:t> </w:t>
            </w:r>
            <w:r>
              <w:rPr>
                <w:sz w:val="24"/>
              </w:rPr>
              <w:t>Korea,</w:t>
            </w:r>
            <w:r>
              <w:rPr>
                <w:spacing w:val="-1"/>
                <w:sz w:val="24"/>
              </w:rPr>
              <w:t> </w:t>
            </w:r>
            <w:r>
              <w:rPr>
                <w:sz w:val="24"/>
              </w:rPr>
              <w:t>serving</w:t>
            </w:r>
            <w:r>
              <w:rPr>
                <w:spacing w:val="-1"/>
                <w:sz w:val="24"/>
              </w:rPr>
              <w:t> </w:t>
            </w:r>
            <w:r>
              <w:rPr>
                <w:sz w:val="24"/>
              </w:rPr>
              <w:t>a 12</w:t>
            </w:r>
            <w:r>
              <w:rPr>
                <w:spacing w:val="-3"/>
                <w:sz w:val="24"/>
              </w:rPr>
              <w:t> </w:t>
            </w:r>
            <w:r>
              <w:rPr>
                <w:sz w:val="24"/>
              </w:rPr>
              <w:t>month</w:t>
            </w:r>
            <w:r>
              <w:rPr>
                <w:spacing w:val="-3"/>
                <w:sz w:val="24"/>
              </w:rPr>
              <w:t> </w:t>
            </w:r>
            <w:r>
              <w:rPr>
                <w:sz w:val="24"/>
              </w:rPr>
              <w:t>unaccompanied</w:t>
            </w:r>
            <w:r>
              <w:rPr>
                <w:spacing w:val="-3"/>
                <w:sz w:val="24"/>
              </w:rPr>
              <w:t> </w:t>
            </w:r>
            <w:r>
              <w:rPr>
                <w:sz w:val="24"/>
              </w:rPr>
              <w:t>tour:</w:t>
            </w:r>
            <w:r>
              <w:rPr>
                <w:spacing w:val="40"/>
                <w:sz w:val="24"/>
              </w:rPr>
              <w:t> </w:t>
            </w:r>
            <w:r>
              <w:rPr>
                <w:sz w:val="24"/>
              </w:rPr>
              <w:t>DEROS:</w:t>
            </w:r>
            <w:r>
              <w:rPr>
                <w:spacing w:val="40"/>
                <w:sz w:val="24"/>
              </w:rPr>
              <w:t> </w:t>
            </w:r>
            <w:r>
              <w:rPr>
                <w:sz w:val="24"/>
              </w:rPr>
              <w:t>9</w:t>
            </w:r>
            <w:r>
              <w:rPr>
                <w:spacing w:val="-3"/>
                <w:sz w:val="24"/>
              </w:rPr>
              <w:t> </w:t>
            </w:r>
            <w:r>
              <w:rPr>
                <w:sz w:val="24"/>
              </w:rPr>
              <w:t>Jun</w:t>
            </w:r>
            <w:r>
              <w:rPr>
                <w:spacing w:val="-3"/>
                <w:sz w:val="24"/>
              </w:rPr>
              <w:t> </w:t>
            </w:r>
            <w:r>
              <w:rPr>
                <w:sz w:val="24"/>
              </w:rPr>
              <w:t>2011,</w:t>
            </w:r>
            <w:r>
              <w:rPr>
                <w:spacing w:val="-3"/>
                <w:sz w:val="24"/>
              </w:rPr>
              <w:t> </w:t>
            </w:r>
            <w:r>
              <w:rPr>
                <w:sz w:val="24"/>
              </w:rPr>
              <w:t>Number</w:t>
            </w:r>
            <w:r>
              <w:rPr>
                <w:spacing w:val="-3"/>
                <w:sz w:val="24"/>
              </w:rPr>
              <w:t> </w:t>
            </w:r>
            <w:r>
              <w:rPr>
                <w:sz w:val="24"/>
              </w:rPr>
              <w:t>of</w:t>
            </w:r>
            <w:r>
              <w:rPr>
                <w:spacing w:val="-3"/>
                <w:sz w:val="24"/>
              </w:rPr>
              <w:t> </w:t>
            </w:r>
            <w:r>
              <w:rPr>
                <w:sz w:val="24"/>
              </w:rPr>
              <w:t>Completed</w:t>
            </w:r>
            <w:r>
              <w:rPr>
                <w:spacing w:val="-3"/>
                <w:sz w:val="24"/>
              </w:rPr>
              <w:t> </w:t>
            </w:r>
            <w:r>
              <w:rPr>
                <w:sz w:val="24"/>
              </w:rPr>
              <w:t>Short</w:t>
            </w:r>
            <w:r>
              <w:rPr>
                <w:spacing w:val="-3"/>
                <w:sz w:val="24"/>
              </w:rPr>
              <w:t> </w:t>
            </w:r>
            <w:r>
              <w:rPr>
                <w:sz w:val="24"/>
              </w:rPr>
              <w:t>Tours:</w:t>
            </w:r>
            <w:r>
              <w:rPr>
                <w:spacing w:val="40"/>
                <w:sz w:val="24"/>
              </w:rPr>
              <w:t> </w:t>
            </w:r>
            <w:r>
              <w:rPr>
                <w:sz w:val="24"/>
              </w:rPr>
              <w:t>0, TAFMSD:</w:t>
            </w:r>
            <w:r>
              <w:rPr>
                <w:spacing w:val="40"/>
                <w:sz w:val="24"/>
              </w:rPr>
              <w:t> </w:t>
            </w:r>
            <w:r>
              <w:rPr>
                <w:sz w:val="24"/>
              </w:rPr>
              <w:t>23 Sep 2007, Date of Birth:</w:t>
            </w:r>
            <w:r>
              <w:rPr>
                <w:spacing w:val="40"/>
                <w:sz w:val="24"/>
              </w:rPr>
              <w:t> </w:t>
            </w:r>
            <w:r>
              <w:rPr>
                <w:sz w:val="24"/>
              </w:rPr>
              <w:t>12 Mar 1987, SSN:</w:t>
            </w:r>
            <w:r>
              <w:rPr>
                <w:spacing w:val="40"/>
                <w:sz w:val="24"/>
              </w:rPr>
              <w:t> </w:t>
            </w:r>
            <w:r>
              <w:rPr>
                <w:sz w:val="24"/>
              </w:rPr>
              <w:t>111-22-1234.</w:t>
            </w:r>
          </w:p>
          <w:p>
            <w:pPr>
              <w:pStyle w:val="TableParagraph"/>
              <w:ind w:left="107"/>
              <w:rPr>
                <w:sz w:val="24"/>
              </w:rPr>
            </w:pPr>
            <w:r>
              <w:rPr>
                <w:sz w:val="24"/>
              </w:rPr>
              <w:t>5e. SSgt Koenig, DOR:</w:t>
            </w:r>
            <w:r>
              <w:rPr>
                <w:spacing w:val="40"/>
                <w:sz w:val="24"/>
              </w:rPr>
              <w:t> </w:t>
            </w:r>
            <w:r>
              <w:rPr>
                <w:sz w:val="24"/>
              </w:rPr>
              <w:t>1 Sep 2008, assigned to Yokota AB, Japan, originally served a 24 month unaccompanied tour and then extended 12 months for the purpose of command sponsorship,</w:t>
            </w:r>
            <w:r>
              <w:rPr>
                <w:spacing w:val="-3"/>
                <w:sz w:val="24"/>
              </w:rPr>
              <w:t> </w:t>
            </w:r>
            <w:r>
              <w:rPr>
                <w:sz w:val="24"/>
              </w:rPr>
              <w:t>DEROS:</w:t>
            </w:r>
            <w:r>
              <w:rPr>
                <w:spacing w:val="40"/>
                <w:sz w:val="24"/>
              </w:rPr>
              <w:t> </w:t>
            </w:r>
            <w:r>
              <w:rPr>
                <w:sz w:val="24"/>
              </w:rPr>
              <w:t>9</w:t>
            </w:r>
            <w:r>
              <w:rPr>
                <w:spacing w:val="-3"/>
                <w:sz w:val="24"/>
              </w:rPr>
              <w:t> </w:t>
            </w:r>
            <w:r>
              <w:rPr>
                <w:sz w:val="24"/>
              </w:rPr>
              <w:t>May</w:t>
            </w:r>
            <w:r>
              <w:rPr>
                <w:spacing w:val="-3"/>
                <w:sz w:val="24"/>
              </w:rPr>
              <w:t> </w:t>
            </w:r>
            <w:r>
              <w:rPr>
                <w:sz w:val="24"/>
              </w:rPr>
              <w:t>2011,</w:t>
            </w:r>
            <w:r>
              <w:rPr>
                <w:spacing w:val="-3"/>
                <w:sz w:val="24"/>
              </w:rPr>
              <w:t> </w:t>
            </w:r>
            <w:r>
              <w:rPr>
                <w:sz w:val="24"/>
              </w:rPr>
              <w:t>Number</w:t>
            </w:r>
            <w:r>
              <w:rPr>
                <w:spacing w:val="-3"/>
                <w:sz w:val="24"/>
              </w:rPr>
              <w:t> </w:t>
            </w:r>
            <w:r>
              <w:rPr>
                <w:sz w:val="24"/>
              </w:rPr>
              <w:t>of</w:t>
            </w:r>
            <w:r>
              <w:rPr>
                <w:spacing w:val="-4"/>
                <w:sz w:val="24"/>
              </w:rPr>
              <w:t> </w:t>
            </w:r>
            <w:r>
              <w:rPr>
                <w:sz w:val="24"/>
              </w:rPr>
              <w:t>Completed</w:t>
            </w:r>
            <w:r>
              <w:rPr>
                <w:spacing w:val="-4"/>
                <w:sz w:val="24"/>
              </w:rPr>
              <w:t> </w:t>
            </w:r>
            <w:r>
              <w:rPr>
                <w:sz w:val="24"/>
              </w:rPr>
              <w:t>Short</w:t>
            </w:r>
            <w:r>
              <w:rPr>
                <w:spacing w:val="-3"/>
                <w:sz w:val="24"/>
              </w:rPr>
              <w:t> </w:t>
            </w:r>
            <w:r>
              <w:rPr>
                <w:sz w:val="24"/>
              </w:rPr>
              <w:t>Tours:</w:t>
            </w:r>
            <w:r>
              <w:rPr>
                <w:spacing w:val="40"/>
                <w:sz w:val="24"/>
              </w:rPr>
              <w:t> </w:t>
            </w:r>
            <w:r>
              <w:rPr>
                <w:sz w:val="24"/>
              </w:rPr>
              <w:t>1,</w:t>
            </w:r>
            <w:r>
              <w:rPr>
                <w:spacing w:val="-3"/>
                <w:sz w:val="24"/>
              </w:rPr>
              <w:t> </w:t>
            </w:r>
            <w:r>
              <w:rPr>
                <w:sz w:val="24"/>
              </w:rPr>
              <w:t>TAFMSD:</w:t>
            </w:r>
            <w:r>
              <w:rPr>
                <w:spacing w:val="40"/>
                <w:sz w:val="24"/>
              </w:rPr>
              <w:t> </w:t>
            </w:r>
            <w:r>
              <w:rPr>
                <w:sz w:val="24"/>
              </w:rPr>
              <w:t>12</w:t>
            </w:r>
            <w:r>
              <w:rPr>
                <w:spacing w:val="-3"/>
                <w:sz w:val="24"/>
              </w:rPr>
              <w:t> </w:t>
            </w:r>
            <w:r>
              <w:rPr>
                <w:sz w:val="24"/>
              </w:rPr>
              <w:t>Oct 2000, Date of Birth:</w:t>
            </w:r>
            <w:r>
              <w:rPr>
                <w:spacing w:val="40"/>
                <w:sz w:val="24"/>
              </w:rPr>
              <w:t> </w:t>
            </w:r>
            <w:r>
              <w:rPr>
                <w:sz w:val="24"/>
              </w:rPr>
              <w:t>6 Sep 1978, SSN:</w:t>
            </w:r>
            <w:r>
              <w:rPr>
                <w:spacing w:val="40"/>
                <w:sz w:val="24"/>
              </w:rPr>
              <w:t> </w:t>
            </w:r>
            <w:r>
              <w:rPr>
                <w:sz w:val="24"/>
              </w:rPr>
              <w:t>111-22-3456.</w:t>
            </w:r>
          </w:p>
          <w:p>
            <w:pPr>
              <w:pStyle w:val="TableParagraph"/>
              <w:ind w:left="107" w:right="142"/>
              <w:rPr>
                <w:sz w:val="24"/>
              </w:rPr>
            </w:pPr>
            <w:r>
              <w:rPr>
                <w:sz w:val="24"/>
              </w:rPr>
              <w:t>5f.</w:t>
            </w:r>
            <w:r>
              <w:rPr>
                <w:spacing w:val="-3"/>
                <w:sz w:val="24"/>
              </w:rPr>
              <w:t> </w:t>
            </w:r>
            <w:r>
              <w:rPr>
                <w:sz w:val="24"/>
              </w:rPr>
              <w:t>SSgt</w:t>
            </w:r>
            <w:r>
              <w:rPr>
                <w:spacing w:val="-3"/>
                <w:sz w:val="24"/>
              </w:rPr>
              <w:t> </w:t>
            </w:r>
            <w:r>
              <w:rPr>
                <w:sz w:val="24"/>
              </w:rPr>
              <w:t>Kirkpatrick,</w:t>
            </w:r>
            <w:r>
              <w:rPr>
                <w:spacing w:val="-3"/>
                <w:sz w:val="24"/>
              </w:rPr>
              <w:t> </w:t>
            </w:r>
            <w:r>
              <w:rPr>
                <w:sz w:val="24"/>
              </w:rPr>
              <w:t>DOR:</w:t>
            </w:r>
            <w:r>
              <w:rPr>
                <w:spacing w:val="40"/>
                <w:sz w:val="24"/>
              </w:rPr>
              <w:t> </w:t>
            </w:r>
            <w:r>
              <w:rPr>
                <w:sz w:val="24"/>
              </w:rPr>
              <w:t>1</w:t>
            </w:r>
            <w:r>
              <w:rPr>
                <w:spacing w:val="-3"/>
                <w:sz w:val="24"/>
              </w:rPr>
              <w:t> </w:t>
            </w:r>
            <w:r>
              <w:rPr>
                <w:sz w:val="24"/>
              </w:rPr>
              <w:t>Jan</w:t>
            </w:r>
            <w:r>
              <w:rPr>
                <w:spacing w:val="-3"/>
                <w:sz w:val="24"/>
              </w:rPr>
              <w:t> </w:t>
            </w:r>
            <w:r>
              <w:rPr>
                <w:sz w:val="24"/>
              </w:rPr>
              <w:t>2006,</w:t>
            </w:r>
            <w:r>
              <w:rPr>
                <w:spacing w:val="-3"/>
                <w:sz w:val="24"/>
              </w:rPr>
              <w:t> </w:t>
            </w:r>
            <w:r>
              <w:rPr>
                <w:sz w:val="24"/>
              </w:rPr>
              <w:t>assigned</w:t>
            </w:r>
            <w:r>
              <w:rPr>
                <w:spacing w:val="-3"/>
                <w:sz w:val="24"/>
              </w:rPr>
              <w:t> </w:t>
            </w:r>
            <w:r>
              <w:rPr>
                <w:sz w:val="24"/>
              </w:rPr>
              <w:t>to</w:t>
            </w:r>
            <w:r>
              <w:rPr>
                <w:spacing w:val="-3"/>
                <w:sz w:val="24"/>
              </w:rPr>
              <w:t> </w:t>
            </w:r>
            <w:r>
              <w:rPr>
                <w:sz w:val="24"/>
              </w:rPr>
              <w:t>Bolling</w:t>
            </w:r>
            <w:r>
              <w:rPr>
                <w:spacing w:val="-4"/>
                <w:sz w:val="24"/>
              </w:rPr>
              <w:t> </w:t>
            </w:r>
            <w:r>
              <w:rPr>
                <w:sz w:val="24"/>
              </w:rPr>
              <w:t>AFB,</w:t>
            </w:r>
            <w:r>
              <w:rPr>
                <w:spacing w:val="-3"/>
                <w:sz w:val="24"/>
              </w:rPr>
              <w:t> </w:t>
            </w:r>
            <w:r>
              <w:rPr>
                <w:sz w:val="24"/>
              </w:rPr>
              <w:t>D.C.,</w:t>
            </w:r>
            <w:r>
              <w:rPr>
                <w:spacing w:val="-3"/>
                <w:sz w:val="24"/>
              </w:rPr>
              <w:t> </w:t>
            </w:r>
            <w:r>
              <w:rPr>
                <w:sz w:val="24"/>
              </w:rPr>
              <w:t>serving</w:t>
            </w:r>
            <w:r>
              <w:rPr>
                <w:spacing w:val="-3"/>
                <w:sz w:val="24"/>
              </w:rPr>
              <w:t> </w:t>
            </w:r>
            <w:r>
              <w:rPr>
                <w:sz w:val="24"/>
              </w:rPr>
              <w:t>a</w:t>
            </w:r>
            <w:r>
              <w:rPr>
                <w:spacing w:val="-3"/>
                <w:sz w:val="24"/>
              </w:rPr>
              <w:t> </w:t>
            </w:r>
            <w:r>
              <w:rPr>
                <w:sz w:val="24"/>
              </w:rPr>
              <w:t>stabilized tour, Date of Availability:</w:t>
            </w:r>
            <w:r>
              <w:rPr>
                <w:spacing w:val="40"/>
                <w:sz w:val="24"/>
              </w:rPr>
              <w:t> </w:t>
            </w:r>
            <w:r>
              <w:rPr>
                <w:sz w:val="24"/>
              </w:rPr>
              <w:t>1 May 2011, date arrived station:</w:t>
            </w:r>
            <w:r>
              <w:rPr>
                <w:spacing w:val="40"/>
                <w:sz w:val="24"/>
              </w:rPr>
              <w:t> </w:t>
            </w:r>
            <w:r>
              <w:rPr>
                <w:sz w:val="24"/>
              </w:rPr>
              <w:t>28 May 2006, TAFMSD:</w:t>
            </w:r>
            <w:r>
              <w:rPr>
                <w:spacing w:val="40"/>
                <w:sz w:val="24"/>
              </w:rPr>
              <w:t> </w:t>
            </w:r>
            <w:r>
              <w:rPr>
                <w:sz w:val="24"/>
              </w:rPr>
              <w:t>14</w:t>
            </w:r>
          </w:p>
          <w:p>
            <w:pPr>
              <w:pStyle w:val="TableParagraph"/>
              <w:ind w:left="107"/>
              <w:rPr>
                <w:sz w:val="24"/>
              </w:rPr>
            </w:pPr>
            <w:r>
              <w:rPr>
                <w:sz w:val="24"/>
              </w:rPr>
              <w:t>Aug</w:t>
            </w:r>
            <w:r>
              <w:rPr>
                <w:spacing w:val="-1"/>
                <w:sz w:val="24"/>
              </w:rPr>
              <w:t> </w:t>
            </w:r>
            <w:r>
              <w:rPr>
                <w:sz w:val="24"/>
              </w:rPr>
              <w:t>2001, DOB:</w:t>
            </w:r>
            <w:r>
              <w:rPr>
                <w:spacing w:val="60"/>
                <w:sz w:val="24"/>
              </w:rPr>
              <w:t> </w:t>
            </w:r>
            <w:r>
              <w:rPr>
                <w:sz w:val="24"/>
              </w:rPr>
              <w:t>11 Feb </w:t>
            </w:r>
            <w:r>
              <w:rPr>
                <w:spacing w:val="-2"/>
                <w:sz w:val="24"/>
              </w:rPr>
              <w:t>1982.</w:t>
            </w:r>
          </w:p>
          <w:p>
            <w:pPr>
              <w:pStyle w:val="TableParagraph"/>
              <w:ind w:left="107" w:right="142"/>
              <w:rPr>
                <w:sz w:val="24"/>
              </w:rPr>
            </w:pPr>
            <w:r>
              <w:rPr>
                <w:sz w:val="24"/>
              </w:rPr>
              <w:t>5g. SSgt Hammond, DOR:</w:t>
            </w:r>
            <w:r>
              <w:rPr>
                <w:spacing w:val="40"/>
                <w:sz w:val="24"/>
              </w:rPr>
              <w:t> </w:t>
            </w:r>
            <w:r>
              <w:rPr>
                <w:sz w:val="24"/>
              </w:rPr>
              <w:t>1 Sep 2003, assigned to Incirlik AB, Turkey, serving a 15 month unaccompanied</w:t>
            </w:r>
            <w:r>
              <w:rPr>
                <w:spacing w:val="-3"/>
                <w:sz w:val="24"/>
              </w:rPr>
              <w:t> </w:t>
            </w:r>
            <w:r>
              <w:rPr>
                <w:sz w:val="24"/>
              </w:rPr>
              <w:t>tour,</w:t>
            </w:r>
            <w:r>
              <w:rPr>
                <w:spacing w:val="-3"/>
                <w:sz w:val="24"/>
              </w:rPr>
              <w:t> </w:t>
            </w:r>
            <w:r>
              <w:rPr>
                <w:sz w:val="24"/>
              </w:rPr>
              <w:t>DEROS:</w:t>
            </w:r>
            <w:r>
              <w:rPr>
                <w:spacing w:val="40"/>
                <w:sz w:val="24"/>
              </w:rPr>
              <w:t> </w:t>
            </w:r>
            <w:r>
              <w:rPr>
                <w:sz w:val="24"/>
              </w:rPr>
              <w:t>3</w:t>
            </w:r>
            <w:r>
              <w:rPr>
                <w:spacing w:val="-3"/>
                <w:sz w:val="24"/>
              </w:rPr>
              <w:t> </w:t>
            </w:r>
            <w:r>
              <w:rPr>
                <w:sz w:val="24"/>
              </w:rPr>
              <w:t>Jun</w:t>
            </w:r>
            <w:r>
              <w:rPr>
                <w:spacing w:val="-3"/>
                <w:sz w:val="24"/>
              </w:rPr>
              <w:t> </w:t>
            </w:r>
            <w:r>
              <w:rPr>
                <w:sz w:val="24"/>
              </w:rPr>
              <w:t>2011,</w:t>
            </w:r>
            <w:r>
              <w:rPr>
                <w:spacing w:val="-3"/>
                <w:sz w:val="24"/>
              </w:rPr>
              <w:t> </w:t>
            </w:r>
            <w:r>
              <w:rPr>
                <w:sz w:val="24"/>
              </w:rPr>
              <w:t>Number</w:t>
            </w:r>
            <w:r>
              <w:rPr>
                <w:spacing w:val="-3"/>
                <w:sz w:val="24"/>
              </w:rPr>
              <w:t> </w:t>
            </w:r>
            <w:r>
              <w:rPr>
                <w:sz w:val="24"/>
              </w:rPr>
              <w:t>of</w:t>
            </w:r>
            <w:r>
              <w:rPr>
                <w:spacing w:val="-3"/>
                <w:sz w:val="24"/>
              </w:rPr>
              <w:t> </w:t>
            </w:r>
            <w:r>
              <w:rPr>
                <w:sz w:val="24"/>
              </w:rPr>
              <w:t>Completed</w:t>
            </w:r>
            <w:r>
              <w:rPr>
                <w:spacing w:val="-3"/>
                <w:sz w:val="24"/>
              </w:rPr>
              <w:t> </w:t>
            </w:r>
            <w:r>
              <w:rPr>
                <w:sz w:val="24"/>
              </w:rPr>
              <w:t>Short</w:t>
            </w:r>
            <w:r>
              <w:rPr>
                <w:spacing w:val="-3"/>
                <w:sz w:val="24"/>
              </w:rPr>
              <w:t> </w:t>
            </w:r>
            <w:r>
              <w:rPr>
                <w:sz w:val="24"/>
              </w:rPr>
              <w:t>Tours:</w:t>
            </w:r>
            <w:r>
              <w:rPr>
                <w:spacing w:val="40"/>
                <w:sz w:val="24"/>
              </w:rPr>
              <w:t> </w:t>
            </w:r>
            <w:r>
              <w:rPr>
                <w:sz w:val="24"/>
              </w:rPr>
              <w:t>1,</w:t>
            </w:r>
            <w:r>
              <w:rPr>
                <w:spacing w:val="-3"/>
                <w:sz w:val="24"/>
              </w:rPr>
              <w:t> </w:t>
            </w:r>
            <w:r>
              <w:rPr>
                <w:sz w:val="24"/>
              </w:rPr>
              <w:t>TAFMSD: 20 Feb 1998, Date of Birth:</w:t>
            </w:r>
            <w:r>
              <w:rPr>
                <w:spacing w:val="40"/>
                <w:sz w:val="24"/>
              </w:rPr>
              <w:t> </w:t>
            </w:r>
            <w:r>
              <w:rPr>
                <w:sz w:val="24"/>
              </w:rPr>
              <w:t>10 Dec 1976, SSN:</w:t>
            </w:r>
            <w:r>
              <w:rPr>
                <w:spacing w:val="40"/>
                <w:sz w:val="24"/>
              </w:rPr>
              <w:t> </w:t>
            </w:r>
            <w:r>
              <w:rPr>
                <w:sz w:val="24"/>
              </w:rPr>
              <w:t>111-22-2345.</w:t>
            </w:r>
          </w:p>
          <w:p>
            <w:pPr>
              <w:pStyle w:val="TableParagraph"/>
              <w:spacing w:before="1"/>
              <w:ind w:left="107" w:right="1997"/>
              <w:rPr>
                <w:sz w:val="24"/>
              </w:rPr>
            </w:pPr>
            <w:r>
              <w:rPr>
                <w:sz w:val="24"/>
              </w:rPr>
              <w:t>5h.</w:t>
            </w:r>
            <w:r>
              <w:rPr>
                <w:spacing w:val="-4"/>
                <w:sz w:val="24"/>
              </w:rPr>
              <w:t> </w:t>
            </w:r>
            <w:r>
              <w:rPr>
                <w:sz w:val="24"/>
              </w:rPr>
              <w:t>The</w:t>
            </w:r>
            <w:r>
              <w:rPr>
                <w:spacing w:val="-4"/>
                <w:sz w:val="24"/>
              </w:rPr>
              <w:t> </w:t>
            </w:r>
            <w:r>
              <w:rPr>
                <w:sz w:val="24"/>
              </w:rPr>
              <w:t>following</w:t>
            </w:r>
            <w:r>
              <w:rPr>
                <w:spacing w:val="-4"/>
                <w:sz w:val="24"/>
              </w:rPr>
              <w:t> </w:t>
            </w:r>
            <w:r>
              <w:rPr>
                <w:sz w:val="24"/>
              </w:rPr>
              <w:t>will</w:t>
            </w:r>
            <w:r>
              <w:rPr>
                <w:spacing w:val="-4"/>
                <w:sz w:val="24"/>
              </w:rPr>
              <w:t> </w:t>
            </w:r>
            <w:r>
              <w:rPr>
                <w:sz w:val="24"/>
              </w:rPr>
              <w:t>be</w:t>
            </w:r>
            <w:r>
              <w:rPr>
                <w:spacing w:val="-4"/>
                <w:sz w:val="24"/>
              </w:rPr>
              <w:t> </w:t>
            </w:r>
            <w:r>
              <w:rPr>
                <w:sz w:val="24"/>
              </w:rPr>
              <w:t>the</w:t>
            </w:r>
            <w:r>
              <w:rPr>
                <w:spacing w:val="-4"/>
                <w:sz w:val="24"/>
              </w:rPr>
              <w:t> </w:t>
            </w:r>
            <w:r>
              <w:rPr>
                <w:sz w:val="24"/>
              </w:rPr>
              <w:t>assignment</w:t>
            </w:r>
            <w:r>
              <w:rPr>
                <w:spacing w:val="-4"/>
                <w:sz w:val="24"/>
              </w:rPr>
              <w:t> </w:t>
            </w:r>
            <w:r>
              <w:rPr>
                <w:sz w:val="24"/>
              </w:rPr>
              <w:t>selection</w:t>
            </w:r>
            <w:r>
              <w:rPr>
                <w:spacing w:val="-4"/>
                <w:sz w:val="24"/>
              </w:rPr>
              <w:t> </w:t>
            </w:r>
            <w:r>
              <w:rPr>
                <w:sz w:val="24"/>
              </w:rPr>
              <w:t>priority</w:t>
            </w:r>
            <w:r>
              <w:rPr>
                <w:spacing w:val="-5"/>
                <w:sz w:val="24"/>
              </w:rPr>
              <w:t> </w:t>
            </w:r>
            <w:r>
              <w:rPr>
                <w:sz w:val="24"/>
              </w:rPr>
              <w:t>for</w:t>
            </w:r>
            <w:r>
              <w:rPr>
                <w:spacing w:val="-4"/>
                <w:sz w:val="24"/>
              </w:rPr>
              <w:t> </w:t>
            </w:r>
            <w:r>
              <w:rPr>
                <w:sz w:val="24"/>
              </w:rPr>
              <w:t>the</w:t>
            </w:r>
            <w:r>
              <w:rPr>
                <w:spacing w:val="-4"/>
                <w:sz w:val="24"/>
              </w:rPr>
              <w:t> </w:t>
            </w:r>
            <w:r>
              <w:rPr>
                <w:sz w:val="24"/>
              </w:rPr>
              <w:t>SSgts: #1:</w:t>
            </w:r>
            <w:r>
              <w:rPr>
                <w:spacing w:val="40"/>
                <w:sz w:val="24"/>
              </w:rPr>
              <w:t> </w:t>
            </w:r>
            <w:r>
              <w:rPr>
                <w:sz w:val="24"/>
              </w:rPr>
              <w:t>SrA Tongson (only Airman in Group 1 returning).</w:t>
            </w:r>
          </w:p>
          <w:p>
            <w:pPr>
              <w:pStyle w:val="TableParagraph"/>
              <w:ind w:left="107"/>
              <w:rPr>
                <w:sz w:val="24"/>
              </w:rPr>
            </w:pPr>
            <w:r>
              <w:rPr>
                <w:sz w:val="24"/>
              </w:rPr>
              <w:t>#2:</w:t>
            </w:r>
            <w:r>
              <w:rPr>
                <w:spacing w:val="59"/>
                <w:sz w:val="24"/>
              </w:rPr>
              <w:t> </w:t>
            </w:r>
            <w:r>
              <w:rPr>
                <w:sz w:val="24"/>
              </w:rPr>
              <w:t>SSgt Hammond (only</w:t>
            </w:r>
            <w:r>
              <w:rPr>
                <w:spacing w:val="-1"/>
                <w:sz w:val="24"/>
              </w:rPr>
              <w:t> </w:t>
            </w:r>
            <w:r>
              <w:rPr>
                <w:sz w:val="24"/>
              </w:rPr>
              <w:t>Airman</w:t>
            </w:r>
            <w:r>
              <w:rPr>
                <w:spacing w:val="-1"/>
                <w:sz w:val="24"/>
              </w:rPr>
              <w:t> </w:t>
            </w:r>
            <w:r>
              <w:rPr>
                <w:sz w:val="24"/>
              </w:rPr>
              <w:t>in</w:t>
            </w:r>
            <w:r>
              <w:rPr>
                <w:spacing w:val="-1"/>
                <w:sz w:val="24"/>
              </w:rPr>
              <w:t> </w:t>
            </w:r>
            <w:r>
              <w:rPr>
                <w:sz w:val="24"/>
              </w:rPr>
              <w:t>Group 2 </w:t>
            </w:r>
            <w:r>
              <w:rPr>
                <w:spacing w:val="-2"/>
                <w:sz w:val="24"/>
              </w:rPr>
              <w:t>returning).</w:t>
            </w:r>
          </w:p>
          <w:p>
            <w:pPr>
              <w:pStyle w:val="TableParagraph"/>
              <w:ind w:left="107" w:right="1226"/>
              <w:rPr>
                <w:sz w:val="24"/>
              </w:rPr>
            </w:pPr>
            <w:r>
              <w:rPr>
                <w:sz w:val="24"/>
              </w:rPr>
              <w:t>#3:</w:t>
            </w:r>
            <w:r>
              <w:rPr>
                <w:spacing w:val="40"/>
                <w:sz w:val="24"/>
              </w:rPr>
              <w:t> </w:t>
            </w:r>
            <w:r>
              <w:rPr>
                <w:sz w:val="24"/>
              </w:rPr>
              <w:t>SSgt</w:t>
            </w:r>
            <w:r>
              <w:rPr>
                <w:spacing w:val="-3"/>
                <w:sz w:val="24"/>
              </w:rPr>
              <w:t> </w:t>
            </w:r>
            <w:r>
              <w:rPr>
                <w:sz w:val="24"/>
              </w:rPr>
              <w:t>Knight</w:t>
            </w:r>
            <w:r>
              <w:rPr>
                <w:spacing w:val="-3"/>
                <w:sz w:val="24"/>
              </w:rPr>
              <w:t> </w:t>
            </w:r>
            <w:r>
              <w:rPr>
                <w:sz w:val="24"/>
              </w:rPr>
              <w:t>(Group</w:t>
            </w:r>
            <w:r>
              <w:rPr>
                <w:spacing w:val="-3"/>
                <w:sz w:val="24"/>
              </w:rPr>
              <w:t> </w:t>
            </w:r>
            <w:r>
              <w:rPr>
                <w:sz w:val="24"/>
              </w:rPr>
              <w:t>3,</w:t>
            </w:r>
            <w:r>
              <w:rPr>
                <w:spacing w:val="-3"/>
                <w:sz w:val="24"/>
              </w:rPr>
              <w:t> </w:t>
            </w:r>
            <w:r>
              <w:rPr>
                <w:sz w:val="24"/>
              </w:rPr>
              <w:t>1</w:t>
            </w:r>
            <w:r>
              <w:rPr>
                <w:spacing w:val="-3"/>
                <w:sz w:val="24"/>
              </w:rPr>
              <w:t> </w:t>
            </w:r>
            <w:r>
              <w:rPr>
                <w:sz w:val="24"/>
              </w:rPr>
              <w:t>short</w:t>
            </w:r>
            <w:r>
              <w:rPr>
                <w:spacing w:val="-3"/>
                <w:sz w:val="24"/>
              </w:rPr>
              <w:t> </w:t>
            </w:r>
            <w:r>
              <w:rPr>
                <w:sz w:val="24"/>
              </w:rPr>
              <w:t>tour,</w:t>
            </w:r>
            <w:r>
              <w:rPr>
                <w:spacing w:val="-3"/>
                <w:sz w:val="24"/>
              </w:rPr>
              <w:t> </w:t>
            </w:r>
            <w:r>
              <w:rPr>
                <w:sz w:val="24"/>
              </w:rPr>
              <w:t>voluntarily</w:t>
            </w:r>
            <w:r>
              <w:rPr>
                <w:spacing w:val="-4"/>
                <w:sz w:val="24"/>
              </w:rPr>
              <w:t> </w:t>
            </w:r>
            <w:r>
              <w:rPr>
                <w:sz w:val="24"/>
              </w:rPr>
              <w:t>extended</w:t>
            </w:r>
            <w:r>
              <w:rPr>
                <w:spacing w:val="-3"/>
                <w:sz w:val="24"/>
              </w:rPr>
              <w:t> </w:t>
            </w:r>
            <w:r>
              <w:rPr>
                <w:sz w:val="24"/>
              </w:rPr>
              <w:t>his</w:t>
            </w:r>
            <w:r>
              <w:rPr>
                <w:spacing w:val="-3"/>
                <w:sz w:val="24"/>
              </w:rPr>
              <w:t> </w:t>
            </w:r>
            <w:r>
              <w:rPr>
                <w:sz w:val="24"/>
              </w:rPr>
              <w:t>24</w:t>
            </w:r>
            <w:r>
              <w:rPr>
                <w:spacing w:val="-3"/>
                <w:sz w:val="24"/>
              </w:rPr>
              <w:t> </w:t>
            </w:r>
            <w:r>
              <w:rPr>
                <w:sz w:val="24"/>
              </w:rPr>
              <w:t>month</w:t>
            </w:r>
            <w:r>
              <w:rPr>
                <w:spacing w:val="-3"/>
                <w:sz w:val="24"/>
              </w:rPr>
              <w:t> </w:t>
            </w:r>
            <w:r>
              <w:rPr>
                <w:sz w:val="24"/>
              </w:rPr>
              <w:t>in-place consecutive overseas tour for 12 months which places him before SSgt Koenig). #4:</w:t>
            </w:r>
            <w:r>
              <w:rPr>
                <w:spacing w:val="40"/>
                <w:sz w:val="24"/>
              </w:rPr>
              <w:t> </w:t>
            </w:r>
            <w:r>
              <w:rPr>
                <w:sz w:val="24"/>
              </w:rPr>
              <w:t>SSgt</w:t>
            </w:r>
            <w:r>
              <w:rPr>
                <w:spacing w:val="-2"/>
                <w:sz w:val="24"/>
              </w:rPr>
              <w:t> </w:t>
            </w:r>
            <w:r>
              <w:rPr>
                <w:sz w:val="24"/>
              </w:rPr>
              <w:t>Koenig</w:t>
            </w:r>
            <w:r>
              <w:rPr>
                <w:spacing w:val="-2"/>
                <w:sz w:val="24"/>
              </w:rPr>
              <w:t> </w:t>
            </w:r>
            <w:r>
              <w:rPr>
                <w:sz w:val="24"/>
              </w:rPr>
              <w:t>(Group</w:t>
            </w:r>
            <w:r>
              <w:rPr>
                <w:spacing w:val="-2"/>
                <w:sz w:val="24"/>
              </w:rPr>
              <w:t> </w:t>
            </w:r>
            <w:r>
              <w:rPr>
                <w:sz w:val="24"/>
              </w:rPr>
              <w:t>3,</w:t>
            </w:r>
            <w:r>
              <w:rPr>
                <w:spacing w:val="-2"/>
                <w:sz w:val="24"/>
              </w:rPr>
              <w:t> </w:t>
            </w:r>
            <w:r>
              <w:rPr>
                <w:sz w:val="24"/>
              </w:rPr>
              <w:t>1</w:t>
            </w:r>
            <w:r>
              <w:rPr>
                <w:spacing w:val="-2"/>
                <w:sz w:val="24"/>
              </w:rPr>
              <w:t> </w:t>
            </w:r>
            <w:r>
              <w:rPr>
                <w:sz w:val="24"/>
              </w:rPr>
              <w:t>short</w:t>
            </w:r>
            <w:r>
              <w:rPr>
                <w:spacing w:val="-2"/>
                <w:sz w:val="24"/>
              </w:rPr>
              <w:t> </w:t>
            </w:r>
            <w:r>
              <w:rPr>
                <w:sz w:val="24"/>
              </w:rPr>
              <w:t>tour,</w:t>
            </w:r>
            <w:r>
              <w:rPr>
                <w:spacing w:val="-2"/>
                <w:sz w:val="24"/>
              </w:rPr>
              <w:t> </w:t>
            </w:r>
            <w:r>
              <w:rPr>
                <w:sz w:val="24"/>
              </w:rPr>
              <w:t>extended</w:t>
            </w:r>
            <w:r>
              <w:rPr>
                <w:spacing w:val="-2"/>
                <w:sz w:val="24"/>
              </w:rPr>
              <w:t> </w:t>
            </w:r>
            <w:r>
              <w:rPr>
                <w:sz w:val="24"/>
              </w:rPr>
              <w:t>12</w:t>
            </w:r>
            <w:r>
              <w:rPr>
                <w:spacing w:val="-2"/>
                <w:sz w:val="24"/>
              </w:rPr>
              <w:t> </w:t>
            </w:r>
            <w:r>
              <w:rPr>
                <w:sz w:val="24"/>
              </w:rPr>
              <w:t>months</w:t>
            </w:r>
            <w:r>
              <w:rPr>
                <w:spacing w:val="-3"/>
                <w:sz w:val="24"/>
              </w:rPr>
              <w:t> </w:t>
            </w:r>
            <w:r>
              <w:rPr>
                <w:sz w:val="24"/>
              </w:rPr>
              <w:t>but</w:t>
            </w:r>
            <w:r>
              <w:rPr>
                <w:spacing w:val="-2"/>
                <w:sz w:val="24"/>
              </w:rPr>
              <w:t> </w:t>
            </w:r>
            <w:r>
              <w:rPr>
                <w:sz w:val="24"/>
              </w:rPr>
              <w:t>was</w:t>
            </w:r>
            <w:r>
              <w:rPr>
                <w:spacing w:val="-2"/>
                <w:sz w:val="24"/>
              </w:rPr>
              <w:t> </w:t>
            </w:r>
            <w:r>
              <w:rPr>
                <w:sz w:val="24"/>
              </w:rPr>
              <w:t>for</w:t>
            </w:r>
            <w:r>
              <w:rPr>
                <w:spacing w:val="-2"/>
                <w:sz w:val="24"/>
              </w:rPr>
              <w:t> </w:t>
            </w:r>
            <w:r>
              <w:rPr>
                <w:sz w:val="24"/>
              </w:rPr>
              <w:t>command sponsorship which places her after SSgt Knight).</w:t>
            </w:r>
          </w:p>
          <w:p>
            <w:pPr>
              <w:pStyle w:val="TableParagraph"/>
              <w:ind w:left="107"/>
              <w:rPr>
                <w:sz w:val="24"/>
              </w:rPr>
            </w:pPr>
            <w:r>
              <w:rPr>
                <w:sz w:val="24"/>
              </w:rPr>
              <w:t>#5:</w:t>
            </w:r>
            <w:r>
              <w:rPr>
                <w:spacing w:val="59"/>
                <w:sz w:val="24"/>
              </w:rPr>
              <w:t> </w:t>
            </w:r>
            <w:r>
              <w:rPr>
                <w:sz w:val="24"/>
              </w:rPr>
              <w:t>SrA Romer</w:t>
            </w:r>
            <w:r>
              <w:rPr>
                <w:spacing w:val="-1"/>
                <w:sz w:val="24"/>
              </w:rPr>
              <w:t> </w:t>
            </w:r>
            <w:r>
              <w:rPr>
                <w:sz w:val="24"/>
              </w:rPr>
              <w:t>(Group</w:t>
            </w:r>
            <w:r>
              <w:rPr>
                <w:spacing w:val="-1"/>
                <w:sz w:val="24"/>
              </w:rPr>
              <w:t> </w:t>
            </w:r>
            <w:r>
              <w:rPr>
                <w:sz w:val="24"/>
              </w:rPr>
              <w:t>3, 0 short</w:t>
            </w:r>
            <w:r>
              <w:rPr>
                <w:spacing w:val="-1"/>
                <w:sz w:val="24"/>
              </w:rPr>
              <w:t> </w:t>
            </w:r>
            <w:r>
              <w:rPr>
                <w:sz w:val="24"/>
              </w:rPr>
              <w:t>tours and no </w:t>
            </w:r>
            <w:r>
              <w:rPr>
                <w:spacing w:val="-2"/>
                <w:sz w:val="24"/>
              </w:rPr>
              <w:t>extensions).</w:t>
            </w:r>
          </w:p>
          <w:p>
            <w:pPr>
              <w:pStyle w:val="TableParagraph"/>
              <w:spacing w:line="270" w:lineRule="atLeast"/>
              <w:ind w:left="107" w:right="1997"/>
              <w:rPr>
                <w:sz w:val="24"/>
              </w:rPr>
            </w:pPr>
            <w:r>
              <w:rPr>
                <w:sz w:val="24"/>
              </w:rPr>
              <w:t>#6:</w:t>
            </w:r>
            <w:r>
              <w:rPr>
                <w:spacing w:val="40"/>
                <w:sz w:val="24"/>
              </w:rPr>
              <w:t> </w:t>
            </w:r>
            <w:r>
              <w:rPr>
                <w:sz w:val="24"/>
              </w:rPr>
              <w:t>SSgt</w:t>
            </w:r>
            <w:r>
              <w:rPr>
                <w:spacing w:val="-3"/>
                <w:sz w:val="24"/>
              </w:rPr>
              <w:t> </w:t>
            </w:r>
            <w:r>
              <w:rPr>
                <w:sz w:val="24"/>
              </w:rPr>
              <w:t>Kirkpatrick</w:t>
            </w:r>
            <w:r>
              <w:rPr>
                <w:spacing w:val="-3"/>
                <w:sz w:val="24"/>
              </w:rPr>
              <w:t> </w:t>
            </w:r>
            <w:r>
              <w:rPr>
                <w:sz w:val="24"/>
              </w:rPr>
              <w:t>(Group</w:t>
            </w:r>
            <w:r>
              <w:rPr>
                <w:spacing w:val="-3"/>
                <w:sz w:val="24"/>
              </w:rPr>
              <w:t> </w:t>
            </w:r>
            <w:r>
              <w:rPr>
                <w:sz w:val="24"/>
              </w:rPr>
              <w:t>4,</w:t>
            </w:r>
            <w:r>
              <w:rPr>
                <w:spacing w:val="-3"/>
                <w:sz w:val="24"/>
              </w:rPr>
              <w:t> </w:t>
            </w:r>
            <w:r>
              <w:rPr>
                <w:sz w:val="24"/>
              </w:rPr>
              <w:t>date</w:t>
            </w:r>
            <w:r>
              <w:rPr>
                <w:spacing w:val="-4"/>
                <w:sz w:val="24"/>
              </w:rPr>
              <w:t> </w:t>
            </w:r>
            <w:r>
              <w:rPr>
                <w:sz w:val="24"/>
              </w:rPr>
              <w:t>arrived</w:t>
            </w:r>
            <w:r>
              <w:rPr>
                <w:spacing w:val="-3"/>
                <w:sz w:val="24"/>
              </w:rPr>
              <w:t> </w:t>
            </w:r>
            <w:r>
              <w:rPr>
                <w:sz w:val="24"/>
              </w:rPr>
              <w:t>station</w:t>
            </w:r>
            <w:r>
              <w:rPr>
                <w:spacing w:val="-3"/>
                <w:sz w:val="24"/>
              </w:rPr>
              <w:t> </w:t>
            </w:r>
            <w:r>
              <w:rPr>
                <w:sz w:val="24"/>
              </w:rPr>
              <w:t>is</w:t>
            </w:r>
            <w:r>
              <w:rPr>
                <w:spacing w:val="-3"/>
                <w:sz w:val="24"/>
              </w:rPr>
              <w:t> </w:t>
            </w:r>
            <w:r>
              <w:rPr>
                <w:sz w:val="24"/>
              </w:rPr>
              <w:t>before</w:t>
            </w:r>
            <w:r>
              <w:rPr>
                <w:spacing w:val="-5"/>
                <w:sz w:val="24"/>
              </w:rPr>
              <w:t> </w:t>
            </w:r>
            <w:r>
              <w:rPr>
                <w:sz w:val="24"/>
              </w:rPr>
              <w:t>SSgt</w:t>
            </w:r>
            <w:r>
              <w:rPr>
                <w:spacing w:val="-3"/>
                <w:sz w:val="24"/>
              </w:rPr>
              <w:t> </w:t>
            </w:r>
            <w:r>
              <w:rPr>
                <w:sz w:val="24"/>
              </w:rPr>
              <w:t>Izawa). #7:</w:t>
            </w:r>
            <w:r>
              <w:rPr>
                <w:spacing w:val="40"/>
                <w:sz w:val="24"/>
              </w:rPr>
              <w:t> </w:t>
            </w:r>
            <w:r>
              <w:rPr>
                <w:sz w:val="24"/>
              </w:rPr>
              <w:t>SSgt Izawa (Group 4, date arrived station is after SSgt Kirkpatrick).</w:t>
            </w:r>
          </w:p>
        </w:tc>
      </w:tr>
    </w:tbl>
    <w:p>
      <w:pPr>
        <w:spacing w:after="0" w:line="270" w:lineRule="atLeast"/>
        <w:rPr>
          <w:sz w:val="24"/>
        </w:rPr>
        <w:sectPr>
          <w:pgSz w:w="12240" w:h="15840"/>
          <w:pgMar w:header="731" w:footer="0" w:top="1380" w:bottom="280" w:left="660" w:right="640"/>
        </w:sectPr>
      </w:pPr>
    </w:p>
    <w:p>
      <w:pPr>
        <w:spacing w:before="96"/>
        <w:ind w:left="0" w:right="18" w:firstLine="0"/>
        <w:jc w:val="center"/>
        <w:rPr>
          <w:b/>
          <w:sz w:val="24"/>
        </w:rPr>
      </w:pPr>
      <w:bookmarkStart w:name="_bookmark251" w:id="252"/>
      <w:bookmarkEnd w:id="252"/>
      <w:r>
        <w:rPr/>
      </w:r>
      <w:r>
        <w:rPr>
          <w:b/>
          <w:sz w:val="24"/>
        </w:rPr>
        <w:t>Chapter</w:t>
      </w:r>
      <w:r>
        <w:rPr>
          <w:b/>
          <w:spacing w:val="-1"/>
          <w:sz w:val="24"/>
        </w:rPr>
        <w:t> </w:t>
      </w:r>
      <w:r>
        <w:rPr>
          <w:b/>
          <w:spacing w:val="-10"/>
          <w:sz w:val="24"/>
        </w:rPr>
        <w:t>8</w:t>
      </w:r>
    </w:p>
    <w:p>
      <w:pPr>
        <w:pStyle w:val="Heading1"/>
        <w:spacing w:before="240"/>
        <w:ind w:right="19"/>
      </w:pPr>
      <w:r>
        <w:rPr/>
        <w:t>REGAF,</w:t>
      </w:r>
      <w:r>
        <w:rPr>
          <w:spacing w:val="-3"/>
        </w:rPr>
        <w:t> </w:t>
      </w:r>
      <w:r>
        <w:rPr/>
        <w:t>USAF</w:t>
      </w:r>
      <w:r>
        <w:rPr>
          <w:spacing w:val="-1"/>
        </w:rPr>
        <w:t> </w:t>
      </w:r>
      <w:r>
        <w:rPr/>
        <w:t>EAD,</w:t>
      </w:r>
      <w:r>
        <w:rPr>
          <w:spacing w:val="-1"/>
        </w:rPr>
        <w:t> </w:t>
      </w:r>
      <w:r>
        <w:rPr/>
        <w:t>AND</w:t>
      </w:r>
      <w:r>
        <w:rPr>
          <w:spacing w:val="-1"/>
        </w:rPr>
        <w:t> </w:t>
      </w:r>
      <w:r>
        <w:rPr/>
        <w:t>USSF</w:t>
      </w:r>
      <w:r>
        <w:rPr>
          <w:spacing w:val="-1"/>
        </w:rPr>
        <w:t> </w:t>
      </w:r>
      <w:r>
        <w:rPr/>
        <w:t>365-DAY</w:t>
      </w:r>
      <w:r>
        <w:rPr>
          <w:spacing w:val="-1"/>
        </w:rPr>
        <w:t> </w:t>
      </w:r>
      <w:r>
        <w:rPr/>
        <w:t>EXTENDED </w:t>
      </w:r>
      <w:r>
        <w:rPr>
          <w:spacing w:val="-2"/>
        </w:rPr>
        <w:t>DEPLOYMENTS</w:t>
      </w:r>
    </w:p>
    <w:p>
      <w:pPr>
        <w:pStyle w:val="ListParagraph"/>
        <w:numPr>
          <w:ilvl w:val="1"/>
          <w:numId w:val="65"/>
        </w:numPr>
        <w:tabs>
          <w:tab w:pos="1260" w:val="left" w:leader="none"/>
        </w:tabs>
        <w:spacing w:line="240" w:lineRule="auto" w:before="240" w:after="0"/>
        <w:ind w:left="780" w:right="797" w:firstLine="0"/>
        <w:jc w:val="both"/>
        <w:rPr>
          <w:sz w:val="24"/>
        </w:rPr>
      </w:pPr>
      <w:bookmarkStart w:name="_bookmark252" w:id="253"/>
      <w:bookmarkEnd w:id="253"/>
      <w:r>
        <w:rPr/>
      </w:r>
      <w:r>
        <w:rPr>
          <w:b/>
          <w:sz w:val="24"/>
        </w:rPr>
        <w:t>General Information. </w:t>
      </w:r>
      <w:r>
        <w:rPr>
          <w:sz w:val="24"/>
        </w:rPr>
        <w:t>The following information applies mostly to USAF lieutenant colonel/SMSgt positions (and below) or USSF lieutenant colonel/MSgt positions (and below). AFPC/DPM (RegAF) and ETMO</w:t>
      </w:r>
      <w:r>
        <w:rPr>
          <w:spacing w:val="-1"/>
          <w:sz w:val="24"/>
        </w:rPr>
        <w:t> </w:t>
      </w:r>
      <w:r>
        <w:rPr>
          <w:sz w:val="24"/>
        </w:rPr>
        <w:t>(USSF) have the lead</w:t>
      </w:r>
      <w:r>
        <w:rPr>
          <w:spacing w:val="-1"/>
          <w:sz w:val="24"/>
        </w:rPr>
        <w:t> </w:t>
      </w:r>
      <w:r>
        <w:rPr>
          <w:sz w:val="24"/>
        </w:rPr>
        <w:t>in advertising,</w:t>
      </w:r>
      <w:r>
        <w:rPr>
          <w:spacing w:val="-1"/>
          <w:sz w:val="24"/>
        </w:rPr>
        <w:t> </w:t>
      </w:r>
      <w:r>
        <w:rPr>
          <w:sz w:val="24"/>
        </w:rPr>
        <w:t>identifying, and notifying members for OCONUS 365-day extended deployments.</w:t>
      </w:r>
      <w:r>
        <w:rPr>
          <w:spacing w:val="40"/>
          <w:sz w:val="24"/>
        </w:rPr>
        <w:t> </w:t>
      </w:r>
      <w:r>
        <w:rPr>
          <w:sz w:val="24"/>
        </w:rPr>
        <w:t>AF/A1LO and AF/A1LE have the lead in</w:t>
      </w:r>
      <w:r>
        <w:rPr>
          <w:spacing w:val="-5"/>
          <w:sz w:val="24"/>
        </w:rPr>
        <w:t> </w:t>
      </w:r>
      <w:r>
        <w:rPr>
          <w:sz w:val="24"/>
        </w:rPr>
        <w:t>advertising,</w:t>
      </w:r>
      <w:r>
        <w:rPr>
          <w:spacing w:val="-6"/>
          <w:sz w:val="24"/>
        </w:rPr>
        <w:t> </w:t>
      </w:r>
      <w:r>
        <w:rPr>
          <w:sz w:val="24"/>
        </w:rPr>
        <w:t>identifying,</w:t>
      </w:r>
      <w:r>
        <w:rPr>
          <w:spacing w:val="-6"/>
          <w:sz w:val="24"/>
        </w:rPr>
        <w:t> </w:t>
      </w:r>
      <w:r>
        <w:rPr>
          <w:sz w:val="24"/>
        </w:rPr>
        <w:t>and</w:t>
      </w:r>
      <w:r>
        <w:rPr>
          <w:spacing w:val="-6"/>
          <w:sz w:val="24"/>
        </w:rPr>
        <w:t> </w:t>
      </w:r>
      <w:r>
        <w:rPr>
          <w:sz w:val="24"/>
        </w:rPr>
        <w:t>notifying</w:t>
      </w:r>
      <w:r>
        <w:rPr>
          <w:spacing w:val="-6"/>
          <w:sz w:val="24"/>
        </w:rPr>
        <w:t> </w:t>
      </w:r>
      <w:r>
        <w:rPr>
          <w:sz w:val="24"/>
        </w:rPr>
        <w:t>for</w:t>
      </w:r>
      <w:r>
        <w:rPr>
          <w:spacing w:val="-5"/>
          <w:sz w:val="24"/>
        </w:rPr>
        <w:t> </w:t>
      </w:r>
      <w:r>
        <w:rPr>
          <w:sz w:val="24"/>
        </w:rPr>
        <w:t>USAF</w:t>
      </w:r>
      <w:r>
        <w:rPr>
          <w:spacing w:val="-7"/>
          <w:sz w:val="24"/>
        </w:rPr>
        <w:t> </w:t>
      </w:r>
      <w:r>
        <w:rPr>
          <w:sz w:val="24"/>
        </w:rPr>
        <w:t>colonels</w:t>
      </w:r>
      <w:r>
        <w:rPr>
          <w:spacing w:val="-5"/>
          <w:sz w:val="24"/>
        </w:rPr>
        <w:t> </w:t>
      </w:r>
      <w:r>
        <w:rPr>
          <w:sz w:val="24"/>
        </w:rPr>
        <w:t>and</w:t>
      </w:r>
      <w:r>
        <w:rPr>
          <w:spacing w:val="-6"/>
          <w:sz w:val="24"/>
        </w:rPr>
        <w:t> </w:t>
      </w:r>
      <w:r>
        <w:rPr>
          <w:sz w:val="24"/>
        </w:rPr>
        <w:t>colonel-selects</w:t>
      </w:r>
      <w:r>
        <w:rPr>
          <w:spacing w:val="-5"/>
          <w:sz w:val="24"/>
        </w:rPr>
        <w:t> </w:t>
      </w:r>
      <w:r>
        <w:rPr>
          <w:sz w:val="24"/>
        </w:rPr>
        <w:t>and</w:t>
      </w:r>
      <w:r>
        <w:rPr>
          <w:spacing w:val="-6"/>
          <w:sz w:val="24"/>
        </w:rPr>
        <w:t> </w:t>
      </w:r>
      <w:r>
        <w:rPr>
          <w:sz w:val="24"/>
        </w:rPr>
        <w:t>Chief</w:t>
      </w:r>
      <w:r>
        <w:rPr>
          <w:spacing w:val="-5"/>
          <w:sz w:val="24"/>
        </w:rPr>
        <w:t> </w:t>
      </w:r>
      <w:r>
        <w:rPr>
          <w:sz w:val="24"/>
        </w:rPr>
        <w:t>Master Sergeant and Chief Master Sergeant selects.</w:t>
      </w:r>
      <w:r>
        <w:rPr>
          <w:spacing w:val="40"/>
          <w:sz w:val="24"/>
        </w:rPr>
        <w:t> </w:t>
      </w:r>
      <w:r>
        <w:rPr>
          <w:sz w:val="24"/>
        </w:rPr>
        <w:t>SF/S1L has the lead in advertising, identifying, and notifying</w:t>
      </w:r>
      <w:r>
        <w:rPr>
          <w:spacing w:val="-15"/>
          <w:sz w:val="24"/>
        </w:rPr>
        <w:t> </w:t>
      </w:r>
      <w:r>
        <w:rPr>
          <w:sz w:val="24"/>
        </w:rPr>
        <w:t>for</w:t>
      </w:r>
      <w:r>
        <w:rPr>
          <w:spacing w:val="-15"/>
          <w:sz w:val="24"/>
        </w:rPr>
        <w:t> </w:t>
      </w:r>
      <w:r>
        <w:rPr>
          <w:sz w:val="24"/>
        </w:rPr>
        <w:t>USSF</w:t>
      </w:r>
      <w:r>
        <w:rPr>
          <w:spacing w:val="-15"/>
          <w:sz w:val="24"/>
        </w:rPr>
        <w:t> </w:t>
      </w:r>
      <w:r>
        <w:rPr>
          <w:sz w:val="24"/>
        </w:rPr>
        <w:t>colonels,</w:t>
      </w:r>
      <w:r>
        <w:rPr>
          <w:spacing w:val="-15"/>
          <w:sz w:val="24"/>
        </w:rPr>
        <w:t> </w:t>
      </w:r>
      <w:r>
        <w:rPr>
          <w:sz w:val="24"/>
        </w:rPr>
        <w:t>colonel-selects,</w:t>
      </w:r>
      <w:r>
        <w:rPr>
          <w:spacing w:val="-15"/>
          <w:sz w:val="24"/>
        </w:rPr>
        <w:t> </w:t>
      </w:r>
      <w:r>
        <w:rPr>
          <w:sz w:val="24"/>
        </w:rPr>
        <w:t>CMSgts,</w:t>
      </w:r>
      <w:r>
        <w:rPr>
          <w:spacing w:val="-15"/>
          <w:sz w:val="24"/>
        </w:rPr>
        <w:t> </w:t>
      </w:r>
      <w:r>
        <w:rPr>
          <w:sz w:val="24"/>
        </w:rPr>
        <w:t>CMSgt</w:t>
      </w:r>
      <w:r>
        <w:rPr>
          <w:spacing w:val="-15"/>
          <w:sz w:val="24"/>
        </w:rPr>
        <w:t> </w:t>
      </w:r>
      <w:r>
        <w:rPr>
          <w:sz w:val="24"/>
        </w:rPr>
        <w:t>selects,</w:t>
      </w:r>
      <w:r>
        <w:rPr>
          <w:spacing w:val="-15"/>
          <w:sz w:val="24"/>
        </w:rPr>
        <w:t> </w:t>
      </w:r>
      <w:r>
        <w:rPr>
          <w:sz w:val="24"/>
        </w:rPr>
        <w:t>SMSgts,</w:t>
      </w:r>
      <w:r>
        <w:rPr>
          <w:spacing w:val="-15"/>
          <w:sz w:val="24"/>
        </w:rPr>
        <w:t> </w:t>
      </w:r>
      <w:r>
        <w:rPr>
          <w:sz w:val="24"/>
        </w:rPr>
        <w:t>and</w:t>
      </w:r>
      <w:r>
        <w:rPr>
          <w:spacing w:val="-15"/>
          <w:sz w:val="24"/>
        </w:rPr>
        <w:t> </w:t>
      </w:r>
      <w:r>
        <w:rPr>
          <w:sz w:val="24"/>
        </w:rPr>
        <w:t>SMSgt</w:t>
      </w:r>
      <w:r>
        <w:rPr>
          <w:spacing w:val="-15"/>
          <w:sz w:val="24"/>
        </w:rPr>
        <w:t> </w:t>
      </w:r>
      <w:r>
        <w:rPr>
          <w:sz w:val="24"/>
        </w:rPr>
        <w:t>selects. Certain</w:t>
      </w:r>
      <w:r>
        <w:rPr>
          <w:spacing w:val="-2"/>
          <w:sz w:val="24"/>
        </w:rPr>
        <w:t> </w:t>
      </w:r>
      <w:r>
        <w:rPr>
          <w:sz w:val="24"/>
        </w:rPr>
        <w:t>key</w:t>
      </w:r>
      <w:r>
        <w:rPr>
          <w:spacing w:val="-2"/>
          <w:sz w:val="24"/>
        </w:rPr>
        <w:t> </w:t>
      </w:r>
      <w:r>
        <w:rPr>
          <w:sz w:val="24"/>
        </w:rPr>
        <w:t>positions</w:t>
      </w:r>
      <w:r>
        <w:rPr>
          <w:spacing w:val="-1"/>
          <w:sz w:val="24"/>
        </w:rPr>
        <w:t> </w:t>
      </w:r>
      <w:r>
        <w:rPr>
          <w:sz w:val="24"/>
        </w:rPr>
        <w:t>in</w:t>
      </w:r>
      <w:r>
        <w:rPr>
          <w:spacing w:val="-2"/>
          <w:sz w:val="24"/>
        </w:rPr>
        <w:t> </w:t>
      </w:r>
      <w:r>
        <w:rPr>
          <w:sz w:val="24"/>
        </w:rPr>
        <w:t>the</w:t>
      </w:r>
      <w:r>
        <w:rPr>
          <w:spacing w:val="-1"/>
          <w:sz w:val="24"/>
        </w:rPr>
        <w:t> </w:t>
      </w:r>
      <w:r>
        <w:rPr>
          <w:sz w:val="24"/>
        </w:rPr>
        <w:t>area</w:t>
      </w:r>
      <w:r>
        <w:rPr>
          <w:spacing w:val="-2"/>
          <w:sz w:val="24"/>
        </w:rPr>
        <w:t> </w:t>
      </w:r>
      <w:r>
        <w:rPr>
          <w:sz w:val="24"/>
        </w:rPr>
        <w:t>of</w:t>
      </w:r>
      <w:r>
        <w:rPr>
          <w:spacing w:val="-1"/>
          <w:sz w:val="24"/>
        </w:rPr>
        <w:t> </w:t>
      </w:r>
      <w:r>
        <w:rPr>
          <w:sz w:val="24"/>
        </w:rPr>
        <w:t>responsibility</w:t>
      </w:r>
      <w:r>
        <w:rPr>
          <w:spacing w:val="-3"/>
          <w:sz w:val="24"/>
        </w:rPr>
        <w:t> </w:t>
      </w:r>
      <w:r>
        <w:rPr>
          <w:sz w:val="24"/>
        </w:rPr>
        <w:t>are</w:t>
      </w:r>
      <w:r>
        <w:rPr>
          <w:spacing w:val="-2"/>
          <w:sz w:val="24"/>
        </w:rPr>
        <w:t> </w:t>
      </w:r>
      <w:r>
        <w:rPr>
          <w:sz w:val="24"/>
        </w:rPr>
        <w:t>required</w:t>
      </w:r>
      <w:r>
        <w:rPr>
          <w:spacing w:val="-2"/>
          <w:sz w:val="24"/>
        </w:rPr>
        <w:t> </w:t>
      </w:r>
      <w:r>
        <w:rPr>
          <w:sz w:val="24"/>
        </w:rPr>
        <w:t>to</w:t>
      </w:r>
      <w:r>
        <w:rPr>
          <w:spacing w:val="-1"/>
          <w:sz w:val="24"/>
        </w:rPr>
        <w:t> </w:t>
      </w:r>
      <w:r>
        <w:rPr>
          <w:sz w:val="24"/>
        </w:rPr>
        <w:t>be</w:t>
      </w:r>
      <w:r>
        <w:rPr>
          <w:spacing w:val="-2"/>
          <w:sz w:val="24"/>
        </w:rPr>
        <w:t> </w:t>
      </w:r>
      <w:r>
        <w:rPr>
          <w:sz w:val="24"/>
        </w:rPr>
        <w:t>filled</w:t>
      </w:r>
      <w:r>
        <w:rPr>
          <w:spacing w:val="-2"/>
          <w:sz w:val="24"/>
        </w:rPr>
        <w:t> </w:t>
      </w:r>
      <w:r>
        <w:rPr>
          <w:sz w:val="24"/>
        </w:rPr>
        <w:t>by</w:t>
      </w:r>
      <w:r>
        <w:rPr>
          <w:spacing w:val="-1"/>
          <w:sz w:val="24"/>
        </w:rPr>
        <w:t> </w:t>
      </w:r>
      <w:r>
        <w:rPr>
          <w:sz w:val="24"/>
        </w:rPr>
        <w:t>members</w:t>
      </w:r>
      <w:r>
        <w:rPr>
          <w:spacing w:val="-2"/>
          <w:sz w:val="24"/>
        </w:rPr>
        <w:t> </w:t>
      </w:r>
      <w:r>
        <w:rPr>
          <w:sz w:val="24"/>
        </w:rPr>
        <w:t>serving</w:t>
      </w:r>
      <w:r>
        <w:rPr>
          <w:spacing w:val="-2"/>
          <w:sz w:val="24"/>
        </w:rPr>
        <w:t> </w:t>
      </w:r>
      <w:r>
        <w:rPr>
          <w:sz w:val="24"/>
        </w:rPr>
        <w:t>on 365-day tours.</w:t>
      </w:r>
      <w:r>
        <w:rPr>
          <w:spacing w:val="40"/>
          <w:sz w:val="24"/>
        </w:rPr>
        <w:t> </w:t>
      </w:r>
      <w:r>
        <w:rPr>
          <w:sz w:val="24"/>
        </w:rPr>
        <w:t>Each requirement is a Chief of Staff, United States Air Force (CSAF) or Chief of Space Operations (CSO) approved, high priority, mandatory fill position; therefore, all members should be prepared to depart home station at a moment’s notice.</w:t>
      </w:r>
    </w:p>
    <w:p>
      <w:pPr>
        <w:pStyle w:val="ListParagraph"/>
        <w:numPr>
          <w:ilvl w:val="2"/>
          <w:numId w:val="65"/>
        </w:numPr>
        <w:tabs>
          <w:tab w:pos="1800" w:val="left" w:leader="none"/>
        </w:tabs>
        <w:spacing w:line="240" w:lineRule="auto" w:before="121" w:after="0"/>
        <w:ind w:left="1140" w:right="797" w:firstLine="0"/>
        <w:jc w:val="both"/>
        <w:rPr>
          <w:sz w:val="24"/>
        </w:rPr>
      </w:pPr>
      <w:r>
        <w:rPr>
          <w:sz w:val="24"/>
        </w:rPr>
        <w:t>ARC members may volunteer for active component 365-Day extended deployment requirements with the approval of their component in accordance with DAFMAN 36-2114 (AFR only) and AFI 10-402, </w:t>
      </w:r>
      <w:r>
        <w:rPr>
          <w:i/>
          <w:sz w:val="24"/>
        </w:rPr>
        <w:t>Mobilization Planning</w:t>
      </w:r>
      <w:r>
        <w:rPr>
          <w:sz w:val="24"/>
        </w:rPr>
        <w:t>.</w:t>
      </w:r>
    </w:p>
    <w:p>
      <w:pPr>
        <w:pStyle w:val="ListParagraph"/>
        <w:numPr>
          <w:ilvl w:val="2"/>
          <w:numId w:val="65"/>
        </w:numPr>
        <w:tabs>
          <w:tab w:pos="1800" w:val="left" w:leader="none"/>
        </w:tabs>
        <w:spacing w:line="240" w:lineRule="auto" w:before="120" w:after="0"/>
        <w:ind w:left="1140" w:right="800" w:firstLine="0"/>
        <w:jc w:val="both"/>
        <w:rPr>
          <w:sz w:val="24"/>
        </w:rPr>
      </w:pPr>
      <w:r>
        <w:rPr>
          <w:sz w:val="24"/>
        </w:rPr>
        <w:t>HQ AFRC POC for 365-day TDYs/deployments is the Force Generation Center AFRC/FGC.</w:t>
      </w:r>
      <w:r>
        <w:rPr>
          <w:spacing w:val="40"/>
          <w:sz w:val="24"/>
        </w:rPr>
        <w:t> </w:t>
      </w:r>
      <w:r>
        <w:rPr>
          <w:sz w:val="24"/>
        </w:rPr>
        <w:t>ANG POC for 365-day deployments is NGB/A1X.</w:t>
      </w:r>
    </w:p>
    <w:p>
      <w:pPr>
        <w:pStyle w:val="ListParagraph"/>
        <w:numPr>
          <w:ilvl w:val="2"/>
          <w:numId w:val="65"/>
        </w:numPr>
        <w:tabs>
          <w:tab w:pos="1800" w:val="left" w:leader="none"/>
        </w:tabs>
        <w:spacing w:line="240" w:lineRule="auto" w:before="120" w:after="0"/>
        <w:ind w:left="1140" w:right="797" w:firstLine="0"/>
        <w:jc w:val="both"/>
        <w:rPr>
          <w:sz w:val="24"/>
        </w:rPr>
      </w:pPr>
      <w:r>
        <w:rPr>
          <w:sz w:val="24"/>
        </w:rPr>
        <w:t>Requests for</w:t>
      </w:r>
      <w:r>
        <w:rPr>
          <w:spacing w:val="-1"/>
          <w:sz w:val="24"/>
        </w:rPr>
        <w:t> </w:t>
      </w:r>
      <w:r>
        <w:rPr>
          <w:sz w:val="24"/>
        </w:rPr>
        <w:t>ANG</w:t>
      </w:r>
      <w:r>
        <w:rPr>
          <w:spacing w:val="-1"/>
          <w:sz w:val="24"/>
        </w:rPr>
        <w:t> </w:t>
      </w:r>
      <w:r>
        <w:rPr>
          <w:sz w:val="24"/>
        </w:rPr>
        <w:t>members</w:t>
      </w:r>
      <w:r>
        <w:rPr>
          <w:spacing w:val="-1"/>
          <w:sz w:val="24"/>
        </w:rPr>
        <w:t> </w:t>
      </w:r>
      <w:r>
        <w:rPr>
          <w:sz w:val="24"/>
        </w:rPr>
        <w:t>are initiated</w:t>
      </w:r>
      <w:r>
        <w:rPr>
          <w:spacing w:val="-1"/>
          <w:sz w:val="24"/>
        </w:rPr>
        <w:t> </w:t>
      </w:r>
      <w:r>
        <w:rPr>
          <w:sz w:val="24"/>
        </w:rPr>
        <w:t>through NGB</w:t>
      </w:r>
      <w:r>
        <w:rPr>
          <w:spacing w:val="-1"/>
          <w:sz w:val="24"/>
        </w:rPr>
        <w:t> </w:t>
      </w:r>
      <w:r>
        <w:rPr>
          <w:sz w:val="24"/>
        </w:rPr>
        <w:t>FAMs to NGB/A1X.</w:t>
      </w:r>
      <w:r>
        <w:rPr>
          <w:spacing w:val="40"/>
          <w:sz w:val="24"/>
        </w:rPr>
        <w:t> </w:t>
      </w:r>
      <w:r>
        <w:rPr>
          <w:sz w:val="24"/>
        </w:rPr>
        <w:t>The unit Installation Personnel Readiness (IPR) technician will coordinate through the NGB FAM to NGB/A1X.</w:t>
      </w:r>
      <w:r>
        <w:rPr>
          <w:spacing w:val="40"/>
          <w:sz w:val="24"/>
        </w:rPr>
        <w:t> </w:t>
      </w:r>
      <w:r>
        <w:rPr>
          <w:sz w:val="24"/>
        </w:rPr>
        <w:t>NGB/A1X</w:t>
      </w:r>
      <w:r>
        <w:rPr>
          <w:spacing w:val="-9"/>
          <w:sz w:val="24"/>
        </w:rPr>
        <w:t> </w:t>
      </w:r>
      <w:r>
        <w:rPr>
          <w:sz w:val="24"/>
        </w:rPr>
        <w:t>will</w:t>
      </w:r>
      <w:r>
        <w:rPr>
          <w:spacing w:val="-9"/>
          <w:sz w:val="24"/>
        </w:rPr>
        <w:t> </w:t>
      </w:r>
      <w:r>
        <w:rPr>
          <w:sz w:val="24"/>
        </w:rPr>
        <w:t>notify</w:t>
      </w:r>
      <w:r>
        <w:rPr>
          <w:spacing w:val="-9"/>
          <w:sz w:val="24"/>
        </w:rPr>
        <w:t> </w:t>
      </w:r>
      <w:r>
        <w:rPr>
          <w:sz w:val="24"/>
        </w:rPr>
        <w:t>HQ</w:t>
      </w:r>
      <w:r>
        <w:rPr>
          <w:spacing w:val="-10"/>
          <w:sz w:val="24"/>
        </w:rPr>
        <w:t> </w:t>
      </w:r>
      <w:r>
        <w:rPr>
          <w:sz w:val="24"/>
        </w:rPr>
        <w:t>AFPC</w:t>
      </w:r>
      <w:r>
        <w:rPr>
          <w:spacing w:val="-10"/>
          <w:sz w:val="24"/>
        </w:rPr>
        <w:t> </w:t>
      </w:r>
      <w:r>
        <w:rPr>
          <w:sz w:val="24"/>
        </w:rPr>
        <w:t>of</w:t>
      </w:r>
      <w:r>
        <w:rPr>
          <w:spacing w:val="-9"/>
          <w:sz w:val="24"/>
        </w:rPr>
        <w:t> </w:t>
      </w:r>
      <w:r>
        <w:rPr>
          <w:sz w:val="24"/>
        </w:rPr>
        <w:t>the</w:t>
      </w:r>
      <w:r>
        <w:rPr>
          <w:spacing w:val="-9"/>
          <w:sz w:val="24"/>
        </w:rPr>
        <w:t> </w:t>
      </w:r>
      <w:r>
        <w:rPr>
          <w:sz w:val="24"/>
        </w:rPr>
        <w:t>volunteer's</w:t>
      </w:r>
      <w:r>
        <w:rPr>
          <w:spacing w:val="-10"/>
          <w:sz w:val="24"/>
        </w:rPr>
        <w:t> </w:t>
      </w:r>
      <w:r>
        <w:rPr>
          <w:sz w:val="24"/>
        </w:rPr>
        <w:t>status.</w:t>
      </w:r>
      <w:r>
        <w:rPr>
          <w:spacing w:val="40"/>
          <w:sz w:val="24"/>
        </w:rPr>
        <w:t> </w:t>
      </w:r>
      <w:r>
        <w:rPr>
          <w:sz w:val="24"/>
        </w:rPr>
        <w:t>Packages</w:t>
      </w:r>
      <w:r>
        <w:rPr>
          <w:spacing w:val="-9"/>
          <w:sz w:val="24"/>
        </w:rPr>
        <w:t> </w:t>
      </w:r>
      <w:r>
        <w:rPr>
          <w:sz w:val="24"/>
        </w:rPr>
        <w:t>must</w:t>
      </w:r>
      <w:r>
        <w:rPr>
          <w:spacing w:val="-11"/>
          <w:sz w:val="24"/>
        </w:rPr>
        <w:t> </w:t>
      </w:r>
      <w:r>
        <w:rPr>
          <w:sz w:val="24"/>
        </w:rPr>
        <w:t>include Squadron and Wing/CC</w:t>
      </w:r>
      <w:r>
        <w:rPr>
          <w:spacing w:val="-1"/>
          <w:sz w:val="24"/>
        </w:rPr>
        <w:t> </w:t>
      </w:r>
      <w:r>
        <w:rPr>
          <w:sz w:val="24"/>
        </w:rPr>
        <w:t>concurrence.</w:t>
      </w:r>
      <w:r>
        <w:rPr>
          <w:spacing w:val="40"/>
          <w:sz w:val="24"/>
        </w:rPr>
        <w:t> </w:t>
      </w:r>
      <w:r>
        <w:rPr>
          <w:sz w:val="24"/>
        </w:rPr>
        <w:t>In accordance with ANGI 36-101, </w:t>
      </w:r>
      <w:r>
        <w:rPr>
          <w:i/>
          <w:sz w:val="24"/>
        </w:rPr>
        <w:t>Air National Guard</w:t>
      </w:r>
      <w:r>
        <w:rPr>
          <w:i/>
          <w:sz w:val="24"/>
        </w:rPr>
        <w:t> Active Guard Reserve (AGR) Program, </w:t>
      </w:r>
      <w:r>
        <w:rPr>
          <w:sz w:val="24"/>
        </w:rPr>
        <w:t>Title 10 tours of 365 days are beyond the intent and purpose of the AGR program.</w:t>
      </w:r>
    </w:p>
    <w:p>
      <w:pPr>
        <w:pStyle w:val="ListParagraph"/>
        <w:numPr>
          <w:ilvl w:val="1"/>
          <w:numId w:val="65"/>
        </w:numPr>
        <w:tabs>
          <w:tab w:pos="1260" w:val="left" w:leader="none"/>
        </w:tabs>
        <w:spacing w:line="240" w:lineRule="auto" w:before="119" w:after="0"/>
        <w:ind w:left="780" w:right="799" w:firstLine="0"/>
        <w:jc w:val="both"/>
        <w:rPr>
          <w:sz w:val="24"/>
        </w:rPr>
      </w:pPr>
      <w:bookmarkStart w:name="_bookmark253" w:id="254"/>
      <w:bookmarkEnd w:id="254"/>
      <w:r>
        <w:rPr/>
      </w:r>
      <w:r>
        <w:rPr>
          <w:b/>
          <w:sz w:val="24"/>
        </w:rPr>
        <w:t>Eligibility.</w:t>
      </w:r>
      <w:r>
        <w:rPr>
          <w:b/>
          <w:spacing w:val="40"/>
          <w:sz w:val="24"/>
        </w:rPr>
        <w:t> </w:t>
      </w:r>
      <w:r>
        <w:rPr>
          <w:sz w:val="24"/>
        </w:rPr>
        <w:t>Members not already selected for an assignment or do not have an assignment selection date are eligible for 365-day extended deployments, provided they meet the following </w:t>
      </w:r>
      <w:r>
        <w:rPr>
          <w:spacing w:val="-2"/>
          <w:sz w:val="24"/>
        </w:rPr>
        <w:t>criteria:</w:t>
      </w:r>
    </w:p>
    <w:p>
      <w:pPr>
        <w:pStyle w:val="ListParagraph"/>
        <w:numPr>
          <w:ilvl w:val="2"/>
          <w:numId w:val="65"/>
        </w:numPr>
        <w:tabs>
          <w:tab w:pos="1800" w:val="left" w:leader="none"/>
        </w:tabs>
        <w:spacing w:line="240" w:lineRule="auto" w:before="120" w:after="0"/>
        <w:ind w:left="1140" w:right="798" w:firstLine="0"/>
        <w:jc w:val="both"/>
        <w:rPr>
          <w:sz w:val="24"/>
        </w:rPr>
      </w:pPr>
      <w:bookmarkStart w:name="_bookmark254" w:id="255"/>
      <w:bookmarkEnd w:id="255"/>
      <w:r>
        <w:rPr/>
      </w:r>
      <w:r>
        <w:rPr>
          <w:sz w:val="24"/>
        </w:rPr>
        <w:t>Members</w:t>
      </w:r>
      <w:r>
        <w:rPr>
          <w:spacing w:val="-10"/>
          <w:sz w:val="24"/>
        </w:rPr>
        <w:t> </w:t>
      </w:r>
      <w:r>
        <w:rPr>
          <w:sz w:val="24"/>
        </w:rPr>
        <w:t>currently</w:t>
      </w:r>
      <w:r>
        <w:rPr>
          <w:spacing w:val="-11"/>
          <w:sz w:val="24"/>
        </w:rPr>
        <w:t> </w:t>
      </w:r>
      <w:r>
        <w:rPr>
          <w:sz w:val="24"/>
        </w:rPr>
        <w:t>serving</w:t>
      </w:r>
      <w:r>
        <w:rPr>
          <w:spacing w:val="-10"/>
          <w:sz w:val="24"/>
        </w:rPr>
        <w:t> </w:t>
      </w:r>
      <w:r>
        <w:rPr>
          <w:sz w:val="24"/>
        </w:rPr>
        <w:t>in</w:t>
      </w:r>
      <w:r>
        <w:rPr>
          <w:spacing w:val="-11"/>
          <w:sz w:val="24"/>
        </w:rPr>
        <w:t> </w:t>
      </w:r>
      <w:r>
        <w:rPr>
          <w:sz w:val="24"/>
        </w:rPr>
        <w:t>the</w:t>
      </w:r>
      <w:r>
        <w:rPr>
          <w:spacing w:val="-10"/>
          <w:sz w:val="24"/>
        </w:rPr>
        <w:t> </w:t>
      </w:r>
      <w:r>
        <w:rPr>
          <w:sz w:val="24"/>
        </w:rPr>
        <w:t>CONUS</w:t>
      </w:r>
      <w:r>
        <w:rPr>
          <w:spacing w:val="-10"/>
          <w:sz w:val="24"/>
        </w:rPr>
        <w:t> </w:t>
      </w:r>
      <w:r>
        <w:rPr>
          <w:sz w:val="24"/>
        </w:rPr>
        <w:t>with</w:t>
      </w:r>
      <w:r>
        <w:rPr>
          <w:spacing w:val="-10"/>
          <w:sz w:val="24"/>
        </w:rPr>
        <w:t> </w:t>
      </w:r>
      <w:r>
        <w:rPr>
          <w:sz w:val="24"/>
        </w:rPr>
        <w:t>a</w:t>
      </w:r>
      <w:r>
        <w:rPr>
          <w:spacing w:val="-10"/>
          <w:sz w:val="24"/>
        </w:rPr>
        <w:t> </w:t>
      </w:r>
      <w:r>
        <w:rPr>
          <w:sz w:val="24"/>
        </w:rPr>
        <w:t>minimum</w:t>
      </w:r>
      <w:r>
        <w:rPr>
          <w:spacing w:val="-10"/>
          <w:sz w:val="24"/>
        </w:rPr>
        <w:t> </w:t>
      </w:r>
      <w:r>
        <w:rPr>
          <w:sz w:val="24"/>
        </w:rPr>
        <w:t>of</w:t>
      </w:r>
      <w:r>
        <w:rPr>
          <w:spacing w:val="-10"/>
          <w:sz w:val="24"/>
        </w:rPr>
        <w:t> </w:t>
      </w:r>
      <w:r>
        <w:rPr>
          <w:sz w:val="24"/>
        </w:rPr>
        <w:t>12</w:t>
      </w:r>
      <w:r>
        <w:rPr>
          <w:spacing w:val="-12"/>
          <w:sz w:val="24"/>
        </w:rPr>
        <w:t> </w:t>
      </w:r>
      <w:r>
        <w:rPr>
          <w:sz w:val="24"/>
        </w:rPr>
        <w:t>month</w:t>
      </w:r>
      <w:r>
        <w:rPr>
          <w:spacing w:val="-11"/>
          <w:sz w:val="24"/>
        </w:rPr>
        <w:t> </w:t>
      </w:r>
      <w:r>
        <w:rPr>
          <w:sz w:val="24"/>
        </w:rPr>
        <w:t>time</w:t>
      </w:r>
      <w:r>
        <w:rPr>
          <w:spacing w:val="-11"/>
          <w:sz w:val="24"/>
        </w:rPr>
        <w:t> </w:t>
      </w:r>
      <w:r>
        <w:rPr>
          <w:sz w:val="24"/>
        </w:rPr>
        <w:t>on</w:t>
      </w:r>
      <w:r>
        <w:rPr>
          <w:spacing w:val="-11"/>
          <w:sz w:val="24"/>
        </w:rPr>
        <w:t> </w:t>
      </w:r>
      <w:r>
        <w:rPr>
          <w:sz w:val="24"/>
        </w:rPr>
        <w:t>station from</w:t>
      </w:r>
      <w:r>
        <w:rPr>
          <w:spacing w:val="-3"/>
          <w:sz w:val="24"/>
        </w:rPr>
        <w:t> </w:t>
      </w:r>
      <w:r>
        <w:rPr>
          <w:sz w:val="24"/>
        </w:rPr>
        <w:t>date</w:t>
      </w:r>
      <w:r>
        <w:rPr>
          <w:spacing w:val="-3"/>
          <w:sz w:val="24"/>
        </w:rPr>
        <w:t> </w:t>
      </w:r>
      <w:r>
        <w:rPr>
          <w:sz w:val="24"/>
        </w:rPr>
        <w:t>of</w:t>
      </w:r>
      <w:r>
        <w:rPr>
          <w:spacing w:val="-3"/>
          <w:sz w:val="24"/>
        </w:rPr>
        <w:t> </w:t>
      </w:r>
      <w:r>
        <w:rPr>
          <w:sz w:val="24"/>
        </w:rPr>
        <w:t>first</w:t>
      </w:r>
      <w:r>
        <w:rPr>
          <w:spacing w:val="-3"/>
          <w:sz w:val="24"/>
        </w:rPr>
        <w:t> </w:t>
      </w:r>
      <w:r>
        <w:rPr>
          <w:sz w:val="24"/>
        </w:rPr>
        <w:t>training</w:t>
      </w:r>
      <w:r>
        <w:rPr>
          <w:spacing w:val="-3"/>
          <w:sz w:val="24"/>
        </w:rPr>
        <w:t> </w:t>
      </w:r>
      <w:r>
        <w:rPr>
          <w:sz w:val="24"/>
        </w:rPr>
        <w:t>or</w:t>
      </w:r>
      <w:r>
        <w:rPr>
          <w:spacing w:val="-3"/>
          <w:sz w:val="24"/>
        </w:rPr>
        <w:t> </w:t>
      </w:r>
      <w:r>
        <w:rPr>
          <w:sz w:val="24"/>
        </w:rPr>
        <w:t>Required</w:t>
      </w:r>
      <w:r>
        <w:rPr>
          <w:spacing w:val="-3"/>
          <w:sz w:val="24"/>
        </w:rPr>
        <w:t> </w:t>
      </w:r>
      <w:r>
        <w:rPr>
          <w:sz w:val="24"/>
        </w:rPr>
        <w:t>Delivery</w:t>
      </w:r>
      <w:r>
        <w:rPr>
          <w:spacing w:val="-3"/>
          <w:sz w:val="24"/>
        </w:rPr>
        <w:t> </w:t>
      </w:r>
      <w:r>
        <w:rPr>
          <w:sz w:val="24"/>
        </w:rPr>
        <w:t>Date,</w:t>
      </w:r>
      <w:r>
        <w:rPr>
          <w:spacing w:val="-3"/>
          <w:sz w:val="24"/>
        </w:rPr>
        <w:t> </w:t>
      </w:r>
      <w:r>
        <w:rPr>
          <w:sz w:val="24"/>
        </w:rPr>
        <w:t>whichever</w:t>
      </w:r>
      <w:r>
        <w:rPr>
          <w:spacing w:val="-3"/>
          <w:sz w:val="24"/>
        </w:rPr>
        <w:t> </w:t>
      </w:r>
      <w:r>
        <w:rPr>
          <w:sz w:val="24"/>
        </w:rPr>
        <w:t>is</w:t>
      </w:r>
      <w:r>
        <w:rPr>
          <w:spacing w:val="-3"/>
          <w:sz w:val="24"/>
        </w:rPr>
        <w:t> </w:t>
      </w:r>
      <w:r>
        <w:rPr>
          <w:sz w:val="24"/>
        </w:rPr>
        <w:t>earlier.</w:t>
      </w:r>
      <w:r>
        <w:rPr>
          <w:spacing w:val="40"/>
          <w:sz w:val="24"/>
        </w:rPr>
        <w:t> </w:t>
      </w:r>
      <w:r>
        <w:rPr>
          <w:sz w:val="24"/>
        </w:rPr>
        <w:t>Includes</w:t>
      </w:r>
      <w:r>
        <w:rPr>
          <w:spacing w:val="-3"/>
          <w:sz w:val="24"/>
        </w:rPr>
        <w:t> </w:t>
      </w:r>
      <w:r>
        <w:rPr>
          <w:sz w:val="24"/>
        </w:rPr>
        <w:t>members serving</w:t>
      </w:r>
      <w:r>
        <w:rPr>
          <w:spacing w:val="-10"/>
          <w:sz w:val="24"/>
        </w:rPr>
        <w:t> </w:t>
      </w:r>
      <w:r>
        <w:rPr>
          <w:sz w:val="24"/>
        </w:rPr>
        <w:t>on</w:t>
      </w:r>
      <w:r>
        <w:rPr>
          <w:spacing w:val="-11"/>
          <w:sz w:val="24"/>
        </w:rPr>
        <w:t> </w:t>
      </w:r>
      <w:r>
        <w:rPr>
          <w:sz w:val="24"/>
        </w:rPr>
        <w:t>any</w:t>
      </w:r>
      <w:r>
        <w:rPr>
          <w:spacing w:val="-11"/>
          <w:sz w:val="24"/>
        </w:rPr>
        <w:t> </w:t>
      </w:r>
      <w:r>
        <w:rPr>
          <w:sz w:val="24"/>
        </w:rPr>
        <w:t>stabilized</w:t>
      </w:r>
      <w:r>
        <w:rPr>
          <w:spacing w:val="-11"/>
          <w:sz w:val="24"/>
        </w:rPr>
        <w:t> </w:t>
      </w:r>
      <w:r>
        <w:rPr>
          <w:sz w:val="24"/>
        </w:rPr>
        <w:t>tour</w:t>
      </w:r>
      <w:r>
        <w:rPr>
          <w:spacing w:val="-10"/>
          <w:sz w:val="24"/>
        </w:rPr>
        <w:t> </w:t>
      </w:r>
      <w:r>
        <w:rPr>
          <w:sz w:val="24"/>
        </w:rPr>
        <w:t>(minimum</w:t>
      </w:r>
      <w:r>
        <w:rPr>
          <w:spacing w:val="-11"/>
          <w:sz w:val="24"/>
        </w:rPr>
        <w:t> </w:t>
      </w:r>
      <w:r>
        <w:rPr>
          <w:sz w:val="24"/>
        </w:rPr>
        <w:t>or</w:t>
      </w:r>
      <w:r>
        <w:rPr>
          <w:spacing w:val="-10"/>
          <w:sz w:val="24"/>
        </w:rPr>
        <w:t> </w:t>
      </w:r>
      <w:r>
        <w:rPr>
          <w:sz w:val="24"/>
        </w:rPr>
        <w:t>maximum),</w:t>
      </w:r>
      <w:r>
        <w:rPr>
          <w:spacing w:val="-10"/>
          <w:sz w:val="24"/>
        </w:rPr>
        <w:t> </w:t>
      </w:r>
      <w:r>
        <w:rPr>
          <w:sz w:val="24"/>
        </w:rPr>
        <w:t>to</w:t>
      </w:r>
      <w:r>
        <w:rPr>
          <w:spacing w:val="-10"/>
          <w:sz w:val="24"/>
        </w:rPr>
        <w:t> </w:t>
      </w:r>
      <w:r>
        <w:rPr>
          <w:sz w:val="24"/>
        </w:rPr>
        <w:t>include,</w:t>
      </w:r>
      <w:r>
        <w:rPr>
          <w:spacing w:val="-11"/>
          <w:sz w:val="24"/>
        </w:rPr>
        <w:t> </w:t>
      </w:r>
      <w:r>
        <w:rPr>
          <w:sz w:val="24"/>
        </w:rPr>
        <w:t>but</w:t>
      </w:r>
      <w:r>
        <w:rPr>
          <w:spacing w:val="-10"/>
          <w:sz w:val="24"/>
        </w:rPr>
        <w:t> </w:t>
      </w:r>
      <w:r>
        <w:rPr>
          <w:sz w:val="24"/>
        </w:rPr>
        <w:t>not</w:t>
      </w:r>
      <w:r>
        <w:rPr>
          <w:spacing w:val="-12"/>
          <w:sz w:val="24"/>
        </w:rPr>
        <w:t> </w:t>
      </w:r>
      <w:r>
        <w:rPr>
          <w:sz w:val="24"/>
        </w:rPr>
        <w:t>limited</w:t>
      </w:r>
      <w:r>
        <w:rPr>
          <w:spacing w:val="-11"/>
          <w:sz w:val="24"/>
        </w:rPr>
        <w:t> </w:t>
      </w:r>
      <w:r>
        <w:rPr>
          <w:sz w:val="24"/>
        </w:rPr>
        <w:t>to</w:t>
      </w:r>
      <w:r>
        <w:rPr>
          <w:spacing w:val="-10"/>
          <w:sz w:val="24"/>
        </w:rPr>
        <w:t> </w:t>
      </w:r>
      <w:r>
        <w:rPr>
          <w:sz w:val="24"/>
        </w:rPr>
        <w:t>AAC</w:t>
      </w:r>
      <w:r>
        <w:rPr>
          <w:spacing w:val="39"/>
          <w:sz w:val="24"/>
        </w:rPr>
        <w:t> </w:t>
      </w:r>
      <w:r>
        <w:rPr>
          <w:sz w:val="24"/>
        </w:rPr>
        <w:t>32, 39, 41, 42, 43, 44, 45, 47, 50, 51, 55, and 87 (see </w:t>
      </w:r>
      <w:hyperlink w:history="true" w:anchor="_bookmark38">
        <w:r>
          <w:rPr>
            <w:b/>
            <w:color w:val="0000FF"/>
            <w:sz w:val="24"/>
          </w:rPr>
          <w:t>Table 3.1</w:t>
        </w:r>
      </w:hyperlink>
      <w:r>
        <w:rPr>
          <w:sz w:val="24"/>
        </w:rPr>
        <w:t>.).</w:t>
      </w:r>
      <w:r>
        <w:rPr>
          <w:spacing w:val="40"/>
          <w:sz w:val="24"/>
        </w:rPr>
        <w:t> </w:t>
      </w:r>
      <w:r>
        <w:rPr>
          <w:sz w:val="24"/>
        </w:rPr>
        <w:t>Members currently serving a CONUS</w:t>
      </w:r>
      <w:r>
        <w:rPr>
          <w:spacing w:val="-9"/>
          <w:sz w:val="24"/>
        </w:rPr>
        <w:t> </w:t>
      </w:r>
      <w:r>
        <w:rPr>
          <w:sz w:val="24"/>
        </w:rPr>
        <w:t>Maximum</w:t>
      </w:r>
      <w:r>
        <w:rPr>
          <w:spacing w:val="-9"/>
          <w:sz w:val="24"/>
        </w:rPr>
        <w:t> </w:t>
      </w:r>
      <w:r>
        <w:rPr>
          <w:sz w:val="24"/>
        </w:rPr>
        <w:t>Stabilized</w:t>
      </w:r>
      <w:r>
        <w:rPr>
          <w:spacing w:val="-9"/>
          <w:sz w:val="24"/>
        </w:rPr>
        <w:t> </w:t>
      </w:r>
      <w:r>
        <w:rPr>
          <w:sz w:val="24"/>
        </w:rPr>
        <w:t>Tour</w:t>
      </w:r>
      <w:r>
        <w:rPr>
          <w:spacing w:val="-9"/>
          <w:sz w:val="24"/>
        </w:rPr>
        <w:t> </w:t>
      </w:r>
      <w:r>
        <w:rPr>
          <w:sz w:val="24"/>
        </w:rPr>
        <w:t>and</w:t>
      </w:r>
      <w:r>
        <w:rPr>
          <w:spacing w:val="-9"/>
          <w:sz w:val="24"/>
        </w:rPr>
        <w:t> </w:t>
      </w:r>
      <w:r>
        <w:rPr>
          <w:sz w:val="24"/>
        </w:rPr>
        <w:t>categorized</w:t>
      </w:r>
      <w:r>
        <w:rPr>
          <w:spacing w:val="-9"/>
          <w:sz w:val="24"/>
        </w:rPr>
        <w:t> </w:t>
      </w:r>
      <w:r>
        <w:rPr>
          <w:sz w:val="24"/>
        </w:rPr>
        <w:t>as</w:t>
      </w:r>
      <w:r>
        <w:rPr>
          <w:spacing w:val="-9"/>
          <w:sz w:val="24"/>
        </w:rPr>
        <w:t> </w:t>
      </w:r>
      <w:r>
        <w:rPr>
          <w:sz w:val="24"/>
        </w:rPr>
        <w:t>a</w:t>
      </w:r>
      <w:r>
        <w:rPr>
          <w:spacing w:val="-9"/>
          <w:sz w:val="24"/>
        </w:rPr>
        <w:t> </w:t>
      </w:r>
      <w:r>
        <w:rPr>
          <w:sz w:val="24"/>
        </w:rPr>
        <w:t>CMM</w:t>
      </w:r>
      <w:r>
        <w:rPr>
          <w:spacing w:val="-9"/>
          <w:sz w:val="24"/>
        </w:rPr>
        <w:t> </w:t>
      </w:r>
      <w:r>
        <w:rPr>
          <w:sz w:val="24"/>
        </w:rPr>
        <w:t>(AAC</w:t>
      </w:r>
      <w:r>
        <w:rPr>
          <w:spacing w:val="-10"/>
          <w:sz w:val="24"/>
        </w:rPr>
        <w:t> </w:t>
      </w:r>
      <w:r>
        <w:rPr>
          <w:sz w:val="24"/>
        </w:rPr>
        <w:t>50),</w:t>
      </w:r>
      <w:r>
        <w:rPr>
          <w:spacing w:val="-9"/>
          <w:sz w:val="24"/>
        </w:rPr>
        <w:t> </w:t>
      </w:r>
      <w:r>
        <w:rPr>
          <w:sz w:val="24"/>
        </w:rPr>
        <w:t>may</w:t>
      </w:r>
      <w:r>
        <w:rPr>
          <w:spacing w:val="-9"/>
          <w:sz w:val="24"/>
        </w:rPr>
        <w:t> </w:t>
      </w:r>
      <w:r>
        <w:rPr>
          <w:sz w:val="24"/>
        </w:rPr>
        <w:t>only</w:t>
      </w:r>
      <w:r>
        <w:rPr>
          <w:spacing w:val="-9"/>
          <w:sz w:val="24"/>
        </w:rPr>
        <w:t> </w:t>
      </w:r>
      <w:r>
        <w:rPr>
          <w:sz w:val="24"/>
        </w:rPr>
        <w:t>volunteer if their AAC 50 expiration date is equal to the Required Delivery Date or is within 2 months after the AAC expiration date.</w:t>
      </w:r>
      <w:r>
        <w:rPr>
          <w:spacing w:val="40"/>
          <w:sz w:val="24"/>
        </w:rPr>
        <w:t> </w:t>
      </w:r>
      <w:r>
        <w:rPr>
          <w:sz w:val="24"/>
        </w:rPr>
        <w:t>(Example:</w:t>
      </w:r>
      <w:r>
        <w:rPr>
          <w:spacing w:val="40"/>
          <w:sz w:val="24"/>
        </w:rPr>
        <w:t> </w:t>
      </w:r>
      <w:r>
        <w:rPr>
          <w:sz w:val="24"/>
        </w:rPr>
        <w:t>If AAC 50 expiration date equals June 2011, member is eligible for 365-day extended deployment with Required Delivery Dates of June, July, and August 2011.)</w:t>
      </w:r>
    </w:p>
    <w:p>
      <w:pPr>
        <w:pStyle w:val="ListParagraph"/>
        <w:numPr>
          <w:ilvl w:val="2"/>
          <w:numId w:val="65"/>
        </w:numPr>
        <w:tabs>
          <w:tab w:pos="1800" w:val="left" w:leader="none"/>
        </w:tabs>
        <w:spacing w:line="240" w:lineRule="auto" w:before="120" w:after="0"/>
        <w:ind w:left="1140" w:right="797" w:firstLine="0"/>
        <w:jc w:val="both"/>
        <w:rPr>
          <w:sz w:val="24"/>
        </w:rPr>
      </w:pPr>
      <w:r>
        <w:rPr>
          <w:sz w:val="24"/>
        </w:rPr>
        <w:t>Enlisted members currently serving overseas with an established DEROS equal to or within 2 months after the required delivery date.</w:t>
      </w:r>
      <w:r>
        <w:rPr>
          <w:spacing w:val="40"/>
          <w:sz w:val="24"/>
        </w:rPr>
        <w:t> </w:t>
      </w:r>
      <w:r>
        <w:rPr>
          <w:sz w:val="24"/>
        </w:rPr>
        <w:t>(Example:</w:t>
      </w:r>
      <w:r>
        <w:rPr>
          <w:spacing w:val="40"/>
          <w:sz w:val="24"/>
        </w:rPr>
        <w:t> </w:t>
      </w:r>
      <w:r>
        <w:rPr>
          <w:sz w:val="24"/>
        </w:rPr>
        <w:t>If DEROS equals June 2011, member is eligible for 365-day Extended Deployment with Required Delivery Dates of June, July, and August 2011).</w:t>
      </w:r>
      <w:r>
        <w:rPr>
          <w:spacing w:val="40"/>
          <w:sz w:val="24"/>
        </w:rPr>
        <w:t> </w:t>
      </w:r>
      <w:r>
        <w:rPr>
          <w:sz w:val="24"/>
        </w:rPr>
        <w:t>Members with an indefinite DEROS may volunteer if original tour completion date is on or after the Required Delivery Date.</w:t>
      </w:r>
    </w:p>
    <w:p>
      <w:pPr>
        <w:spacing w:after="0" w:line="240" w:lineRule="auto"/>
        <w:jc w:val="both"/>
        <w:rPr>
          <w:sz w:val="24"/>
        </w:rPr>
        <w:sectPr>
          <w:pgSz w:w="12240" w:h="15840"/>
          <w:pgMar w:header="731" w:footer="0" w:top="1380" w:bottom="280" w:left="660" w:right="640"/>
        </w:sectPr>
      </w:pPr>
    </w:p>
    <w:p>
      <w:pPr>
        <w:pStyle w:val="ListParagraph"/>
        <w:numPr>
          <w:ilvl w:val="2"/>
          <w:numId w:val="65"/>
        </w:numPr>
        <w:tabs>
          <w:tab w:pos="1800" w:val="left" w:leader="none"/>
        </w:tabs>
        <w:spacing w:line="240" w:lineRule="auto" w:before="96" w:after="0"/>
        <w:ind w:left="1140" w:right="801" w:firstLine="0"/>
        <w:jc w:val="both"/>
        <w:rPr>
          <w:b/>
          <w:sz w:val="24"/>
        </w:rPr>
      </w:pPr>
      <w:bookmarkStart w:name="_bookmark255" w:id="256"/>
      <w:bookmarkEnd w:id="256"/>
      <w:r>
        <w:rPr/>
      </w:r>
      <w:r>
        <w:rPr>
          <w:sz w:val="24"/>
        </w:rPr>
        <w:t>Enlisted members must have or be eligible to obtain 13 months retainability from Required Delivery Date. </w:t>
      </w:r>
      <w:r>
        <w:rPr>
          <w:b/>
          <w:sz w:val="24"/>
        </w:rPr>
        <w:t>(T-1)</w:t>
      </w:r>
    </w:p>
    <w:p>
      <w:pPr>
        <w:pStyle w:val="ListParagraph"/>
        <w:numPr>
          <w:ilvl w:val="1"/>
          <w:numId w:val="65"/>
        </w:numPr>
        <w:tabs>
          <w:tab w:pos="1260" w:val="left" w:leader="none"/>
        </w:tabs>
        <w:spacing w:line="240" w:lineRule="auto" w:before="120" w:after="0"/>
        <w:ind w:left="780" w:right="797" w:firstLine="0"/>
        <w:jc w:val="both"/>
        <w:rPr>
          <w:sz w:val="24"/>
        </w:rPr>
      </w:pPr>
      <w:bookmarkStart w:name="_bookmark256" w:id="257"/>
      <w:bookmarkEnd w:id="257"/>
      <w:r>
        <w:rPr/>
      </w:r>
      <w:r>
        <w:rPr>
          <w:b/>
          <w:sz w:val="24"/>
        </w:rPr>
        <w:t>Ineligibility.</w:t>
      </w:r>
      <w:r>
        <w:rPr>
          <w:b/>
          <w:spacing w:val="40"/>
          <w:sz w:val="24"/>
        </w:rPr>
        <w:t> </w:t>
      </w:r>
      <w:r>
        <w:rPr>
          <w:b/>
          <w:sz w:val="24"/>
        </w:rPr>
        <w:t>Members</w:t>
      </w:r>
      <w:r>
        <w:rPr>
          <w:b/>
          <w:spacing w:val="40"/>
          <w:sz w:val="24"/>
        </w:rPr>
        <w:t> </w:t>
      </w:r>
      <w:r>
        <w:rPr>
          <w:sz w:val="24"/>
        </w:rPr>
        <w:t>not</w:t>
      </w:r>
      <w:r>
        <w:rPr>
          <w:spacing w:val="-10"/>
          <w:sz w:val="24"/>
        </w:rPr>
        <w:t> </w:t>
      </w:r>
      <w:r>
        <w:rPr>
          <w:sz w:val="24"/>
        </w:rPr>
        <w:t>meeting</w:t>
      </w:r>
      <w:r>
        <w:rPr>
          <w:spacing w:val="-10"/>
          <w:sz w:val="24"/>
        </w:rPr>
        <w:t> </w:t>
      </w:r>
      <w:r>
        <w:rPr>
          <w:sz w:val="24"/>
        </w:rPr>
        <w:t>the</w:t>
      </w:r>
      <w:r>
        <w:rPr>
          <w:spacing w:val="-10"/>
          <w:sz w:val="24"/>
        </w:rPr>
        <w:t> </w:t>
      </w:r>
      <w:r>
        <w:rPr>
          <w:sz w:val="24"/>
        </w:rPr>
        <w:t>eligibility</w:t>
      </w:r>
      <w:r>
        <w:rPr>
          <w:spacing w:val="-9"/>
          <w:sz w:val="24"/>
        </w:rPr>
        <w:t> </w:t>
      </w:r>
      <w:r>
        <w:rPr>
          <w:sz w:val="24"/>
        </w:rPr>
        <w:t>criteria</w:t>
      </w:r>
      <w:r>
        <w:rPr>
          <w:spacing w:val="-10"/>
          <w:sz w:val="24"/>
        </w:rPr>
        <w:t> </w:t>
      </w:r>
      <w:r>
        <w:rPr>
          <w:sz w:val="24"/>
        </w:rPr>
        <w:t>in</w:t>
      </w:r>
      <w:r>
        <w:rPr>
          <w:spacing w:val="-7"/>
          <w:sz w:val="24"/>
        </w:rPr>
        <w:t> </w:t>
      </w:r>
      <w:hyperlink w:history="true" w:anchor="_bookmark253">
        <w:r>
          <w:rPr>
            <w:b/>
            <w:color w:val="0000FF"/>
            <w:sz w:val="24"/>
          </w:rPr>
          <w:t>paragraph</w:t>
        </w:r>
        <w:r>
          <w:rPr>
            <w:b/>
            <w:color w:val="0000FF"/>
            <w:spacing w:val="-10"/>
            <w:sz w:val="24"/>
          </w:rPr>
          <w:t> </w:t>
        </w:r>
        <w:r>
          <w:rPr>
            <w:b/>
            <w:color w:val="0000FF"/>
            <w:sz w:val="24"/>
          </w:rPr>
          <w:t>8.2</w:t>
        </w:r>
        <w:r>
          <w:rPr>
            <w:sz w:val="24"/>
          </w:rPr>
          <w:t>,</w:t>
        </w:r>
      </w:hyperlink>
      <w:r>
        <w:rPr>
          <w:spacing w:val="-9"/>
          <w:sz w:val="24"/>
        </w:rPr>
        <w:t> </w:t>
      </w:r>
      <w:r>
        <w:rPr>
          <w:sz w:val="24"/>
        </w:rPr>
        <w:t>may</w:t>
      </w:r>
      <w:r>
        <w:rPr>
          <w:spacing w:val="-9"/>
          <w:sz w:val="24"/>
        </w:rPr>
        <w:t> </w:t>
      </w:r>
      <w:r>
        <w:rPr>
          <w:sz w:val="24"/>
        </w:rPr>
        <w:t>volunteer as</w:t>
      </w:r>
      <w:r>
        <w:rPr>
          <w:spacing w:val="-4"/>
          <w:sz w:val="24"/>
        </w:rPr>
        <w:t> </w:t>
      </w:r>
      <w:r>
        <w:rPr>
          <w:sz w:val="24"/>
        </w:rPr>
        <w:t>an</w:t>
      </w:r>
      <w:r>
        <w:rPr>
          <w:spacing w:val="-5"/>
          <w:sz w:val="24"/>
        </w:rPr>
        <w:t> </w:t>
      </w:r>
      <w:r>
        <w:rPr>
          <w:sz w:val="24"/>
        </w:rPr>
        <w:t>exception</w:t>
      </w:r>
      <w:r>
        <w:rPr>
          <w:spacing w:val="-4"/>
          <w:sz w:val="24"/>
        </w:rPr>
        <w:t> </w:t>
      </w:r>
      <w:r>
        <w:rPr>
          <w:sz w:val="24"/>
        </w:rPr>
        <w:t>to</w:t>
      </w:r>
      <w:r>
        <w:rPr>
          <w:spacing w:val="-4"/>
          <w:sz w:val="24"/>
        </w:rPr>
        <w:t> </w:t>
      </w:r>
      <w:r>
        <w:rPr>
          <w:sz w:val="24"/>
        </w:rPr>
        <w:t>policy,</w:t>
      </w:r>
      <w:r>
        <w:rPr>
          <w:spacing w:val="-5"/>
          <w:sz w:val="24"/>
        </w:rPr>
        <w:t> </w:t>
      </w:r>
      <w:r>
        <w:rPr>
          <w:sz w:val="24"/>
        </w:rPr>
        <w:t>with</w:t>
      </w:r>
      <w:r>
        <w:rPr>
          <w:spacing w:val="-4"/>
          <w:sz w:val="24"/>
        </w:rPr>
        <w:t> </w:t>
      </w:r>
      <w:r>
        <w:rPr>
          <w:sz w:val="24"/>
        </w:rPr>
        <w:t>commander</w:t>
      </w:r>
      <w:r>
        <w:rPr>
          <w:spacing w:val="-4"/>
          <w:sz w:val="24"/>
        </w:rPr>
        <w:t> </w:t>
      </w:r>
      <w:r>
        <w:rPr>
          <w:sz w:val="24"/>
        </w:rPr>
        <w:t>concurrence</w:t>
      </w:r>
      <w:r>
        <w:rPr>
          <w:spacing w:val="-5"/>
          <w:sz w:val="24"/>
        </w:rPr>
        <w:t> </w:t>
      </w:r>
      <w:r>
        <w:rPr>
          <w:sz w:val="24"/>
        </w:rPr>
        <w:t>and</w:t>
      </w:r>
      <w:r>
        <w:rPr>
          <w:spacing w:val="-5"/>
          <w:sz w:val="24"/>
        </w:rPr>
        <w:t> </w:t>
      </w:r>
      <w:r>
        <w:rPr>
          <w:sz w:val="24"/>
        </w:rPr>
        <w:t>are</w:t>
      </w:r>
      <w:r>
        <w:rPr>
          <w:spacing w:val="-4"/>
          <w:sz w:val="24"/>
        </w:rPr>
        <w:t> </w:t>
      </w:r>
      <w:r>
        <w:rPr>
          <w:sz w:val="24"/>
        </w:rPr>
        <w:t>only</w:t>
      </w:r>
      <w:r>
        <w:rPr>
          <w:spacing w:val="-4"/>
          <w:sz w:val="24"/>
        </w:rPr>
        <w:t> </w:t>
      </w:r>
      <w:r>
        <w:rPr>
          <w:sz w:val="24"/>
        </w:rPr>
        <w:t>selected</w:t>
      </w:r>
      <w:r>
        <w:rPr>
          <w:spacing w:val="-4"/>
          <w:sz w:val="24"/>
        </w:rPr>
        <w:t> </w:t>
      </w:r>
      <w:r>
        <w:rPr>
          <w:sz w:val="24"/>
        </w:rPr>
        <w:t>if</w:t>
      </w:r>
      <w:r>
        <w:rPr>
          <w:spacing w:val="-4"/>
          <w:sz w:val="24"/>
        </w:rPr>
        <w:t> </w:t>
      </w:r>
      <w:r>
        <w:rPr>
          <w:sz w:val="24"/>
        </w:rPr>
        <w:t>there</w:t>
      </w:r>
      <w:r>
        <w:rPr>
          <w:spacing w:val="-5"/>
          <w:sz w:val="24"/>
        </w:rPr>
        <w:t> </w:t>
      </w:r>
      <w:r>
        <w:rPr>
          <w:sz w:val="24"/>
        </w:rPr>
        <w:t>are</w:t>
      </w:r>
      <w:r>
        <w:rPr>
          <w:spacing w:val="-4"/>
          <w:sz w:val="24"/>
        </w:rPr>
        <w:t> </w:t>
      </w:r>
      <w:r>
        <w:rPr>
          <w:sz w:val="24"/>
        </w:rPr>
        <w:t>no</w:t>
      </w:r>
      <w:r>
        <w:rPr>
          <w:spacing w:val="-5"/>
          <w:sz w:val="24"/>
        </w:rPr>
        <w:t> </w:t>
      </w:r>
      <w:r>
        <w:rPr>
          <w:sz w:val="24"/>
        </w:rPr>
        <w:t>other volunteers.</w:t>
      </w:r>
      <w:r>
        <w:rPr>
          <w:spacing w:val="40"/>
          <w:sz w:val="24"/>
        </w:rPr>
        <w:t> </w:t>
      </w:r>
      <w:r>
        <w:rPr>
          <w:sz w:val="24"/>
        </w:rPr>
        <w:t>Members are required to forward their commander’s concurrence to the AFPC/DPM (RegAF) or ETMO (USSF) assignment team at the time they volunteer.</w:t>
      </w:r>
      <w:r>
        <w:rPr>
          <w:spacing w:val="40"/>
          <w:sz w:val="24"/>
        </w:rPr>
        <w:t> </w:t>
      </w:r>
      <w:r>
        <w:rPr>
          <w:sz w:val="24"/>
        </w:rPr>
        <w:t>Members are not considered if the commander’s concurrence is not on file at the time of selection.</w:t>
      </w:r>
    </w:p>
    <w:p>
      <w:pPr>
        <w:pStyle w:val="ListParagraph"/>
        <w:numPr>
          <w:ilvl w:val="1"/>
          <w:numId w:val="65"/>
        </w:numPr>
        <w:tabs>
          <w:tab w:pos="1260" w:val="left" w:leader="none"/>
        </w:tabs>
        <w:spacing w:line="240" w:lineRule="auto" w:before="121" w:after="0"/>
        <w:ind w:left="780" w:right="797" w:firstLine="0"/>
        <w:jc w:val="both"/>
        <w:rPr>
          <w:sz w:val="24"/>
        </w:rPr>
      </w:pPr>
      <w:bookmarkStart w:name="_bookmark257" w:id="258"/>
      <w:bookmarkEnd w:id="258"/>
      <w:r>
        <w:rPr/>
      </w:r>
      <w:r>
        <w:rPr>
          <w:b/>
          <w:sz w:val="24"/>
        </w:rPr>
        <w:t>Application</w:t>
      </w:r>
      <w:r>
        <w:rPr>
          <w:b/>
          <w:spacing w:val="-14"/>
          <w:sz w:val="24"/>
        </w:rPr>
        <w:t> </w:t>
      </w:r>
      <w:r>
        <w:rPr>
          <w:b/>
          <w:sz w:val="24"/>
        </w:rPr>
        <w:t>Procedures.</w:t>
      </w:r>
      <w:r>
        <w:rPr>
          <w:b/>
          <w:spacing w:val="40"/>
          <w:sz w:val="24"/>
        </w:rPr>
        <w:t> </w:t>
      </w:r>
      <w:r>
        <w:rPr>
          <w:sz w:val="24"/>
        </w:rPr>
        <w:t>AFPC/DPM</w:t>
      </w:r>
      <w:r>
        <w:rPr>
          <w:spacing w:val="-14"/>
          <w:sz w:val="24"/>
        </w:rPr>
        <w:t> </w:t>
      </w:r>
      <w:r>
        <w:rPr>
          <w:sz w:val="24"/>
        </w:rPr>
        <w:t>(RegAF)</w:t>
      </w:r>
      <w:r>
        <w:rPr>
          <w:spacing w:val="-15"/>
          <w:sz w:val="24"/>
        </w:rPr>
        <w:t> </w:t>
      </w:r>
      <w:r>
        <w:rPr>
          <w:sz w:val="24"/>
        </w:rPr>
        <w:t>or</w:t>
      </w:r>
      <w:r>
        <w:rPr>
          <w:spacing w:val="-14"/>
          <w:sz w:val="24"/>
        </w:rPr>
        <w:t> </w:t>
      </w:r>
      <w:r>
        <w:rPr>
          <w:sz w:val="24"/>
        </w:rPr>
        <w:t>ETMO</w:t>
      </w:r>
      <w:r>
        <w:rPr>
          <w:spacing w:val="-15"/>
          <w:sz w:val="24"/>
        </w:rPr>
        <w:t> </w:t>
      </w:r>
      <w:r>
        <w:rPr>
          <w:sz w:val="24"/>
        </w:rPr>
        <w:t>(USSF)</w:t>
      </w:r>
      <w:r>
        <w:rPr>
          <w:spacing w:val="-13"/>
          <w:sz w:val="24"/>
        </w:rPr>
        <w:t> </w:t>
      </w:r>
      <w:r>
        <w:rPr>
          <w:sz w:val="24"/>
        </w:rPr>
        <w:t>will</w:t>
      </w:r>
      <w:r>
        <w:rPr>
          <w:spacing w:val="-14"/>
          <w:sz w:val="24"/>
        </w:rPr>
        <w:t> </w:t>
      </w:r>
      <w:r>
        <w:rPr>
          <w:sz w:val="24"/>
        </w:rPr>
        <w:t>solicit</w:t>
      </w:r>
      <w:r>
        <w:rPr>
          <w:spacing w:val="-14"/>
          <w:sz w:val="24"/>
        </w:rPr>
        <w:t> </w:t>
      </w:r>
      <w:r>
        <w:rPr>
          <w:sz w:val="24"/>
        </w:rPr>
        <w:t>volunteers</w:t>
      </w:r>
      <w:r>
        <w:rPr>
          <w:spacing w:val="-14"/>
          <w:sz w:val="24"/>
        </w:rPr>
        <w:t> </w:t>
      </w:r>
      <w:r>
        <w:rPr>
          <w:sz w:val="24"/>
        </w:rPr>
        <w:t>for all OCONUS 365-day extended deployment requirements before selecting non-volunteers. (RegAF only) Enlisted positions will be advertised on EQUAL Plus in 10 day increments until a volunteer is found.</w:t>
      </w:r>
      <w:r>
        <w:rPr>
          <w:spacing w:val="40"/>
          <w:sz w:val="24"/>
        </w:rPr>
        <w:t> </w:t>
      </w:r>
      <w:r>
        <w:rPr>
          <w:sz w:val="24"/>
        </w:rPr>
        <w:t>If no volunteer is found by the 180 day to First Movement date, Assignment teams will begin non-volunteer actions, in accordance with the 365-Day extended deployments execution guidance in the myFSS website.</w:t>
      </w:r>
      <w:r>
        <w:rPr>
          <w:spacing w:val="40"/>
          <w:sz w:val="24"/>
        </w:rPr>
        <w:t> </w:t>
      </w:r>
      <w:r>
        <w:rPr>
          <w:sz w:val="24"/>
        </w:rPr>
        <w:t>(USSF only) Officer and Enlisted positions will be advertised on the GAT or on Talent Marketplace as “Hot Jobs”.</w:t>
      </w:r>
    </w:p>
    <w:p>
      <w:pPr>
        <w:pStyle w:val="ListParagraph"/>
        <w:numPr>
          <w:ilvl w:val="2"/>
          <w:numId w:val="65"/>
        </w:numPr>
        <w:tabs>
          <w:tab w:pos="1800" w:val="left" w:leader="none"/>
        </w:tabs>
        <w:spacing w:line="240" w:lineRule="auto" w:before="120" w:after="0"/>
        <w:ind w:left="1140" w:right="797" w:firstLine="0"/>
        <w:jc w:val="both"/>
        <w:rPr>
          <w:b/>
          <w:sz w:val="24"/>
        </w:rPr>
      </w:pPr>
      <w:r>
        <w:rPr>
          <w:sz w:val="24"/>
        </w:rPr>
        <w:t>Members</w:t>
      </w:r>
      <w:r>
        <w:rPr>
          <w:spacing w:val="-11"/>
          <w:sz w:val="24"/>
        </w:rPr>
        <w:t> </w:t>
      </w:r>
      <w:r>
        <w:rPr>
          <w:sz w:val="24"/>
        </w:rPr>
        <w:t>are</w:t>
      </w:r>
      <w:r>
        <w:rPr>
          <w:spacing w:val="-12"/>
          <w:sz w:val="24"/>
        </w:rPr>
        <w:t> </w:t>
      </w:r>
      <w:r>
        <w:rPr>
          <w:sz w:val="24"/>
        </w:rPr>
        <w:t>encouraged</w:t>
      </w:r>
      <w:r>
        <w:rPr>
          <w:spacing w:val="-12"/>
          <w:sz w:val="24"/>
        </w:rPr>
        <w:t> </w:t>
      </w:r>
      <w:r>
        <w:rPr>
          <w:sz w:val="24"/>
        </w:rPr>
        <w:t>to</w:t>
      </w:r>
      <w:r>
        <w:rPr>
          <w:spacing w:val="-11"/>
          <w:sz w:val="24"/>
        </w:rPr>
        <w:t> </w:t>
      </w:r>
      <w:r>
        <w:rPr>
          <w:sz w:val="24"/>
        </w:rPr>
        <w:t>volunteer</w:t>
      </w:r>
      <w:r>
        <w:rPr>
          <w:spacing w:val="-11"/>
          <w:sz w:val="24"/>
        </w:rPr>
        <w:t> </w:t>
      </w:r>
      <w:r>
        <w:rPr>
          <w:sz w:val="24"/>
        </w:rPr>
        <w:t>for</w:t>
      </w:r>
      <w:r>
        <w:rPr>
          <w:spacing w:val="-12"/>
          <w:sz w:val="24"/>
        </w:rPr>
        <w:t> </w:t>
      </w:r>
      <w:r>
        <w:rPr>
          <w:sz w:val="24"/>
        </w:rPr>
        <w:t>any</w:t>
      </w:r>
      <w:r>
        <w:rPr>
          <w:spacing w:val="-12"/>
          <w:sz w:val="24"/>
        </w:rPr>
        <w:t> </w:t>
      </w:r>
      <w:r>
        <w:rPr>
          <w:sz w:val="24"/>
        </w:rPr>
        <w:t>365-day</w:t>
      </w:r>
      <w:r>
        <w:rPr>
          <w:spacing w:val="-13"/>
          <w:sz w:val="24"/>
        </w:rPr>
        <w:t> </w:t>
      </w:r>
      <w:r>
        <w:rPr>
          <w:sz w:val="24"/>
        </w:rPr>
        <w:t>Extended</w:t>
      </w:r>
      <w:r>
        <w:rPr>
          <w:spacing w:val="-11"/>
          <w:sz w:val="24"/>
        </w:rPr>
        <w:t> </w:t>
      </w:r>
      <w:r>
        <w:rPr>
          <w:sz w:val="24"/>
        </w:rPr>
        <w:t>Deployment</w:t>
      </w:r>
      <w:r>
        <w:rPr>
          <w:spacing w:val="-11"/>
          <w:sz w:val="24"/>
        </w:rPr>
        <w:t> </w:t>
      </w:r>
      <w:r>
        <w:rPr>
          <w:sz w:val="24"/>
        </w:rPr>
        <w:t>for</w:t>
      </w:r>
      <w:r>
        <w:rPr>
          <w:spacing w:val="-12"/>
          <w:sz w:val="24"/>
        </w:rPr>
        <w:t> </w:t>
      </w:r>
      <w:r>
        <w:rPr>
          <w:sz w:val="24"/>
        </w:rPr>
        <w:t>which they are eligible and qualified.</w:t>
      </w:r>
      <w:r>
        <w:rPr>
          <w:spacing w:val="40"/>
          <w:sz w:val="24"/>
        </w:rPr>
        <w:t> </w:t>
      </w:r>
      <w:r>
        <w:rPr>
          <w:sz w:val="24"/>
        </w:rPr>
        <w:t>Eligible members are not required to coordinate or obtain commander approval to volunteer for a 365-day Extended Deployment, unless required in accordance</w:t>
      </w:r>
      <w:r>
        <w:rPr>
          <w:spacing w:val="-3"/>
          <w:sz w:val="24"/>
        </w:rPr>
        <w:t> </w:t>
      </w:r>
      <w:r>
        <w:rPr>
          <w:sz w:val="24"/>
        </w:rPr>
        <w:t>with</w:t>
      </w:r>
      <w:r>
        <w:rPr>
          <w:spacing w:val="-1"/>
          <w:sz w:val="24"/>
        </w:rPr>
        <w:t> </w:t>
      </w:r>
      <w:hyperlink w:history="true" w:anchor="_bookmark256">
        <w:r>
          <w:rPr>
            <w:b/>
            <w:color w:val="0000FF"/>
            <w:sz w:val="24"/>
          </w:rPr>
          <w:t>paragraph</w:t>
        </w:r>
        <w:r>
          <w:rPr>
            <w:b/>
            <w:color w:val="0000FF"/>
            <w:spacing w:val="-3"/>
            <w:sz w:val="24"/>
          </w:rPr>
          <w:t> </w:t>
        </w:r>
        <w:r>
          <w:rPr>
            <w:b/>
            <w:color w:val="0000FF"/>
            <w:sz w:val="24"/>
          </w:rPr>
          <w:t>8.3</w:t>
        </w:r>
        <w:r>
          <w:rPr>
            <w:sz w:val="24"/>
          </w:rPr>
          <w:t>.</w:t>
        </w:r>
      </w:hyperlink>
      <w:r>
        <w:rPr>
          <w:spacing w:val="40"/>
          <w:sz w:val="24"/>
        </w:rPr>
        <w:t> </w:t>
      </w:r>
      <w:r>
        <w:rPr>
          <w:sz w:val="24"/>
        </w:rPr>
        <w:t>Commanders</w:t>
      </w:r>
      <w:r>
        <w:rPr>
          <w:spacing w:val="-3"/>
          <w:sz w:val="24"/>
        </w:rPr>
        <w:t> </w:t>
      </w:r>
      <w:r>
        <w:rPr>
          <w:sz w:val="24"/>
        </w:rPr>
        <w:t>will</w:t>
      </w:r>
      <w:r>
        <w:rPr>
          <w:spacing w:val="-2"/>
          <w:sz w:val="24"/>
        </w:rPr>
        <w:t> </w:t>
      </w:r>
      <w:r>
        <w:rPr>
          <w:sz w:val="24"/>
        </w:rPr>
        <w:t>not</w:t>
      </w:r>
      <w:r>
        <w:rPr>
          <w:spacing w:val="-2"/>
          <w:sz w:val="24"/>
        </w:rPr>
        <w:t> </w:t>
      </w:r>
      <w:r>
        <w:rPr>
          <w:sz w:val="24"/>
        </w:rPr>
        <w:t>establish</w:t>
      </w:r>
      <w:r>
        <w:rPr>
          <w:spacing w:val="-3"/>
          <w:sz w:val="24"/>
        </w:rPr>
        <w:t> </w:t>
      </w:r>
      <w:r>
        <w:rPr>
          <w:sz w:val="24"/>
        </w:rPr>
        <w:t>policies,</w:t>
      </w:r>
      <w:r>
        <w:rPr>
          <w:spacing w:val="-2"/>
          <w:sz w:val="24"/>
        </w:rPr>
        <w:t> </w:t>
      </w:r>
      <w:r>
        <w:rPr>
          <w:sz w:val="24"/>
        </w:rPr>
        <w:t>supplementing</w:t>
      </w:r>
      <w:r>
        <w:rPr>
          <w:spacing w:val="-3"/>
          <w:sz w:val="24"/>
        </w:rPr>
        <w:t> </w:t>
      </w:r>
      <w:r>
        <w:rPr>
          <w:sz w:val="24"/>
        </w:rPr>
        <w:t>this instruction, that direct prior approval for volunteering.</w:t>
      </w:r>
      <w:r>
        <w:rPr>
          <w:spacing w:val="40"/>
          <w:sz w:val="24"/>
        </w:rPr>
        <w:t> </w:t>
      </w:r>
      <w:r>
        <w:rPr>
          <w:sz w:val="24"/>
        </w:rPr>
        <w:t>Once a member is selected by AFPC (RegAF) or ETMO (USSF), commander coordination is required on the official notification tasking memorandum. </w:t>
      </w:r>
      <w:r>
        <w:rPr>
          <w:b/>
          <w:sz w:val="24"/>
        </w:rPr>
        <w:t>(T-1)</w:t>
      </w:r>
    </w:p>
    <w:p>
      <w:pPr>
        <w:pStyle w:val="ListParagraph"/>
        <w:numPr>
          <w:ilvl w:val="2"/>
          <w:numId w:val="65"/>
        </w:numPr>
        <w:tabs>
          <w:tab w:pos="1800" w:val="left" w:leader="none"/>
        </w:tabs>
        <w:spacing w:line="240" w:lineRule="auto" w:before="120" w:after="0"/>
        <w:ind w:left="1140" w:right="796" w:firstLine="0"/>
        <w:jc w:val="both"/>
        <w:rPr>
          <w:sz w:val="24"/>
        </w:rPr>
      </w:pPr>
      <w:r>
        <w:rPr>
          <w:sz w:val="24"/>
        </w:rPr>
        <w:t>Withdrawal</w:t>
      </w:r>
      <w:r>
        <w:rPr>
          <w:spacing w:val="-11"/>
          <w:sz w:val="24"/>
        </w:rPr>
        <w:t> </w:t>
      </w:r>
      <w:r>
        <w:rPr>
          <w:sz w:val="24"/>
        </w:rPr>
        <w:t>of</w:t>
      </w:r>
      <w:r>
        <w:rPr>
          <w:spacing w:val="-11"/>
          <w:sz w:val="24"/>
        </w:rPr>
        <w:t> </w:t>
      </w:r>
      <w:r>
        <w:rPr>
          <w:sz w:val="24"/>
        </w:rPr>
        <w:t>Volunteer</w:t>
      </w:r>
      <w:r>
        <w:rPr>
          <w:spacing w:val="-11"/>
          <w:sz w:val="24"/>
        </w:rPr>
        <w:t> </w:t>
      </w:r>
      <w:r>
        <w:rPr>
          <w:sz w:val="24"/>
        </w:rPr>
        <w:t>Statement.</w:t>
      </w:r>
      <w:r>
        <w:rPr>
          <w:spacing w:val="37"/>
          <w:sz w:val="24"/>
        </w:rPr>
        <w:t> </w:t>
      </w:r>
      <w:r>
        <w:rPr>
          <w:sz w:val="24"/>
        </w:rPr>
        <w:t>Members</w:t>
      </w:r>
      <w:r>
        <w:rPr>
          <w:spacing w:val="-13"/>
          <w:sz w:val="24"/>
        </w:rPr>
        <w:t> </w:t>
      </w:r>
      <w:r>
        <w:rPr>
          <w:sz w:val="24"/>
        </w:rPr>
        <w:t>may</w:t>
      </w:r>
      <w:r>
        <w:rPr>
          <w:spacing w:val="-12"/>
          <w:sz w:val="24"/>
        </w:rPr>
        <w:t> </w:t>
      </w:r>
      <w:r>
        <w:rPr>
          <w:sz w:val="24"/>
        </w:rPr>
        <w:t>request</w:t>
      </w:r>
      <w:r>
        <w:rPr>
          <w:spacing w:val="-12"/>
          <w:sz w:val="24"/>
        </w:rPr>
        <w:t> </w:t>
      </w:r>
      <w:r>
        <w:rPr>
          <w:sz w:val="24"/>
        </w:rPr>
        <w:t>to</w:t>
      </w:r>
      <w:r>
        <w:rPr>
          <w:spacing w:val="-11"/>
          <w:sz w:val="24"/>
        </w:rPr>
        <w:t> </w:t>
      </w:r>
      <w:r>
        <w:rPr>
          <w:sz w:val="24"/>
        </w:rPr>
        <w:t>withdraw</w:t>
      </w:r>
      <w:r>
        <w:rPr>
          <w:spacing w:val="-12"/>
          <w:sz w:val="24"/>
        </w:rPr>
        <w:t> </w:t>
      </w:r>
      <w:r>
        <w:rPr>
          <w:sz w:val="24"/>
        </w:rPr>
        <w:t>their</w:t>
      </w:r>
      <w:r>
        <w:rPr>
          <w:spacing w:val="-12"/>
          <w:sz w:val="24"/>
        </w:rPr>
        <w:t> </w:t>
      </w:r>
      <w:r>
        <w:rPr>
          <w:sz w:val="24"/>
        </w:rPr>
        <w:t>volunteer statement</w:t>
      </w:r>
      <w:r>
        <w:rPr>
          <w:spacing w:val="-7"/>
          <w:sz w:val="24"/>
        </w:rPr>
        <w:t> </w:t>
      </w:r>
      <w:r>
        <w:rPr>
          <w:sz w:val="24"/>
        </w:rPr>
        <w:t>prior</w:t>
      </w:r>
      <w:r>
        <w:rPr>
          <w:spacing w:val="-7"/>
          <w:sz w:val="24"/>
        </w:rPr>
        <w:t> </w:t>
      </w:r>
      <w:r>
        <w:rPr>
          <w:sz w:val="24"/>
        </w:rPr>
        <w:t>to</w:t>
      </w:r>
      <w:r>
        <w:rPr>
          <w:spacing w:val="-8"/>
          <w:sz w:val="24"/>
        </w:rPr>
        <w:t> </w:t>
      </w:r>
      <w:r>
        <w:rPr>
          <w:sz w:val="24"/>
        </w:rPr>
        <w:t>the</w:t>
      </w:r>
      <w:r>
        <w:rPr>
          <w:spacing w:val="-6"/>
          <w:sz w:val="24"/>
        </w:rPr>
        <w:t> </w:t>
      </w:r>
      <w:r>
        <w:rPr>
          <w:sz w:val="24"/>
        </w:rPr>
        <w:t>close-out</w:t>
      </w:r>
      <w:r>
        <w:rPr>
          <w:spacing w:val="-7"/>
          <w:sz w:val="24"/>
        </w:rPr>
        <w:t> </w:t>
      </w:r>
      <w:r>
        <w:rPr>
          <w:sz w:val="24"/>
        </w:rPr>
        <w:t>date</w:t>
      </w:r>
      <w:r>
        <w:rPr>
          <w:spacing w:val="-6"/>
          <w:sz w:val="24"/>
        </w:rPr>
        <w:t> </w:t>
      </w:r>
      <w:r>
        <w:rPr>
          <w:sz w:val="24"/>
        </w:rPr>
        <w:t>of</w:t>
      </w:r>
      <w:r>
        <w:rPr>
          <w:spacing w:val="-7"/>
          <w:sz w:val="24"/>
        </w:rPr>
        <w:t> </w:t>
      </w:r>
      <w:r>
        <w:rPr>
          <w:sz w:val="24"/>
        </w:rPr>
        <w:t>the</w:t>
      </w:r>
      <w:r>
        <w:rPr>
          <w:spacing w:val="-6"/>
          <w:sz w:val="24"/>
        </w:rPr>
        <w:t> </w:t>
      </w:r>
      <w:r>
        <w:rPr>
          <w:sz w:val="24"/>
        </w:rPr>
        <w:t>advertisement.</w:t>
      </w:r>
      <w:r>
        <w:rPr>
          <w:spacing w:val="40"/>
          <w:sz w:val="24"/>
        </w:rPr>
        <w:t> </w:t>
      </w:r>
      <w:r>
        <w:rPr>
          <w:sz w:val="24"/>
        </w:rPr>
        <w:t>To</w:t>
      </w:r>
      <w:r>
        <w:rPr>
          <w:spacing w:val="-7"/>
          <w:sz w:val="24"/>
        </w:rPr>
        <w:t> </w:t>
      </w:r>
      <w:r>
        <w:rPr>
          <w:sz w:val="24"/>
        </w:rPr>
        <w:t>withdraw</w:t>
      </w:r>
      <w:r>
        <w:rPr>
          <w:spacing w:val="-7"/>
          <w:sz w:val="24"/>
        </w:rPr>
        <w:t> </w:t>
      </w:r>
      <w:r>
        <w:rPr>
          <w:sz w:val="24"/>
        </w:rPr>
        <w:t>a</w:t>
      </w:r>
      <w:r>
        <w:rPr>
          <w:spacing w:val="-8"/>
          <w:sz w:val="24"/>
        </w:rPr>
        <w:t> </w:t>
      </w:r>
      <w:r>
        <w:rPr>
          <w:sz w:val="24"/>
        </w:rPr>
        <w:t>volunteer</w:t>
      </w:r>
      <w:r>
        <w:rPr>
          <w:spacing w:val="-7"/>
          <w:sz w:val="24"/>
        </w:rPr>
        <w:t> </w:t>
      </w:r>
      <w:r>
        <w:rPr>
          <w:sz w:val="24"/>
        </w:rPr>
        <w:t>statement, a</w:t>
      </w:r>
      <w:r>
        <w:rPr>
          <w:spacing w:val="-1"/>
          <w:sz w:val="24"/>
        </w:rPr>
        <w:t> </w:t>
      </w:r>
      <w:r>
        <w:rPr>
          <w:sz w:val="24"/>
        </w:rPr>
        <w:t>member</w:t>
      </w:r>
      <w:r>
        <w:rPr>
          <w:spacing w:val="-2"/>
          <w:sz w:val="24"/>
        </w:rPr>
        <w:t> </w:t>
      </w:r>
      <w:r>
        <w:rPr>
          <w:sz w:val="24"/>
        </w:rPr>
        <w:t>must</w:t>
      </w:r>
      <w:r>
        <w:rPr>
          <w:spacing w:val="-1"/>
          <w:sz w:val="24"/>
        </w:rPr>
        <w:t> </w:t>
      </w:r>
      <w:r>
        <w:rPr>
          <w:sz w:val="24"/>
        </w:rPr>
        <w:t>contact</w:t>
      </w:r>
      <w:r>
        <w:rPr>
          <w:spacing w:val="-1"/>
          <w:sz w:val="24"/>
        </w:rPr>
        <w:t> </w:t>
      </w:r>
      <w:r>
        <w:rPr>
          <w:sz w:val="24"/>
        </w:rPr>
        <w:t>their AFPC</w:t>
      </w:r>
      <w:r>
        <w:rPr>
          <w:spacing w:val="-2"/>
          <w:sz w:val="24"/>
        </w:rPr>
        <w:t> </w:t>
      </w:r>
      <w:r>
        <w:rPr>
          <w:sz w:val="24"/>
        </w:rPr>
        <w:t>(RegAF)</w:t>
      </w:r>
      <w:r>
        <w:rPr>
          <w:spacing w:val="-1"/>
          <w:sz w:val="24"/>
        </w:rPr>
        <w:t> </w:t>
      </w:r>
      <w:r>
        <w:rPr>
          <w:sz w:val="24"/>
        </w:rPr>
        <w:t>or</w:t>
      </w:r>
      <w:r>
        <w:rPr>
          <w:spacing w:val="-2"/>
          <w:sz w:val="24"/>
        </w:rPr>
        <w:t> </w:t>
      </w:r>
      <w:r>
        <w:rPr>
          <w:sz w:val="24"/>
        </w:rPr>
        <w:t>ETMO</w:t>
      </w:r>
      <w:r>
        <w:rPr>
          <w:spacing w:val="-2"/>
          <w:sz w:val="24"/>
        </w:rPr>
        <w:t> </w:t>
      </w:r>
      <w:r>
        <w:rPr>
          <w:sz w:val="24"/>
        </w:rPr>
        <w:t>(USSF)</w:t>
      </w:r>
      <w:r>
        <w:rPr>
          <w:spacing w:val="-1"/>
          <w:sz w:val="24"/>
        </w:rPr>
        <w:t> </w:t>
      </w:r>
      <w:r>
        <w:rPr>
          <w:sz w:val="24"/>
        </w:rPr>
        <w:t>assignment</w:t>
      </w:r>
      <w:r>
        <w:rPr>
          <w:spacing w:val="-1"/>
          <w:sz w:val="24"/>
        </w:rPr>
        <w:t> </w:t>
      </w:r>
      <w:r>
        <w:rPr>
          <w:sz w:val="24"/>
        </w:rPr>
        <w:t>team</w:t>
      </w:r>
      <w:r>
        <w:rPr>
          <w:spacing w:val="-2"/>
          <w:sz w:val="24"/>
        </w:rPr>
        <w:t> </w:t>
      </w:r>
      <w:r>
        <w:rPr>
          <w:sz w:val="24"/>
        </w:rPr>
        <w:t>via email</w:t>
      </w:r>
      <w:r>
        <w:rPr>
          <w:spacing w:val="-1"/>
          <w:sz w:val="24"/>
        </w:rPr>
        <w:t> </w:t>
      </w:r>
      <w:r>
        <w:rPr>
          <w:sz w:val="24"/>
        </w:rPr>
        <w:t>or (RegAF</w:t>
      </w:r>
      <w:r>
        <w:rPr>
          <w:spacing w:val="-1"/>
          <w:sz w:val="24"/>
        </w:rPr>
        <w:t> </w:t>
      </w:r>
      <w:r>
        <w:rPr>
          <w:sz w:val="24"/>
        </w:rPr>
        <w:t>only) delete the</w:t>
      </w:r>
      <w:r>
        <w:rPr>
          <w:spacing w:val="-1"/>
          <w:sz w:val="24"/>
        </w:rPr>
        <w:t> </w:t>
      </w:r>
      <w:r>
        <w:rPr>
          <w:sz w:val="24"/>
        </w:rPr>
        <w:t>volunteer request on EQUAL</w:t>
      </w:r>
      <w:r>
        <w:rPr>
          <w:spacing w:val="-1"/>
          <w:sz w:val="24"/>
        </w:rPr>
        <w:t> </w:t>
      </w:r>
      <w:r>
        <w:rPr>
          <w:sz w:val="24"/>
        </w:rPr>
        <w:t>Plus (enlisted) prior to the close out of the ad. </w:t>
      </w:r>
      <w:r>
        <w:rPr>
          <w:b/>
          <w:sz w:val="24"/>
        </w:rPr>
        <w:t>(T-1) </w:t>
      </w:r>
      <w:r>
        <w:rPr>
          <w:sz w:val="24"/>
        </w:rPr>
        <w:t>Requests to withdraw volunteer statements after selection are submitted in accordance with </w:t>
      </w:r>
      <w:hyperlink w:history="true" w:anchor="_bookmark86">
        <w:r>
          <w:rPr>
            <w:b/>
            <w:color w:val="0000FF"/>
            <w:sz w:val="24"/>
          </w:rPr>
          <w:t>paragraph 6.10</w:t>
        </w:r>
        <w:r>
          <w:rPr>
            <w:sz w:val="24"/>
          </w:rPr>
          <w:t>.</w:t>
        </w:r>
      </w:hyperlink>
      <w:r>
        <w:rPr>
          <w:spacing w:val="40"/>
          <w:sz w:val="24"/>
        </w:rPr>
        <w:t> </w:t>
      </w:r>
      <w:r>
        <w:rPr>
          <w:sz w:val="24"/>
        </w:rPr>
        <w:t>If a cancellation request is submitted under this paragraph and subsequently disapproved, a member is not eligible to request separation or retirement if the 3-day option window has expired.</w:t>
      </w:r>
      <w:r>
        <w:rPr>
          <w:spacing w:val="40"/>
          <w:sz w:val="24"/>
        </w:rPr>
        <w:t> </w:t>
      </w:r>
      <w:r>
        <w:rPr>
          <w:sz w:val="24"/>
        </w:rPr>
        <w:t>See </w:t>
      </w:r>
      <w:hyperlink w:history="true" w:anchor="_bookmark261">
        <w:r>
          <w:rPr>
            <w:b/>
            <w:color w:val="0000FF"/>
            <w:sz w:val="24"/>
          </w:rPr>
          <w:t>paragraph 8.8</w:t>
        </w:r>
      </w:hyperlink>
      <w:r>
        <w:rPr>
          <w:b/>
          <w:color w:val="0000FF"/>
          <w:sz w:val="24"/>
        </w:rPr>
        <w:t> </w:t>
      </w:r>
      <w:r>
        <w:rPr>
          <w:sz w:val="24"/>
        </w:rPr>
        <w:t>and </w:t>
      </w:r>
      <w:hyperlink w:history="true" w:anchor="_bookmark273">
        <w:r>
          <w:rPr>
            <w:b/>
            <w:color w:val="0000FF"/>
            <w:sz w:val="24"/>
          </w:rPr>
          <w:t>Table 8.2</w:t>
        </w:r>
      </w:hyperlink>
      <w:r>
        <w:rPr>
          <w:sz w:val="24"/>
        </w:rPr>
        <w:t>.</w:t>
      </w:r>
    </w:p>
    <w:p>
      <w:pPr>
        <w:pStyle w:val="ListParagraph"/>
        <w:numPr>
          <w:ilvl w:val="1"/>
          <w:numId w:val="65"/>
        </w:numPr>
        <w:tabs>
          <w:tab w:pos="1260" w:val="left" w:leader="none"/>
        </w:tabs>
        <w:spacing w:line="240" w:lineRule="auto" w:before="119" w:after="0"/>
        <w:ind w:left="780" w:right="797" w:firstLine="0"/>
        <w:jc w:val="both"/>
        <w:rPr>
          <w:sz w:val="24"/>
        </w:rPr>
      </w:pPr>
      <w:bookmarkStart w:name="_bookmark258" w:id="259"/>
      <w:bookmarkEnd w:id="259"/>
      <w:r>
        <w:rPr/>
      </w:r>
      <w:r>
        <w:rPr>
          <w:b/>
          <w:sz w:val="24"/>
        </w:rPr>
        <w:t>Selection Procedures. </w:t>
      </w:r>
      <w:r>
        <w:rPr>
          <w:sz w:val="24"/>
        </w:rPr>
        <w:t>Members volunteering for a 365-day extended deployment are selected</w:t>
      </w:r>
      <w:r>
        <w:rPr>
          <w:spacing w:val="-3"/>
          <w:sz w:val="24"/>
        </w:rPr>
        <w:t> </w:t>
      </w:r>
      <w:r>
        <w:rPr>
          <w:sz w:val="24"/>
        </w:rPr>
        <w:t>based</w:t>
      </w:r>
      <w:r>
        <w:rPr>
          <w:spacing w:val="-3"/>
          <w:sz w:val="24"/>
        </w:rPr>
        <w:t> </w:t>
      </w:r>
      <w:r>
        <w:rPr>
          <w:sz w:val="24"/>
        </w:rPr>
        <w:t>on</w:t>
      </w:r>
      <w:r>
        <w:rPr>
          <w:spacing w:val="-3"/>
          <w:sz w:val="24"/>
        </w:rPr>
        <w:t> </w:t>
      </w:r>
      <w:r>
        <w:rPr>
          <w:sz w:val="24"/>
        </w:rPr>
        <w:t>eligibility</w:t>
      </w:r>
      <w:r>
        <w:rPr>
          <w:spacing w:val="-5"/>
          <w:sz w:val="24"/>
        </w:rPr>
        <w:t> </w:t>
      </w:r>
      <w:r>
        <w:rPr>
          <w:sz w:val="24"/>
        </w:rPr>
        <w:t>and</w:t>
      </w:r>
      <w:r>
        <w:rPr>
          <w:spacing w:val="-3"/>
          <w:sz w:val="24"/>
        </w:rPr>
        <w:t> </w:t>
      </w:r>
      <w:r>
        <w:rPr>
          <w:sz w:val="24"/>
        </w:rPr>
        <w:t>qualifications.</w:t>
      </w:r>
      <w:r>
        <w:rPr>
          <w:spacing w:val="40"/>
          <w:sz w:val="24"/>
        </w:rPr>
        <w:t> </w:t>
      </w:r>
      <w:r>
        <w:rPr>
          <w:sz w:val="24"/>
        </w:rPr>
        <w:t>If</w:t>
      </w:r>
      <w:r>
        <w:rPr>
          <w:spacing w:val="-3"/>
          <w:sz w:val="24"/>
        </w:rPr>
        <w:t> </w:t>
      </w:r>
      <w:r>
        <w:rPr>
          <w:sz w:val="24"/>
        </w:rPr>
        <w:t>there</w:t>
      </w:r>
      <w:r>
        <w:rPr>
          <w:spacing w:val="-3"/>
          <w:sz w:val="24"/>
        </w:rPr>
        <w:t> </w:t>
      </w:r>
      <w:r>
        <w:rPr>
          <w:sz w:val="24"/>
        </w:rPr>
        <w:t>are</w:t>
      </w:r>
      <w:r>
        <w:rPr>
          <w:spacing w:val="-3"/>
          <w:sz w:val="24"/>
        </w:rPr>
        <w:t> </w:t>
      </w:r>
      <w:r>
        <w:rPr>
          <w:sz w:val="24"/>
        </w:rPr>
        <w:t>no</w:t>
      </w:r>
      <w:r>
        <w:rPr>
          <w:spacing w:val="-3"/>
          <w:sz w:val="24"/>
        </w:rPr>
        <w:t> </w:t>
      </w:r>
      <w:r>
        <w:rPr>
          <w:sz w:val="24"/>
        </w:rPr>
        <w:t>volunteers,</w:t>
      </w:r>
      <w:r>
        <w:rPr>
          <w:spacing w:val="-3"/>
          <w:sz w:val="24"/>
        </w:rPr>
        <w:t> </w:t>
      </w:r>
      <w:r>
        <w:rPr>
          <w:sz w:val="24"/>
        </w:rPr>
        <w:t>selections</w:t>
      </w:r>
      <w:r>
        <w:rPr>
          <w:spacing w:val="-4"/>
          <w:sz w:val="24"/>
        </w:rPr>
        <w:t> </w:t>
      </w:r>
      <w:r>
        <w:rPr>
          <w:sz w:val="24"/>
        </w:rPr>
        <w:t>are</w:t>
      </w:r>
      <w:r>
        <w:rPr>
          <w:spacing w:val="-3"/>
          <w:sz w:val="24"/>
        </w:rPr>
        <w:t> </w:t>
      </w:r>
      <w:r>
        <w:rPr>
          <w:sz w:val="24"/>
        </w:rPr>
        <w:t>based</w:t>
      </w:r>
      <w:r>
        <w:rPr>
          <w:spacing w:val="-3"/>
          <w:sz w:val="24"/>
        </w:rPr>
        <w:t> </w:t>
      </w:r>
      <w:r>
        <w:rPr>
          <w:sz w:val="24"/>
        </w:rPr>
        <w:t>on most eligible and qualified non-volunteers.</w:t>
      </w:r>
    </w:p>
    <w:p>
      <w:pPr>
        <w:pStyle w:val="ListParagraph"/>
        <w:numPr>
          <w:ilvl w:val="2"/>
          <w:numId w:val="65"/>
        </w:numPr>
        <w:tabs>
          <w:tab w:pos="1800" w:val="left" w:leader="none"/>
        </w:tabs>
        <w:spacing w:line="240" w:lineRule="auto" w:before="120" w:after="0"/>
        <w:ind w:left="1140" w:right="795" w:firstLine="0"/>
        <w:jc w:val="both"/>
        <w:rPr>
          <w:sz w:val="24"/>
        </w:rPr>
      </w:pPr>
      <w:r>
        <w:rPr>
          <w:sz w:val="24"/>
        </w:rPr>
        <w:t>Selection of Enlisted Eligible Volunteers (RegAF SMSgt and below; USSF MSgt and below).</w:t>
      </w:r>
      <w:r>
        <w:rPr>
          <w:spacing w:val="40"/>
          <w:sz w:val="24"/>
        </w:rPr>
        <w:t> </w:t>
      </w:r>
      <w:r>
        <w:rPr>
          <w:sz w:val="24"/>
        </w:rPr>
        <w:t>For RegAF, once the EQUAL Plus advertisement closes, the appropriate AFPC assignment team determines which volunteers meet eligibility and qualification requirements in accordance with </w:t>
      </w:r>
      <w:hyperlink w:history="true" w:anchor="_bookmark253">
        <w:r>
          <w:rPr>
            <w:b/>
            <w:color w:val="0000FF"/>
            <w:sz w:val="24"/>
          </w:rPr>
          <w:t>paragraph 8.2</w:t>
        </w:r>
      </w:hyperlink>
      <w:r>
        <w:rPr>
          <w:sz w:val="24"/>
        </w:rPr>
        <w:t>.</w:t>
      </w:r>
      <w:r>
        <w:rPr>
          <w:spacing w:val="40"/>
          <w:sz w:val="24"/>
        </w:rPr>
        <w:t> </w:t>
      </w:r>
      <w:r>
        <w:rPr>
          <w:sz w:val="24"/>
        </w:rPr>
        <w:t>For USSF, once the Guardian Assignment Timeline or “Hot Jobs” advertisement closes, the appropriate ETMO assignment OPR determines which volunteers</w:t>
      </w:r>
      <w:r>
        <w:rPr>
          <w:spacing w:val="-1"/>
          <w:sz w:val="24"/>
        </w:rPr>
        <w:t> </w:t>
      </w:r>
      <w:r>
        <w:rPr>
          <w:sz w:val="24"/>
        </w:rPr>
        <w:t>meet</w:t>
      </w:r>
      <w:r>
        <w:rPr>
          <w:spacing w:val="-1"/>
          <w:sz w:val="24"/>
        </w:rPr>
        <w:t> </w:t>
      </w:r>
      <w:r>
        <w:rPr>
          <w:sz w:val="24"/>
        </w:rPr>
        <w:t>eligibility</w:t>
      </w:r>
      <w:r>
        <w:rPr>
          <w:spacing w:val="-1"/>
          <w:sz w:val="24"/>
        </w:rPr>
        <w:t> </w:t>
      </w:r>
      <w:r>
        <w:rPr>
          <w:sz w:val="24"/>
        </w:rPr>
        <w:t>and qualification</w:t>
      </w:r>
      <w:r>
        <w:rPr>
          <w:spacing w:val="-1"/>
          <w:sz w:val="24"/>
        </w:rPr>
        <w:t> </w:t>
      </w:r>
      <w:r>
        <w:rPr>
          <w:sz w:val="24"/>
        </w:rPr>
        <w:t>requirements</w:t>
      </w:r>
      <w:r>
        <w:rPr>
          <w:spacing w:val="-1"/>
          <w:sz w:val="24"/>
        </w:rPr>
        <w:t> </w:t>
      </w:r>
      <w:r>
        <w:rPr>
          <w:sz w:val="24"/>
        </w:rPr>
        <w:t>in</w:t>
      </w:r>
      <w:r>
        <w:rPr>
          <w:spacing w:val="-2"/>
          <w:sz w:val="24"/>
        </w:rPr>
        <w:t> </w:t>
      </w:r>
      <w:r>
        <w:rPr>
          <w:sz w:val="24"/>
        </w:rPr>
        <w:t>accordance</w:t>
      </w:r>
      <w:r>
        <w:rPr>
          <w:spacing w:val="-1"/>
          <w:sz w:val="24"/>
        </w:rPr>
        <w:t> </w:t>
      </w:r>
      <w:r>
        <w:rPr>
          <w:sz w:val="24"/>
        </w:rPr>
        <w:t>with </w:t>
      </w:r>
      <w:hyperlink w:history="true" w:anchor="_bookmark253">
        <w:r>
          <w:rPr>
            <w:b/>
            <w:color w:val="0000FF"/>
            <w:sz w:val="24"/>
          </w:rPr>
          <w:t>paragraph 8.2</w:t>
        </w:r>
      </w:hyperlink>
      <w:r>
        <w:rPr>
          <w:sz w:val="24"/>
        </w:rPr>
        <w:t>. AFPC or ETMO assignment OPRs then prioritizes all eligible volunteers as follows:</w:t>
      </w:r>
    </w:p>
    <w:p>
      <w:pPr>
        <w:pStyle w:val="ListParagraph"/>
        <w:numPr>
          <w:ilvl w:val="3"/>
          <w:numId w:val="65"/>
        </w:numPr>
        <w:tabs>
          <w:tab w:pos="2340" w:val="left" w:leader="none"/>
        </w:tabs>
        <w:spacing w:line="240" w:lineRule="auto" w:before="121" w:after="0"/>
        <w:ind w:left="1500" w:right="797" w:firstLine="0"/>
        <w:jc w:val="both"/>
        <w:rPr>
          <w:sz w:val="24"/>
        </w:rPr>
      </w:pPr>
      <w:r>
        <w:rPr>
          <w:sz w:val="24"/>
        </w:rPr>
        <w:t>CMM volunteers by date arrived station (prioritized longest to shortest time-on- station).</w:t>
      </w:r>
      <w:r>
        <w:rPr>
          <w:spacing w:val="40"/>
          <w:sz w:val="24"/>
        </w:rPr>
        <w:t> </w:t>
      </w:r>
      <w:r>
        <w:rPr>
          <w:sz w:val="24"/>
        </w:rPr>
        <w:t>Upon selection, member’s AAC 50 is extended 13 months from Required Delivery Date to accommodate the 365-day extended deployment and out-processing actions upon return.</w:t>
      </w:r>
    </w:p>
    <w:p>
      <w:pPr>
        <w:spacing w:after="0" w:line="240" w:lineRule="auto"/>
        <w:jc w:val="both"/>
        <w:rPr>
          <w:sz w:val="24"/>
        </w:rPr>
        <w:sectPr>
          <w:pgSz w:w="12240" w:h="15840"/>
          <w:pgMar w:header="731" w:footer="0" w:top="1380" w:bottom="280" w:left="660" w:right="640"/>
        </w:sectPr>
      </w:pPr>
    </w:p>
    <w:p>
      <w:pPr>
        <w:pStyle w:val="ListParagraph"/>
        <w:numPr>
          <w:ilvl w:val="3"/>
          <w:numId w:val="65"/>
        </w:numPr>
        <w:tabs>
          <w:tab w:pos="2340" w:val="left" w:leader="none"/>
        </w:tabs>
        <w:spacing w:line="240" w:lineRule="auto" w:before="96" w:after="0"/>
        <w:ind w:left="1500" w:right="796" w:firstLine="0"/>
        <w:jc w:val="both"/>
        <w:rPr>
          <w:sz w:val="24"/>
        </w:rPr>
      </w:pPr>
      <w:r>
        <w:rPr>
          <w:sz w:val="24"/>
        </w:rPr>
        <w:t>CONUS</w:t>
      </w:r>
      <w:r>
        <w:rPr>
          <w:spacing w:val="-11"/>
          <w:sz w:val="24"/>
        </w:rPr>
        <w:t> </w:t>
      </w:r>
      <w:r>
        <w:rPr>
          <w:sz w:val="24"/>
        </w:rPr>
        <w:t>volunteers</w:t>
      </w:r>
      <w:r>
        <w:rPr>
          <w:spacing w:val="-11"/>
          <w:sz w:val="24"/>
        </w:rPr>
        <w:t> </w:t>
      </w:r>
      <w:r>
        <w:rPr>
          <w:sz w:val="24"/>
        </w:rPr>
        <w:t>with</w:t>
      </w:r>
      <w:r>
        <w:rPr>
          <w:spacing w:val="-11"/>
          <w:sz w:val="24"/>
        </w:rPr>
        <w:t> </w:t>
      </w:r>
      <w:r>
        <w:rPr>
          <w:sz w:val="24"/>
        </w:rPr>
        <w:t>a</w:t>
      </w:r>
      <w:r>
        <w:rPr>
          <w:spacing w:val="-11"/>
          <w:sz w:val="24"/>
        </w:rPr>
        <w:t> </w:t>
      </w:r>
      <w:r>
        <w:rPr>
          <w:sz w:val="24"/>
        </w:rPr>
        <w:t>minimum</w:t>
      </w:r>
      <w:r>
        <w:rPr>
          <w:spacing w:val="-11"/>
          <w:sz w:val="24"/>
        </w:rPr>
        <w:t> </w:t>
      </w:r>
      <w:r>
        <w:rPr>
          <w:sz w:val="24"/>
        </w:rPr>
        <w:t>of</w:t>
      </w:r>
      <w:r>
        <w:rPr>
          <w:spacing w:val="-11"/>
          <w:sz w:val="24"/>
        </w:rPr>
        <w:t> </w:t>
      </w:r>
      <w:r>
        <w:rPr>
          <w:sz w:val="24"/>
        </w:rPr>
        <w:t>12</w:t>
      </w:r>
      <w:r>
        <w:rPr>
          <w:spacing w:val="-10"/>
          <w:sz w:val="24"/>
        </w:rPr>
        <w:t> </w:t>
      </w:r>
      <w:r>
        <w:rPr>
          <w:sz w:val="24"/>
        </w:rPr>
        <w:t>months</w:t>
      </w:r>
      <w:r>
        <w:rPr>
          <w:spacing w:val="-11"/>
          <w:sz w:val="24"/>
        </w:rPr>
        <w:t> </w:t>
      </w:r>
      <w:r>
        <w:rPr>
          <w:sz w:val="24"/>
        </w:rPr>
        <w:t>time-on-station</w:t>
      </w:r>
      <w:r>
        <w:rPr>
          <w:spacing w:val="-10"/>
          <w:sz w:val="24"/>
        </w:rPr>
        <w:t> </w:t>
      </w:r>
      <w:r>
        <w:rPr>
          <w:sz w:val="24"/>
        </w:rPr>
        <w:t>by</w:t>
      </w:r>
      <w:r>
        <w:rPr>
          <w:spacing w:val="-10"/>
          <w:sz w:val="24"/>
        </w:rPr>
        <w:t> </w:t>
      </w:r>
      <w:r>
        <w:rPr>
          <w:sz w:val="24"/>
        </w:rPr>
        <w:t>date</w:t>
      </w:r>
      <w:r>
        <w:rPr>
          <w:spacing w:val="-11"/>
          <w:sz w:val="24"/>
        </w:rPr>
        <w:t> </w:t>
      </w:r>
      <w:r>
        <w:rPr>
          <w:sz w:val="24"/>
        </w:rPr>
        <w:t>arrived station (prioritized longest to shortest time-on-station).</w:t>
      </w:r>
    </w:p>
    <w:p>
      <w:pPr>
        <w:pStyle w:val="ListParagraph"/>
        <w:numPr>
          <w:ilvl w:val="3"/>
          <w:numId w:val="65"/>
        </w:numPr>
        <w:tabs>
          <w:tab w:pos="2340" w:val="left" w:leader="none"/>
        </w:tabs>
        <w:spacing w:line="240" w:lineRule="auto" w:before="120" w:after="0"/>
        <w:ind w:left="1500" w:right="797" w:firstLine="0"/>
        <w:jc w:val="both"/>
        <w:rPr>
          <w:sz w:val="24"/>
        </w:rPr>
      </w:pPr>
      <w:r>
        <w:rPr>
          <w:sz w:val="24"/>
        </w:rPr>
        <w:t>Overseas volunteers only when their DEROS is equal to or 2 months following the Required Delivery Date (prioritized in accordance with </w:t>
      </w:r>
      <w:hyperlink w:history="true" w:anchor="_bookmark176">
        <w:r>
          <w:rPr>
            <w:b/>
            <w:color w:val="0000FF"/>
            <w:sz w:val="24"/>
          </w:rPr>
          <w:t>Table 6.2</w:t>
        </w:r>
      </w:hyperlink>
      <w:r>
        <w:rPr>
          <w:sz w:val="24"/>
        </w:rPr>
        <w:t>., Priority 1 for overseas</w:t>
      </w:r>
      <w:r>
        <w:rPr>
          <w:spacing w:val="-1"/>
          <w:sz w:val="24"/>
        </w:rPr>
        <w:t> </w:t>
      </w:r>
      <w:r>
        <w:rPr>
          <w:sz w:val="24"/>
        </w:rPr>
        <w:t>Short</w:t>
      </w:r>
      <w:r>
        <w:rPr>
          <w:spacing w:val="-1"/>
          <w:sz w:val="24"/>
        </w:rPr>
        <w:t> </w:t>
      </w:r>
      <w:r>
        <w:rPr>
          <w:sz w:val="24"/>
        </w:rPr>
        <w:t>Tour</w:t>
      </w:r>
      <w:r>
        <w:rPr>
          <w:spacing w:val="-1"/>
          <w:sz w:val="24"/>
        </w:rPr>
        <w:t> </w:t>
      </w:r>
      <w:r>
        <w:rPr>
          <w:sz w:val="24"/>
        </w:rPr>
        <w:t>Selection,</w:t>
      </w:r>
      <w:r>
        <w:rPr>
          <w:spacing w:val="-1"/>
          <w:sz w:val="24"/>
        </w:rPr>
        <w:t> </w:t>
      </w:r>
      <w:r>
        <w:rPr>
          <w:sz w:val="24"/>
        </w:rPr>
        <w:t>Priority</w:t>
      </w:r>
      <w:r>
        <w:rPr>
          <w:spacing w:val="-1"/>
          <w:sz w:val="24"/>
        </w:rPr>
        <w:t> </w:t>
      </w:r>
      <w:r>
        <w:rPr>
          <w:sz w:val="24"/>
        </w:rPr>
        <w:t>2</w:t>
      </w:r>
      <w:r>
        <w:rPr>
          <w:spacing w:val="-1"/>
          <w:sz w:val="24"/>
        </w:rPr>
        <w:t> </w:t>
      </w:r>
      <w:r>
        <w:rPr>
          <w:sz w:val="24"/>
        </w:rPr>
        <w:t>for</w:t>
      </w:r>
      <w:r>
        <w:rPr>
          <w:spacing w:val="-1"/>
          <w:sz w:val="24"/>
        </w:rPr>
        <w:t> </w:t>
      </w:r>
      <w:r>
        <w:rPr>
          <w:sz w:val="24"/>
        </w:rPr>
        <w:t>members</w:t>
      </w:r>
      <w:r>
        <w:rPr>
          <w:spacing w:val="-1"/>
          <w:sz w:val="24"/>
        </w:rPr>
        <w:t> </w:t>
      </w:r>
      <w:r>
        <w:rPr>
          <w:sz w:val="24"/>
        </w:rPr>
        <w:t>at</w:t>
      </w:r>
      <w:r>
        <w:rPr>
          <w:spacing w:val="-1"/>
          <w:sz w:val="24"/>
        </w:rPr>
        <w:t> </w:t>
      </w:r>
      <w:r>
        <w:rPr>
          <w:sz w:val="24"/>
        </w:rPr>
        <w:t>short</w:t>
      </w:r>
      <w:r>
        <w:rPr>
          <w:spacing w:val="-1"/>
          <w:sz w:val="24"/>
        </w:rPr>
        <w:t> </w:t>
      </w:r>
      <w:r>
        <w:rPr>
          <w:sz w:val="24"/>
        </w:rPr>
        <w:t>tour</w:t>
      </w:r>
      <w:r>
        <w:rPr>
          <w:spacing w:val="-1"/>
          <w:sz w:val="24"/>
        </w:rPr>
        <w:t> </w:t>
      </w:r>
      <w:r>
        <w:rPr>
          <w:sz w:val="24"/>
        </w:rPr>
        <w:t>locations,</w:t>
      </w:r>
      <w:r>
        <w:rPr>
          <w:spacing w:val="-1"/>
          <w:sz w:val="24"/>
        </w:rPr>
        <w:t> </w:t>
      </w:r>
      <w:r>
        <w:rPr>
          <w:sz w:val="24"/>
        </w:rPr>
        <w:t>and</w:t>
      </w:r>
      <w:r>
        <w:rPr>
          <w:spacing w:val="-1"/>
          <w:sz w:val="24"/>
        </w:rPr>
        <w:t> </w:t>
      </w:r>
      <w:r>
        <w:rPr>
          <w:sz w:val="24"/>
        </w:rPr>
        <w:t>Priority 3 for members at long tour locations).</w:t>
      </w:r>
      <w:r>
        <w:rPr>
          <w:spacing w:val="40"/>
          <w:sz w:val="24"/>
        </w:rPr>
        <w:t> </w:t>
      </w:r>
      <w:r>
        <w:rPr>
          <w:sz w:val="24"/>
        </w:rPr>
        <w:t>Upon selection, member’s DEROS is extended 13 months from Required Delivery Date to accommodate the 365-day extended deployment and out-processing actions upon return.</w:t>
      </w:r>
    </w:p>
    <w:p>
      <w:pPr>
        <w:pStyle w:val="ListParagraph"/>
        <w:numPr>
          <w:ilvl w:val="3"/>
          <w:numId w:val="65"/>
        </w:numPr>
        <w:tabs>
          <w:tab w:pos="2340" w:val="left" w:leader="none"/>
        </w:tabs>
        <w:spacing w:line="240" w:lineRule="auto" w:before="121" w:after="0"/>
        <w:ind w:left="1500" w:right="796" w:firstLine="0"/>
        <w:jc w:val="both"/>
        <w:rPr>
          <w:sz w:val="24"/>
        </w:rPr>
      </w:pPr>
      <w:r>
        <w:rPr>
          <w:sz w:val="24"/>
        </w:rPr>
        <w:t>Overseas</w:t>
      </w:r>
      <w:r>
        <w:rPr>
          <w:spacing w:val="-2"/>
          <w:sz w:val="24"/>
        </w:rPr>
        <w:t> </w:t>
      </w:r>
      <w:r>
        <w:rPr>
          <w:sz w:val="24"/>
        </w:rPr>
        <w:t>volunteers</w:t>
      </w:r>
      <w:r>
        <w:rPr>
          <w:spacing w:val="-2"/>
          <w:sz w:val="24"/>
        </w:rPr>
        <w:t> </w:t>
      </w:r>
      <w:r>
        <w:rPr>
          <w:sz w:val="24"/>
        </w:rPr>
        <w:t>with</w:t>
      </w:r>
      <w:r>
        <w:rPr>
          <w:spacing w:val="-2"/>
          <w:sz w:val="24"/>
        </w:rPr>
        <w:t> </w:t>
      </w:r>
      <w:r>
        <w:rPr>
          <w:sz w:val="24"/>
        </w:rPr>
        <w:t>an</w:t>
      </w:r>
      <w:r>
        <w:rPr>
          <w:spacing w:val="-1"/>
          <w:sz w:val="24"/>
        </w:rPr>
        <w:t> </w:t>
      </w:r>
      <w:r>
        <w:rPr>
          <w:sz w:val="24"/>
        </w:rPr>
        <w:t>indefinite</w:t>
      </w:r>
      <w:r>
        <w:rPr>
          <w:spacing w:val="-2"/>
          <w:sz w:val="24"/>
        </w:rPr>
        <w:t> </w:t>
      </w:r>
      <w:r>
        <w:rPr>
          <w:sz w:val="24"/>
        </w:rPr>
        <w:t>DEROS</w:t>
      </w:r>
      <w:r>
        <w:rPr>
          <w:spacing w:val="-1"/>
          <w:sz w:val="24"/>
        </w:rPr>
        <w:t> </w:t>
      </w:r>
      <w:r>
        <w:rPr>
          <w:sz w:val="24"/>
        </w:rPr>
        <w:t>only</w:t>
      </w:r>
      <w:r>
        <w:rPr>
          <w:spacing w:val="-1"/>
          <w:sz w:val="24"/>
        </w:rPr>
        <w:t> </w:t>
      </w:r>
      <w:r>
        <w:rPr>
          <w:sz w:val="24"/>
        </w:rPr>
        <w:t>if</w:t>
      </w:r>
      <w:r>
        <w:rPr>
          <w:spacing w:val="-2"/>
          <w:sz w:val="24"/>
        </w:rPr>
        <w:t> </w:t>
      </w:r>
      <w:r>
        <w:rPr>
          <w:sz w:val="24"/>
        </w:rPr>
        <w:t>they</w:t>
      </w:r>
      <w:r>
        <w:rPr>
          <w:spacing w:val="-2"/>
          <w:sz w:val="24"/>
        </w:rPr>
        <w:t> </w:t>
      </w:r>
      <w:r>
        <w:rPr>
          <w:sz w:val="24"/>
        </w:rPr>
        <w:t>have</w:t>
      </w:r>
      <w:r>
        <w:rPr>
          <w:spacing w:val="-1"/>
          <w:sz w:val="24"/>
        </w:rPr>
        <w:t> </w:t>
      </w:r>
      <w:r>
        <w:rPr>
          <w:sz w:val="24"/>
        </w:rPr>
        <w:t>completed</w:t>
      </w:r>
      <w:r>
        <w:rPr>
          <w:spacing w:val="-3"/>
          <w:sz w:val="24"/>
        </w:rPr>
        <w:t> </w:t>
      </w:r>
      <w:r>
        <w:rPr>
          <w:sz w:val="24"/>
        </w:rPr>
        <w:t>their original tour by the Required Delivery Date (prioritized in accordance with </w:t>
      </w:r>
      <w:hyperlink w:history="true" w:anchor="_bookmark176">
        <w:r>
          <w:rPr>
            <w:b/>
            <w:color w:val="0000FF"/>
            <w:sz w:val="24"/>
          </w:rPr>
          <w:t>Table 6.2</w:t>
        </w:r>
      </w:hyperlink>
      <w:r>
        <w:rPr>
          <w:sz w:val="24"/>
        </w:rPr>
        <w:t>., Priority</w:t>
      </w:r>
      <w:r>
        <w:rPr>
          <w:spacing w:val="-9"/>
          <w:sz w:val="24"/>
        </w:rPr>
        <w:t> </w:t>
      </w:r>
      <w:r>
        <w:rPr>
          <w:sz w:val="24"/>
        </w:rPr>
        <w:t>1</w:t>
      </w:r>
      <w:r>
        <w:rPr>
          <w:spacing w:val="-8"/>
          <w:sz w:val="24"/>
        </w:rPr>
        <w:t> </w:t>
      </w:r>
      <w:r>
        <w:rPr>
          <w:sz w:val="24"/>
        </w:rPr>
        <w:t>for</w:t>
      </w:r>
      <w:r>
        <w:rPr>
          <w:spacing w:val="-9"/>
          <w:sz w:val="24"/>
        </w:rPr>
        <w:t> </w:t>
      </w:r>
      <w:r>
        <w:rPr>
          <w:sz w:val="24"/>
        </w:rPr>
        <w:t>overseas</w:t>
      </w:r>
      <w:r>
        <w:rPr>
          <w:spacing w:val="-9"/>
          <w:sz w:val="24"/>
        </w:rPr>
        <w:t> </w:t>
      </w:r>
      <w:r>
        <w:rPr>
          <w:sz w:val="24"/>
        </w:rPr>
        <w:t>Short</w:t>
      </w:r>
      <w:r>
        <w:rPr>
          <w:spacing w:val="-8"/>
          <w:sz w:val="24"/>
        </w:rPr>
        <w:t> </w:t>
      </w:r>
      <w:r>
        <w:rPr>
          <w:sz w:val="24"/>
        </w:rPr>
        <w:t>Tour</w:t>
      </w:r>
      <w:r>
        <w:rPr>
          <w:spacing w:val="-8"/>
          <w:sz w:val="24"/>
        </w:rPr>
        <w:t> </w:t>
      </w:r>
      <w:r>
        <w:rPr>
          <w:sz w:val="24"/>
        </w:rPr>
        <w:t>Selection,</w:t>
      </w:r>
      <w:r>
        <w:rPr>
          <w:spacing w:val="-9"/>
          <w:sz w:val="24"/>
        </w:rPr>
        <w:t> </w:t>
      </w:r>
      <w:r>
        <w:rPr>
          <w:sz w:val="24"/>
        </w:rPr>
        <w:t>Priority</w:t>
      </w:r>
      <w:r>
        <w:rPr>
          <w:spacing w:val="-8"/>
          <w:sz w:val="24"/>
        </w:rPr>
        <w:t> </w:t>
      </w:r>
      <w:r>
        <w:rPr>
          <w:sz w:val="24"/>
        </w:rPr>
        <w:t>2</w:t>
      </w:r>
      <w:r>
        <w:rPr>
          <w:spacing w:val="-8"/>
          <w:sz w:val="24"/>
        </w:rPr>
        <w:t> </w:t>
      </w:r>
      <w:r>
        <w:rPr>
          <w:sz w:val="24"/>
        </w:rPr>
        <w:t>for</w:t>
      </w:r>
      <w:r>
        <w:rPr>
          <w:spacing w:val="-9"/>
          <w:sz w:val="24"/>
        </w:rPr>
        <w:t> </w:t>
      </w:r>
      <w:r>
        <w:rPr>
          <w:sz w:val="24"/>
        </w:rPr>
        <w:t>members</w:t>
      </w:r>
      <w:r>
        <w:rPr>
          <w:spacing w:val="-8"/>
          <w:sz w:val="24"/>
        </w:rPr>
        <w:t> </w:t>
      </w:r>
      <w:r>
        <w:rPr>
          <w:sz w:val="24"/>
        </w:rPr>
        <w:t>at</w:t>
      </w:r>
      <w:r>
        <w:rPr>
          <w:spacing w:val="-8"/>
          <w:sz w:val="24"/>
        </w:rPr>
        <w:t> </w:t>
      </w:r>
      <w:r>
        <w:rPr>
          <w:sz w:val="24"/>
        </w:rPr>
        <w:t>short</w:t>
      </w:r>
      <w:r>
        <w:rPr>
          <w:spacing w:val="-8"/>
          <w:sz w:val="24"/>
        </w:rPr>
        <w:t> </w:t>
      </w:r>
      <w:r>
        <w:rPr>
          <w:sz w:val="24"/>
        </w:rPr>
        <w:t>tour</w:t>
      </w:r>
      <w:r>
        <w:rPr>
          <w:spacing w:val="-8"/>
          <w:sz w:val="24"/>
        </w:rPr>
        <w:t> </w:t>
      </w:r>
      <w:r>
        <w:rPr>
          <w:sz w:val="24"/>
        </w:rPr>
        <w:t>locations, and Priority 3 for members at long tour locations).</w:t>
      </w:r>
      <w:r>
        <w:rPr>
          <w:spacing w:val="40"/>
          <w:sz w:val="24"/>
        </w:rPr>
        <w:t> </w:t>
      </w:r>
      <w:r>
        <w:rPr>
          <w:sz w:val="24"/>
        </w:rPr>
        <w:t>Upon selection, member’s DEROS is extended 13 months from Required Delivery Date to accommodate the 365-day extended deployment and out-processing actions upon return.</w:t>
      </w:r>
    </w:p>
    <w:p>
      <w:pPr>
        <w:pStyle w:val="ListParagraph"/>
        <w:numPr>
          <w:ilvl w:val="3"/>
          <w:numId w:val="65"/>
        </w:numPr>
        <w:tabs>
          <w:tab w:pos="2340" w:val="left" w:leader="none"/>
        </w:tabs>
        <w:spacing w:line="240" w:lineRule="auto" w:before="120" w:after="0"/>
        <w:ind w:left="1500" w:right="797" w:firstLine="0"/>
        <w:jc w:val="both"/>
        <w:rPr>
          <w:sz w:val="24"/>
        </w:rPr>
      </w:pPr>
      <w:r>
        <w:rPr>
          <w:sz w:val="24"/>
        </w:rPr>
        <w:t>CONUS volunteers who do not meet time-on-station eligibility by date arrived station and have commander concurrence (prioritized longest to shortest time-on-station) and whose volunteer statement has been accepted as an exception to policy.</w:t>
      </w:r>
    </w:p>
    <w:p>
      <w:pPr>
        <w:pStyle w:val="ListParagraph"/>
        <w:numPr>
          <w:ilvl w:val="2"/>
          <w:numId w:val="65"/>
        </w:numPr>
        <w:tabs>
          <w:tab w:pos="1800" w:val="left" w:leader="none"/>
        </w:tabs>
        <w:spacing w:line="240" w:lineRule="auto" w:before="120" w:after="0"/>
        <w:ind w:left="1140" w:right="798" w:firstLine="0"/>
        <w:jc w:val="both"/>
        <w:rPr>
          <w:sz w:val="24"/>
        </w:rPr>
      </w:pPr>
      <w:r>
        <w:rPr>
          <w:sz w:val="24"/>
        </w:rPr>
        <w:t>Officer Selection of Eligible Volunteers.</w:t>
      </w:r>
      <w:r>
        <w:rPr>
          <w:spacing w:val="40"/>
          <w:sz w:val="24"/>
        </w:rPr>
        <w:t> </w:t>
      </w:r>
      <w:r>
        <w:rPr>
          <w:sz w:val="24"/>
        </w:rPr>
        <w:t>AF/A1LO (RegAF) or SF/S1L (USSF) (colonels</w:t>
      </w:r>
      <w:r>
        <w:rPr>
          <w:spacing w:val="-15"/>
          <w:sz w:val="24"/>
        </w:rPr>
        <w:t> </w:t>
      </w:r>
      <w:r>
        <w:rPr>
          <w:sz w:val="24"/>
        </w:rPr>
        <w:t>and</w:t>
      </w:r>
      <w:r>
        <w:rPr>
          <w:spacing w:val="-15"/>
          <w:sz w:val="24"/>
        </w:rPr>
        <w:t> </w:t>
      </w:r>
      <w:r>
        <w:rPr>
          <w:sz w:val="24"/>
        </w:rPr>
        <w:t>colonel-selects)</w:t>
      </w:r>
      <w:r>
        <w:rPr>
          <w:spacing w:val="-15"/>
          <w:sz w:val="24"/>
        </w:rPr>
        <w:t> </w:t>
      </w:r>
      <w:r>
        <w:rPr>
          <w:sz w:val="24"/>
        </w:rPr>
        <w:t>or</w:t>
      </w:r>
      <w:r>
        <w:rPr>
          <w:spacing w:val="-15"/>
          <w:sz w:val="24"/>
        </w:rPr>
        <w:t> </w:t>
      </w:r>
      <w:r>
        <w:rPr>
          <w:sz w:val="24"/>
        </w:rPr>
        <w:t>the</w:t>
      </w:r>
      <w:r>
        <w:rPr>
          <w:spacing w:val="-15"/>
          <w:sz w:val="24"/>
        </w:rPr>
        <w:t> </w:t>
      </w:r>
      <w:r>
        <w:rPr>
          <w:sz w:val="24"/>
        </w:rPr>
        <w:t>appropriate</w:t>
      </w:r>
      <w:r>
        <w:rPr>
          <w:spacing w:val="-15"/>
          <w:sz w:val="24"/>
        </w:rPr>
        <w:t> </w:t>
      </w:r>
      <w:r>
        <w:rPr>
          <w:sz w:val="24"/>
        </w:rPr>
        <w:t>AFPC</w:t>
      </w:r>
      <w:r>
        <w:rPr>
          <w:spacing w:val="-15"/>
          <w:sz w:val="24"/>
        </w:rPr>
        <w:t> </w:t>
      </w:r>
      <w:r>
        <w:rPr>
          <w:sz w:val="24"/>
        </w:rPr>
        <w:t>(RegAF)</w:t>
      </w:r>
      <w:r>
        <w:rPr>
          <w:spacing w:val="-14"/>
          <w:sz w:val="24"/>
        </w:rPr>
        <w:t> </w:t>
      </w:r>
      <w:r>
        <w:rPr>
          <w:sz w:val="24"/>
        </w:rPr>
        <w:t>or</w:t>
      </w:r>
      <w:r>
        <w:rPr>
          <w:spacing w:val="-15"/>
          <w:sz w:val="24"/>
        </w:rPr>
        <w:t> </w:t>
      </w:r>
      <w:r>
        <w:rPr>
          <w:sz w:val="24"/>
        </w:rPr>
        <w:t>ETMO</w:t>
      </w:r>
      <w:r>
        <w:rPr>
          <w:spacing w:val="-15"/>
          <w:sz w:val="24"/>
        </w:rPr>
        <w:t> </w:t>
      </w:r>
      <w:r>
        <w:rPr>
          <w:sz w:val="24"/>
        </w:rPr>
        <w:t>(USSF)</w:t>
      </w:r>
      <w:r>
        <w:rPr>
          <w:spacing w:val="-15"/>
          <w:sz w:val="24"/>
        </w:rPr>
        <w:t> </w:t>
      </w:r>
      <w:r>
        <w:rPr>
          <w:sz w:val="24"/>
        </w:rPr>
        <w:t>assignment team (lieutenant colonels and below) determines which volunteers meet eligibility and qualification requirements in accordance with </w:t>
      </w:r>
      <w:hyperlink w:history="true" w:anchor="_bookmark253">
        <w:r>
          <w:rPr>
            <w:b/>
            <w:color w:val="0000FF"/>
            <w:sz w:val="24"/>
          </w:rPr>
          <w:t>paragraph 8.2</w:t>
        </w:r>
      </w:hyperlink>
      <w:r>
        <w:rPr>
          <w:sz w:val="24"/>
        </w:rPr>
        <w:t>.</w:t>
      </w:r>
    </w:p>
    <w:p>
      <w:pPr>
        <w:pStyle w:val="ListParagraph"/>
        <w:numPr>
          <w:ilvl w:val="2"/>
          <w:numId w:val="65"/>
        </w:numPr>
        <w:tabs>
          <w:tab w:pos="1800" w:val="left" w:leader="none"/>
        </w:tabs>
        <w:spacing w:line="240" w:lineRule="auto" w:before="120" w:after="0"/>
        <w:ind w:left="1140" w:right="796" w:firstLine="0"/>
        <w:jc w:val="both"/>
        <w:rPr>
          <w:b/>
          <w:sz w:val="24"/>
        </w:rPr>
      </w:pPr>
      <w:r>
        <w:rPr>
          <w:sz w:val="24"/>
        </w:rPr>
        <w:t>Selection of Non-Volunteers.</w:t>
      </w:r>
      <w:r>
        <w:rPr>
          <w:spacing w:val="40"/>
          <w:sz w:val="24"/>
        </w:rPr>
        <w:t> </w:t>
      </w:r>
      <w:r>
        <w:rPr>
          <w:sz w:val="24"/>
        </w:rPr>
        <w:t>A non-volunteer is selected if there were no volunteers or</w:t>
      </w:r>
      <w:r>
        <w:rPr>
          <w:spacing w:val="-15"/>
          <w:sz w:val="24"/>
        </w:rPr>
        <w:t> </w:t>
      </w:r>
      <w:r>
        <w:rPr>
          <w:sz w:val="24"/>
        </w:rPr>
        <w:t>qualified</w:t>
      </w:r>
      <w:r>
        <w:rPr>
          <w:spacing w:val="-15"/>
          <w:sz w:val="24"/>
        </w:rPr>
        <w:t> </w:t>
      </w:r>
      <w:r>
        <w:rPr>
          <w:sz w:val="24"/>
        </w:rPr>
        <w:t>volunteers</w:t>
      </w:r>
      <w:r>
        <w:rPr>
          <w:spacing w:val="-15"/>
          <w:sz w:val="24"/>
        </w:rPr>
        <w:t> </w:t>
      </w:r>
      <w:r>
        <w:rPr>
          <w:sz w:val="24"/>
        </w:rPr>
        <w:t>per</w:t>
      </w:r>
      <w:r>
        <w:rPr>
          <w:spacing w:val="-15"/>
          <w:sz w:val="24"/>
        </w:rPr>
        <w:t> </w:t>
      </w:r>
      <w:r>
        <w:rPr>
          <w:sz w:val="24"/>
        </w:rPr>
        <w:t>paragraph</w:t>
      </w:r>
      <w:r>
        <w:rPr>
          <w:spacing w:val="-15"/>
          <w:sz w:val="24"/>
        </w:rPr>
        <w:t> </w:t>
      </w:r>
      <w:hyperlink w:history="true" w:anchor="_bookmark254">
        <w:r>
          <w:rPr>
            <w:b/>
            <w:color w:val="0000FF"/>
            <w:sz w:val="24"/>
          </w:rPr>
          <w:t>8.2.1</w:t>
        </w:r>
      </w:hyperlink>
      <w:r>
        <w:rPr>
          <w:b/>
          <w:color w:val="0000FF"/>
          <w:spacing w:val="-15"/>
          <w:sz w:val="24"/>
        </w:rPr>
        <w:t> </w:t>
      </w:r>
      <w:r>
        <w:rPr>
          <w:sz w:val="24"/>
        </w:rPr>
        <w:t>through</w:t>
      </w:r>
      <w:r>
        <w:rPr>
          <w:spacing w:val="-15"/>
          <w:sz w:val="24"/>
        </w:rPr>
        <w:t> </w:t>
      </w:r>
      <w:hyperlink w:history="true" w:anchor="_bookmark255">
        <w:r>
          <w:rPr>
            <w:b/>
            <w:color w:val="0000FF"/>
            <w:sz w:val="24"/>
          </w:rPr>
          <w:t>8.2.3</w:t>
        </w:r>
      </w:hyperlink>
      <w:r>
        <w:rPr>
          <w:sz w:val="24"/>
        </w:rPr>
        <w:t>.</w:t>
      </w:r>
      <w:r>
        <w:rPr>
          <w:spacing w:val="30"/>
          <w:sz w:val="24"/>
        </w:rPr>
        <w:t> </w:t>
      </w:r>
      <w:r>
        <w:rPr>
          <w:sz w:val="24"/>
        </w:rPr>
        <w:t>Established</w:t>
      </w:r>
      <w:r>
        <w:rPr>
          <w:spacing w:val="-15"/>
          <w:sz w:val="24"/>
        </w:rPr>
        <w:t> </w:t>
      </w:r>
      <w:r>
        <w:rPr>
          <w:sz w:val="24"/>
        </w:rPr>
        <w:t>short</w:t>
      </w:r>
      <w:r>
        <w:rPr>
          <w:spacing w:val="-15"/>
          <w:sz w:val="24"/>
        </w:rPr>
        <w:t> </w:t>
      </w:r>
      <w:r>
        <w:rPr>
          <w:sz w:val="24"/>
        </w:rPr>
        <w:t>tour</w:t>
      </w:r>
      <w:r>
        <w:rPr>
          <w:spacing w:val="-15"/>
          <w:sz w:val="24"/>
        </w:rPr>
        <w:t> </w:t>
      </w:r>
      <w:r>
        <w:rPr>
          <w:sz w:val="24"/>
        </w:rPr>
        <w:t>selection</w:t>
      </w:r>
      <w:r>
        <w:rPr>
          <w:spacing w:val="-15"/>
          <w:sz w:val="24"/>
        </w:rPr>
        <w:t> </w:t>
      </w:r>
      <w:r>
        <w:rPr>
          <w:sz w:val="24"/>
        </w:rPr>
        <w:t>rules as outlined in paragraph </w:t>
      </w:r>
      <w:hyperlink w:history="true" w:anchor="_bookmark17">
        <w:r>
          <w:rPr>
            <w:b/>
            <w:color w:val="0000FF"/>
            <w:sz w:val="24"/>
          </w:rPr>
          <w:t>3.3</w:t>
        </w:r>
      </w:hyperlink>
      <w:r>
        <w:rPr>
          <w:b/>
          <w:color w:val="0000FF"/>
          <w:sz w:val="24"/>
        </w:rPr>
        <w:t> </w:t>
      </w:r>
      <w:r>
        <w:rPr>
          <w:sz w:val="24"/>
        </w:rPr>
        <w:t>and </w:t>
      </w:r>
      <w:hyperlink w:history="true" w:anchor="_bookmark84">
        <w:r>
          <w:rPr>
            <w:b/>
            <w:color w:val="0000FF"/>
            <w:sz w:val="24"/>
          </w:rPr>
          <w:t>6.8</w:t>
        </w:r>
        <w:r>
          <w:rPr>
            <w:b/>
            <w:sz w:val="24"/>
          </w:rPr>
          <w:t>,</w:t>
        </w:r>
      </w:hyperlink>
      <w:r>
        <w:rPr>
          <w:b/>
          <w:sz w:val="24"/>
        </w:rPr>
        <w:t> </w:t>
      </w:r>
      <w:r>
        <w:rPr>
          <w:sz w:val="24"/>
        </w:rPr>
        <w:t>and </w:t>
      </w:r>
      <w:hyperlink w:history="true" w:anchor="_bookmark176">
        <w:r>
          <w:rPr>
            <w:b/>
            <w:color w:val="0000FF"/>
            <w:sz w:val="24"/>
          </w:rPr>
          <w:t>Table 6.2</w:t>
        </w:r>
        <w:r>
          <w:rPr>
            <w:sz w:val="24"/>
          </w:rPr>
          <w:t>.</w:t>
        </w:r>
      </w:hyperlink>
      <w:r>
        <w:rPr>
          <w:sz w:val="24"/>
        </w:rPr>
        <w:t>, Priority</w:t>
      </w:r>
      <w:r>
        <w:rPr>
          <w:spacing w:val="-1"/>
          <w:sz w:val="24"/>
        </w:rPr>
        <w:t> </w:t>
      </w:r>
      <w:r>
        <w:rPr>
          <w:sz w:val="24"/>
        </w:rPr>
        <w:t>8, 9, and 10 are used.</w:t>
      </w:r>
      <w:r>
        <w:rPr>
          <w:spacing w:val="40"/>
          <w:sz w:val="24"/>
        </w:rPr>
        <w:t> </w:t>
      </w:r>
      <w:r>
        <w:rPr>
          <w:sz w:val="24"/>
        </w:rPr>
        <w:t>Members overseas</w:t>
      </w:r>
      <w:r>
        <w:rPr>
          <w:spacing w:val="-2"/>
          <w:sz w:val="24"/>
        </w:rPr>
        <w:t> </w:t>
      </w:r>
      <w:r>
        <w:rPr>
          <w:sz w:val="24"/>
        </w:rPr>
        <w:t>at</w:t>
      </w:r>
      <w:r>
        <w:rPr>
          <w:spacing w:val="-2"/>
          <w:sz w:val="24"/>
        </w:rPr>
        <w:t> </w:t>
      </w:r>
      <w:r>
        <w:rPr>
          <w:sz w:val="24"/>
        </w:rPr>
        <w:t>long</w:t>
      </w:r>
      <w:r>
        <w:rPr>
          <w:spacing w:val="-2"/>
          <w:sz w:val="24"/>
        </w:rPr>
        <w:t> </w:t>
      </w:r>
      <w:r>
        <w:rPr>
          <w:sz w:val="24"/>
        </w:rPr>
        <w:t>tour</w:t>
      </w:r>
      <w:r>
        <w:rPr>
          <w:spacing w:val="-2"/>
          <w:sz w:val="24"/>
        </w:rPr>
        <w:t> </w:t>
      </w:r>
      <w:r>
        <w:rPr>
          <w:sz w:val="24"/>
        </w:rPr>
        <w:t>locations</w:t>
      </w:r>
      <w:r>
        <w:rPr>
          <w:spacing w:val="-2"/>
          <w:sz w:val="24"/>
        </w:rPr>
        <w:t> </w:t>
      </w:r>
      <w:r>
        <w:rPr>
          <w:sz w:val="24"/>
        </w:rPr>
        <w:t>may</w:t>
      </w:r>
      <w:r>
        <w:rPr>
          <w:spacing w:val="-2"/>
          <w:sz w:val="24"/>
        </w:rPr>
        <w:t> </w:t>
      </w:r>
      <w:r>
        <w:rPr>
          <w:sz w:val="24"/>
        </w:rPr>
        <w:t>be</w:t>
      </w:r>
      <w:r>
        <w:rPr>
          <w:spacing w:val="-1"/>
          <w:sz w:val="24"/>
        </w:rPr>
        <w:t> </w:t>
      </w:r>
      <w:r>
        <w:rPr>
          <w:sz w:val="24"/>
        </w:rPr>
        <w:t>used</w:t>
      </w:r>
      <w:r>
        <w:rPr>
          <w:spacing w:val="-1"/>
          <w:sz w:val="24"/>
        </w:rPr>
        <w:t> </w:t>
      </w:r>
      <w:r>
        <w:rPr>
          <w:sz w:val="24"/>
        </w:rPr>
        <w:t>to</w:t>
      </w:r>
      <w:r>
        <w:rPr>
          <w:spacing w:val="-2"/>
          <w:sz w:val="24"/>
        </w:rPr>
        <w:t> </w:t>
      </w:r>
      <w:r>
        <w:rPr>
          <w:sz w:val="24"/>
        </w:rPr>
        <w:t>fill</w:t>
      </w:r>
      <w:r>
        <w:rPr>
          <w:spacing w:val="-1"/>
          <w:sz w:val="24"/>
        </w:rPr>
        <w:t> </w:t>
      </w:r>
      <w:r>
        <w:rPr>
          <w:sz w:val="24"/>
        </w:rPr>
        <w:t>a</w:t>
      </w:r>
      <w:r>
        <w:rPr>
          <w:spacing w:val="-1"/>
          <w:sz w:val="24"/>
        </w:rPr>
        <w:t> </w:t>
      </w:r>
      <w:r>
        <w:rPr>
          <w:sz w:val="24"/>
        </w:rPr>
        <w:t>365-day</w:t>
      </w:r>
      <w:r>
        <w:rPr>
          <w:spacing w:val="-2"/>
          <w:sz w:val="24"/>
        </w:rPr>
        <w:t> </w:t>
      </w:r>
      <w:r>
        <w:rPr>
          <w:sz w:val="24"/>
        </w:rPr>
        <w:t>extended</w:t>
      </w:r>
      <w:r>
        <w:rPr>
          <w:spacing w:val="-1"/>
          <w:sz w:val="24"/>
        </w:rPr>
        <w:t> </w:t>
      </w:r>
      <w:r>
        <w:rPr>
          <w:sz w:val="24"/>
        </w:rPr>
        <w:t>deployment.</w:t>
      </w:r>
      <w:r>
        <w:rPr>
          <w:spacing w:val="40"/>
          <w:sz w:val="24"/>
        </w:rPr>
        <w:t> </w:t>
      </w:r>
      <w:r>
        <w:rPr>
          <w:sz w:val="24"/>
        </w:rPr>
        <w:t>Members must</w:t>
      </w:r>
      <w:r>
        <w:rPr>
          <w:spacing w:val="-4"/>
          <w:sz w:val="24"/>
        </w:rPr>
        <w:t> </w:t>
      </w:r>
      <w:r>
        <w:rPr>
          <w:sz w:val="24"/>
        </w:rPr>
        <w:t>have</w:t>
      </w:r>
      <w:r>
        <w:rPr>
          <w:spacing w:val="-4"/>
          <w:sz w:val="24"/>
        </w:rPr>
        <w:t> </w:t>
      </w:r>
      <w:r>
        <w:rPr>
          <w:sz w:val="24"/>
        </w:rPr>
        <w:t>30</w:t>
      </w:r>
      <w:r>
        <w:rPr>
          <w:spacing w:val="-5"/>
          <w:sz w:val="24"/>
        </w:rPr>
        <w:t> </w:t>
      </w:r>
      <w:r>
        <w:rPr>
          <w:sz w:val="24"/>
        </w:rPr>
        <w:t>days</w:t>
      </w:r>
      <w:r>
        <w:rPr>
          <w:spacing w:val="-4"/>
          <w:sz w:val="24"/>
        </w:rPr>
        <w:t> </w:t>
      </w:r>
      <w:r>
        <w:rPr>
          <w:sz w:val="24"/>
        </w:rPr>
        <w:t>left</w:t>
      </w:r>
      <w:r>
        <w:rPr>
          <w:spacing w:val="-5"/>
          <w:sz w:val="24"/>
        </w:rPr>
        <w:t> </w:t>
      </w:r>
      <w:r>
        <w:rPr>
          <w:sz w:val="24"/>
        </w:rPr>
        <w:t>on</w:t>
      </w:r>
      <w:r>
        <w:rPr>
          <w:spacing w:val="-5"/>
          <w:sz w:val="24"/>
        </w:rPr>
        <w:t> </w:t>
      </w:r>
      <w:r>
        <w:rPr>
          <w:sz w:val="24"/>
        </w:rPr>
        <w:t>their</w:t>
      </w:r>
      <w:r>
        <w:rPr>
          <w:spacing w:val="-4"/>
          <w:sz w:val="24"/>
        </w:rPr>
        <w:t> </w:t>
      </w:r>
      <w:r>
        <w:rPr>
          <w:sz w:val="24"/>
        </w:rPr>
        <w:t>current</w:t>
      </w:r>
      <w:r>
        <w:rPr>
          <w:spacing w:val="-4"/>
          <w:sz w:val="24"/>
        </w:rPr>
        <w:t> </w:t>
      </w:r>
      <w:r>
        <w:rPr>
          <w:sz w:val="24"/>
        </w:rPr>
        <w:t>tour</w:t>
      </w:r>
      <w:r>
        <w:rPr>
          <w:spacing w:val="-4"/>
          <w:sz w:val="24"/>
        </w:rPr>
        <w:t> </w:t>
      </w:r>
      <w:r>
        <w:rPr>
          <w:sz w:val="24"/>
        </w:rPr>
        <w:t>(before</w:t>
      </w:r>
      <w:r>
        <w:rPr>
          <w:spacing w:val="-3"/>
          <w:sz w:val="24"/>
        </w:rPr>
        <w:t> </w:t>
      </w:r>
      <w:r>
        <w:rPr>
          <w:sz w:val="24"/>
        </w:rPr>
        <w:t>DEROS)</w:t>
      </w:r>
      <w:r>
        <w:rPr>
          <w:spacing w:val="-4"/>
          <w:sz w:val="24"/>
        </w:rPr>
        <w:t> </w:t>
      </w:r>
      <w:r>
        <w:rPr>
          <w:sz w:val="24"/>
        </w:rPr>
        <w:t>to</w:t>
      </w:r>
      <w:r>
        <w:rPr>
          <w:spacing w:val="-4"/>
          <w:sz w:val="24"/>
        </w:rPr>
        <w:t> </w:t>
      </w:r>
      <w:r>
        <w:rPr>
          <w:sz w:val="24"/>
        </w:rPr>
        <w:t>be</w:t>
      </w:r>
      <w:r>
        <w:rPr>
          <w:spacing w:val="-4"/>
          <w:sz w:val="24"/>
        </w:rPr>
        <w:t> </w:t>
      </w:r>
      <w:r>
        <w:rPr>
          <w:sz w:val="24"/>
        </w:rPr>
        <w:t>selected</w:t>
      </w:r>
      <w:r>
        <w:rPr>
          <w:spacing w:val="-5"/>
          <w:sz w:val="24"/>
        </w:rPr>
        <w:t> </w:t>
      </w:r>
      <w:r>
        <w:rPr>
          <w:sz w:val="24"/>
        </w:rPr>
        <w:t>as</w:t>
      </w:r>
      <w:r>
        <w:rPr>
          <w:spacing w:val="-4"/>
          <w:sz w:val="24"/>
        </w:rPr>
        <w:t> </w:t>
      </w:r>
      <w:r>
        <w:rPr>
          <w:sz w:val="24"/>
        </w:rPr>
        <w:t>a</w:t>
      </w:r>
      <w:r>
        <w:rPr>
          <w:spacing w:val="-4"/>
          <w:sz w:val="24"/>
        </w:rPr>
        <w:t> </w:t>
      </w:r>
      <w:r>
        <w:rPr>
          <w:sz w:val="24"/>
        </w:rPr>
        <w:t>non-volunteer (to</w:t>
      </w:r>
      <w:r>
        <w:rPr>
          <w:spacing w:val="-10"/>
          <w:sz w:val="24"/>
        </w:rPr>
        <w:t> </w:t>
      </w:r>
      <w:r>
        <w:rPr>
          <w:sz w:val="24"/>
        </w:rPr>
        <w:t>allow</w:t>
      </w:r>
      <w:r>
        <w:rPr>
          <w:spacing w:val="-11"/>
          <w:sz w:val="24"/>
        </w:rPr>
        <w:t> </w:t>
      </w:r>
      <w:r>
        <w:rPr>
          <w:sz w:val="24"/>
        </w:rPr>
        <w:t>reconstitution</w:t>
      </w:r>
      <w:r>
        <w:rPr>
          <w:spacing w:val="-10"/>
          <w:sz w:val="24"/>
        </w:rPr>
        <w:t> </w:t>
      </w:r>
      <w:r>
        <w:rPr>
          <w:sz w:val="24"/>
        </w:rPr>
        <w:t>and</w:t>
      </w:r>
      <w:r>
        <w:rPr>
          <w:spacing w:val="-10"/>
          <w:sz w:val="24"/>
        </w:rPr>
        <w:t> </w:t>
      </w:r>
      <w:r>
        <w:rPr>
          <w:sz w:val="24"/>
        </w:rPr>
        <w:t>out-processing</w:t>
      </w:r>
      <w:r>
        <w:rPr>
          <w:spacing w:val="-10"/>
          <w:sz w:val="24"/>
        </w:rPr>
        <w:t> </w:t>
      </w:r>
      <w:r>
        <w:rPr>
          <w:sz w:val="24"/>
        </w:rPr>
        <w:t>time</w:t>
      </w:r>
      <w:r>
        <w:rPr>
          <w:spacing w:val="-10"/>
          <w:sz w:val="24"/>
        </w:rPr>
        <w:t> </w:t>
      </w:r>
      <w:r>
        <w:rPr>
          <w:sz w:val="24"/>
        </w:rPr>
        <w:t>following</w:t>
      </w:r>
      <w:r>
        <w:rPr>
          <w:spacing w:val="-10"/>
          <w:sz w:val="24"/>
        </w:rPr>
        <w:t> </w:t>
      </w:r>
      <w:r>
        <w:rPr>
          <w:sz w:val="24"/>
        </w:rPr>
        <w:t>the</w:t>
      </w:r>
      <w:r>
        <w:rPr>
          <w:spacing w:val="-11"/>
          <w:sz w:val="24"/>
        </w:rPr>
        <w:t> </w:t>
      </w:r>
      <w:r>
        <w:rPr>
          <w:sz w:val="24"/>
        </w:rPr>
        <w:t>365-day</w:t>
      </w:r>
      <w:r>
        <w:rPr>
          <w:spacing w:val="-10"/>
          <w:sz w:val="24"/>
        </w:rPr>
        <w:t> </w:t>
      </w:r>
      <w:r>
        <w:rPr>
          <w:sz w:val="24"/>
        </w:rPr>
        <w:t>extended</w:t>
      </w:r>
      <w:r>
        <w:rPr>
          <w:spacing w:val="-10"/>
          <w:sz w:val="24"/>
        </w:rPr>
        <w:t> </w:t>
      </w:r>
      <w:r>
        <w:rPr>
          <w:sz w:val="24"/>
        </w:rPr>
        <w:t>deployment). </w:t>
      </w:r>
      <w:r>
        <w:rPr>
          <w:b/>
          <w:spacing w:val="-2"/>
          <w:sz w:val="24"/>
        </w:rPr>
        <w:t>(T-1)</w:t>
      </w:r>
    </w:p>
    <w:p>
      <w:pPr>
        <w:pStyle w:val="ListParagraph"/>
        <w:numPr>
          <w:ilvl w:val="3"/>
          <w:numId w:val="65"/>
        </w:numPr>
        <w:tabs>
          <w:tab w:pos="2340" w:val="left" w:leader="none"/>
        </w:tabs>
        <w:spacing w:line="240" w:lineRule="auto" w:before="119" w:after="0"/>
        <w:ind w:left="1500" w:right="798" w:firstLine="0"/>
        <w:jc w:val="both"/>
        <w:rPr>
          <w:sz w:val="24"/>
        </w:rPr>
      </w:pPr>
      <w:r>
        <w:rPr>
          <w:sz w:val="24"/>
        </w:rPr>
        <w:t>Enlisted.</w:t>
      </w:r>
      <w:r>
        <w:rPr>
          <w:spacing w:val="36"/>
          <w:sz w:val="24"/>
        </w:rPr>
        <w:t> </w:t>
      </w:r>
      <w:r>
        <w:rPr>
          <w:sz w:val="24"/>
        </w:rPr>
        <w:t>Enlisted</w:t>
      </w:r>
      <w:r>
        <w:rPr>
          <w:spacing w:val="-13"/>
          <w:sz w:val="24"/>
        </w:rPr>
        <w:t> </w:t>
      </w:r>
      <w:r>
        <w:rPr>
          <w:sz w:val="24"/>
        </w:rPr>
        <w:t>members</w:t>
      </w:r>
      <w:r>
        <w:rPr>
          <w:spacing w:val="-14"/>
          <w:sz w:val="24"/>
        </w:rPr>
        <w:t> </w:t>
      </w:r>
      <w:r>
        <w:rPr>
          <w:sz w:val="24"/>
        </w:rPr>
        <w:t>who</w:t>
      </w:r>
      <w:r>
        <w:rPr>
          <w:spacing w:val="-14"/>
          <w:sz w:val="24"/>
        </w:rPr>
        <w:t> </w:t>
      </w:r>
      <w:r>
        <w:rPr>
          <w:sz w:val="24"/>
        </w:rPr>
        <w:t>are</w:t>
      </w:r>
      <w:r>
        <w:rPr>
          <w:spacing w:val="-12"/>
          <w:sz w:val="24"/>
        </w:rPr>
        <w:t> </w:t>
      </w:r>
      <w:r>
        <w:rPr>
          <w:sz w:val="24"/>
        </w:rPr>
        <w:t>HYT</w:t>
      </w:r>
      <w:r>
        <w:rPr>
          <w:spacing w:val="-13"/>
          <w:sz w:val="24"/>
        </w:rPr>
        <w:t> </w:t>
      </w:r>
      <w:r>
        <w:rPr>
          <w:sz w:val="24"/>
        </w:rPr>
        <w:t>restricted</w:t>
      </w:r>
      <w:r>
        <w:rPr>
          <w:spacing w:val="-13"/>
          <w:sz w:val="24"/>
        </w:rPr>
        <w:t> </w:t>
      </w:r>
      <w:r>
        <w:rPr>
          <w:sz w:val="24"/>
        </w:rPr>
        <w:t>and</w:t>
      </w:r>
      <w:r>
        <w:rPr>
          <w:spacing w:val="-13"/>
          <w:sz w:val="24"/>
        </w:rPr>
        <w:t> </w:t>
      </w:r>
      <w:r>
        <w:rPr>
          <w:sz w:val="24"/>
        </w:rPr>
        <w:t>otherwise</w:t>
      </w:r>
      <w:r>
        <w:rPr>
          <w:spacing w:val="-13"/>
          <w:sz w:val="24"/>
        </w:rPr>
        <w:t> </w:t>
      </w:r>
      <w:r>
        <w:rPr>
          <w:sz w:val="24"/>
        </w:rPr>
        <w:t>not</w:t>
      </w:r>
      <w:r>
        <w:rPr>
          <w:spacing w:val="-13"/>
          <w:sz w:val="24"/>
        </w:rPr>
        <w:t> </w:t>
      </w:r>
      <w:r>
        <w:rPr>
          <w:sz w:val="24"/>
        </w:rPr>
        <w:t>eligible</w:t>
      </w:r>
      <w:r>
        <w:rPr>
          <w:spacing w:val="-13"/>
          <w:sz w:val="24"/>
        </w:rPr>
        <w:t> </w:t>
      </w:r>
      <w:r>
        <w:rPr>
          <w:sz w:val="24"/>
        </w:rPr>
        <w:t>for 3-day</w:t>
      </w:r>
      <w:r>
        <w:rPr>
          <w:spacing w:val="-1"/>
          <w:sz w:val="24"/>
        </w:rPr>
        <w:t> </w:t>
      </w:r>
      <w:r>
        <w:rPr>
          <w:sz w:val="24"/>
        </w:rPr>
        <w:t>option</w:t>
      </w:r>
      <w:r>
        <w:rPr>
          <w:spacing w:val="-2"/>
          <w:sz w:val="24"/>
        </w:rPr>
        <w:t> </w:t>
      </w:r>
      <w:r>
        <w:rPr>
          <w:sz w:val="24"/>
        </w:rPr>
        <w:t>(as</w:t>
      </w:r>
      <w:r>
        <w:rPr>
          <w:spacing w:val="-1"/>
          <w:sz w:val="24"/>
        </w:rPr>
        <w:t> </w:t>
      </w:r>
      <w:r>
        <w:rPr>
          <w:sz w:val="24"/>
        </w:rPr>
        <w:t>prescribed</w:t>
      </w:r>
      <w:r>
        <w:rPr>
          <w:spacing w:val="-1"/>
          <w:sz w:val="24"/>
        </w:rPr>
        <w:t> </w:t>
      </w:r>
      <w:r>
        <w:rPr>
          <w:sz w:val="24"/>
        </w:rPr>
        <w:t>in </w:t>
      </w:r>
      <w:hyperlink w:history="true" w:anchor="_bookmark273">
        <w:r>
          <w:rPr>
            <w:b/>
            <w:color w:val="0000FF"/>
            <w:sz w:val="24"/>
          </w:rPr>
          <w:t>Table</w:t>
        </w:r>
        <w:r>
          <w:rPr>
            <w:b/>
            <w:color w:val="0000FF"/>
            <w:spacing w:val="-2"/>
            <w:sz w:val="24"/>
          </w:rPr>
          <w:t> </w:t>
        </w:r>
        <w:r>
          <w:rPr>
            <w:b/>
            <w:color w:val="0000FF"/>
            <w:sz w:val="24"/>
          </w:rPr>
          <w:t>8.2</w:t>
        </w:r>
      </w:hyperlink>
      <w:r>
        <w:rPr>
          <w:sz w:val="24"/>
        </w:rPr>
        <w:t>),</w:t>
      </w:r>
      <w:r>
        <w:rPr>
          <w:spacing w:val="-1"/>
          <w:sz w:val="24"/>
        </w:rPr>
        <w:t> </w:t>
      </w:r>
      <w:r>
        <w:rPr>
          <w:sz w:val="24"/>
        </w:rPr>
        <w:t>may</w:t>
      </w:r>
      <w:r>
        <w:rPr>
          <w:spacing w:val="-1"/>
          <w:sz w:val="24"/>
        </w:rPr>
        <w:t> </w:t>
      </w:r>
      <w:r>
        <w:rPr>
          <w:sz w:val="24"/>
        </w:rPr>
        <w:t>only</w:t>
      </w:r>
      <w:r>
        <w:rPr>
          <w:spacing w:val="-1"/>
          <w:sz w:val="24"/>
        </w:rPr>
        <w:t> </w:t>
      </w:r>
      <w:r>
        <w:rPr>
          <w:sz w:val="24"/>
        </w:rPr>
        <w:t>be</w:t>
      </w:r>
      <w:r>
        <w:rPr>
          <w:spacing w:val="-1"/>
          <w:sz w:val="24"/>
        </w:rPr>
        <w:t> </w:t>
      </w:r>
      <w:r>
        <w:rPr>
          <w:sz w:val="24"/>
        </w:rPr>
        <w:t>selected</w:t>
      </w:r>
      <w:r>
        <w:rPr>
          <w:spacing w:val="-1"/>
          <w:sz w:val="24"/>
        </w:rPr>
        <w:t> </w:t>
      </w:r>
      <w:r>
        <w:rPr>
          <w:sz w:val="24"/>
        </w:rPr>
        <w:t>as</w:t>
      </w:r>
      <w:r>
        <w:rPr>
          <w:spacing w:val="-1"/>
          <w:sz w:val="24"/>
        </w:rPr>
        <w:t> </w:t>
      </w:r>
      <w:r>
        <w:rPr>
          <w:sz w:val="24"/>
        </w:rPr>
        <w:t>a</w:t>
      </w:r>
      <w:r>
        <w:rPr>
          <w:spacing w:val="-1"/>
          <w:sz w:val="24"/>
        </w:rPr>
        <w:t> </w:t>
      </w:r>
      <w:r>
        <w:rPr>
          <w:sz w:val="24"/>
        </w:rPr>
        <w:t>non-volunteer</w:t>
      </w:r>
      <w:r>
        <w:rPr>
          <w:spacing w:val="-1"/>
          <w:sz w:val="24"/>
        </w:rPr>
        <w:t> </w:t>
      </w:r>
      <w:r>
        <w:rPr>
          <w:sz w:val="24"/>
        </w:rPr>
        <w:t>if</w:t>
      </w:r>
      <w:r>
        <w:rPr>
          <w:spacing w:val="-2"/>
          <w:sz w:val="24"/>
        </w:rPr>
        <w:t> </w:t>
      </w:r>
      <w:r>
        <w:rPr>
          <w:sz w:val="24"/>
        </w:rPr>
        <w:t>they have</w:t>
      </w:r>
      <w:r>
        <w:rPr>
          <w:spacing w:val="-9"/>
          <w:sz w:val="24"/>
        </w:rPr>
        <w:t> </w:t>
      </w:r>
      <w:r>
        <w:rPr>
          <w:sz w:val="24"/>
        </w:rPr>
        <w:t>at</w:t>
      </w:r>
      <w:r>
        <w:rPr>
          <w:spacing w:val="-9"/>
          <w:sz w:val="24"/>
        </w:rPr>
        <w:t> </w:t>
      </w:r>
      <w:r>
        <w:rPr>
          <w:sz w:val="24"/>
        </w:rPr>
        <w:t>least</w:t>
      </w:r>
      <w:r>
        <w:rPr>
          <w:spacing w:val="-10"/>
          <w:sz w:val="24"/>
        </w:rPr>
        <w:t> </w:t>
      </w:r>
      <w:r>
        <w:rPr>
          <w:sz w:val="24"/>
        </w:rPr>
        <w:t>7</w:t>
      </w:r>
      <w:r>
        <w:rPr>
          <w:spacing w:val="-9"/>
          <w:sz w:val="24"/>
        </w:rPr>
        <w:t> </w:t>
      </w:r>
      <w:r>
        <w:rPr>
          <w:sz w:val="24"/>
        </w:rPr>
        <w:t>months</w:t>
      </w:r>
      <w:r>
        <w:rPr>
          <w:spacing w:val="-9"/>
          <w:sz w:val="24"/>
        </w:rPr>
        <w:t> </w:t>
      </w:r>
      <w:r>
        <w:rPr>
          <w:sz w:val="24"/>
        </w:rPr>
        <w:t>retainability</w:t>
      </w:r>
      <w:r>
        <w:rPr>
          <w:spacing w:val="-9"/>
          <w:sz w:val="24"/>
        </w:rPr>
        <w:t> </w:t>
      </w:r>
      <w:r>
        <w:rPr>
          <w:sz w:val="24"/>
        </w:rPr>
        <w:t>following</w:t>
      </w:r>
      <w:r>
        <w:rPr>
          <w:spacing w:val="-9"/>
          <w:sz w:val="24"/>
        </w:rPr>
        <w:t> </w:t>
      </w:r>
      <w:r>
        <w:rPr>
          <w:sz w:val="24"/>
        </w:rPr>
        <w:t>the</w:t>
      </w:r>
      <w:r>
        <w:rPr>
          <w:spacing w:val="-9"/>
          <w:sz w:val="24"/>
        </w:rPr>
        <w:t> </w:t>
      </w:r>
      <w:r>
        <w:rPr>
          <w:sz w:val="24"/>
        </w:rPr>
        <w:t>expected</w:t>
      </w:r>
      <w:r>
        <w:rPr>
          <w:spacing w:val="-10"/>
          <w:sz w:val="24"/>
        </w:rPr>
        <w:t> </w:t>
      </w:r>
      <w:r>
        <w:rPr>
          <w:sz w:val="24"/>
        </w:rPr>
        <w:t>return</w:t>
      </w:r>
      <w:r>
        <w:rPr>
          <w:spacing w:val="-9"/>
          <w:sz w:val="24"/>
        </w:rPr>
        <w:t> </w:t>
      </w:r>
      <w:r>
        <w:rPr>
          <w:sz w:val="24"/>
        </w:rPr>
        <w:t>date.</w:t>
      </w:r>
      <w:r>
        <w:rPr>
          <w:spacing w:val="40"/>
          <w:sz w:val="24"/>
        </w:rPr>
        <w:t> </w:t>
      </w:r>
      <w:r>
        <w:rPr>
          <w:sz w:val="24"/>
        </w:rPr>
        <w:t>Vulnerability</w:t>
      </w:r>
      <w:r>
        <w:rPr>
          <w:spacing w:val="-9"/>
          <w:sz w:val="24"/>
        </w:rPr>
        <w:t> </w:t>
      </w:r>
      <w:r>
        <w:rPr>
          <w:sz w:val="24"/>
        </w:rPr>
        <w:t>dates used</w:t>
      </w:r>
      <w:r>
        <w:rPr>
          <w:spacing w:val="-2"/>
          <w:sz w:val="24"/>
        </w:rPr>
        <w:t> </w:t>
      </w:r>
      <w:r>
        <w:rPr>
          <w:sz w:val="24"/>
        </w:rPr>
        <w:t>to</w:t>
      </w:r>
      <w:r>
        <w:rPr>
          <w:spacing w:val="-3"/>
          <w:sz w:val="24"/>
        </w:rPr>
        <w:t> </w:t>
      </w:r>
      <w:r>
        <w:rPr>
          <w:sz w:val="24"/>
        </w:rPr>
        <w:t>select</w:t>
      </w:r>
      <w:r>
        <w:rPr>
          <w:spacing w:val="-2"/>
          <w:sz w:val="24"/>
        </w:rPr>
        <w:t> </w:t>
      </w:r>
      <w:r>
        <w:rPr>
          <w:sz w:val="24"/>
        </w:rPr>
        <w:t>enlisted</w:t>
      </w:r>
      <w:r>
        <w:rPr>
          <w:spacing w:val="-3"/>
          <w:sz w:val="24"/>
        </w:rPr>
        <w:t> </w:t>
      </w:r>
      <w:r>
        <w:rPr>
          <w:sz w:val="24"/>
        </w:rPr>
        <w:t>members</w:t>
      </w:r>
      <w:r>
        <w:rPr>
          <w:spacing w:val="-3"/>
          <w:sz w:val="24"/>
        </w:rPr>
        <w:t> </w:t>
      </w:r>
      <w:r>
        <w:rPr>
          <w:sz w:val="24"/>
        </w:rPr>
        <w:t>for</w:t>
      </w:r>
      <w:r>
        <w:rPr>
          <w:spacing w:val="-3"/>
          <w:sz w:val="24"/>
        </w:rPr>
        <w:t> </w:t>
      </w:r>
      <w:r>
        <w:rPr>
          <w:sz w:val="24"/>
        </w:rPr>
        <w:t>short</w:t>
      </w:r>
      <w:r>
        <w:rPr>
          <w:spacing w:val="-3"/>
          <w:sz w:val="24"/>
        </w:rPr>
        <w:t> </w:t>
      </w:r>
      <w:r>
        <w:rPr>
          <w:sz w:val="24"/>
        </w:rPr>
        <w:t>tour</w:t>
      </w:r>
      <w:r>
        <w:rPr>
          <w:spacing w:val="-3"/>
          <w:sz w:val="24"/>
        </w:rPr>
        <w:t> </w:t>
      </w:r>
      <w:r>
        <w:rPr>
          <w:sz w:val="24"/>
        </w:rPr>
        <w:t>requirements</w:t>
      </w:r>
      <w:r>
        <w:rPr>
          <w:spacing w:val="-3"/>
          <w:sz w:val="24"/>
        </w:rPr>
        <w:t> </w:t>
      </w:r>
      <w:r>
        <w:rPr>
          <w:sz w:val="24"/>
        </w:rPr>
        <w:t>are</w:t>
      </w:r>
      <w:r>
        <w:rPr>
          <w:spacing w:val="-4"/>
          <w:sz w:val="24"/>
        </w:rPr>
        <w:t> </w:t>
      </w:r>
      <w:r>
        <w:rPr>
          <w:sz w:val="24"/>
        </w:rPr>
        <w:t>also</w:t>
      </w:r>
      <w:r>
        <w:rPr>
          <w:spacing w:val="-4"/>
          <w:sz w:val="24"/>
        </w:rPr>
        <w:t> </w:t>
      </w:r>
      <w:r>
        <w:rPr>
          <w:sz w:val="24"/>
        </w:rPr>
        <w:t>used</w:t>
      </w:r>
      <w:r>
        <w:rPr>
          <w:spacing w:val="-3"/>
          <w:sz w:val="24"/>
        </w:rPr>
        <w:t> </w:t>
      </w:r>
      <w:r>
        <w:rPr>
          <w:sz w:val="24"/>
        </w:rPr>
        <w:t>in</w:t>
      </w:r>
      <w:r>
        <w:rPr>
          <w:spacing w:val="-3"/>
          <w:sz w:val="24"/>
        </w:rPr>
        <w:t> </w:t>
      </w:r>
      <w:r>
        <w:rPr>
          <w:sz w:val="24"/>
        </w:rPr>
        <w:t>non-volunteer selections for 365-day extended deployments.</w:t>
      </w:r>
    </w:p>
    <w:p>
      <w:pPr>
        <w:pStyle w:val="ListParagraph"/>
        <w:numPr>
          <w:ilvl w:val="3"/>
          <w:numId w:val="65"/>
        </w:numPr>
        <w:tabs>
          <w:tab w:pos="2340" w:val="left" w:leader="none"/>
        </w:tabs>
        <w:spacing w:line="240" w:lineRule="auto" w:before="120" w:after="0"/>
        <w:ind w:left="1500" w:right="798" w:firstLine="0"/>
        <w:jc w:val="both"/>
        <w:rPr>
          <w:sz w:val="24"/>
        </w:rPr>
      </w:pPr>
      <w:r>
        <w:rPr>
          <w:sz w:val="24"/>
        </w:rPr>
        <w:t>Officers.</w:t>
      </w:r>
      <w:r>
        <w:rPr>
          <w:spacing w:val="40"/>
          <w:sz w:val="24"/>
        </w:rPr>
        <w:t> </w:t>
      </w:r>
      <w:r>
        <w:rPr>
          <w:sz w:val="24"/>
        </w:rPr>
        <w:t>If there are not enough volunteers, AFPC (RegAF) or ETMO (USSF) will use modified short tour selection rules. Non Volunteers are prioritized based on number</w:t>
      </w:r>
      <w:r>
        <w:rPr>
          <w:spacing w:val="-10"/>
          <w:sz w:val="24"/>
        </w:rPr>
        <w:t> </w:t>
      </w:r>
      <w:r>
        <w:rPr>
          <w:sz w:val="24"/>
        </w:rPr>
        <w:t>of</w:t>
      </w:r>
      <w:r>
        <w:rPr>
          <w:spacing w:val="-10"/>
          <w:sz w:val="24"/>
        </w:rPr>
        <w:t> </w:t>
      </w:r>
      <w:r>
        <w:rPr>
          <w:sz w:val="24"/>
        </w:rPr>
        <w:t>short</w:t>
      </w:r>
      <w:r>
        <w:rPr>
          <w:spacing w:val="-10"/>
          <w:sz w:val="24"/>
        </w:rPr>
        <w:t> </w:t>
      </w:r>
      <w:r>
        <w:rPr>
          <w:sz w:val="24"/>
        </w:rPr>
        <w:t>tours,</w:t>
      </w:r>
      <w:r>
        <w:rPr>
          <w:spacing w:val="-10"/>
          <w:sz w:val="24"/>
        </w:rPr>
        <w:t> </w:t>
      </w:r>
      <w:r>
        <w:rPr>
          <w:sz w:val="24"/>
        </w:rPr>
        <w:t>short</w:t>
      </w:r>
      <w:r>
        <w:rPr>
          <w:spacing w:val="-10"/>
          <w:sz w:val="24"/>
        </w:rPr>
        <w:t> </w:t>
      </w:r>
      <w:r>
        <w:rPr>
          <w:sz w:val="24"/>
        </w:rPr>
        <w:t>tour</w:t>
      </w:r>
      <w:r>
        <w:rPr>
          <w:spacing w:val="-10"/>
          <w:sz w:val="24"/>
        </w:rPr>
        <w:t> </w:t>
      </w:r>
      <w:r>
        <w:rPr>
          <w:sz w:val="24"/>
        </w:rPr>
        <w:t>return</w:t>
      </w:r>
      <w:r>
        <w:rPr>
          <w:spacing w:val="-9"/>
          <w:sz w:val="24"/>
        </w:rPr>
        <w:t> </w:t>
      </w:r>
      <w:r>
        <w:rPr>
          <w:sz w:val="24"/>
        </w:rPr>
        <w:t>date</w:t>
      </w:r>
      <w:r>
        <w:rPr>
          <w:spacing w:val="-10"/>
          <w:sz w:val="24"/>
        </w:rPr>
        <w:t> </w:t>
      </w:r>
      <w:r>
        <w:rPr>
          <w:sz w:val="24"/>
        </w:rPr>
        <w:t>(STRD)</w:t>
      </w:r>
      <w:r>
        <w:rPr>
          <w:spacing w:val="-9"/>
          <w:sz w:val="24"/>
        </w:rPr>
        <w:t> </w:t>
      </w:r>
      <w:r>
        <w:rPr>
          <w:sz w:val="24"/>
        </w:rPr>
        <w:t>and</w:t>
      </w:r>
      <w:r>
        <w:rPr>
          <w:spacing w:val="-9"/>
          <w:sz w:val="24"/>
        </w:rPr>
        <w:t> </w:t>
      </w:r>
      <w:r>
        <w:rPr>
          <w:sz w:val="24"/>
        </w:rPr>
        <w:t>ODSD.</w:t>
      </w:r>
      <w:r>
        <w:rPr>
          <w:spacing w:val="-9"/>
          <w:sz w:val="24"/>
        </w:rPr>
        <w:t> </w:t>
      </w:r>
      <w:r>
        <w:rPr>
          <w:sz w:val="24"/>
        </w:rPr>
        <w:t>Officers</w:t>
      </w:r>
      <w:r>
        <w:rPr>
          <w:spacing w:val="-11"/>
          <w:sz w:val="24"/>
        </w:rPr>
        <w:t> </w:t>
      </w:r>
      <w:r>
        <w:rPr>
          <w:sz w:val="24"/>
        </w:rPr>
        <w:t>serving</w:t>
      </w:r>
      <w:r>
        <w:rPr>
          <w:spacing w:val="-9"/>
          <w:sz w:val="24"/>
        </w:rPr>
        <w:t> </w:t>
      </w:r>
      <w:r>
        <w:rPr>
          <w:sz w:val="24"/>
        </w:rPr>
        <w:t>overseas long tours may be used as a resource to fill these taskings. Officers must have sufficient time remaining on their current tour (before DEROS) to be selected as a non-volunteer, i.e., 30-days upon return from deployment to out-process their respective unit.</w:t>
      </w:r>
      <w:r>
        <w:rPr>
          <w:spacing w:val="40"/>
          <w:sz w:val="24"/>
        </w:rPr>
        <w:t> </w:t>
      </w:r>
      <w:r>
        <w:rPr>
          <w:sz w:val="24"/>
        </w:rPr>
        <w:t>Officers not selected for promotion that have a mandatory date of separation established and are otherwise not eligible for 3-day option (see </w:t>
      </w:r>
      <w:hyperlink w:history="true" w:anchor="_bookmark273">
        <w:r>
          <w:rPr>
            <w:b/>
            <w:color w:val="0000FF"/>
            <w:sz w:val="24"/>
          </w:rPr>
          <w:t>Table 8.2</w:t>
        </w:r>
      </w:hyperlink>
      <w:r>
        <w:rPr>
          <w:sz w:val="24"/>
        </w:rPr>
        <w:t>) are not eligible for selection as a non-volunteer</w:t>
      </w:r>
      <w:r>
        <w:rPr>
          <w:spacing w:val="-13"/>
          <w:sz w:val="24"/>
        </w:rPr>
        <w:t> </w:t>
      </w:r>
      <w:r>
        <w:rPr>
          <w:sz w:val="24"/>
        </w:rPr>
        <w:t>unless</w:t>
      </w:r>
      <w:r>
        <w:rPr>
          <w:spacing w:val="-12"/>
          <w:sz w:val="24"/>
        </w:rPr>
        <w:t> </w:t>
      </w:r>
      <w:r>
        <w:rPr>
          <w:sz w:val="24"/>
        </w:rPr>
        <w:t>they</w:t>
      </w:r>
      <w:r>
        <w:rPr>
          <w:spacing w:val="-13"/>
          <w:sz w:val="24"/>
        </w:rPr>
        <w:t> </w:t>
      </w:r>
      <w:r>
        <w:rPr>
          <w:sz w:val="24"/>
        </w:rPr>
        <w:t>have</w:t>
      </w:r>
      <w:r>
        <w:rPr>
          <w:spacing w:val="-13"/>
          <w:sz w:val="24"/>
        </w:rPr>
        <w:t> </w:t>
      </w:r>
      <w:r>
        <w:rPr>
          <w:sz w:val="24"/>
        </w:rPr>
        <w:t>at</w:t>
      </w:r>
      <w:r>
        <w:rPr>
          <w:spacing w:val="-13"/>
          <w:sz w:val="24"/>
        </w:rPr>
        <w:t> </w:t>
      </w:r>
      <w:r>
        <w:rPr>
          <w:sz w:val="24"/>
        </w:rPr>
        <w:t>least</w:t>
      </w:r>
      <w:r>
        <w:rPr>
          <w:spacing w:val="-12"/>
          <w:sz w:val="24"/>
        </w:rPr>
        <w:t> </w:t>
      </w:r>
      <w:r>
        <w:rPr>
          <w:sz w:val="24"/>
        </w:rPr>
        <w:t>7</w:t>
      </w:r>
      <w:r>
        <w:rPr>
          <w:spacing w:val="-13"/>
          <w:sz w:val="24"/>
        </w:rPr>
        <w:t> </w:t>
      </w:r>
      <w:r>
        <w:rPr>
          <w:sz w:val="24"/>
        </w:rPr>
        <w:t>months</w:t>
      </w:r>
      <w:r>
        <w:rPr>
          <w:spacing w:val="-12"/>
          <w:sz w:val="24"/>
        </w:rPr>
        <w:t> </w:t>
      </w:r>
      <w:r>
        <w:rPr>
          <w:sz w:val="24"/>
        </w:rPr>
        <w:t>retainability</w:t>
      </w:r>
      <w:r>
        <w:rPr>
          <w:spacing w:val="-13"/>
          <w:sz w:val="24"/>
        </w:rPr>
        <w:t> </w:t>
      </w:r>
      <w:r>
        <w:rPr>
          <w:sz w:val="24"/>
        </w:rPr>
        <w:t>following</w:t>
      </w:r>
      <w:r>
        <w:rPr>
          <w:spacing w:val="-13"/>
          <w:sz w:val="24"/>
        </w:rPr>
        <w:t> </w:t>
      </w:r>
      <w:r>
        <w:rPr>
          <w:sz w:val="24"/>
        </w:rPr>
        <w:t>the</w:t>
      </w:r>
      <w:r>
        <w:rPr>
          <w:spacing w:val="-13"/>
          <w:sz w:val="24"/>
        </w:rPr>
        <w:t> </w:t>
      </w:r>
      <w:r>
        <w:rPr>
          <w:sz w:val="24"/>
        </w:rPr>
        <w:t>expected</w:t>
      </w:r>
      <w:r>
        <w:rPr>
          <w:spacing w:val="-13"/>
          <w:sz w:val="24"/>
        </w:rPr>
        <w:t> </w:t>
      </w:r>
      <w:r>
        <w:rPr>
          <w:spacing w:val="-2"/>
          <w:sz w:val="24"/>
        </w:rPr>
        <w:t>return</w:t>
      </w:r>
    </w:p>
    <w:p>
      <w:pPr>
        <w:spacing w:after="0" w:line="240" w:lineRule="auto"/>
        <w:jc w:val="both"/>
        <w:rPr>
          <w:sz w:val="24"/>
        </w:rPr>
        <w:sectPr>
          <w:pgSz w:w="12240" w:h="15840"/>
          <w:pgMar w:header="731" w:footer="0" w:top="1380" w:bottom="280" w:left="660" w:right="640"/>
        </w:sectPr>
      </w:pPr>
    </w:p>
    <w:p>
      <w:pPr>
        <w:pStyle w:val="BodyText"/>
        <w:spacing w:before="96"/>
        <w:ind w:right="799"/>
      </w:pPr>
      <w:r>
        <w:rPr/>
        <w:t>date.</w:t>
      </w:r>
      <w:r>
        <w:rPr>
          <w:spacing w:val="-6"/>
        </w:rPr>
        <w:t> </w:t>
      </w:r>
      <w:r>
        <w:rPr/>
        <w:t>Officers</w:t>
      </w:r>
      <w:r>
        <w:rPr>
          <w:spacing w:val="-5"/>
        </w:rPr>
        <w:t> </w:t>
      </w:r>
      <w:r>
        <w:rPr/>
        <w:t>may</w:t>
      </w:r>
      <w:r>
        <w:rPr>
          <w:spacing w:val="-4"/>
        </w:rPr>
        <w:t> </w:t>
      </w:r>
      <w:r>
        <w:rPr/>
        <w:t>contact</w:t>
      </w:r>
      <w:r>
        <w:rPr>
          <w:spacing w:val="-4"/>
        </w:rPr>
        <w:t> </w:t>
      </w:r>
      <w:r>
        <w:rPr/>
        <w:t>their</w:t>
      </w:r>
      <w:r>
        <w:rPr>
          <w:spacing w:val="-5"/>
        </w:rPr>
        <w:t> </w:t>
      </w:r>
      <w:r>
        <w:rPr/>
        <w:t>AFPC/DPM</w:t>
      </w:r>
      <w:r>
        <w:rPr>
          <w:spacing w:val="-6"/>
        </w:rPr>
        <w:t> </w:t>
      </w:r>
      <w:r>
        <w:rPr/>
        <w:t>(RegAF)</w:t>
      </w:r>
      <w:r>
        <w:rPr>
          <w:spacing w:val="-6"/>
        </w:rPr>
        <w:t> </w:t>
      </w:r>
      <w:r>
        <w:rPr/>
        <w:t>or</w:t>
      </w:r>
      <w:r>
        <w:rPr>
          <w:spacing w:val="-4"/>
        </w:rPr>
        <w:t> </w:t>
      </w:r>
      <w:r>
        <w:rPr/>
        <w:t>ETMO</w:t>
      </w:r>
      <w:r>
        <w:rPr>
          <w:spacing w:val="-6"/>
        </w:rPr>
        <w:t> </w:t>
      </w:r>
      <w:r>
        <w:rPr/>
        <w:t>(USSF)</w:t>
      </w:r>
      <w:r>
        <w:rPr>
          <w:spacing w:val="-4"/>
        </w:rPr>
        <w:t> </w:t>
      </w:r>
      <w:r>
        <w:rPr/>
        <w:t>assignment</w:t>
      </w:r>
      <w:r>
        <w:rPr>
          <w:spacing w:val="-6"/>
        </w:rPr>
        <w:t> </w:t>
      </w:r>
      <w:r>
        <w:rPr/>
        <w:t>team for information on potential vulnerability for non-volunteer selection.</w:t>
      </w:r>
    </w:p>
    <w:p>
      <w:pPr>
        <w:pStyle w:val="ListParagraph"/>
        <w:numPr>
          <w:ilvl w:val="2"/>
          <w:numId w:val="65"/>
        </w:numPr>
        <w:tabs>
          <w:tab w:pos="1800" w:val="left" w:leader="none"/>
        </w:tabs>
        <w:spacing w:line="240" w:lineRule="auto" w:before="120" w:after="0"/>
        <w:ind w:left="1140" w:right="798" w:firstLine="0"/>
        <w:jc w:val="both"/>
        <w:rPr>
          <w:sz w:val="24"/>
        </w:rPr>
      </w:pPr>
      <w:r>
        <w:rPr>
          <w:sz w:val="24"/>
        </w:rPr>
        <w:t>Selection of members assigned to joint organizations.</w:t>
      </w:r>
      <w:r>
        <w:rPr>
          <w:spacing w:val="40"/>
          <w:sz w:val="24"/>
        </w:rPr>
        <w:t> </w:t>
      </w:r>
      <w:r>
        <w:rPr>
          <w:sz w:val="24"/>
        </w:rPr>
        <w:t>Regardless of volunteer status, releasability</w:t>
      </w:r>
      <w:r>
        <w:rPr>
          <w:spacing w:val="-9"/>
          <w:sz w:val="24"/>
        </w:rPr>
        <w:t> </w:t>
      </w:r>
      <w:r>
        <w:rPr>
          <w:sz w:val="24"/>
        </w:rPr>
        <w:t>of</w:t>
      </w:r>
      <w:r>
        <w:rPr>
          <w:spacing w:val="-8"/>
          <w:sz w:val="24"/>
        </w:rPr>
        <w:t> </w:t>
      </w:r>
      <w:r>
        <w:rPr>
          <w:sz w:val="24"/>
        </w:rPr>
        <w:t>all</w:t>
      </w:r>
      <w:r>
        <w:rPr>
          <w:spacing w:val="-7"/>
          <w:sz w:val="24"/>
        </w:rPr>
        <w:t> </w:t>
      </w:r>
      <w:r>
        <w:rPr>
          <w:sz w:val="24"/>
        </w:rPr>
        <w:t>members</w:t>
      </w:r>
      <w:r>
        <w:rPr>
          <w:spacing w:val="-8"/>
          <w:sz w:val="24"/>
        </w:rPr>
        <w:t> </w:t>
      </w:r>
      <w:r>
        <w:rPr>
          <w:sz w:val="24"/>
        </w:rPr>
        <w:t>assigned</w:t>
      </w:r>
      <w:r>
        <w:rPr>
          <w:spacing w:val="-9"/>
          <w:sz w:val="24"/>
        </w:rPr>
        <w:t> </w:t>
      </w:r>
      <w:r>
        <w:rPr>
          <w:sz w:val="24"/>
        </w:rPr>
        <w:t>to</w:t>
      </w:r>
      <w:r>
        <w:rPr>
          <w:spacing w:val="-8"/>
          <w:sz w:val="24"/>
        </w:rPr>
        <w:t> </w:t>
      </w:r>
      <w:r>
        <w:rPr>
          <w:sz w:val="24"/>
        </w:rPr>
        <w:t>joint</w:t>
      </w:r>
      <w:r>
        <w:rPr>
          <w:spacing w:val="-8"/>
          <w:sz w:val="24"/>
        </w:rPr>
        <w:t> </w:t>
      </w:r>
      <w:r>
        <w:rPr>
          <w:sz w:val="24"/>
        </w:rPr>
        <w:t>organizations</w:t>
      </w:r>
      <w:r>
        <w:rPr>
          <w:spacing w:val="-8"/>
          <w:sz w:val="24"/>
        </w:rPr>
        <w:t> </w:t>
      </w:r>
      <w:r>
        <w:rPr>
          <w:sz w:val="24"/>
        </w:rPr>
        <w:t>is</w:t>
      </w:r>
      <w:r>
        <w:rPr>
          <w:spacing w:val="-9"/>
          <w:sz w:val="24"/>
        </w:rPr>
        <w:t> </w:t>
      </w:r>
      <w:r>
        <w:rPr>
          <w:sz w:val="24"/>
        </w:rPr>
        <w:t>subject</w:t>
      </w:r>
      <w:r>
        <w:rPr>
          <w:spacing w:val="-8"/>
          <w:sz w:val="24"/>
        </w:rPr>
        <w:t> </w:t>
      </w:r>
      <w:r>
        <w:rPr>
          <w:sz w:val="24"/>
        </w:rPr>
        <w:t>to</w:t>
      </w:r>
      <w:r>
        <w:rPr>
          <w:spacing w:val="-8"/>
          <w:sz w:val="24"/>
        </w:rPr>
        <w:t> </w:t>
      </w:r>
      <w:r>
        <w:rPr>
          <w:sz w:val="24"/>
        </w:rPr>
        <w:t>the</w:t>
      </w:r>
      <w:r>
        <w:rPr>
          <w:spacing w:val="-8"/>
          <w:sz w:val="24"/>
        </w:rPr>
        <w:t> </w:t>
      </w:r>
      <w:r>
        <w:rPr>
          <w:sz w:val="24"/>
        </w:rPr>
        <w:t>concurrence</w:t>
      </w:r>
      <w:r>
        <w:rPr>
          <w:spacing w:val="-8"/>
          <w:sz w:val="24"/>
        </w:rPr>
        <w:t> </w:t>
      </w:r>
      <w:r>
        <w:rPr>
          <w:sz w:val="24"/>
        </w:rPr>
        <w:t>of</w:t>
      </w:r>
      <w:r>
        <w:rPr>
          <w:spacing w:val="-8"/>
          <w:sz w:val="24"/>
        </w:rPr>
        <w:t> </w:t>
      </w:r>
      <w:r>
        <w:rPr>
          <w:sz w:val="24"/>
        </w:rPr>
        <w:t>the respective J1 or personnel division chief.</w:t>
      </w:r>
      <w:r>
        <w:rPr>
          <w:spacing w:val="40"/>
          <w:sz w:val="24"/>
        </w:rPr>
        <w:t> </w:t>
      </w:r>
      <w:r>
        <w:rPr>
          <w:sz w:val="24"/>
        </w:rPr>
        <w:t>Requests for availability are coordinated with the J1/personnel division staff prior to official notification.</w:t>
      </w:r>
    </w:p>
    <w:p>
      <w:pPr>
        <w:pStyle w:val="ListParagraph"/>
        <w:numPr>
          <w:ilvl w:val="2"/>
          <w:numId w:val="65"/>
        </w:numPr>
        <w:tabs>
          <w:tab w:pos="1800" w:val="left" w:leader="none"/>
        </w:tabs>
        <w:spacing w:line="240" w:lineRule="auto" w:before="121" w:after="0"/>
        <w:ind w:left="1140" w:right="796" w:firstLine="0"/>
        <w:jc w:val="both"/>
        <w:rPr>
          <w:b/>
          <w:sz w:val="24"/>
        </w:rPr>
      </w:pPr>
      <w:r>
        <w:rPr>
          <w:sz w:val="24"/>
        </w:rPr>
        <w:t>Selection of members assigned as students.</w:t>
      </w:r>
      <w:r>
        <w:rPr>
          <w:spacing w:val="40"/>
          <w:sz w:val="24"/>
        </w:rPr>
        <w:t> </w:t>
      </w:r>
      <w:r>
        <w:rPr>
          <w:sz w:val="24"/>
        </w:rPr>
        <w:t>Members who are assigned to a student PAS Code (Air Force Institute of Technology, Air Force Intern Program, Intermediate Development</w:t>
      </w:r>
      <w:r>
        <w:rPr>
          <w:spacing w:val="-1"/>
          <w:sz w:val="24"/>
        </w:rPr>
        <w:t> </w:t>
      </w:r>
      <w:r>
        <w:rPr>
          <w:sz w:val="24"/>
        </w:rPr>
        <w:t>Education,</w:t>
      </w:r>
      <w:r>
        <w:rPr>
          <w:spacing w:val="-2"/>
          <w:sz w:val="24"/>
        </w:rPr>
        <w:t> </w:t>
      </w:r>
      <w:r>
        <w:rPr>
          <w:sz w:val="24"/>
        </w:rPr>
        <w:t>Senior</w:t>
      </w:r>
      <w:r>
        <w:rPr>
          <w:spacing w:val="-1"/>
          <w:sz w:val="24"/>
        </w:rPr>
        <w:t> </w:t>
      </w:r>
      <w:r>
        <w:rPr>
          <w:sz w:val="24"/>
        </w:rPr>
        <w:t>Developmental Education,</w:t>
      </w:r>
      <w:r>
        <w:rPr>
          <w:spacing w:val="-1"/>
          <w:sz w:val="24"/>
        </w:rPr>
        <w:t> </w:t>
      </w:r>
      <w:r>
        <w:rPr>
          <w:sz w:val="24"/>
        </w:rPr>
        <w:t>etc.)</w:t>
      </w:r>
      <w:r>
        <w:rPr>
          <w:spacing w:val="-1"/>
          <w:sz w:val="24"/>
        </w:rPr>
        <w:t> </w:t>
      </w:r>
      <w:r>
        <w:rPr>
          <w:sz w:val="24"/>
        </w:rPr>
        <w:t>must</w:t>
      </w:r>
      <w:r>
        <w:rPr>
          <w:spacing w:val="-1"/>
          <w:sz w:val="24"/>
        </w:rPr>
        <w:t> </w:t>
      </w:r>
      <w:r>
        <w:rPr>
          <w:sz w:val="24"/>
        </w:rPr>
        <w:t>PCS</w:t>
      </w:r>
      <w:r>
        <w:rPr>
          <w:spacing w:val="-2"/>
          <w:sz w:val="24"/>
        </w:rPr>
        <w:t> </w:t>
      </w:r>
      <w:r>
        <w:rPr>
          <w:sz w:val="24"/>
        </w:rPr>
        <w:t>to</w:t>
      </w:r>
      <w:r>
        <w:rPr>
          <w:spacing w:val="-1"/>
          <w:sz w:val="24"/>
        </w:rPr>
        <w:t> </w:t>
      </w:r>
      <w:r>
        <w:rPr>
          <w:sz w:val="24"/>
        </w:rPr>
        <w:t>a</w:t>
      </w:r>
      <w:r>
        <w:rPr>
          <w:spacing w:val="-1"/>
          <w:sz w:val="24"/>
        </w:rPr>
        <w:t> </w:t>
      </w:r>
      <w:r>
        <w:rPr>
          <w:sz w:val="24"/>
        </w:rPr>
        <w:t>valid</w:t>
      </w:r>
      <w:r>
        <w:rPr>
          <w:spacing w:val="-3"/>
          <w:sz w:val="24"/>
        </w:rPr>
        <w:t> </w:t>
      </w:r>
      <w:r>
        <w:rPr>
          <w:sz w:val="24"/>
        </w:rPr>
        <w:t>position at their next permanent duty station assignment prior to departing on 365-day extended deployment</w:t>
      </w:r>
      <w:r>
        <w:rPr>
          <w:spacing w:val="-10"/>
          <w:sz w:val="24"/>
        </w:rPr>
        <w:t> </w:t>
      </w:r>
      <w:r>
        <w:rPr>
          <w:sz w:val="24"/>
        </w:rPr>
        <w:t>and</w:t>
      </w:r>
      <w:r>
        <w:rPr>
          <w:spacing w:val="-9"/>
          <w:sz w:val="24"/>
        </w:rPr>
        <w:t> </w:t>
      </w:r>
      <w:r>
        <w:rPr>
          <w:sz w:val="24"/>
        </w:rPr>
        <w:t>must</w:t>
      </w:r>
      <w:r>
        <w:rPr>
          <w:spacing w:val="-11"/>
          <w:sz w:val="24"/>
        </w:rPr>
        <w:t> </w:t>
      </w:r>
      <w:r>
        <w:rPr>
          <w:sz w:val="24"/>
        </w:rPr>
        <w:t>return</w:t>
      </w:r>
      <w:r>
        <w:rPr>
          <w:spacing w:val="-9"/>
          <w:sz w:val="24"/>
        </w:rPr>
        <w:t> </w:t>
      </w:r>
      <w:r>
        <w:rPr>
          <w:sz w:val="24"/>
        </w:rPr>
        <w:t>to</w:t>
      </w:r>
      <w:r>
        <w:rPr>
          <w:spacing w:val="-10"/>
          <w:sz w:val="24"/>
        </w:rPr>
        <w:t> </w:t>
      </w:r>
      <w:r>
        <w:rPr>
          <w:sz w:val="24"/>
        </w:rPr>
        <w:t>that</w:t>
      </w:r>
      <w:r>
        <w:rPr>
          <w:spacing w:val="-9"/>
          <w:sz w:val="24"/>
        </w:rPr>
        <w:t> </w:t>
      </w:r>
      <w:r>
        <w:rPr>
          <w:sz w:val="24"/>
        </w:rPr>
        <w:t>same</w:t>
      </w:r>
      <w:r>
        <w:rPr>
          <w:spacing w:val="-9"/>
          <w:sz w:val="24"/>
        </w:rPr>
        <w:t> </w:t>
      </w:r>
      <w:r>
        <w:rPr>
          <w:sz w:val="24"/>
        </w:rPr>
        <w:t>assignment</w:t>
      </w:r>
      <w:r>
        <w:rPr>
          <w:spacing w:val="-10"/>
          <w:sz w:val="24"/>
        </w:rPr>
        <w:t> </w:t>
      </w:r>
      <w:r>
        <w:rPr>
          <w:sz w:val="24"/>
        </w:rPr>
        <w:t>for</w:t>
      </w:r>
      <w:r>
        <w:rPr>
          <w:spacing w:val="-10"/>
          <w:sz w:val="24"/>
        </w:rPr>
        <w:t> </w:t>
      </w:r>
      <w:r>
        <w:rPr>
          <w:sz w:val="24"/>
        </w:rPr>
        <w:t>a</w:t>
      </w:r>
      <w:r>
        <w:rPr>
          <w:spacing w:val="-10"/>
          <w:sz w:val="24"/>
        </w:rPr>
        <w:t> </w:t>
      </w:r>
      <w:r>
        <w:rPr>
          <w:sz w:val="24"/>
        </w:rPr>
        <w:t>tour</w:t>
      </w:r>
      <w:r>
        <w:rPr>
          <w:spacing w:val="-10"/>
          <w:sz w:val="24"/>
        </w:rPr>
        <w:t> </w:t>
      </w:r>
      <w:r>
        <w:rPr>
          <w:sz w:val="24"/>
        </w:rPr>
        <w:t>of</w:t>
      </w:r>
      <w:r>
        <w:rPr>
          <w:spacing w:val="-9"/>
          <w:sz w:val="24"/>
        </w:rPr>
        <w:t> </w:t>
      </w:r>
      <w:r>
        <w:rPr>
          <w:sz w:val="24"/>
        </w:rPr>
        <w:t>duty</w:t>
      </w:r>
      <w:r>
        <w:rPr>
          <w:spacing w:val="-10"/>
          <w:sz w:val="24"/>
        </w:rPr>
        <w:t> </w:t>
      </w:r>
      <w:r>
        <w:rPr>
          <w:sz w:val="24"/>
        </w:rPr>
        <w:t>following</w:t>
      </w:r>
      <w:r>
        <w:rPr>
          <w:spacing w:val="-9"/>
          <w:sz w:val="24"/>
        </w:rPr>
        <w:t> </w:t>
      </w:r>
      <w:r>
        <w:rPr>
          <w:sz w:val="24"/>
        </w:rPr>
        <w:t>their</w:t>
      </w:r>
      <w:r>
        <w:rPr>
          <w:spacing w:val="-10"/>
          <w:sz w:val="24"/>
        </w:rPr>
        <w:t> </w:t>
      </w:r>
      <w:r>
        <w:rPr>
          <w:sz w:val="24"/>
        </w:rPr>
        <w:t>365-day extended deployment. </w:t>
      </w:r>
      <w:r>
        <w:rPr>
          <w:b/>
          <w:sz w:val="24"/>
        </w:rPr>
        <w:t>(T-1)</w:t>
      </w:r>
    </w:p>
    <w:p>
      <w:pPr>
        <w:pStyle w:val="ListParagraph"/>
        <w:numPr>
          <w:ilvl w:val="2"/>
          <w:numId w:val="65"/>
        </w:numPr>
        <w:tabs>
          <w:tab w:pos="1800" w:val="left" w:leader="none"/>
        </w:tabs>
        <w:spacing w:line="240" w:lineRule="auto" w:before="120" w:after="0"/>
        <w:ind w:left="1140" w:right="798" w:firstLine="0"/>
        <w:jc w:val="both"/>
        <w:rPr>
          <w:sz w:val="24"/>
        </w:rPr>
      </w:pPr>
      <w:r>
        <w:rPr>
          <w:sz w:val="24"/>
        </w:rPr>
        <w:t>Members</w:t>
      </w:r>
      <w:r>
        <w:rPr>
          <w:spacing w:val="-11"/>
          <w:sz w:val="24"/>
        </w:rPr>
        <w:t> </w:t>
      </w:r>
      <w:r>
        <w:rPr>
          <w:sz w:val="24"/>
        </w:rPr>
        <w:t>selected</w:t>
      </w:r>
      <w:r>
        <w:rPr>
          <w:spacing w:val="-13"/>
          <w:sz w:val="24"/>
        </w:rPr>
        <w:t> </w:t>
      </w:r>
      <w:r>
        <w:rPr>
          <w:sz w:val="24"/>
        </w:rPr>
        <w:t>for</w:t>
      </w:r>
      <w:r>
        <w:rPr>
          <w:spacing w:val="-11"/>
          <w:sz w:val="24"/>
        </w:rPr>
        <w:t> </w:t>
      </w:r>
      <w:r>
        <w:rPr>
          <w:sz w:val="24"/>
        </w:rPr>
        <w:t>a</w:t>
      </w:r>
      <w:r>
        <w:rPr>
          <w:spacing w:val="-12"/>
          <w:sz w:val="24"/>
        </w:rPr>
        <w:t> </w:t>
      </w:r>
      <w:r>
        <w:rPr>
          <w:sz w:val="24"/>
        </w:rPr>
        <w:t>365-day</w:t>
      </w:r>
      <w:r>
        <w:rPr>
          <w:spacing w:val="-12"/>
          <w:sz w:val="24"/>
        </w:rPr>
        <w:t> </w:t>
      </w:r>
      <w:r>
        <w:rPr>
          <w:sz w:val="24"/>
        </w:rPr>
        <w:t>extended</w:t>
      </w:r>
      <w:r>
        <w:rPr>
          <w:spacing w:val="-12"/>
          <w:sz w:val="24"/>
        </w:rPr>
        <w:t> </w:t>
      </w:r>
      <w:r>
        <w:rPr>
          <w:sz w:val="24"/>
        </w:rPr>
        <w:t>deployment</w:t>
      </w:r>
      <w:r>
        <w:rPr>
          <w:spacing w:val="-11"/>
          <w:sz w:val="24"/>
        </w:rPr>
        <w:t> </w:t>
      </w:r>
      <w:r>
        <w:rPr>
          <w:sz w:val="24"/>
        </w:rPr>
        <w:t>receive</w:t>
      </w:r>
      <w:r>
        <w:rPr>
          <w:spacing w:val="-11"/>
          <w:sz w:val="24"/>
        </w:rPr>
        <w:t> </w:t>
      </w:r>
      <w:r>
        <w:rPr>
          <w:sz w:val="24"/>
        </w:rPr>
        <w:t>an</w:t>
      </w:r>
      <w:r>
        <w:rPr>
          <w:spacing w:val="-12"/>
          <w:sz w:val="24"/>
        </w:rPr>
        <w:t> </w:t>
      </w:r>
      <w:r>
        <w:rPr>
          <w:sz w:val="24"/>
        </w:rPr>
        <w:t>AAC</w:t>
      </w:r>
      <w:r>
        <w:rPr>
          <w:spacing w:val="-13"/>
          <w:sz w:val="24"/>
        </w:rPr>
        <w:t> </w:t>
      </w:r>
      <w:r>
        <w:rPr>
          <w:sz w:val="24"/>
        </w:rPr>
        <w:t>“ET”</w:t>
      </w:r>
      <w:r>
        <w:rPr>
          <w:spacing w:val="-12"/>
          <w:sz w:val="24"/>
        </w:rPr>
        <w:t> </w:t>
      </w:r>
      <w:r>
        <w:rPr>
          <w:sz w:val="24"/>
        </w:rPr>
        <w:t>(Extended Deployment)</w:t>
      </w:r>
      <w:r>
        <w:rPr>
          <w:spacing w:val="-3"/>
          <w:sz w:val="24"/>
        </w:rPr>
        <w:t> </w:t>
      </w:r>
      <w:r>
        <w:rPr>
          <w:sz w:val="24"/>
        </w:rPr>
        <w:t>in</w:t>
      </w:r>
      <w:r>
        <w:rPr>
          <w:spacing w:val="-3"/>
          <w:sz w:val="24"/>
        </w:rPr>
        <w:t> </w:t>
      </w:r>
      <w:r>
        <w:rPr>
          <w:sz w:val="24"/>
        </w:rPr>
        <w:t>the</w:t>
      </w:r>
      <w:r>
        <w:rPr>
          <w:spacing w:val="-3"/>
          <w:sz w:val="24"/>
        </w:rPr>
        <w:t> </w:t>
      </w:r>
      <w:r>
        <w:rPr>
          <w:sz w:val="24"/>
        </w:rPr>
        <w:t>PDS.</w:t>
      </w:r>
      <w:r>
        <w:rPr>
          <w:spacing w:val="40"/>
          <w:sz w:val="24"/>
        </w:rPr>
        <w:t> </w:t>
      </w:r>
      <w:r>
        <w:rPr>
          <w:sz w:val="24"/>
        </w:rPr>
        <w:t>The</w:t>
      </w:r>
      <w:r>
        <w:rPr>
          <w:spacing w:val="-3"/>
          <w:sz w:val="24"/>
        </w:rPr>
        <w:t> </w:t>
      </w:r>
      <w:r>
        <w:rPr>
          <w:sz w:val="24"/>
        </w:rPr>
        <w:t>expiration</w:t>
      </w:r>
      <w:r>
        <w:rPr>
          <w:spacing w:val="-3"/>
          <w:sz w:val="24"/>
        </w:rPr>
        <w:t> </w:t>
      </w:r>
      <w:r>
        <w:rPr>
          <w:sz w:val="24"/>
        </w:rPr>
        <w:t>date</w:t>
      </w:r>
      <w:r>
        <w:rPr>
          <w:spacing w:val="-3"/>
          <w:sz w:val="24"/>
        </w:rPr>
        <w:t> </w:t>
      </w:r>
      <w:r>
        <w:rPr>
          <w:sz w:val="24"/>
        </w:rPr>
        <w:t>is</w:t>
      </w:r>
      <w:r>
        <w:rPr>
          <w:spacing w:val="-4"/>
          <w:sz w:val="24"/>
        </w:rPr>
        <w:t> </w:t>
      </w:r>
      <w:r>
        <w:rPr>
          <w:sz w:val="24"/>
        </w:rPr>
        <w:t>member’s</w:t>
      </w:r>
      <w:r>
        <w:rPr>
          <w:spacing w:val="-4"/>
          <w:sz w:val="24"/>
        </w:rPr>
        <w:t> </w:t>
      </w:r>
      <w:r>
        <w:rPr>
          <w:sz w:val="24"/>
        </w:rPr>
        <w:t>expected</w:t>
      </w:r>
      <w:r>
        <w:rPr>
          <w:spacing w:val="-3"/>
          <w:sz w:val="24"/>
        </w:rPr>
        <w:t> </w:t>
      </w:r>
      <w:r>
        <w:rPr>
          <w:sz w:val="24"/>
        </w:rPr>
        <w:t>return</w:t>
      </w:r>
      <w:r>
        <w:rPr>
          <w:spacing w:val="-3"/>
          <w:sz w:val="24"/>
        </w:rPr>
        <w:t> </w:t>
      </w:r>
      <w:r>
        <w:rPr>
          <w:sz w:val="24"/>
        </w:rPr>
        <w:t>date.</w:t>
      </w:r>
      <w:r>
        <w:rPr>
          <w:spacing w:val="40"/>
          <w:sz w:val="24"/>
        </w:rPr>
        <w:t> </w:t>
      </w:r>
      <w:r>
        <w:rPr>
          <w:sz w:val="24"/>
        </w:rPr>
        <w:t>The</w:t>
      </w:r>
      <w:r>
        <w:rPr>
          <w:spacing w:val="-3"/>
          <w:sz w:val="24"/>
        </w:rPr>
        <w:t> </w:t>
      </w:r>
      <w:r>
        <w:rPr>
          <w:sz w:val="24"/>
        </w:rPr>
        <w:t>AAC</w:t>
      </w:r>
      <w:r>
        <w:rPr>
          <w:spacing w:val="-3"/>
          <w:sz w:val="24"/>
        </w:rPr>
        <w:t> </w:t>
      </w:r>
      <w:r>
        <w:rPr>
          <w:sz w:val="24"/>
        </w:rPr>
        <w:t>is deleted if member is released from the requirement.</w:t>
      </w:r>
    </w:p>
    <w:p>
      <w:pPr>
        <w:pStyle w:val="ListParagraph"/>
        <w:numPr>
          <w:ilvl w:val="2"/>
          <w:numId w:val="65"/>
        </w:numPr>
        <w:tabs>
          <w:tab w:pos="1800" w:val="left" w:leader="none"/>
        </w:tabs>
        <w:spacing w:line="240" w:lineRule="auto" w:before="120" w:after="0"/>
        <w:ind w:left="1140" w:right="798" w:firstLine="0"/>
        <w:jc w:val="both"/>
        <w:rPr>
          <w:b/>
          <w:sz w:val="24"/>
        </w:rPr>
      </w:pPr>
      <w:r>
        <w:rPr>
          <w:sz w:val="24"/>
        </w:rPr>
        <w:t>Members</w:t>
      </w:r>
      <w:r>
        <w:rPr>
          <w:spacing w:val="-15"/>
          <w:sz w:val="24"/>
        </w:rPr>
        <w:t> </w:t>
      </w:r>
      <w:r>
        <w:rPr>
          <w:sz w:val="24"/>
        </w:rPr>
        <w:t>Assigned</w:t>
      </w:r>
      <w:r>
        <w:rPr>
          <w:spacing w:val="-15"/>
          <w:sz w:val="24"/>
        </w:rPr>
        <w:t> </w:t>
      </w:r>
      <w:r>
        <w:rPr>
          <w:sz w:val="24"/>
        </w:rPr>
        <w:t>to</w:t>
      </w:r>
      <w:r>
        <w:rPr>
          <w:spacing w:val="-15"/>
          <w:sz w:val="24"/>
        </w:rPr>
        <w:t> </w:t>
      </w:r>
      <w:r>
        <w:rPr>
          <w:sz w:val="24"/>
        </w:rPr>
        <w:t>a</w:t>
      </w:r>
      <w:r>
        <w:rPr>
          <w:spacing w:val="-15"/>
          <w:sz w:val="24"/>
        </w:rPr>
        <w:t> </w:t>
      </w:r>
      <w:r>
        <w:rPr>
          <w:sz w:val="24"/>
        </w:rPr>
        <w:t>Short</w:t>
      </w:r>
      <w:r>
        <w:rPr>
          <w:spacing w:val="-15"/>
          <w:sz w:val="24"/>
        </w:rPr>
        <w:t> </w:t>
      </w:r>
      <w:r>
        <w:rPr>
          <w:sz w:val="24"/>
        </w:rPr>
        <w:t>Tour</w:t>
      </w:r>
      <w:r>
        <w:rPr>
          <w:spacing w:val="-15"/>
          <w:sz w:val="24"/>
        </w:rPr>
        <w:t> </w:t>
      </w:r>
      <w:r>
        <w:rPr>
          <w:sz w:val="24"/>
        </w:rPr>
        <w:t>Location.</w:t>
      </w:r>
      <w:r>
        <w:rPr>
          <w:spacing w:val="-15"/>
          <w:sz w:val="24"/>
        </w:rPr>
        <w:t> </w:t>
      </w:r>
      <w:r>
        <w:rPr>
          <w:sz w:val="24"/>
        </w:rPr>
        <w:t>Members</w:t>
      </w:r>
      <w:r>
        <w:rPr>
          <w:spacing w:val="-15"/>
          <w:sz w:val="24"/>
        </w:rPr>
        <w:t> </w:t>
      </w:r>
      <w:r>
        <w:rPr>
          <w:sz w:val="24"/>
        </w:rPr>
        <w:t>currently</w:t>
      </w:r>
      <w:r>
        <w:rPr>
          <w:spacing w:val="-15"/>
          <w:sz w:val="24"/>
        </w:rPr>
        <w:t> </w:t>
      </w:r>
      <w:r>
        <w:rPr>
          <w:sz w:val="24"/>
        </w:rPr>
        <w:t>serving</w:t>
      </w:r>
      <w:r>
        <w:rPr>
          <w:spacing w:val="-15"/>
          <w:sz w:val="24"/>
        </w:rPr>
        <w:t> </w:t>
      </w:r>
      <w:r>
        <w:rPr>
          <w:sz w:val="24"/>
        </w:rPr>
        <w:t>in</w:t>
      </w:r>
      <w:r>
        <w:rPr>
          <w:spacing w:val="-15"/>
          <w:sz w:val="24"/>
        </w:rPr>
        <w:t> </w:t>
      </w:r>
      <w:r>
        <w:rPr>
          <w:sz w:val="24"/>
        </w:rPr>
        <w:t>an</w:t>
      </w:r>
      <w:r>
        <w:rPr>
          <w:spacing w:val="-15"/>
          <w:sz w:val="24"/>
        </w:rPr>
        <w:t> </w:t>
      </w:r>
      <w:r>
        <w:rPr>
          <w:sz w:val="24"/>
        </w:rPr>
        <w:t>O/S</w:t>
      </w:r>
      <w:r>
        <w:rPr>
          <w:spacing w:val="-15"/>
          <w:sz w:val="24"/>
        </w:rPr>
        <w:t> </w:t>
      </w:r>
      <w:r>
        <w:rPr>
          <w:sz w:val="24"/>
        </w:rPr>
        <w:t>short tour location may volunteer for an extended deployment as an exception to policy; however, are only considered for selection if they will PCS to a CONUS location prior to date of first training. AFPC or ETMO must have gaining CC approval for members selected in this situation. </w:t>
      </w:r>
      <w:r>
        <w:rPr>
          <w:b/>
          <w:sz w:val="24"/>
        </w:rPr>
        <w:t>(T-1)</w:t>
      </w:r>
    </w:p>
    <w:p>
      <w:pPr>
        <w:pStyle w:val="ListParagraph"/>
        <w:numPr>
          <w:ilvl w:val="1"/>
          <w:numId w:val="65"/>
        </w:numPr>
        <w:tabs>
          <w:tab w:pos="1260" w:val="left" w:leader="none"/>
        </w:tabs>
        <w:spacing w:line="240" w:lineRule="auto" w:before="120" w:after="0"/>
        <w:ind w:left="780" w:right="796" w:firstLine="0"/>
        <w:jc w:val="both"/>
        <w:rPr>
          <w:sz w:val="24"/>
        </w:rPr>
      </w:pPr>
      <w:bookmarkStart w:name="_bookmark259" w:id="260"/>
      <w:bookmarkEnd w:id="260"/>
      <w:r>
        <w:rPr/>
      </w:r>
      <w:r>
        <w:rPr>
          <w:b/>
          <w:sz w:val="24"/>
        </w:rPr>
        <w:t>Notifications. </w:t>
      </w:r>
      <w:r>
        <w:rPr>
          <w:sz w:val="24"/>
        </w:rPr>
        <w:t>A minimum of 120 days notification is provided to members for 365-day extended deployments, whenever possible.</w:t>
      </w:r>
      <w:r>
        <w:rPr>
          <w:spacing w:val="40"/>
          <w:sz w:val="24"/>
        </w:rPr>
        <w:t> </w:t>
      </w:r>
      <w:r>
        <w:rPr>
          <w:sz w:val="24"/>
        </w:rPr>
        <w:t>Advertisements are announced well in advance in an effort to reduce the number of members selected with less than 120 days notification.</w:t>
      </w:r>
      <w:r>
        <w:rPr>
          <w:spacing w:val="40"/>
          <w:sz w:val="24"/>
        </w:rPr>
        <w:t> </w:t>
      </w:r>
      <w:r>
        <w:rPr>
          <w:sz w:val="24"/>
        </w:rPr>
        <w:t>However, there are occasions, when notification is short-notice.</w:t>
      </w:r>
      <w:r>
        <w:rPr>
          <w:spacing w:val="40"/>
          <w:sz w:val="24"/>
        </w:rPr>
        <w:t> </w:t>
      </w:r>
      <w:r>
        <w:rPr>
          <w:sz w:val="24"/>
        </w:rPr>
        <w:t>For instance, when a member is released from a tasking at the last minute, the replacement gets very short notification.</w:t>
      </w:r>
      <w:r>
        <w:rPr>
          <w:spacing w:val="40"/>
          <w:sz w:val="24"/>
        </w:rPr>
        <w:t> </w:t>
      </w:r>
      <w:r>
        <w:rPr>
          <w:sz w:val="24"/>
        </w:rPr>
        <w:t>Additionally, new missions may drive less notification time.</w:t>
      </w:r>
      <w:r>
        <w:rPr>
          <w:spacing w:val="40"/>
          <w:sz w:val="24"/>
        </w:rPr>
        <w:t> </w:t>
      </w:r>
      <w:r>
        <w:rPr>
          <w:sz w:val="24"/>
        </w:rPr>
        <w:t>Installation Personnel Readiness offices receive notification of 365-day extended deployments via Deliberate and Crisis Action Planning and Execution System and email, and notify the member and their commander.</w:t>
      </w:r>
    </w:p>
    <w:p>
      <w:pPr>
        <w:pStyle w:val="ListParagraph"/>
        <w:numPr>
          <w:ilvl w:val="1"/>
          <w:numId w:val="65"/>
        </w:numPr>
        <w:tabs>
          <w:tab w:pos="1260" w:val="left" w:leader="none"/>
        </w:tabs>
        <w:spacing w:line="240" w:lineRule="auto" w:before="119" w:after="0"/>
        <w:ind w:left="780" w:right="794" w:firstLine="0"/>
        <w:jc w:val="both"/>
        <w:rPr>
          <w:sz w:val="24"/>
        </w:rPr>
      </w:pPr>
      <w:bookmarkStart w:name="_bookmark260" w:id="261"/>
      <w:bookmarkEnd w:id="261"/>
      <w:r>
        <w:rPr/>
      </w:r>
      <w:r>
        <w:rPr>
          <w:b/>
          <w:sz w:val="24"/>
        </w:rPr>
        <w:t>365-Day Extended Deployment and Air Force/Space Force Deployment</w:t>
      </w:r>
      <w:r>
        <w:rPr>
          <w:b/>
          <w:spacing w:val="40"/>
          <w:sz w:val="24"/>
        </w:rPr>
        <w:t> </w:t>
      </w:r>
      <w:r>
        <w:rPr>
          <w:b/>
          <w:sz w:val="24"/>
        </w:rPr>
        <w:t>De- confliction.</w:t>
      </w:r>
      <w:r>
        <w:rPr>
          <w:b/>
          <w:spacing w:val="40"/>
          <w:sz w:val="24"/>
        </w:rPr>
        <w:t> </w:t>
      </w:r>
      <w:r>
        <w:rPr>
          <w:sz w:val="24"/>
        </w:rPr>
        <w:t>AF/A1LO has the lead for extended deployments for USAF colonels and colonel- selects; AF/A1LE has the lead for extended deployments for USAF CMSgt and CMSgt selects; and SF/S1L is the lead for extended deployments for USSF colonels, colonel selects, CMSgts, CMSgt selects, SMSgts, and SMSgt selects.</w:t>
      </w:r>
      <w:r>
        <w:rPr>
          <w:spacing w:val="40"/>
          <w:sz w:val="24"/>
        </w:rPr>
        <w:t> </w:t>
      </w:r>
      <w:r>
        <w:rPr>
          <w:sz w:val="24"/>
        </w:rPr>
        <w:t>A 365-day extended deployment takes priority over an</w:t>
      </w:r>
      <w:r>
        <w:rPr>
          <w:spacing w:val="-4"/>
          <w:sz w:val="24"/>
        </w:rPr>
        <w:t> </w:t>
      </w:r>
      <w:r>
        <w:rPr>
          <w:sz w:val="24"/>
        </w:rPr>
        <w:t>Air</w:t>
      </w:r>
      <w:r>
        <w:rPr>
          <w:spacing w:val="-3"/>
          <w:sz w:val="24"/>
        </w:rPr>
        <w:t> </w:t>
      </w:r>
      <w:r>
        <w:rPr>
          <w:sz w:val="24"/>
        </w:rPr>
        <w:t>Force</w:t>
      </w:r>
      <w:r>
        <w:rPr>
          <w:spacing w:val="-5"/>
          <w:sz w:val="24"/>
        </w:rPr>
        <w:t> </w:t>
      </w:r>
      <w:r>
        <w:rPr>
          <w:sz w:val="24"/>
        </w:rPr>
        <w:t>or</w:t>
      </w:r>
      <w:r>
        <w:rPr>
          <w:spacing w:val="-3"/>
          <w:sz w:val="24"/>
        </w:rPr>
        <w:t> </w:t>
      </w:r>
      <w:r>
        <w:rPr>
          <w:sz w:val="24"/>
        </w:rPr>
        <w:t>Space</w:t>
      </w:r>
      <w:r>
        <w:rPr>
          <w:spacing w:val="-4"/>
          <w:sz w:val="24"/>
        </w:rPr>
        <w:t> </w:t>
      </w:r>
      <w:r>
        <w:rPr>
          <w:sz w:val="24"/>
        </w:rPr>
        <w:t>Force</w:t>
      </w:r>
      <w:r>
        <w:rPr>
          <w:spacing w:val="-4"/>
          <w:sz w:val="24"/>
        </w:rPr>
        <w:t> </w:t>
      </w:r>
      <w:r>
        <w:rPr>
          <w:sz w:val="24"/>
        </w:rPr>
        <w:t>deployment</w:t>
      </w:r>
      <w:r>
        <w:rPr>
          <w:spacing w:val="-5"/>
          <w:sz w:val="24"/>
        </w:rPr>
        <w:t> </w:t>
      </w:r>
      <w:r>
        <w:rPr>
          <w:sz w:val="24"/>
        </w:rPr>
        <w:t>if</w:t>
      </w:r>
      <w:r>
        <w:rPr>
          <w:spacing w:val="-5"/>
          <w:sz w:val="24"/>
        </w:rPr>
        <w:t> </w:t>
      </w:r>
      <w:r>
        <w:rPr>
          <w:sz w:val="24"/>
        </w:rPr>
        <w:t>member</w:t>
      </w:r>
      <w:r>
        <w:rPr>
          <w:spacing w:val="-3"/>
          <w:sz w:val="24"/>
        </w:rPr>
        <w:t> </w:t>
      </w:r>
      <w:r>
        <w:rPr>
          <w:sz w:val="24"/>
        </w:rPr>
        <w:t>receives</w:t>
      </w:r>
      <w:r>
        <w:rPr>
          <w:spacing w:val="-4"/>
          <w:sz w:val="24"/>
        </w:rPr>
        <w:t> </w:t>
      </w:r>
      <w:r>
        <w:rPr>
          <w:sz w:val="24"/>
        </w:rPr>
        <w:t>official</w:t>
      </w:r>
      <w:r>
        <w:rPr>
          <w:spacing w:val="-4"/>
          <w:sz w:val="24"/>
        </w:rPr>
        <w:t> </w:t>
      </w:r>
      <w:r>
        <w:rPr>
          <w:sz w:val="24"/>
        </w:rPr>
        <w:t>selection/tasking</w:t>
      </w:r>
      <w:r>
        <w:rPr>
          <w:spacing w:val="-7"/>
          <w:sz w:val="24"/>
        </w:rPr>
        <w:t> </w:t>
      </w:r>
      <w:r>
        <w:rPr>
          <w:sz w:val="24"/>
        </w:rPr>
        <w:t>prior</w:t>
      </w:r>
      <w:r>
        <w:rPr>
          <w:spacing w:val="-5"/>
          <w:sz w:val="24"/>
        </w:rPr>
        <w:t> </w:t>
      </w:r>
      <w:r>
        <w:rPr>
          <w:sz w:val="24"/>
        </w:rPr>
        <w:t>to</w:t>
      </w:r>
      <w:r>
        <w:rPr>
          <w:spacing w:val="-4"/>
          <w:sz w:val="24"/>
        </w:rPr>
        <w:t> </w:t>
      </w:r>
      <w:r>
        <w:rPr>
          <w:sz w:val="24"/>
        </w:rPr>
        <w:t>Air Force or Space Force deployment requirement notification.</w:t>
      </w:r>
      <w:r>
        <w:rPr>
          <w:spacing w:val="40"/>
          <w:sz w:val="24"/>
        </w:rPr>
        <w:t> </w:t>
      </w:r>
      <w:r>
        <w:rPr>
          <w:sz w:val="24"/>
        </w:rPr>
        <w:t>A 365-day extended deployment selection/tasking</w:t>
      </w:r>
      <w:r>
        <w:rPr>
          <w:spacing w:val="-15"/>
          <w:sz w:val="24"/>
        </w:rPr>
        <w:t> </w:t>
      </w:r>
      <w:r>
        <w:rPr>
          <w:sz w:val="24"/>
        </w:rPr>
        <w:t>is</w:t>
      </w:r>
      <w:r>
        <w:rPr>
          <w:spacing w:val="-15"/>
          <w:sz w:val="24"/>
        </w:rPr>
        <w:t> </w:t>
      </w:r>
      <w:r>
        <w:rPr>
          <w:sz w:val="24"/>
        </w:rPr>
        <w:t>defined</w:t>
      </w:r>
      <w:r>
        <w:rPr>
          <w:spacing w:val="-15"/>
          <w:sz w:val="24"/>
        </w:rPr>
        <w:t> </w:t>
      </w:r>
      <w:r>
        <w:rPr>
          <w:sz w:val="24"/>
        </w:rPr>
        <w:t>as</w:t>
      </w:r>
      <w:r>
        <w:rPr>
          <w:spacing w:val="-15"/>
          <w:sz w:val="24"/>
        </w:rPr>
        <w:t> </w:t>
      </w:r>
      <w:r>
        <w:rPr>
          <w:sz w:val="24"/>
        </w:rPr>
        <w:t>when</w:t>
      </w:r>
      <w:r>
        <w:rPr>
          <w:spacing w:val="-15"/>
          <w:sz w:val="24"/>
        </w:rPr>
        <w:t> </w:t>
      </w:r>
      <w:r>
        <w:rPr>
          <w:sz w:val="24"/>
        </w:rPr>
        <w:t>the</w:t>
      </w:r>
      <w:r>
        <w:rPr>
          <w:spacing w:val="-15"/>
          <w:sz w:val="24"/>
        </w:rPr>
        <w:t> </w:t>
      </w:r>
      <w:r>
        <w:rPr>
          <w:sz w:val="24"/>
        </w:rPr>
        <w:t>notification</w:t>
      </w:r>
      <w:r>
        <w:rPr>
          <w:spacing w:val="-15"/>
          <w:sz w:val="24"/>
        </w:rPr>
        <w:t> </w:t>
      </w:r>
      <w:r>
        <w:rPr>
          <w:sz w:val="24"/>
        </w:rPr>
        <w:t>tasking</w:t>
      </w:r>
      <w:r>
        <w:rPr>
          <w:spacing w:val="-15"/>
          <w:sz w:val="24"/>
        </w:rPr>
        <w:t> </w:t>
      </w:r>
      <w:r>
        <w:rPr>
          <w:sz w:val="24"/>
        </w:rPr>
        <w:t>memorandum</w:t>
      </w:r>
      <w:r>
        <w:rPr>
          <w:spacing w:val="-15"/>
          <w:sz w:val="24"/>
        </w:rPr>
        <w:t> </w:t>
      </w:r>
      <w:r>
        <w:rPr>
          <w:sz w:val="24"/>
        </w:rPr>
        <w:t>is</w:t>
      </w:r>
      <w:r>
        <w:rPr>
          <w:spacing w:val="-15"/>
          <w:sz w:val="24"/>
        </w:rPr>
        <w:t> </w:t>
      </w:r>
      <w:r>
        <w:rPr>
          <w:sz w:val="24"/>
        </w:rPr>
        <w:t>sent</w:t>
      </w:r>
      <w:r>
        <w:rPr>
          <w:spacing w:val="-15"/>
          <w:sz w:val="24"/>
        </w:rPr>
        <w:t> </w:t>
      </w:r>
      <w:r>
        <w:rPr>
          <w:sz w:val="24"/>
        </w:rPr>
        <w:t>to</w:t>
      </w:r>
      <w:r>
        <w:rPr>
          <w:spacing w:val="-15"/>
          <w:sz w:val="24"/>
        </w:rPr>
        <w:t> </w:t>
      </w:r>
      <w:r>
        <w:rPr>
          <w:sz w:val="24"/>
        </w:rPr>
        <w:t>the</w:t>
      </w:r>
      <w:r>
        <w:rPr>
          <w:spacing w:val="-15"/>
          <w:sz w:val="24"/>
        </w:rPr>
        <w:t> </w:t>
      </w:r>
      <w:r>
        <w:rPr>
          <w:sz w:val="24"/>
        </w:rPr>
        <w:t>Installation Personnel</w:t>
      </w:r>
      <w:r>
        <w:rPr>
          <w:spacing w:val="-10"/>
          <w:sz w:val="24"/>
        </w:rPr>
        <w:t> </w:t>
      </w:r>
      <w:r>
        <w:rPr>
          <w:sz w:val="24"/>
        </w:rPr>
        <w:t>Readiness</w:t>
      </w:r>
      <w:r>
        <w:rPr>
          <w:spacing w:val="-10"/>
          <w:sz w:val="24"/>
        </w:rPr>
        <w:t> </w:t>
      </w:r>
      <w:r>
        <w:rPr>
          <w:sz w:val="24"/>
        </w:rPr>
        <w:t>office</w:t>
      </w:r>
      <w:r>
        <w:rPr>
          <w:spacing w:val="-9"/>
          <w:sz w:val="24"/>
        </w:rPr>
        <w:t> </w:t>
      </w:r>
      <w:r>
        <w:rPr>
          <w:sz w:val="24"/>
        </w:rPr>
        <w:t>or</w:t>
      </w:r>
      <w:r>
        <w:rPr>
          <w:spacing w:val="-10"/>
          <w:sz w:val="24"/>
        </w:rPr>
        <w:t> </w:t>
      </w:r>
      <w:r>
        <w:rPr>
          <w:sz w:val="24"/>
        </w:rPr>
        <w:t>the</w:t>
      </w:r>
      <w:r>
        <w:rPr>
          <w:spacing w:val="-10"/>
          <w:sz w:val="24"/>
        </w:rPr>
        <w:t> </w:t>
      </w:r>
      <w:r>
        <w:rPr>
          <w:sz w:val="24"/>
        </w:rPr>
        <w:t>365-day</w:t>
      </w:r>
      <w:r>
        <w:rPr>
          <w:spacing w:val="-9"/>
          <w:sz w:val="24"/>
        </w:rPr>
        <w:t> </w:t>
      </w:r>
      <w:r>
        <w:rPr>
          <w:sz w:val="24"/>
        </w:rPr>
        <w:t>extended</w:t>
      </w:r>
      <w:r>
        <w:rPr>
          <w:spacing w:val="-10"/>
          <w:sz w:val="24"/>
        </w:rPr>
        <w:t> </w:t>
      </w:r>
      <w:r>
        <w:rPr>
          <w:sz w:val="24"/>
        </w:rPr>
        <w:t>deployment</w:t>
      </w:r>
      <w:r>
        <w:rPr>
          <w:spacing w:val="-9"/>
          <w:sz w:val="24"/>
        </w:rPr>
        <w:t> </w:t>
      </w:r>
      <w:r>
        <w:rPr>
          <w:sz w:val="24"/>
        </w:rPr>
        <w:t>is</w:t>
      </w:r>
      <w:r>
        <w:rPr>
          <w:spacing w:val="-10"/>
          <w:sz w:val="24"/>
        </w:rPr>
        <w:t> </w:t>
      </w:r>
      <w:r>
        <w:rPr>
          <w:sz w:val="24"/>
        </w:rPr>
        <w:t>in</w:t>
      </w:r>
      <w:r>
        <w:rPr>
          <w:spacing w:val="-10"/>
          <w:sz w:val="24"/>
        </w:rPr>
        <w:t> </w:t>
      </w:r>
      <w:r>
        <w:rPr>
          <w:sz w:val="24"/>
        </w:rPr>
        <w:t>Deliberate</w:t>
      </w:r>
      <w:r>
        <w:rPr>
          <w:spacing w:val="-9"/>
          <w:sz w:val="24"/>
        </w:rPr>
        <w:t> </w:t>
      </w:r>
      <w:r>
        <w:rPr>
          <w:sz w:val="24"/>
        </w:rPr>
        <w:t>and</w:t>
      </w:r>
      <w:r>
        <w:rPr>
          <w:spacing w:val="-10"/>
          <w:sz w:val="24"/>
        </w:rPr>
        <w:t> </w:t>
      </w:r>
      <w:r>
        <w:rPr>
          <w:sz w:val="24"/>
        </w:rPr>
        <w:t>Crisis</w:t>
      </w:r>
      <w:r>
        <w:rPr>
          <w:spacing w:val="-9"/>
          <w:sz w:val="24"/>
        </w:rPr>
        <w:t> </w:t>
      </w:r>
      <w:r>
        <w:rPr>
          <w:sz w:val="24"/>
        </w:rPr>
        <w:t>Action Planning and Execution System, whichever is earlier.</w:t>
      </w:r>
      <w:r>
        <w:rPr>
          <w:spacing w:val="40"/>
          <w:sz w:val="24"/>
        </w:rPr>
        <w:t> </w:t>
      </w:r>
      <w:r>
        <w:rPr>
          <w:sz w:val="24"/>
        </w:rPr>
        <w:t>The member is no longer eligible for selection</w:t>
      </w:r>
      <w:r>
        <w:rPr>
          <w:spacing w:val="-1"/>
          <w:sz w:val="24"/>
        </w:rPr>
        <w:t> </w:t>
      </w:r>
      <w:r>
        <w:rPr>
          <w:sz w:val="24"/>
        </w:rPr>
        <w:t>for an Air Force</w:t>
      </w:r>
      <w:r>
        <w:rPr>
          <w:spacing w:val="-1"/>
          <w:sz w:val="24"/>
        </w:rPr>
        <w:t> </w:t>
      </w:r>
      <w:r>
        <w:rPr>
          <w:sz w:val="24"/>
        </w:rPr>
        <w:t>or Space Force deployment</w:t>
      </w:r>
      <w:r>
        <w:rPr>
          <w:spacing w:val="-1"/>
          <w:sz w:val="24"/>
        </w:rPr>
        <w:t> </w:t>
      </w:r>
      <w:r>
        <w:rPr>
          <w:sz w:val="24"/>
        </w:rPr>
        <w:t>unless</w:t>
      </w:r>
      <w:r>
        <w:rPr>
          <w:spacing w:val="-1"/>
          <w:sz w:val="24"/>
        </w:rPr>
        <w:t> </w:t>
      </w:r>
      <w:r>
        <w:rPr>
          <w:sz w:val="24"/>
        </w:rPr>
        <w:t>released</w:t>
      </w:r>
      <w:r>
        <w:rPr>
          <w:spacing w:val="-1"/>
          <w:sz w:val="24"/>
        </w:rPr>
        <w:t> </w:t>
      </w:r>
      <w:r>
        <w:rPr>
          <w:sz w:val="24"/>
        </w:rPr>
        <w:t>from the 365-day extended deployment</w:t>
      </w:r>
      <w:r>
        <w:rPr>
          <w:spacing w:val="-11"/>
          <w:sz w:val="24"/>
        </w:rPr>
        <w:t> </w:t>
      </w:r>
      <w:r>
        <w:rPr>
          <w:sz w:val="24"/>
        </w:rPr>
        <w:t>by</w:t>
      </w:r>
      <w:r>
        <w:rPr>
          <w:spacing w:val="-10"/>
          <w:sz w:val="24"/>
        </w:rPr>
        <w:t> </w:t>
      </w:r>
      <w:r>
        <w:rPr>
          <w:sz w:val="24"/>
        </w:rPr>
        <w:t>the</w:t>
      </w:r>
      <w:r>
        <w:rPr>
          <w:spacing w:val="-11"/>
          <w:sz w:val="24"/>
        </w:rPr>
        <w:t> </w:t>
      </w:r>
      <w:r>
        <w:rPr>
          <w:sz w:val="24"/>
        </w:rPr>
        <w:t>applicable</w:t>
      </w:r>
      <w:r>
        <w:rPr>
          <w:spacing w:val="-10"/>
          <w:sz w:val="24"/>
        </w:rPr>
        <w:t> </w:t>
      </w:r>
      <w:r>
        <w:rPr>
          <w:sz w:val="24"/>
        </w:rPr>
        <w:t>AFPC/DPM</w:t>
      </w:r>
      <w:r>
        <w:rPr>
          <w:spacing w:val="-11"/>
          <w:sz w:val="24"/>
        </w:rPr>
        <w:t> </w:t>
      </w:r>
      <w:r>
        <w:rPr>
          <w:sz w:val="24"/>
        </w:rPr>
        <w:t>Division</w:t>
      </w:r>
      <w:r>
        <w:rPr>
          <w:spacing w:val="-11"/>
          <w:sz w:val="24"/>
        </w:rPr>
        <w:t> </w:t>
      </w:r>
      <w:r>
        <w:rPr>
          <w:sz w:val="24"/>
        </w:rPr>
        <w:t>Chief,</w:t>
      </w:r>
      <w:r>
        <w:rPr>
          <w:spacing w:val="-11"/>
          <w:sz w:val="24"/>
        </w:rPr>
        <w:t> </w:t>
      </w:r>
      <w:r>
        <w:rPr>
          <w:sz w:val="24"/>
        </w:rPr>
        <w:t>AF/A1LO,</w:t>
      </w:r>
      <w:r>
        <w:rPr>
          <w:spacing w:val="-11"/>
          <w:sz w:val="24"/>
        </w:rPr>
        <w:t> </w:t>
      </w:r>
      <w:r>
        <w:rPr>
          <w:sz w:val="24"/>
        </w:rPr>
        <w:t>or</w:t>
      </w:r>
      <w:r>
        <w:rPr>
          <w:spacing w:val="-10"/>
          <w:sz w:val="24"/>
        </w:rPr>
        <w:t> </w:t>
      </w:r>
      <w:r>
        <w:rPr>
          <w:sz w:val="24"/>
        </w:rPr>
        <w:t>A1LE</w:t>
      </w:r>
      <w:r>
        <w:rPr>
          <w:spacing w:val="-12"/>
          <w:sz w:val="24"/>
        </w:rPr>
        <w:t> </w:t>
      </w:r>
      <w:r>
        <w:rPr>
          <w:sz w:val="24"/>
        </w:rPr>
        <w:t>Division</w:t>
      </w:r>
      <w:r>
        <w:rPr>
          <w:spacing w:val="-11"/>
          <w:sz w:val="24"/>
        </w:rPr>
        <w:t> </w:t>
      </w:r>
      <w:r>
        <w:rPr>
          <w:sz w:val="24"/>
        </w:rPr>
        <w:t>Chief</w:t>
      </w:r>
      <w:r>
        <w:rPr>
          <w:spacing w:val="-11"/>
          <w:sz w:val="24"/>
        </w:rPr>
        <w:t> </w:t>
      </w:r>
      <w:r>
        <w:rPr>
          <w:sz w:val="24"/>
        </w:rPr>
        <w:t>for USAF or the applicable ETMO or SF/S1L Division Chief for USSF.</w:t>
      </w:r>
      <w:r>
        <w:rPr>
          <w:spacing w:val="40"/>
          <w:sz w:val="24"/>
        </w:rPr>
        <w:t> </w:t>
      </w:r>
      <w:r>
        <w:rPr>
          <w:sz w:val="24"/>
        </w:rPr>
        <w:t>If a member is formally selected</w:t>
      </w:r>
      <w:r>
        <w:rPr>
          <w:spacing w:val="-9"/>
          <w:sz w:val="24"/>
        </w:rPr>
        <w:t> </w:t>
      </w:r>
      <w:r>
        <w:rPr>
          <w:sz w:val="24"/>
        </w:rPr>
        <w:t>for</w:t>
      </w:r>
      <w:r>
        <w:rPr>
          <w:spacing w:val="-10"/>
          <w:sz w:val="24"/>
        </w:rPr>
        <w:t> </w:t>
      </w:r>
      <w:r>
        <w:rPr>
          <w:sz w:val="24"/>
        </w:rPr>
        <w:t>an</w:t>
      </w:r>
      <w:r>
        <w:rPr>
          <w:spacing w:val="-8"/>
          <w:sz w:val="24"/>
        </w:rPr>
        <w:t> </w:t>
      </w:r>
      <w:r>
        <w:rPr>
          <w:sz w:val="24"/>
        </w:rPr>
        <w:t>Air</w:t>
      </w:r>
      <w:r>
        <w:rPr>
          <w:spacing w:val="-8"/>
          <w:sz w:val="24"/>
        </w:rPr>
        <w:t> </w:t>
      </w:r>
      <w:r>
        <w:rPr>
          <w:sz w:val="24"/>
        </w:rPr>
        <w:t>Force</w:t>
      </w:r>
      <w:r>
        <w:rPr>
          <w:spacing w:val="-9"/>
          <w:sz w:val="24"/>
        </w:rPr>
        <w:t> </w:t>
      </w:r>
      <w:r>
        <w:rPr>
          <w:sz w:val="24"/>
        </w:rPr>
        <w:t>or</w:t>
      </w:r>
      <w:r>
        <w:rPr>
          <w:spacing w:val="-8"/>
          <w:sz w:val="24"/>
        </w:rPr>
        <w:t> </w:t>
      </w:r>
      <w:r>
        <w:rPr>
          <w:sz w:val="24"/>
        </w:rPr>
        <w:t>Space</w:t>
      </w:r>
      <w:r>
        <w:rPr>
          <w:spacing w:val="-8"/>
          <w:sz w:val="24"/>
        </w:rPr>
        <w:t> </w:t>
      </w:r>
      <w:r>
        <w:rPr>
          <w:sz w:val="24"/>
        </w:rPr>
        <w:t>Force</w:t>
      </w:r>
      <w:r>
        <w:rPr>
          <w:spacing w:val="-8"/>
          <w:sz w:val="24"/>
        </w:rPr>
        <w:t> </w:t>
      </w:r>
      <w:r>
        <w:rPr>
          <w:sz w:val="24"/>
        </w:rPr>
        <w:t>deployment</w:t>
      </w:r>
      <w:r>
        <w:rPr>
          <w:spacing w:val="-8"/>
          <w:sz w:val="24"/>
        </w:rPr>
        <w:t> </w:t>
      </w:r>
      <w:r>
        <w:rPr>
          <w:sz w:val="24"/>
        </w:rPr>
        <w:t>and</w:t>
      </w:r>
      <w:r>
        <w:rPr>
          <w:spacing w:val="-9"/>
          <w:sz w:val="24"/>
        </w:rPr>
        <w:t> </w:t>
      </w:r>
      <w:r>
        <w:rPr>
          <w:sz w:val="24"/>
        </w:rPr>
        <w:t>is</w:t>
      </w:r>
      <w:r>
        <w:rPr>
          <w:spacing w:val="-9"/>
          <w:sz w:val="24"/>
        </w:rPr>
        <w:t> </w:t>
      </w:r>
      <w:r>
        <w:rPr>
          <w:sz w:val="24"/>
        </w:rPr>
        <w:t>within</w:t>
      </w:r>
      <w:r>
        <w:rPr>
          <w:spacing w:val="-8"/>
          <w:sz w:val="24"/>
        </w:rPr>
        <w:t> </w:t>
      </w:r>
      <w:r>
        <w:rPr>
          <w:sz w:val="24"/>
        </w:rPr>
        <w:t>60</w:t>
      </w:r>
      <w:r>
        <w:rPr>
          <w:spacing w:val="-10"/>
          <w:sz w:val="24"/>
        </w:rPr>
        <w:t> </w:t>
      </w:r>
      <w:r>
        <w:rPr>
          <w:sz w:val="24"/>
        </w:rPr>
        <w:t>days</w:t>
      </w:r>
      <w:r>
        <w:rPr>
          <w:spacing w:val="-10"/>
          <w:sz w:val="24"/>
        </w:rPr>
        <w:t> </w:t>
      </w:r>
      <w:r>
        <w:rPr>
          <w:sz w:val="24"/>
        </w:rPr>
        <w:t>of</w:t>
      </w:r>
      <w:r>
        <w:rPr>
          <w:spacing w:val="-8"/>
          <w:sz w:val="24"/>
        </w:rPr>
        <w:t> </w:t>
      </w:r>
      <w:r>
        <w:rPr>
          <w:sz w:val="24"/>
        </w:rPr>
        <w:t>departure</w:t>
      </w:r>
      <w:r>
        <w:rPr>
          <w:spacing w:val="-9"/>
          <w:sz w:val="24"/>
        </w:rPr>
        <w:t> </w:t>
      </w:r>
      <w:r>
        <w:rPr>
          <w:sz w:val="24"/>
        </w:rPr>
        <w:t>for</w:t>
      </w:r>
      <w:r>
        <w:rPr>
          <w:spacing w:val="-9"/>
          <w:sz w:val="24"/>
        </w:rPr>
        <w:t> </w:t>
      </w:r>
      <w:r>
        <w:rPr>
          <w:sz w:val="24"/>
        </w:rPr>
        <w:t>the</w:t>
      </w:r>
      <w:r>
        <w:rPr>
          <w:spacing w:val="-8"/>
          <w:sz w:val="24"/>
        </w:rPr>
        <w:t> </w:t>
      </w:r>
      <w:r>
        <w:rPr>
          <w:sz w:val="24"/>
        </w:rPr>
        <w:t>Air Force</w:t>
      </w:r>
      <w:r>
        <w:rPr>
          <w:spacing w:val="-7"/>
          <w:sz w:val="24"/>
        </w:rPr>
        <w:t> </w:t>
      </w:r>
      <w:r>
        <w:rPr>
          <w:sz w:val="24"/>
        </w:rPr>
        <w:t>or</w:t>
      </w:r>
      <w:r>
        <w:rPr>
          <w:spacing w:val="-5"/>
          <w:sz w:val="24"/>
        </w:rPr>
        <w:t> </w:t>
      </w:r>
      <w:r>
        <w:rPr>
          <w:sz w:val="24"/>
        </w:rPr>
        <w:t>Space</w:t>
      </w:r>
      <w:r>
        <w:rPr>
          <w:spacing w:val="-5"/>
          <w:sz w:val="24"/>
        </w:rPr>
        <w:t> </w:t>
      </w:r>
      <w:r>
        <w:rPr>
          <w:sz w:val="24"/>
        </w:rPr>
        <w:t>Force</w:t>
      </w:r>
      <w:r>
        <w:rPr>
          <w:spacing w:val="-5"/>
          <w:sz w:val="24"/>
        </w:rPr>
        <w:t> </w:t>
      </w:r>
      <w:r>
        <w:rPr>
          <w:sz w:val="24"/>
        </w:rPr>
        <w:t>deployment,</w:t>
      </w:r>
      <w:r>
        <w:rPr>
          <w:spacing w:val="-4"/>
          <w:sz w:val="24"/>
        </w:rPr>
        <w:t> </w:t>
      </w:r>
      <w:r>
        <w:rPr>
          <w:sz w:val="24"/>
        </w:rPr>
        <w:t>or</w:t>
      </w:r>
      <w:r>
        <w:rPr>
          <w:spacing w:val="-6"/>
          <w:sz w:val="24"/>
        </w:rPr>
        <w:t> </w:t>
      </w:r>
      <w:r>
        <w:rPr>
          <w:sz w:val="24"/>
        </w:rPr>
        <w:t>required</w:t>
      </w:r>
      <w:r>
        <w:rPr>
          <w:spacing w:val="-5"/>
          <w:sz w:val="24"/>
        </w:rPr>
        <w:t> </w:t>
      </w:r>
      <w:r>
        <w:rPr>
          <w:sz w:val="24"/>
        </w:rPr>
        <w:t>associated</w:t>
      </w:r>
      <w:r>
        <w:rPr>
          <w:spacing w:val="-5"/>
          <w:sz w:val="24"/>
        </w:rPr>
        <w:t> </w:t>
      </w:r>
      <w:r>
        <w:rPr>
          <w:sz w:val="24"/>
        </w:rPr>
        <w:t>training</w:t>
      </w:r>
      <w:r>
        <w:rPr>
          <w:spacing w:val="-4"/>
          <w:sz w:val="24"/>
        </w:rPr>
        <w:t> </w:t>
      </w:r>
      <w:r>
        <w:rPr>
          <w:sz w:val="24"/>
        </w:rPr>
        <w:t>or</w:t>
      </w:r>
      <w:r>
        <w:rPr>
          <w:spacing w:val="-5"/>
          <w:sz w:val="24"/>
        </w:rPr>
        <w:t> </w:t>
      </w:r>
      <w:r>
        <w:rPr>
          <w:sz w:val="24"/>
        </w:rPr>
        <w:t>has</w:t>
      </w:r>
      <w:r>
        <w:rPr>
          <w:spacing w:val="-5"/>
          <w:sz w:val="24"/>
        </w:rPr>
        <w:t> </w:t>
      </w:r>
      <w:r>
        <w:rPr>
          <w:sz w:val="24"/>
        </w:rPr>
        <w:t>already</w:t>
      </w:r>
      <w:r>
        <w:rPr>
          <w:spacing w:val="-5"/>
          <w:sz w:val="24"/>
        </w:rPr>
        <w:t> </w:t>
      </w:r>
      <w:r>
        <w:rPr>
          <w:sz w:val="24"/>
        </w:rPr>
        <w:t>attended</w:t>
      </w:r>
      <w:r>
        <w:rPr>
          <w:spacing w:val="-4"/>
          <w:sz w:val="24"/>
        </w:rPr>
        <w:t> </w:t>
      </w:r>
      <w:r>
        <w:rPr>
          <w:spacing w:val="-2"/>
          <w:sz w:val="24"/>
        </w:rPr>
        <w:t>required</w:t>
      </w:r>
    </w:p>
    <w:p>
      <w:pPr>
        <w:spacing w:after="0" w:line="240" w:lineRule="auto"/>
        <w:jc w:val="both"/>
        <w:rPr>
          <w:sz w:val="24"/>
        </w:rPr>
        <w:sectPr>
          <w:pgSz w:w="12240" w:h="15840"/>
          <w:pgMar w:header="731" w:footer="0" w:top="1380" w:bottom="280" w:left="660" w:right="640"/>
        </w:sectPr>
      </w:pPr>
    </w:p>
    <w:p>
      <w:pPr>
        <w:pStyle w:val="BodyText"/>
        <w:spacing w:before="96"/>
        <w:ind w:left="780" w:right="804"/>
      </w:pPr>
      <w:r>
        <w:rPr/>
        <w:t>training, the Air Force or Space Force deployment takes priority.</w:t>
      </w:r>
      <w:r>
        <w:rPr>
          <w:spacing w:val="40"/>
        </w:rPr>
        <w:t> </w:t>
      </w:r>
      <w:r>
        <w:rPr/>
        <w:t>Use this paragraph in conjunction with </w:t>
      </w:r>
      <w:hyperlink w:history="true" w:anchor="_bookmark272">
        <w:r>
          <w:rPr>
            <w:b/>
            <w:color w:val="0000FF"/>
          </w:rPr>
          <w:t>Table 8.1</w:t>
        </w:r>
        <w:r>
          <w:rPr/>
          <w:t>.</w:t>
        </w:r>
      </w:hyperlink>
    </w:p>
    <w:p>
      <w:pPr>
        <w:pStyle w:val="ListParagraph"/>
        <w:numPr>
          <w:ilvl w:val="1"/>
          <w:numId w:val="65"/>
        </w:numPr>
        <w:tabs>
          <w:tab w:pos="1260" w:val="left" w:leader="none"/>
        </w:tabs>
        <w:spacing w:line="240" w:lineRule="auto" w:before="120" w:after="0"/>
        <w:ind w:left="780" w:right="799" w:firstLine="0"/>
        <w:jc w:val="both"/>
        <w:rPr>
          <w:sz w:val="24"/>
        </w:rPr>
      </w:pPr>
      <w:bookmarkStart w:name="_bookmark261" w:id="262"/>
      <w:bookmarkEnd w:id="262"/>
      <w:r>
        <w:rPr/>
      </w:r>
      <w:r>
        <w:rPr>
          <w:b/>
          <w:sz w:val="24"/>
        </w:rPr>
        <w:t>Declinations. </w:t>
      </w:r>
      <w:r>
        <w:rPr>
          <w:sz w:val="24"/>
        </w:rPr>
        <w:t>365-day extended deployments do not have an ADSC; however, there is a commitment (to include prior training preparation time plus 365-day extended deployment duration) associated with the selection for 365-day extended deployments.</w:t>
      </w:r>
      <w:r>
        <w:rPr>
          <w:spacing w:val="40"/>
          <w:sz w:val="24"/>
        </w:rPr>
        <w:t> </w:t>
      </w:r>
      <w:r>
        <w:rPr>
          <w:sz w:val="24"/>
        </w:rPr>
        <w:t>Therefore, members may be</w:t>
      </w:r>
      <w:r>
        <w:rPr>
          <w:spacing w:val="-2"/>
          <w:sz w:val="24"/>
        </w:rPr>
        <w:t> </w:t>
      </w:r>
      <w:r>
        <w:rPr>
          <w:sz w:val="24"/>
        </w:rPr>
        <w:t>eligible</w:t>
      </w:r>
      <w:r>
        <w:rPr>
          <w:spacing w:val="-1"/>
          <w:sz w:val="24"/>
        </w:rPr>
        <w:t> </w:t>
      </w:r>
      <w:r>
        <w:rPr>
          <w:sz w:val="24"/>
        </w:rPr>
        <w:t>to</w:t>
      </w:r>
      <w:r>
        <w:rPr>
          <w:spacing w:val="-2"/>
          <w:sz w:val="24"/>
        </w:rPr>
        <w:t> </w:t>
      </w:r>
      <w:r>
        <w:rPr>
          <w:sz w:val="24"/>
        </w:rPr>
        <w:t>decline</w:t>
      </w:r>
      <w:r>
        <w:rPr>
          <w:spacing w:val="-1"/>
          <w:sz w:val="24"/>
        </w:rPr>
        <w:t> </w:t>
      </w:r>
      <w:r>
        <w:rPr>
          <w:sz w:val="24"/>
        </w:rPr>
        <w:t>that</w:t>
      </w:r>
      <w:r>
        <w:rPr>
          <w:spacing w:val="-1"/>
          <w:sz w:val="24"/>
        </w:rPr>
        <w:t> </w:t>
      </w:r>
      <w:r>
        <w:rPr>
          <w:sz w:val="24"/>
        </w:rPr>
        <w:t>commitment</w:t>
      </w:r>
      <w:r>
        <w:rPr>
          <w:spacing w:val="-1"/>
          <w:sz w:val="24"/>
        </w:rPr>
        <w:t> </w:t>
      </w:r>
      <w:r>
        <w:rPr>
          <w:sz w:val="24"/>
        </w:rPr>
        <w:t>under</w:t>
      </w:r>
      <w:r>
        <w:rPr>
          <w:spacing w:val="-2"/>
          <w:sz w:val="24"/>
        </w:rPr>
        <w:t> </w:t>
      </w:r>
      <w:r>
        <w:rPr>
          <w:sz w:val="24"/>
        </w:rPr>
        <w:t>3-day</w:t>
      </w:r>
      <w:r>
        <w:rPr>
          <w:spacing w:val="-1"/>
          <w:sz w:val="24"/>
        </w:rPr>
        <w:t> </w:t>
      </w:r>
      <w:r>
        <w:rPr>
          <w:sz w:val="24"/>
        </w:rPr>
        <w:t>option</w:t>
      </w:r>
      <w:r>
        <w:rPr>
          <w:spacing w:val="-1"/>
          <w:sz w:val="24"/>
        </w:rPr>
        <w:t> </w:t>
      </w:r>
      <w:r>
        <w:rPr>
          <w:sz w:val="24"/>
        </w:rPr>
        <w:t>procedures.</w:t>
      </w:r>
      <w:r>
        <w:rPr>
          <w:spacing w:val="40"/>
          <w:sz w:val="24"/>
        </w:rPr>
        <w:t> </w:t>
      </w:r>
      <w:r>
        <w:rPr>
          <w:sz w:val="24"/>
        </w:rPr>
        <w:t>The</w:t>
      </w:r>
      <w:r>
        <w:rPr>
          <w:spacing w:val="-3"/>
          <w:sz w:val="24"/>
        </w:rPr>
        <w:t> </w:t>
      </w:r>
      <w:r>
        <w:rPr>
          <w:sz w:val="24"/>
        </w:rPr>
        <w:t>time</w:t>
      </w:r>
      <w:r>
        <w:rPr>
          <w:spacing w:val="-2"/>
          <w:sz w:val="24"/>
        </w:rPr>
        <w:t> </w:t>
      </w:r>
      <w:r>
        <w:rPr>
          <w:sz w:val="24"/>
        </w:rPr>
        <w:t>allotted</w:t>
      </w:r>
      <w:r>
        <w:rPr>
          <w:spacing w:val="-2"/>
          <w:sz w:val="24"/>
        </w:rPr>
        <w:t> </w:t>
      </w:r>
      <w:r>
        <w:rPr>
          <w:sz w:val="24"/>
        </w:rPr>
        <w:t>for declining the 365-day extended deployment to separate or retire is 3 days, hence “3-day option.”</w:t>
      </w:r>
    </w:p>
    <w:p>
      <w:pPr>
        <w:pStyle w:val="ListParagraph"/>
        <w:numPr>
          <w:ilvl w:val="2"/>
          <w:numId w:val="65"/>
        </w:numPr>
        <w:tabs>
          <w:tab w:pos="1800" w:val="left" w:leader="none"/>
        </w:tabs>
        <w:spacing w:line="240" w:lineRule="auto" w:before="121" w:after="0"/>
        <w:ind w:left="1140" w:right="796" w:firstLine="0"/>
        <w:jc w:val="both"/>
        <w:rPr>
          <w:sz w:val="24"/>
        </w:rPr>
      </w:pPr>
      <w:r>
        <w:rPr>
          <w:sz w:val="24"/>
        </w:rPr>
        <w:t>Members</w:t>
      </w:r>
      <w:r>
        <w:rPr>
          <w:spacing w:val="-3"/>
          <w:sz w:val="24"/>
        </w:rPr>
        <w:t> </w:t>
      </w:r>
      <w:r>
        <w:rPr>
          <w:sz w:val="24"/>
        </w:rPr>
        <w:t>selected</w:t>
      </w:r>
      <w:r>
        <w:rPr>
          <w:spacing w:val="-5"/>
          <w:sz w:val="24"/>
        </w:rPr>
        <w:t> </w:t>
      </w:r>
      <w:r>
        <w:rPr>
          <w:sz w:val="24"/>
        </w:rPr>
        <w:t>for</w:t>
      </w:r>
      <w:r>
        <w:rPr>
          <w:spacing w:val="-4"/>
          <w:sz w:val="24"/>
        </w:rPr>
        <w:t> </w:t>
      </w:r>
      <w:r>
        <w:rPr>
          <w:sz w:val="24"/>
        </w:rPr>
        <w:t>a</w:t>
      </w:r>
      <w:r>
        <w:rPr>
          <w:spacing w:val="-6"/>
          <w:sz w:val="24"/>
        </w:rPr>
        <w:t> </w:t>
      </w:r>
      <w:r>
        <w:rPr>
          <w:sz w:val="24"/>
        </w:rPr>
        <w:t>365-day</w:t>
      </w:r>
      <w:r>
        <w:rPr>
          <w:spacing w:val="-4"/>
          <w:sz w:val="24"/>
        </w:rPr>
        <w:t> </w:t>
      </w:r>
      <w:r>
        <w:rPr>
          <w:sz w:val="24"/>
        </w:rPr>
        <w:t>extended</w:t>
      </w:r>
      <w:r>
        <w:rPr>
          <w:spacing w:val="-5"/>
          <w:sz w:val="24"/>
        </w:rPr>
        <w:t> </w:t>
      </w:r>
      <w:r>
        <w:rPr>
          <w:sz w:val="24"/>
        </w:rPr>
        <w:t>deployment</w:t>
      </w:r>
      <w:r>
        <w:rPr>
          <w:spacing w:val="-4"/>
          <w:sz w:val="24"/>
        </w:rPr>
        <w:t> </w:t>
      </w:r>
      <w:r>
        <w:rPr>
          <w:sz w:val="24"/>
        </w:rPr>
        <w:t>and</w:t>
      </w:r>
      <w:r>
        <w:rPr>
          <w:spacing w:val="-4"/>
          <w:sz w:val="24"/>
        </w:rPr>
        <w:t> </w:t>
      </w:r>
      <w:r>
        <w:rPr>
          <w:sz w:val="24"/>
        </w:rPr>
        <w:t>want</w:t>
      </w:r>
      <w:r>
        <w:rPr>
          <w:spacing w:val="-6"/>
          <w:sz w:val="24"/>
        </w:rPr>
        <w:t> </w:t>
      </w:r>
      <w:r>
        <w:rPr>
          <w:sz w:val="24"/>
        </w:rPr>
        <w:t>to</w:t>
      </w:r>
      <w:r>
        <w:rPr>
          <w:spacing w:val="-4"/>
          <w:sz w:val="24"/>
        </w:rPr>
        <w:t> </w:t>
      </w:r>
      <w:r>
        <w:rPr>
          <w:sz w:val="24"/>
        </w:rPr>
        <w:t>decline</w:t>
      </w:r>
      <w:r>
        <w:rPr>
          <w:spacing w:val="-6"/>
          <w:sz w:val="24"/>
        </w:rPr>
        <w:t> </w:t>
      </w:r>
      <w:r>
        <w:rPr>
          <w:sz w:val="24"/>
        </w:rPr>
        <w:t>should</w:t>
      </w:r>
      <w:r>
        <w:rPr>
          <w:spacing w:val="-4"/>
          <w:sz w:val="24"/>
        </w:rPr>
        <w:t> </w:t>
      </w:r>
      <w:r>
        <w:rPr>
          <w:sz w:val="24"/>
        </w:rPr>
        <w:t>refer to</w:t>
      </w:r>
      <w:r>
        <w:rPr>
          <w:spacing w:val="-5"/>
          <w:sz w:val="24"/>
        </w:rPr>
        <w:t> </w:t>
      </w:r>
      <w:hyperlink w:history="true" w:anchor="_bookmark273">
        <w:r>
          <w:rPr>
            <w:b/>
            <w:color w:val="0000FF"/>
            <w:sz w:val="24"/>
          </w:rPr>
          <w:t>Table</w:t>
        </w:r>
        <w:r>
          <w:rPr>
            <w:b/>
            <w:color w:val="0000FF"/>
            <w:spacing w:val="-5"/>
            <w:sz w:val="24"/>
          </w:rPr>
          <w:t> </w:t>
        </w:r>
        <w:r>
          <w:rPr>
            <w:b/>
            <w:color w:val="0000FF"/>
            <w:sz w:val="24"/>
          </w:rPr>
          <w:t>8.2</w:t>
        </w:r>
      </w:hyperlink>
      <w:r>
        <w:rPr>
          <w:b/>
          <w:color w:val="0000FF"/>
          <w:spacing w:val="-8"/>
          <w:sz w:val="24"/>
        </w:rPr>
        <w:t> </w:t>
      </w:r>
      <w:r>
        <w:rPr>
          <w:sz w:val="24"/>
        </w:rPr>
        <w:t>to</w:t>
      </w:r>
      <w:r>
        <w:rPr>
          <w:spacing w:val="-5"/>
          <w:sz w:val="24"/>
        </w:rPr>
        <w:t> </w:t>
      </w:r>
      <w:r>
        <w:rPr>
          <w:sz w:val="24"/>
        </w:rPr>
        <w:t>determine</w:t>
      </w:r>
      <w:r>
        <w:rPr>
          <w:spacing w:val="-7"/>
          <w:sz w:val="24"/>
        </w:rPr>
        <w:t> </w:t>
      </w:r>
      <w:r>
        <w:rPr>
          <w:sz w:val="24"/>
        </w:rPr>
        <w:t>3-day</w:t>
      </w:r>
      <w:r>
        <w:rPr>
          <w:spacing w:val="-6"/>
          <w:sz w:val="24"/>
        </w:rPr>
        <w:t> </w:t>
      </w:r>
      <w:r>
        <w:rPr>
          <w:sz w:val="24"/>
        </w:rPr>
        <w:t>option</w:t>
      </w:r>
      <w:r>
        <w:rPr>
          <w:spacing w:val="-6"/>
          <w:sz w:val="24"/>
        </w:rPr>
        <w:t> </w:t>
      </w:r>
      <w:r>
        <w:rPr>
          <w:sz w:val="24"/>
        </w:rPr>
        <w:t>eligibility.</w:t>
      </w:r>
      <w:r>
        <w:rPr>
          <w:spacing w:val="40"/>
          <w:sz w:val="24"/>
        </w:rPr>
        <w:t> </w:t>
      </w:r>
      <w:r>
        <w:rPr>
          <w:sz w:val="24"/>
        </w:rPr>
        <w:t>Members</w:t>
      </w:r>
      <w:r>
        <w:rPr>
          <w:spacing w:val="-9"/>
          <w:sz w:val="24"/>
        </w:rPr>
        <w:t> </w:t>
      </w:r>
      <w:r>
        <w:rPr>
          <w:sz w:val="24"/>
        </w:rPr>
        <w:t>who</w:t>
      </w:r>
      <w:r>
        <w:rPr>
          <w:spacing w:val="-6"/>
          <w:sz w:val="24"/>
        </w:rPr>
        <w:t> </w:t>
      </w:r>
      <w:r>
        <w:rPr>
          <w:sz w:val="24"/>
        </w:rPr>
        <w:t>do</w:t>
      </w:r>
      <w:r>
        <w:rPr>
          <w:spacing w:val="-6"/>
          <w:sz w:val="24"/>
        </w:rPr>
        <w:t> </w:t>
      </w:r>
      <w:r>
        <w:rPr>
          <w:sz w:val="24"/>
        </w:rPr>
        <w:t>not</w:t>
      </w:r>
      <w:r>
        <w:rPr>
          <w:spacing w:val="-7"/>
          <w:sz w:val="24"/>
        </w:rPr>
        <w:t> </w:t>
      </w:r>
      <w:r>
        <w:rPr>
          <w:sz w:val="24"/>
        </w:rPr>
        <w:t>have</w:t>
      </w:r>
      <w:r>
        <w:rPr>
          <w:spacing w:val="-5"/>
          <w:sz w:val="24"/>
        </w:rPr>
        <w:t> </w:t>
      </w:r>
      <w:r>
        <w:rPr>
          <w:sz w:val="24"/>
        </w:rPr>
        <w:t>the</w:t>
      </w:r>
      <w:r>
        <w:rPr>
          <w:spacing w:val="-7"/>
          <w:sz w:val="24"/>
        </w:rPr>
        <w:t> </w:t>
      </w:r>
      <w:r>
        <w:rPr>
          <w:sz w:val="24"/>
        </w:rPr>
        <w:t>retainability and do not meet the criteria to 3-day opt should refer to </w:t>
      </w:r>
      <w:hyperlink w:history="true" w:anchor="_bookmark115">
        <w:r>
          <w:rPr>
            <w:b/>
            <w:color w:val="0000FF"/>
            <w:sz w:val="24"/>
          </w:rPr>
          <w:t>paragraph 6.28</w:t>
        </w:r>
      </w:hyperlink>
      <w:r>
        <w:rPr>
          <w:b/>
          <w:color w:val="0000FF"/>
          <w:sz w:val="24"/>
        </w:rPr>
        <w:t> </w:t>
      </w:r>
      <w:r>
        <w:rPr>
          <w:sz w:val="24"/>
        </w:rPr>
        <w:t>for retainability declination information.</w:t>
      </w:r>
      <w:r>
        <w:rPr>
          <w:spacing w:val="40"/>
          <w:sz w:val="24"/>
        </w:rPr>
        <w:t> </w:t>
      </w:r>
      <w:r>
        <w:rPr>
          <w:sz w:val="24"/>
        </w:rPr>
        <w:t>Those who elect to decline retainability or initiate a 3-day option, will be processed for separation/retirement. </w:t>
      </w:r>
      <w:r>
        <w:rPr>
          <w:b/>
          <w:sz w:val="24"/>
        </w:rPr>
        <w:t>(T-1) </w:t>
      </w:r>
      <w:r>
        <w:rPr>
          <w:sz w:val="24"/>
        </w:rPr>
        <w:t>While shortfalls for 3-day option/retainability declination require Wing CC/equivalent or ABG/CC at non-AF led joint bases approval in the approved shortfall process, this action is for 365-day extended deployment processing purposes only.</w:t>
      </w:r>
      <w:r>
        <w:rPr>
          <w:spacing w:val="40"/>
          <w:sz w:val="24"/>
        </w:rPr>
        <w:t> </w:t>
      </w:r>
      <w:r>
        <w:rPr>
          <w:sz w:val="24"/>
        </w:rPr>
        <w:t>The Wing CC/equivalent or ABG/CC at non-AF led joint</w:t>
      </w:r>
      <w:r>
        <w:rPr>
          <w:spacing w:val="-17"/>
          <w:sz w:val="24"/>
        </w:rPr>
        <w:t> </w:t>
      </w:r>
      <w:r>
        <w:rPr>
          <w:sz w:val="24"/>
        </w:rPr>
        <w:t>bases</w:t>
      </w:r>
      <w:r>
        <w:rPr>
          <w:spacing w:val="-15"/>
          <w:sz w:val="24"/>
        </w:rPr>
        <w:t> </w:t>
      </w:r>
      <w:r>
        <w:rPr>
          <w:sz w:val="24"/>
        </w:rPr>
        <w:t>does</w:t>
      </w:r>
      <w:r>
        <w:rPr>
          <w:spacing w:val="-13"/>
          <w:sz w:val="24"/>
        </w:rPr>
        <w:t> </w:t>
      </w:r>
      <w:r>
        <w:rPr>
          <w:sz w:val="24"/>
        </w:rPr>
        <w:t>not</w:t>
      </w:r>
      <w:r>
        <w:rPr>
          <w:spacing w:val="-14"/>
          <w:sz w:val="24"/>
        </w:rPr>
        <w:t> </w:t>
      </w:r>
      <w:r>
        <w:rPr>
          <w:sz w:val="24"/>
        </w:rPr>
        <w:t>have</w:t>
      </w:r>
      <w:r>
        <w:rPr>
          <w:spacing w:val="-16"/>
          <w:sz w:val="24"/>
        </w:rPr>
        <w:t> </w:t>
      </w:r>
      <w:r>
        <w:rPr>
          <w:sz w:val="24"/>
        </w:rPr>
        <w:t>approval/disapproval</w:t>
      </w:r>
      <w:r>
        <w:rPr>
          <w:spacing w:val="-15"/>
          <w:sz w:val="24"/>
        </w:rPr>
        <w:t> </w:t>
      </w:r>
      <w:r>
        <w:rPr>
          <w:sz w:val="24"/>
        </w:rPr>
        <w:t>authority</w:t>
      </w:r>
      <w:r>
        <w:rPr>
          <w:spacing w:val="-15"/>
          <w:sz w:val="24"/>
        </w:rPr>
        <w:t> </w:t>
      </w:r>
      <w:r>
        <w:rPr>
          <w:sz w:val="24"/>
        </w:rPr>
        <w:t>for</w:t>
      </w:r>
      <w:r>
        <w:rPr>
          <w:spacing w:val="-14"/>
          <w:sz w:val="24"/>
        </w:rPr>
        <w:t> </w:t>
      </w:r>
      <w:r>
        <w:rPr>
          <w:sz w:val="24"/>
        </w:rPr>
        <w:t>3-day</w:t>
      </w:r>
      <w:r>
        <w:rPr>
          <w:spacing w:val="-13"/>
          <w:sz w:val="24"/>
        </w:rPr>
        <w:t> </w:t>
      </w:r>
      <w:r>
        <w:rPr>
          <w:sz w:val="24"/>
        </w:rPr>
        <w:t>opt/retainability</w:t>
      </w:r>
      <w:r>
        <w:rPr>
          <w:spacing w:val="-14"/>
          <w:sz w:val="24"/>
        </w:rPr>
        <w:t> </w:t>
      </w:r>
      <w:r>
        <w:rPr>
          <w:spacing w:val="-2"/>
          <w:sz w:val="24"/>
        </w:rPr>
        <w:t>declination.</w:t>
      </w:r>
    </w:p>
    <w:p>
      <w:pPr>
        <w:pStyle w:val="ListParagraph"/>
        <w:numPr>
          <w:ilvl w:val="2"/>
          <w:numId w:val="65"/>
        </w:numPr>
        <w:tabs>
          <w:tab w:pos="1800" w:val="left" w:leader="none"/>
        </w:tabs>
        <w:spacing w:line="240" w:lineRule="auto" w:before="120" w:after="0"/>
        <w:ind w:left="1140" w:right="798" w:firstLine="0"/>
        <w:jc w:val="both"/>
        <w:rPr>
          <w:b/>
          <w:sz w:val="24"/>
        </w:rPr>
      </w:pPr>
      <w:r>
        <w:rPr>
          <w:sz w:val="24"/>
        </w:rPr>
        <w:t>Members</w:t>
      </w:r>
      <w:r>
        <w:rPr>
          <w:spacing w:val="-4"/>
          <w:sz w:val="24"/>
        </w:rPr>
        <w:t> </w:t>
      </w:r>
      <w:r>
        <w:rPr>
          <w:sz w:val="24"/>
        </w:rPr>
        <w:t>must</w:t>
      </w:r>
      <w:r>
        <w:rPr>
          <w:spacing w:val="-4"/>
          <w:sz w:val="24"/>
        </w:rPr>
        <w:t> </w:t>
      </w:r>
      <w:r>
        <w:rPr>
          <w:sz w:val="24"/>
        </w:rPr>
        <w:t>obtain</w:t>
      </w:r>
      <w:r>
        <w:rPr>
          <w:spacing w:val="-5"/>
          <w:sz w:val="24"/>
        </w:rPr>
        <w:t> </w:t>
      </w:r>
      <w:r>
        <w:rPr>
          <w:sz w:val="24"/>
        </w:rPr>
        <w:t>retainability</w:t>
      </w:r>
      <w:r>
        <w:rPr>
          <w:spacing w:val="-4"/>
          <w:sz w:val="24"/>
        </w:rPr>
        <w:t> </w:t>
      </w:r>
      <w:r>
        <w:rPr>
          <w:sz w:val="24"/>
        </w:rPr>
        <w:t>within</w:t>
      </w:r>
      <w:r>
        <w:rPr>
          <w:spacing w:val="-4"/>
          <w:sz w:val="24"/>
        </w:rPr>
        <w:t> </w:t>
      </w:r>
      <w:r>
        <w:rPr>
          <w:sz w:val="24"/>
        </w:rPr>
        <w:t>30</w:t>
      </w:r>
      <w:r>
        <w:rPr>
          <w:spacing w:val="-4"/>
          <w:sz w:val="24"/>
        </w:rPr>
        <w:t> </w:t>
      </w:r>
      <w:r>
        <w:rPr>
          <w:sz w:val="24"/>
        </w:rPr>
        <w:t>days</w:t>
      </w:r>
      <w:r>
        <w:rPr>
          <w:spacing w:val="-4"/>
          <w:sz w:val="24"/>
        </w:rPr>
        <w:t> </w:t>
      </w:r>
      <w:r>
        <w:rPr>
          <w:sz w:val="24"/>
        </w:rPr>
        <w:t>of</w:t>
      </w:r>
      <w:r>
        <w:rPr>
          <w:spacing w:val="-4"/>
          <w:sz w:val="24"/>
        </w:rPr>
        <w:t> </w:t>
      </w:r>
      <w:r>
        <w:rPr>
          <w:sz w:val="24"/>
        </w:rPr>
        <w:t>notification</w:t>
      </w:r>
      <w:r>
        <w:rPr>
          <w:spacing w:val="-5"/>
          <w:sz w:val="24"/>
        </w:rPr>
        <w:t> </w:t>
      </w:r>
      <w:r>
        <w:rPr>
          <w:sz w:val="24"/>
        </w:rPr>
        <w:t>and</w:t>
      </w:r>
      <w:r>
        <w:rPr>
          <w:spacing w:val="-4"/>
          <w:sz w:val="24"/>
        </w:rPr>
        <w:t> </w:t>
      </w:r>
      <w:r>
        <w:rPr>
          <w:sz w:val="24"/>
        </w:rPr>
        <w:t>acceptance</w:t>
      </w:r>
      <w:r>
        <w:rPr>
          <w:spacing w:val="-4"/>
          <w:sz w:val="24"/>
        </w:rPr>
        <w:t> </w:t>
      </w:r>
      <w:r>
        <w:rPr>
          <w:sz w:val="24"/>
        </w:rPr>
        <w:t>of</w:t>
      </w:r>
      <w:r>
        <w:rPr>
          <w:spacing w:val="-4"/>
          <w:sz w:val="24"/>
        </w:rPr>
        <w:t> </w:t>
      </w:r>
      <w:r>
        <w:rPr>
          <w:sz w:val="24"/>
        </w:rPr>
        <w:t>the 365-day</w:t>
      </w:r>
      <w:r>
        <w:rPr>
          <w:spacing w:val="-4"/>
          <w:sz w:val="24"/>
        </w:rPr>
        <w:t> </w:t>
      </w:r>
      <w:r>
        <w:rPr>
          <w:sz w:val="24"/>
        </w:rPr>
        <w:t>extended</w:t>
      </w:r>
      <w:r>
        <w:rPr>
          <w:spacing w:val="-5"/>
          <w:sz w:val="24"/>
        </w:rPr>
        <w:t> </w:t>
      </w:r>
      <w:r>
        <w:rPr>
          <w:sz w:val="24"/>
        </w:rPr>
        <w:t>deployment.</w:t>
      </w:r>
      <w:r>
        <w:rPr>
          <w:spacing w:val="-5"/>
          <w:sz w:val="24"/>
        </w:rPr>
        <w:t> </w:t>
      </w:r>
      <w:r>
        <w:rPr>
          <w:b/>
          <w:sz w:val="24"/>
        </w:rPr>
        <w:t>(T-1)</w:t>
      </w:r>
      <w:r>
        <w:rPr>
          <w:b/>
          <w:spacing w:val="-4"/>
          <w:sz w:val="24"/>
        </w:rPr>
        <w:t> </w:t>
      </w:r>
      <w:r>
        <w:rPr>
          <w:sz w:val="24"/>
        </w:rPr>
        <w:t>If</w:t>
      </w:r>
      <w:r>
        <w:rPr>
          <w:spacing w:val="-5"/>
          <w:sz w:val="24"/>
        </w:rPr>
        <w:t> </w:t>
      </w:r>
      <w:r>
        <w:rPr>
          <w:sz w:val="24"/>
        </w:rPr>
        <w:t>the</w:t>
      </w:r>
      <w:r>
        <w:rPr>
          <w:spacing w:val="-3"/>
          <w:sz w:val="24"/>
        </w:rPr>
        <w:t> </w:t>
      </w:r>
      <w:r>
        <w:rPr>
          <w:sz w:val="24"/>
        </w:rPr>
        <w:t>member</w:t>
      </w:r>
      <w:r>
        <w:rPr>
          <w:spacing w:val="-4"/>
          <w:sz w:val="24"/>
        </w:rPr>
        <w:t> </w:t>
      </w:r>
      <w:r>
        <w:rPr>
          <w:sz w:val="24"/>
        </w:rPr>
        <w:t>does</w:t>
      </w:r>
      <w:r>
        <w:rPr>
          <w:spacing w:val="-4"/>
          <w:sz w:val="24"/>
        </w:rPr>
        <w:t> </w:t>
      </w:r>
      <w:r>
        <w:rPr>
          <w:sz w:val="24"/>
        </w:rPr>
        <w:t>not</w:t>
      </w:r>
      <w:r>
        <w:rPr>
          <w:spacing w:val="-5"/>
          <w:sz w:val="24"/>
        </w:rPr>
        <w:t> </w:t>
      </w:r>
      <w:r>
        <w:rPr>
          <w:sz w:val="24"/>
        </w:rPr>
        <w:t>possess</w:t>
      </w:r>
      <w:r>
        <w:rPr>
          <w:spacing w:val="-4"/>
          <w:sz w:val="24"/>
        </w:rPr>
        <w:t> </w:t>
      </w:r>
      <w:r>
        <w:rPr>
          <w:sz w:val="24"/>
        </w:rPr>
        <w:t>and</w:t>
      </w:r>
      <w:r>
        <w:rPr>
          <w:spacing w:val="-6"/>
          <w:sz w:val="24"/>
        </w:rPr>
        <w:t> </w:t>
      </w:r>
      <w:r>
        <w:rPr>
          <w:sz w:val="24"/>
        </w:rPr>
        <w:t>refuses</w:t>
      </w:r>
      <w:r>
        <w:rPr>
          <w:spacing w:val="-4"/>
          <w:sz w:val="24"/>
        </w:rPr>
        <w:t> </w:t>
      </w:r>
      <w:r>
        <w:rPr>
          <w:sz w:val="24"/>
        </w:rPr>
        <w:t>to</w:t>
      </w:r>
      <w:r>
        <w:rPr>
          <w:spacing w:val="-4"/>
          <w:sz w:val="24"/>
        </w:rPr>
        <w:t> </w:t>
      </w:r>
      <w:r>
        <w:rPr>
          <w:sz w:val="24"/>
        </w:rPr>
        <w:t>obtain</w:t>
      </w:r>
      <w:r>
        <w:rPr>
          <w:spacing w:val="-6"/>
          <w:sz w:val="24"/>
        </w:rPr>
        <w:t> </w:t>
      </w:r>
      <w:r>
        <w:rPr>
          <w:sz w:val="24"/>
        </w:rPr>
        <w:t>the required</w:t>
      </w:r>
      <w:r>
        <w:rPr>
          <w:spacing w:val="-15"/>
          <w:sz w:val="24"/>
        </w:rPr>
        <w:t> </w:t>
      </w:r>
      <w:r>
        <w:rPr>
          <w:sz w:val="24"/>
        </w:rPr>
        <w:t>retainability,</w:t>
      </w:r>
      <w:r>
        <w:rPr>
          <w:spacing w:val="-15"/>
          <w:sz w:val="24"/>
        </w:rPr>
        <w:t> </w:t>
      </w:r>
      <w:r>
        <w:rPr>
          <w:sz w:val="24"/>
        </w:rPr>
        <w:t>or</w:t>
      </w:r>
      <w:r>
        <w:rPr>
          <w:spacing w:val="-15"/>
          <w:sz w:val="24"/>
        </w:rPr>
        <w:t> </w:t>
      </w:r>
      <w:r>
        <w:rPr>
          <w:sz w:val="24"/>
        </w:rPr>
        <w:t>if</w:t>
      </w:r>
      <w:r>
        <w:rPr>
          <w:spacing w:val="-15"/>
          <w:sz w:val="24"/>
        </w:rPr>
        <w:t> </w:t>
      </w:r>
      <w:r>
        <w:rPr>
          <w:sz w:val="24"/>
        </w:rPr>
        <w:t>the</w:t>
      </w:r>
      <w:r>
        <w:rPr>
          <w:spacing w:val="-15"/>
          <w:sz w:val="24"/>
        </w:rPr>
        <w:t> </w:t>
      </w:r>
      <w:r>
        <w:rPr>
          <w:sz w:val="24"/>
        </w:rPr>
        <w:t>member</w:t>
      </w:r>
      <w:r>
        <w:rPr>
          <w:spacing w:val="-15"/>
          <w:sz w:val="24"/>
        </w:rPr>
        <w:t> </w:t>
      </w:r>
      <w:r>
        <w:rPr>
          <w:sz w:val="24"/>
        </w:rPr>
        <w:t>is</w:t>
      </w:r>
      <w:r>
        <w:rPr>
          <w:spacing w:val="-15"/>
          <w:sz w:val="24"/>
        </w:rPr>
        <w:t> </w:t>
      </w:r>
      <w:r>
        <w:rPr>
          <w:sz w:val="24"/>
        </w:rPr>
        <w:t>eligible</w:t>
      </w:r>
      <w:r>
        <w:rPr>
          <w:spacing w:val="-15"/>
          <w:sz w:val="24"/>
        </w:rPr>
        <w:t> </w:t>
      </w:r>
      <w:r>
        <w:rPr>
          <w:sz w:val="24"/>
        </w:rPr>
        <w:t>under</w:t>
      </w:r>
      <w:r>
        <w:rPr>
          <w:spacing w:val="-15"/>
          <w:sz w:val="24"/>
        </w:rPr>
        <w:t> </w:t>
      </w:r>
      <w:r>
        <w:rPr>
          <w:sz w:val="24"/>
        </w:rPr>
        <w:t>3-day</w:t>
      </w:r>
      <w:r>
        <w:rPr>
          <w:spacing w:val="-15"/>
          <w:sz w:val="24"/>
        </w:rPr>
        <w:t> </w:t>
      </w:r>
      <w:r>
        <w:rPr>
          <w:sz w:val="24"/>
        </w:rPr>
        <w:t>option</w:t>
      </w:r>
      <w:r>
        <w:rPr>
          <w:spacing w:val="-15"/>
          <w:sz w:val="24"/>
        </w:rPr>
        <w:t> </w:t>
      </w:r>
      <w:r>
        <w:rPr>
          <w:sz w:val="24"/>
        </w:rPr>
        <w:t>provisions,</w:t>
      </w:r>
      <w:r>
        <w:rPr>
          <w:spacing w:val="-15"/>
          <w:sz w:val="24"/>
        </w:rPr>
        <w:t> </w:t>
      </w:r>
      <w:r>
        <w:rPr>
          <w:sz w:val="24"/>
        </w:rPr>
        <w:t>the</w:t>
      </w:r>
      <w:r>
        <w:rPr>
          <w:spacing w:val="-15"/>
          <w:sz w:val="24"/>
        </w:rPr>
        <w:t> </w:t>
      </w:r>
      <w:r>
        <w:rPr>
          <w:sz w:val="24"/>
        </w:rPr>
        <w:t>MPF</w:t>
      </w:r>
      <w:r>
        <w:rPr>
          <w:spacing w:val="-15"/>
          <w:sz w:val="24"/>
        </w:rPr>
        <w:t> </w:t>
      </w:r>
      <w:r>
        <w:rPr>
          <w:sz w:val="24"/>
        </w:rPr>
        <w:t>must counsel the member in accordance with </w:t>
      </w:r>
      <w:hyperlink w:history="true" w:anchor="_bookmark115">
        <w:r>
          <w:rPr>
            <w:b/>
            <w:color w:val="0000FF"/>
            <w:sz w:val="24"/>
          </w:rPr>
          <w:t>paragraph 6.28</w:t>
        </w:r>
        <w:r>
          <w:rPr>
            <w:sz w:val="24"/>
          </w:rPr>
          <w:t>.</w:t>
        </w:r>
      </w:hyperlink>
      <w:r>
        <w:rPr>
          <w:sz w:val="24"/>
        </w:rPr>
        <w:t>, </w:t>
      </w:r>
      <w:hyperlink w:history="true" w:anchor="_bookmark273">
        <w:r>
          <w:rPr>
            <w:b/>
            <w:color w:val="0000FF"/>
            <w:sz w:val="24"/>
          </w:rPr>
          <w:t>Table 8.2</w:t>
        </w:r>
        <w:r>
          <w:rPr>
            <w:sz w:val="24"/>
          </w:rPr>
          <w:t>,</w:t>
        </w:r>
      </w:hyperlink>
      <w:r>
        <w:rPr>
          <w:sz w:val="24"/>
        </w:rPr>
        <w:t> and the execution guidance in the myFSS website under Assignments:</w:t>
      </w:r>
      <w:r>
        <w:rPr>
          <w:spacing w:val="40"/>
          <w:sz w:val="24"/>
        </w:rPr>
        <w:t> </w:t>
      </w:r>
      <w:r>
        <w:rPr>
          <w:sz w:val="24"/>
        </w:rPr>
        <w:t>365-Day extended deployments. </w:t>
      </w:r>
      <w:r>
        <w:rPr>
          <w:b/>
          <w:sz w:val="24"/>
        </w:rPr>
        <w:t>(T-1)</w:t>
      </w:r>
    </w:p>
    <w:p>
      <w:pPr>
        <w:pStyle w:val="ListParagraph"/>
        <w:numPr>
          <w:ilvl w:val="3"/>
          <w:numId w:val="65"/>
        </w:numPr>
        <w:tabs>
          <w:tab w:pos="2340" w:val="left" w:leader="none"/>
        </w:tabs>
        <w:spacing w:line="240" w:lineRule="auto" w:before="120" w:after="0"/>
        <w:ind w:left="1500" w:right="802" w:firstLine="0"/>
        <w:jc w:val="both"/>
        <w:rPr>
          <w:b/>
          <w:sz w:val="24"/>
        </w:rPr>
      </w:pPr>
      <w:r>
        <w:rPr>
          <w:sz w:val="24"/>
        </w:rPr>
        <w:t>Enlisted members who are not retirement eligible and are declining retainability must complete a DAF Form 964. </w:t>
      </w:r>
      <w:r>
        <w:rPr>
          <w:b/>
          <w:sz w:val="24"/>
        </w:rPr>
        <w:t>(T-1)</w:t>
      </w:r>
    </w:p>
    <w:p>
      <w:pPr>
        <w:pStyle w:val="ListParagraph"/>
        <w:numPr>
          <w:ilvl w:val="3"/>
          <w:numId w:val="65"/>
        </w:numPr>
        <w:tabs>
          <w:tab w:pos="2340" w:val="left" w:leader="none"/>
        </w:tabs>
        <w:spacing w:line="240" w:lineRule="auto" w:before="120" w:after="0"/>
        <w:ind w:left="1500" w:right="803" w:firstLine="0"/>
        <w:jc w:val="both"/>
        <w:rPr>
          <w:b/>
          <w:sz w:val="24"/>
        </w:rPr>
      </w:pPr>
      <w:r>
        <w:rPr>
          <w:sz w:val="24"/>
        </w:rPr>
        <w:t>Shortfalls are processed using the approved shortfall process in accordance with DAFI 10-401 and mist be inintiated by the unit commander or equivalent, </w:t>
      </w:r>
      <w:r>
        <w:rPr>
          <w:b/>
          <w:sz w:val="24"/>
        </w:rPr>
        <w:t>(T-1)</w:t>
      </w:r>
    </w:p>
    <w:p>
      <w:pPr>
        <w:pStyle w:val="ListParagraph"/>
        <w:numPr>
          <w:ilvl w:val="4"/>
          <w:numId w:val="65"/>
        </w:numPr>
        <w:tabs>
          <w:tab w:pos="2880" w:val="left" w:leader="none"/>
        </w:tabs>
        <w:spacing w:line="240" w:lineRule="auto" w:before="119" w:after="0"/>
        <w:ind w:left="1860" w:right="800" w:firstLine="0"/>
        <w:jc w:val="both"/>
        <w:rPr>
          <w:sz w:val="24"/>
        </w:rPr>
      </w:pPr>
      <w:r>
        <w:rPr>
          <w:sz w:val="24"/>
        </w:rPr>
        <w:t>Reclama actions are only to occur after the member has completed their portion</w:t>
      </w:r>
      <w:r>
        <w:rPr>
          <w:spacing w:val="-12"/>
          <w:sz w:val="24"/>
        </w:rPr>
        <w:t> </w:t>
      </w:r>
      <w:r>
        <w:rPr>
          <w:sz w:val="24"/>
        </w:rPr>
        <w:t>of</w:t>
      </w:r>
      <w:r>
        <w:rPr>
          <w:spacing w:val="-12"/>
          <w:sz w:val="24"/>
        </w:rPr>
        <w:t> </w:t>
      </w:r>
      <w:r>
        <w:rPr>
          <w:sz w:val="24"/>
        </w:rPr>
        <w:t>the</w:t>
      </w:r>
      <w:r>
        <w:rPr>
          <w:spacing w:val="-11"/>
          <w:sz w:val="24"/>
        </w:rPr>
        <w:t> </w:t>
      </w:r>
      <w:r>
        <w:rPr>
          <w:sz w:val="24"/>
        </w:rPr>
        <w:t>notification</w:t>
      </w:r>
      <w:r>
        <w:rPr>
          <w:spacing w:val="-12"/>
          <w:sz w:val="24"/>
        </w:rPr>
        <w:t> </w:t>
      </w:r>
      <w:r>
        <w:rPr>
          <w:sz w:val="24"/>
        </w:rPr>
        <w:t>memorandum</w:t>
      </w:r>
      <w:r>
        <w:rPr>
          <w:spacing w:val="-11"/>
          <w:sz w:val="24"/>
        </w:rPr>
        <w:t> </w:t>
      </w:r>
      <w:r>
        <w:rPr>
          <w:sz w:val="24"/>
        </w:rPr>
        <w:t>and</w:t>
      </w:r>
      <w:r>
        <w:rPr>
          <w:spacing w:val="-11"/>
          <w:sz w:val="24"/>
        </w:rPr>
        <w:t> </w:t>
      </w:r>
      <w:r>
        <w:rPr>
          <w:sz w:val="24"/>
        </w:rPr>
        <w:t>are</w:t>
      </w:r>
      <w:r>
        <w:rPr>
          <w:spacing w:val="-11"/>
          <w:sz w:val="24"/>
        </w:rPr>
        <w:t> </w:t>
      </w:r>
      <w:r>
        <w:rPr>
          <w:sz w:val="24"/>
        </w:rPr>
        <w:t>not</w:t>
      </w:r>
      <w:r>
        <w:rPr>
          <w:spacing w:val="-11"/>
          <w:sz w:val="24"/>
        </w:rPr>
        <w:t> </w:t>
      </w:r>
      <w:r>
        <w:rPr>
          <w:sz w:val="24"/>
        </w:rPr>
        <w:t>justification</w:t>
      </w:r>
      <w:r>
        <w:rPr>
          <w:spacing w:val="-12"/>
          <w:sz w:val="24"/>
        </w:rPr>
        <w:t> </w:t>
      </w:r>
      <w:r>
        <w:rPr>
          <w:sz w:val="24"/>
        </w:rPr>
        <w:t>for</w:t>
      </w:r>
      <w:r>
        <w:rPr>
          <w:spacing w:val="-12"/>
          <w:sz w:val="24"/>
        </w:rPr>
        <w:t> </w:t>
      </w:r>
      <w:r>
        <w:rPr>
          <w:sz w:val="24"/>
        </w:rPr>
        <w:t>a</w:t>
      </w:r>
      <w:r>
        <w:rPr>
          <w:spacing w:val="-11"/>
          <w:sz w:val="24"/>
        </w:rPr>
        <w:t> </w:t>
      </w:r>
      <w:r>
        <w:rPr>
          <w:sz w:val="24"/>
        </w:rPr>
        <w:t>member</w:t>
      </w:r>
      <w:r>
        <w:rPr>
          <w:spacing w:val="-12"/>
          <w:sz w:val="24"/>
        </w:rPr>
        <w:t> </w:t>
      </w:r>
      <w:r>
        <w:rPr>
          <w:sz w:val="24"/>
        </w:rPr>
        <w:t>to</w:t>
      </w:r>
      <w:r>
        <w:rPr>
          <w:spacing w:val="-11"/>
          <w:sz w:val="24"/>
        </w:rPr>
        <w:t> </w:t>
      </w:r>
      <w:r>
        <w:rPr>
          <w:sz w:val="24"/>
        </w:rPr>
        <w:t>delay their statement of intent to accept/decline the deployment.</w:t>
      </w:r>
      <w:r>
        <w:rPr>
          <w:spacing w:val="40"/>
          <w:sz w:val="24"/>
        </w:rPr>
        <w:t> </w:t>
      </w:r>
      <w:r>
        <w:rPr>
          <w:sz w:val="24"/>
        </w:rPr>
        <w:t>Reclama reasons may be </w:t>
      </w:r>
      <w:r>
        <w:rPr>
          <w:spacing w:val="-4"/>
          <w:sz w:val="24"/>
        </w:rPr>
        <w:t>for:</w:t>
      </w:r>
    </w:p>
    <w:p>
      <w:pPr>
        <w:pStyle w:val="ListParagraph"/>
        <w:numPr>
          <w:ilvl w:val="5"/>
          <w:numId w:val="65"/>
        </w:numPr>
        <w:tabs>
          <w:tab w:pos="3420" w:val="left" w:leader="none"/>
        </w:tabs>
        <w:spacing w:line="240" w:lineRule="auto" w:before="120" w:after="0"/>
        <w:ind w:left="2220" w:right="799" w:firstLine="0"/>
        <w:jc w:val="both"/>
        <w:rPr>
          <w:sz w:val="24"/>
        </w:rPr>
      </w:pPr>
      <w:bookmarkStart w:name="_bookmark262" w:id="263"/>
      <w:bookmarkEnd w:id="263"/>
      <w:r>
        <w:rPr/>
      </w:r>
      <w:r>
        <w:rPr>
          <w:sz w:val="24"/>
        </w:rPr>
        <w:t>Severe Mission Impact.</w:t>
      </w:r>
      <w:r>
        <w:rPr>
          <w:spacing w:val="40"/>
          <w:sz w:val="24"/>
        </w:rPr>
        <w:t> </w:t>
      </w:r>
      <w:r>
        <w:rPr>
          <w:sz w:val="24"/>
        </w:rPr>
        <w:t>SMI reclamas are only approved by the MAJCOM/FLDCOM CD or equivalent.</w:t>
      </w:r>
      <w:r>
        <w:rPr>
          <w:spacing w:val="40"/>
          <w:sz w:val="24"/>
        </w:rPr>
        <w:t> </w:t>
      </w:r>
      <w:r>
        <w:rPr>
          <w:sz w:val="24"/>
        </w:rPr>
        <w:t>Members with an approved reclama </w:t>
      </w:r>
      <w:r>
        <w:rPr>
          <w:sz w:val="24"/>
        </w:rPr>
        <w:t>for severe mission impact receive an AAC 39 (Operational Continuity).</w:t>
      </w:r>
      <w:r>
        <w:rPr>
          <w:spacing w:val="40"/>
          <w:sz w:val="24"/>
        </w:rPr>
        <w:t> </w:t>
      </w:r>
      <w:r>
        <w:rPr>
          <w:sz w:val="24"/>
        </w:rPr>
        <w:t>AAC 39 is a 6-month deferment from the Required Delivery Date (in accordance with </w:t>
      </w:r>
      <w:hyperlink w:history="true" w:anchor="_bookmark38">
        <w:r>
          <w:rPr>
            <w:b/>
            <w:color w:val="0000FF"/>
            <w:sz w:val="24"/>
          </w:rPr>
          <w:t>Table</w:t>
        </w:r>
      </w:hyperlink>
      <w:r>
        <w:rPr>
          <w:b/>
          <w:color w:val="0000FF"/>
          <w:sz w:val="24"/>
        </w:rPr>
        <w:t> </w:t>
      </w:r>
      <w:hyperlink w:history="true" w:anchor="_bookmark38">
        <w:r>
          <w:rPr>
            <w:b/>
            <w:color w:val="0000FF"/>
            <w:sz w:val="24"/>
          </w:rPr>
          <w:t>3.1</w:t>
        </w:r>
      </w:hyperlink>
      <w:r>
        <w:rPr>
          <w:sz w:val="24"/>
        </w:rPr>
        <w:t>., Rule 29 and 30).</w:t>
      </w:r>
      <w:r>
        <w:rPr>
          <w:spacing w:val="40"/>
          <w:sz w:val="24"/>
        </w:rPr>
        <w:t> </w:t>
      </w:r>
      <w:r>
        <w:rPr>
          <w:sz w:val="24"/>
        </w:rPr>
        <w:t>Members</w:t>
      </w:r>
      <w:r>
        <w:rPr>
          <w:spacing w:val="-1"/>
          <w:sz w:val="24"/>
        </w:rPr>
        <w:t> </w:t>
      </w:r>
      <w:r>
        <w:rPr>
          <w:sz w:val="24"/>
        </w:rPr>
        <w:t>are</w:t>
      </w:r>
      <w:r>
        <w:rPr>
          <w:spacing w:val="-1"/>
          <w:sz w:val="24"/>
        </w:rPr>
        <w:t> </w:t>
      </w:r>
      <w:r>
        <w:rPr>
          <w:sz w:val="24"/>
        </w:rPr>
        <w:t>exempt from selection</w:t>
      </w:r>
      <w:r>
        <w:rPr>
          <w:spacing w:val="-2"/>
          <w:sz w:val="24"/>
        </w:rPr>
        <w:t> </w:t>
      </w:r>
      <w:r>
        <w:rPr>
          <w:sz w:val="24"/>
        </w:rPr>
        <w:t>for Air Force or Space Force deployments, 365-day extended deployments, and PCSs for the duration of the deferment period.</w:t>
      </w:r>
      <w:r>
        <w:rPr>
          <w:spacing w:val="40"/>
          <w:sz w:val="24"/>
        </w:rPr>
        <w:t> </w:t>
      </w:r>
      <w:r>
        <w:rPr>
          <w:sz w:val="24"/>
        </w:rPr>
        <w:t>This allows sufficient time for units to prepare for a member’s potential departure</w:t>
      </w:r>
      <w:r>
        <w:rPr>
          <w:spacing w:val="-1"/>
          <w:sz w:val="24"/>
        </w:rPr>
        <w:t> </w:t>
      </w:r>
      <w:r>
        <w:rPr>
          <w:sz w:val="24"/>
        </w:rPr>
        <w:t>once the AAC</w:t>
      </w:r>
      <w:r>
        <w:rPr>
          <w:spacing w:val="-1"/>
          <w:sz w:val="24"/>
        </w:rPr>
        <w:t> </w:t>
      </w:r>
      <w:r>
        <w:rPr>
          <w:sz w:val="24"/>
        </w:rPr>
        <w:t>expires.</w:t>
      </w:r>
      <w:r>
        <w:rPr>
          <w:spacing w:val="40"/>
          <w:sz w:val="24"/>
        </w:rPr>
        <w:t> </w:t>
      </w:r>
      <w:r>
        <w:rPr>
          <w:sz w:val="24"/>
        </w:rPr>
        <w:t>Extensions to the deferment period are not permitted.</w:t>
      </w:r>
    </w:p>
    <w:p>
      <w:pPr>
        <w:pStyle w:val="ListParagraph"/>
        <w:numPr>
          <w:ilvl w:val="5"/>
          <w:numId w:val="65"/>
        </w:numPr>
        <w:tabs>
          <w:tab w:pos="3420" w:val="left" w:leader="none"/>
        </w:tabs>
        <w:spacing w:line="240" w:lineRule="auto" w:before="121" w:after="0"/>
        <w:ind w:left="2220" w:right="798" w:firstLine="0"/>
        <w:jc w:val="both"/>
        <w:rPr>
          <w:sz w:val="24"/>
        </w:rPr>
      </w:pPr>
      <w:r>
        <w:rPr>
          <w:sz w:val="24"/>
        </w:rPr>
        <w:t>Medical.</w:t>
      </w:r>
      <w:r>
        <w:rPr>
          <w:spacing w:val="8"/>
          <w:sz w:val="24"/>
        </w:rPr>
        <w:t> </w:t>
      </w:r>
      <w:r>
        <w:rPr>
          <w:sz w:val="24"/>
        </w:rPr>
        <w:t>Members</w:t>
      </w:r>
      <w:r>
        <w:rPr>
          <w:spacing w:val="-15"/>
          <w:sz w:val="24"/>
        </w:rPr>
        <w:t> </w:t>
      </w:r>
      <w:r>
        <w:rPr>
          <w:sz w:val="24"/>
        </w:rPr>
        <w:t>selected</w:t>
      </w:r>
      <w:r>
        <w:rPr>
          <w:spacing w:val="-15"/>
          <w:sz w:val="24"/>
        </w:rPr>
        <w:t> </w:t>
      </w:r>
      <w:r>
        <w:rPr>
          <w:sz w:val="24"/>
        </w:rPr>
        <w:t>(volunteer</w:t>
      </w:r>
      <w:r>
        <w:rPr>
          <w:spacing w:val="-15"/>
          <w:sz w:val="24"/>
        </w:rPr>
        <w:t> </w:t>
      </w:r>
      <w:r>
        <w:rPr>
          <w:sz w:val="24"/>
        </w:rPr>
        <w:t>or</w:t>
      </w:r>
      <w:r>
        <w:rPr>
          <w:spacing w:val="-15"/>
          <w:sz w:val="24"/>
        </w:rPr>
        <w:t> </w:t>
      </w:r>
      <w:r>
        <w:rPr>
          <w:sz w:val="24"/>
        </w:rPr>
        <w:t>non-volunteer)</w:t>
      </w:r>
      <w:r>
        <w:rPr>
          <w:spacing w:val="-15"/>
          <w:sz w:val="24"/>
        </w:rPr>
        <w:t> </w:t>
      </w:r>
      <w:r>
        <w:rPr>
          <w:sz w:val="24"/>
        </w:rPr>
        <w:t>with</w:t>
      </w:r>
      <w:r>
        <w:rPr>
          <w:spacing w:val="-15"/>
          <w:sz w:val="24"/>
        </w:rPr>
        <w:t> </w:t>
      </w:r>
      <w:r>
        <w:rPr>
          <w:sz w:val="24"/>
        </w:rPr>
        <w:t>an</w:t>
      </w:r>
      <w:r>
        <w:rPr>
          <w:spacing w:val="-15"/>
          <w:sz w:val="24"/>
        </w:rPr>
        <w:t> </w:t>
      </w:r>
      <w:r>
        <w:rPr>
          <w:sz w:val="24"/>
        </w:rPr>
        <w:t>AAC 31 or 37 and ALC “C,” “X,” or “Y” in the PDS require a medical exception in accordance with AFMAN 41-210.</w:t>
      </w:r>
      <w:r>
        <w:rPr>
          <w:spacing w:val="40"/>
          <w:sz w:val="24"/>
        </w:rPr>
        <w:t> </w:t>
      </w:r>
      <w:r>
        <w:rPr>
          <w:sz w:val="24"/>
        </w:rPr>
        <w:t>The Air Force commander must submit a shortfall action in Deliberate Crisis Action Planning Execution Segments (DCAPES)</w:t>
      </w:r>
      <w:r>
        <w:rPr>
          <w:spacing w:val="1"/>
          <w:sz w:val="24"/>
        </w:rPr>
        <w:t> </w:t>
      </w:r>
      <w:r>
        <w:rPr>
          <w:sz w:val="24"/>
        </w:rPr>
        <w:t>Shortfall Management</w:t>
      </w:r>
      <w:r>
        <w:rPr>
          <w:spacing w:val="1"/>
          <w:sz w:val="24"/>
        </w:rPr>
        <w:t> </w:t>
      </w:r>
      <w:r>
        <w:rPr>
          <w:sz w:val="24"/>
        </w:rPr>
        <w:t>Module.</w:t>
      </w:r>
      <w:r>
        <w:rPr>
          <w:spacing w:val="2"/>
          <w:sz w:val="24"/>
        </w:rPr>
        <w:t> </w:t>
      </w:r>
      <w:r>
        <w:rPr>
          <w:b/>
          <w:sz w:val="24"/>
        </w:rPr>
        <w:t>(T-1)</w:t>
      </w:r>
      <w:r>
        <w:rPr>
          <w:b/>
          <w:spacing w:val="-1"/>
          <w:sz w:val="24"/>
        </w:rPr>
        <w:t> </w:t>
      </w:r>
      <w:r>
        <w:rPr>
          <w:sz w:val="24"/>
        </w:rPr>
        <w:t>Members with an AAC 31</w:t>
      </w:r>
      <w:r>
        <w:rPr>
          <w:spacing w:val="-1"/>
          <w:sz w:val="24"/>
        </w:rPr>
        <w:t> </w:t>
      </w:r>
      <w:r>
        <w:rPr>
          <w:sz w:val="24"/>
        </w:rPr>
        <w:t>or</w:t>
      </w:r>
      <w:r>
        <w:rPr>
          <w:spacing w:val="1"/>
          <w:sz w:val="24"/>
        </w:rPr>
        <w:t> </w:t>
      </w:r>
      <w:r>
        <w:rPr>
          <w:spacing w:val="-5"/>
          <w:sz w:val="24"/>
        </w:rPr>
        <w:t>37</w:t>
      </w:r>
    </w:p>
    <w:p>
      <w:pPr>
        <w:spacing w:after="0" w:line="240" w:lineRule="auto"/>
        <w:jc w:val="both"/>
        <w:rPr>
          <w:sz w:val="24"/>
        </w:rPr>
        <w:sectPr>
          <w:pgSz w:w="12240" w:h="15840"/>
          <w:pgMar w:header="731" w:footer="0" w:top="1380" w:bottom="280" w:left="660" w:right="640"/>
        </w:sectPr>
      </w:pPr>
    </w:p>
    <w:p>
      <w:pPr>
        <w:pStyle w:val="BodyText"/>
        <w:spacing w:line="343" w:lineRule="auto" w:before="96"/>
        <w:ind w:left="2220" w:right="849"/>
      </w:pPr>
      <w:r>
        <w:rPr/>
        <w:t>that</w:t>
      </w:r>
      <w:r>
        <w:rPr>
          <w:spacing w:val="-3"/>
        </w:rPr>
        <w:t> </w:t>
      </w:r>
      <w:r>
        <w:rPr/>
        <w:t>expires</w:t>
      </w:r>
      <w:r>
        <w:rPr>
          <w:spacing w:val="-4"/>
        </w:rPr>
        <w:t> </w:t>
      </w:r>
      <w:r>
        <w:rPr/>
        <w:t>prior</w:t>
      </w:r>
      <w:r>
        <w:rPr>
          <w:spacing w:val="-3"/>
        </w:rPr>
        <w:t> </w:t>
      </w:r>
      <w:r>
        <w:rPr/>
        <w:t>to</w:t>
      </w:r>
      <w:r>
        <w:rPr>
          <w:spacing w:val="-3"/>
        </w:rPr>
        <w:t> </w:t>
      </w:r>
      <w:r>
        <w:rPr/>
        <w:t>First</w:t>
      </w:r>
      <w:r>
        <w:rPr>
          <w:spacing w:val="-5"/>
        </w:rPr>
        <w:t> </w:t>
      </w:r>
      <w:r>
        <w:rPr/>
        <w:t>Movement</w:t>
      </w:r>
      <w:r>
        <w:rPr>
          <w:spacing w:val="-4"/>
        </w:rPr>
        <w:t> </w:t>
      </w:r>
      <w:r>
        <w:rPr/>
        <w:t>date</w:t>
      </w:r>
      <w:r>
        <w:rPr>
          <w:spacing w:val="-3"/>
        </w:rPr>
        <w:t> </w:t>
      </w:r>
      <w:r>
        <w:rPr/>
        <w:t>of</w:t>
      </w:r>
      <w:r>
        <w:rPr>
          <w:spacing w:val="-3"/>
        </w:rPr>
        <w:t> </w:t>
      </w:r>
      <w:r>
        <w:rPr/>
        <w:t>the</w:t>
      </w:r>
      <w:r>
        <w:rPr>
          <w:spacing w:val="-3"/>
        </w:rPr>
        <w:t> </w:t>
      </w:r>
      <w:r>
        <w:rPr/>
        <w:t>tasking</w:t>
      </w:r>
      <w:r>
        <w:rPr>
          <w:spacing w:val="-3"/>
        </w:rPr>
        <w:t> </w:t>
      </w:r>
      <w:r>
        <w:rPr/>
        <w:t>are</w:t>
      </w:r>
      <w:r>
        <w:rPr>
          <w:spacing w:val="-3"/>
        </w:rPr>
        <w:t> </w:t>
      </w:r>
      <w:r>
        <w:rPr/>
        <w:t>eligible</w:t>
      </w:r>
      <w:r>
        <w:rPr>
          <w:spacing w:val="-3"/>
        </w:rPr>
        <w:t> </w:t>
      </w:r>
      <w:r>
        <w:rPr/>
        <w:t>to</w:t>
      </w:r>
      <w:r>
        <w:rPr>
          <w:spacing w:val="-3"/>
        </w:rPr>
        <w:t> </w:t>
      </w:r>
      <w:r>
        <w:rPr/>
        <w:t>be</w:t>
      </w:r>
      <w:r>
        <w:rPr>
          <w:spacing w:val="-4"/>
        </w:rPr>
        <w:t> </w:t>
      </w:r>
      <w:r>
        <w:rPr/>
        <w:t>selected. </w:t>
      </w:r>
      <w:bookmarkStart w:name="_bookmark263" w:id="264"/>
      <w:bookmarkEnd w:id="264"/>
      <w:r>
        <w:rPr/>
        <w:t>8.8.2.2.1.3.</w:t>
      </w:r>
      <w:r>
        <w:rPr>
          <w:spacing w:val="40"/>
        </w:rPr>
        <w:t> </w:t>
      </w:r>
      <w:r>
        <w:rPr/>
        <w:t>Three-day option and/or retainability declination.</w:t>
      </w:r>
    </w:p>
    <w:p>
      <w:pPr>
        <w:pStyle w:val="BodyText"/>
        <w:spacing w:before="3"/>
        <w:ind w:left="2220" w:right="796"/>
      </w:pPr>
      <w:r>
        <w:rPr/>
        <w:t>8.8.2.2.1.4. Other.</w:t>
      </w:r>
      <w:r>
        <w:rPr>
          <w:spacing w:val="40"/>
        </w:rPr>
        <w:t> </w:t>
      </w:r>
      <w:r>
        <w:rPr/>
        <w:t>Reason(s) other than those in paragraphs </w:t>
      </w:r>
      <w:hyperlink w:history="true" w:anchor="_bookmark262">
        <w:r>
          <w:rPr>
            <w:b/>
            <w:color w:val="0000FF"/>
          </w:rPr>
          <w:t>8.8.2.2.1.1</w:t>
        </w:r>
      </w:hyperlink>
      <w:r>
        <w:rPr>
          <w:b/>
          <w:color w:val="0000FF"/>
        </w:rPr>
        <w:t> </w:t>
      </w:r>
      <w:r>
        <w:rPr/>
        <w:t>through </w:t>
      </w:r>
      <w:hyperlink w:history="true" w:anchor="_bookmark263">
        <w:r>
          <w:rPr>
            <w:b/>
            <w:color w:val="0000FF"/>
          </w:rPr>
          <w:t>8.8.2.2.1.3</w:t>
        </w:r>
      </w:hyperlink>
      <w:r>
        <w:rPr/>
        <w:t>, when the commander deems serious enough to prevent the member from deploying.</w:t>
      </w:r>
    </w:p>
    <w:p>
      <w:pPr>
        <w:pStyle w:val="ListParagraph"/>
        <w:numPr>
          <w:ilvl w:val="4"/>
          <w:numId w:val="65"/>
        </w:numPr>
        <w:tabs>
          <w:tab w:pos="2880" w:val="left" w:leader="none"/>
        </w:tabs>
        <w:spacing w:line="240" w:lineRule="auto" w:before="120" w:after="0"/>
        <w:ind w:left="1860" w:right="798" w:firstLine="0"/>
        <w:jc w:val="both"/>
        <w:rPr>
          <w:sz w:val="24"/>
        </w:rPr>
      </w:pPr>
      <w:r>
        <w:rPr>
          <w:sz w:val="24"/>
        </w:rPr>
        <w:t>Deployment availability codes in and of themselves may not be the sole justification for a shortfall, i.e., a deployment availability code “64” (Operational Deferment)</w:t>
      </w:r>
      <w:r>
        <w:rPr>
          <w:spacing w:val="-3"/>
          <w:sz w:val="24"/>
        </w:rPr>
        <w:t> </w:t>
      </w:r>
      <w:r>
        <w:rPr>
          <w:sz w:val="24"/>
        </w:rPr>
        <w:t>or</w:t>
      </w:r>
      <w:r>
        <w:rPr>
          <w:spacing w:val="-1"/>
          <w:sz w:val="24"/>
        </w:rPr>
        <w:t> </w:t>
      </w:r>
      <w:r>
        <w:rPr>
          <w:sz w:val="24"/>
        </w:rPr>
        <w:t>“65”</w:t>
      </w:r>
      <w:r>
        <w:rPr>
          <w:spacing w:val="-2"/>
          <w:sz w:val="24"/>
        </w:rPr>
        <w:t> </w:t>
      </w:r>
      <w:r>
        <w:rPr>
          <w:sz w:val="24"/>
        </w:rPr>
        <w:t>(Commander’s</w:t>
      </w:r>
      <w:r>
        <w:rPr>
          <w:spacing w:val="-4"/>
          <w:sz w:val="24"/>
        </w:rPr>
        <w:t> </w:t>
      </w:r>
      <w:r>
        <w:rPr>
          <w:sz w:val="24"/>
        </w:rPr>
        <w:t>Option)</w:t>
      </w:r>
      <w:r>
        <w:rPr>
          <w:spacing w:val="-1"/>
          <w:sz w:val="24"/>
        </w:rPr>
        <w:t> </w:t>
      </w:r>
      <w:r>
        <w:rPr>
          <w:sz w:val="24"/>
        </w:rPr>
        <w:t>do</w:t>
      </w:r>
      <w:r>
        <w:rPr>
          <w:spacing w:val="-3"/>
          <w:sz w:val="24"/>
        </w:rPr>
        <w:t> </w:t>
      </w:r>
      <w:r>
        <w:rPr>
          <w:sz w:val="24"/>
        </w:rPr>
        <w:t>not</w:t>
      </w:r>
      <w:r>
        <w:rPr>
          <w:spacing w:val="-1"/>
          <w:sz w:val="24"/>
        </w:rPr>
        <w:t> </w:t>
      </w:r>
      <w:r>
        <w:rPr>
          <w:sz w:val="24"/>
        </w:rPr>
        <w:t>disqualify</w:t>
      </w:r>
      <w:r>
        <w:rPr>
          <w:spacing w:val="-1"/>
          <w:sz w:val="24"/>
        </w:rPr>
        <w:t> </w:t>
      </w:r>
      <w:r>
        <w:rPr>
          <w:sz w:val="24"/>
        </w:rPr>
        <w:t>a</w:t>
      </w:r>
      <w:r>
        <w:rPr>
          <w:spacing w:val="-1"/>
          <w:sz w:val="24"/>
        </w:rPr>
        <w:t> </w:t>
      </w:r>
      <w:r>
        <w:rPr>
          <w:sz w:val="24"/>
        </w:rPr>
        <w:t>member</w:t>
      </w:r>
      <w:r>
        <w:rPr>
          <w:spacing w:val="-2"/>
          <w:sz w:val="24"/>
        </w:rPr>
        <w:t> </w:t>
      </w:r>
      <w:r>
        <w:rPr>
          <w:sz w:val="24"/>
        </w:rPr>
        <w:t>from</w:t>
      </w:r>
      <w:r>
        <w:rPr>
          <w:spacing w:val="-2"/>
          <w:sz w:val="24"/>
        </w:rPr>
        <w:t> </w:t>
      </w:r>
      <w:r>
        <w:rPr>
          <w:sz w:val="24"/>
        </w:rPr>
        <w:t>365-day extended deployment selection; however, the underlying reasons for the deployment availability code “64”/”65” may form the basis for an “Other” or SMI shortfall.</w:t>
      </w:r>
    </w:p>
    <w:p>
      <w:pPr>
        <w:pStyle w:val="ListParagraph"/>
        <w:numPr>
          <w:ilvl w:val="4"/>
          <w:numId w:val="65"/>
        </w:numPr>
        <w:tabs>
          <w:tab w:pos="2880" w:val="left" w:leader="none"/>
        </w:tabs>
        <w:spacing w:line="240" w:lineRule="auto" w:before="120" w:after="0"/>
        <w:ind w:left="1860" w:right="801" w:firstLine="0"/>
        <w:jc w:val="both"/>
        <w:rPr>
          <w:sz w:val="24"/>
        </w:rPr>
      </w:pPr>
      <w:r>
        <w:rPr>
          <w:sz w:val="24"/>
        </w:rPr>
        <w:t>AFPC/DPM (RegAF) or ETMO (USSF) will remove the sourcing from Deliberate and Crisis Action System once the shortfall is approved.</w:t>
      </w:r>
    </w:p>
    <w:p>
      <w:pPr>
        <w:pStyle w:val="ListParagraph"/>
        <w:numPr>
          <w:ilvl w:val="1"/>
          <w:numId w:val="65"/>
        </w:numPr>
        <w:tabs>
          <w:tab w:pos="1260" w:val="left" w:leader="none"/>
        </w:tabs>
        <w:spacing w:line="240" w:lineRule="auto" w:before="120" w:after="0"/>
        <w:ind w:left="780" w:right="797" w:firstLine="0"/>
        <w:jc w:val="both"/>
        <w:rPr>
          <w:sz w:val="24"/>
        </w:rPr>
      </w:pPr>
      <w:bookmarkStart w:name="_bookmark264" w:id="265"/>
      <w:bookmarkEnd w:id="265"/>
      <w:r>
        <w:rPr/>
      </w:r>
      <w:r>
        <w:rPr>
          <w:b/>
          <w:sz w:val="24"/>
        </w:rPr>
        <w:t>Extended Deployment Advance Assignment/Assignment Deferment </w:t>
      </w:r>
      <w:r>
        <w:rPr>
          <w:b/>
          <w:sz w:val="24"/>
        </w:rPr>
        <w:t>Program Incentives.</w:t>
      </w:r>
      <w:r>
        <w:rPr>
          <w:b/>
          <w:spacing w:val="40"/>
          <w:sz w:val="24"/>
        </w:rPr>
        <w:t> </w:t>
      </w:r>
      <w:r>
        <w:rPr>
          <w:sz w:val="24"/>
        </w:rPr>
        <w:t>All</w:t>
      </w:r>
      <w:r>
        <w:rPr>
          <w:spacing w:val="-7"/>
          <w:sz w:val="24"/>
        </w:rPr>
        <w:t> </w:t>
      </w:r>
      <w:r>
        <w:rPr>
          <w:sz w:val="24"/>
        </w:rPr>
        <w:t>members</w:t>
      </w:r>
      <w:r>
        <w:rPr>
          <w:spacing w:val="-8"/>
          <w:sz w:val="24"/>
        </w:rPr>
        <w:t> </w:t>
      </w:r>
      <w:r>
        <w:rPr>
          <w:sz w:val="24"/>
        </w:rPr>
        <w:t>selected</w:t>
      </w:r>
      <w:r>
        <w:rPr>
          <w:spacing w:val="-8"/>
          <w:sz w:val="24"/>
        </w:rPr>
        <w:t> </w:t>
      </w:r>
      <w:r>
        <w:rPr>
          <w:sz w:val="24"/>
        </w:rPr>
        <w:t>for</w:t>
      </w:r>
      <w:r>
        <w:rPr>
          <w:spacing w:val="-8"/>
          <w:sz w:val="24"/>
        </w:rPr>
        <w:t> </w:t>
      </w:r>
      <w:r>
        <w:rPr>
          <w:sz w:val="24"/>
        </w:rPr>
        <w:t>a</w:t>
      </w:r>
      <w:r>
        <w:rPr>
          <w:spacing w:val="-7"/>
          <w:sz w:val="24"/>
        </w:rPr>
        <w:t> </w:t>
      </w:r>
      <w:r>
        <w:rPr>
          <w:sz w:val="24"/>
        </w:rPr>
        <w:t>365-Day</w:t>
      </w:r>
      <w:r>
        <w:rPr>
          <w:spacing w:val="-9"/>
          <w:sz w:val="24"/>
        </w:rPr>
        <w:t> </w:t>
      </w:r>
      <w:r>
        <w:rPr>
          <w:sz w:val="24"/>
        </w:rPr>
        <w:t>extended</w:t>
      </w:r>
      <w:r>
        <w:rPr>
          <w:spacing w:val="-7"/>
          <w:sz w:val="24"/>
        </w:rPr>
        <w:t> </w:t>
      </w:r>
      <w:r>
        <w:rPr>
          <w:sz w:val="24"/>
        </w:rPr>
        <w:t>deployment</w:t>
      </w:r>
      <w:r>
        <w:rPr>
          <w:spacing w:val="-7"/>
          <w:sz w:val="24"/>
        </w:rPr>
        <w:t> </w:t>
      </w:r>
      <w:r>
        <w:rPr>
          <w:sz w:val="24"/>
        </w:rPr>
        <w:t>are</w:t>
      </w:r>
      <w:r>
        <w:rPr>
          <w:spacing w:val="-8"/>
          <w:sz w:val="24"/>
        </w:rPr>
        <w:t> </w:t>
      </w:r>
      <w:r>
        <w:rPr>
          <w:sz w:val="24"/>
        </w:rPr>
        <w:t>eligible</w:t>
      </w:r>
      <w:r>
        <w:rPr>
          <w:spacing w:val="-7"/>
          <w:sz w:val="24"/>
        </w:rPr>
        <w:t> </w:t>
      </w:r>
      <w:r>
        <w:rPr>
          <w:sz w:val="24"/>
        </w:rPr>
        <w:t>to</w:t>
      </w:r>
      <w:r>
        <w:rPr>
          <w:spacing w:val="-8"/>
          <w:sz w:val="24"/>
        </w:rPr>
        <w:t> </w:t>
      </w:r>
      <w:r>
        <w:rPr>
          <w:sz w:val="24"/>
        </w:rPr>
        <w:t>apply</w:t>
      </w:r>
      <w:r>
        <w:rPr>
          <w:spacing w:val="-7"/>
          <w:sz w:val="24"/>
        </w:rPr>
        <w:t> </w:t>
      </w:r>
      <w:r>
        <w:rPr>
          <w:sz w:val="24"/>
        </w:rPr>
        <w:t>for</w:t>
      </w:r>
      <w:r>
        <w:rPr>
          <w:spacing w:val="-8"/>
          <w:sz w:val="24"/>
        </w:rPr>
        <w:t> </w:t>
      </w:r>
      <w:r>
        <w:rPr>
          <w:sz w:val="24"/>
        </w:rPr>
        <w:t>an Advance assignment or assignment deferment immediately upon selection.</w:t>
      </w:r>
      <w:r>
        <w:rPr>
          <w:spacing w:val="40"/>
          <w:sz w:val="24"/>
        </w:rPr>
        <w:t> </w:t>
      </w:r>
      <w:r>
        <w:rPr>
          <w:sz w:val="24"/>
        </w:rPr>
        <w:t>See </w:t>
      </w:r>
      <w:hyperlink w:history="true" w:anchor="_bookmark443">
        <w:r>
          <w:rPr>
            <w:b/>
            <w:color w:val="0000FF"/>
            <w:sz w:val="24"/>
          </w:rPr>
          <w:t>Attachment 14</w:t>
        </w:r>
      </w:hyperlink>
      <w:r>
        <w:rPr>
          <w:sz w:val="24"/>
        </w:rPr>
        <w:t>.</w:t>
      </w:r>
    </w:p>
    <w:p>
      <w:pPr>
        <w:pStyle w:val="ListParagraph"/>
        <w:numPr>
          <w:ilvl w:val="1"/>
          <w:numId w:val="65"/>
        </w:numPr>
        <w:tabs>
          <w:tab w:pos="1380" w:val="left" w:leader="none"/>
        </w:tabs>
        <w:spacing w:line="240" w:lineRule="auto" w:before="120" w:after="0"/>
        <w:ind w:left="780" w:right="796" w:firstLine="0"/>
        <w:jc w:val="both"/>
        <w:rPr>
          <w:sz w:val="24"/>
        </w:rPr>
      </w:pPr>
      <w:bookmarkStart w:name="_bookmark265" w:id="266"/>
      <w:bookmarkEnd w:id="266"/>
      <w:r>
        <w:rPr/>
      </w:r>
      <w:r>
        <w:rPr>
          <w:b/>
          <w:sz w:val="24"/>
        </w:rPr>
        <w:t>Short Tour Credit.</w:t>
      </w:r>
      <w:r>
        <w:rPr>
          <w:b/>
          <w:spacing w:val="40"/>
          <w:sz w:val="24"/>
        </w:rPr>
        <w:t> </w:t>
      </w:r>
      <w:r>
        <w:rPr>
          <w:sz w:val="24"/>
        </w:rPr>
        <w:t>Award of short tour credit is in accordance with </w:t>
      </w:r>
      <w:hyperlink w:history="true" w:anchor="_bookmark245">
        <w:r>
          <w:rPr>
            <w:b/>
            <w:color w:val="0000FF"/>
            <w:sz w:val="24"/>
          </w:rPr>
          <w:t>Table 7.6</w:t>
        </w:r>
      </w:hyperlink>
      <w:r>
        <w:rPr>
          <w:sz w:val="24"/>
        </w:rPr>
        <w:t>., Rules 2, 5, or 6.</w:t>
      </w:r>
      <w:r>
        <w:rPr>
          <w:spacing w:val="40"/>
          <w:sz w:val="24"/>
        </w:rPr>
        <w:t> </w:t>
      </w:r>
      <w:r>
        <w:rPr>
          <w:sz w:val="24"/>
        </w:rPr>
        <w:t>Eligibility is reviewed after completion of the 365-day extended deployment and processing of the travel voucher.</w:t>
      </w:r>
    </w:p>
    <w:p>
      <w:pPr>
        <w:pStyle w:val="ListParagraph"/>
        <w:numPr>
          <w:ilvl w:val="1"/>
          <w:numId w:val="65"/>
        </w:numPr>
        <w:tabs>
          <w:tab w:pos="1380" w:val="left" w:leader="none"/>
        </w:tabs>
        <w:spacing w:line="240" w:lineRule="auto" w:before="121" w:after="0"/>
        <w:ind w:left="780" w:right="798" w:firstLine="0"/>
        <w:jc w:val="both"/>
        <w:rPr>
          <w:sz w:val="24"/>
        </w:rPr>
      </w:pPr>
      <w:bookmarkStart w:name="_bookmark266" w:id="267"/>
      <w:bookmarkEnd w:id="267"/>
      <w:r>
        <w:rPr/>
      </w:r>
      <w:r>
        <w:rPr>
          <w:b/>
          <w:sz w:val="24"/>
        </w:rPr>
        <w:t>Joint Duty Assignment Credit. </w:t>
      </w:r>
      <w:r>
        <w:rPr>
          <w:sz w:val="24"/>
        </w:rPr>
        <w:t>There are no 365-day extended deployment joint duty assignment</w:t>
      </w:r>
      <w:r>
        <w:rPr>
          <w:spacing w:val="-5"/>
          <w:sz w:val="24"/>
        </w:rPr>
        <w:t> </w:t>
      </w:r>
      <w:r>
        <w:rPr>
          <w:sz w:val="24"/>
        </w:rPr>
        <w:t>billets.</w:t>
      </w:r>
      <w:r>
        <w:rPr>
          <w:spacing w:val="40"/>
          <w:sz w:val="24"/>
        </w:rPr>
        <w:t> </w:t>
      </w:r>
      <w:r>
        <w:rPr>
          <w:sz w:val="24"/>
        </w:rPr>
        <w:t>All</w:t>
      </w:r>
      <w:r>
        <w:rPr>
          <w:spacing w:val="-4"/>
          <w:sz w:val="24"/>
        </w:rPr>
        <w:t> </w:t>
      </w:r>
      <w:r>
        <w:rPr>
          <w:sz w:val="24"/>
        </w:rPr>
        <w:t>temporary</w:t>
      </w:r>
      <w:r>
        <w:rPr>
          <w:spacing w:val="-5"/>
          <w:sz w:val="24"/>
        </w:rPr>
        <w:t> </w:t>
      </w:r>
      <w:r>
        <w:rPr>
          <w:sz w:val="24"/>
        </w:rPr>
        <w:t>joint</w:t>
      </w:r>
      <w:r>
        <w:rPr>
          <w:spacing w:val="-4"/>
          <w:sz w:val="24"/>
        </w:rPr>
        <w:t> </w:t>
      </w:r>
      <w:r>
        <w:rPr>
          <w:sz w:val="24"/>
        </w:rPr>
        <w:t>duty</w:t>
      </w:r>
      <w:r>
        <w:rPr>
          <w:spacing w:val="-4"/>
          <w:sz w:val="24"/>
        </w:rPr>
        <w:t> </w:t>
      </w:r>
      <w:r>
        <w:rPr>
          <w:sz w:val="24"/>
        </w:rPr>
        <w:t>assignment</w:t>
      </w:r>
      <w:r>
        <w:rPr>
          <w:spacing w:val="-4"/>
          <w:sz w:val="24"/>
        </w:rPr>
        <w:t> </w:t>
      </w:r>
      <w:r>
        <w:rPr>
          <w:sz w:val="24"/>
        </w:rPr>
        <w:t>positions</w:t>
      </w:r>
      <w:r>
        <w:rPr>
          <w:spacing w:val="-3"/>
          <w:sz w:val="24"/>
        </w:rPr>
        <w:t> </w:t>
      </w:r>
      <w:r>
        <w:rPr>
          <w:sz w:val="24"/>
        </w:rPr>
        <w:t>were</w:t>
      </w:r>
      <w:r>
        <w:rPr>
          <w:spacing w:val="-4"/>
          <w:sz w:val="24"/>
        </w:rPr>
        <w:t> </w:t>
      </w:r>
      <w:r>
        <w:rPr>
          <w:sz w:val="24"/>
        </w:rPr>
        <w:t>eliminated</w:t>
      </w:r>
      <w:r>
        <w:rPr>
          <w:spacing w:val="-5"/>
          <w:sz w:val="24"/>
        </w:rPr>
        <w:t> </w:t>
      </w:r>
      <w:r>
        <w:rPr>
          <w:sz w:val="24"/>
        </w:rPr>
        <w:t>effective</w:t>
      </w:r>
      <w:r>
        <w:rPr>
          <w:spacing w:val="-4"/>
          <w:sz w:val="24"/>
        </w:rPr>
        <w:t> </w:t>
      </w:r>
      <w:r>
        <w:rPr>
          <w:sz w:val="24"/>
        </w:rPr>
        <w:t>1</w:t>
      </w:r>
      <w:r>
        <w:rPr>
          <w:spacing w:val="-5"/>
          <w:sz w:val="24"/>
        </w:rPr>
        <w:t> </w:t>
      </w:r>
      <w:r>
        <w:rPr>
          <w:sz w:val="24"/>
        </w:rPr>
        <w:t>Jan 2009.</w:t>
      </w:r>
      <w:r>
        <w:rPr>
          <w:spacing w:val="40"/>
          <w:sz w:val="24"/>
        </w:rPr>
        <w:t> </w:t>
      </w:r>
      <w:r>
        <w:rPr>
          <w:sz w:val="24"/>
        </w:rPr>
        <w:t>Officers with questions regarding qualifications for award of joint credit need to apply for experience joint duty assignment credit (see </w:t>
      </w:r>
      <w:hyperlink w:history="true" w:anchor="_bookmark174">
        <w:r>
          <w:rPr>
            <w:b/>
            <w:color w:val="0000FF"/>
            <w:sz w:val="24"/>
          </w:rPr>
          <w:t>paragraph 6.56</w:t>
        </w:r>
      </w:hyperlink>
      <w:r>
        <w:rPr>
          <w:sz w:val="24"/>
        </w:rPr>
        <w:t>.).</w:t>
      </w:r>
    </w:p>
    <w:p>
      <w:pPr>
        <w:pStyle w:val="ListParagraph"/>
        <w:numPr>
          <w:ilvl w:val="1"/>
          <w:numId w:val="65"/>
        </w:numPr>
        <w:tabs>
          <w:tab w:pos="1380" w:val="left" w:leader="none"/>
        </w:tabs>
        <w:spacing w:line="240" w:lineRule="auto" w:before="120" w:after="0"/>
        <w:ind w:left="780" w:right="796" w:firstLine="0"/>
        <w:jc w:val="both"/>
        <w:rPr>
          <w:b/>
          <w:sz w:val="24"/>
        </w:rPr>
      </w:pPr>
      <w:bookmarkStart w:name="_bookmark267" w:id="268"/>
      <w:bookmarkEnd w:id="268"/>
      <w:r>
        <w:rPr/>
      </w:r>
      <w:r>
        <w:rPr>
          <w:b/>
          <w:sz w:val="24"/>
        </w:rPr>
        <w:t>Post Deployment Stand-Down Period. </w:t>
      </w:r>
      <w:r>
        <w:rPr>
          <w:sz w:val="24"/>
        </w:rPr>
        <w:t>Commanders will grant members post- deployment stand-down time upon return from the 365-day extended deployment. </w:t>
      </w:r>
      <w:r>
        <w:rPr>
          <w:b/>
          <w:sz w:val="24"/>
        </w:rPr>
        <w:t>(T-1) </w:t>
      </w:r>
      <w:r>
        <w:rPr>
          <w:sz w:val="24"/>
        </w:rPr>
        <w:t>This affords members time to reconstitute, unless otherwise established by home station MAJCOM/FLDCOM guidance.</w:t>
      </w:r>
      <w:r>
        <w:rPr>
          <w:spacing w:val="40"/>
          <w:sz w:val="24"/>
        </w:rPr>
        <w:t> </w:t>
      </w:r>
      <w:r>
        <w:rPr>
          <w:sz w:val="24"/>
        </w:rPr>
        <w:t>Members must adhere to MAJCOM/FLDCOM guidance and remain at the permanent duty station during reconstitution time. </w:t>
      </w:r>
      <w:r>
        <w:rPr>
          <w:b/>
          <w:sz w:val="24"/>
        </w:rPr>
        <w:t>(T-2)</w:t>
      </w:r>
    </w:p>
    <w:p>
      <w:pPr>
        <w:pStyle w:val="ListParagraph"/>
        <w:numPr>
          <w:ilvl w:val="1"/>
          <w:numId w:val="65"/>
        </w:numPr>
        <w:tabs>
          <w:tab w:pos="1380" w:val="left" w:leader="none"/>
        </w:tabs>
        <w:spacing w:line="240" w:lineRule="auto" w:before="119" w:after="0"/>
        <w:ind w:left="780" w:right="797" w:firstLine="0"/>
        <w:jc w:val="both"/>
        <w:rPr>
          <w:sz w:val="24"/>
        </w:rPr>
      </w:pPr>
      <w:bookmarkStart w:name="_bookmark268" w:id="269"/>
      <w:bookmarkEnd w:id="269"/>
      <w:r>
        <w:rPr/>
      </w:r>
      <w:r>
        <w:rPr>
          <w:b/>
          <w:sz w:val="24"/>
        </w:rPr>
        <w:t>Post Deployment Deployment-to-Dwell (D2D) Ratio. </w:t>
      </w:r>
      <w:r>
        <w:rPr>
          <w:sz w:val="24"/>
        </w:rPr>
        <w:t>The ration of time a unit, detachment, or individual is deployed, to the ration of time the unit, detachment, or individual is in dwell.</w:t>
      </w:r>
      <w:r>
        <w:rPr>
          <w:spacing w:val="40"/>
          <w:sz w:val="24"/>
        </w:rPr>
        <w:t> </w:t>
      </w:r>
      <w:r>
        <w:rPr>
          <w:sz w:val="24"/>
        </w:rPr>
        <w:t>For example, an active component unit that is deployed for seven months and in dwell for 21 months has a D2D ration of 1:3.</w:t>
      </w:r>
      <w:r>
        <w:rPr>
          <w:spacing w:val="40"/>
          <w:sz w:val="24"/>
        </w:rPr>
        <w:t> </w:t>
      </w:r>
      <w:r>
        <w:rPr>
          <w:sz w:val="24"/>
        </w:rPr>
        <w:t>For the active component, the Secretary of Defense goal for</w:t>
      </w:r>
      <w:r>
        <w:rPr>
          <w:spacing w:val="-3"/>
          <w:sz w:val="24"/>
        </w:rPr>
        <w:t> </w:t>
      </w:r>
      <w:r>
        <w:rPr>
          <w:sz w:val="24"/>
        </w:rPr>
        <w:t>the</w:t>
      </w:r>
      <w:r>
        <w:rPr>
          <w:spacing w:val="-2"/>
          <w:sz w:val="24"/>
        </w:rPr>
        <w:t> </w:t>
      </w:r>
      <w:r>
        <w:rPr>
          <w:sz w:val="24"/>
        </w:rPr>
        <w:t>D2D</w:t>
      </w:r>
      <w:r>
        <w:rPr>
          <w:spacing w:val="-4"/>
          <w:sz w:val="24"/>
        </w:rPr>
        <w:t> </w:t>
      </w:r>
      <w:r>
        <w:rPr>
          <w:sz w:val="24"/>
        </w:rPr>
        <w:t>ratio</w:t>
      </w:r>
      <w:r>
        <w:rPr>
          <w:spacing w:val="-3"/>
          <w:sz w:val="24"/>
        </w:rPr>
        <w:t> </w:t>
      </w:r>
      <w:r>
        <w:rPr>
          <w:sz w:val="24"/>
        </w:rPr>
        <w:t>is</w:t>
      </w:r>
      <w:r>
        <w:rPr>
          <w:spacing w:val="-2"/>
          <w:sz w:val="24"/>
        </w:rPr>
        <w:t> </w:t>
      </w:r>
      <w:r>
        <w:rPr>
          <w:sz w:val="24"/>
        </w:rPr>
        <w:t>1:3</w:t>
      </w:r>
      <w:r>
        <w:rPr>
          <w:spacing w:val="-4"/>
          <w:sz w:val="24"/>
        </w:rPr>
        <w:t> </w:t>
      </w:r>
      <w:r>
        <w:rPr>
          <w:sz w:val="24"/>
        </w:rPr>
        <w:t>or</w:t>
      </w:r>
      <w:r>
        <w:rPr>
          <w:spacing w:val="-3"/>
          <w:sz w:val="24"/>
        </w:rPr>
        <w:t> </w:t>
      </w:r>
      <w:r>
        <w:rPr>
          <w:sz w:val="24"/>
        </w:rPr>
        <w:t>greater.</w:t>
      </w:r>
      <w:r>
        <w:rPr>
          <w:spacing w:val="40"/>
          <w:sz w:val="24"/>
        </w:rPr>
        <w:t> </w:t>
      </w:r>
      <w:r>
        <w:rPr>
          <w:sz w:val="24"/>
        </w:rPr>
        <w:t>The</w:t>
      </w:r>
      <w:r>
        <w:rPr>
          <w:spacing w:val="-4"/>
          <w:sz w:val="24"/>
        </w:rPr>
        <w:t> </w:t>
      </w:r>
      <w:r>
        <w:rPr>
          <w:sz w:val="24"/>
        </w:rPr>
        <w:t>D2D</w:t>
      </w:r>
      <w:r>
        <w:rPr>
          <w:spacing w:val="-5"/>
          <w:sz w:val="24"/>
        </w:rPr>
        <w:t> </w:t>
      </w:r>
      <w:r>
        <w:rPr>
          <w:sz w:val="24"/>
        </w:rPr>
        <w:t>threshold</w:t>
      </w:r>
      <w:r>
        <w:rPr>
          <w:spacing w:val="-4"/>
          <w:sz w:val="24"/>
        </w:rPr>
        <w:t> </w:t>
      </w:r>
      <w:r>
        <w:rPr>
          <w:sz w:val="24"/>
        </w:rPr>
        <w:t>is</w:t>
      </w:r>
      <w:r>
        <w:rPr>
          <w:spacing w:val="-2"/>
          <w:sz w:val="24"/>
        </w:rPr>
        <w:t> </w:t>
      </w:r>
      <w:r>
        <w:rPr>
          <w:sz w:val="24"/>
        </w:rPr>
        <w:t>1:2.</w:t>
      </w:r>
      <w:r>
        <w:rPr>
          <w:spacing w:val="40"/>
          <w:sz w:val="24"/>
        </w:rPr>
        <w:t> </w:t>
      </w:r>
      <w:r>
        <w:rPr>
          <w:sz w:val="24"/>
        </w:rPr>
        <w:t>The</w:t>
      </w:r>
      <w:r>
        <w:rPr>
          <w:spacing w:val="-4"/>
          <w:sz w:val="24"/>
        </w:rPr>
        <w:t> </w:t>
      </w:r>
      <w:r>
        <w:rPr>
          <w:sz w:val="24"/>
        </w:rPr>
        <w:t>Secretary</w:t>
      </w:r>
      <w:r>
        <w:rPr>
          <w:spacing w:val="-3"/>
          <w:sz w:val="24"/>
        </w:rPr>
        <w:t> </w:t>
      </w:r>
      <w:r>
        <w:rPr>
          <w:sz w:val="24"/>
        </w:rPr>
        <w:t>of</w:t>
      </w:r>
      <w:r>
        <w:rPr>
          <w:spacing w:val="-2"/>
          <w:sz w:val="24"/>
        </w:rPr>
        <w:t> </w:t>
      </w:r>
      <w:r>
        <w:rPr>
          <w:sz w:val="24"/>
        </w:rPr>
        <w:t>Defense</w:t>
      </w:r>
      <w:r>
        <w:rPr>
          <w:spacing w:val="-3"/>
          <w:sz w:val="24"/>
        </w:rPr>
        <w:t> </w:t>
      </w:r>
      <w:r>
        <w:rPr>
          <w:sz w:val="24"/>
        </w:rPr>
        <w:t>approval is required to deploy an active component unit, detachment, or individual with a ratio of 1:2 or </w:t>
      </w:r>
      <w:r>
        <w:rPr>
          <w:spacing w:val="-2"/>
          <w:sz w:val="24"/>
        </w:rPr>
        <w:t>less.</w:t>
      </w:r>
    </w:p>
    <w:p>
      <w:pPr>
        <w:pStyle w:val="ListParagraph"/>
        <w:numPr>
          <w:ilvl w:val="1"/>
          <w:numId w:val="65"/>
        </w:numPr>
        <w:tabs>
          <w:tab w:pos="1380" w:val="left" w:leader="none"/>
        </w:tabs>
        <w:spacing w:line="240" w:lineRule="auto" w:before="120" w:after="0"/>
        <w:ind w:left="780" w:right="799" w:firstLine="0"/>
        <w:jc w:val="both"/>
        <w:rPr>
          <w:sz w:val="24"/>
        </w:rPr>
      </w:pPr>
      <w:bookmarkStart w:name="_bookmark269" w:id="270"/>
      <w:bookmarkEnd w:id="270"/>
      <w:r>
        <w:rPr/>
      </w:r>
      <w:r>
        <w:rPr>
          <w:b/>
          <w:sz w:val="24"/>
        </w:rPr>
        <w:t>Training. </w:t>
      </w:r>
      <w:r>
        <w:rPr>
          <w:sz w:val="24"/>
        </w:rPr>
        <w:t>Many 365-day extended deployments require additional TDYs for associated/required training.</w:t>
      </w:r>
      <w:r>
        <w:rPr>
          <w:spacing w:val="40"/>
          <w:sz w:val="24"/>
        </w:rPr>
        <w:t> </w:t>
      </w:r>
      <w:r>
        <w:rPr>
          <w:sz w:val="24"/>
        </w:rPr>
        <w:t>TDYs can range from 1 week to 6 months, are usually enroute, and are in addition to the 365-day extended deployment.</w:t>
      </w:r>
      <w:r>
        <w:rPr>
          <w:spacing w:val="40"/>
          <w:sz w:val="24"/>
        </w:rPr>
        <w:t> </w:t>
      </w:r>
      <w:r>
        <w:rPr>
          <w:sz w:val="24"/>
        </w:rPr>
        <w:t>Installation Personnel Readiness offices process any associated training in accordance with AFI 10-403.</w:t>
      </w:r>
    </w:p>
    <w:p>
      <w:pPr>
        <w:pStyle w:val="ListParagraph"/>
        <w:numPr>
          <w:ilvl w:val="1"/>
          <w:numId w:val="65"/>
        </w:numPr>
        <w:tabs>
          <w:tab w:pos="1380" w:val="left" w:leader="none"/>
        </w:tabs>
        <w:spacing w:line="240" w:lineRule="auto" w:before="120" w:after="0"/>
        <w:ind w:left="780" w:right="797" w:firstLine="0"/>
        <w:jc w:val="both"/>
        <w:rPr>
          <w:sz w:val="24"/>
        </w:rPr>
      </w:pPr>
      <w:bookmarkStart w:name="_bookmark270" w:id="271"/>
      <w:bookmarkEnd w:id="271"/>
      <w:r>
        <w:rPr/>
      </w:r>
      <w:r>
        <w:rPr>
          <w:b/>
          <w:sz w:val="24"/>
        </w:rPr>
        <w:t>Change</w:t>
      </w:r>
      <w:r>
        <w:rPr>
          <w:b/>
          <w:spacing w:val="-13"/>
          <w:sz w:val="24"/>
        </w:rPr>
        <w:t> </w:t>
      </w:r>
      <w:r>
        <w:rPr>
          <w:b/>
          <w:sz w:val="24"/>
        </w:rPr>
        <w:t>to</w:t>
      </w:r>
      <w:r>
        <w:rPr>
          <w:b/>
          <w:spacing w:val="-13"/>
          <w:sz w:val="24"/>
        </w:rPr>
        <w:t> </w:t>
      </w:r>
      <w:r>
        <w:rPr>
          <w:b/>
          <w:sz w:val="24"/>
        </w:rPr>
        <w:t>Ordered</w:t>
      </w:r>
      <w:r>
        <w:rPr>
          <w:b/>
          <w:spacing w:val="-13"/>
          <w:sz w:val="24"/>
        </w:rPr>
        <w:t> </w:t>
      </w:r>
      <w:r>
        <w:rPr>
          <w:b/>
          <w:sz w:val="24"/>
        </w:rPr>
        <w:t>Start</w:t>
      </w:r>
      <w:r>
        <w:rPr>
          <w:b/>
          <w:spacing w:val="-12"/>
          <w:sz w:val="24"/>
        </w:rPr>
        <w:t> </w:t>
      </w:r>
      <w:r>
        <w:rPr>
          <w:b/>
          <w:sz w:val="24"/>
        </w:rPr>
        <w:t>or</w:t>
      </w:r>
      <w:r>
        <w:rPr>
          <w:b/>
          <w:spacing w:val="-14"/>
          <w:sz w:val="24"/>
        </w:rPr>
        <w:t> </w:t>
      </w:r>
      <w:r>
        <w:rPr>
          <w:b/>
          <w:sz w:val="24"/>
        </w:rPr>
        <w:t>End</w:t>
      </w:r>
      <w:r>
        <w:rPr>
          <w:b/>
          <w:spacing w:val="-13"/>
          <w:sz w:val="24"/>
        </w:rPr>
        <w:t> </w:t>
      </w:r>
      <w:r>
        <w:rPr>
          <w:b/>
          <w:sz w:val="24"/>
        </w:rPr>
        <w:t>Dates</w:t>
      </w:r>
      <w:r>
        <w:rPr>
          <w:b/>
          <w:spacing w:val="-13"/>
          <w:sz w:val="24"/>
        </w:rPr>
        <w:t> </w:t>
      </w:r>
      <w:r>
        <w:rPr>
          <w:b/>
          <w:sz w:val="24"/>
        </w:rPr>
        <w:t>(Extensions).</w:t>
      </w:r>
      <w:r>
        <w:rPr>
          <w:b/>
          <w:spacing w:val="40"/>
          <w:sz w:val="24"/>
        </w:rPr>
        <w:t> </w:t>
      </w:r>
      <w:r>
        <w:rPr>
          <w:sz w:val="24"/>
        </w:rPr>
        <w:t>Forces</w:t>
      </w:r>
      <w:r>
        <w:rPr>
          <w:spacing w:val="-13"/>
          <w:sz w:val="24"/>
        </w:rPr>
        <w:t> </w:t>
      </w:r>
      <w:r>
        <w:rPr>
          <w:sz w:val="24"/>
        </w:rPr>
        <w:t>must</w:t>
      </w:r>
      <w:r>
        <w:rPr>
          <w:spacing w:val="-12"/>
          <w:sz w:val="24"/>
        </w:rPr>
        <w:t> </w:t>
      </w:r>
      <w:r>
        <w:rPr>
          <w:sz w:val="24"/>
        </w:rPr>
        <w:t>not</w:t>
      </w:r>
      <w:r>
        <w:rPr>
          <w:spacing w:val="-13"/>
          <w:sz w:val="24"/>
        </w:rPr>
        <w:t> </w:t>
      </w:r>
      <w:r>
        <w:rPr>
          <w:sz w:val="24"/>
        </w:rPr>
        <w:t>deploy</w:t>
      </w:r>
      <w:r>
        <w:rPr>
          <w:spacing w:val="-14"/>
          <w:sz w:val="24"/>
        </w:rPr>
        <w:t> </w:t>
      </w:r>
      <w:r>
        <w:rPr>
          <w:sz w:val="24"/>
        </w:rPr>
        <w:t>longer</w:t>
      </w:r>
      <w:r>
        <w:rPr>
          <w:spacing w:val="-12"/>
          <w:sz w:val="24"/>
        </w:rPr>
        <w:t> </w:t>
      </w:r>
      <w:r>
        <w:rPr>
          <w:sz w:val="24"/>
        </w:rPr>
        <w:t>than 365 days or</w:t>
      </w:r>
      <w:r>
        <w:rPr>
          <w:spacing w:val="-2"/>
          <w:sz w:val="24"/>
        </w:rPr>
        <w:t> </w:t>
      </w:r>
      <w:r>
        <w:rPr>
          <w:sz w:val="24"/>
        </w:rPr>
        <w:t>remain deployed more than 30 days</w:t>
      </w:r>
      <w:r>
        <w:rPr>
          <w:spacing w:val="-1"/>
          <w:sz w:val="24"/>
        </w:rPr>
        <w:t> </w:t>
      </w:r>
      <w:r>
        <w:rPr>
          <w:sz w:val="24"/>
        </w:rPr>
        <w:t>past</w:t>
      </w:r>
      <w:r>
        <w:rPr>
          <w:spacing w:val="-1"/>
          <w:sz w:val="24"/>
        </w:rPr>
        <w:t> </w:t>
      </w:r>
      <w:r>
        <w:rPr>
          <w:sz w:val="24"/>
        </w:rPr>
        <w:t>the ordered deployment</w:t>
      </w:r>
      <w:r>
        <w:rPr>
          <w:spacing w:val="-1"/>
          <w:sz w:val="24"/>
        </w:rPr>
        <w:t> </w:t>
      </w:r>
      <w:r>
        <w:rPr>
          <w:sz w:val="24"/>
        </w:rPr>
        <w:t>end date that</w:t>
      </w:r>
      <w:r>
        <w:rPr>
          <w:spacing w:val="-1"/>
          <w:sz w:val="24"/>
        </w:rPr>
        <w:t> </w:t>
      </w:r>
      <w:r>
        <w:rPr>
          <w:sz w:val="24"/>
        </w:rPr>
        <w:t>is</w:t>
      </w:r>
      <w:r>
        <w:rPr>
          <w:spacing w:val="-1"/>
          <w:sz w:val="24"/>
        </w:rPr>
        <w:t> </w:t>
      </w:r>
      <w:r>
        <w:rPr>
          <w:sz w:val="24"/>
        </w:rPr>
        <w:t>less than or equal to</w:t>
      </w:r>
      <w:r>
        <w:rPr>
          <w:spacing w:val="1"/>
          <w:sz w:val="24"/>
        </w:rPr>
        <w:t> </w:t>
      </w:r>
      <w:r>
        <w:rPr>
          <w:sz w:val="24"/>
        </w:rPr>
        <w:t>365</w:t>
      </w:r>
      <w:r>
        <w:rPr>
          <w:spacing w:val="-1"/>
          <w:sz w:val="24"/>
        </w:rPr>
        <w:t> </w:t>
      </w:r>
      <w:r>
        <w:rPr>
          <w:sz w:val="24"/>
        </w:rPr>
        <w:t>days.</w:t>
      </w:r>
      <w:r>
        <w:rPr>
          <w:spacing w:val="61"/>
          <w:sz w:val="24"/>
        </w:rPr>
        <w:t> </w:t>
      </w:r>
      <w:r>
        <w:rPr>
          <w:sz w:val="24"/>
        </w:rPr>
        <w:t>The Secretary</w:t>
      </w:r>
      <w:r>
        <w:rPr>
          <w:spacing w:val="-1"/>
          <w:sz w:val="24"/>
        </w:rPr>
        <w:t> </w:t>
      </w:r>
      <w:r>
        <w:rPr>
          <w:sz w:val="24"/>
        </w:rPr>
        <w:t>of</w:t>
      </w:r>
      <w:r>
        <w:rPr>
          <w:spacing w:val="1"/>
          <w:sz w:val="24"/>
        </w:rPr>
        <w:t> </w:t>
      </w:r>
      <w:r>
        <w:rPr>
          <w:sz w:val="24"/>
        </w:rPr>
        <w:t>Defense is the</w:t>
      </w:r>
      <w:r>
        <w:rPr>
          <w:spacing w:val="-1"/>
          <w:sz w:val="24"/>
        </w:rPr>
        <w:t> </w:t>
      </w:r>
      <w:r>
        <w:rPr>
          <w:sz w:val="24"/>
        </w:rPr>
        <w:t>approval authority</w:t>
      </w:r>
      <w:r>
        <w:rPr>
          <w:spacing w:val="-1"/>
          <w:sz w:val="24"/>
        </w:rPr>
        <w:t> </w:t>
      </w:r>
      <w:r>
        <w:rPr>
          <w:sz w:val="24"/>
        </w:rPr>
        <w:t>for extensions</w:t>
      </w:r>
      <w:r>
        <w:rPr>
          <w:spacing w:val="1"/>
          <w:sz w:val="24"/>
        </w:rPr>
        <w:t> </w:t>
      </w:r>
      <w:r>
        <w:rPr>
          <w:spacing w:val="-4"/>
          <w:sz w:val="24"/>
        </w:rPr>
        <w:t>over</w:t>
      </w:r>
    </w:p>
    <w:p>
      <w:pPr>
        <w:spacing w:after="0" w:line="240" w:lineRule="auto"/>
        <w:jc w:val="both"/>
        <w:rPr>
          <w:sz w:val="24"/>
        </w:rPr>
        <w:sectPr>
          <w:pgSz w:w="12240" w:h="15840"/>
          <w:pgMar w:header="731" w:footer="0" w:top="1380" w:bottom="280" w:left="660" w:right="640"/>
        </w:sectPr>
      </w:pPr>
    </w:p>
    <w:p>
      <w:pPr>
        <w:pStyle w:val="BodyText"/>
        <w:spacing w:before="96"/>
        <w:ind w:left="780" w:right="799"/>
      </w:pPr>
      <w:r>
        <w:rPr/>
        <w:t>365</w:t>
      </w:r>
      <w:r>
        <w:rPr>
          <w:spacing w:val="-12"/>
        </w:rPr>
        <w:t> </w:t>
      </w:r>
      <w:r>
        <w:rPr/>
        <w:t>days.</w:t>
      </w:r>
      <w:r>
        <w:rPr>
          <w:spacing w:val="38"/>
        </w:rPr>
        <w:t> </w:t>
      </w:r>
      <w:r>
        <w:rPr/>
        <w:t>Ordered</w:t>
      </w:r>
      <w:r>
        <w:rPr>
          <w:spacing w:val="-12"/>
        </w:rPr>
        <w:t> </w:t>
      </w:r>
      <w:r>
        <w:rPr/>
        <w:t>date</w:t>
      </w:r>
      <w:r>
        <w:rPr>
          <w:spacing w:val="-11"/>
        </w:rPr>
        <w:t> </w:t>
      </w:r>
      <w:r>
        <w:rPr/>
        <w:t>change</w:t>
      </w:r>
      <w:r>
        <w:rPr>
          <w:spacing w:val="-11"/>
        </w:rPr>
        <w:t> </w:t>
      </w:r>
      <w:r>
        <w:rPr/>
        <w:t>request</w:t>
      </w:r>
      <w:r>
        <w:rPr>
          <w:spacing w:val="-11"/>
        </w:rPr>
        <w:t> </w:t>
      </w:r>
      <w:r>
        <w:rPr/>
        <w:t>messages</w:t>
      </w:r>
      <w:r>
        <w:rPr>
          <w:spacing w:val="-11"/>
        </w:rPr>
        <w:t> </w:t>
      </w:r>
      <w:r>
        <w:rPr/>
        <w:t>should</w:t>
      </w:r>
      <w:r>
        <w:rPr>
          <w:spacing w:val="-12"/>
        </w:rPr>
        <w:t> </w:t>
      </w:r>
      <w:r>
        <w:rPr/>
        <w:t>be</w:t>
      </w:r>
      <w:r>
        <w:rPr>
          <w:spacing w:val="-12"/>
        </w:rPr>
        <w:t> </w:t>
      </w:r>
      <w:r>
        <w:rPr/>
        <w:t>submitted</w:t>
      </w:r>
      <w:r>
        <w:rPr>
          <w:spacing w:val="-11"/>
        </w:rPr>
        <w:t> </w:t>
      </w:r>
      <w:r>
        <w:rPr/>
        <w:t>to</w:t>
      </w:r>
      <w:r>
        <w:rPr>
          <w:spacing w:val="-11"/>
        </w:rPr>
        <w:t> </w:t>
      </w:r>
      <w:r>
        <w:rPr/>
        <w:t>the</w:t>
      </w:r>
      <w:r>
        <w:rPr>
          <w:spacing w:val="-12"/>
        </w:rPr>
        <w:t> </w:t>
      </w:r>
      <w:r>
        <w:rPr/>
        <w:t>component</w:t>
      </w:r>
      <w:r>
        <w:rPr>
          <w:spacing w:val="-13"/>
        </w:rPr>
        <w:t> </w:t>
      </w:r>
      <w:r>
        <w:rPr/>
        <w:t>command A1 or S1, less than or equal to 90 days prior to the start or end date being submitted for change.</w:t>
      </w:r>
    </w:p>
    <w:p>
      <w:pPr>
        <w:pStyle w:val="ListParagraph"/>
        <w:numPr>
          <w:ilvl w:val="1"/>
          <w:numId w:val="65"/>
        </w:numPr>
        <w:tabs>
          <w:tab w:pos="1380" w:val="left" w:leader="none"/>
        </w:tabs>
        <w:spacing w:line="240" w:lineRule="auto" w:before="120" w:after="0"/>
        <w:ind w:left="780" w:right="796" w:firstLine="0"/>
        <w:jc w:val="both"/>
        <w:rPr>
          <w:sz w:val="24"/>
        </w:rPr>
      </w:pPr>
      <w:bookmarkStart w:name="_bookmark271" w:id="272"/>
      <w:bookmarkEnd w:id="272"/>
      <w:r>
        <w:rPr/>
      </w:r>
      <w:r>
        <w:rPr>
          <w:b/>
          <w:sz w:val="24"/>
        </w:rPr>
        <w:t>Functional Elements. </w:t>
      </w:r>
      <w:r>
        <w:rPr>
          <w:sz w:val="24"/>
        </w:rPr>
        <w:t>Refer to the appropriate DAFIs, AFIs, or SPFIs for all other functional actions required in management of 365-day extended deployments (Personnel Readiness Functions:</w:t>
      </w:r>
      <w:r>
        <w:rPr>
          <w:spacing w:val="40"/>
          <w:sz w:val="24"/>
        </w:rPr>
        <w:t> </w:t>
      </w:r>
      <w:r>
        <w:rPr>
          <w:sz w:val="24"/>
        </w:rPr>
        <w:t>DAFI 36-3802 and AFI 10-403</w:t>
      </w:r>
      <w:r>
        <w:rPr>
          <w:i/>
          <w:sz w:val="24"/>
        </w:rPr>
        <w:t>.</w:t>
      </w:r>
      <w:r>
        <w:rPr>
          <w:i/>
          <w:spacing w:val="40"/>
          <w:sz w:val="24"/>
        </w:rPr>
        <w:t> </w:t>
      </w:r>
      <w:r>
        <w:rPr>
          <w:sz w:val="24"/>
        </w:rPr>
        <w:t>Career Enhancement Functions:</w:t>
      </w:r>
      <w:r>
        <w:rPr>
          <w:spacing w:val="40"/>
          <w:sz w:val="24"/>
        </w:rPr>
        <w:t> </w:t>
      </w:r>
      <w:r>
        <w:rPr>
          <w:sz w:val="24"/>
        </w:rPr>
        <w:t>DAFI </w:t>
      </w:r>
      <w:r>
        <w:rPr>
          <w:spacing w:val="-2"/>
          <w:sz w:val="24"/>
        </w:rPr>
        <w:t>36-2502,</w:t>
      </w:r>
      <w:r>
        <w:rPr>
          <w:spacing w:val="-3"/>
          <w:sz w:val="24"/>
        </w:rPr>
        <w:t> </w:t>
      </w:r>
      <w:r>
        <w:rPr>
          <w:spacing w:val="-2"/>
          <w:sz w:val="24"/>
        </w:rPr>
        <w:t>DAFI</w:t>
      </w:r>
      <w:r>
        <w:rPr>
          <w:spacing w:val="-3"/>
          <w:sz w:val="24"/>
        </w:rPr>
        <w:t> </w:t>
      </w:r>
      <w:r>
        <w:rPr>
          <w:spacing w:val="-2"/>
          <w:sz w:val="24"/>
        </w:rPr>
        <w:t>36-2501,</w:t>
      </w:r>
      <w:r>
        <w:rPr>
          <w:spacing w:val="-3"/>
          <w:sz w:val="24"/>
        </w:rPr>
        <w:t> </w:t>
      </w:r>
      <w:r>
        <w:rPr>
          <w:i/>
          <w:spacing w:val="-2"/>
          <w:sz w:val="24"/>
        </w:rPr>
        <w:t>Officer Promotions and</w:t>
      </w:r>
      <w:r>
        <w:rPr>
          <w:i/>
          <w:spacing w:val="-3"/>
          <w:sz w:val="24"/>
        </w:rPr>
        <w:t> </w:t>
      </w:r>
      <w:r>
        <w:rPr>
          <w:i/>
          <w:spacing w:val="-2"/>
          <w:sz w:val="24"/>
        </w:rPr>
        <w:t>Selective</w:t>
      </w:r>
      <w:r>
        <w:rPr>
          <w:i/>
          <w:spacing w:val="-3"/>
          <w:sz w:val="24"/>
        </w:rPr>
        <w:t> </w:t>
      </w:r>
      <w:r>
        <w:rPr>
          <w:i/>
          <w:spacing w:val="-2"/>
          <w:sz w:val="24"/>
        </w:rPr>
        <w:t>Continuation</w:t>
      </w:r>
      <w:r>
        <w:rPr>
          <w:spacing w:val="-2"/>
          <w:sz w:val="24"/>
        </w:rPr>
        <w:t>,</w:t>
      </w:r>
      <w:r>
        <w:rPr>
          <w:spacing w:val="-4"/>
          <w:sz w:val="24"/>
        </w:rPr>
        <w:t> </w:t>
      </w:r>
      <w:r>
        <w:rPr>
          <w:spacing w:val="-2"/>
          <w:sz w:val="24"/>
        </w:rPr>
        <w:t>AFI 36-2406,</w:t>
      </w:r>
      <w:r>
        <w:rPr>
          <w:spacing w:val="-3"/>
          <w:sz w:val="24"/>
        </w:rPr>
        <w:t> </w:t>
      </w:r>
      <w:r>
        <w:rPr>
          <w:spacing w:val="-2"/>
          <w:sz w:val="24"/>
        </w:rPr>
        <w:t>DAFMAN </w:t>
      </w:r>
      <w:r>
        <w:rPr>
          <w:sz w:val="24"/>
        </w:rPr>
        <w:t>36-2806, </w:t>
      </w:r>
      <w:r>
        <w:rPr>
          <w:i/>
          <w:sz w:val="24"/>
        </w:rPr>
        <w:t>Military Awards: Criteria and Procedures</w:t>
      </w:r>
      <w:r>
        <w:rPr>
          <w:sz w:val="24"/>
        </w:rPr>
        <w:t>, and DAFMAN 36-2905).</w:t>
      </w:r>
    </w:p>
    <w:p>
      <w:pPr>
        <w:spacing w:before="241"/>
        <w:ind w:left="780" w:right="0" w:firstLine="0"/>
        <w:jc w:val="left"/>
        <w:rPr>
          <w:b/>
          <w:sz w:val="24"/>
        </w:rPr>
      </w:pPr>
      <w:bookmarkStart w:name="_bookmark272" w:id="273"/>
      <w:bookmarkEnd w:id="273"/>
      <w:r>
        <w:rPr/>
      </w:r>
      <w:r>
        <w:rPr>
          <w:b/>
          <w:sz w:val="24"/>
        </w:rPr>
        <w:t>Table</w:t>
      </w:r>
      <w:r>
        <w:rPr>
          <w:b/>
          <w:spacing w:val="-4"/>
          <w:sz w:val="24"/>
        </w:rPr>
        <w:t> </w:t>
      </w:r>
      <w:r>
        <w:rPr>
          <w:b/>
          <w:sz w:val="24"/>
        </w:rPr>
        <w:t>8.1.</w:t>
      </w:r>
      <w:r>
        <w:rPr>
          <w:b/>
          <w:spacing w:val="40"/>
          <w:sz w:val="24"/>
        </w:rPr>
        <w:t> </w:t>
      </w:r>
      <w:r>
        <w:rPr>
          <w:b/>
          <w:sz w:val="24"/>
        </w:rPr>
        <w:t>De-Conflicting</w:t>
      </w:r>
      <w:r>
        <w:rPr>
          <w:b/>
          <w:spacing w:val="-4"/>
          <w:sz w:val="24"/>
        </w:rPr>
        <w:t> </w:t>
      </w:r>
      <w:r>
        <w:rPr>
          <w:b/>
          <w:sz w:val="24"/>
        </w:rPr>
        <w:t>365-day</w:t>
      </w:r>
      <w:r>
        <w:rPr>
          <w:b/>
          <w:spacing w:val="-4"/>
          <w:sz w:val="24"/>
        </w:rPr>
        <w:t> </w:t>
      </w:r>
      <w:r>
        <w:rPr>
          <w:b/>
          <w:sz w:val="24"/>
        </w:rPr>
        <w:t>Extended</w:t>
      </w:r>
      <w:r>
        <w:rPr>
          <w:b/>
          <w:spacing w:val="-4"/>
          <w:sz w:val="24"/>
        </w:rPr>
        <w:t> </w:t>
      </w:r>
      <w:r>
        <w:rPr>
          <w:b/>
          <w:sz w:val="24"/>
        </w:rPr>
        <w:t>Deployment</w:t>
      </w:r>
      <w:r>
        <w:rPr>
          <w:b/>
          <w:spacing w:val="-4"/>
          <w:sz w:val="24"/>
        </w:rPr>
        <w:t> </w:t>
      </w:r>
      <w:r>
        <w:rPr>
          <w:b/>
          <w:sz w:val="24"/>
        </w:rPr>
        <w:t>and</w:t>
      </w:r>
      <w:r>
        <w:rPr>
          <w:b/>
          <w:spacing w:val="-4"/>
          <w:sz w:val="24"/>
        </w:rPr>
        <w:t> </w:t>
      </w:r>
      <w:r>
        <w:rPr>
          <w:b/>
          <w:sz w:val="24"/>
        </w:rPr>
        <w:t>Air</w:t>
      </w:r>
      <w:r>
        <w:rPr>
          <w:b/>
          <w:spacing w:val="-4"/>
          <w:sz w:val="24"/>
        </w:rPr>
        <w:t> </w:t>
      </w:r>
      <w:r>
        <w:rPr>
          <w:b/>
          <w:sz w:val="24"/>
        </w:rPr>
        <w:t>Force</w:t>
      </w:r>
      <w:r>
        <w:rPr>
          <w:b/>
          <w:spacing w:val="-4"/>
          <w:sz w:val="24"/>
        </w:rPr>
        <w:t> </w:t>
      </w:r>
      <w:r>
        <w:rPr>
          <w:b/>
          <w:sz w:val="24"/>
        </w:rPr>
        <w:t>or</w:t>
      </w:r>
      <w:r>
        <w:rPr>
          <w:b/>
          <w:spacing w:val="-4"/>
          <w:sz w:val="24"/>
        </w:rPr>
        <w:t> </w:t>
      </w:r>
      <w:r>
        <w:rPr>
          <w:b/>
          <w:sz w:val="24"/>
        </w:rPr>
        <w:t>Space</w:t>
      </w:r>
      <w:r>
        <w:rPr>
          <w:b/>
          <w:spacing w:val="-4"/>
          <w:sz w:val="24"/>
        </w:rPr>
        <w:t> </w:t>
      </w:r>
      <w:r>
        <w:rPr>
          <w:b/>
          <w:sz w:val="24"/>
        </w:rPr>
        <w:t>Force </w:t>
      </w:r>
      <w:r>
        <w:rPr>
          <w:b/>
          <w:spacing w:val="-2"/>
          <w:sz w:val="24"/>
        </w:rPr>
        <w:t>Deployments.</w:t>
      </w:r>
    </w:p>
    <w:p>
      <w:pPr>
        <w:pStyle w:val="BodyText"/>
        <w:spacing w:before="4"/>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
        <w:gridCol w:w="1171"/>
        <w:gridCol w:w="2178"/>
        <w:gridCol w:w="1820"/>
        <w:gridCol w:w="1530"/>
        <w:gridCol w:w="2066"/>
      </w:tblGrid>
      <w:tr>
        <w:trPr>
          <w:trHeight w:val="551" w:hRule="atLeast"/>
        </w:trPr>
        <w:tc>
          <w:tcPr>
            <w:tcW w:w="587" w:type="dxa"/>
          </w:tcPr>
          <w:p>
            <w:pPr>
              <w:pStyle w:val="TableParagraph"/>
              <w:spacing w:line="270" w:lineRule="atLeast"/>
              <w:ind w:left="107" w:right="155"/>
              <w:rPr>
                <w:b/>
                <w:sz w:val="24"/>
              </w:rPr>
            </w:pPr>
            <w:r>
              <w:rPr>
                <w:b/>
                <w:spacing w:val="-6"/>
                <w:sz w:val="24"/>
              </w:rPr>
              <w:t>Ru le</w:t>
            </w:r>
          </w:p>
        </w:tc>
        <w:tc>
          <w:tcPr>
            <w:tcW w:w="1171" w:type="dxa"/>
          </w:tcPr>
          <w:p>
            <w:pPr>
              <w:pStyle w:val="TableParagraph"/>
              <w:rPr>
                <w:b/>
                <w:sz w:val="24"/>
              </w:rPr>
            </w:pPr>
            <w:r>
              <w:rPr>
                <w:b/>
                <w:spacing w:val="-10"/>
                <w:sz w:val="24"/>
              </w:rPr>
              <w:t>A</w:t>
            </w:r>
          </w:p>
        </w:tc>
        <w:tc>
          <w:tcPr>
            <w:tcW w:w="2178" w:type="dxa"/>
          </w:tcPr>
          <w:p>
            <w:pPr>
              <w:pStyle w:val="TableParagraph"/>
              <w:rPr>
                <w:b/>
                <w:sz w:val="24"/>
              </w:rPr>
            </w:pPr>
            <w:r>
              <w:rPr>
                <w:b/>
                <w:spacing w:val="-10"/>
                <w:sz w:val="24"/>
              </w:rPr>
              <w:t>B</w:t>
            </w:r>
          </w:p>
        </w:tc>
        <w:tc>
          <w:tcPr>
            <w:tcW w:w="1820"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2066" w:type="dxa"/>
          </w:tcPr>
          <w:p>
            <w:pPr>
              <w:pStyle w:val="TableParagraph"/>
              <w:ind w:left="107"/>
              <w:rPr>
                <w:b/>
                <w:sz w:val="24"/>
              </w:rPr>
            </w:pPr>
            <w:r>
              <w:rPr>
                <w:b/>
                <w:spacing w:val="-10"/>
                <w:sz w:val="24"/>
              </w:rPr>
              <w:t>E</w:t>
            </w:r>
          </w:p>
        </w:tc>
      </w:tr>
      <w:tr>
        <w:trPr>
          <w:trHeight w:val="276" w:hRule="atLeast"/>
        </w:trPr>
        <w:tc>
          <w:tcPr>
            <w:tcW w:w="587" w:type="dxa"/>
            <w:vMerge w:val="restart"/>
          </w:tcPr>
          <w:p>
            <w:pPr>
              <w:pStyle w:val="TableParagraph"/>
              <w:ind w:left="0"/>
              <w:rPr>
                <w:sz w:val="24"/>
              </w:rPr>
            </w:pPr>
          </w:p>
        </w:tc>
        <w:tc>
          <w:tcPr>
            <w:tcW w:w="1171" w:type="dxa"/>
            <w:tcBorders>
              <w:bottom w:val="nil"/>
            </w:tcBorders>
          </w:tcPr>
          <w:p>
            <w:pPr>
              <w:pStyle w:val="TableParagraph"/>
              <w:spacing w:line="256" w:lineRule="exact"/>
              <w:rPr>
                <w:b/>
                <w:sz w:val="24"/>
              </w:rPr>
            </w:pPr>
            <w:r>
              <w:rPr>
                <w:b/>
                <w:spacing w:val="-2"/>
                <w:sz w:val="24"/>
              </w:rPr>
              <w:t>Member</w:t>
            </w:r>
          </w:p>
        </w:tc>
        <w:tc>
          <w:tcPr>
            <w:tcW w:w="2178" w:type="dxa"/>
            <w:tcBorders>
              <w:bottom w:val="nil"/>
            </w:tcBorders>
          </w:tcPr>
          <w:p>
            <w:pPr>
              <w:pStyle w:val="TableParagraph"/>
              <w:spacing w:line="256" w:lineRule="exact"/>
              <w:rPr>
                <w:b/>
                <w:sz w:val="24"/>
              </w:rPr>
            </w:pPr>
            <w:r>
              <w:rPr>
                <w:b/>
                <w:sz w:val="24"/>
              </w:rPr>
              <w:t>Member</w:t>
            </w:r>
            <w:r>
              <w:rPr>
                <w:b/>
                <w:spacing w:val="-1"/>
                <w:sz w:val="24"/>
              </w:rPr>
              <w:t> </w:t>
            </w:r>
            <w:r>
              <w:rPr>
                <w:b/>
                <w:sz w:val="24"/>
              </w:rPr>
              <w:t>is </w:t>
            </w:r>
            <w:r>
              <w:rPr>
                <w:b/>
                <w:spacing w:val="-2"/>
                <w:sz w:val="24"/>
              </w:rPr>
              <w:t>tasked</w:t>
            </w:r>
          </w:p>
        </w:tc>
        <w:tc>
          <w:tcPr>
            <w:tcW w:w="1820" w:type="dxa"/>
            <w:tcBorders>
              <w:bottom w:val="nil"/>
            </w:tcBorders>
          </w:tcPr>
          <w:p>
            <w:pPr>
              <w:pStyle w:val="TableParagraph"/>
              <w:spacing w:line="256" w:lineRule="exact"/>
              <w:rPr>
                <w:b/>
                <w:sz w:val="24"/>
              </w:rPr>
            </w:pPr>
            <w:r>
              <w:rPr>
                <w:b/>
                <w:sz w:val="24"/>
              </w:rPr>
              <w:t>Is</w:t>
            </w:r>
            <w:r>
              <w:rPr>
                <w:b/>
                <w:spacing w:val="-1"/>
                <w:sz w:val="24"/>
              </w:rPr>
              <w:t> </w:t>
            </w:r>
            <w:r>
              <w:rPr>
                <w:b/>
                <w:sz w:val="24"/>
              </w:rPr>
              <w:t>Air Force </w:t>
            </w:r>
            <w:r>
              <w:rPr>
                <w:b/>
                <w:spacing w:val="-5"/>
                <w:sz w:val="24"/>
              </w:rPr>
              <w:t>or</w:t>
            </w:r>
          </w:p>
        </w:tc>
        <w:tc>
          <w:tcPr>
            <w:tcW w:w="1530" w:type="dxa"/>
            <w:tcBorders>
              <w:bottom w:val="nil"/>
            </w:tcBorders>
          </w:tcPr>
          <w:p>
            <w:pPr>
              <w:pStyle w:val="TableParagraph"/>
              <w:spacing w:line="256" w:lineRule="exact"/>
              <w:ind w:left="107"/>
              <w:rPr>
                <w:b/>
                <w:sz w:val="24"/>
              </w:rPr>
            </w:pPr>
            <w:r>
              <w:rPr>
                <w:b/>
                <w:sz w:val="24"/>
              </w:rPr>
              <w:t>Then</w:t>
            </w:r>
            <w:r>
              <w:rPr>
                <w:b/>
                <w:spacing w:val="-3"/>
                <w:sz w:val="24"/>
              </w:rPr>
              <w:t> </w:t>
            </w:r>
            <w:r>
              <w:rPr>
                <w:b/>
                <w:spacing w:val="-4"/>
                <w:sz w:val="24"/>
              </w:rPr>
              <w:t>365-</w:t>
            </w:r>
          </w:p>
        </w:tc>
        <w:tc>
          <w:tcPr>
            <w:tcW w:w="2066" w:type="dxa"/>
            <w:tcBorders>
              <w:bottom w:val="nil"/>
            </w:tcBorders>
          </w:tcPr>
          <w:p>
            <w:pPr>
              <w:pStyle w:val="TableParagraph"/>
              <w:spacing w:line="256" w:lineRule="exact"/>
              <w:ind w:left="107"/>
              <w:rPr>
                <w:b/>
                <w:sz w:val="24"/>
              </w:rPr>
            </w:pPr>
            <w:r>
              <w:rPr>
                <w:b/>
                <w:sz w:val="24"/>
              </w:rPr>
              <w:t>Then</w:t>
            </w:r>
            <w:r>
              <w:rPr>
                <w:b/>
                <w:spacing w:val="-2"/>
                <w:sz w:val="24"/>
              </w:rPr>
              <w:t> </w:t>
            </w:r>
            <w:r>
              <w:rPr>
                <w:b/>
                <w:sz w:val="24"/>
              </w:rPr>
              <w:t>Air </w:t>
            </w:r>
            <w:r>
              <w:rPr>
                <w:b/>
                <w:spacing w:val="-2"/>
                <w:sz w:val="24"/>
              </w:rPr>
              <w:t>Force</w:t>
            </w:r>
          </w:p>
        </w:tc>
      </w:tr>
      <w:tr>
        <w:trPr>
          <w:trHeight w:val="265" w:hRule="atLeast"/>
        </w:trPr>
        <w:tc>
          <w:tcPr>
            <w:tcW w:w="587" w:type="dxa"/>
            <w:vMerge/>
            <w:tcBorders>
              <w:top w:val="nil"/>
            </w:tcBorders>
          </w:tcPr>
          <w:p>
            <w:pPr>
              <w:rPr>
                <w:sz w:val="2"/>
                <w:szCs w:val="2"/>
              </w:rPr>
            </w:pPr>
          </w:p>
        </w:tc>
        <w:tc>
          <w:tcPr>
            <w:tcW w:w="1171" w:type="dxa"/>
            <w:tcBorders>
              <w:top w:val="nil"/>
              <w:bottom w:val="nil"/>
            </w:tcBorders>
          </w:tcPr>
          <w:p>
            <w:pPr>
              <w:pStyle w:val="TableParagraph"/>
              <w:spacing w:line="246" w:lineRule="exact"/>
              <w:rPr>
                <w:b/>
                <w:sz w:val="24"/>
              </w:rPr>
            </w:pPr>
            <w:r>
              <w:rPr>
                <w:b/>
                <w:spacing w:val="-2"/>
                <w:sz w:val="24"/>
              </w:rPr>
              <w:t>tasked</w:t>
            </w:r>
          </w:p>
        </w:tc>
        <w:tc>
          <w:tcPr>
            <w:tcW w:w="2178" w:type="dxa"/>
            <w:tcBorders>
              <w:top w:val="nil"/>
              <w:bottom w:val="nil"/>
            </w:tcBorders>
          </w:tcPr>
          <w:p>
            <w:pPr>
              <w:pStyle w:val="TableParagraph"/>
              <w:spacing w:line="246" w:lineRule="exact"/>
              <w:rPr>
                <w:b/>
                <w:sz w:val="24"/>
              </w:rPr>
            </w:pPr>
            <w:r>
              <w:rPr>
                <w:b/>
                <w:sz w:val="24"/>
              </w:rPr>
              <w:t>for</w:t>
            </w:r>
            <w:r>
              <w:rPr>
                <w:b/>
                <w:spacing w:val="-1"/>
                <w:sz w:val="24"/>
              </w:rPr>
              <w:t> </w:t>
            </w:r>
            <w:r>
              <w:rPr>
                <w:b/>
                <w:sz w:val="24"/>
              </w:rPr>
              <w:t>Air Force </w:t>
            </w:r>
            <w:r>
              <w:rPr>
                <w:b/>
                <w:spacing w:val="-5"/>
                <w:sz w:val="24"/>
              </w:rPr>
              <w:t>or</w:t>
            </w:r>
          </w:p>
        </w:tc>
        <w:tc>
          <w:tcPr>
            <w:tcW w:w="1820" w:type="dxa"/>
            <w:tcBorders>
              <w:top w:val="nil"/>
              <w:bottom w:val="nil"/>
            </w:tcBorders>
          </w:tcPr>
          <w:p>
            <w:pPr>
              <w:pStyle w:val="TableParagraph"/>
              <w:spacing w:line="246" w:lineRule="exact"/>
              <w:rPr>
                <w:b/>
                <w:sz w:val="24"/>
              </w:rPr>
            </w:pPr>
            <w:r>
              <w:rPr>
                <w:b/>
                <w:sz w:val="24"/>
              </w:rPr>
              <w:t>Space </w:t>
            </w:r>
            <w:r>
              <w:rPr>
                <w:b/>
                <w:spacing w:val="-2"/>
                <w:sz w:val="24"/>
              </w:rPr>
              <w:t>Force</w:t>
            </w:r>
          </w:p>
        </w:tc>
        <w:tc>
          <w:tcPr>
            <w:tcW w:w="1530" w:type="dxa"/>
            <w:tcBorders>
              <w:top w:val="nil"/>
              <w:bottom w:val="nil"/>
            </w:tcBorders>
          </w:tcPr>
          <w:p>
            <w:pPr>
              <w:pStyle w:val="TableParagraph"/>
              <w:spacing w:line="246" w:lineRule="exact"/>
              <w:ind w:left="107"/>
              <w:rPr>
                <w:b/>
                <w:sz w:val="24"/>
              </w:rPr>
            </w:pPr>
            <w:r>
              <w:rPr>
                <w:b/>
                <w:spacing w:val="-5"/>
                <w:sz w:val="24"/>
              </w:rPr>
              <w:t>day</w:t>
            </w:r>
          </w:p>
        </w:tc>
        <w:tc>
          <w:tcPr>
            <w:tcW w:w="2066" w:type="dxa"/>
            <w:tcBorders>
              <w:top w:val="nil"/>
              <w:bottom w:val="nil"/>
            </w:tcBorders>
          </w:tcPr>
          <w:p>
            <w:pPr>
              <w:pStyle w:val="TableParagraph"/>
              <w:spacing w:line="246" w:lineRule="exact"/>
              <w:ind w:left="107"/>
              <w:rPr>
                <w:b/>
                <w:sz w:val="24"/>
              </w:rPr>
            </w:pPr>
            <w:r>
              <w:rPr>
                <w:b/>
                <w:sz w:val="24"/>
              </w:rPr>
              <w:t>or Space </w:t>
            </w:r>
            <w:r>
              <w:rPr>
                <w:b/>
                <w:spacing w:val="-2"/>
                <w:sz w:val="24"/>
              </w:rPr>
              <w:t>Force</w:t>
            </w:r>
          </w:p>
        </w:tc>
      </w:tr>
      <w:tr>
        <w:trPr>
          <w:trHeight w:val="265" w:hRule="atLeast"/>
        </w:trPr>
        <w:tc>
          <w:tcPr>
            <w:tcW w:w="587" w:type="dxa"/>
            <w:vMerge/>
            <w:tcBorders>
              <w:top w:val="nil"/>
            </w:tcBorders>
          </w:tcPr>
          <w:p>
            <w:pPr>
              <w:rPr>
                <w:sz w:val="2"/>
                <w:szCs w:val="2"/>
              </w:rPr>
            </w:pPr>
          </w:p>
        </w:tc>
        <w:tc>
          <w:tcPr>
            <w:tcW w:w="1171" w:type="dxa"/>
            <w:tcBorders>
              <w:top w:val="nil"/>
              <w:bottom w:val="nil"/>
            </w:tcBorders>
          </w:tcPr>
          <w:p>
            <w:pPr>
              <w:pStyle w:val="TableParagraph"/>
              <w:spacing w:line="246" w:lineRule="exact"/>
              <w:rPr>
                <w:b/>
                <w:sz w:val="24"/>
              </w:rPr>
            </w:pPr>
            <w:r>
              <w:rPr>
                <w:b/>
                <w:sz w:val="24"/>
              </w:rPr>
              <w:t>for</w:t>
            </w:r>
            <w:r>
              <w:rPr>
                <w:b/>
                <w:spacing w:val="-2"/>
                <w:sz w:val="24"/>
              </w:rPr>
              <w:t> </w:t>
            </w:r>
            <w:r>
              <w:rPr>
                <w:b/>
                <w:spacing w:val="-4"/>
                <w:sz w:val="24"/>
              </w:rPr>
              <w:t>365-</w:t>
            </w:r>
          </w:p>
        </w:tc>
        <w:tc>
          <w:tcPr>
            <w:tcW w:w="2178" w:type="dxa"/>
            <w:tcBorders>
              <w:top w:val="nil"/>
              <w:bottom w:val="nil"/>
            </w:tcBorders>
          </w:tcPr>
          <w:p>
            <w:pPr>
              <w:pStyle w:val="TableParagraph"/>
              <w:spacing w:line="246" w:lineRule="exact"/>
              <w:rPr>
                <w:b/>
                <w:sz w:val="24"/>
              </w:rPr>
            </w:pPr>
            <w:r>
              <w:rPr>
                <w:b/>
                <w:sz w:val="24"/>
              </w:rPr>
              <w:t>Space </w:t>
            </w:r>
            <w:r>
              <w:rPr>
                <w:b/>
                <w:spacing w:val="-2"/>
                <w:sz w:val="24"/>
              </w:rPr>
              <w:t>Force</w:t>
            </w:r>
          </w:p>
        </w:tc>
        <w:tc>
          <w:tcPr>
            <w:tcW w:w="1820" w:type="dxa"/>
            <w:tcBorders>
              <w:top w:val="nil"/>
              <w:bottom w:val="nil"/>
            </w:tcBorders>
          </w:tcPr>
          <w:p>
            <w:pPr>
              <w:pStyle w:val="TableParagraph"/>
              <w:spacing w:line="246" w:lineRule="exact"/>
              <w:rPr>
                <w:b/>
                <w:sz w:val="24"/>
              </w:rPr>
            </w:pPr>
            <w:r>
              <w:rPr>
                <w:b/>
                <w:spacing w:val="-2"/>
                <w:sz w:val="24"/>
              </w:rPr>
              <w:t>deployment</w:t>
            </w:r>
          </w:p>
        </w:tc>
        <w:tc>
          <w:tcPr>
            <w:tcW w:w="1530" w:type="dxa"/>
            <w:tcBorders>
              <w:top w:val="nil"/>
              <w:bottom w:val="nil"/>
            </w:tcBorders>
          </w:tcPr>
          <w:p>
            <w:pPr>
              <w:pStyle w:val="TableParagraph"/>
              <w:spacing w:line="246" w:lineRule="exact"/>
              <w:ind w:left="107"/>
              <w:rPr>
                <w:b/>
                <w:sz w:val="24"/>
              </w:rPr>
            </w:pPr>
            <w:r>
              <w:rPr>
                <w:b/>
                <w:spacing w:val="-2"/>
                <w:sz w:val="24"/>
              </w:rPr>
              <w:t>Extended</w:t>
            </w:r>
          </w:p>
        </w:tc>
        <w:tc>
          <w:tcPr>
            <w:tcW w:w="2066" w:type="dxa"/>
            <w:tcBorders>
              <w:top w:val="nil"/>
              <w:bottom w:val="nil"/>
            </w:tcBorders>
          </w:tcPr>
          <w:p>
            <w:pPr>
              <w:pStyle w:val="TableParagraph"/>
              <w:spacing w:line="246" w:lineRule="exact"/>
              <w:ind w:left="107"/>
              <w:rPr>
                <w:b/>
                <w:sz w:val="24"/>
              </w:rPr>
            </w:pPr>
            <w:r>
              <w:rPr>
                <w:b/>
                <w:sz w:val="24"/>
              </w:rPr>
              <w:t>deployment </w:t>
            </w:r>
            <w:r>
              <w:rPr>
                <w:b/>
                <w:spacing w:val="-2"/>
                <w:sz w:val="24"/>
              </w:rPr>
              <w:t>takes</w:t>
            </w:r>
          </w:p>
        </w:tc>
      </w:tr>
      <w:tr>
        <w:trPr>
          <w:trHeight w:val="266" w:hRule="atLeast"/>
        </w:trPr>
        <w:tc>
          <w:tcPr>
            <w:tcW w:w="587" w:type="dxa"/>
            <w:vMerge/>
            <w:tcBorders>
              <w:top w:val="nil"/>
            </w:tcBorders>
          </w:tcPr>
          <w:p>
            <w:pPr>
              <w:rPr>
                <w:sz w:val="2"/>
                <w:szCs w:val="2"/>
              </w:rPr>
            </w:pPr>
          </w:p>
        </w:tc>
        <w:tc>
          <w:tcPr>
            <w:tcW w:w="1171" w:type="dxa"/>
            <w:tcBorders>
              <w:top w:val="nil"/>
              <w:bottom w:val="nil"/>
            </w:tcBorders>
          </w:tcPr>
          <w:p>
            <w:pPr>
              <w:pStyle w:val="TableParagraph"/>
              <w:spacing w:line="246" w:lineRule="exact"/>
              <w:rPr>
                <w:b/>
                <w:sz w:val="24"/>
              </w:rPr>
            </w:pPr>
            <w:r>
              <w:rPr>
                <w:b/>
                <w:spacing w:val="-5"/>
                <w:sz w:val="24"/>
              </w:rPr>
              <w:t>day</w:t>
            </w:r>
          </w:p>
        </w:tc>
        <w:tc>
          <w:tcPr>
            <w:tcW w:w="2178" w:type="dxa"/>
            <w:tcBorders>
              <w:top w:val="nil"/>
              <w:bottom w:val="nil"/>
            </w:tcBorders>
          </w:tcPr>
          <w:p>
            <w:pPr>
              <w:pStyle w:val="TableParagraph"/>
              <w:spacing w:line="246" w:lineRule="exact"/>
              <w:rPr>
                <w:b/>
                <w:sz w:val="24"/>
              </w:rPr>
            </w:pPr>
            <w:r>
              <w:rPr>
                <w:b/>
                <w:sz w:val="24"/>
              </w:rPr>
              <w:t>deployment </w:t>
            </w:r>
            <w:r>
              <w:rPr>
                <w:b/>
                <w:spacing w:val="-2"/>
                <w:sz w:val="24"/>
              </w:rPr>
              <w:t>(name</w:t>
            </w:r>
          </w:p>
        </w:tc>
        <w:tc>
          <w:tcPr>
            <w:tcW w:w="1820" w:type="dxa"/>
            <w:tcBorders>
              <w:top w:val="nil"/>
              <w:bottom w:val="nil"/>
            </w:tcBorders>
          </w:tcPr>
          <w:p>
            <w:pPr>
              <w:pStyle w:val="TableParagraph"/>
              <w:spacing w:line="246" w:lineRule="exact"/>
              <w:rPr>
                <w:b/>
                <w:sz w:val="24"/>
              </w:rPr>
            </w:pPr>
            <w:r>
              <w:rPr>
                <w:b/>
                <w:sz w:val="24"/>
              </w:rPr>
              <w:t>within 60 </w:t>
            </w:r>
            <w:r>
              <w:rPr>
                <w:b/>
                <w:spacing w:val="-2"/>
                <w:sz w:val="24"/>
              </w:rPr>
              <w:t>days?</w:t>
            </w:r>
          </w:p>
        </w:tc>
        <w:tc>
          <w:tcPr>
            <w:tcW w:w="1530" w:type="dxa"/>
            <w:tcBorders>
              <w:top w:val="nil"/>
              <w:bottom w:val="nil"/>
            </w:tcBorders>
          </w:tcPr>
          <w:p>
            <w:pPr>
              <w:pStyle w:val="TableParagraph"/>
              <w:spacing w:line="246" w:lineRule="exact"/>
              <w:ind w:left="107"/>
              <w:rPr>
                <w:b/>
                <w:sz w:val="24"/>
              </w:rPr>
            </w:pPr>
            <w:r>
              <w:rPr>
                <w:b/>
                <w:spacing w:val="-2"/>
                <w:sz w:val="24"/>
              </w:rPr>
              <w:t>Deployment</w:t>
            </w:r>
          </w:p>
        </w:tc>
        <w:tc>
          <w:tcPr>
            <w:tcW w:w="2066" w:type="dxa"/>
            <w:tcBorders>
              <w:top w:val="nil"/>
              <w:bottom w:val="nil"/>
            </w:tcBorders>
          </w:tcPr>
          <w:p>
            <w:pPr>
              <w:pStyle w:val="TableParagraph"/>
              <w:spacing w:line="246" w:lineRule="exact"/>
              <w:ind w:left="107"/>
              <w:rPr>
                <w:b/>
                <w:sz w:val="24"/>
              </w:rPr>
            </w:pPr>
            <w:r>
              <w:rPr>
                <w:b/>
                <w:spacing w:val="-2"/>
                <w:sz w:val="24"/>
              </w:rPr>
              <w:t>precedence</w:t>
            </w:r>
          </w:p>
        </w:tc>
      </w:tr>
      <w:tr>
        <w:trPr>
          <w:trHeight w:val="265" w:hRule="atLeast"/>
        </w:trPr>
        <w:tc>
          <w:tcPr>
            <w:tcW w:w="587" w:type="dxa"/>
            <w:vMerge/>
            <w:tcBorders>
              <w:top w:val="nil"/>
            </w:tcBorders>
          </w:tcPr>
          <w:p>
            <w:pPr>
              <w:rPr>
                <w:sz w:val="2"/>
                <w:szCs w:val="2"/>
              </w:rPr>
            </w:pPr>
          </w:p>
        </w:tc>
        <w:tc>
          <w:tcPr>
            <w:tcW w:w="1171" w:type="dxa"/>
            <w:tcBorders>
              <w:top w:val="nil"/>
              <w:bottom w:val="nil"/>
            </w:tcBorders>
          </w:tcPr>
          <w:p>
            <w:pPr>
              <w:pStyle w:val="TableParagraph"/>
              <w:spacing w:line="246" w:lineRule="exact"/>
              <w:rPr>
                <w:b/>
                <w:sz w:val="24"/>
              </w:rPr>
            </w:pPr>
            <w:r>
              <w:rPr>
                <w:b/>
                <w:spacing w:val="-2"/>
                <w:sz w:val="24"/>
              </w:rPr>
              <w:t>Extende</w:t>
            </w:r>
          </w:p>
        </w:tc>
        <w:tc>
          <w:tcPr>
            <w:tcW w:w="2178" w:type="dxa"/>
            <w:tcBorders>
              <w:top w:val="nil"/>
              <w:bottom w:val="nil"/>
            </w:tcBorders>
          </w:tcPr>
          <w:p>
            <w:pPr>
              <w:pStyle w:val="TableParagraph"/>
              <w:spacing w:line="246" w:lineRule="exact"/>
              <w:rPr>
                <w:b/>
                <w:sz w:val="24"/>
              </w:rPr>
            </w:pPr>
            <w:r>
              <w:rPr>
                <w:b/>
                <w:sz w:val="24"/>
              </w:rPr>
              <w:t>in</w:t>
            </w:r>
            <w:r>
              <w:rPr>
                <w:b/>
                <w:spacing w:val="-1"/>
                <w:sz w:val="24"/>
              </w:rPr>
              <w:t> </w:t>
            </w:r>
            <w:r>
              <w:rPr>
                <w:b/>
                <w:sz w:val="24"/>
              </w:rPr>
              <w:t>Deliberate </w:t>
            </w:r>
            <w:r>
              <w:rPr>
                <w:b/>
                <w:spacing w:val="-5"/>
                <w:sz w:val="24"/>
              </w:rPr>
              <w:t>and</w:t>
            </w:r>
          </w:p>
        </w:tc>
        <w:tc>
          <w:tcPr>
            <w:tcW w:w="1820" w:type="dxa"/>
            <w:tcBorders>
              <w:top w:val="nil"/>
              <w:bottom w:val="nil"/>
            </w:tcBorders>
          </w:tcPr>
          <w:p>
            <w:pPr>
              <w:pStyle w:val="TableParagraph"/>
              <w:spacing w:line="246" w:lineRule="exact"/>
              <w:rPr>
                <w:b/>
                <w:sz w:val="24"/>
              </w:rPr>
            </w:pPr>
            <w:r>
              <w:rPr>
                <w:b/>
                <w:sz w:val="24"/>
              </w:rPr>
              <w:t>(notes</w:t>
            </w:r>
            <w:r>
              <w:rPr>
                <w:b/>
                <w:spacing w:val="-1"/>
                <w:sz w:val="24"/>
              </w:rPr>
              <w:t> </w:t>
            </w:r>
            <w:r>
              <w:rPr>
                <w:b/>
                <w:sz w:val="24"/>
              </w:rPr>
              <w:t>2 &amp;</w:t>
            </w:r>
            <w:r>
              <w:rPr>
                <w:b/>
                <w:spacing w:val="-1"/>
                <w:sz w:val="24"/>
              </w:rPr>
              <w:t> </w:t>
            </w:r>
            <w:r>
              <w:rPr>
                <w:b/>
                <w:spacing w:val="-5"/>
                <w:sz w:val="24"/>
              </w:rPr>
              <w:t>3)</w:t>
            </w:r>
          </w:p>
        </w:tc>
        <w:tc>
          <w:tcPr>
            <w:tcW w:w="1530" w:type="dxa"/>
            <w:tcBorders>
              <w:top w:val="nil"/>
              <w:bottom w:val="nil"/>
            </w:tcBorders>
          </w:tcPr>
          <w:p>
            <w:pPr>
              <w:pStyle w:val="TableParagraph"/>
              <w:spacing w:line="246" w:lineRule="exact"/>
              <w:ind w:left="107"/>
              <w:rPr>
                <w:b/>
                <w:sz w:val="24"/>
              </w:rPr>
            </w:pPr>
            <w:r>
              <w:rPr>
                <w:b/>
                <w:spacing w:val="-2"/>
                <w:sz w:val="24"/>
              </w:rPr>
              <w:t>takes</w:t>
            </w:r>
          </w:p>
        </w:tc>
        <w:tc>
          <w:tcPr>
            <w:tcW w:w="2066" w:type="dxa"/>
            <w:tcBorders>
              <w:top w:val="nil"/>
              <w:bottom w:val="nil"/>
            </w:tcBorders>
          </w:tcPr>
          <w:p>
            <w:pPr>
              <w:pStyle w:val="TableParagraph"/>
              <w:ind w:left="0"/>
              <w:rPr>
                <w:sz w:val="18"/>
              </w:rPr>
            </w:pPr>
          </w:p>
        </w:tc>
      </w:tr>
      <w:tr>
        <w:trPr>
          <w:trHeight w:val="266" w:hRule="atLeast"/>
        </w:trPr>
        <w:tc>
          <w:tcPr>
            <w:tcW w:w="587" w:type="dxa"/>
            <w:vMerge/>
            <w:tcBorders>
              <w:top w:val="nil"/>
            </w:tcBorders>
          </w:tcPr>
          <w:p>
            <w:pPr>
              <w:rPr>
                <w:sz w:val="2"/>
                <w:szCs w:val="2"/>
              </w:rPr>
            </w:pPr>
          </w:p>
        </w:tc>
        <w:tc>
          <w:tcPr>
            <w:tcW w:w="1171" w:type="dxa"/>
            <w:tcBorders>
              <w:top w:val="nil"/>
              <w:bottom w:val="nil"/>
            </w:tcBorders>
          </w:tcPr>
          <w:p>
            <w:pPr>
              <w:pStyle w:val="TableParagraph"/>
              <w:spacing w:line="246" w:lineRule="exact"/>
              <w:rPr>
                <w:b/>
                <w:sz w:val="24"/>
              </w:rPr>
            </w:pPr>
            <w:r>
              <w:rPr>
                <w:b/>
                <w:spacing w:val="-10"/>
                <w:sz w:val="24"/>
              </w:rPr>
              <w:t>d</w:t>
            </w:r>
          </w:p>
        </w:tc>
        <w:tc>
          <w:tcPr>
            <w:tcW w:w="2178" w:type="dxa"/>
            <w:tcBorders>
              <w:top w:val="nil"/>
              <w:bottom w:val="nil"/>
            </w:tcBorders>
          </w:tcPr>
          <w:p>
            <w:pPr>
              <w:pStyle w:val="TableParagraph"/>
              <w:spacing w:line="246" w:lineRule="exact"/>
              <w:rPr>
                <w:b/>
                <w:sz w:val="24"/>
              </w:rPr>
            </w:pPr>
            <w:r>
              <w:rPr>
                <w:b/>
                <w:sz w:val="24"/>
              </w:rPr>
              <w:t>Crisis</w:t>
            </w:r>
            <w:r>
              <w:rPr>
                <w:b/>
                <w:spacing w:val="-2"/>
                <w:sz w:val="24"/>
              </w:rPr>
              <w:t> Action</w:t>
            </w:r>
          </w:p>
        </w:tc>
        <w:tc>
          <w:tcPr>
            <w:tcW w:w="1820" w:type="dxa"/>
            <w:tcBorders>
              <w:top w:val="nil"/>
              <w:bottom w:val="nil"/>
            </w:tcBorders>
          </w:tcPr>
          <w:p>
            <w:pPr>
              <w:pStyle w:val="TableParagraph"/>
              <w:ind w:left="0"/>
              <w:rPr>
                <w:sz w:val="18"/>
              </w:rPr>
            </w:pPr>
          </w:p>
        </w:tc>
        <w:tc>
          <w:tcPr>
            <w:tcW w:w="1530" w:type="dxa"/>
            <w:tcBorders>
              <w:top w:val="nil"/>
              <w:bottom w:val="nil"/>
            </w:tcBorders>
          </w:tcPr>
          <w:p>
            <w:pPr>
              <w:pStyle w:val="TableParagraph"/>
              <w:spacing w:line="246" w:lineRule="exact"/>
              <w:ind w:left="107"/>
              <w:rPr>
                <w:b/>
                <w:sz w:val="24"/>
              </w:rPr>
            </w:pPr>
            <w:r>
              <w:rPr>
                <w:b/>
                <w:spacing w:val="-2"/>
                <w:sz w:val="24"/>
              </w:rPr>
              <w:t>precedence</w:t>
            </w:r>
          </w:p>
        </w:tc>
        <w:tc>
          <w:tcPr>
            <w:tcW w:w="2066" w:type="dxa"/>
            <w:tcBorders>
              <w:top w:val="nil"/>
              <w:bottom w:val="nil"/>
            </w:tcBorders>
          </w:tcPr>
          <w:p>
            <w:pPr>
              <w:pStyle w:val="TableParagraph"/>
              <w:ind w:left="0"/>
              <w:rPr>
                <w:sz w:val="18"/>
              </w:rPr>
            </w:pPr>
          </w:p>
        </w:tc>
      </w:tr>
      <w:tr>
        <w:trPr>
          <w:trHeight w:val="265" w:hRule="atLeast"/>
        </w:trPr>
        <w:tc>
          <w:tcPr>
            <w:tcW w:w="587" w:type="dxa"/>
            <w:vMerge/>
            <w:tcBorders>
              <w:top w:val="nil"/>
            </w:tcBorders>
          </w:tcPr>
          <w:p>
            <w:pPr>
              <w:rPr>
                <w:sz w:val="2"/>
                <w:szCs w:val="2"/>
              </w:rPr>
            </w:pPr>
          </w:p>
        </w:tc>
        <w:tc>
          <w:tcPr>
            <w:tcW w:w="1171" w:type="dxa"/>
            <w:tcBorders>
              <w:top w:val="nil"/>
              <w:bottom w:val="nil"/>
            </w:tcBorders>
          </w:tcPr>
          <w:p>
            <w:pPr>
              <w:pStyle w:val="TableParagraph"/>
              <w:spacing w:line="246" w:lineRule="exact"/>
              <w:rPr>
                <w:b/>
                <w:sz w:val="24"/>
              </w:rPr>
            </w:pPr>
            <w:r>
              <w:rPr>
                <w:b/>
                <w:spacing w:val="-2"/>
                <w:sz w:val="24"/>
              </w:rPr>
              <w:t>Deploym</w:t>
            </w:r>
          </w:p>
        </w:tc>
        <w:tc>
          <w:tcPr>
            <w:tcW w:w="2178" w:type="dxa"/>
            <w:tcBorders>
              <w:top w:val="nil"/>
              <w:bottom w:val="nil"/>
            </w:tcBorders>
          </w:tcPr>
          <w:p>
            <w:pPr>
              <w:pStyle w:val="TableParagraph"/>
              <w:spacing w:line="246" w:lineRule="exact"/>
              <w:rPr>
                <w:b/>
                <w:sz w:val="24"/>
              </w:rPr>
            </w:pPr>
            <w:r>
              <w:rPr>
                <w:b/>
                <w:sz w:val="24"/>
              </w:rPr>
              <w:t>Planning </w:t>
            </w:r>
            <w:r>
              <w:rPr>
                <w:b/>
                <w:spacing w:val="-5"/>
                <w:sz w:val="24"/>
              </w:rPr>
              <w:t>and</w:t>
            </w:r>
          </w:p>
        </w:tc>
        <w:tc>
          <w:tcPr>
            <w:tcW w:w="1820" w:type="dxa"/>
            <w:tcBorders>
              <w:top w:val="nil"/>
              <w:bottom w:val="nil"/>
            </w:tcBorders>
          </w:tcPr>
          <w:p>
            <w:pPr>
              <w:pStyle w:val="TableParagraph"/>
              <w:ind w:left="0"/>
              <w:rPr>
                <w:sz w:val="18"/>
              </w:rPr>
            </w:pPr>
          </w:p>
        </w:tc>
        <w:tc>
          <w:tcPr>
            <w:tcW w:w="1530" w:type="dxa"/>
            <w:tcBorders>
              <w:top w:val="nil"/>
              <w:bottom w:val="nil"/>
            </w:tcBorders>
          </w:tcPr>
          <w:p>
            <w:pPr>
              <w:pStyle w:val="TableParagraph"/>
              <w:ind w:left="0"/>
              <w:rPr>
                <w:sz w:val="18"/>
              </w:rPr>
            </w:pPr>
          </w:p>
        </w:tc>
        <w:tc>
          <w:tcPr>
            <w:tcW w:w="2066" w:type="dxa"/>
            <w:tcBorders>
              <w:top w:val="nil"/>
              <w:bottom w:val="nil"/>
            </w:tcBorders>
          </w:tcPr>
          <w:p>
            <w:pPr>
              <w:pStyle w:val="TableParagraph"/>
              <w:ind w:left="0"/>
              <w:rPr>
                <w:sz w:val="18"/>
              </w:rPr>
            </w:pPr>
          </w:p>
        </w:tc>
      </w:tr>
      <w:tr>
        <w:trPr>
          <w:trHeight w:val="265" w:hRule="atLeast"/>
        </w:trPr>
        <w:tc>
          <w:tcPr>
            <w:tcW w:w="587" w:type="dxa"/>
            <w:vMerge/>
            <w:tcBorders>
              <w:top w:val="nil"/>
            </w:tcBorders>
          </w:tcPr>
          <w:p>
            <w:pPr>
              <w:rPr>
                <w:sz w:val="2"/>
                <w:szCs w:val="2"/>
              </w:rPr>
            </w:pPr>
          </w:p>
        </w:tc>
        <w:tc>
          <w:tcPr>
            <w:tcW w:w="1171" w:type="dxa"/>
            <w:tcBorders>
              <w:top w:val="nil"/>
              <w:bottom w:val="nil"/>
            </w:tcBorders>
          </w:tcPr>
          <w:p>
            <w:pPr>
              <w:pStyle w:val="TableParagraph"/>
              <w:spacing w:line="246" w:lineRule="exact"/>
              <w:rPr>
                <w:b/>
                <w:sz w:val="24"/>
              </w:rPr>
            </w:pPr>
            <w:r>
              <w:rPr>
                <w:b/>
                <w:sz w:val="24"/>
              </w:rPr>
              <w:t>ent </w:t>
            </w:r>
            <w:r>
              <w:rPr>
                <w:b/>
                <w:spacing w:val="-2"/>
                <w:sz w:val="24"/>
              </w:rPr>
              <w:t>(note</w:t>
            </w:r>
          </w:p>
        </w:tc>
        <w:tc>
          <w:tcPr>
            <w:tcW w:w="2178" w:type="dxa"/>
            <w:tcBorders>
              <w:top w:val="nil"/>
              <w:bottom w:val="nil"/>
            </w:tcBorders>
          </w:tcPr>
          <w:p>
            <w:pPr>
              <w:pStyle w:val="TableParagraph"/>
              <w:spacing w:line="246" w:lineRule="exact"/>
              <w:rPr>
                <w:b/>
                <w:sz w:val="24"/>
              </w:rPr>
            </w:pPr>
            <w:r>
              <w:rPr>
                <w:b/>
                <w:sz w:val="24"/>
              </w:rPr>
              <w:t>Execution </w:t>
            </w:r>
            <w:r>
              <w:rPr>
                <w:b/>
                <w:spacing w:val="-2"/>
                <w:sz w:val="24"/>
              </w:rPr>
              <w:t>System)</w:t>
            </w:r>
          </w:p>
        </w:tc>
        <w:tc>
          <w:tcPr>
            <w:tcW w:w="1820" w:type="dxa"/>
            <w:tcBorders>
              <w:top w:val="nil"/>
              <w:bottom w:val="nil"/>
            </w:tcBorders>
          </w:tcPr>
          <w:p>
            <w:pPr>
              <w:pStyle w:val="TableParagraph"/>
              <w:ind w:left="0"/>
              <w:rPr>
                <w:sz w:val="18"/>
              </w:rPr>
            </w:pPr>
          </w:p>
        </w:tc>
        <w:tc>
          <w:tcPr>
            <w:tcW w:w="1530" w:type="dxa"/>
            <w:tcBorders>
              <w:top w:val="nil"/>
              <w:bottom w:val="nil"/>
            </w:tcBorders>
          </w:tcPr>
          <w:p>
            <w:pPr>
              <w:pStyle w:val="TableParagraph"/>
              <w:ind w:left="0"/>
              <w:rPr>
                <w:sz w:val="18"/>
              </w:rPr>
            </w:pPr>
          </w:p>
        </w:tc>
        <w:tc>
          <w:tcPr>
            <w:tcW w:w="2066" w:type="dxa"/>
            <w:tcBorders>
              <w:top w:val="nil"/>
              <w:bottom w:val="nil"/>
            </w:tcBorders>
          </w:tcPr>
          <w:p>
            <w:pPr>
              <w:pStyle w:val="TableParagraph"/>
              <w:ind w:left="0"/>
              <w:rPr>
                <w:sz w:val="18"/>
              </w:rPr>
            </w:pPr>
          </w:p>
        </w:tc>
      </w:tr>
      <w:tr>
        <w:trPr>
          <w:trHeight w:val="265" w:hRule="atLeast"/>
        </w:trPr>
        <w:tc>
          <w:tcPr>
            <w:tcW w:w="587" w:type="dxa"/>
            <w:vMerge/>
            <w:tcBorders>
              <w:top w:val="nil"/>
            </w:tcBorders>
          </w:tcPr>
          <w:p>
            <w:pPr>
              <w:rPr>
                <w:sz w:val="2"/>
                <w:szCs w:val="2"/>
              </w:rPr>
            </w:pPr>
          </w:p>
        </w:tc>
        <w:tc>
          <w:tcPr>
            <w:tcW w:w="1171" w:type="dxa"/>
            <w:tcBorders>
              <w:top w:val="nil"/>
            </w:tcBorders>
          </w:tcPr>
          <w:p>
            <w:pPr>
              <w:pStyle w:val="TableParagraph"/>
              <w:spacing w:line="245" w:lineRule="exact"/>
              <w:rPr>
                <w:b/>
                <w:sz w:val="24"/>
              </w:rPr>
            </w:pPr>
            <w:r>
              <w:rPr>
                <w:b/>
                <w:spacing w:val="-5"/>
                <w:sz w:val="24"/>
              </w:rPr>
              <w:t>1)</w:t>
            </w:r>
          </w:p>
        </w:tc>
        <w:tc>
          <w:tcPr>
            <w:tcW w:w="2178" w:type="dxa"/>
            <w:tcBorders>
              <w:top w:val="nil"/>
            </w:tcBorders>
          </w:tcPr>
          <w:p>
            <w:pPr>
              <w:pStyle w:val="TableParagraph"/>
              <w:ind w:left="0"/>
              <w:rPr>
                <w:sz w:val="18"/>
              </w:rPr>
            </w:pPr>
          </w:p>
        </w:tc>
        <w:tc>
          <w:tcPr>
            <w:tcW w:w="1820" w:type="dxa"/>
            <w:tcBorders>
              <w:top w:val="nil"/>
            </w:tcBorders>
          </w:tcPr>
          <w:p>
            <w:pPr>
              <w:pStyle w:val="TableParagraph"/>
              <w:ind w:left="0"/>
              <w:rPr>
                <w:sz w:val="18"/>
              </w:rPr>
            </w:pPr>
          </w:p>
        </w:tc>
        <w:tc>
          <w:tcPr>
            <w:tcW w:w="1530" w:type="dxa"/>
            <w:tcBorders>
              <w:top w:val="nil"/>
            </w:tcBorders>
          </w:tcPr>
          <w:p>
            <w:pPr>
              <w:pStyle w:val="TableParagraph"/>
              <w:ind w:left="0"/>
              <w:rPr>
                <w:sz w:val="18"/>
              </w:rPr>
            </w:pPr>
          </w:p>
        </w:tc>
        <w:tc>
          <w:tcPr>
            <w:tcW w:w="2066" w:type="dxa"/>
            <w:tcBorders>
              <w:top w:val="nil"/>
            </w:tcBorders>
          </w:tcPr>
          <w:p>
            <w:pPr>
              <w:pStyle w:val="TableParagraph"/>
              <w:ind w:left="0"/>
              <w:rPr>
                <w:sz w:val="18"/>
              </w:rPr>
            </w:pPr>
          </w:p>
        </w:tc>
      </w:tr>
      <w:tr>
        <w:trPr>
          <w:trHeight w:val="276" w:hRule="atLeast"/>
        </w:trPr>
        <w:tc>
          <w:tcPr>
            <w:tcW w:w="587" w:type="dxa"/>
          </w:tcPr>
          <w:p>
            <w:pPr>
              <w:pStyle w:val="TableParagraph"/>
              <w:spacing w:line="255" w:lineRule="exact" w:before="1"/>
              <w:ind w:left="107"/>
              <w:rPr>
                <w:sz w:val="24"/>
              </w:rPr>
            </w:pPr>
            <w:r>
              <w:rPr>
                <w:spacing w:val="-10"/>
                <w:sz w:val="24"/>
              </w:rPr>
              <w:t>1</w:t>
            </w:r>
          </w:p>
        </w:tc>
        <w:tc>
          <w:tcPr>
            <w:tcW w:w="1171" w:type="dxa"/>
          </w:tcPr>
          <w:p>
            <w:pPr>
              <w:pStyle w:val="TableParagraph"/>
              <w:spacing w:line="255" w:lineRule="exact" w:before="1"/>
              <w:rPr>
                <w:sz w:val="24"/>
              </w:rPr>
            </w:pPr>
            <w:r>
              <w:rPr>
                <w:spacing w:val="-5"/>
                <w:sz w:val="24"/>
              </w:rPr>
              <w:t>Yes</w:t>
            </w:r>
          </w:p>
        </w:tc>
        <w:tc>
          <w:tcPr>
            <w:tcW w:w="2178" w:type="dxa"/>
          </w:tcPr>
          <w:p>
            <w:pPr>
              <w:pStyle w:val="TableParagraph"/>
              <w:spacing w:line="255" w:lineRule="exact" w:before="1"/>
              <w:rPr>
                <w:sz w:val="24"/>
              </w:rPr>
            </w:pPr>
            <w:r>
              <w:rPr>
                <w:sz w:val="24"/>
              </w:rPr>
              <w:t>No</w:t>
            </w:r>
            <w:r>
              <w:rPr>
                <w:spacing w:val="-3"/>
                <w:sz w:val="24"/>
              </w:rPr>
              <w:t> </w:t>
            </w:r>
            <w:r>
              <w:rPr>
                <w:sz w:val="24"/>
              </w:rPr>
              <w:t>(</w:t>
            </w:r>
            <w:r>
              <w:rPr>
                <w:b/>
                <w:sz w:val="24"/>
              </w:rPr>
              <w:t>note</w:t>
            </w:r>
            <w:r>
              <w:rPr>
                <w:b/>
                <w:spacing w:val="-1"/>
                <w:sz w:val="24"/>
              </w:rPr>
              <w:t> </w:t>
            </w:r>
            <w:r>
              <w:rPr>
                <w:b/>
                <w:spacing w:val="-5"/>
                <w:sz w:val="24"/>
              </w:rPr>
              <w:t>4</w:t>
            </w:r>
            <w:r>
              <w:rPr>
                <w:spacing w:val="-5"/>
                <w:sz w:val="24"/>
              </w:rPr>
              <w:t>)</w:t>
            </w:r>
          </w:p>
        </w:tc>
        <w:tc>
          <w:tcPr>
            <w:tcW w:w="1820" w:type="dxa"/>
          </w:tcPr>
          <w:p>
            <w:pPr>
              <w:pStyle w:val="TableParagraph"/>
              <w:spacing w:line="255" w:lineRule="exact" w:before="1"/>
              <w:rPr>
                <w:sz w:val="24"/>
              </w:rPr>
            </w:pPr>
            <w:r>
              <w:rPr>
                <w:spacing w:val="-5"/>
                <w:sz w:val="24"/>
              </w:rPr>
              <w:t>N/A</w:t>
            </w:r>
          </w:p>
        </w:tc>
        <w:tc>
          <w:tcPr>
            <w:tcW w:w="1530" w:type="dxa"/>
          </w:tcPr>
          <w:p>
            <w:pPr>
              <w:pStyle w:val="TableParagraph"/>
              <w:spacing w:line="255" w:lineRule="exact" w:before="1"/>
              <w:ind w:left="107"/>
              <w:rPr>
                <w:sz w:val="24"/>
              </w:rPr>
            </w:pPr>
            <w:r>
              <w:rPr>
                <w:spacing w:val="-5"/>
                <w:sz w:val="24"/>
              </w:rPr>
              <w:t>Yes</w:t>
            </w:r>
          </w:p>
        </w:tc>
        <w:tc>
          <w:tcPr>
            <w:tcW w:w="2066" w:type="dxa"/>
          </w:tcPr>
          <w:p>
            <w:pPr>
              <w:pStyle w:val="TableParagraph"/>
              <w:spacing w:line="255" w:lineRule="exact" w:before="1"/>
              <w:ind w:left="107"/>
              <w:rPr>
                <w:sz w:val="24"/>
              </w:rPr>
            </w:pPr>
            <w:r>
              <w:rPr>
                <w:spacing w:val="-5"/>
                <w:sz w:val="24"/>
              </w:rPr>
              <w:t>N/A</w:t>
            </w:r>
          </w:p>
        </w:tc>
      </w:tr>
      <w:tr>
        <w:trPr>
          <w:trHeight w:val="275" w:hRule="atLeast"/>
        </w:trPr>
        <w:tc>
          <w:tcPr>
            <w:tcW w:w="587" w:type="dxa"/>
            <w:vMerge w:val="restart"/>
          </w:tcPr>
          <w:p>
            <w:pPr>
              <w:pStyle w:val="TableParagraph"/>
              <w:ind w:left="107"/>
              <w:rPr>
                <w:sz w:val="24"/>
              </w:rPr>
            </w:pPr>
            <w:r>
              <w:rPr>
                <w:spacing w:val="-10"/>
                <w:sz w:val="24"/>
              </w:rPr>
              <w:t>2</w:t>
            </w:r>
          </w:p>
        </w:tc>
        <w:tc>
          <w:tcPr>
            <w:tcW w:w="1171" w:type="dxa"/>
            <w:vMerge w:val="restart"/>
          </w:tcPr>
          <w:p>
            <w:pPr>
              <w:pStyle w:val="TableParagraph"/>
              <w:rPr>
                <w:sz w:val="24"/>
              </w:rPr>
            </w:pPr>
            <w:r>
              <w:rPr>
                <w:spacing w:val="-5"/>
                <w:sz w:val="24"/>
              </w:rPr>
              <w:t>Yes</w:t>
            </w:r>
          </w:p>
        </w:tc>
        <w:tc>
          <w:tcPr>
            <w:tcW w:w="2178" w:type="dxa"/>
            <w:vMerge w:val="restart"/>
          </w:tcPr>
          <w:p>
            <w:pPr>
              <w:pStyle w:val="TableParagraph"/>
              <w:rPr>
                <w:sz w:val="24"/>
              </w:rPr>
            </w:pPr>
            <w:r>
              <w:rPr>
                <w:spacing w:val="-5"/>
                <w:sz w:val="24"/>
              </w:rPr>
              <w:t>Yes</w:t>
            </w:r>
          </w:p>
        </w:tc>
        <w:tc>
          <w:tcPr>
            <w:tcW w:w="1820" w:type="dxa"/>
          </w:tcPr>
          <w:p>
            <w:pPr>
              <w:pStyle w:val="TableParagraph"/>
              <w:spacing w:line="255" w:lineRule="exact"/>
              <w:rPr>
                <w:sz w:val="24"/>
              </w:rPr>
            </w:pPr>
            <w:r>
              <w:rPr>
                <w:spacing w:val="-5"/>
                <w:sz w:val="24"/>
              </w:rPr>
              <w:t>No</w:t>
            </w:r>
          </w:p>
        </w:tc>
        <w:tc>
          <w:tcPr>
            <w:tcW w:w="1530" w:type="dxa"/>
          </w:tcPr>
          <w:p>
            <w:pPr>
              <w:pStyle w:val="TableParagraph"/>
              <w:spacing w:line="255" w:lineRule="exact"/>
              <w:ind w:left="107"/>
              <w:rPr>
                <w:sz w:val="24"/>
              </w:rPr>
            </w:pPr>
            <w:r>
              <w:rPr>
                <w:spacing w:val="-5"/>
                <w:sz w:val="24"/>
              </w:rPr>
              <w:t>Yes</w:t>
            </w:r>
          </w:p>
        </w:tc>
        <w:tc>
          <w:tcPr>
            <w:tcW w:w="2066" w:type="dxa"/>
          </w:tcPr>
          <w:p>
            <w:pPr>
              <w:pStyle w:val="TableParagraph"/>
              <w:spacing w:line="255" w:lineRule="exact"/>
              <w:ind w:left="107"/>
              <w:rPr>
                <w:sz w:val="24"/>
              </w:rPr>
            </w:pPr>
            <w:r>
              <w:rPr>
                <w:spacing w:val="-5"/>
                <w:sz w:val="24"/>
              </w:rPr>
              <w:t>No</w:t>
            </w:r>
          </w:p>
        </w:tc>
      </w:tr>
      <w:tr>
        <w:trPr>
          <w:trHeight w:val="276" w:hRule="atLeast"/>
        </w:trPr>
        <w:tc>
          <w:tcPr>
            <w:tcW w:w="587" w:type="dxa"/>
            <w:vMerge/>
            <w:tcBorders>
              <w:top w:val="nil"/>
            </w:tcBorders>
          </w:tcPr>
          <w:p>
            <w:pPr>
              <w:rPr>
                <w:sz w:val="2"/>
                <w:szCs w:val="2"/>
              </w:rPr>
            </w:pPr>
          </w:p>
        </w:tc>
        <w:tc>
          <w:tcPr>
            <w:tcW w:w="1171" w:type="dxa"/>
            <w:vMerge/>
            <w:tcBorders>
              <w:top w:val="nil"/>
            </w:tcBorders>
          </w:tcPr>
          <w:p>
            <w:pPr>
              <w:rPr>
                <w:sz w:val="2"/>
                <w:szCs w:val="2"/>
              </w:rPr>
            </w:pPr>
          </w:p>
        </w:tc>
        <w:tc>
          <w:tcPr>
            <w:tcW w:w="2178" w:type="dxa"/>
            <w:vMerge/>
            <w:tcBorders>
              <w:top w:val="nil"/>
            </w:tcBorders>
          </w:tcPr>
          <w:p>
            <w:pPr>
              <w:rPr>
                <w:sz w:val="2"/>
                <w:szCs w:val="2"/>
              </w:rPr>
            </w:pPr>
          </w:p>
        </w:tc>
        <w:tc>
          <w:tcPr>
            <w:tcW w:w="1820" w:type="dxa"/>
          </w:tcPr>
          <w:p>
            <w:pPr>
              <w:pStyle w:val="TableParagraph"/>
              <w:spacing w:line="255" w:lineRule="exact"/>
              <w:rPr>
                <w:sz w:val="24"/>
              </w:rPr>
            </w:pPr>
            <w:r>
              <w:rPr>
                <w:spacing w:val="-5"/>
                <w:sz w:val="24"/>
              </w:rPr>
              <w:t>Yes</w:t>
            </w:r>
          </w:p>
        </w:tc>
        <w:tc>
          <w:tcPr>
            <w:tcW w:w="1530" w:type="dxa"/>
          </w:tcPr>
          <w:p>
            <w:pPr>
              <w:pStyle w:val="TableParagraph"/>
              <w:spacing w:line="255" w:lineRule="exact"/>
              <w:ind w:left="107"/>
              <w:rPr>
                <w:sz w:val="24"/>
              </w:rPr>
            </w:pPr>
            <w:r>
              <w:rPr>
                <w:spacing w:val="-5"/>
                <w:sz w:val="24"/>
              </w:rPr>
              <w:t>No</w:t>
            </w:r>
          </w:p>
        </w:tc>
        <w:tc>
          <w:tcPr>
            <w:tcW w:w="2066" w:type="dxa"/>
          </w:tcPr>
          <w:p>
            <w:pPr>
              <w:pStyle w:val="TableParagraph"/>
              <w:spacing w:line="255" w:lineRule="exact"/>
              <w:ind w:left="107"/>
              <w:rPr>
                <w:sz w:val="24"/>
              </w:rPr>
            </w:pPr>
            <w:r>
              <w:rPr>
                <w:spacing w:val="-5"/>
                <w:sz w:val="24"/>
              </w:rPr>
              <w:t>Yes</w:t>
            </w:r>
          </w:p>
        </w:tc>
      </w:tr>
      <w:tr>
        <w:trPr>
          <w:trHeight w:val="276" w:hRule="atLeast"/>
        </w:trPr>
        <w:tc>
          <w:tcPr>
            <w:tcW w:w="587" w:type="dxa"/>
            <w:vMerge w:val="restart"/>
          </w:tcPr>
          <w:p>
            <w:pPr>
              <w:pStyle w:val="TableParagraph"/>
              <w:spacing w:before="1"/>
              <w:ind w:left="107"/>
              <w:rPr>
                <w:sz w:val="24"/>
              </w:rPr>
            </w:pPr>
            <w:r>
              <w:rPr>
                <w:spacing w:val="-10"/>
                <w:sz w:val="24"/>
              </w:rPr>
              <w:t>3</w:t>
            </w:r>
          </w:p>
        </w:tc>
        <w:tc>
          <w:tcPr>
            <w:tcW w:w="1171" w:type="dxa"/>
            <w:vMerge w:val="restart"/>
          </w:tcPr>
          <w:p>
            <w:pPr>
              <w:pStyle w:val="TableParagraph"/>
              <w:spacing w:before="1"/>
              <w:rPr>
                <w:sz w:val="24"/>
              </w:rPr>
            </w:pPr>
            <w:r>
              <w:rPr>
                <w:spacing w:val="-5"/>
                <w:sz w:val="24"/>
              </w:rPr>
              <w:t>No</w:t>
            </w:r>
          </w:p>
        </w:tc>
        <w:tc>
          <w:tcPr>
            <w:tcW w:w="2178" w:type="dxa"/>
            <w:vMerge w:val="restart"/>
          </w:tcPr>
          <w:p>
            <w:pPr>
              <w:pStyle w:val="TableParagraph"/>
              <w:spacing w:before="1"/>
              <w:rPr>
                <w:sz w:val="24"/>
              </w:rPr>
            </w:pPr>
            <w:r>
              <w:rPr>
                <w:spacing w:val="-5"/>
                <w:sz w:val="24"/>
              </w:rPr>
              <w:t>Yes</w:t>
            </w:r>
          </w:p>
        </w:tc>
        <w:tc>
          <w:tcPr>
            <w:tcW w:w="1820" w:type="dxa"/>
          </w:tcPr>
          <w:p>
            <w:pPr>
              <w:pStyle w:val="TableParagraph"/>
              <w:spacing w:line="255" w:lineRule="exact" w:before="1"/>
              <w:rPr>
                <w:sz w:val="24"/>
              </w:rPr>
            </w:pPr>
            <w:r>
              <w:rPr>
                <w:spacing w:val="-5"/>
                <w:sz w:val="24"/>
              </w:rPr>
              <w:t>Yes</w:t>
            </w:r>
          </w:p>
        </w:tc>
        <w:tc>
          <w:tcPr>
            <w:tcW w:w="1530" w:type="dxa"/>
          </w:tcPr>
          <w:p>
            <w:pPr>
              <w:pStyle w:val="TableParagraph"/>
              <w:spacing w:line="255" w:lineRule="exact" w:before="1"/>
              <w:ind w:left="107"/>
              <w:rPr>
                <w:sz w:val="24"/>
              </w:rPr>
            </w:pPr>
            <w:r>
              <w:rPr>
                <w:spacing w:val="-5"/>
                <w:sz w:val="24"/>
              </w:rPr>
              <w:t>No</w:t>
            </w:r>
          </w:p>
        </w:tc>
        <w:tc>
          <w:tcPr>
            <w:tcW w:w="2066" w:type="dxa"/>
          </w:tcPr>
          <w:p>
            <w:pPr>
              <w:pStyle w:val="TableParagraph"/>
              <w:spacing w:line="255" w:lineRule="exact" w:before="1"/>
              <w:ind w:left="107"/>
              <w:rPr>
                <w:sz w:val="24"/>
              </w:rPr>
            </w:pPr>
            <w:r>
              <w:rPr>
                <w:spacing w:val="-5"/>
                <w:sz w:val="24"/>
              </w:rPr>
              <w:t>Yes</w:t>
            </w:r>
          </w:p>
        </w:tc>
      </w:tr>
      <w:tr>
        <w:trPr>
          <w:trHeight w:val="275" w:hRule="atLeast"/>
        </w:trPr>
        <w:tc>
          <w:tcPr>
            <w:tcW w:w="587" w:type="dxa"/>
            <w:vMerge/>
            <w:tcBorders>
              <w:top w:val="nil"/>
            </w:tcBorders>
          </w:tcPr>
          <w:p>
            <w:pPr>
              <w:rPr>
                <w:sz w:val="2"/>
                <w:szCs w:val="2"/>
              </w:rPr>
            </w:pPr>
          </w:p>
        </w:tc>
        <w:tc>
          <w:tcPr>
            <w:tcW w:w="1171" w:type="dxa"/>
            <w:vMerge/>
            <w:tcBorders>
              <w:top w:val="nil"/>
            </w:tcBorders>
          </w:tcPr>
          <w:p>
            <w:pPr>
              <w:rPr>
                <w:sz w:val="2"/>
                <w:szCs w:val="2"/>
              </w:rPr>
            </w:pPr>
          </w:p>
        </w:tc>
        <w:tc>
          <w:tcPr>
            <w:tcW w:w="2178" w:type="dxa"/>
            <w:vMerge/>
            <w:tcBorders>
              <w:top w:val="nil"/>
            </w:tcBorders>
          </w:tcPr>
          <w:p>
            <w:pPr>
              <w:rPr>
                <w:sz w:val="2"/>
                <w:szCs w:val="2"/>
              </w:rPr>
            </w:pPr>
          </w:p>
        </w:tc>
        <w:tc>
          <w:tcPr>
            <w:tcW w:w="1820" w:type="dxa"/>
          </w:tcPr>
          <w:p>
            <w:pPr>
              <w:pStyle w:val="TableParagraph"/>
              <w:spacing w:line="255" w:lineRule="exact"/>
              <w:rPr>
                <w:sz w:val="24"/>
              </w:rPr>
            </w:pPr>
            <w:r>
              <w:rPr>
                <w:spacing w:val="-5"/>
                <w:sz w:val="24"/>
              </w:rPr>
              <w:t>No</w:t>
            </w:r>
          </w:p>
        </w:tc>
        <w:tc>
          <w:tcPr>
            <w:tcW w:w="1530" w:type="dxa"/>
          </w:tcPr>
          <w:p>
            <w:pPr>
              <w:pStyle w:val="TableParagraph"/>
              <w:spacing w:line="255" w:lineRule="exact"/>
              <w:ind w:left="107"/>
              <w:rPr>
                <w:sz w:val="24"/>
              </w:rPr>
            </w:pPr>
            <w:r>
              <w:rPr>
                <w:spacing w:val="-5"/>
                <w:sz w:val="24"/>
              </w:rPr>
              <w:t>Yes</w:t>
            </w:r>
          </w:p>
        </w:tc>
        <w:tc>
          <w:tcPr>
            <w:tcW w:w="2066" w:type="dxa"/>
          </w:tcPr>
          <w:p>
            <w:pPr>
              <w:pStyle w:val="TableParagraph"/>
              <w:spacing w:line="255" w:lineRule="exact"/>
              <w:ind w:left="107"/>
              <w:rPr>
                <w:sz w:val="24"/>
              </w:rPr>
            </w:pPr>
            <w:r>
              <w:rPr>
                <w:spacing w:val="-5"/>
                <w:sz w:val="24"/>
              </w:rPr>
              <w:t>No</w:t>
            </w:r>
          </w:p>
        </w:tc>
      </w:tr>
      <w:tr>
        <w:trPr>
          <w:trHeight w:val="3863" w:hRule="atLeast"/>
        </w:trPr>
        <w:tc>
          <w:tcPr>
            <w:tcW w:w="9352" w:type="dxa"/>
            <w:gridSpan w:val="6"/>
          </w:tcPr>
          <w:p>
            <w:pPr>
              <w:pStyle w:val="TableParagraph"/>
              <w:ind w:left="107"/>
              <w:rPr>
                <w:sz w:val="24"/>
              </w:rPr>
            </w:pPr>
            <w:r>
              <w:rPr>
                <w:b/>
                <w:sz w:val="24"/>
              </w:rPr>
              <w:t>Notes</w:t>
            </w:r>
            <w:r>
              <w:rPr>
                <w:sz w:val="24"/>
              </w:rPr>
              <w:t>:</w:t>
            </w:r>
            <w:r>
              <w:rPr>
                <w:spacing w:val="59"/>
                <w:sz w:val="24"/>
              </w:rPr>
              <w:t> </w:t>
            </w:r>
            <w:r>
              <w:rPr>
                <w:sz w:val="24"/>
              </w:rPr>
              <w:t>Use</w:t>
            </w:r>
            <w:r>
              <w:rPr>
                <w:spacing w:val="-1"/>
                <w:sz w:val="24"/>
              </w:rPr>
              <w:t> </w:t>
            </w:r>
            <w:r>
              <w:rPr>
                <w:sz w:val="24"/>
              </w:rPr>
              <w:t>this table</w:t>
            </w:r>
            <w:r>
              <w:rPr>
                <w:spacing w:val="-1"/>
                <w:sz w:val="24"/>
              </w:rPr>
              <w:t> </w:t>
            </w:r>
            <w:r>
              <w:rPr>
                <w:sz w:val="24"/>
              </w:rPr>
              <w:t>in</w:t>
            </w:r>
            <w:r>
              <w:rPr>
                <w:spacing w:val="-1"/>
                <w:sz w:val="24"/>
              </w:rPr>
              <w:t> </w:t>
            </w:r>
            <w:r>
              <w:rPr>
                <w:sz w:val="24"/>
              </w:rPr>
              <w:t>conjunction</w:t>
            </w:r>
            <w:r>
              <w:rPr>
                <w:spacing w:val="-2"/>
                <w:sz w:val="24"/>
              </w:rPr>
              <w:t> </w:t>
            </w:r>
            <w:r>
              <w:rPr>
                <w:sz w:val="24"/>
              </w:rPr>
              <w:t>with</w:t>
            </w:r>
            <w:r>
              <w:rPr>
                <w:spacing w:val="1"/>
                <w:sz w:val="24"/>
              </w:rPr>
              <w:t> </w:t>
            </w:r>
            <w:r>
              <w:rPr>
                <w:b/>
                <w:sz w:val="24"/>
              </w:rPr>
              <w:t>paragraph </w:t>
            </w:r>
            <w:r>
              <w:rPr>
                <w:b/>
                <w:spacing w:val="-4"/>
                <w:sz w:val="24"/>
              </w:rPr>
              <w:t>8.7</w:t>
            </w:r>
            <w:r>
              <w:rPr>
                <w:spacing w:val="-4"/>
                <w:sz w:val="24"/>
              </w:rPr>
              <w:t>.</w:t>
            </w:r>
          </w:p>
          <w:p>
            <w:pPr>
              <w:pStyle w:val="TableParagraph"/>
              <w:numPr>
                <w:ilvl w:val="0"/>
                <w:numId w:val="66"/>
              </w:numPr>
              <w:tabs>
                <w:tab w:pos="347" w:val="left" w:leader="none"/>
              </w:tabs>
              <w:spacing w:line="240" w:lineRule="auto" w:before="0" w:after="0"/>
              <w:ind w:left="107" w:right="194" w:firstLine="0"/>
              <w:jc w:val="left"/>
              <w:rPr>
                <w:sz w:val="24"/>
              </w:rPr>
            </w:pPr>
            <w:r>
              <w:rPr>
                <w:sz w:val="24"/>
              </w:rPr>
              <w:t>Members</w:t>
            </w:r>
            <w:r>
              <w:rPr>
                <w:spacing w:val="-4"/>
                <w:sz w:val="24"/>
              </w:rPr>
              <w:t> </w:t>
            </w:r>
            <w:r>
              <w:rPr>
                <w:sz w:val="24"/>
              </w:rPr>
              <w:t>are</w:t>
            </w:r>
            <w:r>
              <w:rPr>
                <w:spacing w:val="-3"/>
                <w:sz w:val="24"/>
              </w:rPr>
              <w:t> </w:t>
            </w:r>
            <w:r>
              <w:rPr>
                <w:sz w:val="24"/>
              </w:rPr>
              <w:t>considered</w:t>
            </w:r>
            <w:r>
              <w:rPr>
                <w:spacing w:val="-3"/>
                <w:sz w:val="24"/>
              </w:rPr>
              <w:t> </w:t>
            </w:r>
            <w:r>
              <w:rPr>
                <w:sz w:val="24"/>
              </w:rPr>
              <w:t>“tasked”</w:t>
            </w:r>
            <w:r>
              <w:rPr>
                <w:spacing w:val="-4"/>
                <w:sz w:val="24"/>
              </w:rPr>
              <w:t> </w:t>
            </w:r>
            <w:r>
              <w:rPr>
                <w:sz w:val="24"/>
              </w:rPr>
              <w:t>based</w:t>
            </w:r>
            <w:r>
              <w:rPr>
                <w:spacing w:val="-3"/>
                <w:sz w:val="24"/>
              </w:rPr>
              <w:t> </w:t>
            </w:r>
            <w:r>
              <w:rPr>
                <w:sz w:val="24"/>
              </w:rPr>
              <w:t>on</w:t>
            </w:r>
            <w:r>
              <w:rPr>
                <w:spacing w:val="-3"/>
                <w:sz w:val="24"/>
              </w:rPr>
              <w:t> </w:t>
            </w:r>
            <w:r>
              <w:rPr>
                <w:sz w:val="24"/>
              </w:rPr>
              <w:t>the</w:t>
            </w:r>
            <w:r>
              <w:rPr>
                <w:spacing w:val="-4"/>
                <w:sz w:val="24"/>
              </w:rPr>
              <w:t> </w:t>
            </w:r>
            <w:r>
              <w:rPr>
                <w:sz w:val="24"/>
              </w:rPr>
              <w:t>date</w:t>
            </w:r>
            <w:r>
              <w:rPr>
                <w:spacing w:val="-3"/>
                <w:sz w:val="24"/>
              </w:rPr>
              <w:t> </w:t>
            </w:r>
            <w:r>
              <w:rPr>
                <w:sz w:val="24"/>
              </w:rPr>
              <w:t>of</w:t>
            </w:r>
            <w:r>
              <w:rPr>
                <w:spacing w:val="-3"/>
                <w:sz w:val="24"/>
              </w:rPr>
              <w:t> </w:t>
            </w:r>
            <w:r>
              <w:rPr>
                <w:sz w:val="24"/>
              </w:rPr>
              <w:t>the</w:t>
            </w:r>
            <w:r>
              <w:rPr>
                <w:spacing w:val="-3"/>
                <w:sz w:val="24"/>
              </w:rPr>
              <w:t> </w:t>
            </w:r>
            <w:r>
              <w:rPr>
                <w:sz w:val="24"/>
              </w:rPr>
              <w:t>formal</w:t>
            </w:r>
            <w:r>
              <w:rPr>
                <w:spacing w:val="-3"/>
                <w:sz w:val="24"/>
              </w:rPr>
              <w:t> </w:t>
            </w:r>
            <w:r>
              <w:rPr>
                <w:sz w:val="24"/>
              </w:rPr>
              <w:t>notification</w:t>
            </w:r>
            <w:r>
              <w:rPr>
                <w:spacing w:val="-4"/>
                <w:sz w:val="24"/>
              </w:rPr>
              <w:t> </w:t>
            </w:r>
            <w:r>
              <w:rPr>
                <w:sz w:val="24"/>
              </w:rPr>
              <w:t>memo</w:t>
            </w:r>
            <w:r>
              <w:rPr>
                <w:spacing w:val="-3"/>
                <w:sz w:val="24"/>
              </w:rPr>
              <w:t> </w:t>
            </w:r>
            <w:r>
              <w:rPr>
                <w:sz w:val="24"/>
              </w:rPr>
              <w:t>sent</w:t>
            </w:r>
            <w:r>
              <w:rPr>
                <w:spacing w:val="-3"/>
                <w:sz w:val="24"/>
              </w:rPr>
              <w:t> </w:t>
            </w:r>
            <w:r>
              <w:rPr>
                <w:sz w:val="24"/>
              </w:rPr>
              <w:t>to the Installation Personnel Readiness Office or the date name was input into Deliberate and Crisis Action Planning and Execution System, whichever is earlier.</w:t>
            </w:r>
          </w:p>
          <w:p>
            <w:pPr>
              <w:pStyle w:val="TableParagraph"/>
              <w:numPr>
                <w:ilvl w:val="0"/>
                <w:numId w:val="66"/>
              </w:numPr>
              <w:tabs>
                <w:tab w:pos="347" w:val="left" w:leader="none"/>
              </w:tabs>
              <w:spacing w:line="240" w:lineRule="auto" w:before="0" w:after="0"/>
              <w:ind w:left="107" w:right="261" w:firstLine="0"/>
              <w:jc w:val="left"/>
              <w:rPr>
                <w:sz w:val="24"/>
              </w:rPr>
            </w:pPr>
            <w:r>
              <w:rPr>
                <w:sz w:val="24"/>
              </w:rPr>
              <w:t>If a member is tasked with a 365-day extended deployment after being tasked for an Air Force</w:t>
            </w:r>
            <w:r>
              <w:rPr>
                <w:spacing w:val="-3"/>
                <w:sz w:val="24"/>
              </w:rPr>
              <w:t> </w:t>
            </w:r>
            <w:r>
              <w:rPr>
                <w:sz w:val="24"/>
              </w:rPr>
              <w:t>or</w:t>
            </w:r>
            <w:r>
              <w:rPr>
                <w:spacing w:val="-4"/>
                <w:sz w:val="24"/>
              </w:rPr>
              <w:t> </w:t>
            </w:r>
            <w:r>
              <w:rPr>
                <w:sz w:val="24"/>
              </w:rPr>
              <w:t>Space</w:t>
            </w:r>
            <w:r>
              <w:rPr>
                <w:spacing w:val="-4"/>
                <w:sz w:val="24"/>
              </w:rPr>
              <w:t> </w:t>
            </w:r>
            <w:r>
              <w:rPr>
                <w:sz w:val="24"/>
              </w:rPr>
              <w:t>Force</w:t>
            </w:r>
            <w:r>
              <w:rPr>
                <w:spacing w:val="-4"/>
                <w:sz w:val="24"/>
              </w:rPr>
              <w:t> </w:t>
            </w:r>
            <w:r>
              <w:rPr>
                <w:sz w:val="24"/>
              </w:rPr>
              <w:t>deployment,</w:t>
            </w:r>
            <w:r>
              <w:rPr>
                <w:spacing w:val="-4"/>
                <w:sz w:val="24"/>
              </w:rPr>
              <w:t> </w:t>
            </w:r>
            <w:r>
              <w:rPr>
                <w:sz w:val="24"/>
              </w:rPr>
              <w:t>the</w:t>
            </w:r>
            <w:r>
              <w:rPr>
                <w:spacing w:val="-4"/>
                <w:sz w:val="24"/>
              </w:rPr>
              <w:t> </w:t>
            </w:r>
            <w:r>
              <w:rPr>
                <w:sz w:val="24"/>
              </w:rPr>
              <w:t>365-day</w:t>
            </w:r>
            <w:r>
              <w:rPr>
                <w:spacing w:val="-4"/>
                <w:sz w:val="24"/>
              </w:rPr>
              <w:t> </w:t>
            </w:r>
            <w:r>
              <w:rPr>
                <w:sz w:val="24"/>
              </w:rPr>
              <w:t>extended</w:t>
            </w:r>
            <w:r>
              <w:rPr>
                <w:spacing w:val="-4"/>
                <w:sz w:val="24"/>
              </w:rPr>
              <w:t> </w:t>
            </w:r>
            <w:r>
              <w:rPr>
                <w:sz w:val="24"/>
              </w:rPr>
              <w:t>deployment</w:t>
            </w:r>
            <w:r>
              <w:rPr>
                <w:spacing w:val="-4"/>
                <w:sz w:val="24"/>
              </w:rPr>
              <w:t> </w:t>
            </w:r>
            <w:r>
              <w:rPr>
                <w:sz w:val="24"/>
              </w:rPr>
              <w:t>takes</w:t>
            </w:r>
            <w:r>
              <w:rPr>
                <w:spacing w:val="-4"/>
                <w:sz w:val="24"/>
              </w:rPr>
              <w:t> </w:t>
            </w:r>
            <w:r>
              <w:rPr>
                <w:sz w:val="24"/>
              </w:rPr>
              <w:t>precedence</w:t>
            </w:r>
            <w:r>
              <w:rPr>
                <w:spacing w:val="-5"/>
                <w:sz w:val="24"/>
              </w:rPr>
              <w:t> </w:t>
            </w:r>
            <w:r>
              <w:rPr>
                <w:sz w:val="24"/>
              </w:rPr>
              <w:t>unless the Required Delivery Date is less than 60 days.</w:t>
            </w:r>
          </w:p>
          <w:p>
            <w:pPr>
              <w:pStyle w:val="TableParagraph"/>
              <w:numPr>
                <w:ilvl w:val="0"/>
                <w:numId w:val="66"/>
              </w:numPr>
              <w:tabs>
                <w:tab w:pos="347" w:val="left" w:leader="none"/>
              </w:tabs>
              <w:spacing w:line="240" w:lineRule="auto" w:before="0" w:after="0"/>
              <w:ind w:left="107" w:right="153" w:firstLine="0"/>
              <w:jc w:val="left"/>
              <w:rPr>
                <w:sz w:val="24"/>
              </w:rPr>
            </w:pPr>
            <w:r>
              <w:rPr>
                <w:sz w:val="24"/>
              </w:rPr>
              <w:t>If a member is tasked for an Air Force or Space Force deployment after the 365-day extended deployment has been tasked, the 365-day extended deployment takes precedence regardless</w:t>
            </w:r>
            <w:r>
              <w:rPr>
                <w:spacing w:val="-3"/>
                <w:sz w:val="24"/>
              </w:rPr>
              <w:t> </w:t>
            </w:r>
            <w:r>
              <w:rPr>
                <w:sz w:val="24"/>
              </w:rPr>
              <w:t>of</w:t>
            </w:r>
            <w:r>
              <w:rPr>
                <w:spacing w:val="-3"/>
                <w:sz w:val="24"/>
              </w:rPr>
              <w:t> </w:t>
            </w:r>
            <w:r>
              <w:rPr>
                <w:sz w:val="24"/>
              </w:rPr>
              <w:t>Air</w:t>
            </w:r>
            <w:r>
              <w:rPr>
                <w:spacing w:val="-3"/>
                <w:sz w:val="24"/>
              </w:rPr>
              <w:t> </w:t>
            </w:r>
            <w:r>
              <w:rPr>
                <w:sz w:val="24"/>
              </w:rPr>
              <w:t>Force</w:t>
            </w:r>
            <w:r>
              <w:rPr>
                <w:spacing w:val="-4"/>
                <w:sz w:val="24"/>
              </w:rPr>
              <w:t> </w:t>
            </w:r>
            <w:r>
              <w:rPr>
                <w:sz w:val="24"/>
              </w:rPr>
              <w:t>or</w:t>
            </w:r>
            <w:r>
              <w:rPr>
                <w:spacing w:val="-3"/>
                <w:sz w:val="24"/>
              </w:rPr>
              <w:t> </w:t>
            </w:r>
            <w:r>
              <w:rPr>
                <w:sz w:val="24"/>
              </w:rPr>
              <w:t>Space</w:t>
            </w:r>
            <w:r>
              <w:rPr>
                <w:spacing w:val="-3"/>
                <w:sz w:val="24"/>
              </w:rPr>
              <w:t> </w:t>
            </w:r>
            <w:r>
              <w:rPr>
                <w:sz w:val="24"/>
              </w:rPr>
              <w:t>Force</w:t>
            </w:r>
            <w:r>
              <w:rPr>
                <w:spacing w:val="-3"/>
                <w:sz w:val="24"/>
              </w:rPr>
              <w:t> </w:t>
            </w:r>
            <w:r>
              <w:rPr>
                <w:sz w:val="24"/>
              </w:rPr>
              <w:t>deployment</w:t>
            </w:r>
            <w:r>
              <w:rPr>
                <w:spacing w:val="-3"/>
                <w:sz w:val="24"/>
              </w:rPr>
              <w:t> </w:t>
            </w:r>
            <w:r>
              <w:rPr>
                <w:sz w:val="24"/>
              </w:rPr>
              <w:t>or</w:t>
            </w:r>
            <w:r>
              <w:rPr>
                <w:spacing w:val="-3"/>
                <w:sz w:val="24"/>
              </w:rPr>
              <w:t> </w:t>
            </w:r>
            <w:r>
              <w:rPr>
                <w:sz w:val="24"/>
              </w:rPr>
              <w:t>365-day</w:t>
            </w:r>
            <w:r>
              <w:rPr>
                <w:spacing w:val="-3"/>
                <w:sz w:val="24"/>
              </w:rPr>
              <w:t> </w:t>
            </w:r>
            <w:r>
              <w:rPr>
                <w:sz w:val="24"/>
              </w:rPr>
              <w:t>extended</w:t>
            </w:r>
            <w:r>
              <w:rPr>
                <w:spacing w:val="-3"/>
                <w:sz w:val="24"/>
              </w:rPr>
              <w:t> </w:t>
            </w:r>
            <w:r>
              <w:rPr>
                <w:sz w:val="24"/>
              </w:rPr>
              <w:t>deployment</w:t>
            </w:r>
            <w:r>
              <w:rPr>
                <w:spacing w:val="-4"/>
                <w:sz w:val="24"/>
              </w:rPr>
              <w:t> </w:t>
            </w:r>
            <w:r>
              <w:rPr>
                <w:sz w:val="24"/>
              </w:rPr>
              <w:t>Required Delivery Date.</w:t>
            </w:r>
          </w:p>
          <w:p>
            <w:pPr>
              <w:pStyle w:val="TableParagraph"/>
              <w:numPr>
                <w:ilvl w:val="0"/>
                <w:numId w:val="66"/>
              </w:numPr>
              <w:tabs>
                <w:tab w:pos="347" w:val="left" w:leader="none"/>
              </w:tabs>
              <w:spacing w:line="270" w:lineRule="atLeast" w:before="0" w:after="0"/>
              <w:ind w:left="107" w:right="180" w:firstLine="0"/>
              <w:jc w:val="left"/>
              <w:rPr>
                <w:sz w:val="24"/>
              </w:rPr>
            </w:pPr>
            <w:r>
              <w:rPr>
                <w:sz w:val="24"/>
              </w:rPr>
              <w:t>Members</w:t>
            </w:r>
            <w:r>
              <w:rPr>
                <w:spacing w:val="-4"/>
                <w:sz w:val="24"/>
              </w:rPr>
              <w:t> </w:t>
            </w:r>
            <w:r>
              <w:rPr>
                <w:sz w:val="24"/>
              </w:rPr>
              <w:t>tasked</w:t>
            </w:r>
            <w:r>
              <w:rPr>
                <w:spacing w:val="-3"/>
                <w:sz w:val="24"/>
              </w:rPr>
              <w:t> </w:t>
            </w:r>
            <w:r>
              <w:rPr>
                <w:sz w:val="24"/>
              </w:rPr>
              <w:t>for</w:t>
            </w:r>
            <w:r>
              <w:rPr>
                <w:spacing w:val="-3"/>
                <w:sz w:val="24"/>
              </w:rPr>
              <w:t> </w:t>
            </w:r>
            <w:r>
              <w:rPr>
                <w:sz w:val="24"/>
              </w:rPr>
              <w:t>a</w:t>
            </w:r>
            <w:r>
              <w:rPr>
                <w:spacing w:val="-4"/>
                <w:sz w:val="24"/>
              </w:rPr>
              <w:t> </w:t>
            </w:r>
            <w:r>
              <w:rPr>
                <w:sz w:val="24"/>
              </w:rPr>
              <w:t>365-day</w:t>
            </w:r>
            <w:r>
              <w:rPr>
                <w:spacing w:val="-3"/>
                <w:sz w:val="24"/>
              </w:rPr>
              <w:t> </w:t>
            </w:r>
            <w:r>
              <w:rPr>
                <w:sz w:val="24"/>
              </w:rPr>
              <w:t>extended</w:t>
            </w:r>
            <w:r>
              <w:rPr>
                <w:spacing w:val="-3"/>
                <w:sz w:val="24"/>
              </w:rPr>
              <w:t> </w:t>
            </w:r>
            <w:r>
              <w:rPr>
                <w:sz w:val="24"/>
              </w:rPr>
              <w:t>deployment</w:t>
            </w:r>
            <w:r>
              <w:rPr>
                <w:spacing w:val="-3"/>
                <w:sz w:val="24"/>
              </w:rPr>
              <w:t> </w:t>
            </w:r>
            <w:r>
              <w:rPr>
                <w:sz w:val="24"/>
              </w:rPr>
              <w:t>are</w:t>
            </w:r>
            <w:r>
              <w:rPr>
                <w:spacing w:val="-3"/>
                <w:sz w:val="24"/>
              </w:rPr>
              <w:t> </w:t>
            </w:r>
            <w:r>
              <w:rPr>
                <w:sz w:val="24"/>
              </w:rPr>
              <w:t>not</w:t>
            </w:r>
            <w:r>
              <w:rPr>
                <w:spacing w:val="-3"/>
                <w:sz w:val="24"/>
              </w:rPr>
              <w:t> </w:t>
            </w:r>
            <w:r>
              <w:rPr>
                <w:sz w:val="24"/>
              </w:rPr>
              <w:t>eligible</w:t>
            </w:r>
            <w:r>
              <w:rPr>
                <w:spacing w:val="-3"/>
                <w:sz w:val="24"/>
              </w:rPr>
              <w:t> </w:t>
            </w:r>
            <w:r>
              <w:rPr>
                <w:sz w:val="24"/>
              </w:rPr>
              <w:t>for</w:t>
            </w:r>
            <w:r>
              <w:rPr>
                <w:spacing w:val="-3"/>
                <w:sz w:val="24"/>
              </w:rPr>
              <w:t> </w:t>
            </w:r>
            <w:r>
              <w:rPr>
                <w:sz w:val="24"/>
              </w:rPr>
              <w:t>selection</w:t>
            </w:r>
            <w:r>
              <w:rPr>
                <w:spacing w:val="-3"/>
                <w:sz w:val="24"/>
              </w:rPr>
              <w:t> </w:t>
            </w:r>
            <w:r>
              <w:rPr>
                <w:sz w:val="24"/>
              </w:rPr>
              <w:t>for</w:t>
            </w:r>
            <w:r>
              <w:rPr>
                <w:spacing w:val="-3"/>
                <w:sz w:val="24"/>
              </w:rPr>
              <w:t> </w:t>
            </w:r>
            <w:r>
              <w:rPr>
                <w:sz w:val="24"/>
              </w:rPr>
              <w:t>an Air Force/Space Force deployments regardless of the 365-day extended deployment Required Delivery Date.</w:t>
            </w:r>
          </w:p>
        </w:tc>
      </w:tr>
    </w:tbl>
    <w:p>
      <w:pPr>
        <w:spacing w:after="0" w:line="270" w:lineRule="atLeast"/>
        <w:jc w:val="left"/>
        <w:rPr>
          <w:sz w:val="24"/>
        </w:rPr>
        <w:sectPr>
          <w:pgSz w:w="12240" w:h="15840"/>
          <w:pgMar w:header="731" w:footer="0" w:top="1380" w:bottom="280" w:left="660" w:right="640"/>
        </w:sectPr>
      </w:pPr>
    </w:p>
    <w:p>
      <w:pPr>
        <w:spacing w:before="96"/>
        <w:ind w:left="780" w:right="0" w:firstLine="0"/>
        <w:jc w:val="left"/>
        <w:rPr>
          <w:b/>
          <w:sz w:val="24"/>
        </w:rPr>
      </w:pPr>
      <w:bookmarkStart w:name="_bookmark273" w:id="274"/>
      <w:bookmarkEnd w:id="274"/>
      <w:r>
        <w:rPr/>
      </w:r>
      <w:r>
        <w:rPr>
          <w:b/>
          <w:sz w:val="24"/>
        </w:rPr>
        <w:t>Table</w:t>
      </w:r>
      <w:r>
        <w:rPr>
          <w:b/>
          <w:spacing w:val="-1"/>
          <w:sz w:val="24"/>
        </w:rPr>
        <w:t> </w:t>
      </w:r>
      <w:r>
        <w:rPr>
          <w:b/>
          <w:sz w:val="24"/>
        </w:rPr>
        <w:t>8.2.</w:t>
      </w:r>
      <w:r>
        <w:rPr>
          <w:b/>
          <w:spacing w:val="59"/>
          <w:sz w:val="24"/>
        </w:rPr>
        <w:t> </w:t>
      </w:r>
      <w:r>
        <w:rPr>
          <w:b/>
          <w:sz w:val="24"/>
        </w:rPr>
        <w:t>365-day Extended</w:t>
      </w:r>
      <w:r>
        <w:rPr>
          <w:b/>
          <w:spacing w:val="-1"/>
          <w:sz w:val="24"/>
        </w:rPr>
        <w:t> </w:t>
      </w:r>
      <w:r>
        <w:rPr>
          <w:b/>
          <w:sz w:val="24"/>
        </w:rPr>
        <w:t>Deployment</w:t>
      </w:r>
      <w:r>
        <w:rPr>
          <w:b/>
          <w:spacing w:val="-1"/>
          <w:sz w:val="24"/>
        </w:rPr>
        <w:t> </w:t>
      </w:r>
      <w:r>
        <w:rPr>
          <w:b/>
          <w:sz w:val="24"/>
        </w:rPr>
        <w:t>Declination/3-Day </w:t>
      </w:r>
      <w:r>
        <w:rPr>
          <w:b/>
          <w:spacing w:val="-2"/>
          <w:sz w:val="24"/>
        </w:rPr>
        <w:t>Option.</w:t>
      </w:r>
    </w:p>
    <w:p>
      <w:pPr>
        <w:pStyle w:val="BodyText"/>
        <w:spacing w:before="5"/>
        <w:ind w:left="0"/>
        <w:jc w:val="left"/>
        <w:rPr>
          <w:b/>
          <w:sz w:val="1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51" w:hRule="exact"/>
        </w:trPr>
        <w:tc>
          <w:tcPr>
            <w:tcW w:w="420" w:type="dxa"/>
            <w:vMerge w:val="restart"/>
          </w:tcPr>
          <w:p>
            <w:pPr>
              <w:pStyle w:val="TableParagraph"/>
              <w:ind w:left="103" w:right="131"/>
              <w:jc w:val="both"/>
              <w:rPr>
                <w:b/>
                <w:sz w:val="24"/>
              </w:rPr>
            </w:pPr>
            <w:r>
              <w:rPr>
                <w:b/>
                <w:spacing w:val="-10"/>
                <w:sz w:val="24"/>
              </w:rPr>
              <w:t>R U L E</w:t>
            </w:r>
          </w:p>
        </w:tc>
        <w:tc>
          <w:tcPr>
            <w:tcW w:w="1440" w:type="dxa"/>
          </w:tcPr>
          <w:p>
            <w:pPr>
              <w:pStyle w:val="TableParagraph"/>
              <w:ind w:left="103"/>
              <w:rPr>
                <w:b/>
                <w:sz w:val="24"/>
              </w:rPr>
            </w:pPr>
            <w:r>
              <w:rPr>
                <w:b/>
                <w:spacing w:val="-10"/>
                <w:sz w:val="24"/>
              </w:rPr>
              <w:t>A</w:t>
            </w:r>
          </w:p>
        </w:tc>
        <w:tc>
          <w:tcPr>
            <w:tcW w:w="1399" w:type="dxa"/>
          </w:tcPr>
          <w:p>
            <w:pPr>
              <w:pStyle w:val="TableParagraph"/>
              <w:ind w:left="102"/>
              <w:rPr>
                <w:b/>
                <w:sz w:val="24"/>
              </w:rPr>
            </w:pPr>
            <w:r>
              <w:rPr>
                <w:b/>
                <w:spacing w:val="-10"/>
                <w:sz w:val="24"/>
              </w:rPr>
              <w:t>B</w:t>
            </w:r>
          </w:p>
        </w:tc>
        <w:tc>
          <w:tcPr>
            <w:tcW w:w="1506" w:type="dxa"/>
          </w:tcPr>
          <w:p>
            <w:pPr>
              <w:pStyle w:val="TableParagraph"/>
              <w:ind w:left="103"/>
              <w:rPr>
                <w:b/>
                <w:sz w:val="24"/>
              </w:rPr>
            </w:pPr>
            <w:r>
              <w:rPr>
                <w:b/>
                <w:spacing w:val="-10"/>
                <w:sz w:val="24"/>
              </w:rPr>
              <w:t>C</w:t>
            </w:r>
          </w:p>
        </w:tc>
        <w:tc>
          <w:tcPr>
            <w:tcW w:w="1530" w:type="dxa"/>
          </w:tcPr>
          <w:p>
            <w:pPr>
              <w:pStyle w:val="TableParagraph"/>
              <w:ind w:left="101"/>
              <w:rPr>
                <w:b/>
                <w:sz w:val="24"/>
              </w:rPr>
            </w:pPr>
            <w:r>
              <w:rPr>
                <w:b/>
                <w:spacing w:val="-10"/>
                <w:sz w:val="24"/>
              </w:rPr>
              <w:t>D</w:t>
            </w:r>
          </w:p>
        </w:tc>
        <w:tc>
          <w:tcPr>
            <w:tcW w:w="1924" w:type="dxa"/>
          </w:tcPr>
          <w:p>
            <w:pPr>
              <w:pStyle w:val="TableParagraph"/>
              <w:ind w:left="101"/>
              <w:rPr>
                <w:b/>
                <w:sz w:val="24"/>
              </w:rPr>
            </w:pPr>
            <w:r>
              <w:rPr>
                <w:b/>
                <w:spacing w:val="-10"/>
                <w:sz w:val="24"/>
              </w:rPr>
              <w:t>E</w:t>
            </w:r>
          </w:p>
        </w:tc>
        <w:tc>
          <w:tcPr>
            <w:tcW w:w="2485" w:type="dxa"/>
          </w:tcPr>
          <w:p>
            <w:pPr>
              <w:pStyle w:val="TableParagraph"/>
              <w:ind w:left="102"/>
              <w:rPr>
                <w:b/>
                <w:sz w:val="24"/>
              </w:rPr>
            </w:pPr>
            <w:r>
              <w:rPr>
                <w:b/>
                <w:spacing w:val="-10"/>
                <w:sz w:val="24"/>
              </w:rPr>
              <w:t>F</w:t>
            </w:r>
          </w:p>
        </w:tc>
      </w:tr>
      <w:tr>
        <w:trPr>
          <w:trHeight w:val="2874" w:hRule="exact"/>
        </w:trPr>
        <w:tc>
          <w:tcPr>
            <w:tcW w:w="420" w:type="dxa"/>
            <w:vMerge/>
            <w:tcBorders>
              <w:top w:val="nil"/>
            </w:tcBorders>
          </w:tcPr>
          <w:p>
            <w:pPr>
              <w:rPr>
                <w:sz w:val="2"/>
                <w:szCs w:val="2"/>
              </w:rPr>
            </w:pPr>
          </w:p>
        </w:tc>
        <w:tc>
          <w:tcPr>
            <w:tcW w:w="1440" w:type="dxa"/>
          </w:tcPr>
          <w:p>
            <w:pPr>
              <w:pStyle w:val="TableParagraph"/>
              <w:spacing w:before="1"/>
              <w:ind w:left="103" w:right="249"/>
              <w:rPr>
                <w:b/>
                <w:sz w:val="24"/>
              </w:rPr>
            </w:pPr>
            <w:r>
              <w:rPr>
                <w:b/>
                <w:sz w:val="24"/>
              </w:rPr>
              <w:t>If the member</w:t>
            </w:r>
            <w:r>
              <w:rPr>
                <w:b/>
                <w:spacing w:val="-15"/>
                <w:sz w:val="24"/>
              </w:rPr>
              <w:t> </w:t>
            </w:r>
            <w:r>
              <w:rPr>
                <w:b/>
                <w:sz w:val="24"/>
              </w:rPr>
              <w:t>is</w:t>
            </w:r>
          </w:p>
        </w:tc>
        <w:tc>
          <w:tcPr>
            <w:tcW w:w="1399" w:type="dxa"/>
          </w:tcPr>
          <w:p>
            <w:pPr>
              <w:pStyle w:val="TableParagraph"/>
              <w:spacing w:before="1"/>
              <w:ind w:left="102"/>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left="103" w:right="191"/>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left="103" w:right="118"/>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1" w:right="216"/>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1" w:right="143"/>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1"/>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2"/>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2" w:right="228"/>
              <w:rPr>
                <w:b/>
                <w:sz w:val="24"/>
              </w:rPr>
            </w:pPr>
            <w:r>
              <w:rPr>
                <w:b/>
                <w:sz w:val="24"/>
              </w:rPr>
              <w:t>(if serving overseas, or on a CONUS Maximum</w:t>
            </w:r>
            <w:r>
              <w:rPr>
                <w:b/>
                <w:spacing w:val="-15"/>
                <w:sz w:val="24"/>
              </w:rPr>
              <w:t> </w:t>
            </w:r>
            <w:r>
              <w:rPr>
                <w:b/>
                <w:sz w:val="24"/>
              </w:rPr>
              <w:t>Stabilized Tour, see note)</w:t>
            </w:r>
          </w:p>
        </w:tc>
      </w:tr>
      <w:tr>
        <w:trPr>
          <w:trHeight w:val="287" w:hRule="exact"/>
        </w:trPr>
        <w:tc>
          <w:tcPr>
            <w:tcW w:w="420" w:type="dxa"/>
            <w:tcBorders>
              <w:bottom w:val="nil"/>
            </w:tcBorders>
          </w:tcPr>
          <w:p>
            <w:pPr>
              <w:pStyle w:val="TableParagraph"/>
              <w:spacing w:line="261" w:lineRule="exact" w:before="1"/>
              <w:ind w:left="103"/>
              <w:rPr>
                <w:sz w:val="24"/>
              </w:rPr>
            </w:pPr>
            <w:r>
              <w:rPr>
                <w:spacing w:val="-10"/>
                <w:sz w:val="24"/>
              </w:rPr>
              <w:t>1</w:t>
            </w:r>
          </w:p>
        </w:tc>
        <w:tc>
          <w:tcPr>
            <w:tcW w:w="1440" w:type="dxa"/>
            <w:tcBorders>
              <w:bottom w:val="nil"/>
            </w:tcBorders>
          </w:tcPr>
          <w:p>
            <w:pPr>
              <w:pStyle w:val="TableParagraph"/>
              <w:spacing w:line="261" w:lineRule="exact" w:before="1"/>
              <w:ind w:left="103"/>
              <w:rPr>
                <w:sz w:val="24"/>
              </w:rPr>
            </w:pPr>
            <w:r>
              <w:rPr>
                <w:sz w:val="24"/>
              </w:rPr>
              <w:t>An </w:t>
            </w:r>
            <w:r>
              <w:rPr>
                <w:spacing w:val="-2"/>
                <w:sz w:val="24"/>
              </w:rPr>
              <w:t>officer</w:t>
            </w:r>
          </w:p>
        </w:tc>
        <w:tc>
          <w:tcPr>
            <w:tcW w:w="1399" w:type="dxa"/>
            <w:tcBorders>
              <w:bottom w:val="nil"/>
            </w:tcBorders>
          </w:tcPr>
          <w:p>
            <w:pPr>
              <w:pStyle w:val="TableParagraph"/>
              <w:spacing w:line="261" w:lineRule="exact" w:before="1"/>
              <w:ind w:left="102"/>
              <w:rPr>
                <w:sz w:val="24"/>
              </w:rPr>
            </w:pPr>
            <w:r>
              <w:rPr>
                <w:spacing w:val="-2"/>
                <w:sz w:val="24"/>
              </w:rPr>
              <w:t>Colonel</w:t>
            </w:r>
          </w:p>
        </w:tc>
        <w:tc>
          <w:tcPr>
            <w:tcW w:w="1506" w:type="dxa"/>
            <w:tcBorders>
              <w:bottom w:val="nil"/>
            </w:tcBorders>
          </w:tcPr>
          <w:p>
            <w:pPr>
              <w:pStyle w:val="TableParagraph"/>
              <w:spacing w:line="261" w:lineRule="exact" w:before="1"/>
              <w:ind w:left="103"/>
              <w:rPr>
                <w:sz w:val="24"/>
              </w:rPr>
            </w:pPr>
            <w:r>
              <w:rPr>
                <w:spacing w:val="-10"/>
                <w:sz w:val="24"/>
              </w:rPr>
              <w:t>X</w:t>
            </w:r>
          </w:p>
        </w:tc>
        <w:tc>
          <w:tcPr>
            <w:tcW w:w="1530" w:type="dxa"/>
            <w:vMerge w:val="restart"/>
          </w:tcPr>
          <w:p>
            <w:pPr>
              <w:pStyle w:val="TableParagraph"/>
              <w:ind w:left="0"/>
              <w:rPr>
                <w:sz w:val="24"/>
              </w:rPr>
            </w:pPr>
          </w:p>
        </w:tc>
        <w:tc>
          <w:tcPr>
            <w:tcW w:w="1924" w:type="dxa"/>
            <w:tcBorders>
              <w:bottom w:val="nil"/>
            </w:tcBorders>
          </w:tcPr>
          <w:p>
            <w:pPr>
              <w:pStyle w:val="TableParagraph"/>
              <w:spacing w:line="261" w:lineRule="exact" w:before="1"/>
              <w:ind w:left="101"/>
              <w:rPr>
                <w:sz w:val="24"/>
              </w:rPr>
            </w:pPr>
            <w:r>
              <w:rPr>
                <w:sz w:val="24"/>
              </w:rPr>
              <w:t>No</w:t>
            </w:r>
            <w:r>
              <w:rPr>
                <w:spacing w:val="-1"/>
                <w:sz w:val="24"/>
              </w:rPr>
              <w:t> </w:t>
            </w:r>
            <w:r>
              <w:rPr>
                <w:spacing w:val="-4"/>
                <w:sz w:val="24"/>
              </w:rPr>
              <w:t>ADSC</w:t>
            </w:r>
          </w:p>
        </w:tc>
        <w:tc>
          <w:tcPr>
            <w:tcW w:w="2485" w:type="dxa"/>
            <w:tcBorders>
              <w:bottom w:val="nil"/>
            </w:tcBorders>
          </w:tcPr>
          <w:p>
            <w:pPr>
              <w:pStyle w:val="TableParagraph"/>
              <w:spacing w:line="261" w:lineRule="exact" w:before="1"/>
              <w:ind w:left="102"/>
              <w:rPr>
                <w:sz w:val="24"/>
              </w:rPr>
            </w:pPr>
            <w:r>
              <w:rPr>
                <w:sz w:val="24"/>
              </w:rPr>
              <w:t>Officers</w:t>
            </w:r>
            <w:r>
              <w:rPr>
                <w:spacing w:val="-3"/>
                <w:sz w:val="24"/>
              </w:rPr>
              <w:t> </w:t>
            </w:r>
            <w:r>
              <w:rPr>
                <w:sz w:val="24"/>
              </w:rPr>
              <w:t>may</w:t>
            </w:r>
            <w:r>
              <w:rPr>
                <w:spacing w:val="-2"/>
                <w:sz w:val="24"/>
              </w:rPr>
              <w:t> </w:t>
            </w:r>
            <w:r>
              <w:rPr>
                <w:sz w:val="24"/>
              </w:rPr>
              <w:t>request</w:t>
            </w:r>
            <w:r>
              <w:rPr>
                <w:spacing w:val="-1"/>
                <w:sz w:val="24"/>
              </w:rPr>
              <w:t> </w:t>
            </w:r>
            <w:r>
              <w:rPr>
                <w:spacing w:val="-10"/>
                <w:sz w:val="24"/>
              </w:rPr>
              <w:t>a</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pacing w:val="-2"/>
                <w:sz w:val="24"/>
              </w:rPr>
              <w:t>officially</w:t>
            </w:r>
          </w:p>
        </w:tc>
        <w:tc>
          <w:tcPr>
            <w:tcW w:w="1399" w:type="dxa"/>
            <w:tcBorders>
              <w:top w:val="nil"/>
              <w:bottom w:val="nil"/>
            </w:tcBorders>
          </w:tcPr>
          <w:p>
            <w:pPr>
              <w:pStyle w:val="TableParagraph"/>
              <w:spacing w:line="256" w:lineRule="exact"/>
              <w:ind w:left="102"/>
              <w:rPr>
                <w:sz w:val="24"/>
              </w:rPr>
            </w:pPr>
            <w:r>
              <w:rPr>
                <w:spacing w:val="-2"/>
                <w:sz w:val="24"/>
              </w:rPr>
              <w:t>and/or</w:t>
            </w: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retirement</w:t>
            </w:r>
            <w:r>
              <w:rPr>
                <w:spacing w:val="-4"/>
                <w:sz w:val="24"/>
              </w:rPr>
              <w:t> </w:t>
            </w:r>
            <w:r>
              <w:rPr>
                <w:sz w:val="24"/>
              </w:rPr>
              <w:t>date</w:t>
            </w:r>
            <w:r>
              <w:rPr>
                <w:spacing w:val="-1"/>
                <w:sz w:val="24"/>
              </w:rPr>
              <w:t> </w:t>
            </w:r>
            <w:r>
              <w:rPr>
                <w:spacing w:val="-2"/>
                <w:sz w:val="24"/>
              </w:rPr>
              <w:t>which</w:t>
            </w: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z w:val="24"/>
              </w:rPr>
              <w:t>notified </w:t>
            </w:r>
            <w:r>
              <w:rPr>
                <w:spacing w:val="-5"/>
                <w:sz w:val="24"/>
              </w:rPr>
              <w:t>of</w:t>
            </w:r>
          </w:p>
        </w:tc>
        <w:tc>
          <w:tcPr>
            <w:tcW w:w="1399" w:type="dxa"/>
            <w:tcBorders>
              <w:top w:val="nil"/>
              <w:bottom w:val="nil"/>
            </w:tcBorders>
          </w:tcPr>
          <w:p>
            <w:pPr>
              <w:pStyle w:val="TableParagraph"/>
              <w:spacing w:line="256" w:lineRule="exact"/>
              <w:ind w:left="102"/>
              <w:rPr>
                <w:sz w:val="24"/>
              </w:rPr>
            </w:pPr>
            <w:r>
              <w:rPr>
                <w:spacing w:val="-2"/>
                <w:sz w:val="24"/>
              </w:rPr>
              <w:t>Colonel-</w:t>
            </w: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is</w:t>
            </w:r>
            <w:r>
              <w:rPr>
                <w:spacing w:val="-1"/>
                <w:sz w:val="24"/>
              </w:rPr>
              <w:t> </w:t>
            </w:r>
            <w:r>
              <w:rPr>
                <w:sz w:val="24"/>
              </w:rPr>
              <w:t>not later than </w:t>
            </w:r>
            <w:r>
              <w:rPr>
                <w:spacing w:val="-5"/>
                <w:sz w:val="24"/>
              </w:rPr>
              <w:t>the</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z w:val="24"/>
              </w:rPr>
              <w:t>selection</w:t>
            </w:r>
            <w:r>
              <w:rPr>
                <w:spacing w:val="-3"/>
                <w:sz w:val="24"/>
              </w:rPr>
              <w:t> </w:t>
            </w:r>
            <w:r>
              <w:rPr>
                <w:spacing w:val="-5"/>
                <w:sz w:val="24"/>
              </w:rPr>
              <w:t>for</w:t>
            </w:r>
          </w:p>
        </w:tc>
        <w:tc>
          <w:tcPr>
            <w:tcW w:w="1399" w:type="dxa"/>
            <w:tcBorders>
              <w:top w:val="nil"/>
              <w:bottom w:val="nil"/>
            </w:tcBorders>
          </w:tcPr>
          <w:p>
            <w:pPr>
              <w:pStyle w:val="TableParagraph"/>
              <w:spacing w:line="256" w:lineRule="exact"/>
              <w:ind w:left="102"/>
              <w:rPr>
                <w:sz w:val="24"/>
              </w:rPr>
            </w:pPr>
            <w:r>
              <w:rPr>
                <w:spacing w:val="-2"/>
                <w:sz w:val="24"/>
              </w:rPr>
              <w:t>select</w:t>
            </w: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first</w:t>
            </w:r>
            <w:r>
              <w:rPr>
                <w:spacing w:val="-1"/>
                <w:sz w:val="24"/>
              </w:rPr>
              <w:t> </w:t>
            </w:r>
            <w:r>
              <w:rPr>
                <w:sz w:val="24"/>
              </w:rPr>
              <w:t>day of</w:t>
            </w:r>
            <w:r>
              <w:rPr>
                <w:spacing w:val="-1"/>
                <w:sz w:val="24"/>
              </w:rPr>
              <w:t> </w:t>
            </w:r>
            <w:r>
              <w:rPr>
                <w:sz w:val="24"/>
              </w:rPr>
              <w:t>the </w:t>
            </w:r>
            <w:r>
              <w:rPr>
                <w:spacing w:val="-2"/>
                <w:sz w:val="24"/>
              </w:rPr>
              <w:t>fifth</w:t>
            </w: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z w:val="24"/>
              </w:rPr>
              <w:t>a 365- </w:t>
            </w:r>
            <w:r>
              <w:rPr>
                <w:spacing w:val="-5"/>
                <w:sz w:val="24"/>
              </w:rPr>
              <w:t>day</w:t>
            </w: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month</w:t>
            </w:r>
            <w:r>
              <w:rPr>
                <w:spacing w:val="-1"/>
                <w:sz w:val="24"/>
              </w:rPr>
              <w:t> </w:t>
            </w:r>
            <w:r>
              <w:rPr>
                <w:sz w:val="24"/>
              </w:rPr>
              <w:t>following </w:t>
            </w:r>
            <w:r>
              <w:rPr>
                <w:spacing w:val="-5"/>
                <w:sz w:val="24"/>
              </w:rPr>
              <w:t>TDY</w:t>
            </w: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5" w:lineRule="exact"/>
              <w:ind w:left="103"/>
              <w:rPr>
                <w:sz w:val="24"/>
              </w:rPr>
            </w:pPr>
            <w:r>
              <w:rPr>
                <w:spacing w:val="-2"/>
                <w:sz w:val="24"/>
              </w:rPr>
              <w:t>extended</w:t>
            </w: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5" w:lineRule="exact"/>
              <w:ind w:left="102"/>
              <w:rPr>
                <w:sz w:val="24"/>
              </w:rPr>
            </w:pPr>
            <w:r>
              <w:rPr>
                <w:sz w:val="24"/>
              </w:rPr>
              <w:t>notification</w:t>
            </w:r>
            <w:r>
              <w:rPr>
                <w:spacing w:val="-3"/>
                <w:sz w:val="24"/>
              </w:rPr>
              <w:t> </w:t>
            </w:r>
            <w:r>
              <w:rPr>
                <w:spacing w:val="-4"/>
                <w:sz w:val="24"/>
              </w:rPr>
              <w:t>date</w:t>
            </w: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5" w:lineRule="exact"/>
              <w:ind w:left="103"/>
              <w:rPr>
                <w:sz w:val="24"/>
              </w:rPr>
            </w:pPr>
            <w:r>
              <w:rPr>
                <w:spacing w:val="-2"/>
                <w:sz w:val="24"/>
              </w:rPr>
              <w:t>deployment</w:t>
            </w: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vMerge w:val="restart"/>
            <w:tcBorders>
              <w:top w:val="nil"/>
              <w:bottom w:val="nil"/>
            </w:tcBorders>
          </w:tcPr>
          <w:p>
            <w:pPr>
              <w:pStyle w:val="TableParagraph"/>
              <w:ind w:left="0"/>
              <w:rPr>
                <w:sz w:val="22"/>
              </w:rPr>
            </w:pPr>
          </w:p>
        </w:tc>
        <w:tc>
          <w:tcPr>
            <w:tcW w:w="2485" w:type="dxa"/>
            <w:tcBorders>
              <w:top w:val="nil"/>
              <w:bottom w:val="nil"/>
            </w:tcBorders>
          </w:tcPr>
          <w:p>
            <w:pPr>
              <w:pStyle w:val="TableParagraph"/>
              <w:spacing w:line="255" w:lineRule="exact"/>
              <w:ind w:left="102"/>
              <w:rPr>
                <w:sz w:val="24"/>
              </w:rPr>
            </w:pPr>
            <w:r>
              <w:rPr>
                <w:sz w:val="24"/>
              </w:rPr>
              <w:t>(mo/yr),</w:t>
            </w:r>
            <w:r>
              <w:rPr>
                <w:spacing w:val="-4"/>
                <w:sz w:val="24"/>
              </w:rPr>
              <w:t> </w:t>
            </w:r>
            <w:r>
              <w:rPr>
                <w:sz w:val="24"/>
              </w:rPr>
              <w:t>however</w:t>
            </w:r>
            <w:r>
              <w:rPr>
                <w:spacing w:val="-1"/>
                <w:sz w:val="24"/>
              </w:rPr>
              <w:t> </w:t>
            </w:r>
            <w:r>
              <w:rPr>
                <w:spacing w:val="-5"/>
                <w:sz w:val="24"/>
              </w:rPr>
              <w:t>the</w:t>
            </w:r>
          </w:p>
        </w:tc>
      </w:tr>
      <w:tr>
        <w:trPr>
          <w:trHeight w:val="48" w:hRule="exact"/>
        </w:trPr>
        <w:tc>
          <w:tcPr>
            <w:tcW w:w="420" w:type="dxa"/>
            <w:vMerge w:val="restart"/>
            <w:tcBorders>
              <w:top w:val="nil"/>
              <w:bottom w:val="nil"/>
            </w:tcBorders>
          </w:tcPr>
          <w:p>
            <w:pPr>
              <w:pStyle w:val="TableParagraph"/>
              <w:ind w:left="0"/>
              <w:rPr>
                <w:sz w:val="24"/>
              </w:rPr>
            </w:pPr>
          </w:p>
        </w:tc>
        <w:tc>
          <w:tcPr>
            <w:tcW w:w="1440" w:type="dxa"/>
            <w:vMerge w:val="restart"/>
            <w:tcBorders>
              <w:top w:val="nil"/>
              <w:bottom w:val="nil"/>
            </w:tcBorders>
          </w:tcPr>
          <w:p>
            <w:pPr>
              <w:pStyle w:val="TableParagraph"/>
              <w:ind w:left="0"/>
              <w:rPr>
                <w:sz w:val="24"/>
              </w:rPr>
            </w:pPr>
          </w:p>
        </w:tc>
        <w:tc>
          <w:tcPr>
            <w:tcW w:w="1399" w:type="dxa"/>
            <w:vMerge w:val="restart"/>
            <w:tcBorders>
              <w:top w:val="nil"/>
              <w:bottom w:val="nil"/>
            </w:tcBorders>
          </w:tcPr>
          <w:p>
            <w:pPr>
              <w:pStyle w:val="TableParagraph"/>
              <w:ind w:left="0"/>
              <w:rPr>
                <w:sz w:val="24"/>
              </w:rPr>
            </w:pPr>
          </w:p>
        </w:tc>
        <w:tc>
          <w:tcPr>
            <w:tcW w:w="1506" w:type="dxa"/>
            <w:vMerge w:val="restart"/>
            <w:tcBorders>
              <w:top w:val="nil"/>
              <w:bottom w:val="nil"/>
            </w:tcBorders>
          </w:tcPr>
          <w:p>
            <w:pPr>
              <w:pStyle w:val="TableParagraph"/>
              <w:ind w:left="0"/>
              <w:rPr>
                <w:sz w:val="24"/>
              </w:rPr>
            </w:pPr>
          </w:p>
        </w:tc>
        <w:tc>
          <w:tcPr>
            <w:tcW w:w="1530" w:type="dxa"/>
            <w:vMerge/>
            <w:tcBorders>
              <w:top w:val="nil"/>
            </w:tcBorders>
          </w:tcPr>
          <w:p>
            <w:pPr>
              <w:rPr>
                <w:sz w:val="2"/>
                <w:szCs w:val="2"/>
              </w:rPr>
            </w:pPr>
          </w:p>
        </w:tc>
        <w:tc>
          <w:tcPr>
            <w:tcW w:w="1924" w:type="dxa"/>
            <w:vMerge/>
            <w:tcBorders>
              <w:top w:val="nil"/>
              <w:bottom w:val="nil"/>
            </w:tcBorders>
          </w:tcPr>
          <w:p>
            <w:pPr>
              <w:rPr>
                <w:sz w:val="2"/>
                <w:szCs w:val="2"/>
              </w:rPr>
            </w:pPr>
          </w:p>
        </w:tc>
        <w:tc>
          <w:tcPr>
            <w:tcW w:w="2485" w:type="dxa"/>
            <w:vMerge w:val="restart"/>
            <w:tcBorders>
              <w:top w:val="nil"/>
              <w:bottom w:val="nil"/>
            </w:tcBorders>
          </w:tcPr>
          <w:p>
            <w:pPr>
              <w:pStyle w:val="TableParagraph"/>
              <w:ind w:left="102" w:right="143"/>
              <w:rPr>
                <w:sz w:val="24"/>
              </w:rPr>
            </w:pPr>
            <w:r>
              <w:rPr>
                <w:sz w:val="24"/>
              </w:rPr>
              <w:t>actual retirement date approved</w:t>
            </w:r>
            <w:r>
              <w:rPr>
                <w:spacing w:val="-13"/>
                <w:sz w:val="24"/>
              </w:rPr>
              <w:t> </w:t>
            </w:r>
            <w:r>
              <w:rPr>
                <w:sz w:val="24"/>
              </w:rPr>
              <w:t>will</w:t>
            </w:r>
            <w:r>
              <w:rPr>
                <w:spacing w:val="-13"/>
                <w:sz w:val="24"/>
              </w:rPr>
              <w:t> </w:t>
            </w:r>
            <w:r>
              <w:rPr>
                <w:sz w:val="24"/>
              </w:rPr>
              <w:t>be</w:t>
            </w:r>
            <w:r>
              <w:rPr>
                <w:spacing w:val="-13"/>
                <w:sz w:val="24"/>
              </w:rPr>
              <w:t> </w:t>
            </w:r>
            <w:r>
              <w:rPr>
                <w:sz w:val="24"/>
              </w:rPr>
              <w:t>based on the needs of the </w:t>
            </w:r>
            <w:r>
              <w:rPr>
                <w:spacing w:val="-4"/>
                <w:sz w:val="24"/>
              </w:rPr>
              <w:t>DAF.</w:t>
            </w:r>
          </w:p>
        </w:tc>
      </w:tr>
      <w:tr>
        <w:trPr>
          <w:trHeight w:val="1114" w:hRule="exact"/>
        </w:trPr>
        <w:tc>
          <w:tcPr>
            <w:tcW w:w="420" w:type="dxa"/>
            <w:vMerge/>
            <w:tcBorders>
              <w:top w:val="nil"/>
              <w:bottom w:val="nil"/>
            </w:tcBorders>
          </w:tcPr>
          <w:p>
            <w:pPr>
              <w:rPr>
                <w:sz w:val="2"/>
                <w:szCs w:val="2"/>
              </w:rPr>
            </w:pPr>
          </w:p>
        </w:tc>
        <w:tc>
          <w:tcPr>
            <w:tcW w:w="1440" w:type="dxa"/>
            <w:vMerge/>
            <w:tcBorders>
              <w:top w:val="nil"/>
              <w:bottom w:val="nil"/>
            </w:tcBorders>
          </w:tcPr>
          <w:p>
            <w:pPr>
              <w:rPr>
                <w:sz w:val="2"/>
                <w:szCs w:val="2"/>
              </w:rPr>
            </w:pPr>
          </w:p>
        </w:tc>
        <w:tc>
          <w:tcPr>
            <w:tcW w:w="1399" w:type="dxa"/>
            <w:vMerge/>
            <w:tcBorders>
              <w:top w:val="nil"/>
              <w:bottom w:val="nil"/>
            </w:tcBorders>
          </w:tcPr>
          <w:p>
            <w:pPr>
              <w:rPr>
                <w:sz w:val="2"/>
                <w:szCs w:val="2"/>
              </w:rPr>
            </w:pPr>
          </w:p>
        </w:tc>
        <w:tc>
          <w:tcPr>
            <w:tcW w:w="1506" w:type="dxa"/>
            <w:vMerge/>
            <w:tcBorders>
              <w:top w:val="nil"/>
              <w:bottom w:val="nil"/>
            </w:tcBorders>
          </w:tcPr>
          <w:p>
            <w:pPr>
              <w:rPr>
                <w:sz w:val="2"/>
                <w:szCs w:val="2"/>
              </w:rPr>
            </w:pPr>
          </w:p>
        </w:tc>
        <w:tc>
          <w:tcPr>
            <w:tcW w:w="1530" w:type="dxa"/>
            <w:vMerge/>
            <w:tcBorders>
              <w:top w:val="nil"/>
            </w:tcBorders>
          </w:tcPr>
          <w:p>
            <w:pPr>
              <w:rPr>
                <w:sz w:val="2"/>
                <w:szCs w:val="2"/>
              </w:rPr>
            </w:pPr>
          </w:p>
        </w:tc>
        <w:tc>
          <w:tcPr>
            <w:tcW w:w="1924" w:type="dxa"/>
            <w:tcBorders>
              <w:bottom w:val="nil"/>
            </w:tcBorders>
          </w:tcPr>
          <w:p>
            <w:pPr>
              <w:pStyle w:val="TableParagraph"/>
              <w:spacing w:line="270" w:lineRule="atLeast"/>
              <w:ind w:left="101" w:right="157"/>
              <w:rPr>
                <w:sz w:val="24"/>
              </w:rPr>
            </w:pPr>
            <w:r>
              <w:rPr>
                <w:sz w:val="24"/>
              </w:rPr>
              <w:t>An</w:t>
            </w:r>
            <w:r>
              <w:rPr>
                <w:spacing w:val="-15"/>
                <w:sz w:val="24"/>
              </w:rPr>
              <w:t> </w:t>
            </w:r>
            <w:r>
              <w:rPr>
                <w:sz w:val="24"/>
              </w:rPr>
              <w:t>ADSC</w:t>
            </w:r>
            <w:r>
              <w:rPr>
                <w:spacing w:val="-15"/>
                <w:sz w:val="24"/>
              </w:rPr>
              <w:t> </w:t>
            </w:r>
            <w:r>
              <w:rPr>
                <w:sz w:val="24"/>
              </w:rPr>
              <w:t>that expires on or </w:t>
            </w:r>
            <w:r>
              <w:rPr>
                <w:spacing w:val="-2"/>
                <w:sz w:val="24"/>
              </w:rPr>
              <w:t>before </w:t>
            </w:r>
            <w:r>
              <w:rPr>
                <w:sz w:val="24"/>
              </w:rPr>
              <w:t>completion of</w:t>
            </w:r>
          </w:p>
        </w:tc>
        <w:tc>
          <w:tcPr>
            <w:tcW w:w="2485" w:type="dxa"/>
            <w:vMerge/>
            <w:tcBorders>
              <w:top w:val="nil"/>
              <w:bottom w:val="nil"/>
            </w:tcBorders>
          </w:tcPr>
          <w:p>
            <w:pPr>
              <w:rPr>
                <w:sz w:val="2"/>
                <w:szCs w:val="2"/>
              </w:rPr>
            </w:pP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ind w:left="0"/>
              <w:rPr>
                <w:sz w:val="20"/>
              </w:rPr>
            </w:pP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spacing w:line="256" w:lineRule="exact"/>
              <w:ind w:left="101"/>
              <w:rPr>
                <w:sz w:val="24"/>
              </w:rPr>
            </w:pPr>
            <w:r>
              <w:rPr>
                <w:sz w:val="24"/>
              </w:rPr>
              <w:t>365-day</w:t>
            </w:r>
            <w:r>
              <w:rPr>
                <w:spacing w:val="-2"/>
                <w:sz w:val="24"/>
              </w:rPr>
              <w:t> required</w:t>
            </w:r>
          </w:p>
        </w:tc>
        <w:tc>
          <w:tcPr>
            <w:tcW w:w="2485" w:type="dxa"/>
            <w:tcBorders>
              <w:top w:val="nil"/>
              <w:bottom w:val="nil"/>
            </w:tcBorders>
          </w:tcPr>
          <w:p>
            <w:pPr>
              <w:pStyle w:val="TableParagraph"/>
              <w:ind w:left="0"/>
              <w:rPr>
                <w:sz w:val="20"/>
              </w:rPr>
            </w:pP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ind w:left="0"/>
              <w:rPr>
                <w:sz w:val="20"/>
              </w:rPr>
            </w:pP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spacing w:line="256" w:lineRule="exact"/>
              <w:ind w:left="101"/>
              <w:rPr>
                <w:sz w:val="24"/>
              </w:rPr>
            </w:pPr>
            <w:r>
              <w:rPr>
                <w:sz w:val="24"/>
              </w:rPr>
              <w:t>delivery</w:t>
            </w:r>
            <w:r>
              <w:rPr>
                <w:spacing w:val="-1"/>
                <w:sz w:val="24"/>
              </w:rPr>
              <w:t> </w:t>
            </w:r>
            <w:r>
              <w:rPr>
                <w:spacing w:val="-4"/>
                <w:sz w:val="24"/>
              </w:rPr>
              <w:t>date</w:t>
            </w:r>
          </w:p>
        </w:tc>
        <w:tc>
          <w:tcPr>
            <w:tcW w:w="2485" w:type="dxa"/>
            <w:tcBorders>
              <w:top w:val="nil"/>
              <w:bottom w:val="nil"/>
            </w:tcBorders>
          </w:tcPr>
          <w:p>
            <w:pPr>
              <w:pStyle w:val="TableParagraph"/>
              <w:ind w:left="0"/>
              <w:rPr>
                <w:sz w:val="20"/>
              </w:rPr>
            </w:pP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ind w:left="0"/>
              <w:rPr>
                <w:sz w:val="20"/>
              </w:rPr>
            </w:pP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spacing w:line="256" w:lineRule="exact"/>
              <w:ind w:left="101"/>
              <w:rPr>
                <w:sz w:val="24"/>
              </w:rPr>
            </w:pPr>
            <w:r>
              <w:rPr>
                <w:sz w:val="24"/>
              </w:rPr>
              <w:t>commitment</w:t>
            </w:r>
            <w:r>
              <w:rPr>
                <w:spacing w:val="-1"/>
                <w:sz w:val="24"/>
              </w:rPr>
              <w:t> </w:t>
            </w:r>
            <w:r>
              <w:rPr>
                <w:spacing w:val="-5"/>
                <w:sz w:val="24"/>
              </w:rPr>
              <w:t>and</w:t>
            </w:r>
          </w:p>
        </w:tc>
        <w:tc>
          <w:tcPr>
            <w:tcW w:w="2485" w:type="dxa"/>
            <w:tcBorders>
              <w:top w:val="nil"/>
              <w:bottom w:val="nil"/>
            </w:tcBorders>
          </w:tcPr>
          <w:p>
            <w:pPr>
              <w:pStyle w:val="TableParagraph"/>
              <w:ind w:left="0"/>
              <w:rPr>
                <w:sz w:val="20"/>
              </w:rPr>
            </w:pP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ind w:left="0"/>
              <w:rPr>
                <w:sz w:val="20"/>
              </w:rPr>
            </w:pP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spacing w:line="256" w:lineRule="exact"/>
              <w:ind w:left="101"/>
              <w:rPr>
                <w:sz w:val="24"/>
              </w:rPr>
            </w:pPr>
            <w:r>
              <w:rPr>
                <w:spacing w:val="-2"/>
                <w:sz w:val="24"/>
              </w:rPr>
              <w:t>associated</w:t>
            </w:r>
          </w:p>
        </w:tc>
        <w:tc>
          <w:tcPr>
            <w:tcW w:w="2485" w:type="dxa"/>
            <w:tcBorders>
              <w:top w:val="nil"/>
              <w:bottom w:val="nil"/>
            </w:tcBorders>
          </w:tcPr>
          <w:p>
            <w:pPr>
              <w:pStyle w:val="TableParagraph"/>
              <w:ind w:left="0"/>
              <w:rPr>
                <w:sz w:val="20"/>
              </w:rPr>
            </w:pP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ind w:left="0"/>
              <w:rPr>
                <w:sz w:val="20"/>
              </w:rPr>
            </w:pPr>
          </w:p>
        </w:tc>
        <w:tc>
          <w:tcPr>
            <w:tcW w:w="1399" w:type="dxa"/>
            <w:tcBorders>
              <w:top w:val="nil"/>
              <w:bottom w:val="nil"/>
            </w:tcBorders>
          </w:tcPr>
          <w:p>
            <w:pPr>
              <w:pStyle w:val="TableParagraph"/>
              <w:ind w:left="0"/>
              <w:rPr>
                <w:sz w:val="20"/>
              </w:rPr>
            </w:pPr>
          </w:p>
        </w:tc>
        <w:tc>
          <w:tcPr>
            <w:tcW w:w="1506" w:type="dxa"/>
            <w:tcBorders>
              <w:top w:val="nil"/>
              <w:bottom w:val="nil"/>
            </w:tcBorders>
          </w:tcPr>
          <w:p>
            <w:pPr>
              <w:pStyle w:val="TableParagraph"/>
              <w:ind w:left="0"/>
              <w:rPr>
                <w:sz w:val="20"/>
              </w:rPr>
            </w:pPr>
          </w:p>
        </w:tc>
        <w:tc>
          <w:tcPr>
            <w:tcW w:w="1530" w:type="dxa"/>
            <w:vMerge/>
            <w:tcBorders>
              <w:top w:val="nil"/>
            </w:tcBorders>
          </w:tcPr>
          <w:p>
            <w:pPr>
              <w:rPr>
                <w:sz w:val="2"/>
                <w:szCs w:val="2"/>
              </w:rPr>
            </w:pPr>
          </w:p>
        </w:tc>
        <w:tc>
          <w:tcPr>
            <w:tcW w:w="1924" w:type="dxa"/>
            <w:tcBorders>
              <w:top w:val="nil"/>
              <w:bottom w:val="nil"/>
            </w:tcBorders>
          </w:tcPr>
          <w:p>
            <w:pPr>
              <w:pStyle w:val="TableParagraph"/>
              <w:spacing w:line="256" w:lineRule="exact"/>
              <w:ind w:left="101"/>
              <w:rPr>
                <w:sz w:val="24"/>
              </w:rPr>
            </w:pPr>
            <w:r>
              <w:rPr>
                <w:sz w:val="24"/>
              </w:rPr>
              <w:t>training</w:t>
            </w:r>
            <w:r>
              <w:rPr>
                <w:spacing w:val="-1"/>
                <w:sz w:val="24"/>
              </w:rPr>
              <w:t> </w:t>
            </w:r>
            <w:r>
              <w:rPr>
                <w:sz w:val="24"/>
              </w:rPr>
              <w:t>plus</w:t>
            </w:r>
            <w:r>
              <w:rPr>
                <w:spacing w:val="-2"/>
                <w:sz w:val="24"/>
              </w:rPr>
              <w:t> </w:t>
            </w:r>
            <w:r>
              <w:rPr>
                <w:spacing w:val="-5"/>
                <w:sz w:val="24"/>
              </w:rPr>
              <w:t>30</w:t>
            </w:r>
          </w:p>
        </w:tc>
        <w:tc>
          <w:tcPr>
            <w:tcW w:w="2485" w:type="dxa"/>
            <w:tcBorders>
              <w:top w:val="nil"/>
              <w:bottom w:val="nil"/>
            </w:tcBorders>
          </w:tcPr>
          <w:p>
            <w:pPr>
              <w:pStyle w:val="TableParagraph"/>
              <w:ind w:left="0"/>
              <w:rPr>
                <w:sz w:val="20"/>
              </w:rPr>
            </w:pPr>
          </w:p>
        </w:tc>
      </w:tr>
      <w:tr>
        <w:trPr>
          <w:trHeight w:val="919" w:hRule="exact"/>
        </w:trPr>
        <w:tc>
          <w:tcPr>
            <w:tcW w:w="420" w:type="dxa"/>
            <w:tcBorders>
              <w:top w:val="nil"/>
            </w:tcBorders>
          </w:tcPr>
          <w:p>
            <w:pPr>
              <w:pStyle w:val="TableParagraph"/>
              <w:ind w:left="0"/>
              <w:rPr>
                <w:sz w:val="24"/>
              </w:rPr>
            </w:pPr>
          </w:p>
        </w:tc>
        <w:tc>
          <w:tcPr>
            <w:tcW w:w="1440" w:type="dxa"/>
            <w:tcBorders>
              <w:top w:val="nil"/>
            </w:tcBorders>
          </w:tcPr>
          <w:p>
            <w:pPr>
              <w:pStyle w:val="TableParagraph"/>
              <w:ind w:left="0"/>
              <w:rPr>
                <w:sz w:val="24"/>
              </w:rPr>
            </w:pPr>
          </w:p>
        </w:tc>
        <w:tc>
          <w:tcPr>
            <w:tcW w:w="1399" w:type="dxa"/>
            <w:tcBorders>
              <w:top w:val="nil"/>
            </w:tcBorders>
          </w:tcPr>
          <w:p>
            <w:pPr>
              <w:pStyle w:val="TableParagraph"/>
              <w:ind w:left="0"/>
              <w:rPr>
                <w:sz w:val="24"/>
              </w:rPr>
            </w:pPr>
          </w:p>
        </w:tc>
        <w:tc>
          <w:tcPr>
            <w:tcW w:w="1506" w:type="dxa"/>
            <w:tcBorders>
              <w:top w:val="nil"/>
            </w:tcBorders>
          </w:tcPr>
          <w:p>
            <w:pPr>
              <w:pStyle w:val="TableParagraph"/>
              <w:ind w:left="0"/>
              <w:rPr>
                <w:sz w:val="24"/>
              </w:rPr>
            </w:pPr>
          </w:p>
        </w:tc>
        <w:tc>
          <w:tcPr>
            <w:tcW w:w="1530" w:type="dxa"/>
            <w:vMerge/>
            <w:tcBorders>
              <w:top w:val="nil"/>
            </w:tcBorders>
          </w:tcPr>
          <w:p>
            <w:pPr>
              <w:rPr>
                <w:sz w:val="2"/>
                <w:szCs w:val="2"/>
              </w:rPr>
            </w:pPr>
          </w:p>
        </w:tc>
        <w:tc>
          <w:tcPr>
            <w:tcW w:w="1924" w:type="dxa"/>
            <w:tcBorders>
              <w:top w:val="nil"/>
            </w:tcBorders>
          </w:tcPr>
          <w:p>
            <w:pPr>
              <w:pStyle w:val="TableParagraph"/>
              <w:spacing w:line="271" w:lineRule="exact"/>
              <w:ind w:left="101"/>
              <w:rPr>
                <w:sz w:val="24"/>
              </w:rPr>
            </w:pPr>
            <w:r>
              <w:rPr>
                <w:spacing w:val="-4"/>
                <w:sz w:val="24"/>
              </w:rPr>
              <w:t>days</w:t>
            </w:r>
          </w:p>
        </w:tc>
        <w:tc>
          <w:tcPr>
            <w:tcW w:w="2485" w:type="dxa"/>
            <w:tcBorders>
              <w:top w:val="nil"/>
            </w:tcBorders>
          </w:tcPr>
          <w:p>
            <w:pPr>
              <w:pStyle w:val="TableParagraph"/>
              <w:ind w:left="0"/>
              <w:rPr>
                <w:sz w:val="24"/>
              </w:rPr>
            </w:pPr>
          </w:p>
        </w:tc>
      </w:tr>
      <w:tr>
        <w:trPr>
          <w:trHeight w:val="286" w:hRule="exact"/>
        </w:trPr>
        <w:tc>
          <w:tcPr>
            <w:tcW w:w="420" w:type="dxa"/>
            <w:tcBorders>
              <w:bottom w:val="nil"/>
            </w:tcBorders>
          </w:tcPr>
          <w:p>
            <w:pPr>
              <w:pStyle w:val="TableParagraph"/>
              <w:spacing w:line="261" w:lineRule="exact"/>
              <w:ind w:left="103"/>
              <w:rPr>
                <w:sz w:val="24"/>
              </w:rPr>
            </w:pPr>
            <w:r>
              <w:rPr>
                <w:spacing w:val="-10"/>
                <w:sz w:val="24"/>
              </w:rPr>
              <w:t>2</w:t>
            </w:r>
          </w:p>
        </w:tc>
        <w:tc>
          <w:tcPr>
            <w:tcW w:w="1440" w:type="dxa"/>
            <w:tcBorders>
              <w:bottom w:val="nil"/>
            </w:tcBorders>
          </w:tcPr>
          <w:p>
            <w:pPr>
              <w:pStyle w:val="TableParagraph"/>
              <w:spacing w:line="261" w:lineRule="exact"/>
              <w:ind w:left="103"/>
              <w:rPr>
                <w:sz w:val="24"/>
              </w:rPr>
            </w:pPr>
            <w:r>
              <w:rPr>
                <w:sz w:val="24"/>
              </w:rPr>
              <w:t>An </w:t>
            </w:r>
            <w:r>
              <w:rPr>
                <w:spacing w:val="-2"/>
                <w:sz w:val="24"/>
              </w:rPr>
              <w:t>officer</w:t>
            </w:r>
          </w:p>
        </w:tc>
        <w:tc>
          <w:tcPr>
            <w:tcW w:w="1399" w:type="dxa"/>
            <w:tcBorders>
              <w:bottom w:val="nil"/>
            </w:tcBorders>
          </w:tcPr>
          <w:p>
            <w:pPr>
              <w:pStyle w:val="TableParagraph"/>
              <w:spacing w:line="261" w:lineRule="exact"/>
              <w:ind w:left="102"/>
              <w:rPr>
                <w:sz w:val="24"/>
              </w:rPr>
            </w:pPr>
            <w:r>
              <w:rPr>
                <w:spacing w:val="-2"/>
                <w:sz w:val="24"/>
              </w:rPr>
              <w:t>Colonel</w:t>
            </w:r>
          </w:p>
        </w:tc>
        <w:tc>
          <w:tcPr>
            <w:tcW w:w="1506" w:type="dxa"/>
            <w:vMerge w:val="restart"/>
          </w:tcPr>
          <w:p>
            <w:pPr>
              <w:pStyle w:val="TableParagraph"/>
              <w:ind w:left="0"/>
              <w:rPr>
                <w:sz w:val="24"/>
              </w:rPr>
            </w:pPr>
          </w:p>
        </w:tc>
        <w:tc>
          <w:tcPr>
            <w:tcW w:w="1530" w:type="dxa"/>
            <w:tcBorders>
              <w:bottom w:val="nil"/>
            </w:tcBorders>
          </w:tcPr>
          <w:p>
            <w:pPr>
              <w:pStyle w:val="TableParagraph"/>
              <w:spacing w:line="261" w:lineRule="exact"/>
              <w:ind w:left="101"/>
              <w:rPr>
                <w:sz w:val="24"/>
              </w:rPr>
            </w:pPr>
            <w:r>
              <w:rPr>
                <w:spacing w:val="-10"/>
                <w:sz w:val="24"/>
              </w:rPr>
              <w:t>X</w:t>
            </w:r>
          </w:p>
        </w:tc>
        <w:tc>
          <w:tcPr>
            <w:tcW w:w="1924" w:type="dxa"/>
            <w:tcBorders>
              <w:bottom w:val="nil"/>
            </w:tcBorders>
          </w:tcPr>
          <w:p>
            <w:pPr>
              <w:pStyle w:val="TableParagraph"/>
              <w:spacing w:line="261" w:lineRule="exact"/>
              <w:ind w:left="101"/>
              <w:rPr>
                <w:sz w:val="24"/>
              </w:rPr>
            </w:pPr>
            <w:r>
              <w:rPr>
                <w:sz w:val="24"/>
              </w:rPr>
              <w:t>No</w:t>
            </w:r>
            <w:r>
              <w:rPr>
                <w:spacing w:val="-1"/>
                <w:sz w:val="24"/>
              </w:rPr>
              <w:t> </w:t>
            </w:r>
            <w:r>
              <w:rPr>
                <w:spacing w:val="-4"/>
                <w:sz w:val="24"/>
              </w:rPr>
              <w:t>ADSC</w:t>
            </w:r>
          </w:p>
        </w:tc>
        <w:tc>
          <w:tcPr>
            <w:tcW w:w="2485" w:type="dxa"/>
            <w:tcBorders>
              <w:bottom w:val="nil"/>
            </w:tcBorders>
          </w:tcPr>
          <w:p>
            <w:pPr>
              <w:pStyle w:val="TableParagraph"/>
              <w:spacing w:line="261" w:lineRule="exact"/>
              <w:ind w:left="102"/>
              <w:rPr>
                <w:sz w:val="24"/>
              </w:rPr>
            </w:pPr>
            <w:r>
              <w:rPr>
                <w:sz w:val="24"/>
              </w:rPr>
              <w:t>Officers</w:t>
            </w:r>
            <w:r>
              <w:rPr>
                <w:spacing w:val="-3"/>
                <w:sz w:val="24"/>
              </w:rPr>
              <w:t> </w:t>
            </w:r>
            <w:r>
              <w:rPr>
                <w:sz w:val="24"/>
              </w:rPr>
              <w:t>may</w:t>
            </w:r>
            <w:r>
              <w:rPr>
                <w:spacing w:val="-2"/>
                <w:sz w:val="24"/>
              </w:rPr>
              <w:t> </w:t>
            </w:r>
            <w:r>
              <w:rPr>
                <w:sz w:val="24"/>
              </w:rPr>
              <w:t>request</w:t>
            </w:r>
            <w:r>
              <w:rPr>
                <w:spacing w:val="-1"/>
                <w:sz w:val="24"/>
              </w:rPr>
              <w:t> </w:t>
            </w:r>
            <w:r>
              <w:rPr>
                <w:spacing w:val="-10"/>
                <w:sz w:val="24"/>
              </w:rPr>
              <w:t>a</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pacing w:val="-2"/>
                <w:sz w:val="24"/>
              </w:rPr>
              <w:t>officially</w:t>
            </w:r>
          </w:p>
        </w:tc>
        <w:tc>
          <w:tcPr>
            <w:tcW w:w="1399" w:type="dxa"/>
            <w:tcBorders>
              <w:top w:val="nil"/>
              <w:bottom w:val="nil"/>
            </w:tcBorders>
          </w:tcPr>
          <w:p>
            <w:pPr>
              <w:pStyle w:val="TableParagraph"/>
              <w:spacing w:line="256" w:lineRule="exact"/>
              <w:ind w:left="102"/>
              <w:rPr>
                <w:sz w:val="24"/>
              </w:rPr>
            </w:pPr>
            <w:r>
              <w:rPr>
                <w:spacing w:val="-2"/>
                <w:sz w:val="24"/>
              </w:rPr>
              <w:t>and/or</w:t>
            </w: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separation</w:t>
            </w:r>
            <w:r>
              <w:rPr>
                <w:spacing w:val="-4"/>
                <w:sz w:val="24"/>
              </w:rPr>
              <w:t> </w:t>
            </w:r>
            <w:r>
              <w:rPr>
                <w:sz w:val="24"/>
              </w:rPr>
              <w:t>date</w:t>
            </w:r>
            <w:r>
              <w:rPr>
                <w:spacing w:val="-1"/>
                <w:sz w:val="24"/>
              </w:rPr>
              <w:t> </w:t>
            </w:r>
            <w:r>
              <w:rPr>
                <w:spacing w:val="-2"/>
                <w:sz w:val="24"/>
              </w:rPr>
              <w:t>which</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z w:val="24"/>
              </w:rPr>
              <w:t>notified </w:t>
            </w:r>
            <w:r>
              <w:rPr>
                <w:spacing w:val="-5"/>
                <w:sz w:val="24"/>
              </w:rPr>
              <w:t>of</w:t>
            </w:r>
          </w:p>
        </w:tc>
        <w:tc>
          <w:tcPr>
            <w:tcW w:w="1399" w:type="dxa"/>
            <w:tcBorders>
              <w:top w:val="nil"/>
              <w:bottom w:val="nil"/>
            </w:tcBorders>
          </w:tcPr>
          <w:p>
            <w:pPr>
              <w:pStyle w:val="TableParagraph"/>
              <w:spacing w:line="256" w:lineRule="exact"/>
              <w:ind w:left="102"/>
              <w:rPr>
                <w:sz w:val="24"/>
              </w:rPr>
            </w:pPr>
            <w:r>
              <w:rPr>
                <w:spacing w:val="-2"/>
                <w:sz w:val="24"/>
              </w:rPr>
              <w:t>Colonel-</w:t>
            </w: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is</w:t>
            </w:r>
            <w:r>
              <w:rPr>
                <w:spacing w:val="-1"/>
                <w:sz w:val="24"/>
              </w:rPr>
              <w:t> </w:t>
            </w:r>
            <w:r>
              <w:rPr>
                <w:sz w:val="24"/>
              </w:rPr>
              <w:t>not later than </w:t>
            </w:r>
            <w:r>
              <w:rPr>
                <w:spacing w:val="-5"/>
                <w:sz w:val="24"/>
              </w:rPr>
              <w:t>the</w:t>
            </w: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z w:val="24"/>
              </w:rPr>
              <w:t>selection</w:t>
            </w:r>
            <w:r>
              <w:rPr>
                <w:spacing w:val="-3"/>
                <w:sz w:val="24"/>
              </w:rPr>
              <w:t> </w:t>
            </w:r>
            <w:r>
              <w:rPr>
                <w:spacing w:val="-5"/>
                <w:sz w:val="24"/>
              </w:rPr>
              <w:t>for</w:t>
            </w:r>
          </w:p>
        </w:tc>
        <w:tc>
          <w:tcPr>
            <w:tcW w:w="1399" w:type="dxa"/>
            <w:tcBorders>
              <w:top w:val="nil"/>
              <w:bottom w:val="nil"/>
            </w:tcBorders>
          </w:tcPr>
          <w:p>
            <w:pPr>
              <w:pStyle w:val="TableParagraph"/>
              <w:spacing w:line="256" w:lineRule="exact"/>
              <w:ind w:left="102"/>
              <w:rPr>
                <w:sz w:val="24"/>
              </w:rPr>
            </w:pPr>
            <w:r>
              <w:rPr>
                <w:spacing w:val="-2"/>
                <w:sz w:val="24"/>
              </w:rPr>
              <w:t>select</w:t>
            </w: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first</w:t>
            </w:r>
            <w:r>
              <w:rPr>
                <w:spacing w:val="-1"/>
                <w:sz w:val="24"/>
              </w:rPr>
              <w:t> </w:t>
            </w:r>
            <w:r>
              <w:rPr>
                <w:sz w:val="24"/>
              </w:rPr>
              <w:t>day of</w:t>
            </w:r>
            <w:r>
              <w:rPr>
                <w:spacing w:val="-1"/>
                <w:sz w:val="24"/>
              </w:rPr>
              <w:t> </w:t>
            </w:r>
            <w:r>
              <w:rPr>
                <w:sz w:val="24"/>
              </w:rPr>
              <w:t>the </w:t>
            </w:r>
            <w:r>
              <w:rPr>
                <w:spacing w:val="-2"/>
                <w:sz w:val="24"/>
              </w:rPr>
              <w:t>fifth</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z w:val="24"/>
              </w:rPr>
              <w:t>a 365-</w:t>
            </w:r>
            <w:r>
              <w:rPr>
                <w:spacing w:val="-5"/>
                <w:sz w:val="24"/>
              </w:rPr>
              <w:t>day</w:t>
            </w:r>
          </w:p>
        </w:tc>
        <w:tc>
          <w:tcPr>
            <w:tcW w:w="1399" w:type="dxa"/>
            <w:tcBorders>
              <w:top w:val="nil"/>
              <w:bottom w:val="nil"/>
            </w:tcBorders>
          </w:tcPr>
          <w:p>
            <w:pPr>
              <w:pStyle w:val="TableParagraph"/>
              <w:ind w:left="0"/>
              <w:rPr>
                <w:sz w:val="20"/>
              </w:rPr>
            </w:pP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month</w:t>
            </w:r>
            <w:r>
              <w:rPr>
                <w:spacing w:val="-1"/>
                <w:sz w:val="24"/>
              </w:rPr>
              <w:t> </w:t>
            </w:r>
            <w:r>
              <w:rPr>
                <w:sz w:val="24"/>
              </w:rPr>
              <w:t>following </w:t>
            </w:r>
            <w:r>
              <w:rPr>
                <w:spacing w:val="-5"/>
                <w:sz w:val="24"/>
              </w:rPr>
              <w:t>TDY</w:t>
            </w: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pacing w:val="-2"/>
                <w:sz w:val="24"/>
              </w:rPr>
              <w:t>required</w:t>
            </w:r>
          </w:p>
        </w:tc>
        <w:tc>
          <w:tcPr>
            <w:tcW w:w="1399" w:type="dxa"/>
            <w:tcBorders>
              <w:top w:val="nil"/>
              <w:bottom w:val="nil"/>
            </w:tcBorders>
          </w:tcPr>
          <w:p>
            <w:pPr>
              <w:pStyle w:val="TableParagraph"/>
              <w:ind w:left="0"/>
              <w:rPr>
                <w:sz w:val="20"/>
              </w:rPr>
            </w:pP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notification</w:t>
            </w:r>
            <w:r>
              <w:rPr>
                <w:spacing w:val="-3"/>
                <w:sz w:val="24"/>
              </w:rPr>
              <w:t> </w:t>
            </w:r>
            <w:r>
              <w:rPr>
                <w:spacing w:val="-4"/>
                <w:sz w:val="24"/>
              </w:rPr>
              <w:t>date</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pacing w:val="-2"/>
                <w:sz w:val="24"/>
              </w:rPr>
              <w:t>delivery</w:t>
            </w:r>
          </w:p>
        </w:tc>
        <w:tc>
          <w:tcPr>
            <w:tcW w:w="1399" w:type="dxa"/>
            <w:tcBorders>
              <w:top w:val="nil"/>
              <w:bottom w:val="nil"/>
            </w:tcBorders>
          </w:tcPr>
          <w:p>
            <w:pPr>
              <w:pStyle w:val="TableParagraph"/>
              <w:ind w:left="0"/>
              <w:rPr>
                <w:sz w:val="20"/>
              </w:rPr>
            </w:pP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(mo/yr),</w:t>
            </w:r>
            <w:r>
              <w:rPr>
                <w:spacing w:val="-4"/>
                <w:sz w:val="24"/>
              </w:rPr>
              <w:t> </w:t>
            </w:r>
            <w:r>
              <w:rPr>
                <w:sz w:val="24"/>
              </w:rPr>
              <w:t>however</w:t>
            </w:r>
            <w:r>
              <w:rPr>
                <w:spacing w:val="-1"/>
                <w:sz w:val="24"/>
              </w:rPr>
              <w:t> </w:t>
            </w:r>
            <w:r>
              <w:rPr>
                <w:spacing w:val="-5"/>
                <w:sz w:val="24"/>
              </w:rPr>
              <w:t>the</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56" w:lineRule="exact"/>
              <w:ind w:left="103"/>
              <w:rPr>
                <w:sz w:val="24"/>
              </w:rPr>
            </w:pPr>
            <w:r>
              <w:rPr>
                <w:spacing w:val="-4"/>
                <w:sz w:val="24"/>
              </w:rPr>
              <w:t>date</w:t>
            </w:r>
          </w:p>
        </w:tc>
        <w:tc>
          <w:tcPr>
            <w:tcW w:w="1399" w:type="dxa"/>
            <w:tcBorders>
              <w:top w:val="nil"/>
              <w:bottom w:val="nil"/>
            </w:tcBorders>
          </w:tcPr>
          <w:p>
            <w:pPr>
              <w:pStyle w:val="TableParagraph"/>
              <w:ind w:left="0"/>
              <w:rPr>
                <w:sz w:val="20"/>
              </w:rPr>
            </w:pP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actual</w:t>
            </w:r>
            <w:r>
              <w:rPr>
                <w:spacing w:val="-1"/>
                <w:sz w:val="24"/>
              </w:rPr>
              <w:t> </w:t>
            </w:r>
            <w:r>
              <w:rPr>
                <w:spacing w:val="-2"/>
                <w:sz w:val="24"/>
              </w:rPr>
              <w:t>separation</w:t>
            </w:r>
          </w:p>
        </w:tc>
      </w:tr>
      <w:tr>
        <w:trPr>
          <w:trHeight w:val="275"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ind w:left="0"/>
              <w:rPr>
                <w:sz w:val="20"/>
              </w:rPr>
            </w:pPr>
          </w:p>
        </w:tc>
        <w:tc>
          <w:tcPr>
            <w:tcW w:w="1399" w:type="dxa"/>
            <w:tcBorders>
              <w:top w:val="nil"/>
              <w:bottom w:val="nil"/>
            </w:tcBorders>
          </w:tcPr>
          <w:p>
            <w:pPr>
              <w:pStyle w:val="TableParagraph"/>
              <w:ind w:left="0"/>
              <w:rPr>
                <w:sz w:val="20"/>
              </w:rPr>
            </w:pP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date</w:t>
            </w:r>
            <w:r>
              <w:rPr>
                <w:spacing w:val="-1"/>
                <w:sz w:val="24"/>
              </w:rPr>
              <w:t> </w:t>
            </w:r>
            <w:r>
              <w:rPr>
                <w:sz w:val="24"/>
              </w:rPr>
              <w:t>approved</w:t>
            </w:r>
            <w:r>
              <w:rPr>
                <w:spacing w:val="-1"/>
                <w:sz w:val="24"/>
              </w:rPr>
              <w:t> </w:t>
            </w:r>
            <w:r>
              <w:rPr>
                <w:sz w:val="24"/>
              </w:rPr>
              <w:t>will </w:t>
            </w:r>
            <w:r>
              <w:rPr>
                <w:spacing w:val="-5"/>
                <w:sz w:val="24"/>
              </w:rPr>
              <w:t>be</w:t>
            </w:r>
          </w:p>
        </w:tc>
      </w:tr>
      <w:tr>
        <w:trPr>
          <w:trHeight w:val="276" w:hRule="exact"/>
        </w:trPr>
        <w:tc>
          <w:tcPr>
            <w:tcW w:w="420" w:type="dxa"/>
            <w:tcBorders>
              <w:top w:val="nil"/>
              <w:bottom w:val="nil"/>
            </w:tcBorders>
          </w:tcPr>
          <w:p>
            <w:pPr>
              <w:pStyle w:val="TableParagraph"/>
              <w:ind w:left="0"/>
              <w:rPr>
                <w:sz w:val="20"/>
              </w:rPr>
            </w:pPr>
          </w:p>
        </w:tc>
        <w:tc>
          <w:tcPr>
            <w:tcW w:w="1440" w:type="dxa"/>
            <w:tcBorders>
              <w:top w:val="nil"/>
              <w:bottom w:val="nil"/>
            </w:tcBorders>
          </w:tcPr>
          <w:p>
            <w:pPr>
              <w:pStyle w:val="TableParagraph"/>
              <w:ind w:left="0"/>
              <w:rPr>
                <w:sz w:val="20"/>
              </w:rPr>
            </w:pPr>
          </w:p>
        </w:tc>
        <w:tc>
          <w:tcPr>
            <w:tcW w:w="1399" w:type="dxa"/>
            <w:tcBorders>
              <w:top w:val="nil"/>
              <w:bottom w:val="nil"/>
            </w:tcBorders>
          </w:tcPr>
          <w:p>
            <w:pPr>
              <w:pStyle w:val="TableParagraph"/>
              <w:ind w:left="0"/>
              <w:rPr>
                <w:sz w:val="20"/>
              </w:rPr>
            </w:pPr>
          </w:p>
        </w:tc>
        <w:tc>
          <w:tcPr>
            <w:tcW w:w="1506" w:type="dxa"/>
            <w:vMerge/>
            <w:tcBorders>
              <w:top w:val="nil"/>
            </w:tcBorders>
          </w:tcPr>
          <w:p>
            <w:pPr>
              <w:rPr>
                <w:sz w:val="2"/>
                <w:szCs w:val="2"/>
              </w:rPr>
            </w:pPr>
          </w:p>
        </w:tc>
        <w:tc>
          <w:tcPr>
            <w:tcW w:w="1530" w:type="dxa"/>
            <w:tcBorders>
              <w:top w:val="nil"/>
              <w:bottom w:val="nil"/>
            </w:tcBorders>
          </w:tcPr>
          <w:p>
            <w:pPr>
              <w:pStyle w:val="TableParagraph"/>
              <w:ind w:left="0"/>
              <w:rPr>
                <w:sz w:val="20"/>
              </w:rPr>
            </w:pPr>
          </w:p>
        </w:tc>
        <w:tc>
          <w:tcPr>
            <w:tcW w:w="1924" w:type="dxa"/>
            <w:tcBorders>
              <w:top w:val="nil"/>
              <w:bottom w:val="nil"/>
            </w:tcBorders>
          </w:tcPr>
          <w:p>
            <w:pPr>
              <w:pStyle w:val="TableParagraph"/>
              <w:ind w:left="0"/>
              <w:rPr>
                <w:sz w:val="20"/>
              </w:rPr>
            </w:pPr>
          </w:p>
        </w:tc>
        <w:tc>
          <w:tcPr>
            <w:tcW w:w="2485" w:type="dxa"/>
            <w:tcBorders>
              <w:top w:val="nil"/>
              <w:bottom w:val="nil"/>
            </w:tcBorders>
          </w:tcPr>
          <w:p>
            <w:pPr>
              <w:pStyle w:val="TableParagraph"/>
              <w:spacing w:line="256" w:lineRule="exact"/>
              <w:ind w:left="102"/>
              <w:rPr>
                <w:sz w:val="24"/>
              </w:rPr>
            </w:pPr>
            <w:r>
              <w:rPr>
                <w:sz w:val="24"/>
              </w:rPr>
              <w:t>based on the</w:t>
            </w:r>
            <w:r>
              <w:rPr>
                <w:spacing w:val="-1"/>
                <w:sz w:val="24"/>
              </w:rPr>
              <w:t> </w:t>
            </w:r>
            <w:r>
              <w:rPr>
                <w:sz w:val="24"/>
              </w:rPr>
              <w:t>needs </w:t>
            </w:r>
            <w:r>
              <w:rPr>
                <w:spacing w:val="-5"/>
                <w:sz w:val="24"/>
              </w:rPr>
              <w:t>of</w:t>
            </w:r>
          </w:p>
        </w:tc>
      </w:tr>
      <w:tr>
        <w:trPr>
          <w:trHeight w:val="275" w:hRule="exact"/>
        </w:trPr>
        <w:tc>
          <w:tcPr>
            <w:tcW w:w="420" w:type="dxa"/>
            <w:tcBorders>
              <w:top w:val="nil"/>
            </w:tcBorders>
          </w:tcPr>
          <w:p>
            <w:pPr>
              <w:pStyle w:val="TableParagraph"/>
              <w:ind w:left="0"/>
              <w:rPr>
                <w:sz w:val="20"/>
              </w:rPr>
            </w:pPr>
          </w:p>
        </w:tc>
        <w:tc>
          <w:tcPr>
            <w:tcW w:w="1440" w:type="dxa"/>
            <w:tcBorders>
              <w:top w:val="nil"/>
            </w:tcBorders>
          </w:tcPr>
          <w:p>
            <w:pPr>
              <w:pStyle w:val="TableParagraph"/>
              <w:ind w:left="0"/>
              <w:rPr>
                <w:sz w:val="20"/>
              </w:rPr>
            </w:pPr>
          </w:p>
        </w:tc>
        <w:tc>
          <w:tcPr>
            <w:tcW w:w="1399" w:type="dxa"/>
            <w:tcBorders>
              <w:top w:val="nil"/>
            </w:tcBorders>
          </w:tcPr>
          <w:p>
            <w:pPr>
              <w:pStyle w:val="TableParagraph"/>
              <w:ind w:left="0"/>
              <w:rPr>
                <w:sz w:val="20"/>
              </w:rPr>
            </w:pPr>
          </w:p>
        </w:tc>
        <w:tc>
          <w:tcPr>
            <w:tcW w:w="1506" w:type="dxa"/>
            <w:vMerge/>
            <w:tcBorders>
              <w:top w:val="nil"/>
            </w:tcBorders>
          </w:tcPr>
          <w:p>
            <w:pPr>
              <w:rPr>
                <w:sz w:val="2"/>
                <w:szCs w:val="2"/>
              </w:rPr>
            </w:pPr>
          </w:p>
        </w:tc>
        <w:tc>
          <w:tcPr>
            <w:tcW w:w="1530" w:type="dxa"/>
            <w:tcBorders>
              <w:top w:val="nil"/>
            </w:tcBorders>
          </w:tcPr>
          <w:p>
            <w:pPr>
              <w:pStyle w:val="TableParagraph"/>
              <w:ind w:left="0"/>
              <w:rPr>
                <w:sz w:val="20"/>
              </w:rPr>
            </w:pPr>
          </w:p>
        </w:tc>
        <w:tc>
          <w:tcPr>
            <w:tcW w:w="1924" w:type="dxa"/>
            <w:tcBorders>
              <w:top w:val="nil"/>
            </w:tcBorders>
          </w:tcPr>
          <w:p>
            <w:pPr>
              <w:pStyle w:val="TableParagraph"/>
              <w:ind w:left="0"/>
              <w:rPr>
                <w:sz w:val="20"/>
              </w:rPr>
            </w:pPr>
          </w:p>
        </w:tc>
        <w:tc>
          <w:tcPr>
            <w:tcW w:w="2485" w:type="dxa"/>
            <w:tcBorders>
              <w:top w:val="nil"/>
            </w:tcBorders>
          </w:tcPr>
          <w:p>
            <w:pPr>
              <w:pStyle w:val="TableParagraph"/>
              <w:spacing w:line="250" w:lineRule="exact"/>
              <w:ind w:left="102"/>
              <w:rPr>
                <w:sz w:val="24"/>
              </w:rPr>
            </w:pPr>
            <w:r>
              <w:rPr>
                <w:sz w:val="24"/>
              </w:rPr>
              <w:t>the</w:t>
            </w:r>
            <w:r>
              <w:rPr>
                <w:spacing w:val="-2"/>
                <w:sz w:val="24"/>
              </w:rPr>
              <w:t> </w:t>
            </w:r>
            <w:r>
              <w:rPr>
                <w:spacing w:val="-4"/>
                <w:sz w:val="24"/>
              </w:rPr>
              <w:t>DAF.</w:t>
            </w:r>
          </w:p>
        </w:tc>
      </w:tr>
    </w:tbl>
    <w:p>
      <w:pPr>
        <w:spacing w:after="0" w:line="250"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41" w:hRule="atLeast"/>
        </w:trPr>
        <w:tc>
          <w:tcPr>
            <w:tcW w:w="420" w:type="dxa"/>
            <w:vMerge w:val="restart"/>
          </w:tcPr>
          <w:p>
            <w:pPr>
              <w:pStyle w:val="TableParagraph"/>
              <w:ind w:left="107" w:right="126"/>
              <w:jc w:val="both"/>
              <w:rPr>
                <w:b/>
                <w:sz w:val="24"/>
              </w:rPr>
            </w:pPr>
            <w:r>
              <w:rPr>
                <w:b/>
                <w:spacing w:val="-10"/>
                <w:sz w:val="24"/>
              </w:rPr>
              <w:t>R U L E</w:t>
            </w:r>
          </w:p>
        </w:tc>
        <w:tc>
          <w:tcPr>
            <w:tcW w:w="1440" w:type="dxa"/>
          </w:tcPr>
          <w:p>
            <w:pPr>
              <w:pStyle w:val="TableParagraph"/>
              <w:ind w:left="107"/>
              <w:rPr>
                <w:b/>
                <w:sz w:val="24"/>
              </w:rPr>
            </w:pPr>
            <w:r>
              <w:rPr>
                <w:b/>
                <w:spacing w:val="-10"/>
                <w:sz w:val="24"/>
              </w:rPr>
              <w:t>A</w:t>
            </w:r>
          </w:p>
        </w:tc>
        <w:tc>
          <w:tcPr>
            <w:tcW w:w="1399" w:type="dxa"/>
          </w:tcPr>
          <w:p>
            <w:pPr>
              <w:pStyle w:val="TableParagraph"/>
              <w:rPr>
                <w:b/>
                <w:sz w:val="24"/>
              </w:rPr>
            </w:pPr>
            <w:r>
              <w:rPr>
                <w:b/>
                <w:spacing w:val="-10"/>
                <w:sz w:val="24"/>
              </w:rPr>
              <w:t>B</w:t>
            </w:r>
          </w:p>
        </w:tc>
        <w:tc>
          <w:tcPr>
            <w:tcW w:w="1506"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1924" w:type="dxa"/>
          </w:tcPr>
          <w:p>
            <w:pPr>
              <w:pStyle w:val="TableParagraph"/>
              <w:ind w:left="107"/>
              <w:rPr>
                <w:b/>
                <w:sz w:val="24"/>
              </w:rPr>
            </w:pPr>
            <w:r>
              <w:rPr>
                <w:b/>
                <w:spacing w:val="-10"/>
                <w:sz w:val="24"/>
              </w:rPr>
              <w:t>E</w:t>
            </w:r>
          </w:p>
        </w:tc>
        <w:tc>
          <w:tcPr>
            <w:tcW w:w="2485" w:type="dxa"/>
          </w:tcPr>
          <w:p>
            <w:pPr>
              <w:pStyle w:val="TableParagraph"/>
              <w:ind w:left="109"/>
              <w:rPr>
                <w:b/>
                <w:sz w:val="24"/>
              </w:rPr>
            </w:pPr>
            <w:r>
              <w:rPr>
                <w:b/>
                <w:spacing w:val="-10"/>
                <w:sz w:val="24"/>
              </w:rPr>
              <w:t>F</w:t>
            </w:r>
          </w:p>
        </w:tc>
      </w:tr>
      <w:tr>
        <w:trPr>
          <w:trHeight w:val="2864" w:hRule="atLeast"/>
        </w:trPr>
        <w:tc>
          <w:tcPr>
            <w:tcW w:w="420" w:type="dxa"/>
            <w:vMerge/>
            <w:tcBorders>
              <w:top w:val="nil"/>
            </w:tcBorders>
          </w:tcPr>
          <w:p>
            <w:pPr>
              <w:rPr>
                <w:sz w:val="2"/>
                <w:szCs w:val="2"/>
              </w:rPr>
            </w:pPr>
          </w:p>
        </w:tc>
        <w:tc>
          <w:tcPr>
            <w:tcW w:w="1440" w:type="dxa"/>
          </w:tcPr>
          <w:p>
            <w:pPr>
              <w:pStyle w:val="TableParagraph"/>
              <w:spacing w:before="1"/>
              <w:ind w:left="107"/>
              <w:rPr>
                <w:b/>
                <w:sz w:val="24"/>
              </w:rPr>
            </w:pPr>
            <w:r>
              <w:rPr>
                <w:b/>
                <w:sz w:val="24"/>
              </w:rPr>
              <w:t>If the member</w:t>
            </w:r>
            <w:r>
              <w:rPr>
                <w:b/>
                <w:spacing w:val="-15"/>
                <w:sz w:val="24"/>
              </w:rPr>
              <w:t> </w:t>
            </w:r>
            <w:r>
              <w:rPr>
                <w:b/>
                <w:sz w:val="24"/>
              </w:rPr>
              <w:t>is</w:t>
            </w:r>
          </w:p>
        </w:tc>
        <w:tc>
          <w:tcPr>
            <w:tcW w:w="1399"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right="185"/>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right="113"/>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7" w:right="210"/>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7" w:right="137"/>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7"/>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9"/>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9" w:right="221"/>
              <w:rPr>
                <w:b/>
                <w:sz w:val="24"/>
              </w:rPr>
            </w:pPr>
            <w:r>
              <w:rPr>
                <w:b/>
                <w:sz w:val="24"/>
              </w:rPr>
              <w:t>(if serving overseas, or on a CONUS Maximum</w:t>
            </w:r>
            <w:r>
              <w:rPr>
                <w:b/>
                <w:spacing w:val="-15"/>
                <w:sz w:val="24"/>
              </w:rPr>
              <w:t> </w:t>
            </w:r>
            <w:r>
              <w:rPr>
                <w:b/>
                <w:sz w:val="24"/>
              </w:rPr>
              <w:t>Stabilized Tour, see note)</w:t>
            </w:r>
          </w:p>
        </w:tc>
      </w:tr>
      <w:tr>
        <w:trPr>
          <w:trHeight w:val="3765" w:hRule="atLeast"/>
        </w:trPr>
        <w:tc>
          <w:tcPr>
            <w:tcW w:w="420" w:type="dxa"/>
            <w:vMerge/>
            <w:tcBorders>
              <w:top w:val="nil"/>
            </w:tcBorders>
          </w:tcPr>
          <w:p>
            <w:pPr>
              <w:rPr>
                <w:sz w:val="2"/>
                <w:szCs w:val="2"/>
              </w:rPr>
            </w:pPr>
          </w:p>
        </w:tc>
        <w:tc>
          <w:tcPr>
            <w:tcW w:w="1440" w:type="dxa"/>
          </w:tcPr>
          <w:p>
            <w:pPr>
              <w:pStyle w:val="TableParagraph"/>
              <w:ind w:left="0"/>
              <w:rPr>
                <w:sz w:val="22"/>
              </w:rPr>
            </w:pPr>
          </w:p>
        </w:tc>
        <w:tc>
          <w:tcPr>
            <w:tcW w:w="1399" w:type="dxa"/>
          </w:tcPr>
          <w:p>
            <w:pPr>
              <w:pStyle w:val="TableParagraph"/>
              <w:ind w:left="0"/>
              <w:rPr>
                <w:sz w:val="22"/>
              </w:rPr>
            </w:pPr>
          </w:p>
        </w:tc>
        <w:tc>
          <w:tcPr>
            <w:tcW w:w="1506" w:type="dxa"/>
          </w:tcPr>
          <w:p>
            <w:pPr>
              <w:pStyle w:val="TableParagraph"/>
              <w:ind w:left="0"/>
              <w:rPr>
                <w:sz w:val="22"/>
              </w:rPr>
            </w:pPr>
          </w:p>
        </w:tc>
        <w:tc>
          <w:tcPr>
            <w:tcW w:w="1530" w:type="dxa"/>
          </w:tcPr>
          <w:p>
            <w:pPr>
              <w:pStyle w:val="TableParagraph"/>
              <w:ind w:left="0"/>
              <w:rPr>
                <w:sz w:val="22"/>
              </w:rPr>
            </w:pPr>
          </w:p>
        </w:tc>
        <w:tc>
          <w:tcPr>
            <w:tcW w:w="1924" w:type="dxa"/>
          </w:tcPr>
          <w:p>
            <w:pPr>
              <w:pStyle w:val="TableParagraph"/>
              <w:spacing w:before="1"/>
              <w:ind w:left="107" w:right="157"/>
              <w:rPr>
                <w:sz w:val="24"/>
              </w:rPr>
            </w:pPr>
            <w:r>
              <w:rPr>
                <w:sz w:val="24"/>
              </w:rPr>
              <w:t>an ADSC that expires on or </w:t>
            </w:r>
            <w:r>
              <w:rPr>
                <w:spacing w:val="-2"/>
                <w:sz w:val="24"/>
              </w:rPr>
              <w:t>before </w:t>
            </w:r>
            <w:r>
              <w:rPr>
                <w:sz w:val="24"/>
              </w:rPr>
              <w:t>completion of 365-day</w:t>
            </w:r>
            <w:r>
              <w:rPr>
                <w:spacing w:val="-15"/>
                <w:sz w:val="24"/>
              </w:rPr>
              <w:t> </w:t>
            </w:r>
            <w:r>
              <w:rPr>
                <w:sz w:val="24"/>
              </w:rPr>
              <w:t>required delivery date commitment</w:t>
            </w:r>
            <w:r>
              <w:rPr>
                <w:spacing w:val="-10"/>
                <w:sz w:val="24"/>
              </w:rPr>
              <w:t> </w:t>
            </w:r>
            <w:r>
              <w:rPr>
                <w:sz w:val="24"/>
              </w:rPr>
              <w:t>and </w:t>
            </w:r>
            <w:r>
              <w:rPr>
                <w:spacing w:val="-2"/>
                <w:sz w:val="24"/>
              </w:rPr>
              <w:t>associated </w:t>
            </w:r>
            <w:r>
              <w:rPr>
                <w:sz w:val="24"/>
              </w:rPr>
              <w:t>training plus 30 </w:t>
            </w:r>
            <w:r>
              <w:rPr>
                <w:spacing w:val="-4"/>
                <w:sz w:val="24"/>
              </w:rPr>
              <w:t>days</w:t>
            </w:r>
          </w:p>
        </w:tc>
        <w:tc>
          <w:tcPr>
            <w:tcW w:w="2485" w:type="dxa"/>
          </w:tcPr>
          <w:p>
            <w:pPr>
              <w:pStyle w:val="TableParagraph"/>
              <w:ind w:left="0"/>
              <w:rPr>
                <w:sz w:val="22"/>
              </w:rPr>
            </w:pPr>
          </w:p>
        </w:tc>
      </w:tr>
      <w:tr>
        <w:trPr>
          <w:trHeight w:val="276" w:hRule="atLeast"/>
        </w:trPr>
        <w:tc>
          <w:tcPr>
            <w:tcW w:w="420" w:type="dxa"/>
            <w:tcBorders>
              <w:bottom w:val="nil"/>
            </w:tcBorders>
          </w:tcPr>
          <w:p>
            <w:pPr>
              <w:pStyle w:val="TableParagraph"/>
              <w:spacing w:line="256" w:lineRule="exact"/>
              <w:ind w:left="107"/>
              <w:rPr>
                <w:sz w:val="24"/>
              </w:rPr>
            </w:pPr>
            <w:r>
              <w:rPr>
                <w:spacing w:val="-10"/>
                <w:sz w:val="24"/>
              </w:rPr>
              <w:t>3</w:t>
            </w:r>
          </w:p>
        </w:tc>
        <w:tc>
          <w:tcPr>
            <w:tcW w:w="1440" w:type="dxa"/>
            <w:tcBorders>
              <w:bottom w:val="nil"/>
            </w:tcBorders>
          </w:tcPr>
          <w:p>
            <w:pPr>
              <w:pStyle w:val="TableParagraph"/>
              <w:spacing w:line="256" w:lineRule="exact"/>
              <w:ind w:left="107"/>
              <w:rPr>
                <w:sz w:val="24"/>
              </w:rPr>
            </w:pPr>
            <w:r>
              <w:rPr>
                <w:sz w:val="24"/>
              </w:rPr>
              <w:t>An </w:t>
            </w:r>
            <w:r>
              <w:rPr>
                <w:spacing w:val="-2"/>
                <w:sz w:val="24"/>
              </w:rPr>
              <w:t>officer</w:t>
            </w:r>
          </w:p>
        </w:tc>
        <w:tc>
          <w:tcPr>
            <w:tcW w:w="1399" w:type="dxa"/>
            <w:tcBorders>
              <w:bottom w:val="nil"/>
            </w:tcBorders>
          </w:tcPr>
          <w:p>
            <w:pPr>
              <w:pStyle w:val="TableParagraph"/>
              <w:spacing w:line="256" w:lineRule="exact"/>
              <w:rPr>
                <w:sz w:val="24"/>
              </w:rPr>
            </w:pPr>
            <w:r>
              <w:rPr>
                <w:spacing w:val="-2"/>
                <w:sz w:val="24"/>
              </w:rPr>
              <w:t>lieutenant</w:t>
            </w:r>
          </w:p>
        </w:tc>
        <w:tc>
          <w:tcPr>
            <w:tcW w:w="1506" w:type="dxa"/>
            <w:tcBorders>
              <w:bottom w:val="nil"/>
            </w:tcBorders>
          </w:tcPr>
          <w:p>
            <w:pPr>
              <w:pStyle w:val="TableParagraph"/>
              <w:spacing w:line="256" w:lineRule="exact"/>
              <w:rPr>
                <w:sz w:val="24"/>
              </w:rPr>
            </w:pPr>
            <w:r>
              <w:rPr>
                <w:spacing w:val="-10"/>
                <w:sz w:val="24"/>
              </w:rPr>
              <w:t>X</w:t>
            </w:r>
          </w:p>
        </w:tc>
        <w:tc>
          <w:tcPr>
            <w:tcW w:w="1530" w:type="dxa"/>
            <w:vMerge w:val="restart"/>
          </w:tcPr>
          <w:p>
            <w:pPr>
              <w:pStyle w:val="TableParagraph"/>
              <w:ind w:left="0"/>
              <w:rPr>
                <w:sz w:val="22"/>
              </w:rPr>
            </w:pPr>
          </w:p>
        </w:tc>
        <w:tc>
          <w:tcPr>
            <w:tcW w:w="1924" w:type="dxa"/>
            <w:tcBorders>
              <w:bottom w:val="nil"/>
            </w:tcBorders>
          </w:tcPr>
          <w:p>
            <w:pPr>
              <w:pStyle w:val="TableParagraph"/>
              <w:spacing w:line="256" w:lineRule="exact"/>
              <w:ind w:left="107"/>
              <w:rPr>
                <w:sz w:val="24"/>
              </w:rPr>
            </w:pPr>
            <w:r>
              <w:rPr>
                <w:sz w:val="24"/>
              </w:rPr>
              <w:t>No</w:t>
            </w:r>
            <w:r>
              <w:rPr>
                <w:spacing w:val="-1"/>
                <w:sz w:val="24"/>
              </w:rPr>
              <w:t> </w:t>
            </w:r>
            <w:r>
              <w:rPr>
                <w:spacing w:val="-4"/>
                <w:sz w:val="24"/>
              </w:rPr>
              <w:t>ADSC</w:t>
            </w:r>
          </w:p>
        </w:tc>
        <w:tc>
          <w:tcPr>
            <w:tcW w:w="2485" w:type="dxa"/>
            <w:tcBorders>
              <w:bottom w:val="nil"/>
            </w:tcBorders>
          </w:tcPr>
          <w:p>
            <w:pPr>
              <w:pStyle w:val="TableParagraph"/>
              <w:spacing w:line="256" w:lineRule="exact"/>
              <w:ind w:left="109"/>
              <w:rPr>
                <w:sz w:val="24"/>
              </w:rPr>
            </w:pPr>
            <w:r>
              <w:rPr>
                <w:sz w:val="24"/>
              </w:rPr>
              <w:t>Members</w:t>
            </w:r>
            <w:r>
              <w:rPr>
                <w:spacing w:val="-2"/>
                <w:sz w:val="24"/>
              </w:rPr>
              <w:t> </w:t>
            </w:r>
            <w:r>
              <w:rPr>
                <w:sz w:val="24"/>
              </w:rPr>
              <w:t>may </w:t>
            </w:r>
            <w:r>
              <w:rPr>
                <w:spacing w:val="-2"/>
                <w:sz w:val="24"/>
              </w:rPr>
              <w:t>request</w:t>
            </w:r>
          </w:p>
        </w:tc>
      </w:tr>
      <w:tr>
        <w:trPr>
          <w:trHeight w:val="265"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spacing w:line="246" w:lineRule="exact"/>
              <w:ind w:left="107"/>
              <w:rPr>
                <w:sz w:val="24"/>
              </w:rPr>
            </w:pPr>
            <w:r>
              <w:rPr>
                <w:spacing w:val="-2"/>
                <w:sz w:val="24"/>
              </w:rPr>
              <w:t>officially</w:t>
            </w:r>
          </w:p>
        </w:tc>
        <w:tc>
          <w:tcPr>
            <w:tcW w:w="1399" w:type="dxa"/>
            <w:tcBorders>
              <w:top w:val="nil"/>
              <w:bottom w:val="nil"/>
            </w:tcBorders>
          </w:tcPr>
          <w:p>
            <w:pPr>
              <w:pStyle w:val="TableParagraph"/>
              <w:spacing w:line="246" w:lineRule="exact"/>
              <w:rPr>
                <w:sz w:val="24"/>
              </w:rPr>
            </w:pPr>
            <w:r>
              <w:rPr>
                <w:sz w:val="24"/>
              </w:rPr>
              <w:t>colonel </w:t>
            </w:r>
            <w:r>
              <w:rPr>
                <w:spacing w:val="-5"/>
                <w:sz w:val="24"/>
              </w:rPr>
              <w:t>or</w:t>
            </w: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a retirement date </w:t>
            </w:r>
            <w:r>
              <w:rPr>
                <w:spacing w:val="-2"/>
                <w:sz w:val="24"/>
              </w:rPr>
              <w:t>which</w:t>
            </w:r>
          </w:p>
        </w:tc>
      </w:tr>
      <w:tr>
        <w:trPr>
          <w:trHeight w:val="266"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spacing w:line="246" w:lineRule="exact"/>
              <w:ind w:left="107"/>
              <w:rPr>
                <w:sz w:val="24"/>
              </w:rPr>
            </w:pPr>
            <w:r>
              <w:rPr>
                <w:sz w:val="24"/>
              </w:rPr>
              <w:t>notified </w:t>
            </w:r>
            <w:r>
              <w:rPr>
                <w:spacing w:val="-5"/>
                <w:sz w:val="24"/>
              </w:rPr>
              <w:t>of</w:t>
            </w:r>
          </w:p>
        </w:tc>
        <w:tc>
          <w:tcPr>
            <w:tcW w:w="1399" w:type="dxa"/>
            <w:tcBorders>
              <w:top w:val="nil"/>
              <w:bottom w:val="nil"/>
            </w:tcBorders>
          </w:tcPr>
          <w:p>
            <w:pPr>
              <w:pStyle w:val="TableParagraph"/>
              <w:spacing w:line="246" w:lineRule="exact"/>
              <w:rPr>
                <w:sz w:val="24"/>
              </w:rPr>
            </w:pPr>
            <w:r>
              <w:rPr>
                <w:spacing w:val="-2"/>
                <w:sz w:val="24"/>
              </w:rPr>
              <w:t>below</w:t>
            </w: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is</w:t>
            </w:r>
            <w:r>
              <w:rPr>
                <w:spacing w:val="-1"/>
                <w:sz w:val="24"/>
              </w:rPr>
              <w:t> </w:t>
            </w:r>
            <w:r>
              <w:rPr>
                <w:sz w:val="24"/>
              </w:rPr>
              <w:t>not later than </w:t>
            </w:r>
            <w:r>
              <w:rPr>
                <w:spacing w:val="-5"/>
                <w:sz w:val="24"/>
              </w:rPr>
              <w:t>the</w:t>
            </w:r>
          </w:p>
        </w:tc>
      </w:tr>
      <w:tr>
        <w:trPr>
          <w:trHeight w:val="265"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spacing w:line="246" w:lineRule="exact"/>
              <w:ind w:left="107"/>
              <w:rPr>
                <w:sz w:val="24"/>
              </w:rPr>
            </w:pPr>
            <w:r>
              <w:rPr>
                <w:sz w:val="24"/>
              </w:rPr>
              <w:t>selection</w:t>
            </w:r>
            <w:r>
              <w:rPr>
                <w:spacing w:val="-3"/>
                <w:sz w:val="24"/>
              </w:rPr>
              <w:t> </w:t>
            </w:r>
            <w:r>
              <w:rPr>
                <w:spacing w:val="-5"/>
                <w:sz w:val="24"/>
              </w:rPr>
              <w:t>for</w:t>
            </w: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first</w:t>
            </w:r>
            <w:r>
              <w:rPr>
                <w:spacing w:val="-1"/>
                <w:sz w:val="24"/>
              </w:rPr>
              <w:t> </w:t>
            </w:r>
            <w:r>
              <w:rPr>
                <w:sz w:val="24"/>
              </w:rPr>
              <w:t>day of</w:t>
            </w:r>
            <w:r>
              <w:rPr>
                <w:spacing w:val="-1"/>
                <w:sz w:val="24"/>
              </w:rPr>
              <w:t> </w:t>
            </w:r>
            <w:r>
              <w:rPr>
                <w:sz w:val="24"/>
              </w:rPr>
              <w:t>the </w:t>
            </w:r>
            <w:r>
              <w:rPr>
                <w:spacing w:val="-5"/>
                <w:sz w:val="24"/>
              </w:rPr>
              <w:t>7</w:t>
            </w:r>
            <w:r>
              <w:rPr>
                <w:spacing w:val="-5"/>
                <w:sz w:val="24"/>
                <w:vertAlign w:val="superscript"/>
              </w:rPr>
              <w:t>th</w:t>
            </w:r>
          </w:p>
        </w:tc>
      </w:tr>
      <w:tr>
        <w:trPr>
          <w:trHeight w:val="265"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spacing w:line="246" w:lineRule="exact"/>
              <w:ind w:left="107"/>
              <w:rPr>
                <w:sz w:val="24"/>
              </w:rPr>
            </w:pPr>
            <w:r>
              <w:rPr>
                <w:sz w:val="24"/>
              </w:rPr>
              <w:t>a 365- </w:t>
            </w:r>
            <w:r>
              <w:rPr>
                <w:spacing w:val="-5"/>
                <w:sz w:val="24"/>
              </w:rPr>
              <w:t>day</w:t>
            </w: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month</w:t>
            </w:r>
            <w:r>
              <w:rPr>
                <w:spacing w:val="-1"/>
                <w:sz w:val="24"/>
              </w:rPr>
              <w:t> </w:t>
            </w:r>
            <w:r>
              <w:rPr>
                <w:sz w:val="24"/>
              </w:rPr>
              <w:t>following </w:t>
            </w:r>
            <w:r>
              <w:rPr>
                <w:spacing w:val="-4"/>
                <w:sz w:val="24"/>
              </w:rPr>
              <w:t>365-</w:t>
            </w:r>
          </w:p>
        </w:tc>
      </w:tr>
      <w:tr>
        <w:trPr>
          <w:trHeight w:val="266"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spacing w:line="246" w:lineRule="exact"/>
              <w:ind w:left="107"/>
              <w:rPr>
                <w:sz w:val="24"/>
              </w:rPr>
            </w:pPr>
            <w:r>
              <w:rPr>
                <w:spacing w:val="-2"/>
                <w:sz w:val="24"/>
              </w:rPr>
              <w:t>extended</w:t>
            </w: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day </w:t>
            </w:r>
            <w:r>
              <w:rPr>
                <w:spacing w:val="-2"/>
                <w:sz w:val="24"/>
              </w:rPr>
              <w:t>extended</w:t>
            </w:r>
          </w:p>
        </w:tc>
      </w:tr>
      <w:tr>
        <w:trPr>
          <w:trHeight w:val="265"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spacing w:line="246" w:lineRule="exact"/>
              <w:ind w:left="107"/>
              <w:rPr>
                <w:sz w:val="24"/>
              </w:rPr>
            </w:pPr>
            <w:r>
              <w:rPr>
                <w:spacing w:val="-2"/>
                <w:sz w:val="24"/>
              </w:rPr>
              <w:t>deployment</w:t>
            </w: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pacing w:val="-2"/>
                <w:sz w:val="24"/>
              </w:rPr>
              <w:t>deployment</w:t>
            </w:r>
          </w:p>
        </w:tc>
      </w:tr>
      <w:tr>
        <w:trPr>
          <w:trHeight w:val="266"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notification</w:t>
            </w:r>
            <w:r>
              <w:rPr>
                <w:spacing w:val="-3"/>
                <w:sz w:val="24"/>
              </w:rPr>
              <w:t> </w:t>
            </w:r>
            <w:r>
              <w:rPr>
                <w:spacing w:val="-4"/>
                <w:sz w:val="24"/>
              </w:rPr>
              <w:t>date</w:t>
            </w:r>
          </w:p>
        </w:tc>
      </w:tr>
      <w:tr>
        <w:trPr>
          <w:trHeight w:val="265"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(mo/yr),</w:t>
            </w:r>
            <w:r>
              <w:rPr>
                <w:spacing w:val="-2"/>
                <w:sz w:val="24"/>
              </w:rPr>
              <w:t> </w:t>
            </w:r>
            <w:r>
              <w:rPr>
                <w:b/>
                <w:sz w:val="24"/>
              </w:rPr>
              <w:t>OR, </w:t>
            </w:r>
            <w:r>
              <w:rPr>
                <w:sz w:val="24"/>
              </w:rPr>
              <w:t>the </w:t>
            </w:r>
            <w:r>
              <w:rPr>
                <w:spacing w:val="-4"/>
                <w:sz w:val="24"/>
              </w:rPr>
              <w:t>first</w:t>
            </w:r>
          </w:p>
        </w:tc>
      </w:tr>
      <w:tr>
        <w:trPr>
          <w:trHeight w:val="266"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day</w:t>
            </w:r>
            <w:r>
              <w:rPr>
                <w:spacing w:val="-1"/>
                <w:sz w:val="24"/>
              </w:rPr>
              <w:t> </w:t>
            </w:r>
            <w:r>
              <w:rPr>
                <w:sz w:val="24"/>
              </w:rPr>
              <w:t>of the</w:t>
            </w:r>
            <w:r>
              <w:rPr>
                <w:spacing w:val="-1"/>
                <w:sz w:val="24"/>
              </w:rPr>
              <w:t> </w:t>
            </w:r>
            <w:r>
              <w:rPr>
                <w:sz w:val="24"/>
              </w:rPr>
              <w:t>month </w:t>
            </w:r>
            <w:r>
              <w:rPr>
                <w:spacing w:val="-4"/>
                <w:sz w:val="24"/>
              </w:rPr>
              <w:t>upon</w:t>
            </w:r>
          </w:p>
        </w:tc>
      </w:tr>
      <w:tr>
        <w:trPr>
          <w:trHeight w:val="266" w:hRule="atLeast"/>
        </w:trPr>
        <w:tc>
          <w:tcPr>
            <w:tcW w:w="420" w:type="dxa"/>
            <w:tcBorders>
              <w:top w:val="nil"/>
              <w:bottom w:val="nil"/>
            </w:tcBorders>
          </w:tcPr>
          <w:p>
            <w:pPr>
              <w:pStyle w:val="TableParagraph"/>
              <w:ind w:left="0"/>
              <w:rPr>
                <w:sz w:val="18"/>
              </w:rPr>
            </w:pPr>
          </w:p>
        </w:tc>
        <w:tc>
          <w:tcPr>
            <w:tcW w:w="1440" w:type="dxa"/>
            <w:tcBorders>
              <w:top w:val="nil"/>
              <w:bottom w:val="nil"/>
            </w:tcBorders>
          </w:tcPr>
          <w:p>
            <w:pPr>
              <w:pStyle w:val="TableParagraph"/>
              <w:ind w:left="0"/>
              <w:rPr>
                <w:sz w:val="18"/>
              </w:rPr>
            </w:pPr>
          </w:p>
        </w:tc>
        <w:tc>
          <w:tcPr>
            <w:tcW w:w="1399" w:type="dxa"/>
            <w:tcBorders>
              <w:top w:val="nil"/>
              <w:bottom w:val="nil"/>
            </w:tcBorders>
          </w:tcPr>
          <w:p>
            <w:pPr>
              <w:pStyle w:val="TableParagraph"/>
              <w:ind w:left="0"/>
              <w:rPr>
                <w:sz w:val="18"/>
              </w:rPr>
            </w:pPr>
          </w:p>
        </w:tc>
        <w:tc>
          <w:tcPr>
            <w:tcW w:w="1506" w:type="dxa"/>
            <w:tcBorders>
              <w:top w:val="nil"/>
              <w:bottom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bottom w:val="nil"/>
            </w:tcBorders>
          </w:tcPr>
          <w:p>
            <w:pPr>
              <w:pStyle w:val="TableParagraph"/>
              <w:ind w:left="0"/>
              <w:rPr>
                <w:sz w:val="18"/>
              </w:rPr>
            </w:pPr>
          </w:p>
        </w:tc>
        <w:tc>
          <w:tcPr>
            <w:tcW w:w="2485" w:type="dxa"/>
            <w:tcBorders>
              <w:top w:val="nil"/>
              <w:bottom w:val="nil"/>
            </w:tcBorders>
          </w:tcPr>
          <w:p>
            <w:pPr>
              <w:pStyle w:val="TableParagraph"/>
              <w:spacing w:line="246" w:lineRule="exact"/>
              <w:ind w:left="109"/>
              <w:rPr>
                <w:sz w:val="24"/>
              </w:rPr>
            </w:pPr>
            <w:r>
              <w:rPr>
                <w:sz w:val="24"/>
              </w:rPr>
              <w:t>completion</w:t>
            </w:r>
            <w:r>
              <w:rPr>
                <w:spacing w:val="-3"/>
                <w:sz w:val="24"/>
              </w:rPr>
              <w:t> </w:t>
            </w:r>
            <w:r>
              <w:rPr>
                <w:sz w:val="24"/>
              </w:rPr>
              <w:t>of 20 </w:t>
            </w:r>
            <w:r>
              <w:rPr>
                <w:spacing w:val="-2"/>
                <w:sz w:val="24"/>
              </w:rPr>
              <w:t>years</w:t>
            </w:r>
          </w:p>
        </w:tc>
      </w:tr>
      <w:tr>
        <w:trPr>
          <w:trHeight w:val="266" w:hRule="atLeast"/>
        </w:trPr>
        <w:tc>
          <w:tcPr>
            <w:tcW w:w="420" w:type="dxa"/>
            <w:tcBorders>
              <w:top w:val="nil"/>
            </w:tcBorders>
          </w:tcPr>
          <w:p>
            <w:pPr>
              <w:pStyle w:val="TableParagraph"/>
              <w:ind w:left="0"/>
              <w:rPr>
                <w:sz w:val="18"/>
              </w:rPr>
            </w:pPr>
          </w:p>
        </w:tc>
        <w:tc>
          <w:tcPr>
            <w:tcW w:w="1440" w:type="dxa"/>
            <w:tcBorders>
              <w:top w:val="nil"/>
            </w:tcBorders>
          </w:tcPr>
          <w:p>
            <w:pPr>
              <w:pStyle w:val="TableParagraph"/>
              <w:ind w:left="0"/>
              <w:rPr>
                <w:sz w:val="18"/>
              </w:rPr>
            </w:pPr>
          </w:p>
        </w:tc>
        <w:tc>
          <w:tcPr>
            <w:tcW w:w="1399" w:type="dxa"/>
            <w:tcBorders>
              <w:top w:val="nil"/>
            </w:tcBorders>
          </w:tcPr>
          <w:p>
            <w:pPr>
              <w:pStyle w:val="TableParagraph"/>
              <w:ind w:left="0"/>
              <w:rPr>
                <w:sz w:val="18"/>
              </w:rPr>
            </w:pPr>
          </w:p>
        </w:tc>
        <w:tc>
          <w:tcPr>
            <w:tcW w:w="1506" w:type="dxa"/>
            <w:tcBorders>
              <w:top w:val="nil"/>
            </w:tcBorders>
          </w:tcPr>
          <w:p>
            <w:pPr>
              <w:pStyle w:val="TableParagraph"/>
              <w:ind w:left="0"/>
              <w:rPr>
                <w:sz w:val="18"/>
              </w:rPr>
            </w:pPr>
          </w:p>
        </w:tc>
        <w:tc>
          <w:tcPr>
            <w:tcW w:w="1530" w:type="dxa"/>
            <w:vMerge/>
            <w:tcBorders>
              <w:top w:val="nil"/>
            </w:tcBorders>
          </w:tcPr>
          <w:p>
            <w:pPr>
              <w:rPr>
                <w:sz w:val="2"/>
                <w:szCs w:val="2"/>
              </w:rPr>
            </w:pPr>
          </w:p>
        </w:tc>
        <w:tc>
          <w:tcPr>
            <w:tcW w:w="1924" w:type="dxa"/>
            <w:tcBorders>
              <w:top w:val="nil"/>
            </w:tcBorders>
          </w:tcPr>
          <w:p>
            <w:pPr>
              <w:pStyle w:val="TableParagraph"/>
              <w:ind w:left="0"/>
              <w:rPr>
                <w:sz w:val="18"/>
              </w:rPr>
            </w:pPr>
          </w:p>
        </w:tc>
        <w:tc>
          <w:tcPr>
            <w:tcW w:w="2485" w:type="dxa"/>
            <w:tcBorders>
              <w:top w:val="nil"/>
            </w:tcBorders>
          </w:tcPr>
          <w:p>
            <w:pPr>
              <w:pStyle w:val="TableParagraph"/>
              <w:spacing w:line="247" w:lineRule="exact"/>
              <w:ind w:left="109"/>
              <w:rPr>
                <w:sz w:val="24"/>
              </w:rPr>
            </w:pPr>
            <w:r>
              <w:rPr>
                <w:spacing w:val="-2"/>
                <w:sz w:val="24"/>
              </w:rPr>
              <w:t>TAFMS</w:t>
            </w:r>
          </w:p>
        </w:tc>
      </w:tr>
    </w:tbl>
    <w:p>
      <w:pPr>
        <w:spacing w:after="0" w:line="247" w:lineRule="exac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41" w:hRule="atLeast"/>
        </w:trPr>
        <w:tc>
          <w:tcPr>
            <w:tcW w:w="420" w:type="dxa"/>
            <w:vMerge w:val="restart"/>
          </w:tcPr>
          <w:p>
            <w:pPr>
              <w:pStyle w:val="TableParagraph"/>
              <w:ind w:left="107" w:right="126"/>
              <w:jc w:val="both"/>
              <w:rPr>
                <w:b/>
                <w:sz w:val="24"/>
              </w:rPr>
            </w:pPr>
            <w:r>
              <w:rPr>
                <w:b/>
                <w:spacing w:val="-10"/>
                <w:sz w:val="24"/>
              </w:rPr>
              <w:t>R U L E</w:t>
            </w:r>
          </w:p>
        </w:tc>
        <w:tc>
          <w:tcPr>
            <w:tcW w:w="1440" w:type="dxa"/>
          </w:tcPr>
          <w:p>
            <w:pPr>
              <w:pStyle w:val="TableParagraph"/>
              <w:ind w:left="107"/>
              <w:rPr>
                <w:b/>
                <w:sz w:val="24"/>
              </w:rPr>
            </w:pPr>
            <w:r>
              <w:rPr>
                <w:b/>
                <w:spacing w:val="-10"/>
                <w:sz w:val="24"/>
              </w:rPr>
              <w:t>A</w:t>
            </w:r>
          </w:p>
        </w:tc>
        <w:tc>
          <w:tcPr>
            <w:tcW w:w="1399" w:type="dxa"/>
          </w:tcPr>
          <w:p>
            <w:pPr>
              <w:pStyle w:val="TableParagraph"/>
              <w:rPr>
                <w:b/>
                <w:sz w:val="24"/>
              </w:rPr>
            </w:pPr>
            <w:r>
              <w:rPr>
                <w:b/>
                <w:spacing w:val="-10"/>
                <w:sz w:val="24"/>
              </w:rPr>
              <w:t>B</w:t>
            </w:r>
          </w:p>
        </w:tc>
        <w:tc>
          <w:tcPr>
            <w:tcW w:w="1506"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1924" w:type="dxa"/>
          </w:tcPr>
          <w:p>
            <w:pPr>
              <w:pStyle w:val="TableParagraph"/>
              <w:ind w:left="107"/>
              <w:rPr>
                <w:b/>
                <w:sz w:val="24"/>
              </w:rPr>
            </w:pPr>
            <w:r>
              <w:rPr>
                <w:b/>
                <w:spacing w:val="-10"/>
                <w:sz w:val="24"/>
              </w:rPr>
              <w:t>E</w:t>
            </w:r>
          </w:p>
        </w:tc>
        <w:tc>
          <w:tcPr>
            <w:tcW w:w="2485" w:type="dxa"/>
          </w:tcPr>
          <w:p>
            <w:pPr>
              <w:pStyle w:val="TableParagraph"/>
              <w:ind w:left="109"/>
              <w:rPr>
                <w:b/>
                <w:sz w:val="24"/>
              </w:rPr>
            </w:pPr>
            <w:r>
              <w:rPr>
                <w:b/>
                <w:spacing w:val="-10"/>
                <w:sz w:val="24"/>
              </w:rPr>
              <w:t>F</w:t>
            </w:r>
          </w:p>
        </w:tc>
      </w:tr>
      <w:tr>
        <w:trPr>
          <w:trHeight w:val="2864" w:hRule="atLeast"/>
        </w:trPr>
        <w:tc>
          <w:tcPr>
            <w:tcW w:w="420" w:type="dxa"/>
            <w:vMerge/>
            <w:tcBorders>
              <w:top w:val="nil"/>
            </w:tcBorders>
          </w:tcPr>
          <w:p>
            <w:pPr>
              <w:rPr>
                <w:sz w:val="2"/>
                <w:szCs w:val="2"/>
              </w:rPr>
            </w:pPr>
          </w:p>
        </w:tc>
        <w:tc>
          <w:tcPr>
            <w:tcW w:w="1440" w:type="dxa"/>
          </w:tcPr>
          <w:p>
            <w:pPr>
              <w:pStyle w:val="TableParagraph"/>
              <w:spacing w:before="1"/>
              <w:ind w:left="107"/>
              <w:rPr>
                <w:b/>
                <w:sz w:val="24"/>
              </w:rPr>
            </w:pPr>
            <w:r>
              <w:rPr>
                <w:b/>
                <w:sz w:val="24"/>
              </w:rPr>
              <w:t>If the member</w:t>
            </w:r>
            <w:r>
              <w:rPr>
                <w:b/>
                <w:spacing w:val="-15"/>
                <w:sz w:val="24"/>
              </w:rPr>
              <w:t> </w:t>
            </w:r>
            <w:r>
              <w:rPr>
                <w:b/>
                <w:sz w:val="24"/>
              </w:rPr>
              <w:t>is</w:t>
            </w:r>
          </w:p>
        </w:tc>
        <w:tc>
          <w:tcPr>
            <w:tcW w:w="1399"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right="185"/>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right="113"/>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7" w:right="210"/>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7" w:right="137"/>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7"/>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9"/>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9" w:right="221"/>
              <w:rPr>
                <w:b/>
                <w:sz w:val="24"/>
              </w:rPr>
            </w:pPr>
            <w:r>
              <w:rPr>
                <w:b/>
                <w:sz w:val="24"/>
              </w:rPr>
              <w:t>(if serving overseas, or on a CONUS Maximum</w:t>
            </w:r>
            <w:r>
              <w:rPr>
                <w:b/>
                <w:spacing w:val="-15"/>
                <w:sz w:val="24"/>
              </w:rPr>
              <w:t> </w:t>
            </w:r>
            <w:r>
              <w:rPr>
                <w:b/>
                <w:sz w:val="24"/>
              </w:rPr>
              <w:t>Stabilized Tour, see note)</w:t>
            </w:r>
          </w:p>
        </w:tc>
      </w:tr>
      <w:tr>
        <w:trPr>
          <w:trHeight w:val="4155" w:hRule="atLeast"/>
        </w:trPr>
        <w:tc>
          <w:tcPr>
            <w:tcW w:w="420" w:type="dxa"/>
            <w:vMerge/>
            <w:tcBorders>
              <w:top w:val="nil"/>
            </w:tcBorders>
          </w:tcPr>
          <w:p>
            <w:pPr>
              <w:rPr>
                <w:sz w:val="2"/>
                <w:szCs w:val="2"/>
              </w:rPr>
            </w:pPr>
          </w:p>
        </w:tc>
        <w:tc>
          <w:tcPr>
            <w:tcW w:w="1440" w:type="dxa"/>
          </w:tcPr>
          <w:p>
            <w:pPr>
              <w:pStyle w:val="TableParagraph"/>
              <w:ind w:left="0"/>
              <w:rPr>
                <w:sz w:val="22"/>
              </w:rPr>
            </w:pPr>
          </w:p>
        </w:tc>
        <w:tc>
          <w:tcPr>
            <w:tcW w:w="1399" w:type="dxa"/>
            <w:vMerge w:val="restart"/>
          </w:tcPr>
          <w:p>
            <w:pPr>
              <w:pStyle w:val="TableParagraph"/>
              <w:ind w:left="0"/>
              <w:rPr>
                <w:sz w:val="22"/>
              </w:rPr>
            </w:pPr>
          </w:p>
        </w:tc>
        <w:tc>
          <w:tcPr>
            <w:tcW w:w="1506" w:type="dxa"/>
          </w:tcPr>
          <w:p>
            <w:pPr>
              <w:pStyle w:val="TableParagraph"/>
              <w:ind w:left="0"/>
              <w:rPr>
                <w:sz w:val="22"/>
              </w:rPr>
            </w:pPr>
          </w:p>
        </w:tc>
        <w:tc>
          <w:tcPr>
            <w:tcW w:w="1530" w:type="dxa"/>
          </w:tcPr>
          <w:p>
            <w:pPr>
              <w:pStyle w:val="TableParagraph"/>
              <w:ind w:left="0"/>
              <w:rPr>
                <w:sz w:val="22"/>
              </w:rPr>
            </w:pPr>
          </w:p>
        </w:tc>
        <w:tc>
          <w:tcPr>
            <w:tcW w:w="1924" w:type="dxa"/>
          </w:tcPr>
          <w:p>
            <w:pPr>
              <w:pStyle w:val="TableParagraph"/>
              <w:spacing w:before="1"/>
              <w:ind w:left="107" w:right="184"/>
              <w:rPr>
                <w:sz w:val="24"/>
              </w:rPr>
            </w:pPr>
            <w:r>
              <w:rPr>
                <w:sz w:val="24"/>
              </w:rPr>
              <w:t>An ADSC that expires on or </w:t>
            </w:r>
            <w:r>
              <w:rPr>
                <w:spacing w:val="-2"/>
                <w:sz w:val="24"/>
              </w:rPr>
              <w:t>before </w:t>
            </w:r>
            <w:r>
              <w:rPr>
                <w:sz w:val="24"/>
              </w:rPr>
              <w:t>completion of </w:t>
            </w:r>
            <w:r>
              <w:rPr>
                <w:spacing w:val="-2"/>
                <w:sz w:val="24"/>
              </w:rPr>
              <w:t>365-day extended deployment </w:t>
            </w:r>
            <w:r>
              <w:rPr>
                <w:sz w:val="24"/>
              </w:rPr>
              <w:t>commitment</w:t>
            </w:r>
            <w:r>
              <w:rPr>
                <w:spacing w:val="-15"/>
                <w:sz w:val="24"/>
              </w:rPr>
              <w:t> </w:t>
            </w:r>
            <w:r>
              <w:rPr>
                <w:sz w:val="24"/>
              </w:rPr>
              <w:t>and </w:t>
            </w:r>
            <w:r>
              <w:rPr>
                <w:spacing w:val="-2"/>
                <w:sz w:val="24"/>
              </w:rPr>
              <w:t>associated </w:t>
            </w:r>
            <w:r>
              <w:rPr>
                <w:sz w:val="24"/>
              </w:rPr>
              <w:t>training plus 30 </w:t>
            </w:r>
            <w:r>
              <w:rPr>
                <w:spacing w:val="-4"/>
                <w:sz w:val="24"/>
              </w:rPr>
              <w:t>days</w:t>
            </w:r>
          </w:p>
        </w:tc>
        <w:tc>
          <w:tcPr>
            <w:tcW w:w="2485" w:type="dxa"/>
          </w:tcPr>
          <w:p>
            <w:pPr>
              <w:pStyle w:val="TableParagraph"/>
              <w:spacing w:before="1"/>
              <w:ind w:left="109" w:right="126"/>
              <w:rPr>
                <w:sz w:val="24"/>
              </w:rPr>
            </w:pPr>
            <w:r>
              <w:rPr>
                <w:sz w:val="24"/>
              </w:rPr>
              <w:t>Members may request</w:t>
            </w:r>
            <w:r>
              <w:rPr>
                <w:spacing w:val="40"/>
                <w:sz w:val="24"/>
              </w:rPr>
              <w:t> </w:t>
            </w:r>
            <w:r>
              <w:rPr>
                <w:sz w:val="24"/>
              </w:rPr>
              <w:t>a</w:t>
            </w:r>
            <w:r>
              <w:rPr>
                <w:spacing w:val="-13"/>
                <w:sz w:val="24"/>
              </w:rPr>
              <w:t> </w:t>
            </w:r>
            <w:r>
              <w:rPr>
                <w:sz w:val="24"/>
              </w:rPr>
              <w:t>retirement</w:t>
            </w:r>
            <w:r>
              <w:rPr>
                <w:spacing w:val="-13"/>
                <w:sz w:val="24"/>
              </w:rPr>
              <w:t> </w:t>
            </w:r>
            <w:r>
              <w:rPr>
                <w:sz w:val="24"/>
              </w:rPr>
              <w:t>date</w:t>
            </w:r>
            <w:r>
              <w:rPr>
                <w:spacing w:val="-13"/>
                <w:sz w:val="24"/>
              </w:rPr>
              <w:t> </w:t>
            </w:r>
            <w:r>
              <w:rPr>
                <w:sz w:val="24"/>
              </w:rPr>
              <w:t>which is not later than the</w:t>
            </w:r>
            <w:r>
              <w:rPr>
                <w:spacing w:val="40"/>
                <w:sz w:val="24"/>
              </w:rPr>
              <w:t> </w:t>
            </w:r>
            <w:r>
              <w:rPr>
                <w:sz w:val="24"/>
              </w:rPr>
              <w:t>first day of the 7</w:t>
            </w:r>
            <w:r>
              <w:rPr>
                <w:sz w:val="24"/>
                <w:vertAlign w:val="superscript"/>
              </w:rPr>
              <w:t>th</w:t>
            </w:r>
            <w:r>
              <w:rPr>
                <w:sz w:val="24"/>
                <w:vertAlign w:val="baseline"/>
              </w:rPr>
              <w:t> month following 365- day extended </w:t>
            </w:r>
            <w:r>
              <w:rPr>
                <w:spacing w:val="-2"/>
                <w:sz w:val="24"/>
                <w:vertAlign w:val="baseline"/>
              </w:rPr>
              <w:t>deployment</w:t>
            </w:r>
            <w:r>
              <w:rPr>
                <w:spacing w:val="40"/>
                <w:sz w:val="24"/>
                <w:vertAlign w:val="baseline"/>
              </w:rPr>
              <w:t> </w:t>
            </w:r>
            <w:r>
              <w:rPr>
                <w:sz w:val="24"/>
                <w:vertAlign w:val="baseline"/>
              </w:rPr>
              <w:t>notification date (mo/yr), </w:t>
            </w:r>
            <w:r>
              <w:rPr>
                <w:b/>
                <w:sz w:val="24"/>
                <w:vertAlign w:val="baseline"/>
              </w:rPr>
              <w:t>OR</w:t>
            </w:r>
            <w:r>
              <w:rPr>
                <w:sz w:val="24"/>
                <w:vertAlign w:val="baseline"/>
              </w:rPr>
              <w:t>, the first day of the month upon completion of 20 years TAFMS, </w:t>
            </w:r>
            <w:r>
              <w:rPr>
                <w:b/>
                <w:sz w:val="24"/>
                <w:vertAlign w:val="baseline"/>
              </w:rPr>
              <w:t>OR</w:t>
            </w:r>
            <w:r>
              <w:rPr>
                <w:sz w:val="24"/>
                <w:vertAlign w:val="baseline"/>
              </w:rPr>
              <w:t>, the first day of the month after completion of ADSC,</w:t>
            </w:r>
          </w:p>
          <w:p>
            <w:pPr>
              <w:pStyle w:val="TableParagraph"/>
              <w:spacing w:line="271" w:lineRule="exact"/>
              <w:ind w:left="109"/>
              <w:rPr>
                <w:sz w:val="24"/>
              </w:rPr>
            </w:pPr>
            <w:r>
              <w:rPr>
                <w:sz w:val="24"/>
              </w:rPr>
              <w:t>whichever</w:t>
            </w:r>
            <w:r>
              <w:rPr>
                <w:spacing w:val="-1"/>
                <w:sz w:val="24"/>
              </w:rPr>
              <w:t> </w:t>
            </w:r>
            <w:r>
              <w:rPr>
                <w:sz w:val="24"/>
              </w:rPr>
              <w:t>is </w:t>
            </w:r>
            <w:r>
              <w:rPr>
                <w:spacing w:val="-2"/>
                <w:sz w:val="24"/>
              </w:rPr>
              <w:t>later.</w:t>
            </w:r>
          </w:p>
        </w:tc>
      </w:tr>
      <w:tr>
        <w:trPr>
          <w:trHeight w:val="2208" w:hRule="atLeast"/>
        </w:trPr>
        <w:tc>
          <w:tcPr>
            <w:tcW w:w="420" w:type="dxa"/>
          </w:tcPr>
          <w:p>
            <w:pPr>
              <w:pStyle w:val="TableParagraph"/>
              <w:ind w:left="107"/>
              <w:rPr>
                <w:sz w:val="24"/>
              </w:rPr>
            </w:pPr>
            <w:r>
              <w:rPr>
                <w:spacing w:val="-10"/>
                <w:sz w:val="24"/>
              </w:rPr>
              <w:t>4</w:t>
            </w:r>
          </w:p>
        </w:tc>
        <w:tc>
          <w:tcPr>
            <w:tcW w:w="1440" w:type="dxa"/>
          </w:tcPr>
          <w:p>
            <w:pPr>
              <w:pStyle w:val="TableParagraph"/>
              <w:ind w:left="107" w:right="125"/>
              <w:rPr>
                <w:sz w:val="24"/>
              </w:rPr>
            </w:pPr>
            <w:r>
              <w:rPr>
                <w:sz w:val="24"/>
              </w:rPr>
              <w:t>An officer </w:t>
            </w:r>
            <w:r>
              <w:rPr>
                <w:spacing w:val="-2"/>
                <w:sz w:val="24"/>
              </w:rPr>
              <w:t>officially </w:t>
            </w:r>
            <w:r>
              <w:rPr>
                <w:sz w:val="24"/>
              </w:rPr>
              <w:t>notified of selection</w:t>
            </w:r>
            <w:r>
              <w:rPr>
                <w:spacing w:val="-15"/>
                <w:sz w:val="24"/>
              </w:rPr>
              <w:t> </w:t>
            </w:r>
            <w:r>
              <w:rPr>
                <w:sz w:val="24"/>
              </w:rPr>
              <w:t>for a 365-day </w:t>
            </w:r>
            <w:r>
              <w:rPr>
                <w:spacing w:val="-2"/>
                <w:sz w:val="24"/>
              </w:rPr>
              <w:t>extended deployment</w:t>
            </w:r>
          </w:p>
        </w:tc>
        <w:tc>
          <w:tcPr>
            <w:tcW w:w="1399" w:type="dxa"/>
            <w:vMerge/>
            <w:tcBorders>
              <w:top w:val="nil"/>
            </w:tcBorders>
          </w:tcPr>
          <w:p>
            <w:pPr>
              <w:rPr>
                <w:sz w:val="2"/>
                <w:szCs w:val="2"/>
              </w:rPr>
            </w:pPr>
          </w:p>
        </w:tc>
        <w:tc>
          <w:tcPr>
            <w:tcW w:w="1506" w:type="dxa"/>
          </w:tcPr>
          <w:p>
            <w:pPr>
              <w:pStyle w:val="TableParagraph"/>
              <w:ind w:left="0"/>
              <w:rPr>
                <w:sz w:val="22"/>
              </w:rPr>
            </w:pPr>
          </w:p>
        </w:tc>
        <w:tc>
          <w:tcPr>
            <w:tcW w:w="1530" w:type="dxa"/>
          </w:tcPr>
          <w:p>
            <w:pPr>
              <w:pStyle w:val="TableParagraph"/>
              <w:ind w:left="107"/>
              <w:rPr>
                <w:sz w:val="24"/>
              </w:rPr>
            </w:pPr>
            <w:r>
              <w:rPr>
                <w:spacing w:val="-10"/>
                <w:sz w:val="24"/>
              </w:rPr>
              <w:t>X</w:t>
            </w:r>
          </w:p>
        </w:tc>
        <w:tc>
          <w:tcPr>
            <w:tcW w:w="1924" w:type="dxa"/>
          </w:tcPr>
          <w:p>
            <w:pPr>
              <w:pStyle w:val="TableParagraph"/>
              <w:ind w:left="107"/>
              <w:rPr>
                <w:sz w:val="24"/>
              </w:rPr>
            </w:pPr>
            <w:r>
              <w:rPr>
                <w:sz w:val="24"/>
              </w:rPr>
              <w:t>No</w:t>
            </w:r>
            <w:r>
              <w:rPr>
                <w:spacing w:val="-1"/>
                <w:sz w:val="24"/>
              </w:rPr>
              <w:t> </w:t>
            </w:r>
            <w:r>
              <w:rPr>
                <w:spacing w:val="-4"/>
                <w:sz w:val="24"/>
              </w:rPr>
              <w:t>ADSC</w:t>
            </w:r>
          </w:p>
        </w:tc>
        <w:tc>
          <w:tcPr>
            <w:tcW w:w="2485" w:type="dxa"/>
          </w:tcPr>
          <w:p>
            <w:pPr>
              <w:pStyle w:val="TableParagraph"/>
              <w:spacing w:line="270" w:lineRule="atLeast"/>
              <w:ind w:left="109" w:right="123"/>
              <w:rPr>
                <w:sz w:val="24"/>
              </w:rPr>
            </w:pPr>
            <w:r>
              <w:rPr>
                <w:sz w:val="24"/>
              </w:rPr>
              <w:t>Members may request</w:t>
            </w:r>
            <w:r>
              <w:rPr>
                <w:spacing w:val="40"/>
                <w:sz w:val="24"/>
              </w:rPr>
              <w:t> </w:t>
            </w:r>
            <w:r>
              <w:rPr>
                <w:sz w:val="24"/>
              </w:rPr>
              <w:t>a</w:t>
            </w:r>
            <w:r>
              <w:rPr>
                <w:spacing w:val="-12"/>
                <w:sz w:val="24"/>
              </w:rPr>
              <w:t> </w:t>
            </w:r>
            <w:r>
              <w:rPr>
                <w:sz w:val="24"/>
              </w:rPr>
              <w:t>separation</w:t>
            </w:r>
            <w:r>
              <w:rPr>
                <w:spacing w:val="-13"/>
                <w:sz w:val="24"/>
              </w:rPr>
              <w:t> </w:t>
            </w:r>
            <w:r>
              <w:rPr>
                <w:sz w:val="24"/>
              </w:rPr>
              <w:t>date</w:t>
            </w:r>
            <w:r>
              <w:rPr>
                <w:spacing w:val="-12"/>
                <w:sz w:val="24"/>
              </w:rPr>
              <w:t> </w:t>
            </w:r>
            <w:r>
              <w:rPr>
                <w:sz w:val="24"/>
              </w:rPr>
              <w:t>which is not later than the</w:t>
            </w:r>
            <w:r>
              <w:rPr>
                <w:spacing w:val="40"/>
                <w:sz w:val="24"/>
              </w:rPr>
              <w:t> </w:t>
            </w:r>
            <w:r>
              <w:rPr>
                <w:sz w:val="24"/>
              </w:rPr>
              <w:t>first day of the 7</w:t>
            </w:r>
            <w:r>
              <w:rPr>
                <w:sz w:val="24"/>
                <w:vertAlign w:val="superscript"/>
              </w:rPr>
              <w:t>th</w:t>
            </w:r>
            <w:r>
              <w:rPr>
                <w:sz w:val="24"/>
                <w:vertAlign w:val="baseline"/>
              </w:rPr>
              <w:t> month following 365- day extended </w:t>
            </w:r>
            <w:r>
              <w:rPr>
                <w:spacing w:val="-2"/>
                <w:sz w:val="24"/>
                <w:vertAlign w:val="baseline"/>
              </w:rPr>
              <w:t>deployment</w:t>
            </w:r>
            <w:r>
              <w:rPr>
                <w:spacing w:val="80"/>
                <w:sz w:val="24"/>
                <w:vertAlign w:val="baseline"/>
              </w:rPr>
              <w:t> </w:t>
            </w:r>
            <w:r>
              <w:rPr>
                <w:spacing w:val="-2"/>
                <w:sz w:val="24"/>
                <w:vertAlign w:val="baseline"/>
              </w:rPr>
              <w:t>notification</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41" w:hRule="atLeast"/>
        </w:trPr>
        <w:tc>
          <w:tcPr>
            <w:tcW w:w="420" w:type="dxa"/>
            <w:vMerge w:val="restart"/>
          </w:tcPr>
          <w:p>
            <w:pPr>
              <w:pStyle w:val="TableParagraph"/>
              <w:ind w:left="107" w:right="126"/>
              <w:jc w:val="both"/>
              <w:rPr>
                <w:b/>
                <w:sz w:val="24"/>
              </w:rPr>
            </w:pPr>
            <w:r>
              <w:rPr>
                <w:b/>
                <w:spacing w:val="-10"/>
                <w:sz w:val="24"/>
              </w:rPr>
              <w:t>R U L E</w:t>
            </w:r>
          </w:p>
        </w:tc>
        <w:tc>
          <w:tcPr>
            <w:tcW w:w="1440" w:type="dxa"/>
          </w:tcPr>
          <w:p>
            <w:pPr>
              <w:pStyle w:val="TableParagraph"/>
              <w:ind w:left="107"/>
              <w:rPr>
                <w:b/>
                <w:sz w:val="24"/>
              </w:rPr>
            </w:pPr>
            <w:r>
              <w:rPr>
                <w:b/>
                <w:spacing w:val="-10"/>
                <w:sz w:val="24"/>
              </w:rPr>
              <w:t>A</w:t>
            </w:r>
          </w:p>
        </w:tc>
        <w:tc>
          <w:tcPr>
            <w:tcW w:w="1399" w:type="dxa"/>
          </w:tcPr>
          <w:p>
            <w:pPr>
              <w:pStyle w:val="TableParagraph"/>
              <w:rPr>
                <w:b/>
                <w:sz w:val="24"/>
              </w:rPr>
            </w:pPr>
            <w:r>
              <w:rPr>
                <w:b/>
                <w:spacing w:val="-10"/>
                <w:sz w:val="24"/>
              </w:rPr>
              <w:t>B</w:t>
            </w:r>
          </w:p>
        </w:tc>
        <w:tc>
          <w:tcPr>
            <w:tcW w:w="1506"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1924" w:type="dxa"/>
          </w:tcPr>
          <w:p>
            <w:pPr>
              <w:pStyle w:val="TableParagraph"/>
              <w:ind w:left="107"/>
              <w:rPr>
                <w:b/>
                <w:sz w:val="24"/>
              </w:rPr>
            </w:pPr>
            <w:r>
              <w:rPr>
                <w:b/>
                <w:spacing w:val="-10"/>
                <w:sz w:val="24"/>
              </w:rPr>
              <w:t>E</w:t>
            </w:r>
          </w:p>
        </w:tc>
        <w:tc>
          <w:tcPr>
            <w:tcW w:w="2485" w:type="dxa"/>
          </w:tcPr>
          <w:p>
            <w:pPr>
              <w:pStyle w:val="TableParagraph"/>
              <w:ind w:left="109"/>
              <w:rPr>
                <w:b/>
                <w:sz w:val="24"/>
              </w:rPr>
            </w:pPr>
            <w:r>
              <w:rPr>
                <w:b/>
                <w:spacing w:val="-10"/>
                <w:sz w:val="24"/>
              </w:rPr>
              <w:t>F</w:t>
            </w:r>
          </w:p>
        </w:tc>
      </w:tr>
      <w:tr>
        <w:trPr>
          <w:trHeight w:val="2864" w:hRule="atLeast"/>
        </w:trPr>
        <w:tc>
          <w:tcPr>
            <w:tcW w:w="420" w:type="dxa"/>
            <w:vMerge/>
            <w:tcBorders>
              <w:top w:val="nil"/>
            </w:tcBorders>
          </w:tcPr>
          <w:p>
            <w:pPr>
              <w:rPr>
                <w:sz w:val="2"/>
                <w:szCs w:val="2"/>
              </w:rPr>
            </w:pPr>
          </w:p>
        </w:tc>
        <w:tc>
          <w:tcPr>
            <w:tcW w:w="1440" w:type="dxa"/>
          </w:tcPr>
          <w:p>
            <w:pPr>
              <w:pStyle w:val="TableParagraph"/>
              <w:spacing w:before="1"/>
              <w:ind w:left="107"/>
              <w:rPr>
                <w:b/>
                <w:sz w:val="24"/>
              </w:rPr>
            </w:pPr>
            <w:r>
              <w:rPr>
                <w:b/>
                <w:sz w:val="24"/>
              </w:rPr>
              <w:t>If the member</w:t>
            </w:r>
            <w:r>
              <w:rPr>
                <w:b/>
                <w:spacing w:val="-15"/>
                <w:sz w:val="24"/>
              </w:rPr>
              <w:t> </w:t>
            </w:r>
            <w:r>
              <w:rPr>
                <w:b/>
                <w:sz w:val="24"/>
              </w:rPr>
              <w:t>is</w:t>
            </w:r>
          </w:p>
        </w:tc>
        <w:tc>
          <w:tcPr>
            <w:tcW w:w="1399"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right="185"/>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right="113"/>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7" w:right="210"/>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7" w:right="137"/>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7"/>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9"/>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9" w:right="221"/>
              <w:rPr>
                <w:b/>
                <w:sz w:val="24"/>
              </w:rPr>
            </w:pPr>
            <w:r>
              <w:rPr>
                <w:b/>
                <w:sz w:val="24"/>
              </w:rPr>
              <w:t>(if serving overseas, or on a CONUS Maximum</w:t>
            </w:r>
            <w:r>
              <w:rPr>
                <w:b/>
                <w:spacing w:val="-15"/>
                <w:sz w:val="24"/>
              </w:rPr>
              <w:t> </w:t>
            </w:r>
            <w:r>
              <w:rPr>
                <w:b/>
                <w:sz w:val="24"/>
              </w:rPr>
              <w:t>Stabilized Tour, see note)</w:t>
            </w:r>
          </w:p>
        </w:tc>
      </w:tr>
      <w:tr>
        <w:trPr>
          <w:trHeight w:val="3751" w:hRule="atLeast"/>
        </w:trPr>
        <w:tc>
          <w:tcPr>
            <w:tcW w:w="420" w:type="dxa"/>
            <w:vMerge/>
            <w:tcBorders>
              <w:top w:val="nil"/>
            </w:tcBorders>
          </w:tcPr>
          <w:p>
            <w:pPr>
              <w:rPr>
                <w:sz w:val="2"/>
                <w:szCs w:val="2"/>
              </w:rPr>
            </w:pPr>
          </w:p>
        </w:tc>
        <w:tc>
          <w:tcPr>
            <w:tcW w:w="1440" w:type="dxa"/>
          </w:tcPr>
          <w:p>
            <w:pPr>
              <w:pStyle w:val="TableParagraph"/>
              <w:ind w:left="0"/>
              <w:rPr>
                <w:sz w:val="24"/>
              </w:rPr>
            </w:pPr>
          </w:p>
        </w:tc>
        <w:tc>
          <w:tcPr>
            <w:tcW w:w="1399" w:type="dxa"/>
          </w:tcPr>
          <w:p>
            <w:pPr>
              <w:pStyle w:val="TableParagraph"/>
              <w:ind w:left="0"/>
              <w:rPr>
                <w:sz w:val="24"/>
              </w:rPr>
            </w:pPr>
          </w:p>
        </w:tc>
        <w:tc>
          <w:tcPr>
            <w:tcW w:w="1506" w:type="dxa"/>
          </w:tcPr>
          <w:p>
            <w:pPr>
              <w:pStyle w:val="TableParagraph"/>
              <w:ind w:left="0"/>
              <w:rPr>
                <w:sz w:val="24"/>
              </w:rPr>
            </w:pPr>
          </w:p>
        </w:tc>
        <w:tc>
          <w:tcPr>
            <w:tcW w:w="1530" w:type="dxa"/>
          </w:tcPr>
          <w:p>
            <w:pPr>
              <w:pStyle w:val="TableParagraph"/>
              <w:ind w:left="0"/>
              <w:rPr>
                <w:sz w:val="24"/>
              </w:rPr>
            </w:pPr>
          </w:p>
        </w:tc>
        <w:tc>
          <w:tcPr>
            <w:tcW w:w="1924" w:type="dxa"/>
          </w:tcPr>
          <w:p>
            <w:pPr>
              <w:pStyle w:val="TableParagraph"/>
              <w:spacing w:before="1"/>
              <w:ind w:left="107" w:right="184"/>
              <w:rPr>
                <w:sz w:val="24"/>
              </w:rPr>
            </w:pPr>
            <w:r>
              <w:rPr>
                <w:sz w:val="24"/>
              </w:rPr>
              <w:t>An ADSC that expires on or </w:t>
            </w:r>
            <w:r>
              <w:rPr>
                <w:spacing w:val="-2"/>
                <w:sz w:val="24"/>
              </w:rPr>
              <w:t>before </w:t>
            </w:r>
            <w:r>
              <w:rPr>
                <w:sz w:val="24"/>
              </w:rPr>
              <w:t>completion of </w:t>
            </w:r>
            <w:r>
              <w:rPr>
                <w:spacing w:val="-2"/>
                <w:sz w:val="24"/>
              </w:rPr>
              <w:t>365-day extended deployment </w:t>
            </w:r>
            <w:r>
              <w:rPr>
                <w:sz w:val="24"/>
              </w:rPr>
              <w:t>commitment</w:t>
            </w:r>
            <w:r>
              <w:rPr>
                <w:spacing w:val="-15"/>
                <w:sz w:val="24"/>
              </w:rPr>
              <w:t> </w:t>
            </w:r>
            <w:r>
              <w:rPr>
                <w:sz w:val="24"/>
              </w:rPr>
              <w:t>and </w:t>
            </w:r>
            <w:r>
              <w:rPr>
                <w:spacing w:val="-2"/>
                <w:sz w:val="24"/>
              </w:rPr>
              <w:t>associated </w:t>
            </w:r>
            <w:r>
              <w:rPr>
                <w:sz w:val="24"/>
              </w:rPr>
              <w:t>training plus 30 </w:t>
            </w:r>
            <w:r>
              <w:rPr>
                <w:spacing w:val="-4"/>
                <w:sz w:val="24"/>
              </w:rPr>
              <w:t>days</w:t>
            </w:r>
          </w:p>
        </w:tc>
        <w:tc>
          <w:tcPr>
            <w:tcW w:w="2485" w:type="dxa"/>
          </w:tcPr>
          <w:p>
            <w:pPr>
              <w:pStyle w:val="TableParagraph"/>
              <w:spacing w:before="1"/>
              <w:ind w:left="109" w:right="228"/>
              <w:rPr>
                <w:sz w:val="24"/>
              </w:rPr>
            </w:pPr>
            <w:r>
              <w:rPr>
                <w:sz w:val="24"/>
              </w:rPr>
              <w:t>A separation date which</w:t>
            </w:r>
            <w:r>
              <w:rPr>
                <w:spacing w:val="-9"/>
                <w:sz w:val="24"/>
              </w:rPr>
              <w:t> </w:t>
            </w:r>
            <w:r>
              <w:rPr>
                <w:sz w:val="24"/>
              </w:rPr>
              <w:t>is</w:t>
            </w:r>
            <w:r>
              <w:rPr>
                <w:spacing w:val="-9"/>
                <w:sz w:val="24"/>
              </w:rPr>
              <w:t> </w:t>
            </w:r>
            <w:r>
              <w:rPr>
                <w:sz w:val="24"/>
              </w:rPr>
              <w:t>not</w:t>
            </w:r>
            <w:r>
              <w:rPr>
                <w:spacing w:val="-10"/>
                <w:sz w:val="24"/>
              </w:rPr>
              <w:t> </w:t>
            </w:r>
            <w:r>
              <w:rPr>
                <w:sz w:val="24"/>
              </w:rPr>
              <w:t>later</w:t>
            </w:r>
            <w:r>
              <w:rPr>
                <w:spacing w:val="-9"/>
                <w:sz w:val="24"/>
              </w:rPr>
              <w:t> </w:t>
            </w:r>
            <w:r>
              <w:rPr>
                <w:sz w:val="24"/>
              </w:rPr>
              <w:t>than the</w:t>
            </w:r>
            <w:r>
              <w:rPr>
                <w:spacing w:val="-5"/>
                <w:sz w:val="24"/>
              </w:rPr>
              <w:t> </w:t>
            </w:r>
            <w:r>
              <w:rPr>
                <w:sz w:val="24"/>
              </w:rPr>
              <w:t>day</w:t>
            </w:r>
            <w:r>
              <w:rPr>
                <w:spacing w:val="-5"/>
                <w:sz w:val="24"/>
              </w:rPr>
              <w:t> </w:t>
            </w:r>
            <w:r>
              <w:rPr>
                <w:sz w:val="24"/>
              </w:rPr>
              <w:t>they</w:t>
            </w:r>
            <w:r>
              <w:rPr>
                <w:spacing w:val="-6"/>
                <w:sz w:val="24"/>
              </w:rPr>
              <w:t> </w:t>
            </w:r>
            <w:r>
              <w:rPr>
                <w:sz w:val="24"/>
              </w:rPr>
              <w:t>complete their existing ADSC.</w:t>
            </w:r>
          </w:p>
        </w:tc>
      </w:tr>
      <w:tr>
        <w:trPr>
          <w:trHeight w:val="3581" w:hRule="atLeast"/>
        </w:trPr>
        <w:tc>
          <w:tcPr>
            <w:tcW w:w="420" w:type="dxa"/>
          </w:tcPr>
          <w:p>
            <w:pPr>
              <w:pStyle w:val="TableParagraph"/>
              <w:ind w:left="107"/>
              <w:rPr>
                <w:sz w:val="24"/>
              </w:rPr>
            </w:pPr>
            <w:r>
              <w:rPr>
                <w:spacing w:val="-10"/>
                <w:sz w:val="24"/>
              </w:rPr>
              <w:t>5</w:t>
            </w:r>
          </w:p>
        </w:tc>
        <w:tc>
          <w:tcPr>
            <w:tcW w:w="1440" w:type="dxa"/>
          </w:tcPr>
          <w:p>
            <w:pPr>
              <w:pStyle w:val="TableParagraph"/>
              <w:ind w:left="107" w:right="125"/>
              <w:rPr>
                <w:sz w:val="24"/>
              </w:rPr>
            </w:pPr>
            <w:r>
              <w:rPr>
                <w:sz w:val="24"/>
              </w:rPr>
              <w:t>An officer </w:t>
            </w:r>
            <w:r>
              <w:rPr>
                <w:spacing w:val="-2"/>
                <w:sz w:val="24"/>
              </w:rPr>
              <w:t>officially </w:t>
            </w:r>
            <w:r>
              <w:rPr>
                <w:sz w:val="24"/>
              </w:rPr>
              <w:t>notified of selection</w:t>
            </w:r>
            <w:r>
              <w:rPr>
                <w:spacing w:val="-15"/>
                <w:sz w:val="24"/>
              </w:rPr>
              <w:t> </w:t>
            </w:r>
            <w:r>
              <w:rPr>
                <w:sz w:val="24"/>
              </w:rPr>
              <w:t>for a 365-day </w:t>
            </w:r>
            <w:r>
              <w:rPr>
                <w:spacing w:val="-2"/>
                <w:sz w:val="24"/>
              </w:rPr>
              <w:t>extended deployment</w:t>
            </w:r>
          </w:p>
        </w:tc>
        <w:tc>
          <w:tcPr>
            <w:tcW w:w="1399" w:type="dxa"/>
          </w:tcPr>
          <w:p>
            <w:pPr>
              <w:pStyle w:val="TableParagraph"/>
              <w:ind w:right="312"/>
              <w:jc w:val="both"/>
              <w:rPr>
                <w:sz w:val="24"/>
              </w:rPr>
            </w:pPr>
            <w:r>
              <w:rPr>
                <w:spacing w:val="-2"/>
                <w:sz w:val="24"/>
              </w:rPr>
              <w:t>lieutenant </w:t>
            </w:r>
            <w:r>
              <w:rPr>
                <w:sz w:val="24"/>
              </w:rPr>
              <w:t>colonel</w:t>
            </w:r>
            <w:r>
              <w:rPr>
                <w:spacing w:val="-15"/>
                <w:sz w:val="24"/>
              </w:rPr>
              <w:t> </w:t>
            </w:r>
            <w:r>
              <w:rPr>
                <w:sz w:val="24"/>
              </w:rPr>
              <w:t>or </w:t>
            </w:r>
            <w:r>
              <w:rPr>
                <w:spacing w:val="-2"/>
                <w:sz w:val="24"/>
              </w:rPr>
              <w:t>below</w:t>
            </w:r>
          </w:p>
        </w:tc>
        <w:tc>
          <w:tcPr>
            <w:tcW w:w="1506" w:type="dxa"/>
          </w:tcPr>
          <w:p>
            <w:pPr>
              <w:pStyle w:val="TableParagraph"/>
              <w:rPr>
                <w:sz w:val="24"/>
              </w:rPr>
            </w:pPr>
            <w:r>
              <w:rPr>
                <w:spacing w:val="-10"/>
                <w:sz w:val="24"/>
              </w:rPr>
              <w:t>X</w:t>
            </w:r>
          </w:p>
        </w:tc>
        <w:tc>
          <w:tcPr>
            <w:tcW w:w="1530" w:type="dxa"/>
          </w:tcPr>
          <w:p>
            <w:pPr>
              <w:pStyle w:val="TableParagraph"/>
              <w:ind w:left="107"/>
              <w:rPr>
                <w:sz w:val="24"/>
              </w:rPr>
            </w:pPr>
            <w:r>
              <w:rPr>
                <w:spacing w:val="-10"/>
                <w:sz w:val="24"/>
              </w:rPr>
              <w:t>X</w:t>
            </w:r>
          </w:p>
        </w:tc>
        <w:tc>
          <w:tcPr>
            <w:tcW w:w="1924" w:type="dxa"/>
          </w:tcPr>
          <w:p>
            <w:pPr>
              <w:pStyle w:val="TableParagraph"/>
              <w:ind w:left="107" w:right="184"/>
              <w:rPr>
                <w:sz w:val="24"/>
              </w:rPr>
            </w:pPr>
            <w:r>
              <w:rPr>
                <w:sz w:val="24"/>
              </w:rPr>
              <w:t>An ADSC that expires beyond completion of </w:t>
            </w:r>
            <w:r>
              <w:rPr>
                <w:spacing w:val="-2"/>
                <w:sz w:val="24"/>
              </w:rPr>
              <w:t>365-day extended deployment </w:t>
            </w:r>
            <w:r>
              <w:rPr>
                <w:sz w:val="24"/>
              </w:rPr>
              <w:t>commitment</w:t>
            </w:r>
            <w:r>
              <w:rPr>
                <w:spacing w:val="-15"/>
                <w:sz w:val="24"/>
              </w:rPr>
              <w:t> </w:t>
            </w:r>
            <w:r>
              <w:rPr>
                <w:sz w:val="24"/>
              </w:rPr>
              <w:t>and </w:t>
            </w:r>
            <w:r>
              <w:rPr>
                <w:spacing w:val="-2"/>
                <w:sz w:val="24"/>
              </w:rPr>
              <w:t>associated </w:t>
            </w:r>
            <w:r>
              <w:rPr>
                <w:sz w:val="24"/>
              </w:rPr>
              <w:t>training plus 30 </w:t>
            </w:r>
            <w:r>
              <w:rPr>
                <w:spacing w:val="-4"/>
                <w:sz w:val="24"/>
              </w:rPr>
              <w:t>days</w:t>
            </w:r>
          </w:p>
        </w:tc>
        <w:tc>
          <w:tcPr>
            <w:tcW w:w="2485" w:type="dxa"/>
          </w:tcPr>
          <w:p>
            <w:pPr>
              <w:pStyle w:val="TableParagraph"/>
              <w:ind w:left="109" w:right="157"/>
              <w:rPr>
                <w:sz w:val="24"/>
              </w:rPr>
            </w:pPr>
            <w:r>
              <w:rPr>
                <w:sz w:val="24"/>
              </w:rPr>
              <w:t>Members are not eligible to request retirement or separation</w:t>
            </w:r>
            <w:r>
              <w:rPr>
                <w:spacing w:val="-15"/>
                <w:sz w:val="24"/>
              </w:rPr>
              <w:t> </w:t>
            </w:r>
            <w:r>
              <w:rPr>
                <w:sz w:val="24"/>
              </w:rPr>
              <w:t>under</w:t>
            </w:r>
            <w:r>
              <w:rPr>
                <w:spacing w:val="-15"/>
                <w:sz w:val="24"/>
              </w:rPr>
              <w:t> </w:t>
            </w:r>
            <w:r>
              <w:rPr>
                <w:sz w:val="24"/>
              </w:rPr>
              <w:t>3-day option provisions.</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41" w:hRule="atLeast"/>
        </w:trPr>
        <w:tc>
          <w:tcPr>
            <w:tcW w:w="420" w:type="dxa"/>
            <w:vMerge w:val="restart"/>
          </w:tcPr>
          <w:p>
            <w:pPr>
              <w:pStyle w:val="TableParagraph"/>
              <w:ind w:left="107" w:right="126"/>
              <w:jc w:val="both"/>
              <w:rPr>
                <w:b/>
                <w:sz w:val="24"/>
              </w:rPr>
            </w:pPr>
            <w:r>
              <w:rPr>
                <w:b/>
                <w:spacing w:val="-10"/>
                <w:sz w:val="24"/>
              </w:rPr>
              <w:t>R U L E</w:t>
            </w:r>
          </w:p>
        </w:tc>
        <w:tc>
          <w:tcPr>
            <w:tcW w:w="1440" w:type="dxa"/>
          </w:tcPr>
          <w:p>
            <w:pPr>
              <w:pStyle w:val="TableParagraph"/>
              <w:ind w:left="107"/>
              <w:rPr>
                <w:b/>
                <w:sz w:val="24"/>
              </w:rPr>
            </w:pPr>
            <w:r>
              <w:rPr>
                <w:b/>
                <w:spacing w:val="-10"/>
                <w:sz w:val="24"/>
              </w:rPr>
              <w:t>A</w:t>
            </w:r>
          </w:p>
        </w:tc>
        <w:tc>
          <w:tcPr>
            <w:tcW w:w="1399" w:type="dxa"/>
          </w:tcPr>
          <w:p>
            <w:pPr>
              <w:pStyle w:val="TableParagraph"/>
              <w:rPr>
                <w:b/>
                <w:sz w:val="24"/>
              </w:rPr>
            </w:pPr>
            <w:r>
              <w:rPr>
                <w:b/>
                <w:spacing w:val="-10"/>
                <w:sz w:val="24"/>
              </w:rPr>
              <w:t>B</w:t>
            </w:r>
          </w:p>
        </w:tc>
        <w:tc>
          <w:tcPr>
            <w:tcW w:w="1506"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1924" w:type="dxa"/>
          </w:tcPr>
          <w:p>
            <w:pPr>
              <w:pStyle w:val="TableParagraph"/>
              <w:ind w:left="107"/>
              <w:rPr>
                <w:b/>
                <w:sz w:val="24"/>
              </w:rPr>
            </w:pPr>
            <w:r>
              <w:rPr>
                <w:b/>
                <w:spacing w:val="-10"/>
                <w:sz w:val="24"/>
              </w:rPr>
              <w:t>E</w:t>
            </w:r>
          </w:p>
        </w:tc>
        <w:tc>
          <w:tcPr>
            <w:tcW w:w="2485" w:type="dxa"/>
          </w:tcPr>
          <w:p>
            <w:pPr>
              <w:pStyle w:val="TableParagraph"/>
              <w:ind w:left="109"/>
              <w:rPr>
                <w:b/>
                <w:sz w:val="24"/>
              </w:rPr>
            </w:pPr>
            <w:r>
              <w:rPr>
                <w:b/>
                <w:spacing w:val="-10"/>
                <w:sz w:val="24"/>
              </w:rPr>
              <w:t>F</w:t>
            </w:r>
          </w:p>
        </w:tc>
      </w:tr>
      <w:tr>
        <w:trPr>
          <w:trHeight w:val="2864" w:hRule="atLeast"/>
        </w:trPr>
        <w:tc>
          <w:tcPr>
            <w:tcW w:w="420" w:type="dxa"/>
            <w:vMerge/>
            <w:tcBorders>
              <w:top w:val="nil"/>
            </w:tcBorders>
          </w:tcPr>
          <w:p>
            <w:pPr>
              <w:rPr>
                <w:sz w:val="2"/>
                <w:szCs w:val="2"/>
              </w:rPr>
            </w:pPr>
          </w:p>
        </w:tc>
        <w:tc>
          <w:tcPr>
            <w:tcW w:w="1440" w:type="dxa"/>
          </w:tcPr>
          <w:p>
            <w:pPr>
              <w:pStyle w:val="TableParagraph"/>
              <w:spacing w:before="1"/>
              <w:ind w:left="107"/>
              <w:rPr>
                <w:b/>
                <w:sz w:val="24"/>
              </w:rPr>
            </w:pPr>
            <w:r>
              <w:rPr>
                <w:b/>
                <w:sz w:val="24"/>
              </w:rPr>
              <w:t>If the member</w:t>
            </w:r>
            <w:r>
              <w:rPr>
                <w:b/>
                <w:spacing w:val="-15"/>
                <w:sz w:val="24"/>
              </w:rPr>
              <w:t> </w:t>
            </w:r>
            <w:r>
              <w:rPr>
                <w:b/>
                <w:sz w:val="24"/>
              </w:rPr>
              <w:t>is</w:t>
            </w:r>
          </w:p>
        </w:tc>
        <w:tc>
          <w:tcPr>
            <w:tcW w:w="1399"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right="185"/>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right="113"/>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7" w:right="210"/>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7" w:right="137"/>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7"/>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9"/>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9" w:right="221"/>
              <w:rPr>
                <w:b/>
                <w:sz w:val="24"/>
              </w:rPr>
            </w:pPr>
            <w:r>
              <w:rPr>
                <w:b/>
                <w:sz w:val="24"/>
              </w:rPr>
              <w:t>(if serving overseas, or on a CONUS Maximum</w:t>
            </w:r>
            <w:r>
              <w:rPr>
                <w:b/>
                <w:spacing w:val="-15"/>
                <w:sz w:val="24"/>
              </w:rPr>
              <w:t> </w:t>
            </w:r>
            <w:r>
              <w:rPr>
                <w:b/>
                <w:sz w:val="24"/>
              </w:rPr>
              <w:t>Stabilized Tour, see note)</w:t>
            </w:r>
          </w:p>
        </w:tc>
      </w:tr>
      <w:tr>
        <w:trPr>
          <w:trHeight w:val="3311" w:hRule="atLeast"/>
        </w:trPr>
        <w:tc>
          <w:tcPr>
            <w:tcW w:w="420" w:type="dxa"/>
            <w:vMerge w:val="restart"/>
          </w:tcPr>
          <w:p>
            <w:pPr>
              <w:pStyle w:val="TableParagraph"/>
              <w:spacing w:before="1"/>
              <w:ind w:left="107"/>
              <w:rPr>
                <w:sz w:val="24"/>
              </w:rPr>
            </w:pPr>
            <w:r>
              <w:rPr>
                <w:spacing w:val="-10"/>
                <w:sz w:val="24"/>
              </w:rPr>
              <w:t>6</w:t>
            </w:r>
          </w:p>
        </w:tc>
        <w:tc>
          <w:tcPr>
            <w:tcW w:w="1440" w:type="dxa"/>
            <w:vMerge w:val="restart"/>
          </w:tcPr>
          <w:p>
            <w:pPr>
              <w:pStyle w:val="TableParagraph"/>
              <w:spacing w:before="1"/>
              <w:ind w:left="107" w:right="125"/>
              <w:rPr>
                <w:sz w:val="24"/>
              </w:rPr>
            </w:pPr>
            <w:r>
              <w:rPr>
                <w:sz w:val="24"/>
              </w:rPr>
              <w:t>An enlisted </w:t>
            </w:r>
            <w:r>
              <w:rPr>
                <w:spacing w:val="-2"/>
                <w:sz w:val="24"/>
              </w:rPr>
              <w:t>member officially </w:t>
            </w:r>
            <w:r>
              <w:rPr>
                <w:sz w:val="24"/>
              </w:rPr>
              <w:t>notified of selection</w:t>
            </w:r>
            <w:r>
              <w:rPr>
                <w:spacing w:val="-15"/>
                <w:sz w:val="24"/>
              </w:rPr>
              <w:t> </w:t>
            </w:r>
            <w:r>
              <w:rPr>
                <w:sz w:val="24"/>
              </w:rPr>
              <w:t>for a 365- day </w:t>
            </w:r>
            <w:r>
              <w:rPr>
                <w:spacing w:val="-2"/>
                <w:sz w:val="24"/>
              </w:rPr>
              <w:t>extended deployment</w:t>
            </w:r>
          </w:p>
        </w:tc>
        <w:tc>
          <w:tcPr>
            <w:tcW w:w="1399" w:type="dxa"/>
            <w:vMerge w:val="restart"/>
          </w:tcPr>
          <w:p>
            <w:pPr>
              <w:pStyle w:val="TableParagraph"/>
              <w:spacing w:before="1"/>
              <w:ind w:right="322"/>
              <w:rPr>
                <w:sz w:val="24"/>
              </w:rPr>
            </w:pPr>
            <w:r>
              <w:rPr>
                <w:sz w:val="24"/>
              </w:rPr>
              <w:t>CMSgt</w:t>
            </w:r>
            <w:r>
              <w:rPr>
                <w:spacing w:val="-15"/>
                <w:sz w:val="24"/>
              </w:rPr>
              <w:t> </w:t>
            </w:r>
            <w:r>
              <w:rPr>
                <w:sz w:val="24"/>
              </w:rPr>
              <w:t>or </w:t>
            </w:r>
            <w:r>
              <w:rPr>
                <w:spacing w:val="-2"/>
                <w:sz w:val="24"/>
              </w:rPr>
              <w:t>below</w:t>
            </w:r>
          </w:p>
        </w:tc>
        <w:tc>
          <w:tcPr>
            <w:tcW w:w="1506" w:type="dxa"/>
            <w:vMerge w:val="restart"/>
          </w:tcPr>
          <w:p>
            <w:pPr>
              <w:pStyle w:val="TableParagraph"/>
              <w:spacing w:before="1"/>
              <w:rPr>
                <w:sz w:val="24"/>
              </w:rPr>
            </w:pPr>
            <w:r>
              <w:rPr>
                <w:spacing w:val="-10"/>
                <w:sz w:val="24"/>
              </w:rPr>
              <w:t>X</w:t>
            </w:r>
          </w:p>
        </w:tc>
        <w:tc>
          <w:tcPr>
            <w:tcW w:w="1530" w:type="dxa"/>
            <w:vMerge w:val="restart"/>
          </w:tcPr>
          <w:p>
            <w:pPr>
              <w:pStyle w:val="TableParagraph"/>
              <w:ind w:left="0"/>
              <w:rPr>
                <w:sz w:val="24"/>
              </w:rPr>
            </w:pPr>
          </w:p>
        </w:tc>
        <w:tc>
          <w:tcPr>
            <w:tcW w:w="1924" w:type="dxa"/>
          </w:tcPr>
          <w:p>
            <w:pPr>
              <w:pStyle w:val="TableParagraph"/>
              <w:spacing w:before="1"/>
              <w:ind w:left="107" w:right="235"/>
              <w:rPr>
                <w:sz w:val="24"/>
              </w:rPr>
            </w:pPr>
            <w:r>
              <w:rPr>
                <w:sz w:val="24"/>
              </w:rPr>
              <w:t>The required retainability</w:t>
            </w:r>
            <w:r>
              <w:rPr>
                <w:spacing w:val="-15"/>
                <w:sz w:val="24"/>
              </w:rPr>
              <w:t> </w:t>
            </w:r>
            <w:r>
              <w:rPr>
                <w:sz w:val="24"/>
              </w:rPr>
              <w:t>and no ADSC</w:t>
            </w:r>
          </w:p>
        </w:tc>
        <w:tc>
          <w:tcPr>
            <w:tcW w:w="2485" w:type="dxa"/>
          </w:tcPr>
          <w:p>
            <w:pPr>
              <w:pStyle w:val="TableParagraph"/>
              <w:spacing w:before="1"/>
              <w:ind w:left="109" w:right="126"/>
              <w:rPr>
                <w:sz w:val="24"/>
              </w:rPr>
            </w:pPr>
            <w:r>
              <w:rPr>
                <w:sz w:val="24"/>
              </w:rPr>
              <w:t>Members may request</w:t>
            </w:r>
            <w:r>
              <w:rPr>
                <w:spacing w:val="40"/>
                <w:sz w:val="24"/>
              </w:rPr>
              <w:t> </w:t>
            </w:r>
            <w:r>
              <w:rPr>
                <w:sz w:val="24"/>
              </w:rPr>
              <w:t>a</w:t>
            </w:r>
            <w:r>
              <w:rPr>
                <w:spacing w:val="-13"/>
                <w:sz w:val="24"/>
              </w:rPr>
              <w:t> </w:t>
            </w:r>
            <w:r>
              <w:rPr>
                <w:sz w:val="24"/>
              </w:rPr>
              <w:t>retirement</w:t>
            </w:r>
            <w:r>
              <w:rPr>
                <w:spacing w:val="-13"/>
                <w:sz w:val="24"/>
              </w:rPr>
              <w:t> </w:t>
            </w:r>
            <w:r>
              <w:rPr>
                <w:sz w:val="24"/>
              </w:rPr>
              <w:t>date</w:t>
            </w:r>
            <w:r>
              <w:rPr>
                <w:spacing w:val="-13"/>
                <w:sz w:val="24"/>
              </w:rPr>
              <w:t> </w:t>
            </w:r>
            <w:r>
              <w:rPr>
                <w:sz w:val="24"/>
              </w:rPr>
              <w:t>which is not later than the</w:t>
            </w:r>
            <w:r>
              <w:rPr>
                <w:spacing w:val="40"/>
                <w:sz w:val="24"/>
              </w:rPr>
              <w:t> </w:t>
            </w:r>
            <w:r>
              <w:rPr>
                <w:sz w:val="24"/>
              </w:rPr>
              <w:t>first day of the 7th month following 365- day extended </w:t>
            </w:r>
            <w:r>
              <w:rPr>
                <w:spacing w:val="-2"/>
                <w:sz w:val="24"/>
              </w:rPr>
              <w:t>deployment</w:t>
            </w:r>
            <w:r>
              <w:rPr>
                <w:spacing w:val="40"/>
                <w:sz w:val="24"/>
              </w:rPr>
              <w:t> </w:t>
            </w:r>
            <w:r>
              <w:rPr>
                <w:sz w:val="24"/>
              </w:rPr>
              <w:t>notification date (mo/yr), </w:t>
            </w:r>
            <w:r>
              <w:rPr>
                <w:b/>
                <w:sz w:val="24"/>
              </w:rPr>
              <w:t>OR, </w:t>
            </w:r>
            <w:r>
              <w:rPr>
                <w:sz w:val="24"/>
              </w:rPr>
              <w:t>the first day of the month upon completion</w:t>
            </w:r>
            <w:r>
              <w:rPr>
                <w:spacing w:val="-3"/>
                <w:sz w:val="24"/>
              </w:rPr>
              <w:t> </w:t>
            </w:r>
            <w:r>
              <w:rPr>
                <w:sz w:val="24"/>
              </w:rPr>
              <w:t>of 20 </w:t>
            </w:r>
            <w:r>
              <w:rPr>
                <w:spacing w:val="-2"/>
                <w:sz w:val="24"/>
              </w:rPr>
              <w:t>years</w:t>
            </w:r>
          </w:p>
          <w:p>
            <w:pPr>
              <w:pStyle w:val="TableParagraph"/>
              <w:spacing w:line="255" w:lineRule="exact"/>
              <w:ind w:left="109"/>
              <w:rPr>
                <w:sz w:val="24"/>
              </w:rPr>
            </w:pPr>
            <w:r>
              <w:rPr>
                <w:spacing w:val="-2"/>
                <w:sz w:val="24"/>
              </w:rPr>
              <w:t>TAFMS</w:t>
            </w:r>
          </w:p>
        </w:tc>
      </w:tr>
      <w:tr>
        <w:trPr>
          <w:trHeight w:val="4336" w:hRule="atLeast"/>
        </w:trPr>
        <w:tc>
          <w:tcPr>
            <w:tcW w:w="420" w:type="dxa"/>
            <w:vMerge/>
            <w:tcBorders>
              <w:top w:val="nil"/>
            </w:tcBorders>
          </w:tcPr>
          <w:p>
            <w:pPr>
              <w:rPr>
                <w:sz w:val="2"/>
                <w:szCs w:val="2"/>
              </w:rPr>
            </w:pPr>
          </w:p>
        </w:tc>
        <w:tc>
          <w:tcPr>
            <w:tcW w:w="1440" w:type="dxa"/>
            <w:vMerge/>
            <w:tcBorders>
              <w:top w:val="nil"/>
            </w:tcBorders>
          </w:tcPr>
          <w:p>
            <w:pPr>
              <w:rPr>
                <w:sz w:val="2"/>
                <w:szCs w:val="2"/>
              </w:rPr>
            </w:pPr>
          </w:p>
        </w:tc>
        <w:tc>
          <w:tcPr>
            <w:tcW w:w="1399" w:type="dxa"/>
            <w:vMerge/>
            <w:tcBorders>
              <w:top w:val="nil"/>
            </w:tcBorders>
          </w:tcPr>
          <w:p>
            <w:pPr>
              <w:rPr>
                <w:sz w:val="2"/>
                <w:szCs w:val="2"/>
              </w:rPr>
            </w:pPr>
          </w:p>
        </w:tc>
        <w:tc>
          <w:tcPr>
            <w:tcW w:w="1506" w:type="dxa"/>
            <w:vMerge/>
            <w:tcBorders>
              <w:top w:val="nil"/>
            </w:tcBorders>
          </w:tcPr>
          <w:p>
            <w:pPr>
              <w:rPr>
                <w:sz w:val="2"/>
                <w:szCs w:val="2"/>
              </w:rPr>
            </w:pPr>
          </w:p>
        </w:tc>
        <w:tc>
          <w:tcPr>
            <w:tcW w:w="1530" w:type="dxa"/>
            <w:vMerge/>
            <w:tcBorders>
              <w:top w:val="nil"/>
            </w:tcBorders>
          </w:tcPr>
          <w:p>
            <w:pPr>
              <w:rPr>
                <w:sz w:val="2"/>
                <w:szCs w:val="2"/>
              </w:rPr>
            </w:pPr>
          </w:p>
        </w:tc>
        <w:tc>
          <w:tcPr>
            <w:tcW w:w="1924" w:type="dxa"/>
          </w:tcPr>
          <w:p>
            <w:pPr>
              <w:pStyle w:val="TableParagraph"/>
              <w:spacing w:before="1"/>
              <w:ind w:left="107" w:right="184"/>
              <w:rPr>
                <w:sz w:val="24"/>
              </w:rPr>
            </w:pPr>
            <w:r>
              <w:rPr>
                <w:sz w:val="24"/>
              </w:rPr>
              <w:t>The required retainability and an ADSC that expires on or </w:t>
            </w:r>
            <w:r>
              <w:rPr>
                <w:spacing w:val="-2"/>
                <w:sz w:val="24"/>
              </w:rPr>
              <w:t>before </w:t>
            </w:r>
            <w:r>
              <w:rPr>
                <w:sz w:val="24"/>
              </w:rPr>
              <w:t>completion of </w:t>
            </w:r>
            <w:r>
              <w:rPr>
                <w:spacing w:val="-2"/>
                <w:sz w:val="24"/>
              </w:rPr>
              <w:t>365-day extended deployment </w:t>
            </w:r>
            <w:r>
              <w:rPr>
                <w:sz w:val="24"/>
              </w:rPr>
              <w:t>commitment</w:t>
            </w:r>
            <w:r>
              <w:rPr>
                <w:spacing w:val="-15"/>
                <w:sz w:val="24"/>
              </w:rPr>
              <w:t> </w:t>
            </w:r>
            <w:r>
              <w:rPr>
                <w:sz w:val="24"/>
              </w:rPr>
              <w:t>and </w:t>
            </w:r>
            <w:r>
              <w:rPr>
                <w:spacing w:val="-2"/>
                <w:sz w:val="24"/>
              </w:rPr>
              <w:t>associated </w:t>
            </w:r>
            <w:r>
              <w:rPr>
                <w:sz w:val="24"/>
              </w:rPr>
              <w:t>training plus 30 </w:t>
            </w:r>
            <w:r>
              <w:rPr>
                <w:spacing w:val="-4"/>
                <w:sz w:val="24"/>
              </w:rPr>
              <w:t>days</w:t>
            </w:r>
          </w:p>
        </w:tc>
        <w:tc>
          <w:tcPr>
            <w:tcW w:w="2485" w:type="dxa"/>
          </w:tcPr>
          <w:p>
            <w:pPr>
              <w:pStyle w:val="TableParagraph"/>
              <w:spacing w:before="1"/>
              <w:ind w:left="109" w:right="157"/>
              <w:rPr>
                <w:sz w:val="24"/>
              </w:rPr>
            </w:pPr>
            <w:r>
              <w:rPr>
                <w:sz w:val="24"/>
              </w:rPr>
              <w:t>A retirement date which is not later than the first day of the 7th month following 365- day extended </w:t>
            </w:r>
            <w:r>
              <w:rPr>
                <w:spacing w:val="-2"/>
                <w:sz w:val="24"/>
              </w:rPr>
              <w:t>deployment </w:t>
            </w:r>
            <w:r>
              <w:rPr>
                <w:sz w:val="24"/>
              </w:rPr>
              <w:t>notification date (mo/yr), </w:t>
            </w:r>
            <w:r>
              <w:rPr>
                <w:b/>
                <w:sz w:val="24"/>
              </w:rPr>
              <w:t>OR</w:t>
            </w:r>
            <w:r>
              <w:rPr>
                <w:sz w:val="24"/>
              </w:rPr>
              <w:t>, the first day</w:t>
            </w:r>
            <w:r>
              <w:rPr>
                <w:spacing w:val="-2"/>
                <w:sz w:val="24"/>
              </w:rPr>
              <w:t> </w:t>
            </w:r>
            <w:r>
              <w:rPr>
                <w:sz w:val="24"/>
              </w:rPr>
              <w:t>of</w:t>
            </w:r>
            <w:r>
              <w:rPr>
                <w:spacing w:val="-2"/>
                <w:sz w:val="24"/>
              </w:rPr>
              <w:t> </w:t>
            </w:r>
            <w:r>
              <w:rPr>
                <w:sz w:val="24"/>
              </w:rPr>
              <w:t>the</w:t>
            </w:r>
            <w:r>
              <w:rPr>
                <w:spacing w:val="-2"/>
                <w:sz w:val="24"/>
              </w:rPr>
              <w:t> </w:t>
            </w:r>
            <w:r>
              <w:rPr>
                <w:sz w:val="24"/>
              </w:rPr>
              <w:t>month</w:t>
            </w:r>
            <w:r>
              <w:rPr>
                <w:spacing w:val="-2"/>
                <w:sz w:val="24"/>
              </w:rPr>
              <w:t> </w:t>
            </w:r>
            <w:r>
              <w:rPr>
                <w:sz w:val="24"/>
              </w:rPr>
              <w:t>upon completion</w:t>
            </w:r>
            <w:r>
              <w:rPr>
                <w:spacing w:val="-14"/>
                <w:sz w:val="24"/>
              </w:rPr>
              <w:t> </w:t>
            </w:r>
            <w:r>
              <w:rPr>
                <w:sz w:val="24"/>
              </w:rPr>
              <w:t>of</w:t>
            </w:r>
            <w:r>
              <w:rPr>
                <w:spacing w:val="-12"/>
                <w:sz w:val="24"/>
              </w:rPr>
              <w:t> </w:t>
            </w:r>
            <w:r>
              <w:rPr>
                <w:sz w:val="24"/>
              </w:rPr>
              <w:t>20</w:t>
            </w:r>
            <w:r>
              <w:rPr>
                <w:spacing w:val="-12"/>
                <w:sz w:val="24"/>
              </w:rPr>
              <w:t> </w:t>
            </w:r>
            <w:r>
              <w:rPr>
                <w:sz w:val="24"/>
              </w:rPr>
              <w:t>years TAFMS, </w:t>
            </w:r>
            <w:r>
              <w:rPr>
                <w:b/>
                <w:sz w:val="24"/>
              </w:rPr>
              <w:t>OR</w:t>
            </w:r>
            <w:r>
              <w:rPr>
                <w:sz w:val="24"/>
              </w:rPr>
              <w:t>, the first day of the month after completion of ADSC, whichever is later.</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41" w:hRule="atLeast"/>
        </w:trPr>
        <w:tc>
          <w:tcPr>
            <w:tcW w:w="420" w:type="dxa"/>
            <w:vMerge w:val="restart"/>
          </w:tcPr>
          <w:p>
            <w:pPr>
              <w:pStyle w:val="TableParagraph"/>
              <w:ind w:left="107" w:right="126"/>
              <w:jc w:val="both"/>
              <w:rPr>
                <w:b/>
                <w:sz w:val="24"/>
              </w:rPr>
            </w:pPr>
            <w:r>
              <w:rPr>
                <w:b/>
                <w:spacing w:val="-10"/>
                <w:sz w:val="24"/>
              </w:rPr>
              <w:t>R U L E</w:t>
            </w:r>
          </w:p>
        </w:tc>
        <w:tc>
          <w:tcPr>
            <w:tcW w:w="1440" w:type="dxa"/>
          </w:tcPr>
          <w:p>
            <w:pPr>
              <w:pStyle w:val="TableParagraph"/>
              <w:ind w:left="107"/>
              <w:rPr>
                <w:b/>
                <w:sz w:val="24"/>
              </w:rPr>
            </w:pPr>
            <w:r>
              <w:rPr>
                <w:b/>
                <w:spacing w:val="-10"/>
                <w:sz w:val="24"/>
              </w:rPr>
              <w:t>A</w:t>
            </w:r>
          </w:p>
        </w:tc>
        <w:tc>
          <w:tcPr>
            <w:tcW w:w="1399" w:type="dxa"/>
          </w:tcPr>
          <w:p>
            <w:pPr>
              <w:pStyle w:val="TableParagraph"/>
              <w:rPr>
                <w:b/>
                <w:sz w:val="24"/>
              </w:rPr>
            </w:pPr>
            <w:r>
              <w:rPr>
                <w:b/>
                <w:spacing w:val="-10"/>
                <w:sz w:val="24"/>
              </w:rPr>
              <w:t>B</w:t>
            </w:r>
          </w:p>
        </w:tc>
        <w:tc>
          <w:tcPr>
            <w:tcW w:w="1506"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1924" w:type="dxa"/>
          </w:tcPr>
          <w:p>
            <w:pPr>
              <w:pStyle w:val="TableParagraph"/>
              <w:ind w:left="107"/>
              <w:rPr>
                <w:b/>
                <w:sz w:val="24"/>
              </w:rPr>
            </w:pPr>
            <w:r>
              <w:rPr>
                <w:b/>
                <w:spacing w:val="-10"/>
                <w:sz w:val="24"/>
              </w:rPr>
              <w:t>E</w:t>
            </w:r>
          </w:p>
        </w:tc>
        <w:tc>
          <w:tcPr>
            <w:tcW w:w="2485" w:type="dxa"/>
          </w:tcPr>
          <w:p>
            <w:pPr>
              <w:pStyle w:val="TableParagraph"/>
              <w:ind w:left="109"/>
              <w:rPr>
                <w:b/>
                <w:sz w:val="24"/>
              </w:rPr>
            </w:pPr>
            <w:r>
              <w:rPr>
                <w:b/>
                <w:spacing w:val="-10"/>
                <w:sz w:val="24"/>
              </w:rPr>
              <w:t>F</w:t>
            </w:r>
          </w:p>
        </w:tc>
      </w:tr>
      <w:tr>
        <w:trPr>
          <w:trHeight w:val="2864" w:hRule="atLeast"/>
        </w:trPr>
        <w:tc>
          <w:tcPr>
            <w:tcW w:w="420" w:type="dxa"/>
            <w:vMerge/>
            <w:tcBorders>
              <w:top w:val="nil"/>
            </w:tcBorders>
          </w:tcPr>
          <w:p>
            <w:pPr>
              <w:rPr>
                <w:sz w:val="2"/>
                <w:szCs w:val="2"/>
              </w:rPr>
            </w:pPr>
          </w:p>
        </w:tc>
        <w:tc>
          <w:tcPr>
            <w:tcW w:w="1440" w:type="dxa"/>
          </w:tcPr>
          <w:p>
            <w:pPr>
              <w:pStyle w:val="TableParagraph"/>
              <w:spacing w:before="1"/>
              <w:ind w:left="107"/>
              <w:rPr>
                <w:b/>
                <w:sz w:val="24"/>
              </w:rPr>
            </w:pPr>
            <w:r>
              <w:rPr>
                <w:b/>
                <w:sz w:val="24"/>
              </w:rPr>
              <w:t>If the member</w:t>
            </w:r>
            <w:r>
              <w:rPr>
                <w:b/>
                <w:spacing w:val="-15"/>
                <w:sz w:val="24"/>
              </w:rPr>
              <w:t> </w:t>
            </w:r>
            <w:r>
              <w:rPr>
                <w:b/>
                <w:sz w:val="24"/>
              </w:rPr>
              <w:t>is</w:t>
            </w:r>
          </w:p>
        </w:tc>
        <w:tc>
          <w:tcPr>
            <w:tcW w:w="1399"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right="185"/>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right="113"/>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7" w:right="210"/>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7" w:right="137"/>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7"/>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9"/>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9" w:right="221"/>
              <w:rPr>
                <w:b/>
                <w:sz w:val="24"/>
              </w:rPr>
            </w:pPr>
            <w:r>
              <w:rPr>
                <w:b/>
                <w:sz w:val="24"/>
              </w:rPr>
              <w:t>(if serving overseas, or on a CONUS Maximum</w:t>
            </w:r>
            <w:r>
              <w:rPr>
                <w:b/>
                <w:spacing w:val="-15"/>
                <w:sz w:val="24"/>
              </w:rPr>
              <w:t> </w:t>
            </w:r>
            <w:r>
              <w:rPr>
                <w:b/>
                <w:sz w:val="24"/>
              </w:rPr>
              <w:t>Stabilized Tour, see note)</w:t>
            </w:r>
          </w:p>
        </w:tc>
      </w:tr>
      <w:tr>
        <w:trPr>
          <w:trHeight w:val="5521" w:hRule="atLeast"/>
        </w:trPr>
        <w:tc>
          <w:tcPr>
            <w:tcW w:w="420" w:type="dxa"/>
          </w:tcPr>
          <w:p>
            <w:pPr>
              <w:pStyle w:val="TableParagraph"/>
              <w:spacing w:before="1"/>
              <w:ind w:left="107"/>
              <w:rPr>
                <w:sz w:val="24"/>
              </w:rPr>
            </w:pPr>
            <w:r>
              <w:rPr>
                <w:spacing w:val="-10"/>
                <w:sz w:val="24"/>
              </w:rPr>
              <w:t>7</w:t>
            </w:r>
          </w:p>
        </w:tc>
        <w:tc>
          <w:tcPr>
            <w:tcW w:w="1440" w:type="dxa"/>
          </w:tcPr>
          <w:p>
            <w:pPr>
              <w:pStyle w:val="TableParagraph"/>
              <w:spacing w:before="1"/>
              <w:ind w:left="107" w:right="125"/>
              <w:rPr>
                <w:sz w:val="24"/>
              </w:rPr>
            </w:pPr>
            <w:r>
              <w:rPr>
                <w:sz w:val="24"/>
              </w:rPr>
              <w:t>An enlisted </w:t>
            </w:r>
            <w:r>
              <w:rPr>
                <w:spacing w:val="-2"/>
                <w:sz w:val="24"/>
              </w:rPr>
              <w:t>member officially </w:t>
            </w:r>
            <w:r>
              <w:rPr>
                <w:sz w:val="24"/>
              </w:rPr>
              <w:t>notified of selection</w:t>
            </w:r>
            <w:r>
              <w:rPr>
                <w:spacing w:val="-15"/>
                <w:sz w:val="24"/>
              </w:rPr>
              <w:t> </w:t>
            </w:r>
            <w:r>
              <w:rPr>
                <w:sz w:val="24"/>
              </w:rPr>
              <w:t>for a 365- day </w:t>
            </w:r>
            <w:r>
              <w:rPr>
                <w:spacing w:val="-2"/>
                <w:sz w:val="24"/>
              </w:rPr>
              <w:t>extended deployment</w:t>
            </w:r>
          </w:p>
        </w:tc>
        <w:tc>
          <w:tcPr>
            <w:tcW w:w="1399" w:type="dxa"/>
          </w:tcPr>
          <w:p>
            <w:pPr>
              <w:pStyle w:val="TableParagraph"/>
              <w:spacing w:before="1"/>
              <w:ind w:right="322"/>
              <w:rPr>
                <w:sz w:val="24"/>
              </w:rPr>
            </w:pPr>
            <w:r>
              <w:rPr>
                <w:sz w:val="24"/>
              </w:rPr>
              <w:t>CMSgt</w:t>
            </w:r>
            <w:r>
              <w:rPr>
                <w:spacing w:val="-15"/>
                <w:sz w:val="24"/>
              </w:rPr>
              <w:t> </w:t>
            </w:r>
            <w:r>
              <w:rPr>
                <w:sz w:val="24"/>
              </w:rPr>
              <w:t>or </w:t>
            </w:r>
            <w:r>
              <w:rPr>
                <w:spacing w:val="-2"/>
                <w:sz w:val="24"/>
              </w:rPr>
              <w:t>below</w:t>
            </w:r>
          </w:p>
        </w:tc>
        <w:tc>
          <w:tcPr>
            <w:tcW w:w="1506" w:type="dxa"/>
          </w:tcPr>
          <w:p>
            <w:pPr>
              <w:pStyle w:val="TableParagraph"/>
              <w:spacing w:before="1"/>
              <w:rPr>
                <w:sz w:val="24"/>
              </w:rPr>
            </w:pPr>
            <w:r>
              <w:rPr>
                <w:spacing w:val="-10"/>
                <w:sz w:val="24"/>
              </w:rPr>
              <w:t>X</w:t>
            </w:r>
          </w:p>
        </w:tc>
        <w:tc>
          <w:tcPr>
            <w:tcW w:w="1530" w:type="dxa"/>
          </w:tcPr>
          <w:p>
            <w:pPr>
              <w:pStyle w:val="TableParagraph"/>
              <w:ind w:left="0"/>
              <w:rPr>
                <w:sz w:val="22"/>
              </w:rPr>
            </w:pPr>
          </w:p>
        </w:tc>
        <w:tc>
          <w:tcPr>
            <w:tcW w:w="1924" w:type="dxa"/>
          </w:tcPr>
          <w:p>
            <w:pPr>
              <w:pStyle w:val="TableParagraph"/>
              <w:spacing w:before="1"/>
              <w:ind w:left="107" w:right="132"/>
              <w:rPr>
                <w:sz w:val="24"/>
              </w:rPr>
            </w:pPr>
            <w:r>
              <w:rPr>
                <w:spacing w:val="-2"/>
                <w:sz w:val="24"/>
              </w:rPr>
              <w:t>Insufficient </w:t>
            </w:r>
            <w:r>
              <w:rPr>
                <w:sz w:val="24"/>
              </w:rPr>
              <w:t>retainability and refuses to obtain it,</w:t>
            </w:r>
            <w:r>
              <w:rPr>
                <w:spacing w:val="-14"/>
                <w:sz w:val="24"/>
              </w:rPr>
              <w:t> </w:t>
            </w:r>
            <w:r>
              <w:rPr>
                <w:sz w:val="24"/>
              </w:rPr>
              <w:t>and</w:t>
            </w:r>
            <w:r>
              <w:rPr>
                <w:spacing w:val="-14"/>
                <w:sz w:val="24"/>
              </w:rPr>
              <w:t> </w:t>
            </w:r>
            <w:r>
              <w:rPr>
                <w:sz w:val="24"/>
              </w:rPr>
              <w:t>no</w:t>
            </w:r>
            <w:r>
              <w:rPr>
                <w:spacing w:val="-14"/>
                <w:sz w:val="24"/>
              </w:rPr>
              <w:t> </w:t>
            </w:r>
            <w:r>
              <w:rPr>
                <w:sz w:val="24"/>
              </w:rPr>
              <w:t>ADSC, OR, an ADSC</w:t>
            </w:r>
          </w:p>
          <w:p>
            <w:pPr>
              <w:pStyle w:val="TableParagraph"/>
              <w:ind w:left="107" w:right="132"/>
              <w:rPr>
                <w:sz w:val="24"/>
              </w:rPr>
            </w:pPr>
            <w:r>
              <w:rPr>
                <w:sz w:val="24"/>
              </w:rPr>
              <w:t>that</w:t>
            </w:r>
            <w:r>
              <w:rPr>
                <w:spacing w:val="-13"/>
                <w:sz w:val="24"/>
              </w:rPr>
              <w:t> </w:t>
            </w:r>
            <w:r>
              <w:rPr>
                <w:sz w:val="24"/>
              </w:rPr>
              <w:t>expires</w:t>
            </w:r>
            <w:r>
              <w:rPr>
                <w:spacing w:val="-14"/>
                <w:sz w:val="24"/>
              </w:rPr>
              <w:t> </w:t>
            </w:r>
            <w:r>
              <w:rPr>
                <w:sz w:val="24"/>
              </w:rPr>
              <w:t>on</w:t>
            </w:r>
            <w:r>
              <w:rPr>
                <w:spacing w:val="-13"/>
                <w:sz w:val="24"/>
              </w:rPr>
              <w:t> </w:t>
            </w:r>
            <w:r>
              <w:rPr>
                <w:sz w:val="24"/>
              </w:rPr>
              <w:t>or </w:t>
            </w:r>
            <w:r>
              <w:rPr>
                <w:spacing w:val="-2"/>
                <w:sz w:val="24"/>
              </w:rPr>
              <w:t>before </w:t>
            </w:r>
            <w:r>
              <w:rPr>
                <w:sz w:val="24"/>
              </w:rPr>
              <w:t>completion of </w:t>
            </w:r>
            <w:r>
              <w:rPr>
                <w:spacing w:val="-2"/>
                <w:sz w:val="24"/>
              </w:rPr>
              <w:t>365-day</w:t>
            </w:r>
            <w:r>
              <w:rPr>
                <w:spacing w:val="40"/>
                <w:sz w:val="24"/>
              </w:rPr>
              <w:t> </w:t>
            </w:r>
            <w:r>
              <w:rPr>
                <w:spacing w:val="-2"/>
                <w:sz w:val="24"/>
              </w:rPr>
              <w:t>extended deployment </w:t>
            </w:r>
            <w:r>
              <w:rPr>
                <w:sz w:val="24"/>
              </w:rPr>
              <w:t>commitment and </w:t>
            </w:r>
            <w:r>
              <w:rPr>
                <w:spacing w:val="-2"/>
                <w:sz w:val="24"/>
              </w:rPr>
              <w:t>associated </w:t>
            </w:r>
            <w:r>
              <w:rPr>
                <w:sz w:val="24"/>
              </w:rPr>
              <w:t>training plus 30 </w:t>
            </w:r>
            <w:r>
              <w:rPr>
                <w:spacing w:val="-4"/>
                <w:sz w:val="24"/>
              </w:rPr>
              <w:t>days</w:t>
            </w:r>
          </w:p>
        </w:tc>
        <w:tc>
          <w:tcPr>
            <w:tcW w:w="2485" w:type="dxa"/>
          </w:tcPr>
          <w:p>
            <w:pPr>
              <w:pStyle w:val="TableParagraph"/>
              <w:spacing w:before="1"/>
              <w:ind w:left="109" w:right="126"/>
              <w:rPr>
                <w:sz w:val="24"/>
              </w:rPr>
            </w:pPr>
            <w:r>
              <w:rPr>
                <w:sz w:val="24"/>
              </w:rPr>
              <w:t>Members may request</w:t>
            </w:r>
            <w:r>
              <w:rPr>
                <w:spacing w:val="40"/>
                <w:sz w:val="24"/>
              </w:rPr>
              <w:t> </w:t>
            </w:r>
            <w:r>
              <w:rPr>
                <w:sz w:val="24"/>
              </w:rPr>
              <w:t>a</w:t>
            </w:r>
            <w:r>
              <w:rPr>
                <w:spacing w:val="-13"/>
                <w:sz w:val="24"/>
              </w:rPr>
              <w:t> </w:t>
            </w:r>
            <w:r>
              <w:rPr>
                <w:sz w:val="24"/>
              </w:rPr>
              <w:t>retirement</w:t>
            </w:r>
            <w:r>
              <w:rPr>
                <w:spacing w:val="-13"/>
                <w:sz w:val="24"/>
              </w:rPr>
              <w:t> </w:t>
            </w:r>
            <w:r>
              <w:rPr>
                <w:sz w:val="24"/>
              </w:rPr>
              <w:t>date</w:t>
            </w:r>
            <w:r>
              <w:rPr>
                <w:spacing w:val="-13"/>
                <w:sz w:val="24"/>
              </w:rPr>
              <w:t> </w:t>
            </w:r>
            <w:r>
              <w:rPr>
                <w:sz w:val="24"/>
              </w:rPr>
              <w:t>which is not later than the</w:t>
            </w:r>
            <w:r>
              <w:rPr>
                <w:spacing w:val="40"/>
                <w:sz w:val="24"/>
              </w:rPr>
              <w:t> </w:t>
            </w:r>
            <w:r>
              <w:rPr>
                <w:sz w:val="24"/>
              </w:rPr>
              <w:t>first day of the 7</w:t>
            </w:r>
            <w:r>
              <w:rPr>
                <w:sz w:val="24"/>
                <w:vertAlign w:val="superscript"/>
              </w:rPr>
              <w:t>th</w:t>
            </w:r>
            <w:r>
              <w:rPr>
                <w:sz w:val="24"/>
                <w:vertAlign w:val="baseline"/>
              </w:rPr>
              <w:t> month following 365- day extended </w:t>
            </w:r>
            <w:r>
              <w:rPr>
                <w:spacing w:val="-2"/>
                <w:sz w:val="24"/>
                <w:vertAlign w:val="baseline"/>
              </w:rPr>
              <w:t>deployment</w:t>
            </w:r>
            <w:r>
              <w:rPr>
                <w:spacing w:val="40"/>
                <w:sz w:val="24"/>
                <w:vertAlign w:val="baseline"/>
              </w:rPr>
              <w:t> </w:t>
            </w:r>
            <w:r>
              <w:rPr>
                <w:sz w:val="24"/>
                <w:vertAlign w:val="baseline"/>
              </w:rPr>
              <w:t>notification date (mo/yr), </w:t>
            </w:r>
            <w:r>
              <w:rPr>
                <w:b/>
                <w:sz w:val="24"/>
                <w:vertAlign w:val="baseline"/>
              </w:rPr>
              <w:t>OR</w:t>
            </w:r>
            <w:r>
              <w:rPr>
                <w:sz w:val="24"/>
                <w:vertAlign w:val="baseline"/>
              </w:rPr>
              <w:t>, the first day of the month upon completion of 20 years TAFMS, </w:t>
            </w:r>
            <w:r>
              <w:rPr>
                <w:b/>
                <w:sz w:val="24"/>
                <w:vertAlign w:val="baseline"/>
              </w:rPr>
              <w:t>OR</w:t>
            </w:r>
            <w:r>
              <w:rPr>
                <w:sz w:val="24"/>
                <w:vertAlign w:val="baseline"/>
              </w:rPr>
              <w:t>, the first day of the month after completion of ADSC, whichever is later.</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41" w:hRule="atLeast"/>
        </w:trPr>
        <w:tc>
          <w:tcPr>
            <w:tcW w:w="420" w:type="dxa"/>
            <w:vMerge w:val="restart"/>
          </w:tcPr>
          <w:p>
            <w:pPr>
              <w:pStyle w:val="TableParagraph"/>
              <w:ind w:left="107" w:right="126"/>
              <w:jc w:val="both"/>
              <w:rPr>
                <w:b/>
                <w:sz w:val="24"/>
              </w:rPr>
            </w:pPr>
            <w:r>
              <w:rPr>
                <w:b/>
                <w:spacing w:val="-10"/>
                <w:sz w:val="24"/>
              </w:rPr>
              <w:t>R U L E</w:t>
            </w:r>
          </w:p>
        </w:tc>
        <w:tc>
          <w:tcPr>
            <w:tcW w:w="1440" w:type="dxa"/>
          </w:tcPr>
          <w:p>
            <w:pPr>
              <w:pStyle w:val="TableParagraph"/>
              <w:ind w:left="107"/>
              <w:rPr>
                <w:b/>
                <w:sz w:val="24"/>
              </w:rPr>
            </w:pPr>
            <w:r>
              <w:rPr>
                <w:b/>
                <w:spacing w:val="-10"/>
                <w:sz w:val="24"/>
              </w:rPr>
              <w:t>A</w:t>
            </w:r>
          </w:p>
        </w:tc>
        <w:tc>
          <w:tcPr>
            <w:tcW w:w="1399" w:type="dxa"/>
          </w:tcPr>
          <w:p>
            <w:pPr>
              <w:pStyle w:val="TableParagraph"/>
              <w:rPr>
                <w:b/>
                <w:sz w:val="24"/>
              </w:rPr>
            </w:pPr>
            <w:r>
              <w:rPr>
                <w:b/>
                <w:spacing w:val="-10"/>
                <w:sz w:val="24"/>
              </w:rPr>
              <w:t>B</w:t>
            </w:r>
          </w:p>
        </w:tc>
        <w:tc>
          <w:tcPr>
            <w:tcW w:w="1506"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1924" w:type="dxa"/>
          </w:tcPr>
          <w:p>
            <w:pPr>
              <w:pStyle w:val="TableParagraph"/>
              <w:ind w:left="107"/>
              <w:rPr>
                <w:b/>
                <w:sz w:val="24"/>
              </w:rPr>
            </w:pPr>
            <w:r>
              <w:rPr>
                <w:b/>
                <w:spacing w:val="-10"/>
                <w:sz w:val="24"/>
              </w:rPr>
              <w:t>E</w:t>
            </w:r>
          </w:p>
        </w:tc>
        <w:tc>
          <w:tcPr>
            <w:tcW w:w="2485" w:type="dxa"/>
          </w:tcPr>
          <w:p>
            <w:pPr>
              <w:pStyle w:val="TableParagraph"/>
              <w:ind w:left="109"/>
              <w:rPr>
                <w:b/>
                <w:sz w:val="24"/>
              </w:rPr>
            </w:pPr>
            <w:r>
              <w:rPr>
                <w:b/>
                <w:spacing w:val="-10"/>
                <w:sz w:val="24"/>
              </w:rPr>
              <w:t>F</w:t>
            </w:r>
          </w:p>
        </w:tc>
      </w:tr>
      <w:tr>
        <w:trPr>
          <w:trHeight w:val="2864" w:hRule="atLeast"/>
        </w:trPr>
        <w:tc>
          <w:tcPr>
            <w:tcW w:w="420" w:type="dxa"/>
            <w:vMerge/>
            <w:tcBorders>
              <w:top w:val="nil"/>
            </w:tcBorders>
          </w:tcPr>
          <w:p>
            <w:pPr>
              <w:rPr>
                <w:sz w:val="2"/>
                <w:szCs w:val="2"/>
              </w:rPr>
            </w:pPr>
          </w:p>
        </w:tc>
        <w:tc>
          <w:tcPr>
            <w:tcW w:w="1440" w:type="dxa"/>
          </w:tcPr>
          <w:p>
            <w:pPr>
              <w:pStyle w:val="TableParagraph"/>
              <w:spacing w:before="1"/>
              <w:ind w:left="107"/>
              <w:rPr>
                <w:b/>
                <w:sz w:val="24"/>
              </w:rPr>
            </w:pPr>
            <w:r>
              <w:rPr>
                <w:b/>
                <w:sz w:val="24"/>
              </w:rPr>
              <w:t>If the member</w:t>
            </w:r>
            <w:r>
              <w:rPr>
                <w:b/>
                <w:spacing w:val="-15"/>
                <w:sz w:val="24"/>
              </w:rPr>
              <w:t> </w:t>
            </w:r>
            <w:r>
              <w:rPr>
                <w:b/>
                <w:sz w:val="24"/>
              </w:rPr>
              <w:t>is</w:t>
            </w:r>
          </w:p>
        </w:tc>
        <w:tc>
          <w:tcPr>
            <w:tcW w:w="1399"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right="185"/>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right="113"/>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7" w:right="210"/>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7" w:right="137"/>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7"/>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9"/>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9" w:right="221"/>
              <w:rPr>
                <w:b/>
                <w:sz w:val="24"/>
              </w:rPr>
            </w:pPr>
            <w:r>
              <w:rPr>
                <w:b/>
                <w:sz w:val="24"/>
              </w:rPr>
              <w:t>(if serving overseas, or on a CONUS Maximum</w:t>
            </w:r>
            <w:r>
              <w:rPr>
                <w:b/>
                <w:spacing w:val="-15"/>
                <w:sz w:val="24"/>
              </w:rPr>
              <w:t> </w:t>
            </w:r>
            <w:r>
              <w:rPr>
                <w:b/>
                <w:sz w:val="24"/>
              </w:rPr>
              <w:t>Stabilized Tour, see note)</w:t>
            </w:r>
          </w:p>
        </w:tc>
      </w:tr>
      <w:tr>
        <w:trPr>
          <w:trHeight w:val="5239" w:hRule="atLeast"/>
        </w:trPr>
        <w:tc>
          <w:tcPr>
            <w:tcW w:w="420" w:type="dxa"/>
          </w:tcPr>
          <w:p>
            <w:pPr>
              <w:pStyle w:val="TableParagraph"/>
              <w:spacing w:before="1"/>
              <w:ind w:left="107"/>
              <w:rPr>
                <w:sz w:val="24"/>
              </w:rPr>
            </w:pPr>
            <w:r>
              <w:rPr>
                <w:spacing w:val="-10"/>
                <w:sz w:val="24"/>
              </w:rPr>
              <w:t>8</w:t>
            </w:r>
          </w:p>
        </w:tc>
        <w:tc>
          <w:tcPr>
            <w:tcW w:w="1440" w:type="dxa"/>
            <w:vMerge w:val="restart"/>
            <w:tcBorders>
              <w:bottom w:val="nil"/>
            </w:tcBorders>
          </w:tcPr>
          <w:p>
            <w:pPr>
              <w:pStyle w:val="TableParagraph"/>
              <w:spacing w:before="1"/>
              <w:ind w:left="107" w:right="125"/>
              <w:rPr>
                <w:sz w:val="24"/>
              </w:rPr>
            </w:pPr>
            <w:r>
              <w:rPr>
                <w:sz w:val="24"/>
              </w:rPr>
              <w:t>An enlisted </w:t>
            </w:r>
            <w:r>
              <w:rPr>
                <w:spacing w:val="-2"/>
                <w:sz w:val="24"/>
              </w:rPr>
              <w:t>member officially </w:t>
            </w:r>
            <w:r>
              <w:rPr>
                <w:sz w:val="24"/>
              </w:rPr>
              <w:t>notified of selection</w:t>
            </w:r>
            <w:r>
              <w:rPr>
                <w:spacing w:val="-15"/>
                <w:sz w:val="24"/>
              </w:rPr>
              <w:t> </w:t>
            </w:r>
            <w:r>
              <w:rPr>
                <w:sz w:val="24"/>
              </w:rPr>
              <w:t>for a 365- day </w:t>
            </w:r>
            <w:r>
              <w:rPr>
                <w:spacing w:val="-2"/>
                <w:sz w:val="24"/>
              </w:rPr>
              <w:t>extended deployment</w:t>
            </w:r>
          </w:p>
        </w:tc>
        <w:tc>
          <w:tcPr>
            <w:tcW w:w="1399" w:type="dxa"/>
            <w:vMerge w:val="restart"/>
            <w:tcBorders>
              <w:bottom w:val="nil"/>
            </w:tcBorders>
          </w:tcPr>
          <w:p>
            <w:pPr>
              <w:pStyle w:val="TableParagraph"/>
              <w:spacing w:before="1"/>
              <w:ind w:right="322"/>
              <w:rPr>
                <w:sz w:val="24"/>
              </w:rPr>
            </w:pPr>
            <w:r>
              <w:rPr>
                <w:sz w:val="24"/>
              </w:rPr>
              <w:t>CMSgt</w:t>
            </w:r>
            <w:r>
              <w:rPr>
                <w:spacing w:val="-15"/>
                <w:sz w:val="24"/>
              </w:rPr>
              <w:t> </w:t>
            </w:r>
            <w:r>
              <w:rPr>
                <w:sz w:val="24"/>
              </w:rPr>
              <w:t>or </w:t>
            </w:r>
            <w:r>
              <w:rPr>
                <w:spacing w:val="-2"/>
                <w:sz w:val="24"/>
              </w:rPr>
              <w:t>below</w:t>
            </w:r>
          </w:p>
        </w:tc>
        <w:tc>
          <w:tcPr>
            <w:tcW w:w="1506" w:type="dxa"/>
          </w:tcPr>
          <w:p>
            <w:pPr>
              <w:pStyle w:val="TableParagraph"/>
              <w:spacing w:before="1"/>
              <w:rPr>
                <w:sz w:val="24"/>
              </w:rPr>
            </w:pPr>
            <w:r>
              <w:rPr>
                <w:spacing w:val="-10"/>
                <w:sz w:val="24"/>
              </w:rPr>
              <w:t>X</w:t>
            </w:r>
          </w:p>
        </w:tc>
        <w:tc>
          <w:tcPr>
            <w:tcW w:w="1530" w:type="dxa"/>
          </w:tcPr>
          <w:p>
            <w:pPr>
              <w:pStyle w:val="TableParagraph"/>
              <w:ind w:left="0"/>
              <w:rPr>
                <w:sz w:val="24"/>
              </w:rPr>
            </w:pPr>
          </w:p>
        </w:tc>
        <w:tc>
          <w:tcPr>
            <w:tcW w:w="1924" w:type="dxa"/>
          </w:tcPr>
          <w:p>
            <w:pPr>
              <w:pStyle w:val="TableParagraph"/>
              <w:spacing w:before="1"/>
              <w:ind w:left="107" w:right="157"/>
              <w:rPr>
                <w:sz w:val="24"/>
              </w:rPr>
            </w:pPr>
            <w:r>
              <w:rPr>
                <w:spacing w:val="-2"/>
                <w:sz w:val="24"/>
              </w:rPr>
              <w:t>Insufficient </w:t>
            </w:r>
            <w:r>
              <w:rPr>
                <w:sz w:val="24"/>
              </w:rPr>
              <w:t>retainability</w:t>
            </w:r>
            <w:r>
              <w:rPr>
                <w:spacing w:val="-7"/>
                <w:sz w:val="24"/>
              </w:rPr>
              <w:t> </w:t>
            </w:r>
            <w:r>
              <w:rPr>
                <w:sz w:val="24"/>
              </w:rPr>
              <w:t>and refuses</w:t>
            </w:r>
            <w:r>
              <w:rPr>
                <w:spacing w:val="-14"/>
                <w:sz w:val="24"/>
              </w:rPr>
              <w:t> </w:t>
            </w:r>
            <w:r>
              <w:rPr>
                <w:sz w:val="24"/>
              </w:rPr>
              <w:t>to</w:t>
            </w:r>
            <w:r>
              <w:rPr>
                <w:spacing w:val="-14"/>
                <w:sz w:val="24"/>
              </w:rPr>
              <w:t> </w:t>
            </w:r>
            <w:r>
              <w:rPr>
                <w:sz w:val="24"/>
              </w:rPr>
              <w:t>obtain it</w:t>
            </w:r>
            <w:r>
              <w:rPr>
                <w:spacing w:val="-14"/>
                <w:sz w:val="24"/>
              </w:rPr>
              <w:t> </w:t>
            </w:r>
            <w:r>
              <w:rPr>
                <w:sz w:val="24"/>
              </w:rPr>
              <w:t>and</w:t>
            </w:r>
            <w:r>
              <w:rPr>
                <w:spacing w:val="-14"/>
                <w:sz w:val="24"/>
              </w:rPr>
              <w:t> </w:t>
            </w:r>
            <w:r>
              <w:rPr>
                <w:sz w:val="24"/>
              </w:rPr>
              <w:t>no</w:t>
            </w:r>
            <w:r>
              <w:rPr>
                <w:spacing w:val="-14"/>
                <w:sz w:val="24"/>
              </w:rPr>
              <w:t> </w:t>
            </w:r>
            <w:r>
              <w:rPr>
                <w:sz w:val="24"/>
              </w:rPr>
              <w:t>ADSC, </w:t>
            </w:r>
            <w:r>
              <w:rPr>
                <w:spacing w:val="-6"/>
                <w:sz w:val="24"/>
              </w:rPr>
              <w:t>OR</w:t>
            </w:r>
          </w:p>
          <w:p>
            <w:pPr>
              <w:pStyle w:val="TableParagraph"/>
              <w:ind w:left="107" w:right="239"/>
              <w:rPr>
                <w:sz w:val="24"/>
              </w:rPr>
            </w:pPr>
            <w:r>
              <w:rPr>
                <w:sz w:val="24"/>
              </w:rPr>
              <w:t>An ADSC that expires</w:t>
            </w:r>
            <w:r>
              <w:rPr>
                <w:spacing w:val="-10"/>
                <w:sz w:val="24"/>
              </w:rPr>
              <w:t> </w:t>
            </w:r>
            <w:r>
              <w:rPr>
                <w:sz w:val="24"/>
              </w:rPr>
              <w:t>within</w:t>
            </w:r>
            <w:r>
              <w:rPr>
                <w:spacing w:val="-10"/>
                <w:sz w:val="24"/>
              </w:rPr>
              <w:t> </w:t>
            </w:r>
            <w:r>
              <w:rPr>
                <w:sz w:val="24"/>
              </w:rPr>
              <w:t>6 months</w:t>
            </w:r>
            <w:r>
              <w:rPr>
                <w:spacing w:val="-15"/>
                <w:sz w:val="24"/>
              </w:rPr>
              <w:t> </w:t>
            </w:r>
            <w:r>
              <w:rPr>
                <w:sz w:val="24"/>
              </w:rPr>
              <w:t>after</w:t>
            </w:r>
            <w:r>
              <w:rPr>
                <w:spacing w:val="-15"/>
                <w:sz w:val="24"/>
              </w:rPr>
              <w:t> </w:t>
            </w:r>
            <w:r>
              <w:rPr>
                <w:sz w:val="24"/>
              </w:rPr>
              <w:t>the </w:t>
            </w:r>
            <w:r>
              <w:rPr>
                <w:spacing w:val="-2"/>
                <w:sz w:val="24"/>
              </w:rPr>
              <w:t>365-day extended deployment </w:t>
            </w:r>
            <w:r>
              <w:rPr>
                <w:sz w:val="24"/>
              </w:rPr>
              <w:t>notification</w:t>
            </w:r>
            <w:r>
              <w:rPr>
                <w:spacing w:val="-15"/>
                <w:sz w:val="24"/>
              </w:rPr>
              <w:t> </w:t>
            </w:r>
            <w:r>
              <w:rPr>
                <w:sz w:val="24"/>
              </w:rPr>
              <w:t>date </w:t>
            </w:r>
            <w:r>
              <w:rPr>
                <w:spacing w:val="-2"/>
                <w:sz w:val="24"/>
              </w:rPr>
              <w:t>(mo/yr)</w:t>
            </w:r>
          </w:p>
        </w:tc>
        <w:tc>
          <w:tcPr>
            <w:tcW w:w="2485" w:type="dxa"/>
          </w:tcPr>
          <w:p>
            <w:pPr>
              <w:pStyle w:val="TableParagraph"/>
              <w:spacing w:before="1"/>
              <w:ind w:left="109" w:right="126"/>
              <w:rPr>
                <w:sz w:val="24"/>
              </w:rPr>
            </w:pPr>
            <w:r>
              <w:rPr>
                <w:sz w:val="24"/>
              </w:rPr>
              <w:t>Members may request</w:t>
            </w:r>
            <w:r>
              <w:rPr>
                <w:spacing w:val="40"/>
                <w:sz w:val="24"/>
              </w:rPr>
              <w:t> </w:t>
            </w:r>
            <w:r>
              <w:rPr>
                <w:sz w:val="24"/>
              </w:rPr>
              <w:t>a</w:t>
            </w:r>
            <w:r>
              <w:rPr>
                <w:spacing w:val="-13"/>
                <w:sz w:val="24"/>
              </w:rPr>
              <w:t> </w:t>
            </w:r>
            <w:r>
              <w:rPr>
                <w:sz w:val="24"/>
              </w:rPr>
              <w:t>retirement</w:t>
            </w:r>
            <w:r>
              <w:rPr>
                <w:spacing w:val="-13"/>
                <w:sz w:val="24"/>
              </w:rPr>
              <w:t> </w:t>
            </w:r>
            <w:r>
              <w:rPr>
                <w:sz w:val="24"/>
              </w:rPr>
              <w:t>date</w:t>
            </w:r>
            <w:r>
              <w:rPr>
                <w:spacing w:val="-13"/>
                <w:sz w:val="24"/>
              </w:rPr>
              <w:t> </w:t>
            </w:r>
            <w:r>
              <w:rPr>
                <w:sz w:val="24"/>
              </w:rPr>
              <w:t>which is not later than the</w:t>
            </w:r>
            <w:r>
              <w:rPr>
                <w:spacing w:val="40"/>
                <w:sz w:val="24"/>
              </w:rPr>
              <w:t> </w:t>
            </w:r>
            <w:r>
              <w:rPr>
                <w:sz w:val="24"/>
              </w:rPr>
              <w:t>first day of the 7th month following 365- day extended </w:t>
            </w:r>
            <w:r>
              <w:rPr>
                <w:spacing w:val="-2"/>
                <w:sz w:val="24"/>
              </w:rPr>
              <w:t>deployment</w:t>
            </w:r>
            <w:r>
              <w:rPr>
                <w:spacing w:val="40"/>
                <w:sz w:val="24"/>
              </w:rPr>
              <w:t> </w:t>
            </w:r>
            <w:r>
              <w:rPr>
                <w:sz w:val="24"/>
              </w:rPr>
              <w:t>notification date </w:t>
            </w:r>
            <w:r>
              <w:rPr>
                <w:spacing w:val="-2"/>
                <w:sz w:val="24"/>
              </w:rPr>
              <w:t>(mo/yr)</w:t>
            </w:r>
          </w:p>
          <w:p>
            <w:pPr>
              <w:pStyle w:val="TableParagraph"/>
              <w:spacing w:line="275" w:lineRule="exact"/>
              <w:ind w:left="109"/>
              <w:rPr>
                <w:sz w:val="24"/>
              </w:rPr>
            </w:pPr>
            <w:r>
              <w:rPr>
                <w:spacing w:val="-5"/>
                <w:sz w:val="24"/>
              </w:rPr>
              <w:t>OR</w:t>
            </w:r>
          </w:p>
          <w:p>
            <w:pPr>
              <w:pStyle w:val="TableParagraph"/>
              <w:ind w:left="109" w:right="143"/>
              <w:rPr>
                <w:sz w:val="24"/>
              </w:rPr>
            </w:pPr>
            <w:r>
              <w:rPr>
                <w:sz w:val="24"/>
              </w:rPr>
              <w:t>request a retirement date</w:t>
            </w:r>
            <w:r>
              <w:rPr>
                <w:spacing w:val="-8"/>
                <w:sz w:val="24"/>
              </w:rPr>
              <w:t> </w:t>
            </w:r>
            <w:r>
              <w:rPr>
                <w:sz w:val="24"/>
              </w:rPr>
              <w:t>the</w:t>
            </w:r>
            <w:r>
              <w:rPr>
                <w:spacing w:val="-8"/>
                <w:sz w:val="24"/>
              </w:rPr>
              <w:t> </w:t>
            </w:r>
            <w:r>
              <w:rPr>
                <w:sz w:val="24"/>
              </w:rPr>
              <w:t>first</w:t>
            </w:r>
            <w:r>
              <w:rPr>
                <w:spacing w:val="-8"/>
                <w:sz w:val="24"/>
              </w:rPr>
              <w:t> </w:t>
            </w:r>
            <w:r>
              <w:rPr>
                <w:sz w:val="24"/>
              </w:rPr>
              <w:t>day</w:t>
            </w:r>
            <w:r>
              <w:rPr>
                <w:spacing w:val="-8"/>
                <w:sz w:val="24"/>
              </w:rPr>
              <w:t> </w:t>
            </w:r>
            <w:r>
              <w:rPr>
                <w:sz w:val="24"/>
              </w:rPr>
              <w:t>of</w:t>
            </w:r>
            <w:r>
              <w:rPr>
                <w:spacing w:val="-8"/>
                <w:sz w:val="24"/>
              </w:rPr>
              <w:t> </w:t>
            </w:r>
            <w:r>
              <w:rPr>
                <w:sz w:val="24"/>
              </w:rPr>
              <w:t>the month after reaching 20 yrs TAFMS,</w:t>
            </w:r>
          </w:p>
          <w:p>
            <w:pPr>
              <w:pStyle w:val="TableParagraph"/>
              <w:spacing w:before="1"/>
              <w:ind w:left="109"/>
              <w:rPr>
                <w:sz w:val="24"/>
              </w:rPr>
            </w:pPr>
            <w:r>
              <w:rPr>
                <w:sz w:val="24"/>
              </w:rPr>
              <w:t>whichever is later OR decline to obtain retainability</w:t>
            </w:r>
            <w:r>
              <w:rPr>
                <w:spacing w:val="-15"/>
                <w:sz w:val="24"/>
              </w:rPr>
              <w:t> </w:t>
            </w:r>
            <w:r>
              <w:rPr>
                <w:sz w:val="24"/>
              </w:rPr>
              <w:t>as</w:t>
            </w:r>
            <w:r>
              <w:rPr>
                <w:spacing w:val="-15"/>
                <w:sz w:val="24"/>
              </w:rPr>
              <w:t> </w:t>
            </w:r>
            <w:r>
              <w:rPr>
                <w:sz w:val="24"/>
              </w:rPr>
              <w:t>outlined in </w:t>
            </w:r>
            <w:r>
              <w:rPr>
                <w:b/>
                <w:sz w:val="24"/>
              </w:rPr>
              <w:t>paragraph 6.29</w:t>
            </w:r>
            <w:r>
              <w:rPr>
                <w:sz w:val="24"/>
              </w:rPr>
              <w:t>.</w:t>
            </w:r>
          </w:p>
        </w:tc>
      </w:tr>
      <w:tr>
        <w:trPr>
          <w:trHeight w:val="1380" w:hRule="atLeast"/>
        </w:trPr>
        <w:tc>
          <w:tcPr>
            <w:tcW w:w="420" w:type="dxa"/>
            <w:vMerge w:val="restart"/>
            <w:tcBorders>
              <w:bottom w:val="nil"/>
            </w:tcBorders>
          </w:tcPr>
          <w:p>
            <w:pPr>
              <w:pStyle w:val="TableParagraph"/>
              <w:spacing w:before="1"/>
              <w:ind w:left="107"/>
              <w:rPr>
                <w:sz w:val="24"/>
              </w:rPr>
            </w:pPr>
            <w:r>
              <w:rPr>
                <w:spacing w:val="-10"/>
                <w:sz w:val="24"/>
              </w:rPr>
              <w:t>9</w:t>
            </w:r>
          </w:p>
        </w:tc>
        <w:tc>
          <w:tcPr>
            <w:tcW w:w="1440" w:type="dxa"/>
            <w:vMerge/>
            <w:tcBorders>
              <w:top w:val="nil"/>
              <w:bottom w:val="nil"/>
            </w:tcBorders>
          </w:tcPr>
          <w:p>
            <w:pPr>
              <w:rPr>
                <w:sz w:val="2"/>
                <w:szCs w:val="2"/>
              </w:rPr>
            </w:pPr>
          </w:p>
        </w:tc>
        <w:tc>
          <w:tcPr>
            <w:tcW w:w="1399" w:type="dxa"/>
            <w:vMerge/>
            <w:tcBorders>
              <w:top w:val="nil"/>
              <w:bottom w:val="nil"/>
            </w:tcBorders>
          </w:tcPr>
          <w:p>
            <w:pPr>
              <w:rPr>
                <w:sz w:val="2"/>
                <w:szCs w:val="2"/>
              </w:rPr>
            </w:pPr>
          </w:p>
        </w:tc>
        <w:tc>
          <w:tcPr>
            <w:tcW w:w="1506" w:type="dxa"/>
            <w:vMerge w:val="restart"/>
            <w:tcBorders>
              <w:bottom w:val="nil"/>
            </w:tcBorders>
          </w:tcPr>
          <w:p>
            <w:pPr>
              <w:pStyle w:val="TableParagraph"/>
              <w:ind w:left="0"/>
              <w:rPr>
                <w:sz w:val="24"/>
              </w:rPr>
            </w:pPr>
          </w:p>
        </w:tc>
        <w:tc>
          <w:tcPr>
            <w:tcW w:w="1530" w:type="dxa"/>
            <w:vMerge w:val="restart"/>
            <w:tcBorders>
              <w:bottom w:val="nil"/>
            </w:tcBorders>
          </w:tcPr>
          <w:p>
            <w:pPr>
              <w:pStyle w:val="TableParagraph"/>
              <w:spacing w:before="1"/>
              <w:ind w:left="107"/>
              <w:rPr>
                <w:sz w:val="24"/>
              </w:rPr>
            </w:pPr>
            <w:r>
              <w:rPr>
                <w:spacing w:val="-10"/>
                <w:sz w:val="24"/>
              </w:rPr>
              <w:t>X</w:t>
            </w:r>
          </w:p>
        </w:tc>
        <w:tc>
          <w:tcPr>
            <w:tcW w:w="1924" w:type="dxa"/>
          </w:tcPr>
          <w:p>
            <w:pPr>
              <w:pStyle w:val="TableParagraph"/>
              <w:spacing w:before="1"/>
              <w:ind w:left="107" w:right="569"/>
              <w:rPr>
                <w:sz w:val="24"/>
              </w:rPr>
            </w:pPr>
            <w:r>
              <w:rPr>
                <w:sz w:val="24"/>
              </w:rPr>
              <w:t>The</w:t>
            </w:r>
            <w:r>
              <w:rPr>
                <w:spacing w:val="-15"/>
                <w:sz w:val="24"/>
              </w:rPr>
              <w:t> </w:t>
            </w:r>
            <w:r>
              <w:rPr>
                <w:sz w:val="24"/>
              </w:rPr>
              <w:t>required </w:t>
            </w:r>
            <w:r>
              <w:rPr>
                <w:spacing w:val="-2"/>
                <w:sz w:val="24"/>
              </w:rPr>
              <w:t>retainability</w:t>
            </w:r>
          </w:p>
        </w:tc>
        <w:tc>
          <w:tcPr>
            <w:tcW w:w="2485" w:type="dxa"/>
          </w:tcPr>
          <w:p>
            <w:pPr>
              <w:pStyle w:val="TableParagraph"/>
              <w:spacing w:line="270" w:lineRule="atLeast"/>
              <w:ind w:left="109" w:right="157"/>
              <w:rPr>
                <w:sz w:val="24"/>
              </w:rPr>
            </w:pPr>
            <w:r>
              <w:rPr>
                <w:sz w:val="24"/>
              </w:rPr>
              <w:t>Members are not eligible to request retirement or separation</w:t>
            </w:r>
            <w:r>
              <w:rPr>
                <w:spacing w:val="-15"/>
                <w:sz w:val="24"/>
              </w:rPr>
              <w:t> </w:t>
            </w:r>
            <w:r>
              <w:rPr>
                <w:sz w:val="24"/>
              </w:rPr>
              <w:t>under</w:t>
            </w:r>
            <w:r>
              <w:rPr>
                <w:spacing w:val="-15"/>
                <w:sz w:val="24"/>
              </w:rPr>
              <w:t> </w:t>
            </w:r>
            <w:r>
              <w:rPr>
                <w:sz w:val="24"/>
              </w:rPr>
              <w:t>3-day opt provisions</w:t>
            </w:r>
          </w:p>
        </w:tc>
      </w:tr>
      <w:tr>
        <w:trPr>
          <w:trHeight w:val="2207" w:hRule="atLeast"/>
        </w:trPr>
        <w:tc>
          <w:tcPr>
            <w:tcW w:w="420" w:type="dxa"/>
            <w:vMerge/>
            <w:tcBorders>
              <w:top w:val="nil"/>
              <w:bottom w:val="nil"/>
            </w:tcBorders>
          </w:tcPr>
          <w:p>
            <w:pPr>
              <w:rPr>
                <w:sz w:val="2"/>
                <w:szCs w:val="2"/>
              </w:rPr>
            </w:pPr>
          </w:p>
        </w:tc>
        <w:tc>
          <w:tcPr>
            <w:tcW w:w="1440" w:type="dxa"/>
            <w:vMerge/>
            <w:tcBorders>
              <w:top w:val="nil"/>
              <w:bottom w:val="nil"/>
            </w:tcBorders>
          </w:tcPr>
          <w:p>
            <w:pPr>
              <w:rPr>
                <w:sz w:val="2"/>
                <w:szCs w:val="2"/>
              </w:rPr>
            </w:pPr>
          </w:p>
        </w:tc>
        <w:tc>
          <w:tcPr>
            <w:tcW w:w="1399" w:type="dxa"/>
            <w:vMerge/>
            <w:tcBorders>
              <w:top w:val="nil"/>
              <w:bottom w:val="nil"/>
            </w:tcBorders>
          </w:tcPr>
          <w:p>
            <w:pPr>
              <w:rPr>
                <w:sz w:val="2"/>
                <w:szCs w:val="2"/>
              </w:rPr>
            </w:pPr>
          </w:p>
        </w:tc>
        <w:tc>
          <w:tcPr>
            <w:tcW w:w="1506" w:type="dxa"/>
            <w:vMerge/>
            <w:tcBorders>
              <w:top w:val="nil"/>
              <w:bottom w:val="nil"/>
            </w:tcBorders>
          </w:tcPr>
          <w:p>
            <w:pPr>
              <w:rPr>
                <w:sz w:val="2"/>
                <w:szCs w:val="2"/>
              </w:rPr>
            </w:pPr>
          </w:p>
        </w:tc>
        <w:tc>
          <w:tcPr>
            <w:tcW w:w="1530" w:type="dxa"/>
            <w:vMerge/>
            <w:tcBorders>
              <w:top w:val="nil"/>
              <w:bottom w:val="nil"/>
            </w:tcBorders>
          </w:tcPr>
          <w:p>
            <w:pPr>
              <w:rPr>
                <w:sz w:val="2"/>
                <w:szCs w:val="2"/>
              </w:rPr>
            </w:pPr>
          </w:p>
        </w:tc>
        <w:tc>
          <w:tcPr>
            <w:tcW w:w="1924" w:type="dxa"/>
            <w:tcBorders>
              <w:bottom w:val="nil"/>
            </w:tcBorders>
          </w:tcPr>
          <w:p>
            <w:pPr>
              <w:pStyle w:val="TableParagraph"/>
              <w:ind w:left="107" w:right="157"/>
              <w:rPr>
                <w:sz w:val="24"/>
              </w:rPr>
            </w:pPr>
            <w:r>
              <w:rPr>
                <w:spacing w:val="-2"/>
                <w:sz w:val="24"/>
              </w:rPr>
              <w:t>Insufficient </w:t>
            </w:r>
            <w:r>
              <w:rPr>
                <w:sz w:val="24"/>
              </w:rPr>
              <w:t>retainability</w:t>
            </w:r>
            <w:r>
              <w:rPr>
                <w:spacing w:val="-15"/>
                <w:sz w:val="24"/>
              </w:rPr>
              <w:t> </w:t>
            </w:r>
            <w:r>
              <w:rPr>
                <w:sz w:val="24"/>
              </w:rPr>
              <w:t>and refuses</w:t>
            </w:r>
            <w:r>
              <w:rPr>
                <w:spacing w:val="-15"/>
                <w:sz w:val="24"/>
              </w:rPr>
              <w:t> </w:t>
            </w:r>
            <w:r>
              <w:rPr>
                <w:sz w:val="24"/>
              </w:rPr>
              <w:t>to</w:t>
            </w:r>
            <w:r>
              <w:rPr>
                <w:spacing w:val="-15"/>
                <w:sz w:val="24"/>
              </w:rPr>
              <w:t> </w:t>
            </w:r>
            <w:r>
              <w:rPr>
                <w:sz w:val="24"/>
              </w:rPr>
              <w:t>obtain </w:t>
            </w:r>
            <w:r>
              <w:rPr>
                <w:spacing w:val="-6"/>
                <w:sz w:val="24"/>
              </w:rPr>
              <w:t>it</w:t>
            </w:r>
          </w:p>
        </w:tc>
        <w:tc>
          <w:tcPr>
            <w:tcW w:w="2485" w:type="dxa"/>
            <w:tcBorders>
              <w:bottom w:val="nil"/>
            </w:tcBorders>
          </w:tcPr>
          <w:p>
            <w:pPr>
              <w:pStyle w:val="TableParagraph"/>
              <w:spacing w:line="270" w:lineRule="atLeast"/>
              <w:ind w:left="109" w:right="96"/>
              <w:rPr>
                <w:sz w:val="24"/>
              </w:rPr>
            </w:pPr>
            <w:r>
              <w:rPr>
                <w:sz w:val="24"/>
              </w:rPr>
              <w:t>Members are not eligible to request retirement or</w:t>
            </w:r>
            <w:r>
              <w:rPr>
                <w:spacing w:val="40"/>
                <w:sz w:val="24"/>
              </w:rPr>
              <w:t> </w:t>
            </w:r>
            <w:r>
              <w:rPr>
                <w:sz w:val="24"/>
              </w:rPr>
              <w:t>separation under 3-day opt</w:t>
            </w:r>
            <w:r>
              <w:rPr>
                <w:spacing w:val="-13"/>
                <w:sz w:val="24"/>
              </w:rPr>
              <w:t> </w:t>
            </w:r>
            <w:r>
              <w:rPr>
                <w:sz w:val="24"/>
              </w:rPr>
              <w:t>provisions,</w:t>
            </w:r>
            <w:r>
              <w:rPr>
                <w:spacing w:val="-13"/>
                <w:sz w:val="24"/>
              </w:rPr>
              <w:t> </w:t>
            </w:r>
            <w:r>
              <w:rPr>
                <w:sz w:val="24"/>
              </w:rPr>
              <w:t>but</w:t>
            </w:r>
            <w:r>
              <w:rPr>
                <w:spacing w:val="-13"/>
                <w:sz w:val="24"/>
              </w:rPr>
              <w:t> </w:t>
            </w:r>
            <w:r>
              <w:rPr>
                <w:sz w:val="24"/>
              </w:rPr>
              <w:t>may decline to obtain retainability</w:t>
            </w:r>
            <w:r>
              <w:rPr>
                <w:spacing w:val="-15"/>
                <w:sz w:val="24"/>
              </w:rPr>
              <w:t> </w:t>
            </w:r>
            <w:r>
              <w:rPr>
                <w:sz w:val="24"/>
              </w:rPr>
              <w:t>as</w:t>
            </w:r>
            <w:r>
              <w:rPr>
                <w:spacing w:val="-15"/>
                <w:sz w:val="24"/>
              </w:rPr>
              <w:t> </w:t>
            </w:r>
            <w:r>
              <w:rPr>
                <w:sz w:val="24"/>
              </w:rPr>
              <w:t>outlined in </w:t>
            </w:r>
            <w:r>
              <w:rPr>
                <w:b/>
                <w:sz w:val="24"/>
              </w:rPr>
              <w:t>paragraph 6.29</w:t>
            </w:r>
            <w:r>
              <w:rPr>
                <w:sz w:val="24"/>
              </w:rPr>
              <w:t>.</w:t>
            </w:r>
          </w:p>
        </w:tc>
      </w:tr>
    </w:tbl>
    <w:p>
      <w:pPr>
        <w:spacing w:after="0" w:line="270" w:lineRule="atLeas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440"/>
        <w:gridCol w:w="1399"/>
        <w:gridCol w:w="1506"/>
        <w:gridCol w:w="1530"/>
        <w:gridCol w:w="1924"/>
        <w:gridCol w:w="2485"/>
      </w:tblGrid>
      <w:tr>
        <w:trPr>
          <w:trHeight w:val="341" w:hRule="atLeast"/>
        </w:trPr>
        <w:tc>
          <w:tcPr>
            <w:tcW w:w="420" w:type="dxa"/>
            <w:vMerge w:val="restart"/>
          </w:tcPr>
          <w:p>
            <w:pPr>
              <w:pStyle w:val="TableParagraph"/>
              <w:ind w:left="107" w:right="126"/>
              <w:jc w:val="both"/>
              <w:rPr>
                <w:b/>
                <w:sz w:val="24"/>
              </w:rPr>
            </w:pPr>
            <w:r>
              <w:rPr>
                <w:b/>
                <w:spacing w:val="-10"/>
                <w:sz w:val="24"/>
              </w:rPr>
              <w:t>R U L E</w:t>
            </w:r>
          </w:p>
        </w:tc>
        <w:tc>
          <w:tcPr>
            <w:tcW w:w="1440" w:type="dxa"/>
          </w:tcPr>
          <w:p>
            <w:pPr>
              <w:pStyle w:val="TableParagraph"/>
              <w:ind w:left="107"/>
              <w:rPr>
                <w:b/>
                <w:sz w:val="24"/>
              </w:rPr>
            </w:pPr>
            <w:r>
              <w:rPr>
                <w:b/>
                <w:spacing w:val="-10"/>
                <w:sz w:val="24"/>
              </w:rPr>
              <w:t>A</w:t>
            </w:r>
          </w:p>
        </w:tc>
        <w:tc>
          <w:tcPr>
            <w:tcW w:w="1399" w:type="dxa"/>
          </w:tcPr>
          <w:p>
            <w:pPr>
              <w:pStyle w:val="TableParagraph"/>
              <w:rPr>
                <w:b/>
                <w:sz w:val="24"/>
              </w:rPr>
            </w:pPr>
            <w:r>
              <w:rPr>
                <w:b/>
                <w:spacing w:val="-10"/>
                <w:sz w:val="24"/>
              </w:rPr>
              <w:t>B</w:t>
            </w:r>
          </w:p>
        </w:tc>
        <w:tc>
          <w:tcPr>
            <w:tcW w:w="1506" w:type="dxa"/>
          </w:tcPr>
          <w:p>
            <w:pPr>
              <w:pStyle w:val="TableParagraph"/>
              <w:rPr>
                <w:b/>
                <w:sz w:val="24"/>
              </w:rPr>
            </w:pPr>
            <w:r>
              <w:rPr>
                <w:b/>
                <w:spacing w:val="-10"/>
                <w:sz w:val="24"/>
              </w:rPr>
              <w:t>C</w:t>
            </w:r>
          </w:p>
        </w:tc>
        <w:tc>
          <w:tcPr>
            <w:tcW w:w="1530" w:type="dxa"/>
          </w:tcPr>
          <w:p>
            <w:pPr>
              <w:pStyle w:val="TableParagraph"/>
              <w:ind w:left="107"/>
              <w:rPr>
                <w:b/>
                <w:sz w:val="24"/>
              </w:rPr>
            </w:pPr>
            <w:r>
              <w:rPr>
                <w:b/>
                <w:spacing w:val="-10"/>
                <w:sz w:val="24"/>
              </w:rPr>
              <w:t>D</w:t>
            </w:r>
          </w:p>
        </w:tc>
        <w:tc>
          <w:tcPr>
            <w:tcW w:w="1924" w:type="dxa"/>
          </w:tcPr>
          <w:p>
            <w:pPr>
              <w:pStyle w:val="TableParagraph"/>
              <w:ind w:left="107"/>
              <w:rPr>
                <w:b/>
                <w:sz w:val="24"/>
              </w:rPr>
            </w:pPr>
            <w:r>
              <w:rPr>
                <w:b/>
                <w:spacing w:val="-10"/>
                <w:sz w:val="24"/>
              </w:rPr>
              <w:t>E</w:t>
            </w:r>
          </w:p>
        </w:tc>
        <w:tc>
          <w:tcPr>
            <w:tcW w:w="2485" w:type="dxa"/>
          </w:tcPr>
          <w:p>
            <w:pPr>
              <w:pStyle w:val="TableParagraph"/>
              <w:ind w:left="109"/>
              <w:rPr>
                <w:b/>
                <w:sz w:val="24"/>
              </w:rPr>
            </w:pPr>
            <w:r>
              <w:rPr>
                <w:b/>
                <w:spacing w:val="-10"/>
                <w:sz w:val="24"/>
              </w:rPr>
              <w:t>F</w:t>
            </w:r>
          </w:p>
        </w:tc>
      </w:tr>
      <w:tr>
        <w:trPr>
          <w:trHeight w:val="2864" w:hRule="atLeast"/>
        </w:trPr>
        <w:tc>
          <w:tcPr>
            <w:tcW w:w="420" w:type="dxa"/>
            <w:vMerge/>
            <w:tcBorders>
              <w:top w:val="nil"/>
            </w:tcBorders>
          </w:tcPr>
          <w:p>
            <w:pPr>
              <w:rPr>
                <w:sz w:val="2"/>
                <w:szCs w:val="2"/>
              </w:rPr>
            </w:pPr>
          </w:p>
        </w:tc>
        <w:tc>
          <w:tcPr>
            <w:tcW w:w="1440" w:type="dxa"/>
          </w:tcPr>
          <w:p>
            <w:pPr>
              <w:pStyle w:val="TableParagraph"/>
              <w:spacing w:before="1"/>
              <w:ind w:left="107"/>
              <w:rPr>
                <w:b/>
                <w:sz w:val="24"/>
              </w:rPr>
            </w:pPr>
            <w:r>
              <w:rPr>
                <w:b/>
                <w:sz w:val="24"/>
              </w:rPr>
              <w:t>If the member</w:t>
            </w:r>
            <w:r>
              <w:rPr>
                <w:b/>
                <w:spacing w:val="-15"/>
                <w:sz w:val="24"/>
              </w:rPr>
              <w:t> </w:t>
            </w:r>
            <w:r>
              <w:rPr>
                <w:b/>
                <w:sz w:val="24"/>
              </w:rPr>
              <w:t>is</w:t>
            </w:r>
          </w:p>
        </w:tc>
        <w:tc>
          <w:tcPr>
            <w:tcW w:w="1399" w:type="dxa"/>
          </w:tcPr>
          <w:p>
            <w:pPr>
              <w:pStyle w:val="TableParagraph"/>
              <w:spacing w:before="1"/>
              <w:rPr>
                <w:b/>
                <w:sz w:val="24"/>
              </w:rPr>
            </w:pPr>
            <w:r>
              <w:rPr>
                <w:b/>
                <w:sz w:val="24"/>
              </w:rPr>
              <w:t>And</w:t>
            </w:r>
            <w:r>
              <w:rPr>
                <w:b/>
                <w:spacing w:val="-1"/>
                <w:sz w:val="24"/>
              </w:rPr>
              <w:t> </w:t>
            </w:r>
            <w:r>
              <w:rPr>
                <w:b/>
                <w:sz w:val="24"/>
              </w:rPr>
              <w:t>is </w:t>
            </w:r>
            <w:r>
              <w:rPr>
                <w:b/>
                <w:spacing w:val="-10"/>
                <w:sz w:val="24"/>
              </w:rPr>
              <w:t>a</w:t>
            </w:r>
          </w:p>
        </w:tc>
        <w:tc>
          <w:tcPr>
            <w:tcW w:w="1506" w:type="dxa"/>
          </w:tcPr>
          <w:p>
            <w:pPr>
              <w:pStyle w:val="TableParagraph"/>
              <w:spacing w:before="1"/>
              <w:ind w:right="185"/>
              <w:jc w:val="both"/>
              <w:rPr>
                <w:b/>
                <w:sz w:val="24"/>
              </w:rPr>
            </w:pPr>
            <w:r>
              <w:rPr>
                <w:b/>
                <w:sz w:val="24"/>
              </w:rPr>
              <w:t>And has 19 or</w:t>
            </w:r>
            <w:r>
              <w:rPr>
                <w:b/>
                <w:spacing w:val="-15"/>
                <w:sz w:val="24"/>
              </w:rPr>
              <w:t> </w:t>
            </w:r>
            <w:r>
              <w:rPr>
                <w:b/>
                <w:sz w:val="24"/>
              </w:rPr>
              <w:t>more</w:t>
            </w:r>
            <w:r>
              <w:rPr>
                <w:b/>
                <w:spacing w:val="-15"/>
                <w:sz w:val="24"/>
              </w:rPr>
              <w:t> </w:t>
            </w:r>
            <w:r>
              <w:rPr>
                <w:b/>
                <w:sz w:val="24"/>
              </w:rPr>
              <w:t>yrs TAFMS as</w:t>
            </w:r>
          </w:p>
          <w:p>
            <w:pPr>
              <w:pStyle w:val="TableParagraph"/>
              <w:spacing w:before="1"/>
              <w:ind w:right="113"/>
              <w:rPr>
                <w:b/>
                <w:sz w:val="24"/>
              </w:rPr>
            </w:pPr>
            <w:r>
              <w:rPr>
                <w:b/>
                <w:sz w:val="24"/>
              </w:rPr>
              <w:t>of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530" w:type="dxa"/>
          </w:tcPr>
          <w:p>
            <w:pPr>
              <w:pStyle w:val="TableParagraph"/>
              <w:spacing w:before="1"/>
              <w:ind w:left="107" w:right="210"/>
              <w:jc w:val="both"/>
              <w:rPr>
                <w:b/>
                <w:sz w:val="24"/>
              </w:rPr>
            </w:pPr>
            <w:r>
              <w:rPr>
                <w:b/>
                <w:sz w:val="24"/>
              </w:rPr>
              <w:t>Or</w:t>
            </w:r>
            <w:r>
              <w:rPr>
                <w:b/>
                <w:spacing w:val="-15"/>
                <w:sz w:val="24"/>
              </w:rPr>
              <w:t> </w:t>
            </w:r>
            <w:r>
              <w:rPr>
                <w:b/>
                <w:sz w:val="24"/>
              </w:rPr>
              <w:t>does</w:t>
            </w:r>
            <w:r>
              <w:rPr>
                <w:b/>
                <w:spacing w:val="-15"/>
                <w:sz w:val="24"/>
              </w:rPr>
              <w:t> </w:t>
            </w:r>
            <w:r>
              <w:rPr>
                <w:b/>
                <w:sz w:val="24"/>
              </w:rPr>
              <w:t>not have 19 yrs TAFMS as</w:t>
            </w:r>
          </w:p>
          <w:p>
            <w:pPr>
              <w:pStyle w:val="TableParagraph"/>
              <w:spacing w:before="1"/>
              <w:ind w:left="107" w:right="137"/>
              <w:rPr>
                <w:b/>
                <w:sz w:val="24"/>
              </w:rPr>
            </w:pPr>
            <w:r>
              <w:rPr>
                <w:b/>
                <w:sz w:val="24"/>
              </w:rPr>
              <w:t>of the event </w:t>
            </w:r>
            <w:r>
              <w:rPr>
                <w:b/>
                <w:spacing w:val="-2"/>
                <w:sz w:val="24"/>
              </w:rPr>
              <w:t>notification </w:t>
            </w:r>
            <w:r>
              <w:rPr>
                <w:b/>
                <w:sz w:val="24"/>
              </w:rPr>
              <w:t>date</w:t>
            </w:r>
            <w:r>
              <w:rPr>
                <w:b/>
                <w:spacing w:val="-15"/>
                <w:sz w:val="24"/>
              </w:rPr>
              <w:t> </w:t>
            </w:r>
            <w:r>
              <w:rPr>
                <w:b/>
                <w:sz w:val="24"/>
              </w:rPr>
              <w:t>(mo/yr) or as of the </w:t>
            </w:r>
            <w:r>
              <w:rPr>
                <w:b/>
                <w:spacing w:val="-2"/>
                <w:sz w:val="24"/>
              </w:rPr>
              <w:t>required delivery</w:t>
            </w:r>
            <w:r>
              <w:rPr>
                <w:b/>
                <w:spacing w:val="40"/>
                <w:sz w:val="24"/>
              </w:rPr>
              <w:t> </w:t>
            </w:r>
            <w:r>
              <w:rPr>
                <w:b/>
                <w:sz w:val="24"/>
              </w:rPr>
              <w:t>date</w:t>
            </w:r>
            <w:r>
              <w:rPr>
                <w:b/>
                <w:spacing w:val="-15"/>
                <w:sz w:val="24"/>
              </w:rPr>
              <w:t> </w:t>
            </w:r>
            <w:r>
              <w:rPr>
                <w:b/>
                <w:sz w:val="24"/>
              </w:rPr>
              <w:t>(mo/yr)</w:t>
            </w:r>
          </w:p>
        </w:tc>
        <w:tc>
          <w:tcPr>
            <w:tcW w:w="1924" w:type="dxa"/>
          </w:tcPr>
          <w:p>
            <w:pPr>
              <w:pStyle w:val="TableParagraph"/>
              <w:spacing w:before="1"/>
              <w:ind w:left="107"/>
              <w:rPr>
                <w:b/>
                <w:sz w:val="24"/>
              </w:rPr>
            </w:pPr>
            <w:r>
              <w:rPr>
                <w:b/>
                <w:sz w:val="24"/>
              </w:rPr>
              <w:t>And</w:t>
            </w:r>
            <w:r>
              <w:rPr>
                <w:b/>
                <w:spacing w:val="-1"/>
                <w:sz w:val="24"/>
              </w:rPr>
              <w:t> </w:t>
            </w:r>
            <w:r>
              <w:rPr>
                <w:b/>
                <w:spacing w:val="-5"/>
                <w:sz w:val="24"/>
              </w:rPr>
              <w:t>has</w:t>
            </w:r>
          </w:p>
        </w:tc>
        <w:tc>
          <w:tcPr>
            <w:tcW w:w="2485" w:type="dxa"/>
          </w:tcPr>
          <w:p>
            <w:pPr>
              <w:pStyle w:val="TableParagraph"/>
              <w:spacing w:before="1"/>
              <w:ind w:left="109"/>
              <w:rPr>
                <w:b/>
                <w:sz w:val="24"/>
              </w:rPr>
            </w:pPr>
            <w:r>
              <w:rPr>
                <w:b/>
                <w:sz w:val="24"/>
              </w:rPr>
              <w:t>Then,</w:t>
            </w:r>
            <w:r>
              <w:rPr>
                <w:b/>
                <w:spacing w:val="-10"/>
                <w:sz w:val="24"/>
              </w:rPr>
              <w:t> </w:t>
            </w:r>
            <w:r>
              <w:rPr>
                <w:b/>
                <w:sz w:val="24"/>
              </w:rPr>
              <w:t>if</w:t>
            </w:r>
            <w:r>
              <w:rPr>
                <w:b/>
                <w:spacing w:val="-10"/>
                <w:sz w:val="24"/>
              </w:rPr>
              <w:t> </w:t>
            </w:r>
            <w:r>
              <w:rPr>
                <w:b/>
                <w:sz w:val="24"/>
              </w:rPr>
              <w:t>serving</w:t>
            </w:r>
            <w:r>
              <w:rPr>
                <w:b/>
                <w:spacing w:val="-10"/>
                <w:sz w:val="24"/>
              </w:rPr>
              <w:t> </w:t>
            </w:r>
            <w:r>
              <w:rPr>
                <w:b/>
                <w:sz w:val="24"/>
              </w:rPr>
              <w:t>in</w:t>
            </w:r>
            <w:r>
              <w:rPr>
                <w:b/>
                <w:spacing w:val="-10"/>
                <w:sz w:val="24"/>
              </w:rPr>
              <w:t> </w:t>
            </w:r>
            <w:r>
              <w:rPr>
                <w:b/>
                <w:sz w:val="24"/>
              </w:rPr>
              <w:t>the </w:t>
            </w:r>
            <w:r>
              <w:rPr>
                <w:b/>
                <w:spacing w:val="-2"/>
                <w:sz w:val="24"/>
              </w:rPr>
              <w:t>CONUS,</w:t>
            </w:r>
          </w:p>
          <w:p>
            <w:pPr>
              <w:pStyle w:val="TableParagraph"/>
              <w:ind w:left="109" w:right="221"/>
              <w:rPr>
                <w:b/>
                <w:sz w:val="24"/>
              </w:rPr>
            </w:pPr>
            <w:r>
              <w:rPr>
                <w:b/>
                <w:sz w:val="24"/>
              </w:rPr>
              <w:t>(if serving overseas, or on a CONUS Maximum</w:t>
            </w:r>
            <w:r>
              <w:rPr>
                <w:b/>
                <w:spacing w:val="-15"/>
                <w:sz w:val="24"/>
              </w:rPr>
              <w:t> </w:t>
            </w:r>
            <w:r>
              <w:rPr>
                <w:b/>
                <w:sz w:val="24"/>
              </w:rPr>
              <w:t>Stabilized Tour, see note)</w:t>
            </w:r>
          </w:p>
        </w:tc>
      </w:tr>
      <w:tr>
        <w:trPr>
          <w:trHeight w:val="1955" w:hRule="atLeast"/>
        </w:trPr>
        <w:tc>
          <w:tcPr>
            <w:tcW w:w="10704" w:type="dxa"/>
            <w:gridSpan w:val="7"/>
          </w:tcPr>
          <w:p>
            <w:pPr>
              <w:pStyle w:val="TableParagraph"/>
              <w:spacing w:before="7"/>
              <w:ind w:left="0"/>
              <w:rPr>
                <w:b/>
                <w:sz w:val="24"/>
              </w:rPr>
            </w:pPr>
          </w:p>
          <w:p>
            <w:pPr>
              <w:pStyle w:val="TableParagraph"/>
              <w:ind w:left="107" w:right="126"/>
              <w:rPr>
                <w:b/>
                <w:sz w:val="24"/>
              </w:rPr>
            </w:pPr>
            <w:r>
              <w:rPr>
                <w:b/>
                <w:sz w:val="24"/>
              </w:rPr>
              <w:t>Note</w:t>
            </w:r>
            <w:r>
              <w:rPr>
                <w:sz w:val="24"/>
              </w:rPr>
              <w:t>:</w:t>
            </w:r>
            <w:r>
              <w:rPr>
                <w:spacing w:val="40"/>
                <w:sz w:val="24"/>
              </w:rPr>
              <w:t> </w:t>
            </w:r>
            <w:r>
              <w:rPr>
                <w:sz w:val="24"/>
              </w:rPr>
              <w:t>Use this table in conjunction with </w:t>
            </w:r>
            <w:r>
              <w:rPr>
                <w:b/>
                <w:sz w:val="24"/>
              </w:rPr>
              <w:t>paragraph 8.8</w:t>
            </w:r>
            <w:r>
              <w:rPr>
                <w:sz w:val="24"/>
              </w:rPr>
              <w:t>.</w:t>
            </w:r>
            <w:r>
              <w:rPr>
                <w:spacing w:val="40"/>
                <w:sz w:val="24"/>
              </w:rPr>
              <w:t> </w:t>
            </w:r>
            <w:r>
              <w:rPr>
                <w:sz w:val="24"/>
              </w:rPr>
              <w:t>DO NOT use this table alone to determine eligibility</w:t>
            </w:r>
            <w:r>
              <w:rPr>
                <w:spacing w:val="-3"/>
                <w:sz w:val="24"/>
              </w:rPr>
              <w:t> </w:t>
            </w:r>
            <w:r>
              <w:rPr>
                <w:sz w:val="24"/>
              </w:rPr>
              <w:t>or</w:t>
            </w:r>
            <w:r>
              <w:rPr>
                <w:spacing w:val="-3"/>
                <w:sz w:val="24"/>
              </w:rPr>
              <w:t> </w:t>
            </w:r>
            <w:r>
              <w:rPr>
                <w:sz w:val="24"/>
              </w:rPr>
              <w:t>effective</w:t>
            </w:r>
            <w:r>
              <w:rPr>
                <w:spacing w:val="-3"/>
                <w:sz w:val="24"/>
              </w:rPr>
              <w:t> </w:t>
            </w:r>
            <w:r>
              <w:rPr>
                <w:sz w:val="24"/>
              </w:rPr>
              <w:t>dates.</w:t>
            </w:r>
            <w:r>
              <w:rPr>
                <w:spacing w:val="40"/>
                <w:sz w:val="24"/>
              </w:rPr>
              <w:t> </w:t>
            </w:r>
            <w:r>
              <w:rPr>
                <w:sz w:val="24"/>
              </w:rPr>
              <w:t>Do</w:t>
            </w:r>
            <w:r>
              <w:rPr>
                <w:spacing w:val="-3"/>
                <w:sz w:val="24"/>
              </w:rPr>
              <w:t> </w:t>
            </w:r>
            <w:r>
              <w:rPr>
                <w:sz w:val="24"/>
              </w:rPr>
              <w:t>not</w:t>
            </w:r>
            <w:r>
              <w:rPr>
                <w:spacing w:val="-4"/>
                <w:sz w:val="24"/>
              </w:rPr>
              <w:t> </w:t>
            </w:r>
            <w:r>
              <w:rPr>
                <w:sz w:val="24"/>
              </w:rPr>
              <w:t>use</w:t>
            </w:r>
            <w:r>
              <w:rPr>
                <w:spacing w:val="-3"/>
                <w:sz w:val="24"/>
              </w:rPr>
              <w:t> </w:t>
            </w:r>
            <w:r>
              <w:rPr>
                <w:sz w:val="24"/>
              </w:rPr>
              <w:t>column</w:t>
            </w:r>
            <w:r>
              <w:rPr>
                <w:spacing w:val="-4"/>
                <w:sz w:val="24"/>
              </w:rPr>
              <w:t> </w:t>
            </w:r>
            <w:r>
              <w:rPr>
                <w:sz w:val="24"/>
              </w:rPr>
              <w:t>F</w:t>
            </w:r>
            <w:r>
              <w:rPr>
                <w:spacing w:val="-3"/>
                <w:sz w:val="24"/>
              </w:rPr>
              <w:t> </w:t>
            </w:r>
            <w:r>
              <w:rPr>
                <w:sz w:val="24"/>
              </w:rPr>
              <w:t>for</w:t>
            </w:r>
            <w:r>
              <w:rPr>
                <w:spacing w:val="-3"/>
                <w:sz w:val="24"/>
              </w:rPr>
              <w:t> </w:t>
            </w:r>
            <w:r>
              <w:rPr>
                <w:sz w:val="24"/>
              </w:rPr>
              <w:t>separation</w:t>
            </w:r>
            <w:r>
              <w:rPr>
                <w:spacing w:val="-3"/>
                <w:sz w:val="24"/>
              </w:rPr>
              <w:t> </w:t>
            </w:r>
            <w:r>
              <w:rPr>
                <w:sz w:val="24"/>
              </w:rPr>
              <w:t>or</w:t>
            </w:r>
            <w:r>
              <w:rPr>
                <w:spacing w:val="-3"/>
                <w:sz w:val="24"/>
              </w:rPr>
              <w:t> </w:t>
            </w:r>
            <w:r>
              <w:rPr>
                <w:sz w:val="24"/>
              </w:rPr>
              <w:t>retirement</w:t>
            </w:r>
            <w:r>
              <w:rPr>
                <w:spacing w:val="-3"/>
                <w:sz w:val="24"/>
              </w:rPr>
              <w:t> </w:t>
            </w:r>
            <w:r>
              <w:rPr>
                <w:sz w:val="24"/>
              </w:rPr>
              <w:t>dates members</w:t>
            </w:r>
            <w:r>
              <w:rPr>
                <w:spacing w:val="-2"/>
                <w:sz w:val="24"/>
              </w:rPr>
              <w:t> </w:t>
            </w:r>
            <w:r>
              <w:rPr>
                <w:sz w:val="24"/>
              </w:rPr>
              <w:t>may</w:t>
            </w:r>
            <w:r>
              <w:rPr>
                <w:spacing w:val="-3"/>
                <w:sz w:val="24"/>
              </w:rPr>
              <w:t> </w:t>
            </w:r>
            <w:r>
              <w:rPr>
                <w:sz w:val="24"/>
              </w:rPr>
              <w:t>request</w:t>
            </w:r>
            <w:r>
              <w:rPr>
                <w:spacing w:val="-3"/>
                <w:sz w:val="24"/>
              </w:rPr>
              <w:t> </w:t>
            </w:r>
            <w:r>
              <w:rPr>
                <w:sz w:val="24"/>
              </w:rPr>
              <w:t>if they are serving overseas or on a CONUS Maximum Stabilized Tour as they must request a retirement or separation date which is the first day of the month following DEROS or Date of Availability, if otherwise eligible to retire or separate on that date per DAFI 36-3203 for retirements and separations. </w:t>
            </w:r>
            <w:r>
              <w:rPr>
                <w:b/>
                <w:sz w:val="24"/>
              </w:rPr>
              <w:t>(T-1)</w:t>
            </w:r>
          </w:p>
        </w:tc>
      </w:tr>
    </w:tbl>
    <w:p>
      <w:pPr>
        <w:spacing w:after="0"/>
        <w:rPr>
          <w:sz w:val="24"/>
        </w:rPr>
        <w:sectPr>
          <w:pgSz w:w="12240" w:h="15840"/>
          <w:pgMar w:header="731" w:footer="0" w:top="1380" w:bottom="280" w:left="660" w:right="640"/>
        </w:sectPr>
      </w:pPr>
    </w:p>
    <w:p>
      <w:pPr>
        <w:pStyle w:val="Heading1"/>
        <w:spacing w:before="96"/>
        <w:ind w:left="780"/>
        <w:jc w:val="left"/>
      </w:pPr>
      <w:r>
        <w:rPr>
          <w:color w:val="0000FF"/>
        </w:rPr>
        <w:t>PART</w:t>
      </w:r>
      <w:r>
        <w:rPr>
          <w:color w:val="0000FF"/>
          <w:spacing w:val="-2"/>
        </w:rPr>
        <w:t> </w:t>
      </w:r>
      <w:r>
        <w:rPr>
          <w:color w:val="0000FF"/>
        </w:rPr>
        <w:t>3</w:t>
      </w:r>
      <w:r>
        <w:rPr>
          <w:color w:val="0000FF"/>
          <w:spacing w:val="1"/>
        </w:rPr>
        <w:t> </w:t>
      </w:r>
      <w:r>
        <w:rPr/>
        <w:t>AIR</w:t>
      </w:r>
      <w:r>
        <w:rPr>
          <w:spacing w:val="-1"/>
        </w:rPr>
        <w:t> </w:t>
      </w:r>
      <w:r>
        <w:rPr/>
        <w:t>FORCE </w:t>
      </w:r>
      <w:r>
        <w:rPr>
          <w:spacing w:val="-2"/>
        </w:rPr>
        <w:t>RESERVE</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274" w:id="275"/>
      <w:bookmarkEnd w:id="275"/>
      <w:r>
        <w:rPr/>
      </w:r>
      <w:r>
        <w:rPr>
          <w:b/>
          <w:sz w:val="24"/>
        </w:rPr>
        <w:t>Chapter</w:t>
      </w:r>
      <w:r>
        <w:rPr>
          <w:b/>
          <w:spacing w:val="-1"/>
          <w:sz w:val="24"/>
        </w:rPr>
        <w:t> </w:t>
      </w:r>
      <w:r>
        <w:rPr>
          <w:b/>
          <w:spacing w:val="-10"/>
          <w:sz w:val="24"/>
        </w:rPr>
        <w:t>9</w:t>
      </w:r>
    </w:p>
    <w:p>
      <w:pPr>
        <w:pStyle w:val="Heading1"/>
        <w:spacing w:before="240"/>
        <w:ind w:left="1009" w:right="1028"/>
      </w:pPr>
      <w:r>
        <w:rPr/>
        <w:t>AIR</w:t>
      </w:r>
      <w:r>
        <w:rPr>
          <w:spacing w:val="-7"/>
        </w:rPr>
        <w:t> </w:t>
      </w:r>
      <w:r>
        <w:rPr/>
        <w:t>FORCE</w:t>
      </w:r>
      <w:r>
        <w:rPr>
          <w:spacing w:val="-6"/>
        </w:rPr>
        <w:t> </w:t>
      </w:r>
      <w:r>
        <w:rPr/>
        <w:t>RESERVE</w:t>
      </w:r>
      <w:r>
        <w:rPr>
          <w:spacing w:val="-6"/>
        </w:rPr>
        <w:t> </w:t>
      </w:r>
      <w:r>
        <w:rPr/>
        <w:t>(AFR)</w:t>
      </w:r>
      <w:r>
        <w:rPr>
          <w:spacing w:val="-6"/>
        </w:rPr>
        <w:t> </w:t>
      </w:r>
      <w:r>
        <w:rPr/>
        <w:t>SELECTED</w:t>
      </w:r>
      <w:r>
        <w:rPr>
          <w:spacing w:val="-7"/>
        </w:rPr>
        <w:t> </w:t>
      </w:r>
      <w:r>
        <w:rPr/>
        <w:t>RESERVE</w:t>
      </w:r>
      <w:r>
        <w:rPr>
          <w:spacing w:val="-5"/>
        </w:rPr>
        <w:t> </w:t>
      </w:r>
      <w:r>
        <w:rPr/>
        <w:t>ASSIGNMENTS</w:t>
      </w:r>
      <w:r>
        <w:rPr>
          <w:spacing w:val="-6"/>
        </w:rPr>
        <w:t> </w:t>
      </w:r>
      <w:r>
        <w:rPr/>
        <w:t>THROUGH THE GRADE OF COLONEL</w:t>
      </w:r>
    </w:p>
    <w:p>
      <w:pPr>
        <w:pStyle w:val="Heading3"/>
        <w:spacing w:before="241"/>
        <w:rPr>
          <w:i/>
        </w:rPr>
      </w:pPr>
      <w:bookmarkStart w:name="_bookmark275" w:id="276"/>
      <w:bookmarkEnd w:id="276"/>
      <w:r>
        <w:rPr>
          <w:b w:val="0"/>
          <w:i w:val="0"/>
        </w:rPr>
      </w:r>
      <w:r>
        <w:rPr>
          <w:i/>
        </w:rPr>
        <w:t>Section</w:t>
      </w:r>
      <w:r>
        <w:rPr>
          <w:i/>
          <w:spacing w:val="-1"/>
        </w:rPr>
        <w:t> </w:t>
      </w:r>
      <w:r>
        <w:rPr>
          <w:i/>
        </w:rPr>
        <w:t>9A—Overall</w:t>
      </w:r>
      <w:r>
        <w:rPr>
          <w:i/>
          <w:spacing w:val="-2"/>
        </w:rPr>
        <w:t> </w:t>
      </w:r>
      <w:r>
        <w:rPr>
          <w:i/>
        </w:rPr>
        <w:t>Policies</w:t>
      </w:r>
      <w:r>
        <w:rPr>
          <w:i/>
          <w:spacing w:val="-1"/>
        </w:rPr>
        <w:t> </w:t>
      </w:r>
      <w:r>
        <w:rPr>
          <w:i/>
        </w:rPr>
        <w:t>and</w:t>
      </w:r>
      <w:r>
        <w:rPr>
          <w:i/>
          <w:spacing w:val="-2"/>
        </w:rPr>
        <w:t> </w:t>
      </w:r>
      <w:r>
        <w:rPr>
          <w:i/>
        </w:rPr>
        <w:t>Responsibilities</w:t>
      </w:r>
      <w:r>
        <w:rPr>
          <w:i/>
          <w:spacing w:val="-2"/>
        </w:rPr>
        <w:t> </w:t>
      </w:r>
      <w:r>
        <w:rPr>
          <w:i/>
        </w:rPr>
        <w:t>for</w:t>
      </w:r>
      <w:r>
        <w:rPr>
          <w:i/>
          <w:spacing w:val="-1"/>
        </w:rPr>
        <w:t> </w:t>
      </w:r>
      <w:r>
        <w:rPr>
          <w:i/>
        </w:rPr>
        <w:t>Ready</w:t>
      </w:r>
      <w:r>
        <w:rPr>
          <w:i/>
          <w:spacing w:val="-1"/>
        </w:rPr>
        <w:t> </w:t>
      </w:r>
      <w:r>
        <w:rPr>
          <w:i/>
        </w:rPr>
        <w:t>Reserve</w:t>
      </w:r>
      <w:r>
        <w:rPr>
          <w:i/>
          <w:spacing w:val="-2"/>
        </w:rPr>
        <w:t> Assignments.</w:t>
      </w:r>
    </w:p>
    <w:p>
      <w:pPr>
        <w:pStyle w:val="ListParagraph"/>
        <w:numPr>
          <w:ilvl w:val="1"/>
          <w:numId w:val="67"/>
        </w:numPr>
        <w:tabs>
          <w:tab w:pos="1260" w:val="left" w:leader="none"/>
        </w:tabs>
        <w:spacing w:line="240" w:lineRule="auto" w:before="240" w:after="0"/>
        <w:ind w:left="780" w:right="797" w:firstLine="0"/>
        <w:jc w:val="both"/>
        <w:rPr>
          <w:sz w:val="24"/>
        </w:rPr>
      </w:pPr>
      <w:bookmarkStart w:name="_bookmark276" w:id="277"/>
      <w:bookmarkEnd w:id="277"/>
      <w:r>
        <w:rPr/>
      </w:r>
      <w:r>
        <w:rPr>
          <w:b/>
          <w:sz w:val="24"/>
        </w:rPr>
        <w:t>Assignments and Reassignments within the Ready Reserve. </w:t>
      </w:r>
      <w:r>
        <w:rPr>
          <w:sz w:val="24"/>
        </w:rPr>
        <w:t>The AFR, unlike </w:t>
      </w:r>
      <w:r>
        <w:rPr>
          <w:sz w:val="24"/>
        </w:rPr>
        <w:t>RegAF, does not have a centralized assignment system to manage Lt Cols and below except for its full- time support staff. AFRC/A1 manages assignments/reassignments for ARTs and ARPC/DPA manages AGRs (Lt Cols and below).</w:t>
      </w:r>
      <w:r>
        <w:rPr>
          <w:spacing w:val="40"/>
          <w:sz w:val="24"/>
        </w:rPr>
        <w:t> </w:t>
      </w:r>
      <w:r>
        <w:rPr>
          <w:sz w:val="24"/>
        </w:rPr>
        <w:t>For the part-time force, assignments are driven by position vacancy and member qualifications.</w:t>
      </w:r>
    </w:p>
    <w:p>
      <w:pPr>
        <w:pStyle w:val="ListParagraph"/>
        <w:numPr>
          <w:ilvl w:val="2"/>
          <w:numId w:val="67"/>
        </w:numPr>
        <w:tabs>
          <w:tab w:pos="1800" w:val="left" w:leader="none"/>
        </w:tabs>
        <w:spacing w:line="240" w:lineRule="auto" w:before="120" w:after="0"/>
        <w:ind w:left="1140" w:right="796" w:firstLine="0"/>
        <w:jc w:val="both"/>
        <w:rPr>
          <w:sz w:val="24"/>
        </w:rPr>
      </w:pPr>
      <w:bookmarkStart w:name="_bookmark277" w:id="278"/>
      <w:bookmarkEnd w:id="278"/>
      <w:r>
        <w:rPr/>
      </w:r>
      <w:r>
        <w:rPr>
          <w:sz w:val="24"/>
        </w:rPr>
        <w:t>Member Qualifications.</w:t>
      </w:r>
      <w:r>
        <w:rPr>
          <w:spacing w:val="40"/>
          <w:sz w:val="24"/>
        </w:rPr>
        <w:t> </w:t>
      </w:r>
      <w:r>
        <w:rPr>
          <w:sz w:val="24"/>
        </w:rPr>
        <w:t>Members must qualify for positions by grade and AFSC or meet the retraining requirements for the AFSC of the position for which the member is applying prior to assignment. </w:t>
      </w:r>
      <w:r>
        <w:rPr>
          <w:b/>
          <w:sz w:val="24"/>
        </w:rPr>
        <w:t>(T-0) </w:t>
      </w:r>
      <w:r>
        <w:rPr>
          <w:sz w:val="24"/>
        </w:rPr>
        <w:t>Any members applying for SMSgt or CMSgt authorizations must meet all promotion eligibility requirements in DAFI 36-2502, Table 8.2 prior to placement into a higher graded position.</w:t>
      </w:r>
    </w:p>
    <w:p>
      <w:pPr>
        <w:pStyle w:val="ListParagraph"/>
        <w:numPr>
          <w:ilvl w:val="2"/>
          <w:numId w:val="67"/>
        </w:numPr>
        <w:tabs>
          <w:tab w:pos="1800" w:val="left" w:leader="none"/>
        </w:tabs>
        <w:spacing w:line="240" w:lineRule="auto" w:before="120" w:after="0"/>
        <w:ind w:left="1800" w:right="0" w:hanging="660"/>
        <w:jc w:val="both"/>
        <w:rPr>
          <w:sz w:val="24"/>
        </w:rPr>
      </w:pPr>
      <w:r>
        <w:rPr>
          <w:sz w:val="24"/>
        </w:rPr>
        <w:t>HQ</w:t>
      </w:r>
      <w:r>
        <w:rPr>
          <w:spacing w:val="-1"/>
          <w:sz w:val="24"/>
        </w:rPr>
        <w:t> </w:t>
      </w:r>
      <w:r>
        <w:rPr>
          <w:sz w:val="24"/>
        </w:rPr>
        <w:t>RIO commander and </w:t>
      </w:r>
      <w:r>
        <w:rPr>
          <w:spacing w:val="-2"/>
          <w:sz w:val="24"/>
        </w:rPr>
        <w:t>Recruiters.</w:t>
      </w:r>
    </w:p>
    <w:p>
      <w:pPr>
        <w:pStyle w:val="ListParagraph"/>
        <w:numPr>
          <w:ilvl w:val="3"/>
          <w:numId w:val="67"/>
        </w:numPr>
        <w:tabs>
          <w:tab w:pos="2340" w:val="left" w:leader="none"/>
        </w:tabs>
        <w:spacing w:line="240" w:lineRule="auto" w:before="120" w:after="0"/>
        <w:ind w:left="1500" w:right="800" w:firstLine="0"/>
        <w:jc w:val="both"/>
        <w:rPr>
          <w:sz w:val="24"/>
        </w:rPr>
      </w:pPr>
      <w:r>
        <w:rPr>
          <w:sz w:val="24"/>
        </w:rPr>
        <w:t>HQ RIO commander is responsible for personnel, manpower, and programming issues relating to assigned IR.</w:t>
      </w:r>
    </w:p>
    <w:p>
      <w:pPr>
        <w:pStyle w:val="ListParagraph"/>
        <w:numPr>
          <w:ilvl w:val="3"/>
          <w:numId w:val="67"/>
        </w:numPr>
        <w:tabs>
          <w:tab w:pos="2340" w:val="left" w:leader="none"/>
        </w:tabs>
        <w:spacing w:line="240" w:lineRule="auto" w:before="120" w:after="0"/>
        <w:ind w:left="2340" w:right="0" w:hanging="840"/>
        <w:jc w:val="both"/>
        <w:rPr>
          <w:sz w:val="24"/>
        </w:rPr>
      </w:pPr>
      <w:r>
        <w:rPr>
          <w:sz w:val="24"/>
        </w:rPr>
        <w:t>HQ RIO commander </w:t>
      </w:r>
      <w:r>
        <w:rPr>
          <w:spacing w:val="-2"/>
          <w:sz w:val="24"/>
        </w:rPr>
        <w:t>must:</w:t>
      </w:r>
    </w:p>
    <w:p>
      <w:pPr>
        <w:pStyle w:val="ListParagraph"/>
        <w:numPr>
          <w:ilvl w:val="4"/>
          <w:numId w:val="67"/>
        </w:numPr>
        <w:tabs>
          <w:tab w:pos="2880" w:val="left" w:leader="none"/>
        </w:tabs>
        <w:spacing w:line="240" w:lineRule="auto" w:before="120" w:after="0"/>
        <w:ind w:left="1860" w:right="802" w:firstLine="0"/>
        <w:jc w:val="both"/>
        <w:rPr>
          <w:b/>
          <w:sz w:val="24"/>
        </w:rPr>
      </w:pPr>
      <w:r>
        <w:rPr>
          <w:sz w:val="24"/>
        </w:rPr>
        <w:t>Actively support the recruitment of qualified members without regard </w:t>
      </w:r>
      <w:r>
        <w:rPr>
          <w:sz w:val="24"/>
        </w:rPr>
        <w:t>to race, creed, religion, sex, sexual orientation, gender identity, or national origin. </w:t>
      </w:r>
      <w:r>
        <w:rPr>
          <w:b/>
          <w:sz w:val="24"/>
        </w:rPr>
        <w:t>(T-0)</w:t>
      </w:r>
    </w:p>
    <w:p>
      <w:pPr>
        <w:pStyle w:val="ListParagraph"/>
        <w:numPr>
          <w:ilvl w:val="4"/>
          <w:numId w:val="67"/>
        </w:numPr>
        <w:tabs>
          <w:tab w:pos="2880" w:val="left" w:leader="none"/>
        </w:tabs>
        <w:spacing w:line="240" w:lineRule="auto" w:before="120" w:after="0"/>
        <w:ind w:left="1860" w:right="801" w:firstLine="0"/>
        <w:jc w:val="both"/>
        <w:rPr>
          <w:sz w:val="24"/>
        </w:rPr>
      </w:pPr>
      <w:r>
        <w:rPr>
          <w:sz w:val="24"/>
        </w:rPr>
        <w:t>Process assignment requests (DAF 1288) in a timely fashion to prevent excessive processing times for applicants applying/affiliating from other service </w:t>
      </w:r>
      <w:r>
        <w:rPr>
          <w:spacing w:val="-2"/>
          <w:sz w:val="24"/>
        </w:rPr>
        <w:t>components.</w:t>
      </w:r>
    </w:p>
    <w:p>
      <w:pPr>
        <w:pStyle w:val="ListParagraph"/>
        <w:numPr>
          <w:ilvl w:val="4"/>
          <w:numId w:val="67"/>
        </w:numPr>
        <w:tabs>
          <w:tab w:pos="2880" w:val="left" w:leader="none"/>
        </w:tabs>
        <w:spacing w:line="240" w:lineRule="auto" w:before="120" w:after="0"/>
        <w:ind w:left="1860" w:right="798" w:firstLine="0"/>
        <w:jc w:val="both"/>
        <w:rPr>
          <w:b/>
          <w:sz w:val="24"/>
        </w:rPr>
      </w:pPr>
      <w:r>
        <w:rPr>
          <w:sz w:val="24"/>
        </w:rPr>
        <w:t>Review their decisions from a quality force standpoint. Reassignments due to</w:t>
      </w:r>
      <w:r>
        <w:rPr>
          <w:spacing w:val="-12"/>
          <w:sz w:val="24"/>
        </w:rPr>
        <w:t> </w:t>
      </w:r>
      <w:r>
        <w:rPr>
          <w:sz w:val="24"/>
        </w:rPr>
        <w:t>deactivation,</w:t>
      </w:r>
      <w:r>
        <w:rPr>
          <w:spacing w:val="-13"/>
          <w:sz w:val="24"/>
        </w:rPr>
        <w:t> </w:t>
      </w:r>
      <w:r>
        <w:rPr>
          <w:sz w:val="24"/>
        </w:rPr>
        <w:t>relocation,</w:t>
      </w:r>
      <w:r>
        <w:rPr>
          <w:spacing w:val="-13"/>
          <w:sz w:val="24"/>
        </w:rPr>
        <w:t> </w:t>
      </w:r>
      <w:r>
        <w:rPr>
          <w:sz w:val="24"/>
        </w:rPr>
        <w:t>or</w:t>
      </w:r>
      <w:r>
        <w:rPr>
          <w:spacing w:val="-14"/>
          <w:sz w:val="24"/>
        </w:rPr>
        <w:t> </w:t>
      </w:r>
      <w:r>
        <w:rPr>
          <w:sz w:val="24"/>
        </w:rPr>
        <w:t>manpower</w:t>
      </w:r>
      <w:r>
        <w:rPr>
          <w:spacing w:val="-12"/>
          <w:sz w:val="24"/>
        </w:rPr>
        <w:t> </w:t>
      </w:r>
      <w:r>
        <w:rPr>
          <w:sz w:val="24"/>
        </w:rPr>
        <w:t>authorization</w:t>
      </w:r>
      <w:r>
        <w:rPr>
          <w:spacing w:val="-13"/>
          <w:sz w:val="24"/>
        </w:rPr>
        <w:t> </w:t>
      </w:r>
      <w:r>
        <w:rPr>
          <w:sz w:val="24"/>
        </w:rPr>
        <w:t>changes</w:t>
      </w:r>
      <w:r>
        <w:rPr>
          <w:spacing w:val="-13"/>
          <w:sz w:val="24"/>
        </w:rPr>
        <w:t> </w:t>
      </w:r>
      <w:r>
        <w:rPr>
          <w:sz w:val="24"/>
        </w:rPr>
        <w:t>of</w:t>
      </w:r>
      <w:r>
        <w:rPr>
          <w:spacing w:val="-12"/>
          <w:sz w:val="24"/>
        </w:rPr>
        <w:t> </w:t>
      </w:r>
      <w:r>
        <w:rPr>
          <w:sz w:val="24"/>
        </w:rPr>
        <w:t>unit</w:t>
      </w:r>
      <w:r>
        <w:rPr>
          <w:spacing w:val="-13"/>
          <w:sz w:val="24"/>
        </w:rPr>
        <w:t> </w:t>
      </w:r>
      <w:r>
        <w:rPr>
          <w:sz w:val="24"/>
        </w:rPr>
        <w:t>and</w:t>
      </w:r>
      <w:r>
        <w:rPr>
          <w:spacing w:val="-14"/>
          <w:sz w:val="24"/>
        </w:rPr>
        <w:t> </w:t>
      </w:r>
      <w:r>
        <w:rPr>
          <w:sz w:val="24"/>
        </w:rPr>
        <w:t>IR</w:t>
      </w:r>
      <w:r>
        <w:rPr>
          <w:spacing w:val="-13"/>
          <w:sz w:val="24"/>
        </w:rPr>
        <w:t> </w:t>
      </w:r>
      <w:r>
        <w:rPr>
          <w:sz w:val="24"/>
        </w:rPr>
        <w:t>positions may be voluntary or involuntary, in an appropriate AFSC or with retraining. </w:t>
      </w:r>
      <w:r>
        <w:rPr>
          <w:b/>
          <w:sz w:val="24"/>
        </w:rPr>
        <w:t>(T-2)</w:t>
      </w:r>
    </w:p>
    <w:p>
      <w:pPr>
        <w:pStyle w:val="ListParagraph"/>
        <w:numPr>
          <w:ilvl w:val="4"/>
          <w:numId w:val="67"/>
        </w:numPr>
        <w:tabs>
          <w:tab w:pos="2880" w:val="left" w:leader="none"/>
        </w:tabs>
        <w:spacing w:line="240" w:lineRule="auto" w:before="119" w:after="0"/>
        <w:ind w:left="1860" w:right="802" w:firstLine="0"/>
        <w:jc w:val="both"/>
        <w:rPr>
          <w:b/>
          <w:sz w:val="24"/>
        </w:rPr>
      </w:pPr>
      <w:r>
        <w:rPr>
          <w:sz w:val="24"/>
        </w:rPr>
        <w:t>Make every effort to reassign qualified overage members to a vacant position. </w:t>
      </w:r>
      <w:r>
        <w:rPr>
          <w:b/>
          <w:sz w:val="24"/>
        </w:rPr>
        <w:t>(T-2)</w:t>
      </w:r>
    </w:p>
    <w:p>
      <w:pPr>
        <w:pStyle w:val="ListParagraph"/>
        <w:numPr>
          <w:ilvl w:val="4"/>
          <w:numId w:val="67"/>
        </w:numPr>
        <w:tabs>
          <w:tab w:pos="2880" w:val="left" w:leader="none"/>
        </w:tabs>
        <w:spacing w:line="240" w:lineRule="auto" w:before="120" w:after="0"/>
        <w:ind w:left="1860" w:right="796" w:firstLine="0"/>
        <w:jc w:val="both"/>
        <w:rPr>
          <w:sz w:val="24"/>
        </w:rPr>
      </w:pPr>
      <w:r>
        <w:rPr>
          <w:sz w:val="24"/>
        </w:rPr>
        <w:t>Reassign members to the non-participating individual ready reserve or </w:t>
      </w:r>
      <w:r>
        <w:rPr>
          <w:spacing w:val="-2"/>
          <w:sz w:val="24"/>
        </w:rPr>
        <w:t>stand-by</w:t>
      </w:r>
      <w:r>
        <w:rPr>
          <w:spacing w:val="-8"/>
          <w:sz w:val="24"/>
        </w:rPr>
        <w:t> </w:t>
      </w:r>
      <w:r>
        <w:rPr>
          <w:spacing w:val="-2"/>
          <w:sz w:val="24"/>
        </w:rPr>
        <w:t>reserve</w:t>
      </w:r>
      <w:r>
        <w:rPr>
          <w:spacing w:val="-7"/>
          <w:sz w:val="24"/>
        </w:rPr>
        <w:t> </w:t>
      </w:r>
      <w:r>
        <w:rPr>
          <w:spacing w:val="-2"/>
          <w:sz w:val="24"/>
        </w:rPr>
        <w:t>managed</w:t>
      </w:r>
      <w:r>
        <w:rPr>
          <w:spacing w:val="-7"/>
          <w:sz w:val="24"/>
        </w:rPr>
        <w:t> </w:t>
      </w:r>
      <w:r>
        <w:rPr>
          <w:spacing w:val="-2"/>
          <w:sz w:val="24"/>
        </w:rPr>
        <w:t>by</w:t>
      </w:r>
      <w:r>
        <w:rPr>
          <w:spacing w:val="-7"/>
          <w:sz w:val="24"/>
        </w:rPr>
        <w:t> </w:t>
      </w:r>
      <w:r>
        <w:rPr>
          <w:spacing w:val="-2"/>
          <w:sz w:val="24"/>
        </w:rPr>
        <w:t>ARPC</w:t>
      </w:r>
      <w:r>
        <w:rPr>
          <w:spacing w:val="-8"/>
          <w:sz w:val="24"/>
        </w:rPr>
        <w:t> </w:t>
      </w:r>
      <w:r>
        <w:rPr>
          <w:spacing w:val="-2"/>
          <w:sz w:val="24"/>
        </w:rPr>
        <w:t>if</w:t>
      </w:r>
      <w:r>
        <w:rPr>
          <w:spacing w:val="-6"/>
          <w:sz w:val="24"/>
        </w:rPr>
        <w:t> </w:t>
      </w:r>
      <w:r>
        <w:rPr>
          <w:spacing w:val="-2"/>
          <w:sz w:val="24"/>
        </w:rPr>
        <w:t>they</w:t>
      </w:r>
      <w:r>
        <w:rPr>
          <w:spacing w:val="-7"/>
          <w:sz w:val="24"/>
        </w:rPr>
        <w:t> </w:t>
      </w:r>
      <w:r>
        <w:rPr>
          <w:spacing w:val="-2"/>
          <w:sz w:val="24"/>
        </w:rPr>
        <w:t>cannot</w:t>
      </w:r>
      <w:r>
        <w:rPr>
          <w:spacing w:val="-7"/>
          <w:sz w:val="24"/>
        </w:rPr>
        <w:t> </w:t>
      </w:r>
      <w:r>
        <w:rPr>
          <w:spacing w:val="-2"/>
          <w:sz w:val="24"/>
        </w:rPr>
        <w:t>locate</w:t>
      </w:r>
      <w:r>
        <w:rPr>
          <w:spacing w:val="-6"/>
          <w:sz w:val="24"/>
        </w:rPr>
        <w:t> </w:t>
      </w:r>
      <w:r>
        <w:rPr>
          <w:spacing w:val="-2"/>
          <w:sz w:val="24"/>
        </w:rPr>
        <w:t>a</w:t>
      </w:r>
      <w:r>
        <w:rPr>
          <w:spacing w:val="-8"/>
          <w:sz w:val="24"/>
        </w:rPr>
        <w:t> </w:t>
      </w:r>
      <w:r>
        <w:rPr>
          <w:spacing w:val="-2"/>
          <w:sz w:val="24"/>
        </w:rPr>
        <w:t>vacant</w:t>
      </w:r>
      <w:r>
        <w:rPr>
          <w:spacing w:val="-6"/>
          <w:sz w:val="24"/>
        </w:rPr>
        <w:t> </w:t>
      </w:r>
      <w:r>
        <w:rPr>
          <w:spacing w:val="-2"/>
          <w:sz w:val="24"/>
        </w:rPr>
        <w:t>position</w:t>
      </w:r>
      <w:r>
        <w:rPr>
          <w:spacing w:val="-9"/>
          <w:sz w:val="24"/>
        </w:rPr>
        <w:t> </w:t>
      </w:r>
      <w:r>
        <w:rPr>
          <w:spacing w:val="-2"/>
          <w:sz w:val="24"/>
        </w:rPr>
        <w:t>per</w:t>
      </w:r>
      <w:r>
        <w:rPr>
          <w:spacing w:val="-4"/>
          <w:sz w:val="24"/>
        </w:rPr>
        <w:t> </w:t>
      </w:r>
      <w:hyperlink w:history="true" w:anchor="_bookmark345">
        <w:r>
          <w:rPr>
            <w:b/>
            <w:color w:val="0000FF"/>
            <w:spacing w:val="-2"/>
            <w:sz w:val="24"/>
          </w:rPr>
          <w:t>Chapter</w:t>
        </w:r>
      </w:hyperlink>
      <w:r>
        <w:rPr>
          <w:b/>
          <w:color w:val="0000FF"/>
          <w:spacing w:val="-2"/>
          <w:sz w:val="24"/>
        </w:rPr>
        <w:t> </w:t>
      </w:r>
      <w:hyperlink w:history="true" w:anchor="_bookmark345">
        <w:r>
          <w:rPr>
            <w:b/>
            <w:color w:val="0000FF"/>
            <w:sz w:val="24"/>
          </w:rPr>
          <w:t>12</w:t>
        </w:r>
      </w:hyperlink>
      <w:r>
        <w:rPr>
          <w:b/>
          <w:color w:val="0000FF"/>
          <w:sz w:val="24"/>
        </w:rPr>
        <w:t> </w:t>
      </w:r>
      <w:r>
        <w:rPr>
          <w:sz w:val="24"/>
        </w:rPr>
        <w:t>of this instruction.</w:t>
      </w:r>
    </w:p>
    <w:p>
      <w:pPr>
        <w:pStyle w:val="ListParagraph"/>
        <w:numPr>
          <w:ilvl w:val="4"/>
          <w:numId w:val="67"/>
        </w:numPr>
        <w:tabs>
          <w:tab w:pos="2880" w:val="left" w:leader="none"/>
        </w:tabs>
        <w:spacing w:line="240" w:lineRule="auto" w:before="120" w:after="0"/>
        <w:ind w:left="1860" w:right="801" w:firstLine="0"/>
        <w:jc w:val="both"/>
        <w:rPr>
          <w:b/>
          <w:sz w:val="24"/>
        </w:rPr>
      </w:pPr>
      <w:r>
        <w:rPr>
          <w:sz w:val="24"/>
        </w:rPr>
        <w:t>Consider TAFMS, the applicant's place of residence, future plans, </w:t>
      </w:r>
      <w:r>
        <w:rPr>
          <w:sz w:val="24"/>
        </w:rPr>
        <w:t>and possible conflicts with civilian occupation before approving an assignment or reassignment</w:t>
      </w:r>
      <w:r>
        <w:rPr>
          <w:spacing w:val="-2"/>
          <w:sz w:val="24"/>
        </w:rPr>
        <w:t> </w:t>
      </w:r>
      <w:r>
        <w:rPr>
          <w:sz w:val="24"/>
        </w:rPr>
        <w:t>to</w:t>
      </w:r>
      <w:r>
        <w:rPr>
          <w:spacing w:val="-2"/>
          <w:sz w:val="24"/>
        </w:rPr>
        <w:t> </w:t>
      </w:r>
      <w:r>
        <w:rPr>
          <w:sz w:val="24"/>
        </w:rPr>
        <w:t>attract</w:t>
      </w:r>
      <w:r>
        <w:rPr>
          <w:spacing w:val="-2"/>
          <w:sz w:val="24"/>
        </w:rPr>
        <w:t> </w:t>
      </w:r>
      <w:r>
        <w:rPr>
          <w:sz w:val="24"/>
        </w:rPr>
        <w:t>fully</w:t>
      </w:r>
      <w:r>
        <w:rPr>
          <w:spacing w:val="-2"/>
          <w:sz w:val="24"/>
        </w:rPr>
        <w:t> </w:t>
      </w:r>
      <w:r>
        <w:rPr>
          <w:sz w:val="24"/>
        </w:rPr>
        <w:t>qualified</w:t>
      </w:r>
      <w:r>
        <w:rPr>
          <w:spacing w:val="-2"/>
          <w:sz w:val="24"/>
        </w:rPr>
        <w:t> </w:t>
      </w:r>
      <w:r>
        <w:rPr>
          <w:sz w:val="24"/>
        </w:rPr>
        <w:t>willing</w:t>
      </w:r>
      <w:r>
        <w:rPr>
          <w:spacing w:val="-2"/>
          <w:sz w:val="24"/>
        </w:rPr>
        <w:t> </w:t>
      </w:r>
      <w:r>
        <w:rPr>
          <w:sz w:val="24"/>
        </w:rPr>
        <w:t>members</w:t>
      </w:r>
      <w:r>
        <w:rPr>
          <w:spacing w:val="-2"/>
          <w:sz w:val="24"/>
        </w:rPr>
        <w:t> </w:t>
      </w:r>
      <w:r>
        <w:rPr>
          <w:sz w:val="24"/>
        </w:rPr>
        <w:t>to</w:t>
      </w:r>
      <w:r>
        <w:rPr>
          <w:spacing w:val="-2"/>
          <w:sz w:val="24"/>
        </w:rPr>
        <w:t> </w:t>
      </w:r>
      <w:r>
        <w:rPr>
          <w:sz w:val="24"/>
        </w:rPr>
        <w:t>service</w:t>
      </w:r>
      <w:r>
        <w:rPr>
          <w:spacing w:val="-2"/>
          <w:sz w:val="24"/>
        </w:rPr>
        <w:t> </w:t>
      </w:r>
      <w:r>
        <w:rPr>
          <w:sz w:val="24"/>
        </w:rPr>
        <w:t>opportunities</w:t>
      </w:r>
      <w:r>
        <w:rPr>
          <w:spacing w:val="-3"/>
          <w:sz w:val="24"/>
        </w:rPr>
        <w:t> </w:t>
      </w:r>
      <w:r>
        <w:rPr>
          <w:sz w:val="24"/>
        </w:rPr>
        <w:t>across the AFR. </w:t>
      </w:r>
      <w:r>
        <w:rPr>
          <w:b/>
          <w:sz w:val="24"/>
        </w:rPr>
        <w:t>(T-2)</w:t>
      </w:r>
    </w:p>
    <w:p>
      <w:pPr>
        <w:pStyle w:val="ListParagraph"/>
        <w:numPr>
          <w:ilvl w:val="3"/>
          <w:numId w:val="67"/>
        </w:numPr>
        <w:tabs>
          <w:tab w:pos="2340" w:val="left" w:leader="none"/>
        </w:tabs>
        <w:spacing w:line="240" w:lineRule="auto" w:before="120" w:after="0"/>
        <w:ind w:left="1500" w:right="796" w:firstLine="0"/>
        <w:jc w:val="both"/>
        <w:rPr>
          <w:sz w:val="24"/>
        </w:rPr>
      </w:pPr>
      <w:r>
        <w:rPr>
          <w:sz w:val="24"/>
        </w:rPr>
        <w:t>AFR Recruiters.</w:t>
      </w:r>
      <w:r>
        <w:rPr>
          <w:spacing w:val="40"/>
          <w:sz w:val="24"/>
        </w:rPr>
        <w:t> </w:t>
      </w:r>
      <w:r>
        <w:rPr>
          <w:sz w:val="24"/>
        </w:rPr>
        <w:t>Recruiters may recruit to projected vacancies 12 months in advance</w:t>
      </w:r>
      <w:r>
        <w:rPr>
          <w:spacing w:val="-5"/>
          <w:sz w:val="24"/>
        </w:rPr>
        <w:t> </w:t>
      </w:r>
      <w:r>
        <w:rPr>
          <w:sz w:val="24"/>
        </w:rPr>
        <w:t>in</w:t>
      </w:r>
      <w:r>
        <w:rPr>
          <w:spacing w:val="-5"/>
          <w:sz w:val="24"/>
        </w:rPr>
        <w:t> </w:t>
      </w:r>
      <w:r>
        <w:rPr>
          <w:sz w:val="24"/>
        </w:rPr>
        <w:t>grades</w:t>
      </w:r>
      <w:r>
        <w:rPr>
          <w:spacing w:val="-5"/>
          <w:sz w:val="24"/>
        </w:rPr>
        <w:t> </w:t>
      </w:r>
      <w:r>
        <w:rPr>
          <w:sz w:val="24"/>
        </w:rPr>
        <w:t>of</w:t>
      </w:r>
      <w:r>
        <w:rPr>
          <w:spacing w:val="-5"/>
          <w:sz w:val="24"/>
        </w:rPr>
        <w:t> </w:t>
      </w:r>
      <w:r>
        <w:rPr>
          <w:sz w:val="24"/>
        </w:rPr>
        <w:t>lieutenant</w:t>
      </w:r>
      <w:r>
        <w:rPr>
          <w:spacing w:val="-5"/>
          <w:sz w:val="24"/>
        </w:rPr>
        <w:t> </w:t>
      </w:r>
      <w:r>
        <w:rPr>
          <w:sz w:val="24"/>
        </w:rPr>
        <w:t>colonel</w:t>
      </w:r>
      <w:r>
        <w:rPr>
          <w:spacing w:val="-5"/>
          <w:sz w:val="24"/>
        </w:rPr>
        <w:t> </w:t>
      </w:r>
      <w:r>
        <w:rPr>
          <w:sz w:val="24"/>
        </w:rPr>
        <w:t>and</w:t>
      </w:r>
      <w:r>
        <w:rPr>
          <w:spacing w:val="-6"/>
          <w:sz w:val="24"/>
        </w:rPr>
        <w:t> </w:t>
      </w:r>
      <w:r>
        <w:rPr>
          <w:sz w:val="24"/>
        </w:rPr>
        <w:t>below</w:t>
      </w:r>
      <w:r>
        <w:rPr>
          <w:spacing w:val="-7"/>
          <w:sz w:val="24"/>
        </w:rPr>
        <w:t> </w:t>
      </w:r>
      <w:r>
        <w:rPr>
          <w:sz w:val="24"/>
        </w:rPr>
        <w:t>(see</w:t>
      </w:r>
      <w:r>
        <w:rPr>
          <w:spacing w:val="-3"/>
          <w:sz w:val="24"/>
        </w:rPr>
        <w:t> </w:t>
      </w:r>
      <w:hyperlink w:history="true" w:anchor="_bookmark325">
        <w:r>
          <w:rPr>
            <w:b/>
            <w:color w:val="0000FF"/>
            <w:sz w:val="24"/>
          </w:rPr>
          <w:t>Table</w:t>
        </w:r>
        <w:r>
          <w:rPr>
            <w:b/>
            <w:color w:val="0000FF"/>
            <w:spacing w:val="-5"/>
            <w:sz w:val="24"/>
          </w:rPr>
          <w:t> </w:t>
        </w:r>
        <w:r>
          <w:rPr>
            <w:b/>
            <w:color w:val="0000FF"/>
            <w:sz w:val="24"/>
          </w:rPr>
          <w:t>9.2</w:t>
        </w:r>
      </w:hyperlink>
      <w:r>
        <w:rPr>
          <w:sz w:val="24"/>
        </w:rPr>
        <w:t>.).</w:t>
      </w:r>
      <w:r>
        <w:rPr>
          <w:spacing w:val="40"/>
          <w:sz w:val="24"/>
        </w:rPr>
        <w:t> </w:t>
      </w:r>
      <w:r>
        <w:rPr>
          <w:sz w:val="24"/>
        </w:rPr>
        <w:t>Reserve</w:t>
      </w:r>
      <w:r>
        <w:rPr>
          <w:spacing w:val="-6"/>
          <w:sz w:val="24"/>
        </w:rPr>
        <w:t> </w:t>
      </w:r>
      <w:r>
        <w:rPr>
          <w:sz w:val="24"/>
        </w:rPr>
        <w:t>recruiters</w:t>
      </w:r>
      <w:r>
        <w:rPr>
          <w:spacing w:val="-6"/>
          <w:sz w:val="24"/>
        </w:rPr>
        <w:t> </w:t>
      </w:r>
      <w:r>
        <w:rPr>
          <w:sz w:val="24"/>
        </w:rPr>
        <w:t>are responsible for qualifying and processing applicants to include the initiation of necessary assignment</w:t>
      </w:r>
      <w:r>
        <w:rPr>
          <w:spacing w:val="-4"/>
          <w:sz w:val="24"/>
        </w:rPr>
        <w:t> </w:t>
      </w:r>
      <w:r>
        <w:rPr>
          <w:sz w:val="24"/>
        </w:rPr>
        <w:t>waivers</w:t>
      </w:r>
      <w:r>
        <w:rPr>
          <w:spacing w:val="-3"/>
          <w:sz w:val="24"/>
        </w:rPr>
        <w:t> </w:t>
      </w:r>
      <w:r>
        <w:rPr>
          <w:sz w:val="24"/>
        </w:rPr>
        <w:t>and</w:t>
      </w:r>
      <w:r>
        <w:rPr>
          <w:spacing w:val="-4"/>
          <w:sz w:val="24"/>
        </w:rPr>
        <w:t> </w:t>
      </w:r>
      <w:r>
        <w:rPr>
          <w:sz w:val="24"/>
        </w:rPr>
        <w:t>physical</w:t>
      </w:r>
      <w:r>
        <w:rPr>
          <w:spacing w:val="-2"/>
          <w:sz w:val="24"/>
        </w:rPr>
        <w:t> </w:t>
      </w:r>
      <w:r>
        <w:rPr>
          <w:sz w:val="24"/>
        </w:rPr>
        <w:t>requirements,</w:t>
      </w:r>
      <w:r>
        <w:rPr>
          <w:spacing w:val="-3"/>
          <w:sz w:val="24"/>
        </w:rPr>
        <w:t> </w:t>
      </w:r>
      <w:r>
        <w:rPr>
          <w:sz w:val="24"/>
        </w:rPr>
        <w:t>as</w:t>
      </w:r>
      <w:r>
        <w:rPr>
          <w:spacing w:val="-3"/>
          <w:sz w:val="24"/>
        </w:rPr>
        <w:t> </w:t>
      </w:r>
      <w:r>
        <w:rPr>
          <w:sz w:val="24"/>
        </w:rPr>
        <w:t>well</w:t>
      </w:r>
      <w:r>
        <w:rPr>
          <w:spacing w:val="-2"/>
          <w:sz w:val="24"/>
        </w:rPr>
        <w:t> </w:t>
      </w:r>
      <w:r>
        <w:rPr>
          <w:sz w:val="24"/>
        </w:rPr>
        <w:t>as</w:t>
      </w:r>
      <w:r>
        <w:rPr>
          <w:spacing w:val="-2"/>
          <w:sz w:val="24"/>
        </w:rPr>
        <w:t> </w:t>
      </w:r>
      <w:r>
        <w:rPr>
          <w:sz w:val="24"/>
        </w:rPr>
        <w:t>all</w:t>
      </w:r>
      <w:r>
        <w:rPr>
          <w:spacing w:val="-4"/>
          <w:sz w:val="24"/>
        </w:rPr>
        <w:t> </w:t>
      </w:r>
      <w:r>
        <w:rPr>
          <w:sz w:val="24"/>
        </w:rPr>
        <w:t>non-pay</w:t>
      </w:r>
      <w:r>
        <w:rPr>
          <w:spacing w:val="-3"/>
          <w:sz w:val="24"/>
        </w:rPr>
        <w:t> </w:t>
      </w:r>
      <w:r>
        <w:rPr>
          <w:sz w:val="24"/>
        </w:rPr>
        <w:t>members</w:t>
      </w:r>
      <w:r>
        <w:rPr>
          <w:spacing w:val="-3"/>
          <w:sz w:val="24"/>
        </w:rPr>
        <w:t> </w:t>
      </w:r>
      <w:r>
        <w:rPr>
          <w:spacing w:val="-2"/>
          <w:sz w:val="24"/>
        </w:rPr>
        <w:t>requesting</w:t>
      </w:r>
    </w:p>
    <w:p>
      <w:pPr>
        <w:spacing w:after="0" w:line="240" w:lineRule="auto"/>
        <w:jc w:val="both"/>
        <w:rPr>
          <w:sz w:val="24"/>
        </w:rPr>
        <w:sectPr>
          <w:pgSz w:w="12240" w:h="15840"/>
          <w:pgMar w:header="731" w:footer="0" w:top="1380" w:bottom="280" w:left="660" w:right="640"/>
        </w:sectPr>
      </w:pPr>
    </w:p>
    <w:p>
      <w:pPr>
        <w:pStyle w:val="BodyText"/>
        <w:spacing w:before="96"/>
      </w:pPr>
      <w:r>
        <w:rPr/>
        <w:t>a</w:t>
      </w:r>
      <w:r>
        <w:rPr>
          <w:spacing w:val="25"/>
        </w:rPr>
        <w:t> </w:t>
      </w:r>
      <w:r>
        <w:rPr/>
        <w:t>position</w:t>
      </w:r>
      <w:r>
        <w:rPr>
          <w:spacing w:val="24"/>
        </w:rPr>
        <w:t> </w:t>
      </w:r>
      <w:r>
        <w:rPr/>
        <w:t>in</w:t>
      </w:r>
      <w:r>
        <w:rPr>
          <w:spacing w:val="24"/>
        </w:rPr>
        <w:t> </w:t>
      </w:r>
      <w:r>
        <w:rPr/>
        <w:t>the</w:t>
      </w:r>
      <w:r>
        <w:rPr>
          <w:spacing w:val="25"/>
        </w:rPr>
        <w:t> </w:t>
      </w:r>
      <w:r>
        <w:rPr/>
        <w:t>SelRes</w:t>
      </w:r>
      <w:r>
        <w:rPr>
          <w:spacing w:val="25"/>
        </w:rPr>
        <w:t> </w:t>
      </w:r>
      <w:r>
        <w:rPr/>
        <w:t>or</w:t>
      </w:r>
      <w:r>
        <w:rPr>
          <w:spacing w:val="26"/>
        </w:rPr>
        <w:t> </w:t>
      </w:r>
      <w:r>
        <w:rPr/>
        <w:t>the</w:t>
      </w:r>
      <w:r>
        <w:rPr>
          <w:spacing w:val="25"/>
        </w:rPr>
        <w:t> </w:t>
      </w:r>
      <w:r>
        <w:rPr/>
        <w:t>individual</w:t>
      </w:r>
      <w:r>
        <w:rPr>
          <w:spacing w:val="26"/>
        </w:rPr>
        <w:t> </w:t>
      </w:r>
      <w:r>
        <w:rPr/>
        <w:t>professional</w:t>
      </w:r>
      <w:r>
        <w:rPr>
          <w:spacing w:val="24"/>
        </w:rPr>
        <w:t> </w:t>
      </w:r>
      <w:r>
        <w:rPr/>
        <w:t>education</w:t>
      </w:r>
      <w:r>
        <w:rPr>
          <w:spacing w:val="25"/>
        </w:rPr>
        <w:t> </w:t>
      </w:r>
      <w:r>
        <w:rPr/>
        <w:t>and</w:t>
      </w:r>
      <w:r>
        <w:rPr>
          <w:spacing w:val="24"/>
        </w:rPr>
        <w:t> </w:t>
      </w:r>
      <w:r>
        <w:rPr/>
        <w:t>stipend</w:t>
      </w:r>
      <w:r>
        <w:rPr>
          <w:spacing w:val="26"/>
        </w:rPr>
        <w:t> </w:t>
      </w:r>
      <w:r>
        <w:rPr>
          <w:spacing w:val="-2"/>
        </w:rPr>
        <w:t>programs.</w:t>
      </w:r>
    </w:p>
    <w:p>
      <w:pPr>
        <w:spacing w:before="0"/>
        <w:ind w:left="1500" w:right="0" w:firstLine="0"/>
        <w:jc w:val="both"/>
        <w:rPr>
          <w:sz w:val="24"/>
        </w:rPr>
      </w:pPr>
      <w:r>
        <w:rPr>
          <w:b/>
          <w:sz w:val="24"/>
        </w:rPr>
        <w:t>(T-2)</w:t>
      </w:r>
      <w:r>
        <w:rPr>
          <w:b/>
          <w:spacing w:val="-1"/>
          <w:sz w:val="24"/>
        </w:rPr>
        <w:t> </w:t>
      </w:r>
      <w:r>
        <w:rPr>
          <w:sz w:val="24"/>
        </w:rPr>
        <w:t>This</w:t>
      </w:r>
      <w:r>
        <w:rPr>
          <w:spacing w:val="-1"/>
          <w:sz w:val="24"/>
        </w:rPr>
        <w:t> </w:t>
      </w:r>
      <w:r>
        <w:rPr>
          <w:spacing w:val="-2"/>
          <w:sz w:val="24"/>
        </w:rPr>
        <w:t>includes:</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Assignments</w:t>
      </w:r>
      <w:r>
        <w:rPr>
          <w:spacing w:val="-1"/>
          <w:sz w:val="24"/>
        </w:rPr>
        <w:t> </w:t>
      </w:r>
      <w:r>
        <w:rPr>
          <w:sz w:val="24"/>
        </w:rPr>
        <w:t>from</w:t>
      </w:r>
      <w:r>
        <w:rPr>
          <w:spacing w:val="-1"/>
          <w:sz w:val="24"/>
        </w:rPr>
        <w:t> </w:t>
      </w:r>
      <w:r>
        <w:rPr>
          <w:sz w:val="24"/>
        </w:rPr>
        <w:t>the ANG</w:t>
      </w:r>
      <w:r>
        <w:rPr>
          <w:spacing w:val="-1"/>
          <w:sz w:val="24"/>
        </w:rPr>
        <w:t> </w:t>
      </w:r>
      <w:r>
        <w:rPr>
          <w:sz w:val="24"/>
        </w:rPr>
        <w:t>to</w:t>
      </w:r>
      <w:r>
        <w:rPr>
          <w:spacing w:val="-1"/>
          <w:sz w:val="24"/>
        </w:rPr>
        <w:t> </w:t>
      </w:r>
      <w:r>
        <w:rPr>
          <w:sz w:val="24"/>
        </w:rPr>
        <w:t>the AFR</w:t>
      </w:r>
      <w:r>
        <w:rPr>
          <w:spacing w:val="-1"/>
          <w:sz w:val="24"/>
        </w:rPr>
        <w:t> </w:t>
      </w:r>
      <w:r>
        <w:rPr>
          <w:sz w:val="24"/>
        </w:rPr>
        <w:t>SelRes, </w:t>
      </w:r>
      <w:r>
        <w:rPr>
          <w:spacing w:val="-5"/>
          <w:sz w:val="24"/>
        </w:rPr>
        <w:t>or:</w:t>
      </w:r>
    </w:p>
    <w:p>
      <w:pPr>
        <w:pStyle w:val="ListParagraph"/>
        <w:numPr>
          <w:ilvl w:val="4"/>
          <w:numId w:val="67"/>
        </w:numPr>
        <w:tabs>
          <w:tab w:pos="2880" w:val="left" w:leader="none"/>
        </w:tabs>
        <w:spacing w:line="240" w:lineRule="auto" w:before="121" w:after="0"/>
        <w:ind w:left="2880" w:right="0" w:hanging="1020"/>
        <w:jc w:val="both"/>
        <w:rPr>
          <w:sz w:val="24"/>
        </w:rPr>
      </w:pPr>
      <w:r>
        <w:rPr>
          <w:sz w:val="24"/>
        </w:rPr>
        <w:t>Assignments</w:t>
      </w:r>
      <w:r>
        <w:rPr>
          <w:spacing w:val="-1"/>
          <w:sz w:val="24"/>
        </w:rPr>
        <w:t> </w:t>
      </w:r>
      <w:r>
        <w:rPr>
          <w:sz w:val="24"/>
        </w:rPr>
        <w:t>from a</w:t>
      </w:r>
      <w:r>
        <w:rPr>
          <w:spacing w:val="-1"/>
          <w:sz w:val="24"/>
        </w:rPr>
        <w:t> </w:t>
      </w:r>
      <w:r>
        <w:rPr>
          <w:sz w:val="24"/>
        </w:rPr>
        <w:t>non-pay AFR</w:t>
      </w:r>
      <w:r>
        <w:rPr>
          <w:spacing w:val="-1"/>
          <w:sz w:val="24"/>
        </w:rPr>
        <w:t> </w:t>
      </w:r>
      <w:r>
        <w:rPr>
          <w:sz w:val="24"/>
        </w:rPr>
        <w:t>program</w:t>
      </w:r>
      <w:r>
        <w:rPr>
          <w:spacing w:val="-1"/>
          <w:sz w:val="24"/>
        </w:rPr>
        <w:t> </w:t>
      </w:r>
      <w:r>
        <w:rPr>
          <w:sz w:val="24"/>
        </w:rPr>
        <w:t>to the</w:t>
      </w:r>
      <w:r>
        <w:rPr>
          <w:spacing w:val="-2"/>
          <w:sz w:val="24"/>
        </w:rPr>
        <w:t> </w:t>
      </w:r>
      <w:r>
        <w:rPr>
          <w:sz w:val="24"/>
        </w:rPr>
        <w:t>participating SelRes, </w:t>
      </w:r>
      <w:r>
        <w:rPr>
          <w:spacing w:val="-5"/>
          <w:sz w:val="24"/>
        </w:rPr>
        <w:t>or:</w:t>
      </w:r>
    </w:p>
    <w:p>
      <w:pPr>
        <w:pStyle w:val="ListParagraph"/>
        <w:numPr>
          <w:ilvl w:val="4"/>
          <w:numId w:val="67"/>
        </w:numPr>
        <w:tabs>
          <w:tab w:pos="2880" w:val="left" w:leader="none"/>
        </w:tabs>
        <w:spacing w:line="240" w:lineRule="auto" w:before="120" w:after="0"/>
        <w:ind w:left="1860" w:right="800" w:firstLine="0"/>
        <w:jc w:val="both"/>
        <w:rPr>
          <w:sz w:val="24"/>
        </w:rPr>
      </w:pPr>
      <w:r>
        <w:rPr>
          <w:sz w:val="24"/>
        </w:rPr>
        <w:t>Assignments from a non-participating AFR status to the participating SelRes, or:</w:t>
      </w:r>
    </w:p>
    <w:p>
      <w:pPr>
        <w:pStyle w:val="ListParagraph"/>
        <w:numPr>
          <w:ilvl w:val="4"/>
          <w:numId w:val="67"/>
        </w:numPr>
        <w:tabs>
          <w:tab w:pos="2880" w:val="left" w:leader="none"/>
        </w:tabs>
        <w:spacing w:line="240" w:lineRule="auto" w:before="120" w:after="0"/>
        <w:ind w:left="1860" w:right="798" w:firstLine="0"/>
        <w:jc w:val="both"/>
        <w:rPr>
          <w:sz w:val="24"/>
        </w:rPr>
      </w:pPr>
      <w:r>
        <w:rPr>
          <w:sz w:val="24"/>
        </w:rPr>
        <w:t>Members</w:t>
      </w:r>
      <w:r>
        <w:rPr>
          <w:spacing w:val="-12"/>
          <w:sz w:val="24"/>
        </w:rPr>
        <w:t> </w:t>
      </w:r>
      <w:r>
        <w:rPr>
          <w:sz w:val="24"/>
        </w:rPr>
        <w:t>separating</w:t>
      </w:r>
      <w:r>
        <w:rPr>
          <w:spacing w:val="-12"/>
          <w:sz w:val="24"/>
        </w:rPr>
        <w:t> </w:t>
      </w:r>
      <w:r>
        <w:rPr>
          <w:sz w:val="24"/>
        </w:rPr>
        <w:t>from</w:t>
      </w:r>
      <w:r>
        <w:rPr>
          <w:spacing w:val="-12"/>
          <w:sz w:val="24"/>
        </w:rPr>
        <w:t> </w:t>
      </w:r>
      <w:r>
        <w:rPr>
          <w:sz w:val="24"/>
        </w:rPr>
        <w:t>RegAF</w:t>
      </w:r>
      <w:r>
        <w:rPr>
          <w:spacing w:val="-12"/>
          <w:sz w:val="24"/>
        </w:rPr>
        <w:t> </w:t>
      </w:r>
      <w:r>
        <w:rPr>
          <w:sz w:val="24"/>
        </w:rPr>
        <w:t>for</w:t>
      </w:r>
      <w:r>
        <w:rPr>
          <w:spacing w:val="-12"/>
          <w:sz w:val="24"/>
        </w:rPr>
        <w:t> </w:t>
      </w:r>
      <w:r>
        <w:rPr>
          <w:sz w:val="24"/>
        </w:rPr>
        <w:t>an</w:t>
      </w:r>
      <w:r>
        <w:rPr>
          <w:spacing w:val="-12"/>
          <w:sz w:val="24"/>
        </w:rPr>
        <w:t> </w:t>
      </w:r>
      <w:r>
        <w:rPr>
          <w:sz w:val="24"/>
        </w:rPr>
        <w:t>AFR</w:t>
      </w:r>
      <w:r>
        <w:rPr>
          <w:spacing w:val="-12"/>
          <w:sz w:val="24"/>
        </w:rPr>
        <w:t> </w:t>
      </w:r>
      <w:r>
        <w:rPr>
          <w:sz w:val="24"/>
        </w:rPr>
        <w:t>SelRes</w:t>
      </w:r>
      <w:r>
        <w:rPr>
          <w:spacing w:val="-12"/>
          <w:sz w:val="24"/>
        </w:rPr>
        <w:t> </w:t>
      </w:r>
      <w:r>
        <w:rPr>
          <w:sz w:val="24"/>
        </w:rPr>
        <w:t>assignment</w:t>
      </w:r>
      <w:r>
        <w:rPr>
          <w:spacing w:val="-12"/>
          <w:sz w:val="24"/>
        </w:rPr>
        <w:t> </w:t>
      </w:r>
      <w:r>
        <w:rPr>
          <w:sz w:val="24"/>
        </w:rPr>
        <w:t>(PALACE FRONT,</w:t>
      </w:r>
      <w:r>
        <w:rPr>
          <w:spacing w:val="-7"/>
          <w:sz w:val="24"/>
        </w:rPr>
        <w:t> </w:t>
      </w:r>
      <w:r>
        <w:rPr>
          <w:sz w:val="24"/>
        </w:rPr>
        <w:t>PALACE</w:t>
      </w:r>
      <w:r>
        <w:rPr>
          <w:spacing w:val="-7"/>
          <w:sz w:val="24"/>
        </w:rPr>
        <w:t> </w:t>
      </w:r>
      <w:r>
        <w:rPr>
          <w:sz w:val="24"/>
        </w:rPr>
        <w:t>CHASE,</w:t>
      </w:r>
      <w:r>
        <w:rPr>
          <w:spacing w:val="-7"/>
          <w:sz w:val="24"/>
        </w:rPr>
        <w:t> </w:t>
      </w:r>
      <w:r>
        <w:rPr>
          <w:sz w:val="24"/>
        </w:rPr>
        <w:t>etc.)</w:t>
      </w:r>
      <w:r>
        <w:rPr>
          <w:spacing w:val="-7"/>
          <w:sz w:val="24"/>
        </w:rPr>
        <w:t> </w:t>
      </w:r>
      <w:r>
        <w:rPr>
          <w:sz w:val="24"/>
        </w:rPr>
        <w:t>with</w:t>
      </w:r>
      <w:r>
        <w:rPr>
          <w:spacing w:val="-8"/>
          <w:sz w:val="24"/>
        </w:rPr>
        <w:t> </w:t>
      </w:r>
      <w:r>
        <w:rPr>
          <w:sz w:val="24"/>
        </w:rPr>
        <w:t>the</w:t>
      </w:r>
      <w:r>
        <w:rPr>
          <w:spacing w:val="-7"/>
          <w:sz w:val="24"/>
        </w:rPr>
        <w:t> </w:t>
      </w:r>
      <w:r>
        <w:rPr>
          <w:sz w:val="24"/>
        </w:rPr>
        <w:t>exception</w:t>
      </w:r>
      <w:r>
        <w:rPr>
          <w:spacing w:val="-7"/>
          <w:sz w:val="24"/>
        </w:rPr>
        <w:t> </w:t>
      </w:r>
      <w:r>
        <w:rPr>
          <w:sz w:val="24"/>
        </w:rPr>
        <w:t>of</w:t>
      </w:r>
      <w:r>
        <w:rPr>
          <w:spacing w:val="-7"/>
          <w:sz w:val="24"/>
        </w:rPr>
        <w:t> </w:t>
      </w:r>
      <w:r>
        <w:rPr>
          <w:sz w:val="24"/>
        </w:rPr>
        <w:t>members</w:t>
      </w:r>
      <w:r>
        <w:rPr>
          <w:spacing w:val="-7"/>
          <w:sz w:val="24"/>
        </w:rPr>
        <w:t> </w:t>
      </w:r>
      <w:r>
        <w:rPr>
          <w:sz w:val="24"/>
        </w:rPr>
        <w:t>in</w:t>
      </w:r>
      <w:r>
        <w:rPr>
          <w:spacing w:val="-8"/>
          <w:sz w:val="24"/>
        </w:rPr>
        <w:t> </w:t>
      </w:r>
      <w:r>
        <w:rPr>
          <w:sz w:val="24"/>
        </w:rPr>
        <w:t>the</w:t>
      </w:r>
      <w:r>
        <w:rPr>
          <w:spacing w:val="-7"/>
          <w:sz w:val="24"/>
        </w:rPr>
        <w:t> </w:t>
      </w:r>
      <w:r>
        <w:rPr>
          <w:sz w:val="24"/>
        </w:rPr>
        <w:t>AGR</w:t>
      </w:r>
      <w:r>
        <w:rPr>
          <w:spacing w:val="-8"/>
          <w:sz w:val="24"/>
        </w:rPr>
        <w:t> </w:t>
      </w:r>
      <w:r>
        <w:rPr>
          <w:sz w:val="24"/>
        </w:rPr>
        <w:t>full-time support program, or:</w:t>
      </w:r>
    </w:p>
    <w:p>
      <w:pPr>
        <w:pStyle w:val="ListParagraph"/>
        <w:numPr>
          <w:ilvl w:val="4"/>
          <w:numId w:val="67"/>
        </w:numPr>
        <w:tabs>
          <w:tab w:pos="2880" w:val="left" w:leader="none"/>
        </w:tabs>
        <w:spacing w:line="240" w:lineRule="auto" w:before="120" w:after="0"/>
        <w:ind w:left="1860" w:right="798" w:firstLine="0"/>
        <w:jc w:val="both"/>
        <w:rPr>
          <w:sz w:val="24"/>
        </w:rPr>
      </w:pPr>
      <w:r>
        <w:rPr>
          <w:sz w:val="24"/>
        </w:rPr>
        <w:t>Prior service enlistments and accessions to a points-only program </w:t>
      </w:r>
      <w:r>
        <w:rPr>
          <w:spacing w:val="-2"/>
          <w:sz w:val="24"/>
        </w:rPr>
        <w:t>OCONUS.</w:t>
      </w:r>
    </w:p>
    <w:p>
      <w:pPr>
        <w:pStyle w:val="ListParagraph"/>
        <w:numPr>
          <w:ilvl w:val="2"/>
          <w:numId w:val="67"/>
        </w:numPr>
        <w:tabs>
          <w:tab w:pos="1800" w:val="left" w:leader="none"/>
        </w:tabs>
        <w:spacing w:line="240" w:lineRule="auto" w:before="120" w:after="0"/>
        <w:ind w:left="1140" w:right="800" w:firstLine="0"/>
        <w:jc w:val="both"/>
        <w:rPr>
          <w:sz w:val="24"/>
        </w:rPr>
      </w:pPr>
      <w:bookmarkStart w:name="_bookmark278" w:id="279"/>
      <w:bookmarkEnd w:id="279"/>
      <w:r>
        <w:rPr/>
      </w:r>
      <w:r>
        <w:rPr>
          <w:sz w:val="24"/>
        </w:rPr>
        <w:t>Officer Promotions/Assignments.</w:t>
      </w:r>
      <w:r>
        <w:rPr>
          <w:spacing w:val="40"/>
          <w:sz w:val="24"/>
        </w:rPr>
        <w:t> </w:t>
      </w:r>
      <w:r>
        <w:rPr>
          <w:sz w:val="24"/>
        </w:rPr>
        <w:t>Members promoted to grades above major are required to serve satisfactorily in the SelRes or IRR in that grade for a period of not less than 3 consecutive years in order to retire at that higher grade, unless:</w:t>
      </w:r>
    </w:p>
    <w:p>
      <w:pPr>
        <w:pStyle w:val="ListParagraph"/>
        <w:numPr>
          <w:ilvl w:val="3"/>
          <w:numId w:val="67"/>
        </w:numPr>
        <w:tabs>
          <w:tab w:pos="2340" w:val="left" w:leader="none"/>
        </w:tabs>
        <w:spacing w:line="240" w:lineRule="auto" w:before="120" w:after="0"/>
        <w:ind w:left="1500" w:right="798" w:firstLine="0"/>
        <w:jc w:val="both"/>
        <w:rPr>
          <w:sz w:val="24"/>
        </w:rPr>
      </w:pPr>
      <w:r>
        <w:rPr>
          <w:sz w:val="24"/>
        </w:rPr>
        <w:t>If the member has served satisfactorily a minimum of 6 months in the grade of lieutenant colonel or above and is involuntarily separated for maximum age or length of service,</w:t>
      </w:r>
      <w:r>
        <w:rPr>
          <w:spacing w:val="-1"/>
          <w:sz w:val="24"/>
        </w:rPr>
        <w:t> </w:t>
      </w:r>
      <w:r>
        <w:rPr>
          <w:sz w:val="24"/>
        </w:rPr>
        <w:t>the</w:t>
      </w:r>
      <w:r>
        <w:rPr>
          <w:spacing w:val="-1"/>
          <w:sz w:val="24"/>
        </w:rPr>
        <w:t> </w:t>
      </w:r>
      <w:r>
        <w:rPr>
          <w:sz w:val="24"/>
        </w:rPr>
        <w:t>member may</w:t>
      </w:r>
      <w:r>
        <w:rPr>
          <w:spacing w:val="-1"/>
          <w:sz w:val="24"/>
        </w:rPr>
        <w:t> </w:t>
      </w:r>
      <w:r>
        <w:rPr>
          <w:sz w:val="24"/>
        </w:rPr>
        <w:t>retire at that higher grade or be reassigned to the Inactive Status List Reserve</w:t>
      </w:r>
      <w:r>
        <w:rPr>
          <w:spacing w:val="-1"/>
          <w:sz w:val="24"/>
        </w:rPr>
        <w:t> </w:t>
      </w:r>
      <w:r>
        <w:rPr>
          <w:sz w:val="24"/>
        </w:rPr>
        <w:t>Section.</w:t>
      </w:r>
      <w:r>
        <w:rPr>
          <w:spacing w:val="40"/>
          <w:sz w:val="24"/>
        </w:rPr>
        <w:t> </w:t>
      </w:r>
      <w:r>
        <w:rPr>
          <w:sz w:val="24"/>
        </w:rPr>
        <w:t>Requirements</w:t>
      </w:r>
      <w:r>
        <w:rPr>
          <w:spacing w:val="-1"/>
          <w:sz w:val="24"/>
        </w:rPr>
        <w:t> </w:t>
      </w:r>
      <w:r>
        <w:rPr>
          <w:sz w:val="24"/>
        </w:rPr>
        <w:t>for satisfactory participation are found</w:t>
      </w:r>
      <w:r>
        <w:rPr>
          <w:spacing w:val="-1"/>
          <w:sz w:val="24"/>
        </w:rPr>
        <w:t> </w:t>
      </w:r>
      <w:r>
        <w:rPr>
          <w:sz w:val="24"/>
        </w:rPr>
        <w:t>in DAFMAN 36-2136, </w:t>
      </w:r>
      <w:r>
        <w:rPr>
          <w:i/>
          <w:sz w:val="24"/>
        </w:rPr>
        <w:t>Reserve Personnel Participation</w:t>
      </w:r>
      <w:r>
        <w:rPr>
          <w:sz w:val="24"/>
        </w:rPr>
        <w:t>.</w:t>
      </w:r>
    </w:p>
    <w:p>
      <w:pPr>
        <w:pStyle w:val="ListParagraph"/>
        <w:numPr>
          <w:ilvl w:val="3"/>
          <w:numId w:val="67"/>
        </w:numPr>
        <w:tabs>
          <w:tab w:pos="2340" w:val="left" w:leader="none"/>
        </w:tabs>
        <w:spacing w:line="240" w:lineRule="auto" w:before="120" w:after="0"/>
        <w:ind w:left="1500" w:right="796" w:firstLine="0"/>
        <w:jc w:val="both"/>
        <w:rPr>
          <w:b/>
          <w:sz w:val="24"/>
        </w:rPr>
      </w:pPr>
      <w:r>
        <w:rPr>
          <w:sz w:val="24"/>
        </w:rPr>
        <w:t>An officer in a points only program is removed from the program for failure to earn the number of required points for a satisfactory year.</w:t>
      </w:r>
      <w:r>
        <w:rPr>
          <w:spacing w:val="40"/>
          <w:sz w:val="24"/>
        </w:rPr>
        <w:t> </w:t>
      </w:r>
      <w:r>
        <w:rPr>
          <w:sz w:val="24"/>
        </w:rPr>
        <w:t>A one-time, 1-year approved waiver to accommodate unforeseen or uncontrollable circumstances may allow for an additional</w:t>
      </w:r>
      <w:r>
        <w:rPr>
          <w:spacing w:val="-9"/>
          <w:sz w:val="24"/>
        </w:rPr>
        <w:t> </w:t>
      </w:r>
      <w:r>
        <w:rPr>
          <w:sz w:val="24"/>
        </w:rPr>
        <w:t>year</w:t>
      </w:r>
      <w:r>
        <w:rPr>
          <w:spacing w:val="-9"/>
          <w:sz w:val="24"/>
        </w:rPr>
        <w:t> </w:t>
      </w:r>
      <w:r>
        <w:rPr>
          <w:sz w:val="24"/>
        </w:rPr>
        <w:t>to</w:t>
      </w:r>
      <w:r>
        <w:rPr>
          <w:spacing w:val="-9"/>
          <w:sz w:val="24"/>
        </w:rPr>
        <w:t> </w:t>
      </w:r>
      <w:r>
        <w:rPr>
          <w:sz w:val="24"/>
        </w:rPr>
        <w:t>qualify</w:t>
      </w:r>
      <w:r>
        <w:rPr>
          <w:spacing w:val="-10"/>
          <w:sz w:val="24"/>
        </w:rPr>
        <w:t> </w:t>
      </w:r>
      <w:r>
        <w:rPr>
          <w:sz w:val="24"/>
        </w:rPr>
        <w:t>for</w:t>
      </w:r>
      <w:r>
        <w:rPr>
          <w:spacing w:val="-9"/>
          <w:sz w:val="24"/>
        </w:rPr>
        <w:t> </w:t>
      </w:r>
      <w:r>
        <w:rPr>
          <w:sz w:val="24"/>
        </w:rPr>
        <w:t>retirement</w:t>
      </w:r>
      <w:r>
        <w:rPr>
          <w:spacing w:val="-9"/>
          <w:sz w:val="24"/>
        </w:rPr>
        <w:t> </w:t>
      </w:r>
      <w:r>
        <w:rPr>
          <w:sz w:val="24"/>
        </w:rPr>
        <w:t>at</w:t>
      </w:r>
      <w:r>
        <w:rPr>
          <w:spacing w:val="-9"/>
          <w:sz w:val="24"/>
        </w:rPr>
        <w:t> </w:t>
      </w:r>
      <w:r>
        <w:rPr>
          <w:sz w:val="24"/>
        </w:rPr>
        <w:t>the</w:t>
      </w:r>
      <w:r>
        <w:rPr>
          <w:spacing w:val="-9"/>
          <w:sz w:val="24"/>
        </w:rPr>
        <w:t> </w:t>
      </w:r>
      <w:r>
        <w:rPr>
          <w:sz w:val="24"/>
        </w:rPr>
        <w:t>higher</w:t>
      </w:r>
      <w:r>
        <w:rPr>
          <w:spacing w:val="-9"/>
          <w:sz w:val="24"/>
        </w:rPr>
        <w:t> </w:t>
      </w:r>
      <w:r>
        <w:rPr>
          <w:sz w:val="24"/>
        </w:rPr>
        <w:t>grade.</w:t>
      </w:r>
      <w:r>
        <w:rPr>
          <w:spacing w:val="40"/>
          <w:sz w:val="24"/>
        </w:rPr>
        <w:t> </w:t>
      </w:r>
      <w:r>
        <w:rPr>
          <w:sz w:val="24"/>
        </w:rPr>
        <w:t>RIO</w:t>
      </w:r>
      <w:r>
        <w:rPr>
          <w:spacing w:val="-10"/>
          <w:sz w:val="24"/>
        </w:rPr>
        <w:t> </w:t>
      </w:r>
      <w:r>
        <w:rPr>
          <w:sz w:val="24"/>
        </w:rPr>
        <w:t>Det/CCs</w:t>
      </w:r>
      <w:r>
        <w:rPr>
          <w:spacing w:val="-10"/>
          <w:sz w:val="24"/>
        </w:rPr>
        <w:t> </w:t>
      </w:r>
      <w:r>
        <w:rPr>
          <w:sz w:val="24"/>
        </w:rPr>
        <w:t>will</w:t>
      </w:r>
      <w:r>
        <w:rPr>
          <w:spacing w:val="-9"/>
          <w:sz w:val="24"/>
        </w:rPr>
        <w:t> </w:t>
      </w:r>
      <w:r>
        <w:rPr>
          <w:sz w:val="24"/>
        </w:rPr>
        <w:t>serve</w:t>
      </w:r>
      <w:r>
        <w:rPr>
          <w:spacing w:val="-9"/>
          <w:sz w:val="24"/>
        </w:rPr>
        <w:t> </w:t>
      </w:r>
      <w:r>
        <w:rPr>
          <w:sz w:val="24"/>
        </w:rPr>
        <w:t>as</w:t>
      </w:r>
      <w:r>
        <w:rPr>
          <w:spacing w:val="-10"/>
          <w:sz w:val="24"/>
        </w:rPr>
        <w:t> </w:t>
      </w:r>
      <w:r>
        <w:rPr>
          <w:sz w:val="24"/>
        </w:rPr>
        <w:t>the authority to grant waivers for IR members. </w:t>
      </w:r>
      <w:r>
        <w:rPr>
          <w:b/>
          <w:sz w:val="24"/>
        </w:rPr>
        <w:t>(T-2)</w:t>
      </w:r>
    </w:p>
    <w:p>
      <w:pPr>
        <w:pStyle w:val="ListParagraph"/>
        <w:numPr>
          <w:ilvl w:val="2"/>
          <w:numId w:val="67"/>
        </w:numPr>
        <w:tabs>
          <w:tab w:pos="1800" w:val="left" w:leader="none"/>
        </w:tabs>
        <w:spacing w:line="240" w:lineRule="auto" w:before="119" w:after="0"/>
        <w:ind w:left="1140" w:right="797" w:firstLine="0"/>
        <w:jc w:val="both"/>
        <w:rPr>
          <w:b/>
          <w:sz w:val="24"/>
        </w:rPr>
      </w:pPr>
      <w:r>
        <w:rPr>
          <w:sz w:val="24"/>
        </w:rPr>
        <w:t>Active Duty Sanctuary.</w:t>
      </w:r>
      <w:r>
        <w:rPr>
          <w:spacing w:val="40"/>
          <w:sz w:val="24"/>
        </w:rPr>
        <w:t> </w:t>
      </w:r>
      <w:r>
        <w:rPr>
          <w:sz w:val="24"/>
        </w:rPr>
        <w:t>Active Duty sanctuary is a means to protect ARC members who attain 18 but less than 20 years of TAFMS while serving on active duty (other than for training).</w:t>
      </w:r>
      <w:r>
        <w:rPr>
          <w:spacing w:val="40"/>
          <w:sz w:val="24"/>
        </w:rPr>
        <w:t> </w:t>
      </w:r>
      <w:r>
        <w:rPr>
          <w:sz w:val="24"/>
        </w:rPr>
        <w:t>Unless</w:t>
      </w:r>
      <w:r>
        <w:rPr>
          <w:spacing w:val="-5"/>
          <w:sz w:val="24"/>
        </w:rPr>
        <w:t> </w:t>
      </w:r>
      <w:r>
        <w:rPr>
          <w:sz w:val="24"/>
        </w:rPr>
        <w:t>they</w:t>
      </w:r>
      <w:r>
        <w:rPr>
          <w:spacing w:val="-4"/>
          <w:sz w:val="24"/>
        </w:rPr>
        <w:t> </w:t>
      </w:r>
      <w:r>
        <w:rPr>
          <w:sz w:val="24"/>
        </w:rPr>
        <w:t>have</w:t>
      </w:r>
      <w:r>
        <w:rPr>
          <w:spacing w:val="-4"/>
          <w:sz w:val="24"/>
        </w:rPr>
        <w:t> </w:t>
      </w:r>
      <w:r>
        <w:rPr>
          <w:sz w:val="24"/>
        </w:rPr>
        <w:t>waived</w:t>
      </w:r>
      <w:r>
        <w:rPr>
          <w:spacing w:val="-5"/>
          <w:sz w:val="24"/>
        </w:rPr>
        <w:t> </w:t>
      </w:r>
      <w:r>
        <w:rPr>
          <w:sz w:val="24"/>
        </w:rPr>
        <w:t>the</w:t>
      </w:r>
      <w:r>
        <w:rPr>
          <w:spacing w:val="-4"/>
          <w:sz w:val="24"/>
        </w:rPr>
        <w:t> </w:t>
      </w:r>
      <w:r>
        <w:rPr>
          <w:sz w:val="24"/>
        </w:rPr>
        <w:t>right,</w:t>
      </w:r>
      <w:r>
        <w:rPr>
          <w:spacing w:val="-4"/>
          <w:sz w:val="24"/>
        </w:rPr>
        <w:t> </w:t>
      </w:r>
      <w:r>
        <w:rPr>
          <w:sz w:val="24"/>
        </w:rPr>
        <w:t>voluntarily</w:t>
      </w:r>
      <w:r>
        <w:rPr>
          <w:spacing w:val="-4"/>
          <w:sz w:val="24"/>
        </w:rPr>
        <w:t> </w:t>
      </w:r>
      <w:r>
        <w:rPr>
          <w:sz w:val="24"/>
        </w:rPr>
        <w:t>separated,</w:t>
      </w:r>
      <w:r>
        <w:rPr>
          <w:spacing w:val="-4"/>
          <w:sz w:val="24"/>
        </w:rPr>
        <w:t> </w:t>
      </w:r>
      <w:r>
        <w:rPr>
          <w:sz w:val="24"/>
        </w:rPr>
        <w:t>medically</w:t>
      </w:r>
      <w:r>
        <w:rPr>
          <w:spacing w:val="-5"/>
          <w:sz w:val="24"/>
        </w:rPr>
        <w:t> </w:t>
      </w:r>
      <w:r>
        <w:rPr>
          <w:sz w:val="24"/>
        </w:rPr>
        <w:t>disqualified</w:t>
      </w:r>
      <w:r>
        <w:rPr>
          <w:spacing w:val="-4"/>
          <w:sz w:val="24"/>
        </w:rPr>
        <w:t> </w:t>
      </w:r>
      <w:r>
        <w:rPr>
          <w:sz w:val="24"/>
        </w:rPr>
        <w:t>for continued service, administratively discharged, or either separated or discharged for cause, these members may invoke sanctuary and must be retained on active duty until 20 years TAFMS. </w:t>
      </w:r>
      <w:r>
        <w:rPr>
          <w:b/>
          <w:sz w:val="24"/>
        </w:rPr>
        <w:t>(T-0) </w:t>
      </w:r>
      <w:r>
        <w:rPr>
          <w:sz w:val="24"/>
        </w:rPr>
        <w:t>Additional information and guidelines regarding both active duty and reserve sanctuary</w:t>
      </w:r>
      <w:r>
        <w:rPr>
          <w:spacing w:val="-3"/>
          <w:sz w:val="24"/>
        </w:rPr>
        <w:t> </w:t>
      </w:r>
      <w:r>
        <w:rPr>
          <w:sz w:val="24"/>
        </w:rPr>
        <w:t>can</w:t>
      </w:r>
      <w:r>
        <w:rPr>
          <w:spacing w:val="-5"/>
          <w:sz w:val="24"/>
        </w:rPr>
        <w:t> </w:t>
      </w:r>
      <w:r>
        <w:rPr>
          <w:sz w:val="24"/>
        </w:rPr>
        <w:t>be</w:t>
      </w:r>
      <w:r>
        <w:rPr>
          <w:spacing w:val="-4"/>
          <w:sz w:val="24"/>
        </w:rPr>
        <w:t> </w:t>
      </w:r>
      <w:r>
        <w:rPr>
          <w:sz w:val="24"/>
        </w:rPr>
        <w:t>found</w:t>
      </w:r>
      <w:r>
        <w:rPr>
          <w:spacing w:val="-5"/>
          <w:sz w:val="24"/>
        </w:rPr>
        <w:t> </w:t>
      </w:r>
      <w:r>
        <w:rPr>
          <w:sz w:val="24"/>
        </w:rPr>
        <w:t>in</w:t>
      </w:r>
      <w:r>
        <w:rPr>
          <w:spacing w:val="-5"/>
          <w:sz w:val="24"/>
        </w:rPr>
        <w:t> </w:t>
      </w:r>
      <w:hyperlink w:history="true" w:anchor="_bookmark380">
        <w:r>
          <w:rPr>
            <w:b/>
            <w:color w:val="0000FF"/>
            <w:sz w:val="24"/>
          </w:rPr>
          <w:t>Chapter</w:t>
        </w:r>
        <w:r>
          <w:rPr>
            <w:b/>
            <w:color w:val="0000FF"/>
            <w:spacing w:val="-4"/>
            <w:sz w:val="24"/>
          </w:rPr>
          <w:t> </w:t>
        </w:r>
        <w:r>
          <w:rPr>
            <w:b/>
            <w:color w:val="0000FF"/>
            <w:sz w:val="24"/>
          </w:rPr>
          <w:t>17</w:t>
        </w:r>
        <w:r>
          <w:rPr>
            <w:sz w:val="24"/>
          </w:rPr>
          <w:t>.</w:t>
        </w:r>
      </w:hyperlink>
      <w:r>
        <w:rPr>
          <w:spacing w:val="40"/>
          <w:sz w:val="24"/>
        </w:rPr>
        <w:t> </w:t>
      </w:r>
      <w:r>
        <w:rPr>
          <w:sz w:val="24"/>
        </w:rPr>
        <w:t>Additional</w:t>
      </w:r>
      <w:r>
        <w:rPr>
          <w:spacing w:val="-3"/>
          <w:sz w:val="24"/>
        </w:rPr>
        <w:t> </w:t>
      </w:r>
      <w:r>
        <w:rPr>
          <w:sz w:val="24"/>
        </w:rPr>
        <w:t>guidelines</w:t>
      </w:r>
      <w:r>
        <w:rPr>
          <w:spacing w:val="-5"/>
          <w:sz w:val="24"/>
        </w:rPr>
        <w:t> </w:t>
      </w:r>
      <w:r>
        <w:rPr>
          <w:sz w:val="24"/>
        </w:rPr>
        <w:t>can</w:t>
      </w:r>
      <w:r>
        <w:rPr>
          <w:spacing w:val="-4"/>
          <w:sz w:val="24"/>
        </w:rPr>
        <w:t> </w:t>
      </w:r>
      <w:r>
        <w:rPr>
          <w:sz w:val="24"/>
        </w:rPr>
        <w:t>also</w:t>
      </w:r>
      <w:r>
        <w:rPr>
          <w:spacing w:val="-3"/>
          <w:sz w:val="24"/>
        </w:rPr>
        <w:t> </w:t>
      </w:r>
      <w:r>
        <w:rPr>
          <w:sz w:val="24"/>
        </w:rPr>
        <w:t>be</w:t>
      </w:r>
      <w:r>
        <w:rPr>
          <w:spacing w:val="-6"/>
          <w:sz w:val="24"/>
        </w:rPr>
        <w:t> </w:t>
      </w:r>
      <w:r>
        <w:rPr>
          <w:sz w:val="24"/>
        </w:rPr>
        <w:t>found</w:t>
      </w:r>
      <w:r>
        <w:rPr>
          <w:spacing w:val="-4"/>
          <w:sz w:val="24"/>
        </w:rPr>
        <w:t> </w:t>
      </w:r>
      <w:r>
        <w:rPr>
          <w:sz w:val="24"/>
        </w:rPr>
        <w:t>in</w:t>
      </w:r>
      <w:r>
        <w:rPr>
          <w:spacing w:val="-5"/>
          <w:sz w:val="24"/>
        </w:rPr>
        <w:t> </w:t>
      </w:r>
      <w:r>
        <w:rPr>
          <w:sz w:val="24"/>
        </w:rPr>
        <w:t>DAFMAN 36-2136. </w:t>
      </w:r>
      <w:r>
        <w:rPr>
          <w:b/>
          <w:sz w:val="24"/>
        </w:rPr>
        <w:t>(T-2)</w:t>
      </w:r>
    </w:p>
    <w:p>
      <w:pPr>
        <w:pStyle w:val="ListParagraph"/>
        <w:numPr>
          <w:ilvl w:val="2"/>
          <w:numId w:val="67"/>
        </w:numPr>
        <w:tabs>
          <w:tab w:pos="1800" w:val="left" w:leader="none"/>
        </w:tabs>
        <w:spacing w:line="240" w:lineRule="auto" w:before="120" w:after="0"/>
        <w:ind w:left="1800" w:right="0" w:hanging="660"/>
        <w:jc w:val="both"/>
        <w:rPr>
          <w:sz w:val="24"/>
        </w:rPr>
      </w:pPr>
      <w:r>
        <w:rPr>
          <w:sz w:val="24"/>
        </w:rPr>
        <w:t>Special</w:t>
      </w:r>
      <w:r>
        <w:rPr>
          <w:spacing w:val="-3"/>
          <w:sz w:val="24"/>
        </w:rPr>
        <w:t> </w:t>
      </w:r>
      <w:r>
        <w:rPr>
          <w:sz w:val="24"/>
        </w:rPr>
        <w:t>Screening</w:t>
      </w:r>
      <w:r>
        <w:rPr>
          <w:spacing w:val="-1"/>
          <w:sz w:val="24"/>
        </w:rPr>
        <w:t> </w:t>
      </w:r>
      <w:r>
        <w:rPr>
          <w:sz w:val="24"/>
        </w:rPr>
        <w:t>of the Ready </w:t>
      </w:r>
      <w:r>
        <w:rPr>
          <w:spacing w:val="-2"/>
          <w:sz w:val="24"/>
        </w:rPr>
        <w:t>Reserve.</w:t>
      </w:r>
    </w:p>
    <w:p>
      <w:pPr>
        <w:pStyle w:val="ListParagraph"/>
        <w:numPr>
          <w:ilvl w:val="3"/>
          <w:numId w:val="67"/>
        </w:numPr>
        <w:tabs>
          <w:tab w:pos="2340" w:val="left" w:leader="none"/>
        </w:tabs>
        <w:spacing w:line="240" w:lineRule="auto" w:before="120" w:after="0"/>
        <w:ind w:left="2340" w:right="0" w:hanging="840"/>
        <w:jc w:val="both"/>
        <w:rPr>
          <w:sz w:val="24"/>
        </w:rPr>
      </w:pPr>
      <w:r>
        <w:rPr>
          <w:sz w:val="24"/>
        </w:rPr>
        <w:t>The</w:t>
      </w:r>
      <w:r>
        <w:rPr>
          <w:spacing w:val="-1"/>
          <w:sz w:val="24"/>
        </w:rPr>
        <w:t> </w:t>
      </w:r>
      <w:r>
        <w:rPr>
          <w:sz w:val="24"/>
        </w:rPr>
        <w:t>SecAF may direct</w:t>
      </w:r>
      <w:r>
        <w:rPr>
          <w:spacing w:val="-1"/>
          <w:sz w:val="24"/>
        </w:rPr>
        <w:t> </w:t>
      </w:r>
      <w:r>
        <w:rPr>
          <w:sz w:val="24"/>
        </w:rPr>
        <w:t>a special</w:t>
      </w:r>
      <w:r>
        <w:rPr>
          <w:spacing w:val="-1"/>
          <w:sz w:val="24"/>
        </w:rPr>
        <w:t> </w:t>
      </w:r>
      <w:r>
        <w:rPr>
          <w:sz w:val="24"/>
        </w:rPr>
        <w:t>screening</w:t>
      </w:r>
      <w:r>
        <w:rPr>
          <w:spacing w:val="-1"/>
          <w:sz w:val="24"/>
        </w:rPr>
        <w:t> </w:t>
      </w:r>
      <w:r>
        <w:rPr>
          <w:sz w:val="24"/>
        </w:rPr>
        <w:t>of the Ready </w:t>
      </w:r>
      <w:r>
        <w:rPr>
          <w:spacing w:val="-2"/>
          <w:sz w:val="24"/>
        </w:rPr>
        <w:t>Reserve:</w:t>
      </w:r>
    </w:p>
    <w:p>
      <w:pPr>
        <w:pStyle w:val="ListParagraph"/>
        <w:numPr>
          <w:ilvl w:val="4"/>
          <w:numId w:val="67"/>
        </w:numPr>
        <w:tabs>
          <w:tab w:pos="2880" w:val="left" w:leader="none"/>
        </w:tabs>
        <w:spacing w:line="240" w:lineRule="auto" w:before="120" w:after="0"/>
        <w:ind w:left="1860" w:right="801" w:firstLine="0"/>
        <w:jc w:val="both"/>
        <w:rPr>
          <w:sz w:val="24"/>
        </w:rPr>
      </w:pPr>
      <w:r>
        <w:rPr>
          <w:sz w:val="24"/>
        </w:rPr>
        <w:t>When the Ready Reserve has more members than required to </w:t>
      </w:r>
      <w:r>
        <w:rPr>
          <w:sz w:val="24"/>
        </w:rPr>
        <w:t>meet mobilization needs.</w:t>
      </w:r>
    </w:p>
    <w:p>
      <w:pPr>
        <w:pStyle w:val="ListParagraph"/>
        <w:numPr>
          <w:ilvl w:val="4"/>
          <w:numId w:val="67"/>
        </w:numPr>
        <w:tabs>
          <w:tab w:pos="2880" w:val="left" w:leader="none"/>
        </w:tabs>
        <w:spacing w:line="240" w:lineRule="auto" w:before="120" w:after="0"/>
        <w:ind w:left="1860" w:right="804" w:firstLine="0"/>
        <w:jc w:val="both"/>
        <w:rPr>
          <w:sz w:val="24"/>
        </w:rPr>
      </w:pPr>
      <w:r>
        <w:rPr>
          <w:sz w:val="24"/>
        </w:rPr>
        <w:t>To make sure that members are within the maximum service or age limits, and they meet standards for active force assignments.</w:t>
      </w:r>
    </w:p>
    <w:p>
      <w:pPr>
        <w:pStyle w:val="ListParagraph"/>
        <w:numPr>
          <w:ilvl w:val="3"/>
          <w:numId w:val="67"/>
        </w:numPr>
        <w:tabs>
          <w:tab w:pos="2340" w:val="left" w:leader="none"/>
        </w:tabs>
        <w:spacing w:line="240" w:lineRule="auto" w:before="121" w:after="0"/>
        <w:ind w:left="2340" w:right="0" w:hanging="840"/>
        <w:jc w:val="both"/>
        <w:rPr>
          <w:sz w:val="24"/>
        </w:rPr>
      </w:pPr>
      <w:r>
        <w:rPr>
          <w:sz w:val="24"/>
        </w:rPr>
        <w:t>The</w:t>
      </w:r>
      <w:r>
        <w:rPr>
          <w:spacing w:val="-1"/>
          <w:sz w:val="24"/>
        </w:rPr>
        <w:t> </w:t>
      </w:r>
      <w:r>
        <w:rPr>
          <w:sz w:val="24"/>
        </w:rPr>
        <w:t>screening</w:t>
      </w:r>
      <w:r>
        <w:rPr>
          <w:spacing w:val="-1"/>
          <w:sz w:val="24"/>
        </w:rPr>
        <w:t> </w:t>
      </w:r>
      <w:r>
        <w:rPr>
          <w:sz w:val="24"/>
        </w:rPr>
        <w:t>process determines</w:t>
      </w:r>
      <w:r>
        <w:rPr>
          <w:spacing w:val="-2"/>
          <w:sz w:val="24"/>
        </w:rPr>
        <w:t> </w:t>
      </w:r>
      <w:r>
        <w:rPr>
          <w:sz w:val="24"/>
        </w:rPr>
        <w:t>if</w:t>
      </w:r>
      <w:r>
        <w:rPr>
          <w:spacing w:val="-1"/>
          <w:sz w:val="24"/>
        </w:rPr>
        <w:t> </w:t>
      </w:r>
      <w:r>
        <w:rPr>
          <w:spacing w:val="-2"/>
          <w:sz w:val="24"/>
        </w:rPr>
        <w:t>members:</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Stay</w:t>
      </w:r>
      <w:r>
        <w:rPr>
          <w:spacing w:val="-1"/>
          <w:sz w:val="24"/>
        </w:rPr>
        <w:t> </w:t>
      </w:r>
      <w:r>
        <w:rPr>
          <w:sz w:val="24"/>
        </w:rPr>
        <w:t>in the Ready </w:t>
      </w:r>
      <w:r>
        <w:rPr>
          <w:spacing w:val="-2"/>
          <w:sz w:val="24"/>
        </w:rPr>
        <w:t>Reserve.</w:t>
      </w:r>
    </w:p>
    <w:p>
      <w:pPr>
        <w:spacing w:after="0" w:line="240" w:lineRule="auto"/>
        <w:jc w:val="both"/>
        <w:rPr>
          <w:sz w:val="24"/>
        </w:rPr>
        <w:sectPr>
          <w:pgSz w:w="12240" w:h="15840"/>
          <w:pgMar w:header="731" w:footer="0" w:top="1380" w:bottom="280" w:left="660" w:right="640"/>
        </w:sectPr>
      </w:pPr>
    </w:p>
    <w:p>
      <w:pPr>
        <w:pStyle w:val="ListParagraph"/>
        <w:numPr>
          <w:ilvl w:val="4"/>
          <w:numId w:val="67"/>
        </w:numPr>
        <w:tabs>
          <w:tab w:pos="2880" w:val="left" w:leader="none"/>
        </w:tabs>
        <w:spacing w:line="240" w:lineRule="auto" w:before="96" w:after="0"/>
        <w:ind w:left="2880" w:right="0" w:hanging="1020"/>
        <w:jc w:val="left"/>
        <w:rPr>
          <w:sz w:val="24"/>
        </w:rPr>
      </w:pPr>
      <w:r>
        <w:rPr>
          <w:sz w:val="24"/>
        </w:rPr>
        <w:t>Transfer</w:t>
      </w:r>
      <w:r>
        <w:rPr>
          <w:spacing w:val="-1"/>
          <w:sz w:val="24"/>
        </w:rPr>
        <w:t> </w:t>
      </w:r>
      <w:r>
        <w:rPr>
          <w:sz w:val="24"/>
        </w:rPr>
        <w:t>to Retired</w:t>
      </w:r>
      <w:r>
        <w:rPr>
          <w:spacing w:val="-1"/>
          <w:sz w:val="24"/>
        </w:rPr>
        <w:t> </w:t>
      </w:r>
      <w:r>
        <w:rPr>
          <w:sz w:val="24"/>
        </w:rPr>
        <w:t>Reserve if</w:t>
      </w:r>
      <w:r>
        <w:rPr>
          <w:spacing w:val="-1"/>
          <w:sz w:val="24"/>
        </w:rPr>
        <w:t> </w:t>
      </w:r>
      <w:r>
        <w:rPr>
          <w:sz w:val="24"/>
        </w:rPr>
        <w:t>the</w:t>
      </w:r>
      <w:r>
        <w:rPr>
          <w:spacing w:val="-1"/>
          <w:sz w:val="24"/>
        </w:rPr>
        <w:t> </w:t>
      </w:r>
      <w:r>
        <w:rPr>
          <w:sz w:val="24"/>
        </w:rPr>
        <w:t>member</w:t>
      </w:r>
      <w:r>
        <w:rPr>
          <w:spacing w:val="-1"/>
          <w:sz w:val="24"/>
        </w:rPr>
        <w:t> </w:t>
      </w:r>
      <w:r>
        <w:rPr>
          <w:sz w:val="24"/>
        </w:rPr>
        <w:t>is </w:t>
      </w:r>
      <w:r>
        <w:rPr>
          <w:spacing w:val="-2"/>
          <w:sz w:val="24"/>
        </w:rPr>
        <w:t>eligible.</w:t>
      </w:r>
    </w:p>
    <w:p>
      <w:pPr>
        <w:pStyle w:val="ListParagraph"/>
        <w:numPr>
          <w:ilvl w:val="4"/>
          <w:numId w:val="67"/>
        </w:numPr>
        <w:tabs>
          <w:tab w:pos="2880" w:val="left" w:leader="none"/>
        </w:tabs>
        <w:spacing w:line="240" w:lineRule="auto" w:before="120" w:after="0"/>
        <w:ind w:left="2880" w:right="0" w:hanging="1020"/>
        <w:jc w:val="left"/>
        <w:rPr>
          <w:sz w:val="24"/>
        </w:rPr>
      </w:pPr>
      <w:r>
        <w:rPr>
          <w:sz w:val="24"/>
        </w:rPr>
        <w:t>Transfer</w:t>
      </w:r>
      <w:r>
        <w:rPr>
          <w:spacing w:val="-1"/>
          <w:sz w:val="24"/>
        </w:rPr>
        <w:t> </w:t>
      </w:r>
      <w:r>
        <w:rPr>
          <w:sz w:val="24"/>
        </w:rPr>
        <w:t>to Standby Reserve </w:t>
      </w:r>
      <w:r>
        <w:rPr>
          <w:spacing w:val="-5"/>
          <w:sz w:val="24"/>
        </w:rPr>
        <w:t>or;</w:t>
      </w:r>
    </w:p>
    <w:p>
      <w:pPr>
        <w:pStyle w:val="ListParagraph"/>
        <w:numPr>
          <w:ilvl w:val="4"/>
          <w:numId w:val="67"/>
        </w:numPr>
        <w:tabs>
          <w:tab w:pos="2880" w:val="left" w:leader="none"/>
        </w:tabs>
        <w:spacing w:line="240" w:lineRule="auto" w:before="120" w:after="0"/>
        <w:ind w:left="2880" w:right="0" w:hanging="1020"/>
        <w:jc w:val="left"/>
        <w:rPr>
          <w:sz w:val="24"/>
        </w:rPr>
      </w:pPr>
      <w:r>
        <w:rPr>
          <w:sz w:val="24"/>
        </w:rPr>
        <w:t>Are </w:t>
      </w:r>
      <w:r>
        <w:rPr>
          <w:spacing w:val="-2"/>
          <w:sz w:val="24"/>
        </w:rPr>
        <w:t>discharged.</w:t>
      </w:r>
    </w:p>
    <w:p>
      <w:pPr>
        <w:pStyle w:val="Heading2"/>
        <w:numPr>
          <w:ilvl w:val="1"/>
          <w:numId w:val="67"/>
        </w:numPr>
        <w:tabs>
          <w:tab w:pos="1260" w:val="left" w:leader="none"/>
        </w:tabs>
        <w:spacing w:line="240" w:lineRule="auto" w:before="121" w:after="0"/>
        <w:ind w:left="1260" w:right="0" w:hanging="480"/>
        <w:jc w:val="left"/>
      </w:pPr>
      <w:bookmarkStart w:name="_bookmark279" w:id="280"/>
      <w:bookmarkEnd w:id="280"/>
      <w:r>
        <w:rPr>
          <w:b w:val="0"/>
        </w:rPr>
      </w:r>
      <w:r>
        <w:rPr/>
        <w:t>Assignment and Waiver </w:t>
      </w:r>
      <w:r>
        <w:rPr>
          <w:spacing w:val="-2"/>
        </w:rPr>
        <w:t>Authorities.</w:t>
      </w:r>
    </w:p>
    <w:p>
      <w:pPr>
        <w:pStyle w:val="ListParagraph"/>
        <w:numPr>
          <w:ilvl w:val="2"/>
          <w:numId w:val="67"/>
        </w:numPr>
        <w:tabs>
          <w:tab w:pos="1800" w:val="left" w:leader="none"/>
        </w:tabs>
        <w:spacing w:line="240" w:lineRule="auto" w:before="120" w:after="0"/>
        <w:ind w:left="1140" w:right="804" w:firstLine="0"/>
        <w:jc w:val="both"/>
        <w:rPr>
          <w:b/>
          <w:sz w:val="24"/>
        </w:rPr>
      </w:pPr>
      <w:r>
        <w:rPr>
          <w:sz w:val="24"/>
        </w:rPr>
        <w:t>Unit Program. Unit Commanders or their designated representatives must coordinate waivers for lieutenant colonels and below to the appropriate approval authority as defined by policy. </w:t>
      </w:r>
      <w:r>
        <w:rPr>
          <w:b/>
          <w:sz w:val="24"/>
        </w:rPr>
        <w:t>(T-2)</w:t>
      </w:r>
    </w:p>
    <w:p>
      <w:pPr>
        <w:pStyle w:val="ListParagraph"/>
        <w:numPr>
          <w:ilvl w:val="2"/>
          <w:numId w:val="67"/>
        </w:numPr>
        <w:tabs>
          <w:tab w:pos="1800" w:val="left" w:leader="none"/>
        </w:tabs>
        <w:spacing w:line="240" w:lineRule="auto" w:before="120" w:after="0"/>
        <w:ind w:left="1140" w:right="795" w:firstLine="0"/>
        <w:jc w:val="both"/>
        <w:rPr>
          <w:b/>
          <w:sz w:val="24"/>
        </w:rPr>
      </w:pPr>
      <w:r>
        <w:rPr>
          <w:sz w:val="24"/>
        </w:rPr>
        <w:t>IR</w:t>
      </w:r>
      <w:r>
        <w:rPr>
          <w:spacing w:val="-3"/>
          <w:sz w:val="24"/>
        </w:rPr>
        <w:t> </w:t>
      </w:r>
      <w:r>
        <w:rPr>
          <w:sz w:val="24"/>
        </w:rPr>
        <w:t>waivers.</w:t>
      </w:r>
      <w:r>
        <w:rPr>
          <w:spacing w:val="40"/>
          <w:sz w:val="24"/>
        </w:rPr>
        <w:t> </w:t>
      </w:r>
      <w:r>
        <w:rPr>
          <w:sz w:val="24"/>
        </w:rPr>
        <w:t>RIO</w:t>
      </w:r>
      <w:r>
        <w:rPr>
          <w:spacing w:val="-5"/>
          <w:sz w:val="24"/>
        </w:rPr>
        <w:t> </w:t>
      </w:r>
      <w:r>
        <w:rPr>
          <w:sz w:val="24"/>
        </w:rPr>
        <w:t>Det/CCs,</w:t>
      </w:r>
      <w:r>
        <w:rPr>
          <w:spacing w:val="-3"/>
          <w:sz w:val="24"/>
        </w:rPr>
        <w:t> </w:t>
      </w:r>
      <w:r>
        <w:rPr>
          <w:sz w:val="24"/>
        </w:rPr>
        <w:t>or</w:t>
      </w:r>
      <w:r>
        <w:rPr>
          <w:spacing w:val="-3"/>
          <w:sz w:val="24"/>
        </w:rPr>
        <w:t> </w:t>
      </w:r>
      <w:r>
        <w:rPr>
          <w:sz w:val="24"/>
        </w:rPr>
        <w:t>their</w:t>
      </w:r>
      <w:r>
        <w:rPr>
          <w:spacing w:val="-3"/>
          <w:sz w:val="24"/>
        </w:rPr>
        <w:t> </w:t>
      </w:r>
      <w:r>
        <w:rPr>
          <w:sz w:val="24"/>
        </w:rPr>
        <w:t>designated</w:t>
      </w:r>
      <w:r>
        <w:rPr>
          <w:spacing w:val="-3"/>
          <w:sz w:val="24"/>
        </w:rPr>
        <w:t> </w:t>
      </w:r>
      <w:r>
        <w:rPr>
          <w:sz w:val="24"/>
        </w:rPr>
        <w:t>representatives</w:t>
      </w:r>
      <w:r>
        <w:rPr>
          <w:spacing w:val="-3"/>
          <w:sz w:val="24"/>
        </w:rPr>
        <w:t> </w:t>
      </w:r>
      <w:r>
        <w:rPr>
          <w:sz w:val="24"/>
        </w:rPr>
        <w:t>must</w:t>
      </w:r>
      <w:r>
        <w:rPr>
          <w:spacing w:val="-3"/>
          <w:sz w:val="24"/>
        </w:rPr>
        <w:t> </w:t>
      </w:r>
      <w:r>
        <w:rPr>
          <w:sz w:val="24"/>
        </w:rPr>
        <w:t>coordinate</w:t>
      </w:r>
      <w:r>
        <w:rPr>
          <w:spacing w:val="-4"/>
          <w:sz w:val="24"/>
        </w:rPr>
        <w:t> </w:t>
      </w:r>
      <w:r>
        <w:rPr>
          <w:sz w:val="24"/>
        </w:rPr>
        <w:t>waivers for lieutenant colonels and below to HQ RIO, those approved waivers must be forwarded to AFPC/DPSID to be filed in the members’ Automated Records Management System record. AFRC/CD, in coordination with AF/REG, must approve waivers for colonels. </w:t>
      </w:r>
      <w:r>
        <w:rPr>
          <w:b/>
          <w:sz w:val="24"/>
        </w:rPr>
        <w:t>(T-2)</w:t>
      </w:r>
    </w:p>
    <w:p>
      <w:pPr>
        <w:pStyle w:val="ListParagraph"/>
        <w:numPr>
          <w:ilvl w:val="2"/>
          <w:numId w:val="67"/>
        </w:numPr>
        <w:tabs>
          <w:tab w:pos="1800" w:val="left" w:leader="none"/>
        </w:tabs>
        <w:spacing w:line="240" w:lineRule="auto" w:before="120" w:after="0"/>
        <w:ind w:left="1140" w:right="799" w:firstLine="0"/>
        <w:jc w:val="both"/>
        <w:rPr>
          <w:b/>
          <w:sz w:val="24"/>
        </w:rPr>
      </w:pPr>
      <w:r>
        <w:rPr>
          <w:sz w:val="24"/>
        </w:rPr>
        <w:t>For assignment to SMSgt or CMSgt positions, members must have already completed an</w:t>
      </w:r>
      <w:r>
        <w:rPr>
          <w:spacing w:val="-2"/>
          <w:sz w:val="24"/>
        </w:rPr>
        <w:t> </w:t>
      </w:r>
      <w:r>
        <w:rPr>
          <w:sz w:val="24"/>
        </w:rPr>
        <w:t>associate</w:t>
      </w:r>
      <w:r>
        <w:rPr>
          <w:spacing w:val="-3"/>
          <w:sz w:val="24"/>
        </w:rPr>
        <w:t> </w:t>
      </w:r>
      <w:r>
        <w:rPr>
          <w:sz w:val="24"/>
        </w:rPr>
        <w:t>degree</w:t>
      </w:r>
      <w:r>
        <w:rPr>
          <w:spacing w:val="-2"/>
          <w:sz w:val="24"/>
        </w:rPr>
        <w:t> </w:t>
      </w:r>
      <w:r>
        <w:rPr>
          <w:sz w:val="24"/>
        </w:rPr>
        <w:t>or</w:t>
      </w:r>
      <w:r>
        <w:rPr>
          <w:spacing w:val="-2"/>
          <w:sz w:val="24"/>
        </w:rPr>
        <w:t> </w:t>
      </w:r>
      <w:r>
        <w:rPr>
          <w:sz w:val="24"/>
        </w:rPr>
        <w:t>higher</w:t>
      </w:r>
      <w:r>
        <w:rPr>
          <w:spacing w:val="-2"/>
          <w:sz w:val="24"/>
        </w:rPr>
        <w:t> </w:t>
      </w:r>
      <w:r>
        <w:rPr>
          <w:sz w:val="24"/>
        </w:rPr>
        <w:t>for</w:t>
      </w:r>
      <w:r>
        <w:rPr>
          <w:spacing w:val="-2"/>
          <w:sz w:val="24"/>
        </w:rPr>
        <w:t> </w:t>
      </w:r>
      <w:r>
        <w:rPr>
          <w:sz w:val="24"/>
        </w:rPr>
        <w:t>an</w:t>
      </w:r>
      <w:r>
        <w:rPr>
          <w:spacing w:val="-2"/>
          <w:sz w:val="24"/>
        </w:rPr>
        <w:t> </w:t>
      </w:r>
      <w:r>
        <w:rPr>
          <w:sz w:val="24"/>
        </w:rPr>
        <w:t>accredited</w:t>
      </w:r>
      <w:r>
        <w:rPr>
          <w:spacing w:val="-2"/>
          <w:sz w:val="24"/>
        </w:rPr>
        <w:t> </w:t>
      </w:r>
      <w:r>
        <w:rPr>
          <w:sz w:val="24"/>
        </w:rPr>
        <w:t>college</w:t>
      </w:r>
      <w:r>
        <w:rPr>
          <w:spacing w:val="-2"/>
          <w:sz w:val="24"/>
        </w:rPr>
        <w:t> </w:t>
      </w:r>
      <w:r>
        <w:rPr>
          <w:sz w:val="24"/>
        </w:rPr>
        <w:t>or</w:t>
      </w:r>
      <w:r>
        <w:rPr>
          <w:spacing w:val="-2"/>
          <w:sz w:val="24"/>
        </w:rPr>
        <w:t> </w:t>
      </w:r>
      <w:r>
        <w:rPr>
          <w:sz w:val="24"/>
        </w:rPr>
        <w:t>university. </w:t>
      </w:r>
      <w:r>
        <w:rPr>
          <w:b/>
          <w:sz w:val="24"/>
        </w:rPr>
        <w:t>(T-0)</w:t>
      </w:r>
      <w:r>
        <w:rPr>
          <w:b/>
          <w:spacing w:val="-3"/>
          <w:sz w:val="24"/>
        </w:rPr>
        <w:t> </w:t>
      </w:r>
      <w:r>
        <w:rPr>
          <w:sz w:val="24"/>
        </w:rPr>
        <w:t>If</w:t>
      </w:r>
      <w:r>
        <w:rPr>
          <w:spacing w:val="-2"/>
          <w:sz w:val="24"/>
        </w:rPr>
        <w:t> </w:t>
      </w:r>
      <w:r>
        <w:rPr>
          <w:sz w:val="24"/>
        </w:rPr>
        <w:t>this</w:t>
      </w:r>
      <w:r>
        <w:rPr>
          <w:spacing w:val="-2"/>
          <w:sz w:val="24"/>
        </w:rPr>
        <w:t> </w:t>
      </w:r>
      <w:r>
        <w:rPr>
          <w:sz w:val="24"/>
        </w:rPr>
        <w:t>requirement has been previously waived for a member currently filling a SMSgt or CMSgt position, the member may not be reassigned to another SMSgt or CMSgt position without degree completion. </w:t>
      </w:r>
      <w:r>
        <w:rPr>
          <w:b/>
          <w:sz w:val="24"/>
        </w:rPr>
        <w:t>(T-2)</w:t>
      </w:r>
    </w:p>
    <w:p>
      <w:pPr>
        <w:pStyle w:val="ListParagraph"/>
        <w:numPr>
          <w:ilvl w:val="1"/>
          <w:numId w:val="67"/>
        </w:numPr>
        <w:tabs>
          <w:tab w:pos="1260" w:val="left" w:leader="none"/>
        </w:tabs>
        <w:spacing w:line="240" w:lineRule="auto" w:before="120" w:after="0"/>
        <w:ind w:left="780" w:right="800" w:firstLine="0"/>
        <w:jc w:val="both"/>
        <w:rPr>
          <w:sz w:val="24"/>
        </w:rPr>
      </w:pPr>
      <w:bookmarkStart w:name="_bookmark280" w:id="281"/>
      <w:bookmarkEnd w:id="281"/>
      <w:r>
        <w:rPr/>
      </w:r>
      <w:r>
        <w:rPr>
          <w:b/>
          <w:sz w:val="24"/>
        </w:rPr>
        <w:t>Relocation (Unit/IR).</w:t>
      </w:r>
      <w:r>
        <w:rPr>
          <w:b/>
          <w:spacing w:val="40"/>
          <w:sz w:val="24"/>
        </w:rPr>
        <w:t> </w:t>
      </w:r>
      <w:r>
        <w:rPr>
          <w:sz w:val="24"/>
        </w:rPr>
        <w:t>This guidance applies to AFR personnel who move their residence from</w:t>
      </w:r>
      <w:r>
        <w:rPr>
          <w:spacing w:val="-10"/>
          <w:sz w:val="24"/>
        </w:rPr>
        <w:t> </w:t>
      </w:r>
      <w:r>
        <w:rPr>
          <w:sz w:val="24"/>
        </w:rPr>
        <w:t>one</w:t>
      </w:r>
      <w:r>
        <w:rPr>
          <w:spacing w:val="-9"/>
          <w:sz w:val="24"/>
        </w:rPr>
        <w:t> </w:t>
      </w:r>
      <w:r>
        <w:rPr>
          <w:sz w:val="24"/>
        </w:rPr>
        <w:t>unit's</w:t>
      </w:r>
      <w:r>
        <w:rPr>
          <w:spacing w:val="-9"/>
          <w:sz w:val="24"/>
        </w:rPr>
        <w:t> </w:t>
      </w:r>
      <w:r>
        <w:rPr>
          <w:sz w:val="24"/>
        </w:rPr>
        <w:t>commuting</w:t>
      </w:r>
      <w:r>
        <w:rPr>
          <w:spacing w:val="-10"/>
          <w:sz w:val="24"/>
        </w:rPr>
        <w:t> </w:t>
      </w:r>
      <w:r>
        <w:rPr>
          <w:sz w:val="24"/>
        </w:rPr>
        <w:t>area</w:t>
      </w:r>
      <w:r>
        <w:rPr>
          <w:spacing w:val="-9"/>
          <w:sz w:val="24"/>
        </w:rPr>
        <w:t> </w:t>
      </w:r>
      <w:r>
        <w:rPr>
          <w:sz w:val="24"/>
        </w:rPr>
        <w:t>to</w:t>
      </w:r>
      <w:r>
        <w:rPr>
          <w:spacing w:val="-10"/>
          <w:sz w:val="24"/>
        </w:rPr>
        <w:t> </w:t>
      </w:r>
      <w:r>
        <w:rPr>
          <w:sz w:val="24"/>
        </w:rPr>
        <w:t>another</w:t>
      </w:r>
      <w:r>
        <w:rPr>
          <w:spacing w:val="-9"/>
          <w:sz w:val="24"/>
        </w:rPr>
        <w:t> </w:t>
      </w:r>
      <w:r>
        <w:rPr>
          <w:sz w:val="24"/>
        </w:rPr>
        <w:t>unit's</w:t>
      </w:r>
      <w:r>
        <w:rPr>
          <w:spacing w:val="-10"/>
          <w:sz w:val="24"/>
        </w:rPr>
        <w:t> </w:t>
      </w:r>
      <w:r>
        <w:rPr>
          <w:sz w:val="24"/>
        </w:rPr>
        <w:t>commuting</w:t>
      </w:r>
      <w:r>
        <w:rPr>
          <w:spacing w:val="-9"/>
          <w:sz w:val="24"/>
        </w:rPr>
        <w:t> </w:t>
      </w:r>
      <w:r>
        <w:rPr>
          <w:sz w:val="24"/>
        </w:rPr>
        <w:t>area.</w:t>
      </w:r>
      <w:r>
        <w:rPr>
          <w:spacing w:val="40"/>
          <w:sz w:val="24"/>
        </w:rPr>
        <w:t> </w:t>
      </w:r>
      <w:r>
        <w:rPr>
          <w:sz w:val="24"/>
        </w:rPr>
        <w:t>It</w:t>
      </w:r>
      <w:r>
        <w:rPr>
          <w:spacing w:val="-10"/>
          <w:sz w:val="24"/>
        </w:rPr>
        <w:t> </w:t>
      </w:r>
      <w:r>
        <w:rPr>
          <w:sz w:val="24"/>
        </w:rPr>
        <w:t>applies</w:t>
      </w:r>
      <w:r>
        <w:rPr>
          <w:spacing w:val="-9"/>
          <w:sz w:val="24"/>
        </w:rPr>
        <w:t> </w:t>
      </w:r>
      <w:r>
        <w:rPr>
          <w:sz w:val="24"/>
        </w:rPr>
        <w:t>to</w:t>
      </w:r>
      <w:r>
        <w:rPr>
          <w:spacing w:val="-9"/>
          <w:sz w:val="24"/>
        </w:rPr>
        <w:t> </w:t>
      </w:r>
      <w:r>
        <w:rPr>
          <w:sz w:val="24"/>
        </w:rPr>
        <w:t>officers</w:t>
      </w:r>
      <w:r>
        <w:rPr>
          <w:spacing w:val="-10"/>
          <w:sz w:val="24"/>
        </w:rPr>
        <w:t> </w:t>
      </w:r>
      <w:r>
        <w:rPr>
          <w:sz w:val="24"/>
        </w:rPr>
        <w:t>(lieutenant colonel and below) and enlisted members (SMSgt and below) and seeks to prevent the loss of valuable personnel because of relocation.</w:t>
      </w:r>
      <w:r>
        <w:rPr>
          <w:spacing w:val="40"/>
          <w:sz w:val="24"/>
        </w:rPr>
        <w:t> </w:t>
      </w:r>
      <w:r>
        <w:rPr>
          <w:sz w:val="24"/>
        </w:rPr>
        <w:t>The gaining NAF, Regional Support Group, wing, detached group commander or RIO detachment CC has approval authority to accommodate the assignment of a relocating member, depending on the organization. The following rules apply:</w:t>
      </w:r>
    </w:p>
    <w:p>
      <w:pPr>
        <w:pStyle w:val="ListParagraph"/>
        <w:numPr>
          <w:ilvl w:val="2"/>
          <w:numId w:val="67"/>
        </w:numPr>
        <w:tabs>
          <w:tab w:pos="1800" w:val="left" w:leader="none"/>
        </w:tabs>
        <w:spacing w:line="240" w:lineRule="auto" w:before="120" w:after="0"/>
        <w:ind w:left="1140" w:right="800" w:firstLine="0"/>
        <w:jc w:val="both"/>
        <w:rPr>
          <w:b/>
          <w:sz w:val="24"/>
        </w:rPr>
      </w:pPr>
      <w:r>
        <w:rPr>
          <w:sz w:val="24"/>
        </w:rPr>
        <w:t>Personnel</w:t>
      </w:r>
      <w:r>
        <w:rPr>
          <w:spacing w:val="-13"/>
          <w:sz w:val="24"/>
        </w:rPr>
        <w:t> </w:t>
      </w:r>
      <w:r>
        <w:rPr>
          <w:sz w:val="24"/>
        </w:rPr>
        <w:t>relocating</w:t>
      </w:r>
      <w:r>
        <w:rPr>
          <w:spacing w:val="-14"/>
          <w:sz w:val="24"/>
        </w:rPr>
        <w:t> </w:t>
      </w:r>
      <w:r>
        <w:rPr>
          <w:sz w:val="24"/>
        </w:rPr>
        <w:t>within</w:t>
      </w:r>
      <w:r>
        <w:rPr>
          <w:spacing w:val="-14"/>
          <w:sz w:val="24"/>
        </w:rPr>
        <w:t> </w:t>
      </w:r>
      <w:r>
        <w:rPr>
          <w:sz w:val="24"/>
        </w:rPr>
        <w:t>their</w:t>
      </w:r>
      <w:r>
        <w:rPr>
          <w:spacing w:val="-13"/>
          <w:sz w:val="24"/>
        </w:rPr>
        <w:t> </w:t>
      </w:r>
      <w:r>
        <w:rPr>
          <w:sz w:val="24"/>
        </w:rPr>
        <w:t>prior</w:t>
      </w:r>
      <w:r>
        <w:rPr>
          <w:spacing w:val="-14"/>
          <w:sz w:val="24"/>
        </w:rPr>
        <w:t> </w:t>
      </w:r>
      <w:r>
        <w:rPr>
          <w:sz w:val="24"/>
        </w:rPr>
        <w:t>commuting</w:t>
      </w:r>
      <w:r>
        <w:rPr>
          <w:spacing w:val="-14"/>
          <w:sz w:val="24"/>
        </w:rPr>
        <w:t> </w:t>
      </w:r>
      <w:r>
        <w:rPr>
          <w:sz w:val="24"/>
        </w:rPr>
        <w:t>area</w:t>
      </w:r>
      <w:r>
        <w:rPr>
          <w:spacing w:val="-14"/>
          <w:sz w:val="24"/>
        </w:rPr>
        <w:t> </w:t>
      </w:r>
      <w:r>
        <w:rPr>
          <w:sz w:val="24"/>
        </w:rPr>
        <w:t>or</w:t>
      </w:r>
      <w:r>
        <w:rPr>
          <w:spacing w:val="-14"/>
          <w:sz w:val="24"/>
        </w:rPr>
        <w:t> </w:t>
      </w:r>
      <w:r>
        <w:rPr>
          <w:sz w:val="24"/>
        </w:rPr>
        <w:t>asking</w:t>
      </w:r>
      <w:r>
        <w:rPr>
          <w:spacing w:val="-15"/>
          <w:sz w:val="24"/>
        </w:rPr>
        <w:t> </w:t>
      </w:r>
      <w:r>
        <w:rPr>
          <w:sz w:val="24"/>
        </w:rPr>
        <w:t>to</w:t>
      </w:r>
      <w:r>
        <w:rPr>
          <w:spacing w:val="-15"/>
          <w:sz w:val="24"/>
        </w:rPr>
        <w:t> </w:t>
      </w:r>
      <w:r>
        <w:rPr>
          <w:sz w:val="24"/>
        </w:rPr>
        <w:t>change</w:t>
      </w:r>
      <w:r>
        <w:rPr>
          <w:spacing w:val="-13"/>
          <w:sz w:val="24"/>
        </w:rPr>
        <w:t> </w:t>
      </w:r>
      <w:r>
        <w:rPr>
          <w:sz w:val="24"/>
        </w:rPr>
        <w:t>assignments within their prior commuting area are ineligible. </w:t>
      </w:r>
      <w:r>
        <w:rPr>
          <w:b/>
          <w:sz w:val="24"/>
        </w:rPr>
        <w:t>(T-2)</w:t>
      </w:r>
    </w:p>
    <w:p>
      <w:pPr>
        <w:pStyle w:val="ListParagraph"/>
        <w:numPr>
          <w:ilvl w:val="2"/>
          <w:numId w:val="67"/>
        </w:numPr>
        <w:tabs>
          <w:tab w:pos="1800" w:val="left" w:leader="none"/>
        </w:tabs>
        <w:spacing w:line="240" w:lineRule="auto" w:before="119" w:after="0"/>
        <w:ind w:left="1140" w:right="801" w:firstLine="0"/>
        <w:jc w:val="both"/>
        <w:rPr>
          <w:b/>
          <w:sz w:val="24"/>
        </w:rPr>
      </w:pPr>
      <w:r>
        <w:rPr>
          <w:sz w:val="24"/>
        </w:rPr>
        <w:t>Aircrew members will be reassigned to the same weapons system and not exceed C1 status requirements. </w:t>
      </w:r>
      <w:r>
        <w:rPr>
          <w:b/>
          <w:sz w:val="24"/>
        </w:rPr>
        <w:t>(T-2)</w:t>
      </w:r>
    </w:p>
    <w:p>
      <w:pPr>
        <w:pStyle w:val="ListParagraph"/>
        <w:numPr>
          <w:ilvl w:val="2"/>
          <w:numId w:val="67"/>
        </w:numPr>
        <w:tabs>
          <w:tab w:pos="1800" w:val="left" w:leader="none"/>
        </w:tabs>
        <w:spacing w:line="240" w:lineRule="auto" w:before="120" w:after="0"/>
        <w:ind w:left="1140" w:right="804" w:firstLine="0"/>
        <w:jc w:val="both"/>
        <w:rPr>
          <w:sz w:val="24"/>
        </w:rPr>
      </w:pPr>
      <w:r>
        <w:rPr>
          <w:sz w:val="24"/>
        </w:rPr>
        <w:t>Do not assign personnel who impact the command or supervisory structure unless the gaining commander agrees.</w:t>
      </w:r>
    </w:p>
    <w:p>
      <w:pPr>
        <w:pStyle w:val="ListParagraph"/>
        <w:numPr>
          <w:ilvl w:val="2"/>
          <w:numId w:val="67"/>
        </w:numPr>
        <w:tabs>
          <w:tab w:pos="1800" w:val="left" w:leader="none"/>
        </w:tabs>
        <w:spacing w:line="240" w:lineRule="auto" w:before="120" w:after="0"/>
        <w:ind w:left="1800" w:right="0" w:hanging="660"/>
        <w:jc w:val="both"/>
        <w:rPr>
          <w:sz w:val="24"/>
        </w:rPr>
      </w:pPr>
      <w:r>
        <w:rPr>
          <w:sz w:val="24"/>
        </w:rPr>
        <w:t>Relocation</w:t>
      </w:r>
      <w:r>
        <w:rPr>
          <w:spacing w:val="-1"/>
          <w:sz w:val="24"/>
        </w:rPr>
        <w:t> </w:t>
      </w:r>
      <w:r>
        <w:rPr>
          <w:sz w:val="24"/>
        </w:rPr>
        <w:t>overages</w:t>
      </w:r>
      <w:r>
        <w:rPr>
          <w:spacing w:val="-1"/>
          <w:sz w:val="24"/>
        </w:rPr>
        <w:t> </w:t>
      </w:r>
      <w:r>
        <w:rPr>
          <w:sz w:val="24"/>
        </w:rPr>
        <w:t>are</w:t>
      </w:r>
      <w:r>
        <w:rPr>
          <w:spacing w:val="-1"/>
          <w:sz w:val="24"/>
        </w:rPr>
        <w:t> </w:t>
      </w:r>
      <w:r>
        <w:rPr>
          <w:sz w:val="24"/>
        </w:rPr>
        <w:t>not </w:t>
      </w:r>
      <w:r>
        <w:rPr>
          <w:spacing w:val="-2"/>
          <w:sz w:val="24"/>
        </w:rPr>
        <w:t>overgraded.</w:t>
      </w:r>
    </w:p>
    <w:p>
      <w:pPr>
        <w:pStyle w:val="ListParagraph"/>
        <w:numPr>
          <w:ilvl w:val="2"/>
          <w:numId w:val="67"/>
        </w:numPr>
        <w:tabs>
          <w:tab w:pos="1800" w:val="left" w:leader="none"/>
        </w:tabs>
        <w:spacing w:line="240" w:lineRule="auto" w:before="120" w:after="0"/>
        <w:ind w:left="1140" w:right="801" w:firstLine="0"/>
        <w:jc w:val="both"/>
        <w:rPr>
          <w:sz w:val="24"/>
        </w:rPr>
      </w:pPr>
      <w:r>
        <w:rPr>
          <w:sz w:val="24"/>
        </w:rPr>
        <w:t>An enlisted member may accept a voluntary demotion (not below the grade of staff sergeant) to qualify for a position.</w:t>
      </w:r>
    </w:p>
    <w:p>
      <w:pPr>
        <w:pStyle w:val="ListParagraph"/>
        <w:numPr>
          <w:ilvl w:val="2"/>
          <w:numId w:val="67"/>
        </w:numPr>
        <w:tabs>
          <w:tab w:pos="1800" w:val="left" w:leader="none"/>
        </w:tabs>
        <w:spacing w:line="240" w:lineRule="auto" w:before="120" w:after="0"/>
        <w:ind w:left="1140" w:right="796" w:firstLine="0"/>
        <w:jc w:val="both"/>
        <w:rPr>
          <w:sz w:val="24"/>
        </w:rPr>
      </w:pPr>
      <w:r>
        <w:rPr>
          <w:sz w:val="24"/>
        </w:rPr>
        <w:t>Use UMD overage code “7” if no valid position is available with the UMD expiration date equaling the members Military Service Obligation (MSO) or 2 years from the Effective Date</w:t>
      </w:r>
      <w:r>
        <w:rPr>
          <w:spacing w:val="-15"/>
          <w:sz w:val="24"/>
        </w:rPr>
        <w:t> </w:t>
      </w:r>
      <w:r>
        <w:rPr>
          <w:sz w:val="24"/>
        </w:rPr>
        <w:t>of</w:t>
      </w:r>
      <w:r>
        <w:rPr>
          <w:spacing w:val="-15"/>
          <w:sz w:val="24"/>
        </w:rPr>
        <w:t> </w:t>
      </w:r>
      <w:r>
        <w:rPr>
          <w:sz w:val="24"/>
        </w:rPr>
        <w:t>Change</w:t>
      </w:r>
      <w:r>
        <w:rPr>
          <w:spacing w:val="-15"/>
          <w:sz w:val="24"/>
        </w:rPr>
        <w:t> </w:t>
      </w:r>
      <w:r>
        <w:rPr>
          <w:sz w:val="24"/>
        </w:rPr>
        <w:t>of</w:t>
      </w:r>
      <w:r>
        <w:rPr>
          <w:spacing w:val="-15"/>
          <w:sz w:val="24"/>
        </w:rPr>
        <w:t> </w:t>
      </w:r>
      <w:r>
        <w:rPr>
          <w:sz w:val="24"/>
        </w:rPr>
        <w:t>Strength</w:t>
      </w:r>
      <w:r>
        <w:rPr>
          <w:spacing w:val="-15"/>
          <w:sz w:val="24"/>
        </w:rPr>
        <w:t> </w:t>
      </w:r>
      <w:r>
        <w:rPr>
          <w:sz w:val="24"/>
        </w:rPr>
        <w:t>Accountability,</w:t>
      </w:r>
      <w:r>
        <w:rPr>
          <w:spacing w:val="-15"/>
          <w:sz w:val="24"/>
        </w:rPr>
        <w:t> </w:t>
      </w:r>
      <w:r>
        <w:rPr>
          <w:sz w:val="24"/>
        </w:rPr>
        <w:t>whichever</w:t>
      </w:r>
      <w:r>
        <w:rPr>
          <w:spacing w:val="-15"/>
          <w:sz w:val="24"/>
        </w:rPr>
        <w:t> </w:t>
      </w:r>
      <w:r>
        <w:rPr>
          <w:sz w:val="24"/>
        </w:rPr>
        <w:t>is</w:t>
      </w:r>
      <w:r>
        <w:rPr>
          <w:spacing w:val="-15"/>
          <w:sz w:val="24"/>
        </w:rPr>
        <w:t> </w:t>
      </w:r>
      <w:r>
        <w:rPr>
          <w:sz w:val="24"/>
        </w:rPr>
        <w:t>greater.</w:t>
      </w:r>
      <w:r>
        <w:rPr>
          <w:spacing w:val="10"/>
          <w:sz w:val="24"/>
        </w:rPr>
        <w:t> </w:t>
      </w:r>
      <w:r>
        <w:rPr>
          <w:sz w:val="24"/>
        </w:rPr>
        <w:t>Any</w:t>
      </w:r>
      <w:r>
        <w:rPr>
          <w:spacing w:val="-15"/>
          <w:sz w:val="24"/>
        </w:rPr>
        <w:t> </w:t>
      </w:r>
      <w:r>
        <w:rPr>
          <w:sz w:val="24"/>
        </w:rPr>
        <w:t>requests</w:t>
      </w:r>
      <w:r>
        <w:rPr>
          <w:spacing w:val="-15"/>
          <w:sz w:val="24"/>
        </w:rPr>
        <w:t> </w:t>
      </w:r>
      <w:r>
        <w:rPr>
          <w:sz w:val="24"/>
        </w:rPr>
        <w:t>for</w:t>
      </w:r>
      <w:r>
        <w:rPr>
          <w:spacing w:val="-14"/>
          <w:sz w:val="24"/>
        </w:rPr>
        <w:t> </w:t>
      </w:r>
      <w:r>
        <w:rPr>
          <w:sz w:val="24"/>
        </w:rPr>
        <w:t>revalidation will be reviewed on a case-by-case basis.</w:t>
      </w:r>
      <w:r>
        <w:rPr>
          <w:spacing w:val="40"/>
          <w:sz w:val="24"/>
        </w:rPr>
        <w:t> </w:t>
      </w:r>
      <w:r>
        <w:rPr>
          <w:sz w:val="24"/>
        </w:rPr>
        <w:t>Commanders will utilize this overage provision to place members transitioning from AGR (Headquarters or Unit) tours, ART positions, Palace Chase, Palace Front, or the Retired Reserve. Approvals will be updated in 2-year increments. See </w:t>
      </w:r>
      <w:hyperlink w:history="true" w:anchor="_bookmark326">
        <w:r>
          <w:rPr>
            <w:b/>
            <w:color w:val="0000FF"/>
            <w:sz w:val="24"/>
          </w:rPr>
          <w:t>Table 9.3</w:t>
        </w:r>
      </w:hyperlink>
      <w:r>
        <w:rPr>
          <w:sz w:val="24"/>
        </w:rPr>
        <w:t>.</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800" w:val="left" w:leader="none"/>
        </w:tabs>
        <w:spacing w:line="240" w:lineRule="auto" w:before="96" w:after="0"/>
        <w:ind w:left="1140" w:right="800" w:firstLine="0"/>
        <w:jc w:val="both"/>
        <w:rPr>
          <w:sz w:val="24"/>
        </w:rPr>
      </w:pPr>
      <w:r>
        <w:rPr>
          <w:sz w:val="24"/>
        </w:rPr>
        <w:t>The losing commander, director, or equivalent recommends the member and certifies on</w:t>
      </w:r>
      <w:r>
        <w:rPr>
          <w:spacing w:val="-5"/>
          <w:sz w:val="24"/>
        </w:rPr>
        <w:t> </w:t>
      </w:r>
      <w:r>
        <w:rPr>
          <w:sz w:val="24"/>
        </w:rPr>
        <w:t>DAF</w:t>
      </w:r>
      <w:r>
        <w:rPr>
          <w:spacing w:val="-5"/>
          <w:sz w:val="24"/>
        </w:rPr>
        <w:t> </w:t>
      </w:r>
      <w:r>
        <w:rPr>
          <w:sz w:val="24"/>
        </w:rPr>
        <w:t>1288</w:t>
      </w:r>
      <w:r>
        <w:rPr>
          <w:spacing w:val="-5"/>
          <w:sz w:val="24"/>
        </w:rPr>
        <w:t> </w:t>
      </w:r>
      <w:r>
        <w:rPr>
          <w:sz w:val="24"/>
        </w:rPr>
        <w:t>that</w:t>
      </w:r>
      <w:r>
        <w:rPr>
          <w:spacing w:val="-4"/>
          <w:sz w:val="24"/>
        </w:rPr>
        <w:t> </w:t>
      </w:r>
      <w:r>
        <w:rPr>
          <w:sz w:val="24"/>
        </w:rPr>
        <w:t>they</w:t>
      </w:r>
      <w:r>
        <w:rPr>
          <w:spacing w:val="-6"/>
          <w:sz w:val="24"/>
        </w:rPr>
        <w:t> </w:t>
      </w:r>
      <w:r>
        <w:rPr>
          <w:sz w:val="24"/>
        </w:rPr>
        <w:t>meet</w:t>
      </w:r>
      <w:r>
        <w:rPr>
          <w:spacing w:val="-6"/>
          <w:sz w:val="24"/>
        </w:rPr>
        <w:t> </w:t>
      </w:r>
      <w:r>
        <w:rPr>
          <w:sz w:val="24"/>
        </w:rPr>
        <w:t>all</w:t>
      </w:r>
      <w:r>
        <w:rPr>
          <w:spacing w:val="-4"/>
          <w:sz w:val="24"/>
        </w:rPr>
        <w:t> </w:t>
      </w:r>
      <w:r>
        <w:rPr>
          <w:sz w:val="24"/>
        </w:rPr>
        <w:t>qualify</w:t>
      </w:r>
      <w:r>
        <w:rPr>
          <w:spacing w:val="-6"/>
          <w:sz w:val="24"/>
        </w:rPr>
        <w:t> </w:t>
      </w:r>
      <w:r>
        <w:rPr>
          <w:sz w:val="24"/>
        </w:rPr>
        <w:t>force</w:t>
      </w:r>
      <w:r>
        <w:rPr>
          <w:spacing w:val="-5"/>
          <w:sz w:val="24"/>
        </w:rPr>
        <w:t> </w:t>
      </w:r>
      <w:r>
        <w:rPr>
          <w:sz w:val="24"/>
        </w:rPr>
        <w:t>standards</w:t>
      </w:r>
      <w:r>
        <w:rPr>
          <w:spacing w:val="-4"/>
          <w:sz w:val="24"/>
        </w:rPr>
        <w:t> </w:t>
      </w:r>
      <w:r>
        <w:rPr>
          <w:sz w:val="24"/>
        </w:rPr>
        <w:t>then</w:t>
      </w:r>
      <w:r>
        <w:rPr>
          <w:spacing w:val="-5"/>
          <w:sz w:val="24"/>
        </w:rPr>
        <w:t> </w:t>
      </w:r>
      <w:r>
        <w:rPr>
          <w:sz w:val="24"/>
        </w:rPr>
        <w:t>routes</w:t>
      </w:r>
      <w:r>
        <w:rPr>
          <w:spacing w:val="-6"/>
          <w:sz w:val="24"/>
        </w:rPr>
        <w:t> </w:t>
      </w:r>
      <w:r>
        <w:rPr>
          <w:sz w:val="24"/>
        </w:rPr>
        <w:t>it</w:t>
      </w:r>
      <w:r>
        <w:rPr>
          <w:spacing w:val="-4"/>
          <w:sz w:val="24"/>
        </w:rPr>
        <w:t> </w:t>
      </w:r>
      <w:r>
        <w:rPr>
          <w:sz w:val="24"/>
        </w:rPr>
        <w:t>to</w:t>
      </w:r>
      <w:r>
        <w:rPr>
          <w:spacing w:val="-6"/>
          <w:sz w:val="24"/>
        </w:rPr>
        <w:t> </w:t>
      </w:r>
      <w:r>
        <w:rPr>
          <w:sz w:val="24"/>
        </w:rPr>
        <w:t>the</w:t>
      </w:r>
      <w:r>
        <w:rPr>
          <w:spacing w:val="-5"/>
          <w:sz w:val="24"/>
        </w:rPr>
        <w:t> </w:t>
      </w:r>
      <w:r>
        <w:rPr>
          <w:sz w:val="24"/>
        </w:rPr>
        <w:t>applicable</w:t>
      </w:r>
      <w:r>
        <w:rPr>
          <w:spacing w:val="-5"/>
          <w:sz w:val="24"/>
        </w:rPr>
        <w:t> </w:t>
      </w:r>
      <w:r>
        <w:rPr>
          <w:sz w:val="24"/>
        </w:rPr>
        <w:t>gaining commander RIO Det/CC for assigned IR.</w:t>
      </w:r>
    </w:p>
    <w:p>
      <w:pPr>
        <w:pStyle w:val="ListParagraph"/>
        <w:numPr>
          <w:ilvl w:val="2"/>
          <w:numId w:val="67"/>
        </w:numPr>
        <w:tabs>
          <w:tab w:pos="1800" w:val="left" w:leader="none"/>
        </w:tabs>
        <w:spacing w:line="240" w:lineRule="auto" w:before="121" w:after="0"/>
        <w:ind w:left="1140" w:right="799" w:firstLine="0"/>
        <w:jc w:val="both"/>
        <w:rPr>
          <w:sz w:val="24"/>
        </w:rPr>
      </w:pPr>
      <w:r>
        <w:rPr>
          <w:sz w:val="24"/>
        </w:rPr>
        <w:t>The</w:t>
      </w:r>
      <w:r>
        <w:rPr>
          <w:spacing w:val="-14"/>
          <w:sz w:val="24"/>
        </w:rPr>
        <w:t> </w:t>
      </w:r>
      <w:r>
        <w:rPr>
          <w:sz w:val="24"/>
        </w:rPr>
        <w:t>losing</w:t>
      </w:r>
      <w:r>
        <w:rPr>
          <w:spacing w:val="-14"/>
          <w:sz w:val="24"/>
        </w:rPr>
        <w:t> </w:t>
      </w:r>
      <w:r>
        <w:rPr>
          <w:sz w:val="24"/>
        </w:rPr>
        <w:t>Commander,</w:t>
      </w:r>
      <w:r>
        <w:rPr>
          <w:spacing w:val="-14"/>
          <w:sz w:val="24"/>
        </w:rPr>
        <w:t> </w:t>
      </w:r>
      <w:r>
        <w:rPr>
          <w:sz w:val="24"/>
        </w:rPr>
        <w:t>Director,</w:t>
      </w:r>
      <w:r>
        <w:rPr>
          <w:spacing w:val="-14"/>
          <w:sz w:val="24"/>
        </w:rPr>
        <w:t> </w:t>
      </w:r>
      <w:r>
        <w:rPr>
          <w:sz w:val="24"/>
        </w:rPr>
        <w:t>or</w:t>
      </w:r>
      <w:r>
        <w:rPr>
          <w:spacing w:val="-14"/>
          <w:sz w:val="24"/>
        </w:rPr>
        <w:t> </w:t>
      </w:r>
      <w:r>
        <w:rPr>
          <w:sz w:val="24"/>
        </w:rPr>
        <w:t>equivalent</w:t>
      </w:r>
      <w:r>
        <w:rPr>
          <w:spacing w:val="-15"/>
          <w:sz w:val="24"/>
        </w:rPr>
        <w:t> </w:t>
      </w:r>
      <w:r>
        <w:rPr>
          <w:sz w:val="24"/>
        </w:rPr>
        <w:t>must</w:t>
      </w:r>
      <w:r>
        <w:rPr>
          <w:spacing w:val="-13"/>
          <w:sz w:val="24"/>
        </w:rPr>
        <w:t> </w:t>
      </w:r>
      <w:r>
        <w:rPr>
          <w:sz w:val="24"/>
        </w:rPr>
        <w:t>advise</w:t>
      </w:r>
      <w:r>
        <w:rPr>
          <w:spacing w:val="-13"/>
          <w:sz w:val="24"/>
        </w:rPr>
        <w:t> </w:t>
      </w:r>
      <w:r>
        <w:rPr>
          <w:sz w:val="24"/>
        </w:rPr>
        <w:t>the</w:t>
      </w:r>
      <w:r>
        <w:rPr>
          <w:spacing w:val="-13"/>
          <w:sz w:val="24"/>
        </w:rPr>
        <w:t> </w:t>
      </w:r>
      <w:r>
        <w:rPr>
          <w:sz w:val="24"/>
        </w:rPr>
        <w:t>gaining</w:t>
      </w:r>
      <w:r>
        <w:rPr>
          <w:spacing w:val="-14"/>
          <w:sz w:val="24"/>
        </w:rPr>
        <w:t> </w:t>
      </w:r>
      <w:r>
        <w:rPr>
          <w:sz w:val="24"/>
        </w:rPr>
        <w:t>commander</w:t>
      </w:r>
      <w:r>
        <w:rPr>
          <w:spacing w:val="-14"/>
          <w:sz w:val="24"/>
        </w:rPr>
        <w:t> </w:t>
      </w:r>
      <w:r>
        <w:rPr>
          <w:sz w:val="24"/>
        </w:rPr>
        <w:t>via the DAF 1288 if the member has an ALC “C” (Medical Deferral). Include the members AF Form 422.</w:t>
      </w:r>
      <w:r>
        <w:rPr>
          <w:spacing w:val="40"/>
          <w:sz w:val="24"/>
        </w:rPr>
        <w:t> </w:t>
      </w:r>
      <w:r>
        <w:rPr>
          <w:sz w:val="24"/>
        </w:rPr>
        <w:t>See </w:t>
      </w:r>
      <w:hyperlink w:history="true" w:anchor="_bookmark295">
        <w:r>
          <w:rPr>
            <w:b/>
            <w:color w:val="0000FF"/>
            <w:sz w:val="24"/>
          </w:rPr>
          <w:t>paragraph 9.9</w:t>
        </w:r>
      </w:hyperlink>
      <w:r>
        <w:rPr>
          <w:sz w:val="24"/>
        </w:rPr>
        <w:t>.</w:t>
      </w:r>
    </w:p>
    <w:p>
      <w:pPr>
        <w:pStyle w:val="ListParagraph"/>
        <w:numPr>
          <w:ilvl w:val="2"/>
          <w:numId w:val="67"/>
        </w:numPr>
        <w:tabs>
          <w:tab w:pos="1800" w:val="left" w:leader="none"/>
        </w:tabs>
        <w:spacing w:line="240" w:lineRule="auto" w:before="120" w:after="0"/>
        <w:ind w:left="1140" w:right="796" w:firstLine="0"/>
        <w:jc w:val="both"/>
        <w:rPr>
          <w:sz w:val="24"/>
        </w:rPr>
      </w:pPr>
      <w:r>
        <w:rPr>
          <w:sz w:val="24"/>
        </w:rPr>
        <w:t>The losing Career Development Element files a copy of the commander's certification in the member’s relocation folder. Keep members in their present assignment if the losing commander disapproves the reassignment and initiates appropriate discharge action or reassigns to ARPC.</w:t>
      </w:r>
    </w:p>
    <w:p>
      <w:pPr>
        <w:pStyle w:val="ListParagraph"/>
        <w:numPr>
          <w:ilvl w:val="2"/>
          <w:numId w:val="67"/>
        </w:numPr>
        <w:tabs>
          <w:tab w:pos="1920" w:val="left" w:leader="none"/>
        </w:tabs>
        <w:spacing w:line="240" w:lineRule="auto" w:before="120" w:after="0"/>
        <w:ind w:left="1140" w:right="801" w:firstLine="0"/>
        <w:jc w:val="both"/>
        <w:rPr>
          <w:sz w:val="24"/>
        </w:rPr>
      </w:pPr>
      <w:r>
        <w:rPr>
          <w:sz w:val="24"/>
        </w:rPr>
        <w:t>The losing Career Development Element sends the assignment application and the commander's certification to the gaining Force Management Element for processing. The losing base (Career Development) projects the assignment to the gaining in PDS.</w:t>
      </w:r>
    </w:p>
    <w:p>
      <w:pPr>
        <w:pStyle w:val="ListParagraph"/>
        <w:numPr>
          <w:ilvl w:val="2"/>
          <w:numId w:val="67"/>
        </w:numPr>
        <w:tabs>
          <w:tab w:pos="1920" w:val="left" w:leader="none"/>
        </w:tabs>
        <w:spacing w:line="240" w:lineRule="auto" w:before="120" w:after="0"/>
        <w:ind w:left="1920" w:right="0" w:hanging="780"/>
        <w:jc w:val="both"/>
        <w:rPr>
          <w:sz w:val="24"/>
        </w:rPr>
      </w:pPr>
      <w:r>
        <w:rPr>
          <w:sz w:val="24"/>
        </w:rPr>
        <w:t>The</w:t>
      </w:r>
      <w:r>
        <w:rPr>
          <w:spacing w:val="-1"/>
          <w:sz w:val="24"/>
        </w:rPr>
        <w:t> </w:t>
      </w:r>
      <w:r>
        <w:rPr>
          <w:sz w:val="24"/>
        </w:rPr>
        <w:t>gaining</w:t>
      </w:r>
      <w:r>
        <w:rPr>
          <w:spacing w:val="-1"/>
          <w:sz w:val="24"/>
        </w:rPr>
        <w:t> </w:t>
      </w:r>
      <w:r>
        <w:rPr>
          <w:sz w:val="24"/>
        </w:rPr>
        <w:t>Force</w:t>
      </w:r>
      <w:r>
        <w:rPr>
          <w:spacing w:val="-1"/>
          <w:sz w:val="24"/>
        </w:rPr>
        <w:t> </w:t>
      </w:r>
      <w:r>
        <w:rPr>
          <w:sz w:val="24"/>
        </w:rPr>
        <w:t>Management</w:t>
      </w:r>
      <w:r>
        <w:rPr>
          <w:spacing w:val="-1"/>
          <w:sz w:val="24"/>
        </w:rPr>
        <w:t> </w:t>
      </w:r>
      <w:r>
        <w:rPr>
          <w:spacing w:val="-2"/>
          <w:sz w:val="24"/>
        </w:rPr>
        <w:t>Element:</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Processes the assignment application for gain within 10-working days after receiving</w:t>
      </w:r>
      <w:r>
        <w:rPr>
          <w:spacing w:val="-2"/>
          <w:sz w:val="24"/>
        </w:rPr>
        <w:t> </w:t>
      </w:r>
      <w:r>
        <w:rPr>
          <w:sz w:val="24"/>
        </w:rPr>
        <w:t>it,</w:t>
      </w:r>
      <w:r>
        <w:rPr>
          <w:spacing w:val="-2"/>
          <w:sz w:val="24"/>
        </w:rPr>
        <w:t> </w:t>
      </w:r>
      <w:r>
        <w:rPr>
          <w:sz w:val="24"/>
        </w:rPr>
        <w:t>provided</w:t>
      </w:r>
      <w:r>
        <w:rPr>
          <w:spacing w:val="-1"/>
          <w:sz w:val="24"/>
        </w:rPr>
        <w:t> </w:t>
      </w:r>
      <w:r>
        <w:rPr>
          <w:sz w:val="24"/>
        </w:rPr>
        <w:t>there</w:t>
      </w:r>
      <w:r>
        <w:rPr>
          <w:spacing w:val="-1"/>
          <w:sz w:val="24"/>
        </w:rPr>
        <w:t> </w:t>
      </w:r>
      <w:r>
        <w:rPr>
          <w:sz w:val="24"/>
        </w:rPr>
        <w:t>are</w:t>
      </w:r>
      <w:r>
        <w:rPr>
          <w:spacing w:val="-1"/>
          <w:sz w:val="24"/>
        </w:rPr>
        <w:t> </w:t>
      </w:r>
      <w:r>
        <w:rPr>
          <w:sz w:val="24"/>
        </w:rPr>
        <w:t>no</w:t>
      </w:r>
      <w:r>
        <w:rPr>
          <w:spacing w:val="-2"/>
          <w:sz w:val="24"/>
        </w:rPr>
        <w:t> </w:t>
      </w:r>
      <w:r>
        <w:rPr>
          <w:sz w:val="24"/>
        </w:rPr>
        <w:t>requirements</w:t>
      </w:r>
      <w:r>
        <w:rPr>
          <w:spacing w:val="-1"/>
          <w:sz w:val="24"/>
        </w:rPr>
        <w:t> </w:t>
      </w:r>
      <w:r>
        <w:rPr>
          <w:sz w:val="24"/>
        </w:rPr>
        <w:t>for</w:t>
      </w:r>
      <w:r>
        <w:rPr>
          <w:spacing w:val="-2"/>
          <w:sz w:val="24"/>
        </w:rPr>
        <w:t> </w:t>
      </w:r>
      <w:r>
        <w:rPr>
          <w:sz w:val="24"/>
        </w:rPr>
        <w:t>interviews</w:t>
      </w:r>
      <w:r>
        <w:rPr>
          <w:spacing w:val="-2"/>
          <w:sz w:val="24"/>
        </w:rPr>
        <w:t> </w:t>
      </w:r>
      <w:r>
        <w:rPr>
          <w:sz w:val="24"/>
        </w:rPr>
        <w:t>or</w:t>
      </w:r>
      <w:r>
        <w:rPr>
          <w:spacing w:val="-1"/>
          <w:sz w:val="24"/>
        </w:rPr>
        <w:t> </w:t>
      </w:r>
      <w:r>
        <w:rPr>
          <w:sz w:val="24"/>
        </w:rPr>
        <w:t>waivers,</w:t>
      </w:r>
      <w:r>
        <w:rPr>
          <w:spacing w:val="-2"/>
          <w:sz w:val="24"/>
        </w:rPr>
        <w:t> </w:t>
      </w:r>
      <w:r>
        <w:rPr>
          <w:sz w:val="24"/>
        </w:rPr>
        <w:t>and</w:t>
      </w:r>
      <w:r>
        <w:rPr>
          <w:spacing w:val="-1"/>
          <w:sz w:val="24"/>
        </w:rPr>
        <w:t> </w:t>
      </w:r>
      <w:r>
        <w:rPr>
          <w:sz w:val="24"/>
        </w:rPr>
        <w:t>advises</w:t>
      </w:r>
      <w:r>
        <w:rPr>
          <w:spacing w:val="-2"/>
          <w:sz w:val="24"/>
        </w:rPr>
        <w:t> </w:t>
      </w:r>
      <w:r>
        <w:rPr>
          <w:sz w:val="24"/>
        </w:rPr>
        <w:t>the losing Force Management Element what the gaining commander decided, required in accordance with </w:t>
      </w:r>
      <w:hyperlink w:history="true" w:anchor="_bookmark293">
        <w:r>
          <w:rPr>
            <w:b/>
            <w:color w:val="0000FF"/>
            <w:sz w:val="24"/>
          </w:rPr>
          <w:t>paragraph 9.8.2</w:t>
        </w:r>
        <w:r>
          <w:rPr>
            <w:sz w:val="24"/>
          </w:rPr>
          <w:t>.</w:t>
        </w:r>
      </w:hyperlink>
    </w:p>
    <w:p>
      <w:pPr>
        <w:pStyle w:val="ListParagraph"/>
        <w:numPr>
          <w:ilvl w:val="3"/>
          <w:numId w:val="67"/>
        </w:numPr>
        <w:tabs>
          <w:tab w:pos="2460" w:val="left" w:leader="none"/>
        </w:tabs>
        <w:spacing w:line="240" w:lineRule="auto" w:before="120" w:after="0"/>
        <w:ind w:left="1500" w:right="804" w:firstLine="0"/>
        <w:jc w:val="both"/>
        <w:rPr>
          <w:sz w:val="24"/>
        </w:rPr>
      </w:pPr>
      <w:r>
        <w:rPr>
          <w:sz w:val="24"/>
        </w:rPr>
        <w:t>Ensures all mandatory information is provided in the second endorsement to include reporting official.</w:t>
      </w:r>
    </w:p>
    <w:p>
      <w:pPr>
        <w:pStyle w:val="ListParagraph"/>
        <w:numPr>
          <w:ilvl w:val="3"/>
          <w:numId w:val="67"/>
        </w:numPr>
        <w:tabs>
          <w:tab w:pos="2460" w:val="left" w:leader="none"/>
        </w:tabs>
        <w:spacing w:line="240" w:lineRule="auto" w:before="120" w:after="0"/>
        <w:ind w:left="1500" w:right="803" w:firstLine="0"/>
        <w:jc w:val="both"/>
        <w:rPr>
          <w:sz w:val="24"/>
        </w:rPr>
      </w:pPr>
      <w:r>
        <w:rPr>
          <w:sz w:val="24"/>
        </w:rPr>
        <w:t>Gains</w:t>
      </w:r>
      <w:r>
        <w:rPr>
          <w:spacing w:val="-3"/>
          <w:sz w:val="24"/>
        </w:rPr>
        <w:t> </w:t>
      </w:r>
      <w:r>
        <w:rPr>
          <w:sz w:val="24"/>
        </w:rPr>
        <w:t>the</w:t>
      </w:r>
      <w:r>
        <w:rPr>
          <w:spacing w:val="-3"/>
          <w:sz w:val="24"/>
        </w:rPr>
        <w:t> </w:t>
      </w:r>
      <w:r>
        <w:rPr>
          <w:sz w:val="24"/>
        </w:rPr>
        <w:t>member</w:t>
      </w:r>
      <w:r>
        <w:rPr>
          <w:spacing w:val="-3"/>
          <w:sz w:val="24"/>
        </w:rPr>
        <w:t> </w:t>
      </w:r>
      <w:r>
        <w:rPr>
          <w:sz w:val="24"/>
        </w:rPr>
        <w:t>unless</w:t>
      </w:r>
      <w:r>
        <w:rPr>
          <w:spacing w:val="-4"/>
          <w:sz w:val="24"/>
        </w:rPr>
        <w:t> </w:t>
      </w:r>
      <w:r>
        <w:rPr>
          <w:sz w:val="24"/>
        </w:rPr>
        <w:t>identified</w:t>
      </w:r>
      <w:r>
        <w:rPr>
          <w:spacing w:val="-4"/>
          <w:sz w:val="24"/>
        </w:rPr>
        <w:t> </w:t>
      </w:r>
      <w:r>
        <w:rPr>
          <w:sz w:val="24"/>
        </w:rPr>
        <w:t>under</w:t>
      </w:r>
      <w:r>
        <w:rPr>
          <w:spacing w:val="-3"/>
          <w:sz w:val="24"/>
        </w:rPr>
        <w:t> </w:t>
      </w:r>
      <w:r>
        <w:rPr>
          <w:sz w:val="24"/>
        </w:rPr>
        <w:t>responsibilities</w:t>
      </w:r>
      <w:r>
        <w:rPr>
          <w:spacing w:val="-3"/>
          <w:sz w:val="24"/>
        </w:rPr>
        <w:t> </w:t>
      </w:r>
      <w:r>
        <w:rPr>
          <w:sz w:val="24"/>
        </w:rPr>
        <w:t>of</w:t>
      </w:r>
      <w:r>
        <w:rPr>
          <w:spacing w:val="-3"/>
          <w:sz w:val="24"/>
        </w:rPr>
        <w:t> </w:t>
      </w:r>
      <w:r>
        <w:rPr>
          <w:sz w:val="24"/>
        </w:rPr>
        <w:t>ARPC/DPAAA,</w:t>
      </w:r>
      <w:r>
        <w:rPr>
          <w:spacing w:val="-4"/>
          <w:sz w:val="24"/>
        </w:rPr>
        <w:t> </w:t>
      </w:r>
      <w:r>
        <w:rPr>
          <w:sz w:val="24"/>
        </w:rPr>
        <w:t>in accordance with </w:t>
      </w:r>
      <w:hyperlink w:history="true" w:anchor="_bookmark281">
        <w:r>
          <w:rPr>
            <w:b/>
            <w:color w:val="0000FF"/>
            <w:sz w:val="24"/>
          </w:rPr>
          <w:t>paragraph 9.4</w:t>
        </w:r>
        <w:r>
          <w:rPr>
            <w:sz w:val="24"/>
          </w:rPr>
          <w:t>.</w:t>
        </w:r>
      </w:hyperlink>
    </w:p>
    <w:p>
      <w:pPr>
        <w:pStyle w:val="ListParagraph"/>
        <w:numPr>
          <w:ilvl w:val="3"/>
          <w:numId w:val="67"/>
        </w:numPr>
        <w:tabs>
          <w:tab w:pos="2460" w:val="left" w:leader="none"/>
        </w:tabs>
        <w:spacing w:line="240" w:lineRule="auto" w:before="120" w:after="0"/>
        <w:ind w:left="1500" w:right="799" w:firstLine="0"/>
        <w:jc w:val="both"/>
        <w:rPr>
          <w:sz w:val="24"/>
        </w:rPr>
      </w:pPr>
      <w:r>
        <w:rPr>
          <w:sz w:val="24"/>
        </w:rPr>
        <w:t>Maintains</w:t>
      </w:r>
      <w:r>
        <w:rPr>
          <w:spacing w:val="-4"/>
          <w:sz w:val="24"/>
        </w:rPr>
        <w:t> </w:t>
      </w:r>
      <w:r>
        <w:rPr>
          <w:sz w:val="24"/>
        </w:rPr>
        <w:t>copies</w:t>
      </w:r>
      <w:r>
        <w:rPr>
          <w:spacing w:val="-5"/>
          <w:sz w:val="24"/>
        </w:rPr>
        <w:t> </w:t>
      </w:r>
      <w:r>
        <w:rPr>
          <w:sz w:val="24"/>
        </w:rPr>
        <w:t>of</w:t>
      </w:r>
      <w:r>
        <w:rPr>
          <w:spacing w:val="-5"/>
          <w:sz w:val="24"/>
        </w:rPr>
        <w:t> </w:t>
      </w:r>
      <w:r>
        <w:rPr>
          <w:sz w:val="24"/>
        </w:rPr>
        <w:t>the</w:t>
      </w:r>
      <w:r>
        <w:rPr>
          <w:spacing w:val="-3"/>
          <w:sz w:val="24"/>
        </w:rPr>
        <w:t> </w:t>
      </w:r>
      <w:r>
        <w:rPr>
          <w:sz w:val="24"/>
        </w:rPr>
        <w:t>assignment</w:t>
      </w:r>
      <w:r>
        <w:rPr>
          <w:spacing w:val="-4"/>
          <w:sz w:val="24"/>
        </w:rPr>
        <w:t> </w:t>
      </w:r>
      <w:r>
        <w:rPr>
          <w:sz w:val="24"/>
        </w:rPr>
        <w:t>order</w:t>
      </w:r>
      <w:r>
        <w:rPr>
          <w:spacing w:val="-5"/>
          <w:sz w:val="24"/>
        </w:rPr>
        <w:t> </w:t>
      </w:r>
      <w:r>
        <w:rPr>
          <w:sz w:val="24"/>
        </w:rPr>
        <w:t>as</w:t>
      </w:r>
      <w:r>
        <w:rPr>
          <w:spacing w:val="-4"/>
          <w:sz w:val="24"/>
        </w:rPr>
        <w:t> </w:t>
      </w:r>
      <w:r>
        <w:rPr>
          <w:sz w:val="24"/>
        </w:rPr>
        <w:t>well</w:t>
      </w:r>
      <w:r>
        <w:rPr>
          <w:spacing w:val="-4"/>
          <w:sz w:val="24"/>
        </w:rPr>
        <w:t> </w:t>
      </w:r>
      <w:r>
        <w:rPr>
          <w:sz w:val="24"/>
        </w:rPr>
        <w:t>as</w:t>
      </w:r>
      <w:r>
        <w:rPr>
          <w:spacing w:val="-6"/>
          <w:sz w:val="24"/>
        </w:rPr>
        <w:t> </w:t>
      </w:r>
      <w:r>
        <w:rPr>
          <w:sz w:val="24"/>
        </w:rPr>
        <w:t>the</w:t>
      </w:r>
      <w:r>
        <w:rPr>
          <w:spacing w:val="-3"/>
          <w:sz w:val="24"/>
        </w:rPr>
        <w:t> </w:t>
      </w:r>
      <w:r>
        <w:rPr>
          <w:sz w:val="24"/>
        </w:rPr>
        <w:t>overage</w:t>
      </w:r>
      <w:r>
        <w:rPr>
          <w:spacing w:val="-6"/>
          <w:sz w:val="24"/>
        </w:rPr>
        <w:t> </w:t>
      </w:r>
      <w:r>
        <w:rPr>
          <w:sz w:val="24"/>
        </w:rPr>
        <w:t>statement</w:t>
      </w:r>
      <w:r>
        <w:rPr>
          <w:spacing w:val="-4"/>
          <w:sz w:val="24"/>
        </w:rPr>
        <w:t> </w:t>
      </w:r>
      <w:r>
        <w:rPr>
          <w:sz w:val="24"/>
        </w:rPr>
        <w:t>in</w:t>
      </w:r>
      <w:r>
        <w:rPr>
          <w:spacing w:val="-5"/>
          <w:sz w:val="24"/>
        </w:rPr>
        <w:t> </w:t>
      </w:r>
      <w:r>
        <w:rPr>
          <w:sz w:val="24"/>
        </w:rPr>
        <w:t>the member’s electronic record or in their local files.</w:t>
      </w:r>
    </w:p>
    <w:p>
      <w:pPr>
        <w:pStyle w:val="ListParagraph"/>
        <w:numPr>
          <w:ilvl w:val="1"/>
          <w:numId w:val="67"/>
        </w:numPr>
        <w:tabs>
          <w:tab w:pos="1260" w:val="left" w:leader="none"/>
        </w:tabs>
        <w:spacing w:line="240" w:lineRule="auto" w:before="120" w:after="0"/>
        <w:ind w:left="1260" w:right="0" w:hanging="480"/>
        <w:jc w:val="left"/>
        <w:rPr>
          <w:sz w:val="24"/>
        </w:rPr>
      </w:pPr>
      <w:bookmarkStart w:name="_bookmark281" w:id="282"/>
      <w:bookmarkEnd w:id="282"/>
      <w:r>
        <w:rPr/>
      </w:r>
      <w:r>
        <w:rPr>
          <w:b/>
          <w:sz w:val="24"/>
        </w:rPr>
        <w:t>Reserve</w:t>
      </w:r>
      <w:r>
        <w:rPr>
          <w:b/>
          <w:spacing w:val="-3"/>
          <w:sz w:val="24"/>
        </w:rPr>
        <w:t> </w:t>
      </w:r>
      <w:r>
        <w:rPr>
          <w:b/>
          <w:sz w:val="24"/>
        </w:rPr>
        <w:t>Assignment</w:t>
      </w:r>
      <w:r>
        <w:rPr>
          <w:b/>
          <w:spacing w:val="-1"/>
          <w:sz w:val="24"/>
        </w:rPr>
        <w:t> </w:t>
      </w:r>
      <w:r>
        <w:rPr>
          <w:b/>
          <w:sz w:val="24"/>
        </w:rPr>
        <w:t>Branch (ARPC/DPAAA).</w:t>
      </w:r>
      <w:r>
        <w:rPr>
          <w:b/>
          <w:spacing w:val="59"/>
          <w:sz w:val="24"/>
        </w:rPr>
        <w:t> </w:t>
      </w:r>
      <w:r>
        <w:rPr>
          <w:sz w:val="24"/>
        </w:rPr>
        <w:t>ARPC/DPAAA</w:t>
      </w:r>
      <w:r>
        <w:rPr>
          <w:spacing w:val="-1"/>
          <w:sz w:val="24"/>
        </w:rPr>
        <w:t> </w:t>
      </w:r>
      <w:r>
        <w:rPr>
          <w:sz w:val="24"/>
        </w:rPr>
        <w:t>is</w:t>
      </w:r>
      <w:r>
        <w:rPr>
          <w:spacing w:val="-1"/>
          <w:sz w:val="24"/>
        </w:rPr>
        <w:t> </w:t>
      </w:r>
      <w:r>
        <w:rPr>
          <w:sz w:val="24"/>
        </w:rPr>
        <w:t>responsible </w:t>
      </w:r>
      <w:r>
        <w:rPr>
          <w:spacing w:val="-4"/>
          <w:sz w:val="24"/>
        </w:rPr>
        <w:t>for:</w:t>
      </w:r>
    </w:p>
    <w:p>
      <w:pPr>
        <w:pStyle w:val="ListParagraph"/>
        <w:numPr>
          <w:ilvl w:val="2"/>
          <w:numId w:val="67"/>
        </w:numPr>
        <w:tabs>
          <w:tab w:pos="1800" w:val="left" w:leader="none"/>
        </w:tabs>
        <w:spacing w:line="240" w:lineRule="auto" w:before="119" w:after="0"/>
        <w:ind w:left="1800" w:right="0" w:hanging="660"/>
        <w:jc w:val="both"/>
        <w:rPr>
          <w:sz w:val="24"/>
        </w:rPr>
      </w:pPr>
      <w:r>
        <w:rPr>
          <w:sz w:val="24"/>
        </w:rPr>
        <w:t>Processing</w:t>
      </w:r>
      <w:r>
        <w:rPr>
          <w:spacing w:val="-1"/>
          <w:sz w:val="24"/>
        </w:rPr>
        <w:t> </w:t>
      </w:r>
      <w:r>
        <w:rPr>
          <w:sz w:val="24"/>
        </w:rPr>
        <w:t>assignment</w:t>
      </w:r>
      <w:r>
        <w:rPr>
          <w:spacing w:val="-1"/>
          <w:sz w:val="24"/>
        </w:rPr>
        <w:t> </w:t>
      </w:r>
      <w:r>
        <w:rPr>
          <w:sz w:val="24"/>
        </w:rPr>
        <w:t>orders</w:t>
      </w:r>
      <w:r>
        <w:rPr>
          <w:spacing w:val="-2"/>
          <w:sz w:val="24"/>
        </w:rPr>
        <w:t> </w:t>
      </w:r>
      <w:r>
        <w:rPr>
          <w:sz w:val="24"/>
        </w:rPr>
        <w:t>on</w:t>
      </w:r>
      <w:r>
        <w:rPr>
          <w:spacing w:val="-1"/>
          <w:sz w:val="24"/>
        </w:rPr>
        <w:t> </w:t>
      </w:r>
      <w:r>
        <w:rPr>
          <w:sz w:val="24"/>
        </w:rPr>
        <w:t>personnel</w:t>
      </w:r>
      <w:r>
        <w:rPr>
          <w:spacing w:val="-1"/>
          <w:sz w:val="24"/>
        </w:rPr>
        <w:t> </w:t>
      </w:r>
      <w:r>
        <w:rPr>
          <w:sz w:val="24"/>
        </w:rPr>
        <w:t>who</w:t>
      </w:r>
      <w:r>
        <w:rPr>
          <w:spacing w:val="-1"/>
          <w:sz w:val="24"/>
        </w:rPr>
        <w:t> </w:t>
      </w:r>
      <w:r>
        <w:rPr>
          <w:sz w:val="24"/>
        </w:rPr>
        <w:t>are</w:t>
      </w:r>
      <w:r>
        <w:rPr>
          <w:spacing w:val="-1"/>
          <w:sz w:val="24"/>
        </w:rPr>
        <w:t> </w:t>
      </w:r>
      <w:r>
        <w:rPr>
          <w:sz w:val="24"/>
        </w:rPr>
        <w:t>reassigned</w:t>
      </w:r>
      <w:r>
        <w:rPr>
          <w:spacing w:val="-1"/>
          <w:sz w:val="24"/>
        </w:rPr>
        <w:t> </w:t>
      </w:r>
      <w:r>
        <w:rPr>
          <w:spacing w:val="-5"/>
          <w:sz w:val="24"/>
        </w:rPr>
        <w:t>to:</w:t>
      </w:r>
    </w:p>
    <w:p>
      <w:pPr>
        <w:pStyle w:val="ListParagraph"/>
        <w:numPr>
          <w:ilvl w:val="3"/>
          <w:numId w:val="67"/>
        </w:numPr>
        <w:tabs>
          <w:tab w:pos="2340" w:val="left" w:leader="none"/>
        </w:tabs>
        <w:spacing w:line="240" w:lineRule="auto" w:before="120" w:after="0"/>
        <w:ind w:left="2340" w:right="0" w:hanging="840"/>
        <w:jc w:val="both"/>
        <w:rPr>
          <w:sz w:val="24"/>
        </w:rPr>
      </w:pPr>
      <w:r>
        <w:rPr>
          <w:sz w:val="24"/>
        </w:rPr>
        <w:t>ANG</w:t>
      </w:r>
      <w:r>
        <w:rPr>
          <w:spacing w:val="-1"/>
          <w:sz w:val="24"/>
        </w:rPr>
        <w:t> </w:t>
      </w:r>
      <w:r>
        <w:rPr>
          <w:sz w:val="24"/>
        </w:rPr>
        <w:t>and AFR</w:t>
      </w:r>
      <w:r>
        <w:rPr>
          <w:spacing w:val="-1"/>
          <w:sz w:val="24"/>
        </w:rPr>
        <w:t> </w:t>
      </w:r>
      <w:r>
        <w:rPr>
          <w:sz w:val="24"/>
        </w:rPr>
        <w:t>units from</w:t>
      </w:r>
      <w:r>
        <w:rPr>
          <w:spacing w:val="-2"/>
          <w:sz w:val="24"/>
        </w:rPr>
        <w:t> </w:t>
      </w:r>
      <w:r>
        <w:rPr>
          <w:sz w:val="24"/>
        </w:rPr>
        <w:t>the IRR, PIRR,</w:t>
      </w:r>
      <w:r>
        <w:rPr>
          <w:spacing w:val="-1"/>
          <w:sz w:val="24"/>
        </w:rPr>
        <w:t> </w:t>
      </w:r>
      <w:r>
        <w:rPr>
          <w:sz w:val="24"/>
        </w:rPr>
        <w:t>or any</w:t>
      </w:r>
      <w:r>
        <w:rPr>
          <w:spacing w:val="-1"/>
          <w:sz w:val="24"/>
        </w:rPr>
        <w:t> </w:t>
      </w:r>
      <w:r>
        <w:rPr>
          <w:sz w:val="24"/>
        </w:rPr>
        <w:t>other points-only </w:t>
      </w:r>
      <w:r>
        <w:rPr>
          <w:spacing w:val="-2"/>
          <w:sz w:val="24"/>
        </w:rPr>
        <w:t>status.</w:t>
      </w:r>
    </w:p>
    <w:p>
      <w:pPr>
        <w:pStyle w:val="ListParagraph"/>
        <w:numPr>
          <w:ilvl w:val="3"/>
          <w:numId w:val="67"/>
        </w:numPr>
        <w:tabs>
          <w:tab w:pos="2340" w:val="left" w:leader="none"/>
        </w:tabs>
        <w:spacing w:line="240" w:lineRule="auto" w:before="120" w:after="0"/>
        <w:ind w:left="2340" w:right="0" w:hanging="840"/>
        <w:jc w:val="both"/>
        <w:rPr>
          <w:sz w:val="24"/>
        </w:rPr>
      </w:pPr>
      <w:r>
        <w:rPr>
          <w:sz w:val="24"/>
        </w:rPr>
        <w:t>IR</w:t>
      </w:r>
      <w:r>
        <w:rPr>
          <w:spacing w:val="-1"/>
          <w:sz w:val="24"/>
        </w:rPr>
        <w:t> </w:t>
      </w:r>
      <w:r>
        <w:rPr>
          <w:sz w:val="24"/>
        </w:rPr>
        <w:t>and AFR</w:t>
      </w:r>
      <w:r>
        <w:rPr>
          <w:spacing w:val="-1"/>
          <w:sz w:val="24"/>
        </w:rPr>
        <w:t> </w:t>
      </w:r>
      <w:r>
        <w:rPr>
          <w:sz w:val="24"/>
        </w:rPr>
        <w:t>units from</w:t>
      </w:r>
      <w:r>
        <w:rPr>
          <w:spacing w:val="-1"/>
          <w:sz w:val="24"/>
        </w:rPr>
        <w:t> </w:t>
      </w:r>
      <w:r>
        <w:rPr>
          <w:sz w:val="24"/>
        </w:rPr>
        <w:t>the Retired </w:t>
      </w:r>
      <w:r>
        <w:rPr>
          <w:spacing w:val="-2"/>
          <w:sz w:val="24"/>
        </w:rPr>
        <w:t>Reserve.</w:t>
      </w:r>
    </w:p>
    <w:p>
      <w:pPr>
        <w:pStyle w:val="ListParagraph"/>
        <w:numPr>
          <w:ilvl w:val="3"/>
          <w:numId w:val="67"/>
        </w:numPr>
        <w:tabs>
          <w:tab w:pos="2340" w:val="left" w:leader="none"/>
        </w:tabs>
        <w:spacing w:line="240" w:lineRule="auto" w:before="120" w:after="0"/>
        <w:ind w:left="1500" w:right="800" w:firstLine="0"/>
        <w:jc w:val="both"/>
        <w:rPr>
          <w:sz w:val="24"/>
        </w:rPr>
      </w:pPr>
      <w:r>
        <w:rPr>
          <w:sz w:val="24"/>
        </w:rPr>
        <w:t>Providing training to HQ RIO Detachments on how to complete IMA to IMA orders</w:t>
      </w:r>
      <w:r>
        <w:rPr>
          <w:spacing w:val="-11"/>
          <w:sz w:val="24"/>
        </w:rPr>
        <w:t> </w:t>
      </w:r>
      <w:r>
        <w:rPr>
          <w:sz w:val="24"/>
        </w:rPr>
        <w:t>and</w:t>
      </w:r>
      <w:r>
        <w:rPr>
          <w:spacing w:val="-12"/>
          <w:sz w:val="24"/>
        </w:rPr>
        <w:t> </w:t>
      </w:r>
      <w:r>
        <w:rPr>
          <w:sz w:val="24"/>
        </w:rPr>
        <w:t>assignment</w:t>
      </w:r>
      <w:r>
        <w:rPr>
          <w:spacing w:val="-12"/>
          <w:sz w:val="24"/>
        </w:rPr>
        <w:t> </w:t>
      </w:r>
      <w:r>
        <w:rPr>
          <w:sz w:val="24"/>
        </w:rPr>
        <w:t>actions.</w:t>
      </w:r>
      <w:r>
        <w:rPr>
          <w:spacing w:val="38"/>
          <w:sz w:val="24"/>
        </w:rPr>
        <w:t> </w:t>
      </w:r>
      <w:r>
        <w:rPr>
          <w:sz w:val="24"/>
        </w:rPr>
        <w:t>HQ</w:t>
      </w:r>
      <w:r>
        <w:rPr>
          <w:spacing w:val="-13"/>
          <w:sz w:val="24"/>
        </w:rPr>
        <w:t> </w:t>
      </w:r>
      <w:r>
        <w:rPr>
          <w:sz w:val="24"/>
        </w:rPr>
        <w:t>RIO</w:t>
      </w:r>
      <w:r>
        <w:rPr>
          <w:spacing w:val="-12"/>
          <w:sz w:val="24"/>
        </w:rPr>
        <w:t> </w:t>
      </w:r>
      <w:r>
        <w:rPr>
          <w:sz w:val="24"/>
        </w:rPr>
        <w:t>Detachments</w:t>
      </w:r>
      <w:r>
        <w:rPr>
          <w:spacing w:val="-11"/>
          <w:sz w:val="24"/>
        </w:rPr>
        <w:t> </w:t>
      </w:r>
      <w:r>
        <w:rPr>
          <w:sz w:val="24"/>
        </w:rPr>
        <w:t>will</w:t>
      </w:r>
      <w:r>
        <w:rPr>
          <w:spacing w:val="-11"/>
          <w:sz w:val="24"/>
        </w:rPr>
        <w:t> </w:t>
      </w:r>
      <w:r>
        <w:rPr>
          <w:sz w:val="24"/>
        </w:rPr>
        <w:t>accomplish</w:t>
      </w:r>
      <w:r>
        <w:rPr>
          <w:spacing w:val="-11"/>
          <w:sz w:val="24"/>
        </w:rPr>
        <w:t> </w:t>
      </w:r>
      <w:r>
        <w:rPr>
          <w:sz w:val="24"/>
        </w:rPr>
        <w:t>IMA</w:t>
      </w:r>
      <w:r>
        <w:rPr>
          <w:spacing w:val="-13"/>
          <w:sz w:val="24"/>
        </w:rPr>
        <w:t> </w:t>
      </w:r>
      <w:r>
        <w:rPr>
          <w:sz w:val="24"/>
        </w:rPr>
        <w:t>to</w:t>
      </w:r>
      <w:r>
        <w:rPr>
          <w:spacing w:val="-11"/>
          <w:sz w:val="24"/>
        </w:rPr>
        <w:t> </w:t>
      </w:r>
      <w:r>
        <w:rPr>
          <w:sz w:val="24"/>
        </w:rPr>
        <w:t>IMA</w:t>
      </w:r>
      <w:r>
        <w:rPr>
          <w:spacing w:val="-12"/>
          <w:sz w:val="24"/>
        </w:rPr>
        <w:t> </w:t>
      </w:r>
      <w:r>
        <w:rPr>
          <w:sz w:val="24"/>
        </w:rPr>
        <w:t>orders and the associated actions involved with this process.</w:t>
      </w:r>
    </w:p>
    <w:p>
      <w:pPr>
        <w:pStyle w:val="ListParagraph"/>
        <w:numPr>
          <w:ilvl w:val="2"/>
          <w:numId w:val="67"/>
        </w:numPr>
        <w:tabs>
          <w:tab w:pos="1800" w:val="left" w:leader="none"/>
        </w:tabs>
        <w:spacing w:line="240" w:lineRule="auto" w:before="120" w:after="0"/>
        <w:ind w:left="1140" w:right="801" w:firstLine="0"/>
        <w:jc w:val="both"/>
        <w:rPr>
          <w:sz w:val="24"/>
        </w:rPr>
      </w:pPr>
      <w:r>
        <w:rPr>
          <w:sz w:val="24"/>
        </w:rPr>
        <w:t>Executes</w:t>
      </w:r>
      <w:r>
        <w:rPr>
          <w:spacing w:val="-4"/>
          <w:sz w:val="24"/>
        </w:rPr>
        <w:t> </w:t>
      </w:r>
      <w:r>
        <w:rPr>
          <w:sz w:val="24"/>
        </w:rPr>
        <w:t>completed,</w:t>
      </w:r>
      <w:r>
        <w:rPr>
          <w:spacing w:val="-4"/>
          <w:sz w:val="24"/>
        </w:rPr>
        <w:t> </w:t>
      </w:r>
      <w:r>
        <w:rPr>
          <w:sz w:val="24"/>
        </w:rPr>
        <w:t>coordination</w:t>
      </w:r>
      <w:r>
        <w:rPr>
          <w:spacing w:val="-4"/>
          <w:sz w:val="24"/>
        </w:rPr>
        <w:t> </w:t>
      </w:r>
      <w:r>
        <w:rPr>
          <w:sz w:val="24"/>
        </w:rPr>
        <w:t>actions</w:t>
      </w:r>
      <w:r>
        <w:rPr>
          <w:spacing w:val="-4"/>
          <w:sz w:val="24"/>
        </w:rPr>
        <w:t> </w:t>
      </w:r>
      <w:r>
        <w:rPr>
          <w:sz w:val="24"/>
        </w:rPr>
        <w:t>with</w:t>
      </w:r>
      <w:r>
        <w:rPr>
          <w:spacing w:val="-4"/>
          <w:sz w:val="24"/>
        </w:rPr>
        <w:t> </w:t>
      </w:r>
      <w:r>
        <w:rPr>
          <w:sz w:val="24"/>
        </w:rPr>
        <w:t>MAJCOM</w:t>
      </w:r>
      <w:r>
        <w:rPr>
          <w:spacing w:val="-4"/>
          <w:sz w:val="24"/>
        </w:rPr>
        <w:t> </w:t>
      </w:r>
      <w:r>
        <w:rPr>
          <w:sz w:val="24"/>
        </w:rPr>
        <w:t>and</w:t>
      </w:r>
      <w:r>
        <w:rPr>
          <w:spacing w:val="-4"/>
          <w:sz w:val="24"/>
        </w:rPr>
        <w:t> </w:t>
      </w:r>
      <w:r>
        <w:rPr>
          <w:sz w:val="24"/>
        </w:rPr>
        <w:t>field</w:t>
      </w:r>
      <w:r>
        <w:rPr>
          <w:spacing w:val="-4"/>
          <w:sz w:val="24"/>
        </w:rPr>
        <w:t> </w:t>
      </w:r>
      <w:r>
        <w:rPr>
          <w:sz w:val="24"/>
        </w:rPr>
        <w:t>operating</w:t>
      </w:r>
      <w:r>
        <w:rPr>
          <w:spacing w:val="-4"/>
          <w:sz w:val="24"/>
        </w:rPr>
        <w:t> </w:t>
      </w:r>
      <w:r>
        <w:rPr>
          <w:sz w:val="24"/>
        </w:rPr>
        <w:t>agencies in cases involving:</w:t>
      </w:r>
    </w:p>
    <w:p>
      <w:pPr>
        <w:pStyle w:val="ListParagraph"/>
        <w:numPr>
          <w:ilvl w:val="3"/>
          <w:numId w:val="67"/>
        </w:numPr>
        <w:tabs>
          <w:tab w:pos="2340" w:val="left" w:leader="none"/>
        </w:tabs>
        <w:spacing w:line="240" w:lineRule="auto" w:before="120" w:after="0"/>
        <w:ind w:left="2340" w:right="0" w:hanging="840"/>
        <w:jc w:val="left"/>
        <w:rPr>
          <w:sz w:val="24"/>
        </w:rPr>
      </w:pPr>
      <w:r>
        <w:rPr>
          <w:sz w:val="24"/>
        </w:rPr>
        <w:t>AFSC </w:t>
      </w:r>
      <w:r>
        <w:rPr>
          <w:spacing w:val="-2"/>
          <w:sz w:val="24"/>
        </w:rPr>
        <w:t>determination.</w:t>
      </w:r>
    </w:p>
    <w:p>
      <w:pPr>
        <w:pStyle w:val="ListParagraph"/>
        <w:numPr>
          <w:ilvl w:val="3"/>
          <w:numId w:val="67"/>
        </w:numPr>
        <w:tabs>
          <w:tab w:pos="2340" w:val="left" w:leader="none"/>
        </w:tabs>
        <w:spacing w:line="240" w:lineRule="auto" w:before="120" w:after="0"/>
        <w:ind w:left="2340" w:right="0" w:hanging="840"/>
        <w:jc w:val="left"/>
        <w:rPr>
          <w:sz w:val="24"/>
        </w:rPr>
      </w:pPr>
      <w:r>
        <w:rPr>
          <w:spacing w:val="-2"/>
          <w:sz w:val="24"/>
        </w:rPr>
        <w:t>Reclassification.</w:t>
      </w:r>
    </w:p>
    <w:p>
      <w:pPr>
        <w:pStyle w:val="ListParagraph"/>
        <w:numPr>
          <w:ilvl w:val="3"/>
          <w:numId w:val="67"/>
        </w:numPr>
        <w:tabs>
          <w:tab w:pos="2340" w:val="left" w:leader="none"/>
        </w:tabs>
        <w:spacing w:line="240" w:lineRule="auto" w:before="120" w:after="0"/>
        <w:ind w:left="2340" w:right="0" w:hanging="840"/>
        <w:jc w:val="left"/>
        <w:rPr>
          <w:sz w:val="24"/>
        </w:rPr>
      </w:pPr>
      <w:r>
        <w:rPr>
          <w:spacing w:val="-2"/>
          <w:sz w:val="24"/>
        </w:rPr>
        <w:t>Retraining.</w:t>
      </w:r>
    </w:p>
    <w:p>
      <w:pPr>
        <w:pStyle w:val="ListParagraph"/>
        <w:numPr>
          <w:ilvl w:val="3"/>
          <w:numId w:val="67"/>
        </w:numPr>
        <w:tabs>
          <w:tab w:pos="2340" w:val="left" w:leader="none"/>
        </w:tabs>
        <w:spacing w:line="240" w:lineRule="auto" w:before="121" w:after="0"/>
        <w:ind w:left="2340" w:right="0" w:hanging="840"/>
        <w:jc w:val="left"/>
        <w:rPr>
          <w:sz w:val="24"/>
        </w:rPr>
      </w:pPr>
      <w:r>
        <w:rPr>
          <w:sz w:val="24"/>
        </w:rPr>
        <w:t>Assigning</w:t>
      </w:r>
      <w:r>
        <w:rPr>
          <w:spacing w:val="-3"/>
          <w:sz w:val="24"/>
        </w:rPr>
        <w:t> </w:t>
      </w:r>
      <w:r>
        <w:rPr>
          <w:sz w:val="24"/>
        </w:rPr>
        <w:t>individuals</w:t>
      </w:r>
      <w:r>
        <w:rPr>
          <w:spacing w:val="-1"/>
          <w:sz w:val="24"/>
        </w:rPr>
        <w:t> </w:t>
      </w:r>
      <w:r>
        <w:rPr>
          <w:sz w:val="24"/>
        </w:rPr>
        <w:t>to</w:t>
      </w:r>
      <w:r>
        <w:rPr>
          <w:spacing w:val="-1"/>
          <w:sz w:val="24"/>
        </w:rPr>
        <w:t> </w:t>
      </w:r>
      <w:r>
        <w:rPr>
          <w:sz w:val="24"/>
        </w:rPr>
        <w:t>AFR</w:t>
      </w:r>
      <w:r>
        <w:rPr>
          <w:spacing w:val="-1"/>
          <w:sz w:val="24"/>
        </w:rPr>
        <w:t> </w:t>
      </w:r>
      <w:r>
        <w:rPr>
          <w:sz w:val="24"/>
        </w:rPr>
        <w:t>units at</w:t>
      </w:r>
      <w:r>
        <w:rPr>
          <w:spacing w:val="-2"/>
          <w:sz w:val="24"/>
        </w:rPr>
        <w:t> </w:t>
      </w:r>
      <w:r>
        <w:rPr>
          <w:sz w:val="24"/>
        </w:rPr>
        <w:t>the request</w:t>
      </w:r>
      <w:r>
        <w:rPr>
          <w:spacing w:val="-1"/>
          <w:sz w:val="24"/>
        </w:rPr>
        <w:t> </w:t>
      </w:r>
      <w:r>
        <w:rPr>
          <w:sz w:val="24"/>
        </w:rPr>
        <w:t>of</w:t>
      </w:r>
      <w:r>
        <w:rPr>
          <w:spacing w:val="-1"/>
          <w:sz w:val="24"/>
        </w:rPr>
        <w:t> </w:t>
      </w:r>
      <w:r>
        <w:rPr>
          <w:sz w:val="24"/>
        </w:rPr>
        <w:t>AFRC/A1 or</w:t>
      </w:r>
      <w:r>
        <w:rPr>
          <w:spacing w:val="-1"/>
          <w:sz w:val="24"/>
        </w:rPr>
        <w:t> </w:t>
      </w:r>
      <w:r>
        <w:rPr>
          <w:sz w:val="24"/>
        </w:rPr>
        <w:t>an AFR</w:t>
      </w:r>
      <w:r>
        <w:rPr>
          <w:spacing w:val="-2"/>
          <w:sz w:val="24"/>
        </w:rPr>
        <w:t> </w:t>
      </w:r>
      <w:r>
        <w:rPr>
          <w:spacing w:val="-4"/>
          <w:sz w:val="24"/>
        </w:rPr>
        <w:t>MPF.</w:t>
      </w:r>
    </w:p>
    <w:p>
      <w:pPr>
        <w:spacing w:after="0" w:line="240" w:lineRule="auto"/>
        <w:jc w:val="left"/>
        <w:rPr>
          <w:sz w:val="24"/>
        </w:rPr>
        <w:sectPr>
          <w:pgSz w:w="12240" w:h="15840"/>
          <w:pgMar w:header="731" w:footer="0" w:top="1380" w:bottom="280" w:left="660" w:right="640"/>
        </w:sectPr>
      </w:pPr>
    </w:p>
    <w:p>
      <w:pPr>
        <w:pStyle w:val="ListParagraph"/>
        <w:numPr>
          <w:ilvl w:val="1"/>
          <w:numId w:val="67"/>
        </w:numPr>
        <w:tabs>
          <w:tab w:pos="1260" w:val="left" w:leader="none"/>
        </w:tabs>
        <w:spacing w:line="240" w:lineRule="auto" w:before="96" w:after="0"/>
        <w:ind w:left="780" w:right="797" w:firstLine="0"/>
        <w:jc w:val="both"/>
        <w:rPr>
          <w:i/>
          <w:sz w:val="24"/>
        </w:rPr>
      </w:pPr>
      <w:bookmarkStart w:name="_bookmark282" w:id="283"/>
      <w:bookmarkEnd w:id="283"/>
      <w:r>
        <w:rPr/>
      </w:r>
      <w:r>
        <w:rPr>
          <w:b/>
          <w:sz w:val="24"/>
        </w:rPr>
        <w:t>IR Assignments. </w:t>
      </w:r>
      <w:r>
        <w:rPr>
          <w:sz w:val="24"/>
        </w:rPr>
        <w:t>All IR requirements are validated in accordance with AFI 38-101, </w:t>
      </w:r>
      <w:r>
        <w:rPr>
          <w:i/>
          <w:sz w:val="24"/>
        </w:rPr>
        <w:t>Manpower and Organization</w:t>
      </w:r>
      <w:r>
        <w:rPr>
          <w:sz w:val="24"/>
        </w:rPr>
        <w:t>.</w:t>
      </w:r>
      <w:r>
        <w:rPr>
          <w:spacing w:val="40"/>
          <w:sz w:val="24"/>
        </w:rPr>
        <w:t> </w:t>
      </w:r>
      <w:r>
        <w:rPr>
          <w:sz w:val="24"/>
        </w:rPr>
        <w:t>Fill IR positions based on active force war-time manpower needs. Normally, attach IRs to RegAF, joint, DoD, and non-DoD active component organizations for inactive duty training and annual tour.</w:t>
      </w:r>
      <w:r>
        <w:rPr>
          <w:spacing w:val="40"/>
          <w:sz w:val="24"/>
        </w:rPr>
        <w:t> </w:t>
      </w:r>
      <w:r>
        <w:rPr>
          <w:sz w:val="24"/>
        </w:rPr>
        <w:t>For additional information on IR participation, reference DAFMAN 36-2136</w:t>
      </w:r>
      <w:r>
        <w:rPr>
          <w:i/>
          <w:sz w:val="24"/>
        </w:rPr>
        <w:t>.</w:t>
      </w:r>
    </w:p>
    <w:p>
      <w:pPr>
        <w:pStyle w:val="Heading2"/>
        <w:numPr>
          <w:ilvl w:val="1"/>
          <w:numId w:val="67"/>
        </w:numPr>
        <w:tabs>
          <w:tab w:pos="1260" w:val="left" w:leader="none"/>
        </w:tabs>
        <w:spacing w:line="240" w:lineRule="auto" w:before="121" w:after="0"/>
        <w:ind w:left="1260" w:right="0" w:hanging="480"/>
        <w:jc w:val="left"/>
      </w:pPr>
      <w:bookmarkStart w:name="_bookmark283" w:id="284"/>
      <w:bookmarkEnd w:id="284"/>
      <w:r>
        <w:rPr>
          <w:b w:val="0"/>
        </w:rPr>
      </w:r>
      <w:r>
        <w:rPr/>
        <w:t>Assignment </w:t>
      </w:r>
      <w:r>
        <w:rPr>
          <w:spacing w:val="-2"/>
        </w:rPr>
        <w:t>Priorities.</w:t>
      </w:r>
    </w:p>
    <w:p>
      <w:pPr>
        <w:pStyle w:val="ListParagraph"/>
        <w:numPr>
          <w:ilvl w:val="2"/>
          <w:numId w:val="67"/>
        </w:numPr>
        <w:tabs>
          <w:tab w:pos="1800" w:val="left" w:leader="none"/>
          <w:tab w:pos="6004" w:val="left" w:leader="none"/>
        </w:tabs>
        <w:spacing w:line="240" w:lineRule="auto" w:before="120" w:after="0"/>
        <w:ind w:left="1140" w:right="802" w:firstLine="0"/>
        <w:jc w:val="left"/>
        <w:rPr>
          <w:b/>
          <w:sz w:val="24"/>
        </w:rPr>
      </w:pPr>
      <w:r>
        <w:rPr>
          <w:sz w:val="24"/>
        </w:rPr>
        <w:t>Volunteers</w:t>
      </w:r>
      <w:r>
        <w:rPr>
          <w:spacing w:val="40"/>
          <w:sz w:val="24"/>
        </w:rPr>
        <w:t> </w:t>
      </w:r>
      <w:r>
        <w:rPr>
          <w:sz w:val="24"/>
        </w:rPr>
        <w:t>for</w:t>
      </w:r>
      <w:r>
        <w:rPr>
          <w:spacing w:val="40"/>
          <w:sz w:val="24"/>
        </w:rPr>
        <w:t> </w:t>
      </w:r>
      <w:r>
        <w:rPr>
          <w:sz w:val="24"/>
        </w:rPr>
        <w:t>positions</w:t>
      </w:r>
      <w:r>
        <w:rPr>
          <w:spacing w:val="40"/>
          <w:sz w:val="24"/>
        </w:rPr>
        <w:t> </w:t>
      </w:r>
      <w:r>
        <w:rPr>
          <w:sz w:val="24"/>
        </w:rPr>
        <w:t>in</w:t>
      </w:r>
      <w:r>
        <w:rPr>
          <w:spacing w:val="40"/>
          <w:sz w:val="24"/>
        </w:rPr>
        <w:t> </w:t>
      </w:r>
      <w:r>
        <w:rPr>
          <w:sz w:val="24"/>
        </w:rPr>
        <w:t>the</w:t>
      </w:r>
      <w:r>
        <w:rPr>
          <w:spacing w:val="40"/>
          <w:sz w:val="24"/>
        </w:rPr>
        <w:t> </w:t>
      </w:r>
      <w:r>
        <w:rPr>
          <w:sz w:val="24"/>
        </w:rPr>
        <w:t>SelRes.</w:t>
        <w:tab/>
        <w:t>Volunteers</w:t>
      </w:r>
      <w:r>
        <w:rPr>
          <w:spacing w:val="40"/>
          <w:sz w:val="24"/>
        </w:rPr>
        <w:t> </w:t>
      </w:r>
      <w:r>
        <w:rPr>
          <w:sz w:val="24"/>
        </w:rPr>
        <w:t>for</w:t>
      </w:r>
      <w:r>
        <w:rPr>
          <w:spacing w:val="40"/>
          <w:sz w:val="24"/>
        </w:rPr>
        <w:t> </w:t>
      </w:r>
      <w:r>
        <w:rPr>
          <w:sz w:val="24"/>
        </w:rPr>
        <w:t>SelRes</w:t>
      </w:r>
      <w:r>
        <w:rPr>
          <w:spacing w:val="40"/>
          <w:sz w:val="24"/>
        </w:rPr>
        <w:t> </w:t>
      </w:r>
      <w:r>
        <w:rPr>
          <w:sz w:val="24"/>
        </w:rPr>
        <w:t>positions</w:t>
      </w:r>
      <w:r>
        <w:rPr>
          <w:spacing w:val="40"/>
          <w:sz w:val="24"/>
        </w:rPr>
        <w:t> </w:t>
      </w:r>
      <w:r>
        <w:rPr>
          <w:sz w:val="24"/>
        </w:rPr>
        <w:t>must</w:t>
      </w:r>
      <w:r>
        <w:rPr>
          <w:spacing w:val="40"/>
          <w:sz w:val="24"/>
        </w:rPr>
        <w:t> </w:t>
      </w:r>
      <w:r>
        <w:rPr>
          <w:sz w:val="24"/>
        </w:rPr>
        <w:t>be processed according to priorities. </w:t>
      </w:r>
      <w:r>
        <w:rPr>
          <w:b/>
          <w:sz w:val="24"/>
        </w:rPr>
        <w:t>(T-2)</w:t>
      </w:r>
    </w:p>
    <w:p>
      <w:pPr>
        <w:pStyle w:val="ListParagraph"/>
        <w:numPr>
          <w:ilvl w:val="3"/>
          <w:numId w:val="67"/>
        </w:numPr>
        <w:tabs>
          <w:tab w:pos="2340" w:val="left" w:leader="none"/>
        </w:tabs>
        <w:spacing w:line="240" w:lineRule="auto" w:before="120" w:after="0"/>
        <w:ind w:left="2340" w:right="0" w:hanging="840"/>
        <w:jc w:val="left"/>
        <w:rPr>
          <w:sz w:val="24"/>
        </w:rPr>
      </w:pPr>
      <w:r>
        <w:rPr>
          <w:sz w:val="24"/>
        </w:rPr>
        <w:t>Priority</w:t>
      </w:r>
      <w:r>
        <w:rPr>
          <w:spacing w:val="-1"/>
          <w:sz w:val="24"/>
        </w:rPr>
        <w:t> </w:t>
      </w:r>
      <w:r>
        <w:rPr>
          <w:sz w:val="24"/>
        </w:rPr>
        <w:t>1--Members of</w:t>
      </w:r>
      <w:r>
        <w:rPr>
          <w:spacing w:val="-1"/>
          <w:sz w:val="24"/>
        </w:rPr>
        <w:t> </w:t>
      </w:r>
      <w:r>
        <w:rPr>
          <w:sz w:val="24"/>
        </w:rPr>
        <w:t>the</w:t>
      </w:r>
      <w:r>
        <w:rPr>
          <w:spacing w:val="-1"/>
          <w:sz w:val="24"/>
        </w:rPr>
        <w:t> </w:t>
      </w:r>
      <w:r>
        <w:rPr>
          <w:sz w:val="24"/>
        </w:rPr>
        <w:t>SelRes who</w:t>
      </w:r>
      <w:r>
        <w:rPr>
          <w:spacing w:val="-1"/>
          <w:sz w:val="24"/>
        </w:rPr>
        <w:t> </w:t>
      </w:r>
      <w:r>
        <w:rPr>
          <w:sz w:val="24"/>
        </w:rPr>
        <w:t>want to re-</w:t>
      </w:r>
      <w:r>
        <w:rPr>
          <w:spacing w:val="-2"/>
          <w:sz w:val="24"/>
        </w:rPr>
        <w:t>enlist.</w:t>
      </w:r>
    </w:p>
    <w:p>
      <w:pPr>
        <w:pStyle w:val="ListParagraph"/>
        <w:numPr>
          <w:ilvl w:val="3"/>
          <w:numId w:val="67"/>
        </w:numPr>
        <w:tabs>
          <w:tab w:pos="2340" w:val="left" w:leader="none"/>
        </w:tabs>
        <w:spacing w:line="240" w:lineRule="auto" w:before="120" w:after="0"/>
        <w:ind w:left="1500" w:right="798" w:firstLine="0"/>
        <w:jc w:val="left"/>
        <w:rPr>
          <w:sz w:val="24"/>
        </w:rPr>
      </w:pPr>
      <w:r>
        <w:rPr>
          <w:sz w:val="24"/>
        </w:rPr>
        <w:t>Priority</w:t>
      </w:r>
      <w:r>
        <w:rPr>
          <w:spacing w:val="-7"/>
          <w:sz w:val="24"/>
        </w:rPr>
        <w:t> </w:t>
      </w:r>
      <w:r>
        <w:rPr>
          <w:sz w:val="24"/>
        </w:rPr>
        <w:t>2--Members</w:t>
      </w:r>
      <w:r>
        <w:rPr>
          <w:spacing w:val="-6"/>
          <w:sz w:val="24"/>
        </w:rPr>
        <w:t> </w:t>
      </w:r>
      <w:r>
        <w:rPr>
          <w:sz w:val="24"/>
        </w:rPr>
        <w:t>without</w:t>
      </w:r>
      <w:r>
        <w:rPr>
          <w:spacing w:val="-5"/>
          <w:sz w:val="24"/>
        </w:rPr>
        <w:t> </w:t>
      </w:r>
      <w:r>
        <w:rPr>
          <w:sz w:val="24"/>
        </w:rPr>
        <w:t>positions</w:t>
      </w:r>
      <w:r>
        <w:rPr>
          <w:spacing w:val="-6"/>
          <w:sz w:val="24"/>
        </w:rPr>
        <w:t> </w:t>
      </w:r>
      <w:r>
        <w:rPr>
          <w:sz w:val="24"/>
        </w:rPr>
        <w:t>because</w:t>
      </w:r>
      <w:r>
        <w:rPr>
          <w:spacing w:val="-6"/>
          <w:sz w:val="24"/>
        </w:rPr>
        <w:t> </w:t>
      </w:r>
      <w:r>
        <w:rPr>
          <w:sz w:val="24"/>
        </w:rPr>
        <w:t>of</w:t>
      </w:r>
      <w:r>
        <w:rPr>
          <w:spacing w:val="-5"/>
          <w:sz w:val="24"/>
        </w:rPr>
        <w:t> </w:t>
      </w:r>
      <w:r>
        <w:rPr>
          <w:sz w:val="24"/>
        </w:rPr>
        <w:t>unit</w:t>
      </w:r>
      <w:r>
        <w:rPr>
          <w:spacing w:val="-6"/>
          <w:sz w:val="24"/>
        </w:rPr>
        <w:t> </w:t>
      </w:r>
      <w:r>
        <w:rPr>
          <w:sz w:val="24"/>
        </w:rPr>
        <w:t>inactivation,</w:t>
      </w:r>
      <w:r>
        <w:rPr>
          <w:spacing w:val="-5"/>
          <w:sz w:val="24"/>
        </w:rPr>
        <w:t> </w:t>
      </w:r>
      <w:r>
        <w:rPr>
          <w:sz w:val="24"/>
        </w:rPr>
        <w:t>relocation,</w:t>
      </w:r>
      <w:r>
        <w:rPr>
          <w:spacing w:val="-5"/>
          <w:sz w:val="24"/>
        </w:rPr>
        <w:t> </w:t>
      </w:r>
      <w:r>
        <w:rPr>
          <w:sz w:val="24"/>
        </w:rPr>
        <w:t>or manpower authorization changes.</w:t>
      </w:r>
    </w:p>
    <w:p>
      <w:pPr>
        <w:pStyle w:val="ListParagraph"/>
        <w:numPr>
          <w:ilvl w:val="3"/>
          <w:numId w:val="67"/>
        </w:numPr>
        <w:tabs>
          <w:tab w:pos="2340" w:val="left" w:leader="none"/>
        </w:tabs>
        <w:spacing w:line="240" w:lineRule="auto" w:before="120" w:after="0"/>
        <w:ind w:left="1500" w:right="802" w:firstLine="0"/>
        <w:jc w:val="left"/>
        <w:rPr>
          <w:sz w:val="24"/>
        </w:rPr>
      </w:pPr>
      <w:r>
        <w:rPr>
          <w:sz w:val="24"/>
        </w:rPr>
        <w:t>Priority</w:t>
      </w:r>
      <w:r>
        <w:rPr>
          <w:spacing w:val="78"/>
          <w:sz w:val="24"/>
        </w:rPr>
        <w:t> </w:t>
      </w:r>
      <w:r>
        <w:rPr>
          <w:sz w:val="24"/>
        </w:rPr>
        <w:t>3--Members</w:t>
      </w:r>
      <w:r>
        <w:rPr>
          <w:spacing w:val="78"/>
          <w:sz w:val="24"/>
        </w:rPr>
        <w:t> </w:t>
      </w:r>
      <w:r>
        <w:rPr>
          <w:sz w:val="24"/>
        </w:rPr>
        <w:t>of</w:t>
      </w:r>
      <w:r>
        <w:rPr>
          <w:spacing w:val="79"/>
          <w:sz w:val="24"/>
        </w:rPr>
        <w:t> </w:t>
      </w:r>
      <w:r>
        <w:rPr>
          <w:sz w:val="24"/>
        </w:rPr>
        <w:t>the</w:t>
      </w:r>
      <w:r>
        <w:rPr>
          <w:spacing w:val="78"/>
          <w:sz w:val="24"/>
        </w:rPr>
        <w:t> </w:t>
      </w:r>
      <w:r>
        <w:rPr>
          <w:sz w:val="24"/>
        </w:rPr>
        <w:t>SelRes</w:t>
      </w:r>
      <w:r>
        <w:rPr>
          <w:spacing w:val="77"/>
          <w:sz w:val="24"/>
        </w:rPr>
        <w:t> </w:t>
      </w:r>
      <w:r>
        <w:rPr>
          <w:sz w:val="24"/>
        </w:rPr>
        <w:t>who</w:t>
      </w:r>
      <w:r>
        <w:rPr>
          <w:spacing w:val="78"/>
          <w:sz w:val="24"/>
        </w:rPr>
        <w:t> </w:t>
      </w:r>
      <w:r>
        <w:rPr>
          <w:sz w:val="24"/>
        </w:rPr>
        <w:t>desire</w:t>
      </w:r>
      <w:r>
        <w:rPr>
          <w:spacing w:val="78"/>
          <w:sz w:val="24"/>
        </w:rPr>
        <w:t> </w:t>
      </w:r>
      <w:r>
        <w:rPr>
          <w:sz w:val="24"/>
        </w:rPr>
        <w:t>transfer</w:t>
      </w:r>
      <w:r>
        <w:rPr>
          <w:spacing w:val="78"/>
          <w:sz w:val="24"/>
        </w:rPr>
        <w:t> </w:t>
      </w:r>
      <w:r>
        <w:rPr>
          <w:sz w:val="24"/>
        </w:rPr>
        <w:t>to</w:t>
      </w:r>
      <w:r>
        <w:rPr>
          <w:spacing w:val="77"/>
          <w:sz w:val="24"/>
        </w:rPr>
        <w:t> </w:t>
      </w:r>
      <w:r>
        <w:rPr>
          <w:sz w:val="24"/>
        </w:rPr>
        <w:t>another</w:t>
      </w:r>
      <w:r>
        <w:rPr>
          <w:spacing w:val="79"/>
          <w:sz w:val="24"/>
        </w:rPr>
        <w:t> </w:t>
      </w:r>
      <w:r>
        <w:rPr>
          <w:sz w:val="24"/>
        </w:rPr>
        <w:t>SelRes </w:t>
      </w:r>
      <w:r>
        <w:rPr>
          <w:spacing w:val="-2"/>
          <w:sz w:val="24"/>
        </w:rPr>
        <w:t>assignment.</w:t>
      </w:r>
    </w:p>
    <w:p>
      <w:pPr>
        <w:pStyle w:val="ListParagraph"/>
        <w:numPr>
          <w:ilvl w:val="3"/>
          <w:numId w:val="67"/>
        </w:numPr>
        <w:tabs>
          <w:tab w:pos="2340" w:val="left" w:leader="none"/>
        </w:tabs>
        <w:spacing w:line="240" w:lineRule="auto" w:before="120" w:after="0"/>
        <w:ind w:left="1500" w:right="799" w:firstLine="0"/>
        <w:jc w:val="left"/>
        <w:rPr>
          <w:sz w:val="24"/>
        </w:rPr>
      </w:pPr>
      <w:r>
        <w:rPr>
          <w:sz w:val="24"/>
        </w:rPr>
        <w:t>Priority</w:t>
      </w:r>
      <w:r>
        <w:rPr>
          <w:spacing w:val="-15"/>
          <w:sz w:val="24"/>
        </w:rPr>
        <w:t> </w:t>
      </w:r>
      <w:r>
        <w:rPr>
          <w:sz w:val="24"/>
        </w:rPr>
        <w:t>4--Members</w:t>
      </w:r>
      <w:r>
        <w:rPr>
          <w:spacing w:val="-15"/>
          <w:sz w:val="24"/>
        </w:rPr>
        <w:t> </w:t>
      </w:r>
      <w:r>
        <w:rPr>
          <w:sz w:val="24"/>
        </w:rPr>
        <w:t>applying</w:t>
      </w:r>
      <w:r>
        <w:rPr>
          <w:spacing w:val="-15"/>
          <w:sz w:val="24"/>
        </w:rPr>
        <w:t> </w:t>
      </w:r>
      <w:r>
        <w:rPr>
          <w:sz w:val="24"/>
        </w:rPr>
        <w:t>under</w:t>
      </w:r>
      <w:r>
        <w:rPr>
          <w:spacing w:val="-15"/>
          <w:sz w:val="24"/>
        </w:rPr>
        <w:t> </w:t>
      </w:r>
      <w:r>
        <w:rPr>
          <w:sz w:val="24"/>
        </w:rPr>
        <w:t>the</w:t>
      </w:r>
      <w:r>
        <w:rPr>
          <w:spacing w:val="-15"/>
          <w:sz w:val="24"/>
        </w:rPr>
        <w:t> </w:t>
      </w:r>
      <w:r>
        <w:rPr>
          <w:sz w:val="24"/>
        </w:rPr>
        <w:t>PALACE</w:t>
      </w:r>
      <w:r>
        <w:rPr>
          <w:spacing w:val="-15"/>
          <w:sz w:val="24"/>
        </w:rPr>
        <w:t> </w:t>
      </w:r>
      <w:r>
        <w:rPr>
          <w:sz w:val="24"/>
        </w:rPr>
        <w:t>CHASE</w:t>
      </w:r>
      <w:r>
        <w:rPr>
          <w:spacing w:val="-15"/>
          <w:sz w:val="24"/>
        </w:rPr>
        <w:t> </w:t>
      </w:r>
      <w:r>
        <w:rPr>
          <w:sz w:val="24"/>
        </w:rPr>
        <w:t>program</w:t>
      </w:r>
      <w:r>
        <w:rPr>
          <w:spacing w:val="-15"/>
          <w:sz w:val="24"/>
        </w:rPr>
        <w:t> </w:t>
      </w:r>
      <w:r>
        <w:rPr>
          <w:sz w:val="24"/>
        </w:rPr>
        <w:t>and</w:t>
      </w:r>
      <w:r>
        <w:rPr>
          <w:spacing w:val="-15"/>
          <w:sz w:val="24"/>
        </w:rPr>
        <w:t> </w:t>
      </w:r>
      <w:r>
        <w:rPr>
          <w:sz w:val="24"/>
        </w:rPr>
        <w:t>members involuntarily separated from RegAF because of force reductions.</w:t>
      </w:r>
    </w:p>
    <w:p>
      <w:pPr>
        <w:pStyle w:val="ListParagraph"/>
        <w:numPr>
          <w:ilvl w:val="3"/>
          <w:numId w:val="67"/>
        </w:numPr>
        <w:tabs>
          <w:tab w:pos="2340" w:val="left" w:leader="none"/>
        </w:tabs>
        <w:spacing w:line="240" w:lineRule="auto" w:before="120" w:after="0"/>
        <w:ind w:left="2340" w:right="0" w:hanging="840"/>
        <w:jc w:val="left"/>
        <w:rPr>
          <w:sz w:val="24"/>
        </w:rPr>
      </w:pPr>
      <w:r>
        <w:rPr>
          <w:sz w:val="24"/>
        </w:rPr>
        <w:t>Priority</w:t>
      </w:r>
      <w:r>
        <w:rPr>
          <w:spacing w:val="-1"/>
          <w:sz w:val="24"/>
        </w:rPr>
        <w:t> </w:t>
      </w:r>
      <w:r>
        <w:rPr>
          <w:sz w:val="24"/>
        </w:rPr>
        <w:t>5--Members</w:t>
      </w:r>
      <w:r>
        <w:rPr>
          <w:spacing w:val="-1"/>
          <w:sz w:val="24"/>
        </w:rPr>
        <w:t> </w:t>
      </w:r>
      <w:r>
        <w:rPr>
          <w:sz w:val="24"/>
        </w:rPr>
        <w:t>of the</w:t>
      </w:r>
      <w:r>
        <w:rPr>
          <w:spacing w:val="-2"/>
          <w:sz w:val="24"/>
        </w:rPr>
        <w:t> </w:t>
      </w:r>
      <w:r>
        <w:rPr>
          <w:sz w:val="24"/>
        </w:rPr>
        <w:t>IRR to</w:t>
      </w:r>
      <w:r>
        <w:rPr>
          <w:spacing w:val="-1"/>
          <w:sz w:val="24"/>
        </w:rPr>
        <w:t> </w:t>
      </w:r>
      <w:r>
        <w:rPr>
          <w:sz w:val="24"/>
        </w:rPr>
        <w:t>include medical</w:t>
      </w:r>
      <w:r>
        <w:rPr>
          <w:spacing w:val="-2"/>
          <w:sz w:val="24"/>
        </w:rPr>
        <w:t> </w:t>
      </w:r>
      <w:r>
        <w:rPr>
          <w:sz w:val="24"/>
        </w:rPr>
        <w:t>stipend </w:t>
      </w:r>
      <w:r>
        <w:rPr>
          <w:spacing w:val="-2"/>
          <w:sz w:val="24"/>
        </w:rPr>
        <w:t>graduates.</w:t>
      </w:r>
    </w:p>
    <w:p>
      <w:pPr>
        <w:pStyle w:val="ListParagraph"/>
        <w:numPr>
          <w:ilvl w:val="3"/>
          <w:numId w:val="67"/>
        </w:numPr>
        <w:tabs>
          <w:tab w:pos="2340" w:val="left" w:leader="none"/>
        </w:tabs>
        <w:spacing w:line="240" w:lineRule="auto" w:before="120" w:after="0"/>
        <w:ind w:left="2340" w:right="0" w:hanging="840"/>
        <w:jc w:val="left"/>
        <w:rPr>
          <w:sz w:val="24"/>
        </w:rPr>
      </w:pPr>
      <w:r>
        <w:rPr>
          <w:sz w:val="24"/>
        </w:rPr>
        <w:t>Priority</w:t>
      </w:r>
      <w:r>
        <w:rPr>
          <w:spacing w:val="-4"/>
          <w:sz w:val="24"/>
        </w:rPr>
        <w:t> </w:t>
      </w:r>
      <w:r>
        <w:rPr>
          <w:sz w:val="24"/>
        </w:rPr>
        <w:t>6--Other</w:t>
      </w:r>
      <w:r>
        <w:rPr>
          <w:spacing w:val="-2"/>
          <w:sz w:val="24"/>
        </w:rPr>
        <w:t> </w:t>
      </w:r>
      <w:r>
        <w:rPr>
          <w:sz w:val="24"/>
        </w:rPr>
        <w:t>prior</w:t>
      </w:r>
      <w:r>
        <w:rPr>
          <w:spacing w:val="-1"/>
          <w:sz w:val="24"/>
        </w:rPr>
        <w:t> </w:t>
      </w:r>
      <w:r>
        <w:rPr>
          <w:sz w:val="24"/>
        </w:rPr>
        <w:t>service</w:t>
      </w:r>
      <w:r>
        <w:rPr>
          <w:spacing w:val="-2"/>
          <w:sz w:val="24"/>
        </w:rPr>
        <w:t> </w:t>
      </w:r>
      <w:r>
        <w:rPr>
          <w:sz w:val="24"/>
        </w:rPr>
        <w:t>individuals,</w:t>
      </w:r>
      <w:r>
        <w:rPr>
          <w:spacing w:val="-2"/>
          <w:sz w:val="24"/>
        </w:rPr>
        <w:t> </w:t>
      </w:r>
      <w:r>
        <w:rPr>
          <w:sz w:val="24"/>
        </w:rPr>
        <w:t>to</w:t>
      </w:r>
      <w:r>
        <w:rPr>
          <w:spacing w:val="-2"/>
          <w:sz w:val="24"/>
        </w:rPr>
        <w:t> </w:t>
      </w:r>
      <w:r>
        <w:rPr>
          <w:sz w:val="24"/>
        </w:rPr>
        <w:t>include</w:t>
      </w:r>
      <w:r>
        <w:rPr>
          <w:spacing w:val="-2"/>
          <w:sz w:val="24"/>
        </w:rPr>
        <w:t> </w:t>
      </w:r>
      <w:r>
        <w:rPr>
          <w:sz w:val="24"/>
        </w:rPr>
        <w:t>PALACE</w:t>
      </w:r>
      <w:r>
        <w:rPr>
          <w:spacing w:val="-1"/>
          <w:sz w:val="24"/>
        </w:rPr>
        <w:t> </w:t>
      </w:r>
      <w:r>
        <w:rPr>
          <w:spacing w:val="-2"/>
          <w:sz w:val="24"/>
        </w:rPr>
        <w:t>FRONT.</w:t>
      </w:r>
    </w:p>
    <w:p>
      <w:pPr>
        <w:pStyle w:val="ListParagraph"/>
        <w:numPr>
          <w:ilvl w:val="3"/>
          <w:numId w:val="67"/>
        </w:numPr>
        <w:tabs>
          <w:tab w:pos="2340" w:val="left" w:leader="none"/>
        </w:tabs>
        <w:spacing w:line="240" w:lineRule="auto" w:before="120" w:after="0"/>
        <w:ind w:left="2340" w:right="0" w:hanging="840"/>
        <w:jc w:val="left"/>
        <w:rPr>
          <w:sz w:val="24"/>
        </w:rPr>
      </w:pPr>
      <w:r>
        <w:rPr>
          <w:sz w:val="24"/>
        </w:rPr>
        <w:t>Priority</w:t>
      </w:r>
      <w:r>
        <w:rPr>
          <w:spacing w:val="-2"/>
          <w:sz w:val="24"/>
        </w:rPr>
        <w:t> </w:t>
      </w:r>
      <w:r>
        <w:rPr>
          <w:sz w:val="24"/>
        </w:rPr>
        <w:t>7--Non-prior</w:t>
      </w:r>
      <w:r>
        <w:rPr>
          <w:spacing w:val="-2"/>
          <w:sz w:val="24"/>
        </w:rPr>
        <w:t> </w:t>
      </w:r>
      <w:r>
        <w:rPr>
          <w:sz w:val="24"/>
        </w:rPr>
        <w:t>service</w:t>
      </w:r>
      <w:r>
        <w:rPr>
          <w:spacing w:val="-2"/>
          <w:sz w:val="24"/>
        </w:rPr>
        <w:t> individuals.</w:t>
      </w:r>
    </w:p>
    <w:p>
      <w:pPr>
        <w:pStyle w:val="ListParagraph"/>
        <w:numPr>
          <w:ilvl w:val="2"/>
          <w:numId w:val="67"/>
        </w:numPr>
        <w:tabs>
          <w:tab w:pos="1800" w:val="left" w:leader="none"/>
        </w:tabs>
        <w:spacing w:line="240" w:lineRule="auto" w:before="120" w:after="0"/>
        <w:ind w:left="1800" w:right="0" w:hanging="660"/>
        <w:jc w:val="left"/>
        <w:rPr>
          <w:sz w:val="24"/>
        </w:rPr>
      </w:pPr>
      <w:r>
        <w:rPr>
          <w:sz w:val="24"/>
        </w:rPr>
        <w:t>Do</w:t>
      </w:r>
      <w:r>
        <w:rPr>
          <w:spacing w:val="-1"/>
          <w:sz w:val="24"/>
        </w:rPr>
        <w:t> </w:t>
      </w:r>
      <w:r>
        <w:rPr>
          <w:sz w:val="24"/>
        </w:rPr>
        <w:t>not reassign an obligor to</w:t>
      </w:r>
      <w:r>
        <w:rPr>
          <w:spacing w:val="-3"/>
          <w:sz w:val="24"/>
        </w:rPr>
        <w:t> </w:t>
      </w:r>
      <w:r>
        <w:rPr>
          <w:sz w:val="24"/>
        </w:rPr>
        <w:t>make room for a </w:t>
      </w:r>
      <w:r>
        <w:rPr>
          <w:spacing w:val="-2"/>
          <w:sz w:val="24"/>
        </w:rPr>
        <w:t>volunteer.</w:t>
      </w:r>
    </w:p>
    <w:p>
      <w:pPr>
        <w:pStyle w:val="Heading2"/>
        <w:numPr>
          <w:ilvl w:val="1"/>
          <w:numId w:val="67"/>
        </w:numPr>
        <w:tabs>
          <w:tab w:pos="1260" w:val="left" w:leader="none"/>
        </w:tabs>
        <w:spacing w:line="240" w:lineRule="auto" w:before="120" w:after="0"/>
        <w:ind w:left="1260" w:right="0" w:hanging="480"/>
        <w:jc w:val="left"/>
      </w:pPr>
      <w:bookmarkStart w:name="_bookmark284" w:id="285"/>
      <w:bookmarkEnd w:id="285"/>
      <w:r>
        <w:rPr>
          <w:b w:val="0"/>
        </w:rPr>
      </w:r>
      <w:r>
        <w:rPr/>
        <w:t>Undergrades,</w:t>
      </w:r>
      <w:r>
        <w:rPr>
          <w:spacing w:val="-1"/>
        </w:rPr>
        <w:t> </w:t>
      </w:r>
      <w:r>
        <w:rPr/>
        <w:t>Overgrades</w:t>
      </w:r>
      <w:r>
        <w:rPr>
          <w:spacing w:val="-1"/>
        </w:rPr>
        <w:t> </w:t>
      </w:r>
      <w:r>
        <w:rPr/>
        <w:t>and </w:t>
      </w:r>
      <w:r>
        <w:rPr>
          <w:spacing w:val="-2"/>
        </w:rPr>
        <w:t>Overages.</w:t>
      </w:r>
    </w:p>
    <w:p>
      <w:pPr>
        <w:pStyle w:val="ListParagraph"/>
        <w:numPr>
          <w:ilvl w:val="2"/>
          <w:numId w:val="67"/>
        </w:numPr>
        <w:tabs>
          <w:tab w:pos="1800" w:val="left" w:leader="none"/>
        </w:tabs>
        <w:spacing w:line="240" w:lineRule="auto" w:before="120" w:after="0"/>
        <w:ind w:left="1140" w:right="798" w:firstLine="0"/>
        <w:jc w:val="both"/>
        <w:rPr>
          <w:sz w:val="24"/>
        </w:rPr>
      </w:pPr>
      <w:bookmarkStart w:name="_bookmark285" w:id="286"/>
      <w:bookmarkEnd w:id="286"/>
      <w:r>
        <w:rPr/>
      </w:r>
      <w:r>
        <w:rPr>
          <w:sz w:val="24"/>
        </w:rPr>
        <w:t>Leveling Requirements.</w:t>
      </w:r>
      <w:r>
        <w:rPr>
          <w:spacing w:val="40"/>
          <w:sz w:val="24"/>
        </w:rPr>
        <w:t> </w:t>
      </w:r>
      <w:r>
        <w:rPr>
          <w:sz w:val="24"/>
        </w:rPr>
        <w:t>In collaboration with supporting Force Support units, commanders and directors (or equivalent) will make every effort to fill vacant positions with qualified officers and enlisted personnel in the grade authorized.</w:t>
      </w:r>
      <w:r>
        <w:rPr>
          <w:spacing w:val="40"/>
          <w:sz w:val="24"/>
        </w:rPr>
        <w:t> </w:t>
      </w:r>
      <w:r>
        <w:rPr>
          <w:sz w:val="24"/>
        </w:rPr>
        <w:t>Make internal realignments to reduce or eliminate undergrade, overgrade, or overage situations before making assignments.</w:t>
      </w:r>
      <w:r>
        <w:rPr>
          <w:spacing w:val="40"/>
          <w:sz w:val="24"/>
        </w:rPr>
        <w:t> </w:t>
      </w:r>
      <w:r>
        <w:rPr>
          <w:sz w:val="24"/>
        </w:rPr>
        <w:t>Internal realignments must be conducted no less than once per month. Encourage members assigned as an overgrade/overage to work with wing talent management consultants to find a valid vacant position or explore possible retraining opportunities. When manning situations develop that allow for elimination of overgrade/overage, the commanders (unit program) or RIO Det/CCs (IR portfolio) will initiate necessary personnel actions to eliminate the overgrade and/or overage. </w:t>
      </w:r>
      <w:r>
        <w:rPr>
          <w:b/>
          <w:sz w:val="24"/>
        </w:rPr>
        <w:t>(T-2) Note:</w:t>
      </w:r>
      <w:r>
        <w:rPr>
          <w:b/>
          <w:spacing w:val="40"/>
          <w:sz w:val="24"/>
        </w:rPr>
        <w:t> </w:t>
      </w:r>
      <w:r>
        <w:rPr>
          <w:sz w:val="24"/>
        </w:rPr>
        <w:t>Approval of overgrade and overage conditions for officers and enlisted may impact future promotion quotas.</w:t>
      </w:r>
    </w:p>
    <w:p>
      <w:pPr>
        <w:pStyle w:val="ListParagraph"/>
        <w:numPr>
          <w:ilvl w:val="2"/>
          <w:numId w:val="67"/>
        </w:numPr>
        <w:tabs>
          <w:tab w:pos="1800" w:val="left" w:leader="none"/>
        </w:tabs>
        <w:spacing w:line="240" w:lineRule="auto" w:before="119" w:after="0"/>
        <w:ind w:left="1800" w:right="0" w:hanging="660"/>
        <w:jc w:val="both"/>
        <w:rPr>
          <w:sz w:val="24"/>
        </w:rPr>
      </w:pPr>
      <w:r>
        <w:rPr>
          <w:sz w:val="24"/>
        </w:rPr>
        <w:t>Undergrade/Overgrade</w:t>
      </w:r>
      <w:r>
        <w:rPr>
          <w:spacing w:val="-3"/>
          <w:sz w:val="24"/>
        </w:rPr>
        <w:t> </w:t>
      </w:r>
      <w:r>
        <w:rPr>
          <w:sz w:val="24"/>
        </w:rPr>
        <w:t>Approvals.</w:t>
      </w:r>
      <w:r>
        <w:rPr>
          <w:spacing w:val="58"/>
          <w:sz w:val="24"/>
        </w:rPr>
        <w:t> </w:t>
      </w:r>
      <w:r>
        <w:rPr>
          <w:sz w:val="24"/>
        </w:rPr>
        <w:t>(Officers in</w:t>
      </w:r>
      <w:r>
        <w:rPr>
          <w:spacing w:val="-1"/>
          <w:sz w:val="24"/>
        </w:rPr>
        <w:t> </w:t>
      </w:r>
      <w:r>
        <w:rPr>
          <w:sz w:val="24"/>
        </w:rPr>
        <w:t>colonel</w:t>
      </w:r>
      <w:r>
        <w:rPr>
          <w:spacing w:val="-1"/>
          <w:sz w:val="24"/>
        </w:rPr>
        <w:t> </w:t>
      </w:r>
      <w:r>
        <w:rPr>
          <w:sz w:val="24"/>
        </w:rPr>
        <w:t>positions</w:t>
      </w:r>
      <w:r>
        <w:rPr>
          <w:spacing w:val="-1"/>
          <w:sz w:val="24"/>
        </w:rPr>
        <w:t> </w:t>
      </w:r>
      <w:r>
        <w:rPr>
          <w:sz w:val="24"/>
        </w:rPr>
        <w:t>and </w:t>
      </w:r>
      <w:r>
        <w:rPr>
          <w:spacing w:val="-2"/>
          <w:sz w:val="24"/>
        </w:rPr>
        <w:t>colonels).</w:t>
      </w:r>
    </w:p>
    <w:p>
      <w:pPr>
        <w:pStyle w:val="ListParagraph"/>
        <w:numPr>
          <w:ilvl w:val="3"/>
          <w:numId w:val="67"/>
        </w:numPr>
        <w:tabs>
          <w:tab w:pos="2340" w:val="left" w:leader="none"/>
        </w:tabs>
        <w:spacing w:line="240" w:lineRule="auto" w:before="120" w:after="0"/>
        <w:ind w:left="1500" w:right="799" w:firstLine="0"/>
        <w:jc w:val="both"/>
        <w:rPr>
          <w:b/>
          <w:sz w:val="24"/>
        </w:rPr>
      </w:pPr>
      <w:r>
        <w:rPr>
          <w:sz w:val="24"/>
        </w:rPr>
        <w:t>Unit Program.</w:t>
      </w:r>
      <w:r>
        <w:rPr>
          <w:spacing w:val="40"/>
          <w:sz w:val="24"/>
        </w:rPr>
        <w:t> </w:t>
      </w:r>
      <w:r>
        <w:rPr>
          <w:sz w:val="24"/>
        </w:rPr>
        <w:t>The NAF, Regional Support Group (RSG), wing, or detached group</w:t>
      </w:r>
      <w:r>
        <w:rPr>
          <w:spacing w:val="-5"/>
          <w:sz w:val="24"/>
        </w:rPr>
        <w:t> </w:t>
      </w:r>
      <w:r>
        <w:rPr>
          <w:sz w:val="24"/>
        </w:rPr>
        <w:t>commander,</w:t>
      </w:r>
      <w:r>
        <w:rPr>
          <w:spacing w:val="-6"/>
          <w:sz w:val="24"/>
        </w:rPr>
        <w:t> </w:t>
      </w:r>
      <w:r>
        <w:rPr>
          <w:sz w:val="24"/>
        </w:rPr>
        <w:t>via</w:t>
      </w:r>
      <w:r>
        <w:rPr>
          <w:spacing w:val="-5"/>
          <w:sz w:val="24"/>
        </w:rPr>
        <w:t> </w:t>
      </w:r>
      <w:r>
        <w:rPr>
          <w:sz w:val="24"/>
        </w:rPr>
        <w:t>the</w:t>
      </w:r>
      <w:r>
        <w:rPr>
          <w:spacing w:val="-6"/>
          <w:sz w:val="24"/>
        </w:rPr>
        <w:t> </w:t>
      </w:r>
      <w:r>
        <w:rPr>
          <w:sz w:val="24"/>
        </w:rPr>
        <w:t>Force</w:t>
      </w:r>
      <w:r>
        <w:rPr>
          <w:spacing w:val="-5"/>
          <w:sz w:val="24"/>
        </w:rPr>
        <w:t> </w:t>
      </w:r>
      <w:r>
        <w:rPr>
          <w:sz w:val="24"/>
        </w:rPr>
        <w:t>Management</w:t>
      </w:r>
      <w:r>
        <w:rPr>
          <w:spacing w:val="-5"/>
          <w:sz w:val="24"/>
        </w:rPr>
        <w:t> </w:t>
      </w:r>
      <w:r>
        <w:rPr>
          <w:sz w:val="24"/>
        </w:rPr>
        <w:t>Career</w:t>
      </w:r>
      <w:r>
        <w:rPr>
          <w:spacing w:val="-5"/>
          <w:sz w:val="24"/>
        </w:rPr>
        <w:t> </w:t>
      </w:r>
      <w:r>
        <w:rPr>
          <w:sz w:val="24"/>
        </w:rPr>
        <w:t>Element,</w:t>
      </w:r>
      <w:r>
        <w:rPr>
          <w:spacing w:val="-7"/>
          <w:sz w:val="24"/>
        </w:rPr>
        <w:t> </w:t>
      </w:r>
      <w:r>
        <w:rPr>
          <w:sz w:val="24"/>
        </w:rPr>
        <w:t>will</w:t>
      </w:r>
      <w:r>
        <w:rPr>
          <w:spacing w:val="-5"/>
          <w:sz w:val="24"/>
        </w:rPr>
        <w:t> </w:t>
      </w:r>
      <w:r>
        <w:rPr>
          <w:sz w:val="24"/>
        </w:rPr>
        <w:t>send</w:t>
      </w:r>
      <w:r>
        <w:rPr>
          <w:spacing w:val="-5"/>
          <w:sz w:val="24"/>
        </w:rPr>
        <w:t> </w:t>
      </w:r>
      <w:r>
        <w:rPr>
          <w:sz w:val="24"/>
        </w:rPr>
        <w:t>waivers</w:t>
      </w:r>
      <w:r>
        <w:rPr>
          <w:spacing w:val="-7"/>
          <w:sz w:val="24"/>
        </w:rPr>
        <w:t> </w:t>
      </w:r>
      <w:r>
        <w:rPr>
          <w:sz w:val="24"/>
        </w:rPr>
        <w:t>for</w:t>
      </w:r>
      <w:r>
        <w:rPr>
          <w:spacing w:val="-5"/>
          <w:sz w:val="24"/>
        </w:rPr>
        <w:t> </w:t>
      </w:r>
      <w:r>
        <w:rPr>
          <w:sz w:val="24"/>
        </w:rPr>
        <w:t>AFR unit assigned officers in colonel positions and colonels, through channels to AF/REG for AFRC/CD consideration. </w:t>
      </w:r>
      <w:r>
        <w:rPr>
          <w:b/>
          <w:sz w:val="24"/>
        </w:rPr>
        <w:t>(T-2)</w:t>
      </w:r>
    </w:p>
    <w:p>
      <w:pPr>
        <w:pStyle w:val="ListParagraph"/>
        <w:numPr>
          <w:ilvl w:val="3"/>
          <w:numId w:val="67"/>
        </w:numPr>
        <w:tabs>
          <w:tab w:pos="2340" w:val="left" w:leader="none"/>
        </w:tabs>
        <w:spacing w:line="240" w:lineRule="auto" w:before="120" w:after="0"/>
        <w:ind w:left="1500" w:right="799" w:firstLine="0"/>
        <w:jc w:val="both"/>
        <w:rPr>
          <w:b/>
          <w:sz w:val="24"/>
        </w:rPr>
      </w:pPr>
      <w:r>
        <w:rPr>
          <w:sz w:val="24"/>
        </w:rPr>
        <w:t>IR</w:t>
      </w:r>
      <w:r>
        <w:rPr>
          <w:spacing w:val="-14"/>
          <w:sz w:val="24"/>
        </w:rPr>
        <w:t> </w:t>
      </w:r>
      <w:r>
        <w:rPr>
          <w:sz w:val="24"/>
        </w:rPr>
        <w:t>Portfolio.</w:t>
      </w:r>
      <w:r>
        <w:rPr>
          <w:spacing w:val="33"/>
          <w:sz w:val="24"/>
        </w:rPr>
        <w:t> </w:t>
      </w:r>
      <w:r>
        <w:rPr>
          <w:sz w:val="24"/>
        </w:rPr>
        <w:t>HQ</w:t>
      </w:r>
      <w:r>
        <w:rPr>
          <w:spacing w:val="-15"/>
          <w:sz w:val="24"/>
        </w:rPr>
        <w:t> </w:t>
      </w:r>
      <w:r>
        <w:rPr>
          <w:sz w:val="24"/>
        </w:rPr>
        <w:t>RIO</w:t>
      </w:r>
      <w:r>
        <w:rPr>
          <w:spacing w:val="-15"/>
          <w:sz w:val="24"/>
        </w:rPr>
        <w:t> </w:t>
      </w:r>
      <w:r>
        <w:rPr>
          <w:sz w:val="24"/>
        </w:rPr>
        <w:t>will</w:t>
      </w:r>
      <w:r>
        <w:rPr>
          <w:spacing w:val="-14"/>
          <w:sz w:val="24"/>
        </w:rPr>
        <w:t> </w:t>
      </w:r>
      <w:r>
        <w:rPr>
          <w:sz w:val="24"/>
        </w:rPr>
        <w:t>send</w:t>
      </w:r>
      <w:r>
        <w:rPr>
          <w:spacing w:val="-14"/>
          <w:sz w:val="24"/>
        </w:rPr>
        <w:t> </w:t>
      </w:r>
      <w:r>
        <w:rPr>
          <w:sz w:val="24"/>
        </w:rPr>
        <w:t>IR</w:t>
      </w:r>
      <w:r>
        <w:rPr>
          <w:spacing w:val="-14"/>
          <w:sz w:val="24"/>
        </w:rPr>
        <w:t> </w:t>
      </w:r>
      <w:r>
        <w:rPr>
          <w:sz w:val="24"/>
        </w:rPr>
        <w:t>colonel</w:t>
      </w:r>
      <w:r>
        <w:rPr>
          <w:spacing w:val="-14"/>
          <w:sz w:val="24"/>
        </w:rPr>
        <w:t> </w:t>
      </w:r>
      <w:r>
        <w:rPr>
          <w:sz w:val="24"/>
        </w:rPr>
        <w:t>waivers</w:t>
      </w:r>
      <w:r>
        <w:rPr>
          <w:spacing w:val="-14"/>
          <w:sz w:val="24"/>
        </w:rPr>
        <w:t> </w:t>
      </w:r>
      <w:r>
        <w:rPr>
          <w:sz w:val="24"/>
        </w:rPr>
        <w:t>to</w:t>
      </w:r>
      <w:r>
        <w:rPr>
          <w:spacing w:val="-15"/>
          <w:sz w:val="24"/>
        </w:rPr>
        <w:t> </w:t>
      </w:r>
      <w:r>
        <w:rPr>
          <w:sz w:val="24"/>
        </w:rPr>
        <w:t>AF/REG</w:t>
      </w:r>
      <w:r>
        <w:rPr>
          <w:spacing w:val="-15"/>
          <w:sz w:val="24"/>
        </w:rPr>
        <w:t> </w:t>
      </w:r>
      <w:r>
        <w:rPr>
          <w:sz w:val="24"/>
        </w:rPr>
        <w:t>for</w:t>
      </w:r>
      <w:r>
        <w:rPr>
          <w:spacing w:val="-14"/>
          <w:sz w:val="24"/>
        </w:rPr>
        <w:t> </w:t>
      </w:r>
      <w:r>
        <w:rPr>
          <w:sz w:val="24"/>
        </w:rPr>
        <w:t>HQ</w:t>
      </w:r>
      <w:r>
        <w:rPr>
          <w:spacing w:val="-15"/>
          <w:sz w:val="24"/>
        </w:rPr>
        <w:t> </w:t>
      </w:r>
      <w:r>
        <w:rPr>
          <w:sz w:val="24"/>
        </w:rPr>
        <w:t>AFRC/CD consideration. For centrally managed career fields (JA, SG, HC, OSI, IAS) forward assignments</w:t>
      </w:r>
      <w:r>
        <w:rPr>
          <w:spacing w:val="-15"/>
          <w:sz w:val="24"/>
        </w:rPr>
        <w:t> </w:t>
      </w:r>
      <w:r>
        <w:rPr>
          <w:sz w:val="24"/>
        </w:rPr>
        <w:t>and</w:t>
      </w:r>
      <w:r>
        <w:rPr>
          <w:spacing w:val="-15"/>
          <w:sz w:val="24"/>
        </w:rPr>
        <w:t> </w:t>
      </w:r>
      <w:r>
        <w:rPr>
          <w:sz w:val="24"/>
        </w:rPr>
        <w:t>waivers</w:t>
      </w:r>
      <w:r>
        <w:rPr>
          <w:spacing w:val="-15"/>
          <w:sz w:val="24"/>
        </w:rPr>
        <w:t> </w:t>
      </w:r>
      <w:r>
        <w:rPr>
          <w:sz w:val="24"/>
        </w:rPr>
        <w:t>to</w:t>
      </w:r>
      <w:r>
        <w:rPr>
          <w:spacing w:val="-15"/>
          <w:sz w:val="24"/>
        </w:rPr>
        <w:t> </w:t>
      </w:r>
      <w:r>
        <w:rPr>
          <w:sz w:val="24"/>
        </w:rPr>
        <w:t>appropriate</w:t>
      </w:r>
      <w:r>
        <w:rPr>
          <w:spacing w:val="-15"/>
          <w:sz w:val="24"/>
        </w:rPr>
        <w:t> </w:t>
      </w:r>
      <w:r>
        <w:rPr>
          <w:sz w:val="24"/>
        </w:rPr>
        <w:t>recommendation</w:t>
      </w:r>
      <w:r>
        <w:rPr>
          <w:spacing w:val="-15"/>
          <w:sz w:val="24"/>
        </w:rPr>
        <w:t> </w:t>
      </w:r>
      <w:r>
        <w:rPr>
          <w:sz w:val="24"/>
        </w:rPr>
        <w:t>authority</w:t>
      </w:r>
      <w:r>
        <w:rPr>
          <w:spacing w:val="-15"/>
          <w:sz w:val="24"/>
        </w:rPr>
        <w:t> </w:t>
      </w:r>
      <w:r>
        <w:rPr>
          <w:sz w:val="24"/>
        </w:rPr>
        <w:t>(AF/JA,</w:t>
      </w:r>
      <w:r>
        <w:rPr>
          <w:spacing w:val="-15"/>
          <w:sz w:val="24"/>
        </w:rPr>
        <w:t> </w:t>
      </w:r>
      <w:r>
        <w:rPr>
          <w:sz w:val="24"/>
        </w:rPr>
        <w:t>AFRC/SG,</w:t>
      </w:r>
      <w:r>
        <w:rPr>
          <w:spacing w:val="-15"/>
          <w:sz w:val="24"/>
        </w:rPr>
        <w:t> </w:t>
      </w:r>
      <w:r>
        <w:rPr>
          <w:sz w:val="24"/>
        </w:rPr>
        <w:t>HQ AFRC/HC, AFOSI, and SAF/IAS). </w:t>
      </w:r>
      <w:r>
        <w:rPr>
          <w:b/>
          <w:sz w:val="24"/>
        </w:rPr>
        <w:t>(T-2)</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800" w:val="left" w:leader="none"/>
        </w:tabs>
        <w:spacing w:line="240" w:lineRule="auto" w:before="96" w:after="0"/>
        <w:ind w:left="1800" w:right="0" w:hanging="660"/>
        <w:jc w:val="both"/>
        <w:rPr>
          <w:sz w:val="24"/>
        </w:rPr>
      </w:pPr>
      <w:r>
        <w:rPr>
          <w:sz w:val="24"/>
        </w:rPr>
        <w:t>Undergrade/Overgrade</w:t>
      </w:r>
      <w:r>
        <w:rPr>
          <w:spacing w:val="-1"/>
          <w:sz w:val="24"/>
        </w:rPr>
        <w:t> </w:t>
      </w:r>
      <w:r>
        <w:rPr>
          <w:sz w:val="24"/>
        </w:rPr>
        <w:t>Approvals</w:t>
      </w:r>
      <w:r>
        <w:rPr>
          <w:spacing w:val="-1"/>
          <w:sz w:val="24"/>
        </w:rPr>
        <w:t> </w:t>
      </w:r>
      <w:r>
        <w:rPr>
          <w:sz w:val="24"/>
        </w:rPr>
        <w:t>(lieutenant</w:t>
      </w:r>
      <w:r>
        <w:rPr>
          <w:spacing w:val="-2"/>
          <w:sz w:val="24"/>
        </w:rPr>
        <w:t> </w:t>
      </w:r>
      <w:r>
        <w:rPr>
          <w:sz w:val="24"/>
        </w:rPr>
        <w:t>colonels</w:t>
      </w:r>
      <w:r>
        <w:rPr>
          <w:spacing w:val="-1"/>
          <w:sz w:val="24"/>
        </w:rPr>
        <w:t> </w:t>
      </w:r>
      <w:r>
        <w:rPr>
          <w:sz w:val="24"/>
        </w:rPr>
        <w:t>and</w:t>
      </w:r>
      <w:r>
        <w:rPr>
          <w:spacing w:val="-1"/>
          <w:sz w:val="24"/>
        </w:rPr>
        <w:t> </w:t>
      </w:r>
      <w:r>
        <w:rPr>
          <w:spacing w:val="-2"/>
          <w:sz w:val="24"/>
        </w:rPr>
        <w:t>below).</w:t>
      </w:r>
    </w:p>
    <w:p>
      <w:pPr>
        <w:pStyle w:val="ListParagraph"/>
        <w:numPr>
          <w:ilvl w:val="3"/>
          <w:numId w:val="67"/>
        </w:numPr>
        <w:tabs>
          <w:tab w:pos="2340" w:val="left" w:leader="none"/>
        </w:tabs>
        <w:spacing w:line="240" w:lineRule="auto" w:before="120" w:after="0"/>
        <w:ind w:left="1500" w:right="800" w:firstLine="0"/>
        <w:jc w:val="both"/>
        <w:rPr>
          <w:sz w:val="24"/>
        </w:rPr>
      </w:pPr>
      <w:r>
        <w:rPr>
          <w:sz w:val="24"/>
        </w:rPr>
        <w:t>For the unit program, the appropriate commander will only approve undergrade or overgrade waivers only when considered to be in the best interest of the AFR and leveling action cannot be accomplished. Unit commanders will submit requests for overgrade waivers to the wing or RSG commander for approval. Waivers requiring AFRC/CD approval should be forwarded through the appropriate tasking system to the AFRC/A1K workflow box.</w:t>
      </w:r>
    </w:p>
    <w:p>
      <w:pPr>
        <w:pStyle w:val="ListParagraph"/>
        <w:numPr>
          <w:ilvl w:val="3"/>
          <w:numId w:val="67"/>
        </w:numPr>
        <w:tabs>
          <w:tab w:pos="2340" w:val="left" w:leader="none"/>
        </w:tabs>
        <w:spacing w:line="240" w:lineRule="auto" w:before="121" w:after="0"/>
        <w:ind w:left="2340" w:right="0" w:hanging="840"/>
        <w:jc w:val="both"/>
        <w:rPr>
          <w:b/>
          <w:sz w:val="24"/>
        </w:rPr>
      </w:pPr>
      <w:r>
        <w:rPr>
          <w:sz w:val="24"/>
        </w:rPr>
        <w:t>For</w:t>
      </w:r>
      <w:r>
        <w:rPr>
          <w:spacing w:val="14"/>
          <w:sz w:val="24"/>
        </w:rPr>
        <w:t> </w:t>
      </w:r>
      <w:r>
        <w:rPr>
          <w:sz w:val="24"/>
        </w:rPr>
        <w:t>the</w:t>
      </w:r>
      <w:r>
        <w:rPr>
          <w:spacing w:val="13"/>
          <w:sz w:val="24"/>
        </w:rPr>
        <w:t> </w:t>
      </w:r>
      <w:r>
        <w:rPr>
          <w:sz w:val="24"/>
        </w:rPr>
        <w:t>IR</w:t>
      </w:r>
      <w:r>
        <w:rPr>
          <w:spacing w:val="15"/>
          <w:sz w:val="24"/>
        </w:rPr>
        <w:t> </w:t>
      </w:r>
      <w:r>
        <w:rPr>
          <w:sz w:val="24"/>
        </w:rPr>
        <w:t>portfolio,</w:t>
      </w:r>
      <w:r>
        <w:rPr>
          <w:spacing w:val="14"/>
          <w:sz w:val="24"/>
        </w:rPr>
        <w:t> </w:t>
      </w:r>
      <w:r>
        <w:rPr>
          <w:sz w:val="24"/>
        </w:rPr>
        <w:t>RIO</w:t>
      </w:r>
      <w:r>
        <w:rPr>
          <w:spacing w:val="14"/>
          <w:sz w:val="24"/>
        </w:rPr>
        <w:t> </w:t>
      </w:r>
      <w:r>
        <w:rPr>
          <w:sz w:val="24"/>
        </w:rPr>
        <w:t>Det/CCs</w:t>
      </w:r>
      <w:r>
        <w:rPr>
          <w:spacing w:val="14"/>
          <w:sz w:val="24"/>
        </w:rPr>
        <w:t> </w:t>
      </w:r>
      <w:r>
        <w:rPr>
          <w:sz w:val="24"/>
        </w:rPr>
        <w:t>will</w:t>
      </w:r>
      <w:r>
        <w:rPr>
          <w:spacing w:val="13"/>
          <w:sz w:val="24"/>
        </w:rPr>
        <w:t> </w:t>
      </w:r>
      <w:r>
        <w:rPr>
          <w:sz w:val="24"/>
        </w:rPr>
        <w:t>process</w:t>
      </w:r>
      <w:r>
        <w:rPr>
          <w:spacing w:val="14"/>
          <w:sz w:val="24"/>
        </w:rPr>
        <w:t> </w:t>
      </w:r>
      <w:r>
        <w:rPr>
          <w:sz w:val="24"/>
        </w:rPr>
        <w:t>overgrade</w:t>
      </w:r>
      <w:r>
        <w:rPr>
          <w:spacing w:val="14"/>
          <w:sz w:val="24"/>
        </w:rPr>
        <w:t> </w:t>
      </w:r>
      <w:r>
        <w:rPr>
          <w:sz w:val="24"/>
        </w:rPr>
        <w:t>waivers</w:t>
      </w:r>
      <w:r>
        <w:rPr>
          <w:spacing w:val="15"/>
          <w:sz w:val="24"/>
        </w:rPr>
        <w:t> </w:t>
      </w:r>
      <w:r>
        <w:rPr>
          <w:sz w:val="24"/>
        </w:rPr>
        <w:t>as</w:t>
      </w:r>
      <w:r>
        <w:rPr>
          <w:spacing w:val="13"/>
          <w:sz w:val="24"/>
        </w:rPr>
        <w:t> </w:t>
      </w:r>
      <w:r>
        <w:rPr>
          <w:sz w:val="24"/>
        </w:rPr>
        <w:t>per</w:t>
      </w:r>
      <w:r>
        <w:rPr>
          <w:spacing w:val="19"/>
          <w:sz w:val="24"/>
        </w:rPr>
        <w:t> </w:t>
      </w:r>
      <w:hyperlink w:history="true" w:anchor="_bookmark326">
        <w:r>
          <w:rPr>
            <w:b/>
            <w:color w:val="0000FF"/>
            <w:spacing w:val="-2"/>
            <w:sz w:val="24"/>
          </w:rPr>
          <w:t>Table</w:t>
        </w:r>
      </w:hyperlink>
    </w:p>
    <w:p>
      <w:pPr>
        <w:pStyle w:val="Heading1"/>
        <w:spacing w:before="0"/>
        <w:ind w:left="1500"/>
        <w:jc w:val="both"/>
      </w:pPr>
      <w:hyperlink w:history="true" w:anchor="_bookmark326">
        <w:r>
          <w:rPr>
            <w:color w:val="0000FF"/>
          </w:rPr>
          <w:t>9.3</w:t>
        </w:r>
      </w:hyperlink>
      <w:r>
        <w:rPr>
          <w:b w:val="0"/>
        </w:rPr>
        <w:t>.</w:t>
      </w:r>
      <w:r>
        <w:rPr>
          <w:b w:val="0"/>
          <w:spacing w:val="-1"/>
        </w:rPr>
        <w:t> </w:t>
      </w:r>
      <w:r>
        <w:rPr/>
        <w:t>(T-</w:t>
      </w:r>
      <w:r>
        <w:rPr>
          <w:spacing w:val="-5"/>
        </w:rPr>
        <w:t>3)</w:t>
      </w:r>
    </w:p>
    <w:p>
      <w:pPr>
        <w:pStyle w:val="ListParagraph"/>
        <w:numPr>
          <w:ilvl w:val="3"/>
          <w:numId w:val="67"/>
        </w:numPr>
        <w:tabs>
          <w:tab w:pos="2340" w:val="left" w:leader="none"/>
        </w:tabs>
        <w:spacing w:line="240" w:lineRule="auto" w:before="120" w:after="0"/>
        <w:ind w:left="1500" w:right="797" w:firstLine="0"/>
        <w:jc w:val="both"/>
        <w:rPr>
          <w:b/>
          <w:sz w:val="24"/>
        </w:rPr>
      </w:pPr>
      <w:r>
        <w:rPr>
          <w:sz w:val="24"/>
        </w:rPr>
        <w:t>The member’s eligibility and the signature from the approval authority (</w:t>
      </w:r>
      <w:hyperlink w:history="true" w:anchor="_bookmark326">
        <w:r>
          <w:rPr>
            <w:b/>
            <w:color w:val="0000FF"/>
            <w:sz w:val="24"/>
          </w:rPr>
          <w:t>Table</w:t>
        </w:r>
      </w:hyperlink>
      <w:r>
        <w:rPr>
          <w:b/>
          <w:color w:val="0000FF"/>
          <w:sz w:val="24"/>
        </w:rPr>
        <w:t> </w:t>
      </w:r>
      <w:hyperlink w:history="true" w:anchor="_bookmark326">
        <w:r>
          <w:rPr>
            <w:b/>
            <w:color w:val="0000FF"/>
            <w:sz w:val="24"/>
          </w:rPr>
          <w:t>9.3</w:t>
        </w:r>
      </w:hyperlink>
      <w:r>
        <w:rPr>
          <w:sz w:val="24"/>
        </w:rPr>
        <w:t>) on the DAF 1288, would constitute an approval for an undergrade waiver. </w:t>
      </w:r>
      <w:r>
        <w:rPr>
          <w:b/>
          <w:sz w:val="24"/>
        </w:rPr>
        <w:t>(T-3)</w:t>
      </w:r>
    </w:p>
    <w:p>
      <w:pPr>
        <w:pStyle w:val="ListParagraph"/>
        <w:numPr>
          <w:ilvl w:val="3"/>
          <w:numId w:val="67"/>
        </w:numPr>
        <w:tabs>
          <w:tab w:pos="2340" w:val="left" w:leader="none"/>
        </w:tabs>
        <w:spacing w:line="240" w:lineRule="auto" w:before="120" w:after="0"/>
        <w:ind w:left="1500" w:right="801" w:firstLine="0"/>
        <w:jc w:val="both"/>
        <w:rPr>
          <w:b/>
          <w:sz w:val="24"/>
        </w:rPr>
      </w:pPr>
      <w:r>
        <w:rPr>
          <w:sz w:val="24"/>
        </w:rPr>
        <w:t>Enlisted Overgrade.</w:t>
      </w:r>
      <w:r>
        <w:rPr>
          <w:spacing w:val="40"/>
          <w:sz w:val="24"/>
        </w:rPr>
        <w:t> </w:t>
      </w:r>
      <w:r>
        <w:rPr>
          <w:sz w:val="24"/>
        </w:rPr>
        <w:t>For CMSgts assigned to SMSgt positions, waiver requests must be submitted and coordinated through the MFM and AF/REG Chiefs’ Group to Air Force Reserve Command AFRC/CCC for approval consideration.</w:t>
      </w:r>
      <w:r>
        <w:rPr>
          <w:spacing w:val="40"/>
          <w:sz w:val="24"/>
        </w:rPr>
        <w:t> </w:t>
      </w:r>
      <w:r>
        <w:rPr>
          <w:sz w:val="24"/>
        </w:rPr>
        <w:t>Waiver authorizations must not exceed two (2) years. </w:t>
      </w:r>
      <w:r>
        <w:rPr>
          <w:b/>
          <w:sz w:val="24"/>
        </w:rPr>
        <w:t>(T-1)</w:t>
      </w:r>
    </w:p>
    <w:p>
      <w:pPr>
        <w:pStyle w:val="ListParagraph"/>
        <w:numPr>
          <w:ilvl w:val="2"/>
          <w:numId w:val="67"/>
        </w:numPr>
        <w:tabs>
          <w:tab w:pos="1800" w:val="left" w:leader="none"/>
        </w:tabs>
        <w:spacing w:line="240" w:lineRule="auto" w:before="120" w:after="0"/>
        <w:ind w:left="1800" w:right="0" w:hanging="660"/>
        <w:jc w:val="both"/>
        <w:rPr>
          <w:sz w:val="24"/>
        </w:rPr>
      </w:pPr>
      <w:bookmarkStart w:name="_bookmark286" w:id="287"/>
      <w:bookmarkEnd w:id="287"/>
      <w:r>
        <w:rPr/>
      </w:r>
      <w:r>
        <w:rPr>
          <w:sz w:val="24"/>
        </w:rPr>
        <w:t>Overgrade</w:t>
      </w:r>
      <w:r>
        <w:rPr>
          <w:spacing w:val="-1"/>
          <w:sz w:val="24"/>
        </w:rPr>
        <w:t> </w:t>
      </w:r>
      <w:r>
        <w:rPr>
          <w:sz w:val="24"/>
        </w:rPr>
        <w:t>Waiver </w:t>
      </w:r>
      <w:r>
        <w:rPr>
          <w:spacing w:val="-2"/>
          <w:sz w:val="24"/>
        </w:rPr>
        <w:t>Requests.</w:t>
      </w:r>
    </w:p>
    <w:p>
      <w:pPr>
        <w:pStyle w:val="ListParagraph"/>
        <w:numPr>
          <w:ilvl w:val="3"/>
          <w:numId w:val="67"/>
        </w:numPr>
        <w:tabs>
          <w:tab w:pos="2340" w:val="left" w:leader="none"/>
        </w:tabs>
        <w:spacing w:line="240" w:lineRule="auto" w:before="120" w:after="0"/>
        <w:ind w:left="1500" w:right="803" w:firstLine="0"/>
        <w:jc w:val="both"/>
        <w:rPr>
          <w:sz w:val="24"/>
        </w:rPr>
      </w:pPr>
      <w:r>
        <w:rPr>
          <w:sz w:val="24"/>
        </w:rPr>
        <w:t>As a minimum, overgrade waiver requests must contain the following </w:t>
      </w:r>
      <w:r>
        <w:rPr>
          <w:spacing w:val="-2"/>
          <w:sz w:val="24"/>
        </w:rPr>
        <w:t>information:</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Member’s</w:t>
      </w:r>
      <w:r>
        <w:rPr>
          <w:spacing w:val="-3"/>
          <w:sz w:val="24"/>
        </w:rPr>
        <w:t> </w:t>
      </w:r>
      <w:r>
        <w:rPr>
          <w:sz w:val="24"/>
        </w:rPr>
        <w:t>grade,</w:t>
      </w:r>
      <w:r>
        <w:rPr>
          <w:spacing w:val="-1"/>
          <w:sz w:val="24"/>
        </w:rPr>
        <w:t> </w:t>
      </w:r>
      <w:r>
        <w:rPr>
          <w:sz w:val="24"/>
        </w:rPr>
        <w:t>name,</w:t>
      </w:r>
      <w:r>
        <w:rPr>
          <w:spacing w:val="-2"/>
          <w:sz w:val="24"/>
        </w:rPr>
        <w:t> </w:t>
      </w:r>
      <w:r>
        <w:rPr>
          <w:sz w:val="24"/>
        </w:rPr>
        <w:t>and</w:t>
      </w:r>
      <w:r>
        <w:rPr>
          <w:spacing w:val="-1"/>
          <w:sz w:val="24"/>
        </w:rPr>
        <w:t> </w:t>
      </w:r>
      <w:r>
        <w:rPr>
          <w:sz w:val="24"/>
        </w:rPr>
        <w:t>SSN</w:t>
      </w:r>
      <w:r>
        <w:rPr>
          <w:spacing w:val="-3"/>
          <w:sz w:val="24"/>
        </w:rPr>
        <w:t> </w:t>
      </w:r>
      <w:r>
        <w:rPr>
          <w:sz w:val="24"/>
        </w:rPr>
        <w:t>(last</w:t>
      </w:r>
      <w:r>
        <w:rPr>
          <w:spacing w:val="-1"/>
          <w:sz w:val="24"/>
        </w:rPr>
        <w:t> </w:t>
      </w:r>
      <w:r>
        <w:rPr>
          <w:spacing w:val="-5"/>
          <w:sz w:val="24"/>
        </w:rPr>
        <w:t>4).</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Whether</w:t>
      </w:r>
      <w:r>
        <w:rPr>
          <w:spacing w:val="-3"/>
          <w:sz w:val="24"/>
        </w:rPr>
        <w:t> </w:t>
      </w:r>
      <w:r>
        <w:rPr>
          <w:sz w:val="24"/>
        </w:rPr>
        <w:t>this</w:t>
      </w:r>
      <w:r>
        <w:rPr>
          <w:spacing w:val="-1"/>
          <w:sz w:val="24"/>
        </w:rPr>
        <w:t> </w:t>
      </w:r>
      <w:r>
        <w:rPr>
          <w:sz w:val="24"/>
        </w:rPr>
        <w:t>is a</w:t>
      </w:r>
      <w:r>
        <w:rPr>
          <w:spacing w:val="-1"/>
          <w:sz w:val="24"/>
        </w:rPr>
        <w:t> </w:t>
      </w:r>
      <w:r>
        <w:rPr>
          <w:sz w:val="24"/>
        </w:rPr>
        <w:t>one or</w:t>
      </w:r>
      <w:r>
        <w:rPr>
          <w:spacing w:val="-2"/>
          <w:sz w:val="24"/>
        </w:rPr>
        <w:t> </w:t>
      </w:r>
      <w:r>
        <w:rPr>
          <w:sz w:val="24"/>
        </w:rPr>
        <w:t>two</w:t>
      </w:r>
      <w:r>
        <w:rPr>
          <w:spacing w:val="-1"/>
          <w:sz w:val="24"/>
        </w:rPr>
        <w:t> </w:t>
      </w:r>
      <w:r>
        <w:rPr>
          <w:sz w:val="24"/>
        </w:rPr>
        <w:t>grades overgrade</w:t>
      </w:r>
      <w:r>
        <w:rPr>
          <w:spacing w:val="-1"/>
          <w:sz w:val="24"/>
        </w:rPr>
        <w:t> </w:t>
      </w:r>
      <w:r>
        <w:rPr>
          <w:sz w:val="24"/>
        </w:rPr>
        <w:t>waiver </w:t>
      </w:r>
      <w:r>
        <w:rPr>
          <w:spacing w:val="-2"/>
          <w:sz w:val="24"/>
        </w:rPr>
        <w:t>condition.</w:t>
      </w:r>
    </w:p>
    <w:p>
      <w:pPr>
        <w:pStyle w:val="ListParagraph"/>
        <w:numPr>
          <w:ilvl w:val="4"/>
          <w:numId w:val="67"/>
        </w:numPr>
        <w:tabs>
          <w:tab w:pos="2880" w:val="left" w:leader="none"/>
        </w:tabs>
        <w:spacing w:line="240" w:lineRule="auto" w:before="120" w:after="0"/>
        <w:ind w:left="1860" w:right="801" w:firstLine="0"/>
        <w:jc w:val="both"/>
        <w:rPr>
          <w:sz w:val="24"/>
        </w:rPr>
      </w:pPr>
      <w:r>
        <w:rPr>
          <w:sz w:val="24"/>
        </w:rPr>
        <w:t>Previous position number and authorized grade (If unknown or not applicable,</w:t>
      </w:r>
      <w:r>
        <w:rPr>
          <w:spacing w:val="-9"/>
          <w:sz w:val="24"/>
        </w:rPr>
        <w:t> </w:t>
      </w:r>
      <w:r>
        <w:rPr>
          <w:sz w:val="24"/>
        </w:rPr>
        <w:t>so</w:t>
      </w:r>
      <w:r>
        <w:rPr>
          <w:spacing w:val="-9"/>
          <w:sz w:val="24"/>
        </w:rPr>
        <w:t> </w:t>
      </w:r>
      <w:r>
        <w:rPr>
          <w:sz w:val="24"/>
        </w:rPr>
        <w:t>state.</w:t>
      </w:r>
      <w:r>
        <w:rPr>
          <w:spacing w:val="40"/>
          <w:sz w:val="24"/>
        </w:rPr>
        <w:t> </w:t>
      </w:r>
      <w:r>
        <w:rPr>
          <w:sz w:val="24"/>
        </w:rPr>
        <w:t>Not</w:t>
      </w:r>
      <w:r>
        <w:rPr>
          <w:spacing w:val="-9"/>
          <w:sz w:val="24"/>
        </w:rPr>
        <w:t> </w:t>
      </w:r>
      <w:r>
        <w:rPr>
          <w:sz w:val="24"/>
        </w:rPr>
        <w:t>applicable</w:t>
      </w:r>
      <w:r>
        <w:rPr>
          <w:spacing w:val="-9"/>
          <w:sz w:val="24"/>
        </w:rPr>
        <w:t> </w:t>
      </w:r>
      <w:r>
        <w:rPr>
          <w:sz w:val="24"/>
        </w:rPr>
        <w:t>if</w:t>
      </w:r>
      <w:r>
        <w:rPr>
          <w:spacing w:val="-11"/>
          <w:sz w:val="24"/>
        </w:rPr>
        <w:t> </w:t>
      </w:r>
      <w:r>
        <w:rPr>
          <w:sz w:val="24"/>
        </w:rPr>
        <w:t>the</w:t>
      </w:r>
      <w:r>
        <w:rPr>
          <w:spacing w:val="-9"/>
          <w:sz w:val="24"/>
        </w:rPr>
        <w:t> </w:t>
      </w:r>
      <w:r>
        <w:rPr>
          <w:sz w:val="24"/>
        </w:rPr>
        <w:t>member</w:t>
      </w:r>
      <w:r>
        <w:rPr>
          <w:spacing w:val="-10"/>
          <w:sz w:val="24"/>
        </w:rPr>
        <w:t> </w:t>
      </w:r>
      <w:r>
        <w:rPr>
          <w:sz w:val="24"/>
        </w:rPr>
        <w:t>is</w:t>
      </w:r>
      <w:r>
        <w:rPr>
          <w:spacing w:val="-9"/>
          <w:sz w:val="24"/>
        </w:rPr>
        <w:t> </w:t>
      </w:r>
      <w:r>
        <w:rPr>
          <w:sz w:val="24"/>
        </w:rPr>
        <w:t>reassigned</w:t>
      </w:r>
      <w:r>
        <w:rPr>
          <w:spacing w:val="-10"/>
          <w:sz w:val="24"/>
        </w:rPr>
        <w:t> </w:t>
      </w:r>
      <w:r>
        <w:rPr>
          <w:sz w:val="24"/>
        </w:rPr>
        <w:t>from</w:t>
      </w:r>
      <w:r>
        <w:rPr>
          <w:spacing w:val="-9"/>
          <w:sz w:val="24"/>
        </w:rPr>
        <w:t> </w:t>
      </w:r>
      <w:r>
        <w:rPr>
          <w:sz w:val="24"/>
        </w:rPr>
        <w:t>ARPC</w:t>
      </w:r>
      <w:r>
        <w:rPr>
          <w:spacing w:val="-10"/>
          <w:sz w:val="24"/>
        </w:rPr>
        <w:t> </w:t>
      </w:r>
      <w:r>
        <w:rPr>
          <w:sz w:val="24"/>
        </w:rPr>
        <w:t>or</w:t>
      </w:r>
      <w:r>
        <w:rPr>
          <w:spacing w:val="-9"/>
          <w:sz w:val="24"/>
        </w:rPr>
        <w:t> </w:t>
      </w:r>
      <w:r>
        <w:rPr>
          <w:sz w:val="24"/>
        </w:rPr>
        <w:t>another </w:t>
      </w:r>
      <w:r>
        <w:rPr>
          <w:spacing w:val="-2"/>
          <w:sz w:val="24"/>
        </w:rPr>
        <w:t>base).</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Position</w:t>
      </w:r>
      <w:r>
        <w:rPr>
          <w:spacing w:val="-2"/>
          <w:sz w:val="24"/>
        </w:rPr>
        <w:t> </w:t>
      </w:r>
      <w:r>
        <w:rPr>
          <w:sz w:val="24"/>
        </w:rPr>
        <w:t>number/authorized</w:t>
      </w:r>
      <w:r>
        <w:rPr>
          <w:spacing w:val="-1"/>
          <w:sz w:val="24"/>
        </w:rPr>
        <w:t> </w:t>
      </w:r>
      <w:r>
        <w:rPr>
          <w:spacing w:val="-2"/>
          <w:sz w:val="24"/>
        </w:rPr>
        <w:t>grade.</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Member’s</w:t>
      </w:r>
      <w:r>
        <w:rPr>
          <w:spacing w:val="-5"/>
          <w:sz w:val="24"/>
        </w:rPr>
        <w:t> </w:t>
      </w:r>
      <w:r>
        <w:rPr>
          <w:sz w:val="24"/>
        </w:rPr>
        <w:t>DAFSC;</w:t>
      </w:r>
      <w:r>
        <w:rPr>
          <w:spacing w:val="-2"/>
          <w:sz w:val="24"/>
        </w:rPr>
        <w:t> </w:t>
      </w:r>
      <w:r>
        <w:rPr>
          <w:sz w:val="24"/>
        </w:rPr>
        <w:t>PAS</w:t>
      </w:r>
      <w:r>
        <w:rPr>
          <w:spacing w:val="-2"/>
          <w:sz w:val="24"/>
        </w:rPr>
        <w:t> </w:t>
      </w:r>
      <w:r>
        <w:rPr>
          <w:sz w:val="24"/>
        </w:rPr>
        <w:t>code;</w:t>
      </w:r>
      <w:r>
        <w:rPr>
          <w:spacing w:val="-2"/>
          <w:sz w:val="24"/>
        </w:rPr>
        <w:t> </w:t>
      </w:r>
      <w:r>
        <w:rPr>
          <w:sz w:val="24"/>
        </w:rPr>
        <w:t>date</w:t>
      </w:r>
      <w:r>
        <w:rPr>
          <w:spacing w:val="-2"/>
          <w:sz w:val="24"/>
        </w:rPr>
        <w:t> </w:t>
      </w:r>
      <w:r>
        <w:rPr>
          <w:sz w:val="24"/>
        </w:rPr>
        <w:t>overgrade</w:t>
      </w:r>
      <w:r>
        <w:rPr>
          <w:spacing w:val="-2"/>
          <w:sz w:val="24"/>
        </w:rPr>
        <w:t> </w:t>
      </w:r>
      <w:r>
        <w:rPr>
          <w:sz w:val="24"/>
        </w:rPr>
        <w:t>condition</w:t>
      </w:r>
      <w:r>
        <w:rPr>
          <w:spacing w:val="-1"/>
          <w:sz w:val="24"/>
        </w:rPr>
        <w:t> </w:t>
      </w:r>
      <w:r>
        <w:rPr>
          <w:spacing w:val="-2"/>
          <w:sz w:val="24"/>
        </w:rPr>
        <w:t>originated.</w:t>
      </w:r>
    </w:p>
    <w:p>
      <w:pPr>
        <w:pStyle w:val="ListParagraph"/>
        <w:numPr>
          <w:ilvl w:val="4"/>
          <w:numId w:val="67"/>
        </w:numPr>
        <w:tabs>
          <w:tab w:pos="2880" w:val="left" w:leader="none"/>
        </w:tabs>
        <w:spacing w:line="240" w:lineRule="auto" w:before="119" w:after="0"/>
        <w:ind w:left="2880" w:right="0" w:hanging="1020"/>
        <w:jc w:val="both"/>
        <w:rPr>
          <w:sz w:val="24"/>
        </w:rPr>
      </w:pPr>
      <w:r>
        <w:rPr>
          <w:sz w:val="24"/>
        </w:rPr>
        <w:t>Current</w:t>
      </w:r>
      <w:r>
        <w:rPr>
          <w:spacing w:val="-1"/>
          <w:sz w:val="24"/>
        </w:rPr>
        <w:t> </w:t>
      </w:r>
      <w:r>
        <w:rPr>
          <w:sz w:val="24"/>
        </w:rPr>
        <w:t>overgrade</w:t>
      </w:r>
      <w:r>
        <w:rPr>
          <w:spacing w:val="-1"/>
          <w:sz w:val="24"/>
        </w:rPr>
        <w:t> </w:t>
      </w:r>
      <w:r>
        <w:rPr>
          <w:sz w:val="24"/>
        </w:rPr>
        <w:t>expiration</w:t>
      </w:r>
      <w:r>
        <w:rPr>
          <w:spacing w:val="-1"/>
          <w:sz w:val="24"/>
        </w:rPr>
        <w:t> </w:t>
      </w:r>
      <w:r>
        <w:rPr>
          <w:sz w:val="24"/>
        </w:rPr>
        <w:t>date,</w:t>
      </w:r>
      <w:r>
        <w:rPr>
          <w:spacing w:val="-1"/>
          <w:sz w:val="24"/>
        </w:rPr>
        <w:t> </w:t>
      </w:r>
      <w:r>
        <w:rPr>
          <w:sz w:val="24"/>
        </w:rPr>
        <w:t>if</w:t>
      </w:r>
      <w:r>
        <w:rPr>
          <w:spacing w:val="-1"/>
          <w:sz w:val="24"/>
        </w:rPr>
        <w:t> </w:t>
      </w:r>
      <w:r>
        <w:rPr>
          <w:spacing w:val="-2"/>
          <w:sz w:val="24"/>
        </w:rPr>
        <w:t>applicable.</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Desired</w:t>
      </w:r>
      <w:r>
        <w:rPr>
          <w:spacing w:val="-2"/>
          <w:sz w:val="24"/>
        </w:rPr>
        <w:t> </w:t>
      </w:r>
      <w:r>
        <w:rPr>
          <w:sz w:val="24"/>
        </w:rPr>
        <w:t>expiration</w:t>
      </w:r>
      <w:r>
        <w:rPr>
          <w:spacing w:val="-1"/>
          <w:sz w:val="24"/>
        </w:rPr>
        <w:t> </w:t>
      </w:r>
      <w:r>
        <w:rPr>
          <w:spacing w:val="-4"/>
          <w:sz w:val="24"/>
        </w:rPr>
        <w:t>date.</w:t>
      </w:r>
    </w:p>
    <w:p>
      <w:pPr>
        <w:pStyle w:val="ListParagraph"/>
        <w:numPr>
          <w:ilvl w:val="4"/>
          <w:numId w:val="67"/>
        </w:numPr>
        <w:tabs>
          <w:tab w:pos="2880" w:val="left" w:leader="none"/>
        </w:tabs>
        <w:spacing w:line="240" w:lineRule="auto" w:before="120" w:after="0"/>
        <w:ind w:left="2880" w:right="0" w:hanging="1020"/>
        <w:jc w:val="both"/>
        <w:rPr>
          <w:sz w:val="24"/>
        </w:rPr>
      </w:pPr>
      <w:r>
        <w:rPr>
          <w:sz w:val="24"/>
        </w:rPr>
        <w:t>Explanation</w:t>
      </w:r>
      <w:r>
        <w:rPr>
          <w:spacing w:val="-1"/>
          <w:sz w:val="24"/>
        </w:rPr>
        <w:t> </w:t>
      </w:r>
      <w:r>
        <w:rPr>
          <w:sz w:val="24"/>
        </w:rPr>
        <w:t>of</w:t>
      </w:r>
      <w:r>
        <w:rPr>
          <w:spacing w:val="-1"/>
          <w:sz w:val="24"/>
        </w:rPr>
        <w:t> </w:t>
      </w:r>
      <w:r>
        <w:rPr>
          <w:sz w:val="24"/>
        </w:rPr>
        <w:t>how</w:t>
      </w:r>
      <w:r>
        <w:rPr>
          <w:spacing w:val="-1"/>
          <w:sz w:val="24"/>
        </w:rPr>
        <w:t> </w:t>
      </w:r>
      <w:r>
        <w:rPr>
          <w:sz w:val="24"/>
        </w:rPr>
        <w:t>the</w:t>
      </w:r>
      <w:r>
        <w:rPr>
          <w:spacing w:val="-1"/>
          <w:sz w:val="24"/>
        </w:rPr>
        <w:t> </w:t>
      </w:r>
      <w:r>
        <w:rPr>
          <w:sz w:val="24"/>
        </w:rPr>
        <w:t>overgrade</w:t>
      </w:r>
      <w:r>
        <w:rPr>
          <w:spacing w:val="-1"/>
          <w:sz w:val="24"/>
        </w:rPr>
        <w:t> </w:t>
      </w:r>
      <w:r>
        <w:rPr>
          <w:sz w:val="24"/>
        </w:rPr>
        <w:t>condition </w:t>
      </w:r>
      <w:r>
        <w:rPr>
          <w:spacing w:val="-2"/>
          <w:sz w:val="24"/>
        </w:rPr>
        <w:t>occurred.</w:t>
      </w:r>
    </w:p>
    <w:p>
      <w:pPr>
        <w:pStyle w:val="ListParagraph"/>
        <w:numPr>
          <w:ilvl w:val="4"/>
          <w:numId w:val="67"/>
        </w:numPr>
        <w:tabs>
          <w:tab w:pos="2880" w:val="left" w:leader="none"/>
        </w:tabs>
        <w:spacing w:line="343" w:lineRule="auto" w:before="120" w:after="0"/>
        <w:ind w:left="1860" w:right="2888" w:firstLine="0"/>
        <w:jc w:val="both"/>
        <w:rPr>
          <w:sz w:val="24"/>
        </w:rPr>
      </w:pPr>
      <w:r>
        <w:rPr>
          <w:sz w:val="24"/>
        </w:rPr>
        <w:t>Authorization</w:t>
      </w:r>
      <w:r>
        <w:rPr>
          <w:spacing w:val="-10"/>
          <w:sz w:val="24"/>
        </w:rPr>
        <w:t> </w:t>
      </w:r>
      <w:r>
        <w:rPr>
          <w:sz w:val="24"/>
        </w:rPr>
        <w:t>change</w:t>
      </w:r>
      <w:r>
        <w:rPr>
          <w:spacing w:val="-8"/>
          <w:sz w:val="24"/>
        </w:rPr>
        <w:t> </w:t>
      </w:r>
      <w:r>
        <w:rPr>
          <w:sz w:val="24"/>
        </w:rPr>
        <w:t>number</w:t>
      </w:r>
      <w:r>
        <w:rPr>
          <w:spacing w:val="-8"/>
          <w:sz w:val="24"/>
        </w:rPr>
        <w:t> </w:t>
      </w:r>
      <w:r>
        <w:rPr>
          <w:sz w:val="24"/>
        </w:rPr>
        <w:t>for</w:t>
      </w:r>
      <w:r>
        <w:rPr>
          <w:spacing w:val="-9"/>
          <w:sz w:val="24"/>
        </w:rPr>
        <w:t> </w:t>
      </w:r>
      <w:r>
        <w:rPr>
          <w:sz w:val="24"/>
        </w:rPr>
        <w:t>manpower</w:t>
      </w:r>
      <w:r>
        <w:rPr>
          <w:spacing w:val="-8"/>
          <w:sz w:val="24"/>
        </w:rPr>
        <w:t> </w:t>
      </w:r>
      <w:r>
        <w:rPr>
          <w:sz w:val="24"/>
        </w:rPr>
        <w:t>changes. 9.7.4.1.10.</w:t>
      </w:r>
      <w:r>
        <w:rPr>
          <w:spacing w:val="40"/>
          <w:sz w:val="24"/>
        </w:rPr>
        <w:t> </w:t>
      </w:r>
      <w:r>
        <w:rPr>
          <w:sz w:val="24"/>
        </w:rPr>
        <w:t>Justification to warrant the overgrade waiver.</w:t>
      </w:r>
    </w:p>
    <w:p>
      <w:pPr>
        <w:pStyle w:val="ListParagraph"/>
        <w:numPr>
          <w:ilvl w:val="3"/>
          <w:numId w:val="67"/>
        </w:numPr>
        <w:tabs>
          <w:tab w:pos="2340" w:val="left" w:leader="none"/>
        </w:tabs>
        <w:spacing w:line="240" w:lineRule="auto" w:before="3" w:after="0"/>
        <w:ind w:left="1500" w:right="798" w:firstLine="0"/>
        <w:jc w:val="both"/>
        <w:rPr>
          <w:b/>
          <w:sz w:val="24"/>
        </w:rPr>
      </w:pPr>
      <w:r>
        <w:rPr>
          <w:sz w:val="24"/>
        </w:rPr>
        <w:t>The</w:t>
      </w:r>
      <w:r>
        <w:rPr>
          <w:spacing w:val="-4"/>
          <w:sz w:val="24"/>
        </w:rPr>
        <w:t> </w:t>
      </w:r>
      <w:r>
        <w:rPr>
          <w:sz w:val="24"/>
        </w:rPr>
        <w:t>approval</w:t>
      </w:r>
      <w:r>
        <w:rPr>
          <w:spacing w:val="-4"/>
          <w:sz w:val="24"/>
        </w:rPr>
        <w:t> </w:t>
      </w:r>
      <w:r>
        <w:rPr>
          <w:sz w:val="24"/>
        </w:rPr>
        <w:t>document</w:t>
      </w:r>
      <w:r>
        <w:rPr>
          <w:spacing w:val="-5"/>
          <w:sz w:val="24"/>
        </w:rPr>
        <w:t> </w:t>
      </w:r>
      <w:r>
        <w:rPr>
          <w:sz w:val="24"/>
        </w:rPr>
        <w:t>must</w:t>
      </w:r>
      <w:r>
        <w:rPr>
          <w:spacing w:val="-4"/>
          <w:sz w:val="24"/>
        </w:rPr>
        <w:t> </w:t>
      </w:r>
      <w:r>
        <w:rPr>
          <w:sz w:val="24"/>
        </w:rPr>
        <w:t>contain</w:t>
      </w:r>
      <w:r>
        <w:rPr>
          <w:spacing w:val="-4"/>
          <w:sz w:val="24"/>
        </w:rPr>
        <w:t> </w:t>
      </w:r>
      <w:r>
        <w:rPr>
          <w:sz w:val="24"/>
        </w:rPr>
        <w:t>the</w:t>
      </w:r>
      <w:r>
        <w:rPr>
          <w:spacing w:val="-5"/>
          <w:sz w:val="24"/>
        </w:rPr>
        <w:t> </w:t>
      </w:r>
      <w:r>
        <w:rPr>
          <w:sz w:val="24"/>
        </w:rPr>
        <w:t>following</w:t>
      </w:r>
      <w:r>
        <w:rPr>
          <w:spacing w:val="-4"/>
          <w:sz w:val="24"/>
        </w:rPr>
        <w:t> </w:t>
      </w:r>
      <w:r>
        <w:rPr>
          <w:sz w:val="24"/>
        </w:rPr>
        <w:t>statement;</w:t>
      </w:r>
      <w:r>
        <w:rPr>
          <w:spacing w:val="-5"/>
          <w:sz w:val="24"/>
        </w:rPr>
        <w:t> </w:t>
      </w:r>
      <w:r>
        <w:rPr>
          <w:sz w:val="24"/>
        </w:rPr>
        <w:t>“This</w:t>
      </w:r>
      <w:r>
        <w:rPr>
          <w:spacing w:val="-5"/>
          <w:sz w:val="24"/>
        </w:rPr>
        <w:t> </w:t>
      </w:r>
      <w:r>
        <w:rPr>
          <w:sz w:val="24"/>
        </w:rPr>
        <w:t>overgrade</w:t>
      </w:r>
      <w:r>
        <w:rPr>
          <w:spacing w:val="-4"/>
          <w:sz w:val="24"/>
        </w:rPr>
        <w:t> </w:t>
      </w:r>
      <w:r>
        <w:rPr>
          <w:sz w:val="24"/>
        </w:rPr>
        <w:t>is approved as being in the best interest of the AFR, after consideration of the guidance provided by this instruction, and DAFI 36-2502 (enlisted only).</w:t>
      </w:r>
      <w:r>
        <w:rPr>
          <w:spacing w:val="40"/>
          <w:sz w:val="24"/>
        </w:rPr>
        <w:t> </w:t>
      </w:r>
      <w:r>
        <w:rPr>
          <w:sz w:val="24"/>
        </w:rPr>
        <w:t>Overgrade code (code) with expiration date of (date) is approved.” </w:t>
      </w:r>
      <w:r>
        <w:rPr>
          <w:b/>
          <w:sz w:val="24"/>
        </w:rPr>
        <w:t>(T-1)</w:t>
      </w:r>
    </w:p>
    <w:p>
      <w:pPr>
        <w:pStyle w:val="ListParagraph"/>
        <w:numPr>
          <w:ilvl w:val="3"/>
          <w:numId w:val="67"/>
        </w:numPr>
        <w:tabs>
          <w:tab w:pos="2340" w:val="left" w:leader="none"/>
        </w:tabs>
        <w:spacing w:line="240" w:lineRule="auto" w:before="120" w:after="0"/>
        <w:ind w:left="1500" w:right="799" w:firstLine="0"/>
        <w:jc w:val="both"/>
        <w:rPr>
          <w:sz w:val="24"/>
        </w:rPr>
      </w:pPr>
      <w:r>
        <w:rPr>
          <w:sz w:val="24"/>
        </w:rPr>
        <w:t>The Force Management Element, ARPC/DPA (AGR/TR/RegAF/ANG to IMA assignments) and RIO Detachment Force Management (IMA to IMA) will continue the assignment processing on approved waivers. </w:t>
      </w:r>
      <w:r>
        <w:rPr>
          <w:b/>
          <w:sz w:val="24"/>
        </w:rPr>
        <w:t>(T-3) Note</w:t>
      </w:r>
      <w:r>
        <w:rPr>
          <w:sz w:val="24"/>
        </w:rPr>
        <w:t>:</w:t>
      </w:r>
      <w:r>
        <w:rPr>
          <w:spacing w:val="40"/>
          <w:sz w:val="24"/>
        </w:rPr>
        <w:t> </w:t>
      </w:r>
      <w:r>
        <w:rPr>
          <w:sz w:val="24"/>
        </w:rPr>
        <w:t>Overgrade/overage code “M” will be updated for unit requests pending approval.</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800" w:val="left" w:leader="none"/>
        </w:tabs>
        <w:spacing w:line="240" w:lineRule="auto" w:before="96" w:after="0"/>
        <w:ind w:left="1140" w:right="800" w:firstLine="0"/>
        <w:jc w:val="both"/>
        <w:rPr>
          <w:sz w:val="24"/>
        </w:rPr>
      </w:pPr>
      <w:r>
        <w:rPr>
          <w:sz w:val="24"/>
        </w:rPr>
        <w:t>Approval</w:t>
      </w:r>
      <w:r>
        <w:rPr>
          <w:spacing w:val="-10"/>
          <w:sz w:val="24"/>
        </w:rPr>
        <w:t> </w:t>
      </w:r>
      <w:r>
        <w:rPr>
          <w:sz w:val="24"/>
        </w:rPr>
        <w:t>Provisions.</w:t>
      </w:r>
      <w:r>
        <w:rPr>
          <w:spacing w:val="40"/>
          <w:sz w:val="24"/>
        </w:rPr>
        <w:t> </w:t>
      </w:r>
      <w:hyperlink w:history="true" w:anchor="_bookmark326">
        <w:r>
          <w:rPr>
            <w:b/>
            <w:color w:val="0000FF"/>
            <w:sz w:val="24"/>
          </w:rPr>
          <w:t>Table</w:t>
        </w:r>
        <w:r>
          <w:rPr>
            <w:b/>
            <w:color w:val="0000FF"/>
            <w:spacing w:val="-10"/>
            <w:sz w:val="24"/>
          </w:rPr>
          <w:t> </w:t>
        </w:r>
        <w:r>
          <w:rPr>
            <w:b/>
            <w:color w:val="0000FF"/>
            <w:sz w:val="24"/>
          </w:rPr>
          <w:t>9.3</w:t>
        </w:r>
      </w:hyperlink>
      <w:r>
        <w:rPr>
          <w:b/>
          <w:color w:val="0000FF"/>
          <w:spacing w:val="-10"/>
          <w:sz w:val="24"/>
        </w:rPr>
        <w:t> </w:t>
      </w:r>
      <w:r>
        <w:rPr>
          <w:sz w:val="24"/>
        </w:rPr>
        <w:t>lists</w:t>
      </w:r>
      <w:r>
        <w:rPr>
          <w:spacing w:val="-11"/>
          <w:sz w:val="24"/>
        </w:rPr>
        <w:t> </w:t>
      </w:r>
      <w:r>
        <w:rPr>
          <w:sz w:val="24"/>
        </w:rPr>
        <w:t>undergrade</w:t>
      </w:r>
      <w:r>
        <w:rPr>
          <w:spacing w:val="-11"/>
          <w:sz w:val="24"/>
        </w:rPr>
        <w:t> </w:t>
      </w:r>
      <w:r>
        <w:rPr>
          <w:sz w:val="24"/>
        </w:rPr>
        <w:t>and</w:t>
      </w:r>
      <w:r>
        <w:rPr>
          <w:spacing w:val="-11"/>
          <w:sz w:val="24"/>
        </w:rPr>
        <w:t> </w:t>
      </w:r>
      <w:r>
        <w:rPr>
          <w:sz w:val="24"/>
        </w:rPr>
        <w:t>overgrade</w:t>
      </w:r>
      <w:r>
        <w:rPr>
          <w:spacing w:val="-10"/>
          <w:sz w:val="24"/>
        </w:rPr>
        <w:t> </w:t>
      </w:r>
      <w:r>
        <w:rPr>
          <w:sz w:val="24"/>
        </w:rPr>
        <w:t>situations</w:t>
      </w:r>
      <w:r>
        <w:rPr>
          <w:spacing w:val="-10"/>
          <w:sz w:val="24"/>
        </w:rPr>
        <w:t> </w:t>
      </w:r>
      <w:r>
        <w:rPr>
          <w:sz w:val="24"/>
        </w:rPr>
        <w:t>and</w:t>
      </w:r>
      <w:r>
        <w:rPr>
          <w:spacing w:val="-11"/>
          <w:sz w:val="24"/>
        </w:rPr>
        <w:t> </w:t>
      </w:r>
      <w:r>
        <w:rPr>
          <w:sz w:val="24"/>
        </w:rPr>
        <w:t>approval authorities.</w:t>
      </w:r>
      <w:r>
        <w:rPr>
          <w:spacing w:val="40"/>
          <w:sz w:val="24"/>
        </w:rPr>
        <w:t> </w:t>
      </w:r>
      <w:r>
        <w:rPr>
          <w:sz w:val="24"/>
        </w:rPr>
        <w:t>Approval authorities must also apply the following provisions:</w:t>
      </w:r>
    </w:p>
    <w:p>
      <w:pPr>
        <w:pStyle w:val="ListParagraph"/>
        <w:numPr>
          <w:ilvl w:val="3"/>
          <w:numId w:val="67"/>
        </w:numPr>
        <w:tabs>
          <w:tab w:pos="2340" w:val="left" w:leader="none"/>
        </w:tabs>
        <w:spacing w:line="240" w:lineRule="auto" w:before="120" w:after="0"/>
        <w:ind w:left="1500" w:right="800" w:firstLine="0"/>
        <w:jc w:val="both"/>
        <w:rPr>
          <w:b/>
          <w:sz w:val="24"/>
        </w:rPr>
      </w:pPr>
      <w:bookmarkStart w:name="_bookmark287" w:id="288"/>
      <w:bookmarkEnd w:id="288"/>
      <w:r>
        <w:rPr/>
      </w:r>
      <w:r>
        <w:rPr>
          <w:spacing w:val="-2"/>
          <w:sz w:val="24"/>
        </w:rPr>
        <w:t>Approve</w:t>
      </w:r>
      <w:r>
        <w:rPr>
          <w:spacing w:val="-5"/>
          <w:sz w:val="24"/>
        </w:rPr>
        <w:t> </w:t>
      </w:r>
      <w:r>
        <w:rPr>
          <w:spacing w:val="-2"/>
          <w:sz w:val="24"/>
        </w:rPr>
        <w:t>only</w:t>
      </w:r>
      <w:r>
        <w:rPr>
          <w:spacing w:val="-4"/>
          <w:sz w:val="24"/>
        </w:rPr>
        <w:t> </w:t>
      </w:r>
      <w:r>
        <w:rPr>
          <w:spacing w:val="-2"/>
          <w:sz w:val="24"/>
        </w:rPr>
        <w:t>the</w:t>
      </w:r>
      <w:r>
        <w:rPr>
          <w:spacing w:val="-5"/>
          <w:sz w:val="24"/>
        </w:rPr>
        <w:t> </w:t>
      </w:r>
      <w:r>
        <w:rPr>
          <w:spacing w:val="-2"/>
          <w:sz w:val="24"/>
        </w:rPr>
        <w:t>two-grade</w:t>
      </w:r>
      <w:r>
        <w:rPr>
          <w:spacing w:val="-5"/>
          <w:sz w:val="24"/>
        </w:rPr>
        <w:t> </w:t>
      </w:r>
      <w:r>
        <w:rPr>
          <w:spacing w:val="-2"/>
          <w:sz w:val="24"/>
        </w:rPr>
        <w:t>overgrade</w:t>
      </w:r>
      <w:r>
        <w:rPr>
          <w:spacing w:val="-7"/>
          <w:sz w:val="24"/>
        </w:rPr>
        <w:t> </w:t>
      </w:r>
      <w:r>
        <w:rPr>
          <w:spacing w:val="-2"/>
          <w:sz w:val="24"/>
        </w:rPr>
        <w:t>waivers</w:t>
      </w:r>
      <w:r>
        <w:rPr>
          <w:spacing w:val="-5"/>
          <w:sz w:val="24"/>
        </w:rPr>
        <w:t> </w:t>
      </w:r>
      <w:r>
        <w:rPr>
          <w:spacing w:val="-2"/>
          <w:sz w:val="24"/>
        </w:rPr>
        <w:t>resulting</w:t>
      </w:r>
      <w:r>
        <w:rPr>
          <w:spacing w:val="-7"/>
          <w:sz w:val="24"/>
        </w:rPr>
        <w:t> </w:t>
      </w:r>
      <w:r>
        <w:rPr>
          <w:spacing w:val="-2"/>
          <w:sz w:val="24"/>
        </w:rPr>
        <w:t>from</w:t>
      </w:r>
      <w:r>
        <w:rPr>
          <w:spacing w:val="-4"/>
          <w:sz w:val="24"/>
        </w:rPr>
        <w:t> </w:t>
      </w:r>
      <w:r>
        <w:rPr>
          <w:spacing w:val="-2"/>
          <w:sz w:val="24"/>
        </w:rPr>
        <w:t>a</w:t>
      </w:r>
      <w:r>
        <w:rPr>
          <w:spacing w:val="-7"/>
          <w:sz w:val="24"/>
        </w:rPr>
        <w:t> </w:t>
      </w:r>
      <w:r>
        <w:rPr>
          <w:spacing w:val="-2"/>
          <w:sz w:val="24"/>
        </w:rPr>
        <w:t>manpower</w:t>
      </w:r>
      <w:r>
        <w:rPr>
          <w:spacing w:val="-4"/>
          <w:sz w:val="24"/>
        </w:rPr>
        <w:t> </w:t>
      </w:r>
      <w:r>
        <w:rPr>
          <w:spacing w:val="-2"/>
          <w:sz w:val="24"/>
        </w:rPr>
        <w:t>change </w:t>
      </w:r>
      <w:r>
        <w:rPr>
          <w:sz w:val="24"/>
        </w:rPr>
        <w:t>the NAF, wing, RSG, group, or unit did not initiate. </w:t>
      </w:r>
      <w:r>
        <w:rPr>
          <w:b/>
          <w:sz w:val="24"/>
        </w:rPr>
        <w:t>(T-1)</w:t>
      </w:r>
    </w:p>
    <w:p>
      <w:pPr>
        <w:pStyle w:val="ListParagraph"/>
        <w:numPr>
          <w:ilvl w:val="3"/>
          <w:numId w:val="67"/>
        </w:numPr>
        <w:tabs>
          <w:tab w:pos="2340" w:val="left" w:leader="none"/>
        </w:tabs>
        <w:spacing w:line="240" w:lineRule="auto" w:before="121" w:after="0"/>
        <w:ind w:left="2340" w:right="0" w:hanging="840"/>
        <w:jc w:val="both"/>
        <w:rPr>
          <w:b/>
          <w:sz w:val="24"/>
        </w:rPr>
      </w:pPr>
      <w:r>
        <w:rPr>
          <w:sz w:val="24"/>
        </w:rPr>
        <w:t>Do</w:t>
      </w:r>
      <w:r>
        <w:rPr>
          <w:spacing w:val="-2"/>
          <w:sz w:val="24"/>
        </w:rPr>
        <w:t> </w:t>
      </w:r>
      <w:r>
        <w:rPr>
          <w:sz w:val="24"/>
        </w:rPr>
        <w:t>not</w:t>
      </w:r>
      <w:r>
        <w:rPr>
          <w:spacing w:val="-1"/>
          <w:sz w:val="24"/>
        </w:rPr>
        <w:t> </w:t>
      </w:r>
      <w:r>
        <w:rPr>
          <w:sz w:val="24"/>
        </w:rPr>
        <w:t>delegate</w:t>
      </w:r>
      <w:r>
        <w:rPr>
          <w:spacing w:val="-2"/>
          <w:sz w:val="24"/>
        </w:rPr>
        <w:t> </w:t>
      </w:r>
      <w:r>
        <w:rPr>
          <w:sz w:val="24"/>
        </w:rPr>
        <w:t>overgrade</w:t>
      </w:r>
      <w:r>
        <w:rPr>
          <w:spacing w:val="-2"/>
          <w:sz w:val="24"/>
        </w:rPr>
        <w:t> </w:t>
      </w:r>
      <w:r>
        <w:rPr>
          <w:sz w:val="24"/>
        </w:rPr>
        <w:t>approval</w:t>
      </w:r>
      <w:r>
        <w:rPr>
          <w:spacing w:val="-1"/>
          <w:sz w:val="24"/>
        </w:rPr>
        <w:t> </w:t>
      </w:r>
      <w:r>
        <w:rPr>
          <w:sz w:val="24"/>
        </w:rPr>
        <w:t>authority. </w:t>
      </w:r>
      <w:r>
        <w:rPr>
          <w:b/>
          <w:sz w:val="24"/>
        </w:rPr>
        <w:t>(T-</w:t>
      </w:r>
      <w:r>
        <w:rPr>
          <w:b/>
          <w:spacing w:val="-5"/>
          <w:sz w:val="24"/>
        </w:rPr>
        <w:t>2)</w:t>
      </w:r>
    </w:p>
    <w:p>
      <w:pPr>
        <w:pStyle w:val="ListParagraph"/>
        <w:numPr>
          <w:ilvl w:val="2"/>
          <w:numId w:val="67"/>
        </w:numPr>
        <w:tabs>
          <w:tab w:pos="1800" w:val="left" w:leader="none"/>
        </w:tabs>
        <w:spacing w:line="240" w:lineRule="auto" w:before="120" w:after="0"/>
        <w:ind w:left="1140" w:right="798" w:firstLine="0"/>
        <w:jc w:val="both"/>
        <w:rPr>
          <w:b/>
          <w:sz w:val="24"/>
        </w:rPr>
      </w:pPr>
      <w:bookmarkStart w:name="_bookmark288" w:id="289"/>
      <w:bookmarkEnd w:id="289"/>
      <w:r>
        <w:rPr/>
      </w:r>
      <w:r>
        <w:rPr>
          <w:sz w:val="24"/>
        </w:rPr>
        <w:t>Voluntary</w:t>
      </w:r>
      <w:r>
        <w:rPr>
          <w:spacing w:val="-13"/>
          <w:sz w:val="24"/>
        </w:rPr>
        <w:t> </w:t>
      </w:r>
      <w:r>
        <w:rPr>
          <w:sz w:val="24"/>
        </w:rPr>
        <w:t>Demotion</w:t>
      </w:r>
      <w:r>
        <w:rPr>
          <w:spacing w:val="-13"/>
          <w:sz w:val="24"/>
        </w:rPr>
        <w:t> </w:t>
      </w:r>
      <w:r>
        <w:rPr>
          <w:sz w:val="24"/>
        </w:rPr>
        <w:t>(Enlisted</w:t>
      </w:r>
      <w:r>
        <w:rPr>
          <w:spacing w:val="-15"/>
          <w:sz w:val="24"/>
        </w:rPr>
        <w:t> </w:t>
      </w:r>
      <w:r>
        <w:rPr>
          <w:sz w:val="24"/>
        </w:rPr>
        <w:t>only).</w:t>
      </w:r>
      <w:r>
        <w:rPr>
          <w:spacing w:val="34"/>
          <w:sz w:val="24"/>
        </w:rPr>
        <w:t> </w:t>
      </w:r>
      <w:r>
        <w:rPr>
          <w:sz w:val="24"/>
        </w:rPr>
        <w:t>Voluntary</w:t>
      </w:r>
      <w:r>
        <w:rPr>
          <w:spacing w:val="-13"/>
          <w:sz w:val="24"/>
        </w:rPr>
        <w:t> </w:t>
      </w:r>
      <w:r>
        <w:rPr>
          <w:sz w:val="24"/>
        </w:rPr>
        <w:t>demotion</w:t>
      </w:r>
      <w:r>
        <w:rPr>
          <w:spacing w:val="-13"/>
          <w:sz w:val="24"/>
        </w:rPr>
        <w:t> </w:t>
      </w:r>
      <w:r>
        <w:rPr>
          <w:sz w:val="24"/>
        </w:rPr>
        <w:t>may</w:t>
      </w:r>
      <w:r>
        <w:rPr>
          <w:spacing w:val="-12"/>
          <w:sz w:val="24"/>
        </w:rPr>
        <w:t> </w:t>
      </w:r>
      <w:r>
        <w:rPr>
          <w:sz w:val="24"/>
        </w:rPr>
        <w:t>be</w:t>
      </w:r>
      <w:r>
        <w:rPr>
          <w:spacing w:val="-13"/>
          <w:sz w:val="24"/>
        </w:rPr>
        <w:t> </w:t>
      </w:r>
      <w:r>
        <w:rPr>
          <w:sz w:val="24"/>
        </w:rPr>
        <w:t>needed</w:t>
      </w:r>
      <w:r>
        <w:rPr>
          <w:spacing w:val="-12"/>
          <w:sz w:val="24"/>
        </w:rPr>
        <w:t> </w:t>
      </w:r>
      <w:r>
        <w:rPr>
          <w:sz w:val="24"/>
        </w:rPr>
        <w:t>for</w:t>
      </w:r>
      <w:r>
        <w:rPr>
          <w:spacing w:val="-13"/>
          <w:sz w:val="24"/>
        </w:rPr>
        <w:t> </w:t>
      </w:r>
      <w:r>
        <w:rPr>
          <w:sz w:val="24"/>
        </w:rPr>
        <w:t>a</w:t>
      </w:r>
      <w:r>
        <w:rPr>
          <w:spacing w:val="-14"/>
          <w:sz w:val="24"/>
        </w:rPr>
        <w:t> </w:t>
      </w:r>
      <w:r>
        <w:rPr>
          <w:sz w:val="24"/>
        </w:rPr>
        <w:t>member to qualify for a position.</w:t>
      </w:r>
      <w:r>
        <w:rPr>
          <w:spacing w:val="40"/>
          <w:sz w:val="24"/>
        </w:rPr>
        <w:t> </w:t>
      </w:r>
      <w:r>
        <w:rPr>
          <w:sz w:val="24"/>
        </w:rPr>
        <w:t>However, demotion below the grade of staff sergeant is not authorized. </w:t>
      </w:r>
      <w:r>
        <w:rPr>
          <w:b/>
          <w:sz w:val="24"/>
        </w:rPr>
        <w:t>(T-2)</w:t>
      </w:r>
    </w:p>
    <w:p>
      <w:pPr>
        <w:pStyle w:val="ListParagraph"/>
        <w:numPr>
          <w:ilvl w:val="2"/>
          <w:numId w:val="67"/>
        </w:numPr>
        <w:tabs>
          <w:tab w:pos="1800" w:val="left" w:leader="none"/>
        </w:tabs>
        <w:spacing w:line="240" w:lineRule="auto" w:before="120" w:after="0"/>
        <w:ind w:left="1800" w:right="0" w:hanging="660"/>
        <w:jc w:val="both"/>
        <w:rPr>
          <w:sz w:val="24"/>
        </w:rPr>
      </w:pPr>
      <w:r>
        <w:rPr>
          <w:sz w:val="24"/>
        </w:rPr>
        <w:t>Denied Waivers</w:t>
      </w:r>
      <w:r>
        <w:rPr>
          <w:spacing w:val="-1"/>
          <w:sz w:val="24"/>
        </w:rPr>
        <w:t> </w:t>
      </w:r>
      <w:r>
        <w:rPr>
          <w:sz w:val="24"/>
        </w:rPr>
        <w:t>or </w:t>
      </w:r>
      <w:r>
        <w:rPr>
          <w:spacing w:val="-2"/>
          <w:sz w:val="24"/>
        </w:rPr>
        <w:t>Removals.</w:t>
      </w:r>
    </w:p>
    <w:p>
      <w:pPr>
        <w:pStyle w:val="ListParagraph"/>
        <w:numPr>
          <w:ilvl w:val="3"/>
          <w:numId w:val="67"/>
        </w:numPr>
        <w:tabs>
          <w:tab w:pos="2340" w:val="left" w:leader="none"/>
        </w:tabs>
        <w:spacing w:line="240" w:lineRule="auto" w:before="120" w:after="0"/>
        <w:ind w:left="1500" w:right="800" w:firstLine="0"/>
        <w:jc w:val="both"/>
        <w:rPr>
          <w:b/>
          <w:sz w:val="24"/>
        </w:rPr>
      </w:pPr>
      <w:r>
        <w:rPr>
          <w:sz w:val="24"/>
        </w:rPr>
        <w:t>Denied waivers or removals by the appropriate assignment or waiver authority must be in writing. </w:t>
      </w:r>
      <w:r>
        <w:rPr>
          <w:b/>
          <w:sz w:val="24"/>
        </w:rPr>
        <w:t>(T-2)</w:t>
      </w:r>
    </w:p>
    <w:p>
      <w:pPr>
        <w:pStyle w:val="ListParagraph"/>
        <w:numPr>
          <w:ilvl w:val="3"/>
          <w:numId w:val="67"/>
        </w:numPr>
        <w:tabs>
          <w:tab w:pos="2340" w:val="left" w:leader="none"/>
        </w:tabs>
        <w:spacing w:line="240" w:lineRule="auto" w:before="120" w:after="0"/>
        <w:ind w:left="1500" w:right="798" w:firstLine="0"/>
        <w:jc w:val="both"/>
        <w:rPr>
          <w:sz w:val="24"/>
        </w:rPr>
      </w:pPr>
      <w:r>
        <w:rPr>
          <w:sz w:val="24"/>
        </w:rPr>
        <w:t>The members may accept voluntary demotion (see </w:t>
      </w:r>
      <w:hyperlink w:history="true" w:anchor="_bookmark288">
        <w:r>
          <w:rPr>
            <w:b/>
            <w:color w:val="0000FF"/>
            <w:sz w:val="24"/>
          </w:rPr>
          <w:t>paragraph 9.7.6</w:t>
        </w:r>
      </w:hyperlink>
      <w:r>
        <w:rPr>
          <w:sz w:val="24"/>
        </w:rPr>
        <w:t>) or be assigned to another position, if waiver was denied or removed, in order to qualify for </w:t>
      </w:r>
      <w:r>
        <w:rPr>
          <w:spacing w:val="-2"/>
          <w:sz w:val="24"/>
        </w:rPr>
        <w:t>assignment.</w:t>
      </w:r>
    </w:p>
    <w:p>
      <w:pPr>
        <w:pStyle w:val="ListParagraph"/>
        <w:numPr>
          <w:ilvl w:val="3"/>
          <w:numId w:val="67"/>
        </w:numPr>
        <w:tabs>
          <w:tab w:pos="2340" w:val="left" w:leader="none"/>
        </w:tabs>
        <w:spacing w:line="240" w:lineRule="auto" w:before="120" w:after="0"/>
        <w:ind w:left="1500" w:right="802" w:firstLine="0"/>
        <w:jc w:val="both"/>
        <w:rPr>
          <w:sz w:val="24"/>
        </w:rPr>
      </w:pPr>
      <w:r>
        <w:rPr>
          <w:sz w:val="24"/>
        </w:rPr>
        <w:t>If the member is being reassigned to ARPC, they will have an effective date of change of strength accountability of no later than 180 calendar days from the date the waiver was denied or removed.</w:t>
      </w:r>
    </w:p>
    <w:p>
      <w:pPr>
        <w:pStyle w:val="ListParagraph"/>
        <w:numPr>
          <w:ilvl w:val="2"/>
          <w:numId w:val="67"/>
        </w:numPr>
        <w:tabs>
          <w:tab w:pos="1800" w:val="left" w:leader="none"/>
        </w:tabs>
        <w:spacing w:line="240" w:lineRule="auto" w:before="120" w:after="0"/>
        <w:ind w:left="1140" w:right="801" w:firstLine="0"/>
        <w:jc w:val="both"/>
        <w:rPr>
          <w:b/>
          <w:sz w:val="24"/>
        </w:rPr>
      </w:pPr>
      <w:r>
        <w:rPr>
          <w:sz w:val="24"/>
        </w:rPr>
        <w:t>Waiver Expiration or Withdrawal.</w:t>
      </w:r>
      <w:r>
        <w:rPr>
          <w:spacing w:val="40"/>
          <w:sz w:val="24"/>
        </w:rPr>
        <w:t> </w:t>
      </w:r>
      <w:r>
        <w:rPr>
          <w:sz w:val="24"/>
        </w:rPr>
        <w:t>The appropriate Force Management Element notifies unit commanders 180 calendar days before an overgrade waiver expires.</w:t>
      </w:r>
      <w:r>
        <w:rPr>
          <w:spacing w:val="40"/>
          <w:sz w:val="24"/>
        </w:rPr>
        <w:t> </w:t>
      </w:r>
      <w:r>
        <w:rPr>
          <w:sz w:val="24"/>
        </w:rPr>
        <w:t>RIO Detachments will manage their overgrade waiver rosters and notify the RIO Det/CC 180 calendar days before an overgrade waiver expires. </w:t>
      </w:r>
      <w:r>
        <w:rPr>
          <w:b/>
          <w:sz w:val="24"/>
        </w:rPr>
        <w:t>(T-2)</w:t>
      </w:r>
    </w:p>
    <w:p>
      <w:pPr>
        <w:pStyle w:val="ListParagraph"/>
        <w:numPr>
          <w:ilvl w:val="3"/>
          <w:numId w:val="67"/>
        </w:numPr>
        <w:tabs>
          <w:tab w:pos="2340" w:val="left" w:leader="none"/>
        </w:tabs>
        <w:spacing w:line="240" w:lineRule="auto" w:before="120" w:after="0"/>
        <w:ind w:left="1500" w:right="803" w:firstLine="0"/>
        <w:jc w:val="both"/>
        <w:rPr>
          <w:sz w:val="24"/>
        </w:rPr>
      </w:pPr>
      <w:r>
        <w:rPr>
          <w:sz w:val="24"/>
        </w:rPr>
        <w:t>The</w:t>
      </w:r>
      <w:r>
        <w:rPr>
          <w:spacing w:val="-1"/>
          <w:sz w:val="24"/>
        </w:rPr>
        <w:t> </w:t>
      </w:r>
      <w:r>
        <w:rPr>
          <w:sz w:val="24"/>
        </w:rPr>
        <w:t>unit</w:t>
      </w:r>
      <w:r>
        <w:rPr>
          <w:spacing w:val="-1"/>
          <w:sz w:val="24"/>
        </w:rPr>
        <w:t> </w:t>
      </w:r>
      <w:r>
        <w:rPr>
          <w:sz w:val="24"/>
        </w:rPr>
        <w:t>commander</w:t>
      </w:r>
      <w:r>
        <w:rPr>
          <w:spacing w:val="-1"/>
          <w:sz w:val="24"/>
        </w:rPr>
        <w:t> </w:t>
      </w:r>
      <w:r>
        <w:rPr>
          <w:sz w:val="24"/>
        </w:rPr>
        <w:t>or</w:t>
      </w:r>
      <w:r>
        <w:rPr>
          <w:spacing w:val="-1"/>
          <w:sz w:val="24"/>
        </w:rPr>
        <w:t> </w:t>
      </w:r>
      <w:r>
        <w:rPr>
          <w:sz w:val="24"/>
        </w:rPr>
        <w:t>RIO</w:t>
      </w:r>
      <w:r>
        <w:rPr>
          <w:spacing w:val="-2"/>
          <w:sz w:val="24"/>
        </w:rPr>
        <w:t> </w:t>
      </w:r>
      <w:r>
        <w:rPr>
          <w:sz w:val="24"/>
        </w:rPr>
        <w:t>Det/CC</w:t>
      </w:r>
      <w:r>
        <w:rPr>
          <w:spacing w:val="-2"/>
          <w:sz w:val="24"/>
        </w:rPr>
        <w:t> </w:t>
      </w:r>
      <w:r>
        <w:rPr>
          <w:sz w:val="24"/>
        </w:rPr>
        <w:t>has</w:t>
      </w:r>
      <w:r>
        <w:rPr>
          <w:spacing w:val="-1"/>
          <w:sz w:val="24"/>
        </w:rPr>
        <w:t> </w:t>
      </w:r>
      <w:r>
        <w:rPr>
          <w:sz w:val="24"/>
        </w:rPr>
        <w:t>60</w:t>
      </w:r>
      <w:r>
        <w:rPr>
          <w:spacing w:val="-1"/>
          <w:sz w:val="24"/>
        </w:rPr>
        <w:t> </w:t>
      </w:r>
      <w:r>
        <w:rPr>
          <w:sz w:val="24"/>
        </w:rPr>
        <w:t>calendar</w:t>
      </w:r>
      <w:r>
        <w:rPr>
          <w:spacing w:val="-1"/>
          <w:sz w:val="24"/>
        </w:rPr>
        <w:t> </w:t>
      </w:r>
      <w:r>
        <w:rPr>
          <w:sz w:val="24"/>
        </w:rPr>
        <w:t>days</w:t>
      </w:r>
      <w:r>
        <w:rPr>
          <w:spacing w:val="-1"/>
          <w:sz w:val="24"/>
        </w:rPr>
        <w:t> </w:t>
      </w:r>
      <w:r>
        <w:rPr>
          <w:sz w:val="24"/>
        </w:rPr>
        <w:t>to</w:t>
      </w:r>
      <w:r>
        <w:rPr>
          <w:spacing w:val="-1"/>
          <w:sz w:val="24"/>
        </w:rPr>
        <w:t> </w:t>
      </w:r>
      <w:r>
        <w:rPr>
          <w:sz w:val="24"/>
        </w:rPr>
        <w:t>send</w:t>
      </w:r>
      <w:r>
        <w:rPr>
          <w:spacing w:val="-2"/>
          <w:sz w:val="24"/>
        </w:rPr>
        <w:t> </w:t>
      </w:r>
      <w:r>
        <w:rPr>
          <w:sz w:val="24"/>
        </w:rPr>
        <w:t>a</w:t>
      </w:r>
      <w:r>
        <w:rPr>
          <w:spacing w:val="-1"/>
          <w:sz w:val="24"/>
        </w:rPr>
        <w:t> </w:t>
      </w:r>
      <w:r>
        <w:rPr>
          <w:sz w:val="24"/>
        </w:rPr>
        <w:t>revalidation; if no revalidation is received, the appropriate Force Management Element, HQ RIO Dets, or ARPC/DPA will assign the member in accordance with </w:t>
      </w:r>
      <w:hyperlink w:history="true" w:anchor="_bookmark289">
        <w:r>
          <w:rPr>
            <w:b/>
            <w:color w:val="0000FF"/>
            <w:sz w:val="24"/>
          </w:rPr>
          <w:t>paragraph 9.7.8.2</w:t>
        </w:r>
      </w:hyperlink>
      <w:r>
        <w:rPr>
          <w:sz w:val="24"/>
        </w:rPr>
        <w:t>.</w:t>
      </w:r>
    </w:p>
    <w:p>
      <w:pPr>
        <w:pStyle w:val="ListParagraph"/>
        <w:numPr>
          <w:ilvl w:val="4"/>
          <w:numId w:val="67"/>
        </w:numPr>
        <w:tabs>
          <w:tab w:pos="2880" w:val="left" w:leader="none"/>
        </w:tabs>
        <w:spacing w:line="240" w:lineRule="auto" w:before="119" w:after="0"/>
        <w:ind w:left="1860" w:right="802" w:firstLine="0"/>
        <w:jc w:val="both"/>
        <w:rPr>
          <w:sz w:val="24"/>
        </w:rPr>
      </w:pPr>
      <w:r>
        <w:rPr>
          <w:sz w:val="24"/>
        </w:rPr>
        <w:t>A position consistent with the member’s grade and AFSC (using the appropriate manning document within member’s current assigned unit).</w:t>
      </w:r>
    </w:p>
    <w:p>
      <w:pPr>
        <w:pStyle w:val="ListParagraph"/>
        <w:numPr>
          <w:ilvl w:val="4"/>
          <w:numId w:val="67"/>
        </w:numPr>
        <w:tabs>
          <w:tab w:pos="2880" w:val="left" w:leader="none"/>
        </w:tabs>
        <w:spacing w:line="240" w:lineRule="auto" w:before="120" w:after="0"/>
        <w:ind w:left="2880" w:right="0" w:hanging="1020"/>
        <w:jc w:val="both"/>
        <w:rPr>
          <w:sz w:val="24"/>
        </w:rPr>
      </w:pPr>
      <w:r>
        <w:rPr>
          <w:spacing w:val="-2"/>
          <w:sz w:val="24"/>
        </w:rPr>
        <w:t>ARPC</w:t>
      </w:r>
      <w:r>
        <w:rPr>
          <w:spacing w:val="-7"/>
          <w:sz w:val="24"/>
        </w:rPr>
        <w:t> </w:t>
      </w:r>
      <w:r>
        <w:rPr>
          <w:spacing w:val="-2"/>
          <w:sz w:val="24"/>
        </w:rPr>
        <w:t>in</w:t>
      </w:r>
      <w:r>
        <w:rPr>
          <w:spacing w:val="-3"/>
          <w:sz w:val="24"/>
        </w:rPr>
        <w:t> </w:t>
      </w:r>
      <w:r>
        <w:rPr>
          <w:spacing w:val="-2"/>
          <w:sz w:val="24"/>
        </w:rPr>
        <w:t>a</w:t>
      </w:r>
      <w:r>
        <w:rPr>
          <w:spacing w:val="-4"/>
          <w:sz w:val="24"/>
        </w:rPr>
        <w:t> </w:t>
      </w:r>
      <w:r>
        <w:rPr>
          <w:spacing w:val="-2"/>
          <w:sz w:val="24"/>
        </w:rPr>
        <w:t>non-participating</w:t>
      </w:r>
      <w:r>
        <w:rPr>
          <w:spacing w:val="-4"/>
          <w:sz w:val="24"/>
        </w:rPr>
        <w:t> </w:t>
      </w:r>
      <w:r>
        <w:rPr>
          <w:spacing w:val="-2"/>
          <w:sz w:val="24"/>
        </w:rPr>
        <w:t>status</w:t>
      </w:r>
      <w:r>
        <w:rPr>
          <w:spacing w:val="-4"/>
          <w:sz w:val="24"/>
        </w:rPr>
        <w:t> </w:t>
      </w:r>
      <w:r>
        <w:rPr>
          <w:spacing w:val="-2"/>
          <w:sz w:val="24"/>
        </w:rPr>
        <w:t>no</w:t>
      </w:r>
      <w:r>
        <w:rPr>
          <w:spacing w:val="-7"/>
          <w:sz w:val="24"/>
        </w:rPr>
        <w:t> </w:t>
      </w:r>
      <w:r>
        <w:rPr>
          <w:spacing w:val="-2"/>
          <w:sz w:val="24"/>
        </w:rPr>
        <w:t>later</w:t>
      </w:r>
      <w:r>
        <w:rPr>
          <w:spacing w:val="-4"/>
          <w:sz w:val="24"/>
        </w:rPr>
        <w:t> </w:t>
      </w:r>
      <w:r>
        <w:rPr>
          <w:spacing w:val="-2"/>
          <w:sz w:val="24"/>
        </w:rPr>
        <w:t>than</w:t>
      </w:r>
      <w:r>
        <w:rPr>
          <w:spacing w:val="-5"/>
          <w:sz w:val="24"/>
        </w:rPr>
        <w:t> </w:t>
      </w:r>
      <w:r>
        <w:rPr>
          <w:spacing w:val="-2"/>
          <w:sz w:val="24"/>
        </w:rPr>
        <w:t>the</w:t>
      </w:r>
      <w:r>
        <w:rPr>
          <w:spacing w:val="-4"/>
          <w:sz w:val="24"/>
        </w:rPr>
        <w:t> </w:t>
      </w:r>
      <w:r>
        <w:rPr>
          <w:spacing w:val="-2"/>
          <w:sz w:val="24"/>
        </w:rPr>
        <w:t>waiver’s</w:t>
      </w:r>
      <w:r>
        <w:rPr>
          <w:spacing w:val="-5"/>
          <w:sz w:val="24"/>
        </w:rPr>
        <w:t> </w:t>
      </w:r>
      <w:r>
        <w:rPr>
          <w:spacing w:val="-2"/>
          <w:sz w:val="24"/>
        </w:rPr>
        <w:t>expiration</w:t>
      </w:r>
      <w:r>
        <w:rPr>
          <w:spacing w:val="-4"/>
          <w:sz w:val="24"/>
        </w:rPr>
        <w:t> </w:t>
      </w:r>
      <w:r>
        <w:rPr>
          <w:spacing w:val="-2"/>
          <w:sz w:val="24"/>
        </w:rPr>
        <w:t>date.</w:t>
      </w:r>
    </w:p>
    <w:p>
      <w:pPr>
        <w:pStyle w:val="ListParagraph"/>
        <w:numPr>
          <w:ilvl w:val="3"/>
          <w:numId w:val="67"/>
        </w:numPr>
        <w:tabs>
          <w:tab w:pos="2340" w:val="left" w:leader="none"/>
        </w:tabs>
        <w:spacing w:line="240" w:lineRule="auto" w:before="120" w:after="0"/>
        <w:ind w:left="1500" w:right="804" w:firstLine="0"/>
        <w:jc w:val="both"/>
        <w:rPr>
          <w:sz w:val="24"/>
        </w:rPr>
      </w:pPr>
      <w:bookmarkStart w:name="_bookmark289" w:id="290"/>
      <w:bookmarkEnd w:id="290"/>
      <w:r>
        <w:rPr/>
      </w:r>
      <w:r>
        <w:rPr>
          <w:sz w:val="24"/>
        </w:rPr>
        <w:t>If a unit commander or RIO Det/CC withdraws an overgrade waiver, the Force Management Element will notify the Force Management Element (unit) or the HQ RIO Det/CC will notify the unit or the RIO Det/CC will notify ARPC.</w:t>
      </w:r>
    </w:p>
    <w:p>
      <w:pPr>
        <w:pStyle w:val="ListParagraph"/>
        <w:numPr>
          <w:ilvl w:val="3"/>
          <w:numId w:val="67"/>
        </w:numPr>
        <w:tabs>
          <w:tab w:pos="2340" w:val="left" w:leader="none"/>
        </w:tabs>
        <w:spacing w:line="240" w:lineRule="auto" w:before="120" w:after="0"/>
        <w:ind w:left="1500" w:right="801" w:firstLine="0"/>
        <w:jc w:val="both"/>
        <w:rPr>
          <w:b/>
          <w:sz w:val="24"/>
        </w:rPr>
      </w:pPr>
      <w:r>
        <w:rPr>
          <w:sz w:val="24"/>
        </w:rPr>
        <w:t>The unit commander or RIO Det/CC will provide written notification to the member about changes in overgrade status. </w:t>
      </w:r>
      <w:r>
        <w:rPr>
          <w:b/>
          <w:sz w:val="24"/>
        </w:rPr>
        <w:t>(T-3)</w:t>
      </w:r>
    </w:p>
    <w:p>
      <w:pPr>
        <w:pStyle w:val="ListParagraph"/>
        <w:numPr>
          <w:ilvl w:val="2"/>
          <w:numId w:val="67"/>
        </w:numPr>
        <w:tabs>
          <w:tab w:pos="1800" w:val="left" w:leader="none"/>
        </w:tabs>
        <w:spacing w:line="240" w:lineRule="auto" w:before="120" w:after="0"/>
        <w:ind w:left="1140" w:right="796" w:firstLine="0"/>
        <w:jc w:val="both"/>
        <w:rPr>
          <w:sz w:val="24"/>
        </w:rPr>
      </w:pPr>
      <w:r>
        <w:rPr>
          <w:sz w:val="24"/>
        </w:rPr>
        <w:t>Overages for Lt Col and below.</w:t>
      </w:r>
      <w:r>
        <w:rPr>
          <w:spacing w:val="40"/>
          <w:sz w:val="24"/>
        </w:rPr>
        <w:t> </w:t>
      </w:r>
      <w:r>
        <w:rPr>
          <w:sz w:val="24"/>
        </w:rPr>
        <w:t>Assignment of a reserve member to an occupied position is an overage.</w:t>
      </w:r>
      <w:r>
        <w:rPr>
          <w:spacing w:val="40"/>
          <w:sz w:val="24"/>
        </w:rPr>
        <w:t> </w:t>
      </w:r>
      <w:r>
        <w:rPr>
          <w:sz w:val="24"/>
        </w:rPr>
        <w:t>An individual will not be assigned as an overage and an overgrade at the same time.</w:t>
      </w:r>
      <w:r>
        <w:rPr>
          <w:spacing w:val="40"/>
          <w:sz w:val="24"/>
        </w:rPr>
        <w:t> </w:t>
      </w:r>
      <w:r>
        <w:rPr>
          <w:sz w:val="24"/>
        </w:rPr>
        <w:t>Refer to DAFI 36-2502 and AFI 36-2504, </w:t>
      </w:r>
      <w:r>
        <w:rPr>
          <w:i/>
          <w:sz w:val="24"/>
        </w:rPr>
        <w:t>Officer Promotion, Continuation,</w:t>
      </w:r>
      <w:r>
        <w:rPr>
          <w:i/>
          <w:sz w:val="24"/>
        </w:rPr>
        <w:t> and Selective Early Removal in the Reserve of the Air Force</w:t>
      </w:r>
      <w:r>
        <w:rPr>
          <w:sz w:val="24"/>
        </w:rPr>
        <w:t>, for specifics regarding overage promotion limitations.</w:t>
      </w:r>
      <w:r>
        <w:rPr>
          <w:spacing w:val="40"/>
          <w:sz w:val="24"/>
        </w:rPr>
        <w:t> </w:t>
      </w:r>
      <w:r>
        <w:rPr>
          <w:sz w:val="24"/>
        </w:rPr>
        <w:t>Only assign an overage if no other valid position is available. Numbered Air Force, Regional Support Group, wing, or detached group commander, or RIO Det/CC assign overages in accordance with </w:t>
      </w:r>
      <w:hyperlink w:history="true" w:anchor="_bookmark326">
        <w:r>
          <w:rPr>
            <w:b/>
            <w:color w:val="0000FF"/>
            <w:sz w:val="24"/>
          </w:rPr>
          <w:t>Table 9.3</w:t>
        </w:r>
      </w:hyperlink>
      <w:r>
        <w:rPr>
          <w:b/>
          <w:color w:val="0000FF"/>
          <w:sz w:val="24"/>
        </w:rPr>
        <w:t> </w:t>
      </w:r>
      <w:r>
        <w:rPr>
          <w:sz w:val="24"/>
        </w:rPr>
        <w:t>on a case-by-case basis.</w:t>
      </w:r>
      <w:r>
        <w:rPr>
          <w:spacing w:val="40"/>
          <w:sz w:val="24"/>
        </w:rPr>
        <w:t> </w:t>
      </w:r>
      <w:r>
        <w:rPr>
          <w:sz w:val="24"/>
        </w:rPr>
        <w:t>This includes training</w:t>
      </w:r>
      <w:r>
        <w:rPr>
          <w:spacing w:val="-11"/>
          <w:sz w:val="24"/>
        </w:rPr>
        <w:t> </w:t>
      </w:r>
      <w:r>
        <w:rPr>
          <w:sz w:val="24"/>
        </w:rPr>
        <w:t>capability/readiness</w:t>
      </w:r>
      <w:r>
        <w:rPr>
          <w:spacing w:val="-9"/>
          <w:sz w:val="24"/>
        </w:rPr>
        <w:t> </w:t>
      </w:r>
      <w:r>
        <w:rPr>
          <w:sz w:val="24"/>
        </w:rPr>
        <w:t>enhancement</w:t>
      </w:r>
      <w:r>
        <w:rPr>
          <w:spacing w:val="-10"/>
          <w:sz w:val="24"/>
        </w:rPr>
        <w:t> </w:t>
      </w:r>
      <w:r>
        <w:rPr>
          <w:sz w:val="24"/>
        </w:rPr>
        <w:t>overages.</w:t>
      </w:r>
      <w:r>
        <w:rPr>
          <w:spacing w:val="41"/>
          <w:sz w:val="24"/>
        </w:rPr>
        <w:t> </w:t>
      </w:r>
      <w:r>
        <w:rPr>
          <w:sz w:val="24"/>
        </w:rPr>
        <w:t>All</w:t>
      </w:r>
      <w:r>
        <w:rPr>
          <w:spacing w:val="-11"/>
          <w:sz w:val="24"/>
        </w:rPr>
        <w:t> </w:t>
      </w:r>
      <w:r>
        <w:rPr>
          <w:sz w:val="24"/>
        </w:rPr>
        <w:t>approved</w:t>
      </w:r>
      <w:r>
        <w:rPr>
          <w:spacing w:val="-10"/>
          <w:sz w:val="24"/>
        </w:rPr>
        <w:t> </w:t>
      </w:r>
      <w:r>
        <w:rPr>
          <w:sz w:val="24"/>
        </w:rPr>
        <w:t>unit-manning</w:t>
      </w:r>
      <w:r>
        <w:rPr>
          <w:spacing w:val="-10"/>
          <w:sz w:val="24"/>
        </w:rPr>
        <w:t> </w:t>
      </w:r>
      <w:r>
        <w:rPr>
          <w:sz w:val="24"/>
        </w:rPr>
        <w:t>policies</w:t>
      </w:r>
      <w:r>
        <w:rPr>
          <w:spacing w:val="-10"/>
          <w:sz w:val="24"/>
        </w:rPr>
        <w:t> </w:t>
      </w:r>
      <w:r>
        <w:rPr>
          <w:spacing w:val="-4"/>
          <w:sz w:val="24"/>
        </w:rPr>
        <w:t>must</w:t>
      </w:r>
    </w:p>
    <w:p>
      <w:pPr>
        <w:spacing w:after="0" w:line="240" w:lineRule="auto"/>
        <w:jc w:val="both"/>
        <w:rPr>
          <w:sz w:val="24"/>
        </w:rPr>
        <w:sectPr>
          <w:pgSz w:w="12240" w:h="15840"/>
          <w:pgMar w:header="731" w:footer="0" w:top="1380" w:bottom="280" w:left="660" w:right="640"/>
        </w:sectPr>
      </w:pPr>
    </w:p>
    <w:p>
      <w:pPr>
        <w:pStyle w:val="BodyText"/>
        <w:spacing w:before="96"/>
        <w:ind w:left="1140" w:right="795"/>
        <w:rPr>
          <w:b/>
        </w:rPr>
      </w:pPr>
      <w:r>
        <w:rPr/>
        <w:t>be</w:t>
      </w:r>
      <w:r>
        <w:rPr>
          <w:spacing w:val="-6"/>
        </w:rPr>
        <w:t> </w:t>
      </w:r>
      <w:r>
        <w:rPr/>
        <w:t>on</w:t>
      </w:r>
      <w:r>
        <w:rPr>
          <w:spacing w:val="-6"/>
        </w:rPr>
        <w:t> </w:t>
      </w:r>
      <w:r>
        <w:rPr/>
        <w:t>file</w:t>
      </w:r>
      <w:r>
        <w:rPr>
          <w:spacing w:val="-6"/>
        </w:rPr>
        <w:t> </w:t>
      </w:r>
      <w:r>
        <w:rPr/>
        <w:t>in</w:t>
      </w:r>
      <w:r>
        <w:rPr>
          <w:spacing w:val="-5"/>
        </w:rPr>
        <w:t> </w:t>
      </w:r>
      <w:r>
        <w:rPr/>
        <w:t>the</w:t>
      </w:r>
      <w:r>
        <w:rPr>
          <w:spacing w:val="-5"/>
        </w:rPr>
        <w:t> </w:t>
      </w:r>
      <w:r>
        <w:rPr/>
        <w:t>servicing</w:t>
      </w:r>
      <w:r>
        <w:rPr>
          <w:spacing w:val="-6"/>
        </w:rPr>
        <w:t> </w:t>
      </w:r>
      <w:r>
        <w:rPr/>
        <w:t>Force</w:t>
      </w:r>
      <w:r>
        <w:rPr>
          <w:spacing w:val="-5"/>
        </w:rPr>
        <w:t> </w:t>
      </w:r>
      <w:r>
        <w:rPr/>
        <w:t>Management</w:t>
      </w:r>
      <w:r>
        <w:rPr>
          <w:spacing w:val="-5"/>
        </w:rPr>
        <w:t> </w:t>
      </w:r>
      <w:r>
        <w:rPr/>
        <w:t>Element.</w:t>
      </w:r>
      <w:r>
        <w:rPr>
          <w:spacing w:val="40"/>
        </w:rPr>
        <w:t> </w:t>
      </w:r>
      <w:r>
        <w:rPr/>
        <w:t>The</w:t>
      </w:r>
      <w:r>
        <w:rPr>
          <w:spacing w:val="-6"/>
        </w:rPr>
        <w:t> </w:t>
      </w:r>
      <w:r>
        <w:rPr/>
        <w:t>Force</w:t>
      </w:r>
      <w:r>
        <w:rPr>
          <w:spacing w:val="-5"/>
        </w:rPr>
        <w:t> </w:t>
      </w:r>
      <w:r>
        <w:rPr/>
        <w:t>Management</w:t>
      </w:r>
      <w:r>
        <w:rPr>
          <w:spacing w:val="-5"/>
        </w:rPr>
        <w:t> </w:t>
      </w:r>
      <w:r>
        <w:rPr/>
        <w:t>Element</w:t>
      </w:r>
      <w:r>
        <w:rPr>
          <w:spacing w:val="-6"/>
        </w:rPr>
        <w:t> </w:t>
      </w:r>
      <w:r>
        <w:rPr/>
        <w:t>may finalize assignments authorized by the Wing and Unit Manning Plan.</w:t>
      </w:r>
      <w:r>
        <w:rPr>
          <w:spacing w:val="40"/>
        </w:rPr>
        <w:t> </w:t>
      </w:r>
      <w:r>
        <w:rPr/>
        <w:t>A HQ AFRC programming plan guides the disposition of overages in the unit program. In the absence of a programming plan, keep overages in their present assignment for up to 2 years from the date the</w:t>
      </w:r>
      <w:r>
        <w:rPr>
          <w:spacing w:val="-13"/>
        </w:rPr>
        <w:t> </w:t>
      </w:r>
      <w:r>
        <w:rPr/>
        <w:t>position</w:t>
      </w:r>
      <w:r>
        <w:rPr>
          <w:spacing w:val="-15"/>
        </w:rPr>
        <w:t> </w:t>
      </w:r>
      <w:r>
        <w:rPr/>
        <w:t>is</w:t>
      </w:r>
      <w:r>
        <w:rPr>
          <w:spacing w:val="-13"/>
        </w:rPr>
        <w:t> </w:t>
      </w:r>
      <w:r>
        <w:rPr/>
        <w:t>deleted.</w:t>
      </w:r>
      <w:r>
        <w:rPr>
          <w:spacing w:val="34"/>
        </w:rPr>
        <w:t> </w:t>
      </w:r>
      <w:r>
        <w:rPr/>
        <w:t>Any</w:t>
      </w:r>
      <w:r>
        <w:rPr>
          <w:spacing w:val="-14"/>
        </w:rPr>
        <w:t> </w:t>
      </w:r>
      <w:r>
        <w:rPr/>
        <w:t>request</w:t>
      </w:r>
      <w:r>
        <w:rPr>
          <w:spacing w:val="-14"/>
        </w:rPr>
        <w:t> </w:t>
      </w:r>
      <w:r>
        <w:rPr/>
        <w:t>for</w:t>
      </w:r>
      <w:r>
        <w:rPr>
          <w:spacing w:val="-13"/>
        </w:rPr>
        <w:t> </w:t>
      </w:r>
      <w:r>
        <w:rPr/>
        <w:t>continuance</w:t>
      </w:r>
      <w:r>
        <w:rPr>
          <w:spacing w:val="-13"/>
        </w:rPr>
        <w:t> </w:t>
      </w:r>
      <w:r>
        <w:rPr/>
        <w:t>of</w:t>
      </w:r>
      <w:r>
        <w:rPr>
          <w:spacing w:val="-13"/>
        </w:rPr>
        <w:t> </w:t>
      </w:r>
      <w:r>
        <w:rPr/>
        <w:t>overage</w:t>
      </w:r>
      <w:r>
        <w:rPr>
          <w:spacing w:val="-13"/>
        </w:rPr>
        <w:t> </w:t>
      </w:r>
      <w:r>
        <w:rPr/>
        <w:t>will</w:t>
      </w:r>
      <w:r>
        <w:rPr>
          <w:spacing w:val="-13"/>
        </w:rPr>
        <w:t> </w:t>
      </w:r>
      <w:r>
        <w:rPr/>
        <w:t>be</w:t>
      </w:r>
      <w:r>
        <w:rPr>
          <w:spacing w:val="-13"/>
        </w:rPr>
        <w:t> </w:t>
      </w:r>
      <w:r>
        <w:rPr/>
        <w:t>processed</w:t>
      </w:r>
      <w:r>
        <w:rPr>
          <w:spacing w:val="-13"/>
        </w:rPr>
        <w:t> </w:t>
      </w:r>
      <w:r>
        <w:rPr/>
        <w:t>as</w:t>
      </w:r>
      <w:r>
        <w:rPr>
          <w:spacing w:val="-13"/>
        </w:rPr>
        <w:t> </w:t>
      </w:r>
      <w:r>
        <w:rPr/>
        <w:t>exceptions to policy and if approved will be coded as appropriate with </w:t>
      </w:r>
      <w:hyperlink w:history="true" w:anchor="_bookmark327">
        <w:r>
          <w:rPr>
            <w:b/>
            <w:color w:val="0000FF"/>
          </w:rPr>
          <w:t>table 9.4</w:t>
        </w:r>
      </w:hyperlink>
      <w:r>
        <w:rPr/>
        <w:t>.</w:t>
      </w:r>
      <w:r>
        <w:rPr>
          <w:spacing w:val="40"/>
        </w:rPr>
        <w:t> </w:t>
      </w:r>
      <w:r>
        <w:rPr/>
        <w:t>For CMSgt position overages,</w:t>
      </w:r>
      <w:r>
        <w:rPr>
          <w:spacing w:val="-3"/>
        </w:rPr>
        <w:t> </w:t>
      </w:r>
      <w:r>
        <w:rPr/>
        <w:t>waiver</w:t>
      </w:r>
      <w:r>
        <w:rPr>
          <w:spacing w:val="-3"/>
        </w:rPr>
        <w:t> </w:t>
      </w:r>
      <w:r>
        <w:rPr/>
        <w:t>requests</w:t>
      </w:r>
      <w:r>
        <w:rPr>
          <w:spacing w:val="-2"/>
        </w:rPr>
        <w:t> </w:t>
      </w:r>
      <w:r>
        <w:rPr/>
        <w:t>must</w:t>
      </w:r>
      <w:r>
        <w:rPr>
          <w:spacing w:val="-3"/>
        </w:rPr>
        <w:t> </w:t>
      </w:r>
      <w:r>
        <w:rPr/>
        <w:t>be</w:t>
      </w:r>
      <w:r>
        <w:rPr>
          <w:spacing w:val="-2"/>
        </w:rPr>
        <w:t> </w:t>
      </w:r>
      <w:r>
        <w:rPr/>
        <w:t>submitted</w:t>
      </w:r>
      <w:r>
        <w:rPr>
          <w:spacing w:val="-3"/>
        </w:rPr>
        <w:t> </w:t>
      </w:r>
      <w:r>
        <w:rPr/>
        <w:t>and</w:t>
      </w:r>
      <w:r>
        <w:rPr>
          <w:spacing w:val="-3"/>
        </w:rPr>
        <w:t> </w:t>
      </w:r>
      <w:r>
        <w:rPr/>
        <w:t>coordinated</w:t>
      </w:r>
      <w:r>
        <w:rPr>
          <w:spacing w:val="-3"/>
        </w:rPr>
        <w:t> </w:t>
      </w:r>
      <w:r>
        <w:rPr/>
        <w:t>through</w:t>
      </w:r>
      <w:r>
        <w:rPr>
          <w:spacing w:val="-4"/>
        </w:rPr>
        <w:t> </w:t>
      </w:r>
      <w:r>
        <w:rPr/>
        <w:t>the</w:t>
      </w:r>
      <w:r>
        <w:rPr>
          <w:spacing w:val="-2"/>
        </w:rPr>
        <w:t> </w:t>
      </w:r>
      <w:r>
        <w:rPr/>
        <w:t>MFM</w:t>
      </w:r>
      <w:r>
        <w:rPr>
          <w:spacing w:val="-2"/>
        </w:rPr>
        <w:t> </w:t>
      </w:r>
      <w:r>
        <w:rPr/>
        <w:t>and</w:t>
      </w:r>
      <w:r>
        <w:rPr>
          <w:spacing w:val="-4"/>
        </w:rPr>
        <w:t> </w:t>
      </w:r>
      <w:r>
        <w:rPr/>
        <w:t>AF/REG Chiefs’</w:t>
      </w:r>
      <w:r>
        <w:rPr>
          <w:spacing w:val="-13"/>
        </w:rPr>
        <w:t> </w:t>
      </w:r>
      <w:r>
        <w:rPr/>
        <w:t>Group</w:t>
      </w:r>
      <w:r>
        <w:rPr>
          <w:spacing w:val="-12"/>
        </w:rPr>
        <w:t> </w:t>
      </w:r>
      <w:r>
        <w:rPr/>
        <w:t>to</w:t>
      </w:r>
      <w:r>
        <w:rPr>
          <w:spacing w:val="-11"/>
        </w:rPr>
        <w:t> </w:t>
      </w:r>
      <w:r>
        <w:rPr/>
        <w:t>HQ</w:t>
      </w:r>
      <w:r>
        <w:rPr>
          <w:spacing w:val="-13"/>
        </w:rPr>
        <w:t> </w:t>
      </w:r>
      <w:r>
        <w:rPr/>
        <w:t>AFRC/CCC</w:t>
      </w:r>
      <w:r>
        <w:rPr>
          <w:spacing w:val="-12"/>
        </w:rPr>
        <w:t> </w:t>
      </w:r>
      <w:r>
        <w:rPr/>
        <w:t>for</w:t>
      </w:r>
      <w:r>
        <w:rPr>
          <w:spacing w:val="-11"/>
        </w:rPr>
        <w:t> </w:t>
      </w:r>
      <w:r>
        <w:rPr/>
        <w:t>approval</w:t>
      </w:r>
      <w:r>
        <w:rPr>
          <w:spacing w:val="-14"/>
        </w:rPr>
        <w:t> </w:t>
      </w:r>
      <w:r>
        <w:rPr/>
        <w:t>consideration</w:t>
      </w:r>
      <w:r>
        <w:rPr>
          <w:spacing w:val="-12"/>
        </w:rPr>
        <w:t> </w:t>
      </w:r>
      <w:r>
        <w:rPr/>
        <w:t>(excluded</w:t>
      </w:r>
      <w:r>
        <w:rPr>
          <w:spacing w:val="-12"/>
        </w:rPr>
        <w:t> </w:t>
      </w:r>
      <w:r>
        <w:rPr/>
        <w:t>from</w:t>
      </w:r>
      <w:r>
        <w:rPr>
          <w:spacing w:val="-13"/>
        </w:rPr>
        <w:t> </w:t>
      </w:r>
      <w:r>
        <w:rPr/>
        <w:t>consideration</w:t>
      </w:r>
      <w:r>
        <w:rPr>
          <w:spacing w:val="-12"/>
        </w:rPr>
        <w:t> </w:t>
      </w:r>
      <w:r>
        <w:rPr/>
        <w:t>are the following AFSCs: 9E000 and 8F000).</w:t>
      </w:r>
      <w:r>
        <w:rPr>
          <w:spacing w:val="80"/>
        </w:rPr>
        <w:t> </w:t>
      </w:r>
      <w:r>
        <w:rPr/>
        <w:t>Waiver authorizations must not exceed 2 years. </w:t>
      </w:r>
      <w:r>
        <w:rPr>
          <w:b/>
          <w:spacing w:val="-2"/>
        </w:rPr>
        <w:t>(T-2)</w:t>
      </w:r>
    </w:p>
    <w:p>
      <w:pPr>
        <w:pStyle w:val="ListParagraph"/>
        <w:numPr>
          <w:ilvl w:val="3"/>
          <w:numId w:val="67"/>
        </w:numPr>
        <w:tabs>
          <w:tab w:pos="2340" w:val="left" w:leader="none"/>
        </w:tabs>
        <w:spacing w:line="240" w:lineRule="auto" w:before="121" w:after="0"/>
        <w:ind w:left="1500" w:right="797" w:firstLine="0"/>
        <w:jc w:val="both"/>
        <w:rPr>
          <w:b/>
          <w:sz w:val="24"/>
        </w:rPr>
      </w:pPr>
      <w:r>
        <w:rPr>
          <w:sz w:val="24"/>
        </w:rPr>
        <w:t>Processing Overages.</w:t>
      </w:r>
      <w:r>
        <w:rPr>
          <w:spacing w:val="40"/>
          <w:sz w:val="24"/>
        </w:rPr>
        <w:t> </w:t>
      </w:r>
      <w:r>
        <w:rPr>
          <w:sz w:val="24"/>
        </w:rPr>
        <w:t>See </w:t>
      </w:r>
      <w:hyperlink w:history="true" w:anchor="_bookmark327">
        <w:r>
          <w:rPr>
            <w:b/>
            <w:color w:val="0000FF"/>
            <w:sz w:val="24"/>
          </w:rPr>
          <w:t>Table 9.4</w:t>
        </w:r>
      </w:hyperlink>
      <w:r>
        <w:rPr>
          <w:b/>
          <w:color w:val="0000FF"/>
          <w:sz w:val="24"/>
        </w:rPr>
        <w:t> </w:t>
      </w:r>
      <w:r>
        <w:rPr>
          <w:sz w:val="24"/>
        </w:rPr>
        <w:t>for guidance on the use of various overage codes,</w:t>
      </w:r>
      <w:r>
        <w:rPr>
          <w:spacing w:val="-12"/>
          <w:sz w:val="24"/>
        </w:rPr>
        <w:t> </w:t>
      </w:r>
      <w:r>
        <w:rPr>
          <w:sz w:val="24"/>
        </w:rPr>
        <w:t>unless</w:t>
      </w:r>
      <w:r>
        <w:rPr>
          <w:spacing w:val="-13"/>
          <w:sz w:val="24"/>
        </w:rPr>
        <w:t> </w:t>
      </w:r>
      <w:r>
        <w:rPr>
          <w:sz w:val="24"/>
        </w:rPr>
        <w:t>overage</w:t>
      </w:r>
      <w:r>
        <w:rPr>
          <w:spacing w:val="-13"/>
          <w:sz w:val="24"/>
        </w:rPr>
        <w:t> </w:t>
      </w:r>
      <w:r>
        <w:rPr>
          <w:sz w:val="24"/>
        </w:rPr>
        <w:t>condition</w:t>
      </w:r>
      <w:r>
        <w:rPr>
          <w:spacing w:val="-14"/>
          <w:sz w:val="24"/>
        </w:rPr>
        <w:t> </w:t>
      </w:r>
      <w:r>
        <w:rPr>
          <w:sz w:val="24"/>
        </w:rPr>
        <w:t>is</w:t>
      </w:r>
      <w:r>
        <w:rPr>
          <w:spacing w:val="-12"/>
          <w:sz w:val="24"/>
        </w:rPr>
        <w:t> </w:t>
      </w:r>
      <w:r>
        <w:rPr>
          <w:sz w:val="24"/>
        </w:rPr>
        <w:t>addressed</w:t>
      </w:r>
      <w:r>
        <w:rPr>
          <w:spacing w:val="-14"/>
          <w:sz w:val="24"/>
        </w:rPr>
        <w:t> </w:t>
      </w:r>
      <w:r>
        <w:rPr>
          <w:sz w:val="24"/>
        </w:rPr>
        <w:t>in</w:t>
      </w:r>
      <w:r>
        <w:rPr>
          <w:spacing w:val="-13"/>
          <w:sz w:val="24"/>
        </w:rPr>
        <w:t> </w:t>
      </w:r>
      <w:r>
        <w:rPr>
          <w:sz w:val="24"/>
        </w:rPr>
        <w:t>the</w:t>
      </w:r>
      <w:r>
        <w:rPr>
          <w:spacing w:val="-13"/>
          <w:sz w:val="24"/>
        </w:rPr>
        <w:t> </w:t>
      </w:r>
      <w:r>
        <w:rPr>
          <w:sz w:val="24"/>
        </w:rPr>
        <w:t>manning</w:t>
      </w:r>
      <w:r>
        <w:rPr>
          <w:spacing w:val="-13"/>
          <w:sz w:val="24"/>
        </w:rPr>
        <w:t> </w:t>
      </w:r>
      <w:r>
        <w:rPr>
          <w:sz w:val="24"/>
        </w:rPr>
        <w:t>guidance.</w:t>
      </w:r>
      <w:r>
        <w:rPr>
          <w:spacing w:val="36"/>
          <w:sz w:val="24"/>
        </w:rPr>
        <w:t> </w:t>
      </w:r>
      <w:r>
        <w:rPr>
          <w:sz w:val="24"/>
        </w:rPr>
        <w:t>Overage</w:t>
      </w:r>
      <w:r>
        <w:rPr>
          <w:spacing w:val="-13"/>
          <w:sz w:val="24"/>
        </w:rPr>
        <w:t> </w:t>
      </w:r>
      <w:r>
        <w:rPr>
          <w:sz w:val="24"/>
        </w:rPr>
        <w:t>code</w:t>
      </w:r>
      <w:r>
        <w:rPr>
          <w:spacing w:val="-13"/>
          <w:sz w:val="24"/>
        </w:rPr>
        <w:t> </w:t>
      </w:r>
      <w:r>
        <w:rPr>
          <w:sz w:val="24"/>
        </w:rPr>
        <w:t>dates begin</w:t>
      </w:r>
      <w:r>
        <w:rPr>
          <w:spacing w:val="-10"/>
          <w:sz w:val="24"/>
        </w:rPr>
        <w:t> </w:t>
      </w:r>
      <w:r>
        <w:rPr>
          <w:sz w:val="24"/>
        </w:rPr>
        <w:t>on</w:t>
      </w:r>
      <w:r>
        <w:rPr>
          <w:spacing w:val="-11"/>
          <w:sz w:val="24"/>
        </w:rPr>
        <w:t> </w:t>
      </w:r>
      <w:r>
        <w:rPr>
          <w:sz w:val="24"/>
        </w:rPr>
        <w:t>the</w:t>
      </w:r>
      <w:r>
        <w:rPr>
          <w:spacing w:val="-12"/>
          <w:sz w:val="24"/>
        </w:rPr>
        <w:t> </w:t>
      </w:r>
      <w:r>
        <w:rPr>
          <w:sz w:val="24"/>
        </w:rPr>
        <w:t>effective</w:t>
      </w:r>
      <w:r>
        <w:rPr>
          <w:spacing w:val="-10"/>
          <w:sz w:val="24"/>
        </w:rPr>
        <w:t> </w:t>
      </w:r>
      <w:r>
        <w:rPr>
          <w:sz w:val="24"/>
        </w:rPr>
        <w:t>date</w:t>
      </w:r>
      <w:r>
        <w:rPr>
          <w:spacing w:val="-11"/>
          <w:sz w:val="24"/>
        </w:rPr>
        <w:t> </w:t>
      </w:r>
      <w:r>
        <w:rPr>
          <w:sz w:val="24"/>
        </w:rPr>
        <w:t>of</w:t>
      </w:r>
      <w:r>
        <w:rPr>
          <w:spacing w:val="-10"/>
          <w:sz w:val="24"/>
        </w:rPr>
        <w:t> </w:t>
      </w:r>
      <w:r>
        <w:rPr>
          <w:sz w:val="24"/>
        </w:rPr>
        <w:t>change</w:t>
      </w:r>
      <w:r>
        <w:rPr>
          <w:spacing w:val="-12"/>
          <w:sz w:val="24"/>
        </w:rPr>
        <w:t> </w:t>
      </w:r>
      <w:r>
        <w:rPr>
          <w:sz w:val="24"/>
        </w:rPr>
        <w:t>of</w:t>
      </w:r>
      <w:r>
        <w:rPr>
          <w:spacing w:val="-10"/>
          <w:sz w:val="24"/>
        </w:rPr>
        <w:t> </w:t>
      </w:r>
      <w:r>
        <w:rPr>
          <w:sz w:val="24"/>
        </w:rPr>
        <w:t>strength</w:t>
      </w:r>
      <w:r>
        <w:rPr>
          <w:spacing w:val="-11"/>
          <w:sz w:val="24"/>
        </w:rPr>
        <w:t> </w:t>
      </w:r>
      <w:r>
        <w:rPr>
          <w:sz w:val="24"/>
        </w:rPr>
        <w:t>accountability,</w:t>
      </w:r>
      <w:r>
        <w:rPr>
          <w:spacing w:val="-11"/>
          <w:sz w:val="24"/>
        </w:rPr>
        <w:t> </w:t>
      </w:r>
      <w:r>
        <w:rPr>
          <w:sz w:val="24"/>
        </w:rPr>
        <w:t>duty</w:t>
      </w:r>
      <w:r>
        <w:rPr>
          <w:spacing w:val="-10"/>
          <w:sz w:val="24"/>
        </w:rPr>
        <w:t> </w:t>
      </w:r>
      <w:r>
        <w:rPr>
          <w:sz w:val="24"/>
        </w:rPr>
        <w:t>effective</w:t>
      </w:r>
      <w:r>
        <w:rPr>
          <w:spacing w:val="-10"/>
          <w:sz w:val="24"/>
        </w:rPr>
        <w:t> </w:t>
      </w:r>
      <w:r>
        <w:rPr>
          <w:sz w:val="24"/>
        </w:rPr>
        <w:t>date,</w:t>
      </w:r>
      <w:r>
        <w:rPr>
          <w:spacing w:val="-10"/>
          <w:sz w:val="24"/>
        </w:rPr>
        <w:t> </w:t>
      </w:r>
      <w:r>
        <w:rPr>
          <w:sz w:val="24"/>
        </w:rPr>
        <w:t>or</w:t>
      </w:r>
      <w:r>
        <w:rPr>
          <w:spacing w:val="-11"/>
          <w:sz w:val="24"/>
        </w:rPr>
        <w:t> </w:t>
      </w:r>
      <w:r>
        <w:rPr>
          <w:sz w:val="24"/>
        </w:rPr>
        <w:t>date member</w:t>
      </w:r>
      <w:r>
        <w:rPr>
          <w:spacing w:val="-14"/>
          <w:sz w:val="24"/>
        </w:rPr>
        <w:t> </w:t>
      </w:r>
      <w:r>
        <w:rPr>
          <w:sz w:val="24"/>
        </w:rPr>
        <w:t>is</w:t>
      </w:r>
      <w:r>
        <w:rPr>
          <w:spacing w:val="-15"/>
          <w:sz w:val="24"/>
        </w:rPr>
        <w:t> </w:t>
      </w:r>
      <w:r>
        <w:rPr>
          <w:sz w:val="24"/>
        </w:rPr>
        <w:t>assigned</w:t>
      </w:r>
      <w:r>
        <w:rPr>
          <w:spacing w:val="-15"/>
          <w:sz w:val="24"/>
        </w:rPr>
        <w:t> </w:t>
      </w:r>
      <w:r>
        <w:rPr>
          <w:sz w:val="24"/>
        </w:rPr>
        <w:t>to</w:t>
      </w:r>
      <w:r>
        <w:rPr>
          <w:spacing w:val="-14"/>
          <w:sz w:val="24"/>
        </w:rPr>
        <w:t> </w:t>
      </w:r>
      <w:r>
        <w:rPr>
          <w:sz w:val="24"/>
        </w:rPr>
        <w:t>the</w:t>
      </w:r>
      <w:r>
        <w:rPr>
          <w:spacing w:val="-14"/>
          <w:sz w:val="24"/>
        </w:rPr>
        <w:t> </w:t>
      </w:r>
      <w:r>
        <w:rPr>
          <w:sz w:val="24"/>
        </w:rPr>
        <w:t>position.</w:t>
      </w:r>
      <w:r>
        <w:rPr>
          <w:spacing w:val="31"/>
          <w:sz w:val="24"/>
        </w:rPr>
        <w:t> </w:t>
      </w:r>
      <w:r>
        <w:rPr>
          <w:sz w:val="24"/>
        </w:rPr>
        <w:t>The</w:t>
      </w:r>
      <w:r>
        <w:rPr>
          <w:spacing w:val="-14"/>
          <w:sz w:val="24"/>
        </w:rPr>
        <w:t> </w:t>
      </w:r>
      <w:r>
        <w:rPr>
          <w:sz w:val="24"/>
        </w:rPr>
        <w:t>appropriate</w:t>
      </w:r>
      <w:r>
        <w:rPr>
          <w:spacing w:val="-15"/>
          <w:sz w:val="24"/>
        </w:rPr>
        <w:t> </w:t>
      </w:r>
      <w:r>
        <w:rPr>
          <w:sz w:val="24"/>
        </w:rPr>
        <w:t>commander</w:t>
      </w:r>
      <w:r>
        <w:rPr>
          <w:spacing w:val="-14"/>
          <w:sz w:val="24"/>
        </w:rPr>
        <w:t> </w:t>
      </w:r>
      <w:r>
        <w:rPr>
          <w:sz w:val="24"/>
        </w:rPr>
        <w:t>or</w:t>
      </w:r>
      <w:r>
        <w:rPr>
          <w:spacing w:val="-15"/>
          <w:sz w:val="24"/>
        </w:rPr>
        <w:t> </w:t>
      </w:r>
      <w:r>
        <w:rPr>
          <w:sz w:val="24"/>
        </w:rPr>
        <w:t>RIO</w:t>
      </w:r>
      <w:r>
        <w:rPr>
          <w:spacing w:val="-15"/>
          <w:sz w:val="24"/>
        </w:rPr>
        <w:t> </w:t>
      </w:r>
      <w:r>
        <w:rPr>
          <w:sz w:val="24"/>
        </w:rPr>
        <w:t>Det/CC</w:t>
      </w:r>
      <w:r>
        <w:rPr>
          <w:spacing w:val="-15"/>
          <w:sz w:val="24"/>
        </w:rPr>
        <w:t> </w:t>
      </w:r>
      <w:r>
        <w:rPr>
          <w:sz w:val="24"/>
        </w:rPr>
        <w:t>approving an overage assignment includes this statement in the remarks section of DAF 1288: “Member is approved as an overage with an expiration date of (date).”</w:t>
      </w:r>
      <w:r>
        <w:rPr>
          <w:spacing w:val="40"/>
          <w:sz w:val="24"/>
        </w:rPr>
        <w:t> </w:t>
      </w:r>
      <w:r>
        <w:rPr>
          <w:sz w:val="24"/>
        </w:rPr>
        <w:t>The appropriate commander or RIO Det/CC may withdraw this waiver at any time.</w:t>
      </w:r>
      <w:r>
        <w:rPr>
          <w:spacing w:val="40"/>
          <w:sz w:val="24"/>
        </w:rPr>
        <w:t> </w:t>
      </w:r>
      <w:r>
        <w:rPr>
          <w:sz w:val="24"/>
        </w:rPr>
        <w:t>In the unit program, overgrade/overage code “M” will be updated for requests pending approval. </w:t>
      </w:r>
      <w:r>
        <w:rPr>
          <w:b/>
          <w:sz w:val="24"/>
        </w:rPr>
        <w:t>(T-2)</w:t>
      </w:r>
    </w:p>
    <w:p>
      <w:pPr>
        <w:pStyle w:val="ListParagraph"/>
        <w:numPr>
          <w:ilvl w:val="4"/>
          <w:numId w:val="67"/>
        </w:numPr>
        <w:tabs>
          <w:tab w:pos="2880" w:val="left" w:leader="none"/>
        </w:tabs>
        <w:spacing w:line="240" w:lineRule="auto" w:before="120" w:after="0"/>
        <w:ind w:left="1860" w:right="797" w:firstLine="0"/>
        <w:jc w:val="both"/>
        <w:rPr>
          <w:b/>
          <w:sz w:val="24"/>
        </w:rPr>
      </w:pPr>
      <w:r>
        <w:rPr>
          <w:sz w:val="24"/>
        </w:rPr>
        <w:t>The Commander (unit program) or HQ RIO Det/CC (IR portfolio) advises the member in writing of the overage status (refer to </w:t>
      </w:r>
      <w:hyperlink w:history="true" w:anchor="_bookmark465">
        <w:r>
          <w:rPr>
            <w:b/>
            <w:color w:val="0000FF"/>
            <w:sz w:val="24"/>
          </w:rPr>
          <w:t>Attachment 27</w:t>
        </w:r>
      </w:hyperlink>
      <w:r>
        <w:rPr>
          <w:sz w:val="24"/>
        </w:rPr>
        <w:t>).</w:t>
      </w:r>
      <w:r>
        <w:rPr>
          <w:spacing w:val="40"/>
          <w:sz w:val="24"/>
        </w:rPr>
        <w:t> </w:t>
      </w:r>
      <w:r>
        <w:rPr>
          <w:sz w:val="24"/>
        </w:rPr>
        <w:t>For personnel in the unit program, file a copy of the overage approval and the members’ </w:t>
      </w:r>
      <w:r>
        <w:rPr>
          <w:spacing w:val="-2"/>
          <w:sz w:val="24"/>
        </w:rPr>
        <w:t>acknowledgement</w:t>
      </w:r>
      <w:r>
        <w:rPr>
          <w:spacing w:val="-7"/>
          <w:sz w:val="24"/>
        </w:rPr>
        <w:t> </w:t>
      </w:r>
      <w:r>
        <w:rPr>
          <w:spacing w:val="-2"/>
          <w:sz w:val="24"/>
        </w:rPr>
        <w:t>in</w:t>
      </w:r>
      <w:r>
        <w:rPr>
          <w:spacing w:val="-7"/>
          <w:sz w:val="24"/>
        </w:rPr>
        <w:t> </w:t>
      </w:r>
      <w:r>
        <w:rPr>
          <w:spacing w:val="-2"/>
          <w:sz w:val="24"/>
        </w:rPr>
        <w:t>the</w:t>
      </w:r>
      <w:r>
        <w:rPr>
          <w:spacing w:val="-8"/>
          <w:sz w:val="24"/>
        </w:rPr>
        <w:t> </w:t>
      </w:r>
      <w:r>
        <w:rPr>
          <w:spacing w:val="-2"/>
          <w:sz w:val="24"/>
        </w:rPr>
        <w:t>members’</w:t>
      </w:r>
      <w:r>
        <w:rPr>
          <w:spacing w:val="-7"/>
          <w:sz w:val="24"/>
        </w:rPr>
        <w:t> </w:t>
      </w:r>
      <w:r>
        <w:rPr>
          <w:spacing w:val="-2"/>
          <w:sz w:val="24"/>
        </w:rPr>
        <w:t>personnel</w:t>
      </w:r>
      <w:r>
        <w:rPr>
          <w:spacing w:val="-5"/>
          <w:sz w:val="24"/>
        </w:rPr>
        <w:t> </w:t>
      </w:r>
      <w:r>
        <w:rPr>
          <w:spacing w:val="-2"/>
          <w:sz w:val="24"/>
        </w:rPr>
        <w:t>records</w:t>
      </w:r>
      <w:r>
        <w:rPr>
          <w:spacing w:val="-4"/>
          <w:sz w:val="24"/>
        </w:rPr>
        <w:t> </w:t>
      </w:r>
      <w:r>
        <w:rPr>
          <w:spacing w:val="-2"/>
          <w:sz w:val="24"/>
        </w:rPr>
        <w:t>or</w:t>
      </w:r>
      <w:r>
        <w:rPr>
          <w:spacing w:val="-7"/>
          <w:sz w:val="24"/>
        </w:rPr>
        <w:t> </w:t>
      </w:r>
      <w:r>
        <w:rPr>
          <w:spacing w:val="-2"/>
          <w:sz w:val="24"/>
        </w:rPr>
        <w:t>in</w:t>
      </w:r>
      <w:r>
        <w:rPr>
          <w:spacing w:val="-7"/>
          <w:sz w:val="24"/>
        </w:rPr>
        <w:t> </w:t>
      </w:r>
      <w:r>
        <w:rPr>
          <w:spacing w:val="-2"/>
          <w:sz w:val="24"/>
        </w:rPr>
        <w:t>the</w:t>
      </w:r>
      <w:r>
        <w:rPr>
          <w:spacing w:val="-5"/>
          <w:sz w:val="24"/>
        </w:rPr>
        <w:t> </w:t>
      </w:r>
      <w:r>
        <w:rPr>
          <w:spacing w:val="-2"/>
          <w:sz w:val="24"/>
        </w:rPr>
        <w:t>MPF</w:t>
      </w:r>
      <w:r>
        <w:rPr>
          <w:spacing w:val="-5"/>
          <w:sz w:val="24"/>
        </w:rPr>
        <w:t> </w:t>
      </w:r>
      <w:r>
        <w:rPr>
          <w:spacing w:val="-2"/>
          <w:sz w:val="24"/>
        </w:rPr>
        <w:t>Force</w:t>
      </w:r>
      <w:r>
        <w:rPr>
          <w:spacing w:val="-8"/>
          <w:sz w:val="24"/>
        </w:rPr>
        <w:t> </w:t>
      </w:r>
      <w:r>
        <w:rPr>
          <w:spacing w:val="-2"/>
          <w:sz w:val="24"/>
        </w:rPr>
        <w:t>Management </w:t>
      </w:r>
      <w:r>
        <w:rPr>
          <w:sz w:val="24"/>
        </w:rPr>
        <w:t>Element</w:t>
      </w:r>
      <w:r>
        <w:rPr>
          <w:spacing w:val="-9"/>
          <w:sz w:val="24"/>
        </w:rPr>
        <w:t> </w:t>
      </w:r>
      <w:r>
        <w:rPr>
          <w:sz w:val="24"/>
        </w:rPr>
        <w:t>files.</w:t>
      </w:r>
      <w:r>
        <w:rPr>
          <w:spacing w:val="40"/>
          <w:sz w:val="24"/>
        </w:rPr>
        <w:t> </w:t>
      </w:r>
      <w:r>
        <w:rPr>
          <w:sz w:val="24"/>
        </w:rPr>
        <w:t>For</w:t>
      </w:r>
      <w:r>
        <w:rPr>
          <w:spacing w:val="-10"/>
          <w:sz w:val="24"/>
        </w:rPr>
        <w:t> </w:t>
      </w:r>
      <w:r>
        <w:rPr>
          <w:sz w:val="24"/>
        </w:rPr>
        <w:t>personnel</w:t>
      </w:r>
      <w:r>
        <w:rPr>
          <w:spacing w:val="-10"/>
          <w:sz w:val="24"/>
        </w:rPr>
        <w:t> </w:t>
      </w:r>
      <w:r>
        <w:rPr>
          <w:sz w:val="24"/>
        </w:rPr>
        <w:t>in</w:t>
      </w:r>
      <w:r>
        <w:rPr>
          <w:spacing w:val="-9"/>
          <w:sz w:val="24"/>
        </w:rPr>
        <w:t> </w:t>
      </w:r>
      <w:r>
        <w:rPr>
          <w:sz w:val="24"/>
        </w:rPr>
        <w:t>the</w:t>
      </w:r>
      <w:r>
        <w:rPr>
          <w:spacing w:val="-10"/>
          <w:sz w:val="24"/>
        </w:rPr>
        <w:t> </w:t>
      </w:r>
      <w:r>
        <w:rPr>
          <w:sz w:val="24"/>
        </w:rPr>
        <w:t>IR</w:t>
      </w:r>
      <w:r>
        <w:rPr>
          <w:spacing w:val="-11"/>
          <w:sz w:val="24"/>
        </w:rPr>
        <w:t> </w:t>
      </w:r>
      <w:r>
        <w:rPr>
          <w:sz w:val="24"/>
        </w:rPr>
        <w:t>portfolio,</w:t>
      </w:r>
      <w:r>
        <w:rPr>
          <w:spacing w:val="-12"/>
          <w:sz w:val="24"/>
        </w:rPr>
        <w:t> </w:t>
      </w:r>
      <w:r>
        <w:rPr>
          <w:sz w:val="24"/>
        </w:rPr>
        <w:t>the</w:t>
      </w:r>
      <w:r>
        <w:rPr>
          <w:spacing w:val="-9"/>
          <w:sz w:val="24"/>
        </w:rPr>
        <w:t> </w:t>
      </w:r>
      <w:r>
        <w:rPr>
          <w:sz w:val="24"/>
        </w:rPr>
        <w:t>detachments</w:t>
      </w:r>
      <w:r>
        <w:rPr>
          <w:spacing w:val="-10"/>
          <w:sz w:val="24"/>
        </w:rPr>
        <w:t> </w:t>
      </w:r>
      <w:r>
        <w:rPr>
          <w:sz w:val="24"/>
        </w:rPr>
        <w:t>must</w:t>
      </w:r>
      <w:r>
        <w:rPr>
          <w:spacing w:val="-9"/>
          <w:sz w:val="24"/>
        </w:rPr>
        <w:t> </w:t>
      </w:r>
      <w:r>
        <w:rPr>
          <w:sz w:val="24"/>
        </w:rPr>
        <w:t>maintain</w:t>
      </w:r>
      <w:r>
        <w:rPr>
          <w:spacing w:val="-9"/>
          <w:sz w:val="24"/>
        </w:rPr>
        <w:t> </w:t>
      </w:r>
      <w:r>
        <w:rPr>
          <w:sz w:val="24"/>
        </w:rPr>
        <w:t>a</w:t>
      </w:r>
      <w:r>
        <w:rPr>
          <w:spacing w:val="-7"/>
          <w:sz w:val="24"/>
        </w:rPr>
        <w:t> </w:t>
      </w:r>
      <w:r>
        <w:rPr>
          <w:sz w:val="24"/>
        </w:rPr>
        <w:t>copy of the overage approval and the members’ acknowledgement for the duration of the overage. </w:t>
      </w:r>
      <w:r>
        <w:rPr>
          <w:b/>
          <w:sz w:val="24"/>
        </w:rPr>
        <w:t>(T-2)</w:t>
      </w:r>
    </w:p>
    <w:p>
      <w:pPr>
        <w:pStyle w:val="ListParagraph"/>
        <w:numPr>
          <w:ilvl w:val="4"/>
          <w:numId w:val="67"/>
        </w:numPr>
        <w:tabs>
          <w:tab w:pos="2880" w:val="left" w:leader="none"/>
        </w:tabs>
        <w:spacing w:line="240" w:lineRule="auto" w:before="119" w:after="0"/>
        <w:ind w:left="1860" w:right="798" w:firstLine="0"/>
        <w:jc w:val="both"/>
        <w:rPr>
          <w:b/>
          <w:sz w:val="24"/>
        </w:rPr>
      </w:pPr>
      <w:r>
        <w:rPr>
          <w:sz w:val="24"/>
        </w:rPr>
        <w:t>In</w:t>
      </w:r>
      <w:r>
        <w:rPr>
          <w:spacing w:val="-2"/>
          <w:sz w:val="24"/>
        </w:rPr>
        <w:t> </w:t>
      </w:r>
      <w:r>
        <w:rPr>
          <w:sz w:val="24"/>
        </w:rPr>
        <w:t>the</w:t>
      </w:r>
      <w:r>
        <w:rPr>
          <w:spacing w:val="-2"/>
          <w:sz w:val="24"/>
        </w:rPr>
        <w:t> </w:t>
      </w:r>
      <w:r>
        <w:rPr>
          <w:sz w:val="24"/>
        </w:rPr>
        <w:t>unit</w:t>
      </w:r>
      <w:r>
        <w:rPr>
          <w:spacing w:val="-2"/>
          <w:sz w:val="24"/>
        </w:rPr>
        <w:t> </w:t>
      </w:r>
      <w:r>
        <w:rPr>
          <w:sz w:val="24"/>
        </w:rPr>
        <w:t>program,</w:t>
      </w:r>
      <w:r>
        <w:rPr>
          <w:spacing w:val="-2"/>
          <w:sz w:val="24"/>
        </w:rPr>
        <w:t> </w:t>
      </w:r>
      <w:r>
        <w:rPr>
          <w:sz w:val="24"/>
        </w:rPr>
        <w:t>revalidation</w:t>
      </w:r>
      <w:r>
        <w:rPr>
          <w:spacing w:val="-2"/>
          <w:sz w:val="24"/>
        </w:rPr>
        <w:t> </w:t>
      </w:r>
      <w:r>
        <w:rPr>
          <w:sz w:val="24"/>
        </w:rPr>
        <w:t>of</w:t>
      </w:r>
      <w:r>
        <w:rPr>
          <w:spacing w:val="-2"/>
          <w:sz w:val="24"/>
        </w:rPr>
        <w:t> </w:t>
      </w:r>
      <w:r>
        <w:rPr>
          <w:sz w:val="24"/>
        </w:rPr>
        <w:t>overages</w:t>
      </w:r>
      <w:r>
        <w:rPr>
          <w:spacing w:val="-2"/>
          <w:sz w:val="24"/>
        </w:rPr>
        <w:t> </w:t>
      </w:r>
      <w:r>
        <w:rPr>
          <w:sz w:val="24"/>
        </w:rPr>
        <w:t>based</w:t>
      </w:r>
      <w:r>
        <w:rPr>
          <w:spacing w:val="-2"/>
          <w:sz w:val="24"/>
        </w:rPr>
        <w:t> </w:t>
      </w:r>
      <w:r>
        <w:rPr>
          <w:sz w:val="24"/>
        </w:rPr>
        <w:t>upon</w:t>
      </w:r>
      <w:r>
        <w:rPr>
          <w:spacing w:val="-2"/>
          <w:sz w:val="24"/>
        </w:rPr>
        <w:t> </w:t>
      </w:r>
      <w:r>
        <w:rPr>
          <w:sz w:val="24"/>
        </w:rPr>
        <w:t>the</w:t>
      </w:r>
      <w:r>
        <w:rPr>
          <w:spacing w:val="-2"/>
          <w:sz w:val="24"/>
        </w:rPr>
        <w:t> </w:t>
      </w:r>
      <w:r>
        <w:rPr>
          <w:sz w:val="24"/>
        </w:rPr>
        <w:t>wing</w:t>
      </w:r>
      <w:r>
        <w:rPr>
          <w:spacing w:val="-2"/>
          <w:sz w:val="24"/>
        </w:rPr>
        <w:t> </w:t>
      </w:r>
      <w:r>
        <w:rPr>
          <w:sz w:val="24"/>
        </w:rPr>
        <w:t>manning plan or manning guidance does not require a new overage letter.</w:t>
      </w:r>
      <w:r>
        <w:rPr>
          <w:spacing w:val="40"/>
          <w:sz w:val="24"/>
        </w:rPr>
        <w:t> </w:t>
      </w:r>
      <w:r>
        <w:rPr>
          <w:sz w:val="24"/>
        </w:rPr>
        <w:t>The Force Management Element will update all overages using the previous overage memo and manning plan as a source document.</w:t>
      </w:r>
      <w:r>
        <w:rPr>
          <w:spacing w:val="40"/>
          <w:sz w:val="24"/>
        </w:rPr>
        <w:t> </w:t>
      </w:r>
      <w:r>
        <w:rPr>
          <w:sz w:val="24"/>
        </w:rPr>
        <w:t>Both the commander and the member will acknowledge overage continuation by endorsing the previous overage memo.</w:t>
      </w:r>
      <w:r>
        <w:rPr>
          <w:spacing w:val="40"/>
          <w:sz w:val="24"/>
        </w:rPr>
        <w:t> </w:t>
      </w:r>
      <w:r>
        <w:rPr>
          <w:sz w:val="24"/>
        </w:rPr>
        <w:t>In the IR portfolio, the member must sign an amended or new overage document. ARPC/DPAA or HQ RIO Dets will update the over-manning overage code “4” and expiration date to the end of the current fiscal year (FY) (30 September). </w:t>
      </w:r>
      <w:r>
        <w:rPr>
          <w:b/>
          <w:sz w:val="24"/>
        </w:rPr>
        <w:t>(T-2)</w:t>
      </w:r>
    </w:p>
    <w:p>
      <w:pPr>
        <w:pStyle w:val="ListParagraph"/>
        <w:numPr>
          <w:ilvl w:val="4"/>
          <w:numId w:val="67"/>
        </w:numPr>
        <w:tabs>
          <w:tab w:pos="2880" w:val="left" w:leader="none"/>
        </w:tabs>
        <w:spacing w:line="240" w:lineRule="auto" w:before="120" w:after="0"/>
        <w:ind w:left="1860" w:right="795" w:firstLine="0"/>
        <w:jc w:val="both"/>
        <w:rPr>
          <w:sz w:val="24"/>
        </w:rPr>
      </w:pPr>
      <w:r>
        <w:rPr>
          <w:sz w:val="24"/>
        </w:rPr>
        <w:t>Exceptions to policy should be requested electronically to streamline the process. Ensure all required information is provided within the request to include: member’s name, grade, SSN (last 4), DAFSC, position number, PAS code, date overage condition originated, desired expiration date, explanation of how condition occurred, and justification to warrant approval of request. Include fill-rate data along with</w:t>
      </w:r>
      <w:r>
        <w:rPr>
          <w:spacing w:val="-1"/>
          <w:sz w:val="24"/>
        </w:rPr>
        <w:t> </w:t>
      </w:r>
      <w:r>
        <w:rPr>
          <w:sz w:val="24"/>
        </w:rPr>
        <w:t>the</w:t>
      </w:r>
      <w:r>
        <w:rPr>
          <w:spacing w:val="-1"/>
          <w:sz w:val="24"/>
        </w:rPr>
        <w:t> </w:t>
      </w:r>
      <w:r>
        <w:rPr>
          <w:sz w:val="24"/>
        </w:rPr>
        <w:t>exception</w:t>
      </w:r>
      <w:r>
        <w:rPr>
          <w:spacing w:val="-2"/>
          <w:sz w:val="24"/>
        </w:rPr>
        <w:t> </w:t>
      </w:r>
      <w:r>
        <w:rPr>
          <w:sz w:val="24"/>
        </w:rPr>
        <w:t>to</w:t>
      </w:r>
      <w:r>
        <w:rPr>
          <w:spacing w:val="-1"/>
          <w:sz w:val="24"/>
        </w:rPr>
        <w:t> </w:t>
      </w:r>
      <w:r>
        <w:rPr>
          <w:sz w:val="24"/>
        </w:rPr>
        <w:t>policy</w:t>
      </w:r>
      <w:r>
        <w:rPr>
          <w:spacing w:val="-1"/>
          <w:sz w:val="24"/>
        </w:rPr>
        <w:t> </w:t>
      </w:r>
      <w:r>
        <w:rPr>
          <w:sz w:val="24"/>
        </w:rPr>
        <w:t>request.</w:t>
      </w:r>
      <w:r>
        <w:rPr>
          <w:spacing w:val="40"/>
          <w:sz w:val="24"/>
        </w:rPr>
        <w:t> </w:t>
      </w:r>
      <w:r>
        <w:rPr>
          <w:sz w:val="24"/>
        </w:rPr>
        <w:t>Each</w:t>
      </w:r>
      <w:r>
        <w:rPr>
          <w:spacing w:val="-1"/>
          <w:sz w:val="24"/>
        </w:rPr>
        <w:t> </w:t>
      </w:r>
      <w:r>
        <w:rPr>
          <w:sz w:val="24"/>
        </w:rPr>
        <w:t>request</w:t>
      </w:r>
      <w:r>
        <w:rPr>
          <w:spacing w:val="-1"/>
          <w:sz w:val="24"/>
        </w:rPr>
        <w:t> </w:t>
      </w:r>
      <w:r>
        <w:rPr>
          <w:sz w:val="24"/>
        </w:rPr>
        <w:t>will</w:t>
      </w:r>
      <w:r>
        <w:rPr>
          <w:spacing w:val="-1"/>
          <w:sz w:val="24"/>
        </w:rPr>
        <w:t> </w:t>
      </w:r>
      <w:r>
        <w:rPr>
          <w:sz w:val="24"/>
        </w:rPr>
        <w:t>be</w:t>
      </w:r>
      <w:r>
        <w:rPr>
          <w:spacing w:val="-1"/>
          <w:sz w:val="24"/>
        </w:rPr>
        <w:t> </w:t>
      </w:r>
      <w:r>
        <w:rPr>
          <w:sz w:val="24"/>
        </w:rPr>
        <w:t>reviewed</w:t>
      </w:r>
      <w:r>
        <w:rPr>
          <w:spacing w:val="-2"/>
          <w:sz w:val="24"/>
        </w:rPr>
        <w:t> </w:t>
      </w:r>
      <w:r>
        <w:rPr>
          <w:sz w:val="24"/>
        </w:rPr>
        <w:t>on</w:t>
      </w:r>
      <w:r>
        <w:rPr>
          <w:spacing w:val="-2"/>
          <w:sz w:val="24"/>
        </w:rPr>
        <w:t> </w:t>
      </w:r>
      <w:r>
        <w:rPr>
          <w:sz w:val="24"/>
        </w:rPr>
        <w:t>a</w:t>
      </w:r>
      <w:r>
        <w:rPr>
          <w:spacing w:val="-1"/>
          <w:sz w:val="24"/>
        </w:rPr>
        <w:t> </w:t>
      </w:r>
      <w:r>
        <w:rPr>
          <w:sz w:val="24"/>
        </w:rPr>
        <w:t>case-by-case basis by AFRC/A1KK.</w:t>
      </w:r>
    </w:p>
    <w:p>
      <w:pPr>
        <w:pStyle w:val="ListParagraph"/>
        <w:numPr>
          <w:ilvl w:val="5"/>
          <w:numId w:val="67"/>
        </w:numPr>
        <w:tabs>
          <w:tab w:pos="3420" w:val="left" w:leader="none"/>
        </w:tabs>
        <w:spacing w:line="240" w:lineRule="auto" w:before="121" w:after="0"/>
        <w:ind w:left="2220" w:right="797" w:firstLine="0"/>
        <w:jc w:val="both"/>
        <w:rPr>
          <w:sz w:val="24"/>
        </w:rPr>
      </w:pPr>
      <w:r>
        <w:rPr>
          <w:sz w:val="24"/>
        </w:rPr>
        <w:t>Unit program requests should be forwarded by the servicing Force Management Element with Wing/CC and NAF/CC recommendation to HQ AFRC/A1KK for HQ AFRC/CD decision.</w:t>
      </w:r>
      <w:r>
        <w:rPr>
          <w:spacing w:val="40"/>
          <w:sz w:val="24"/>
        </w:rPr>
        <w:t> </w:t>
      </w:r>
      <w:r>
        <w:rPr>
          <w:sz w:val="24"/>
        </w:rPr>
        <w:t>If the exception is approved, the servicing</w:t>
      </w:r>
      <w:r>
        <w:rPr>
          <w:spacing w:val="1"/>
          <w:sz w:val="24"/>
        </w:rPr>
        <w:t> </w:t>
      </w:r>
      <w:r>
        <w:rPr>
          <w:sz w:val="24"/>
        </w:rPr>
        <w:t>Force</w:t>
      </w:r>
      <w:r>
        <w:rPr>
          <w:spacing w:val="1"/>
          <w:sz w:val="24"/>
        </w:rPr>
        <w:t> </w:t>
      </w:r>
      <w:r>
        <w:rPr>
          <w:sz w:val="24"/>
        </w:rPr>
        <w:t>Management</w:t>
      </w:r>
      <w:r>
        <w:rPr>
          <w:spacing w:val="2"/>
          <w:sz w:val="24"/>
        </w:rPr>
        <w:t> </w:t>
      </w:r>
      <w:r>
        <w:rPr>
          <w:sz w:val="24"/>
        </w:rPr>
        <w:t>Element</w:t>
      </w:r>
      <w:r>
        <w:rPr>
          <w:spacing w:val="1"/>
          <w:sz w:val="24"/>
        </w:rPr>
        <w:t> </w:t>
      </w:r>
      <w:r>
        <w:rPr>
          <w:sz w:val="24"/>
        </w:rPr>
        <w:t>will</w:t>
      </w:r>
      <w:r>
        <w:rPr>
          <w:spacing w:val="2"/>
          <w:sz w:val="24"/>
        </w:rPr>
        <w:t> </w:t>
      </w:r>
      <w:r>
        <w:rPr>
          <w:sz w:val="24"/>
        </w:rPr>
        <w:t>be</w:t>
      </w:r>
      <w:r>
        <w:rPr>
          <w:spacing w:val="1"/>
          <w:sz w:val="24"/>
        </w:rPr>
        <w:t> </w:t>
      </w:r>
      <w:r>
        <w:rPr>
          <w:sz w:val="24"/>
        </w:rPr>
        <w:t>notified</w:t>
      </w:r>
      <w:r>
        <w:rPr>
          <w:spacing w:val="1"/>
          <w:sz w:val="24"/>
        </w:rPr>
        <w:t> </w:t>
      </w:r>
      <w:r>
        <w:rPr>
          <w:sz w:val="24"/>
        </w:rPr>
        <w:t>through</w:t>
      </w:r>
      <w:r>
        <w:rPr>
          <w:spacing w:val="1"/>
          <w:sz w:val="24"/>
        </w:rPr>
        <w:t> </w:t>
      </w:r>
      <w:r>
        <w:rPr>
          <w:sz w:val="24"/>
        </w:rPr>
        <w:t>command</w:t>
      </w:r>
      <w:r>
        <w:rPr>
          <w:spacing w:val="1"/>
          <w:sz w:val="24"/>
        </w:rPr>
        <w:t> </w:t>
      </w:r>
      <w:r>
        <w:rPr>
          <w:spacing w:val="-2"/>
          <w:sz w:val="24"/>
        </w:rPr>
        <w:t>channels</w:t>
      </w:r>
    </w:p>
    <w:p>
      <w:pPr>
        <w:spacing w:after="0" w:line="240" w:lineRule="auto"/>
        <w:jc w:val="both"/>
        <w:rPr>
          <w:sz w:val="24"/>
        </w:rPr>
        <w:sectPr>
          <w:pgSz w:w="12240" w:h="15840"/>
          <w:pgMar w:header="731" w:footer="0" w:top="1380" w:bottom="280" w:left="660" w:right="640"/>
        </w:sectPr>
      </w:pPr>
    </w:p>
    <w:p>
      <w:pPr>
        <w:pStyle w:val="BodyText"/>
        <w:spacing w:before="96"/>
        <w:ind w:left="2220" w:right="801"/>
        <w:rPr>
          <w:b/>
        </w:rPr>
      </w:pPr>
      <w:r>
        <w:rPr/>
        <w:t>and apply overage code “4”. The headquarters approved overage code will be updated by HQ AFRC/A1KK. </w:t>
      </w:r>
      <w:r>
        <w:rPr>
          <w:b/>
        </w:rPr>
        <w:t>(T-2)</w:t>
      </w:r>
    </w:p>
    <w:p>
      <w:pPr>
        <w:pStyle w:val="ListParagraph"/>
        <w:numPr>
          <w:ilvl w:val="5"/>
          <w:numId w:val="67"/>
        </w:numPr>
        <w:tabs>
          <w:tab w:pos="3420" w:val="left" w:leader="none"/>
        </w:tabs>
        <w:spacing w:line="240" w:lineRule="auto" w:before="120" w:after="0"/>
        <w:ind w:left="2220" w:right="796" w:firstLine="0"/>
        <w:jc w:val="both"/>
        <w:rPr>
          <w:sz w:val="24"/>
        </w:rPr>
      </w:pPr>
      <w:r>
        <w:rPr>
          <w:sz w:val="24"/>
        </w:rPr>
        <w:t>IR portfolio requests should be forwarded by the servicing HQ RIO Det/CC</w:t>
      </w:r>
      <w:r>
        <w:rPr>
          <w:spacing w:val="-7"/>
          <w:sz w:val="24"/>
        </w:rPr>
        <w:t> </w:t>
      </w:r>
      <w:r>
        <w:rPr>
          <w:sz w:val="24"/>
        </w:rPr>
        <w:t>with</w:t>
      </w:r>
      <w:r>
        <w:rPr>
          <w:spacing w:val="-8"/>
          <w:sz w:val="24"/>
        </w:rPr>
        <w:t> </w:t>
      </w:r>
      <w:r>
        <w:rPr>
          <w:sz w:val="24"/>
        </w:rPr>
        <w:t>HQ</w:t>
      </w:r>
      <w:r>
        <w:rPr>
          <w:spacing w:val="-8"/>
          <w:sz w:val="24"/>
        </w:rPr>
        <w:t> </w:t>
      </w:r>
      <w:r>
        <w:rPr>
          <w:sz w:val="24"/>
        </w:rPr>
        <w:t>ARPC/CC</w:t>
      </w:r>
      <w:r>
        <w:rPr>
          <w:spacing w:val="-8"/>
          <w:sz w:val="24"/>
        </w:rPr>
        <w:t> </w:t>
      </w:r>
      <w:r>
        <w:rPr>
          <w:sz w:val="24"/>
        </w:rPr>
        <w:t>recommendation</w:t>
      </w:r>
      <w:r>
        <w:rPr>
          <w:spacing w:val="-8"/>
          <w:sz w:val="24"/>
        </w:rPr>
        <w:t> </w:t>
      </w:r>
      <w:r>
        <w:rPr>
          <w:sz w:val="24"/>
        </w:rPr>
        <w:t>to</w:t>
      </w:r>
      <w:r>
        <w:rPr>
          <w:spacing w:val="-8"/>
          <w:sz w:val="24"/>
        </w:rPr>
        <w:t> </w:t>
      </w:r>
      <w:r>
        <w:rPr>
          <w:sz w:val="24"/>
        </w:rPr>
        <w:t>the</w:t>
      </w:r>
      <w:r>
        <w:rPr>
          <w:spacing w:val="-7"/>
          <w:sz w:val="24"/>
        </w:rPr>
        <w:t> </w:t>
      </w:r>
      <w:r>
        <w:rPr>
          <w:sz w:val="24"/>
        </w:rPr>
        <w:t>overage</w:t>
      </w:r>
      <w:r>
        <w:rPr>
          <w:spacing w:val="-7"/>
          <w:sz w:val="24"/>
        </w:rPr>
        <w:t> </w:t>
      </w:r>
      <w:r>
        <w:rPr>
          <w:sz w:val="24"/>
        </w:rPr>
        <w:t>approval</w:t>
      </w:r>
      <w:r>
        <w:rPr>
          <w:spacing w:val="-8"/>
          <w:sz w:val="24"/>
        </w:rPr>
        <w:t> </w:t>
      </w:r>
      <w:r>
        <w:rPr>
          <w:sz w:val="24"/>
        </w:rPr>
        <w:t>authority</w:t>
      </w:r>
      <w:r>
        <w:rPr>
          <w:spacing w:val="-8"/>
          <w:sz w:val="24"/>
        </w:rPr>
        <w:t> </w:t>
      </w:r>
      <w:r>
        <w:rPr>
          <w:sz w:val="24"/>
        </w:rPr>
        <w:t>for decision. If the exception is approved, HQ ARPC/DPAA or HQ RIO Dets will update</w:t>
      </w:r>
      <w:r>
        <w:rPr>
          <w:spacing w:val="-8"/>
          <w:sz w:val="24"/>
        </w:rPr>
        <w:t> </w:t>
      </w:r>
      <w:r>
        <w:rPr>
          <w:sz w:val="24"/>
        </w:rPr>
        <w:t>the</w:t>
      </w:r>
      <w:r>
        <w:rPr>
          <w:spacing w:val="-8"/>
          <w:sz w:val="24"/>
        </w:rPr>
        <w:t> </w:t>
      </w:r>
      <w:r>
        <w:rPr>
          <w:sz w:val="24"/>
        </w:rPr>
        <w:t>appropriate</w:t>
      </w:r>
      <w:r>
        <w:rPr>
          <w:spacing w:val="-8"/>
          <w:sz w:val="24"/>
        </w:rPr>
        <w:t> </w:t>
      </w:r>
      <w:r>
        <w:rPr>
          <w:sz w:val="24"/>
        </w:rPr>
        <w:t>overage</w:t>
      </w:r>
      <w:r>
        <w:rPr>
          <w:spacing w:val="-8"/>
          <w:sz w:val="24"/>
        </w:rPr>
        <w:t> </w:t>
      </w:r>
      <w:r>
        <w:rPr>
          <w:sz w:val="24"/>
        </w:rPr>
        <w:t>code.</w:t>
      </w:r>
      <w:r>
        <w:rPr>
          <w:spacing w:val="-8"/>
          <w:sz w:val="24"/>
        </w:rPr>
        <w:t> </w:t>
      </w:r>
      <w:r>
        <w:rPr>
          <w:b/>
          <w:sz w:val="24"/>
        </w:rPr>
        <w:t>(T-2)</w:t>
      </w:r>
      <w:r>
        <w:rPr>
          <w:b/>
          <w:spacing w:val="40"/>
          <w:sz w:val="24"/>
        </w:rPr>
        <w:t> </w:t>
      </w:r>
      <w:r>
        <w:rPr>
          <w:b/>
          <w:sz w:val="24"/>
        </w:rPr>
        <w:t>Note:</w:t>
      </w:r>
      <w:r>
        <w:rPr>
          <w:b/>
          <w:spacing w:val="40"/>
          <w:sz w:val="24"/>
        </w:rPr>
        <w:t> </w:t>
      </w:r>
      <w:r>
        <w:rPr>
          <w:sz w:val="24"/>
        </w:rPr>
        <w:t>Do</w:t>
      </w:r>
      <w:r>
        <w:rPr>
          <w:spacing w:val="-9"/>
          <w:sz w:val="24"/>
        </w:rPr>
        <w:t> </w:t>
      </w:r>
      <w:r>
        <w:rPr>
          <w:sz w:val="24"/>
        </w:rPr>
        <w:t>not</w:t>
      </w:r>
      <w:r>
        <w:rPr>
          <w:spacing w:val="-8"/>
          <w:sz w:val="24"/>
        </w:rPr>
        <w:t> </w:t>
      </w:r>
      <w:r>
        <w:rPr>
          <w:sz w:val="24"/>
        </w:rPr>
        <w:t>forward</w:t>
      </w:r>
      <w:r>
        <w:rPr>
          <w:spacing w:val="-8"/>
          <w:sz w:val="24"/>
        </w:rPr>
        <w:t> </w:t>
      </w:r>
      <w:r>
        <w:rPr>
          <w:sz w:val="24"/>
        </w:rPr>
        <w:t>packages</w:t>
      </w:r>
      <w:r>
        <w:rPr>
          <w:spacing w:val="-8"/>
          <w:sz w:val="24"/>
        </w:rPr>
        <w:t> </w:t>
      </w:r>
      <w:r>
        <w:rPr>
          <w:sz w:val="24"/>
        </w:rPr>
        <w:t>where either the requestor or the HQ RIO Det/CC are the approval authority.</w:t>
      </w:r>
    </w:p>
    <w:p>
      <w:pPr>
        <w:pStyle w:val="ListParagraph"/>
        <w:numPr>
          <w:ilvl w:val="2"/>
          <w:numId w:val="67"/>
        </w:numPr>
        <w:tabs>
          <w:tab w:pos="1920" w:val="left" w:leader="none"/>
        </w:tabs>
        <w:spacing w:line="240" w:lineRule="auto" w:before="121" w:after="0"/>
        <w:ind w:left="1920" w:right="0" w:hanging="780"/>
        <w:jc w:val="both"/>
        <w:rPr>
          <w:sz w:val="24"/>
        </w:rPr>
      </w:pPr>
      <w:r>
        <w:rPr>
          <w:sz w:val="24"/>
        </w:rPr>
        <w:t>Promotions</w:t>
      </w:r>
      <w:r>
        <w:rPr>
          <w:spacing w:val="-3"/>
          <w:sz w:val="24"/>
        </w:rPr>
        <w:t> </w:t>
      </w:r>
      <w:r>
        <w:rPr>
          <w:sz w:val="24"/>
        </w:rPr>
        <w:t>to </w:t>
      </w:r>
      <w:r>
        <w:rPr>
          <w:spacing w:val="-2"/>
          <w:sz w:val="24"/>
        </w:rPr>
        <w:t>colonel.</w:t>
      </w:r>
    </w:p>
    <w:p>
      <w:pPr>
        <w:pStyle w:val="ListParagraph"/>
        <w:numPr>
          <w:ilvl w:val="3"/>
          <w:numId w:val="67"/>
        </w:numPr>
        <w:tabs>
          <w:tab w:pos="2460" w:val="left" w:leader="none"/>
        </w:tabs>
        <w:spacing w:line="240" w:lineRule="auto" w:before="120" w:after="0"/>
        <w:ind w:left="1500" w:right="799" w:firstLine="0"/>
        <w:jc w:val="both"/>
        <w:rPr>
          <w:b/>
          <w:sz w:val="24"/>
        </w:rPr>
      </w:pPr>
      <w:r>
        <w:rPr>
          <w:sz w:val="24"/>
        </w:rPr>
        <w:t>A</w:t>
      </w:r>
      <w:r>
        <w:rPr>
          <w:spacing w:val="-15"/>
          <w:sz w:val="24"/>
        </w:rPr>
        <w:t> </w:t>
      </w:r>
      <w:r>
        <w:rPr>
          <w:sz w:val="24"/>
        </w:rPr>
        <w:t>lieutenant</w:t>
      </w:r>
      <w:r>
        <w:rPr>
          <w:spacing w:val="-15"/>
          <w:sz w:val="24"/>
        </w:rPr>
        <w:t> </w:t>
      </w:r>
      <w:r>
        <w:rPr>
          <w:sz w:val="24"/>
        </w:rPr>
        <w:t>colonel</w:t>
      </w:r>
      <w:r>
        <w:rPr>
          <w:spacing w:val="-15"/>
          <w:sz w:val="24"/>
        </w:rPr>
        <w:t> </w:t>
      </w:r>
      <w:r>
        <w:rPr>
          <w:sz w:val="24"/>
        </w:rPr>
        <w:t>promoted</w:t>
      </w:r>
      <w:r>
        <w:rPr>
          <w:spacing w:val="-15"/>
          <w:sz w:val="24"/>
        </w:rPr>
        <w:t> </w:t>
      </w:r>
      <w:r>
        <w:rPr>
          <w:sz w:val="24"/>
        </w:rPr>
        <w:t>to</w:t>
      </w:r>
      <w:r>
        <w:rPr>
          <w:spacing w:val="-15"/>
          <w:sz w:val="24"/>
        </w:rPr>
        <w:t> </w:t>
      </w:r>
      <w:r>
        <w:rPr>
          <w:sz w:val="24"/>
        </w:rPr>
        <w:t>the</w:t>
      </w:r>
      <w:r>
        <w:rPr>
          <w:spacing w:val="-15"/>
          <w:sz w:val="24"/>
        </w:rPr>
        <w:t> </w:t>
      </w:r>
      <w:r>
        <w:rPr>
          <w:sz w:val="24"/>
        </w:rPr>
        <w:t>grade</w:t>
      </w:r>
      <w:r>
        <w:rPr>
          <w:spacing w:val="-15"/>
          <w:sz w:val="24"/>
        </w:rPr>
        <w:t> </w:t>
      </w:r>
      <w:r>
        <w:rPr>
          <w:sz w:val="24"/>
        </w:rPr>
        <w:t>of</w:t>
      </w:r>
      <w:r>
        <w:rPr>
          <w:spacing w:val="-14"/>
          <w:sz w:val="24"/>
        </w:rPr>
        <w:t> </w:t>
      </w:r>
      <w:r>
        <w:rPr>
          <w:sz w:val="24"/>
        </w:rPr>
        <w:t>colonel</w:t>
      </w:r>
      <w:r>
        <w:rPr>
          <w:spacing w:val="-15"/>
          <w:sz w:val="24"/>
        </w:rPr>
        <w:t> </w:t>
      </w:r>
      <w:r>
        <w:rPr>
          <w:sz w:val="24"/>
        </w:rPr>
        <w:t>who</w:t>
      </w:r>
      <w:r>
        <w:rPr>
          <w:spacing w:val="-15"/>
          <w:sz w:val="24"/>
        </w:rPr>
        <w:t> </w:t>
      </w:r>
      <w:r>
        <w:rPr>
          <w:sz w:val="24"/>
        </w:rPr>
        <w:t>is</w:t>
      </w:r>
      <w:r>
        <w:rPr>
          <w:spacing w:val="-15"/>
          <w:sz w:val="24"/>
        </w:rPr>
        <w:t> </w:t>
      </w:r>
      <w:r>
        <w:rPr>
          <w:sz w:val="24"/>
        </w:rPr>
        <w:t>not</w:t>
      </w:r>
      <w:r>
        <w:rPr>
          <w:spacing w:val="-15"/>
          <w:sz w:val="24"/>
        </w:rPr>
        <w:t> </w:t>
      </w:r>
      <w:r>
        <w:rPr>
          <w:sz w:val="24"/>
        </w:rPr>
        <w:t>assigned</w:t>
      </w:r>
      <w:r>
        <w:rPr>
          <w:spacing w:val="-15"/>
          <w:sz w:val="24"/>
        </w:rPr>
        <w:t> </w:t>
      </w:r>
      <w:r>
        <w:rPr>
          <w:sz w:val="24"/>
        </w:rPr>
        <w:t>against a</w:t>
      </w:r>
      <w:r>
        <w:rPr>
          <w:spacing w:val="-12"/>
          <w:sz w:val="24"/>
        </w:rPr>
        <w:t> </w:t>
      </w:r>
      <w:r>
        <w:rPr>
          <w:sz w:val="24"/>
        </w:rPr>
        <w:t>colonel</w:t>
      </w:r>
      <w:r>
        <w:rPr>
          <w:spacing w:val="-11"/>
          <w:sz w:val="24"/>
        </w:rPr>
        <w:t> </w:t>
      </w:r>
      <w:r>
        <w:rPr>
          <w:sz w:val="24"/>
        </w:rPr>
        <w:t>position</w:t>
      </w:r>
      <w:r>
        <w:rPr>
          <w:spacing w:val="-13"/>
          <w:sz w:val="24"/>
        </w:rPr>
        <w:t> </w:t>
      </w:r>
      <w:r>
        <w:rPr>
          <w:sz w:val="24"/>
        </w:rPr>
        <w:t>may</w:t>
      </w:r>
      <w:r>
        <w:rPr>
          <w:spacing w:val="-11"/>
          <w:sz w:val="24"/>
        </w:rPr>
        <w:t> </w:t>
      </w:r>
      <w:r>
        <w:rPr>
          <w:sz w:val="24"/>
        </w:rPr>
        <w:t>voluntarily</w:t>
      </w:r>
      <w:r>
        <w:rPr>
          <w:spacing w:val="-11"/>
          <w:sz w:val="24"/>
        </w:rPr>
        <w:t> </w:t>
      </w:r>
      <w:r>
        <w:rPr>
          <w:sz w:val="24"/>
        </w:rPr>
        <w:t>delay</w:t>
      </w:r>
      <w:r>
        <w:rPr>
          <w:spacing w:val="-11"/>
          <w:sz w:val="24"/>
        </w:rPr>
        <w:t> </w:t>
      </w:r>
      <w:r>
        <w:rPr>
          <w:sz w:val="24"/>
        </w:rPr>
        <w:t>promotion</w:t>
      </w:r>
      <w:r>
        <w:rPr>
          <w:spacing w:val="-12"/>
          <w:sz w:val="24"/>
        </w:rPr>
        <w:t> </w:t>
      </w:r>
      <w:r>
        <w:rPr>
          <w:sz w:val="24"/>
        </w:rPr>
        <w:t>in</w:t>
      </w:r>
      <w:r>
        <w:rPr>
          <w:spacing w:val="-11"/>
          <w:sz w:val="24"/>
        </w:rPr>
        <w:t> </w:t>
      </w:r>
      <w:r>
        <w:rPr>
          <w:sz w:val="24"/>
        </w:rPr>
        <w:t>accordance</w:t>
      </w:r>
      <w:r>
        <w:rPr>
          <w:spacing w:val="-11"/>
          <w:sz w:val="24"/>
        </w:rPr>
        <w:t> </w:t>
      </w:r>
      <w:r>
        <w:rPr>
          <w:sz w:val="24"/>
        </w:rPr>
        <w:t>with</w:t>
      </w:r>
      <w:r>
        <w:rPr>
          <w:spacing w:val="-11"/>
          <w:sz w:val="24"/>
        </w:rPr>
        <w:t> </w:t>
      </w:r>
      <w:r>
        <w:rPr>
          <w:sz w:val="24"/>
        </w:rPr>
        <w:t>AFI</w:t>
      </w:r>
      <w:r>
        <w:rPr>
          <w:spacing w:val="-11"/>
          <w:sz w:val="24"/>
        </w:rPr>
        <w:t> </w:t>
      </w:r>
      <w:r>
        <w:rPr>
          <w:sz w:val="24"/>
        </w:rPr>
        <w:t>36-2504.</w:t>
      </w:r>
      <w:r>
        <w:rPr>
          <w:spacing w:val="-12"/>
          <w:sz w:val="24"/>
        </w:rPr>
        <w:t> </w:t>
      </w:r>
      <w:r>
        <w:rPr>
          <w:sz w:val="24"/>
        </w:rPr>
        <w:t>If</w:t>
      </w:r>
      <w:r>
        <w:rPr>
          <w:spacing w:val="-12"/>
          <w:sz w:val="24"/>
        </w:rPr>
        <w:t> </w:t>
      </w:r>
      <w:r>
        <w:rPr>
          <w:sz w:val="24"/>
        </w:rPr>
        <w:t>the member does not voluntarily delay promotion, the unit applies overage code “M” and projects</w:t>
      </w:r>
      <w:r>
        <w:rPr>
          <w:spacing w:val="-11"/>
          <w:sz w:val="24"/>
        </w:rPr>
        <w:t> </w:t>
      </w:r>
      <w:r>
        <w:rPr>
          <w:sz w:val="24"/>
        </w:rPr>
        <w:t>the</w:t>
      </w:r>
      <w:r>
        <w:rPr>
          <w:spacing w:val="-12"/>
          <w:sz w:val="24"/>
        </w:rPr>
        <w:t> </w:t>
      </w:r>
      <w:r>
        <w:rPr>
          <w:sz w:val="24"/>
        </w:rPr>
        <w:t>officer</w:t>
      </w:r>
      <w:r>
        <w:rPr>
          <w:spacing w:val="-12"/>
          <w:sz w:val="24"/>
        </w:rPr>
        <w:t> </w:t>
      </w:r>
      <w:r>
        <w:rPr>
          <w:sz w:val="24"/>
        </w:rPr>
        <w:t>for</w:t>
      </w:r>
      <w:r>
        <w:rPr>
          <w:spacing w:val="-12"/>
          <w:sz w:val="24"/>
        </w:rPr>
        <w:t> </w:t>
      </w:r>
      <w:r>
        <w:rPr>
          <w:sz w:val="24"/>
        </w:rPr>
        <w:t>reassignment</w:t>
      </w:r>
      <w:r>
        <w:rPr>
          <w:spacing w:val="-11"/>
          <w:sz w:val="24"/>
        </w:rPr>
        <w:t> </w:t>
      </w:r>
      <w:r>
        <w:rPr>
          <w:sz w:val="24"/>
        </w:rPr>
        <w:t>to</w:t>
      </w:r>
      <w:r>
        <w:rPr>
          <w:spacing w:val="-13"/>
          <w:sz w:val="24"/>
        </w:rPr>
        <w:t> </w:t>
      </w:r>
      <w:r>
        <w:rPr>
          <w:sz w:val="24"/>
        </w:rPr>
        <w:t>the</w:t>
      </w:r>
      <w:r>
        <w:rPr>
          <w:spacing w:val="-11"/>
          <w:sz w:val="24"/>
        </w:rPr>
        <w:t> </w:t>
      </w:r>
      <w:r>
        <w:rPr>
          <w:sz w:val="24"/>
        </w:rPr>
        <w:t>IRR</w:t>
      </w:r>
      <w:r>
        <w:rPr>
          <w:spacing w:val="-12"/>
          <w:sz w:val="24"/>
        </w:rPr>
        <w:t> </w:t>
      </w:r>
      <w:r>
        <w:rPr>
          <w:sz w:val="24"/>
        </w:rPr>
        <w:t>with</w:t>
      </w:r>
      <w:r>
        <w:rPr>
          <w:spacing w:val="-11"/>
          <w:sz w:val="24"/>
        </w:rPr>
        <w:t> </w:t>
      </w:r>
      <w:r>
        <w:rPr>
          <w:sz w:val="24"/>
        </w:rPr>
        <w:t>an</w:t>
      </w:r>
      <w:r>
        <w:rPr>
          <w:spacing w:val="-12"/>
          <w:sz w:val="24"/>
        </w:rPr>
        <w:t> </w:t>
      </w:r>
      <w:r>
        <w:rPr>
          <w:sz w:val="24"/>
        </w:rPr>
        <w:t>effective</w:t>
      </w:r>
      <w:r>
        <w:rPr>
          <w:spacing w:val="-12"/>
          <w:sz w:val="24"/>
        </w:rPr>
        <w:t> </w:t>
      </w:r>
      <w:r>
        <w:rPr>
          <w:sz w:val="24"/>
        </w:rPr>
        <w:t>date</w:t>
      </w:r>
      <w:r>
        <w:rPr>
          <w:spacing w:val="-11"/>
          <w:sz w:val="24"/>
        </w:rPr>
        <w:t> </w:t>
      </w:r>
      <w:r>
        <w:rPr>
          <w:sz w:val="24"/>
        </w:rPr>
        <w:t>of</w:t>
      </w:r>
      <w:r>
        <w:rPr>
          <w:spacing w:val="-11"/>
          <w:sz w:val="24"/>
        </w:rPr>
        <w:t> </w:t>
      </w:r>
      <w:r>
        <w:rPr>
          <w:sz w:val="24"/>
        </w:rPr>
        <w:t>change</w:t>
      </w:r>
      <w:r>
        <w:rPr>
          <w:spacing w:val="-11"/>
          <w:sz w:val="24"/>
        </w:rPr>
        <w:t> </w:t>
      </w:r>
      <w:r>
        <w:rPr>
          <w:sz w:val="24"/>
        </w:rPr>
        <w:t>of</w:t>
      </w:r>
      <w:r>
        <w:rPr>
          <w:spacing w:val="-11"/>
          <w:sz w:val="24"/>
        </w:rPr>
        <w:t> </w:t>
      </w:r>
      <w:r>
        <w:rPr>
          <w:sz w:val="24"/>
        </w:rPr>
        <w:t>strength accountability established as the promotion effective date plus 6 months. </w:t>
      </w:r>
      <w:r>
        <w:rPr>
          <w:b/>
          <w:sz w:val="24"/>
        </w:rPr>
        <w:t>(T-1)</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If</w:t>
      </w:r>
      <w:r>
        <w:rPr>
          <w:spacing w:val="-8"/>
          <w:sz w:val="24"/>
        </w:rPr>
        <w:t> </w:t>
      </w:r>
      <w:r>
        <w:rPr>
          <w:sz w:val="24"/>
        </w:rPr>
        <w:t>a</w:t>
      </w:r>
      <w:r>
        <w:rPr>
          <w:spacing w:val="-7"/>
          <w:sz w:val="24"/>
        </w:rPr>
        <w:t> </w:t>
      </w:r>
      <w:r>
        <w:rPr>
          <w:sz w:val="24"/>
        </w:rPr>
        <w:t>vacant</w:t>
      </w:r>
      <w:r>
        <w:rPr>
          <w:spacing w:val="-7"/>
          <w:sz w:val="24"/>
        </w:rPr>
        <w:t> </w:t>
      </w:r>
      <w:r>
        <w:rPr>
          <w:sz w:val="24"/>
        </w:rPr>
        <w:t>position</w:t>
      </w:r>
      <w:r>
        <w:rPr>
          <w:spacing w:val="-8"/>
          <w:sz w:val="24"/>
        </w:rPr>
        <w:t> </w:t>
      </w:r>
      <w:r>
        <w:rPr>
          <w:sz w:val="24"/>
        </w:rPr>
        <w:t>is</w:t>
      </w:r>
      <w:r>
        <w:rPr>
          <w:spacing w:val="-8"/>
          <w:sz w:val="24"/>
        </w:rPr>
        <w:t> </w:t>
      </w:r>
      <w:r>
        <w:rPr>
          <w:sz w:val="24"/>
        </w:rPr>
        <w:t>not</w:t>
      </w:r>
      <w:r>
        <w:rPr>
          <w:spacing w:val="-8"/>
          <w:sz w:val="24"/>
        </w:rPr>
        <w:t> </w:t>
      </w:r>
      <w:r>
        <w:rPr>
          <w:sz w:val="24"/>
        </w:rPr>
        <w:t>located</w:t>
      </w:r>
      <w:r>
        <w:rPr>
          <w:spacing w:val="-8"/>
          <w:sz w:val="24"/>
        </w:rPr>
        <w:t> </w:t>
      </w:r>
      <w:r>
        <w:rPr>
          <w:sz w:val="24"/>
        </w:rPr>
        <w:t>prior</w:t>
      </w:r>
      <w:r>
        <w:rPr>
          <w:spacing w:val="-8"/>
          <w:sz w:val="24"/>
        </w:rPr>
        <w:t> </w:t>
      </w:r>
      <w:r>
        <w:rPr>
          <w:sz w:val="24"/>
        </w:rPr>
        <w:t>to</w:t>
      </w:r>
      <w:r>
        <w:rPr>
          <w:spacing w:val="-7"/>
          <w:sz w:val="24"/>
        </w:rPr>
        <w:t> </w:t>
      </w:r>
      <w:r>
        <w:rPr>
          <w:sz w:val="24"/>
        </w:rPr>
        <w:t>the</w:t>
      </w:r>
      <w:r>
        <w:rPr>
          <w:spacing w:val="-7"/>
          <w:sz w:val="24"/>
        </w:rPr>
        <w:t> </w:t>
      </w:r>
      <w:r>
        <w:rPr>
          <w:sz w:val="24"/>
        </w:rPr>
        <w:t>established</w:t>
      </w:r>
      <w:r>
        <w:rPr>
          <w:spacing w:val="-7"/>
          <w:sz w:val="24"/>
        </w:rPr>
        <w:t> </w:t>
      </w:r>
      <w:r>
        <w:rPr>
          <w:sz w:val="24"/>
        </w:rPr>
        <w:t>execution</w:t>
      </w:r>
      <w:r>
        <w:rPr>
          <w:spacing w:val="-7"/>
          <w:sz w:val="24"/>
        </w:rPr>
        <w:t> </w:t>
      </w:r>
      <w:r>
        <w:rPr>
          <w:sz w:val="24"/>
        </w:rPr>
        <w:t>date,</w:t>
      </w:r>
      <w:r>
        <w:rPr>
          <w:spacing w:val="-8"/>
          <w:sz w:val="24"/>
        </w:rPr>
        <w:t> </w:t>
      </w:r>
      <w:r>
        <w:rPr>
          <w:sz w:val="24"/>
        </w:rPr>
        <w:t>the</w:t>
      </w:r>
      <w:r>
        <w:rPr>
          <w:spacing w:val="-9"/>
          <w:sz w:val="24"/>
        </w:rPr>
        <w:t> </w:t>
      </w:r>
      <w:r>
        <w:rPr>
          <w:sz w:val="24"/>
        </w:rPr>
        <w:t>unit will reassign the member to the IRR in a surplus status (see </w:t>
      </w:r>
      <w:hyperlink w:history="true" w:anchor="_bookmark353">
        <w:r>
          <w:rPr>
            <w:b/>
            <w:color w:val="0000FF"/>
            <w:sz w:val="24"/>
          </w:rPr>
          <w:t>Table 12.3</w:t>
        </w:r>
      </w:hyperlink>
      <w:r>
        <w:rPr>
          <w:sz w:val="24"/>
        </w:rPr>
        <w:t>, rules 14 and 15). This</w:t>
      </w:r>
      <w:r>
        <w:rPr>
          <w:spacing w:val="-12"/>
          <w:sz w:val="24"/>
        </w:rPr>
        <w:t> </w:t>
      </w:r>
      <w:r>
        <w:rPr>
          <w:sz w:val="24"/>
        </w:rPr>
        <w:t>also</w:t>
      </w:r>
      <w:r>
        <w:rPr>
          <w:spacing w:val="-13"/>
          <w:sz w:val="24"/>
        </w:rPr>
        <w:t> </w:t>
      </w:r>
      <w:r>
        <w:rPr>
          <w:sz w:val="24"/>
        </w:rPr>
        <w:t>applies</w:t>
      </w:r>
      <w:r>
        <w:rPr>
          <w:spacing w:val="-13"/>
          <w:sz w:val="24"/>
        </w:rPr>
        <w:t> </w:t>
      </w:r>
      <w:r>
        <w:rPr>
          <w:sz w:val="24"/>
        </w:rPr>
        <w:t>to</w:t>
      </w:r>
      <w:r>
        <w:rPr>
          <w:spacing w:val="-12"/>
          <w:sz w:val="24"/>
        </w:rPr>
        <w:t> </w:t>
      </w:r>
      <w:r>
        <w:rPr>
          <w:sz w:val="24"/>
        </w:rPr>
        <w:t>a</w:t>
      </w:r>
      <w:r>
        <w:rPr>
          <w:spacing w:val="-12"/>
          <w:sz w:val="24"/>
        </w:rPr>
        <w:t> </w:t>
      </w:r>
      <w:r>
        <w:rPr>
          <w:sz w:val="24"/>
        </w:rPr>
        <w:t>colonel</w:t>
      </w:r>
      <w:r>
        <w:rPr>
          <w:spacing w:val="-11"/>
          <w:sz w:val="24"/>
        </w:rPr>
        <w:t> </w:t>
      </w:r>
      <w:r>
        <w:rPr>
          <w:sz w:val="24"/>
        </w:rPr>
        <w:t>who</w:t>
      </w:r>
      <w:r>
        <w:rPr>
          <w:spacing w:val="-13"/>
          <w:sz w:val="24"/>
        </w:rPr>
        <w:t> </w:t>
      </w:r>
      <w:r>
        <w:rPr>
          <w:sz w:val="24"/>
        </w:rPr>
        <w:t>has</w:t>
      </w:r>
      <w:r>
        <w:rPr>
          <w:spacing w:val="-12"/>
          <w:sz w:val="24"/>
        </w:rPr>
        <w:t> </w:t>
      </w:r>
      <w:r>
        <w:rPr>
          <w:sz w:val="24"/>
        </w:rPr>
        <w:t>been</w:t>
      </w:r>
      <w:r>
        <w:rPr>
          <w:spacing w:val="-12"/>
          <w:sz w:val="24"/>
        </w:rPr>
        <w:t> </w:t>
      </w:r>
      <w:r>
        <w:rPr>
          <w:sz w:val="24"/>
        </w:rPr>
        <w:t>replaced</w:t>
      </w:r>
      <w:r>
        <w:rPr>
          <w:spacing w:val="-12"/>
          <w:sz w:val="24"/>
        </w:rPr>
        <w:t> </w:t>
      </w:r>
      <w:r>
        <w:rPr>
          <w:sz w:val="24"/>
        </w:rPr>
        <w:t>or</w:t>
      </w:r>
      <w:r>
        <w:rPr>
          <w:spacing w:val="-12"/>
          <w:sz w:val="24"/>
        </w:rPr>
        <w:t> </w:t>
      </w:r>
      <w:r>
        <w:rPr>
          <w:sz w:val="24"/>
        </w:rPr>
        <w:t>a</w:t>
      </w:r>
      <w:r>
        <w:rPr>
          <w:spacing w:val="-12"/>
          <w:sz w:val="24"/>
        </w:rPr>
        <w:t> </w:t>
      </w:r>
      <w:r>
        <w:rPr>
          <w:sz w:val="24"/>
        </w:rPr>
        <w:t>colonel</w:t>
      </w:r>
      <w:r>
        <w:rPr>
          <w:spacing w:val="-11"/>
          <w:sz w:val="24"/>
        </w:rPr>
        <w:t> </w:t>
      </w:r>
      <w:r>
        <w:rPr>
          <w:sz w:val="24"/>
        </w:rPr>
        <w:t>who</w:t>
      </w:r>
      <w:r>
        <w:rPr>
          <w:spacing w:val="-13"/>
          <w:sz w:val="24"/>
        </w:rPr>
        <w:t> </w:t>
      </w:r>
      <w:r>
        <w:rPr>
          <w:sz w:val="24"/>
        </w:rPr>
        <w:t>is</w:t>
      </w:r>
      <w:r>
        <w:rPr>
          <w:spacing w:val="-11"/>
          <w:sz w:val="24"/>
        </w:rPr>
        <w:t> </w:t>
      </w:r>
      <w:r>
        <w:rPr>
          <w:sz w:val="24"/>
        </w:rPr>
        <w:t>no</w:t>
      </w:r>
      <w:r>
        <w:rPr>
          <w:spacing w:val="-12"/>
          <w:sz w:val="24"/>
        </w:rPr>
        <w:t> </w:t>
      </w:r>
      <w:r>
        <w:rPr>
          <w:sz w:val="24"/>
        </w:rPr>
        <w:t>longer</w:t>
      </w:r>
      <w:r>
        <w:rPr>
          <w:spacing w:val="-11"/>
          <w:sz w:val="24"/>
        </w:rPr>
        <w:t> </w:t>
      </w:r>
      <w:r>
        <w:rPr>
          <w:sz w:val="24"/>
        </w:rPr>
        <w:t>qualified for their position due to a manpower change of position or when their assigned position has been deleted, per </w:t>
      </w:r>
      <w:hyperlink w:history="true" w:anchor="_bookmark290">
        <w:r>
          <w:rPr>
            <w:b/>
            <w:color w:val="0000FF"/>
            <w:sz w:val="24"/>
          </w:rPr>
          <w:t>paragraph 9.7.14</w:t>
        </w:r>
      </w:hyperlink>
      <w:r>
        <w:rPr>
          <w:sz w:val="24"/>
        </w:rPr>
        <w:t>.</w:t>
      </w:r>
    </w:p>
    <w:p>
      <w:pPr>
        <w:pStyle w:val="ListParagraph"/>
        <w:numPr>
          <w:ilvl w:val="2"/>
          <w:numId w:val="67"/>
        </w:numPr>
        <w:tabs>
          <w:tab w:pos="1920" w:val="left" w:leader="none"/>
        </w:tabs>
        <w:spacing w:line="240" w:lineRule="auto" w:before="120" w:after="0"/>
        <w:ind w:left="1140" w:right="801" w:firstLine="0"/>
        <w:jc w:val="both"/>
        <w:rPr>
          <w:sz w:val="24"/>
        </w:rPr>
      </w:pPr>
      <w:r>
        <w:rPr>
          <w:sz w:val="24"/>
        </w:rPr>
        <w:t>Enlisted Promotions: Stripes for Exceptional Performers (STEP) I.</w:t>
      </w:r>
      <w:r>
        <w:rPr>
          <w:spacing w:val="40"/>
          <w:sz w:val="24"/>
        </w:rPr>
        <w:t> </w:t>
      </w:r>
      <w:r>
        <w:rPr>
          <w:sz w:val="24"/>
        </w:rPr>
        <w:t>An enlisted member promoted under STEP I program is authorized for promotion to the grade of TSgt (unit members and IRs) for members who meet the criteria in DAFI 36-2502.</w:t>
      </w:r>
    </w:p>
    <w:p>
      <w:pPr>
        <w:pStyle w:val="ListParagraph"/>
        <w:numPr>
          <w:ilvl w:val="2"/>
          <w:numId w:val="67"/>
        </w:numPr>
        <w:tabs>
          <w:tab w:pos="1920" w:val="left" w:leader="none"/>
        </w:tabs>
        <w:spacing w:line="240" w:lineRule="auto" w:before="120" w:after="0"/>
        <w:ind w:left="1140" w:right="797" w:firstLine="0"/>
        <w:jc w:val="both"/>
        <w:rPr>
          <w:b/>
          <w:sz w:val="24"/>
        </w:rPr>
      </w:pPr>
      <w:r>
        <w:rPr>
          <w:sz w:val="24"/>
        </w:rPr>
        <w:t>STEP II Program.</w:t>
      </w:r>
      <w:r>
        <w:rPr>
          <w:spacing w:val="40"/>
          <w:sz w:val="24"/>
        </w:rPr>
        <w:t> </w:t>
      </w:r>
      <w:r>
        <w:rPr>
          <w:sz w:val="24"/>
        </w:rPr>
        <w:t>An enlisted member promoted under STEP II does not need the overgrade</w:t>
      </w:r>
      <w:r>
        <w:rPr>
          <w:spacing w:val="-15"/>
          <w:sz w:val="24"/>
        </w:rPr>
        <w:t> </w:t>
      </w:r>
      <w:r>
        <w:rPr>
          <w:sz w:val="24"/>
        </w:rPr>
        <w:t>waiver</w:t>
      </w:r>
      <w:r>
        <w:rPr>
          <w:spacing w:val="-15"/>
          <w:sz w:val="24"/>
        </w:rPr>
        <w:t> </w:t>
      </w:r>
      <w:r>
        <w:rPr>
          <w:sz w:val="24"/>
        </w:rPr>
        <w:t>as</w:t>
      </w:r>
      <w:r>
        <w:rPr>
          <w:spacing w:val="-15"/>
          <w:sz w:val="24"/>
        </w:rPr>
        <w:t> </w:t>
      </w:r>
      <w:r>
        <w:rPr>
          <w:sz w:val="24"/>
        </w:rPr>
        <w:t>described</w:t>
      </w:r>
      <w:r>
        <w:rPr>
          <w:spacing w:val="-15"/>
          <w:sz w:val="24"/>
        </w:rPr>
        <w:t> </w:t>
      </w:r>
      <w:r>
        <w:rPr>
          <w:sz w:val="24"/>
        </w:rPr>
        <w:t>in</w:t>
      </w:r>
      <w:r>
        <w:rPr>
          <w:spacing w:val="-15"/>
          <w:sz w:val="24"/>
        </w:rPr>
        <w:t> </w:t>
      </w:r>
      <w:r>
        <w:rPr>
          <w:sz w:val="24"/>
        </w:rPr>
        <w:t>paragraphs</w:t>
      </w:r>
      <w:r>
        <w:rPr>
          <w:spacing w:val="-15"/>
          <w:sz w:val="24"/>
        </w:rPr>
        <w:t> </w:t>
      </w:r>
      <w:hyperlink w:history="true" w:anchor="_bookmark285">
        <w:r>
          <w:rPr>
            <w:b/>
            <w:color w:val="0000FF"/>
            <w:sz w:val="24"/>
          </w:rPr>
          <w:t>9.7.1</w:t>
        </w:r>
      </w:hyperlink>
      <w:r>
        <w:rPr>
          <w:b/>
          <w:color w:val="0000FF"/>
          <w:spacing w:val="-15"/>
          <w:sz w:val="24"/>
        </w:rPr>
        <w:t> </w:t>
      </w:r>
      <w:r>
        <w:rPr>
          <w:sz w:val="24"/>
        </w:rPr>
        <w:t>through</w:t>
      </w:r>
      <w:r>
        <w:rPr>
          <w:spacing w:val="-15"/>
          <w:sz w:val="24"/>
        </w:rPr>
        <w:t> </w:t>
      </w:r>
      <w:hyperlink w:history="true" w:anchor="_bookmark286">
        <w:r>
          <w:rPr>
            <w:b/>
            <w:color w:val="0000FF"/>
            <w:sz w:val="24"/>
          </w:rPr>
          <w:t>9.7.4</w:t>
        </w:r>
      </w:hyperlink>
      <w:r>
        <w:rPr>
          <w:sz w:val="24"/>
        </w:rPr>
        <w:t>.</w:t>
      </w:r>
      <w:r>
        <w:rPr>
          <w:spacing w:val="25"/>
          <w:sz w:val="24"/>
        </w:rPr>
        <w:t> </w:t>
      </w:r>
      <w:r>
        <w:rPr>
          <w:sz w:val="24"/>
        </w:rPr>
        <w:t>The</w:t>
      </w:r>
      <w:r>
        <w:rPr>
          <w:spacing w:val="-15"/>
          <w:sz w:val="24"/>
        </w:rPr>
        <w:t> </w:t>
      </w:r>
      <w:r>
        <w:rPr>
          <w:sz w:val="24"/>
        </w:rPr>
        <w:t>STEP</w:t>
      </w:r>
      <w:r>
        <w:rPr>
          <w:spacing w:val="-15"/>
          <w:sz w:val="24"/>
        </w:rPr>
        <w:t> </w:t>
      </w:r>
      <w:r>
        <w:rPr>
          <w:sz w:val="24"/>
        </w:rPr>
        <w:t>II</w:t>
      </w:r>
      <w:r>
        <w:rPr>
          <w:spacing w:val="-15"/>
          <w:sz w:val="24"/>
        </w:rPr>
        <w:t> </w:t>
      </w:r>
      <w:r>
        <w:rPr>
          <w:sz w:val="24"/>
        </w:rPr>
        <w:t>promotion</w:t>
      </w:r>
      <w:r>
        <w:rPr>
          <w:spacing w:val="-15"/>
          <w:sz w:val="24"/>
        </w:rPr>
        <w:t> </w:t>
      </w:r>
      <w:r>
        <w:rPr>
          <w:sz w:val="24"/>
        </w:rPr>
        <w:t>order is the source document for the waiver.</w:t>
      </w:r>
      <w:r>
        <w:rPr>
          <w:spacing w:val="40"/>
          <w:sz w:val="24"/>
        </w:rPr>
        <w:t> </w:t>
      </w:r>
      <w:r>
        <w:rPr>
          <w:sz w:val="24"/>
        </w:rPr>
        <w:t>Once the STEP II promotion has consummated, overgrade code “L” is applied by the Career Development Element (Unit Program) or HQ ARPC/DPAA (IR Portfolio). </w:t>
      </w:r>
      <w:r>
        <w:rPr>
          <w:b/>
          <w:sz w:val="24"/>
        </w:rPr>
        <w:t>(T-2)</w:t>
      </w:r>
    </w:p>
    <w:p>
      <w:pPr>
        <w:pStyle w:val="ListParagraph"/>
        <w:numPr>
          <w:ilvl w:val="3"/>
          <w:numId w:val="67"/>
        </w:numPr>
        <w:tabs>
          <w:tab w:pos="2460" w:val="left" w:leader="none"/>
        </w:tabs>
        <w:spacing w:line="240" w:lineRule="auto" w:before="119" w:after="0"/>
        <w:ind w:left="2460" w:right="0" w:hanging="960"/>
        <w:jc w:val="both"/>
        <w:rPr>
          <w:sz w:val="24"/>
        </w:rPr>
      </w:pPr>
      <w:r>
        <w:rPr>
          <w:sz w:val="24"/>
        </w:rPr>
        <w:t>STEP</w:t>
      </w:r>
      <w:r>
        <w:rPr>
          <w:spacing w:val="-3"/>
          <w:sz w:val="24"/>
        </w:rPr>
        <w:t> </w:t>
      </w:r>
      <w:r>
        <w:rPr>
          <w:sz w:val="24"/>
        </w:rPr>
        <w:t>II </w:t>
      </w:r>
      <w:r>
        <w:rPr>
          <w:spacing w:val="-2"/>
          <w:sz w:val="24"/>
        </w:rPr>
        <w:t>members:</w:t>
      </w:r>
    </w:p>
    <w:p>
      <w:pPr>
        <w:pStyle w:val="ListParagraph"/>
        <w:numPr>
          <w:ilvl w:val="4"/>
          <w:numId w:val="67"/>
        </w:numPr>
        <w:tabs>
          <w:tab w:pos="3000" w:val="left" w:leader="none"/>
        </w:tabs>
        <w:spacing w:line="240" w:lineRule="auto" w:before="120" w:after="0"/>
        <w:ind w:left="1860" w:right="802" w:firstLine="0"/>
        <w:jc w:val="both"/>
        <w:rPr>
          <w:sz w:val="24"/>
        </w:rPr>
      </w:pPr>
      <w:r>
        <w:rPr>
          <w:sz w:val="24"/>
        </w:rPr>
        <w:t>May be considered for normal overgrade assignment when STEP II overgrade is lost due to transfer to another manpower position or their position is downgraded or deleted.</w:t>
      </w:r>
    </w:p>
    <w:p>
      <w:pPr>
        <w:pStyle w:val="ListParagraph"/>
        <w:numPr>
          <w:ilvl w:val="4"/>
          <w:numId w:val="67"/>
        </w:numPr>
        <w:tabs>
          <w:tab w:pos="3000" w:val="left" w:leader="none"/>
        </w:tabs>
        <w:spacing w:line="240" w:lineRule="auto" w:before="120" w:after="0"/>
        <w:ind w:left="3000" w:right="0" w:hanging="1140"/>
        <w:jc w:val="both"/>
        <w:rPr>
          <w:sz w:val="24"/>
        </w:rPr>
      </w:pPr>
      <w:r>
        <w:rPr>
          <w:sz w:val="24"/>
        </w:rPr>
        <w:t>May</w:t>
      </w:r>
      <w:r>
        <w:rPr>
          <w:spacing w:val="59"/>
          <w:sz w:val="24"/>
        </w:rPr>
        <w:t> </w:t>
      </w:r>
      <w:r>
        <w:rPr>
          <w:sz w:val="24"/>
        </w:rPr>
        <w:t>be</w:t>
      </w:r>
      <w:r>
        <w:rPr>
          <w:spacing w:val="57"/>
          <w:sz w:val="24"/>
        </w:rPr>
        <w:t> </w:t>
      </w:r>
      <w:r>
        <w:rPr>
          <w:sz w:val="24"/>
        </w:rPr>
        <w:t>two</w:t>
      </w:r>
      <w:r>
        <w:rPr>
          <w:spacing w:val="59"/>
          <w:sz w:val="24"/>
        </w:rPr>
        <w:t> </w:t>
      </w:r>
      <w:r>
        <w:rPr>
          <w:sz w:val="24"/>
        </w:rPr>
        <w:t>grades</w:t>
      </w:r>
      <w:r>
        <w:rPr>
          <w:spacing w:val="58"/>
          <w:sz w:val="24"/>
        </w:rPr>
        <w:t> </w:t>
      </w:r>
      <w:r>
        <w:rPr>
          <w:sz w:val="24"/>
        </w:rPr>
        <w:t>overgrade</w:t>
      </w:r>
      <w:r>
        <w:rPr>
          <w:spacing w:val="59"/>
          <w:sz w:val="24"/>
        </w:rPr>
        <w:t> </w:t>
      </w:r>
      <w:r>
        <w:rPr>
          <w:sz w:val="24"/>
        </w:rPr>
        <w:t>only</w:t>
      </w:r>
      <w:r>
        <w:rPr>
          <w:spacing w:val="58"/>
          <w:sz w:val="24"/>
        </w:rPr>
        <w:t> </w:t>
      </w:r>
      <w:r>
        <w:rPr>
          <w:sz w:val="24"/>
        </w:rPr>
        <w:t>as</w:t>
      </w:r>
      <w:r>
        <w:rPr>
          <w:spacing w:val="59"/>
          <w:sz w:val="24"/>
        </w:rPr>
        <w:t> </w:t>
      </w:r>
      <w:r>
        <w:rPr>
          <w:sz w:val="24"/>
        </w:rPr>
        <w:t>authorized</w:t>
      </w:r>
      <w:r>
        <w:rPr>
          <w:spacing w:val="59"/>
          <w:sz w:val="24"/>
        </w:rPr>
        <w:t> </w:t>
      </w:r>
      <w:r>
        <w:rPr>
          <w:sz w:val="24"/>
        </w:rPr>
        <w:t>in</w:t>
      </w:r>
      <w:r>
        <w:rPr>
          <w:spacing w:val="59"/>
          <w:sz w:val="24"/>
        </w:rPr>
        <w:t> </w:t>
      </w:r>
      <w:r>
        <w:rPr>
          <w:sz w:val="24"/>
        </w:rPr>
        <w:t>accordance</w:t>
      </w:r>
      <w:r>
        <w:rPr>
          <w:spacing w:val="60"/>
          <w:sz w:val="24"/>
        </w:rPr>
        <w:t> </w:t>
      </w:r>
      <w:r>
        <w:rPr>
          <w:spacing w:val="-4"/>
          <w:sz w:val="24"/>
        </w:rPr>
        <w:t>with</w:t>
      </w:r>
    </w:p>
    <w:p>
      <w:pPr>
        <w:spacing w:before="0"/>
        <w:ind w:left="1860" w:right="0" w:firstLine="0"/>
        <w:jc w:val="both"/>
        <w:rPr>
          <w:sz w:val="24"/>
        </w:rPr>
      </w:pPr>
      <w:hyperlink w:history="true" w:anchor="_bookmark287">
        <w:r>
          <w:rPr>
            <w:b/>
            <w:color w:val="0000FF"/>
            <w:sz w:val="24"/>
          </w:rPr>
          <w:t>paragraph</w:t>
        </w:r>
        <w:r>
          <w:rPr>
            <w:b/>
            <w:color w:val="0000FF"/>
            <w:spacing w:val="-2"/>
            <w:sz w:val="24"/>
          </w:rPr>
          <w:t> </w:t>
        </w:r>
        <w:r>
          <w:rPr>
            <w:b/>
            <w:color w:val="0000FF"/>
            <w:sz w:val="24"/>
          </w:rPr>
          <w:t>9.7.5.1</w:t>
        </w:r>
      </w:hyperlink>
      <w:r>
        <w:rPr>
          <w:b/>
          <w:color w:val="0000FF"/>
          <w:sz w:val="24"/>
        </w:rPr>
        <w:t> </w:t>
      </w:r>
      <w:r>
        <w:rPr>
          <w:sz w:val="24"/>
        </w:rPr>
        <w:t>of</w:t>
      </w:r>
      <w:r>
        <w:rPr>
          <w:spacing w:val="-1"/>
          <w:sz w:val="24"/>
        </w:rPr>
        <w:t> </w:t>
      </w:r>
      <w:r>
        <w:rPr>
          <w:sz w:val="24"/>
        </w:rPr>
        <w:t>this </w:t>
      </w:r>
      <w:r>
        <w:rPr>
          <w:spacing w:val="-2"/>
          <w:sz w:val="24"/>
        </w:rPr>
        <w:t>DAFI.</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MPFs and HQ RIO Force Management Section are required to keep copies of the</w:t>
      </w:r>
      <w:r>
        <w:rPr>
          <w:spacing w:val="-9"/>
          <w:sz w:val="24"/>
        </w:rPr>
        <w:t> </w:t>
      </w:r>
      <w:r>
        <w:rPr>
          <w:sz w:val="24"/>
        </w:rPr>
        <w:t>authorization</w:t>
      </w:r>
      <w:r>
        <w:rPr>
          <w:spacing w:val="-10"/>
          <w:sz w:val="24"/>
        </w:rPr>
        <w:t> </w:t>
      </w:r>
      <w:r>
        <w:rPr>
          <w:sz w:val="24"/>
        </w:rPr>
        <w:t>change</w:t>
      </w:r>
      <w:r>
        <w:rPr>
          <w:spacing w:val="-10"/>
          <w:sz w:val="24"/>
        </w:rPr>
        <w:t> </w:t>
      </w:r>
      <w:r>
        <w:rPr>
          <w:sz w:val="24"/>
        </w:rPr>
        <w:t>number,</w:t>
      </w:r>
      <w:r>
        <w:rPr>
          <w:spacing w:val="-10"/>
          <w:sz w:val="24"/>
        </w:rPr>
        <w:t> </w:t>
      </w:r>
      <w:r>
        <w:rPr>
          <w:sz w:val="24"/>
        </w:rPr>
        <w:t>UMD</w:t>
      </w:r>
      <w:r>
        <w:rPr>
          <w:spacing w:val="-10"/>
          <w:sz w:val="24"/>
        </w:rPr>
        <w:t> </w:t>
      </w:r>
      <w:r>
        <w:rPr>
          <w:sz w:val="24"/>
        </w:rPr>
        <w:t>change,</w:t>
      </w:r>
      <w:r>
        <w:rPr>
          <w:spacing w:val="-10"/>
          <w:sz w:val="24"/>
        </w:rPr>
        <w:t> </w:t>
      </w:r>
      <w:r>
        <w:rPr>
          <w:sz w:val="24"/>
        </w:rPr>
        <w:t>or</w:t>
      </w:r>
      <w:r>
        <w:rPr>
          <w:spacing w:val="-9"/>
          <w:sz w:val="24"/>
        </w:rPr>
        <w:t> </w:t>
      </w:r>
      <w:r>
        <w:rPr>
          <w:sz w:val="24"/>
        </w:rPr>
        <w:t>associated</w:t>
      </w:r>
      <w:r>
        <w:rPr>
          <w:spacing w:val="-10"/>
          <w:sz w:val="24"/>
        </w:rPr>
        <w:t> </w:t>
      </w:r>
      <w:r>
        <w:rPr>
          <w:sz w:val="24"/>
        </w:rPr>
        <w:t>documentation</w:t>
      </w:r>
      <w:r>
        <w:rPr>
          <w:spacing w:val="-10"/>
          <w:sz w:val="24"/>
        </w:rPr>
        <w:t> </w:t>
      </w:r>
      <w:r>
        <w:rPr>
          <w:sz w:val="24"/>
        </w:rPr>
        <w:t>to</w:t>
      </w:r>
      <w:r>
        <w:rPr>
          <w:spacing w:val="-9"/>
          <w:sz w:val="24"/>
        </w:rPr>
        <w:t> </w:t>
      </w:r>
      <w:r>
        <w:rPr>
          <w:sz w:val="24"/>
        </w:rPr>
        <w:t>reflect</w:t>
      </w:r>
      <w:r>
        <w:rPr>
          <w:spacing w:val="-9"/>
          <w:sz w:val="24"/>
        </w:rPr>
        <w:t> </w:t>
      </w:r>
      <w:r>
        <w:rPr>
          <w:sz w:val="24"/>
        </w:rPr>
        <w:t>the manpower change to the affected position as backup to the STEP II promotion order.</w:t>
      </w:r>
    </w:p>
    <w:p>
      <w:pPr>
        <w:pStyle w:val="ListParagraph"/>
        <w:numPr>
          <w:ilvl w:val="3"/>
          <w:numId w:val="67"/>
        </w:numPr>
        <w:tabs>
          <w:tab w:pos="2460" w:val="left" w:leader="none"/>
        </w:tabs>
        <w:spacing w:line="240" w:lineRule="auto" w:before="120" w:after="0"/>
        <w:ind w:left="1500" w:right="802" w:firstLine="0"/>
        <w:jc w:val="both"/>
        <w:rPr>
          <w:sz w:val="24"/>
        </w:rPr>
      </w:pPr>
      <w:r>
        <w:rPr>
          <w:sz w:val="24"/>
        </w:rPr>
        <w:t>Voluntary moves by the member to another position of equal or lower grade </w:t>
      </w:r>
      <w:r>
        <w:rPr>
          <w:sz w:val="24"/>
        </w:rPr>
        <w:t>is not authorized for the STEP II overgrade continuance.</w:t>
      </w:r>
    </w:p>
    <w:p>
      <w:pPr>
        <w:pStyle w:val="ListParagraph"/>
        <w:numPr>
          <w:ilvl w:val="3"/>
          <w:numId w:val="67"/>
        </w:numPr>
        <w:tabs>
          <w:tab w:pos="2460" w:val="left" w:leader="none"/>
        </w:tabs>
        <w:spacing w:line="240" w:lineRule="auto" w:before="121" w:after="0"/>
        <w:ind w:left="1500" w:right="799" w:firstLine="0"/>
        <w:jc w:val="both"/>
        <w:rPr>
          <w:sz w:val="24"/>
        </w:rPr>
      </w:pPr>
      <w:r>
        <w:rPr>
          <w:sz w:val="24"/>
        </w:rPr>
        <w:t>If</w:t>
      </w:r>
      <w:r>
        <w:rPr>
          <w:spacing w:val="-12"/>
          <w:sz w:val="24"/>
        </w:rPr>
        <w:t> </w:t>
      </w:r>
      <w:r>
        <w:rPr>
          <w:sz w:val="24"/>
        </w:rPr>
        <w:t>the</w:t>
      </w:r>
      <w:r>
        <w:rPr>
          <w:spacing w:val="-12"/>
          <w:sz w:val="24"/>
        </w:rPr>
        <w:t> </w:t>
      </w:r>
      <w:r>
        <w:rPr>
          <w:sz w:val="24"/>
        </w:rPr>
        <w:t>STEP</w:t>
      </w:r>
      <w:r>
        <w:rPr>
          <w:spacing w:val="-12"/>
          <w:sz w:val="24"/>
        </w:rPr>
        <w:t> </w:t>
      </w:r>
      <w:r>
        <w:rPr>
          <w:sz w:val="24"/>
        </w:rPr>
        <w:t>II</w:t>
      </w:r>
      <w:r>
        <w:rPr>
          <w:spacing w:val="-11"/>
          <w:sz w:val="24"/>
        </w:rPr>
        <w:t> </w:t>
      </w:r>
      <w:r>
        <w:rPr>
          <w:sz w:val="24"/>
        </w:rPr>
        <w:t>individual</w:t>
      </w:r>
      <w:r>
        <w:rPr>
          <w:spacing w:val="-12"/>
          <w:sz w:val="24"/>
        </w:rPr>
        <w:t> </w:t>
      </w:r>
      <w:r>
        <w:rPr>
          <w:sz w:val="24"/>
        </w:rPr>
        <w:t>is</w:t>
      </w:r>
      <w:r>
        <w:rPr>
          <w:spacing w:val="-13"/>
          <w:sz w:val="24"/>
        </w:rPr>
        <w:t> </w:t>
      </w:r>
      <w:r>
        <w:rPr>
          <w:sz w:val="24"/>
        </w:rPr>
        <w:t>moved</w:t>
      </w:r>
      <w:r>
        <w:rPr>
          <w:spacing w:val="-12"/>
          <w:sz w:val="24"/>
        </w:rPr>
        <w:t> </w:t>
      </w:r>
      <w:r>
        <w:rPr>
          <w:sz w:val="24"/>
        </w:rPr>
        <w:t>to</w:t>
      </w:r>
      <w:r>
        <w:rPr>
          <w:spacing w:val="-12"/>
          <w:sz w:val="24"/>
        </w:rPr>
        <w:t> </w:t>
      </w:r>
      <w:r>
        <w:rPr>
          <w:sz w:val="24"/>
        </w:rPr>
        <w:t>a</w:t>
      </w:r>
      <w:r>
        <w:rPr>
          <w:spacing w:val="-12"/>
          <w:sz w:val="24"/>
        </w:rPr>
        <w:t> </w:t>
      </w:r>
      <w:r>
        <w:rPr>
          <w:sz w:val="24"/>
        </w:rPr>
        <w:t>position</w:t>
      </w:r>
      <w:r>
        <w:rPr>
          <w:spacing w:val="-13"/>
          <w:sz w:val="24"/>
        </w:rPr>
        <w:t> </w:t>
      </w:r>
      <w:r>
        <w:rPr>
          <w:sz w:val="24"/>
        </w:rPr>
        <w:t>equal</w:t>
      </w:r>
      <w:r>
        <w:rPr>
          <w:spacing w:val="-12"/>
          <w:sz w:val="24"/>
        </w:rPr>
        <w:t> </w:t>
      </w:r>
      <w:r>
        <w:rPr>
          <w:sz w:val="24"/>
        </w:rPr>
        <w:t>to</w:t>
      </w:r>
      <w:r>
        <w:rPr>
          <w:spacing w:val="-12"/>
          <w:sz w:val="24"/>
        </w:rPr>
        <w:t> </w:t>
      </w:r>
      <w:r>
        <w:rPr>
          <w:sz w:val="24"/>
        </w:rPr>
        <w:t>or</w:t>
      </w:r>
      <w:r>
        <w:rPr>
          <w:spacing w:val="-12"/>
          <w:sz w:val="24"/>
        </w:rPr>
        <w:t> </w:t>
      </w:r>
      <w:r>
        <w:rPr>
          <w:sz w:val="24"/>
        </w:rPr>
        <w:t>greater</w:t>
      </w:r>
      <w:r>
        <w:rPr>
          <w:spacing w:val="-13"/>
          <w:sz w:val="24"/>
        </w:rPr>
        <w:t> </w:t>
      </w:r>
      <w:r>
        <w:rPr>
          <w:sz w:val="24"/>
        </w:rPr>
        <w:t>than</w:t>
      </w:r>
      <w:r>
        <w:rPr>
          <w:spacing w:val="-12"/>
          <w:sz w:val="24"/>
        </w:rPr>
        <w:t> </w:t>
      </w:r>
      <w:r>
        <w:rPr>
          <w:sz w:val="24"/>
        </w:rPr>
        <w:t>the</w:t>
      </w:r>
      <w:r>
        <w:rPr>
          <w:spacing w:val="-12"/>
          <w:sz w:val="24"/>
        </w:rPr>
        <w:t> </w:t>
      </w:r>
      <w:r>
        <w:rPr>
          <w:sz w:val="24"/>
        </w:rPr>
        <w:t>STEP II grade, remove the STEP II overgrade code “L”.</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920" w:val="left" w:leader="none"/>
        </w:tabs>
        <w:spacing w:line="240" w:lineRule="auto" w:before="96" w:after="0"/>
        <w:ind w:left="1140" w:right="797" w:firstLine="0"/>
        <w:jc w:val="both"/>
        <w:rPr>
          <w:sz w:val="24"/>
        </w:rPr>
      </w:pPr>
      <w:r>
        <w:rPr>
          <w:sz w:val="24"/>
        </w:rPr>
        <w:t>PME Requirements.</w:t>
      </w:r>
      <w:r>
        <w:rPr>
          <w:spacing w:val="40"/>
          <w:sz w:val="24"/>
        </w:rPr>
        <w:t> </w:t>
      </w:r>
      <w:r>
        <w:rPr>
          <w:sz w:val="24"/>
        </w:rPr>
        <w:t>Enlisted members must meet PME requirements for their grade as prescribed in DAFI 36-2670 and </w:t>
      </w:r>
      <w:hyperlink w:history="true" w:anchor="_bookmark277">
        <w:r>
          <w:rPr>
            <w:b/>
            <w:color w:val="0000FF"/>
            <w:sz w:val="24"/>
          </w:rPr>
          <w:t>paragraph 9.1.1</w:t>
        </w:r>
      </w:hyperlink>
      <w:r>
        <w:rPr>
          <w:sz w:val="24"/>
        </w:rPr>
        <w:t>.</w:t>
      </w:r>
      <w:r>
        <w:rPr>
          <w:spacing w:val="40"/>
          <w:sz w:val="24"/>
        </w:rPr>
        <w:t> </w:t>
      </w:r>
      <w:r>
        <w:rPr>
          <w:sz w:val="24"/>
        </w:rPr>
        <w:t>Members must sign a statement of understanding</w:t>
      </w:r>
      <w:r>
        <w:rPr>
          <w:spacing w:val="-1"/>
          <w:sz w:val="24"/>
        </w:rPr>
        <w:t> </w:t>
      </w:r>
      <w:r>
        <w:rPr>
          <w:sz w:val="24"/>
        </w:rPr>
        <w:t>acknowledging</w:t>
      </w:r>
      <w:r>
        <w:rPr>
          <w:spacing w:val="-1"/>
          <w:sz w:val="24"/>
        </w:rPr>
        <w:t> </w:t>
      </w:r>
      <w:r>
        <w:rPr>
          <w:sz w:val="24"/>
        </w:rPr>
        <w:t>the</w:t>
      </w:r>
      <w:r>
        <w:rPr>
          <w:spacing w:val="-1"/>
          <w:sz w:val="24"/>
        </w:rPr>
        <w:t> </w:t>
      </w:r>
      <w:r>
        <w:rPr>
          <w:sz w:val="24"/>
        </w:rPr>
        <w:t>PME</w:t>
      </w:r>
      <w:r>
        <w:rPr>
          <w:spacing w:val="-1"/>
          <w:sz w:val="24"/>
        </w:rPr>
        <w:t> </w:t>
      </w:r>
      <w:r>
        <w:rPr>
          <w:sz w:val="24"/>
        </w:rPr>
        <w:t>requirements</w:t>
      </w:r>
      <w:r>
        <w:rPr>
          <w:spacing w:val="-2"/>
          <w:sz w:val="24"/>
        </w:rPr>
        <w:t> </w:t>
      </w:r>
      <w:r>
        <w:rPr>
          <w:sz w:val="24"/>
        </w:rPr>
        <w:t>outlined</w:t>
      </w:r>
      <w:r>
        <w:rPr>
          <w:spacing w:val="-1"/>
          <w:sz w:val="24"/>
        </w:rPr>
        <w:t> </w:t>
      </w:r>
      <w:r>
        <w:rPr>
          <w:sz w:val="24"/>
        </w:rPr>
        <w:t>in</w:t>
      </w:r>
      <w:r>
        <w:rPr>
          <w:spacing w:val="-2"/>
          <w:sz w:val="24"/>
        </w:rPr>
        <w:t> </w:t>
      </w:r>
      <w:r>
        <w:rPr>
          <w:sz w:val="24"/>
        </w:rPr>
        <w:t>DAFI</w:t>
      </w:r>
      <w:r>
        <w:rPr>
          <w:spacing w:val="-1"/>
          <w:sz w:val="24"/>
        </w:rPr>
        <w:t> </w:t>
      </w:r>
      <w:r>
        <w:rPr>
          <w:sz w:val="24"/>
        </w:rPr>
        <w:t>36-2502.</w:t>
      </w:r>
      <w:r>
        <w:rPr>
          <w:spacing w:val="40"/>
          <w:sz w:val="24"/>
        </w:rPr>
        <w:t> </w:t>
      </w:r>
      <w:r>
        <w:rPr>
          <w:sz w:val="24"/>
        </w:rPr>
        <w:t>If</w:t>
      </w:r>
      <w:r>
        <w:rPr>
          <w:spacing w:val="-3"/>
          <w:sz w:val="24"/>
        </w:rPr>
        <w:t> </w:t>
      </w:r>
      <w:r>
        <w:rPr>
          <w:sz w:val="24"/>
        </w:rPr>
        <w:t>officer</w:t>
      </w:r>
      <w:r>
        <w:rPr>
          <w:spacing w:val="-2"/>
          <w:sz w:val="24"/>
        </w:rPr>
        <w:t> </w:t>
      </w:r>
      <w:r>
        <w:rPr>
          <w:sz w:val="24"/>
        </w:rPr>
        <w:t>or enlisted PME requirements are not met, commanders, directors (or equivalents) and HQ RIO Det/CCs will:</w:t>
      </w:r>
    </w:p>
    <w:p>
      <w:pPr>
        <w:pStyle w:val="ListParagraph"/>
        <w:numPr>
          <w:ilvl w:val="3"/>
          <w:numId w:val="67"/>
        </w:numPr>
        <w:tabs>
          <w:tab w:pos="2460" w:val="left" w:leader="none"/>
        </w:tabs>
        <w:spacing w:line="240" w:lineRule="auto" w:before="121" w:after="0"/>
        <w:ind w:left="2460" w:right="0" w:hanging="960"/>
        <w:jc w:val="left"/>
        <w:rPr>
          <w:b/>
          <w:sz w:val="24"/>
        </w:rPr>
      </w:pPr>
      <w:r>
        <w:rPr>
          <w:sz w:val="24"/>
        </w:rPr>
        <w:t>Reassign</w:t>
      </w:r>
      <w:r>
        <w:rPr>
          <w:spacing w:val="-1"/>
          <w:sz w:val="24"/>
        </w:rPr>
        <w:t> </w:t>
      </w:r>
      <w:r>
        <w:rPr>
          <w:sz w:val="24"/>
        </w:rPr>
        <w:t>members</w:t>
      </w:r>
      <w:r>
        <w:rPr>
          <w:spacing w:val="-1"/>
          <w:sz w:val="24"/>
        </w:rPr>
        <w:t> </w:t>
      </w:r>
      <w:r>
        <w:rPr>
          <w:sz w:val="24"/>
        </w:rPr>
        <w:t>as directed</w:t>
      </w:r>
      <w:r>
        <w:rPr>
          <w:spacing w:val="-1"/>
          <w:sz w:val="24"/>
        </w:rPr>
        <w:t> </w:t>
      </w:r>
      <w:r>
        <w:rPr>
          <w:sz w:val="24"/>
        </w:rPr>
        <w:t>in, </w:t>
      </w:r>
      <w:hyperlink w:history="true" w:anchor="_bookmark345">
        <w:r>
          <w:rPr>
            <w:b/>
            <w:color w:val="0000FF"/>
            <w:sz w:val="24"/>
          </w:rPr>
          <w:t>Chapter 12</w:t>
        </w:r>
      </w:hyperlink>
      <w:r>
        <w:rPr>
          <w:b/>
          <w:color w:val="0000FF"/>
          <w:spacing w:val="-1"/>
          <w:sz w:val="24"/>
        </w:rPr>
        <w:t> </w:t>
      </w:r>
      <w:r>
        <w:rPr>
          <w:sz w:val="24"/>
        </w:rPr>
        <w:t>and</w:t>
      </w:r>
      <w:r>
        <w:rPr>
          <w:spacing w:val="-1"/>
          <w:sz w:val="24"/>
        </w:rPr>
        <w:t> </w:t>
      </w:r>
      <w:hyperlink w:history="true" w:anchor="_bookmark353">
        <w:r>
          <w:rPr>
            <w:b/>
            <w:color w:val="0000FF"/>
            <w:sz w:val="24"/>
          </w:rPr>
          <w:t>Table 12.3</w:t>
        </w:r>
      </w:hyperlink>
      <w:r>
        <w:rPr>
          <w:sz w:val="24"/>
        </w:rPr>
        <w:t>,</w:t>
      </w:r>
      <w:r>
        <w:rPr>
          <w:spacing w:val="-1"/>
          <w:sz w:val="24"/>
        </w:rPr>
        <w:t> </w:t>
      </w:r>
      <w:r>
        <w:rPr>
          <w:sz w:val="24"/>
        </w:rPr>
        <w:t>rule</w:t>
      </w:r>
      <w:r>
        <w:rPr>
          <w:spacing w:val="-1"/>
          <w:sz w:val="24"/>
        </w:rPr>
        <w:t> </w:t>
      </w:r>
      <w:r>
        <w:rPr>
          <w:sz w:val="24"/>
        </w:rPr>
        <w:t>5, </w:t>
      </w:r>
      <w:r>
        <w:rPr>
          <w:b/>
          <w:sz w:val="24"/>
        </w:rPr>
        <w:t>(T-</w:t>
      </w:r>
      <w:r>
        <w:rPr>
          <w:b/>
          <w:spacing w:val="-5"/>
          <w:sz w:val="24"/>
        </w:rPr>
        <w:t>2)</w:t>
      </w:r>
    </w:p>
    <w:p>
      <w:pPr>
        <w:pStyle w:val="ListParagraph"/>
        <w:numPr>
          <w:ilvl w:val="3"/>
          <w:numId w:val="67"/>
        </w:numPr>
        <w:tabs>
          <w:tab w:pos="2460" w:val="left" w:leader="none"/>
        </w:tabs>
        <w:spacing w:line="240" w:lineRule="auto" w:before="120" w:after="0"/>
        <w:ind w:left="2460" w:right="0" w:hanging="960"/>
        <w:jc w:val="left"/>
        <w:rPr>
          <w:b/>
          <w:sz w:val="24"/>
        </w:rPr>
      </w:pPr>
      <w:r>
        <w:rPr>
          <w:sz w:val="24"/>
        </w:rPr>
        <w:t>Realign</w:t>
      </w:r>
      <w:r>
        <w:rPr>
          <w:spacing w:val="-5"/>
          <w:sz w:val="24"/>
        </w:rPr>
        <w:t> </w:t>
      </w:r>
      <w:r>
        <w:rPr>
          <w:sz w:val="24"/>
        </w:rPr>
        <w:t>the</w:t>
      </w:r>
      <w:r>
        <w:rPr>
          <w:spacing w:val="-1"/>
          <w:sz w:val="24"/>
        </w:rPr>
        <w:t> </w:t>
      </w:r>
      <w:r>
        <w:rPr>
          <w:sz w:val="24"/>
        </w:rPr>
        <w:t>individual</w:t>
      </w:r>
      <w:r>
        <w:rPr>
          <w:spacing w:val="-1"/>
          <w:sz w:val="24"/>
        </w:rPr>
        <w:t> </w:t>
      </w:r>
      <w:r>
        <w:rPr>
          <w:sz w:val="24"/>
        </w:rPr>
        <w:t>to a</w:t>
      </w:r>
      <w:r>
        <w:rPr>
          <w:spacing w:val="-2"/>
          <w:sz w:val="24"/>
        </w:rPr>
        <w:t> </w:t>
      </w:r>
      <w:r>
        <w:rPr>
          <w:sz w:val="24"/>
        </w:rPr>
        <w:t>lower</w:t>
      </w:r>
      <w:r>
        <w:rPr>
          <w:spacing w:val="-1"/>
          <w:sz w:val="24"/>
        </w:rPr>
        <w:t> </w:t>
      </w:r>
      <w:r>
        <w:rPr>
          <w:sz w:val="24"/>
        </w:rPr>
        <w:t>graded</w:t>
      </w:r>
      <w:r>
        <w:rPr>
          <w:spacing w:val="-2"/>
          <w:sz w:val="24"/>
        </w:rPr>
        <w:t> </w:t>
      </w:r>
      <w:r>
        <w:rPr>
          <w:sz w:val="24"/>
        </w:rPr>
        <w:t>position</w:t>
      </w:r>
      <w:r>
        <w:rPr>
          <w:spacing w:val="-2"/>
          <w:sz w:val="24"/>
        </w:rPr>
        <w:t> </w:t>
      </w:r>
      <w:r>
        <w:rPr>
          <w:sz w:val="24"/>
        </w:rPr>
        <w:t>in</w:t>
      </w:r>
      <w:r>
        <w:rPr>
          <w:spacing w:val="-1"/>
          <w:sz w:val="24"/>
        </w:rPr>
        <w:t> </w:t>
      </w:r>
      <w:r>
        <w:rPr>
          <w:sz w:val="24"/>
        </w:rPr>
        <w:t>their</w:t>
      </w:r>
      <w:r>
        <w:rPr>
          <w:spacing w:val="-1"/>
          <w:sz w:val="24"/>
        </w:rPr>
        <w:t> </w:t>
      </w:r>
      <w:r>
        <w:rPr>
          <w:sz w:val="24"/>
        </w:rPr>
        <w:t>organization,</w:t>
      </w:r>
      <w:r>
        <w:rPr>
          <w:spacing w:val="-1"/>
          <w:sz w:val="24"/>
        </w:rPr>
        <w:t> </w:t>
      </w:r>
      <w:r>
        <w:rPr>
          <w:sz w:val="24"/>
        </w:rPr>
        <w:t>or</w:t>
      </w:r>
      <w:r>
        <w:rPr>
          <w:spacing w:val="4"/>
          <w:sz w:val="24"/>
        </w:rPr>
        <w:t> </w:t>
      </w:r>
      <w:r>
        <w:rPr>
          <w:b/>
          <w:sz w:val="24"/>
        </w:rPr>
        <w:t>(T-</w:t>
      </w:r>
      <w:r>
        <w:rPr>
          <w:b/>
          <w:spacing w:val="-5"/>
          <w:sz w:val="24"/>
        </w:rPr>
        <w:t>2)</w:t>
      </w:r>
    </w:p>
    <w:p>
      <w:pPr>
        <w:pStyle w:val="ListParagraph"/>
        <w:numPr>
          <w:ilvl w:val="3"/>
          <w:numId w:val="67"/>
        </w:numPr>
        <w:tabs>
          <w:tab w:pos="2460" w:val="left" w:leader="none"/>
        </w:tabs>
        <w:spacing w:line="240" w:lineRule="auto" w:before="120" w:after="0"/>
        <w:ind w:left="1500" w:right="801" w:firstLine="0"/>
        <w:jc w:val="left"/>
        <w:rPr>
          <w:b/>
          <w:sz w:val="24"/>
        </w:rPr>
      </w:pPr>
      <w:r>
        <w:rPr>
          <w:sz w:val="24"/>
        </w:rPr>
        <w:t>Initiate a</w:t>
      </w:r>
      <w:r>
        <w:rPr>
          <w:spacing w:val="-1"/>
          <w:sz w:val="24"/>
        </w:rPr>
        <w:t> </w:t>
      </w:r>
      <w:r>
        <w:rPr>
          <w:sz w:val="24"/>
        </w:rPr>
        <w:t>manpower request to realign the position</w:t>
      </w:r>
      <w:r>
        <w:rPr>
          <w:spacing w:val="-2"/>
          <w:sz w:val="24"/>
        </w:rPr>
        <w:t> </w:t>
      </w:r>
      <w:r>
        <w:rPr>
          <w:sz w:val="24"/>
        </w:rPr>
        <w:t>with a lower</w:t>
      </w:r>
      <w:r>
        <w:rPr>
          <w:spacing w:val="-1"/>
          <w:sz w:val="24"/>
        </w:rPr>
        <w:t> </w:t>
      </w:r>
      <w:r>
        <w:rPr>
          <w:sz w:val="24"/>
        </w:rPr>
        <w:t>graded position on the organization manning document as prescribed in AFI 38-101. </w:t>
      </w:r>
      <w:r>
        <w:rPr>
          <w:b/>
          <w:sz w:val="24"/>
        </w:rPr>
        <w:t>(T-2)</w:t>
      </w:r>
    </w:p>
    <w:p>
      <w:pPr>
        <w:pStyle w:val="ListParagraph"/>
        <w:numPr>
          <w:ilvl w:val="2"/>
          <w:numId w:val="67"/>
        </w:numPr>
        <w:tabs>
          <w:tab w:pos="1920" w:val="left" w:leader="none"/>
        </w:tabs>
        <w:spacing w:line="240" w:lineRule="auto" w:before="120" w:after="0"/>
        <w:ind w:left="1140" w:right="796" w:firstLine="0"/>
        <w:jc w:val="both"/>
        <w:rPr>
          <w:b/>
          <w:sz w:val="24"/>
        </w:rPr>
      </w:pPr>
      <w:bookmarkStart w:name="_bookmark290" w:id="291"/>
      <w:bookmarkEnd w:id="291"/>
      <w:r>
        <w:rPr/>
      </w:r>
      <w:r>
        <w:rPr>
          <w:sz w:val="24"/>
        </w:rPr>
        <w:t>By-Pass</w:t>
      </w:r>
      <w:r>
        <w:rPr>
          <w:spacing w:val="-5"/>
          <w:sz w:val="24"/>
        </w:rPr>
        <w:t> </w:t>
      </w:r>
      <w:r>
        <w:rPr>
          <w:sz w:val="24"/>
        </w:rPr>
        <w:t>Authorizations</w:t>
      </w:r>
      <w:r>
        <w:rPr>
          <w:spacing w:val="-6"/>
          <w:sz w:val="24"/>
        </w:rPr>
        <w:t> </w:t>
      </w:r>
      <w:r>
        <w:rPr>
          <w:sz w:val="24"/>
        </w:rPr>
        <w:t>(PSEUDO</w:t>
      </w:r>
      <w:r>
        <w:rPr>
          <w:spacing w:val="-7"/>
          <w:sz w:val="24"/>
        </w:rPr>
        <w:t> </w:t>
      </w:r>
      <w:r>
        <w:rPr>
          <w:sz w:val="24"/>
        </w:rPr>
        <w:t>8)</w:t>
      </w:r>
      <w:r>
        <w:rPr>
          <w:spacing w:val="-5"/>
          <w:sz w:val="24"/>
        </w:rPr>
        <w:t> </w:t>
      </w:r>
      <w:r>
        <w:rPr>
          <w:sz w:val="24"/>
        </w:rPr>
        <w:t>for</w:t>
      </w:r>
      <w:r>
        <w:rPr>
          <w:spacing w:val="-5"/>
          <w:sz w:val="24"/>
        </w:rPr>
        <w:t> </w:t>
      </w:r>
      <w:r>
        <w:rPr>
          <w:sz w:val="24"/>
        </w:rPr>
        <w:t>Lt</w:t>
      </w:r>
      <w:r>
        <w:rPr>
          <w:spacing w:val="-6"/>
          <w:sz w:val="24"/>
        </w:rPr>
        <w:t> </w:t>
      </w:r>
      <w:r>
        <w:rPr>
          <w:sz w:val="24"/>
        </w:rPr>
        <w:t>Col</w:t>
      </w:r>
      <w:r>
        <w:rPr>
          <w:spacing w:val="-6"/>
          <w:sz w:val="24"/>
        </w:rPr>
        <w:t> </w:t>
      </w:r>
      <w:r>
        <w:rPr>
          <w:sz w:val="24"/>
        </w:rPr>
        <w:t>and</w:t>
      </w:r>
      <w:r>
        <w:rPr>
          <w:spacing w:val="-7"/>
          <w:sz w:val="24"/>
        </w:rPr>
        <w:t> </w:t>
      </w:r>
      <w:r>
        <w:rPr>
          <w:sz w:val="24"/>
        </w:rPr>
        <w:t>below.</w:t>
      </w:r>
      <w:r>
        <w:rPr>
          <w:spacing w:val="40"/>
          <w:sz w:val="24"/>
        </w:rPr>
        <w:t> </w:t>
      </w:r>
      <w:r>
        <w:rPr>
          <w:sz w:val="24"/>
        </w:rPr>
        <w:t>Any</w:t>
      </w:r>
      <w:r>
        <w:rPr>
          <w:spacing w:val="-6"/>
          <w:sz w:val="24"/>
        </w:rPr>
        <w:t> </w:t>
      </w:r>
      <w:r>
        <w:rPr>
          <w:sz w:val="24"/>
        </w:rPr>
        <w:t>requests</w:t>
      </w:r>
      <w:r>
        <w:rPr>
          <w:spacing w:val="-5"/>
          <w:sz w:val="24"/>
        </w:rPr>
        <w:t> </w:t>
      </w:r>
      <w:r>
        <w:rPr>
          <w:sz w:val="24"/>
        </w:rPr>
        <w:t>for</w:t>
      </w:r>
      <w:r>
        <w:rPr>
          <w:spacing w:val="-7"/>
          <w:sz w:val="24"/>
        </w:rPr>
        <w:t> </w:t>
      </w:r>
      <w:r>
        <w:rPr>
          <w:sz w:val="24"/>
        </w:rPr>
        <w:t>by-pass positions are</w:t>
      </w:r>
      <w:r>
        <w:rPr>
          <w:spacing w:val="-1"/>
          <w:sz w:val="24"/>
        </w:rPr>
        <w:t> </w:t>
      </w:r>
      <w:r>
        <w:rPr>
          <w:sz w:val="24"/>
        </w:rPr>
        <w:t>an exception to policy and are to be temporary in nature to generate a “holding” place</w:t>
      </w:r>
      <w:r>
        <w:rPr>
          <w:spacing w:val="-11"/>
          <w:sz w:val="24"/>
        </w:rPr>
        <w:t> </w:t>
      </w:r>
      <w:r>
        <w:rPr>
          <w:sz w:val="24"/>
        </w:rPr>
        <w:t>for</w:t>
      </w:r>
      <w:r>
        <w:rPr>
          <w:spacing w:val="-11"/>
          <w:sz w:val="24"/>
        </w:rPr>
        <w:t> </w:t>
      </w:r>
      <w:r>
        <w:rPr>
          <w:sz w:val="24"/>
        </w:rPr>
        <w:t>members</w:t>
      </w:r>
      <w:r>
        <w:rPr>
          <w:spacing w:val="-11"/>
          <w:sz w:val="24"/>
        </w:rPr>
        <w:t> </w:t>
      </w:r>
      <w:r>
        <w:rPr>
          <w:sz w:val="24"/>
        </w:rPr>
        <w:t>whose</w:t>
      </w:r>
      <w:r>
        <w:rPr>
          <w:spacing w:val="-10"/>
          <w:sz w:val="24"/>
        </w:rPr>
        <w:t> </w:t>
      </w:r>
      <w:r>
        <w:rPr>
          <w:sz w:val="24"/>
        </w:rPr>
        <w:t>funded</w:t>
      </w:r>
      <w:r>
        <w:rPr>
          <w:spacing w:val="-12"/>
          <w:sz w:val="24"/>
        </w:rPr>
        <w:t> </w:t>
      </w:r>
      <w:r>
        <w:rPr>
          <w:sz w:val="24"/>
        </w:rPr>
        <w:t>manpower</w:t>
      </w:r>
      <w:r>
        <w:rPr>
          <w:spacing w:val="-10"/>
          <w:sz w:val="24"/>
        </w:rPr>
        <w:t> </w:t>
      </w:r>
      <w:r>
        <w:rPr>
          <w:sz w:val="24"/>
        </w:rPr>
        <w:t>authorizations</w:t>
      </w:r>
      <w:r>
        <w:rPr>
          <w:spacing w:val="-11"/>
          <w:sz w:val="24"/>
        </w:rPr>
        <w:t> </w:t>
      </w:r>
      <w:r>
        <w:rPr>
          <w:sz w:val="24"/>
        </w:rPr>
        <w:t>(positions)</w:t>
      </w:r>
      <w:r>
        <w:rPr>
          <w:spacing w:val="-10"/>
          <w:sz w:val="24"/>
        </w:rPr>
        <w:t> </w:t>
      </w:r>
      <w:r>
        <w:rPr>
          <w:sz w:val="24"/>
        </w:rPr>
        <w:t>have</w:t>
      </w:r>
      <w:r>
        <w:rPr>
          <w:spacing w:val="-10"/>
          <w:sz w:val="24"/>
        </w:rPr>
        <w:t> </w:t>
      </w:r>
      <w:r>
        <w:rPr>
          <w:sz w:val="24"/>
        </w:rPr>
        <w:t>been</w:t>
      </w:r>
      <w:r>
        <w:rPr>
          <w:spacing w:val="-10"/>
          <w:sz w:val="24"/>
        </w:rPr>
        <w:t> </w:t>
      </w:r>
      <w:r>
        <w:rPr>
          <w:sz w:val="24"/>
        </w:rPr>
        <w:t>deleted</w:t>
      </w:r>
      <w:r>
        <w:rPr>
          <w:spacing w:val="-10"/>
          <w:sz w:val="24"/>
        </w:rPr>
        <w:t> </w:t>
      </w:r>
      <w:r>
        <w:rPr>
          <w:sz w:val="24"/>
        </w:rPr>
        <w:t>from the UMD, one deep officer overage authorizations, efficient facilities initiatives/force reduction force structure announcements (</w:t>
      </w:r>
      <w:hyperlink w:history="true" w:anchor="_bookmark291">
        <w:r>
          <w:rPr>
            <w:b/>
            <w:color w:val="0000FF"/>
            <w:sz w:val="24"/>
          </w:rPr>
          <w:t>paragraph 9.7.15</w:t>
        </w:r>
      </w:hyperlink>
      <w:r>
        <w:rPr>
          <w:sz w:val="24"/>
        </w:rPr>
        <w:t>), medical shortfall AFSCs, or Professional</w:t>
      </w:r>
      <w:r>
        <w:rPr>
          <w:spacing w:val="-14"/>
          <w:sz w:val="24"/>
        </w:rPr>
        <w:t> </w:t>
      </w:r>
      <w:r>
        <w:rPr>
          <w:sz w:val="24"/>
        </w:rPr>
        <w:t>Military</w:t>
      </w:r>
      <w:r>
        <w:rPr>
          <w:spacing w:val="-14"/>
          <w:sz w:val="24"/>
        </w:rPr>
        <w:t> </w:t>
      </w:r>
      <w:r>
        <w:rPr>
          <w:sz w:val="24"/>
        </w:rPr>
        <w:t>Education.</w:t>
      </w:r>
      <w:r>
        <w:rPr>
          <w:spacing w:val="-11"/>
          <w:sz w:val="24"/>
        </w:rPr>
        <w:t> </w:t>
      </w:r>
      <w:r>
        <w:rPr>
          <w:b/>
          <w:sz w:val="24"/>
        </w:rPr>
        <w:t>Note:</w:t>
      </w:r>
      <w:r>
        <w:rPr>
          <w:b/>
          <w:spacing w:val="35"/>
          <w:sz w:val="24"/>
        </w:rPr>
        <w:t> </w:t>
      </w:r>
      <w:r>
        <w:rPr>
          <w:sz w:val="24"/>
        </w:rPr>
        <w:t>By-Pass</w:t>
      </w:r>
      <w:r>
        <w:rPr>
          <w:spacing w:val="-14"/>
          <w:sz w:val="24"/>
        </w:rPr>
        <w:t> </w:t>
      </w:r>
      <w:r>
        <w:rPr>
          <w:sz w:val="24"/>
        </w:rPr>
        <w:t>authorizations</w:t>
      </w:r>
      <w:r>
        <w:rPr>
          <w:spacing w:val="-13"/>
          <w:sz w:val="24"/>
        </w:rPr>
        <w:t> </w:t>
      </w:r>
      <w:r>
        <w:rPr>
          <w:sz w:val="24"/>
        </w:rPr>
        <w:t>(PSEUDO</w:t>
      </w:r>
      <w:r>
        <w:rPr>
          <w:spacing w:val="-13"/>
          <w:sz w:val="24"/>
        </w:rPr>
        <w:t> </w:t>
      </w:r>
      <w:r>
        <w:rPr>
          <w:sz w:val="24"/>
        </w:rPr>
        <w:t>8)</w:t>
      </w:r>
      <w:r>
        <w:rPr>
          <w:spacing w:val="-13"/>
          <w:sz w:val="24"/>
        </w:rPr>
        <w:t> </w:t>
      </w:r>
      <w:r>
        <w:rPr>
          <w:sz w:val="24"/>
        </w:rPr>
        <w:t>are</w:t>
      </w:r>
      <w:r>
        <w:rPr>
          <w:spacing w:val="-12"/>
          <w:sz w:val="24"/>
        </w:rPr>
        <w:t> </w:t>
      </w:r>
      <w:r>
        <w:rPr>
          <w:sz w:val="24"/>
        </w:rPr>
        <w:t>not</w:t>
      </w:r>
      <w:r>
        <w:rPr>
          <w:spacing w:val="-14"/>
          <w:sz w:val="24"/>
        </w:rPr>
        <w:t> </w:t>
      </w:r>
      <w:r>
        <w:rPr>
          <w:sz w:val="24"/>
        </w:rPr>
        <w:t>permitted for Colonel billets. </w:t>
      </w:r>
      <w:r>
        <w:rPr>
          <w:b/>
          <w:sz w:val="24"/>
        </w:rPr>
        <w:t>(T-1)</w:t>
      </w:r>
    </w:p>
    <w:p>
      <w:pPr>
        <w:pStyle w:val="ListParagraph"/>
        <w:numPr>
          <w:ilvl w:val="3"/>
          <w:numId w:val="67"/>
        </w:numPr>
        <w:tabs>
          <w:tab w:pos="2460" w:val="left" w:leader="none"/>
        </w:tabs>
        <w:spacing w:line="240" w:lineRule="auto" w:before="120" w:after="0"/>
        <w:ind w:left="1500" w:right="801" w:firstLine="0"/>
        <w:jc w:val="both"/>
        <w:rPr>
          <w:sz w:val="24"/>
        </w:rPr>
      </w:pPr>
      <w:r>
        <w:rPr>
          <w:sz w:val="24"/>
        </w:rPr>
        <w:t>One Deep Officer Overage Authorization. The appropriate commanders are authorized to assign officers as overages in squadron/flights that have only one officer authorization.</w:t>
      </w:r>
      <w:r>
        <w:rPr>
          <w:spacing w:val="40"/>
          <w:sz w:val="24"/>
        </w:rPr>
        <w:t> </w:t>
      </w:r>
      <w:r>
        <w:rPr>
          <w:sz w:val="24"/>
        </w:rPr>
        <w:t>The primary purpose of this authorization is to allow these overages to be groomed/trained to assume leadership positions.</w:t>
      </w:r>
      <w:r>
        <w:rPr>
          <w:spacing w:val="40"/>
          <w:sz w:val="24"/>
        </w:rPr>
        <w:t> </w:t>
      </w:r>
      <w:r>
        <w:rPr>
          <w:sz w:val="24"/>
        </w:rPr>
        <w:t>Approval authority is the </w:t>
      </w:r>
      <w:r>
        <w:rPr>
          <w:sz w:val="24"/>
        </w:rPr>
        <w:t>Wing Commander (or equivalent).</w:t>
      </w:r>
    </w:p>
    <w:p>
      <w:pPr>
        <w:pStyle w:val="ListParagraph"/>
        <w:numPr>
          <w:ilvl w:val="3"/>
          <w:numId w:val="67"/>
        </w:numPr>
        <w:tabs>
          <w:tab w:pos="2460" w:val="left" w:leader="none"/>
        </w:tabs>
        <w:spacing w:line="240" w:lineRule="auto" w:before="120" w:after="0"/>
        <w:ind w:left="1500" w:right="803" w:firstLine="0"/>
        <w:jc w:val="both"/>
        <w:rPr>
          <w:sz w:val="24"/>
        </w:rPr>
      </w:pPr>
      <w:r>
        <w:rPr>
          <w:sz w:val="24"/>
        </w:rPr>
        <w:t>Positions pertaining to Undergraduate Flight Training and other </w:t>
      </w:r>
      <w:r>
        <w:rPr>
          <w:sz w:val="24"/>
        </w:rPr>
        <w:t>such requirements for members attending schools are approved by the Commander (or </w:t>
      </w:r>
      <w:r>
        <w:rPr>
          <w:spacing w:val="-2"/>
          <w:sz w:val="24"/>
        </w:rPr>
        <w:t>equivalent).</w:t>
      </w:r>
    </w:p>
    <w:p>
      <w:pPr>
        <w:pStyle w:val="ListParagraph"/>
        <w:numPr>
          <w:ilvl w:val="3"/>
          <w:numId w:val="67"/>
        </w:numPr>
        <w:tabs>
          <w:tab w:pos="2460" w:val="left" w:leader="none"/>
        </w:tabs>
        <w:spacing w:line="240" w:lineRule="auto" w:before="119" w:after="0"/>
        <w:ind w:left="1500" w:right="798" w:firstLine="0"/>
        <w:jc w:val="both"/>
        <w:rPr>
          <w:b/>
          <w:sz w:val="24"/>
        </w:rPr>
      </w:pPr>
      <w:r>
        <w:rPr>
          <w:sz w:val="24"/>
        </w:rPr>
        <w:t>For the IR portfolio, assignments to a by-pass position number (PSEUDO 8) should</w:t>
      </w:r>
      <w:r>
        <w:rPr>
          <w:spacing w:val="-6"/>
          <w:sz w:val="24"/>
        </w:rPr>
        <w:t> </w:t>
      </w:r>
      <w:r>
        <w:rPr>
          <w:sz w:val="24"/>
        </w:rPr>
        <w:t>be</w:t>
      </w:r>
      <w:r>
        <w:rPr>
          <w:spacing w:val="-7"/>
          <w:sz w:val="24"/>
        </w:rPr>
        <w:t> </w:t>
      </w:r>
      <w:r>
        <w:rPr>
          <w:sz w:val="24"/>
        </w:rPr>
        <w:t>limited</w:t>
      </w:r>
      <w:r>
        <w:rPr>
          <w:spacing w:val="-6"/>
          <w:sz w:val="24"/>
        </w:rPr>
        <w:t> </w:t>
      </w:r>
      <w:r>
        <w:rPr>
          <w:sz w:val="24"/>
        </w:rPr>
        <w:t>to</w:t>
      </w:r>
      <w:r>
        <w:rPr>
          <w:spacing w:val="-7"/>
          <w:sz w:val="24"/>
        </w:rPr>
        <w:t> </w:t>
      </w:r>
      <w:r>
        <w:rPr>
          <w:sz w:val="24"/>
        </w:rPr>
        <w:t>a</w:t>
      </w:r>
      <w:r>
        <w:rPr>
          <w:spacing w:val="-6"/>
          <w:sz w:val="24"/>
        </w:rPr>
        <w:t> </w:t>
      </w:r>
      <w:r>
        <w:rPr>
          <w:sz w:val="24"/>
        </w:rPr>
        <w:t>new</w:t>
      </w:r>
      <w:r>
        <w:rPr>
          <w:spacing w:val="-6"/>
          <w:sz w:val="24"/>
        </w:rPr>
        <w:t> </w:t>
      </w:r>
      <w:r>
        <w:rPr>
          <w:sz w:val="24"/>
        </w:rPr>
        <w:t>or</w:t>
      </w:r>
      <w:r>
        <w:rPr>
          <w:spacing w:val="-5"/>
          <w:sz w:val="24"/>
        </w:rPr>
        <w:t> </w:t>
      </w:r>
      <w:r>
        <w:rPr>
          <w:sz w:val="24"/>
        </w:rPr>
        <w:t>realigned</w:t>
      </w:r>
      <w:r>
        <w:rPr>
          <w:spacing w:val="-6"/>
          <w:sz w:val="24"/>
        </w:rPr>
        <w:t> </w:t>
      </w:r>
      <w:r>
        <w:rPr>
          <w:sz w:val="24"/>
        </w:rPr>
        <w:t>position</w:t>
      </w:r>
      <w:r>
        <w:rPr>
          <w:spacing w:val="-7"/>
          <w:sz w:val="24"/>
        </w:rPr>
        <w:t> </w:t>
      </w:r>
      <w:r>
        <w:rPr>
          <w:sz w:val="24"/>
        </w:rPr>
        <w:t>pending</w:t>
      </w:r>
      <w:r>
        <w:rPr>
          <w:spacing w:val="-6"/>
          <w:sz w:val="24"/>
        </w:rPr>
        <w:t> </w:t>
      </w:r>
      <w:r>
        <w:rPr>
          <w:sz w:val="24"/>
        </w:rPr>
        <w:t>manpower</w:t>
      </w:r>
      <w:r>
        <w:rPr>
          <w:spacing w:val="-5"/>
          <w:sz w:val="24"/>
        </w:rPr>
        <w:t> </w:t>
      </w:r>
      <w:r>
        <w:rPr>
          <w:sz w:val="24"/>
        </w:rPr>
        <w:t>update.</w:t>
      </w:r>
      <w:r>
        <w:rPr>
          <w:spacing w:val="40"/>
          <w:sz w:val="24"/>
        </w:rPr>
        <w:t> </w:t>
      </w:r>
      <w:r>
        <w:rPr>
          <w:sz w:val="24"/>
        </w:rPr>
        <w:t>A</w:t>
      </w:r>
      <w:r>
        <w:rPr>
          <w:spacing w:val="-6"/>
          <w:sz w:val="24"/>
        </w:rPr>
        <w:t> </w:t>
      </w:r>
      <w:r>
        <w:rPr>
          <w:sz w:val="24"/>
        </w:rPr>
        <w:t>copy</w:t>
      </w:r>
      <w:r>
        <w:rPr>
          <w:spacing w:val="-7"/>
          <w:sz w:val="24"/>
        </w:rPr>
        <w:t> </w:t>
      </w:r>
      <w:r>
        <w:rPr>
          <w:sz w:val="24"/>
        </w:rPr>
        <w:t>of</w:t>
      </w:r>
      <w:r>
        <w:rPr>
          <w:spacing w:val="-5"/>
          <w:sz w:val="24"/>
        </w:rPr>
        <w:t> </w:t>
      </w:r>
      <w:r>
        <w:rPr>
          <w:sz w:val="24"/>
        </w:rPr>
        <w:t>the manpower</w:t>
      </w:r>
      <w:r>
        <w:rPr>
          <w:spacing w:val="-3"/>
          <w:sz w:val="24"/>
        </w:rPr>
        <w:t> </w:t>
      </w:r>
      <w:r>
        <w:rPr>
          <w:sz w:val="24"/>
        </w:rPr>
        <w:t>change</w:t>
      </w:r>
      <w:r>
        <w:rPr>
          <w:spacing w:val="-3"/>
          <w:sz w:val="24"/>
        </w:rPr>
        <w:t> </w:t>
      </w:r>
      <w:r>
        <w:rPr>
          <w:sz w:val="24"/>
        </w:rPr>
        <w:t>request</w:t>
      </w:r>
      <w:r>
        <w:rPr>
          <w:spacing w:val="-3"/>
          <w:sz w:val="24"/>
        </w:rPr>
        <w:t> </w:t>
      </w:r>
      <w:r>
        <w:rPr>
          <w:sz w:val="24"/>
        </w:rPr>
        <w:t>must</w:t>
      </w:r>
      <w:r>
        <w:rPr>
          <w:spacing w:val="-3"/>
          <w:sz w:val="24"/>
        </w:rPr>
        <w:t> </w:t>
      </w:r>
      <w:r>
        <w:rPr>
          <w:sz w:val="24"/>
        </w:rPr>
        <w:t>be</w:t>
      </w:r>
      <w:r>
        <w:rPr>
          <w:spacing w:val="-3"/>
          <w:sz w:val="24"/>
        </w:rPr>
        <w:t> </w:t>
      </w:r>
      <w:r>
        <w:rPr>
          <w:sz w:val="24"/>
        </w:rPr>
        <w:t>submitted</w:t>
      </w:r>
      <w:r>
        <w:rPr>
          <w:spacing w:val="-3"/>
          <w:sz w:val="24"/>
        </w:rPr>
        <w:t> </w:t>
      </w:r>
      <w:r>
        <w:rPr>
          <w:sz w:val="24"/>
        </w:rPr>
        <w:t>with</w:t>
      </w:r>
      <w:r>
        <w:rPr>
          <w:spacing w:val="-3"/>
          <w:sz w:val="24"/>
        </w:rPr>
        <w:t> </w:t>
      </w:r>
      <w:r>
        <w:rPr>
          <w:sz w:val="24"/>
        </w:rPr>
        <w:t>the</w:t>
      </w:r>
      <w:r>
        <w:rPr>
          <w:spacing w:val="-3"/>
          <w:sz w:val="24"/>
        </w:rPr>
        <w:t> </w:t>
      </w:r>
      <w:r>
        <w:rPr>
          <w:sz w:val="24"/>
        </w:rPr>
        <w:t>assignment</w:t>
      </w:r>
      <w:r>
        <w:rPr>
          <w:spacing w:val="-3"/>
          <w:sz w:val="24"/>
        </w:rPr>
        <w:t> </w:t>
      </w:r>
      <w:r>
        <w:rPr>
          <w:sz w:val="24"/>
        </w:rPr>
        <w:t>action</w:t>
      </w:r>
      <w:r>
        <w:rPr>
          <w:spacing w:val="-5"/>
          <w:sz w:val="24"/>
        </w:rPr>
        <w:t> </w:t>
      </w:r>
      <w:r>
        <w:rPr>
          <w:sz w:val="24"/>
        </w:rPr>
        <w:t>to</w:t>
      </w:r>
      <w:r>
        <w:rPr>
          <w:spacing w:val="-3"/>
          <w:sz w:val="24"/>
        </w:rPr>
        <w:t> </w:t>
      </w:r>
      <w:r>
        <w:rPr>
          <w:sz w:val="24"/>
        </w:rPr>
        <w:t>justify</w:t>
      </w:r>
      <w:r>
        <w:rPr>
          <w:spacing w:val="-3"/>
          <w:sz w:val="24"/>
        </w:rPr>
        <w:t> </w:t>
      </w:r>
      <w:r>
        <w:rPr>
          <w:sz w:val="24"/>
        </w:rPr>
        <w:t>placing an</w:t>
      </w:r>
      <w:r>
        <w:rPr>
          <w:spacing w:val="-7"/>
          <w:sz w:val="24"/>
        </w:rPr>
        <w:t> </w:t>
      </w:r>
      <w:r>
        <w:rPr>
          <w:sz w:val="24"/>
        </w:rPr>
        <w:t>IR</w:t>
      </w:r>
      <w:r>
        <w:rPr>
          <w:spacing w:val="-7"/>
          <w:sz w:val="24"/>
        </w:rPr>
        <w:t> </w:t>
      </w:r>
      <w:r>
        <w:rPr>
          <w:sz w:val="24"/>
        </w:rPr>
        <w:t>in</w:t>
      </w:r>
      <w:r>
        <w:rPr>
          <w:spacing w:val="-8"/>
          <w:sz w:val="24"/>
        </w:rPr>
        <w:t> </w:t>
      </w:r>
      <w:r>
        <w:rPr>
          <w:sz w:val="24"/>
        </w:rPr>
        <w:t>a</w:t>
      </w:r>
      <w:r>
        <w:rPr>
          <w:spacing w:val="-7"/>
          <w:sz w:val="24"/>
        </w:rPr>
        <w:t> </w:t>
      </w:r>
      <w:r>
        <w:rPr>
          <w:sz w:val="24"/>
        </w:rPr>
        <w:t>by-pass</w:t>
      </w:r>
      <w:r>
        <w:rPr>
          <w:spacing w:val="-7"/>
          <w:sz w:val="24"/>
        </w:rPr>
        <w:t> </w:t>
      </w:r>
      <w:r>
        <w:rPr>
          <w:sz w:val="24"/>
        </w:rPr>
        <w:t>position</w:t>
      </w:r>
      <w:r>
        <w:rPr>
          <w:spacing w:val="-7"/>
          <w:sz w:val="24"/>
        </w:rPr>
        <w:t> </w:t>
      </w:r>
      <w:r>
        <w:rPr>
          <w:sz w:val="24"/>
        </w:rPr>
        <w:t>number</w:t>
      </w:r>
      <w:r>
        <w:rPr>
          <w:spacing w:val="-8"/>
          <w:sz w:val="24"/>
        </w:rPr>
        <w:t> </w:t>
      </w:r>
      <w:r>
        <w:rPr>
          <w:sz w:val="24"/>
        </w:rPr>
        <w:t>with</w:t>
      </w:r>
      <w:r>
        <w:rPr>
          <w:spacing w:val="-7"/>
          <w:sz w:val="24"/>
        </w:rPr>
        <w:t> </w:t>
      </w:r>
      <w:r>
        <w:rPr>
          <w:sz w:val="24"/>
        </w:rPr>
        <w:t>an</w:t>
      </w:r>
      <w:r>
        <w:rPr>
          <w:spacing w:val="-7"/>
          <w:sz w:val="24"/>
        </w:rPr>
        <w:t> </w:t>
      </w:r>
      <w:r>
        <w:rPr>
          <w:sz w:val="24"/>
        </w:rPr>
        <w:t>overage</w:t>
      </w:r>
      <w:r>
        <w:rPr>
          <w:spacing w:val="-7"/>
          <w:sz w:val="24"/>
        </w:rPr>
        <w:t> </w:t>
      </w:r>
      <w:r>
        <w:rPr>
          <w:sz w:val="24"/>
        </w:rPr>
        <w:t>code</w:t>
      </w:r>
      <w:r>
        <w:rPr>
          <w:spacing w:val="-8"/>
          <w:sz w:val="24"/>
        </w:rPr>
        <w:t> </w:t>
      </w:r>
      <w:r>
        <w:rPr>
          <w:sz w:val="24"/>
        </w:rPr>
        <w:t>“3”</w:t>
      </w:r>
      <w:r>
        <w:rPr>
          <w:spacing w:val="-7"/>
          <w:sz w:val="24"/>
        </w:rPr>
        <w:t> </w:t>
      </w:r>
      <w:r>
        <w:rPr>
          <w:sz w:val="24"/>
        </w:rPr>
        <w:t>and</w:t>
      </w:r>
      <w:r>
        <w:rPr>
          <w:spacing w:val="-7"/>
          <w:sz w:val="24"/>
        </w:rPr>
        <w:t> </w:t>
      </w:r>
      <w:r>
        <w:rPr>
          <w:sz w:val="24"/>
        </w:rPr>
        <w:t>expiration</w:t>
      </w:r>
      <w:r>
        <w:rPr>
          <w:spacing w:val="-7"/>
          <w:sz w:val="24"/>
        </w:rPr>
        <w:t> </w:t>
      </w:r>
      <w:r>
        <w:rPr>
          <w:sz w:val="24"/>
        </w:rPr>
        <w:t>date</w:t>
      </w:r>
      <w:r>
        <w:rPr>
          <w:spacing w:val="-7"/>
          <w:sz w:val="24"/>
        </w:rPr>
        <w:t> </w:t>
      </w:r>
      <w:r>
        <w:rPr>
          <w:sz w:val="24"/>
        </w:rPr>
        <w:t>6</w:t>
      </w:r>
      <w:r>
        <w:rPr>
          <w:spacing w:val="-7"/>
          <w:sz w:val="24"/>
        </w:rPr>
        <w:t> </w:t>
      </w:r>
      <w:r>
        <w:rPr>
          <w:sz w:val="24"/>
        </w:rPr>
        <w:t>months from the effective date of change of strength accountability. </w:t>
      </w:r>
      <w:r>
        <w:rPr>
          <w:b/>
          <w:sz w:val="24"/>
        </w:rPr>
        <w:t>(T-2)</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By-Pass positions pertaining to overage of a SMSgt and above are considered exception</w:t>
      </w:r>
      <w:r>
        <w:rPr>
          <w:spacing w:val="-11"/>
          <w:sz w:val="24"/>
        </w:rPr>
        <w:t> </w:t>
      </w:r>
      <w:r>
        <w:rPr>
          <w:sz w:val="24"/>
        </w:rPr>
        <w:t>to</w:t>
      </w:r>
      <w:r>
        <w:rPr>
          <w:spacing w:val="-13"/>
          <w:sz w:val="24"/>
        </w:rPr>
        <w:t> </w:t>
      </w:r>
      <w:r>
        <w:rPr>
          <w:sz w:val="24"/>
        </w:rPr>
        <w:t>policy</w:t>
      </w:r>
      <w:r>
        <w:rPr>
          <w:spacing w:val="-12"/>
          <w:sz w:val="24"/>
        </w:rPr>
        <w:t> </w:t>
      </w:r>
      <w:r>
        <w:rPr>
          <w:sz w:val="24"/>
        </w:rPr>
        <w:t>and</w:t>
      </w:r>
      <w:r>
        <w:rPr>
          <w:spacing w:val="-12"/>
          <w:sz w:val="24"/>
        </w:rPr>
        <w:t> </w:t>
      </w:r>
      <w:r>
        <w:rPr>
          <w:sz w:val="24"/>
        </w:rPr>
        <w:t>must</w:t>
      </w:r>
      <w:r>
        <w:rPr>
          <w:spacing w:val="-11"/>
          <w:sz w:val="24"/>
        </w:rPr>
        <w:t> </w:t>
      </w:r>
      <w:r>
        <w:rPr>
          <w:sz w:val="24"/>
        </w:rPr>
        <w:t>be</w:t>
      </w:r>
      <w:r>
        <w:rPr>
          <w:spacing w:val="-12"/>
          <w:sz w:val="24"/>
        </w:rPr>
        <w:t> </w:t>
      </w:r>
      <w:r>
        <w:rPr>
          <w:sz w:val="24"/>
        </w:rPr>
        <w:t>forwarded</w:t>
      </w:r>
      <w:r>
        <w:rPr>
          <w:spacing w:val="-11"/>
          <w:sz w:val="24"/>
        </w:rPr>
        <w:t> </w:t>
      </w:r>
      <w:r>
        <w:rPr>
          <w:sz w:val="24"/>
        </w:rPr>
        <w:t>to</w:t>
      </w:r>
      <w:r>
        <w:rPr>
          <w:spacing w:val="-11"/>
          <w:sz w:val="24"/>
        </w:rPr>
        <w:t> </w:t>
      </w:r>
      <w:r>
        <w:rPr>
          <w:sz w:val="24"/>
        </w:rPr>
        <w:t>AFRC/A1KK</w:t>
      </w:r>
      <w:r>
        <w:rPr>
          <w:spacing w:val="-11"/>
          <w:sz w:val="24"/>
        </w:rPr>
        <w:t> </w:t>
      </w:r>
      <w:r>
        <w:rPr>
          <w:sz w:val="24"/>
        </w:rPr>
        <w:t>TMT</w:t>
      </w:r>
      <w:r>
        <w:rPr>
          <w:spacing w:val="-11"/>
          <w:sz w:val="24"/>
        </w:rPr>
        <w:t> </w:t>
      </w:r>
      <w:r>
        <w:rPr>
          <w:sz w:val="24"/>
        </w:rPr>
        <w:t>workflow</w:t>
      </w:r>
      <w:r>
        <w:rPr>
          <w:spacing w:val="-11"/>
          <w:sz w:val="24"/>
        </w:rPr>
        <w:t> </w:t>
      </w:r>
      <w:r>
        <w:rPr>
          <w:sz w:val="24"/>
        </w:rPr>
        <w:t>for</w:t>
      </w:r>
      <w:r>
        <w:rPr>
          <w:spacing w:val="-11"/>
          <w:sz w:val="24"/>
        </w:rPr>
        <w:t> </w:t>
      </w:r>
      <w:r>
        <w:rPr>
          <w:sz w:val="24"/>
        </w:rPr>
        <w:t>AFRC/CD </w:t>
      </w:r>
      <w:r>
        <w:rPr>
          <w:spacing w:val="-2"/>
          <w:sz w:val="24"/>
        </w:rPr>
        <w:t>approval.</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AFRC/A1KK</w:t>
      </w:r>
      <w:r>
        <w:rPr>
          <w:spacing w:val="-10"/>
          <w:sz w:val="24"/>
        </w:rPr>
        <w:t> </w:t>
      </w:r>
      <w:r>
        <w:rPr>
          <w:sz w:val="24"/>
        </w:rPr>
        <w:t>uses</w:t>
      </w:r>
      <w:r>
        <w:rPr>
          <w:spacing w:val="-11"/>
          <w:sz w:val="24"/>
        </w:rPr>
        <w:t> </w:t>
      </w:r>
      <w:r>
        <w:rPr>
          <w:sz w:val="24"/>
        </w:rPr>
        <w:t>overage</w:t>
      </w:r>
      <w:r>
        <w:rPr>
          <w:spacing w:val="-13"/>
          <w:sz w:val="24"/>
        </w:rPr>
        <w:t> </w:t>
      </w:r>
      <w:r>
        <w:rPr>
          <w:sz w:val="24"/>
        </w:rPr>
        <w:t>code</w:t>
      </w:r>
      <w:r>
        <w:rPr>
          <w:spacing w:val="-11"/>
          <w:sz w:val="24"/>
        </w:rPr>
        <w:t> </w:t>
      </w:r>
      <w:r>
        <w:rPr>
          <w:sz w:val="24"/>
        </w:rPr>
        <w:t>“4”</w:t>
      </w:r>
      <w:r>
        <w:rPr>
          <w:spacing w:val="-11"/>
          <w:sz w:val="24"/>
        </w:rPr>
        <w:t> </w:t>
      </w:r>
      <w:r>
        <w:rPr>
          <w:sz w:val="24"/>
        </w:rPr>
        <w:t>with</w:t>
      </w:r>
      <w:r>
        <w:rPr>
          <w:spacing w:val="-11"/>
          <w:sz w:val="24"/>
        </w:rPr>
        <w:t> </w:t>
      </w:r>
      <w:r>
        <w:rPr>
          <w:sz w:val="24"/>
        </w:rPr>
        <w:t>an</w:t>
      </w:r>
      <w:r>
        <w:rPr>
          <w:spacing w:val="-12"/>
          <w:sz w:val="24"/>
        </w:rPr>
        <w:t> </w:t>
      </w:r>
      <w:r>
        <w:rPr>
          <w:sz w:val="24"/>
        </w:rPr>
        <w:t>expiration</w:t>
      </w:r>
      <w:r>
        <w:rPr>
          <w:spacing w:val="-12"/>
          <w:sz w:val="24"/>
        </w:rPr>
        <w:t> </w:t>
      </w:r>
      <w:r>
        <w:rPr>
          <w:sz w:val="24"/>
        </w:rPr>
        <w:t>date</w:t>
      </w:r>
      <w:r>
        <w:rPr>
          <w:spacing w:val="-12"/>
          <w:sz w:val="24"/>
        </w:rPr>
        <w:t> </w:t>
      </w:r>
      <w:r>
        <w:rPr>
          <w:sz w:val="24"/>
        </w:rPr>
        <w:t>of</w:t>
      </w:r>
      <w:r>
        <w:rPr>
          <w:spacing w:val="-11"/>
          <w:sz w:val="24"/>
        </w:rPr>
        <w:t> </w:t>
      </w:r>
      <w:r>
        <w:rPr>
          <w:sz w:val="24"/>
        </w:rPr>
        <w:t>2</w:t>
      </w:r>
      <w:r>
        <w:rPr>
          <w:spacing w:val="-13"/>
          <w:sz w:val="24"/>
        </w:rPr>
        <w:t> </w:t>
      </w:r>
      <w:r>
        <w:rPr>
          <w:sz w:val="24"/>
        </w:rPr>
        <w:t>years</w:t>
      </w:r>
      <w:r>
        <w:rPr>
          <w:spacing w:val="-13"/>
          <w:sz w:val="24"/>
        </w:rPr>
        <w:t> </w:t>
      </w:r>
      <w:r>
        <w:rPr>
          <w:sz w:val="24"/>
        </w:rPr>
        <w:t>from</w:t>
      </w:r>
      <w:r>
        <w:rPr>
          <w:spacing w:val="-13"/>
          <w:sz w:val="24"/>
        </w:rPr>
        <w:t> </w:t>
      </w:r>
      <w:r>
        <w:rPr>
          <w:sz w:val="24"/>
        </w:rPr>
        <w:t>date of approval after notification by the Career Development.</w:t>
      </w:r>
    </w:p>
    <w:p>
      <w:pPr>
        <w:pStyle w:val="ListParagraph"/>
        <w:numPr>
          <w:ilvl w:val="2"/>
          <w:numId w:val="67"/>
        </w:numPr>
        <w:tabs>
          <w:tab w:pos="1920" w:val="left" w:leader="none"/>
        </w:tabs>
        <w:spacing w:line="240" w:lineRule="auto" w:before="120" w:after="0"/>
        <w:ind w:left="1140" w:right="801" w:firstLine="0"/>
        <w:jc w:val="both"/>
        <w:rPr>
          <w:b/>
          <w:sz w:val="24"/>
        </w:rPr>
      </w:pPr>
      <w:bookmarkStart w:name="_bookmark291" w:id="292"/>
      <w:bookmarkEnd w:id="292"/>
      <w:r>
        <w:rPr/>
      </w:r>
      <w:r>
        <w:rPr>
          <w:sz w:val="24"/>
        </w:rPr>
        <w:t>Efficient Facilities Initiatives (formerly Base Realignment and Closure)/Force Reduction Force Structure Announcements, Overages (two grade overgrade). </w:t>
      </w:r>
      <w:r>
        <w:rPr>
          <w:b/>
          <w:sz w:val="24"/>
        </w:rPr>
        <w:t>(T-2)</w:t>
      </w:r>
    </w:p>
    <w:p>
      <w:pPr>
        <w:pStyle w:val="ListParagraph"/>
        <w:numPr>
          <w:ilvl w:val="3"/>
          <w:numId w:val="67"/>
        </w:numPr>
        <w:tabs>
          <w:tab w:pos="2460" w:val="left" w:leader="none"/>
        </w:tabs>
        <w:spacing w:line="240" w:lineRule="auto" w:before="120" w:after="0"/>
        <w:ind w:left="1500" w:right="800" w:firstLine="0"/>
        <w:jc w:val="both"/>
        <w:rPr>
          <w:sz w:val="24"/>
        </w:rPr>
      </w:pPr>
      <w:r>
        <w:rPr>
          <w:sz w:val="24"/>
        </w:rPr>
        <w:t>Enlisted.</w:t>
      </w:r>
      <w:r>
        <w:rPr>
          <w:spacing w:val="40"/>
          <w:sz w:val="24"/>
        </w:rPr>
        <w:t> </w:t>
      </w:r>
      <w:r>
        <w:rPr>
          <w:sz w:val="24"/>
        </w:rPr>
        <w:t>Commanders are allowed to assign displaced enlisted personnel to other organizations for up to 2 years when there are no valid vacant positions as overage code “8.”</w:t>
      </w:r>
      <w:r>
        <w:rPr>
          <w:spacing w:val="40"/>
          <w:sz w:val="24"/>
        </w:rPr>
        <w:t> </w:t>
      </w:r>
      <w:r>
        <w:rPr>
          <w:sz w:val="24"/>
        </w:rPr>
        <w:t>Displaced enlisted members will not count against promotion opportunities of incumbents</w:t>
      </w:r>
      <w:r>
        <w:rPr>
          <w:spacing w:val="-1"/>
          <w:sz w:val="24"/>
        </w:rPr>
        <w:t> </w:t>
      </w:r>
      <w:r>
        <w:rPr>
          <w:sz w:val="24"/>
        </w:rPr>
        <w:t>for up to 2 years from the date assigned.</w:t>
      </w:r>
      <w:r>
        <w:rPr>
          <w:spacing w:val="40"/>
          <w:sz w:val="24"/>
        </w:rPr>
        <w:t> </w:t>
      </w:r>
      <w:r>
        <w:rPr>
          <w:sz w:val="24"/>
        </w:rPr>
        <w:t>Qualified</w:t>
      </w:r>
      <w:r>
        <w:rPr>
          <w:spacing w:val="-1"/>
          <w:sz w:val="24"/>
        </w:rPr>
        <w:t> </w:t>
      </w:r>
      <w:r>
        <w:rPr>
          <w:sz w:val="24"/>
        </w:rPr>
        <w:t>members</w:t>
      </w:r>
      <w:r>
        <w:rPr>
          <w:spacing w:val="-1"/>
          <w:sz w:val="24"/>
        </w:rPr>
        <w:t> </w:t>
      </w:r>
      <w:r>
        <w:rPr>
          <w:sz w:val="24"/>
        </w:rPr>
        <w:t>will be assigned to a valid vacant position at the earliest opportunity.</w:t>
      </w:r>
    </w:p>
    <w:p>
      <w:pPr>
        <w:spacing w:after="0" w:line="240" w:lineRule="auto"/>
        <w:jc w:val="both"/>
        <w:rPr>
          <w:sz w:val="24"/>
        </w:rPr>
        <w:sectPr>
          <w:pgSz w:w="12240" w:h="15840"/>
          <w:pgMar w:header="731" w:footer="0" w:top="1380" w:bottom="280" w:left="660" w:right="640"/>
        </w:sectPr>
      </w:pPr>
    </w:p>
    <w:p>
      <w:pPr>
        <w:pStyle w:val="ListParagraph"/>
        <w:numPr>
          <w:ilvl w:val="3"/>
          <w:numId w:val="67"/>
        </w:numPr>
        <w:tabs>
          <w:tab w:pos="2460" w:val="left" w:leader="none"/>
        </w:tabs>
        <w:spacing w:line="240" w:lineRule="auto" w:before="96" w:after="0"/>
        <w:ind w:left="1500" w:right="801" w:firstLine="0"/>
        <w:jc w:val="both"/>
        <w:rPr>
          <w:sz w:val="24"/>
        </w:rPr>
      </w:pPr>
      <w:r>
        <w:rPr>
          <w:sz w:val="24"/>
        </w:rPr>
        <w:t>Officer.</w:t>
      </w:r>
      <w:r>
        <w:rPr>
          <w:spacing w:val="40"/>
          <w:sz w:val="24"/>
        </w:rPr>
        <w:t> </w:t>
      </w:r>
      <w:r>
        <w:rPr>
          <w:sz w:val="24"/>
        </w:rPr>
        <w:t>Commanders are allowed to assign displaced officers to other organizations for up to 2 years when there are no valid vacant positions.</w:t>
      </w:r>
      <w:r>
        <w:rPr>
          <w:spacing w:val="40"/>
          <w:sz w:val="24"/>
        </w:rPr>
        <w:t> </w:t>
      </w:r>
      <w:r>
        <w:rPr>
          <w:sz w:val="24"/>
        </w:rPr>
        <w:t>However, promotion relief is not possible due to Reserve Officer Personnel Management Act. Officers will be tracked as overgrade code “T” after overage code “4.”</w:t>
      </w:r>
    </w:p>
    <w:p>
      <w:pPr>
        <w:pStyle w:val="ListParagraph"/>
        <w:numPr>
          <w:ilvl w:val="3"/>
          <w:numId w:val="67"/>
        </w:numPr>
        <w:tabs>
          <w:tab w:pos="2460" w:val="left" w:leader="none"/>
        </w:tabs>
        <w:spacing w:line="240" w:lineRule="auto" w:before="121" w:after="0"/>
        <w:ind w:left="1500" w:right="796" w:firstLine="0"/>
        <w:jc w:val="both"/>
        <w:rPr>
          <w:sz w:val="24"/>
        </w:rPr>
      </w:pPr>
      <w:r>
        <w:rPr>
          <w:sz w:val="24"/>
        </w:rPr>
        <w:t>No Assignment Opportunities for Officer/Enlisted.</w:t>
      </w:r>
      <w:r>
        <w:rPr>
          <w:spacing w:val="40"/>
          <w:sz w:val="24"/>
        </w:rPr>
        <w:t> </w:t>
      </w:r>
      <w:r>
        <w:rPr>
          <w:sz w:val="24"/>
        </w:rPr>
        <w:t>In the unit program, for individuals whose position and AFSC have been deleted from the wing and there are no other placement opportunities within the command, the following provisions apply: commanders are authorized to assign enlisted personnel overage code “8” and officers (lieutenant colonel &amp; below) overage code “4” and overgrade code “T,” for up to 2 years from the date the individual’s position was deleted, either through an efficient facilities initiatives, force reduction, or force structure announcements.</w:t>
      </w:r>
      <w:r>
        <w:rPr>
          <w:spacing w:val="40"/>
          <w:sz w:val="24"/>
        </w:rPr>
        <w:t> </w:t>
      </w:r>
      <w:r>
        <w:rPr>
          <w:sz w:val="24"/>
        </w:rPr>
        <w:t>Commanders have the authority to withdraw the overage code or overgrade at any time after determining the member has exhausted priority placement opportunities.</w:t>
      </w:r>
      <w:r>
        <w:rPr>
          <w:spacing w:val="40"/>
          <w:sz w:val="24"/>
        </w:rPr>
        <w:t> </w:t>
      </w:r>
      <w:r>
        <w:rPr>
          <w:sz w:val="24"/>
        </w:rPr>
        <w:t>Once the overage code is withdrawn the member is reassigned to the IRR, or retired if eligible. Enlisted facilities initiatives/force reduction enlisted overages do not affect promotion opportunities for incumbent members, however, officer overages do.</w:t>
      </w:r>
      <w:r>
        <w:rPr>
          <w:spacing w:val="40"/>
          <w:sz w:val="24"/>
        </w:rPr>
        <w:t> </w:t>
      </w:r>
      <w:r>
        <w:rPr>
          <w:sz w:val="24"/>
        </w:rPr>
        <w:t>For those IRs whose position and AFSC</w:t>
      </w:r>
      <w:r>
        <w:rPr>
          <w:spacing w:val="-15"/>
          <w:sz w:val="24"/>
        </w:rPr>
        <w:t> </w:t>
      </w:r>
      <w:r>
        <w:rPr>
          <w:sz w:val="24"/>
        </w:rPr>
        <w:t>have</w:t>
      </w:r>
      <w:r>
        <w:rPr>
          <w:spacing w:val="-14"/>
          <w:sz w:val="24"/>
        </w:rPr>
        <w:t> </w:t>
      </w:r>
      <w:r>
        <w:rPr>
          <w:sz w:val="24"/>
        </w:rPr>
        <w:t>been</w:t>
      </w:r>
      <w:r>
        <w:rPr>
          <w:spacing w:val="-14"/>
          <w:sz w:val="24"/>
        </w:rPr>
        <w:t> </w:t>
      </w:r>
      <w:r>
        <w:rPr>
          <w:sz w:val="24"/>
        </w:rPr>
        <w:t>deleted</w:t>
      </w:r>
      <w:r>
        <w:rPr>
          <w:spacing w:val="-15"/>
          <w:sz w:val="24"/>
        </w:rPr>
        <w:t> </w:t>
      </w:r>
      <w:r>
        <w:rPr>
          <w:sz w:val="24"/>
        </w:rPr>
        <w:t>or</w:t>
      </w:r>
      <w:r>
        <w:rPr>
          <w:spacing w:val="-15"/>
          <w:sz w:val="24"/>
        </w:rPr>
        <w:t> </w:t>
      </w:r>
      <w:r>
        <w:rPr>
          <w:sz w:val="24"/>
        </w:rPr>
        <w:t>realigned</w:t>
      </w:r>
      <w:r>
        <w:rPr>
          <w:spacing w:val="-15"/>
          <w:sz w:val="24"/>
        </w:rPr>
        <w:t> </w:t>
      </w:r>
      <w:r>
        <w:rPr>
          <w:sz w:val="24"/>
        </w:rPr>
        <w:t>and</w:t>
      </w:r>
      <w:r>
        <w:rPr>
          <w:spacing w:val="-14"/>
          <w:sz w:val="24"/>
        </w:rPr>
        <w:t> </w:t>
      </w:r>
      <w:r>
        <w:rPr>
          <w:sz w:val="24"/>
        </w:rPr>
        <w:t>there</w:t>
      </w:r>
      <w:r>
        <w:rPr>
          <w:spacing w:val="-15"/>
          <w:sz w:val="24"/>
        </w:rPr>
        <w:t> </w:t>
      </w:r>
      <w:r>
        <w:rPr>
          <w:sz w:val="24"/>
        </w:rPr>
        <w:t>are</w:t>
      </w:r>
      <w:r>
        <w:rPr>
          <w:spacing w:val="-15"/>
          <w:sz w:val="24"/>
        </w:rPr>
        <w:t> </w:t>
      </w:r>
      <w:r>
        <w:rPr>
          <w:sz w:val="24"/>
        </w:rPr>
        <w:t>no</w:t>
      </w:r>
      <w:r>
        <w:rPr>
          <w:spacing w:val="-14"/>
          <w:sz w:val="24"/>
        </w:rPr>
        <w:t> </w:t>
      </w:r>
      <w:r>
        <w:rPr>
          <w:sz w:val="24"/>
        </w:rPr>
        <w:t>other</w:t>
      </w:r>
      <w:r>
        <w:rPr>
          <w:spacing w:val="-15"/>
          <w:sz w:val="24"/>
        </w:rPr>
        <w:t> </w:t>
      </w:r>
      <w:r>
        <w:rPr>
          <w:sz w:val="24"/>
        </w:rPr>
        <w:t>placement</w:t>
      </w:r>
      <w:r>
        <w:rPr>
          <w:spacing w:val="-14"/>
          <w:sz w:val="24"/>
        </w:rPr>
        <w:t> </w:t>
      </w:r>
      <w:r>
        <w:rPr>
          <w:sz w:val="24"/>
        </w:rPr>
        <w:t>opportunities</w:t>
      </w:r>
      <w:r>
        <w:rPr>
          <w:spacing w:val="-15"/>
          <w:sz w:val="24"/>
        </w:rPr>
        <w:t> </w:t>
      </w:r>
      <w:r>
        <w:rPr>
          <w:sz w:val="24"/>
        </w:rPr>
        <w:t>within the</w:t>
      </w:r>
      <w:r>
        <w:rPr>
          <w:spacing w:val="-8"/>
          <w:sz w:val="24"/>
        </w:rPr>
        <w:t> </w:t>
      </w:r>
      <w:r>
        <w:rPr>
          <w:sz w:val="24"/>
        </w:rPr>
        <w:t>AFR,</w:t>
      </w:r>
      <w:r>
        <w:rPr>
          <w:spacing w:val="-9"/>
          <w:sz w:val="24"/>
        </w:rPr>
        <w:t> </w:t>
      </w:r>
      <w:r>
        <w:rPr>
          <w:sz w:val="24"/>
        </w:rPr>
        <w:t>the</w:t>
      </w:r>
      <w:r>
        <w:rPr>
          <w:spacing w:val="-9"/>
          <w:sz w:val="24"/>
        </w:rPr>
        <w:t> </w:t>
      </w:r>
      <w:r>
        <w:rPr>
          <w:sz w:val="24"/>
        </w:rPr>
        <w:t>following</w:t>
      </w:r>
      <w:r>
        <w:rPr>
          <w:spacing w:val="-8"/>
          <w:sz w:val="24"/>
        </w:rPr>
        <w:t> </w:t>
      </w:r>
      <w:r>
        <w:rPr>
          <w:sz w:val="24"/>
        </w:rPr>
        <w:t>provisions</w:t>
      </w:r>
      <w:r>
        <w:rPr>
          <w:spacing w:val="-9"/>
          <w:sz w:val="24"/>
        </w:rPr>
        <w:t> </w:t>
      </w:r>
      <w:r>
        <w:rPr>
          <w:sz w:val="24"/>
        </w:rPr>
        <w:t>apply:</w:t>
      </w:r>
      <w:r>
        <w:rPr>
          <w:spacing w:val="40"/>
          <w:sz w:val="24"/>
        </w:rPr>
        <w:t> </w:t>
      </w:r>
      <w:r>
        <w:rPr>
          <w:sz w:val="24"/>
        </w:rPr>
        <w:t>RIO</w:t>
      </w:r>
      <w:r>
        <w:rPr>
          <w:spacing w:val="-9"/>
          <w:sz w:val="24"/>
        </w:rPr>
        <w:t> </w:t>
      </w:r>
      <w:r>
        <w:rPr>
          <w:sz w:val="24"/>
        </w:rPr>
        <w:t>Det/CCs</w:t>
      </w:r>
      <w:r>
        <w:rPr>
          <w:spacing w:val="-8"/>
          <w:sz w:val="24"/>
        </w:rPr>
        <w:t> </w:t>
      </w:r>
      <w:r>
        <w:rPr>
          <w:sz w:val="24"/>
        </w:rPr>
        <w:t>may</w:t>
      </w:r>
      <w:r>
        <w:rPr>
          <w:spacing w:val="-10"/>
          <w:sz w:val="24"/>
        </w:rPr>
        <w:t> </w:t>
      </w:r>
      <w:r>
        <w:rPr>
          <w:sz w:val="24"/>
        </w:rPr>
        <w:t>assign</w:t>
      </w:r>
      <w:r>
        <w:rPr>
          <w:spacing w:val="-9"/>
          <w:sz w:val="24"/>
        </w:rPr>
        <w:t> </w:t>
      </w:r>
      <w:r>
        <w:rPr>
          <w:sz w:val="24"/>
        </w:rPr>
        <w:t>individuals</w:t>
      </w:r>
      <w:r>
        <w:rPr>
          <w:spacing w:val="-8"/>
          <w:sz w:val="24"/>
        </w:rPr>
        <w:t> </w:t>
      </w:r>
      <w:r>
        <w:rPr>
          <w:sz w:val="24"/>
        </w:rPr>
        <w:t>as</w:t>
      </w:r>
      <w:r>
        <w:rPr>
          <w:spacing w:val="-9"/>
          <w:sz w:val="24"/>
        </w:rPr>
        <w:t> </w:t>
      </w:r>
      <w:r>
        <w:rPr>
          <w:sz w:val="24"/>
        </w:rPr>
        <w:t>overage code</w:t>
      </w:r>
      <w:r>
        <w:rPr>
          <w:spacing w:val="-13"/>
          <w:sz w:val="24"/>
        </w:rPr>
        <w:t> </w:t>
      </w:r>
      <w:r>
        <w:rPr>
          <w:sz w:val="24"/>
        </w:rPr>
        <w:t>“8”</w:t>
      </w:r>
      <w:r>
        <w:rPr>
          <w:spacing w:val="-13"/>
          <w:sz w:val="24"/>
        </w:rPr>
        <w:t> </w:t>
      </w:r>
      <w:r>
        <w:rPr>
          <w:sz w:val="24"/>
        </w:rPr>
        <w:t>for</w:t>
      </w:r>
      <w:r>
        <w:rPr>
          <w:spacing w:val="-14"/>
          <w:sz w:val="24"/>
        </w:rPr>
        <w:t> </w:t>
      </w:r>
      <w:r>
        <w:rPr>
          <w:sz w:val="24"/>
        </w:rPr>
        <w:t>up</w:t>
      </w:r>
      <w:r>
        <w:rPr>
          <w:spacing w:val="-13"/>
          <w:sz w:val="24"/>
        </w:rPr>
        <w:t> </w:t>
      </w:r>
      <w:r>
        <w:rPr>
          <w:sz w:val="24"/>
        </w:rPr>
        <w:t>to</w:t>
      </w:r>
      <w:r>
        <w:rPr>
          <w:spacing w:val="-13"/>
          <w:sz w:val="24"/>
        </w:rPr>
        <w:t> </w:t>
      </w:r>
      <w:r>
        <w:rPr>
          <w:sz w:val="24"/>
        </w:rPr>
        <w:t>2</w:t>
      </w:r>
      <w:r>
        <w:rPr>
          <w:spacing w:val="-13"/>
          <w:sz w:val="24"/>
        </w:rPr>
        <w:t> </w:t>
      </w:r>
      <w:r>
        <w:rPr>
          <w:sz w:val="24"/>
        </w:rPr>
        <w:t>years</w:t>
      </w:r>
      <w:r>
        <w:rPr>
          <w:spacing w:val="-14"/>
          <w:sz w:val="24"/>
        </w:rPr>
        <w:t> </w:t>
      </w:r>
      <w:r>
        <w:rPr>
          <w:sz w:val="24"/>
        </w:rPr>
        <w:t>from</w:t>
      </w:r>
      <w:r>
        <w:rPr>
          <w:spacing w:val="-13"/>
          <w:sz w:val="24"/>
        </w:rPr>
        <w:t> </w:t>
      </w:r>
      <w:r>
        <w:rPr>
          <w:sz w:val="24"/>
        </w:rPr>
        <w:t>the</w:t>
      </w:r>
      <w:r>
        <w:rPr>
          <w:spacing w:val="-13"/>
          <w:sz w:val="24"/>
        </w:rPr>
        <w:t> </w:t>
      </w:r>
      <w:r>
        <w:rPr>
          <w:sz w:val="24"/>
        </w:rPr>
        <w:t>date</w:t>
      </w:r>
      <w:r>
        <w:rPr>
          <w:spacing w:val="-13"/>
          <w:sz w:val="24"/>
        </w:rPr>
        <w:t> </w:t>
      </w:r>
      <w:r>
        <w:rPr>
          <w:sz w:val="24"/>
        </w:rPr>
        <w:t>the</w:t>
      </w:r>
      <w:r>
        <w:rPr>
          <w:spacing w:val="-13"/>
          <w:sz w:val="24"/>
        </w:rPr>
        <w:t> </w:t>
      </w:r>
      <w:r>
        <w:rPr>
          <w:sz w:val="24"/>
        </w:rPr>
        <w:t>individual’s</w:t>
      </w:r>
      <w:r>
        <w:rPr>
          <w:spacing w:val="-13"/>
          <w:sz w:val="24"/>
        </w:rPr>
        <w:t> </w:t>
      </w:r>
      <w:r>
        <w:rPr>
          <w:sz w:val="24"/>
        </w:rPr>
        <w:t>position</w:t>
      </w:r>
      <w:r>
        <w:rPr>
          <w:spacing w:val="-13"/>
          <w:sz w:val="24"/>
        </w:rPr>
        <w:t> </w:t>
      </w:r>
      <w:r>
        <w:rPr>
          <w:sz w:val="24"/>
        </w:rPr>
        <w:t>was</w:t>
      </w:r>
      <w:r>
        <w:rPr>
          <w:spacing w:val="-13"/>
          <w:sz w:val="24"/>
        </w:rPr>
        <w:t> </w:t>
      </w:r>
      <w:r>
        <w:rPr>
          <w:sz w:val="24"/>
        </w:rPr>
        <w:t>deleted</w:t>
      </w:r>
      <w:r>
        <w:rPr>
          <w:spacing w:val="-14"/>
          <w:sz w:val="24"/>
        </w:rPr>
        <w:t> </w:t>
      </w:r>
      <w:r>
        <w:rPr>
          <w:sz w:val="24"/>
        </w:rPr>
        <w:t>either</w:t>
      </w:r>
      <w:r>
        <w:rPr>
          <w:spacing w:val="-13"/>
          <w:sz w:val="24"/>
        </w:rPr>
        <w:t> </w:t>
      </w:r>
      <w:r>
        <w:rPr>
          <w:sz w:val="24"/>
        </w:rPr>
        <w:t>through force reductions or manpower realignments. Members must sign an overage document, which is maintained by the detachment. These personnel will be updated with a by-pass (pseudo</w:t>
      </w:r>
      <w:r>
        <w:rPr>
          <w:spacing w:val="-12"/>
          <w:sz w:val="24"/>
        </w:rPr>
        <w:t> </w:t>
      </w:r>
      <w:r>
        <w:rPr>
          <w:sz w:val="24"/>
        </w:rPr>
        <w:t>8)</w:t>
      </w:r>
      <w:r>
        <w:rPr>
          <w:spacing w:val="-13"/>
          <w:sz w:val="24"/>
        </w:rPr>
        <w:t> </w:t>
      </w:r>
      <w:r>
        <w:rPr>
          <w:sz w:val="24"/>
        </w:rPr>
        <w:t>position</w:t>
      </w:r>
      <w:r>
        <w:rPr>
          <w:spacing w:val="-12"/>
          <w:sz w:val="24"/>
        </w:rPr>
        <w:t> </w:t>
      </w:r>
      <w:r>
        <w:rPr>
          <w:sz w:val="24"/>
        </w:rPr>
        <w:t>number.</w:t>
      </w:r>
      <w:r>
        <w:rPr>
          <w:spacing w:val="-13"/>
          <w:sz w:val="24"/>
        </w:rPr>
        <w:t> </w:t>
      </w:r>
      <w:r>
        <w:rPr>
          <w:sz w:val="24"/>
        </w:rPr>
        <w:t>RIO</w:t>
      </w:r>
      <w:r>
        <w:rPr>
          <w:spacing w:val="-13"/>
          <w:sz w:val="24"/>
        </w:rPr>
        <w:t> </w:t>
      </w:r>
      <w:r>
        <w:rPr>
          <w:sz w:val="24"/>
        </w:rPr>
        <w:t>Det/CCs</w:t>
      </w:r>
      <w:r>
        <w:rPr>
          <w:spacing w:val="-12"/>
          <w:sz w:val="24"/>
        </w:rPr>
        <w:t> </w:t>
      </w:r>
      <w:r>
        <w:rPr>
          <w:sz w:val="24"/>
        </w:rPr>
        <w:t>have</w:t>
      </w:r>
      <w:r>
        <w:rPr>
          <w:spacing w:val="-13"/>
          <w:sz w:val="24"/>
        </w:rPr>
        <w:t> </w:t>
      </w:r>
      <w:r>
        <w:rPr>
          <w:sz w:val="24"/>
        </w:rPr>
        <w:t>the</w:t>
      </w:r>
      <w:r>
        <w:rPr>
          <w:spacing w:val="-12"/>
          <w:sz w:val="24"/>
        </w:rPr>
        <w:t> </w:t>
      </w:r>
      <w:r>
        <w:rPr>
          <w:sz w:val="24"/>
        </w:rPr>
        <w:t>authority</w:t>
      </w:r>
      <w:r>
        <w:rPr>
          <w:spacing w:val="-12"/>
          <w:sz w:val="24"/>
        </w:rPr>
        <w:t> </w:t>
      </w:r>
      <w:r>
        <w:rPr>
          <w:sz w:val="24"/>
        </w:rPr>
        <w:t>to</w:t>
      </w:r>
      <w:r>
        <w:rPr>
          <w:spacing w:val="-12"/>
          <w:sz w:val="24"/>
        </w:rPr>
        <w:t> </w:t>
      </w:r>
      <w:r>
        <w:rPr>
          <w:sz w:val="24"/>
        </w:rPr>
        <w:t>withdraw</w:t>
      </w:r>
      <w:r>
        <w:rPr>
          <w:spacing w:val="-12"/>
          <w:sz w:val="24"/>
        </w:rPr>
        <w:t> </w:t>
      </w:r>
      <w:r>
        <w:rPr>
          <w:sz w:val="24"/>
        </w:rPr>
        <w:t>the</w:t>
      </w:r>
      <w:r>
        <w:rPr>
          <w:spacing w:val="-12"/>
          <w:sz w:val="24"/>
        </w:rPr>
        <w:t> </w:t>
      </w:r>
      <w:r>
        <w:rPr>
          <w:sz w:val="24"/>
        </w:rPr>
        <w:t>overage</w:t>
      </w:r>
      <w:r>
        <w:rPr>
          <w:spacing w:val="-12"/>
          <w:sz w:val="24"/>
        </w:rPr>
        <w:t> </w:t>
      </w:r>
      <w:r>
        <w:rPr>
          <w:sz w:val="24"/>
        </w:rPr>
        <w:t>code at</w:t>
      </w:r>
      <w:r>
        <w:rPr>
          <w:spacing w:val="-11"/>
          <w:sz w:val="24"/>
        </w:rPr>
        <w:t> </w:t>
      </w:r>
      <w:r>
        <w:rPr>
          <w:sz w:val="24"/>
        </w:rPr>
        <w:t>any</w:t>
      </w:r>
      <w:r>
        <w:rPr>
          <w:spacing w:val="-12"/>
          <w:sz w:val="24"/>
        </w:rPr>
        <w:t> </w:t>
      </w:r>
      <w:r>
        <w:rPr>
          <w:sz w:val="24"/>
        </w:rPr>
        <w:t>time</w:t>
      </w:r>
      <w:r>
        <w:rPr>
          <w:spacing w:val="-11"/>
          <w:sz w:val="24"/>
        </w:rPr>
        <w:t> </w:t>
      </w:r>
      <w:r>
        <w:rPr>
          <w:sz w:val="24"/>
        </w:rPr>
        <w:t>after</w:t>
      </w:r>
      <w:r>
        <w:rPr>
          <w:spacing w:val="-11"/>
          <w:sz w:val="24"/>
        </w:rPr>
        <w:t> </w:t>
      </w:r>
      <w:r>
        <w:rPr>
          <w:sz w:val="24"/>
        </w:rPr>
        <w:t>determining</w:t>
      </w:r>
      <w:r>
        <w:rPr>
          <w:spacing w:val="-12"/>
          <w:sz w:val="24"/>
        </w:rPr>
        <w:t> </w:t>
      </w:r>
      <w:r>
        <w:rPr>
          <w:sz w:val="24"/>
        </w:rPr>
        <w:t>the</w:t>
      </w:r>
      <w:r>
        <w:rPr>
          <w:spacing w:val="-11"/>
          <w:sz w:val="24"/>
        </w:rPr>
        <w:t> </w:t>
      </w:r>
      <w:r>
        <w:rPr>
          <w:sz w:val="24"/>
        </w:rPr>
        <w:t>member</w:t>
      </w:r>
      <w:r>
        <w:rPr>
          <w:spacing w:val="-11"/>
          <w:sz w:val="24"/>
        </w:rPr>
        <w:t> </w:t>
      </w:r>
      <w:r>
        <w:rPr>
          <w:sz w:val="24"/>
        </w:rPr>
        <w:t>has</w:t>
      </w:r>
      <w:r>
        <w:rPr>
          <w:spacing w:val="-11"/>
          <w:sz w:val="24"/>
        </w:rPr>
        <w:t> </w:t>
      </w:r>
      <w:r>
        <w:rPr>
          <w:sz w:val="24"/>
        </w:rPr>
        <w:t>exhausted</w:t>
      </w:r>
      <w:r>
        <w:rPr>
          <w:spacing w:val="-12"/>
          <w:sz w:val="24"/>
        </w:rPr>
        <w:t> </w:t>
      </w:r>
      <w:r>
        <w:rPr>
          <w:sz w:val="24"/>
        </w:rPr>
        <w:t>placement</w:t>
      </w:r>
      <w:r>
        <w:rPr>
          <w:spacing w:val="-11"/>
          <w:sz w:val="24"/>
        </w:rPr>
        <w:t> </w:t>
      </w:r>
      <w:r>
        <w:rPr>
          <w:sz w:val="24"/>
        </w:rPr>
        <w:t>opportunities.</w:t>
      </w:r>
      <w:r>
        <w:rPr>
          <w:spacing w:val="-12"/>
          <w:sz w:val="24"/>
        </w:rPr>
        <w:t> </w:t>
      </w:r>
      <w:r>
        <w:rPr>
          <w:sz w:val="24"/>
        </w:rPr>
        <w:t>Once</w:t>
      </w:r>
      <w:r>
        <w:rPr>
          <w:spacing w:val="-12"/>
          <w:sz w:val="24"/>
        </w:rPr>
        <w:t> </w:t>
      </w:r>
      <w:r>
        <w:rPr>
          <w:sz w:val="24"/>
        </w:rPr>
        <w:t>the overage code is withdrawn, the member may be reassigned to ARPC. Members assigned as force reduction overages are not eligible for unit vacancy promotion.</w:t>
      </w:r>
    </w:p>
    <w:p>
      <w:pPr>
        <w:pStyle w:val="ListParagraph"/>
        <w:numPr>
          <w:ilvl w:val="3"/>
          <w:numId w:val="67"/>
        </w:numPr>
        <w:tabs>
          <w:tab w:pos="2460" w:val="left" w:leader="none"/>
        </w:tabs>
        <w:spacing w:line="240" w:lineRule="auto" w:before="119" w:after="0"/>
        <w:ind w:left="1500" w:right="799" w:firstLine="0"/>
        <w:jc w:val="both"/>
        <w:rPr>
          <w:sz w:val="24"/>
        </w:rPr>
      </w:pPr>
      <w:r>
        <w:rPr>
          <w:sz w:val="24"/>
        </w:rPr>
        <w:t>Commanders, supervisors and RIO Det/CCs are required to employ all means possible</w:t>
      </w:r>
      <w:r>
        <w:rPr>
          <w:spacing w:val="-3"/>
          <w:sz w:val="24"/>
        </w:rPr>
        <w:t> </w:t>
      </w:r>
      <w:r>
        <w:rPr>
          <w:sz w:val="24"/>
        </w:rPr>
        <w:t>to</w:t>
      </w:r>
      <w:r>
        <w:rPr>
          <w:spacing w:val="-3"/>
          <w:sz w:val="24"/>
        </w:rPr>
        <w:t> </w:t>
      </w:r>
      <w:r>
        <w:rPr>
          <w:sz w:val="24"/>
        </w:rPr>
        <w:t>give</w:t>
      </w:r>
      <w:r>
        <w:rPr>
          <w:spacing w:val="-3"/>
          <w:sz w:val="24"/>
        </w:rPr>
        <w:t> </w:t>
      </w:r>
      <w:r>
        <w:rPr>
          <w:sz w:val="24"/>
        </w:rPr>
        <w:t>Reserve</w:t>
      </w:r>
      <w:r>
        <w:rPr>
          <w:spacing w:val="-4"/>
          <w:sz w:val="24"/>
        </w:rPr>
        <w:t> </w:t>
      </w:r>
      <w:r>
        <w:rPr>
          <w:sz w:val="24"/>
        </w:rPr>
        <w:t>members</w:t>
      </w:r>
      <w:r>
        <w:rPr>
          <w:spacing w:val="-3"/>
          <w:sz w:val="24"/>
        </w:rPr>
        <w:t> </w:t>
      </w:r>
      <w:r>
        <w:rPr>
          <w:sz w:val="24"/>
        </w:rPr>
        <w:t>the</w:t>
      </w:r>
      <w:r>
        <w:rPr>
          <w:spacing w:val="-3"/>
          <w:sz w:val="24"/>
        </w:rPr>
        <w:t> </w:t>
      </w:r>
      <w:r>
        <w:rPr>
          <w:sz w:val="24"/>
        </w:rPr>
        <w:t>opportunity</w:t>
      </w:r>
      <w:r>
        <w:rPr>
          <w:spacing w:val="-3"/>
          <w:sz w:val="24"/>
        </w:rPr>
        <w:t> </w:t>
      </w:r>
      <w:r>
        <w:rPr>
          <w:sz w:val="24"/>
        </w:rPr>
        <w:t>to</w:t>
      </w:r>
      <w:r>
        <w:rPr>
          <w:spacing w:val="-3"/>
          <w:sz w:val="24"/>
        </w:rPr>
        <w:t> </w:t>
      </w:r>
      <w:r>
        <w:rPr>
          <w:sz w:val="24"/>
        </w:rPr>
        <w:t>continue</w:t>
      </w:r>
      <w:r>
        <w:rPr>
          <w:spacing w:val="-3"/>
          <w:sz w:val="24"/>
        </w:rPr>
        <w:t> </w:t>
      </w:r>
      <w:r>
        <w:rPr>
          <w:sz w:val="24"/>
        </w:rPr>
        <w:t>to</w:t>
      </w:r>
      <w:r>
        <w:rPr>
          <w:spacing w:val="-3"/>
          <w:sz w:val="24"/>
        </w:rPr>
        <w:t> </w:t>
      </w:r>
      <w:r>
        <w:rPr>
          <w:sz w:val="24"/>
        </w:rPr>
        <w:t>be</w:t>
      </w:r>
      <w:r>
        <w:rPr>
          <w:spacing w:val="-3"/>
          <w:sz w:val="24"/>
        </w:rPr>
        <w:t> </w:t>
      </w:r>
      <w:r>
        <w:rPr>
          <w:sz w:val="24"/>
        </w:rPr>
        <w:t>part</w:t>
      </w:r>
      <w:r>
        <w:rPr>
          <w:spacing w:val="-5"/>
          <w:sz w:val="24"/>
        </w:rPr>
        <w:t> </w:t>
      </w:r>
      <w:r>
        <w:rPr>
          <w:sz w:val="24"/>
        </w:rPr>
        <w:t>of</w:t>
      </w:r>
      <w:r>
        <w:rPr>
          <w:spacing w:val="-3"/>
          <w:sz w:val="24"/>
        </w:rPr>
        <w:t> </w:t>
      </w:r>
      <w:r>
        <w:rPr>
          <w:sz w:val="24"/>
        </w:rPr>
        <w:t>the</w:t>
      </w:r>
      <w:r>
        <w:rPr>
          <w:spacing w:val="-3"/>
          <w:sz w:val="24"/>
        </w:rPr>
        <w:t> </w:t>
      </w:r>
      <w:r>
        <w:rPr>
          <w:sz w:val="24"/>
        </w:rPr>
        <w:t>AFR</w:t>
      </w:r>
      <w:r>
        <w:rPr>
          <w:spacing w:val="-4"/>
          <w:sz w:val="24"/>
        </w:rPr>
        <w:t> </w:t>
      </w:r>
      <w:r>
        <w:rPr>
          <w:sz w:val="24"/>
        </w:rPr>
        <w:t>team. Greater emphasis must be put on assignment to positions in other than PAFSCs (2AFSC, 3AFSC), authorized overages/overgrades, and retraining.</w:t>
      </w:r>
      <w:r>
        <w:rPr>
          <w:spacing w:val="40"/>
          <w:sz w:val="24"/>
        </w:rPr>
        <w:t> </w:t>
      </w:r>
      <w:r>
        <w:rPr>
          <w:sz w:val="24"/>
        </w:rPr>
        <w:t>In some instances the commander may need to consider exceptions to standard policies to accommodate retention. Commanders must retain all displaced personnel via priority placement guidelines to assign displaced members in any awarded AFSC, authorized overage/overgrade, and retraining.</w:t>
      </w:r>
    </w:p>
    <w:p>
      <w:pPr>
        <w:pStyle w:val="ListParagraph"/>
        <w:numPr>
          <w:ilvl w:val="2"/>
          <w:numId w:val="67"/>
        </w:numPr>
        <w:tabs>
          <w:tab w:pos="1920" w:val="left" w:leader="none"/>
        </w:tabs>
        <w:spacing w:line="240" w:lineRule="auto" w:before="120" w:after="0"/>
        <w:ind w:left="1140" w:right="797" w:firstLine="0"/>
        <w:jc w:val="both"/>
        <w:rPr>
          <w:sz w:val="24"/>
        </w:rPr>
      </w:pPr>
      <w:r>
        <w:rPr>
          <w:sz w:val="24"/>
        </w:rPr>
        <w:t>Anticipated Losses.</w:t>
      </w:r>
      <w:r>
        <w:rPr>
          <w:spacing w:val="40"/>
          <w:sz w:val="24"/>
        </w:rPr>
        <w:t> </w:t>
      </w:r>
      <w:r>
        <w:rPr>
          <w:sz w:val="24"/>
        </w:rPr>
        <w:t>When an individual is a projected loss (retirement, separation, reassignment, relocation, etc.) an overage can be established against their position not to exceed 1 year prior to the effective loss date, i.e., retirement effective date, ETS expiration date,</w:t>
      </w:r>
      <w:r>
        <w:rPr>
          <w:spacing w:val="-5"/>
          <w:sz w:val="24"/>
        </w:rPr>
        <w:t> </w:t>
      </w:r>
      <w:r>
        <w:rPr>
          <w:sz w:val="24"/>
        </w:rPr>
        <w:t>or</w:t>
      </w:r>
      <w:r>
        <w:rPr>
          <w:spacing w:val="-4"/>
          <w:sz w:val="24"/>
        </w:rPr>
        <w:t> </w:t>
      </w:r>
      <w:r>
        <w:rPr>
          <w:sz w:val="24"/>
        </w:rPr>
        <w:t>the</w:t>
      </w:r>
      <w:r>
        <w:rPr>
          <w:spacing w:val="-7"/>
          <w:sz w:val="24"/>
        </w:rPr>
        <w:t> </w:t>
      </w:r>
      <w:r>
        <w:rPr>
          <w:sz w:val="24"/>
        </w:rPr>
        <w:t>anticipated</w:t>
      </w:r>
      <w:r>
        <w:rPr>
          <w:spacing w:val="-5"/>
          <w:sz w:val="24"/>
        </w:rPr>
        <w:t> </w:t>
      </w:r>
      <w:r>
        <w:rPr>
          <w:sz w:val="24"/>
        </w:rPr>
        <w:t>relocation</w:t>
      </w:r>
      <w:r>
        <w:rPr>
          <w:spacing w:val="-5"/>
          <w:sz w:val="24"/>
        </w:rPr>
        <w:t> </w:t>
      </w:r>
      <w:r>
        <w:rPr>
          <w:sz w:val="24"/>
        </w:rPr>
        <w:t>date.</w:t>
      </w:r>
      <w:r>
        <w:rPr>
          <w:spacing w:val="40"/>
          <w:sz w:val="24"/>
        </w:rPr>
        <w:t> </w:t>
      </w:r>
      <w:r>
        <w:rPr>
          <w:sz w:val="24"/>
        </w:rPr>
        <w:t>In</w:t>
      </w:r>
      <w:r>
        <w:rPr>
          <w:spacing w:val="-4"/>
          <w:sz w:val="24"/>
        </w:rPr>
        <w:t> </w:t>
      </w:r>
      <w:r>
        <w:rPr>
          <w:sz w:val="24"/>
        </w:rPr>
        <w:t>such</w:t>
      </w:r>
      <w:r>
        <w:rPr>
          <w:spacing w:val="-6"/>
          <w:sz w:val="24"/>
        </w:rPr>
        <w:t> </w:t>
      </w:r>
      <w:r>
        <w:rPr>
          <w:sz w:val="24"/>
        </w:rPr>
        <w:t>cases,</w:t>
      </w:r>
      <w:r>
        <w:rPr>
          <w:spacing w:val="-5"/>
          <w:sz w:val="24"/>
        </w:rPr>
        <w:t> </w:t>
      </w:r>
      <w:r>
        <w:rPr>
          <w:sz w:val="24"/>
        </w:rPr>
        <w:t>the</w:t>
      </w:r>
      <w:r>
        <w:rPr>
          <w:spacing w:val="-5"/>
          <w:sz w:val="24"/>
        </w:rPr>
        <w:t> </w:t>
      </w:r>
      <w:r>
        <w:rPr>
          <w:sz w:val="24"/>
        </w:rPr>
        <w:t>overage</w:t>
      </w:r>
      <w:r>
        <w:rPr>
          <w:spacing w:val="-5"/>
          <w:sz w:val="24"/>
        </w:rPr>
        <w:t> </w:t>
      </w:r>
      <w:r>
        <w:rPr>
          <w:sz w:val="24"/>
        </w:rPr>
        <w:t>code</w:t>
      </w:r>
      <w:r>
        <w:rPr>
          <w:spacing w:val="-5"/>
          <w:sz w:val="24"/>
        </w:rPr>
        <w:t> </w:t>
      </w:r>
      <w:r>
        <w:rPr>
          <w:sz w:val="24"/>
        </w:rPr>
        <w:t>applies</w:t>
      </w:r>
      <w:r>
        <w:rPr>
          <w:spacing w:val="-6"/>
          <w:sz w:val="24"/>
        </w:rPr>
        <w:t> </w:t>
      </w:r>
      <w:r>
        <w:rPr>
          <w:sz w:val="24"/>
        </w:rPr>
        <w:t>to</w:t>
      </w:r>
      <w:r>
        <w:rPr>
          <w:spacing w:val="-6"/>
          <w:sz w:val="24"/>
        </w:rPr>
        <w:t> </w:t>
      </w:r>
      <w:r>
        <w:rPr>
          <w:sz w:val="24"/>
        </w:rPr>
        <w:t>the</w:t>
      </w:r>
      <w:r>
        <w:rPr>
          <w:spacing w:val="-5"/>
          <w:sz w:val="24"/>
        </w:rPr>
        <w:t> </w:t>
      </w:r>
      <w:r>
        <w:rPr>
          <w:sz w:val="24"/>
        </w:rPr>
        <w:t>member projected as a loss.</w:t>
      </w:r>
    </w:p>
    <w:p>
      <w:pPr>
        <w:pStyle w:val="ListParagraph"/>
        <w:numPr>
          <w:ilvl w:val="2"/>
          <w:numId w:val="67"/>
        </w:numPr>
        <w:tabs>
          <w:tab w:pos="1920" w:val="left" w:leader="none"/>
        </w:tabs>
        <w:spacing w:line="240" w:lineRule="auto" w:before="121" w:after="0"/>
        <w:ind w:left="1140" w:right="795" w:firstLine="0"/>
        <w:jc w:val="both"/>
        <w:rPr>
          <w:b/>
          <w:sz w:val="24"/>
        </w:rPr>
      </w:pPr>
      <w:r>
        <w:rPr>
          <w:sz w:val="24"/>
        </w:rPr>
        <w:t>Medical</w:t>
      </w:r>
      <w:r>
        <w:rPr>
          <w:spacing w:val="-13"/>
          <w:sz w:val="24"/>
        </w:rPr>
        <w:t> </w:t>
      </w:r>
      <w:r>
        <w:rPr>
          <w:sz w:val="24"/>
        </w:rPr>
        <w:t>squadron</w:t>
      </w:r>
      <w:r>
        <w:rPr>
          <w:spacing w:val="-13"/>
          <w:sz w:val="24"/>
        </w:rPr>
        <w:t> </w:t>
      </w:r>
      <w:r>
        <w:rPr>
          <w:sz w:val="24"/>
        </w:rPr>
        <w:t>commanders</w:t>
      </w:r>
      <w:r>
        <w:rPr>
          <w:spacing w:val="-12"/>
          <w:sz w:val="24"/>
        </w:rPr>
        <w:t> </w:t>
      </w:r>
      <w:r>
        <w:rPr>
          <w:sz w:val="24"/>
        </w:rPr>
        <w:t>may</w:t>
      </w:r>
      <w:r>
        <w:rPr>
          <w:spacing w:val="-12"/>
          <w:sz w:val="24"/>
        </w:rPr>
        <w:t> </w:t>
      </w:r>
      <w:r>
        <w:rPr>
          <w:sz w:val="24"/>
        </w:rPr>
        <w:t>over-man</w:t>
      </w:r>
      <w:r>
        <w:rPr>
          <w:spacing w:val="-12"/>
          <w:sz w:val="24"/>
        </w:rPr>
        <w:t> </w:t>
      </w:r>
      <w:r>
        <w:rPr>
          <w:sz w:val="24"/>
        </w:rPr>
        <w:t>(lieutenant</w:t>
      </w:r>
      <w:r>
        <w:rPr>
          <w:spacing w:val="-13"/>
          <w:sz w:val="24"/>
        </w:rPr>
        <w:t> </w:t>
      </w:r>
      <w:r>
        <w:rPr>
          <w:sz w:val="24"/>
        </w:rPr>
        <w:t>colonel</w:t>
      </w:r>
      <w:r>
        <w:rPr>
          <w:spacing w:val="-13"/>
          <w:sz w:val="24"/>
        </w:rPr>
        <w:t> </w:t>
      </w:r>
      <w:r>
        <w:rPr>
          <w:sz w:val="24"/>
        </w:rPr>
        <w:t>and</w:t>
      </w:r>
      <w:r>
        <w:rPr>
          <w:spacing w:val="-13"/>
          <w:sz w:val="24"/>
        </w:rPr>
        <w:t> </w:t>
      </w:r>
      <w:r>
        <w:rPr>
          <w:sz w:val="24"/>
        </w:rPr>
        <w:t>below)</w:t>
      </w:r>
      <w:r>
        <w:rPr>
          <w:spacing w:val="-12"/>
          <w:sz w:val="24"/>
        </w:rPr>
        <w:t> </w:t>
      </w:r>
      <w:r>
        <w:rPr>
          <w:sz w:val="24"/>
        </w:rPr>
        <w:t>to</w:t>
      </w:r>
      <w:r>
        <w:rPr>
          <w:spacing w:val="-14"/>
          <w:sz w:val="24"/>
        </w:rPr>
        <w:t> </w:t>
      </w:r>
      <w:r>
        <w:rPr>
          <w:sz w:val="24"/>
        </w:rPr>
        <w:t>fulfill mission</w:t>
      </w:r>
      <w:r>
        <w:rPr>
          <w:spacing w:val="-11"/>
          <w:sz w:val="24"/>
        </w:rPr>
        <w:t> </w:t>
      </w:r>
      <w:r>
        <w:rPr>
          <w:sz w:val="24"/>
        </w:rPr>
        <w:t>requirements.</w:t>
      </w:r>
      <w:r>
        <w:rPr>
          <w:spacing w:val="37"/>
          <w:sz w:val="24"/>
        </w:rPr>
        <w:t> </w:t>
      </w:r>
      <w:r>
        <w:rPr>
          <w:sz w:val="24"/>
        </w:rPr>
        <w:t>Use</w:t>
      </w:r>
      <w:r>
        <w:rPr>
          <w:spacing w:val="-11"/>
          <w:sz w:val="24"/>
        </w:rPr>
        <w:t> </w:t>
      </w:r>
      <w:r>
        <w:rPr>
          <w:sz w:val="24"/>
        </w:rPr>
        <w:t>of</w:t>
      </w:r>
      <w:r>
        <w:rPr>
          <w:spacing w:val="-11"/>
          <w:sz w:val="24"/>
        </w:rPr>
        <w:t> </w:t>
      </w:r>
      <w:r>
        <w:rPr>
          <w:sz w:val="24"/>
        </w:rPr>
        <w:t>the</w:t>
      </w:r>
      <w:r>
        <w:rPr>
          <w:spacing w:val="-11"/>
          <w:sz w:val="24"/>
        </w:rPr>
        <w:t> </w:t>
      </w:r>
      <w:r>
        <w:rPr>
          <w:sz w:val="24"/>
        </w:rPr>
        <w:t>by-pass</w:t>
      </w:r>
      <w:r>
        <w:rPr>
          <w:spacing w:val="-11"/>
          <w:sz w:val="24"/>
        </w:rPr>
        <w:t> </w:t>
      </w:r>
      <w:r>
        <w:rPr>
          <w:sz w:val="24"/>
        </w:rPr>
        <w:t>routine</w:t>
      </w:r>
      <w:r>
        <w:rPr>
          <w:spacing w:val="-13"/>
          <w:sz w:val="24"/>
        </w:rPr>
        <w:t> </w:t>
      </w:r>
      <w:r>
        <w:rPr>
          <w:sz w:val="24"/>
        </w:rPr>
        <w:t>is</w:t>
      </w:r>
      <w:r>
        <w:rPr>
          <w:spacing w:val="-11"/>
          <w:sz w:val="24"/>
        </w:rPr>
        <w:t> </w:t>
      </w:r>
      <w:r>
        <w:rPr>
          <w:sz w:val="24"/>
        </w:rPr>
        <w:t>authorized.</w:t>
      </w:r>
      <w:r>
        <w:rPr>
          <w:spacing w:val="37"/>
          <w:sz w:val="24"/>
        </w:rPr>
        <w:t> </w:t>
      </w:r>
      <w:r>
        <w:rPr>
          <w:sz w:val="24"/>
        </w:rPr>
        <w:t>Overage</w:t>
      </w:r>
      <w:r>
        <w:rPr>
          <w:spacing w:val="-11"/>
          <w:sz w:val="24"/>
        </w:rPr>
        <w:t> </w:t>
      </w:r>
      <w:r>
        <w:rPr>
          <w:sz w:val="24"/>
        </w:rPr>
        <w:t>wartime</w:t>
      </w:r>
      <w:r>
        <w:rPr>
          <w:spacing w:val="-12"/>
          <w:sz w:val="24"/>
        </w:rPr>
        <w:t> </w:t>
      </w:r>
      <w:r>
        <w:rPr>
          <w:sz w:val="24"/>
        </w:rPr>
        <w:t>medical</w:t>
      </w:r>
      <w:r>
        <w:rPr>
          <w:spacing w:val="-11"/>
          <w:sz w:val="24"/>
        </w:rPr>
        <w:t> </w:t>
      </w:r>
      <w:r>
        <w:rPr>
          <w:sz w:val="24"/>
        </w:rPr>
        <w:t>and dental shortfall AFSC officers should be coded in PDS.</w:t>
      </w:r>
      <w:r>
        <w:rPr>
          <w:spacing w:val="40"/>
          <w:sz w:val="24"/>
        </w:rPr>
        <w:t> </w:t>
      </w:r>
      <w:r>
        <w:rPr>
          <w:sz w:val="24"/>
        </w:rPr>
        <w:t>Authorized AFSCs will be </w:t>
      </w:r>
      <w:r>
        <w:rPr>
          <w:sz w:val="24"/>
        </w:rPr>
        <w:t>in accordance with AFR Military Manning Policy and Strength Requirements. </w:t>
      </w:r>
      <w:r>
        <w:rPr>
          <w:b/>
          <w:sz w:val="24"/>
        </w:rPr>
        <w:t>(T-2)</w:t>
      </w:r>
    </w:p>
    <w:p>
      <w:pPr>
        <w:pStyle w:val="ListParagraph"/>
        <w:numPr>
          <w:ilvl w:val="3"/>
          <w:numId w:val="67"/>
        </w:numPr>
        <w:tabs>
          <w:tab w:pos="2460" w:val="left" w:leader="none"/>
        </w:tabs>
        <w:spacing w:line="240" w:lineRule="auto" w:before="120" w:after="0"/>
        <w:ind w:left="1500" w:right="801" w:firstLine="0"/>
        <w:jc w:val="both"/>
        <w:rPr>
          <w:sz w:val="24"/>
        </w:rPr>
      </w:pPr>
      <w:r>
        <w:rPr>
          <w:sz w:val="24"/>
        </w:rPr>
        <w:t>Aircrew Position Indicator Code “5” is only assigned to authorized 48X3 positions</w:t>
      </w:r>
      <w:r>
        <w:rPr>
          <w:spacing w:val="19"/>
          <w:sz w:val="24"/>
        </w:rPr>
        <w:t> </w:t>
      </w:r>
      <w:r>
        <w:rPr>
          <w:sz w:val="24"/>
        </w:rPr>
        <w:t>or</w:t>
      </w:r>
      <w:r>
        <w:rPr>
          <w:spacing w:val="21"/>
          <w:sz w:val="24"/>
        </w:rPr>
        <w:t> </w:t>
      </w:r>
      <w:r>
        <w:rPr>
          <w:sz w:val="24"/>
        </w:rPr>
        <w:t>those</w:t>
      </w:r>
      <w:r>
        <w:rPr>
          <w:spacing w:val="23"/>
          <w:sz w:val="24"/>
        </w:rPr>
        <w:t> </w:t>
      </w:r>
      <w:r>
        <w:rPr>
          <w:sz w:val="24"/>
        </w:rPr>
        <w:t>AFSCs</w:t>
      </w:r>
      <w:r>
        <w:rPr>
          <w:spacing w:val="22"/>
          <w:sz w:val="24"/>
        </w:rPr>
        <w:t> </w:t>
      </w:r>
      <w:r>
        <w:rPr>
          <w:sz w:val="24"/>
        </w:rPr>
        <w:t>for</w:t>
      </w:r>
      <w:r>
        <w:rPr>
          <w:spacing w:val="22"/>
          <w:sz w:val="24"/>
        </w:rPr>
        <w:t> </w:t>
      </w:r>
      <w:r>
        <w:rPr>
          <w:sz w:val="24"/>
        </w:rPr>
        <w:t>which</w:t>
      </w:r>
      <w:r>
        <w:rPr>
          <w:spacing w:val="22"/>
          <w:sz w:val="24"/>
        </w:rPr>
        <w:t> </w:t>
      </w:r>
      <w:r>
        <w:rPr>
          <w:sz w:val="24"/>
        </w:rPr>
        <w:t>a</w:t>
      </w:r>
      <w:r>
        <w:rPr>
          <w:spacing w:val="22"/>
          <w:sz w:val="24"/>
        </w:rPr>
        <w:t> </w:t>
      </w:r>
      <w:r>
        <w:rPr>
          <w:sz w:val="24"/>
        </w:rPr>
        <w:t>48X3</w:t>
      </w:r>
      <w:r>
        <w:rPr>
          <w:spacing w:val="22"/>
          <w:sz w:val="24"/>
        </w:rPr>
        <w:t> </w:t>
      </w:r>
      <w:r>
        <w:rPr>
          <w:sz w:val="24"/>
        </w:rPr>
        <w:t>is</w:t>
      </w:r>
      <w:r>
        <w:rPr>
          <w:spacing w:val="23"/>
          <w:sz w:val="24"/>
        </w:rPr>
        <w:t> </w:t>
      </w:r>
      <w:r>
        <w:rPr>
          <w:sz w:val="24"/>
        </w:rPr>
        <w:t>an</w:t>
      </w:r>
      <w:r>
        <w:rPr>
          <w:spacing w:val="22"/>
          <w:sz w:val="24"/>
        </w:rPr>
        <w:t> </w:t>
      </w:r>
      <w:r>
        <w:rPr>
          <w:sz w:val="24"/>
        </w:rPr>
        <w:t>authorized</w:t>
      </w:r>
      <w:r>
        <w:rPr>
          <w:spacing w:val="22"/>
          <w:sz w:val="24"/>
        </w:rPr>
        <w:t> </w:t>
      </w:r>
      <w:r>
        <w:rPr>
          <w:sz w:val="24"/>
        </w:rPr>
        <w:t>substitution</w:t>
      </w:r>
      <w:r>
        <w:rPr>
          <w:spacing w:val="22"/>
          <w:sz w:val="24"/>
        </w:rPr>
        <w:t> </w:t>
      </w:r>
      <w:r>
        <w:rPr>
          <w:sz w:val="24"/>
        </w:rPr>
        <w:t>in</w:t>
      </w:r>
      <w:r>
        <w:rPr>
          <w:spacing w:val="23"/>
          <w:sz w:val="24"/>
        </w:rPr>
        <w:t> </w:t>
      </w:r>
      <w:r>
        <w:rPr>
          <w:spacing w:val="-2"/>
          <w:sz w:val="24"/>
        </w:rPr>
        <w:t>accordance</w:t>
      </w:r>
    </w:p>
    <w:p>
      <w:pPr>
        <w:spacing w:after="0" w:line="240" w:lineRule="auto"/>
        <w:jc w:val="both"/>
        <w:rPr>
          <w:sz w:val="24"/>
        </w:rPr>
        <w:sectPr>
          <w:pgSz w:w="12240" w:h="15840"/>
          <w:pgMar w:header="731" w:footer="0" w:top="1380" w:bottom="280" w:left="660" w:right="640"/>
        </w:sectPr>
      </w:pPr>
    </w:p>
    <w:p>
      <w:pPr>
        <w:pStyle w:val="BodyText"/>
        <w:spacing w:before="96"/>
        <w:ind w:right="795"/>
        <w:rPr>
          <w:b/>
        </w:rPr>
      </w:pPr>
      <w:r>
        <w:rPr/>
        <w:t>with the Unit Tasking Code mission capabilities statement. In accordance with War and Mobilization Plan, Annex F, Wartime plans/Unit Tasking Code physician AFSCs (44X3) may be offset to 48G3 as requested to allow attendance at the Flight Medicine course and award</w:t>
      </w:r>
      <w:r>
        <w:rPr>
          <w:spacing w:val="-8"/>
        </w:rPr>
        <w:t> </w:t>
      </w:r>
      <w:r>
        <w:rPr/>
        <w:t>of</w:t>
      </w:r>
      <w:r>
        <w:rPr>
          <w:spacing w:val="-9"/>
        </w:rPr>
        <w:t> </w:t>
      </w:r>
      <w:r>
        <w:rPr/>
        <w:t>48G1/3</w:t>
      </w:r>
      <w:r>
        <w:rPr>
          <w:spacing w:val="-8"/>
        </w:rPr>
        <w:t> </w:t>
      </w:r>
      <w:r>
        <w:rPr/>
        <w:t>AFSC</w:t>
      </w:r>
      <w:r>
        <w:rPr>
          <w:spacing w:val="-9"/>
        </w:rPr>
        <w:t> </w:t>
      </w:r>
      <w:r>
        <w:rPr/>
        <w:t>as</w:t>
      </w:r>
      <w:r>
        <w:rPr>
          <w:spacing w:val="-8"/>
        </w:rPr>
        <w:t> </w:t>
      </w:r>
      <w:r>
        <w:rPr/>
        <w:t>a</w:t>
      </w:r>
      <w:r>
        <w:rPr>
          <w:spacing w:val="-9"/>
        </w:rPr>
        <w:t> </w:t>
      </w:r>
      <w:r>
        <w:rPr/>
        <w:t>secondary</w:t>
      </w:r>
      <w:r>
        <w:rPr>
          <w:spacing w:val="-8"/>
        </w:rPr>
        <w:t> </w:t>
      </w:r>
      <w:r>
        <w:rPr/>
        <w:t>AFSC.</w:t>
      </w:r>
      <w:r>
        <w:rPr>
          <w:spacing w:val="40"/>
        </w:rPr>
        <w:t> </w:t>
      </w:r>
      <w:r>
        <w:rPr/>
        <w:t>This</w:t>
      </w:r>
      <w:r>
        <w:rPr>
          <w:spacing w:val="-8"/>
        </w:rPr>
        <w:t> </w:t>
      </w:r>
      <w:r>
        <w:rPr/>
        <w:t>will</w:t>
      </w:r>
      <w:r>
        <w:rPr>
          <w:spacing w:val="-9"/>
        </w:rPr>
        <w:t> </w:t>
      </w:r>
      <w:r>
        <w:rPr/>
        <w:t>allow</w:t>
      </w:r>
      <w:r>
        <w:rPr>
          <w:spacing w:val="-9"/>
        </w:rPr>
        <w:t> </w:t>
      </w:r>
      <w:r>
        <w:rPr/>
        <w:t>the</w:t>
      </w:r>
      <w:r>
        <w:rPr>
          <w:spacing w:val="-9"/>
        </w:rPr>
        <w:t> </w:t>
      </w:r>
      <w:r>
        <w:rPr/>
        <w:t>incumbent</w:t>
      </w:r>
      <w:r>
        <w:rPr>
          <w:spacing w:val="-9"/>
        </w:rPr>
        <w:t> </w:t>
      </w:r>
      <w:r>
        <w:rPr/>
        <w:t>to</w:t>
      </w:r>
      <w:r>
        <w:rPr>
          <w:spacing w:val="-8"/>
        </w:rPr>
        <w:t> </w:t>
      </w:r>
      <w:r>
        <w:rPr/>
        <w:t>be</w:t>
      </w:r>
      <w:r>
        <w:rPr>
          <w:spacing w:val="-9"/>
        </w:rPr>
        <w:t> </w:t>
      </w:r>
      <w:r>
        <w:rPr/>
        <w:t>trained and become</w:t>
      </w:r>
      <w:r>
        <w:rPr>
          <w:spacing w:val="-1"/>
        </w:rPr>
        <w:t> </w:t>
      </w:r>
      <w:r>
        <w:rPr/>
        <w:t>fully qualified as a 48G3, but </w:t>
      </w:r>
      <w:r>
        <w:rPr>
          <w:u w:val="single"/>
        </w:rPr>
        <w:t>will not</w:t>
      </w:r>
      <w:r>
        <w:rPr>
          <w:u w:val="none"/>
        </w:rPr>
        <w:t> be put on Aircrew Position Indicator-5 status (aircrew) nor draw flight pay.</w:t>
      </w:r>
      <w:r>
        <w:rPr>
          <w:spacing w:val="40"/>
          <w:u w:val="none"/>
        </w:rPr>
        <w:t> </w:t>
      </w:r>
      <w:r>
        <w:rPr>
          <w:u w:val="none"/>
        </w:rPr>
        <w:t>These individuals are permitted to fly on a non- interference</w:t>
      </w:r>
      <w:r>
        <w:rPr>
          <w:spacing w:val="-2"/>
          <w:u w:val="none"/>
        </w:rPr>
        <w:t> </w:t>
      </w:r>
      <w:r>
        <w:rPr>
          <w:u w:val="none"/>
        </w:rPr>
        <w:t>basis.</w:t>
      </w:r>
      <w:r>
        <w:rPr>
          <w:spacing w:val="40"/>
          <w:u w:val="none"/>
        </w:rPr>
        <w:t> </w:t>
      </w:r>
      <w:r>
        <w:rPr>
          <w:u w:val="none"/>
        </w:rPr>
        <w:t>All</w:t>
      </w:r>
      <w:r>
        <w:rPr>
          <w:spacing w:val="-1"/>
          <w:u w:val="none"/>
        </w:rPr>
        <w:t> </w:t>
      </w:r>
      <w:r>
        <w:rPr>
          <w:u w:val="none"/>
        </w:rPr>
        <w:t>flying duties</w:t>
      </w:r>
      <w:r>
        <w:rPr>
          <w:spacing w:val="-2"/>
          <w:u w:val="none"/>
        </w:rPr>
        <w:t> </w:t>
      </w:r>
      <w:r>
        <w:rPr>
          <w:u w:val="none"/>
        </w:rPr>
        <w:t>performed</w:t>
      </w:r>
      <w:r>
        <w:rPr>
          <w:spacing w:val="-2"/>
          <w:u w:val="none"/>
        </w:rPr>
        <w:t> </w:t>
      </w:r>
      <w:r>
        <w:rPr>
          <w:u w:val="none"/>
        </w:rPr>
        <w:t>will be a</w:t>
      </w:r>
      <w:r>
        <w:rPr>
          <w:spacing w:val="-1"/>
          <w:u w:val="none"/>
        </w:rPr>
        <w:t> </w:t>
      </w:r>
      <w:r>
        <w:rPr>
          <w:u w:val="none"/>
        </w:rPr>
        <w:t>duty status.</w:t>
      </w:r>
      <w:r>
        <w:rPr>
          <w:spacing w:val="-1"/>
          <w:u w:val="none"/>
        </w:rPr>
        <w:t> </w:t>
      </w:r>
      <w:r>
        <w:rPr>
          <w:u w:val="none"/>
        </w:rPr>
        <w:t>In such cases, AFRC Form 106, </w:t>
      </w:r>
      <w:r>
        <w:rPr>
          <w:i/>
          <w:u w:val="none"/>
        </w:rPr>
        <w:t>Manpower Change Request</w:t>
      </w:r>
      <w:r>
        <w:rPr>
          <w:u w:val="none"/>
        </w:rPr>
        <w:t>, action is required because the authorized AFSCs in the Manpower Data System will not change. </w:t>
      </w:r>
      <w:r>
        <w:rPr>
          <w:b/>
          <w:u w:val="none"/>
        </w:rPr>
        <w:t>(T-2)</w:t>
      </w:r>
    </w:p>
    <w:p>
      <w:pPr>
        <w:pStyle w:val="ListParagraph"/>
        <w:numPr>
          <w:ilvl w:val="3"/>
          <w:numId w:val="67"/>
        </w:numPr>
        <w:tabs>
          <w:tab w:pos="2460" w:val="left" w:leader="none"/>
        </w:tabs>
        <w:spacing w:line="240" w:lineRule="auto" w:before="121" w:after="0"/>
        <w:ind w:left="1500" w:right="800" w:firstLine="0"/>
        <w:jc w:val="both"/>
        <w:rPr>
          <w:b/>
          <w:sz w:val="24"/>
        </w:rPr>
      </w:pPr>
      <w:r>
        <w:rPr>
          <w:sz w:val="24"/>
        </w:rPr>
        <w:t>Once</w:t>
      </w:r>
      <w:r>
        <w:rPr>
          <w:spacing w:val="-1"/>
          <w:sz w:val="24"/>
        </w:rPr>
        <w:t> </w:t>
      </w:r>
      <w:r>
        <w:rPr>
          <w:sz w:val="24"/>
        </w:rPr>
        <w:t>an</w:t>
      </w:r>
      <w:r>
        <w:rPr>
          <w:spacing w:val="-1"/>
          <w:sz w:val="24"/>
        </w:rPr>
        <w:t> </w:t>
      </w:r>
      <w:r>
        <w:rPr>
          <w:sz w:val="24"/>
        </w:rPr>
        <w:t>AFSC</w:t>
      </w:r>
      <w:r>
        <w:rPr>
          <w:spacing w:val="-2"/>
          <w:sz w:val="24"/>
        </w:rPr>
        <w:t> </w:t>
      </w:r>
      <w:r>
        <w:rPr>
          <w:sz w:val="24"/>
        </w:rPr>
        <w:t>has</w:t>
      </w:r>
      <w:r>
        <w:rPr>
          <w:spacing w:val="-1"/>
          <w:sz w:val="24"/>
        </w:rPr>
        <w:t> </w:t>
      </w:r>
      <w:r>
        <w:rPr>
          <w:sz w:val="24"/>
        </w:rPr>
        <w:t>been</w:t>
      </w:r>
      <w:r>
        <w:rPr>
          <w:spacing w:val="-1"/>
          <w:sz w:val="24"/>
        </w:rPr>
        <w:t> </w:t>
      </w:r>
      <w:r>
        <w:rPr>
          <w:sz w:val="24"/>
        </w:rPr>
        <w:t>removed</w:t>
      </w:r>
      <w:r>
        <w:rPr>
          <w:spacing w:val="-1"/>
          <w:sz w:val="24"/>
        </w:rPr>
        <w:t> </w:t>
      </w:r>
      <w:r>
        <w:rPr>
          <w:sz w:val="24"/>
        </w:rPr>
        <w:t>from</w:t>
      </w:r>
      <w:r>
        <w:rPr>
          <w:spacing w:val="-1"/>
          <w:sz w:val="24"/>
        </w:rPr>
        <w:t> </w:t>
      </w:r>
      <w:r>
        <w:rPr>
          <w:sz w:val="24"/>
        </w:rPr>
        <w:t>the</w:t>
      </w:r>
      <w:r>
        <w:rPr>
          <w:spacing w:val="-1"/>
          <w:sz w:val="24"/>
        </w:rPr>
        <w:t> </w:t>
      </w:r>
      <w:r>
        <w:rPr>
          <w:sz w:val="24"/>
        </w:rPr>
        <w:t>wartime</w:t>
      </w:r>
      <w:r>
        <w:rPr>
          <w:spacing w:val="-1"/>
          <w:sz w:val="24"/>
        </w:rPr>
        <w:t> </w:t>
      </w:r>
      <w:r>
        <w:rPr>
          <w:sz w:val="24"/>
        </w:rPr>
        <w:t>shortfall</w:t>
      </w:r>
      <w:r>
        <w:rPr>
          <w:spacing w:val="-3"/>
          <w:sz w:val="24"/>
        </w:rPr>
        <w:t> </w:t>
      </w:r>
      <w:r>
        <w:rPr>
          <w:sz w:val="24"/>
        </w:rPr>
        <w:t>list,</w:t>
      </w:r>
      <w:r>
        <w:rPr>
          <w:spacing w:val="-3"/>
          <w:sz w:val="24"/>
        </w:rPr>
        <w:t> </w:t>
      </w:r>
      <w:r>
        <w:rPr>
          <w:sz w:val="24"/>
        </w:rPr>
        <w:t>any</w:t>
      </w:r>
      <w:r>
        <w:rPr>
          <w:spacing w:val="-1"/>
          <w:sz w:val="24"/>
        </w:rPr>
        <w:t> </w:t>
      </w:r>
      <w:r>
        <w:rPr>
          <w:sz w:val="24"/>
        </w:rPr>
        <w:t>request</w:t>
      </w:r>
      <w:r>
        <w:rPr>
          <w:spacing w:val="-1"/>
          <w:sz w:val="24"/>
        </w:rPr>
        <w:t> </w:t>
      </w:r>
      <w:r>
        <w:rPr>
          <w:sz w:val="24"/>
        </w:rPr>
        <w:t>to continue</w:t>
      </w:r>
      <w:r>
        <w:rPr>
          <w:spacing w:val="-1"/>
          <w:sz w:val="24"/>
        </w:rPr>
        <w:t> </w:t>
      </w:r>
      <w:r>
        <w:rPr>
          <w:sz w:val="24"/>
        </w:rPr>
        <w:t>a</w:t>
      </w:r>
      <w:r>
        <w:rPr>
          <w:spacing w:val="-1"/>
          <w:sz w:val="24"/>
        </w:rPr>
        <w:t> </w:t>
      </w:r>
      <w:r>
        <w:rPr>
          <w:sz w:val="24"/>
        </w:rPr>
        <w:t>member as</w:t>
      </w:r>
      <w:r>
        <w:rPr>
          <w:spacing w:val="-1"/>
          <w:sz w:val="24"/>
        </w:rPr>
        <w:t> </w:t>
      </w:r>
      <w:r>
        <w:rPr>
          <w:sz w:val="24"/>
        </w:rPr>
        <w:t>an overage</w:t>
      </w:r>
      <w:r>
        <w:rPr>
          <w:spacing w:val="-1"/>
          <w:sz w:val="24"/>
        </w:rPr>
        <w:t> </w:t>
      </w:r>
      <w:r>
        <w:rPr>
          <w:sz w:val="24"/>
        </w:rPr>
        <w:t>beyond the 2-year point period</w:t>
      </w:r>
      <w:r>
        <w:rPr>
          <w:spacing w:val="-1"/>
          <w:sz w:val="24"/>
        </w:rPr>
        <w:t> </w:t>
      </w:r>
      <w:r>
        <w:rPr>
          <w:sz w:val="24"/>
        </w:rPr>
        <w:t>must be processed</w:t>
      </w:r>
      <w:r>
        <w:rPr>
          <w:spacing w:val="-1"/>
          <w:sz w:val="24"/>
        </w:rPr>
        <w:t> </w:t>
      </w:r>
      <w:r>
        <w:rPr>
          <w:sz w:val="24"/>
        </w:rPr>
        <w:t>as an exception to policy.</w:t>
      </w:r>
      <w:r>
        <w:rPr>
          <w:spacing w:val="40"/>
          <w:sz w:val="24"/>
        </w:rPr>
        <w:t> </w:t>
      </w:r>
      <w:r>
        <w:rPr>
          <w:sz w:val="24"/>
        </w:rPr>
        <w:t>The AFRC/SG functional representative will review requests for continuance. </w:t>
      </w:r>
      <w:r>
        <w:rPr>
          <w:b/>
          <w:sz w:val="24"/>
        </w:rPr>
        <w:t>(T-2)</w:t>
      </w:r>
    </w:p>
    <w:p>
      <w:pPr>
        <w:pStyle w:val="Heading2"/>
        <w:numPr>
          <w:ilvl w:val="1"/>
          <w:numId w:val="67"/>
        </w:numPr>
        <w:tabs>
          <w:tab w:pos="1260" w:val="left" w:leader="none"/>
        </w:tabs>
        <w:spacing w:line="240" w:lineRule="auto" w:before="120" w:after="0"/>
        <w:ind w:left="1260" w:right="0" w:hanging="480"/>
        <w:jc w:val="both"/>
      </w:pPr>
      <w:bookmarkStart w:name="_bookmark292" w:id="293"/>
      <w:bookmarkEnd w:id="293"/>
      <w:r>
        <w:rPr>
          <w:b w:val="0"/>
        </w:rPr>
      </w:r>
      <w:r>
        <w:rPr/>
        <w:t>AFSC</w:t>
      </w:r>
      <w:r>
        <w:rPr>
          <w:spacing w:val="-1"/>
        </w:rPr>
        <w:t> </w:t>
      </w:r>
      <w:r>
        <w:rPr>
          <w:spacing w:val="-2"/>
        </w:rPr>
        <w:t>Criteria.</w:t>
      </w:r>
    </w:p>
    <w:p>
      <w:pPr>
        <w:pStyle w:val="ListParagraph"/>
        <w:numPr>
          <w:ilvl w:val="2"/>
          <w:numId w:val="67"/>
        </w:numPr>
        <w:tabs>
          <w:tab w:pos="1800" w:val="left" w:leader="none"/>
        </w:tabs>
        <w:spacing w:line="240" w:lineRule="auto" w:before="120" w:after="0"/>
        <w:ind w:left="1140" w:right="803" w:firstLine="0"/>
        <w:jc w:val="both"/>
        <w:rPr>
          <w:sz w:val="24"/>
        </w:rPr>
      </w:pPr>
      <w:r>
        <w:rPr>
          <w:sz w:val="24"/>
        </w:rPr>
        <w:t>Before accepting a member for an assignment, gaining unit commanders and RIO Det/CCs must consider:</w:t>
      </w:r>
    </w:p>
    <w:p>
      <w:pPr>
        <w:pStyle w:val="ListParagraph"/>
        <w:numPr>
          <w:ilvl w:val="3"/>
          <w:numId w:val="67"/>
        </w:numPr>
        <w:tabs>
          <w:tab w:pos="2340" w:val="left" w:leader="none"/>
        </w:tabs>
        <w:spacing w:line="240" w:lineRule="auto" w:before="120" w:after="0"/>
        <w:ind w:left="2340" w:right="0" w:hanging="840"/>
        <w:jc w:val="left"/>
        <w:rPr>
          <w:b/>
          <w:sz w:val="24"/>
        </w:rPr>
      </w:pPr>
      <w:r>
        <w:rPr>
          <w:sz w:val="24"/>
        </w:rPr>
        <w:t>Assignment</w:t>
      </w:r>
      <w:r>
        <w:rPr>
          <w:spacing w:val="-1"/>
          <w:sz w:val="24"/>
        </w:rPr>
        <w:t> </w:t>
      </w:r>
      <w:r>
        <w:rPr>
          <w:sz w:val="24"/>
        </w:rPr>
        <w:t>of</w:t>
      </w:r>
      <w:r>
        <w:rPr>
          <w:spacing w:val="-1"/>
          <w:sz w:val="24"/>
        </w:rPr>
        <w:t> </w:t>
      </w:r>
      <w:r>
        <w:rPr>
          <w:sz w:val="24"/>
        </w:rPr>
        <w:t>a</w:t>
      </w:r>
      <w:r>
        <w:rPr>
          <w:spacing w:val="-1"/>
          <w:sz w:val="24"/>
        </w:rPr>
        <w:t> </w:t>
      </w:r>
      <w:r>
        <w:rPr>
          <w:sz w:val="24"/>
        </w:rPr>
        <w:t>member</w:t>
      </w:r>
      <w:r>
        <w:rPr>
          <w:spacing w:val="-1"/>
          <w:sz w:val="24"/>
        </w:rPr>
        <w:t> </w:t>
      </w:r>
      <w:r>
        <w:rPr>
          <w:sz w:val="24"/>
        </w:rPr>
        <w:t>to</w:t>
      </w:r>
      <w:r>
        <w:rPr>
          <w:spacing w:val="-3"/>
          <w:sz w:val="24"/>
        </w:rPr>
        <w:t> </w:t>
      </w:r>
      <w:r>
        <w:rPr>
          <w:sz w:val="24"/>
        </w:rPr>
        <w:t>a position</w:t>
      </w:r>
      <w:r>
        <w:rPr>
          <w:spacing w:val="-1"/>
          <w:sz w:val="24"/>
        </w:rPr>
        <w:t> </w:t>
      </w:r>
      <w:r>
        <w:rPr>
          <w:sz w:val="24"/>
        </w:rPr>
        <w:t>in</w:t>
      </w:r>
      <w:r>
        <w:rPr>
          <w:spacing w:val="-2"/>
          <w:sz w:val="24"/>
        </w:rPr>
        <w:t> </w:t>
      </w:r>
      <w:r>
        <w:rPr>
          <w:sz w:val="24"/>
        </w:rPr>
        <w:t>the same</w:t>
      </w:r>
      <w:r>
        <w:rPr>
          <w:spacing w:val="-1"/>
          <w:sz w:val="24"/>
        </w:rPr>
        <w:t> </w:t>
      </w:r>
      <w:r>
        <w:rPr>
          <w:sz w:val="24"/>
        </w:rPr>
        <w:t>or</w:t>
      </w:r>
      <w:r>
        <w:rPr>
          <w:spacing w:val="-2"/>
          <w:sz w:val="24"/>
        </w:rPr>
        <w:t> </w:t>
      </w:r>
      <w:r>
        <w:rPr>
          <w:sz w:val="24"/>
        </w:rPr>
        <w:t>similar career</w:t>
      </w:r>
      <w:r>
        <w:rPr>
          <w:spacing w:val="-1"/>
          <w:sz w:val="24"/>
        </w:rPr>
        <w:t> </w:t>
      </w:r>
      <w:r>
        <w:rPr>
          <w:sz w:val="24"/>
        </w:rPr>
        <w:t>field.</w:t>
      </w:r>
      <w:r>
        <w:rPr>
          <w:spacing w:val="3"/>
          <w:sz w:val="24"/>
        </w:rPr>
        <w:t> </w:t>
      </w:r>
      <w:r>
        <w:rPr>
          <w:b/>
          <w:sz w:val="24"/>
        </w:rPr>
        <w:t>(T-</w:t>
      </w:r>
      <w:r>
        <w:rPr>
          <w:b/>
          <w:spacing w:val="-5"/>
          <w:sz w:val="24"/>
        </w:rPr>
        <w:t>3)</w:t>
      </w:r>
    </w:p>
    <w:p>
      <w:pPr>
        <w:pStyle w:val="ListParagraph"/>
        <w:numPr>
          <w:ilvl w:val="3"/>
          <w:numId w:val="67"/>
        </w:numPr>
        <w:tabs>
          <w:tab w:pos="2340" w:val="left" w:leader="none"/>
        </w:tabs>
        <w:spacing w:line="240" w:lineRule="auto" w:before="120" w:after="0"/>
        <w:ind w:left="2340" w:right="0" w:hanging="840"/>
        <w:jc w:val="left"/>
        <w:rPr>
          <w:b/>
          <w:sz w:val="24"/>
        </w:rPr>
      </w:pPr>
      <w:r>
        <w:rPr>
          <w:sz w:val="24"/>
        </w:rPr>
        <w:t>Assignment</w:t>
      </w:r>
      <w:r>
        <w:rPr>
          <w:spacing w:val="-3"/>
          <w:sz w:val="24"/>
        </w:rPr>
        <w:t> </w:t>
      </w:r>
      <w:r>
        <w:rPr>
          <w:sz w:val="24"/>
        </w:rPr>
        <w:t>in</w:t>
      </w:r>
      <w:r>
        <w:rPr>
          <w:spacing w:val="-1"/>
          <w:sz w:val="24"/>
        </w:rPr>
        <w:t> </w:t>
      </w:r>
      <w:r>
        <w:rPr>
          <w:sz w:val="24"/>
        </w:rPr>
        <w:t>an</w:t>
      </w:r>
      <w:r>
        <w:rPr>
          <w:spacing w:val="-1"/>
          <w:sz w:val="24"/>
        </w:rPr>
        <w:t> </w:t>
      </w:r>
      <w:r>
        <w:rPr>
          <w:sz w:val="24"/>
        </w:rPr>
        <w:t>additional</w:t>
      </w:r>
      <w:r>
        <w:rPr>
          <w:spacing w:val="-2"/>
          <w:sz w:val="24"/>
        </w:rPr>
        <w:t> </w:t>
      </w:r>
      <w:r>
        <w:rPr>
          <w:sz w:val="24"/>
        </w:rPr>
        <w:t>AFSC. </w:t>
      </w:r>
      <w:r>
        <w:rPr>
          <w:b/>
          <w:sz w:val="24"/>
        </w:rPr>
        <w:t>(T-</w:t>
      </w:r>
      <w:r>
        <w:rPr>
          <w:b/>
          <w:spacing w:val="-5"/>
          <w:sz w:val="24"/>
        </w:rPr>
        <w:t>3)</w:t>
      </w:r>
    </w:p>
    <w:p>
      <w:pPr>
        <w:pStyle w:val="ListParagraph"/>
        <w:numPr>
          <w:ilvl w:val="3"/>
          <w:numId w:val="67"/>
        </w:numPr>
        <w:tabs>
          <w:tab w:pos="2340" w:val="left" w:leader="none"/>
        </w:tabs>
        <w:spacing w:line="240" w:lineRule="auto" w:before="120" w:after="0"/>
        <w:ind w:left="2340" w:right="0" w:hanging="840"/>
        <w:jc w:val="left"/>
        <w:rPr>
          <w:b/>
          <w:sz w:val="24"/>
        </w:rPr>
      </w:pPr>
      <w:r>
        <w:rPr>
          <w:sz w:val="24"/>
        </w:rPr>
        <w:t>Classification</w:t>
      </w:r>
      <w:r>
        <w:rPr>
          <w:spacing w:val="-1"/>
          <w:sz w:val="24"/>
        </w:rPr>
        <w:t> </w:t>
      </w:r>
      <w:r>
        <w:rPr>
          <w:sz w:val="24"/>
        </w:rPr>
        <w:t>actions</w:t>
      </w:r>
      <w:r>
        <w:rPr>
          <w:spacing w:val="-2"/>
          <w:sz w:val="24"/>
        </w:rPr>
        <w:t> </w:t>
      </w:r>
      <w:r>
        <w:rPr>
          <w:sz w:val="24"/>
        </w:rPr>
        <w:t>that</w:t>
      </w:r>
      <w:r>
        <w:rPr>
          <w:spacing w:val="1"/>
          <w:sz w:val="24"/>
        </w:rPr>
        <w:t> </w:t>
      </w:r>
      <w:hyperlink w:history="true" w:anchor="_bookmark0">
        <w:r>
          <w:rPr>
            <w:b/>
            <w:color w:val="0000FF"/>
            <w:sz w:val="24"/>
          </w:rPr>
          <w:t>Chapter 1</w:t>
        </w:r>
      </w:hyperlink>
      <w:r>
        <w:rPr>
          <w:b/>
          <w:color w:val="0000FF"/>
          <w:spacing w:val="-1"/>
          <w:sz w:val="24"/>
        </w:rPr>
        <w:t> </w:t>
      </w:r>
      <w:r>
        <w:rPr>
          <w:sz w:val="24"/>
        </w:rPr>
        <w:t>authorizes.</w:t>
      </w:r>
      <w:r>
        <w:rPr>
          <w:spacing w:val="-1"/>
          <w:sz w:val="24"/>
        </w:rPr>
        <w:t> </w:t>
      </w:r>
      <w:r>
        <w:rPr>
          <w:b/>
          <w:sz w:val="24"/>
        </w:rPr>
        <w:t>(T-</w:t>
      </w:r>
      <w:r>
        <w:rPr>
          <w:b/>
          <w:spacing w:val="-5"/>
          <w:sz w:val="24"/>
        </w:rPr>
        <w:t>3)</w:t>
      </w:r>
    </w:p>
    <w:p>
      <w:pPr>
        <w:pStyle w:val="ListParagraph"/>
        <w:numPr>
          <w:ilvl w:val="3"/>
          <w:numId w:val="67"/>
        </w:numPr>
        <w:tabs>
          <w:tab w:pos="2340" w:val="left" w:leader="none"/>
        </w:tabs>
        <w:spacing w:line="240" w:lineRule="auto" w:before="120" w:after="0"/>
        <w:ind w:left="2340" w:right="0" w:hanging="840"/>
        <w:jc w:val="left"/>
        <w:rPr>
          <w:b/>
          <w:sz w:val="24"/>
        </w:rPr>
      </w:pPr>
      <w:r>
        <w:rPr>
          <w:sz w:val="24"/>
        </w:rPr>
        <w:t>Qualifications</w:t>
      </w:r>
      <w:r>
        <w:rPr>
          <w:spacing w:val="-2"/>
          <w:sz w:val="24"/>
        </w:rPr>
        <w:t> </w:t>
      </w:r>
      <w:r>
        <w:rPr>
          <w:sz w:val="24"/>
        </w:rPr>
        <w:t>a</w:t>
      </w:r>
      <w:r>
        <w:rPr>
          <w:spacing w:val="-1"/>
          <w:sz w:val="24"/>
        </w:rPr>
        <w:t> </w:t>
      </w:r>
      <w:r>
        <w:rPr>
          <w:sz w:val="24"/>
        </w:rPr>
        <w:t>member</w:t>
      </w:r>
      <w:r>
        <w:rPr>
          <w:spacing w:val="-1"/>
          <w:sz w:val="24"/>
        </w:rPr>
        <w:t> </w:t>
      </w:r>
      <w:r>
        <w:rPr>
          <w:sz w:val="24"/>
        </w:rPr>
        <w:t>gains</w:t>
      </w:r>
      <w:r>
        <w:rPr>
          <w:spacing w:val="-1"/>
          <w:sz w:val="24"/>
        </w:rPr>
        <w:t> </w:t>
      </w:r>
      <w:r>
        <w:rPr>
          <w:sz w:val="24"/>
        </w:rPr>
        <w:t>from</w:t>
      </w:r>
      <w:r>
        <w:rPr>
          <w:spacing w:val="-1"/>
          <w:sz w:val="24"/>
        </w:rPr>
        <w:t> </w:t>
      </w:r>
      <w:r>
        <w:rPr>
          <w:sz w:val="24"/>
        </w:rPr>
        <w:t>civilian</w:t>
      </w:r>
      <w:r>
        <w:rPr>
          <w:spacing w:val="-1"/>
          <w:sz w:val="24"/>
        </w:rPr>
        <w:t> </w:t>
      </w:r>
      <w:r>
        <w:rPr>
          <w:sz w:val="24"/>
        </w:rPr>
        <w:t>schooling</w:t>
      </w:r>
      <w:r>
        <w:rPr>
          <w:spacing w:val="-1"/>
          <w:sz w:val="24"/>
        </w:rPr>
        <w:t> </w:t>
      </w:r>
      <w:r>
        <w:rPr>
          <w:sz w:val="24"/>
        </w:rPr>
        <w:t>or</w:t>
      </w:r>
      <w:r>
        <w:rPr>
          <w:spacing w:val="-2"/>
          <w:sz w:val="24"/>
        </w:rPr>
        <w:t> </w:t>
      </w:r>
      <w:r>
        <w:rPr>
          <w:sz w:val="24"/>
        </w:rPr>
        <w:t>employment. </w:t>
      </w:r>
      <w:r>
        <w:rPr>
          <w:b/>
          <w:sz w:val="24"/>
        </w:rPr>
        <w:t>(T-</w:t>
      </w:r>
      <w:r>
        <w:rPr>
          <w:b/>
          <w:spacing w:val="-5"/>
          <w:sz w:val="24"/>
        </w:rPr>
        <w:t>3)</w:t>
      </w:r>
    </w:p>
    <w:p>
      <w:pPr>
        <w:pStyle w:val="ListParagraph"/>
        <w:numPr>
          <w:ilvl w:val="3"/>
          <w:numId w:val="67"/>
        </w:numPr>
        <w:tabs>
          <w:tab w:pos="2340" w:val="left" w:leader="none"/>
        </w:tabs>
        <w:spacing w:line="240" w:lineRule="auto" w:before="120" w:after="0"/>
        <w:ind w:left="2340" w:right="0" w:hanging="840"/>
        <w:jc w:val="left"/>
        <w:rPr>
          <w:b/>
          <w:sz w:val="24"/>
        </w:rPr>
      </w:pPr>
      <w:r>
        <w:rPr>
          <w:sz w:val="24"/>
        </w:rPr>
        <w:t>Assignment</w:t>
      </w:r>
      <w:r>
        <w:rPr>
          <w:spacing w:val="-1"/>
          <w:sz w:val="24"/>
        </w:rPr>
        <w:t> </w:t>
      </w:r>
      <w:r>
        <w:rPr>
          <w:sz w:val="24"/>
        </w:rPr>
        <w:t>for retraining in</w:t>
      </w:r>
      <w:r>
        <w:rPr>
          <w:spacing w:val="-2"/>
          <w:sz w:val="24"/>
        </w:rPr>
        <w:t> </w:t>
      </w:r>
      <w:r>
        <w:rPr>
          <w:sz w:val="24"/>
        </w:rPr>
        <w:t>a new Air Force</w:t>
      </w:r>
      <w:r>
        <w:rPr>
          <w:spacing w:val="-1"/>
          <w:sz w:val="24"/>
        </w:rPr>
        <w:t> </w:t>
      </w:r>
      <w:r>
        <w:rPr>
          <w:sz w:val="24"/>
        </w:rPr>
        <w:t>specialty when possible. </w:t>
      </w:r>
      <w:r>
        <w:rPr>
          <w:b/>
          <w:sz w:val="24"/>
        </w:rPr>
        <w:t>(T-</w:t>
      </w:r>
      <w:r>
        <w:rPr>
          <w:b/>
          <w:spacing w:val="-5"/>
          <w:sz w:val="24"/>
        </w:rPr>
        <w:t>3)</w:t>
      </w:r>
    </w:p>
    <w:p>
      <w:pPr>
        <w:pStyle w:val="ListParagraph"/>
        <w:numPr>
          <w:ilvl w:val="2"/>
          <w:numId w:val="67"/>
        </w:numPr>
        <w:tabs>
          <w:tab w:pos="1800" w:val="left" w:leader="none"/>
        </w:tabs>
        <w:spacing w:line="240" w:lineRule="auto" w:before="120" w:after="0"/>
        <w:ind w:left="1140" w:right="796" w:firstLine="0"/>
        <w:jc w:val="both"/>
        <w:rPr>
          <w:sz w:val="24"/>
        </w:rPr>
      </w:pPr>
      <w:bookmarkStart w:name="_bookmark293" w:id="294"/>
      <w:bookmarkEnd w:id="294"/>
      <w:r>
        <w:rPr/>
      </w:r>
      <w:r>
        <w:rPr>
          <w:sz w:val="24"/>
        </w:rPr>
        <w:t>In the unit program and IR portfolio, personal interviews to fill non-rated officer positions,</w:t>
      </w:r>
      <w:r>
        <w:rPr>
          <w:spacing w:val="-1"/>
          <w:sz w:val="24"/>
        </w:rPr>
        <w:t> </w:t>
      </w:r>
      <w:r>
        <w:rPr>
          <w:sz w:val="24"/>
        </w:rPr>
        <w:t>Lieutenant</w:t>
      </w:r>
      <w:r>
        <w:rPr>
          <w:spacing w:val="-1"/>
          <w:sz w:val="24"/>
        </w:rPr>
        <w:t> </w:t>
      </w:r>
      <w:r>
        <w:rPr>
          <w:sz w:val="24"/>
        </w:rPr>
        <w:t>Colonel</w:t>
      </w:r>
      <w:r>
        <w:rPr>
          <w:spacing w:val="-1"/>
          <w:sz w:val="24"/>
        </w:rPr>
        <w:t> </w:t>
      </w:r>
      <w:r>
        <w:rPr>
          <w:sz w:val="24"/>
        </w:rPr>
        <w:t>and</w:t>
      </w:r>
      <w:r>
        <w:rPr>
          <w:spacing w:val="-1"/>
          <w:sz w:val="24"/>
        </w:rPr>
        <w:t> </w:t>
      </w:r>
      <w:r>
        <w:rPr>
          <w:sz w:val="24"/>
        </w:rPr>
        <w:t>below,</w:t>
      </w:r>
      <w:r>
        <w:rPr>
          <w:spacing w:val="-2"/>
          <w:sz w:val="24"/>
        </w:rPr>
        <w:t> </w:t>
      </w:r>
      <w:r>
        <w:rPr>
          <w:sz w:val="24"/>
        </w:rPr>
        <w:t>and</w:t>
      </w:r>
      <w:r>
        <w:rPr>
          <w:spacing w:val="-1"/>
          <w:sz w:val="24"/>
        </w:rPr>
        <w:t> </w:t>
      </w:r>
      <w:r>
        <w:rPr>
          <w:sz w:val="24"/>
        </w:rPr>
        <w:t>enlisted</w:t>
      </w:r>
      <w:r>
        <w:rPr>
          <w:spacing w:val="-1"/>
          <w:sz w:val="24"/>
        </w:rPr>
        <w:t> </w:t>
      </w:r>
      <w:r>
        <w:rPr>
          <w:sz w:val="24"/>
        </w:rPr>
        <w:t>positions</w:t>
      </w:r>
      <w:r>
        <w:rPr>
          <w:spacing w:val="-1"/>
          <w:sz w:val="24"/>
        </w:rPr>
        <w:t> </w:t>
      </w:r>
      <w:r>
        <w:rPr>
          <w:sz w:val="24"/>
        </w:rPr>
        <w:t>are</w:t>
      </w:r>
      <w:r>
        <w:rPr>
          <w:spacing w:val="-1"/>
          <w:sz w:val="24"/>
        </w:rPr>
        <w:t> </w:t>
      </w:r>
      <w:r>
        <w:rPr>
          <w:sz w:val="24"/>
        </w:rPr>
        <w:t>no</w:t>
      </w:r>
      <w:r>
        <w:rPr>
          <w:spacing w:val="-3"/>
          <w:sz w:val="24"/>
        </w:rPr>
        <w:t> </w:t>
      </w:r>
      <w:r>
        <w:rPr>
          <w:sz w:val="24"/>
        </w:rPr>
        <w:t>longer</w:t>
      </w:r>
      <w:r>
        <w:rPr>
          <w:spacing w:val="-1"/>
          <w:sz w:val="24"/>
        </w:rPr>
        <w:t> </w:t>
      </w:r>
      <w:r>
        <w:rPr>
          <w:sz w:val="24"/>
        </w:rPr>
        <w:t>authorized</w:t>
      </w:r>
      <w:r>
        <w:rPr>
          <w:spacing w:val="-2"/>
          <w:sz w:val="24"/>
        </w:rPr>
        <w:t> </w:t>
      </w:r>
      <w:r>
        <w:rPr>
          <w:sz w:val="24"/>
        </w:rPr>
        <w:t>with the exception of command, key, E-9 and Joint positions.</w:t>
      </w:r>
      <w:r>
        <w:rPr>
          <w:spacing w:val="40"/>
          <w:sz w:val="24"/>
        </w:rPr>
        <w:t> </w:t>
      </w:r>
      <w:r>
        <w:rPr>
          <w:sz w:val="24"/>
        </w:rPr>
        <w:t>Case-by-case exceptions for rare or unique circumstances require formal AFRC Recruiting Squadron Commander coordination and NAF/CC approval.</w:t>
      </w:r>
      <w:r>
        <w:rPr>
          <w:spacing w:val="40"/>
          <w:sz w:val="24"/>
        </w:rPr>
        <w:t> </w:t>
      </w:r>
      <w:r>
        <w:rPr>
          <w:sz w:val="24"/>
        </w:rPr>
        <w:t>“Blanket waivers” are not authorized.</w:t>
      </w:r>
      <w:r>
        <w:rPr>
          <w:spacing w:val="40"/>
          <w:sz w:val="24"/>
        </w:rPr>
        <w:t> </w:t>
      </w:r>
      <w:r>
        <w:rPr>
          <w:sz w:val="24"/>
        </w:rPr>
        <w:t>This does not apply to 726th Operations Group, 379th Space Range Squadron, 26th Space Aggressor Squadron, 7th </w:t>
      </w:r>
      <w:r>
        <w:rPr>
          <w:sz w:val="24"/>
        </w:rPr>
        <w:t>Space Operations Squadron, 14th Test Squadron, and</w:t>
      </w:r>
      <w:r>
        <w:rPr>
          <w:spacing w:val="40"/>
          <w:sz w:val="24"/>
        </w:rPr>
        <w:t> </w:t>
      </w:r>
      <w:r>
        <w:rPr>
          <w:sz w:val="24"/>
        </w:rPr>
        <w:t>or centrally managed programs.</w:t>
      </w:r>
    </w:p>
    <w:p>
      <w:pPr>
        <w:pStyle w:val="ListParagraph"/>
        <w:numPr>
          <w:ilvl w:val="3"/>
          <w:numId w:val="67"/>
        </w:numPr>
        <w:tabs>
          <w:tab w:pos="2340" w:val="left" w:leader="none"/>
        </w:tabs>
        <w:spacing w:line="240" w:lineRule="auto" w:before="119" w:after="0"/>
        <w:ind w:left="1500" w:right="800" w:firstLine="0"/>
        <w:jc w:val="both"/>
        <w:rPr>
          <w:sz w:val="24"/>
        </w:rPr>
      </w:pPr>
      <w:bookmarkStart w:name="_bookmark294" w:id="295"/>
      <w:bookmarkEnd w:id="295"/>
      <w:r>
        <w:rPr/>
      </w:r>
      <w:r>
        <w:rPr>
          <w:sz w:val="24"/>
        </w:rPr>
        <w:t>Prior-service aircrew candidates who are fully qualified in their AFSC (commensurate with the position requirements) are not authorized to be interviewed and will be accepted.</w:t>
      </w:r>
      <w:r>
        <w:rPr>
          <w:spacing w:val="40"/>
          <w:sz w:val="24"/>
        </w:rPr>
        <w:t> </w:t>
      </w:r>
      <w:r>
        <w:rPr>
          <w:sz w:val="24"/>
        </w:rPr>
        <w:t>Interviews for retrainees and non-prior service aircrew positions (1A, 1U, 11X, 12X, 13X, and 18X) are not authorized.</w:t>
      </w:r>
    </w:p>
    <w:p>
      <w:pPr>
        <w:pStyle w:val="ListParagraph"/>
        <w:numPr>
          <w:ilvl w:val="3"/>
          <w:numId w:val="67"/>
        </w:numPr>
        <w:tabs>
          <w:tab w:pos="2340" w:val="left" w:leader="none"/>
        </w:tabs>
        <w:spacing w:line="240" w:lineRule="auto" w:before="120" w:after="0"/>
        <w:ind w:left="1500" w:right="801" w:firstLine="0"/>
        <w:jc w:val="both"/>
        <w:rPr>
          <w:sz w:val="24"/>
        </w:rPr>
      </w:pPr>
      <w:r>
        <w:rPr>
          <w:sz w:val="24"/>
        </w:rPr>
        <w:t>The</w:t>
      </w:r>
      <w:r>
        <w:rPr>
          <w:spacing w:val="-7"/>
          <w:sz w:val="24"/>
        </w:rPr>
        <w:t> </w:t>
      </w:r>
      <w:r>
        <w:rPr>
          <w:sz w:val="24"/>
        </w:rPr>
        <w:t>execution</w:t>
      </w:r>
      <w:r>
        <w:rPr>
          <w:spacing w:val="-7"/>
          <w:sz w:val="24"/>
        </w:rPr>
        <w:t> </w:t>
      </w:r>
      <w:r>
        <w:rPr>
          <w:sz w:val="24"/>
        </w:rPr>
        <w:t>of</w:t>
      </w:r>
      <w:r>
        <w:rPr>
          <w:spacing w:val="-7"/>
          <w:sz w:val="24"/>
        </w:rPr>
        <w:t> </w:t>
      </w:r>
      <w:r>
        <w:rPr>
          <w:sz w:val="24"/>
        </w:rPr>
        <w:t>this</w:t>
      </w:r>
      <w:r>
        <w:rPr>
          <w:spacing w:val="-7"/>
          <w:sz w:val="24"/>
        </w:rPr>
        <w:t> </w:t>
      </w:r>
      <w:r>
        <w:rPr>
          <w:sz w:val="24"/>
        </w:rPr>
        <w:t>change</w:t>
      </w:r>
      <w:r>
        <w:rPr>
          <w:spacing w:val="-8"/>
          <w:sz w:val="24"/>
        </w:rPr>
        <w:t> </w:t>
      </w:r>
      <w:r>
        <w:rPr>
          <w:sz w:val="24"/>
        </w:rPr>
        <w:t>will</w:t>
      </w:r>
      <w:r>
        <w:rPr>
          <w:spacing w:val="-6"/>
          <w:sz w:val="24"/>
        </w:rPr>
        <w:t> </w:t>
      </w:r>
      <w:r>
        <w:rPr>
          <w:sz w:val="24"/>
        </w:rPr>
        <w:t>require</w:t>
      </w:r>
      <w:r>
        <w:rPr>
          <w:spacing w:val="-8"/>
          <w:sz w:val="24"/>
        </w:rPr>
        <w:t> </w:t>
      </w:r>
      <w:r>
        <w:rPr>
          <w:sz w:val="24"/>
        </w:rPr>
        <w:t>interview</w:t>
      </w:r>
      <w:r>
        <w:rPr>
          <w:spacing w:val="-7"/>
          <w:sz w:val="24"/>
        </w:rPr>
        <w:t> </w:t>
      </w:r>
      <w:r>
        <w:rPr>
          <w:sz w:val="24"/>
        </w:rPr>
        <w:t>and</w:t>
      </w:r>
      <w:r>
        <w:rPr>
          <w:spacing w:val="-7"/>
          <w:sz w:val="24"/>
        </w:rPr>
        <w:t> </w:t>
      </w:r>
      <w:r>
        <w:rPr>
          <w:sz w:val="24"/>
        </w:rPr>
        <w:t>selection</w:t>
      </w:r>
      <w:r>
        <w:rPr>
          <w:spacing w:val="-7"/>
          <w:sz w:val="24"/>
        </w:rPr>
        <w:t> </w:t>
      </w:r>
      <w:r>
        <w:rPr>
          <w:sz w:val="24"/>
        </w:rPr>
        <w:t>no</w:t>
      </w:r>
      <w:r>
        <w:rPr>
          <w:spacing w:val="-7"/>
          <w:sz w:val="24"/>
        </w:rPr>
        <w:t> </w:t>
      </w:r>
      <w:r>
        <w:rPr>
          <w:sz w:val="24"/>
        </w:rPr>
        <w:t>later</w:t>
      </w:r>
      <w:r>
        <w:rPr>
          <w:spacing w:val="-7"/>
          <w:sz w:val="24"/>
        </w:rPr>
        <w:t> </w:t>
      </w:r>
      <w:r>
        <w:rPr>
          <w:sz w:val="24"/>
        </w:rPr>
        <w:t>than</w:t>
      </w:r>
      <w:r>
        <w:rPr>
          <w:spacing w:val="-6"/>
          <w:sz w:val="24"/>
        </w:rPr>
        <w:t> </w:t>
      </w:r>
      <w:r>
        <w:rPr>
          <w:sz w:val="24"/>
        </w:rPr>
        <w:t>the Monday following the unit’s monthly Unit Training Assembly.</w:t>
      </w:r>
    </w:p>
    <w:p>
      <w:pPr>
        <w:pStyle w:val="ListParagraph"/>
        <w:numPr>
          <w:ilvl w:val="3"/>
          <w:numId w:val="67"/>
        </w:numPr>
        <w:tabs>
          <w:tab w:pos="2340" w:val="left" w:leader="none"/>
        </w:tabs>
        <w:spacing w:line="240" w:lineRule="auto" w:before="120" w:after="0"/>
        <w:ind w:left="1500" w:right="796" w:firstLine="0"/>
        <w:jc w:val="both"/>
        <w:rPr>
          <w:b/>
          <w:sz w:val="24"/>
        </w:rPr>
      </w:pPr>
      <w:r>
        <w:rPr>
          <w:sz w:val="24"/>
        </w:rPr>
        <w:t>Only Wing Commanders or higher hold the authority to deny selection and placement</w:t>
      </w:r>
      <w:r>
        <w:rPr>
          <w:spacing w:val="-4"/>
          <w:sz w:val="24"/>
        </w:rPr>
        <w:t> </w:t>
      </w:r>
      <w:r>
        <w:rPr>
          <w:sz w:val="24"/>
        </w:rPr>
        <w:t>of</w:t>
      </w:r>
      <w:r>
        <w:rPr>
          <w:spacing w:val="-4"/>
          <w:sz w:val="24"/>
        </w:rPr>
        <w:t> </w:t>
      </w:r>
      <w:r>
        <w:rPr>
          <w:sz w:val="24"/>
        </w:rPr>
        <w:t>fully</w:t>
      </w:r>
      <w:r>
        <w:rPr>
          <w:spacing w:val="-4"/>
          <w:sz w:val="24"/>
        </w:rPr>
        <w:t> </w:t>
      </w:r>
      <w:r>
        <w:rPr>
          <w:sz w:val="24"/>
        </w:rPr>
        <w:t>qualified,</w:t>
      </w:r>
      <w:r>
        <w:rPr>
          <w:spacing w:val="-5"/>
          <w:sz w:val="24"/>
        </w:rPr>
        <w:t> </w:t>
      </w:r>
      <w:r>
        <w:rPr>
          <w:sz w:val="24"/>
        </w:rPr>
        <w:t>prior</w:t>
      </w:r>
      <w:r>
        <w:rPr>
          <w:spacing w:val="-4"/>
          <w:sz w:val="24"/>
        </w:rPr>
        <w:t> </w:t>
      </w:r>
      <w:r>
        <w:rPr>
          <w:sz w:val="24"/>
        </w:rPr>
        <w:t>service</w:t>
      </w:r>
      <w:r>
        <w:rPr>
          <w:spacing w:val="-3"/>
          <w:sz w:val="24"/>
        </w:rPr>
        <w:t> </w:t>
      </w:r>
      <w:r>
        <w:rPr>
          <w:sz w:val="24"/>
        </w:rPr>
        <w:t>aircrew</w:t>
      </w:r>
      <w:r>
        <w:rPr>
          <w:spacing w:val="-6"/>
          <w:sz w:val="24"/>
        </w:rPr>
        <w:t> </w:t>
      </w:r>
      <w:r>
        <w:rPr>
          <w:sz w:val="24"/>
        </w:rPr>
        <w:t>candidates</w:t>
      </w:r>
      <w:r>
        <w:rPr>
          <w:spacing w:val="-5"/>
          <w:sz w:val="24"/>
        </w:rPr>
        <w:t> </w:t>
      </w:r>
      <w:r>
        <w:rPr>
          <w:sz w:val="24"/>
        </w:rPr>
        <w:t>as</w:t>
      </w:r>
      <w:r>
        <w:rPr>
          <w:spacing w:val="-4"/>
          <w:sz w:val="24"/>
        </w:rPr>
        <w:t> </w:t>
      </w:r>
      <w:r>
        <w:rPr>
          <w:sz w:val="24"/>
        </w:rPr>
        <w:t>well</w:t>
      </w:r>
      <w:r>
        <w:rPr>
          <w:spacing w:val="-3"/>
          <w:sz w:val="24"/>
        </w:rPr>
        <w:t> </w:t>
      </w:r>
      <w:r>
        <w:rPr>
          <w:sz w:val="24"/>
        </w:rPr>
        <w:t>as</w:t>
      </w:r>
      <w:r>
        <w:rPr>
          <w:spacing w:val="-5"/>
          <w:sz w:val="24"/>
        </w:rPr>
        <w:t> </w:t>
      </w:r>
      <w:r>
        <w:rPr>
          <w:sz w:val="24"/>
        </w:rPr>
        <w:t>retrainee</w:t>
      </w:r>
      <w:r>
        <w:rPr>
          <w:spacing w:val="-4"/>
          <w:sz w:val="24"/>
        </w:rPr>
        <w:t> </w:t>
      </w:r>
      <w:r>
        <w:rPr>
          <w:sz w:val="24"/>
        </w:rPr>
        <w:t>and</w:t>
      </w:r>
      <w:r>
        <w:rPr>
          <w:spacing w:val="-4"/>
          <w:sz w:val="24"/>
        </w:rPr>
        <w:t> </w:t>
      </w:r>
      <w:r>
        <w:rPr>
          <w:sz w:val="24"/>
        </w:rPr>
        <w:t>non- prior service</w:t>
      </w:r>
      <w:r>
        <w:rPr>
          <w:spacing w:val="-1"/>
          <w:sz w:val="24"/>
        </w:rPr>
        <w:t> </w:t>
      </w:r>
      <w:r>
        <w:rPr>
          <w:sz w:val="24"/>
        </w:rPr>
        <w:t>aircrew candidates (all grades) with justification to the local recruiting flight chief</w:t>
      </w:r>
      <w:r>
        <w:rPr>
          <w:spacing w:val="-5"/>
          <w:sz w:val="24"/>
        </w:rPr>
        <w:t> </w:t>
      </w:r>
      <w:r>
        <w:rPr>
          <w:sz w:val="24"/>
        </w:rPr>
        <w:t>for</w:t>
      </w:r>
      <w:r>
        <w:rPr>
          <w:spacing w:val="-2"/>
          <w:sz w:val="24"/>
        </w:rPr>
        <w:t> </w:t>
      </w:r>
      <w:r>
        <w:rPr>
          <w:sz w:val="24"/>
        </w:rPr>
        <w:t>quarterly</w:t>
      </w:r>
      <w:r>
        <w:rPr>
          <w:spacing w:val="-2"/>
          <w:sz w:val="24"/>
        </w:rPr>
        <w:t> </w:t>
      </w:r>
      <w:r>
        <w:rPr>
          <w:sz w:val="24"/>
        </w:rPr>
        <w:t>reporting</w:t>
      </w:r>
      <w:r>
        <w:rPr>
          <w:spacing w:val="-3"/>
          <w:sz w:val="24"/>
        </w:rPr>
        <w:t> </w:t>
      </w:r>
      <w:r>
        <w:rPr>
          <w:sz w:val="24"/>
        </w:rPr>
        <w:t>back</w:t>
      </w:r>
      <w:r>
        <w:rPr>
          <w:spacing w:val="-1"/>
          <w:sz w:val="24"/>
        </w:rPr>
        <w:t> </w:t>
      </w:r>
      <w:r>
        <w:rPr>
          <w:sz w:val="24"/>
        </w:rPr>
        <w:t>to</w:t>
      </w:r>
      <w:r>
        <w:rPr>
          <w:spacing w:val="-2"/>
          <w:sz w:val="24"/>
        </w:rPr>
        <w:t> </w:t>
      </w:r>
      <w:r>
        <w:rPr>
          <w:sz w:val="24"/>
        </w:rPr>
        <w:t>the</w:t>
      </w:r>
      <w:r>
        <w:rPr>
          <w:spacing w:val="-2"/>
          <w:sz w:val="24"/>
        </w:rPr>
        <w:t> </w:t>
      </w:r>
      <w:r>
        <w:rPr>
          <w:sz w:val="24"/>
        </w:rPr>
        <w:t>Chief AFR.</w:t>
      </w:r>
      <w:r>
        <w:rPr>
          <w:spacing w:val="56"/>
          <w:sz w:val="24"/>
        </w:rPr>
        <w:t> </w:t>
      </w:r>
      <w:r>
        <w:rPr>
          <w:sz w:val="24"/>
        </w:rPr>
        <w:t>This</w:t>
      </w:r>
      <w:r>
        <w:rPr>
          <w:spacing w:val="-2"/>
          <w:sz w:val="24"/>
        </w:rPr>
        <w:t> </w:t>
      </w:r>
      <w:r>
        <w:rPr>
          <w:sz w:val="24"/>
        </w:rPr>
        <w:t>authority</w:t>
      </w:r>
      <w:r>
        <w:rPr>
          <w:spacing w:val="-4"/>
          <w:sz w:val="24"/>
        </w:rPr>
        <w:t> </w:t>
      </w:r>
      <w:r>
        <w:rPr>
          <w:sz w:val="24"/>
        </w:rPr>
        <w:t>is not</w:t>
      </w:r>
      <w:r>
        <w:rPr>
          <w:spacing w:val="-4"/>
          <w:sz w:val="24"/>
        </w:rPr>
        <w:t> </w:t>
      </w:r>
      <w:r>
        <w:rPr>
          <w:sz w:val="24"/>
        </w:rPr>
        <w:t>delegable.</w:t>
      </w:r>
      <w:r>
        <w:rPr>
          <w:spacing w:val="2"/>
          <w:sz w:val="24"/>
        </w:rPr>
        <w:t> </w:t>
      </w:r>
      <w:r>
        <w:rPr>
          <w:b/>
          <w:sz w:val="24"/>
        </w:rPr>
        <w:t>(T-</w:t>
      </w:r>
      <w:r>
        <w:rPr>
          <w:b/>
          <w:spacing w:val="-5"/>
          <w:sz w:val="24"/>
        </w:rPr>
        <w:t>1)</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800" w:val="left" w:leader="none"/>
        </w:tabs>
        <w:spacing w:line="240" w:lineRule="auto" w:before="96" w:after="0"/>
        <w:ind w:left="1140" w:right="799" w:firstLine="0"/>
        <w:jc w:val="both"/>
        <w:rPr>
          <w:sz w:val="24"/>
        </w:rPr>
      </w:pPr>
      <w:r>
        <w:rPr>
          <w:sz w:val="24"/>
        </w:rPr>
        <w:t>For IRs, accession and assignment authorities (including FAMs for centrally managed IRs)</w:t>
      </w:r>
      <w:r>
        <w:rPr>
          <w:spacing w:val="-15"/>
          <w:sz w:val="24"/>
        </w:rPr>
        <w:t> </w:t>
      </w:r>
      <w:r>
        <w:rPr>
          <w:sz w:val="24"/>
        </w:rPr>
        <w:t>may</w:t>
      </w:r>
      <w:r>
        <w:rPr>
          <w:spacing w:val="-15"/>
          <w:sz w:val="24"/>
        </w:rPr>
        <w:t> </w:t>
      </w:r>
      <w:r>
        <w:rPr>
          <w:sz w:val="24"/>
        </w:rPr>
        <w:t>directly</w:t>
      </w:r>
      <w:r>
        <w:rPr>
          <w:spacing w:val="-15"/>
          <w:sz w:val="24"/>
        </w:rPr>
        <w:t> </w:t>
      </w:r>
      <w:r>
        <w:rPr>
          <w:sz w:val="24"/>
        </w:rPr>
        <w:t>place</w:t>
      </w:r>
      <w:r>
        <w:rPr>
          <w:spacing w:val="-15"/>
          <w:sz w:val="24"/>
        </w:rPr>
        <w:t> </w:t>
      </w:r>
      <w:r>
        <w:rPr>
          <w:sz w:val="24"/>
        </w:rPr>
        <w:t>Airmen</w:t>
      </w:r>
      <w:r>
        <w:rPr>
          <w:spacing w:val="-14"/>
          <w:sz w:val="24"/>
        </w:rPr>
        <w:t> </w:t>
      </w:r>
      <w:r>
        <w:rPr>
          <w:sz w:val="24"/>
        </w:rPr>
        <w:t>(O-5/E-8</w:t>
      </w:r>
      <w:r>
        <w:rPr>
          <w:spacing w:val="-15"/>
          <w:sz w:val="24"/>
        </w:rPr>
        <w:t> </w:t>
      </w:r>
      <w:r>
        <w:rPr>
          <w:sz w:val="24"/>
        </w:rPr>
        <w:t>and</w:t>
      </w:r>
      <w:r>
        <w:rPr>
          <w:spacing w:val="-15"/>
          <w:sz w:val="24"/>
        </w:rPr>
        <w:t> </w:t>
      </w:r>
      <w:r>
        <w:rPr>
          <w:sz w:val="24"/>
        </w:rPr>
        <w:t>below)</w:t>
      </w:r>
      <w:r>
        <w:rPr>
          <w:spacing w:val="-15"/>
          <w:sz w:val="24"/>
        </w:rPr>
        <w:t> </w:t>
      </w:r>
      <w:r>
        <w:rPr>
          <w:sz w:val="24"/>
        </w:rPr>
        <w:t>that</w:t>
      </w:r>
      <w:r>
        <w:rPr>
          <w:spacing w:val="-14"/>
          <w:sz w:val="24"/>
        </w:rPr>
        <w:t> </w:t>
      </w:r>
      <w:r>
        <w:rPr>
          <w:sz w:val="24"/>
        </w:rPr>
        <w:t>are</w:t>
      </w:r>
      <w:r>
        <w:rPr>
          <w:spacing w:val="-15"/>
          <w:sz w:val="24"/>
        </w:rPr>
        <w:t> </w:t>
      </w:r>
      <w:r>
        <w:rPr>
          <w:sz w:val="24"/>
        </w:rPr>
        <w:t>fully</w:t>
      </w:r>
      <w:r>
        <w:rPr>
          <w:spacing w:val="-15"/>
          <w:sz w:val="24"/>
        </w:rPr>
        <w:t> </w:t>
      </w:r>
      <w:r>
        <w:rPr>
          <w:sz w:val="24"/>
        </w:rPr>
        <w:t>qualified</w:t>
      </w:r>
      <w:r>
        <w:rPr>
          <w:spacing w:val="-15"/>
          <w:sz w:val="24"/>
        </w:rPr>
        <w:t> </w:t>
      </w:r>
      <w:r>
        <w:rPr>
          <w:sz w:val="24"/>
        </w:rPr>
        <w:t>in</w:t>
      </w:r>
      <w:r>
        <w:rPr>
          <w:spacing w:val="-15"/>
          <w:sz w:val="24"/>
        </w:rPr>
        <w:t> </w:t>
      </w:r>
      <w:r>
        <w:rPr>
          <w:sz w:val="24"/>
        </w:rPr>
        <w:t>their</w:t>
      </w:r>
      <w:r>
        <w:rPr>
          <w:spacing w:val="-14"/>
          <w:sz w:val="24"/>
        </w:rPr>
        <w:t> </w:t>
      </w:r>
      <w:r>
        <w:rPr>
          <w:sz w:val="24"/>
        </w:rPr>
        <w:t>core</w:t>
      </w:r>
      <w:r>
        <w:rPr>
          <w:spacing w:val="-15"/>
          <w:sz w:val="24"/>
        </w:rPr>
        <w:t> </w:t>
      </w:r>
      <w:r>
        <w:rPr>
          <w:sz w:val="24"/>
        </w:rPr>
        <w:t>AFSC (skill level commensurate with the position) into vacant IR positions.</w:t>
      </w:r>
    </w:p>
    <w:p>
      <w:pPr>
        <w:pStyle w:val="ListParagraph"/>
        <w:numPr>
          <w:ilvl w:val="3"/>
          <w:numId w:val="67"/>
        </w:numPr>
        <w:tabs>
          <w:tab w:pos="2340" w:val="left" w:leader="none"/>
        </w:tabs>
        <w:spacing w:line="240" w:lineRule="auto" w:before="121" w:after="0"/>
        <w:ind w:left="1500" w:right="800" w:firstLine="0"/>
        <w:jc w:val="both"/>
        <w:rPr>
          <w:sz w:val="24"/>
        </w:rPr>
      </w:pPr>
      <w:r>
        <w:rPr>
          <w:sz w:val="24"/>
        </w:rPr>
        <w:t>This</w:t>
      </w:r>
      <w:r>
        <w:rPr>
          <w:spacing w:val="-9"/>
          <w:sz w:val="24"/>
        </w:rPr>
        <w:t> </w:t>
      </w:r>
      <w:r>
        <w:rPr>
          <w:sz w:val="24"/>
        </w:rPr>
        <w:t>applies</w:t>
      </w:r>
      <w:r>
        <w:rPr>
          <w:spacing w:val="-9"/>
          <w:sz w:val="24"/>
        </w:rPr>
        <w:t> </w:t>
      </w:r>
      <w:r>
        <w:rPr>
          <w:sz w:val="24"/>
        </w:rPr>
        <w:t>to</w:t>
      </w:r>
      <w:r>
        <w:rPr>
          <w:spacing w:val="-10"/>
          <w:sz w:val="24"/>
        </w:rPr>
        <w:t> </w:t>
      </w:r>
      <w:r>
        <w:rPr>
          <w:sz w:val="24"/>
        </w:rPr>
        <w:t>all</w:t>
      </w:r>
      <w:r>
        <w:rPr>
          <w:spacing w:val="-9"/>
          <w:sz w:val="24"/>
        </w:rPr>
        <w:t> </w:t>
      </w:r>
      <w:r>
        <w:rPr>
          <w:sz w:val="24"/>
        </w:rPr>
        <w:t>MAJCOMs</w:t>
      </w:r>
      <w:r>
        <w:rPr>
          <w:spacing w:val="-9"/>
          <w:sz w:val="24"/>
        </w:rPr>
        <w:t> </w:t>
      </w:r>
      <w:r>
        <w:rPr>
          <w:sz w:val="24"/>
        </w:rPr>
        <w:t>and</w:t>
      </w:r>
      <w:r>
        <w:rPr>
          <w:spacing w:val="-9"/>
          <w:sz w:val="24"/>
        </w:rPr>
        <w:t> </w:t>
      </w:r>
      <w:r>
        <w:rPr>
          <w:sz w:val="24"/>
        </w:rPr>
        <w:t>hiring</w:t>
      </w:r>
      <w:r>
        <w:rPr>
          <w:spacing w:val="-9"/>
          <w:sz w:val="24"/>
        </w:rPr>
        <w:t> </w:t>
      </w:r>
      <w:r>
        <w:rPr>
          <w:sz w:val="24"/>
        </w:rPr>
        <w:t>officials</w:t>
      </w:r>
      <w:r>
        <w:rPr>
          <w:spacing w:val="-9"/>
          <w:sz w:val="24"/>
        </w:rPr>
        <w:t> </w:t>
      </w:r>
      <w:r>
        <w:rPr>
          <w:sz w:val="24"/>
        </w:rPr>
        <w:t>with</w:t>
      </w:r>
      <w:r>
        <w:rPr>
          <w:spacing w:val="-9"/>
          <w:sz w:val="24"/>
        </w:rPr>
        <w:t> </w:t>
      </w:r>
      <w:r>
        <w:rPr>
          <w:sz w:val="24"/>
        </w:rPr>
        <w:t>AFR</w:t>
      </w:r>
      <w:r>
        <w:rPr>
          <w:spacing w:val="-10"/>
          <w:sz w:val="24"/>
        </w:rPr>
        <w:t> </w:t>
      </w:r>
      <w:r>
        <w:rPr>
          <w:sz w:val="24"/>
        </w:rPr>
        <w:t>members</w:t>
      </w:r>
      <w:r>
        <w:rPr>
          <w:spacing w:val="-9"/>
          <w:sz w:val="24"/>
        </w:rPr>
        <w:t> </w:t>
      </w:r>
      <w:r>
        <w:rPr>
          <w:sz w:val="24"/>
        </w:rPr>
        <w:t>assigned</w:t>
      </w:r>
      <w:r>
        <w:rPr>
          <w:spacing w:val="-9"/>
          <w:sz w:val="24"/>
        </w:rPr>
        <w:t> </w:t>
      </w:r>
      <w:r>
        <w:rPr>
          <w:sz w:val="24"/>
        </w:rPr>
        <w:t>to their units.</w:t>
      </w:r>
    </w:p>
    <w:p>
      <w:pPr>
        <w:pStyle w:val="ListParagraph"/>
        <w:numPr>
          <w:ilvl w:val="3"/>
          <w:numId w:val="67"/>
        </w:numPr>
        <w:tabs>
          <w:tab w:pos="2340" w:val="left" w:leader="none"/>
        </w:tabs>
        <w:spacing w:line="240" w:lineRule="auto" w:before="120" w:after="0"/>
        <w:ind w:left="1500" w:right="796" w:firstLine="0"/>
        <w:jc w:val="both"/>
        <w:rPr>
          <w:b/>
          <w:sz w:val="24"/>
        </w:rPr>
      </w:pPr>
      <w:r>
        <w:rPr>
          <w:sz w:val="24"/>
        </w:rPr>
        <w:t>This direction also applies to Joint Staff and Joint Duty Assignment List (JDAL) positions, however, assignment authorities will forward the names and records of IRs intended</w:t>
      </w:r>
      <w:r>
        <w:rPr>
          <w:spacing w:val="-5"/>
          <w:sz w:val="24"/>
        </w:rPr>
        <w:t> </w:t>
      </w:r>
      <w:r>
        <w:rPr>
          <w:sz w:val="24"/>
        </w:rPr>
        <w:t>for</w:t>
      </w:r>
      <w:r>
        <w:rPr>
          <w:spacing w:val="-5"/>
          <w:sz w:val="24"/>
        </w:rPr>
        <w:t> </w:t>
      </w:r>
      <w:r>
        <w:rPr>
          <w:sz w:val="24"/>
        </w:rPr>
        <w:t>placement</w:t>
      </w:r>
      <w:r>
        <w:rPr>
          <w:spacing w:val="-5"/>
          <w:sz w:val="24"/>
        </w:rPr>
        <w:t> </w:t>
      </w:r>
      <w:r>
        <w:rPr>
          <w:sz w:val="24"/>
        </w:rPr>
        <w:t>into</w:t>
      </w:r>
      <w:r>
        <w:rPr>
          <w:spacing w:val="-4"/>
          <w:sz w:val="24"/>
        </w:rPr>
        <w:t> </w:t>
      </w:r>
      <w:r>
        <w:rPr>
          <w:sz w:val="24"/>
        </w:rPr>
        <w:t>joint</w:t>
      </w:r>
      <w:r>
        <w:rPr>
          <w:spacing w:val="-4"/>
          <w:sz w:val="24"/>
        </w:rPr>
        <w:t> </w:t>
      </w:r>
      <w:r>
        <w:rPr>
          <w:sz w:val="24"/>
        </w:rPr>
        <w:t>billets</w:t>
      </w:r>
      <w:r>
        <w:rPr>
          <w:spacing w:val="-3"/>
          <w:sz w:val="24"/>
        </w:rPr>
        <w:t> </w:t>
      </w:r>
      <w:r>
        <w:rPr>
          <w:sz w:val="24"/>
        </w:rPr>
        <w:t>to</w:t>
      </w:r>
      <w:r>
        <w:rPr>
          <w:spacing w:val="-6"/>
          <w:sz w:val="24"/>
        </w:rPr>
        <w:t> </w:t>
      </w:r>
      <w:r>
        <w:rPr>
          <w:sz w:val="24"/>
        </w:rPr>
        <w:t>the</w:t>
      </w:r>
      <w:r>
        <w:rPr>
          <w:spacing w:val="-3"/>
          <w:sz w:val="24"/>
        </w:rPr>
        <w:t> </w:t>
      </w:r>
      <w:r>
        <w:rPr>
          <w:sz w:val="24"/>
        </w:rPr>
        <w:t>Joint</w:t>
      </w:r>
      <w:r>
        <w:rPr>
          <w:spacing w:val="-4"/>
          <w:sz w:val="24"/>
        </w:rPr>
        <w:t> </w:t>
      </w:r>
      <w:r>
        <w:rPr>
          <w:sz w:val="24"/>
        </w:rPr>
        <w:t>Staff</w:t>
      </w:r>
      <w:r>
        <w:rPr>
          <w:spacing w:val="-4"/>
          <w:sz w:val="24"/>
        </w:rPr>
        <w:t> </w:t>
      </w:r>
      <w:r>
        <w:rPr>
          <w:sz w:val="24"/>
        </w:rPr>
        <w:t>J1,</w:t>
      </w:r>
      <w:r>
        <w:rPr>
          <w:spacing w:val="-4"/>
          <w:sz w:val="24"/>
        </w:rPr>
        <w:t> </w:t>
      </w:r>
      <w:r>
        <w:rPr>
          <w:sz w:val="24"/>
        </w:rPr>
        <w:t>in</w:t>
      </w:r>
      <w:r>
        <w:rPr>
          <w:spacing w:val="-5"/>
          <w:sz w:val="24"/>
        </w:rPr>
        <w:t> </w:t>
      </w:r>
      <w:r>
        <w:rPr>
          <w:sz w:val="24"/>
        </w:rPr>
        <w:t>accordance</w:t>
      </w:r>
      <w:r>
        <w:rPr>
          <w:spacing w:val="-4"/>
          <w:sz w:val="24"/>
        </w:rPr>
        <w:t> </w:t>
      </w:r>
      <w:r>
        <w:rPr>
          <w:sz w:val="24"/>
        </w:rPr>
        <w:t>with</w:t>
      </w:r>
      <w:r>
        <w:rPr>
          <w:spacing w:val="-4"/>
          <w:sz w:val="24"/>
        </w:rPr>
        <w:t> </w:t>
      </w:r>
      <w:r>
        <w:rPr>
          <w:sz w:val="24"/>
        </w:rPr>
        <w:t>Chairman Joint</w:t>
      </w:r>
      <w:r>
        <w:rPr>
          <w:spacing w:val="-15"/>
          <w:sz w:val="24"/>
        </w:rPr>
        <w:t> </w:t>
      </w:r>
      <w:r>
        <w:rPr>
          <w:sz w:val="24"/>
        </w:rPr>
        <w:t>Chief</w:t>
      </w:r>
      <w:r>
        <w:rPr>
          <w:spacing w:val="-15"/>
          <w:sz w:val="24"/>
        </w:rPr>
        <w:t> </w:t>
      </w:r>
      <w:r>
        <w:rPr>
          <w:sz w:val="24"/>
        </w:rPr>
        <w:t>of</w:t>
      </w:r>
      <w:r>
        <w:rPr>
          <w:spacing w:val="-15"/>
          <w:sz w:val="24"/>
        </w:rPr>
        <w:t> </w:t>
      </w:r>
      <w:r>
        <w:rPr>
          <w:sz w:val="24"/>
        </w:rPr>
        <w:t>Staff</w:t>
      </w:r>
      <w:r>
        <w:rPr>
          <w:spacing w:val="-15"/>
          <w:sz w:val="24"/>
        </w:rPr>
        <w:t> </w:t>
      </w:r>
      <w:r>
        <w:rPr>
          <w:sz w:val="24"/>
        </w:rPr>
        <w:t>Instruction</w:t>
      </w:r>
      <w:r>
        <w:rPr>
          <w:spacing w:val="-15"/>
          <w:sz w:val="24"/>
        </w:rPr>
        <w:t> </w:t>
      </w:r>
      <w:r>
        <w:rPr>
          <w:sz w:val="24"/>
        </w:rPr>
        <w:t>(CJCSI)</w:t>
      </w:r>
      <w:r>
        <w:rPr>
          <w:spacing w:val="-15"/>
          <w:sz w:val="24"/>
        </w:rPr>
        <w:t> </w:t>
      </w:r>
      <w:r>
        <w:rPr>
          <w:sz w:val="24"/>
        </w:rPr>
        <w:t>1340.01A,</w:t>
      </w:r>
      <w:r>
        <w:rPr>
          <w:spacing w:val="-15"/>
          <w:sz w:val="24"/>
        </w:rPr>
        <w:t> </w:t>
      </w:r>
      <w:r>
        <w:rPr>
          <w:i/>
          <w:sz w:val="24"/>
        </w:rPr>
        <w:t>Assignment</w:t>
      </w:r>
      <w:r>
        <w:rPr>
          <w:i/>
          <w:spacing w:val="-15"/>
          <w:sz w:val="24"/>
        </w:rPr>
        <w:t> </w:t>
      </w:r>
      <w:r>
        <w:rPr>
          <w:i/>
          <w:sz w:val="24"/>
        </w:rPr>
        <w:t>of</w:t>
      </w:r>
      <w:r>
        <w:rPr>
          <w:i/>
          <w:spacing w:val="-15"/>
          <w:sz w:val="24"/>
        </w:rPr>
        <w:t> </w:t>
      </w:r>
      <w:r>
        <w:rPr>
          <w:i/>
          <w:sz w:val="24"/>
        </w:rPr>
        <w:t>Officers</w:t>
      </w:r>
      <w:r>
        <w:rPr>
          <w:i/>
          <w:spacing w:val="-15"/>
          <w:sz w:val="24"/>
        </w:rPr>
        <w:t> </w:t>
      </w:r>
      <w:r>
        <w:rPr>
          <w:i/>
          <w:sz w:val="24"/>
        </w:rPr>
        <w:t>(O-6</w:t>
      </w:r>
      <w:r>
        <w:rPr>
          <w:i/>
          <w:spacing w:val="-15"/>
          <w:sz w:val="24"/>
        </w:rPr>
        <w:t> </w:t>
      </w:r>
      <w:r>
        <w:rPr>
          <w:i/>
          <w:sz w:val="24"/>
        </w:rPr>
        <w:t>and</w:t>
      </w:r>
      <w:r>
        <w:rPr>
          <w:i/>
          <w:spacing w:val="-15"/>
          <w:sz w:val="24"/>
        </w:rPr>
        <w:t> </w:t>
      </w:r>
      <w:r>
        <w:rPr>
          <w:i/>
          <w:sz w:val="24"/>
        </w:rPr>
        <w:t>Below)</w:t>
      </w:r>
      <w:r>
        <w:rPr>
          <w:i/>
          <w:sz w:val="24"/>
        </w:rPr>
        <w:t> and Enlisted Personnel to the Joint Staff</w:t>
      </w:r>
      <w:r>
        <w:rPr>
          <w:sz w:val="24"/>
        </w:rPr>
        <w:t>. </w:t>
      </w:r>
      <w:r>
        <w:rPr>
          <w:b/>
          <w:sz w:val="24"/>
        </w:rPr>
        <w:t>(T-0)</w:t>
      </w:r>
    </w:p>
    <w:p>
      <w:pPr>
        <w:pStyle w:val="ListParagraph"/>
        <w:numPr>
          <w:ilvl w:val="3"/>
          <w:numId w:val="67"/>
        </w:numPr>
        <w:tabs>
          <w:tab w:pos="2340" w:val="left" w:leader="none"/>
        </w:tabs>
        <w:spacing w:line="240" w:lineRule="auto" w:before="120" w:after="0"/>
        <w:ind w:left="1500" w:right="801" w:firstLine="0"/>
        <w:jc w:val="both"/>
        <w:rPr>
          <w:sz w:val="24"/>
        </w:rPr>
      </w:pPr>
      <w:r>
        <w:rPr>
          <w:sz w:val="24"/>
        </w:rPr>
        <w:t>This guidance does not apply to centrally managed programs, Colonel or Chief Master Sergeant positions.</w:t>
      </w:r>
    </w:p>
    <w:p>
      <w:pPr>
        <w:pStyle w:val="ListParagraph"/>
        <w:numPr>
          <w:ilvl w:val="3"/>
          <w:numId w:val="67"/>
        </w:numPr>
        <w:tabs>
          <w:tab w:pos="2340" w:val="left" w:leader="none"/>
        </w:tabs>
        <w:spacing w:line="240" w:lineRule="auto" w:before="120" w:after="0"/>
        <w:ind w:left="1500" w:right="801" w:firstLine="0"/>
        <w:jc w:val="both"/>
        <w:rPr>
          <w:sz w:val="24"/>
        </w:rPr>
      </w:pPr>
      <w:r>
        <w:rPr>
          <w:sz w:val="24"/>
        </w:rPr>
        <w:t>The Office of Air Force Reserve, Directorate of Personnel (AF/REP) is the approval authority for any exceptions.</w:t>
      </w:r>
    </w:p>
    <w:p>
      <w:pPr>
        <w:pStyle w:val="ListParagraph"/>
        <w:numPr>
          <w:ilvl w:val="2"/>
          <w:numId w:val="67"/>
        </w:numPr>
        <w:tabs>
          <w:tab w:pos="1800" w:val="left" w:leader="none"/>
        </w:tabs>
        <w:spacing w:line="240" w:lineRule="auto" w:before="120" w:after="0"/>
        <w:ind w:left="1140" w:right="798" w:firstLine="0"/>
        <w:jc w:val="both"/>
        <w:rPr>
          <w:b/>
          <w:sz w:val="24"/>
        </w:rPr>
      </w:pPr>
      <w:r>
        <w:rPr>
          <w:sz w:val="24"/>
        </w:rPr>
        <w:t>Assignment of Only Fully-Qualified Persons to IR Positions. The RIO Det/CC or central</w:t>
      </w:r>
      <w:r>
        <w:rPr>
          <w:spacing w:val="-6"/>
          <w:sz w:val="24"/>
        </w:rPr>
        <w:t> </w:t>
      </w:r>
      <w:r>
        <w:rPr>
          <w:sz w:val="24"/>
        </w:rPr>
        <w:t>manager</w:t>
      </w:r>
      <w:r>
        <w:rPr>
          <w:spacing w:val="-4"/>
          <w:sz w:val="24"/>
        </w:rPr>
        <w:t> </w:t>
      </w:r>
      <w:r>
        <w:rPr>
          <w:sz w:val="24"/>
        </w:rPr>
        <w:t>should</w:t>
      </w:r>
      <w:r>
        <w:rPr>
          <w:spacing w:val="-5"/>
          <w:sz w:val="24"/>
        </w:rPr>
        <w:t> </w:t>
      </w:r>
      <w:r>
        <w:rPr>
          <w:sz w:val="24"/>
        </w:rPr>
        <w:t>consider</w:t>
      </w:r>
      <w:r>
        <w:rPr>
          <w:spacing w:val="-5"/>
          <w:sz w:val="24"/>
        </w:rPr>
        <w:t> </w:t>
      </w:r>
      <w:r>
        <w:rPr>
          <w:sz w:val="24"/>
        </w:rPr>
        <w:t>exceptions</w:t>
      </w:r>
      <w:r>
        <w:rPr>
          <w:spacing w:val="-4"/>
          <w:sz w:val="24"/>
        </w:rPr>
        <w:t> </w:t>
      </w:r>
      <w:r>
        <w:rPr>
          <w:sz w:val="24"/>
        </w:rPr>
        <w:t>on</w:t>
      </w:r>
      <w:r>
        <w:rPr>
          <w:spacing w:val="-6"/>
          <w:sz w:val="24"/>
        </w:rPr>
        <w:t> </w:t>
      </w:r>
      <w:r>
        <w:rPr>
          <w:sz w:val="24"/>
        </w:rPr>
        <w:t>a</w:t>
      </w:r>
      <w:r>
        <w:rPr>
          <w:spacing w:val="-6"/>
          <w:sz w:val="24"/>
        </w:rPr>
        <w:t> </w:t>
      </w:r>
      <w:r>
        <w:rPr>
          <w:sz w:val="24"/>
        </w:rPr>
        <w:t>case-by-case</w:t>
      </w:r>
      <w:r>
        <w:rPr>
          <w:spacing w:val="-6"/>
          <w:sz w:val="24"/>
        </w:rPr>
        <w:t> </w:t>
      </w:r>
      <w:r>
        <w:rPr>
          <w:sz w:val="24"/>
        </w:rPr>
        <w:t>basis.</w:t>
      </w:r>
      <w:r>
        <w:rPr>
          <w:spacing w:val="40"/>
          <w:sz w:val="24"/>
        </w:rPr>
        <w:t> </w:t>
      </w:r>
      <w:r>
        <w:rPr>
          <w:sz w:val="24"/>
        </w:rPr>
        <w:t>Members</w:t>
      </w:r>
      <w:r>
        <w:rPr>
          <w:spacing w:val="-3"/>
          <w:sz w:val="24"/>
        </w:rPr>
        <w:t> </w:t>
      </w:r>
      <w:r>
        <w:rPr>
          <w:sz w:val="24"/>
        </w:rPr>
        <w:t>with</w:t>
      </w:r>
      <w:r>
        <w:rPr>
          <w:spacing w:val="-6"/>
          <w:sz w:val="24"/>
        </w:rPr>
        <w:t> </w:t>
      </w:r>
      <w:r>
        <w:rPr>
          <w:sz w:val="24"/>
        </w:rPr>
        <w:t>approved IR assignments without required AFSC qualifications must adhere to mandatory school attendance</w:t>
      </w:r>
      <w:r>
        <w:rPr>
          <w:spacing w:val="-11"/>
          <w:sz w:val="24"/>
        </w:rPr>
        <w:t> </w:t>
      </w:r>
      <w:r>
        <w:rPr>
          <w:sz w:val="24"/>
        </w:rPr>
        <w:t>requirements.</w:t>
      </w:r>
      <w:r>
        <w:rPr>
          <w:spacing w:val="38"/>
          <w:sz w:val="24"/>
        </w:rPr>
        <w:t> </w:t>
      </w:r>
      <w:r>
        <w:rPr>
          <w:sz w:val="24"/>
        </w:rPr>
        <w:t>RIO</w:t>
      </w:r>
      <w:r>
        <w:rPr>
          <w:spacing w:val="-12"/>
          <w:sz w:val="24"/>
        </w:rPr>
        <w:t> </w:t>
      </w:r>
      <w:r>
        <w:rPr>
          <w:sz w:val="24"/>
        </w:rPr>
        <w:t>Det/CCs</w:t>
      </w:r>
      <w:r>
        <w:rPr>
          <w:spacing w:val="-12"/>
          <w:sz w:val="24"/>
        </w:rPr>
        <w:t> </w:t>
      </w:r>
      <w:r>
        <w:rPr>
          <w:sz w:val="24"/>
        </w:rPr>
        <w:t>must</w:t>
      </w:r>
      <w:r>
        <w:rPr>
          <w:spacing w:val="-11"/>
          <w:sz w:val="24"/>
        </w:rPr>
        <w:t> </w:t>
      </w:r>
      <w:r>
        <w:rPr>
          <w:sz w:val="24"/>
        </w:rPr>
        <w:t>immediately</w:t>
      </w:r>
      <w:r>
        <w:rPr>
          <w:spacing w:val="-12"/>
          <w:sz w:val="24"/>
        </w:rPr>
        <w:t> </w:t>
      </w:r>
      <w:r>
        <w:rPr>
          <w:sz w:val="24"/>
        </w:rPr>
        <w:t>program</w:t>
      </w:r>
      <w:r>
        <w:rPr>
          <w:spacing w:val="-11"/>
          <w:sz w:val="24"/>
        </w:rPr>
        <w:t> </w:t>
      </w:r>
      <w:r>
        <w:rPr>
          <w:sz w:val="24"/>
        </w:rPr>
        <w:t>formal</w:t>
      </w:r>
      <w:r>
        <w:rPr>
          <w:spacing w:val="-11"/>
          <w:sz w:val="24"/>
        </w:rPr>
        <w:t> </w:t>
      </w:r>
      <w:r>
        <w:rPr>
          <w:sz w:val="24"/>
        </w:rPr>
        <w:t>training</w:t>
      </w:r>
      <w:r>
        <w:rPr>
          <w:spacing w:val="-12"/>
          <w:sz w:val="24"/>
        </w:rPr>
        <w:t> </w:t>
      </w:r>
      <w:r>
        <w:rPr>
          <w:sz w:val="24"/>
        </w:rPr>
        <w:t>attendance with ARPC/DPAT in accordance with DAFMAN 36-2136, and DAFI 36-2670. </w:t>
      </w:r>
      <w:r>
        <w:rPr>
          <w:b/>
          <w:sz w:val="24"/>
        </w:rPr>
        <w:t>(T-2)</w:t>
      </w:r>
    </w:p>
    <w:p>
      <w:pPr>
        <w:pStyle w:val="ListParagraph"/>
        <w:numPr>
          <w:ilvl w:val="2"/>
          <w:numId w:val="67"/>
        </w:numPr>
        <w:tabs>
          <w:tab w:pos="1800" w:val="left" w:leader="none"/>
        </w:tabs>
        <w:spacing w:line="240" w:lineRule="auto" w:before="120" w:after="0"/>
        <w:ind w:left="1140" w:right="801" w:firstLine="0"/>
        <w:jc w:val="both"/>
        <w:rPr>
          <w:b/>
          <w:sz w:val="24"/>
        </w:rPr>
      </w:pPr>
      <w:r>
        <w:rPr>
          <w:sz w:val="24"/>
        </w:rPr>
        <w:t>Apprentice Skill Levels for ARTs.</w:t>
      </w:r>
      <w:r>
        <w:rPr>
          <w:spacing w:val="40"/>
          <w:sz w:val="24"/>
        </w:rPr>
        <w:t> </w:t>
      </w:r>
      <w:r>
        <w:rPr>
          <w:sz w:val="24"/>
        </w:rPr>
        <w:t>Immediately classify all new retrainee or enlisted ARTs</w:t>
      </w:r>
      <w:r>
        <w:rPr>
          <w:spacing w:val="-8"/>
          <w:sz w:val="24"/>
        </w:rPr>
        <w:t> </w:t>
      </w:r>
      <w:r>
        <w:rPr>
          <w:sz w:val="24"/>
        </w:rPr>
        <w:t>not</w:t>
      </w:r>
      <w:r>
        <w:rPr>
          <w:spacing w:val="-8"/>
          <w:sz w:val="24"/>
        </w:rPr>
        <w:t> </w:t>
      </w:r>
      <w:r>
        <w:rPr>
          <w:sz w:val="24"/>
        </w:rPr>
        <w:t>possessing</w:t>
      </w:r>
      <w:r>
        <w:rPr>
          <w:spacing w:val="-9"/>
          <w:sz w:val="24"/>
        </w:rPr>
        <w:t> </w:t>
      </w:r>
      <w:r>
        <w:rPr>
          <w:sz w:val="24"/>
        </w:rPr>
        <w:t>the</w:t>
      </w:r>
      <w:r>
        <w:rPr>
          <w:spacing w:val="-8"/>
          <w:sz w:val="24"/>
        </w:rPr>
        <w:t> </w:t>
      </w:r>
      <w:r>
        <w:rPr>
          <w:sz w:val="24"/>
        </w:rPr>
        <w:t>required</w:t>
      </w:r>
      <w:r>
        <w:rPr>
          <w:spacing w:val="-8"/>
          <w:sz w:val="24"/>
        </w:rPr>
        <w:t> </w:t>
      </w:r>
      <w:r>
        <w:rPr>
          <w:sz w:val="24"/>
        </w:rPr>
        <w:t>AFSC,</w:t>
      </w:r>
      <w:r>
        <w:rPr>
          <w:spacing w:val="-8"/>
          <w:sz w:val="24"/>
        </w:rPr>
        <w:t> </w:t>
      </w:r>
      <w:r>
        <w:rPr>
          <w:sz w:val="24"/>
        </w:rPr>
        <w:t>at</w:t>
      </w:r>
      <w:r>
        <w:rPr>
          <w:spacing w:val="-8"/>
          <w:sz w:val="24"/>
        </w:rPr>
        <w:t> </w:t>
      </w:r>
      <w:r>
        <w:rPr>
          <w:sz w:val="24"/>
        </w:rPr>
        <w:t>the</w:t>
      </w:r>
      <w:r>
        <w:rPr>
          <w:spacing w:val="-8"/>
          <w:sz w:val="24"/>
        </w:rPr>
        <w:t> </w:t>
      </w:r>
      <w:r>
        <w:rPr>
          <w:sz w:val="24"/>
        </w:rPr>
        <w:t>entry</w:t>
      </w:r>
      <w:r>
        <w:rPr>
          <w:spacing w:val="-8"/>
          <w:sz w:val="24"/>
        </w:rPr>
        <w:t> </w:t>
      </w:r>
      <w:r>
        <w:rPr>
          <w:sz w:val="24"/>
        </w:rPr>
        <w:t>level,</w:t>
      </w:r>
      <w:r>
        <w:rPr>
          <w:spacing w:val="-9"/>
          <w:sz w:val="24"/>
        </w:rPr>
        <w:t> </w:t>
      </w:r>
      <w:r>
        <w:rPr>
          <w:sz w:val="24"/>
        </w:rPr>
        <w:t>if</w:t>
      </w:r>
      <w:r>
        <w:rPr>
          <w:spacing w:val="-9"/>
          <w:sz w:val="24"/>
        </w:rPr>
        <w:t> </w:t>
      </w:r>
      <w:r>
        <w:rPr>
          <w:sz w:val="24"/>
        </w:rPr>
        <w:t>they</w:t>
      </w:r>
      <w:r>
        <w:rPr>
          <w:spacing w:val="-8"/>
          <w:sz w:val="24"/>
        </w:rPr>
        <w:t> </w:t>
      </w:r>
      <w:r>
        <w:rPr>
          <w:sz w:val="24"/>
        </w:rPr>
        <w:t>satisfy</w:t>
      </w:r>
      <w:r>
        <w:rPr>
          <w:spacing w:val="-8"/>
          <w:sz w:val="24"/>
        </w:rPr>
        <w:t> </w:t>
      </w:r>
      <w:r>
        <w:rPr>
          <w:sz w:val="24"/>
        </w:rPr>
        <w:t>the</w:t>
      </w:r>
      <w:r>
        <w:rPr>
          <w:spacing w:val="-8"/>
          <w:sz w:val="24"/>
        </w:rPr>
        <w:t> </w:t>
      </w:r>
      <w:r>
        <w:rPr>
          <w:sz w:val="24"/>
        </w:rPr>
        <w:t>minimum</w:t>
      </w:r>
      <w:r>
        <w:rPr>
          <w:spacing w:val="-9"/>
          <w:sz w:val="24"/>
        </w:rPr>
        <w:t> </w:t>
      </w:r>
      <w:r>
        <w:rPr>
          <w:sz w:val="24"/>
        </w:rPr>
        <w:t>Office of Personnel Management (OPM) standards. </w:t>
      </w:r>
      <w:r>
        <w:rPr>
          <w:b/>
          <w:sz w:val="24"/>
        </w:rPr>
        <w:t>(T-2)</w:t>
      </w:r>
    </w:p>
    <w:p>
      <w:pPr>
        <w:pStyle w:val="ListParagraph"/>
        <w:numPr>
          <w:ilvl w:val="3"/>
          <w:numId w:val="67"/>
        </w:numPr>
        <w:tabs>
          <w:tab w:pos="2340" w:val="left" w:leader="none"/>
        </w:tabs>
        <w:spacing w:line="240" w:lineRule="auto" w:before="120" w:after="0"/>
        <w:ind w:left="1500" w:right="803" w:firstLine="0"/>
        <w:jc w:val="both"/>
        <w:rPr>
          <w:sz w:val="24"/>
        </w:rPr>
      </w:pPr>
      <w:r>
        <w:rPr>
          <w:sz w:val="24"/>
        </w:rPr>
        <w:t>The supervisor conducts an initial evaluation within 60 days of the date of hire, using the current career field education and training plan and the AFECD.</w:t>
      </w:r>
    </w:p>
    <w:p>
      <w:pPr>
        <w:pStyle w:val="ListParagraph"/>
        <w:numPr>
          <w:ilvl w:val="3"/>
          <w:numId w:val="67"/>
        </w:numPr>
        <w:tabs>
          <w:tab w:pos="2340" w:val="left" w:leader="none"/>
        </w:tabs>
        <w:spacing w:line="240" w:lineRule="auto" w:before="119" w:after="0"/>
        <w:ind w:left="1500" w:right="798" w:firstLine="0"/>
        <w:jc w:val="both"/>
        <w:rPr>
          <w:b/>
          <w:sz w:val="24"/>
        </w:rPr>
      </w:pPr>
      <w:r>
        <w:rPr>
          <w:sz w:val="24"/>
        </w:rPr>
        <w:t>AFRC functional managers must sanction awarding the 3-skill level if, after completion of the initial evaluation, the supervisor determines the member does meet mandatory requirements, but warrants the award of the 3-skill level based on exceptional qualification.</w:t>
      </w:r>
      <w:r>
        <w:rPr>
          <w:spacing w:val="40"/>
          <w:sz w:val="24"/>
        </w:rPr>
        <w:t> </w:t>
      </w:r>
      <w:r>
        <w:rPr>
          <w:sz w:val="24"/>
        </w:rPr>
        <w:t>Waiver requests will be submitted through channels to AFRC/A1KK in accordance with AFMAN 36-2100. Disapproval by the AFRC functional manager will require the ART to remain at the entry level AFSC until satisfactory completion of technical school. </w:t>
      </w:r>
      <w:r>
        <w:rPr>
          <w:b/>
          <w:sz w:val="24"/>
        </w:rPr>
        <w:t>(T-2)</w:t>
      </w:r>
    </w:p>
    <w:p>
      <w:pPr>
        <w:pStyle w:val="Heading2"/>
        <w:numPr>
          <w:ilvl w:val="1"/>
          <w:numId w:val="67"/>
        </w:numPr>
        <w:tabs>
          <w:tab w:pos="1260" w:val="left" w:leader="none"/>
        </w:tabs>
        <w:spacing w:line="240" w:lineRule="auto" w:before="120" w:after="0"/>
        <w:ind w:left="1260" w:right="0" w:hanging="480"/>
        <w:jc w:val="both"/>
      </w:pPr>
      <w:bookmarkStart w:name="_bookmark295" w:id="296"/>
      <w:bookmarkEnd w:id="296"/>
      <w:r>
        <w:rPr>
          <w:b w:val="0"/>
        </w:rPr>
      </w:r>
      <w:r>
        <w:rPr/>
        <w:t>Changes</w:t>
      </w:r>
      <w:r>
        <w:rPr>
          <w:spacing w:val="-3"/>
        </w:rPr>
        <w:t> </w:t>
      </w:r>
      <w:r>
        <w:rPr/>
        <w:t>in</w:t>
      </w:r>
      <w:r>
        <w:rPr>
          <w:spacing w:val="-2"/>
        </w:rPr>
        <w:t> </w:t>
      </w:r>
      <w:r>
        <w:rPr/>
        <w:t>a</w:t>
      </w:r>
      <w:r>
        <w:rPr>
          <w:spacing w:val="-2"/>
        </w:rPr>
        <w:t> </w:t>
      </w:r>
      <w:r>
        <w:rPr/>
        <w:t>Member’s</w:t>
      </w:r>
      <w:r>
        <w:rPr>
          <w:spacing w:val="-1"/>
        </w:rPr>
        <w:t> </w:t>
      </w:r>
      <w:r>
        <w:rPr/>
        <w:t>Medical</w:t>
      </w:r>
      <w:r>
        <w:rPr>
          <w:spacing w:val="-1"/>
        </w:rPr>
        <w:t> </w:t>
      </w:r>
      <w:r>
        <w:rPr>
          <w:spacing w:val="-2"/>
        </w:rPr>
        <w:t>Profile.</w:t>
      </w:r>
    </w:p>
    <w:p>
      <w:pPr>
        <w:pStyle w:val="ListParagraph"/>
        <w:numPr>
          <w:ilvl w:val="2"/>
          <w:numId w:val="67"/>
        </w:numPr>
        <w:tabs>
          <w:tab w:pos="1800" w:val="left" w:leader="none"/>
        </w:tabs>
        <w:spacing w:line="240" w:lineRule="auto" w:before="120" w:after="0"/>
        <w:ind w:left="1140" w:right="798" w:firstLine="0"/>
        <w:jc w:val="both"/>
        <w:rPr>
          <w:b/>
          <w:sz w:val="24"/>
        </w:rPr>
      </w:pPr>
      <w:r>
        <w:rPr>
          <w:sz w:val="24"/>
        </w:rPr>
        <w:t>There are primarily two factors that determine the necessity for update of duty status codes and deployment availability codes.</w:t>
      </w:r>
      <w:r>
        <w:rPr>
          <w:spacing w:val="40"/>
          <w:sz w:val="24"/>
        </w:rPr>
        <w:t> </w:t>
      </w:r>
      <w:r>
        <w:rPr>
          <w:sz w:val="24"/>
        </w:rPr>
        <w:t>The first factor for update is whether or not the member</w:t>
      </w:r>
      <w:r>
        <w:rPr>
          <w:spacing w:val="-5"/>
          <w:sz w:val="24"/>
        </w:rPr>
        <w:t> </w:t>
      </w:r>
      <w:r>
        <w:rPr>
          <w:sz w:val="24"/>
        </w:rPr>
        <w:t>is</w:t>
      </w:r>
      <w:r>
        <w:rPr>
          <w:spacing w:val="-6"/>
          <w:sz w:val="24"/>
        </w:rPr>
        <w:t> </w:t>
      </w:r>
      <w:r>
        <w:rPr>
          <w:sz w:val="24"/>
        </w:rPr>
        <w:t>qualified</w:t>
      </w:r>
      <w:r>
        <w:rPr>
          <w:spacing w:val="-7"/>
          <w:sz w:val="24"/>
        </w:rPr>
        <w:t> </w:t>
      </w:r>
      <w:r>
        <w:rPr>
          <w:sz w:val="24"/>
        </w:rPr>
        <w:t>for</w:t>
      </w:r>
      <w:r>
        <w:rPr>
          <w:spacing w:val="-7"/>
          <w:sz w:val="24"/>
        </w:rPr>
        <w:t> </w:t>
      </w:r>
      <w:r>
        <w:rPr>
          <w:sz w:val="24"/>
        </w:rPr>
        <w:t>worldwide</w:t>
      </w:r>
      <w:r>
        <w:rPr>
          <w:spacing w:val="-5"/>
          <w:sz w:val="24"/>
        </w:rPr>
        <w:t> </w:t>
      </w:r>
      <w:r>
        <w:rPr>
          <w:sz w:val="24"/>
        </w:rPr>
        <w:t>duty.</w:t>
      </w:r>
      <w:r>
        <w:rPr>
          <w:spacing w:val="40"/>
          <w:sz w:val="24"/>
        </w:rPr>
        <w:t> </w:t>
      </w:r>
      <w:r>
        <w:rPr>
          <w:sz w:val="24"/>
        </w:rPr>
        <w:t>The</w:t>
      </w:r>
      <w:r>
        <w:rPr>
          <w:spacing w:val="-7"/>
          <w:sz w:val="24"/>
        </w:rPr>
        <w:t> </w:t>
      </w:r>
      <w:r>
        <w:rPr>
          <w:sz w:val="24"/>
        </w:rPr>
        <w:t>second</w:t>
      </w:r>
      <w:r>
        <w:rPr>
          <w:spacing w:val="-6"/>
          <w:sz w:val="24"/>
        </w:rPr>
        <w:t> </w:t>
      </w:r>
      <w:r>
        <w:rPr>
          <w:sz w:val="24"/>
        </w:rPr>
        <w:t>factor</w:t>
      </w:r>
      <w:r>
        <w:rPr>
          <w:spacing w:val="-6"/>
          <w:sz w:val="24"/>
        </w:rPr>
        <w:t> </w:t>
      </w:r>
      <w:r>
        <w:rPr>
          <w:sz w:val="24"/>
        </w:rPr>
        <w:t>is</w:t>
      </w:r>
      <w:r>
        <w:rPr>
          <w:spacing w:val="-6"/>
          <w:sz w:val="24"/>
        </w:rPr>
        <w:t> </w:t>
      </w:r>
      <w:r>
        <w:rPr>
          <w:sz w:val="24"/>
        </w:rPr>
        <w:t>whether</w:t>
      </w:r>
      <w:r>
        <w:rPr>
          <w:spacing w:val="-5"/>
          <w:sz w:val="24"/>
        </w:rPr>
        <w:t> </w:t>
      </w:r>
      <w:r>
        <w:rPr>
          <w:sz w:val="24"/>
        </w:rPr>
        <w:t>or</w:t>
      </w:r>
      <w:r>
        <w:rPr>
          <w:spacing w:val="-7"/>
          <w:sz w:val="24"/>
        </w:rPr>
        <w:t> </w:t>
      </w:r>
      <w:r>
        <w:rPr>
          <w:sz w:val="24"/>
        </w:rPr>
        <w:t>not</w:t>
      </w:r>
      <w:r>
        <w:rPr>
          <w:spacing w:val="-3"/>
          <w:sz w:val="24"/>
        </w:rPr>
        <w:t> </w:t>
      </w:r>
      <w:r>
        <w:rPr>
          <w:sz w:val="24"/>
        </w:rPr>
        <w:t>the</w:t>
      </w:r>
      <w:r>
        <w:rPr>
          <w:spacing w:val="-6"/>
          <w:sz w:val="24"/>
        </w:rPr>
        <w:t> </w:t>
      </w:r>
      <w:r>
        <w:rPr>
          <w:sz w:val="24"/>
        </w:rPr>
        <w:t>member</w:t>
      </w:r>
      <w:r>
        <w:rPr>
          <w:spacing w:val="-5"/>
          <w:sz w:val="24"/>
        </w:rPr>
        <w:t> </w:t>
      </w:r>
      <w:r>
        <w:rPr>
          <w:sz w:val="24"/>
        </w:rPr>
        <w:t>will be</w:t>
      </w:r>
      <w:r>
        <w:rPr>
          <w:spacing w:val="-7"/>
          <w:sz w:val="24"/>
        </w:rPr>
        <w:t> </w:t>
      </w:r>
      <w:r>
        <w:rPr>
          <w:sz w:val="24"/>
        </w:rPr>
        <w:t>allowed</w:t>
      </w:r>
      <w:r>
        <w:rPr>
          <w:spacing w:val="-9"/>
          <w:sz w:val="24"/>
        </w:rPr>
        <w:t> </w:t>
      </w:r>
      <w:r>
        <w:rPr>
          <w:sz w:val="24"/>
        </w:rPr>
        <w:t>to</w:t>
      </w:r>
      <w:r>
        <w:rPr>
          <w:spacing w:val="-8"/>
          <w:sz w:val="24"/>
        </w:rPr>
        <w:t> </w:t>
      </w:r>
      <w:r>
        <w:rPr>
          <w:sz w:val="24"/>
        </w:rPr>
        <w:t>participate.</w:t>
      </w:r>
      <w:r>
        <w:rPr>
          <w:spacing w:val="40"/>
          <w:sz w:val="24"/>
        </w:rPr>
        <w:t> </w:t>
      </w:r>
      <w:r>
        <w:rPr>
          <w:sz w:val="24"/>
        </w:rPr>
        <w:t>There</w:t>
      </w:r>
      <w:r>
        <w:rPr>
          <w:spacing w:val="-8"/>
          <w:sz w:val="24"/>
        </w:rPr>
        <w:t> </w:t>
      </w:r>
      <w:r>
        <w:rPr>
          <w:sz w:val="24"/>
        </w:rPr>
        <w:t>may</w:t>
      </w:r>
      <w:r>
        <w:rPr>
          <w:spacing w:val="-8"/>
          <w:sz w:val="24"/>
        </w:rPr>
        <w:t> </w:t>
      </w:r>
      <w:r>
        <w:rPr>
          <w:sz w:val="24"/>
        </w:rPr>
        <w:t>also</w:t>
      </w:r>
      <w:r>
        <w:rPr>
          <w:spacing w:val="-8"/>
          <w:sz w:val="24"/>
        </w:rPr>
        <w:t> </w:t>
      </w:r>
      <w:r>
        <w:rPr>
          <w:sz w:val="24"/>
        </w:rPr>
        <w:t>be</w:t>
      </w:r>
      <w:r>
        <w:rPr>
          <w:spacing w:val="-8"/>
          <w:sz w:val="24"/>
        </w:rPr>
        <w:t> </w:t>
      </w:r>
      <w:r>
        <w:rPr>
          <w:sz w:val="24"/>
        </w:rPr>
        <w:t>a</w:t>
      </w:r>
      <w:r>
        <w:rPr>
          <w:spacing w:val="-8"/>
          <w:sz w:val="24"/>
        </w:rPr>
        <w:t> </w:t>
      </w:r>
      <w:r>
        <w:rPr>
          <w:sz w:val="24"/>
        </w:rPr>
        <w:t>requirement</w:t>
      </w:r>
      <w:r>
        <w:rPr>
          <w:spacing w:val="-8"/>
          <w:sz w:val="24"/>
        </w:rPr>
        <w:t> </w:t>
      </w:r>
      <w:r>
        <w:rPr>
          <w:sz w:val="24"/>
        </w:rPr>
        <w:t>to</w:t>
      </w:r>
      <w:r>
        <w:rPr>
          <w:spacing w:val="-8"/>
          <w:sz w:val="24"/>
        </w:rPr>
        <w:t> </w:t>
      </w:r>
      <w:r>
        <w:rPr>
          <w:sz w:val="24"/>
        </w:rPr>
        <w:t>update</w:t>
      </w:r>
      <w:r>
        <w:rPr>
          <w:spacing w:val="-7"/>
          <w:sz w:val="24"/>
        </w:rPr>
        <w:t> </w:t>
      </w:r>
      <w:r>
        <w:rPr>
          <w:sz w:val="24"/>
        </w:rPr>
        <w:t>an</w:t>
      </w:r>
      <w:r>
        <w:rPr>
          <w:spacing w:val="-8"/>
          <w:sz w:val="24"/>
        </w:rPr>
        <w:t> </w:t>
      </w:r>
      <w:r>
        <w:rPr>
          <w:sz w:val="24"/>
        </w:rPr>
        <w:t>ALC</w:t>
      </w:r>
      <w:r>
        <w:rPr>
          <w:spacing w:val="-8"/>
          <w:sz w:val="24"/>
        </w:rPr>
        <w:t> </w:t>
      </w:r>
      <w:r>
        <w:rPr>
          <w:sz w:val="24"/>
        </w:rPr>
        <w:t>to</w:t>
      </w:r>
      <w:r>
        <w:rPr>
          <w:spacing w:val="-7"/>
          <w:sz w:val="24"/>
        </w:rPr>
        <w:t> </w:t>
      </w:r>
      <w:r>
        <w:rPr>
          <w:sz w:val="24"/>
        </w:rPr>
        <w:t>“C”</w:t>
      </w:r>
      <w:r>
        <w:rPr>
          <w:spacing w:val="-8"/>
          <w:sz w:val="24"/>
        </w:rPr>
        <w:t> </w:t>
      </w:r>
      <w:r>
        <w:rPr>
          <w:sz w:val="24"/>
        </w:rPr>
        <w:t>status</w:t>
      </w:r>
      <w:r>
        <w:rPr>
          <w:spacing w:val="-8"/>
          <w:sz w:val="24"/>
        </w:rPr>
        <w:t> </w:t>
      </w:r>
      <w:r>
        <w:rPr>
          <w:sz w:val="24"/>
        </w:rPr>
        <w:t>for members who have been determined to not be medically qualified for worldwide duty but fit for</w:t>
      </w:r>
      <w:r>
        <w:rPr>
          <w:spacing w:val="-15"/>
          <w:sz w:val="24"/>
        </w:rPr>
        <w:t> </w:t>
      </w:r>
      <w:r>
        <w:rPr>
          <w:sz w:val="24"/>
        </w:rPr>
        <w:t>continued</w:t>
      </w:r>
      <w:r>
        <w:rPr>
          <w:spacing w:val="-15"/>
          <w:sz w:val="24"/>
        </w:rPr>
        <w:t> </w:t>
      </w:r>
      <w:r>
        <w:rPr>
          <w:sz w:val="24"/>
        </w:rPr>
        <w:t>military</w:t>
      </w:r>
      <w:r>
        <w:rPr>
          <w:spacing w:val="-15"/>
          <w:sz w:val="24"/>
        </w:rPr>
        <w:t> </w:t>
      </w:r>
      <w:r>
        <w:rPr>
          <w:sz w:val="24"/>
        </w:rPr>
        <w:t>duty.</w:t>
      </w:r>
      <w:r>
        <w:rPr>
          <w:spacing w:val="5"/>
          <w:sz w:val="24"/>
        </w:rPr>
        <w:t> </w:t>
      </w:r>
      <w:r>
        <w:rPr>
          <w:sz w:val="24"/>
        </w:rPr>
        <w:t>This</w:t>
      </w:r>
      <w:r>
        <w:rPr>
          <w:spacing w:val="-15"/>
          <w:sz w:val="24"/>
        </w:rPr>
        <w:t> </w:t>
      </w:r>
      <w:r>
        <w:rPr>
          <w:sz w:val="24"/>
        </w:rPr>
        <w:t>must</w:t>
      </w:r>
      <w:r>
        <w:rPr>
          <w:spacing w:val="-15"/>
          <w:sz w:val="24"/>
        </w:rPr>
        <w:t> </w:t>
      </w:r>
      <w:r>
        <w:rPr>
          <w:sz w:val="24"/>
        </w:rPr>
        <w:t>be</w:t>
      </w:r>
      <w:r>
        <w:rPr>
          <w:spacing w:val="-15"/>
          <w:sz w:val="24"/>
        </w:rPr>
        <w:t> </w:t>
      </w:r>
      <w:r>
        <w:rPr>
          <w:sz w:val="24"/>
        </w:rPr>
        <w:t>based</w:t>
      </w:r>
      <w:r>
        <w:rPr>
          <w:spacing w:val="-15"/>
          <w:sz w:val="24"/>
        </w:rPr>
        <w:t> </w:t>
      </w:r>
      <w:r>
        <w:rPr>
          <w:sz w:val="24"/>
        </w:rPr>
        <w:t>upon</w:t>
      </w:r>
      <w:r>
        <w:rPr>
          <w:spacing w:val="-15"/>
          <w:sz w:val="24"/>
        </w:rPr>
        <w:t> </w:t>
      </w:r>
      <w:r>
        <w:rPr>
          <w:sz w:val="24"/>
        </w:rPr>
        <w:t>a</w:t>
      </w:r>
      <w:r>
        <w:rPr>
          <w:spacing w:val="-15"/>
          <w:sz w:val="24"/>
        </w:rPr>
        <w:t> </w:t>
      </w:r>
      <w:r>
        <w:rPr>
          <w:sz w:val="24"/>
        </w:rPr>
        <w:t>fitness</w:t>
      </w:r>
      <w:r>
        <w:rPr>
          <w:spacing w:val="-15"/>
          <w:sz w:val="24"/>
        </w:rPr>
        <w:t> </w:t>
      </w:r>
      <w:r>
        <w:rPr>
          <w:sz w:val="24"/>
        </w:rPr>
        <w:t>determination</w:t>
      </w:r>
      <w:r>
        <w:rPr>
          <w:spacing w:val="-15"/>
          <w:sz w:val="24"/>
        </w:rPr>
        <w:t> </w:t>
      </w:r>
      <w:r>
        <w:rPr>
          <w:sz w:val="24"/>
        </w:rPr>
        <w:t>by</w:t>
      </w:r>
      <w:r>
        <w:rPr>
          <w:spacing w:val="-15"/>
          <w:sz w:val="24"/>
        </w:rPr>
        <w:t> </w:t>
      </w:r>
      <w:r>
        <w:rPr>
          <w:sz w:val="24"/>
        </w:rPr>
        <w:t>the</w:t>
      </w:r>
      <w:r>
        <w:rPr>
          <w:spacing w:val="-15"/>
          <w:sz w:val="24"/>
        </w:rPr>
        <w:t> </w:t>
      </w:r>
      <w:r>
        <w:rPr>
          <w:sz w:val="24"/>
        </w:rPr>
        <w:t>appropriate authority</w:t>
      </w:r>
      <w:r>
        <w:rPr>
          <w:spacing w:val="-9"/>
          <w:sz w:val="24"/>
        </w:rPr>
        <w:t> </w:t>
      </w:r>
      <w:r>
        <w:rPr>
          <w:sz w:val="24"/>
        </w:rPr>
        <w:t>for</w:t>
      </w:r>
      <w:r>
        <w:rPr>
          <w:spacing w:val="-11"/>
          <w:sz w:val="24"/>
        </w:rPr>
        <w:t> </w:t>
      </w:r>
      <w:r>
        <w:rPr>
          <w:sz w:val="24"/>
        </w:rPr>
        <w:t>unit</w:t>
      </w:r>
      <w:r>
        <w:rPr>
          <w:spacing w:val="-9"/>
          <w:sz w:val="24"/>
        </w:rPr>
        <w:t> </w:t>
      </w:r>
      <w:r>
        <w:rPr>
          <w:sz w:val="24"/>
        </w:rPr>
        <w:t>assigned</w:t>
      </w:r>
      <w:r>
        <w:rPr>
          <w:spacing w:val="-10"/>
          <w:sz w:val="24"/>
        </w:rPr>
        <w:t> </w:t>
      </w:r>
      <w:r>
        <w:rPr>
          <w:sz w:val="24"/>
        </w:rPr>
        <w:t>members</w:t>
      </w:r>
      <w:r>
        <w:rPr>
          <w:spacing w:val="-9"/>
          <w:sz w:val="24"/>
        </w:rPr>
        <w:t> </w:t>
      </w:r>
      <w:r>
        <w:rPr>
          <w:sz w:val="24"/>
        </w:rPr>
        <w:t>or</w:t>
      </w:r>
      <w:r>
        <w:rPr>
          <w:spacing w:val="-9"/>
          <w:sz w:val="24"/>
        </w:rPr>
        <w:t> </w:t>
      </w:r>
      <w:r>
        <w:rPr>
          <w:sz w:val="24"/>
        </w:rPr>
        <w:t>by</w:t>
      </w:r>
      <w:r>
        <w:rPr>
          <w:spacing w:val="-9"/>
          <w:sz w:val="24"/>
        </w:rPr>
        <w:t> </w:t>
      </w:r>
      <w:r>
        <w:rPr>
          <w:sz w:val="24"/>
        </w:rPr>
        <w:t>AFRC/SGO</w:t>
      </w:r>
      <w:r>
        <w:rPr>
          <w:spacing w:val="-10"/>
          <w:sz w:val="24"/>
        </w:rPr>
        <w:t> </w:t>
      </w:r>
      <w:r>
        <w:rPr>
          <w:sz w:val="24"/>
        </w:rPr>
        <w:t>for</w:t>
      </w:r>
      <w:r>
        <w:rPr>
          <w:spacing w:val="-9"/>
          <w:sz w:val="24"/>
        </w:rPr>
        <w:t> </w:t>
      </w:r>
      <w:r>
        <w:rPr>
          <w:sz w:val="24"/>
        </w:rPr>
        <w:t>IR</w:t>
      </w:r>
      <w:r>
        <w:rPr>
          <w:spacing w:val="-9"/>
          <w:sz w:val="24"/>
        </w:rPr>
        <w:t> </w:t>
      </w:r>
      <w:r>
        <w:rPr>
          <w:sz w:val="24"/>
        </w:rPr>
        <w:t>members.</w:t>
      </w:r>
      <w:r>
        <w:rPr>
          <w:spacing w:val="40"/>
          <w:sz w:val="24"/>
        </w:rPr>
        <w:t> </w:t>
      </w:r>
      <w:r>
        <w:rPr>
          <w:sz w:val="24"/>
        </w:rPr>
        <w:t>For</w:t>
      </w:r>
      <w:r>
        <w:rPr>
          <w:spacing w:val="-9"/>
          <w:sz w:val="24"/>
        </w:rPr>
        <w:t> </w:t>
      </w:r>
      <w:r>
        <w:rPr>
          <w:sz w:val="24"/>
        </w:rPr>
        <w:t>any</w:t>
      </w:r>
      <w:r>
        <w:rPr>
          <w:spacing w:val="-9"/>
          <w:sz w:val="24"/>
        </w:rPr>
        <w:t> </w:t>
      </w:r>
      <w:r>
        <w:rPr>
          <w:sz w:val="24"/>
        </w:rPr>
        <w:t>reassignment of these members with the selected reserve, the losing commander must advise the gaining commander of the member’s ALC “C” status. </w:t>
      </w:r>
      <w:r>
        <w:rPr>
          <w:b/>
          <w:sz w:val="24"/>
        </w:rPr>
        <w:t>(T-2)</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800" w:val="left" w:leader="none"/>
        </w:tabs>
        <w:spacing w:line="240" w:lineRule="auto" w:before="96" w:after="0"/>
        <w:ind w:left="1140" w:right="795" w:firstLine="0"/>
        <w:jc w:val="both"/>
        <w:rPr>
          <w:sz w:val="24"/>
        </w:rPr>
      </w:pPr>
      <w:r>
        <w:rPr>
          <w:sz w:val="24"/>
        </w:rPr>
        <w:t>Processing of AF Form 422, </w:t>
      </w:r>
      <w:r>
        <w:rPr>
          <w:i/>
          <w:sz w:val="24"/>
        </w:rPr>
        <w:t>Notification of Air Force Member’s Qualification Status</w:t>
      </w:r>
      <w:r>
        <w:rPr>
          <w:sz w:val="24"/>
        </w:rPr>
        <w:t>. </w:t>
      </w:r>
      <w:r>
        <w:rPr>
          <w:b/>
          <w:sz w:val="24"/>
        </w:rPr>
        <w:t>(T-2)</w:t>
      </w:r>
      <w:r>
        <w:rPr>
          <w:b/>
          <w:spacing w:val="40"/>
          <w:sz w:val="24"/>
        </w:rPr>
        <w:t> </w:t>
      </w:r>
      <w:r>
        <w:rPr>
          <w:sz w:val="24"/>
        </w:rPr>
        <w:t>The Force Management Element will receive the AF Form 422 from the servicing reserve medical unit (unit program)</w:t>
      </w:r>
      <w:r>
        <w:rPr>
          <w:spacing w:val="-1"/>
          <w:sz w:val="24"/>
        </w:rPr>
        <w:t> </w:t>
      </w:r>
      <w:r>
        <w:rPr>
          <w:sz w:val="24"/>
        </w:rPr>
        <w:t>or HQ</w:t>
      </w:r>
      <w:r>
        <w:rPr>
          <w:spacing w:val="-1"/>
          <w:sz w:val="24"/>
        </w:rPr>
        <w:t> </w:t>
      </w:r>
      <w:r>
        <w:rPr>
          <w:sz w:val="24"/>
        </w:rPr>
        <w:t>AFRC/SGO</w:t>
      </w:r>
      <w:r>
        <w:rPr>
          <w:spacing w:val="-1"/>
          <w:sz w:val="24"/>
        </w:rPr>
        <w:t> </w:t>
      </w:r>
      <w:r>
        <w:rPr>
          <w:sz w:val="24"/>
        </w:rPr>
        <w:t>(IR portfolio) and will be responsible for</w:t>
      </w:r>
      <w:r>
        <w:rPr>
          <w:spacing w:val="-12"/>
          <w:sz w:val="24"/>
        </w:rPr>
        <w:t> </w:t>
      </w:r>
      <w:r>
        <w:rPr>
          <w:sz w:val="24"/>
        </w:rPr>
        <w:t>updating</w:t>
      </w:r>
      <w:r>
        <w:rPr>
          <w:spacing w:val="-14"/>
          <w:sz w:val="24"/>
        </w:rPr>
        <w:t> </w:t>
      </w:r>
      <w:r>
        <w:rPr>
          <w:sz w:val="24"/>
        </w:rPr>
        <w:t>PDS.</w:t>
      </w:r>
      <w:r>
        <w:rPr>
          <w:spacing w:val="-12"/>
          <w:sz w:val="24"/>
        </w:rPr>
        <w:t> </w:t>
      </w:r>
      <w:r>
        <w:rPr>
          <w:b/>
          <w:sz w:val="24"/>
        </w:rPr>
        <w:t>(T-2)</w:t>
      </w:r>
      <w:r>
        <w:rPr>
          <w:b/>
          <w:spacing w:val="35"/>
          <w:sz w:val="24"/>
        </w:rPr>
        <w:t> </w:t>
      </w:r>
      <w:r>
        <w:rPr>
          <w:sz w:val="24"/>
        </w:rPr>
        <w:t>The</w:t>
      </w:r>
      <w:r>
        <w:rPr>
          <w:spacing w:val="-13"/>
          <w:sz w:val="24"/>
        </w:rPr>
        <w:t> </w:t>
      </w:r>
      <w:r>
        <w:rPr>
          <w:sz w:val="24"/>
        </w:rPr>
        <w:t>Force</w:t>
      </w:r>
      <w:r>
        <w:rPr>
          <w:spacing w:val="-14"/>
          <w:sz w:val="24"/>
        </w:rPr>
        <w:t> </w:t>
      </w:r>
      <w:r>
        <w:rPr>
          <w:sz w:val="24"/>
        </w:rPr>
        <w:t>Management</w:t>
      </w:r>
      <w:r>
        <w:rPr>
          <w:spacing w:val="-13"/>
          <w:sz w:val="24"/>
        </w:rPr>
        <w:t> </w:t>
      </w:r>
      <w:r>
        <w:rPr>
          <w:sz w:val="24"/>
        </w:rPr>
        <w:t>Element</w:t>
      </w:r>
      <w:r>
        <w:rPr>
          <w:spacing w:val="-12"/>
          <w:sz w:val="24"/>
        </w:rPr>
        <w:t> </w:t>
      </w:r>
      <w:r>
        <w:rPr>
          <w:sz w:val="24"/>
        </w:rPr>
        <w:t>will</w:t>
      </w:r>
      <w:r>
        <w:rPr>
          <w:spacing w:val="-12"/>
          <w:sz w:val="24"/>
        </w:rPr>
        <w:t> </w:t>
      </w:r>
      <w:r>
        <w:rPr>
          <w:sz w:val="24"/>
        </w:rPr>
        <w:t>also</w:t>
      </w:r>
      <w:r>
        <w:rPr>
          <w:spacing w:val="-12"/>
          <w:sz w:val="24"/>
        </w:rPr>
        <w:t> </w:t>
      </w:r>
      <w:r>
        <w:rPr>
          <w:sz w:val="24"/>
        </w:rPr>
        <w:t>be</w:t>
      </w:r>
      <w:r>
        <w:rPr>
          <w:spacing w:val="-14"/>
          <w:sz w:val="24"/>
        </w:rPr>
        <w:t> </w:t>
      </w:r>
      <w:r>
        <w:rPr>
          <w:sz w:val="24"/>
        </w:rPr>
        <w:t>responsible</w:t>
      </w:r>
      <w:r>
        <w:rPr>
          <w:spacing w:val="-14"/>
          <w:sz w:val="24"/>
        </w:rPr>
        <w:t> </w:t>
      </w:r>
      <w:r>
        <w:rPr>
          <w:sz w:val="24"/>
        </w:rPr>
        <w:t>for</w:t>
      </w:r>
      <w:r>
        <w:rPr>
          <w:spacing w:val="-15"/>
          <w:sz w:val="24"/>
        </w:rPr>
        <w:t> </w:t>
      </w:r>
      <w:r>
        <w:rPr>
          <w:sz w:val="24"/>
        </w:rPr>
        <w:t>ensuring all</w:t>
      </w:r>
      <w:r>
        <w:rPr>
          <w:spacing w:val="-15"/>
          <w:sz w:val="24"/>
        </w:rPr>
        <w:t> </w:t>
      </w:r>
      <w:r>
        <w:rPr>
          <w:sz w:val="24"/>
        </w:rPr>
        <w:t>other</w:t>
      </w:r>
      <w:r>
        <w:rPr>
          <w:spacing w:val="-15"/>
          <w:sz w:val="24"/>
        </w:rPr>
        <w:t> </w:t>
      </w:r>
      <w:r>
        <w:rPr>
          <w:sz w:val="24"/>
        </w:rPr>
        <w:t>work</w:t>
      </w:r>
      <w:r>
        <w:rPr>
          <w:spacing w:val="-15"/>
          <w:sz w:val="24"/>
        </w:rPr>
        <w:t> </w:t>
      </w:r>
      <w:r>
        <w:rPr>
          <w:sz w:val="24"/>
        </w:rPr>
        <w:t>centers</w:t>
      </w:r>
      <w:r>
        <w:rPr>
          <w:spacing w:val="-15"/>
          <w:sz w:val="24"/>
        </w:rPr>
        <w:t> </w:t>
      </w:r>
      <w:r>
        <w:rPr>
          <w:sz w:val="24"/>
        </w:rPr>
        <w:t>are</w:t>
      </w:r>
      <w:r>
        <w:rPr>
          <w:spacing w:val="-15"/>
          <w:sz w:val="24"/>
        </w:rPr>
        <w:t> </w:t>
      </w:r>
      <w:r>
        <w:rPr>
          <w:sz w:val="24"/>
        </w:rPr>
        <w:t>provided</w:t>
      </w:r>
      <w:r>
        <w:rPr>
          <w:spacing w:val="-15"/>
          <w:sz w:val="24"/>
        </w:rPr>
        <w:t> </w:t>
      </w:r>
      <w:r>
        <w:rPr>
          <w:sz w:val="24"/>
        </w:rPr>
        <w:t>the</w:t>
      </w:r>
      <w:r>
        <w:rPr>
          <w:spacing w:val="-15"/>
          <w:sz w:val="24"/>
        </w:rPr>
        <w:t> </w:t>
      </w:r>
      <w:r>
        <w:rPr>
          <w:sz w:val="24"/>
        </w:rPr>
        <w:t>AF</w:t>
      </w:r>
      <w:r>
        <w:rPr>
          <w:spacing w:val="-15"/>
          <w:sz w:val="24"/>
        </w:rPr>
        <w:t> </w:t>
      </w:r>
      <w:r>
        <w:rPr>
          <w:sz w:val="24"/>
        </w:rPr>
        <w:t>Form</w:t>
      </w:r>
      <w:r>
        <w:rPr>
          <w:spacing w:val="-15"/>
          <w:sz w:val="24"/>
        </w:rPr>
        <w:t> </w:t>
      </w:r>
      <w:r>
        <w:rPr>
          <w:sz w:val="24"/>
        </w:rPr>
        <w:t>422</w:t>
      </w:r>
      <w:r>
        <w:rPr>
          <w:spacing w:val="-15"/>
          <w:sz w:val="24"/>
        </w:rPr>
        <w:t> </w:t>
      </w:r>
      <w:r>
        <w:rPr>
          <w:sz w:val="24"/>
        </w:rPr>
        <w:t>for</w:t>
      </w:r>
      <w:r>
        <w:rPr>
          <w:spacing w:val="-15"/>
          <w:sz w:val="24"/>
        </w:rPr>
        <w:t> </w:t>
      </w:r>
      <w:r>
        <w:rPr>
          <w:sz w:val="24"/>
        </w:rPr>
        <w:t>their</w:t>
      </w:r>
      <w:r>
        <w:rPr>
          <w:spacing w:val="-15"/>
          <w:sz w:val="24"/>
        </w:rPr>
        <w:t> </w:t>
      </w:r>
      <w:r>
        <w:rPr>
          <w:sz w:val="24"/>
        </w:rPr>
        <w:t>required</w:t>
      </w:r>
      <w:r>
        <w:rPr>
          <w:spacing w:val="-15"/>
          <w:sz w:val="24"/>
        </w:rPr>
        <w:t> </w:t>
      </w:r>
      <w:r>
        <w:rPr>
          <w:sz w:val="24"/>
        </w:rPr>
        <w:t>coordination</w:t>
      </w:r>
      <w:r>
        <w:rPr>
          <w:spacing w:val="-15"/>
          <w:sz w:val="24"/>
        </w:rPr>
        <w:t> </w:t>
      </w:r>
      <w:r>
        <w:rPr>
          <w:sz w:val="24"/>
        </w:rPr>
        <w:t>and</w:t>
      </w:r>
      <w:r>
        <w:rPr>
          <w:spacing w:val="-15"/>
          <w:sz w:val="24"/>
        </w:rPr>
        <w:t> </w:t>
      </w:r>
      <w:r>
        <w:rPr>
          <w:sz w:val="24"/>
        </w:rPr>
        <w:t>update. </w:t>
      </w:r>
      <w:r>
        <w:rPr>
          <w:spacing w:val="-2"/>
          <w:sz w:val="24"/>
        </w:rPr>
        <w:t>Each</w:t>
      </w:r>
      <w:r>
        <w:rPr>
          <w:spacing w:val="-7"/>
          <w:sz w:val="24"/>
        </w:rPr>
        <w:t> </w:t>
      </w:r>
      <w:r>
        <w:rPr>
          <w:spacing w:val="-2"/>
          <w:sz w:val="24"/>
        </w:rPr>
        <w:t>MPF/CC</w:t>
      </w:r>
      <w:r>
        <w:rPr>
          <w:spacing w:val="-8"/>
          <w:sz w:val="24"/>
        </w:rPr>
        <w:t> </w:t>
      </w:r>
      <w:r>
        <w:rPr>
          <w:spacing w:val="-2"/>
          <w:sz w:val="24"/>
        </w:rPr>
        <w:t>will</w:t>
      </w:r>
      <w:r>
        <w:rPr>
          <w:spacing w:val="-6"/>
          <w:sz w:val="24"/>
        </w:rPr>
        <w:t> </w:t>
      </w:r>
      <w:r>
        <w:rPr>
          <w:spacing w:val="-2"/>
          <w:sz w:val="24"/>
        </w:rPr>
        <w:t>determine</w:t>
      </w:r>
      <w:r>
        <w:rPr>
          <w:spacing w:val="-7"/>
          <w:sz w:val="24"/>
        </w:rPr>
        <w:t> </w:t>
      </w:r>
      <w:r>
        <w:rPr>
          <w:spacing w:val="-2"/>
          <w:sz w:val="24"/>
        </w:rPr>
        <w:t>which</w:t>
      </w:r>
      <w:r>
        <w:rPr>
          <w:spacing w:val="-8"/>
          <w:sz w:val="24"/>
        </w:rPr>
        <w:t> </w:t>
      </w:r>
      <w:r>
        <w:rPr>
          <w:spacing w:val="-2"/>
          <w:sz w:val="24"/>
        </w:rPr>
        <w:t>sections</w:t>
      </w:r>
      <w:r>
        <w:rPr>
          <w:spacing w:val="-6"/>
          <w:sz w:val="24"/>
        </w:rPr>
        <w:t> </w:t>
      </w:r>
      <w:r>
        <w:rPr>
          <w:spacing w:val="-2"/>
          <w:sz w:val="24"/>
        </w:rPr>
        <w:t>will</w:t>
      </w:r>
      <w:r>
        <w:rPr>
          <w:spacing w:val="-7"/>
          <w:sz w:val="24"/>
        </w:rPr>
        <w:t> </w:t>
      </w:r>
      <w:r>
        <w:rPr>
          <w:spacing w:val="-2"/>
          <w:sz w:val="24"/>
        </w:rPr>
        <w:t>be</w:t>
      </w:r>
      <w:r>
        <w:rPr>
          <w:spacing w:val="-7"/>
          <w:sz w:val="24"/>
        </w:rPr>
        <w:t> </w:t>
      </w:r>
      <w:r>
        <w:rPr>
          <w:spacing w:val="-2"/>
          <w:sz w:val="24"/>
        </w:rPr>
        <w:t>required</w:t>
      </w:r>
      <w:r>
        <w:rPr>
          <w:spacing w:val="-7"/>
          <w:sz w:val="24"/>
        </w:rPr>
        <w:t> </w:t>
      </w:r>
      <w:r>
        <w:rPr>
          <w:spacing w:val="-2"/>
          <w:sz w:val="24"/>
        </w:rPr>
        <w:t>to</w:t>
      </w:r>
      <w:r>
        <w:rPr>
          <w:spacing w:val="-6"/>
          <w:sz w:val="24"/>
        </w:rPr>
        <w:t> </w:t>
      </w:r>
      <w:r>
        <w:rPr>
          <w:spacing w:val="-2"/>
          <w:sz w:val="24"/>
        </w:rPr>
        <w:t>update</w:t>
      </w:r>
      <w:r>
        <w:rPr>
          <w:spacing w:val="-6"/>
          <w:sz w:val="24"/>
        </w:rPr>
        <w:t> </w:t>
      </w:r>
      <w:r>
        <w:rPr>
          <w:spacing w:val="-2"/>
          <w:sz w:val="24"/>
        </w:rPr>
        <w:t>the</w:t>
      </w:r>
      <w:r>
        <w:rPr>
          <w:spacing w:val="-7"/>
          <w:sz w:val="24"/>
        </w:rPr>
        <w:t> </w:t>
      </w:r>
      <w:r>
        <w:rPr>
          <w:spacing w:val="-2"/>
          <w:sz w:val="24"/>
        </w:rPr>
        <w:t>PDS.</w:t>
      </w:r>
      <w:r>
        <w:rPr>
          <w:spacing w:val="-5"/>
          <w:sz w:val="24"/>
        </w:rPr>
        <w:t> </w:t>
      </w:r>
      <w:r>
        <w:rPr>
          <w:b/>
          <w:spacing w:val="-2"/>
          <w:sz w:val="24"/>
        </w:rPr>
        <w:t>(T-2)</w:t>
      </w:r>
      <w:r>
        <w:rPr>
          <w:b/>
          <w:spacing w:val="-8"/>
          <w:sz w:val="24"/>
        </w:rPr>
        <w:t> </w:t>
      </w:r>
      <w:r>
        <w:rPr>
          <w:spacing w:val="-2"/>
          <w:sz w:val="24"/>
        </w:rPr>
        <w:t>Updates </w:t>
      </w:r>
      <w:r>
        <w:rPr>
          <w:sz w:val="24"/>
        </w:rPr>
        <w:t>are made to the following items:</w:t>
      </w:r>
    </w:p>
    <w:p>
      <w:pPr>
        <w:pStyle w:val="ListParagraph"/>
        <w:numPr>
          <w:ilvl w:val="3"/>
          <w:numId w:val="67"/>
        </w:numPr>
        <w:tabs>
          <w:tab w:pos="2340" w:val="left" w:leader="none"/>
        </w:tabs>
        <w:spacing w:line="240" w:lineRule="auto" w:before="121" w:after="0"/>
        <w:ind w:left="1500" w:right="798" w:firstLine="0"/>
        <w:jc w:val="left"/>
        <w:rPr>
          <w:sz w:val="24"/>
        </w:rPr>
      </w:pPr>
      <w:r>
        <w:rPr>
          <w:sz w:val="24"/>
        </w:rPr>
        <w:t>If</w:t>
      </w:r>
      <w:r>
        <w:rPr>
          <w:spacing w:val="-5"/>
          <w:sz w:val="24"/>
        </w:rPr>
        <w:t> </w:t>
      </w:r>
      <w:r>
        <w:rPr>
          <w:sz w:val="24"/>
        </w:rPr>
        <w:t>the</w:t>
      </w:r>
      <w:r>
        <w:rPr>
          <w:spacing w:val="-6"/>
          <w:sz w:val="24"/>
        </w:rPr>
        <w:t> </w:t>
      </w:r>
      <w:r>
        <w:rPr>
          <w:sz w:val="24"/>
        </w:rPr>
        <w:t>member</w:t>
      </w:r>
      <w:r>
        <w:rPr>
          <w:spacing w:val="-7"/>
          <w:sz w:val="24"/>
        </w:rPr>
        <w:t> </w:t>
      </w:r>
      <w:r>
        <w:rPr>
          <w:sz w:val="24"/>
        </w:rPr>
        <w:t>is</w:t>
      </w:r>
      <w:r>
        <w:rPr>
          <w:spacing w:val="-6"/>
          <w:sz w:val="24"/>
        </w:rPr>
        <w:t> </w:t>
      </w:r>
      <w:r>
        <w:rPr>
          <w:sz w:val="24"/>
        </w:rPr>
        <w:t>not</w:t>
      </w:r>
      <w:r>
        <w:rPr>
          <w:spacing w:val="-5"/>
          <w:sz w:val="24"/>
        </w:rPr>
        <w:t> </w:t>
      </w:r>
      <w:r>
        <w:rPr>
          <w:sz w:val="24"/>
        </w:rPr>
        <w:t>qualified</w:t>
      </w:r>
      <w:r>
        <w:rPr>
          <w:spacing w:val="-6"/>
          <w:sz w:val="24"/>
        </w:rPr>
        <w:t> </w:t>
      </w:r>
      <w:r>
        <w:rPr>
          <w:sz w:val="24"/>
        </w:rPr>
        <w:t>for</w:t>
      </w:r>
      <w:r>
        <w:rPr>
          <w:spacing w:val="-5"/>
          <w:sz w:val="24"/>
        </w:rPr>
        <w:t> </w:t>
      </w:r>
      <w:r>
        <w:rPr>
          <w:sz w:val="24"/>
        </w:rPr>
        <w:t>worldwide</w:t>
      </w:r>
      <w:r>
        <w:rPr>
          <w:spacing w:val="-6"/>
          <w:sz w:val="24"/>
        </w:rPr>
        <w:t> </w:t>
      </w:r>
      <w:r>
        <w:rPr>
          <w:sz w:val="24"/>
        </w:rPr>
        <w:t>duty</w:t>
      </w:r>
      <w:r>
        <w:rPr>
          <w:spacing w:val="-5"/>
          <w:sz w:val="24"/>
        </w:rPr>
        <w:t> </w:t>
      </w:r>
      <w:r>
        <w:rPr>
          <w:sz w:val="24"/>
        </w:rPr>
        <w:t>and</w:t>
      </w:r>
      <w:r>
        <w:rPr>
          <w:spacing w:val="-6"/>
          <w:sz w:val="24"/>
        </w:rPr>
        <w:t> </w:t>
      </w:r>
      <w:r>
        <w:rPr>
          <w:sz w:val="24"/>
        </w:rPr>
        <w:t>there</w:t>
      </w:r>
      <w:r>
        <w:rPr>
          <w:spacing w:val="-6"/>
          <w:sz w:val="24"/>
        </w:rPr>
        <w:t> </w:t>
      </w:r>
      <w:r>
        <w:rPr>
          <w:sz w:val="24"/>
        </w:rPr>
        <w:t>are</w:t>
      </w:r>
      <w:r>
        <w:rPr>
          <w:spacing w:val="-7"/>
          <w:sz w:val="24"/>
        </w:rPr>
        <w:t> </w:t>
      </w:r>
      <w:r>
        <w:rPr>
          <w:sz w:val="24"/>
        </w:rPr>
        <w:t>no</w:t>
      </w:r>
      <w:r>
        <w:rPr>
          <w:spacing w:val="-6"/>
          <w:sz w:val="24"/>
        </w:rPr>
        <w:t> </w:t>
      </w:r>
      <w:r>
        <w:rPr>
          <w:sz w:val="24"/>
        </w:rPr>
        <w:t>allowances</w:t>
      </w:r>
      <w:r>
        <w:rPr>
          <w:spacing w:val="-5"/>
          <w:sz w:val="24"/>
        </w:rPr>
        <w:t> </w:t>
      </w:r>
      <w:r>
        <w:rPr>
          <w:sz w:val="24"/>
        </w:rPr>
        <w:t>for participation in the remarks of the AF Form 422.</w:t>
      </w:r>
    </w:p>
    <w:p>
      <w:pPr>
        <w:pStyle w:val="ListParagraph"/>
        <w:numPr>
          <w:ilvl w:val="3"/>
          <w:numId w:val="67"/>
        </w:numPr>
        <w:tabs>
          <w:tab w:pos="2340" w:val="left" w:leader="none"/>
        </w:tabs>
        <w:spacing w:line="240" w:lineRule="auto" w:before="120" w:after="0"/>
        <w:ind w:left="2340" w:right="0" w:hanging="840"/>
        <w:jc w:val="left"/>
        <w:rPr>
          <w:sz w:val="24"/>
        </w:rPr>
      </w:pPr>
      <w:r>
        <w:rPr>
          <w:sz w:val="24"/>
        </w:rPr>
        <w:t>Duty</w:t>
      </w:r>
      <w:r>
        <w:rPr>
          <w:spacing w:val="-2"/>
          <w:sz w:val="24"/>
        </w:rPr>
        <w:t> </w:t>
      </w:r>
      <w:r>
        <w:rPr>
          <w:sz w:val="24"/>
        </w:rPr>
        <w:t>status</w:t>
      </w:r>
      <w:r>
        <w:rPr>
          <w:spacing w:val="-2"/>
          <w:sz w:val="24"/>
        </w:rPr>
        <w:t> </w:t>
      </w:r>
      <w:r>
        <w:rPr>
          <w:sz w:val="24"/>
        </w:rPr>
        <w:t>code</w:t>
      </w:r>
      <w:r>
        <w:rPr>
          <w:spacing w:val="-1"/>
          <w:sz w:val="24"/>
        </w:rPr>
        <w:t> </w:t>
      </w:r>
      <w:r>
        <w:rPr>
          <w:spacing w:val="-2"/>
          <w:sz w:val="24"/>
        </w:rPr>
        <w:t>“14.”</w:t>
      </w:r>
    </w:p>
    <w:p>
      <w:pPr>
        <w:pStyle w:val="ListParagraph"/>
        <w:numPr>
          <w:ilvl w:val="3"/>
          <w:numId w:val="67"/>
        </w:numPr>
        <w:tabs>
          <w:tab w:pos="2340" w:val="left" w:leader="none"/>
        </w:tabs>
        <w:spacing w:line="240" w:lineRule="auto" w:before="120" w:after="0"/>
        <w:ind w:left="2340" w:right="0" w:hanging="840"/>
        <w:jc w:val="left"/>
        <w:rPr>
          <w:sz w:val="24"/>
        </w:rPr>
      </w:pPr>
      <w:r>
        <w:rPr>
          <w:sz w:val="24"/>
        </w:rPr>
        <w:t>Duty</w:t>
      </w:r>
      <w:r>
        <w:rPr>
          <w:spacing w:val="-1"/>
          <w:sz w:val="24"/>
        </w:rPr>
        <w:t> </w:t>
      </w:r>
      <w:r>
        <w:rPr>
          <w:sz w:val="24"/>
        </w:rPr>
        <w:t>Status Effective Date –</w:t>
      </w:r>
      <w:r>
        <w:rPr>
          <w:spacing w:val="-1"/>
          <w:sz w:val="24"/>
        </w:rPr>
        <w:t> </w:t>
      </w:r>
      <w:r>
        <w:rPr>
          <w:sz w:val="24"/>
        </w:rPr>
        <w:t>date form</w:t>
      </w:r>
      <w:r>
        <w:rPr>
          <w:spacing w:val="-1"/>
          <w:sz w:val="24"/>
        </w:rPr>
        <w:t> </w:t>
      </w:r>
      <w:r>
        <w:rPr>
          <w:sz w:val="24"/>
        </w:rPr>
        <w:t>is </w:t>
      </w:r>
      <w:r>
        <w:rPr>
          <w:spacing w:val="-2"/>
          <w:sz w:val="24"/>
        </w:rPr>
        <w:t>prepared.</w:t>
      </w:r>
    </w:p>
    <w:p>
      <w:pPr>
        <w:pStyle w:val="ListParagraph"/>
        <w:numPr>
          <w:ilvl w:val="3"/>
          <w:numId w:val="67"/>
        </w:numPr>
        <w:tabs>
          <w:tab w:pos="2340" w:val="left" w:leader="none"/>
        </w:tabs>
        <w:spacing w:line="240" w:lineRule="auto" w:before="120" w:after="0"/>
        <w:ind w:left="1500" w:right="799" w:firstLine="0"/>
        <w:jc w:val="left"/>
        <w:rPr>
          <w:sz w:val="24"/>
        </w:rPr>
      </w:pPr>
      <w:bookmarkStart w:name="_bookmark296" w:id="297"/>
      <w:bookmarkEnd w:id="297"/>
      <w:r>
        <w:rPr/>
      </w:r>
      <w:r>
        <w:rPr>
          <w:sz w:val="24"/>
        </w:rPr>
        <w:t>Duty</w:t>
      </w:r>
      <w:r>
        <w:rPr>
          <w:spacing w:val="-5"/>
          <w:sz w:val="24"/>
        </w:rPr>
        <w:t> </w:t>
      </w:r>
      <w:r>
        <w:rPr>
          <w:sz w:val="24"/>
        </w:rPr>
        <w:t>Status</w:t>
      </w:r>
      <w:r>
        <w:rPr>
          <w:spacing w:val="-4"/>
          <w:sz w:val="24"/>
        </w:rPr>
        <w:t> </w:t>
      </w:r>
      <w:r>
        <w:rPr>
          <w:sz w:val="24"/>
        </w:rPr>
        <w:t>Expiration</w:t>
      </w:r>
      <w:r>
        <w:rPr>
          <w:spacing w:val="-4"/>
          <w:sz w:val="24"/>
        </w:rPr>
        <w:t> </w:t>
      </w:r>
      <w:r>
        <w:rPr>
          <w:sz w:val="24"/>
        </w:rPr>
        <w:t>Date</w:t>
      </w:r>
      <w:r>
        <w:rPr>
          <w:spacing w:val="-4"/>
          <w:sz w:val="24"/>
        </w:rPr>
        <w:t> </w:t>
      </w:r>
      <w:r>
        <w:rPr>
          <w:sz w:val="24"/>
        </w:rPr>
        <w:t>–</w:t>
      </w:r>
      <w:r>
        <w:rPr>
          <w:spacing w:val="-5"/>
          <w:sz w:val="24"/>
        </w:rPr>
        <w:t> </w:t>
      </w:r>
      <w:r>
        <w:rPr>
          <w:sz w:val="24"/>
        </w:rPr>
        <w:t>date</w:t>
      </w:r>
      <w:r>
        <w:rPr>
          <w:spacing w:val="-4"/>
          <w:sz w:val="24"/>
        </w:rPr>
        <w:t> </w:t>
      </w:r>
      <w:r>
        <w:rPr>
          <w:sz w:val="24"/>
        </w:rPr>
        <w:t>as</w:t>
      </w:r>
      <w:r>
        <w:rPr>
          <w:spacing w:val="-4"/>
          <w:sz w:val="24"/>
        </w:rPr>
        <w:t> </w:t>
      </w:r>
      <w:r>
        <w:rPr>
          <w:sz w:val="24"/>
        </w:rPr>
        <w:t>indicated</w:t>
      </w:r>
      <w:r>
        <w:rPr>
          <w:spacing w:val="-5"/>
          <w:sz w:val="24"/>
        </w:rPr>
        <w:t> </w:t>
      </w:r>
      <w:r>
        <w:rPr>
          <w:sz w:val="24"/>
        </w:rPr>
        <w:t>in</w:t>
      </w:r>
      <w:r>
        <w:rPr>
          <w:spacing w:val="-4"/>
          <w:sz w:val="24"/>
        </w:rPr>
        <w:t> </w:t>
      </w:r>
      <w:r>
        <w:rPr>
          <w:sz w:val="24"/>
        </w:rPr>
        <w:t>remarks,</w:t>
      </w:r>
      <w:r>
        <w:rPr>
          <w:spacing w:val="-5"/>
          <w:sz w:val="24"/>
        </w:rPr>
        <w:t> </w:t>
      </w:r>
      <w:r>
        <w:rPr>
          <w:sz w:val="24"/>
        </w:rPr>
        <w:t>cannot</w:t>
      </w:r>
      <w:r>
        <w:rPr>
          <w:spacing w:val="-4"/>
          <w:sz w:val="24"/>
        </w:rPr>
        <w:t> </w:t>
      </w:r>
      <w:r>
        <w:rPr>
          <w:sz w:val="24"/>
        </w:rPr>
        <w:t>equal</w:t>
      </w:r>
      <w:r>
        <w:rPr>
          <w:spacing w:val="-4"/>
          <w:sz w:val="24"/>
        </w:rPr>
        <w:t> </w:t>
      </w:r>
      <w:r>
        <w:rPr>
          <w:sz w:val="24"/>
        </w:rPr>
        <w:t>888888. Duty status expiration date will not exceed 1 year.</w:t>
      </w:r>
    </w:p>
    <w:p>
      <w:pPr>
        <w:pStyle w:val="ListParagraph"/>
        <w:numPr>
          <w:ilvl w:val="2"/>
          <w:numId w:val="67"/>
        </w:numPr>
        <w:tabs>
          <w:tab w:pos="1800" w:val="left" w:leader="none"/>
        </w:tabs>
        <w:spacing w:line="240" w:lineRule="auto" w:before="120" w:after="0"/>
        <w:ind w:left="1140" w:right="803" w:firstLine="0"/>
        <w:jc w:val="left"/>
        <w:rPr>
          <w:b/>
          <w:sz w:val="24"/>
        </w:rPr>
      </w:pPr>
      <w:r>
        <w:rPr>
          <w:sz w:val="24"/>
        </w:rPr>
        <w:t>As directed by the MPF/CC, the appropriate work center must update the </w:t>
      </w:r>
      <w:r>
        <w:rPr>
          <w:sz w:val="24"/>
        </w:rPr>
        <w:t>deployment availability code to indicate Deferred Pregnancy or Medical Deferment. </w:t>
      </w:r>
      <w:r>
        <w:rPr>
          <w:b/>
          <w:sz w:val="24"/>
        </w:rPr>
        <w:t>(T-3)</w:t>
      </w:r>
    </w:p>
    <w:p>
      <w:pPr>
        <w:pStyle w:val="ListParagraph"/>
        <w:numPr>
          <w:ilvl w:val="3"/>
          <w:numId w:val="67"/>
        </w:numPr>
        <w:tabs>
          <w:tab w:pos="2340" w:val="left" w:leader="none"/>
        </w:tabs>
        <w:spacing w:line="240" w:lineRule="auto" w:before="120" w:after="0"/>
        <w:ind w:left="1500" w:right="802" w:firstLine="0"/>
        <w:jc w:val="both"/>
        <w:rPr>
          <w:sz w:val="24"/>
        </w:rPr>
      </w:pPr>
      <w:r>
        <w:rPr>
          <w:sz w:val="24"/>
        </w:rPr>
        <w:t>The deployment availability code expiration date will be updated as directed </w:t>
      </w:r>
      <w:r>
        <w:rPr>
          <w:sz w:val="24"/>
        </w:rPr>
        <w:t>on the AF Form 422.</w:t>
      </w:r>
    </w:p>
    <w:p>
      <w:pPr>
        <w:pStyle w:val="ListParagraph"/>
        <w:numPr>
          <w:ilvl w:val="3"/>
          <w:numId w:val="67"/>
        </w:numPr>
        <w:tabs>
          <w:tab w:pos="2340" w:val="left" w:leader="none"/>
        </w:tabs>
        <w:spacing w:line="240" w:lineRule="auto" w:before="120" w:after="0"/>
        <w:ind w:left="1500" w:right="796" w:firstLine="0"/>
        <w:jc w:val="both"/>
        <w:rPr>
          <w:b/>
          <w:sz w:val="24"/>
        </w:rPr>
      </w:pPr>
      <w:r>
        <w:rPr>
          <w:sz w:val="24"/>
        </w:rPr>
        <w:t>If the member is not worldwide qualified and there are participatory allowances stated</w:t>
      </w:r>
      <w:r>
        <w:rPr>
          <w:spacing w:val="-10"/>
          <w:sz w:val="24"/>
        </w:rPr>
        <w:t> </w:t>
      </w:r>
      <w:r>
        <w:rPr>
          <w:sz w:val="24"/>
        </w:rPr>
        <w:t>in</w:t>
      </w:r>
      <w:r>
        <w:rPr>
          <w:spacing w:val="-9"/>
          <w:sz w:val="24"/>
        </w:rPr>
        <w:t> </w:t>
      </w:r>
      <w:r>
        <w:rPr>
          <w:sz w:val="24"/>
        </w:rPr>
        <w:t>the</w:t>
      </w:r>
      <w:r>
        <w:rPr>
          <w:spacing w:val="-10"/>
          <w:sz w:val="24"/>
        </w:rPr>
        <w:t> </w:t>
      </w:r>
      <w:r>
        <w:rPr>
          <w:sz w:val="24"/>
        </w:rPr>
        <w:t>remark</w:t>
      </w:r>
      <w:r>
        <w:rPr>
          <w:spacing w:val="-9"/>
          <w:sz w:val="24"/>
        </w:rPr>
        <w:t> </w:t>
      </w:r>
      <w:r>
        <w:rPr>
          <w:sz w:val="24"/>
        </w:rPr>
        <w:t>section</w:t>
      </w:r>
      <w:r>
        <w:rPr>
          <w:spacing w:val="-10"/>
          <w:sz w:val="24"/>
        </w:rPr>
        <w:t> </w:t>
      </w:r>
      <w:r>
        <w:rPr>
          <w:sz w:val="24"/>
        </w:rPr>
        <w:t>of</w:t>
      </w:r>
      <w:r>
        <w:rPr>
          <w:spacing w:val="-9"/>
          <w:sz w:val="24"/>
        </w:rPr>
        <w:t> </w:t>
      </w:r>
      <w:r>
        <w:rPr>
          <w:sz w:val="24"/>
        </w:rPr>
        <w:t>the</w:t>
      </w:r>
      <w:r>
        <w:rPr>
          <w:spacing w:val="-9"/>
          <w:sz w:val="24"/>
        </w:rPr>
        <w:t> </w:t>
      </w:r>
      <w:r>
        <w:rPr>
          <w:sz w:val="24"/>
        </w:rPr>
        <w:t>AF</w:t>
      </w:r>
      <w:r>
        <w:rPr>
          <w:spacing w:val="-10"/>
          <w:sz w:val="24"/>
        </w:rPr>
        <w:t> </w:t>
      </w:r>
      <w:r>
        <w:rPr>
          <w:sz w:val="24"/>
        </w:rPr>
        <w:t>Form</w:t>
      </w:r>
      <w:r>
        <w:rPr>
          <w:spacing w:val="-9"/>
          <w:sz w:val="24"/>
        </w:rPr>
        <w:t> </w:t>
      </w:r>
      <w:r>
        <w:rPr>
          <w:sz w:val="24"/>
        </w:rPr>
        <w:t>422,</w:t>
      </w:r>
      <w:r>
        <w:rPr>
          <w:spacing w:val="-10"/>
          <w:sz w:val="24"/>
        </w:rPr>
        <w:t> </w:t>
      </w:r>
      <w:r>
        <w:rPr>
          <w:sz w:val="24"/>
        </w:rPr>
        <w:t>there</w:t>
      </w:r>
      <w:r>
        <w:rPr>
          <w:spacing w:val="-9"/>
          <w:sz w:val="24"/>
        </w:rPr>
        <w:t> </w:t>
      </w:r>
      <w:r>
        <w:rPr>
          <w:sz w:val="24"/>
        </w:rPr>
        <w:t>will</w:t>
      </w:r>
      <w:r>
        <w:rPr>
          <w:spacing w:val="-9"/>
          <w:sz w:val="24"/>
        </w:rPr>
        <w:t> </w:t>
      </w:r>
      <w:r>
        <w:rPr>
          <w:sz w:val="24"/>
        </w:rPr>
        <w:t>only</w:t>
      </w:r>
      <w:r>
        <w:rPr>
          <w:spacing w:val="-10"/>
          <w:sz w:val="24"/>
        </w:rPr>
        <w:t> </w:t>
      </w:r>
      <w:r>
        <w:rPr>
          <w:sz w:val="24"/>
        </w:rPr>
        <w:t>be</w:t>
      </w:r>
      <w:r>
        <w:rPr>
          <w:spacing w:val="-9"/>
          <w:sz w:val="24"/>
        </w:rPr>
        <w:t> </w:t>
      </w:r>
      <w:r>
        <w:rPr>
          <w:sz w:val="24"/>
        </w:rPr>
        <w:t>a</w:t>
      </w:r>
      <w:r>
        <w:rPr>
          <w:spacing w:val="-9"/>
          <w:sz w:val="24"/>
        </w:rPr>
        <w:t> </w:t>
      </w:r>
      <w:r>
        <w:rPr>
          <w:sz w:val="24"/>
        </w:rPr>
        <w:t>requirement</w:t>
      </w:r>
      <w:r>
        <w:rPr>
          <w:spacing w:val="-10"/>
          <w:sz w:val="24"/>
        </w:rPr>
        <w:t> </w:t>
      </w:r>
      <w:r>
        <w:rPr>
          <w:sz w:val="24"/>
        </w:rPr>
        <w:t>to</w:t>
      </w:r>
      <w:r>
        <w:rPr>
          <w:spacing w:val="-9"/>
          <w:sz w:val="24"/>
        </w:rPr>
        <w:t> </w:t>
      </w:r>
      <w:r>
        <w:rPr>
          <w:sz w:val="24"/>
        </w:rPr>
        <w:t>update the</w:t>
      </w:r>
      <w:r>
        <w:rPr>
          <w:spacing w:val="16"/>
          <w:sz w:val="24"/>
        </w:rPr>
        <w:t> </w:t>
      </w:r>
      <w:r>
        <w:rPr>
          <w:sz w:val="24"/>
        </w:rPr>
        <w:t>appropriate</w:t>
      </w:r>
      <w:r>
        <w:rPr>
          <w:spacing w:val="18"/>
          <w:sz w:val="24"/>
        </w:rPr>
        <w:t> </w:t>
      </w:r>
      <w:r>
        <w:rPr>
          <w:sz w:val="24"/>
        </w:rPr>
        <w:t>deployment</w:t>
      </w:r>
      <w:r>
        <w:rPr>
          <w:spacing w:val="19"/>
          <w:sz w:val="24"/>
        </w:rPr>
        <w:t> </w:t>
      </w:r>
      <w:r>
        <w:rPr>
          <w:sz w:val="24"/>
        </w:rPr>
        <w:t>availability</w:t>
      </w:r>
      <w:r>
        <w:rPr>
          <w:spacing w:val="17"/>
          <w:sz w:val="24"/>
        </w:rPr>
        <w:t> </w:t>
      </w:r>
      <w:r>
        <w:rPr>
          <w:sz w:val="24"/>
        </w:rPr>
        <w:t>code</w:t>
      </w:r>
      <w:r>
        <w:rPr>
          <w:spacing w:val="18"/>
          <w:sz w:val="24"/>
        </w:rPr>
        <w:t> </w:t>
      </w:r>
      <w:r>
        <w:rPr>
          <w:sz w:val="24"/>
        </w:rPr>
        <w:t>and</w:t>
      </w:r>
      <w:r>
        <w:rPr>
          <w:spacing w:val="18"/>
          <w:sz w:val="24"/>
        </w:rPr>
        <w:t> </w:t>
      </w:r>
      <w:r>
        <w:rPr>
          <w:sz w:val="24"/>
        </w:rPr>
        <w:t>expiration</w:t>
      </w:r>
      <w:r>
        <w:rPr>
          <w:spacing w:val="15"/>
          <w:sz w:val="24"/>
        </w:rPr>
        <w:t> </w:t>
      </w:r>
      <w:r>
        <w:rPr>
          <w:sz w:val="24"/>
        </w:rPr>
        <w:t>date</w:t>
      </w:r>
      <w:r>
        <w:rPr>
          <w:spacing w:val="18"/>
          <w:sz w:val="24"/>
        </w:rPr>
        <w:t> </w:t>
      </w:r>
      <w:r>
        <w:rPr>
          <w:sz w:val="24"/>
        </w:rPr>
        <w:t>as</w:t>
      </w:r>
      <w:r>
        <w:rPr>
          <w:spacing w:val="18"/>
          <w:sz w:val="24"/>
        </w:rPr>
        <w:t> </w:t>
      </w:r>
      <w:r>
        <w:rPr>
          <w:sz w:val="24"/>
        </w:rPr>
        <w:t>listed</w:t>
      </w:r>
      <w:r>
        <w:rPr>
          <w:spacing w:val="17"/>
          <w:sz w:val="24"/>
        </w:rPr>
        <w:t> </w:t>
      </w:r>
      <w:r>
        <w:rPr>
          <w:sz w:val="24"/>
        </w:rPr>
        <w:t>in</w:t>
      </w:r>
      <w:r>
        <w:rPr>
          <w:spacing w:val="25"/>
          <w:sz w:val="24"/>
        </w:rPr>
        <w:t> </w:t>
      </w:r>
      <w:hyperlink w:history="true" w:anchor="_bookmark296">
        <w:r>
          <w:rPr>
            <w:b/>
            <w:color w:val="0000FF"/>
            <w:spacing w:val="-2"/>
            <w:sz w:val="24"/>
          </w:rPr>
          <w:t>paragraph</w:t>
        </w:r>
      </w:hyperlink>
    </w:p>
    <w:p>
      <w:pPr>
        <w:pStyle w:val="BodyText"/>
        <w:spacing w:before="0"/>
        <w:ind w:right="800"/>
      </w:pPr>
      <w:hyperlink w:history="true" w:anchor="_bookmark296">
        <w:r>
          <w:rPr>
            <w:b/>
            <w:color w:val="0000FF"/>
          </w:rPr>
          <w:t>9.9.2.4</w:t>
        </w:r>
      </w:hyperlink>
      <w:r>
        <w:rPr/>
        <w:t>.</w:t>
      </w:r>
      <w:r>
        <w:rPr>
          <w:spacing w:val="38"/>
        </w:rPr>
        <w:t> </w:t>
      </w:r>
      <w:r>
        <w:rPr/>
        <w:t>When</w:t>
      </w:r>
      <w:r>
        <w:rPr>
          <w:spacing w:val="-11"/>
        </w:rPr>
        <w:t> </w:t>
      </w:r>
      <w:r>
        <w:rPr/>
        <w:t>members</w:t>
      </w:r>
      <w:r>
        <w:rPr>
          <w:spacing w:val="-12"/>
        </w:rPr>
        <w:t> </w:t>
      </w:r>
      <w:r>
        <w:rPr/>
        <w:t>are</w:t>
      </w:r>
      <w:r>
        <w:rPr>
          <w:spacing w:val="-11"/>
        </w:rPr>
        <w:t> </w:t>
      </w:r>
      <w:r>
        <w:rPr/>
        <w:t>placed</w:t>
      </w:r>
      <w:r>
        <w:rPr>
          <w:spacing w:val="-11"/>
        </w:rPr>
        <w:t> </w:t>
      </w:r>
      <w:r>
        <w:rPr/>
        <w:t>in</w:t>
      </w:r>
      <w:r>
        <w:rPr>
          <w:spacing w:val="-12"/>
        </w:rPr>
        <w:t> </w:t>
      </w:r>
      <w:r>
        <w:rPr/>
        <w:t>ALC</w:t>
      </w:r>
      <w:r>
        <w:rPr>
          <w:spacing w:val="-11"/>
        </w:rPr>
        <w:t> </w:t>
      </w:r>
      <w:r>
        <w:rPr/>
        <w:t>status</w:t>
      </w:r>
      <w:r>
        <w:rPr>
          <w:spacing w:val="-11"/>
        </w:rPr>
        <w:t> </w:t>
      </w:r>
      <w:r>
        <w:rPr/>
        <w:t>“C”</w:t>
      </w:r>
      <w:r>
        <w:rPr>
          <w:spacing w:val="-11"/>
        </w:rPr>
        <w:t> </w:t>
      </w:r>
      <w:r>
        <w:rPr/>
        <w:t>by</w:t>
      </w:r>
      <w:r>
        <w:rPr>
          <w:spacing w:val="-11"/>
        </w:rPr>
        <w:t> </w:t>
      </w:r>
      <w:r>
        <w:rPr/>
        <w:t>AFRC/SGO</w:t>
      </w:r>
      <w:r>
        <w:rPr>
          <w:spacing w:val="-11"/>
        </w:rPr>
        <w:t> </w:t>
      </w:r>
      <w:r>
        <w:rPr/>
        <w:t>for</w:t>
      </w:r>
      <w:r>
        <w:rPr>
          <w:spacing w:val="-11"/>
        </w:rPr>
        <w:t> </w:t>
      </w:r>
      <w:r>
        <w:rPr/>
        <w:t>both</w:t>
      </w:r>
      <w:r>
        <w:rPr>
          <w:spacing w:val="-11"/>
        </w:rPr>
        <w:t> </w:t>
      </w:r>
      <w:r>
        <w:rPr/>
        <w:t>the</w:t>
      </w:r>
      <w:r>
        <w:rPr>
          <w:spacing w:val="-11"/>
        </w:rPr>
        <w:t> </w:t>
      </w:r>
      <w:r>
        <w:rPr/>
        <w:t>unit</w:t>
      </w:r>
      <w:r>
        <w:rPr>
          <w:spacing w:val="-12"/>
        </w:rPr>
        <w:t> </w:t>
      </w:r>
      <w:r>
        <w:rPr/>
        <w:t>and IR portfolio, the ALC must be updated to status “C” with an expiration date as indicated on the AF Form 422.</w:t>
      </w:r>
    </w:p>
    <w:p>
      <w:pPr>
        <w:pStyle w:val="ListParagraph"/>
        <w:numPr>
          <w:ilvl w:val="2"/>
          <w:numId w:val="67"/>
        </w:numPr>
        <w:tabs>
          <w:tab w:pos="1800" w:val="left" w:leader="none"/>
        </w:tabs>
        <w:spacing w:line="240" w:lineRule="auto" w:before="120" w:after="0"/>
        <w:ind w:left="1140" w:right="798" w:firstLine="0"/>
        <w:jc w:val="both"/>
        <w:rPr>
          <w:b/>
          <w:sz w:val="24"/>
        </w:rPr>
      </w:pPr>
      <w:r>
        <w:rPr>
          <w:sz w:val="24"/>
        </w:rPr>
        <w:t>Pregnancy.</w:t>
      </w:r>
      <w:r>
        <w:rPr>
          <w:spacing w:val="40"/>
          <w:sz w:val="24"/>
        </w:rPr>
        <w:t> </w:t>
      </w:r>
      <w:r>
        <w:rPr>
          <w:sz w:val="24"/>
        </w:rPr>
        <w:t>Pregnant</w:t>
      </w:r>
      <w:r>
        <w:rPr>
          <w:spacing w:val="-9"/>
          <w:sz w:val="24"/>
        </w:rPr>
        <w:t> </w:t>
      </w:r>
      <w:r>
        <w:rPr>
          <w:sz w:val="24"/>
        </w:rPr>
        <w:t>members</w:t>
      </w:r>
      <w:r>
        <w:rPr>
          <w:spacing w:val="-11"/>
          <w:sz w:val="24"/>
        </w:rPr>
        <w:t> </w:t>
      </w:r>
      <w:r>
        <w:rPr>
          <w:sz w:val="24"/>
        </w:rPr>
        <w:t>in</w:t>
      </w:r>
      <w:r>
        <w:rPr>
          <w:spacing w:val="-9"/>
          <w:sz w:val="24"/>
        </w:rPr>
        <w:t> </w:t>
      </w:r>
      <w:r>
        <w:rPr>
          <w:sz w:val="24"/>
        </w:rPr>
        <w:t>the</w:t>
      </w:r>
      <w:r>
        <w:rPr>
          <w:spacing w:val="-9"/>
          <w:sz w:val="24"/>
        </w:rPr>
        <w:t> </w:t>
      </w:r>
      <w:r>
        <w:rPr>
          <w:sz w:val="24"/>
        </w:rPr>
        <w:t>non-participating</w:t>
      </w:r>
      <w:r>
        <w:rPr>
          <w:spacing w:val="-11"/>
          <w:sz w:val="24"/>
        </w:rPr>
        <w:t> </w:t>
      </w:r>
      <w:r>
        <w:rPr>
          <w:sz w:val="24"/>
        </w:rPr>
        <w:t>IRR,</w:t>
      </w:r>
      <w:r>
        <w:rPr>
          <w:spacing w:val="-10"/>
          <w:sz w:val="24"/>
        </w:rPr>
        <w:t> </w:t>
      </w:r>
      <w:r>
        <w:rPr>
          <w:sz w:val="24"/>
        </w:rPr>
        <w:t>the</w:t>
      </w:r>
      <w:r>
        <w:rPr>
          <w:spacing w:val="-9"/>
          <w:sz w:val="24"/>
        </w:rPr>
        <w:t> </w:t>
      </w:r>
      <w:r>
        <w:rPr>
          <w:sz w:val="24"/>
        </w:rPr>
        <w:t>Standby</w:t>
      </w:r>
      <w:r>
        <w:rPr>
          <w:spacing w:val="-9"/>
          <w:sz w:val="24"/>
        </w:rPr>
        <w:t> </w:t>
      </w:r>
      <w:r>
        <w:rPr>
          <w:sz w:val="24"/>
        </w:rPr>
        <w:t>Reserve</w:t>
      </w:r>
      <w:r>
        <w:rPr>
          <w:spacing w:val="-10"/>
          <w:sz w:val="24"/>
        </w:rPr>
        <w:t> </w:t>
      </w:r>
      <w:r>
        <w:rPr>
          <w:sz w:val="24"/>
        </w:rPr>
        <w:t>or</w:t>
      </w:r>
      <w:r>
        <w:rPr>
          <w:spacing w:val="-9"/>
          <w:sz w:val="24"/>
        </w:rPr>
        <w:t> </w:t>
      </w:r>
      <w:r>
        <w:rPr>
          <w:sz w:val="24"/>
        </w:rPr>
        <w:t>on active duty with a remaining MSO may ask for an assignment to the Participating Ready Reserve.</w:t>
      </w:r>
      <w:r>
        <w:rPr>
          <w:spacing w:val="40"/>
          <w:sz w:val="24"/>
        </w:rPr>
        <w:t> </w:t>
      </w:r>
      <w:r>
        <w:rPr>
          <w:sz w:val="24"/>
        </w:rPr>
        <w:t>The servicing recruiter must obtain a document from the member’s healthcare provider which states that the member’s pregnancy is uncomplicated and allows for an assignment. </w:t>
      </w:r>
      <w:r>
        <w:rPr>
          <w:b/>
          <w:sz w:val="24"/>
        </w:rPr>
        <w:t>(T-2)</w:t>
      </w:r>
    </w:p>
    <w:p>
      <w:pPr>
        <w:pStyle w:val="ListParagraph"/>
        <w:numPr>
          <w:ilvl w:val="3"/>
          <w:numId w:val="67"/>
        </w:numPr>
        <w:tabs>
          <w:tab w:pos="2340" w:val="left" w:leader="none"/>
        </w:tabs>
        <w:spacing w:line="240" w:lineRule="auto" w:before="119" w:after="0"/>
        <w:ind w:left="1500" w:right="798" w:firstLine="0"/>
        <w:jc w:val="both"/>
        <w:rPr>
          <w:sz w:val="24"/>
        </w:rPr>
      </w:pPr>
      <w:r>
        <w:rPr>
          <w:sz w:val="24"/>
        </w:rPr>
        <w:t>The recruiter provides the gaining Force Management Element, or HQ RIO Det/CC (for IMAs), the DAF Form 1288 and the physician’s statement. The Force Management</w:t>
      </w:r>
      <w:r>
        <w:rPr>
          <w:spacing w:val="-9"/>
          <w:sz w:val="24"/>
        </w:rPr>
        <w:t> </w:t>
      </w:r>
      <w:r>
        <w:rPr>
          <w:sz w:val="24"/>
        </w:rPr>
        <w:t>Element,</w:t>
      </w:r>
      <w:r>
        <w:rPr>
          <w:spacing w:val="-11"/>
          <w:sz w:val="24"/>
        </w:rPr>
        <w:t> </w:t>
      </w:r>
      <w:r>
        <w:rPr>
          <w:sz w:val="24"/>
        </w:rPr>
        <w:t>or</w:t>
      </w:r>
      <w:r>
        <w:rPr>
          <w:spacing w:val="-9"/>
          <w:sz w:val="24"/>
        </w:rPr>
        <w:t> </w:t>
      </w:r>
      <w:r>
        <w:rPr>
          <w:sz w:val="24"/>
        </w:rPr>
        <w:t>HQ</w:t>
      </w:r>
      <w:r>
        <w:rPr>
          <w:spacing w:val="-10"/>
          <w:sz w:val="24"/>
        </w:rPr>
        <w:t> </w:t>
      </w:r>
      <w:r>
        <w:rPr>
          <w:sz w:val="24"/>
        </w:rPr>
        <w:t>RIO</w:t>
      </w:r>
      <w:r>
        <w:rPr>
          <w:spacing w:val="-10"/>
          <w:sz w:val="24"/>
        </w:rPr>
        <w:t> </w:t>
      </w:r>
      <w:r>
        <w:rPr>
          <w:sz w:val="24"/>
        </w:rPr>
        <w:t>Det/CC</w:t>
      </w:r>
      <w:r>
        <w:rPr>
          <w:spacing w:val="-10"/>
          <w:sz w:val="24"/>
        </w:rPr>
        <w:t> </w:t>
      </w:r>
      <w:r>
        <w:rPr>
          <w:sz w:val="24"/>
        </w:rPr>
        <w:t>(for</w:t>
      </w:r>
      <w:r>
        <w:rPr>
          <w:spacing w:val="-10"/>
          <w:sz w:val="24"/>
        </w:rPr>
        <w:t> </w:t>
      </w:r>
      <w:r>
        <w:rPr>
          <w:sz w:val="24"/>
        </w:rPr>
        <w:t>IMAs),</w:t>
      </w:r>
      <w:r>
        <w:rPr>
          <w:spacing w:val="-9"/>
          <w:sz w:val="24"/>
        </w:rPr>
        <w:t> </w:t>
      </w:r>
      <w:r>
        <w:rPr>
          <w:sz w:val="24"/>
        </w:rPr>
        <w:t>will</w:t>
      </w:r>
      <w:r>
        <w:rPr>
          <w:spacing w:val="-9"/>
          <w:sz w:val="24"/>
        </w:rPr>
        <w:t> </w:t>
      </w:r>
      <w:r>
        <w:rPr>
          <w:sz w:val="24"/>
        </w:rPr>
        <w:t>forward</w:t>
      </w:r>
      <w:r>
        <w:rPr>
          <w:spacing w:val="-9"/>
          <w:sz w:val="24"/>
        </w:rPr>
        <w:t> </w:t>
      </w:r>
      <w:r>
        <w:rPr>
          <w:sz w:val="24"/>
        </w:rPr>
        <w:t>both</w:t>
      </w:r>
      <w:r>
        <w:rPr>
          <w:spacing w:val="-10"/>
          <w:sz w:val="24"/>
        </w:rPr>
        <w:t> </w:t>
      </w:r>
      <w:r>
        <w:rPr>
          <w:sz w:val="24"/>
        </w:rPr>
        <w:t>documents</w:t>
      </w:r>
      <w:r>
        <w:rPr>
          <w:spacing w:val="-9"/>
          <w:sz w:val="24"/>
        </w:rPr>
        <w:t> </w:t>
      </w:r>
      <w:r>
        <w:rPr>
          <w:sz w:val="24"/>
        </w:rPr>
        <w:t>to</w:t>
      </w:r>
      <w:r>
        <w:rPr>
          <w:spacing w:val="-10"/>
          <w:sz w:val="24"/>
        </w:rPr>
        <w:t> </w:t>
      </w:r>
      <w:r>
        <w:rPr>
          <w:sz w:val="24"/>
        </w:rPr>
        <w:t>the servicing</w:t>
      </w:r>
      <w:r>
        <w:rPr>
          <w:spacing w:val="-15"/>
          <w:sz w:val="24"/>
        </w:rPr>
        <w:t> </w:t>
      </w:r>
      <w:r>
        <w:rPr>
          <w:sz w:val="24"/>
        </w:rPr>
        <w:t>commander</w:t>
      </w:r>
      <w:r>
        <w:rPr>
          <w:spacing w:val="-15"/>
          <w:sz w:val="24"/>
        </w:rPr>
        <w:t> </w:t>
      </w:r>
      <w:r>
        <w:rPr>
          <w:sz w:val="24"/>
        </w:rPr>
        <w:t>support</w:t>
      </w:r>
      <w:r>
        <w:rPr>
          <w:spacing w:val="-15"/>
          <w:sz w:val="24"/>
        </w:rPr>
        <w:t> </w:t>
      </w:r>
      <w:r>
        <w:rPr>
          <w:sz w:val="24"/>
        </w:rPr>
        <w:t>staff</w:t>
      </w:r>
      <w:r>
        <w:rPr>
          <w:spacing w:val="-15"/>
          <w:sz w:val="24"/>
        </w:rPr>
        <w:t> </w:t>
      </w:r>
      <w:r>
        <w:rPr>
          <w:sz w:val="24"/>
        </w:rPr>
        <w:t>or</w:t>
      </w:r>
      <w:r>
        <w:rPr>
          <w:spacing w:val="-15"/>
          <w:sz w:val="24"/>
        </w:rPr>
        <w:t> </w:t>
      </w:r>
      <w:r>
        <w:rPr>
          <w:sz w:val="24"/>
        </w:rPr>
        <w:t>to</w:t>
      </w:r>
      <w:r>
        <w:rPr>
          <w:spacing w:val="-15"/>
          <w:sz w:val="24"/>
        </w:rPr>
        <w:t> </w:t>
      </w:r>
      <w:r>
        <w:rPr>
          <w:sz w:val="24"/>
        </w:rPr>
        <w:t>HQ</w:t>
      </w:r>
      <w:r>
        <w:rPr>
          <w:spacing w:val="-15"/>
          <w:sz w:val="24"/>
        </w:rPr>
        <w:t> </w:t>
      </w:r>
      <w:r>
        <w:rPr>
          <w:sz w:val="24"/>
        </w:rPr>
        <w:t>ARPC/DPA</w:t>
      </w:r>
      <w:r>
        <w:rPr>
          <w:spacing w:val="-15"/>
          <w:sz w:val="24"/>
        </w:rPr>
        <w:t> </w:t>
      </w:r>
      <w:r>
        <w:rPr>
          <w:sz w:val="24"/>
        </w:rPr>
        <w:t>(for</w:t>
      </w:r>
      <w:r>
        <w:rPr>
          <w:spacing w:val="-15"/>
          <w:sz w:val="24"/>
        </w:rPr>
        <w:t> </w:t>
      </w:r>
      <w:r>
        <w:rPr>
          <w:sz w:val="24"/>
        </w:rPr>
        <w:t>IMAs)</w:t>
      </w:r>
      <w:r>
        <w:rPr>
          <w:spacing w:val="-15"/>
          <w:sz w:val="24"/>
        </w:rPr>
        <w:t> </w:t>
      </w:r>
      <w:r>
        <w:rPr>
          <w:sz w:val="24"/>
        </w:rPr>
        <w:t>to</w:t>
      </w:r>
      <w:r>
        <w:rPr>
          <w:spacing w:val="-15"/>
          <w:sz w:val="24"/>
        </w:rPr>
        <w:t> </w:t>
      </w:r>
      <w:r>
        <w:rPr>
          <w:sz w:val="24"/>
        </w:rPr>
        <w:t>complete</w:t>
      </w:r>
      <w:r>
        <w:rPr>
          <w:spacing w:val="-15"/>
          <w:sz w:val="24"/>
        </w:rPr>
        <w:t> </w:t>
      </w:r>
      <w:r>
        <w:rPr>
          <w:sz w:val="24"/>
        </w:rPr>
        <w:t>necessary gain actions. </w:t>
      </w:r>
      <w:r>
        <w:rPr>
          <w:b/>
          <w:sz w:val="24"/>
        </w:rPr>
        <w:t>(T-2) Note:</w:t>
      </w:r>
      <w:r>
        <w:rPr>
          <w:b/>
          <w:spacing w:val="40"/>
          <w:sz w:val="24"/>
        </w:rPr>
        <w:t> </w:t>
      </w:r>
      <w:r>
        <w:rPr>
          <w:sz w:val="24"/>
        </w:rPr>
        <w:t>If the gaining activity chooses to forward the application for additional review, the DAF 1288 must be returned within the same timeframe.</w:t>
      </w:r>
    </w:p>
    <w:p>
      <w:pPr>
        <w:pStyle w:val="ListParagraph"/>
        <w:numPr>
          <w:ilvl w:val="3"/>
          <w:numId w:val="67"/>
        </w:numPr>
        <w:tabs>
          <w:tab w:pos="2340" w:val="left" w:leader="none"/>
        </w:tabs>
        <w:spacing w:line="240" w:lineRule="auto" w:before="120" w:after="0"/>
        <w:ind w:left="1500" w:right="803" w:firstLine="0"/>
        <w:jc w:val="both"/>
        <w:rPr>
          <w:sz w:val="24"/>
        </w:rPr>
      </w:pPr>
      <w:r>
        <w:rPr>
          <w:sz w:val="24"/>
        </w:rPr>
        <w:t>Participating pregnant members who do not ask for reassignment keep their present status.</w:t>
      </w:r>
    </w:p>
    <w:p>
      <w:pPr>
        <w:pStyle w:val="ListParagraph"/>
        <w:numPr>
          <w:ilvl w:val="3"/>
          <w:numId w:val="67"/>
        </w:numPr>
        <w:tabs>
          <w:tab w:pos="2340" w:val="left" w:leader="none"/>
        </w:tabs>
        <w:spacing w:line="240" w:lineRule="auto" w:before="120" w:after="0"/>
        <w:ind w:left="2340" w:right="0" w:hanging="840"/>
        <w:jc w:val="both"/>
        <w:rPr>
          <w:sz w:val="24"/>
        </w:rPr>
      </w:pPr>
      <w:r>
        <w:rPr>
          <w:sz w:val="24"/>
        </w:rPr>
        <w:t>When</w:t>
      </w:r>
      <w:r>
        <w:rPr>
          <w:spacing w:val="20"/>
          <w:sz w:val="24"/>
        </w:rPr>
        <w:t> </w:t>
      </w:r>
      <w:r>
        <w:rPr>
          <w:sz w:val="24"/>
        </w:rPr>
        <w:t>reassigning</w:t>
      </w:r>
      <w:r>
        <w:rPr>
          <w:spacing w:val="21"/>
          <w:sz w:val="24"/>
        </w:rPr>
        <w:t> </w:t>
      </w:r>
      <w:r>
        <w:rPr>
          <w:sz w:val="24"/>
        </w:rPr>
        <w:t>pregnant</w:t>
      </w:r>
      <w:r>
        <w:rPr>
          <w:spacing w:val="19"/>
          <w:sz w:val="24"/>
        </w:rPr>
        <w:t> </w:t>
      </w:r>
      <w:r>
        <w:rPr>
          <w:sz w:val="24"/>
        </w:rPr>
        <w:t>members</w:t>
      </w:r>
      <w:r>
        <w:rPr>
          <w:spacing w:val="21"/>
          <w:sz w:val="24"/>
        </w:rPr>
        <w:t> </w:t>
      </w:r>
      <w:r>
        <w:rPr>
          <w:sz w:val="24"/>
        </w:rPr>
        <w:t>to</w:t>
      </w:r>
      <w:r>
        <w:rPr>
          <w:spacing w:val="20"/>
          <w:sz w:val="24"/>
        </w:rPr>
        <w:t> </w:t>
      </w:r>
      <w:r>
        <w:rPr>
          <w:sz w:val="24"/>
        </w:rPr>
        <w:t>the</w:t>
      </w:r>
      <w:r>
        <w:rPr>
          <w:spacing w:val="21"/>
          <w:sz w:val="24"/>
        </w:rPr>
        <w:t> </w:t>
      </w:r>
      <w:r>
        <w:rPr>
          <w:sz w:val="24"/>
        </w:rPr>
        <w:t>Standby</w:t>
      </w:r>
      <w:r>
        <w:rPr>
          <w:spacing w:val="21"/>
          <w:sz w:val="24"/>
        </w:rPr>
        <w:t> </w:t>
      </w:r>
      <w:r>
        <w:rPr>
          <w:sz w:val="24"/>
        </w:rPr>
        <w:t>Reserve,</w:t>
      </w:r>
      <w:r>
        <w:rPr>
          <w:spacing w:val="20"/>
          <w:sz w:val="24"/>
        </w:rPr>
        <w:t> </w:t>
      </w:r>
      <w:r>
        <w:rPr>
          <w:sz w:val="24"/>
        </w:rPr>
        <w:t>use</w:t>
      </w:r>
      <w:r>
        <w:rPr>
          <w:spacing w:val="21"/>
          <w:sz w:val="24"/>
        </w:rPr>
        <w:t> </w:t>
      </w:r>
      <w:r>
        <w:rPr>
          <w:sz w:val="24"/>
        </w:rPr>
        <w:t>guidelines</w:t>
      </w:r>
      <w:r>
        <w:rPr>
          <w:spacing w:val="21"/>
          <w:sz w:val="24"/>
        </w:rPr>
        <w:t> </w:t>
      </w:r>
      <w:r>
        <w:rPr>
          <w:spacing w:val="-5"/>
          <w:sz w:val="24"/>
        </w:rPr>
        <w:t>in</w:t>
      </w:r>
    </w:p>
    <w:p>
      <w:pPr>
        <w:spacing w:before="1"/>
        <w:ind w:left="1500" w:right="0" w:firstLine="0"/>
        <w:jc w:val="both"/>
        <w:rPr>
          <w:sz w:val="24"/>
        </w:rPr>
      </w:pPr>
      <w:hyperlink w:history="true" w:anchor="_bookmark333">
        <w:r>
          <w:rPr>
            <w:b/>
            <w:color w:val="0000FF"/>
            <w:sz w:val="24"/>
          </w:rPr>
          <w:t>Chapter</w:t>
        </w:r>
        <w:r>
          <w:rPr>
            <w:b/>
            <w:color w:val="0000FF"/>
            <w:spacing w:val="-1"/>
            <w:sz w:val="24"/>
          </w:rPr>
          <w:t> </w:t>
        </w:r>
        <w:r>
          <w:rPr>
            <w:b/>
            <w:color w:val="0000FF"/>
            <w:spacing w:val="-5"/>
            <w:sz w:val="24"/>
          </w:rPr>
          <w:t>11</w:t>
        </w:r>
      </w:hyperlink>
      <w:r>
        <w:rPr>
          <w:spacing w:val="-5"/>
          <w:sz w:val="24"/>
        </w:rPr>
        <w:t>.</w:t>
      </w:r>
    </w:p>
    <w:p>
      <w:pPr>
        <w:pStyle w:val="ListParagraph"/>
        <w:numPr>
          <w:ilvl w:val="2"/>
          <w:numId w:val="67"/>
        </w:numPr>
        <w:tabs>
          <w:tab w:pos="1800" w:val="left" w:leader="none"/>
        </w:tabs>
        <w:spacing w:line="240" w:lineRule="auto" w:before="120" w:after="0"/>
        <w:ind w:left="1140" w:right="796" w:firstLine="0"/>
        <w:jc w:val="both"/>
        <w:rPr>
          <w:i/>
          <w:sz w:val="24"/>
        </w:rPr>
      </w:pPr>
      <w:r>
        <w:rPr>
          <w:sz w:val="24"/>
        </w:rPr>
        <w:t>Human</w:t>
      </w:r>
      <w:r>
        <w:rPr>
          <w:spacing w:val="-7"/>
          <w:sz w:val="24"/>
        </w:rPr>
        <w:t> </w:t>
      </w:r>
      <w:r>
        <w:rPr>
          <w:sz w:val="24"/>
        </w:rPr>
        <w:t>Immunodeficiency</w:t>
      </w:r>
      <w:r>
        <w:rPr>
          <w:spacing w:val="-6"/>
          <w:sz w:val="24"/>
        </w:rPr>
        <w:t> </w:t>
      </w:r>
      <w:r>
        <w:rPr>
          <w:sz w:val="24"/>
        </w:rPr>
        <w:t>Virus.</w:t>
      </w:r>
      <w:r>
        <w:rPr>
          <w:spacing w:val="40"/>
          <w:sz w:val="24"/>
        </w:rPr>
        <w:t> </w:t>
      </w:r>
      <w:r>
        <w:rPr>
          <w:sz w:val="24"/>
        </w:rPr>
        <w:t>Members</w:t>
      </w:r>
      <w:r>
        <w:rPr>
          <w:spacing w:val="-6"/>
          <w:sz w:val="24"/>
        </w:rPr>
        <w:t> </w:t>
      </w:r>
      <w:r>
        <w:rPr>
          <w:sz w:val="24"/>
        </w:rPr>
        <w:t>who</w:t>
      </w:r>
      <w:r>
        <w:rPr>
          <w:spacing w:val="-7"/>
          <w:sz w:val="24"/>
        </w:rPr>
        <w:t> </w:t>
      </w:r>
      <w:r>
        <w:rPr>
          <w:sz w:val="24"/>
        </w:rPr>
        <w:t>test</w:t>
      </w:r>
      <w:r>
        <w:rPr>
          <w:spacing w:val="-6"/>
          <w:sz w:val="24"/>
        </w:rPr>
        <w:t> </w:t>
      </w:r>
      <w:r>
        <w:rPr>
          <w:sz w:val="24"/>
        </w:rPr>
        <w:t>Human</w:t>
      </w:r>
      <w:r>
        <w:rPr>
          <w:spacing w:val="-7"/>
          <w:sz w:val="24"/>
        </w:rPr>
        <w:t> </w:t>
      </w:r>
      <w:r>
        <w:rPr>
          <w:sz w:val="24"/>
        </w:rPr>
        <w:t>Immunodeficiency</w:t>
      </w:r>
      <w:r>
        <w:rPr>
          <w:spacing w:val="-7"/>
          <w:sz w:val="24"/>
        </w:rPr>
        <w:t> </w:t>
      </w:r>
      <w:r>
        <w:rPr>
          <w:sz w:val="24"/>
        </w:rPr>
        <w:t>Virus positive may stay in a position that does not require overseas deployment.</w:t>
      </w:r>
      <w:r>
        <w:rPr>
          <w:spacing w:val="40"/>
          <w:sz w:val="24"/>
        </w:rPr>
        <w:t> </w:t>
      </w:r>
      <w:r>
        <w:rPr>
          <w:sz w:val="24"/>
        </w:rPr>
        <w:t>To do so, the member</w:t>
      </w:r>
      <w:r>
        <w:rPr>
          <w:spacing w:val="39"/>
          <w:sz w:val="24"/>
        </w:rPr>
        <w:t> </w:t>
      </w:r>
      <w:r>
        <w:rPr>
          <w:sz w:val="24"/>
        </w:rPr>
        <w:t>must</w:t>
      </w:r>
      <w:r>
        <w:rPr>
          <w:spacing w:val="42"/>
          <w:sz w:val="24"/>
        </w:rPr>
        <w:t> </w:t>
      </w:r>
      <w:r>
        <w:rPr>
          <w:sz w:val="24"/>
        </w:rPr>
        <w:t>prove</w:t>
      </w:r>
      <w:r>
        <w:rPr>
          <w:spacing w:val="41"/>
          <w:sz w:val="24"/>
        </w:rPr>
        <w:t> </w:t>
      </w:r>
      <w:r>
        <w:rPr>
          <w:sz w:val="24"/>
        </w:rPr>
        <w:t>to</w:t>
      </w:r>
      <w:r>
        <w:rPr>
          <w:spacing w:val="41"/>
          <w:sz w:val="24"/>
        </w:rPr>
        <w:t> </w:t>
      </w:r>
      <w:r>
        <w:rPr>
          <w:sz w:val="24"/>
        </w:rPr>
        <w:t>be</w:t>
      </w:r>
      <w:r>
        <w:rPr>
          <w:spacing w:val="42"/>
          <w:sz w:val="24"/>
        </w:rPr>
        <w:t> </w:t>
      </w:r>
      <w:r>
        <w:rPr>
          <w:sz w:val="24"/>
        </w:rPr>
        <w:t>clinically</w:t>
      </w:r>
      <w:r>
        <w:rPr>
          <w:spacing w:val="41"/>
          <w:sz w:val="24"/>
        </w:rPr>
        <w:t> </w:t>
      </w:r>
      <w:r>
        <w:rPr>
          <w:sz w:val="24"/>
        </w:rPr>
        <w:t>well</w:t>
      </w:r>
      <w:r>
        <w:rPr>
          <w:spacing w:val="41"/>
          <w:sz w:val="24"/>
        </w:rPr>
        <w:t> </w:t>
      </w:r>
      <w:r>
        <w:rPr>
          <w:sz w:val="24"/>
        </w:rPr>
        <w:t>in</w:t>
      </w:r>
      <w:r>
        <w:rPr>
          <w:spacing w:val="41"/>
          <w:sz w:val="24"/>
        </w:rPr>
        <w:t> </w:t>
      </w:r>
      <w:r>
        <w:rPr>
          <w:sz w:val="24"/>
        </w:rPr>
        <w:t>accordance</w:t>
      </w:r>
      <w:r>
        <w:rPr>
          <w:spacing w:val="42"/>
          <w:sz w:val="24"/>
        </w:rPr>
        <w:t> </w:t>
      </w:r>
      <w:r>
        <w:rPr>
          <w:sz w:val="24"/>
        </w:rPr>
        <w:t>with</w:t>
      </w:r>
      <w:r>
        <w:rPr>
          <w:spacing w:val="41"/>
          <w:sz w:val="24"/>
        </w:rPr>
        <w:t> </w:t>
      </w:r>
      <w:r>
        <w:rPr>
          <w:sz w:val="24"/>
        </w:rPr>
        <w:t>DAFMAN</w:t>
      </w:r>
      <w:r>
        <w:rPr>
          <w:spacing w:val="41"/>
          <w:sz w:val="24"/>
        </w:rPr>
        <w:t> </w:t>
      </w:r>
      <w:r>
        <w:rPr>
          <w:sz w:val="24"/>
        </w:rPr>
        <w:t>48-123,</w:t>
      </w:r>
      <w:r>
        <w:rPr>
          <w:spacing w:val="42"/>
          <w:sz w:val="24"/>
        </w:rPr>
        <w:t> </w:t>
      </w:r>
      <w:r>
        <w:rPr>
          <w:i/>
          <w:spacing w:val="-2"/>
          <w:sz w:val="24"/>
        </w:rPr>
        <w:t>Medical</w:t>
      </w:r>
    </w:p>
    <w:p>
      <w:pPr>
        <w:spacing w:after="0" w:line="240" w:lineRule="auto"/>
        <w:jc w:val="both"/>
        <w:rPr>
          <w:sz w:val="24"/>
        </w:rPr>
        <w:sectPr>
          <w:pgSz w:w="12240" w:h="15840"/>
          <w:pgMar w:header="731" w:footer="0" w:top="1380" w:bottom="280" w:left="660" w:right="640"/>
        </w:sectPr>
      </w:pPr>
    </w:p>
    <w:p>
      <w:pPr>
        <w:pStyle w:val="BodyText"/>
        <w:spacing w:before="96"/>
        <w:ind w:left="1140" w:right="800"/>
      </w:pPr>
      <w:r>
        <w:rPr>
          <w:i/>
        </w:rPr>
        <w:t>Examinations and Standards</w:t>
      </w:r>
      <w:r>
        <w:rPr/>
        <w:t>.</w:t>
      </w:r>
      <w:r>
        <w:rPr>
          <w:spacing w:val="40"/>
        </w:rPr>
        <w:t> </w:t>
      </w:r>
      <w:r>
        <w:rPr/>
        <w:t>Reassign members testing Human Immunodeficiency Virus positive to the Standby Reserve, active section, only if the Ready Reserve cannot effectively employ them. </w:t>
      </w:r>
      <w:r>
        <w:rPr>
          <w:b/>
        </w:rPr>
        <w:t>(T-2)</w:t>
      </w:r>
      <w:r>
        <w:rPr>
          <w:b/>
          <w:spacing w:val="40"/>
        </w:rPr>
        <w:t> </w:t>
      </w:r>
      <w:r>
        <w:rPr/>
        <w:t>These reassignments are defined in </w:t>
      </w:r>
      <w:hyperlink w:history="true" w:anchor="_bookmark335">
        <w:r>
          <w:rPr>
            <w:b/>
            <w:color w:val="0000FF"/>
          </w:rPr>
          <w:t>paragraph 11.2</w:t>
        </w:r>
      </w:hyperlink>
      <w:r>
        <w:rPr/>
        <w:t>.</w:t>
      </w:r>
    </w:p>
    <w:p>
      <w:pPr>
        <w:pStyle w:val="ListParagraph"/>
        <w:numPr>
          <w:ilvl w:val="2"/>
          <w:numId w:val="67"/>
        </w:numPr>
        <w:tabs>
          <w:tab w:pos="1800" w:val="left" w:leader="none"/>
        </w:tabs>
        <w:spacing w:line="240" w:lineRule="auto" w:before="121" w:after="0"/>
        <w:ind w:left="1140" w:right="798" w:firstLine="0"/>
        <w:jc w:val="both"/>
        <w:rPr>
          <w:b/>
          <w:sz w:val="24"/>
        </w:rPr>
      </w:pPr>
      <w:r>
        <w:rPr>
          <w:sz w:val="24"/>
        </w:rPr>
        <w:t>Reentering</w:t>
      </w:r>
      <w:r>
        <w:rPr>
          <w:spacing w:val="-7"/>
          <w:sz w:val="24"/>
        </w:rPr>
        <w:t> </w:t>
      </w:r>
      <w:r>
        <w:rPr>
          <w:sz w:val="24"/>
        </w:rPr>
        <w:t>the</w:t>
      </w:r>
      <w:r>
        <w:rPr>
          <w:spacing w:val="-6"/>
          <w:sz w:val="24"/>
        </w:rPr>
        <w:t> </w:t>
      </w:r>
      <w:r>
        <w:rPr>
          <w:sz w:val="24"/>
        </w:rPr>
        <w:t>Ready</w:t>
      </w:r>
      <w:r>
        <w:rPr>
          <w:spacing w:val="-7"/>
          <w:sz w:val="24"/>
        </w:rPr>
        <w:t> </w:t>
      </w:r>
      <w:r>
        <w:rPr>
          <w:sz w:val="24"/>
        </w:rPr>
        <w:t>Reserve.</w:t>
      </w:r>
      <w:r>
        <w:rPr>
          <w:spacing w:val="-7"/>
          <w:sz w:val="24"/>
        </w:rPr>
        <w:t> </w:t>
      </w:r>
      <w:r>
        <w:rPr>
          <w:sz w:val="24"/>
        </w:rPr>
        <w:t>The</w:t>
      </w:r>
      <w:r>
        <w:rPr>
          <w:spacing w:val="-7"/>
          <w:sz w:val="24"/>
        </w:rPr>
        <w:t> </w:t>
      </w:r>
      <w:r>
        <w:rPr>
          <w:sz w:val="24"/>
        </w:rPr>
        <w:t>member</w:t>
      </w:r>
      <w:r>
        <w:rPr>
          <w:spacing w:val="-7"/>
          <w:sz w:val="24"/>
        </w:rPr>
        <w:t> </w:t>
      </w:r>
      <w:r>
        <w:rPr>
          <w:sz w:val="24"/>
        </w:rPr>
        <w:t>must</w:t>
      </w:r>
      <w:r>
        <w:rPr>
          <w:spacing w:val="-6"/>
          <w:sz w:val="24"/>
        </w:rPr>
        <w:t> </w:t>
      </w:r>
      <w:r>
        <w:rPr>
          <w:sz w:val="24"/>
        </w:rPr>
        <w:t>contact</w:t>
      </w:r>
      <w:r>
        <w:rPr>
          <w:spacing w:val="-7"/>
          <w:sz w:val="24"/>
        </w:rPr>
        <w:t> </w:t>
      </w:r>
      <w:r>
        <w:rPr>
          <w:sz w:val="24"/>
        </w:rPr>
        <w:t>a</w:t>
      </w:r>
      <w:r>
        <w:rPr>
          <w:spacing w:val="-7"/>
          <w:sz w:val="24"/>
        </w:rPr>
        <w:t> </w:t>
      </w:r>
      <w:r>
        <w:rPr>
          <w:sz w:val="24"/>
        </w:rPr>
        <w:t>reserve</w:t>
      </w:r>
      <w:r>
        <w:rPr>
          <w:spacing w:val="-8"/>
          <w:sz w:val="24"/>
        </w:rPr>
        <w:t> </w:t>
      </w:r>
      <w:r>
        <w:rPr>
          <w:sz w:val="24"/>
        </w:rPr>
        <w:t>recruiter</w:t>
      </w:r>
      <w:r>
        <w:rPr>
          <w:spacing w:val="-6"/>
          <w:sz w:val="24"/>
        </w:rPr>
        <w:t> </w:t>
      </w:r>
      <w:r>
        <w:rPr>
          <w:sz w:val="24"/>
        </w:rPr>
        <w:t>to</w:t>
      </w:r>
      <w:r>
        <w:rPr>
          <w:spacing w:val="-8"/>
          <w:sz w:val="24"/>
        </w:rPr>
        <w:t> </w:t>
      </w:r>
      <w:r>
        <w:rPr>
          <w:sz w:val="24"/>
        </w:rPr>
        <w:t>re-enter the Ready Reserve following reassignment to Standby or Retired Reserve for “medical disqualification” or “unfit for military duty” determination. </w:t>
      </w:r>
      <w:r>
        <w:rPr>
          <w:b/>
          <w:sz w:val="24"/>
        </w:rPr>
        <w:t>(T-2) </w:t>
      </w:r>
      <w:r>
        <w:rPr>
          <w:sz w:val="24"/>
        </w:rPr>
        <w:t>The reserve recruiter will obtain a copy of the member’s report of medical examination and a statement of the reasons for the physical disqualification. </w:t>
      </w:r>
      <w:r>
        <w:rPr>
          <w:b/>
          <w:sz w:val="24"/>
        </w:rPr>
        <w:t>(T-2)</w:t>
      </w:r>
    </w:p>
    <w:p>
      <w:pPr>
        <w:pStyle w:val="ListParagraph"/>
        <w:numPr>
          <w:ilvl w:val="3"/>
          <w:numId w:val="67"/>
        </w:numPr>
        <w:tabs>
          <w:tab w:pos="2340" w:val="left" w:leader="none"/>
        </w:tabs>
        <w:spacing w:line="240" w:lineRule="auto" w:before="120" w:after="0"/>
        <w:ind w:left="1500" w:right="799" w:firstLine="0"/>
        <w:jc w:val="both"/>
        <w:rPr>
          <w:b/>
          <w:sz w:val="24"/>
        </w:rPr>
      </w:pPr>
      <w:r>
        <w:rPr>
          <w:sz w:val="24"/>
        </w:rPr>
        <w:t>The</w:t>
      </w:r>
      <w:r>
        <w:rPr>
          <w:spacing w:val="-14"/>
          <w:sz w:val="24"/>
        </w:rPr>
        <w:t> </w:t>
      </w:r>
      <w:r>
        <w:rPr>
          <w:sz w:val="24"/>
        </w:rPr>
        <w:t>reserve</w:t>
      </w:r>
      <w:r>
        <w:rPr>
          <w:spacing w:val="-14"/>
          <w:sz w:val="24"/>
        </w:rPr>
        <w:t> </w:t>
      </w:r>
      <w:r>
        <w:rPr>
          <w:sz w:val="24"/>
        </w:rPr>
        <w:t>recruiter</w:t>
      </w:r>
      <w:r>
        <w:rPr>
          <w:spacing w:val="-14"/>
          <w:sz w:val="24"/>
        </w:rPr>
        <w:t> </w:t>
      </w:r>
      <w:r>
        <w:rPr>
          <w:sz w:val="24"/>
        </w:rPr>
        <w:t>will</w:t>
      </w:r>
      <w:r>
        <w:rPr>
          <w:spacing w:val="-14"/>
          <w:sz w:val="24"/>
        </w:rPr>
        <w:t> </w:t>
      </w:r>
      <w:r>
        <w:rPr>
          <w:sz w:val="24"/>
        </w:rPr>
        <w:t>process</w:t>
      </w:r>
      <w:r>
        <w:rPr>
          <w:spacing w:val="-14"/>
          <w:sz w:val="24"/>
        </w:rPr>
        <w:t> </w:t>
      </w:r>
      <w:r>
        <w:rPr>
          <w:sz w:val="24"/>
        </w:rPr>
        <w:t>a</w:t>
      </w:r>
      <w:r>
        <w:rPr>
          <w:spacing w:val="-14"/>
          <w:sz w:val="24"/>
        </w:rPr>
        <w:t> </w:t>
      </w:r>
      <w:r>
        <w:rPr>
          <w:sz w:val="24"/>
        </w:rPr>
        <w:t>member</w:t>
      </w:r>
      <w:r>
        <w:rPr>
          <w:spacing w:val="-14"/>
          <w:sz w:val="24"/>
        </w:rPr>
        <w:t> </w:t>
      </w:r>
      <w:r>
        <w:rPr>
          <w:sz w:val="24"/>
        </w:rPr>
        <w:t>for</w:t>
      </w:r>
      <w:r>
        <w:rPr>
          <w:spacing w:val="-14"/>
          <w:sz w:val="24"/>
        </w:rPr>
        <w:t> </w:t>
      </w:r>
      <w:r>
        <w:rPr>
          <w:sz w:val="24"/>
        </w:rPr>
        <w:t>assignment</w:t>
      </w:r>
      <w:r>
        <w:rPr>
          <w:spacing w:val="-13"/>
          <w:sz w:val="24"/>
        </w:rPr>
        <w:t> </w:t>
      </w:r>
      <w:r>
        <w:rPr>
          <w:sz w:val="24"/>
        </w:rPr>
        <w:t>to</w:t>
      </w:r>
      <w:r>
        <w:rPr>
          <w:spacing w:val="-14"/>
          <w:sz w:val="24"/>
        </w:rPr>
        <w:t> </w:t>
      </w:r>
      <w:r>
        <w:rPr>
          <w:sz w:val="24"/>
        </w:rPr>
        <w:t>a</w:t>
      </w:r>
      <w:r>
        <w:rPr>
          <w:spacing w:val="-14"/>
          <w:sz w:val="24"/>
        </w:rPr>
        <w:t> </w:t>
      </w:r>
      <w:r>
        <w:rPr>
          <w:sz w:val="24"/>
        </w:rPr>
        <w:t>unit</w:t>
      </w:r>
      <w:r>
        <w:rPr>
          <w:spacing w:val="-14"/>
          <w:sz w:val="24"/>
        </w:rPr>
        <w:t> </w:t>
      </w:r>
      <w:r>
        <w:rPr>
          <w:sz w:val="24"/>
        </w:rPr>
        <w:t>or</w:t>
      </w:r>
      <w:r>
        <w:rPr>
          <w:spacing w:val="-14"/>
          <w:sz w:val="24"/>
        </w:rPr>
        <w:t> </w:t>
      </w:r>
      <w:r>
        <w:rPr>
          <w:sz w:val="24"/>
        </w:rPr>
        <w:t>IR</w:t>
      </w:r>
      <w:r>
        <w:rPr>
          <w:spacing w:val="-14"/>
          <w:sz w:val="24"/>
        </w:rPr>
        <w:t> </w:t>
      </w:r>
      <w:r>
        <w:rPr>
          <w:sz w:val="24"/>
        </w:rPr>
        <w:t>position if AFRC/SGO finds that the medical condition is no longer disqualifying, and the individual is otherwise eligible for Ready Reserve.</w:t>
      </w:r>
      <w:r>
        <w:rPr>
          <w:spacing w:val="40"/>
          <w:sz w:val="24"/>
        </w:rPr>
        <w:t> </w:t>
      </w:r>
      <w:r>
        <w:rPr>
          <w:sz w:val="24"/>
        </w:rPr>
        <w:t>However, members with ALC status “C” (medical deferral) require review and approval by AFRC/SGO prior to assignment. Recruiters will work with the servicing reserve medical unit to provide medical documentation</w:t>
      </w:r>
      <w:r>
        <w:rPr>
          <w:spacing w:val="-15"/>
          <w:sz w:val="24"/>
        </w:rPr>
        <w:t> </w:t>
      </w:r>
      <w:r>
        <w:rPr>
          <w:sz w:val="24"/>
        </w:rPr>
        <w:t>required</w:t>
      </w:r>
      <w:r>
        <w:rPr>
          <w:spacing w:val="-15"/>
          <w:sz w:val="24"/>
        </w:rPr>
        <w:t> </w:t>
      </w:r>
      <w:r>
        <w:rPr>
          <w:sz w:val="24"/>
        </w:rPr>
        <w:t>for</w:t>
      </w:r>
      <w:r>
        <w:rPr>
          <w:spacing w:val="-15"/>
          <w:sz w:val="24"/>
        </w:rPr>
        <w:t> </w:t>
      </w:r>
      <w:r>
        <w:rPr>
          <w:sz w:val="24"/>
        </w:rPr>
        <w:t>processing</w:t>
      </w:r>
      <w:r>
        <w:rPr>
          <w:spacing w:val="-15"/>
          <w:sz w:val="24"/>
        </w:rPr>
        <w:t> </w:t>
      </w:r>
      <w:r>
        <w:rPr>
          <w:sz w:val="24"/>
        </w:rPr>
        <w:t>through</w:t>
      </w:r>
      <w:r>
        <w:rPr>
          <w:spacing w:val="-15"/>
          <w:sz w:val="24"/>
        </w:rPr>
        <w:t> </w:t>
      </w:r>
      <w:r>
        <w:rPr>
          <w:sz w:val="24"/>
        </w:rPr>
        <w:t>AFRC/SGO</w:t>
      </w:r>
      <w:r>
        <w:rPr>
          <w:spacing w:val="-15"/>
          <w:sz w:val="24"/>
        </w:rPr>
        <w:t> </w:t>
      </w:r>
      <w:r>
        <w:rPr>
          <w:sz w:val="24"/>
        </w:rPr>
        <w:t>for</w:t>
      </w:r>
      <w:r>
        <w:rPr>
          <w:spacing w:val="-15"/>
          <w:sz w:val="24"/>
        </w:rPr>
        <w:t> </w:t>
      </w:r>
      <w:r>
        <w:rPr>
          <w:sz w:val="24"/>
        </w:rPr>
        <w:t>final</w:t>
      </w:r>
      <w:r>
        <w:rPr>
          <w:spacing w:val="-15"/>
          <w:sz w:val="24"/>
        </w:rPr>
        <w:t> </w:t>
      </w:r>
      <w:r>
        <w:rPr>
          <w:sz w:val="24"/>
        </w:rPr>
        <w:t>approval/disapproval. If the ALC status “C” remains on the member’s file, the recruiter must advise the gaining commander and the gaining Career Development Element of the member’s medical restrictions. </w:t>
      </w:r>
      <w:r>
        <w:rPr>
          <w:b/>
          <w:sz w:val="24"/>
        </w:rPr>
        <w:t>(T-2) </w:t>
      </w:r>
      <w:r>
        <w:rPr>
          <w:sz w:val="24"/>
        </w:rPr>
        <w:t>The member will only be assigned to a Non-Mobility position. </w:t>
      </w:r>
      <w:r>
        <w:rPr>
          <w:b/>
          <w:sz w:val="24"/>
        </w:rPr>
        <w:t>(T-2)</w:t>
      </w:r>
    </w:p>
    <w:p>
      <w:pPr>
        <w:pStyle w:val="ListParagraph"/>
        <w:numPr>
          <w:ilvl w:val="3"/>
          <w:numId w:val="67"/>
        </w:numPr>
        <w:tabs>
          <w:tab w:pos="2340" w:val="left" w:leader="none"/>
        </w:tabs>
        <w:spacing w:line="240" w:lineRule="auto" w:before="120" w:after="0"/>
        <w:ind w:left="1500" w:right="797" w:firstLine="0"/>
        <w:jc w:val="both"/>
        <w:rPr>
          <w:b/>
          <w:sz w:val="24"/>
        </w:rPr>
      </w:pPr>
      <w:r>
        <w:rPr>
          <w:sz w:val="24"/>
        </w:rPr>
        <w:t>The</w:t>
      </w:r>
      <w:r>
        <w:rPr>
          <w:spacing w:val="-14"/>
          <w:sz w:val="24"/>
        </w:rPr>
        <w:t> </w:t>
      </w:r>
      <w:r>
        <w:rPr>
          <w:sz w:val="24"/>
        </w:rPr>
        <w:t>gaining</w:t>
      </w:r>
      <w:r>
        <w:rPr>
          <w:spacing w:val="-14"/>
          <w:sz w:val="24"/>
        </w:rPr>
        <w:t> </w:t>
      </w:r>
      <w:r>
        <w:rPr>
          <w:sz w:val="24"/>
        </w:rPr>
        <w:t>commander</w:t>
      </w:r>
      <w:r>
        <w:rPr>
          <w:spacing w:val="-14"/>
          <w:sz w:val="24"/>
        </w:rPr>
        <w:t> </w:t>
      </w:r>
      <w:r>
        <w:rPr>
          <w:sz w:val="24"/>
        </w:rPr>
        <w:t>must</w:t>
      </w:r>
      <w:r>
        <w:rPr>
          <w:spacing w:val="-13"/>
          <w:sz w:val="24"/>
        </w:rPr>
        <w:t> </w:t>
      </w:r>
      <w:r>
        <w:rPr>
          <w:sz w:val="24"/>
        </w:rPr>
        <w:t>provide</w:t>
      </w:r>
      <w:r>
        <w:rPr>
          <w:spacing w:val="-14"/>
          <w:sz w:val="24"/>
        </w:rPr>
        <w:t> </w:t>
      </w:r>
      <w:r>
        <w:rPr>
          <w:sz w:val="24"/>
        </w:rPr>
        <w:t>comments</w:t>
      </w:r>
      <w:r>
        <w:rPr>
          <w:spacing w:val="-13"/>
          <w:sz w:val="24"/>
        </w:rPr>
        <w:t> </w:t>
      </w:r>
      <w:r>
        <w:rPr>
          <w:sz w:val="24"/>
        </w:rPr>
        <w:t>on</w:t>
      </w:r>
      <w:r>
        <w:rPr>
          <w:spacing w:val="-14"/>
          <w:sz w:val="24"/>
        </w:rPr>
        <w:t> </w:t>
      </w:r>
      <w:r>
        <w:rPr>
          <w:sz w:val="24"/>
        </w:rPr>
        <w:t>the</w:t>
      </w:r>
      <w:r>
        <w:rPr>
          <w:spacing w:val="-13"/>
          <w:sz w:val="24"/>
        </w:rPr>
        <w:t> </w:t>
      </w:r>
      <w:r>
        <w:rPr>
          <w:sz w:val="24"/>
        </w:rPr>
        <w:t>DAF</w:t>
      </w:r>
      <w:r>
        <w:rPr>
          <w:spacing w:val="-14"/>
          <w:sz w:val="24"/>
        </w:rPr>
        <w:t> </w:t>
      </w:r>
      <w:r>
        <w:rPr>
          <w:sz w:val="24"/>
        </w:rPr>
        <w:t>1288</w:t>
      </w:r>
      <w:r>
        <w:rPr>
          <w:spacing w:val="-14"/>
          <w:sz w:val="24"/>
        </w:rPr>
        <w:t> </w:t>
      </w:r>
      <w:r>
        <w:rPr>
          <w:sz w:val="24"/>
        </w:rPr>
        <w:t>stating</w:t>
      </w:r>
      <w:r>
        <w:rPr>
          <w:spacing w:val="-14"/>
          <w:sz w:val="24"/>
        </w:rPr>
        <w:t> </w:t>
      </w:r>
      <w:r>
        <w:rPr>
          <w:sz w:val="24"/>
        </w:rPr>
        <w:t>that</w:t>
      </w:r>
      <w:r>
        <w:rPr>
          <w:spacing w:val="-13"/>
          <w:sz w:val="24"/>
        </w:rPr>
        <w:t> </w:t>
      </w:r>
      <w:r>
        <w:rPr>
          <w:sz w:val="24"/>
        </w:rPr>
        <w:t>the member</w:t>
      </w:r>
      <w:r>
        <w:rPr>
          <w:spacing w:val="-5"/>
          <w:sz w:val="24"/>
        </w:rPr>
        <w:t> </w:t>
      </w:r>
      <w:r>
        <w:rPr>
          <w:sz w:val="24"/>
        </w:rPr>
        <w:t>is</w:t>
      </w:r>
      <w:r>
        <w:rPr>
          <w:spacing w:val="-6"/>
          <w:sz w:val="24"/>
        </w:rPr>
        <w:t> </w:t>
      </w:r>
      <w:r>
        <w:rPr>
          <w:sz w:val="24"/>
        </w:rPr>
        <w:t>aware</w:t>
      </w:r>
      <w:r>
        <w:rPr>
          <w:spacing w:val="-5"/>
          <w:sz w:val="24"/>
        </w:rPr>
        <w:t> </w:t>
      </w:r>
      <w:r>
        <w:rPr>
          <w:sz w:val="24"/>
        </w:rPr>
        <w:t>of</w:t>
      </w:r>
      <w:r>
        <w:rPr>
          <w:spacing w:val="-5"/>
          <w:sz w:val="24"/>
        </w:rPr>
        <w:t> </w:t>
      </w:r>
      <w:r>
        <w:rPr>
          <w:sz w:val="24"/>
        </w:rPr>
        <w:t>member’s</w:t>
      </w:r>
      <w:r>
        <w:rPr>
          <w:spacing w:val="-6"/>
          <w:sz w:val="24"/>
        </w:rPr>
        <w:t> </w:t>
      </w:r>
      <w:r>
        <w:rPr>
          <w:sz w:val="24"/>
        </w:rPr>
        <w:t>medical</w:t>
      </w:r>
      <w:r>
        <w:rPr>
          <w:spacing w:val="-5"/>
          <w:sz w:val="24"/>
        </w:rPr>
        <w:t> </w:t>
      </w:r>
      <w:r>
        <w:rPr>
          <w:sz w:val="24"/>
        </w:rPr>
        <w:t>restrictions</w:t>
      </w:r>
      <w:r>
        <w:rPr>
          <w:spacing w:val="-6"/>
          <w:sz w:val="24"/>
        </w:rPr>
        <w:t> </w:t>
      </w:r>
      <w:r>
        <w:rPr>
          <w:sz w:val="24"/>
        </w:rPr>
        <w:t>resulting</w:t>
      </w:r>
      <w:r>
        <w:rPr>
          <w:spacing w:val="-7"/>
          <w:sz w:val="24"/>
        </w:rPr>
        <w:t> </w:t>
      </w:r>
      <w:r>
        <w:rPr>
          <w:sz w:val="24"/>
        </w:rPr>
        <w:t>in</w:t>
      </w:r>
      <w:r>
        <w:rPr>
          <w:spacing w:val="-5"/>
          <w:sz w:val="24"/>
        </w:rPr>
        <w:t> </w:t>
      </w:r>
      <w:r>
        <w:rPr>
          <w:sz w:val="24"/>
        </w:rPr>
        <w:t>ALC</w:t>
      </w:r>
      <w:r>
        <w:rPr>
          <w:spacing w:val="-6"/>
          <w:sz w:val="24"/>
        </w:rPr>
        <w:t> </w:t>
      </w:r>
      <w:r>
        <w:rPr>
          <w:sz w:val="24"/>
        </w:rPr>
        <w:t>status</w:t>
      </w:r>
      <w:r>
        <w:rPr>
          <w:spacing w:val="-6"/>
          <w:sz w:val="24"/>
        </w:rPr>
        <w:t> </w:t>
      </w:r>
      <w:r>
        <w:rPr>
          <w:sz w:val="24"/>
        </w:rPr>
        <w:t>“C”</w:t>
      </w:r>
      <w:r>
        <w:rPr>
          <w:spacing w:val="-6"/>
          <w:sz w:val="24"/>
        </w:rPr>
        <w:t> </w:t>
      </w:r>
      <w:r>
        <w:rPr>
          <w:sz w:val="24"/>
        </w:rPr>
        <w:t>and</w:t>
      </w:r>
      <w:r>
        <w:rPr>
          <w:spacing w:val="-6"/>
          <w:sz w:val="24"/>
        </w:rPr>
        <w:t> </w:t>
      </w:r>
      <w:r>
        <w:rPr>
          <w:sz w:val="24"/>
        </w:rPr>
        <w:t>agrees to</w:t>
      </w:r>
      <w:r>
        <w:rPr>
          <w:spacing w:val="-15"/>
          <w:sz w:val="24"/>
        </w:rPr>
        <w:t> </w:t>
      </w:r>
      <w:r>
        <w:rPr>
          <w:sz w:val="24"/>
        </w:rPr>
        <w:t>assign</w:t>
      </w:r>
      <w:r>
        <w:rPr>
          <w:spacing w:val="-15"/>
          <w:sz w:val="24"/>
        </w:rPr>
        <w:t> </w:t>
      </w:r>
      <w:r>
        <w:rPr>
          <w:sz w:val="24"/>
        </w:rPr>
        <w:t>the</w:t>
      </w:r>
      <w:r>
        <w:rPr>
          <w:spacing w:val="-15"/>
          <w:sz w:val="24"/>
        </w:rPr>
        <w:t> </w:t>
      </w:r>
      <w:r>
        <w:rPr>
          <w:sz w:val="24"/>
        </w:rPr>
        <w:t>member</w:t>
      </w:r>
      <w:r>
        <w:rPr>
          <w:spacing w:val="-15"/>
          <w:sz w:val="24"/>
        </w:rPr>
        <w:t> </w:t>
      </w:r>
      <w:r>
        <w:rPr>
          <w:sz w:val="24"/>
        </w:rPr>
        <w:t>to</w:t>
      </w:r>
      <w:r>
        <w:rPr>
          <w:spacing w:val="-15"/>
          <w:sz w:val="24"/>
        </w:rPr>
        <w:t> </w:t>
      </w:r>
      <w:r>
        <w:rPr>
          <w:sz w:val="24"/>
        </w:rPr>
        <w:t>a</w:t>
      </w:r>
      <w:r>
        <w:rPr>
          <w:spacing w:val="-15"/>
          <w:sz w:val="24"/>
        </w:rPr>
        <w:t> </w:t>
      </w:r>
      <w:r>
        <w:rPr>
          <w:sz w:val="24"/>
        </w:rPr>
        <w:t>non-mobility</w:t>
      </w:r>
      <w:r>
        <w:rPr>
          <w:spacing w:val="-15"/>
          <w:sz w:val="24"/>
        </w:rPr>
        <w:t> </w:t>
      </w:r>
      <w:r>
        <w:rPr>
          <w:sz w:val="24"/>
        </w:rPr>
        <w:t>position.</w:t>
      </w:r>
      <w:r>
        <w:rPr>
          <w:spacing w:val="-15"/>
          <w:sz w:val="24"/>
        </w:rPr>
        <w:t> </w:t>
      </w:r>
      <w:r>
        <w:rPr>
          <w:b/>
          <w:sz w:val="24"/>
        </w:rPr>
        <w:t>(T-2)</w:t>
      </w:r>
      <w:r>
        <w:rPr>
          <w:b/>
          <w:spacing w:val="-15"/>
          <w:sz w:val="24"/>
        </w:rPr>
        <w:t> </w:t>
      </w:r>
      <w:r>
        <w:rPr>
          <w:sz w:val="24"/>
        </w:rPr>
        <w:t>The</w:t>
      </w:r>
      <w:r>
        <w:rPr>
          <w:spacing w:val="-15"/>
          <w:sz w:val="24"/>
        </w:rPr>
        <w:t> </w:t>
      </w:r>
      <w:r>
        <w:rPr>
          <w:sz w:val="24"/>
        </w:rPr>
        <w:t>gaining</w:t>
      </w:r>
      <w:r>
        <w:rPr>
          <w:spacing w:val="-15"/>
          <w:sz w:val="24"/>
        </w:rPr>
        <w:t> </w:t>
      </w:r>
      <w:r>
        <w:rPr>
          <w:sz w:val="24"/>
        </w:rPr>
        <w:t>MPF</w:t>
      </w:r>
      <w:r>
        <w:rPr>
          <w:spacing w:val="-15"/>
          <w:sz w:val="24"/>
        </w:rPr>
        <w:t> </w:t>
      </w:r>
      <w:r>
        <w:rPr>
          <w:sz w:val="24"/>
        </w:rPr>
        <w:t>ensures</w:t>
      </w:r>
      <w:r>
        <w:rPr>
          <w:spacing w:val="-15"/>
          <w:sz w:val="24"/>
        </w:rPr>
        <w:t> </w:t>
      </w:r>
      <w:r>
        <w:rPr>
          <w:sz w:val="24"/>
        </w:rPr>
        <w:t>the</w:t>
      </w:r>
      <w:r>
        <w:rPr>
          <w:spacing w:val="-15"/>
          <w:sz w:val="24"/>
        </w:rPr>
        <w:t> </w:t>
      </w:r>
      <w:r>
        <w:rPr>
          <w:sz w:val="24"/>
        </w:rPr>
        <w:t>update of</w:t>
      </w:r>
      <w:r>
        <w:rPr>
          <w:spacing w:val="-13"/>
          <w:sz w:val="24"/>
        </w:rPr>
        <w:t> </w:t>
      </w:r>
      <w:r>
        <w:rPr>
          <w:sz w:val="24"/>
        </w:rPr>
        <w:t>the</w:t>
      </w:r>
      <w:r>
        <w:rPr>
          <w:spacing w:val="-12"/>
          <w:sz w:val="24"/>
        </w:rPr>
        <w:t> </w:t>
      </w:r>
      <w:r>
        <w:rPr>
          <w:sz w:val="24"/>
        </w:rPr>
        <w:t>deployment</w:t>
      </w:r>
      <w:r>
        <w:rPr>
          <w:spacing w:val="-14"/>
          <w:sz w:val="24"/>
        </w:rPr>
        <w:t> </w:t>
      </w:r>
      <w:r>
        <w:rPr>
          <w:sz w:val="24"/>
        </w:rPr>
        <w:t>availability</w:t>
      </w:r>
      <w:r>
        <w:rPr>
          <w:spacing w:val="-13"/>
          <w:sz w:val="24"/>
        </w:rPr>
        <w:t> </w:t>
      </w:r>
      <w:r>
        <w:rPr>
          <w:sz w:val="24"/>
        </w:rPr>
        <w:t>code</w:t>
      </w:r>
      <w:r>
        <w:rPr>
          <w:spacing w:val="-14"/>
          <w:sz w:val="24"/>
        </w:rPr>
        <w:t> </w:t>
      </w:r>
      <w:r>
        <w:rPr>
          <w:sz w:val="24"/>
        </w:rPr>
        <w:t>“41”</w:t>
      </w:r>
      <w:r>
        <w:rPr>
          <w:spacing w:val="-13"/>
          <w:sz w:val="24"/>
        </w:rPr>
        <w:t> </w:t>
      </w:r>
      <w:r>
        <w:rPr>
          <w:sz w:val="24"/>
        </w:rPr>
        <w:t>as</w:t>
      </w:r>
      <w:r>
        <w:rPr>
          <w:spacing w:val="-13"/>
          <w:sz w:val="24"/>
        </w:rPr>
        <w:t> </w:t>
      </w:r>
      <w:r>
        <w:rPr>
          <w:sz w:val="24"/>
        </w:rPr>
        <w:t>well</w:t>
      </w:r>
      <w:r>
        <w:rPr>
          <w:spacing w:val="-13"/>
          <w:sz w:val="24"/>
        </w:rPr>
        <w:t> </w:t>
      </w:r>
      <w:r>
        <w:rPr>
          <w:sz w:val="24"/>
        </w:rPr>
        <w:t>as</w:t>
      </w:r>
      <w:r>
        <w:rPr>
          <w:spacing w:val="-13"/>
          <w:sz w:val="24"/>
        </w:rPr>
        <w:t> </w:t>
      </w:r>
      <w:r>
        <w:rPr>
          <w:sz w:val="24"/>
        </w:rPr>
        <w:t>ALC</w:t>
      </w:r>
      <w:r>
        <w:rPr>
          <w:spacing w:val="-14"/>
          <w:sz w:val="24"/>
        </w:rPr>
        <w:t> </w:t>
      </w:r>
      <w:r>
        <w:rPr>
          <w:sz w:val="24"/>
        </w:rPr>
        <w:t>“C”.</w:t>
      </w:r>
      <w:r>
        <w:rPr>
          <w:spacing w:val="-13"/>
          <w:sz w:val="24"/>
        </w:rPr>
        <w:t> </w:t>
      </w:r>
      <w:r>
        <w:rPr>
          <w:sz w:val="24"/>
        </w:rPr>
        <w:t>HQ</w:t>
      </w:r>
      <w:r>
        <w:rPr>
          <w:spacing w:val="-14"/>
          <w:sz w:val="24"/>
        </w:rPr>
        <w:t> </w:t>
      </w:r>
      <w:r>
        <w:rPr>
          <w:sz w:val="24"/>
        </w:rPr>
        <w:t>RIO</w:t>
      </w:r>
      <w:r>
        <w:rPr>
          <w:spacing w:val="-14"/>
          <w:sz w:val="24"/>
        </w:rPr>
        <w:t> </w:t>
      </w:r>
      <w:r>
        <w:rPr>
          <w:sz w:val="24"/>
        </w:rPr>
        <w:t>Det/CC</w:t>
      </w:r>
      <w:r>
        <w:rPr>
          <w:spacing w:val="-14"/>
          <w:sz w:val="24"/>
        </w:rPr>
        <w:t> </w:t>
      </w:r>
      <w:r>
        <w:rPr>
          <w:sz w:val="24"/>
        </w:rPr>
        <w:t>coordinates with HQ AFRC/SGO on ALC “C” and notifies HQ ARPC/DPA. </w:t>
      </w:r>
      <w:r>
        <w:rPr>
          <w:b/>
          <w:sz w:val="24"/>
        </w:rPr>
        <w:t>(T-2)</w:t>
      </w:r>
    </w:p>
    <w:p>
      <w:pPr>
        <w:pStyle w:val="ListParagraph"/>
        <w:numPr>
          <w:ilvl w:val="3"/>
          <w:numId w:val="67"/>
        </w:numPr>
        <w:tabs>
          <w:tab w:pos="2340" w:val="left" w:leader="none"/>
        </w:tabs>
        <w:spacing w:line="240" w:lineRule="auto" w:before="120" w:after="0"/>
        <w:ind w:left="1500" w:right="800" w:firstLine="0"/>
        <w:jc w:val="both"/>
        <w:rPr>
          <w:sz w:val="24"/>
        </w:rPr>
      </w:pPr>
      <w:r>
        <w:rPr>
          <w:sz w:val="24"/>
        </w:rPr>
        <w:t>ARPC/DPA may assign a member who was assigned to the Retired Reserve because of medical disqualification, if the individual is otherwise eligible for Ready Reserve</w:t>
      </w:r>
      <w:r>
        <w:rPr>
          <w:spacing w:val="-7"/>
          <w:sz w:val="24"/>
        </w:rPr>
        <w:t> </w:t>
      </w:r>
      <w:r>
        <w:rPr>
          <w:sz w:val="24"/>
        </w:rPr>
        <w:t>assignment</w:t>
      </w:r>
      <w:r>
        <w:rPr>
          <w:spacing w:val="-3"/>
          <w:sz w:val="24"/>
        </w:rPr>
        <w:t> </w:t>
      </w:r>
      <w:r>
        <w:rPr>
          <w:sz w:val="24"/>
        </w:rPr>
        <w:t>and</w:t>
      </w:r>
      <w:r>
        <w:rPr>
          <w:spacing w:val="-6"/>
          <w:sz w:val="24"/>
        </w:rPr>
        <w:t> </w:t>
      </w:r>
      <w:r>
        <w:rPr>
          <w:sz w:val="24"/>
        </w:rPr>
        <w:t>AFRC/SGO</w:t>
      </w:r>
      <w:r>
        <w:rPr>
          <w:spacing w:val="-4"/>
          <w:sz w:val="24"/>
        </w:rPr>
        <w:t> </w:t>
      </w:r>
      <w:r>
        <w:rPr>
          <w:sz w:val="24"/>
        </w:rPr>
        <w:t>determines</w:t>
      </w:r>
      <w:r>
        <w:rPr>
          <w:spacing w:val="-6"/>
          <w:sz w:val="24"/>
        </w:rPr>
        <w:t> </w:t>
      </w:r>
      <w:r>
        <w:rPr>
          <w:sz w:val="24"/>
        </w:rPr>
        <w:t>that</w:t>
      </w:r>
      <w:r>
        <w:rPr>
          <w:spacing w:val="-3"/>
          <w:sz w:val="24"/>
        </w:rPr>
        <w:t> </w:t>
      </w:r>
      <w:r>
        <w:rPr>
          <w:sz w:val="24"/>
        </w:rPr>
        <w:t>the</w:t>
      </w:r>
      <w:r>
        <w:rPr>
          <w:spacing w:val="-6"/>
          <w:sz w:val="24"/>
        </w:rPr>
        <w:t> </w:t>
      </w:r>
      <w:r>
        <w:rPr>
          <w:sz w:val="24"/>
        </w:rPr>
        <w:t>individual</w:t>
      </w:r>
      <w:r>
        <w:rPr>
          <w:spacing w:val="-3"/>
          <w:sz w:val="24"/>
        </w:rPr>
        <w:t> </w:t>
      </w:r>
      <w:r>
        <w:rPr>
          <w:sz w:val="24"/>
        </w:rPr>
        <w:t>is</w:t>
      </w:r>
      <w:r>
        <w:rPr>
          <w:spacing w:val="-4"/>
          <w:sz w:val="24"/>
        </w:rPr>
        <w:t> </w:t>
      </w:r>
      <w:r>
        <w:rPr>
          <w:sz w:val="24"/>
        </w:rPr>
        <w:t>medically</w:t>
      </w:r>
      <w:r>
        <w:rPr>
          <w:spacing w:val="-4"/>
          <w:sz w:val="24"/>
        </w:rPr>
        <w:t> </w:t>
      </w:r>
      <w:r>
        <w:rPr>
          <w:spacing w:val="-2"/>
          <w:sz w:val="24"/>
        </w:rPr>
        <w:t>qualified.</w:t>
      </w:r>
    </w:p>
    <w:p>
      <w:pPr>
        <w:pStyle w:val="Heading3"/>
        <w:spacing w:before="239"/>
        <w:rPr>
          <w:i/>
        </w:rPr>
      </w:pPr>
      <w:bookmarkStart w:name="_bookmark297" w:id="298"/>
      <w:bookmarkEnd w:id="298"/>
      <w:r>
        <w:rPr>
          <w:b w:val="0"/>
          <w:i w:val="0"/>
        </w:rPr>
      </w:r>
      <w:r>
        <w:rPr>
          <w:i/>
        </w:rPr>
        <w:t>Section</w:t>
      </w:r>
      <w:r>
        <w:rPr>
          <w:i/>
          <w:spacing w:val="-1"/>
        </w:rPr>
        <w:t> </w:t>
      </w:r>
      <w:r>
        <w:rPr>
          <w:i/>
        </w:rPr>
        <w:t>9B—Assignments</w:t>
      </w:r>
      <w:r>
        <w:rPr>
          <w:i/>
          <w:spacing w:val="-1"/>
        </w:rPr>
        <w:t> </w:t>
      </w:r>
      <w:r>
        <w:rPr>
          <w:i/>
        </w:rPr>
        <w:t>for Specific</w:t>
      </w:r>
      <w:r>
        <w:rPr>
          <w:i/>
          <w:spacing w:val="-1"/>
        </w:rPr>
        <w:t> </w:t>
      </w:r>
      <w:r>
        <w:rPr>
          <w:i/>
        </w:rPr>
        <w:t>Kinds</w:t>
      </w:r>
      <w:r>
        <w:rPr>
          <w:i/>
          <w:spacing w:val="-1"/>
        </w:rPr>
        <w:t> </w:t>
      </w:r>
      <w:r>
        <w:rPr>
          <w:i/>
        </w:rPr>
        <w:t>of </w:t>
      </w:r>
      <w:r>
        <w:rPr>
          <w:i/>
          <w:spacing w:val="-2"/>
        </w:rPr>
        <w:t>Positions.</w:t>
      </w:r>
    </w:p>
    <w:p>
      <w:pPr>
        <w:pStyle w:val="Heading2"/>
        <w:numPr>
          <w:ilvl w:val="1"/>
          <w:numId w:val="67"/>
        </w:numPr>
        <w:tabs>
          <w:tab w:pos="1380" w:val="left" w:leader="none"/>
        </w:tabs>
        <w:spacing w:line="240" w:lineRule="auto" w:before="240" w:after="0"/>
        <w:ind w:left="1380" w:right="0" w:hanging="600"/>
        <w:jc w:val="left"/>
      </w:pPr>
      <w:bookmarkStart w:name="_bookmark298" w:id="299"/>
      <w:bookmarkEnd w:id="299"/>
      <w:r>
        <w:rPr>
          <w:b w:val="0"/>
        </w:rPr>
      </w:r>
      <w:r>
        <w:rPr/>
        <w:t>Rated </w:t>
      </w:r>
      <w:r>
        <w:rPr>
          <w:spacing w:val="-2"/>
        </w:rPr>
        <w:t>Assignments.</w:t>
      </w:r>
    </w:p>
    <w:p>
      <w:pPr>
        <w:pStyle w:val="ListParagraph"/>
        <w:numPr>
          <w:ilvl w:val="2"/>
          <w:numId w:val="67"/>
        </w:numPr>
        <w:tabs>
          <w:tab w:pos="1920" w:val="left" w:leader="none"/>
        </w:tabs>
        <w:spacing w:line="240" w:lineRule="auto" w:before="120" w:after="0"/>
        <w:ind w:left="1920" w:right="0" w:hanging="780"/>
        <w:jc w:val="left"/>
        <w:rPr>
          <w:sz w:val="24"/>
        </w:rPr>
      </w:pPr>
      <w:r>
        <w:rPr>
          <w:sz w:val="24"/>
        </w:rPr>
        <w:t>Rated</w:t>
      </w:r>
      <w:r>
        <w:rPr>
          <w:spacing w:val="-1"/>
          <w:sz w:val="24"/>
        </w:rPr>
        <w:t> </w:t>
      </w:r>
      <w:r>
        <w:rPr>
          <w:sz w:val="24"/>
        </w:rPr>
        <w:t>Officer</w:t>
      </w:r>
      <w:r>
        <w:rPr>
          <w:spacing w:val="-1"/>
          <w:sz w:val="24"/>
        </w:rPr>
        <w:t> </w:t>
      </w:r>
      <w:r>
        <w:rPr>
          <w:spacing w:val="-2"/>
          <w:sz w:val="24"/>
        </w:rPr>
        <w:t>Assignment.</w:t>
      </w:r>
    </w:p>
    <w:p>
      <w:pPr>
        <w:pStyle w:val="ListParagraph"/>
        <w:numPr>
          <w:ilvl w:val="3"/>
          <w:numId w:val="67"/>
        </w:numPr>
        <w:tabs>
          <w:tab w:pos="2460" w:val="left" w:leader="none"/>
        </w:tabs>
        <w:spacing w:line="240" w:lineRule="auto" w:before="120" w:after="0"/>
        <w:ind w:left="1500" w:right="802" w:firstLine="0"/>
        <w:jc w:val="left"/>
        <w:rPr>
          <w:sz w:val="24"/>
        </w:rPr>
      </w:pPr>
      <w:r>
        <w:rPr>
          <w:sz w:val="24"/>
        </w:rPr>
        <w:t>Rated officer assignments are managed collaboratively between hiring officials and the HQ AFRC CFM.</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Do not assign a rated officer to a chaplain or judge advocate without a signed request</w:t>
      </w:r>
      <w:r>
        <w:rPr>
          <w:spacing w:val="-14"/>
          <w:sz w:val="24"/>
        </w:rPr>
        <w:t> </w:t>
      </w:r>
      <w:r>
        <w:rPr>
          <w:sz w:val="24"/>
        </w:rPr>
        <w:t>for</w:t>
      </w:r>
      <w:r>
        <w:rPr>
          <w:spacing w:val="-15"/>
          <w:sz w:val="24"/>
        </w:rPr>
        <w:t> </w:t>
      </w:r>
      <w:r>
        <w:rPr>
          <w:sz w:val="24"/>
        </w:rPr>
        <w:t>voluntary</w:t>
      </w:r>
      <w:r>
        <w:rPr>
          <w:spacing w:val="-14"/>
          <w:sz w:val="24"/>
        </w:rPr>
        <w:t> </w:t>
      </w:r>
      <w:r>
        <w:rPr>
          <w:sz w:val="24"/>
        </w:rPr>
        <w:t>disqualification</w:t>
      </w:r>
      <w:r>
        <w:rPr>
          <w:spacing w:val="-15"/>
          <w:sz w:val="24"/>
        </w:rPr>
        <w:t> </w:t>
      </w:r>
      <w:r>
        <w:rPr>
          <w:sz w:val="24"/>
        </w:rPr>
        <w:t>from</w:t>
      </w:r>
      <w:r>
        <w:rPr>
          <w:spacing w:val="-14"/>
          <w:sz w:val="24"/>
        </w:rPr>
        <w:t> </w:t>
      </w:r>
      <w:r>
        <w:rPr>
          <w:sz w:val="24"/>
        </w:rPr>
        <w:t>aviation</w:t>
      </w:r>
      <w:r>
        <w:rPr>
          <w:spacing w:val="-15"/>
          <w:sz w:val="24"/>
        </w:rPr>
        <w:t> </w:t>
      </w:r>
      <w:r>
        <w:rPr>
          <w:sz w:val="24"/>
        </w:rPr>
        <w:t>service</w:t>
      </w:r>
      <w:r>
        <w:rPr>
          <w:spacing w:val="-14"/>
          <w:sz w:val="24"/>
        </w:rPr>
        <w:t> </w:t>
      </w:r>
      <w:r>
        <w:rPr>
          <w:sz w:val="24"/>
        </w:rPr>
        <w:t>from</w:t>
      </w:r>
      <w:r>
        <w:rPr>
          <w:spacing w:val="-14"/>
          <w:sz w:val="24"/>
        </w:rPr>
        <w:t> </w:t>
      </w:r>
      <w:r>
        <w:rPr>
          <w:sz w:val="24"/>
        </w:rPr>
        <w:t>the</w:t>
      </w:r>
      <w:r>
        <w:rPr>
          <w:spacing w:val="-14"/>
          <w:sz w:val="24"/>
        </w:rPr>
        <w:t> </w:t>
      </w:r>
      <w:r>
        <w:rPr>
          <w:sz w:val="24"/>
        </w:rPr>
        <w:t>member.</w:t>
      </w:r>
      <w:r>
        <w:rPr>
          <w:spacing w:val="33"/>
          <w:sz w:val="24"/>
        </w:rPr>
        <w:t> </w:t>
      </w:r>
      <w:r>
        <w:rPr>
          <w:sz w:val="24"/>
        </w:rPr>
        <w:t>On</w:t>
      </w:r>
      <w:r>
        <w:rPr>
          <w:spacing w:val="-15"/>
          <w:sz w:val="24"/>
        </w:rPr>
        <w:t> </w:t>
      </w:r>
      <w:r>
        <w:rPr>
          <w:sz w:val="24"/>
        </w:rPr>
        <w:t>approval of</w:t>
      </w:r>
      <w:r>
        <w:rPr>
          <w:spacing w:val="-8"/>
          <w:sz w:val="24"/>
        </w:rPr>
        <w:t> </w:t>
      </w:r>
      <w:r>
        <w:rPr>
          <w:sz w:val="24"/>
        </w:rPr>
        <w:t>request</w:t>
      </w:r>
      <w:r>
        <w:rPr>
          <w:spacing w:val="-8"/>
          <w:sz w:val="24"/>
        </w:rPr>
        <w:t> </w:t>
      </w:r>
      <w:r>
        <w:rPr>
          <w:sz w:val="24"/>
        </w:rPr>
        <w:t>by</w:t>
      </w:r>
      <w:r>
        <w:rPr>
          <w:spacing w:val="-8"/>
          <w:sz w:val="24"/>
        </w:rPr>
        <w:t> </w:t>
      </w:r>
      <w:r>
        <w:rPr>
          <w:sz w:val="24"/>
        </w:rPr>
        <w:t>AF/HC</w:t>
      </w:r>
      <w:r>
        <w:rPr>
          <w:spacing w:val="-8"/>
          <w:sz w:val="24"/>
        </w:rPr>
        <w:t> </w:t>
      </w:r>
      <w:r>
        <w:rPr>
          <w:sz w:val="24"/>
        </w:rPr>
        <w:t>or</w:t>
      </w:r>
      <w:r>
        <w:rPr>
          <w:spacing w:val="-7"/>
          <w:sz w:val="24"/>
        </w:rPr>
        <w:t> </w:t>
      </w:r>
      <w:r>
        <w:rPr>
          <w:sz w:val="24"/>
        </w:rPr>
        <w:t>AF/JA,</w:t>
      </w:r>
      <w:r>
        <w:rPr>
          <w:spacing w:val="-8"/>
          <w:sz w:val="24"/>
        </w:rPr>
        <w:t> </w:t>
      </w:r>
      <w:r>
        <w:rPr>
          <w:sz w:val="24"/>
        </w:rPr>
        <w:t>HQ</w:t>
      </w:r>
      <w:r>
        <w:rPr>
          <w:spacing w:val="-7"/>
          <w:sz w:val="24"/>
        </w:rPr>
        <w:t> </w:t>
      </w:r>
      <w:r>
        <w:rPr>
          <w:sz w:val="24"/>
        </w:rPr>
        <w:t>ARPC/DPAR</w:t>
      </w:r>
      <w:r>
        <w:rPr>
          <w:spacing w:val="-8"/>
          <w:sz w:val="24"/>
        </w:rPr>
        <w:t> </w:t>
      </w:r>
      <w:r>
        <w:rPr>
          <w:sz w:val="24"/>
        </w:rPr>
        <w:t>appoints</w:t>
      </w:r>
      <w:r>
        <w:rPr>
          <w:spacing w:val="-8"/>
          <w:sz w:val="24"/>
        </w:rPr>
        <w:t> </w:t>
      </w:r>
      <w:r>
        <w:rPr>
          <w:sz w:val="24"/>
        </w:rPr>
        <w:t>the</w:t>
      </w:r>
      <w:r>
        <w:rPr>
          <w:spacing w:val="-8"/>
          <w:sz w:val="24"/>
        </w:rPr>
        <w:t> </w:t>
      </w:r>
      <w:r>
        <w:rPr>
          <w:sz w:val="24"/>
        </w:rPr>
        <w:t>member</w:t>
      </w:r>
      <w:r>
        <w:rPr>
          <w:spacing w:val="-8"/>
          <w:sz w:val="24"/>
        </w:rPr>
        <w:t> </w:t>
      </w:r>
      <w:r>
        <w:rPr>
          <w:sz w:val="24"/>
        </w:rPr>
        <w:t>to</w:t>
      </w:r>
      <w:r>
        <w:rPr>
          <w:spacing w:val="-9"/>
          <w:sz w:val="24"/>
        </w:rPr>
        <w:t> </w:t>
      </w:r>
      <w:r>
        <w:rPr>
          <w:sz w:val="24"/>
        </w:rPr>
        <w:t>the</w:t>
      </w:r>
      <w:r>
        <w:rPr>
          <w:spacing w:val="-8"/>
          <w:sz w:val="24"/>
        </w:rPr>
        <w:t> </w:t>
      </w:r>
      <w:r>
        <w:rPr>
          <w:sz w:val="24"/>
        </w:rPr>
        <w:t>Chaplain</w:t>
      </w:r>
      <w:r>
        <w:rPr>
          <w:spacing w:val="-8"/>
          <w:sz w:val="24"/>
        </w:rPr>
        <w:t> </w:t>
      </w:r>
      <w:r>
        <w:rPr>
          <w:sz w:val="24"/>
        </w:rPr>
        <w:t>or the Judge Advocate General's corps.</w:t>
      </w:r>
    </w:p>
    <w:p>
      <w:pPr>
        <w:pStyle w:val="ListParagraph"/>
        <w:numPr>
          <w:ilvl w:val="3"/>
          <w:numId w:val="67"/>
        </w:numPr>
        <w:tabs>
          <w:tab w:pos="2460" w:val="left" w:leader="none"/>
        </w:tabs>
        <w:spacing w:line="240" w:lineRule="auto" w:before="120" w:after="0"/>
        <w:ind w:left="1500" w:right="800" w:firstLine="0"/>
        <w:jc w:val="both"/>
        <w:rPr>
          <w:sz w:val="24"/>
        </w:rPr>
      </w:pPr>
      <w:r>
        <w:rPr>
          <w:sz w:val="24"/>
        </w:rPr>
        <w:t>Assign members chosen for Undergraduate Pilot Training or </w:t>
      </w:r>
      <w:r>
        <w:rPr>
          <w:sz w:val="24"/>
        </w:rPr>
        <w:t>undergraduate navigator training to vacant positions if at all possible.</w:t>
      </w:r>
      <w:r>
        <w:rPr>
          <w:spacing w:val="40"/>
          <w:sz w:val="24"/>
        </w:rPr>
        <w:t> </w:t>
      </w:r>
      <w:r>
        <w:rPr>
          <w:sz w:val="24"/>
        </w:rPr>
        <w:t>If unable to do so, overages are permitted for up to 6 years from the member’s total federal commissioned service date (TFCSD).</w:t>
      </w:r>
      <w:r>
        <w:rPr>
          <w:spacing w:val="40"/>
          <w:sz w:val="24"/>
        </w:rPr>
        <w:t> </w:t>
      </w:r>
      <w:r>
        <w:rPr>
          <w:sz w:val="24"/>
        </w:rPr>
        <w:t>UMD overage Code “6” applies.</w:t>
      </w:r>
      <w:r>
        <w:rPr>
          <w:spacing w:val="40"/>
          <w:sz w:val="24"/>
        </w:rPr>
        <w:t> </w:t>
      </w:r>
      <w:r>
        <w:rPr>
          <w:sz w:val="24"/>
        </w:rPr>
        <w:t>If an overage Undergraduate Pilot Training/Undergraduate Navigator Training candidate has over 6 years TFCSD, the servicing MPF updates PDS.</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920" w:val="left" w:leader="none"/>
        </w:tabs>
        <w:spacing w:line="240" w:lineRule="auto" w:before="96" w:after="0"/>
        <w:ind w:left="1140" w:right="796" w:firstLine="0"/>
        <w:jc w:val="both"/>
        <w:rPr>
          <w:sz w:val="24"/>
        </w:rPr>
      </w:pPr>
      <w:r>
        <w:rPr>
          <w:sz w:val="24"/>
        </w:rPr>
        <w:t>For lieutenant colonel and below authorizations with an Aircrew Position Indicator “3”</w:t>
      </w:r>
      <w:r>
        <w:rPr>
          <w:spacing w:val="-7"/>
          <w:sz w:val="24"/>
        </w:rPr>
        <w:t> </w:t>
      </w:r>
      <w:r>
        <w:rPr>
          <w:sz w:val="24"/>
        </w:rPr>
        <w:t>or</w:t>
      </w:r>
      <w:r>
        <w:rPr>
          <w:spacing w:val="-8"/>
          <w:sz w:val="24"/>
        </w:rPr>
        <w:t> </w:t>
      </w:r>
      <w:r>
        <w:rPr>
          <w:sz w:val="24"/>
        </w:rPr>
        <w:t>“4”,</w:t>
      </w:r>
      <w:r>
        <w:rPr>
          <w:spacing w:val="-8"/>
          <w:sz w:val="24"/>
        </w:rPr>
        <w:t> </w:t>
      </w:r>
      <w:r>
        <w:rPr>
          <w:sz w:val="24"/>
        </w:rPr>
        <w:t>the</w:t>
      </w:r>
      <w:r>
        <w:rPr>
          <w:spacing w:val="-7"/>
          <w:sz w:val="24"/>
        </w:rPr>
        <w:t> </w:t>
      </w:r>
      <w:r>
        <w:rPr>
          <w:sz w:val="24"/>
        </w:rPr>
        <w:t>Force</w:t>
      </w:r>
      <w:r>
        <w:rPr>
          <w:spacing w:val="-8"/>
          <w:sz w:val="24"/>
        </w:rPr>
        <w:t> </w:t>
      </w:r>
      <w:r>
        <w:rPr>
          <w:sz w:val="24"/>
        </w:rPr>
        <w:t>Management</w:t>
      </w:r>
      <w:r>
        <w:rPr>
          <w:spacing w:val="-7"/>
          <w:sz w:val="24"/>
        </w:rPr>
        <w:t> </w:t>
      </w:r>
      <w:r>
        <w:rPr>
          <w:sz w:val="24"/>
        </w:rPr>
        <w:t>Element</w:t>
      </w:r>
      <w:r>
        <w:rPr>
          <w:spacing w:val="-8"/>
          <w:sz w:val="24"/>
        </w:rPr>
        <w:t> </w:t>
      </w:r>
      <w:r>
        <w:rPr>
          <w:sz w:val="24"/>
        </w:rPr>
        <w:t>(HQ</w:t>
      </w:r>
      <w:r>
        <w:rPr>
          <w:spacing w:val="-8"/>
          <w:sz w:val="24"/>
        </w:rPr>
        <w:t> </w:t>
      </w:r>
      <w:r>
        <w:rPr>
          <w:sz w:val="24"/>
        </w:rPr>
        <w:t>RIO</w:t>
      </w:r>
      <w:r>
        <w:rPr>
          <w:spacing w:val="-8"/>
          <w:sz w:val="24"/>
        </w:rPr>
        <w:t> </w:t>
      </w:r>
      <w:r>
        <w:rPr>
          <w:sz w:val="24"/>
        </w:rPr>
        <w:t>Det/CC</w:t>
      </w:r>
      <w:r>
        <w:rPr>
          <w:spacing w:val="-7"/>
          <w:sz w:val="24"/>
        </w:rPr>
        <w:t> </w:t>
      </w:r>
      <w:r>
        <w:rPr>
          <w:sz w:val="24"/>
        </w:rPr>
        <w:t>for</w:t>
      </w:r>
      <w:r>
        <w:rPr>
          <w:spacing w:val="-8"/>
          <w:sz w:val="24"/>
        </w:rPr>
        <w:t> </w:t>
      </w:r>
      <w:r>
        <w:rPr>
          <w:sz w:val="24"/>
        </w:rPr>
        <w:t>IRs)</w:t>
      </w:r>
      <w:r>
        <w:rPr>
          <w:spacing w:val="-7"/>
          <w:sz w:val="24"/>
        </w:rPr>
        <w:t> </w:t>
      </w:r>
      <w:r>
        <w:rPr>
          <w:sz w:val="24"/>
        </w:rPr>
        <w:t>coordinates</w:t>
      </w:r>
      <w:r>
        <w:rPr>
          <w:spacing w:val="-6"/>
          <w:sz w:val="24"/>
        </w:rPr>
        <w:t> </w:t>
      </w:r>
      <w:r>
        <w:rPr>
          <w:sz w:val="24"/>
        </w:rPr>
        <w:t>assignment actions</w:t>
      </w:r>
      <w:r>
        <w:rPr>
          <w:spacing w:val="-1"/>
          <w:sz w:val="24"/>
        </w:rPr>
        <w:t> </w:t>
      </w:r>
      <w:r>
        <w:rPr>
          <w:sz w:val="24"/>
        </w:rPr>
        <w:t>with</w:t>
      </w:r>
      <w:r>
        <w:rPr>
          <w:spacing w:val="-2"/>
          <w:sz w:val="24"/>
        </w:rPr>
        <w:t> </w:t>
      </w:r>
      <w:r>
        <w:rPr>
          <w:sz w:val="24"/>
        </w:rPr>
        <w:t>the</w:t>
      </w:r>
      <w:r>
        <w:rPr>
          <w:spacing w:val="-1"/>
          <w:sz w:val="24"/>
        </w:rPr>
        <w:t> </w:t>
      </w:r>
      <w:r>
        <w:rPr>
          <w:sz w:val="24"/>
        </w:rPr>
        <w:t>squadron</w:t>
      </w:r>
      <w:r>
        <w:rPr>
          <w:spacing w:val="-1"/>
          <w:sz w:val="24"/>
        </w:rPr>
        <w:t> </w:t>
      </w:r>
      <w:r>
        <w:rPr>
          <w:sz w:val="24"/>
        </w:rPr>
        <w:t>commander</w:t>
      </w:r>
      <w:r>
        <w:rPr>
          <w:spacing w:val="-1"/>
          <w:sz w:val="24"/>
        </w:rPr>
        <w:t> </w:t>
      </w:r>
      <w:r>
        <w:rPr>
          <w:sz w:val="24"/>
        </w:rPr>
        <w:t>or</w:t>
      </w:r>
      <w:r>
        <w:rPr>
          <w:spacing w:val="-1"/>
          <w:sz w:val="24"/>
        </w:rPr>
        <w:t> </w:t>
      </w:r>
      <w:r>
        <w:rPr>
          <w:sz w:val="24"/>
        </w:rPr>
        <w:t>operations</w:t>
      </w:r>
      <w:r>
        <w:rPr>
          <w:spacing w:val="-1"/>
          <w:sz w:val="24"/>
        </w:rPr>
        <w:t> </w:t>
      </w:r>
      <w:r>
        <w:rPr>
          <w:sz w:val="24"/>
        </w:rPr>
        <w:t>officer.</w:t>
      </w:r>
      <w:r>
        <w:rPr>
          <w:spacing w:val="40"/>
          <w:sz w:val="24"/>
        </w:rPr>
        <w:t> </w:t>
      </w:r>
      <w:r>
        <w:rPr>
          <w:sz w:val="24"/>
        </w:rPr>
        <w:t>For</w:t>
      </w:r>
      <w:r>
        <w:rPr>
          <w:spacing w:val="-1"/>
          <w:sz w:val="24"/>
        </w:rPr>
        <w:t> </w:t>
      </w:r>
      <w:r>
        <w:rPr>
          <w:sz w:val="24"/>
        </w:rPr>
        <w:t>IRs,</w:t>
      </w:r>
      <w:r>
        <w:rPr>
          <w:spacing w:val="-1"/>
          <w:sz w:val="24"/>
        </w:rPr>
        <w:t> </w:t>
      </w:r>
      <w:r>
        <w:rPr>
          <w:sz w:val="24"/>
        </w:rPr>
        <w:t>detachments</w:t>
      </w:r>
      <w:r>
        <w:rPr>
          <w:spacing w:val="-1"/>
          <w:sz w:val="24"/>
        </w:rPr>
        <w:t> </w:t>
      </w:r>
      <w:r>
        <w:rPr>
          <w:sz w:val="24"/>
        </w:rPr>
        <w:t>coordinate all aircrew position actions with RIO Host Aviation Resource Management, Flight Management, prior to forwarding to HQ ARPC/DPAA and HQ ARPC/DPAR to ensure that any</w:t>
      </w:r>
      <w:r>
        <w:rPr>
          <w:spacing w:val="-1"/>
          <w:sz w:val="24"/>
        </w:rPr>
        <w:t> </w:t>
      </w:r>
      <w:r>
        <w:rPr>
          <w:sz w:val="24"/>
        </w:rPr>
        <w:t>member</w:t>
      </w:r>
      <w:r>
        <w:rPr>
          <w:spacing w:val="-2"/>
          <w:sz w:val="24"/>
        </w:rPr>
        <w:t> </w:t>
      </w:r>
      <w:r>
        <w:rPr>
          <w:sz w:val="24"/>
        </w:rPr>
        <w:t>that</w:t>
      </w:r>
      <w:r>
        <w:rPr>
          <w:spacing w:val="-1"/>
          <w:sz w:val="24"/>
        </w:rPr>
        <w:t> </w:t>
      </w:r>
      <w:r>
        <w:rPr>
          <w:sz w:val="24"/>
        </w:rPr>
        <w:t>has</w:t>
      </w:r>
      <w:r>
        <w:rPr>
          <w:spacing w:val="-2"/>
          <w:sz w:val="24"/>
        </w:rPr>
        <w:t> </w:t>
      </w:r>
      <w:r>
        <w:rPr>
          <w:sz w:val="24"/>
        </w:rPr>
        <w:t>held</w:t>
      </w:r>
      <w:r>
        <w:rPr>
          <w:spacing w:val="-2"/>
          <w:sz w:val="24"/>
        </w:rPr>
        <w:t> </w:t>
      </w:r>
      <w:r>
        <w:rPr>
          <w:sz w:val="24"/>
        </w:rPr>
        <w:t>or</w:t>
      </w:r>
      <w:r>
        <w:rPr>
          <w:spacing w:val="-1"/>
          <w:sz w:val="24"/>
        </w:rPr>
        <w:t> </w:t>
      </w:r>
      <w:r>
        <w:rPr>
          <w:sz w:val="24"/>
        </w:rPr>
        <w:t>holds</w:t>
      </w:r>
      <w:r>
        <w:rPr>
          <w:spacing w:val="-2"/>
          <w:sz w:val="24"/>
        </w:rPr>
        <w:t> </w:t>
      </w:r>
      <w:r>
        <w:rPr>
          <w:sz w:val="24"/>
        </w:rPr>
        <w:t>the</w:t>
      </w:r>
      <w:r>
        <w:rPr>
          <w:spacing w:val="-1"/>
          <w:sz w:val="24"/>
        </w:rPr>
        <w:t> </w:t>
      </w:r>
      <w:r>
        <w:rPr>
          <w:sz w:val="24"/>
        </w:rPr>
        <w:t>11XX,</w:t>
      </w:r>
      <w:r>
        <w:rPr>
          <w:spacing w:val="-1"/>
          <w:sz w:val="24"/>
        </w:rPr>
        <w:t> </w:t>
      </w:r>
      <w:r>
        <w:rPr>
          <w:sz w:val="24"/>
        </w:rPr>
        <w:t>12XX,</w:t>
      </w:r>
      <w:r>
        <w:rPr>
          <w:spacing w:val="-1"/>
          <w:sz w:val="24"/>
        </w:rPr>
        <w:t> </w:t>
      </w:r>
      <w:r>
        <w:rPr>
          <w:sz w:val="24"/>
        </w:rPr>
        <w:t>13BXX,</w:t>
      </w:r>
      <w:r>
        <w:rPr>
          <w:spacing w:val="-1"/>
          <w:sz w:val="24"/>
        </w:rPr>
        <w:t> </w:t>
      </w:r>
      <w:r>
        <w:rPr>
          <w:sz w:val="24"/>
        </w:rPr>
        <w:t>and</w:t>
      </w:r>
      <w:r>
        <w:rPr>
          <w:spacing w:val="-1"/>
          <w:sz w:val="24"/>
        </w:rPr>
        <w:t> </w:t>
      </w:r>
      <w:r>
        <w:rPr>
          <w:sz w:val="24"/>
        </w:rPr>
        <w:t>48XX</w:t>
      </w:r>
      <w:r>
        <w:rPr>
          <w:spacing w:val="-3"/>
          <w:sz w:val="24"/>
        </w:rPr>
        <w:t> </w:t>
      </w:r>
      <w:r>
        <w:rPr>
          <w:sz w:val="24"/>
        </w:rPr>
        <w:t>AFSCs</w:t>
      </w:r>
      <w:r>
        <w:rPr>
          <w:spacing w:val="-1"/>
          <w:sz w:val="24"/>
        </w:rPr>
        <w:t> </w:t>
      </w:r>
      <w:r>
        <w:rPr>
          <w:sz w:val="24"/>
        </w:rPr>
        <w:t>qualifies</w:t>
      </w:r>
      <w:r>
        <w:rPr>
          <w:spacing w:val="-2"/>
          <w:sz w:val="24"/>
        </w:rPr>
        <w:t> </w:t>
      </w:r>
      <w:r>
        <w:rPr>
          <w:sz w:val="24"/>
        </w:rPr>
        <w:t>for the requested assignment in accordance with AFMAN 11-402.</w:t>
      </w:r>
    </w:p>
    <w:p>
      <w:pPr>
        <w:pStyle w:val="ListParagraph"/>
        <w:numPr>
          <w:ilvl w:val="3"/>
          <w:numId w:val="67"/>
        </w:numPr>
        <w:tabs>
          <w:tab w:pos="2460" w:val="left" w:leader="none"/>
        </w:tabs>
        <w:spacing w:line="240" w:lineRule="auto" w:before="121" w:after="0"/>
        <w:ind w:left="1500" w:right="798" w:firstLine="0"/>
        <w:jc w:val="both"/>
        <w:rPr>
          <w:sz w:val="24"/>
        </w:rPr>
      </w:pPr>
      <w:r>
        <w:rPr>
          <w:sz w:val="24"/>
        </w:rPr>
        <w:t>For positions with the grade of lieutenant colonel and below and with authorization</w:t>
      </w:r>
      <w:r>
        <w:rPr>
          <w:spacing w:val="-5"/>
          <w:sz w:val="24"/>
        </w:rPr>
        <w:t> </w:t>
      </w:r>
      <w:r>
        <w:rPr>
          <w:sz w:val="24"/>
        </w:rPr>
        <w:t>Aircrew</w:t>
      </w:r>
      <w:r>
        <w:rPr>
          <w:spacing w:val="-5"/>
          <w:sz w:val="24"/>
        </w:rPr>
        <w:t> </w:t>
      </w:r>
      <w:r>
        <w:rPr>
          <w:sz w:val="24"/>
        </w:rPr>
        <w:t>Position</w:t>
      </w:r>
      <w:r>
        <w:rPr>
          <w:spacing w:val="-6"/>
          <w:sz w:val="24"/>
        </w:rPr>
        <w:t> </w:t>
      </w:r>
      <w:r>
        <w:rPr>
          <w:sz w:val="24"/>
        </w:rPr>
        <w:t>Indicator</w:t>
      </w:r>
      <w:r>
        <w:rPr>
          <w:spacing w:val="-3"/>
          <w:sz w:val="24"/>
        </w:rPr>
        <w:t> </w:t>
      </w:r>
      <w:r>
        <w:rPr>
          <w:sz w:val="24"/>
        </w:rPr>
        <w:t>“0”,</w:t>
      </w:r>
      <w:r>
        <w:rPr>
          <w:spacing w:val="-6"/>
          <w:sz w:val="24"/>
        </w:rPr>
        <w:t> </w:t>
      </w:r>
      <w:r>
        <w:rPr>
          <w:sz w:val="24"/>
        </w:rPr>
        <w:t>the</w:t>
      </w:r>
      <w:r>
        <w:rPr>
          <w:spacing w:val="-6"/>
          <w:sz w:val="24"/>
        </w:rPr>
        <w:t> </w:t>
      </w:r>
      <w:r>
        <w:rPr>
          <w:sz w:val="24"/>
        </w:rPr>
        <w:t>Force</w:t>
      </w:r>
      <w:r>
        <w:rPr>
          <w:spacing w:val="-5"/>
          <w:sz w:val="24"/>
        </w:rPr>
        <w:t> </w:t>
      </w:r>
      <w:r>
        <w:rPr>
          <w:sz w:val="24"/>
        </w:rPr>
        <w:t>Management</w:t>
      </w:r>
      <w:r>
        <w:rPr>
          <w:spacing w:val="-3"/>
          <w:sz w:val="24"/>
        </w:rPr>
        <w:t> </w:t>
      </w:r>
      <w:r>
        <w:rPr>
          <w:sz w:val="24"/>
        </w:rPr>
        <w:t>Element</w:t>
      </w:r>
      <w:r>
        <w:rPr>
          <w:spacing w:val="-4"/>
          <w:sz w:val="24"/>
        </w:rPr>
        <w:t> </w:t>
      </w:r>
      <w:r>
        <w:rPr>
          <w:sz w:val="24"/>
        </w:rPr>
        <w:t>or</w:t>
      </w:r>
      <w:r>
        <w:rPr>
          <w:spacing w:val="-5"/>
          <w:sz w:val="24"/>
        </w:rPr>
        <w:t> </w:t>
      </w:r>
      <w:r>
        <w:rPr>
          <w:sz w:val="24"/>
        </w:rPr>
        <w:t>HQ</w:t>
      </w:r>
      <w:r>
        <w:rPr>
          <w:spacing w:val="-5"/>
          <w:sz w:val="24"/>
        </w:rPr>
        <w:t> </w:t>
      </w:r>
      <w:r>
        <w:rPr>
          <w:spacing w:val="-4"/>
          <w:sz w:val="24"/>
        </w:rPr>
        <w:t>RIO:</w:t>
      </w:r>
    </w:p>
    <w:p>
      <w:pPr>
        <w:pStyle w:val="ListParagraph"/>
        <w:numPr>
          <w:ilvl w:val="4"/>
          <w:numId w:val="67"/>
        </w:numPr>
        <w:tabs>
          <w:tab w:pos="3000" w:val="left" w:leader="none"/>
        </w:tabs>
        <w:spacing w:line="240" w:lineRule="auto" w:before="120" w:after="0"/>
        <w:ind w:left="1860" w:right="802" w:firstLine="0"/>
        <w:jc w:val="both"/>
        <w:rPr>
          <w:sz w:val="24"/>
        </w:rPr>
      </w:pPr>
      <w:r>
        <w:rPr>
          <w:sz w:val="24"/>
        </w:rPr>
        <w:t>Verifies officer’s eligibility for new AFSC in accordance with Officer Classification Directory.</w:t>
      </w:r>
    </w:p>
    <w:p>
      <w:pPr>
        <w:pStyle w:val="ListParagraph"/>
        <w:numPr>
          <w:ilvl w:val="4"/>
          <w:numId w:val="67"/>
        </w:numPr>
        <w:tabs>
          <w:tab w:pos="3000" w:val="left" w:leader="none"/>
        </w:tabs>
        <w:spacing w:line="240" w:lineRule="auto" w:before="120" w:after="0"/>
        <w:ind w:left="1860" w:right="803" w:firstLine="0"/>
        <w:jc w:val="both"/>
        <w:rPr>
          <w:sz w:val="24"/>
        </w:rPr>
      </w:pPr>
      <w:r>
        <w:rPr>
          <w:sz w:val="24"/>
        </w:rPr>
        <w:t>Works in concert with the gaining and losing commander to confirm the assignment to the new position.</w:t>
      </w:r>
    </w:p>
    <w:p>
      <w:pPr>
        <w:pStyle w:val="ListParagraph"/>
        <w:numPr>
          <w:ilvl w:val="2"/>
          <w:numId w:val="67"/>
        </w:numPr>
        <w:tabs>
          <w:tab w:pos="1920" w:val="left" w:leader="none"/>
        </w:tabs>
        <w:spacing w:line="240" w:lineRule="auto" w:before="120" w:after="0"/>
        <w:ind w:left="1140" w:right="801" w:firstLine="0"/>
        <w:jc w:val="both"/>
        <w:rPr>
          <w:sz w:val="24"/>
        </w:rPr>
      </w:pPr>
      <w:r>
        <w:rPr>
          <w:sz w:val="24"/>
        </w:rPr>
        <w:t>Reassign members disqualified for aviation service the day after disqualification. Members</w:t>
      </w:r>
      <w:r>
        <w:rPr>
          <w:spacing w:val="-13"/>
          <w:sz w:val="24"/>
        </w:rPr>
        <w:t> </w:t>
      </w:r>
      <w:r>
        <w:rPr>
          <w:sz w:val="24"/>
        </w:rPr>
        <w:t>medically</w:t>
      </w:r>
      <w:r>
        <w:rPr>
          <w:spacing w:val="-13"/>
          <w:sz w:val="24"/>
        </w:rPr>
        <w:t> </w:t>
      </w:r>
      <w:r>
        <w:rPr>
          <w:sz w:val="24"/>
        </w:rPr>
        <w:t>disqualified</w:t>
      </w:r>
      <w:r>
        <w:rPr>
          <w:spacing w:val="-14"/>
          <w:sz w:val="24"/>
        </w:rPr>
        <w:t> </w:t>
      </w:r>
      <w:r>
        <w:rPr>
          <w:sz w:val="24"/>
        </w:rPr>
        <w:t>for</w:t>
      </w:r>
      <w:r>
        <w:rPr>
          <w:spacing w:val="-12"/>
          <w:sz w:val="24"/>
        </w:rPr>
        <w:t> </w:t>
      </w:r>
      <w:r>
        <w:rPr>
          <w:sz w:val="24"/>
        </w:rPr>
        <w:t>aviation</w:t>
      </w:r>
      <w:r>
        <w:rPr>
          <w:spacing w:val="-13"/>
          <w:sz w:val="24"/>
        </w:rPr>
        <w:t> </w:t>
      </w:r>
      <w:r>
        <w:rPr>
          <w:sz w:val="24"/>
        </w:rPr>
        <w:t>service</w:t>
      </w:r>
      <w:r>
        <w:rPr>
          <w:spacing w:val="-13"/>
          <w:sz w:val="24"/>
        </w:rPr>
        <w:t> </w:t>
      </w:r>
      <w:r>
        <w:rPr>
          <w:sz w:val="24"/>
        </w:rPr>
        <w:t>may</w:t>
      </w:r>
      <w:r>
        <w:rPr>
          <w:spacing w:val="-12"/>
          <w:sz w:val="24"/>
        </w:rPr>
        <w:t> </w:t>
      </w:r>
      <w:r>
        <w:rPr>
          <w:sz w:val="24"/>
        </w:rPr>
        <w:t>fill</w:t>
      </w:r>
      <w:r>
        <w:rPr>
          <w:spacing w:val="-13"/>
          <w:sz w:val="24"/>
        </w:rPr>
        <w:t> </w:t>
      </w:r>
      <w:r>
        <w:rPr>
          <w:sz w:val="24"/>
        </w:rPr>
        <w:t>rated</w:t>
      </w:r>
      <w:r>
        <w:rPr>
          <w:spacing w:val="-13"/>
          <w:sz w:val="24"/>
        </w:rPr>
        <w:t> </w:t>
      </w:r>
      <w:r>
        <w:rPr>
          <w:sz w:val="24"/>
        </w:rPr>
        <w:t>positions</w:t>
      </w:r>
      <w:r>
        <w:rPr>
          <w:spacing w:val="-13"/>
          <w:sz w:val="24"/>
        </w:rPr>
        <w:t> </w:t>
      </w:r>
      <w:r>
        <w:rPr>
          <w:sz w:val="24"/>
        </w:rPr>
        <w:t>that</w:t>
      </w:r>
      <w:r>
        <w:rPr>
          <w:spacing w:val="-12"/>
          <w:sz w:val="24"/>
        </w:rPr>
        <w:t> </w:t>
      </w:r>
      <w:r>
        <w:rPr>
          <w:sz w:val="24"/>
        </w:rPr>
        <w:t>do</w:t>
      </w:r>
      <w:r>
        <w:rPr>
          <w:spacing w:val="-13"/>
          <w:sz w:val="24"/>
        </w:rPr>
        <w:t> </w:t>
      </w:r>
      <w:r>
        <w:rPr>
          <w:sz w:val="24"/>
        </w:rPr>
        <w:t>not</w:t>
      </w:r>
      <w:r>
        <w:rPr>
          <w:spacing w:val="-14"/>
          <w:sz w:val="24"/>
        </w:rPr>
        <w:t> </w:t>
      </w:r>
      <w:r>
        <w:rPr>
          <w:sz w:val="24"/>
        </w:rPr>
        <w:t>require flying certification or duties.</w:t>
      </w:r>
    </w:p>
    <w:p>
      <w:pPr>
        <w:pStyle w:val="ListParagraph"/>
        <w:numPr>
          <w:ilvl w:val="2"/>
          <w:numId w:val="67"/>
        </w:numPr>
        <w:tabs>
          <w:tab w:pos="1920" w:val="left" w:leader="none"/>
        </w:tabs>
        <w:spacing w:line="240" w:lineRule="auto" w:before="120" w:after="0"/>
        <w:ind w:left="1920" w:right="0" w:hanging="780"/>
        <w:jc w:val="both"/>
        <w:rPr>
          <w:b/>
          <w:sz w:val="24"/>
        </w:rPr>
      </w:pPr>
      <w:r>
        <w:rPr>
          <w:sz w:val="24"/>
        </w:rPr>
        <w:t>Commanders</w:t>
      </w:r>
      <w:r>
        <w:rPr>
          <w:spacing w:val="3"/>
          <w:sz w:val="24"/>
        </w:rPr>
        <w:t> </w:t>
      </w:r>
      <w:r>
        <w:rPr>
          <w:sz w:val="24"/>
        </w:rPr>
        <w:t>initiate</w:t>
      </w:r>
      <w:r>
        <w:rPr>
          <w:spacing w:val="3"/>
          <w:sz w:val="24"/>
        </w:rPr>
        <w:t> </w:t>
      </w:r>
      <w:r>
        <w:rPr>
          <w:sz w:val="24"/>
        </w:rPr>
        <w:t>involuntary</w:t>
      </w:r>
      <w:r>
        <w:rPr>
          <w:spacing w:val="4"/>
          <w:sz w:val="24"/>
        </w:rPr>
        <w:t> </w:t>
      </w:r>
      <w:r>
        <w:rPr>
          <w:sz w:val="24"/>
        </w:rPr>
        <w:t>reassignment</w:t>
      </w:r>
      <w:r>
        <w:rPr>
          <w:spacing w:val="5"/>
          <w:sz w:val="24"/>
        </w:rPr>
        <w:t> </w:t>
      </w:r>
      <w:r>
        <w:rPr>
          <w:sz w:val="24"/>
        </w:rPr>
        <w:t>action</w:t>
      </w:r>
      <w:r>
        <w:rPr>
          <w:spacing w:val="4"/>
          <w:sz w:val="24"/>
        </w:rPr>
        <w:t> </w:t>
      </w:r>
      <w:r>
        <w:rPr>
          <w:sz w:val="24"/>
        </w:rPr>
        <w:t>in</w:t>
      </w:r>
      <w:r>
        <w:rPr>
          <w:spacing w:val="5"/>
          <w:sz w:val="24"/>
        </w:rPr>
        <w:t> </w:t>
      </w:r>
      <w:r>
        <w:rPr>
          <w:sz w:val="24"/>
        </w:rPr>
        <w:t>accordance</w:t>
      </w:r>
      <w:r>
        <w:rPr>
          <w:spacing w:val="5"/>
          <w:sz w:val="24"/>
        </w:rPr>
        <w:t> </w:t>
      </w:r>
      <w:r>
        <w:rPr>
          <w:sz w:val="24"/>
        </w:rPr>
        <w:t>with</w:t>
      </w:r>
      <w:r>
        <w:rPr>
          <w:spacing w:val="11"/>
          <w:sz w:val="24"/>
        </w:rPr>
        <w:t> </w:t>
      </w:r>
      <w:hyperlink w:history="true" w:anchor="_bookmark338">
        <w:r>
          <w:rPr>
            <w:b/>
            <w:color w:val="0000FF"/>
            <w:spacing w:val="-2"/>
            <w:sz w:val="24"/>
          </w:rPr>
          <w:t>paragraph</w:t>
        </w:r>
      </w:hyperlink>
    </w:p>
    <w:p>
      <w:pPr>
        <w:pStyle w:val="BodyText"/>
        <w:spacing w:before="0"/>
        <w:ind w:left="1140" w:right="803"/>
      </w:pPr>
      <w:hyperlink w:history="true" w:anchor="_bookmark338">
        <w:r>
          <w:rPr>
            <w:b/>
            <w:color w:val="0000FF"/>
          </w:rPr>
          <w:t>11.5</w:t>
        </w:r>
      </w:hyperlink>
      <w:r>
        <w:rPr>
          <w:b/>
          <w:color w:val="0000FF"/>
        </w:rPr>
        <w:t> </w:t>
      </w:r>
      <w:r>
        <w:rPr/>
        <w:t>and </w:t>
      </w:r>
      <w:hyperlink w:history="true" w:anchor="_bookmark353">
        <w:r>
          <w:rPr>
            <w:b/>
            <w:color w:val="0000FF"/>
          </w:rPr>
          <w:t>Table 12.3</w:t>
        </w:r>
      </w:hyperlink>
      <w:r>
        <w:rPr/>
        <w:t>, rule 8 for members disqualified from aviation service if no suitable position is available. The RIO Det/CC assigns IR members to ARPC within 180 days of </w:t>
      </w:r>
      <w:r>
        <w:rPr>
          <w:spacing w:val="-2"/>
        </w:rPr>
        <w:t>disqualification.</w:t>
      </w:r>
    </w:p>
    <w:p>
      <w:pPr>
        <w:pStyle w:val="ListParagraph"/>
        <w:numPr>
          <w:ilvl w:val="2"/>
          <w:numId w:val="67"/>
        </w:numPr>
        <w:tabs>
          <w:tab w:pos="1920" w:val="left" w:leader="none"/>
        </w:tabs>
        <w:spacing w:line="240" w:lineRule="auto" w:before="120" w:after="0"/>
        <w:ind w:left="1140" w:right="797" w:firstLine="0"/>
        <w:jc w:val="both"/>
        <w:rPr>
          <w:sz w:val="24"/>
        </w:rPr>
      </w:pPr>
      <w:r>
        <w:rPr>
          <w:sz w:val="24"/>
        </w:rPr>
        <w:t>Enlisted Aircrew Assignments. Unit Program enlisted aircrew personnel must meet the</w:t>
      </w:r>
      <w:r>
        <w:rPr>
          <w:spacing w:val="-9"/>
          <w:sz w:val="24"/>
        </w:rPr>
        <w:t> </w:t>
      </w:r>
      <w:r>
        <w:rPr>
          <w:sz w:val="24"/>
        </w:rPr>
        <w:t>medical</w:t>
      </w:r>
      <w:r>
        <w:rPr>
          <w:spacing w:val="-9"/>
          <w:sz w:val="24"/>
        </w:rPr>
        <w:t> </w:t>
      </w:r>
      <w:r>
        <w:rPr>
          <w:sz w:val="24"/>
        </w:rPr>
        <w:t>standards</w:t>
      </w:r>
      <w:r>
        <w:rPr>
          <w:spacing w:val="-9"/>
          <w:sz w:val="24"/>
        </w:rPr>
        <w:t> </w:t>
      </w:r>
      <w:r>
        <w:rPr>
          <w:sz w:val="24"/>
        </w:rPr>
        <w:t>in</w:t>
      </w:r>
      <w:r>
        <w:rPr>
          <w:spacing w:val="-9"/>
          <w:sz w:val="24"/>
        </w:rPr>
        <w:t> </w:t>
      </w:r>
      <w:r>
        <w:rPr>
          <w:sz w:val="24"/>
        </w:rPr>
        <w:t>accordance</w:t>
      </w:r>
      <w:r>
        <w:rPr>
          <w:spacing w:val="-9"/>
          <w:sz w:val="24"/>
        </w:rPr>
        <w:t> </w:t>
      </w:r>
      <w:r>
        <w:rPr>
          <w:sz w:val="24"/>
        </w:rPr>
        <w:t>with</w:t>
      </w:r>
      <w:r>
        <w:rPr>
          <w:spacing w:val="-9"/>
          <w:sz w:val="24"/>
        </w:rPr>
        <w:t> </w:t>
      </w:r>
      <w:r>
        <w:rPr>
          <w:sz w:val="24"/>
        </w:rPr>
        <w:t>DAFMAN</w:t>
      </w:r>
      <w:r>
        <w:rPr>
          <w:spacing w:val="-9"/>
          <w:sz w:val="24"/>
        </w:rPr>
        <w:t> </w:t>
      </w:r>
      <w:r>
        <w:rPr>
          <w:sz w:val="24"/>
        </w:rPr>
        <w:t>48-123</w:t>
      </w:r>
      <w:r>
        <w:rPr>
          <w:spacing w:val="-8"/>
          <w:sz w:val="24"/>
        </w:rPr>
        <w:t> </w:t>
      </w:r>
      <w:r>
        <w:rPr>
          <w:sz w:val="24"/>
        </w:rPr>
        <w:t>and</w:t>
      </w:r>
      <w:r>
        <w:rPr>
          <w:spacing w:val="-9"/>
          <w:sz w:val="24"/>
        </w:rPr>
        <w:t> </w:t>
      </w:r>
      <w:r>
        <w:rPr>
          <w:sz w:val="24"/>
        </w:rPr>
        <w:t>have</w:t>
      </w:r>
      <w:r>
        <w:rPr>
          <w:spacing w:val="-9"/>
          <w:sz w:val="24"/>
        </w:rPr>
        <w:t> </w:t>
      </w:r>
      <w:r>
        <w:rPr>
          <w:sz w:val="24"/>
        </w:rPr>
        <w:t>a</w:t>
      </w:r>
      <w:r>
        <w:rPr>
          <w:spacing w:val="-9"/>
          <w:sz w:val="24"/>
        </w:rPr>
        <w:t> </w:t>
      </w:r>
      <w:r>
        <w:rPr>
          <w:sz w:val="24"/>
        </w:rPr>
        <w:t>current</w:t>
      </w:r>
      <w:r>
        <w:rPr>
          <w:spacing w:val="-9"/>
          <w:sz w:val="24"/>
        </w:rPr>
        <w:t> </w:t>
      </w:r>
      <w:r>
        <w:rPr>
          <w:sz w:val="24"/>
        </w:rPr>
        <w:t>class</w:t>
      </w:r>
      <w:r>
        <w:rPr>
          <w:spacing w:val="-9"/>
          <w:sz w:val="24"/>
        </w:rPr>
        <w:t> </w:t>
      </w:r>
      <w:r>
        <w:rPr>
          <w:sz w:val="24"/>
        </w:rPr>
        <w:t>III</w:t>
      </w:r>
      <w:r>
        <w:rPr>
          <w:spacing w:val="-9"/>
          <w:sz w:val="24"/>
        </w:rPr>
        <w:t> </w:t>
      </w:r>
      <w:r>
        <w:rPr>
          <w:sz w:val="24"/>
        </w:rPr>
        <w:t>flying physical. Individuals attending a formal school must also comply with special medical requirements listed in Education and Training Course Announcement </w:t>
      </w:r>
      <w:r>
        <w:rPr>
          <w:b/>
          <w:sz w:val="24"/>
        </w:rPr>
        <w:t>(T-2) </w:t>
      </w:r>
      <w:r>
        <w:rPr>
          <w:sz w:val="24"/>
        </w:rPr>
        <w:t>For IRs, detachments coordinate with HQ RIO Host Aviation Resource Management, Flight Management,</w:t>
      </w:r>
      <w:r>
        <w:rPr>
          <w:spacing w:val="-4"/>
          <w:sz w:val="24"/>
        </w:rPr>
        <w:t> </w:t>
      </w:r>
      <w:r>
        <w:rPr>
          <w:sz w:val="24"/>
        </w:rPr>
        <w:t>to</w:t>
      </w:r>
      <w:r>
        <w:rPr>
          <w:spacing w:val="-5"/>
          <w:sz w:val="24"/>
        </w:rPr>
        <w:t> </w:t>
      </w:r>
      <w:r>
        <w:rPr>
          <w:sz w:val="24"/>
        </w:rPr>
        <w:t>ensure</w:t>
      </w:r>
      <w:r>
        <w:rPr>
          <w:spacing w:val="-5"/>
          <w:sz w:val="24"/>
        </w:rPr>
        <w:t> </w:t>
      </w:r>
      <w:r>
        <w:rPr>
          <w:sz w:val="24"/>
        </w:rPr>
        <w:t>that</w:t>
      </w:r>
      <w:r>
        <w:rPr>
          <w:spacing w:val="-3"/>
          <w:sz w:val="24"/>
        </w:rPr>
        <w:t> </w:t>
      </w:r>
      <w:r>
        <w:rPr>
          <w:sz w:val="24"/>
        </w:rPr>
        <w:t>any</w:t>
      </w:r>
      <w:r>
        <w:rPr>
          <w:spacing w:val="-6"/>
          <w:sz w:val="24"/>
        </w:rPr>
        <w:t> </w:t>
      </w:r>
      <w:r>
        <w:rPr>
          <w:sz w:val="24"/>
        </w:rPr>
        <w:t>member</w:t>
      </w:r>
      <w:r>
        <w:rPr>
          <w:spacing w:val="-5"/>
          <w:sz w:val="24"/>
        </w:rPr>
        <w:t> </w:t>
      </w:r>
      <w:r>
        <w:rPr>
          <w:sz w:val="24"/>
        </w:rPr>
        <w:t>that</w:t>
      </w:r>
      <w:r>
        <w:rPr>
          <w:spacing w:val="-5"/>
          <w:sz w:val="24"/>
        </w:rPr>
        <w:t> </w:t>
      </w:r>
      <w:r>
        <w:rPr>
          <w:sz w:val="24"/>
        </w:rPr>
        <w:t>has</w:t>
      </w:r>
      <w:r>
        <w:rPr>
          <w:spacing w:val="-4"/>
          <w:sz w:val="24"/>
        </w:rPr>
        <w:t> </w:t>
      </w:r>
      <w:r>
        <w:rPr>
          <w:sz w:val="24"/>
        </w:rPr>
        <w:t>held</w:t>
      </w:r>
      <w:r>
        <w:rPr>
          <w:spacing w:val="-5"/>
          <w:sz w:val="24"/>
        </w:rPr>
        <w:t> </w:t>
      </w:r>
      <w:r>
        <w:rPr>
          <w:sz w:val="24"/>
        </w:rPr>
        <w:t>or</w:t>
      </w:r>
      <w:r>
        <w:rPr>
          <w:spacing w:val="-3"/>
          <w:sz w:val="24"/>
        </w:rPr>
        <w:t> </w:t>
      </w:r>
      <w:r>
        <w:rPr>
          <w:sz w:val="24"/>
        </w:rPr>
        <w:t>holds</w:t>
      </w:r>
      <w:r>
        <w:rPr>
          <w:spacing w:val="-4"/>
          <w:sz w:val="24"/>
        </w:rPr>
        <w:t> </w:t>
      </w:r>
      <w:r>
        <w:rPr>
          <w:sz w:val="24"/>
        </w:rPr>
        <w:t>the</w:t>
      </w:r>
      <w:r>
        <w:rPr>
          <w:spacing w:val="-5"/>
          <w:sz w:val="24"/>
        </w:rPr>
        <w:t> </w:t>
      </w:r>
      <w:r>
        <w:rPr>
          <w:sz w:val="24"/>
        </w:rPr>
        <w:t>1AXXX/1UXXX</w:t>
      </w:r>
      <w:r>
        <w:rPr>
          <w:spacing w:val="-4"/>
          <w:sz w:val="24"/>
        </w:rPr>
        <w:t> </w:t>
      </w:r>
      <w:r>
        <w:rPr>
          <w:sz w:val="24"/>
        </w:rPr>
        <w:t>any</w:t>
      </w:r>
      <w:r>
        <w:rPr>
          <w:spacing w:val="-4"/>
          <w:sz w:val="24"/>
        </w:rPr>
        <w:t> </w:t>
      </w:r>
      <w:r>
        <w:rPr>
          <w:sz w:val="24"/>
        </w:rPr>
        <w:t>X</w:t>
      </w:r>
      <w:r>
        <w:rPr>
          <w:spacing w:val="-5"/>
          <w:sz w:val="24"/>
        </w:rPr>
        <w:t> </w:t>
      </w:r>
      <w:r>
        <w:rPr>
          <w:sz w:val="24"/>
        </w:rPr>
        <w:t>&amp; J-prefixed AFSC, qualifies for the requested assignment and that the appropriate disqualification action is accomplished, if necessary, per AFMAN 11-402.</w:t>
      </w:r>
    </w:p>
    <w:p>
      <w:pPr>
        <w:pStyle w:val="Heading2"/>
        <w:numPr>
          <w:ilvl w:val="1"/>
          <w:numId w:val="67"/>
        </w:numPr>
        <w:tabs>
          <w:tab w:pos="1380" w:val="left" w:leader="none"/>
        </w:tabs>
        <w:spacing w:line="240" w:lineRule="auto" w:before="119" w:after="0"/>
        <w:ind w:left="780" w:right="800" w:firstLine="0"/>
        <w:jc w:val="both"/>
      </w:pPr>
      <w:bookmarkStart w:name="_bookmark299" w:id="300"/>
      <w:bookmarkEnd w:id="300"/>
      <w:r>
        <w:rPr>
          <w:b w:val="0"/>
        </w:rPr>
      </w:r>
      <w:r>
        <w:rPr/>
        <w:t>Professional Specialty Assignments (Chaplain, Legal, International Affairs </w:t>
      </w:r>
      <w:r>
        <w:rPr/>
        <w:t>and </w:t>
      </w:r>
      <w:r>
        <w:rPr>
          <w:spacing w:val="-2"/>
        </w:rPr>
        <w:t>Medical).</w:t>
      </w:r>
    </w:p>
    <w:p>
      <w:pPr>
        <w:pStyle w:val="ListParagraph"/>
        <w:numPr>
          <w:ilvl w:val="2"/>
          <w:numId w:val="67"/>
        </w:numPr>
        <w:tabs>
          <w:tab w:pos="1920" w:val="left" w:leader="none"/>
        </w:tabs>
        <w:spacing w:line="240" w:lineRule="auto" w:before="120" w:after="0"/>
        <w:ind w:left="1140" w:right="802" w:firstLine="0"/>
        <w:jc w:val="both"/>
        <w:rPr>
          <w:b/>
          <w:sz w:val="24"/>
        </w:rPr>
      </w:pPr>
      <w:r>
        <w:rPr>
          <w:sz w:val="24"/>
        </w:rPr>
        <w:t>Career field managers will evaluate members for reassignment based on the needs </w:t>
      </w:r>
      <w:r>
        <w:rPr>
          <w:sz w:val="24"/>
        </w:rPr>
        <w:t>of the Air Force and Air Force Reserve and will approve all professional specialty applications for their respective IR portfolio. </w:t>
      </w:r>
      <w:r>
        <w:rPr>
          <w:b/>
          <w:sz w:val="24"/>
        </w:rPr>
        <w:t>(T-2)</w:t>
      </w:r>
    </w:p>
    <w:p>
      <w:pPr>
        <w:pStyle w:val="ListParagraph"/>
        <w:numPr>
          <w:ilvl w:val="2"/>
          <w:numId w:val="67"/>
        </w:numPr>
        <w:tabs>
          <w:tab w:pos="1920" w:val="left" w:leader="none"/>
        </w:tabs>
        <w:spacing w:line="240" w:lineRule="auto" w:before="120" w:after="0"/>
        <w:ind w:left="1140" w:right="798" w:firstLine="0"/>
        <w:jc w:val="both"/>
        <w:rPr>
          <w:sz w:val="24"/>
        </w:rPr>
      </w:pPr>
      <w:r>
        <w:rPr>
          <w:sz w:val="24"/>
        </w:rPr>
        <w:t>Unit</w:t>
      </w:r>
      <w:r>
        <w:rPr>
          <w:spacing w:val="-15"/>
          <w:sz w:val="24"/>
        </w:rPr>
        <w:t> </w:t>
      </w:r>
      <w:r>
        <w:rPr>
          <w:sz w:val="24"/>
        </w:rPr>
        <w:t>Assignments.</w:t>
      </w:r>
      <w:r>
        <w:rPr>
          <w:spacing w:val="-3"/>
          <w:sz w:val="24"/>
        </w:rPr>
        <w:t> </w:t>
      </w:r>
      <w:r>
        <w:rPr>
          <w:sz w:val="24"/>
        </w:rPr>
        <w:t>Commanders</w:t>
      </w:r>
      <w:r>
        <w:rPr>
          <w:spacing w:val="-15"/>
          <w:sz w:val="24"/>
        </w:rPr>
        <w:t> </w:t>
      </w:r>
      <w:r>
        <w:rPr>
          <w:sz w:val="24"/>
        </w:rPr>
        <w:t>recommend</w:t>
      </w:r>
      <w:r>
        <w:rPr>
          <w:spacing w:val="-15"/>
          <w:sz w:val="24"/>
        </w:rPr>
        <w:t> </w:t>
      </w:r>
      <w:r>
        <w:rPr>
          <w:sz w:val="24"/>
        </w:rPr>
        <w:t>approval</w:t>
      </w:r>
      <w:r>
        <w:rPr>
          <w:spacing w:val="-15"/>
          <w:sz w:val="24"/>
        </w:rPr>
        <w:t> </w:t>
      </w:r>
      <w:r>
        <w:rPr>
          <w:sz w:val="24"/>
        </w:rPr>
        <w:t>for</w:t>
      </w:r>
      <w:r>
        <w:rPr>
          <w:spacing w:val="-15"/>
          <w:sz w:val="24"/>
        </w:rPr>
        <w:t> </w:t>
      </w:r>
      <w:r>
        <w:rPr>
          <w:sz w:val="24"/>
        </w:rPr>
        <w:t>chaplain,</w:t>
      </w:r>
      <w:r>
        <w:rPr>
          <w:spacing w:val="-15"/>
          <w:sz w:val="24"/>
        </w:rPr>
        <w:t> </w:t>
      </w:r>
      <w:r>
        <w:rPr>
          <w:sz w:val="24"/>
        </w:rPr>
        <w:t>legal,</w:t>
      </w:r>
      <w:r>
        <w:rPr>
          <w:spacing w:val="-15"/>
          <w:sz w:val="24"/>
        </w:rPr>
        <w:t> </w:t>
      </w:r>
      <w:r>
        <w:rPr>
          <w:sz w:val="24"/>
        </w:rPr>
        <w:t>and</w:t>
      </w:r>
      <w:r>
        <w:rPr>
          <w:spacing w:val="-15"/>
          <w:sz w:val="24"/>
        </w:rPr>
        <w:t> </w:t>
      </w:r>
      <w:r>
        <w:rPr>
          <w:sz w:val="24"/>
        </w:rPr>
        <w:t>medical professional specialty assignments for lieutenant colonel and below. They must:</w:t>
      </w:r>
    </w:p>
    <w:p>
      <w:pPr>
        <w:pStyle w:val="ListParagraph"/>
        <w:numPr>
          <w:ilvl w:val="3"/>
          <w:numId w:val="67"/>
        </w:numPr>
        <w:tabs>
          <w:tab w:pos="2460" w:val="left" w:leader="none"/>
        </w:tabs>
        <w:spacing w:line="240" w:lineRule="auto" w:before="120" w:after="0"/>
        <w:ind w:left="2460" w:right="0" w:hanging="960"/>
        <w:jc w:val="both"/>
        <w:rPr>
          <w:b/>
          <w:sz w:val="24"/>
        </w:rPr>
      </w:pPr>
      <w:r>
        <w:rPr>
          <w:sz w:val="24"/>
        </w:rPr>
        <w:t>Coordinate</w:t>
      </w:r>
      <w:r>
        <w:rPr>
          <w:spacing w:val="-1"/>
          <w:sz w:val="24"/>
        </w:rPr>
        <w:t> </w:t>
      </w:r>
      <w:r>
        <w:rPr>
          <w:sz w:val="24"/>
        </w:rPr>
        <w:t>with</w:t>
      </w:r>
      <w:r>
        <w:rPr>
          <w:spacing w:val="-1"/>
          <w:sz w:val="24"/>
        </w:rPr>
        <w:t> </w:t>
      </w:r>
      <w:r>
        <w:rPr>
          <w:sz w:val="24"/>
        </w:rPr>
        <w:t>AFRC/HC</w:t>
      </w:r>
      <w:r>
        <w:rPr>
          <w:spacing w:val="-1"/>
          <w:sz w:val="24"/>
        </w:rPr>
        <w:t> </w:t>
      </w:r>
      <w:r>
        <w:rPr>
          <w:sz w:val="24"/>
        </w:rPr>
        <w:t>before</w:t>
      </w:r>
      <w:r>
        <w:rPr>
          <w:spacing w:val="-1"/>
          <w:sz w:val="24"/>
        </w:rPr>
        <w:t> </w:t>
      </w:r>
      <w:r>
        <w:rPr>
          <w:sz w:val="24"/>
        </w:rPr>
        <w:t>approving</w:t>
      </w:r>
      <w:r>
        <w:rPr>
          <w:spacing w:val="-1"/>
          <w:sz w:val="24"/>
        </w:rPr>
        <w:t> </w:t>
      </w:r>
      <w:r>
        <w:rPr>
          <w:sz w:val="24"/>
        </w:rPr>
        <w:t>a</w:t>
      </w:r>
      <w:r>
        <w:rPr>
          <w:spacing w:val="-1"/>
          <w:sz w:val="24"/>
        </w:rPr>
        <w:t> </w:t>
      </w:r>
      <w:r>
        <w:rPr>
          <w:sz w:val="24"/>
        </w:rPr>
        <w:t>chaplain</w:t>
      </w:r>
      <w:r>
        <w:rPr>
          <w:spacing w:val="-2"/>
          <w:sz w:val="24"/>
        </w:rPr>
        <w:t> </w:t>
      </w:r>
      <w:r>
        <w:rPr>
          <w:sz w:val="24"/>
        </w:rPr>
        <w:t>assignment.</w:t>
      </w:r>
      <w:r>
        <w:rPr>
          <w:spacing w:val="1"/>
          <w:sz w:val="24"/>
        </w:rPr>
        <w:t> </w:t>
      </w:r>
      <w:r>
        <w:rPr>
          <w:b/>
          <w:sz w:val="24"/>
        </w:rPr>
        <w:t>(T-</w:t>
      </w:r>
      <w:r>
        <w:rPr>
          <w:b/>
          <w:spacing w:val="-5"/>
          <w:sz w:val="24"/>
        </w:rPr>
        <w:t>2)</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Receive approval from the office of the Judge Advocate General before recommending</w:t>
      </w:r>
      <w:r>
        <w:rPr>
          <w:spacing w:val="-8"/>
          <w:sz w:val="24"/>
        </w:rPr>
        <w:t> </w:t>
      </w:r>
      <w:r>
        <w:rPr>
          <w:sz w:val="24"/>
        </w:rPr>
        <w:t>a</w:t>
      </w:r>
      <w:r>
        <w:rPr>
          <w:spacing w:val="-8"/>
          <w:sz w:val="24"/>
        </w:rPr>
        <w:t> </w:t>
      </w:r>
      <w:r>
        <w:rPr>
          <w:sz w:val="24"/>
        </w:rPr>
        <w:t>JAG</w:t>
      </w:r>
      <w:r>
        <w:rPr>
          <w:spacing w:val="-8"/>
          <w:sz w:val="24"/>
        </w:rPr>
        <w:t> </w:t>
      </w:r>
      <w:r>
        <w:rPr>
          <w:sz w:val="24"/>
        </w:rPr>
        <w:t>assignment,</w:t>
      </w:r>
      <w:r>
        <w:rPr>
          <w:spacing w:val="-8"/>
          <w:sz w:val="24"/>
        </w:rPr>
        <w:t> </w:t>
      </w:r>
      <w:r>
        <w:rPr>
          <w:sz w:val="24"/>
        </w:rPr>
        <w:t>including</w:t>
      </w:r>
      <w:r>
        <w:rPr>
          <w:spacing w:val="-8"/>
          <w:sz w:val="24"/>
        </w:rPr>
        <w:t> </w:t>
      </w:r>
      <w:r>
        <w:rPr>
          <w:sz w:val="24"/>
        </w:rPr>
        <w:t>an</w:t>
      </w:r>
      <w:r>
        <w:rPr>
          <w:spacing w:val="-8"/>
          <w:sz w:val="24"/>
        </w:rPr>
        <w:t> </w:t>
      </w:r>
      <w:r>
        <w:rPr>
          <w:sz w:val="24"/>
        </w:rPr>
        <w:t>assignment</w:t>
      </w:r>
      <w:r>
        <w:rPr>
          <w:spacing w:val="-8"/>
          <w:sz w:val="24"/>
        </w:rPr>
        <w:t> </w:t>
      </w:r>
      <w:r>
        <w:rPr>
          <w:sz w:val="24"/>
        </w:rPr>
        <w:t>to</w:t>
      </w:r>
      <w:r>
        <w:rPr>
          <w:spacing w:val="-9"/>
          <w:sz w:val="24"/>
        </w:rPr>
        <w:t> </w:t>
      </w:r>
      <w:r>
        <w:rPr>
          <w:sz w:val="24"/>
        </w:rPr>
        <w:t>fill</w:t>
      </w:r>
      <w:r>
        <w:rPr>
          <w:spacing w:val="-8"/>
          <w:sz w:val="24"/>
        </w:rPr>
        <w:t> </w:t>
      </w:r>
      <w:r>
        <w:rPr>
          <w:sz w:val="24"/>
        </w:rPr>
        <w:t>a</w:t>
      </w:r>
      <w:r>
        <w:rPr>
          <w:spacing w:val="-8"/>
          <w:sz w:val="24"/>
        </w:rPr>
        <w:t> </w:t>
      </w:r>
      <w:r>
        <w:rPr>
          <w:sz w:val="24"/>
        </w:rPr>
        <w:t>colonel</w:t>
      </w:r>
      <w:r>
        <w:rPr>
          <w:spacing w:val="-8"/>
          <w:sz w:val="24"/>
        </w:rPr>
        <w:t> </w:t>
      </w:r>
      <w:r>
        <w:rPr>
          <w:sz w:val="24"/>
        </w:rPr>
        <w:t>position.</w:t>
      </w:r>
      <w:r>
        <w:rPr>
          <w:spacing w:val="-5"/>
          <w:sz w:val="24"/>
        </w:rPr>
        <w:t> </w:t>
      </w:r>
      <w:r>
        <w:rPr>
          <w:b/>
          <w:sz w:val="24"/>
        </w:rPr>
        <w:t>(T-2) </w:t>
      </w:r>
      <w:r>
        <w:rPr>
          <w:sz w:val="24"/>
        </w:rPr>
        <w:t>Commanders must also</w:t>
      </w:r>
      <w:r>
        <w:rPr>
          <w:spacing w:val="-1"/>
          <w:sz w:val="24"/>
        </w:rPr>
        <w:t> </w:t>
      </w:r>
      <w:r>
        <w:rPr>
          <w:sz w:val="24"/>
        </w:rPr>
        <w:t>receive</w:t>
      </w:r>
      <w:r>
        <w:rPr>
          <w:spacing w:val="-1"/>
          <w:sz w:val="24"/>
        </w:rPr>
        <w:t> </w:t>
      </w:r>
      <w:r>
        <w:rPr>
          <w:sz w:val="24"/>
        </w:rPr>
        <w:t>approval from AF/JAX/TFA</w:t>
      </w:r>
      <w:r>
        <w:rPr>
          <w:spacing w:val="-1"/>
          <w:sz w:val="24"/>
        </w:rPr>
        <w:t> </w:t>
      </w:r>
      <w:r>
        <w:rPr>
          <w:sz w:val="24"/>
        </w:rPr>
        <w:t>to fill a paralegal position in accordance with AFI 51-101, </w:t>
      </w:r>
      <w:r>
        <w:rPr>
          <w:i/>
          <w:sz w:val="24"/>
        </w:rPr>
        <w:t>The Air Force Judge Advocate General’s (AFJAG) Corps</w:t>
      </w:r>
      <w:r>
        <w:rPr>
          <w:i/>
          <w:sz w:val="24"/>
        </w:rPr>
        <w:t> Operations, Accessions, and Professional Development</w:t>
      </w:r>
      <w:r>
        <w:rPr>
          <w:sz w:val="24"/>
        </w:rPr>
        <w:t>.</w:t>
      </w:r>
    </w:p>
    <w:p>
      <w:pPr>
        <w:spacing w:after="0" w:line="240" w:lineRule="auto"/>
        <w:jc w:val="both"/>
        <w:rPr>
          <w:sz w:val="24"/>
        </w:rPr>
        <w:sectPr>
          <w:pgSz w:w="12240" w:h="15840"/>
          <w:pgMar w:header="731" w:footer="0" w:top="1380" w:bottom="280" w:left="660" w:right="640"/>
        </w:sectPr>
      </w:pPr>
    </w:p>
    <w:p>
      <w:pPr>
        <w:pStyle w:val="ListParagraph"/>
        <w:numPr>
          <w:ilvl w:val="3"/>
          <w:numId w:val="67"/>
        </w:numPr>
        <w:tabs>
          <w:tab w:pos="2460" w:val="left" w:leader="none"/>
        </w:tabs>
        <w:spacing w:line="240" w:lineRule="auto" w:before="96" w:after="0"/>
        <w:ind w:left="1500" w:right="801" w:firstLine="0"/>
        <w:jc w:val="both"/>
        <w:rPr>
          <w:b/>
          <w:sz w:val="24"/>
        </w:rPr>
      </w:pPr>
      <w:r>
        <w:rPr>
          <w:sz w:val="24"/>
        </w:rPr>
        <w:t>Send requests for professional specialty assignments to fill colonel </w:t>
      </w:r>
      <w:r>
        <w:rPr>
          <w:sz w:val="24"/>
        </w:rPr>
        <w:t>positions through command channels to AF/REG for AFRC/CD consideration. </w:t>
      </w:r>
      <w:r>
        <w:rPr>
          <w:b/>
          <w:sz w:val="24"/>
        </w:rPr>
        <w:t>(T-2)</w:t>
      </w:r>
    </w:p>
    <w:p>
      <w:pPr>
        <w:pStyle w:val="ListParagraph"/>
        <w:numPr>
          <w:ilvl w:val="2"/>
          <w:numId w:val="67"/>
        </w:numPr>
        <w:tabs>
          <w:tab w:pos="1920" w:val="left" w:leader="none"/>
        </w:tabs>
        <w:spacing w:line="240" w:lineRule="auto" w:before="120" w:after="0"/>
        <w:ind w:left="1140" w:right="797" w:firstLine="0"/>
        <w:jc w:val="both"/>
        <w:rPr>
          <w:b/>
          <w:sz w:val="24"/>
        </w:rPr>
      </w:pPr>
      <w:r>
        <w:rPr>
          <w:sz w:val="24"/>
        </w:rPr>
        <w:t>Medical</w:t>
      </w:r>
      <w:r>
        <w:rPr>
          <w:spacing w:val="-5"/>
          <w:sz w:val="24"/>
        </w:rPr>
        <w:t> </w:t>
      </w:r>
      <w:r>
        <w:rPr>
          <w:sz w:val="24"/>
        </w:rPr>
        <w:t>Services</w:t>
      </w:r>
      <w:r>
        <w:rPr>
          <w:spacing w:val="-7"/>
          <w:sz w:val="24"/>
        </w:rPr>
        <w:t> </w:t>
      </w:r>
      <w:r>
        <w:rPr>
          <w:sz w:val="24"/>
        </w:rPr>
        <w:t>Officer</w:t>
      </w:r>
      <w:r>
        <w:rPr>
          <w:spacing w:val="-5"/>
          <w:sz w:val="24"/>
        </w:rPr>
        <w:t> </w:t>
      </w:r>
      <w:r>
        <w:rPr>
          <w:sz w:val="24"/>
        </w:rPr>
        <w:t>Career</w:t>
      </w:r>
      <w:r>
        <w:rPr>
          <w:spacing w:val="-5"/>
          <w:sz w:val="24"/>
        </w:rPr>
        <w:t> </w:t>
      </w:r>
      <w:r>
        <w:rPr>
          <w:sz w:val="24"/>
        </w:rPr>
        <w:t>Area.</w:t>
      </w:r>
      <w:r>
        <w:rPr>
          <w:spacing w:val="40"/>
          <w:sz w:val="24"/>
        </w:rPr>
        <w:t> </w:t>
      </w:r>
      <w:r>
        <w:rPr>
          <w:sz w:val="24"/>
        </w:rPr>
        <w:t>Applicants</w:t>
      </w:r>
      <w:r>
        <w:rPr>
          <w:spacing w:val="-5"/>
          <w:sz w:val="24"/>
        </w:rPr>
        <w:t> </w:t>
      </w:r>
      <w:r>
        <w:rPr>
          <w:sz w:val="24"/>
        </w:rPr>
        <w:t>for</w:t>
      </w:r>
      <w:r>
        <w:rPr>
          <w:spacing w:val="-6"/>
          <w:sz w:val="24"/>
        </w:rPr>
        <w:t> </w:t>
      </w:r>
      <w:r>
        <w:rPr>
          <w:sz w:val="24"/>
        </w:rPr>
        <w:t>medical</w:t>
      </w:r>
      <w:r>
        <w:rPr>
          <w:spacing w:val="-5"/>
          <w:sz w:val="24"/>
        </w:rPr>
        <w:t> </w:t>
      </w:r>
      <w:r>
        <w:rPr>
          <w:sz w:val="24"/>
        </w:rPr>
        <w:t>services</w:t>
      </w:r>
      <w:r>
        <w:rPr>
          <w:spacing w:val="-5"/>
          <w:sz w:val="24"/>
        </w:rPr>
        <w:t> </w:t>
      </w:r>
      <w:r>
        <w:rPr>
          <w:sz w:val="24"/>
        </w:rPr>
        <w:t>must</w:t>
      </w:r>
      <w:r>
        <w:rPr>
          <w:spacing w:val="-6"/>
          <w:sz w:val="24"/>
        </w:rPr>
        <w:t> </w:t>
      </w:r>
      <w:r>
        <w:rPr>
          <w:sz w:val="24"/>
        </w:rPr>
        <w:t>have</w:t>
      </w:r>
      <w:r>
        <w:rPr>
          <w:spacing w:val="-5"/>
          <w:sz w:val="24"/>
        </w:rPr>
        <w:t> </w:t>
      </w:r>
      <w:r>
        <w:rPr>
          <w:sz w:val="24"/>
        </w:rPr>
        <w:t>the AFSC of the position. If no qualified candidates are available, unit commanders or RIO Det/CCs send requests</w:t>
      </w:r>
      <w:r>
        <w:rPr>
          <w:spacing w:val="-1"/>
          <w:sz w:val="24"/>
        </w:rPr>
        <w:t> </w:t>
      </w:r>
      <w:r>
        <w:rPr>
          <w:sz w:val="24"/>
        </w:rPr>
        <w:t>for waivers</w:t>
      </w:r>
      <w:r>
        <w:rPr>
          <w:spacing w:val="-1"/>
          <w:sz w:val="24"/>
        </w:rPr>
        <w:t> </w:t>
      </w:r>
      <w:r>
        <w:rPr>
          <w:sz w:val="24"/>
        </w:rPr>
        <w:t>through channels</w:t>
      </w:r>
      <w:r>
        <w:rPr>
          <w:spacing w:val="-1"/>
          <w:sz w:val="24"/>
        </w:rPr>
        <w:t> </w:t>
      </w:r>
      <w:r>
        <w:rPr>
          <w:sz w:val="24"/>
        </w:rPr>
        <w:t>to AFRC/SG.</w:t>
      </w:r>
      <w:r>
        <w:rPr>
          <w:spacing w:val="40"/>
          <w:sz w:val="24"/>
        </w:rPr>
        <w:t> </w:t>
      </w:r>
      <w:r>
        <w:rPr>
          <w:sz w:val="24"/>
        </w:rPr>
        <w:t>Unit</w:t>
      </w:r>
      <w:r>
        <w:rPr>
          <w:spacing w:val="-1"/>
          <w:sz w:val="24"/>
        </w:rPr>
        <w:t> </w:t>
      </w:r>
      <w:r>
        <w:rPr>
          <w:sz w:val="24"/>
        </w:rPr>
        <w:t>commanders or RIO Det/CCs will send waivers for officers in colonel positions or colonel assignments through command channels to AF/REG for AFRC/CD consideration. </w:t>
      </w:r>
      <w:r>
        <w:rPr>
          <w:b/>
          <w:sz w:val="24"/>
        </w:rPr>
        <w:t>(T-2)</w:t>
      </w:r>
    </w:p>
    <w:p>
      <w:pPr>
        <w:pStyle w:val="ListParagraph"/>
        <w:numPr>
          <w:ilvl w:val="2"/>
          <w:numId w:val="67"/>
        </w:numPr>
        <w:tabs>
          <w:tab w:pos="1920" w:val="left" w:leader="none"/>
        </w:tabs>
        <w:spacing w:line="240" w:lineRule="auto" w:before="121" w:after="0"/>
        <w:ind w:left="1920" w:right="0" w:hanging="780"/>
        <w:jc w:val="both"/>
        <w:rPr>
          <w:sz w:val="24"/>
        </w:rPr>
      </w:pPr>
      <w:r>
        <w:rPr>
          <w:sz w:val="24"/>
        </w:rPr>
        <w:t>Flight</w:t>
      </w:r>
      <w:r>
        <w:rPr>
          <w:spacing w:val="-2"/>
          <w:sz w:val="24"/>
        </w:rPr>
        <w:t> Surgeon.</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AFRC/SG,</w:t>
      </w:r>
      <w:r>
        <w:rPr>
          <w:spacing w:val="-3"/>
          <w:sz w:val="24"/>
        </w:rPr>
        <w:t> </w:t>
      </w:r>
      <w:r>
        <w:rPr>
          <w:sz w:val="24"/>
        </w:rPr>
        <w:t>or</w:t>
      </w:r>
      <w:r>
        <w:rPr>
          <w:spacing w:val="1"/>
          <w:sz w:val="24"/>
        </w:rPr>
        <w:t> </w:t>
      </w:r>
      <w:r>
        <w:rPr>
          <w:sz w:val="24"/>
        </w:rPr>
        <w:t>the AF/SG</w:t>
      </w:r>
      <w:r>
        <w:rPr>
          <w:spacing w:val="-1"/>
          <w:sz w:val="24"/>
        </w:rPr>
        <w:t> </w:t>
      </w:r>
      <w:r>
        <w:rPr>
          <w:sz w:val="24"/>
        </w:rPr>
        <w:t>certifies the</w:t>
      </w:r>
      <w:r>
        <w:rPr>
          <w:spacing w:val="-1"/>
          <w:sz w:val="24"/>
        </w:rPr>
        <w:t> </w:t>
      </w:r>
      <w:r>
        <w:rPr>
          <w:sz w:val="24"/>
        </w:rPr>
        <w:t>required</w:t>
      </w:r>
      <w:r>
        <w:rPr>
          <w:spacing w:val="-2"/>
          <w:sz w:val="24"/>
        </w:rPr>
        <w:t> </w:t>
      </w:r>
      <w:r>
        <w:rPr>
          <w:sz w:val="24"/>
        </w:rPr>
        <w:t>medical</w:t>
      </w:r>
      <w:r>
        <w:rPr>
          <w:spacing w:val="-1"/>
          <w:sz w:val="24"/>
        </w:rPr>
        <w:t> </w:t>
      </w:r>
      <w:r>
        <w:rPr>
          <w:spacing w:val="-2"/>
          <w:sz w:val="24"/>
        </w:rPr>
        <w:t>examinations.</w:t>
      </w:r>
    </w:p>
    <w:p>
      <w:pPr>
        <w:pStyle w:val="ListParagraph"/>
        <w:numPr>
          <w:ilvl w:val="3"/>
          <w:numId w:val="67"/>
        </w:numPr>
        <w:tabs>
          <w:tab w:pos="2460" w:val="left" w:leader="none"/>
        </w:tabs>
        <w:spacing w:line="240" w:lineRule="auto" w:before="120" w:after="0"/>
        <w:ind w:left="1500" w:right="803" w:firstLine="0"/>
        <w:jc w:val="both"/>
        <w:rPr>
          <w:b/>
          <w:sz w:val="24"/>
        </w:rPr>
      </w:pPr>
      <w:r>
        <w:rPr>
          <w:sz w:val="24"/>
        </w:rPr>
        <w:t>Applicants for flight surgeon positions must qualify medically for flying duties in accordance with DAFMAN 48-123. </w:t>
      </w:r>
      <w:r>
        <w:rPr>
          <w:b/>
          <w:sz w:val="24"/>
        </w:rPr>
        <w:t>(T-2)</w:t>
      </w:r>
    </w:p>
    <w:p>
      <w:pPr>
        <w:pStyle w:val="ListParagraph"/>
        <w:numPr>
          <w:ilvl w:val="3"/>
          <w:numId w:val="67"/>
        </w:numPr>
        <w:tabs>
          <w:tab w:pos="2460" w:val="left" w:leader="none"/>
        </w:tabs>
        <w:spacing w:line="240" w:lineRule="auto" w:before="120" w:after="0"/>
        <w:ind w:left="1500" w:right="796" w:firstLine="0"/>
        <w:jc w:val="both"/>
        <w:rPr>
          <w:sz w:val="24"/>
        </w:rPr>
      </w:pPr>
      <w:r>
        <w:rPr>
          <w:sz w:val="24"/>
        </w:rPr>
        <w:t>Applicants for the Aerospace Medicine, Primary Course </w:t>
      </w:r>
      <w:r>
        <w:rPr>
          <w:sz w:val="24"/>
        </w:rPr>
        <w:t>(B3OBY48G1-000) must have completed all medical requirements and have a physical exam medically certified for “FC II” duties prior to submitting a request for course attendance 120 days before the course start date.</w:t>
      </w:r>
    </w:p>
    <w:p>
      <w:pPr>
        <w:pStyle w:val="ListParagraph"/>
        <w:numPr>
          <w:ilvl w:val="3"/>
          <w:numId w:val="67"/>
        </w:numPr>
        <w:tabs>
          <w:tab w:pos="2460" w:val="left" w:leader="none"/>
        </w:tabs>
        <w:spacing w:line="240" w:lineRule="auto" w:before="120" w:after="0"/>
        <w:ind w:left="1500" w:right="802" w:firstLine="0"/>
        <w:jc w:val="both"/>
        <w:rPr>
          <w:sz w:val="24"/>
        </w:rPr>
      </w:pPr>
      <w:r>
        <w:rPr>
          <w:sz w:val="24"/>
        </w:rPr>
        <w:t>An applicant may already be rated as a flight surgeon, pending aeronautical revalidation or re-qualification and medical qualification.</w:t>
      </w:r>
    </w:p>
    <w:p>
      <w:pPr>
        <w:pStyle w:val="ListParagraph"/>
        <w:numPr>
          <w:ilvl w:val="3"/>
          <w:numId w:val="67"/>
        </w:numPr>
        <w:tabs>
          <w:tab w:pos="2460" w:val="left" w:leader="none"/>
        </w:tabs>
        <w:spacing w:line="240" w:lineRule="auto" w:before="120" w:after="0"/>
        <w:ind w:left="1500" w:right="802" w:firstLine="0"/>
        <w:jc w:val="both"/>
        <w:rPr>
          <w:sz w:val="24"/>
        </w:rPr>
      </w:pPr>
      <w:r>
        <w:rPr>
          <w:sz w:val="24"/>
        </w:rPr>
        <w:t>Reassign medical officers who do not meet medical requirements to a position for which they qualify or to ARPC (non-participating status).</w:t>
      </w:r>
    </w:p>
    <w:p>
      <w:pPr>
        <w:pStyle w:val="ListParagraph"/>
        <w:numPr>
          <w:ilvl w:val="3"/>
          <w:numId w:val="67"/>
        </w:numPr>
        <w:tabs>
          <w:tab w:pos="2460" w:val="left" w:leader="none"/>
        </w:tabs>
        <w:spacing w:line="240" w:lineRule="auto" w:before="120" w:after="0"/>
        <w:ind w:left="1500" w:right="800" w:firstLine="0"/>
        <w:jc w:val="both"/>
        <w:rPr>
          <w:sz w:val="24"/>
        </w:rPr>
      </w:pPr>
      <w:r>
        <w:rPr>
          <w:sz w:val="24"/>
        </w:rPr>
        <w:t>Unit commanders or AFRC/SG for IRs may offer their assigned physicians in clinical</w:t>
      </w:r>
      <w:r>
        <w:rPr>
          <w:spacing w:val="-10"/>
          <w:sz w:val="24"/>
        </w:rPr>
        <w:t> </w:t>
      </w:r>
      <w:r>
        <w:rPr>
          <w:sz w:val="24"/>
        </w:rPr>
        <w:t>patient</w:t>
      </w:r>
      <w:r>
        <w:rPr>
          <w:spacing w:val="-10"/>
          <w:sz w:val="24"/>
        </w:rPr>
        <w:t> </w:t>
      </w:r>
      <w:r>
        <w:rPr>
          <w:sz w:val="24"/>
        </w:rPr>
        <w:t>care</w:t>
      </w:r>
      <w:r>
        <w:rPr>
          <w:spacing w:val="-10"/>
          <w:sz w:val="24"/>
        </w:rPr>
        <w:t> </w:t>
      </w:r>
      <w:r>
        <w:rPr>
          <w:sz w:val="24"/>
        </w:rPr>
        <w:t>specialties</w:t>
      </w:r>
      <w:r>
        <w:rPr>
          <w:spacing w:val="-10"/>
          <w:sz w:val="24"/>
        </w:rPr>
        <w:t> </w:t>
      </w:r>
      <w:r>
        <w:rPr>
          <w:sz w:val="24"/>
        </w:rPr>
        <w:t>an</w:t>
      </w:r>
      <w:r>
        <w:rPr>
          <w:spacing w:val="-10"/>
          <w:sz w:val="24"/>
        </w:rPr>
        <w:t> </w:t>
      </w:r>
      <w:r>
        <w:rPr>
          <w:sz w:val="24"/>
        </w:rPr>
        <w:t>opportunity</w:t>
      </w:r>
      <w:r>
        <w:rPr>
          <w:spacing w:val="-10"/>
          <w:sz w:val="24"/>
        </w:rPr>
        <w:t> </w:t>
      </w:r>
      <w:r>
        <w:rPr>
          <w:sz w:val="24"/>
        </w:rPr>
        <w:t>to</w:t>
      </w:r>
      <w:r>
        <w:rPr>
          <w:spacing w:val="-10"/>
          <w:sz w:val="24"/>
        </w:rPr>
        <w:t> </w:t>
      </w:r>
      <w:r>
        <w:rPr>
          <w:sz w:val="24"/>
        </w:rPr>
        <w:t>use</w:t>
      </w:r>
      <w:r>
        <w:rPr>
          <w:spacing w:val="-10"/>
          <w:sz w:val="24"/>
        </w:rPr>
        <w:t> </w:t>
      </w:r>
      <w:r>
        <w:rPr>
          <w:sz w:val="24"/>
        </w:rPr>
        <w:t>an</w:t>
      </w:r>
      <w:r>
        <w:rPr>
          <w:spacing w:val="-10"/>
          <w:sz w:val="24"/>
        </w:rPr>
        <w:t> </w:t>
      </w:r>
      <w:r>
        <w:rPr>
          <w:sz w:val="24"/>
        </w:rPr>
        <w:t>aeronautical</w:t>
      </w:r>
      <w:r>
        <w:rPr>
          <w:spacing w:val="-10"/>
          <w:sz w:val="24"/>
        </w:rPr>
        <w:t> </w:t>
      </w:r>
      <w:r>
        <w:rPr>
          <w:sz w:val="24"/>
        </w:rPr>
        <w:t>rating</w:t>
      </w:r>
      <w:r>
        <w:rPr>
          <w:spacing w:val="-10"/>
          <w:sz w:val="24"/>
        </w:rPr>
        <w:t> </w:t>
      </w:r>
      <w:r>
        <w:rPr>
          <w:sz w:val="24"/>
        </w:rPr>
        <w:t>as</w:t>
      </w:r>
      <w:r>
        <w:rPr>
          <w:spacing w:val="-10"/>
          <w:sz w:val="24"/>
        </w:rPr>
        <w:t> </w:t>
      </w:r>
      <w:r>
        <w:rPr>
          <w:sz w:val="24"/>
        </w:rPr>
        <w:t>an</w:t>
      </w:r>
      <w:r>
        <w:rPr>
          <w:spacing w:val="-10"/>
          <w:sz w:val="24"/>
        </w:rPr>
        <w:t> </w:t>
      </w:r>
      <w:r>
        <w:rPr>
          <w:sz w:val="24"/>
        </w:rPr>
        <w:t>aerospace medicine physician, AFSC 48GX (Flight Surgeon).</w:t>
      </w:r>
      <w:r>
        <w:rPr>
          <w:spacing w:val="40"/>
          <w:sz w:val="24"/>
        </w:rPr>
        <w:t> </w:t>
      </w:r>
      <w:r>
        <w:rPr>
          <w:sz w:val="24"/>
        </w:rPr>
        <w:t>The following provisions apply:</w:t>
      </w:r>
    </w:p>
    <w:p>
      <w:pPr>
        <w:pStyle w:val="ListParagraph"/>
        <w:numPr>
          <w:ilvl w:val="4"/>
          <w:numId w:val="67"/>
        </w:numPr>
        <w:tabs>
          <w:tab w:pos="3000" w:val="left" w:leader="none"/>
        </w:tabs>
        <w:spacing w:line="240" w:lineRule="auto" w:before="120" w:after="0"/>
        <w:ind w:left="1860" w:right="801" w:firstLine="0"/>
        <w:jc w:val="both"/>
        <w:rPr>
          <w:sz w:val="24"/>
        </w:rPr>
      </w:pPr>
      <w:r>
        <w:rPr>
          <w:sz w:val="24"/>
        </w:rPr>
        <w:t>The applicant must agree in writing to start the Aerospace Medicine, Primary Course (B3OBY48G1-000) within 1 year of assignment.</w:t>
      </w:r>
    </w:p>
    <w:p>
      <w:pPr>
        <w:pStyle w:val="ListParagraph"/>
        <w:numPr>
          <w:ilvl w:val="4"/>
          <w:numId w:val="67"/>
        </w:numPr>
        <w:tabs>
          <w:tab w:pos="3000" w:val="left" w:leader="none"/>
        </w:tabs>
        <w:spacing w:line="240" w:lineRule="auto" w:before="119" w:after="0"/>
        <w:ind w:left="1860" w:right="797" w:firstLine="0"/>
        <w:jc w:val="both"/>
        <w:rPr>
          <w:sz w:val="24"/>
        </w:rPr>
      </w:pPr>
      <w:r>
        <w:rPr>
          <w:sz w:val="24"/>
        </w:rPr>
        <w:t>The applicant must apply for and complete the 7-week Aerospace Medicine, Primary Course (B3OBY48G1-000).</w:t>
      </w:r>
      <w:r>
        <w:rPr>
          <w:spacing w:val="40"/>
          <w:sz w:val="24"/>
        </w:rPr>
        <w:t> </w:t>
      </w:r>
      <w:r>
        <w:rPr>
          <w:sz w:val="24"/>
        </w:rPr>
        <w:t>This course may be attended in increments; however, course completion is required within 3 years of </w:t>
      </w:r>
      <w:r>
        <w:rPr>
          <w:spacing w:val="-2"/>
          <w:sz w:val="24"/>
        </w:rPr>
        <w:t>appointment/assignment.</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Upon</w:t>
      </w:r>
      <w:r>
        <w:rPr>
          <w:spacing w:val="-15"/>
          <w:sz w:val="24"/>
        </w:rPr>
        <w:t> </w:t>
      </w:r>
      <w:r>
        <w:rPr>
          <w:sz w:val="24"/>
        </w:rPr>
        <w:t>course</w:t>
      </w:r>
      <w:r>
        <w:rPr>
          <w:spacing w:val="-15"/>
          <w:sz w:val="24"/>
        </w:rPr>
        <w:t> </w:t>
      </w:r>
      <w:r>
        <w:rPr>
          <w:sz w:val="24"/>
        </w:rPr>
        <w:t>completion,</w:t>
      </w:r>
      <w:r>
        <w:rPr>
          <w:spacing w:val="-15"/>
          <w:sz w:val="24"/>
        </w:rPr>
        <w:t> </w:t>
      </w:r>
      <w:r>
        <w:rPr>
          <w:sz w:val="24"/>
        </w:rPr>
        <w:t>physicians</w:t>
      </w:r>
      <w:r>
        <w:rPr>
          <w:spacing w:val="-15"/>
          <w:sz w:val="24"/>
        </w:rPr>
        <w:t> </w:t>
      </w:r>
      <w:r>
        <w:rPr>
          <w:sz w:val="24"/>
        </w:rPr>
        <w:t>able</w:t>
      </w:r>
      <w:r>
        <w:rPr>
          <w:spacing w:val="-15"/>
          <w:sz w:val="24"/>
        </w:rPr>
        <w:t> </w:t>
      </w:r>
      <w:r>
        <w:rPr>
          <w:sz w:val="24"/>
        </w:rPr>
        <w:t>to</w:t>
      </w:r>
      <w:r>
        <w:rPr>
          <w:spacing w:val="-15"/>
          <w:sz w:val="24"/>
        </w:rPr>
        <w:t> </w:t>
      </w:r>
      <w:r>
        <w:rPr>
          <w:sz w:val="24"/>
        </w:rPr>
        <w:t>satisfy</w:t>
      </w:r>
      <w:r>
        <w:rPr>
          <w:spacing w:val="-15"/>
          <w:sz w:val="24"/>
        </w:rPr>
        <w:t> </w:t>
      </w:r>
      <w:r>
        <w:rPr>
          <w:sz w:val="24"/>
        </w:rPr>
        <w:t>the</w:t>
      </w:r>
      <w:r>
        <w:rPr>
          <w:spacing w:val="-15"/>
          <w:sz w:val="24"/>
        </w:rPr>
        <w:t> </w:t>
      </w:r>
      <w:r>
        <w:rPr>
          <w:sz w:val="24"/>
        </w:rPr>
        <w:t>flying</w:t>
      </w:r>
      <w:r>
        <w:rPr>
          <w:spacing w:val="-15"/>
          <w:sz w:val="24"/>
        </w:rPr>
        <w:t> </w:t>
      </w:r>
      <w:r>
        <w:rPr>
          <w:sz w:val="24"/>
        </w:rPr>
        <w:t>and</w:t>
      </w:r>
      <w:r>
        <w:rPr>
          <w:spacing w:val="-15"/>
          <w:sz w:val="24"/>
        </w:rPr>
        <w:t> </w:t>
      </w:r>
      <w:r>
        <w:rPr>
          <w:sz w:val="24"/>
        </w:rPr>
        <w:t>ground</w:t>
      </w:r>
      <w:r>
        <w:rPr>
          <w:spacing w:val="-15"/>
          <w:sz w:val="24"/>
        </w:rPr>
        <w:t> </w:t>
      </w:r>
      <w:r>
        <w:rPr>
          <w:sz w:val="24"/>
        </w:rPr>
        <w:t>training to maintain “active flying status” will be designated a DAFSC of 48R1 and awarded 2AFSC or 3AFSC as 48R1.</w:t>
      </w:r>
      <w:r>
        <w:rPr>
          <w:spacing w:val="40"/>
          <w:sz w:val="24"/>
        </w:rPr>
        <w:t> </w:t>
      </w:r>
      <w:r>
        <w:rPr>
          <w:sz w:val="24"/>
        </w:rPr>
        <w:t>Concurrently, the medical unit commander should submit a Manpower Change Request unfunding the wartime required physician position.</w:t>
      </w:r>
      <w:r>
        <w:rPr>
          <w:spacing w:val="40"/>
          <w:sz w:val="24"/>
        </w:rPr>
        <w:t> </w:t>
      </w:r>
      <w:r>
        <w:rPr>
          <w:sz w:val="24"/>
        </w:rPr>
        <w:t>This should establish a position with AFSC 48R3 and Aircrew Position Indicator-5.</w:t>
      </w:r>
      <w:r>
        <w:rPr>
          <w:spacing w:val="40"/>
          <w:sz w:val="24"/>
        </w:rPr>
        <w:t> </w:t>
      </w:r>
      <w:r>
        <w:rPr>
          <w:sz w:val="24"/>
        </w:rPr>
        <w:t>This will entitle the physician to aircrew incentive pay in accordance with DAFMAN 11-401.</w:t>
      </w:r>
    </w:p>
    <w:p>
      <w:pPr>
        <w:pStyle w:val="ListParagraph"/>
        <w:numPr>
          <w:ilvl w:val="3"/>
          <w:numId w:val="67"/>
        </w:numPr>
        <w:tabs>
          <w:tab w:pos="2460" w:val="left" w:leader="none"/>
        </w:tabs>
        <w:spacing w:line="240" w:lineRule="auto" w:before="120" w:after="0"/>
        <w:ind w:left="1500" w:right="797" w:firstLine="0"/>
        <w:jc w:val="both"/>
        <w:rPr>
          <w:sz w:val="24"/>
        </w:rPr>
      </w:pPr>
      <w:r>
        <w:rPr>
          <w:sz w:val="24"/>
        </w:rPr>
        <w:t>Physicians completing the course but unable to meet active requirements (i.e., civilian practice</w:t>
      </w:r>
      <w:r>
        <w:rPr>
          <w:spacing w:val="-1"/>
          <w:sz w:val="24"/>
        </w:rPr>
        <w:t> </w:t>
      </w:r>
      <w:r>
        <w:rPr>
          <w:sz w:val="24"/>
        </w:rPr>
        <w:t>limits Reserve</w:t>
      </w:r>
      <w:r>
        <w:rPr>
          <w:spacing w:val="-1"/>
          <w:sz w:val="24"/>
        </w:rPr>
        <w:t> </w:t>
      </w:r>
      <w:r>
        <w:rPr>
          <w:sz w:val="24"/>
        </w:rPr>
        <w:t>participation) will be placed</w:t>
      </w:r>
      <w:r>
        <w:rPr>
          <w:spacing w:val="-1"/>
          <w:sz w:val="24"/>
        </w:rPr>
        <w:t> </w:t>
      </w:r>
      <w:r>
        <w:rPr>
          <w:sz w:val="24"/>
        </w:rPr>
        <w:t>in</w:t>
      </w:r>
      <w:r>
        <w:rPr>
          <w:spacing w:val="-1"/>
          <w:sz w:val="24"/>
        </w:rPr>
        <w:t> </w:t>
      </w:r>
      <w:r>
        <w:rPr>
          <w:sz w:val="24"/>
        </w:rPr>
        <w:t>inactive flying status.</w:t>
      </w:r>
      <w:r>
        <w:rPr>
          <w:spacing w:val="40"/>
          <w:sz w:val="24"/>
        </w:rPr>
        <w:t> </w:t>
      </w:r>
      <w:r>
        <w:rPr>
          <w:sz w:val="24"/>
        </w:rPr>
        <w:t>The physician</w:t>
      </w:r>
      <w:r>
        <w:rPr>
          <w:spacing w:val="-1"/>
          <w:sz w:val="24"/>
        </w:rPr>
        <w:t> </w:t>
      </w:r>
      <w:r>
        <w:rPr>
          <w:sz w:val="24"/>
        </w:rPr>
        <w:t>is</w:t>
      </w:r>
      <w:r>
        <w:rPr>
          <w:spacing w:val="-2"/>
          <w:sz w:val="24"/>
        </w:rPr>
        <w:t> </w:t>
      </w:r>
      <w:r>
        <w:rPr>
          <w:sz w:val="24"/>
        </w:rPr>
        <w:t>nonetheless</w:t>
      </w:r>
      <w:r>
        <w:rPr>
          <w:spacing w:val="-2"/>
          <w:sz w:val="24"/>
        </w:rPr>
        <w:t> </w:t>
      </w:r>
      <w:r>
        <w:rPr>
          <w:sz w:val="24"/>
        </w:rPr>
        <w:t>authorized</w:t>
      </w:r>
      <w:r>
        <w:rPr>
          <w:spacing w:val="-2"/>
          <w:sz w:val="24"/>
        </w:rPr>
        <w:t> </w:t>
      </w:r>
      <w:r>
        <w:rPr>
          <w:sz w:val="24"/>
        </w:rPr>
        <w:t>to</w:t>
      </w:r>
      <w:r>
        <w:rPr>
          <w:spacing w:val="-1"/>
          <w:sz w:val="24"/>
        </w:rPr>
        <w:t> </w:t>
      </w:r>
      <w:r>
        <w:rPr>
          <w:sz w:val="24"/>
        </w:rPr>
        <w:t>fly</w:t>
      </w:r>
      <w:r>
        <w:rPr>
          <w:spacing w:val="-2"/>
          <w:sz w:val="24"/>
        </w:rPr>
        <w:t> </w:t>
      </w:r>
      <w:r>
        <w:rPr>
          <w:sz w:val="24"/>
        </w:rPr>
        <w:t>and</w:t>
      </w:r>
      <w:r>
        <w:rPr>
          <w:spacing w:val="-1"/>
          <w:sz w:val="24"/>
        </w:rPr>
        <w:t> </w:t>
      </w:r>
      <w:r>
        <w:rPr>
          <w:sz w:val="24"/>
        </w:rPr>
        <w:t>log</w:t>
      </w:r>
      <w:r>
        <w:rPr>
          <w:spacing w:val="-1"/>
          <w:sz w:val="24"/>
        </w:rPr>
        <w:t> </w:t>
      </w:r>
      <w:r>
        <w:rPr>
          <w:sz w:val="24"/>
        </w:rPr>
        <w:t>time</w:t>
      </w:r>
      <w:r>
        <w:rPr>
          <w:spacing w:val="-1"/>
          <w:sz w:val="24"/>
        </w:rPr>
        <w:t> </w:t>
      </w:r>
      <w:r>
        <w:rPr>
          <w:sz w:val="24"/>
        </w:rPr>
        <w:t>without</w:t>
      </w:r>
      <w:r>
        <w:rPr>
          <w:spacing w:val="-1"/>
          <w:sz w:val="24"/>
        </w:rPr>
        <w:t> </w:t>
      </w:r>
      <w:r>
        <w:rPr>
          <w:sz w:val="24"/>
        </w:rPr>
        <w:t>aircrew</w:t>
      </w:r>
      <w:r>
        <w:rPr>
          <w:spacing w:val="-1"/>
          <w:sz w:val="24"/>
        </w:rPr>
        <w:t> </w:t>
      </w:r>
      <w:r>
        <w:rPr>
          <w:sz w:val="24"/>
        </w:rPr>
        <w:t>incentive pay</w:t>
      </w:r>
      <w:r>
        <w:rPr>
          <w:spacing w:val="-1"/>
          <w:sz w:val="24"/>
        </w:rPr>
        <w:t> </w:t>
      </w:r>
      <w:r>
        <w:rPr>
          <w:sz w:val="24"/>
        </w:rPr>
        <w:t>on</w:t>
      </w:r>
      <w:r>
        <w:rPr>
          <w:spacing w:val="-1"/>
          <w:sz w:val="24"/>
        </w:rPr>
        <w:t> </w:t>
      </w:r>
      <w:r>
        <w:rPr>
          <w:sz w:val="24"/>
        </w:rPr>
        <w:t>a noninterference</w:t>
      </w:r>
      <w:r>
        <w:rPr>
          <w:spacing w:val="-14"/>
          <w:sz w:val="24"/>
        </w:rPr>
        <w:t> </w:t>
      </w:r>
      <w:r>
        <w:rPr>
          <w:sz w:val="24"/>
        </w:rPr>
        <w:t>basis</w:t>
      </w:r>
      <w:r>
        <w:rPr>
          <w:spacing w:val="-14"/>
          <w:sz w:val="24"/>
        </w:rPr>
        <w:t> </w:t>
      </w:r>
      <w:r>
        <w:rPr>
          <w:sz w:val="24"/>
        </w:rPr>
        <w:t>with</w:t>
      </w:r>
      <w:r>
        <w:rPr>
          <w:spacing w:val="-15"/>
          <w:sz w:val="24"/>
        </w:rPr>
        <w:t> </w:t>
      </w:r>
      <w:r>
        <w:rPr>
          <w:sz w:val="24"/>
        </w:rPr>
        <w:t>unit</w:t>
      </w:r>
      <w:r>
        <w:rPr>
          <w:spacing w:val="-14"/>
          <w:sz w:val="24"/>
        </w:rPr>
        <w:t> </w:t>
      </w:r>
      <w:r>
        <w:rPr>
          <w:sz w:val="24"/>
        </w:rPr>
        <w:t>training</w:t>
      </w:r>
      <w:r>
        <w:rPr>
          <w:spacing w:val="-14"/>
          <w:sz w:val="24"/>
        </w:rPr>
        <w:t> </w:t>
      </w:r>
      <w:r>
        <w:rPr>
          <w:sz w:val="24"/>
        </w:rPr>
        <w:t>and</w:t>
      </w:r>
      <w:r>
        <w:rPr>
          <w:spacing w:val="-14"/>
          <w:sz w:val="24"/>
        </w:rPr>
        <w:t> </w:t>
      </w:r>
      <w:r>
        <w:rPr>
          <w:sz w:val="24"/>
        </w:rPr>
        <w:t>flying</w:t>
      </w:r>
      <w:r>
        <w:rPr>
          <w:spacing w:val="-15"/>
          <w:sz w:val="24"/>
        </w:rPr>
        <w:t> </w:t>
      </w:r>
      <w:r>
        <w:rPr>
          <w:sz w:val="24"/>
        </w:rPr>
        <w:t>schedules</w:t>
      </w:r>
      <w:r>
        <w:rPr>
          <w:spacing w:val="-15"/>
          <w:sz w:val="24"/>
        </w:rPr>
        <w:t> </w:t>
      </w:r>
      <w:r>
        <w:rPr>
          <w:sz w:val="24"/>
        </w:rPr>
        <w:t>(DAFMAN</w:t>
      </w:r>
      <w:r>
        <w:rPr>
          <w:spacing w:val="-15"/>
          <w:sz w:val="24"/>
        </w:rPr>
        <w:t> </w:t>
      </w:r>
      <w:r>
        <w:rPr>
          <w:sz w:val="24"/>
        </w:rPr>
        <w:t>11-401).</w:t>
      </w:r>
      <w:r>
        <w:rPr>
          <w:spacing w:val="32"/>
          <w:sz w:val="24"/>
        </w:rPr>
        <w:t> </w:t>
      </w:r>
      <w:r>
        <w:rPr>
          <w:sz w:val="24"/>
        </w:rPr>
        <w:t>Inactive flyers must fly in a duty status to include MPA, Reserve Personnel Appropriation, or inactive</w:t>
      </w:r>
      <w:r>
        <w:rPr>
          <w:spacing w:val="-9"/>
          <w:sz w:val="24"/>
        </w:rPr>
        <w:t> </w:t>
      </w:r>
      <w:r>
        <w:rPr>
          <w:sz w:val="24"/>
        </w:rPr>
        <w:t>duty</w:t>
      </w:r>
      <w:r>
        <w:rPr>
          <w:spacing w:val="-8"/>
          <w:sz w:val="24"/>
        </w:rPr>
        <w:t> </w:t>
      </w:r>
      <w:r>
        <w:rPr>
          <w:sz w:val="24"/>
        </w:rPr>
        <w:t>training.</w:t>
      </w:r>
      <w:r>
        <w:rPr>
          <w:spacing w:val="-7"/>
          <w:sz w:val="24"/>
        </w:rPr>
        <w:t> </w:t>
      </w:r>
      <w:r>
        <w:rPr>
          <w:sz w:val="24"/>
        </w:rPr>
        <w:t>Physicians</w:t>
      </w:r>
      <w:r>
        <w:rPr>
          <w:spacing w:val="-7"/>
          <w:sz w:val="24"/>
        </w:rPr>
        <w:t> </w:t>
      </w:r>
      <w:r>
        <w:rPr>
          <w:sz w:val="24"/>
        </w:rPr>
        <w:t>in</w:t>
      </w:r>
      <w:r>
        <w:rPr>
          <w:spacing w:val="-7"/>
          <w:sz w:val="24"/>
        </w:rPr>
        <w:t> </w:t>
      </w:r>
      <w:r>
        <w:rPr>
          <w:sz w:val="24"/>
        </w:rPr>
        <w:t>this</w:t>
      </w:r>
      <w:r>
        <w:rPr>
          <w:spacing w:val="-7"/>
          <w:sz w:val="24"/>
        </w:rPr>
        <w:t> </w:t>
      </w:r>
      <w:r>
        <w:rPr>
          <w:sz w:val="24"/>
        </w:rPr>
        <w:t>category</w:t>
      </w:r>
      <w:r>
        <w:rPr>
          <w:spacing w:val="-8"/>
          <w:sz w:val="24"/>
        </w:rPr>
        <w:t> </w:t>
      </w:r>
      <w:r>
        <w:rPr>
          <w:sz w:val="24"/>
        </w:rPr>
        <w:t>should</w:t>
      </w:r>
      <w:r>
        <w:rPr>
          <w:spacing w:val="-7"/>
          <w:sz w:val="24"/>
        </w:rPr>
        <w:t> </w:t>
      </w:r>
      <w:r>
        <w:rPr>
          <w:sz w:val="24"/>
        </w:rPr>
        <w:t>not</w:t>
      </w:r>
      <w:r>
        <w:rPr>
          <w:spacing w:val="-3"/>
          <w:sz w:val="24"/>
        </w:rPr>
        <w:t> </w:t>
      </w:r>
      <w:r>
        <w:rPr>
          <w:sz w:val="24"/>
        </w:rPr>
        <w:t>change</w:t>
      </w:r>
      <w:r>
        <w:rPr>
          <w:spacing w:val="-7"/>
          <w:sz w:val="24"/>
        </w:rPr>
        <w:t> </w:t>
      </w:r>
      <w:r>
        <w:rPr>
          <w:sz w:val="24"/>
        </w:rPr>
        <w:t>their</w:t>
      </w:r>
      <w:r>
        <w:rPr>
          <w:spacing w:val="-8"/>
          <w:sz w:val="24"/>
        </w:rPr>
        <w:t> </w:t>
      </w:r>
      <w:r>
        <w:rPr>
          <w:sz w:val="24"/>
        </w:rPr>
        <w:t>DAFSC</w:t>
      </w:r>
      <w:r>
        <w:rPr>
          <w:spacing w:val="-8"/>
          <w:sz w:val="24"/>
        </w:rPr>
        <w:t> </w:t>
      </w:r>
      <w:r>
        <w:rPr>
          <w:sz w:val="24"/>
        </w:rPr>
        <w:t>but</w:t>
      </w:r>
      <w:r>
        <w:rPr>
          <w:spacing w:val="-6"/>
          <w:sz w:val="24"/>
        </w:rPr>
        <w:t> </w:t>
      </w:r>
      <w:r>
        <w:rPr>
          <w:spacing w:val="-5"/>
          <w:sz w:val="24"/>
        </w:rPr>
        <w:t>may</w:t>
      </w:r>
    </w:p>
    <w:p>
      <w:pPr>
        <w:spacing w:after="0" w:line="240" w:lineRule="auto"/>
        <w:jc w:val="both"/>
        <w:rPr>
          <w:sz w:val="24"/>
        </w:rPr>
        <w:sectPr>
          <w:pgSz w:w="12240" w:h="15840"/>
          <w:pgMar w:header="731" w:footer="0" w:top="1380" w:bottom="280" w:left="660" w:right="640"/>
        </w:sectPr>
      </w:pPr>
    </w:p>
    <w:p>
      <w:pPr>
        <w:pStyle w:val="BodyText"/>
        <w:spacing w:before="96"/>
        <w:ind w:right="798"/>
      </w:pPr>
      <w:r>
        <w:rPr/>
        <w:t>be awarded 2AFSC or 3AFSC as 48R1.</w:t>
      </w:r>
      <w:r>
        <w:rPr>
          <w:spacing w:val="40"/>
        </w:rPr>
        <w:t> </w:t>
      </w:r>
      <w:r>
        <w:rPr/>
        <w:t>Aircrew Position Indicator-5 codes are not </w:t>
      </w:r>
      <w:r>
        <w:rPr>
          <w:spacing w:val="-2"/>
        </w:rPr>
        <w:t>applicable.</w:t>
      </w:r>
    </w:p>
    <w:p>
      <w:pPr>
        <w:pStyle w:val="ListParagraph"/>
        <w:numPr>
          <w:ilvl w:val="3"/>
          <w:numId w:val="67"/>
        </w:numPr>
        <w:tabs>
          <w:tab w:pos="2460" w:val="left" w:leader="none"/>
        </w:tabs>
        <w:spacing w:line="240" w:lineRule="auto" w:before="120" w:after="0"/>
        <w:ind w:left="1500" w:right="804" w:firstLine="0"/>
        <w:jc w:val="both"/>
        <w:rPr>
          <w:sz w:val="24"/>
        </w:rPr>
      </w:pPr>
      <w:r>
        <w:rPr>
          <w:sz w:val="24"/>
        </w:rPr>
        <w:t>Commanders</w:t>
      </w:r>
      <w:r>
        <w:rPr>
          <w:spacing w:val="-1"/>
          <w:sz w:val="24"/>
        </w:rPr>
        <w:t> </w:t>
      </w:r>
      <w:r>
        <w:rPr>
          <w:sz w:val="24"/>
        </w:rPr>
        <w:t>reassign officers who</w:t>
      </w:r>
      <w:r>
        <w:rPr>
          <w:spacing w:val="-1"/>
          <w:sz w:val="24"/>
        </w:rPr>
        <w:t> </w:t>
      </w:r>
      <w:r>
        <w:rPr>
          <w:sz w:val="24"/>
        </w:rPr>
        <w:t>fail to complete</w:t>
      </w:r>
      <w:r>
        <w:rPr>
          <w:spacing w:val="-1"/>
          <w:sz w:val="24"/>
        </w:rPr>
        <w:t> </w:t>
      </w:r>
      <w:r>
        <w:rPr>
          <w:sz w:val="24"/>
        </w:rPr>
        <w:t>this</w:t>
      </w:r>
      <w:r>
        <w:rPr>
          <w:spacing w:val="-1"/>
          <w:sz w:val="24"/>
        </w:rPr>
        <w:t> </w:t>
      </w:r>
      <w:r>
        <w:rPr>
          <w:sz w:val="24"/>
        </w:rPr>
        <w:t>course</w:t>
      </w:r>
      <w:r>
        <w:rPr>
          <w:spacing w:val="-1"/>
          <w:sz w:val="24"/>
        </w:rPr>
        <w:t> </w:t>
      </w:r>
      <w:r>
        <w:rPr>
          <w:sz w:val="24"/>
        </w:rPr>
        <w:t>to a position for which they qualify or to ARPC in a non-participating status.</w:t>
      </w:r>
    </w:p>
    <w:p>
      <w:pPr>
        <w:pStyle w:val="ListParagraph"/>
        <w:numPr>
          <w:ilvl w:val="2"/>
          <w:numId w:val="67"/>
        </w:numPr>
        <w:tabs>
          <w:tab w:pos="1920" w:val="left" w:leader="none"/>
        </w:tabs>
        <w:spacing w:line="240" w:lineRule="auto" w:before="121" w:after="0"/>
        <w:ind w:left="1140" w:right="799" w:firstLine="0"/>
        <w:jc w:val="both"/>
        <w:rPr>
          <w:sz w:val="24"/>
        </w:rPr>
      </w:pPr>
      <w:r>
        <w:rPr>
          <w:sz w:val="24"/>
        </w:rPr>
        <w:t>Nurses.</w:t>
      </w:r>
      <w:r>
        <w:rPr>
          <w:spacing w:val="40"/>
          <w:sz w:val="24"/>
        </w:rPr>
        <w:t> </w:t>
      </w:r>
      <w:r>
        <w:rPr>
          <w:sz w:val="24"/>
        </w:rPr>
        <w:t>Do</w:t>
      </w:r>
      <w:r>
        <w:rPr>
          <w:spacing w:val="-1"/>
          <w:sz w:val="24"/>
        </w:rPr>
        <w:t> </w:t>
      </w:r>
      <w:r>
        <w:rPr>
          <w:sz w:val="24"/>
        </w:rPr>
        <w:t>not</w:t>
      </w:r>
      <w:r>
        <w:rPr>
          <w:spacing w:val="-1"/>
          <w:sz w:val="24"/>
        </w:rPr>
        <w:t> </w:t>
      </w:r>
      <w:r>
        <w:rPr>
          <w:sz w:val="24"/>
        </w:rPr>
        <w:t>assign</w:t>
      </w:r>
      <w:r>
        <w:rPr>
          <w:spacing w:val="-2"/>
          <w:sz w:val="24"/>
        </w:rPr>
        <w:t> </w:t>
      </w:r>
      <w:r>
        <w:rPr>
          <w:sz w:val="24"/>
        </w:rPr>
        <w:t>to the</w:t>
      </w:r>
      <w:r>
        <w:rPr>
          <w:spacing w:val="-1"/>
          <w:sz w:val="24"/>
        </w:rPr>
        <w:t> </w:t>
      </w:r>
      <w:r>
        <w:rPr>
          <w:sz w:val="24"/>
        </w:rPr>
        <w:t>Reserve, or</w:t>
      </w:r>
      <w:r>
        <w:rPr>
          <w:spacing w:val="-1"/>
          <w:sz w:val="24"/>
        </w:rPr>
        <w:t> </w:t>
      </w:r>
      <w:r>
        <w:rPr>
          <w:sz w:val="24"/>
        </w:rPr>
        <w:t>attach as a</w:t>
      </w:r>
      <w:r>
        <w:rPr>
          <w:spacing w:val="-1"/>
          <w:sz w:val="24"/>
        </w:rPr>
        <w:t> </w:t>
      </w:r>
      <w:r>
        <w:rPr>
          <w:sz w:val="24"/>
        </w:rPr>
        <w:t>member of</w:t>
      </w:r>
      <w:r>
        <w:rPr>
          <w:spacing w:val="-1"/>
          <w:sz w:val="24"/>
        </w:rPr>
        <w:t> </w:t>
      </w:r>
      <w:r>
        <w:rPr>
          <w:sz w:val="24"/>
        </w:rPr>
        <w:t>the IRR,</w:t>
      </w:r>
      <w:r>
        <w:rPr>
          <w:spacing w:val="-1"/>
          <w:sz w:val="24"/>
        </w:rPr>
        <w:t> </w:t>
      </w:r>
      <w:r>
        <w:rPr>
          <w:sz w:val="24"/>
        </w:rPr>
        <w:t>a nurse who does</w:t>
      </w:r>
      <w:r>
        <w:rPr>
          <w:spacing w:val="-10"/>
          <w:sz w:val="24"/>
        </w:rPr>
        <w:t> </w:t>
      </w:r>
      <w:r>
        <w:rPr>
          <w:sz w:val="24"/>
        </w:rPr>
        <w:t>not</w:t>
      </w:r>
      <w:r>
        <w:rPr>
          <w:spacing w:val="-10"/>
          <w:sz w:val="24"/>
        </w:rPr>
        <w:t> </w:t>
      </w:r>
      <w:r>
        <w:rPr>
          <w:sz w:val="24"/>
        </w:rPr>
        <w:t>actively</w:t>
      </w:r>
      <w:r>
        <w:rPr>
          <w:spacing w:val="-10"/>
          <w:sz w:val="24"/>
        </w:rPr>
        <w:t> </w:t>
      </w:r>
      <w:r>
        <w:rPr>
          <w:sz w:val="24"/>
        </w:rPr>
        <w:t>practice</w:t>
      </w:r>
      <w:r>
        <w:rPr>
          <w:spacing w:val="-12"/>
          <w:sz w:val="24"/>
        </w:rPr>
        <w:t> </w:t>
      </w:r>
      <w:r>
        <w:rPr>
          <w:sz w:val="24"/>
        </w:rPr>
        <w:t>nursing.</w:t>
      </w:r>
      <w:r>
        <w:rPr>
          <w:spacing w:val="-9"/>
          <w:sz w:val="24"/>
        </w:rPr>
        <w:t> </w:t>
      </w:r>
      <w:r>
        <w:rPr>
          <w:b/>
          <w:sz w:val="24"/>
        </w:rPr>
        <w:t>(T-2)</w:t>
      </w:r>
      <w:r>
        <w:rPr>
          <w:b/>
          <w:spacing w:val="40"/>
          <w:sz w:val="24"/>
        </w:rPr>
        <w:t> </w:t>
      </w:r>
      <w:r>
        <w:rPr>
          <w:sz w:val="24"/>
        </w:rPr>
        <w:t>This</w:t>
      </w:r>
      <w:r>
        <w:rPr>
          <w:spacing w:val="-10"/>
          <w:sz w:val="24"/>
        </w:rPr>
        <w:t> </w:t>
      </w:r>
      <w:r>
        <w:rPr>
          <w:sz w:val="24"/>
        </w:rPr>
        <w:t>requirement</w:t>
      </w:r>
      <w:r>
        <w:rPr>
          <w:spacing w:val="-10"/>
          <w:sz w:val="24"/>
        </w:rPr>
        <w:t> </w:t>
      </w:r>
      <w:r>
        <w:rPr>
          <w:sz w:val="24"/>
        </w:rPr>
        <w:t>is</w:t>
      </w:r>
      <w:r>
        <w:rPr>
          <w:spacing w:val="-11"/>
          <w:sz w:val="24"/>
        </w:rPr>
        <w:t> </w:t>
      </w:r>
      <w:r>
        <w:rPr>
          <w:sz w:val="24"/>
        </w:rPr>
        <w:t>in</w:t>
      </w:r>
      <w:r>
        <w:rPr>
          <w:spacing w:val="-11"/>
          <w:sz w:val="24"/>
        </w:rPr>
        <w:t> </w:t>
      </w:r>
      <w:r>
        <w:rPr>
          <w:sz w:val="24"/>
        </w:rPr>
        <w:t>addition</w:t>
      </w:r>
      <w:r>
        <w:rPr>
          <w:spacing w:val="-11"/>
          <w:sz w:val="24"/>
        </w:rPr>
        <w:t> </w:t>
      </w:r>
      <w:r>
        <w:rPr>
          <w:sz w:val="24"/>
        </w:rPr>
        <w:t>to</w:t>
      </w:r>
      <w:r>
        <w:rPr>
          <w:spacing w:val="-10"/>
          <w:sz w:val="24"/>
        </w:rPr>
        <w:t> </w:t>
      </w:r>
      <w:r>
        <w:rPr>
          <w:sz w:val="24"/>
        </w:rPr>
        <w:t>those</w:t>
      </w:r>
      <w:r>
        <w:rPr>
          <w:spacing w:val="-10"/>
          <w:sz w:val="24"/>
        </w:rPr>
        <w:t> </w:t>
      </w:r>
      <w:r>
        <w:rPr>
          <w:sz w:val="24"/>
        </w:rPr>
        <w:t>in</w:t>
      </w:r>
      <w:r>
        <w:rPr>
          <w:spacing w:val="-10"/>
          <w:sz w:val="24"/>
        </w:rPr>
        <w:t> </w:t>
      </w:r>
      <w:r>
        <w:rPr>
          <w:sz w:val="24"/>
        </w:rPr>
        <w:t>DAFMAN 36-2032 and the AFOCD.</w:t>
      </w:r>
    </w:p>
    <w:p>
      <w:pPr>
        <w:pStyle w:val="ListParagraph"/>
        <w:numPr>
          <w:ilvl w:val="3"/>
          <w:numId w:val="67"/>
        </w:numPr>
        <w:tabs>
          <w:tab w:pos="2460" w:val="left" w:leader="none"/>
        </w:tabs>
        <w:spacing w:line="240" w:lineRule="auto" w:before="120" w:after="0"/>
        <w:ind w:left="1500" w:right="802" w:firstLine="0"/>
        <w:jc w:val="both"/>
        <w:rPr>
          <w:sz w:val="24"/>
        </w:rPr>
      </w:pPr>
      <w:r>
        <w:rPr>
          <w:sz w:val="24"/>
        </w:rPr>
        <w:t>Actively practice nursing is defined as a nurse who is employed or </w:t>
      </w:r>
      <w:r>
        <w:rPr>
          <w:sz w:val="24"/>
        </w:rPr>
        <w:t>working voluntarily</w:t>
      </w:r>
      <w:r>
        <w:rPr>
          <w:spacing w:val="-5"/>
          <w:sz w:val="24"/>
        </w:rPr>
        <w:t> </w:t>
      </w:r>
      <w:r>
        <w:rPr>
          <w:sz w:val="24"/>
        </w:rPr>
        <w:t>in</w:t>
      </w:r>
      <w:r>
        <w:rPr>
          <w:spacing w:val="-5"/>
          <w:sz w:val="24"/>
        </w:rPr>
        <w:t> </w:t>
      </w:r>
      <w:r>
        <w:rPr>
          <w:sz w:val="24"/>
        </w:rPr>
        <w:t>a</w:t>
      </w:r>
      <w:r>
        <w:rPr>
          <w:spacing w:val="-4"/>
          <w:sz w:val="24"/>
        </w:rPr>
        <w:t> </w:t>
      </w:r>
      <w:r>
        <w:rPr>
          <w:sz w:val="24"/>
        </w:rPr>
        <w:t>position</w:t>
      </w:r>
      <w:r>
        <w:rPr>
          <w:spacing w:val="-6"/>
          <w:sz w:val="24"/>
        </w:rPr>
        <w:t> </w:t>
      </w:r>
      <w:r>
        <w:rPr>
          <w:sz w:val="24"/>
        </w:rPr>
        <w:t>that</w:t>
      </w:r>
      <w:r>
        <w:rPr>
          <w:spacing w:val="-4"/>
          <w:sz w:val="24"/>
        </w:rPr>
        <w:t> </w:t>
      </w:r>
      <w:r>
        <w:rPr>
          <w:sz w:val="24"/>
        </w:rPr>
        <w:t>requires</w:t>
      </w:r>
      <w:r>
        <w:rPr>
          <w:spacing w:val="-6"/>
          <w:sz w:val="24"/>
        </w:rPr>
        <w:t> </w:t>
      </w:r>
      <w:r>
        <w:rPr>
          <w:sz w:val="24"/>
        </w:rPr>
        <w:t>a</w:t>
      </w:r>
      <w:r>
        <w:rPr>
          <w:spacing w:val="-4"/>
          <w:sz w:val="24"/>
        </w:rPr>
        <w:t> </w:t>
      </w:r>
      <w:r>
        <w:rPr>
          <w:sz w:val="24"/>
        </w:rPr>
        <w:t>registered</w:t>
      </w:r>
      <w:r>
        <w:rPr>
          <w:spacing w:val="-6"/>
          <w:sz w:val="24"/>
        </w:rPr>
        <w:t> </w:t>
      </w:r>
      <w:r>
        <w:rPr>
          <w:sz w:val="24"/>
        </w:rPr>
        <w:t>nurse.</w:t>
      </w:r>
      <w:r>
        <w:rPr>
          <w:spacing w:val="-4"/>
          <w:sz w:val="24"/>
        </w:rPr>
        <w:t> </w:t>
      </w:r>
      <w:r>
        <w:rPr>
          <w:sz w:val="24"/>
        </w:rPr>
        <w:t>The</w:t>
      </w:r>
      <w:r>
        <w:rPr>
          <w:spacing w:val="-5"/>
          <w:sz w:val="24"/>
        </w:rPr>
        <w:t> </w:t>
      </w:r>
      <w:r>
        <w:rPr>
          <w:sz w:val="24"/>
        </w:rPr>
        <w:t>minimum</w:t>
      </w:r>
      <w:r>
        <w:rPr>
          <w:spacing w:val="-4"/>
          <w:sz w:val="24"/>
        </w:rPr>
        <w:t> </w:t>
      </w:r>
      <w:r>
        <w:rPr>
          <w:sz w:val="24"/>
        </w:rPr>
        <w:t>requirement</w:t>
      </w:r>
      <w:r>
        <w:rPr>
          <w:spacing w:val="-4"/>
          <w:sz w:val="24"/>
        </w:rPr>
        <w:t> </w:t>
      </w:r>
      <w:r>
        <w:rPr>
          <w:sz w:val="24"/>
        </w:rPr>
        <w:t>is</w:t>
      </w:r>
      <w:r>
        <w:rPr>
          <w:spacing w:val="-6"/>
          <w:sz w:val="24"/>
        </w:rPr>
        <w:t> </w:t>
      </w:r>
      <w:r>
        <w:rPr>
          <w:sz w:val="24"/>
        </w:rPr>
        <w:t>180 hours per calendar year. Documented verification can be obtained from one of the </w:t>
      </w:r>
      <w:r>
        <w:rPr>
          <w:spacing w:val="-2"/>
          <w:sz w:val="24"/>
        </w:rPr>
        <w:t>following:</w:t>
      </w:r>
    </w:p>
    <w:p>
      <w:pPr>
        <w:pStyle w:val="ListParagraph"/>
        <w:numPr>
          <w:ilvl w:val="4"/>
          <w:numId w:val="67"/>
        </w:numPr>
        <w:tabs>
          <w:tab w:pos="3000" w:val="left" w:leader="none"/>
        </w:tabs>
        <w:spacing w:line="240" w:lineRule="auto" w:before="120" w:after="0"/>
        <w:ind w:left="3000" w:right="0" w:hanging="1140"/>
        <w:jc w:val="both"/>
        <w:rPr>
          <w:sz w:val="24"/>
        </w:rPr>
      </w:pPr>
      <w:r>
        <w:rPr>
          <w:spacing w:val="-2"/>
          <w:sz w:val="24"/>
        </w:rPr>
        <w:t>Employer.</w:t>
      </w:r>
    </w:p>
    <w:p>
      <w:pPr>
        <w:pStyle w:val="ListParagraph"/>
        <w:numPr>
          <w:ilvl w:val="4"/>
          <w:numId w:val="67"/>
        </w:numPr>
        <w:tabs>
          <w:tab w:pos="3000" w:val="left" w:leader="none"/>
        </w:tabs>
        <w:spacing w:line="240" w:lineRule="auto" w:before="120" w:after="0"/>
        <w:ind w:left="1860" w:right="800" w:firstLine="0"/>
        <w:jc w:val="both"/>
        <w:rPr>
          <w:sz w:val="24"/>
        </w:rPr>
      </w:pPr>
      <w:r>
        <w:rPr>
          <w:sz w:val="24"/>
        </w:rPr>
        <w:t>If self-employed and affiliated with a hospital or other institution, that institution can verify.</w:t>
      </w:r>
    </w:p>
    <w:p>
      <w:pPr>
        <w:pStyle w:val="ListParagraph"/>
        <w:numPr>
          <w:ilvl w:val="4"/>
          <w:numId w:val="67"/>
        </w:numPr>
        <w:tabs>
          <w:tab w:pos="3000" w:val="left" w:leader="none"/>
        </w:tabs>
        <w:spacing w:line="240" w:lineRule="auto" w:before="120" w:after="0"/>
        <w:ind w:left="1860" w:right="796" w:firstLine="0"/>
        <w:jc w:val="both"/>
        <w:rPr>
          <w:sz w:val="24"/>
        </w:rPr>
      </w:pPr>
      <w:r>
        <w:rPr>
          <w:sz w:val="24"/>
        </w:rPr>
        <w:t>If self-employed without affiliation, verification can be determined by another colleague or by Form 1040, </w:t>
      </w:r>
      <w:r>
        <w:rPr>
          <w:i/>
          <w:sz w:val="24"/>
        </w:rPr>
        <w:t>U.S. Individual Income Tax Return</w:t>
      </w:r>
      <w:r>
        <w:rPr>
          <w:sz w:val="24"/>
        </w:rPr>
        <w:t>, with all information blacked out except for name, SSN (last 4) and occupation.</w:t>
      </w:r>
    </w:p>
    <w:p>
      <w:pPr>
        <w:pStyle w:val="ListParagraph"/>
        <w:numPr>
          <w:ilvl w:val="3"/>
          <w:numId w:val="67"/>
        </w:numPr>
        <w:tabs>
          <w:tab w:pos="2460" w:val="left" w:leader="none"/>
        </w:tabs>
        <w:spacing w:line="240" w:lineRule="auto" w:before="120" w:after="0"/>
        <w:ind w:left="1500" w:right="803" w:firstLine="0"/>
        <w:jc w:val="both"/>
        <w:rPr>
          <w:sz w:val="24"/>
        </w:rPr>
      </w:pPr>
      <w:r>
        <w:rPr>
          <w:sz w:val="24"/>
        </w:rPr>
        <w:t>The requirement for 180</w:t>
      </w:r>
      <w:r>
        <w:rPr>
          <w:spacing w:val="-1"/>
          <w:sz w:val="24"/>
        </w:rPr>
        <w:t> </w:t>
      </w:r>
      <w:r>
        <w:rPr>
          <w:sz w:val="24"/>
        </w:rPr>
        <w:t>hours of</w:t>
      </w:r>
      <w:r>
        <w:rPr>
          <w:spacing w:val="-1"/>
          <w:sz w:val="24"/>
        </w:rPr>
        <w:t> </w:t>
      </w:r>
      <w:r>
        <w:rPr>
          <w:sz w:val="24"/>
        </w:rPr>
        <w:t>actively practice</w:t>
      </w:r>
      <w:r>
        <w:rPr>
          <w:spacing w:val="-2"/>
          <w:sz w:val="24"/>
        </w:rPr>
        <w:t> </w:t>
      </w:r>
      <w:r>
        <w:rPr>
          <w:sz w:val="24"/>
        </w:rPr>
        <w:t>in nursing</w:t>
      </w:r>
      <w:r>
        <w:rPr>
          <w:spacing w:val="-1"/>
          <w:sz w:val="24"/>
        </w:rPr>
        <w:t> </w:t>
      </w:r>
      <w:r>
        <w:rPr>
          <w:sz w:val="24"/>
        </w:rPr>
        <w:t>a</w:t>
      </w:r>
      <w:r>
        <w:rPr>
          <w:spacing w:val="-1"/>
          <w:sz w:val="24"/>
        </w:rPr>
        <w:t> </w:t>
      </w:r>
      <w:r>
        <w:rPr>
          <w:sz w:val="24"/>
        </w:rPr>
        <w:t>year</w:t>
      </w:r>
      <w:r>
        <w:rPr>
          <w:spacing w:val="-1"/>
          <w:sz w:val="24"/>
        </w:rPr>
        <w:t> </w:t>
      </w:r>
      <w:r>
        <w:rPr>
          <w:sz w:val="24"/>
        </w:rPr>
        <w:t>can also</w:t>
      </w:r>
      <w:r>
        <w:rPr>
          <w:spacing w:val="-1"/>
          <w:sz w:val="24"/>
        </w:rPr>
        <w:t> </w:t>
      </w:r>
      <w:r>
        <w:rPr>
          <w:sz w:val="24"/>
        </w:rPr>
        <w:t>be met by:</w:t>
      </w:r>
    </w:p>
    <w:p>
      <w:pPr>
        <w:pStyle w:val="ListParagraph"/>
        <w:numPr>
          <w:ilvl w:val="4"/>
          <w:numId w:val="67"/>
        </w:numPr>
        <w:tabs>
          <w:tab w:pos="3000" w:val="left" w:leader="none"/>
        </w:tabs>
        <w:spacing w:line="240" w:lineRule="auto" w:before="120" w:after="0"/>
        <w:ind w:left="1860" w:right="799" w:firstLine="0"/>
        <w:jc w:val="left"/>
        <w:rPr>
          <w:sz w:val="24"/>
        </w:rPr>
      </w:pPr>
      <w:r>
        <w:rPr>
          <w:sz w:val="24"/>
        </w:rPr>
        <w:t>Military</w:t>
      </w:r>
      <w:r>
        <w:rPr>
          <w:spacing w:val="40"/>
          <w:sz w:val="24"/>
        </w:rPr>
        <w:t> </w:t>
      </w:r>
      <w:r>
        <w:rPr>
          <w:sz w:val="24"/>
        </w:rPr>
        <w:t>Personnel</w:t>
      </w:r>
      <w:r>
        <w:rPr>
          <w:spacing w:val="40"/>
          <w:sz w:val="24"/>
        </w:rPr>
        <w:t> </w:t>
      </w:r>
      <w:r>
        <w:rPr>
          <w:sz w:val="24"/>
        </w:rPr>
        <w:t>Appropriation-funded</w:t>
      </w:r>
      <w:r>
        <w:rPr>
          <w:spacing w:val="40"/>
          <w:sz w:val="24"/>
        </w:rPr>
        <w:t> </w:t>
      </w:r>
      <w:r>
        <w:rPr>
          <w:sz w:val="24"/>
        </w:rPr>
        <w:t>active</w:t>
      </w:r>
      <w:r>
        <w:rPr>
          <w:spacing w:val="40"/>
          <w:sz w:val="24"/>
        </w:rPr>
        <w:t> </w:t>
      </w:r>
      <w:r>
        <w:rPr>
          <w:sz w:val="24"/>
        </w:rPr>
        <w:t>duty</w:t>
      </w:r>
      <w:r>
        <w:rPr>
          <w:spacing w:val="40"/>
          <w:sz w:val="24"/>
        </w:rPr>
        <w:t> </w:t>
      </w:r>
      <w:r>
        <w:rPr>
          <w:sz w:val="24"/>
        </w:rPr>
        <w:t>tours</w:t>
      </w:r>
      <w:r>
        <w:rPr>
          <w:spacing w:val="40"/>
          <w:sz w:val="24"/>
        </w:rPr>
        <w:t> </w:t>
      </w:r>
      <w:r>
        <w:rPr>
          <w:sz w:val="24"/>
        </w:rPr>
        <w:t>that</w:t>
      </w:r>
      <w:r>
        <w:rPr>
          <w:spacing w:val="40"/>
          <w:sz w:val="24"/>
        </w:rPr>
        <w:t> </w:t>
      </w:r>
      <w:r>
        <w:rPr>
          <w:sz w:val="24"/>
        </w:rPr>
        <w:t>relieve critical active duty personnel shortages at a MTF.</w:t>
      </w:r>
    </w:p>
    <w:p>
      <w:pPr>
        <w:pStyle w:val="ListParagraph"/>
        <w:numPr>
          <w:ilvl w:val="4"/>
          <w:numId w:val="67"/>
        </w:numPr>
        <w:tabs>
          <w:tab w:pos="3000" w:val="left" w:leader="none"/>
        </w:tabs>
        <w:spacing w:line="240" w:lineRule="auto" w:before="120" w:after="0"/>
        <w:ind w:left="1860" w:right="798" w:firstLine="0"/>
        <w:jc w:val="left"/>
        <w:rPr>
          <w:sz w:val="24"/>
        </w:rPr>
      </w:pPr>
      <w:r>
        <w:rPr>
          <w:sz w:val="24"/>
        </w:rPr>
        <w:t>Military</w:t>
      </w:r>
      <w:r>
        <w:rPr>
          <w:spacing w:val="80"/>
          <w:sz w:val="24"/>
        </w:rPr>
        <w:t> </w:t>
      </w:r>
      <w:r>
        <w:rPr>
          <w:sz w:val="24"/>
        </w:rPr>
        <w:t>Personnel</w:t>
      </w:r>
      <w:r>
        <w:rPr>
          <w:spacing w:val="80"/>
          <w:sz w:val="24"/>
        </w:rPr>
        <w:t> </w:t>
      </w:r>
      <w:r>
        <w:rPr>
          <w:sz w:val="24"/>
        </w:rPr>
        <w:t>Appropriation-funded</w:t>
      </w:r>
      <w:r>
        <w:rPr>
          <w:spacing w:val="80"/>
          <w:sz w:val="24"/>
        </w:rPr>
        <w:t> </w:t>
      </w:r>
      <w:r>
        <w:rPr>
          <w:sz w:val="24"/>
        </w:rPr>
        <w:t>active</w:t>
      </w:r>
      <w:r>
        <w:rPr>
          <w:spacing w:val="80"/>
          <w:sz w:val="24"/>
        </w:rPr>
        <w:t> </w:t>
      </w:r>
      <w:r>
        <w:rPr>
          <w:sz w:val="24"/>
        </w:rPr>
        <w:t>duty</w:t>
      </w:r>
      <w:r>
        <w:rPr>
          <w:spacing w:val="80"/>
          <w:sz w:val="24"/>
        </w:rPr>
        <w:t> </w:t>
      </w:r>
      <w:r>
        <w:rPr>
          <w:sz w:val="24"/>
        </w:rPr>
        <w:t>tours</w:t>
      </w:r>
      <w:r>
        <w:rPr>
          <w:spacing w:val="80"/>
          <w:sz w:val="24"/>
        </w:rPr>
        <w:t> </w:t>
      </w:r>
      <w:r>
        <w:rPr>
          <w:sz w:val="24"/>
        </w:rPr>
        <w:t>for</w:t>
      </w:r>
      <w:r>
        <w:rPr>
          <w:spacing w:val="80"/>
          <w:sz w:val="24"/>
        </w:rPr>
        <w:t> </w:t>
      </w:r>
      <w:r>
        <w:rPr>
          <w:sz w:val="24"/>
        </w:rPr>
        <w:t>any operational aeromedical evacuation mission.</w:t>
      </w:r>
    </w:p>
    <w:p>
      <w:pPr>
        <w:pStyle w:val="ListParagraph"/>
        <w:numPr>
          <w:ilvl w:val="4"/>
          <w:numId w:val="67"/>
        </w:numPr>
        <w:tabs>
          <w:tab w:pos="3000" w:val="left" w:leader="none"/>
        </w:tabs>
        <w:spacing w:line="240" w:lineRule="auto" w:before="120" w:after="0"/>
        <w:ind w:left="1860" w:right="800" w:firstLine="0"/>
        <w:jc w:val="left"/>
        <w:rPr>
          <w:sz w:val="24"/>
        </w:rPr>
      </w:pPr>
      <w:r>
        <w:rPr>
          <w:sz w:val="24"/>
        </w:rPr>
        <w:t>Military</w:t>
      </w:r>
      <w:r>
        <w:rPr>
          <w:spacing w:val="40"/>
          <w:sz w:val="24"/>
        </w:rPr>
        <w:t> </w:t>
      </w:r>
      <w:r>
        <w:rPr>
          <w:sz w:val="24"/>
        </w:rPr>
        <w:t>Personnel</w:t>
      </w:r>
      <w:r>
        <w:rPr>
          <w:spacing w:val="40"/>
          <w:sz w:val="24"/>
        </w:rPr>
        <w:t> </w:t>
      </w:r>
      <w:r>
        <w:rPr>
          <w:sz w:val="24"/>
        </w:rPr>
        <w:t>Appropriation-funded</w:t>
      </w:r>
      <w:r>
        <w:rPr>
          <w:spacing w:val="39"/>
          <w:sz w:val="24"/>
        </w:rPr>
        <w:t> </w:t>
      </w:r>
      <w:r>
        <w:rPr>
          <w:sz w:val="24"/>
        </w:rPr>
        <w:t>active</w:t>
      </w:r>
      <w:r>
        <w:rPr>
          <w:spacing w:val="39"/>
          <w:sz w:val="24"/>
        </w:rPr>
        <w:t> </w:t>
      </w:r>
      <w:r>
        <w:rPr>
          <w:sz w:val="24"/>
        </w:rPr>
        <w:t>duty</w:t>
      </w:r>
      <w:r>
        <w:rPr>
          <w:spacing w:val="40"/>
          <w:sz w:val="24"/>
        </w:rPr>
        <w:t> </w:t>
      </w:r>
      <w:r>
        <w:rPr>
          <w:sz w:val="24"/>
        </w:rPr>
        <w:t>tours</w:t>
      </w:r>
      <w:r>
        <w:rPr>
          <w:spacing w:val="39"/>
          <w:sz w:val="24"/>
        </w:rPr>
        <w:t> </w:t>
      </w:r>
      <w:r>
        <w:rPr>
          <w:sz w:val="24"/>
        </w:rPr>
        <w:t>that</w:t>
      </w:r>
      <w:r>
        <w:rPr>
          <w:spacing w:val="40"/>
          <w:sz w:val="24"/>
        </w:rPr>
        <w:t> </w:t>
      </w:r>
      <w:r>
        <w:rPr>
          <w:sz w:val="24"/>
        </w:rPr>
        <w:t>support specific active duty medical operations.</w:t>
      </w:r>
    </w:p>
    <w:p>
      <w:pPr>
        <w:pStyle w:val="ListParagraph"/>
        <w:numPr>
          <w:ilvl w:val="4"/>
          <w:numId w:val="67"/>
        </w:numPr>
        <w:tabs>
          <w:tab w:pos="3000" w:val="left" w:leader="none"/>
        </w:tabs>
        <w:spacing w:line="240" w:lineRule="auto" w:before="119" w:after="0"/>
        <w:ind w:left="3000" w:right="0" w:hanging="1140"/>
        <w:jc w:val="left"/>
        <w:rPr>
          <w:sz w:val="24"/>
        </w:rPr>
      </w:pPr>
      <w:r>
        <w:rPr>
          <w:sz w:val="24"/>
        </w:rPr>
        <w:t>Points</w:t>
      </w:r>
      <w:r>
        <w:rPr>
          <w:spacing w:val="-1"/>
          <w:sz w:val="24"/>
        </w:rPr>
        <w:t> </w:t>
      </w:r>
      <w:r>
        <w:rPr>
          <w:sz w:val="24"/>
        </w:rPr>
        <w:t>only</w:t>
      </w:r>
      <w:r>
        <w:rPr>
          <w:spacing w:val="-2"/>
          <w:sz w:val="24"/>
        </w:rPr>
        <w:t> </w:t>
      </w:r>
      <w:r>
        <w:rPr>
          <w:sz w:val="24"/>
        </w:rPr>
        <w:t>volunteer nursing</w:t>
      </w:r>
      <w:r>
        <w:rPr>
          <w:spacing w:val="-1"/>
          <w:sz w:val="24"/>
        </w:rPr>
        <w:t> </w:t>
      </w:r>
      <w:r>
        <w:rPr>
          <w:sz w:val="24"/>
        </w:rPr>
        <w:t>in</w:t>
      </w:r>
      <w:r>
        <w:rPr>
          <w:spacing w:val="-2"/>
          <w:sz w:val="24"/>
        </w:rPr>
        <w:t> </w:t>
      </w:r>
      <w:r>
        <w:rPr>
          <w:sz w:val="24"/>
        </w:rPr>
        <w:t>active duty </w:t>
      </w:r>
      <w:r>
        <w:rPr>
          <w:spacing w:val="-4"/>
          <w:sz w:val="24"/>
        </w:rPr>
        <w:t>MTF.</w:t>
      </w:r>
    </w:p>
    <w:p>
      <w:pPr>
        <w:pStyle w:val="ListParagraph"/>
        <w:numPr>
          <w:ilvl w:val="4"/>
          <w:numId w:val="67"/>
        </w:numPr>
        <w:tabs>
          <w:tab w:pos="3000" w:val="left" w:leader="none"/>
        </w:tabs>
        <w:spacing w:line="240" w:lineRule="auto" w:before="120" w:after="0"/>
        <w:ind w:left="1860" w:right="803" w:firstLine="0"/>
        <w:jc w:val="left"/>
        <w:rPr>
          <w:sz w:val="24"/>
        </w:rPr>
      </w:pPr>
      <w:r>
        <w:rPr>
          <w:sz w:val="24"/>
        </w:rPr>
        <w:t>Studying full time for a degree in nursing as defined by the educational</w:t>
      </w:r>
      <w:r>
        <w:rPr>
          <w:spacing w:val="80"/>
          <w:sz w:val="24"/>
        </w:rPr>
        <w:t> </w:t>
      </w:r>
      <w:r>
        <w:rPr>
          <w:spacing w:val="-2"/>
          <w:sz w:val="24"/>
        </w:rPr>
        <w:t>institution.</w:t>
      </w:r>
    </w:p>
    <w:p>
      <w:pPr>
        <w:pStyle w:val="ListParagraph"/>
        <w:numPr>
          <w:ilvl w:val="3"/>
          <w:numId w:val="67"/>
        </w:numPr>
        <w:tabs>
          <w:tab w:pos="2460" w:val="left" w:leader="none"/>
        </w:tabs>
        <w:spacing w:line="240" w:lineRule="auto" w:before="120" w:after="0"/>
        <w:ind w:left="1500" w:right="794" w:firstLine="0"/>
        <w:jc w:val="left"/>
        <w:rPr>
          <w:b/>
          <w:sz w:val="24"/>
        </w:rPr>
      </w:pPr>
      <w:r>
        <w:rPr>
          <w:sz w:val="24"/>
        </w:rPr>
        <w:t>For</w:t>
      </w:r>
      <w:r>
        <w:rPr>
          <w:spacing w:val="-11"/>
          <w:sz w:val="24"/>
        </w:rPr>
        <w:t> </w:t>
      </w:r>
      <w:r>
        <w:rPr>
          <w:sz w:val="24"/>
        </w:rPr>
        <w:t>assignment</w:t>
      </w:r>
      <w:r>
        <w:rPr>
          <w:spacing w:val="-11"/>
          <w:sz w:val="24"/>
        </w:rPr>
        <w:t> </w:t>
      </w:r>
      <w:r>
        <w:rPr>
          <w:sz w:val="24"/>
        </w:rPr>
        <w:t>to</w:t>
      </w:r>
      <w:r>
        <w:rPr>
          <w:spacing w:val="-10"/>
          <w:sz w:val="24"/>
        </w:rPr>
        <w:t> </w:t>
      </w:r>
      <w:r>
        <w:rPr>
          <w:sz w:val="24"/>
        </w:rPr>
        <w:t>IR</w:t>
      </w:r>
      <w:r>
        <w:rPr>
          <w:spacing w:val="-11"/>
          <w:sz w:val="24"/>
        </w:rPr>
        <w:t> </w:t>
      </w:r>
      <w:r>
        <w:rPr>
          <w:sz w:val="24"/>
        </w:rPr>
        <w:t>positions</w:t>
      </w:r>
      <w:r>
        <w:rPr>
          <w:spacing w:val="-11"/>
          <w:sz w:val="24"/>
        </w:rPr>
        <w:t> </w:t>
      </w:r>
      <w:r>
        <w:rPr>
          <w:sz w:val="24"/>
        </w:rPr>
        <w:t>within</w:t>
      </w:r>
      <w:r>
        <w:rPr>
          <w:spacing w:val="-11"/>
          <w:sz w:val="24"/>
        </w:rPr>
        <w:t> </w:t>
      </w:r>
      <w:r>
        <w:rPr>
          <w:sz w:val="24"/>
        </w:rPr>
        <w:t>RIO/Det</w:t>
      </w:r>
      <w:r>
        <w:rPr>
          <w:spacing w:val="-11"/>
          <w:sz w:val="24"/>
        </w:rPr>
        <w:t> </w:t>
      </w:r>
      <w:r>
        <w:rPr>
          <w:sz w:val="24"/>
        </w:rPr>
        <w:t>5,</w:t>
      </w:r>
      <w:r>
        <w:rPr>
          <w:spacing w:val="-11"/>
          <w:sz w:val="24"/>
        </w:rPr>
        <w:t> </w:t>
      </w:r>
      <w:r>
        <w:rPr>
          <w:sz w:val="24"/>
        </w:rPr>
        <w:t>a</w:t>
      </w:r>
      <w:r>
        <w:rPr>
          <w:spacing w:val="-11"/>
          <w:sz w:val="24"/>
        </w:rPr>
        <w:t> </w:t>
      </w:r>
      <w:r>
        <w:rPr>
          <w:sz w:val="24"/>
        </w:rPr>
        <w:t>nurse</w:t>
      </w:r>
      <w:r>
        <w:rPr>
          <w:spacing w:val="-11"/>
          <w:sz w:val="24"/>
        </w:rPr>
        <w:t> </w:t>
      </w:r>
      <w:r>
        <w:rPr>
          <w:sz w:val="24"/>
        </w:rPr>
        <w:t>must</w:t>
      </w:r>
      <w:r>
        <w:rPr>
          <w:spacing w:val="-11"/>
          <w:sz w:val="24"/>
        </w:rPr>
        <w:t> </w:t>
      </w:r>
      <w:r>
        <w:rPr>
          <w:sz w:val="24"/>
        </w:rPr>
        <w:t>be</w:t>
      </w:r>
      <w:r>
        <w:rPr>
          <w:spacing w:val="-11"/>
          <w:sz w:val="24"/>
        </w:rPr>
        <w:t> </w:t>
      </w:r>
      <w:r>
        <w:rPr>
          <w:sz w:val="24"/>
        </w:rPr>
        <w:t>employed</w:t>
      </w:r>
      <w:r>
        <w:rPr>
          <w:spacing w:val="-12"/>
          <w:sz w:val="24"/>
        </w:rPr>
        <w:t> </w:t>
      </w:r>
      <w:r>
        <w:rPr>
          <w:sz w:val="24"/>
        </w:rPr>
        <w:t>full- time (at least 32 hours a week) in a critical skill as defined by AF/SG or AF/REM. </w:t>
      </w:r>
      <w:r>
        <w:rPr>
          <w:b/>
          <w:sz w:val="24"/>
        </w:rPr>
        <w:t>(T-2)</w:t>
      </w:r>
    </w:p>
    <w:p>
      <w:pPr>
        <w:pStyle w:val="ListParagraph"/>
        <w:numPr>
          <w:ilvl w:val="3"/>
          <w:numId w:val="67"/>
        </w:numPr>
        <w:tabs>
          <w:tab w:pos="2460" w:val="left" w:leader="none"/>
        </w:tabs>
        <w:spacing w:line="240" w:lineRule="auto" w:before="120" w:after="0"/>
        <w:ind w:left="2460" w:right="0" w:hanging="960"/>
        <w:jc w:val="left"/>
        <w:rPr>
          <w:sz w:val="24"/>
        </w:rPr>
      </w:pPr>
      <w:r>
        <w:rPr>
          <w:sz w:val="24"/>
        </w:rPr>
        <w:t>For</w:t>
      </w:r>
      <w:r>
        <w:rPr>
          <w:spacing w:val="-1"/>
          <w:sz w:val="24"/>
        </w:rPr>
        <w:t> </w:t>
      </w:r>
      <w:r>
        <w:rPr>
          <w:sz w:val="24"/>
        </w:rPr>
        <w:t>unit</w:t>
      </w:r>
      <w:r>
        <w:rPr>
          <w:spacing w:val="-2"/>
          <w:sz w:val="24"/>
        </w:rPr>
        <w:t> </w:t>
      </w:r>
      <w:r>
        <w:rPr>
          <w:sz w:val="24"/>
        </w:rPr>
        <w:t>assigned </w:t>
      </w:r>
      <w:r>
        <w:rPr>
          <w:spacing w:val="-2"/>
          <w:sz w:val="24"/>
        </w:rPr>
        <w:t>nurses:</w:t>
      </w:r>
    </w:p>
    <w:p>
      <w:pPr>
        <w:pStyle w:val="ListParagraph"/>
        <w:numPr>
          <w:ilvl w:val="4"/>
          <w:numId w:val="67"/>
        </w:numPr>
        <w:tabs>
          <w:tab w:pos="3000" w:val="left" w:leader="none"/>
        </w:tabs>
        <w:spacing w:line="343" w:lineRule="auto" w:before="120" w:after="0"/>
        <w:ind w:left="1860" w:right="799" w:firstLine="0"/>
        <w:jc w:val="left"/>
        <w:rPr>
          <w:sz w:val="24"/>
        </w:rPr>
      </w:pPr>
      <w:r>
        <w:rPr>
          <w:sz w:val="24"/>
        </w:rPr>
        <w:t>The unit commander or approving officer verifies employment.</w:t>
      </w:r>
      <w:r>
        <w:rPr>
          <w:spacing w:val="40"/>
          <w:sz w:val="24"/>
        </w:rPr>
        <w:t> </w:t>
      </w:r>
      <w:r>
        <w:rPr>
          <w:sz w:val="24"/>
        </w:rPr>
        <w:t>9.11.5.4.2.</w:t>
      </w:r>
      <w:r>
        <w:rPr>
          <w:spacing w:val="40"/>
          <w:sz w:val="24"/>
        </w:rPr>
        <w:t> </w:t>
      </w:r>
      <w:r>
        <w:rPr>
          <w:sz w:val="24"/>
        </w:rPr>
        <w:t>The unit chief nurse notifies the unit commander of noncompliance.</w:t>
      </w:r>
    </w:p>
    <w:p>
      <w:pPr>
        <w:pStyle w:val="BodyText"/>
        <w:spacing w:before="3"/>
        <w:ind w:left="1860"/>
        <w:jc w:val="left"/>
      </w:pPr>
      <w:r>
        <w:rPr/>
        <w:t>9.11.5.4.3.</w:t>
      </w:r>
      <w:r>
        <w:rPr>
          <w:spacing w:val="40"/>
        </w:rPr>
        <w:t> </w:t>
      </w:r>
      <w:r>
        <w:rPr/>
        <w:t>The</w:t>
      </w:r>
      <w:r>
        <w:rPr>
          <w:spacing w:val="-11"/>
        </w:rPr>
        <w:t> </w:t>
      </w:r>
      <w:r>
        <w:rPr/>
        <w:t>unit</w:t>
      </w:r>
      <w:r>
        <w:rPr>
          <w:spacing w:val="-11"/>
        </w:rPr>
        <w:t> </w:t>
      </w:r>
      <w:r>
        <w:rPr/>
        <w:t>commander</w:t>
      </w:r>
      <w:r>
        <w:rPr>
          <w:spacing w:val="-10"/>
        </w:rPr>
        <w:t> </w:t>
      </w:r>
      <w:r>
        <w:rPr/>
        <w:t>advises</w:t>
      </w:r>
      <w:r>
        <w:rPr>
          <w:spacing w:val="-12"/>
        </w:rPr>
        <w:t> </w:t>
      </w:r>
      <w:r>
        <w:rPr/>
        <w:t>the</w:t>
      </w:r>
      <w:r>
        <w:rPr>
          <w:spacing w:val="-10"/>
        </w:rPr>
        <w:t> </w:t>
      </w:r>
      <w:r>
        <w:rPr/>
        <w:t>officer,</w:t>
      </w:r>
      <w:r>
        <w:rPr>
          <w:spacing w:val="-12"/>
        </w:rPr>
        <w:t> </w:t>
      </w:r>
      <w:r>
        <w:rPr/>
        <w:t>in</w:t>
      </w:r>
      <w:r>
        <w:rPr>
          <w:spacing w:val="-10"/>
        </w:rPr>
        <w:t> </w:t>
      </w:r>
      <w:r>
        <w:rPr/>
        <w:t>writing</w:t>
      </w:r>
      <w:r>
        <w:rPr>
          <w:spacing w:val="-11"/>
        </w:rPr>
        <w:t> </w:t>
      </w:r>
      <w:r>
        <w:rPr/>
        <w:t>90</w:t>
      </w:r>
      <w:r>
        <w:rPr>
          <w:spacing w:val="-11"/>
        </w:rPr>
        <w:t> </w:t>
      </w:r>
      <w:r>
        <w:rPr/>
        <w:t>calendar</w:t>
      </w:r>
      <w:r>
        <w:rPr>
          <w:spacing w:val="-10"/>
        </w:rPr>
        <w:t> </w:t>
      </w:r>
      <w:r>
        <w:rPr/>
        <w:t>days</w:t>
      </w:r>
      <w:r>
        <w:rPr>
          <w:spacing w:val="-11"/>
        </w:rPr>
        <w:t> </w:t>
      </w:r>
      <w:r>
        <w:rPr/>
        <w:t>before reassignment and sends an information copy to AFRC/SGN.</w:t>
      </w:r>
    </w:p>
    <w:p>
      <w:pPr>
        <w:pStyle w:val="ListParagraph"/>
        <w:numPr>
          <w:ilvl w:val="3"/>
          <w:numId w:val="67"/>
        </w:numPr>
        <w:tabs>
          <w:tab w:pos="2460" w:val="left" w:leader="none"/>
        </w:tabs>
        <w:spacing w:line="240" w:lineRule="auto" w:before="120" w:after="0"/>
        <w:ind w:left="2460" w:right="0" w:hanging="960"/>
        <w:jc w:val="left"/>
        <w:rPr>
          <w:sz w:val="24"/>
        </w:rPr>
      </w:pPr>
      <w:r>
        <w:rPr>
          <w:sz w:val="24"/>
        </w:rPr>
        <w:t>For IR </w:t>
      </w:r>
      <w:r>
        <w:rPr>
          <w:spacing w:val="-2"/>
          <w:sz w:val="24"/>
        </w:rPr>
        <w:t>nurses:</w:t>
      </w:r>
    </w:p>
    <w:p>
      <w:pPr>
        <w:pStyle w:val="ListParagraph"/>
        <w:numPr>
          <w:ilvl w:val="4"/>
          <w:numId w:val="67"/>
        </w:numPr>
        <w:tabs>
          <w:tab w:pos="3000" w:val="left" w:leader="none"/>
        </w:tabs>
        <w:spacing w:line="240" w:lineRule="auto" w:before="121" w:after="0"/>
        <w:ind w:left="3000" w:right="0" w:hanging="1140"/>
        <w:jc w:val="left"/>
        <w:rPr>
          <w:sz w:val="24"/>
        </w:rPr>
      </w:pPr>
      <w:r>
        <w:rPr>
          <w:sz w:val="24"/>
        </w:rPr>
        <w:t>Unit</w:t>
      </w:r>
      <w:r>
        <w:rPr>
          <w:spacing w:val="-1"/>
          <w:sz w:val="24"/>
        </w:rPr>
        <w:t> </w:t>
      </w:r>
      <w:r>
        <w:rPr>
          <w:sz w:val="24"/>
        </w:rPr>
        <w:t>of</w:t>
      </w:r>
      <w:r>
        <w:rPr>
          <w:spacing w:val="-1"/>
          <w:sz w:val="24"/>
        </w:rPr>
        <w:t> </w:t>
      </w:r>
      <w:r>
        <w:rPr>
          <w:sz w:val="24"/>
        </w:rPr>
        <w:t>attachment</w:t>
      </w:r>
      <w:r>
        <w:rPr>
          <w:spacing w:val="-1"/>
          <w:sz w:val="24"/>
        </w:rPr>
        <w:t> </w:t>
      </w:r>
      <w:r>
        <w:rPr>
          <w:sz w:val="24"/>
        </w:rPr>
        <w:t>verifies </w:t>
      </w:r>
      <w:r>
        <w:rPr>
          <w:spacing w:val="-2"/>
          <w:sz w:val="24"/>
        </w:rPr>
        <w:t>employment.</w:t>
      </w:r>
    </w:p>
    <w:p>
      <w:pPr>
        <w:spacing w:after="0" w:line="240" w:lineRule="auto"/>
        <w:jc w:val="left"/>
        <w:rPr>
          <w:sz w:val="24"/>
        </w:rPr>
        <w:sectPr>
          <w:pgSz w:w="12240" w:h="15840"/>
          <w:pgMar w:header="731" w:footer="0" w:top="1380" w:bottom="280" w:left="660" w:right="640"/>
        </w:sectPr>
      </w:pPr>
    </w:p>
    <w:p>
      <w:pPr>
        <w:pStyle w:val="ListParagraph"/>
        <w:numPr>
          <w:ilvl w:val="4"/>
          <w:numId w:val="67"/>
        </w:numPr>
        <w:tabs>
          <w:tab w:pos="3000" w:val="left" w:leader="none"/>
        </w:tabs>
        <w:spacing w:line="240" w:lineRule="auto" w:before="96" w:after="0"/>
        <w:ind w:left="1860" w:right="801" w:firstLine="0"/>
        <w:jc w:val="both"/>
        <w:rPr>
          <w:sz w:val="24"/>
        </w:rPr>
      </w:pPr>
      <w:r>
        <w:rPr>
          <w:sz w:val="24"/>
        </w:rPr>
        <w:t>AFRC/SG monitors the program and notifies the individual </w:t>
      </w:r>
      <w:r>
        <w:rPr>
          <w:sz w:val="24"/>
        </w:rPr>
        <w:t>that noncompliance resulted in reassignment.</w:t>
      </w:r>
    </w:p>
    <w:p>
      <w:pPr>
        <w:pStyle w:val="ListParagraph"/>
        <w:numPr>
          <w:ilvl w:val="3"/>
          <w:numId w:val="67"/>
        </w:numPr>
        <w:tabs>
          <w:tab w:pos="2460" w:val="left" w:leader="none"/>
        </w:tabs>
        <w:spacing w:line="240" w:lineRule="auto" w:before="120" w:after="0"/>
        <w:ind w:left="1500" w:right="802" w:firstLine="0"/>
        <w:jc w:val="both"/>
        <w:rPr>
          <w:sz w:val="24"/>
        </w:rPr>
      </w:pPr>
      <w:r>
        <w:rPr>
          <w:sz w:val="24"/>
        </w:rPr>
        <w:t>Commanders must make sure applicants (flight nurses) for positions in Aeromedical Evacuation units meet the following requirements:</w:t>
      </w:r>
    </w:p>
    <w:p>
      <w:pPr>
        <w:pStyle w:val="ListParagraph"/>
        <w:numPr>
          <w:ilvl w:val="4"/>
          <w:numId w:val="67"/>
        </w:numPr>
        <w:tabs>
          <w:tab w:pos="3000" w:val="left" w:leader="none"/>
        </w:tabs>
        <w:spacing w:line="240" w:lineRule="auto" w:before="121" w:after="0"/>
        <w:ind w:left="3000" w:right="0" w:hanging="1140"/>
        <w:jc w:val="both"/>
        <w:rPr>
          <w:sz w:val="24"/>
        </w:rPr>
      </w:pPr>
      <w:r>
        <w:rPr>
          <w:sz w:val="24"/>
        </w:rPr>
        <w:t>Meets</w:t>
      </w:r>
      <w:r>
        <w:rPr>
          <w:spacing w:val="-1"/>
          <w:sz w:val="24"/>
        </w:rPr>
        <w:t> </w:t>
      </w:r>
      <w:r>
        <w:rPr>
          <w:sz w:val="24"/>
        </w:rPr>
        <w:t>DAFMAN</w:t>
      </w:r>
      <w:r>
        <w:rPr>
          <w:spacing w:val="-1"/>
          <w:sz w:val="24"/>
        </w:rPr>
        <w:t> </w:t>
      </w:r>
      <w:r>
        <w:rPr>
          <w:sz w:val="24"/>
        </w:rPr>
        <w:t>48-123 medical </w:t>
      </w:r>
      <w:r>
        <w:rPr>
          <w:spacing w:val="-2"/>
          <w:sz w:val="24"/>
        </w:rPr>
        <w:t>requirements.</w:t>
      </w:r>
    </w:p>
    <w:p>
      <w:pPr>
        <w:pStyle w:val="ListParagraph"/>
        <w:numPr>
          <w:ilvl w:val="4"/>
          <w:numId w:val="67"/>
        </w:numPr>
        <w:tabs>
          <w:tab w:pos="3000" w:val="left" w:leader="none"/>
        </w:tabs>
        <w:spacing w:line="240" w:lineRule="auto" w:before="120" w:after="0"/>
        <w:ind w:left="1860" w:right="803" w:firstLine="0"/>
        <w:jc w:val="both"/>
        <w:rPr>
          <w:sz w:val="24"/>
        </w:rPr>
      </w:pPr>
      <w:r>
        <w:rPr>
          <w:sz w:val="24"/>
        </w:rPr>
        <w:t>Obtains a</w:t>
      </w:r>
      <w:r>
        <w:rPr>
          <w:spacing w:val="-1"/>
          <w:sz w:val="24"/>
        </w:rPr>
        <w:t> </w:t>
      </w:r>
      <w:r>
        <w:rPr>
          <w:sz w:val="24"/>
        </w:rPr>
        <w:t>flying</w:t>
      </w:r>
      <w:r>
        <w:rPr>
          <w:spacing w:val="-1"/>
          <w:sz w:val="24"/>
        </w:rPr>
        <w:t> </w:t>
      </w:r>
      <w:r>
        <w:rPr>
          <w:sz w:val="24"/>
        </w:rPr>
        <w:t>Class</w:t>
      </w:r>
      <w:r>
        <w:rPr>
          <w:spacing w:val="-1"/>
          <w:sz w:val="24"/>
        </w:rPr>
        <w:t> </w:t>
      </w:r>
      <w:r>
        <w:rPr>
          <w:sz w:val="24"/>
        </w:rPr>
        <w:t>III</w:t>
      </w:r>
      <w:r>
        <w:rPr>
          <w:spacing w:val="-1"/>
          <w:sz w:val="24"/>
        </w:rPr>
        <w:t> </w:t>
      </w:r>
      <w:r>
        <w:rPr>
          <w:sz w:val="24"/>
        </w:rPr>
        <w:t>medical</w:t>
      </w:r>
      <w:r>
        <w:rPr>
          <w:spacing w:val="-1"/>
          <w:sz w:val="24"/>
        </w:rPr>
        <w:t> </w:t>
      </w:r>
      <w:r>
        <w:rPr>
          <w:sz w:val="24"/>
        </w:rPr>
        <w:t>examination</w:t>
      </w:r>
      <w:r>
        <w:rPr>
          <w:spacing w:val="-2"/>
          <w:sz w:val="24"/>
        </w:rPr>
        <w:t> </w:t>
      </w:r>
      <w:r>
        <w:rPr>
          <w:sz w:val="24"/>
        </w:rPr>
        <w:t>within</w:t>
      </w:r>
      <w:r>
        <w:rPr>
          <w:spacing w:val="-1"/>
          <w:sz w:val="24"/>
        </w:rPr>
        <w:t> </w:t>
      </w:r>
      <w:r>
        <w:rPr>
          <w:sz w:val="24"/>
        </w:rPr>
        <w:t>90</w:t>
      </w:r>
      <w:r>
        <w:rPr>
          <w:spacing w:val="-1"/>
          <w:sz w:val="24"/>
        </w:rPr>
        <w:t> </w:t>
      </w:r>
      <w:r>
        <w:rPr>
          <w:sz w:val="24"/>
        </w:rPr>
        <w:t>calendar</w:t>
      </w:r>
      <w:r>
        <w:rPr>
          <w:spacing w:val="-1"/>
          <w:sz w:val="24"/>
        </w:rPr>
        <w:t> </w:t>
      </w:r>
      <w:r>
        <w:rPr>
          <w:sz w:val="24"/>
        </w:rPr>
        <w:t>days</w:t>
      </w:r>
      <w:r>
        <w:rPr>
          <w:spacing w:val="-1"/>
          <w:sz w:val="24"/>
        </w:rPr>
        <w:t> </w:t>
      </w:r>
      <w:r>
        <w:rPr>
          <w:sz w:val="24"/>
        </w:rPr>
        <w:t>of effective date of assignment.</w:t>
      </w:r>
    </w:p>
    <w:p>
      <w:pPr>
        <w:pStyle w:val="ListParagraph"/>
        <w:numPr>
          <w:ilvl w:val="4"/>
          <w:numId w:val="67"/>
        </w:numPr>
        <w:tabs>
          <w:tab w:pos="3000" w:val="left" w:leader="none"/>
        </w:tabs>
        <w:spacing w:line="240" w:lineRule="auto" w:before="120" w:after="0"/>
        <w:ind w:left="3000" w:right="0" w:hanging="1140"/>
        <w:jc w:val="both"/>
        <w:rPr>
          <w:sz w:val="24"/>
        </w:rPr>
      </w:pPr>
      <w:r>
        <w:rPr>
          <w:sz w:val="24"/>
        </w:rPr>
        <w:t>Obtains</w:t>
      </w:r>
      <w:r>
        <w:rPr>
          <w:spacing w:val="-1"/>
          <w:sz w:val="24"/>
        </w:rPr>
        <w:t> </w:t>
      </w:r>
      <w:r>
        <w:rPr>
          <w:sz w:val="24"/>
        </w:rPr>
        <w:t>Medical</w:t>
      </w:r>
      <w:r>
        <w:rPr>
          <w:spacing w:val="-1"/>
          <w:sz w:val="24"/>
        </w:rPr>
        <w:t> </w:t>
      </w:r>
      <w:r>
        <w:rPr>
          <w:sz w:val="24"/>
        </w:rPr>
        <w:t>certification</w:t>
      </w:r>
      <w:r>
        <w:rPr>
          <w:spacing w:val="-2"/>
          <w:sz w:val="24"/>
        </w:rPr>
        <w:t> </w:t>
      </w:r>
      <w:r>
        <w:rPr>
          <w:sz w:val="24"/>
        </w:rPr>
        <w:t>from</w:t>
      </w:r>
      <w:r>
        <w:rPr>
          <w:spacing w:val="-1"/>
          <w:sz w:val="24"/>
        </w:rPr>
        <w:t> </w:t>
      </w:r>
      <w:r>
        <w:rPr>
          <w:spacing w:val="-2"/>
          <w:sz w:val="24"/>
        </w:rPr>
        <w:t>AFRC/SG.</w:t>
      </w:r>
    </w:p>
    <w:p>
      <w:pPr>
        <w:pStyle w:val="ListParagraph"/>
        <w:numPr>
          <w:ilvl w:val="4"/>
          <w:numId w:val="67"/>
        </w:numPr>
        <w:tabs>
          <w:tab w:pos="3000" w:val="left" w:leader="none"/>
        </w:tabs>
        <w:spacing w:line="240" w:lineRule="auto" w:before="120" w:after="0"/>
        <w:ind w:left="1860" w:right="801" w:firstLine="0"/>
        <w:jc w:val="both"/>
        <w:rPr>
          <w:sz w:val="24"/>
        </w:rPr>
      </w:pPr>
      <w:r>
        <w:rPr>
          <w:sz w:val="24"/>
        </w:rPr>
        <w:t>Completes all medical requirements and has a physical exam </w:t>
      </w:r>
      <w:r>
        <w:rPr>
          <w:sz w:val="24"/>
        </w:rPr>
        <w:t>medically certified</w:t>
      </w:r>
      <w:r>
        <w:rPr>
          <w:spacing w:val="-1"/>
          <w:sz w:val="24"/>
        </w:rPr>
        <w:t> </w:t>
      </w:r>
      <w:r>
        <w:rPr>
          <w:sz w:val="24"/>
        </w:rPr>
        <w:t>for</w:t>
      </w:r>
      <w:r>
        <w:rPr>
          <w:spacing w:val="-2"/>
          <w:sz w:val="24"/>
        </w:rPr>
        <w:t> </w:t>
      </w:r>
      <w:r>
        <w:rPr>
          <w:sz w:val="24"/>
        </w:rPr>
        <w:t>FC</w:t>
      </w:r>
      <w:r>
        <w:rPr>
          <w:spacing w:val="-1"/>
          <w:sz w:val="24"/>
        </w:rPr>
        <w:t> </w:t>
      </w:r>
      <w:r>
        <w:rPr>
          <w:sz w:val="24"/>
        </w:rPr>
        <w:t>III</w:t>
      </w:r>
      <w:r>
        <w:rPr>
          <w:spacing w:val="-1"/>
          <w:sz w:val="24"/>
        </w:rPr>
        <w:t> </w:t>
      </w:r>
      <w:r>
        <w:rPr>
          <w:sz w:val="24"/>
        </w:rPr>
        <w:t>duties prior</w:t>
      </w:r>
      <w:r>
        <w:rPr>
          <w:spacing w:val="-1"/>
          <w:sz w:val="24"/>
        </w:rPr>
        <w:t> </w:t>
      </w:r>
      <w:r>
        <w:rPr>
          <w:sz w:val="24"/>
        </w:rPr>
        <w:t>to submitting</w:t>
      </w:r>
      <w:r>
        <w:rPr>
          <w:spacing w:val="-1"/>
          <w:sz w:val="24"/>
        </w:rPr>
        <w:t> </w:t>
      </w:r>
      <w:r>
        <w:rPr>
          <w:sz w:val="24"/>
        </w:rPr>
        <w:t>a</w:t>
      </w:r>
      <w:r>
        <w:rPr>
          <w:spacing w:val="-1"/>
          <w:sz w:val="24"/>
        </w:rPr>
        <w:t> </w:t>
      </w:r>
      <w:r>
        <w:rPr>
          <w:sz w:val="24"/>
        </w:rPr>
        <w:t>request</w:t>
      </w:r>
      <w:r>
        <w:rPr>
          <w:spacing w:val="-1"/>
          <w:sz w:val="24"/>
        </w:rPr>
        <w:t> </w:t>
      </w:r>
      <w:r>
        <w:rPr>
          <w:sz w:val="24"/>
        </w:rPr>
        <w:t>for course</w:t>
      </w:r>
      <w:r>
        <w:rPr>
          <w:spacing w:val="-1"/>
          <w:sz w:val="24"/>
        </w:rPr>
        <w:t> </w:t>
      </w:r>
      <w:r>
        <w:rPr>
          <w:sz w:val="24"/>
        </w:rPr>
        <w:t>attendance 120</w:t>
      </w:r>
      <w:r>
        <w:rPr>
          <w:spacing w:val="-1"/>
          <w:sz w:val="24"/>
        </w:rPr>
        <w:t> </w:t>
      </w:r>
      <w:r>
        <w:rPr>
          <w:sz w:val="24"/>
        </w:rPr>
        <w:t>days before course start date.</w:t>
      </w:r>
    </w:p>
    <w:p>
      <w:pPr>
        <w:pStyle w:val="ListParagraph"/>
        <w:numPr>
          <w:ilvl w:val="4"/>
          <w:numId w:val="67"/>
        </w:numPr>
        <w:tabs>
          <w:tab w:pos="3000" w:val="left" w:leader="none"/>
        </w:tabs>
        <w:spacing w:line="240" w:lineRule="auto" w:before="120" w:after="0"/>
        <w:ind w:left="1860" w:right="801" w:firstLine="0"/>
        <w:jc w:val="both"/>
        <w:rPr>
          <w:sz w:val="24"/>
        </w:rPr>
      </w:pPr>
      <w:r>
        <w:rPr>
          <w:sz w:val="24"/>
        </w:rPr>
        <w:t>Agrees in writing to attend Course B30BY46FX0NA within one (1) </w:t>
      </w:r>
      <w:r>
        <w:rPr>
          <w:sz w:val="24"/>
        </w:rPr>
        <w:t>year after assignment or appointment.</w:t>
      </w:r>
    </w:p>
    <w:p>
      <w:pPr>
        <w:pStyle w:val="ListParagraph"/>
        <w:numPr>
          <w:ilvl w:val="4"/>
          <w:numId w:val="67"/>
        </w:numPr>
        <w:tabs>
          <w:tab w:pos="3000" w:val="left" w:leader="none"/>
        </w:tabs>
        <w:spacing w:line="240" w:lineRule="auto" w:before="120" w:after="0"/>
        <w:ind w:left="1860" w:right="800" w:firstLine="0"/>
        <w:jc w:val="both"/>
        <w:rPr>
          <w:sz w:val="24"/>
        </w:rPr>
      </w:pPr>
      <w:r>
        <w:rPr>
          <w:sz w:val="24"/>
        </w:rPr>
        <w:t>Completion of the Flight Nurse Course is necessary for a Chief Nurse </w:t>
      </w:r>
      <w:r>
        <w:rPr>
          <w:sz w:val="24"/>
        </w:rPr>
        <w:t>in Aeromedical Evacuation units.</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Commanders may keep medically disqualified flight nurses in non-flying positions for which they qualify or reassign them to ARPC in a non-participating status.</w:t>
      </w:r>
    </w:p>
    <w:p>
      <w:pPr>
        <w:pStyle w:val="ListParagraph"/>
        <w:numPr>
          <w:ilvl w:val="2"/>
          <w:numId w:val="67"/>
        </w:numPr>
        <w:tabs>
          <w:tab w:pos="1920" w:val="left" w:leader="none"/>
        </w:tabs>
        <w:spacing w:line="240" w:lineRule="auto" w:before="120" w:after="0"/>
        <w:ind w:left="1140" w:right="799" w:firstLine="0"/>
        <w:jc w:val="both"/>
        <w:rPr>
          <w:sz w:val="24"/>
        </w:rPr>
      </w:pPr>
      <w:r>
        <w:rPr>
          <w:sz w:val="24"/>
        </w:rPr>
        <w:t>Legal Career Area.</w:t>
      </w:r>
      <w:r>
        <w:rPr>
          <w:spacing w:val="40"/>
          <w:sz w:val="24"/>
        </w:rPr>
        <w:t> </w:t>
      </w:r>
      <w:r>
        <w:rPr>
          <w:sz w:val="24"/>
        </w:rPr>
        <w:t>See AFI 51-101 for guidance on eligibility and processing requirements</w:t>
      </w:r>
      <w:r>
        <w:rPr>
          <w:spacing w:val="-4"/>
          <w:sz w:val="24"/>
        </w:rPr>
        <w:t> </w:t>
      </w:r>
      <w:r>
        <w:rPr>
          <w:sz w:val="24"/>
        </w:rPr>
        <w:t>for</w:t>
      </w:r>
      <w:r>
        <w:rPr>
          <w:spacing w:val="-4"/>
          <w:sz w:val="24"/>
        </w:rPr>
        <w:t> </w:t>
      </w:r>
      <w:r>
        <w:rPr>
          <w:sz w:val="24"/>
        </w:rPr>
        <w:t>assignment</w:t>
      </w:r>
      <w:r>
        <w:rPr>
          <w:spacing w:val="-5"/>
          <w:sz w:val="24"/>
        </w:rPr>
        <w:t> </w:t>
      </w:r>
      <w:r>
        <w:rPr>
          <w:sz w:val="24"/>
        </w:rPr>
        <w:t>to</w:t>
      </w:r>
      <w:r>
        <w:rPr>
          <w:spacing w:val="-4"/>
          <w:sz w:val="24"/>
        </w:rPr>
        <w:t> </w:t>
      </w:r>
      <w:r>
        <w:rPr>
          <w:sz w:val="24"/>
        </w:rPr>
        <w:t>any</w:t>
      </w:r>
      <w:r>
        <w:rPr>
          <w:spacing w:val="-6"/>
          <w:sz w:val="24"/>
        </w:rPr>
        <w:t> </w:t>
      </w:r>
      <w:r>
        <w:rPr>
          <w:sz w:val="24"/>
        </w:rPr>
        <w:t>judge</w:t>
      </w:r>
      <w:r>
        <w:rPr>
          <w:spacing w:val="-4"/>
          <w:sz w:val="24"/>
        </w:rPr>
        <w:t> </w:t>
      </w:r>
      <w:r>
        <w:rPr>
          <w:sz w:val="24"/>
        </w:rPr>
        <w:t>advocate</w:t>
      </w:r>
      <w:r>
        <w:rPr>
          <w:spacing w:val="-4"/>
          <w:sz w:val="24"/>
        </w:rPr>
        <w:t> </w:t>
      </w:r>
      <w:r>
        <w:rPr>
          <w:sz w:val="24"/>
        </w:rPr>
        <w:t>or</w:t>
      </w:r>
      <w:r>
        <w:rPr>
          <w:spacing w:val="-4"/>
          <w:sz w:val="24"/>
        </w:rPr>
        <w:t> </w:t>
      </w:r>
      <w:r>
        <w:rPr>
          <w:sz w:val="24"/>
        </w:rPr>
        <w:t>paralegal</w:t>
      </w:r>
      <w:r>
        <w:rPr>
          <w:spacing w:val="-4"/>
          <w:sz w:val="24"/>
        </w:rPr>
        <w:t> </w:t>
      </w:r>
      <w:r>
        <w:rPr>
          <w:sz w:val="24"/>
        </w:rPr>
        <w:t>position.</w:t>
      </w:r>
      <w:r>
        <w:rPr>
          <w:spacing w:val="-5"/>
          <w:sz w:val="24"/>
        </w:rPr>
        <w:t> </w:t>
      </w:r>
      <w:r>
        <w:rPr>
          <w:sz w:val="24"/>
        </w:rPr>
        <w:t>Contact</w:t>
      </w:r>
      <w:r>
        <w:rPr>
          <w:spacing w:val="-4"/>
          <w:sz w:val="24"/>
        </w:rPr>
        <w:t> </w:t>
      </w:r>
      <w:r>
        <w:rPr>
          <w:sz w:val="24"/>
        </w:rPr>
        <w:t>AF/JAX</w:t>
      </w:r>
      <w:r>
        <w:rPr>
          <w:spacing w:val="-4"/>
          <w:sz w:val="24"/>
        </w:rPr>
        <w:t> </w:t>
      </w:r>
      <w:r>
        <w:rPr>
          <w:sz w:val="24"/>
        </w:rPr>
        <w:t>for further details.</w:t>
      </w:r>
    </w:p>
    <w:p>
      <w:pPr>
        <w:pStyle w:val="ListParagraph"/>
        <w:numPr>
          <w:ilvl w:val="2"/>
          <w:numId w:val="67"/>
        </w:numPr>
        <w:tabs>
          <w:tab w:pos="1920" w:val="left" w:leader="none"/>
        </w:tabs>
        <w:spacing w:line="240" w:lineRule="auto" w:before="120" w:after="0"/>
        <w:ind w:left="1140" w:right="798" w:firstLine="0"/>
        <w:jc w:val="both"/>
        <w:rPr>
          <w:sz w:val="24"/>
        </w:rPr>
      </w:pPr>
      <w:r>
        <w:rPr>
          <w:sz w:val="24"/>
        </w:rPr>
        <w:t>International Affairs Specialists (IAS) Career Area (16F/16Z/16P).</w:t>
      </w:r>
      <w:r>
        <w:rPr>
          <w:spacing w:val="40"/>
          <w:sz w:val="24"/>
        </w:rPr>
        <w:t> </w:t>
      </w:r>
      <w:r>
        <w:rPr>
          <w:sz w:val="24"/>
        </w:rPr>
        <w:t>Applicants for IAS</w:t>
      </w:r>
      <w:r>
        <w:rPr>
          <w:spacing w:val="-3"/>
          <w:sz w:val="24"/>
        </w:rPr>
        <w:t> </w:t>
      </w:r>
      <w:r>
        <w:rPr>
          <w:sz w:val="24"/>
        </w:rPr>
        <w:t>positions</w:t>
      </w:r>
      <w:r>
        <w:rPr>
          <w:spacing w:val="-2"/>
          <w:sz w:val="24"/>
        </w:rPr>
        <w:t> </w:t>
      </w:r>
      <w:r>
        <w:rPr>
          <w:sz w:val="24"/>
        </w:rPr>
        <w:t>must</w:t>
      </w:r>
      <w:r>
        <w:rPr>
          <w:spacing w:val="-2"/>
          <w:sz w:val="24"/>
        </w:rPr>
        <w:t> </w:t>
      </w:r>
      <w:r>
        <w:rPr>
          <w:sz w:val="24"/>
        </w:rPr>
        <w:t>possess</w:t>
      </w:r>
      <w:r>
        <w:rPr>
          <w:spacing w:val="-3"/>
          <w:sz w:val="24"/>
        </w:rPr>
        <w:t> </w:t>
      </w:r>
      <w:r>
        <w:rPr>
          <w:sz w:val="24"/>
        </w:rPr>
        <w:t>the</w:t>
      </w:r>
      <w:r>
        <w:rPr>
          <w:spacing w:val="-2"/>
          <w:sz w:val="24"/>
        </w:rPr>
        <w:t> </w:t>
      </w:r>
      <w:r>
        <w:rPr>
          <w:sz w:val="24"/>
        </w:rPr>
        <w:t>qualifications</w:t>
      </w:r>
      <w:r>
        <w:rPr>
          <w:spacing w:val="-3"/>
          <w:sz w:val="24"/>
        </w:rPr>
        <w:t> </w:t>
      </w:r>
      <w:r>
        <w:rPr>
          <w:sz w:val="24"/>
        </w:rPr>
        <w:t>as</w:t>
      </w:r>
      <w:r>
        <w:rPr>
          <w:spacing w:val="-2"/>
          <w:sz w:val="24"/>
        </w:rPr>
        <w:t> </w:t>
      </w:r>
      <w:r>
        <w:rPr>
          <w:sz w:val="24"/>
        </w:rPr>
        <w:t>outlined</w:t>
      </w:r>
      <w:r>
        <w:rPr>
          <w:spacing w:val="-2"/>
          <w:sz w:val="24"/>
        </w:rPr>
        <w:t> </w:t>
      </w:r>
      <w:r>
        <w:rPr>
          <w:sz w:val="24"/>
        </w:rPr>
        <w:t>in</w:t>
      </w:r>
      <w:r>
        <w:rPr>
          <w:spacing w:val="-2"/>
          <w:sz w:val="24"/>
        </w:rPr>
        <w:t> </w:t>
      </w:r>
      <w:r>
        <w:rPr>
          <w:sz w:val="24"/>
        </w:rPr>
        <w:t>AFI</w:t>
      </w:r>
      <w:r>
        <w:rPr>
          <w:spacing w:val="-2"/>
          <w:sz w:val="24"/>
        </w:rPr>
        <w:t> </w:t>
      </w:r>
      <w:r>
        <w:rPr>
          <w:sz w:val="24"/>
        </w:rPr>
        <w:t>16-109,</w:t>
      </w:r>
      <w:r>
        <w:rPr>
          <w:spacing w:val="-2"/>
          <w:sz w:val="24"/>
        </w:rPr>
        <w:t> </w:t>
      </w:r>
      <w:r>
        <w:rPr>
          <w:i/>
          <w:sz w:val="24"/>
        </w:rPr>
        <w:t>International</w:t>
      </w:r>
      <w:r>
        <w:rPr>
          <w:i/>
          <w:spacing w:val="-3"/>
          <w:sz w:val="24"/>
        </w:rPr>
        <w:t> </w:t>
      </w:r>
      <w:r>
        <w:rPr>
          <w:i/>
          <w:sz w:val="24"/>
        </w:rPr>
        <w:t>Affairs</w:t>
      </w:r>
      <w:r>
        <w:rPr>
          <w:i/>
          <w:sz w:val="24"/>
        </w:rPr>
        <w:t> Specialist (IAS) Program, </w:t>
      </w:r>
      <w:r>
        <w:rPr>
          <w:sz w:val="24"/>
        </w:rPr>
        <w:t>and have been accepted through the applicable Direct Crossflow Board.</w:t>
      </w:r>
      <w:r>
        <w:rPr>
          <w:spacing w:val="40"/>
          <w:sz w:val="24"/>
        </w:rPr>
        <w:t> </w:t>
      </w:r>
      <w:r>
        <w:rPr>
          <w:sz w:val="24"/>
        </w:rPr>
        <w:t>Contact SAF/IAPA (AFR IAS) for further details.</w:t>
      </w:r>
    </w:p>
    <w:p>
      <w:pPr>
        <w:pStyle w:val="Heading2"/>
        <w:numPr>
          <w:ilvl w:val="1"/>
          <w:numId w:val="67"/>
        </w:numPr>
        <w:tabs>
          <w:tab w:pos="1380" w:val="left" w:leader="none"/>
        </w:tabs>
        <w:spacing w:line="240" w:lineRule="auto" w:before="120" w:after="0"/>
        <w:ind w:left="1380" w:right="0" w:hanging="600"/>
        <w:jc w:val="both"/>
      </w:pPr>
      <w:bookmarkStart w:name="_bookmark300" w:id="301"/>
      <w:bookmarkEnd w:id="301"/>
      <w:r>
        <w:rPr>
          <w:b w:val="0"/>
        </w:rPr>
      </w:r>
      <w:r>
        <w:rPr/>
        <w:t>AFR</w:t>
      </w:r>
      <w:r>
        <w:rPr>
          <w:spacing w:val="-1"/>
        </w:rPr>
        <w:t> </w:t>
      </w:r>
      <w:r>
        <w:rPr/>
        <w:t>CMSgt </w:t>
      </w:r>
      <w:r>
        <w:rPr>
          <w:spacing w:val="-2"/>
        </w:rPr>
        <w:t>Assignments.</w:t>
      </w:r>
    </w:p>
    <w:p>
      <w:pPr>
        <w:pStyle w:val="ListParagraph"/>
        <w:numPr>
          <w:ilvl w:val="2"/>
          <w:numId w:val="67"/>
        </w:numPr>
        <w:tabs>
          <w:tab w:pos="1920" w:val="left" w:leader="none"/>
        </w:tabs>
        <w:spacing w:line="240" w:lineRule="auto" w:before="119" w:after="0"/>
        <w:ind w:left="1140" w:right="796" w:firstLine="0"/>
        <w:jc w:val="both"/>
        <w:rPr>
          <w:sz w:val="24"/>
        </w:rPr>
      </w:pPr>
      <w:r>
        <w:rPr>
          <w:sz w:val="24"/>
        </w:rPr>
        <w:t>When filling CMSgt positions, all vacancies shall be screened by a panel before the hiring official and Command Chief make a selection.</w:t>
      </w:r>
      <w:r>
        <w:rPr>
          <w:spacing w:val="40"/>
          <w:sz w:val="24"/>
        </w:rPr>
        <w:t> </w:t>
      </w:r>
      <w:r>
        <w:rPr>
          <w:sz w:val="24"/>
        </w:rPr>
        <w:t>All CMSgt positions will have Command Chief concurrence prior to being announced or any position movement. </w:t>
      </w:r>
      <w:r>
        <w:rPr>
          <w:b/>
          <w:sz w:val="24"/>
        </w:rPr>
        <w:t>(T-2) </w:t>
      </w:r>
      <w:r>
        <w:rPr>
          <w:sz w:val="24"/>
        </w:rPr>
        <w:t>All AFR CMSgt positions will have a term limit of 5 years.</w:t>
      </w:r>
      <w:r>
        <w:rPr>
          <w:spacing w:val="40"/>
          <w:sz w:val="24"/>
        </w:rPr>
        <w:t> </w:t>
      </w:r>
      <w:r>
        <w:rPr>
          <w:sz w:val="24"/>
        </w:rPr>
        <w:t>At the 5 year point the CMSgt will move to a new position, separate, or retire.</w:t>
      </w:r>
    </w:p>
    <w:p>
      <w:pPr>
        <w:pStyle w:val="ListParagraph"/>
        <w:numPr>
          <w:ilvl w:val="3"/>
          <w:numId w:val="67"/>
        </w:numPr>
        <w:tabs>
          <w:tab w:pos="2460" w:val="left" w:leader="none"/>
        </w:tabs>
        <w:spacing w:line="240" w:lineRule="auto" w:before="120" w:after="0"/>
        <w:ind w:left="1500" w:right="801" w:firstLine="0"/>
        <w:jc w:val="both"/>
        <w:rPr>
          <w:sz w:val="24"/>
        </w:rPr>
      </w:pPr>
      <w:r>
        <w:rPr>
          <w:sz w:val="24"/>
        </w:rPr>
        <w:t>This panel, at a minimum, shall consist of the following: hiring official, Command Chief or a CMSgt designee, and an external stakeholder (may be within the same organization, however at a minimum, they must be in different </w:t>
      </w:r>
      <w:r>
        <w:rPr>
          <w:spacing w:val="-2"/>
          <w:sz w:val="24"/>
        </w:rPr>
        <w:t>directorate/group/squadron).</w:t>
      </w:r>
    </w:p>
    <w:p>
      <w:pPr>
        <w:pStyle w:val="ListParagraph"/>
        <w:numPr>
          <w:ilvl w:val="3"/>
          <w:numId w:val="67"/>
        </w:numPr>
        <w:tabs>
          <w:tab w:pos="2460" w:val="left" w:leader="none"/>
        </w:tabs>
        <w:spacing w:line="240" w:lineRule="auto" w:before="120" w:after="0"/>
        <w:ind w:left="1500" w:right="796" w:firstLine="0"/>
        <w:jc w:val="both"/>
        <w:rPr>
          <w:sz w:val="24"/>
        </w:rPr>
      </w:pPr>
      <w:r>
        <w:rPr>
          <w:sz w:val="24"/>
        </w:rPr>
        <w:t>All CMSgt vacancies (excluding those outlined in AFI 36-2109, </w:t>
      </w:r>
      <w:r>
        <w:rPr>
          <w:i/>
          <w:sz w:val="24"/>
        </w:rPr>
        <w:t>Chief Master</w:t>
      </w:r>
      <w:r>
        <w:rPr>
          <w:i/>
          <w:sz w:val="24"/>
        </w:rPr>
        <w:t> Sergeant of the Air Force, Senior Enlisted Leadership Management, and Air Force Enlisted Council</w:t>
      </w:r>
      <w:r>
        <w:rPr>
          <w:sz w:val="24"/>
        </w:rPr>
        <w:t>) will be advertised through the established processes ensuring every member has visibility and equal opportunity to compete for these positions.</w:t>
      </w:r>
      <w:r>
        <w:rPr>
          <w:spacing w:val="40"/>
          <w:sz w:val="24"/>
        </w:rPr>
        <w:t> </w:t>
      </w:r>
      <w:r>
        <w:rPr>
          <w:sz w:val="24"/>
        </w:rPr>
        <w:t>Field announcements will be coordinated through AF/REG Chiefs’ Group.</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920" w:val="left" w:leader="none"/>
        </w:tabs>
        <w:spacing w:line="240" w:lineRule="auto" w:before="96" w:after="0"/>
        <w:ind w:left="1140" w:right="801" w:firstLine="0"/>
        <w:jc w:val="both"/>
        <w:rPr>
          <w:b/>
          <w:sz w:val="24"/>
        </w:rPr>
      </w:pPr>
      <w:r>
        <w:rPr>
          <w:sz w:val="24"/>
        </w:rPr>
        <w:t>AFRC/CC</w:t>
      </w:r>
      <w:r>
        <w:rPr>
          <w:spacing w:val="-5"/>
          <w:sz w:val="24"/>
        </w:rPr>
        <w:t> </w:t>
      </w:r>
      <w:r>
        <w:rPr>
          <w:sz w:val="24"/>
        </w:rPr>
        <w:t>will</w:t>
      </w:r>
      <w:r>
        <w:rPr>
          <w:spacing w:val="-6"/>
          <w:sz w:val="24"/>
        </w:rPr>
        <w:t> </w:t>
      </w:r>
      <w:r>
        <w:rPr>
          <w:sz w:val="24"/>
        </w:rPr>
        <w:t>establish</w:t>
      </w:r>
      <w:r>
        <w:rPr>
          <w:spacing w:val="-5"/>
          <w:sz w:val="24"/>
        </w:rPr>
        <w:t> </w:t>
      </w:r>
      <w:r>
        <w:rPr>
          <w:sz w:val="24"/>
        </w:rPr>
        <w:t>Command</w:t>
      </w:r>
      <w:r>
        <w:rPr>
          <w:spacing w:val="-5"/>
          <w:sz w:val="24"/>
        </w:rPr>
        <w:t> </w:t>
      </w:r>
      <w:r>
        <w:rPr>
          <w:sz w:val="24"/>
        </w:rPr>
        <w:t>Chief</w:t>
      </w:r>
      <w:r>
        <w:rPr>
          <w:spacing w:val="-4"/>
          <w:sz w:val="24"/>
        </w:rPr>
        <w:t> </w:t>
      </w:r>
      <w:r>
        <w:rPr>
          <w:sz w:val="24"/>
        </w:rPr>
        <w:t>Master</w:t>
      </w:r>
      <w:r>
        <w:rPr>
          <w:spacing w:val="-5"/>
          <w:sz w:val="24"/>
        </w:rPr>
        <w:t> </w:t>
      </w:r>
      <w:r>
        <w:rPr>
          <w:sz w:val="24"/>
        </w:rPr>
        <w:t>Sergeant</w:t>
      </w:r>
      <w:r>
        <w:rPr>
          <w:spacing w:val="-4"/>
          <w:sz w:val="24"/>
        </w:rPr>
        <w:t> </w:t>
      </w:r>
      <w:r>
        <w:rPr>
          <w:sz w:val="24"/>
        </w:rPr>
        <w:t>positions</w:t>
      </w:r>
      <w:r>
        <w:rPr>
          <w:spacing w:val="-5"/>
          <w:sz w:val="24"/>
        </w:rPr>
        <w:t> </w:t>
      </w:r>
      <w:r>
        <w:rPr>
          <w:sz w:val="24"/>
        </w:rPr>
        <w:t>at</w:t>
      </w:r>
      <w:r>
        <w:rPr>
          <w:spacing w:val="-4"/>
          <w:sz w:val="24"/>
        </w:rPr>
        <w:t> </w:t>
      </w:r>
      <w:r>
        <w:rPr>
          <w:sz w:val="24"/>
        </w:rPr>
        <w:t>each</w:t>
      </w:r>
      <w:r>
        <w:rPr>
          <w:spacing w:val="-7"/>
          <w:sz w:val="24"/>
        </w:rPr>
        <w:t> </w:t>
      </w:r>
      <w:r>
        <w:rPr>
          <w:sz w:val="24"/>
        </w:rPr>
        <w:t>NAF</w:t>
      </w:r>
      <w:r>
        <w:rPr>
          <w:spacing w:val="-6"/>
          <w:sz w:val="24"/>
        </w:rPr>
        <w:t> </w:t>
      </w:r>
      <w:r>
        <w:rPr>
          <w:sz w:val="24"/>
        </w:rPr>
        <w:t>and at each AFRC Wing. </w:t>
      </w:r>
      <w:r>
        <w:rPr>
          <w:b/>
          <w:sz w:val="24"/>
        </w:rPr>
        <w:t>(T-2)</w:t>
      </w:r>
    </w:p>
    <w:p>
      <w:pPr>
        <w:pStyle w:val="ListParagraph"/>
        <w:numPr>
          <w:ilvl w:val="3"/>
          <w:numId w:val="67"/>
        </w:numPr>
        <w:tabs>
          <w:tab w:pos="2460" w:val="left" w:leader="none"/>
        </w:tabs>
        <w:spacing w:line="240" w:lineRule="auto" w:before="120" w:after="0"/>
        <w:ind w:left="1500" w:right="800" w:firstLine="0"/>
        <w:jc w:val="both"/>
        <w:rPr>
          <w:sz w:val="24"/>
        </w:rPr>
      </w:pPr>
      <w:r>
        <w:rPr>
          <w:spacing w:val="-2"/>
          <w:sz w:val="24"/>
        </w:rPr>
        <w:t>AFRC/CCC</w:t>
      </w:r>
      <w:r>
        <w:rPr>
          <w:spacing w:val="-5"/>
          <w:sz w:val="24"/>
        </w:rPr>
        <w:t> </w:t>
      </w:r>
      <w:r>
        <w:rPr>
          <w:spacing w:val="-2"/>
          <w:sz w:val="24"/>
        </w:rPr>
        <w:t>will</w:t>
      </w:r>
      <w:r>
        <w:rPr>
          <w:spacing w:val="-5"/>
          <w:sz w:val="24"/>
        </w:rPr>
        <w:t> </w:t>
      </w:r>
      <w:r>
        <w:rPr>
          <w:spacing w:val="-2"/>
          <w:sz w:val="24"/>
        </w:rPr>
        <w:t>coordinate</w:t>
      </w:r>
      <w:r>
        <w:rPr>
          <w:spacing w:val="-5"/>
          <w:sz w:val="24"/>
        </w:rPr>
        <w:t> </w:t>
      </w:r>
      <w:r>
        <w:rPr>
          <w:spacing w:val="-2"/>
          <w:sz w:val="24"/>
        </w:rPr>
        <w:t>with</w:t>
      </w:r>
      <w:r>
        <w:rPr>
          <w:spacing w:val="-4"/>
          <w:sz w:val="24"/>
        </w:rPr>
        <w:t> </w:t>
      </w:r>
      <w:r>
        <w:rPr>
          <w:spacing w:val="-2"/>
          <w:sz w:val="24"/>
        </w:rPr>
        <w:t>owning/gaining</w:t>
      </w:r>
      <w:r>
        <w:rPr>
          <w:spacing w:val="-4"/>
          <w:sz w:val="24"/>
        </w:rPr>
        <w:t> </w:t>
      </w:r>
      <w:r>
        <w:rPr>
          <w:spacing w:val="-2"/>
          <w:sz w:val="24"/>
        </w:rPr>
        <w:t>senior</w:t>
      </w:r>
      <w:r>
        <w:rPr>
          <w:spacing w:val="-4"/>
          <w:sz w:val="24"/>
        </w:rPr>
        <w:t> </w:t>
      </w:r>
      <w:r>
        <w:rPr>
          <w:spacing w:val="-2"/>
          <w:sz w:val="24"/>
        </w:rPr>
        <w:t>raters</w:t>
      </w:r>
      <w:r>
        <w:rPr>
          <w:spacing w:val="-4"/>
          <w:sz w:val="24"/>
        </w:rPr>
        <w:t> </w:t>
      </w:r>
      <w:r>
        <w:rPr>
          <w:spacing w:val="-2"/>
          <w:sz w:val="24"/>
        </w:rPr>
        <w:t>as</w:t>
      </w:r>
      <w:r>
        <w:rPr>
          <w:spacing w:val="-6"/>
          <w:sz w:val="24"/>
        </w:rPr>
        <w:t> </w:t>
      </w:r>
      <w:r>
        <w:rPr>
          <w:spacing w:val="-2"/>
          <w:sz w:val="24"/>
        </w:rPr>
        <w:t>vacancies</w:t>
      </w:r>
      <w:r>
        <w:rPr>
          <w:spacing w:val="-4"/>
          <w:sz w:val="24"/>
        </w:rPr>
        <w:t> </w:t>
      </w:r>
      <w:r>
        <w:rPr>
          <w:spacing w:val="-2"/>
          <w:sz w:val="24"/>
        </w:rPr>
        <w:t>open. </w:t>
      </w:r>
      <w:r>
        <w:rPr>
          <w:sz w:val="24"/>
        </w:rPr>
        <w:t>See AFI 36-2109 for guidance on eligibility.</w:t>
      </w:r>
    </w:p>
    <w:p>
      <w:pPr>
        <w:pStyle w:val="ListParagraph"/>
        <w:numPr>
          <w:ilvl w:val="3"/>
          <w:numId w:val="67"/>
        </w:numPr>
        <w:tabs>
          <w:tab w:pos="2460" w:val="left" w:leader="none"/>
        </w:tabs>
        <w:spacing w:line="240" w:lineRule="auto" w:before="121" w:after="0"/>
        <w:ind w:left="1500" w:right="802" w:firstLine="0"/>
        <w:jc w:val="both"/>
        <w:rPr>
          <w:sz w:val="24"/>
        </w:rPr>
      </w:pPr>
      <w:r>
        <w:rPr>
          <w:sz w:val="24"/>
        </w:rPr>
        <w:t>Do not reassign an individual into/from a Command Chief Master Sergeant position who is within 6 months of their HYT Date or age 60.</w:t>
      </w:r>
    </w:p>
    <w:p>
      <w:pPr>
        <w:pStyle w:val="ListParagraph"/>
        <w:numPr>
          <w:ilvl w:val="2"/>
          <w:numId w:val="67"/>
        </w:numPr>
        <w:tabs>
          <w:tab w:pos="1920" w:val="left" w:leader="none"/>
        </w:tabs>
        <w:spacing w:line="240" w:lineRule="auto" w:before="120" w:after="0"/>
        <w:ind w:left="1920" w:right="0" w:hanging="780"/>
        <w:jc w:val="both"/>
        <w:rPr>
          <w:sz w:val="24"/>
        </w:rPr>
      </w:pPr>
      <w:r>
        <w:rPr>
          <w:sz w:val="24"/>
        </w:rPr>
        <w:t>Overage</w:t>
      </w:r>
      <w:r>
        <w:rPr>
          <w:spacing w:val="-2"/>
          <w:sz w:val="24"/>
        </w:rPr>
        <w:t> </w:t>
      </w:r>
      <w:r>
        <w:rPr>
          <w:sz w:val="24"/>
        </w:rPr>
        <w:t>Assignment</w:t>
      </w:r>
      <w:r>
        <w:rPr>
          <w:spacing w:val="-1"/>
          <w:sz w:val="24"/>
        </w:rPr>
        <w:t> </w:t>
      </w:r>
      <w:r>
        <w:rPr>
          <w:sz w:val="24"/>
        </w:rPr>
        <w:t>of</w:t>
      </w:r>
      <w:r>
        <w:rPr>
          <w:spacing w:val="-1"/>
          <w:sz w:val="24"/>
        </w:rPr>
        <w:t> </w:t>
      </w:r>
      <w:r>
        <w:rPr>
          <w:sz w:val="24"/>
        </w:rPr>
        <w:t>Former</w:t>
      </w:r>
      <w:r>
        <w:rPr>
          <w:spacing w:val="-1"/>
          <w:sz w:val="24"/>
        </w:rPr>
        <w:t> </w:t>
      </w:r>
      <w:r>
        <w:rPr>
          <w:sz w:val="24"/>
        </w:rPr>
        <w:t>Command</w:t>
      </w:r>
      <w:r>
        <w:rPr>
          <w:spacing w:val="-1"/>
          <w:sz w:val="24"/>
        </w:rPr>
        <w:t> </w:t>
      </w:r>
      <w:r>
        <w:rPr>
          <w:sz w:val="24"/>
        </w:rPr>
        <w:t>Chief</w:t>
      </w:r>
      <w:r>
        <w:rPr>
          <w:spacing w:val="-1"/>
          <w:sz w:val="24"/>
        </w:rPr>
        <w:t> </w:t>
      </w:r>
      <w:r>
        <w:rPr>
          <w:sz w:val="24"/>
        </w:rPr>
        <w:t>Master</w:t>
      </w:r>
      <w:r>
        <w:rPr>
          <w:spacing w:val="-1"/>
          <w:sz w:val="24"/>
        </w:rPr>
        <w:t> </w:t>
      </w:r>
      <w:r>
        <w:rPr>
          <w:spacing w:val="-2"/>
          <w:sz w:val="24"/>
        </w:rPr>
        <w:t>Sergeants.</w:t>
      </w:r>
    </w:p>
    <w:p>
      <w:pPr>
        <w:pStyle w:val="ListParagraph"/>
        <w:numPr>
          <w:ilvl w:val="3"/>
          <w:numId w:val="67"/>
        </w:numPr>
        <w:tabs>
          <w:tab w:pos="2460" w:val="left" w:leader="none"/>
        </w:tabs>
        <w:spacing w:line="240" w:lineRule="auto" w:before="120" w:after="0"/>
        <w:ind w:left="1500" w:right="802" w:firstLine="0"/>
        <w:jc w:val="both"/>
        <w:rPr>
          <w:sz w:val="24"/>
        </w:rPr>
      </w:pPr>
      <w:r>
        <w:rPr>
          <w:sz w:val="24"/>
        </w:rPr>
        <w:t>Assignment of a former Command Chief Master Sergeant to a CMSgt position (other than a Command Chief Master Sergeant position) as an overage:</w:t>
      </w:r>
    </w:p>
    <w:p>
      <w:pPr>
        <w:pStyle w:val="ListParagraph"/>
        <w:numPr>
          <w:ilvl w:val="4"/>
          <w:numId w:val="67"/>
        </w:numPr>
        <w:tabs>
          <w:tab w:pos="3000" w:val="left" w:leader="none"/>
        </w:tabs>
        <w:spacing w:line="240" w:lineRule="auto" w:before="120" w:after="0"/>
        <w:ind w:left="1860" w:right="802" w:firstLine="0"/>
        <w:jc w:val="both"/>
        <w:rPr>
          <w:sz w:val="24"/>
        </w:rPr>
      </w:pPr>
      <w:r>
        <w:rPr>
          <w:sz w:val="24"/>
        </w:rPr>
        <w:t>Is authorized</w:t>
      </w:r>
      <w:r>
        <w:rPr>
          <w:spacing w:val="-2"/>
          <w:sz w:val="24"/>
        </w:rPr>
        <w:t> </w:t>
      </w:r>
      <w:r>
        <w:rPr>
          <w:sz w:val="24"/>
        </w:rPr>
        <w:t>regardless</w:t>
      </w:r>
      <w:r>
        <w:rPr>
          <w:spacing w:val="-1"/>
          <w:sz w:val="24"/>
        </w:rPr>
        <w:t> </w:t>
      </w:r>
      <w:r>
        <w:rPr>
          <w:sz w:val="24"/>
        </w:rPr>
        <w:t>whether the</w:t>
      </w:r>
      <w:r>
        <w:rPr>
          <w:spacing w:val="-1"/>
          <w:sz w:val="24"/>
        </w:rPr>
        <w:t> </w:t>
      </w:r>
      <w:r>
        <w:rPr>
          <w:sz w:val="24"/>
        </w:rPr>
        <w:t>member completes a full tour of duty as</w:t>
      </w:r>
      <w:r>
        <w:rPr>
          <w:spacing w:val="-1"/>
          <w:sz w:val="24"/>
        </w:rPr>
        <w:t> </w:t>
      </w:r>
      <w:r>
        <w:rPr>
          <w:sz w:val="24"/>
        </w:rPr>
        <w:t>a</w:t>
      </w:r>
      <w:r>
        <w:rPr>
          <w:spacing w:val="-1"/>
          <w:sz w:val="24"/>
        </w:rPr>
        <w:t> </w:t>
      </w:r>
      <w:r>
        <w:rPr>
          <w:sz w:val="24"/>
        </w:rPr>
        <w:t>Command</w:t>
      </w:r>
      <w:r>
        <w:rPr>
          <w:spacing w:val="-2"/>
          <w:sz w:val="24"/>
        </w:rPr>
        <w:t> </w:t>
      </w:r>
      <w:r>
        <w:rPr>
          <w:sz w:val="24"/>
        </w:rPr>
        <w:t>Chief</w:t>
      </w:r>
      <w:r>
        <w:rPr>
          <w:spacing w:val="-1"/>
          <w:sz w:val="24"/>
        </w:rPr>
        <w:t> </w:t>
      </w:r>
      <w:r>
        <w:rPr>
          <w:sz w:val="24"/>
        </w:rPr>
        <w:t>Master</w:t>
      </w:r>
      <w:r>
        <w:rPr>
          <w:spacing w:val="-1"/>
          <w:sz w:val="24"/>
        </w:rPr>
        <w:t> </w:t>
      </w:r>
      <w:r>
        <w:rPr>
          <w:sz w:val="24"/>
        </w:rPr>
        <w:t>Sergeant.</w:t>
      </w:r>
      <w:r>
        <w:rPr>
          <w:spacing w:val="40"/>
          <w:sz w:val="24"/>
        </w:rPr>
        <w:t> </w:t>
      </w:r>
      <w:r>
        <w:rPr>
          <w:sz w:val="24"/>
        </w:rPr>
        <w:t>If</w:t>
      </w:r>
      <w:r>
        <w:rPr>
          <w:spacing w:val="-1"/>
          <w:sz w:val="24"/>
        </w:rPr>
        <w:t> </w:t>
      </w:r>
      <w:r>
        <w:rPr>
          <w:sz w:val="24"/>
        </w:rPr>
        <w:t>less</w:t>
      </w:r>
      <w:r>
        <w:rPr>
          <w:spacing w:val="-1"/>
          <w:sz w:val="24"/>
        </w:rPr>
        <w:t> </w:t>
      </w:r>
      <w:r>
        <w:rPr>
          <w:sz w:val="24"/>
        </w:rPr>
        <w:t>than</w:t>
      </w:r>
      <w:r>
        <w:rPr>
          <w:spacing w:val="-2"/>
          <w:sz w:val="24"/>
        </w:rPr>
        <w:t> </w:t>
      </w:r>
      <w:r>
        <w:rPr>
          <w:sz w:val="24"/>
        </w:rPr>
        <w:t>a</w:t>
      </w:r>
      <w:r>
        <w:rPr>
          <w:spacing w:val="-1"/>
          <w:sz w:val="24"/>
        </w:rPr>
        <w:t> </w:t>
      </w:r>
      <w:r>
        <w:rPr>
          <w:sz w:val="24"/>
        </w:rPr>
        <w:t>full</w:t>
      </w:r>
      <w:r>
        <w:rPr>
          <w:spacing w:val="-1"/>
          <w:sz w:val="24"/>
        </w:rPr>
        <w:t> </w:t>
      </w:r>
      <w:r>
        <w:rPr>
          <w:sz w:val="24"/>
        </w:rPr>
        <w:t>tour</w:t>
      </w:r>
      <w:r>
        <w:rPr>
          <w:spacing w:val="-2"/>
          <w:sz w:val="24"/>
        </w:rPr>
        <w:t> </w:t>
      </w:r>
      <w:r>
        <w:rPr>
          <w:sz w:val="24"/>
        </w:rPr>
        <w:t>has</w:t>
      </w:r>
      <w:r>
        <w:rPr>
          <w:spacing w:val="-1"/>
          <w:sz w:val="24"/>
        </w:rPr>
        <w:t> </w:t>
      </w:r>
      <w:r>
        <w:rPr>
          <w:sz w:val="24"/>
        </w:rPr>
        <w:t>been</w:t>
      </w:r>
      <w:r>
        <w:rPr>
          <w:spacing w:val="-1"/>
          <w:sz w:val="24"/>
        </w:rPr>
        <w:t> </w:t>
      </w:r>
      <w:r>
        <w:rPr>
          <w:sz w:val="24"/>
        </w:rPr>
        <w:t>completed</w:t>
      </w:r>
      <w:r>
        <w:rPr>
          <w:spacing w:val="-1"/>
          <w:sz w:val="24"/>
        </w:rPr>
        <w:t> </w:t>
      </w:r>
      <w:r>
        <w:rPr>
          <w:sz w:val="24"/>
        </w:rPr>
        <w:t>in</w:t>
      </w:r>
      <w:r>
        <w:rPr>
          <w:spacing w:val="-1"/>
          <w:sz w:val="24"/>
        </w:rPr>
        <w:t> </w:t>
      </w:r>
      <w:r>
        <w:rPr>
          <w:sz w:val="24"/>
        </w:rPr>
        <w:t>a Command Chief Master Sergeant position, retention as an overage will be permitted for up to 4 years from the date removed from the Command Chief Master Sergeant position, unless removed for cause.</w:t>
      </w:r>
    </w:p>
    <w:p>
      <w:pPr>
        <w:pStyle w:val="ListParagraph"/>
        <w:numPr>
          <w:ilvl w:val="4"/>
          <w:numId w:val="67"/>
        </w:numPr>
        <w:tabs>
          <w:tab w:pos="3000" w:val="left" w:leader="none"/>
        </w:tabs>
        <w:spacing w:line="240" w:lineRule="auto" w:before="120" w:after="0"/>
        <w:ind w:left="1860" w:right="802" w:firstLine="0"/>
        <w:jc w:val="both"/>
        <w:rPr>
          <w:sz w:val="24"/>
        </w:rPr>
      </w:pPr>
      <w:r>
        <w:rPr>
          <w:sz w:val="24"/>
        </w:rPr>
        <w:t>May be for only one former Command Chief Master Sergeant at a time within a wing.</w:t>
      </w:r>
    </w:p>
    <w:p>
      <w:pPr>
        <w:pStyle w:val="ListParagraph"/>
        <w:numPr>
          <w:ilvl w:val="4"/>
          <w:numId w:val="67"/>
        </w:numPr>
        <w:tabs>
          <w:tab w:pos="3000" w:val="left" w:leader="none"/>
        </w:tabs>
        <w:spacing w:line="240" w:lineRule="auto" w:before="120" w:after="0"/>
        <w:ind w:left="1860" w:right="797" w:firstLine="0"/>
        <w:jc w:val="both"/>
        <w:rPr>
          <w:sz w:val="24"/>
        </w:rPr>
      </w:pPr>
      <w:r>
        <w:rPr>
          <w:sz w:val="24"/>
        </w:rPr>
        <w:t>Is exempt from other wing or group non-commissioned officer promotion </w:t>
      </w:r>
      <w:r>
        <w:rPr>
          <w:spacing w:val="-2"/>
          <w:sz w:val="24"/>
        </w:rPr>
        <w:t>accountability.</w:t>
      </w:r>
    </w:p>
    <w:p>
      <w:pPr>
        <w:pStyle w:val="ListParagraph"/>
        <w:numPr>
          <w:ilvl w:val="4"/>
          <w:numId w:val="67"/>
        </w:numPr>
        <w:tabs>
          <w:tab w:pos="3000" w:val="left" w:leader="none"/>
        </w:tabs>
        <w:spacing w:line="240" w:lineRule="auto" w:before="120" w:after="0"/>
        <w:ind w:left="1860" w:right="800" w:firstLine="0"/>
        <w:jc w:val="both"/>
        <w:rPr>
          <w:sz w:val="24"/>
        </w:rPr>
      </w:pPr>
      <w:r>
        <w:rPr>
          <w:sz w:val="24"/>
        </w:rPr>
        <w:t>May</w:t>
      </w:r>
      <w:r>
        <w:rPr>
          <w:spacing w:val="-15"/>
          <w:sz w:val="24"/>
        </w:rPr>
        <w:t> </w:t>
      </w:r>
      <w:r>
        <w:rPr>
          <w:sz w:val="24"/>
        </w:rPr>
        <w:t>be</w:t>
      </w:r>
      <w:r>
        <w:rPr>
          <w:spacing w:val="-15"/>
          <w:sz w:val="24"/>
        </w:rPr>
        <w:t> </w:t>
      </w:r>
      <w:r>
        <w:rPr>
          <w:sz w:val="24"/>
        </w:rPr>
        <w:t>placed</w:t>
      </w:r>
      <w:r>
        <w:rPr>
          <w:spacing w:val="-15"/>
          <w:sz w:val="24"/>
        </w:rPr>
        <w:t> </w:t>
      </w:r>
      <w:r>
        <w:rPr>
          <w:sz w:val="24"/>
        </w:rPr>
        <w:t>in</w:t>
      </w:r>
      <w:r>
        <w:rPr>
          <w:spacing w:val="-15"/>
          <w:sz w:val="24"/>
        </w:rPr>
        <w:t> </w:t>
      </w:r>
      <w:r>
        <w:rPr>
          <w:sz w:val="24"/>
        </w:rPr>
        <w:t>any</w:t>
      </w:r>
      <w:r>
        <w:rPr>
          <w:spacing w:val="-15"/>
          <w:sz w:val="24"/>
        </w:rPr>
        <w:t> </w:t>
      </w:r>
      <w:r>
        <w:rPr>
          <w:sz w:val="24"/>
        </w:rPr>
        <w:t>Chief</w:t>
      </w:r>
      <w:r>
        <w:rPr>
          <w:spacing w:val="-15"/>
          <w:sz w:val="24"/>
        </w:rPr>
        <w:t> </w:t>
      </w:r>
      <w:r>
        <w:rPr>
          <w:sz w:val="24"/>
        </w:rPr>
        <w:t>Enlisted</w:t>
      </w:r>
      <w:r>
        <w:rPr>
          <w:spacing w:val="-15"/>
          <w:sz w:val="24"/>
        </w:rPr>
        <w:t> </w:t>
      </w:r>
      <w:r>
        <w:rPr>
          <w:sz w:val="24"/>
        </w:rPr>
        <w:t>Manager</w:t>
      </w:r>
      <w:r>
        <w:rPr>
          <w:spacing w:val="-15"/>
          <w:sz w:val="24"/>
        </w:rPr>
        <w:t> </w:t>
      </w:r>
      <w:r>
        <w:rPr>
          <w:sz w:val="24"/>
        </w:rPr>
        <w:t>position</w:t>
      </w:r>
      <w:r>
        <w:rPr>
          <w:spacing w:val="-15"/>
          <w:sz w:val="24"/>
        </w:rPr>
        <w:t> </w:t>
      </w:r>
      <w:r>
        <w:rPr>
          <w:sz w:val="24"/>
        </w:rPr>
        <w:t>if</w:t>
      </w:r>
      <w:r>
        <w:rPr>
          <w:spacing w:val="-14"/>
          <w:sz w:val="24"/>
        </w:rPr>
        <w:t> </w:t>
      </w:r>
      <w:r>
        <w:rPr>
          <w:sz w:val="24"/>
        </w:rPr>
        <w:t>the</w:t>
      </w:r>
      <w:r>
        <w:rPr>
          <w:spacing w:val="-15"/>
          <w:sz w:val="24"/>
        </w:rPr>
        <w:t> </w:t>
      </w:r>
      <w:r>
        <w:rPr>
          <w:sz w:val="24"/>
        </w:rPr>
        <w:t>member</w:t>
      </w:r>
      <w:r>
        <w:rPr>
          <w:spacing w:val="-15"/>
          <w:sz w:val="24"/>
        </w:rPr>
        <w:t> </w:t>
      </w:r>
      <w:r>
        <w:rPr>
          <w:sz w:val="24"/>
        </w:rPr>
        <w:t>meets the prerequisites of the AFSC or retraining qualifications.</w:t>
      </w:r>
    </w:p>
    <w:p>
      <w:pPr>
        <w:pStyle w:val="ListParagraph"/>
        <w:numPr>
          <w:ilvl w:val="4"/>
          <w:numId w:val="67"/>
        </w:numPr>
        <w:tabs>
          <w:tab w:pos="3000" w:val="left" w:leader="none"/>
        </w:tabs>
        <w:spacing w:line="240" w:lineRule="auto" w:before="120" w:after="0"/>
        <w:ind w:left="1860" w:right="797" w:firstLine="0"/>
        <w:jc w:val="both"/>
        <w:rPr>
          <w:sz w:val="24"/>
        </w:rPr>
      </w:pPr>
      <w:r>
        <w:rPr>
          <w:sz w:val="24"/>
        </w:rPr>
        <w:t>Will normally exist for a maximum of 4 years.</w:t>
      </w:r>
      <w:r>
        <w:rPr>
          <w:spacing w:val="40"/>
          <w:sz w:val="24"/>
        </w:rPr>
        <w:t> </w:t>
      </w:r>
      <w:r>
        <w:rPr>
          <w:sz w:val="24"/>
        </w:rPr>
        <w:t>PDS will be updated in 2- year</w:t>
      </w:r>
      <w:r>
        <w:rPr>
          <w:spacing w:val="-12"/>
          <w:sz w:val="24"/>
        </w:rPr>
        <w:t> </w:t>
      </w:r>
      <w:r>
        <w:rPr>
          <w:sz w:val="24"/>
        </w:rPr>
        <w:t>increments.</w:t>
      </w:r>
      <w:r>
        <w:rPr>
          <w:spacing w:val="-13"/>
          <w:sz w:val="24"/>
        </w:rPr>
        <w:t> </w:t>
      </w:r>
      <w:r>
        <w:rPr>
          <w:sz w:val="24"/>
        </w:rPr>
        <w:t>If</w:t>
      </w:r>
      <w:r>
        <w:rPr>
          <w:spacing w:val="-12"/>
          <w:sz w:val="24"/>
        </w:rPr>
        <w:t> </w:t>
      </w:r>
      <w:r>
        <w:rPr>
          <w:sz w:val="24"/>
        </w:rPr>
        <w:t>an</w:t>
      </w:r>
      <w:r>
        <w:rPr>
          <w:spacing w:val="-12"/>
          <w:sz w:val="24"/>
        </w:rPr>
        <w:t> </w:t>
      </w:r>
      <w:r>
        <w:rPr>
          <w:sz w:val="24"/>
        </w:rPr>
        <w:t>extension</w:t>
      </w:r>
      <w:r>
        <w:rPr>
          <w:spacing w:val="-13"/>
          <w:sz w:val="24"/>
        </w:rPr>
        <w:t> </w:t>
      </w:r>
      <w:r>
        <w:rPr>
          <w:sz w:val="24"/>
        </w:rPr>
        <w:t>is</w:t>
      </w:r>
      <w:r>
        <w:rPr>
          <w:spacing w:val="-12"/>
          <w:sz w:val="24"/>
        </w:rPr>
        <w:t> </w:t>
      </w:r>
      <w:r>
        <w:rPr>
          <w:sz w:val="24"/>
        </w:rPr>
        <w:t>requested</w:t>
      </w:r>
      <w:r>
        <w:rPr>
          <w:spacing w:val="-12"/>
          <w:sz w:val="24"/>
        </w:rPr>
        <w:t> </w:t>
      </w:r>
      <w:r>
        <w:rPr>
          <w:sz w:val="24"/>
        </w:rPr>
        <w:t>beyond</w:t>
      </w:r>
      <w:r>
        <w:rPr>
          <w:spacing w:val="-12"/>
          <w:sz w:val="24"/>
        </w:rPr>
        <w:t> </w:t>
      </w:r>
      <w:r>
        <w:rPr>
          <w:sz w:val="24"/>
        </w:rPr>
        <w:t>the</w:t>
      </w:r>
      <w:r>
        <w:rPr>
          <w:spacing w:val="-12"/>
          <w:sz w:val="24"/>
        </w:rPr>
        <w:t> </w:t>
      </w:r>
      <w:r>
        <w:rPr>
          <w:sz w:val="24"/>
        </w:rPr>
        <w:t>allotted</w:t>
      </w:r>
      <w:r>
        <w:rPr>
          <w:spacing w:val="-11"/>
          <w:sz w:val="24"/>
        </w:rPr>
        <w:t> </w:t>
      </w:r>
      <w:r>
        <w:rPr>
          <w:sz w:val="24"/>
        </w:rPr>
        <w:t>4-year</w:t>
      </w:r>
      <w:r>
        <w:rPr>
          <w:spacing w:val="-12"/>
          <w:sz w:val="24"/>
        </w:rPr>
        <w:t> </w:t>
      </w:r>
      <w:r>
        <w:rPr>
          <w:sz w:val="24"/>
        </w:rPr>
        <w:t>point</w:t>
      </w:r>
      <w:r>
        <w:rPr>
          <w:spacing w:val="-12"/>
          <w:sz w:val="24"/>
        </w:rPr>
        <w:t> </w:t>
      </w:r>
      <w:r>
        <w:rPr>
          <w:sz w:val="24"/>
        </w:rPr>
        <w:t>it</w:t>
      </w:r>
      <w:r>
        <w:rPr>
          <w:spacing w:val="-12"/>
          <w:sz w:val="24"/>
        </w:rPr>
        <w:t> </w:t>
      </w:r>
      <w:r>
        <w:rPr>
          <w:sz w:val="24"/>
        </w:rPr>
        <w:t>will</w:t>
      </w:r>
      <w:r>
        <w:rPr>
          <w:spacing w:val="-12"/>
          <w:sz w:val="24"/>
        </w:rPr>
        <w:t> </w:t>
      </w:r>
      <w:r>
        <w:rPr>
          <w:sz w:val="24"/>
        </w:rPr>
        <w:t>fall under</w:t>
      </w:r>
      <w:r>
        <w:rPr>
          <w:spacing w:val="-15"/>
          <w:sz w:val="24"/>
        </w:rPr>
        <w:t> </w:t>
      </w:r>
      <w:r>
        <w:rPr>
          <w:sz w:val="24"/>
        </w:rPr>
        <w:t>the</w:t>
      </w:r>
      <w:r>
        <w:rPr>
          <w:spacing w:val="-15"/>
          <w:sz w:val="24"/>
        </w:rPr>
        <w:t> </w:t>
      </w:r>
      <w:r>
        <w:rPr>
          <w:sz w:val="24"/>
        </w:rPr>
        <w:t>FY</w:t>
      </w:r>
      <w:r>
        <w:rPr>
          <w:spacing w:val="-15"/>
          <w:sz w:val="24"/>
        </w:rPr>
        <w:t> </w:t>
      </w:r>
      <w:r>
        <w:rPr>
          <w:sz w:val="24"/>
        </w:rPr>
        <w:t>manning</w:t>
      </w:r>
      <w:r>
        <w:rPr>
          <w:spacing w:val="-15"/>
          <w:sz w:val="24"/>
        </w:rPr>
        <w:t> </w:t>
      </w:r>
      <w:r>
        <w:rPr>
          <w:sz w:val="24"/>
        </w:rPr>
        <w:t>guidance</w:t>
      </w:r>
      <w:r>
        <w:rPr>
          <w:spacing w:val="-15"/>
          <w:sz w:val="24"/>
        </w:rPr>
        <w:t> </w:t>
      </w:r>
      <w:r>
        <w:rPr>
          <w:sz w:val="24"/>
        </w:rPr>
        <w:t>in</w:t>
      </w:r>
      <w:r>
        <w:rPr>
          <w:spacing w:val="-15"/>
          <w:sz w:val="24"/>
        </w:rPr>
        <w:t> </w:t>
      </w:r>
      <w:r>
        <w:rPr>
          <w:sz w:val="24"/>
        </w:rPr>
        <w:t>effect</w:t>
      </w:r>
      <w:r>
        <w:rPr>
          <w:spacing w:val="-15"/>
          <w:sz w:val="24"/>
        </w:rPr>
        <w:t> </w:t>
      </w:r>
      <w:r>
        <w:rPr>
          <w:sz w:val="24"/>
        </w:rPr>
        <w:t>at</w:t>
      </w:r>
      <w:r>
        <w:rPr>
          <w:spacing w:val="-15"/>
          <w:sz w:val="24"/>
        </w:rPr>
        <w:t> </w:t>
      </w:r>
      <w:r>
        <w:rPr>
          <w:sz w:val="24"/>
        </w:rPr>
        <w:t>the</w:t>
      </w:r>
      <w:r>
        <w:rPr>
          <w:spacing w:val="-15"/>
          <w:sz w:val="24"/>
        </w:rPr>
        <w:t> </w:t>
      </w:r>
      <w:r>
        <w:rPr>
          <w:sz w:val="24"/>
        </w:rPr>
        <w:t>time.</w:t>
      </w:r>
      <w:r>
        <w:rPr>
          <w:spacing w:val="-15"/>
          <w:sz w:val="24"/>
        </w:rPr>
        <w:t> </w:t>
      </w:r>
      <w:r>
        <w:rPr>
          <w:sz w:val="24"/>
        </w:rPr>
        <w:t>NAF/wing</w:t>
      </w:r>
      <w:r>
        <w:rPr>
          <w:spacing w:val="-15"/>
          <w:sz w:val="24"/>
        </w:rPr>
        <w:t> </w:t>
      </w:r>
      <w:r>
        <w:rPr>
          <w:sz w:val="24"/>
        </w:rPr>
        <w:t>commanders</w:t>
      </w:r>
      <w:r>
        <w:rPr>
          <w:spacing w:val="-15"/>
          <w:sz w:val="24"/>
        </w:rPr>
        <w:t> </w:t>
      </w:r>
      <w:r>
        <w:rPr>
          <w:sz w:val="24"/>
        </w:rPr>
        <w:t>who</w:t>
      </w:r>
      <w:r>
        <w:rPr>
          <w:spacing w:val="-15"/>
          <w:sz w:val="24"/>
        </w:rPr>
        <w:t> </w:t>
      </w:r>
      <w:r>
        <w:rPr>
          <w:sz w:val="24"/>
        </w:rPr>
        <w:t>elect to extend the overage beyond the normal 4-year period must submit an exception to policy to AFRC/A1KK for approval.</w:t>
      </w:r>
    </w:p>
    <w:p>
      <w:pPr>
        <w:pStyle w:val="ListParagraph"/>
        <w:numPr>
          <w:ilvl w:val="3"/>
          <w:numId w:val="67"/>
        </w:numPr>
        <w:tabs>
          <w:tab w:pos="2460" w:val="left" w:leader="none"/>
        </w:tabs>
        <w:spacing w:line="240" w:lineRule="auto" w:before="119" w:after="0"/>
        <w:ind w:left="1500" w:right="802" w:firstLine="0"/>
        <w:jc w:val="both"/>
        <w:rPr>
          <w:sz w:val="24"/>
        </w:rPr>
      </w:pPr>
      <w:r>
        <w:rPr>
          <w:sz w:val="24"/>
        </w:rPr>
        <w:t>Priority placement fills vacancies first and keeps overages only if no other positions</w:t>
      </w:r>
      <w:r>
        <w:rPr>
          <w:spacing w:val="-2"/>
          <w:sz w:val="24"/>
        </w:rPr>
        <w:t> </w:t>
      </w:r>
      <w:r>
        <w:rPr>
          <w:sz w:val="24"/>
        </w:rPr>
        <w:t>are</w:t>
      </w:r>
      <w:r>
        <w:rPr>
          <w:spacing w:val="-4"/>
          <w:sz w:val="24"/>
        </w:rPr>
        <w:t> </w:t>
      </w:r>
      <w:r>
        <w:rPr>
          <w:sz w:val="24"/>
        </w:rPr>
        <w:t>available.</w:t>
      </w:r>
      <w:r>
        <w:rPr>
          <w:spacing w:val="40"/>
          <w:sz w:val="24"/>
        </w:rPr>
        <w:t> </w:t>
      </w:r>
      <w:r>
        <w:rPr>
          <w:sz w:val="24"/>
        </w:rPr>
        <w:t>If</w:t>
      </w:r>
      <w:r>
        <w:rPr>
          <w:spacing w:val="-3"/>
          <w:sz w:val="24"/>
        </w:rPr>
        <w:t> </w:t>
      </w:r>
      <w:r>
        <w:rPr>
          <w:sz w:val="24"/>
        </w:rPr>
        <w:t>there</w:t>
      </w:r>
      <w:r>
        <w:rPr>
          <w:spacing w:val="-2"/>
          <w:sz w:val="24"/>
        </w:rPr>
        <w:t> </w:t>
      </w:r>
      <w:r>
        <w:rPr>
          <w:sz w:val="24"/>
        </w:rPr>
        <w:t>are</w:t>
      </w:r>
      <w:r>
        <w:rPr>
          <w:spacing w:val="-3"/>
          <w:sz w:val="24"/>
        </w:rPr>
        <w:t> </w:t>
      </w:r>
      <w:r>
        <w:rPr>
          <w:sz w:val="24"/>
        </w:rPr>
        <w:t>no</w:t>
      </w:r>
      <w:r>
        <w:rPr>
          <w:spacing w:val="-3"/>
          <w:sz w:val="24"/>
        </w:rPr>
        <w:t> </w:t>
      </w:r>
      <w:r>
        <w:rPr>
          <w:sz w:val="24"/>
        </w:rPr>
        <w:t>positions</w:t>
      </w:r>
      <w:r>
        <w:rPr>
          <w:spacing w:val="-2"/>
          <w:sz w:val="24"/>
        </w:rPr>
        <w:t> </w:t>
      </w:r>
      <w:r>
        <w:rPr>
          <w:sz w:val="24"/>
        </w:rPr>
        <w:t>available</w:t>
      </w:r>
      <w:r>
        <w:rPr>
          <w:spacing w:val="-2"/>
          <w:sz w:val="24"/>
        </w:rPr>
        <w:t> </w:t>
      </w:r>
      <w:r>
        <w:rPr>
          <w:sz w:val="24"/>
        </w:rPr>
        <w:t>and</w:t>
      </w:r>
      <w:r>
        <w:rPr>
          <w:spacing w:val="-3"/>
          <w:sz w:val="24"/>
        </w:rPr>
        <w:t> </w:t>
      </w:r>
      <w:r>
        <w:rPr>
          <w:sz w:val="24"/>
        </w:rPr>
        <w:t>the</w:t>
      </w:r>
      <w:r>
        <w:rPr>
          <w:spacing w:val="-2"/>
          <w:sz w:val="24"/>
        </w:rPr>
        <w:t> </w:t>
      </w:r>
      <w:r>
        <w:rPr>
          <w:sz w:val="24"/>
        </w:rPr>
        <w:t>NAF/Wing</w:t>
      </w:r>
      <w:r>
        <w:rPr>
          <w:spacing w:val="-3"/>
          <w:sz w:val="24"/>
        </w:rPr>
        <w:t> </w:t>
      </w:r>
      <w:r>
        <w:rPr>
          <w:sz w:val="24"/>
        </w:rPr>
        <w:t>commander elects</w:t>
      </w:r>
      <w:r>
        <w:rPr>
          <w:spacing w:val="-2"/>
          <w:sz w:val="24"/>
        </w:rPr>
        <w:t> </w:t>
      </w:r>
      <w:r>
        <w:rPr>
          <w:sz w:val="24"/>
        </w:rPr>
        <w:t>not</w:t>
      </w:r>
      <w:r>
        <w:rPr>
          <w:spacing w:val="-2"/>
          <w:sz w:val="24"/>
        </w:rPr>
        <w:t> </w:t>
      </w:r>
      <w:r>
        <w:rPr>
          <w:sz w:val="24"/>
        </w:rPr>
        <w:t>to</w:t>
      </w:r>
      <w:r>
        <w:rPr>
          <w:spacing w:val="-2"/>
          <w:sz w:val="24"/>
        </w:rPr>
        <w:t> </w:t>
      </w:r>
      <w:r>
        <w:rPr>
          <w:sz w:val="24"/>
        </w:rPr>
        <w:t>retain</w:t>
      </w:r>
      <w:r>
        <w:rPr>
          <w:spacing w:val="-2"/>
          <w:sz w:val="24"/>
        </w:rPr>
        <w:t> </w:t>
      </w:r>
      <w:r>
        <w:rPr>
          <w:sz w:val="24"/>
        </w:rPr>
        <w:t>the</w:t>
      </w:r>
      <w:r>
        <w:rPr>
          <w:spacing w:val="-2"/>
          <w:sz w:val="24"/>
        </w:rPr>
        <w:t> </w:t>
      </w:r>
      <w:r>
        <w:rPr>
          <w:sz w:val="24"/>
        </w:rPr>
        <w:t>individual</w:t>
      </w:r>
      <w:r>
        <w:rPr>
          <w:spacing w:val="-2"/>
          <w:sz w:val="24"/>
        </w:rPr>
        <w:t> </w:t>
      </w:r>
      <w:r>
        <w:rPr>
          <w:sz w:val="24"/>
        </w:rPr>
        <w:t>as</w:t>
      </w:r>
      <w:r>
        <w:rPr>
          <w:spacing w:val="-2"/>
          <w:sz w:val="24"/>
        </w:rPr>
        <w:t> </w:t>
      </w:r>
      <w:r>
        <w:rPr>
          <w:sz w:val="24"/>
        </w:rPr>
        <w:t>an</w:t>
      </w:r>
      <w:r>
        <w:rPr>
          <w:spacing w:val="-2"/>
          <w:sz w:val="24"/>
        </w:rPr>
        <w:t> </w:t>
      </w:r>
      <w:r>
        <w:rPr>
          <w:sz w:val="24"/>
        </w:rPr>
        <w:t>overage,</w:t>
      </w:r>
      <w:r>
        <w:rPr>
          <w:spacing w:val="-2"/>
          <w:sz w:val="24"/>
        </w:rPr>
        <w:t> </w:t>
      </w:r>
      <w:r>
        <w:rPr>
          <w:sz w:val="24"/>
        </w:rPr>
        <w:t>they</w:t>
      </w:r>
      <w:r>
        <w:rPr>
          <w:spacing w:val="-2"/>
          <w:sz w:val="24"/>
        </w:rPr>
        <w:t> </w:t>
      </w:r>
      <w:r>
        <w:rPr>
          <w:sz w:val="24"/>
        </w:rPr>
        <w:t>must</w:t>
      </w:r>
      <w:r>
        <w:rPr>
          <w:spacing w:val="-2"/>
          <w:sz w:val="24"/>
        </w:rPr>
        <w:t> </w:t>
      </w:r>
      <w:r>
        <w:rPr>
          <w:sz w:val="24"/>
        </w:rPr>
        <w:t>assign</w:t>
      </w:r>
      <w:r>
        <w:rPr>
          <w:spacing w:val="-2"/>
          <w:sz w:val="24"/>
        </w:rPr>
        <w:t> </w:t>
      </w:r>
      <w:r>
        <w:rPr>
          <w:sz w:val="24"/>
        </w:rPr>
        <w:t>the</w:t>
      </w:r>
      <w:r>
        <w:rPr>
          <w:spacing w:val="-2"/>
          <w:sz w:val="24"/>
        </w:rPr>
        <w:t> </w:t>
      </w:r>
      <w:r>
        <w:rPr>
          <w:sz w:val="24"/>
        </w:rPr>
        <w:t>member</w:t>
      </w:r>
      <w:r>
        <w:rPr>
          <w:spacing w:val="-2"/>
          <w:sz w:val="24"/>
        </w:rPr>
        <w:t> </w:t>
      </w:r>
      <w:r>
        <w:rPr>
          <w:sz w:val="24"/>
        </w:rPr>
        <w:t>to</w:t>
      </w:r>
      <w:r>
        <w:rPr>
          <w:spacing w:val="-2"/>
          <w:sz w:val="24"/>
        </w:rPr>
        <w:t> </w:t>
      </w:r>
      <w:r>
        <w:rPr>
          <w:sz w:val="24"/>
        </w:rPr>
        <w:t>ARPC</w:t>
      </w:r>
      <w:r>
        <w:rPr>
          <w:spacing w:val="-2"/>
          <w:sz w:val="24"/>
        </w:rPr>
        <w:t> </w:t>
      </w:r>
      <w:r>
        <w:rPr>
          <w:sz w:val="24"/>
        </w:rPr>
        <w:t>in a non-participating status after the member completes their Command Chief Master Sergeant tour, provided there is sufficient cause.</w:t>
      </w:r>
    </w:p>
    <w:p>
      <w:pPr>
        <w:pStyle w:val="ListParagraph"/>
        <w:numPr>
          <w:ilvl w:val="3"/>
          <w:numId w:val="67"/>
        </w:numPr>
        <w:tabs>
          <w:tab w:pos="2460" w:val="left" w:leader="none"/>
        </w:tabs>
        <w:spacing w:line="240" w:lineRule="auto" w:before="120" w:after="0"/>
        <w:ind w:left="1500" w:right="796" w:firstLine="0"/>
        <w:jc w:val="both"/>
        <w:rPr>
          <w:sz w:val="24"/>
        </w:rPr>
      </w:pPr>
      <w:r>
        <w:rPr>
          <w:sz w:val="24"/>
        </w:rPr>
        <w:t>A NAF/wing commander who approves a former Command Chief Master Sergeant as an overage includes this statement in the assignment source document: “Member</w:t>
      </w:r>
      <w:r>
        <w:rPr>
          <w:spacing w:val="-5"/>
          <w:sz w:val="24"/>
        </w:rPr>
        <w:t> </w:t>
      </w:r>
      <w:r>
        <w:rPr>
          <w:sz w:val="24"/>
        </w:rPr>
        <w:t>approved</w:t>
      </w:r>
      <w:r>
        <w:rPr>
          <w:spacing w:val="-5"/>
          <w:sz w:val="24"/>
        </w:rPr>
        <w:t> </w:t>
      </w:r>
      <w:r>
        <w:rPr>
          <w:sz w:val="24"/>
        </w:rPr>
        <w:t>as</w:t>
      </w:r>
      <w:r>
        <w:rPr>
          <w:spacing w:val="-5"/>
          <w:sz w:val="24"/>
        </w:rPr>
        <w:t> </w:t>
      </w:r>
      <w:r>
        <w:rPr>
          <w:sz w:val="24"/>
        </w:rPr>
        <w:t>an</w:t>
      </w:r>
      <w:r>
        <w:rPr>
          <w:spacing w:val="-6"/>
          <w:sz w:val="24"/>
        </w:rPr>
        <w:t> </w:t>
      </w:r>
      <w:r>
        <w:rPr>
          <w:sz w:val="24"/>
        </w:rPr>
        <w:t>overage</w:t>
      </w:r>
      <w:r>
        <w:rPr>
          <w:spacing w:val="-6"/>
          <w:sz w:val="24"/>
        </w:rPr>
        <w:t> </w:t>
      </w:r>
      <w:r>
        <w:rPr>
          <w:sz w:val="24"/>
        </w:rPr>
        <w:t>per</w:t>
      </w:r>
      <w:r>
        <w:rPr>
          <w:spacing w:val="-5"/>
          <w:sz w:val="24"/>
        </w:rPr>
        <w:t> </w:t>
      </w:r>
      <w:r>
        <w:rPr>
          <w:sz w:val="24"/>
        </w:rPr>
        <w:t>DAFI</w:t>
      </w:r>
      <w:r>
        <w:rPr>
          <w:spacing w:val="-5"/>
          <w:sz w:val="24"/>
        </w:rPr>
        <w:t> </w:t>
      </w:r>
      <w:r>
        <w:rPr>
          <w:sz w:val="24"/>
        </w:rPr>
        <w:t>36-2110,</w:t>
      </w:r>
      <w:r>
        <w:rPr>
          <w:spacing w:val="-5"/>
          <w:sz w:val="24"/>
        </w:rPr>
        <w:t> </w:t>
      </w:r>
      <w:r>
        <w:rPr>
          <w:i/>
          <w:sz w:val="24"/>
        </w:rPr>
        <w:t>Total</w:t>
      </w:r>
      <w:r>
        <w:rPr>
          <w:i/>
          <w:spacing w:val="-4"/>
          <w:sz w:val="24"/>
        </w:rPr>
        <w:t> </w:t>
      </w:r>
      <w:r>
        <w:rPr>
          <w:i/>
          <w:sz w:val="24"/>
        </w:rPr>
        <w:t>Force</w:t>
      </w:r>
      <w:r>
        <w:rPr>
          <w:i/>
          <w:spacing w:val="-4"/>
          <w:sz w:val="24"/>
        </w:rPr>
        <w:t> </w:t>
      </w:r>
      <w:r>
        <w:rPr>
          <w:i/>
          <w:sz w:val="24"/>
        </w:rPr>
        <w:t>Assignments</w:t>
      </w:r>
      <w:r>
        <w:rPr>
          <w:sz w:val="24"/>
        </w:rPr>
        <w:t>,</w:t>
      </w:r>
      <w:r>
        <w:rPr>
          <w:spacing w:val="-4"/>
          <w:sz w:val="24"/>
        </w:rPr>
        <w:t> </w:t>
      </w:r>
      <w:r>
        <w:rPr>
          <w:spacing w:val="-2"/>
          <w:sz w:val="24"/>
        </w:rPr>
        <w:t>paragraph</w:t>
      </w:r>
    </w:p>
    <w:p>
      <w:pPr>
        <w:pStyle w:val="BodyText"/>
        <w:tabs>
          <w:tab w:pos="5415" w:val="left" w:leader="none"/>
        </w:tabs>
        <w:spacing w:before="0"/>
        <w:ind w:right="801"/>
      </w:pPr>
      <w:r>
        <w:rPr/>
        <w:t>9.12.3..</w:t>
      </w:r>
      <w:r>
        <w:rPr>
          <w:spacing w:val="80"/>
        </w:rPr>
        <w:t> </w:t>
      </w:r>
      <w:r>
        <w:rPr/>
        <w:t>Overage waiver expires</w:t>
      </w:r>
      <w:r>
        <w:rPr>
          <w:u w:val="single"/>
        </w:rPr>
        <w:tab/>
      </w:r>
      <w:r>
        <w:rPr>
          <w:u w:val="none"/>
        </w:rPr>
        <w:t>, wing commander may withdraw this waiver at any time.”</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Send</w:t>
      </w:r>
      <w:r>
        <w:rPr>
          <w:spacing w:val="-10"/>
          <w:sz w:val="24"/>
        </w:rPr>
        <w:t> </w:t>
      </w:r>
      <w:r>
        <w:rPr>
          <w:sz w:val="24"/>
        </w:rPr>
        <w:t>AFRC/A1KK</w:t>
      </w:r>
      <w:r>
        <w:rPr>
          <w:spacing w:val="-11"/>
          <w:sz w:val="24"/>
        </w:rPr>
        <w:t> </w:t>
      </w:r>
      <w:r>
        <w:rPr>
          <w:sz w:val="24"/>
        </w:rPr>
        <w:t>a</w:t>
      </w:r>
      <w:r>
        <w:rPr>
          <w:spacing w:val="-10"/>
          <w:sz w:val="24"/>
        </w:rPr>
        <w:t> </w:t>
      </w:r>
      <w:r>
        <w:rPr>
          <w:sz w:val="24"/>
        </w:rPr>
        <w:t>copy</w:t>
      </w:r>
      <w:r>
        <w:rPr>
          <w:spacing w:val="-11"/>
          <w:sz w:val="24"/>
        </w:rPr>
        <w:t> </w:t>
      </w:r>
      <w:r>
        <w:rPr>
          <w:sz w:val="24"/>
        </w:rPr>
        <w:t>of</w:t>
      </w:r>
      <w:r>
        <w:rPr>
          <w:spacing w:val="-10"/>
          <w:sz w:val="24"/>
        </w:rPr>
        <w:t> </w:t>
      </w:r>
      <w:r>
        <w:rPr>
          <w:sz w:val="24"/>
        </w:rPr>
        <w:t>the</w:t>
      </w:r>
      <w:r>
        <w:rPr>
          <w:spacing w:val="-10"/>
          <w:sz w:val="24"/>
        </w:rPr>
        <w:t> </w:t>
      </w:r>
      <w:r>
        <w:rPr>
          <w:sz w:val="24"/>
        </w:rPr>
        <w:t>assignment</w:t>
      </w:r>
      <w:r>
        <w:rPr>
          <w:spacing w:val="-11"/>
          <w:sz w:val="24"/>
        </w:rPr>
        <w:t> </w:t>
      </w:r>
      <w:r>
        <w:rPr>
          <w:sz w:val="24"/>
        </w:rPr>
        <w:t>source</w:t>
      </w:r>
      <w:r>
        <w:rPr>
          <w:spacing w:val="-11"/>
          <w:sz w:val="24"/>
        </w:rPr>
        <w:t> </w:t>
      </w:r>
      <w:r>
        <w:rPr>
          <w:sz w:val="24"/>
        </w:rPr>
        <w:t>document</w:t>
      </w:r>
      <w:r>
        <w:rPr>
          <w:spacing w:val="-11"/>
          <w:sz w:val="24"/>
        </w:rPr>
        <w:t> </w:t>
      </w:r>
      <w:r>
        <w:rPr>
          <w:sz w:val="24"/>
        </w:rPr>
        <w:t>for</w:t>
      </w:r>
      <w:r>
        <w:rPr>
          <w:spacing w:val="-11"/>
          <w:sz w:val="24"/>
        </w:rPr>
        <w:t> </w:t>
      </w:r>
      <w:r>
        <w:rPr>
          <w:sz w:val="24"/>
        </w:rPr>
        <w:t>PDS</w:t>
      </w:r>
      <w:r>
        <w:rPr>
          <w:spacing w:val="-11"/>
          <w:sz w:val="24"/>
        </w:rPr>
        <w:t> </w:t>
      </w:r>
      <w:r>
        <w:rPr>
          <w:sz w:val="24"/>
        </w:rPr>
        <w:t>updating of the overage code or expiration date.</w:t>
      </w:r>
      <w:r>
        <w:rPr>
          <w:spacing w:val="40"/>
          <w:sz w:val="24"/>
        </w:rPr>
        <w:t> </w:t>
      </w:r>
      <w:r>
        <w:rPr>
          <w:sz w:val="24"/>
        </w:rPr>
        <w:t>UMD overage code “4” applies in all cases.</w:t>
      </w:r>
    </w:p>
    <w:p>
      <w:pPr>
        <w:pStyle w:val="ListParagraph"/>
        <w:numPr>
          <w:ilvl w:val="3"/>
          <w:numId w:val="67"/>
        </w:numPr>
        <w:tabs>
          <w:tab w:pos="2460" w:val="left" w:leader="none"/>
        </w:tabs>
        <w:spacing w:line="240" w:lineRule="auto" w:before="121" w:after="0"/>
        <w:ind w:left="1500" w:right="799" w:firstLine="0"/>
        <w:jc w:val="both"/>
        <w:rPr>
          <w:sz w:val="24"/>
        </w:rPr>
      </w:pPr>
      <w:r>
        <w:rPr>
          <w:sz w:val="24"/>
        </w:rPr>
        <w:t>Assignment of a former Command Chief Master Sergeant against a by-pass position</w:t>
      </w:r>
      <w:r>
        <w:rPr>
          <w:spacing w:val="-8"/>
          <w:sz w:val="24"/>
        </w:rPr>
        <w:t> </w:t>
      </w:r>
      <w:r>
        <w:rPr>
          <w:sz w:val="24"/>
        </w:rPr>
        <w:t>number</w:t>
      </w:r>
      <w:r>
        <w:rPr>
          <w:spacing w:val="-7"/>
          <w:sz w:val="24"/>
        </w:rPr>
        <w:t> </w:t>
      </w:r>
      <w:r>
        <w:rPr>
          <w:sz w:val="24"/>
        </w:rPr>
        <w:t>as</w:t>
      </w:r>
      <w:r>
        <w:rPr>
          <w:spacing w:val="-7"/>
          <w:sz w:val="24"/>
        </w:rPr>
        <w:t> </w:t>
      </w:r>
      <w:r>
        <w:rPr>
          <w:sz w:val="24"/>
        </w:rPr>
        <w:t>an</w:t>
      </w:r>
      <w:r>
        <w:rPr>
          <w:spacing w:val="-8"/>
          <w:sz w:val="24"/>
        </w:rPr>
        <w:t> </w:t>
      </w:r>
      <w:r>
        <w:rPr>
          <w:sz w:val="24"/>
        </w:rPr>
        <w:t>overage</w:t>
      </w:r>
      <w:r>
        <w:rPr>
          <w:spacing w:val="-8"/>
          <w:sz w:val="24"/>
        </w:rPr>
        <w:t> </w:t>
      </w:r>
      <w:r>
        <w:rPr>
          <w:sz w:val="24"/>
        </w:rPr>
        <w:t>for</w:t>
      </w:r>
      <w:r>
        <w:rPr>
          <w:spacing w:val="-7"/>
          <w:sz w:val="24"/>
        </w:rPr>
        <w:t> </w:t>
      </w:r>
      <w:r>
        <w:rPr>
          <w:sz w:val="24"/>
        </w:rPr>
        <w:t>a</w:t>
      </w:r>
      <w:r>
        <w:rPr>
          <w:spacing w:val="-8"/>
          <w:sz w:val="24"/>
        </w:rPr>
        <w:t> </w:t>
      </w:r>
      <w:r>
        <w:rPr>
          <w:sz w:val="24"/>
        </w:rPr>
        <w:t>maximum</w:t>
      </w:r>
      <w:r>
        <w:rPr>
          <w:spacing w:val="-6"/>
          <w:sz w:val="24"/>
        </w:rPr>
        <w:t> </w:t>
      </w:r>
      <w:r>
        <w:rPr>
          <w:sz w:val="24"/>
        </w:rPr>
        <w:t>of</w:t>
      </w:r>
      <w:r>
        <w:rPr>
          <w:spacing w:val="-7"/>
          <w:sz w:val="24"/>
        </w:rPr>
        <w:t> </w:t>
      </w:r>
      <w:r>
        <w:rPr>
          <w:sz w:val="24"/>
        </w:rPr>
        <w:t>4</w:t>
      </w:r>
      <w:r>
        <w:rPr>
          <w:spacing w:val="-7"/>
          <w:sz w:val="24"/>
        </w:rPr>
        <w:t> </w:t>
      </w:r>
      <w:r>
        <w:rPr>
          <w:sz w:val="24"/>
        </w:rPr>
        <w:t>years</w:t>
      </w:r>
      <w:r>
        <w:rPr>
          <w:spacing w:val="-7"/>
          <w:sz w:val="24"/>
        </w:rPr>
        <w:t> </w:t>
      </w:r>
      <w:r>
        <w:rPr>
          <w:sz w:val="24"/>
        </w:rPr>
        <w:t>will</w:t>
      </w:r>
      <w:r>
        <w:rPr>
          <w:spacing w:val="-7"/>
          <w:sz w:val="24"/>
        </w:rPr>
        <w:t> </w:t>
      </w:r>
      <w:r>
        <w:rPr>
          <w:sz w:val="24"/>
        </w:rPr>
        <w:t>be</w:t>
      </w:r>
      <w:r>
        <w:rPr>
          <w:spacing w:val="-8"/>
          <w:sz w:val="24"/>
        </w:rPr>
        <w:t> </w:t>
      </w:r>
      <w:r>
        <w:rPr>
          <w:sz w:val="24"/>
        </w:rPr>
        <w:t>authorized</w:t>
      </w:r>
      <w:r>
        <w:rPr>
          <w:spacing w:val="-7"/>
          <w:sz w:val="24"/>
        </w:rPr>
        <w:t> </w:t>
      </w:r>
      <w:r>
        <w:rPr>
          <w:sz w:val="24"/>
        </w:rPr>
        <w:t>if</w:t>
      </w:r>
      <w:r>
        <w:rPr>
          <w:spacing w:val="-7"/>
          <w:sz w:val="24"/>
        </w:rPr>
        <w:t> </w:t>
      </w:r>
      <w:r>
        <w:rPr>
          <w:sz w:val="24"/>
        </w:rPr>
        <w:t>no</w:t>
      </w:r>
      <w:r>
        <w:rPr>
          <w:spacing w:val="-7"/>
          <w:sz w:val="24"/>
        </w:rPr>
        <w:t> </w:t>
      </w:r>
      <w:r>
        <w:rPr>
          <w:sz w:val="24"/>
        </w:rPr>
        <w:t>positions are available.</w:t>
      </w:r>
    </w:p>
    <w:p>
      <w:pPr>
        <w:spacing w:after="0" w:line="240" w:lineRule="auto"/>
        <w:jc w:val="both"/>
        <w:rPr>
          <w:sz w:val="24"/>
        </w:rPr>
        <w:sectPr>
          <w:pgSz w:w="12240" w:h="15840"/>
          <w:pgMar w:header="731" w:footer="0" w:top="1380" w:bottom="280" w:left="660" w:right="640"/>
        </w:sectPr>
      </w:pPr>
    </w:p>
    <w:p>
      <w:pPr>
        <w:pStyle w:val="ListParagraph"/>
        <w:numPr>
          <w:ilvl w:val="3"/>
          <w:numId w:val="67"/>
        </w:numPr>
        <w:tabs>
          <w:tab w:pos="2460" w:val="left" w:leader="none"/>
        </w:tabs>
        <w:spacing w:line="240" w:lineRule="auto" w:before="96" w:after="0"/>
        <w:ind w:left="1500" w:right="799" w:firstLine="0"/>
        <w:jc w:val="both"/>
        <w:rPr>
          <w:sz w:val="24"/>
        </w:rPr>
      </w:pPr>
      <w:r>
        <w:rPr>
          <w:sz w:val="24"/>
        </w:rPr>
        <w:t>If</w:t>
      </w:r>
      <w:r>
        <w:rPr>
          <w:spacing w:val="-5"/>
          <w:sz w:val="24"/>
        </w:rPr>
        <w:t> </w:t>
      </w:r>
      <w:r>
        <w:rPr>
          <w:sz w:val="24"/>
        </w:rPr>
        <w:t>an</w:t>
      </w:r>
      <w:r>
        <w:rPr>
          <w:spacing w:val="-4"/>
          <w:sz w:val="24"/>
        </w:rPr>
        <w:t> </w:t>
      </w:r>
      <w:r>
        <w:rPr>
          <w:sz w:val="24"/>
        </w:rPr>
        <w:t>extension</w:t>
      </w:r>
      <w:r>
        <w:rPr>
          <w:spacing w:val="-5"/>
          <w:sz w:val="24"/>
        </w:rPr>
        <w:t> </w:t>
      </w:r>
      <w:r>
        <w:rPr>
          <w:sz w:val="24"/>
        </w:rPr>
        <w:t>is</w:t>
      </w:r>
      <w:r>
        <w:rPr>
          <w:spacing w:val="-3"/>
          <w:sz w:val="24"/>
        </w:rPr>
        <w:t> </w:t>
      </w:r>
      <w:r>
        <w:rPr>
          <w:sz w:val="24"/>
        </w:rPr>
        <w:t>requested</w:t>
      </w:r>
      <w:r>
        <w:rPr>
          <w:spacing w:val="-6"/>
          <w:sz w:val="24"/>
        </w:rPr>
        <w:t> </w:t>
      </w:r>
      <w:r>
        <w:rPr>
          <w:sz w:val="24"/>
        </w:rPr>
        <w:t>beyond</w:t>
      </w:r>
      <w:r>
        <w:rPr>
          <w:spacing w:val="-4"/>
          <w:sz w:val="24"/>
        </w:rPr>
        <w:t> </w:t>
      </w:r>
      <w:r>
        <w:rPr>
          <w:sz w:val="24"/>
        </w:rPr>
        <w:t>the</w:t>
      </w:r>
      <w:r>
        <w:rPr>
          <w:spacing w:val="-5"/>
          <w:sz w:val="24"/>
        </w:rPr>
        <w:t> </w:t>
      </w:r>
      <w:r>
        <w:rPr>
          <w:sz w:val="24"/>
        </w:rPr>
        <w:t>allotted</w:t>
      </w:r>
      <w:r>
        <w:rPr>
          <w:spacing w:val="-4"/>
          <w:sz w:val="24"/>
        </w:rPr>
        <w:t> </w:t>
      </w:r>
      <w:r>
        <w:rPr>
          <w:sz w:val="24"/>
        </w:rPr>
        <w:t>4</w:t>
      </w:r>
      <w:r>
        <w:rPr>
          <w:spacing w:val="-5"/>
          <w:sz w:val="24"/>
        </w:rPr>
        <w:t> </w:t>
      </w:r>
      <w:r>
        <w:rPr>
          <w:sz w:val="24"/>
        </w:rPr>
        <w:t>year</w:t>
      </w:r>
      <w:r>
        <w:rPr>
          <w:spacing w:val="-3"/>
          <w:sz w:val="24"/>
        </w:rPr>
        <w:t> </w:t>
      </w:r>
      <w:r>
        <w:rPr>
          <w:sz w:val="24"/>
        </w:rPr>
        <w:t>point</w:t>
      </w:r>
      <w:r>
        <w:rPr>
          <w:spacing w:val="-4"/>
          <w:sz w:val="24"/>
        </w:rPr>
        <w:t> </w:t>
      </w:r>
      <w:r>
        <w:rPr>
          <w:sz w:val="24"/>
        </w:rPr>
        <w:t>it</w:t>
      </w:r>
      <w:r>
        <w:rPr>
          <w:spacing w:val="-4"/>
          <w:sz w:val="24"/>
        </w:rPr>
        <w:t> </w:t>
      </w:r>
      <w:r>
        <w:rPr>
          <w:sz w:val="24"/>
        </w:rPr>
        <w:t>will</w:t>
      </w:r>
      <w:r>
        <w:rPr>
          <w:spacing w:val="-5"/>
          <w:sz w:val="24"/>
        </w:rPr>
        <w:t> </w:t>
      </w:r>
      <w:r>
        <w:rPr>
          <w:sz w:val="24"/>
        </w:rPr>
        <w:t>fall</w:t>
      </w:r>
      <w:r>
        <w:rPr>
          <w:spacing w:val="-4"/>
          <w:sz w:val="24"/>
        </w:rPr>
        <w:t> </w:t>
      </w:r>
      <w:r>
        <w:rPr>
          <w:sz w:val="24"/>
        </w:rPr>
        <w:t>under</w:t>
      </w:r>
      <w:r>
        <w:rPr>
          <w:spacing w:val="-5"/>
          <w:sz w:val="24"/>
        </w:rPr>
        <w:t> </w:t>
      </w:r>
      <w:r>
        <w:rPr>
          <w:sz w:val="24"/>
        </w:rPr>
        <w:t>the FY manning plan in affect at that time. All exceptions to policy will be forwarded to AFRC/A1 for approval.</w:t>
      </w:r>
    </w:p>
    <w:p>
      <w:pPr>
        <w:pStyle w:val="ListParagraph"/>
        <w:numPr>
          <w:ilvl w:val="3"/>
          <w:numId w:val="67"/>
        </w:numPr>
        <w:tabs>
          <w:tab w:pos="2460" w:val="left" w:leader="none"/>
        </w:tabs>
        <w:spacing w:line="240" w:lineRule="auto" w:before="121" w:after="0"/>
        <w:ind w:left="1500" w:right="800" w:firstLine="0"/>
        <w:jc w:val="both"/>
        <w:rPr>
          <w:sz w:val="24"/>
        </w:rPr>
      </w:pPr>
      <w:r>
        <w:rPr>
          <w:sz w:val="24"/>
        </w:rPr>
        <w:t>Overages against the Command Chief Master Sergeant position are </w:t>
      </w:r>
      <w:r>
        <w:rPr>
          <w:sz w:val="24"/>
        </w:rPr>
        <w:t>not authorized under any circumstances.</w:t>
      </w:r>
    </w:p>
    <w:p>
      <w:pPr>
        <w:pStyle w:val="Heading2"/>
        <w:numPr>
          <w:ilvl w:val="1"/>
          <w:numId w:val="67"/>
        </w:numPr>
        <w:tabs>
          <w:tab w:pos="1380" w:val="left" w:leader="none"/>
        </w:tabs>
        <w:spacing w:line="240" w:lineRule="auto" w:before="120" w:after="0"/>
        <w:ind w:left="1380" w:right="0" w:hanging="600"/>
        <w:jc w:val="both"/>
      </w:pPr>
      <w:bookmarkStart w:name="_bookmark301" w:id="302"/>
      <w:bookmarkEnd w:id="302"/>
      <w:r>
        <w:rPr>
          <w:b w:val="0"/>
        </w:rPr>
      </w:r>
      <w:r>
        <w:rPr/>
        <w:t>Overseas</w:t>
      </w:r>
      <w:r>
        <w:rPr>
          <w:spacing w:val="-1"/>
        </w:rPr>
        <w:t> </w:t>
      </w:r>
      <w:r>
        <w:rPr>
          <w:spacing w:val="-2"/>
        </w:rPr>
        <w:t>Assignments.</w:t>
      </w:r>
    </w:p>
    <w:p>
      <w:pPr>
        <w:pStyle w:val="ListParagraph"/>
        <w:numPr>
          <w:ilvl w:val="2"/>
          <w:numId w:val="67"/>
        </w:numPr>
        <w:tabs>
          <w:tab w:pos="1920" w:val="left" w:leader="none"/>
        </w:tabs>
        <w:spacing w:line="240" w:lineRule="auto" w:before="120" w:after="0"/>
        <w:ind w:left="1140" w:right="798" w:firstLine="0"/>
        <w:jc w:val="both"/>
        <w:rPr>
          <w:sz w:val="24"/>
        </w:rPr>
      </w:pPr>
      <w:r>
        <w:rPr>
          <w:sz w:val="24"/>
        </w:rPr>
        <w:t>Approval for Overseas Assignments.</w:t>
      </w:r>
      <w:r>
        <w:rPr>
          <w:spacing w:val="40"/>
          <w:sz w:val="24"/>
        </w:rPr>
        <w:t> </w:t>
      </w:r>
      <w:r>
        <w:rPr>
          <w:sz w:val="24"/>
        </w:rPr>
        <w:t>RIO Det/CCs may approve assignments for individuals both inside and outside the CONUS regardless of where the individual resides. RIO Det/CCs must recommend approval to HQ RIO commander for IRs living overseas who wish to be assigned outside the theater in which they reside.</w:t>
      </w:r>
      <w:r>
        <w:rPr>
          <w:spacing w:val="40"/>
          <w:sz w:val="24"/>
        </w:rPr>
        <w:t> </w:t>
      </w:r>
      <w:r>
        <w:rPr>
          <w:sz w:val="24"/>
        </w:rPr>
        <w:t>Training requirements are explained in DAFMAN 36-2136.</w:t>
      </w:r>
      <w:r>
        <w:rPr>
          <w:spacing w:val="40"/>
          <w:sz w:val="24"/>
        </w:rPr>
        <w:t> </w:t>
      </w:r>
      <w:r>
        <w:rPr>
          <w:sz w:val="24"/>
        </w:rPr>
        <w:t>Follow DAFMAN 36-2032, guidelines for Air Force Admission</w:t>
      </w:r>
      <w:r>
        <w:rPr>
          <w:spacing w:val="-12"/>
          <w:sz w:val="24"/>
        </w:rPr>
        <w:t> </w:t>
      </w:r>
      <w:r>
        <w:rPr>
          <w:sz w:val="24"/>
        </w:rPr>
        <w:t>Liaison</w:t>
      </w:r>
      <w:r>
        <w:rPr>
          <w:spacing w:val="-12"/>
          <w:sz w:val="24"/>
        </w:rPr>
        <w:t> </w:t>
      </w:r>
      <w:r>
        <w:rPr>
          <w:sz w:val="24"/>
        </w:rPr>
        <w:t>Officer</w:t>
      </w:r>
      <w:r>
        <w:rPr>
          <w:spacing w:val="-12"/>
          <w:sz w:val="24"/>
        </w:rPr>
        <w:t> </w:t>
      </w:r>
      <w:r>
        <w:rPr>
          <w:sz w:val="24"/>
        </w:rPr>
        <w:t>assignments</w:t>
      </w:r>
      <w:r>
        <w:rPr>
          <w:spacing w:val="-11"/>
          <w:sz w:val="24"/>
        </w:rPr>
        <w:t> </w:t>
      </w:r>
      <w:r>
        <w:rPr>
          <w:sz w:val="24"/>
        </w:rPr>
        <w:t>and</w:t>
      </w:r>
      <w:r>
        <w:rPr>
          <w:spacing w:val="-12"/>
          <w:sz w:val="24"/>
        </w:rPr>
        <w:t> </w:t>
      </w:r>
      <w:r>
        <w:rPr>
          <w:sz w:val="24"/>
        </w:rPr>
        <w:t>AFI</w:t>
      </w:r>
      <w:r>
        <w:rPr>
          <w:spacing w:val="-11"/>
          <w:sz w:val="24"/>
        </w:rPr>
        <w:t> </w:t>
      </w:r>
      <w:r>
        <w:rPr>
          <w:sz w:val="24"/>
        </w:rPr>
        <w:t>52-101,</w:t>
      </w:r>
      <w:r>
        <w:rPr>
          <w:spacing w:val="-12"/>
          <w:sz w:val="24"/>
        </w:rPr>
        <w:t> </w:t>
      </w:r>
      <w:r>
        <w:rPr>
          <w:i/>
          <w:sz w:val="24"/>
        </w:rPr>
        <w:t>Planning</w:t>
      </w:r>
      <w:r>
        <w:rPr>
          <w:i/>
          <w:spacing w:val="-12"/>
          <w:sz w:val="24"/>
        </w:rPr>
        <w:t> </w:t>
      </w:r>
      <w:r>
        <w:rPr>
          <w:i/>
          <w:sz w:val="24"/>
        </w:rPr>
        <w:t>and</w:t>
      </w:r>
      <w:r>
        <w:rPr>
          <w:i/>
          <w:spacing w:val="-12"/>
          <w:sz w:val="24"/>
        </w:rPr>
        <w:t> </w:t>
      </w:r>
      <w:r>
        <w:rPr>
          <w:i/>
          <w:sz w:val="24"/>
        </w:rPr>
        <w:t>Organizing</w:t>
      </w:r>
      <w:r>
        <w:rPr>
          <w:sz w:val="24"/>
        </w:rPr>
        <w:t>,</w:t>
      </w:r>
      <w:r>
        <w:rPr>
          <w:spacing w:val="-12"/>
          <w:sz w:val="24"/>
        </w:rPr>
        <w:t> </w:t>
      </w:r>
      <w:r>
        <w:rPr>
          <w:sz w:val="24"/>
        </w:rPr>
        <w:t>guidelines for Air Force Chaplain assignments overseas.</w:t>
      </w:r>
    </w:p>
    <w:p>
      <w:pPr>
        <w:pStyle w:val="ListParagraph"/>
        <w:numPr>
          <w:ilvl w:val="2"/>
          <w:numId w:val="67"/>
        </w:numPr>
        <w:tabs>
          <w:tab w:pos="1920" w:val="left" w:leader="none"/>
        </w:tabs>
        <w:spacing w:line="240" w:lineRule="auto" w:before="120" w:after="0"/>
        <w:ind w:left="1140" w:right="796" w:firstLine="0"/>
        <w:jc w:val="both"/>
        <w:rPr>
          <w:sz w:val="24"/>
        </w:rPr>
      </w:pPr>
      <w:r>
        <w:rPr>
          <w:sz w:val="24"/>
        </w:rPr>
        <w:t>MAJCOMs</w:t>
      </w:r>
      <w:r>
        <w:rPr>
          <w:spacing w:val="-5"/>
          <w:sz w:val="24"/>
        </w:rPr>
        <w:t> </w:t>
      </w:r>
      <w:r>
        <w:rPr>
          <w:sz w:val="24"/>
        </w:rPr>
        <w:t>and</w:t>
      </w:r>
      <w:r>
        <w:rPr>
          <w:spacing w:val="-4"/>
          <w:sz w:val="24"/>
        </w:rPr>
        <w:t> </w:t>
      </w:r>
      <w:r>
        <w:rPr>
          <w:sz w:val="24"/>
        </w:rPr>
        <w:t>units</w:t>
      </w:r>
      <w:r>
        <w:rPr>
          <w:spacing w:val="-6"/>
          <w:sz w:val="24"/>
        </w:rPr>
        <w:t> </w:t>
      </w:r>
      <w:r>
        <w:rPr>
          <w:sz w:val="24"/>
        </w:rPr>
        <w:t>overseas</w:t>
      </w:r>
      <w:r>
        <w:rPr>
          <w:spacing w:val="-5"/>
          <w:sz w:val="24"/>
        </w:rPr>
        <w:t> </w:t>
      </w:r>
      <w:r>
        <w:rPr>
          <w:sz w:val="24"/>
        </w:rPr>
        <w:t>may</w:t>
      </w:r>
      <w:r>
        <w:rPr>
          <w:spacing w:val="-5"/>
          <w:sz w:val="24"/>
        </w:rPr>
        <w:t> </w:t>
      </w:r>
      <w:r>
        <w:rPr>
          <w:sz w:val="24"/>
        </w:rPr>
        <w:t>allow</w:t>
      </w:r>
      <w:r>
        <w:rPr>
          <w:spacing w:val="-6"/>
          <w:sz w:val="24"/>
        </w:rPr>
        <w:t> </w:t>
      </w:r>
      <w:r>
        <w:rPr>
          <w:sz w:val="24"/>
        </w:rPr>
        <w:t>members</w:t>
      </w:r>
      <w:r>
        <w:rPr>
          <w:spacing w:val="-7"/>
          <w:sz w:val="24"/>
        </w:rPr>
        <w:t> </w:t>
      </w:r>
      <w:r>
        <w:rPr>
          <w:sz w:val="24"/>
        </w:rPr>
        <w:t>to</w:t>
      </w:r>
      <w:r>
        <w:rPr>
          <w:spacing w:val="-5"/>
          <w:sz w:val="24"/>
        </w:rPr>
        <w:t> </w:t>
      </w:r>
      <w:r>
        <w:rPr>
          <w:sz w:val="24"/>
        </w:rPr>
        <w:t>participate</w:t>
      </w:r>
      <w:r>
        <w:rPr>
          <w:spacing w:val="-6"/>
          <w:sz w:val="24"/>
        </w:rPr>
        <w:t> </w:t>
      </w:r>
      <w:r>
        <w:rPr>
          <w:sz w:val="24"/>
        </w:rPr>
        <w:t>for</w:t>
      </w:r>
      <w:r>
        <w:rPr>
          <w:spacing w:val="-5"/>
          <w:sz w:val="24"/>
        </w:rPr>
        <w:t> </w:t>
      </w:r>
      <w:r>
        <w:rPr>
          <w:sz w:val="24"/>
        </w:rPr>
        <w:t>points</w:t>
      </w:r>
      <w:r>
        <w:rPr>
          <w:spacing w:val="-7"/>
          <w:sz w:val="24"/>
        </w:rPr>
        <w:t> </w:t>
      </w:r>
      <w:r>
        <w:rPr>
          <w:sz w:val="24"/>
        </w:rPr>
        <w:t>only</w:t>
      </w:r>
      <w:r>
        <w:rPr>
          <w:spacing w:val="-5"/>
          <w:sz w:val="24"/>
        </w:rPr>
        <w:t> </w:t>
      </w:r>
      <w:r>
        <w:rPr>
          <w:sz w:val="24"/>
        </w:rPr>
        <w:t>if</w:t>
      </w:r>
      <w:r>
        <w:rPr>
          <w:spacing w:val="-5"/>
          <w:sz w:val="24"/>
        </w:rPr>
        <w:t> </w:t>
      </w:r>
      <w:r>
        <w:rPr>
          <w:sz w:val="24"/>
        </w:rPr>
        <w:t>IR positions</w:t>
      </w:r>
      <w:r>
        <w:rPr>
          <w:spacing w:val="-8"/>
          <w:sz w:val="24"/>
        </w:rPr>
        <w:t> </w:t>
      </w:r>
      <w:r>
        <w:rPr>
          <w:sz w:val="24"/>
        </w:rPr>
        <w:t>in</w:t>
      </w:r>
      <w:r>
        <w:rPr>
          <w:spacing w:val="-9"/>
          <w:sz w:val="24"/>
        </w:rPr>
        <w:t> </w:t>
      </w:r>
      <w:r>
        <w:rPr>
          <w:sz w:val="24"/>
        </w:rPr>
        <w:t>the</w:t>
      </w:r>
      <w:r>
        <w:rPr>
          <w:spacing w:val="-8"/>
          <w:sz w:val="24"/>
        </w:rPr>
        <w:t> </w:t>
      </w:r>
      <w:r>
        <w:rPr>
          <w:sz w:val="24"/>
        </w:rPr>
        <w:t>proper</w:t>
      </w:r>
      <w:r>
        <w:rPr>
          <w:spacing w:val="-9"/>
          <w:sz w:val="24"/>
        </w:rPr>
        <w:t> </w:t>
      </w:r>
      <w:r>
        <w:rPr>
          <w:sz w:val="24"/>
        </w:rPr>
        <w:t>AFSCs</w:t>
      </w:r>
      <w:r>
        <w:rPr>
          <w:spacing w:val="-8"/>
          <w:sz w:val="24"/>
        </w:rPr>
        <w:t> </w:t>
      </w:r>
      <w:r>
        <w:rPr>
          <w:sz w:val="24"/>
        </w:rPr>
        <w:t>are</w:t>
      </w:r>
      <w:r>
        <w:rPr>
          <w:spacing w:val="-8"/>
          <w:sz w:val="24"/>
        </w:rPr>
        <w:t> </w:t>
      </w:r>
      <w:r>
        <w:rPr>
          <w:sz w:val="24"/>
        </w:rPr>
        <w:t>not</w:t>
      </w:r>
      <w:r>
        <w:rPr>
          <w:spacing w:val="-9"/>
          <w:sz w:val="24"/>
        </w:rPr>
        <w:t> </w:t>
      </w:r>
      <w:r>
        <w:rPr>
          <w:sz w:val="24"/>
        </w:rPr>
        <w:t>available.</w:t>
      </w:r>
      <w:r>
        <w:rPr>
          <w:spacing w:val="40"/>
          <w:sz w:val="24"/>
        </w:rPr>
        <w:t> </w:t>
      </w:r>
      <w:r>
        <w:rPr>
          <w:sz w:val="24"/>
        </w:rPr>
        <w:t>Some</w:t>
      </w:r>
      <w:r>
        <w:rPr>
          <w:spacing w:val="-8"/>
          <w:sz w:val="24"/>
        </w:rPr>
        <w:t> </w:t>
      </w:r>
      <w:r>
        <w:rPr>
          <w:sz w:val="24"/>
        </w:rPr>
        <w:t>of</w:t>
      </w:r>
      <w:r>
        <w:rPr>
          <w:spacing w:val="-9"/>
          <w:sz w:val="24"/>
        </w:rPr>
        <w:t> </w:t>
      </w:r>
      <w:r>
        <w:rPr>
          <w:sz w:val="24"/>
        </w:rPr>
        <w:t>these</w:t>
      </w:r>
      <w:r>
        <w:rPr>
          <w:spacing w:val="-9"/>
          <w:sz w:val="24"/>
        </w:rPr>
        <w:t> </w:t>
      </w:r>
      <w:r>
        <w:rPr>
          <w:sz w:val="24"/>
        </w:rPr>
        <w:t>individuals</w:t>
      </w:r>
      <w:r>
        <w:rPr>
          <w:spacing w:val="-9"/>
          <w:sz w:val="24"/>
        </w:rPr>
        <w:t> </w:t>
      </w:r>
      <w:r>
        <w:rPr>
          <w:sz w:val="24"/>
        </w:rPr>
        <w:t>may</w:t>
      </w:r>
      <w:r>
        <w:rPr>
          <w:spacing w:val="-8"/>
          <w:sz w:val="24"/>
        </w:rPr>
        <w:t> </w:t>
      </w:r>
      <w:r>
        <w:rPr>
          <w:sz w:val="24"/>
        </w:rPr>
        <w:t>be</w:t>
      </w:r>
      <w:r>
        <w:rPr>
          <w:spacing w:val="-8"/>
          <w:sz w:val="24"/>
        </w:rPr>
        <w:t> </w:t>
      </w:r>
      <w:r>
        <w:rPr>
          <w:sz w:val="24"/>
        </w:rPr>
        <w:t>eligible</w:t>
      </w:r>
      <w:r>
        <w:rPr>
          <w:spacing w:val="-8"/>
          <w:sz w:val="24"/>
        </w:rPr>
        <w:t> </w:t>
      </w:r>
      <w:r>
        <w:rPr>
          <w:sz w:val="24"/>
        </w:rPr>
        <w:t>for MPA tours.</w:t>
      </w:r>
      <w:r>
        <w:rPr>
          <w:spacing w:val="40"/>
          <w:sz w:val="24"/>
        </w:rPr>
        <w:t> </w:t>
      </w:r>
      <w:r>
        <w:rPr>
          <w:sz w:val="24"/>
        </w:rPr>
        <w:t>Line personnel (other than JA) in this category may request assignment to the Ready Reinforcement Personnel Section through HQ RIO. JA, SG, HC, and IAS personnel request assignment through their appropriate career field managers and support HQ AFRC functional directors divisions.</w:t>
      </w:r>
    </w:p>
    <w:p>
      <w:pPr>
        <w:pStyle w:val="ListParagraph"/>
        <w:numPr>
          <w:ilvl w:val="2"/>
          <w:numId w:val="67"/>
        </w:numPr>
        <w:tabs>
          <w:tab w:pos="1920" w:val="left" w:leader="none"/>
        </w:tabs>
        <w:spacing w:line="240" w:lineRule="auto" w:before="120" w:after="0"/>
        <w:ind w:left="1140" w:right="799" w:firstLine="0"/>
        <w:jc w:val="both"/>
        <w:rPr>
          <w:sz w:val="24"/>
        </w:rPr>
      </w:pPr>
      <w:r>
        <w:rPr>
          <w:sz w:val="24"/>
        </w:rPr>
        <w:t>In some situations, strictly enforcing these policies would not benefit the DAF. ARPC/DPA, RIO Det/CCs and AFR MFM and CFMs have waiver authority for departing from</w:t>
      </w:r>
      <w:r>
        <w:rPr>
          <w:spacing w:val="-7"/>
          <w:sz w:val="24"/>
        </w:rPr>
        <w:t> </w:t>
      </w:r>
      <w:r>
        <w:rPr>
          <w:sz w:val="24"/>
        </w:rPr>
        <w:t>these</w:t>
      </w:r>
      <w:r>
        <w:rPr>
          <w:spacing w:val="-6"/>
          <w:sz w:val="24"/>
        </w:rPr>
        <w:t> </w:t>
      </w:r>
      <w:r>
        <w:rPr>
          <w:sz w:val="24"/>
        </w:rPr>
        <w:t>procedures.</w:t>
      </w:r>
      <w:r>
        <w:rPr>
          <w:spacing w:val="40"/>
          <w:sz w:val="24"/>
        </w:rPr>
        <w:t> </w:t>
      </w:r>
      <w:r>
        <w:rPr>
          <w:sz w:val="24"/>
        </w:rPr>
        <w:t>In</w:t>
      </w:r>
      <w:r>
        <w:rPr>
          <w:spacing w:val="-7"/>
          <w:sz w:val="24"/>
        </w:rPr>
        <w:t> </w:t>
      </w:r>
      <w:r>
        <w:rPr>
          <w:sz w:val="24"/>
        </w:rPr>
        <w:t>all</w:t>
      </w:r>
      <w:r>
        <w:rPr>
          <w:spacing w:val="-5"/>
          <w:sz w:val="24"/>
        </w:rPr>
        <w:t> </w:t>
      </w:r>
      <w:r>
        <w:rPr>
          <w:sz w:val="24"/>
        </w:rPr>
        <w:t>cases,</w:t>
      </w:r>
      <w:r>
        <w:rPr>
          <w:spacing w:val="-5"/>
          <w:sz w:val="24"/>
        </w:rPr>
        <w:t> </w:t>
      </w:r>
      <w:r>
        <w:rPr>
          <w:sz w:val="24"/>
        </w:rPr>
        <w:t>the</w:t>
      </w:r>
      <w:r>
        <w:rPr>
          <w:spacing w:val="-6"/>
          <w:sz w:val="24"/>
        </w:rPr>
        <w:t> </w:t>
      </w:r>
      <w:r>
        <w:rPr>
          <w:sz w:val="24"/>
        </w:rPr>
        <w:t>parent</w:t>
      </w:r>
      <w:r>
        <w:rPr>
          <w:spacing w:val="-6"/>
          <w:sz w:val="24"/>
        </w:rPr>
        <w:t> </w:t>
      </w:r>
      <w:r>
        <w:rPr>
          <w:sz w:val="24"/>
        </w:rPr>
        <w:t>MAJCOM</w:t>
      </w:r>
      <w:r>
        <w:rPr>
          <w:spacing w:val="-6"/>
          <w:sz w:val="24"/>
        </w:rPr>
        <w:t> </w:t>
      </w:r>
      <w:r>
        <w:rPr>
          <w:sz w:val="24"/>
        </w:rPr>
        <w:t>or</w:t>
      </w:r>
      <w:r>
        <w:rPr>
          <w:spacing w:val="-3"/>
          <w:sz w:val="24"/>
        </w:rPr>
        <w:t> </w:t>
      </w:r>
      <w:r>
        <w:rPr>
          <w:sz w:val="24"/>
        </w:rPr>
        <w:t>Air</w:t>
      </w:r>
      <w:r>
        <w:rPr>
          <w:spacing w:val="-5"/>
          <w:sz w:val="24"/>
        </w:rPr>
        <w:t> </w:t>
      </w:r>
      <w:r>
        <w:rPr>
          <w:sz w:val="24"/>
        </w:rPr>
        <w:t>Staff</w:t>
      </w:r>
      <w:r>
        <w:rPr>
          <w:spacing w:val="-6"/>
          <w:sz w:val="24"/>
        </w:rPr>
        <w:t> </w:t>
      </w:r>
      <w:r>
        <w:rPr>
          <w:sz w:val="24"/>
        </w:rPr>
        <w:t>agency</w:t>
      </w:r>
      <w:r>
        <w:rPr>
          <w:spacing w:val="-5"/>
          <w:sz w:val="24"/>
        </w:rPr>
        <w:t> </w:t>
      </w:r>
      <w:r>
        <w:rPr>
          <w:sz w:val="24"/>
        </w:rPr>
        <w:t>must</w:t>
      </w:r>
      <w:r>
        <w:rPr>
          <w:spacing w:val="-6"/>
          <w:sz w:val="24"/>
        </w:rPr>
        <w:t> </w:t>
      </w:r>
      <w:r>
        <w:rPr>
          <w:sz w:val="24"/>
        </w:rPr>
        <w:t>agree</w:t>
      </w:r>
      <w:r>
        <w:rPr>
          <w:spacing w:val="-6"/>
          <w:sz w:val="24"/>
        </w:rPr>
        <w:t> </w:t>
      </w:r>
      <w:r>
        <w:rPr>
          <w:sz w:val="24"/>
        </w:rPr>
        <w:t>with waiver requests.</w:t>
      </w:r>
    </w:p>
    <w:p>
      <w:pPr>
        <w:pStyle w:val="ListParagraph"/>
        <w:numPr>
          <w:ilvl w:val="2"/>
          <w:numId w:val="67"/>
        </w:numPr>
        <w:tabs>
          <w:tab w:pos="1920" w:val="left" w:leader="none"/>
        </w:tabs>
        <w:spacing w:line="240" w:lineRule="auto" w:before="120" w:after="0"/>
        <w:ind w:left="1140" w:right="802" w:firstLine="0"/>
        <w:jc w:val="both"/>
        <w:rPr>
          <w:sz w:val="24"/>
        </w:rPr>
      </w:pPr>
      <w:r>
        <w:rPr>
          <w:sz w:val="24"/>
        </w:rPr>
        <w:t>Prospective applicants, not currently in the reserve program, must contact the nearest AFR recruiter for assistance in processing their application for an IR position.</w:t>
      </w:r>
    </w:p>
    <w:p>
      <w:pPr>
        <w:pStyle w:val="ListParagraph"/>
        <w:numPr>
          <w:ilvl w:val="1"/>
          <w:numId w:val="67"/>
        </w:numPr>
        <w:tabs>
          <w:tab w:pos="1380" w:val="left" w:leader="none"/>
        </w:tabs>
        <w:spacing w:line="240" w:lineRule="auto" w:before="119" w:after="0"/>
        <w:ind w:left="780" w:right="803" w:firstLine="0"/>
        <w:jc w:val="both"/>
        <w:rPr>
          <w:b/>
          <w:sz w:val="24"/>
        </w:rPr>
      </w:pPr>
      <w:bookmarkStart w:name="_bookmark302" w:id="303"/>
      <w:bookmarkEnd w:id="303"/>
      <w:r>
        <w:rPr/>
      </w:r>
      <w:r>
        <w:rPr>
          <w:b/>
          <w:sz w:val="24"/>
        </w:rPr>
        <w:t>AFR Unit Commander Assignments.</w:t>
      </w:r>
      <w:r>
        <w:rPr>
          <w:b/>
          <w:spacing w:val="40"/>
          <w:sz w:val="24"/>
        </w:rPr>
        <w:t> </w:t>
      </w:r>
      <w:r>
        <w:rPr>
          <w:sz w:val="24"/>
        </w:rPr>
        <w:t>The grade of an officer appointed as an AFR unit commander must equal or exceed the grades of all unit officers assigned or attached, present for duty, and otherwise eligible and authorized to command. </w:t>
      </w:r>
      <w:r>
        <w:rPr>
          <w:b/>
          <w:sz w:val="24"/>
        </w:rPr>
        <w:t>(T-0)</w:t>
      </w:r>
    </w:p>
    <w:p>
      <w:pPr>
        <w:pStyle w:val="ListParagraph"/>
        <w:numPr>
          <w:ilvl w:val="1"/>
          <w:numId w:val="67"/>
        </w:numPr>
        <w:tabs>
          <w:tab w:pos="1380" w:val="left" w:leader="none"/>
        </w:tabs>
        <w:spacing w:line="240" w:lineRule="auto" w:before="120" w:after="0"/>
        <w:ind w:left="780" w:right="799" w:firstLine="0"/>
        <w:jc w:val="both"/>
        <w:rPr>
          <w:sz w:val="24"/>
        </w:rPr>
      </w:pPr>
      <w:bookmarkStart w:name="_bookmark303" w:id="304"/>
      <w:bookmarkEnd w:id="304"/>
      <w:r>
        <w:rPr/>
      </w:r>
      <w:r>
        <w:rPr>
          <w:b/>
          <w:sz w:val="24"/>
        </w:rPr>
        <w:t>ART</w:t>
      </w:r>
      <w:r>
        <w:rPr>
          <w:b/>
          <w:spacing w:val="-1"/>
          <w:sz w:val="24"/>
        </w:rPr>
        <w:t> </w:t>
      </w:r>
      <w:r>
        <w:rPr>
          <w:b/>
          <w:sz w:val="24"/>
        </w:rPr>
        <w:t>Assignments.</w:t>
      </w:r>
      <w:r>
        <w:rPr>
          <w:b/>
          <w:spacing w:val="40"/>
          <w:sz w:val="24"/>
        </w:rPr>
        <w:t> </w:t>
      </w:r>
      <w:r>
        <w:rPr>
          <w:sz w:val="24"/>
        </w:rPr>
        <w:t>Assign</w:t>
      </w:r>
      <w:r>
        <w:rPr>
          <w:spacing w:val="-1"/>
          <w:sz w:val="24"/>
        </w:rPr>
        <w:t> </w:t>
      </w:r>
      <w:r>
        <w:rPr>
          <w:sz w:val="24"/>
        </w:rPr>
        <w:t>ARTs</w:t>
      </w:r>
      <w:r>
        <w:rPr>
          <w:spacing w:val="-1"/>
          <w:sz w:val="24"/>
        </w:rPr>
        <w:t> </w:t>
      </w:r>
      <w:r>
        <w:rPr>
          <w:sz w:val="24"/>
        </w:rPr>
        <w:t>to</w:t>
      </w:r>
      <w:r>
        <w:rPr>
          <w:spacing w:val="-1"/>
          <w:sz w:val="24"/>
        </w:rPr>
        <w:t> </w:t>
      </w:r>
      <w:r>
        <w:rPr>
          <w:sz w:val="24"/>
        </w:rPr>
        <w:t>the</w:t>
      </w:r>
      <w:r>
        <w:rPr>
          <w:spacing w:val="-1"/>
          <w:sz w:val="24"/>
        </w:rPr>
        <w:t> </w:t>
      </w:r>
      <w:r>
        <w:rPr>
          <w:sz w:val="24"/>
        </w:rPr>
        <w:t>corresponding</w:t>
      </w:r>
      <w:r>
        <w:rPr>
          <w:spacing w:val="-1"/>
          <w:sz w:val="24"/>
        </w:rPr>
        <w:t> </w:t>
      </w:r>
      <w:r>
        <w:rPr>
          <w:sz w:val="24"/>
        </w:rPr>
        <w:t>military</w:t>
      </w:r>
      <w:r>
        <w:rPr>
          <w:spacing w:val="-1"/>
          <w:sz w:val="24"/>
        </w:rPr>
        <w:t> </w:t>
      </w:r>
      <w:r>
        <w:rPr>
          <w:sz w:val="24"/>
        </w:rPr>
        <w:t>(Part B)</w:t>
      </w:r>
      <w:r>
        <w:rPr>
          <w:spacing w:val="-1"/>
          <w:sz w:val="24"/>
        </w:rPr>
        <w:t> </w:t>
      </w:r>
      <w:r>
        <w:rPr>
          <w:sz w:val="24"/>
        </w:rPr>
        <w:t>and</w:t>
      </w:r>
      <w:r>
        <w:rPr>
          <w:spacing w:val="-1"/>
          <w:sz w:val="24"/>
        </w:rPr>
        <w:t> </w:t>
      </w:r>
      <w:r>
        <w:rPr>
          <w:sz w:val="24"/>
        </w:rPr>
        <w:t>civilian</w:t>
      </w:r>
      <w:r>
        <w:rPr>
          <w:spacing w:val="-2"/>
          <w:sz w:val="24"/>
        </w:rPr>
        <w:t> </w:t>
      </w:r>
      <w:r>
        <w:rPr>
          <w:sz w:val="24"/>
        </w:rPr>
        <w:t>(Part A) position.</w:t>
      </w:r>
      <w:r>
        <w:rPr>
          <w:spacing w:val="40"/>
          <w:sz w:val="24"/>
        </w:rPr>
        <w:t> </w:t>
      </w:r>
      <w:r>
        <w:rPr>
          <w:sz w:val="24"/>
        </w:rPr>
        <w:t>The Force Management Element coordinates on locally established method for documentation (memo/letter, etc.), and notifies the losing Career Development Element for completion of DAF 1288 by the member and the losing commander. </w:t>
      </w:r>
      <w:r>
        <w:rPr>
          <w:b/>
          <w:sz w:val="24"/>
        </w:rPr>
        <w:t>(T-2) Note</w:t>
      </w:r>
      <w:r>
        <w:rPr>
          <w:sz w:val="24"/>
        </w:rPr>
        <w:t>:</w:t>
      </w:r>
      <w:r>
        <w:rPr>
          <w:spacing w:val="40"/>
          <w:sz w:val="24"/>
        </w:rPr>
        <w:t> </w:t>
      </w:r>
      <w:r>
        <w:rPr>
          <w:sz w:val="24"/>
        </w:rPr>
        <w:t>DAF 1288 is not required for ART officer management directed assignments.</w:t>
      </w:r>
      <w:r>
        <w:rPr>
          <w:spacing w:val="40"/>
          <w:sz w:val="24"/>
        </w:rPr>
        <w:t> </w:t>
      </w:r>
      <w:r>
        <w:rPr>
          <w:sz w:val="24"/>
        </w:rPr>
        <w:t>The AFRC/CD message is approval authority.</w:t>
      </w:r>
    </w:p>
    <w:p>
      <w:pPr>
        <w:pStyle w:val="ListParagraph"/>
        <w:numPr>
          <w:ilvl w:val="2"/>
          <w:numId w:val="67"/>
        </w:numPr>
        <w:tabs>
          <w:tab w:pos="1920" w:val="left" w:leader="none"/>
        </w:tabs>
        <w:spacing w:line="240" w:lineRule="auto" w:before="120" w:after="0"/>
        <w:ind w:left="1140" w:right="796" w:firstLine="0"/>
        <w:jc w:val="both"/>
        <w:rPr>
          <w:sz w:val="24"/>
        </w:rPr>
      </w:pPr>
      <w:r>
        <w:rPr>
          <w:sz w:val="24"/>
        </w:rPr>
        <w:t>Unit commanders may submit a waiver request on lieutenant colonels and below to the</w:t>
      </w:r>
      <w:r>
        <w:rPr>
          <w:spacing w:val="-11"/>
          <w:sz w:val="24"/>
        </w:rPr>
        <w:t> </w:t>
      </w:r>
      <w:r>
        <w:rPr>
          <w:sz w:val="24"/>
        </w:rPr>
        <w:t>RSG,</w:t>
      </w:r>
      <w:r>
        <w:rPr>
          <w:spacing w:val="-13"/>
          <w:sz w:val="24"/>
        </w:rPr>
        <w:t> </w:t>
      </w:r>
      <w:r>
        <w:rPr>
          <w:sz w:val="24"/>
        </w:rPr>
        <w:t>detachment</w:t>
      </w:r>
      <w:r>
        <w:rPr>
          <w:spacing w:val="-12"/>
          <w:sz w:val="24"/>
        </w:rPr>
        <w:t> </w:t>
      </w:r>
      <w:r>
        <w:rPr>
          <w:sz w:val="24"/>
        </w:rPr>
        <w:t>group,</w:t>
      </w:r>
      <w:r>
        <w:rPr>
          <w:spacing w:val="-12"/>
          <w:sz w:val="24"/>
        </w:rPr>
        <w:t> </w:t>
      </w:r>
      <w:r>
        <w:rPr>
          <w:sz w:val="24"/>
        </w:rPr>
        <w:t>and</w:t>
      </w:r>
      <w:r>
        <w:rPr>
          <w:spacing w:val="-12"/>
          <w:sz w:val="24"/>
        </w:rPr>
        <w:t> </w:t>
      </w:r>
      <w:r>
        <w:rPr>
          <w:sz w:val="24"/>
        </w:rPr>
        <w:t>wing</w:t>
      </w:r>
      <w:r>
        <w:rPr>
          <w:spacing w:val="-12"/>
          <w:sz w:val="24"/>
        </w:rPr>
        <w:t> </w:t>
      </w:r>
      <w:r>
        <w:rPr>
          <w:sz w:val="24"/>
        </w:rPr>
        <w:t>or</w:t>
      </w:r>
      <w:r>
        <w:rPr>
          <w:spacing w:val="-12"/>
          <w:sz w:val="24"/>
        </w:rPr>
        <w:t> </w:t>
      </w:r>
      <w:r>
        <w:rPr>
          <w:sz w:val="24"/>
        </w:rPr>
        <w:t>group</w:t>
      </w:r>
      <w:r>
        <w:rPr>
          <w:spacing w:val="-12"/>
          <w:sz w:val="24"/>
        </w:rPr>
        <w:t> </w:t>
      </w:r>
      <w:r>
        <w:rPr>
          <w:sz w:val="24"/>
        </w:rPr>
        <w:t>commander</w:t>
      </w:r>
      <w:r>
        <w:rPr>
          <w:spacing w:val="-12"/>
          <w:sz w:val="24"/>
        </w:rPr>
        <w:t> </w:t>
      </w:r>
      <w:r>
        <w:rPr>
          <w:sz w:val="24"/>
        </w:rPr>
        <w:t>to</w:t>
      </w:r>
      <w:r>
        <w:rPr>
          <w:spacing w:val="-13"/>
          <w:sz w:val="24"/>
        </w:rPr>
        <w:t> </w:t>
      </w:r>
      <w:r>
        <w:rPr>
          <w:sz w:val="24"/>
        </w:rPr>
        <w:t>assign</w:t>
      </w:r>
      <w:r>
        <w:rPr>
          <w:spacing w:val="-12"/>
          <w:sz w:val="24"/>
        </w:rPr>
        <w:t> </w:t>
      </w:r>
      <w:r>
        <w:rPr>
          <w:sz w:val="24"/>
        </w:rPr>
        <w:t>an</w:t>
      </w:r>
      <w:r>
        <w:rPr>
          <w:spacing w:val="-12"/>
          <w:sz w:val="24"/>
        </w:rPr>
        <w:t> </w:t>
      </w:r>
      <w:r>
        <w:rPr>
          <w:sz w:val="24"/>
        </w:rPr>
        <w:t>ART</w:t>
      </w:r>
      <w:r>
        <w:rPr>
          <w:spacing w:val="-13"/>
          <w:sz w:val="24"/>
        </w:rPr>
        <w:t> </w:t>
      </w:r>
      <w:r>
        <w:rPr>
          <w:sz w:val="24"/>
        </w:rPr>
        <w:t>to</w:t>
      </w:r>
      <w:r>
        <w:rPr>
          <w:spacing w:val="-12"/>
          <w:sz w:val="24"/>
        </w:rPr>
        <w:t> </w:t>
      </w:r>
      <w:r>
        <w:rPr>
          <w:sz w:val="24"/>
        </w:rPr>
        <w:t>a</w:t>
      </w:r>
      <w:r>
        <w:rPr>
          <w:spacing w:val="-12"/>
          <w:sz w:val="24"/>
        </w:rPr>
        <w:t> </w:t>
      </w:r>
      <w:r>
        <w:rPr>
          <w:sz w:val="24"/>
        </w:rPr>
        <w:t>TR</w:t>
      </w:r>
      <w:r>
        <w:rPr>
          <w:spacing w:val="-12"/>
          <w:sz w:val="24"/>
        </w:rPr>
        <w:t> </w:t>
      </w:r>
      <w:r>
        <w:rPr>
          <w:sz w:val="24"/>
        </w:rPr>
        <w:t>position, or a TR to the part B of the ART position.</w:t>
      </w:r>
      <w:r>
        <w:rPr>
          <w:spacing w:val="40"/>
          <w:sz w:val="24"/>
        </w:rPr>
        <w:t> </w:t>
      </w:r>
      <w:r>
        <w:rPr>
          <w:sz w:val="24"/>
        </w:rPr>
        <w:t>Waivers may not exceed 180 days.</w:t>
      </w:r>
      <w:r>
        <w:rPr>
          <w:spacing w:val="40"/>
          <w:sz w:val="24"/>
        </w:rPr>
        <w:t> </w:t>
      </w:r>
      <w:r>
        <w:rPr>
          <w:sz w:val="24"/>
        </w:rPr>
        <w:t>Both TR to ART part B and ART to TR assignments are approved only to relieve temporary, adverse manning situations and are not intended to be permanent in nature.</w:t>
      </w:r>
      <w:r>
        <w:rPr>
          <w:spacing w:val="40"/>
          <w:sz w:val="24"/>
        </w:rPr>
        <w:t> </w:t>
      </w:r>
      <w:r>
        <w:rPr>
          <w:sz w:val="24"/>
        </w:rPr>
        <w:t>Forward any extensions beyond</w:t>
      </w:r>
      <w:r>
        <w:rPr>
          <w:spacing w:val="-1"/>
          <w:sz w:val="24"/>
        </w:rPr>
        <w:t> </w:t>
      </w:r>
      <w:r>
        <w:rPr>
          <w:sz w:val="24"/>
        </w:rPr>
        <w:t>180</w:t>
      </w:r>
      <w:r>
        <w:rPr>
          <w:spacing w:val="-3"/>
          <w:sz w:val="24"/>
        </w:rPr>
        <w:t> </w:t>
      </w:r>
      <w:r>
        <w:rPr>
          <w:sz w:val="24"/>
        </w:rPr>
        <w:t>days</w:t>
      </w:r>
      <w:r>
        <w:rPr>
          <w:spacing w:val="-1"/>
          <w:sz w:val="24"/>
        </w:rPr>
        <w:t> </w:t>
      </w:r>
      <w:r>
        <w:rPr>
          <w:sz w:val="24"/>
        </w:rPr>
        <w:t>through</w:t>
      </w:r>
      <w:r>
        <w:rPr>
          <w:spacing w:val="-2"/>
          <w:sz w:val="24"/>
        </w:rPr>
        <w:t> </w:t>
      </w:r>
      <w:r>
        <w:rPr>
          <w:sz w:val="24"/>
        </w:rPr>
        <w:t>command</w:t>
      </w:r>
      <w:r>
        <w:rPr>
          <w:spacing w:val="-2"/>
          <w:sz w:val="24"/>
        </w:rPr>
        <w:t> </w:t>
      </w:r>
      <w:r>
        <w:rPr>
          <w:sz w:val="24"/>
        </w:rPr>
        <w:t>channels</w:t>
      </w:r>
      <w:r>
        <w:rPr>
          <w:spacing w:val="-2"/>
          <w:sz w:val="24"/>
        </w:rPr>
        <w:t> </w:t>
      </w:r>
      <w:r>
        <w:rPr>
          <w:sz w:val="24"/>
        </w:rPr>
        <w:t>for</w:t>
      </w:r>
      <w:r>
        <w:rPr>
          <w:spacing w:val="-3"/>
          <w:sz w:val="24"/>
        </w:rPr>
        <w:t> </w:t>
      </w:r>
      <w:r>
        <w:rPr>
          <w:sz w:val="24"/>
        </w:rPr>
        <w:t>approval</w:t>
      </w:r>
      <w:r>
        <w:rPr>
          <w:spacing w:val="-1"/>
          <w:sz w:val="24"/>
        </w:rPr>
        <w:t> </w:t>
      </w:r>
      <w:r>
        <w:rPr>
          <w:sz w:val="24"/>
        </w:rPr>
        <w:t>by</w:t>
      </w:r>
      <w:r>
        <w:rPr>
          <w:spacing w:val="-3"/>
          <w:sz w:val="24"/>
        </w:rPr>
        <w:t> </w:t>
      </w:r>
      <w:r>
        <w:rPr>
          <w:sz w:val="24"/>
        </w:rPr>
        <w:t>AFRC/A1KK.</w:t>
      </w:r>
      <w:r>
        <w:rPr>
          <w:spacing w:val="40"/>
          <w:sz w:val="24"/>
        </w:rPr>
        <w:t> </w:t>
      </w:r>
      <w:r>
        <w:rPr>
          <w:sz w:val="24"/>
        </w:rPr>
        <w:t>Forward</w:t>
      </w:r>
      <w:r>
        <w:rPr>
          <w:spacing w:val="-2"/>
          <w:sz w:val="24"/>
        </w:rPr>
        <w:t> </w:t>
      </w:r>
      <w:r>
        <w:rPr>
          <w:sz w:val="24"/>
        </w:rPr>
        <w:t>waiver requests on colonels or officers in colonel positions through command channels to AF/REG for AFRC/CD consideration.</w:t>
      </w:r>
      <w:r>
        <w:rPr>
          <w:spacing w:val="40"/>
          <w:sz w:val="24"/>
        </w:rPr>
        <w:t> </w:t>
      </w:r>
      <w:r>
        <w:rPr>
          <w:sz w:val="24"/>
        </w:rPr>
        <w:t>Waiver packages must include:</w:t>
      </w:r>
    </w:p>
    <w:p>
      <w:pPr>
        <w:spacing w:after="0" w:line="240" w:lineRule="auto"/>
        <w:jc w:val="both"/>
        <w:rPr>
          <w:sz w:val="24"/>
        </w:rPr>
        <w:sectPr>
          <w:pgSz w:w="12240" w:h="15840"/>
          <w:pgMar w:header="731" w:footer="0" w:top="1380" w:bottom="280" w:left="660" w:right="640"/>
        </w:sectPr>
      </w:pPr>
    </w:p>
    <w:p>
      <w:pPr>
        <w:pStyle w:val="ListParagraph"/>
        <w:numPr>
          <w:ilvl w:val="3"/>
          <w:numId w:val="67"/>
        </w:numPr>
        <w:tabs>
          <w:tab w:pos="2460" w:val="left" w:leader="none"/>
        </w:tabs>
        <w:spacing w:line="240" w:lineRule="auto" w:before="96" w:after="0"/>
        <w:ind w:left="1500" w:right="802" w:firstLine="0"/>
        <w:jc w:val="both"/>
        <w:rPr>
          <w:b/>
          <w:sz w:val="24"/>
        </w:rPr>
      </w:pPr>
      <w:r>
        <w:rPr>
          <w:sz w:val="24"/>
        </w:rPr>
        <w:t>Justification to warrant the temporary assignment. Include name, grade, SSN (last 4), position numbers (both Part A and Part B). </w:t>
      </w:r>
      <w:r>
        <w:rPr>
          <w:b/>
          <w:sz w:val="24"/>
        </w:rPr>
        <w:t>(T-3)</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Information</w:t>
      </w:r>
      <w:r>
        <w:rPr>
          <w:spacing w:val="-7"/>
          <w:sz w:val="24"/>
        </w:rPr>
        <w:t> </w:t>
      </w:r>
      <w:r>
        <w:rPr>
          <w:sz w:val="24"/>
        </w:rPr>
        <w:t>to</w:t>
      </w:r>
      <w:r>
        <w:rPr>
          <w:spacing w:val="-7"/>
          <w:sz w:val="24"/>
        </w:rPr>
        <w:t> </w:t>
      </w:r>
      <w:r>
        <w:rPr>
          <w:sz w:val="24"/>
        </w:rPr>
        <w:t>explain</w:t>
      </w:r>
      <w:r>
        <w:rPr>
          <w:spacing w:val="-7"/>
          <w:sz w:val="24"/>
        </w:rPr>
        <w:t> </w:t>
      </w:r>
      <w:r>
        <w:rPr>
          <w:sz w:val="24"/>
        </w:rPr>
        <w:t>if</w:t>
      </w:r>
      <w:r>
        <w:rPr>
          <w:spacing w:val="-6"/>
          <w:sz w:val="24"/>
        </w:rPr>
        <w:t> </w:t>
      </w:r>
      <w:r>
        <w:rPr>
          <w:sz w:val="24"/>
        </w:rPr>
        <w:t>the</w:t>
      </w:r>
      <w:r>
        <w:rPr>
          <w:spacing w:val="-7"/>
          <w:sz w:val="24"/>
        </w:rPr>
        <w:t> </w:t>
      </w:r>
      <w:r>
        <w:rPr>
          <w:sz w:val="24"/>
        </w:rPr>
        <w:t>position</w:t>
      </w:r>
      <w:r>
        <w:rPr>
          <w:spacing w:val="-7"/>
          <w:sz w:val="24"/>
        </w:rPr>
        <w:t> </w:t>
      </w:r>
      <w:r>
        <w:rPr>
          <w:sz w:val="24"/>
        </w:rPr>
        <w:t>has</w:t>
      </w:r>
      <w:r>
        <w:rPr>
          <w:spacing w:val="-7"/>
          <w:sz w:val="24"/>
        </w:rPr>
        <w:t> </w:t>
      </w:r>
      <w:r>
        <w:rPr>
          <w:sz w:val="24"/>
        </w:rPr>
        <w:t>been</w:t>
      </w:r>
      <w:r>
        <w:rPr>
          <w:spacing w:val="-7"/>
          <w:sz w:val="24"/>
        </w:rPr>
        <w:t> </w:t>
      </w:r>
      <w:r>
        <w:rPr>
          <w:sz w:val="24"/>
        </w:rPr>
        <w:t>vacant;</w:t>
      </w:r>
      <w:r>
        <w:rPr>
          <w:spacing w:val="-7"/>
          <w:sz w:val="24"/>
        </w:rPr>
        <w:t> </w:t>
      </w:r>
      <w:r>
        <w:rPr>
          <w:sz w:val="24"/>
        </w:rPr>
        <w:t>how</w:t>
      </w:r>
      <w:r>
        <w:rPr>
          <w:spacing w:val="-7"/>
          <w:sz w:val="24"/>
        </w:rPr>
        <w:t> </w:t>
      </w:r>
      <w:r>
        <w:rPr>
          <w:sz w:val="24"/>
        </w:rPr>
        <w:t>long</w:t>
      </w:r>
      <w:r>
        <w:rPr>
          <w:spacing w:val="-7"/>
          <w:sz w:val="24"/>
        </w:rPr>
        <w:t> </w:t>
      </w:r>
      <w:r>
        <w:rPr>
          <w:sz w:val="24"/>
        </w:rPr>
        <w:t>the</w:t>
      </w:r>
      <w:r>
        <w:rPr>
          <w:spacing w:val="-7"/>
          <w:sz w:val="24"/>
        </w:rPr>
        <w:t> </w:t>
      </w:r>
      <w:r>
        <w:rPr>
          <w:sz w:val="24"/>
        </w:rPr>
        <w:t>position</w:t>
      </w:r>
      <w:r>
        <w:rPr>
          <w:spacing w:val="-8"/>
          <w:sz w:val="24"/>
        </w:rPr>
        <w:t> </w:t>
      </w:r>
      <w:r>
        <w:rPr>
          <w:sz w:val="24"/>
        </w:rPr>
        <w:t>has been unfilled, and what has been done to rectify the problem in lieu of this action. </w:t>
      </w:r>
      <w:r>
        <w:rPr>
          <w:b/>
          <w:sz w:val="24"/>
        </w:rPr>
        <w:t>(T-3) </w:t>
      </w:r>
      <w:r>
        <w:rPr>
          <w:sz w:val="24"/>
        </w:rPr>
        <w:t>UMD overage code “1” applies in all approved cases.</w:t>
      </w:r>
    </w:p>
    <w:p>
      <w:pPr>
        <w:pStyle w:val="ListParagraph"/>
        <w:numPr>
          <w:ilvl w:val="2"/>
          <w:numId w:val="67"/>
        </w:numPr>
        <w:tabs>
          <w:tab w:pos="1920" w:val="left" w:leader="none"/>
        </w:tabs>
        <w:spacing w:line="240" w:lineRule="auto" w:before="121" w:after="0"/>
        <w:ind w:left="1140" w:right="797" w:firstLine="0"/>
        <w:jc w:val="both"/>
        <w:rPr>
          <w:sz w:val="24"/>
        </w:rPr>
      </w:pPr>
      <w:r>
        <w:rPr>
          <w:sz w:val="24"/>
        </w:rPr>
        <w:t>RSG,</w:t>
      </w:r>
      <w:r>
        <w:rPr>
          <w:spacing w:val="-9"/>
          <w:sz w:val="24"/>
        </w:rPr>
        <w:t> </w:t>
      </w:r>
      <w:r>
        <w:rPr>
          <w:sz w:val="24"/>
        </w:rPr>
        <w:t>Detachment</w:t>
      </w:r>
      <w:r>
        <w:rPr>
          <w:spacing w:val="-9"/>
          <w:sz w:val="24"/>
        </w:rPr>
        <w:t> </w:t>
      </w:r>
      <w:r>
        <w:rPr>
          <w:sz w:val="24"/>
        </w:rPr>
        <w:t>Group,</w:t>
      </w:r>
      <w:r>
        <w:rPr>
          <w:spacing w:val="-9"/>
          <w:sz w:val="24"/>
        </w:rPr>
        <w:t> </w:t>
      </w:r>
      <w:r>
        <w:rPr>
          <w:sz w:val="24"/>
        </w:rPr>
        <w:t>and</w:t>
      </w:r>
      <w:r>
        <w:rPr>
          <w:spacing w:val="-9"/>
          <w:sz w:val="24"/>
        </w:rPr>
        <w:t> </w:t>
      </w:r>
      <w:r>
        <w:rPr>
          <w:sz w:val="24"/>
        </w:rPr>
        <w:t>wing</w:t>
      </w:r>
      <w:r>
        <w:rPr>
          <w:spacing w:val="-9"/>
          <w:sz w:val="24"/>
        </w:rPr>
        <w:t> </w:t>
      </w:r>
      <w:r>
        <w:rPr>
          <w:sz w:val="24"/>
        </w:rPr>
        <w:t>or</w:t>
      </w:r>
      <w:r>
        <w:rPr>
          <w:spacing w:val="-9"/>
          <w:sz w:val="24"/>
        </w:rPr>
        <w:t> </w:t>
      </w:r>
      <w:r>
        <w:rPr>
          <w:sz w:val="24"/>
        </w:rPr>
        <w:t>group</w:t>
      </w:r>
      <w:r>
        <w:rPr>
          <w:spacing w:val="-9"/>
          <w:sz w:val="24"/>
        </w:rPr>
        <w:t> </w:t>
      </w:r>
      <w:r>
        <w:rPr>
          <w:sz w:val="24"/>
        </w:rPr>
        <w:t>commanders</w:t>
      </w:r>
      <w:r>
        <w:rPr>
          <w:spacing w:val="-9"/>
          <w:sz w:val="24"/>
        </w:rPr>
        <w:t> </w:t>
      </w:r>
      <w:r>
        <w:rPr>
          <w:sz w:val="24"/>
        </w:rPr>
        <w:t>may</w:t>
      </w:r>
      <w:r>
        <w:rPr>
          <w:spacing w:val="-10"/>
          <w:sz w:val="24"/>
        </w:rPr>
        <w:t> </w:t>
      </w:r>
      <w:r>
        <w:rPr>
          <w:sz w:val="24"/>
        </w:rPr>
        <w:t>revoke</w:t>
      </w:r>
      <w:r>
        <w:rPr>
          <w:spacing w:val="-10"/>
          <w:sz w:val="24"/>
        </w:rPr>
        <w:t> </w:t>
      </w:r>
      <w:r>
        <w:rPr>
          <w:sz w:val="24"/>
        </w:rPr>
        <w:t>a</w:t>
      </w:r>
      <w:r>
        <w:rPr>
          <w:spacing w:val="-9"/>
          <w:sz w:val="24"/>
        </w:rPr>
        <w:t> </w:t>
      </w:r>
      <w:r>
        <w:rPr>
          <w:sz w:val="24"/>
        </w:rPr>
        <w:t>waiver</w:t>
      </w:r>
      <w:r>
        <w:rPr>
          <w:spacing w:val="-9"/>
          <w:sz w:val="24"/>
        </w:rPr>
        <w:t> </w:t>
      </w:r>
      <w:r>
        <w:rPr>
          <w:sz w:val="24"/>
        </w:rPr>
        <w:t>at</w:t>
      </w:r>
      <w:r>
        <w:rPr>
          <w:spacing w:val="-9"/>
          <w:sz w:val="24"/>
        </w:rPr>
        <w:t> </w:t>
      </w:r>
      <w:r>
        <w:rPr>
          <w:sz w:val="24"/>
        </w:rPr>
        <w:t>any time</w:t>
      </w:r>
      <w:r>
        <w:rPr>
          <w:spacing w:val="-13"/>
          <w:sz w:val="24"/>
        </w:rPr>
        <w:t> </w:t>
      </w:r>
      <w:r>
        <w:rPr>
          <w:sz w:val="24"/>
        </w:rPr>
        <w:t>for</w:t>
      </w:r>
      <w:r>
        <w:rPr>
          <w:spacing w:val="-13"/>
          <w:sz w:val="24"/>
        </w:rPr>
        <w:t> </w:t>
      </w:r>
      <w:r>
        <w:rPr>
          <w:sz w:val="24"/>
        </w:rPr>
        <w:t>officers</w:t>
      </w:r>
      <w:r>
        <w:rPr>
          <w:spacing w:val="-13"/>
          <w:sz w:val="24"/>
        </w:rPr>
        <w:t> </w:t>
      </w:r>
      <w:r>
        <w:rPr>
          <w:sz w:val="24"/>
        </w:rPr>
        <w:t>in</w:t>
      </w:r>
      <w:r>
        <w:rPr>
          <w:spacing w:val="-13"/>
          <w:sz w:val="24"/>
        </w:rPr>
        <w:t> </w:t>
      </w:r>
      <w:r>
        <w:rPr>
          <w:sz w:val="24"/>
        </w:rPr>
        <w:t>the</w:t>
      </w:r>
      <w:r>
        <w:rPr>
          <w:spacing w:val="-13"/>
          <w:sz w:val="24"/>
        </w:rPr>
        <w:t> </w:t>
      </w:r>
      <w:r>
        <w:rPr>
          <w:sz w:val="24"/>
        </w:rPr>
        <w:t>grade</w:t>
      </w:r>
      <w:r>
        <w:rPr>
          <w:spacing w:val="-14"/>
          <w:sz w:val="24"/>
        </w:rPr>
        <w:t> </w:t>
      </w:r>
      <w:r>
        <w:rPr>
          <w:sz w:val="24"/>
        </w:rPr>
        <w:t>of</w:t>
      </w:r>
      <w:r>
        <w:rPr>
          <w:spacing w:val="-13"/>
          <w:sz w:val="24"/>
        </w:rPr>
        <w:t> </w:t>
      </w:r>
      <w:r>
        <w:rPr>
          <w:sz w:val="24"/>
        </w:rPr>
        <w:t>lieutenant</w:t>
      </w:r>
      <w:r>
        <w:rPr>
          <w:spacing w:val="-13"/>
          <w:sz w:val="24"/>
        </w:rPr>
        <w:t> </w:t>
      </w:r>
      <w:r>
        <w:rPr>
          <w:sz w:val="24"/>
        </w:rPr>
        <w:t>colonel</w:t>
      </w:r>
      <w:r>
        <w:rPr>
          <w:spacing w:val="-13"/>
          <w:sz w:val="24"/>
        </w:rPr>
        <w:t> </w:t>
      </w:r>
      <w:r>
        <w:rPr>
          <w:sz w:val="24"/>
        </w:rPr>
        <w:t>and</w:t>
      </w:r>
      <w:r>
        <w:rPr>
          <w:spacing w:val="-13"/>
          <w:sz w:val="24"/>
        </w:rPr>
        <w:t> </w:t>
      </w:r>
      <w:r>
        <w:rPr>
          <w:sz w:val="24"/>
        </w:rPr>
        <w:t>below</w:t>
      </w:r>
      <w:r>
        <w:rPr>
          <w:spacing w:val="-13"/>
          <w:sz w:val="24"/>
        </w:rPr>
        <w:t> </w:t>
      </w:r>
      <w:r>
        <w:rPr>
          <w:sz w:val="24"/>
        </w:rPr>
        <w:t>not</w:t>
      </w:r>
      <w:r>
        <w:rPr>
          <w:spacing w:val="-13"/>
          <w:sz w:val="24"/>
        </w:rPr>
        <w:t> </w:t>
      </w:r>
      <w:r>
        <w:rPr>
          <w:sz w:val="24"/>
        </w:rPr>
        <w:t>assigned</w:t>
      </w:r>
      <w:r>
        <w:rPr>
          <w:spacing w:val="-13"/>
          <w:sz w:val="24"/>
        </w:rPr>
        <w:t> </w:t>
      </w:r>
      <w:r>
        <w:rPr>
          <w:sz w:val="24"/>
        </w:rPr>
        <w:t>to</w:t>
      </w:r>
      <w:r>
        <w:rPr>
          <w:spacing w:val="-14"/>
          <w:sz w:val="24"/>
        </w:rPr>
        <w:t> </w:t>
      </w:r>
      <w:r>
        <w:rPr>
          <w:sz w:val="24"/>
        </w:rPr>
        <w:t>a</w:t>
      </w:r>
      <w:r>
        <w:rPr>
          <w:spacing w:val="-13"/>
          <w:sz w:val="24"/>
        </w:rPr>
        <w:t> </w:t>
      </w:r>
      <w:r>
        <w:rPr>
          <w:sz w:val="24"/>
        </w:rPr>
        <w:t>colonel</w:t>
      </w:r>
      <w:r>
        <w:rPr>
          <w:spacing w:val="-13"/>
          <w:sz w:val="24"/>
        </w:rPr>
        <w:t> </w:t>
      </w:r>
      <w:r>
        <w:rPr>
          <w:sz w:val="24"/>
        </w:rPr>
        <w:t>position. Members will acknowledge that they received revocation of the waiver, in writing, and that the</w:t>
      </w:r>
      <w:r>
        <w:rPr>
          <w:spacing w:val="-3"/>
          <w:sz w:val="24"/>
        </w:rPr>
        <w:t> </w:t>
      </w:r>
      <w:r>
        <w:rPr>
          <w:sz w:val="24"/>
        </w:rPr>
        <w:t>member</w:t>
      </w:r>
      <w:r>
        <w:rPr>
          <w:spacing w:val="-4"/>
          <w:sz w:val="24"/>
        </w:rPr>
        <w:t> </w:t>
      </w:r>
      <w:r>
        <w:rPr>
          <w:sz w:val="24"/>
        </w:rPr>
        <w:t>will</w:t>
      </w:r>
      <w:r>
        <w:rPr>
          <w:spacing w:val="-3"/>
          <w:sz w:val="24"/>
        </w:rPr>
        <w:t> </w:t>
      </w:r>
      <w:r>
        <w:rPr>
          <w:sz w:val="24"/>
        </w:rPr>
        <w:t>vacate</w:t>
      </w:r>
      <w:r>
        <w:rPr>
          <w:spacing w:val="-4"/>
          <w:sz w:val="24"/>
        </w:rPr>
        <w:t> </w:t>
      </w:r>
      <w:r>
        <w:rPr>
          <w:sz w:val="24"/>
        </w:rPr>
        <w:t>the</w:t>
      </w:r>
      <w:r>
        <w:rPr>
          <w:spacing w:val="-3"/>
          <w:sz w:val="24"/>
        </w:rPr>
        <w:t> </w:t>
      </w:r>
      <w:r>
        <w:rPr>
          <w:sz w:val="24"/>
        </w:rPr>
        <w:t>position</w:t>
      </w:r>
      <w:r>
        <w:rPr>
          <w:spacing w:val="-4"/>
          <w:sz w:val="24"/>
        </w:rPr>
        <w:t> </w:t>
      </w:r>
      <w:r>
        <w:rPr>
          <w:sz w:val="24"/>
        </w:rPr>
        <w:t>immediately</w:t>
      </w:r>
      <w:r>
        <w:rPr>
          <w:spacing w:val="-5"/>
          <w:sz w:val="24"/>
        </w:rPr>
        <w:t> </w:t>
      </w:r>
      <w:r>
        <w:rPr>
          <w:sz w:val="24"/>
        </w:rPr>
        <w:t>(30</w:t>
      </w:r>
      <w:r>
        <w:rPr>
          <w:spacing w:val="-3"/>
          <w:sz w:val="24"/>
        </w:rPr>
        <w:t> </w:t>
      </w:r>
      <w:r>
        <w:rPr>
          <w:sz w:val="24"/>
        </w:rPr>
        <w:t>days</w:t>
      </w:r>
      <w:r>
        <w:rPr>
          <w:spacing w:val="-2"/>
          <w:sz w:val="24"/>
        </w:rPr>
        <w:t> </w:t>
      </w:r>
      <w:r>
        <w:rPr>
          <w:sz w:val="24"/>
        </w:rPr>
        <w:t>or</w:t>
      </w:r>
      <w:r>
        <w:rPr>
          <w:spacing w:val="-5"/>
          <w:sz w:val="24"/>
        </w:rPr>
        <w:t> </w:t>
      </w:r>
      <w:r>
        <w:rPr>
          <w:sz w:val="24"/>
        </w:rPr>
        <w:t>less)</w:t>
      </w:r>
      <w:r>
        <w:rPr>
          <w:spacing w:val="-4"/>
          <w:sz w:val="24"/>
        </w:rPr>
        <w:t> </w:t>
      </w:r>
      <w:r>
        <w:rPr>
          <w:sz w:val="24"/>
        </w:rPr>
        <w:t>if</w:t>
      </w:r>
      <w:r>
        <w:rPr>
          <w:spacing w:val="-4"/>
          <w:sz w:val="24"/>
        </w:rPr>
        <w:t> </w:t>
      </w:r>
      <w:r>
        <w:rPr>
          <w:sz w:val="24"/>
        </w:rPr>
        <w:t>an</w:t>
      </w:r>
      <w:r>
        <w:rPr>
          <w:spacing w:val="-3"/>
          <w:sz w:val="24"/>
        </w:rPr>
        <w:t> </w:t>
      </w:r>
      <w:r>
        <w:rPr>
          <w:sz w:val="24"/>
        </w:rPr>
        <w:t>ART</w:t>
      </w:r>
      <w:r>
        <w:rPr>
          <w:spacing w:val="-4"/>
          <w:sz w:val="24"/>
        </w:rPr>
        <w:t> </w:t>
      </w:r>
      <w:r>
        <w:rPr>
          <w:sz w:val="24"/>
        </w:rPr>
        <w:t>fills</w:t>
      </w:r>
      <w:r>
        <w:rPr>
          <w:spacing w:val="-4"/>
          <w:sz w:val="24"/>
        </w:rPr>
        <w:t> </w:t>
      </w:r>
      <w:r>
        <w:rPr>
          <w:sz w:val="24"/>
        </w:rPr>
        <w:t>the</w:t>
      </w:r>
      <w:r>
        <w:rPr>
          <w:spacing w:val="-4"/>
          <w:sz w:val="24"/>
        </w:rPr>
        <w:t> </w:t>
      </w:r>
      <w:r>
        <w:rPr>
          <w:spacing w:val="-2"/>
          <w:sz w:val="24"/>
        </w:rPr>
        <w:t>position.</w:t>
      </w:r>
    </w:p>
    <w:p>
      <w:pPr>
        <w:pStyle w:val="ListParagraph"/>
        <w:numPr>
          <w:ilvl w:val="2"/>
          <w:numId w:val="67"/>
        </w:numPr>
        <w:tabs>
          <w:tab w:pos="1920" w:val="left" w:leader="none"/>
        </w:tabs>
        <w:spacing w:line="240" w:lineRule="auto" w:before="120" w:after="0"/>
        <w:ind w:left="1140" w:right="801" w:firstLine="0"/>
        <w:jc w:val="both"/>
        <w:rPr>
          <w:sz w:val="24"/>
        </w:rPr>
      </w:pPr>
      <w:r>
        <w:rPr>
          <w:sz w:val="24"/>
        </w:rPr>
        <w:t>The appropriate Career Development Element files a copy of the waiver and acknowledgment in the member’s electronic record or local files.</w:t>
      </w:r>
    </w:p>
    <w:p>
      <w:pPr>
        <w:pStyle w:val="Heading3"/>
        <w:rPr>
          <w:i/>
        </w:rPr>
      </w:pPr>
      <w:bookmarkStart w:name="_bookmark304" w:id="305"/>
      <w:bookmarkEnd w:id="305"/>
      <w:r>
        <w:rPr>
          <w:b w:val="0"/>
          <w:i w:val="0"/>
        </w:rPr>
      </w:r>
      <w:r>
        <w:rPr>
          <w:i/>
        </w:rPr>
        <w:t>Section</w:t>
      </w:r>
      <w:r>
        <w:rPr>
          <w:i/>
          <w:spacing w:val="-1"/>
        </w:rPr>
        <w:t> </w:t>
      </w:r>
      <w:r>
        <w:rPr>
          <w:i/>
        </w:rPr>
        <w:t>9C—Assignments</w:t>
      </w:r>
      <w:r>
        <w:rPr>
          <w:i/>
          <w:spacing w:val="-1"/>
        </w:rPr>
        <w:t> </w:t>
      </w:r>
      <w:r>
        <w:rPr>
          <w:i/>
        </w:rPr>
        <w:t>for</w:t>
      </w:r>
      <w:r>
        <w:rPr>
          <w:i/>
          <w:spacing w:val="-1"/>
        </w:rPr>
        <w:t> </w:t>
      </w:r>
      <w:r>
        <w:rPr>
          <w:i/>
        </w:rPr>
        <w:t>Individual</w:t>
      </w:r>
      <w:r>
        <w:rPr>
          <w:i/>
          <w:spacing w:val="-1"/>
        </w:rPr>
        <w:t> </w:t>
      </w:r>
      <w:r>
        <w:rPr>
          <w:i/>
          <w:spacing w:val="-2"/>
        </w:rPr>
        <w:t>Circumstances.</w:t>
      </w:r>
    </w:p>
    <w:p>
      <w:pPr>
        <w:pStyle w:val="Heading2"/>
        <w:numPr>
          <w:ilvl w:val="1"/>
          <w:numId w:val="67"/>
        </w:numPr>
        <w:tabs>
          <w:tab w:pos="1380" w:val="left" w:leader="none"/>
        </w:tabs>
        <w:spacing w:line="240" w:lineRule="auto" w:before="240" w:after="0"/>
        <w:ind w:left="1380" w:right="0" w:hanging="600"/>
        <w:jc w:val="both"/>
      </w:pPr>
      <w:bookmarkStart w:name="_bookmark305" w:id="306"/>
      <w:bookmarkEnd w:id="306"/>
      <w:r>
        <w:rPr>
          <w:b w:val="0"/>
        </w:rPr>
      </w:r>
      <w:r>
        <w:rPr/>
        <w:t>Individuals</w:t>
      </w:r>
      <w:r>
        <w:rPr>
          <w:spacing w:val="-3"/>
        </w:rPr>
        <w:t> </w:t>
      </w:r>
      <w:r>
        <w:rPr/>
        <w:t>in</w:t>
      </w:r>
      <w:r>
        <w:rPr>
          <w:spacing w:val="-1"/>
        </w:rPr>
        <w:t> </w:t>
      </w:r>
      <w:r>
        <w:rPr/>
        <w:t>Key (or</w:t>
      </w:r>
      <w:r>
        <w:rPr>
          <w:spacing w:val="-1"/>
        </w:rPr>
        <w:t> </w:t>
      </w:r>
      <w:r>
        <w:rPr/>
        <w:t>Emergency/Mission-Essential)</w:t>
      </w:r>
      <w:r>
        <w:rPr>
          <w:spacing w:val="-1"/>
        </w:rPr>
        <w:t> </w:t>
      </w:r>
      <w:r>
        <w:rPr/>
        <w:t>Civilian </w:t>
      </w:r>
      <w:r>
        <w:rPr>
          <w:spacing w:val="-2"/>
        </w:rPr>
        <w:t>Positions.</w:t>
      </w:r>
    </w:p>
    <w:p>
      <w:pPr>
        <w:pStyle w:val="ListParagraph"/>
        <w:numPr>
          <w:ilvl w:val="2"/>
          <w:numId w:val="67"/>
        </w:numPr>
        <w:tabs>
          <w:tab w:pos="1920" w:val="left" w:leader="none"/>
        </w:tabs>
        <w:spacing w:line="240" w:lineRule="auto" w:before="120" w:after="0"/>
        <w:ind w:left="1140" w:right="796" w:firstLine="0"/>
        <w:jc w:val="both"/>
        <w:rPr>
          <w:sz w:val="24"/>
        </w:rPr>
      </w:pPr>
      <w:r>
        <w:rPr>
          <w:sz w:val="24"/>
        </w:rPr>
        <w:t>Designated Key Positions.</w:t>
      </w:r>
      <w:r>
        <w:rPr>
          <w:spacing w:val="40"/>
          <w:sz w:val="24"/>
        </w:rPr>
        <w:t> </w:t>
      </w:r>
      <w:r>
        <w:rPr>
          <w:sz w:val="24"/>
        </w:rPr>
        <w:t>DoD Instruction (DoDI) 1200.07, </w:t>
      </w:r>
      <w:r>
        <w:rPr>
          <w:i/>
          <w:sz w:val="24"/>
        </w:rPr>
        <w:t>Screening the Ready</w:t>
      </w:r>
      <w:r>
        <w:rPr>
          <w:i/>
          <w:sz w:val="24"/>
        </w:rPr>
        <w:t> Reserve</w:t>
      </w:r>
      <w:r>
        <w:rPr>
          <w:sz w:val="24"/>
        </w:rPr>
        <w:t>, provides guidance on the processing of key or emergency/essential employees (hereafter</w:t>
      </w:r>
      <w:r>
        <w:rPr>
          <w:spacing w:val="-7"/>
          <w:sz w:val="24"/>
        </w:rPr>
        <w:t> </w:t>
      </w:r>
      <w:r>
        <w:rPr>
          <w:sz w:val="24"/>
        </w:rPr>
        <w:t>referred</w:t>
      </w:r>
      <w:r>
        <w:rPr>
          <w:spacing w:val="-7"/>
          <w:sz w:val="24"/>
        </w:rPr>
        <w:t> </w:t>
      </w:r>
      <w:r>
        <w:rPr>
          <w:sz w:val="24"/>
        </w:rPr>
        <w:t>to</w:t>
      </w:r>
      <w:r>
        <w:rPr>
          <w:spacing w:val="-7"/>
          <w:sz w:val="24"/>
        </w:rPr>
        <w:t> </w:t>
      </w:r>
      <w:r>
        <w:rPr>
          <w:sz w:val="24"/>
        </w:rPr>
        <w:t>as</w:t>
      </w:r>
      <w:r>
        <w:rPr>
          <w:spacing w:val="-8"/>
          <w:sz w:val="24"/>
        </w:rPr>
        <w:t> </w:t>
      </w:r>
      <w:r>
        <w:rPr>
          <w:sz w:val="24"/>
        </w:rPr>
        <w:t>Key)</w:t>
      </w:r>
      <w:r>
        <w:rPr>
          <w:spacing w:val="-7"/>
          <w:sz w:val="24"/>
        </w:rPr>
        <w:t> </w:t>
      </w:r>
      <w:r>
        <w:rPr>
          <w:sz w:val="24"/>
        </w:rPr>
        <w:t>in</w:t>
      </w:r>
      <w:r>
        <w:rPr>
          <w:spacing w:val="-7"/>
          <w:sz w:val="24"/>
        </w:rPr>
        <w:t> </w:t>
      </w:r>
      <w:r>
        <w:rPr>
          <w:sz w:val="24"/>
        </w:rPr>
        <w:t>both</w:t>
      </w:r>
      <w:r>
        <w:rPr>
          <w:spacing w:val="-8"/>
          <w:sz w:val="24"/>
        </w:rPr>
        <w:t> </w:t>
      </w:r>
      <w:r>
        <w:rPr>
          <w:sz w:val="24"/>
        </w:rPr>
        <w:t>the</w:t>
      </w:r>
      <w:r>
        <w:rPr>
          <w:spacing w:val="-7"/>
          <w:sz w:val="24"/>
        </w:rPr>
        <w:t> </w:t>
      </w:r>
      <w:r>
        <w:rPr>
          <w:sz w:val="24"/>
        </w:rPr>
        <w:t>Federal</w:t>
      </w:r>
      <w:r>
        <w:rPr>
          <w:spacing w:val="-7"/>
          <w:sz w:val="24"/>
        </w:rPr>
        <w:t> </w:t>
      </w:r>
      <w:r>
        <w:rPr>
          <w:sz w:val="24"/>
        </w:rPr>
        <w:t>and</w:t>
      </w:r>
      <w:r>
        <w:rPr>
          <w:spacing w:val="-7"/>
          <w:sz w:val="24"/>
        </w:rPr>
        <w:t> </w:t>
      </w:r>
      <w:r>
        <w:rPr>
          <w:sz w:val="24"/>
        </w:rPr>
        <w:t>non-Federal</w:t>
      </w:r>
      <w:r>
        <w:rPr>
          <w:spacing w:val="-7"/>
          <w:sz w:val="24"/>
        </w:rPr>
        <w:t> </w:t>
      </w:r>
      <w:r>
        <w:rPr>
          <w:sz w:val="24"/>
        </w:rPr>
        <w:t>sector.</w:t>
      </w:r>
      <w:r>
        <w:rPr>
          <w:spacing w:val="-7"/>
          <w:sz w:val="24"/>
        </w:rPr>
        <w:t> </w:t>
      </w:r>
      <w:r>
        <w:rPr>
          <w:sz w:val="24"/>
        </w:rPr>
        <w:t>AFI</w:t>
      </w:r>
      <w:r>
        <w:rPr>
          <w:spacing w:val="-7"/>
          <w:sz w:val="24"/>
        </w:rPr>
        <w:t> </w:t>
      </w:r>
      <w:r>
        <w:rPr>
          <w:sz w:val="24"/>
        </w:rPr>
        <w:t>36-129,</w:t>
      </w:r>
      <w:r>
        <w:rPr>
          <w:spacing w:val="-7"/>
          <w:sz w:val="24"/>
        </w:rPr>
        <w:t> </w:t>
      </w:r>
      <w:r>
        <w:rPr>
          <w:i/>
          <w:sz w:val="24"/>
        </w:rPr>
        <w:t>Civilian</w:t>
      </w:r>
      <w:r>
        <w:rPr>
          <w:i/>
          <w:sz w:val="24"/>
        </w:rPr>
        <w:t> Personnel Management and Administration</w:t>
      </w:r>
      <w:r>
        <w:rPr>
          <w:sz w:val="24"/>
        </w:rPr>
        <w:t>, provides additional guidance for Air Force employees.</w:t>
      </w:r>
      <w:r>
        <w:rPr>
          <w:spacing w:val="40"/>
          <w:sz w:val="24"/>
        </w:rPr>
        <w:t> </w:t>
      </w:r>
      <w:r>
        <w:rPr>
          <w:sz w:val="24"/>
        </w:rPr>
        <w:t>Key positions are those that cannot be vacated during a national emergency or mobilization</w:t>
      </w:r>
      <w:r>
        <w:rPr>
          <w:spacing w:val="-1"/>
          <w:sz w:val="24"/>
        </w:rPr>
        <w:t> </w:t>
      </w:r>
      <w:r>
        <w:rPr>
          <w:sz w:val="24"/>
        </w:rPr>
        <w:t>without seriously impairing the capability of</w:t>
      </w:r>
      <w:r>
        <w:rPr>
          <w:spacing w:val="-1"/>
          <w:sz w:val="24"/>
        </w:rPr>
        <w:t> </w:t>
      </w:r>
      <w:r>
        <w:rPr>
          <w:sz w:val="24"/>
        </w:rPr>
        <w:t>the</w:t>
      </w:r>
      <w:r>
        <w:rPr>
          <w:spacing w:val="-1"/>
          <w:sz w:val="24"/>
        </w:rPr>
        <w:t> </w:t>
      </w:r>
      <w:r>
        <w:rPr>
          <w:sz w:val="24"/>
        </w:rPr>
        <w:t>parent Federal agency or</w:t>
      </w:r>
      <w:r>
        <w:rPr>
          <w:spacing w:val="-1"/>
          <w:sz w:val="24"/>
        </w:rPr>
        <w:t> </w:t>
      </w:r>
      <w:r>
        <w:rPr>
          <w:sz w:val="24"/>
        </w:rPr>
        <w:t>office to function effectively.</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Those</w:t>
      </w:r>
      <w:r>
        <w:rPr>
          <w:spacing w:val="-1"/>
          <w:sz w:val="24"/>
        </w:rPr>
        <w:t> </w:t>
      </w:r>
      <w:r>
        <w:rPr>
          <w:sz w:val="24"/>
        </w:rPr>
        <w:t>designated by name</w:t>
      </w:r>
      <w:r>
        <w:rPr>
          <w:spacing w:val="-1"/>
          <w:sz w:val="24"/>
        </w:rPr>
        <w:t> </w:t>
      </w:r>
      <w:r>
        <w:rPr>
          <w:spacing w:val="-4"/>
          <w:sz w:val="24"/>
        </w:rPr>
        <w:t>are:</w:t>
      </w:r>
    </w:p>
    <w:p>
      <w:pPr>
        <w:pStyle w:val="ListParagraph"/>
        <w:numPr>
          <w:ilvl w:val="4"/>
          <w:numId w:val="67"/>
        </w:numPr>
        <w:tabs>
          <w:tab w:pos="3000" w:val="left" w:leader="none"/>
        </w:tabs>
        <w:spacing w:line="240" w:lineRule="auto" w:before="120" w:after="0"/>
        <w:ind w:left="1860" w:right="800" w:firstLine="0"/>
        <w:jc w:val="both"/>
        <w:rPr>
          <w:sz w:val="24"/>
        </w:rPr>
      </w:pPr>
      <w:r>
        <w:rPr>
          <w:sz w:val="24"/>
        </w:rPr>
        <w:t>The</w:t>
      </w:r>
      <w:r>
        <w:rPr>
          <w:spacing w:val="-15"/>
          <w:sz w:val="24"/>
        </w:rPr>
        <w:t> </w:t>
      </w:r>
      <w:r>
        <w:rPr>
          <w:sz w:val="24"/>
        </w:rPr>
        <w:t>Vice</w:t>
      </w:r>
      <w:r>
        <w:rPr>
          <w:spacing w:val="-15"/>
          <w:sz w:val="24"/>
        </w:rPr>
        <w:t> </w:t>
      </w:r>
      <w:r>
        <w:rPr>
          <w:sz w:val="24"/>
        </w:rPr>
        <w:t>President</w:t>
      </w:r>
      <w:r>
        <w:rPr>
          <w:spacing w:val="-15"/>
          <w:sz w:val="24"/>
        </w:rPr>
        <w:t> </w:t>
      </w:r>
      <w:r>
        <w:rPr>
          <w:sz w:val="24"/>
        </w:rPr>
        <w:t>of</w:t>
      </w:r>
      <w:r>
        <w:rPr>
          <w:spacing w:val="-15"/>
          <w:sz w:val="24"/>
        </w:rPr>
        <w:t> </w:t>
      </w:r>
      <w:r>
        <w:rPr>
          <w:sz w:val="24"/>
        </w:rPr>
        <w:t>the</w:t>
      </w:r>
      <w:r>
        <w:rPr>
          <w:spacing w:val="-15"/>
          <w:sz w:val="24"/>
        </w:rPr>
        <w:t> </w:t>
      </w:r>
      <w:r>
        <w:rPr>
          <w:sz w:val="24"/>
        </w:rPr>
        <w:t>United</w:t>
      </w:r>
      <w:r>
        <w:rPr>
          <w:spacing w:val="-15"/>
          <w:sz w:val="24"/>
        </w:rPr>
        <w:t> </w:t>
      </w:r>
      <w:r>
        <w:rPr>
          <w:sz w:val="24"/>
        </w:rPr>
        <w:t>States</w:t>
      </w:r>
      <w:r>
        <w:rPr>
          <w:spacing w:val="-15"/>
          <w:sz w:val="24"/>
        </w:rPr>
        <w:t> </w:t>
      </w:r>
      <w:r>
        <w:rPr>
          <w:sz w:val="24"/>
        </w:rPr>
        <w:t>or</w:t>
      </w:r>
      <w:r>
        <w:rPr>
          <w:spacing w:val="-15"/>
          <w:sz w:val="24"/>
        </w:rPr>
        <w:t> </w:t>
      </w:r>
      <w:r>
        <w:rPr>
          <w:sz w:val="24"/>
        </w:rPr>
        <w:t>any</w:t>
      </w:r>
      <w:r>
        <w:rPr>
          <w:spacing w:val="-15"/>
          <w:sz w:val="24"/>
        </w:rPr>
        <w:t> </w:t>
      </w:r>
      <w:r>
        <w:rPr>
          <w:sz w:val="24"/>
        </w:rPr>
        <w:t>official</w:t>
      </w:r>
      <w:r>
        <w:rPr>
          <w:spacing w:val="-15"/>
          <w:sz w:val="24"/>
        </w:rPr>
        <w:t> </w:t>
      </w:r>
      <w:r>
        <w:rPr>
          <w:sz w:val="24"/>
        </w:rPr>
        <w:t>specified</w:t>
      </w:r>
      <w:r>
        <w:rPr>
          <w:spacing w:val="-15"/>
          <w:sz w:val="24"/>
        </w:rPr>
        <w:t> </w:t>
      </w:r>
      <w:r>
        <w:rPr>
          <w:sz w:val="24"/>
        </w:rPr>
        <w:t>in</w:t>
      </w:r>
      <w:r>
        <w:rPr>
          <w:spacing w:val="-15"/>
          <w:sz w:val="24"/>
        </w:rPr>
        <w:t> </w:t>
      </w:r>
      <w:r>
        <w:rPr>
          <w:sz w:val="24"/>
        </w:rPr>
        <w:t>the</w:t>
      </w:r>
      <w:r>
        <w:rPr>
          <w:spacing w:val="-15"/>
          <w:sz w:val="24"/>
        </w:rPr>
        <w:t> </w:t>
      </w:r>
      <w:r>
        <w:rPr>
          <w:sz w:val="24"/>
        </w:rPr>
        <w:t>order of presidential succession.</w:t>
      </w:r>
    </w:p>
    <w:p>
      <w:pPr>
        <w:pStyle w:val="ListParagraph"/>
        <w:numPr>
          <w:ilvl w:val="4"/>
          <w:numId w:val="67"/>
        </w:numPr>
        <w:tabs>
          <w:tab w:pos="3000" w:val="left" w:leader="none"/>
        </w:tabs>
        <w:spacing w:line="240" w:lineRule="auto" w:before="120" w:after="0"/>
        <w:ind w:left="1860" w:right="800" w:firstLine="0"/>
        <w:jc w:val="both"/>
        <w:rPr>
          <w:sz w:val="24"/>
        </w:rPr>
      </w:pPr>
      <w:r>
        <w:rPr>
          <w:sz w:val="24"/>
        </w:rPr>
        <w:t>The</w:t>
      </w:r>
      <w:r>
        <w:rPr>
          <w:spacing w:val="-10"/>
          <w:sz w:val="24"/>
        </w:rPr>
        <w:t> </w:t>
      </w:r>
      <w:r>
        <w:rPr>
          <w:sz w:val="24"/>
        </w:rPr>
        <w:t>Heads</w:t>
      </w:r>
      <w:r>
        <w:rPr>
          <w:spacing w:val="-10"/>
          <w:sz w:val="24"/>
        </w:rPr>
        <w:t> </w:t>
      </w:r>
      <w:r>
        <w:rPr>
          <w:sz w:val="24"/>
        </w:rPr>
        <w:t>of</w:t>
      </w:r>
      <w:r>
        <w:rPr>
          <w:spacing w:val="-10"/>
          <w:sz w:val="24"/>
        </w:rPr>
        <w:t> </w:t>
      </w:r>
      <w:r>
        <w:rPr>
          <w:sz w:val="24"/>
        </w:rPr>
        <w:t>Federal</w:t>
      </w:r>
      <w:r>
        <w:rPr>
          <w:spacing w:val="-10"/>
          <w:sz w:val="24"/>
        </w:rPr>
        <w:t> </w:t>
      </w:r>
      <w:r>
        <w:rPr>
          <w:sz w:val="24"/>
        </w:rPr>
        <w:t>agencies</w:t>
      </w:r>
      <w:r>
        <w:rPr>
          <w:spacing w:val="-10"/>
          <w:sz w:val="24"/>
        </w:rPr>
        <w:t> </w:t>
      </w:r>
      <w:r>
        <w:rPr>
          <w:sz w:val="24"/>
        </w:rPr>
        <w:t>appointed</w:t>
      </w:r>
      <w:r>
        <w:rPr>
          <w:spacing w:val="-10"/>
          <w:sz w:val="24"/>
        </w:rPr>
        <w:t> </w:t>
      </w:r>
      <w:r>
        <w:rPr>
          <w:sz w:val="24"/>
        </w:rPr>
        <w:t>by</w:t>
      </w:r>
      <w:r>
        <w:rPr>
          <w:spacing w:val="-10"/>
          <w:sz w:val="24"/>
        </w:rPr>
        <w:t> </w:t>
      </w:r>
      <w:r>
        <w:rPr>
          <w:sz w:val="24"/>
        </w:rPr>
        <w:t>the</w:t>
      </w:r>
      <w:r>
        <w:rPr>
          <w:spacing w:val="-11"/>
          <w:sz w:val="24"/>
        </w:rPr>
        <w:t> </w:t>
      </w:r>
      <w:r>
        <w:rPr>
          <w:sz w:val="24"/>
        </w:rPr>
        <w:t>President</w:t>
      </w:r>
      <w:r>
        <w:rPr>
          <w:spacing w:val="-10"/>
          <w:sz w:val="24"/>
        </w:rPr>
        <w:t> </w:t>
      </w:r>
      <w:r>
        <w:rPr>
          <w:sz w:val="24"/>
        </w:rPr>
        <w:t>with</w:t>
      </w:r>
      <w:r>
        <w:rPr>
          <w:spacing w:val="-10"/>
          <w:sz w:val="24"/>
        </w:rPr>
        <w:t> </w:t>
      </w:r>
      <w:r>
        <w:rPr>
          <w:sz w:val="24"/>
        </w:rPr>
        <w:t>the</w:t>
      </w:r>
      <w:r>
        <w:rPr>
          <w:spacing w:val="-10"/>
          <w:sz w:val="24"/>
        </w:rPr>
        <w:t> </w:t>
      </w:r>
      <w:r>
        <w:rPr>
          <w:sz w:val="24"/>
        </w:rPr>
        <w:t>consent of the</w:t>
      </w:r>
      <w:r>
        <w:rPr>
          <w:spacing w:val="-1"/>
          <w:sz w:val="24"/>
        </w:rPr>
        <w:t> </w:t>
      </w:r>
      <w:r>
        <w:rPr>
          <w:sz w:val="24"/>
        </w:rPr>
        <w:t>Senate (does</w:t>
      </w:r>
      <w:r>
        <w:rPr>
          <w:spacing w:val="-1"/>
          <w:sz w:val="24"/>
        </w:rPr>
        <w:t> </w:t>
      </w:r>
      <w:r>
        <w:rPr>
          <w:sz w:val="24"/>
        </w:rPr>
        <w:t>not</w:t>
      </w:r>
      <w:r>
        <w:rPr>
          <w:spacing w:val="-1"/>
          <w:sz w:val="24"/>
        </w:rPr>
        <w:t> </w:t>
      </w:r>
      <w:r>
        <w:rPr>
          <w:sz w:val="24"/>
        </w:rPr>
        <w:t>include persons appointed</w:t>
      </w:r>
      <w:r>
        <w:rPr>
          <w:spacing w:val="-1"/>
          <w:sz w:val="24"/>
        </w:rPr>
        <w:t> </w:t>
      </w:r>
      <w:r>
        <w:rPr>
          <w:sz w:val="24"/>
        </w:rPr>
        <w:t>to a Federal</w:t>
      </w:r>
      <w:r>
        <w:rPr>
          <w:spacing w:val="-1"/>
          <w:sz w:val="24"/>
        </w:rPr>
        <w:t> </w:t>
      </w:r>
      <w:r>
        <w:rPr>
          <w:sz w:val="24"/>
        </w:rPr>
        <w:t>agency as a</w:t>
      </w:r>
      <w:r>
        <w:rPr>
          <w:spacing w:val="-1"/>
          <w:sz w:val="24"/>
        </w:rPr>
        <w:t> </w:t>
      </w:r>
      <w:r>
        <w:rPr>
          <w:sz w:val="24"/>
        </w:rPr>
        <w:t>member of a board or commission).</w:t>
      </w:r>
    </w:p>
    <w:p>
      <w:pPr>
        <w:pStyle w:val="ListParagraph"/>
        <w:numPr>
          <w:ilvl w:val="4"/>
          <w:numId w:val="67"/>
        </w:numPr>
        <w:tabs>
          <w:tab w:pos="3000" w:val="left" w:leader="none"/>
        </w:tabs>
        <w:spacing w:line="240" w:lineRule="auto" w:before="119" w:after="0"/>
        <w:ind w:left="1860" w:right="797" w:firstLine="0"/>
        <w:jc w:val="both"/>
        <w:rPr>
          <w:sz w:val="24"/>
        </w:rPr>
      </w:pPr>
      <w:r>
        <w:rPr>
          <w:sz w:val="24"/>
        </w:rPr>
        <w:t>The Federal judiciary and other Federal positions determined by Federal agency heads, or their designees, to be key positions, require a case-by-case determination and designation.</w:t>
      </w:r>
    </w:p>
    <w:p>
      <w:pPr>
        <w:pStyle w:val="ListParagraph"/>
        <w:numPr>
          <w:ilvl w:val="4"/>
          <w:numId w:val="67"/>
        </w:numPr>
        <w:tabs>
          <w:tab w:pos="3000" w:val="left" w:leader="none"/>
        </w:tabs>
        <w:spacing w:line="240" w:lineRule="auto" w:before="120" w:after="0"/>
        <w:ind w:left="1860" w:right="798" w:firstLine="0"/>
        <w:jc w:val="both"/>
        <w:rPr>
          <w:sz w:val="24"/>
        </w:rPr>
      </w:pPr>
      <w:r>
        <w:rPr>
          <w:sz w:val="24"/>
        </w:rPr>
        <w:t>Individuals</w:t>
      </w:r>
      <w:r>
        <w:rPr>
          <w:spacing w:val="-5"/>
          <w:sz w:val="24"/>
        </w:rPr>
        <w:t> </w:t>
      </w:r>
      <w:r>
        <w:rPr>
          <w:sz w:val="24"/>
        </w:rPr>
        <w:t>who</w:t>
      </w:r>
      <w:r>
        <w:rPr>
          <w:spacing w:val="-4"/>
          <w:sz w:val="24"/>
        </w:rPr>
        <w:t> </w:t>
      </w:r>
      <w:r>
        <w:rPr>
          <w:sz w:val="24"/>
        </w:rPr>
        <w:t>are</w:t>
      </w:r>
      <w:r>
        <w:rPr>
          <w:spacing w:val="-4"/>
          <w:sz w:val="24"/>
        </w:rPr>
        <w:t> </w:t>
      </w:r>
      <w:r>
        <w:rPr>
          <w:sz w:val="24"/>
        </w:rPr>
        <w:t>both</w:t>
      </w:r>
      <w:r>
        <w:rPr>
          <w:spacing w:val="-4"/>
          <w:sz w:val="24"/>
        </w:rPr>
        <w:t> </w:t>
      </w:r>
      <w:r>
        <w:rPr>
          <w:sz w:val="24"/>
        </w:rPr>
        <w:t>Members</w:t>
      </w:r>
      <w:r>
        <w:rPr>
          <w:spacing w:val="-5"/>
          <w:sz w:val="24"/>
        </w:rPr>
        <w:t> </w:t>
      </w:r>
      <w:r>
        <w:rPr>
          <w:sz w:val="24"/>
        </w:rPr>
        <w:t>of</w:t>
      </w:r>
      <w:r>
        <w:rPr>
          <w:spacing w:val="-4"/>
          <w:sz w:val="24"/>
        </w:rPr>
        <w:t> </w:t>
      </w:r>
      <w:r>
        <w:rPr>
          <w:sz w:val="24"/>
        </w:rPr>
        <w:t>Congress</w:t>
      </w:r>
      <w:r>
        <w:rPr>
          <w:spacing w:val="-6"/>
          <w:sz w:val="24"/>
        </w:rPr>
        <w:t> </w:t>
      </w:r>
      <w:r>
        <w:rPr>
          <w:sz w:val="24"/>
        </w:rPr>
        <w:t>and</w:t>
      </w:r>
      <w:r>
        <w:rPr>
          <w:spacing w:val="-4"/>
          <w:sz w:val="24"/>
        </w:rPr>
        <w:t> </w:t>
      </w:r>
      <w:r>
        <w:rPr>
          <w:sz w:val="24"/>
        </w:rPr>
        <w:t>in</w:t>
      </w:r>
      <w:r>
        <w:rPr>
          <w:spacing w:val="-4"/>
          <w:sz w:val="24"/>
        </w:rPr>
        <w:t> </w:t>
      </w:r>
      <w:r>
        <w:rPr>
          <w:sz w:val="24"/>
        </w:rPr>
        <w:t>the</w:t>
      </w:r>
      <w:r>
        <w:rPr>
          <w:spacing w:val="-5"/>
          <w:sz w:val="24"/>
        </w:rPr>
        <w:t> </w:t>
      </w:r>
      <w:r>
        <w:rPr>
          <w:sz w:val="24"/>
        </w:rPr>
        <w:t>Ready</w:t>
      </w:r>
      <w:r>
        <w:rPr>
          <w:spacing w:val="-4"/>
          <w:sz w:val="24"/>
        </w:rPr>
        <w:t> </w:t>
      </w:r>
      <w:r>
        <w:rPr>
          <w:sz w:val="24"/>
        </w:rPr>
        <w:t>Reserve. Such persons may not be transferred to the Standby Reserve or discharged unless ordered</w:t>
      </w:r>
      <w:r>
        <w:rPr>
          <w:spacing w:val="-4"/>
          <w:sz w:val="24"/>
        </w:rPr>
        <w:t> </w:t>
      </w:r>
      <w:r>
        <w:rPr>
          <w:sz w:val="24"/>
        </w:rPr>
        <w:t>by</w:t>
      </w:r>
      <w:r>
        <w:rPr>
          <w:spacing w:val="-5"/>
          <w:sz w:val="24"/>
        </w:rPr>
        <w:t> </w:t>
      </w:r>
      <w:r>
        <w:rPr>
          <w:sz w:val="24"/>
        </w:rPr>
        <w:t>the</w:t>
      </w:r>
      <w:r>
        <w:rPr>
          <w:spacing w:val="-5"/>
          <w:sz w:val="24"/>
        </w:rPr>
        <w:t> </w:t>
      </w:r>
      <w:r>
        <w:rPr>
          <w:sz w:val="24"/>
        </w:rPr>
        <w:t>Secretary</w:t>
      </w:r>
      <w:r>
        <w:rPr>
          <w:spacing w:val="-6"/>
          <w:sz w:val="24"/>
        </w:rPr>
        <w:t> </w:t>
      </w:r>
      <w:r>
        <w:rPr>
          <w:sz w:val="24"/>
        </w:rPr>
        <w:t>of</w:t>
      </w:r>
      <w:r>
        <w:rPr>
          <w:spacing w:val="-4"/>
          <w:sz w:val="24"/>
        </w:rPr>
        <w:t> </w:t>
      </w:r>
      <w:r>
        <w:rPr>
          <w:sz w:val="24"/>
        </w:rPr>
        <w:t>Defense</w:t>
      </w:r>
      <w:r>
        <w:rPr>
          <w:spacing w:val="-5"/>
          <w:sz w:val="24"/>
        </w:rPr>
        <w:t> </w:t>
      </w:r>
      <w:r>
        <w:rPr>
          <w:sz w:val="24"/>
        </w:rPr>
        <w:t>based</w:t>
      </w:r>
      <w:r>
        <w:rPr>
          <w:spacing w:val="-4"/>
          <w:sz w:val="24"/>
        </w:rPr>
        <w:t> </w:t>
      </w:r>
      <w:r>
        <w:rPr>
          <w:sz w:val="24"/>
        </w:rPr>
        <w:t>on</w:t>
      </w:r>
      <w:r>
        <w:rPr>
          <w:spacing w:val="-5"/>
          <w:sz w:val="24"/>
        </w:rPr>
        <w:t> </w:t>
      </w:r>
      <w:r>
        <w:rPr>
          <w:sz w:val="24"/>
        </w:rPr>
        <w:t>the</w:t>
      </w:r>
      <w:r>
        <w:rPr>
          <w:spacing w:val="-5"/>
          <w:sz w:val="24"/>
        </w:rPr>
        <w:t> </w:t>
      </w:r>
      <w:r>
        <w:rPr>
          <w:sz w:val="24"/>
        </w:rPr>
        <w:t>needs</w:t>
      </w:r>
      <w:r>
        <w:rPr>
          <w:spacing w:val="-4"/>
          <w:sz w:val="24"/>
        </w:rPr>
        <w:t> </w:t>
      </w:r>
      <w:r>
        <w:rPr>
          <w:sz w:val="24"/>
        </w:rPr>
        <w:t>of</w:t>
      </w:r>
      <w:r>
        <w:rPr>
          <w:spacing w:val="-5"/>
          <w:sz w:val="24"/>
        </w:rPr>
        <w:t> </w:t>
      </w:r>
      <w:r>
        <w:rPr>
          <w:sz w:val="24"/>
        </w:rPr>
        <w:t>the</w:t>
      </w:r>
      <w:r>
        <w:rPr>
          <w:spacing w:val="-5"/>
          <w:sz w:val="24"/>
        </w:rPr>
        <w:t> </w:t>
      </w:r>
      <w:r>
        <w:rPr>
          <w:sz w:val="24"/>
        </w:rPr>
        <w:t>Air</w:t>
      </w:r>
      <w:r>
        <w:rPr>
          <w:spacing w:val="-4"/>
          <w:sz w:val="24"/>
        </w:rPr>
        <w:t> </w:t>
      </w:r>
      <w:r>
        <w:rPr>
          <w:sz w:val="24"/>
        </w:rPr>
        <w:t>Force</w:t>
      </w:r>
      <w:r>
        <w:rPr>
          <w:spacing w:val="-5"/>
          <w:sz w:val="24"/>
        </w:rPr>
        <w:t> </w:t>
      </w:r>
      <w:r>
        <w:rPr>
          <w:sz w:val="24"/>
        </w:rPr>
        <w:t>in</w:t>
      </w:r>
      <w:r>
        <w:rPr>
          <w:spacing w:val="-4"/>
          <w:sz w:val="24"/>
        </w:rPr>
        <w:t> </w:t>
      </w:r>
      <w:r>
        <w:rPr>
          <w:sz w:val="24"/>
        </w:rPr>
        <w:t>accordance with DoDI 1200.07.</w:t>
      </w:r>
    </w:p>
    <w:p>
      <w:pPr>
        <w:pStyle w:val="ListParagraph"/>
        <w:numPr>
          <w:ilvl w:val="3"/>
          <w:numId w:val="67"/>
        </w:numPr>
        <w:tabs>
          <w:tab w:pos="2460" w:val="left" w:leader="none"/>
        </w:tabs>
        <w:spacing w:line="240" w:lineRule="auto" w:before="120" w:after="0"/>
        <w:ind w:left="1500" w:right="797" w:firstLine="0"/>
        <w:jc w:val="both"/>
        <w:rPr>
          <w:sz w:val="24"/>
        </w:rPr>
      </w:pPr>
      <w:r>
        <w:rPr>
          <w:sz w:val="24"/>
        </w:rPr>
        <w:t>Individuals serving as a civilian employee who occupies a position that is designated as a key position.</w:t>
      </w:r>
      <w:r>
        <w:rPr>
          <w:spacing w:val="40"/>
          <w:sz w:val="24"/>
        </w:rPr>
        <w:t> </w:t>
      </w:r>
      <w:r>
        <w:rPr>
          <w:sz w:val="24"/>
        </w:rPr>
        <w:t>That individual shall be designated as a key employee and considered to be ineligible to serve in the Ready Reserve. </w:t>
      </w:r>
      <w:r>
        <w:rPr>
          <w:b/>
          <w:sz w:val="24"/>
        </w:rPr>
        <w:t>(T-2) </w:t>
      </w:r>
      <w:r>
        <w:rPr>
          <w:sz w:val="24"/>
        </w:rPr>
        <w:t>Once an individual who has received Special Separation Bonus/Variable Separation Incentive changes civilian status to a position not designated as a key position, transfer them back to the Ready Reserve to fulfill the military service commitment incurred based on receipt of Special Separation Bonus or release from the Air Force.</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920" w:val="left" w:leader="none"/>
        </w:tabs>
        <w:spacing w:line="240" w:lineRule="auto" w:before="96" w:after="0"/>
        <w:ind w:left="1920" w:right="0" w:hanging="780"/>
        <w:jc w:val="left"/>
        <w:rPr>
          <w:sz w:val="24"/>
        </w:rPr>
      </w:pPr>
      <w:r>
        <w:rPr>
          <w:sz w:val="24"/>
        </w:rPr>
        <w:t>Civilian</w:t>
      </w:r>
      <w:r>
        <w:rPr>
          <w:spacing w:val="-1"/>
          <w:sz w:val="24"/>
        </w:rPr>
        <w:t> </w:t>
      </w:r>
      <w:r>
        <w:rPr>
          <w:sz w:val="24"/>
        </w:rPr>
        <w:t>Personnel Office</w:t>
      </w:r>
      <w:r>
        <w:rPr>
          <w:spacing w:val="-1"/>
          <w:sz w:val="24"/>
        </w:rPr>
        <w:t> </w:t>
      </w:r>
      <w:r>
        <w:rPr>
          <w:sz w:val="24"/>
        </w:rPr>
        <w:t>or</w:t>
      </w:r>
      <w:r>
        <w:rPr>
          <w:spacing w:val="-1"/>
          <w:sz w:val="24"/>
        </w:rPr>
        <w:t> </w:t>
      </w:r>
      <w:r>
        <w:rPr>
          <w:sz w:val="24"/>
        </w:rPr>
        <w:t>Civilian</w:t>
      </w:r>
      <w:r>
        <w:rPr>
          <w:spacing w:val="-1"/>
          <w:sz w:val="24"/>
        </w:rPr>
        <w:t> </w:t>
      </w:r>
      <w:r>
        <w:rPr>
          <w:sz w:val="24"/>
        </w:rPr>
        <w:t>Human Resource </w:t>
      </w:r>
      <w:r>
        <w:rPr>
          <w:spacing w:val="-2"/>
          <w:sz w:val="24"/>
        </w:rPr>
        <w:t>Office:</w:t>
      </w:r>
    </w:p>
    <w:p>
      <w:pPr>
        <w:pStyle w:val="ListParagraph"/>
        <w:numPr>
          <w:ilvl w:val="3"/>
          <w:numId w:val="67"/>
        </w:numPr>
        <w:tabs>
          <w:tab w:pos="2460" w:val="left" w:leader="none"/>
        </w:tabs>
        <w:spacing w:line="240" w:lineRule="auto" w:before="120" w:after="0"/>
        <w:ind w:left="2460" w:right="0" w:hanging="960"/>
        <w:jc w:val="left"/>
        <w:rPr>
          <w:sz w:val="24"/>
        </w:rPr>
      </w:pPr>
      <w:r>
        <w:rPr>
          <w:sz w:val="24"/>
        </w:rPr>
        <w:t>Determine</w:t>
      </w:r>
      <w:r>
        <w:rPr>
          <w:spacing w:val="-2"/>
          <w:sz w:val="24"/>
        </w:rPr>
        <w:t> </w:t>
      </w:r>
      <w:r>
        <w:rPr>
          <w:sz w:val="24"/>
        </w:rPr>
        <w:t>key</w:t>
      </w:r>
      <w:r>
        <w:rPr>
          <w:spacing w:val="-1"/>
          <w:sz w:val="24"/>
        </w:rPr>
        <w:t> </w:t>
      </w:r>
      <w:r>
        <w:rPr>
          <w:sz w:val="24"/>
        </w:rPr>
        <w:t>employee</w:t>
      </w:r>
      <w:r>
        <w:rPr>
          <w:spacing w:val="-2"/>
          <w:sz w:val="24"/>
        </w:rPr>
        <w:t> status.</w:t>
      </w:r>
    </w:p>
    <w:p>
      <w:pPr>
        <w:pStyle w:val="ListParagraph"/>
        <w:numPr>
          <w:ilvl w:val="3"/>
          <w:numId w:val="67"/>
        </w:numPr>
        <w:tabs>
          <w:tab w:pos="2460" w:val="left" w:leader="none"/>
        </w:tabs>
        <w:spacing w:line="240" w:lineRule="auto" w:before="120" w:after="0"/>
        <w:ind w:left="2460" w:right="0" w:hanging="960"/>
        <w:jc w:val="left"/>
        <w:rPr>
          <w:sz w:val="24"/>
        </w:rPr>
      </w:pPr>
      <w:r>
        <w:rPr>
          <w:sz w:val="24"/>
        </w:rPr>
        <w:t>Inform</w:t>
      </w:r>
      <w:r>
        <w:rPr>
          <w:spacing w:val="-3"/>
          <w:sz w:val="24"/>
        </w:rPr>
        <w:t> </w:t>
      </w:r>
      <w:r>
        <w:rPr>
          <w:sz w:val="24"/>
        </w:rPr>
        <w:t>ARPC/DPAM (for</w:t>
      </w:r>
      <w:r>
        <w:rPr>
          <w:spacing w:val="-1"/>
          <w:sz w:val="24"/>
        </w:rPr>
        <w:t> </w:t>
      </w:r>
      <w:r>
        <w:rPr>
          <w:sz w:val="24"/>
        </w:rPr>
        <w:t>AFR members)</w:t>
      </w:r>
      <w:r>
        <w:rPr>
          <w:spacing w:val="-2"/>
          <w:sz w:val="24"/>
        </w:rPr>
        <w:t> </w:t>
      </w:r>
      <w:r>
        <w:rPr>
          <w:sz w:val="24"/>
        </w:rPr>
        <w:t>that</w:t>
      </w:r>
      <w:r>
        <w:rPr>
          <w:spacing w:val="-1"/>
          <w:sz w:val="24"/>
        </w:rPr>
        <w:t> </w:t>
      </w:r>
      <w:r>
        <w:rPr>
          <w:sz w:val="24"/>
        </w:rPr>
        <w:t>a</w:t>
      </w:r>
      <w:r>
        <w:rPr>
          <w:spacing w:val="-1"/>
          <w:sz w:val="24"/>
        </w:rPr>
        <w:t> </w:t>
      </w:r>
      <w:r>
        <w:rPr>
          <w:sz w:val="24"/>
        </w:rPr>
        <w:t>member</w:t>
      </w:r>
      <w:r>
        <w:rPr>
          <w:spacing w:val="-1"/>
          <w:sz w:val="24"/>
        </w:rPr>
        <w:t> </w:t>
      </w:r>
      <w:r>
        <w:rPr>
          <w:sz w:val="24"/>
        </w:rPr>
        <w:t>is</w:t>
      </w:r>
      <w:r>
        <w:rPr>
          <w:spacing w:val="-1"/>
          <w:sz w:val="24"/>
        </w:rPr>
        <w:t> </w:t>
      </w:r>
      <w:r>
        <w:rPr>
          <w:sz w:val="24"/>
        </w:rPr>
        <w:t>a key </w:t>
      </w:r>
      <w:r>
        <w:rPr>
          <w:spacing w:val="-2"/>
          <w:sz w:val="24"/>
        </w:rPr>
        <w:t>employee.</w:t>
      </w:r>
    </w:p>
    <w:p>
      <w:pPr>
        <w:pStyle w:val="ListParagraph"/>
        <w:numPr>
          <w:ilvl w:val="2"/>
          <w:numId w:val="67"/>
        </w:numPr>
        <w:tabs>
          <w:tab w:pos="1920" w:val="left" w:leader="none"/>
        </w:tabs>
        <w:spacing w:line="240" w:lineRule="auto" w:before="121" w:after="0"/>
        <w:ind w:left="1140" w:right="795" w:firstLine="0"/>
        <w:jc w:val="both"/>
        <w:rPr>
          <w:sz w:val="24"/>
        </w:rPr>
      </w:pPr>
      <w:r>
        <w:rPr>
          <w:sz w:val="24"/>
        </w:rPr>
        <w:t>HQ ARPC/DPAMR notifies ARPC/DPAAA (for IMAs) or member’s Force Management Element that the member has taken a key employee position and must be removed from the Selected Reserve..</w:t>
      </w:r>
      <w:r>
        <w:rPr>
          <w:spacing w:val="40"/>
          <w:sz w:val="24"/>
        </w:rPr>
        <w:t> </w:t>
      </w:r>
      <w:r>
        <w:rPr>
          <w:sz w:val="24"/>
        </w:rPr>
        <w:t>Transfer the member to the Standby Reserve as stated below,</w:t>
      </w:r>
      <w:r>
        <w:rPr>
          <w:spacing w:val="-15"/>
          <w:sz w:val="24"/>
        </w:rPr>
        <w:t> </w:t>
      </w:r>
      <w:r>
        <w:rPr>
          <w:sz w:val="24"/>
        </w:rPr>
        <w:t>where</w:t>
      </w:r>
      <w:r>
        <w:rPr>
          <w:spacing w:val="-15"/>
          <w:sz w:val="24"/>
        </w:rPr>
        <w:t> </w:t>
      </w:r>
      <w:r>
        <w:rPr>
          <w:sz w:val="24"/>
        </w:rPr>
        <w:t>they</w:t>
      </w:r>
      <w:r>
        <w:rPr>
          <w:spacing w:val="-15"/>
          <w:sz w:val="24"/>
        </w:rPr>
        <w:t> </w:t>
      </w:r>
      <w:r>
        <w:rPr>
          <w:sz w:val="24"/>
        </w:rPr>
        <w:t>will</w:t>
      </w:r>
      <w:r>
        <w:rPr>
          <w:spacing w:val="-15"/>
          <w:sz w:val="24"/>
        </w:rPr>
        <w:t> </w:t>
      </w:r>
      <w:r>
        <w:rPr>
          <w:sz w:val="24"/>
        </w:rPr>
        <w:t>remain</w:t>
      </w:r>
      <w:r>
        <w:rPr>
          <w:spacing w:val="-15"/>
          <w:sz w:val="24"/>
        </w:rPr>
        <w:t> </w:t>
      </w:r>
      <w:r>
        <w:rPr>
          <w:sz w:val="24"/>
        </w:rPr>
        <w:t>for</w:t>
      </w:r>
      <w:r>
        <w:rPr>
          <w:spacing w:val="-15"/>
          <w:sz w:val="24"/>
        </w:rPr>
        <w:t> </w:t>
      </w:r>
      <w:r>
        <w:rPr>
          <w:sz w:val="24"/>
        </w:rPr>
        <w:t>the</w:t>
      </w:r>
      <w:r>
        <w:rPr>
          <w:spacing w:val="-15"/>
          <w:sz w:val="24"/>
        </w:rPr>
        <w:t> </w:t>
      </w:r>
      <w:r>
        <w:rPr>
          <w:sz w:val="24"/>
        </w:rPr>
        <w:t>period</w:t>
      </w:r>
      <w:r>
        <w:rPr>
          <w:spacing w:val="-15"/>
          <w:sz w:val="24"/>
        </w:rPr>
        <w:t> </w:t>
      </w:r>
      <w:r>
        <w:rPr>
          <w:sz w:val="24"/>
        </w:rPr>
        <w:t>in</w:t>
      </w:r>
      <w:r>
        <w:rPr>
          <w:spacing w:val="-15"/>
          <w:sz w:val="24"/>
        </w:rPr>
        <w:t> </w:t>
      </w:r>
      <w:r>
        <w:rPr>
          <w:sz w:val="24"/>
        </w:rPr>
        <w:t>which</w:t>
      </w:r>
      <w:r>
        <w:rPr>
          <w:spacing w:val="-15"/>
          <w:sz w:val="24"/>
        </w:rPr>
        <w:t> </w:t>
      </w:r>
      <w:r>
        <w:rPr>
          <w:sz w:val="24"/>
        </w:rPr>
        <w:t>they</w:t>
      </w:r>
      <w:r>
        <w:rPr>
          <w:spacing w:val="-15"/>
          <w:sz w:val="24"/>
        </w:rPr>
        <w:t> </w:t>
      </w:r>
      <w:r>
        <w:rPr>
          <w:sz w:val="24"/>
        </w:rPr>
        <w:t>will</w:t>
      </w:r>
      <w:r>
        <w:rPr>
          <w:spacing w:val="-15"/>
          <w:sz w:val="24"/>
        </w:rPr>
        <w:t> </w:t>
      </w:r>
      <w:r>
        <w:rPr>
          <w:sz w:val="24"/>
        </w:rPr>
        <w:t>fill</w:t>
      </w:r>
      <w:r>
        <w:rPr>
          <w:spacing w:val="-15"/>
          <w:sz w:val="24"/>
        </w:rPr>
        <w:t> </w:t>
      </w:r>
      <w:r>
        <w:rPr>
          <w:sz w:val="24"/>
        </w:rPr>
        <w:t>a</w:t>
      </w:r>
      <w:r>
        <w:rPr>
          <w:spacing w:val="-15"/>
          <w:sz w:val="24"/>
        </w:rPr>
        <w:t> </w:t>
      </w:r>
      <w:r>
        <w:rPr>
          <w:sz w:val="24"/>
        </w:rPr>
        <w:t>key</w:t>
      </w:r>
      <w:r>
        <w:rPr>
          <w:spacing w:val="-15"/>
          <w:sz w:val="24"/>
        </w:rPr>
        <w:t> </w:t>
      </w:r>
      <w:r>
        <w:rPr>
          <w:sz w:val="24"/>
        </w:rPr>
        <w:t>position.</w:t>
      </w:r>
      <w:r>
        <w:rPr>
          <w:spacing w:val="27"/>
          <w:sz w:val="24"/>
        </w:rPr>
        <w:t> </w:t>
      </w:r>
      <w:r>
        <w:rPr>
          <w:sz w:val="24"/>
        </w:rPr>
        <w:t>The</w:t>
      </w:r>
      <w:r>
        <w:rPr>
          <w:spacing w:val="-15"/>
          <w:sz w:val="24"/>
        </w:rPr>
        <w:t> </w:t>
      </w:r>
      <w:r>
        <w:rPr>
          <w:sz w:val="24"/>
        </w:rPr>
        <w:t>member may apply for an assignment to the Non-Affiliated Reserve Section (NARS)-Key Employees (ND),</w:t>
      </w:r>
      <w:r>
        <w:rPr>
          <w:spacing w:val="-9"/>
          <w:sz w:val="24"/>
        </w:rPr>
        <w:t> </w:t>
      </w:r>
      <w:r>
        <w:rPr>
          <w:sz w:val="24"/>
        </w:rPr>
        <w:t>of</w:t>
      </w:r>
      <w:r>
        <w:rPr>
          <w:spacing w:val="-10"/>
          <w:sz w:val="24"/>
        </w:rPr>
        <w:t> </w:t>
      </w:r>
      <w:r>
        <w:rPr>
          <w:sz w:val="24"/>
        </w:rPr>
        <w:t>the</w:t>
      </w:r>
      <w:r>
        <w:rPr>
          <w:spacing w:val="-10"/>
          <w:sz w:val="24"/>
        </w:rPr>
        <w:t> </w:t>
      </w:r>
      <w:r>
        <w:rPr>
          <w:sz w:val="24"/>
        </w:rPr>
        <w:t>Active</w:t>
      </w:r>
      <w:r>
        <w:rPr>
          <w:spacing w:val="-9"/>
          <w:sz w:val="24"/>
        </w:rPr>
        <w:t> </w:t>
      </w:r>
      <w:r>
        <w:rPr>
          <w:sz w:val="24"/>
        </w:rPr>
        <w:t>Standby</w:t>
      </w:r>
      <w:r>
        <w:rPr>
          <w:spacing w:val="-10"/>
          <w:sz w:val="24"/>
        </w:rPr>
        <w:t> </w:t>
      </w:r>
      <w:r>
        <w:rPr>
          <w:sz w:val="24"/>
        </w:rPr>
        <w:t>Reserve,</w:t>
      </w:r>
      <w:r>
        <w:rPr>
          <w:spacing w:val="-9"/>
          <w:sz w:val="24"/>
        </w:rPr>
        <w:t> </w:t>
      </w:r>
      <w:r>
        <w:rPr>
          <w:sz w:val="24"/>
        </w:rPr>
        <w:t>and</w:t>
      </w:r>
      <w:r>
        <w:rPr>
          <w:spacing w:val="-9"/>
          <w:sz w:val="24"/>
        </w:rPr>
        <w:t> </w:t>
      </w:r>
      <w:r>
        <w:rPr>
          <w:sz w:val="24"/>
        </w:rPr>
        <w:t>if</w:t>
      </w:r>
      <w:r>
        <w:rPr>
          <w:spacing w:val="-10"/>
          <w:sz w:val="24"/>
        </w:rPr>
        <w:t> </w:t>
      </w:r>
      <w:r>
        <w:rPr>
          <w:sz w:val="24"/>
        </w:rPr>
        <w:t>accepted,</w:t>
      </w:r>
      <w:r>
        <w:rPr>
          <w:spacing w:val="-9"/>
          <w:sz w:val="24"/>
        </w:rPr>
        <w:t> </w:t>
      </w:r>
      <w:r>
        <w:rPr>
          <w:sz w:val="24"/>
        </w:rPr>
        <w:t>continue</w:t>
      </w:r>
      <w:r>
        <w:rPr>
          <w:spacing w:val="-9"/>
          <w:sz w:val="24"/>
        </w:rPr>
        <w:t> </w:t>
      </w:r>
      <w:r>
        <w:rPr>
          <w:sz w:val="24"/>
        </w:rPr>
        <w:t>to</w:t>
      </w:r>
      <w:r>
        <w:rPr>
          <w:spacing w:val="-10"/>
          <w:sz w:val="24"/>
        </w:rPr>
        <w:t> </w:t>
      </w:r>
      <w:r>
        <w:rPr>
          <w:sz w:val="24"/>
        </w:rPr>
        <w:t>earn</w:t>
      </w:r>
      <w:r>
        <w:rPr>
          <w:spacing w:val="-11"/>
          <w:sz w:val="24"/>
        </w:rPr>
        <w:t> </w:t>
      </w:r>
      <w:r>
        <w:rPr>
          <w:sz w:val="24"/>
        </w:rPr>
        <w:t>retirement</w:t>
      </w:r>
      <w:r>
        <w:rPr>
          <w:spacing w:val="-9"/>
          <w:sz w:val="24"/>
        </w:rPr>
        <w:t> </w:t>
      </w:r>
      <w:r>
        <w:rPr>
          <w:sz w:val="24"/>
        </w:rPr>
        <w:t>points.</w:t>
      </w:r>
      <w:r>
        <w:rPr>
          <w:spacing w:val="40"/>
          <w:sz w:val="24"/>
        </w:rPr>
        <w:t> </w:t>
      </w:r>
      <w:r>
        <w:rPr>
          <w:sz w:val="24"/>
        </w:rPr>
        <w:t>This also</w:t>
      </w:r>
      <w:r>
        <w:rPr>
          <w:spacing w:val="-11"/>
          <w:sz w:val="24"/>
        </w:rPr>
        <w:t> </w:t>
      </w:r>
      <w:r>
        <w:rPr>
          <w:sz w:val="24"/>
        </w:rPr>
        <w:t>applies</w:t>
      </w:r>
      <w:r>
        <w:rPr>
          <w:spacing w:val="-13"/>
          <w:sz w:val="24"/>
        </w:rPr>
        <w:t> </w:t>
      </w:r>
      <w:r>
        <w:rPr>
          <w:sz w:val="24"/>
        </w:rPr>
        <w:t>to</w:t>
      </w:r>
      <w:r>
        <w:rPr>
          <w:spacing w:val="-10"/>
          <w:sz w:val="24"/>
        </w:rPr>
        <w:t> </w:t>
      </w:r>
      <w:r>
        <w:rPr>
          <w:sz w:val="24"/>
        </w:rPr>
        <w:t>appointed</w:t>
      </w:r>
      <w:r>
        <w:rPr>
          <w:spacing w:val="-12"/>
          <w:sz w:val="24"/>
        </w:rPr>
        <w:t> </w:t>
      </w:r>
      <w:r>
        <w:rPr>
          <w:sz w:val="24"/>
        </w:rPr>
        <w:t>or</w:t>
      </w:r>
      <w:r>
        <w:rPr>
          <w:spacing w:val="-10"/>
          <w:sz w:val="24"/>
        </w:rPr>
        <w:t> </w:t>
      </w:r>
      <w:r>
        <w:rPr>
          <w:sz w:val="24"/>
        </w:rPr>
        <w:t>elected</w:t>
      </w:r>
      <w:r>
        <w:rPr>
          <w:spacing w:val="-11"/>
          <w:sz w:val="24"/>
        </w:rPr>
        <w:t> </w:t>
      </w:r>
      <w:r>
        <w:rPr>
          <w:sz w:val="24"/>
        </w:rPr>
        <w:t>officials</w:t>
      </w:r>
      <w:r>
        <w:rPr>
          <w:spacing w:val="-10"/>
          <w:sz w:val="24"/>
        </w:rPr>
        <w:t> </w:t>
      </w:r>
      <w:r>
        <w:rPr>
          <w:sz w:val="24"/>
        </w:rPr>
        <w:t>who</w:t>
      </w:r>
      <w:r>
        <w:rPr>
          <w:spacing w:val="-13"/>
          <w:sz w:val="24"/>
        </w:rPr>
        <w:t> </w:t>
      </w:r>
      <w:r>
        <w:rPr>
          <w:sz w:val="24"/>
        </w:rPr>
        <w:t>want</w:t>
      </w:r>
      <w:r>
        <w:rPr>
          <w:spacing w:val="-11"/>
          <w:sz w:val="24"/>
        </w:rPr>
        <w:t> </w:t>
      </w:r>
      <w:r>
        <w:rPr>
          <w:sz w:val="24"/>
        </w:rPr>
        <w:t>to</w:t>
      </w:r>
      <w:r>
        <w:rPr>
          <w:spacing w:val="-10"/>
          <w:sz w:val="24"/>
        </w:rPr>
        <w:t> </w:t>
      </w:r>
      <w:r>
        <w:rPr>
          <w:sz w:val="24"/>
        </w:rPr>
        <w:t>earn</w:t>
      </w:r>
      <w:r>
        <w:rPr>
          <w:spacing w:val="-12"/>
          <w:sz w:val="24"/>
        </w:rPr>
        <w:t> </w:t>
      </w:r>
      <w:r>
        <w:rPr>
          <w:sz w:val="24"/>
        </w:rPr>
        <w:t>points</w:t>
      </w:r>
      <w:r>
        <w:rPr>
          <w:spacing w:val="-12"/>
          <w:sz w:val="24"/>
        </w:rPr>
        <w:t> </w:t>
      </w:r>
      <w:r>
        <w:rPr>
          <w:sz w:val="24"/>
        </w:rPr>
        <w:t>for</w:t>
      </w:r>
      <w:r>
        <w:rPr>
          <w:spacing w:val="-11"/>
          <w:sz w:val="24"/>
        </w:rPr>
        <w:t> </w:t>
      </w:r>
      <w:r>
        <w:rPr>
          <w:sz w:val="24"/>
        </w:rPr>
        <w:t>retirement.</w:t>
      </w:r>
      <w:r>
        <w:rPr>
          <w:spacing w:val="39"/>
          <w:sz w:val="24"/>
        </w:rPr>
        <w:t> </w:t>
      </w:r>
      <w:r>
        <w:rPr>
          <w:sz w:val="24"/>
        </w:rPr>
        <w:t>The</w:t>
      </w:r>
      <w:r>
        <w:rPr>
          <w:spacing w:val="-11"/>
          <w:sz w:val="24"/>
        </w:rPr>
        <w:t> </w:t>
      </w:r>
      <w:r>
        <w:rPr>
          <w:sz w:val="24"/>
        </w:rPr>
        <w:t>Force Management Element/HQ RIO Det/CC reassigns members to the NARS-ND within 30 calendar days from the date of members’ application.</w:t>
      </w:r>
    </w:p>
    <w:p>
      <w:pPr>
        <w:pStyle w:val="ListParagraph"/>
        <w:numPr>
          <w:ilvl w:val="2"/>
          <w:numId w:val="67"/>
        </w:numPr>
        <w:tabs>
          <w:tab w:pos="1920" w:val="left" w:leader="none"/>
        </w:tabs>
        <w:spacing w:line="240" w:lineRule="auto" w:before="120" w:after="0"/>
        <w:ind w:left="1140" w:right="800" w:firstLine="0"/>
        <w:jc w:val="both"/>
        <w:rPr>
          <w:sz w:val="24"/>
        </w:rPr>
      </w:pPr>
      <w:r>
        <w:rPr>
          <w:sz w:val="24"/>
        </w:rPr>
        <w:t>If the member does not apply to the NARS-ND within 45 calendar days after being named, the orders publishing agency will assign the member to:</w:t>
      </w:r>
    </w:p>
    <w:p>
      <w:pPr>
        <w:pStyle w:val="ListParagraph"/>
        <w:numPr>
          <w:ilvl w:val="3"/>
          <w:numId w:val="67"/>
        </w:numPr>
        <w:tabs>
          <w:tab w:pos="2460" w:val="left" w:leader="none"/>
        </w:tabs>
        <w:spacing w:line="240" w:lineRule="auto" w:before="120" w:after="0"/>
        <w:ind w:left="1500" w:right="802" w:firstLine="0"/>
        <w:jc w:val="both"/>
        <w:rPr>
          <w:b/>
          <w:sz w:val="24"/>
        </w:rPr>
      </w:pPr>
      <w:r>
        <w:rPr>
          <w:sz w:val="24"/>
        </w:rPr>
        <w:t>The NARS-Obligors (NB) if the member has a MSO with assignment action reason RJ (key employees). </w:t>
      </w:r>
      <w:r>
        <w:rPr>
          <w:b/>
          <w:sz w:val="24"/>
        </w:rPr>
        <w:t>(T-2)</w:t>
      </w:r>
    </w:p>
    <w:p>
      <w:pPr>
        <w:pStyle w:val="ListParagraph"/>
        <w:numPr>
          <w:ilvl w:val="3"/>
          <w:numId w:val="67"/>
        </w:numPr>
        <w:tabs>
          <w:tab w:pos="2460" w:val="left" w:leader="none"/>
        </w:tabs>
        <w:spacing w:line="240" w:lineRule="auto" w:before="120" w:after="0"/>
        <w:ind w:left="1500" w:right="802" w:firstLine="0"/>
        <w:jc w:val="both"/>
        <w:rPr>
          <w:b/>
          <w:sz w:val="24"/>
        </w:rPr>
      </w:pPr>
      <w:r>
        <w:rPr>
          <w:sz w:val="24"/>
        </w:rPr>
        <w:t>The Inactive Status List Reserve Section if the member has no MSO with assignment action reason RJ (key employees). </w:t>
      </w:r>
      <w:r>
        <w:rPr>
          <w:b/>
          <w:sz w:val="24"/>
        </w:rPr>
        <w:t>(T-2)</w:t>
      </w:r>
    </w:p>
    <w:p>
      <w:pPr>
        <w:pStyle w:val="ListParagraph"/>
        <w:numPr>
          <w:ilvl w:val="2"/>
          <w:numId w:val="67"/>
        </w:numPr>
        <w:tabs>
          <w:tab w:pos="1920" w:val="left" w:leader="none"/>
        </w:tabs>
        <w:spacing w:line="240" w:lineRule="auto" w:before="120" w:after="0"/>
        <w:ind w:left="1920" w:right="0" w:hanging="780"/>
        <w:jc w:val="both"/>
        <w:rPr>
          <w:sz w:val="24"/>
        </w:rPr>
      </w:pPr>
      <w:r>
        <w:rPr>
          <w:sz w:val="24"/>
        </w:rPr>
        <w:t>Negotiation</w:t>
      </w:r>
      <w:r>
        <w:rPr>
          <w:spacing w:val="-1"/>
          <w:sz w:val="24"/>
        </w:rPr>
        <w:t> </w:t>
      </w:r>
      <w:r>
        <w:rPr>
          <w:sz w:val="24"/>
        </w:rPr>
        <w:t>of</w:t>
      </w:r>
      <w:r>
        <w:rPr>
          <w:spacing w:val="-1"/>
          <w:sz w:val="24"/>
        </w:rPr>
        <w:t> </w:t>
      </w:r>
      <w:r>
        <w:rPr>
          <w:sz w:val="24"/>
        </w:rPr>
        <w:t>designated</w:t>
      </w:r>
      <w:r>
        <w:rPr>
          <w:spacing w:val="-1"/>
          <w:sz w:val="24"/>
        </w:rPr>
        <w:t> </w:t>
      </w:r>
      <w:r>
        <w:rPr>
          <w:sz w:val="24"/>
        </w:rPr>
        <w:t>key</w:t>
      </w:r>
      <w:r>
        <w:rPr>
          <w:spacing w:val="-1"/>
          <w:sz w:val="24"/>
        </w:rPr>
        <w:t> </w:t>
      </w:r>
      <w:r>
        <w:rPr>
          <w:sz w:val="24"/>
        </w:rPr>
        <w:t>employee</w:t>
      </w:r>
      <w:r>
        <w:rPr>
          <w:spacing w:val="-1"/>
          <w:sz w:val="24"/>
        </w:rPr>
        <w:t> </w:t>
      </w:r>
      <w:r>
        <w:rPr>
          <w:spacing w:val="-2"/>
          <w:sz w:val="24"/>
        </w:rPr>
        <w:t>status:</w:t>
      </w:r>
    </w:p>
    <w:p>
      <w:pPr>
        <w:pStyle w:val="ListParagraph"/>
        <w:numPr>
          <w:ilvl w:val="3"/>
          <w:numId w:val="67"/>
        </w:numPr>
        <w:tabs>
          <w:tab w:pos="2460" w:val="left" w:leader="none"/>
        </w:tabs>
        <w:spacing w:line="240" w:lineRule="auto" w:before="120" w:after="0"/>
        <w:ind w:left="2460" w:right="0" w:hanging="960"/>
        <w:jc w:val="left"/>
        <w:rPr>
          <w:sz w:val="24"/>
        </w:rPr>
      </w:pPr>
      <w:r>
        <w:rPr>
          <w:sz w:val="24"/>
        </w:rPr>
        <w:t>Seeks</w:t>
      </w:r>
      <w:r>
        <w:rPr>
          <w:spacing w:val="-1"/>
          <w:sz w:val="24"/>
        </w:rPr>
        <w:t> </w:t>
      </w:r>
      <w:r>
        <w:rPr>
          <w:sz w:val="24"/>
        </w:rPr>
        <w:t>to</w:t>
      </w:r>
      <w:r>
        <w:rPr>
          <w:spacing w:val="-1"/>
          <w:sz w:val="24"/>
        </w:rPr>
        <w:t> </w:t>
      </w:r>
      <w:r>
        <w:rPr>
          <w:sz w:val="24"/>
        </w:rPr>
        <w:t>resolve conflicting</w:t>
      </w:r>
      <w:r>
        <w:rPr>
          <w:spacing w:val="-2"/>
          <w:sz w:val="24"/>
        </w:rPr>
        <w:t> </w:t>
      </w:r>
      <w:r>
        <w:rPr>
          <w:sz w:val="24"/>
        </w:rPr>
        <w:t>civilian</w:t>
      </w:r>
      <w:r>
        <w:rPr>
          <w:spacing w:val="-1"/>
          <w:sz w:val="24"/>
        </w:rPr>
        <w:t> </w:t>
      </w:r>
      <w:r>
        <w:rPr>
          <w:sz w:val="24"/>
        </w:rPr>
        <w:t>and</w:t>
      </w:r>
      <w:r>
        <w:rPr>
          <w:spacing w:val="-1"/>
          <w:sz w:val="24"/>
        </w:rPr>
        <w:t> </w:t>
      </w:r>
      <w:r>
        <w:rPr>
          <w:sz w:val="24"/>
        </w:rPr>
        <w:t>mobilization</w:t>
      </w:r>
      <w:r>
        <w:rPr>
          <w:spacing w:val="-1"/>
          <w:sz w:val="24"/>
        </w:rPr>
        <w:t> </w:t>
      </w:r>
      <w:r>
        <w:rPr>
          <w:sz w:val="24"/>
        </w:rPr>
        <w:t>manpower </w:t>
      </w:r>
      <w:r>
        <w:rPr>
          <w:spacing w:val="-2"/>
          <w:sz w:val="24"/>
        </w:rPr>
        <w:t>needs.</w:t>
      </w:r>
    </w:p>
    <w:p>
      <w:pPr>
        <w:pStyle w:val="ListParagraph"/>
        <w:numPr>
          <w:ilvl w:val="3"/>
          <w:numId w:val="67"/>
        </w:numPr>
        <w:tabs>
          <w:tab w:pos="2460" w:val="left" w:leader="none"/>
        </w:tabs>
        <w:spacing w:line="240" w:lineRule="auto" w:before="120" w:after="0"/>
        <w:ind w:left="2460" w:right="0" w:hanging="960"/>
        <w:jc w:val="left"/>
        <w:rPr>
          <w:sz w:val="24"/>
        </w:rPr>
      </w:pPr>
      <w:r>
        <w:rPr>
          <w:sz w:val="24"/>
        </w:rPr>
        <w:t>May</w:t>
      </w:r>
      <w:r>
        <w:rPr>
          <w:spacing w:val="-1"/>
          <w:sz w:val="24"/>
        </w:rPr>
        <w:t> </w:t>
      </w:r>
      <w:r>
        <w:rPr>
          <w:sz w:val="24"/>
        </w:rPr>
        <w:t>not</w:t>
      </w:r>
      <w:r>
        <w:rPr>
          <w:spacing w:val="-1"/>
          <w:sz w:val="24"/>
        </w:rPr>
        <w:t> </w:t>
      </w:r>
      <w:r>
        <w:rPr>
          <w:sz w:val="24"/>
        </w:rPr>
        <w:t>begin</w:t>
      </w:r>
      <w:r>
        <w:rPr>
          <w:spacing w:val="-1"/>
          <w:sz w:val="24"/>
        </w:rPr>
        <w:t> </w:t>
      </w:r>
      <w:r>
        <w:rPr>
          <w:sz w:val="24"/>
        </w:rPr>
        <w:t>without the</w:t>
      </w:r>
      <w:r>
        <w:rPr>
          <w:spacing w:val="-2"/>
          <w:sz w:val="24"/>
        </w:rPr>
        <w:t> </w:t>
      </w:r>
      <w:r>
        <w:rPr>
          <w:sz w:val="24"/>
        </w:rPr>
        <w:t>member’s</w:t>
      </w:r>
      <w:r>
        <w:rPr>
          <w:spacing w:val="-2"/>
          <w:sz w:val="24"/>
        </w:rPr>
        <w:t> </w:t>
      </w:r>
      <w:r>
        <w:rPr>
          <w:sz w:val="24"/>
        </w:rPr>
        <w:t>written </w:t>
      </w:r>
      <w:r>
        <w:rPr>
          <w:spacing w:val="-2"/>
          <w:sz w:val="24"/>
        </w:rPr>
        <w:t>acknowledgment.</w:t>
      </w:r>
    </w:p>
    <w:p>
      <w:pPr>
        <w:pStyle w:val="ListParagraph"/>
        <w:numPr>
          <w:ilvl w:val="3"/>
          <w:numId w:val="67"/>
        </w:numPr>
        <w:tabs>
          <w:tab w:pos="2460" w:val="left" w:leader="none"/>
        </w:tabs>
        <w:spacing w:line="240" w:lineRule="auto" w:before="120" w:after="0"/>
        <w:ind w:left="1500" w:right="801" w:firstLine="0"/>
        <w:jc w:val="left"/>
        <w:rPr>
          <w:sz w:val="24"/>
        </w:rPr>
      </w:pPr>
      <w:r>
        <w:rPr>
          <w:sz w:val="24"/>
        </w:rPr>
        <w:t>Takes</w:t>
      </w:r>
      <w:r>
        <w:rPr>
          <w:spacing w:val="40"/>
          <w:sz w:val="24"/>
        </w:rPr>
        <w:t> </w:t>
      </w:r>
      <w:r>
        <w:rPr>
          <w:sz w:val="24"/>
        </w:rPr>
        <w:t>place</w:t>
      </w:r>
      <w:r>
        <w:rPr>
          <w:spacing w:val="40"/>
          <w:sz w:val="24"/>
        </w:rPr>
        <w:t> </w:t>
      </w:r>
      <w:r>
        <w:rPr>
          <w:sz w:val="24"/>
        </w:rPr>
        <w:t>between</w:t>
      </w:r>
      <w:r>
        <w:rPr>
          <w:spacing w:val="40"/>
          <w:sz w:val="24"/>
        </w:rPr>
        <w:t> </w:t>
      </w:r>
      <w:r>
        <w:rPr>
          <w:sz w:val="24"/>
        </w:rPr>
        <w:t>the</w:t>
      </w:r>
      <w:r>
        <w:rPr>
          <w:spacing w:val="40"/>
          <w:sz w:val="24"/>
        </w:rPr>
        <w:t> </w:t>
      </w:r>
      <w:r>
        <w:rPr>
          <w:sz w:val="24"/>
        </w:rPr>
        <w:t>member’s</w:t>
      </w:r>
      <w:r>
        <w:rPr>
          <w:spacing w:val="40"/>
          <w:sz w:val="24"/>
        </w:rPr>
        <w:t> </w:t>
      </w:r>
      <w:r>
        <w:rPr>
          <w:sz w:val="24"/>
        </w:rPr>
        <w:t>commander</w:t>
      </w:r>
      <w:r>
        <w:rPr>
          <w:spacing w:val="40"/>
          <w:sz w:val="24"/>
        </w:rPr>
        <w:t> </w:t>
      </w:r>
      <w:r>
        <w:rPr>
          <w:sz w:val="24"/>
        </w:rPr>
        <w:t>and</w:t>
      </w:r>
      <w:r>
        <w:rPr>
          <w:spacing w:val="40"/>
          <w:sz w:val="24"/>
        </w:rPr>
        <w:t> </w:t>
      </w:r>
      <w:r>
        <w:rPr>
          <w:sz w:val="24"/>
        </w:rPr>
        <w:t>the</w:t>
      </w:r>
      <w:r>
        <w:rPr>
          <w:spacing w:val="40"/>
          <w:sz w:val="24"/>
        </w:rPr>
        <w:t> </w:t>
      </w:r>
      <w:r>
        <w:rPr>
          <w:sz w:val="24"/>
        </w:rPr>
        <w:t>civilian</w:t>
      </w:r>
      <w:r>
        <w:rPr>
          <w:spacing w:val="40"/>
          <w:sz w:val="24"/>
        </w:rPr>
        <w:t> </w:t>
      </w:r>
      <w:r>
        <w:rPr>
          <w:sz w:val="24"/>
        </w:rPr>
        <w:t>agency</w:t>
      </w:r>
      <w:r>
        <w:rPr>
          <w:spacing w:val="40"/>
          <w:sz w:val="24"/>
        </w:rPr>
        <w:t> </w:t>
      </w:r>
      <w:r>
        <w:rPr>
          <w:sz w:val="24"/>
        </w:rPr>
        <w:t>or </w:t>
      </w:r>
      <w:r>
        <w:rPr>
          <w:spacing w:val="-2"/>
          <w:sz w:val="24"/>
        </w:rPr>
        <w:t>employer.</w:t>
      </w:r>
    </w:p>
    <w:p>
      <w:pPr>
        <w:pStyle w:val="ListParagraph"/>
        <w:numPr>
          <w:ilvl w:val="2"/>
          <w:numId w:val="67"/>
        </w:numPr>
        <w:tabs>
          <w:tab w:pos="1920" w:val="left" w:leader="none"/>
        </w:tabs>
        <w:spacing w:line="240" w:lineRule="auto" w:before="120" w:after="0"/>
        <w:ind w:left="1140" w:right="795" w:firstLine="0"/>
        <w:jc w:val="both"/>
        <w:rPr>
          <w:b/>
          <w:sz w:val="24"/>
        </w:rPr>
      </w:pPr>
      <w:r>
        <w:rPr>
          <w:sz w:val="24"/>
        </w:rPr>
        <w:t>Resolution:</w:t>
      </w:r>
      <w:r>
        <w:rPr>
          <w:spacing w:val="40"/>
          <w:sz w:val="24"/>
        </w:rPr>
        <w:t> </w:t>
      </w:r>
      <w:r>
        <w:rPr>
          <w:sz w:val="24"/>
        </w:rPr>
        <w:t>If negotiations</w:t>
      </w:r>
      <w:r>
        <w:rPr>
          <w:spacing w:val="-1"/>
          <w:sz w:val="24"/>
        </w:rPr>
        <w:t> </w:t>
      </w:r>
      <w:r>
        <w:rPr>
          <w:sz w:val="24"/>
        </w:rPr>
        <w:t>do not result</w:t>
      </w:r>
      <w:r>
        <w:rPr>
          <w:spacing w:val="-1"/>
          <w:sz w:val="24"/>
        </w:rPr>
        <w:t> </w:t>
      </w:r>
      <w:r>
        <w:rPr>
          <w:sz w:val="24"/>
        </w:rPr>
        <w:t>in a solution, the commander documents the case and sends it through channels to AF/REP.</w:t>
      </w:r>
      <w:r>
        <w:rPr>
          <w:spacing w:val="40"/>
          <w:sz w:val="24"/>
        </w:rPr>
        <w:t> </w:t>
      </w:r>
      <w:r>
        <w:rPr>
          <w:sz w:val="24"/>
        </w:rPr>
        <w:t>AF/REP sends the case to SAF/MR for arbitration with the civilian agency or employer.</w:t>
      </w:r>
      <w:r>
        <w:rPr>
          <w:spacing w:val="40"/>
          <w:sz w:val="24"/>
        </w:rPr>
        <w:t> </w:t>
      </w:r>
      <w:r>
        <w:rPr>
          <w:sz w:val="24"/>
        </w:rPr>
        <w:t>If SAF/MR does not negotiate a mutually acceptable solution with the civilian agency or employer, SAF/MR sends the case to Deputy Secretary of Defense for final resolution per DoDI 1200.7. </w:t>
      </w:r>
      <w:r>
        <w:rPr>
          <w:b/>
          <w:sz w:val="24"/>
        </w:rPr>
        <w:t>(T-0)</w:t>
      </w:r>
    </w:p>
    <w:p>
      <w:pPr>
        <w:pStyle w:val="ListParagraph"/>
        <w:numPr>
          <w:ilvl w:val="2"/>
          <w:numId w:val="67"/>
        </w:numPr>
        <w:tabs>
          <w:tab w:pos="1920" w:val="left" w:leader="none"/>
        </w:tabs>
        <w:spacing w:line="240" w:lineRule="auto" w:before="119" w:after="0"/>
        <w:ind w:left="1140" w:right="802" w:firstLine="0"/>
        <w:jc w:val="both"/>
        <w:rPr>
          <w:b/>
          <w:sz w:val="24"/>
        </w:rPr>
      </w:pPr>
      <w:r>
        <w:rPr>
          <w:sz w:val="24"/>
        </w:rPr>
        <w:t>After making a removal determination in response to a petition for such action, the commanders must promptly notify the reservist and employer. </w:t>
      </w:r>
      <w:r>
        <w:rPr>
          <w:b/>
          <w:sz w:val="24"/>
        </w:rPr>
        <w:t>(T-2)</w:t>
      </w:r>
    </w:p>
    <w:p>
      <w:pPr>
        <w:pStyle w:val="ListParagraph"/>
        <w:numPr>
          <w:ilvl w:val="2"/>
          <w:numId w:val="67"/>
        </w:numPr>
        <w:tabs>
          <w:tab w:pos="1920" w:val="left" w:leader="none"/>
        </w:tabs>
        <w:spacing w:line="240" w:lineRule="auto" w:before="120" w:after="0"/>
        <w:ind w:left="1140" w:right="802" w:firstLine="0"/>
        <w:jc w:val="both"/>
        <w:rPr>
          <w:b/>
          <w:sz w:val="24"/>
        </w:rPr>
      </w:pPr>
      <w:r>
        <w:rPr>
          <w:sz w:val="24"/>
        </w:rPr>
        <w:t>All</w:t>
      </w:r>
      <w:r>
        <w:rPr>
          <w:spacing w:val="-1"/>
          <w:sz w:val="24"/>
        </w:rPr>
        <w:t> </w:t>
      </w:r>
      <w:r>
        <w:rPr>
          <w:sz w:val="24"/>
        </w:rPr>
        <w:t>action</w:t>
      </w:r>
      <w:r>
        <w:rPr>
          <w:spacing w:val="-2"/>
          <w:sz w:val="24"/>
        </w:rPr>
        <w:t> </w:t>
      </w:r>
      <w:r>
        <w:rPr>
          <w:sz w:val="24"/>
        </w:rPr>
        <w:t>must</w:t>
      </w:r>
      <w:r>
        <w:rPr>
          <w:spacing w:val="-2"/>
          <w:sz w:val="24"/>
        </w:rPr>
        <w:t> </w:t>
      </w:r>
      <w:r>
        <w:rPr>
          <w:sz w:val="24"/>
        </w:rPr>
        <w:t>take</w:t>
      </w:r>
      <w:r>
        <w:rPr>
          <w:spacing w:val="-1"/>
          <w:sz w:val="24"/>
        </w:rPr>
        <w:t> </w:t>
      </w:r>
      <w:r>
        <w:rPr>
          <w:sz w:val="24"/>
        </w:rPr>
        <w:t>place</w:t>
      </w:r>
      <w:r>
        <w:rPr>
          <w:spacing w:val="-1"/>
          <w:sz w:val="24"/>
        </w:rPr>
        <w:t> </w:t>
      </w:r>
      <w:r>
        <w:rPr>
          <w:sz w:val="24"/>
        </w:rPr>
        <w:t>within</w:t>
      </w:r>
      <w:r>
        <w:rPr>
          <w:spacing w:val="-1"/>
          <w:sz w:val="24"/>
        </w:rPr>
        <w:t> </w:t>
      </w:r>
      <w:r>
        <w:rPr>
          <w:sz w:val="24"/>
        </w:rPr>
        <w:t>30</w:t>
      </w:r>
      <w:r>
        <w:rPr>
          <w:spacing w:val="-1"/>
          <w:sz w:val="24"/>
        </w:rPr>
        <w:t> </w:t>
      </w:r>
      <w:r>
        <w:rPr>
          <w:sz w:val="24"/>
        </w:rPr>
        <w:t>calendar</w:t>
      </w:r>
      <w:r>
        <w:rPr>
          <w:spacing w:val="-1"/>
          <w:sz w:val="24"/>
        </w:rPr>
        <w:t> </w:t>
      </w:r>
      <w:r>
        <w:rPr>
          <w:sz w:val="24"/>
        </w:rPr>
        <w:t>days</w:t>
      </w:r>
      <w:r>
        <w:rPr>
          <w:spacing w:val="-1"/>
          <w:sz w:val="24"/>
        </w:rPr>
        <w:t> </w:t>
      </w:r>
      <w:r>
        <w:rPr>
          <w:sz w:val="24"/>
        </w:rPr>
        <w:t>after</w:t>
      </w:r>
      <w:r>
        <w:rPr>
          <w:spacing w:val="-1"/>
          <w:sz w:val="24"/>
        </w:rPr>
        <w:t> </w:t>
      </w:r>
      <w:r>
        <w:rPr>
          <w:sz w:val="24"/>
        </w:rPr>
        <w:t>the</w:t>
      </w:r>
      <w:r>
        <w:rPr>
          <w:spacing w:val="-1"/>
          <w:sz w:val="24"/>
        </w:rPr>
        <w:t> </w:t>
      </w:r>
      <w:r>
        <w:rPr>
          <w:sz w:val="24"/>
        </w:rPr>
        <w:t>Air</w:t>
      </w:r>
      <w:r>
        <w:rPr>
          <w:spacing w:val="-1"/>
          <w:sz w:val="24"/>
        </w:rPr>
        <w:t> </w:t>
      </w:r>
      <w:r>
        <w:rPr>
          <w:sz w:val="24"/>
        </w:rPr>
        <w:t>Force</w:t>
      </w:r>
      <w:r>
        <w:rPr>
          <w:spacing w:val="-1"/>
          <w:sz w:val="24"/>
        </w:rPr>
        <w:t> </w:t>
      </w:r>
      <w:r>
        <w:rPr>
          <w:sz w:val="24"/>
        </w:rPr>
        <w:t>receives</w:t>
      </w:r>
      <w:r>
        <w:rPr>
          <w:spacing w:val="-2"/>
          <w:sz w:val="24"/>
        </w:rPr>
        <w:t> </w:t>
      </w:r>
      <w:r>
        <w:rPr>
          <w:sz w:val="24"/>
        </w:rPr>
        <w:t>notice that an individual is a key employee. </w:t>
      </w:r>
      <w:r>
        <w:rPr>
          <w:b/>
          <w:sz w:val="24"/>
        </w:rPr>
        <w:t>(T-2)</w:t>
      </w:r>
    </w:p>
    <w:p>
      <w:pPr>
        <w:pStyle w:val="Heading2"/>
        <w:numPr>
          <w:ilvl w:val="1"/>
          <w:numId w:val="67"/>
        </w:numPr>
        <w:tabs>
          <w:tab w:pos="1380" w:val="left" w:leader="none"/>
        </w:tabs>
        <w:spacing w:line="240" w:lineRule="auto" w:before="120" w:after="0"/>
        <w:ind w:left="1380" w:right="0" w:hanging="600"/>
        <w:jc w:val="both"/>
      </w:pPr>
      <w:bookmarkStart w:name="_bookmark306" w:id="307"/>
      <w:bookmarkEnd w:id="307"/>
      <w:r>
        <w:rPr>
          <w:b w:val="0"/>
        </w:rPr>
      </w:r>
      <w:r>
        <w:rPr/>
        <w:t>AFR</w:t>
      </w:r>
      <w:r>
        <w:rPr>
          <w:spacing w:val="-1"/>
        </w:rPr>
        <w:t> </w:t>
      </w:r>
      <w:r>
        <w:rPr/>
        <w:t>Key, Command</w:t>
      </w:r>
      <w:r>
        <w:rPr>
          <w:spacing w:val="-1"/>
        </w:rPr>
        <w:t> </w:t>
      </w:r>
      <w:r>
        <w:rPr/>
        <w:t>and</w:t>
      </w:r>
      <w:r>
        <w:rPr>
          <w:spacing w:val="-1"/>
        </w:rPr>
        <w:t> </w:t>
      </w:r>
      <w:r>
        <w:rPr/>
        <w:t>Joint Duty Assignment</w:t>
      </w:r>
      <w:r>
        <w:rPr>
          <w:spacing w:val="-1"/>
        </w:rPr>
        <w:t> </w:t>
      </w:r>
      <w:r>
        <w:rPr/>
        <w:t>List (JDAL) </w:t>
      </w:r>
      <w:r>
        <w:rPr>
          <w:spacing w:val="-2"/>
        </w:rPr>
        <w:t>Assignments.</w:t>
      </w:r>
    </w:p>
    <w:p>
      <w:pPr>
        <w:pStyle w:val="ListParagraph"/>
        <w:numPr>
          <w:ilvl w:val="2"/>
          <w:numId w:val="67"/>
        </w:numPr>
        <w:tabs>
          <w:tab w:pos="1920" w:val="left" w:leader="none"/>
        </w:tabs>
        <w:spacing w:line="240" w:lineRule="auto" w:before="120" w:after="0"/>
        <w:ind w:left="1140" w:right="801" w:firstLine="0"/>
        <w:jc w:val="both"/>
        <w:rPr>
          <w:sz w:val="24"/>
        </w:rPr>
      </w:pPr>
      <w:r>
        <w:rPr>
          <w:sz w:val="24"/>
        </w:rPr>
        <w:t>Key, Command, and JDAL assignments offer career broadening and developmental experiences as an element of Total Force Development.</w:t>
      </w:r>
      <w:r>
        <w:rPr>
          <w:spacing w:val="40"/>
          <w:sz w:val="24"/>
        </w:rPr>
        <w:t> </w:t>
      </w:r>
      <w:r>
        <w:rPr>
          <w:sz w:val="24"/>
        </w:rPr>
        <w:t>Citizen Airmen may apply for Key, Command, and JDAL assignments via AF/REG's senior leader assignments page for colonel positions and HQ ARPC's assignments website for lieutenant colonel and below positions.</w:t>
      </w:r>
    </w:p>
    <w:p>
      <w:pPr>
        <w:spacing w:after="0" w:line="240" w:lineRule="auto"/>
        <w:jc w:val="both"/>
        <w:rPr>
          <w:sz w:val="24"/>
        </w:rPr>
        <w:sectPr>
          <w:pgSz w:w="12240" w:h="15840"/>
          <w:pgMar w:header="731" w:footer="0" w:top="1380" w:bottom="280" w:left="660" w:right="640"/>
        </w:sectPr>
      </w:pPr>
    </w:p>
    <w:p>
      <w:pPr>
        <w:pStyle w:val="ListParagraph"/>
        <w:numPr>
          <w:ilvl w:val="2"/>
          <w:numId w:val="67"/>
        </w:numPr>
        <w:tabs>
          <w:tab w:pos="1920" w:val="left" w:leader="none"/>
        </w:tabs>
        <w:spacing w:line="240" w:lineRule="auto" w:before="96" w:after="0"/>
        <w:ind w:left="1140" w:right="801" w:firstLine="0"/>
        <w:jc w:val="both"/>
        <w:rPr>
          <w:sz w:val="24"/>
        </w:rPr>
      </w:pPr>
      <w:r>
        <w:rPr>
          <w:sz w:val="24"/>
        </w:rPr>
        <w:t>Only</w:t>
      </w:r>
      <w:r>
        <w:rPr>
          <w:spacing w:val="-6"/>
          <w:sz w:val="24"/>
        </w:rPr>
        <w:t> </w:t>
      </w:r>
      <w:r>
        <w:rPr>
          <w:sz w:val="24"/>
        </w:rPr>
        <w:t>lieutenant</w:t>
      </w:r>
      <w:r>
        <w:rPr>
          <w:spacing w:val="-6"/>
          <w:sz w:val="24"/>
        </w:rPr>
        <w:t> </w:t>
      </w:r>
      <w:r>
        <w:rPr>
          <w:sz w:val="24"/>
        </w:rPr>
        <w:t>colonel</w:t>
      </w:r>
      <w:r>
        <w:rPr>
          <w:spacing w:val="-5"/>
          <w:sz w:val="24"/>
        </w:rPr>
        <w:t> </w:t>
      </w:r>
      <w:r>
        <w:rPr>
          <w:sz w:val="24"/>
        </w:rPr>
        <w:t>and</w:t>
      </w:r>
      <w:r>
        <w:rPr>
          <w:spacing w:val="-7"/>
          <w:sz w:val="24"/>
        </w:rPr>
        <w:t> </w:t>
      </w:r>
      <w:r>
        <w:rPr>
          <w:sz w:val="24"/>
        </w:rPr>
        <w:t>colonel</w:t>
      </w:r>
      <w:r>
        <w:rPr>
          <w:spacing w:val="-5"/>
          <w:sz w:val="24"/>
        </w:rPr>
        <w:t> </w:t>
      </w:r>
      <w:r>
        <w:rPr>
          <w:sz w:val="24"/>
        </w:rPr>
        <w:t>authorized</w:t>
      </w:r>
      <w:r>
        <w:rPr>
          <w:spacing w:val="-5"/>
          <w:sz w:val="24"/>
        </w:rPr>
        <w:t> </w:t>
      </w:r>
      <w:r>
        <w:rPr>
          <w:sz w:val="24"/>
        </w:rPr>
        <w:t>positions</w:t>
      </w:r>
      <w:r>
        <w:rPr>
          <w:spacing w:val="-6"/>
          <w:sz w:val="24"/>
        </w:rPr>
        <w:t> </w:t>
      </w:r>
      <w:r>
        <w:rPr>
          <w:sz w:val="24"/>
        </w:rPr>
        <w:t>may</w:t>
      </w:r>
      <w:r>
        <w:rPr>
          <w:spacing w:val="-5"/>
          <w:sz w:val="24"/>
        </w:rPr>
        <w:t> </w:t>
      </w:r>
      <w:r>
        <w:rPr>
          <w:sz w:val="24"/>
        </w:rPr>
        <w:t>be</w:t>
      </w:r>
      <w:r>
        <w:rPr>
          <w:spacing w:val="-6"/>
          <w:sz w:val="24"/>
        </w:rPr>
        <w:t> </w:t>
      </w:r>
      <w:r>
        <w:rPr>
          <w:sz w:val="24"/>
        </w:rPr>
        <w:t>included</w:t>
      </w:r>
      <w:r>
        <w:rPr>
          <w:spacing w:val="-6"/>
          <w:sz w:val="24"/>
        </w:rPr>
        <w:t> </w:t>
      </w:r>
      <w:r>
        <w:rPr>
          <w:sz w:val="24"/>
        </w:rPr>
        <w:t>on</w:t>
      </w:r>
      <w:r>
        <w:rPr>
          <w:spacing w:val="-6"/>
          <w:sz w:val="24"/>
        </w:rPr>
        <w:t> </w:t>
      </w:r>
      <w:r>
        <w:rPr>
          <w:sz w:val="24"/>
        </w:rPr>
        <w:t>the</w:t>
      </w:r>
      <w:r>
        <w:rPr>
          <w:spacing w:val="-6"/>
          <w:sz w:val="24"/>
        </w:rPr>
        <w:t> </w:t>
      </w:r>
      <w:r>
        <w:rPr>
          <w:sz w:val="24"/>
        </w:rPr>
        <w:t>Key, Command and JDAL manpower document and will be managed by AFRC/A1K and the appropriate CFM.</w:t>
      </w:r>
    </w:p>
    <w:p>
      <w:pPr>
        <w:pStyle w:val="ListParagraph"/>
        <w:numPr>
          <w:ilvl w:val="2"/>
          <w:numId w:val="67"/>
        </w:numPr>
        <w:tabs>
          <w:tab w:pos="1920" w:val="left" w:leader="none"/>
        </w:tabs>
        <w:spacing w:line="240" w:lineRule="auto" w:before="121" w:after="0"/>
        <w:ind w:left="1140" w:right="798" w:firstLine="0"/>
        <w:jc w:val="both"/>
        <w:rPr>
          <w:sz w:val="24"/>
        </w:rPr>
      </w:pPr>
      <w:r>
        <w:rPr>
          <w:sz w:val="24"/>
        </w:rPr>
        <w:t>CFMs in coordination with appropriate senior leaders in each career field determine “key” positions within their portfolio which would provide the experiences necessary to develop Citizen Airmen and equip them with the right capabilities to potentially become TF senior leaders.</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Command positions referenced on the Key, Command and JDAL list are all colonel</w:t>
      </w:r>
      <w:r>
        <w:rPr>
          <w:spacing w:val="-15"/>
          <w:sz w:val="24"/>
        </w:rPr>
        <w:t> </w:t>
      </w:r>
      <w:r>
        <w:rPr>
          <w:sz w:val="24"/>
        </w:rPr>
        <w:t>commander</w:t>
      </w:r>
      <w:r>
        <w:rPr>
          <w:spacing w:val="-15"/>
          <w:sz w:val="24"/>
        </w:rPr>
        <w:t> </w:t>
      </w:r>
      <w:r>
        <w:rPr>
          <w:sz w:val="24"/>
        </w:rPr>
        <w:t>positions</w:t>
      </w:r>
      <w:r>
        <w:rPr>
          <w:spacing w:val="-15"/>
          <w:sz w:val="24"/>
        </w:rPr>
        <w:t> </w:t>
      </w:r>
      <w:r>
        <w:rPr>
          <w:sz w:val="24"/>
        </w:rPr>
        <w:t>determined</w:t>
      </w:r>
      <w:r>
        <w:rPr>
          <w:spacing w:val="-15"/>
          <w:sz w:val="24"/>
        </w:rPr>
        <w:t> </w:t>
      </w:r>
      <w:r>
        <w:rPr>
          <w:sz w:val="24"/>
        </w:rPr>
        <w:t>by</w:t>
      </w:r>
      <w:r>
        <w:rPr>
          <w:spacing w:val="-15"/>
          <w:sz w:val="24"/>
        </w:rPr>
        <w:t> </w:t>
      </w:r>
      <w:r>
        <w:rPr>
          <w:sz w:val="24"/>
        </w:rPr>
        <w:t>organization</w:t>
      </w:r>
      <w:r>
        <w:rPr>
          <w:spacing w:val="-15"/>
          <w:sz w:val="24"/>
        </w:rPr>
        <w:t> </w:t>
      </w:r>
      <w:r>
        <w:rPr>
          <w:sz w:val="24"/>
        </w:rPr>
        <w:t>manpower</w:t>
      </w:r>
      <w:r>
        <w:rPr>
          <w:spacing w:val="-15"/>
          <w:sz w:val="24"/>
        </w:rPr>
        <w:t> </w:t>
      </w:r>
      <w:r>
        <w:rPr>
          <w:sz w:val="24"/>
        </w:rPr>
        <w:t>requirements.</w:t>
      </w:r>
      <w:r>
        <w:rPr>
          <w:spacing w:val="14"/>
          <w:sz w:val="24"/>
        </w:rPr>
        <w:t> </w:t>
      </w:r>
      <w:r>
        <w:rPr>
          <w:sz w:val="24"/>
        </w:rPr>
        <w:t>CFMs, in coordination with appropriate senior leaders, may identify lieutenant colonel squadron commander billets as key and staff recommendations via the established process for key position approval by AFRC/CD and/or the Deputy to the Chief of the Air Force Reserve (AF/RE-D).</w:t>
      </w:r>
      <w:r>
        <w:rPr>
          <w:spacing w:val="40"/>
          <w:sz w:val="24"/>
        </w:rPr>
        <w:t> </w:t>
      </w:r>
      <w:r>
        <w:rPr>
          <w:sz w:val="24"/>
        </w:rPr>
        <w:t>JDAL positions are determined by the joint staff and are considered key experiences for development.</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Eligible</w:t>
      </w:r>
      <w:r>
        <w:rPr>
          <w:spacing w:val="-5"/>
          <w:sz w:val="24"/>
        </w:rPr>
        <w:t> </w:t>
      </w:r>
      <w:r>
        <w:rPr>
          <w:sz w:val="24"/>
        </w:rPr>
        <w:t>candidates</w:t>
      </w:r>
      <w:r>
        <w:rPr>
          <w:spacing w:val="-5"/>
          <w:sz w:val="24"/>
        </w:rPr>
        <w:t> </w:t>
      </w:r>
      <w:r>
        <w:rPr>
          <w:sz w:val="24"/>
        </w:rPr>
        <w:t>for</w:t>
      </w:r>
      <w:r>
        <w:rPr>
          <w:spacing w:val="-6"/>
          <w:sz w:val="24"/>
        </w:rPr>
        <w:t> </w:t>
      </w:r>
      <w:r>
        <w:rPr>
          <w:sz w:val="24"/>
        </w:rPr>
        <w:t>Key,</w:t>
      </w:r>
      <w:r>
        <w:rPr>
          <w:spacing w:val="-5"/>
          <w:sz w:val="24"/>
        </w:rPr>
        <w:t> </w:t>
      </w:r>
      <w:r>
        <w:rPr>
          <w:sz w:val="24"/>
        </w:rPr>
        <w:t>Command,</w:t>
      </w:r>
      <w:r>
        <w:rPr>
          <w:spacing w:val="-6"/>
          <w:sz w:val="24"/>
        </w:rPr>
        <w:t> </w:t>
      </w:r>
      <w:r>
        <w:rPr>
          <w:sz w:val="24"/>
        </w:rPr>
        <w:t>and</w:t>
      </w:r>
      <w:r>
        <w:rPr>
          <w:spacing w:val="-6"/>
          <w:sz w:val="24"/>
        </w:rPr>
        <w:t> </w:t>
      </w:r>
      <w:r>
        <w:rPr>
          <w:sz w:val="24"/>
        </w:rPr>
        <w:t>JDAL</w:t>
      </w:r>
      <w:r>
        <w:rPr>
          <w:spacing w:val="-5"/>
          <w:sz w:val="24"/>
        </w:rPr>
        <w:t> </w:t>
      </w:r>
      <w:r>
        <w:rPr>
          <w:sz w:val="24"/>
        </w:rPr>
        <w:t>positions</w:t>
      </w:r>
      <w:r>
        <w:rPr>
          <w:spacing w:val="-6"/>
          <w:sz w:val="24"/>
        </w:rPr>
        <w:t> </w:t>
      </w:r>
      <w:r>
        <w:rPr>
          <w:sz w:val="24"/>
        </w:rPr>
        <w:t>include</w:t>
      </w:r>
      <w:r>
        <w:rPr>
          <w:spacing w:val="-6"/>
          <w:sz w:val="24"/>
        </w:rPr>
        <w:t> </w:t>
      </w:r>
      <w:r>
        <w:rPr>
          <w:sz w:val="24"/>
        </w:rPr>
        <w:t>individuals listed on Reserve Development Team Key Personnel Lists, sitting colonel commanders, Reserve</w:t>
      </w:r>
      <w:r>
        <w:rPr>
          <w:spacing w:val="-1"/>
          <w:sz w:val="24"/>
        </w:rPr>
        <w:t> </w:t>
      </w:r>
      <w:r>
        <w:rPr>
          <w:sz w:val="24"/>
        </w:rPr>
        <w:t>Command</w:t>
      </w:r>
      <w:r>
        <w:rPr>
          <w:spacing w:val="-1"/>
          <w:sz w:val="24"/>
        </w:rPr>
        <w:t> </w:t>
      </w:r>
      <w:r>
        <w:rPr>
          <w:sz w:val="24"/>
        </w:rPr>
        <w:t>Screening</w:t>
      </w:r>
      <w:r>
        <w:rPr>
          <w:spacing w:val="-1"/>
          <w:sz w:val="24"/>
        </w:rPr>
        <w:t> </w:t>
      </w:r>
      <w:r>
        <w:rPr>
          <w:sz w:val="24"/>
        </w:rPr>
        <w:t>Board</w:t>
      </w:r>
      <w:r>
        <w:rPr>
          <w:spacing w:val="-2"/>
          <w:sz w:val="24"/>
        </w:rPr>
        <w:t> </w:t>
      </w:r>
      <w:r>
        <w:rPr>
          <w:sz w:val="24"/>
        </w:rPr>
        <w:t>selects,</w:t>
      </w:r>
      <w:r>
        <w:rPr>
          <w:spacing w:val="-2"/>
          <w:sz w:val="24"/>
        </w:rPr>
        <w:t> </w:t>
      </w:r>
      <w:r>
        <w:rPr>
          <w:sz w:val="24"/>
        </w:rPr>
        <w:t>and</w:t>
      </w:r>
      <w:r>
        <w:rPr>
          <w:spacing w:val="-2"/>
          <w:sz w:val="24"/>
        </w:rPr>
        <w:t> </w:t>
      </w:r>
      <w:r>
        <w:rPr>
          <w:sz w:val="24"/>
        </w:rPr>
        <w:t>Reserve</w:t>
      </w:r>
      <w:r>
        <w:rPr>
          <w:spacing w:val="-1"/>
          <w:sz w:val="24"/>
        </w:rPr>
        <w:t> </w:t>
      </w:r>
      <w:r>
        <w:rPr>
          <w:sz w:val="24"/>
        </w:rPr>
        <w:t>Brigadier</w:t>
      </w:r>
      <w:r>
        <w:rPr>
          <w:spacing w:val="-2"/>
          <w:sz w:val="24"/>
        </w:rPr>
        <w:t> </w:t>
      </w:r>
      <w:r>
        <w:rPr>
          <w:sz w:val="24"/>
        </w:rPr>
        <w:t>General Qualification Board selects.</w:t>
      </w:r>
    </w:p>
    <w:p>
      <w:pPr>
        <w:pStyle w:val="ListParagraph"/>
        <w:numPr>
          <w:ilvl w:val="2"/>
          <w:numId w:val="67"/>
        </w:numPr>
        <w:tabs>
          <w:tab w:pos="1920" w:val="left" w:leader="none"/>
        </w:tabs>
        <w:spacing w:line="240" w:lineRule="auto" w:before="120" w:after="0"/>
        <w:ind w:left="1140" w:right="802" w:firstLine="0"/>
        <w:jc w:val="both"/>
        <w:rPr>
          <w:b/>
          <w:sz w:val="24"/>
        </w:rPr>
      </w:pPr>
      <w:r>
        <w:rPr>
          <w:sz w:val="24"/>
        </w:rPr>
        <w:t>Each CFM in coordination with career field senior leaders, must review their career field Key and Command rosters annually to determine if changes are needed. </w:t>
      </w:r>
      <w:r>
        <w:rPr>
          <w:b/>
          <w:sz w:val="24"/>
        </w:rPr>
        <w:t>(T-2)</w:t>
      </w:r>
    </w:p>
    <w:p>
      <w:pPr>
        <w:pStyle w:val="ListParagraph"/>
        <w:numPr>
          <w:ilvl w:val="2"/>
          <w:numId w:val="67"/>
        </w:numPr>
        <w:tabs>
          <w:tab w:pos="1920" w:val="left" w:leader="none"/>
        </w:tabs>
        <w:spacing w:line="240" w:lineRule="auto" w:before="120" w:after="0"/>
        <w:ind w:left="1140" w:right="796" w:firstLine="0"/>
        <w:jc w:val="both"/>
        <w:rPr>
          <w:sz w:val="24"/>
        </w:rPr>
      </w:pPr>
      <w:r>
        <w:rPr>
          <w:sz w:val="24"/>
        </w:rPr>
        <w:t>Assignments into Key, Command and JDAL positions will have established tour lengths</w:t>
      </w:r>
      <w:r>
        <w:rPr>
          <w:spacing w:val="-8"/>
          <w:sz w:val="24"/>
        </w:rPr>
        <w:t> </w:t>
      </w:r>
      <w:r>
        <w:rPr>
          <w:sz w:val="24"/>
        </w:rPr>
        <w:t>and</w:t>
      </w:r>
      <w:r>
        <w:rPr>
          <w:spacing w:val="-9"/>
          <w:sz w:val="24"/>
        </w:rPr>
        <w:t> </w:t>
      </w:r>
      <w:r>
        <w:rPr>
          <w:sz w:val="24"/>
        </w:rPr>
        <w:t>focused</w:t>
      </w:r>
      <w:r>
        <w:rPr>
          <w:spacing w:val="-8"/>
          <w:sz w:val="24"/>
        </w:rPr>
        <w:t> </w:t>
      </w:r>
      <w:r>
        <w:rPr>
          <w:sz w:val="24"/>
        </w:rPr>
        <w:t>rotational</w:t>
      </w:r>
      <w:r>
        <w:rPr>
          <w:spacing w:val="-8"/>
          <w:sz w:val="24"/>
        </w:rPr>
        <w:t> </w:t>
      </w:r>
      <w:r>
        <w:rPr>
          <w:sz w:val="24"/>
        </w:rPr>
        <w:t>turnover</w:t>
      </w:r>
      <w:r>
        <w:rPr>
          <w:spacing w:val="-8"/>
          <w:sz w:val="24"/>
        </w:rPr>
        <w:t> </w:t>
      </w:r>
      <w:r>
        <w:rPr>
          <w:sz w:val="24"/>
        </w:rPr>
        <w:t>for</w:t>
      </w:r>
      <w:r>
        <w:rPr>
          <w:spacing w:val="-8"/>
          <w:sz w:val="24"/>
        </w:rPr>
        <w:t> </w:t>
      </w:r>
      <w:r>
        <w:rPr>
          <w:sz w:val="24"/>
        </w:rPr>
        <w:t>the</w:t>
      </w:r>
      <w:r>
        <w:rPr>
          <w:spacing w:val="-8"/>
          <w:sz w:val="24"/>
        </w:rPr>
        <w:t> </w:t>
      </w:r>
      <w:r>
        <w:rPr>
          <w:sz w:val="24"/>
        </w:rPr>
        <w:t>identified</w:t>
      </w:r>
      <w:r>
        <w:rPr>
          <w:spacing w:val="-8"/>
          <w:sz w:val="24"/>
        </w:rPr>
        <w:t> </w:t>
      </w:r>
      <w:r>
        <w:rPr>
          <w:sz w:val="24"/>
        </w:rPr>
        <w:t>Key,</w:t>
      </w:r>
      <w:r>
        <w:rPr>
          <w:spacing w:val="-8"/>
          <w:sz w:val="24"/>
        </w:rPr>
        <w:t> </w:t>
      </w:r>
      <w:r>
        <w:rPr>
          <w:sz w:val="24"/>
        </w:rPr>
        <w:t>Command</w:t>
      </w:r>
      <w:r>
        <w:rPr>
          <w:spacing w:val="-8"/>
          <w:sz w:val="24"/>
        </w:rPr>
        <w:t> </w:t>
      </w:r>
      <w:r>
        <w:rPr>
          <w:sz w:val="24"/>
        </w:rPr>
        <w:t>and</w:t>
      </w:r>
      <w:r>
        <w:rPr>
          <w:spacing w:val="-8"/>
          <w:sz w:val="24"/>
        </w:rPr>
        <w:t> </w:t>
      </w:r>
      <w:r>
        <w:rPr>
          <w:sz w:val="24"/>
        </w:rPr>
        <w:t>JDAL</w:t>
      </w:r>
      <w:r>
        <w:rPr>
          <w:spacing w:val="-6"/>
          <w:sz w:val="24"/>
        </w:rPr>
        <w:t> </w:t>
      </w:r>
      <w:r>
        <w:rPr>
          <w:sz w:val="24"/>
        </w:rPr>
        <w:t>positions. This turnover ensures required breadth in conjunction with the depth reservists obtain within their core AFS.</w:t>
      </w:r>
    </w:p>
    <w:p>
      <w:pPr>
        <w:pStyle w:val="ListParagraph"/>
        <w:numPr>
          <w:ilvl w:val="3"/>
          <w:numId w:val="67"/>
        </w:numPr>
        <w:tabs>
          <w:tab w:pos="2460" w:val="left" w:leader="none"/>
        </w:tabs>
        <w:spacing w:line="240" w:lineRule="auto" w:before="119" w:after="0"/>
        <w:ind w:left="1500" w:right="799" w:firstLine="0"/>
        <w:jc w:val="both"/>
        <w:rPr>
          <w:sz w:val="24"/>
        </w:rPr>
      </w:pPr>
      <w:r>
        <w:rPr>
          <w:sz w:val="24"/>
        </w:rPr>
        <w:t>Assignments</w:t>
      </w:r>
      <w:r>
        <w:rPr>
          <w:spacing w:val="-8"/>
          <w:sz w:val="24"/>
        </w:rPr>
        <w:t> </w:t>
      </w:r>
      <w:r>
        <w:rPr>
          <w:sz w:val="24"/>
        </w:rPr>
        <w:t>into</w:t>
      </w:r>
      <w:r>
        <w:rPr>
          <w:spacing w:val="-7"/>
          <w:sz w:val="24"/>
        </w:rPr>
        <w:t> </w:t>
      </w:r>
      <w:r>
        <w:rPr>
          <w:sz w:val="24"/>
        </w:rPr>
        <w:t>Key,</w:t>
      </w:r>
      <w:r>
        <w:rPr>
          <w:spacing w:val="-7"/>
          <w:sz w:val="24"/>
        </w:rPr>
        <w:t> </w:t>
      </w:r>
      <w:r>
        <w:rPr>
          <w:sz w:val="24"/>
        </w:rPr>
        <w:t>and</w:t>
      </w:r>
      <w:r>
        <w:rPr>
          <w:spacing w:val="-8"/>
          <w:sz w:val="24"/>
        </w:rPr>
        <w:t> </w:t>
      </w:r>
      <w:r>
        <w:rPr>
          <w:sz w:val="24"/>
        </w:rPr>
        <w:t>Command</w:t>
      </w:r>
      <w:r>
        <w:rPr>
          <w:spacing w:val="-7"/>
          <w:sz w:val="24"/>
        </w:rPr>
        <w:t> </w:t>
      </w:r>
      <w:r>
        <w:rPr>
          <w:sz w:val="24"/>
        </w:rPr>
        <w:t>positions</w:t>
      </w:r>
      <w:r>
        <w:rPr>
          <w:spacing w:val="-7"/>
          <w:sz w:val="24"/>
        </w:rPr>
        <w:t> </w:t>
      </w:r>
      <w:r>
        <w:rPr>
          <w:sz w:val="24"/>
        </w:rPr>
        <w:t>will</w:t>
      </w:r>
      <w:r>
        <w:rPr>
          <w:spacing w:val="-8"/>
          <w:sz w:val="24"/>
        </w:rPr>
        <w:t> </w:t>
      </w:r>
      <w:r>
        <w:rPr>
          <w:sz w:val="24"/>
        </w:rPr>
        <w:t>have</w:t>
      </w:r>
      <w:r>
        <w:rPr>
          <w:spacing w:val="-7"/>
          <w:sz w:val="24"/>
        </w:rPr>
        <w:t> </w:t>
      </w:r>
      <w:r>
        <w:rPr>
          <w:sz w:val="24"/>
        </w:rPr>
        <w:t>a</w:t>
      </w:r>
      <w:r>
        <w:rPr>
          <w:spacing w:val="-7"/>
          <w:sz w:val="24"/>
        </w:rPr>
        <w:t> </w:t>
      </w:r>
      <w:r>
        <w:rPr>
          <w:sz w:val="24"/>
        </w:rPr>
        <w:t>3-year</w:t>
      </w:r>
      <w:r>
        <w:rPr>
          <w:spacing w:val="-6"/>
          <w:sz w:val="24"/>
        </w:rPr>
        <w:t> </w:t>
      </w:r>
      <w:r>
        <w:rPr>
          <w:sz w:val="24"/>
        </w:rPr>
        <w:t>tour</w:t>
      </w:r>
      <w:r>
        <w:rPr>
          <w:spacing w:val="-7"/>
          <w:sz w:val="24"/>
        </w:rPr>
        <w:t> </w:t>
      </w:r>
      <w:r>
        <w:rPr>
          <w:sz w:val="24"/>
        </w:rPr>
        <w:t>length</w:t>
      </w:r>
      <w:r>
        <w:rPr>
          <w:spacing w:val="-7"/>
          <w:sz w:val="24"/>
        </w:rPr>
        <w:t> </w:t>
      </w:r>
      <w:r>
        <w:rPr>
          <w:sz w:val="24"/>
        </w:rPr>
        <w:t>to ensure consistent rotational movement.</w:t>
      </w:r>
    </w:p>
    <w:p>
      <w:pPr>
        <w:pStyle w:val="ListParagraph"/>
        <w:numPr>
          <w:ilvl w:val="3"/>
          <w:numId w:val="67"/>
        </w:numPr>
        <w:tabs>
          <w:tab w:pos="2460" w:val="left" w:leader="none"/>
        </w:tabs>
        <w:spacing w:line="240" w:lineRule="auto" w:before="120" w:after="0"/>
        <w:ind w:left="1500" w:right="795" w:firstLine="0"/>
        <w:jc w:val="both"/>
        <w:rPr>
          <w:sz w:val="24"/>
        </w:rPr>
      </w:pPr>
      <w:r>
        <w:rPr>
          <w:sz w:val="24"/>
        </w:rPr>
        <w:t>Reservists</w:t>
      </w:r>
      <w:r>
        <w:rPr>
          <w:spacing w:val="-4"/>
          <w:sz w:val="24"/>
        </w:rPr>
        <w:t> </w:t>
      </w:r>
      <w:r>
        <w:rPr>
          <w:sz w:val="24"/>
        </w:rPr>
        <w:t>assigned</w:t>
      </w:r>
      <w:r>
        <w:rPr>
          <w:spacing w:val="-4"/>
          <w:sz w:val="24"/>
        </w:rPr>
        <w:t> </w:t>
      </w:r>
      <w:r>
        <w:rPr>
          <w:sz w:val="24"/>
        </w:rPr>
        <w:t>to</w:t>
      </w:r>
      <w:r>
        <w:rPr>
          <w:spacing w:val="-4"/>
          <w:sz w:val="24"/>
        </w:rPr>
        <w:t> </w:t>
      </w:r>
      <w:r>
        <w:rPr>
          <w:sz w:val="24"/>
        </w:rPr>
        <w:t>JDAL</w:t>
      </w:r>
      <w:r>
        <w:rPr>
          <w:spacing w:val="-4"/>
          <w:sz w:val="24"/>
        </w:rPr>
        <w:t> </w:t>
      </w:r>
      <w:r>
        <w:rPr>
          <w:sz w:val="24"/>
        </w:rPr>
        <w:t>positions</w:t>
      </w:r>
      <w:r>
        <w:rPr>
          <w:spacing w:val="-5"/>
          <w:sz w:val="24"/>
        </w:rPr>
        <w:t> </w:t>
      </w:r>
      <w:r>
        <w:rPr>
          <w:sz w:val="24"/>
        </w:rPr>
        <w:t>are</w:t>
      </w:r>
      <w:r>
        <w:rPr>
          <w:spacing w:val="-4"/>
          <w:sz w:val="24"/>
        </w:rPr>
        <w:t> </w:t>
      </w:r>
      <w:r>
        <w:rPr>
          <w:sz w:val="24"/>
        </w:rPr>
        <w:t>encouraged</w:t>
      </w:r>
      <w:r>
        <w:rPr>
          <w:spacing w:val="-4"/>
          <w:sz w:val="24"/>
        </w:rPr>
        <w:t> </w:t>
      </w:r>
      <w:r>
        <w:rPr>
          <w:sz w:val="24"/>
        </w:rPr>
        <w:t>to</w:t>
      </w:r>
      <w:r>
        <w:rPr>
          <w:spacing w:val="-4"/>
          <w:sz w:val="24"/>
        </w:rPr>
        <w:t> </w:t>
      </w:r>
      <w:r>
        <w:rPr>
          <w:sz w:val="24"/>
        </w:rPr>
        <w:t>serve</w:t>
      </w:r>
      <w:r>
        <w:rPr>
          <w:spacing w:val="-5"/>
          <w:sz w:val="24"/>
        </w:rPr>
        <w:t> </w:t>
      </w:r>
      <w:r>
        <w:rPr>
          <w:sz w:val="24"/>
        </w:rPr>
        <w:t>the</w:t>
      </w:r>
      <w:r>
        <w:rPr>
          <w:spacing w:val="-4"/>
          <w:sz w:val="24"/>
        </w:rPr>
        <w:t> </w:t>
      </w:r>
      <w:r>
        <w:rPr>
          <w:sz w:val="24"/>
        </w:rPr>
        <w:t>required</w:t>
      </w:r>
      <w:r>
        <w:rPr>
          <w:spacing w:val="-4"/>
          <w:sz w:val="24"/>
        </w:rPr>
        <w:t> </w:t>
      </w:r>
      <w:r>
        <w:rPr>
          <w:sz w:val="24"/>
        </w:rPr>
        <w:t>tour length</w:t>
      </w:r>
      <w:r>
        <w:rPr>
          <w:spacing w:val="-11"/>
          <w:sz w:val="24"/>
        </w:rPr>
        <w:t> </w:t>
      </w:r>
      <w:r>
        <w:rPr>
          <w:sz w:val="24"/>
        </w:rPr>
        <w:t>(up</w:t>
      </w:r>
      <w:r>
        <w:rPr>
          <w:spacing w:val="-10"/>
          <w:sz w:val="24"/>
        </w:rPr>
        <w:t> </w:t>
      </w:r>
      <w:r>
        <w:rPr>
          <w:sz w:val="24"/>
        </w:rPr>
        <w:t>to</w:t>
      </w:r>
      <w:r>
        <w:rPr>
          <w:spacing w:val="-10"/>
          <w:sz w:val="24"/>
        </w:rPr>
        <w:t> </w:t>
      </w:r>
      <w:r>
        <w:rPr>
          <w:sz w:val="24"/>
        </w:rPr>
        <w:t>4-years</w:t>
      </w:r>
      <w:r>
        <w:rPr>
          <w:spacing w:val="-10"/>
          <w:sz w:val="24"/>
        </w:rPr>
        <w:t> </w:t>
      </w:r>
      <w:r>
        <w:rPr>
          <w:sz w:val="24"/>
        </w:rPr>
        <w:t>for</w:t>
      </w:r>
      <w:r>
        <w:rPr>
          <w:spacing w:val="-11"/>
          <w:sz w:val="24"/>
        </w:rPr>
        <w:t> </w:t>
      </w:r>
      <w:r>
        <w:rPr>
          <w:sz w:val="24"/>
        </w:rPr>
        <w:t>part-time</w:t>
      </w:r>
      <w:r>
        <w:rPr>
          <w:spacing w:val="-9"/>
          <w:sz w:val="24"/>
        </w:rPr>
        <w:t> </w:t>
      </w:r>
      <w:r>
        <w:rPr>
          <w:sz w:val="24"/>
        </w:rPr>
        <w:t>Reservists)</w:t>
      </w:r>
      <w:r>
        <w:rPr>
          <w:spacing w:val="-10"/>
          <w:sz w:val="24"/>
        </w:rPr>
        <w:t> </w:t>
      </w:r>
      <w:r>
        <w:rPr>
          <w:sz w:val="24"/>
        </w:rPr>
        <w:t>in</w:t>
      </w:r>
      <w:r>
        <w:rPr>
          <w:spacing w:val="-10"/>
          <w:sz w:val="24"/>
        </w:rPr>
        <w:t> </w:t>
      </w:r>
      <w:r>
        <w:rPr>
          <w:sz w:val="24"/>
        </w:rPr>
        <w:t>order</w:t>
      </w:r>
      <w:r>
        <w:rPr>
          <w:spacing w:val="-10"/>
          <w:sz w:val="24"/>
        </w:rPr>
        <w:t> </w:t>
      </w:r>
      <w:r>
        <w:rPr>
          <w:sz w:val="24"/>
        </w:rPr>
        <w:t>to</w:t>
      </w:r>
      <w:r>
        <w:rPr>
          <w:spacing w:val="-10"/>
          <w:sz w:val="24"/>
        </w:rPr>
        <w:t> </w:t>
      </w:r>
      <w:r>
        <w:rPr>
          <w:sz w:val="24"/>
        </w:rPr>
        <w:t>receive</w:t>
      </w:r>
      <w:r>
        <w:rPr>
          <w:spacing w:val="-9"/>
          <w:sz w:val="24"/>
        </w:rPr>
        <w:t> </w:t>
      </w:r>
      <w:r>
        <w:rPr>
          <w:sz w:val="24"/>
        </w:rPr>
        <w:t>full</w:t>
      </w:r>
      <w:r>
        <w:rPr>
          <w:spacing w:val="-10"/>
          <w:sz w:val="24"/>
        </w:rPr>
        <w:t> </w:t>
      </w:r>
      <w:r>
        <w:rPr>
          <w:sz w:val="24"/>
        </w:rPr>
        <w:t>joint</w:t>
      </w:r>
      <w:r>
        <w:rPr>
          <w:spacing w:val="-10"/>
          <w:sz w:val="24"/>
        </w:rPr>
        <w:t> </w:t>
      </w:r>
      <w:r>
        <w:rPr>
          <w:sz w:val="24"/>
        </w:rPr>
        <w:t>duty</w:t>
      </w:r>
      <w:r>
        <w:rPr>
          <w:spacing w:val="-9"/>
          <w:sz w:val="24"/>
        </w:rPr>
        <w:t> </w:t>
      </w:r>
      <w:r>
        <w:rPr>
          <w:sz w:val="24"/>
        </w:rPr>
        <w:t>assignment credit</w:t>
      </w:r>
      <w:r>
        <w:rPr>
          <w:spacing w:val="-11"/>
          <w:sz w:val="24"/>
        </w:rPr>
        <w:t> </w:t>
      </w:r>
      <w:r>
        <w:rPr>
          <w:sz w:val="24"/>
        </w:rPr>
        <w:t>in</w:t>
      </w:r>
      <w:r>
        <w:rPr>
          <w:spacing w:val="-8"/>
          <w:sz w:val="24"/>
        </w:rPr>
        <w:t> </w:t>
      </w:r>
      <w:r>
        <w:rPr>
          <w:sz w:val="24"/>
        </w:rPr>
        <w:t>accordance</w:t>
      </w:r>
      <w:r>
        <w:rPr>
          <w:spacing w:val="-9"/>
          <w:sz w:val="24"/>
        </w:rPr>
        <w:t> </w:t>
      </w:r>
      <w:r>
        <w:rPr>
          <w:sz w:val="24"/>
        </w:rPr>
        <w:t>with</w:t>
      </w:r>
      <w:r>
        <w:rPr>
          <w:spacing w:val="-9"/>
          <w:sz w:val="24"/>
        </w:rPr>
        <w:t> </w:t>
      </w:r>
      <w:r>
        <w:rPr>
          <w:sz w:val="24"/>
        </w:rPr>
        <w:t>DoDI</w:t>
      </w:r>
      <w:r>
        <w:rPr>
          <w:spacing w:val="-9"/>
          <w:sz w:val="24"/>
        </w:rPr>
        <w:t> </w:t>
      </w:r>
      <w:r>
        <w:rPr>
          <w:sz w:val="24"/>
        </w:rPr>
        <w:t>1300.19,</w:t>
      </w:r>
      <w:r>
        <w:rPr>
          <w:spacing w:val="-8"/>
          <w:sz w:val="24"/>
        </w:rPr>
        <w:t> </w:t>
      </w:r>
      <w:r>
        <w:rPr>
          <w:i/>
          <w:sz w:val="24"/>
        </w:rPr>
        <w:t>DoD</w:t>
      </w:r>
      <w:r>
        <w:rPr>
          <w:i/>
          <w:spacing w:val="-11"/>
          <w:sz w:val="24"/>
        </w:rPr>
        <w:t> </w:t>
      </w:r>
      <w:r>
        <w:rPr>
          <w:i/>
          <w:sz w:val="24"/>
        </w:rPr>
        <w:t>Joint</w:t>
      </w:r>
      <w:r>
        <w:rPr>
          <w:i/>
          <w:spacing w:val="-8"/>
          <w:sz w:val="24"/>
        </w:rPr>
        <w:t> </w:t>
      </w:r>
      <w:r>
        <w:rPr>
          <w:i/>
          <w:sz w:val="24"/>
        </w:rPr>
        <w:t>Officer</w:t>
      </w:r>
      <w:r>
        <w:rPr>
          <w:i/>
          <w:spacing w:val="-11"/>
          <w:sz w:val="24"/>
        </w:rPr>
        <w:t> </w:t>
      </w:r>
      <w:r>
        <w:rPr>
          <w:i/>
          <w:sz w:val="24"/>
        </w:rPr>
        <w:t>Management</w:t>
      </w:r>
      <w:r>
        <w:rPr>
          <w:i/>
          <w:spacing w:val="-9"/>
          <w:sz w:val="24"/>
        </w:rPr>
        <w:t> </w:t>
      </w:r>
      <w:r>
        <w:rPr>
          <w:i/>
          <w:sz w:val="24"/>
        </w:rPr>
        <w:t>(JOM)</w:t>
      </w:r>
      <w:r>
        <w:rPr>
          <w:i/>
          <w:spacing w:val="-8"/>
          <w:sz w:val="24"/>
        </w:rPr>
        <w:t> </w:t>
      </w:r>
      <w:r>
        <w:rPr>
          <w:i/>
          <w:spacing w:val="-2"/>
          <w:sz w:val="24"/>
        </w:rPr>
        <w:t>Program</w:t>
      </w:r>
      <w:r>
        <w:rPr>
          <w:spacing w:val="-2"/>
          <w:sz w:val="24"/>
        </w:rPr>
        <w:t>.</w:t>
      </w:r>
    </w:p>
    <w:p>
      <w:pPr>
        <w:pStyle w:val="Heading2"/>
        <w:numPr>
          <w:ilvl w:val="1"/>
          <w:numId w:val="67"/>
        </w:numPr>
        <w:tabs>
          <w:tab w:pos="1380" w:val="left" w:leader="none"/>
        </w:tabs>
        <w:spacing w:line="240" w:lineRule="auto" w:before="120" w:after="0"/>
        <w:ind w:left="1380" w:right="0" w:hanging="600"/>
        <w:jc w:val="both"/>
      </w:pPr>
      <w:bookmarkStart w:name="_bookmark307" w:id="308"/>
      <w:bookmarkEnd w:id="308"/>
      <w:r>
        <w:rPr>
          <w:b w:val="0"/>
        </w:rPr>
      </w:r>
      <w:r>
        <w:rPr/>
        <w:t>AFR</w:t>
      </w:r>
      <w:r>
        <w:rPr>
          <w:spacing w:val="-1"/>
        </w:rPr>
        <w:t> </w:t>
      </w:r>
      <w:r>
        <w:rPr/>
        <w:t>Key</w:t>
      </w:r>
      <w:r>
        <w:rPr>
          <w:spacing w:val="-1"/>
        </w:rPr>
        <w:t> </w:t>
      </w:r>
      <w:r>
        <w:rPr/>
        <w:t>and Strategic</w:t>
      </w:r>
      <w:r>
        <w:rPr>
          <w:spacing w:val="-1"/>
        </w:rPr>
        <w:t> </w:t>
      </w:r>
      <w:r>
        <w:rPr/>
        <w:t>Assignments</w:t>
      </w:r>
      <w:r>
        <w:rPr>
          <w:spacing w:val="-1"/>
        </w:rPr>
        <w:t> </w:t>
      </w:r>
      <w:r>
        <w:rPr/>
        <w:t>(AFR</w:t>
      </w:r>
      <w:r>
        <w:rPr>
          <w:spacing w:val="-1"/>
        </w:rPr>
        <w:t> </w:t>
      </w:r>
      <w:r>
        <w:rPr>
          <w:spacing w:val="-2"/>
        </w:rPr>
        <w:t>Enlisted).</w:t>
      </w:r>
    </w:p>
    <w:p>
      <w:pPr>
        <w:pStyle w:val="ListParagraph"/>
        <w:numPr>
          <w:ilvl w:val="2"/>
          <w:numId w:val="67"/>
        </w:numPr>
        <w:tabs>
          <w:tab w:pos="1920" w:val="left" w:leader="none"/>
        </w:tabs>
        <w:spacing w:line="240" w:lineRule="auto" w:before="120" w:after="0"/>
        <w:ind w:left="1140" w:right="796" w:firstLine="0"/>
        <w:jc w:val="both"/>
        <w:rPr>
          <w:sz w:val="24"/>
        </w:rPr>
      </w:pPr>
      <w:r>
        <w:rPr>
          <w:sz w:val="24"/>
        </w:rPr>
        <w:t>Key</w:t>
      </w:r>
      <w:r>
        <w:rPr>
          <w:spacing w:val="-15"/>
          <w:sz w:val="24"/>
        </w:rPr>
        <w:t> </w:t>
      </w:r>
      <w:r>
        <w:rPr>
          <w:sz w:val="24"/>
        </w:rPr>
        <w:t>and</w:t>
      </w:r>
      <w:r>
        <w:rPr>
          <w:spacing w:val="-15"/>
          <w:sz w:val="24"/>
        </w:rPr>
        <w:t> </w:t>
      </w:r>
      <w:r>
        <w:rPr>
          <w:sz w:val="24"/>
        </w:rPr>
        <w:t>Strategic</w:t>
      </w:r>
      <w:r>
        <w:rPr>
          <w:spacing w:val="-15"/>
          <w:sz w:val="24"/>
        </w:rPr>
        <w:t> </w:t>
      </w:r>
      <w:r>
        <w:rPr>
          <w:sz w:val="24"/>
        </w:rPr>
        <w:t>assignments</w:t>
      </w:r>
      <w:r>
        <w:rPr>
          <w:spacing w:val="-15"/>
          <w:sz w:val="24"/>
        </w:rPr>
        <w:t> </w:t>
      </w:r>
      <w:r>
        <w:rPr>
          <w:sz w:val="24"/>
        </w:rPr>
        <w:t>offer</w:t>
      </w:r>
      <w:r>
        <w:rPr>
          <w:spacing w:val="-15"/>
          <w:sz w:val="24"/>
        </w:rPr>
        <w:t> </w:t>
      </w:r>
      <w:r>
        <w:rPr>
          <w:sz w:val="24"/>
        </w:rPr>
        <w:t>career</w:t>
      </w:r>
      <w:r>
        <w:rPr>
          <w:spacing w:val="-15"/>
          <w:sz w:val="24"/>
        </w:rPr>
        <w:t> </w:t>
      </w:r>
      <w:r>
        <w:rPr>
          <w:sz w:val="24"/>
        </w:rPr>
        <w:t>broadening</w:t>
      </w:r>
      <w:r>
        <w:rPr>
          <w:spacing w:val="-15"/>
          <w:sz w:val="24"/>
        </w:rPr>
        <w:t> </w:t>
      </w:r>
      <w:r>
        <w:rPr>
          <w:sz w:val="24"/>
        </w:rPr>
        <w:t>and</w:t>
      </w:r>
      <w:r>
        <w:rPr>
          <w:spacing w:val="-15"/>
          <w:sz w:val="24"/>
        </w:rPr>
        <w:t> </w:t>
      </w:r>
      <w:r>
        <w:rPr>
          <w:sz w:val="24"/>
        </w:rPr>
        <w:t>developmental</w:t>
      </w:r>
      <w:r>
        <w:rPr>
          <w:spacing w:val="-15"/>
          <w:sz w:val="24"/>
        </w:rPr>
        <w:t> </w:t>
      </w:r>
      <w:r>
        <w:rPr>
          <w:sz w:val="24"/>
        </w:rPr>
        <w:t>experiences as an element of Total Force Development and are managed by AF/REG Chiefs’ Group in coordination with AFRC/CCC on behalf of Chief of Air Force Reserve.</w:t>
      </w:r>
      <w:r>
        <w:rPr>
          <w:spacing w:val="40"/>
          <w:sz w:val="24"/>
        </w:rPr>
        <w:t> </w:t>
      </w:r>
      <w:r>
        <w:rPr>
          <w:b/>
          <w:sz w:val="24"/>
        </w:rPr>
        <w:t>Note:</w:t>
      </w:r>
      <w:r>
        <w:rPr>
          <w:b/>
          <w:spacing w:val="40"/>
          <w:sz w:val="24"/>
        </w:rPr>
        <w:t> </w:t>
      </w:r>
      <w:r>
        <w:rPr>
          <w:sz w:val="24"/>
        </w:rPr>
        <w:t>All Key and Strategic AGR, IR, and TR positions are managed, advertised, and announced by AF/REG Chiefs’ Group.</w:t>
      </w:r>
      <w:r>
        <w:rPr>
          <w:spacing w:val="40"/>
          <w:sz w:val="24"/>
        </w:rPr>
        <w:t> </w:t>
      </w:r>
      <w:r>
        <w:rPr>
          <w:sz w:val="24"/>
        </w:rPr>
        <w:t>To be eligible for KPL positions, a member must be on their AFSC KPL (or ready list), the AFRC E-9 KPL, currently in a KPL position, or be a sitting or graduated Command Chief.</w:t>
      </w:r>
    </w:p>
    <w:p>
      <w:pPr>
        <w:pStyle w:val="ListParagraph"/>
        <w:numPr>
          <w:ilvl w:val="2"/>
          <w:numId w:val="67"/>
        </w:numPr>
        <w:tabs>
          <w:tab w:pos="1920" w:val="left" w:leader="none"/>
        </w:tabs>
        <w:spacing w:line="240" w:lineRule="auto" w:before="121" w:after="0"/>
        <w:ind w:left="1140" w:right="797" w:firstLine="0"/>
        <w:jc w:val="both"/>
        <w:rPr>
          <w:sz w:val="24"/>
        </w:rPr>
      </w:pPr>
      <w:r>
        <w:rPr>
          <w:sz w:val="24"/>
        </w:rPr>
        <w:t>Assignments</w:t>
      </w:r>
      <w:r>
        <w:rPr>
          <w:spacing w:val="-3"/>
          <w:sz w:val="24"/>
        </w:rPr>
        <w:t> </w:t>
      </w:r>
      <w:r>
        <w:rPr>
          <w:sz w:val="24"/>
        </w:rPr>
        <w:t>into</w:t>
      </w:r>
      <w:r>
        <w:rPr>
          <w:spacing w:val="-3"/>
          <w:sz w:val="24"/>
        </w:rPr>
        <w:t> </w:t>
      </w:r>
      <w:r>
        <w:rPr>
          <w:sz w:val="24"/>
        </w:rPr>
        <w:t>Key</w:t>
      </w:r>
      <w:r>
        <w:rPr>
          <w:spacing w:val="-3"/>
          <w:sz w:val="24"/>
        </w:rPr>
        <w:t> </w:t>
      </w:r>
      <w:r>
        <w:rPr>
          <w:sz w:val="24"/>
        </w:rPr>
        <w:t>and</w:t>
      </w:r>
      <w:r>
        <w:rPr>
          <w:spacing w:val="-2"/>
          <w:sz w:val="24"/>
        </w:rPr>
        <w:t> </w:t>
      </w:r>
      <w:r>
        <w:rPr>
          <w:sz w:val="24"/>
        </w:rPr>
        <w:t>Strategic</w:t>
      </w:r>
      <w:r>
        <w:rPr>
          <w:spacing w:val="-2"/>
          <w:sz w:val="24"/>
        </w:rPr>
        <w:t> </w:t>
      </w:r>
      <w:r>
        <w:rPr>
          <w:sz w:val="24"/>
        </w:rPr>
        <w:t>positions</w:t>
      </w:r>
      <w:r>
        <w:rPr>
          <w:spacing w:val="-2"/>
          <w:sz w:val="24"/>
        </w:rPr>
        <w:t> </w:t>
      </w:r>
      <w:r>
        <w:rPr>
          <w:sz w:val="24"/>
        </w:rPr>
        <w:t>will</w:t>
      </w:r>
      <w:r>
        <w:rPr>
          <w:spacing w:val="-2"/>
          <w:sz w:val="24"/>
        </w:rPr>
        <w:t> </w:t>
      </w:r>
      <w:r>
        <w:rPr>
          <w:sz w:val="24"/>
        </w:rPr>
        <w:t>have</w:t>
      </w:r>
      <w:r>
        <w:rPr>
          <w:spacing w:val="-2"/>
          <w:sz w:val="24"/>
        </w:rPr>
        <w:t> </w:t>
      </w:r>
      <w:r>
        <w:rPr>
          <w:sz w:val="24"/>
        </w:rPr>
        <w:t>a</w:t>
      </w:r>
      <w:r>
        <w:rPr>
          <w:spacing w:val="-2"/>
          <w:sz w:val="24"/>
        </w:rPr>
        <w:t> </w:t>
      </w:r>
      <w:r>
        <w:rPr>
          <w:sz w:val="24"/>
        </w:rPr>
        <w:t>3-year</w:t>
      </w:r>
      <w:r>
        <w:rPr>
          <w:spacing w:val="-2"/>
          <w:sz w:val="24"/>
        </w:rPr>
        <w:t> </w:t>
      </w:r>
      <w:r>
        <w:rPr>
          <w:sz w:val="24"/>
        </w:rPr>
        <w:t>tour</w:t>
      </w:r>
      <w:r>
        <w:rPr>
          <w:spacing w:val="-2"/>
          <w:sz w:val="24"/>
        </w:rPr>
        <w:t> </w:t>
      </w:r>
      <w:r>
        <w:rPr>
          <w:sz w:val="24"/>
        </w:rPr>
        <w:t>length</w:t>
      </w:r>
      <w:r>
        <w:rPr>
          <w:spacing w:val="-3"/>
          <w:sz w:val="24"/>
        </w:rPr>
        <w:t> </w:t>
      </w:r>
      <w:r>
        <w:rPr>
          <w:sz w:val="24"/>
        </w:rPr>
        <w:t>to</w:t>
      </w:r>
      <w:r>
        <w:rPr>
          <w:spacing w:val="-3"/>
          <w:sz w:val="24"/>
        </w:rPr>
        <w:t> </w:t>
      </w:r>
      <w:r>
        <w:rPr>
          <w:sz w:val="24"/>
        </w:rPr>
        <w:t>ensure consistent rotational movement. </w:t>
      </w:r>
      <w:r>
        <w:rPr>
          <w:b/>
          <w:sz w:val="24"/>
        </w:rPr>
        <w:t>(T-2)</w:t>
      </w:r>
      <w:r>
        <w:rPr>
          <w:b/>
          <w:spacing w:val="40"/>
          <w:sz w:val="24"/>
        </w:rPr>
        <w:t> </w:t>
      </w:r>
      <w:r>
        <w:rPr>
          <w:sz w:val="24"/>
        </w:rPr>
        <w:t>Extension requests must be coordinated through the AF/REG Chiefs’ Group, AFRC/CCC, and then submitted to AFRC/CD for approval consideration.</w:t>
      </w:r>
      <w:r>
        <w:rPr>
          <w:spacing w:val="-4"/>
          <w:sz w:val="24"/>
        </w:rPr>
        <w:t> </w:t>
      </w:r>
      <w:r>
        <w:rPr>
          <w:b/>
          <w:sz w:val="24"/>
        </w:rPr>
        <w:t>(T-2)</w:t>
      </w:r>
      <w:r>
        <w:rPr>
          <w:b/>
          <w:spacing w:val="-6"/>
          <w:sz w:val="24"/>
        </w:rPr>
        <w:t> </w:t>
      </w:r>
      <w:r>
        <w:rPr>
          <w:sz w:val="24"/>
        </w:rPr>
        <w:t>Members</w:t>
      </w:r>
      <w:r>
        <w:rPr>
          <w:spacing w:val="-6"/>
          <w:sz w:val="24"/>
        </w:rPr>
        <w:t> </w:t>
      </w:r>
      <w:r>
        <w:rPr>
          <w:sz w:val="24"/>
        </w:rPr>
        <w:t>serving</w:t>
      </w:r>
      <w:r>
        <w:rPr>
          <w:spacing w:val="-5"/>
          <w:sz w:val="24"/>
        </w:rPr>
        <w:t> </w:t>
      </w:r>
      <w:r>
        <w:rPr>
          <w:sz w:val="24"/>
        </w:rPr>
        <w:t>in</w:t>
      </w:r>
      <w:r>
        <w:rPr>
          <w:spacing w:val="-4"/>
          <w:sz w:val="24"/>
        </w:rPr>
        <w:t> </w:t>
      </w:r>
      <w:r>
        <w:rPr>
          <w:sz w:val="24"/>
        </w:rPr>
        <w:t>Key</w:t>
      </w:r>
      <w:r>
        <w:rPr>
          <w:spacing w:val="-7"/>
          <w:sz w:val="24"/>
        </w:rPr>
        <w:t> </w:t>
      </w:r>
      <w:r>
        <w:rPr>
          <w:sz w:val="24"/>
        </w:rPr>
        <w:t>and</w:t>
      </w:r>
      <w:r>
        <w:rPr>
          <w:spacing w:val="-5"/>
          <w:sz w:val="24"/>
        </w:rPr>
        <w:t> </w:t>
      </w:r>
      <w:r>
        <w:rPr>
          <w:sz w:val="24"/>
        </w:rPr>
        <w:t>Strategic</w:t>
      </w:r>
      <w:r>
        <w:rPr>
          <w:spacing w:val="-6"/>
          <w:sz w:val="24"/>
        </w:rPr>
        <w:t> </w:t>
      </w:r>
      <w:r>
        <w:rPr>
          <w:sz w:val="24"/>
        </w:rPr>
        <w:t>AGR</w:t>
      </w:r>
      <w:r>
        <w:rPr>
          <w:spacing w:val="-6"/>
          <w:sz w:val="24"/>
        </w:rPr>
        <w:t> </w:t>
      </w:r>
      <w:r>
        <w:rPr>
          <w:sz w:val="24"/>
        </w:rPr>
        <w:t>positions</w:t>
      </w:r>
      <w:r>
        <w:rPr>
          <w:spacing w:val="-4"/>
          <w:sz w:val="24"/>
        </w:rPr>
        <w:t> </w:t>
      </w:r>
      <w:r>
        <w:rPr>
          <w:sz w:val="24"/>
        </w:rPr>
        <w:t>may</w:t>
      </w:r>
      <w:r>
        <w:rPr>
          <w:spacing w:val="-6"/>
          <w:sz w:val="24"/>
        </w:rPr>
        <w:t> </w:t>
      </w:r>
      <w:r>
        <w:rPr>
          <w:sz w:val="24"/>
        </w:rPr>
        <w:t>submit</w:t>
      </w:r>
      <w:r>
        <w:rPr>
          <w:spacing w:val="-6"/>
          <w:sz w:val="24"/>
        </w:rPr>
        <w:t> </w:t>
      </w:r>
      <w:r>
        <w:rPr>
          <w:sz w:val="24"/>
        </w:rPr>
        <w:t>for</w:t>
      </w:r>
      <w:r>
        <w:rPr>
          <w:spacing w:val="-5"/>
          <w:sz w:val="24"/>
        </w:rPr>
        <w:t> </w:t>
      </w:r>
      <w:r>
        <w:rPr>
          <w:sz w:val="24"/>
        </w:rPr>
        <w:t>a</w:t>
      </w:r>
      <w:r>
        <w:rPr>
          <w:spacing w:val="-5"/>
          <w:sz w:val="24"/>
        </w:rPr>
        <w:t> </w:t>
      </w:r>
      <w:r>
        <w:rPr>
          <w:spacing w:val="-10"/>
          <w:sz w:val="24"/>
        </w:rPr>
        <w:t>1</w:t>
      </w:r>
    </w:p>
    <w:p>
      <w:pPr>
        <w:spacing w:after="0" w:line="240" w:lineRule="auto"/>
        <w:jc w:val="both"/>
        <w:rPr>
          <w:sz w:val="24"/>
        </w:rPr>
        <w:sectPr>
          <w:pgSz w:w="12240" w:h="15840"/>
          <w:pgMar w:header="731" w:footer="0" w:top="1380" w:bottom="280" w:left="660" w:right="640"/>
        </w:sectPr>
      </w:pPr>
    </w:p>
    <w:p>
      <w:pPr>
        <w:spacing w:before="96"/>
        <w:ind w:left="1140" w:right="798" w:firstLine="0"/>
        <w:jc w:val="both"/>
        <w:rPr>
          <w:sz w:val="24"/>
        </w:rPr>
      </w:pPr>
      <w:r>
        <w:rPr>
          <w:sz w:val="24"/>
        </w:rPr>
        <w:t>or 2-year extension IAW DAFMAN 36-2114, </w:t>
      </w:r>
      <w:r>
        <w:rPr>
          <w:i/>
          <w:sz w:val="24"/>
        </w:rPr>
        <w:t>Management of The Air Force Reserve</w:t>
      </w:r>
      <w:r>
        <w:rPr>
          <w:i/>
          <w:sz w:val="24"/>
        </w:rPr>
        <w:t> Individual Reserve (IR) and Full-Time Support (FTS) Program </w:t>
      </w:r>
      <w:r>
        <w:rPr>
          <w:sz w:val="24"/>
        </w:rPr>
        <w:t>paragraph 6.7.</w:t>
      </w:r>
    </w:p>
    <w:p>
      <w:pPr>
        <w:pStyle w:val="ListParagraph"/>
        <w:numPr>
          <w:ilvl w:val="1"/>
          <w:numId w:val="67"/>
        </w:numPr>
        <w:tabs>
          <w:tab w:pos="1380" w:val="left" w:leader="none"/>
        </w:tabs>
        <w:spacing w:line="240" w:lineRule="auto" w:before="120" w:after="0"/>
        <w:ind w:left="780" w:right="797" w:firstLine="0"/>
        <w:jc w:val="both"/>
        <w:rPr>
          <w:sz w:val="24"/>
        </w:rPr>
      </w:pPr>
      <w:bookmarkStart w:name="_bookmark308" w:id="309"/>
      <w:bookmarkEnd w:id="309"/>
      <w:r>
        <w:rPr/>
      </w:r>
      <w:r>
        <w:rPr>
          <w:b/>
          <w:sz w:val="24"/>
        </w:rPr>
        <w:t>Assignments for Officers Selected to Attend PME In-Residence.</w:t>
      </w:r>
      <w:r>
        <w:rPr>
          <w:b/>
          <w:spacing w:val="40"/>
          <w:sz w:val="24"/>
        </w:rPr>
        <w:t> </w:t>
      </w:r>
      <w:r>
        <w:rPr>
          <w:b/>
          <w:sz w:val="24"/>
        </w:rPr>
        <w:t>Note</w:t>
      </w:r>
      <w:r>
        <w:rPr>
          <w:sz w:val="24"/>
        </w:rPr>
        <w:t>: This does not </w:t>
      </w:r>
      <w:r>
        <w:rPr>
          <w:spacing w:val="-2"/>
          <w:sz w:val="24"/>
        </w:rPr>
        <w:t>apply</w:t>
      </w:r>
      <w:r>
        <w:rPr>
          <w:spacing w:val="-5"/>
          <w:sz w:val="24"/>
        </w:rPr>
        <w:t> </w:t>
      </w:r>
      <w:r>
        <w:rPr>
          <w:spacing w:val="-2"/>
          <w:sz w:val="24"/>
        </w:rPr>
        <w:t>to</w:t>
      </w:r>
      <w:r>
        <w:rPr>
          <w:spacing w:val="-8"/>
          <w:sz w:val="24"/>
        </w:rPr>
        <w:t> </w:t>
      </w:r>
      <w:r>
        <w:rPr>
          <w:spacing w:val="-2"/>
          <w:sz w:val="24"/>
        </w:rPr>
        <w:t>AGRs,</w:t>
      </w:r>
      <w:r>
        <w:rPr>
          <w:spacing w:val="-7"/>
          <w:sz w:val="24"/>
        </w:rPr>
        <w:t> </w:t>
      </w:r>
      <w:r>
        <w:rPr>
          <w:spacing w:val="-2"/>
          <w:sz w:val="24"/>
        </w:rPr>
        <w:t>see</w:t>
      </w:r>
      <w:r>
        <w:rPr>
          <w:spacing w:val="-5"/>
          <w:sz w:val="24"/>
        </w:rPr>
        <w:t> </w:t>
      </w:r>
      <w:r>
        <w:rPr>
          <w:spacing w:val="-2"/>
          <w:sz w:val="24"/>
        </w:rPr>
        <w:t>DAFMAN</w:t>
      </w:r>
      <w:r>
        <w:rPr>
          <w:spacing w:val="-8"/>
          <w:sz w:val="24"/>
        </w:rPr>
        <w:t> </w:t>
      </w:r>
      <w:r>
        <w:rPr>
          <w:spacing w:val="-2"/>
          <w:sz w:val="24"/>
        </w:rPr>
        <w:t>36-2114,</w:t>
      </w:r>
      <w:r>
        <w:rPr>
          <w:spacing w:val="-7"/>
          <w:sz w:val="24"/>
        </w:rPr>
        <w:t> </w:t>
      </w:r>
      <w:r>
        <w:rPr>
          <w:i/>
          <w:spacing w:val="-2"/>
          <w:sz w:val="24"/>
        </w:rPr>
        <w:t>Management</w:t>
      </w:r>
      <w:r>
        <w:rPr>
          <w:i/>
          <w:spacing w:val="-5"/>
          <w:sz w:val="24"/>
        </w:rPr>
        <w:t> </w:t>
      </w:r>
      <w:r>
        <w:rPr>
          <w:i/>
          <w:spacing w:val="-2"/>
          <w:sz w:val="24"/>
        </w:rPr>
        <w:t>of</w:t>
      </w:r>
      <w:r>
        <w:rPr>
          <w:i/>
          <w:spacing w:val="-5"/>
          <w:sz w:val="24"/>
        </w:rPr>
        <w:t> </w:t>
      </w:r>
      <w:r>
        <w:rPr>
          <w:i/>
          <w:spacing w:val="-2"/>
          <w:sz w:val="24"/>
        </w:rPr>
        <w:t>The</w:t>
      </w:r>
      <w:r>
        <w:rPr>
          <w:i/>
          <w:spacing w:val="-9"/>
          <w:sz w:val="24"/>
        </w:rPr>
        <w:t> </w:t>
      </w:r>
      <w:r>
        <w:rPr>
          <w:i/>
          <w:spacing w:val="-2"/>
          <w:sz w:val="24"/>
        </w:rPr>
        <w:t>Air</w:t>
      </w:r>
      <w:r>
        <w:rPr>
          <w:i/>
          <w:spacing w:val="-5"/>
          <w:sz w:val="24"/>
        </w:rPr>
        <w:t> </w:t>
      </w:r>
      <w:r>
        <w:rPr>
          <w:i/>
          <w:spacing w:val="-2"/>
          <w:sz w:val="24"/>
        </w:rPr>
        <w:t>Force</w:t>
      </w:r>
      <w:r>
        <w:rPr>
          <w:i/>
          <w:spacing w:val="-5"/>
          <w:sz w:val="24"/>
        </w:rPr>
        <w:t> </w:t>
      </w:r>
      <w:r>
        <w:rPr>
          <w:i/>
          <w:spacing w:val="-2"/>
          <w:sz w:val="24"/>
        </w:rPr>
        <w:t>Reserve</w:t>
      </w:r>
      <w:r>
        <w:rPr>
          <w:i/>
          <w:spacing w:val="-8"/>
          <w:sz w:val="24"/>
        </w:rPr>
        <w:t> </w:t>
      </w:r>
      <w:r>
        <w:rPr>
          <w:i/>
          <w:spacing w:val="-2"/>
          <w:sz w:val="24"/>
        </w:rPr>
        <w:t>Individual</w:t>
      </w:r>
      <w:r>
        <w:rPr>
          <w:i/>
          <w:spacing w:val="-5"/>
          <w:sz w:val="24"/>
        </w:rPr>
        <w:t> </w:t>
      </w:r>
      <w:r>
        <w:rPr>
          <w:i/>
          <w:spacing w:val="-2"/>
          <w:sz w:val="24"/>
        </w:rPr>
        <w:t>Reserve</w:t>
      </w:r>
      <w:r>
        <w:rPr>
          <w:i/>
          <w:spacing w:val="-2"/>
          <w:sz w:val="24"/>
        </w:rPr>
        <w:t> </w:t>
      </w:r>
      <w:r>
        <w:rPr>
          <w:i/>
          <w:sz w:val="24"/>
        </w:rPr>
        <w:t>(IR) and Full-Time Support (FTS) Programs, </w:t>
      </w:r>
      <w:r>
        <w:rPr>
          <w:sz w:val="24"/>
        </w:rPr>
        <w:t>for AGR program guidance and DAFI 36-2670, </w:t>
      </w:r>
      <w:r>
        <w:rPr>
          <w:i/>
          <w:sz w:val="24"/>
        </w:rPr>
        <w:t>Total Force Development</w:t>
      </w:r>
      <w:r>
        <w:rPr>
          <w:sz w:val="24"/>
        </w:rPr>
        <w:t>.</w:t>
      </w:r>
    </w:p>
    <w:p>
      <w:pPr>
        <w:pStyle w:val="ListParagraph"/>
        <w:numPr>
          <w:ilvl w:val="2"/>
          <w:numId w:val="67"/>
        </w:numPr>
        <w:tabs>
          <w:tab w:pos="1920" w:val="left" w:leader="none"/>
        </w:tabs>
        <w:spacing w:line="240" w:lineRule="auto" w:before="121" w:after="0"/>
        <w:ind w:left="1140" w:right="796" w:firstLine="0"/>
        <w:jc w:val="both"/>
        <w:rPr>
          <w:b/>
          <w:sz w:val="24"/>
        </w:rPr>
      </w:pPr>
      <w:r>
        <w:rPr>
          <w:sz w:val="24"/>
        </w:rPr>
        <w:t>Overage.</w:t>
      </w:r>
      <w:r>
        <w:rPr>
          <w:spacing w:val="40"/>
          <w:sz w:val="24"/>
        </w:rPr>
        <w:t> </w:t>
      </w:r>
      <w:r>
        <w:rPr>
          <w:sz w:val="24"/>
        </w:rPr>
        <w:t>For lieutenant colonels and below, the unit commander, HQ RIO commander, or RIO Det/CC may assign an overage to a position while the incumbent is in PME.</w:t>
      </w:r>
      <w:r>
        <w:rPr>
          <w:spacing w:val="40"/>
          <w:sz w:val="24"/>
        </w:rPr>
        <w:t> </w:t>
      </w:r>
      <w:r>
        <w:rPr>
          <w:sz w:val="24"/>
        </w:rPr>
        <w:t>The commander or RIO Det/CC writes to the temporary replacement about the assignment’s</w:t>
      </w:r>
      <w:r>
        <w:rPr>
          <w:spacing w:val="-9"/>
          <w:sz w:val="24"/>
        </w:rPr>
        <w:t> </w:t>
      </w:r>
      <w:r>
        <w:rPr>
          <w:sz w:val="24"/>
        </w:rPr>
        <w:t>temporary</w:t>
      </w:r>
      <w:r>
        <w:rPr>
          <w:spacing w:val="-11"/>
          <w:sz w:val="24"/>
        </w:rPr>
        <w:t> </w:t>
      </w:r>
      <w:r>
        <w:rPr>
          <w:sz w:val="24"/>
        </w:rPr>
        <w:t>nature</w:t>
      </w:r>
      <w:r>
        <w:rPr>
          <w:spacing w:val="-9"/>
          <w:sz w:val="24"/>
        </w:rPr>
        <w:t> </w:t>
      </w:r>
      <w:r>
        <w:rPr>
          <w:sz w:val="24"/>
        </w:rPr>
        <w:t>and</w:t>
      </w:r>
      <w:r>
        <w:rPr>
          <w:spacing w:val="-10"/>
          <w:sz w:val="24"/>
        </w:rPr>
        <w:t> </w:t>
      </w:r>
      <w:r>
        <w:rPr>
          <w:sz w:val="24"/>
        </w:rPr>
        <w:t>the</w:t>
      </w:r>
      <w:r>
        <w:rPr>
          <w:spacing w:val="-9"/>
          <w:sz w:val="24"/>
        </w:rPr>
        <w:t> </w:t>
      </w:r>
      <w:r>
        <w:rPr>
          <w:sz w:val="24"/>
        </w:rPr>
        <w:t>lack</w:t>
      </w:r>
      <w:r>
        <w:rPr>
          <w:spacing w:val="-9"/>
          <w:sz w:val="24"/>
        </w:rPr>
        <w:t> </w:t>
      </w:r>
      <w:r>
        <w:rPr>
          <w:sz w:val="24"/>
        </w:rPr>
        <w:t>of</w:t>
      </w:r>
      <w:r>
        <w:rPr>
          <w:spacing w:val="-9"/>
          <w:sz w:val="24"/>
        </w:rPr>
        <w:t> </w:t>
      </w:r>
      <w:r>
        <w:rPr>
          <w:sz w:val="24"/>
        </w:rPr>
        <w:t>guaranteed</w:t>
      </w:r>
      <w:r>
        <w:rPr>
          <w:spacing w:val="-9"/>
          <w:sz w:val="24"/>
        </w:rPr>
        <w:t> </w:t>
      </w:r>
      <w:r>
        <w:rPr>
          <w:sz w:val="24"/>
        </w:rPr>
        <w:t>continued</w:t>
      </w:r>
      <w:r>
        <w:rPr>
          <w:spacing w:val="-9"/>
          <w:sz w:val="24"/>
        </w:rPr>
        <w:t> </w:t>
      </w:r>
      <w:r>
        <w:rPr>
          <w:sz w:val="24"/>
        </w:rPr>
        <w:t>participation.</w:t>
      </w:r>
      <w:r>
        <w:rPr>
          <w:spacing w:val="40"/>
          <w:sz w:val="24"/>
        </w:rPr>
        <w:t> </w:t>
      </w:r>
      <w:r>
        <w:rPr>
          <w:sz w:val="24"/>
        </w:rPr>
        <w:t>File</w:t>
      </w:r>
      <w:r>
        <w:rPr>
          <w:spacing w:val="-10"/>
          <w:sz w:val="24"/>
        </w:rPr>
        <w:t> </w:t>
      </w:r>
      <w:r>
        <w:rPr>
          <w:sz w:val="24"/>
        </w:rPr>
        <w:t>a</w:t>
      </w:r>
      <w:r>
        <w:rPr>
          <w:spacing w:val="-9"/>
          <w:sz w:val="24"/>
        </w:rPr>
        <w:t> </w:t>
      </w:r>
      <w:r>
        <w:rPr>
          <w:sz w:val="24"/>
        </w:rPr>
        <w:t>copy of the commander or RIO Det/CCs letter in the member’s electronic record; local Career Development</w:t>
      </w:r>
      <w:r>
        <w:rPr>
          <w:spacing w:val="-2"/>
          <w:sz w:val="24"/>
        </w:rPr>
        <w:t> </w:t>
      </w:r>
      <w:r>
        <w:rPr>
          <w:sz w:val="24"/>
        </w:rPr>
        <w:t>Element</w:t>
      </w:r>
      <w:r>
        <w:rPr>
          <w:spacing w:val="-2"/>
          <w:sz w:val="24"/>
        </w:rPr>
        <w:t> </w:t>
      </w:r>
      <w:r>
        <w:rPr>
          <w:sz w:val="24"/>
        </w:rPr>
        <w:t>(Unit</w:t>
      </w:r>
      <w:r>
        <w:rPr>
          <w:spacing w:val="-2"/>
          <w:sz w:val="24"/>
        </w:rPr>
        <w:t> </w:t>
      </w:r>
      <w:r>
        <w:rPr>
          <w:sz w:val="24"/>
        </w:rPr>
        <w:t>Program)</w:t>
      </w:r>
      <w:r>
        <w:rPr>
          <w:spacing w:val="-2"/>
          <w:sz w:val="24"/>
        </w:rPr>
        <w:t> </w:t>
      </w:r>
      <w:r>
        <w:rPr>
          <w:sz w:val="24"/>
        </w:rPr>
        <w:t>and</w:t>
      </w:r>
      <w:r>
        <w:rPr>
          <w:spacing w:val="-2"/>
          <w:sz w:val="24"/>
        </w:rPr>
        <w:t> </w:t>
      </w:r>
      <w:r>
        <w:rPr>
          <w:sz w:val="24"/>
        </w:rPr>
        <w:t>RIO</w:t>
      </w:r>
      <w:r>
        <w:rPr>
          <w:spacing w:val="-3"/>
          <w:sz w:val="24"/>
        </w:rPr>
        <w:t> </w:t>
      </w:r>
      <w:r>
        <w:rPr>
          <w:sz w:val="24"/>
        </w:rPr>
        <w:t>Det</w:t>
      </w:r>
      <w:r>
        <w:rPr>
          <w:spacing w:val="-2"/>
          <w:sz w:val="24"/>
        </w:rPr>
        <w:t> </w:t>
      </w:r>
      <w:r>
        <w:rPr>
          <w:sz w:val="24"/>
        </w:rPr>
        <w:t>(IR)</w:t>
      </w:r>
      <w:r>
        <w:rPr>
          <w:spacing w:val="-3"/>
          <w:sz w:val="24"/>
        </w:rPr>
        <w:t> </w:t>
      </w:r>
      <w:r>
        <w:rPr>
          <w:sz w:val="24"/>
        </w:rPr>
        <w:t>have</w:t>
      </w:r>
      <w:r>
        <w:rPr>
          <w:spacing w:val="-2"/>
          <w:sz w:val="24"/>
        </w:rPr>
        <w:t> </w:t>
      </w:r>
      <w:r>
        <w:rPr>
          <w:sz w:val="24"/>
        </w:rPr>
        <w:t>respective</w:t>
      </w:r>
      <w:r>
        <w:rPr>
          <w:spacing w:val="-3"/>
          <w:sz w:val="24"/>
        </w:rPr>
        <w:t> </w:t>
      </w:r>
      <w:r>
        <w:rPr>
          <w:sz w:val="24"/>
        </w:rPr>
        <w:t>filing</w:t>
      </w:r>
      <w:r>
        <w:rPr>
          <w:spacing w:val="-2"/>
          <w:sz w:val="24"/>
        </w:rPr>
        <w:t> </w:t>
      </w:r>
      <w:r>
        <w:rPr>
          <w:sz w:val="24"/>
        </w:rPr>
        <w:t>responsibility. </w:t>
      </w:r>
      <w:r>
        <w:rPr>
          <w:b/>
          <w:spacing w:val="-2"/>
          <w:sz w:val="24"/>
        </w:rPr>
        <w:t>(T-2)</w:t>
      </w:r>
    </w:p>
    <w:p>
      <w:pPr>
        <w:pStyle w:val="ListParagraph"/>
        <w:numPr>
          <w:ilvl w:val="3"/>
          <w:numId w:val="67"/>
        </w:numPr>
        <w:tabs>
          <w:tab w:pos="2460" w:val="left" w:leader="none"/>
        </w:tabs>
        <w:spacing w:line="240" w:lineRule="auto" w:before="120" w:after="0"/>
        <w:ind w:left="1500" w:right="797" w:firstLine="0"/>
        <w:jc w:val="both"/>
        <w:rPr>
          <w:sz w:val="24"/>
        </w:rPr>
      </w:pPr>
      <w:r>
        <w:rPr>
          <w:sz w:val="24"/>
        </w:rPr>
        <w:t>Assign</w:t>
      </w:r>
      <w:r>
        <w:rPr>
          <w:spacing w:val="-14"/>
          <w:sz w:val="24"/>
        </w:rPr>
        <w:t> </w:t>
      </w:r>
      <w:r>
        <w:rPr>
          <w:sz w:val="24"/>
        </w:rPr>
        <w:t>overage</w:t>
      </w:r>
      <w:r>
        <w:rPr>
          <w:spacing w:val="-15"/>
          <w:sz w:val="24"/>
        </w:rPr>
        <w:t> </w:t>
      </w:r>
      <w:r>
        <w:rPr>
          <w:sz w:val="24"/>
        </w:rPr>
        <w:t>code</w:t>
      </w:r>
      <w:r>
        <w:rPr>
          <w:spacing w:val="-15"/>
          <w:sz w:val="24"/>
        </w:rPr>
        <w:t> </w:t>
      </w:r>
      <w:r>
        <w:rPr>
          <w:sz w:val="24"/>
        </w:rPr>
        <w:t>“0”</w:t>
      </w:r>
      <w:r>
        <w:rPr>
          <w:spacing w:val="-15"/>
          <w:sz w:val="24"/>
        </w:rPr>
        <w:t> </w:t>
      </w:r>
      <w:r>
        <w:rPr>
          <w:sz w:val="24"/>
        </w:rPr>
        <w:t>to</w:t>
      </w:r>
      <w:r>
        <w:rPr>
          <w:spacing w:val="-15"/>
          <w:sz w:val="24"/>
        </w:rPr>
        <w:t> </w:t>
      </w:r>
      <w:r>
        <w:rPr>
          <w:sz w:val="24"/>
        </w:rPr>
        <w:t>the</w:t>
      </w:r>
      <w:r>
        <w:rPr>
          <w:spacing w:val="-14"/>
          <w:sz w:val="24"/>
        </w:rPr>
        <w:t> </w:t>
      </w:r>
      <w:r>
        <w:rPr>
          <w:sz w:val="24"/>
        </w:rPr>
        <w:t>overage</w:t>
      </w:r>
      <w:r>
        <w:rPr>
          <w:spacing w:val="-15"/>
          <w:sz w:val="24"/>
        </w:rPr>
        <w:t> </w:t>
      </w:r>
      <w:r>
        <w:rPr>
          <w:sz w:val="24"/>
        </w:rPr>
        <w:t>and</w:t>
      </w:r>
      <w:r>
        <w:rPr>
          <w:spacing w:val="-14"/>
          <w:sz w:val="24"/>
        </w:rPr>
        <w:t> </w:t>
      </w:r>
      <w:r>
        <w:rPr>
          <w:sz w:val="24"/>
        </w:rPr>
        <w:t>code</w:t>
      </w:r>
      <w:r>
        <w:rPr>
          <w:spacing w:val="-15"/>
          <w:sz w:val="24"/>
        </w:rPr>
        <w:t> </w:t>
      </w:r>
      <w:r>
        <w:rPr>
          <w:sz w:val="24"/>
        </w:rPr>
        <w:t>“4”</w:t>
      </w:r>
      <w:r>
        <w:rPr>
          <w:spacing w:val="-14"/>
          <w:sz w:val="24"/>
        </w:rPr>
        <w:t> </w:t>
      </w:r>
      <w:r>
        <w:rPr>
          <w:sz w:val="24"/>
        </w:rPr>
        <w:t>to</w:t>
      </w:r>
      <w:r>
        <w:rPr>
          <w:spacing w:val="-15"/>
          <w:sz w:val="24"/>
        </w:rPr>
        <w:t> </w:t>
      </w:r>
      <w:r>
        <w:rPr>
          <w:sz w:val="24"/>
        </w:rPr>
        <w:t>the</w:t>
      </w:r>
      <w:r>
        <w:rPr>
          <w:spacing w:val="-15"/>
          <w:sz w:val="24"/>
        </w:rPr>
        <w:t> </w:t>
      </w:r>
      <w:r>
        <w:rPr>
          <w:sz w:val="24"/>
        </w:rPr>
        <w:t>student.</w:t>
      </w:r>
      <w:r>
        <w:rPr>
          <w:spacing w:val="32"/>
          <w:sz w:val="24"/>
        </w:rPr>
        <w:t> </w:t>
      </w:r>
      <w:r>
        <w:rPr>
          <w:sz w:val="24"/>
        </w:rPr>
        <w:t>The</w:t>
      </w:r>
      <w:r>
        <w:rPr>
          <w:spacing w:val="-14"/>
          <w:sz w:val="24"/>
        </w:rPr>
        <w:t> </w:t>
      </w:r>
      <w:r>
        <w:rPr>
          <w:sz w:val="24"/>
        </w:rPr>
        <w:t>overage expiration date equals the PME graduation date plus 60 days.</w:t>
      </w:r>
      <w:r>
        <w:rPr>
          <w:spacing w:val="40"/>
          <w:sz w:val="24"/>
        </w:rPr>
        <w:t> </w:t>
      </w:r>
      <w:r>
        <w:rPr>
          <w:sz w:val="24"/>
        </w:rPr>
        <w:t>Individuals may not be reassigned while attending PME but may be projected for reassignment effective after graduation.</w:t>
      </w:r>
      <w:r>
        <w:rPr>
          <w:spacing w:val="40"/>
          <w:sz w:val="24"/>
        </w:rPr>
        <w:t> </w:t>
      </w:r>
      <w:r>
        <w:rPr>
          <w:sz w:val="24"/>
        </w:rPr>
        <w:t>While member is attending PME, the Career Development Element (Unit Program) or RIO Det (IR) will update individual’s duty title to reflect “Student (Air War College, Naval War College, etc.).”</w:t>
      </w:r>
    </w:p>
    <w:p>
      <w:pPr>
        <w:pStyle w:val="ListParagraph"/>
        <w:numPr>
          <w:ilvl w:val="3"/>
          <w:numId w:val="67"/>
        </w:numPr>
        <w:tabs>
          <w:tab w:pos="2460" w:val="left" w:leader="none"/>
        </w:tabs>
        <w:spacing w:line="240" w:lineRule="auto" w:before="120" w:after="0"/>
        <w:ind w:left="1500" w:right="801" w:firstLine="0"/>
        <w:jc w:val="both"/>
        <w:rPr>
          <w:sz w:val="24"/>
        </w:rPr>
      </w:pPr>
      <w:r>
        <w:rPr>
          <w:sz w:val="24"/>
        </w:rPr>
        <w:t>Graduation.</w:t>
      </w:r>
      <w:r>
        <w:rPr>
          <w:spacing w:val="40"/>
          <w:sz w:val="24"/>
        </w:rPr>
        <w:t> </w:t>
      </w:r>
      <w:r>
        <w:rPr>
          <w:sz w:val="24"/>
        </w:rPr>
        <w:t>After PME graduation, allow members to resume their previous position.</w:t>
      </w:r>
      <w:r>
        <w:rPr>
          <w:spacing w:val="-1"/>
          <w:sz w:val="24"/>
        </w:rPr>
        <w:t> </w:t>
      </w:r>
      <w:r>
        <w:rPr>
          <w:sz w:val="24"/>
        </w:rPr>
        <w:t>However, make every effort</w:t>
      </w:r>
      <w:r>
        <w:rPr>
          <w:spacing w:val="-1"/>
          <w:sz w:val="24"/>
        </w:rPr>
        <w:t> </w:t>
      </w:r>
      <w:r>
        <w:rPr>
          <w:sz w:val="24"/>
        </w:rPr>
        <w:t>to place</w:t>
      </w:r>
      <w:r>
        <w:rPr>
          <w:spacing w:val="-1"/>
          <w:sz w:val="24"/>
        </w:rPr>
        <w:t> </w:t>
      </w:r>
      <w:r>
        <w:rPr>
          <w:sz w:val="24"/>
        </w:rPr>
        <w:t>the individual</w:t>
      </w:r>
      <w:r>
        <w:rPr>
          <w:spacing w:val="-1"/>
          <w:sz w:val="24"/>
        </w:rPr>
        <w:t> </w:t>
      </w:r>
      <w:r>
        <w:rPr>
          <w:sz w:val="24"/>
        </w:rPr>
        <w:t>in a</w:t>
      </w:r>
      <w:r>
        <w:rPr>
          <w:spacing w:val="-1"/>
          <w:sz w:val="24"/>
        </w:rPr>
        <w:t> </w:t>
      </w:r>
      <w:r>
        <w:rPr>
          <w:sz w:val="24"/>
        </w:rPr>
        <w:t>position</w:t>
      </w:r>
      <w:r>
        <w:rPr>
          <w:spacing w:val="-1"/>
          <w:sz w:val="24"/>
        </w:rPr>
        <w:t> </w:t>
      </w:r>
      <w:r>
        <w:rPr>
          <w:sz w:val="24"/>
        </w:rPr>
        <w:t>where</w:t>
      </w:r>
      <w:r>
        <w:rPr>
          <w:spacing w:val="-1"/>
          <w:sz w:val="24"/>
        </w:rPr>
        <w:t> </w:t>
      </w:r>
      <w:r>
        <w:rPr>
          <w:sz w:val="24"/>
        </w:rPr>
        <w:t>they</w:t>
      </w:r>
      <w:r>
        <w:rPr>
          <w:spacing w:val="-2"/>
          <w:sz w:val="24"/>
        </w:rPr>
        <w:t> </w:t>
      </w:r>
      <w:r>
        <w:rPr>
          <w:sz w:val="24"/>
        </w:rPr>
        <w:t>will utilize their newly gained skills.</w:t>
      </w:r>
      <w:r>
        <w:rPr>
          <w:spacing w:val="40"/>
          <w:sz w:val="24"/>
        </w:rPr>
        <w:t> </w:t>
      </w:r>
      <w:r>
        <w:rPr>
          <w:sz w:val="24"/>
        </w:rPr>
        <w:t>As part of Force Development, ARPC/DPA heads a student outplacement working group designed to facilitate this process for PME students.</w:t>
      </w:r>
    </w:p>
    <w:p>
      <w:pPr>
        <w:pStyle w:val="Heading2"/>
        <w:numPr>
          <w:ilvl w:val="1"/>
          <w:numId w:val="67"/>
        </w:numPr>
        <w:tabs>
          <w:tab w:pos="1380" w:val="left" w:leader="none"/>
        </w:tabs>
        <w:spacing w:line="240" w:lineRule="auto" w:before="120" w:after="0"/>
        <w:ind w:left="1380" w:right="0" w:hanging="600"/>
        <w:jc w:val="both"/>
      </w:pPr>
      <w:bookmarkStart w:name="_bookmark309" w:id="310"/>
      <w:bookmarkEnd w:id="310"/>
      <w:r>
        <w:rPr>
          <w:b w:val="0"/>
        </w:rPr>
      </w:r>
      <w:r>
        <w:rPr/>
        <w:t>Assignment</w:t>
      </w:r>
      <w:r>
        <w:rPr>
          <w:spacing w:val="-1"/>
        </w:rPr>
        <w:t> </w:t>
      </w:r>
      <w:r>
        <w:rPr/>
        <w:t>of</w:t>
      </w:r>
      <w:r>
        <w:rPr>
          <w:spacing w:val="-1"/>
        </w:rPr>
        <w:t> </w:t>
      </w:r>
      <w:r>
        <w:rPr/>
        <w:t>Twice</w:t>
      </w:r>
      <w:r>
        <w:rPr>
          <w:spacing w:val="-1"/>
        </w:rPr>
        <w:t> </w:t>
      </w:r>
      <w:r>
        <w:rPr/>
        <w:t>Deferred </w:t>
      </w:r>
      <w:r>
        <w:rPr>
          <w:spacing w:val="-2"/>
        </w:rPr>
        <w:t>Officers.</w:t>
      </w:r>
    </w:p>
    <w:p>
      <w:pPr>
        <w:pStyle w:val="ListParagraph"/>
        <w:numPr>
          <w:ilvl w:val="2"/>
          <w:numId w:val="67"/>
        </w:numPr>
        <w:tabs>
          <w:tab w:pos="1920" w:val="left" w:leader="none"/>
        </w:tabs>
        <w:spacing w:line="240" w:lineRule="auto" w:before="119" w:after="0"/>
        <w:ind w:left="1140" w:right="798" w:firstLine="0"/>
        <w:jc w:val="both"/>
        <w:rPr>
          <w:b/>
          <w:sz w:val="24"/>
        </w:rPr>
      </w:pPr>
      <w:r>
        <w:rPr>
          <w:sz w:val="24"/>
        </w:rPr>
        <w:t>Twice Deferred Officers.</w:t>
      </w:r>
      <w:r>
        <w:rPr>
          <w:spacing w:val="40"/>
          <w:sz w:val="24"/>
        </w:rPr>
        <w:t> </w:t>
      </w:r>
      <w:r>
        <w:rPr>
          <w:sz w:val="24"/>
        </w:rPr>
        <w:t>Officers applying for a position in the SelRes, separating from active duty or those previously separated from the IRR due to failure to promote may request unit or IR assignment through an AFR recruiter.</w:t>
      </w:r>
      <w:r>
        <w:rPr>
          <w:spacing w:val="40"/>
          <w:sz w:val="24"/>
        </w:rPr>
        <w:t> </w:t>
      </w:r>
      <w:r>
        <w:rPr>
          <w:sz w:val="24"/>
        </w:rPr>
        <w:t>The servicing recruiter will gather the required documentation and submit for an original AFR appointment. </w:t>
      </w:r>
      <w:r>
        <w:rPr>
          <w:b/>
          <w:sz w:val="24"/>
        </w:rPr>
        <w:t>(T-2)</w:t>
      </w:r>
    </w:p>
    <w:p>
      <w:pPr>
        <w:pStyle w:val="ListParagraph"/>
        <w:numPr>
          <w:ilvl w:val="2"/>
          <w:numId w:val="67"/>
        </w:numPr>
        <w:tabs>
          <w:tab w:pos="1920" w:val="left" w:leader="none"/>
        </w:tabs>
        <w:spacing w:line="240" w:lineRule="auto" w:before="120" w:after="0"/>
        <w:ind w:left="1920" w:right="0" w:hanging="780"/>
        <w:jc w:val="both"/>
        <w:rPr>
          <w:sz w:val="24"/>
        </w:rPr>
      </w:pPr>
      <w:r>
        <w:rPr>
          <w:sz w:val="24"/>
        </w:rPr>
        <w:t>Servicing</w:t>
      </w:r>
      <w:r>
        <w:rPr>
          <w:spacing w:val="-1"/>
          <w:sz w:val="24"/>
        </w:rPr>
        <w:t> </w:t>
      </w:r>
      <w:r>
        <w:rPr>
          <w:sz w:val="24"/>
        </w:rPr>
        <w:t>recruiter</w:t>
      </w:r>
      <w:r>
        <w:rPr>
          <w:spacing w:val="-1"/>
          <w:sz w:val="24"/>
        </w:rPr>
        <w:t> </w:t>
      </w:r>
      <w:r>
        <w:rPr>
          <w:sz w:val="24"/>
        </w:rPr>
        <w:t>will</w:t>
      </w:r>
      <w:r>
        <w:rPr>
          <w:spacing w:val="-1"/>
          <w:sz w:val="24"/>
        </w:rPr>
        <w:t> </w:t>
      </w:r>
      <w:r>
        <w:rPr>
          <w:sz w:val="24"/>
        </w:rPr>
        <w:t>ensure</w:t>
      </w:r>
      <w:r>
        <w:rPr>
          <w:spacing w:val="-1"/>
          <w:sz w:val="24"/>
        </w:rPr>
        <w:t> </w:t>
      </w:r>
      <w:r>
        <w:rPr>
          <w:sz w:val="24"/>
        </w:rPr>
        <w:t>the</w:t>
      </w:r>
      <w:r>
        <w:rPr>
          <w:spacing w:val="-2"/>
          <w:sz w:val="24"/>
        </w:rPr>
        <w:t> </w:t>
      </w:r>
      <w:r>
        <w:rPr>
          <w:sz w:val="24"/>
        </w:rPr>
        <w:t>following</w:t>
      </w:r>
      <w:r>
        <w:rPr>
          <w:spacing w:val="-1"/>
          <w:sz w:val="24"/>
        </w:rPr>
        <w:t> </w:t>
      </w:r>
      <w:r>
        <w:rPr>
          <w:sz w:val="24"/>
        </w:rPr>
        <w:t>documentation</w:t>
      </w:r>
      <w:r>
        <w:rPr>
          <w:spacing w:val="-1"/>
          <w:sz w:val="24"/>
        </w:rPr>
        <w:t> </w:t>
      </w:r>
      <w:r>
        <w:rPr>
          <w:sz w:val="24"/>
        </w:rPr>
        <w:t>is</w:t>
      </w:r>
      <w:r>
        <w:rPr>
          <w:spacing w:val="-1"/>
          <w:sz w:val="24"/>
        </w:rPr>
        <w:t> </w:t>
      </w:r>
      <w:r>
        <w:rPr>
          <w:spacing w:val="-2"/>
          <w:sz w:val="24"/>
        </w:rPr>
        <w:t>included:</w:t>
      </w:r>
    </w:p>
    <w:p>
      <w:pPr>
        <w:pStyle w:val="ListParagraph"/>
        <w:numPr>
          <w:ilvl w:val="3"/>
          <w:numId w:val="67"/>
        </w:numPr>
        <w:tabs>
          <w:tab w:pos="2460" w:val="left" w:leader="none"/>
        </w:tabs>
        <w:spacing w:line="240" w:lineRule="auto" w:before="120" w:after="0"/>
        <w:ind w:left="2460" w:right="0" w:hanging="960"/>
        <w:jc w:val="both"/>
        <w:rPr>
          <w:b/>
          <w:sz w:val="24"/>
        </w:rPr>
      </w:pPr>
      <w:r>
        <w:rPr>
          <w:sz w:val="24"/>
        </w:rPr>
        <w:t>DAF</w:t>
      </w:r>
      <w:r>
        <w:rPr>
          <w:spacing w:val="-1"/>
          <w:sz w:val="24"/>
        </w:rPr>
        <w:t> </w:t>
      </w:r>
      <w:r>
        <w:rPr>
          <w:sz w:val="24"/>
        </w:rPr>
        <w:t>1288</w:t>
      </w:r>
      <w:r>
        <w:rPr>
          <w:spacing w:val="-1"/>
          <w:sz w:val="24"/>
        </w:rPr>
        <w:t> </w:t>
      </w:r>
      <w:r>
        <w:rPr>
          <w:sz w:val="24"/>
        </w:rPr>
        <w:t>to</w:t>
      </w:r>
      <w:r>
        <w:rPr>
          <w:spacing w:val="-1"/>
          <w:sz w:val="24"/>
        </w:rPr>
        <w:t> </w:t>
      </w:r>
      <w:r>
        <w:rPr>
          <w:sz w:val="24"/>
        </w:rPr>
        <w:t>include any</w:t>
      </w:r>
      <w:r>
        <w:rPr>
          <w:spacing w:val="-1"/>
          <w:sz w:val="24"/>
        </w:rPr>
        <w:t> </w:t>
      </w:r>
      <w:r>
        <w:rPr>
          <w:sz w:val="24"/>
        </w:rPr>
        <w:t>derogatory</w:t>
      </w:r>
      <w:r>
        <w:rPr>
          <w:spacing w:val="-1"/>
          <w:sz w:val="24"/>
        </w:rPr>
        <w:t> </w:t>
      </w:r>
      <w:r>
        <w:rPr>
          <w:sz w:val="24"/>
        </w:rPr>
        <w:t>information.</w:t>
      </w:r>
      <w:r>
        <w:rPr>
          <w:spacing w:val="1"/>
          <w:sz w:val="24"/>
        </w:rPr>
        <w:t> </w:t>
      </w:r>
      <w:r>
        <w:rPr>
          <w:b/>
          <w:sz w:val="24"/>
        </w:rPr>
        <w:t>(T-</w:t>
      </w:r>
      <w:r>
        <w:rPr>
          <w:b/>
          <w:spacing w:val="-5"/>
          <w:sz w:val="24"/>
        </w:rPr>
        <w:t>2)</w:t>
      </w:r>
    </w:p>
    <w:p>
      <w:pPr>
        <w:pStyle w:val="ListParagraph"/>
        <w:numPr>
          <w:ilvl w:val="3"/>
          <w:numId w:val="67"/>
        </w:numPr>
        <w:tabs>
          <w:tab w:pos="2460" w:val="left" w:leader="none"/>
        </w:tabs>
        <w:spacing w:line="240" w:lineRule="auto" w:before="120" w:after="0"/>
        <w:ind w:left="2460" w:right="0" w:hanging="960"/>
        <w:jc w:val="both"/>
        <w:rPr>
          <w:b/>
          <w:sz w:val="24"/>
        </w:rPr>
      </w:pPr>
      <w:r>
        <w:rPr>
          <w:sz w:val="24"/>
        </w:rPr>
        <w:t>Recommendation</w:t>
      </w:r>
      <w:r>
        <w:rPr>
          <w:spacing w:val="-3"/>
          <w:sz w:val="24"/>
        </w:rPr>
        <w:t> </w:t>
      </w:r>
      <w:r>
        <w:rPr>
          <w:sz w:val="24"/>
        </w:rPr>
        <w:t>memo(s)</w:t>
      </w:r>
      <w:r>
        <w:rPr>
          <w:spacing w:val="-2"/>
          <w:sz w:val="24"/>
        </w:rPr>
        <w:t> </w:t>
      </w:r>
      <w:r>
        <w:rPr>
          <w:sz w:val="24"/>
        </w:rPr>
        <w:t>from</w:t>
      </w:r>
      <w:r>
        <w:rPr>
          <w:spacing w:val="-1"/>
          <w:sz w:val="24"/>
        </w:rPr>
        <w:t> </w:t>
      </w:r>
      <w:r>
        <w:rPr>
          <w:sz w:val="24"/>
        </w:rPr>
        <w:t>losing</w:t>
      </w:r>
      <w:r>
        <w:rPr>
          <w:spacing w:val="-3"/>
          <w:sz w:val="24"/>
        </w:rPr>
        <w:t> </w:t>
      </w:r>
      <w:r>
        <w:rPr>
          <w:sz w:val="24"/>
        </w:rPr>
        <w:t>commander(s)</w:t>
      </w:r>
      <w:r>
        <w:rPr>
          <w:spacing w:val="2"/>
          <w:sz w:val="24"/>
        </w:rPr>
        <w:t> </w:t>
      </w:r>
      <w:r>
        <w:rPr>
          <w:sz w:val="24"/>
        </w:rPr>
        <w:t>– if</w:t>
      </w:r>
      <w:r>
        <w:rPr>
          <w:spacing w:val="-2"/>
          <w:sz w:val="24"/>
        </w:rPr>
        <w:t> </w:t>
      </w:r>
      <w:r>
        <w:rPr>
          <w:sz w:val="24"/>
        </w:rPr>
        <w:t>available.</w:t>
      </w:r>
      <w:r>
        <w:rPr>
          <w:spacing w:val="1"/>
          <w:sz w:val="24"/>
        </w:rPr>
        <w:t> </w:t>
      </w:r>
      <w:r>
        <w:rPr>
          <w:b/>
          <w:sz w:val="24"/>
        </w:rPr>
        <w:t>(T-</w:t>
      </w:r>
      <w:r>
        <w:rPr>
          <w:b/>
          <w:spacing w:val="-5"/>
          <w:sz w:val="24"/>
        </w:rPr>
        <w:t>2)</w:t>
      </w:r>
    </w:p>
    <w:p>
      <w:pPr>
        <w:pStyle w:val="ListParagraph"/>
        <w:numPr>
          <w:ilvl w:val="3"/>
          <w:numId w:val="67"/>
        </w:numPr>
        <w:tabs>
          <w:tab w:pos="2460" w:val="left" w:leader="none"/>
        </w:tabs>
        <w:spacing w:line="240" w:lineRule="auto" w:before="120" w:after="0"/>
        <w:ind w:left="1500" w:right="797" w:firstLine="0"/>
        <w:jc w:val="both"/>
        <w:rPr>
          <w:b/>
          <w:sz w:val="24"/>
        </w:rPr>
      </w:pPr>
      <w:r>
        <w:rPr>
          <w:sz w:val="24"/>
        </w:rPr>
        <w:t>Members may not be assigned to a SelRes position until properly scrolled and approved for a new appointment in accordance with DAFMAN 36-2032.</w:t>
      </w:r>
      <w:r>
        <w:rPr>
          <w:spacing w:val="40"/>
          <w:sz w:val="24"/>
        </w:rPr>
        <w:t> </w:t>
      </w:r>
      <w:r>
        <w:rPr>
          <w:b/>
          <w:sz w:val="24"/>
        </w:rPr>
        <w:t>Note:</w:t>
      </w:r>
      <w:r>
        <w:rPr>
          <w:b/>
          <w:spacing w:val="40"/>
          <w:sz w:val="24"/>
        </w:rPr>
        <w:t> </w:t>
      </w:r>
      <w:r>
        <w:rPr>
          <w:sz w:val="24"/>
        </w:rPr>
        <w:t>All previously approved scrolls prior to the officer’s twice non-selection for promotion are void. </w:t>
      </w:r>
      <w:r>
        <w:rPr>
          <w:b/>
          <w:sz w:val="24"/>
        </w:rPr>
        <w:t>(T-0)</w:t>
      </w:r>
    </w:p>
    <w:p>
      <w:pPr>
        <w:pStyle w:val="ListParagraph"/>
        <w:numPr>
          <w:ilvl w:val="3"/>
          <w:numId w:val="67"/>
        </w:numPr>
        <w:tabs>
          <w:tab w:pos="2460" w:val="left" w:leader="none"/>
        </w:tabs>
        <w:spacing w:line="240" w:lineRule="auto" w:before="120" w:after="0"/>
        <w:ind w:left="2460" w:right="0" w:hanging="960"/>
        <w:jc w:val="both"/>
        <w:rPr>
          <w:b/>
          <w:sz w:val="24"/>
        </w:rPr>
      </w:pPr>
      <w:r>
        <w:rPr>
          <w:spacing w:val="-2"/>
          <w:sz w:val="24"/>
        </w:rPr>
        <w:t>Statement from</w:t>
      </w:r>
      <w:r>
        <w:rPr>
          <w:spacing w:val="-1"/>
          <w:sz w:val="24"/>
        </w:rPr>
        <w:t> </w:t>
      </w:r>
      <w:r>
        <w:rPr>
          <w:spacing w:val="-2"/>
          <w:sz w:val="24"/>
        </w:rPr>
        <w:t>member</w:t>
      </w:r>
      <w:r>
        <w:rPr>
          <w:spacing w:val="-3"/>
          <w:sz w:val="24"/>
        </w:rPr>
        <w:t> </w:t>
      </w:r>
      <w:r>
        <w:rPr>
          <w:spacing w:val="-2"/>
          <w:sz w:val="24"/>
        </w:rPr>
        <w:t>concerning</w:t>
      </w:r>
      <w:r>
        <w:rPr>
          <w:spacing w:val="-1"/>
          <w:sz w:val="24"/>
        </w:rPr>
        <w:t> </w:t>
      </w:r>
      <w:r>
        <w:rPr>
          <w:spacing w:val="-2"/>
          <w:sz w:val="24"/>
        </w:rPr>
        <w:t>payback</w:t>
      </w:r>
      <w:r>
        <w:rPr>
          <w:spacing w:val="-1"/>
          <w:sz w:val="24"/>
        </w:rPr>
        <w:t> </w:t>
      </w:r>
      <w:r>
        <w:rPr>
          <w:spacing w:val="-2"/>
          <w:sz w:val="24"/>
        </w:rPr>
        <w:t>of</w:t>
      </w:r>
      <w:r>
        <w:rPr>
          <w:sz w:val="24"/>
        </w:rPr>
        <w:t> </w:t>
      </w:r>
      <w:r>
        <w:rPr>
          <w:spacing w:val="-2"/>
          <w:sz w:val="24"/>
        </w:rPr>
        <w:t>severance</w:t>
      </w:r>
      <w:r>
        <w:rPr>
          <w:spacing w:val="-1"/>
          <w:sz w:val="24"/>
        </w:rPr>
        <w:t> </w:t>
      </w:r>
      <w:r>
        <w:rPr>
          <w:spacing w:val="-2"/>
          <w:sz w:val="24"/>
        </w:rPr>
        <w:t>upon retirement.</w:t>
      </w:r>
      <w:r>
        <w:rPr>
          <w:spacing w:val="1"/>
          <w:sz w:val="24"/>
        </w:rPr>
        <w:t> </w:t>
      </w:r>
      <w:r>
        <w:rPr>
          <w:b/>
          <w:spacing w:val="-2"/>
          <w:sz w:val="24"/>
        </w:rPr>
        <w:t>(T-</w:t>
      </w:r>
      <w:r>
        <w:rPr>
          <w:b/>
          <w:spacing w:val="-5"/>
          <w:sz w:val="24"/>
        </w:rPr>
        <w:t>2)</w:t>
      </w:r>
    </w:p>
    <w:p>
      <w:pPr>
        <w:pStyle w:val="ListParagraph"/>
        <w:numPr>
          <w:ilvl w:val="3"/>
          <w:numId w:val="67"/>
        </w:numPr>
        <w:tabs>
          <w:tab w:pos="2460" w:val="left" w:leader="none"/>
        </w:tabs>
        <w:spacing w:line="240" w:lineRule="auto" w:before="120" w:after="0"/>
        <w:ind w:left="1500" w:right="801" w:firstLine="0"/>
        <w:jc w:val="both"/>
        <w:rPr>
          <w:b/>
          <w:sz w:val="24"/>
        </w:rPr>
      </w:pPr>
      <w:r>
        <w:rPr>
          <w:sz w:val="24"/>
        </w:rPr>
        <w:t>Gaining</w:t>
      </w:r>
      <w:r>
        <w:rPr>
          <w:spacing w:val="-10"/>
          <w:sz w:val="24"/>
        </w:rPr>
        <w:t> </w:t>
      </w:r>
      <w:r>
        <w:rPr>
          <w:sz w:val="24"/>
        </w:rPr>
        <w:t>wing</w:t>
      </w:r>
      <w:r>
        <w:rPr>
          <w:spacing w:val="-11"/>
          <w:sz w:val="24"/>
        </w:rPr>
        <w:t> </w:t>
      </w:r>
      <w:r>
        <w:rPr>
          <w:sz w:val="24"/>
        </w:rPr>
        <w:t>commander’s</w:t>
      </w:r>
      <w:r>
        <w:rPr>
          <w:spacing w:val="-10"/>
          <w:sz w:val="24"/>
        </w:rPr>
        <w:t> </w:t>
      </w:r>
      <w:r>
        <w:rPr>
          <w:sz w:val="24"/>
        </w:rPr>
        <w:t>(for</w:t>
      </w:r>
      <w:r>
        <w:rPr>
          <w:spacing w:val="-10"/>
          <w:sz w:val="24"/>
        </w:rPr>
        <w:t> </w:t>
      </w:r>
      <w:r>
        <w:rPr>
          <w:sz w:val="24"/>
        </w:rPr>
        <w:t>TRs)</w:t>
      </w:r>
      <w:r>
        <w:rPr>
          <w:spacing w:val="-11"/>
          <w:sz w:val="24"/>
        </w:rPr>
        <w:t> </w:t>
      </w:r>
      <w:r>
        <w:rPr>
          <w:sz w:val="24"/>
        </w:rPr>
        <w:t>or</w:t>
      </w:r>
      <w:r>
        <w:rPr>
          <w:spacing w:val="-10"/>
          <w:sz w:val="24"/>
        </w:rPr>
        <w:t> </w:t>
      </w:r>
      <w:r>
        <w:rPr>
          <w:sz w:val="24"/>
        </w:rPr>
        <w:t>RIO</w:t>
      </w:r>
      <w:r>
        <w:rPr>
          <w:spacing w:val="-10"/>
          <w:sz w:val="24"/>
        </w:rPr>
        <w:t> </w:t>
      </w:r>
      <w:r>
        <w:rPr>
          <w:sz w:val="24"/>
        </w:rPr>
        <w:t>CC’s</w:t>
      </w:r>
      <w:r>
        <w:rPr>
          <w:spacing w:val="-10"/>
          <w:sz w:val="24"/>
        </w:rPr>
        <w:t> </w:t>
      </w:r>
      <w:r>
        <w:rPr>
          <w:sz w:val="24"/>
        </w:rPr>
        <w:t>(for</w:t>
      </w:r>
      <w:r>
        <w:rPr>
          <w:spacing w:val="-10"/>
          <w:sz w:val="24"/>
        </w:rPr>
        <w:t> </w:t>
      </w:r>
      <w:r>
        <w:rPr>
          <w:sz w:val="24"/>
        </w:rPr>
        <w:t>IRs)</w:t>
      </w:r>
      <w:r>
        <w:rPr>
          <w:spacing w:val="-10"/>
          <w:sz w:val="24"/>
        </w:rPr>
        <w:t> </w:t>
      </w:r>
      <w:r>
        <w:rPr>
          <w:sz w:val="24"/>
        </w:rPr>
        <w:t>endorsement</w:t>
      </w:r>
      <w:r>
        <w:rPr>
          <w:spacing w:val="-10"/>
          <w:sz w:val="24"/>
        </w:rPr>
        <w:t> </w:t>
      </w:r>
      <w:r>
        <w:rPr>
          <w:sz w:val="24"/>
        </w:rPr>
        <w:t>on</w:t>
      </w:r>
      <w:r>
        <w:rPr>
          <w:spacing w:val="-12"/>
          <w:sz w:val="24"/>
        </w:rPr>
        <w:t> </w:t>
      </w:r>
      <w:r>
        <w:rPr>
          <w:sz w:val="24"/>
        </w:rPr>
        <w:t>the DAF 1288 annotating quality force review of twice deferred officers. </w:t>
      </w:r>
      <w:r>
        <w:rPr>
          <w:b/>
          <w:sz w:val="24"/>
        </w:rPr>
        <w:t>(T-2)</w:t>
      </w:r>
    </w:p>
    <w:p>
      <w:pPr>
        <w:pStyle w:val="ListParagraph"/>
        <w:numPr>
          <w:ilvl w:val="3"/>
          <w:numId w:val="67"/>
        </w:numPr>
        <w:tabs>
          <w:tab w:pos="2460" w:val="left" w:leader="none"/>
        </w:tabs>
        <w:spacing w:line="240" w:lineRule="auto" w:before="121" w:after="0"/>
        <w:ind w:left="1500" w:right="802" w:firstLine="0"/>
        <w:jc w:val="both"/>
        <w:rPr>
          <w:b/>
          <w:sz w:val="24"/>
        </w:rPr>
      </w:pPr>
      <w:r>
        <w:rPr>
          <w:sz w:val="24"/>
        </w:rPr>
        <w:t>Medical officers require credentials (the document that constitute evidence of appropriate education, training, licensure, experience, and expertise of a healthcare provider). </w:t>
      </w:r>
      <w:r>
        <w:rPr>
          <w:b/>
          <w:sz w:val="24"/>
        </w:rPr>
        <w:t>(T-2)</w:t>
      </w:r>
    </w:p>
    <w:p>
      <w:pPr>
        <w:spacing w:after="0" w:line="240" w:lineRule="auto"/>
        <w:jc w:val="both"/>
        <w:rPr>
          <w:sz w:val="24"/>
        </w:rPr>
        <w:sectPr>
          <w:pgSz w:w="12240" w:h="15840"/>
          <w:pgMar w:header="731" w:footer="0" w:top="1380" w:bottom="280" w:left="660" w:right="640"/>
        </w:sectPr>
      </w:pPr>
    </w:p>
    <w:p>
      <w:pPr>
        <w:pStyle w:val="ListParagraph"/>
        <w:numPr>
          <w:ilvl w:val="1"/>
          <w:numId w:val="67"/>
        </w:numPr>
        <w:tabs>
          <w:tab w:pos="1380" w:val="left" w:leader="none"/>
        </w:tabs>
        <w:spacing w:line="240" w:lineRule="auto" w:before="96" w:after="0"/>
        <w:ind w:left="780" w:right="796" w:firstLine="0"/>
        <w:jc w:val="both"/>
        <w:rPr>
          <w:sz w:val="24"/>
        </w:rPr>
      </w:pPr>
      <w:bookmarkStart w:name="_bookmark310" w:id="311"/>
      <w:bookmarkEnd w:id="311"/>
      <w:r>
        <w:rPr/>
      </w:r>
      <w:r>
        <w:rPr>
          <w:b/>
          <w:sz w:val="24"/>
        </w:rPr>
        <w:t>Assignment of RegAF Retired Members to IR, Reserve Units, or ART positions.</w:t>
      </w:r>
      <w:r>
        <w:rPr>
          <w:b/>
          <w:spacing w:val="40"/>
          <w:sz w:val="24"/>
        </w:rPr>
        <w:t> </w:t>
      </w:r>
      <w:r>
        <w:rPr>
          <w:sz w:val="24"/>
        </w:rPr>
        <w:t>The SecAF has delegated approval/disapproval authority to AF/RE to assign retired RegAF members to Selected Reserve positions, per 10 USC § 10145, based on indispensability.</w:t>
      </w:r>
      <w:r>
        <w:rPr>
          <w:spacing w:val="40"/>
          <w:sz w:val="24"/>
        </w:rPr>
        <w:t> </w:t>
      </w:r>
      <w:r>
        <w:rPr>
          <w:sz w:val="24"/>
        </w:rPr>
        <w:t>No further delegation is required.</w:t>
      </w:r>
      <w:r>
        <w:rPr>
          <w:spacing w:val="40"/>
          <w:sz w:val="24"/>
        </w:rPr>
        <w:t> </w:t>
      </w:r>
      <w:r>
        <w:rPr>
          <w:sz w:val="24"/>
        </w:rPr>
        <w:t>This also applies to retired Reserve members, to include those under age 60, however, member’s effective retirement must not exceed 5 years from date of application.</w:t>
      </w:r>
    </w:p>
    <w:p>
      <w:pPr>
        <w:pStyle w:val="ListParagraph"/>
        <w:numPr>
          <w:ilvl w:val="2"/>
          <w:numId w:val="67"/>
        </w:numPr>
        <w:tabs>
          <w:tab w:pos="1920" w:val="left" w:leader="none"/>
        </w:tabs>
        <w:spacing w:line="240" w:lineRule="auto" w:before="121" w:after="0"/>
        <w:ind w:left="1140" w:right="798" w:firstLine="0"/>
        <w:jc w:val="both"/>
        <w:rPr>
          <w:sz w:val="24"/>
        </w:rPr>
      </w:pPr>
      <w:r>
        <w:rPr>
          <w:sz w:val="24"/>
        </w:rPr>
        <w:t>Before requesting retirees,</w:t>
      </w:r>
      <w:r>
        <w:rPr>
          <w:spacing w:val="-1"/>
          <w:sz w:val="24"/>
        </w:rPr>
        <w:t> </w:t>
      </w:r>
      <w:r>
        <w:rPr>
          <w:sz w:val="24"/>
        </w:rPr>
        <w:t>priority should be given</w:t>
      </w:r>
      <w:r>
        <w:rPr>
          <w:spacing w:val="-1"/>
          <w:sz w:val="24"/>
        </w:rPr>
        <w:t> </w:t>
      </w:r>
      <w:r>
        <w:rPr>
          <w:sz w:val="24"/>
        </w:rPr>
        <w:t>to recruitment of personnel not</w:t>
      </w:r>
      <w:r>
        <w:rPr>
          <w:spacing w:val="-1"/>
          <w:sz w:val="24"/>
        </w:rPr>
        <w:t> </w:t>
      </w:r>
      <w:r>
        <w:rPr>
          <w:sz w:val="24"/>
        </w:rPr>
        <w:t>in a retired status.</w:t>
      </w:r>
      <w:r>
        <w:rPr>
          <w:spacing w:val="40"/>
          <w:sz w:val="24"/>
        </w:rPr>
        <w:t> </w:t>
      </w:r>
      <w:r>
        <w:rPr>
          <w:sz w:val="24"/>
        </w:rPr>
        <w:t>Commanders and RIO Det/CCs will ensure that assigned members who are available for training are used to the fullest extent possible before requesting the assignment of</w:t>
      </w:r>
      <w:r>
        <w:rPr>
          <w:spacing w:val="-10"/>
          <w:sz w:val="24"/>
        </w:rPr>
        <w:t> </w:t>
      </w:r>
      <w:r>
        <w:rPr>
          <w:sz w:val="24"/>
        </w:rPr>
        <w:t>retired</w:t>
      </w:r>
      <w:r>
        <w:rPr>
          <w:spacing w:val="-11"/>
          <w:sz w:val="24"/>
        </w:rPr>
        <w:t> </w:t>
      </w:r>
      <w:r>
        <w:rPr>
          <w:sz w:val="24"/>
        </w:rPr>
        <w:t>personnel.</w:t>
      </w:r>
      <w:r>
        <w:rPr>
          <w:spacing w:val="40"/>
          <w:sz w:val="24"/>
        </w:rPr>
        <w:t> </w:t>
      </w:r>
      <w:r>
        <w:rPr>
          <w:sz w:val="24"/>
        </w:rPr>
        <w:t>Before</w:t>
      </w:r>
      <w:r>
        <w:rPr>
          <w:spacing w:val="-11"/>
          <w:sz w:val="24"/>
        </w:rPr>
        <w:t> </w:t>
      </w:r>
      <w:r>
        <w:rPr>
          <w:sz w:val="24"/>
        </w:rPr>
        <w:t>requesting</w:t>
      </w:r>
      <w:r>
        <w:rPr>
          <w:spacing w:val="-11"/>
          <w:sz w:val="24"/>
        </w:rPr>
        <w:t> </w:t>
      </w:r>
      <w:r>
        <w:rPr>
          <w:sz w:val="24"/>
        </w:rPr>
        <w:t>a</w:t>
      </w:r>
      <w:r>
        <w:rPr>
          <w:spacing w:val="-10"/>
          <w:sz w:val="24"/>
        </w:rPr>
        <w:t> </w:t>
      </w:r>
      <w:r>
        <w:rPr>
          <w:sz w:val="24"/>
        </w:rPr>
        <w:t>retiree</w:t>
      </w:r>
      <w:r>
        <w:rPr>
          <w:spacing w:val="-10"/>
          <w:sz w:val="24"/>
        </w:rPr>
        <w:t> </w:t>
      </w:r>
      <w:r>
        <w:rPr>
          <w:sz w:val="24"/>
        </w:rPr>
        <w:t>to</w:t>
      </w:r>
      <w:r>
        <w:rPr>
          <w:spacing w:val="-11"/>
          <w:sz w:val="24"/>
        </w:rPr>
        <w:t> </w:t>
      </w:r>
      <w:r>
        <w:rPr>
          <w:sz w:val="24"/>
        </w:rPr>
        <w:t>fill</w:t>
      </w:r>
      <w:r>
        <w:rPr>
          <w:spacing w:val="-11"/>
          <w:sz w:val="24"/>
        </w:rPr>
        <w:t> </w:t>
      </w:r>
      <w:r>
        <w:rPr>
          <w:sz w:val="24"/>
        </w:rPr>
        <w:t>a</w:t>
      </w:r>
      <w:r>
        <w:rPr>
          <w:spacing w:val="-10"/>
          <w:sz w:val="24"/>
        </w:rPr>
        <w:t> </w:t>
      </w:r>
      <w:r>
        <w:rPr>
          <w:sz w:val="24"/>
        </w:rPr>
        <w:t>position,</w:t>
      </w:r>
      <w:r>
        <w:rPr>
          <w:spacing w:val="-11"/>
          <w:sz w:val="24"/>
        </w:rPr>
        <w:t> </w:t>
      </w:r>
      <w:r>
        <w:rPr>
          <w:sz w:val="24"/>
        </w:rPr>
        <w:t>document</w:t>
      </w:r>
      <w:r>
        <w:rPr>
          <w:spacing w:val="-10"/>
          <w:sz w:val="24"/>
        </w:rPr>
        <w:t> </w:t>
      </w:r>
      <w:r>
        <w:rPr>
          <w:sz w:val="24"/>
        </w:rPr>
        <w:t>proof</w:t>
      </w:r>
      <w:r>
        <w:rPr>
          <w:spacing w:val="-11"/>
          <w:sz w:val="24"/>
        </w:rPr>
        <w:t> </w:t>
      </w:r>
      <w:r>
        <w:rPr>
          <w:sz w:val="24"/>
        </w:rPr>
        <w:t>that</w:t>
      </w:r>
      <w:r>
        <w:rPr>
          <w:spacing w:val="-12"/>
          <w:sz w:val="24"/>
        </w:rPr>
        <w:t> </w:t>
      </w:r>
      <w:r>
        <w:rPr>
          <w:sz w:val="24"/>
        </w:rPr>
        <w:t>all</w:t>
      </w:r>
      <w:r>
        <w:rPr>
          <w:spacing w:val="-10"/>
          <w:sz w:val="24"/>
        </w:rPr>
        <w:t> </w:t>
      </w:r>
      <w:r>
        <w:rPr>
          <w:sz w:val="24"/>
        </w:rPr>
        <w:t>other avenues to fill the position have been exhausted and provide supporting documentation to highlight efforts taken to fill the position.</w:t>
      </w:r>
      <w:r>
        <w:rPr>
          <w:spacing w:val="40"/>
          <w:sz w:val="24"/>
        </w:rPr>
        <w:t> </w:t>
      </w:r>
      <w:r>
        <w:rPr>
          <w:sz w:val="24"/>
        </w:rPr>
        <w:t>All officers must be submitted to the President for appointment</w:t>
      </w:r>
      <w:r>
        <w:rPr>
          <w:spacing w:val="-6"/>
          <w:sz w:val="24"/>
        </w:rPr>
        <w:t> </w:t>
      </w:r>
      <w:r>
        <w:rPr>
          <w:sz w:val="24"/>
        </w:rPr>
        <w:t>(scrolled)</w:t>
      </w:r>
      <w:r>
        <w:rPr>
          <w:spacing w:val="-6"/>
          <w:sz w:val="24"/>
        </w:rPr>
        <w:t> </w:t>
      </w:r>
      <w:r>
        <w:rPr>
          <w:sz w:val="24"/>
        </w:rPr>
        <w:t>and</w:t>
      </w:r>
      <w:r>
        <w:rPr>
          <w:spacing w:val="-6"/>
          <w:sz w:val="24"/>
        </w:rPr>
        <w:t> </w:t>
      </w:r>
      <w:r>
        <w:rPr>
          <w:sz w:val="24"/>
        </w:rPr>
        <w:t>colonels</w:t>
      </w:r>
      <w:r>
        <w:rPr>
          <w:spacing w:val="-6"/>
          <w:sz w:val="24"/>
        </w:rPr>
        <w:t> </w:t>
      </w:r>
      <w:r>
        <w:rPr>
          <w:sz w:val="24"/>
        </w:rPr>
        <w:t>must</w:t>
      </w:r>
      <w:r>
        <w:rPr>
          <w:spacing w:val="-6"/>
          <w:sz w:val="24"/>
        </w:rPr>
        <w:t> </w:t>
      </w:r>
      <w:r>
        <w:rPr>
          <w:sz w:val="24"/>
        </w:rPr>
        <w:t>subsequently</w:t>
      </w:r>
      <w:r>
        <w:rPr>
          <w:spacing w:val="-7"/>
          <w:sz w:val="24"/>
        </w:rPr>
        <w:t> </w:t>
      </w:r>
      <w:r>
        <w:rPr>
          <w:sz w:val="24"/>
        </w:rPr>
        <w:t>be</w:t>
      </w:r>
      <w:r>
        <w:rPr>
          <w:spacing w:val="-7"/>
          <w:sz w:val="24"/>
        </w:rPr>
        <w:t> </w:t>
      </w:r>
      <w:r>
        <w:rPr>
          <w:sz w:val="24"/>
        </w:rPr>
        <w:t>forwarded</w:t>
      </w:r>
      <w:r>
        <w:rPr>
          <w:spacing w:val="-5"/>
          <w:sz w:val="24"/>
        </w:rPr>
        <w:t> </w:t>
      </w:r>
      <w:r>
        <w:rPr>
          <w:sz w:val="24"/>
        </w:rPr>
        <w:t>for</w:t>
      </w:r>
      <w:r>
        <w:rPr>
          <w:spacing w:val="-7"/>
          <w:sz w:val="24"/>
        </w:rPr>
        <w:t> </w:t>
      </w:r>
      <w:r>
        <w:rPr>
          <w:sz w:val="24"/>
        </w:rPr>
        <w:t>Senate</w:t>
      </w:r>
      <w:r>
        <w:rPr>
          <w:spacing w:val="-6"/>
          <w:sz w:val="24"/>
        </w:rPr>
        <w:t> </w:t>
      </w:r>
      <w:r>
        <w:rPr>
          <w:sz w:val="24"/>
        </w:rPr>
        <w:t>confirmation. Members</w:t>
      </w:r>
      <w:r>
        <w:rPr>
          <w:spacing w:val="-6"/>
          <w:sz w:val="24"/>
        </w:rPr>
        <w:t> </w:t>
      </w:r>
      <w:r>
        <w:rPr>
          <w:sz w:val="24"/>
        </w:rPr>
        <w:t>currently</w:t>
      </w:r>
      <w:r>
        <w:rPr>
          <w:spacing w:val="-6"/>
          <w:sz w:val="24"/>
        </w:rPr>
        <w:t> </w:t>
      </w:r>
      <w:r>
        <w:rPr>
          <w:sz w:val="24"/>
        </w:rPr>
        <w:t>on</w:t>
      </w:r>
      <w:r>
        <w:rPr>
          <w:spacing w:val="-6"/>
          <w:sz w:val="24"/>
        </w:rPr>
        <w:t> </w:t>
      </w:r>
      <w:r>
        <w:rPr>
          <w:sz w:val="24"/>
        </w:rPr>
        <w:t>active</w:t>
      </w:r>
      <w:r>
        <w:rPr>
          <w:spacing w:val="-6"/>
          <w:sz w:val="24"/>
        </w:rPr>
        <w:t> </w:t>
      </w:r>
      <w:r>
        <w:rPr>
          <w:sz w:val="24"/>
        </w:rPr>
        <w:t>duty</w:t>
      </w:r>
      <w:r>
        <w:rPr>
          <w:spacing w:val="-6"/>
          <w:sz w:val="24"/>
        </w:rPr>
        <w:t> </w:t>
      </w:r>
      <w:r>
        <w:rPr>
          <w:sz w:val="24"/>
        </w:rPr>
        <w:t>will</w:t>
      </w:r>
      <w:r>
        <w:rPr>
          <w:spacing w:val="-6"/>
          <w:sz w:val="24"/>
        </w:rPr>
        <w:t> </w:t>
      </w:r>
      <w:r>
        <w:rPr>
          <w:sz w:val="24"/>
        </w:rPr>
        <w:t>not</w:t>
      </w:r>
      <w:r>
        <w:rPr>
          <w:spacing w:val="-6"/>
          <w:sz w:val="24"/>
        </w:rPr>
        <w:t> </w:t>
      </w:r>
      <w:r>
        <w:rPr>
          <w:sz w:val="24"/>
        </w:rPr>
        <w:t>be</w:t>
      </w:r>
      <w:r>
        <w:rPr>
          <w:spacing w:val="-6"/>
          <w:sz w:val="24"/>
        </w:rPr>
        <w:t> </w:t>
      </w:r>
      <w:r>
        <w:rPr>
          <w:sz w:val="24"/>
        </w:rPr>
        <w:t>encouraged</w:t>
      </w:r>
      <w:r>
        <w:rPr>
          <w:spacing w:val="-6"/>
          <w:sz w:val="24"/>
        </w:rPr>
        <w:t> </w:t>
      </w:r>
      <w:r>
        <w:rPr>
          <w:sz w:val="24"/>
        </w:rPr>
        <w:t>to</w:t>
      </w:r>
      <w:r>
        <w:rPr>
          <w:spacing w:val="-6"/>
          <w:sz w:val="24"/>
        </w:rPr>
        <w:t> </w:t>
      </w:r>
      <w:r>
        <w:rPr>
          <w:sz w:val="24"/>
        </w:rPr>
        <w:t>retire</w:t>
      </w:r>
      <w:r>
        <w:rPr>
          <w:spacing w:val="-6"/>
          <w:sz w:val="24"/>
        </w:rPr>
        <w:t> </w:t>
      </w:r>
      <w:r>
        <w:rPr>
          <w:sz w:val="24"/>
        </w:rPr>
        <w:t>to</w:t>
      </w:r>
      <w:r>
        <w:rPr>
          <w:spacing w:val="-6"/>
          <w:sz w:val="24"/>
        </w:rPr>
        <w:t> </w:t>
      </w:r>
      <w:r>
        <w:rPr>
          <w:sz w:val="24"/>
        </w:rPr>
        <w:t>apply</w:t>
      </w:r>
      <w:r>
        <w:rPr>
          <w:spacing w:val="-7"/>
          <w:sz w:val="24"/>
        </w:rPr>
        <w:t> </w:t>
      </w:r>
      <w:r>
        <w:rPr>
          <w:sz w:val="24"/>
        </w:rPr>
        <w:t>for</w:t>
      </w:r>
      <w:r>
        <w:rPr>
          <w:spacing w:val="-6"/>
          <w:sz w:val="24"/>
        </w:rPr>
        <w:t> </w:t>
      </w:r>
      <w:r>
        <w:rPr>
          <w:sz w:val="24"/>
        </w:rPr>
        <w:t>assignment</w:t>
      </w:r>
      <w:r>
        <w:rPr>
          <w:spacing w:val="-6"/>
          <w:sz w:val="24"/>
        </w:rPr>
        <w:t> </w:t>
      </w:r>
      <w:r>
        <w:rPr>
          <w:sz w:val="24"/>
        </w:rPr>
        <w:t>to</w:t>
      </w:r>
      <w:r>
        <w:rPr>
          <w:spacing w:val="-4"/>
          <w:sz w:val="24"/>
        </w:rPr>
        <w:t> </w:t>
      </w:r>
      <w:r>
        <w:rPr>
          <w:sz w:val="24"/>
        </w:rPr>
        <w:t>a Selected Reserve position.</w:t>
      </w:r>
      <w:r>
        <w:rPr>
          <w:spacing w:val="40"/>
          <w:sz w:val="24"/>
        </w:rPr>
        <w:t> </w:t>
      </w:r>
      <w:r>
        <w:rPr>
          <w:sz w:val="24"/>
        </w:rPr>
        <w:t>Therefore, they may not apply before they have an approved retirement date loaded in the applicable personnel system.</w:t>
      </w:r>
    </w:p>
    <w:p>
      <w:pPr>
        <w:pStyle w:val="ListParagraph"/>
        <w:numPr>
          <w:ilvl w:val="3"/>
          <w:numId w:val="67"/>
        </w:numPr>
        <w:tabs>
          <w:tab w:pos="2460" w:val="left" w:leader="none"/>
        </w:tabs>
        <w:spacing w:line="240" w:lineRule="auto" w:before="120" w:after="0"/>
        <w:ind w:left="1500" w:right="796" w:firstLine="0"/>
        <w:jc w:val="both"/>
        <w:rPr>
          <w:sz w:val="24"/>
        </w:rPr>
      </w:pPr>
      <w:r>
        <w:rPr>
          <w:sz w:val="24"/>
        </w:rPr>
        <w:t>Interested</w:t>
      </w:r>
      <w:r>
        <w:rPr>
          <w:spacing w:val="-11"/>
          <w:sz w:val="24"/>
        </w:rPr>
        <w:t> </w:t>
      </w:r>
      <w:r>
        <w:rPr>
          <w:sz w:val="24"/>
        </w:rPr>
        <w:t>members</w:t>
      </w:r>
      <w:r>
        <w:rPr>
          <w:spacing w:val="-11"/>
          <w:sz w:val="24"/>
        </w:rPr>
        <w:t> </w:t>
      </w:r>
      <w:r>
        <w:rPr>
          <w:sz w:val="24"/>
        </w:rPr>
        <w:t>must</w:t>
      </w:r>
      <w:r>
        <w:rPr>
          <w:spacing w:val="-11"/>
          <w:sz w:val="24"/>
        </w:rPr>
        <w:t> </w:t>
      </w:r>
      <w:r>
        <w:rPr>
          <w:sz w:val="24"/>
        </w:rPr>
        <w:t>first</w:t>
      </w:r>
      <w:r>
        <w:rPr>
          <w:spacing w:val="-10"/>
          <w:sz w:val="24"/>
        </w:rPr>
        <w:t> </w:t>
      </w:r>
      <w:r>
        <w:rPr>
          <w:sz w:val="24"/>
        </w:rPr>
        <w:t>identify</w:t>
      </w:r>
      <w:r>
        <w:rPr>
          <w:spacing w:val="-10"/>
          <w:sz w:val="24"/>
        </w:rPr>
        <w:t> </w:t>
      </w:r>
      <w:r>
        <w:rPr>
          <w:sz w:val="24"/>
        </w:rPr>
        <w:t>a</w:t>
      </w:r>
      <w:r>
        <w:rPr>
          <w:spacing w:val="-13"/>
          <w:sz w:val="24"/>
        </w:rPr>
        <w:t> </w:t>
      </w:r>
      <w:r>
        <w:rPr>
          <w:sz w:val="24"/>
        </w:rPr>
        <w:t>unit</w:t>
      </w:r>
      <w:r>
        <w:rPr>
          <w:spacing w:val="-11"/>
          <w:sz w:val="24"/>
        </w:rPr>
        <w:t> </w:t>
      </w:r>
      <w:r>
        <w:rPr>
          <w:sz w:val="24"/>
        </w:rPr>
        <w:t>that</w:t>
      </w:r>
      <w:r>
        <w:rPr>
          <w:spacing w:val="-11"/>
          <w:sz w:val="24"/>
        </w:rPr>
        <w:t> </w:t>
      </w:r>
      <w:r>
        <w:rPr>
          <w:sz w:val="24"/>
        </w:rPr>
        <w:t>has</w:t>
      </w:r>
      <w:r>
        <w:rPr>
          <w:spacing w:val="-11"/>
          <w:sz w:val="24"/>
        </w:rPr>
        <w:t> </w:t>
      </w:r>
      <w:r>
        <w:rPr>
          <w:sz w:val="24"/>
        </w:rPr>
        <w:t>exhausted</w:t>
      </w:r>
      <w:r>
        <w:rPr>
          <w:spacing w:val="-12"/>
          <w:sz w:val="24"/>
        </w:rPr>
        <w:t> </w:t>
      </w:r>
      <w:r>
        <w:rPr>
          <w:sz w:val="24"/>
        </w:rPr>
        <w:t>all</w:t>
      </w:r>
      <w:r>
        <w:rPr>
          <w:spacing w:val="-11"/>
          <w:sz w:val="24"/>
        </w:rPr>
        <w:t> </w:t>
      </w:r>
      <w:r>
        <w:rPr>
          <w:sz w:val="24"/>
        </w:rPr>
        <w:t>other</w:t>
      </w:r>
      <w:r>
        <w:rPr>
          <w:spacing w:val="-11"/>
          <w:sz w:val="24"/>
        </w:rPr>
        <w:t> </w:t>
      </w:r>
      <w:r>
        <w:rPr>
          <w:sz w:val="24"/>
        </w:rPr>
        <w:t>avenues to</w:t>
      </w:r>
      <w:r>
        <w:rPr>
          <w:spacing w:val="-10"/>
          <w:sz w:val="24"/>
        </w:rPr>
        <w:t> </w:t>
      </w:r>
      <w:r>
        <w:rPr>
          <w:sz w:val="24"/>
        </w:rPr>
        <w:t>fill</w:t>
      </w:r>
      <w:r>
        <w:rPr>
          <w:spacing w:val="-10"/>
          <w:sz w:val="24"/>
        </w:rPr>
        <w:t> </w:t>
      </w:r>
      <w:r>
        <w:rPr>
          <w:sz w:val="24"/>
        </w:rPr>
        <w:t>a</w:t>
      </w:r>
      <w:r>
        <w:rPr>
          <w:spacing w:val="-10"/>
          <w:sz w:val="24"/>
        </w:rPr>
        <w:t> </w:t>
      </w:r>
      <w:r>
        <w:rPr>
          <w:sz w:val="24"/>
        </w:rPr>
        <w:t>valid</w:t>
      </w:r>
      <w:r>
        <w:rPr>
          <w:spacing w:val="-12"/>
          <w:sz w:val="24"/>
        </w:rPr>
        <w:t> </w:t>
      </w:r>
      <w:r>
        <w:rPr>
          <w:sz w:val="24"/>
        </w:rPr>
        <w:t>requirement.</w:t>
      </w:r>
      <w:r>
        <w:rPr>
          <w:spacing w:val="40"/>
          <w:sz w:val="24"/>
        </w:rPr>
        <w:t> </w:t>
      </w:r>
      <w:r>
        <w:rPr>
          <w:sz w:val="24"/>
        </w:rPr>
        <w:t>Members</w:t>
      </w:r>
      <w:r>
        <w:rPr>
          <w:spacing w:val="-12"/>
          <w:sz w:val="24"/>
        </w:rPr>
        <w:t> </w:t>
      </w:r>
      <w:r>
        <w:rPr>
          <w:sz w:val="24"/>
        </w:rPr>
        <w:t>requesting</w:t>
      </w:r>
      <w:r>
        <w:rPr>
          <w:spacing w:val="-11"/>
          <w:sz w:val="24"/>
        </w:rPr>
        <w:t> </w:t>
      </w:r>
      <w:r>
        <w:rPr>
          <w:sz w:val="24"/>
        </w:rPr>
        <w:t>consideration</w:t>
      </w:r>
      <w:r>
        <w:rPr>
          <w:spacing w:val="-11"/>
          <w:sz w:val="24"/>
        </w:rPr>
        <w:t> </w:t>
      </w:r>
      <w:r>
        <w:rPr>
          <w:sz w:val="24"/>
        </w:rPr>
        <w:t>for</w:t>
      </w:r>
      <w:r>
        <w:rPr>
          <w:spacing w:val="-11"/>
          <w:sz w:val="24"/>
        </w:rPr>
        <w:t> </w:t>
      </w:r>
      <w:r>
        <w:rPr>
          <w:sz w:val="24"/>
        </w:rPr>
        <w:t>ART</w:t>
      </w:r>
      <w:r>
        <w:rPr>
          <w:spacing w:val="-11"/>
          <w:sz w:val="24"/>
        </w:rPr>
        <w:t> </w:t>
      </w:r>
      <w:r>
        <w:rPr>
          <w:sz w:val="24"/>
        </w:rPr>
        <w:t>positions</w:t>
      </w:r>
      <w:r>
        <w:rPr>
          <w:spacing w:val="-10"/>
          <w:sz w:val="24"/>
        </w:rPr>
        <w:t> </w:t>
      </w:r>
      <w:r>
        <w:rPr>
          <w:sz w:val="24"/>
        </w:rPr>
        <w:t>must</w:t>
      </w:r>
      <w:r>
        <w:rPr>
          <w:spacing w:val="-10"/>
          <w:sz w:val="24"/>
        </w:rPr>
        <w:t> </w:t>
      </w:r>
      <w:r>
        <w:rPr>
          <w:sz w:val="24"/>
        </w:rPr>
        <w:t>first obtain AF/RE approval for assignment in the Selected Reserve (unit, IR, or AGR).</w:t>
      </w:r>
      <w:r>
        <w:rPr>
          <w:spacing w:val="40"/>
          <w:sz w:val="24"/>
        </w:rPr>
        <w:t> </w:t>
      </w:r>
      <w:r>
        <w:rPr>
          <w:sz w:val="24"/>
        </w:rPr>
        <w:t>If the unit commander agrees to use a retiree to fill the position, then the member can apply by submitting an application as identified in paragraph </w:t>
      </w:r>
      <w:hyperlink w:history="true" w:anchor="_bookmark311">
        <w:r>
          <w:rPr>
            <w:b/>
            <w:color w:val="0000FF"/>
            <w:sz w:val="24"/>
          </w:rPr>
          <w:t>9.21.1.2</w:t>
        </w:r>
      </w:hyperlink>
      <w:r>
        <w:rPr>
          <w:b/>
          <w:color w:val="0000FF"/>
          <w:sz w:val="24"/>
        </w:rPr>
        <w:t> </w:t>
      </w:r>
      <w:r>
        <w:rPr>
          <w:sz w:val="24"/>
        </w:rPr>
        <w:t>and </w:t>
      </w:r>
      <w:hyperlink w:history="true" w:anchor="_bookmark312">
        <w:r>
          <w:rPr>
            <w:b/>
            <w:color w:val="0000FF"/>
            <w:sz w:val="24"/>
          </w:rPr>
          <w:t>9.21.1.3</w:t>
        </w:r>
      </w:hyperlink>
      <w:r>
        <w:rPr>
          <w:b/>
          <w:color w:val="0000FF"/>
          <w:sz w:val="24"/>
        </w:rPr>
        <w:t> </w:t>
      </w:r>
      <w:r>
        <w:rPr>
          <w:sz w:val="24"/>
        </w:rPr>
        <w:t>through the servicing</w:t>
      </w:r>
      <w:r>
        <w:rPr>
          <w:spacing w:val="-3"/>
          <w:sz w:val="24"/>
        </w:rPr>
        <w:t> </w:t>
      </w:r>
      <w:r>
        <w:rPr>
          <w:sz w:val="24"/>
        </w:rPr>
        <w:t>reserve</w:t>
      </w:r>
      <w:r>
        <w:rPr>
          <w:spacing w:val="-2"/>
          <w:sz w:val="24"/>
        </w:rPr>
        <w:t> </w:t>
      </w:r>
      <w:r>
        <w:rPr>
          <w:sz w:val="24"/>
        </w:rPr>
        <w:t>recruiter.</w:t>
      </w:r>
      <w:r>
        <w:rPr>
          <w:spacing w:val="40"/>
          <w:sz w:val="24"/>
        </w:rPr>
        <w:t> </w:t>
      </w:r>
      <w:r>
        <w:rPr>
          <w:sz w:val="24"/>
        </w:rPr>
        <w:t>Members</w:t>
      </w:r>
      <w:r>
        <w:rPr>
          <w:spacing w:val="-2"/>
          <w:sz w:val="24"/>
        </w:rPr>
        <w:t> </w:t>
      </w:r>
      <w:r>
        <w:rPr>
          <w:sz w:val="24"/>
        </w:rPr>
        <w:t>approved</w:t>
      </w:r>
      <w:r>
        <w:rPr>
          <w:spacing w:val="-2"/>
          <w:sz w:val="24"/>
        </w:rPr>
        <w:t> </w:t>
      </w:r>
      <w:r>
        <w:rPr>
          <w:sz w:val="24"/>
        </w:rPr>
        <w:t>for</w:t>
      </w:r>
      <w:r>
        <w:rPr>
          <w:spacing w:val="-2"/>
          <w:sz w:val="24"/>
        </w:rPr>
        <w:t> </w:t>
      </w:r>
      <w:r>
        <w:rPr>
          <w:sz w:val="24"/>
        </w:rPr>
        <w:t>assignment</w:t>
      </w:r>
      <w:r>
        <w:rPr>
          <w:spacing w:val="-2"/>
          <w:sz w:val="24"/>
        </w:rPr>
        <w:t> </w:t>
      </w:r>
      <w:r>
        <w:rPr>
          <w:sz w:val="24"/>
        </w:rPr>
        <w:t>will</w:t>
      </w:r>
      <w:r>
        <w:rPr>
          <w:spacing w:val="-2"/>
          <w:sz w:val="24"/>
        </w:rPr>
        <w:t> </w:t>
      </w:r>
      <w:r>
        <w:rPr>
          <w:sz w:val="24"/>
        </w:rPr>
        <w:t>serve</w:t>
      </w:r>
      <w:r>
        <w:rPr>
          <w:spacing w:val="-1"/>
          <w:sz w:val="24"/>
        </w:rPr>
        <w:t> </w:t>
      </w:r>
      <w:r>
        <w:rPr>
          <w:sz w:val="24"/>
        </w:rPr>
        <w:t>at</w:t>
      </w:r>
      <w:r>
        <w:rPr>
          <w:spacing w:val="-1"/>
          <w:sz w:val="24"/>
        </w:rPr>
        <w:t> </w:t>
      </w:r>
      <w:r>
        <w:rPr>
          <w:sz w:val="24"/>
        </w:rPr>
        <w:t>the</w:t>
      </w:r>
      <w:r>
        <w:rPr>
          <w:spacing w:val="-1"/>
          <w:sz w:val="24"/>
        </w:rPr>
        <w:t> </w:t>
      </w:r>
      <w:r>
        <w:rPr>
          <w:sz w:val="24"/>
        </w:rPr>
        <w:t>discretion of the AFR and may be curtailed at any point based on the needs of the AFR.</w:t>
      </w:r>
      <w:r>
        <w:rPr>
          <w:spacing w:val="40"/>
          <w:sz w:val="24"/>
        </w:rPr>
        <w:t> </w:t>
      </w:r>
      <w:r>
        <w:rPr>
          <w:sz w:val="24"/>
        </w:rPr>
        <w:t>Members approved for assignment will serve at the discretion of the AFR and may be curtailed at any point based on the needs of</w:t>
      </w:r>
      <w:r>
        <w:rPr>
          <w:spacing w:val="-1"/>
          <w:sz w:val="24"/>
        </w:rPr>
        <w:t> </w:t>
      </w:r>
      <w:r>
        <w:rPr>
          <w:sz w:val="24"/>
        </w:rPr>
        <w:t>the</w:t>
      </w:r>
      <w:r>
        <w:rPr>
          <w:spacing w:val="-1"/>
          <w:sz w:val="24"/>
        </w:rPr>
        <w:t> </w:t>
      </w:r>
      <w:r>
        <w:rPr>
          <w:sz w:val="24"/>
        </w:rPr>
        <w:t>AFR.</w:t>
      </w:r>
      <w:r>
        <w:rPr>
          <w:spacing w:val="40"/>
          <w:sz w:val="24"/>
        </w:rPr>
        <w:t> </w:t>
      </w:r>
      <w:r>
        <w:rPr>
          <w:sz w:val="24"/>
        </w:rPr>
        <w:t>Members requiring Reserve appointments may be</w:t>
      </w:r>
      <w:r>
        <w:rPr>
          <w:spacing w:val="-2"/>
          <w:sz w:val="24"/>
        </w:rPr>
        <w:t> </w:t>
      </w:r>
      <w:r>
        <w:rPr>
          <w:sz w:val="24"/>
        </w:rPr>
        <w:t>processed</w:t>
      </w:r>
      <w:r>
        <w:rPr>
          <w:spacing w:val="-3"/>
          <w:sz w:val="24"/>
        </w:rPr>
        <w:t> </w:t>
      </w:r>
      <w:r>
        <w:rPr>
          <w:sz w:val="24"/>
        </w:rPr>
        <w:t>in</w:t>
      </w:r>
      <w:r>
        <w:rPr>
          <w:spacing w:val="-3"/>
          <w:sz w:val="24"/>
        </w:rPr>
        <w:t> </w:t>
      </w:r>
      <w:r>
        <w:rPr>
          <w:sz w:val="24"/>
        </w:rPr>
        <w:t>accordance</w:t>
      </w:r>
      <w:r>
        <w:rPr>
          <w:spacing w:val="-2"/>
          <w:sz w:val="24"/>
        </w:rPr>
        <w:t> </w:t>
      </w:r>
      <w:r>
        <w:rPr>
          <w:sz w:val="24"/>
        </w:rPr>
        <w:t>with</w:t>
      </w:r>
      <w:r>
        <w:rPr>
          <w:spacing w:val="-3"/>
          <w:sz w:val="24"/>
        </w:rPr>
        <w:t> </w:t>
      </w:r>
      <w:r>
        <w:rPr>
          <w:sz w:val="24"/>
        </w:rPr>
        <w:t>DAFMAN</w:t>
      </w:r>
      <w:r>
        <w:rPr>
          <w:spacing w:val="-3"/>
          <w:sz w:val="24"/>
        </w:rPr>
        <w:t> </w:t>
      </w:r>
      <w:r>
        <w:rPr>
          <w:sz w:val="24"/>
        </w:rPr>
        <w:t>36-2032.</w:t>
      </w:r>
      <w:r>
        <w:rPr>
          <w:spacing w:val="40"/>
          <w:sz w:val="24"/>
        </w:rPr>
        <w:t> </w:t>
      </w:r>
      <w:r>
        <w:rPr>
          <w:sz w:val="24"/>
        </w:rPr>
        <w:t>Assigning</w:t>
      </w:r>
      <w:r>
        <w:rPr>
          <w:spacing w:val="-2"/>
          <w:sz w:val="24"/>
        </w:rPr>
        <w:t> </w:t>
      </w:r>
      <w:r>
        <w:rPr>
          <w:sz w:val="24"/>
        </w:rPr>
        <w:t>retired</w:t>
      </w:r>
      <w:r>
        <w:rPr>
          <w:spacing w:val="-3"/>
          <w:sz w:val="24"/>
        </w:rPr>
        <w:t> </w:t>
      </w:r>
      <w:r>
        <w:rPr>
          <w:sz w:val="24"/>
        </w:rPr>
        <w:t>members</w:t>
      </w:r>
      <w:r>
        <w:rPr>
          <w:spacing w:val="-3"/>
          <w:sz w:val="24"/>
        </w:rPr>
        <w:t> </w:t>
      </w:r>
      <w:r>
        <w:rPr>
          <w:sz w:val="24"/>
        </w:rPr>
        <w:t>to</w:t>
      </w:r>
      <w:r>
        <w:rPr>
          <w:spacing w:val="-3"/>
          <w:sz w:val="24"/>
        </w:rPr>
        <w:t> </w:t>
      </w:r>
      <w:r>
        <w:rPr>
          <w:sz w:val="24"/>
        </w:rPr>
        <w:t>ART positions is typically not allowed however, if the needs of the AFR dictates the use of retirees are an option to fill an ART vacancy, the members must first obtain AF/RE approval</w:t>
      </w:r>
      <w:r>
        <w:rPr>
          <w:spacing w:val="-1"/>
          <w:sz w:val="24"/>
        </w:rPr>
        <w:t> </w:t>
      </w:r>
      <w:r>
        <w:rPr>
          <w:sz w:val="24"/>
        </w:rPr>
        <w:t>for</w:t>
      </w:r>
      <w:r>
        <w:rPr>
          <w:spacing w:val="-3"/>
          <w:sz w:val="24"/>
        </w:rPr>
        <w:t> </w:t>
      </w:r>
      <w:r>
        <w:rPr>
          <w:sz w:val="24"/>
        </w:rPr>
        <w:t>assignment</w:t>
      </w:r>
      <w:r>
        <w:rPr>
          <w:spacing w:val="-2"/>
          <w:sz w:val="24"/>
        </w:rPr>
        <w:t> </w:t>
      </w:r>
      <w:r>
        <w:rPr>
          <w:sz w:val="24"/>
        </w:rPr>
        <w:t>in</w:t>
      </w:r>
      <w:r>
        <w:rPr>
          <w:spacing w:val="-1"/>
          <w:sz w:val="24"/>
        </w:rPr>
        <w:t> </w:t>
      </w:r>
      <w:r>
        <w:rPr>
          <w:sz w:val="24"/>
        </w:rPr>
        <w:t>the</w:t>
      </w:r>
      <w:r>
        <w:rPr>
          <w:spacing w:val="-1"/>
          <w:sz w:val="24"/>
        </w:rPr>
        <w:t> </w:t>
      </w:r>
      <w:r>
        <w:rPr>
          <w:sz w:val="24"/>
        </w:rPr>
        <w:t>Selected</w:t>
      </w:r>
      <w:r>
        <w:rPr>
          <w:spacing w:val="-1"/>
          <w:sz w:val="24"/>
        </w:rPr>
        <w:t> </w:t>
      </w:r>
      <w:r>
        <w:rPr>
          <w:sz w:val="24"/>
        </w:rPr>
        <w:t>Reserve</w:t>
      </w:r>
      <w:r>
        <w:rPr>
          <w:spacing w:val="-1"/>
          <w:sz w:val="24"/>
        </w:rPr>
        <w:t> </w:t>
      </w:r>
      <w:r>
        <w:rPr>
          <w:sz w:val="24"/>
        </w:rPr>
        <w:t>(unit,</w:t>
      </w:r>
      <w:r>
        <w:rPr>
          <w:spacing w:val="-1"/>
          <w:sz w:val="24"/>
        </w:rPr>
        <w:t> </w:t>
      </w:r>
      <w:r>
        <w:rPr>
          <w:sz w:val="24"/>
        </w:rPr>
        <w:t>IR,</w:t>
      </w:r>
      <w:r>
        <w:rPr>
          <w:spacing w:val="-2"/>
          <w:sz w:val="24"/>
        </w:rPr>
        <w:t> </w:t>
      </w:r>
      <w:r>
        <w:rPr>
          <w:sz w:val="24"/>
        </w:rPr>
        <w:t>or</w:t>
      </w:r>
      <w:r>
        <w:rPr>
          <w:spacing w:val="-1"/>
          <w:sz w:val="24"/>
        </w:rPr>
        <w:t> </w:t>
      </w:r>
      <w:r>
        <w:rPr>
          <w:sz w:val="24"/>
        </w:rPr>
        <w:t>AGR)</w:t>
      </w:r>
      <w:r>
        <w:rPr>
          <w:spacing w:val="-2"/>
          <w:sz w:val="24"/>
        </w:rPr>
        <w:t> </w:t>
      </w:r>
      <w:r>
        <w:rPr>
          <w:sz w:val="24"/>
        </w:rPr>
        <w:t>before</w:t>
      </w:r>
      <w:r>
        <w:rPr>
          <w:spacing w:val="-1"/>
          <w:sz w:val="24"/>
        </w:rPr>
        <w:t> </w:t>
      </w:r>
      <w:r>
        <w:rPr>
          <w:sz w:val="24"/>
        </w:rPr>
        <w:t>being</w:t>
      </w:r>
      <w:r>
        <w:rPr>
          <w:spacing w:val="-1"/>
          <w:sz w:val="24"/>
        </w:rPr>
        <w:t> </w:t>
      </w:r>
      <w:r>
        <w:rPr>
          <w:sz w:val="24"/>
        </w:rPr>
        <w:t>assigned to the ART position.</w:t>
      </w:r>
      <w:r>
        <w:rPr>
          <w:spacing w:val="40"/>
          <w:sz w:val="24"/>
        </w:rPr>
        <w:t> </w:t>
      </w:r>
      <w:r>
        <w:rPr>
          <w:sz w:val="24"/>
        </w:rPr>
        <w:t>Applications may be disapproved at any level in the chain of command and there is no appeal once disapproved.</w:t>
      </w:r>
    </w:p>
    <w:p>
      <w:pPr>
        <w:pStyle w:val="ListParagraph"/>
        <w:numPr>
          <w:ilvl w:val="3"/>
          <w:numId w:val="67"/>
        </w:numPr>
        <w:tabs>
          <w:tab w:pos="2460" w:val="left" w:leader="none"/>
        </w:tabs>
        <w:spacing w:line="240" w:lineRule="auto" w:before="119" w:after="0"/>
        <w:ind w:left="1500" w:right="799" w:firstLine="0"/>
        <w:jc w:val="both"/>
        <w:rPr>
          <w:b/>
          <w:sz w:val="24"/>
        </w:rPr>
      </w:pPr>
      <w:bookmarkStart w:name="_bookmark311" w:id="312"/>
      <w:bookmarkEnd w:id="312"/>
      <w:r>
        <w:rPr/>
      </w:r>
      <w:r>
        <w:rPr>
          <w:sz w:val="24"/>
        </w:rPr>
        <w:t>For the unit program, once the wing commander has endorsed the DAF 1288 it is</w:t>
      </w:r>
      <w:r>
        <w:rPr>
          <w:spacing w:val="-9"/>
          <w:sz w:val="24"/>
        </w:rPr>
        <w:t> </w:t>
      </w:r>
      <w:r>
        <w:rPr>
          <w:sz w:val="24"/>
        </w:rPr>
        <w:t>returned</w:t>
      </w:r>
      <w:r>
        <w:rPr>
          <w:spacing w:val="-9"/>
          <w:sz w:val="24"/>
        </w:rPr>
        <w:t> </w:t>
      </w:r>
      <w:r>
        <w:rPr>
          <w:sz w:val="24"/>
        </w:rPr>
        <w:t>to</w:t>
      </w:r>
      <w:r>
        <w:rPr>
          <w:spacing w:val="-10"/>
          <w:sz w:val="24"/>
        </w:rPr>
        <w:t> </w:t>
      </w:r>
      <w:r>
        <w:rPr>
          <w:sz w:val="24"/>
        </w:rPr>
        <w:t>the</w:t>
      </w:r>
      <w:r>
        <w:rPr>
          <w:spacing w:val="-9"/>
          <w:sz w:val="24"/>
        </w:rPr>
        <w:t> </w:t>
      </w:r>
      <w:r>
        <w:rPr>
          <w:sz w:val="24"/>
        </w:rPr>
        <w:t>Force</w:t>
      </w:r>
      <w:r>
        <w:rPr>
          <w:spacing w:val="-9"/>
          <w:sz w:val="24"/>
        </w:rPr>
        <w:t> </w:t>
      </w:r>
      <w:r>
        <w:rPr>
          <w:sz w:val="24"/>
        </w:rPr>
        <w:t>Management</w:t>
      </w:r>
      <w:r>
        <w:rPr>
          <w:spacing w:val="-9"/>
          <w:sz w:val="24"/>
        </w:rPr>
        <w:t> </w:t>
      </w:r>
      <w:r>
        <w:rPr>
          <w:sz w:val="24"/>
        </w:rPr>
        <w:t>Element</w:t>
      </w:r>
      <w:r>
        <w:rPr>
          <w:spacing w:val="-9"/>
          <w:sz w:val="24"/>
        </w:rPr>
        <w:t> </w:t>
      </w:r>
      <w:r>
        <w:rPr>
          <w:sz w:val="24"/>
        </w:rPr>
        <w:t>for</w:t>
      </w:r>
      <w:r>
        <w:rPr>
          <w:spacing w:val="-9"/>
          <w:sz w:val="24"/>
        </w:rPr>
        <w:t> </w:t>
      </w:r>
      <w:r>
        <w:rPr>
          <w:sz w:val="24"/>
        </w:rPr>
        <w:t>forwarding</w:t>
      </w:r>
      <w:r>
        <w:rPr>
          <w:spacing w:val="-11"/>
          <w:sz w:val="24"/>
        </w:rPr>
        <w:t> </w:t>
      </w:r>
      <w:r>
        <w:rPr>
          <w:sz w:val="24"/>
        </w:rPr>
        <w:t>along</w:t>
      </w:r>
      <w:r>
        <w:rPr>
          <w:spacing w:val="-9"/>
          <w:sz w:val="24"/>
        </w:rPr>
        <w:t> </w:t>
      </w:r>
      <w:r>
        <w:rPr>
          <w:sz w:val="24"/>
        </w:rPr>
        <w:t>with</w:t>
      </w:r>
      <w:r>
        <w:rPr>
          <w:spacing w:val="-9"/>
          <w:sz w:val="24"/>
        </w:rPr>
        <w:t> </w:t>
      </w:r>
      <w:r>
        <w:rPr>
          <w:sz w:val="24"/>
        </w:rPr>
        <w:t>the</w:t>
      </w:r>
      <w:r>
        <w:rPr>
          <w:spacing w:val="-9"/>
          <w:sz w:val="24"/>
        </w:rPr>
        <w:t> </w:t>
      </w:r>
      <w:r>
        <w:rPr>
          <w:sz w:val="24"/>
        </w:rPr>
        <w:t>other</w:t>
      </w:r>
      <w:r>
        <w:rPr>
          <w:spacing w:val="-9"/>
          <w:sz w:val="24"/>
        </w:rPr>
        <w:t> </w:t>
      </w:r>
      <w:r>
        <w:rPr>
          <w:sz w:val="24"/>
        </w:rPr>
        <w:t>required documentation to the NAF then to HQ ARPC/DPAA for reservists, HQ AFPC/DPAR for RegAF</w:t>
      </w:r>
      <w:r>
        <w:rPr>
          <w:spacing w:val="-12"/>
          <w:sz w:val="24"/>
        </w:rPr>
        <w:t> </w:t>
      </w:r>
      <w:r>
        <w:rPr>
          <w:sz w:val="24"/>
        </w:rPr>
        <w:t>applicants</w:t>
      </w:r>
      <w:r>
        <w:rPr>
          <w:spacing w:val="-12"/>
          <w:sz w:val="24"/>
        </w:rPr>
        <w:t> </w:t>
      </w:r>
      <w:r>
        <w:rPr>
          <w:sz w:val="24"/>
        </w:rPr>
        <w:t>and</w:t>
      </w:r>
      <w:r>
        <w:rPr>
          <w:spacing w:val="-12"/>
          <w:sz w:val="24"/>
        </w:rPr>
        <w:t> </w:t>
      </w:r>
      <w:r>
        <w:rPr>
          <w:sz w:val="24"/>
        </w:rPr>
        <w:t>AF/REG</w:t>
      </w:r>
      <w:r>
        <w:rPr>
          <w:spacing w:val="-13"/>
          <w:sz w:val="24"/>
        </w:rPr>
        <w:t> </w:t>
      </w:r>
      <w:r>
        <w:rPr>
          <w:sz w:val="24"/>
        </w:rPr>
        <w:t>for</w:t>
      </w:r>
      <w:r>
        <w:rPr>
          <w:spacing w:val="-12"/>
          <w:sz w:val="24"/>
        </w:rPr>
        <w:t> </w:t>
      </w:r>
      <w:r>
        <w:rPr>
          <w:sz w:val="24"/>
        </w:rPr>
        <w:t>colonels</w:t>
      </w:r>
      <w:r>
        <w:rPr>
          <w:spacing w:val="-12"/>
          <w:sz w:val="24"/>
        </w:rPr>
        <w:t> </w:t>
      </w:r>
      <w:r>
        <w:rPr>
          <w:sz w:val="24"/>
        </w:rPr>
        <w:t>or</w:t>
      </w:r>
      <w:r>
        <w:rPr>
          <w:spacing w:val="-12"/>
          <w:sz w:val="24"/>
        </w:rPr>
        <w:t> </w:t>
      </w:r>
      <w:r>
        <w:rPr>
          <w:sz w:val="24"/>
        </w:rPr>
        <w:t>colonel</w:t>
      </w:r>
      <w:r>
        <w:rPr>
          <w:spacing w:val="-12"/>
          <w:sz w:val="24"/>
        </w:rPr>
        <w:t> </w:t>
      </w:r>
      <w:r>
        <w:rPr>
          <w:sz w:val="24"/>
        </w:rPr>
        <w:t>positions.</w:t>
      </w:r>
      <w:r>
        <w:rPr>
          <w:spacing w:val="36"/>
          <w:sz w:val="24"/>
        </w:rPr>
        <w:t> </w:t>
      </w:r>
      <w:r>
        <w:rPr>
          <w:sz w:val="24"/>
        </w:rPr>
        <w:t>AF/REG</w:t>
      </w:r>
      <w:r>
        <w:rPr>
          <w:spacing w:val="-12"/>
          <w:sz w:val="24"/>
        </w:rPr>
        <w:t> </w:t>
      </w:r>
      <w:r>
        <w:rPr>
          <w:sz w:val="24"/>
        </w:rPr>
        <w:t>will</w:t>
      </w:r>
      <w:r>
        <w:rPr>
          <w:spacing w:val="-12"/>
          <w:sz w:val="24"/>
        </w:rPr>
        <w:t> </w:t>
      </w:r>
      <w:r>
        <w:rPr>
          <w:sz w:val="24"/>
        </w:rPr>
        <w:t>coordinate on the package prior to HQ AFRC/CD approval. </w:t>
      </w:r>
      <w:r>
        <w:rPr>
          <w:b/>
          <w:sz w:val="24"/>
        </w:rPr>
        <w:t>(T-2)</w:t>
      </w:r>
    </w:p>
    <w:p>
      <w:pPr>
        <w:pStyle w:val="ListParagraph"/>
        <w:numPr>
          <w:ilvl w:val="3"/>
          <w:numId w:val="67"/>
        </w:numPr>
        <w:tabs>
          <w:tab w:pos="2460" w:val="left" w:leader="none"/>
        </w:tabs>
        <w:spacing w:line="240" w:lineRule="auto" w:before="120" w:after="0"/>
        <w:ind w:left="1500" w:right="800" w:firstLine="0"/>
        <w:jc w:val="both"/>
        <w:rPr>
          <w:sz w:val="24"/>
        </w:rPr>
      </w:pPr>
      <w:bookmarkStart w:name="_bookmark312" w:id="313"/>
      <w:bookmarkEnd w:id="313"/>
      <w:r>
        <w:rPr/>
      </w:r>
      <w:r>
        <w:rPr>
          <w:sz w:val="24"/>
        </w:rPr>
        <w:t>For IRs, the package is submitted through the recruiters to the HQ RIO Det/CC through</w:t>
      </w:r>
      <w:r>
        <w:rPr>
          <w:spacing w:val="-13"/>
          <w:sz w:val="24"/>
        </w:rPr>
        <w:t> </w:t>
      </w:r>
      <w:r>
        <w:rPr>
          <w:sz w:val="24"/>
        </w:rPr>
        <w:t>HQ</w:t>
      </w:r>
      <w:r>
        <w:rPr>
          <w:spacing w:val="-13"/>
          <w:sz w:val="24"/>
        </w:rPr>
        <w:t> </w:t>
      </w:r>
      <w:r>
        <w:rPr>
          <w:sz w:val="24"/>
        </w:rPr>
        <w:t>ARPC/DPAAA</w:t>
      </w:r>
      <w:r>
        <w:rPr>
          <w:spacing w:val="-14"/>
          <w:sz w:val="24"/>
        </w:rPr>
        <w:t> </w:t>
      </w:r>
      <w:r>
        <w:rPr>
          <w:sz w:val="24"/>
        </w:rPr>
        <w:t>for</w:t>
      </w:r>
      <w:r>
        <w:rPr>
          <w:spacing w:val="-12"/>
          <w:sz w:val="24"/>
        </w:rPr>
        <w:t> </w:t>
      </w:r>
      <w:r>
        <w:rPr>
          <w:sz w:val="24"/>
        </w:rPr>
        <w:t>reservists,</w:t>
      </w:r>
      <w:r>
        <w:rPr>
          <w:spacing w:val="-13"/>
          <w:sz w:val="24"/>
        </w:rPr>
        <w:t> </w:t>
      </w:r>
      <w:r>
        <w:rPr>
          <w:sz w:val="24"/>
        </w:rPr>
        <w:t>HQ</w:t>
      </w:r>
      <w:r>
        <w:rPr>
          <w:spacing w:val="-14"/>
          <w:sz w:val="24"/>
        </w:rPr>
        <w:t> </w:t>
      </w:r>
      <w:r>
        <w:rPr>
          <w:sz w:val="24"/>
        </w:rPr>
        <w:t>ARPC/DPAR</w:t>
      </w:r>
      <w:r>
        <w:rPr>
          <w:spacing w:val="-12"/>
          <w:sz w:val="24"/>
        </w:rPr>
        <w:t> </w:t>
      </w:r>
      <w:r>
        <w:rPr>
          <w:sz w:val="24"/>
        </w:rPr>
        <w:t>for</w:t>
      </w:r>
      <w:r>
        <w:rPr>
          <w:spacing w:val="-12"/>
          <w:sz w:val="24"/>
        </w:rPr>
        <w:t> </w:t>
      </w:r>
      <w:r>
        <w:rPr>
          <w:sz w:val="24"/>
        </w:rPr>
        <w:t>RegAF</w:t>
      </w:r>
      <w:r>
        <w:rPr>
          <w:spacing w:val="-13"/>
          <w:sz w:val="24"/>
        </w:rPr>
        <w:t> </w:t>
      </w:r>
      <w:r>
        <w:rPr>
          <w:sz w:val="24"/>
        </w:rPr>
        <w:t>applicants,</w:t>
      </w:r>
      <w:r>
        <w:rPr>
          <w:spacing w:val="-12"/>
          <w:sz w:val="24"/>
        </w:rPr>
        <w:t> </w:t>
      </w:r>
      <w:r>
        <w:rPr>
          <w:sz w:val="24"/>
        </w:rPr>
        <w:t>to</w:t>
      </w:r>
      <w:r>
        <w:rPr>
          <w:spacing w:val="-14"/>
          <w:sz w:val="24"/>
        </w:rPr>
        <w:t> </w:t>
      </w:r>
      <w:r>
        <w:rPr>
          <w:sz w:val="24"/>
        </w:rPr>
        <w:t>HQ ARPC/DPA, then AF/REP for routing to AF/RE for final approval/disapproval. The HQ Det/CCs should coordinate with AF/REG on applications for assignments to line IR colonel positions. Retired RegAF applicants must also be scrolled and appointed in accordance with DAFMAN 36-2032 paragraph 5.2.</w:t>
      </w:r>
    </w:p>
    <w:p>
      <w:pPr>
        <w:pStyle w:val="ListParagraph"/>
        <w:numPr>
          <w:ilvl w:val="3"/>
          <w:numId w:val="67"/>
        </w:numPr>
        <w:tabs>
          <w:tab w:pos="2460" w:val="left" w:leader="none"/>
        </w:tabs>
        <w:spacing w:line="240" w:lineRule="auto" w:before="121" w:after="0"/>
        <w:ind w:left="1500" w:right="797" w:firstLine="0"/>
        <w:jc w:val="both"/>
        <w:rPr>
          <w:sz w:val="24"/>
        </w:rPr>
      </w:pPr>
      <w:r>
        <w:rPr>
          <w:sz w:val="24"/>
        </w:rPr>
        <w:t>Applicants</w:t>
      </w:r>
      <w:r>
        <w:rPr>
          <w:spacing w:val="-15"/>
          <w:sz w:val="24"/>
        </w:rPr>
        <w:t> </w:t>
      </w:r>
      <w:r>
        <w:rPr>
          <w:sz w:val="24"/>
        </w:rPr>
        <w:t>must</w:t>
      </w:r>
      <w:r>
        <w:rPr>
          <w:spacing w:val="-15"/>
          <w:sz w:val="24"/>
        </w:rPr>
        <w:t> </w:t>
      </w:r>
      <w:r>
        <w:rPr>
          <w:sz w:val="24"/>
        </w:rPr>
        <w:t>be</w:t>
      </w:r>
      <w:r>
        <w:rPr>
          <w:spacing w:val="-15"/>
          <w:sz w:val="24"/>
        </w:rPr>
        <w:t> </w:t>
      </w:r>
      <w:r>
        <w:rPr>
          <w:sz w:val="24"/>
        </w:rPr>
        <w:t>current</w:t>
      </w:r>
      <w:r>
        <w:rPr>
          <w:spacing w:val="-15"/>
          <w:sz w:val="24"/>
        </w:rPr>
        <w:t> </w:t>
      </w:r>
      <w:r>
        <w:rPr>
          <w:sz w:val="24"/>
        </w:rPr>
        <w:t>in</w:t>
      </w:r>
      <w:r>
        <w:rPr>
          <w:spacing w:val="-15"/>
          <w:sz w:val="24"/>
        </w:rPr>
        <w:t> </w:t>
      </w:r>
      <w:r>
        <w:rPr>
          <w:sz w:val="24"/>
        </w:rPr>
        <w:t>the</w:t>
      </w:r>
      <w:r>
        <w:rPr>
          <w:spacing w:val="-15"/>
          <w:sz w:val="24"/>
        </w:rPr>
        <w:t> </w:t>
      </w:r>
      <w:r>
        <w:rPr>
          <w:sz w:val="24"/>
        </w:rPr>
        <w:t>required</w:t>
      </w:r>
      <w:r>
        <w:rPr>
          <w:spacing w:val="-15"/>
          <w:sz w:val="24"/>
        </w:rPr>
        <w:t> </w:t>
      </w:r>
      <w:r>
        <w:rPr>
          <w:sz w:val="24"/>
        </w:rPr>
        <w:t>AFSC</w:t>
      </w:r>
      <w:r>
        <w:rPr>
          <w:spacing w:val="-15"/>
          <w:sz w:val="24"/>
        </w:rPr>
        <w:t> </w:t>
      </w:r>
      <w:r>
        <w:rPr>
          <w:sz w:val="24"/>
        </w:rPr>
        <w:t>and/or</w:t>
      </w:r>
      <w:r>
        <w:rPr>
          <w:spacing w:val="-15"/>
          <w:sz w:val="24"/>
        </w:rPr>
        <w:t> </w:t>
      </w:r>
      <w:r>
        <w:rPr>
          <w:sz w:val="24"/>
        </w:rPr>
        <w:t>skill</w:t>
      </w:r>
      <w:r>
        <w:rPr>
          <w:spacing w:val="-15"/>
          <w:sz w:val="24"/>
        </w:rPr>
        <w:t> </w:t>
      </w:r>
      <w:r>
        <w:rPr>
          <w:sz w:val="24"/>
        </w:rPr>
        <w:t>level</w:t>
      </w:r>
      <w:r>
        <w:rPr>
          <w:spacing w:val="-15"/>
          <w:sz w:val="24"/>
        </w:rPr>
        <w:t> </w:t>
      </w:r>
      <w:r>
        <w:rPr>
          <w:sz w:val="24"/>
        </w:rPr>
        <w:t>or</w:t>
      </w:r>
      <w:r>
        <w:rPr>
          <w:spacing w:val="-15"/>
          <w:sz w:val="24"/>
        </w:rPr>
        <w:t> </w:t>
      </w:r>
      <w:r>
        <w:rPr>
          <w:sz w:val="24"/>
        </w:rPr>
        <w:t>can</w:t>
      </w:r>
      <w:r>
        <w:rPr>
          <w:spacing w:val="-15"/>
          <w:sz w:val="24"/>
        </w:rPr>
        <w:t> </w:t>
      </w:r>
      <w:r>
        <w:rPr>
          <w:sz w:val="24"/>
        </w:rPr>
        <w:t>become current</w:t>
      </w:r>
      <w:r>
        <w:rPr>
          <w:spacing w:val="-12"/>
          <w:sz w:val="24"/>
        </w:rPr>
        <w:t> </w:t>
      </w:r>
      <w:r>
        <w:rPr>
          <w:sz w:val="24"/>
        </w:rPr>
        <w:t>in</w:t>
      </w:r>
      <w:r>
        <w:rPr>
          <w:spacing w:val="-12"/>
          <w:sz w:val="24"/>
        </w:rPr>
        <w:t> </w:t>
      </w:r>
      <w:r>
        <w:rPr>
          <w:sz w:val="24"/>
        </w:rPr>
        <w:t>time</w:t>
      </w:r>
      <w:r>
        <w:rPr>
          <w:spacing w:val="-12"/>
          <w:sz w:val="24"/>
        </w:rPr>
        <w:t> </w:t>
      </w:r>
      <w:r>
        <w:rPr>
          <w:sz w:val="24"/>
        </w:rPr>
        <w:t>to</w:t>
      </w:r>
      <w:r>
        <w:rPr>
          <w:spacing w:val="-12"/>
          <w:sz w:val="24"/>
        </w:rPr>
        <w:t> </w:t>
      </w:r>
      <w:r>
        <w:rPr>
          <w:sz w:val="24"/>
        </w:rPr>
        <w:t>meet</w:t>
      </w:r>
      <w:r>
        <w:rPr>
          <w:spacing w:val="-12"/>
          <w:sz w:val="24"/>
        </w:rPr>
        <w:t> </w:t>
      </w:r>
      <w:r>
        <w:rPr>
          <w:sz w:val="24"/>
        </w:rPr>
        <w:t>the</w:t>
      </w:r>
      <w:r>
        <w:rPr>
          <w:spacing w:val="-12"/>
          <w:sz w:val="24"/>
        </w:rPr>
        <w:t> </w:t>
      </w:r>
      <w:r>
        <w:rPr>
          <w:sz w:val="24"/>
        </w:rPr>
        <w:t>critical</w:t>
      </w:r>
      <w:r>
        <w:rPr>
          <w:spacing w:val="-12"/>
          <w:sz w:val="24"/>
        </w:rPr>
        <w:t> </w:t>
      </w:r>
      <w:r>
        <w:rPr>
          <w:sz w:val="24"/>
        </w:rPr>
        <w:t>need.</w:t>
      </w:r>
      <w:r>
        <w:rPr>
          <w:spacing w:val="38"/>
          <w:sz w:val="24"/>
        </w:rPr>
        <w:t> </w:t>
      </w:r>
      <w:r>
        <w:rPr>
          <w:sz w:val="24"/>
        </w:rPr>
        <w:t>They</w:t>
      </w:r>
      <w:r>
        <w:rPr>
          <w:spacing w:val="-12"/>
          <w:sz w:val="24"/>
        </w:rPr>
        <w:t> </w:t>
      </w:r>
      <w:r>
        <w:rPr>
          <w:sz w:val="24"/>
        </w:rPr>
        <w:t>must</w:t>
      </w:r>
      <w:r>
        <w:rPr>
          <w:spacing w:val="-11"/>
          <w:sz w:val="24"/>
        </w:rPr>
        <w:t> </w:t>
      </w:r>
      <w:r>
        <w:rPr>
          <w:sz w:val="24"/>
        </w:rPr>
        <w:t>also</w:t>
      </w:r>
      <w:r>
        <w:rPr>
          <w:spacing w:val="-12"/>
          <w:sz w:val="24"/>
        </w:rPr>
        <w:t> </w:t>
      </w:r>
      <w:r>
        <w:rPr>
          <w:sz w:val="24"/>
        </w:rPr>
        <w:t>be</w:t>
      </w:r>
      <w:r>
        <w:rPr>
          <w:spacing w:val="-12"/>
          <w:sz w:val="24"/>
        </w:rPr>
        <w:t> </w:t>
      </w:r>
      <w:r>
        <w:rPr>
          <w:sz w:val="24"/>
        </w:rPr>
        <w:t>assigned</w:t>
      </w:r>
      <w:r>
        <w:rPr>
          <w:spacing w:val="-12"/>
          <w:sz w:val="24"/>
        </w:rPr>
        <w:t> </w:t>
      </w:r>
      <w:r>
        <w:rPr>
          <w:sz w:val="24"/>
        </w:rPr>
        <w:t>to</w:t>
      </w:r>
      <w:r>
        <w:rPr>
          <w:spacing w:val="-12"/>
          <w:sz w:val="24"/>
        </w:rPr>
        <w:t> </w:t>
      </w:r>
      <w:r>
        <w:rPr>
          <w:sz w:val="24"/>
        </w:rPr>
        <w:t>valid</w:t>
      </w:r>
      <w:r>
        <w:rPr>
          <w:spacing w:val="-12"/>
          <w:sz w:val="24"/>
        </w:rPr>
        <w:t> </w:t>
      </w:r>
      <w:r>
        <w:rPr>
          <w:sz w:val="24"/>
        </w:rPr>
        <w:t>funded</w:t>
      </w:r>
      <w:r>
        <w:rPr>
          <w:spacing w:val="-13"/>
          <w:sz w:val="24"/>
        </w:rPr>
        <w:t> </w:t>
      </w:r>
      <w:r>
        <w:rPr>
          <w:sz w:val="24"/>
        </w:rPr>
        <w:t>vacant positions</w:t>
      </w:r>
      <w:r>
        <w:rPr>
          <w:spacing w:val="1"/>
          <w:sz w:val="24"/>
        </w:rPr>
        <w:t> </w:t>
      </w:r>
      <w:r>
        <w:rPr>
          <w:sz w:val="24"/>
        </w:rPr>
        <w:t>and</w:t>
      </w:r>
      <w:r>
        <w:rPr>
          <w:spacing w:val="1"/>
          <w:sz w:val="24"/>
        </w:rPr>
        <w:t> </w:t>
      </w:r>
      <w:r>
        <w:rPr>
          <w:sz w:val="24"/>
        </w:rPr>
        <w:t>overgrades</w:t>
      </w:r>
      <w:r>
        <w:rPr>
          <w:spacing w:val="2"/>
          <w:sz w:val="24"/>
        </w:rPr>
        <w:t> </w:t>
      </w:r>
      <w:r>
        <w:rPr>
          <w:sz w:val="24"/>
        </w:rPr>
        <w:t>are limited</w:t>
      </w:r>
      <w:r>
        <w:rPr>
          <w:spacing w:val="1"/>
          <w:sz w:val="24"/>
        </w:rPr>
        <w:t> </w:t>
      </w:r>
      <w:r>
        <w:rPr>
          <w:sz w:val="24"/>
        </w:rPr>
        <w:t>to</w:t>
      </w:r>
      <w:r>
        <w:rPr>
          <w:spacing w:val="1"/>
          <w:sz w:val="24"/>
        </w:rPr>
        <w:t> </w:t>
      </w:r>
      <w:r>
        <w:rPr>
          <w:sz w:val="24"/>
        </w:rPr>
        <w:t>one</w:t>
      </w:r>
      <w:r>
        <w:rPr>
          <w:spacing w:val="2"/>
          <w:sz w:val="24"/>
        </w:rPr>
        <w:t> </w:t>
      </w:r>
      <w:r>
        <w:rPr>
          <w:sz w:val="24"/>
        </w:rPr>
        <w:t>grade and</w:t>
      </w:r>
      <w:r>
        <w:rPr>
          <w:spacing w:val="1"/>
          <w:sz w:val="24"/>
        </w:rPr>
        <w:t> </w:t>
      </w:r>
      <w:r>
        <w:rPr>
          <w:sz w:val="24"/>
        </w:rPr>
        <w:t>code</w:t>
      </w:r>
      <w:r>
        <w:rPr>
          <w:spacing w:val="1"/>
          <w:sz w:val="24"/>
        </w:rPr>
        <w:t> </w:t>
      </w:r>
      <w:r>
        <w:rPr>
          <w:sz w:val="24"/>
        </w:rPr>
        <w:t>as</w:t>
      </w:r>
      <w:r>
        <w:rPr>
          <w:spacing w:val="1"/>
          <w:sz w:val="24"/>
        </w:rPr>
        <w:t> </w:t>
      </w:r>
      <w:r>
        <w:rPr>
          <w:sz w:val="24"/>
        </w:rPr>
        <w:t>overgrade code</w:t>
      </w:r>
      <w:r>
        <w:rPr>
          <w:spacing w:val="1"/>
          <w:sz w:val="24"/>
        </w:rPr>
        <w:t> </w:t>
      </w:r>
      <w:r>
        <w:rPr>
          <w:sz w:val="24"/>
        </w:rPr>
        <w:t>“P”</w:t>
      </w:r>
      <w:r>
        <w:rPr>
          <w:spacing w:val="5"/>
          <w:sz w:val="24"/>
        </w:rPr>
        <w:t> </w:t>
      </w:r>
      <w:r>
        <w:rPr>
          <w:spacing w:val="-2"/>
          <w:sz w:val="24"/>
        </w:rPr>
        <w:t>(counts</w:t>
      </w:r>
    </w:p>
    <w:p>
      <w:pPr>
        <w:spacing w:after="0" w:line="240" w:lineRule="auto"/>
        <w:jc w:val="both"/>
        <w:rPr>
          <w:sz w:val="24"/>
        </w:rPr>
        <w:sectPr>
          <w:pgSz w:w="12240" w:h="15840"/>
          <w:pgMar w:header="731" w:footer="0" w:top="1380" w:bottom="280" w:left="660" w:right="640"/>
        </w:sectPr>
      </w:pPr>
    </w:p>
    <w:p>
      <w:pPr>
        <w:pStyle w:val="BodyText"/>
        <w:spacing w:before="96"/>
        <w:ind w:right="796"/>
      </w:pPr>
      <w:r>
        <w:rPr/>
        <w:t>towards promotions).</w:t>
      </w:r>
      <w:r>
        <w:rPr>
          <w:spacing w:val="40"/>
        </w:rPr>
        <w:t> </w:t>
      </w:r>
      <w:r>
        <w:rPr/>
        <w:t>Overages for retirees will be reviewed on a case-by-case basis and will not exceed authorized manning levels by AFSC within the AFR based upon annual guidance review.</w:t>
      </w:r>
      <w:r>
        <w:rPr>
          <w:spacing w:val="40"/>
        </w:rPr>
        <w:t> </w:t>
      </w:r>
      <w:r>
        <w:rPr/>
        <w:t>If the retiree is assigned as an overage, limit overages to lieutenant colonels/SMSgt and below and update overage code “R”.</w:t>
      </w:r>
      <w:r>
        <w:rPr>
          <w:spacing w:val="40"/>
        </w:rPr>
        <w:t> </w:t>
      </w:r>
      <w:r>
        <w:rPr>
          <w:b/>
        </w:rPr>
        <w:t>Note</w:t>
      </w:r>
      <w:r>
        <w:rPr/>
        <w:t>: These overages will not be eligible for promotion consideration for a period of 2 years from date of assignment. However, promotion selection does not entitle a member to be continued under this program</w:t>
      </w:r>
      <w:r>
        <w:rPr>
          <w:spacing w:val="-5"/>
        </w:rPr>
        <w:t> </w:t>
      </w:r>
      <w:r>
        <w:rPr/>
        <w:t>but</w:t>
      </w:r>
      <w:r>
        <w:rPr>
          <w:spacing w:val="-5"/>
        </w:rPr>
        <w:t> </w:t>
      </w:r>
      <w:r>
        <w:rPr/>
        <w:t>will</w:t>
      </w:r>
      <w:r>
        <w:rPr>
          <w:spacing w:val="-4"/>
        </w:rPr>
        <w:t> </w:t>
      </w:r>
      <w:r>
        <w:rPr/>
        <w:t>be</w:t>
      </w:r>
      <w:r>
        <w:rPr>
          <w:spacing w:val="-5"/>
        </w:rPr>
        <w:t> </w:t>
      </w:r>
      <w:r>
        <w:rPr/>
        <w:t>driven</w:t>
      </w:r>
      <w:r>
        <w:rPr>
          <w:spacing w:val="-4"/>
        </w:rPr>
        <w:t> </w:t>
      </w:r>
      <w:r>
        <w:rPr/>
        <w:t>based</w:t>
      </w:r>
      <w:r>
        <w:rPr>
          <w:spacing w:val="-3"/>
        </w:rPr>
        <w:t> </w:t>
      </w:r>
      <w:r>
        <w:rPr/>
        <w:t>on</w:t>
      </w:r>
      <w:r>
        <w:rPr>
          <w:spacing w:val="-5"/>
        </w:rPr>
        <w:t> </w:t>
      </w:r>
      <w:r>
        <w:rPr/>
        <w:t>the</w:t>
      </w:r>
      <w:r>
        <w:rPr>
          <w:spacing w:val="-3"/>
        </w:rPr>
        <w:t> </w:t>
      </w:r>
      <w:r>
        <w:rPr/>
        <w:t>needs</w:t>
      </w:r>
      <w:r>
        <w:rPr>
          <w:spacing w:val="-4"/>
        </w:rPr>
        <w:t> </w:t>
      </w:r>
      <w:r>
        <w:rPr/>
        <w:t>of</w:t>
      </w:r>
      <w:r>
        <w:rPr>
          <w:spacing w:val="-5"/>
        </w:rPr>
        <w:t> </w:t>
      </w:r>
      <w:r>
        <w:rPr/>
        <w:t>the</w:t>
      </w:r>
      <w:r>
        <w:rPr>
          <w:spacing w:val="-3"/>
        </w:rPr>
        <w:t> </w:t>
      </w:r>
      <w:r>
        <w:rPr/>
        <w:t>AFR.</w:t>
      </w:r>
      <w:r>
        <w:rPr>
          <w:spacing w:val="40"/>
        </w:rPr>
        <w:t> </w:t>
      </w:r>
      <w:r>
        <w:rPr/>
        <w:t>Members</w:t>
      </w:r>
      <w:r>
        <w:rPr>
          <w:spacing w:val="-5"/>
        </w:rPr>
        <w:t> </w:t>
      </w:r>
      <w:r>
        <w:rPr/>
        <w:t>who</w:t>
      </w:r>
      <w:r>
        <w:rPr>
          <w:spacing w:val="-5"/>
        </w:rPr>
        <w:t> </w:t>
      </w:r>
      <w:r>
        <w:rPr/>
        <w:t>are</w:t>
      </w:r>
      <w:r>
        <w:rPr>
          <w:spacing w:val="-4"/>
        </w:rPr>
        <w:t> </w:t>
      </w:r>
      <w:r>
        <w:rPr/>
        <w:t>selected</w:t>
      </w:r>
      <w:r>
        <w:rPr>
          <w:spacing w:val="-5"/>
        </w:rPr>
        <w:t> </w:t>
      </w:r>
      <w:r>
        <w:rPr/>
        <w:t>for promotion</w:t>
      </w:r>
      <w:r>
        <w:rPr>
          <w:spacing w:val="-4"/>
        </w:rPr>
        <w:t> </w:t>
      </w:r>
      <w:r>
        <w:rPr/>
        <w:t>and</w:t>
      </w:r>
      <w:r>
        <w:rPr>
          <w:spacing w:val="-5"/>
        </w:rPr>
        <w:t> </w:t>
      </w:r>
      <w:r>
        <w:rPr/>
        <w:t>must</w:t>
      </w:r>
      <w:r>
        <w:rPr>
          <w:spacing w:val="-4"/>
        </w:rPr>
        <w:t> </w:t>
      </w:r>
      <w:r>
        <w:rPr/>
        <w:t>move</w:t>
      </w:r>
      <w:r>
        <w:rPr>
          <w:spacing w:val="-5"/>
        </w:rPr>
        <w:t> </w:t>
      </w:r>
      <w:r>
        <w:rPr/>
        <w:t>to</w:t>
      </w:r>
      <w:r>
        <w:rPr>
          <w:spacing w:val="-4"/>
        </w:rPr>
        <w:t> </w:t>
      </w:r>
      <w:r>
        <w:rPr/>
        <w:t>a</w:t>
      </w:r>
      <w:r>
        <w:rPr>
          <w:spacing w:val="-5"/>
        </w:rPr>
        <w:t> </w:t>
      </w:r>
      <w:r>
        <w:rPr/>
        <w:t>higher</w:t>
      </w:r>
      <w:r>
        <w:rPr>
          <w:spacing w:val="-5"/>
        </w:rPr>
        <w:t> </w:t>
      </w:r>
      <w:r>
        <w:rPr/>
        <w:t>graded</w:t>
      </w:r>
      <w:r>
        <w:rPr>
          <w:spacing w:val="-5"/>
        </w:rPr>
        <w:t> </w:t>
      </w:r>
      <w:r>
        <w:rPr/>
        <w:t>position</w:t>
      </w:r>
      <w:r>
        <w:rPr>
          <w:spacing w:val="-4"/>
        </w:rPr>
        <w:t> </w:t>
      </w:r>
      <w:r>
        <w:rPr/>
        <w:t>to</w:t>
      </w:r>
      <w:r>
        <w:rPr>
          <w:spacing w:val="-4"/>
        </w:rPr>
        <w:t> </w:t>
      </w:r>
      <w:r>
        <w:rPr/>
        <w:t>pin</w:t>
      </w:r>
      <w:r>
        <w:rPr>
          <w:spacing w:val="-4"/>
        </w:rPr>
        <w:t> </w:t>
      </w:r>
      <w:r>
        <w:rPr/>
        <w:t>on,</w:t>
      </w:r>
      <w:r>
        <w:rPr>
          <w:spacing w:val="-5"/>
        </w:rPr>
        <w:t> </w:t>
      </w:r>
      <w:r>
        <w:rPr/>
        <w:t>will</w:t>
      </w:r>
      <w:r>
        <w:rPr>
          <w:spacing w:val="-4"/>
        </w:rPr>
        <w:t> </w:t>
      </w:r>
      <w:r>
        <w:rPr/>
        <w:t>be</w:t>
      </w:r>
      <w:r>
        <w:rPr>
          <w:spacing w:val="-5"/>
        </w:rPr>
        <w:t> </w:t>
      </w:r>
      <w:r>
        <w:rPr/>
        <w:t>required</w:t>
      </w:r>
      <w:r>
        <w:rPr>
          <w:spacing w:val="-5"/>
        </w:rPr>
        <w:t> </w:t>
      </w:r>
      <w:r>
        <w:rPr/>
        <w:t>to</w:t>
      </w:r>
      <w:r>
        <w:rPr>
          <w:spacing w:val="-4"/>
        </w:rPr>
        <w:t> </w:t>
      </w:r>
      <w:r>
        <w:rPr/>
        <w:t>submit a new indispensability package to ensure the position meets the same requirements i.e., unable</w:t>
      </w:r>
      <w:r>
        <w:rPr>
          <w:spacing w:val="-2"/>
        </w:rPr>
        <w:t> </w:t>
      </w:r>
      <w:r>
        <w:rPr/>
        <w:t>to</w:t>
      </w:r>
      <w:r>
        <w:rPr>
          <w:spacing w:val="-1"/>
        </w:rPr>
        <w:t> </w:t>
      </w:r>
      <w:r>
        <w:rPr/>
        <w:t>be</w:t>
      </w:r>
      <w:r>
        <w:rPr>
          <w:spacing w:val="-2"/>
        </w:rPr>
        <w:t> </w:t>
      </w:r>
      <w:r>
        <w:rPr/>
        <w:t>filled</w:t>
      </w:r>
      <w:r>
        <w:rPr>
          <w:spacing w:val="-2"/>
        </w:rPr>
        <w:t> </w:t>
      </w:r>
      <w:r>
        <w:rPr/>
        <w:t>by</w:t>
      </w:r>
      <w:r>
        <w:rPr>
          <w:spacing w:val="-3"/>
        </w:rPr>
        <w:t> </w:t>
      </w:r>
      <w:r>
        <w:rPr/>
        <w:t>any</w:t>
      </w:r>
      <w:r>
        <w:rPr>
          <w:spacing w:val="-2"/>
        </w:rPr>
        <w:t> </w:t>
      </w:r>
      <w:r>
        <w:rPr/>
        <w:t>other</w:t>
      </w:r>
      <w:r>
        <w:rPr>
          <w:spacing w:val="-2"/>
        </w:rPr>
        <w:t> </w:t>
      </w:r>
      <w:r>
        <w:rPr/>
        <w:t>means.</w:t>
      </w:r>
      <w:r>
        <w:rPr>
          <w:spacing w:val="40"/>
        </w:rPr>
        <w:t> </w:t>
      </w:r>
      <w:r>
        <w:rPr/>
        <w:t>Members</w:t>
      </w:r>
      <w:r>
        <w:rPr>
          <w:spacing w:val="-2"/>
        </w:rPr>
        <w:t> </w:t>
      </w:r>
      <w:r>
        <w:rPr/>
        <w:t>may</w:t>
      </w:r>
      <w:r>
        <w:rPr>
          <w:spacing w:val="-1"/>
        </w:rPr>
        <w:t> </w:t>
      </w:r>
      <w:r>
        <w:rPr/>
        <w:t>not</w:t>
      </w:r>
      <w:r>
        <w:rPr>
          <w:spacing w:val="-1"/>
        </w:rPr>
        <w:t> </w:t>
      </w:r>
      <w:r>
        <w:rPr/>
        <w:t>be</w:t>
      </w:r>
      <w:r>
        <w:rPr>
          <w:spacing w:val="-2"/>
        </w:rPr>
        <w:t> </w:t>
      </w:r>
      <w:r>
        <w:rPr/>
        <w:t>assigned</w:t>
      </w:r>
      <w:r>
        <w:rPr>
          <w:spacing w:val="-2"/>
        </w:rPr>
        <w:t> </w:t>
      </w:r>
      <w:r>
        <w:rPr/>
        <w:t>as</w:t>
      </w:r>
      <w:r>
        <w:rPr>
          <w:spacing w:val="-2"/>
        </w:rPr>
        <w:t> </w:t>
      </w:r>
      <w:r>
        <w:rPr/>
        <w:t>both</w:t>
      </w:r>
      <w:r>
        <w:rPr>
          <w:spacing w:val="-2"/>
        </w:rPr>
        <w:t> </w:t>
      </w:r>
      <w:r>
        <w:rPr/>
        <w:t>an</w:t>
      </w:r>
      <w:r>
        <w:rPr>
          <w:spacing w:val="-1"/>
        </w:rPr>
        <w:t> </w:t>
      </w:r>
      <w:r>
        <w:rPr/>
        <w:t>overage and</w:t>
      </w:r>
      <w:r>
        <w:rPr>
          <w:spacing w:val="-7"/>
        </w:rPr>
        <w:t> </w:t>
      </w:r>
      <w:r>
        <w:rPr/>
        <w:t>overgrade.</w:t>
      </w:r>
      <w:r>
        <w:rPr>
          <w:spacing w:val="40"/>
        </w:rPr>
        <w:t> </w:t>
      </w:r>
      <w:r>
        <w:rPr/>
        <w:t>Overage</w:t>
      </w:r>
      <w:r>
        <w:rPr>
          <w:spacing w:val="-8"/>
        </w:rPr>
        <w:t> </w:t>
      </w:r>
      <w:r>
        <w:rPr/>
        <w:t>personnel</w:t>
      </w:r>
      <w:r>
        <w:rPr>
          <w:spacing w:val="-6"/>
        </w:rPr>
        <w:t> </w:t>
      </w:r>
      <w:r>
        <w:rPr/>
        <w:t>are</w:t>
      </w:r>
      <w:r>
        <w:rPr>
          <w:spacing w:val="-6"/>
        </w:rPr>
        <w:t> </w:t>
      </w:r>
      <w:r>
        <w:rPr/>
        <w:t>not</w:t>
      </w:r>
      <w:r>
        <w:rPr>
          <w:spacing w:val="-7"/>
        </w:rPr>
        <w:t> </w:t>
      </w:r>
      <w:r>
        <w:rPr/>
        <w:t>eligible</w:t>
      </w:r>
      <w:r>
        <w:rPr>
          <w:spacing w:val="-7"/>
        </w:rPr>
        <w:t> </w:t>
      </w:r>
      <w:r>
        <w:rPr/>
        <w:t>for</w:t>
      </w:r>
      <w:r>
        <w:rPr>
          <w:spacing w:val="-6"/>
        </w:rPr>
        <w:t> </w:t>
      </w:r>
      <w:r>
        <w:rPr/>
        <w:t>position</w:t>
      </w:r>
      <w:r>
        <w:rPr>
          <w:spacing w:val="-7"/>
        </w:rPr>
        <w:t> </w:t>
      </w:r>
      <w:r>
        <w:rPr/>
        <w:t>or</w:t>
      </w:r>
      <w:r>
        <w:rPr>
          <w:spacing w:val="-7"/>
        </w:rPr>
        <w:t> </w:t>
      </w:r>
      <w:r>
        <w:rPr/>
        <w:t>unit</w:t>
      </w:r>
      <w:r>
        <w:rPr>
          <w:spacing w:val="-6"/>
        </w:rPr>
        <w:t> </w:t>
      </w:r>
      <w:r>
        <w:rPr/>
        <w:t>vacancy</w:t>
      </w:r>
      <w:r>
        <w:rPr>
          <w:spacing w:val="-7"/>
        </w:rPr>
        <w:t> </w:t>
      </w:r>
      <w:r>
        <w:rPr/>
        <w:t>promotion. Commanders and Det/CCs must make every effort to level overage and overgrade </w:t>
      </w:r>
      <w:r>
        <w:rPr>
          <w:spacing w:val="-2"/>
        </w:rPr>
        <w:t>personnel.</w:t>
      </w:r>
    </w:p>
    <w:p>
      <w:pPr>
        <w:pStyle w:val="ListParagraph"/>
        <w:numPr>
          <w:ilvl w:val="2"/>
          <w:numId w:val="67"/>
        </w:numPr>
        <w:tabs>
          <w:tab w:pos="1920" w:val="left" w:leader="none"/>
        </w:tabs>
        <w:spacing w:line="240" w:lineRule="auto" w:before="121" w:after="0"/>
        <w:ind w:left="1920" w:right="0" w:hanging="780"/>
        <w:jc w:val="both"/>
        <w:rPr>
          <w:sz w:val="24"/>
        </w:rPr>
      </w:pPr>
      <w:bookmarkStart w:name="_bookmark313" w:id="314"/>
      <w:bookmarkEnd w:id="314"/>
      <w:r>
        <w:rPr/>
      </w:r>
      <w:r>
        <w:rPr>
          <w:spacing w:val="-2"/>
          <w:sz w:val="24"/>
        </w:rPr>
        <w:t>Applicants:</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Must not be within 1 year from their HYT Date (enlisted) or Mandatory Separation</w:t>
      </w:r>
      <w:r>
        <w:rPr>
          <w:spacing w:val="-15"/>
          <w:sz w:val="24"/>
        </w:rPr>
        <w:t> </w:t>
      </w:r>
      <w:r>
        <w:rPr>
          <w:sz w:val="24"/>
        </w:rPr>
        <w:t>Date</w:t>
      </w:r>
      <w:r>
        <w:rPr>
          <w:spacing w:val="-14"/>
          <w:sz w:val="24"/>
        </w:rPr>
        <w:t> </w:t>
      </w:r>
      <w:r>
        <w:rPr>
          <w:sz w:val="24"/>
        </w:rPr>
        <w:t>(officers).</w:t>
      </w:r>
      <w:r>
        <w:rPr>
          <w:spacing w:val="32"/>
          <w:sz w:val="24"/>
        </w:rPr>
        <w:t> </w:t>
      </w:r>
      <w:r>
        <w:rPr>
          <w:sz w:val="24"/>
        </w:rPr>
        <w:t>For</w:t>
      </w:r>
      <w:r>
        <w:rPr>
          <w:spacing w:val="-14"/>
          <w:sz w:val="24"/>
        </w:rPr>
        <w:t> </w:t>
      </w:r>
      <w:r>
        <w:rPr>
          <w:sz w:val="24"/>
        </w:rPr>
        <w:t>enlisted</w:t>
      </w:r>
      <w:r>
        <w:rPr>
          <w:spacing w:val="-14"/>
          <w:sz w:val="24"/>
        </w:rPr>
        <w:t> </w:t>
      </w:r>
      <w:r>
        <w:rPr>
          <w:sz w:val="24"/>
        </w:rPr>
        <w:t>members</w:t>
      </w:r>
      <w:r>
        <w:rPr>
          <w:spacing w:val="-15"/>
          <w:sz w:val="24"/>
        </w:rPr>
        <w:t> </w:t>
      </w:r>
      <w:r>
        <w:rPr>
          <w:sz w:val="24"/>
        </w:rPr>
        <w:t>wishing</w:t>
      </w:r>
      <w:r>
        <w:rPr>
          <w:spacing w:val="-14"/>
          <w:sz w:val="24"/>
        </w:rPr>
        <w:t> </w:t>
      </w:r>
      <w:r>
        <w:rPr>
          <w:sz w:val="24"/>
        </w:rPr>
        <w:t>to</w:t>
      </w:r>
      <w:r>
        <w:rPr>
          <w:spacing w:val="-15"/>
          <w:sz w:val="24"/>
        </w:rPr>
        <w:t> </w:t>
      </w:r>
      <w:r>
        <w:rPr>
          <w:sz w:val="24"/>
        </w:rPr>
        <w:t>request</w:t>
      </w:r>
      <w:r>
        <w:rPr>
          <w:spacing w:val="-14"/>
          <w:sz w:val="24"/>
        </w:rPr>
        <w:t> </w:t>
      </w:r>
      <w:r>
        <w:rPr>
          <w:sz w:val="24"/>
        </w:rPr>
        <w:t>HYT</w:t>
      </w:r>
      <w:r>
        <w:rPr>
          <w:spacing w:val="-15"/>
          <w:sz w:val="24"/>
        </w:rPr>
        <w:t> </w:t>
      </w:r>
      <w:r>
        <w:rPr>
          <w:sz w:val="24"/>
        </w:rPr>
        <w:t>Date</w:t>
      </w:r>
      <w:r>
        <w:rPr>
          <w:spacing w:val="-14"/>
          <w:sz w:val="24"/>
        </w:rPr>
        <w:t> </w:t>
      </w:r>
      <w:r>
        <w:rPr>
          <w:sz w:val="24"/>
        </w:rPr>
        <w:t>extensions, waivers</w:t>
      </w:r>
      <w:r>
        <w:rPr>
          <w:spacing w:val="-10"/>
          <w:sz w:val="24"/>
        </w:rPr>
        <w:t> </w:t>
      </w:r>
      <w:r>
        <w:rPr>
          <w:sz w:val="24"/>
        </w:rPr>
        <w:t>must</w:t>
      </w:r>
      <w:r>
        <w:rPr>
          <w:spacing w:val="-11"/>
          <w:sz w:val="24"/>
        </w:rPr>
        <w:t> </w:t>
      </w:r>
      <w:r>
        <w:rPr>
          <w:sz w:val="24"/>
        </w:rPr>
        <w:t>be</w:t>
      </w:r>
      <w:r>
        <w:rPr>
          <w:spacing w:val="-10"/>
          <w:sz w:val="24"/>
        </w:rPr>
        <w:t> </w:t>
      </w:r>
      <w:r>
        <w:rPr>
          <w:sz w:val="24"/>
        </w:rPr>
        <w:t>requested</w:t>
      </w:r>
      <w:r>
        <w:rPr>
          <w:spacing w:val="-11"/>
          <w:sz w:val="24"/>
        </w:rPr>
        <w:t> </w:t>
      </w:r>
      <w:r>
        <w:rPr>
          <w:sz w:val="24"/>
        </w:rPr>
        <w:t>in</w:t>
      </w:r>
      <w:r>
        <w:rPr>
          <w:spacing w:val="-10"/>
          <w:sz w:val="24"/>
        </w:rPr>
        <w:t> </w:t>
      </w:r>
      <w:r>
        <w:rPr>
          <w:sz w:val="24"/>
        </w:rPr>
        <w:t>conjunction</w:t>
      </w:r>
      <w:r>
        <w:rPr>
          <w:spacing w:val="-10"/>
          <w:sz w:val="24"/>
        </w:rPr>
        <w:t> </w:t>
      </w:r>
      <w:r>
        <w:rPr>
          <w:sz w:val="24"/>
        </w:rPr>
        <w:t>with</w:t>
      </w:r>
      <w:r>
        <w:rPr>
          <w:spacing w:val="-10"/>
          <w:sz w:val="24"/>
        </w:rPr>
        <w:t> </w:t>
      </w:r>
      <w:r>
        <w:rPr>
          <w:sz w:val="24"/>
        </w:rPr>
        <w:t>the</w:t>
      </w:r>
      <w:r>
        <w:rPr>
          <w:spacing w:val="-12"/>
          <w:sz w:val="24"/>
        </w:rPr>
        <w:t> </w:t>
      </w:r>
      <w:r>
        <w:rPr>
          <w:sz w:val="24"/>
        </w:rPr>
        <w:t>request</w:t>
      </w:r>
      <w:r>
        <w:rPr>
          <w:spacing w:val="-11"/>
          <w:sz w:val="24"/>
        </w:rPr>
        <w:t> </w:t>
      </w:r>
      <w:r>
        <w:rPr>
          <w:sz w:val="24"/>
        </w:rPr>
        <w:t>for</w:t>
      </w:r>
      <w:r>
        <w:rPr>
          <w:spacing w:val="-11"/>
          <w:sz w:val="24"/>
        </w:rPr>
        <w:t> </w:t>
      </w:r>
      <w:r>
        <w:rPr>
          <w:sz w:val="24"/>
        </w:rPr>
        <w:t>assignment.</w:t>
      </w:r>
      <w:r>
        <w:rPr>
          <w:spacing w:val="40"/>
          <w:sz w:val="24"/>
        </w:rPr>
        <w:t> </w:t>
      </w:r>
      <w:r>
        <w:rPr>
          <w:sz w:val="24"/>
        </w:rPr>
        <w:t>Officers</w:t>
      </w:r>
      <w:r>
        <w:rPr>
          <w:spacing w:val="-11"/>
          <w:sz w:val="24"/>
        </w:rPr>
        <w:t> </w:t>
      </w:r>
      <w:r>
        <w:rPr>
          <w:sz w:val="24"/>
        </w:rPr>
        <w:t>will</w:t>
      </w:r>
      <w:r>
        <w:rPr>
          <w:spacing w:val="-10"/>
          <w:sz w:val="24"/>
        </w:rPr>
        <w:t> </w:t>
      </w:r>
      <w:r>
        <w:rPr>
          <w:sz w:val="24"/>
        </w:rPr>
        <w:t>be reappointed</w:t>
      </w:r>
      <w:r>
        <w:rPr>
          <w:spacing w:val="-5"/>
          <w:sz w:val="24"/>
        </w:rPr>
        <w:t> </w:t>
      </w:r>
      <w:r>
        <w:rPr>
          <w:sz w:val="24"/>
        </w:rPr>
        <w:t>by</w:t>
      </w:r>
      <w:r>
        <w:rPr>
          <w:spacing w:val="-5"/>
          <w:sz w:val="24"/>
        </w:rPr>
        <w:t> </w:t>
      </w:r>
      <w:r>
        <w:rPr>
          <w:sz w:val="24"/>
        </w:rPr>
        <w:t>the</w:t>
      </w:r>
      <w:r>
        <w:rPr>
          <w:spacing w:val="-3"/>
          <w:sz w:val="24"/>
        </w:rPr>
        <w:t> </w:t>
      </w:r>
      <w:r>
        <w:rPr>
          <w:sz w:val="24"/>
        </w:rPr>
        <w:t>president</w:t>
      </w:r>
      <w:r>
        <w:rPr>
          <w:spacing w:val="-4"/>
          <w:sz w:val="24"/>
        </w:rPr>
        <w:t> </w:t>
      </w:r>
      <w:r>
        <w:rPr>
          <w:sz w:val="24"/>
        </w:rPr>
        <w:t>and</w:t>
      </w:r>
      <w:r>
        <w:rPr>
          <w:spacing w:val="-4"/>
          <w:sz w:val="24"/>
        </w:rPr>
        <w:t> </w:t>
      </w:r>
      <w:r>
        <w:rPr>
          <w:sz w:val="24"/>
        </w:rPr>
        <w:t>confirmed</w:t>
      </w:r>
      <w:r>
        <w:rPr>
          <w:spacing w:val="-5"/>
          <w:sz w:val="24"/>
        </w:rPr>
        <w:t> </w:t>
      </w:r>
      <w:r>
        <w:rPr>
          <w:sz w:val="24"/>
        </w:rPr>
        <w:t>by</w:t>
      </w:r>
      <w:r>
        <w:rPr>
          <w:spacing w:val="-6"/>
          <w:sz w:val="24"/>
        </w:rPr>
        <w:t> </w:t>
      </w:r>
      <w:r>
        <w:rPr>
          <w:sz w:val="24"/>
        </w:rPr>
        <w:t>the</w:t>
      </w:r>
      <w:r>
        <w:rPr>
          <w:spacing w:val="-4"/>
          <w:sz w:val="24"/>
        </w:rPr>
        <w:t> </w:t>
      </w:r>
      <w:r>
        <w:rPr>
          <w:sz w:val="24"/>
        </w:rPr>
        <w:t>Senate</w:t>
      </w:r>
      <w:r>
        <w:rPr>
          <w:spacing w:val="-5"/>
          <w:sz w:val="24"/>
        </w:rPr>
        <w:t> </w:t>
      </w:r>
      <w:r>
        <w:rPr>
          <w:sz w:val="24"/>
        </w:rPr>
        <w:t>and</w:t>
      </w:r>
      <w:r>
        <w:rPr>
          <w:spacing w:val="-6"/>
          <w:sz w:val="24"/>
        </w:rPr>
        <w:t> </w:t>
      </w:r>
      <w:r>
        <w:rPr>
          <w:sz w:val="24"/>
        </w:rPr>
        <w:t>execute</w:t>
      </w:r>
      <w:r>
        <w:rPr>
          <w:spacing w:val="-6"/>
          <w:sz w:val="24"/>
        </w:rPr>
        <w:t> </w:t>
      </w:r>
      <w:r>
        <w:rPr>
          <w:sz w:val="24"/>
        </w:rPr>
        <w:t>an</w:t>
      </w:r>
      <w:r>
        <w:rPr>
          <w:spacing w:val="-6"/>
          <w:sz w:val="24"/>
        </w:rPr>
        <w:t> </w:t>
      </w:r>
      <w:r>
        <w:rPr>
          <w:sz w:val="24"/>
        </w:rPr>
        <w:t>original</w:t>
      </w:r>
      <w:r>
        <w:rPr>
          <w:spacing w:val="-3"/>
          <w:sz w:val="24"/>
        </w:rPr>
        <w:t> </w:t>
      </w:r>
      <w:r>
        <w:rPr>
          <w:sz w:val="24"/>
        </w:rPr>
        <w:t>Reserve Oath of Office in accordance with DAFMAN 36-2032.</w:t>
      </w:r>
    </w:p>
    <w:p>
      <w:pPr>
        <w:pStyle w:val="ListParagraph"/>
        <w:numPr>
          <w:ilvl w:val="3"/>
          <w:numId w:val="67"/>
        </w:numPr>
        <w:tabs>
          <w:tab w:pos="2460" w:val="left" w:leader="none"/>
        </w:tabs>
        <w:spacing w:line="240" w:lineRule="auto" w:before="120" w:after="0"/>
        <w:ind w:left="1500" w:right="800" w:firstLine="0"/>
        <w:jc w:val="both"/>
        <w:rPr>
          <w:sz w:val="24"/>
        </w:rPr>
      </w:pPr>
      <w:r>
        <w:rPr>
          <w:sz w:val="24"/>
        </w:rPr>
        <w:t>Members should be fully qualified for the AFSC, however, in some circumstances</w:t>
      </w:r>
      <w:r>
        <w:rPr>
          <w:spacing w:val="-15"/>
          <w:sz w:val="24"/>
        </w:rPr>
        <w:t> </w:t>
      </w:r>
      <w:r>
        <w:rPr>
          <w:sz w:val="24"/>
        </w:rPr>
        <w:t>retraining</w:t>
      </w:r>
      <w:r>
        <w:rPr>
          <w:spacing w:val="-15"/>
          <w:sz w:val="24"/>
        </w:rPr>
        <w:t> </w:t>
      </w:r>
      <w:r>
        <w:rPr>
          <w:sz w:val="24"/>
        </w:rPr>
        <w:t>may</w:t>
      </w:r>
      <w:r>
        <w:rPr>
          <w:spacing w:val="-15"/>
          <w:sz w:val="24"/>
        </w:rPr>
        <w:t> </w:t>
      </w:r>
      <w:r>
        <w:rPr>
          <w:sz w:val="24"/>
        </w:rPr>
        <w:t>be</w:t>
      </w:r>
      <w:r>
        <w:rPr>
          <w:spacing w:val="-15"/>
          <w:sz w:val="24"/>
        </w:rPr>
        <w:t> </w:t>
      </w:r>
      <w:r>
        <w:rPr>
          <w:sz w:val="24"/>
        </w:rPr>
        <w:t>approved</w:t>
      </w:r>
      <w:r>
        <w:rPr>
          <w:spacing w:val="-15"/>
          <w:sz w:val="24"/>
        </w:rPr>
        <w:t> </w:t>
      </w:r>
      <w:r>
        <w:rPr>
          <w:sz w:val="24"/>
        </w:rPr>
        <w:t>where</w:t>
      </w:r>
      <w:r>
        <w:rPr>
          <w:spacing w:val="-15"/>
          <w:sz w:val="24"/>
        </w:rPr>
        <w:t> </w:t>
      </w:r>
      <w:r>
        <w:rPr>
          <w:sz w:val="24"/>
        </w:rPr>
        <w:t>short</w:t>
      </w:r>
      <w:r>
        <w:rPr>
          <w:spacing w:val="-15"/>
          <w:sz w:val="24"/>
        </w:rPr>
        <w:t> </w:t>
      </w:r>
      <w:r>
        <w:rPr>
          <w:sz w:val="24"/>
        </w:rPr>
        <w:t>technical</w:t>
      </w:r>
      <w:r>
        <w:rPr>
          <w:spacing w:val="-15"/>
          <w:sz w:val="24"/>
        </w:rPr>
        <w:t> </w:t>
      </w:r>
      <w:r>
        <w:rPr>
          <w:sz w:val="24"/>
        </w:rPr>
        <w:t>school</w:t>
      </w:r>
      <w:r>
        <w:rPr>
          <w:spacing w:val="-15"/>
          <w:sz w:val="24"/>
        </w:rPr>
        <w:t> </w:t>
      </w:r>
      <w:r>
        <w:rPr>
          <w:sz w:val="24"/>
        </w:rPr>
        <w:t>requirements</w:t>
      </w:r>
      <w:r>
        <w:rPr>
          <w:spacing w:val="-15"/>
          <w:sz w:val="24"/>
        </w:rPr>
        <w:t> </w:t>
      </w:r>
      <w:r>
        <w:rPr>
          <w:sz w:val="24"/>
        </w:rPr>
        <w:t>exist. Technical</w:t>
      </w:r>
      <w:r>
        <w:rPr>
          <w:spacing w:val="-1"/>
          <w:sz w:val="24"/>
        </w:rPr>
        <w:t> </w:t>
      </w:r>
      <w:r>
        <w:rPr>
          <w:sz w:val="24"/>
        </w:rPr>
        <w:t>school</w:t>
      </w:r>
      <w:r>
        <w:rPr>
          <w:spacing w:val="-1"/>
          <w:sz w:val="24"/>
        </w:rPr>
        <w:t> </w:t>
      </w:r>
      <w:r>
        <w:rPr>
          <w:sz w:val="24"/>
        </w:rPr>
        <w:t>duration</w:t>
      </w:r>
      <w:r>
        <w:rPr>
          <w:spacing w:val="-2"/>
          <w:sz w:val="24"/>
        </w:rPr>
        <w:t> </w:t>
      </w:r>
      <w:r>
        <w:rPr>
          <w:sz w:val="24"/>
        </w:rPr>
        <w:t>should</w:t>
      </w:r>
      <w:r>
        <w:rPr>
          <w:spacing w:val="-3"/>
          <w:sz w:val="24"/>
        </w:rPr>
        <w:t> </w:t>
      </w:r>
      <w:r>
        <w:rPr>
          <w:sz w:val="24"/>
        </w:rPr>
        <w:t>be</w:t>
      </w:r>
      <w:r>
        <w:rPr>
          <w:spacing w:val="-2"/>
          <w:sz w:val="24"/>
        </w:rPr>
        <w:t> </w:t>
      </w:r>
      <w:r>
        <w:rPr>
          <w:sz w:val="24"/>
        </w:rPr>
        <w:t>based</w:t>
      </w:r>
      <w:r>
        <w:rPr>
          <w:spacing w:val="-1"/>
          <w:sz w:val="24"/>
        </w:rPr>
        <w:t> </w:t>
      </w:r>
      <w:r>
        <w:rPr>
          <w:sz w:val="24"/>
        </w:rPr>
        <w:t>on</w:t>
      </w:r>
      <w:r>
        <w:rPr>
          <w:spacing w:val="-3"/>
          <w:sz w:val="24"/>
        </w:rPr>
        <w:t> </w:t>
      </w:r>
      <w:r>
        <w:rPr>
          <w:sz w:val="24"/>
        </w:rPr>
        <w:t>members’</w:t>
      </w:r>
      <w:r>
        <w:rPr>
          <w:spacing w:val="-1"/>
          <w:sz w:val="24"/>
        </w:rPr>
        <w:t> </w:t>
      </w:r>
      <w:r>
        <w:rPr>
          <w:sz w:val="24"/>
        </w:rPr>
        <w:t>retainability.</w:t>
      </w:r>
      <w:r>
        <w:rPr>
          <w:spacing w:val="40"/>
          <w:sz w:val="24"/>
        </w:rPr>
        <w:t> </w:t>
      </w:r>
      <w:r>
        <w:rPr>
          <w:sz w:val="24"/>
        </w:rPr>
        <w:t>Commanders</w:t>
      </w:r>
      <w:r>
        <w:rPr>
          <w:spacing w:val="-2"/>
          <w:sz w:val="24"/>
        </w:rPr>
        <w:t> </w:t>
      </w:r>
      <w:r>
        <w:rPr>
          <w:sz w:val="24"/>
        </w:rPr>
        <w:t>at</w:t>
      </w:r>
      <w:r>
        <w:rPr>
          <w:spacing w:val="-1"/>
          <w:sz w:val="24"/>
        </w:rPr>
        <w:t> </w:t>
      </w:r>
      <w:r>
        <w:rPr>
          <w:sz w:val="24"/>
        </w:rPr>
        <w:t>all levels may approve/disapprove requests for retraining.</w:t>
      </w:r>
      <w:r>
        <w:rPr>
          <w:spacing w:val="40"/>
          <w:sz w:val="24"/>
        </w:rPr>
        <w:t> </w:t>
      </w:r>
      <w:r>
        <w:rPr>
          <w:sz w:val="24"/>
        </w:rPr>
        <w:t>Members must have 3 years retainability from date of graduation from technical school.</w:t>
      </w:r>
    </w:p>
    <w:p>
      <w:pPr>
        <w:pStyle w:val="ListParagraph"/>
        <w:numPr>
          <w:ilvl w:val="2"/>
          <w:numId w:val="67"/>
        </w:numPr>
        <w:tabs>
          <w:tab w:pos="1920" w:val="left" w:leader="none"/>
        </w:tabs>
        <w:spacing w:line="240" w:lineRule="auto" w:before="120" w:after="0"/>
        <w:ind w:left="1920" w:right="0" w:hanging="780"/>
        <w:jc w:val="both"/>
        <w:rPr>
          <w:sz w:val="24"/>
        </w:rPr>
      </w:pPr>
      <w:r>
        <w:rPr>
          <w:sz w:val="24"/>
        </w:rPr>
        <w:t>Applications</w:t>
      </w:r>
      <w:r>
        <w:rPr>
          <w:spacing w:val="-2"/>
          <w:sz w:val="24"/>
        </w:rPr>
        <w:t> </w:t>
      </w:r>
      <w:r>
        <w:rPr>
          <w:sz w:val="24"/>
        </w:rPr>
        <w:t>must</w:t>
      </w:r>
      <w:r>
        <w:rPr>
          <w:spacing w:val="-1"/>
          <w:sz w:val="24"/>
        </w:rPr>
        <w:t> </w:t>
      </w:r>
      <w:r>
        <w:rPr>
          <w:sz w:val="24"/>
        </w:rPr>
        <w:t>include at</w:t>
      </w:r>
      <w:r>
        <w:rPr>
          <w:spacing w:val="-2"/>
          <w:sz w:val="24"/>
        </w:rPr>
        <w:t> </w:t>
      </w:r>
      <w:r>
        <w:rPr>
          <w:sz w:val="24"/>
        </w:rPr>
        <w:t>a </w:t>
      </w:r>
      <w:r>
        <w:rPr>
          <w:spacing w:val="-2"/>
          <w:sz w:val="24"/>
        </w:rPr>
        <w:t>minimum:</w:t>
      </w:r>
    </w:p>
    <w:p>
      <w:pPr>
        <w:pStyle w:val="ListParagraph"/>
        <w:numPr>
          <w:ilvl w:val="3"/>
          <w:numId w:val="67"/>
        </w:numPr>
        <w:tabs>
          <w:tab w:pos="2460" w:val="left" w:leader="none"/>
        </w:tabs>
        <w:spacing w:line="240" w:lineRule="auto" w:before="119" w:after="0"/>
        <w:ind w:left="2460" w:right="0" w:hanging="960"/>
        <w:jc w:val="both"/>
        <w:rPr>
          <w:sz w:val="24"/>
        </w:rPr>
      </w:pPr>
      <w:r>
        <w:rPr>
          <w:sz w:val="24"/>
        </w:rPr>
        <w:t>DAF</w:t>
      </w:r>
      <w:r>
        <w:rPr>
          <w:spacing w:val="-3"/>
          <w:sz w:val="24"/>
        </w:rPr>
        <w:t> </w:t>
      </w:r>
      <w:r>
        <w:rPr>
          <w:sz w:val="24"/>
        </w:rPr>
        <w:t>1288.</w:t>
      </w:r>
      <w:r>
        <w:rPr>
          <w:spacing w:val="59"/>
          <w:sz w:val="24"/>
        </w:rPr>
        <w:t> </w:t>
      </w:r>
      <w:r>
        <w:rPr>
          <w:sz w:val="24"/>
        </w:rPr>
        <w:t>Requires</w:t>
      </w:r>
      <w:r>
        <w:rPr>
          <w:spacing w:val="-2"/>
          <w:sz w:val="24"/>
        </w:rPr>
        <w:t> </w:t>
      </w:r>
      <w:r>
        <w:rPr>
          <w:sz w:val="24"/>
        </w:rPr>
        <w:t>assignment blocking</w:t>
      </w:r>
      <w:r>
        <w:rPr>
          <w:spacing w:val="-1"/>
          <w:sz w:val="24"/>
        </w:rPr>
        <w:t> </w:t>
      </w:r>
      <w:r>
        <w:rPr>
          <w:sz w:val="24"/>
        </w:rPr>
        <w:t>information</w:t>
      </w:r>
      <w:r>
        <w:rPr>
          <w:spacing w:val="-2"/>
          <w:sz w:val="24"/>
        </w:rPr>
        <w:t> </w:t>
      </w:r>
      <w:r>
        <w:rPr>
          <w:sz w:val="24"/>
        </w:rPr>
        <w:t>in</w:t>
      </w:r>
      <w:r>
        <w:rPr>
          <w:spacing w:val="-1"/>
          <w:sz w:val="24"/>
        </w:rPr>
        <w:t> </w:t>
      </w:r>
      <w:r>
        <w:rPr>
          <w:sz w:val="24"/>
        </w:rPr>
        <w:t>second </w:t>
      </w:r>
      <w:r>
        <w:rPr>
          <w:spacing w:val="-2"/>
          <w:sz w:val="24"/>
        </w:rPr>
        <w:t>endorsement.</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Copy</w:t>
      </w:r>
      <w:r>
        <w:rPr>
          <w:spacing w:val="-1"/>
          <w:sz w:val="24"/>
        </w:rPr>
        <w:t> </w:t>
      </w:r>
      <w:r>
        <w:rPr>
          <w:sz w:val="24"/>
        </w:rPr>
        <w:t>of</w:t>
      </w:r>
      <w:r>
        <w:rPr>
          <w:spacing w:val="-1"/>
          <w:sz w:val="24"/>
        </w:rPr>
        <w:t> </w:t>
      </w:r>
      <w:r>
        <w:rPr>
          <w:sz w:val="24"/>
        </w:rPr>
        <w:t>member’s</w:t>
      </w:r>
      <w:r>
        <w:rPr>
          <w:spacing w:val="-2"/>
          <w:sz w:val="24"/>
        </w:rPr>
        <w:t> </w:t>
      </w:r>
      <w:r>
        <w:rPr>
          <w:sz w:val="24"/>
        </w:rPr>
        <w:t>retirement order,</w:t>
      </w:r>
      <w:r>
        <w:rPr>
          <w:spacing w:val="-1"/>
          <w:sz w:val="24"/>
        </w:rPr>
        <w:t> </w:t>
      </w:r>
      <w:r>
        <w:rPr>
          <w:sz w:val="24"/>
        </w:rPr>
        <w:t>or</w:t>
      </w:r>
      <w:r>
        <w:rPr>
          <w:spacing w:val="-1"/>
          <w:sz w:val="24"/>
        </w:rPr>
        <w:t> </w:t>
      </w:r>
      <w:r>
        <w:rPr>
          <w:sz w:val="24"/>
        </w:rPr>
        <w:t>an</w:t>
      </w:r>
      <w:r>
        <w:rPr>
          <w:spacing w:val="-1"/>
          <w:sz w:val="24"/>
        </w:rPr>
        <w:t> </w:t>
      </w:r>
      <w:r>
        <w:rPr>
          <w:sz w:val="24"/>
        </w:rPr>
        <w:t>approved</w:t>
      </w:r>
      <w:r>
        <w:rPr>
          <w:spacing w:val="-1"/>
          <w:sz w:val="24"/>
        </w:rPr>
        <w:t> </w:t>
      </w:r>
      <w:r>
        <w:rPr>
          <w:sz w:val="24"/>
        </w:rPr>
        <w:t>retirement</w:t>
      </w:r>
      <w:r>
        <w:rPr>
          <w:spacing w:val="-1"/>
          <w:sz w:val="24"/>
        </w:rPr>
        <w:t> </w:t>
      </w:r>
      <w:r>
        <w:rPr>
          <w:spacing w:val="-2"/>
          <w:sz w:val="24"/>
        </w:rPr>
        <w:t>date.</w:t>
      </w:r>
    </w:p>
    <w:p>
      <w:pPr>
        <w:pStyle w:val="ListParagraph"/>
        <w:numPr>
          <w:ilvl w:val="3"/>
          <w:numId w:val="67"/>
        </w:numPr>
        <w:tabs>
          <w:tab w:pos="2460" w:val="left" w:leader="none"/>
        </w:tabs>
        <w:spacing w:line="240" w:lineRule="auto" w:before="120" w:after="0"/>
        <w:ind w:left="1500" w:right="801" w:firstLine="0"/>
        <w:jc w:val="both"/>
        <w:rPr>
          <w:sz w:val="24"/>
        </w:rPr>
      </w:pPr>
      <w:r>
        <w:rPr>
          <w:sz w:val="24"/>
        </w:rPr>
        <w:t>Statement from the recruiter stating member is qualified for the AFSC, unless retraining is requested.</w:t>
      </w:r>
    </w:p>
    <w:p>
      <w:pPr>
        <w:pStyle w:val="ListParagraph"/>
        <w:numPr>
          <w:ilvl w:val="3"/>
          <w:numId w:val="67"/>
        </w:numPr>
        <w:tabs>
          <w:tab w:pos="2460" w:val="left" w:leader="none"/>
        </w:tabs>
        <w:spacing w:line="240" w:lineRule="auto" w:before="120" w:after="0"/>
        <w:ind w:left="1500" w:right="798" w:firstLine="0"/>
        <w:jc w:val="both"/>
        <w:rPr>
          <w:sz w:val="24"/>
        </w:rPr>
      </w:pPr>
      <w:r>
        <w:rPr>
          <w:sz w:val="24"/>
        </w:rPr>
        <w:t>Statement</w:t>
      </w:r>
      <w:r>
        <w:rPr>
          <w:spacing w:val="-15"/>
          <w:sz w:val="24"/>
        </w:rPr>
        <w:t> </w:t>
      </w:r>
      <w:r>
        <w:rPr>
          <w:sz w:val="24"/>
        </w:rPr>
        <w:t>of</w:t>
      </w:r>
      <w:r>
        <w:rPr>
          <w:spacing w:val="-15"/>
          <w:sz w:val="24"/>
        </w:rPr>
        <w:t> </w:t>
      </w:r>
      <w:r>
        <w:rPr>
          <w:sz w:val="24"/>
        </w:rPr>
        <w:t>Veterans</w:t>
      </w:r>
      <w:r>
        <w:rPr>
          <w:spacing w:val="-15"/>
          <w:sz w:val="24"/>
        </w:rPr>
        <w:t> </w:t>
      </w:r>
      <w:r>
        <w:rPr>
          <w:sz w:val="24"/>
        </w:rPr>
        <w:t>Affairs</w:t>
      </w:r>
      <w:r>
        <w:rPr>
          <w:spacing w:val="-15"/>
          <w:sz w:val="24"/>
        </w:rPr>
        <w:t> </w:t>
      </w:r>
      <w:r>
        <w:rPr>
          <w:sz w:val="24"/>
        </w:rPr>
        <w:t>disability,</w:t>
      </w:r>
      <w:r>
        <w:rPr>
          <w:spacing w:val="-15"/>
          <w:sz w:val="24"/>
        </w:rPr>
        <w:t> </w:t>
      </w:r>
      <w:r>
        <w:rPr>
          <w:sz w:val="24"/>
        </w:rPr>
        <w:t>if</w:t>
      </w:r>
      <w:r>
        <w:rPr>
          <w:spacing w:val="-15"/>
          <w:sz w:val="24"/>
        </w:rPr>
        <w:t> </w:t>
      </w:r>
      <w:r>
        <w:rPr>
          <w:sz w:val="24"/>
        </w:rPr>
        <w:t>applicable,</w:t>
      </w:r>
      <w:r>
        <w:rPr>
          <w:spacing w:val="-15"/>
          <w:sz w:val="24"/>
        </w:rPr>
        <w:t> </w:t>
      </w:r>
      <w:r>
        <w:rPr>
          <w:sz w:val="24"/>
        </w:rPr>
        <w:t>with</w:t>
      </w:r>
      <w:r>
        <w:rPr>
          <w:spacing w:val="-15"/>
          <w:sz w:val="24"/>
        </w:rPr>
        <w:t> </w:t>
      </w:r>
      <w:r>
        <w:rPr>
          <w:sz w:val="24"/>
        </w:rPr>
        <w:t>concurrence</w:t>
      </w:r>
      <w:r>
        <w:rPr>
          <w:spacing w:val="-15"/>
          <w:sz w:val="24"/>
        </w:rPr>
        <w:t> </w:t>
      </w:r>
      <w:r>
        <w:rPr>
          <w:sz w:val="24"/>
        </w:rPr>
        <w:t>from</w:t>
      </w:r>
      <w:r>
        <w:rPr>
          <w:spacing w:val="-15"/>
          <w:sz w:val="24"/>
        </w:rPr>
        <w:t> </w:t>
      </w:r>
      <w:r>
        <w:rPr>
          <w:sz w:val="24"/>
        </w:rPr>
        <w:t>the medical</w:t>
      </w:r>
      <w:r>
        <w:rPr>
          <w:spacing w:val="-6"/>
          <w:sz w:val="24"/>
        </w:rPr>
        <w:t> </w:t>
      </w:r>
      <w:r>
        <w:rPr>
          <w:sz w:val="24"/>
        </w:rPr>
        <w:t>unit</w:t>
      </w:r>
      <w:r>
        <w:rPr>
          <w:spacing w:val="-7"/>
          <w:sz w:val="24"/>
        </w:rPr>
        <w:t> </w:t>
      </w:r>
      <w:r>
        <w:rPr>
          <w:sz w:val="24"/>
        </w:rPr>
        <w:t>that</w:t>
      </w:r>
      <w:r>
        <w:rPr>
          <w:spacing w:val="-7"/>
          <w:sz w:val="24"/>
        </w:rPr>
        <w:t> </w:t>
      </w:r>
      <w:r>
        <w:rPr>
          <w:sz w:val="24"/>
        </w:rPr>
        <w:t>member</w:t>
      </w:r>
      <w:r>
        <w:rPr>
          <w:spacing w:val="-7"/>
          <w:sz w:val="24"/>
        </w:rPr>
        <w:t> </w:t>
      </w:r>
      <w:r>
        <w:rPr>
          <w:sz w:val="24"/>
        </w:rPr>
        <w:t>is</w:t>
      </w:r>
      <w:r>
        <w:rPr>
          <w:spacing w:val="-8"/>
          <w:sz w:val="24"/>
        </w:rPr>
        <w:t> </w:t>
      </w:r>
      <w:r>
        <w:rPr>
          <w:sz w:val="24"/>
        </w:rPr>
        <w:t>physically</w:t>
      </w:r>
      <w:r>
        <w:rPr>
          <w:spacing w:val="-7"/>
          <w:sz w:val="24"/>
        </w:rPr>
        <w:t> </w:t>
      </w:r>
      <w:r>
        <w:rPr>
          <w:sz w:val="24"/>
        </w:rPr>
        <w:t>qualified.</w:t>
      </w:r>
      <w:r>
        <w:rPr>
          <w:spacing w:val="40"/>
          <w:sz w:val="24"/>
        </w:rPr>
        <w:t> </w:t>
      </w:r>
      <w:r>
        <w:rPr>
          <w:sz w:val="24"/>
        </w:rPr>
        <w:t>Members</w:t>
      </w:r>
      <w:r>
        <w:rPr>
          <w:spacing w:val="-7"/>
          <w:sz w:val="24"/>
        </w:rPr>
        <w:t> </w:t>
      </w:r>
      <w:r>
        <w:rPr>
          <w:sz w:val="24"/>
        </w:rPr>
        <w:t>who</w:t>
      </w:r>
      <w:r>
        <w:rPr>
          <w:spacing w:val="-7"/>
          <w:sz w:val="24"/>
        </w:rPr>
        <w:t> </w:t>
      </w:r>
      <w:r>
        <w:rPr>
          <w:sz w:val="24"/>
        </w:rPr>
        <w:t>are</w:t>
      </w:r>
      <w:r>
        <w:rPr>
          <w:spacing w:val="-7"/>
          <w:sz w:val="24"/>
        </w:rPr>
        <w:t> </w:t>
      </w:r>
      <w:r>
        <w:rPr>
          <w:sz w:val="24"/>
        </w:rPr>
        <w:t>accessed</w:t>
      </w:r>
      <w:r>
        <w:rPr>
          <w:spacing w:val="-7"/>
          <w:sz w:val="24"/>
        </w:rPr>
        <w:t> </w:t>
      </w:r>
      <w:r>
        <w:rPr>
          <w:sz w:val="24"/>
        </w:rPr>
        <w:t>and</w:t>
      </w:r>
      <w:r>
        <w:rPr>
          <w:spacing w:val="-8"/>
          <w:sz w:val="24"/>
        </w:rPr>
        <w:t> </w:t>
      </w:r>
      <w:r>
        <w:rPr>
          <w:sz w:val="24"/>
        </w:rPr>
        <w:t>are</w:t>
      </w:r>
      <w:r>
        <w:rPr>
          <w:spacing w:val="-7"/>
          <w:sz w:val="24"/>
        </w:rPr>
        <w:t> </w:t>
      </w:r>
      <w:r>
        <w:rPr>
          <w:sz w:val="24"/>
        </w:rPr>
        <w:t>later found to be disabled pursuant to the above will be reassigned back to their Retired status.</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Copies</w:t>
      </w:r>
      <w:r>
        <w:rPr>
          <w:spacing w:val="-15"/>
          <w:sz w:val="24"/>
        </w:rPr>
        <w:t> </w:t>
      </w:r>
      <w:r>
        <w:rPr>
          <w:sz w:val="24"/>
        </w:rPr>
        <w:t>of</w:t>
      </w:r>
      <w:r>
        <w:rPr>
          <w:spacing w:val="-14"/>
          <w:sz w:val="24"/>
        </w:rPr>
        <w:t> </w:t>
      </w:r>
      <w:r>
        <w:rPr>
          <w:sz w:val="24"/>
        </w:rPr>
        <w:t>Officer</w:t>
      </w:r>
      <w:r>
        <w:rPr>
          <w:spacing w:val="-13"/>
          <w:sz w:val="24"/>
        </w:rPr>
        <w:t> </w:t>
      </w:r>
      <w:r>
        <w:rPr>
          <w:sz w:val="24"/>
        </w:rPr>
        <w:t>Performance</w:t>
      </w:r>
      <w:r>
        <w:rPr>
          <w:spacing w:val="-13"/>
          <w:sz w:val="24"/>
        </w:rPr>
        <w:t> </w:t>
      </w:r>
      <w:r>
        <w:rPr>
          <w:sz w:val="24"/>
        </w:rPr>
        <w:t>Report/Enlisted</w:t>
      </w:r>
      <w:r>
        <w:rPr>
          <w:spacing w:val="-13"/>
          <w:sz w:val="24"/>
        </w:rPr>
        <w:t> </w:t>
      </w:r>
      <w:r>
        <w:rPr>
          <w:sz w:val="24"/>
        </w:rPr>
        <w:t>Performance</w:t>
      </w:r>
      <w:r>
        <w:rPr>
          <w:spacing w:val="-13"/>
          <w:sz w:val="24"/>
        </w:rPr>
        <w:t> </w:t>
      </w:r>
      <w:r>
        <w:rPr>
          <w:sz w:val="24"/>
        </w:rPr>
        <w:t>Reports</w:t>
      </w:r>
      <w:r>
        <w:rPr>
          <w:spacing w:val="-14"/>
          <w:sz w:val="24"/>
        </w:rPr>
        <w:t> </w:t>
      </w:r>
      <w:r>
        <w:rPr>
          <w:sz w:val="24"/>
        </w:rPr>
        <w:t>(last</w:t>
      </w:r>
      <w:r>
        <w:rPr>
          <w:spacing w:val="-12"/>
          <w:sz w:val="24"/>
        </w:rPr>
        <w:t> </w:t>
      </w:r>
      <w:r>
        <w:rPr>
          <w:spacing w:val="-2"/>
          <w:sz w:val="24"/>
        </w:rPr>
        <w:t>three).</w:t>
      </w:r>
    </w:p>
    <w:p>
      <w:pPr>
        <w:pStyle w:val="ListParagraph"/>
        <w:numPr>
          <w:ilvl w:val="3"/>
          <w:numId w:val="67"/>
        </w:numPr>
        <w:tabs>
          <w:tab w:pos="2460" w:val="left" w:leader="none"/>
        </w:tabs>
        <w:spacing w:line="240" w:lineRule="auto" w:before="120" w:after="0"/>
        <w:ind w:left="1500" w:right="801" w:firstLine="0"/>
        <w:jc w:val="both"/>
        <w:rPr>
          <w:sz w:val="24"/>
        </w:rPr>
      </w:pPr>
      <w:r>
        <w:rPr>
          <w:sz w:val="24"/>
        </w:rPr>
        <w:t>Copies of other documents relevant to the request, such as an </w:t>
      </w:r>
      <w:r>
        <w:rPr>
          <w:sz w:val="24"/>
        </w:rPr>
        <w:t>approved overage/overgrade waiver if applicable.</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Copy of DD</w:t>
      </w:r>
      <w:r>
        <w:rPr>
          <w:spacing w:val="-1"/>
          <w:sz w:val="24"/>
        </w:rPr>
        <w:t> </w:t>
      </w:r>
      <w:r>
        <w:rPr>
          <w:sz w:val="24"/>
        </w:rPr>
        <w:t>Form </w:t>
      </w:r>
      <w:r>
        <w:rPr>
          <w:spacing w:val="-4"/>
          <w:sz w:val="24"/>
        </w:rPr>
        <w:t>214.</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Supporting</w:t>
      </w:r>
      <w:r>
        <w:rPr>
          <w:spacing w:val="-7"/>
          <w:sz w:val="24"/>
        </w:rPr>
        <w:t> </w:t>
      </w:r>
      <w:r>
        <w:rPr>
          <w:sz w:val="24"/>
        </w:rPr>
        <w:t>documentation</w:t>
      </w:r>
      <w:r>
        <w:rPr>
          <w:spacing w:val="-8"/>
          <w:sz w:val="24"/>
        </w:rPr>
        <w:t> </w:t>
      </w:r>
      <w:r>
        <w:rPr>
          <w:sz w:val="24"/>
        </w:rPr>
        <w:t>on</w:t>
      </w:r>
      <w:r>
        <w:rPr>
          <w:spacing w:val="-7"/>
          <w:sz w:val="24"/>
        </w:rPr>
        <w:t> </w:t>
      </w:r>
      <w:r>
        <w:rPr>
          <w:sz w:val="24"/>
        </w:rPr>
        <w:t>how</w:t>
      </w:r>
      <w:r>
        <w:rPr>
          <w:spacing w:val="-8"/>
          <w:sz w:val="24"/>
        </w:rPr>
        <w:t> </w:t>
      </w:r>
      <w:r>
        <w:rPr>
          <w:sz w:val="24"/>
        </w:rPr>
        <w:t>long</w:t>
      </w:r>
      <w:r>
        <w:rPr>
          <w:spacing w:val="-7"/>
          <w:sz w:val="24"/>
        </w:rPr>
        <w:t> </w:t>
      </w:r>
      <w:r>
        <w:rPr>
          <w:sz w:val="24"/>
        </w:rPr>
        <w:t>the</w:t>
      </w:r>
      <w:r>
        <w:rPr>
          <w:spacing w:val="-6"/>
          <w:sz w:val="24"/>
        </w:rPr>
        <w:t> </w:t>
      </w:r>
      <w:r>
        <w:rPr>
          <w:sz w:val="24"/>
        </w:rPr>
        <w:t>positions</w:t>
      </w:r>
      <w:r>
        <w:rPr>
          <w:spacing w:val="-7"/>
          <w:sz w:val="24"/>
        </w:rPr>
        <w:t> </w:t>
      </w:r>
      <w:r>
        <w:rPr>
          <w:sz w:val="24"/>
        </w:rPr>
        <w:t>has</w:t>
      </w:r>
      <w:r>
        <w:rPr>
          <w:spacing w:val="-7"/>
          <w:sz w:val="24"/>
        </w:rPr>
        <w:t> </w:t>
      </w:r>
      <w:r>
        <w:rPr>
          <w:sz w:val="24"/>
        </w:rPr>
        <w:t>been</w:t>
      </w:r>
      <w:r>
        <w:rPr>
          <w:spacing w:val="-7"/>
          <w:sz w:val="24"/>
        </w:rPr>
        <w:t> </w:t>
      </w:r>
      <w:r>
        <w:rPr>
          <w:sz w:val="24"/>
        </w:rPr>
        <w:t>vacant,</w:t>
      </w:r>
      <w:r>
        <w:rPr>
          <w:spacing w:val="-7"/>
          <w:sz w:val="24"/>
        </w:rPr>
        <w:t> </w:t>
      </w:r>
      <w:r>
        <w:rPr>
          <w:sz w:val="24"/>
        </w:rPr>
        <w:t>when</w:t>
      </w:r>
      <w:r>
        <w:rPr>
          <w:spacing w:val="-9"/>
          <w:sz w:val="24"/>
        </w:rPr>
        <w:t> </w:t>
      </w:r>
      <w:r>
        <w:rPr>
          <w:sz w:val="24"/>
        </w:rPr>
        <w:t>and how</w:t>
      </w:r>
      <w:r>
        <w:rPr>
          <w:spacing w:val="-11"/>
          <w:sz w:val="24"/>
        </w:rPr>
        <w:t> </w:t>
      </w:r>
      <w:r>
        <w:rPr>
          <w:sz w:val="24"/>
        </w:rPr>
        <w:t>many</w:t>
      </w:r>
      <w:r>
        <w:rPr>
          <w:spacing w:val="-10"/>
          <w:sz w:val="24"/>
        </w:rPr>
        <w:t> </w:t>
      </w:r>
      <w:r>
        <w:rPr>
          <w:sz w:val="24"/>
        </w:rPr>
        <w:t>times</w:t>
      </w:r>
      <w:r>
        <w:rPr>
          <w:spacing w:val="-11"/>
          <w:sz w:val="24"/>
        </w:rPr>
        <w:t> </w:t>
      </w:r>
      <w:r>
        <w:rPr>
          <w:sz w:val="24"/>
        </w:rPr>
        <w:t>the</w:t>
      </w:r>
      <w:r>
        <w:rPr>
          <w:spacing w:val="-10"/>
          <w:sz w:val="24"/>
        </w:rPr>
        <w:t> </w:t>
      </w:r>
      <w:r>
        <w:rPr>
          <w:sz w:val="24"/>
        </w:rPr>
        <w:t>position</w:t>
      </w:r>
      <w:r>
        <w:rPr>
          <w:spacing w:val="-10"/>
          <w:sz w:val="24"/>
        </w:rPr>
        <w:t> </w:t>
      </w:r>
      <w:r>
        <w:rPr>
          <w:sz w:val="24"/>
        </w:rPr>
        <w:t>was</w:t>
      </w:r>
      <w:r>
        <w:rPr>
          <w:spacing w:val="-12"/>
          <w:sz w:val="24"/>
        </w:rPr>
        <w:t> </w:t>
      </w:r>
      <w:r>
        <w:rPr>
          <w:sz w:val="24"/>
        </w:rPr>
        <w:t>advertised,</w:t>
      </w:r>
      <w:r>
        <w:rPr>
          <w:spacing w:val="-12"/>
          <w:sz w:val="24"/>
        </w:rPr>
        <w:t> </w:t>
      </w:r>
      <w:r>
        <w:rPr>
          <w:sz w:val="24"/>
        </w:rPr>
        <w:t>reason</w:t>
      </w:r>
      <w:r>
        <w:rPr>
          <w:spacing w:val="-11"/>
          <w:sz w:val="24"/>
        </w:rPr>
        <w:t> </w:t>
      </w:r>
      <w:r>
        <w:rPr>
          <w:sz w:val="24"/>
        </w:rPr>
        <w:t>for</w:t>
      </w:r>
      <w:r>
        <w:rPr>
          <w:spacing w:val="-10"/>
          <w:sz w:val="24"/>
        </w:rPr>
        <w:t> </w:t>
      </w:r>
      <w:r>
        <w:rPr>
          <w:sz w:val="24"/>
        </w:rPr>
        <w:t>not</w:t>
      </w:r>
      <w:r>
        <w:rPr>
          <w:spacing w:val="-10"/>
          <w:sz w:val="24"/>
        </w:rPr>
        <w:t> </w:t>
      </w:r>
      <w:r>
        <w:rPr>
          <w:sz w:val="24"/>
        </w:rPr>
        <w:t>hiring</w:t>
      </w:r>
      <w:r>
        <w:rPr>
          <w:spacing w:val="-10"/>
          <w:sz w:val="24"/>
        </w:rPr>
        <w:t> </w:t>
      </w:r>
      <w:r>
        <w:rPr>
          <w:sz w:val="24"/>
        </w:rPr>
        <w:t>any</w:t>
      </w:r>
      <w:r>
        <w:rPr>
          <w:spacing w:val="-12"/>
          <w:sz w:val="24"/>
        </w:rPr>
        <w:t> </w:t>
      </w:r>
      <w:r>
        <w:rPr>
          <w:sz w:val="24"/>
        </w:rPr>
        <w:t>applicants,</w:t>
      </w:r>
      <w:r>
        <w:rPr>
          <w:spacing w:val="-11"/>
          <w:sz w:val="24"/>
        </w:rPr>
        <w:t> </w:t>
      </w:r>
      <w:r>
        <w:rPr>
          <w:sz w:val="24"/>
        </w:rPr>
        <w:t>manning and any other data and documents to support the request.</w:t>
      </w:r>
    </w:p>
    <w:p>
      <w:pPr>
        <w:spacing w:after="0" w:line="240" w:lineRule="auto"/>
        <w:jc w:val="both"/>
        <w:rPr>
          <w:sz w:val="24"/>
        </w:rPr>
        <w:sectPr>
          <w:pgSz w:w="12240" w:h="15840"/>
          <w:pgMar w:header="731" w:footer="0" w:top="1380" w:bottom="280" w:left="660" w:right="640"/>
        </w:sectPr>
      </w:pPr>
    </w:p>
    <w:p>
      <w:pPr>
        <w:pStyle w:val="Heading2"/>
        <w:numPr>
          <w:ilvl w:val="1"/>
          <w:numId w:val="67"/>
        </w:numPr>
        <w:tabs>
          <w:tab w:pos="1380" w:val="left" w:leader="none"/>
        </w:tabs>
        <w:spacing w:line="240" w:lineRule="auto" w:before="96" w:after="0"/>
        <w:ind w:left="1380" w:right="0" w:hanging="600"/>
        <w:jc w:val="both"/>
      </w:pPr>
      <w:bookmarkStart w:name="_bookmark314" w:id="315"/>
      <w:bookmarkEnd w:id="315"/>
      <w:r>
        <w:rPr>
          <w:b w:val="0"/>
        </w:rPr>
      </w:r>
      <w:r>
        <w:rPr/>
        <w:t>Assignment</w:t>
      </w:r>
      <w:r>
        <w:rPr>
          <w:spacing w:val="-1"/>
        </w:rPr>
        <w:t> </w:t>
      </w:r>
      <w:r>
        <w:rPr/>
        <w:t>of</w:t>
      </w:r>
      <w:r>
        <w:rPr>
          <w:spacing w:val="-1"/>
        </w:rPr>
        <w:t> </w:t>
      </w:r>
      <w:r>
        <w:rPr/>
        <w:t>Members</w:t>
      </w:r>
      <w:r>
        <w:rPr>
          <w:spacing w:val="-2"/>
        </w:rPr>
        <w:t> </w:t>
      </w:r>
      <w:r>
        <w:rPr/>
        <w:t>for</w:t>
      </w:r>
      <w:r>
        <w:rPr>
          <w:spacing w:val="-1"/>
        </w:rPr>
        <w:t> </w:t>
      </w:r>
      <w:r>
        <w:rPr/>
        <w:t>Unsatisfactory</w:t>
      </w:r>
      <w:r>
        <w:rPr>
          <w:spacing w:val="-1"/>
        </w:rPr>
        <w:t> </w:t>
      </w:r>
      <w:r>
        <w:rPr>
          <w:spacing w:val="-2"/>
        </w:rPr>
        <w:t>Participation.</w:t>
      </w:r>
    </w:p>
    <w:p>
      <w:pPr>
        <w:pStyle w:val="ListParagraph"/>
        <w:numPr>
          <w:ilvl w:val="2"/>
          <w:numId w:val="67"/>
        </w:numPr>
        <w:tabs>
          <w:tab w:pos="1920" w:val="left" w:leader="none"/>
        </w:tabs>
        <w:spacing w:line="240" w:lineRule="auto" w:before="120" w:after="0"/>
        <w:ind w:left="1140" w:right="799" w:firstLine="0"/>
        <w:jc w:val="both"/>
        <w:rPr>
          <w:b/>
          <w:sz w:val="24"/>
        </w:rPr>
      </w:pPr>
      <w:r>
        <w:rPr>
          <w:sz w:val="24"/>
        </w:rPr>
        <w:t>General Discharge from an ARC:</w:t>
      </w:r>
      <w:r>
        <w:rPr>
          <w:spacing w:val="40"/>
          <w:sz w:val="24"/>
        </w:rPr>
        <w:t> </w:t>
      </w:r>
      <w:r>
        <w:rPr>
          <w:sz w:val="24"/>
        </w:rPr>
        <w:t>Unsatisfactory participation may result in administrative discharge in accordance with DAFI 36-3211 or an involuntary transfer to the IRR or Standby Reserve as set out in </w:t>
      </w:r>
      <w:hyperlink w:history="true" w:anchor="_bookmark345">
        <w:r>
          <w:rPr>
            <w:b/>
            <w:color w:val="0000FF"/>
            <w:sz w:val="24"/>
          </w:rPr>
          <w:t>Chapter 12</w:t>
        </w:r>
      </w:hyperlink>
      <w:r>
        <w:rPr>
          <w:sz w:val="24"/>
        </w:rPr>
        <w:t>.</w:t>
      </w:r>
      <w:r>
        <w:rPr>
          <w:spacing w:val="40"/>
          <w:sz w:val="24"/>
        </w:rPr>
        <w:t> </w:t>
      </w:r>
      <w:r>
        <w:rPr>
          <w:sz w:val="24"/>
        </w:rPr>
        <w:t>In some cases, members processed </w:t>
      </w:r>
      <w:r>
        <w:rPr>
          <w:sz w:val="24"/>
        </w:rPr>
        <w:t>for administrative discharge may still be transferred to the non-participating IRR because they have a remaining statutory MSO.</w:t>
      </w:r>
      <w:r>
        <w:rPr>
          <w:spacing w:val="40"/>
          <w:sz w:val="24"/>
        </w:rPr>
        <w:t> </w:t>
      </w:r>
      <w:r>
        <w:rPr>
          <w:sz w:val="24"/>
        </w:rPr>
        <w:t>These members will serve out their remaining MSO in the non-participating IRR, unless otherwise transferred or discharged. </w:t>
      </w:r>
      <w:r>
        <w:rPr>
          <w:b/>
          <w:sz w:val="24"/>
        </w:rPr>
        <w:t>(T-2)</w:t>
      </w:r>
    </w:p>
    <w:p>
      <w:pPr>
        <w:pStyle w:val="ListParagraph"/>
        <w:numPr>
          <w:ilvl w:val="3"/>
          <w:numId w:val="67"/>
        </w:numPr>
        <w:tabs>
          <w:tab w:pos="2460" w:val="left" w:leader="none"/>
        </w:tabs>
        <w:spacing w:line="240" w:lineRule="auto" w:before="121" w:after="0"/>
        <w:ind w:left="1500" w:right="796" w:firstLine="0"/>
        <w:jc w:val="both"/>
        <w:rPr>
          <w:b/>
          <w:sz w:val="24"/>
        </w:rPr>
      </w:pPr>
      <w:r>
        <w:rPr>
          <w:sz w:val="24"/>
        </w:rPr>
        <w:t>Former</w:t>
      </w:r>
      <w:r>
        <w:rPr>
          <w:spacing w:val="-10"/>
          <w:sz w:val="24"/>
        </w:rPr>
        <w:t> </w:t>
      </w:r>
      <w:r>
        <w:rPr>
          <w:sz w:val="24"/>
        </w:rPr>
        <w:t>members</w:t>
      </w:r>
      <w:r>
        <w:rPr>
          <w:spacing w:val="-9"/>
          <w:sz w:val="24"/>
        </w:rPr>
        <w:t> </w:t>
      </w:r>
      <w:r>
        <w:rPr>
          <w:sz w:val="24"/>
        </w:rPr>
        <w:t>with</w:t>
      </w:r>
      <w:r>
        <w:rPr>
          <w:spacing w:val="-10"/>
          <w:sz w:val="24"/>
        </w:rPr>
        <w:t> </w:t>
      </w:r>
      <w:r>
        <w:rPr>
          <w:sz w:val="24"/>
        </w:rPr>
        <w:t>no</w:t>
      </w:r>
      <w:r>
        <w:rPr>
          <w:spacing w:val="-9"/>
          <w:sz w:val="24"/>
        </w:rPr>
        <w:t> </w:t>
      </w:r>
      <w:r>
        <w:rPr>
          <w:sz w:val="24"/>
        </w:rPr>
        <w:t>current</w:t>
      </w:r>
      <w:r>
        <w:rPr>
          <w:spacing w:val="-10"/>
          <w:sz w:val="24"/>
        </w:rPr>
        <w:t> </w:t>
      </w:r>
      <w:r>
        <w:rPr>
          <w:sz w:val="24"/>
        </w:rPr>
        <w:t>military</w:t>
      </w:r>
      <w:r>
        <w:rPr>
          <w:spacing w:val="-9"/>
          <w:sz w:val="24"/>
        </w:rPr>
        <w:t> </w:t>
      </w:r>
      <w:r>
        <w:rPr>
          <w:sz w:val="24"/>
        </w:rPr>
        <w:t>assignment</w:t>
      </w:r>
      <w:r>
        <w:rPr>
          <w:spacing w:val="-9"/>
          <w:sz w:val="24"/>
        </w:rPr>
        <w:t> </w:t>
      </w:r>
      <w:r>
        <w:rPr>
          <w:sz w:val="24"/>
        </w:rPr>
        <w:t>who</w:t>
      </w:r>
      <w:r>
        <w:rPr>
          <w:spacing w:val="-10"/>
          <w:sz w:val="24"/>
        </w:rPr>
        <w:t> </w:t>
      </w:r>
      <w:r>
        <w:rPr>
          <w:sz w:val="24"/>
        </w:rPr>
        <w:t>have</w:t>
      </w:r>
      <w:r>
        <w:rPr>
          <w:spacing w:val="-10"/>
          <w:sz w:val="24"/>
        </w:rPr>
        <w:t> </w:t>
      </w:r>
      <w:r>
        <w:rPr>
          <w:sz w:val="24"/>
        </w:rPr>
        <w:t>been</w:t>
      </w:r>
      <w:r>
        <w:rPr>
          <w:spacing w:val="-9"/>
          <w:sz w:val="24"/>
        </w:rPr>
        <w:t> </w:t>
      </w:r>
      <w:r>
        <w:rPr>
          <w:sz w:val="24"/>
        </w:rPr>
        <w:t>discharged for unsatisfactory participation, may be accessed into the AFR upon receiving a waiver. HQ AFRC/A1 has the waiver authority to allow for the accession on a case-by-case basis upon waiver approval routed in accordance with DAFMAN 36-2032, paragraph 3.4. Recruiters will process waiver requests. </w:t>
      </w:r>
      <w:r>
        <w:rPr>
          <w:b/>
          <w:sz w:val="24"/>
        </w:rPr>
        <w:t>(T-2)</w:t>
      </w:r>
    </w:p>
    <w:p>
      <w:pPr>
        <w:pStyle w:val="ListParagraph"/>
        <w:numPr>
          <w:ilvl w:val="2"/>
          <w:numId w:val="67"/>
        </w:numPr>
        <w:tabs>
          <w:tab w:pos="1920" w:val="left" w:leader="none"/>
        </w:tabs>
        <w:spacing w:line="240" w:lineRule="auto" w:before="120" w:after="0"/>
        <w:ind w:left="1140" w:right="798" w:firstLine="0"/>
        <w:jc w:val="both"/>
        <w:rPr>
          <w:sz w:val="24"/>
        </w:rPr>
      </w:pPr>
      <w:r>
        <w:rPr>
          <w:sz w:val="24"/>
        </w:rPr>
        <w:t>For members currently assigned to a non-participating status due to unsatisfactory participation waiver package, contents are as follows:</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DAF 1288, (with gaining commander or RIO Det/CC comments stating he or she is aware of member’s General Discharge due to non-participation).</w:t>
      </w:r>
      <w:r>
        <w:rPr>
          <w:spacing w:val="40"/>
          <w:sz w:val="24"/>
        </w:rPr>
        <w:t> </w:t>
      </w:r>
      <w:r>
        <w:rPr>
          <w:sz w:val="24"/>
        </w:rPr>
        <w:t>Requires assignment information in the second endorsement.</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Copy</w:t>
      </w:r>
      <w:r>
        <w:rPr>
          <w:spacing w:val="-2"/>
          <w:sz w:val="24"/>
        </w:rPr>
        <w:t> </w:t>
      </w:r>
      <w:r>
        <w:rPr>
          <w:sz w:val="24"/>
        </w:rPr>
        <w:t>of</w:t>
      </w:r>
      <w:r>
        <w:rPr>
          <w:spacing w:val="-1"/>
          <w:sz w:val="24"/>
        </w:rPr>
        <w:t> </w:t>
      </w:r>
      <w:r>
        <w:rPr>
          <w:sz w:val="24"/>
        </w:rPr>
        <w:t>member’s</w:t>
      </w:r>
      <w:r>
        <w:rPr>
          <w:spacing w:val="-1"/>
          <w:sz w:val="24"/>
        </w:rPr>
        <w:t> </w:t>
      </w:r>
      <w:r>
        <w:rPr>
          <w:sz w:val="24"/>
        </w:rPr>
        <w:t>NGB</w:t>
      </w:r>
      <w:r>
        <w:rPr>
          <w:spacing w:val="-2"/>
          <w:sz w:val="24"/>
        </w:rPr>
        <w:t> </w:t>
      </w:r>
      <w:r>
        <w:rPr>
          <w:sz w:val="24"/>
        </w:rPr>
        <w:t>Form</w:t>
      </w:r>
      <w:r>
        <w:rPr>
          <w:spacing w:val="-1"/>
          <w:sz w:val="24"/>
        </w:rPr>
        <w:t> </w:t>
      </w:r>
      <w:r>
        <w:rPr>
          <w:sz w:val="24"/>
        </w:rPr>
        <w:t>22</w:t>
      </w:r>
      <w:r>
        <w:rPr>
          <w:spacing w:val="-1"/>
          <w:sz w:val="24"/>
        </w:rPr>
        <w:t> </w:t>
      </w:r>
      <w:r>
        <w:rPr>
          <w:sz w:val="24"/>
        </w:rPr>
        <w:t>(former</w:t>
      </w:r>
      <w:r>
        <w:rPr>
          <w:spacing w:val="-1"/>
          <w:sz w:val="24"/>
        </w:rPr>
        <w:t> </w:t>
      </w:r>
      <w:r>
        <w:rPr>
          <w:sz w:val="24"/>
        </w:rPr>
        <w:t>ANG</w:t>
      </w:r>
      <w:r>
        <w:rPr>
          <w:spacing w:val="-2"/>
          <w:sz w:val="24"/>
        </w:rPr>
        <w:t> only).</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Discharge </w:t>
      </w:r>
      <w:r>
        <w:rPr>
          <w:spacing w:val="-2"/>
          <w:sz w:val="24"/>
        </w:rPr>
        <w:t>order.</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Single</w:t>
      </w:r>
      <w:r>
        <w:rPr>
          <w:spacing w:val="-1"/>
          <w:sz w:val="24"/>
        </w:rPr>
        <w:t> </w:t>
      </w:r>
      <w:r>
        <w:rPr>
          <w:sz w:val="24"/>
        </w:rPr>
        <w:t>Unit</w:t>
      </w:r>
      <w:r>
        <w:rPr>
          <w:spacing w:val="-1"/>
          <w:sz w:val="24"/>
        </w:rPr>
        <w:t> </w:t>
      </w:r>
      <w:r>
        <w:rPr>
          <w:sz w:val="24"/>
        </w:rPr>
        <w:t>Retrieval</w:t>
      </w:r>
      <w:r>
        <w:rPr>
          <w:spacing w:val="-1"/>
          <w:sz w:val="24"/>
        </w:rPr>
        <w:t> </w:t>
      </w:r>
      <w:r>
        <w:rPr>
          <w:sz w:val="24"/>
        </w:rPr>
        <w:t>Format </w:t>
      </w:r>
      <w:r>
        <w:rPr>
          <w:spacing w:val="-2"/>
          <w:sz w:val="24"/>
        </w:rPr>
        <w:t>(SURF)</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Last</w:t>
      </w:r>
      <w:r>
        <w:rPr>
          <w:spacing w:val="-1"/>
          <w:sz w:val="24"/>
        </w:rPr>
        <w:t> </w:t>
      </w:r>
      <w:r>
        <w:rPr>
          <w:sz w:val="24"/>
        </w:rPr>
        <w:t>three</w:t>
      </w:r>
      <w:r>
        <w:rPr>
          <w:spacing w:val="-1"/>
          <w:sz w:val="24"/>
        </w:rPr>
        <w:t> </w:t>
      </w:r>
      <w:r>
        <w:rPr>
          <w:sz w:val="24"/>
        </w:rPr>
        <w:t>performance</w:t>
      </w:r>
      <w:r>
        <w:rPr>
          <w:spacing w:val="-1"/>
          <w:sz w:val="24"/>
        </w:rPr>
        <w:t> </w:t>
      </w:r>
      <w:r>
        <w:rPr>
          <w:spacing w:val="-2"/>
          <w:sz w:val="24"/>
        </w:rPr>
        <w:t>reports.</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A</w:t>
      </w:r>
      <w:r>
        <w:rPr>
          <w:spacing w:val="-10"/>
          <w:sz w:val="24"/>
        </w:rPr>
        <w:t> </w:t>
      </w:r>
      <w:r>
        <w:rPr>
          <w:sz w:val="24"/>
        </w:rPr>
        <w:t>detailed</w:t>
      </w:r>
      <w:r>
        <w:rPr>
          <w:spacing w:val="-10"/>
          <w:sz w:val="24"/>
        </w:rPr>
        <w:t> </w:t>
      </w:r>
      <w:r>
        <w:rPr>
          <w:sz w:val="24"/>
        </w:rPr>
        <w:t>statement</w:t>
      </w:r>
      <w:r>
        <w:rPr>
          <w:spacing w:val="-10"/>
          <w:sz w:val="24"/>
        </w:rPr>
        <w:t> </w:t>
      </w:r>
      <w:r>
        <w:rPr>
          <w:sz w:val="24"/>
        </w:rPr>
        <w:t>from</w:t>
      </w:r>
      <w:r>
        <w:rPr>
          <w:spacing w:val="-10"/>
          <w:sz w:val="24"/>
        </w:rPr>
        <w:t> </w:t>
      </w:r>
      <w:r>
        <w:rPr>
          <w:sz w:val="24"/>
        </w:rPr>
        <w:t>the</w:t>
      </w:r>
      <w:r>
        <w:rPr>
          <w:spacing w:val="-9"/>
          <w:sz w:val="24"/>
        </w:rPr>
        <w:t> </w:t>
      </w:r>
      <w:r>
        <w:rPr>
          <w:sz w:val="24"/>
        </w:rPr>
        <w:t>individual</w:t>
      </w:r>
      <w:r>
        <w:rPr>
          <w:spacing w:val="-9"/>
          <w:sz w:val="24"/>
        </w:rPr>
        <w:t> </w:t>
      </w:r>
      <w:r>
        <w:rPr>
          <w:sz w:val="24"/>
        </w:rPr>
        <w:t>as</w:t>
      </w:r>
      <w:r>
        <w:rPr>
          <w:spacing w:val="-10"/>
          <w:sz w:val="24"/>
        </w:rPr>
        <w:t> </w:t>
      </w:r>
      <w:r>
        <w:rPr>
          <w:sz w:val="24"/>
        </w:rPr>
        <w:t>to</w:t>
      </w:r>
      <w:r>
        <w:rPr>
          <w:spacing w:val="-10"/>
          <w:sz w:val="24"/>
        </w:rPr>
        <w:t> </w:t>
      </w:r>
      <w:r>
        <w:rPr>
          <w:sz w:val="24"/>
        </w:rPr>
        <w:t>the</w:t>
      </w:r>
      <w:r>
        <w:rPr>
          <w:spacing w:val="-10"/>
          <w:sz w:val="24"/>
        </w:rPr>
        <w:t> </w:t>
      </w:r>
      <w:r>
        <w:rPr>
          <w:sz w:val="24"/>
        </w:rPr>
        <w:t>circumstances</w:t>
      </w:r>
      <w:r>
        <w:rPr>
          <w:spacing w:val="-9"/>
          <w:sz w:val="24"/>
        </w:rPr>
        <w:t> </w:t>
      </w:r>
      <w:r>
        <w:rPr>
          <w:sz w:val="24"/>
        </w:rPr>
        <w:t>surrounding</w:t>
      </w:r>
      <w:r>
        <w:rPr>
          <w:spacing w:val="-9"/>
          <w:sz w:val="24"/>
        </w:rPr>
        <w:t> </w:t>
      </w:r>
      <w:r>
        <w:rPr>
          <w:sz w:val="24"/>
        </w:rPr>
        <w:t>the incidents leading to the discharge.</w:t>
      </w:r>
    </w:p>
    <w:p>
      <w:pPr>
        <w:pStyle w:val="ListParagraph"/>
        <w:numPr>
          <w:ilvl w:val="3"/>
          <w:numId w:val="67"/>
        </w:numPr>
        <w:tabs>
          <w:tab w:pos="2460" w:val="left" w:leader="none"/>
        </w:tabs>
        <w:spacing w:line="240" w:lineRule="auto" w:before="120" w:after="0"/>
        <w:ind w:left="2460" w:right="0" w:hanging="960"/>
        <w:jc w:val="both"/>
        <w:rPr>
          <w:sz w:val="24"/>
        </w:rPr>
      </w:pPr>
      <w:r>
        <w:rPr>
          <w:sz w:val="24"/>
        </w:rPr>
        <w:t>Any</w:t>
      </w:r>
      <w:r>
        <w:rPr>
          <w:spacing w:val="-2"/>
          <w:sz w:val="24"/>
        </w:rPr>
        <w:t> </w:t>
      </w:r>
      <w:r>
        <w:rPr>
          <w:sz w:val="24"/>
        </w:rPr>
        <w:t>other</w:t>
      </w:r>
      <w:r>
        <w:rPr>
          <w:spacing w:val="-1"/>
          <w:sz w:val="24"/>
        </w:rPr>
        <w:t> </w:t>
      </w:r>
      <w:r>
        <w:rPr>
          <w:sz w:val="24"/>
        </w:rPr>
        <w:t>supporting</w:t>
      </w:r>
      <w:r>
        <w:rPr>
          <w:spacing w:val="-2"/>
          <w:sz w:val="24"/>
        </w:rPr>
        <w:t> </w:t>
      </w:r>
      <w:r>
        <w:rPr>
          <w:sz w:val="24"/>
        </w:rPr>
        <w:t>documentation</w:t>
      </w:r>
      <w:r>
        <w:rPr>
          <w:spacing w:val="-1"/>
          <w:sz w:val="24"/>
        </w:rPr>
        <w:t> </w:t>
      </w:r>
      <w:r>
        <w:rPr>
          <w:sz w:val="24"/>
        </w:rPr>
        <w:t>or</w:t>
      </w:r>
      <w:r>
        <w:rPr>
          <w:spacing w:val="-1"/>
          <w:sz w:val="24"/>
        </w:rPr>
        <w:t> </w:t>
      </w:r>
      <w:r>
        <w:rPr>
          <w:spacing w:val="-2"/>
          <w:sz w:val="24"/>
        </w:rPr>
        <w:t>recommendations.</w:t>
      </w:r>
    </w:p>
    <w:p>
      <w:pPr>
        <w:pStyle w:val="ListParagraph"/>
        <w:numPr>
          <w:ilvl w:val="2"/>
          <w:numId w:val="67"/>
        </w:numPr>
        <w:tabs>
          <w:tab w:pos="1920" w:val="left" w:leader="none"/>
        </w:tabs>
        <w:spacing w:line="240" w:lineRule="auto" w:before="119" w:after="0"/>
        <w:ind w:left="1140" w:right="801" w:firstLine="0"/>
        <w:jc w:val="both"/>
        <w:rPr>
          <w:b/>
          <w:sz w:val="24"/>
        </w:rPr>
      </w:pPr>
      <w:r>
        <w:rPr>
          <w:sz w:val="24"/>
        </w:rPr>
        <w:t>When</w:t>
      </w:r>
      <w:r>
        <w:rPr>
          <w:spacing w:val="-2"/>
          <w:sz w:val="24"/>
        </w:rPr>
        <w:t> </w:t>
      </w:r>
      <w:r>
        <w:rPr>
          <w:sz w:val="24"/>
        </w:rPr>
        <w:t>a</w:t>
      </w:r>
      <w:r>
        <w:rPr>
          <w:spacing w:val="-2"/>
          <w:sz w:val="24"/>
        </w:rPr>
        <w:t> </w:t>
      </w:r>
      <w:r>
        <w:rPr>
          <w:sz w:val="24"/>
        </w:rPr>
        <w:t>waiver</w:t>
      </w:r>
      <w:r>
        <w:rPr>
          <w:spacing w:val="-3"/>
          <w:sz w:val="24"/>
        </w:rPr>
        <w:t> </w:t>
      </w:r>
      <w:r>
        <w:rPr>
          <w:sz w:val="24"/>
        </w:rPr>
        <w:t>is</w:t>
      </w:r>
      <w:r>
        <w:rPr>
          <w:spacing w:val="-2"/>
          <w:sz w:val="24"/>
        </w:rPr>
        <w:t> </w:t>
      </w:r>
      <w:r>
        <w:rPr>
          <w:sz w:val="24"/>
        </w:rPr>
        <w:t>approved/disapproved</w:t>
      </w:r>
      <w:r>
        <w:rPr>
          <w:spacing w:val="-3"/>
          <w:sz w:val="24"/>
        </w:rPr>
        <w:t> </w:t>
      </w:r>
      <w:r>
        <w:rPr>
          <w:sz w:val="24"/>
        </w:rPr>
        <w:t>for</w:t>
      </w:r>
      <w:r>
        <w:rPr>
          <w:spacing w:val="-3"/>
          <w:sz w:val="24"/>
        </w:rPr>
        <w:t> </w:t>
      </w:r>
      <w:r>
        <w:rPr>
          <w:sz w:val="24"/>
        </w:rPr>
        <w:t>the</w:t>
      </w:r>
      <w:r>
        <w:rPr>
          <w:spacing w:val="-3"/>
          <w:sz w:val="24"/>
        </w:rPr>
        <w:t> </w:t>
      </w:r>
      <w:r>
        <w:rPr>
          <w:sz w:val="24"/>
        </w:rPr>
        <w:t>unit</w:t>
      </w:r>
      <w:r>
        <w:rPr>
          <w:spacing w:val="-3"/>
          <w:sz w:val="24"/>
        </w:rPr>
        <w:t> </w:t>
      </w:r>
      <w:r>
        <w:rPr>
          <w:sz w:val="24"/>
        </w:rPr>
        <w:t>program,</w:t>
      </w:r>
      <w:r>
        <w:rPr>
          <w:spacing w:val="-3"/>
          <w:sz w:val="24"/>
        </w:rPr>
        <w:t> </w:t>
      </w:r>
      <w:r>
        <w:rPr>
          <w:sz w:val="24"/>
        </w:rPr>
        <w:t>AFRC/A1</w:t>
      </w:r>
      <w:r>
        <w:rPr>
          <w:spacing w:val="-2"/>
          <w:sz w:val="24"/>
        </w:rPr>
        <w:t> </w:t>
      </w:r>
      <w:r>
        <w:rPr>
          <w:sz w:val="24"/>
        </w:rPr>
        <w:t>will</w:t>
      </w:r>
      <w:r>
        <w:rPr>
          <w:spacing w:val="-2"/>
          <w:sz w:val="24"/>
        </w:rPr>
        <w:t> </w:t>
      </w:r>
      <w:r>
        <w:rPr>
          <w:sz w:val="24"/>
        </w:rPr>
        <w:t>provide the decision in writing to the gaining Force Management Element. </w:t>
      </w:r>
      <w:r>
        <w:rPr>
          <w:b/>
          <w:sz w:val="24"/>
        </w:rPr>
        <w:t>(T-2)</w:t>
      </w:r>
    </w:p>
    <w:p>
      <w:pPr>
        <w:pStyle w:val="ListParagraph"/>
        <w:numPr>
          <w:ilvl w:val="2"/>
          <w:numId w:val="67"/>
        </w:numPr>
        <w:tabs>
          <w:tab w:pos="1920" w:val="left" w:leader="none"/>
        </w:tabs>
        <w:spacing w:line="240" w:lineRule="auto" w:before="120" w:after="0"/>
        <w:ind w:left="1140" w:right="802" w:firstLine="0"/>
        <w:jc w:val="both"/>
        <w:rPr>
          <w:b/>
          <w:sz w:val="24"/>
        </w:rPr>
      </w:pPr>
      <w:r>
        <w:rPr>
          <w:sz w:val="24"/>
        </w:rPr>
        <w:t>When</w:t>
      </w:r>
      <w:r>
        <w:rPr>
          <w:spacing w:val="-2"/>
          <w:sz w:val="24"/>
        </w:rPr>
        <w:t> </w:t>
      </w:r>
      <w:r>
        <w:rPr>
          <w:sz w:val="24"/>
        </w:rPr>
        <w:t>a</w:t>
      </w:r>
      <w:r>
        <w:rPr>
          <w:spacing w:val="-2"/>
          <w:sz w:val="24"/>
        </w:rPr>
        <w:t> </w:t>
      </w:r>
      <w:r>
        <w:rPr>
          <w:sz w:val="24"/>
        </w:rPr>
        <w:t>waiver</w:t>
      </w:r>
      <w:r>
        <w:rPr>
          <w:spacing w:val="-3"/>
          <w:sz w:val="24"/>
        </w:rPr>
        <w:t> </w:t>
      </w:r>
      <w:r>
        <w:rPr>
          <w:sz w:val="24"/>
        </w:rPr>
        <w:t>is</w:t>
      </w:r>
      <w:r>
        <w:rPr>
          <w:spacing w:val="-2"/>
          <w:sz w:val="24"/>
        </w:rPr>
        <w:t> </w:t>
      </w:r>
      <w:r>
        <w:rPr>
          <w:sz w:val="24"/>
        </w:rPr>
        <w:t>approved/disapproved</w:t>
      </w:r>
      <w:r>
        <w:rPr>
          <w:spacing w:val="-4"/>
          <w:sz w:val="24"/>
        </w:rPr>
        <w:t> </w:t>
      </w:r>
      <w:r>
        <w:rPr>
          <w:sz w:val="24"/>
        </w:rPr>
        <w:t>for</w:t>
      </w:r>
      <w:r>
        <w:rPr>
          <w:spacing w:val="-2"/>
          <w:sz w:val="24"/>
        </w:rPr>
        <w:t> </w:t>
      </w:r>
      <w:r>
        <w:rPr>
          <w:sz w:val="24"/>
        </w:rPr>
        <w:t>the</w:t>
      </w:r>
      <w:r>
        <w:rPr>
          <w:spacing w:val="-3"/>
          <w:sz w:val="24"/>
        </w:rPr>
        <w:t> </w:t>
      </w:r>
      <w:r>
        <w:rPr>
          <w:sz w:val="24"/>
        </w:rPr>
        <w:t>IR</w:t>
      </w:r>
      <w:r>
        <w:rPr>
          <w:spacing w:val="-3"/>
          <w:sz w:val="24"/>
        </w:rPr>
        <w:t> </w:t>
      </w:r>
      <w:r>
        <w:rPr>
          <w:sz w:val="24"/>
        </w:rPr>
        <w:t>portfolio,</w:t>
      </w:r>
      <w:r>
        <w:rPr>
          <w:spacing w:val="-2"/>
          <w:sz w:val="24"/>
        </w:rPr>
        <w:t> </w:t>
      </w:r>
      <w:r>
        <w:rPr>
          <w:sz w:val="24"/>
        </w:rPr>
        <w:t>HQ</w:t>
      </w:r>
      <w:r>
        <w:rPr>
          <w:spacing w:val="-3"/>
          <w:sz w:val="24"/>
        </w:rPr>
        <w:t> </w:t>
      </w:r>
      <w:r>
        <w:rPr>
          <w:sz w:val="24"/>
        </w:rPr>
        <w:t>ARPC/RIO</w:t>
      </w:r>
      <w:r>
        <w:rPr>
          <w:spacing w:val="-2"/>
          <w:sz w:val="24"/>
        </w:rPr>
        <w:t> </w:t>
      </w:r>
      <w:r>
        <w:rPr>
          <w:sz w:val="24"/>
        </w:rPr>
        <w:t>CC</w:t>
      </w:r>
      <w:r>
        <w:rPr>
          <w:spacing w:val="-3"/>
          <w:sz w:val="24"/>
        </w:rPr>
        <w:t> </w:t>
      </w:r>
      <w:r>
        <w:rPr>
          <w:sz w:val="24"/>
        </w:rPr>
        <w:t>will provide the decision in writing to the gaining HQ RIO Det/CC. </w:t>
      </w:r>
      <w:r>
        <w:rPr>
          <w:b/>
          <w:sz w:val="24"/>
        </w:rPr>
        <w:t>(T-2)</w:t>
      </w:r>
    </w:p>
    <w:p>
      <w:pPr>
        <w:pStyle w:val="ListParagraph"/>
        <w:numPr>
          <w:ilvl w:val="2"/>
          <w:numId w:val="67"/>
        </w:numPr>
        <w:tabs>
          <w:tab w:pos="1920" w:val="left" w:leader="none"/>
        </w:tabs>
        <w:spacing w:line="240" w:lineRule="auto" w:before="120" w:after="0"/>
        <w:ind w:left="1140" w:right="797" w:firstLine="0"/>
        <w:jc w:val="both"/>
        <w:rPr>
          <w:b/>
          <w:sz w:val="24"/>
        </w:rPr>
      </w:pPr>
      <w:r>
        <w:rPr>
          <w:sz w:val="24"/>
        </w:rPr>
        <w:t>Notwithstanding </w:t>
      </w:r>
      <w:hyperlink w:history="true" w:anchor="_bookmark313">
        <w:r>
          <w:rPr>
            <w:b/>
            <w:color w:val="0000FF"/>
            <w:sz w:val="24"/>
          </w:rPr>
          <w:t>paragraph 9.21.2</w:t>
        </w:r>
      </w:hyperlink>
      <w:r>
        <w:rPr>
          <w:sz w:val="24"/>
        </w:rPr>
        <w:t>, members previously involuntarily reassigned to non-participating status due to unsatisfactory participation are eligible to return to the unit or IR portfolio within 1 year of reassignment to non-participating status.</w:t>
      </w:r>
      <w:r>
        <w:rPr>
          <w:spacing w:val="40"/>
          <w:sz w:val="24"/>
        </w:rPr>
        <w:t> </w:t>
      </w:r>
      <w:r>
        <w:rPr>
          <w:sz w:val="24"/>
        </w:rPr>
        <w:t>The recruiter will forward</w:t>
      </w:r>
      <w:r>
        <w:rPr>
          <w:spacing w:val="-7"/>
          <w:sz w:val="24"/>
        </w:rPr>
        <w:t> </w:t>
      </w:r>
      <w:r>
        <w:rPr>
          <w:sz w:val="24"/>
        </w:rPr>
        <w:t>the</w:t>
      </w:r>
      <w:r>
        <w:rPr>
          <w:spacing w:val="-7"/>
          <w:sz w:val="24"/>
        </w:rPr>
        <w:t> </w:t>
      </w:r>
      <w:r>
        <w:rPr>
          <w:sz w:val="24"/>
        </w:rPr>
        <w:t>DAF</w:t>
      </w:r>
      <w:r>
        <w:rPr>
          <w:spacing w:val="-7"/>
          <w:sz w:val="24"/>
        </w:rPr>
        <w:t> </w:t>
      </w:r>
      <w:r>
        <w:rPr>
          <w:sz w:val="24"/>
        </w:rPr>
        <w:t>1288</w:t>
      </w:r>
      <w:r>
        <w:rPr>
          <w:spacing w:val="-7"/>
          <w:sz w:val="24"/>
        </w:rPr>
        <w:t> </w:t>
      </w:r>
      <w:r>
        <w:rPr>
          <w:sz w:val="24"/>
        </w:rPr>
        <w:t>through</w:t>
      </w:r>
      <w:r>
        <w:rPr>
          <w:spacing w:val="-7"/>
          <w:sz w:val="24"/>
        </w:rPr>
        <w:t> </w:t>
      </w:r>
      <w:r>
        <w:rPr>
          <w:sz w:val="24"/>
        </w:rPr>
        <w:t>the</w:t>
      </w:r>
      <w:r>
        <w:rPr>
          <w:spacing w:val="-6"/>
          <w:sz w:val="24"/>
        </w:rPr>
        <w:t> </w:t>
      </w:r>
      <w:r>
        <w:rPr>
          <w:sz w:val="24"/>
        </w:rPr>
        <w:t>Force</w:t>
      </w:r>
      <w:r>
        <w:rPr>
          <w:spacing w:val="-7"/>
          <w:sz w:val="24"/>
        </w:rPr>
        <w:t> </w:t>
      </w:r>
      <w:r>
        <w:rPr>
          <w:sz w:val="24"/>
        </w:rPr>
        <w:t>Management</w:t>
      </w:r>
      <w:r>
        <w:rPr>
          <w:spacing w:val="-7"/>
          <w:sz w:val="24"/>
        </w:rPr>
        <w:t> </w:t>
      </w:r>
      <w:r>
        <w:rPr>
          <w:sz w:val="24"/>
        </w:rPr>
        <w:t>Element</w:t>
      </w:r>
      <w:r>
        <w:rPr>
          <w:spacing w:val="-7"/>
          <w:sz w:val="24"/>
        </w:rPr>
        <w:t> </w:t>
      </w:r>
      <w:r>
        <w:rPr>
          <w:sz w:val="24"/>
        </w:rPr>
        <w:t>to</w:t>
      </w:r>
      <w:r>
        <w:rPr>
          <w:spacing w:val="-7"/>
          <w:sz w:val="24"/>
        </w:rPr>
        <w:t> </w:t>
      </w:r>
      <w:r>
        <w:rPr>
          <w:sz w:val="24"/>
        </w:rPr>
        <w:t>the</w:t>
      </w:r>
      <w:r>
        <w:rPr>
          <w:spacing w:val="-6"/>
          <w:sz w:val="24"/>
        </w:rPr>
        <w:t> </w:t>
      </w:r>
      <w:r>
        <w:rPr>
          <w:sz w:val="24"/>
        </w:rPr>
        <w:t>gaining</w:t>
      </w:r>
      <w:r>
        <w:rPr>
          <w:spacing w:val="-7"/>
          <w:sz w:val="24"/>
        </w:rPr>
        <w:t> </w:t>
      </w:r>
      <w:r>
        <w:rPr>
          <w:sz w:val="24"/>
        </w:rPr>
        <w:t>commander</w:t>
      </w:r>
      <w:r>
        <w:rPr>
          <w:spacing w:val="-6"/>
          <w:sz w:val="24"/>
        </w:rPr>
        <w:t> </w:t>
      </w:r>
      <w:r>
        <w:rPr>
          <w:sz w:val="24"/>
        </w:rPr>
        <w:t>for approval or through the detachment to the HQ RIO Det/CC for approval if IR. </w:t>
      </w:r>
      <w:r>
        <w:rPr>
          <w:b/>
          <w:sz w:val="24"/>
        </w:rPr>
        <w:t>(T-2) </w:t>
      </w:r>
      <w:r>
        <w:rPr>
          <w:sz w:val="24"/>
        </w:rPr>
        <w:t>If the commander or the HQ RIO Det/CC approves the assignment, the member will endorse with the following statement:</w:t>
      </w:r>
      <w:r>
        <w:rPr>
          <w:spacing w:val="40"/>
          <w:sz w:val="24"/>
        </w:rPr>
        <w:t> </w:t>
      </w:r>
      <w:r>
        <w:rPr>
          <w:sz w:val="24"/>
        </w:rPr>
        <w:t>“I am aware of this member’s prior involuntary reassignment for failure</w:t>
      </w:r>
      <w:r>
        <w:rPr>
          <w:spacing w:val="-8"/>
          <w:sz w:val="24"/>
        </w:rPr>
        <w:t> </w:t>
      </w:r>
      <w:r>
        <w:rPr>
          <w:sz w:val="24"/>
        </w:rPr>
        <w:t>to</w:t>
      </w:r>
      <w:r>
        <w:rPr>
          <w:spacing w:val="-7"/>
          <w:sz w:val="24"/>
        </w:rPr>
        <w:t> </w:t>
      </w:r>
      <w:r>
        <w:rPr>
          <w:sz w:val="24"/>
        </w:rPr>
        <w:t>meet</w:t>
      </w:r>
      <w:r>
        <w:rPr>
          <w:spacing w:val="-7"/>
          <w:sz w:val="24"/>
        </w:rPr>
        <w:t> </w:t>
      </w:r>
      <w:r>
        <w:rPr>
          <w:sz w:val="24"/>
        </w:rPr>
        <w:t>participation</w:t>
      </w:r>
      <w:r>
        <w:rPr>
          <w:spacing w:val="-7"/>
          <w:sz w:val="24"/>
        </w:rPr>
        <w:t> </w:t>
      </w:r>
      <w:r>
        <w:rPr>
          <w:sz w:val="24"/>
        </w:rPr>
        <w:t>requirements.</w:t>
      </w:r>
      <w:r>
        <w:rPr>
          <w:spacing w:val="40"/>
          <w:sz w:val="24"/>
        </w:rPr>
        <w:t> </w:t>
      </w:r>
      <w:r>
        <w:rPr>
          <w:sz w:val="24"/>
        </w:rPr>
        <w:t>I</w:t>
      </w:r>
      <w:r>
        <w:rPr>
          <w:spacing w:val="-7"/>
          <w:sz w:val="24"/>
        </w:rPr>
        <w:t> </w:t>
      </w:r>
      <w:r>
        <w:rPr>
          <w:sz w:val="24"/>
        </w:rPr>
        <w:t>have</w:t>
      </w:r>
      <w:r>
        <w:rPr>
          <w:spacing w:val="-8"/>
          <w:sz w:val="24"/>
        </w:rPr>
        <w:t> </w:t>
      </w:r>
      <w:r>
        <w:rPr>
          <w:sz w:val="24"/>
        </w:rPr>
        <w:t>reviewed</w:t>
      </w:r>
      <w:r>
        <w:rPr>
          <w:spacing w:val="-8"/>
          <w:sz w:val="24"/>
        </w:rPr>
        <w:t> </w:t>
      </w:r>
      <w:r>
        <w:rPr>
          <w:sz w:val="24"/>
        </w:rPr>
        <w:t>the</w:t>
      </w:r>
      <w:r>
        <w:rPr>
          <w:spacing w:val="-7"/>
          <w:sz w:val="24"/>
        </w:rPr>
        <w:t> </w:t>
      </w:r>
      <w:r>
        <w:rPr>
          <w:sz w:val="24"/>
        </w:rPr>
        <w:t>circumstances</w:t>
      </w:r>
      <w:r>
        <w:rPr>
          <w:spacing w:val="-7"/>
          <w:sz w:val="24"/>
        </w:rPr>
        <w:t> </w:t>
      </w:r>
      <w:r>
        <w:rPr>
          <w:sz w:val="24"/>
        </w:rPr>
        <w:t>surrounding</w:t>
      </w:r>
      <w:r>
        <w:rPr>
          <w:spacing w:val="-7"/>
          <w:sz w:val="24"/>
        </w:rPr>
        <w:t> </w:t>
      </w:r>
      <w:r>
        <w:rPr>
          <w:sz w:val="24"/>
        </w:rPr>
        <w:t>the member’s unsatisfactory participation and concur with the assignment.” </w:t>
      </w:r>
      <w:r>
        <w:rPr>
          <w:b/>
          <w:sz w:val="24"/>
        </w:rPr>
        <w:t>(T-2) </w:t>
      </w:r>
      <w:r>
        <w:rPr>
          <w:sz w:val="24"/>
        </w:rPr>
        <w:t>The Force Management Element or the HQ RIO Det will ensure all assignment information is included on the DAF 1288. </w:t>
      </w:r>
      <w:r>
        <w:rPr>
          <w:b/>
          <w:sz w:val="24"/>
        </w:rPr>
        <w:t>(T-2) </w:t>
      </w:r>
      <w:r>
        <w:rPr>
          <w:sz w:val="24"/>
        </w:rPr>
        <w:t>The Force Management Element or HQ RIO Det will forward the completed DAF 1288 to servicing force support unit or HQ ARPC/DPA (for IRs only), respectively, for update of the required action. </w:t>
      </w:r>
      <w:r>
        <w:rPr>
          <w:b/>
          <w:sz w:val="24"/>
        </w:rPr>
        <w:t>(T-2)</w:t>
      </w:r>
    </w:p>
    <w:p>
      <w:pPr>
        <w:spacing w:after="0" w:line="240" w:lineRule="auto"/>
        <w:jc w:val="both"/>
        <w:rPr>
          <w:sz w:val="24"/>
        </w:rPr>
        <w:sectPr>
          <w:pgSz w:w="12240" w:h="15840"/>
          <w:pgMar w:header="731" w:footer="0" w:top="1380" w:bottom="280" w:left="660" w:right="640"/>
        </w:sectPr>
      </w:pPr>
    </w:p>
    <w:p>
      <w:pPr>
        <w:pStyle w:val="ListParagraph"/>
        <w:numPr>
          <w:ilvl w:val="1"/>
          <w:numId w:val="67"/>
        </w:numPr>
        <w:tabs>
          <w:tab w:pos="1380" w:val="left" w:leader="none"/>
        </w:tabs>
        <w:spacing w:line="240" w:lineRule="auto" w:before="96" w:after="0"/>
        <w:ind w:left="780" w:right="796" w:firstLine="0"/>
        <w:jc w:val="both"/>
        <w:rPr>
          <w:sz w:val="24"/>
        </w:rPr>
      </w:pPr>
      <w:bookmarkStart w:name="_bookmark315" w:id="316"/>
      <w:bookmarkEnd w:id="316"/>
      <w:r>
        <w:rPr/>
      </w:r>
      <w:r>
        <w:rPr>
          <w:b/>
          <w:sz w:val="24"/>
        </w:rPr>
        <w:t>Assignment of Members Involuntarily Reassigned for Failure to Meet the Requirements</w:t>
      </w:r>
      <w:r>
        <w:rPr>
          <w:b/>
          <w:spacing w:val="-11"/>
          <w:sz w:val="24"/>
        </w:rPr>
        <w:t> </w:t>
      </w:r>
      <w:r>
        <w:rPr>
          <w:b/>
          <w:sz w:val="24"/>
        </w:rPr>
        <w:t>of</w:t>
      </w:r>
      <w:r>
        <w:rPr>
          <w:b/>
          <w:spacing w:val="-11"/>
          <w:sz w:val="24"/>
        </w:rPr>
        <w:t> </w:t>
      </w:r>
      <w:r>
        <w:rPr>
          <w:b/>
          <w:sz w:val="24"/>
        </w:rPr>
        <w:t>the</w:t>
      </w:r>
      <w:r>
        <w:rPr>
          <w:b/>
          <w:spacing w:val="-11"/>
          <w:sz w:val="24"/>
        </w:rPr>
        <w:t> </w:t>
      </w:r>
      <w:r>
        <w:rPr>
          <w:b/>
          <w:sz w:val="24"/>
        </w:rPr>
        <w:t>Air</w:t>
      </w:r>
      <w:r>
        <w:rPr>
          <w:b/>
          <w:spacing w:val="-11"/>
          <w:sz w:val="24"/>
        </w:rPr>
        <w:t> </w:t>
      </w:r>
      <w:r>
        <w:rPr>
          <w:b/>
          <w:sz w:val="24"/>
        </w:rPr>
        <w:t>Force</w:t>
      </w:r>
      <w:r>
        <w:rPr>
          <w:b/>
          <w:spacing w:val="-11"/>
          <w:sz w:val="24"/>
        </w:rPr>
        <w:t> </w:t>
      </w:r>
      <w:r>
        <w:rPr>
          <w:b/>
          <w:sz w:val="24"/>
        </w:rPr>
        <w:t>Fitness</w:t>
      </w:r>
      <w:r>
        <w:rPr>
          <w:b/>
          <w:spacing w:val="-11"/>
          <w:sz w:val="24"/>
        </w:rPr>
        <w:t> </w:t>
      </w:r>
      <w:r>
        <w:rPr>
          <w:b/>
          <w:sz w:val="24"/>
        </w:rPr>
        <w:t>Program.</w:t>
      </w:r>
      <w:r>
        <w:rPr>
          <w:b/>
          <w:spacing w:val="40"/>
          <w:sz w:val="24"/>
        </w:rPr>
        <w:t> </w:t>
      </w:r>
      <w:r>
        <w:rPr>
          <w:sz w:val="24"/>
        </w:rPr>
        <w:t>Members</w:t>
      </w:r>
      <w:r>
        <w:rPr>
          <w:spacing w:val="-12"/>
          <w:sz w:val="24"/>
        </w:rPr>
        <w:t> </w:t>
      </w:r>
      <w:r>
        <w:rPr>
          <w:sz w:val="24"/>
        </w:rPr>
        <w:t>previously</w:t>
      </w:r>
      <w:r>
        <w:rPr>
          <w:spacing w:val="-12"/>
          <w:sz w:val="24"/>
        </w:rPr>
        <w:t> </w:t>
      </w:r>
      <w:r>
        <w:rPr>
          <w:sz w:val="24"/>
        </w:rPr>
        <w:t>involuntarily</w:t>
      </w:r>
      <w:r>
        <w:rPr>
          <w:spacing w:val="-12"/>
          <w:sz w:val="24"/>
        </w:rPr>
        <w:t> </w:t>
      </w:r>
      <w:r>
        <w:rPr>
          <w:sz w:val="24"/>
        </w:rPr>
        <w:t>reassigned to non-participating status based on unsatisfactory progress in the Air Force Fitness Program are eligible to return to the unit or IR portfolio, if they meet fitness standards. The recruiter, through the Force Management Element will forward the DAF 1288 to the gaining commander or RIO Det/CC</w:t>
      </w:r>
      <w:r>
        <w:rPr>
          <w:spacing w:val="-6"/>
          <w:sz w:val="24"/>
        </w:rPr>
        <w:t> </w:t>
      </w:r>
      <w:r>
        <w:rPr>
          <w:sz w:val="24"/>
        </w:rPr>
        <w:t>for</w:t>
      </w:r>
      <w:r>
        <w:rPr>
          <w:spacing w:val="-7"/>
          <w:sz w:val="24"/>
        </w:rPr>
        <w:t> </w:t>
      </w:r>
      <w:r>
        <w:rPr>
          <w:sz w:val="24"/>
        </w:rPr>
        <w:t>approval.</w:t>
      </w:r>
      <w:r>
        <w:rPr>
          <w:spacing w:val="-6"/>
          <w:sz w:val="24"/>
        </w:rPr>
        <w:t> </w:t>
      </w:r>
      <w:r>
        <w:rPr>
          <w:b/>
          <w:sz w:val="24"/>
        </w:rPr>
        <w:t>(T-2)</w:t>
      </w:r>
      <w:r>
        <w:rPr>
          <w:b/>
          <w:spacing w:val="40"/>
          <w:sz w:val="24"/>
        </w:rPr>
        <w:t> </w:t>
      </w:r>
      <w:r>
        <w:rPr>
          <w:sz w:val="24"/>
        </w:rPr>
        <w:t>The</w:t>
      </w:r>
      <w:r>
        <w:rPr>
          <w:spacing w:val="-7"/>
          <w:sz w:val="24"/>
        </w:rPr>
        <w:t> </w:t>
      </w:r>
      <w:r>
        <w:rPr>
          <w:sz w:val="24"/>
        </w:rPr>
        <w:t>results</w:t>
      </w:r>
      <w:r>
        <w:rPr>
          <w:spacing w:val="-7"/>
          <w:sz w:val="24"/>
        </w:rPr>
        <w:t> </w:t>
      </w:r>
      <w:r>
        <w:rPr>
          <w:sz w:val="24"/>
        </w:rPr>
        <w:t>for</w:t>
      </w:r>
      <w:r>
        <w:rPr>
          <w:spacing w:val="-7"/>
          <w:sz w:val="24"/>
        </w:rPr>
        <w:t> </w:t>
      </w:r>
      <w:r>
        <w:rPr>
          <w:sz w:val="24"/>
        </w:rPr>
        <w:t>each</w:t>
      </w:r>
      <w:r>
        <w:rPr>
          <w:spacing w:val="-7"/>
          <w:sz w:val="24"/>
        </w:rPr>
        <w:t> </w:t>
      </w:r>
      <w:r>
        <w:rPr>
          <w:sz w:val="24"/>
        </w:rPr>
        <w:t>of</w:t>
      </w:r>
      <w:r>
        <w:rPr>
          <w:spacing w:val="-6"/>
          <w:sz w:val="24"/>
        </w:rPr>
        <w:t> </w:t>
      </w:r>
      <w:r>
        <w:rPr>
          <w:sz w:val="24"/>
        </w:rPr>
        <w:t>the</w:t>
      </w:r>
      <w:r>
        <w:rPr>
          <w:spacing w:val="-7"/>
          <w:sz w:val="24"/>
        </w:rPr>
        <w:t> </w:t>
      </w:r>
      <w:r>
        <w:rPr>
          <w:sz w:val="24"/>
        </w:rPr>
        <w:t>components</w:t>
      </w:r>
      <w:r>
        <w:rPr>
          <w:spacing w:val="-6"/>
          <w:sz w:val="24"/>
        </w:rPr>
        <w:t> </w:t>
      </w:r>
      <w:r>
        <w:rPr>
          <w:sz w:val="24"/>
        </w:rPr>
        <w:t>of</w:t>
      </w:r>
      <w:r>
        <w:rPr>
          <w:spacing w:val="-6"/>
          <w:sz w:val="24"/>
        </w:rPr>
        <w:t> </w:t>
      </w:r>
      <w:r>
        <w:rPr>
          <w:sz w:val="24"/>
        </w:rPr>
        <w:t>the</w:t>
      </w:r>
      <w:r>
        <w:rPr>
          <w:spacing w:val="-6"/>
          <w:sz w:val="24"/>
        </w:rPr>
        <w:t> </w:t>
      </w:r>
      <w:r>
        <w:rPr>
          <w:sz w:val="24"/>
        </w:rPr>
        <w:t>“Fit</w:t>
      </w:r>
      <w:r>
        <w:rPr>
          <w:spacing w:val="-6"/>
          <w:sz w:val="24"/>
        </w:rPr>
        <w:t> </w:t>
      </w:r>
      <w:r>
        <w:rPr>
          <w:sz w:val="24"/>
        </w:rPr>
        <w:t>to</w:t>
      </w:r>
      <w:r>
        <w:rPr>
          <w:spacing w:val="-6"/>
          <w:sz w:val="24"/>
        </w:rPr>
        <w:t> </w:t>
      </w:r>
      <w:r>
        <w:rPr>
          <w:sz w:val="24"/>
        </w:rPr>
        <w:t>Fight”</w:t>
      </w:r>
      <w:r>
        <w:rPr>
          <w:spacing w:val="-5"/>
          <w:sz w:val="24"/>
        </w:rPr>
        <w:t> </w:t>
      </w:r>
      <w:r>
        <w:rPr>
          <w:sz w:val="24"/>
        </w:rPr>
        <w:t>test</w:t>
      </w:r>
      <w:r>
        <w:rPr>
          <w:spacing w:val="-7"/>
          <w:sz w:val="24"/>
        </w:rPr>
        <w:t> </w:t>
      </w:r>
      <w:r>
        <w:rPr>
          <w:sz w:val="24"/>
        </w:rPr>
        <w:t>failed must</w:t>
      </w:r>
      <w:r>
        <w:rPr>
          <w:spacing w:val="-4"/>
          <w:sz w:val="24"/>
        </w:rPr>
        <w:t> </w:t>
      </w:r>
      <w:r>
        <w:rPr>
          <w:sz w:val="24"/>
        </w:rPr>
        <w:t>be</w:t>
      </w:r>
      <w:r>
        <w:rPr>
          <w:spacing w:val="-5"/>
          <w:sz w:val="24"/>
        </w:rPr>
        <w:t> </w:t>
      </w:r>
      <w:r>
        <w:rPr>
          <w:sz w:val="24"/>
        </w:rPr>
        <w:t>included</w:t>
      </w:r>
      <w:r>
        <w:rPr>
          <w:spacing w:val="-5"/>
          <w:sz w:val="24"/>
        </w:rPr>
        <w:t> </w:t>
      </w:r>
      <w:r>
        <w:rPr>
          <w:sz w:val="24"/>
        </w:rPr>
        <w:t>with</w:t>
      </w:r>
      <w:r>
        <w:rPr>
          <w:spacing w:val="-4"/>
          <w:sz w:val="24"/>
        </w:rPr>
        <w:t> </w:t>
      </w:r>
      <w:r>
        <w:rPr>
          <w:sz w:val="24"/>
        </w:rPr>
        <w:t>the</w:t>
      </w:r>
      <w:r>
        <w:rPr>
          <w:spacing w:val="-5"/>
          <w:sz w:val="24"/>
        </w:rPr>
        <w:t> </w:t>
      </w:r>
      <w:r>
        <w:rPr>
          <w:sz w:val="24"/>
        </w:rPr>
        <w:t>DAF</w:t>
      </w:r>
      <w:r>
        <w:rPr>
          <w:spacing w:val="-5"/>
          <w:sz w:val="24"/>
        </w:rPr>
        <w:t> </w:t>
      </w:r>
      <w:r>
        <w:rPr>
          <w:sz w:val="24"/>
        </w:rPr>
        <w:t>1288.</w:t>
      </w:r>
      <w:r>
        <w:rPr>
          <w:spacing w:val="-5"/>
          <w:sz w:val="24"/>
        </w:rPr>
        <w:t> </w:t>
      </w:r>
      <w:r>
        <w:rPr>
          <w:sz w:val="24"/>
        </w:rPr>
        <w:t>If</w:t>
      </w:r>
      <w:r>
        <w:rPr>
          <w:spacing w:val="-4"/>
          <w:sz w:val="24"/>
        </w:rPr>
        <w:t> </w:t>
      </w:r>
      <w:r>
        <w:rPr>
          <w:sz w:val="24"/>
        </w:rPr>
        <w:t>the</w:t>
      </w:r>
      <w:r>
        <w:rPr>
          <w:spacing w:val="-5"/>
          <w:sz w:val="24"/>
        </w:rPr>
        <w:t> </w:t>
      </w:r>
      <w:r>
        <w:rPr>
          <w:sz w:val="24"/>
        </w:rPr>
        <w:t>commander</w:t>
      </w:r>
      <w:r>
        <w:rPr>
          <w:spacing w:val="-4"/>
          <w:sz w:val="24"/>
        </w:rPr>
        <w:t> </w:t>
      </w:r>
      <w:r>
        <w:rPr>
          <w:sz w:val="24"/>
        </w:rPr>
        <w:t>or</w:t>
      </w:r>
      <w:r>
        <w:rPr>
          <w:spacing w:val="-5"/>
          <w:sz w:val="24"/>
        </w:rPr>
        <w:t> </w:t>
      </w:r>
      <w:r>
        <w:rPr>
          <w:sz w:val="24"/>
        </w:rPr>
        <w:t>RIO</w:t>
      </w:r>
      <w:r>
        <w:rPr>
          <w:spacing w:val="-5"/>
          <w:sz w:val="24"/>
        </w:rPr>
        <w:t> </w:t>
      </w:r>
      <w:r>
        <w:rPr>
          <w:sz w:val="24"/>
        </w:rPr>
        <w:t>Det/CC</w:t>
      </w:r>
      <w:r>
        <w:rPr>
          <w:spacing w:val="-5"/>
          <w:sz w:val="24"/>
        </w:rPr>
        <w:t> </w:t>
      </w:r>
      <w:r>
        <w:rPr>
          <w:sz w:val="24"/>
        </w:rPr>
        <w:t>approves</w:t>
      </w:r>
      <w:r>
        <w:rPr>
          <w:spacing w:val="-4"/>
          <w:sz w:val="24"/>
        </w:rPr>
        <w:t> </w:t>
      </w:r>
      <w:r>
        <w:rPr>
          <w:sz w:val="24"/>
        </w:rPr>
        <w:t>the</w:t>
      </w:r>
      <w:r>
        <w:rPr>
          <w:spacing w:val="-5"/>
          <w:sz w:val="24"/>
        </w:rPr>
        <w:t> </w:t>
      </w:r>
      <w:r>
        <w:rPr>
          <w:sz w:val="24"/>
        </w:rPr>
        <w:t>assignment, the member will endorse with the following statement:</w:t>
      </w:r>
      <w:r>
        <w:rPr>
          <w:spacing w:val="40"/>
          <w:sz w:val="24"/>
        </w:rPr>
        <w:t> </w:t>
      </w:r>
      <w:r>
        <w:rPr>
          <w:sz w:val="24"/>
        </w:rPr>
        <w:t>“I am aware of this member’s prior reassignment for failure to meet the requirements of the Air Force Fitness Program and I have verified</w:t>
      </w:r>
      <w:r>
        <w:rPr>
          <w:spacing w:val="-8"/>
          <w:sz w:val="24"/>
        </w:rPr>
        <w:t> </w:t>
      </w:r>
      <w:r>
        <w:rPr>
          <w:sz w:val="24"/>
        </w:rPr>
        <w:t>that</w:t>
      </w:r>
      <w:r>
        <w:rPr>
          <w:spacing w:val="-9"/>
          <w:sz w:val="24"/>
        </w:rPr>
        <w:t> </w:t>
      </w:r>
      <w:r>
        <w:rPr>
          <w:sz w:val="24"/>
        </w:rPr>
        <w:t>the</w:t>
      </w:r>
      <w:r>
        <w:rPr>
          <w:spacing w:val="-8"/>
          <w:sz w:val="24"/>
        </w:rPr>
        <w:t> </w:t>
      </w:r>
      <w:r>
        <w:rPr>
          <w:sz w:val="24"/>
        </w:rPr>
        <w:t>member</w:t>
      </w:r>
      <w:r>
        <w:rPr>
          <w:spacing w:val="-9"/>
          <w:sz w:val="24"/>
        </w:rPr>
        <w:t> </w:t>
      </w:r>
      <w:r>
        <w:rPr>
          <w:sz w:val="24"/>
        </w:rPr>
        <w:t>is</w:t>
      </w:r>
      <w:r>
        <w:rPr>
          <w:spacing w:val="-8"/>
          <w:sz w:val="24"/>
        </w:rPr>
        <w:t> </w:t>
      </w:r>
      <w:r>
        <w:rPr>
          <w:sz w:val="24"/>
        </w:rPr>
        <w:t>currently</w:t>
      </w:r>
      <w:r>
        <w:rPr>
          <w:spacing w:val="-9"/>
          <w:sz w:val="24"/>
        </w:rPr>
        <w:t> </w:t>
      </w:r>
      <w:r>
        <w:rPr>
          <w:sz w:val="24"/>
        </w:rPr>
        <w:t>within</w:t>
      </w:r>
      <w:r>
        <w:rPr>
          <w:spacing w:val="-8"/>
          <w:sz w:val="24"/>
        </w:rPr>
        <w:t> </w:t>
      </w:r>
      <w:r>
        <w:rPr>
          <w:sz w:val="24"/>
        </w:rPr>
        <w:t>the</w:t>
      </w:r>
      <w:r>
        <w:rPr>
          <w:spacing w:val="-8"/>
          <w:sz w:val="24"/>
        </w:rPr>
        <w:t> </w:t>
      </w:r>
      <w:r>
        <w:rPr>
          <w:sz w:val="24"/>
        </w:rPr>
        <w:t>Air</w:t>
      </w:r>
      <w:r>
        <w:rPr>
          <w:spacing w:val="-8"/>
          <w:sz w:val="24"/>
        </w:rPr>
        <w:t> </w:t>
      </w:r>
      <w:r>
        <w:rPr>
          <w:sz w:val="24"/>
        </w:rPr>
        <w:t>Force</w:t>
      </w:r>
      <w:r>
        <w:rPr>
          <w:spacing w:val="-8"/>
          <w:sz w:val="24"/>
        </w:rPr>
        <w:t> </w:t>
      </w:r>
      <w:r>
        <w:rPr>
          <w:sz w:val="24"/>
        </w:rPr>
        <w:t>“Fit</w:t>
      </w:r>
      <w:r>
        <w:rPr>
          <w:spacing w:val="-9"/>
          <w:sz w:val="24"/>
        </w:rPr>
        <w:t> </w:t>
      </w:r>
      <w:r>
        <w:rPr>
          <w:sz w:val="24"/>
        </w:rPr>
        <w:t>to</w:t>
      </w:r>
      <w:r>
        <w:rPr>
          <w:spacing w:val="-8"/>
          <w:sz w:val="24"/>
        </w:rPr>
        <w:t> </w:t>
      </w:r>
      <w:r>
        <w:rPr>
          <w:sz w:val="24"/>
        </w:rPr>
        <w:t>Fight”</w:t>
      </w:r>
      <w:r>
        <w:rPr>
          <w:spacing w:val="-8"/>
          <w:sz w:val="24"/>
        </w:rPr>
        <w:t> </w:t>
      </w:r>
      <w:r>
        <w:rPr>
          <w:sz w:val="24"/>
        </w:rPr>
        <w:t>standards</w:t>
      </w:r>
      <w:r>
        <w:rPr>
          <w:spacing w:val="-8"/>
          <w:sz w:val="24"/>
        </w:rPr>
        <w:t> </w:t>
      </w:r>
      <w:r>
        <w:rPr>
          <w:sz w:val="24"/>
        </w:rPr>
        <w:t>and</w:t>
      </w:r>
      <w:r>
        <w:rPr>
          <w:spacing w:val="-9"/>
          <w:sz w:val="24"/>
        </w:rPr>
        <w:t> </w:t>
      </w:r>
      <w:r>
        <w:rPr>
          <w:sz w:val="24"/>
        </w:rPr>
        <w:t>concur</w:t>
      </w:r>
      <w:r>
        <w:rPr>
          <w:spacing w:val="-8"/>
          <w:sz w:val="24"/>
        </w:rPr>
        <w:t> </w:t>
      </w:r>
      <w:r>
        <w:rPr>
          <w:sz w:val="24"/>
        </w:rPr>
        <w:t>with the assignment.” </w:t>
      </w:r>
      <w:r>
        <w:rPr>
          <w:b/>
          <w:sz w:val="24"/>
        </w:rPr>
        <w:t>(T-2) </w:t>
      </w:r>
      <w:r>
        <w:rPr>
          <w:sz w:val="24"/>
        </w:rPr>
        <w:t>The Career Development Element or RIO Det/CCs will ensure all assignment</w:t>
      </w:r>
      <w:r>
        <w:rPr>
          <w:spacing w:val="-8"/>
          <w:sz w:val="24"/>
        </w:rPr>
        <w:t> </w:t>
      </w:r>
      <w:r>
        <w:rPr>
          <w:sz w:val="24"/>
        </w:rPr>
        <w:t>information</w:t>
      </w:r>
      <w:r>
        <w:rPr>
          <w:spacing w:val="-8"/>
          <w:sz w:val="24"/>
        </w:rPr>
        <w:t> </w:t>
      </w:r>
      <w:r>
        <w:rPr>
          <w:sz w:val="24"/>
        </w:rPr>
        <w:t>is</w:t>
      </w:r>
      <w:r>
        <w:rPr>
          <w:spacing w:val="-8"/>
          <w:sz w:val="24"/>
        </w:rPr>
        <w:t> </w:t>
      </w:r>
      <w:r>
        <w:rPr>
          <w:sz w:val="24"/>
        </w:rPr>
        <w:t>included</w:t>
      </w:r>
      <w:r>
        <w:rPr>
          <w:spacing w:val="-7"/>
          <w:sz w:val="24"/>
        </w:rPr>
        <w:t> </w:t>
      </w:r>
      <w:r>
        <w:rPr>
          <w:sz w:val="24"/>
        </w:rPr>
        <w:t>on</w:t>
      </w:r>
      <w:r>
        <w:rPr>
          <w:spacing w:val="-7"/>
          <w:sz w:val="24"/>
        </w:rPr>
        <w:t> </w:t>
      </w:r>
      <w:r>
        <w:rPr>
          <w:sz w:val="24"/>
        </w:rPr>
        <w:t>the</w:t>
      </w:r>
      <w:r>
        <w:rPr>
          <w:spacing w:val="-8"/>
          <w:sz w:val="24"/>
        </w:rPr>
        <w:t> </w:t>
      </w:r>
      <w:r>
        <w:rPr>
          <w:sz w:val="24"/>
        </w:rPr>
        <w:t>DAF</w:t>
      </w:r>
      <w:r>
        <w:rPr>
          <w:spacing w:val="-7"/>
          <w:sz w:val="24"/>
        </w:rPr>
        <w:t> </w:t>
      </w:r>
      <w:r>
        <w:rPr>
          <w:sz w:val="24"/>
        </w:rPr>
        <w:t>1288.</w:t>
      </w:r>
      <w:r>
        <w:rPr>
          <w:spacing w:val="-5"/>
          <w:sz w:val="24"/>
        </w:rPr>
        <w:t> </w:t>
      </w:r>
      <w:r>
        <w:rPr>
          <w:b/>
          <w:sz w:val="24"/>
        </w:rPr>
        <w:t>(T-2)</w:t>
      </w:r>
      <w:r>
        <w:rPr>
          <w:b/>
          <w:spacing w:val="40"/>
          <w:sz w:val="24"/>
        </w:rPr>
        <w:t> </w:t>
      </w:r>
      <w:r>
        <w:rPr>
          <w:sz w:val="24"/>
        </w:rPr>
        <w:t>The</w:t>
      </w:r>
      <w:r>
        <w:rPr>
          <w:spacing w:val="-7"/>
          <w:sz w:val="24"/>
        </w:rPr>
        <w:t> </w:t>
      </w:r>
      <w:r>
        <w:rPr>
          <w:sz w:val="24"/>
        </w:rPr>
        <w:t>Career</w:t>
      </w:r>
      <w:r>
        <w:rPr>
          <w:spacing w:val="-8"/>
          <w:sz w:val="24"/>
        </w:rPr>
        <w:t> </w:t>
      </w:r>
      <w:r>
        <w:rPr>
          <w:sz w:val="24"/>
        </w:rPr>
        <w:t>Development</w:t>
      </w:r>
      <w:r>
        <w:rPr>
          <w:spacing w:val="-7"/>
          <w:sz w:val="24"/>
        </w:rPr>
        <w:t> </w:t>
      </w:r>
      <w:r>
        <w:rPr>
          <w:sz w:val="24"/>
        </w:rPr>
        <w:t>Element</w:t>
      </w:r>
      <w:r>
        <w:rPr>
          <w:spacing w:val="-7"/>
          <w:sz w:val="24"/>
        </w:rPr>
        <w:t> </w:t>
      </w:r>
      <w:r>
        <w:rPr>
          <w:sz w:val="24"/>
        </w:rPr>
        <w:t>or </w:t>
      </w:r>
      <w:r>
        <w:rPr>
          <w:spacing w:val="-2"/>
          <w:sz w:val="24"/>
        </w:rPr>
        <w:t>RIO</w:t>
      </w:r>
      <w:r>
        <w:rPr>
          <w:spacing w:val="-7"/>
          <w:sz w:val="24"/>
        </w:rPr>
        <w:t> </w:t>
      </w:r>
      <w:r>
        <w:rPr>
          <w:spacing w:val="-2"/>
          <w:sz w:val="24"/>
        </w:rPr>
        <w:t>Det/CC</w:t>
      </w:r>
      <w:r>
        <w:rPr>
          <w:spacing w:val="-7"/>
          <w:sz w:val="24"/>
        </w:rPr>
        <w:t> </w:t>
      </w:r>
      <w:r>
        <w:rPr>
          <w:spacing w:val="-2"/>
          <w:sz w:val="24"/>
        </w:rPr>
        <w:t>will</w:t>
      </w:r>
      <w:r>
        <w:rPr>
          <w:spacing w:val="-7"/>
          <w:sz w:val="24"/>
        </w:rPr>
        <w:t> </w:t>
      </w:r>
      <w:r>
        <w:rPr>
          <w:spacing w:val="-2"/>
          <w:sz w:val="24"/>
        </w:rPr>
        <w:t>forward</w:t>
      </w:r>
      <w:r>
        <w:rPr>
          <w:spacing w:val="-8"/>
          <w:sz w:val="24"/>
        </w:rPr>
        <w:t> </w:t>
      </w:r>
      <w:r>
        <w:rPr>
          <w:spacing w:val="-2"/>
          <w:sz w:val="24"/>
        </w:rPr>
        <w:t>the</w:t>
      </w:r>
      <w:r>
        <w:rPr>
          <w:spacing w:val="-7"/>
          <w:sz w:val="24"/>
        </w:rPr>
        <w:t> </w:t>
      </w:r>
      <w:r>
        <w:rPr>
          <w:spacing w:val="-2"/>
          <w:sz w:val="24"/>
        </w:rPr>
        <w:t>completed</w:t>
      </w:r>
      <w:r>
        <w:rPr>
          <w:spacing w:val="-7"/>
          <w:sz w:val="24"/>
        </w:rPr>
        <w:t> </w:t>
      </w:r>
      <w:r>
        <w:rPr>
          <w:spacing w:val="-2"/>
          <w:sz w:val="24"/>
        </w:rPr>
        <w:t>DAF</w:t>
      </w:r>
      <w:r>
        <w:rPr>
          <w:spacing w:val="-7"/>
          <w:sz w:val="24"/>
        </w:rPr>
        <w:t> </w:t>
      </w:r>
      <w:r>
        <w:rPr>
          <w:spacing w:val="-2"/>
          <w:sz w:val="24"/>
        </w:rPr>
        <w:t>1288</w:t>
      </w:r>
      <w:r>
        <w:rPr>
          <w:spacing w:val="-7"/>
          <w:sz w:val="24"/>
        </w:rPr>
        <w:t> </w:t>
      </w:r>
      <w:r>
        <w:rPr>
          <w:spacing w:val="-2"/>
          <w:sz w:val="24"/>
        </w:rPr>
        <w:t>to</w:t>
      </w:r>
      <w:r>
        <w:rPr>
          <w:spacing w:val="-5"/>
          <w:sz w:val="24"/>
        </w:rPr>
        <w:t> </w:t>
      </w:r>
      <w:r>
        <w:rPr>
          <w:spacing w:val="-2"/>
          <w:sz w:val="24"/>
        </w:rPr>
        <w:t>AFRC/A1KK</w:t>
      </w:r>
      <w:r>
        <w:rPr>
          <w:spacing w:val="-8"/>
          <w:sz w:val="24"/>
        </w:rPr>
        <w:t> </w:t>
      </w:r>
      <w:r>
        <w:rPr>
          <w:spacing w:val="-2"/>
          <w:sz w:val="24"/>
        </w:rPr>
        <w:t>(unit</w:t>
      </w:r>
      <w:r>
        <w:rPr>
          <w:spacing w:val="-8"/>
          <w:sz w:val="24"/>
        </w:rPr>
        <w:t> </w:t>
      </w:r>
      <w:r>
        <w:rPr>
          <w:spacing w:val="-2"/>
          <w:sz w:val="24"/>
        </w:rPr>
        <w:t>program)</w:t>
      </w:r>
      <w:r>
        <w:rPr>
          <w:spacing w:val="-7"/>
          <w:sz w:val="24"/>
        </w:rPr>
        <w:t> </w:t>
      </w:r>
      <w:r>
        <w:rPr>
          <w:spacing w:val="-2"/>
          <w:sz w:val="24"/>
        </w:rPr>
        <w:t>or</w:t>
      </w:r>
      <w:r>
        <w:rPr>
          <w:spacing w:val="-8"/>
          <w:sz w:val="24"/>
        </w:rPr>
        <w:t> </w:t>
      </w:r>
      <w:r>
        <w:rPr>
          <w:spacing w:val="-2"/>
          <w:sz w:val="24"/>
        </w:rPr>
        <w:t>ARPC/DPA </w:t>
      </w:r>
      <w:r>
        <w:rPr>
          <w:sz w:val="24"/>
        </w:rPr>
        <w:t>(IR portfolio) for update of the required gain action.</w:t>
      </w:r>
    </w:p>
    <w:p>
      <w:pPr>
        <w:spacing w:before="241"/>
        <w:ind w:left="780" w:right="0" w:firstLine="0"/>
        <w:jc w:val="left"/>
        <w:rPr>
          <w:b/>
          <w:i/>
          <w:sz w:val="24"/>
        </w:rPr>
      </w:pPr>
      <w:bookmarkStart w:name="_bookmark316" w:id="317"/>
      <w:bookmarkEnd w:id="317"/>
      <w:r>
        <w:rPr/>
      </w:r>
      <w:r>
        <w:rPr>
          <w:b/>
          <w:i/>
          <w:sz w:val="24"/>
        </w:rPr>
        <w:t>Section</w:t>
      </w:r>
      <w:r>
        <w:rPr>
          <w:b/>
          <w:i/>
          <w:spacing w:val="-1"/>
          <w:sz w:val="24"/>
        </w:rPr>
        <w:t> </w:t>
      </w:r>
      <w:r>
        <w:rPr>
          <w:b/>
          <w:i/>
          <w:sz w:val="24"/>
        </w:rPr>
        <w:t>9D—Assignment </w:t>
      </w:r>
      <w:r>
        <w:rPr>
          <w:b/>
          <w:i/>
          <w:spacing w:val="-2"/>
          <w:sz w:val="24"/>
        </w:rPr>
        <w:t>Processing.</w:t>
      </w:r>
    </w:p>
    <w:p>
      <w:pPr>
        <w:pStyle w:val="Heading1"/>
        <w:numPr>
          <w:ilvl w:val="1"/>
          <w:numId w:val="67"/>
        </w:numPr>
        <w:tabs>
          <w:tab w:pos="1380" w:val="left" w:leader="none"/>
        </w:tabs>
        <w:spacing w:line="240" w:lineRule="auto" w:before="240" w:after="0"/>
        <w:ind w:left="1380" w:right="0" w:hanging="600"/>
        <w:jc w:val="both"/>
      </w:pPr>
      <w:bookmarkStart w:name="_bookmark317" w:id="318"/>
      <w:bookmarkEnd w:id="318"/>
      <w:r>
        <w:rPr>
          <w:b w:val="0"/>
        </w:rPr>
      </w:r>
      <w:r>
        <w:rPr/>
        <w:t>DAF</w:t>
      </w:r>
      <w:r>
        <w:rPr>
          <w:spacing w:val="-1"/>
        </w:rPr>
        <w:t> </w:t>
      </w:r>
      <w:r>
        <w:rPr>
          <w:spacing w:val="-2"/>
        </w:rPr>
        <w:t>1288.</w:t>
      </w:r>
    </w:p>
    <w:p>
      <w:pPr>
        <w:pStyle w:val="ListParagraph"/>
        <w:numPr>
          <w:ilvl w:val="2"/>
          <w:numId w:val="67"/>
        </w:numPr>
        <w:tabs>
          <w:tab w:pos="1920" w:val="left" w:leader="none"/>
        </w:tabs>
        <w:spacing w:line="240" w:lineRule="auto" w:before="120" w:after="0"/>
        <w:ind w:left="1140" w:right="801" w:firstLine="0"/>
        <w:jc w:val="both"/>
        <w:rPr>
          <w:sz w:val="24"/>
        </w:rPr>
      </w:pPr>
      <w:r>
        <w:rPr>
          <w:sz w:val="24"/>
        </w:rPr>
        <w:t>The DAF 1288 is used to initiate and document initial (accession) and reassignment actions</w:t>
      </w:r>
      <w:r>
        <w:rPr>
          <w:spacing w:val="-8"/>
          <w:sz w:val="24"/>
        </w:rPr>
        <w:t> </w:t>
      </w:r>
      <w:r>
        <w:rPr>
          <w:sz w:val="24"/>
        </w:rPr>
        <w:t>for</w:t>
      </w:r>
      <w:r>
        <w:rPr>
          <w:spacing w:val="-10"/>
          <w:sz w:val="24"/>
        </w:rPr>
        <w:t> </w:t>
      </w:r>
      <w:r>
        <w:rPr>
          <w:sz w:val="24"/>
        </w:rPr>
        <w:t>AFR</w:t>
      </w:r>
      <w:r>
        <w:rPr>
          <w:spacing w:val="-9"/>
          <w:sz w:val="24"/>
        </w:rPr>
        <w:t> </w:t>
      </w:r>
      <w:r>
        <w:rPr>
          <w:sz w:val="24"/>
        </w:rPr>
        <w:t>personnel.</w:t>
      </w:r>
      <w:r>
        <w:rPr>
          <w:spacing w:val="-8"/>
          <w:sz w:val="24"/>
        </w:rPr>
        <w:t> </w:t>
      </w:r>
      <w:r>
        <w:rPr>
          <w:sz w:val="24"/>
        </w:rPr>
        <w:t>Approval</w:t>
      </w:r>
      <w:r>
        <w:rPr>
          <w:spacing w:val="-8"/>
          <w:sz w:val="24"/>
        </w:rPr>
        <w:t> </w:t>
      </w:r>
      <w:r>
        <w:rPr>
          <w:sz w:val="24"/>
        </w:rPr>
        <w:t>and</w:t>
      </w:r>
      <w:r>
        <w:rPr>
          <w:spacing w:val="-8"/>
          <w:sz w:val="24"/>
        </w:rPr>
        <w:t> </w:t>
      </w:r>
      <w:r>
        <w:rPr>
          <w:sz w:val="24"/>
        </w:rPr>
        <w:t>signatory</w:t>
      </w:r>
      <w:r>
        <w:rPr>
          <w:spacing w:val="-8"/>
          <w:sz w:val="24"/>
        </w:rPr>
        <w:t> </w:t>
      </w:r>
      <w:r>
        <w:rPr>
          <w:sz w:val="24"/>
        </w:rPr>
        <w:t>authorities</w:t>
      </w:r>
      <w:r>
        <w:rPr>
          <w:spacing w:val="-8"/>
          <w:sz w:val="24"/>
        </w:rPr>
        <w:t> </w:t>
      </w:r>
      <w:r>
        <w:rPr>
          <w:sz w:val="24"/>
        </w:rPr>
        <w:t>should</w:t>
      </w:r>
      <w:r>
        <w:rPr>
          <w:spacing w:val="-8"/>
          <w:sz w:val="24"/>
        </w:rPr>
        <w:t> </w:t>
      </w:r>
      <w:r>
        <w:rPr>
          <w:sz w:val="24"/>
        </w:rPr>
        <w:t>be</w:t>
      </w:r>
      <w:r>
        <w:rPr>
          <w:spacing w:val="-9"/>
          <w:sz w:val="24"/>
        </w:rPr>
        <w:t> </w:t>
      </w:r>
      <w:r>
        <w:rPr>
          <w:sz w:val="24"/>
        </w:rPr>
        <w:t>routed</w:t>
      </w:r>
      <w:r>
        <w:rPr>
          <w:spacing w:val="-9"/>
          <w:sz w:val="24"/>
        </w:rPr>
        <w:t> </w:t>
      </w:r>
      <w:r>
        <w:rPr>
          <w:sz w:val="24"/>
        </w:rPr>
        <w:t>as</w:t>
      </w:r>
      <w:r>
        <w:rPr>
          <w:spacing w:val="-8"/>
          <w:sz w:val="24"/>
        </w:rPr>
        <w:t> </w:t>
      </w:r>
      <w:r>
        <w:rPr>
          <w:sz w:val="24"/>
        </w:rPr>
        <w:t>outlined</w:t>
      </w:r>
      <w:r>
        <w:rPr>
          <w:spacing w:val="-8"/>
          <w:sz w:val="24"/>
        </w:rPr>
        <w:t> </w:t>
      </w:r>
      <w:r>
        <w:rPr>
          <w:sz w:val="24"/>
        </w:rPr>
        <w:t>on the prescribed form.</w:t>
      </w:r>
    </w:p>
    <w:p>
      <w:pPr>
        <w:pStyle w:val="ListParagraph"/>
        <w:numPr>
          <w:ilvl w:val="2"/>
          <w:numId w:val="67"/>
        </w:numPr>
        <w:tabs>
          <w:tab w:pos="1920" w:val="left" w:leader="none"/>
        </w:tabs>
        <w:spacing w:line="240" w:lineRule="auto" w:before="120" w:after="0"/>
        <w:ind w:left="1920" w:right="0" w:hanging="780"/>
        <w:jc w:val="both"/>
        <w:rPr>
          <w:sz w:val="24"/>
        </w:rPr>
      </w:pPr>
      <w:r>
        <w:rPr>
          <w:sz w:val="24"/>
        </w:rPr>
        <w:t>The</w:t>
      </w:r>
      <w:r>
        <w:rPr>
          <w:spacing w:val="-3"/>
          <w:sz w:val="24"/>
        </w:rPr>
        <w:t> </w:t>
      </w:r>
      <w:r>
        <w:rPr>
          <w:sz w:val="24"/>
        </w:rPr>
        <w:t>DAF 1288</w:t>
      </w:r>
      <w:r>
        <w:rPr>
          <w:spacing w:val="-1"/>
          <w:sz w:val="24"/>
        </w:rPr>
        <w:t> </w:t>
      </w:r>
      <w:r>
        <w:rPr>
          <w:sz w:val="24"/>
        </w:rPr>
        <w:t>is not</w:t>
      </w:r>
      <w:r>
        <w:rPr>
          <w:spacing w:val="-1"/>
          <w:sz w:val="24"/>
        </w:rPr>
        <w:t> </w:t>
      </w:r>
      <w:r>
        <w:rPr>
          <w:sz w:val="24"/>
        </w:rPr>
        <w:t>required </w:t>
      </w:r>
      <w:r>
        <w:rPr>
          <w:spacing w:val="-4"/>
          <w:sz w:val="24"/>
        </w:rPr>
        <w:t>for:</w:t>
      </w:r>
    </w:p>
    <w:p>
      <w:pPr>
        <w:pStyle w:val="ListParagraph"/>
        <w:numPr>
          <w:ilvl w:val="3"/>
          <w:numId w:val="67"/>
        </w:numPr>
        <w:tabs>
          <w:tab w:pos="2460" w:val="left" w:leader="none"/>
        </w:tabs>
        <w:spacing w:line="240" w:lineRule="auto" w:before="120" w:after="0"/>
        <w:ind w:left="1500" w:right="797" w:firstLine="0"/>
        <w:jc w:val="left"/>
        <w:rPr>
          <w:sz w:val="24"/>
        </w:rPr>
      </w:pPr>
      <w:r>
        <w:rPr>
          <w:sz w:val="24"/>
        </w:rPr>
        <w:t>Reassignments for</w:t>
      </w:r>
      <w:r>
        <w:rPr>
          <w:spacing w:val="-1"/>
          <w:sz w:val="24"/>
        </w:rPr>
        <w:t> </w:t>
      </w:r>
      <w:r>
        <w:rPr>
          <w:sz w:val="24"/>
        </w:rPr>
        <w:t>those in</w:t>
      </w:r>
      <w:r>
        <w:rPr>
          <w:spacing w:val="-1"/>
          <w:sz w:val="24"/>
        </w:rPr>
        <w:t> </w:t>
      </w:r>
      <w:r>
        <w:rPr>
          <w:sz w:val="24"/>
        </w:rPr>
        <w:t>the grade of</w:t>
      </w:r>
      <w:r>
        <w:rPr>
          <w:spacing w:val="-1"/>
          <w:sz w:val="24"/>
        </w:rPr>
        <w:t> </w:t>
      </w:r>
      <w:r>
        <w:rPr>
          <w:sz w:val="24"/>
        </w:rPr>
        <w:t>colonel</w:t>
      </w:r>
      <w:r>
        <w:rPr>
          <w:spacing w:val="-1"/>
          <w:sz w:val="24"/>
        </w:rPr>
        <w:t> </w:t>
      </w:r>
      <w:r>
        <w:rPr>
          <w:sz w:val="24"/>
        </w:rPr>
        <w:t>and</w:t>
      </w:r>
      <w:r>
        <w:rPr>
          <w:spacing w:val="-1"/>
          <w:sz w:val="24"/>
        </w:rPr>
        <w:t> </w:t>
      </w:r>
      <w:r>
        <w:rPr>
          <w:sz w:val="24"/>
        </w:rPr>
        <w:t>above. </w:t>
      </w:r>
      <w:r>
        <w:rPr>
          <w:b/>
          <w:sz w:val="24"/>
        </w:rPr>
        <w:t>Note: </w:t>
      </w:r>
      <w:r>
        <w:rPr>
          <w:sz w:val="24"/>
        </w:rPr>
        <w:t>This does</w:t>
      </w:r>
      <w:r>
        <w:rPr>
          <w:spacing w:val="-1"/>
          <w:sz w:val="24"/>
        </w:rPr>
        <w:t> </w:t>
      </w:r>
      <w:r>
        <w:rPr>
          <w:sz w:val="24"/>
        </w:rPr>
        <w:t>not apply to IRR, ANG, Voluntary Limited Period of Active Duty</w:t>
      </w:r>
      <w:r>
        <w:rPr>
          <w:spacing w:val="40"/>
          <w:sz w:val="24"/>
        </w:rPr>
        <w:t> </w:t>
      </w:r>
      <w:r>
        <w:rPr>
          <w:sz w:val="24"/>
        </w:rPr>
        <w:t>(VLPAD) accessions</w:t>
      </w:r>
    </w:p>
    <w:p>
      <w:pPr>
        <w:pStyle w:val="ListParagraph"/>
        <w:numPr>
          <w:ilvl w:val="3"/>
          <w:numId w:val="67"/>
        </w:numPr>
        <w:tabs>
          <w:tab w:pos="2460" w:val="left" w:leader="none"/>
        </w:tabs>
        <w:spacing w:line="240" w:lineRule="auto" w:before="120" w:after="0"/>
        <w:ind w:left="1500" w:right="803" w:firstLine="0"/>
        <w:jc w:val="left"/>
        <w:rPr>
          <w:sz w:val="24"/>
        </w:rPr>
      </w:pPr>
      <w:r>
        <w:rPr>
          <w:sz w:val="24"/>
        </w:rPr>
        <w:t>AGR,</w:t>
      </w:r>
      <w:r>
        <w:rPr>
          <w:spacing w:val="-3"/>
          <w:sz w:val="24"/>
        </w:rPr>
        <w:t> </w:t>
      </w:r>
      <w:r>
        <w:rPr>
          <w:sz w:val="24"/>
        </w:rPr>
        <w:t>or</w:t>
      </w:r>
      <w:r>
        <w:rPr>
          <w:spacing w:val="-2"/>
          <w:sz w:val="24"/>
        </w:rPr>
        <w:t> </w:t>
      </w:r>
      <w:r>
        <w:rPr>
          <w:sz w:val="24"/>
        </w:rPr>
        <w:t>air</w:t>
      </w:r>
      <w:r>
        <w:rPr>
          <w:spacing w:val="-2"/>
          <w:sz w:val="24"/>
        </w:rPr>
        <w:t> </w:t>
      </w:r>
      <w:r>
        <w:rPr>
          <w:sz w:val="24"/>
        </w:rPr>
        <w:t>reserve</w:t>
      </w:r>
      <w:r>
        <w:rPr>
          <w:spacing w:val="-3"/>
          <w:sz w:val="24"/>
        </w:rPr>
        <w:t> </w:t>
      </w:r>
      <w:r>
        <w:rPr>
          <w:sz w:val="24"/>
        </w:rPr>
        <w:t>technicians</w:t>
      </w:r>
      <w:r>
        <w:rPr>
          <w:spacing w:val="-3"/>
          <w:sz w:val="24"/>
        </w:rPr>
        <w:t> </w:t>
      </w:r>
      <w:r>
        <w:rPr>
          <w:sz w:val="24"/>
        </w:rPr>
        <w:t>applying</w:t>
      </w:r>
      <w:r>
        <w:rPr>
          <w:spacing w:val="-2"/>
          <w:sz w:val="24"/>
        </w:rPr>
        <w:t> </w:t>
      </w:r>
      <w:r>
        <w:rPr>
          <w:sz w:val="24"/>
        </w:rPr>
        <w:t>for</w:t>
      </w:r>
      <w:r>
        <w:rPr>
          <w:spacing w:val="-3"/>
          <w:sz w:val="24"/>
        </w:rPr>
        <w:t> </w:t>
      </w:r>
      <w:r>
        <w:rPr>
          <w:sz w:val="24"/>
        </w:rPr>
        <w:t>positions</w:t>
      </w:r>
      <w:r>
        <w:rPr>
          <w:spacing w:val="-2"/>
          <w:sz w:val="24"/>
        </w:rPr>
        <w:t> </w:t>
      </w:r>
      <w:r>
        <w:rPr>
          <w:sz w:val="24"/>
        </w:rPr>
        <w:t>in</w:t>
      </w:r>
      <w:r>
        <w:rPr>
          <w:spacing w:val="-3"/>
          <w:sz w:val="24"/>
        </w:rPr>
        <w:t> </w:t>
      </w:r>
      <w:r>
        <w:rPr>
          <w:sz w:val="24"/>
        </w:rPr>
        <w:t>the</w:t>
      </w:r>
      <w:r>
        <w:rPr>
          <w:spacing w:val="-3"/>
          <w:sz w:val="24"/>
        </w:rPr>
        <w:t> </w:t>
      </w:r>
      <w:r>
        <w:rPr>
          <w:sz w:val="24"/>
        </w:rPr>
        <w:t>grade</w:t>
      </w:r>
      <w:r>
        <w:rPr>
          <w:spacing w:val="-3"/>
          <w:sz w:val="24"/>
        </w:rPr>
        <w:t> </w:t>
      </w:r>
      <w:r>
        <w:rPr>
          <w:sz w:val="24"/>
        </w:rPr>
        <w:t>of</w:t>
      </w:r>
      <w:r>
        <w:rPr>
          <w:spacing w:val="-3"/>
          <w:sz w:val="24"/>
        </w:rPr>
        <w:t> </w:t>
      </w:r>
      <w:r>
        <w:rPr>
          <w:sz w:val="24"/>
        </w:rPr>
        <w:t>lieutenant colonel and below.</w:t>
      </w:r>
    </w:p>
    <w:p>
      <w:pPr>
        <w:pStyle w:val="ListParagraph"/>
        <w:numPr>
          <w:ilvl w:val="3"/>
          <w:numId w:val="67"/>
        </w:numPr>
        <w:tabs>
          <w:tab w:pos="2460" w:val="left" w:leader="none"/>
        </w:tabs>
        <w:spacing w:line="240" w:lineRule="auto" w:before="120" w:after="0"/>
        <w:ind w:left="2460" w:right="0" w:hanging="960"/>
        <w:jc w:val="left"/>
        <w:rPr>
          <w:sz w:val="24"/>
        </w:rPr>
      </w:pPr>
      <w:r>
        <w:rPr>
          <w:sz w:val="24"/>
        </w:rPr>
        <w:t>Management</w:t>
      </w:r>
      <w:r>
        <w:rPr>
          <w:spacing w:val="-4"/>
          <w:sz w:val="24"/>
        </w:rPr>
        <w:t> </w:t>
      </w:r>
      <w:r>
        <w:rPr>
          <w:sz w:val="24"/>
        </w:rPr>
        <w:t>directed</w:t>
      </w:r>
      <w:r>
        <w:rPr>
          <w:spacing w:val="-1"/>
          <w:sz w:val="24"/>
        </w:rPr>
        <w:t> </w:t>
      </w:r>
      <w:r>
        <w:rPr>
          <w:sz w:val="24"/>
        </w:rPr>
        <w:t>reassignments</w:t>
      </w:r>
      <w:r>
        <w:rPr>
          <w:spacing w:val="-2"/>
          <w:sz w:val="24"/>
        </w:rPr>
        <w:t> </w:t>
      </w:r>
      <w:r>
        <w:rPr>
          <w:sz w:val="24"/>
        </w:rPr>
        <w:t>for</w:t>
      </w:r>
      <w:r>
        <w:rPr>
          <w:spacing w:val="-1"/>
          <w:sz w:val="24"/>
        </w:rPr>
        <w:t> </w:t>
      </w:r>
      <w:r>
        <w:rPr>
          <w:sz w:val="24"/>
        </w:rPr>
        <w:t>air</w:t>
      </w:r>
      <w:r>
        <w:rPr>
          <w:spacing w:val="-2"/>
          <w:sz w:val="24"/>
        </w:rPr>
        <w:t> </w:t>
      </w:r>
      <w:r>
        <w:rPr>
          <w:sz w:val="24"/>
        </w:rPr>
        <w:t>reserve</w:t>
      </w:r>
      <w:r>
        <w:rPr>
          <w:spacing w:val="-1"/>
          <w:sz w:val="24"/>
        </w:rPr>
        <w:t> </w:t>
      </w:r>
      <w:r>
        <w:rPr>
          <w:spacing w:val="-2"/>
          <w:sz w:val="24"/>
        </w:rPr>
        <w:t>technicians.</w:t>
      </w:r>
    </w:p>
    <w:p>
      <w:pPr>
        <w:pStyle w:val="ListParagraph"/>
        <w:numPr>
          <w:ilvl w:val="1"/>
          <w:numId w:val="67"/>
        </w:numPr>
        <w:tabs>
          <w:tab w:pos="1380" w:val="left" w:leader="none"/>
        </w:tabs>
        <w:spacing w:line="240" w:lineRule="auto" w:before="119" w:after="0"/>
        <w:ind w:left="780" w:right="797" w:firstLine="0"/>
        <w:jc w:val="left"/>
        <w:rPr>
          <w:b/>
          <w:sz w:val="24"/>
        </w:rPr>
      </w:pPr>
      <w:bookmarkStart w:name="_bookmark318" w:id="319"/>
      <w:bookmarkEnd w:id="319"/>
      <w:r>
        <w:rPr/>
      </w:r>
      <w:r>
        <w:rPr>
          <w:b/>
          <w:sz w:val="24"/>
        </w:rPr>
        <w:t>Voluntary</w:t>
      </w:r>
      <w:r>
        <w:rPr>
          <w:b/>
          <w:spacing w:val="40"/>
          <w:sz w:val="24"/>
        </w:rPr>
        <w:t> </w:t>
      </w:r>
      <w:r>
        <w:rPr>
          <w:b/>
          <w:sz w:val="24"/>
        </w:rPr>
        <w:t>Assignments.</w:t>
      </w:r>
      <w:r>
        <w:rPr>
          <w:b/>
          <w:spacing w:val="40"/>
          <w:sz w:val="24"/>
        </w:rPr>
        <w:t> </w:t>
      </w:r>
      <w:r>
        <w:rPr>
          <w:sz w:val="24"/>
        </w:rPr>
        <w:t>See</w:t>
      </w:r>
      <w:r>
        <w:rPr>
          <w:spacing w:val="40"/>
          <w:sz w:val="24"/>
        </w:rPr>
        <w:t> </w:t>
      </w:r>
      <w:hyperlink w:history="true" w:anchor="_bookmark328">
        <w:r>
          <w:rPr>
            <w:b/>
            <w:color w:val="0000FF"/>
            <w:sz w:val="24"/>
          </w:rPr>
          <w:t>Chapter</w:t>
        </w:r>
        <w:r>
          <w:rPr>
            <w:b/>
            <w:color w:val="0000FF"/>
            <w:spacing w:val="40"/>
            <w:sz w:val="24"/>
          </w:rPr>
          <w:t> </w:t>
        </w:r>
        <w:r>
          <w:rPr>
            <w:b/>
            <w:color w:val="0000FF"/>
            <w:sz w:val="24"/>
          </w:rPr>
          <w:t>10</w:t>
        </w:r>
      </w:hyperlink>
      <w:r>
        <w:rPr>
          <w:b/>
          <w:color w:val="0000FF"/>
          <w:spacing w:val="40"/>
          <w:sz w:val="24"/>
        </w:rPr>
        <w:t> </w:t>
      </w:r>
      <w:r>
        <w:rPr>
          <w:sz w:val="24"/>
        </w:rPr>
        <w:t>for</w:t>
      </w:r>
      <w:r>
        <w:rPr>
          <w:spacing w:val="40"/>
          <w:sz w:val="24"/>
        </w:rPr>
        <w:t> </w:t>
      </w:r>
      <w:r>
        <w:rPr>
          <w:sz w:val="24"/>
        </w:rPr>
        <w:t>specific</w:t>
      </w:r>
      <w:r>
        <w:rPr>
          <w:spacing w:val="40"/>
          <w:sz w:val="24"/>
        </w:rPr>
        <w:t> </w:t>
      </w:r>
      <w:r>
        <w:rPr>
          <w:sz w:val="24"/>
        </w:rPr>
        <w:t>instructions</w:t>
      </w:r>
      <w:r>
        <w:rPr>
          <w:spacing w:val="40"/>
          <w:sz w:val="24"/>
        </w:rPr>
        <w:t> </w:t>
      </w:r>
      <w:r>
        <w:rPr>
          <w:sz w:val="24"/>
        </w:rPr>
        <w:t>for</w:t>
      </w:r>
      <w:r>
        <w:rPr>
          <w:spacing w:val="40"/>
          <w:sz w:val="24"/>
        </w:rPr>
        <w:t> </w:t>
      </w:r>
      <w:r>
        <w:rPr>
          <w:sz w:val="24"/>
        </w:rPr>
        <w:t>assignments</w:t>
      </w:r>
      <w:r>
        <w:rPr>
          <w:spacing w:val="40"/>
          <w:sz w:val="24"/>
        </w:rPr>
        <w:t> </w:t>
      </w:r>
      <w:r>
        <w:rPr>
          <w:sz w:val="24"/>
        </w:rPr>
        <w:t>to general officer positions. </w:t>
      </w:r>
      <w:r>
        <w:rPr>
          <w:b/>
          <w:sz w:val="24"/>
        </w:rPr>
        <w:t>(T-2)</w:t>
      </w:r>
    </w:p>
    <w:p>
      <w:pPr>
        <w:pStyle w:val="ListParagraph"/>
        <w:numPr>
          <w:ilvl w:val="2"/>
          <w:numId w:val="67"/>
        </w:numPr>
        <w:tabs>
          <w:tab w:pos="1920" w:val="left" w:leader="none"/>
        </w:tabs>
        <w:spacing w:line="240" w:lineRule="auto" w:before="120" w:after="0"/>
        <w:ind w:left="1140" w:right="797" w:firstLine="0"/>
        <w:jc w:val="both"/>
        <w:rPr>
          <w:sz w:val="24"/>
        </w:rPr>
      </w:pPr>
      <w:bookmarkStart w:name="_bookmark319" w:id="320"/>
      <w:bookmarkEnd w:id="320"/>
      <w:r>
        <w:rPr/>
      </w:r>
      <w:r>
        <w:rPr>
          <w:sz w:val="24"/>
        </w:rPr>
        <w:t>Fully Qualified Members.</w:t>
      </w:r>
      <w:r>
        <w:rPr>
          <w:spacing w:val="40"/>
          <w:sz w:val="24"/>
        </w:rPr>
        <w:t> </w:t>
      </w:r>
      <w:r>
        <w:rPr>
          <w:sz w:val="24"/>
        </w:rPr>
        <w:t>When fully qualified members request a specific assignment,</w:t>
      </w:r>
      <w:r>
        <w:rPr>
          <w:spacing w:val="-3"/>
          <w:sz w:val="24"/>
        </w:rPr>
        <w:t> </w:t>
      </w:r>
      <w:r>
        <w:rPr>
          <w:sz w:val="24"/>
        </w:rPr>
        <w:t>not</w:t>
      </w:r>
      <w:r>
        <w:rPr>
          <w:spacing w:val="-2"/>
          <w:sz w:val="24"/>
        </w:rPr>
        <w:t> </w:t>
      </w:r>
      <w:r>
        <w:rPr>
          <w:sz w:val="24"/>
        </w:rPr>
        <w:t>restricted</w:t>
      </w:r>
      <w:r>
        <w:rPr>
          <w:spacing w:val="-3"/>
          <w:sz w:val="24"/>
        </w:rPr>
        <w:t> </w:t>
      </w:r>
      <w:r>
        <w:rPr>
          <w:sz w:val="24"/>
        </w:rPr>
        <w:t>by</w:t>
      </w:r>
      <w:r>
        <w:rPr>
          <w:spacing w:val="-1"/>
          <w:sz w:val="24"/>
        </w:rPr>
        <w:t> </w:t>
      </w:r>
      <w:hyperlink w:history="true" w:anchor="_bookmark325">
        <w:r>
          <w:rPr>
            <w:b/>
            <w:color w:val="0000FF"/>
            <w:sz w:val="24"/>
          </w:rPr>
          <w:t>Table</w:t>
        </w:r>
        <w:r>
          <w:rPr>
            <w:b/>
            <w:color w:val="0000FF"/>
            <w:spacing w:val="-2"/>
            <w:sz w:val="24"/>
          </w:rPr>
          <w:t> </w:t>
        </w:r>
        <w:r>
          <w:rPr>
            <w:b/>
            <w:color w:val="0000FF"/>
            <w:sz w:val="24"/>
          </w:rPr>
          <w:t>9.2</w:t>
        </w:r>
      </w:hyperlink>
      <w:r>
        <w:rPr>
          <w:sz w:val="24"/>
        </w:rPr>
        <w:t>,</w:t>
      </w:r>
      <w:r>
        <w:rPr>
          <w:spacing w:val="-3"/>
          <w:sz w:val="24"/>
        </w:rPr>
        <w:t> </w:t>
      </w:r>
      <w:r>
        <w:rPr>
          <w:sz w:val="24"/>
        </w:rPr>
        <w:t>assign</w:t>
      </w:r>
      <w:r>
        <w:rPr>
          <w:spacing w:val="-3"/>
          <w:sz w:val="24"/>
        </w:rPr>
        <w:t> </w:t>
      </w:r>
      <w:r>
        <w:rPr>
          <w:sz w:val="24"/>
        </w:rPr>
        <w:t>or</w:t>
      </w:r>
      <w:r>
        <w:rPr>
          <w:spacing w:val="-2"/>
          <w:sz w:val="24"/>
        </w:rPr>
        <w:t> </w:t>
      </w:r>
      <w:r>
        <w:rPr>
          <w:sz w:val="24"/>
        </w:rPr>
        <w:t>reassign</w:t>
      </w:r>
      <w:r>
        <w:rPr>
          <w:spacing w:val="-3"/>
          <w:sz w:val="24"/>
        </w:rPr>
        <w:t> </w:t>
      </w:r>
      <w:r>
        <w:rPr>
          <w:sz w:val="24"/>
        </w:rPr>
        <w:t>them</w:t>
      </w:r>
      <w:r>
        <w:rPr>
          <w:spacing w:val="-3"/>
          <w:sz w:val="24"/>
        </w:rPr>
        <w:t> </w:t>
      </w:r>
      <w:r>
        <w:rPr>
          <w:sz w:val="24"/>
        </w:rPr>
        <w:t>to</w:t>
      </w:r>
      <w:r>
        <w:rPr>
          <w:spacing w:val="-3"/>
          <w:sz w:val="24"/>
        </w:rPr>
        <w:t> </w:t>
      </w:r>
      <w:r>
        <w:rPr>
          <w:sz w:val="24"/>
        </w:rPr>
        <w:t>the</w:t>
      </w:r>
      <w:r>
        <w:rPr>
          <w:spacing w:val="-2"/>
          <w:sz w:val="24"/>
        </w:rPr>
        <w:t> </w:t>
      </w:r>
      <w:r>
        <w:rPr>
          <w:sz w:val="24"/>
        </w:rPr>
        <w:t>Ready</w:t>
      </w:r>
      <w:r>
        <w:rPr>
          <w:spacing w:val="-2"/>
          <w:sz w:val="24"/>
        </w:rPr>
        <w:t> </w:t>
      </w:r>
      <w:r>
        <w:rPr>
          <w:sz w:val="24"/>
        </w:rPr>
        <w:t>Reserve.</w:t>
      </w:r>
      <w:r>
        <w:rPr>
          <w:spacing w:val="-3"/>
          <w:sz w:val="24"/>
        </w:rPr>
        <w:t> </w:t>
      </w:r>
      <w:r>
        <w:rPr>
          <w:sz w:val="24"/>
        </w:rPr>
        <w:t>Hiring officials</w:t>
      </w:r>
      <w:r>
        <w:rPr>
          <w:spacing w:val="-9"/>
          <w:sz w:val="24"/>
        </w:rPr>
        <w:t> </w:t>
      </w:r>
      <w:r>
        <w:rPr>
          <w:sz w:val="24"/>
        </w:rPr>
        <w:t>have</w:t>
      </w:r>
      <w:r>
        <w:rPr>
          <w:spacing w:val="-9"/>
          <w:sz w:val="24"/>
        </w:rPr>
        <w:t> </w:t>
      </w:r>
      <w:r>
        <w:rPr>
          <w:sz w:val="24"/>
        </w:rPr>
        <w:t>7</w:t>
      </w:r>
      <w:r>
        <w:rPr>
          <w:spacing w:val="-9"/>
          <w:sz w:val="24"/>
        </w:rPr>
        <w:t> </w:t>
      </w:r>
      <w:r>
        <w:rPr>
          <w:sz w:val="24"/>
        </w:rPr>
        <w:t>duty</w:t>
      </w:r>
      <w:r>
        <w:rPr>
          <w:spacing w:val="-10"/>
          <w:sz w:val="24"/>
        </w:rPr>
        <w:t> </w:t>
      </w:r>
      <w:r>
        <w:rPr>
          <w:sz w:val="24"/>
        </w:rPr>
        <w:t>days</w:t>
      </w:r>
      <w:r>
        <w:rPr>
          <w:spacing w:val="-9"/>
          <w:sz w:val="24"/>
        </w:rPr>
        <w:t> </w:t>
      </w:r>
      <w:r>
        <w:rPr>
          <w:sz w:val="24"/>
        </w:rPr>
        <w:t>from</w:t>
      </w:r>
      <w:r>
        <w:rPr>
          <w:spacing w:val="-9"/>
          <w:sz w:val="24"/>
        </w:rPr>
        <w:t> </w:t>
      </w:r>
      <w:r>
        <w:rPr>
          <w:sz w:val="24"/>
        </w:rPr>
        <w:t>application</w:t>
      </w:r>
      <w:r>
        <w:rPr>
          <w:spacing w:val="-11"/>
          <w:sz w:val="24"/>
        </w:rPr>
        <w:t> </w:t>
      </w:r>
      <w:r>
        <w:rPr>
          <w:sz w:val="24"/>
        </w:rPr>
        <w:t>receipt</w:t>
      </w:r>
      <w:r>
        <w:rPr>
          <w:spacing w:val="-9"/>
          <w:sz w:val="24"/>
        </w:rPr>
        <w:t> </w:t>
      </w:r>
      <w:r>
        <w:rPr>
          <w:sz w:val="24"/>
        </w:rPr>
        <w:t>for</w:t>
      </w:r>
      <w:r>
        <w:rPr>
          <w:spacing w:val="-10"/>
          <w:sz w:val="24"/>
        </w:rPr>
        <w:t> </w:t>
      </w:r>
      <w:r>
        <w:rPr>
          <w:sz w:val="24"/>
        </w:rPr>
        <w:t>non-interview</w:t>
      </w:r>
      <w:r>
        <w:rPr>
          <w:spacing w:val="-10"/>
          <w:sz w:val="24"/>
        </w:rPr>
        <w:t> </w:t>
      </w:r>
      <w:r>
        <w:rPr>
          <w:sz w:val="24"/>
        </w:rPr>
        <w:t>positions</w:t>
      </w:r>
      <w:r>
        <w:rPr>
          <w:spacing w:val="-9"/>
          <w:sz w:val="24"/>
        </w:rPr>
        <w:t> </w:t>
      </w:r>
      <w:r>
        <w:rPr>
          <w:sz w:val="24"/>
        </w:rPr>
        <w:t>and</w:t>
      </w:r>
      <w:r>
        <w:rPr>
          <w:spacing w:val="-10"/>
          <w:sz w:val="24"/>
        </w:rPr>
        <w:t> </w:t>
      </w:r>
      <w:r>
        <w:rPr>
          <w:sz w:val="24"/>
        </w:rPr>
        <w:t>30</w:t>
      </w:r>
      <w:r>
        <w:rPr>
          <w:spacing w:val="-11"/>
          <w:sz w:val="24"/>
        </w:rPr>
        <w:t> </w:t>
      </w:r>
      <w:r>
        <w:rPr>
          <w:sz w:val="24"/>
        </w:rPr>
        <w:t>calendar days for interview positions to accept the applicant, or obtain proper approval authority to decline the applicant.</w:t>
      </w:r>
      <w:r>
        <w:rPr>
          <w:spacing w:val="40"/>
          <w:sz w:val="24"/>
        </w:rPr>
        <w:t> </w:t>
      </w:r>
      <w:r>
        <w:rPr>
          <w:sz w:val="24"/>
        </w:rPr>
        <w:t>The gaining NAF, Regional Support Group, wing, detached group commander</w:t>
      </w:r>
      <w:r>
        <w:rPr>
          <w:spacing w:val="-6"/>
          <w:sz w:val="24"/>
        </w:rPr>
        <w:t> </w:t>
      </w:r>
      <w:r>
        <w:rPr>
          <w:sz w:val="24"/>
        </w:rPr>
        <w:t>or</w:t>
      </w:r>
      <w:r>
        <w:rPr>
          <w:spacing w:val="-5"/>
          <w:sz w:val="24"/>
        </w:rPr>
        <w:t> </w:t>
      </w:r>
      <w:r>
        <w:rPr>
          <w:sz w:val="24"/>
        </w:rPr>
        <w:t>RIO</w:t>
      </w:r>
      <w:r>
        <w:rPr>
          <w:spacing w:val="-6"/>
          <w:sz w:val="24"/>
        </w:rPr>
        <w:t> </w:t>
      </w:r>
      <w:r>
        <w:rPr>
          <w:sz w:val="24"/>
        </w:rPr>
        <w:t>detachment</w:t>
      </w:r>
      <w:r>
        <w:rPr>
          <w:spacing w:val="-5"/>
          <w:sz w:val="24"/>
        </w:rPr>
        <w:t> </w:t>
      </w:r>
      <w:r>
        <w:rPr>
          <w:sz w:val="24"/>
        </w:rPr>
        <w:t>CC</w:t>
      </w:r>
      <w:r>
        <w:rPr>
          <w:spacing w:val="-8"/>
          <w:sz w:val="24"/>
        </w:rPr>
        <w:t> </w:t>
      </w:r>
      <w:r>
        <w:rPr>
          <w:sz w:val="24"/>
        </w:rPr>
        <w:t>has</w:t>
      </w:r>
      <w:r>
        <w:rPr>
          <w:spacing w:val="-5"/>
          <w:sz w:val="24"/>
        </w:rPr>
        <w:t> </w:t>
      </w:r>
      <w:r>
        <w:rPr>
          <w:sz w:val="24"/>
        </w:rPr>
        <w:t>approval</w:t>
      </w:r>
      <w:r>
        <w:rPr>
          <w:spacing w:val="-7"/>
          <w:sz w:val="24"/>
        </w:rPr>
        <w:t> </w:t>
      </w:r>
      <w:r>
        <w:rPr>
          <w:sz w:val="24"/>
        </w:rPr>
        <w:t>authority</w:t>
      </w:r>
      <w:r>
        <w:rPr>
          <w:spacing w:val="-7"/>
          <w:sz w:val="24"/>
        </w:rPr>
        <w:t> </w:t>
      </w:r>
      <w:r>
        <w:rPr>
          <w:sz w:val="24"/>
        </w:rPr>
        <w:t>to</w:t>
      </w:r>
      <w:r>
        <w:rPr>
          <w:spacing w:val="-7"/>
          <w:sz w:val="24"/>
        </w:rPr>
        <w:t> </w:t>
      </w:r>
      <w:r>
        <w:rPr>
          <w:sz w:val="24"/>
        </w:rPr>
        <w:t>decline</w:t>
      </w:r>
      <w:r>
        <w:rPr>
          <w:spacing w:val="-6"/>
          <w:sz w:val="24"/>
        </w:rPr>
        <w:t> </w:t>
      </w:r>
      <w:r>
        <w:rPr>
          <w:sz w:val="24"/>
        </w:rPr>
        <w:t>the</w:t>
      </w:r>
      <w:r>
        <w:rPr>
          <w:spacing w:val="-6"/>
          <w:sz w:val="24"/>
        </w:rPr>
        <w:t> </w:t>
      </w:r>
      <w:r>
        <w:rPr>
          <w:sz w:val="24"/>
        </w:rPr>
        <w:t>applicant,</w:t>
      </w:r>
      <w:r>
        <w:rPr>
          <w:spacing w:val="-5"/>
          <w:sz w:val="24"/>
        </w:rPr>
        <w:t> </w:t>
      </w:r>
      <w:r>
        <w:rPr>
          <w:sz w:val="24"/>
        </w:rPr>
        <w:t>depending on the organization. Should the hiring authority exceed these timeframes, the Recruiting Service is authorized to effect the accession with a valid C,B or M code. </w:t>
      </w:r>
      <w:r>
        <w:rPr>
          <w:b/>
          <w:sz w:val="24"/>
        </w:rPr>
        <w:t>(T-2)</w:t>
      </w:r>
      <w:r>
        <w:rPr>
          <w:b/>
          <w:spacing w:val="40"/>
          <w:sz w:val="24"/>
        </w:rPr>
        <w:t> </w:t>
      </w:r>
      <w:r>
        <w:rPr>
          <w:b/>
          <w:sz w:val="24"/>
        </w:rPr>
        <w:t>Note:</w:t>
      </w:r>
      <w:r>
        <w:rPr>
          <w:b/>
          <w:spacing w:val="40"/>
          <w:sz w:val="24"/>
        </w:rPr>
        <w:t> </w:t>
      </w:r>
      <w:r>
        <w:rPr>
          <w:sz w:val="24"/>
        </w:rPr>
        <w:t>These timelines do not apply to CMSgt positions which are governed by AFR CMSgt hiring guidelines (</w:t>
      </w:r>
      <w:hyperlink w:history="true" w:anchor="_bookmark28">
        <w:r>
          <w:rPr>
            <w:b/>
            <w:color w:val="0000FF"/>
            <w:sz w:val="24"/>
          </w:rPr>
          <w:t>paragraph 3.13</w:t>
        </w:r>
      </w:hyperlink>
      <w:r>
        <w:rPr>
          <w:sz w:val="24"/>
        </w:rPr>
        <w:t>.).</w:t>
      </w:r>
    </w:p>
    <w:p>
      <w:pPr>
        <w:pStyle w:val="ListParagraph"/>
        <w:numPr>
          <w:ilvl w:val="3"/>
          <w:numId w:val="67"/>
        </w:numPr>
        <w:tabs>
          <w:tab w:pos="2460" w:val="left" w:leader="none"/>
        </w:tabs>
        <w:spacing w:line="240" w:lineRule="auto" w:before="121" w:after="0"/>
        <w:ind w:left="1500" w:right="797" w:firstLine="0"/>
        <w:jc w:val="both"/>
        <w:rPr>
          <w:sz w:val="24"/>
        </w:rPr>
      </w:pPr>
      <w:r>
        <w:rPr>
          <w:sz w:val="24"/>
        </w:rPr>
        <w:t>A</w:t>
      </w:r>
      <w:r>
        <w:rPr>
          <w:spacing w:val="-1"/>
          <w:sz w:val="24"/>
        </w:rPr>
        <w:t> </w:t>
      </w:r>
      <w:r>
        <w:rPr>
          <w:sz w:val="24"/>
        </w:rPr>
        <w:t>member</w:t>
      </w:r>
      <w:r>
        <w:rPr>
          <w:spacing w:val="-1"/>
          <w:sz w:val="24"/>
        </w:rPr>
        <w:t> </w:t>
      </w:r>
      <w:r>
        <w:rPr>
          <w:sz w:val="24"/>
        </w:rPr>
        <w:t>is</w:t>
      </w:r>
      <w:r>
        <w:rPr>
          <w:spacing w:val="-1"/>
          <w:sz w:val="24"/>
        </w:rPr>
        <w:t> </w:t>
      </w:r>
      <w:r>
        <w:rPr>
          <w:sz w:val="24"/>
        </w:rPr>
        <w:t>considered</w:t>
      </w:r>
      <w:r>
        <w:rPr>
          <w:spacing w:val="-1"/>
          <w:sz w:val="24"/>
        </w:rPr>
        <w:t> </w:t>
      </w:r>
      <w:r>
        <w:rPr>
          <w:sz w:val="24"/>
        </w:rPr>
        <w:t>fully</w:t>
      </w:r>
      <w:r>
        <w:rPr>
          <w:spacing w:val="-1"/>
          <w:sz w:val="24"/>
        </w:rPr>
        <w:t> </w:t>
      </w:r>
      <w:r>
        <w:rPr>
          <w:sz w:val="24"/>
        </w:rPr>
        <w:t>qualified</w:t>
      </w:r>
      <w:r>
        <w:rPr>
          <w:spacing w:val="-3"/>
          <w:sz w:val="24"/>
        </w:rPr>
        <w:t> </w:t>
      </w:r>
      <w:r>
        <w:rPr>
          <w:sz w:val="24"/>
        </w:rPr>
        <w:t>if</w:t>
      </w:r>
      <w:r>
        <w:rPr>
          <w:spacing w:val="-1"/>
          <w:sz w:val="24"/>
        </w:rPr>
        <w:t> </w:t>
      </w:r>
      <w:r>
        <w:rPr>
          <w:sz w:val="24"/>
        </w:rPr>
        <w:t>they</w:t>
      </w:r>
      <w:r>
        <w:rPr>
          <w:spacing w:val="-1"/>
          <w:sz w:val="24"/>
        </w:rPr>
        <w:t> </w:t>
      </w:r>
      <w:r>
        <w:rPr>
          <w:sz w:val="24"/>
        </w:rPr>
        <w:t>have</w:t>
      </w:r>
      <w:r>
        <w:rPr>
          <w:spacing w:val="-2"/>
          <w:sz w:val="24"/>
        </w:rPr>
        <w:t> </w:t>
      </w:r>
      <w:r>
        <w:rPr>
          <w:sz w:val="24"/>
        </w:rPr>
        <w:t>a</w:t>
      </w:r>
      <w:r>
        <w:rPr>
          <w:spacing w:val="-1"/>
          <w:sz w:val="24"/>
        </w:rPr>
        <w:t> </w:t>
      </w:r>
      <w:r>
        <w:rPr>
          <w:sz w:val="24"/>
        </w:rPr>
        <w:t>minimum</w:t>
      </w:r>
      <w:r>
        <w:rPr>
          <w:spacing w:val="-1"/>
          <w:sz w:val="24"/>
        </w:rPr>
        <w:t> </w:t>
      </w:r>
      <w:r>
        <w:rPr>
          <w:sz w:val="24"/>
        </w:rPr>
        <w:t>5-skill</w:t>
      </w:r>
      <w:r>
        <w:rPr>
          <w:spacing w:val="-1"/>
          <w:sz w:val="24"/>
        </w:rPr>
        <w:t> </w:t>
      </w:r>
      <w:r>
        <w:rPr>
          <w:sz w:val="24"/>
        </w:rPr>
        <w:t>level</w:t>
      </w:r>
      <w:r>
        <w:rPr>
          <w:spacing w:val="-1"/>
          <w:sz w:val="24"/>
        </w:rPr>
        <w:t> </w:t>
      </w:r>
      <w:r>
        <w:rPr>
          <w:sz w:val="24"/>
        </w:rPr>
        <w:t>for the</w:t>
      </w:r>
      <w:r>
        <w:rPr>
          <w:spacing w:val="-7"/>
          <w:sz w:val="24"/>
        </w:rPr>
        <w:t> </w:t>
      </w:r>
      <w:r>
        <w:rPr>
          <w:sz w:val="24"/>
        </w:rPr>
        <w:t>AFSC</w:t>
      </w:r>
      <w:r>
        <w:rPr>
          <w:spacing w:val="-8"/>
          <w:sz w:val="24"/>
        </w:rPr>
        <w:t> </w:t>
      </w:r>
      <w:r>
        <w:rPr>
          <w:sz w:val="24"/>
        </w:rPr>
        <w:t>required</w:t>
      </w:r>
      <w:r>
        <w:rPr>
          <w:spacing w:val="-7"/>
          <w:sz w:val="24"/>
        </w:rPr>
        <w:t> </w:t>
      </w:r>
      <w:r>
        <w:rPr>
          <w:sz w:val="24"/>
        </w:rPr>
        <w:t>by</w:t>
      </w:r>
      <w:r>
        <w:rPr>
          <w:spacing w:val="-8"/>
          <w:sz w:val="24"/>
        </w:rPr>
        <w:t> </w:t>
      </w:r>
      <w:r>
        <w:rPr>
          <w:sz w:val="24"/>
        </w:rPr>
        <w:t>the</w:t>
      </w:r>
      <w:r>
        <w:rPr>
          <w:spacing w:val="-7"/>
          <w:sz w:val="24"/>
        </w:rPr>
        <w:t> </w:t>
      </w:r>
      <w:r>
        <w:rPr>
          <w:sz w:val="24"/>
        </w:rPr>
        <w:t>position.</w:t>
      </w:r>
      <w:r>
        <w:rPr>
          <w:spacing w:val="40"/>
          <w:sz w:val="24"/>
        </w:rPr>
        <w:t> </w:t>
      </w:r>
      <w:r>
        <w:rPr>
          <w:sz w:val="24"/>
        </w:rPr>
        <w:t>Further,</w:t>
      </w:r>
      <w:r>
        <w:rPr>
          <w:spacing w:val="-8"/>
          <w:sz w:val="24"/>
        </w:rPr>
        <w:t> </w:t>
      </w:r>
      <w:r>
        <w:rPr>
          <w:sz w:val="24"/>
        </w:rPr>
        <w:t>they</w:t>
      </w:r>
      <w:r>
        <w:rPr>
          <w:spacing w:val="-8"/>
          <w:sz w:val="24"/>
        </w:rPr>
        <w:t> </w:t>
      </w:r>
      <w:r>
        <w:rPr>
          <w:sz w:val="24"/>
        </w:rPr>
        <w:t>must</w:t>
      </w:r>
      <w:r>
        <w:rPr>
          <w:spacing w:val="-8"/>
          <w:sz w:val="24"/>
        </w:rPr>
        <w:t> </w:t>
      </w:r>
      <w:r>
        <w:rPr>
          <w:sz w:val="24"/>
        </w:rPr>
        <w:t>meet</w:t>
      </w:r>
      <w:r>
        <w:rPr>
          <w:spacing w:val="-8"/>
          <w:sz w:val="24"/>
        </w:rPr>
        <w:t> </w:t>
      </w:r>
      <w:r>
        <w:rPr>
          <w:sz w:val="24"/>
        </w:rPr>
        <w:t>or</w:t>
      </w:r>
      <w:r>
        <w:rPr>
          <w:spacing w:val="-7"/>
          <w:sz w:val="24"/>
        </w:rPr>
        <w:t> </w:t>
      </w:r>
      <w:r>
        <w:rPr>
          <w:sz w:val="24"/>
        </w:rPr>
        <w:t>exceed</w:t>
      </w:r>
      <w:r>
        <w:rPr>
          <w:spacing w:val="-8"/>
          <w:sz w:val="24"/>
        </w:rPr>
        <w:t> </w:t>
      </w:r>
      <w:r>
        <w:rPr>
          <w:sz w:val="24"/>
        </w:rPr>
        <w:t>the</w:t>
      </w:r>
      <w:r>
        <w:rPr>
          <w:spacing w:val="-7"/>
          <w:sz w:val="24"/>
        </w:rPr>
        <w:t> </w:t>
      </w:r>
      <w:r>
        <w:rPr>
          <w:sz w:val="24"/>
        </w:rPr>
        <w:t>skill</w:t>
      </w:r>
      <w:r>
        <w:rPr>
          <w:spacing w:val="-7"/>
          <w:sz w:val="24"/>
        </w:rPr>
        <w:t> </w:t>
      </w:r>
      <w:r>
        <w:rPr>
          <w:sz w:val="24"/>
        </w:rPr>
        <w:t>level</w:t>
      </w:r>
      <w:r>
        <w:rPr>
          <w:spacing w:val="-9"/>
          <w:sz w:val="24"/>
        </w:rPr>
        <w:t> </w:t>
      </w:r>
      <w:r>
        <w:rPr>
          <w:sz w:val="24"/>
        </w:rPr>
        <w:t>of</w:t>
      </w:r>
      <w:r>
        <w:rPr>
          <w:spacing w:val="-7"/>
          <w:sz w:val="24"/>
        </w:rPr>
        <w:t> </w:t>
      </w:r>
      <w:r>
        <w:rPr>
          <w:sz w:val="24"/>
        </w:rPr>
        <w:t>the AFSC</w:t>
      </w:r>
      <w:r>
        <w:rPr>
          <w:spacing w:val="14"/>
          <w:sz w:val="24"/>
        </w:rPr>
        <w:t> </w:t>
      </w:r>
      <w:r>
        <w:rPr>
          <w:sz w:val="24"/>
        </w:rPr>
        <w:t>of</w:t>
      </w:r>
      <w:r>
        <w:rPr>
          <w:spacing w:val="17"/>
          <w:sz w:val="24"/>
        </w:rPr>
        <w:t> </w:t>
      </w:r>
      <w:r>
        <w:rPr>
          <w:sz w:val="24"/>
        </w:rPr>
        <w:t>the</w:t>
      </w:r>
      <w:r>
        <w:rPr>
          <w:spacing w:val="17"/>
          <w:sz w:val="24"/>
        </w:rPr>
        <w:t> </w:t>
      </w:r>
      <w:r>
        <w:rPr>
          <w:sz w:val="24"/>
        </w:rPr>
        <w:t>position</w:t>
      </w:r>
      <w:r>
        <w:rPr>
          <w:spacing w:val="16"/>
          <w:sz w:val="24"/>
        </w:rPr>
        <w:t> </w:t>
      </w:r>
      <w:r>
        <w:rPr>
          <w:sz w:val="24"/>
        </w:rPr>
        <w:t>requirement</w:t>
      </w:r>
      <w:r>
        <w:rPr>
          <w:spacing w:val="15"/>
          <w:sz w:val="24"/>
        </w:rPr>
        <w:t> </w:t>
      </w:r>
      <w:r>
        <w:rPr>
          <w:sz w:val="24"/>
        </w:rPr>
        <w:t>to</w:t>
      </w:r>
      <w:r>
        <w:rPr>
          <w:spacing w:val="15"/>
          <w:sz w:val="24"/>
        </w:rPr>
        <w:t> </w:t>
      </w:r>
      <w:r>
        <w:rPr>
          <w:sz w:val="24"/>
        </w:rPr>
        <w:t>be</w:t>
      </w:r>
      <w:r>
        <w:rPr>
          <w:spacing w:val="16"/>
          <w:sz w:val="24"/>
        </w:rPr>
        <w:t> </w:t>
      </w:r>
      <w:r>
        <w:rPr>
          <w:sz w:val="24"/>
        </w:rPr>
        <w:t>considered</w:t>
      </w:r>
      <w:r>
        <w:rPr>
          <w:spacing w:val="15"/>
          <w:sz w:val="24"/>
        </w:rPr>
        <w:t> </w:t>
      </w:r>
      <w:r>
        <w:rPr>
          <w:sz w:val="24"/>
        </w:rPr>
        <w:t>fully</w:t>
      </w:r>
      <w:r>
        <w:rPr>
          <w:spacing w:val="16"/>
          <w:sz w:val="24"/>
        </w:rPr>
        <w:t> </w:t>
      </w:r>
      <w:r>
        <w:rPr>
          <w:sz w:val="24"/>
        </w:rPr>
        <w:t>qualified.</w:t>
      </w:r>
      <w:r>
        <w:rPr>
          <w:spacing w:val="63"/>
          <w:w w:val="150"/>
          <w:sz w:val="24"/>
        </w:rPr>
        <w:t> </w:t>
      </w:r>
      <w:r>
        <w:rPr>
          <w:sz w:val="24"/>
        </w:rPr>
        <w:t>A</w:t>
      </w:r>
      <w:r>
        <w:rPr>
          <w:spacing w:val="14"/>
          <w:sz w:val="24"/>
        </w:rPr>
        <w:t> </w:t>
      </w:r>
      <w:r>
        <w:rPr>
          <w:sz w:val="24"/>
        </w:rPr>
        <w:t>fully</w:t>
      </w:r>
      <w:r>
        <w:rPr>
          <w:spacing w:val="17"/>
          <w:sz w:val="24"/>
        </w:rPr>
        <w:t> </w:t>
      </w:r>
      <w:r>
        <w:rPr>
          <w:sz w:val="24"/>
        </w:rPr>
        <w:t>qualified</w:t>
      </w:r>
      <w:r>
        <w:rPr>
          <w:spacing w:val="16"/>
          <w:sz w:val="24"/>
        </w:rPr>
        <w:t> </w:t>
      </w:r>
      <w:r>
        <w:rPr>
          <w:spacing w:val="-5"/>
          <w:sz w:val="24"/>
        </w:rPr>
        <w:t>IR</w:t>
      </w:r>
    </w:p>
    <w:p>
      <w:pPr>
        <w:spacing w:after="0" w:line="240" w:lineRule="auto"/>
        <w:jc w:val="both"/>
        <w:rPr>
          <w:sz w:val="24"/>
        </w:rPr>
        <w:sectPr>
          <w:pgSz w:w="12240" w:h="15840"/>
          <w:pgMar w:header="731" w:footer="0" w:top="1380" w:bottom="280" w:left="660" w:right="640"/>
        </w:sectPr>
      </w:pPr>
    </w:p>
    <w:p>
      <w:pPr>
        <w:pStyle w:val="BodyText"/>
        <w:spacing w:before="96"/>
        <w:ind w:right="803"/>
      </w:pPr>
      <w:r>
        <w:rPr/>
        <w:t>officer must have a company grade level or higher AFSC than the assignment AFSC </w:t>
      </w:r>
      <w:r>
        <w:rPr/>
        <w:t>or have completed a formal training course with an entry-level AFSC.</w:t>
      </w:r>
    </w:p>
    <w:p>
      <w:pPr>
        <w:pStyle w:val="ListParagraph"/>
        <w:numPr>
          <w:ilvl w:val="3"/>
          <w:numId w:val="67"/>
        </w:numPr>
        <w:tabs>
          <w:tab w:pos="2460" w:val="left" w:leader="none"/>
        </w:tabs>
        <w:spacing w:line="240" w:lineRule="auto" w:before="120" w:after="0"/>
        <w:ind w:left="1500" w:right="800" w:firstLine="0"/>
        <w:jc w:val="both"/>
        <w:rPr>
          <w:sz w:val="24"/>
        </w:rPr>
      </w:pPr>
      <w:r>
        <w:rPr>
          <w:sz w:val="24"/>
        </w:rPr>
        <w:t>Coordinate</w:t>
      </w:r>
      <w:r>
        <w:rPr>
          <w:spacing w:val="-13"/>
          <w:sz w:val="24"/>
        </w:rPr>
        <w:t> </w:t>
      </w:r>
      <w:r>
        <w:rPr>
          <w:sz w:val="24"/>
        </w:rPr>
        <w:t>IR</w:t>
      </w:r>
      <w:r>
        <w:rPr>
          <w:spacing w:val="-14"/>
          <w:sz w:val="24"/>
        </w:rPr>
        <w:t> </w:t>
      </w:r>
      <w:r>
        <w:rPr>
          <w:sz w:val="24"/>
        </w:rPr>
        <w:t>officers</w:t>
      </w:r>
      <w:r>
        <w:rPr>
          <w:spacing w:val="-13"/>
          <w:sz w:val="24"/>
        </w:rPr>
        <w:t> </w:t>
      </w:r>
      <w:r>
        <w:rPr>
          <w:sz w:val="24"/>
        </w:rPr>
        <w:t>or</w:t>
      </w:r>
      <w:r>
        <w:rPr>
          <w:spacing w:val="-13"/>
          <w:sz w:val="24"/>
        </w:rPr>
        <w:t> </w:t>
      </w:r>
      <w:r>
        <w:rPr>
          <w:sz w:val="24"/>
        </w:rPr>
        <w:t>air</w:t>
      </w:r>
      <w:r>
        <w:rPr>
          <w:spacing w:val="-12"/>
          <w:sz w:val="24"/>
        </w:rPr>
        <w:t> </w:t>
      </w:r>
      <w:r>
        <w:rPr>
          <w:sz w:val="24"/>
        </w:rPr>
        <w:t>crew</w:t>
      </w:r>
      <w:r>
        <w:rPr>
          <w:spacing w:val="-14"/>
          <w:sz w:val="24"/>
        </w:rPr>
        <w:t> </w:t>
      </w:r>
      <w:r>
        <w:rPr>
          <w:sz w:val="24"/>
        </w:rPr>
        <w:t>assignments</w:t>
      </w:r>
      <w:r>
        <w:rPr>
          <w:spacing w:val="-13"/>
          <w:sz w:val="24"/>
        </w:rPr>
        <w:t> </w:t>
      </w:r>
      <w:r>
        <w:rPr>
          <w:sz w:val="24"/>
        </w:rPr>
        <w:t>solely</w:t>
      </w:r>
      <w:r>
        <w:rPr>
          <w:spacing w:val="-13"/>
          <w:sz w:val="24"/>
        </w:rPr>
        <w:t> </w:t>
      </w:r>
      <w:r>
        <w:rPr>
          <w:sz w:val="24"/>
        </w:rPr>
        <w:t>on</w:t>
      </w:r>
      <w:r>
        <w:rPr>
          <w:spacing w:val="-13"/>
          <w:sz w:val="24"/>
        </w:rPr>
        <w:t> </w:t>
      </w:r>
      <w:r>
        <w:rPr>
          <w:sz w:val="24"/>
        </w:rPr>
        <w:t>the</w:t>
      </w:r>
      <w:r>
        <w:rPr>
          <w:spacing w:val="-12"/>
          <w:sz w:val="24"/>
        </w:rPr>
        <w:t> </w:t>
      </w:r>
      <w:r>
        <w:rPr>
          <w:sz w:val="24"/>
        </w:rPr>
        <w:t>basis</w:t>
      </w:r>
      <w:r>
        <w:rPr>
          <w:spacing w:val="-14"/>
          <w:sz w:val="24"/>
        </w:rPr>
        <w:t> </w:t>
      </w:r>
      <w:r>
        <w:rPr>
          <w:sz w:val="24"/>
        </w:rPr>
        <w:t>of</w:t>
      </w:r>
      <w:r>
        <w:rPr>
          <w:spacing w:val="-13"/>
          <w:sz w:val="24"/>
        </w:rPr>
        <w:t> </w:t>
      </w:r>
      <w:r>
        <w:rPr>
          <w:sz w:val="24"/>
        </w:rPr>
        <w:t>military</w:t>
      </w:r>
      <w:r>
        <w:rPr>
          <w:spacing w:val="-14"/>
          <w:sz w:val="24"/>
        </w:rPr>
        <w:t> </w:t>
      </w:r>
      <w:r>
        <w:rPr>
          <w:sz w:val="24"/>
        </w:rPr>
        <w:t>and civilian skills or retraining potential with the gaining MAJCOM.</w:t>
      </w:r>
    </w:p>
    <w:p>
      <w:pPr>
        <w:pStyle w:val="ListParagraph"/>
        <w:numPr>
          <w:ilvl w:val="3"/>
          <w:numId w:val="67"/>
        </w:numPr>
        <w:tabs>
          <w:tab w:pos="2460" w:val="left" w:leader="none"/>
        </w:tabs>
        <w:spacing w:line="240" w:lineRule="auto" w:before="121" w:after="0"/>
        <w:ind w:left="1500" w:right="801" w:firstLine="0"/>
        <w:jc w:val="both"/>
        <w:rPr>
          <w:sz w:val="24"/>
        </w:rPr>
      </w:pPr>
      <w:r>
        <w:rPr>
          <w:sz w:val="24"/>
        </w:rPr>
        <w:t>Have losing RegAF commander, director, or equivalent, or RIO Det/CCs (IR portfolio) review the members’ qualifications from a quality force viewpoint.</w:t>
      </w:r>
      <w:r>
        <w:rPr>
          <w:spacing w:val="40"/>
          <w:sz w:val="24"/>
        </w:rPr>
        <w:t> </w:t>
      </w:r>
      <w:r>
        <w:rPr>
          <w:sz w:val="24"/>
        </w:rPr>
        <w:t>Losing RegAF commander, director, or equivalent is required to include in the first endorsement of the DAF 1288 mandatory comments stating any negative or questionable information, to include UIF actions within the last 2 (enlisted) or 5 (officers) years.</w:t>
      </w:r>
    </w:p>
    <w:p>
      <w:pPr>
        <w:pStyle w:val="ListParagraph"/>
        <w:numPr>
          <w:ilvl w:val="2"/>
          <w:numId w:val="67"/>
        </w:numPr>
        <w:tabs>
          <w:tab w:pos="1920" w:val="left" w:leader="none"/>
        </w:tabs>
        <w:spacing w:line="240" w:lineRule="auto" w:before="120" w:after="0"/>
        <w:ind w:left="1140" w:right="798" w:firstLine="0"/>
        <w:jc w:val="both"/>
        <w:rPr>
          <w:sz w:val="24"/>
        </w:rPr>
      </w:pPr>
      <w:r>
        <w:rPr>
          <w:sz w:val="24"/>
        </w:rPr>
        <w:t>UIF. Applicants requesting assignment to the Ready Reserve or NARS must certify that they have or have not received a UIF within the last 2 (enlisted) or 5 (officers) years in accordance</w:t>
      </w:r>
      <w:r>
        <w:rPr>
          <w:spacing w:val="-11"/>
          <w:sz w:val="24"/>
        </w:rPr>
        <w:t> </w:t>
      </w:r>
      <w:r>
        <w:rPr>
          <w:sz w:val="24"/>
        </w:rPr>
        <w:t>with</w:t>
      </w:r>
      <w:r>
        <w:rPr>
          <w:spacing w:val="-11"/>
          <w:sz w:val="24"/>
        </w:rPr>
        <w:t> </w:t>
      </w:r>
      <w:r>
        <w:rPr>
          <w:sz w:val="24"/>
        </w:rPr>
        <w:t>DAFI</w:t>
      </w:r>
      <w:r>
        <w:rPr>
          <w:spacing w:val="-12"/>
          <w:sz w:val="24"/>
        </w:rPr>
        <w:t> </w:t>
      </w:r>
      <w:r>
        <w:rPr>
          <w:sz w:val="24"/>
        </w:rPr>
        <w:t>36-2907.</w:t>
      </w:r>
      <w:r>
        <w:rPr>
          <w:spacing w:val="-12"/>
          <w:sz w:val="24"/>
        </w:rPr>
        <w:t> </w:t>
      </w:r>
      <w:r>
        <w:rPr>
          <w:b/>
          <w:sz w:val="24"/>
        </w:rPr>
        <w:t>(T-2)</w:t>
      </w:r>
      <w:r>
        <w:rPr>
          <w:b/>
          <w:spacing w:val="-11"/>
          <w:sz w:val="24"/>
        </w:rPr>
        <w:t> </w:t>
      </w:r>
      <w:r>
        <w:rPr>
          <w:b/>
          <w:sz w:val="24"/>
        </w:rPr>
        <w:t>Note:</w:t>
      </w:r>
      <w:r>
        <w:rPr>
          <w:b/>
          <w:spacing w:val="38"/>
          <w:sz w:val="24"/>
        </w:rPr>
        <w:t> </w:t>
      </w:r>
      <w:r>
        <w:rPr>
          <w:sz w:val="24"/>
        </w:rPr>
        <w:t>This</w:t>
      </w:r>
      <w:r>
        <w:rPr>
          <w:spacing w:val="-11"/>
          <w:sz w:val="24"/>
        </w:rPr>
        <w:t> </w:t>
      </w:r>
      <w:r>
        <w:rPr>
          <w:sz w:val="24"/>
        </w:rPr>
        <w:t>certification</w:t>
      </w:r>
      <w:r>
        <w:rPr>
          <w:spacing w:val="-12"/>
          <w:sz w:val="24"/>
        </w:rPr>
        <w:t> </w:t>
      </w:r>
      <w:r>
        <w:rPr>
          <w:sz w:val="24"/>
        </w:rPr>
        <w:t>will</w:t>
      </w:r>
      <w:r>
        <w:rPr>
          <w:spacing w:val="-11"/>
          <w:sz w:val="24"/>
        </w:rPr>
        <w:t> </w:t>
      </w:r>
      <w:r>
        <w:rPr>
          <w:sz w:val="24"/>
        </w:rPr>
        <w:t>be</w:t>
      </w:r>
      <w:r>
        <w:rPr>
          <w:spacing w:val="-12"/>
          <w:sz w:val="24"/>
        </w:rPr>
        <w:t> </w:t>
      </w:r>
      <w:r>
        <w:rPr>
          <w:sz w:val="24"/>
        </w:rPr>
        <w:t>accomplished</w:t>
      </w:r>
      <w:r>
        <w:rPr>
          <w:spacing w:val="-13"/>
          <w:sz w:val="24"/>
        </w:rPr>
        <w:t> </w:t>
      </w:r>
      <w:r>
        <w:rPr>
          <w:sz w:val="24"/>
        </w:rPr>
        <w:t>using</w:t>
      </w:r>
      <w:r>
        <w:rPr>
          <w:spacing w:val="-11"/>
          <w:sz w:val="24"/>
        </w:rPr>
        <w:t> </w:t>
      </w:r>
      <w:r>
        <w:rPr>
          <w:sz w:val="24"/>
        </w:rPr>
        <w:t>the DAF 1288.</w:t>
      </w:r>
    </w:p>
    <w:p>
      <w:pPr>
        <w:pStyle w:val="ListParagraph"/>
        <w:numPr>
          <w:ilvl w:val="3"/>
          <w:numId w:val="67"/>
        </w:numPr>
        <w:tabs>
          <w:tab w:pos="2460" w:val="left" w:leader="none"/>
        </w:tabs>
        <w:spacing w:line="240" w:lineRule="auto" w:before="120" w:after="0"/>
        <w:ind w:left="1500" w:right="798" w:firstLine="0"/>
        <w:jc w:val="both"/>
        <w:rPr>
          <w:b/>
          <w:sz w:val="24"/>
        </w:rPr>
      </w:pPr>
      <w:r>
        <w:rPr>
          <w:sz w:val="24"/>
        </w:rPr>
        <w:t>The gaining reserve MPF or RIO Det/CC will request a copy of the UIF or AF Form 1137, </w:t>
      </w:r>
      <w:r>
        <w:rPr>
          <w:i/>
          <w:sz w:val="24"/>
        </w:rPr>
        <w:t>Unfavorable Information File Summary</w:t>
      </w:r>
      <w:r>
        <w:rPr>
          <w:sz w:val="24"/>
        </w:rPr>
        <w:t>, from the applicant’s current commander (or HQ ARPC/DPAMR if assigned to the IRR) prior to approval of the assignment</w:t>
      </w:r>
      <w:r>
        <w:rPr>
          <w:spacing w:val="-8"/>
          <w:sz w:val="24"/>
        </w:rPr>
        <w:t> </w:t>
      </w:r>
      <w:r>
        <w:rPr>
          <w:sz w:val="24"/>
        </w:rPr>
        <w:t>and</w:t>
      </w:r>
      <w:r>
        <w:rPr>
          <w:spacing w:val="-7"/>
          <w:sz w:val="24"/>
        </w:rPr>
        <w:t> </w:t>
      </w:r>
      <w:r>
        <w:rPr>
          <w:sz w:val="24"/>
        </w:rPr>
        <w:t>forward</w:t>
      </w:r>
      <w:r>
        <w:rPr>
          <w:spacing w:val="-8"/>
          <w:sz w:val="24"/>
        </w:rPr>
        <w:t> </w:t>
      </w:r>
      <w:r>
        <w:rPr>
          <w:sz w:val="24"/>
        </w:rPr>
        <w:t>all</w:t>
      </w:r>
      <w:r>
        <w:rPr>
          <w:spacing w:val="-6"/>
          <w:sz w:val="24"/>
        </w:rPr>
        <w:t> </w:t>
      </w:r>
      <w:r>
        <w:rPr>
          <w:sz w:val="24"/>
        </w:rPr>
        <w:t>documentation</w:t>
      </w:r>
      <w:r>
        <w:rPr>
          <w:spacing w:val="-7"/>
          <w:sz w:val="24"/>
        </w:rPr>
        <w:t> </w:t>
      </w:r>
      <w:r>
        <w:rPr>
          <w:sz w:val="24"/>
        </w:rPr>
        <w:t>in</w:t>
      </w:r>
      <w:r>
        <w:rPr>
          <w:spacing w:val="-8"/>
          <w:sz w:val="24"/>
        </w:rPr>
        <w:t> </w:t>
      </w:r>
      <w:r>
        <w:rPr>
          <w:sz w:val="24"/>
        </w:rPr>
        <w:t>relation</w:t>
      </w:r>
      <w:r>
        <w:rPr>
          <w:spacing w:val="-7"/>
          <w:sz w:val="24"/>
        </w:rPr>
        <w:t> </w:t>
      </w:r>
      <w:r>
        <w:rPr>
          <w:sz w:val="24"/>
        </w:rPr>
        <w:t>to</w:t>
      </w:r>
      <w:r>
        <w:rPr>
          <w:spacing w:val="-8"/>
          <w:sz w:val="24"/>
        </w:rPr>
        <w:t> </w:t>
      </w:r>
      <w:r>
        <w:rPr>
          <w:sz w:val="24"/>
        </w:rPr>
        <w:t>the</w:t>
      </w:r>
      <w:r>
        <w:rPr>
          <w:spacing w:val="-6"/>
          <w:sz w:val="24"/>
        </w:rPr>
        <w:t> </w:t>
      </w:r>
      <w:r>
        <w:rPr>
          <w:sz w:val="24"/>
        </w:rPr>
        <w:t>UIF</w:t>
      </w:r>
      <w:r>
        <w:rPr>
          <w:spacing w:val="-7"/>
          <w:sz w:val="24"/>
        </w:rPr>
        <w:t> </w:t>
      </w:r>
      <w:r>
        <w:rPr>
          <w:sz w:val="24"/>
        </w:rPr>
        <w:t>along</w:t>
      </w:r>
      <w:r>
        <w:rPr>
          <w:spacing w:val="-6"/>
          <w:sz w:val="24"/>
        </w:rPr>
        <w:t> </w:t>
      </w:r>
      <w:r>
        <w:rPr>
          <w:sz w:val="24"/>
        </w:rPr>
        <w:t>with</w:t>
      </w:r>
      <w:r>
        <w:rPr>
          <w:spacing w:val="-7"/>
          <w:sz w:val="24"/>
        </w:rPr>
        <w:t> </w:t>
      </w:r>
      <w:r>
        <w:rPr>
          <w:sz w:val="24"/>
        </w:rPr>
        <w:t>the</w:t>
      </w:r>
      <w:r>
        <w:rPr>
          <w:spacing w:val="-6"/>
          <w:sz w:val="24"/>
        </w:rPr>
        <w:t> </w:t>
      </w:r>
      <w:r>
        <w:rPr>
          <w:sz w:val="24"/>
        </w:rPr>
        <w:t>DAF</w:t>
      </w:r>
      <w:r>
        <w:rPr>
          <w:spacing w:val="-7"/>
          <w:sz w:val="24"/>
        </w:rPr>
        <w:t> </w:t>
      </w:r>
      <w:r>
        <w:rPr>
          <w:sz w:val="24"/>
        </w:rPr>
        <w:t>1288 for assignment consideration. </w:t>
      </w:r>
      <w:r>
        <w:rPr>
          <w:b/>
          <w:sz w:val="24"/>
        </w:rPr>
        <w:t>(T-2)</w:t>
      </w:r>
    </w:p>
    <w:p>
      <w:pPr>
        <w:pStyle w:val="ListParagraph"/>
        <w:numPr>
          <w:ilvl w:val="3"/>
          <w:numId w:val="67"/>
        </w:numPr>
        <w:tabs>
          <w:tab w:pos="2460" w:val="left" w:leader="none"/>
        </w:tabs>
        <w:spacing w:line="240" w:lineRule="auto" w:before="120" w:after="0"/>
        <w:ind w:left="1500" w:right="796" w:firstLine="0"/>
        <w:jc w:val="both"/>
        <w:rPr>
          <w:b/>
          <w:sz w:val="24"/>
        </w:rPr>
      </w:pPr>
      <w:r>
        <w:rPr>
          <w:sz w:val="24"/>
        </w:rPr>
        <w:t>The Wing/CC or equivalent will be final approval authority for assignment/accession action for personnel with a UIF within the last 2 (enlisted) or 5 (officers) years into the Ready Reserve or NARS. </w:t>
      </w:r>
      <w:r>
        <w:rPr>
          <w:b/>
          <w:sz w:val="24"/>
        </w:rPr>
        <w:t>(T-2) Note:</w:t>
      </w:r>
      <w:r>
        <w:rPr>
          <w:b/>
          <w:spacing w:val="40"/>
          <w:sz w:val="24"/>
        </w:rPr>
        <w:t> </w:t>
      </w:r>
      <w:r>
        <w:rPr>
          <w:sz w:val="24"/>
        </w:rPr>
        <w:t>The last 5 Enlisted Performance Reports/Officer Performance Reports must accompany the assignment/accession request for all personnel with a UIF within the last 2 (enlisted) or 5 (officers) years. </w:t>
      </w:r>
      <w:r>
        <w:rPr>
          <w:b/>
          <w:sz w:val="24"/>
        </w:rPr>
        <w:t>(T-2)</w:t>
      </w:r>
    </w:p>
    <w:p>
      <w:pPr>
        <w:pStyle w:val="Heading2"/>
        <w:numPr>
          <w:ilvl w:val="1"/>
          <w:numId w:val="67"/>
        </w:numPr>
        <w:tabs>
          <w:tab w:pos="1380" w:val="left" w:leader="none"/>
        </w:tabs>
        <w:spacing w:line="240" w:lineRule="auto" w:before="120" w:after="0"/>
        <w:ind w:left="1380" w:right="0" w:hanging="600"/>
        <w:jc w:val="both"/>
      </w:pPr>
      <w:bookmarkStart w:name="_bookmark320" w:id="321"/>
      <w:bookmarkEnd w:id="321"/>
      <w:r>
        <w:rPr>
          <w:b w:val="0"/>
        </w:rPr>
      </w:r>
      <w:r>
        <w:rPr/>
        <w:t>Accession</w:t>
      </w:r>
      <w:r>
        <w:rPr>
          <w:spacing w:val="-3"/>
        </w:rPr>
        <w:t> </w:t>
      </w:r>
      <w:r>
        <w:rPr/>
        <w:t>Assignment</w:t>
      </w:r>
      <w:r>
        <w:rPr>
          <w:spacing w:val="-1"/>
        </w:rPr>
        <w:t> </w:t>
      </w:r>
      <w:r>
        <w:rPr>
          <w:spacing w:val="-2"/>
        </w:rPr>
        <w:t>Actions.</w:t>
      </w:r>
    </w:p>
    <w:p>
      <w:pPr>
        <w:pStyle w:val="ListParagraph"/>
        <w:numPr>
          <w:ilvl w:val="2"/>
          <w:numId w:val="67"/>
        </w:numPr>
        <w:tabs>
          <w:tab w:pos="1920" w:val="left" w:leader="none"/>
        </w:tabs>
        <w:spacing w:line="240" w:lineRule="auto" w:before="119" w:after="0"/>
        <w:ind w:left="1140" w:right="801" w:firstLine="0"/>
        <w:jc w:val="both"/>
        <w:rPr>
          <w:b/>
          <w:sz w:val="24"/>
        </w:rPr>
      </w:pPr>
      <w:r>
        <w:rPr>
          <w:sz w:val="24"/>
        </w:rPr>
        <w:t>Recruiter.</w:t>
      </w:r>
      <w:r>
        <w:rPr>
          <w:spacing w:val="40"/>
          <w:sz w:val="24"/>
        </w:rPr>
        <w:t> </w:t>
      </w:r>
      <w:r>
        <w:rPr>
          <w:sz w:val="24"/>
        </w:rPr>
        <w:t>With the exception of judge advocates, colonels and general officers, individuals not currently drawing AFR pay who desire to enter a pay status in the AFR must work with a recruiter for accession processing. </w:t>
      </w:r>
      <w:r>
        <w:rPr>
          <w:b/>
          <w:sz w:val="24"/>
        </w:rPr>
        <w:t>(T-2)</w:t>
      </w:r>
    </w:p>
    <w:p>
      <w:pPr>
        <w:pStyle w:val="ListParagraph"/>
        <w:numPr>
          <w:ilvl w:val="2"/>
          <w:numId w:val="67"/>
        </w:numPr>
        <w:tabs>
          <w:tab w:pos="1920" w:val="left" w:leader="none"/>
        </w:tabs>
        <w:spacing w:line="240" w:lineRule="auto" w:before="120" w:after="0"/>
        <w:ind w:left="1140" w:right="796" w:firstLine="0"/>
        <w:jc w:val="both"/>
        <w:rPr>
          <w:sz w:val="24"/>
        </w:rPr>
      </w:pPr>
      <w:r>
        <w:rPr>
          <w:sz w:val="24"/>
        </w:rPr>
        <w:t>During</w:t>
      </w:r>
      <w:r>
        <w:rPr>
          <w:spacing w:val="-5"/>
          <w:sz w:val="24"/>
        </w:rPr>
        <w:t> </w:t>
      </w:r>
      <w:r>
        <w:rPr>
          <w:sz w:val="24"/>
        </w:rPr>
        <w:t>accession</w:t>
      </w:r>
      <w:r>
        <w:rPr>
          <w:spacing w:val="-6"/>
          <w:sz w:val="24"/>
        </w:rPr>
        <w:t> </w:t>
      </w:r>
      <w:r>
        <w:rPr>
          <w:sz w:val="24"/>
        </w:rPr>
        <w:t>processing,</w:t>
      </w:r>
      <w:r>
        <w:rPr>
          <w:spacing w:val="-6"/>
          <w:sz w:val="24"/>
        </w:rPr>
        <w:t> </w:t>
      </w:r>
      <w:r>
        <w:rPr>
          <w:sz w:val="24"/>
        </w:rPr>
        <w:t>an</w:t>
      </w:r>
      <w:r>
        <w:rPr>
          <w:spacing w:val="-5"/>
          <w:sz w:val="24"/>
        </w:rPr>
        <w:t> </w:t>
      </w:r>
      <w:r>
        <w:rPr>
          <w:sz w:val="24"/>
        </w:rPr>
        <w:t>AFR</w:t>
      </w:r>
      <w:r>
        <w:rPr>
          <w:spacing w:val="-6"/>
          <w:sz w:val="24"/>
        </w:rPr>
        <w:t> </w:t>
      </w:r>
      <w:r>
        <w:rPr>
          <w:sz w:val="24"/>
        </w:rPr>
        <w:t>recruiter</w:t>
      </w:r>
      <w:r>
        <w:rPr>
          <w:spacing w:val="-6"/>
          <w:sz w:val="24"/>
        </w:rPr>
        <w:t> </w:t>
      </w:r>
      <w:r>
        <w:rPr>
          <w:sz w:val="24"/>
        </w:rPr>
        <w:t>may</w:t>
      </w:r>
      <w:r>
        <w:rPr>
          <w:spacing w:val="-4"/>
          <w:sz w:val="24"/>
        </w:rPr>
        <w:t> </w:t>
      </w:r>
      <w:r>
        <w:rPr>
          <w:sz w:val="24"/>
        </w:rPr>
        <w:t>determine</w:t>
      </w:r>
      <w:r>
        <w:rPr>
          <w:spacing w:val="-5"/>
          <w:sz w:val="24"/>
        </w:rPr>
        <w:t> </w:t>
      </w:r>
      <w:r>
        <w:rPr>
          <w:sz w:val="24"/>
        </w:rPr>
        <w:t>an</w:t>
      </w:r>
      <w:r>
        <w:rPr>
          <w:spacing w:val="-7"/>
          <w:sz w:val="24"/>
        </w:rPr>
        <w:t> </w:t>
      </w:r>
      <w:r>
        <w:rPr>
          <w:sz w:val="24"/>
        </w:rPr>
        <w:t>individual</w:t>
      </w:r>
      <w:r>
        <w:rPr>
          <w:spacing w:val="-5"/>
          <w:sz w:val="24"/>
        </w:rPr>
        <w:t> </w:t>
      </w:r>
      <w:r>
        <w:rPr>
          <w:sz w:val="24"/>
        </w:rPr>
        <w:t>currently in PDS (ANG or non-participating IRR) to be disqualified for a position in the SelRes.</w:t>
      </w:r>
      <w:r>
        <w:rPr>
          <w:spacing w:val="40"/>
          <w:sz w:val="24"/>
        </w:rPr>
        <w:t> </w:t>
      </w:r>
      <w:r>
        <w:rPr>
          <w:sz w:val="24"/>
        </w:rPr>
        <w:t>The recruiter</w:t>
      </w:r>
      <w:r>
        <w:rPr>
          <w:spacing w:val="-2"/>
          <w:sz w:val="24"/>
        </w:rPr>
        <w:t> </w:t>
      </w:r>
      <w:r>
        <w:rPr>
          <w:sz w:val="24"/>
        </w:rPr>
        <w:t>will</w:t>
      </w:r>
      <w:r>
        <w:rPr>
          <w:spacing w:val="-3"/>
          <w:sz w:val="24"/>
        </w:rPr>
        <w:t> </w:t>
      </w:r>
      <w:r>
        <w:rPr>
          <w:sz w:val="24"/>
        </w:rPr>
        <w:t>immediately</w:t>
      </w:r>
      <w:r>
        <w:rPr>
          <w:spacing w:val="-3"/>
          <w:sz w:val="24"/>
        </w:rPr>
        <w:t> </w:t>
      </w:r>
      <w:r>
        <w:rPr>
          <w:sz w:val="24"/>
        </w:rPr>
        <w:t>inform</w:t>
      </w:r>
      <w:r>
        <w:rPr>
          <w:spacing w:val="-3"/>
          <w:sz w:val="24"/>
        </w:rPr>
        <w:t> </w:t>
      </w:r>
      <w:r>
        <w:rPr>
          <w:sz w:val="24"/>
        </w:rPr>
        <w:t>the</w:t>
      </w:r>
      <w:r>
        <w:rPr>
          <w:spacing w:val="-3"/>
          <w:sz w:val="24"/>
        </w:rPr>
        <w:t> </w:t>
      </w:r>
      <w:r>
        <w:rPr>
          <w:sz w:val="24"/>
        </w:rPr>
        <w:t>HQ</w:t>
      </w:r>
      <w:r>
        <w:rPr>
          <w:spacing w:val="-3"/>
          <w:sz w:val="24"/>
        </w:rPr>
        <w:t> </w:t>
      </w:r>
      <w:r>
        <w:rPr>
          <w:sz w:val="24"/>
        </w:rPr>
        <w:t>ARPC</w:t>
      </w:r>
      <w:r>
        <w:rPr>
          <w:spacing w:val="-3"/>
          <w:sz w:val="24"/>
        </w:rPr>
        <w:t> </w:t>
      </w:r>
      <w:r>
        <w:rPr>
          <w:sz w:val="24"/>
        </w:rPr>
        <w:t>Recruiting</w:t>
      </w:r>
      <w:r>
        <w:rPr>
          <w:spacing w:val="-3"/>
          <w:sz w:val="24"/>
        </w:rPr>
        <w:t> </w:t>
      </w:r>
      <w:r>
        <w:rPr>
          <w:sz w:val="24"/>
        </w:rPr>
        <w:t>Squadron</w:t>
      </w:r>
      <w:r>
        <w:rPr>
          <w:spacing w:val="-3"/>
          <w:sz w:val="24"/>
        </w:rPr>
        <w:t> </w:t>
      </w:r>
      <w:r>
        <w:rPr>
          <w:sz w:val="24"/>
        </w:rPr>
        <w:t>Operations</w:t>
      </w:r>
      <w:r>
        <w:rPr>
          <w:spacing w:val="-3"/>
          <w:sz w:val="24"/>
        </w:rPr>
        <w:t> </w:t>
      </w:r>
      <w:r>
        <w:rPr>
          <w:sz w:val="24"/>
        </w:rPr>
        <w:t>Office</w:t>
      </w:r>
      <w:r>
        <w:rPr>
          <w:spacing w:val="-3"/>
          <w:sz w:val="24"/>
        </w:rPr>
        <w:t> </w:t>
      </w:r>
      <w:r>
        <w:rPr>
          <w:sz w:val="24"/>
        </w:rPr>
        <w:t>(HQ ARPC/RSOO) upon this determination. The HQ ARPC/RSOO will forward this information to HQ ARPC/DPAA within 24 hours.</w:t>
      </w:r>
      <w:r>
        <w:rPr>
          <w:spacing w:val="40"/>
          <w:sz w:val="24"/>
        </w:rPr>
        <w:t> </w:t>
      </w:r>
      <w:r>
        <w:rPr>
          <w:sz w:val="24"/>
        </w:rPr>
        <w:t>HQ ARPC/DPAA will update the individual assigned to</w:t>
      </w:r>
      <w:r>
        <w:rPr>
          <w:spacing w:val="-8"/>
          <w:sz w:val="24"/>
        </w:rPr>
        <w:t> </w:t>
      </w:r>
      <w:r>
        <w:rPr>
          <w:sz w:val="24"/>
        </w:rPr>
        <w:t>HQ</w:t>
      </w:r>
      <w:r>
        <w:rPr>
          <w:spacing w:val="-9"/>
          <w:sz w:val="24"/>
        </w:rPr>
        <w:t> </w:t>
      </w:r>
      <w:r>
        <w:rPr>
          <w:sz w:val="24"/>
        </w:rPr>
        <w:t>ARPC</w:t>
      </w:r>
      <w:r>
        <w:rPr>
          <w:spacing w:val="-9"/>
          <w:sz w:val="24"/>
        </w:rPr>
        <w:t> </w:t>
      </w:r>
      <w:r>
        <w:rPr>
          <w:sz w:val="24"/>
        </w:rPr>
        <w:t>in</w:t>
      </w:r>
      <w:r>
        <w:rPr>
          <w:spacing w:val="-8"/>
          <w:sz w:val="24"/>
        </w:rPr>
        <w:t> </w:t>
      </w:r>
      <w:r>
        <w:rPr>
          <w:sz w:val="24"/>
        </w:rPr>
        <w:t>a</w:t>
      </w:r>
      <w:r>
        <w:rPr>
          <w:spacing w:val="-8"/>
          <w:sz w:val="24"/>
        </w:rPr>
        <w:t> </w:t>
      </w:r>
      <w:r>
        <w:rPr>
          <w:sz w:val="24"/>
        </w:rPr>
        <w:t>non-participating</w:t>
      </w:r>
      <w:r>
        <w:rPr>
          <w:spacing w:val="-10"/>
          <w:sz w:val="24"/>
        </w:rPr>
        <w:t> </w:t>
      </w:r>
      <w:r>
        <w:rPr>
          <w:sz w:val="24"/>
        </w:rPr>
        <w:t>status</w:t>
      </w:r>
      <w:r>
        <w:rPr>
          <w:spacing w:val="-9"/>
          <w:sz w:val="24"/>
        </w:rPr>
        <w:t> </w:t>
      </w:r>
      <w:r>
        <w:rPr>
          <w:sz w:val="24"/>
        </w:rPr>
        <w:t>in</w:t>
      </w:r>
      <w:r>
        <w:rPr>
          <w:spacing w:val="-9"/>
          <w:sz w:val="24"/>
        </w:rPr>
        <w:t> </w:t>
      </w:r>
      <w:r>
        <w:rPr>
          <w:sz w:val="24"/>
        </w:rPr>
        <w:t>the</w:t>
      </w:r>
      <w:r>
        <w:rPr>
          <w:spacing w:val="-9"/>
          <w:sz w:val="24"/>
        </w:rPr>
        <w:t> </w:t>
      </w:r>
      <w:r>
        <w:rPr>
          <w:sz w:val="24"/>
        </w:rPr>
        <w:t>PDS</w:t>
      </w:r>
      <w:r>
        <w:rPr>
          <w:spacing w:val="-9"/>
          <w:sz w:val="24"/>
        </w:rPr>
        <w:t> </w:t>
      </w:r>
      <w:r>
        <w:rPr>
          <w:sz w:val="24"/>
        </w:rPr>
        <w:t>with</w:t>
      </w:r>
      <w:r>
        <w:rPr>
          <w:spacing w:val="-8"/>
          <w:sz w:val="24"/>
        </w:rPr>
        <w:t> </w:t>
      </w:r>
      <w:r>
        <w:rPr>
          <w:sz w:val="24"/>
        </w:rPr>
        <w:t>AAC</w:t>
      </w:r>
      <w:r>
        <w:rPr>
          <w:spacing w:val="-9"/>
          <w:sz w:val="24"/>
        </w:rPr>
        <w:t> </w:t>
      </w:r>
      <w:r>
        <w:rPr>
          <w:sz w:val="24"/>
        </w:rPr>
        <w:t>“TD”</w:t>
      </w:r>
      <w:r>
        <w:rPr>
          <w:spacing w:val="-9"/>
          <w:sz w:val="24"/>
        </w:rPr>
        <w:t> </w:t>
      </w:r>
      <w:r>
        <w:rPr>
          <w:sz w:val="24"/>
        </w:rPr>
        <w:t>(indefinite).</w:t>
      </w:r>
      <w:r>
        <w:rPr>
          <w:spacing w:val="-8"/>
          <w:sz w:val="24"/>
        </w:rPr>
        <w:t> </w:t>
      </w:r>
      <w:r>
        <w:rPr>
          <w:sz w:val="24"/>
        </w:rPr>
        <w:t>This</w:t>
      </w:r>
      <w:r>
        <w:rPr>
          <w:spacing w:val="-8"/>
          <w:sz w:val="24"/>
        </w:rPr>
        <w:t> </w:t>
      </w:r>
      <w:r>
        <w:rPr>
          <w:sz w:val="24"/>
        </w:rPr>
        <w:t>action precludes</w:t>
      </w:r>
      <w:r>
        <w:rPr>
          <w:spacing w:val="-9"/>
          <w:sz w:val="24"/>
        </w:rPr>
        <w:t> </w:t>
      </w:r>
      <w:r>
        <w:rPr>
          <w:sz w:val="24"/>
        </w:rPr>
        <w:t>a</w:t>
      </w:r>
      <w:r>
        <w:rPr>
          <w:spacing w:val="-10"/>
          <w:sz w:val="24"/>
        </w:rPr>
        <w:t> </w:t>
      </w:r>
      <w:r>
        <w:rPr>
          <w:sz w:val="24"/>
        </w:rPr>
        <w:t>disqualified</w:t>
      </w:r>
      <w:r>
        <w:rPr>
          <w:spacing w:val="-11"/>
          <w:sz w:val="24"/>
        </w:rPr>
        <w:t> </w:t>
      </w:r>
      <w:r>
        <w:rPr>
          <w:sz w:val="24"/>
        </w:rPr>
        <w:t>individual</w:t>
      </w:r>
      <w:r>
        <w:rPr>
          <w:spacing w:val="-9"/>
          <w:sz w:val="24"/>
        </w:rPr>
        <w:t> </w:t>
      </w:r>
      <w:r>
        <w:rPr>
          <w:sz w:val="24"/>
        </w:rPr>
        <w:t>from</w:t>
      </w:r>
      <w:r>
        <w:rPr>
          <w:spacing w:val="-9"/>
          <w:sz w:val="24"/>
        </w:rPr>
        <w:t> </w:t>
      </w:r>
      <w:r>
        <w:rPr>
          <w:sz w:val="24"/>
        </w:rPr>
        <w:t>entering</w:t>
      </w:r>
      <w:r>
        <w:rPr>
          <w:spacing w:val="-11"/>
          <w:sz w:val="24"/>
        </w:rPr>
        <w:t> </w:t>
      </w:r>
      <w:r>
        <w:rPr>
          <w:sz w:val="24"/>
        </w:rPr>
        <w:t>the</w:t>
      </w:r>
      <w:r>
        <w:rPr>
          <w:spacing w:val="-9"/>
          <w:sz w:val="24"/>
        </w:rPr>
        <w:t> </w:t>
      </w:r>
      <w:r>
        <w:rPr>
          <w:sz w:val="24"/>
        </w:rPr>
        <w:t>SelRes</w:t>
      </w:r>
      <w:r>
        <w:rPr>
          <w:spacing w:val="-9"/>
          <w:sz w:val="24"/>
        </w:rPr>
        <w:t> </w:t>
      </w:r>
      <w:r>
        <w:rPr>
          <w:sz w:val="24"/>
        </w:rPr>
        <w:t>by</w:t>
      </w:r>
      <w:r>
        <w:rPr>
          <w:spacing w:val="-9"/>
          <w:sz w:val="24"/>
        </w:rPr>
        <w:t> </w:t>
      </w:r>
      <w:r>
        <w:rPr>
          <w:sz w:val="24"/>
        </w:rPr>
        <w:t>going</w:t>
      </w:r>
      <w:r>
        <w:rPr>
          <w:spacing w:val="-9"/>
          <w:sz w:val="24"/>
        </w:rPr>
        <w:t> </w:t>
      </w:r>
      <w:r>
        <w:rPr>
          <w:sz w:val="24"/>
        </w:rPr>
        <w:t>elsewhere</w:t>
      </w:r>
      <w:r>
        <w:rPr>
          <w:spacing w:val="-9"/>
          <w:sz w:val="24"/>
        </w:rPr>
        <w:t> </w:t>
      </w:r>
      <w:r>
        <w:rPr>
          <w:sz w:val="24"/>
        </w:rPr>
        <w:t>for</w:t>
      </w:r>
      <w:r>
        <w:rPr>
          <w:spacing w:val="-9"/>
          <w:sz w:val="24"/>
        </w:rPr>
        <w:t> </w:t>
      </w:r>
      <w:r>
        <w:rPr>
          <w:sz w:val="24"/>
        </w:rPr>
        <w:t>accession. </w:t>
      </w:r>
      <w:r>
        <w:rPr>
          <w:b/>
          <w:sz w:val="24"/>
        </w:rPr>
        <w:t>Note:</w:t>
      </w:r>
      <w:r>
        <w:rPr>
          <w:b/>
          <w:spacing w:val="40"/>
          <w:sz w:val="24"/>
        </w:rPr>
        <w:t> </w:t>
      </w:r>
      <w:r>
        <w:rPr>
          <w:sz w:val="24"/>
        </w:rPr>
        <w:t>Waivers for disqualifying conditions will be considered on a case-by-case basis and routed to the appropriate approval authority as stated in DAFMAN 36-2032, paragraph 3.4.</w:t>
      </w:r>
    </w:p>
    <w:p>
      <w:pPr>
        <w:pStyle w:val="Heading2"/>
        <w:numPr>
          <w:ilvl w:val="1"/>
          <w:numId w:val="67"/>
        </w:numPr>
        <w:tabs>
          <w:tab w:pos="1380" w:val="left" w:leader="none"/>
        </w:tabs>
        <w:spacing w:line="240" w:lineRule="auto" w:before="121" w:after="0"/>
        <w:ind w:left="1380" w:right="0" w:hanging="600"/>
        <w:jc w:val="both"/>
      </w:pPr>
      <w:bookmarkStart w:name="_bookmark321" w:id="322"/>
      <w:bookmarkEnd w:id="322"/>
      <w:r>
        <w:rPr>
          <w:b w:val="0"/>
        </w:rPr>
      </w:r>
      <w:r>
        <w:rPr/>
        <w:t>IR </w:t>
      </w:r>
      <w:r>
        <w:rPr>
          <w:spacing w:val="-2"/>
        </w:rPr>
        <w:t>Applications.</w:t>
      </w:r>
    </w:p>
    <w:p>
      <w:pPr>
        <w:pStyle w:val="ListParagraph"/>
        <w:numPr>
          <w:ilvl w:val="2"/>
          <w:numId w:val="67"/>
        </w:numPr>
        <w:tabs>
          <w:tab w:pos="1920" w:val="left" w:leader="none"/>
        </w:tabs>
        <w:spacing w:line="240" w:lineRule="auto" w:before="120" w:after="0"/>
        <w:ind w:left="1140" w:right="801" w:firstLine="0"/>
        <w:jc w:val="both"/>
        <w:rPr>
          <w:sz w:val="24"/>
        </w:rPr>
      </w:pPr>
      <w:r>
        <w:rPr>
          <w:sz w:val="24"/>
        </w:rPr>
        <w:t>Applications must have a DAF 1288. </w:t>
      </w:r>
      <w:r>
        <w:rPr>
          <w:b/>
          <w:sz w:val="24"/>
        </w:rPr>
        <w:t>(T-2) </w:t>
      </w:r>
      <w:r>
        <w:rPr>
          <w:sz w:val="24"/>
        </w:rPr>
        <w:t>Applications may also require the </w:t>
      </w:r>
      <w:r>
        <w:rPr>
          <w:spacing w:val="-2"/>
          <w:sz w:val="24"/>
        </w:rPr>
        <w:t>following:</w:t>
      </w:r>
    </w:p>
    <w:p>
      <w:pPr>
        <w:pStyle w:val="ListParagraph"/>
        <w:numPr>
          <w:ilvl w:val="3"/>
          <w:numId w:val="67"/>
        </w:numPr>
        <w:tabs>
          <w:tab w:pos="2460" w:val="left" w:leader="none"/>
        </w:tabs>
        <w:spacing w:line="240" w:lineRule="auto" w:before="120" w:after="0"/>
        <w:ind w:left="1500" w:right="801" w:firstLine="0"/>
        <w:jc w:val="both"/>
        <w:rPr>
          <w:sz w:val="24"/>
        </w:rPr>
      </w:pPr>
      <w:r>
        <w:rPr>
          <w:sz w:val="24"/>
        </w:rPr>
        <w:t>DAF 1288, military or civilian resume, myFitness report, and the last three Officer Performance Reports/Enlisted</w:t>
      </w:r>
      <w:r>
        <w:rPr>
          <w:spacing w:val="-1"/>
          <w:sz w:val="24"/>
        </w:rPr>
        <w:t> </w:t>
      </w:r>
      <w:r>
        <w:rPr>
          <w:sz w:val="24"/>
        </w:rPr>
        <w:t>Performance Reports</w:t>
      </w:r>
      <w:r>
        <w:rPr>
          <w:spacing w:val="-1"/>
          <w:sz w:val="24"/>
        </w:rPr>
        <w:t> </w:t>
      </w:r>
      <w:r>
        <w:rPr>
          <w:sz w:val="24"/>
        </w:rPr>
        <w:t>(as</w:t>
      </w:r>
      <w:r>
        <w:rPr>
          <w:spacing w:val="-1"/>
          <w:sz w:val="24"/>
        </w:rPr>
        <w:t> </w:t>
      </w:r>
      <w:r>
        <w:rPr>
          <w:sz w:val="24"/>
        </w:rPr>
        <w:t>applicable) for</w:t>
      </w:r>
      <w:r>
        <w:rPr>
          <w:spacing w:val="-1"/>
          <w:sz w:val="24"/>
        </w:rPr>
        <w:t> </w:t>
      </w:r>
      <w:r>
        <w:rPr>
          <w:sz w:val="24"/>
        </w:rPr>
        <w:t>the </w:t>
      </w:r>
      <w:r>
        <w:rPr>
          <w:spacing w:val="-2"/>
          <w:sz w:val="24"/>
        </w:rPr>
        <w:t>current</w:t>
      </w:r>
    </w:p>
    <w:p>
      <w:pPr>
        <w:spacing w:after="0" w:line="240" w:lineRule="auto"/>
        <w:jc w:val="both"/>
        <w:rPr>
          <w:sz w:val="24"/>
        </w:rPr>
        <w:sectPr>
          <w:pgSz w:w="12240" w:h="15840"/>
          <w:pgMar w:header="731" w:footer="0" w:top="1380" w:bottom="280" w:left="660" w:right="640"/>
        </w:sectPr>
      </w:pPr>
    </w:p>
    <w:p>
      <w:pPr>
        <w:pStyle w:val="BodyText"/>
        <w:spacing w:before="96"/>
        <w:ind w:right="798"/>
      </w:pPr>
      <w:r>
        <w:rPr/>
        <w:t>advertising platform identified interview positions only.</w:t>
      </w:r>
      <w:r>
        <w:rPr>
          <w:spacing w:val="40"/>
        </w:rPr>
        <w:t> </w:t>
      </w:r>
      <w:r>
        <w:rPr>
          <w:b/>
        </w:rPr>
        <w:t>Note: </w:t>
      </w:r>
      <w:r>
        <w:rPr/>
        <w:t>While interviews are authorized for some vacancies, in-person interviews are not required.</w:t>
      </w:r>
      <w:r>
        <w:rPr>
          <w:spacing w:val="40"/>
        </w:rPr>
        <w:t> </w:t>
      </w:r>
      <w:r>
        <w:rPr/>
        <w:t>Various methods may</w:t>
      </w:r>
      <w:r>
        <w:rPr>
          <w:spacing w:val="-12"/>
        </w:rPr>
        <w:t> </w:t>
      </w:r>
      <w:r>
        <w:rPr/>
        <w:t>be</w:t>
      </w:r>
      <w:r>
        <w:rPr>
          <w:spacing w:val="-13"/>
        </w:rPr>
        <w:t> </w:t>
      </w:r>
      <w:r>
        <w:rPr/>
        <w:t>used</w:t>
      </w:r>
      <w:r>
        <w:rPr>
          <w:spacing w:val="-14"/>
        </w:rPr>
        <w:t> </w:t>
      </w:r>
      <w:r>
        <w:rPr/>
        <w:t>to</w:t>
      </w:r>
      <w:r>
        <w:rPr>
          <w:spacing w:val="-13"/>
        </w:rPr>
        <w:t> </w:t>
      </w:r>
      <w:r>
        <w:rPr/>
        <w:t>conduct</w:t>
      </w:r>
      <w:r>
        <w:rPr>
          <w:spacing w:val="-14"/>
        </w:rPr>
        <w:t> </w:t>
      </w:r>
      <w:r>
        <w:rPr/>
        <w:t>interviews,</w:t>
      </w:r>
      <w:r>
        <w:rPr>
          <w:spacing w:val="-13"/>
        </w:rPr>
        <w:t> </w:t>
      </w:r>
      <w:r>
        <w:rPr/>
        <w:t>such</w:t>
      </w:r>
      <w:r>
        <w:rPr>
          <w:spacing w:val="-13"/>
        </w:rPr>
        <w:t> </w:t>
      </w:r>
      <w:r>
        <w:rPr/>
        <w:t>as:</w:t>
      </w:r>
      <w:r>
        <w:rPr>
          <w:spacing w:val="-12"/>
        </w:rPr>
        <w:t> </w:t>
      </w:r>
      <w:r>
        <w:rPr/>
        <w:t>Phone</w:t>
      </w:r>
      <w:r>
        <w:rPr>
          <w:spacing w:val="-13"/>
        </w:rPr>
        <w:t> </w:t>
      </w:r>
      <w:r>
        <w:rPr/>
        <w:t>interviews</w:t>
      </w:r>
      <w:r>
        <w:rPr>
          <w:spacing w:val="-14"/>
        </w:rPr>
        <w:t> </w:t>
      </w:r>
      <w:r>
        <w:rPr/>
        <w:t>(one-on-one</w:t>
      </w:r>
      <w:r>
        <w:rPr>
          <w:spacing w:val="-14"/>
        </w:rPr>
        <w:t> </w:t>
      </w:r>
      <w:r>
        <w:rPr/>
        <w:t>and</w:t>
      </w:r>
      <w:r>
        <w:rPr>
          <w:spacing w:val="-13"/>
        </w:rPr>
        <w:t> </w:t>
      </w:r>
      <w:r>
        <w:rPr/>
        <w:t>panel</w:t>
      </w:r>
      <w:r>
        <w:rPr>
          <w:spacing w:val="-14"/>
        </w:rPr>
        <w:t> </w:t>
      </w:r>
      <w:r>
        <w:rPr/>
        <w:t>type), Video, Zoom or Teams.</w:t>
      </w:r>
    </w:p>
    <w:p>
      <w:pPr>
        <w:pStyle w:val="ListParagraph"/>
        <w:numPr>
          <w:ilvl w:val="3"/>
          <w:numId w:val="67"/>
        </w:numPr>
        <w:tabs>
          <w:tab w:pos="2460" w:val="left" w:leader="none"/>
        </w:tabs>
        <w:spacing w:line="240" w:lineRule="auto" w:before="121" w:after="0"/>
        <w:ind w:left="1500" w:right="802" w:firstLine="0"/>
        <w:jc w:val="both"/>
        <w:rPr>
          <w:sz w:val="24"/>
        </w:rPr>
      </w:pPr>
      <w:r>
        <w:rPr>
          <w:sz w:val="24"/>
        </w:rPr>
        <w:t>The</w:t>
      </w:r>
      <w:r>
        <w:rPr>
          <w:spacing w:val="-2"/>
          <w:sz w:val="24"/>
        </w:rPr>
        <w:t> </w:t>
      </w:r>
      <w:r>
        <w:rPr>
          <w:sz w:val="24"/>
        </w:rPr>
        <w:t>losing</w:t>
      </w:r>
      <w:r>
        <w:rPr>
          <w:spacing w:val="-2"/>
          <w:sz w:val="24"/>
        </w:rPr>
        <w:t> </w:t>
      </w:r>
      <w:r>
        <w:rPr>
          <w:sz w:val="24"/>
        </w:rPr>
        <w:t>RegAF</w:t>
      </w:r>
      <w:r>
        <w:rPr>
          <w:spacing w:val="-3"/>
          <w:sz w:val="24"/>
        </w:rPr>
        <w:t> </w:t>
      </w:r>
      <w:r>
        <w:rPr>
          <w:sz w:val="24"/>
        </w:rPr>
        <w:t>commander,</w:t>
      </w:r>
      <w:r>
        <w:rPr>
          <w:spacing w:val="-2"/>
          <w:sz w:val="24"/>
        </w:rPr>
        <w:t> </w:t>
      </w:r>
      <w:r>
        <w:rPr>
          <w:sz w:val="24"/>
        </w:rPr>
        <w:t>director,</w:t>
      </w:r>
      <w:r>
        <w:rPr>
          <w:spacing w:val="-3"/>
          <w:sz w:val="24"/>
        </w:rPr>
        <w:t> </w:t>
      </w:r>
      <w:r>
        <w:rPr>
          <w:sz w:val="24"/>
        </w:rPr>
        <w:t>or</w:t>
      </w:r>
      <w:r>
        <w:rPr>
          <w:spacing w:val="-2"/>
          <w:sz w:val="24"/>
        </w:rPr>
        <w:t> </w:t>
      </w:r>
      <w:r>
        <w:rPr>
          <w:sz w:val="24"/>
        </w:rPr>
        <w:t>equivalent</w:t>
      </w:r>
      <w:r>
        <w:rPr>
          <w:spacing w:val="-2"/>
          <w:sz w:val="24"/>
        </w:rPr>
        <w:t> </w:t>
      </w:r>
      <w:r>
        <w:rPr>
          <w:sz w:val="24"/>
        </w:rPr>
        <w:t>makes</w:t>
      </w:r>
      <w:r>
        <w:rPr>
          <w:spacing w:val="-2"/>
          <w:sz w:val="24"/>
        </w:rPr>
        <w:t> </w:t>
      </w:r>
      <w:r>
        <w:rPr>
          <w:sz w:val="24"/>
        </w:rPr>
        <w:t>recommendations and quality control comments on the reverse side of DAF 1288.</w:t>
      </w:r>
    </w:p>
    <w:p>
      <w:pPr>
        <w:pStyle w:val="ListParagraph"/>
        <w:numPr>
          <w:ilvl w:val="2"/>
          <w:numId w:val="67"/>
        </w:numPr>
        <w:tabs>
          <w:tab w:pos="1920" w:val="left" w:leader="none"/>
        </w:tabs>
        <w:spacing w:line="240" w:lineRule="auto" w:before="120" w:after="0"/>
        <w:ind w:left="1920" w:right="0" w:hanging="780"/>
        <w:jc w:val="both"/>
        <w:rPr>
          <w:sz w:val="24"/>
        </w:rPr>
      </w:pPr>
      <w:r>
        <w:rPr>
          <w:sz w:val="24"/>
        </w:rPr>
        <w:t>Process DAF</w:t>
      </w:r>
      <w:r>
        <w:rPr>
          <w:spacing w:val="-1"/>
          <w:sz w:val="24"/>
        </w:rPr>
        <w:t> </w:t>
      </w:r>
      <w:r>
        <w:rPr>
          <w:spacing w:val="-2"/>
          <w:sz w:val="24"/>
        </w:rPr>
        <w:t>1288:</w:t>
      </w:r>
    </w:p>
    <w:p>
      <w:pPr>
        <w:pStyle w:val="ListParagraph"/>
        <w:numPr>
          <w:ilvl w:val="3"/>
          <w:numId w:val="67"/>
        </w:numPr>
        <w:tabs>
          <w:tab w:pos="2460" w:val="left" w:leader="none"/>
        </w:tabs>
        <w:spacing w:line="240" w:lineRule="auto" w:before="120" w:after="0"/>
        <w:ind w:left="1500" w:right="800" w:firstLine="0"/>
        <w:jc w:val="both"/>
        <w:rPr>
          <w:sz w:val="24"/>
        </w:rPr>
      </w:pPr>
      <w:r>
        <w:rPr>
          <w:sz w:val="24"/>
        </w:rPr>
        <w:t>Through</w:t>
      </w:r>
      <w:r>
        <w:rPr>
          <w:spacing w:val="-15"/>
          <w:sz w:val="24"/>
        </w:rPr>
        <w:t> </w:t>
      </w:r>
      <w:r>
        <w:rPr>
          <w:sz w:val="24"/>
        </w:rPr>
        <w:t>the</w:t>
      </w:r>
      <w:r>
        <w:rPr>
          <w:spacing w:val="-15"/>
          <w:sz w:val="24"/>
        </w:rPr>
        <w:t> </w:t>
      </w:r>
      <w:r>
        <w:rPr>
          <w:sz w:val="24"/>
        </w:rPr>
        <w:t>losing</w:t>
      </w:r>
      <w:r>
        <w:rPr>
          <w:spacing w:val="-15"/>
          <w:sz w:val="24"/>
        </w:rPr>
        <w:t> </w:t>
      </w:r>
      <w:r>
        <w:rPr>
          <w:sz w:val="24"/>
        </w:rPr>
        <w:t>RegAF</w:t>
      </w:r>
      <w:r>
        <w:rPr>
          <w:spacing w:val="-15"/>
          <w:sz w:val="24"/>
        </w:rPr>
        <w:t> </w:t>
      </w:r>
      <w:r>
        <w:rPr>
          <w:sz w:val="24"/>
        </w:rPr>
        <w:t>commander,</w:t>
      </w:r>
      <w:r>
        <w:rPr>
          <w:spacing w:val="-15"/>
          <w:sz w:val="24"/>
        </w:rPr>
        <w:t> </w:t>
      </w:r>
      <w:r>
        <w:rPr>
          <w:sz w:val="24"/>
        </w:rPr>
        <w:t>director,</w:t>
      </w:r>
      <w:r>
        <w:rPr>
          <w:spacing w:val="-15"/>
          <w:sz w:val="24"/>
        </w:rPr>
        <w:t> </w:t>
      </w:r>
      <w:r>
        <w:rPr>
          <w:sz w:val="24"/>
        </w:rPr>
        <w:t>or</w:t>
      </w:r>
      <w:r>
        <w:rPr>
          <w:spacing w:val="-15"/>
          <w:sz w:val="24"/>
        </w:rPr>
        <w:t> </w:t>
      </w:r>
      <w:r>
        <w:rPr>
          <w:sz w:val="24"/>
        </w:rPr>
        <w:t>equivalent</w:t>
      </w:r>
      <w:r>
        <w:rPr>
          <w:spacing w:val="-15"/>
          <w:sz w:val="24"/>
        </w:rPr>
        <w:t> </w:t>
      </w:r>
      <w:r>
        <w:rPr>
          <w:sz w:val="24"/>
        </w:rPr>
        <w:t>to</w:t>
      </w:r>
      <w:r>
        <w:rPr>
          <w:spacing w:val="-15"/>
          <w:sz w:val="24"/>
        </w:rPr>
        <w:t> </w:t>
      </w:r>
      <w:r>
        <w:rPr>
          <w:sz w:val="24"/>
        </w:rPr>
        <w:t>the</w:t>
      </w:r>
      <w:r>
        <w:rPr>
          <w:spacing w:val="-15"/>
          <w:sz w:val="24"/>
        </w:rPr>
        <w:t> </w:t>
      </w:r>
      <w:r>
        <w:rPr>
          <w:sz w:val="24"/>
        </w:rPr>
        <w:t>gaining</w:t>
      </w:r>
      <w:r>
        <w:rPr>
          <w:spacing w:val="-15"/>
          <w:sz w:val="24"/>
        </w:rPr>
        <w:t> </w:t>
      </w:r>
      <w:r>
        <w:rPr>
          <w:sz w:val="24"/>
        </w:rPr>
        <w:t>unit commander, director, or equivalent.</w:t>
      </w:r>
    </w:p>
    <w:p>
      <w:pPr>
        <w:pStyle w:val="ListParagraph"/>
        <w:numPr>
          <w:ilvl w:val="3"/>
          <w:numId w:val="67"/>
        </w:numPr>
        <w:tabs>
          <w:tab w:pos="2460" w:val="left" w:leader="none"/>
        </w:tabs>
        <w:spacing w:line="240" w:lineRule="auto" w:before="120" w:after="0"/>
        <w:ind w:left="1500" w:right="802" w:firstLine="0"/>
        <w:jc w:val="both"/>
        <w:rPr>
          <w:sz w:val="24"/>
        </w:rPr>
      </w:pPr>
      <w:r>
        <w:rPr>
          <w:sz w:val="24"/>
        </w:rPr>
        <w:t>Directly to the gaining organization through RegAF commander, director, or equivalent for Air Forces Cyber, AFOSI, and AFR units.</w:t>
      </w:r>
    </w:p>
    <w:p>
      <w:pPr>
        <w:pStyle w:val="ListParagraph"/>
        <w:numPr>
          <w:ilvl w:val="3"/>
          <w:numId w:val="67"/>
        </w:numPr>
        <w:tabs>
          <w:tab w:pos="2460" w:val="left" w:leader="none"/>
        </w:tabs>
        <w:spacing w:line="240" w:lineRule="auto" w:before="120" w:after="0"/>
        <w:ind w:left="1500" w:right="799" w:firstLine="0"/>
        <w:jc w:val="both"/>
        <w:rPr>
          <w:sz w:val="24"/>
        </w:rPr>
      </w:pPr>
      <w:r>
        <w:rPr>
          <w:sz w:val="24"/>
        </w:rPr>
        <w:t>The losing Commander, Director, or equivalent recommends the member and certifies</w:t>
      </w:r>
      <w:r>
        <w:rPr>
          <w:spacing w:val="-3"/>
          <w:sz w:val="24"/>
        </w:rPr>
        <w:t> </w:t>
      </w:r>
      <w:r>
        <w:rPr>
          <w:sz w:val="24"/>
        </w:rPr>
        <w:t>on</w:t>
      </w:r>
      <w:r>
        <w:rPr>
          <w:spacing w:val="-5"/>
          <w:sz w:val="24"/>
        </w:rPr>
        <w:t> </w:t>
      </w:r>
      <w:r>
        <w:rPr>
          <w:sz w:val="24"/>
        </w:rPr>
        <w:t>DAF</w:t>
      </w:r>
      <w:r>
        <w:rPr>
          <w:spacing w:val="-3"/>
          <w:sz w:val="24"/>
        </w:rPr>
        <w:t> </w:t>
      </w:r>
      <w:r>
        <w:rPr>
          <w:sz w:val="24"/>
        </w:rPr>
        <w:t>1288</w:t>
      </w:r>
      <w:r>
        <w:rPr>
          <w:spacing w:val="-3"/>
          <w:sz w:val="24"/>
        </w:rPr>
        <w:t> </w:t>
      </w:r>
      <w:r>
        <w:rPr>
          <w:sz w:val="24"/>
        </w:rPr>
        <w:t>that</w:t>
      </w:r>
      <w:r>
        <w:rPr>
          <w:spacing w:val="-3"/>
          <w:sz w:val="24"/>
        </w:rPr>
        <w:t> </w:t>
      </w:r>
      <w:r>
        <w:rPr>
          <w:sz w:val="24"/>
        </w:rPr>
        <w:t>the</w:t>
      </w:r>
      <w:r>
        <w:rPr>
          <w:spacing w:val="-3"/>
          <w:sz w:val="24"/>
        </w:rPr>
        <w:t> </w:t>
      </w:r>
      <w:r>
        <w:rPr>
          <w:sz w:val="24"/>
        </w:rPr>
        <w:t>member</w:t>
      </w:r>
      <w:r>
        <w:rPr>
          <w:spacing w:val="-3"/>
          <w:sz w:val="24"/>
        </w:rPr>
        <w:t> </w:t>
      </w:r>
      <w:r>
        <w:rPr>
          <w:sz w:val="24"/>
        </w:rPr>
        <w:t>meets</w:t>
      </w:r>
      <w:r>
        <w:rPr>
          <w:spacing w:val="-4"/>
          <w:sz w:val="24"/>
        </w:rPr>
        <w:t> </w:t>
      </w:r>
      <w:r>
        <w:rPr>
          <w:sz w:val="24"/>
        </w:rPr>
        <w:t>all</w:t>
      </w:r>
      <w:r>
        <w:rPr>
          <w:spacing w:val="-5"/>
          <w:sz w:val="24"/>
        </w:rPr>
        <w:t> </w:t>
      </w:r>
      <w:r>
        <w:rPr>
          <w:sz w:val="24"/>
        </w:rPr>
        <w:t>qualify</w:t>
      </w:r>
      <w:r>
        <w:rPr>
          <w:spacing w:val="-3"/>
          <w:sz w:val="24"/>
        </w:rPr>
        <w:t> </w:t>
      </w:r>
      <w:r>
        <w:rPr>
          <w:sz w:val="24"/>
        </w:rPr>
        <w:t>force</w:t>
      </w:r>
      <w:r>
        <w:rPr>
          <w:spacing w:val="-3"/>
          <w:sz w:val="24"/>
        </w:rPr>
        <w:t> </w:t>
      </w:r>
      <w:r>
        <w:rPr>
          <w:sz w:val="24"/>
        </w:rPr>
        <w:t>standards,</w:t>
      </w:r>
      <w:r>
        <w:rPr>
          <w:spacing w:val="-4"/>
          <w:sz w:val="24"/>
        </w:rPr>
        <w:t> </w:t>
      </w:r>
      <w:r>
        <w:rPr>
          <w:sz w:val="24"/>
        </w:rPr>
        <w:t>then</w:t>
      </w:r>
      <w:r>
        <w:rPr>
          <w:spacing w:val="-3"/>
          <w:sz w:val="24"/>
        </w:rPr>
        <w:t> </w:t>
      </w:r>
      <w:r>
        <w:rPr>
          <w:sz w:val="24"/>
        </w:rPr>
        <w:t>through</w:t>
      </w:r>
      <w:r>
        <w:rPr>
          <w:spacing w:val="-4"/>
          <w:sz w:val="24"/>
        </w:rPr>
        <w:t> </w:t>
      </w:r>
      <w:r>
        <w:rPr>
          <w:sz w:val="24"/>
        </w:rPr>
        <w:t>the RIO Det/CC responsible for assigned IR.</w:t>
      </w:r>
    </w:p>
    <w:p>
      <w:pPr>
        <w:pStyle w:val="ListParagraph"/>
        <w:numPr>
          <w:ilvl w:val="3"/>
          <w:numId w:val="67"/>
        </w:numPr>
        <w:tabs>
          <w:tab w:pos="2460" w:val="left" w:leader="none"/>
        </w:tabs>
        <w:spacing w:line="240" w:lineRule="auto" w:before="120" w:after="0"/>
        <w:ind w:left="1500" w:right="801" w:firstLine="0"/>
        <w:jc w:val="both"/>
        <w:rPr>
          <w:sz w:val="24"/>
        </w:rPr>
      </w:pPr>
      <w:r>
        <w:rPr>
          <w:b/>
          <w:sz w:val="24"/>
        </w:rPr>
        <w:t>(AFR JAs only) </w:t>
      </w:r>
      <w:r>
        <w:rPr>
          <w:sz w:val="24"/>
        </w:rPr>
        <w:t>Member signed DAF 1288 is not required to effectuate an assignment approved by The Judge Advocate General.</w:t>
      </w:r>
    </w:p>
    <w:p>
      <w:pPr>
        <w:pStyle w:val="ListParagraph"/>
        <w:numPr>
          <w:ilvl w:val="3"/>
          <w:numId w:val="67"/>
        </w:numPr>
        <w:tabs>
          <w:tab w:pos="2460" w:val="left" w:leader="none"/>
        </w:tabs>
        <w:spacing w:line="240" w:lineRule="auto" w:before="120" w:after="0"/>
        <w:ind w:left="1500" w:right="804" w:firstLine="0"/>
        <w:jc w:val="both"/>
        <w:rPr>
          <w:sz w:val="24"/>
        </w:rPr>
      </w:pPr>
      <w:r>
        <w:rPr>
          <w:sz w:val="24"/>
        </w:rPr>
        <w:t>A member signed DAF 1288 is not required to effectuate an assignment approved by SAF/IA.</w:t>
      </w:r>
    </w:p>
    <w:p>
      <w:pPr>
        <w:pStyle w:val="ListParagraph"/>
        <w:numPr>
          <w:ilvl w:val="2"/>
          <w:numId w:val="67"/>
        </w:numPr>
        <w:tabs>
          <w:tab w:pos="1920" w:val="left" w:leader="none"/>
        </w:tabs>
        <w:spacing w:line="240" w:lineRule="auto" w:before="120" w:after="0"/>
        <w:ind w:left="1140" w:right="802" w:firstLine="0"/>
        <w:jc w:val="both"/>
        <w:rPr>
          <w:sz w:val="24"/>
        </w:rPr>
      </w:pPr>
      <w:r>
        <w:rPr>
          <w:sz w:val="24"/>
        </w:rPr>
        <w:t>Recruiters may access members upon receipt of an approved DAF 1288 for authorizations that are not centrally managed or require interviews in accordance with </w:t>
      </w:r>
      <w:hyperlink w:history="true" w:anchor="_bookmark319">
        <w:r>
          <w:rPr>
            <w:b/>
            <w:color w:val="0000FF"/>
            <w:sz w:val="24"/>
          </w:rPr>
          <w:t>paragraph 9.25.1</w:t>
        </w:r>
      </w:hyperlink>
      <w:r>
        <w:rPr>
          <w:b/>
          <w:color w:val="0000FF"/>
          <w:sz w:val="24"/>
        </w:rPr>
        <w:t> </w:t>
      </w:r>
      <w:r>
        <w:rPr>
          <w:sz w:val="24"/>
        </w:rPr>
        <w:t>and </w:t>
      </w:r>
      <w:hyperlink w:history="true" w:anchor="_bookmark294">
        <w:r>
          <w:rPr>
            <w:b/>
            <w:color w:val="0000FF"/>
            <w:sz w:val="24"/>
          </w:rPr>
          <w:t>paragraph 9.8.2.1</w:t>
        </w:r>
      </w:hyperlink>
      <w:r>
        <w:rPr>
          <w:sz w:val="24"/>
        </w:rPr>
        <w:t>.</w:t>
      </w:r>
    </w:p>
    <w:p>
      <w:pPr>
        <w:pStyle w:val="ListParagraph"/>
        <w:numPr>
          <w:ilvl w:val="1"/>
          <w:numId w:val="67"/>
        </w:numPr>
        <w:tabs>
          <w:tab w:pos="1380" w:val="left" w:leader="none"/>
        </w:tabs>
        <w:spacing w:line="240" w:lineRule="auto" w:before="120" w:after="0"/>
        <w:ind w:left="780" w:right="801" w:firstLine="0"/>
        <w:jc w:val="both"/>
        <w:rPr>
          <w:b/>
          <w:sz w:val="24"/>
        </w:rPr>
      </w:pPr>
      <w:bookmarkStart w:name="_bookmark322" w:id="323"/>
      <w:bookmarkEnd w:id="323"/>
      <w:r>
        <w:rPr/>
      </w:r>
      <w:r>
        <w:rPr>
          <w:b/>
          <w:sz w:val="24"/>
        </w:rPr>
        <w:t>AFR CFM Applications.</w:t>
      </w:r>
      <w:r>
        <w:rPr>
          <w:b/>
          <w:spacing w:val="40"/>
          <w:sz w:val="24"/>
        </w:rPr>
        <w:t> </w:t>
      </w:r>
      <w:r>
        <w:rPr>
          <w:sz w:val="24"/>
        </w:rPr>
        <w:t>Applications must be sent directly to the POC for the central manager concerned. </w:t>
      </w:r>
      <w:r>
        <w:rPr>
          <w:b/>
          <w:sz w:val="24"/>
        </w:rPr>
        <w:t>(T-2)</w:t>
      </w:r>
    </w:p>
    <w:p>
      <w:pPr>
        <w:pStyle w:val="ListParagraph"/>
        <w:numPr>
          <w:ilvl w:val="2"/>
          <w:numId w:val="67"/>
        </w:numPr>
        <w:tabs>
          <w:tab w:pos="1920" w:val="left" w:leader="none"/>
        </w:tabs>
        <w:spacing w:line="240" w:lineRule="auto" w:before="120" w:after="0"/>
        <w:ind w:left="1920" w:right="0" w:hanging="780"/>
        <w:jc w:val="left"/>
        <w:rPr>
          <w:sz w:val="24"/>
        </w:rPr>
      </w:pPr>
      <w:r>
        <w:rPr>
          <w:sz w:val="24"/>
        </w:rPr>
        <w:t>HQ</w:t>
      </w:r>
      <w:r>
        <w:rPr>
          <w:spacing w:val="-1"/>
          <w:sz w:val="24"/>
        </w:rPr>
        <w:t> </w:t>
      </w:r>
      <w:r>
        <w:rPr>
          <w:sz w:val="24"/>
        </w:rPr>
        <w:t>AFRC/SG for</w:t>
      </w:r>
      <w:r>
        <w:rPr>
          <w:spacing w:val="-1"/>
          <w:sz w:val="24"/>
        </w:rPr>
        <w:t> </w:t>
      </w:r>
      <w:r>
        <w:rPr>
          <w:sz w:val="24"/>
        </w:rPr>
        <w:t>medical</w:t>
      </w:r>
      <w:r>
        <w:rPr>
          <w:spacing w:val="-1"/>
          <w:sz w:val="24"/>
        </w:rPr>
        <w:t> </w:t>
      </w:r>
      <w:r>
        <w:rPr>
          <w:spacing w:val="-2"/>
          <w:sz w:val="24"/>
        </w:rPr>
        <w:t>assignments.</w:t>
      </w:r>
    </w:p>
    <w:p>
      <w:pPr>
        <w:pStyle w:val="ListParagraph"/>
        <w:numPr>
          <w:ilvl w:val="2"/>
          <w:numId w:val="67"/>
        </w:numPr>
        <w:tabs>
          <w:tab w:pos="1920" w:val="left" w:leader="none"/>
        </w:tabs>
        <w:spacing w:line="240" w:lineRule="auto" w:before="120" w:after="0"/>
        <w:ind w:left="1920" w:right="0" w:hanging="780"/>
        <w:jc w:val="left"/>
        <w:rPr>
          <w:sz w:val="24"/>
        </w:rPr>
      </w:pPr>
      <w:r>
        <w:rPr>
          <w:sz w:val="24"/>
        </w:rPr>
        <w:t>HQ</w:t>
      </w:r>
      <w:r>
        <w:rPr>
          <w:spacing w:val="-2"/>
          <w:sz w:val="24"/>
        </w:rPr>
        <w:t> </w:t>
      </w:r>
      <w:r>
        <w:rPr>
          <w:sz w:val="24"/>
        </w:rPr>
        <w:t>AFRC/HC</w:t>
      </w:r>
      <w:r>
        <w:rPr>
          <w:spacing w:val="-2"/>
          <w:sz w:val="24"/>
        </w:rPr>
        <w:t> </w:t>
      </w:r>
      <w:r>
        <w:rPr>
          <w:sz w:val="24"/>
        </w:rPr>
        <w:t>for</w:t>
      </w:r>
      <w:r>
        <w:rPr>
          <w:spacing w:val="-1"/>
          <w:sz w:val="24"/>
        </w:rPr>
        <w:t> </w:t>
      </w:r>
      <w:r>
        <w:rPr>
          <w:sz w:val="24"/>
        </w:rPr>
        <w:t>chaplain/religious</w:t>
      </w:r>
      <w:r>
        <w:rPr>
          <w:spacing w:val="-2"/>
          <w:sz w:val="24"/>
        </w:rPr>
        <w:t> </w:t>
      </w:r>
      <w:r>
        <w:rPr>
          <w:sz w:val="24"/>
        </w:rPr>
        <w:t>affairs</w:t>
      </w:r>
      <w:r>
        <w:rPr>
          <w:spacing w:val="-1"/>
          <w:sz w:val="24"/>
        </w:rPr>
        <w:t> </w:t>
      </w:r>
      <w:r>
        <w:rPr>
          <w:spacing w:val="-2"/>
          <w:sz w:val="24"/>
        </w:rPr>
        <w:t>assignments.</w:t>
      </w:r>
    </w:p>
    <w:p>
      <w:pPr>
        <w:pStyle w:val="ListParagraph"/>
        <w:numPr>
          <w:ilvl w:val="2"/>
          <w:numId w:val="67"/>
        </w:numPr>
        <w:tabs>
          <w:tab w:pos="1920" w:val="left" w:leader="none"/>
        </w:tabs>
        <w:spacing w:line="240" w:lineRule="auto" w:before="119" w:after="0"/>
        <w:ind w:left="1920" w:right="0" w:hanging="780"/>
        <w:jc w:val="left"/>
        <w:rPr>
          <w:sz w:val="24"/>
        </w:rPr>
      </w:pPr>
      <w:r>
        <w:rPr>
          <w:sz w:val="24"/>
        </w:rPr>
        <w:t>AF/JA</w:t>
      </w:r>
      <w:r>
        <w:rPr>
          <w:spacing w:val="-1"/>
          <w:sz w:val="24"/>
        </w:rPr>
        <w:t> </w:t>
      </w:r>
      <w:r>
        <w:rPr>
          <w:sz w:val="24"/>
        </w:rPr>
        <w:t>for</w:t>
      </w:r>
      <w:r>
        <w:rPr>
          <w:spacing w:val="-1"/>
          <w:sz w:val="24"/>
        </w:rPr>
        <w:t> </w:t>
      </w:r>
      <w:r>
        <w:rPr>
          <w:sz w:val="24"/>
        </w:rPr>
        <w:t>judge</w:t>
      </w:r>
      <w:r>
        <w:rPr>
          <w:spacing w:val="-2"/>
          <w:sz w:val="24"/>
        </w:rPr>
        <w:t> </w:t>
      </w:r>
      <w:r>
        <w:rPr>
          <w:sz w:val="24"/>
        </w:rPr>
        <w:t>advocate/paralegal </w:t>
      </w:r>
      <w:r>
        <w:rPr>
          <w:spacing w:val="-2"/>
          <w:sz w:val="24"/>
        </w:rPr>
        <w:t>assignments.</w:t>
      </w:r>
    </w:p>
    <w:p>
      <w:pPr>
        <w:pStyle w:val="ListParagraph"/>
        <w:numPr>
          <w:ilvl w:val="2"/>
          <w:numId w:val="67"/>
        </w:numPr>
        <w:tabs>
          <w:tab w:pos="1920" w:val="left" w:leader="none"/>
        </w:tabs>
        <w:spacing w:line="240" w:lineRule="auto" w:before="120" w:after="0"/>
        <w:ind w:left="1920" w:right="0" w:hanging="780"/>
        <w:jc w:val="left"/>
        <w:rPr>
          <w:sz w:val="24"/>
        </w:rPr>
      </w:pPr>
      <w:r>
        <w:rPr>
          <w:sz w:val="24"/>
        </w:rPr>
        <w:t>HQ</w:t>
      </w:r>
      <w:r>
        <w:rPr>
          <w:spacing w:val="-1"/>
          <w:sz w:val="24"/>
        </w:rPr>
        <w:t> </w:t>
      </w:r>
      <w:r>
        <w:rPr>
          <w:sz w:val="24"/>
        </w:rPr>
        <w:t>RIO for</w:t>
      </w:r>
      <w:r>
        <w:rPr>
          <w:spacing w:val="-1"/>
          <w:sz w:val="24"/>
        </w:rPr>
        <w:t> </w:t>
      </w:r>
      <w:r>
        <w:rPr>
          <w:sz w:val="24"/>
        </w:rPr>
        <w:t>Ready Reinforcement</w:t>
      </w:r>
      <w:r>
        <w:rPr>
          <w:spacing w:val="-1"/>
          <w:sz w:val="24"/>
        </w:rPr>
        <w:t> </w:t>
      </w:r>
      <w:r>
        <w:rPr>
          <w:sz w:val="24"/>
        </w:rPr>
        <w:t>Personnel Section</w:t>
      </w:r>
      <w:r>
        <w:rPr>
          <w:spacing w:val="-2"/>
          <w:sz w:val="24"/>
        </w:rPr>
        <w:t> assignment.</w:t>
      </w:r>
    </w:p>
    <w:p>
      <w:pPr>
        <w:pStyle w:val="ListParagraph"/>
        <w:numPr>
          <w:ilvl w:val="2"/>
          <w:numId w:val="67"/>
        </w:numPr>
        <w:tabs>
          <w:tab w:pos="1920" w:val="left" w:leader="none"/>
        </w:tabs>
        <w:spacing w:line="240" w:lineRule="auto" w:before="120" w:after="0"/>
        <w:ind w:left="1140" w:right="797" w:firstLine="0"/>
        <w:jc w:val="left"/>
        <w:rPr>
          <w:sz w:val="24"/>
        </w:rPr>
      </w:pPr>
      <w:r>
        <w:rPr>
          <w:sz w:val="24"/>
        </w:rPr>
        <w:t>SAF/IAPA</w:t>
      </w:r>
      <w:r>
        <w:rPr>
          <w:spacing w:val="40"/>
          <w:sz w:val="24"/>
        </w:rPr>
        <w:t> </w:t>
      </w:r>
      <w:r>
        <w:rPr>
          <w:sz w:val="24"/>
        </w:rPr>
        <w:t>(AFR</w:t>
      </w:r>
      <w:r>
        <w:rPr>
          <w:spacing w:val="40"/>
          <w:sz w:val="24"/>
        </w:rPr>
        <w:t> </w:t>
      </w:r>
      <w:r>
        <w:rPr>
          <w:sz w:val="24"/>
        </w:rPr>
        <w:t>IAS)</w:t>
      </w:r>
      <w:r>
        <w:rPr>
          <w:spacing w:val="40"/>
          <w:sz w:val="24"/>
        </w:rPr>
        <w:t> </w:t>
      </w:r>
      <w:r>
        <w:rPr>
          <w:sz w:val="24"/>
        </w:rPr>
        <w:t>for</w:t>
      </w:r>
      <w:r>
        <w:rPr>
          <w:spacing w:val="40"/>
          <w:sz w:val="24"/>
        </w:rPr>
        <w:t> </w:t>
      </w:r>
      <w:r>
        <w:rPr>
          <w:sz w:val="24"/>
        </w:rPr>
        <w:t>foreign</w:t>
      </w:r>
      <w:r>
        <w:rPr>
          <w:spacing w:val="40"/>
          <w:sz w:val="24"/>
        </w:rPr>
        <w:t> </w:t>
      </w:r>
      <w:r>
        <w:rPr>
          <w:sz w:val="24"/>
        </w:rPr>
        <w:t>area</w:t>
      </w:r>
      <w:r>
        <w:rPr>
          <w:spacing w:val="40"/>
          <w:sz w:val="24"/>
        </w:rPr>
        <w:t> </w:t>
      </w:r>
      <w:r>
        <w:rPr>
          <w:sz w:val="24"/>
        </w:rPr>
        <w:t>officer/political-military</w:t>
      </w:r>
      <w:r>
        <w:rPr>
          <w:spacing w:val="40"/>
          <w:sz w:val="24"/>
        </w:rPr>
        <w:t> </w:t>
      </w:r>
      <w:r>
        <w:rPr>
          <w:sz w:val="24"/>
        </w:rPr>
        <w:t>affairs</w:t>
      </w:r>
      <w:r>
        <w:rPr>
          <w:spacing w:val="40"/>
          <w:sz w:val="24"/>
        </w:rPr>
        <w:t> </w:t>
      </w:r>
      <w:r>
        <w:rPr>
          <w:sz w:val="24"/>
        </w:rPr>
        <w:t>strategist </w:t>
      </w:r>
      <w:r>
        <w:rPr>
          <w:spacing w:val="-2"/>
          <w:sz w:val="24"/>
        </w:rPr>
        <w:t>assignments.</w:t>
      </w:r>
    </w:p>
    <w:p>
      <w:pPr>
        <w:pStyle w:val="ListParagraph"/>
        <w:numPr>
          <w:ilvl w:val="1"/>
          <w:numId w:val="67"/>
        </w:numPr>
        <w:tabs>
          <w:tab w:pos="1380" w:val="left" w:leader="none"/>
        </w:tabs>
        <w:spacing w:line="240" w:lineRule="auto" w:before="120" w:after="0"/>
        <w:ind w:left="780" w:right="797" w:firstLine="0"/>
        <w:jc w:val="both"/>
        <w:rPr>
          <w:sz w:val="24"/>
        </w:rPr>
      </w:pPr>
      <w:bookmarkStart w:name="_bookmark323" w:id="324"/>
      <w:bookmarkEnd w:id="324"/>
      <w:r>
        <w:rPr/>
      </w:r>
      <w:r>
        <w:rPr>
          <w:b/>
          <w:sz w:val="24"/>
        </w:rPr>
        <w:t>Reserve</w:t>
      </w:r>
      <w:r>
        <w:rPr>
          <w:b/>
          <w:spacing w:val="-5"/>
          <w:sz w:val="24"/>
        </w:rPr>
        <w:t> </w:t>
      </w:r>
      <w:r>
        <w:rPr>
          <w:b/>
          <w:sz w:val="24"/>
        </w:rPr>
        <w:t>Vacancies.</w:t>
      </w:r>
      <w:r>
        <w:rPr>
          <w:b/>
          <w:spacing w:val="40"/>
          <w:sz w:val="24"/>
        </w:rPr>
        <w:t> </w:t>
      </w:r>
      <w:r>
        <w:rPr>
          <w:sz w:val="24"/>
        </w:rPr>
        <w:t>The</w:t>
      </w:r>
      <w:r>
        <w:rPr>
          <w:spacing w:val="-6"/>
          <w:sz w:val="24"/>
        </w:rPr>
        <w:t> </w:t>
      </w:r>
      <w:r>
        <w:rPr>
          <w:sz w:val="24"/>
        </w:rPr>
        <w:t>current</w:t>
      </w:r>
      <w:r>
        <w:rPr>
          <w:spacing w:val="-5"/>
          <w:sz w:val="24"/>
        </w:rPr>
        <w:t> </w:t>
      </w:r>
      <w:r>
        <w:rPr>
          <w:sz w:val="24"/>
        </w:rPr>
        <w:t>advertising</w:t>
      </w:r>
      <w:r>
        <w:rPr>
          <w:spacing w:val="-6"/>
          <w:sz w:val="24"/>
        </w:rPr>
        <w:t> </w:t>
      </w:r>
      <w:r>
        <w:rPr>
          <w:sz w:val="24"/>
        </w:rPr>
        <w:t>platform</w:t>
      </w:r>
      <w:r>
        <w:rPr>
          <w:spacing w:val="-7"/>
          <w:sz w:val="24"/>
        </w:rPr>
        <w:t> </w:t>
      </w:r>
      <w:r>
        <w:rPr>
          <w:sz w:val="24"/>
        </w:rPr>
        <w:t>is</w:t>
      </w:r>
      <w:r>
        <w:rPr>
          <w:spacing w:val="-6"/>
          <w:sz w:val="24"/>
        </w:rPr>
        <w:t> </w:t>
      </w:r>
      <w:r>
        <w:rPr>
          <w:sz w:val="24"/>
        </w:rPr>
        <w:t>an</w:t>
      </w:r>
      <w:r>
        <w:rPr>
          <w:spacing w:val="-6"/>
          <w:sz w:val="24"/>
        </w:rPr>
        <w:t> </w:t>
      </w:r>
      <w:r>
        <w:rPr>
          <w:sz w:val="24"/>
        </w:rPr>
        <w:t>on-line</w:t>
      </w:r>
      <w:r>
        <w:rPr>
          <w:spacing w:val="-7"/>
          <w:sz w:val="24"/>
        </w:rPr>
        <w:t> </w:t>
      </w:r>
      <w:r>
        <w:rPr>
          <w:sz w:val="24"/>
        </w:rPr>
        <w:t>interactive</w:t>
      </w:r>
      <w:r>
        <w:rPr>
          <w:spacing w:val="-7"/>
          <w:sz w:val="24"/>
        </w:rPr>
        <w:t> </w:t>
      </w:r>
      <w:r>
        <w:rPr>
          <w:sz w:val="24"/>
        </w:rPr>
        <w:t>retrieval</w:t>
      </w:r>
      <w:r>
        <w:rPr>
          <w:spacing w:val="-6"/>
          <w:sz w:val="24"/>
        </w:rPr>
        <w:t> </w:t>
      </w:r>
      <w:r>
        <w:rPr>
          <w:sz w:val="24"/>
        </w:rPr>
        <w:t>and job</w:t>
      </w:r>
      <w:r>
        <w:rPr>
          <w:spacing w:val="-1"/>
          <w:sz w:val="24"/>
        </w:rPr>
        <w:t> </w:t>
      </w:r>
      <w:r>
        <w:rPr>
          <w:sz w:val="24"/>
        </w:rPr>
        <w:t>reservation</w:t>
      </w:r>
      <w:r>
        <w:rPr>
          <w:spacing w:val="-2"/>
          <w:sz w:val="24"/>
        </w:rPr>
        <w:t> </w:t>
      </w:r>
      <w:r>
        <w:rPr>
          <w:sz w:val="24"/>
        </w:rPr>
        <w:t>system</w:t>
      </w:r>
      <w:r>
        <w:rPr>
          <w:spacing w:val="-1"/>
          <w:sz w:val="24"/>
        </w:rPr>
        <w:t> </w:t>
      </w:r>
      <w:r>
        <w:rPr>
          <w:sz w:val="24"/>
        </w:rPr>
        <w:t>utilized</w:t>
      </w:r>
      <w:r>
        <w:rPr>
          <w:spacing w:val="-2"/>
          <w:sz w:val="24"/>
        </w:rPr>
        <w:t> </w:t>
      </w:r>
      <w:r>
        <w:rPr>
          <w:sz w:val="24"/>
        </w:rPr>
        <w:t>to</w:t>
      </w:r>
      <w:r>
        <w:rPr>
          <w:spacing w:val="-2"/>
          <w:sz w:val="24"/>
        </w:rPr>
        <w:t> </w:t>
      </w:r>
      <w:r>
        <w:rPr>
          <w:sz w:val="24"/>
        </w:rPr>
        <w:t>efficiently</w:t>
      </w:r>
      <w:r>
        <w:rPr>
          <w:spacing w:val="-1"/>
          <w:sz w:val="24"/>
        </w:rPr>
        <w:t> </w:t>
      </w:r>
      <w:r>
        <w:rPr>
          <w:sz w:val="24"/>
        </w:rPr>
        <w:t>manage,</w:t>
      </w:r>
      <w:r>
        <w:rPr>
          <w:spacing w:val="-1"/>
          <w:sz w:val="24"/>
        </w:rPr>
        <w:t> </w:t>
      </w:r>
      <w:r>
        <w:rPr>
          <w:sz w:val="24"/>
        </w:rPr>
        <w:t>as</w:t>
      </w:r>
      <w:r>
        <w:rPr>
          <w:spacing w:val="-1"/>
          <w:sz w:val="24"/>
        </w:rPr>
        <w:t> </w:t>
      </w:r>
      <w:r>
        <w:rPr>
          <w:sz w:val="24"/>
        </w:rPr>
        <w:t>well</w:t>
      </w:r>
      <w:r>
        <w:rPr>
          <w:spacing w:val="-2"/>
          <w:sz w:val="24"/>
        </w:rPr>
        <w:t> </w:t>
      </w:r>
      <w:r>
        <w:rPr>
          <w:sz w:val="24"/>
        </w:rPr>
        <w:t>as</w:t>
      </w:r>
      <w:r>
        <w:rPr>
          <w:spacing w:val="-1"/>
          <w:sz w:val="24"/>
        </w:rPr>
        <w:t> </w:t>
      </w:r>
      <w:r>
        <w:rPr>
          <w:sz w:val="24"/>
        </w:rPr>
        <w:t>recruit</w:t>
      </w:r>
      <w:r>
        <w:rPr>
          <w:spacing w:val="-2"/>
          <w:sz w:val="24"/>
        </w:rPr>
        <w:t> </w:t>
      </w:r>
      <w:r>
        <w:rPr>
          <w:sz w:val="24"/>
        </w:rPr>
        <w:t>for,</w:t>
      </w:r>
      <w:r>
        <w:rPr>
          <w:spacing w:val="-2"/>
          <w:sz w:val="24"/>
        </w:rPr>
        <w:t> </w:t>
      </w:r>
      <w:r>
        <w:rPr>
          <w:sz w:val="24"/>
        </w:rPr>
        <w:t>all</w:t>
      </w:r>
      <w:r>
        <w:rPr>
          <w:spacing w:val="-2"/>
          <w:sz w:val="24"/>
        </w:rPr>
        <w:t> </w:t>
      </w:r>
      <w:r>
        <w:rPr>
          <w:sz w:val="24"/>
        </w:rPr>
        <w:t>funded</w:t>
      </w:r>
      <w:r>
        <w:rPr>
          <w:spacing w:val="-2"/>
          <w:sz w:val="24"/>
        </w:rPr>
        <w:t> </w:t>
      </w:r>
      <w:r>
        <w:rPr>
          <w:sz w:val="24"/>
        </w:rPr>
        <w:t>unit</w:t>
      </w:r>
      <w:r>
        <w:rPr>
          <w:spacing w:val="-1"/>
          <w:sz w:val="24"/>
        </w:rPr>
        <w:t> </w:t>
      </w:r>
      <w:r>
        <w:rPr>
          <w:sz w:val="24"/>
        </w:rPr>
        <w:t>and</w:t>
      </w:r>
      <w:r>
        <w:rPr>
          <w:spacing w:val="-2"/>
          <w:sz w:val="24"/>
        </w:rPr>
        <w:t> </w:t>
      </w:r>
      <w:r>
        <w:rPr>
          <w:sz w:val="24"/>
        </w:rPr>
        <w:t>IR positions.</w:t>
      </w:r>
      <w:r>
        <w:rPr>
          <w:spacing w:val="40"/>
          <w:sz w:val="24"/>
        </w:rPr>
        <w:t> </w:t>
      </w:r>
      <w:r>
        <w:rPr>
          <w:sz w:val="24"/>
        </w:rPr>
        <w:t>This</w:t>
      </w:r>
      <w:r>
        <w:rPr>
          <w:spacing w:val="-4"/>
          <w:sz w:val="24"/>
        </w:rPr>
        <w:t> </w:t>
      </w:r>
      <w:r>
        <w:rPr>
          <w:sz w:val="24"/>
        </w:rPr>
        <w:t>is</w:t>
      </w:r>
      <w:r>
        <w:rPr>
          <w:spacing w:val="-3"/>
          <w:sz w:val="24"/>
        </w:rPr>
        <w:t> </w:t>
      </w:r>
      <w:r>
        <w:rPr>
          <w:sz w:val="24"/>
        </w:rPr>
        <w:t>applicable</w:t>
      </w:r>
      <w:r>
        <w:rPr>
          <w:spacing w:val="-4"/>
          <w:sz w:val="24"/>
        </w:rPr>
        <w:t> </w:t>
      </w:r>
      <w:r>
        <w:rPr>
          <w:sz w:val="24"/>
        </w:rPr>
        <w:t>for</w:t>
      </w:r>
      <w:r>
        <w:rPr>
          <w:spacing w:val="-5"/>
          <w:sz w:val="24"/>
        </w:rPr>
        <w:t> </w:t>
      </w:r>
      <w:r>
        <w:rPr>
          <w:sz w:val="24"/>
        </w:rPr>
        <w:t>all</w:t>
      </w:r>
      <w:r>
        <w:rPr>
          <w:spacing w:val="-5"/>
          <w:sz w:val="24"/>
        </w:rPr>
        <w:t> </w:t>
      </w:r>
      <w:r>
        <w:rPr>
          <w:sz w:val="24"/>
        </w:rPr>
        <w:t>lieutenant</w:t>
      </w:r>
      <w:r>
        <w:rPr>
          <w:spacing w:val="-4"/>
          <w:sz w:val="24"/>
        </w:rPr>
        <w:t> </w:t>
      </w:r>
      <w:r>
        <w:rPr>
          <w:sz w:val="24"/>
        </w:rPr>
        <w:t>colonel</w:t>
      </w:r>
      <w:r>
        <w:rPr>
          <w:spacing w:val="-5"/>
          <w:sz w:val="24"/>
        </w:rPr>
        <w:t> </w:t>
      </w:r>
      <w:r>
        <w:rPr>
          <w:sz w:val="24"/>
        </w:rPr>
        <w:t>(and</w:t>
      </w:r>
      <w:r>
        <w:rPr>
          <w:spacing w:val="-5"/>
          <w:sz w:val="24"/>
        </w:rPr>
        <w:t> </w:t>
      </w:r>
      <w:r>
        <w:rPr>
          <w:sz w:val="24"/>
        </w:rPr>
        <w:t>below)</w:t>
      </w:r>
      <w:r>
        <w:rPr>
          <w:spacing w:val="-4"/>
          <w:sz w:val="24"/>
        </w:rPr>
        <w:t> </w:t>
      </w:r>
      <w:r>
        <w:rPr>
          <w:sz w:val="24"/>
        </w:rPr>
        <w:t>and</w:t>
      </w:r>
      <w:r>
        <w:rPr>
          <w:spacing w:val="-4"/>
          <w:sz w:val="24"/>
        </w:rPr>
        <w:t> </w:t>
      </w:r>
      <w:r>
        <w:rPr>
          <w:sz w:val="24"/>
        </w:rPr>
        <w:t>E-8</w:t>
      </w:r>
      <w:r>
        <w:rPr>
          <w:spacing w:val="-5"/>
          <w:sz w:val="24"/>
        </w:rPr>
        <w:t> </w:t>
      </w:r>
      <w:r>
        <w:rPr>
          <w:sz w:val="24"/>
        </w:rPr>
        <w:t>(and</w:t>
      </w:r>
      <w:r>
        <w:rPr>
          <w:spacing w:val="-5"/>
          <w:sz w:val="24"/>
        </w:rPr>
        <w:t> </w:t>
      </w:r>
      <w:r>
        <w:rPr>
          <w:sz w:val="24"/>
        </w:rPr>
        <w:t>below)</w:t>
      </w:r>
      <w:r>
        <w:rPr>
          <w:spacing w:val="-5"/>
          <w:sz w:val="24"/>
        </w:rPr>
        <w:t> </w:t>
      </w:r>
      <w:r>
        <w:rPr>
          <w:sz w:val="24"/>
        </w:rPr>
        <w:t>positions. Ensuring all requirements, vacancies and authorized overages are identified in the current </w:t>
      </w:r>
      <w:r>
        <w:rPr>
          <w:spacing w:val="-2"/>
          <w:sz w:val="24"/>
        </w:rPr>
        <w:t>advertising</w:t>
      </w:r>
      <w:r>
        <w:rPr>
          <w:spacing w:val="-6"/>
          <w:sz w:val="24"/>
        </w:rPr>
        <w:t> </w:t>
      </w:r>
      <w:r>
        <w:rPr>
          <w:spacing w:val="-2"/>
          <w:sz w:val="24"/>
        </w:rPr>
        <w:t>platform will allow reserve recruiters</w:t>
      </w:r>
      <w:r>
        <w:rPr>
          <w:spacing w:val="-3"/>
          <w:sz w:val="24"/>
        </w:rPr>
        <w:t> </w:t>
      </w:r>
      <w:r>
        <w:rPr>
          <w:spacing w:val="-2"/>
          <w:sz w:val="24"/>
        </w:rPr>
        <w:t>to facilitate</w:t>
      </w:r>
      <w:r>
        <w:rPr>
          <w:spacing w:val="-5"/>
          <w:sz w:val="24"/>
        </w:rPr>
        <w:t> </w:t>
      </w:r>
      <w:r>
        <w:rPr>
          <w:spacing w:val="-2"/>
          <w:sz w:val="24"/>
        </w:rPr>
        <w:t>meeting</w:t>
      </w:r>
      <w:r>
        <w:rPr>
          <w:spacing w:val="-4"/>
          <w:sz w:val="24"/>
        </w:rPr>
        <w:t> </w:t>
      </w:r>
      <w:r>
        <w:rPr>
          <w:spacing w:val="-2"/>
          <w:sz w:val="24"/>
        </w:rPr>
        <w:t>the AFR’s funded allocation.</w:t>
      </w:r>
    </w:p>
    <w:p>
      <w:pPr>
        <w:pStyle w:val="ListParagraph"/>
        <w:numPr>
          <w:ilvl w:val="2"/>
          <w:numId w:val="67"/>
        </w:numPr>
        <w:tabs>
          <w:tab w:pos="1920" w:val="left" w:leader="none"/>
        </w:tabs>
        <w:spacing w:line="240" w:lineRule="auto" w:before="120" w:after="0"/>
        <w:ind w:left="1140" w:right="798" w:firstLine="0"/>
        <w:jc w:val="both"/>
        <w:rPr>
          <w:sz w:val="24"/>
        </w:rPr>
      </w:pPr>
      <w:r>
        <w:rPr>
          <w:sz w:val="24"/>
        </w:rPr>
        <w:t>Requirements (codes “A”, “C”, “M”, “B”) must be input in the current advertising platform within </w:t>
      </w:r>
      <w:r>
        <w:rPr>
          <w:sz w:val="24"/>
          <w:u w:val="single"/>
        </w:rPr>
        <w:t>30 days</w:t>
      </w:r>
      <w:r>
        <w:rPr>
          <w:sz w:val="24"/>
          <w:u w:val="none"/>
        </w:rPr>
        <w:t> of change in status.</w:t>
      </w:r>
      <w:r>
        <w:rPr>
          <w:spacing w:val="40"/>
          <w:sz w:val="24"/>
          <w:u w:val="none"/>
        </w:rPr>
        <w:t> </w:t>
      </w:r>
      <w:r>
        <w:rPr>
          <w:sz w:val="24"/>
          <w:u w:val="none"/>
        </w:rPr>
        <w:t>E-5 and below positions may be moved by ARPC/DPA</w:t>
      </w:r>
      <w:r>
        <w:rPr>
          <w:spacing w:val="-5"/>
          <w:sz w:val="24"/>
          <w:u w:val="none"/>
        </w:rPr>
        <w:t> </w:t>
      </w:r>
      <w:r>
        <w:rPr>
          <w:sz w:val="24"/>
          <w:u w:val="none"/>
        </w:rPr>
        <w:t>to</w:t>
      </w:r>
      <w:r>
        <w:rPr>
          <w:spacing w:val="-6"/>
          <w:sz w:val="24"/>
          <w:u w:val="none"/>
        </w:rPr>
        <w:t> </w:t>
      </w:r>
      <w:r>
        <w:rPr>
          <w:sz w:val="24"/>
          <w:u w:val="none"/>
        </w:rPr>
        <w:t>codes</w:t>
      </w:r>
      <w:r>
        <w:rPr>
          <w:spacing w:val="-5"/>
          <w:sz w:val="24"/>
          <w:u w:val="none"/>
        </w:rPr>
        <w:t> </w:t>
      </w:r>
      <w:r>
        <w:rPr>
          <w:sz w:val="24"/>
          <w:u w:val="none"/>
        </w:rPr>
        <w:t>“C”</w:t>
      </w:r>
      <w:r>
        <w:rPr>
          <w:spacing w:val="-4"/>
          <w:sz w:val="24"/>
          <w:u w:val="none"/>
        </w:rPr>
        <w:t> </w:t>
      </w:r>
      <w:r>
        <w:rPr>
          <w:sz w:val="24"/>
          <w:u w:val="none"/>
        </w:rPr>
        <w:t>status</w:t>
      </w:r>
      <w:r>
        <w:rPr>
          <w:spacing w:val="-5"/>
          <w:sz w:val="24"/>
          <w:u w:val="none"/>
        </w:rPr>
        <w:t> </w:t>
      </w:r>
      <w:r>
        <w:rPr>
          <w:sz w:val="24"/>
          <w:u w:val="none"/>
        </w:rPr>
        <w:t>following</w:t>
      </w:r>
      <w:r>
        <w:rPr>
          <w:spacing w:val="-4"/>
          <w:sz w:val="24"/>
          <w:u w:val="none"/>
        </w:rPr>
        <w:t> </w:t>
      </w:r>
      <w:r>
        <w:rPr>
          <w:sz w:val="24"/>
          <w:u w:val="none"/>
        </w:rPr>
        <w:t>the</w:t>
      </w:r>
      <w:r>
        <w:rPr>
          <w:spacing w:val="-4"/>
          <w:sz w:val="24"/>
          <w:u w:val="none"/>
        </w:rPr>
        <w:t> </w:t>
      </w:r>
      <w:r>
        <w:rPr>
          <w:sz w:val="24"/>
          <w:u w:val="none"/>
        </w:rPr>
        <w:t>30-day</w:t>
      </w:r>
      <w:r>
        <w:rPr>
          <w:spacing w:val="-4"/>
          <w:sz w:val="24"/>
          <w:u w:val="none"/>
        </w:rPr>
        <w:t> </w:t>
      </w:r>
      <w:r>
        <w:rPr>
          <w:sz w:val="24"/>
          <w:u w:val="none"/>
        </w:rPr>
        <w:t>point.</w:t>
      </w:r>
      <w:r>
        <w:rPr>
          <w:spacing w:val="-4"/>
          <w:sz w:val="24"/>
          <w:u w:val="none"/>
        </w:rPr>
        <w:t> </w:t>
      </w:r>
      <w:r>
        <w:rPr>
          <w:sz w:val="24"/>
          <w:u w:val="none"/>
        </w:rPr>
        <w:t>Additionally,</w:t>
      </w:r>
      <w:r>
        <w:rPr>
          <w:spacing w:val="-6"/>
          <w:sz w:val="24"/>
          <w:u w:val="none"/>
        </w:rPr>
        <w:t> </w:t>
      </w:r>
      <w:r>
        <w:rPr>
          <w:sz w:val="24"/>
          <w:u w:val="none"/>
        </w:rPr>
        <w:t>identifying</w:t>
      </w:r>
      <w:r>
        <w:rPr>
          <w:spacing w:val="-6"/>
          <w:sz w:val="24"/>
          <w:u w:val="none"/>
        </w:rPr>
        <w:t> </w:t>
      </w:r>
      <w:r>
        <w:rPr>
          <w:sz w:val="24"/>
          <w:u w:val="none"/>
        </w:rPr>
        <w:t>specific position</w:t>
      </w:r>
      <w:r>
        <w:rPr>
          <w:spacing w:val="-4"/>
          <w:sz w:val="24"/>
          <w:u w:val="none"/>
        </w:rPr>
        <w:t> </w:t>
      </w:r>
      <w:r>
        <w:rPr>
          <w:sz w:val="24"/>
          <w:u w:val="none"/>
        </w:rPr>
        <w:t>requirements</w:t>
      </w:r>
      <w:r>
        <w:rPr>
          <w:spacing w:val="-4"/>
          <w:sz w:val="24"/>
          <w:u w:val="none"/>
        </w:rPr>
        <w:t> </w:t>
      </w:r>
      <w:r>
        <w:rPr>
          <w:sz w:val="24"/>
          <w:u w:val="none"/>
        </w:rPr>
        <w:t>in</w:t>
      </w:r>
      <w:r>
        <w:rPr>
          <w:spacing w:val="-3"/>
          <w:sz w:val="24"/>
          <w:u w:val="none"/>
        </w:rPr>
        <w:t> </w:t>
      </w:r>
      <w:r>
        <w:rPr>
          <w:sz w:val="24"/>
          <w:u w:val="none"/>
        </w:rPr>
        <w:t>the</w:t>
      </w:r>
      <w:r>
        <w:rPr>
          <w:spacing w:val="-2"/>
          <w:sz w:val="24"/>
          <w:u w:val="none"/>
        </w:rPr>
        <w:t> </w:t>
      </w:r>
      <w:r>
        <w:rPr>
          <w:sz w:val="24"/>
          <w:u w:val="none"/>
        </w:rPr>
        <w:t>current</w:t>
      </w:r>
      <w:r>
        <w:rPr>
          <w:spacing w:val="-3"/>
          <w:sz w:val="24"/>
          <w:u w:val="none"/>
        </w:rPr>
        <w:t> </w:t>
      </w:r>
      <w:r>
        <w:rPr>
          <w:sz w:val="24"/>
          <w:u w:val="none"/>
        </w:rPr>
        <w:t>advertising</w:t>
      </w:r>
      <w:r>
        <w:rPr>
          <w:spacing w:val="-5"/>
          <w:sz w:val="24"/>
          <w:u w:val="none"/>
        </w:rPr>
        <w:t> </w:t>
      </w:r>
      <w:r>
        <w:rPr>
          <w:sz w:val="24"/>
          <w:u w:val="none"/>
        </w:rPr>
        <w:t>platform</w:t>
      </w:r>
      <w:r>
        <w:rPr>
          <w:spacing w:val="-3"/>
          <w:sz w:val="24"/>
          <w:u w:val="none"/>
        </w:rPr>
        <w:t> </w:t>
      </w:r>
      <w:r>
        <w:rPr>
          <w:sz w:val="24"/>
          <w:u w:val="none"/>
        </w:rPr>
        <w:t>“remarks”</w:t>
      </w:r>
      <w:r>
        <w:rPr>
          <w:spacing w:val="-3"/>
          <w:sz w:val="24"/>
          <w:u w:val="none"/>
        </w:rPr>
        <w:t> </w:t>
      </w:r>
      <w:r>
        <w:rPr>
          <w:sz w:val="24"/>
          <w:u w:val="none"/>
        </w:rPr>
        <w:t>will</w:t>
      </w:r>
      <w:r>
        <w:rPr>
          <w:spacing w:val="-3"/>
          <w:sz w:val="24"/>
          <w:u w:val="none"/>
        </w:rPr>
        <w:t> </w:t>
      </w:r>
      <w:r>
        <w:rPr>
          <w:sz w:val="24"/>
          <w:u w:val="none"/>
        </w:rPr>
        <w:t>ensure</w:t>
      </w:r>
      <w:r>
        <w:rPr>
          <w:spacing w:val="-3"/>
          <w:sz w:val="24"/>
          <w:u w:val="none"/>
        </w:rPr>
        <w:t> </w:t>
      </w:r>
      <w:r>
        <w:rPr>
          <w:sz w:val="24"/>
          <w:u w:val="none"/>
        </w:rPr>
        <w:t>that</w:t>
      </w:r>
      <w:r>
        <w:rPr>
          <w:spacing w:val="-2"/>
          <w:sz w:val="24"/>
          <w:u w:val="none"/>
        </w:rPr>
        <w:t> </w:t>
      </w:r>
      <w:r>
        <w:rPr>
          <w:sz w:val="24"/>
          <w:u w:val="none"/>
        </w:rPr>
        <w:t>recruiters are</w:t>
      </w:r>
      <w:r>
        <w:rPr>
          <w:spacing w:val="4"/>
          <w:sz w:val="24"/>
          <w:u w:val="none"/>
        </w:rPr>
        <w:t> </w:t>
      </w:r>
      <w:r>
        <w:rPr>
          <w:sz w:val="24"/>
          <w:u w:val="none"/>
        </w:rPr>
        <w:t>recruiting</w:t>
      </w:r>
      <w:r>
        <w:rPr>
          <w:spacing w:val="4"/>
          <w:sz w:val="24"/>
          <w:u w:val="none"/>
        </w:rPr>
        <w:t> </w:t>
      </w:r>
      <w:r>
        <w:rPr>
          <w:sz w:val="24"/>
          <w:u w:val="none"/>
        </w:rPr>
        <w:t>qualified</w:t>
      </w:r>
      <w:r>
        <w:rPr>
          <w:spacing w:val="3"/>
          <w:sz w:val="24"/>
          <w:u w:val="none"/>
        </w:rPr>
        <w:t> </w:t>
      </w:r>
      <w:r>
        <w:rPr>
          <w:sz w:val="24"/>
          <w:u w:val="none"/>
        </w:rPr>
        <w:t>applicants</w:t>
      </w:r>
      <w:r>
        <w:rPr>
          <w:spacing w:val="4"/>
          <w:sz w:val="24"/>
          <w:u w:val="none"/>
        </w:rPr>
        <w:t> </w:t>
      </w:r>
      <w:r>
        <w:rPr>
          <w:sz w:val="24"/>
          <w:u w:val="none"/>
        </w:rPr>
        <w:t>for</w:t>
      </w:r>
      <w:r>
        <w:rPr>
          <w:spacing w:val="4"/>
          <w:sz w:val="24"/>
          <w:u w:val="none"/>
        </w:rPr>
        <w:t> </w:t>
      </w:r>
      <w:r>
        <w:rPr>
          <w:sz w:val="24"/>
          <w:u w:val="none"/>
        </w:rPr>
        <w:t>each</w:t>
      </w:r>
      <w:r>
        <w:rPr>
          <w:spacing w:val="5"/>
          <w:sz w:val="24"/>
          <w:u w:val="none"/>
        </w:rPr>
        <w:t> </w:t>
      </w:r>
      <w:r>
        <w:rPr>
          <w:sz w:val="24"/>
          <w:u w:val="none"/>
        </w:rPr>
        <w:t>program,</w:t>
      </w:r>
      <w:r>
        <w:rPr>
          <w:spacing w:val="4"/>
          <w:sz w:val="24"/>
          <w:u w:val="none"/>
        </w:rPr>
        <w:t> </w:t>
      </w:r>
      <w:r>
        <w:rPr>
          <w:sz w:val="24"/>
          <w:u w:val="none"/>
        </w:rPr>
        <w:t>i.e.,</w:t>
      </w:r>
      <w:r>
        <w:rPr>
          <w:spacing w:val="4"/>
          <w:sz w:val="24"/>
          <w:u w:val="none"/>
        </w:rPr>
        <w:t> </w:t>
      </w:r>
      <w:r>
        <w:rPr>
          <w:sz w:val="24"/>
          <w:u w:val="none"/>
        </w:rPr>
        <w:t>“13SX</w:t>
      </w:r>
      <w:r>
        <w:rPr>
          <w:spacing w:val="4"/>
          <w:sz w:val="24"/>
          <w:u w:val="none"/>
        </w:rPr>
        <w:t> </w:t>
      </w:r>
      <w:r>
        <w:rPr>
          <w:sz w:val="24"/>
          <w:u w:val="none"/>
        </w:rPr>
        <w:t>position</w:t>
      </w:r>
      <w:r>
        <w:rPr>
          <w:spacing w:val="3"/>
          <w:sz w:val="24"/>
          <w:u w:val="none"/>
        </w:rPr>
        <w:t> </w:t>
      </w:r>
      <w:r>
        <w:rPr>
          <w:sz w:val="24"/>
          <w:u w:val="none"/>
        </w:rPr>
        <w:t>requires</w:t>
      </w:r>
      <w:r>
        <w:rPr>
          <w:spacing w:val="3"/>
          <w:sz w:val="24"/>
          <w:u w:val="none"/>
        </w:rPr>
        <w:t> </w:t>
      </w:r>
      <w:r>
        <w:rPr>
          <w:sz w:val="24"/>
          <w:u w:val="none"/>
        </w:rPr>
        <w:t>missile</w:t>
      </w:r>
      <w:r>
        <w:rPr>
          <w:spacing w:val="5"/>
          <w:sz w:val="24"/>
          <w:u w:val="none"/>
        </w:rPr>
        <w:t> </w:t>
      </w:r>
      <w:r>
        <w:rPr>
          <w:spacing w:val="-5"/>
          <w:sz w:val="24"/>
          <w:u w:val="none"/>
        </w:rPr>
        <w:t>ops</w:t>
      </w:r>
    </w:p>
    <w:p>
      <w:pPr>
        <w:spacing w:after="0" w:line="240" w:lineRule="auto"/>
        <w:jc w:val="both"/>
        <w:rPr>
          <w:sz w:val="24"/>
        </w:rPr>
        <w:sectPr>
          <w:pgSz w:w="12240" w:h="15840"/>
          <w:pgMar w:header="731" w:footer="0" w:top="1380" w:bottom="280" w:left="660" w:right="640"/>
        </w:sectPr>
      </w:pPr>
    </w:p>
    <w:p>
      <w:pPr>
        <w:pStyle w:val="BodyText"/>
        <w:spacing w:before="96"/>
        <w:ind w:left="1140" w:right="799"/>
      </w:pPr>
      <w:r>
        <w:rPr/>
        <w:t>experience versus space ops.”</w:t>
      </w:r>
      <w:r>
        <w:rPr>
          <w:spacing w:val="40"/>
        </w:rPr>
        <w:t> </w:t>
      </w:r>
      <w:r>
        <w:rPr>
          <w:b/>
        </w:rPr>
        <w:t>Note</w:t>
      </w:r>
      <w:r>
        <w:rPr/>
        <w:t>:</w:t>
      </w:r>
      <w:r>
        <w:rPr>
          <w:spacing w:val="40"/>
        </w:rPr>
        <w:t> </w:t>
      </w:r>
      <w:r>
        <w:rPr/>
        <w:t>(IR portfolio): During the semiannual IR portfolio review, each command’s FY vacancies, code “3” (unadvertised), are used to determine numbers for possible manpower reallocation projects or initiatives.</w:t>
      </w:r>
    </w:p>
    <w:p>
      <w:pPr>
        <w:spacing w:before="241"/>
        <w:ind w:left="780" w:right="0" w:firstLine="0"/>
        <w:jc w:val="left"/>
        <w:rPr>
          <w:b/>
          <w:sz w:val="24"/>
        </w:rPr>
      </w:pPr>
      <w:bookmarkStart w:name="_bookmark324" w:id="325"/>
      <w:bookmarkEnd w:id="325"/>
      <w:r>
        <w:rPr/>
      </w:r>
      <w:r>
        <w:rPr>
          <w:b/>
          <w:sz w:val="24"/>
        </w:rPr>
        <w:t>Table</w:t>
      </w:r>
      <w:r>
        <w:rPr>
          <w:b/>
          <w:spacing w:val="-1"/>
          <w:sz w:val="24"/>
        </w:rPr>
        <w:t> </w:t>
      </w:r>
      <w:r>
        <w:rPr>
          <w:b/>
          <w:sz w:val="24"/>
        </w:rPr>
        <w:t>9.1.</w:t>
      </w:r>
      <w:r>
        <w:rPr>
          <w:b/>
          <w:spacing w:val="61"/>
          <w:sz w:val="24"/>
        </w:rPr>
        <w:t> </w:t>
      </w:r>
      <w:r>
        <w:rPr>
          <w:b/>
          <w:sz w:val="24"/>
        </w:rPr>
        <w:t>Assignment</w:t>
      </w:r>
      <w:r>
        <w:rPr>
          <w:b/>
          <w:spacing w:val="-1"/>
          <w:sz w:val="24"/>
        </w:rPr>
        <w:t> </w:t>
      </w:r>
      <w:r>
        <w:rPr>
          <w:b/>
          <w:sz w:val="24"/>
        </w:rPr>
        <w:t>and Waiver </w:t>
      </w:r>
      <w:r>
        <w:rPr>
          <w:b/>
          <w:spacing w:val="-2"/>
          <w:sz w:val="24"/>
        </w:rPr>
        <w:t>Authorities.</w:t>
      </w:r>
    </w:p>
    <w:p>
      <w:pPr>
        <w:pStyle w:val="BodyText"/>
        <w:spacing w:before="4"/>
        <w:ind w:left="0"/>
        <w:jc w:val="left"/>
        <w:rPr>
          <w:b/>
          <w:sz w:val="10"/>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4494"/>
        <w:gridCol w:w="4494"/>
      </w:tblGrid>
      <w:tr>
        <w:trPr>
          <w:trHeight w:val="438" w:hRule="atLeast"/>
        </w:trPr>
        <w:tc>
          <w:tcPr>
            <w:tcW w:w="476" w:type="dxa"/>
            <w:vMerge w:val="restart"/>
          </w:tcPr>
          <w:p>
            <w:pPr>
              <w:pStyle w:val="TableParagraph"/>
              <w:spacing w:before="60"/>
              <w:ind w:left="4" w:right="286"/>
              <w:jc w:val="both"/>
              <w:rPr>
                <w:b/>
                <w:sz w:val="24"/>
              </w:rPr>
            </w:pPr>
            <w:r>
              <w:rPr>
                <w:b/>
                <w:spacing w:val="-10"/>
                <w:sz w:val="24"/>
              </w:rPr>
              <w:t>R U L E</w:t>
            </w:r>
          </w:p>
        </w:tc>
        <w:tc>
          <w:tcPr>
            <w:tcW w:w="4494" w:type="dxa"/>
          </w:tcPr>
          <w:p>
            <w:pPr>
              <w:pStyle w:val="TableParagraph"/>
              <w:spacing w:before="60"/>
              <w:ind w:left="4"/>
              <w:rPr>
                <w:b/>
                <w:sz w:val="24"/>
              </w:rPr>
            </w:pPr>
            <w:r>
              <w:rPr>
                <w:b/>
                <w:spacing w:val="-10"/>
                <w:sz w:val="24"/>
              </w:rPr>
              <w:t>A</w:t>
            </w:r>
          </w:p>
        </w:tc>
        <w:tc>
          <w:tcPr>
            <w:tcW w:w="4494" w:type="dxa"/>
          </w:tcPr>
          <w:p>
            <w:pPr>
              <w:pStyle w:val="TableParagraph"/>
              <w:spacing w:before="60"/>
              <w:ind w:left="3"/>
              <w:rPr>
                <w:b/>
                <w:sz w:val="24"/>
              </w:rPr>
            </w:pPr>
            <w:r>
              <w:rPr>
                <w:b/>
                <w:spacing w:val="-10"/>
                <w:sz w:val="24"/>
              </w:rPr>
              <w:t>B</w:t>
            </w:r>
          </w:p>
        </w:tc>
      </w:tr>
      <w:tr>
        <w:trPr>
          <w:trHeight w:val="900" w:hRule="atLeast"/>
        </w:trPr>
        <w:tc>
          <w:tcPr>
            <w:tcW w:w="476" w:type="dxa"/>
            <w:vMerge/>
            <w:tcBorders>
              <w:top w:val="nil"/>
            </w:tcBorders>
          </w:tcPr>
          <w:p>
            <w:pPr>
              <w:rPr>
                <w:sz w:val="2"/>
                <w:szCs w:val="2"/>
              </w:rPr>
            </w:pPr>
          </w:p>
        </w:tc>
        <w:tc>
          <w:tcPr>
            <w:tcW w:w="4494" w:type="dxa"/>
          </w:tcPr>
          <w:p>
            <w:pPr>
              <w:pStyle w:val="TableParagraph"/>
              <w:spacing w:before="60"/>
              <w:ind w:left="4"/>
              <w:rPr>
                <w:b/>
                <w:sz w:val="24"/>
              </w:rPr>
            </w:pPr>
            <w:r>
              <w:rPr>
                <w:b/>
                <w:sz w:val="24"/>
              </w:rPr>
              <w:t>If</w:t>
            </w:r>
            <w:r>
              <w:rPr>
                <w:b/>
                <w:spacing w:val="-1"/>
                <w:sz w:val="24"/>
              </w:rPr>
              <w:t> </w:t>
            </w:r>
            <w:r>
              <w:rPr>
                <w:b/>
                <w:sz w:val="24"/>
              </w:rPr>
              <w:t>the member</w:t>
            </w:r>
            <w:r>
              <w:rPr>
                <w:b/>
                <w:spacing w:val="-1"/>
                <w:sz w:val="24"/>
              </w:rPr>
              <w:t> </w:t>
            </w:r>
            <w:r>
              <w:rPr>
                <w:b/>
                <w:sz w:val="24"/>
              </w:rPr>
              <w:t>is to fill</w:t>
            </w:r>
            <w:r>
              <w:rPr>
                <w:b/>
                <w:spacing w:val="-2"/>
                <w:sz w:val="24"/>
              </w:rPr>
              <w:t> </w:t>
            </w:r>
            <w:r>
              <w:rPr>
                <w:b/>
                <w:sz w:val="24"/>
              </w:rPr>
              <w:t>an AFR </w:t>
            </w:r>
            <w:r>
              <w:rPr>
                <w:b/>
                <w:spacing w:val="-2"/>
                <w:sz w:val="24"/>
              </w:rPr>
              <w:t>position</w:t>
            </w:r>
          </w:p>
        </w:tc>
        <w:tc>
          <w:tcPr>
            <w:tcW w:w="4494" w:type="dxa"/>
          </w:tcPr>
          <w:p>
            <w:pPr>
              <w:pStyle w:val="TableParagraph"/>
              <w:spacing w:before="60"/>
              <w:ind w:left="3"/>
              <w:rPr>
                <w:b/>
                <w:sz w:val="24"/>
              </w:rPr>
            </w:pPr>
            <w:r>
              <w:rPr>
                <w:b/>
                <w:sz w:val="24"/>
              </w:rPr>
              <w:t>Assignments</w:t>
            </w:r>
            <w:r>
              <w:rPr>
                <w:b/>
                <w:spacing w:val="-1"/>
                <w:sz w:val="24"/>
              </w:rPr>
              <w:t> </w:t>
            </w:r>
            <w:r>
              <w:rPr>
                <w:b/>
                <w:sz w:val="24"/>
              </w:rPr>
              <w:t>and</w:t>
            </w:r>
            <w:r>
              <w:rPr>
                <w:b/>
                <w:spacing w:val="-1"/>
                <w:sz w:val="24"/>
              </w:rPr>
              <w:t> </w:t>
            </w:r>
            <w:r>
              <w:rPr>
                <w:b/>
                <w:sz w:val="24"/>
              </w:rPr>
              <w:t>waivers</w:t>
            </w:r>
            <w:r>
              <w:rPr>
                <w:b/>
                <w:spacing w:val="-1"/>
                <w:sz w:val="24"/>
              </w:rPr>
              <w:t> </w:t>
            </w:r>
            <w:r>
              <w:rPr>
                <w:b/>
                <w:sz w:val="24"/>
              </w:rPr>
              <w:t>are approved </w:t>
            </w:r>
            <w:r>
              <w:rPr>
                <w:b/>
                <w:spacing w:val="-5"/>
                <w:sz w:val="24"/>
              </w:rPr>
              <w:t>by</w:t>
            </w:r>
          </w:p>
        </w:tc>
      </w:tr>
      <w:tr>
        <w:trPr>
          <w:trHeight w:val="720" w:hRule="atLeast"/>
        </w:trPr>
        <w:tc>
          <w:tcPr>
            <w:tcW w:w="476" w:type="dxa"/>
          </w:tcPr>
          <w:p>
            <w:pPr>
              <w:pStyle w:val="TableParagraph"/>
              <w:spacing w:before="61"/>
              <w:ind w:left="4"/>
              <w:rPr>
                <w:sz w:val="24"/>
              </w:rPr>
            </w:pPr>
            <w:r>
              <w:rPr>
                <w:spacing w:val="-10"/>
                <w:sz w:val="24"/>
              </w:rPr>
              <w:t>1</w:t>
            </w:r>
          </w:p>
        </w:tc>
        <w:tc>
          <w:tcPr>
            <w:tcW w:w="4494" w:type="dxa"/>
          </w:tcPr>
          <w:p>
            <w:pPr>
              <w:pStyle w:val="TableParagraph"/>
              <w:spacing w:before="61"/>
              <w:ind w:left="4"/>
              <w:rPr>
                <w:sz w:val="24"/>
              </w:rPr>
            </w:pPr>
            <w:r>
              <w:rPr>
                <w:sz w:val="24"/>
              </w:rPr>
              <w:t>All</w:t>
            </w:r>
            <w:r>
              <w:rPr>
                <w:spacing w:val="-1"/>
                <w:sz w:val="24"/>
              </w:rPr>
              <w:t> </w:t>
            </w:r>
            <w:r>
              <w:rPr>
                <w:sz w:val="24"/>
              </w:rPr>
              <w:t>assignments</w:t>
            </w:r>
            <w:r>
              <w:rPr>
                <w:spacing w:val="-1"/>
                <w:sz w:val="24"/>
              </w:rPr>
              <w:t> </w:t>
            </w:r>
            <w:r>
              <w:rPr>
                <w:sz w:val="24"/>
              </w:rPr>
              <w:t>into</w:t>
            </w:r>
            <w:r>
              <w:rPr>
                <w:spacing w:val="-1"/>
                <w:sz w:val="24"/>
              </w:rPr>
              <w:t> </w:t>
            </w:r>
            <w:r>
              <w:rPr>
                <w:sz w:val="24"/>
              </w:rPr>
              <w:t>Colonel</w:t>
            </w:r>
            <w:r>
              <w:rPr>
                <w:spacing w:val="-1"/>
                <w:sz w:val="24"/>
              </w:rPr>
              <w:t> </w:t>
            </w:r>
            <w:r>
              <w:rPr>
                <w:spacing w:val="-2"/>
                <w:sz w:val="24"/>
              </w:rPr>
              <w:t>billets</w:t>
            </w:r>
          </w:p>
        </w:tc>
        <w:tc>
          <w:tcPr>
            <w:tcW w:w="4494" w:type="dxa"/>
          </w:tcPr>
          <w:p>
            <w:pPr>
              <w:pStyle w:val="TableParagraph"/>
              <w:spacing w:before="61"/>
              <w:ind w:left="3"/>
              <w:rPr>
                <w:sz w:val="24"/>
              </w:rPr>
            </w:pPr>
            <w:r>
              <w:rPr>
                <w:sz w:val="24"/>
              </w:rPr>
              <w:t>AF/REG</w:t>
            </w:r>
            <w:r>
              <w:rPr>
                <w:spacing w:val="-1"/>
                <w:sz w:val="24"/>
              </w:rPr>
              <w:t> </w:t>
            </w:r>
            <w:r>
              <w:rPr>
                <w:sz w:val="24"/>
              </w:rPr>
              <w:t>routed to HQ</w:t>
            </w:r>
            <w:r>
              <w:rPr>
                <w:spacing w:val="-1"/>
                <w:sz w:val="24"/>
              </w:rPr>
              <w:t> </w:t>
            </w:r>
            <w:r>
              <w:rPr>
                <w:spacing w:val="-2"/>
                <w:sz w:val="24"/>
              </w:rPr>
              <w:t>AFRC/CD</w:t>
            </w:r>
          </w:p>
        </w:tc>
      </w:tr>
      <w:tr>
        <w:trPr>
          <w:trHeight w:val="719" w:hRule="atLeast"/>
        </w:trPr>
        <w:tc>
          <w:tcPr>
            <w:tcW w:w="476" w:type="dxa"/>
          </w:tcPr>
          <w:p>
            <w:pPr>
              <w:pStyle w:val="TableParagraph"/>
              <w:spacing w:before="60"/>
              <w:ind w:left="4"/>
              <w:rPr>
                <w:sz w:val="24"/>
              </w:rPr>
            </w:pPr>
            <w:r>
              <w:rPr>
                <w:spacing w:val="-10"/>
                <w:sz w:val="24"/>
              </w:rPr>
              <w:t>2</w:t>
            </w:r>
          </w:p>
        </w:tc>
        <w:tc>
          <w:tcPr>
            <w:tcW w:w="4494" w:type="dxa"/>
          </w:tcPr>
          <w:p>
            <w:pPr>
              <w:pStyle w:val="TableParagraph"/>
              <w:spacing w:before="60"/>
              <w:ind w:left="4"/>
              <w:rPr>
                <w:sz w:val="24"/>
              </w:rPr>
            </w:pPr>
            <w:r>
              <w:rPr>
                <w:sz w:val="24"/>
              </w:rPr>
              <w:t>Unit</w:t>
            </w:r>
            <w:r>
              <w:rPr>
                <w:spacing w:val="-8"/>
                <w:sz w:val="24"/>
              </w:rPr>
              <w:t> </w:t>
            </w:r>
            <w:r>
              <w:rPr>
                <w:sz w:val="24"/>
              </w:rPr>
              <w:t>program</w:t>
            </w:r>
            <w:r>
              <w:rPr>
                <w:spacing w:val="-8"/>
                <w:sz w:val="24"/>
              </w:rPr>
              <w:t> </w:t>
            </w:r>
            <w:r>
              <w:rPr>
                <w:sz w:val="24"/>
              </w:rPr>
              <w:t>lieutenant</w:t>
            </w:r>
            <w:r>
              <w:rPr>
                <w:spacing w:val="-9"/>
                <w:sz w:val="24"/>
              </w:rPr>
              <w:t> </w:t>
            </w:r>
            <w:r>
              <w:rPr>
                <w:sz w:val="24"/>
              </w:rPr>
              <w:t>colonels</w:t>
            </w:r>
            <w:r>
              <w:rPr>
                <w:spacing w:val="-8"/>
                <w:sz w:val="24"/>
              </w:rPr>
              <w:t> </w:t>
            </w:r>
            <w:r>
              <w:rPr>
                <w:sz w:val="24"/>
              </w:rPr>
              <w:t>and</w:t>
            </w:r>
            <w:r>
              <w:rPr>
                <w:spacing w:val="-8"/>
                <w:sz w:val="24"/>
              </w:rPr>
              <w:t> </w:t>
            </w:r>
            <w:r>
              <w:rPr>
                <w:sz w:val="24"/>
              </w:rPr>
              <w:t>below </w:t>
            </w:r>
            <w:r>
              <w:rPr>
                <w:spacing w:val="-2"/>
                <w:sz w:val="24"/>
              </w:rPr>
              <w:t>position</w:t>
            </w:r>
          </w:p>
        </w:tc>
        <w:tc>
          <w:tcPr>
            <w:tcW w:w="4494" w:type="dxa"/>
          </w:tcPr>
          <w:p>
            <w:pPr>
              <w:pStyle w:val="TableParagraph"/>
              <w:spacing w:before="60"/>
              <w:ind w:left="3" w:right="112"/>
              <w:rPr>
                <w:sz w:val="24"/>
              </w:rPr>
            </w:pPr>
            <w:r>
              <w:rPr>
                <w:sz w:val="24"/>
              </w:rPr>
              <w:t>HQ</w:t>
            </w:r>
            <w:r>
              <w:rPr>
                <w:spacing w:val="-10"/>
                <w:sz w:val="24"/>
              </w:rPr>
              <w:t> </w:t>
            </w:r>
            <w:r>
              <w:rPr>
                <w:sz w:val="24"/>
              </w:rPr>
              <w:t>AFRC/A1</w:t>
            </w:r>
            <w:r>
              <w:rPr>
                <w:spacing w:val="-9"/>
                <w:sz w:val="24"/>
              </w:rPr>
              <w:t> </w:t>
            </w:r>
            <w:r>
              <w:rPr>
                <w:sz w:val="24"/>
              </w:rPr>
              <w:t>or</w:t>
            </w:r>
            <w:r>
              <w:rPr>
                <w:spacing w:val="-9"/>
                <w:sz w:val="24"/>
              </w:rPr>
              <w:t> </w:t>
            </w:r>
            <w:r>
              <w:rPr>
                <w:sz w:val="24"/>
              </w:rPr>
              <w:t>AF/RE-CV</w:t>
            </w:r>
            <w:r>
              <w:rPr>
                <w:spacing w:val="-10"/>
                <w:sz w:val="24"/>
              </w:rPr>
              <w:t> </w:t>
            </w:r>
            <w:r>
              <w:rPr>
                <w:sz w:val="24"/>
              </w:rPr>
              <w:t>(depending upon waiver condition)</w:t>
            </w:r>
          </w:p>
        </w:tc>
      </w:tr>
      <w:tr>
        <w:trPr>
          <w:trHeight w:val="950" w:hRule="atLeast"/>
        </w:trPr>
        <w:tc>
          <w:tcPr>
            <w:tcW w:w="476" w:type="dxa"/>
          </w:tcPr>
          <w:p>
            <w:pPr>
              <w:pStyle w:val="TableParagraph"/>
              <w:spacing w:before="60"/>
              <w:ind w:left="4"/>
              <w:rPr>
                <w:sz w:val="24"/>
              </w:rPr>
            </w:pPr>
            <w:r>
              <w:rPr>
                <w:spacing w:val="-10"/>
                <w:sz w:val="24"/>
              </w:rPr>
              <w:t>3</w:t>
            </w:r>
          </w:p>
        </w:tc>
        <w:tc>
          <w:tcPr>
            <w:tcW w:w="4494" w:type="dxa"/>
          </w:tcPr>
          <w:p>
            <w:pPr>
              <w:pStyle w:val="TableParagraph"/>
              <w:spacing w:before="60"/>
              <w:ind w:left="4"/>
              <w:rPr>
                <w:sz w:val="24"/>
              </w:rPr>
            </w:pPr>
            <w:r>
              <w:rPr>
                <w:sz w:val="24"/>
              </w:rPr>
              <w:t>IR</w:t>
            </w:r>
            <w:r>
              <w:rPr>
                <w:spacing w:val="-8"/>
                <w:sz w:val="24"/>
              </w:rPr>
              <w:t> </w:t>
            </w:r>
            <w:r>
              <w:rPr>
                <w:sz w:val="24"/>
              </w:rPr>
              <w:t>portfolio</w:t>
            </w:r>
            <w:r>
              <w:rPr>
                <w:spacing w:val="-9"/>
                <w:sz w:val="24"/>
              </w:rPr>
              <w:t> </w:t>
            </w:r>
            <w:r>
              <w:rPr>
                <w:sz w:val="24"/>
              </w:rPr>
              <w:t>lieutenant</w:t>
            </w:r>
            <w:r>
              <w:rPr>
                <w:spacing w:val="-9"/>
                <w:sz w:val="24"/>
              </w:rPr>
              <w:t> </w:t>
            </w:r>
            <w:r>
              <w:rPr>
                <w:sz w:val="24"/>
              </w:rPr>
              <w:t>colonel</w:t>
            </w:r>
            <w:r>
              <w:rPr>
                <w:spacing w:val="-8"/>
                <w:sz w:val="24"/>
              </w:rPr>
              <w:t> </w:t>
            </w:r>
            <w:r>
              <w:rPr>
                <w:sz w:val="24"/>
              </w:rPr>
              <w:t>and</w:t>
            </w:r>
            <w:r>
              <w:rPr>
                <w:spacing w:val="-8"/>
                <w:sz w:val="24"/>
              </w:rPr>
              <w:t> </w:t>
            </w:r>
            <w:r>
              <w:rPr>
                <w:sz w:val="24"/>
              </w:rPr>
              <w:t>below </w:t>
            </w:r>
            <w:r>
              <w:rPr>
                <w:spacing w:val="-2"/>
                <w:sz w:val="24"/>
              </w:rPr>
              <w:t>positions</w:t>
            </w:r>
          </w:p>
        </w:tc>
        <w:tc>
          <w:tcPr>
            <w:tcW w:w="4494" w:type="dxa"/>
          </w:tcPr>
          <w:p>
            <w:pPr>
              <w:pStyle w:val="TableParagraph"/>
              <w:spacing w:before="60"/>
              <w:ind w:left="3"/>
              <w:rPr>
                <w:sz w:val="24"/>
              </w:rPr>
            </w:pPr>
            <w:r>
              <w:rPr>
                <w:sz w:val="24"/>
              </w:rPr>
              <w:t>HQ</w:t>
            </w:r>
            <w:r>
              <w:rPr>
                <w:spacing w:val="-7"/>
                <w:sz w:val="24"/>
              </w:rPr>
              <w:t> </w:t>
            </w:r>
            <w:r>
              <w:rPr>
                <w:sz w:val="24"/>
              </w:rPr>
              <w:t>RIO</w:t>
            </w:r>
            <w:r>
              <w:rPr>
                <w:spacing w:val="-6"/>
                <w:sz w:val="24"/>
              </w:rPr>
              <w:t> </w:t>
            </w:r>
            <w:r>
              <w:rPr>
                <w:sz w:val="24"/>
              </w:rPr>
              <w:t>Det/CC</w:t>
            </w:r>
            <w:r>
              <w:rPr>
                <w:spacing w:val="40"/>
                <w:sz w:val="24"/>
              </w:rPr>
              <w:t> </w:t>
            </w:r>
            <w:r>
              <w:rPr>
                <w:sz w:val="24"/>
              </w:rPr>
              <w:t>or</w:t>
            </w:r>
            <w:r>
              <w:rPr>
                <w:spacing w:val="-6"/>
                <w:sz w:val="24"/>
              </w:rPr>
              <w:t> </w:t>
            </w:r>
            <w:r>
              <w:rPr>
                <w:sz w:val="24"/>
              </w:rPr>
              <w:t>HQ</w:t>
            </w:r>
            <w:r>
              <w:rPr>
                <w:spacing w:val="-6"/>
                <w:sz w:val="24"/>
              </w:rPr>
              <w:t> </w:t>
            </w:r>
            <w:r>
              <w:rPr>
                <w:sz w:val="24"/>
              </w:rPr>
              <w:t>RIO/CC</w:t>
            </w:r>
            <w:r>
              <w:rPr>
                <w:spacing w:val="-7"/>
                <w:sz w:val="24"/>
              </w:rPr>
              <w:t> </w:t>
            </w:r>
            <w:r>
              <w:rPr>
                <w:sz w:val="24"/>
              </w:rPr>
              <w:t>(depending on waiver condition)</w:t>
            </w:r>
          </w:p>
        </w:tc>
      </w:tr>
      <w:tr>
        <w:trPr>
          <w:trHeight w:val="719" w:hRule="atLeast"/>
        </w:trPr>
        <w:tc>
          <w:tcPr>
            <w:tcW w:w="476" w:type="dxa"/>
          </w:tcPr>
          <w:p>
            <w:pPr>
              <w:pStyle w:val="TableParagraph"/>
              <w:spacing w:before="60"/>
              <w:ind w:left="4"/>
              <w:rPr>
                <w:sz w:val="24"/>
              </w:rPr>
            </w:pPr>
            <w:r>
              <w:rPr>
                <w:spacing w:val="-10"/>
                <w:sz w:val="24"/>
              </w:rPr>
              <w:t>4</w:t>
            </w:r>
          </w:p>
        </w:tc>
        <w:tc>
          <w:tcPr>
            <w:tcW w:w="4494" w:type="dxa"/>
          </w:tcPr>
          <w:p>
            <w:pPr>
              <w:pStyle w:val="TableParagraph"/>
              <w:spacing w:before="60"/>
              <w:ind w:left="4"/>
              <w:rPr>
                <w:sz w:val="24"/>
              </w:rPr>
            </w:pPr>
            <w:r>
              <w:rPr>
                <w:sz w:val="24"/>
              </w:rPr>
              <w:t>Command</w:t>
            </w:r>
            <w:r>
              <w:rPr>
                <w:spacing w:val="-10"/>
                <w:sz w:val="24"/>
              </w:rPr>
              <w:t> </w:t>
            </w:r>
            <w:r>
              <w:rPr>
                <w:sz w:val="24"/>
              </w:rPr>
              <w:t>position</w:t>
            </w:r>
            <w:r>
              <w:rPr>
                <w:spacing w:val="-11"/>
                <w:sz w:val="24"/>
              </w:rPr>
              <w:t> </w:t>
            </w:r>
            <w:r>
              <w:rPr>
                <w:sz w:val="24"/>
              </w:rPr>
              <w:t>(lieutenant</w:t>
            </w:r>
            <w:r>
              <w:rPr>
                <w:spacing w:val="-10"/>
                <w:sz w:val="24"/>
              </w:rPr>
              <w:t> </w:t>
            </w:r>
            <w:r>
              <w:rPr>
                <w:sz w:val="24"/>
              </w:rPr>
              <w:t>colonel</w:t>
            </w:r>
            <w:r>
              <w:rPr>
                <w:spacing w:val="-10"/>
                <w:sz w:val="24"/>
              </w:rPr>
              <w:t> </w:t>
            </w:r>
            <w:r>
              <w:rPr>
                <w:sz w:val="24"/>
              </w:rPr>
              <w:t>and </w:t>
            </w:r>
            <w:r>
              <w:rPr>
                <w:spacing w:val="-2"/>
                <w:sz w:val="24"/>
              </w:rPr>
              <w:t>below)</w:t>
            </w:r>
          </w:p>
        </w:tc>
        <w:tc>
          <w:tcPr>
            <w:tcW w:w="4494" w:type="dxa"/>
          </w:tcPr>
          <w:p>
            <w:pPr>
              <w:pStyle w:val="TableParagraph"/>
              <w:spacing w:before="60"/>
              <w:ind w:left="3"/>
              <w:rPr>
                <w:sz w:val="24"/>
              </w:rPr>
            </w:pPr>
            <w:r>
              <w:rPr>
                <w:sz w:val="24"/>
              </w:rPr>
              <w:t>NAF/RSG/Wing</w:t>
            </w:r>
            <w:r>
              <w:rPr>
                <w:spacing w:val="-1"/>
                <w:sz w:val="24"/>
              </w:rPr>
              <w:t> </w:t>
            </w:r>
            <w:r>
              <w:rPr>
                <w:spacing w:val="-2"/>
                <w:sz w:val="24"/>
              </w:rPr>
              <w:t>Commanders</w:t>
            </w:r>
          </w:p>
        </w:tc>
      </w:tr>
      <w:tr>
        <w:trPr>
          <w:trHeight w:val="503" w:hRule="atLeast"/>
        </w:trPr>
        <w:tc>
          <w:tcPr>
            <w:tcW w:w="476" w:type="dxa"/>
          </w:tcPr>
          <w:p>
            <w:pPr>
              <w:pStyle w:val="TableParagraph"/>
              <w:spacing w:before="61"/>
              <w:ind w:left="4"/>
              <w:rPr>
                <w:sz w:val="24"/>
              </w:rPr>
            </w:pPr>
            <w:r>
              <w:rPr>
                <w:spacing w:val="-10"/>
                <w:sz w:val="24"/>
              </w:rPr>
              <w:t>5</w:t>
            </w:r>
          </w:p>
        </w:tc>
        <w:tc>
          <w:tcPr>
            <w:tcW w:w="4494" w:type="dxa"/>
          </w:tcPr>
          <w:p>
            <w:pPr>
              <w:pStyle w:val="TableParagraph"/>
              <w:spacing w:before="61"/>
              <w:ind w:left="4"/>
              <w:rPr>
                <w:sz w:val="24"/>
              </w:rPr>
            </w:pPr>
            <w:r>
              <w:rPr>
                <w:sz w:val="24"/>
              </w:rPr>
              <w:t>Unit</w:t>
            </w:r>
            <w:r>
              <w:rPr>
                <w:spacing w:val="-1"/>
                <w:sz w:val="24"/>
              </w:rPr>
              <w:t> </w:t>
            </w:r>
            <w:r>
              <w:rPr>
                <w:sz w:val="24"/>
              </w:rPr>
              <w:t>assignments</w:t>
            </w:r>
            <w:r>
              <w:rPr>
                <w:spacing w:val="-1"/>
                <w:sz w:val="24"/>
              </w:rPr>
              <w:t> </w:t>
            </w:r>
            <w:r>
              <w:rPr>
                <w:sz w:val="24"/>
              </w:rPr>
              <w:t>not</w:t>
            </w:r>
            <w:r>
              <w:rPr>
                <w:spacing w:val="-1"/>
                <w:sz w:val="24"/>
              </w:rPr>
              <w:t> </w:t>
            </w:r>
            <w:r>
              <w:rPr>
                <w:sz w:val="24"/>
              </w:rPr>
              <w:t>requiring</w:t>
            </w:r>
            <w:r>
              <w:rPr>
                <w:spacing w:val="-1"/>
                <w:sz w:val="24"/>
              </w:rPr>
              <w:t> </w:t>
            </w:r>
            <w:r>
              <w:rPr>
                <w:spacing w:val="-2"/>
                <w:sz w:val="24"/>
              </w:rPr>
              <w:t>waivers</w:t>
            </w:r>
          </w:p>
        </w:tc>
        <w:tc>
          <w:tcPr>
            <w:tcW w:w="4494" w:type="dxa"/>
          </w:tcPr>
          <w:p>
            <w:pPr>
              <w:pStyle w:val="TableParagraph"/>
              <w:spacing w:before="61"/>
              <w:ind w:left="3"/>
              <w:rPr>
                <w:sz w:val="24"/>
              </w:rPr>
            </w:pPr>
            <w:r>
              <w:rPr>
                <w:sz w:val="24"/>
              </w:rPr>
              <w:t>Unit/Wing/Group/RSG</w:t>
            </w:r>
            <w:r>
              <w:rPr>
                <w:spacing w:val="-3"/>
                <w:sz w:val="24"/>
              </w:rPr>
              <w:t> </w:t>
            </w:r>
            <w:r>
              <w:rPr>
                <w:spacing w:val="-2"/>
                <w:sz w:val="24"/>
              </w:rPr>
              <w:t>Commanders</w:t>
            </w:r>
          </w:p>
        </w:tc>
      </w:tr>
    </w:tbl>
    <w:p>
      <w:pPr>
        <w:spacing w:before="244"/>
        <w:ind w:left="780" w:right="0" w:firstLine="0"/>
        <w:jc w:val="left"/>
        <w:rPr>
          <w:b/>
          <w:sz w:val="24"/>
        </w:rPr>
      </w:pPr>
      <w:bookmarkStart w:name="_bookmark325" w:id="326"/>
      <w:bookmarkEnd w:id="326"/>
      <w:r>
        <w:rPr/>
      </w:r>
      <w:r>
        <w:rPr>
          <w:b/>
          <w:sz w:val="24"/>
        </w:rPr>
        <w:t>Table</w:t>
      </w:r>
      <w:r>
        <w:rPr>
          <w:b/>
          <w:spacing w:val="-1"/>
          <w:sz w:val="24"/>
        </w:rPr>
        <w:t> </w:t>
      </w:r>
      <w:r>
        <w:rPr>
          <w:b/>
          <w:sz w:val="24"/>
        </w:rPr>
        <w:t>9.2.</w:t>
      </w:r>
      <w:r>
        <w:rPr>
          <w:b/>
          <w:spacing w:val="61"/>
          <w:sz w:val="24"/>
        </w:rPr>
        <w:t> </w:t>
      </w:r>
      <w:r>
        <w:rPr>
          <w:b/>
          <w:sz w:val="24"/>
        </w:rPr>
        <w:t>Assignment </w:t>
      </w:r>
      <w:r>
        <w:rPr>
          <w:b/>
          <w:spacing w:val="-2"/>
          <w:sz w:val="24"/>
        </w:rPr>
        <w:t>Restrictions.</w:t>
      </w:r>
    </w:p>
    <w:p>
      <w:pPr>
        <w:pStyle w:val="BodyText"/>
        <w:spacing w:before="5"/>
        <w:ind w:left="0"/>
        <w:jc w:val="left"/>
        <w:rPr>
          <w:b/>
          <w:sz w:val="10"/>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4812"/>
        <w:gridCol w:w="4046"/>
      </w:tblGrid>
      <w:tr>
        <w:trPr>
          <w:trHeight w:val="1163" w:hRule="atLeast"/>
        </w:trPr>
        <w:tc>
          <w:tcPr>
            <w:tcW w:w="476" w:type="dxa"/>
          </w:tcPr>
          <w:p>
            <w:pPr>
              <w:pStyle w:val="TableParagraph"/>
              <w:spacing w:line="270" w:lineRule="atLeast" w:before="39"/>
              <w:ind w:left="4" w:right="286"/>
              <w:jc w:val="both"/>
              <w:rPr>
                <w:b/>
                <w:sz w:val="24"/>
              </w:rPr>
            </w:pPr>
            <w:r>
              <w:rPr>
                <w:b/>
                <w:spacing w:val="-10"/>
                <w:sz w:val="24"/>
              </w:rPr>
              <w:t>R U L E</w:t>
            </w:r>
          </w:p>
        </w:tc>
        <w:tc>
          <w:tcPr>
            <w:tcW w:w="4812" w:type="dxa"/>
          </w:tcPr>
          <w:p>
            <w:pPr>
              <w:pStyle w:val="TableParagraph"/>
              <w:spacing w:before="60"/>
              <w:ind w:left="4"/>
              <w:rPr>
                <w:b/>
                <w:sz w:val="24"/>
              </w:rPr>
            </w:pPr>
            <w:r>
              <w:rPr>
                <w:b/>
                <w:sz w:val="24"/>
              </w:rPr>
              <w:t>If a </w:t>
            </w:r>
            <w:r>
              <w:rPr>
                <w:b/>
                <w:spacing w:val="-2"/>
                <w:sz w:val="24"/>
              </w:rPr>
              <w:t>member</w:t>
            </w:r>
          </w:p>
        </w:tc>
        <w:tc>
          <w:tcPr>
            <w:tcW w:w="4046" w:type="dxa"/>
          </w:tcPr>
          <w:p>
            <w:pPr>
              <w:pStyle w:val="TableParagraph"/>
              <w:spacing w:before="60"/>
              <w:ind w:left="85"/>
              <w:rPr>
                <w:b/>
                <w:sz w:val="24"/>
              </w:rPr>
            </w:pPr>
            <w:r>
              <w:rPr>
                <w:b/>
                <w:sz w:val="24"/>
              </w:rPr>
              <w:t>then</w:t>
            </w:r>
            <w:r>
              <w:rPr>
                <w:b/>
                <w:spacing w:val="-7"/>
                <w:sz w:val="24"/>
              </w:rPr>
              <w:t> </w:t>
            </w:r>
            <w:r>
              <w:rPr>
                <w:b/>
                <w:sz w:val="24"/>
              </w:rPr>
              <w:t>units</w:t>
            </w:r>
            <w:r>
              <w:rPr>
                <w:b/>
                <w:spacing w:val="-8"/>
                <w:sz w:val="24"/>
              </w:rPr>
              <w:t> </w:t>
            </w:r>
            <w:r>
              <w:rPr>
                <w:b/>
                <w:sz w:val="24"/>
              </w:rPr>
              <w:t>will</w:t>
            </w:r>
            <w:r>
              <w:rPr>
                <w:b/>
                <w:spacing w:val="-7"/>
                <w:sz w:val="24"/>
              </w:rPr>
              <w:t> </w:t>
            </w:r>
            <w:r>
              <w:rPr>
                <w:b/>
                <w:sz w:val="24"/>
              </w:rPr>
              <w:t>not</w:t>
            </w:r>
            <w:r>
              <w:rPr>
                <w:b/>
                <w:spacing w:val="-7"/>
                <w:sz w:val="24"/>
              </w:rPr>
              <w:t> </w:t>
            </w:r>
            <w:r>
              <w:rPr>
                <w:b/>
                <w:sz w:val="24"/>
              </w:rPr>
              <w:t>assign</w:t>
            </w:r>
            <w:r>
              <w:rPr>
                <w:b/>
                <w:spacing w:val="-7"/>
                <w:sz w:val="24"/>
              </w:rPr>
              <w:t> </w:t>
            </w:r>
            <w:r>
              <w:rPr>
                <w:b/>
                <w:sz w:val="24"/>
              </w:rPr>
              <w:t>the</w:t>
            </w:r>
            <w:r>
              <w:rPr>
                <w:b/>
                <w:spacing w:val="-7"/>
                <w:sz w:val="24"/>
              </w:rPr>
              <w:t> </w:t>
            </w:r>
            <w:r>
              <w:rPr>
                <w:b/>
                <w:sz w:val="24"/>
              </w:rPr>
              <w:t>member </w:t>
            </w:r>
            <w:r>
              <w:rPr>
                <w:b/>
                <w:spacing w:val="-6"/>
                <w:sz w:val="24"/>
              </w:rPr>
              <w:t>to</w:t>
            </w:r>
          </w:p>
        </w:tc>
      </w:tr>
      <w:tr>
        <w:trPr>
          <w:trHeight w:val="1279" w:hRule="atLeast"/>
        </w:trPr>
        <w:tc>
          <w:tcPr>
            <w:tcW w:w="476" w:type="dxa"/>
          </w:tcPr>
          <w:p>
            <w:pPr>
              <w:pStyle w:val="TableParagraph"/>
              <w:spacing w:before="61"/>
              <w:ind w:left="4"/>
              <w:rPr>
                <w:sz w:val="24"/>
              </w:rPr>
            </w:pPr>
            <w:r>
              <w:rPr>
                <w:spacing w:val="-10"/>
                <w:sz w:val="24"/>
              </w:rPr>
              <w:t>1</w:t>
            </w:r>
          </w:p>
        </w:tc>
        <w:tc>
          <w:tcPr>
            <w:tcW w:w="4812" w:type="dxa"/>
          </w:tcPr>
          <w:p>
            <w:pPr>
              <w:pStyle w:val="TableParagraph"/>
              <w:spacing w:before="61"/>
              <w:ind w:left="4"/>
              <w:rPr>
                <w:sz w:val="24"/>
              </w:rPr>
            </w:pPr>
            <w:r>
              <w:rPr>
                <w:sz w:val="24"/>
              </w:rPr>
              <w:t>Is</w:t>
            </w:r>
            <w:r>
              <w:rPr>
                <w:spacing w:val="-5"/>
                <w:sz w:val="24"/>
              </w:rPr>
              <w:t> </w:t>
            </w:r>
            <w:r>
              <w:rPr>
                <w:sz w:val="24"/>
              </w:rPr>
              <w:t>in</w:t>
            </w:r>
            <w:r>
              <w:rPr>
                <w:spacing w:val="-5"/>
                <w:sz w:val="24"/>
              </w:rPr>
              <w:t> </w:t>
            </w:r>
            <w:r>
              <w:rPr>
                <w:sz w:val="24"/>
              </w:rPr>
              <w:t>the</w:t>
            </w:r>
            <w:r>
              <w:rPr>
                <w:spacing w:val="-5"/>
                <w:sz w:val="24"/>
              </w:rPr>
              <w:t> </w:t>
            </w:r>
            <w:r>
              <w:rPr>
                <w:sz w:val="24"/>
              </w:rPr>
              <w:t>Standby</w:t>
            </w:r>
            <w:r>
              <w:rPr>
                <w:spacing w:val="-5"/>
                <w:sz w:val="24"/>
              </w:rPr>
              <w:t> </w:t>
            </w:r>
            <w:r>
              <w:rPr>
                <w:sz w:val="24"/>
              </w:rPr>
              <w:t>Reserve</w:t>
            </w:r>
            <w:r>
              <w:rPr>
                <w:spacing w:val="-5"/>
                <w:sz w:val="24"/>
              </w:rPr>
              <w:t> </w:t>
            </w:r>
            <w:r>
              <w:rPr>
                <w:sz w:val="24"/>
              </w:rPr>
              <w:t>and</w:t>
            </w:r>
            <w:r>
              <w:rPr>
                <w:spacing w:val="-5"/>
                <w:sz w:val="24"/>
              </w:rPr>
              <w:t> </w:t>
            </w:r>
            <w:r>
              <w:rPr>
                <w:sz w:val="24"/>
              </w:rPr>
              <w:t>has</w:t>
            </w:r>
            <w:r>
              <w:rPr>
                <w:spacing w:val="-5"/>
                <w:sz w:val="24"/>
              </w:rPr>
              <w:t> </w:t>
            </w:r>
            <w:r>
              <w:rPr>
                <w:sz w:val="24"/>
              </w:rPr>
              <w:t>met</w:t>
            </w:r>
            <w:r>
              <w:rPr>
                <w:spacing w:val="-5"/>
                <w:sz w:val="24"/>
              </w:rPr>
              <w:t> </w:t>
            </w:r>
            <w:r>
              <w:rPr>
                <w:sz w:val="24"/>
              </w:rPr>
              <w:t>all</w:t>
            </w:r>
            <w:r>
              <w:rPr>
                <w:spacing w:val="-5"/>
                <w:sz w:val="24"/>
              </w:rPr>
              <w:t> </w:t>
            </w:r>
            <w:r>
              <w:rPr>
                <w:sz w:val="24"/>
              </w:rPr>
              <w:t>service requirements for Reserve retired pay except for age and has 1 year or less before reaching maximum age or length of service</w:t>
            </w:r>
          </w:p>
        </w:tc>
        <w:tc>
          <w:tcPr>
            <w:tcW w:w="4046" w:type="dxa"/>
          </w:tcPr>
          <w:p>
            <w:pPr>
              <w:pStyle w:val="TableParagraph"/>
              <w:spacing w:before="61"/>
              <w:ind w:left="85"/>
              <w:rPr>
                <w:b/>
                <w:sz w:val="24"/>
              </w:rPr>
            </w:pPr>
            <w:r>
              <w:rPr>
                <w:sz w:val="24"/>
              </w:rPr>
              <w:t>the</w:t>
            </w:r>
            <w:r>
              <w:rPr>
                <w:spacing w:val="-1"/>
                <w:sz w:val="24"/>
              </w:rPr>
              <w:t> </w:t>
            </w:r>
            <w:r>
              <w:rPr>
                <w:sz w:val="24"/>
              </w:rPr>
              <w:t>Ready Reserve.</w:t>
            </w:r>
            <w:r>
              <w:rPr>
                <w:spacing w:val="-1"/>
                <w:sz w:val="24"/>
              </w:rPr>
              <w:t> </w:t>
            </w:r>
            <w:r>
              <w:rPr>
                <w:b/>
                <w:sz w:val="24"/>
              </w:rPr>
              <w:t>(T-</w:t>
            </w:r>
            <w:r>
              <w:rPr>
                <w:b/>
                <w:spacing w:val="-5"/>
                <w:sz w:val="24"/>
              </w:rPr>
              <w:t>2)</w:t>
            </w:r>
          </w:p>
        </w:tc>
      </w:tr>
      <w:tr>
        <w:trPr>
          <w:trHeight w:val="1280" w:hRule="atLeast"/>
        </w:trPr>
        <w:tc>
          <w:tcPr>
            <w:tcW w:w="476" w:type="dxa"/>
          </w:tcPr>
          <w:p>
            <w:pPr>
              <w:pStyle w:val="TableParagraph"/>
              <w:spacing w:before="61"/>
              <w:ind w:left="4"/>
              <w:rPr>
                <w:sz w:val="24"/>
              </w:rPr>
            </w:pPr>
            <w:r>
              <w:rPr>
                <w:spacing w:val="-10"/>
                <w:sz w:val="24"/>
              </w:rPr>
              <w:t>2</w:t>
            </w:r>
          </w:p>
        </w:tc>
        <w:tc>
          <w:tcPr>
            <w:tcW w:w="4812" w:type="dxa"/>
          </w:tcPr>
          <w:p>
            <w:pPr>
              <w:pStyle w:val="TableParagraph"/>
              <w:spacing w:before="61"/>
              <w:ind w:left="4" w:right="128"/>
              <w:rPr>
                <w:sz w:val="24"/>
              </w:rPr>
            </w:pPr>
            <w:r>
              <w:rPr>
                <w:sz w:val="24"/>
              </w:rPr>
              <w:t>Is</w:t>
            </w:r>
            <w:r>
              <w:rPr>
                <w:spacing w:val="-5"/>
                <w:sz w:val="24"/>
              </w:rPr>
              <w:t> </w:t>
            </w:r>
            <w:r>
              <w:rPr>
                <w:sz w:val="24"/>
              </w:rPr>
              <w:t>an</w:t>
            </w:r>
            <w:r>
              <w:rPr>
                <w:spacing w:val="-5"/>
                <w:sz w:val="24"/>
              </w:rPr>
              <w:t> </w:t>
            </w:r>
            <w:r>
              <w:rPr>
                <w:sz w:val="24"/>
              </w:rPr>
              <w:t>officer</w:t>
            </w:r>
            <w:r>
              <w:rPr>
                <w:spacing w:val="-6"/>
                <w:sz w:val="24"/>
              </w:rPr>
              <w:t> </w:t>
            </w:r>
            <w:r>
              <w:rPr>
                <w:sz w:val="24"/>
              </w:rPr>
              <w:t>in</w:t>
            </w:r>
            <w:r>
              <w:rPr>
                <w:spacing w:val="-5"/>
                <w:sz w:val="24"/>
              </w:rPr>
              <w:t> </w:t>
            </w:r>
            <w:r>
              <w:rPr>
                <w:sz w:val="24"/>
              </w:rPr>
              <w:t>the</w:t>
            </w:r>
            <w:r>
              <w:rPr>
                <w:spacing w:val="-5"/>
                <w:sz w:val="24"/>
              </w:rPr>
              <w:t> </w:t>
            </w:r>
            <w:r>
              <w:rPr>
                <w:sz w:val="24"/>
              </w:rPr>
              <w:t>Standby</w:t>
            </w:r>
            <w:r>
              <w:rPr>
                <w:spacing w:val="-5"/>
                <w:sz w:val="24"/>
              </w:rPr>
              <w:t> </w:t>
            </w:r>
            <w:r>
              <w:rPr>
                <w:sz w:val="24"/>
              </w:rPr>
              <w:t>Reserve</w:t>
            </w:r>
            <w:r>
              <w:rPr>
                <w:spacing w:val="-6"/>
                <w:sz w:val="24"/>
              </w:rPr>
              <w:t> </w:t>
            </w:r>
            <w:r>
              <w:rPr>
                <w:sz w:val="24"/>
              </w:rPr>
              <w:t>who</w:t>
            </w:r>
            <w:r>
              <w:rPr>
                <w:spacing w:val="-5"/>
                <w:sz w:val="24"/>
              </w:rPr>
              <w:t> </w:t>
            </w:r>
            <w:r>
              <w:rPr>
                <w:sz w:val="24"/>
              </w:rPr>
              <w:t>cannot reach 18-20 satisfactory years for retirement before reaching maximum age or length of </w:t>
            </w:r>
            <w:r>
              <w:rPr>
                <w:spacing w:val="-2"/>
                <w:sz w:val="24"/>
              </w:rPr>
              <w:t>service</w:t>
            </w:r>
          </w:p>
        </w:tc>
        <w:tc>
          <w:tcPr>
            <w:tcW w:w="4046" w:type="dxa"/>
          </w:tcPr>
          <w:p>
            <w:pPr>
              <w:pStyle w:val="TableParagraph"/>
              <w:spacing w:before="61"/>
              <w:ind w:left="85"/>
              <w:rPr>
                <w:b/>
                <w:sz w:val="24"/>
              </w:rPr>
            </w:pPr>
            <w:r>
              <w:rPr>
                <w:sz w:val="24"/>
              </w:rPr>
              <w:t>the</w:t>
            </w:r>
            <w:r>
              <w:rPr>
                <w:spacing w:val="-3"/>
                <w:sz w:val="24"/>
              </w:rPr>
              <w:t> </w:t>
            </w:r>
            <w:r>
              <w:rPr>
                <w:sz w:val="24"/>
              </w:rPr>
              <w:t>Ready Reserve</w:t>
            </w:r>
            <w:r>
              <w:rPr>
                <w:spacing w:val="-1"/>
                <w:sz w:val="24"/>
              </w:rPr>
              <w:t> </w:t>
            </w:r>
            <w:r>
              <w:rPr>
                <w:sz w:val="24"/>
              </w:rPr>
              <w:t>(see</w:t>
            </w:r>
            <w:r>
              <w:rPr>
                <w:spacing w:val="-2"/>
                <w:sz w:val="24"/>
              </w:rPr>
              <w:t> </w:t>
            </w:r>
            <w:r>
              <w:rPr>
                <w:sz w:val="24"/>
              </w:rPr>
              <w:t>note 1).</w:t>
            </w:r>
            <w:r>
              <w:rPr>
                <w:spacing w:val="1"/>
                <w:sz w:val="24"/>
              </w:rPr>
              <w:t> </w:t>
            </w:r>
            <w:r>
              <w:rPr>
                <w:b/>
                <w:sz w:val="24"/>
              </w:rPr>
              <w:t>(T-</w:t>
            </w:r>
            <w:r>
              <w:rPr>
                <w:b/>
                <w:spacing w:val="-5"/>
                <w:sz w:val="24"/>
              </w:rPr>
              <w:t>2)</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4812"/>
        <w:gridCol w:w="4046"/>
      </w:tblGrid>
      <w:tr>
        <w:trPr>
          <w:trHeight w:val="1164" w:hRule="atLeast"/>
        </w:trPr>
        <w:tc>
          <w:tcPr>
            <w:tcW w:w="476" w:type="dxa"/>
          </w:tcPr>
          <w:p>
            <w:pPr>
              <w:pStyle w:val="TableParagraph"/>
              <w:spacing w:line="270" w:lineRule="atLeast" w:before="40"/>
              <w:ind w:left="4" w:right="286"/>
              <w:jc w:val="both"/>
              <w:rPr>
                <w:b/>
                <w:sz w:val="24"/>
              </w:rPr>
            </w:pPr>
            <w:r>
              <w:rPr>
                <w:b/>
                <w:spacing w:val="-10"/>
                <w:sz w:val="24"/>
              </w:rPr>
              <w:t>R U L E</w:t>
            </w:r>
          </w:p>
        </w:tc>
        <w:tc>
          <w:tcPr>
            <w:tcW w:w="4812" w:type="dxa"/>
          </w:tcPr>
          <w:p>
            <w:pPr>
              <w:pStyle w:val="TableParagraph"/>
              <w:spacing w:before="60"/>
              <w:ind w:left="4"/>
              <w:rPr>
                <w:b/>
                <w:sz w:val="24"/>
              </w:rPr>
            </w:pPr>
            <w:r>
              <w:rPr>
                <w:b/>
                <w:sz w:val="24"/>
              </w:rPr>
              <w:t>If a </w:t>
            </w:r>
            <w:r>
              <w:rPr>
                <w:b/>
                <w:spacing w:val="-2"/>
                <w:sz w:val="24"/>
              </w:rPr>
              <w:t>member</w:t>
            </w:r>
          </w:p>
        </w:tc>
        <w:tc>
          <w:tcPr>
            <w:tcW w:w="4046" w:type="dxa"/>
          </w:tcPr>
          <w:p>
            <w:pPr>
              <w:pStyle w:val="TableParagraph"/>
              <w:spacing w:before="60"/>
              <w:ind w:left="85"/>
              <w:rPr>
                <w:b/>
                <w:sz w:val="24"/>
              </w:rPr>
            </w:pPr>
            <w:r>
              <w:rPr>
                <w:b/>
                <w:sz w:val="24"/>
              </w:rPr>
              <w:t>then</w:t>
            </w:r>
            <w:r>
              <w:rPr>
                <w:b/>
                <w:spacing w:val="-7"/>
                <w:sz w:val="24"/>
              </w:rPr>
              <w:t> </w:t>
            </w:r>
            <w:r>
              <w:rPr>
                <w:b/>
                <w:sz w:val="24"/>
              </w:rPr>
              <w:t>units</w:t>
            </w:r>
            <w:r>
              <w:rPr>
                <w:b/>
                <w:spacing w:val="-8"/>
                <w:sz w:val="24"/>
              </w:rPr>
              <w:t> </w:t>
            </w:r>
            <w:r>
              <w:rPr>
                <w:b/>
                <w:sz w:val="24"/>
              </w:rPr>
              <w:t>will</w:t>
            </w:r>
            <w:r>
              <w:rPr>
                <w:b/>
                <w:spacing w:val="-7"/>
                <w:sz w:val="24"/>
              </w:rPr>
              <w:t> </w:t>
            </w:r>
            <w:r>
              <w:rPr>
                <w:b/>
                <w:sz w:val="24"/>
              </w:rPr>
              <w:t>not</w:t>
            </w:r>
            <w:r>
              <w:rPr>
                <w:b/>
                <w:spacing w:val="-7"/>
                <w:sz w:val="24"/>
              </w:rPr>
              <w:t> </w:t>
            </w:r>
            <w:r>
              <w:rPr>
                <w:b/>
                <w:sz w:val="24"/>
              </w:rPr>
              <w:t>assign</w:t>
            </w:r>
            <w:r>
              <w:rPr>
                <w:b/>
                <w:spacing w:val="-7"/>
                <w:sz w:val="24"/>
              </w:rPr>
              <w:t> </w:t>
            </w:r>
            <w:r>
              <w:rPr>
                <w:b/>
                <w:sz w:val="24"/>
              </w:rPr>
              <w:t>the</w:t>
            </w:r>
            <w:r>
              <w:rPr>
                <w:b/>
                <w:spacing w:val="-7"/>
                <w:sz w:val="24"/>
              </w:rPr>
              <w:t> </w:t>
            </w:r>
            <w:r>
              <w:rPr>
                <w:b/>
                <w:sz w:val="24"/>
              </w:rPr>
              <w:t>member </w:t>
            </w:r>
            <w:r>
              <w:rPr>
                <w:b/>
                <w:spacing w:val="-6"/>
                <w:sz w:val="24"/>
              </w:rPr>
              <w:t>to</w:t>
            </w:r>
          </w:p>
        </w:tc>
      </w:tr>
      <w:tr>
        <w:trPr>
          <w:trHeight w:val="2118" w:hRule="atLeast"/>
        </w:trPr>
        <w:tc>
          <w:tcPr>
            <w:tcW w:w="476" w:type="dxa"/>
          </w:tcPr>
          <w:p>
            <w:pPr>
              <w:pStyle w:val="TableParagraph"/>
              <w:spacing w:before="61"/>
              <w:ind w:left="4"/>
              <w:rPr>
                <w:sz w:val="24"/>
              </w:rPr>
            </w:pPr>
            <w:r>
              <w:rPr>
                <w:spacing w:val="-10"/>
                <w:sz w:val="24"/>
              </w:rPr>
              <w:t>3</w:t>
            </w:r>
          </w:p>
        </w:tc>
        <w:tc>
          <w:tcPr>
            <w:tcW w:w="4812" w:type="dxa"/>
          </w:tcPr>
          <w:p>
            <w:pPr>
              <w:pStyle w:val="TableParagraph"/>
              <w:spacing w:before="61"/>
              <w:ind w:left="4"/>
              <w:rPr>
                <w:sz w:val="24"/>
              </w:rPr>
            </w:pPr>
            <w:r>
              <w:rPr>
                <w:sz w:val="24"/>
              </w:rPr>
              <w:t>Is</w:t>
            </w:r>
            <w:r>
              <w:rPr>
                <w:spacing w:val="-7"/>
                <w:sz w:val="24"/>
              </w:rPr>
              <w:t> </w:t>
            </w:r>
            <w:r>
              <w:rPr>
                <w:sz w:val="24"/>
              </w:rPr>
              <w:t>in</w:t>
            </w:r>
            <w:r>
              <w:rPr>
                <w:spacing w:val="-7"/>
                <w:sz w:val="24"/>
              </w:rPr>
              <w:t> </w:t>
            </w:r>
            <w:r>
              <w:rPr>
                <w:sz w:val="24"/>
              </w:rPr>
              <w:t>the</w:t>
            </w:r>
            <w:r>
              <w:rPr>
                <w:spacing w:val="-7"/>
                <w:sz w:val="24"/>
              </w:rPr>
              <w:t> </w:t>
            </w:r>
            <w:r>
              <w:rPr>
                <w:sz w:val="24"/>
              </w:rPr>
              <w:t>Ready</w:t>
            </w:r>
            <w:r>
              <w:rPr>
                <w:spacing w:val="-7"/>
                <w:sz w:val="24"/>
              </w:rPr>
              <w:t> </w:t>
            </w:r>
            <w:r>
              <w:rPr>
                <w:sz w:val="24"/>
              </w:rPr>
              <w:t>Reinforcement</w:t>
            </w:r>
            <w:r>
              <w:rPr>
                <w:spacing w:val="-7"/>
                <w:sz w:val="24"/>
              </w:rPr>
              <w:t> </w:t>
            </w:r>
            <w:r>
              <w:rPr>
                <w:sz w:val="24"/>
              </w:rPr>
              <w:t>Personnel</w:t>
            </w:r>
            <w:r>
              <w:rPr>
                <w:spacing w:val="-7"/>
                <w:sz w:val="24"/>
              </w:rPr>
              <w:t> </w:t>
            </w:r>
            <w:r>
              <w:rPr>
                <w:sz w:val="24"/>
              </w:rPr>
              <w:t>Section or the Non-obligated Non-participating Ready Personnel Section</w:t>
            </w:r>
            <w:r>
              <w:rPr>
                <w:spacing w:val="40"/>
                <w:sz w:val="24"/>
              </w:rPr>
              <w:t> </w:t>
            </w:r>
            <w:r>
              <w:rPr>
                <w:sz w:val="24"/>
              </w:rPr>
              <w:t>and has met all requirements for Reserve retired pay except for age and will reach</w:t>
            </w:r>
            <w:r>
              <w:rPr>
                <w:spacing w:val="-4"/>
                <w:sz w:val="24"/>
              </w:rPr>
              <w:t> </w:t>
            </w:r>
            <w:r>
              <w:rPr>
                <w:sz w:val="24"/>
              </w:rPr>
              <w:t>maximum</w:t>
            </w:r>
            <w:r>
              <w:rPr>
                <w:spacing w:val="-3"/>
                <w:sz w:val="24"/>
              </w:rPr>
              <w:t> </w:t>
            </w:r>
            <w:r>
              <w:rPr>
                <w:sz w:val="24"/>
              </w:rPr>
              <w:t>age</w:t>
            </w:r>
            <w:r>
              <w:rPr>
                <w:spacing w:val="-3"/>
                <w:sz w:val="24"/>
              </w:rPr>
              <w:t> </w:t>
            </w:r>
            <w:r>
              <w:rPr>
                <w:sz w:val="24"/>
              </w:rPr>
              <w:t>or</w:t>
            </w:r>
            <w:r>
              <w:rPr>
                <w:spacing w:val="-4"/>
                <w:sz w:val="24"/>
              </w:rPr>
              <w:t> </w:t>
            </w:r>
            <w:r>
              <w:rPr>
                <w:sz w:val="24"/>
              </w:rPr>
              <w:t>length</w:t>
            </w:r>
            <w:r>
              <w:rPr>
                <w:spacing w:val="-3"/>
                <w:sz w:val="24"/>
              </w:rPr>
              <w:t> </w:t>
            </w:r>
            <w:r>
              <w:rPr>
                <w:sz w:val="24"/>
              </w:rPr>
              <w:t>of</w:t>
            </w:r>
            <w:r>
              <w:rPr>
                <w:spacing w:val="-3"/>
                <w:sz w:val="24"/>
              </w:rPr>
              <w:t> </w:t>
            </w:r>
            <w:r>
              <w:rPr>
                <w:sz w:val="24"/>
              </w:rPr>
              <w:t>service</w:t>
            </w:r>
            <w:r>
              <w:rPr>
                <w:spacing w:val="-3"/>
                <w:sz w:val="24"/>
              </w:rPr>
              <w:t> </w:t>
            </w:r>
            <w:r>
              <w:rPr>
                <w:sz w:val="24"/>
              </w:rPr>
              <w:t>within</w:t>
            </w:r>
            <w:r>
              <w:rPr>
                <w:spacing w:val="-4"/>
                <w:sz w:val="24"/>
              </w:rPr>
              <w:t> </w:t>
            </w:r>
            <w:r>
              <w:rPr>
                <w:sz w:val="24"/>
              </w:rPr>
              <w:t>a </w:t>
            </w:r>
            <w:r>
              <w:rPr>
                <w:spacing w:val="-4"/>
                <w:sz w:val="24"/>
              </w:rPr>
              <w:t>year</w:t>
            </w:r>
          </w:p>
        </w:tc>
        <w:tc>
          <w:tcPr>
            <w:tcW w:w="4046" w:type="dxa"/>
          </w:tcPr>
          <w:p>
            <w:pPr>
              <w:pStyle w:val="TableParagraph"/>
              <w:spacing w:before="61"/>
              <w:ind w:left="85"/>
              <w:rPr>
                <w:sz w:val="24"/>
              </w:rPr>
            </w:pPr>
            <w:r>
              <w:rPr>
                <w:sz w:val="24"/>
              </w:rPr>
              <w:t>any</w:t>
            </w:r>
            <w:r>
              <w:rPr>
                <w:spacing w:val="-1"/>
                <w:sz w:val="24"/>
              </w:rPr>
              <w:t> </w:t>
            </w:r>
            <w:r>
              <w:rPr>
                <w:sz w:val="24"/>
              </w:rPr>
              <w:t>other</w:t>
            </w:r>
            <w:r>
              <w:rPr>
                <w:spacing w:val="-1"/>
                <w:sz w:val="24"/>
              </w:rPr>
              <w:t> </w:t>
            </w:r>
            <w:r>
              <w:rPr>
                <w:sz w:val="24"/>
              </w:rPr>
              <w:t>section of</w:t>
            </w:r>
            <w:r>
              <w:rPr>
                <w:spacing w:val="-1"/>
                <w:sz w:val="24"/>
              </w:rPr>
              <w:t> </w:t>
            </w:r>
            <w:r>
              <w:rPr>
                <w:sz w:val="24"/>
              </w:rPr>
              <w:t>the</w:t>
            </w:r>
            <w:r>
              <w:rPr>
                <w:spacing w:val="-2"/>
                <w:sz w:val="24"/>
              </w:rPr>
              <w:t> </w:t>
            </w:r>
            <w:r>
              <w:rPr>
                <w:sz w:val="24"/>
              </w:rPr>
              <w:t>Ready </w:t>
            </w:r>
            <w:r>
              <w:rPr>
                <w:spacing w:val="-2"/>
                <w:sz w:val="24"/>
              </w:rPr>
              <w:t>Reserve.</w:t>
            </w:r>
          </w:p>
          <w:p>
            <w:pPr>
              <w:pStyle w:val="TableParagraph"/>
              <w:ind w:left="85"/>
              <w:rPr>
                <w:b/>
                <w:sz w:val="24"/>
              </w:rPr>
            </w:pPr>
            <w:r>
              <w:rPr>
                <w:b/>
                <w:spacing w:val="-2"/>
                <w:sz w:val="24"/>
              </w:rPr>
              <w:t>(T-</w:t>
            </w:r>
            <w:r>
              <w:rPr>
                <w:b/>
                <w:spacing w:val="-7"/>
                <w:sz w:val="24"/>
              </w:rPr>
              <w:t>2)</w:t>
            </w:r>
          </w:p>
        </w:tc>
      </w:tr>
      <w:tr>
        <w:trPr>
          <w:trHeight w:val="1280" w:hRule="atLeast"/>
        </w:trPr>
        <w:tc>
          <w:tcPr>
            <w:tcW w:w="476" w:type="dxa"/>
          </w:tcPr>
          <w:p>
            <w:pPr>
              <w:pStyle w:val="TableParagraph"/>
              <w:spacing w:before="61"/>
              <w:ind w:left="4"/>
              <w:rPr>
                <w:sz w:val="24"/>
              </w:rPr>
            </w:pPr>
            <w:r>
              <w:rPr>
                <w:spacing w:val="-10"/>
                <w:sz w:val="24"/>
              </w:rPr>
              <w:t>4</w:t>
            </w:r>
          </w:p>
        </w:tc>
        <w:tc>
          <w:tcPr>
            <w:tcW w:w="4812" w:type="dxa"/>
          </w:tcPr>
          <w:p>
            <w:pPr>
              <w:pStyle w:val="TableParagraph"/>
              <w:spacing w:before="61"/>
              <w:ind w:left="4"/>
              <w:rPr>
                <w:sz w:val="24"/>
              </w:rPr>
            </w:pPr>
            <w:r>
              <w:rPr>
                <w:sz w:val="24"/>
              </w:rPr>
              <w:t>Is an officer released from active duty under DAFI</w:t>
            </w:r>
            <w:r>
              <w:rPr>
                <w:spacing w:val="-8"/>
                <w:sz w:val="24"/>
              </w:rPr>
              <w:t> </w:t>
            </w:r>
            <w:r>
              <w:rPr>
                <w:sz w:val="24"/>
              </w:rPr>
              <w:t>36-3211,</w:t>
            </w:r>
            <w:r>
              <w:rPr>
                <w:spacing w:val="-8"/>
                <w:sz w:val="24"/>
              </w:rPr>
              <w:t> </w:t>
            </w:r>
            <w:r>
              <w:rPr>
                <w:sz w:val="24"/>
              </w:rPr>
              <w:t>Secretarial</w:t>
            </w:r>
            <w:r>
              <w:rPr>
                <w:spacing w:val="-8"/>
                <w:sz w:val="24"/>
              </w:rPr>
              <w:t> </w:t>
            </w:r>
            <w:r>
              <w:rPr>
                <w:sz w:val="24"/>
              </w:rPr>
              <w:t>directive,</w:t>
            </w:r>
            <w:r>
              <w:rPr>
                <w:spacing w:val="-8"/>
                <w:sz w:val="24"/>
              </w:rPr>
              <w:t> </w:t>
            </w:r>
            <w:r>
              <w:rPr>
                <w:sz w:val="24"/>
              </w:rPr>
              <w:t>or</w:t>
            </w:r>
            <w:r>
              <w:rPr>
                <w:spacing w:val="-8"/>
                <w:sz w:val="24"/>
              </w:rPr>
              <w:t> </w:t>
            </w:r>
            <w:r>
              <w:rPr>
                <w:sz w:val="24"/>
              </w:rPr>
              <w:t>under sentence to dismissal</w:t>
            </w:r>
          </w:p>
        </w:tc>
        <w:tc>
          <w:tcPr>
            <w:tcW w:w="4046" w:type="dxa"/>
          </w:tcPr>
          <w:p>
            <w:pPr>
              <w:pStyle w:val="TableParagraph"/>
              <w:spacing w:before="61"/>
              <w:ind w:left="85"/>
              <w:rPr>
                <w:b/>
                <w:sz w:val="24"/>
              </w:rPr>
            </w:pPr>
            <w:r>
              <w:rPr>
                <w:sz w:val="24"/>
              </w:rPr>
              <w:t>the</w:t>
            </w:r>
            <w:r>
              <w:rPr>
                <w:spacing w:val="-1"/>
                <w:sz w:val="24"/>
              </w:rPr>
              <w:t> </w:t>
            </w:r>
            <w:r>
              <w:rPr>
                <w:sz w:val="24"/>
              </w:rPr>
              <w:t>Ready Reserve.</w:t>
            </w:r>
            <w:r>
              <w:rPr>
                <w:spacing w:val="-1"/>
                <w:sz w:val="24"/>
              </w:rPr>
              <w:t> </w:t>
            </w:r>
            <w:r>
              <w:rPr>
                <w:b/>
                <w:sz w:val="24"/>
              </w:rPr>
              <w:t>(T-</w:t>
            </w:r>
            <w:r>
              <w:rPr>
                <w:b/>
                <w:spacing w:val="-5"/>
                <w:sz w:val="24"/>
              </w:rPr>
              <w:t>2)</w:t>
            </w:r>
          </w:p>
        </w:tc>
      </w:tr>
      <w:tr>
        <w:trPr>
          <w:trHeight w:val="1280" w:hRule="atLeast"/>
        </w:trPr>
        <w:tc>
          <w:tcPr>
            <w:tcW w:w="476" w:type="dxa"/>
          </w:tcPr>
          <w:p>
            <w:pPr>
              <w:pStyle w:val="TableParagraph"/>
              <w:spacing w:before="61"/>
              <w:ind w:left="4"/>
              <w:rPr>
                <w:sz w:val="24"/>
              </w:rPr>
            </w:pPr>
            <w:r>
              <w:rPr>
                <w:spacing w:val="-10"/>
                <w:sz w:val="24"/>
              </w:rPr>
              <w:t>5</w:t>
            </w:r>
          </w:p>
        </w:tc>
        <w:tc>
          <w:tcPr>
            <w:tcW w:w="4812" w:type="dxa"/>
          </w:tcPr>
          <w:p>
            <w:pPr>
              <w:pStyle w:val="TableParagraph"/>
              <w:spacing w:before="61"/>
              <w:ind w:left="4"/>
              <w:rPr>
                <w:sz w:val="24"/>
              </w:rPr>
            </w:pPr>
            <w:r>
              <w:rPr>
                <w:sz w:val="24"/>
              </w:rPr>
              <w:t>Is</w:t>
            </w:r>
            <w:r>
              <w:rPr>
                <w:spacing w:val="-8"/>
                <w:sz w:val="24"/>
              </w:rPr>
              <w:t> </w:t>
            </w:r>
            <w:r>
              <w:rPr>
                <w:sz w:val="24"/>
              </w:rPr>
              <w:t>a</w:t>
            </w:r>
            <w:r>
              <w:rPr>
                <w:spacing w:val="-8"/>
                <w:sz w:val="24"/>
              </w:rPr>
              <w:t> </w:t>
            </w:r>
            <w:r>
              <w:rPr>
                <w:sz w:val="24"/>
              </w:rPr>
              <w:t>dual-status</w:t>
            </w:r>
            <w:r>
              <w:rPr>
                <w:spacing w:val="-8"/>
                <w:sz w:val="24"/>
              </w:rPr>
              <w:t> </w:t>
            </w:r>
            <w:r>
              <w:rPr>
                <w:sz w:val="24"/>
              </w:rPr>
              <w:t>member</w:t>
            </w:r>
            <w:r>
              <w:rPr>
                <w:spacing w:val="-8"/>
                <w:sz w:val="24"/>
              </w:rPr>
              <w:t> </w:t>
            </w:r>
            <w:r>
              <w:rPr>
                <w:sz w:val="24"/>
              </w:rPr>
              <w:t>(Reserve</w:t>
            </w:r>
            <w:r>
              <w:rPr>
                <w:spacing w:val="-8"/>
                <w:sz w:val="24"/>
              </w:rPr>
              <w:t> </w:t>
            </w:r>
            <w:r>
              <w:rPr>
                <w:sz w:val="24"/>
              </w:rPr>
              <w:t>commissioned officer serving on active duty as an enlisted </w:t>
            </w:r>
            <w:r>
              <w:rPr>
                <w:spacing w:val="-2"/>
                <w:sz w:val="24"/>
              </w:rPr>
              <w:t>member)</w:t>
            </w:r>
          </w:p>
        </w:tc>
        <w:tc>
          <w:tcPr>
            <w:tcW w:w="4046" w:type="dxa"/>
          </w:tcPr>
          <w:p>
            <w:pPr>
              <w:pStyle w:val="TableParagraph"/>
              <w:spacing w:before="61"/>
              <w:ind w:left="85"/>
              <w:rPr>
                <w:b/>
                <w:sz w:val="24"/>
              </w:rPr>
            </w:pPr>
            <w:r>
              <w:rPr>
                <w:sz w:val="24"/>
              </w:rPr>
              <w:t>the</w:t>
            </w:r>
            <w:r>
              <w:rPr>
                <w:spacing w:val="-1"/>
                <w:sz w:val="24"/>
              </w:rPr>
              <w:t> </w:t>
            </w:r>
            <w:r>
              <w:rPr>
                <w:sz w:val="24"/>
              </w:rPr>
              <w:t>Ready Reserve.</w:t>
            </w:r>
            <w:r>
              <w:rPr>
                <w:spacing w:val="-1"/>
                <w:sz w:val="24"/>
              </w:rPr>
              <w:t> </w:t>
            </w:r>
            <w:r>
              <w:rPr>
                <w:b/>
                <w:sz w:val="24"/>
              </w:rPr>
              <w:t>(T-</w:t>
            </w:r>
            <w:r>
              <w:rPr>
                <w:b/>
                <w:spacing w:val="-5"/>
                <w:sz w:val="24"/>
              </w:rPr>
              <w:t>2)</w:t>
            </w:r>
          </w:p>
        </w:tc>
      </w:tr>
      <w:tr>
        <w:trPr>
          <w:trHeight w:val="1280" w:hRule="atLeast"/>
        </w:trPr>
        <w:tc>
          <w:tcPr>
            <w:tcW w:w="476" w:type="dxa"/>
          </w:tcPr>
          <w:p>
            <w:pPr>
              <w:pStyle w:val="TableParagraph"/>
              <w:spacing w:before="61"/>
              <w:ind w:left="4"/>
              <w:rPr>
                <w:sz w:val="24"/>
              </w:rPr>
            </w:pPr>
            <w:r>
              <w:rPr>
                <w:spacing w:val="-10"/>
                <w:sz w:val="24"/>
              </w:rPr>
              <w:t>6</w:t>
            </w:r>
          </w:p>
        </w:tc>
        <w:tc>
          <w:tcPr>
            <w:tcW w:w="4812" w:type="dxa"/>
          </w:tcPr>
          <w:p>
            <w:pPr>
              <w:pStyle w:val="TableParagraph"/>
              <w:spacing w:before="61"/>
              <w:ind w:left="4" w:right="128"/>
              <w:rPr>
                <w:sz w:val="24"/>
              </w:rPr>
            </w:pPr>
            <w:r>
              <w:rPr>
                <w:sz w:val="24"/>
              </w:rPr>
              <w:t>Is</w:t>
            </w:r>
            <w:r>
              <w:rPr>
                <w:spacing w:val="-5"/>
                <w:sz w:val="24"/>
              </w:rPr>
              <w:t> </w:t>
            </w:r>
            <w:r>
              <w:rPr>
                <w:sz w:val="24"/>
              </w:rPr>
              <w:t>an</w:t>
            </w:r>
            <w:r>
              <w:rPr>
                <w:spacing w:val="-5"/>
                <w:sz w:val="24"/>
              </w:rPr>
              <w:t> </w:t>
            </w:r>
            <w:r>
              <w:rPr>
                <w:sz w:val="24"/>
              </w:rPr>
              <w:t>officer</w:t>
            </w:r>
            <w:r>
              <w:rPr>
                <w:spacing w:val="-6"/>
                <w:sz w:val="24"/>
              </w:rPr>
              <w:t> </w:t>
            </w:r>
            <w:r>
              <w:rPr>
                <w:sz w:val="24"/>
              </w:rPr>
              <w:t>who</w:t>
            </w:r>
            <w:r>
              <w:rPr>
                <w:spacing w:val="-5"/>
                <w:sz w:val="24"/>
              </w:rPr>
              <w:t> </w:t>
            </w:r>
            <w:r>
              <w:rPr>
                <w:sz w:val="24"/>
              </w:rPr>
              <w:t>has</w:t>
            </w:r>
            <w:r>
              <w:rPr>
                <w:spacing w:val="-5"/>
                <w:sz w:val="24"/>
              </w:rPr>
              <w:t> </w:t>
            </w:r>
            <w:r>
              <w:rPr>
                <w:sz w:val="24"/>
              </w:rPr>
              <w:t>been</w:t>
            </w:r>
            <w:r>
              <w:rPr>
                <w:spacing w:val="-5"/>
                <w:sz w:val="24"/>
              </w:rPr>
              <w:t> </w:t>
            </w:r>
            <w:r>
              <w:rPr>
                <w:sz w:val="24"/>
              </w:rPr>
              <w:t>assigned</w:t>
            </w:r>
            <w:r>
              <w:rPr>
                <w:spacing w:val="-5"/>
                <w:sz w:val="24"/>
              </w:rPr>
              <w:t> </w:t>
            </w:r>
            <w:r>
              <w:rPr>
                <w:sz w:val="24"/>
              </w:rPr>
              <w:t>a</w:t>
            </w:r>
            <w:r>
              <w:rPr>
                <w:spacing w:val="-6"/>
                <w:sz w:val="24"/>
              </w:rPr>
              <w:t> </w:t>
            </w:r>
            <w:r>
              <w:rPr>
                <w:sz w:val="24"/>
              </w:rPr>
              <w:t>second time to Inactive Status List Reserve Section</w:t>
            </w:r>
          </w:p>
        </w:tc>
        <w:tc>
          <w:tcPr>
            <w:tcW w:w="4046" w:type="dxa"/>
          </w:tcPr>
          <w:p>
            <w:pPr>
              <w:pStyle w:val="TableParagraph"/>
              <w:spacing w:before="61"/>
              <w:ind w:left="145"/>
              <w:rPr>
                <w:sz w:val="24"/>
              </w:rPr>
            </w:pPr>
            <w:r>
              <w:rPr>
                <w:sz w:val="24"/>
              </w:rPr>
              <w:t>the</w:t>
            </w:r>
            <w:r>
              <w:rPr>
                <w:spacing w:val="-1"/>
                <w:sz w:val="24"/>
              </w:rPr>
              <w:t> </w:t>
            </w:r>
            <w:r>
              <w:rPr>
                <w:sz w:val="24"/>
              </w:rPr>
              <w:t>Ready Reserve without a </w:t>
            </w:r>
            <w:r>
              <w:rPr>
                <w:spacing w:val="-2"/>
                <w:sz w:val="24"/>
              </w:rPr>
              <w:t>waiver.</w:t>
            </w:r>
          </w:p>
          <w:p>
            <w:pPr>
              <w:pStyle w:val="TableParagraph"/>
              <w:ind w:left="85"/>
              <w:rPr>
                <w:sz w:val="24"/>
              </w:rPr>
            </w:pPr>
            <w:r>
              <w:rPr>
                <w:b/>
                <w:sz w:val="24"/>
              </w:rPr>
              <w:t>(T-2)</w:t>
            </w:r>
            <w:r>
              <w:rPr>
                <w:b/>
                <w:spacing w:val="-3"/>
                <w:sz w:val="24"/>
              </w:rPr>
              <w:t> </w:t>
            </w:r>
            <w:r>
              <w:rPr>
                <w:sz w:val="24"/>
              </w:rPr>
              <w:t>AFRC/A1</w:t>
            </w:r>
            <w:r>
              <w:rPr>
                <w:spacing w:val="-1"/>
                <w:sz w:val="24"/>
              </w:rPr>
              <w:t> </w:t>
            </w:r>
            <w:r>
              <w:rPr>
                <w:sz w:val="24"/>
              </w:rPr>
              <w:t>(unit) or</w:t>
            </w:r>
            <w:r>
              <w:rPr>
                <w:spacing w:val="-1"/>
                <w:sz w:val="24"/>
              </w:rPr>
              <w:t> </w:t>
            </w:r>
            <w:r>
              <w:rPr>
                <w:sz w:val="24"/>
              </w:rPr>
              <w:t>HQ </w:t>
            </w:r>
            <w:r>
              <w:rPr>
                <w:spacing w:val="-2"/>
                <w:sz w:val="24"/>
              </w:rPr>
              <w:t>RIO/CC</w:t>
            </w:r>
          </w:p>
          <w:p>
            <w:pPr>
              <w:pStyle w:val="TableParagraph"/>
              <w:ind w:left="85"/>
              <w:rPr>
                <w:sz w:val="24"/>
              </w:rPr>
            </w:pPr>
            <w:r>
              <w:rPr>
                <w:sz w:val="24"/>
              </w:rPr>
              <w:t>(IR)</w:t>
            </w:r>
            <w:r>
              <w:rPr>
                <w:spacing w:val="-1"/>
                <w:sz w:val="24"/>
              </w:rPr>
              <w:t> </w:t>
            </w:r>
            <w:r>
              <w:rPr>
                <w:sz w:val="24"/>
              </w:rPr>
              <w:t>(see</w:t>
            </w:r>
            <w:r>
              <w:rPr>
                <w:spacing w:val="-1"/>
                <w:sz w:val="24"/>
              </w:rPr>
              <w:t> </w:t>
            </w:r>
            <w:r>
              <w:rPr>
                <w:b/>
                <w:sz w:val="24"/>
              </w:rPr>
              <w:t>note </w:t>
            </w:r>
            <w:r>
              <w:rPr>
                <w:b/>
                <w:spacing w:val="-5"/>
                <w:sz w:val="24"/>
              </w:rPr>
              <w:t>2</w:t>
            </w:r>
            <w:r>
              <w:rPr>
                <w:spacing w:val="-5"/>
                <w:sz w:val="24"/>
              </w:rPr>
              <w:t>).</w:t>
            </w:r>
          </w:p>
        </w:tc>
      </w:tr>
      <w:tr>
        <w:trPr>
          <w:trHeight w:val="1280" w:hRule="atLeast"/>
        </w:trPr>
        <w:tc>
          <w:tcPr>
            <w:tcW w:w="476" w:type="dxa"/>
          </w:tcPr>
          <w:p>
            <w:pPr>
              <w:pStyle w:val="TableParagraph"/>
              <w:spacing w:before="61"/>
              <w:ind w:left="4"/>
              <w:rPr>
                <w:sz w:val="24"/>
              </w:rPr>
            </w:pPr>
            <w:r>
              <w:rPr>
                <w:spacing w:val="-10"/>
                <w:sz w:val="24"/>
              </w:rPr>
              <w:t>7</w:t>
            </w:r>
          </w:p>
        </w:tc>
        <w:tc>
          <w:tcPr>
            <w:tcW w:w="4812" w:type="dxa"/>
          </w:tcPr>
          <w:p>
            <w:pPr>
              <w:pStyle w:val="TableParagraph"/>
              <w:spacing w:before="61"/>
              <w:ind w:left="4" w:right="128"/>
              <w:rPr>
                <w:sz w:val="24"/>
              </w:rPr>
            </w:pPr>
            <w:r>
              <w:rPr>
                <w:sz w:val="24"/>
              </w:rPr>
              <w:t>Is</w:t>
            </w:r>
            <w:r>
              <w:rPr>
                <w:spacing w:val="-5"/>
                <w:sz w:val="24"/>
              </w:rPr>
              <w:t> </w:t>
            </w:r>
            <w:r>
              <w:rPr>
                <w:sz w:val="24"/>
              </w:rPr>
              <w:t>an</w:t>
            </w:r>
            <w:r>
              <w:rPr>
                <w:spacing w:val="-5"/>
                <w:sz w:val="24"/>
              </w:rPr>
              <w:t> </w:t>
            </w:r>
            <w:r>
              <w:rPr>
                <w:sz w:val="24"/>
              </w:rPr>
              <w:t>IR</w:t>
            </w:r>
            <w:r>
              <w:rPr>
                <w:spacing w:val="-5"/>
                <w:sz w:val="24"/>
              </w:rPr>
              <w:t> </w:t>
            </w:r>
            <w:r>
              <w:rPr>
                <w:sz w:val="24"/>
              </w:rPr>
              <w:t>officer</w:t>
            </w:r>
            <w:r>
              <w:rPr>
                <w:spacing w:val="-5"/>
                <w:sz w:val="24"/>
              </w:rPr>
              <w:t> </w:t>
            </w:r>
            <w:r>
              <w:rPr>
                <w:sz w:val="24"/>
              </w:rPr>
              <w:t>or</w:t>
            </w:r>
            <w:r>
              <w:rPr>
                <w:spacing w:val="-5"/>
                <w:sz w:val="24"/>
              </w:rPr>
              <w:t> </w:t>
            </w:r>
            <w:r>
              <w:rPr>
                <w:sz w:val="24"/>
              </w:rPr>
              <w:t>enlisted</w:t>
            </w:r>
            <w:r>
              <w:rPr>
                <w:spacing w:val="-5"/>
                <w:sz w:val="24"/>
              </w:rPr>
              <w:t> </w:t>
            </w:r>
            <w:r>
              <w:rPr>
                <w:sz w:val="24"/>
              </w:rPr>
              <w:t>member</w:t>
            </w:r>
            <w:r>
              <w:rPr>
                <w:spacing w:val="-5"/>
                <w:sz w:val="24"/>
              </w:rPr>
              <w:t> </w:t>
            </w:r>
            <w:r>
              <w:rPr>
                <w:sz w:val="24"/>
              </w:rPr>
              <w:t>in</w:t>
            </w:r>
            <w:r>
              <w:rPr>
                <w:spacing w:val="-6"/>
                <w:sz w:val="24"/>
              </w:rPr>
              <w:t> </w:t>
            </w:r>
            <w:r>
              <w:rPr>
                <w:sz w:val="24"/>
              </w:rPr>
              <w:t>the medical services</w:t>
            </w:r>
          </w:p>
        </w:tc>
        <w:tc>
          <w:tcPr>
            <w:tcW w:w="4046" w:type="dxa"/>
          </w:tcPr>
          <w:p>
            <w:pPr>
              <w:pStyle w:val="TableParagraph"/>
              <w:spacing w:before="61"/>
              <w:ind w:left="85" w:right="397" w:firstLine="60"/>
              <w:jc w:val="both"/>
              <w:rPr>
                <w:sz w:val="24"/>
              </w:rPr>
            </w:pPr>
            <w:r>
              <w:rPr>
                <w:sz w:val="24"/>
              </w:rPr>
              <w:t>the</w:t>
            </w:r>
            <w:r>
              <w:rPr>
                <w:spacing w:val="-2"/>
                <w:sz w:val="24"/>
              </w:rPr>
              <w:t> </w:t>
            </w:r>
            <w:r>
              <w:rPr>
                <w:sz w:val="24"/>
              </w:rPr>
              <w:t>Ready</w:t>
            </w:r>
            <w:r>
              <w:rPr>
                <w:spacing w:val="-2"/>
                <w:sz w:val="24"/>
              </w:rPr>
              <w:t> </w:t>
            </w:r>
            <w:r>
              <w:rPr>
                <w:sz w:val="24"/>
              </w:rPr>
              <w:t>Reinforcement</w:t>
            </w:r>
            <w:r>
              <w:rPr>
                <w:spacing w:val="-2"/>
                <w:sz w:val="24"/>
              </w:rPr>
              <w:t> </w:t>
            </w:r>
            <w:r>
              <w:rPr>
                <w:sz w:val="24"/>
              </w:rPr>
              <w:t>Personnel Section,</w:t>
            </w:r>
            <w:r>
              <w:rPr>
                <w:spacing w:val="-8"/>
                <w:sz w:val="24"/>
              </w:rPr>
              <w:t> </w:t>
            </w:r>
            <w:r>
              <w:rPr>
                <w:sz w:val="24"/>
              </w:rPr>
              <w:t>Air</w:t>
            </w:r>
            <w:r>
              <w:rPr>
                <w:spacing w:val="-9"/>
                <w:sz w:val="24"/>
              </w:rPr>
              <w:t> </w:t>
            </w:r>
            <w:r>
              <w:rPr>
                <w:sz w:val="24"/>
              </w:rPr>
              <w:t>Liaison</w:t>
            </w:r>
            <w:r>
              <w:rPr>
                <w:spacing w:val="-8"/>
                <w:sz w:val="24"/>
              </w:rPr>
              <w:t> </w:t>
            </w:r>
            <w:r>
              <w:rPr>
                <w:sz w:val="24"/>
              </w:rPr>
              <w:t>Officer,</w:t>
            </w:r>
            <w:r>
              <w:rPr>
                <w:spacing w:val="-8"/>
                <w:sz w:val="24"/>
              </w:rPr>
              <w:t> </w:t>
            </w:r>
            <w:r>
              <w:rPr>
                <w:sz w:val="24"/>
              </w:rPr>
              <w:t>or</w:t>
            </w:r>
            <w:r>
              <w:rPr>
                <w:spacing w:val="-8"/>
                <w:sz w:val="24"/>
              </w:rPr>
              <w:t> </w:t>
            </w:r>
            <w:r>
              <w:rPr>
                <w:sz w:val="24"/>
              </w:rPr>
              <w:t>Civil Air Patrol</w:t>
            </w:r>
          </w:p>
          <w:p>
            <w:pPr>
              <w:pStyle w:val="TableParagraph"/>
              <w:ind w:left="85"/>
              <w:jc w:val="both"/>
              <w:rPr>
                <w:b/>
                <w:sz w:val="24"/>
              </w:rPr>
            </w:pPr>
            <w:r>
              <w:rPr>
                <w:sz w:val="24"/>
              </w:rPr>
              <w:t>Category</w:t>
            </w:r>
            <w:r>
              <w:rPr>
                <w:spacing w:val="-1"/>
                <w:sz w:val="24"/>
              </w:rPr>
              <w:t> </w:t>
            </w:r>
            <w:r>
              <w:rPr>
                <w:sz w:val="24"/>
              </w:rPr>
              <w:t>E</w:t>
            </w:r>
            <w:r>
              <w:rPr>
                <w:spacing w:val="-2"/>
                <w:sz w:val="24"/>
              </w:rPr>
              <w:t> </w:t>
            </w:r>
            <w:r>
              <w:rPr>
                <w:sz w:val="24"/>
              </w:rPr>
              <w:t>programs</w:t>
            </w:r>
            <w:r>
              <w:rPr>
                <w:spacing w:val="-1"/>
                <w:sz w:val="24"/>
              </w:rPr>
              <w:t> </w:t>
            </w:r>
            <w:r>
              <w:rPr>
                <w:sz w:val="24"/>
              </w:rPr>
              <w:t>(see</w:t>
            </w:r>
            <w:r>
              <w:rPr>
                <w:spacing w:val="1"/>
                <w:sz w:val="24"/>
              </w:rPr>
              <w:t> </w:t>
            </w:r>
            <w:r>
              <w:rPr>
                <w:b/>
                <w:sz w:val="24"/>
              </w:rPr>
              <w:t>note</w:t>
            </w:r>
            <w:r>
              <w:rPr>
                <w:b/>
                <w:spacing w:val="-1"/>
                <w:sz w:val="24"/>
              </w:rPr>
              <w:t> </w:t>
            </w:r>
            <w:r>
              <w:rPr>
                <w:b/>
                <w:sz w:val="24"/>
              </w:rPr>
              <w:t>3</w:t>
            </w:r>
            <w:r>
              <w:rPr>
                <w:sz w:val="24"/>
              </w:rPr>
              <w:t>).</w:t>
            </w:r>
            <w:r>
              <w:rPr>
                <w:spacing w:val="-1"/>
                <w:sz w:val="24"/>
              </w:rPr>
              <w:t> </w:t>
            </w:r>
            <w:r>
              <w:rPr>
                <w:b/>
                <w:sz w:val="24"/>
              </w:rPr>
              <w:t>(T-</w:t>
            </w:r>
            <w:r>
              <w:rPr>
                <w:b/>
                <w:spacing w:val="-5"/>
                <w:sz w:val="24"/>
              </w:rPr>
              <w:t>2)</w:t>
            </w:r>
          </w:p>
        </w:tc>
      </w:tr>
      <w:tr>
        <w:trPr>
          <w:trHeight w:val="1279" w:hRule="atLeast"/>
        </w:trPr>
        <w:tc>
          <w:tcPr>
            <w:tcW w:w="476" w:type="dxa"/>
          </w:tcPr>
          <w:p>
            <w:pPr>
              <w:pStyle w:val="TableParagraph"/>
              <w:spacing w:before="61"/>
              <w:ind w:left="4"/>
              <w:rPr>
                <w:sz w:val="24"/>
              </w:rPr>
            </w:pPr>
            <w:r>
              <w:rPr>
                <w:spacing w:val="-10"/>
                <w:sz w:val="24"/>
              </w:rPr>
              <w:t>8</w:t>
            </w:r>
          </w:p>
        </w:tc>
        <w:tc>
          <w:tcPr>
            <w:tcW w:w="4812" w:type="dxa"/>
          </w:tcPr>
          <w:p>
            <w:pPr>
              <w:pStyle w:val="TableParagraph"/>
              <w:spacing w:before="61"/>
              <w:ind w:left="4"/>
              <w:rPr>
                <w:sz w:val="24"/>
              </w:rPr>
            </w:pPr>
            <w:r>
              <w:rPr>
                <w:sz w:val="24"/>
              </w:rPr>
              <w:t>Is assigned to the Inactive Status List Reserve Section</w:t>
            </w:r>
            <w:r>
              <w:rPr>
                <w:spacing w:val="-6"/>
                <w:sz w:val="24"/>
              </w:rPr>
              <w:t> </w:t>
            </w:r>
            <w:r>
              <w:rPr>
                <w:sz w:val="24"/>
              </w:rPr>
              <w:t>and</w:t>
            </w:r>
            <w:r>
              <w:rPr>
                <w:spacing w:val="-7"/>
                <w:sz w:val="24"/>
              </w:rPr>
              <w:t> </w:t>
            </w:r>
            <w:r>
              <w:rPr>
                <w:sz w:val="24"/>
              </w:rPr>
              <w:t>has</w:t>
            </w:r>
            <w:r>
              <w:rPr>
                <w:spacing w:val="-6"/>
                <w:sz w:val="24"/>
              </w:rPr>
              <w:t> </w:t>
            </w:r>
            <w:r>
              <w:rPr>
                <w:sz w:val="24"/>
              </w:rPr>
              <w:t>met</w:t>
            </w:r>
            <w:r>
              <w:rPr>
                <w:spacing w:val="-6"/>
                <w:sz w:val="24"/>
              </w:rPr>
              <w:t> </w:t>
            </w:r>
            <w:r>
              <w:rPr>
                <w:sz w:val="24"/>
              </w:rPr>
              <w:t>all</w:t>
            </w:r>
            <w:r>
              <w:rPr>
                <w:spacing w:val="-6"/>
                <w:sz w:val="24"/>
              </w:rPr>
              <w:t> </w:t>
            </w:r>
            <w:r>
              <w:rPr>
                <w:sz w:val="24"/>
              </w:rPr>
              <w:t>requirements</w:t>
            </w:r>
            <w:r>
              <w:rPr>
                <w:spacing w:val="-7"/>
                <w:sz w:val="24"/>
              </w:rPr>
              <w:t> </w:t>
            </w:r>
            <w:r>
              <w:rPr>
                <w:sz w:val="24"/>
              </w:rPr>
              <w:t>for</w:t>
            </w:r>
            <w:r>
              <w:rPr>
                <w:spacing w:val="-6"/>
                <w:sz w:val="24"/>
              </w:rPr>
              <w:t> </w:t>
            </w:r>
            <w:r>
              <w:rPr>
                <w:sz w:val="24"/>
              </w:rPr>
              <w:t>Reserve retired pay except is not age 60</w:t>
            </w:r>
          </w:p>
        </w:tc>
        <w:tc>
          <w:tcPr>
            <w:tcW w:w="4046" w:type="dxa"/>
          </w:tcPr>
          <w:p>
            <w:pPr>
              <w:pStyle w:val="TableParagraph"/>
              <w:spacing w:before="61"/>
              <w:ind w:left="85"/>
              <w:rPr>
                <w:sz w:val="24"/>
              </w:rPr>
            </w:pPr>
            <w:r>
              <w:rPr>
                <w:sz w:val="24"/>
              </w:rPr>
              <w:t>the</w:t>
            </w:r>
            <w:r>
              <w:rPr>
                <w:spacing w:val="-1"/>
                <w:sz w:val="24"/>
              </w:rPr>
              <w:t> </w:t>
            </w:r>
            <w:r>
              <w:rPr>
                <w:sz w:val="24"/>
              </w:rPr>
              <w:t>Ready Reserve</w:t>
            </w:r>
            <w:r>
              <w:rPr>
                <w:spacing w:val="-1"/>
                <w:sz w:val="24"/>
              </w:rPr>
              <w:t> </w:t>
            </w:r>
            <w:r>
              <w:rPr>
                <w:sz w:val="24"/>
              </w:rPr>
              <w:t>without a </w:t>
            </w:r>
            <w:r>
              <w:rPr>
                <w:spacing w:val="-2"/>
                <w:sz w:val="24"/>
              </w:rPr>
              <w:t>waiver.</w:t>
            </w:r>
          </w:p>
          <w:p>
            <w:pPr>
              <w:pStyle w:val="TableParagraph"/>
              <w:ind w:left="85"/>
              <w:rPr>
                <w:sz w:val="24"/>
              </w:rPr>
            </w:pPr>
            <w:r>
              <w:rPr>
                <w:b/>
                <w:sz w:val="24"/>
              </w:rPr>
              <w:t>(T-2)</w:t>
            </w:r>
            <w:r>
              <w:rPr>
                <w:b/>
                <w:spacing w:val="-1"/>
                <w:sz w:val="24"/>
              </w:rPr>
              <w:t> </w:t>
            </w:r>
            <w:r>
              <w:rPr>
                <w:sz w:val="24"/>
              </w:rPr>
              <w:t>AFRC/A1 (unit),</w:t>
            </w:r>
            <w:r>
              <w:rPr>
                <w:spacing w:val="-2"/>
                <w:sz w:val="24"/>
              </w:rPr>
              <w:t> </w:t>
            </w:r>
            <w:r>
              <w:rPr>
                <w:sz w:val="24"/>
              </w:rPr>
              <w:t>HQ</w:t>
            </w:r>
            <w:r>
              <w:rPr>
                <w:spacing w:val="-1"/>
                <w:sz w:val="24"/>
              </w:rPr>
              <w:t> </w:t>
            </w:r>
            <w:r>
              <w:rPr>
                <w:sz w:val="24"/>
              </w:rPr>
              <w:t>RIO </w:t>
            </w:r>
            <w:r>
              <w:rPr>
                <w:spacing w:val="-2"/>
                <w:sz w:val="24"/>
              </w:rPr>
              <w:t>(IR),</w:t>
            </w:r>
          </w:p>
          <w:p>
            <w:pPr>
              <w:pStyle w:val="TableParagraph"/>
              <w:ind w:left="85"/>
              <w:rPr>
                <w:sz w:val="24"/>
              </w:rPr>
            </w:pPr>
            <w:r>
              <w:rPr>
                <w:sz w:val="24"/>
              </w:rPr>
              <w:t>AF/REG</w:t>
            </w:r>
            <w:r>
              <w:rPr>
                <w:spacing w:val="-1"/>
                <w:sz w:val="24"/>
              </w:rPr>
              <w:t> </w:t>
            </w:r>
            <w:r>
              <w:rPr>
                <w:sz w:val="24"/>
              </w:rPr>
              <w:t>(line O-6 IRs)</w:t>
            </w:r>
            <w:r>
              <w:rPr>
                <w:spacing w:val="-2"/>
                <w:sz w:val="24"/>
              </w:rPr>
              <w:t> </w:t>
            </w:r>
            <w:r>
              <w:rPr>
                <w:sz w:val="24"/>
              </w:rPr>
              <w:t>(see </w:t>
            </w:r>
            <w:r>
              <w:rPr>
                <w:b/>
                <w:sz w:val="24"/>
              </w:rPr>
              <w:t>note </w:t>
            </w:r>
            <w:r>
              <w:rPr>
                <w:b/>
                <w:spacing w:val="-5"/>
                <w:sz w:val="24"/>
              </w:rPr>
              <w:t>2</w:t>
            </w:r>
            <w:r>
              <w:rPr>
                <w:spacing w:val="-5"/>
                <w:sz w:val="24"/>
              </w:rPr>
              <w:t>).</w:t>
            </w:r>
          </w:p>
        </w:tc>
      </w:tr>
      <w:tr>
        <w:trPr>
          <w:trHeight w:val="1280" w:hRule="atLeast"/>
        </w:trPr>
        <w:tc>
          <w:tcPr>
            <w:tcW w:w="476" w:type="dxa"/>
          </w:tcPr>
          <w:p>
            <w:pPr>
              <w:pStyle w:val="TableParagraph"/>
              <w:spacing w:before="61"/>
              <w:ind w:left="4"/>
              <w:rPr>
                <w:sz w:val="24"/>
              </w:rPr>
            </w:pPr>
            <w:r>
              <w:rPr>
                <w:spacing w:val="-10"/>
                <w:sz w:val="24"/>
              </w:rPr>
              <w:t>9</w:t>
            </w:r>
          </w:p>
        </w:tc>
        <w:tc>
          <w:tcPr>
            <w:tcW w:w="4812" w:type="dxa"/>
          </w:tcPr>
          <w:p>
            <w:pPr>
              <w:pStyle w:val="TableParagraph"/>
              <w:spacing w:before="61"/>
              <w:ind w:left="4"/>
              <w:rPr>
                <w:sz w:val="24"/>
              </w:rPr>
            </w:pPr>
            <w:r>
              <w:rPr>
                <w:sz w:val="24"/>
              </w:rPr>
              <w:t>Does</w:t>
            </w:r>
            <w:r>
              <w:rPr>
                <w:spacing w:val="-7"/>
                <w:sz w:val="24"/>
              </w:rPr>
              <w:t> </w:t>
            </w:r>
            <w:r>
              <w:rPr>
                <w:sz w:val="24"/>
              </w:rPr>
              <w:t>not</w:t>
            </w:r>
            <w:r>
              <w:rPr>
                <w:spacing w:val="-7"/>
                <w:sz w:val="24"/>
              </w:rPr>
              <w:t> </w:t>
            </w:r>
            <w:r>
              <w:rPr>
                <w:sz w:val="24"/>
              </w:rPr>
              <w:t>meet</w:t>
            </w:r>
            <w:r>
              <w:rPr>
                <w:spacing w:val="-7"/>
                <w:sz w:val="24"/>
              </w:rPr>
              <w:t> </w:t>
            </w:r>
            <w:r>
              <w:rPr>
                <w:sz w:val="24"/>
              </w:rPr>
              <w:t>medical</w:t>
            </w:r>
            <w:r>
              <w:rPr>
                <w:spacing w:val="-7"/>
                <w:sz w:val="24"/>
              </w:rPr>
              <w:t> </w:t>
            </w:r>
            <w:r>
              <w:rPr>
                <w:sz w:val="24"/>
              </w:rPr>
              <w:t>standards</w:t>
            </w:r>
            <w:r>
              <w:rPr>
                <w:spacing w:val="-7"/>
                <w:sz w:val="24"/>
              </w:rPr>
              <w:t> </w:t>
            </w:r>
            <w:r>
              <w:rPr>
                <w:sz w:val="24"/>
              </w:rPr>
              <w:t>for</w:t>
            </w:r>
            <w:r>
              <w:rPr>
                <w:spacing w:val="-8"/>
                <w:sz w:val="24"/>
              </w:rPr>
              <w:t> </w:t>
            </w:r>
            <w:r>
              <w:rPr>
                <w:sz w:val="24"/>
              </w:rPr>
              <w:t>worldwide military duty</w:t>
            </w:r>
          </w:p>
        </w:tc>
        <w:tc>
          <w:tcPr>
            <w:tcW w:w="4046" w:type="dxa"/>
          </w:tcPr>
          <w:p>
            <w:pPr>
              <w:pStyle w:val="TableParagraph"/>
              <w:spacing w:before="61"/>
              <w:ind w:left="85"/>
              <w:rPr>
                <w:b/>
                <w:sz w:val="24"/>
              </w:rPr>
            </w:pPr>
            <w:r>
              <w:rPr>
                <w:sz w:val="24"/>
              </w:rPr>
              <w:t>the</w:t>
            </w:r>
            <w:r>
              <w:rPr>
                <w:spacing w:val="-1"/>
                <w:sz w:val="24"/>
              </w:rPr>
              <w:t> </w:t>
            </w:r>
            <w:r>
              <w:rPr>
                <w:sz w:val="24"/>
              </w:rPr>
              <w:t>Ready Reserve.</w:t>
            </w:r>
            <w:r>
              <w:rPr>
                <w:spacing w:val="-1"/>
                <w:sz w:val="24"/>
              </w:rPr>
              <w:t> </w:t>
            </w:r>
            <w:r>
              <w:rPr>
                <w:b/>
                <w:sz w:val="24"/>
              </w:rPr>
              <w:t>(T-</w:t>
            </w:r>
            <w:r>
              <w:rPr>
                <w:b/>
                <w:spacing w:val="-5"/>
                <w:sz w:val="24"/>
              </w:rPr>
              <w:t>2)</w:t>
            </w:r>
          </w:p>
        </w:tc>
      </w:tr>
      <w:tr>
        <w:trPr>
          <w:trHeight w:val="1281" w:hRule="atLeast"/>
        </w:trPr>
        <w:tc>
          <w:tcPr>
            <w:tcW w:w="476" w:type="dxa"/>
          </w:tcPr>
          <w:p>
            <w:pPr>
              <w:pStyle w:val="TableParagraph"/>
              <w:spacing w:before="61"/>
              <w:ind w:left="4"/>
              <w:rPr>
                <w:sz w:val="24"/>
              </w:rPr>
            </w:pPr>
            <w:r>
              <w:rPr>
                <w:spacing w:val="-5"/>
                <w:sz w:val="24"/>
              </w:rPr>
              <w:t>10</w:t>
            </w:r>
          </w:p>
        </w:tc>
        <w:tc>
          <w:tcPr>
            <w:tcW w:w="4812" w:type="dxa"/>
          </w:tcPr>
          <w:p>
            <w:pPr>
              <w:pStyle w:val="TableParagraph"/>
              <w:spacing w:before="61"/>
              <w:ind w:left="4" w:firstLine="4"/>
              <w:rPr>
                <w:sz w:val="24"/>
              </w:rPr>
            </w:pPr>
            <w:r>
              <w:rPr>
                <w:sz w:val="24"/>
              </w:rPr>
              <w:t>Is</w:t>
            </w:r>
            <w:r>
              <w:rPr>
                <w:spacing w:val="-5"/>
                <w:sz w:val="24"/>
              </w:rPr>
              <w:t> </w:t>
            </w:r>
            <w:r>
              <w:rPr>
                <w:sz w:val="24"/>
              </w:rPr>
              <w:t>enrolled</w:t>
            </w:r>
            <w:r>
              <w:rPr>
                <w:spacing w:val="-6"/>
                <w:sz w:val="24"/>
              </w:rPr>
              <w:t> </w:t>
            </w:r>
            <w:r>
              <w:rPr>
                <w:sz w:val="24"/>
              </w:rPr>
              <w:t>in</w:t>
            </w:r>
            <w:r>
              <w:rPr>
                <w:spacing w:val="-6"/>
                <w:sz w:val="24"/>
              </w:rPr>
              <w:t> </w:t>
            </w:r>
            <w:r>
              <w:rPr>
                <w:sz w:val="24"/>
              </w:rPr>
              <w:t>the</w:t>
            </w:r>
            <w:r>
              <w:rPr>
                <w:spacing w:val="-5"/>
                <w:sz w:val="24"/>
              </w:rPr>
              <w:t> </w:t>
            </w:r>
            <w:r>
              <w:rPr>
                <w:sz w:val="24"/>
              </w:rPr>
              <w:t>college</w:t>
            </w:r>
            <w:r>
              <w:rPr>
                <w:spacing w:val="-5"/>
                <w:sz w:val="24"/>
              </w:rPr>
              <w:t> </w:t>
            </w:r>
            <w:r>
              <w:rPr>
                <w:sz w:val="24"/>
              </w:rPr>
              <w:t>scholarship</w:t>
            </w:r>
            <w:r>
              <w:rPr>
                <w:spacing w:val="-7"/>
                <w:sz w:val="24"/>
              </w:rPr>
              <w:t> </w:t>
            </w:r>
            <w:r>
              <w:rPr>
                <w:sz w:val="24"/>
              </w:rPr>
              <w:t>or</w:t>
            </w:r>
            <w:r>
              <w:rPr>
                <w:spacing w:val="-5"/>
                <w:sz w:val="24"/>
              </w:rPr>
              <w:t> </w:t>
            </w:r>
            <w:r>
              <w:rPr>
                <w:sz w:val="24"/>
              </w:rPr>
              <w:t>advanced Reserve Officer Training Corps program of any Armed Force, or is an AFROTC appointee</w:t>
            </w:r>
          </w:p>
        </w:tc>
        <w:tc>
          <w:tcPr>
            <w:tcW w:w="4046" w:type="dxa"/>
          </w:tcPr>
          <w:p>
            <w:pPr>
              <w:pStyle w:val="TableParagraph"/>
              <w:spacing w:before="61"/>
              <w:ind w:left="85"/>
              <w:rPr>
                <w:b/>
                <w:sz w:val="24"/>
              </w:rPr>
            </w:pPr>
            <w:r>
              <w:rPr>
                <w:sz w:val="24"/>
              </w:rPr>
              <w:t>the</w:t>
            </w:r>
            <w:r>
              <w:rPr>
                <w:spacing w:val="-8"/>
                <w:sz w:val="24"/>
              </w:rPr>
              <w:t> </w:t>
            </w:r>
            <w:r>
              <w:rPr>
                <w:sz w:val="24"/>
              </w:rPr>
              <w:t>Ready</w:t>
            </w:r>
            <w:r>
              <w:rPr>
                <w:spacing w:val="-8"/>
                <w:sz w:val="24"/>
              </w:rPr>
              <w:t> </w:t>
            </w:r>
            <w:r>
              <w:rPr>
                <w:sz w:val="24"/>
              </w:rPr>
              <w:t>Reserve</w:t>
            </w:r>
            <w:r>
              <w:rPr>
                <w:spacing w:val="-8"/>
                <w:sz w:val="24"/>
              </w:rPr>
              <w:t> </w:t>
            </w:r>
            <w:r>
              <w:rPr>
                <w:sz w:val="24"/>
              </w:rPr>
              <w:t>other</w:t>
            </w:r>
            <w:r>
              <w:rPr>
                <w:spacing w:val="-9"/>
                <w:sz w:val="24"/>
              </w:rPr>
              <w:t> </w:t>
            </w:r>
            <w:r>
              <w:rPr>
                <w:sz w:val="24"/>
              </w:rPr>
              <w:t>than</w:t>
            </w:r>
            <w:r>
              <w:rPr>
                <w:spacing w:val="-8"/>
                <w:sz w:val="24"/>
              </w:rPr>
              <w:t> </w:t>
            </w:r>
            <w:r>
              <w:rPr>
                <w:sz w:val="24"/>
              </w:rPr>
              <w:t>Obligated Reserve Section (ORS)/RC. </w:t>
            </w:r>
            <w:r>
              <w:rPr>
                <w:b/>
                <w:sz w:val="24"/>
              </w:rPr>
              <w:t>(T-2)</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4812"/>
        <w:gridCol w:w="4046"/>
      </w:tblGrid>
      <w:tr>
        <w:trPr>
          <w:trHeight w:val="1164" w:hRule="atLeast"/>
        </w:trPr>
        <w:tc>
          <w:tcPr>
            <w:tcW w:w="476" w:type="dxa"/>
          </w:tcPr>
          <w:p>
            <w:pPr>
              <w:pStyle w:val="TableParagraph"/>
              <w:spacing w:line="270" w:lineRule="atLeast" w:before="40"/>
              <w:ind w:left="4" w:right="286"/>
              <w:jc w:val="both"/>
              <w:rPr>
                <w:b/>
                <w:sz w:val="24"/>
              </w:rPr>
            </w:pPr>
            <w:r>
              <w:rPr>
                <w:b/>
                <w:spacing w:val="-10"/>
                <w:sz w:val="24"/>
              </w:rPr>
              <w:t>R U L E</w:t>
            </w:r>
          </w:p>
        </w:tc>
        <w:tc>
          <w:tcPr>
            <w:tcW w:w="4812" w:type="dxa"/>
          </w:tcPr>
          <w:p>
            <w:pPr>
              <w:pStyle w:val="TableParagraph"/>
              <w:spacing w:before="60"/>
              <w:ind w:left="4"/>
              <w:rPr>
                <w:b/>
                <w:sz w:val="24"/>
              </w:rPr>
            </w:pPr>
            <w:r>
              <w:rPr>
                <w:b/>
                <w:sz w:val="24"/>
              </w:rPr>
              <w:t>If a </w:t>
            </w:r>
            <w:r>
              <w:rPr>
                <w:b/>
                <w:spacing w:val="-2"/>
                <w:sz w:val="24"/>
              </w:rPr>
              <w:t>member</w:t>
            </w:r>
          </w:p>
        </w:tc>
        <w:tc>
          <w:tcPr>
            <w:tcW w:w="4046" w:type="dxa"/>
          </w:tcPr>
          <w:p>
            <w:pPr>
              <w:pStyle w:val="TableParagraph"/>
              <w:spacing w:before="60"/>
              <w:ind w:left="85"/>
              <w:rPr>
                <w:b/>
                <w:sz w:val="24"/>
              </w:rPr>
            </w:pPr>
            <w:r>
              <w:rPr>
                <w:b/>
                <w:sz w:val="24"/>
              </w:rPr>
              <w:t>then</w:t>
            </w:r>
            <w:r>
              <w:rPr>
                <w:b/>
                <w:spacing w:val="-7"/>
                <w:sz w:val="24"/>
              </w:rPr>
              <w:t> </w:t>
            </w:r>
            <w:r>
              <w:rPr>
                <w:b/>
                <w:sz w:val="24"/>
              </w:rPr>
              <w:t>units</w:t>
            </w:r>
            <w:r>
              <w:rPr>
                <w:b/>
                <w:spacing w:val="-8"/>
                <w:sz w:val="24"/>
              </w:rPr>
              <w:t> </w:t>
            </w:r>
            <w:r>
              <w:rPr>
                <w:b/>
                <w:sz w:val="24"/>
              </w:rPr>
              <w:t>will</w:t>
            </w:r>
            <w:r>
              <w:rPr>
                <w:b/>
                <w:spacing w:val="-7"/>
                <w:sz w:val="24"/>
              </w:rPr>
              <w:t> </w:t>
            </w:r>
            <w:r>
              <w:rPr>
                <w:b/>
                <w:sz w:val="24"/>
              </w:rPr>
              <w:t>not</w:t>
            </w:r>
            <w:r>
              <w:rPr>
                <w:b/>
                <w:spacing w:val="-7"/>
                <w:sz w:val="24"/>
              </w:rPr>
              <w:t> </w:t>
            </w:r>
            <w:r>
              <w:rPr>
                <w:b/>
                <w:sz w:val="24"/>
              </w:rPr>
              <w:t>assign</w:t>
            </w:r>
            <w:r>
              <w:rPr>
                <w:b/>
                <w:spacing w:val="-7"/>
                <w:sz w:val="24"/>
              </w:rPr>
              <w:t> </w:t>
            </w:r>
            <w:r>
              <w:rPr>
                <w:b/>
                <w:sz w:val="24"/>
              </w:rPr>
              <w:t>the</w:t>
            </w:r>
            <w:r>
              <w:rPr>
                <w:b/>
                <w:spacing w:val="-7"/>
                <w:sz w:val="24"/>
              </w:rPr>
              <w:t> </w:t>
            </w:r>
            <w:r>
              <w:rPr>
                <w:b/>
                <w:sz w:val="24"/>
              </w:rPr>
              <w:t>member </w:t>
            </w:r>
            <w:r>
              <w:rPr>
                <w:b/>
                <w:spacing w:val="-6"/>
                <w:sz w:val="24"/>
              </w:rPr>
              <w:t>to</w:t>
            </w:r>
          </w:p>
        </w:tc>
      </w:tr>
      <w:tr>
        <w:trPr>
          <w:trHeight w:val="1280" w:hRule="atLeast"/>
        </w:trPr>
        <w:tc>
          <w:tcPr>
            <w:tcW w:w="476" w:type="dxa"/>
          </w:tcPr>
          <w:p>
            <w:pPr>
              <w:pStyle w:val="TableParagraph"/>
              <w:spacing w:before="61"/>
              <w:ind w:left="0" w:right="214"/>
              <w:jc w:val="center"/>
              <w:rPr>
                <w:sz w:val="24"/>
              </w:rPr>
            </w:pPr>
            <w:r>
              <w:rPr>
                <w:spacing w:val="-5"/>
                <w:sz w:val="24"/>
              </w:rPr>
              <w:t>11</w:t>
            </w:r>
          </w:p>
        </w:tc>
        <w:tc>
          <w:tcPr>
            <w:tcW w:w="4812" w:type="dxa"/>
          </w:tcPr>
          <w:p>
            <w:pPr>
              <w:pStyle w:val="TableParagraph"/>
              <w:spacing w:before="61"/>
              <w:ind w:left="9" w:right="128"/>
              <w:rPr>
                <w:sz w:val="24"/>
              </w:rPr>
            </w:pPr>
            <w:r>
              <w:rPr>
                <w:sz w:val="24"/>
              </w:rPr>
              <w:t>Awaits</w:t>
            </w:r>
            <w:r>
              <w:rPr>
                <w:spacing w:val="-6"/>
                <w:sz w:val="24"/>
              </w:rPr>
              <w:t> </w:t>
            </w:r>
            <w:r>
              <w:rPr>
                <w:sz w:val="24"/>
              </w:rPr>
              <w:t>EAD</w:t>
            </w:r>
            <w:r>
              <w:rPr>
                <w:spacing w:val="-7"/>
                <w:sz w:val="24"/>
              </w:rPr>
              <w:t> </w:t>
            </w:r>
            <w:r>
              <w:rPr>
                <w:sz w:val="24"/>
              </w:rPr>
              <w:t>orders,</w:t>
            </w:r>
            <w:r>
              <w:rPr>
                <w:spacing w:val="-6"/>
                <w:sz w:val="24"/>
              </w:rPr>
              <w:t> </w:t>
            </w:r>
            <w:r>
              <w:rPr>
                <w:sz w:val="24"/>
              </w:rPr>
              <w:t>has</w:t>
            </w:r>
            <w:r>
              <w:rPr>
                <w:spacing w:val="-6"/>
                <w:sz w:val="24"/>
              </w:rPr>
              <w:t> </w:t>
            </w:r>
            <w:r>
              <w:rPr>
                <w:sz w:val="24"/>
              </w:rPr>
              <w:t>been</w:t>
            </w:r>
            <w:r>
              <w:rPr>
                <w:spacing w:val="-6"/>
                <w:sz w:val="24"/>
              </w:rPr>
              <w:t> </w:t>
            </w:r>
            <w:r>
              <w:rPr>
                <w:sz w:val="24"/>
              </w:rPr>
              <w:t>granted</w:t>
            </w:r>
            <w:r>
              <w:rPr>
                <w:spacing w:val="-6"/>
                <w:sz w:val="24"/>
              </w:rPr>
              <w:t> </w:t>
            </w:r>
            <w:r>
              <w:rPr>
                <w:sz w:val="24"/>
              </w:rPr>
              <w:t>a</w:t>
            </w:r>
            <w:r>
              <w:rPr>
                <w:spacing w:val="-6"/>
                <w:sz w:val="24"/>
              </w:rPr>
              <w:t> </w:t>
            </w:r>
            <w:r>
              <w:rPr>
                <w:sz w:val="24"/>
              </w:rPr>
              <w:t>delay from entry on EAD</w:t>
            </w:r>
          </w:p>
        </w:tc>
        <w:tc>
          <w:tcPr>
            <w:tcW w:w="4046" w:type="dxa"/>
          </w:tcPr>
          <w:p>
            <w:pPr>
              <w:pStyle w:val="TableParagraph"/>
              <w:spacing w:before="61"/>
              <w:ind w:left="85"/>
              <w:rPr>
                <w:sz w:val="24"/>
              </w:rPr>
            </w:pPr>
            <w:r>
              <w:rPr>
                <w:sz w:val="24"/>
              </w:rPr>
              <w:t>the</w:t>
            </w:r>
            <w:r>
              <w:rPr>
                <w:spacing w:val="-1"/>
                <w:sz w:val="24"/>
              </w:rPr>
              <w:t> </w:t>
            </w:r>
            <w:r>
              <w:rPr>
                <w:sz w:val="24"/>
              </w:rPr>
              <w:t>Ready Reserve other</w:t>
            </w:r>
            <w:r>
              <w:rPr>
                <w:spacing w:val="-1"/>
                <w:sz w:val="24"/>
              </w:rPr>
              <w:t> </w:t>
            </w:r>
            <w:r>
              <w:rPr>
                <w:sz w:val="24"/>
              </w:rPr>
              <w:t>than </w:t>
            </w:r>
            <w:r>
              <w:rPr>
                <w:spacing w:val="-2"/>
                <w:sz w:val="24"/>
              </w:rPr>
              <w:t>ORS/RC.</w:t>
            </w:r>
          </w:p>
          <w:p>
            <w:pPr>
              <w:pStyle w:val="TableParagraph"/>
              <w:ind w:left="85"/>
              <w:rPr>
                <w:b/>
                <w:sz w:val="24"/>
              </w:rPr>
            </w:pPr>
            <w:r>
              <w:rPr>
                <w:b/>
                <w:spacing w:val="-2"/>
                <w:sz w:val="24"/>
              </w:rPr>
              <w:t>(T-</w:t>
            </w:r>
            <w:r>
              <w:rPr>
                <w:b/>
                <w:spacing w:val="-7"/>
                <w:sz w:val="24"/>
              </w:rPr>
              <w:t>2)</w:t>
            </w:r>
          </w:p>
        </w:tc>
      </w:tr>
      <w:tr>
        <w:trPr>
          <w:trHeight w:val="1280" w:hRule="atLeast"/>
        </w:trPr>
        <w:tc>
          <w:tcPr>
            <w:tcW w:w="476" w:type="dxa"/>
          </w:tcPr>
          <w:p>
            <w:pPr>
              <w:pStyle w:val="TableParagraph"/>
              <w:spacing w:before="61"/>
              <w:ind w:left="0" w:right="214"/>
              <w:jc w:val="center"/>
              <w:rPr>
                <w:sz w:val="24"/>
              </w:rPr>
            </w:pPr>
            <w:r>
              <w:rPr>
                <w:spacing w:val="-5"/>
                <w:sz w:val="24"/>
              </w:rPr>
              <w:t>12</w:t>
            </w:r>
          </w:p>
        </w:tc>
        <w:tc>
          <w:tcPr>
            <w:tcW w:w="4812" w:type="dxa"/>
          </w:tcPr>
          <w:p>
            <w:pPr>
              <w:pStyle w:val="TableParagraph"/>
              <w:spacing w:before="61"/>
              <w:ind w:left="9"/>
              <w:rPr>
                <w:sz w:val="24"/>
              </w:rPr>
            </w:pPr>
            <w:r>
              <w:rPr>
                <w:sz w:val="24"/>
              </w:rPr>
              <w:t>Is a medical corps officer, an officer in the Legal Intern</w:t>
            </w:r>
            <w:r>
              <w:rPr>
                <w:spacing w:val="-5"/>
                <w:sz w:val="24"/>
              </w:rPr>
              <w:t> </w:t>
            </w:r>
            <w:r>
              <w:rPr>
                <w:sz w:val="24"/>
              </w:rPr>
              <w:t>Program</w:t>
            </w:r>
            <w:r>
              <w:rPr>
                <w:spacing w:val="-5"/>
                <w:sz w:val="24"/>
              </w:rPr>
              <w:t> </w:t>
            </w:r>
            <w:r>
              <w:rPr>
                <w:sz w:val="24"/>
              </w:rPr>
              <w:t>,</w:t>
            </w:r>
            <w:r>
              <w:rPr>
                <w:spacing w:val="-5"/>
                <w:sz w:val="24"/>
              </w:rPr>
              <w:t> </w:t>
            </w:r>
            <w:r>
              <w:rPr>
                <w:sz w:val="24"/>
              </w:rPr>
              <w:t>or</w:t>
            </w:r>
            <w:r>
              <w:rPr>
                <w:spacing w:val="-5"/>
                <w:sz w:val="24"/>
              </w:rPr>
              <w:t> </w:t>
            </w:r>
            <w:r>
              <w:rPr>
                <w:sz w:val="24"/>
              </w:rPr>
              <w:t>other</w:t>
            </w:r>
            <w:r>
              <w:rPr>
                <w:spacing w:val="-5"/>
                <w:sz w:val="24"/>
              </w:rPr>
              <w:t> </w:t>
            </w:r>
            <w:r>
              <w:rPr>
                <w:sz w:val="24"/>
              </w:rPr>
              <w:t>direct</w:t>
            </w:r>
            <w:r>
              <w:rPr>
                <w:spacing w:val="-5"/>
                <w:sz w:val="24"/>
              </w:rPr>
              <w:t> </w:t>
            </w:r>
            <w:r>
              <w:rPr>
                <w:sz w:val="24"/>
              </w:rPr>
              <w:t>appointee</w:t>
            </w:r>
            <w:r>
              <w:rPr>
                <w:spacing w:val="-5"/>
                <w:sz w:val="24"/>
              </w:rPr>
              <w:t> </w:t>
            </w:r>
            <w:r>
              <w:rPr>
                <w:sz w:val="24"/>
              </w:rPr>
              <w:t>with</w:t>
            </w:r>
            <w:r>
              <w:rPr>
                <w:spacing w:val="-5"/>
                <w:sz w:val="24"/>
              </w:rPr>
              <w:t> </w:t>
            </w:r>
            <w:r>
              <w:rPr>
                <w:sz w:val="24"/>
              </w:rPr>
              <w:t>an ADSC and an AFR commission</w:t>
            </w:r>
          </w:p>
        </w:tc>
        <w:tc>
          <w:tcPr>
            <w:tcW w:w="4046" w:type="dxa"/>
          </w:tcPr>
          <w:p>
            <w:pPr>
              <w:pStyle w:val="TableParagraph"/>
              <w:spacing w:before="61"/>
              <w:ind w:left="85"/>
              <w:rPr>
                <w:sz w:val="24"/>
              </w:rPr>
            </w:pPr>
            <w:r>
              <w:rPr>
                <w:sz w:val="24"/>
              </w:rPr>
              <w:t>the</w:t>
            </w:r>
            <w:r>
              <w:rPr>
                <w:spacing w:val="-1"/>
                <w:sz w:val="24"/>
              </w:rPr>
              <w:t> </w:t>
            </w:r>
            <w:r>
              <w:rPr>
                <w:sz w:val="24"/>
              </w:rPr>
              <w:t>Ready Reserve other</w:t>
            </w:r>
            <w:r>
              <w:rPr>
                <w:spacing w:val="-1"/>
                <w:sz w:val="24"/>
              </w:rPr>
              <w:t> </w:t>
            </w:r>
            <w:r>
              <w:rPr>
                <w:sz w:val="24"/>
              </w:rPr>
              <w:t>than </w:t>
            </w:r>
            <w:r>
              <w:rPr>
                <w:spacing w:val="-2"/>
                <w:sz w:val="24"/>
              </w:rPr>
              <w:t>ORS/RC.</w:t>
            </w:r>
          </w:p>
          <w:p>
            <w:pPr>
              <w:pStyle w:val="TableParagraph"/>
              <w:ind w:left="85"/>
              <w:rPr>
                <w:b/>
                <w:sz w:val="24"/>
              </w:rPr>
            </w:pPr>
            <w:r>
              <w:rPr>
                <w:b/>
                <w:spacing w:val="-2"/>
                <w:sz w:val="24"/>
              </w:rPr>
              <w:t>(T-</w:t>
            </w:r>
            <w:r>
              <w:rPr>
                <w:b/>
                <w:spacing w:val="-7"/>
                <w:sz w:val="24"/>
              </w:rPr>
              <w:t>2)</w:t>
            </w:r>
          </w:p>
        </w:tc>
      </w:tr>
      <w:tr>
        <w:trPr>
          <w:trHeight w:val="1280" w:hRule="atLeast"/>
        </w:trPr>
        <w:tc>
          <w:tcPr>
            <w:tcW w:w="476" w:type="dxa"/>
          </w:tcPr>
          <w:p>
            <w:pPr>
              <w:pStyle w:val="TableParagraph"/>
              <w:spacing w:before="61"/>
              <w:ind w:left="0" w:right="214"/>
              <w:jc w:val="center"/>
              <w:rPr>
                <w:sz w:val="24"/>
              </w:rPr>
            </w:pPr>
            <w:r>
              <w:rPr>
                <w:spacing w:val="-5"/>
                <w:sz w:val="24"/>
              </w:rPr>
              <w:t>13</w:t>
            </w:r>
          </w:p>
        </w:tc>
        <w:tc>
          <w:tcPr>
            <w:tcW w:w="4812" w:type="dxa"/>
          </w:tcPr>
          <w:p>
            <w:pPr>
              <w:pStyle w:val="TableParagraph"/>
              <w:spacing w:before="61"/>
              <w:ind w:left="9" w:right="128"/>
              <w:rPr>
                <w:sz w:val="24"/>
              </w:rPr>
            </w:pPr>
            <w:r>
              <w:rPr>
                <w:sz w:val="24"/>
              </w:rPr>
              <w:t>Is enlisted and has less than 3 months (2 years for</w:t>
            </w:r>
            <w:r>
              <w:rPr>
                <w:spacing w:val="-5"/>
                <w:sz w:val="24"/>
              </w:rPr>
              <w:t> </w:t>
            </w:r>
            <w:r>
              <w:rPr>
                <w:sz w:val="24"/>
              </w:rPr>
              <w:t>ARTs)</w:t>
            </w:r>
            <w:r>
              <w:rPr>
                <w:spacing w:val="-5"/>
                <w:sz w:val="24"/>
              </w:rPr>
              <w:t> </w:t>
            </w:r>
            <w:r>
              <w:rPr>
                <w:sz w:val="24"/>
              </w:rPr>
              <w:t>left</w:t>
            </w:r>
            <w:r>
              <w:rPr>
                <w:spacing w:val="-5"/>
                <w:sz w:val="24"/>
              </w:rPr>
              <w:t> </w:t>
            </w:r>
            <w:r>
              <w:rPr>
                <w:sz w:val="24"/>
              </w:rPr>
              <w:t>in</w:t>
            </w:r>
            <w:r>
              <w:rPr>
                <w:spacing w:val="-6"/>
                <w:sz w:val="24"/>
              </w:rPr>
              <w:t> </w:t>
            </w:r>
            <w:r>
              <w:rPr>
                <w:sz w:val="24"/>
              </w:rPr>
              <w:t>the</w:t>
            </w:r>
            <w:r>
              <w:rPr>
                <w:spacing w:val="-5"/>
                <w:sz w:val="24"/>
              </w:rPr>
              <w:t> </w:t>
            </w:r>
            <w:r>
              <w:rPr>
                <w:sz w:val="24"/>
              </w:rPr>
              <w:t>current</w:t>
            </w:r>
            <w:r>
              <w:rPr>
                <w:spacing w:val="-5"/>
                <w:sz w:val="24"/>
              </w:rPr>
              <w:t> </w:t>
            </w:r>
            <w:r>
              <w:rPr>
                <w:sz w:val="24"/>
              </w:rPr>
              <w:t>enlistment</w:t>
            </w:r>
            <w:r>
              <w:rPr>
                <w:spacing w:val="-5"/>
                <w:sz w:val="24"/>
              </w:rPr>
              <w:t> </w:t>
            </w:r>
            <w:r>
              <w:rPr>
                <w:sz w:val="24"/>
              </w:rPr>
              <w:t>or</w:t>
            </w:r>
            <w:r>
              <w:rPr>
                <w:spacing w:val="-5"/>
                <w:sz w:val="24"/>
              </w:rPr>
              <w:t> </w:t>
            </w:r>
            <w:r>
              <w:rPr>
                <w:sz w:val="24"/>
              </w:rPr>
              <w:t>MSO</w:t>
            </w:r>
          </w:p>
        </w:tc>
        <w:tc>
          <w:tcPr>
            <w:tcW w:w="4046" w:type="dxa"/>
          </w:tcPr>
          <w:p>
            <w:pPr>
              <w:pStyle w:val="TableParagraph"/>
              <w:spacing w:before="61"/>
              <w:ind w:left="85" w:right="58"/>
              <w:rPr>
                <w:b/>
                <w:sz w:val="24"/>
              </w:rPr>
            </w:pPr>
            <w:r>
              <w:rPr>
                <w:sz w:val="24"/>
              </w:rPr>
              <w:t>the</w:t>
            </w:r>
            <w:r>
              <w:rPr>
                <w:spacing w:val="-8"/>
                <w:sz w:val="24"/>
              </w:rPr>
              <w:t> </w:t>
            </w:r>
            <w:r>
              <w:rPr>
                <w:sz w:val="24"/>
              </w:rPr>
              <w:t>Ready</w:t>
            </w:r>
            <w:r>
              <w:rPr>
                <w:spacing w:val="-8"/>
                <w:sz w:val="24"/>
              </w:rPr>
              <w:t> </w:t>
            </w:r>
            <w:r>
              <w:rPr>
                <w:sz w:val="24"/>
              </w:rPr>
              <w:t>Reserve,</w:t>
            </w:r>
            <w:r>
              <w:rPr>
                <w:spacing w:val="-8"/>
                <w:sz w:val="24"/>
              </w:rPr>
              <w:t> </w:t>
            </w:r>
            <w:r>
              <w:rPr>
                <w:sz w:val="24"/>
              </w:rPr>
              <w:t>other</w:t>
            </w:r>
            <w:r>
              <w:rPr>
                <w:spacing w:val="-8"/>
                <w:sz w:val="24"/>
              </w:rPr>
              <w:t> </w:t>
            </w:r>
            <w:r>
              <w:rPr>
                <w:sz w:val="24"/>
              </w:rPr>
              <w:t>than</w:t>
            </w:r>
            <w:r>
              <w:rPr>
                <w:spacing w:val="-8"/>
                <w:sz w:val="24"/>
              </w:rPr>
              <w:t> </w:t>
            </w:r>
            <w:r>
              <w:rPr>
                <w:sz w:val="24"/>
              </w:rPr>
              <w:t>ORS/RA, unless the member elects discharge to immediately re-enlist upon assignment to a unit. (see </w:t>
            </w:r>
            <w:r>
              <w:rPr>
                <w:b/>
                <w:sz w:val="24"/>
              </w:rPr>
              <w:t>note 3</w:t>
            </w:r>
            <w:r>
              <w:rPr>
                <w:sz w:val="24"/>
              </w:rPr>
              <w:t>). </w:t>
            </w:r>
            <w:r>
              <w:rPr>
                <w:b/>
                <w:sz w:val="24"/>
              </w:rPr>
              <w:t>(T-2)</w:t>
            </w:r>
          </w:p>
        </w:tc>
      </w:tr>
      <w:tr>
        <w:trPr>
          <w:trHeight w:val="1280" w:hRule="atLeast"/>
        </w:trPr>
        <w:tc>
          <w:tcPr>
            <w:tcW w:w="476" w:type="dxa"/>
          </w:tcPr>
          <w:p>
            <w:pPr>
              <w:pStyle w:val="TableParagraph"/>
              <w:spacing w:before="61"/>
              <w:ind w:left="0" w:right="214"/>
              <w:jc w:val="center"/>
              <w:rPr>
                <w:sz w:val="24"/>
              </w:rPr>
            </w:pPr>
            <w:r>
              <w:rPr>
                <w:spacing w:val="-5"/>
                <w:sz w:val="24"/>
              </w:rPr>
              <w:t>14</w:t>
            </w:r>
          </w:p>
        </w:tc>
        <w:tc>
          <w:tcPr>
            <w:tcW w:w="4812" w:type="dxa"/>
          </w:tcPr>
          <w:p>
            <w:pPr>
              <w:pStyle w:val="TableParagraph"/>
              <w:spacing w:before="61"/>
              <w:ind w:left="9"/>
              <w:rPr>
                <w:sz w:val="24"/>
              </w:rPr>
            </w:pPr>
            <w:r>
              <w:rPr>
                <w:sz w:val="24"/>
              </w:rPr>
              <w:t>Is an officer twice deferred promotion to the Reserve</w:t>
            </w:r>
            <w:r>
              <w:rPr>
                <w:spacing w:val="-7"/>
                <w:sz w:val="24"/>
              </w:rPr>
              <w:t> </w:t>
            </w:r>
            <w:r>
              <w:rPr>
                <w:sz w:val="24"/>
              </w:rPr>
              <w:t>grade</w:t>
            </w:r>
            <w:r>
              <w:rPr>
                <w:spacing w:val="-7"/>
                <w:sz w:val="24"/>
              </w:rPr>
              <w:t> </w:t>
            </w:r>
            <w:r>
              <w:rPr>
                <w:sz w:val="24"/>
              </w:rPr>
              <w:t>of</w:t>
            </w:r>
            <w:r>
              <w:rPr>
                <w:spacing w:val="-7"/>
                <w:sz w:val="24"/>
              </w:rPr>
              <w:t> </w:t>
            </w:r>
            <w:r>
              <w:rPr>
                <w:sz w:val="24"/>
              </w:rPr>
              <w:t>captain,</w:t>
            </w:r>
            <w:r>
              <w:rPr>
                <w:spacing w:val="-7"/>
                <w:sz w:val="24"/>
              </w:rPr>
              <w:t> </w:t>
            </w:r>
            <w:r>
              <w:rPr>
                <w:sz w:val="24"/>
              </w:rPr>
              <w:t>major,</w:t>
            </w:r>
            <w:r>
              <w:rPr>
                <w:spacing w:val="-7"/>
                <w:sz w:val="24"/>
              </w:rPr>
              <w:t> </w:t>
            </w:r>
            <w:r>
              <w:rPr>
                <w:sz w:val="24"/>
              </w:rPr>
              <w:t>or</w:t>
            </w:r>
            <w:r>
              <w:rPr>
                <w:spacing w:val="-8"/>
                <w:sz w:val="24"/>
              </w:rPr>
              <w:t> </w:t>
            </w:r>
            <w:r>
              <w:rPr>
                <w:sz w:val="24"/>
              </w:rPr>
              <w:t>lieutenant </w:t>
            </w:r>
            <w:r>
              <w:rPr>
                <w:spacing w:val="-2"/>
                <w:sz w:val="24"/>
              </w:rPr>
              <w:t>colonel</w:t>
            </w:r>
          </w:p>
        </w:tc>
        <w:tc>
          <w:tcPr>
            <w:tcW w:w="4046" w:type="dxa"/>
          </w:tcPr>
          <w:p>
            <w:pPr>
              <w:pStyle w:val="TableParagraph"/>
              <w:spacing w:before="61"/>
              <w:ind w:left="85"/>
              <w:rPr>
                <w:sz w:val="24"/>
              </w:rPr>
            </w:pPr>
            <w:r>
              <w:rPr>
                <w:sz w:val="24"/>
              </w:rPr>
              <w:t>the</w:t>
            </w:r>
            <w:r>
              <w:rPr>
                <w:spacing w:val="-10"/>
                <w:sz w:val="24"/>
              </w:rPr>
              <w:t> </w:t>
            </w:r>
            <w:r>
              <w:rPr>
                <w:sz w:val="24"/>
              </w:rPr>
              <w:t>SelRes</w:t>
            </w:r>
            <w:r>
              <w:rPr>
                <w:spacing w:val="-10"/>
                <w:sz w:val="24"/>
              </w:rPr>
              <w:t> </w:t>
            </w:r>
            <w:r>
              <w:rPr>
                <w:sz w:val="24"/>
              </w:rPr>
              <w:t>or</w:t>
            </w:r>
            <w:r>
              <w:rPr>
                <w:spacing w:val="-10"/>
                <w:sz w:val="24"/>
              </w:rPr>
              <w:t> </w:t>
            </w:r>
            <w:r>
              <w:rPr>
                <w:sz w:val="24"/>
              </w:rPr>
              <w:t>Participating</w:t>
            </w:r>
            <w:r>
              <w:rPr>
                <w:spacing w:val="-10"/>
                <w:sz w:val="24"/>
              </w:rPr>
              <w:t> </w:t>
            </w:r>
            <w:r>
              <w:rPr>
                <w:sz w:val="24"/>
              </w:rPr>
              <w:t>Individual Ready Reserve with a commission.</w:t>
            </w:r>
          </w:p>
          <w:p>
            <w:pPr>
              <w:pStyle w:val="TableParagraph"/>
              <w:ind w:left="85"/>
              <w:rPr>
                <w:b/>
                <w:sz w:val="24"/>
              </w:rPr>
            </w:pPr>
            <w:r>
              <w:rPr>
                <w:sz w:val="24"/>
              </w:rPr>
              <w:t>Officers</w:t>
            </w:r>
            <w:r>
              <w:rPr>
                <w:spacing w:val="-8"/>
                <w:sz w:val="24"/>
              </w:rPr>
              <w:t> </w:t>
            </w:r>
            <w:r>
              <w:rPr>
                <w:sz w:val="24"/>
              </w:rPr>
              <w:t>with</w:t>
            </w:r>
            <w:r>
              <w:rPr>
                <w:spacing w:val="-8"/>
                <w:sz w:val="24"/>
              </w:rPr>
              <w:t> </w:t>
            </w:r>
            <w:r>
              <w:rPr>
                <w:sz w:val="24"/>
              </w:rPr>
              <w:t>past</w:t>
            </w:r>
            <w:r>
              <w:rPr>
                <w:spacing w:val="-8"/>
                <w:sz w:val="24"/>
              </w:rPr>
              <w:t> </w:t>
            </w:r>
            <w:r>
              <w:rPr>
                <w:sz w:val="24"/>
              </w:rPr>
              <w:t>enlisted</w:t>
            </w:r>
            <w:r>
              <w:rPr>
                <w:spacing w:val="-8"/>
                <w:sz w:val="24"/>
              </w:rPr>
              <w:t> </w:t>
            </w:r>
            <w:r>
              <w:rPr>
                <w:sz w:val="24"/>
              </w:rPr>
              <w:t>service</w:t>
            </w:r>
            <w:r>
              <w:rPr>
                <w:spacing w:val="-8"/>
                <w:sz w:val="24"/>
              </w:rPr>
              <w:t> </w:t>
            </w:r>
            <w:r>
              <w:rPr>
                <w:sz w:val="24"/>
              </w:rPr>
              <w:t>may enlist if otherwise qualified. </w:t>
            </w:r>
            <w:r>
              <w:rPr>
                <w:b/>
                <w:sz w:val="24"/>
              </w:rPr>
              <w:t>(T-2)</w:t>
            </w:r>
          </w:p>
        </w:tc>
      </w:tr>
      <w:tr>
        <w:trPr>
          <w:trHeight w:val="1280" w:hRule="atLeast"/>
        </w:trPr>
        <w:tc>
          <w:tcPr>
            <w:tcW w:w="476" w:type="dxa"/>
          </w:tcPr>
          <w:p>
            <w:pPr>
              <w:pStyle w:val="TableParagraph"/>
              <w:spacing w:before="61"/>
              <w:ind w:left="0" w:right="214"/>
              <w:jc w:val="center"/>
              <w:rPr>
                <w:sz w:val="24"/>
              </w:rPr>
            </w:pPr>
            <w:r>
              <w:rPr>
                <w:spacing w:val="-5"/>
                <w:sz w:val="24"/>
              </w:rPr>
              <w:t>15</w:t>
            </w:r>
          </w:p>
        </w:tc>
        <w:tc>
          <w:tcPr>
            <w:tcW w:w="4812" w:type="dxa"/>
          </w:tcPr>
          <w:p>
            <w:pPr>
              <w:pStyle w:val="TableParagraph"/>
              <w:spacing w:before="61"/>
              <w:ind w:left="4" w:right="128"/>
              <w:rPr>
                <w:sz w:val="24"/>
              </w:rPr>
            </w:pPr>
            <w:r>
              <w:rPr>
                <w:sz w:val="24"/>
              </w:rPr>
              <w:t>Is</w:t>
            </w:r>
            <w:r>
              <w:rPr>
                <w:spacing w:val="-6"/>
                <w:sz w:val="24"/>
              </w:rPr>
              <w:t> </w:t>
            </w:r>
            <w:r>
              <w:rPr>
                <w:sz w:val="24"/>
              </w:rPr>
              <w:t>in</w:t>
            </w:r>
            <w:r>
              <w:rPr>
                <w:spacing w:val="-6"/>
                <w:sz w:val="24"/>
              </w:rPr>
              <w:t> </w:t>
            </w:r>
            <w:r>
              <w:rPr>
                <w:sz w:val="24"/>
              </w:rPr>
              <w:t>the</w:t>
            </w:r>
            <w:r>
              <w:rPr>
                <w:spacing w:val="-6"/>
                <w:sz w:val="24"/>
              </w:rPr>
              <w:t> </w:t>
            </w:r>
            <w:r>
              <w:rPr>
                <w:sz w:val="24"/>
              </w:rPr>
              <w:t>Retired</w:t>
            </w:r>
            <w:r>
              <w:rPr>
                <w:spacing w:val="-6"/>
                <w:sz w:val="24"/>
              </w:rPr>
              <w:t> </w:t>
            </w:r>
            <w:r>
              <w:rPr>
                <w:sz w:val="24"/>
              </w:rPr>
              <w:t>Reserve</w:t>
            </w:r>
            <w:r>
              <w:rPr>
                <w:spacing w:val="-6"/>
                <w:sz w:val="24"/>
              </w:rPr>
              <w:t> </w:t>
            </w:r>
            <w:r>
              <w:rPr>
                <w:sz w:val="24"/>
              </w:rPr>
              <w:t>(receiving</w:t>
            </w:r>
            <w:r>
              <w:rPr>
                <w:spacing w:val="-6"/>
                <w:sz w:val="24"/>
              </w:rPr>
              <w:t> </w:t>
            </w:r>
            <w:r>
              <w:rPr>
                <w:sz w:val="24"/>
              </w:rPr>
              <w:t>pay</w:t>
            </w:r>
            <w:r>
              <w:rPr>
                <w:spacing w:val="-6"/>
                <w:sz w:val="24"/>
              </w:rPr>
              <w:t> </w:t>
            </w:r>
            <w:r>
              <w:rPr>
                <w:sz w:val="24"/>
              </w:rPr>
              <w:t>or Reserve Transition Assistance Program </w:t>
            </w:r>
            <w:r>
              <w:rPr>
                <w:spacing w:val="-2"/>
                <w:sz w:val="24"/>
              </w:rPr>
              <w:t>payments)</w:t>
            </w:r>
          </w:p>
        </w:tc>
        <w:tc>
          <w:tcPr>
            <w:tcW w:w="4046" w:type="dxa"/>
          </w:tcPr>
          <w:p>
            <w:pPr>
              <w:pStyle w:val="TableParagraph"/>
              <w:spacing w:before="61"/>
              <w:ind w:left="85" w:right="79"/>
              <w:rPr>
                <w:b/>
                <w:sz w:val="24"/>
              </w:rPr>
            </w:pPr>
            <w:r>
              <w:rPr>
                <w:sz w:val="24"/>
              </w:rPr>
              <w:t>the SelRes unless the SecAF makes a special finding that the member’s service</w:t>
            </w:r>
            <w:r>
              <w:rPr>
                <w:spacing w:val="-10"/>
                <w:sz w:val="24"/>
              </w:rPr>
              <w:t> </w:t>
            </w:r>
            <w:r>
              <w:rPr>
                <w:sz w:val="24"/>
              </w:rPr>
              <w:t>is</w:t>
            </w:r>
            <w:r>
              <w:rPr>
                <w:spacing w:val="-11"/>
                <w:sz w:val="24"/>
              </w:rPr>
              <w:t> </w:t>
            </w:r>
            <w:r>
              <w:rPr>
                <w:sz w:val="24"/>
              </w:rPr>
              <w:t>indispensable</w:t>
            </w:r>
            <w:r>
              <w:rPr>
                <w:spacing w:val="-10"/>
                <w:sz w:val="24"/>
              </w:rPr>
              <w:t> </w:t>
            </w:r>
            <w:r>
              <w:rPr>
                <w:sz w:val="24"/>
              </w:rPr>
              <w:t>(see</w:t>
            </w:r>
            <w:r>
              <w:rPr>
                <w:spacing w:val="-9"/>
                <w:sz w:val="24"/>
              </w:rPr>
              <w:t> </w:t>
            </w:r>
            <w:r>
              <w:rPr>
                <w:b/>
                <w:sz w:val="24"/>
              </w:rPr>
              <w:t>paragraph 9.21</w:t>
            </w:r>
            <w:r>
              <w:rPr>
                <w:sz w:val="24"/>
              </w:rPr>
              <w:t>). </w:t>
            </w:r>
            <w:r>
              <w:rPr>
                <w:b/>
                <w:sz w:val="24"/>
              </w:rPr>
              <w:t>(T-2)</w:t>
            </w:r>
          </w:p>
        </w:tc>
      </w:tr>
      <w:tr>
        <w:trPr>
          <w:trHeight w:val="950" w:hRule="atLeast"/>
        </w:trPr>
        <w:tc>
          <w:tcPr>
            <w:tcW w:w="476" w:type="dxa"/>
          </w:tcPr>
          <w:p>
            <w:pPr>
              <w:pStyle w:val="TableParagraph"/>
              <w:spacing w:before="61"/>
              <w:ind w:left="0" w:right="214"/>
              <w:jc w:val="center"/>
              <w:rPr>
                <w:sz w:val="24"/>
              </w:rPr>
            </w:pPr>
            <w:r>
              <w:rPr>
                <w:spacing w:val="-5"/>
                <w:sz w:val="24"/>
              </w:rPr>
              <w:t>16</w:t>
            </w:r>
          </w:p>
        </w:tc>
        <w:tc>
          <w:tcPr>
            <w:tcW w:w="4812" w:type="dxa"/>
          </w:tcPr>
          <w:p>
            <w:pPr>
              <w:pStyle w:val="TableParagraph"/>
              <w:spacing w:before="61"/>
              <w:ind w:left="4"/>
              <w:rPr>
                <w:sz w:val="24"/>
              </w:rPr>
            </w:pPr>
            <w:r>
              <w:rPr>
                <w:sz w:val="24"/>
              </w:rPr>
              <w:t>Is</w:t>
            </w:r>
            <w:r>
              <w:rPr>
                <w:spacing w:val="-2"/>
                <w:sz w:val="24"/>
              </w:rPr>
              <w:t> </w:t>
            </w:r>
            <w:r>
              <w:rPr>
                <w:sz w:val="24"/>
              </w:rPr>
              <w:t>in</w:t>
            </w:r>
            <w:r>
              <w:rPr>
                <w:spacing w:val="-1"/>
                <w:sz w:val="24"/>
              </w:rPr>
              <w:t> </w:t>
            </w:r>
            <w:r>
              <w:rPr>
                <w:sz w:val="24"/>
              </w:rPr>
              <w:t>the</w:t>
            </w:r>
            <w:r>
              <w:rPr>
                <w:spacing w:val="-1"/>
                <w:sz w:val="24"/>
              </w:rPr>
              <w:t> </w:t>
            </w:r>
            <w:r>
              <w:rPr>
                <w:sz w:val="24"/>
              </w:rPr>
              <w:t>Retired</w:t>
            </w:r>
            <w:r>
              <w:rPr>
                <w:spacing w:val="-1"/>
                <w:sz w:val="24"/>
              </w:rPr>
              <w:t> </w:t>
            </w:r>
            <w:r>
              <w:rPr>
                <w:sz w:val="24"/>
              </w:rPr>
              <w:t>Reserve</w:t>
            </w:r>
            <w:r>
              <w:rPr>
                <w:spacing w:val="-1"/>
                <w:sz w:val="24"/>
              </w:rPr>
              <w:t> </w:t>
            </w:r>
            <w:r>
              <w:rPr>
                <w:sz w:val="24"/>
              </w:rPr>
              <w:t>(not</w:t>
            </w:r>
            <w:r>
              <w:rPr>
                <w:spacing w:val="-1"/>
                <w:sz w:val="24"/>
              </w:rPr>
              <w:t> </w:t>
            </w:r>
            <w:r>
              <w:rPr>
                <w:sz w:val="24"/>
              </w:rPr>
              <w:t>receiving</w:t>
            </w:r>
            <w:r>
              <w:rPr>
                <w:spacing w:val="-1"/>
                <w:sz w:val="24"/>
              </w:rPr>
              <w:t> </w:t>
            </w:r>
            <w:r>
              <w:rPr>
                <w:spacing w:val="-4"/>
                <w:sz w:val="24"/>
              </w:rPr>
              <w:t>pay)</w:t>
            </w:r>
          </w:p>
        </w:tc>
        <w:tc>
          <w:tcPr>
            <w:tcW w:w="4046" w:type="dxa"/>
          </w:tcPr>
          <w:p>
            <w:pPr>
              <w:pStyle w:val="TableParagraph"/>
              <w:spacing w:before="61"/>
              <w:ind w:left="85"/>
              <w:rPr>
                <w:b/>
                <w:sz w:val="24"/>
              </w:rPr>
            </w:pPr>
            <w:r>
              <w:rPr>
                <w:sz w:val="24"/>
              </w:rPr>
              <w:t>the Ready Reserve</w:t>
            </w:r>
            <w:r>
              <w:rPr>
                <w:spacing w:val="-1"/>
                <w:sz w:val="24"/>
              </w:rPr>
              <w:t> </w:t>
            </w:r>
            <w:r>
              <w:rPr>
                <w:sz w:val="24"/>
              </w:rPr>
              <w:t>except as</w:t>
            </w:r>
            <w:r>
              <w:rPr>
                <w:spacing w:val="1"/>
                <w:sz w:val="24"/>
              </w:rPr>
              <w:t> </w:t>
            </w:r>
            <w:r>
              <w:rPr>
                <w:b/>
                <w:spacing w:val="-2"/>
                <w:sz w:val="24"/>
              </w:rPr>
              <w:t>paragraph</w:t>
            </w:r>
          </w:p>
          <w:p>
            <w:pPr>
              <w:pStyle w:val="TableParagraph"/>
              <w:ind w:left="85"/>
              <w:rPr>
                <w:b/>
                <w:sz w:val="24"/>
              </w:rPr>
            </w:pPr>
            <w:r>
              <w:rPr>
                <w:b/>
                <w:sz w:val="24"/>
              </w:rPr>
              <w:t>9.21</w:t>
            </w:r>
            <w:r>
              <w:rPr>
                <w:sz w:val="24"/>
              </w:rPr>
              <w:t>.</w:t>
            </w:r>
            <w:r>
              <w:rPr>
                <w:spacing w:val="-1"/>
                <w:sz w:val="24"/>
              </w:rPr>
              <w:t> </w:t>
            </w:r>
            <w:r>
              <w:rPr>
                <w:b/>
                <w:sz w:val="24"/>
              </w:rPr>
              <w:t>(T-</w:t>
            </w:r>
            <w:r>
              <w:rPr>
                <w:b/>
                <w:spacing w:val="-5"/>
                <w:sz w:val="24"/>
              </w:rPr>
              <w:t>2)</w:t>
            </w:r>
          </w:p>
        </w:tc>
      </w:tr>
      <w:tr>
        <w:trPr>
          <w:trHeight w:val="959" w:hRule="atLeast"/>
        </w:trPr>
        <w:tc>
          <w:tcPr>
            <w:tcW w:w="476" w:type="dxa"/>
          </w:tcPr>
          <w:p>
            <w:pPr>
              <w:pStyle w:val="TableParagraph"/>
              <w:spacing w:before="61"/>
              <w:ind w:left="0" w:right="214"/>
              <w:jc w:val="center"/>
              <w:rPr>
                <w:sz w:val="24"/>
              </w:rPr>
            </w:pPr>
            <w:r>
              <w:rPr>
                <w:spacing w:val="-5"/>
                <w:sz w:val="24"/>
              </w:rPr>
              <w:t>17</w:t>
            </w:r>
          </w:p>
        </w:tc>
        <w:tc>
          <w:tcPr>
            <w:tcW w:w="4812" w:type="dxa"/>
          </w:tcPr>
          <w:p>
            <w:pPr>
              <w:pStyle w:val="TableParagraph"/>
              <w:spacing w:before="61"/>
              <w:ind w:left="4"/>
              <w:rPr>
                <w:sz w:val="24"/>
              </w:rPr>
            </w:pPr>
            <w:r>
              <w:rPr>
                <w:sz w:val="24"/>
              </w:rPr>
              <w:t>Is</w:t>
            </w:r>
            <w:r>
              <w:rPr>
                <w:spacing w:val="-3"/>
                <w:sz w:val="24"/>
              </w:rPr>
              <w:t> </w:t>
            </w:r>
            <w:r>
              <w:rPr>
                <w:sz w:val="24"/>
              </w:rPr>
              <w:t>retired from active duty</w:t>
            </w:r>
            <w:r>
              <w:rPr>
                <w:spacing w:val="-1"/>
                <w:sz w:val="24"/>
              </w:rPr>
              <w:t> </w:t>
            </w:r>
            <w:r>
              <w:rPr>
                <w:sz w:val="24"/>
              </w:rPr>
              <w:t>under 10</w:t>
            </w:r>
            <w:r>
              <w:rPr>
                <w:spacing w:val="-1"/>
                <w:sz w:val="24"/>
              </w:rPr>
              <w:t> </w:t>
            </w:r>
            <w:r>
              <w:rPr>
                <w:sz w:val="24"/>
              </w:rPr>
              <w:t>USC</w:t>
            </w:r>
            <w:r>
              <w:rPr>
                <w:spacing w:val="-1"/>
                <w:sz w:val="24"/>
              </w:rPr>
              <w:t> </w:t>
            </w:r>
            <w:r>
              <w:rPr>
                <w:spacing w:val="-10"/>
                <w:sz w:val="24"/>
              </w:rPr>
              <w:t>§</w:t>
            </w:r>
          </w:p>
          <w:p>
            <w:pPr>
              <w:pStyle w:val="TableParagraph"/>
              <w:ind w:left="4"/>
              <w:rPr>
                <w:i/>
                <w:sz w:val="24"/>
              </w:rPr>
            </w:pPr>
            <w:r>
              <w:rPr>
                <w:sz w:val="24"/>
              </w:rPr>
              <w:t>9314,</w:t>
            </w:r>
            <w:r>
              <w:rPr>
                <w:spacing w:val="-1"/>
                <w:sz w:val="24"/>
              </w:rPr>
              <w:t> </w:t>
            </w:r>
            <w:r>
              <w:rPr>
                <w:i/>
                <w:sz w:val="24"/>
              </w:rPr>
              <w:t>Twenty to</w:t>
            </w:r>
            <w:r>
              <w:rPr>
                <w:i/>
                <w:spacing w:val="-1"/>
                <w:sz w:val="24"/>
              </w:rPr>
              <w:t> </w:t>
            </w:r>
            <w:r>
              <w:rPr>
                <w:i/>
                <w:sz w:val="24"/>
              </w:rPr>
              <w:t>Thirty Years:</w:t>
            </w:r>
            <w:r>
              <w:rPr>
                <w:i/>
                <w:spacing w:val="59"/>
                <w:sz w:val="24"/>
              </w:rPr>
              <w:t> </w:t>
            </w:r>
            <w:r>
              <w:rPr>
                <w:i/>
                <w:sz w:val="24"/>
              </w:rPr>
              <w:t>Enlisted </w:t>
            </w:r>
            <w:r>
              <w:rPr>
                <w:i/>
                <w:spacing w:val="-2"/>
                <w:sz w:val="24"/>
              </w:rPr>
              <w:t>Members</w:t>
            </w:r>
          </w:p>
        </w:tc>
        <w:tc>
          <w:tcPr>
            <w:tcW w:w="4046" w:type="dxa"/>
          </w:tcPr>
          <w:p>
            <w:pPr>
              <w:pStyle w:val="TableParagraph"/>
              <w:spacing w:before="61"/>
              <w:ind w:left="85"/>
              <w:rPr>
                <w:b/>
                <w:sz w:val="24"/>
              </w:rPr>
            </w:pPr>
            <w:r>
              <w:rPr>
                <w:sz w:val="24"/>
              </w:rPr>
              <w:t>the Ready Reserve</w:t>
            </w:r>
            <w:r>
              <w:rPr>
                <w:spacing w:val="-1"/>
                <w:sz w:val="24"/>
              </w:rPr>
              <w:t> </w:t>
            </w:r>
            <w:r>
              <w:rPr>
                <w:sz w:val="24"/>
              </w:rPr>
              <w:t>except as</w:t>
            </w:r>
            <w:r>
              <w:rPr>
                <w:spacing w:val="1"/>
                <w:sz w:val="24"/>
              </w:rPr>
              <w:t> </w:t>
            </w:r>
            <w:r>
              <w:rPr>
                <w:b/>
                <w:spacing w:val="-2"/>
                <w:sz w:val="24"/>
              </w:rPr>
              <w:t>paragraph</w:t>
            </w:r>
          </w:p>
          <w:p>
            <w:pPr>
              <w:pStyle w:val="TableParagraph"/>
              <w:ind w:left="85"/>
              <w:rPr>
                <w:b/>
                <w:sz w:val="24"/>
              </w:rPr>
            </w:pPr>
            <w:r>
              <w:rPr>
                <w:b/>
                <w:sz w:val="24"/>
              </w:rPr>
              <w:t>9.21</w:t>
            </w:r>
            <w:r>
              <w:rPr>
                <w:sz w:val="24"/>
              </w:rPr>
              <w:t>.</w:t>
            </w:r>
            <w:r>
              <w:rPr>
                <w:spacing w:val="-1"/>
                <w:sz w:val="24"/>
              </w:rPr>
              <w:t> </w:t>
            </w:r>
            <w:r>
              <w:rPr>
                <w:b/>
                <w:sz w:val="24"/>
              </w:rPr>
              <w:t>(T-</w:t>
            </w:r>
            <w:r>
              <w:rPr>
                <w:b/>
                <w:spacing w:val="-5"/>
                <w:sz w:val="24"/>
              </w:rPr>
              <w:t>2)</w:t>
            </w:r>
          </w:p>
        </w:tc>
      </w:tr>
      <w:tr>
        <w:trPr>
          <w:trHeight w:val="1215" w:hRule="atLeast"/>
        </w:trPr>
        <w:tc>
          <w:tcPr>
            <w:tcW w:w="476" w:type="dxa"/>
          </w:tcPr>
          <w:p>
            <w:pPr>
              <w:pStyle w:val="TableParagraph"/>
              <w:spacing w:before="60"/>
              <w:ind w:left="0" w:right="214"/>
              <w:jc w:val="center"/>
              <w:rPr>
                <w:sz w:val="24"/>
              </w:rPr>
            </w:pPr>
            <w:r>
              <w:rPr>
                <w:spacing w:val="-5"/>
                <w:sz w:val="24"/>
              </w:rPr>
              <w:t>18</w:t>
            </w:r>
          </w:p>
        </w:tc>
        <w:tc>
          <w:tcPr>
            <w:tcW w:w="4812" w:type="dxa"/>
          </w:tcPr>
          <w:p>
            <w:pPr>
              <w:pStyle w:val="TableParagraph"/>
              <w:spacing w:before="60"/>
              <w:ind w:left="4" w:right="152"/>
              <w:jc w:val="both"/>
              <w:rPr>
                <w:sz w:val="24"/>
              </w:rPr>
            </w:pPr>
            <w:r>
              <w:rPr>
                <w:sz w:val="24"/>
              </w:rPr>
              <w:t>Is</w:t>
            </w:r>
            <w:r>
              <w:rPr>
                <w:spacing w:val="-6"/>
                <w:sz w:val="24"/>
              </w:rPr>
              <w:t> </w:t>
            </w:r>
            <w:r>
              <w:rPr>
                <w:sz w:val="24"/>
              </w:rPr>
              <w:t>a</w:t>
            </w:r>
            <w:r>
              <w:rPr>
                <w:spacing w:val="-6"/>
                <w:sz w:val="24"/>
              </w:rPr>
              <w:t> </w:t>
            </w:r>
            <w:r>
              <w:rPr>
                <w:sz w:val="24"/>
              </w:rPr>
              <w:t>twice-deferred</w:t>
            </w:r>
            <w:r>
              <w:rPr>
                <w:spacing w:val="-6"/>
                <w:sz w:val="24"/>
              </w:rPr>
              <w:t> </w:t>
            </w:r>
            <w:r>
              <w:rPr>
                <w:sz w:val="24"/>
              </w:rPr>
              <w:t>regular</w:t>
            </w:r>
            <w:r>
              <w:rPr>
                <w:spacing w:val="-6"/>
                <w:sz w:val="24"/>
              </w:rPr>
              <w:t> </w:t>
            </w:r>
            <w:r>
              <w:rPr>
                <w:sz w:val="24"/>
              </w:rPr>
              <w:t>officer</w:t>
            </w:r>
            <w:r>
              <w:rPr>
                <w:spacing w:val="-6"/>
                <w:sz w:val="24"/>
              </w:rPr>
              <w:t> </w:t>
            </w:r>
            <w:r>
              <w:rPr>
                <w:sz w:val="24"/>
              </w:rPr>
              <w:t>applying</w:t>
            </w:r>
            <w:r>
              <w:rPr>
                <w:spacing w:val="-6"/>
                <w:sz w:val="24"/>
              </w:rPr>
              <w:t> </w:t>
            </w:r>
            <w:r>
              <w:rPr>
                <w:sz w:val="24"/>
              </w:rPr>
              <w:t>for</w:t>
            </w:r>
            <w:r>
              <w:rPr>
                <w:spacing w:val="-6"/>
                <w:sz w:val="24"/>
              </w:rPr>
              <w:t> </w:t>
            </w:r>
            <w:r>
              <w:rPr>
                <w:sz w:val="24"/>
              </w:rPr>
              <w:t>a reserve</w:t>
            </w:r>
            <w:r>
              <w:rPr>
                <w:spacing w:val="-5"/>
                <w:sz w:val="24"/>
              </w:rPr>
              <w:t> </w:t>
            </w:r>
            <w:r>
              <w:rPr>
                <w:sz w:val="24"/>
              </w:rPr>
              <w:t>commission</w:t>
            </w:r>
            <w:r>
              <w:rPr>
                <w:spacing w:val="-5"/>
                <w:sz w:val="24"/>
              </w:rPr>
              <w:t> </w:t>
            </w:r>
            <w:r>
              <w:rPr>
                <w:sz w:val="24"/>
              </w:rPr>
              <w:t>and</w:t>
            </w:r>
            <w:r>
              <w:rPr>
                <w:spacing w:val="-5"/>
                <w:sz w:val="24"/>
              </w:rPr>
              <w:t> </w:t>
            </w:r>
            <w:r>
              <w:rPr>
                <w:sz w:val="24"/>
              </w:rPr>
              <w:t>requesting</w:t>
            </w:r>
            <w:r>
              <w:rPr>
                <w:spacing w:val="-5"/>
                <w:sz w:val="24"/>
              </w:rPr>
              <w:t> </w:t>
            </w:r>
            <w:r>
              <w:rPr>
                <w:sz w:val="24"/>
              </w:rPr>
              <w:t>a</w:t>
            </w:r>
            <w:r>
              <w:rPr>
                <w:spacing w:val="-7"/>
                <w:sz w:val="24"/>
              </w:rPr>
              <w:t> </w:t>
            </w:r>
            <w:r>
              <w:rPr>
                <w:sz w:val="24"/>
              </w:rPr>
              <w:t>concurrent assignment to an AFR paid position</w:t>
            </w:r>
          </w:p>
        </w:tc>
        <w:tc>
          <w:tcPr>
            <w:tcW w:w="4046" w:type="dxa"/>
          </w:tcPr>
          <w:p>
            <w:pPr>
              <w:pStyle w:val="TableParagraph"/>
              <w:spacing w:before="60"/>
              <w:ind w:left="85" w:right="366"/>
              <w:rPr>
                <w:b/>
                <w:sz w:val="24"/>
              </w:rPr>
            </w:pPr>
            <w:r>
              <w:rPr>
                <w:sz w:val="24"/>
              </w:rPr>
              <w:t>an AFR position unless approved at the appropriate level. (see notes 4 and</w:t>
            </w:r>
            <w:r>
              <w:rPr>
                <w:spacing w:val="-8"/>
                <w:sz w:val="24"/>
              </w:rPr>
              <w:t> </w:t>
            </w:r>
            <w:r>
              <w:rPr>
                <w:sz w:val="24"/>
              </w:rPr>
              <w:t>5)</w:t>
            </w:r>
            <w:r>
              <w:rPr>
                <w:spacing w:val="-8"/>
                <w:sz w:val="24"/>
              </w:rPr>
              <w:t> </w:t>
            </w:r>
            <w:r>
              <w:rPr>
                <w:sz w:val="24"/>
              </w:rPr>
              <w:t>(see</w:t>
            </w:r>
            <w:r>
              <w:rPr>
                <w:spacing w:val="-9"/>
                <w:sz w:val="24"/>
              </w:rPr>
              <w:t> </w:t>
            </w:r>
            <w:r>
              <w:rPr>
                <w:b/>
                <w:sz w:val="24"/>
              </w:rPr>
              <w:t>paragraph</w:t>
            </w:r>
            <w:r>
              <w:rPr>
                <w:b/>
                <w:spacing w:val="-9"/>
                <w:sz w:val="24"/>
              </w:rPr>
              <w:t> </w:t>
            </w:r>
            <w:r>
              <w:rPr>
                <w:b/>
                <w:sz w:val="24"/>
              </w:rPr>
              <w:t>9.20.1</w:t>
            </w:r>
            <w:r>
              <w:rPr>
                <w:sz w:val="24"/>
              </w:rPr>
              <w:t>).</w:t>
            </w:r>
            <w:r>
              <w:rPr>
                <w:spacing w:val="-8"/>
                <w:sz w:val="24"/>
              </w:rPr>
              <w:t> </w:t>
            </w:r>
            <w:r>
              <w:rPr>
                <w:b/>
                <w:sz w:val="24"/>
              </w:rPr>
              <w:t>(T-2)</w:t>
            </w:r>
          </w:p>
        </w:tc>
      </w:tr>
      <w:tr>
        <w:trPr>
          <w:trHeight w:val="1313" w:hRule="atLeast"/>
        </w:trPr>
        <w:tc>
          <w:tcPr>
            <w:tcW w:w="476" w:type="dxa"/>
          </w:tcPr>
          <w:p>
            <w:pPr>
              <w:pStyle w:val="TableParagraph"/>
              <w:spacing w:before="61"/>
              <w:ind w:left="0" w:right="214"/>
              <w:jc w:val="center"/>
              <w:rPr>
                <w:sz w:val="24"/>
              </w:rPr>
            </w:pPr>
            <w:r>
              <w:rPr>
                <w:spacing w:val="-5"/>
                <w:sz w:val="24"/>
              </w:rPr>
              <w:t>19</w:t>
            </w:r>
          </w:p>
        </w:tc>
        <w:tc>
          <w:tcPr>
            <w:tcW w:w="4812" w:type="dxa"/>
          </w:tcPr>
          <w:p>
            <w:pPr>
              <w:pStyle w:val="TableParagraph"/>
              <w:spacing w:before="61"/>
              <w:ind w:left="4"/>
              <w:rPr>
                <w:sz w:val="24"/>
              </w:rPr>
            </w:pPr>
            <w:r>
              <w:rPr>
                <w:sz w:val="24"/>
              </w:rPr>
              <w:t>Has</w:t>
            </w:r>
            <w:r>
              <w:rPr>
                <w:spacing w:val="-6"/>
                <w:sz w:val="24"/>
              </w:rPr>
              <w:t> </w:t>
            </w:r>
            <w:r>
              <w:rPr>
                <w:sz w:val="24"/>
              </w:rPr>
              <w:t>less</w:t>
            </w:r>
            <w:r>
              <w:rPr>
                <w:spacing w:val="-6"/>
                <w:sz w:val="24"/>
              </w:rPr>
              <w:t> </w:t>
            </w:r>
            <w:r>
              <w:rPr>
                <w:sz w:val="24"/>
              </w:rPr>
              <w:t>than</w:t>
            </w:r>
            <w:r>
              <w:rPr>
                <w:spacing w:val="-6"/>
                <w:sz w:val="24"/>
              </w:rPr>
              <w:t> </w:t>
            </w:r>
            <w:r>
              <w:rPr>
                <w:sz w:val="24"/>
              </w:rPr>
              <w:t>24</w:t>
            </w:r>
            <w:r>
              <w:rPr>
                <w:spacing w:val="-6"/>
                <w:sz w:val="24"/>
              </w:rPr>
              <w:t> </w:t>
            </w:r>
            <w:r>
              <w:rPr>
                <w:sz w:val="24"/>
              </w:rPr>
              <w:t>months</w:t>
            </w:r>
            <w:r>
              <w:rPr>
                <w:spacing w:val="-7"/>
                <w:sz w:val="24"/>
              </w:rPr>
              <w:t> </w:t>
            </w:r>
            <w:r>
              <w:rPr>
                <w:sz w:val="24"/>
              </w:rPr>
              <w:t>active</w:t>
            </w:r>
            <w:r>
              <w:rPr>
                <w:spacing w:val="-6"/>
                <w:sz w:val="24"/>
              </w:rPr>
              <w:t> </w:t>
            </w:r>
            <w:r>
              <w:rPr>
                <w:sz w:val="24"/>
              </w:rPr>
              <w:t>duty,</w:t>
            </w:r>
            <w:r>
              <w:rPr>
                <w:spacing w:val="-6"/>
                <w:sz w:val="24"/>
              </w:rPr>
              <w:t> </w:t>
            </w:r>
            <w:r>
              <w:rPr>
                <w:sz w:val="24"/>
              </w:rPr>
              <w:t>including active duty for training and has a statutory participation requirement or an MSO</w:t>
            </w:r>
          </w:p>
        </w:tc>
        <w:tc>
          <w:tcPr>
            <w:tcW w:w="4046" w:type="dxa"/>
          </w:tcPr>
          <w:p>
            <w:pPr>
              <w:pStyle w:val="TableParagraph"/>
              <w:spacing w:before="61"/>
              <w:ind w:left="85" w:right="58"/>
              <w:rPr>
                <w:b/>
                <w:sz w:val="24"/>
              </w:rPr>
            </w:pPr>
            <w:r>
              <w:rPr>
                <w:sz w:val="24"/>
              </w:rPr>
              <w:t>a Ready Reserve position other than category A or B, or Ready Reinforcement</w:t>
            </w:r>
            <w:r>
              <w:rPr>
                <w:spacing w:val="-13"/>
                <w:sz w:val="24"/>
              </w:rPr>
              <w:t> </w:t>
            </w:r>
            <w:r>
              <w:rPr>
                <w:sz w:val="24"/>
              </w:rPr>
              <w:t>Personnel</w:t>
            </w:r>
            <w:r>
              <w:rPr>
                <w:spacing w:val="-13"/>
                <w:sz w:val="24"/>
              </w:rPr>
              <w:t> </w:t>
            </w:r>
            <w:r>
              <w:rPr>
                <w:sz w:val="24"/>
              </w:rPr>
              <w:t>Section,</w:t>
            </w:r>
            <w:r>
              <w:rPr>
                <w:spacing w:val="-13"/>
                <w:sz w:val="24"/>
              </w:rPr>
              <w:t> </w:t>
            </w:r>
            <w:r>
              <w:rPr>
                <w:sz w:val="24"/>
              </w:rPr>
              <w:t>or ORS/RA. </w:t>
            </w:r>
            <w:r>
              <w:rPr>
                <w:b/>
                <w:sz w:val="24"/>
              </w:rPr>
              <w:t>(T-2)</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4812"/>
        <w:gridCol w:w="4046"/>
      </w:tblGrid>
      <w:tr>
        <w:trPr>
          <w:trHeight w:val="1164" w:hRule="atLeast"/>
        </w:trPr>
        <w:tc>
          <w:tcPr>
            <w:tcW w:w="476" w:type="dxa"/>
          </w:tcPr>
          <w:p>
            <w:pPr>
              <w:pStyle w:val="TableParagraph"/>
              <w:spacing w:line="270" w:lineRule="atLeast" w:before="40"/>
              <w:ind w:left="4" w:right="286"/>
              <w:jc w:val="both"/>
              <w:rPr>
                <w:b/>
                <w:sz w:val="24"/>
              </w:rPr>
            </w:pPr>
            <w:r>
              <w:rPr>
                <w:b/>
                <w:spacing w:val="-10"/>
                <w:sz w:val="24"/>
              </w:rPr>
              <w:t>R U L E</w:t>
            </w:r>
          </w:p>
        </w:tc>
        <w:tc>
          <w:tcPr>
            <w:tcW w:w="4812" w:type="dxa"/>
          </w:tcPr>
          <w:p>
            <w:pPr>
              <w:pStyle w:val="TableParagraph"/>
              <w:spacing w:before="60"/>
              <w:ind w:left="4"/>
              <w:rPr>
                <w:b/>
                <w:sz w:val="24"/>
              </w:rPr>
            </w:pPr>
            <w:r>
              <w:rPr>
                <w:b/>
                <w:sz w:val="24"/>
              </w:rPr>
              <w:t>If a </w:t>
            </w:r>
            <w:r>
              <w:rPr>
                <w:b/>
                <w:spacing w:val="-2"/>
                <w:sz w:val="24"/>
              </w:rPr>
              <w:t>member</w:t>
            </w:r>
          </w:p>
        </w:tc>
        <w:tc>
          <w:tcPr>
            <w:tcW w:w="4046" w:type="dxa"/>
          </w:tcPr>
          <w:p>
            <w:pPr>
              <w:pStyle w:val="TableParagraph"/>
              <w:spacing w:before="60"/>
              <w:ind w:left="85"/>
              <w:rPr>
                <w:b/>
                <w:sz w:val="24"/>
              </w:rPr>
            </w:pPr>
            <w:r>
              <w:rPr>
                <w:b/>
                <w:sz w:val="24"/>
              </w:rPr>
              <w:t>then</w:t>
            </w:r>
            <w:r>
              <w:rPr>
                <w:b/>
                <w:spacing w:val="-7"/>
                <w:sz w:val="24"/>
              </w:rPr>
              <w:t> </w:t>
            </w:r>
            <w:r>
              <w:rPr>
                <w:b/>
                <w:sz w:val="24"/>
              </w:rPr>
              <w:t>units</w:t>
            </w:r>
            <w:r>
              <w:rPr>
                <w:b/>
                <w:spacing w:val="-8"/>
                <w:sz w:val="24"/>
              </w:rPr>
              <w:t> </w:t>
            </w:r>
            <w:r>
              <w:rPr>
                <w:b/>
                <w:sz w:val="24"/>
              </w:rPr>
              <w:t>will</w:t>
            </w:r>
            <w:r>
              <w:rPr>
                <w:b/>
                <w:spacing w:val="-7"/>
                <w:sz w:val="24"/>
              </w:rPr>
              <w:t> </w:t>
            </w:r>
            <w:r>
              <w:rPr>
                <w:b/>
                <w:sz w:val="24"/>
              </w:rPr>
              <w:t>not</w:t>
            </w:r>
            <w:r>
              <w:rPr>
                <w:b/>
                <w:spacing w:val="-7"/>
                <w:sz w:val="24"/>
              </w:rPr>
              <w:t> </w:t>
            </w:r>
            <w:r>
              <w:rPr>
                <w:b/>
                <w:sz w:val="24"/>
              </w:rPr>
              <w:t>assign</w:t>
            </w:r>
            <w:r>
              <w:rPr>
                <w:b/>
                <w:spacing w:val="-7"/>
                <w:sz w:val="24"/>
              </w:rPr>
              <w:t> </w:t>
            </w:r>
            <w:r>
              <w:rPr>
                <w:b/>
                <w:sz w:val="24"/>
              </w:rPr>
              <w:t>the</w:t>
            </w:r>
            <w:r>
              <w:rPr>
                <w:b/>
                <w:spacing w:val="-7"/>
                <w:sz w:val="24"/>
              </w:rPr>
              <w:t> </w:t>
            </w:r>
            <w:r>
              <w:rPr>
                <w:b/>
                <w:sz w:val="24"/>
              </w:rPr>
              <w:t>member </w:t>
            </w:r>
            <w:r>
              <w:rPr>
                <w:b/>
                <w:spacing w:val="-6"/>
                <w:sz w:val="24"/>
              </w:rPr>
              <w:t>to</w:t>
            </w:r>
          </w:p>
        </w:tc>
      </w:tr>
      <w:tr>
        <w:trPr>
          <w:trHeight w:val="2543" w:hRule="atLeast"/>
        </w:trPr>
        <w:tc>
          <w:tcPr>
            <w:tcW w:w="476" w:type="dxa"/>
          </w:tcPr>
          <w:p>
            <w:pPr>
              <w:pStyle w:val="TableParagraph"/>
              <w:spacing w:before="61"/>
              <w:ind w:left="0" w:right="214"/>
              <w:jc w:val="center"/>
              <w:rPr>
                <w:sz w:val="24"/>
              </w:rPr>
            </w:pPr>
            <w:r>
              <w:rPr>
                <w:spacing w:val="-5"/>
                <w:sz w:val="24"/>
              </w:rPr>
              <w:t>20</w:t>
            </w:r>
          </w:p>
        </w:tc>
        <w:tc>
          <w:tcPr>
            <w:tcW w:w="4812" w:type="dxa"/>
          </w:tcPr>
          <w:p>
            <w:pPr>
              <w:pStyle w:val="TableParagraph"/>
              <w:spacing w:before="61"/>
              <w:ind w:left="4"/>
              <w:rPr>
                <w:sz w:val="24"/>
              </w:rPr>
            </w:pPr>
            <w:r>
              <w:rPr>
                <w:sz w:val="24"/>
              </w:rPr>
              <w:t>Is</w:t>
            </w:r>
            <w:r>
              <w:rPr>
                <w:spacing w:val="-1"/>
                <w:sz w:val="24"/>
              </w:rPr>
              <w:t> </w:t>
            </w:r>
            <w:r>
              <w:rPr>
                <w:sz w:val="24"/>
              </w:rPr>
              <w:t>an</w:t>
            </w:r>
            <w:r>
              <w:rPr>
                <w:spacing w:val="-1"/>
                <w:sz w:val="24"/>
              </w:rPr>
              <w:t> </w:t>
            </w:r>
            <w:r>
              <w:rPr>
                <w:sz w:val="24"/>
              </w:rPr>
              <w:t>employee of</w:t>
            </w:r>
            <w:r>
              <w:rPr>
                <w:spacing w:val="-1"/>
                <w:sz w:val="24"/>
              </w:rPr>
              <w:t> </w:t>
            </w:r>
            <w:r>
              <w:rPr>
                <w:sz w:val="24"/>
              </w:rPr>
              <w:t>the</w:t>
            </w:r>
            <w:r>
              <w:rPr>
                <w:spacing w:val="-1"/>
                <w:sz w:val="24"/>
              </w:rPr>
              <w:t> </w:t>
            </w:r>
            <w:r>
              <w:rPr>
                <w:sz w:val="24"/>
              </w:rPr>
              <w:t>DoD</w:t>
            </w:r>
            <w:r>
              <w:rPr>
                <w:spacing w:val="-1"/>
                <w:sz w:val="24"/>
              </w:rPr>
              <w:t> </w:t>
            </w:r>
            <w:r>
              <w:rPr>
                <w:sz w:val="24"/>
              </w:rPr>
              <w:t>(Non-</w:t>
            </w:r>
            <w:r>
              <w:rPr>
                <w:spacing w:val="-4"/>
                <w:sz w:val="24"/>
              </w:rPr>
              <w:t>ART)</w:t>
            </w:r>
          </w:p>
        </w:tc>
        <w:tc>
          <w:tcPr>
            <w:tcW w:w="4046" w:type="dxa"/>
          </w:tcPr>
          <w:p>
            <w:pPr>
              <w:pStyle w:val="TableParagraph"/>
              <w:spacing w:before="61"/>
              <w:ind w:left="85" w:right="58"/>
              <w:rPr>
                <w:sz w:val="24"/>
              </w:rPr>
            </w:pPr>
            <w:r>
              <w:rPr>
                <w:sz w:val="24"/>
              </w:rPr>
              <w:t>a</w:t>
            </w:r>
            <w:r>
              <w:rPr>
                <w:spacing w:val="-7"/>
                <w:sz w:val="24"/>
              </w:rPr>
              <w:t> </w:t>
            </w:r>
            <w:r>
              <w:rPr>
                <w:sz w:val="24"/>
              </w:rPr>
              <w:t>Ready</w:t>
            </w:r>
            <w:r>
              <w:rPr>
                <w:spacing w:val="-7"/>
                <w:sz w:val="24"/>
              </w:rPr>
              <w:t> </w:t>
            </w:r>
            <w:r>
              <w:rPr>
                <w:sz w:val="24"/>
              </w:rPr>
              <w:t>Reserve</w:t>
            </w:r>
            <w:r>
              <w:rPr>
                <w:spacing w:val="-7"/>
                <w:sz w:val="24"/>
              </w:rPr>
              <w:t> </w:t>
            </w:r>
            <w:r>
              <w:rPr>
                <w:sz w:val="24"/>
              </w:rPr>
              <w:t>position</w:t>
            </w:r>
            <w:r>
              <w:rPr>
                <w:spacing w:val="-7"/>
                <w:sz w:val="24"/>
              </w:rPr>
              <w:t> </w:t>
            </w:r>
            <w:r>
              <w:rPr>
                <w:sz w:val="24"/>
              </w:rPr>
              <w:t>with</w:t>
            </w:r>
            <w:r>
              <w:rPr>
                <w:spacing w:val="-7"/>
                <w:sz w:val="24"/>
              </w:rPr>
              <w:t> </w:t>
            </w:r>
            <w:r>
              <w:rPr>
                <w:sz w:val="24"/>
              </w:rPr>
              <w:t>the</w:t>
            </w:r>
            <w:r>
              <w:rPr>
                <w:spacing w:val="-7"/>
                <w:sz w:val="24"/>
              </w:rPr>
              <w:t> </w:t>
            </w:r>
            <w:r>
              <w:rPr>
                <w:sz w:val="24"/>
              </w:rPr>
              <w:t>same mobilization assignment as the civilian employee position they fill, in accordance with DoDI 1200.7.</w:t>
            </w:r>
            <w:r>
              <w:rPr>
                <w:spacing w:val="40"/>
                <w:sz w:val="24"/>
              </w:rPr>
              <w:t> </w:t>
            </w:r>
            <w:r>
              <w:rPr>
                <w:sz w:val="24"/>
              </w:rPr>
              <w:t>Those Ready Reservists shall be reassigned or transferred,</w:t>
            </w:r>
            <w:r>
              <w:rPr>
                <w:spacing w:val="-10"/>
                <w:sz w:val="24"/>
              </w:rPr>
              <w:t> </w:t>
            </w:r>
            <w:r>
              <w:rPr>
                <w:sz w:val="24"/>
              </w:rPr>
              <w:t>as</w:t>
            </w:r>
            <w:r>
              <w:rPr>
                <w:spacing w:val="-10"/>
                <w:sz w:val="24"/>
              </w:rPr>
              <w:t> </w:t>
            </w:r>
            <w:r>
              <w:rPr>
                <w:sz w:val="24"/>
              </w:rPr>
              <w:t>applicable.</w:t>
            </w:r>
            <w:r>
              <w:rPr>
                <w:spacing w:val="-10"/>
                <w:sz w:val="24"/>
              </w:rPr>
              <w:t> </w:t>
            </w:r>
            <w:r>
              <w:rPr>
                <w:sz w:val="24"/>
              </w:rPr>
              <w:t>ARC</w:t>
            </w:r>
            <w:r>
              <w:rPr>
                <w:spacing w:val="-10"/>
                <w:sz w:val="24"/>
              </w:rPr>
              <w:t> </w:t>
            </w:r>
            <w:r>
              <w:rPr>
                <w:sz w:val="24"/>
              </w:rPr>
              <w:t>military technicians</w:t>
            </w:r>
            <w:r>
              <w:rPr>
                <w:spacing w:val="-8"/>
                <w:sz w:val="24"/>
              </w:rPr>
              <w:t> </w:t>
            </w:r>
            <w:r>
              <w:rPr>
                <w:sz w:val="24"/>
              </w:rPr>
              <w:t>(dual</w:t>
            </w:r>
            <w:r>
              <w:rPr>
                <w:spacing w:val="-7"/>
                <w:sz w:val="24"/>
              </w:rPr>
              <w:t> </w:t>
            </w:r>
            <w:r>
              <w:rPr>
                <w:sz w:val="24"/>
              </w:rPr>
              <w:t>status),</w:t>
            </w:r>
            <w:r>
              <w:rPr>
                <w:spacing w:val="-9"/>
                <w:sz w:val="24"/>
              </w:rPr>
              <w:t> </w:t>
            </w:r>
            <w:r>
              <w:rPr>
                <w:sz w:val="24"/>
              </w:rPr>
              <w:t>as</w:t>
            </w:r>
            <w:r>
              <w:rPr>
                <w:spacing w:val="-7"/>
                <w:sz w:val="24"/>
              </w:rPr>
              <w:t> </w:t>
            </w:r>
            <w:r>
              <w:rPr>
                <w:sz w:val="24"/>
              </w:rPr>
              <w:t>members</w:t>
            </w:r>
            <w:r>
              <w:rPr>
                <w:spacing w:val="-8"/>
                <w:sz w:val="24"/>
              </w:rPr>
              <w:t> </w:t>
            </w:r>
            <w:r>
              <w:rPr>
                <w:sz w:val="24"/>
              </w:rPr>
              <w:t>of Reserve units, are excluded from this</w:t>
            </w:r>
          </w:p>
          <w:p>
            <w:pPr>
              <w:pStyle w:val="TableParagraph"/>
              <w:spacing w:line="254" w:lineRule="exact"/>
              <w:ind w:left="85"/>
              <w:rPr>
                <w:b/>
                <w:sz w:val="24"/>
              </w:rPr>
            </w:pPr>
            <w:r>
              <w:rPr>
                <w:sz w:val="24"/>
              </w:rPr>
              <w:t>provision.</w:t>
            </w:r>
            <w:r>
              <w:rPr>
                <w:spacing w:val="-3"/>
                <w:sz w:val="24"/>
              </w:rPr>
              <w:t> </w:t>
            </w:r>
            <w:r>
              <w:rPr>
                <w:b/>
                <w:sz w:val="24"/>
              </w:rPr>
              <w:t>(T-</w:t>
            </w:r>
            <w:r>
              <w:rPr>
                <w:b/>
                <w:spacing w:val="-5"/>
                <w:sz w:val="24"/>
              </w:rPr>
              <w:t>2)</w:t>
            </w:r>
          </w:p>
        </w:tc>
      </w:tr>
      <w:tr>
        <w:trPr>
          <w:trHeight w:val="1001" w:hRule="atLeast"/>
        </w:trPr>
        <w:tc>
          <w:tcPr>
            <w:tcW w:w="476" w:type="dxa"/>
          </w:tcPr>
          <w:p>
            <w:pPr>
              <w:pStyle w:val="TableParagraph"/>
              <w:spacing w:before="61"/>
              <w:ind w:left="0" w:right="214"/>
              <w:jc w:val="center"/>
              <w:rPr>
                <w:sz w:val="24"/>
              </w:rPr>
            </w:pPr>
            <w:r>
              <w:rPr>
                <w:spacing w:val="-5"/>
                <w:sz w:val="24"/>
              </w:rPr>
              <w:t>21</w:t>
            </w:r>
          </w:p>
        </w:tc>
        <w:tc>
          <w:tcPr>
            <w:tcW w:w="4812" w:type="dxa"/>
          </w:tcPr>
          <w:p>
            <w:pPr>
              <w:pStyle w:val="TableParagraph"/>
              <w:spacing w:before="61"/>
              <w:ind w:left="4"/>
              <w:rPr>
                <w:sz w:val="24"/>
              </w:rPr>
            </w:pPr>
            <w:r>
              <w:rPr>
                <w:sz w:val="24"/>
              </w:rPr>
              <w:t>Receives</w:t>
            </w:r>
            <w:r>
              <w:rPr>
                <w:spacing w:val="-6"/>
                <w:sz w:val="24"/>
              </w:rPr>
              <w:t> </w:t>
            </w:r>
            <w:r>
              <w:rPr>
                <w:sz w:val="24"/>
              </w:rPr>
              <w:t>a</w:t>
            </w:r>
            <w:r>
              <w:rPr>
                <w:spacing w:val="-7"/>
                <w:sz w:val="24"/>
              </w:rPr>
              <w:t> </w:t>
            </w:r>
            <w:r>
              <w:rPr>
                <w:sz w:val="24"/>
              </w:rPr>
              <w:t>General</w:t>
            </w:r>
            <w:r>
              <w:rPr>
                <w:spacing w:val="-6"/>
                <w:sz w:val="24"/>
              </w:rPr>
              <w:t> </w:t>
            </w:r>
            <w:r>
              <w:rPr>
                <w:sz w:val="24"/>
              </w:rPr>
              <w:t>Discharge</w:t>
            </w:r>
            <w:r>
              <w:rPr>
                <w:spacing w:val="-7"/>
                <w:sz w:val="24"/>
              </w:rPr>
              <w:t> </w:t>
            </w:r>
            <w:r>
              <w:rPr>
                <w:sz w:val="24"/>
              </w:rPr>
              <w:t>from</w:t>
            </w:r>
            <w:r>
              <w:rPr>
                <w:spacing w:val="-7"/>
                <w:sz w:val="24"/>
              </w:rPr>
              <w:t> </w:t>
            </w:r>
            <w:r>
              <w:rPr>
                <w:sz w:val="24"/>
              </w:rPr>
              <w:t>the</w:t>
            </w:r>
            <w:r>
              <w:rPr>
                <w:spacing w:val="-6"/>
                <w:sz w:val="24"/>
              </w:rPr>
              <w:t> </w:t>
            </w:r>
            <w:r>
              <w:rPr>
                <w:sz w:val="24"/>
              </w:rPr>
              <w:t>National Guard</w:t>
            </w:r>
            <w:r>
              <w:rPr>
                <w:spacing w:val="-2"/>
                <w:sz w:val="24"/>
              </w:rPr>
              <w:t> </w:t>
            </w:r>
            <w:r>
              <w:rPr>
                <w:sz w:val="24"/>
              </w:rPr>
              <w:t>or</w:t>
            </w:r>
            <w:r>
              <w:rPr>
                <w:spacing w:val="-1"/>
                <w:sz w:val="24"/>
              </w:rPr>
              <w:t> </w:t>
            </w:r>
            <w:r>
              <w:rPr>
                <w:sz w:val="24"/>
              </w:rPr>
              <w:t>any</w:t>
            </w:r>
            <w:r>
              <w:rPr>
                <w:spacing w:val="-2"/>
                <w:sz w:val="24"/>
              </w:rPr>
              <w:t> </w:t>
            </w:r>
            <w:r>
              <w:rPr>
                <w:sz w:val="24"/>
              </w:rPr>
              <w:t>other</w:t>
            </w:r>
            <w:r>
              <w:rPr>
                <w:spacing w:val="-1"/>
                <w:sz w:val="24"/>
              </w:rPr>
              <w:t> </w:t>
            </w:r>
            <w:r>
              <w:rPr>
                <w:sz w:val="24"/>
              </w:rPr>
              <w:t>service’s</w:t>
            </w:r>
            <w:r>
              <w:rPr>
                <w:spacing w:val="-1"/>
                <w:sz w:val="24"/>
              </w:rPr>
              <w:t> </w:t>
            </w:r>
            <w:r>
              <w:rPr>
                <w:sz w:val="24"/>
              </w:rPr>
              <w:t>reserve</w:t>
            </w:r>
            <w:r>
              <w:rPr>
                <w:spacing w:val="-2"/>
                <w:sz w:val="24"/>
              </w:rPr>
              <w:t> component</w:t>
            </w:r>
          </w:p>
        </w:tc>
        <w:tc>
          <w:tcPr>
            <w:tcW w:w="4046" w:type="dxa"/>
          </w:tcPr>
          <w:p>
            <w:pPr>
              <w:pStyle w:val="TableParagraph"/>
              <w:spacing w:before="61"/>
              <w:ind w:left="85"/>
              <w:rPr>
                <w:sz w:val="24"/>
              </w:rPr>
            </w:pPr>
            <w:r>
              <w:rPr>
                <w:sz w:val="24"/>
              </w:rPr>
              <w:t>the</w:t>
            </w:r>
            <w:r>
              <w:rPr>
                <w:spacing w:val="-1"/>
                <w:sz w:val="24"/>
              </w:rPr>
              <w:t> </w:t>
            </w:r>
            <w:r>
              <w:rPr>
                <w:sz w:val="24"/>
              </w:rPr>
              <w:t>Ready Reserve</w:t>
            </w:r>
            <w:r>
              <w:rPr>
                <w:spacing w:val="-1"/>
                <w:sz w:val="24"/>
              </w:rPr>
              <w:t> </w:t>
            </w:r>
            <w:r>
              <w:rPr>
                <w:sz w:val="24"/>
              </w:rPr>
              <w:t>without a</w:t>
            </w:r>
            <w:r>
              <w:rPr>
                <w:spacing w:val="-1"/>
                <w:sz w:val="24"/>
              </w:rPr>
              <w:t> </w:t>
            </w:r>
            <w:r>
              <w:rPr>
                <w:sz w:val="24"/>
              </w:rPr>
              <w:t>waiver </w:t>
            </w:r>
            <w:r>
              <w:rPr>
                <w:spacing w:val="-4"/>
                <w:sz w:val="24"/>
              </w:rPr>
              <w:t>(see</w:t>
            </w:r>
          </w:p>
          <w:p>
            <w:pPr>
              <w:pStyle w:val="TableParagraph"/>
              <w:ind w:left="85"/>
              <w:rPr>
                <w:b/>
                <w:sz w:val="24"/>
              </w:rPr>
            </w:pPr>
            <w:r>
              <w:rPr>
                <w:b/>
                <w:sz w:val="24"/>
              </w:rPr>
              <w:t>paragraph</w:t>
            </w:r>
            <w:r>
              <w:rPr>
                <w:b/>
                <w:spacing w:val="-1"/>
                <w:sz w:val="24"/>
              </w:rPr>
              <w:t> </w:t>
            </w:r>
            <w:r>
              <w:rPr>
                <w:b/>
                <w:sz w:val="24"/>
              </w:rPr>
              <w:t>9.22</w:t>
            </w:r>
            <w:r>
              <w:rPr>
                <w:sz w:val="24"/>
              </w:rPr>
              <w:t>).</w:t>
            </w:r>
            <w:r>
              <w:rPr>
                <w:spacing w:val="-1"/>
                <w:sz w:val="24"/>
              </w:rPr>
              <w:t> </w:t>
            </w:r>
            <w:r>
              <w:rPr>
                <w:b/>
                <w:sz w:val="24"/>
              </w:rPr>
              <w:t>(T-</w:t>
            </w:r>
            <w:r>
              <w:rPr>
                <w:b/>
                <w:spacing w:val="-5"/>
                <w:sz w:val="24"/>
              </w:rPr>
              <w:t>2)</w:t>
            </w:r>
          </w:p>
        </w:tc>
      </w:tr>
      <w:tr>
        <w:trPr>
          <w:trHeight w:val="1000" w:hRule="atLeast"/>
        </w:trPr>
        <w:tc>
          <w:tcPr>
            <w:tcW w:w="476" w:type="dxa"/>
          </w:tcPr>
          <w:p>
            <w:pPr>
              <w:pStyle w:val="TableParagraph"/>
              <w:spacing w:before="60"/>
              <w:ind w:left="0" w:right="214"/>
              <w:jc w:val="center"/>
              <w:rPr>
                <w:sz w:val="24"/>
              </w:rPr>
            </w:pPr>
            <w:r>
              <w:rPr>
                <w:spacing w:val="-5"/>
                <w:sz w:val="24"/>
              </w:rPr>
              <w:t>22</w:t>
            </w:r>
          </w:p>
        </w:tc>
        <w:tc>
          <w:tcPr>
            <w:tcW w:w="4812" w:type="dxa"/>
          </w:tcPr>
          <w:p>
            <w:pPr>
              <w:pStyle w:val="TableParagraph"/>
              <w:spacing w:before="60"/>
              <w:ind w:left="4"/>
              <w:rPr>
                <w:sz w:val="24"/>
              </w:rPr>
            </w:pPr>
            <w:r>
              <w:rPr>
                <w:sz w:val="24"/>
              </w:rPr>
              <w:t>Has been involuntarily reassigned to a nonparticipating</w:t>
            </w:r>
            <w:r>
              <w:rPr>
                <w:spacing w:val="-10"/>
                <w:sz w:val="24"/>
              </w:rPr>
              <w:t> </w:t>
            </w:r>
            <w:r>
              <w:rPr>
                <w:sz w:val="24"/>
              </w:rPr>
              <w:t>status</w:t>
            </w:r>
            <w:r>
              <w:rPr>
                <w:spacing w:val="-10"/>
                <w:sz w:val="24"/>
              </w:rPr>
              <w:t> </w:t>
            </w:r>
            <w:r>
              <w:rPr>
                <w:sz w:val="24"/>
              </w:rPr>
              <w:t>due</w:t>
            </w:r>
            <w:r>
              <w:rPr>
                <w:spacing w:val="-10"/>
                <w:sz w:val="24"/>
              </w:rPr>
              <w:t> </w:t>
            </w:r>
            <w:r>
              <w:rPr>
                <w:sz w:val="24"/>
              </w:rPr>
              <w:t>to</w:t>
            </w:r>
            <w:r>
              <w:rPr>
                <w:spacing w:val="-10"/>
                <w:sz w:val="24"/>
              </w:rPr>
              <w:t> </w:t>
            </w:r>
            <w:r>
              <w:rPr>
                <w:sz w:val="24"/>
              </w:rPr>
              <w:t>unsatisfactory fitness program</w:t>
            </w:r>
          </w:p>
        </w:tc>
        <w:tc>
          <w:tcPr>
            <w:tcW w:w="4046" w:type="dxa"/>
          </w:tcPr>
          <w:p>
            <w:pPr>
              <w:pStyle w:val="TableParagraph"/>
              <w:spacing w:before="60"/>
              <w:ind w:left="85"/>
              <w:rPr>
                <w:sz w:val="24"/>
              </w:rPr>
            </w:pPr>
            <w:r>
              <w:rPr>
                <w:sz w:val="24"/>
              </w:rPr>
              <w:t>the</w:t>
            </w:r>
            <w:r>
              <w:rPr>
                <w:spacing w:val="-1"/>
                <w:sz w:val="24"/>
              </w:rPr>
              <w:t> </w:t>
            </w:r>
            <w:r>
              <w:rPr>
                <w:sz w:val="24"/>
              </w:rPr>
              <w:t>Ready Reserve</w:t>
            </w:r>
            <w:r>
              <w:rPr>
                <w:spacing w:val="-1"/>
                <w:sz w:val="24"/>
              </w:rPr>
              <w:t> </w:t>
            </w:r>
            <w:r>
              <w:rPr>
                <w:sz w:val="24"/>
              </w:rPr>
              <w:t>without a</w:t>
            </w:r>
            <w:r>
              <w:rPr>
                <w:spacing w:val="-1"/>
                <w:sz w:val="24"/>
              </w:rPr>
              <w:t> </w:t>
            </w:r>
            <w:r>
              <w:rPr>
                <w:sz w:val="24"/>
              </w:rPr>
              <w:t>waiver </w:t>
            </w:r>
            <w:r>
              <w:rPr>
                <w:spacing w:val="-4"/>
                <w:sz w:val="24"/>
              </w:rPr>
              <w:t>(see</w:t>
            </w:r>
          </w:p>
          <w:p>
            <w:pPr>
              <w:pStyle w:val="TableParagraph"/>
              <w:ind w:left="85"/>
              <w:rPr>
                <w:b/>
                <w:sz w:val="24"/>
              </w:rPr>
            </w:pPr>
            <w:r>
              <w:rPr>
                <w:b/>
                <w:sz w:val="24"/>
              </w:rPr>
              <w:t>paragraph</w:t>
            </w:r>
            <w:r>
              <w:rPr>
                <w:b/>
                <w:spacing w:val="-1"/>
                <w:sz w:val="24"/>
              </w:rPr>
              <w:t> </w:t>
            </w:r>
            <w:r>
              <w:rPr>
                <w:b/>
                <w:sz w:val="24"/>
              </w:rPr>
              <w:t>9.23</w:t>
            </w:r>
            <w:r>
              <w:rPr>
                <w:sz w:val="24"/>
              </w:rPr>
              <w:t>).</w:t>
            </w:r>
            <w:r>
              <w:rPr>
                <w:spacing w:val="-1"/>
                <w:sz w:val="24"/>
              </w:rPr>
              <w:t> </w:t>
            </w:r>
            <w:r>
              <w:rPr>
                <w:b/>
                <w:sz w:val="24"/>
              </w:rPr>
              <w:t>(T-</w:t>
            </w:r>
            <w:r>
              <w:rPr>
                <w:b/>
                <w:spacing w:val="-5"/>
                <w:sz w:val="24"/>
              </w:rPr>
              <w:t>2)</w:t>
            </w:r>
          </w:p>
        </w:tc>
      </w:tr>
      <w:tr>
        <w:trPr>
          <w:trHeight w:val="913" w:hRule="atLeast"/>
        </w:trPr>
        <w:tc>
          <w:tcPr>
            <w:tcW w:w="476" w:type="dxa"/>
          </w:tcPr>
          <w:p>
            <w:pPr>
              <w:pStyle w:val="TableParagraph"/>
              <w:spacing w:before="60"/>
              <w:ind w:left="0" w:right="214"/>
              <w:jc w:val="center"/>
              <w:rPr>
                <w:sz w:val="24"/>
              </w:rPr>
            </w:pPr>
            <w:r>
              <w:rPr>
                <w:spacing w:val="-5"/>
                <w:sz w:val="24"/>
              </w:rPr>
              <w:t>23</w:t>
            </w:r>
          </w:p>
        </w:tc>
        <w:tc>
          <w:tcPr>
            <w:tcW w:w="4812" w:type="dxa"/>
          </w:tcPr>
          <w:p>
            <w:pPr>
              <w:pStyle w:val="TableParagraph"/>
              <w:spacing w:before="60"/>
              <w:ind w:left="4"/>
              <w:rPr>
                <w:sz w:val="24"/>
              </w:rPr>
            </w:pPr>
            <w:r>
              <w:rPr>
                <w:sz w:val="24"/>
              </w:rPr>
              <w:t>Has</w:t>
            </w:r>
            <w:r>
              <w:rPr>
                <w:spacing w:val="-7"/>
                <w:sz w:val="24"/>
              </w:rPr>
              <w:t> </w:t>
            </w:r>
            <w:r>
              <w:rPr>
                <w:sz w:val="24"/>
              </w:rPr>
              <w:t>been</w:t>
            </w:r>
            <w:r>
              <w:rPr>
                <w:spacing w:val="-7"/>
                <w:sz w:val="24"/>
              </w:rPr>
              <w:t> </w:t>
            </w:r>
            <w:r>
              <w:rPr>
                <w:sz w:val="24"/>
              </w:rPr>
              <w:t>reassigned</w:t>
            </w:r>
            <w:r>
              <w:rPr>
                <w:spacing w:val="-7"/>
                <w:sz w:val="24"/>
              </w:rPr>
              <w:t> </w:t>
            </w:r>
            <w:r>
              <w:rPr>
                <w:sz w:val="24"/>
              </w:rPr>
              <w:t>to</w:t>
            </w:r>
            <w:r>
              <w:rPr>
                <w:spacing w:val="-7"/>
                <w:sz w:val="24"/>
              </w:rPr>
              <w:t> </w:t>
            </w:r>
            <w:r>
              <w:rPr>
                <w:sz w:val="24"/>
              </w:rPr>
              <w:t>a</w:t>
            </w:r>
            <w:r>
              <w:rPr>
                <w:spacing w:val="-7"/>
                <w:sz w:val="24"/>
              </w:rPr>
              <w:t> </w:t>
            </w:r>
            <w:r>
              <w:rPr>
                <w:sz w:val="24"/>
              </w:rPr>
              <w:t>non-participating</w:t>
            </w:r>
            <w:r>
              <w:rPr>
                <w:spacing w:val="-7"/>
                <w:sz w:val="24"/>
              </w:rPr>
              <w:t> </w:t>
            </w:r>
            <w:r>
              <w:rPr>
                <w:sz w:val="24"/>
              </w:rPr>
              <w:t>status due to unsatisfactory participation</w:t>
            </w:r>
          </w:p>
        </w:tc>
        <w:tc>
          <w:tcPr>
            <w:tcW w:w="4046" w:type="dxa"/>
          </w:tcPr>
          <w:p>
            <w:pPr>
              <w:pStyle w:val="TableParagraph"/>
              <w:spacing w:before="60"/>
              <w:ind w:left="85"/>
              <w:rPr>
                <w:sz w:val="24"/>
              </w:rPr>
            </w:pPr>
            <w:r>
              <w:rPr>
                <w:sz w:val="24"/>
              </w:rPr>
              <w:t>the</w:t>
            </w:r>
            <w:r>
              <w:rPr>
                <w:spacing w:val="-1"/>
                <w:sz w:val="24"/>
              </w:rPr>
              <w:t> </w:t>
            </w:r>
            <w:r>
              <w:rPr>
                <w:sz w:val="24"/>
              </w:rPr>
              <w:t>Ready Reserve</w:t>
            </w:r>
            <w:r>
              <w:rPr>
                <w:spacing w:val="-1"/>
                <w:sz w:val="24"/>
              </w:rPr>
              <w:t> </w:t>
            </w:r>
            <w:r>
              <w:rPr>
                <w:sz w:val="24"/>
              </w:rPr>
              <w:t>without a</w:t>
            </w:r>
            <w:r>
              <w:rPr>
                <w:spacing w:val="-1"/>
                <w:sz w:val="24"/>
              </w:rPr>
              <w:t> </w:t>
            </w:r>
            <w:r>
              <w:rPr>
                <w:sz w:val="24"/>
              </w:rPr>
              <w:t>waiver </w:t>
            </w:r>
            <w:r>
              <w:rPr>
                <w:spacing w:val="-4"/>
                <w:sz w:val="24"/>
              </w:rPr>
              <w:t>(see</w:t>
            </w:r>
          </w:p>
          <w:p>
            <w:pPr>
              <w:pStyle w:val="TableParagraph"/>
              <w:ind w:left="85"/>
              <w:rPr>
                <w:b/>
                <w:sz w:val="24"/>
              </w:rPr>
            </w:pPr>
            <w:r>
              <w:rPr>
                <w:b/>
                <w:sz w:val="24"/>
              </w:rPr>
              <w:t>paragraph</w:t>
            </w:r>
            <w:r>
              <w:rPr>
                <w:b/>
                <w:spacing w:val="-1"/>
                <w:sz w:val="24"/>
              </w:rPr>
              <w:t> </w:t>
            </w:r>
            <w:r>
              <w:rPr>
                <w:b/>
                <w:sz w:val="24"/>
              </w:rPr>
              <w:t>9.22</w:t>
            </w:r>
            <w:r>
              <w:rPr>
                <w:sz w:val="24"/>
              </w:rPr>
              <w:t>).</w:t>
            </w:r>
            <w:r>
              <w:rPr>
                <w:spacing w:val="-1"/>
                <w:sz w:val="24"/>
              </w:rPr>
              <w:t> </w:t>
            </w:r>
            <w:r>
              <w:rPr>
                <w:b/>
                <w:sz w:val="24"/>
              </w:rPr>
              <w:t>(T-</w:t>
            </w:r>
            <w:r>
              <w:rPr>
                <w:b/>
                <w:spacing w:val="-5"/>
                <w:sz w:val="24"/>
              </w:rPr>
              <w:t>2)</w:t>
            </w:r>
          </w:p>
        </w:tc>
      </w:tr>
      <w:tr>
        <w:trPr>
          <w:trHeight w:val="1164" w:hRule="atLeast"/>
        </w:trPr>
        <w:tc>
          <w:tcPr>
            <w:tcW w:w="476" w:type="dxa"/>
          </w:tcPr>
          <w:p>
            <w:pPr>
              <w:pStyle w:val="TableParagraph"/>
              <w:spacing w:before="60"/>
              <w:ind w:left="0" w:right="214"/>
              <w:jc w:val="center"/>
              <w:rPr>
                <w:sz w:val="24"/>
              </w:rPr>
            </w:pPr>
            <w:r>
              <w:rPr>
                <w:spacing w:val="-5"/>
                <w:sz w:val="24"/>
              </w:rPr>
              <w:t>24</w:t>
            </w:r>
          </w:p>
        </w:tc>
        <w:tc>
          <w:tcPr>
            <w:tcW w:w="4812" w:type="dxa"/>
          </w:tcPr>
          <w:p>
            <w:pPr>
              <w:pStyle w:val="TableParagraph"/>
              <w:spacing w:before="60"/>
              <w:ind w:left="4"/>
              <w:rPr>
                <w:sz w:val="24"/>
              </w:rPr>
            </w:pPr>
            <w:r>
              <w:rPr>
                <w:sz w:val="24"/>
              </w:rPr>
              <w:t>Is</w:t>
            </w:r>
            <w:r>
              <w:rPr>
                <w:spacing w:val="-5"/>
                <w:sz w:val="24"/>
              </w:rPr>
              <w:t> </w:t>
            </w:r>
            <w:r>
              <w:rPr>
                <w:sz w:val="24"/>
              </w:rPr>
              <w:t>currently</w:t>
            </w:r>
            <w:r>
              <w:rPr>
                <w:spacing w:val="-7"/>
                <w:sz w:val="24"/>
              </w:rPr>
              <w:t> </w:t>
            </w:r>
            <w:r>
              <w:rPr>
                <w:sz w:val="24"/>
              </w:rPr>
              <w:t>assigned</w:t>
            </w:r>
            <w:r>
              <w:rPr>
                <w:spacing w:val="-6"/>
                <w:sz w:val="24"/>
              </w:rPr>
              <w:t> </w:t>
            </w:r>
            <w:r>
              <w:rPr>
                <w:sz w:val="24"/>
              </w:rPr>
              <w:t>to</w:t>
            </w:r>
            <w:r>
              <w:rPr>
                <w:spacing w:val="-5"/>
                <w:sz w:val="24"/>
              </w:rPr>
              <w:t> </w:t>
            </w:r>
            <w:r>
              <w:rPr>
                <w:sz w:val="24"/>
              </w:rPr>
              <w:t>IRR</w:t>
            </w:r>
            <w:r>
              <w:rPr>
                <w:spacing w:val="-5"/>
                <w:sz w:val="24"/>
              </w:rPr>
              <w:t> </w:t>
            </w:r>
            <w:r>
              <w:rPr>
                <w:sz w:val="24"/>
              </w:rPr>
              <w:t>with</w:t>
            </w:r>
            <w:r>
              <w:rPr>
                <w:spacing w:val="-5"/>
                <w:sz w:val="24"/>
              </w:rPr>
              <w:t> </w:t>
            </w:r>
            <w:r>
              <w:rPr>
                <w:sz w:val="24"/>
              </w:rPr>
              <w:t>an</w:t>
            </w:r>
            <w:r>
              <w:rPr>
                <w:spacing w:val="-4"/>
                <w:sz w:val="24"/>
              </w:rPr>
              <w:t> </w:t>
            </w:r>
            <w:r>
              <w:rPr>
                <w:sz w:val="24"/>
              </w:rPr>
              <w:t>ALC</w:t>
            </w:r>
            <w:r>
              <w:rPr>
                <w:spacing w:val="-6"/>
                <w:sz w:val="24"/>
              </w:rPr>
              <w:t> </w:t>
            </w:r>
            <w:r>
              <w:rPr>
                <w:sz w:val="24"/>
              </w:rPr>
              <w:t>“C”, “G”, “K”, “N”, or “T”</w:t>
            </w:r>
          </w:p>
        </w:tc>
        <w:tc>
          <w:tcPr>
            <w:tcW w:w="4046" w:type="dxa"/>
          </w:tcPr>
          <w:p>
            <w:pPr>
              <w:pStyle w:val="TableParagraph"/>
              <w:spacing w:line="270" w:lineRule="atLeast" w:before="40"/>
              <w:ind w:left="85" w:right="259"/>
              <w:rPr>
                <w:b/>
                <w:sz w:val="24"/>
              </w:rPr>
            </w:pPr>
            <w:r>
              <w:rPr>
                <w:sz w:val="24"/>
              </w:rPr>
              <w:t>an AFR unit position without AFRC/A1</w:t>
            </w:r>
            <w:r>
              <w:rPr>
                <w:spacing w:val="-8"/>
                <w:sz w:val="24"/>
              </w:rPr>
              <w:t> </w:t>
            </w:r>
            <w:r>
              <w:rPr>
                <w:sz w:val="24"/>
              </w:rPr>
              <w:t>approval</w:t>
            </w:r>
            <w:r>
              <w:rPr>
                <w:spacing w:val="-8"/>
                <w:sz w:val="24"/>
              </w:rPr>
              <w:t> </w:t>
            </w:r>
            <w:r>
              <w:rPr>
                <w:sz w:val="24"/>
              </w:rPr>
              <w:t>or</w:t>
            </w:r>
            <w:r>
              <w:rPr>
                <w:spacing w:val="-9"/>
                <w:sz w:val="24"/>
              </w:rPr>
              <w:t> </w:t>
            </w:r>
            <w:r>
              <w:rPr>
                <w:sz w:val="24"/>
              </w:rPr>
              <w:t>to</w:t>
            </w:r>
            <w:r>
              <w:rPr>
                <w:spacing w:val="-9"/>
                <w:sz w:val="24"/>
              </w:rPr>
              <w:t> </w:t>
            </w:r>
            <w:r>
              <w:rPr>
                <w:sz w:val="24"/>
              </w:rPr>
              <w:t>an</w:t>
            </w:r>
            <w:r>
              <w:rPr>
                <w:spacing w:val="-8"/>
                <w:sz w:val="24"/>
              </w:rPr>
              <w:t> </w:t>
            </w:r>
            <w:r>
              <w:rPr>
                <w:sz w:val="24"/>
              </w:rPr>
              <w:t>IR position without HQ RIO/CC approval. </w:t>
            </w:r>
            <w:r>
              <w:rPr>
                <w:b/>
                <w:sz w:val="24"/>
              </w:rPr>
              <w:t>(T-2)</w:t>
            </w:r>
          </w:p>
        </w:tc>
      </w:tr>
      <w:tr>
        <w:trPr>
          <w:trHeight w:val="1163" w:hRule="atLeast"/>
        </w:trPr>
        <w:tc>
          <w:tcPr>
            <w:tcW w:w="476" w:type="dxa"/>
          </w:tcPr>
          <w:p>
            <w:pPr>
              <w:pStyle w:val="TableParagraph"/>
              <w:spacing w:before="60"/>
              <w:ind w:left="0" w:right="214"/>
              <w:jc w:val="center"/>
              <w:rPr>
                <w:sz w:val="24"/>
              </w:rPr>
            </w:pPr>
            <w:r>
              <w:rPr>
                <w:spacing w:val="-5"/>
                <w:sz w:val="24"/>
              </w:rPr>
              <w:t>25</w:t>
            </w:r>
          </w:p>
        </w:tc>
        <w:tc>
          <w:tcPr>
            <w:tcW w:w="4812" w:type="dxa"/>
          </w:tcPr>
          <w:p>
            <w:pPr>
              <w:pStyle w:val="TableParagraph"/>
              <w:spacing w:before="60"/>
              <w:ind w:left="4" w:right="128"/>
              <w:rPr>
                <w:sz w:val="24"/>
              </w:rPr>
            </w:pPr>
            <w:r>
              <w:rPr>
                <w:sz w:val="24"/>
              </w:rPr>
              <w:t>Is currently assigned to the IRR or separating from</w:t>
            </w:r>
            <w:r>
              <w:rPr>
                <w:spacing w:val="-6"/>
                <w:sz w:val="24"/>
              </w:rPr>
              <w:t> </w:t>
            </w:r>
            <w:r>
              <w:rPr>
                <w:sz w:val="24"/>
              </w:rPr>
              <w:t>active</w:t>
            </w:r>
            <w:r>
              <w:rPr>
                <w:spacing w:val="-6"/>
                <w:sz w:val="24"/>
              </w:rPr>
              <w:t> </w:t>
            </w:r>
            <w:r>
              <w:rPr>
                <w:sz w:val="24"/>
              </w:rPr>
              <w:t>duty</w:t>
            </w:r>
            <w:r>
              <w:rPr>
                <w:spacing w:val="-6"/>
                <w:sz w:val="24"/>
              </w:rPr>
              <w:t> </w:t>
            </w:r>
            <w:r>
              <w:rPr>
                <w:sz w:val="24"/>
              </w:rPr>
              <w:t>holding</w:t>
            </w:r>
            <w:r>
              <w:rPr>
                <w:spacing w:val="-8"/>
                <w:sz w:val="24"/>
              </w:rPr>
              <w:t> </w:t>
            </w:r>
            <w:r>
              <w:rPr>
                <w:sz w:val="24"/>
              </w:rPr>
              <w:t>a</w:t>
            </w:r>
            <w:r>
              <w:rPr>
                <w:spacing w:val="-6"/>
                <w:sz w:val="24"/>
              </w:rPr>
              <w:t> </w:t>
            </w:r>
            <w:r>
              <w:rPr>
                <w:sz w:val="24"/>
              </w:rPr>
              <w:t>training</w:t>
            </w:r>
            <w:r>
              <w:rPr>
                <w:spacing w:val="-6"/>
                <w:sz w:val="24"/>
              </w:rPr>
              <w:t> </w:t>
            </w:r>
            <w:r>
              <w:rPr>
                <w:sz w:val="24"/>
              </w:rPr>
              <w:t>status</w:t>
            </w:r>
            <w:r>
              <w:rPr>
                <w:spacing w:val="-6"/>
                <w:sz w:val="24"/>
              </w:rPr>
              <w:t> </w:t>
            </w:r>
            <w:r>
              <w:rPr>
                <w:sz w:val="24"/>
              </w:rPr>
              <w:t>code “T” (withdrawal of AFSC)</w:t>
            </w:r>
          </w:p>
        </w:tc>
        <w:tc>
          <w:tcPr>
            <w:tcW w:w="4046" w:type="dxa"/>
          </w:tcPr>
          <w:p>
            <w:pPr>
              <w:pStyle w:val="TableParagraph"/>
              <w:spacing w:line="270" w:lineRule="atLeast" w:before="39"/>
              <w:ind w:left="85" w:right="259"/>
              <w:rPr>
                <w:b/>
                <w:sz w:val="24"/>
              </w:rPr>
            </w:pPr>
            <w:r>
              <w:rPr>
                <w:sz w:val="24"/>
              </w:rPr>
              <w:t>an AFR unit position without AFRC/A1</w:t>
            </w:r>
            <w:r>
              <w:rPr>
                <w:spacing w:val="-8"/>
                <w:sz w:val="24"/>
              </w:rPr>
              <w:t> </w:t>
            </w:r>
            <w:r>
              <w:rPr>
                <w:sz w:val="24"/>
              </w:rPr>
              <w:t>approval</w:t>
            </w:r>
            <w:r>
              <w:rPr>
                <w:spacing w:val="-8"/>
                <w:sz w:val="24"/>
              </w:rPr>
              <w:t> </w:t>
            </w:r>
            <w:r>
              <w:rPr>
                <w:sz w:val="24"/>
              </w:rPr>
              <w:t>or</w:t>
            </w:r>
            <w:r>
              <w:rPr>
                <w:spacing w:val="-9"/>
                <w:sz w:val="24"/>
              </w:rPr>
              <w:t> </w:t>
            </w:r>
            <w:r>
              <w:rPr>
                <w:sz w:val="24"/>
              </w:rPr>
              <w:t>to</w:t>
            </w:r>
            <w:r>
              <w:rPr>
                <w:spacing w:val="-9"/>
                <w:sz w:val="24"/>
              </w:rPr>
              <w:t> </w:t>
            </w:r>
            <w:r>
              <w:rPr>
                <w:sz w:val="24"/>
              </w:rPr>
              <w:t>an</w:t>
            </w:r>
            <w:r>
              <w:rPr>
                <w:spacing w:val="-8"/>
                <w:sz w:val="24"/>
              </w:rPr>
              <w:t> </w:t>
            </w:r>
            <w:r>
              <w:rPr>
                <w:sz w:val="24"/>
              </w:rPr>
              <w:t>IR position without HQ RIO/CC approval. </w:t>
            </w:r>
            <w:r>
              <w:rPr>
                <w:b/>
                <w:sz w:val="24"/>
              </w:rPr>
              <w:t>(T-2)</w:t>
            </w:r>
          </w:p>
        </w:tc>
      </w:tr>
      <w:tr>
        <w:trPr>
          <w:trHeight w:val="1229" w:hRule="atLeast"/>
        </w:trPr>
        <w:tc>
          <w:tcPr>
            <w:tcW w:w="476" w:type="dxa"/>
          </w:tcPr>
          <w:p>
            <w:pPr>
              <w:pStyle w:val="TableParagraph"/>
              <w:spacing w:before="60"/>
              <w:ind w:left="0" w:right="214"/>
              <w:jc w:val="center"/>
              <w:rPr>
                <w:sz w:val="24"/>
              </w:rPr>
            </w:pPr>
            <w:r>
              <w:rPr>
                <w:spacing w:val="-5"/>
                <w:sz w:val="24"/>
              </w:rPr>
              <w:t>26</w:t>
            </w:r>
          </w:p>
        </w:tc>
        <w:tc>
          <w:tcPr>
            <w:tcW w:w="4812" w:type="dxa"/>
          </w:tcPr>
          <w:p>
            <w:pPr>
              <w:pStyle w:val="TableParagraph"/>
              <w:spacing w:before="60"/>
              <w:ind w:left="4"/>
              <w:rPr>
                <w:sz w:val="24"/>
              </w:rPr>
            </w:pPr>
            <w:r>
              <w:rPr>
                <w:sz w:val="24"/>
              </w:rPr>
              <w:t>Is currently assigned to the IRR or separating from</w:t>
            </w:r>
            <w:r>
              <w:rPr>
                <w:spacing w:val="-4"/>
                <w:sz w:val="24"/>
              </w:rPr>
              <w:t> </w:t>
            </w:r>
            <w:r>
              <w:rPr>
                <w:sz w:val="24"/>
              </w:rPr>
              <w:t>active</w:t>
            </w:r>
            <w:r>
              <w:rPr>
                <w:spacing w:val="-4"/>
                <w:sz w:val="24"/>
              </w:rPr>
              <w:t> </w:t>
            </w:r>
            <w:r>
              <w:rPr>
                <w:sz w:val="24"/>
              </w:rPr>
              <w:t>duty</w:t>
            </w:r>
            <w:r>
              <w:rPr>
                <w:spacing w:val="-4"/>
                <w:sz w:val="24"/>
              </w:rPr>
              <w:t> </w:t>
            </w:r>
            <w:r>
              <w:rPr>
                <w:sz w:val="24"/>
              </w:rPr>
              <w:t>with</w:t>
            </w:r>
            <w:r>
              <w:rPr>
                <w:spacing w:val="-4"/>
                <w:sz w:val="24"/>
              </w:rPr>
              <w:t> </w:t>
            </w:r>
            <w:r>
              <w:rPr>
                <w:sz w:val="24"/>
              </w:rPr>
              <w:t>an</w:t>
            </w:r>
            <w:r>
              <w:rPr>
                <w:spacing w:val="-6"/>
                <w:sz w:val="24"/>
              </w:rPr>
              <w:t> </w:t>
            </w:r>
            <w:r>
              <w:rPr>
                <w:sz w:val="24"/>
              </w:rPr>
              <w:t>AAC</w:t>
            </w:r>
            <w:r>
              <w:rPr>
                <w:spacing w:val="-4"/>
                <w:sz w:val="24"/>
              </w:rPr>
              <w:t> </w:t>
            </w:r>
            <w:r>
              <w:rPr>
                <w:sz w:val="24"/>
              </w:rPr>
              <w:t>of</w:t>
            </w:r>
            <w:r>
              <w:rPr>
                <w:spacing w:val="-4"/>
                <w:sz w:val="24"/>
              </w:rPr>
              <w:t> </w:t>
            </w:r>
            <w:r>
              <w:rPr>
                <w:sz w:val="24"/>
              </w:rPr>
              <w:t>12,</w:t>
            </w:r>
            <w:r>
              <w:rPr>
                <w:spacing w:val="-4"/>
                <w:sz w:val="24"/>
              </w:rPr>
              <w:t> </w:t>
            </w:r>
            <w:r>
              <w:rPr>
                <w:sz w:val="24"/>
              </w:rPr>
              <w:t>13,</w:t>
            </w:r>
            <w:r>
              <w:rPr>
                <w:spacing w:val="-4"/>
                <w:sz w:val="24"/>
              </w:rPr>
              <w:t> </w:t>
            </w:r>
            <w:r>
              <w:rPr>
                <w:sz w:val="24"/>
              </w:rPr>
              <w:t>15,</w:t>
            </w:r>
            <w:r>
              <w:rPr>
                <w:spacing w:val="-4"/>
                <w:sz w:val="24"/>
              </w:rPr>
              <w:t> </w:t>
            </w:r>
            <w:r>
              <w:rPr>
                <w:sz w:val="24"/>
              </w:rPr>
              <w:t>16,</w:t>
            </w:r>
          </w:p>
          <w:p>
            <w:pPr>
              <w:pStyle w:val="TableParagraph"/>
              <w:ind w:left="4"/>
              <w:rPr>
                <w:sz w:val="24"/>
              </w:rPr>
            </w:pPr>
            <w:r>
              <w:rPr>
                <w:sz w:val="24"/>
              </w:rPr>
              <w:t>17, 19, </w:t>
            </w:r>
            <w:r>
              <w:rPr>
                <w:spacing w:val="-5"/>
                <w:sz w:val="24"/>
              </w:rPr>
              <w:t>20</w:t>
            </w:r>
          </w:p>
        </w:tc>
        <w:tc>
          <w:tcPr>
            <w:tcW w:w="4046" w:type="dxa"/>
          </w:tcPr>
          <w:p>
            <w:pPr>
              <w:pStyle w:val="TableParagraph"/>
              <w:spacing w:before="60"/>
              <w:ind w:left="85" w:right="259"/>
              <w:rPr>
                <w:b/>
                <w:sz w:val="24"/>
              </w:rPr>
            </w:pPr>
            <w:r>
              <w:rPr>
                <w:sz w:val="24"/>
              </w:rPr>
              <w:t>an AFR unit position without AFRC/A1</w:t>
            </w:r>
            <w:r>
              <w:rPr>
                <w:spacing w:val="-8"/>
                <w:sz w:val="24"/>
              </w:rPr>
              <w:t> </w:t>
            </w:r>
            <w:r>
              <w:rPr>
                <w:sz w:val="24"/>
              </w:rPr>
              <w:t>approval</w:t>
            </w:r>
            <w:r>
              <w:rPr>
                <w:spacing w:val="-8"/>
                <w:sz w:val="24"/>
              </w:rPr>
              <w:t> </w:t>
            </w:r>
            <w:r>
              <w:rPr>
                <w:sz w:val="24"/>
              </w:rPr>
              <w:t>or</w:t>
            </w:r>
            <w:r>
              <w:rPr>
                <w:spacing w:val="-9"/>
                <w:sz w:val="24"/>
              </w:rPr>
              <w:t> </w:t>
            </w:r>
            <w:r>
              <w:rPr>
                <w:sz w:val="24"/>
              </w:rPr>
              <w:t>to</w:t>
            </w:r>
            <w:r>
              <w:rPr>
                <w:spacing w:val="-9"/>
                <w:sz w:val="24"/>
              </w:rPr>
              <w:t> </w:t>
            </w:r>
            <w:r>
              <w:rPr>
                <w:sz w:val="24"/>
              </w:rPr>
              <w:t>an</w:t>
            </w:r>
            <w:r>
              <w:rPr>
                <w:spacing w:val="-8"/>
                <w:sz w:val="24"/>
              </w:rPr>
              <w:t> </w:t>
            </w:r>
            <w:r>
              <w:rPr>
                <w:sz w:val="24"/>
              </w:rPr>
              <w:t>IR position without HQ RIO/CC approval. </w:t>
            </w:r>
            <w:r>
              <w:rPr>
                <w:b/>
                <w:sz w:val="24"/>
              </w:rPr>
              <w:t>(T-2)</w:t>
            </w:r>
          </w:p>
        </w:tc>
      </w:tr>
      <w:tr>
        <w:trPr>
          <w:trHeight w:val="1470" w:hRule="atLeast"/>
        </w:trPr>
        <w:tc>
          <w:tcPr>
            <w:tcW w:w="476" w:type="dxa"/>
          </w:tcPr>
          <w:p>
            <w:pPr>
              <w:pStyle w:val="TableParagraph"/>
              <w:spacing w:before="60"/>
              <w:ind w:left="0" w:right="214"/>
              <w:jc w:val="center"/>
              <w:rPr>
                <w:sz w:val="24"/>
              </w:rPr>
            </w:pPr>
            <w:r>
              <w:rPr>
                <w:spacing w:val="-5"/>
                <w:sz w:val="24"/>
              </w:rPr>
              <w:t>27</w:t>
            </w:r>
          </w:p>
        </w:tc>
        <w:tc>
          <w:tcPr>
            <w:tcW w:w="4812" w:type="dxa"/>
          </w:tcPr>
          <w:p>
            <w:pPr>
              <w:pStyle w:val="TableParagraph"/>
              <w:spacing w:before="60"/>
              <w:ind w:left="4" w:right="128"/>
              <w:rPr>
                <w:sz w:val="24"/>
              </w:rPr>
            </w:pPr>
            <w:r>
              <w:rPr>
                <w:sz w:val="24"/>
              </w:rPr>
              <w:t>Is currently assigned to the IRR or separating from</w:t>
            </w:r>
            <w:r>
              <w:rPr>
                <w:spacing w:val="-5"/>
                <w:sz w:val="24"/>
              </w:rPr>
              <w:t> </w:t>
            </w:r>
            <w:r>
              <w:rPr>
                <w:sz w:val="24"/>
              </w:rPr>
              <w:t>active</w:t>
            </w:r>
            <w:r>
              <w:rPr>
                <w:spacing w:val="-5"/>
                <w:sz w:val="24"/>
              </w:rPr>
              <w:t> </w:t>
            </w:r>
            <w:r>
              <w:rPr>
                <w:sz w:val="24"/>
              </w:rPr>
              <w:t>duty</w:t>
            </w:r>
            <w:r>
              <w:rPr>
                <w:spacing w:val="-5"/>
                <w:sz w:val="24"/>
              </w:rPr>
              <w:t> </w:t>
            </w:r>
            <w:r>
              <w:rPr>
                <w:sz w:val="24"/>
              </w:rPr>
              <w:t>holding</w:t>
            </w:r>
            <w:r>
              <w:rPr>
                <w:spacing w:val="-7"/>
                <w:sz w:val="24"/>
              </w:rPr>
              <w:t> </w:t>
            </w:r>
            <w:r>
              <w:rPr>
                <w:sz w:val="24"/>
              </w:rPr>
              <w:t>an</w:t>
            </w:r>
            <w:r>
              <w:rPr>
                <w:spacing w:val="-5"/>
                <w:sz w:val="24"/>
              </w:rPr>
              <w:t> </w:t>
            </w:r>
            <w:r>
              <w:rPr>
                <w:sz w:val="24"/>
              </w:rPr>
              <w:t>assignment</w:t>
            </w:r>
            <w:r>
              <w:rPr>
                <w:spacing w:val="-5"/>
                <w:sz w:val="24"/>
              </w:rPr>
              <w:t> </w:t>
            </w:r>
            <w:r>
              <w:rPr>
                <w:sz w:val="24"/>
              </w:rPr>
              <w:t>action reason</w:t>
            </w:r>
            <w:r>
              <w:rPr>
                <w:spacing w:val="-5"/>
                <w:sz w:val="24"/>
              </w:rPr>
              <w:t> </w:t>
            </w:r>
            <w:r>
              <w:rPr>
                <w:sz w:val="24"/>
              </w:rPr>
              <w:t>of</w:t>
            </w:r>
            <w:r>
              <w:rPr>
                <w:spacing w:val="-5"/>
                <w:sz w:val="24"/>
              </w:rPr>
              <w:t> </w:t>
            </w:r>
            <w:r>
              <w:rPr>
                <w:sz w:val="24"/>
              </w:rPr>
              <w:t>Q1,</w:t>
            </w:r>
            <w:r>
              <w:rPr>
                <w:spacing w:val="-5"/>
                <w:sz w:val="24"/>
              </w:rPr>
              <w:t> </w:t>
            </w:r>
            <w:r>
              <w:rPr>
                <w:sz w:val="24"/>
              </w:rPr>
              <w:t>QB,</w:t>
            </w:r>
            <w:r>
              <w:rPr>
                <w:spacing w:val="-5"/>
                <w:sz w:val="24"/>
              </w:rPr>
              <w:t> </w:t>
            </w:r>
            <w:r>
              <w:rPr>
                <w:sz w:val="24"/>
              </w:rPr>
              <w:t>QC,</w:t>
            </w:r>
            <w:r>
              <w:rPr>
                <w:spacing w:val="-4"/>
                <w:sz w:val="24"/>
              </w:rPr>
              <w:t> </w:t>
            </w:r>
            <w:r>
              <w:rPr>
                <w:sz w:val="24"/>
              </w:rPr>
              <w:t>QD,</w:t>
            </w:r>
            <w:r>
              <w:rPr>
                <w:spacing w:val="-5"/>
                <w:sz w:val="24"/>
              </w:rPr>
              <w:t> </w:t>
            </w:r>
            <w:r>
              <w:rPr>
                <w:sz w:val="24"/>
              </w:rPr>
              <w:t>QG,</w:t>
            </w:r>
            <w:r>
              <w:rPr>
                <w:spacing w:val="-5"/>
                <w:sz w:val="24"/>
              </w:rPr>
              <w:t> </w:t>
            </w:r>
            <w:r>
              <w:rPr>
                <w:sz w:val="24"/>
              </w:rPr>
              <w:t>QH,</w:t>
            </w:r>
            <w:r>
              <w:rPr>
                <w:spacing w:val="-5"/>
                <w:sz w:val="24"/>
              </w:rPr>
              <w:t> </w:t>
            </w:r>
            <w:r>
              <w:rPr>
                <w:sz w:val="24"/>
              </w:rPr>
              <w:t>R4,</w:t>
            </w:r>
            <w:r>
              <w:rPr>
                <w:spacing w:val="-5"/>
                <w:sz w:val="24"/>
              </w:rPr>
              <w:t> </w:t>
            </w:r>
            <w:r>
              <w:rPr>
                <w:sz w:val="24"/>
              </w:rPr>
              <w:t>RA, RC, RG, RI, RJ, RK, RP, RR, RT, or RZ</w:t>
            </w:r>
          </w:p>
        </w:tc>
        <w:tc>
          <w:tcPr>
            <w:tcW w:w="4046" w:type="dxa"/>
          </w:tcPr>
          <w:p>
            <w:pPr>
              <w:pStyle w:val="TableParagraph"/>
              <w:spacing w:before="60"/>
              <w:ind w:left="85"/>
              <w:rPr>
                <w:b/>
                <w:sz w:val="24"/>
              </w:rPr>
            </w:pPr>
            <w:r>
              <w:rPr>
                <w:sz w:val="24"/>
              </w:rPr>
              <w:t>an</w:t>
            </w:r>
            <w:r>
              <w:rPr>
                <w:spacing w:val="-8"/>
                <w:sz w:val="24"/>
              </w:rPr>
              <w:t> </w:t>
            </w:r>
            <w:r>
              <w:rPr>
                <w:sz w:val="24"/>
              </w:rPr>
              <w:t>AFR</w:t>
            </w:r>
            <w:r>
              <w:rPr>
                <w:spacing w:val="-9"/>
                <w:sz w:val="24"/>
              </w:rPr>
              <w:t> </w:t>
            </w:r>
            <w:r>
              <w:rPr>
                <w:sz w:val="24"/>
              </w:rPr>
              <w:t>unit</w:t>
            </w:r>
            <w:r>
              <w:rPr>
                <w:spacing w:val="-8"/>
                <w:sz w:val="24"/>
              </w:rPr>
              <w:t> </w:t>
            </w:r>
            <w:r>
              <w:rPr>
                <w:sz w:val="24"/>
              </w:rPr>
              <w:t>position</w:t>
            </w:r>
            <w:r>
              <w:rPr>
                <w:spacing w:val="-8"/>
                <w:sz w:val="24"/>
              </w:rPr>
              <w:t> </w:t>
            </w:r>
            <w:r>
              <w:rPr>
                <w:sz w:val="24"/>
              </w:rPr>
              <w:t>without</w:t>
            </w:r>
            <w:r>
              <w:rPr>
                <w:spacing w:val="-8"/>
                <w:sz w:val="24"/>
              </w:rPr>
              <w:t> </w:t>
            </w:r>
            <w:r>
              <w:rPr>
                <w:sz w:val="24"/>
              </w:rPr>
              <w:t>AFRC/A1 or SecAF approval or to an IR position without HQ RIO/CC approval. </w:t>
            </w:r>
            <w:r>
              <w:rPr>
                <w:b/>
                <w:sz w:val="24"/>
              </w:rPr>
              <w:t>(T-2)</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bookmarkStart w:name="_bookmark326" w:id="327"/>
      <w:bookmarkEnd w:id="327"/>
      <w:r>
        <w:rPr/>
      </w:r>
      <w:r>
        <w:rPr>
          <w:b/>
          <w:sz w:val="8"/>
        </w:rPr>
      </w: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4812"/>
        <w:gridCol w:w="4046"/>
      </w:tblGrid>
      <w:tr>
        <w:trPr>
          <w:trHeight w:val="1164" w:hRule="atLeast"/>
        </w:trPr>
        <w:tc>
          <w:tcPr>
            <w:tcW w:w="476" w:type="dxa"/>
          </w:tcPr>
          <w:p>
            <w:pPr>
              <w:pStyle w:val="TableParagraph"/>
              <w:spacing w:line="270" w:lineRule="atLeast" w:before="40"/>
              <w:ind w:left="4" w:right="286"/>
              <w:jc w:val="both"/>
              <w:rPr>
                <w:b/>
                <w:sz w:val="24"/>
              </w:rPr>
            </w:pPr>
            <w:r>
              <w:rPr>
                <w:b/>
                <w:spacing w:val="-10"/>
                <w:sz w:val="24"/>
              </w:rPr>
              <w:t>R U L E</w:t>
            </w:r>
          </w:p>
        </w:tc>
        <w:tc>
          <w:tcPr>
            <w:tcW w:w="4812" w:type="dxa"/>
          </w:tcPr>
          <w:p>
            <w:pPr>
              <w:pStyle w:val="TableParagraph"/>
              <w:spacing w:before="60"/>
              <w:ind w:left="4"/>
              <w:rPr>
                <w:b/>
                <w:sz w:val="24"/>
              </w:rPr>
            </w:pPr>
            <w:r>
              <w:rPr>
                <w:b/>
                <w:sz w:val="24"/>
              </w:rPr>
              <w:t>If a </w:t>
            </w:r>
            <w:r>
              <w:rPr>
                <w:b/>
                <w:spacing w:val="-2"/>
                <w:sz w:val="24"/>
              </w:rPr>
              <w:t>member</w:t>
            </w:r>
          </w:p>
        </w:tc>
        <w:tc>
          <w:tcPr>
            <w:tcW w:w="4046" w:type="dxa"/>
          </w:tcPr>
          <w:p>
            <w:pPr>
              <w:pStyle w:val="TableParagraph"/>
              <w:spacing w:before="60"/>
              <w:ind w:left="85"/>
              <w:rPr>
                <w:b/>
                <w:sz w:val="24"/>
              </w:rPr>
            </w:pPr>
            <w:r>
              <w:rPr>
                <w:b/>
                <w:sz w:val="24"/>
              </w:rPr>
              <w:t>then</w:t>
            </w:r>
            <w:r>
              <w:rPr>
                <w:b/>
                <w:spacing w:val="-7"/>
                <w:sz w:val="24"/>
              </w:rPr>
              <w:t> </w:t>
            </w:r>
            <w:r>
              <w:rPr>
                <w:b/>
                <w:sz w:val="24"/>
              </w:rPr>
              <w:t>units</w:t>
            </w:r>
            <w:r>
              <w:rPr>
                <w:b/>
                <w:spacing w:val="-8"/>
                <w:sz w:val="24"/>
              </w:rPr>
              <w:t> </w:t>
            </w:r>
            <w:r>
              <w:rPr>
                <w:b/>
                <w:sz w:val="24"/>
              </w:rPr>
              <w:t>will</w:t>
            </w:r>
            <w:r>
              <w:rPr>
                <w:b/>
                <w:spacing w:val="-7"/>
                <w:sz w:val="24"/>
              </w:rPr>
              <w:t> </w:t>
            </w:r>
            <w:r>
              <w:rPr>
                <w:b/>
                <w:sz w:val="24"/>
              </w:rPr>
              <w:t>not</w:t>
            </w:r>
            <w:r>
              <w:rPr>
                <w:b/>
                <w:spacing w:val="-7"/>
                <w:sz w:val="24"/>
              </w:rPr>
              <w:t> </w:t>
            </w:r>
            <w:r>
              <w:rPr>
                <w:b/>
                <w:sz w:val="24"/>
              </w:rPr>
              <w:t>assign</w:t>
            </w:r>
            <w:r>
              <w:rPr>
                <w:b/>
                <w:spacing w:val="-7"/>
                <w:sz w:val="24"/>
              </w:rPr>
              <w:t> </w:t>
            </w:r>
            <w:r>
              <w:rPr>
                <w:b/>
                <w:sz w:val="24"/>
              </w:rPr>
              <w:t>the</w:t>
            </w:r>
            <w:r>
              <w:rPr>
                <w:b/>
                <w:spacing w:val="-7"/>
                <w:sz w:val="24"/>
              </w:rPr>
              <w:t> </w:t>
            </w:r>
            <w:r>
              <w:rPr>
                <w:b/>
                <w:sz w:val="24"/>
              </w:rPr>
              <w:t>member </w:t>
            </w:r>
            <w:r>
              <w:rPr>
                <w:b/>
                <w:spacing w:val="-6"/>
                <w:sz w:val="24"/>
              </w:rPr>
              <w:t>to</w:t>
            </w:r>
          </w:p>
        </w:tc>
      </w:tr>
      <w:tr>
        <w:trPr>
          <w:trHeight w:val="6131" w:hRule="atLeast"/>
        </w:trPr>
        <w:tc>
          <w:tcPr>
            <w:tcW w:w="9334" w:type="dxa"/>
            <w:gridSpan w:val="3"/>
          </w:tcPr>
          <w:p>
            <w:pPr>
              <w:pStyle w:val="TableParagraph"/>
              <w:spacing w:before="61"/>
              <w:ind w:left="4"/>
              <w:rPr>
                <w:b/>
                <w:sz w:val="24"/>
              </w:rPr>
            </w:pPr>
            <w:r>
              <w:rPr>
                <w:b/>
                <w:spacing w:val="-2"/>
                <w:sz w:val="24"/>
              </w:rPr>
              <w:t>Notes:</w:t>
            </w:r>
          </w:p>
          <w:p>
            <w:pPr>
              <w:pStyle w:val="TableParagraph"/>
              <w:numPr>
                <w:ilvl w:val="0"/>
                <w:numId w:val="68"/>
              </w:numPr>
              <w:tabs>
                <w:tab w:pos="244" w:val="left" w:leader="none"/>
              </w:tabs>
              <w:spacing w:line="240" w:lineRule="auto" w:before="0" w:after="0"/>
              <w:ind w:left="4" w:right="81" w:firstLine="0"/>
              <w:jc w:val="left"/>
              <w:rPr>
                <w:sz w:val="24"/>
              </w:rPr>
            </w:pPr>
            <w:r>
              <w:rPr>
                <w:sz w:val="24"/>
              </w:rPr>
              <w:t>Have the officer state in writing acknowledging the officer will not be able to complete 20 satisfactory years for retirement purposes prior to reaching the Mandatory Separation Date and submit</w:t>
            </w:r>
            <w:r>
              <w:rPr>
                <w:spacing w:val="-3"/>
                <w:sz w:val="24"/>
              </w:rPr>
              <w:t> </w:t>
            </w:r>
            <w:r>
              <w:rPr>
                <w:sz w:val="24"/>
              </w:rPr>
              <w:t>with</w:t>
            </w:r>
            <w:r>
              <w:rPr>
                <w:spacing w:val="-3"/>
                <w:sz w:val="24"/>
              </w:rPr>
              <w:t> </w:t>
            </w:r>
            <w:r>
              <w:rPr>
                <w:sz w:val="24"/>
              </w:rPr>
              <w:t>DAF</w:t>
            </w:r>
            <w:r>
              <w:rPr>
                <w:spacing w:val="-3"/>
                <w:sz w:val="24"/>
              </w:rPr>
              <w:t> </w:t>
            </w:r>
            <w:r>
              <w:rPr>
                <w:sz w:val="24"/>
              </w:rPr>
              <w:t>1288.</w:t>
            </w:r>
            <w:r>
              <w:rPr>
                <w:spacing w:val="40"/>
                <w:sz w:val="24"/>
              </w:rPr>
              <w:t> </w:t>
            </w:r>
            <w:r>
              <w:rPr>
                <w:sz w:val="24"/>
              </w:rPr>
              <w:t>Assign</w:t>
            </w:r>
            <w:r>
              <w:rPr>
                <w:spacing w:val="-3"/>
                <w:sz w:val="24"/>
              </w:rPr>
              <w:t> </w:t>
            </w:r>
            <w:r>
              <w:rPr>
                <w:sz w:val="24"/>
              </w:rPr>
              <w:t>Medical</w:t>
            </w:r>
            <w:r>
              <w:rPr>
                <w:spacing w:val="-3"/>
                <w:sz w:val="24"/>
              </w:rPr>
              <w:t> </w:t>
            </w:r>
            <w:r>
              <w:rPr>
                <w:sz w:val="24"/>
              </w:rPr>
              <w:t>Service</w:t>
            </w:r>
            <w:r>
              <w:rPr>
                <w:spacing w:val="-4"/>
                <w:sz w:val="24"/>
              </w:rPr>
              <w:t> </w:t>
            </w:r>
            <w:r>
              <w:rPr>
                <w:sz w:val="24"/>
              </w:rPr>
              <w:t>officers</w:t>
            </w:r>
            <w:r>
              <w:rPr>
                <w:spacing w:val="-3"/>
                <w:sz w:val="24"/>
              </w:rPr>
              <w:t> </w:t>
            </w:r>
            <w:r>
              <w:rPr>
                <w:sz w:val="24"/>
              </w:rPr>
              <w:t>who</w:t>
            </w:r>
            <w:r>
              <w:rPr>
                <w:spacing w:val="-5"/>
                <w:sz w:val="24"/>
              </w:rPr>
              <w:t> </w:t>
            </w:r>
            <w:r>
              <w:rPr>
                <w:sz w:val="24"/>
              </w:rPr>
              <w:t>volunteer</w:t>
            </w:r>
            <w:r>
              <w:rPr>
                <w:spacing w:val="-3"/>
                <w:sz w:val="24"/>
              </w:rPr>
              <w:t> </w:t>
            </w:r>
            <w:r>
              <w:rPr>
                <w:sz w:val="24"/>
              </w:rPr>
              <w:t>to</w:t>
            </w:r>
            <w:r>
              <w:rPr>
                <w:spacing w:val="-5"/>
                <w:sz w:val="24"/>
              </w:rPr>
              <w:t> </w:t>
            </w:r>
            <w:r>
              <w:rPr>
                <w:sz w:val="24"/>
              </w:rPr>
              <w:t>the</w:t>
            </w:r>
            <w:r>
              <w:rPr>
                <w:spacing w:val="-3"/>
                <w:sz w:val="24"/>
              </w:rPr>
              <w:t> </w:t>
            </w:r>
            <w:r>
              <w:rPr>
                <w:sz w:val="24"/>
              </w:rPr>
              <w:t>Ready</w:t>
            </w:r>
            <w:r>
              <w:rPr>
                <w:spacing w:val="-3"/>
                <w:sz w:val="24"/>
              </w:rPr>
              <w:t> </w:t>
            </w:r>
            <w:r>
              <w:rPr>
                <w:sz w:val="24"/>
              </w:rPr>
              <w:t>Reserve</w:t>
            </w:r>
            <w:r>
              <w:rPr>
                <w:spacing w:val="-3"/>
                <w:sz w:val="24"/>
              </w:rPr>
              <w:t> </w:t>
            </w:r>
            <w:r>
              <w:rPr>
                <w:sz w:val="24"/>
              </w:rPr>
              <w:t>if they have at least 2 years of retainability.</w:t>
            </w:r>
            <w:r>
              <w:rPr>
                <w:spacing w:val="40"/>
                <w:sz w:val="24"/>
              </w:rPr>
              <w:t> </w:t>
            </w:r>
            <w:r>
              <w:rPr>
                <w:sz w:val="24"/>
              </w:rPr>
              <w:t>Officer will submit the following statement with the DAF 1288: “I understand that I will not be able to complete 20 satisfactory years for retirement purposes prior to reaching my mandatory separation date.”</w:t>
            </w:r>
          </w:p>
          <w:p>
            <w:pPr>
              <w:pStyle w:val="TableParagraph"/>
              <w:numPr>
                <w:ilvl w:val="0"/>
                <w:numId w:val="68"/>
              </w:numPr>
              <w:tabs>
                <w:tab w:pos="244" w:val="left" w:leader="none"/>
              </w:tabs>
              <w:spacing w:line="240" w:lineRule="auto" w:before="0" w:after="0"/>
              <w:ind w:left="4" w:right="138" w:firstLine="0"/>
              <w:jc w:val="left"/>
              <w:rPr>
                <w:sz w:val="24"/>
              </w:rPr>
            </w:pPr>
            <w:r>
              <w:rPr>
                <w:sz w:val="24"/>
              </w:rPr>
              <w:t>HQ</w:t>
            </w:r>
            <w:r>
              <w:rPr>
                <w:spacing w:val="-4"/>
                <w:sz w:val="24"/>
              </w:rPr>
              <w:t> </w:t>
            </w:r>
            <w:r>
              <w:rPr>
                <w:sz w:val="24"/>
              </w:rPr>
              <w:t>AFRC/SG,</w:t>
            </w:r>
            <w:r>
              <w:rPr>
                <w:spacing w:val="-4"/>
                <w:sz w:val="24"/>
              </w:rPr>
              <w:t> </w:t>
            </w:r>
            <w:r>
              <w:rPr>
                <w:sz w:val="24"/>
              </w:rPr>
              <w:t>HQ</w:t>
            </w:r>
            <w:r>
              <w:rPr>
                <w:spacing w:val="-4"/>
                <w:sz w:val="24"/>
              </w:rPr>
              <w:t> </w:t>
            </w:r>
            <w:r>
              <w:rPr>
                <w:sz w:val="24"/>
              </w:rPr>
              <w:t>AFRC/HC,</w:t>
            </w:r>
            <w:r>
              <w:rPr>
                <w:spacing w:val="-3"/>
                <w:sz w:val="24"/>
              </w:rPr>
              <w:t> </w:t>
            </w:r>
            <w:r>
              <w:rPr>
                <w:sz w:val="24"/>
              </w:rPr>
              <w:t>AF/JA,</w:t>
            </w:r>
            <w:r>
              <w:rPr>
                <w:spacing w:val="-4"/>
                <w:sz w:val="24"/>
              </w:rPr>
              <w:t> </w:t>
            </w:r>
            <w:r>
              <w:rPr>
                <w:sz w:val="24"/>
              </w:rPr>
              <w:t>and</w:t>
            </w:r>
            <w:r>
              <w:rPr>
                <w:spacing w:val="-4"/>
                <w:sz w:val="24"/>
              </w:rPr>
              <w:t> </w:t>
            </w:r>
            <w:r>
              <w:rPr>
                <w:sz w:val="24"/>
              </w:rPr>
              <w:t>SAF/IAPA</w:t>
            </w:r>
            <w:r>
              <w:rPr>
                <w:spacing w:val="-4"/>
                <w:sz w:val="24"/>
              </w:rPr>
              <w:t> </w:t>
            </w:r>
            <w:r>
              <w:rPr>
                <w:sz w:val="24"/>
              </w:rPr>
              <w:t>(AFR</w:t>
            </w:r>
            <w:r>
              <w:rPr>
                <w:spacing w:val="-4"/>
                <w:sz w:val="24"/>
              </w:rPr>
              <w:t> </w:t>
            </w:r>
            <w:r>
              <w:rPr>
                <w:sz w:val="24"/>
              </w:rPr>
              <w:t>IAS)</w:t>
            </w:r>
            <w:r>
              <w:rPr>
                <w:spacing w:val="-4"/>
                <w:sz w:val="24"/>
              </w:rPr>
              <w:t> </w:t>
            </w:r>
            <w:r>
              <w:rPr>
                <w:sz w:val="24"/>
              </w:rPr>
              <w:t>have</w:t>
            </w:r>
            <w:r>
              <w:rPr>
                <w:spacing w:val="-4"/>
                <w:sz w:val="24"/>
              </w:rPr>
              <w:t> </w:t>
            </w:r>
            <w:r>
              <w:rPr>
                <w:sz w:val="24"/>
              </w:rPr>
              <w:t>waiver</w:t>
            </w:r>
            <w:r>
              <w:rPr>
                <w:spacing w:val="-4"/>
                <w:sz w:val="24"/>
              </w:rPr>
              <w:t> </w:t>
            </w:r>
            <w:r>
              <w:rPr>
                <w:sz w:val="24"/>
              </w:rPr>
              <w:t>authority</w:t>
            </w:r>
            <w:r>
              <w:rPr>
                <w:spacing w:val="-4"/>
                <w:sz w:val="24"/>
              </w:rPr>
              <w:t> </w:t>
            </w:r>
            <w:r>
              <w:rPr>
                <w:sz w:val="24"/>
              </w:rPr>
              <w:t>for centrally managed programs.</w:t>
            </w:r>
          </w:p>
          <w:p>
            <w:pPr>
              <w:pStyle w:val="TableParagraph"/>
              <w:numPr>
                <w:ilvl w:val="0"/>
                <w:numId w:val="68"/>
              </w:numPr>
              <w:tabs>
                <w:tab w:pos="244" w:val="left" w:leader="none"/>
              </w:tabs>
              <w:spacing w:line="240" w:lineRule="auto" w:before="0" w:after="0"/>
              <w:ind w:left="4" w:right="21" w:firstLine="0"/>
              <w:jc w:val="left"/>
              <w:rPr>
                <w:sz w:val="24"/>
              </w:rPr>
            </w:pPr>
            <w:r>
              <w:rPr>
                <w:sz w:val="24"/>
              </w:rPr>
              <w:t>AFR MPF or HQ ARPC/DPA may approve assignment of such personnel provided they immediately</w:t>
            </w:r>
            <w:r>
              <w:rPr>
                <w:spacing w:val="-5"/>
                <w:sz w:val="24"/>
              </w:rPr>
              <w:t> </w:t>
            </w:r>
            <w:r>
              <w:rPr>
                <w:sz w:val="24"/>
              </w:rPr>
              <w:t>reenlist.</w:t>
            </w:r>
            <w:r>
              <w:rPr>
                <w:spacing w:val="40"/>
                <w:sz w:val="24"/>
              </w:rPr>
              <w:t> </w:t>
            </w:r>
            <w:r>
              <w:rPr>
                <w:sz w:val="24"/>
              </w:rPr>
              <w:t>Coordinate</w:t>
            </w:r>
            <w:r>
              <w:rPr>
                <w:spacing w:val="-3"/>
                <w:sz w:val="24"/>
              </w:rPr>
              <w:t> </w:t>
            </w:r>
            <w:r>
              <w:rPr>
                <w:sz w:val="24"/>
              </w:rPr>
              <w:t>to</w:t>
            </w:r>
            <w:r>
              <w:rPr>
                <w:spacing w:val="-3"/>
                <w:sz w:val="24"/>
              </w:rPr>
              <w:t> </w:t>
            </w:r>
            <w:r>
              <w:rPr>
                <w:sz w:val="24"/>
              </w:rPr>
              <w:t>accomplish</w:t>
            </w:r>
            <w:r>
              <w:rPr>
                <w:spacing w:val="-3"/>
                <w:sz w:val="24"/>
              </w:rPr>
              <w:t> </w:t>
            </w:r>
            <w:r>
              <w:rPr>
                <w:sz w:val="24"/>
              </w:rPr>
              <w:t>assignment</w:t>
            </w:r>
            <w:r>
              <w:rPr>
                <w:spacing w:val="-3"/>
                <w:sz w:val="24"/>
              </w:rPr>
              <w:t> </w:t>
            </w:r>
            <w:r>
              <w:rPr>
                <w:sz w:val="24"/>
              </w:rPr>
              <w:t>of</w:t>
            </w:r>
            <w:r>
              <w:rPr>
                <w:spacing w:val="-3"/>
                <w:sz w:val="24"/>
              </w:rPr>
              <w:t> </w:t>
            </w:r>
            <w:r>
              <w:rPr>
                <w:sz w:val="24"/>
              </w:rPr>
              <w:t>members</w:t>
            </w:r>
            <w:r>
              <w:rPr>
                <w:spacing w:val="-4"/>
                <w:sz w:val="24"/>
              </w:rPr>
              <w:t> </w:t>
            </w:r>
            <w:r>
              <w:rPr>
                <w:sz w:val="24"/>
              </w:rPr>
              <w:t>within</w:t>
            </w:r>
            <w:r>
              <w:rPr>
                <w:spacing w:val="-3"/>
                <w:sz w:val="24"/>
              </w:rPr>
              <w:t> </w:t>
            </w:r>
            <w:r>
              <w:rPr>
                <w:sz w:val="24"/>
              </w:rPr>
              <w:t>20</w:t>
            </w:r>
            <w:r>
              <w:rPr>
                <w:spacing w:val="-3"/>
                <w:sz w:val="24"/>
              </w:rPr>
              <w:t> </w:t>
            </w:r>
            <w:r>
              <w:rPr>
                <w:sz w:val="24"/>
              </w:rPr>
              <w:t>calendar</w:t>
            </w:r>
            <w:r>
              <w:rPr>
                <w:spacing w:val="-3"/>
                <w:sz w:val="24"/>
              </w:rPr>
              <w:t> </w:t>
            </w:r>
            <w:r>
              <w:rPr>
                <w:sz w:val="24"/>
              </w:rPr>
              <w:t>days of their ETS.</w:t>
            </w:r>
            <w:r>
              <w:rPr>
                <w:spacing w:val="40"/>
                <w:sz w:val="24"/>
              </w:rPr>
              <w:t> </w:t>
            </w:r>
            <w:r>
              <w:rPr>
                <w:sz w:val="24"/>
              </w:rPr>
              <w:t>If a member does not reenlist before ETS, the gaining MPF is responsible for discharging the member. 4. See DAFMAN 36-2032, for guidance on twice deferred regular officers applying for a Reserve commission.</w:t>
            </w:r>
          </w:p>
          <w:p>
            <w:pPr>
              <w:pStyle w:val="TableParagraph"/>
              <w:ind w:left="4" w:right="21"/>
              <w:rPr>
                <w:sz w:val="24"/>
              </w:rPr>
            </w:pPr>
            <w:r>
              <w:rPr>
                <w:sz w:val="24"/>
              </w:rPr>
              <w:t>5.</w:t>
            </w:r>
            <w:r>
              <w:rPr>
                <w:spacing w:val="-3"/>
                <w:sz w:val="24"/>
              </w:rPr>
              <w:t> </w:t>
            </w:r>
            <w:r>
              <w:rPr>
                <w:sz w:val="24"/>
              </w:rPr>
              <w:t>An</w:t>
            </w:r>
            <w:r>
              <w:rPr>
                <w:spacing w:val="-3"/>
                <w:sz w:val="24"/>
              </w:rPr>
              <w:t> </w:t>
            </w:r>
            <w:r>
              <w:rPr>
                <w:sz w:val="24"/>
              </w:rPr>
              <w:t>officer</w:t>
            </w:r>
            <w:r>
              <w:rPr>
                <w:spacing w:val="-3"/>
                <w:sz w:val="24"/>
              </w:rPr>
              <w:t> </w:t>
            </w:r>
            <w:r>
              <w:rPr>
                <w:sz w:val="24"/>
              </w:rPr>
              <w:t>who</w:t>
            </w:r>
            <w:r>
              <w:rPr>
                <w:spacing w:val="-3"/>
                <w:sz w:val="24"/>
              </w:rPr>
              <w:t> </w:t>
            </w:r>
            <w:r>
              <w:rPr>
                <w:sz w:val="24"/>
              </w:rPr>
              <w:t>received</w:t>
            </w:r>
            <w:r>
              <w:rPr>
                <w:spacing w:val="-3"/>
                <w:sz w:val="24"/>
              </w:rPr>
              <w:t> </w:t>
            </w:r>
            <w:r>
              <w:rPr>
                <w:sz w:val="24"/>
              </w:rPr>
              <w:t>severance,</w:t>
            </w:r>
            <w:r>
              <w:rPr>
                <w:spacing w:val="-3"/>
                <w:sz w:val="24"/>
              </w:rPr>
              <w:t> </w:t>
            </w:r>
            <w:r>
              <w:rPr>
                <w:sz w:val="24"/>
              </w:rPr>
              <w:t>separation,</w:t>
            </w:r>
            <w:r>
              <w:rPr>
                <w:spacing w:val="-3"/>
                <w:sz w:val="24"/>
              </w:rPr>
              <w:t> </w:t>
            </w:r>
            <w:r>
              <w:rPr>
                <w:sz w:val="24"/>
              </w:rPr>
              <w:t>or</w:t>
            </w:r>
            <w:r>
              <w:rPr>
                <w:spacing w:val="-3"/>
                <w:sz w:val="24"/>
              </w:rPr>
              <w:t> </w:t>
            </w:r>
            <w:r>
              <w:rPr>
                <w:sz w:val="24"/>
              </w:rPr>
              <w:t>readjustment</w:t>
            </w:r>
            <w:r>
              <w:rPr>
                <w:spacing w:val="-3"/>
                <w:sz w:val="24"/>
              </w:rPr>
              <w:t> </w:t>
            </w:r>
            <w:r>
              <w:rPr>
                <w:sz w:val="24"/>
              </w:rPr>
              <w:t>pay</w:t>
            </w:r>
            <w:r>
              <w:rPr>
                <w:spacing w:val="-3"/>
                <w:sz w:val="24"/>
              </w:rPr>
              <w:t> </w:t>
            </w:r>
            <w:r>
              <w:rPr>
                <w:sz w:val="24"/>
              </w:rPr>
              <w:t>when</w:t>
            </w:r>
            <w:r>
              <w:rPr>
                <w:spacing w:val="-3"/>
                <w:sz w:val="24"/>
              </w:rPr>
              <w:t> </w:t>
            </w:r>
            <w:r>
              <w:rPr>
                <w:sz w:val="24"/>
              </w:rPr>
              <w:t>released</w:t>
            </w:r>
            <w:r>
              <w:rPr>
                <w:spacing w:val="-4"/>
                <w:sz w:val="24"/>
              </w:rPr>
              <w:t> </w:t>
            </w:r>
            <w:r>
              <w:rPr>
                <w:sz w:val="24"/>
              </w:rPr>
              <w:t>from</w:t>
            </w:r>
            <w:r>
              <w:rPr>
                <w:spacing w:val="-3"/>
                <w:sz w:val="24"/>
              </w:rPr>
              <w:t> </w:t>
            </w:r>
            <w:r>
              <w:rPr>
                <w:sz w:val="24"/>
              </w:rPr>
              <w:t>active duty or discharged from any uniformed service (Variable Separation Incentive/Special Separation</w:t>
            </w:r>
            <w:r>
              <w:rPr>
                <w:spacing w:val="-5"/>
                <w:sz w:val="24"/>
              </w:rPr>
              <w:t> </w:t>
            </w:r>
            <w:r>
              <w:rPr>
                <w:sz w:val="24"/>
              </w:rPr>
              <w:t>Bonus</w:t>
            </w:r>
            <w:r>
              <w:rPr>
                <w:spacing w:val="-4"/>
                <w:sz w:val="24"/>
              </w:rPr>
              <w:t> </w:t>
            </w:r>
            <w:r>
              <w:rPr>
                <w:sz w:val="24"/>
              </w:rPr>
              <w:t>recipients</w:t>
            </w:r>
            <w:r>
              <w:rPr>
                <w:spacing w:val="-4"/>
                <w:sz w:val="24"/>
              </w:rPr>
              <w:t> </w:t>
            </w:r>
            <w:r>
              <w:rPr>
                <w:sz w:val="24"/>
              </w:rPr>
              <w:t>sign</w:t>
            </w:r>
            <w:r>
              <w:rPr>
                <w:spacing w:val="-5"/>
                <w:sz w:val="24"/>
              </w:rPr>
              <w:t> </w:t>
            </w:r>
            <w:r>
              <w:rPr>
                <w:sz w:val="24"/>
              </w:rPr>
              <w:t>a</w:t>
            </w:r>
            <w:r>
              <w:rPr>
                <w:spacing w:val="-4"/>
                <w:sz w:val="24"/>
              </w:rPr>
              <w:t> </w:t>
            </w:r>
            <w:r>
              <w:rPr>
                <w:sz w:val="24"/>
              </w:rPr>
              <w:t>separate</w:t>
            </w:r>
            <w:r>
              <w:rPr>
                <w:spacing w:val="-4"/>
                <w:sz w:val="24"/>
              </w:rPr>
              <w:t> </w:t>
            </w:r>
            <w:r>
              <w:rPr>
                <w:sz w:val="24"/>
              </w:rPr>
              <w:t>statement</w:t>
            </w:r>
            <w:r>
              <w:rPr>
                <w:spacing w:val="-4"/>
                <w:sz w:val="24"/>
              </w:rPr>
              <w:t> </w:t>
            </w:r>
            <w:r>
              <w:rPr>
                <w:sz w:val="24"/>
              </w:rPr>
              <w:t>of</w:t>
            </w:r>
            <w:r>
              <w:rPr>
                <w:spacing w:val="-4"/>
                <w:sz w:val="24"/>
              </w:rPr>
              <w:t> </w:t>
            </w:r>
            <w:r>
              <w:rPr>
                <w:sz w:val="24"/>
              </w:rPr>
              <w:t>understanding</w:t>
            </w:r>
            <w:r>
              <w:rPr>
                <w:spacing w:val="-4"/>
                <w:sz w:val="24"/>
              </w:rPr>
              <w:t> </w:t>
            </w:r>
            <w:r>
              <w:rPr>
                <w:sz w:val="24"/>
              </w:rPr>
              <w:t>for</w:t>
            </w:r>
            <w:r>
              <w:rPr>
                <w:spacing w:val="-1"/>
                <w:sz w:val="24"/>
              </w:rPr>
              <w:t> </w:t>
            </w:r>
            <w:r>
              <w:rPr>
                <w:sz w:val="24"/>
              </w:rPr>
              <w:t>those</w:t>
            </w:r>
            <w:r>
              <w:rPr>
                <w:spacing w:val="-4"/>
                <w:sz w:val="24"/>
              </w:rPr>
              <w:t> </w:t>
            </w:r>
            <w:r>
              <w:rPr>
                <w:sz w:val="24"/>
              </w:rPr>
              <w:t>programs)</w:t>
            </w:r>
            <w:r>
              <w:rPr>
                <w:spacing w:val="-4"/>
                <w:sz w:val="24"/>
              </w:rPr>
              <w:t> </w:t>
            </w:r>
            <w:r>
              <w:rPr>
                <w:sz w:val="24"/>
              </w:rPr>
              <w:t>must sign an acknowledgment of understanding of obligation to repay. This note only pertains to</w:t>
            </w:r>
            <w:r>
              <w:rPr>
                <w:spacing w:val="40"/>
                <w:sz w:val="24"/>
              </w:rPr>
              <w:t> </w:t>
            </w:r>
            <w:r>
              <w:rPr>
                <w:sz w:val="24"/>
              </w:rPr>
              <w:t>those officers who are being assigned to the Ready Reserve and require a waiver and the statement of understanding to repay.</w:t>
            </w:r>
            <w:r>
              <w:rPr>
                <w:spacing w:val="40"/>
                <w:sz w:val="24"/>
              </w:rPr>
              <w:t> </w:t>
            </w:r>
            <w:r>
              <w:rPr>
                <w:b/>
                <w:sz w:val="24"/>
              </w:rPr>
              <w:t>Chapter 12</w:t>
            </w:r>
            <w:r>
              <w:rPr>
                <w:sz w:val="24"/>
              </w:rPr>
              <w:t>, Non-Obligated Non-Participating Ready</w:t>
            </w:r>
          </w:p>
          <w:p>
            <w:pPr>
              <w:pStyle w:val="TableParagraph"/>
              <w:spacing w:line="270" w:lineRule="atLeast"/>
              <w:ind w:left="4"/>
              <w:rPr>
                <w:sz w:val="24"/>
              </w:rPr>
            </w:pPr>
            <w:r>
              <w:rPr>
                <w:sz w:val="24"/>
              </w:rPr>
              <w:t>Personnel</w:t>
            </w:r>
            <w:r>
              <w:rPr>
                <w:spacing w:val="-3"/>
                <w:sz w:val="24"/>
              </w:rPr>
              <w:t> </w:t>
            </w:r>
            <w:r>
              <w:rPr>
                <w:sz w:val="24"/>
              </w:rPr>
              <w:t>Section,</w:t>
            </w:r>
            <w:r>
              <w:rPr>
                <w:spacing w:val="-4"/>
                <w:sz w:val="24"/>
              </w:rPr>
              <w:t> </w:t>
            </w:r>
            <w:r>
              <w:rPr>
                <w:sz w:val="24"/>
              </w:rPr>
              <w:t>is</w:t>
            </w:r>
            <w:r>
              <w:rPr>
                <w:spacing w:val="-3"/>
                <w:sz w:val="24"/>
              </w:rPr>
              <w:t> </w:t>
            </w:r>
            <w:r>
              <w:rPr>
                <w:sz w:val="24"/>
              </w:rPr>
              <w:t>for</w:t>
            </w:r>
            <w:r>
              <w:rPr>
                <w:spacing w:val="-3"/>
                <w:sz w:val="24"/>
              </w:rPr>
              <w:t> </w:t>
            </w:r>
            <w:r>
              <w:rPr>
                <w:sz w:val="24"/>
              </w:rPr>
              <w:t>those</w:t>
            </w:r>
            <w:r>
              <w:rPr>
                <w:spacing w:val="-3"/>
                <w:sz w:val="24"/>
              </w:rPr>
              <w:t> </w:t>
            </w:r>
            <w:r>
              <w:rPr>
                <w:sz w:val="24"/>
              </w:rPr>
              <w:t>officers</w:t>
            </w:r>
            <w:r>
              <w:rPr>
                <w:spacing w:val="-3"/>
                <w:sz w:val="24"/>
              </w:rPr>
              <w:t> </w:t>
            </w:r>
            <w:r>
              <w:rPr>
                <w:sz w:val="24"/>
              </w:rPr>
              <w:t>with</w:t>
            </w:r>
            <w:r>
              <w:rPr>
                <w:spacing w:val="-3"/>
                <w:sz w:val="24"/>
              </w:rPr>
              <w:t> </w:t>
            </w:r>
            <w:r>
              <w:rPr>
                <w:sz w:val="24"/>
              </w:rPr>
              <w:t>a</w:t>
            </w:r>
            <w:r>
              <w:rPr>
                <w:spacing w:val="-3"/>
                <w:sz w:val="24"/>
              </w:rPr>
              <w:t> </w:t>
            </w:r>
            <w:r>
              <w:rPr>
                <w:sz w:val="24"/>
              </w:rPr>
              <w:t>Reserve</w:t>
            </w:r>
            <w:r>
              <w:rPr>
                <w:spacing w:val="-3"/>
                <w:sz w:val="24"/>
              </w:rPr>
              <w:t> </w:t>
            </w:r>
            <w:r>
              <w:rPr>
                <w:sz w:val="24"/>
              </w:rPr>
              <w:t>commitment</w:t>
            </w:r>
            <w:r>
              <w:rPr>
                <w:spacing w:val="-3"/>
                <w:sz w:val="24"/>
              </w:rPr>
              <w:t> </w:t>
            </w:r>
            <w:r>
              <w:rPr>
                <w:sz w:val="24"/>
              </w:rPr>
              <w:t>and</w:t>
            </w:r>
            <w:r>
              <w:rPr>
                <w:spacing w:val="-3"/>
                <w:sz w:val="24"/>
              </w:rPr>
              <w:t> </w:t>
            </w:r>
            <w:r>
              <w:rPr>
                <w:sz w:val="24"/>
              </w:rPr>
              <w:t>no</w:t>
            </w:r>
            <w:r>
              <w:rPr>
                <w:spacing w:val="-3"/>
                <w:sz w:val="24"/>
              </w:rPr>
              <w:t> </w:t>
            </w:r>
            <w:r>
              <w:rPr>
                <w:sz w:val="24"/>
              </w:rPr>
              <w:t>Ready</w:t>
            </w:r>
            <w:r>
              <w:rPr>
                <w:spacing w:val="-3"/>
                <w:sz w:val="24"/>
              </w:rPr>
              <w:t> </w:t>
            </w:r>
            <w:r>
              <w:rPr>
                <w:sz w:val="24"/>
              </w:rPr>
              <w:t>Reserve </w:t>
            </w:r>
            <w:r>
              <w:rPr>
                <w:spacing w:val="-2"/>
                <w:sz w:val="24"/>
              </w:rPr>
              <w:t>assignment.</w:t>
            </w:r>
          </w:p>
        </w:tc>
      </w:tr>
    </w:tbl>
    <w:p>
      <w:pPr>
        <w:spacing w:after="0" w:line="270" w:lineRule="atLeast"/>
        <w:rPr>
          <w:sz w:val="24"/>
        </w:rPr>
        <w:sectPr>
          <w:pgSz w:w="12240" w:h="15840"/>
          <w:pgMar w:header="731" w:footer="0" w:top="1380" w:bottom="280" w:left="660" w:right="640"/>
        </w:sectPr>
      </w:pPr>
    </w:p>
    <w:p>
      <w:pPr>
        <w:spacing w:before="96"/>
        <w:ind w:left="780" w:right="0" w:firstLine="0"/>
        <w:jc w:val="left"/>
        <w:rPr>
          <w:b/>
          <w:sz w:val="24"/>
        </w:rPr>
      </w:pPr>
      <w:r>
        <w:rPr>
          <w:b/>
          <w:sz w:val="24"/>
        </w:rPr>
        <w:t>Table</w:t>
      </w:r>
      <w:r>
        <w:rPr>
          <w:b/>
          <w:spacing w:val="-1"/>
          <w:sz w:val="24"/>
        </w:rPr>
        <w:t> </w:t>
      </w:r>
      <w:r>
        <w:rPr>
          <w:b/>
          <w:sz w:val="24"/>
        </w:rPr>
        <w:t>9.3.</w:t>
      </w:r>
      <w:r>
        <w:rPr>
          <w:b/>
          <w:spacing w:val="60"/>
          <w:sz w:val="24"/>
        </w:rPr>
        <w:t> </w:t>
      </w:r>
      <w:r>
        <w:rPr>
          <w:b/>
          <w:sz w:val="24"/>
        </w:rPr>
        <w:t>Grade</w:t>
      </w:r>
      <w:r>
        <w:rPr>
          <w:b/>
          <w:spacing w:val="-1"/>
          <w:sz w:val="24"/>
        </w:rPr>
        <w:t> </w:t>
      </w:r>
      <w:r>
        <w:rPr>
          <w:b/>
          <w:sz w:val="24"/>
        </w:rPr>
        <w:t>Considerations/UMD </w:t>
      </w:r>
      <w:r>
        <w:rPr>
          <w:b/>
          <w:spacing w:val="-2"/>
          <w:sz w:val="24"/>
        </w:rPr>
        <w:t>Codes.</w:t>
      </w:r>
    </w:p>
    <w:p>
      <w:pPr>
        <w:pStyle w:val="BodyText"/>
        <w:spacing w:before="5"/>
        <w:ind w:left="0"/>
        <w:jc w:val="left"/>
        <w:rPr>
          <w:b/>
          <w:sz w:val="10"/>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922"/>
        <w:gridCol w:w="1223"/>
        <w:gridCol w:w="1784"/>
        <w:gridCol w:w="1475"/>
        <w:gridCol w:w="1179"/>
        <w:gridCol w:w="1379"/>
      </w:tblGrid>
      <w:tr>
        <w:trPr>
          <w:trHeight w:val="440" w:hRule="atLeast"/>
        </w:trPr>
        <w:tc>
          <w:tcPr>
            <w:tcW w:w="398" w:type="dxa"/>
            <w:vMerge w:val="restart"/>
          </w:tcPr>
          <w:p>
            <w:pPr>
              <w:pStyle w:val="TableParagraph"/>
              <w:spacing w:before="60"/>
              <w:ind w:left="4" w:right="208"/>
              <w:jc w:val="both"/>
              <w:rPr>
                <w:b/>
                <w:sz w:val="24"/>
              </w:rPr>
            </w:pPr>
            <w:r>
              <w:rPr>
                <w:b/>
                <w:spacing w:val="-10"/>
                <w:sz w:val="24"/>
              </w:rPr>
              <w:t>R U L E</w:t>
            </w:r>
          </w:p>
        </w:tc>
        <w:tc>
          <w:tcPr>
            <w:tcW w:w="1922" w:type="dxa"/>
          </w:tcPr>
          <w:p>
            <w:pPr>
              <w:pStyle w:val="TableParagraph"/>
              <w:spacing w:before="60"/>
              <w:ind w:left="5"/>
              <w:rPr>
                <w:b/>
                <w:sz w:val="24"/>
              </w:rPr>
            </w:pPr>
            <w:r>
              <w:rPr>
                <w:b/>
                <w:spacing w:val="-10"/>
                <w:sz w:val="24"/>
              </w:rPr>
              <w:t>A</w:t>
            </w:r>
          </w:p>
        </w:tc>
        <w:tc>
          <w:tcPr>
            <w:tcW w:w="1223" w:type="dxa"/>
          </w:tcPr>
          <w:p>
            <w:pPr>
              <w:pStyle w:val="TableParagraph"/>
              <w:spacing w:before="60"/>
              <w:ind w:left="7"/>
              <w:rPr>
                <w:b/>
                <w:sz w:val="24"/>
              </w:rPr>
            </w:pPr>
            <w:r>
              <w:rPr>
                <w:b/>
                <w:spacing w:val="-10"/>
                <w:sz w:val="24"/>
              </w:rPr>
              <w:t>B</w:t>
            </w:r>
          </w:p>
        </w:tc>
        <w:tc>
          <w:tcPr>
            <w:tcW w:w="1784" w:type="dxa"/>
          </w:tcPr>
          <w:p>
            <w:pPr>
              <w:pStyle w:val="TableParagraph"/>
              <w:spacing w:before="60"/>
              <w:ind w:left="6"/>
              <w:rPr>
                <w:b/>
                <w:sz w:val="24"/>
              </w:rPr>
            </w:pPr>
            <w:r>
              <w:rPr>
                <w:b/>
                <w:spacing w:val="-5"/>
                <w:sz w:val="24"/>
              </w:rPr>
              <w:t>C1</w:t>
            </w:r>
          </w:p>
        </w:tc>
        <w:tc>
          <w:tcPr>
            <w:tcW w:w="1475" w:type="dxa"/>
          </w:tcPr>
          <w:p>
            <w:pPr>
              <w:pStyle w:val="TableParagraph"/>
              <w:spacing w:before="60"/>
              <w:ind w:left="7"/>
              <w:rPr>
                <w:b/>
                <w:sz w:val="24"/>
              </w:rPr>
            </w:pPr>
            <w:r>
              <w:rPr>
                <w:b/>
                <w:spacing w:val="-5"/>
                <w:sz w:val="24"/>
              </w:rPr>
              <w:t>C2</w:t>
            </w:r>
          </w:p>
        </w:tc>
        <w:tc>
          <w:tcPr>
            <w:tcW w:w="1179" w:type="dxa"/>
          </w:tcPr>
          <w:p>
            <w:pPr>
              <w:pStyle w:val="TableParagraph"/>
              <w:spacing w:before="60"/>
              <w:ind w:left="8"/>
              <w:rPr>
                <w:b/>
                <w:sz w:val="24"/>
              </w:rPr>
            </w:pPr>
            <w:r>
              <w:rPr>
                <w:b/>
                <w:spacing w:val="-10"/>
                <w:sz w:val="24"/>
              </w:rPr>
              <w:t>D</w:t>
            </w:r>
          </w:p>
        </w:tc>
        <w:tc>
          <w:tcPr>
            <w:tcW w:w="1379" w:type="dxa"/>
          </w:tcPr>
          <w:p>
            <w:pPr>
              <w:pStyle w:val="TableParagraph"/>
              <w:spacing w:before="60"/>
              <w:ind w:left="9"/>
              <w:rPr>
                <w:b/>
                <w:sz w:val="24"/>
              </w:rPr>
            </w:pPr>
            <w:r>
              <w:rPr>
                <w:b/>
                <w:spacing w:val="-10"/>
                <w:sz w:val="24"/>
              </w:rPr>
              <w:t>E</w:t>
            </w:r>
          </w:p>
        </w:tc>
      </w:tr>
      <w:tr>
        <w:trPr>
          <w:trHeight w:val="1991" w:hRule="atLeast"/>
        </w:trPr>
        <w:tc>
          <w:tcPr>
            <w:tcW w:w="398" w:type="dxa"/>
            <w:vMerge/>
            <w:tcBorders>
              <w:top w:val="nil"/>
            </w:tcBorders>
          </w:tcPr>
          <w:p>
            <w:pPr>
              <w:rPr>
                <w:sz w:val="2"/>
                <w:szCs w:val="2"/>
              </w:rPr>
            </w:pPr>
          </w:p>
        </w:tc>
        <w:tc>
          <w:tcPr>
            <w:tcW w:w="1922" w:type="dxa"/>
          </w:tcPr>
          <w:p>
            <w:pPr>
              <w:pStyle w:val="TableParagraph"/>
              <w:spacing w:before="60"/>
              <w:ind w:left="5"/>
              <w:rPr>
                <w:b/>
                <w:sz w:val="24"/>
              </w:rPr>
            </w:pPr>
            <w:r>
              <w:rPr>
                <w:b/>
                <w:sz w:val="24"/>
              </w:rPr>
              <w:t>If</w:t>
            </w:r>
            <w:r>
              <w:rPr>
                <w:b/>
                <w:spacing w:val="-15"/>
                <w:sz w:val="24"/>
              </w:rPr>
              <w:t> </w:t>
            </w:r>
            <w:r>
              <w:rPr>
                <w:b/>
                <w:sz w:val="24"/>
              </w:rPr>
              <w:t>members</w:t>
            </w:r>
            <w:r>
              <w:rPr>
                <w:b/>
                <w:spacing w:val="-15"/>
                <w:sz w:val="24"/>
              </w:rPr>
              <w:t> </w:t>
            </w:r>
            <w:r>
              <w:rPr>
                <w:b/>
                <w:sz w:val="24"/>
              </w:rPr>
              <w:t>grade </w:t>
            </w:r>
            <w:r>
              <w:rPr>
                <w:b/>
                <w:spacing w:val="-6"/>
                <w:sz w:val="24"/>
              </w:rPr>
              <w:t>is</w:t>
            </w:r>
          </w:p>
        </w:tc>
        <w:tc>
          <w:tcPr>
            <w:tcW w:w="1223" w:type="dxa"/>
          </w:tcPr>
          <w:p>
            <w:pPr>
              <w:pStyle w:val="TableParagraph"/>
              <w:spacing w:before="60"/>
              <w:ind w:left="7" w:right="173"/>
              <w:rPr>
                <w:b/>
                <w:sz w:val="24"/>
              </w:rPr>
            </w:pPr>
            <w:r>
              <w:rPr>
                <w:b/>
                <w:sz w:val="24"/>
              </w:rPr>
              <w:t>And</w:t>
            </w:r>
            <w:r>
              <w:rPr>
                <w:b/>
                <w:spacing w:val="-15"/>
                <w:sz w:val="24"/>
              </w:rPr>
              <w:t> </w:t>
            </w:r>
            <w:r>
              <w:rPr>
                <w:b/>
                <w:sz w:val="24"/>
              </w:rPr>
              <w:t>auth. grade is</w:t>
            </w:r>
          </w:p>
        </w:tc>
        <w:tc>
          <w:tcPr>
            <w:tcW w:w="1784" w:type="dxa"/>
          </w:tcPr>
          <w:p>
            <w:pPr>
              <w:pStyle w:val="TableParagraph"/>
              <w:spacing w:before="60"/>
              <w:ind w:left="6" w:right="8"/>
              <w:rPr>
                <w:b/>
                <w:sz w:val="24"/>
              </w:rPr>
            </w:pPr>
            <w:r>
              <w:rPr>
                <w:b/>
                <w:sz w:val="24"/>
              </w:rPr>
              <w:t>Then approval authority for Unit</w:t>
            </w:r>
            <w:r>
              <w:rPr>
                <w:b/>
                <w:spacing w:val="-15"/>
                <w:sz w:val="24"/>
              </w:rPr>
              <w:t> </w:t>
            </w:r>
            <w:r>
              <w:rPr>
                <w:b/>
                <w:sz w:val="24"/>
              </w:rPr>
              <w:t>Program</w:t>
            </w:r>
            <w:r>
              <w:rPr>
                <w:b/>
                <w:spacing w:val="-15"/>
                <w:sz w:val="24"/>
              </w:rPr>
              <w:t> </w:t>
            </w:r>
            <w:r>
              <w:rPr>
                <w:b/>
                <w:sz w:val="24"/>
              </w:rPr>
              <w:t>is (see paragraph </w:t>
            </w:r>
            <w:r>
              <w:rPr>
                <w:b/>
                <w:spacing w:val="-4"/>
                <w:sz w:val="24"/>
              </w:rPr>
              <w:t>9.7)</w:t>
            </w:r>
          </w:p>
        </w:tc>
        <w:tc>
          <w:tcPr>
            <w:tcW w:w="1475" w:type="dxa"/>
          </w:tcPr>
          <w:p>
            <w:pPr>
              <w:pStyle w:val="TableParagraph"/>
              <w:spacing w:line="270" w:lineRule="atLeast" w:before="40"/>
              <w:ind w:left="7" w:right="1"/>
              <w:rPr>
                <w:b/>
                <w:sz w:val="24"/>
              </w:rPr>
            </w:pPr>
            <w:r>
              <w:rPr>
                <w:b/>
                <w:spacing w:val="-4"/>
                <w:sz w:val="24"/>
              </w:rPr>
              <w:t>Then</w:t>
            </w:r>
            <w:r>
              <w:rPr>
                <w:b/>
                <w:spacing w:val="40"/>
                <w:sz w:val="24"/>
              </w:rPr>
              <w:t> </w:t>
            </w:r>
            <w:r>
              <w:rPr>
                <w:b/>
                <w:spacing w:val="-2"/>
                <w:sz w:val="24"/>
              </w:rPr>
              <w:t>approval </w:t>
            </w:r>
            <w:r>
              <w:rPr>
                <w:b/>
                <w:sz w:val="24"/>
              </w:rPr>
              <w:t>authority for IR</w:t>
            </w:r>
            <w:r>
              <w:rPr>
                <w:b/>
                <w:spacing w:val="-15"/>
                <w:sz w:val="24"/>
              </w:rPr>
              <w:t> </w:t>
            </w:r>
            <w:r>
              <w:rPr>
                <w:b/>
                <w:sz w:val="24"/>
              </w:rPr>
              <w:t>Portfolio</w:t>
            </w:r>
            <w:r>
              <w:rPr>
                <w:b/>
                <w:spacing w:val="-15"/>
                <w:sz w:val="24"/>
              </w:rPr>
              <w:t> </w:t>
            </w:r>
            <w:r>
              <w:rPr>
                <w:b/>
                <w:sz w:val="24"/>
              </w:rPr>
              <w:t>is </w:t>
            </w:r>
            <w:r>
              <w:rPr>
                <w:b/>
                <w:spacing w:val="-4"/>
                <w:sz w:val="24"/>
              </w:rPr>
              <w:t>(see </w:t>
            </w:r>
            <w:r>
              <w:rPr>
                <w:b/>
                <w:spacing w:val="-2"/>
                <w:sz w:val="24"/>
              </w:rPr>
              <w:t>paragraph </w:t>
            </w:r>
            <w:r>
              <w:rPr>
                <w:b/>
                <w:spacing w:val="-4"/>
                <w:sz w:val="24"/>
              </w:rPr>
              <w:t>9.7)</w:t>
            </w:r>
          </w:p>
        </w:tc>
        <w:tc>
          <w:tcPr>
            <w:tcW w:w="1179" w:type="dxa"/>
          </w:tcPr>
          <w:p>
            <w:pPr>
              <w:pStyle w:val="TableParagraph"/>
              <w:spacing w:before="60"/>
              <w:ind w:left="8"/>
              <w:rPr>
                <w:b/>
                <w:sz w:val="24"/>
              </w:rPr>
            </w:pPr>
            <w:r>
              <w:rPr>
                <w:b/>
                <w:spacing w:val="-5"/>
                <w:sz w:val="24"/>
              </w:rPr>
              <w:t>UMD</w:t>
            </w:r>
          </w:p>
          <w:p>
            <w:pPr>
              <w:pStyle w:val="TableParagraph"/>
              <w:ind w:left="8"/>
              <w:rPr>
                <w:b/>
                <w:sz w:val="24"/>
              </w:rPr>
            </w:pPr>
            <w:r>
              <w:rPr>
                <w:b/>
                <w:spacing w:val="-2"/>
                <w:sz w:val="24"/>
              </w:rPr>
              <w:t>codes</w:t>
            </w:r>
          </w:p>
        </w:tc>
        <w:tc>
          <w:tcPr>
            <w:tcW w:w="1379" w:type="dxa"/>
          </w:tcPr>
          <w:p>
            <w:pPr>
              <w:pStyle w:val="TableParagraph"/>
              <w:spacing w:before="60"/>
              <w:ind w:left="9" w:right="304"/>
              <w:rPr>
                <w:b/>
                <w:sz w:val="24"/>
              </w:rPr>
            </w:pPr>
            <w:r>
              <w:rPr>
                <w:b/>
                <w:spacing w:val="-4"/>
                <w:sz w:val="24"/>
              </w:rPr>
              <w:t>With </w:t>
            </w:r>
            <w:r>
              <w:rPr>
                <w:b/>
                <w:spacing w:val="-2"/>
                <w:sz w:val="24"/>
              </w:rPr>
              <w:t>expiration </w:t>
            </w:r>
            <w:r>
              <w:rPr>
                <w:b/>
                <w:sz w:val="24"/>
              </w:rPr>
              <w:t>date of (see note </w:t>
            </w:r>
            <w:r>
              <w:rPr>
                <w:b/>
                <w:spacing w:val="-6"/>
                <w:sz w:val="24"/>
              </w:rPr>
              <w:t>1)</w:t>
            </w:r>
          </w:p>
        </w:tc>
      </w:tr>
      <w:tr>
        <w:trPr>
          <w:trHeight w:val="680" w:hRule="atLeast"/>
        </w:trPr>
        <w:tc>
          <w:tcPr>
            <w:tcW w:w="398" w:type="dxa"/>
          </w:tcPr>
          <w:p>
            <w:pPr>
              <w:pStyle w:val="TableParagraph"/>
              <w:spacing w:before="60"/>
              <w:ind w:left="4"/>
              <w:rPr>
                <w:sz w:val="24"/>
              </w:rPr>
            </w:pPr>
            <w:r>
              <w:rPr>
                <w:spacing w:val="-10"/>
                <w:sz w:val="24"/>
              </w:rPr>
              <w:t>1</w:t>
            </w:r>
          </w:p>
        </w:tc>
        <w:tc>
          <w:tcPr>
            <w:tcW w:w="1922" w:type="dxa"/>
          </w:tcPr>
          <w:p>
            <w:pPr>
              <w:pStyle w:val="TableParagraph"/>
              <w:spacing w:before="60"/>
              <w:ind w:left="5"/>
              <w:rPr>
                <w:sz w:val="24"/>
              </w:rPr>
            </w:pPr>
            <w:r>
              <w:rPr>
                <w:spacing w:val="-2"/>
                <w:sz w:val="24"/>
              </w:rPr>
              <w:t>O-</w:t>
            </w:r>
            <w:r>
              <w:rPr>
                <w:spacing w:val="-10"/>
                <w:sz w:val="24"/>
              </w:rPr>
              <w:t>6</w:t>
            </w:r>
          </w:p>
        </w:tc>
        <w:tc>
          <w:tcPr>
            <w:tcW w:w="1223" w:type="dxa"/>
          </w:tcPr>
          <w:p>
            <w:pPr>
              <w:pStyle w:val="TableParagraph"/>
              <w:spacing w:before="60"/>
              <w:ind w:left="7"/>
              <w:rPr>
                <w:sz w:val="24"/>
              </w:rPr>
            </w:pPr>
            <w:r>
              <w:rPr>
                <w:spacing w:val="-2"/>
                <w:sz w:val="24"/>
              </w:rPr>
              <w:t>O-</w:t>
            </w:r>
            <w:r>
              <w:rPr>
                <w:spacing w:val="-10"/>
                <w:sz w:val="24"/>
              </w:rPr>
              <w:t>5</w:t>
            </w:r>
          </w:p>
        </w:tc>
        <w:tc>
          <w:tcPr>
            <w:tcW w:w="1784" w:type="dxa"/>
          </w:tcPr>
          <w:p>
            <w:pPr>
              <w:pStyle w:val="TableParagraph"/>
              <w:spacing w:before="60"/>
              <w:ind w:left="380"/>
              <w:rPr>
                <w:sz w:val="24"/>
              </w:rPr>
            </w:pPr>
            <w:r>
              <w:rPr>
                <w:spacing w:val="-2"/>
                <w:sz w:val="24"/>
              </w:rPr>
              <w:t>AFRC/CD</w:t>
            </w:r>
          </w:p>
        </w:tc>
        <w:tc>
          <w:tcPr>
            <w:tcW w:w="1475" w:type="dxa"/>
          </w:tcPr>
          <w:p>
            <w:pPr>
              <w:pStyle w:val="TableParagraph"/>
              <w:spacing w:before="60"/>
              <w:ind w:left="7"/>
              <w:rPr>
                <w:sz w:val="24"/>
              </w:rPr>
            </w:pPr>
            <w:r>
              <w:rPr>
                <w:spacing w:val="-2"/>
                <w:sz w:val="24"/>
              </w:rPr>
              <w:t>AFRC/CD</w:t>
            </w:r>
          </w:p>
        </w:tc>
        <w:tc>
          <w:tcPr>
            <w:tcW w:w="1179" w:type="dxa"/>
          </w:tcPr>
          <w:p>
            <w:pPr>
              <w:pStyle w:val="TableParagraph"/>
              <w:spacing w:before="60"/>
              <w:ind w:left="17" w:right="1"/>
              <w:jc w:val="center"/>
              <w:rPr>
                <w:sz w:val="24"/>
              </w:rPr>
            </w:pPr>
            <w:r>
              <w:rPr>
                <w:spacing w:val="-10"/>
                <w:sz w:val="24"/>
              </w:rPr>
              <w:t>P</w:t>
            </w:r>
          </w:p>
        </w:tc>
        <w:tc>
          <w:tcPr>
            <w:tcW w:w="1379" w:type="dxa"/>
          </w:tcPr>
          <w:p>
            <w:pPr>
              <w:pStyle w:val="TableParagraph"/>
              <w:spacing w:before="60"/>
              <w:ind w:left="350"/>
              <w:rPr>
                <w:sz w:val="24"/>
              </w:rPr>
            </w:pPr>
            <w:r>
              <w:rPr>
                <w:sz w:val="24"/>
              </w:rPr>
              <w:t>2 </w:t>
            </w:r>
            <w:r>
              <w:rPr>
                <w:spacing w:val="-2"/>
                <w:sz w:val="24"/>
              </w:rPr>
              <w:t>years</w:t>
            </w:r>
          </w:p>
        </w:tc>
      </w:tr>
      <w:tr>
        <w:trPr>
          <w:trHeight w:val="719" w:hRule="atLeast"/>
        </w:trPr>
        <w:tc>
          <w:tcPr>
            <w:tcW w:w="398" w:type="dxa"/>
            <w:vMerge w:val="restart"/>
          </w:tcPr>
          <w:p>
            <w:pPr>
              <w:pStyle w:val="TableParagraph"/>
              <w:spacing w:before="60"/>
              <w:ind w:left="4"/>
              <w:rPr>
                <w:sz w:val="24"/>
              </w:rPr>
            </w:pPr>
            <w:r>
              <w:rPr>
                <w:spacing w:val="-10"/>
                <w:sz w:val="24"/>
              </w:rPr>
              <w:t>2</w:t>
            </w:r>
          </w:p>
        </w:tc>
        <w:tc>
          <w:tcPr>
            <w:tcW w:w="1922" w:type="dxa"/>
            <w:vMerge w:val="restart"/>
          </w:tcPr>
          <w:p>
            <w:pPr>
              <w:pStyle w:val="TableParagraph"/>
              <w:spacing w:before="60"/>
              <w:ind w:left="5"/>
              <w:rPr>
                <w:sz w:val="24"/>
              </w:rPr>
            </w:pPr>
            <w:r>
              <w:rPr>
                <w:spacing w:val="-2"/>
                <w:sz w:val="24"/>
              </w:rPr>
              <w:t>O-</w:t>
            </w:r>
            <w:r>
              <w:rPr>
                <w:spacing w:val="-10"/>
                <w:sz w:val="24"/>
              </w:rPr>
              <w:t>5</w:t>
            </w:r>
          </w:p>
        </w:tc>
        <w:tc>
          <w:tcPr>
            <w:tcW w:w="1223" w:type="dxa"/>
          </w:tcPr>
          <w:p>
            <w:pPr>
              <w:pStyle w:val="TableParagraph"/>
              <w:spacing w:before="60"/>
              <w:ind w:left="7"/>
              <w:rPr>
                <w:sz w:val="24"/>
              </w:rPr>
            </w:pPr>
            <w:r>
              <w:rPr>
                <w:spacing w:val="-2"/>
                <w:sz w:val="24"/>
              </w:rPr>
              <w:t>O-</w:t>
            </w:r>
            <w:r>
              <w:rPr>
                <w:spacing w:val="-10"/>
                <w:sz w:val="24"/>
              </w:rPr>
              <w:t>6</w:t>
            </w:r>
          </w:p>
        </w:tc>
        <w:tc>
          <w:tcPr>
            <w:tcW w:w="1784" w:type="dxa"/>
          </w:tcPr>
          <w:p>
            <w:pPr>
              <w:pStyle w:val="TableParagraph"/>
              <w:spacing w:before="60"/>
              <w:ind w:left="380"/>
              <w:rPr>
                <w:sz w:val="24"/>
              </w:rPr>
            </w:pPr>
            <w:r>
              <w:rPr>
                <w:spacing w:val="-2"/>
                <w:sz w:val="24"/>
              </w:rPr>
              <w:t>AFRC/CD</w:t>
            </w:r>
          </w:p>
        </w:tc>
        <w:tc>
          <w:tcPr>
            <w:tcW w:w="1475" w:type="dxa"/>
          </w:tcPr>
          <w:p>
            <w:pPr>
              <w:pStyle w:val="TableParagraph"/>
              <w:spacing w:before="60"/>
              <w:ind w:left="7"/>
              <w:rPr>
                <w:sz w:val="24"/>
              </w:rPr>
            </w:pPr>
            <w:r>
              <w:rPr>
                <w:spacing w:val="-2"/>
                <w:sz w:val="24"/>
              </w:rPr>
              <w:t>AFRC/CD</w:t>
            </w:r>
          </w:p>
        </w:tc>
        <w:tc>
          <w:tcPr>
            <w:tcW w:w="1179" w:type="dxa"/>
          </w:tcPr>
          <w:p>
            <w:pPr>
              <w:pStyle w:val="TableParagraph"/>
              <w:spacing w:before="60"/>
              <w:ind w:left="17"/>
              <w:jc w:val="center"/>
              <w:rPr>
                <w:sz w:val="24"/>
              </w:rPr>
            </w:pPr>
            <w:r>
              <w:rPr>
                <w:spacing w:val="-10"/>
                <w:sz w:val="24"/>
              </w:rPr>
              <w:t>V</w:t>
            </w:r>
          </w:p>
        </w:tc>
        <w:tc>
          <w:tcPr>
            <w:tcW w:w="1379" w:type="dxa"/>
          </w:tcPr>
          <w:p>
            <w:pPr>
              <w:pStyle w:val="TableParagraph"/>
              <w:spacing w:before="60"/>
              <w:ind w:left="350"/>
              <w:rPr>
                <w:sz w:val="24"/>
              </w:rPr>
            </w:pPr>
            <w:r>
              <w:rPr>
                <w:sz w:val="24"/>
              </w:rPr>
              <w:t>2 </w:t>
            </w:r>
            <w:r>
              <w:rPr>
                <w:spacing w:val="-2"/>
                <w:sz w:val="24"/>
              </w:rPr>
              <w:t>years</w:t>
            </w:r>
          </w:p>
        </w:tc>
      </w:tr>
      <w:tr>
        <w:trPr>
          <w:trHeight w:val="1164"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1"/>
              <w:ind w:left="7"/>
              <w:rPr>
                <w:sz w:val="24"/>
              </w:rPr>
            </w:pPr>
            <w:r>
              <w:rPr>
                <w:spacing w:val="-2"/>
                <w:sz w:val="24"/>
              </w:rPr>
              <w:t>O-</w:t>
            </w:r>
            <w:r>
              <w:rPr>
                <w:spacing w:val="-10"/>
                <w:sz w:val="24"/>
              </w:rPr>
              <w:t>4</w:t>
            </w:r>
          </w:p>
        </w:tc>
        <w:tc>
          <w:tcPr>
            <w:tcW w:w="1784" w:type="dxa"/>
          </w:tcPr>
          <w:p>
            <w:pPr>
              <w:pStyle w:val="TableParagraph"/>
              <w:spacing w:before="61"/>
              <w:ind w:left="18" w:right="5"/>
              <w:jc w:val="center"/>
              <w:rPr>
                <w:sz w:val="24"/>
              </w:rPr>
            </w:pPr>
            <w:r>
              <w:rPr>
                <w:sz w:val="24"/>
              </w:rPr>
              <w:t>RSG,</w:t>
            </w:r>
            <w:r>
              <w:rPr>
                <w:spacing w:val="-15"/>
                <w:sz w:val="24"/>
              </w:rPr>
              <w:t> </w:t>
            </w:r>
            <w:r>
              <w:rPr>
                <w:sz w:val="24"/>
              </w:rPr>
              <w:t>Det,</w:t>
            </w:r>
            <w:r>
              <w:rPr>
                <w:spacing w:val="-15"/>
                <w:sz w:val="24"/>
              </w:rPr>
              <w:t> </w:t>
            </w:r>
            <w:r>
              <w:rPr>
                <w:sz w:val="24"/>
              </w:rPr>
              <w:t>Group (GP), and</w:t>
            </w:r>
          </w:p>
          <w:p>
            <w:pPr>
              <w:pStyle w:val="TableParagraph"/>
              <w:spacing w:line="270" w:lineRule="atLeast"/>
              <w:ind w:left="299" w:right="285" w:hanging="1"/>
              <w:jc w:val="center"/>
              <w:rPr>
                <w:sz w:val="24"/>
              </w:rPr>
            </w:pPr>
            <w:r>
              <w:rPr>
                <w:spacing w:val="-4"/>
                <w:sz w:val="24"/>
              </w:rPr>
              <w:t>Wing </w:t>
            </w:r>
            <w:r>
              <w:rPr>
                <w:spacing w:val="-2"/>
                <w:sz w:val="24"/>
              </w:rPr>
              <w:t>Commander</w:t>
            </w:r>
          </w:p>
        </w:tc>
        <w:tc>
          <w:tcPr>
            <w:tcW w:w="1475" w:type="dxa"/>
          </w:tcPr>
          <w:p>
            <w:pPr>
              <w:pStyle w:val="TableParagraph"/>
              <w:spacing w:before="61"/>
              <w:ind w:left="7"/>
              <w:rPr>
                <w:sz w:val="24"/>
              </w:rPr>
            </w:pPr>
            <w:r>
              <w:rPr>
                <w:sz w:val="24"/>
              </w:rPr>
              <w:t>RIO </w:t>
            </w:r>
            <w:r>
              <w:rPr>
                <w:spacing w:val="-2"/>
                <w:sz w:val="24"/>
              </w:rPr>
              <w:t>Det/CC</w:t>
            </w:r>
          </w:p>
        </w:tc>
        <w:tc>
          <w:tcPr>
            <w:tcW w:w="1179" w:type="dxa"/>
          </w:tcPr>
          <w:p>
            <w:pPr>
              <w:pStyle w:val="TableParagraph"/>
              <w:spacing w:before="61"/>
              <w:ind w:left="492" w:hanging="441"/>
              <w:rPr>
                <w:sz w:val="24"/>
              </w:rPr>
            </w:pPr>
            <w:r>
              <w:rPr>
                <w:sz w:val="24"/>
              </w:rPr>
              <w:t>P</w:t>
            </w:r>
            <w:r>
              <w:rPr>
                <w:spacing w:val="-15"/>
                <w:sz w:val="24"/>
              </w:rPr>
              <w:t> </w:t>
            </w:r>
            <w:r>
              <w:rPr>
                <w:sz w:val="24"/>
              </w:rPr>
              <w:t>(see</w:t>
            </w:r>
            <w:r>
              <w:rPr>
                <w:spacing w:val="-15"/>
                <w:sz w:val="24"/>
              </w:rPr>
              <w:t> </w:t>
            </w:r>
            <w:r>
              <w:rPr>
                <w:b/>
                <w:sz w:val="24"/>
              </w:rPr>
              <w:t>note </w:t>
            </w:r>
            <w:r>
              <w:rPr>
                <w:b/>
                <w:spacing w:val="-6"/>
                <w:sz w:val="24"/>
              </w:rPr>
              <w:t>2</w:t>
            </w:r>
            <w:r>
              <w:rPr>
                <w:spacing w:val="-6"/>
                <w:sz w:val="24"/>
              </w:rPr>
              <w:t>)</w:t>
            </w:r>
          </w:p>
        </w:tc>
        <w:tc>
          <w:tcPr>
            <w:tcW w:w="1379" w:type="dxa"/>
          </w:tcPr>
          <w:p>
            <w:pPr>
              <w:pStyle w:val="TableParagraph"/>
              <w:spacing w:before="61"/>
              <w:ind w:left="21" w:right="3"/>
              <w:jc w:val="center"/>
              <w:rPr>
                <w:sz w:val="24"/>
              </w:rPr>
            </w:pPr>
            <w:r>
              <w:rPr>
                <w:sz w:val="24"/>
              </w:rPr>
              <w:t>2 years </w:t>
            </w:r>
            <w:r>
              <w:rPr>
                <w:spacing w:val="-4"/>
                <w:sz w:val="24"/>
              </w:rPr>
              <w:t>(see</w:t>
            </w:r>
          </w:p>
          <w:p>
            <w:pPr>
              <w:pStyle w:val="TableParagraph"/>
              <w:ind w:left="21" w:right="2"/>
              <w:jc w:val="center"/>
              <w:rPr>
                <w:sz w:val="24"/>
              </w:rPr>
            </w:pPr>
            <w:r>
              <w:rPr>
                <w:b/>
                <w:sz w:val="24"/>
              </w:rPr>
              <w:t>note </w:t>
            </w:r>
            <w:r>
              <w:rPr>
                <w:b/>
                <w:spacing w:val="-5"/>
                <w:sz w:val="24"/>
              </w:rPr>
              <w:t>1</w:t>
            </w:r>
            <w:r>
              <w:rPr>
                <w:spacing w:val="-5"/>
                <w:sz w:val="24"/>
              </w:rPr>
              <w:t>)</w:t>
            </w:r>
          </w:p>
        </w:tc>
      </w:tr>
      <w:tr>
        <w:trPr>
          <w:trHeight w:val="887"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7"/>
              <w:rPr>
                <w:sz w:val="24"/>
              </w:rPr>
            </w:pPr>
            <w:r>
              <w:rPr>
                <w:spacing w:val="-2"/>
                <w:sz w:val="24"/>
              </w:rPr>
              <w:t>O-</w:t>
            </w:r>
            <w:r>
              <w:rPr>
                <w:spacing w:val="-10"/>
                <w:sz w:val="24"/>
              </w:rPr>
              <w:t>3</w:t>
            </w:r>
          </w:p>
        </w:tc>
        <w:tc>
          <w:tcPr>
            <w:tcW w:w="1784" w:type="dxa"/>
          </w:tcPr>
          <w:p>
            <w:pPr>
              <w:pStyle w:val="TableParagraph"/>
              <w:spacing w:before="60"/>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0" w:lineRule="atLeast"/>
              <w:ind w:left="18" w:right="4"/>
              <w:jc w:val="center"/>
              <w:rPr>
                <w:sz w:val="24"/>
              </w:rPr>
            </w:pPr>
            <w:r>
              <w:rPr>
                <w:sz w:val="24"/>
              </w:rPr>
              <w:t>and Wing </w:t>
            </w:r>
            <w:r>
              <w:rPr>
                <w:spacing w:val="-2"/>
                <w:sz w:val="24"/>
              </w:rPr>
              <w:t>Commander</w:t>
            </w:r>
          </w:p>
        </w:tc>
        <w:tc>
          <w:tcPr>
            <w:tcW w:w="1475" w:type="dxa"/>
          </w:tcPr>
          <w:p>
            <w:pPr>
              <w:pStyle w:val="TableParagraph"/>
              <w:spacing w:before="60"/>
              <w:ind w:left="7"/>
              <w:rPr>
                <w:sz w:val="24"/>
              </w:rPr>
            </w:pPr>
            <w:r>
              <w:rPr>
                <w:sz w:val="24"/>
              </w:rPr>
              <w:t>HQ</w:t>
            </w:r>
            <w:r>
              <w:rPr>
                <w:spacing w:val="-1"/>
                <w:sz w:val="24"/>
              </w:rPr>
              <w:t> </w:t>
            </w:r>
            <w:r>
              <w:rPr>
                <w:spacing w:val="-2"/>
                <w:sz w:val="24"/>
              </w:rPr>
              <w:t>RIO/CC</w:t>
            </w:r>
          </w:p>
        </w:tc>
        <w:tc>
          <w:tcPr>
            <w:tcW w:w="1179" w:type="dxa"/>
          </w:tcPr>
          <w:p>
            <w:pPr>
              <w:pStyle w:val="TableParagraph"/>
              <w:spacing w:before="60"/>
              <w:ind w:left="492" w:hanging="447"/>
              <w:rPr>
                <w:sz w:val="24"/>
              </w:rPr>
            </w:pPr>
            <w:r>
              <w:rPr>
                <w:sz w:val="24"/>
              </w:rPr>
              <w:t>T</w:t>
            </w:r>
            <w:r>
              <w:rPr>
                <w:spacing w:val="-15"/>
                <w:sz w:val="24"/>
              </w:rPr>
              <w:t> </w:t>
            </w:r>
            <w:r>
              <w:rPr>
                <w:sz w:val="24"/>
              </w:rPr>
              <w:t>(see</w:t>
            </w:r>
            <w:r>
              <w:rPr>
                <w:spacing w:val="-15"/>
                <w:sz w:val="24"/>
              </w:rPr>
              <w:t> </w:t>
            </w:r>
            <w:r>
              <w:rPr>
                <w:b/>
                <w:sz w:val="24"/>
              </w:rPr>
              <w:t>note </w:t>
            </w:r>
            <w:r>
              <w:rPr>
                <w:b/>
                <w:spacing w:val="-6"/>
                <w:sz w:val="24"/>
              </w:rPr>
              <w:t>3</w:t>
            </w:r>
            <w:r>
              <w:rPr>
                <w:spacing w:val="-6"/>
                <w:sz w:val="24"/>
              </w:rPr>
              <w:t>)</w:t>
            </w:r>
          </w:p>
        </w:tc>
        <w:tc>
          <w:tcPr>
            <w:tcW w:w="1379" w:type="dxa"/>
          </w:tcPr>
          <w:p>
            <w:pPr>
              <w:pStyle w:val="TableParagraph"/>
              <w:ind w:left="0"/>
              <w:rPr>
                <w:sz w:val="24"/>
              </w:rPr>
            </w:pPr>
          </w:p>
        </w:tc>
      </w:tr>
      <w:tr>
        <w:trPr>
          <w:trHeight w:val="720"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59"/>
              <w:ind w:left="7"/>
              <w:rPr>
                <w:sz w:val="24"/>
              </w:rPr>
            </w:pPr>
            <w:r>
              <w:rPr>
                <w:spacing w:val="-2"/>
                <w:sz w:val="24"/>
              </w:rPr>
              <w:t>O-</w:t>
            </w:r>
            <w:r>
              <w:rPr>
                <w:spacing w:val="-10"/>
                <w:sz w:val="24"/>
              </w:rPr>
              <w:t>2</w:t>
            </w:r>
          </w:p>
        </w:tc>
        <w:tc>
          <w:tcPr>
            <w:tcW w:w="1784" w:type="dxa"/>
          </w:tcPr>
          <w:p>
            <w:pPr>
              <w:pStyle w:val="TableParagraph"/>
              <w:spacing w:before="59"/>
              <w:ind w:left="203"/>
              <w:rPr>
                <w:sz w:val="24"/>
              </w:rPr>
            </w:pPr>
            <w:r>
              <w:rPr>
                <w:sz w:val="24"/>
              </w:rPr>
              <w:t>not </w:t>
            </w:r>
            <w:r>
              <w:rPr>
                <w:spacing w:val="-2"/>
                <w:sz w:val="24"/>
              </w:rPr>
              <w:t>authorized</w:t>
            </w:r>
          </w:p>
        </w:tc>
        <w:tc>
          <w:tcPr>
            <w:tcW w:w="1475" w:type="dxa"/>
          </w:tcPr>
          <w:p>
            <w:pPr>
              <w:pStyle w:val="TableParagraph"/>
              <w:spacing w:before="59"/>
              <w:ind w:left="7"/>
              <w:rPr>
                <w:sz w:val="24"/>
              </w:rPr>
            </w:pPr>
            <w:r>
              <w:rPr>
                <w:sz w:val="24"/>
              </w:rPr>
              <w:t>not </w:t>
            </w:r>
            <w:r>
              <w:rPr>
                <w:spacing w:val="-2"/>
                <w:sz w:val="24"/>
              </w:rPr>
              <w:t>authorized</w:t>
            </w:r>
          </w:p>
        </w:tc>
        <w:tc>
          <w:tcPr>
            <w:tcW w:w="1179" w:type="dxa"/>
          </w:tcPr>
          <w:p>
            <w:pPr>
              <w:pStyle w:val="TableParagraph"/>
              <w:spacing w:before="59"/>
              <w:ind w:left="0" w:right="367"/>
              <w:jc w:val="right"/>
              <w:rPr>
                <w:sz w:val="24"/>
              </w:rPr>
            </w:pPr>
            <w:r>
              <w:rPr>
                <w:spacing w:val="-5"/>
                <w:sz w:val="24"/>
              </w:rPr>
              <w:t>N/A</w:t>
            </w:r>
          </w:p>
        </w:tc>
        <w:tc>
          <w:tcPr>
            <w:tcW w:w="1379" w:type="dxa"/>
          </w:tcPr>
          <w:p>
            <w:pPr>
              <w:pStyle w:val="TableParagraph"/>
              <w:spacing w:before="59"/>
              <w:ind w:left="21" w:right="4"/>
              <w:jc w:val="center"/>
              <w:rPr>
                <w:sz w:val="24"/>
              </w:rPr>
            </w:pPr>
            <w:r>
              <w:rPr>
                <w:spacing w:val="-5"/>
                <w:sz w:val="24"/>
              </w:rPr>
              <w:t>N/A</w:t>
            </w:r>
          </w:p>
        </w:tc>
      </w:tr>
      <w:tr>
        <w:trPr>
          <w:trHeight w:val="942" w:hRule="atLeast"/>
        </w:trPr>
        <w:tc>
          <w:tcPr>
            <w:tcW w:w="398" w:type="dxa"/>
            <w:vMerge w:val="restart"/>
          </w:tcPr>
          <w:p>
            <w:pPr>
              <w:pStyle w:val="TableParagraph"/>
              <w:spacing w:before="61"/>
              <w:ind w:left="4"/>
              <w:rPr>
                <w:sz w:val="24"/>
              </w:rPr>
            </w:pPr>
            <w:r>
              <w:rPr>
                <w:spacing w:val="-10"/>
                <w:sz w:val="24"/>
              </w:rPr>
              <w:t>3</w:t>
            </w:r>
          </w:p>
        </w:tc>
        <w:tc>
          <w:tcPr>
            <w:tcW w:w="1922" w:type="dxa"/>
            <w:vMerge w:val="restart"/>
          </w:tcPr>
          <w:p>
            <w:pPr>
              <w:pStyle w:val="TableParagraph"/>
              <w:spacing w:before="61"/>
              <w:ind w:left="5"/>
              <w:rPr>
                <w:sz w:val="24"/>
              </w:rPr>
            </w:pPr>
            <w:r>
              <w:rPr>
                <w:spacing w:val="-2"/>
                <w:sz w:val="24"/>
              </w:rPr>
              <w:t>O-</w:t>
            </w:r>
            <w:r>
              <w:rPr>
                <w:spacing w:val="-10"/>
                <w:sz w:val="24"/>
              </w:rPr>
              <w:t>4</w:t>
            </w:r>
          </w:p>
        </w:tc>
        <w:tc>
          <w:tcPr>
            <w:tcW w:w="1223" w:type="dxa"/>
          </w:tcPr>
          <w:p>
            <w:pPr>
              <w:pStyle w:val="TableParagraph"/>
              <w:spacing w:before="61"/>
              <w:ind w:left="7"/>
              <w:rPr>
                <w:sz w:val="24"/>
              </w:rPr>
            </w:pPr>
            <w:r>
              <w:rPr>
                <w:spacing w:val="-2"/>
                <w:sz w:val="24"/>
              </w:rPr>
              <w:t>O-</w:t>
            </w:r>
            <w:r>
              <w:rPr>
                <w:spacing w:val="-10"/>
                <w:sz w:val="24"/>
              </w:rPr>
              <w:t>5</w:t>
            </w:r>
          </w:p>
        </w:tc>
        <w:tc>
          <w:tcPr>
            <w:tcW w:w="1784" w:type="dxa"/>
          </w:tcPr>
          <w:p>
            <w:pPr>
              <w:pStyle w:val="TableParagraph"/>
              <w:spacing w:before="61"/>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ind w:left="18" w:right="4"/>
              <w:jc w:val="center"/>
              <w:rPr>
                <w:sz w:val="24"/>
              </w:rPr>
            </w:pPr>
            <w:r>
              <w:rPr>
                <w:sz w:val="24"/>
              </w:rPr>
              <w:t>and Wing </w:t>
            </w:r>
            <w:r>
              <w:rPr>
                <w:spacing w:val="-2"/>
                <w:sz w:val="24"/>
              </w:rPr>
              <w:t>Commander</w:t>
            </w:r>
          </w:p>
        </w:tc>
        <w:tc>
          <w:tcPr>
            <w:tcW w:w="1475" w:type="dxa"/>
          </w:tcPr>
          <w:p>
            <w:pPr>
              <w:pStyle w:val="TableParagraph"/>
              <w:spacing w:before="61"/>
              <w:ind w:left="7"/>
              <w:rPr>
                <w:sz w:val="24"/>
              </w:rPr>
            </w:pPr>
            <w:r>
              <w:rPr>
                <w:sz w:val="24"/>
              </w:rPr>
              <w:t>RIO </w:t>
            </w:r>
            <w:r>
              <w:rPr>
                <w:spacing w:val="-2"/>
                <w:sz w:val="24"/>
              </w:rPr>
              <w:t>Det/CC</w:t>
            </w:r>
          </w:p>
        </w:tc>
        <w:tc>
          <w:tcPr>
            <w:tcW w:w="1179" w:type="dxa"/>
          </w:tcPr>
          <w:p>
            <w:pPr>
              <w:pStyle w:val="TableParagraph"/>
              <w:spacing w:before="61"/>
              <w:ind w:left="0" w:right="367"/>
              <w:jc w:val="right"/>
              <w:rPr>
                <w:sz w:val="24"/>
              </w:rPr>
            </w:pPr>
            <w:r>
              <w:rPr>
                <w:spacing w:val="-5"/>
                <w:sz w:val="24"/>
              </w:rPr>
              <w:t>N/A</w:t>
            </w:r>
          </w:p>
        </w:tc>
        <w:tc>
          <w:tcPr>
            <w:tcW w:w="1379" w:type="dxa"/>
          </w:tcPr>
          <w:p>
            <w:pPr>
              <w:pStyle w:val="TableParagraph"/>
              <w:spacing w:before="61"/>
              <w:ind w:left="21" w:right="4"/>
              <w:jc w:val="center"/>
              <w:rPr>
                <w:sz w:val="24"/>
              </w:rPr>
            </w:pPr>
            <w:r>
              <w:rPr>
                <w:spacing w:val="-5"/>
                <w:sz w:val="24"/>
              </w:rPr>
              <w:t>N/A</w:t>
            </w:r>
          </w:p>
        </w:tc>
      </w:tr>
      <w:tr>
        <w:trPr>
          <w:trHeight w:val="887"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7"/>
              <w:rPr>
                <w:sz w:val="24"/>
              </w:rPr>
            </w:pPr>
            <w:r>
              <w:rPr>
                <w:spacing w:val="-2"/>
                <w:sz w:val="24"/>
              </w:rPr>
              <w:t>O-</w:t>
            </w:r>
            <w:r>
              <w:rPr>
                <w:spacing w:val="-10"/>
                <w:sz w:val="24"/>
              </w:rPr>
              <w:t>3</w:t>
            </w:r>
          </w:p>
        </w:tc>
        <w:tc>
          <w:tcPr>
            <w:tcW w:w="1784" w:type="dxa"/>
          </w:tcPr>
          <w:p>
            <w:pPr>
              <w:pStyle w:val="TableParagraph"/>
              <w:spacing w:before="60"/>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0" w:lineRule="atLeast"/>
              <w:ind w:left="18" w:right="4"/>
              <w:jc w:val="center"/>
              <w:rPr>
                <w:sz w:val="24"/>
              </w:rPr>
            </w:pPr>
            <w:r>
              <w:rPr>
                <w:sz w:val="24"/>
              </w:rPr>
              <w:t>and Wing </w:t>
            </w:r>
            <w:r>
              <w:rPr>
                <w:spacing w:val="-2"/>
                <w:sz w:val="24"/>
              </w:rPr>
              <w:t>Commander</w:t>
            </w:r>
          </w:p>
        </w:tc>
        <w:tc>
          <w:tcPr>
            <w:tcW w:w="1475" w:type="dxa"/>
          </w:tcPr>
          <w:p>
            <w:pPr>
              <w:pStyle w:val="TableParagraph"/>
              <w:spacing w:before="60"/>
              <w:ind w:left="7"/>
              <w:rPr>
                <w:sz w:val="24"/>
              </w:rPr>
            </w:pPr>
            <w:r>
              <w:rPr>
                <w:sz w:val="24"/>
              </w:rPr>
              <w:t>RIO </w:t>
            </w:r>
            <w:r>
              <w:rPr>
                <w:spacing w:val="-2"/>
                <w:sz w:val="24"/>
              </w:rPr>
              <w:t>Det/CC</w:t>
            </w:r>
          </w:p>
        </w:tc>
        <w:tc>
          <w:tcPr>
            <w:tcW w:w="1179" w:type="dxa"/>
          </w:tcPr>
          <w:p>
            <w:pPr>
              <w:pStyle w:val="TableParagraph"/>
              <w:spacing w:before="60"/>
              <w:ind w:left="17" w:right="1"/>
              <w:jc w:val="center"/>
              <w:rPr>
                <w:sz w:val="24"/>
              </w:rPr>
            </w:pPr>
            <w:r>
              <w:rPr>
                <w:sz w:val="24"/>
              </w:rPr>
              <w:t>P </w:t>
            </w:r>
            <w:r>
              <w:rPr>
                <w:spacing w:val="-4"/>
                <w:sz w:val="24"/>
              </w:rPr>
              <w:t>(see</w:t>
            </w:r>
          </w:p>
          <w:p>
            <w:pPr>
              <w:pStyle w:val="TableParagraph"/>
              <w:ind w:left="12" w:right="-15"/>
              <w:jc w:val="center"/>
              <w:rPr>
                <w:b/>
                <w:sz w:val="24"/>
              </w:rPr>
            </w:pPr>
            <w:r>
              <w:rPr>
                <w:b/>
                <w:sz w:val="24"/>
              </w:rPr>
              <w:t>notes 1 </w:t>
            </w:r>
            <w:r>
              <w:rPr>
                <w:b/>
                <w:spacing w:val="-5"/>
                <w:sz w:val="24"/>
              </w:rPr>
              <w:t>and</w:t>
            </w:r>
          </w:p>
          <w:p>
            <w:pPr>
              <w:pStyle w:val="TableParagraph"/>
              <w:spacing w:line="255" w:lineRule="exact"/>
              <w:ind w:left="17" w:right="2"/>
              <w:jc w:val="center"/>
              <w:rPr>
                <w:sz w:val="24"/>
              </w:rPr>
            </w:pPr>
            <w:r>
              <w:rPr>
                <w:b/>
                <w:spacing w:val="-5"/>
                <w:sz w:val="24"/>
              </w:rPr>
              <w:t>2</w:t>
            </w:r>
            <w:r>
              <w:rPr>
                <w:spacing w:val="-5"/>
                <w:sz w:val="24"/>
              </w:rPr>
              <w:t>)</w:t>
            </w:r>
          </w:p>
        </w:tc>
        <w:tc>
          <w:tcPr>
            <w:tcW w:w="1379" w:type="dxa"/>
          </w:tcPr>
          <w:p>
            <w:pPr>
              <w:pStyle w:val="TableParagraph"/>
              <w:spacing w:before="60"/>
              <w:ind w:left="350"/>
              <w:rPr>
                <w:sz w:val="24"/>
              </w:rPr>
            </w:pPr>
            <w:r>
              <w:rPr>
                <w:sz w:val="24"/>
              </w:rPr>
              <w:t>2 </w:t>
            </w:r>
            <w:r>
              <w:rPr>
                <w:spacing w:val="-2"/>
                <w:sz w:val="24"/>
              </w:rPr>
              <w:t>years</w:t>
            </w:r>
          </w:p>
        </w:tc>
      </w:tr>
      <w:tr>
        <w:trPr>
          <w:trHeight w:val="688"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7"/>
              <w:rPr>
                <w:sz w:val="24"/>
              </w:rPr>
            </w:pPr>
            <w:r>
              <w:rPr>
                <w:spacing w:val="-2"/>
                <w:sz w:val="24"/>
              </w:rPr>
              <w:t>O-</w:t>
            </w:r>
            <w:r>
              <w:rPr>
                <w:spacing w:val="-10"/>
                <w:sz w:val="24"/>
              </w:rPr>
              <w:t>2</w:t>
            </w:r>
          </w:p>
        </w:tc>
        <w:tc>
          <w:tcPr>
            <w:tcW w:w="1784" w:type="dxa"/>
          </w:tcPr>
          <w:p>
            <w:pPr>
              <w:pStyle w:val="TableParagraph"/>
              <w:spacing w:before="60"/>
              <w:ind w:left="380"/>
              <w:rPr>
                <w:sz w:val="24"/>
              </w:rPr>
            </w:pPr>
            <w:r>
              <w:rPr>
                <w:spacing w:val="-2"/>
                <w:sz w:val="24"/>
              </w:rPr>
              <w:t>AFRC/CD</w:t>
            </w:r>
          </w:p>
        </w:tc>
        <w:tc>
          <w:tcPr>
            <w:tcW w:w="1475" w:type="dxa"/>
          </w:tcPr>
          <w:p>
            <w:pPr>
              <w:pStyle w:val="TableParagraph"/>
              <w:spacing w:before="60"/>
              <w:ind w:left="7"/>
              <w:rPr>
                <w:sz w:val="24"/>
              </w:rPr>
            </w:pPr>
            <w:r>
              <w:rPr>
                <w:sz w:val="24"/>
              </w:rPr>
              <w:t>HQ</w:t>
            </w:r>
            <w:r>
              <w:rPr>
                <w:spacing w:val="-1"/>
                <w:sz w:val="24"/>
              </w:rPr>
              <w:t> </w:t>
            </w:r>
            <w:r>
              <w:rPr>
                <w:spacing w:val="-2"/>
                <w:sz w:val="24"/>
              </w:rPr>
              <w:t>RIO/CC</w:t>
            </w:r>
          </w:p>
        </w:tc>
        <w:tc>
          <w:tcPr>
            <w:tcW w:w="1179" w:type="dxa"/>
          </w:tcPr>
          <w:p>
            <w:pPr>
              <w:pStyle w:val="TableParagraph"/>
              <w:spacing w:before="60"/>
              <w:ind w:left="492" w:hanging="447"/>
              <w:rPr>
                <w:sz w:val="24"/>
              </w:rPr>
            </w:pPr>
            <w:r>
              <w:rPr>
                <w:sz w:val="24"/>
              </w:rPr>
              <w:t>T</w:t>
            </w:r>
            <w:r>
              <w:rPr>
                <w:spacing w:val="-15"/>
                <w:sz w:val="24"/>
              </w:rPr>
              <w:t> </w:t>
            </w:r>
            <w:r>
              <w:rPr>
                <w:sz w:val="24"/>
              </w:rPr>
              <w:t>(see</w:t>
            </w:r>
            <w:r>
              <w:rPr>
                <w:spacing w:val="-15"/>
                <w:sz w:val="24"/>
              </w:rPr>
              <w:t> </w:t>
            </w:r>
            <w:r>
              <w:rPr>
                <w:b/>
                <w:sz w:val="24"/>
              </w:rPr>
              <w:t>note </w:t>
            </w:r>
            <w:r>
              <w:rPr>
                <w:b/>
                <w:spacing w:val="-6"/>
                <w:sz w:val="24"/>
              </w:rPr>
              <w:t>3</w:t>
            </w:r>
            <w:r>
              <w:rPr>
                <w:spacing w:val="-6"/>
                <w:sz w:val="24"/>
              </w:rPr>
              <w:t>)</w:t>
            </w:r>
          </w:p>
        </w:tc>
        <w:tc>
          <w:tcPr>
            <w:tcW w:w="1379" w:type="dxa"/>
          </w:tcPr>
          <w:p>
            <w:pPr>
              <w:pStyle w:val="TableParagraph"/>
              <w:ind w:left="0"/>
              <w:rPr>
                <w:sz w:val="24"/>
              </w:rPr>
            </w:pPr>
          </w:p>
        </w:tc>
      </w:tr>
      <w:tr>
        <w:trPr>
          <w:trHeight w:val="959" w:hRule="atLeast"/>
        </w:trPr>
        <w:tc>
          <w:tcPr>
            <w:tcW w:w="398" w:type="dxa"/>
            <w:vMerge w:val="restart"/>
          </w:tcPr>
          <w:p>
            <w:pPr>
              <w:pStyle w:val="TableParagraph"/>
              <w:spacing w:before="61"/>
              <w:ind w:left="4"/>
              <w:rPr>
                <w:sz w:val="24"/>
              </w:rPr>
            </w:pPr>
            <w:r>
              <w:rPr>
                <w:spacing w:val="-10"/>
                <w:sz w:val="24"/>
              </w:rPr>
              <w:t>4</w:t>
            </w:r>
          </w:p>
        </w:tc>
        <w:tc>
          <w:tcPr>
            <w:tcW w:w="1922" w:type="dxa"/>
            <w:vMerge w:val="restart"/>
          </w:tcPr>
          <w:p>
            <w:pPr>
              <w:pStyle w:val="TableParagraph"/>
              <w:spacing w:before="61"/>
              <w:ind w:left="5"/>
              <w:rPr>
                <w:sz w:val="24"/>
              </w:rPr>
            </w:pPr>
            <w:r>
              <w:rPr>
                <w:spacing w:val="-2"/>
                <w:sz w:val="24"/>
              </w:rPr>
              <w:t>O-</w:t>
            </w:r>
            <w:r>
              <w:rPr>
                <w:spacing w:val="-10"/>
                <w:sz w:val="24"/>
              </w:rPr>
              <w:t>3</w:t>
            </w:r>
          </w:p>
        </w:tc>
        <w:tc>
          <w:tcPr>
            <w:tcW w:w="1223" w:type="dxa"/>
          </w:tcPr>
          <w:p>
            <w:pPr>
              <w:pStyle w:val="TableParagraph"/>
              <w:spacing w:before="61"/>
              <w:ind w:left="7"/>
              <w:rPr>
                <w:sz w:val="24"/>
              </w:rPr>
            </w:pPr>
            <w:r>
              <w:rPr>
                <w:spacing w:val="-2"/>
                <w:sz w:val="24"/>
              </w:rPr>
              <w:t>O-</w:t>
            </w:r>
            <w:r>
              <w:rPr>
                <w:spacing w:val="-10"/>
                <w:sz w:val="24"/>
              </w:rPr>
              <w:t>5</w:t>
            </w:r>
          </w:p>
        </w:tc>
        <w:tc>
          <w:tcPr>
            <w:tcW w:w="1784" w:type="dxa"/>
          </w:tcPr>
          <w:p>
            <w:pPr>
              <w:pStyle w:val="TableParagraph"/>
              <w:spacing w:before="61"/>
              <w:ind w:left="18" w:right="7"/>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ind w:left="18" w:right="4"/>
              <w:jc w:val="center"/>
              <w:rPr>
                <w:sz w:val="24"/>
              </w:rPr>
            </w:pPr>
            <w:r>
              <w:rPr>
                <w:sz w:val="24"/>
              </w:rPr>
              <w:t>and Wing </w:t>
            </w:r>
            <w:r>
              <w:rPr>
                <w:spacing w:val="-2"/>
                <w:sz w:val="24"/>
              </w:rPr>
              <w:t>Commander</w:t>
            </w:r>
          </w:p>
        </w:tc>
        <w:tc>
          <w:tcPr>
            <w:tcW w:w="1475" w:type="dxa"/>
          </w:tcPr>
          <w:p>
            <w:pPr>
              <w:pStyle w:val="TableParagraph"/>
              <w:spacing w:before="61"/>
              <w:ind w:left="7"/>
              <w:rPr>
                <w:sz w:val="24"/>
              </w:rPr>
            </w:pPr>
            <w:r>
              <w:rPr>
                <w:sz w:val="24"/>
              </w:rPr>
              <w:t>RIO </w:t>
            </w:r>
            <w:r>
              <w:rPr>
                <w:spacing w:val="-2"/>
                <w:sz w:val="24"/>
              </w:rPr>
              <w:t>Det/CC</w:t>
            </w:r>
          </w:p>
        </w:tc>
        <w:tc>
          <w:tcPr>
            <w:tcW w:w="1179" w:type="dxa"/>
          </w:tcPr>
          <w:p>
            <w:pPr>
              <w:pStyle w:val="TableParagraph"/>
              <w:spacing w:before="61"/>
              <w:ind w:left="17"/>
              <w:jc w:val="center"/>
              <w:rPr>
                <w:sz w:val="24"/>
              </w:rPr>
            </w:pPr>
            <w:r>
              <w:rPr>
                <w:spacing w:val="-10"/>
                <w:sz w:val="24"/>
              </w:rPr>
              <w:t>V</w:t>
            </w:r>
          </w:p>
        </w:tc>
        <w:tc>
          <w:tcPr>
            <w:tcW w:w="1379" w:type="dxa"/>
          </w:tcPr>
          <w:p>
            <w:pPr>
              <w:pStyle w:val="TableParagraph"/>
              <w:spacing w:before="61"/>
              <w:ind w:left="227"/>
              <w:rPr>
                <w:sz w:val="24"/>
              </w:rPr>
            </w:pPr>
            <w:r>
              <w:rPr>
                <w:spacing w:val="-2"/>
                <w:sz w:val="24"/>
              </w:rPr>
              <w:t>Indefinite</w:t>
            </w:r>
          </w:p>
        </w:tc>
      </w:tr>
      <w:tr>
        <w:trPr>
          <w:trHeight w:val="887"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7"/>
              <w:rPr>
                <w:sz w:val="24"/>
              </w:rPr>
            </w:pPr>
            <w:r>
              <w:rPr>
                <w:spacing w:val="-2"/>
                <w:sz w:val="24"/>
              </w:rPr>
              <w:t>O-</w:t>
            </w:r>
            <w:r>
              <w:rPr>
                <w:spacing w:val="-10"/>
                <w:sz w:val="24"/>
              </w:rPr>
              <w:t>4</w:t>
            </w:r>
          </w:p>
        </w:tc>
        <w:tc>
          <w:tcPr>
            <w:tcW w:w="1784" w:type="dxa"/>
          </w:tcPr>
          <w:p>
            <w:pPr>
              <w:pStyle w:val="TableParagraph"/>
              <w:spacing w:before="60"/>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0" w:lineRule="atLeast"/>
              <w:ind w:left="18" w:right="4"/>
              <w:jc w:val="center"/>
              <w:rPr>
                <w:sz w:val="24"/>
              </w:rPr>
            </w:pPr>
            <w:r>
              <w:rPr>
                <w:sz w:val="24"/>
              </w:rPr>
              <w:t>and Wing </w:t>
            </w:r>
            <w:r>
              <w:rPr>
                <w:spacing w:val="-2"/>
                <w:sz w:val="24"/>
              </w:rPr>
              <w:t>Commander</w:t>
            </w:r>
          </w:p>
        </w:tc>
        <w:tc>
          <w:tcPr>
            <w:tcW w:w="1475" w:type="dxa"/>
          </w:tcPr>
          <w:p>
            <w:pPr>
              <w:pStyle w:val="TableParagraph"/>
              <w:spacing w:before="60"/>
              <w:ind w:left="7"/>
              <w:rPr>
                <w:sz w:val="24"/>
              </w:rPr>
            </w:pPr>
            <w:r>
              <w:rPr>
                <w:sz w:val="24"/>
              </w:rPr>
              <w:t>RIO </w:t>
            </w:r>
            <w:r>
              <w:rPr>
                <w:spacing w:val="-2"/>
                <w:sz w:val="24"/>
              </w:rPr>
              <w:t>Det/CC</w:t>
            </w:r>
          </w:p>
        </w:tc>
        <w:tc>
          <w:tcPr>
            <w:tcW w:w="1179" w:type="dxa"/>
          </w:tcPr>
          <w:p>
            <w:pPr>
              <w:pStyle w:val="TableParagraph"/>
              <w:spacing w:before="60"/>
              <w:ind w:left="0" w:right="367"/>
              <w:jc w:val="right"/>
              <w:rPr>
                <w:sz w:val="24"/>
              </w:rPr>
            </w:pPr>
            <w:r>
              <w:rPr>
                <w:spacing w:val="-5"/>
                <w:sz w:val="24"/>
              </w:rPr>
              <w:t>N/A</w:t>
            </w:r>
          </w:p>
        </w:tc>
        <w:tc>
          <w:tcPr>
            <w:tcW w:w="1379" w:type="dxa"/>
          </w:tcPr>
          <w:p>
            <w:pPr>
              <w:pStyle w:val="TableParagraph"/>
              <w:spacing w:before="60"/>
              <w:ind w:left="21" w:right="4"/>
              <w:jc w:val="center"/>
              <w:rPr>
                <w:sz w:val="24"/>
              </w:rPr>
            </w:pPr>
            <w:r>
              <w:rPr>
                <w:spacing w:val="-5"/>
                <w:sz w:val="24"/>
              </w:rPr>
              <w:t>N/A</w:t>
            </w:r>
          </w:p>
        </w:tc>
      </w:tr>
      <w:tr>
        <w:trPr>
          <w:trHeight w:val="889"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1"/>
              <w:ind w:left="7"/>
              <w:rPr>
                <w:sz w:val="24"/>
              </w:rPr>
            </w:pPr>
            <w:r>
              <w:rPr>
                <w:spacing w:val="-2"/>
                <w:sz w:val="24"/>
              </w:rPr>
              <w:t>O-</w:t>
            </w:r>
            <w:r>
              <w:rPr>
                <w:spacing w:val="-10"/>
                <w:sz w:val="24"/>
              </w:rPr>
              <w:t>2</w:t>
            </w:r>
          </w:p>
        </w:tc>
        <w:tc>
          <w:tcPr>
            <w:tcW w:w="1784" w:type="dxa"/>
          </w:tcPr>
          <w:p>
            <w:pPr>
              <w:pStyle w:val="TableParagraph"/>
              <w:spacing w:before="61"/>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6" w:lineRule="exact"/>
              <w:ind w:left="18" w:right="4"/>
              <w:jc w:val="center"/>
              <w:rPr>
                <w:sz w:val="24"/>
              </w:rPr>
            </w:pPr>
            <w:r>
              <w:rPr>
                <w:sz w:val="24"/>
              </w:rPr>
              <w:t>and Wing </w:t>
            </w:r>
            <w:r>
              <w:rPr>
                <w:spacing w:val="-2"/>
                <w:sz w:val="24"/>
              </w:rPr>
              <w:t>Commander</w:t>
            </w:r>
          </w:p>
        </w:tc>
        <w:tc>
          <w:tcPr>
            <w:tcW w:w="1475" w:type="dxa"/>
          </w:tcPr>
          <w:p>
            <w:pPr>
              <w:pStyle w:val="TableParagraph"/>
              <w:spacing w:before="61"/>
              <w:ind w:left="7"/>
              <w:rPr>
                <w:sz w:val="24"/>
              </w:rPr>
            </w:pPr>
            <w:r>
              <w:rPr>
                <w:sz w:val="24"/>
              </w:rPr>
              <w:t>RIO </w:t>
            </w:r>
            <w:r>
              <w:rPr>
                <w:spacing w:val="-2"/>
                <w:sz w:val="24"/>
              </w:rPr>
              <w:t>Det/CC</w:t>
            </w:r>
          </w:p>
        </w:tc>
        <w:tc>
          <w:tcPr>
            <w:tcW w:w="1179" w:type="dxa"/>
          </w:tcPr>
          <w:p>
            <w:pPr>
              <w:pStyle w:val="TableParagraph"/>
              <w:spacing w:before="61"/>
              <w:ind w:left="0" w:right="367"/>
              <w:jc w:val="right"/>
              <w:rPr>
                <w:sz w:val="24"/>
              </w:rPr>
            </w:pPr>
            <w:r>
              <w:rPr>
                <w:spacing w:val="-5"/>
                <w:sz w:val="24"/>
              </w:rPr>
              <w:t>N/A</w:t>
            </w:r>
          </w:p>
        </w:tc>
        <w:tc>
          <w:tcPr>
            <w:tcW w:w="1379" w:type="dxa"/>
          </w:tcPr>
          <w:p>
            <w:pPr>
              <w:pStyle w:val="TableParagraph"/>
              <w:spacing w:before="61"/>
              <w:ind w:left="21" w:right="4"/>
              <w:jc w:val="center"/>
              <w:rPr>
                <w:sz w:val="24"/>
              </w:rPr>
            </w:pPr>
            <w:r>
              <w:rPr>
                <w:spacing w:val="-5"/>
                <w:sz w:val="24"/>
              </w:rPr>
              <w:t>N/A</w:t>
            </w:r>
          </w:p>
        </w:tc>
      </w:tr>
    </w:tbl>
    <w:p>
      <w:pPr>
        <w:spacing w:after="0"/>
        <w:jc w:val="center"/>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922"/>
        <w:gridCol w:w="1223"/>
        <w:gridCol w:w="1784"/>
        <w:gridCol w:w="1475"/>
        <w:gridCol w:w="1179"/>
        <w:gridCol w:w="1379"/>
      </w:tblGrid>
      <w:tr>
        <w:trPr>
          <w:trHeight w:val="887" w:hRule="atLeast"/>
        </w:trPr>
        <w:tc>
          <w:tcPr>
            <w:tcW w:w="398" w:type="dxa"/>
            <w:vMerge w:val="restart"/>
          </w:tcPr>
          <w:p>
            <w:pPr>
              <w:pStyle w:val="TableParagraph"/>
              <w:ind w:left="0"/>
              <w:rPr>
                <w:b/>
                <w:sz w:val="24"/>
              </w:rPr>
            </w:pPr>
          </w:p>
          <w:p>
            <w:pPr>
              <w:pStyle w:val="TableParagraph"/>
              <w:spacing w:before="232"/>
              <w:ind w:left="0"/>
              <w:rPr>
                <w:b/>
                <w:sz w:val="24"/>
              </w:rPr>
            </w:pPr>
          </w:p>
          <w:p>
            <w:pPr>
              <w:pStyle w:val="TableParagraph"/>
              <w:spacing w:before="1"/>
              <w:ind w:left="4"/>
              <w:rPr>
                <w:sz w:val="24"/>
              </w:rPr>
            </w:pPr>
            <w:r>
              <w:rPr>
                <w:spacing w:val="-10"/>
                <w:sz w:val="24"/>
              </w:rPr>
              <w:t>5</w:t>
            </w:r>
          </w:p>
        </w:tc>
        <w:tc>
          <w:tcPr>
            <w:tcW w:w="1922" w:type="dxa"/>
            <w:vMerge w:val="restart"/>
          </w:tcPr>
          <w:p>
            <w:pPr>
              <w:pStyle w:val="TableParagraph"/>
              <w:ind w:left="0"/>
              <w:rPr>
                <w:b/>
                <w:sz w:val="24"/>
              </w:rPr>
            </w:pPr>
          </w:p>
          <w:p>
            <w:pPr>
              <w:pStyle w:val="TableParagraph"/>
              <w:spacing w:before="232"/>
              <w:ind w:left="0"/>
              <w:rPr>
                <w:b/>
                <w:sz w:val="24"/>
              </w:rPr>
            </w:pPr>
          </w:p>
          <w:p>
            <w:pPr>
              <w:pStyle w:val="TableParagraph"/>
              <w:spacing w:before="1"/>
              <w:ind w:left="427"/>
              <w:rPr>
                <w:sz w:val="24"/>
              </w:rPr>
            </w:pPr>
            <w:r>
              <w:rPr>
                <w:sz w:val="24"/>
              </w:rPr>
              <w:t>O-1</w:t>
            </w:r>
            <w:r>
              <w:rPr>
                <w:spacing w:val="-1"/>
                <w:sz w:val="24"/>
              </w:rPr>
              <w:t> </w:t>
            </w:r>
            <w:r>
              <w:rPr>
                <w:sz w:val="24"/>
              </w:rPr>
              <w:t>or</w:t>
            </w:r>
            <w:r>
              <w:rPr>
                <w:spacing w:val="-1"/>
                <w:sz w:val="24"/>
              </w:rPr>
              <w:t> </w:t>
            </w:r>
            <w:r>
              <w:rPr>
                <w:sz w:val="24"/>
              </w:rPr>
              <w:t>O-</w:t>
            </w:r>
            <w:r>
              <w:rPr>
                <w:spacing w:val="-10"/>
                <w:sz w:val="24"/>
              </w:rPr>
              <w:t>2</w:t>
            </w:r>
          </w:p>
        </w:tc>
        <w:tc>
          <w:tcPr>
            <w:tcW w:w="1223" w:type="dxa"/>
          </w:tcPr>
          <w:p>
            <w:pPr>
              <w:pStyle w:val="TableParagraph"/>
              <w:spacing w:before="60"/>
              <w:ind w:left="16" w:right="2"/>
              <w:jc w:val="center"/>
              <w:rPr>
                <w:sz w:val="24"/>
              </w:rPr>
            </w:pPr>
            <w:r>
              <w:rPr>
                <w:sz w:val="24"/>
              </w:rPr>
              <w:t>0-</w:t>
            </w:r>
            <w:r>
              <w:rPr>
                <w:spacing w:val="-10"/>
                <w:sz w:val="24"/>
              </w:rPr>
              <w:t>5</w:t>
            </w:r>
          </w:p>
        </w:tc>
        <w:tc>
          <w:tcPr>
            <w:tcW w:w="1784" w:type="dxa"/>
          </w:tcPr>
          <w:p>
            <w:pPr>
              <w:pStyle w:val="TableParagraph"/>
              <w:spacing w:before="60"/>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0" w:lineRule="atLeast"/>
              <w:ind w:left="18" w:right="4"/>
              <w:jc w:val="center"/>
              <w:rPr>
                <w:sz w:val="24"/>
              </w:rPr>
            </w:pPr>
            <w:r>
              <w:rPr>
                <w:sz w:val="24"/>
              </w:rPr>
              <w:t>and Wing </w:t>
            </w:r>
            <w:r>
              <w:rPr>
                <w:spacing w:val="-2"/>
                <w:sz w:val="24"/>
              </w:rPr>
              <w:t>Commander</w:t>
            </w:r>
          </w:p>
        </w:tc>
        <w:tc>
          <w:tcPr>
            <w:tcW w:w="1475" w:type="dxa"/>
          </w:tcPr>
          <w:p>
            <w:pPr>
              <w:pStyle w:val="TableParagraph"/>
              <w:spacing w:before="60"/>
              <w:ind w:left="18" w:right="3"/>
              <w:jc w:val="center"/>
              <w:rPr>
                <w:sz w:val="24"/>
              </w:rPr>
            </w:pPr>
            <w:r>
              <w:rPr>
                <w:sz w:val="24"/>
              </w:rPr>
              <w:t>HQ</w:t>
            </w:r>
            <w:r>
              <w:rPr>
                <w:spacing w:val="-1"/>
                <w:sz w:val="24"/>
              </w:rPr>
              <w:t> </w:t>
            </w:r>
            <w:r>
              <w:rPr>
                <w:spacing w:val="-2"/>
                <w:sz w:val="24"/>
              </w:rPr>
              <w:t>RIO/CC</w:t>
            </w:r>
          </w:p>
        </w:tc>
        <w:tc>
          <w:tcPr>
            <w:tcW w:w="1179" w:type="dxa"/>
          </w:tcPr>
          <w:p>
            <w:pPr>
              <w:pStyle w:val="TableParagraph"/>
              <w:spacing w:before="60"/>
              <w:ind w:left="17"/>
              <w:jc w:val="center"/>
              <w:rPr>
                <w:sz w:val="24"/>
              </w:rPr>
            </w:pPr>
            <w:r>
              <w:rPr>
                <w:spacing w:val="-10"/>
                <w:sz w:val="24"/>
              </w:rPr>
              <w:t>V</w:t>
            </w:r>
          </w:p>
        </w:tc>
        <w:tc>
          <w:tcPr>
            <w:tcW w:w="1379" w:type="dxa"/>
          </w:tcPr>
          <w:p>
            <w:pPr>
              <w:pStyle w:val="TableParagraph"/>
              <w:spacing w:before="60"/>
              <w:ind w:left="21" w:right="2"/>
              <w:jc w:val="center"/>
              <w:rPr>
                <w:sz w:val="24"/>
              </w:rPr>
            </w:pPr>
            <w:r>
              <w:rPr>
                <w:spacing w:val="-2"/>
                <w:sz w:val="24"/>
              </w:rPr>
              <w:t>Indefinite</w:t>
            </w:r>
          </w:p>
        </w:tc>
      </w:tr>
      <w:tr>
        <w:trPr>
          <w:trHeight w:val="889"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1"/>
              <w:ind w:left="16" w:right="2"/>
              <w:jc w:val="center"/>
              <w:rPr>
                <w:sz w:val="24"/>
              </w:rPr>
            </w:pPr>
            <w:r>
              <w:rPr>
                <w:sz w:val="24"/>
              </w:rPr>
              <w:t>0-</w:t>
            </w:r>
            <w:r>
              <w:rPr>
                <w:spacing w:val="-10"/>
                <w:sz w:val="24"/>
              </w:rPr>
              <w:t>4</w:t>
            </w:r>
          </w:p>
        </w:tc>
        <w:tc>
          <w:tcPr>
            <w:tcW w:w="1784" w:type="dxa"/>
          </w:tcPr>
          <w:p>
            <w:pPr>
              <w:pStyle w:val="TableParagraph"/>
              <w:spacing w:before="61"/>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0" w:lineRule="atLeast"/>
              <w:ind w:left="18" w:right="4"/>
              <w:jc w:val="center"/>
              <w:rPr>
                <w:sz w:val="24"/>
              </w:rPr>
            </w:pPr>
            <w:r>
              <w:rPr>
                <w:sz w:val="24"/>
              </w:rPr>
              <w:t>and Wing </w:t>
            </w:r>
            <w:r>
              <w:rPr>
                <w:spacing w:val="-2"/>
                <w:sz w:val="24"/>
              </w:rPr>
              <w:t>Commander</w:t>
            </w:r>
          </w:p>
        </w:tc>
        <w:tc>
          <w:tcPr>
            <w:tcW w:w="1475" w:type="dxa"/>
          </w:tcPr>
          <w:p>
            <w:pPr>
              <w:pStyle w:val="TableParagraph"/>
              <w:spacing w:before="61"/>
              <w:ind w:left="18" w:right="3"/>
              <w:jc w:val="center"/>
              <w:rPr>
                <w:sz w:val="24"/>
              </w:rPr>
            </w:pPr>
            <w:r>
              <w:rPr>
                <w:sz w:val="24"/>
              </w:rPr>
              <w:t>HQ</w:t>
            </w:r>
            <w:r>
              <w:rPr>
                <w:spacing w:val="-1"/>
                <w:sz w:val="24"/>
              </w:rPr>
              <w:t> </w:t>
            </w:r>
            <w:r>
              <w:rPr>
                <w:spacing w:val="-2"/>
                <w:sz w:val="24"/>
              </w:rPr>
              <w:t>RIO/CC</w:t>
            </w:r>
          </w:p>
        </w:tc>
        <w:tc>
          <w:tcPr>
            <w:tcW w:w="1179" w:type="dxa"/>
          </w:tcPr>
          <w:p>
            <w:pPr>
              <w:pStyle w:val="TableParagraph"/>
              <w:spacing w:before="61"/>
              <w:ind w:left="17"/>
              <w:jc w:val="center"/>
              <w:rPr>
                <w:sz w:val="24"/>
              </w:rPr>
            </w:pPr>
            <w:r>
              <w:rPr>
                <w:spacing w:val="-5"/>
                <w:sz w:val="24"/>
              </w:rPr>
              <w:t>N/A</w:t>
            </w:r>
          </w:p>
        </w:tc>
        <w:tc>
          <w:tcPr>
            <w:tcW w:w="1379" w:type="dxa"/>
          </w:tcPr>
          <w:p>
            <w:pPr>
              <w:pStyle w:val="TableParagraph"/>
              <w:spacing w:before="61"/>
              <w:ind w:left="21" w:right="4"/>
              <w:jc w:val="center"/>
              <w:rPr>
                <w:sz w:val="24"/>
              </w:rPr>
            </w:pPr>
            <w:r>
              <w:rPr>
                <w:spacing w:val="-5"/>
                <w:sz w:val="24"/>
              </w:rPr>
              <w:t>N/A</w:t>
            </w:r>
          </w:p>
        </w:tc>
      </w:tr>
      <w:tr>
        <w:trPr>
          <w:trHeight w:val="887" w:hRule="atLeast"/>
        </w:trPr>
        <w:tc>
          <w:tcPr>
            <w:tcW w:w="398" w:type="dxa"/>
          </w:tcPr>
          <w:p>
            <w:pPr>
              <w:pStyle w:val="TableParagraph"/>
              <w:ind w:left="0"/>
              <w:rPr>
                <w:sz w:val="24"/>
              </w:rPr>
            </w:pPr>
          </w:p>
        </w:tc>
        <w:tc>
          <w:tcPr>
            <w:tcW w:w="1922" w:type="dxa"/>
          </w:tcPr>
          <w:p>
            <w:pPr>
              <w:pStyle w:val="TableParagraph"/>
              <w:spacing w:before="60"/>
              <w:ind w:left="0"/>
              <w:rPr>
                <w:b/>
                <w:sz w:val="24"/>
              </w:rPr>
            </w:pPr>
          </w:p>
          <w:p>
            <w:pPr>
              <w:pStyle w:val="TableParagraph"/>
              <w:ind w:left="12" w:right="2"/>
              <w:jc w:val="center"/>
              <w:rPr>
                <w:sz w:val="24"/>
              </w:rPr>
            </w:pPr>
            <w:r>
              <w:rPr>
                <w:sz w:val="24"/>
              </w:rPr>
              <w:t>O-1</w:t>
            </w:r>
            <w:r>
              <w:rPr>
                <w:spacing w:val="-1"/>
                <w:sz w:val="24"/>
              </w:rPr>
              <w:t> </w:t>
            </w:r>
            <w:r>
              <w:rPr>
                <w:sz w:val="24"/>
              </w:rPr>
              <w:t>or</w:t>
            </w:r>
            <w:r>
              <w:rPr>
                <w:spacing w:val="-1"/>
                <w:sz w:val="24"/>
              </w:rPr>
              <w:t> </w:t>
            </w:r>
            <w:r>
              <w:rPr>
                <w:sz w:val="24"/>
              </w:rPr>
              <w:t>O-</w:t>
            </w:r>
            <w:r>
              <w:rPr>
                <w:spacing w:val="-10"/>
                <w:sz w:val="24"/>
              </w:rPr>
              <w:t>2</w:t>
            </w:r>
          </w:p>
        </w:tc>
        <w:tc>
          <w:tcPr>
            <w:tcW w:w="1223" w:type="dxa"/>
          </w:tcPr>
          <w:p>
            <w:pPr>
              <w:pStyle w:val="TableParagraph"/>
              <w:spacing w:before="60"/>
              <w:ind w:left="16" w:right="2"/>
              <w:jc w:val="center"/>
              <w:rPr>
                <w:sz w:val="24"/>
              </w:rPr>
            </w:pPr>
            <w:r>
              <w:rPr>
                <w:spacing w:val="-2"/>
                <w:sz w:val="24"/>
              </w:rPr>
              <w:t>O-</w:t>
            </w:r>
            <w:r>
              <w:rPr>
                <w:spacing w:val="-10"/>
                <w:sz w:val="24"/>
              </w:rPr>
              <w:t>3</w:t>
            </w:r>
          </w:p>
        </w:tc>
        <w:tc>
          <w:tcPr>
            <w:tcW w:w="1784" w:type="dxa"/>
          </w:tcPr>
          <w:p>
            <w:pPr>
              <w:pStyle w:val="TableParagraph"/>
              <w:spacing w:before="60"/>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0" w:lineRule="atLeast"/>
              <w:ind w:left="18" w:right="4"/>
              <w:jc w:val="center"/>
              <w:rPr>
                <w:sz w:val="24"/>
              </w:rPr>
            </w:pPr>
            <w:r>
              <w:rPr>
                <w:sz w:val="24"/>
              </w:rPr>
              <w:t>and Wing </w:t>
            </w:r>
            <w:r>
              <w:rPr>
                <w:spacing w:val="-2"/>
                <w:sz w:val="24"/>
              </w:rPr>
              <w:t>Commander</w:t>
            </w:r>
          </w:p>
        </w:tc>
        <w:tc>
          <w:tcPr>
            <w:tcW w:w="1475" w:type="dxa"/>
          </w:tcPr>
          <w:p>
            <w:pPr>
              <w:pStyle w:val="TableParagraph"/>
              <w:spacing w:before="60"/>
              <w:ind w:left="18" w:right="2"/>
              <w:jc w:val="center"/>
              <w:rPr>
                <w:sz w:val="24"/>
              </w:rPr>
            </w:pPr>
            <w:r>
              <w:rPr>
                <w:sz w:val="24"/>
              </w:rPr>
              <w:t>RIO </w:t>
            </w:r>
            <w:r>
              <w:rPr>
                <w:spacing w:val="-2"/>
                <w:sz w:val="24"/>
              </w:rPr>
              <w:t>Det/CC</w:t>
            </w:r>
          </w:p>
        </w:tc>
        <w:tc>
          <w:tcPr>
            <w:tcW w:w="1179" w:type="dxa"/>
          </w:tcPr>
          <w:p>
            <w:pPr>
              <w:pStyle w:val="TableParagraph"/>
              <w:spacing w:before="60"/>
              <w:ind w:left="17"/>
              <w:jc w:val="center"/>
              <w:rPr>
                <w:sz w:val="24"/>
              </w:rPr>
            </w:pPr>
            <w:r>
              <w:rPr>
                <w:spacing w:val="-5"/>
                <w:sz w:val="24"/>
              </w:rPr>
              <w:t>N/A</w:t>
            </w:r>
          </w:p>
        </w:tc>
        <w:tc>
          <w:tcPr>
            <w:tcW w:w="1379" w:type="dxa"/>
          </w:tcPr>
          <w:p>
            <w:pPr>
              <w:pStyle w:val="TableParagraph"/>
              <w:spacing w:before="60"/>
              <w:ind w:left="21" w:right="4"/>
              <w:jc w:val="center"/>
              <w:rPr>
                <w:sz w:val="24"/>
              </w:rPr>
            </w:pPr>
            <w:r>
              <w:rPr>
                <w:spacing w:val="-5"/>
                <w:sz w:val="24"/>
              </w:rPr>
              <w:t>N/A</w:t>
            </w:r>
          </w:p>
        </w:tc>
      </w:tr>
      <w:tr>
        <w:trPr>
          <w:trHeight w:val="887" w:hRule="atLeast"/>
        </w:trPr>
        <w:tc>
          <w:tcPr>
            <w:tcW w:w="398"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29"/>
              <w:ind w:left="0"/>
              <w:rPr>
                <w:b/>
                <w:sz w:val="24"/>
              </w:rPr>
            </w:pPr>
          </w:p>
          <w:p>
            <w:pPr>
              <w:pStyle w:val="TableParagraph"/>
              <w:ind w:left="4"/>
              <w:rPr>
                <w:sz w:val="24"/>
              </w:rPr>
            </w:pPr>
            <w:r>
              <w:rPr>
                <w:spacing w:val="-10"/>
                <w:sz w:val="24"/>
              </w:rPr>
              <w:t>6</w:t>
            </w:r>
          </w:p>
        </w:tc>
        <w:tc>
          <w:tcPr>
            <w:tcW w:w="1922"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29"/>
              <w:ind w:left="0"/>
              <w:rPr>
                <w:b/>
                <w:sz w:val="24"/>
              </w:rPr>
            </w:pPr>
          </w:p>
          <w:p>
            <w:pPr>
              <w:pStyle w:val="TableParagraph"/>
              <w:ind w:left="12" w:right="2"/>
              <w:jc w:val="center"/>
              <w:rPr>
                <w:sz w:val="24"/>
              </w:rPr>
            </w:pPr>
            <w:r>
              <w:rPr>
                <w:spacing w:val="-2"/>
                <w:sz w:val="24"/>
              </w:rPr>
              <w:t>E-</w:t>
            </w:r>
            <w:r>
              <w:rPr>
                <w:spacing w:val="-10"/>
                <w:sz w:val="24"/>
              </w:rPr>
              <w:t>9</w:t>
            </w:r>
          </w:p>
        </w:tc>
        <w:tc>
          <w:tcPr>
            <w:tcW w:w="1223" w:type="dxa"/>
          </w:tcPr>
          <w:p>
            <w:pPr>
              <w:pStyle w:val="TableParagraph"/>
              <w:spacing w:before="59"/>
              <w:ind w:left="217"/>
              <w:rPr>
                <w:sz w:val="24"/>
              </w:rPr>
            </w:pPr>
            <w:r>
              <w:rPr>
                <w:sz w:val="24"/>
              </w:rPr>
              <w:t>E-8</w:t>
            </w:r>
            <w:r>
              <w:rPr>
                <w:spacing w:val="-1"/>
                <w:sz w:val="24"/>
              </w:rPr>
              <w:t> </w:t>
            </w:r>
            <w:r>
              <w:rPr>
                <w:spacing w:val="-4"/>
                <w:sz w:val="24"/>
              </w:rPr>
              <w:t>(see</w:t>
            </w:r>
          </w:p>
          <w:p>
            <w:pPr>
              <w:pStyle w:val="TableParagraph"/>
              <w:ind w:left="263"/>
              <w:rPr>
                <w:sz w:val="24"/>
              </w:rPr>
            </w:pPr>
            <w:r>
              <w:rPr>
                <w:b/>
                <w:sz w:val="24"/>
              </w:rPr>
              <w:t>note </w:t>
            </w:r>
            <w:r>
              <w:rPr>
                <w:b/>
                <w:spacing w:val="-5"/>
                <w:sz w:val="24"/>
              </w:rPr>
              <w:t>4</w:t>
            </w:r>
            <w:r>
              <w:rPr>
                <w:spacing w:val="-5"/>
                <w:sz w:val="24"/>
              </w:rPr>
              <w:t>)</w:t>
            </w:r>
          </w:p>
        </w:tc>
        <w:tc>
          <w:tcPr>
            <w:tcW w:w="1784" w:type="dxa"/>
          </w:tcPr>
          <w:p>
            <w:pPr>
              <w:pStyle w:val="TableParagraph"/>
              <w:spacing w:before="59"/>
              <w:ind w:left="18" w:right="6"/>
              <w:jc w:val="center"/>
              <w:rPr>
                <w:sz w:val="24"/>
              </w:rPr>
            </w:pPr>
            <w:r>
              <w:rPr>
                <w:sz w:val="24"/>
              </w:rPr>
              <w:t>RSG,</w:t>
            </w:r>
            <w:r>
              <w:rPr>
                <w:spacing w:val="-1"/>
                <w:sz w:val="24"/>
              </w:rPr>
              <w:t> </w:t>
            </w:r>
            <w:r>
              <w:rPr>
                <w:sz w:val="24"/>
              </w:rPr>
              <w:t>Det,</w:t>
            </w:r>
            <w:r>
              <w:rPr>
                <w:spacing w:val="-1"/>
                <w:sz w:val="24"/>
              </w:rPr>
              <w:t> </w:t>
            </w:r>
            <w:r>
              <w:rPr>
                <w:spacing w:val="-5"/>
                <w:sz w:val="24"/>
              </w:rPr>
              <w:t>GP,</w:t>
            </w:r>
          </w:p>
          <w:p>
            <w:pPr>
              <w:pStyle w:val="TableParagraph"/>
              <w:spacing w:line="270" w:lineRule="atLeast"/>
              <w:ind w:left="18" w:right="4"/>
              <w:jc w:val="center"/>
              <w:rPr>
                <w:sz w:val="24"/>
              </w:rPr>
            </w:pPr>
            <w:r>
              <w:rPr>
                <w:sz w:val="24"/>
              </w:rPr>
              <w:t>and Wing </w:t>
            </w:r>
            <w:r>
              <w:rPr>
                <w:spacing w:val="-2"/>
                <w:sz w:val="24"/>
              </w:rPr>
              <w:t>Commander</w:t>
            </w:r>
          </w:p>
        </w:tc>
        <w:tc>
          <w:tcPr>
            <w:tcW w:w="1475" w:type="dxa"/>
          </w:tcPr>
          <w:p>
            <w:pPr>
              <w:pStyle w:val="TableParagraph"/>
              <w:spacing w:before="59"/>
              <w:ind w:left="18" w:right="2"/>
              <w:jc w:val="center"/>
              <w:rPr>
                <w:sz w:val="24"/>
              </w:rPr>
            </w:pPr>
            <w:r>
              <w:rPr>
                <w:sz w:val="24"/>
              </w:rPr>
              <w:t>RIO </w:t>
            </w:r>
            <w:r>
              <w:rPr>
                <w:spacing w:val="-2"/>
                <w:sz w:val="24"/>
              </w:rPr>
              <w:t>Det/CC</w:t>
            </w:r>
          </w:p>
        </w:tc>
        <w:tc>
          <w:tcPr>
            <w:tcW w:w="1179" w:type="dxa"/>
          </w:tcPr>
          <w:p>
            <w:pPr>
              <w:pStyle w:val="TableParagraph"/>
              <w:spacing w:before="59"/>
              <w:ind w:left="17" w:right="1"/>
              <w:jc w:val="center"/>
              <w:rPr>
                <w:sz w:val="24"/>
              </w:rPr>
            </w:pPr>
            <w:r>
              <w:rPr>
                <w:spacing w:val="-10"/>
                <w:sz w:val="24"/>
              </w:rPr>
              <w:t>P</w:t>
            </w:r>
          </w:p>
        </w:tc>
        <w:tc>
          <w:tcPr>
            <w:tcW w:w="1379" w:type="dxa"/>
          </w:tcPr>
          <w:p>
            <w:pPr>
              <w:pStyle w:val="TableParagraph"/>
              <w:spacing w:before="59"/>
              <w:ind w:left="21" w:right="3"/>
              <w:jc w:val="center"/>
              <w:rPr>
                <w:sz w:val="24"/>
              </w:rPr>
            </w:pPr>
            <w:r>
              <w:rPr>
                <w:spacing w:val="-10"/>
                <w:sz w:val="24"/>
              </w:rPr>
              <w:t>P</w:t>
            </w:r>
          </w:p>
        </w:tc>
      </w:tr>
      <w:tr>
        <w:trPr>
          <w:trHeight w:val="1163"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16" w:right="2"/>
              <w:jc w:val="center"/>
              <w:rPr>
                <w:sz w:val="24"/>
              </w:rPr>
            </w:pPr>
            <w:r>
              <w:rPr>
                <w:spacing w:val="-2"/>
                <w:sz w:val="24"/>
              </w:rPr>
              <w:t>E-</w:t>
            </w:r>
            <w:r>
              <w:rPr>
                <w:spacing w:val="-10"/>
                <w:sz w:val="24"/>
              </w:rPr>
              <w:t>7</w:t>
            </w:r>
          </w:p>
        </w:tc>
        <w:tc>
          <w:tcPr>
            <w:tcW w:w="1784" w:type="dxa"/>
          </w:tcPr>
          <w:p>
            <w:pPr>
              <w:pStyle w:val="TableParagraph"/>
              <w:spacing w:before="60"/>
              <w:ind w:left="18" w:right="5"/>
              <w:jc w:val="center"/>
              <w:rPr>
                <w:sz w:val="24"/>
              </w:rPr>
            </w:pPr>
            <w:r>
              <w:rPr>
                <w:sz w:val="24"/>
              </w:rPr>
              <w:t>MFM, </w:t>
            </w:r>
            <w:r>
              <w:rPr>
                <w:spacing w:val="-2"/>
                <w:sz w:val="24"/>
              </w:rPr>
              <w:t>AF/REG</w:t>
            </w:r>
          </w:p>
          <w:p>
            <w:pPr>
              <w:pStyle w:val="TableParagraph"/>
              <w:ind w:left="18" w:right="4"/>
              <w:jc w:val="center"/>
              <w:rPr>
                <w:sz w:val="24"/>
              </w:rPr>
            </w:pPr>
            <w:r>
              <w:rPr>
                <w:sz w:val="24"/>
              </w:rPr>
              <w:t>Chiefs</w:t>
            </w:r>
            <w:r>
              <w:rPr>
                <w:spacing w:val="-15"/>
                <w:sz w:val="24"/>
              </w:rPr>
              <w:t> </w:t>
            </w:r>
            <w:r>
              <w:rPr>
                <w:sz w:val="24"/>
              </w:rPr>
              <w:t>Group, </w:t>
            </w:r>
            <w:r>
              <w:rPr>
                <w:spacing w:val="-2"/>
                <w:sz w:val="24"/>
              </w:rPr>
              <w:t>AFRC/CCC</w:t>
            </w:r>
          </w:p>
        </w:tc>
        <w:tc>
          <w:tcPr>
            <w:tcW w:w="1475" w:type="dxa"/>
          </w:tcPr>
          <w:p>
            <w:pPr>
              <w:pStyle w:val="TableParagraph"/>
              <w:spacing w:before="60"/>
              <w:ind w:left="314" w:right="295" w:hanging="3"/>
              <w:jc w:val="center"/>
              <w:rPr>
                <w:sz w:val="24"/>
              </w:rPr>
            </w:pPr>
            <w:r>
              <w:rPr>
                <w:spacing w:val="-4"/>
                <w:sz w:val="24"/>
              </w:rPr>
              <w:t>MFM, </w:t>
            </w:r>
            <w:r>
              <w:rPr>
                <w:spacing w:val="-2"/>
                <w:sz w:val="24"/>
              </w:rPr>
              <w:t>AF/REG</w:t>
            </w:r>
          </w:p>
          <w:p>
            <w:pPr>
              <w:pStyle w:val="TableParagraph"/>
              <w:spacing w:line="270" w:lineRule="atLeast"/>
              <w:ind w:left="18"/>
              <w:jc w:val="center"/>
              <w:rPr>
                <w:sz w:val="24"/>
              </w:rPr>
            </w:pPr>
            <w:r>
              <w:rPr>
                <w:sz w:val="24"/>
              </w:rPr>
              <w:t>Chiefs</w:t>
            </w:r>
            <w:r>
              <w:rPr>
                <w:spacing w:val="-15"/>
                <w:sz w:val="24"/>
              </w:rPr>
              <w:t> </w:t>
            </w:r>
            <w:r>
              <w:rPr>
                <w:sz w:val="24"/>
              </w:rPr>
              <w:t>Group, </w:t>
            </w:r>
            <w:r>
              <w:rPr>
                <w:spacing w:val="-2"/>
                <w:sz w:val="24"/>
              </w:rPr>
              <w:t>AFRC/CCC</w:t>
            </w:r>
          </w:p>
        </w:tc>
        <w:tc>
          <w:tcPr>
            <w:tcW w:w="1179" w:type="dxa"/>
          </w:tcPr>
          <w:p>
            <w:pPr>
              <w:pStyle w:val="TableParagraph"/>
              <w:spacing w:before="60"/>
              <w:ind w:left="17" w:right="1"/>
              <w:jc w:val="center"/>
              <w:rPr>
                <w:sz w:val="24"/>
              </w:rPr>
            </w:pPr>
            <w:r>
              <w:rPr>
                <w:spacing w:val="-10"/>
                <w:sz w:val="24"/>
              </w:rPr>
              <w:t>P</w:t>
            </w:r>
          </w:p>
        </w:tc>
        <w:tc>
          <w:tcPr>
            <w:tcW w:w="1379" w:type="dxa"/>
          </w:tcPr>
          <w:p>
            <w:pPr>
              <w:pStyle w:val="TableParagraph"/>
              <w:spacing w:before="60"/>
              <w:ind w:left="21" w:right="3"/>
              <w:jc w:val="center"/>
              <w:rPr>
                <w:sz w:val="24"/>
              </w:rPr>
            </w:pPr>
            <w:r>
              <w:rPr>
                <w:sz w:val="24"/>
              </w:rPr>
              <w:t>2 </w:t>
            </w:r>
            <w:r>
              <w:rPr>
                <w:spacing w:val="-2"/>
                <w:sz w:val="24"/>
              </w:rPr>
              <w:t>years</w:t>
            </w:r>
          </w:p>
        </w:tc>
      </w:tr>
      <w:tr>
        <w:trPr>
          <w:trHeight w:val="1164"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1"/>
              <w:ind w:left="320" w:right="217" w:hanging="83"/>
              <w:rPr>
                <w:sz w:val="24"/>
              </w:rPr>
            </w:pPr>
            <w:r>
              <w:rPr>
                <w:sz w:val="24"/>
              </w:rPr>
              <w:t>E-6</w:t>
            </w:r>
            <w:r>
              <w:rPr>
                <w:spacing w:val="-15"/>
                <w:sz w:val="24"/>
              </w:rPr>
              <w:t> </w:t>
            </w:r>
            <w:r>
              <w:rPr>
                <w:sz w:val="24"/>
              </w:rPr>
              <w:t>and </w:t>
            </w:r>
            <w:r>
              <w:rPr>
                <w:spacing w:val="-2"/>
                <w:sz w:val="24"/>
              </w:rPr>
              <w:t>below</w:t>
            </w:r>
          </w:p>
        </w:tc>
        <w:tc>
          <w:tcPr>
            <w:tcW w:w="1784" w:type="dxa"/>
          </w:tcPr>
          <w:p>
            <w:pPr>
              <w:pStyle w:val="TableParagraph"/>
              <w:spacing w:before="61"/>
              <w:ind w:left="18" w:right="5"/>
              <w:jc w:val="center"/>
              <w:rPr>
                <w:sz w:val="24"/>
              </w:rPr>
            </w:pPr>
            <w:r>
              <w:rPr>
                <w:spacing w:val="-4"/>
                <w:sz w:val="24"/>
              </w:rPr>
              <w:t>RSG,</w:t>
            </w:r>
          </w:p>
          <w:p>
            <w:pPr>
              <w:pStyle w:val="TableParagraph"/>
              <w:ind w:left="18" w:right="5"/>
              <w:jc w:val="center"/>
              <w:rPr>
                <w:sz w:val="24"/>
              </w:rPr>
            </w:pPr>
            <w:r>
              <w:rPr>
                <w:spacing w:val="-2"/>
                <w:sz w:val="24"/>
              </w:rPr>
              <w:t>Wing/Group Commander</w:t>
            </w:r>
          </w:p>
        </w:tc>
        <w:tc>
          <w:tcPr>
            <w:tcW w:w="1475" w:type="dxa"/>
          </w:tcPr>
          <w:p>
            <w:pPr>
              <w:pStyle w:val="TableParagraph"/>
              <w:spacing w:before="61"/>
              <w:ind w:left="314" w:right="295" w:hanging="3"/>
              <w:jc w:val="center"/>
              <w:rPr>
                <w:sz w:val="24"/>
              </w:rPr>
            </w:pPr>
            <w:r>
              <w:rPr>
                <w:spacing w:val="-4"/>
                <w:sz w:val="24"/>
              </w:rPr>
              <w:t>MFM, </w:t>
            </w:r>
            <w:r>
              <w:rPr>
                <w:spacing w:val="-2"/>
                <w:sz w:val="24"/>
              </w:rPr>
              <w:t>AF/REG</w:t>
            </w:r>
          </w:p>
          <w:p>
            <w:pPr>
              <w:pStyle w:val="TableParagraph"/>
              <w:spacing w:line="270" w:lineRule="atLeast"/>
              <w:ind w:left="18"/>
              <w:jc w:val="center"/>
              <w:rPr>
                <w:sz w:val="24"/>
              </w:rPr>
            </w:pPr>
            <w:r>
              <w:rPr>
                <w:sz w:val="24"/>
              </w:rPr>
              <w:t>Chiefs</w:t>
            </w:r>
            <w:r>
              <w:rPr>
                <w:spacing w:val="-15"/>
                <w:sz w:val="24"/>
              </w:rPr>
              <w:t> </w:t>
            </w:r>
            <w:r>
              <w:rPr>
                <w:sz w:val="24"/>
              </w:rPr>
              <w:t>Group, </w:t>
            </w:r>
            <w:r>
              <w:rPr>
                <w:spacing w:val="-2"/>
                <w:sz w:val="24"/>
              </w:rPr>
              <w:t>AFRC/CCC</w:t>
            </w:r>
          </w:p>
        </w:tc>
        <w:tc>
          <w:tcPr>
            <w:tcW w:w="1179" w:type="dxa"/>
          </w:tcPr>
          <w:p>
            <w:pPr>
              <w:pStyle w:val="TableParagraph"/>
              <w:spacing w:before="61"/>
              <w:ind w:left="492" w:hanging="447"/>
              <w:rPr>
                <w:sz w:val="24"/>
              </w:rPr>
            </w:pPr>
            <w:r>
              <w:rPr>
                <w:sz w:val="24"/>
              </w:rPr>
              <w:t>T</w:t>
            </w:r>
            <w:r>
              <w:rPr>
                <w:spacing w:val="-15"/>
                <w:sz w:val="24"/>
              </w:rPr>
              <w:t> </w:t>
            </w:r>
            <w:r>
              <w:rPr>
                <w:sz w:val="24"/>
              </w:rPr>
              <w:t>(see</w:t>
            </w:r>
            <w:r>
              <w:rPr>
                <w:spacing w:val="-15"/>
                <w:sz w:val="24"/>
              </w:rPr>
              <w:t> </w:t>
            </w:r>
            <w:r>
              <w:rPr>
                <w:b/>
                <w:sz w:val="24"/>
              </w:rPr>
              <w:t>note </w:t>
            </w:r>
            <w:r>
              <w:rPr>
                <w:b/>
                <w:spacing w:val="-6"/>
                <w:sz w:val="24"/>
              </w:rPr>
              <w:t>3</w:t>
            </w:r>
            <w:r>
              <w:rPr>
                <w:spacing w:val="-6"/>
                <w:sz w:val="24"/>
              </w:rPr>
              <w:t>)</w:t>
            </w:r>
          </w:p>
        </w:tc>
        <w:tc>
          <w:tcPr>
            <w:tcW w:w="1379" w:type="dxa"/>
          </w:tcPr>
          <w:p>
            <w:pPr>
              <w:pStyle w:val="TableParagraph"/>
              <w:spacing w:before="61"/>
              <w:ind w:left="21" w:right="3"/>
              <w:jc w:val="center"/>
              <w:rPr>
                <w:sz w:val="24"/>
              </w:rPr>
            </w:pPr>
            <w:r>
              <w:rPr>
                <w:sz w:val="24"/>
              </w:rPr>
              <w:t>2 </w:t>
            </w:r>
            <w:r>
              <w:rPr>
                <w:spacing w:val="-2"/>
                <w:sz w:val="24"/>
              </w:rPr>
              <w:t>years</w:t>
            </w:r>
          </w:p>
        </w:tc>
      </w:tr>
      <w:tr>
        <w:trPr>
          <w:trHeight w:val="888" w:hRule="atLeast"/>
        </w:trPr>
        <w:tc>
          <w:tcPr>
            <w:tcW w:w="398"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7"/>
              <w:ind w:left="0"/>
              <w:rPr>
                <w:b/>
                <w:sz w:val="24"/>
              </w:rPr>
            </w:pPr>
          </w:p>
          <w:p>
            <w:pPr>
              <w:pStyle w:val="TableParagraph"/>
              <w:ind w:left="4"/>
              <w:rPr>
                <w:sz w:val="24"/>
              </w:rPr>
            </w:pPr>
            <w:r>
              <w:rPr>
                <w:spacing w:val="-10"/>
                <w:sz w:val="24"/>
              </w:rPr>
              <w:t>7</w:t>
            </w:r>
          </w:p>
        </w:tc>
        <w:tc>
          <w:tcPr>
            <w:tcW w:w="1922" w:type="dxa"/>
          </w:tcPr>
          <w:p>
            <w:pPr>
              <w:pStyle w:val="TableParagraph"/>
              <w:spacing w:before="59"/>
              <w:ind w:left="0"/>
              <w:rPr>
                <w:b/>
                <w:sz w:val="24"/>
              </w:rPr>
            </w:pPr>
          </w:p>
          <w:p>
            <w:pPr>
              <w:pStyle w:val="TableParagraph"/>
              <w:ind w:left="4" w:right="-15"/>
              <w:jc w:val="center"/>
              <w:rPr>
                <w:b/>
                <w:sz w:val="24"/>
              </w:rPr>
            </w:pPr>
            <w:r>
              <w:rPr>
                <w:sz w:val="24"/>
              </w:rPr>
              <w:t>E-9</w:t>
            </w:r>
            <w:r>
              <w:rPr>
                <w:spacing w:val="-1"/>
                <w:sz w:val="24"/>
              </w:rPr>
              <w:t> </w:t>
            </w:r>
            <w:r>
              <w:rPr>
                <w:sz w:val="24"/>
              </w:rPr>
              <w:t>(see </w:t>
            </w:r>
            <w:r>
              <w:rPr>
                <w:b/>
                <w:sz w:val="24"/>
              </w:rPr>
              <w:t>note 3 &amp; </w:t>
            </w:r>
            <w:r>
              <w:rPr>
                <w:b/>
                <w:spacing w:val="-10"/>
                <w:sz w:val="24"/>
              </w:rPr>
              <w:t>4</w:t>
            </w:r>
          </w:p>
        </w:tc>
        <w:tc>
          <w:tcPr>
            <w:tcW w:w="1223" w:type="dxa"/>
          </w:tcPr>
          <w:p>
            <w:pPr>
              <w:pStyle w:val="TableParagraph"/>
              <w:spacing w:before="59"/>
              <w:ind w:left="16" w:right="1"/>
              <w:jc w:val="center"/>
              <w:rPr>
                <w:sz w:val="24"/>
              </w:rPr>
            </w:pPr>
            <w:r>
              <w:rPr>
                <w:spacing w:val="-4"/>
                <w:sz w:val="24"/>
              </w:rPr>
              <w:t>RSG,</w:t>
            </w:r>
          </w:p>
          <w:p>
            <w:pPr>
              <w:pStyle w:val="TableParagraph"/>
              <w:spacing w:line="276" w:lineRule="exact"/>
              <w:ind w:left="6" w:right="-15"/>
              <w:jc w:val="center"/>
              <w:rPr>
                <w:sz w:val="24"/>
              </w:rPr>
            </w:pPr>
            <w:r>
              <w:rPr>
                <w:spacing w:val="-2"/>
                <w:sz w:val="24"/>
              </w:rPr>
              <w:t>Wing/Group Commander</w:t>
            </w:r>
          </w:p>
        </w:tc>
        <w:tc>
          <w:tcPr>
            <w:tcW w:w="1784" w:type="dxa"/>
          </w:tcPr>
          <w:p>
            <w:pPr>
              <w:pStyle w:val="TableParagraph"/>
              <w:spacing w:before="59"/>
              <w:ind w:left="18" w:right="6"/>
              <w:jc w:val="center"/>
              <w:rPr>
                <w:sz w:val="24"/>
              </w:rPr>
            </w:pPr>
            <w:r>
              <w:rPr>
                <w:sz w:val="24"/>
              </w:rPr>
              <w:t>RIO </w:t>
            </w:r>
            <w:r>
              <w:rPr>
                <w:spacing w:val="-2"/>
                <w:sz w:val="24"/>
              </w:rPr>
              <w:t>Det/CC</w:t>
            </w:r>
          </w:p>
        </w:tc>
        <w:tc>
          <w:tcPr>
            <w:tcW w:w="1475" w:type="dxa"/>
          </w:tcPr>
          <w:p>
            <w:pPr>
              <w:pStyle w:val="TableParagraph"/>
              <w:spacing w:before="59"/>
              <w:ind w:left="18" w:right="1"/>
              <w:jc w:val="center"/>
              <w:rPr>
                <w:sz w:val="24"/>
              </w:rPr>
            </w:pPr>
            <w:r>
              <w:rPr>
                <w:spacing w:val="-5"/>
                <w:sz w:val="24"/>
              </w:rPr>
              <w:t>N/A</w:t>
            </w:r>
          </w:p>
        </w:tc>
        <w:tc>
          <w:tcPr>
            <w:tcW w:w="1179" w:type="dxa"/>
          </w:tcPr>
          <w:p>
            <w:pPr>
              <w:pStyle w:val="TableParagraph"/>
              <w:spacing w:before="59"/>
              <w:ind w:left="17"/>
              <w:jc w:val="center"/>
              <w:rPr>
                <w:sz w:val="24"/>
              </w:rPr>
            </w:pPr>
            <w:r>
              <w:rPr>
                <w:spacing w:val="-5"/>
                <w:sz w:val="24"/>
              </w:rPr>
              <w:t>N/A</w:t>
            </w:r>
          </w:p>
        </w:tc>
        <w:tc>
          <w:tcPr>
            <w:tcW w:w="1379" w:type="dxa"/>
          </w:tcPr>
          <w:p>
            <w:pPr>
              <w:pStyle w:val="TableParagraph"/>
              <w:spacing w:before="59"/>
              <w:ind w:left="21" w:right="4"/>
              <w:jc w:val="center"/>
              <w:rPr>
                <w:sz w:val="24"/>
              </w:rPr>
            </w:pPr>
            <w:r>
              <w:rPr>
                <w:spacing w:val="-4"/>
                <w:sz w:val="24"/>
              </w:rPr>
              <w:t>RSG,</w:t>
            </w:r>
          </w:p>
          <w:p>
            <w:pPr>
              <w:pStyle w:val="TableParagraph"/>
              <w:spacing w:line="276" w:lineRule="exact"/>
              <w:ind w:left="21"/>
              <w:jc w:val="center"/>
              <w:rPr>
                <w:sz w:val="24"/>
              </w:rPr>
            </w:pPr>
            <w:r>
              <w:rPr>
                <w:spacing w:val="-2"/>
                <w:sz w:val="24"/>
              </w:rPr>
              <w:t>Wing/Group Commander</w:t>
            </w:r>
          </w:p>
        </w:tc>
      </w:tr>
      <w:tr>
        <w:trPr>
          <w:trHeight w:val="887" w:hRule="atLeast"/>
        </w:trPr>
        <w:tc>
          <w:tcPr>
            <w:tcW w:w="398" w:type="dxa"/>
            <w:vMerge/>
            <w:tcBorders>
              <w:top w:val="nil"/>
            </w:tcBorders>
          </w:tcPr>
          <w:p>
            <w:pPr>
              <w:rPr>
                <w:sz w:val="2"/>
                <w:szCs w:val="2"/>
              </w:rPr>
            </w:pPr>
          </w:p>
        </w:tc>
        <w:tc>
          <w:tcPr>
            <w:tcW w:w="1922" w:type="dxa"/>
          </w:tcPr>
          <w:p>
            <w:pPr>
              <w:pStyle w:val="TableParagraph"/>
              <w:spacing w:before="60"/>
              <w:ind w:left="0"/>
              <w:rPr>
                <w:b/>
                <w:sz w:val="24"/>
              </w:rPr>
            </w:pPr>
          </w:p>
          <w:p>
            <w:pPr>
              <w:pStyle w:val="TableParagraph"/>
              <w:ind w:left="12"/>
              <w:jc w:val="center"/>
              <w:rPr>
                <w:sz w:val="24"/>
              </w:rPr>
            </w:pPr>
            <w:r>
              <w:rPr>
                <w:sz w:val="24"/>
              </w:rPr>
              <w:t>E-7</w:t>
            </w:r>
            <w:r>
              <w:rPr>
                <w:spacing w:val="-1"/>
                <w:sz w:val="24"/>
              </w:rPr>
              <w:t> </w:t>
            </w:r>
            <w:r>
              <w:rPr>
                <w:sz w:val="24"/>
              </w:rPr>
              <w:t>(see</w:t>
            </w:r>
            <w:r>
              <w:rPr>
                <w:spacing w:val="-1"/>
                <w:sz w:val="24"/>
              </w:rPr>
              <w:t> </w:t>
            </w:r>
            <w:r>
              <w:rPr>
                <w:b/>
                <w:sz w:val="24"/>
              </w:rPr>
              <w:t>note </w:t>
            </w:r>
            <w:r>
              <w:rPr>
                <w:b/>
                <w:spacing w:val="-5"/>
                <w:sz w:val="24"/>
              </w:rPr>
              <w:t>3</w:t>
            </w:r>
            <w:r>
              <w:rPr>
                <w:spacing w:val="-5"/>
                <w:sz w:val="24"/>
              </w:rPr>
              <w:t>)</w:t>
            </w:r>
          </w:p>
        </w:tc>
        <w:tc>
          <w:tcPr>
            <w:tcW w:w="1223" w:type="dxa"/>
          </w:tcPr>
          <w:p>
            <w:pPr>
              <w:pStyle w:val="TableParagraph"/>
              <w:spacing w:before="60"/>
              <w:ind w:left="16" w:right="1"/>
              <w:jc w:val="center"/>
              <w:rPr>
                <w:sz w:val="24"/>
              </w:rPr>
            </w:pPr>
            <w:r>
              <w:rPr>
                <w:spacing w:val="-4"/>
                <w:sz w:val="24"/>
              </w:rPr>
              <w:t>RSG,</w:t>
            </w:r>
          </w:p>
          <w:p>
            <w:pPr>
              <w:pStyle w:val="TableParagraph"/>
              <w:spacing w:line="270" w:lineRule="atLeast"/>
              <w:ind w:left="6" w:right="-15"/>
              <w:jc w:val="center"/>
              <w:rPr>
                <w:sz w:val="24"/>
              </w:rPr>
            </w:pPr>
            <w:r>
              <w:rPr>
                <w:spacing w:val="-2"/>
                <w:sz w:val="24"/>
              </w:rPr>
              <w:t>Wing/Group Commander</w:t>
            </w:r>
          </w:p>
        </w:tc>
        <w:tc>
          <w:tcPr>
            <w:tcW w:w="1784" w:type="dxa"/>
          </w:tcPr>
          <w:p>
            <w:pPr>
              <w:pStyle w:val="TableParagraph"/>
              <w:spacing w:before="60"/>
              <w:ind w:left="18" w:right="6"/>
              <w:jc w:val="center"/>
              <w:rPr>
                <w:sz w:val="24"/>
              </w:rPr>
            </w:pPr>
            <w:r>
              <w:rPr>
                <w:sz w:val="24"/>
              </w:rPr>
              <w:t>RIO </w:t>
            </w:r>
            <w:r>
              <w:rPr>
                <w:spacing w:val="-2"/>
                <w:sz w:val="24"/>
              </w:rPr>
              <w:t>Det/CC</w:t>
            </w:r>
          </w:p>
        </w:tc>
        <w:tc>
          <w:tcPr>
            <w:tcW w:w="1475" w:type="dxa"/>
          </w:tcPr>
          <w:p>
            <w:pPr>
              <w:pStyle w:val="TableParagraph"/>
              <w:spacing w:before="60"/>
              <w:ind w:left="18" w:right="3"/>
              <w:jc w:val="center"/>
              <w:rPr>
                <w:sz w:val="24"/>
              </w:rPr>
            </w:pPr>
            <w:r>
              <w:rPr>
                <w:spacing w:val="-10"/>
                <w:sz w:val="24"/>
              </w:rPr>
              <w:t>P</w:t>
            </w:r>
          </w:p>
        </w:tc>
        <w:tc>
          <w:tcPr>
            <w:tcW w:w="1179" w:type="dxa"/>
          </w:tcPr>
          <w:p>
            <w:pPr>
              <w:pStyle w:val="TableParagraph"/>
              <w:spacing w:before="60"/>
              <w:ind w:left="17"/>
              <w:jc w:val="center"/>
              <w:rPr>
                <w:sz w:val="24"/>
              </w:rPr>
            </w:pPr>
            <w:r>
              <w:rPr>
                <w:sz w:val="24"/>
              </w:rPr>
              <w:t>2 </w:t>
            </w:r>
            <w:r>
              <w:rPr>
                <w:spacing w:val="-2"/>
                <w:sz w:val="24"/>
              </w:rPr>
              <w:t>years</w:t>
            </w:r>
          </w:p>
        </w:tc>
        <w:tc>
          <w:tcPr>
            <w:tcW w:w="1379" w:type="dxa"/>
          </w:tcPr>
          <w:p>
            <w:pPr>
              <w:pStyle w:val="TableParagraph"/>
              <w:spacing w:before="60"/>
              <w:ind w:left="21" w:right="4"/>
              <w:jc w:val="center"/>
              <w:rPr>
                <w:sz w:val="24"/>
              </w:rPr>
            </w:pPr>
            <w:r>
              <w:rPr>
                <w:spacing w:val="-4"/>
                <w:sz w:val="24"/>
              </w:rPr>
              <w:t>RSG,</w:t>
            </w:r>
          </w:p>
          <w:p>
            <w:pPr>
              <w:pStyle w:val="TableParagraph"/>
              <w:spacing w:line="270" w:lineRule="atLeast"/>
              <w:ind w:left="21"/>
              <w:jc w:val="center"/>
              <w:rPr>
                <w:sz w:val="24"/>
              </w:rPr>
            </w:pPr>
            <w:r>
              <w:rPr>
                <w:spacing w:val="-2"/>
                <w:sz w:val="24"/>
              </w:rPr>
              <w:t>Wing/Group Commander</w:t>
            </w:r>
          </w:p>
        </w:tc>
      </w:tr>
      <w:tr>
        <w:trPr>
          <w:trHeight w:val="887" w:hRule="atLeast"/>
        </w:trPr>
        <w:tc>
          <w:tcPr>
            <w:tcW w:w="398" w:type="dxa"/>
            <w:vMerge/>
            <w:tcBorders>
              <w:top w:val="nil"/>
            </w:tcBorders>
          </w:tcPr>
          <w:p>
            <w:pPr>
              <w:rPr>
                <w:sz w:val="2"/>
                <w:szCs w:val="2"/>
              </w:rPr>
            </w:pPr>
          </w:p>
        </w:tc>
        <w:tc>
          <w:tcPr>
            <w:tcW w:w="1922" w:type="dxa"/>
          </w:tcPr>
          <w:p>
            <w:pPr>
              <w:pStyle w:val="TableParagraph"/>
              <w:spacing w:before="59"/>
              <w:ind w:left="0"/>
              <w:rPr>
                <w:b/>
                <w:sz w:val="24"/>
              </w:rPr>
            </w:pPr>
          </w:p>
          <w:p>
            <w:pPr>
              <w:pStyle w:val="TableParagraph"/>
              <w:spacing w:before="1"/>
              <w:ind w:left="12" w:right="2"/>
              <w:jc w:val="center"/>
              <w:rPr>
                <w:sz w:val="24"/>
              </w:rPr>
            </w:pPr>
            <w:r>
              <w:rPr>
                <w:spacing w:val="-2"/>
                <w:sz w:val="24"/>
              </w:rPr>
              <w:t>E-</w:t>
            </w:r>
            <w:r>
              <w:rPr>
                <w:spacing w:val="-10"/>
                <w:sz w:val="24"/>
              </w:rPr>
              <w:t>6</w:t>
            </w:r>
          </w:p>
        </w:tc>
        <w:tc>
          <w:tcPr>
            <w:tcW w:w="1223" w:type="dxa"/>
          </w:tcPr>
          <w:p>
            <w:pPr>
              <w:pStyle w:val="TableParagraph"/>
              <w:spacing w:before="60"/>
              <w:ind w:left="16" w:right="1"/>
              <w:jc w:val="center"/>
              <w:rPr>
                <w:sz w:val="24"/>
              </w:rPr>
            </w:pPr>
            <w:r>
              <w:rPr>
                <w:spacing w:val="-4"/>
                <w:sz w:val="24"/>
              </w:rPr>
              <w:t>RSG,</w:t>
            </w:r>
          </w:p>
          <w:p>
            <w:pPr>
              <w:pStyle w:val="TableParagraph"/>
              <w:spacing w:line="270" w:lineRule="atLeast"/>
              <w:ind w:left="6" w:right="-15"/>
              <w:jc w:val="center"/>
              <w:rPr>
                <w:sz w:val="24"/>
              </w:rPr>
            </w:pPr>
            <w:r>
              <w:rPr>
                <w:spacing w:val="-2"/>
                <w:sz w:val="24"/>
              </w:rPr>
              <w:t>Wing/Group Commander</w:t>
            </w:r>
          </w:p>
        </w:tc>
        <w:tc>
          <w:tcPr>
            <w:tcW w:w="1784" w:type="dxa"/>
          </w:tcPr>
          <w:p>
            <w:pPr>
              <w:pStyle w:val="TableParagraph"/>
              <w:spacing w:before="60"/>
              <w:ind w:left="18" w:right="6"/>
              <w:jc w:val="center"/>
              <w:rPr>
                <w:sz w:val="24"/>
              </w:rPr>
            </w:pPr>
            <w:r>
              <w:rPr>
                <w:sz w:val="24"/>
              </w:rPr>
              <w:t>RIO </w:t>
            </w:r>
            <w:r>
              <w:rPr>
                <w:spacing w:val="-2"/>
                <w:sz w:val="24"/>
              </w:rPr>
              <w:t>Det/CC</w:t>
            </w:r>
          </w:p>
        </w:tc>
        <w:tc>
          <w:tcPr>
            <w:tcW w:w="1475" w:type="dxa"/>
          </w:tcPr>
          <w:p>
            <w:pPr>
              <w:pStyle w:val="TableParagraph"/>
              <w:spacing w:before="60"/>
              <w:ind w:left="18" w:right="2"/>
              <w:jc w:val="center"/>
              <w:rPr>
                <w:sz w:val="24"/>
              </w:rPr>
            </w:pPr>
            <w:r>
              <w:rPr>
                <w:sz w:val="24"/>
              </w:rPr>
              <w:t>T (see </w:t>
            </w:r>
            <w:r>
              <w:rPr>
                <w:b/>
                <w:sz w:val="24"/>
              </w:rPr>
              <w:t>note</w:t>
            </w:r>
            <w:r>
              <w:rPr>
                <w:b/>
                <w:spacing w:val="-1"/>
                <w:sz w:val="24"/>
              </w:rPr>
              <w:t> </w:t>
            </w:r>
            <w:r>
              <w:rPr>
                <w:b/>
                <w:spacing w:val="-5"/>
                <w:sz w:val="24"/>
              </w:rPr>
              <w:t>3</w:t>
            </w:r>
            <w:r>
              <w:rPr>
                <w:spacing w:val="-5"/>
                <w:sz w:val="24"/>
              </w:rPr>
              <w:t>)</w:t>
            </w:r>
          </w:p>
        </w:tc>
        <w:tc>
          <w:tcPr>
            <w:tcW w:w="1179" w:type="dxa"/>
          </w:tcPr>
          <w:p>
            <w:pPr>
              <w:pStyle w:val="TableParagraph"/>
              <w:spacing w:before="60"/>
              <w:ind w:left="17"/>
              <w:jc w:val="center"/>
              <w:rPr>
                <w:sz w:val="24"/>
              </w:rPr>
            </w:pPr>
            <w:r>
              <w:rPr>
                <w:sz w:val="24"/>
              </w:rPr>
              <w:t>2 </w:t>
            </w:r>
            <w:r>
              <w:rPr>
                <w:spacing w:val="-2"/>
                <w:sz w:val="24"/>
              </w:rPr>
              <w:t>years</w:t>
            </w:r>
          </w:p>
        </w:tc>
        <w:tc>
          <w:tcPr>
            <w:tcW w:w="1379" w:type="dxa"/>
          </w:tcPr>
          <w:p>
            <w:pPr>
              <w:pStyle w:val="TableParagraph"/>
              <w:spacing w:before="60"/>
              <w:ind w:left="21" w:right="4"/>
              <w:jc w:val="center"/>
              <w:rPr>
                <w:sz w:val="24"/>
              </w:rPr>
            </w:pPr>
            <w:r>
              <w:rPr>
                <w:spacing w:val="-4"/>
                <w:sz w:val="24"/>
              </w:rPr>
              <w:t>RSG,</w:t>
            </w:r>
          </w:p>
          <w:p>
            <w:pPr>
              <w:pStyle w:val="TableParagraph"/>
              <w:spacing w:line="270" w:lineRule="atLeast"/>
              <w:ind w:left="21"/>
              <w:jc w:val="center"/>
              <w:rPr>
                <w:sz w:val="24"/>
              </w:rPr>
            </w:pPr>
            <w:r>
              <w:rPr>
                <w:spacing w:val="-2"/>
                <w:sz w:val="24"/>
              </w:rPr>
              <w:t>Wing/Group Commander</w:t>
            </w:r>
          </w:p>
        </w:tc>
      </w:tr>
      <w:tr>
        <w:trPr>
          <w:trHeight w:val="868" w:hRule="atLeast"/>
        </w:trPr>
        <w:tc>
          <w:tcPr>
            <w:tcW w:w="398" w:type="dxa"/>
            <w:vMerge/>
            <w:tcBorders>
              <w:top w:val="nil"/>
            </w:tcBorders>
          </w:tcPr>
          <w:p>
            <w:pPr>
              <w:rPr>
                <w:sz w:val="2"/>
                <w:szCs w:val="2"/>
              </w:rPr>
            </w:pPr>
          </w:p>
        </w:tc>
        <w:tc>
          <w:tcPr>
            <w:tcW w:w="1922" w:type="dxa"/>
          </w:tcPr>
          <w:p>
            <w:pPr>
              <w:pStyle w:val="TableParagraph"/>
              <w:spacing w:before="60"/>
              <w:ind w:left="12" w:right="1"/>
              <w:jc w:val="center"/>
              <w:rPr>
                <w:sz w:val="24"/>
              </w:rPr>
            </w:pPr>
            <w:r>
              <w:rPr>
                <w:sz w:val="24"/>
              </w:rPr>
              <w:t>E-5</w:t>
            </w:r>
            <w:r>
              <w:rPr>
                <w:spacing w:val="-1"/>
                <w:sz w:val="24"/>
              </w:rPr>
              <w:t> </w:t>
            </w:r>
            <w:r>
              <w:rPr>
                <w:sz w:val="24"/>
              </w:rPr>
              <w:t>or </w:t>
            </w:r>
            <w:r>
              <w:rPr>
                <w:spacing w:val="-2"/>
                <w:sz w:val="24"/>
              </w:rPr>
              <w:t>below</w:t>
            </w:r>
          </w:p>
        </w:tc>
        <w:tc>
          <w:tcPr>
            <w:tcW w:w="1223" w:type="dxa"/>
          </w:tcPr>
          <w:p>
            <w:pPr>
              <w:pStyle w:val="TableParagraph"/>
              <w:spacing w:before="60"/>
              <w:ind w:left="107" w:firstLine="326"/>
              <w:rPr>
                <w:sz w:val="24"/>
              </w:rPr>
            </w:pPr>
            <w:r>
              <w:rPr>
                <w:spacing w:val="-4"/>
                <w:sz w:val="24"/>
              </w:rPr>
              <w:t>Not </w:t>
            </w:r>
            <w:r>
              <w:rPr>
                <w:spacing w:val="-2"/>
                <w:sz w:val="24"/>
              </w:rPr>
              <w:t>authorized</w:t>
            </w:r>
          </w:p>
        </w:tc>
        <w:tc>
          <w:tcPr>
            <w:tcW w:w="1784" w:type="dxa"/>
          </w:tcPr>
          <w:p>
            <w:pPr>
              <w:pStyle w:val="TableParagraph"/>
              <w:spacing w:before="60"/>
              <w:ind w:left="18" w:right="5"/>
              <w:jc w:val="center"/>
              <w:rPr>
                <w:sz w:val="24"/>
              </w:rPr>
            </w:pPr>
            <w:r>
              <w:rPr>
                <w:sz w:val="24"/>
              </w:rPr>
              <w:t>Not </w:t>
            </w:r>
            <w:r>
              <w:rPr>
                <w:spacing w:val="-2"/>
                <w:sz w:val="24"/>
              </w:rPr>
              <w:t>authorized</w:t>
            </w:r>
          </w:p>
        </w:tc>
        <w:tc>
          <w:tcPr>
            <w:tcW w:w="1475" w:type="dxa"/>
          </w:tcPr>
          <w:p>
            <w:pPr>
              <w:pStyle w:val="TableParagraph"/>
              <w:spacing w:before="60"/>
              <w:ind w:left="18" w:right="1"/>
              <w:jc w:val="center"/>
              <w:rPr>
                <w:sz w:val="24"/>
              </w:rPr>
            </w:pPr>
            <w:r>
              <w:rPr>
                <w:spacing w:val="-5"/>
                <w:sz w:val="24"/>
              </w:rPr>
              <w:t>N/A</w:t>
            </w:r>
          </w:p>
        </w:tc>
        <w:tc>
          <w:tcPr>
            <w:tcW w:w="1179" w:type="dxa"/>
          </w:tcPr>
          <w:p>
            <w:pPr>
              <w:pStyle w:val="TableParagraph"/>
              <w:spacing w:before="60"/>
              <w:ind w:left="17"/>
              <w:jc w:val="center"/>
              <w:rPr>
                <w:sz w:val="24"/>
              </w:rPr>
            </w:pPr>
            <w:r>
              <w:rPr>
                <w:spacing w:val="-5"/>
                <w:sz w:val="24"/>
              </w:rPr>
              <w:t>N/A</w:t>
            </w:r>
          </w:p>
        </w:tc>
        <w:tc>
          <w:tcPr>
            <w:tcW w:w="1379" w:type="dxa"/>
          </w:tcPr>
          <w:p>
            <w:pPr>
              <w:pStyle w:val="TableParagraph"/>
              <w:spacing w:before="60"/>
              <w:ind w:left="186" w:firstLine="326"/>
              <w:rPr>
                <w:sz w:val="24"/>
              </w:rPr>
            </w:pPr>
            <w:r>
              <w:rPr>
                <w:spacing w:val="-4"/>
                <w:sz w:val="24"/>
              </w:rPr>
              <w:t>Not </w:t>
            </w:r>
            <w:r>
              <w:rPr>
                <w:spacing w:val="-2"/>
                <w:sz w:val="24"/>
              </w:rPr>
              <w:t>authorized</w:t>
            </w:r>
          </w:p>
        </w:tc>
      </w:tr>
      <w:tr>
        <w:trPr>
          <w:trHeight w:val="887" w:hRule="atLeast"/>
        </w:trPr>
        <w:tc>
          <w:tcPr>
            <w:tcW w:w="398"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29"/>
              <w:ind w:left="0"/>
              <w:rPr>
                <w:b/>
                <w:sz w:val="24"/>
              </w:rPr>
            </w:pPr>
          </w:p>
          <w:p>
            <w:pPr>
              <w:pStyle w:val="TableParagraph"/>
              <w:spacing w:before="1"/>
              <w:ind w:left="4"/>
              <w:rPr>
                <w:sz w:val="24"/>
              </w:rPr>
            </w:pPr>
            <w:r>
              <w:rPr>
                <w:spacing w:val="-10"/>
                <w:sz w:val="24"/>
              </w:rPr>
              <w:t>8</w:t>
            </w:r>
          </w:p>
        </w:tc>
        <w:tc>
          <w:tcPr>
            <w:tcW w:w="1922"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29"/>
              <w:ind w:left="0"/>
              <w:rPr>
                <w:b/>
                <w:sz w:val="24"/>
              </w:rPr>
            </w:pPr>
          </w:p>
          <w:p>
            <w:pPr>
              <w:pStyle w:val="TableParagraph"/>
              <w:spacing w:before="1"/>
              <w:ind w:left="12" w:right="2"/>
              <w:jc w:val="center"/>
              <w:rPr>
                <w:sz w:val="24"/>
              </w:rPr>
            </w:pPr>
            <w:r>
              <w:rPr>
                <w:spacing w:val="-2"/>
                <w:sz w:val="24"/>
              </w:rPr>
              <w:t>E-</w:t>
            </w:r>
            <w:r>
              <w:rPr>
                <w:spacing w:val="-10"/>
                <w:sz w:val="24"/>
              </w:rPr>
              <w:t>7</w:t>
            </w:r>
          </w:p>
        </w:tc>
        <w:tc>
          <w:tcPr>
            <w:tcW w:w="1223" w:type="dxa"/>
          </w:tcPr>
          <w:p>
            <w:pPr>
              <w:pStyle w:val="TableParagraph"/>
              <w:spacing w:before="60"/>
              <w:ind w:left="16" w:right="2"/>
              <w:jc w:val="center"/>
              <w:rPr>
                <w:sz w:val="24"/>
              </w:rPr>
            </w:pPr>
            <w:r>
              <w:rPr>
                <w:sz w:val="24"/>
              </w:rPr>
              <w:t>E-9</w:t>
            </w:r>
            <w:r>
              <w:rPr>
                <w:spacing w:val="-1"/>
                <w:sz w:val="24"/>
              </w:rPr>
              <w:t> </w:t>
            </w:r>
            <w:r>
              <w:rPr>
                <w:spacing w:val="-4"/>
                <w:sz w:val="24"/>
              </w:rPr>
              <w:t>(see</w:t>
            </w:r>
          </w:p>
          <w:p>
            <w:pPr>
              <w:pStyle w:val="TableParagraph"/>
              <w:ind w:left="16" w:right="1"/>
              <w:jc w:val="center"/>
              <w:rPr>
                <w:b/>
                <w:sz w:val="24"/>
              </w:rPr>
            </w:pPr>
            <w:r>
              <w:rPr>
                <w:b/>
                <w:sz w:val="24"/>
              </w:rPr>
              <w:t>note 3 &amp; </w:t>
            </w:r>
            <w:r>
              <w:rPr>
                <w:b/>
                <w:spacing w:val="-10"/>
                <w:sz w:val="24"/>
              </w:rPr>
              <w:t>4</w:t>
            </w:r>
          </w:p>
        </w:tc>
        <w:tc>
          <w:tcPr>
            <w:tcW w:w="1784" w:type="dxa"/>
          </w:tcPr>
          <w:p>
            <w:pPr>
              <w:pStyle w:val="TableParagraph"/>
              <w:spacing w:before="60"/>
              <w:ind w:left="18" w:right="5"/>
              <w:jc w:val="center"/>
              <w:rPr>
                <w:sz w:val="24"/>
              </w:rPr>
            </w:pPr>
            <w:r>
              <w:rPr>
                <w:spacing w:val="-4"/>
                <w:sz w:val="24"/>
              </w:rPr>
              <w:t>RSG,</w:t>
            </w:r>
          </w:p>
          <w:p>
            <w:pPr>
              <w:pStyle w:val="TableParagraph"/>
              <w:spacing w:line="270" w:lineRule="atLeast"/>
              <w:ind w:left="18" w:right="5"/>
              <w:jc w:val="center"/>
              <w:rPr>
                <w:sz w:val="24"/>
              </w:rPr>
            </w:pPr>
            <w:r>
              <w:rPr>
                <w:spacing w:val="-2"/>
                <w:sz w:val="24"/>
              </w:rPr>
              <w:t>Wing/Group Commander</w:t>
            </w:r>
          </w:p>
        </w:tc>
        <w:tc>
          <w:tcPr>
            <w:tcW w:w="1475" w:type="dxa"/>
          </w:tcPr>
          <w:p>
            <w:pPr>
              <w:pStyle w:val="TableParagraph"/>
              <w:spacing w:before="60"/>
              <w:ind w:left="18" w:right="2"/>
              <w:jc w:val="center"/>
              <w:rPr>
                <w:sz w:val="24"/>
              </w:rPr>
            </w:pPr>
            <w:r>
              <w:rPr>
                <w:sz w:val="24"/>
              </w:rPr>
              <w:t>RIO </w:t>
            </w:r>
            <w:r>
              <w:rPr>
                <w:spacing w:val="-2"/>
                <w:sz w:val="24"/>
              </w:rPr>
              <w:t>Det/CC</w:t>
            </w:r>
          </w:p>
        </w:tc>
        <w:tc>
          <w:tcPr>
            <w:tcW w:w="1179" w:type="dxa"/>
          </w:tcPr>
          <w:p>
            <w:pPr>
              <w:pStyle w:val="TableParagraph"/>
              <w:spacing w:before="60"/>
              <w:ind w:left="17"/>
              <w:jc w:val="center"/>
              <w:rPr>
                <w:sz w:val="24"/>
              </w:rPr>
            </w:pPr>
            <w:r>
              <w:rPr>
                <w:spacing w:val="-10"/>
                <w:sz w:val="24"/>
              </w:rPr>
              <w:t>V</w:t>
            </w:r>
          </w:p>
        </w:tc>
        <w:tc>
          <w:tcPr>
            <w:tcW w:w="1379" w:type="dxa"/>
          </w:tcPr>
          <w:p>
            <w:pPr>
              <w:pStyle w:val="TableParagraph"/>
              <w:spacing w:before="60"/>
              <w:ind w:left="21" w:right="2"/>
              <w:jc w:val="center"/>
              <w:rPr>
                <w:sz w:val="24"/>
              </w:rPr>
            </w:pPr>
            <w:r>
              <w:rPr>
                <w:spacing w:val="-2"/>
                <w:sz w:val="24"/>
              </w:rPr>
              <w:t>Indefinite</w:t>
            </w:r>
          </w:p>
        </w:tc>
      </w:tr>
      <w:tr>
        <w:trPr>
          <w:trHeight w:val="887"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line="275" w:lineRule="exact" w:before="61"/>
              <w:ind w:left="16" w:right="2"/>
              <w:jc w:val="center"/>
              <w:rPr>
                <w:sz w:val="24"/>
              </w:rPr>
            </w:pPr>
            <w:r>
              <w:rPr>
                <w:sz w:val="24"/>
              </w:rPr>
              <w:t>E-8</w:t>
            </w:r>
            <w:r>
              <w:rPr>
                <w:spacing w:val="-1"/>
                <w:sz w:val="24"/>
              </w:rPr>
              <w:t> </w:t>
            </w:r>
            <w:r>
              <w:rPr>
                <w:spacing w:val="-4"/>
                <w:sz w:val="24"/>
              </w:rPr>
              <w:t>(see</w:t>
            </w:r>
          </w:p>
          <w:p>
            <w:pPr>
              <w:pStyle w:val="TableParagraph"/>
              <w:spacing w:line="275" w:lineRule="exact"/>
              <w:ind w:left="16" w:right="1"/>
              <w:jc w:val="center"/>
              <w:rPr>
                <w:b/>
                <w:sz w:val="24"/>
              </w:rPr>
            </w:pPr>
            <w:r>
              <w:rPr>
                <w:b/>
                <w:sz w:val="24"/>
              </w:rPr>
              <w:t>note 3 &amp; </w:t>
            </w:r>
            <w:r>
              <w:rPr>
                <w:b/>
                <w:spacing w:val="-10"/>
                <w:sz w:val="24"/>
              </w:rPr>
              <w:t>4</w:t>
            </w:r>
          </w:p>
        </w:tc>
        <w:tc>
          <w:tcPr>
            <w:tcW w:w="1784" w:type="dxa"/>
          </w:tcPr>
          <w:p>
            <w:pPr>
              <w:pStyle w:val="TableParagraph"/>
              <w:spacing w:line="275" w:lineRule="exact" w:before="61"/>
              <w:ind w:left="18" w:right="5"/>
              <w:jc w:val="center"/>
              <w:rPr>
                <w:sz w:val="24"/>
              </w:rPr>
            </w:pPr>
            <w:r>
              <w:rPr>
                <w:spacing w:val="-4"/>
                <w:sz w:val="24"/>
              </w:rPr>
              <w:t>RSG,</w:t>
            </w:r>
          </w:p>
          <w:p>
            <w:pPr>
              <w:pStyle w:val="TableParagraph"/>
              <w:spacing w:line="276" w:lineRule="exact"/>
              <w:ind w:left="18" w:right="5"/>
              <w:jc w:val="center"/>
              <w:rPr>
                <w:sz w:val="24"/>
              </w:rPr>
            </w:pPr>
            <w:r>
              <w:rPr>
                <w:spacing w:val="-2"/>
                <w:sz w:val="24"/>
              </w:rPr>
              <w:t>Wing/Group Commander</w:t>
            </w:r>
          </w:p>
        </w:tc>
        <w:tc>
          <w:tcPr>
            <w:tcW w:w="1475" w:type="dxa"/>
          </w:tcPr>
          <w:p>
            <w:pPr>
              <w:pStyle w:val="TableParagraph"/>
              <w:spacing w:before="61"/>
              <w:ind w:left="18" w:right="2"/>
              <w:jc w:val="center"/>
              <w:rPr>
                <w:sz w:val="24"/>
              </w:rPr>
            </w:pPr>
            <w:r>
              <w:rPr>
                <w:sz w:val="24"/>
              </w:rPr>
              <w:t>RIO </w:t>
            </w:r>
            <w:r>
              <w:rPr>
                <w:spacing w:val="-2"/>
                <w:sz w:val="24"/>
              </w:rPr>
              <w:t>Det/CC</w:t>
            </w:r>
          </w:p>
        </w:tc>
        <w:tc>
          <w:tcPr>
            <w:tcW w:w="1179" w:type="dxa"/>
          </w:tcPr>
          <w:p>
            <w:pPr>
              <w:pStyle w:val="TableParagraph"/>
              <w:spacing w:before="61"/>
              <w:ind w:left="17"/>
              <w:jc w:val="center"/>
              <w:rPr>
                <w:sz w:val="24"/>
              </w:rPr>
            </w:pPr>
            <w:r>
              <w:rPr>
                <w:spacing w:val="-5"/>
                <w:sz w:val="24"/>
              </w:rPr>
              <w:t>N/A</w:t>
            </w:r>
          </w:p>
        </w:tc>
        <w:tc>
          <w:tcPr>
            <w:tcW w:w="1379" w:type="dxa"/>
          </w:tcPr>
          <w:p>
            <w:pPr>
              <w:pStyle w:val="TableParagraph"/>
              <w:spacing w:before="61"/>
              <w:ind w:left="21" w:right="4"/>
              <w:jc w:val="center"/>
              <w:rPr>
                <w:sz w:val="24"/>
              </w:rPr>
            </w:pPr>
            <w:r>
              <w:rPr>
                <w:spacing w:val="-5"/>
                <w:sz w:val="24"/>
              </w:rPr>
              <w:t>N/A</w:t>
            </w:r>
          </w:p>
        </w:tc>
      </w:tr>
      <w:tr>
        <w:trPr>
          <w:trHeight w:val="887"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16" w:right="2"/>
              <w:jc w:val="center"/>
              <w:rPr>
                <w:sz w:val="24"/>
              </w:rPr>
            </w:pPr>
            <w:r>
              <w:rPr>
                <w:spacing w:val="-2"/>
                <w:sz w:val="24"/>
              </w:rPr>
              <w:t>E-</w:t>
            </w:r>
            <w:r>
              <w:rPr>
                <w:spacing w:val="-10"/>
                <w:sz w:val="24"/>
              </w:rPr>
              <w:t>6</w:t>
            </w:r>
          </w:p>
        </w:tc>
        <w:tc>
          <w:tcPr>
            <w:tcW w:w="1784" w:type="dxa"/>
          </w:tcPr>
          <w:p>
            <w:pPr>
              <w:pStyle w:val="TableParagraph"/>
              <w:spacing w:before="60"/>
              <w:ind w:left="18" w:right="5"/>
              <w:jc w:val="center"/>
              <w:rPr>
                <w:sz w:val="24"/>
              </w:rPr>
            </w:pPr>
            <w:r>
              <w:rPr>
                <w:spacing w:val="-4"/>
                <w:sz w:val="24"/>
              </w:rPr>
              <w:t>RSG,</w:t>
            </w:r>
          </w:p>
          <w:p>
            <w:pPr>
              <w:pStyle w:val="TableParagraph"/>
              <w:spacing w:line="270" w:lineRule="atLeast"/>
              <w:ind w:left="18" w:right="5"/>
              <w:jc w:val="center"/>
              <w:rPr>
                <w:sz w:val="24"/>
              </w:rPr>
            </w:pPr>
            <w:r>
              <w:rPr>
                <w:spacing w:val="-2"/>
                <w:sz w:val="24"/>
              </w:rPr>
              <w:t>Wing/Group Commander</w:t>
            </w:r>
          </w:p>
        </w:tc>
        <w:tc>
          <w:tcPr>
            <w:tcW w:w="1475" w:type="dxa"/>
          </w:tcPr>
          <w:p>
            <w:pPr>
              <w:pStyle w:val="TableParagraph"/>
              <w:spacing w:before="60"/>
              <w:ind w:left="18" w:right="2"/>
              <w:jc w:val="center"/>
              <w:rPr>
                <w:sz w:val="24"/>
              </w:rPr>
            </w:pPr>
            <w:r>
              <w:rPr>
                <w:sz w:val="24"/>
              </w:rPr>
              <w:t>RIO </w:t>
            </w:r>
            <w:r>
              <w:rPr>
                <w:spacing w:val="-2"/>
                <w:sz w:val="24"/>
              </w:rPr>
              <w:t>Det/CC</w:t>
            </w:r>
          </w:p>
        </w:tc>
        <w:tc>
          <w:tcPr>
            <w:tcW w:w="1179" w:type="dxa"/>
          </w:tcPr>
          <w:p>
            <w:pPr>
              <w:pStyle w:val="TableParagraph"/>
              <w:spacing w:before="60"/>
              <w:ind w:left="17" w:right="1"/>
              <w:jc w:val="center"/>
              <w:rPr>
                <w:sz w:val="24"/>
              </w:rPr>
            </w:pPr>
            <w:r>
              <w:rPr>
                <w:spacing w:val="-10"/>
                <w:sz w:val="24"/>
              </w:rPr>
              <w:t>P</w:t>
            </w:r>
          </w:p>
        </w:tc>
        <w:tc>
          <w:tcPr>
            <w:tcW w:w="1379" w:type="dxa"/>
          </w:tcPr>
          <w:p>
            <w:pPr>
              <w:pStyle w:val="TableParagraph"/>
              <w:spacing w:before="60"/>
              <w:ind w:left="21" w:right="3"/>
              <w:jc w:val="center"/>
              <w:rPr>
                <w:sz w:val="24"/>
              </w:rPr>
            </w:pPr>
            <w:r>
              <w:rPr>
                <w:sz w:val="24"/>
              </w:rPr>
              <w:t>2 </w:t>
            </w:r>
            <w:r>
              <w:rPr>
                <w:spacing w:val="-2"/>
                <w:sz w:val="24"/>
              </w:rPr>
              <w:t>years</w:t>
            </w:r>
          </w:p>
        </w:tc>
      </w:tr>
    </w:tbl>
    <w:p>
      <w:pPr>
        <w:spacing w:after="0"/>
        <w:jc w:val="center"/>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922"/>
        <w:gridCol w:w="1223"/>
        <w:gridCol w:w="1784"/>
        <w:gridCol w:w="1475"/>
        <w:gridCol w:w="1179"/>
        <w:gridCol w:w="1379"/>
      </w:tblGrid>
      <w:tr>
        <w:trPr>
          <w:trHeight w:val="887" w:hRule="atLeast"/>
        </w:trPr>
        <w:tc>
          <w:tcPr>
            <w:tcW w:w="398" w:type="dxa"/>
          </w:tcPr>
          <w:p>
            <w:pPr>
              <w:pStyle w:val="TableParagraph"/>
              <w:ind w:left="0"/>
              <w:rPr>
                <w:sz w:val="24"/>
              </w:rPr>
            </w:pPr>
          </w:p>
        </w:tc>
        <w:tc>
          <w:tcPr>
            <w:tcW w:w="1922" w:type="dxa"/>
          </w:tcPr>
          <w:p>
            <w:pPr>
              <w:pStyle w:val="TableParagraph"/>
              <w:ind w:left="0"/>
              <w:rPr>
                <w:sz w:val="24"/>
              </w:rPr>
            </w:pPr>
          </w:p>
        </w:tc>
        <w:tc>
          <w:tcPr>
            <w:tcW w:w="1223" w:type="dxa"/>
          </w:tcPr>
          <w:p>
            <w:pPr>
              <w:pStyle w:val="TableParagraph"/>
              <w:spacing w:before="60"/>
              <w:ind w:left="16" w:right="2"/>
              <w:jc w:val="center"/>
              <w:rPr>
                <w:sz w:val="24"/>
              </w:rPr>
            </w:pPr>
            <w:r>
              <w:rPr>
                <w:spacing w:val="-2"/>
                <w:sz w:val="24"/>
              </w:rPr>
              <w:t>E-</w:t>
            </w:r>
            <w:r>
              <w:rPr>
                <w:spacing w:val="-10"/>
                <w:sz w:val="24"/>
              </w:rPr>
              <w:t>5</w:t>
            </w:r>
          </w:p>
        </w:tc>
        <w:tc>
          <w:tcPr>
            <w:tcW w:w="1784" w:type="dxa"/>
          </w:tcPr>
          <w:p>
            <w:pPr>
              <w:pStyle w:val="TableParagraph"/>
              <w:spacing w:before="60"/>
              <w:ind w:left="18" w:right="5"/>
              <w:jc w:val="center"/>
              <w:rPr>
                <w:sz w:val="24"/>
              </w:rPr>
            </w:pPr>
            <w:r>
              <w:rPr>
                <w:spacing w:val="-4"/>
                <w:sz w:val="24"/>
              </w:rPr>
              <w:t>RSG,</w:t>
            </w:r>
          </w:p>
          <w:p>
            <w:pPr>
              <w:pStyle w:val="TableParagraph"/>
              <w:spacing w:line="270" w:lineRule="atLeast"/>
              <w:ind w:left="18" w:right="5"/>
              <w:jc w:val="center"/>
              <w:rPr>
                <w:sz w:val="24"/>
              </w:rPr>
            </w:pPr>
            <w:r>
              <w:rPr>
                <w:spacing w:val="-2"/>
                <w:sz w:val="24"/>
              </w:rPr>
              <w:t>Wing/Group Commander</w:t>
            </w:r>
          </w:p>
        </w:tc>
        <w:tc>
          <w:tcPr>
            <w:tcW w:w="1475" w:type="dxa"/>
          </w:tcPr>
          <w:p>
            <w:pPr>
              <w:pStyle w:val="TableParagraph"/>
              <w:spacing w:before="60"/>
              <w:ind w:left="18" w:right="2"/>
              <w:jc w:val="center"/>
              <w:rPr>
                <w:sz w:val="24"/>
              </w:rPr>
            </w:pPr>
            <w:r>
              <w:rPr>
                <w:sz w:val="24"/>
              </w:rPr>
              <w:t>RIO </w:t>
            </w:r>
            <w:r>
              <w:rPr>
                <w:spacing w:val="-2"/>
                <w:sz w:val="24"/>
              </w:rPr>
              <w:t>Det/CC</w:t>
            </w:r>
          </w:p>
        </w:tc>
        <w:tc>
          <w:tcPr>
            <w:tcW w:w="1179" w:type="dxa"/>
          </w:tcPr>
          <w:p>
            <w:pPr>
              <w:pStyle w:val="TableParagraph"/>
              <w:spacing w:before="60"/>
              <w:ind w:left="492" w:hanging="447"/>
              <w:rPr>
                <w:sz w:val="24"/>
              </w:rPr>
            </w:pPr>
            <w:r>
              <w:rPr>
                <w:sz w:val="24"/>
              </w:rPr>
              <w:t>T</w:t>
            </w:r>
            <w:r>
              <w:rPr>
                <w:spacing w:val="-15"/>
                <w:sz w:val="24"/>
              </w:rPr>
              <w:t> </w:t>
            </w:r>
            <w:r>
              <w:rPr>
                <w:sz w:val="24"/>
              </w:rPr>
              <w:t>(see</w:t>
            </w:r>
            <w:r>
              <w:rPr>
                <w:spacing w:val="-15"/>
                <w:sz w:val="24"/>
              </w:rPr>
              <w:t> </w:t>
            </w:r>
            <w:r>
              <w:rPr>
                <w:b/>
                <w:sz w:val="24"/>
              </w:rPr>
              <w:t>note </w:t>
            </w:r>
            <w:r>
              <w:rPr>
                <w:b/>
                <w:spacing w:val="-6"/>
                <w:sz w:val="24"/>
              </w:rPr>
              <w:t>3</w:t>
            </w:r>
            <w:r>
              <w:rPr>
                <w:spacing w:val="-6"/>
                <w:sz w:val="24"/>
              </w:rPr>
              <w:t>)</w:t>
            </w:r>
          </w:p>
        </w:tc>
        <w:tc>
          <w:tcPr>
            <w:tcW w:w="1379" w:type="dxa"/>
          </w:tcPr>
          <w:p>
            <w:pPr>
              <w:pStyle w:val="TableParagraph"/>
              <w:spacing w:before="60"/>
              <w:ind w:left="21" w:right="3"/>
              <w:jc w:val="center"/>
              <w:rPr>
                <w:sz w:val="24"/>
              </w:rPr>
            </w:pPr>
            <w:r>
              <w:rPr>
                <w:sz w:val="24"/>
              </w:rPr>
              <w:t>2 </w:t>
            </w:r>
            <w:r>
              <w:rPr>
                <w:spacing w:val="-2"/>
                <w:sz w:val="24"/>
              </w:rPr>
              <w:t>years</w:t>
            </w:r>
          </w:p>
        </w:tc>
      </w:tr>
      <w:tr>
        <w:trPr>
          <w:trHeight w:val="889" w:hRule="atLeast"/>
        </w:trPr>
        <w:tc>
          <w:tcPr>
            <w:tcW w:w="398"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8"/>
              <w:ind w:left="0"/>
              <w:rPr>
                <w:b/>
                <w:sz w:val="24"/>
              </w:rPr>
            </w:pPr>
          </w:p>
          <w:p>
            <w:pPr>
              <w:pStyle w:val="TableParagraph"/>
              <w:ind w:left="4"/>
              <w:rPr>
                <w:sz w:val="24"/>
              </w:rPr>
            </w:pPr>
            <w:r>
              <w:rPr>
                <w:spacing w:val="-10"/>
                <w:sz w:val="24"/>
              </w:rPr>
              <w:t>9</w:t>
            </w:r>
          </w:p>
        </w:tc>
        <w:tc>
          <w:tcPr>
            <w:tcW w:w="1922"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18"/>
              <w:ind w:left="0"/>
              <w:rPr>
                <w:b/>
                <w:sz w:val="24"/>
              </w:rPr>
            </w:pPr>
          </w:p>
          <w:p>
            <w:pPr>
              <w:pStyle w:val="TableParagraph"/>
              <w:ind w:left="12" w:right="2"/>
              <w:jc w:val="center"/>
              <w:rPr>
                <w:sz w:val="24"/>
              </w:rPr>
            </w:pPr>
            <w:r>
              <w:rPr>
                <w:spacing w:val="-2"/>
                <w:sz w:val="24"/>
              </w:rPr>
              <w:t>E-</w:t>
            </w:r>
            <w:r>
              <w:rPr>
                <w:spacing w:val="-10"/>
                <w:sz w:val="24"/>
              </w:rPr>
              <w:t>6</w:t>
            </w:r>
          </w:p>
        </w:tc>
        <w:tc>
          <w:tcPr>
            <w:tcW w:w="1223" w:type="dxa"/>
          </w:tcPr>
          <w:p>
            <w:pPr>
              <w:pStyle w:val="TableParagraph"/>
              <w:spacing w:before="61"/>
              <w:ind w:left="16" w:right="2"/>
              <w:jc w:val="center"/>
              <w:rPr>
                <w:sz w:val="24"/>
              </w:rPr>
            </w:pPr>
            <w:r>
              <w:rPr>
                <w:sz w:val="24"/>
              </w:rPr>
              <w:t>E-9</w:t>
            </w:r>
            <w:r>
              <w:rPr>
                <w:spacing w:val="-1"/>
                <w:sz w:val="24"/>
              </w:rPr>
              <w:t> </w:t>
            </w:r>
            <w:r>
              <w:rPr>
                <w:sz w:val="24"/>
              </w:rPr>
              <w:t>or E-</w:t>
            </w:r>
            <w:r>
              <w:rPr>
                <w:spacing w:val="-10"/>
                <w:sz w:val="24"/>
              </w:rPr>
              <w:t>8</w:t>
            </w:r>
          </w:p>
          <w:p>
            <w:pPr>
              <w:pStyle w:val="TableParagraph"/>
              <w:ind w:left="16" w:right="2"/>
              <w:jc w:val="center"/>
              <w:rPr>
                <w:b/>
                <w:sz w:val="24"/>
              </w:rPr>
            </w:pPr>
            <w:r>
              <w:rPr>
                <w:sz w:val="24"/>
              </w:rPr>
              <w:t>(see </w:t>
            </w:r>
            <w:r>
              <w:rPr>
                <w:b/>
                <w:sz w:val="24"/>
              </w:rPr>
              <w:t>note </w:t>
            </w:r>
            <w:r>
              <w:rPr>
                <w:b/>
                <w:spacing w:val="-10"/>
                <w:sz w:val="24"/>
              </w:rPr>
              <w:t>3</w:t>
            </w:r>
          </w:p>
          <w:p>
            <w:pPr>
              <w:pStyle w:val="TableParagraph"/>
              <w:spacing w:line="255" w:lineRule="exact"/>
              <w:ind w:left="16" w:right="2"/>
              <w:jc w:val="center"/>
              <w:rPr>
                <w:sz w:val="24"/>
              </w:rPr>
            </w:pPr>
            <w:r>
              <w:rPr>
                <w:b/>
                <w:sz w:val="24"/>
              </w:rPr>
              <w:t>&amp; </w:t>
            </w:r>
            <w:r>
              <w:rPr>
                <w:b/>
                <w:spacing w:val="-5"/>
                <w:sz w:val="24"/>
              </w:rPr>
              <w:t>4</w:t>
            </w:r>
            <w:r>
              <w:rPr>
                <w:spacing w:val="-5"/>
                <w:sz w:val="24"/>
              </w:rPr>
              <w:t>)</w:t>
            </w:r>
          </w:p>
        </w:tc>
        <w:tc>
          <w:tcPr>
            <w:tcW w:w="1784" w:type="dxa"/>
          </w:tcPr>
          <w:p>
            <w:pPr>
              <w:pStyle w:val="TableParagraph"/>
              <w:spacing w:before="61"/>
              <w:ind w:left="18"/>
              <w:jc w:val="center"/>
              <w:rPr>
                <w:sz w:val="24"/>
              </w:rPr>
            </w:pPr>
            <w:r>
              <w:rPr>
                <w:sz w:val="24"/>
              </w:rPr>
              <w:t>Unit </w:t>
            </w:r>
            <w:r>
              <w:rPr>
                <w:spacing w:val="-2"/>
                <w:sz w:val="24"/>
              </w:rPr>
              <w:t>Commander</w:t>
            </w:r>
          </w:p>
        </w:tc>
        <w:tc>
          <w:tcPr>
            <w:tcW w:w="1475" w:type="dxa"/>
          </w:tcPr>
          <w:p>
            <w:pPr>
              <w:pStyle w:val="TableParagraph"/>
              <w:spacing w:before="61"/>
              <w:ind w:left="18" w:right="2"/>
              <w:jc w:val="center"/>
              <w:rPr>
                <w:sz w:val="24"/>
              </w:rPr>
            </w:pPr>
            <w:r>
              <w:rPr>
                <w:sz w:val="24"/>
              </w:rPr>
              <w:t>RIO </w:t>
            </w:r>
            <w:r>
              <w:rPr>
                <w:spacing w:val="-2"/>
                <w:sz w:val="24"/>
              </w:rPr>
              <w:t>Det/CC</w:t>
            </w:r>
          </w:p>
        </w:tc>
        <w:tc>
          <w:tcPr>
            <w:tcW w:w="1179" w:type="dxa"/>
          </w:tcPr>
          <w:p>
            <w:pPr>
              <w:pStyle w:val="TableParagraph"/>
              <w:spacing w:before="61"/>
              <w:ind w:left="17"/>
              <w:jc w:val="center"/>
              <w:rPr>
                <w:sz w:val="24"/>
              </w:rPr>
            </w:pPr>
            <w:r>
              <w:rPr>
                <w:spacing w:val="-10"/>
                <w:sz w:val="24"/>
              </w:rPr>
              <w:t>V</w:t>
            </w:r>
          </w:p>
        </w:tc>
        <w:tc>
          <w:tcPr>
            <w:tcW w:w="1379" w:type="dxa"/>
          </w:tcPr>
          <w:p>
            <w:pPr>
              <w:pStyle w:val="TableParagraph"/>
              <w:spacing w:before="61"/>
              <w:ind w:left="21" w:right="2"/>
              <w:jc w:val="center"/>
              <w:rPr>
                <w:sz w:val="24"/>
              </w:rPr>
            </w:pPr>
            <w:r>
              <w:rPr>
                <w:spacing w:val="-2"/>
                <w:sz w:val="24"/>
              </w:rPr>
              <w:t>Indefinite</w:t>
            </w:r>
          </w:p>
        </w:tc>
      </w:tr>
      <w:tr>
        <w:trPr>
          <w:trHeight w:val="887"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16" w:right="2"/>
              <w:jc w:val="center"/>
              <w:rPr>
                <w:sz w:val="24"/>
              </w:rPr>
            </w:pPr>
            <w:r>
              <w:rPr>
                <w:sz w:val="24"/>
              </w:rPr>
              <w:t>E-7</w:t>
            </w:r>
            <w:r>
              <w:rPr>
                <w:spacing w:val="-1"/>
                <w:sz w:val="24"/>
              </w:rPr>
              <w:t> </w:t>
            </w:r>
            <w:r>
              <w:rPr>
                <w:spacing w:val="-4"/>
                <w:sz w:val="24"/>
              </w:rPr>
              <w:t>(see</w:t>
            </w:r>
          </w:p>
          <w:p>
            <w:pPr>
              <w:pStyle w:val="TableParagraph"/>
              <w:ind w:left="16"/>
              <w:jc w:val="center"/>
              <w:rPr>
                <w:b/>
                <w:sz w:val="24"/>
              </w:rPr>
            </w:pPr>
            <w:r>
              <w:rPr>
                <w:b/>
                <w:sz w:val="24"/>
              </w:rPr>
              <w:t>note 3 &amp; </w:t>
            </w:r>
            <w:r>
              <w:rPr>
                <w:b/>
                <w:spacing w:val="-5"/>
                <w:sz w:val="24"/>
              </w:rPr>
              <w:t>4)</w:t>
            </w:r>
          </w:p>
        </w:tc>
        <w:tc>
          <w:tcPr>
            <w:tcW w:w="1784" w:type="dxa"/>
          </w:tcPr>
          <w:p>
            <w:pPr>
              <w:pStyle w:val="TableParagraph"/>
              <w:spacing w:line="270" w:lineRule="atLeast" w:before="39"/>
              <w:ind w:left="18" w:right="17"/>
              <w:jc w:val="center"/>
              <w:rPr>
                <w:sz w:val="24"/>
              </w:rPr>
            </w:pPr>
            <w:r>
              <w:rPr>
                <w:sz w:val="24"/>
              </w:rPr>
              <w:t>RSG,</w:t>
            </w:r>
            <w:r>
              <w:rPr>
                <w:spacing w:val="-15"/>
                <w:sz w:val="24"/>
              </w:rPr>
              <w:t> </w:t>
            </w:r>
            <w:r>
              <w:rPr>
                <w:sz w:val="24"/>
              </w:rPr>
              <w:t>Det,</w:t>
            </w:r>
            <w:r>
              <w:rPr>
                <w:spacing w:val="-15"/>
                <w:sz w:val="24"/>
              </w:rPr>
              <w:t> </w:t>
            </w:r>
            <w:r>
              <w:rPr>
                <w:sz w:val="24"/>
              </w:rPr>
              <w:t>Group, and Wing </w:t>
            </w:r>
            <w:r>
              <w:rPr>
                <w:spacing w:val="-2"/>
                <w:sz w:val="24"/>
              </w:rPr>
              <w:t>Commander</w:t>
            </w:r>
          </w:p>
        </w:tc>
        <w:tc>
          <w:tcPr>
            <w:tcW w:w="1475" w:type="dxa"/>
          </w:tcPr>
          <w:p>
            <w:pPr>
              <w:pStyle w:val="TableParagraph"/>
              <w:spacing w:before="60"/>
              <w:ind w:left="18" w:right="2"/>
              <w:jc w:val="center"/>
              <w:rPr>
                <w:sz w:val="24"/>
              </w:rPr>
            </w:pPr>
            <w:r>
              <w:rPr>
                <w:sz w:val="24"/>
              </w:rPr>
              <w:t>RIO </w:t>
            </w:r>
            <w:r>
              <w:rPr>
                <w:spacing w:val="-2"/>
                <w:sz w:val="24"/>
              </w:rPr>
              <w:t>Det/CC</w:t>
            </w:r>
          </w:p>
        </w:tc>
        <w:tc>
          <w:tcPr>
            <w:tcW w:w="1179" w:type="dxa"/>
          </w:tcPr>
          <w:p>
            <w:pPr>
              <w:pStyle w:val="TableParagraph"/>
              <w:spacing w:before="60"/>
              <w:ind w:left="17"/>
              <w:jc w:val="center"/>
              <w:rPr>
                <w:sz w:val="24"/>
              </w:rPr>
            </w:pPr>
            <w:r>
              <w:rPr>
                <w:spacing w:val="-5"/>
                <w:sz w:val="24"/>
              </w:rPr>
              <w:t>N/A</w:t>
            </w:r>
          </w:p>
        </w:tc>
        <w:tc>
          <w:tcPr>
            <w:tcW w:w="1379" w:type="dxa"/>
          </w:tcPr>
          <w:p>
            <w:pPr>
              <w:pStyle w:val="TableParagraph"/>
              <w:spacing w:before="60"/>
              <w:ind w:left="21" w:right="4"/>
              <w:jc w:val="center"/>
              <w:rPr>
                <w:sz w:val="24"/>
              </w:rPr>
            </w:pPr>
            <w:r>
              <w:rPr>
                <w:spacing w:val="-5"/>
                <w:sz w:val="24"/>
              </w:rPr>
              <w:t>N/A</w:t>
            </w:r>
          </w:p>
        </w:tc>
      </w:tr>
      <w:tr>
        <w:trPr>
          <w:trHeight w:val="868"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0"/>
              <w:ind w:left="16" w:right="2"/>
              <w:jc w:val="center"/>
              <w:rPr>
                <w:sz w:val="24"/>
              </w:rPr>
            </w:pPr>
            <w:r>
              <w:rPr>
                <w:spacing w:val="-2"/>
                <w:sz w:val="24"/>
              </w:rPr>
              <w:t>E-</w:t>
            </w:r>
            <w:r>
              <w:rPr>
                <w:spacing w:val="-10"/>
                <w:sz w:val="24"/>
              </w:rPr>
              <w:t>5</w:t>
            </w:r>
          </w:p>
        </w:tc>
        <w:tc>
          <w:tcPr>
            <w:tcW w:w="1784" w:type="dxa"/>
          </w:tcPr>
          <w:p>
            <w:pPr>
              <w:pStyle w:val="TableParagraph"/>
              <w:spacing w:before="60"/>
              <w:ind w:left="18" w:right="5"/>
              <w:jc w:val="center"/>
              <w:rPr>
                <w:sz w:val="24"/>
              </w:rPr>
            </w:pPr>
            <w:r>
              <w:rPr>
                <w:sz w:val="24"/>
              </w:rPr>
              <w:t>Unit </w:t>
            </w:r>
            <w:r>
              <w:rPr>
                <w:spacing w:val="-2"/>
                <w:sz w:val="24"/>
              </w:rPr>
              <w:t>Commander</w:t>
            </w:r>
          </w:p>
        </w:tc>
        <w:tc>
          <w:tcPr>
            <w:tcW w:w="1475" w:type="dxa"/>
          </w:tcPr>
          <w:p>
            <w:pPr>
              <w:pStyle w:val="TableParagraph"/>
              <w:spacing w:before="60"/>
              <w:ind w:left="18" w:right="2"/>
              <w:jc w:val="center"/>
              <w:rPr>
                <w:sz w:val="24"/>
              </w:rPr>
            </w:pPr>
            <w:r>
              <w:rPr>
                <w:sz w:val="24"/>
              </w:rPr>
              <w:t>RIO </w:t>
            </w:r>
            <w:r>
              <w:rPr>
                <w:spacing w:val="-2"/>
                <w:sz w:val="24"/>
              </w:rPr>
              <w:t>Det/CC</w:t>
            </w:r>
          </w:p>
        </w:tc>
        <w:tc>
          <w:tcPr>
            <w:tcW w:w="1179" w:type="dxa"/>
          </w:tcPr>
          <w:p>
            <w:pPr>
              <w:pStyle w:val="TableParagraph"/>
              <w:spacing w:before="60"/>
              <w:ind w:left="17"/>
              <w:jc w:val="center"/>
              <w:rPr>
                <w:sz w:val="24"/>
              </w:rPr>
            </w:pPr>
            <w:r>
              <w:rPr>
                <w:spacing w:val="-5"/>
                <w:sz w:val="24"/>
              </w:rPr>
              <w:t>N/A</w:t>
            </w:r>
          </w:p>
        </w:tc>
        <w:tc>
          <w:tcPr>
            <w:tcW w:w="1379" w:type="dxa"/>
          </w:tcPr>
          <w:p>
            <w:pPr>
              <w:pStyle w:val="TableParagraph"/>
              <w:spacing w:before="60"/>
              <w:ind w:left="21" w:right="4"/>
              <w:jc w:val="center"/>
              <w:rPr>
                <w:sz w:val="24"/>
              </w:rPr>
            </w:pPr>
            <w:r>
              <w:rPr>
                <w:spacing w:val="-5"/>
                <w:sz w:val="24"/>
              </w:rPr>
              <w:t>N/A</w:t>
            </w:r>
          </w:p>
        </w:tc>
      </w:tr>
      <w:tr>
        <w:trPr>
          <w:trHeight w:val="888" w:hRule="atLeast"/>
        </w:trPr>
        <w:tc>
          <w:tcPr>
            <w:tcW w:w="398" w:type="dxa"/>
            <w:vMerge/>
            <w:tcBorders>
              <w:top w:val="nil"/>
            </w:tcBorders>
          </w:tcPr>
          <w:p>
            <w:pPr>
              <w:rPr>
                <w:sz w:val="2"/>
                <w:szCs w:val="2"/>
              </w:rPr>
            </w:pPr>
          </w:p>
        </w:tc>
        <w:tc>
          <w:tcPr>
            <w:tcW w:w="1922" w:type="dxa"/>
            <w:vMerge/>
            <w:tcBorders>
              <w:top w:val="nil"/>
            </w:tcBorders>
          </w:tcPr>
          <w:p>
            <w:pPr>
              <w:rPr>
                <w:sz w:val="2"/>
                <w:szCs w:val="2"/>
              </w:rPr>
            </w:pPr>
          </w:p>
        </w:tc>
        <w:tc>
          <w:tcPr>
            <w:tcW w:w="1223" w:type="dxa"/>
          </w:tcPr>
          <w:p>
            <w:pPr>
              <w:pStyle w:val="TableParagraph"/>
              <w:spacing w:before="61"/>
              <w:ind w:left="16" w:right="2"/>
              <w:jc w:val="center"/>
              <w:rPr>
                <w:sz w:val="24"/>
              </w:rPr>
            </w:pPr>
            <w:r>
              <w:rPr>
                <w:spacing w:val="-2"/>
                <w:sz w:val="24"/>
              </w:rPr>
              <w:t>E-</w:t>
            </w:r>
            <w:r>
              <w:rPr>
                <w:spacing w:val="-10"/>
                <w:sz w:val="24"/>
              </w:rPr>
              <w:t>4</w:t>
            </w:r>
          </w:p>
        </w:tc>
        <w:tc>
          <w:tcPr>
            <w:tcW w:w="1784" w:type="dxa"/>
          </w:tcPr>
          <w:p>
            <w:pPr>
              <w:pStyle w:val="TableParagraph"/>
              <w:spacing w:before="61"/>
              <w:ind w:left="18" w:right="5"/>
              <w:jc w:val="center"/>
              <w:rPr>
                <w:sz w:val="24"/>
              </w:rPr>
            </w:pPr>
            <w:r>
              <w:rPr>
                <w:spacing w:val="-4"/>
                <w:sz w:val="24"/>
              </w:rPr>
              <w:t>RSG,</w:t>
            </w:r>
          </w:p>
          <w:p>
            <w:pPr>
              <w:pStyle w:val="TableParagraph"/>
              <w:spacing w:line="270" w:lineRule="atLeast"/>
              <w:ind w:left="18" w:right="5"/>
              <w:jc w:val="center"/>
              <w:rPr>
                <w:sz w:val="24"/>
              </w:rPr>
            </w:pPr>
            <w:r>
              <w:rPr>
                <w:spacing w:val="-2"/>
                <w:sz w:val="24"/>
              </w:rPr>
              <w:t>Wing/Group Commander</w:t>
            </w:r>
          </w:p>
        </w:tc>
        <w:tc>
          <w:tcPr>
            <w:tcW w:w="1475" w:type="dxa"/>
          </w:tcPr>
          <w:p>
            <w:pPr>
              <w:pStyle w:val="TableParagraph"/>
              <w:spacing w:before="61"/>
              <w:ind w:left="18" w:right="2"/>
              <w:jc w:val="center"/>
              <w:rPr>
                <w:sz w:val="24"/>
              </w:rPr>
            </w:pPr>
            <w:r>
              <w:rPr>
                <w:sz w:val="24"/>
              </w:rPr>
              <w:t>RIO </w:t>
            </w:r>
            <w:r>
              <w:rPr>
                <w:spacing w:val="-2"/>
                <w:sz w:val="24"/>
              </w:rPr>
              <w:t>Det/CC</w:t>
            </w:r>
          </w:p>
        </w:tc>
        <w:tc>
          <w:tcPr>
            <w:tcW w:w="1179" w:type="dxa"/>
          </w:tcPr>
          <w:p>
            <w:pPr>
              <w:pStyle w:val="TableParagraph"/>
              <w:spacing w:before="61"/>
              <w:ind w:left="492" w:hanging="447"/>
              <w:rPr>
                <w:sz w:val="24"/>
              </w:rPr>
            </w:pPr>
            <w:r>
              <w:rPr>
                <w:sz w:val="24"/>
              </w:rPr>
              <w:t>T</w:t>
            </w:r>
            <w:r>
              <w:rPr>
                <w:spacing w:val="-15"/>
                <w:sz w:val="24"/>
              </w:rPr>
              <w:t> </w:t>
            </w:r>
            <w:r>
              <w:rPr>
                <w:sz w:val="24"/>
              </w:rPr>
              <w:t>(see</w:t>
            </w:r>
            <w:r>
              <w:rPr>
                <w:spacing w:val="-15"/>
                <w:sz w:val="24"/>
              </w:rPr>
              <w:t> </w:t>
            </w:r>
            <w:r>
              <w:rPr>
                <w:b/>
                <w:sz w:val="24"/>
              </w:rPr>
              <w:t>note </w:t>
            </w:r>
            <w:r>
              <w:rPr>
                <w:b/>
                <w:spacing w:val="-6"/>
                <w:sz w:val="24"/>
              </w:rPr>
              <w:t>3</w:t>
            </w:r>
            <w:r>
              <w:rPr>
                <w:spacing w:val="-6"/>
                <w:sz w:val="24"/>
              </w:rPr>
              <w:t>)</w:t>
            </w:r>
          </w:p>
        </w:tc>
        <w:tc>
          <w:tcPr>
            <w:tcW w:w="1379" w:type="dxa"/>
          </w:tcPr>
          <w:p>
            <w:pPr>
              <w:pStyle w:val="TableParagraph"/>
              <w:spacing w:before="61"/>
              <w:ind w:left="21" w:right="3"/>
              <w:jc w:val="center"/>
              <w:rPr>
                <w:sz w:val="24"/>
              </w:rPr>
            </w:pPr>
            <w:r>
              <w:rPr>
                <w:sz w:val="24"/>
              </w:rPr>
              <w:t>2 </w:t>
            </w:r>
            <w:r>
              <w:rPr>
                <w:spacing w:val="-2"/>
                <w:sz w:val="24"/>
              </w:rPr>
              <w:t>years</w:t>
            </w:r>
          </w:p>
        </w:tc>
      </w:tr>
      <w:tr>
        <w:trPr>
          <w:trHeight w:val="1747" w:hRule="atLeast"/>
        </w:trPr>
        <w:tc>
          <w:tcPr>
            <w:tcW w:w="398" w:type="dxa"/>
          </w:tcPr>
          <w:p>
            <w:pPr>
              <w:pStyle w:val="TableParagraph"/>
              <w:ind w:left="0"/>
              <w:rPr>
                <w:b/>
                <w:sz w:val="24"/>
              </w:rPr>
            </w:pPr>
          </w:p>
          <w:p>
            <w:pPr>
              <w:pStyle w:val="TableParagraph"/>
              <w:spacing w:before="213"/>
              <w:ind w:left="0"/>
              <w:rPr>
                <w:b/>
                <w:sz w:val="24"/>
              </w:rPr>
            </w:pPr>
          </w:p>
          <w:p>
            <w:pPr>
              <w:pStyle w:val="TableParagraph"/>
              <w:ind w:left="4"/>
              <w:rPr>
                <w:sz w:val="24"/>
              </w:rPr>
            </w:pPr>
            <w:r>
              <w:rPr>
                <w:spacing w:val="-5"/>
                <w:sz w:val="24"/>
              </w:rPr>
              <w:t>10</w:t>
            </w:r>
          </w:p>
        </w:tc>
        <w:tc>
          <w:tcPr>
            <w:tcW w:w="1922" w:type="dxa"/>
          </w:tcPr>
          <w:p>
            <w:pPr>
              <w:pStyle w:val="TableParagraph"/>
              <w:ind w:left="0"/>
              <w:rPr>
                <w:b/>
                <w:sz w:val="24"/>
              </w:rPr>
            </w:pPr>
          </w:p>
          <w:p>
            <w:pPr>
              <w:pStyle w:val="TableParagraph"/>
              <w:spacing w:before="213"/>
              <w:ind w:left="0"/>
              <w:rPr>
                <w:b/>
                <w:sz w:val="24"/>
              </w:rPr>
            </w:pPr>
          </w:p>
          <w:p>
            <w:pPr>
              <w:pStyle w:val="TableParagraph"/>
              <w:ind w:left="262"/>
              <w:rPr>
                <w:sz w:val="24"/>
              </w:rPr>
            </w:pPr>
            <w:r>
              <w:rPr>
                <w:sz w:val="24"/>
              </w:rPr>
              <w:t>E-5</w:t>
            </w:r>
            <w:r>
              <w:rPr>
                <w:spacing w:val="-1"/>
                <w:sz w:val="24"/>
              </w:rPr>
              <w:t> </w:t>
            </w:r>
            <w:r>
              <w:rPr>
                <w:sz w:val="24"/>
              </w:rPr>
              <w:t>and </w:t>
            </w:r>
            <w:r>
              <w:rPr>
                <w:spacing w:val="-2"/>
                <w:sz w:val="24"/>
              </w:rPr>
              <w:t>below</w:t>
            </w:r>
          </w:p>
        </w:tc>
        <w:tc>
          <w:tcPr>
            <w:tcW w:w="1223" w:type="dxa"/>
          </w:tcPr>
          <w:p>
            <w:pPr>
              <w:pStyle w:val="TableParagraph"/>
              <w:spacing w:before="60"/>
              <w:ind w:left="179"/>
              <w:rPr>
                <w:sz w:val="24"/>
              </w:rPr>
            </w:pPr>
            <w:r>
              <w:rPr>
                <w:sz w:val="24"/>
              </w:rPr>
              <w:t>E-9,</w:t>
            </w:r>
            <w:r>
              <w:rPr>
                <w:spacing w:val="-2"/>
                <w:sz w:val="24"/>
              </w:rPr>
              <w:t> </w:t>
            </w:r>
            <w:r>
              <w:rPr>
                <w:sz w:val="24"/>
              </w:rPr>
              <w:t>E-</w:t>
            </w:r>
            <w:r>
              <w:rPr>
                <w:spacing w:val="-5"/>
                <w:sz w:val="24"/>
              </w:rPr>
              <w:t>8,</w:t>
            </w:r>
          </w:p>
          <w:p>
            <w:pPr>
              <w:pStyle w:val="TableParagraph"/>
              <w:ind w:left="181" w:right="150" w:hanging="9"/>
              <w:rPr>
                <w:sz w:val="24"/>
              </w:rPr>
            </w:pPr>
            <w:r>
              <w:rPr>
                <w:sz w:val="24"/>
              </w:rPr>
              <w:t>(see</w:t>
            </w:r>
            <w:r>
              <w:rPr>
                <w:spacing w:val="-15"/>
                <w:sz w:val="24"/>
              </w:rPr>
              <w:t> </w:t>
            </w:r>
            <w:r>
              <w:rPr>
                <w:b/>
                <w:sz w:val="24"/>
              </w:rPr>
              <w:t>note 4</w:t>
            </w:r>
            <w:r>
              <w:rPr>
                <w:sz w:val="24"/>
              </w:rPr>
              <w:t>) or E-</w:t>
            </w:r>
            <w:r>
              <w:rPr>
                <w:spacing w:val="-10"/>
                <w:sz w:val="24"/>
              </w:rPr>
              <w:t>7</w:t>
            </w:r>
          </w:p>
        </w:tc>
        <w:tc>
          <w:tcPr>
            <w:tcW w:w="1784" w:type="dxa"/>
          </w:tcPr>
          <w:p>
            <w:pPr>
              <w:pStyle w:val="TableParagraph"/>
              <w:spacing w:before="60"/>
              <w:ind w:left="0" w:right="75"/>
              <w:jc w:val="center"/>
              <w:rPr>
                <w:sz w:val="24"/>
              </w:rPr>
            </w:pPr>
            <w:r>
              <w:rPr>
                <w:sz w:val="24"/>
              </w:rPr>
              <w:t>Unit </w:t>
            </w:r>
            <w:r>
              <w:rPr>
                <w:spacing w:val="-2"/>
                <w:sz w:val="24"/>
              </w:rPr>
              <w:t>Commander</w:t>
            </w:r>
          </w:p>
        </w:tc>
        <w:tc>
          <w:tcPr>
            <w:tcW w:w="1475" w:type="dxa"/>
          </w:tcPr>
          <w:p>
            <w:pPr>
              <w:pStyle w:val="TableParagraph"/>
              <w:spacing w:before="60"/>
              <w:ind w:left="76"/>
              <w:jc w:val="center"/>
              <w:rPr>
                <w:sz w:val="24"/>
              </w:rPr>
            </w:pPr>
            <w:r>
              <w:rPr>
                <w:sz w:val="24"/>
              </w:rPr>
              <w:t>RIO </w:t>
            </w:r>
            <w:r>
              <w:rPr>
                <w:spacing w:val="-2"/>
                <w:sz w:val="24"/>
              </w:rPr>
              <w:t>Det/CC</w:t>
            </w:r>
          </w:p>
        </w:tc>
        <w:tc>
          <w:tcPr>
            <w:tcW w:w="1179" w:type="dxa"/>
          </w:tcPr>
          <w:p>
            <w:pPr>
              <w:pStyle w:val="TableParagraph"/>
              <w:spacing w:before="60"/>
              <w:ind w:left="17"/>
              <w:jc w:val="center"/>
              <w:rPr>
                <w:sz w:val="24"/>
              </w:rPr>
            </w:pPr>
            <w:r>
              <w:rPr>
                <w:spacing w:val="-10"/>
                <w:sz w:val="24"/>
              </w:rPr>
              <w:t>V</w:t>
            </w:r>
          </w:p>
        </w:tc>
        <w:tc>
          <w:tcPr>
            <w:tcW w:w="1379" w:type="dxa"/>
          </w:tcPr>
          <w:p>
            <w:pPr>
              <w:pStyle w:val="TableParagraph"/>
              <w:spacing w:before="60"/>
              <w:ind w:left="21" w:right="5"/>
              <w:jc w:val="center"/>
              <w:rPr>
                <w:sz w:val="24"/>
              </w:rPr>
            </w:pPr>
            <w:r>
              <w:rPr>
                <w:spacing w:val="-2"/>
                <w:sz w:val="24"/>
              </w:rPr>
              <w:t>Indefinite</w:t>
            </w:r>
          </w:p>
        </w:tc>
      </w:tr>
    </w:tbl>
    <w:p>
      <w:pPr>
        <w:spacing w:after="0"/>
        <w:jc w:val="center"/>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5"/>
      </w:tblGrid>
      <w:tr>
        <w:trPr>
          <w:trHeight w:val="11418" w:hRule="atLeast"/>
        </w:trPr>
        <w:tc>
          <w:tcPr>
            <w:tcW w:w="9365" w:type="dxa"/>
          </w:tcPr>
          <w:p>
            <w:pPr>
              <w:pStyle w:val="TableParagraph"/>
              <w:spacing w:before="81"/>
              <w:ind w:left="0"/>
              <w:rPr>
                <w:b/>
                <w:sz w:val="24"/>
              </w:rPr>
            </w:pPr>
          </w:p>
          <w:p>
            <w:pPr>
              <w:pStyle w:val="TableParagraph"/>
              <w:ind w:left="9"/>
              <w:rPr>
                <w:sz w:val="24"/>
              </w:rPr>
            </w:pPr>
            <w:r>
              <w:rPr>
                <w:b/>
                <w:spacing w:val="-2"/>
                <w:sz w:val="24"/>
              </w:rPr>
              <w:t>Notes</w:t>
            </w:r>
            <w:r>
              <w:rPr>
                <w:spacing w:val="-2"/>
                <w:sz w:val="24"/>
              </w:rPr>
              <w:t>:</w:t>
            </w:r>
          </w:p>
          <w:p>
            <w:pPr>
              <w:pStyle w:val="TableParagraph"/>
              <w:numPr>
                <w:ilvl w:val="0"/>
                <w:numId w:val="69"/>
              </w:numPr>
              <w:tabs>
                <w:tab w:pos="244" w:val="left" w:leader="none"/>
              </w:tabs>
              <w:spacing w:line="240" w:lineRule="auto" w:before="0" w:after="0"/>
              <w:ind w:left="4" w:right="53" w:firstLine="0"/>
              <w:jc w:val="left"/>
              <w:rPr>
                <w:sz w:val="24"/>
              </w:rPr>
            </w:pPr>
            <w:r>
              <w:rPr>
                <w:sz w:val="24"/>
              </w:rPr>
              <w:t>Overgrade expiration dates may not exceed 2 years from date the condition began or 2 years from</w:t>
            </w:r>
            <w:r>
              <w:rPr>
                <w:spacing w:val="-3"/>
                <w:sz w:val="24"/>
              </w:rPr>
              <w:t> </w:t>
            </w:r>
            <w:r>
              <w:rPr>
                <w:sz w:val="24"/>
              </w:rPr>
              <w:t>current</w:t>
            </w:r>
            <w:r>
              <w:rPr>
                <w:spacing w:val="-3"/>
                <w:sz w:val="24"/>
              </w:rPr>
              <w:t> </w:t>
            </w:r>
            <w:r>
              <w:rPr>
                <w:sz w:val="24"/>
              </w:rPr>
              <w:t>expiration</w:t>
            </w:r>
            <w:r>
              <w:rPr>
                <w:spacing w:val="-3"/>
                <w:sz w:val="24"/>
              </w:rPr>
              <w:t> </w:t>
            </w:r>
            <w:r>
              <w:rPr>
                <w:sz w:val="24"/>
              </w:rPr>
              <w:t>date</w:t>
            </w:r>
            <w:r>
              <w:rPr>
                <w:spacing w:val="-3"/>
                <w:sz w:val="24"/>
              </w:rPr>
              <w:t> </w:t>
            </w:r>
            <w:r>
              <w:rPr>
                <w:sz w:val="24"/>
              </w:rPr>
              <w:t>for</w:t>
            </w:r>
            <w:r>
              <w:rPr>
                <w:spacing w:val="-3"/>
                <w:sz w:val="24"/>
              </w:rPr>
              <w:t> </w:t>
            </w:r>
            <w:r>
              <w:rPr>
                <w:sz w:val="24"/>
              </w:rPr>
              <w:t>revalidated</w:t>
            </w:r>
            <w:r>
              <w:rPr>
                <w:spacing w:val="-3"/>
                <w:sz w:val="24"/>
              </w:rPr>
              <w:t> </w:t>
            </w:r>
            <w:r>
              <w:rPr>
                <w:sz w:val="24"/>
              </w:rPr>
              <w:t>waivers</w:t>
            </w:r>
            <w:r>
              <w:rPr>
                <w:spacing w:val="-3"/>
                <w:sz w:val="24"/>
              </w:rPr>
              <w:t> </w:t>
            </w:r>
            <w:r>
              <w:rPr>
                <w:sz w:val="24"/>
              </w:rPr>
              <w:t>except</w:t>
            </w:r>
            <w:r>
              <w:rPr>
                <w:spacing w:val="-3"/>
                <w:sz w:val="24"/>
              </w:rPr>
              <w:t> </w:t>
            </w:r>
            <w:r>
              <w:rPr>
                <w:sz w:val="24"/>
              </w:rPr>
              <w:t>as</w:t>
            </w:r>
            <w:r>
              <w:rPr>
                <w:spacing w:val="-4"/>
                <w:sz w:val="24"/>
              </w:rPr>
              <w:t> </w:t>
            </w:r>
            <w:r>
              <w:rPr>
                <w:sz w:val="24"/>
              </w:rPr>
              <w:t>specified</w:t>
            </w:r>
            <w:r>
              <w:rPr>
                <w:spacing w:val="-5"/>
                <w:sz w:val="24"/>
              </w:rPr>
              <w:t> </w:t>
            </w:r>
            <w:r>
              <w:rPr>
                <w:sz w:val="24"/>
              </w:rPr>
              <w:t>in</w:t>
            </w:r>
            <w:r>
              <w:rPr>
                <w:spacing w:val="-4"/>
                <w:sz w:val="24"/>
              </w:rPr>
              <w:t> </w:t>
            </w:r>
            <w:r>
              <w:rPr>
                <w:sz w:val="24"/>
              </w:rPr>
              <w:t>Column</w:t>
            </w:r>
            <w:r>
              <w:rPr>
                <w:spacing w:val="-3"/>
                <w:sz w:val="24"/>
              </w:rPr>
              <w:t> </w:t>
            </w:r>
            <w:r>
              <w:rPr>
                <w:sz w:val="24"/>
              </w:rPr>
              <w:t>E.</w:t>
            </w:r>
            <w:r>
              <w:rPr>
                <w:spacing w:val="40"/>
                <w:sz w:val="24"/>
              </w:rPr>
              <w:t> </w:t>
            </w:r>
            <w:r>
              <w:rPr>
                <w:sz w:val="24"/>
              </w:rPr>
              <w:t>In</w:t>
            </w:r>
            <w:r>
              <w:rPr>
                <w:spacing w:val="-3"/>
                <w:sz w:val="24"/>
              </w:rPr>
              <w:t> </w:t>
            </w:r>
            <w:r>
              <w:rPr>
                <w:sz w:val="24"/>
              </w:rPr>
              <w:t>the</w:t>
            </w:r>
            <w:r>
              <w:rPr>
                <w:spacing w:val="-3"/>
                <w:sz w:val="24"/>
              </w:rPr>
              <w:t> </w:t>
            </w:r>
            <w:r>
              <w:rPr>
                <w:sz w:val="24"/>
              </w:rPr>
              <w:t>unit program for lieutenant colonel and major where two grades overgrade conditions exist, HQ AFRC/CD is the approval authority and will determine the expiration date.</w:t>
            </w:r>
            <w:r>
              <w:rPr>
                <w:spacing w:val="40"/>
                <w:sz w:val="24"/>
              </w:rPr>
              <w:t> </w:t>
            </w:r>
            <w:r>
              <w:rPr>
                <w:sz w:val="24"/>
              </w:rPr>
              <w:t>Forward all waiver requests</w:t>
            </w:r>
            <w:r>
              <w:rPr>
                <w:spacing w:val="-2"/>
                <w:sz w:val="24"/>
              </w:rPr>
              <w:t> </w:t>
            </w:r>
            <w:r>
              <w:rPr>
                <w:sz w:val="24"/>
              </w:rPr>
              <w:t>through</w:t>
            </w:r>
            <w:r>
              <w:rPr>
                <w:spacing w:val="-2"/>
                <w:sz w:val="24"/>
              </w:rPr>
              <w:t> </w:t>
            </w:r>
            <w:r>
              <w:rPr>
                <w:sz w:val="24"/>
              </w:rPr>
              <w:t>command</w:t>
            </w:r>
            <w:r>
              <w:rPr>
                <w:spacing w:val="-2"/>
                <w:sz w:val="24"/>
              </w:rPr>
              <w:t> </w:t>
            </w:r>
            <w:r>
              <w:rPr>
                <w:sz w:val="24"/>
              </w:rPr>
              <w:t>channels</w:t>
            </w:r>
            <w:r>
              <w:rPr>
                <w:spacing w:val="-2"/>
                <w:sz w:val="24"/>
              </w:rPr>
              <w:t> </w:t>
            </w:r>
            <w:r>
              <w:rPr>
                <w:sz w:val="24"/>
              </w:rPr>
              <w:t>to</w:t>
            </w:r>
            <w:r>
              <w:rPr>
                <w:spacing w:val="-2"/>
                <w:sz w:val="24"/>
              </w:rPr>
              <w:t> </w:t>
            </w:r>
            <w:r>
              <w:rPr>
                <w:sz w:val="24"/>
              </w:rPr>
              <w:t>HQ</w:t>
            </w:r>
            <w:r>
              <w:rPr>
                <w:spacing w:val="-2"/>
                <w:sz w:val="24"/>
              </w:rPr>
              <w:t> </w:t>
            </w:r>
            <w:r>
              <w:rPr>
                <w:sz w:val="24"/>
              </w:rPr>
              <w:t>AFRC/A1K</w:t>
            </w:r>
            <w:r>
              <w:rPr>
                <w:spacing w:val="-2"/>
                <w:sz w:val="24"/>
              </w:rPr>
              <w:t> </w:t>
            </w:r>
            <w:r>
              <w:rPr>
                <w:sz w:val="24"/>
              </w:rPr>
              <w:t>or</w:t>
            </w:r>
            <w:r>
              <w:rPr>
                <w:spacing w:val="-2"/>
                <w:sz w:val="24"/>
              </w:rPr>
              <w:t> </w:t>
            </w:r>
            <w:r>
              <w:rPr>
                <w:sz w:val="24"/>
              </w:rPr>
              <w:t>AF/REG</w:t>
            </w:r>
            <w:r>
              <w:rPr>
                <w:spacing w:val="-2"/>
                <w:sz w:val="24"/>
              </w:rPr>
              <w:t> </w:t>
            </w:r>
            <w:r>
              <w:rPr>
                <w:sz w:val="24"/>
              </w:rPr>
              <w:t>(for</w:t>
            </w:r>
            <w:r>
              <w:rPr>
                <w:spacing w:val="-2"/>
                <w:sz w:val="24"/>
              </w:rPr>
              <w:t> </w:t>
            </w:r>
            <w:r>
              <w:rPr>
                <w:sz w:val="24"/>
              </w:rPr>
              <w:t>colonels)</w:t>
            </w:r>
            <w:r>
              <w:rPr>
                <w:spacing w:val="-3"/>
                <w:sz w:val="24"/>
              </w:rPr>
              <w:t> </w:t>
            </w:r>
            <w:r>
              <w:rPr>
                <w:sz w:val="24"/>
              </w:rPr>
              <w:t>for</w:t>
            </w:r>
            <w:r>
              <w:rPr>
                <w:spacing w:val="-2"/>
                <w:sz w:val="24"/>
              </w:rPr>
              <w:t> </w:t>
            </w:r>
            <w:r>
              <w:rPr>
                <w:sz w:val="24"/>
              </w:rPr>
              <w:t>staffing</w:t>
            </w:r>
            <w:r>
              <w:rPr>
                <w:spacing w:val="-4"/>
                <w:sz w:val="24"/>
              </w:rPr>
              <w:t> </w:t>
            </w:r>
            <w:r>
              <w:rPr>
                <w:sz w:val="24"/>
              </w:rPr>
              <w:t>to HQ AFRC/CD for approval/disapproval.</w:t>
            </w:r>
            <w:r>
              <w:rPr>
                <w:spacing w:val="40"/>
                <w:sz w:val="24"/>
              </w:rPr>
              <w:t> </w:t>
            </w:r>
            <w:r>
              <w:rPr>
                <w:sz w:val="24"/>
              </w:rPr>
              <w:t>Waivers may be processed via TMT provided all required information is provided.</w:t>
            </w:r>
            <w:r>
              <w:rPr>
                <w:spacing w:val="40"/>
                <w:sz w:val="24"/>
              </w:rPr>
              <w:t> </w:t>
            </w:r>
            <w:r>
              <w:rPr>
                <w:sz w:val="24"/>
              </w:rPr>
              <w:t>Any requirements for exception to policy must include all required information as outlined in </w:t>
            </w:r>
            <w:r>
              <w:rPr>
                <w:b/>
                <w:sz w:val="24"/>
              </w:rPr>
              <w:t>paragraph 9.7.4</w:t>
            </w:r>
            <w:r>
              <w:rPr>
                <w:sz w:val="24"/>
              </w:rPr>
              <w:t>.</w:t>
            </w:r>
            <w:r>
              <w:rPr>
                <w:spacing w:val="40"/>
                <w:sz w:val="24"/>
              </w:rPr>
              <w:t> </w:t>
            </w:r>
            <w:r>
              <w:rPr>
                <w:sz w:val="24"/>
              </w:rPr>
              <w:t>If there are questions concerning processing requirements contact HQ AFRC/A1KK for further processing instructions.</w:t>
            </w:r>
            <w:r>
              <w:rPr>
                <w:spacing w:val="40"/>
                <w:sz w:val="24"/>
              </w:rPr>
              <w:t> </w:t>
            </w:r>
            <w:r>
              <w:rPr>
                <w:sz w:val="24"/>
              </w:rPr>
              <w:t>Within the IR portfolio HQ RIO/CC is the approval authority.</w:t>
            </w:r>
          </w:p>
          <w:p>
            <w:pPr>
              <w:pStyle w:val="TableParagraph"/>
              <w:spacing w:before="1"/>
              <w:ind w:left="0"/>
              <w:rPr>
                <w:b/>
                <w:sz w:val="24"/>
              </w:rPr>
            </w:pPr>
          </w:p>
          <w:p>
            <w:pPr>
              <w:pStyle w:val="TableParagraph"/>
              <w:numPr>
                <w:ilvl w:val="0"/>
                <w:numId w:val="69"/>
              </w:numPr>
              <w:tabs>
                <w:tab w:pos="244" w:val="left" w:leader="none"/>
              </w:tabs>
              <w:spacing w:line="240" w:lineRule="auto" w:before="0" w:after="0"/>
              <w:ind w:left="4" w:right="197" w:firstLine="0"/>
              <w:jc w:val="left"/>
              <w:rPr>
                <w:sz w:val="24"/>
              </w:rPr>
            </w:pPr>
            <w:r>
              <w:rPr>
                <w:sz w:val="24"/>
              </w:rPr>
              <w:t>Every effort must be made to assign lieutenant colonels and majors to valid authorizations. </w:t>
            </w:r>
            <w:r>
              <w:rPr>
                <w:b/>
                <w:sz w:val="24"/>
              </w:rPr>
              <w:t>Line Officers</w:t>
            </w:r>
            <w:r>
              <w:rPr>
                <w:sz w:val="24"/>
              </w:rPr>
              <w:t>:</w:t>
            </w:r>
            <w:r>
              <w:rPr>
                <w:spacing w:val="40"/>
                <w:sz w:val="24"/>
              </w:rPr>
              <w:t> </w:t>
            </w:r>
            <w:r>
              <w:rPr>
                <w:sz w:val="24"/>
              </w:rPr>
              <w:t>First-time single overgrade waivers may be approved by the RSG, detached group</w:t>
            </w:r>
            <w:r>
              <w:rPr>
                <w:spacing w:val="-3"/>
                <w:sz w:val="24"/>
              </w:rPr>
              <w:t> </w:t>
            </w:r>
            <w:r>
              <w:rPr>
                <w:sz w:val="24"/>
              </w:rPr>
              <w:t>commander</w:t>
            </w:r>
            <w:r>
              <w:rPr>
                <w:spacing w:val="-3"/>
                <w:sz w:val="24"/>
              </w:rPr>
              <w:t> </w:t>
            </w:r>
            <w:r>
              <w:rPr>
                <w:sz w:val="24"/>
              </w:rPr>
              <w:t>(unit</w:t>
            </w:r>
            <w:r>
              <w:rPr>
                <w:spacing w:val="-3"/>
                <w:sz w:val="24"/>
              </w:rPr>
              <w:t> </w:t>
            </w:r>
            <w:r>
              <w:rPr>
                <w:sz w:val="24"/>
              </w:rPr>
              <w:t>program)</w:t>
            </w:r>
            <w:r>
              <w:rPr>
                <w:spacing w:val="-3"/>
                <w:sz w:val="24"/>
              </w:rPr>
              <w:t> </w:t>
            </w:r>
            <w:r>
              <w:rPr>
                <w:sz w:val="24"/>
              </w:rPr>
              <w:t>or</w:t>
            </w:r>
            <w:r>
              <w:rPr>
                <w:spacing w:val="-4"/>
                <w:sz w:val="24"/>
              </w:rPr>
              <w:t> </w:t>
            </w:r>
            <w:r>
              <w:rPr>
                <w:sz w:val="24"/>
              </w:rPr>
              <w:t>HQ</w:t>
            </w:r>
            <w:r>
              <w:rPr>
                <w:spacing w:val="-4"/>
                <w:sz w:val="24"/>
              </w:rPr>
              <w:t> </w:t>
            </w:r>
            <w:r>
              <w:rPr>
                <w:sz w:val="24"/>
              </w:rPr>
              <w:t>RIO</w:t>
            </w:r>
            <w:r>
              <w:rPr>
                <w:spacing w:val="-3"/>
                <w:sz w:val="24"/>
              </w:rPr>
              <w:t> </w:t>
            </w:r>
            <w:r>
              <w:rPr>
                <w:sz w:val="24"/>
              </w:rPr>
              <w:t>Det/CC</w:t>
            </w:r>
            <w:r>
              <w:rPr>
                <w:spacing w:val="-3"/>
                <w:sz w:val="24"/>
              </w:rPr>
              <w:t> </w:t>
            </w:r>
            <w:r>
              <w:rPr>
                <w:sz w:val="24"/>
              </w:rPr>
              <w:t>(IR</w:t>
            </w:r>
            <w:r>
              <w:rPr>
                <w:spacing w:val="-3"/>
                <w:sz w:val="24"/>
              </w:rPr>
              <w:t> </w:t>
            </w:r>
            <w:r>
              <w:rPr>
                <w:sz w:val="24"/>
              </w:rPr>
              <w:t>portfolio)</w:t>
            </w:r>
            <w:r>
              <w:rPr>
                <w:spacing w:val="-3"/>
                <w:sz w:val="24"/>
              </w:rPr>
              <w:t> </w:t>
            </w:r>
            <w:r>
              <w:rPr>
                <w:sz w:val="24"/>
              </w:rPr>
              <w:t>not</w:t>
            </w:r>
            <w:r>
              <w:rPr>
                <w:spacing w:val="-4"/>
                <w:sz w:val="24"/>
              </w:rPr>
              <w:t> </w:t>
            </w:r>
            <w:r>
              <w:rPr>
                <w:sz w:val="24"/>
              </w:rPr>
              <w:t>to</w:t>
            </w:r>
            <w:r>
              <w:rPr>
                <w:spacing w:val="-4"/>
                <w:sz w:val="24"/>
              </w:rPr>
              <w:t> </w:t>
            </w:r>
            <w:r>
              <w:rPr>
                <w:sz w:val="24"/>
              </w:rPr>
              <w:t>exceed</w:t>
            </w:r>
            <w:r>
              <w:rPr>
                <w:spacing w:val="-3"/>
                <w:sz w:val="24"/>
              </w:rPr>
              <w:t> </w:t>
            </w:r>
            <w:r>
              <w:rPr>
                <w:sz w:val="24"/>
              </w:rPr>
              <w:t>2</w:t>
            </w:r>
            <w:r>
              <w:rPr>
                <w:spacing w:val="-3"/>
                <w:sz w:val="24"/>
              </w:rPr>
              <w:t> </w:t>
            </w:r>
            <w:r>
              <w:rPr>
                <w:sz w:val="24"/>
              </w:rPr>
              <w:t>years.</w:t>
            </w:r>
            <w:r>
              <w:rPr>
                <w:spacing w:val="40"/>
                <w:sz w:val="24"/>
              </w:rPr>
              <w:t> </w:t>
            </w:r>
            <w:r>
              <w:rPr>
                <w:sz w:val="24"/>
              </w:rPr>
              <w:t>The RSG, NAF, Wing, detached group commander or HQ RIO Det/CC may revalidate this waiver for an additional 1 year based on critical mission needs. HQ AFRC/CD (unit program) or HQ RIO/CC (IR portfolio) approval is required for fourth year waivers based on critical mission needs.</w:t>
            </w:r>
            <w:r>
              <w:rPr>
                <w:spacing w:val="40"/>
                <w:sz w:val="24"/>
              </w:rPr>
              <w:t> </w:t>
            </w:r>
            <w:r>
              <w:rPr>
                <w:sz w:val="24"/>
              </w:rPr>
              <w:t>All waivers requiring HQ AFRC/CD approval must be processed as listed in note 1. </w:t>
            </w:r>
            <w:r>
              <w:rPr>
                <w:b/>
                <w:sz w:val="24"/>
              </w:rPr>
              <w:t>Non-Line Officers</w:t>
            </w:r>
            <w:r>
              <w:rPr>
                <w:sz w:val="24"/>
              </w:rPr>
              <w:t>:</w:t>
            </w:r>
            <w:r>
              <w:rPr>
                <w:spacing w:val="40"/>
                <w:sz w:val="24"/>
              </w:rPr>
              <w:t> </w:t>
            </w:r>
            <w:r>
              <w:rPr>
                <w:sz w:val="24"/>
              </w:rPr>
              <w:t>Non-line officers may be initially placed in code “P” for 2 years if approved by the wing commander. The wing commander may revalidate this waiver in 2-year </w:t>
            </w:r>
            <w:r>
              <w:rPr>
                <w:spacing w:val="-2"/>
                <w:sz w:val="24"/>
              </w:rPr>
              <w:t>increments.</w:t>
            </w:r>
          </w:p>
          <w:p>
            <w:pPr>
              <w:pStyle w:val="TableParagraph"/>
              <w:ind w:left="4" w:right="20"/>
              <w:rPr>
                <w:sz w:val="24"/>
              </w:rPr>
            </w:pPr>
            <w:r>
              <w:rPr>
                <w:sz w:val="24"/>
              </w:rPr>
              <w:t>The appropriate central manager (HQ AFRC/HC, HQ AFRC/SG, SAF/IAS) will approve IRs. </w:t>
            </w:r>
            <w:r>
              <w:rPr>
                <w:b/>
                <w:sz w:val="24"/>
              </w:rPr>
              <w:t>ART Line Officers</w:t>
            </w:r>
            <w:r>
              <w:rPr>
                <w:sz w:val="24"/>
              </w:rPr>
              <w:t>:</w:t>
            </w:r>
            <w:r>
              <w:rPr>
                <w:spacing w:val="40"/>
                <w:sz w:val="24"/>
              </w:rPr>
              <w:t> </w:t>
            </w:r>
            <w:r>
              <w:rPr>
                <w:sz w:val="24"/>
              </w:rPr>
              <w:t>ART line officers who have not attained civil service retirement eligibility for an immediate annuity, require biannual waivers approved by their wing commander until</w:t>
            </w:r>
            <w:r>
              <w:rPr>
                <w:spacing w:val="40"/>
                <w:sz w:val="24"/>
              </w:rPr>
              <w:t> </w:t>
            </w:r>
            <w:r>
              <w:rPr>
                <w:sz w:val="24"/>
              </w:rPr>
              <w:t>they</w:t>
            </w:r>
            <w:r>
              <w:rPr>
                <w:spacing w:val="-2"/>
                <w:sz w:val="24"/>
              </w:rPr>
              <w:t> </w:t>
            </w:r>
            <w:r>
              <w:rPr>
                <w:sz w:val="24"/>
              </w:rPr>
              <w:t>are</w:t>
            </w:r>
            <w:r>
              <w:rPr>
                <w:spacing w:val="-2"/>
                <w:sz w:val="24"/>
              </w:rPr>
              <w:t> </w:t>
            </w:r>
            <w:r>
              <w:rPr>
                <w:sz w:val="24"/>
              </w:rPr>
              <w:t>placed</w:t>
            </w:r>
            <w:r>
              <w:rPr>
                <w:spacing w:val="-2"/>
                <w:sz w:val="24"/>
              </w:rPr>
              <w:t> </w:t>
            </w:r>
            <w:r>
              <w:rPr>
                <w:sz w:val="24"/>
              </w:rPr>
              <w:t>in</w:t>
            </w:r>
            <w:r>
              <w:rPr>
                <w:spacing w:val="-2"/>
                <w:sz w:val="24"/>
              </w:rPr>
              <w:t> </w:t>
            </w:r>
            <w:r>
              <w:rPr>
                <w:sz w:val="24"/>
              </w:rPr>
              <w:t>a</w:t>
            </w:r>
            <w:r>
              <w:rPr>
                <w:spacing w:val="-2"/>
                <w:sz w:val="24"/>
              </w:rPr>
              <w:t> </w:t>
            </w:r>
            <w:r>
              <w:rPr>
                <w:sz w:val="24"/>
              </w:rPr>
              <w:t>non-overgrade</w:t>
            </w:r>
            <w:r>
              <w:rPr>
                <w:spacing w:val="-2"/>
                <w:sz w:val="24"/>
              </w:rPr>
              <w:t> </w:t>
            </w:r>
            <w:r>
              <w:rPr>
                <w:sz w:val="24"/>
              </w:rPr>
              <w:t>status,</w:t>
            </w:r>
            <w:r>
              <w:rPr>
                <w:spacing w:val="-2"/>
                <w:sz w:val="24"/>
              </w:rPr>
              <w:t> </w:t>
            </w:r>
            <w:r>
              <w:rPr>
                <w:sz w:val="24"/>
              </w:rPr>
              <w:t>or</w:t>
            </w:r>
            <w:r>
              <w:rPr>
                <w:spacing w:val="-2"/>
                <w:sz w:val="24"/>
              </w:rPr>
              <w:t> </w:t>
            </w:r>
            <w:r>
              <w:rPr>
                <w:sz w:val="24"/>
              </w:rPr>
              <w:t>attain</w:t>
            </w:r>
            <w:r>
              <w:rPr>
                <w:spacing w:val="-2"/>
                <w:sz w:val="24"/>
              </w:rPr>
              <w:t> </w:t>
            </w:r>
            <w:r>
              <w:rPr>
                <w:sz w:val="24"/>
              </w:rPr>
              <w:t>retirement</w:t>
            </w:r>
            <w:r>
              <w:rPr>
                <w:spacing w:val="-3"/>
                <w:sz w:val="24"/>
              </w:rPr>
              <w:t> </w:t>
            </w:r>
            <w:r>
              <w:rPr>
                <w:sz w:val="24"/>
              </w:rPr>
              <w:t>eligibility.</w:t>
            </w:r>
            <w:r>
              <w:rPr>
                <w:spacing w:val="40"/>
                <w:sz w:val="24"/>
              </w:rPr>
              <w:t> </w:t>
            </w:r>
            <w:r>
              <w:rPr>
                <w:sz w:val="24"/>
              </w:rPr>
              <w:t>Retention</w:t>
            </w:r>
            <w:r>
              <w:rPr>
                <w:spacing w:val="-2"/>
                <w:sz w:val="24"/>
              </w:rPr>
              <w:t> </w:t>
            </w:r>
            <w:r>
              <w:rPr>
                <w:sz w:val="24"/>
              </w:rPr>
              <w:t>of</w:t>
            </w:r>
            <w:r>
              <w:rPr>
                <w:spacing w:val="-2"/>
                <w:sz w:val="24"/>
              </w:rPr>
              <w:t> </w:t>
            </w:r>
            <w:r>
              <w:rPr>
                <w:sz w:val="24"/>
              </w:rPr>
              <w:t>an</w:t>
            </w:r>
            <w:r>
              <w:rPr>
                <w:spacing w:val="-2"/>
                <w:sz w:val="24"/>
              </w:rPr>
              <w:t> </w:t>
            </w:r>
            <w:r>
              <w:rPr>
                <w:sz w:val="24"/>
              </w:rPr>
              <w:t>ART</w:t>
            </w:r>
            <w:r>
              <w:rPr>
                <w:spacing w:val="-2"/>
                <w:sz w:val="24"/>
              </w:rPr>
              <w:t> </w:t>
            </w:r>
            <w:r>
              <w:rPr>
                <w:sz w:val="24"/>
              </w:rPr>
              <w:t>in an</w:t>
            </w:r>
            <w:r>
              <w:rPr>
                <w:spacing w:val="-3"/>
                <w:sz w:val="24"/>
              </w:rPr>
              <w:t> </w:t>
            </w:r>
            <w:r>
              <w:rPr>
                <w:sz w:val="24"/>
              </w:rPr>
              <w:t>overgrade</w:t>
            </w:r>
            <w:r>
              <w:rPr>
                <w:spacing w:val="-3"/>
                <w:sz w:val="24"/>
              </w:rPr>
              <w:t> </w:t>
            </w:r>
            <w:r>
              <w:rPr>
                <w:sz w:val="24"/>
              </w:rPr>
              <w:t>status</w:t>
            </w:r>
            <w:r>
              <w:rPr>
                <w:spacing w:val="-3"/>
                <w:sz w:val="24"/>
              </w:rPr>
              <w:t> </w:t>
            </w:r>
            <w:r>
              <w:rPr>
                <w:sz w:val="24"/>
              </w:rPr>
              <w:t>beyond</w:t>
            </w:r>
            <w:r>
              <w:rPr>
                <w:spacing w:val="-3"/>
                <w:sz w:val="24"/>
              </w:rPr>
              <w:t> </w:t>
            </w:r>
            <w:r>
              <w:rPr>
                <w:sz w:val="24"/>
              </w:rPr>
              <w:t>their</w:t>
            </w:r>
            <w:r>
              <w:rPr>
                <w:spacing w:val="-3"/>
                <w:sz w:val="24"/>
              </w:rPr>
              <w:t> </w:t>
            </w:r>
            <w:r>
              <w:rPr>
                <w:sz w:val="24"/>
              </w:rPr>
              <w:t>civil</w:t>
            </w:r>
            <w:r>
              <w:rPr>
                <w:spacing w:val="-3"/>
                <w:sz w:val="24"/>
              </w:rPr>
              <w:t> </w:t>
            </w:r>
            <w:r>
              <w:rPr>
                <w:sz w:val="24"/>
              </w:rPr>
              <w:t>service</w:t>
            </w:r>
            <w:r>
              <w:rPr>
                <w:spacing w:val="-3"/>
                <w:sz w:val="24"/>
              </w:rPr>
              <w:t> </w:t>
            </w:r>
            <w:r>
              <w:rPr>
                <w:sz w:val="24"/>
              </w:rPr>
              <w:t>retirement</w:t>
            </w:r>
            <w:r>
              <w:rPr>
                <w:spacing w:val="-3"/>
                <w:sz w:val="24"/>
              </w:rPr>
              <w:t> </w:t>
            </w:r>
            <w:r>
              <w:rPr>
                <w:sz w:val="24"/>
              </w:rPr>
              <w:t>date</w:t>
            </w:r>
            <w:r>
              <w:rPr>
                <w:spacing w:val="-3"/>
                <w:sz w:val="24"/>
              </w:rPr>
              <w:t> </w:t>
            </w:r>
            <w:r>
              <w:rPr>
                <w:sz w:val="24"/>
              </w:rPr>
              <w:t>requires</w:t>
            </w:r>
            <w:r>
              <w:rPr>
                <w:spacing w:val="-3"/>
                <w:sz w:val="24"/>
              </w:rPr>
              <w:t> </w:t>
            </w:r>
            <w:r>
              <w:rPr>
                <w:sz w:val="24"/>
              </w:rPr>
              <w:t>an</w:t>
            </w:r>
            <w:r>
              <w:rPr>
                <w:spacing w:val="-5"/>
                <w:sz w:val="24"/>
              </w:rPr>
              <w:t> </w:t>
            </w:r>
            <w:r>
              <w:rPr>
                <w:sz w:val="24"/>
              </w:rPr>
              <w:t>approved</w:t>
            </w:r>
            <w:r>
              <w:rPr>
                <w:spacing w:val="-3"/>
                <w:sz w:val="24"/>
              </w:rPr>
              <w:t> </w:t>
            </w:r>
            <w:r>
              <w:rPr>
                <w:sz w:val="24"/>
              </w:rPr>
              <w:t>waiver</w:t>
            </w:r>
            <w:r>
              <w:rPr>
                <w:spacing w:val="-3"/>
                <w:sz w:val="24"/>
              </w:rPr>
              <w:t> </w:t>
            </w:r>
            <w:r>
              <w:rPr>
                <w:sz w:val="24"/>
              </w:rPr>
              <w:t>by</w:t>
            </w:r>
            <w:r>
              <w:rPr>
                <w:spacing w:val="-3"/>
                <w:sz w:val="24"/>
              </w:rPr>
              <w:t> </w:t>
            </w:r>
            <w:r>
              <w:rPr>
                <w:sz w:val="24"/>
              </w:rPr>
              <w:t>HQ AFRC/CD the first year and AF/RE for subsequent years.</w:t>
            </w:r>
            <w:r>
              <w:rPr>
                <w:spacing w:val="40"/>
                <w:sz w:val="24"/>
              </w:rPr>
              <w:t> </w:t>
            </w:r>
            <w:r>
              <w:rPr>
                <w:sz w:val="24"/>
              </w:rPr>
              <w:t>All waivers requiring HQ AFRC/CD approval must be processed as listed in note 1.</w:t>
            </w:r>
          </w:p>
          <w:p>
            <w:pPr>
              <w:pStyle w:val="TableParagraph"/>
              <w:numPr>
                <w:ilvl w:val="0"/>
                <w:numId w:val="69"/>
              </w:numPr>
              <w:tabs>
                <w:tab w:pos="244" w:val="left" w:leader="none"/>
              </w:tabs>
              <w:spacing w:line="240" w:lineRule="auto" w:before="0" w:after="0"/>
              <w:ind w:left="4" w:right="98" w:firstLine="0"/>
              <w:jc w:val="left"/>
              <w:rPr>
                <w:sz w:val="24"/>
              </w:rPr>
            </w:pPr>
            <w:r>
              <w:rPr>
                <w:sz w:val="24"/>
              </w:rPr>
              <w:t>Two grades overgrade.</w:t>
            </w:r>
            <w:r>
              <w:rPr>
                <w:spacing w:val="40"/>
                <w:sz w:val="24"/>
              </w:rPr>
              <w:t> </w:t>
            </w:r>
            <w:r>
              <w:rPr>
                <w:sz w:val="24"/>
              </w:rPr>
              <w:t>Two grades overgrade is only authorized in accordance with </w:t>
            </w:r>
            <w:r>
              <w:rPr>
                <w:b/>
                <w:sz w:val="24"/>
              </w:rPr>
              <w:t>paragraph 9.7 </w:t>
            </w:r>
            <w:r>
              <w:rPr>
                <w:sz w:val="24"/>
              </w:rPr>
              <w:t>and PDS code “T” applies.</w:t>
            </w:r>
            <w:r>
              <w:rPr>
                <w:spacing w:val="40"/>
                <w:sz w:val="24"/>
              </w:rPr>
              <w:t> </w:t>
            </w:r>
            <w:r>
              <w:rPr>
                <w:sz w:val="24"/>
              </w:rPr>
              <w:t>Members may be initially placed in code “T” for 2 years if approved by the wing commander.</w:t>
            </w:r>
            <w:r>
              <w:rPr>
                <w:spacing w:val="40"/>
                <w:sz w:val="24"/>
              </w:rPr>
              <w:t> </w:t>
            </w:r>
            <w:r>
              <w:rPr>
                <w:sz w:val="24"/>
              </w:rPr>
              <w:t>All reevaluations for enlisted personnel for additional time must be approved by the appropriate commander in 2 year increments. Additionally, any requirement to place lieutenant colonels or majors against positions causing two grades or more overgrade condition requires HQ AFRC/CD or HQ ARPC/DPA approval. All</w:t>
            </w:r>
            <w:r>
              <w:rPr>
                <w:spacing w:val="-3"/>
                <w:sz w:val="24"/>
              </w:rPr>
              <w:t> </w:t>
            </w:r>
            <w:r>
              <w:rPr>
                <w:sz w:val="24"/>
              </w:rPr>
              <w:t>waivers</w:t>
            </w:r>
            <w:r>
              <w:rPr>
                <w:spacing w:val="-4"/>
                <w:sz w:val="24"/>
              </w:rPr>
              <w:t> </w:t>
            </w:r>
            <w:r>
              <w:rPr>
                <w:sz w:val="24"/>
              </w:rPr>
              <w:t>requiring</w:t>
            </w:r>
            <w:r>
              <w:rPr>
                <w:spacing w:val="-3"/>
                <w:sz w:val="24"/>
              </w:rPr>
              <w:t> </w:t>
            </w:r>
            <w:r>
              <w:rPr>
                <w:sz w:val="24"/>
              </w:rPr>
              <w:t>HQ</w:t>
            </w:r>
            <w:r>
              <w:rPr>
                <w:spacing w:val="-4"/>
                <w:sz w:val="24"/>
              </w:rPr>
              <w:t> </w:t>
            </w:r>
            <w:r>
              <w:rPr>
                <w:sz w:val="24"/>
              </w:rPr>
              <w:t>AFRC/CD</w:t>
            </w:r>
            <w:r>
              <w:rPr>
                <w:spacing w:val="-3"/>
                <w:sz w:val="24"/>
              </w:rPr>
              <w:t> </w:t>
            </w:r>
            <w:r>
              <w:rPr>
                <w:sz w:val="24"/>
              </w:rPr>
              <w:t>or</w:t>
            </w:r>
            <w:r>
              <w:rPr>
                <w:spacing w:val="-3"/>
                <w:sz w:val="24"/>
              </w:rPr>
              <w:t> </w:t>
            </w:r>
            <w:r>
              <w:rPr>
                <w:sz w:val="24"/>
              </w:rPr>
              <w:t>HQ</w:t>
            </w:r>
            <w:r>
              <w:rPr>
                <w:spacing w:val="-4"/>
                <w:sz w:val="24"/>
              </w:rPr>
              <w:t> </w:t>
            </w:r>
            <w:r>
              <w:rPr>
                <w:sz w:val="24"/>
              </w:rPr>
              <w:t>ARPC/DPA</w:t>
            </w:r>
            <w:r>
              <w:rPr>
                <w:spacing w:val="-3"/>
                <w:sz w:val="24"/>
              </w:rPr>
              <w:t> </w:t>
            </w:r>
            <w:r>
              <w:rPr>
                <w:sz w:val="24"/>
              </w:rPr>
              <w:t>approval</w:t>
            </w:r>
            <w:r>
              <w:rPr>
                <w:spacing w:val="-4"/>
                <w:sz w:val="24"/>
              </w:rPr>
              <w:t> </w:t>
            </w:r>
            <w:r>
              <w:rPr>
                <w:sz w:val="24"/>
              </w:rPr>
              <w:t>must</w:t>
            </w:r>
            <w:r>
              <w:rPr>
                <w:spacing w:val="-3"/>
                <w:sz w:val="24"/>
              </w:rPr>
              <w:t> </w:t>
            </w:r>
            <w:r>
              <w:rPr>
                <w:sz w:val="24"/>
              </w:rPr>
              <w:t>be</w:t>
            </w:r>
            <w:r>
              <w:rPr>
                <w:spacing w:val="-3"/>
                <w:sz w:val="24"/>
              </w:rPr>
              <w:t> </w:t>
            </w:r>
            <w:r>
              <w:rPr>
                <w:sz w:val="24"/>
              </w:rPr>
              <w:t>processed</w:t>
            </w:r>
            <w:r>
              <w:rPr>
                <w:spacing w:val="-3"/>
                <w:sz w:val="24"/>
              </w:rPr>
              <w:t> </w:t>
            </w:r>
            <w:r>
              <w:rPr>
                <w:sz w:val="24"/>
              </w:rPr>
              <w:t>as</w:t>
            </w:r>
            <w:r>
              <w:rPr>
                <w:spacing w:val="-3"/>
                <w:sz w:val="24"/>
              </w:rPr>
              <w:t> </w:t>
            </w:r>
            <w:r>
              <w:rPr>
                <w:sz w:val="24"/>
              </w:rPr>
              <w:t>listed</w:t>
            </w:r>
            <w:r>
              <w:rPr>
                <w:spacing w:val="-3"/>
                <w:sz w:val="24"/>
              </w:rPr>
              <w:t> </w:t>
            </w:r>
            <w:r>
              <w:rPr>
                <w:sz w:val="24"/>
              </w:rPr>
              <w:t>in </w:t>
            </w:r>
            <w:r>
              <w:rPr>
                <w:b/>
                <w:sz w:val="24"/>
              </w:rPr>
              <w:t>note 1</w:t>
            </w:r>
            <w:r>
              <w:rPr>
                <w:sz w:val="24"/>
              </w:rPr>
              <w:t>.</w:t>
            </w:r>
          </w:p>
          <w:p>
            <w:pPr>
              <w:pStyle w:val="TableParagraph"/>
              <w:ind w:left="0"/>
              <w:rPr>
                <w:b/>
                <w:sz w:val="24"/>
              </w:rPr>
            </w:pPr>
          </w:p>
          <w:p>
            <w:pPr>
              <w:pStyle w:val="TableParagraph"/>
              <w:numPr>
                <w:ilvl w:val="0"/>
                <w:numId w:val="69"/>
              </w:numPr>
              <w:tabs>
                <w:tab w:pos="244" w:val="left" w:leader="none"/>
              </w:tabs>
              <w:spacing w:line="240" w:lineRule="auto" w:before="0" w:after="0"/>
              <w:ind w:left="244" w:right="0" w:hanging="240"/>
              <w:jc w:val="left"/>
              <w:rPr>
                <w:sz w:val="24"/>
              </w:rPr>
            </w:pPr>
            <w:r>
              <w:rPr>
                <w:sz w:val="24"/>
              </w:rPr>
              <w:t>See </w:t>
            </w:r>
            <w:r>
              <w:rPr>
                <w:b/>
                <w:sz w:val="24"/>
              </w:rPr>
              <w:t>paragraph </w:t>
            </w:r>
            <w:r>
              <w:rPr>
                <w:b/>
                <w:spacing w:val="-2"/>
                <w:sz w:val="24"/>
              </w:rPr>
              <w:t>9.1.1</w:t>
            </w:r>
            <w:r>
              <w:rPr>
                <w:spacing w:val="-2"/>
                <w:sz w:val="24"/>
              </w:rPr>
              <w:t>.</w:t>
            </w:r>
          </w:p>
        </w:tc>
      </w:tr>
    </w:tbl>
    <w:p>
      <w:pPr>
        <w:spacing w:after="0" w:line="240" w:lineRule="auto"/>
        <w:jc w:val="left"/>
        <w:rPr>
          <w:sz w:val="24"/>
        </w:rPr>
        <w:sectPr>
          <w:pgSz w:w="12240" w:h="15840"/>
          <w:pgMar w:header="731" w:footer="0" w:top="1380" w:bottom="280" w:left="660" w:right="640"/>
        </w:sectPr>
      </w:pPr>
    </w:p>
    <w:p>
      <w:pPr>
        <w:spacing w:before="96"/>
        <w:ind w:left="780" w:right="0" w:firstLine="0"/>
        <w:jc w:val="left"/>
        <w:rPr>
          <w:b/>
          <w:sz w:val="24"/>
        </w:rPr>
      </w:pPr>
      <w:bookmarkStart w:name="_bookmark327" w:id="328"/>
      <w:bookmarkEnd w:id="328"/>
      <w:r>
        <w:rPr/>
      </w:r>
      <w:r>
        <w:rPr>
          <w:b/>
          <w:sz w:val="24"/>
        </w:rPr>
        <w:t>Table</w:t>
      </w:r>
      <w:r>
        <w:rPr>
          <w:b/>
          <w:spacing w:val="-1"/>
          <w:sz w:val="24"/>
        </w:rPr>
        <w:t> </w:t>
      </w:r>
      <w:r>
        <w:rPr>
          <w:b/>
          <w:sz w:val="24"/>
        </w:rPr>
        <w:t>9.4.</w:t>
      </w:r>
      <w:r>
        <w:rPr>
          <w:b/>
          <w:spacing w:val="61"/>
          <w:sz w:val="24"/>
        </w:rPr>
        <w:t> </w:t>
      </w:r>
      <w:r>
        <w:rPr>
          <w:b/>
          <w:sz w:val="24"/>
        </w:rPr>
        <w:t>Overage </w:t>
      </w:r>
      <w:r>
        <w:rPr>
          <w:b/>
          <w:spacing w:val="-2"/>
          <w:sz w:val="24"/>
        </w:rPr>
        <w:t>Codes.</w:t>
      </w:r>
    </w:p>
    <w:p>
      <w:pPr>
        <w:pStyle w:val="BodyText"/>
        <w:spacing w:before="5"/>
        <w:ind w:left="0"/>
        <w:jc w:val="left"/>
        <w:rPr>
          <w:b/>
          <w:sz w:val="10"/>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2376"/>
        <w:gridCol w:w="1094"/>
        <w:gridCol w:w="1597"/>
        <w:gridCol w:w="1295"/>
        <w:gridCol w:w="2849"/>
      </w:tblGrid>
      <w:tr>
        <w:trPr>
          <w:trHeight w:val="438" w:hRule="atLeast"/>
        </w:trPr>
        <w:tc>
          <w:tcPr>
            <w:tcW w:w="476" w:type="dxa"/>
            <w:vMerge w:val="restart"/>
          </w:tcPr>
          <w:p>
            <w:pPr>
              <w:pStyle w:val="TableParagraph"/>
              <w:spacing w:before="60"/>
              <w:ind w:left="4" w:right="286"/>
              <w:jc w:val="both"/>
              <w:rPr>
                <w:b/>
                <w:sz w:val="24"/>
              </w:rPr>
            </w:pPr>
            <w:r>
              <w:rPr>
                <w:b/>
                <w:spacing w:val="-10"/>
                <w:sz w:val="24"/>
              </w:rPr>
              <w:t>R U L E</w:t>
            </w:r>
          </w:p>
        </w:tc>
        <w:tc>
          <w:tcPr>
            <w:tcW w:w="2376" w:type="dxa"/>
          </w:tcPr>
          <w:p>
            <w:pPr>
              <w:pStyle w:val="TableParagraph"/>
              <w:spacing w:before="60"/>
              <w:ind w:left="4"/>
              <w:rPr>
                <w:b/>
                <w:sz w:val="24"/>
              </w:rPr>
            </w:pPr>
            <w:r>
              <w:rPr>
                <w:b/>
                <w:spacing w:val="-10"/>
                <w:sz w:val="24"/>
              </w:rPr>
              <w:t>A</w:t>
            </w:r>
          </w:p>
        </w:tc>
        <w:tc>
          <w:tcPr>
            <w:tcW w:w="1094" w:type="dxa"/>
          </w:tcPr>
          <w:p>
            <w:pPr>
              <w:pStyle w:val="TableParagraph"/>
              <w:spacing w:before="60"/>
              <w:ind w:left="4"/>
              <w:rPr>
                <w:b/>
                <w:sz w:val="24"/>
              </w:rPr>
            </w:pPr>
            <w:r>
              <w:rPr>
                <w:b/>
                <w:spacing w:val="-10"/>
                <w:sz w:val="24"/>
              </w:rPr>
              <w:t>B</w:t>
            </w:r>
          </w:p>
        </w:tc>
        <w:tc>
          <w:tcPr>
            <w:tcW w:w="1597" w:type="dxa"/>
          </w:tcPr>
          <w:p>
            <w:pPr>
              <w:pStyle w:val="TableParagraph"/>
              <w:spacing w:before="60"/>
              <w:ind w:left="4"/>
              <w:rPr>
                <w:b/>
                <w:sz w:val="24"/>
              </w:rPr>
            </w:pPr>
            <w:r>
              <w:rPr>
                <w:b/>
                <w:spacing w:val="-10"/>
                <w:sz w:val="24"/>
              </w:rPr>
              <w:t>C</w:t>
            </w:r>
          </w:p>
        </w:tc>
        <w:tc>
          <w:tcPr>
            <w:tcW w:w="1295" w:type="dxa"/>
          </w:tcPr>
          <w:p>
            <w:pPr>
              <w:pStyle w:val="TableParagraph"/>
              <w:spacing w:before="60"/>
              <w:ind w:left="5"/>
              <w:rPr>
                <w:b/>
                <w:sz w:val="24"/>
              </w:rPr>
            </w:pPr>
            <w:r>
              <w:rPr>
                <w:b/>
                <w:spacing w:val="-10"/>
                <w:sz w:val="24"/>
              </w:rPr>
              <w:t>D</w:t>
            </w:r>
          </w:p>
        </w:tc>
        <w:tc>
          <w:tcPr>
            <w:tcW w:w="2849" w:type="dxa"/>
          </w:tcPr>
          <w:p>
            <w:pPr>
              <w:pStyle w:val="TableParagraph"/>
              <w:spacing w:before="60"/>
              <w:ind w:left="6"/>
              <w:rPr>
                <w:b/>
                <w:sz w:val="24"/>
              </w:rPr>
            </w:pPr>
            <w:r>
              <w:rPr>
                <w:b/>
                <w:spacing w:val="-10"/>
                <w:sz w:val="24"/>
              </w:rPr>
              <w:t>E</w:t>
            </w:r>
          </w:p>
        </w:tc>
      </w:tr>
      <w:tr>
        <w:trPr>
          <w:trHeight w:val="1002" w:hRule="atLeast"/>
        </w:trPr>
        <w:tc>
          <w:tcPr>
            <w:tcW w:w="476" w:type="dxa"/>
            <w:vMerge/>
            <w:tcBorders>
              <w:top w:val="nil"/>
            </w:tcBorders>
          </w:tcPr>
          <w:p>
            <w:pPr>
              <w:rPr>
                <w:sz w:val="2"/>
                <w:szCs w:val="2"/>
              </w:rPr>
            </w:pPr>
          </w:p>
        </w:tc>
        <w:tc>
          <w:tcPr>
            <w:tcW w:w="2376" w:type="dxa"/>
          </w:tcPr>
          <w:p>
            <w:pPr>
              <w:pStyle w:val="TableParagraph"/>
              <w:spacing w:before="60"/>
              <w:ind w:left="4" w:right="247"/>
              <w:rPr>
                <w:b/>
                <w:sz w:val="24"/>
              </w:rPr>
            </w:pPr>
            <w:r>
              <w:rPr>
                <w:b/>
                <w:sz w:val="24"/>
              </w:rPr>
              <w:t>If</w:t>
            </w:r>
            <w:r>
              <w:rPr>
                <w:b/>
                <w:spacing w:val="-15"/>
                <w:sz w:val="24"/>
              </w:rPr>
              <w:t> </w:t>
            </w:r>
            <w:r>
              <w:rPr>
                <w:b/>
                <w:sz w:val="24"/>
              </w:rPr>
              <w:t>Reason</w:t>
            </w:r>
            <w:r>
              <w:rPr>
                <w:b/>
                <w:spacing w:val="-15"/>
                <w:sz w:val="24"/>
              </w:rPr>
              <w:t> </w:t>
            </w:r>
            <w:r>
              <w:rPr>
                <w:b/>
                <w:sz w:val="24"/>
              </w:rPr>
              <w:t>For Overage Is</w:t>
            </w:r>
          </w:p>
        </w:tc>
        <w:tc>
          <w:tcPr>
            <w:tcW w:w="1094" w:type="dxa"/>
          </w:tcPr>
          <w:p>
            <w:pPr>
              <w:pStyle w:val="TableParagraph"/>
              <w:spacing w:before="60"/>
              <w:ind w:left="4" w:right="207"/>
              <w:rPr>
                <w:b/>
                <w:sz w:val="24"/>
              </w:rPr>
            </w:pPr>
            <w:r>
              <w:rPr>
                <w:b/>
                <w:spacing w:val="-4"/>
                <w:sz w:val="24"/>
              </w:rPr>
              <w:t>Use </w:t>
            </w:r>
            <w:r>
              <w:rPr>
                <w:b/>
                <w:spacing w:val="-2"/>
                <w:sz w:val="24"/>
              </w:rPr>
              <w:t>Overage </w:t>
            </w:r>
            <w:r>
              <w:rPr>
                <w:b/>
                <w:spacing w:val="-4"/>
                <w:sz w:val="24"/>
              </w:rPr>
              <w:t>Code</w:t>
            </w:r>
          </w:p>
        </w:tc>
        <w:tc>
          <w:tcPr>
            <w:tcW w:w="1597" w:type="dxa"/>
          </w:tcPr>
          <w:p>
            <w:pPr>
              <w:pStyle w:val="TableParagraph"/>
              <w:spacing w:before="60"/>
              <w:ind w:left="4"/>
              <w:rPr>
                <w:b/>
                <w:sz w:val="24"/>
              </w:rPr>
            </w:pPr>
            <w:r>
              <w:rPr>
                <w:b/>
                <w:spacing w:val="-2"/>
                <w:sz w:val="24"/>
              </w:rPr>
              <w:t>Grade</w:t>
            </w:r>
          </w:p>
        </w:tc>
        <w:tc>
          <w:tcPr>
            <w:tcW w:w="1295" w:type="dxa"/>
          </w:tcPr>
          <w:p>
            <w:pPr>
              <w:pStyle w:val="TableParagraph"/>
              <w:spacing w:before="60"/>
              <w:ind w:left="5"/>
              <w:rPr>
                <w:b/>
                <w:sz w:val="24"/>
              </w:rPr>
            </w:pPr>
            <w:r>
              <w:rPr>
                <w:b/>
                <w:spacing w:val="-2"/>
                <w:sz w:val="24"/>
              </w:rPr>
              <w:t>Update Authority</w:t>
            </w:r>
          </w:p>
        </w:tc>
        <w:tc>
          <w:tcPr>
            <w:tcW w:w="2849" w:type="dxa"/>
          </w:tcPr>
          <w:p>
            <w:pPr>
              <w:pStyle w:val="TableParagraph"/>
              <w:spacing w:before="60"/>
              <w:ind w:left="6"/>
              <w:rPr>
                <w:b/>
                <w:sz w:val="24"/>
              </w:rPr>
            </w:pPr>
            <w:r>
              <w:rPr>
                <w:b/>
                <w:sz w:val="24"/>
              </w:rPr>
              <w:t>Expiration</w:t>
            </w:r>
            <w:r>
              <w:rPr>
                <w:b/>
                <w:spacing w:val="-2"/>
                <w:sz w:val="24"/>
              </w:rPr>
              <w:t> </w:t>
            </w:r>
            <w:r>
              <w:rPr>
                <w:b/>
                <w:spacing w:val="-4"/>
                <w:sz w:val="24"/>
              </w:rPr>
              <w:t>Date</w:t>
            </w:r>
          </w:p>
        </w:tc>
      </w:tr>
      <w:tr>
        <w:trPr>
          <w:trHeight w:val="1163" w:hRule="atLeast"/>
        </w:trPr>
        <w:tc>
          <w:tcPr>
            <w:tcW w:w="476" w:type="dxa"/>
          </w:tcPr>
          <w:p>
            <w:pPr>
              <w:pStyle w:val="TableParagraph"/>
              <w:spacing w:before="60"/>
              <w:ind w:left="4"/>
              <w:rPr>
                <w:sz w:val="24"/>
              </w:rPr>
            </w:pPr>
            <w:r>
              <w:rPr>
                <w:spacing w:val="-10"/>
                <w:sz w:val="24"/>
              </w:rPr>
              <w:t>1</w:t>
            </w:r>
          </w:p>
        </w:tc>
        <w:tc>
          <w:tcPr>
            <w:tcW w:w="2376" w:type="dxa"/>
          </w:tcPr>
          <w:p>
            <w:pPr>
              <w:pStyle w:val="TableParagraph"/>
              <w:spacing w:before="60"/>
              <w:ind w:left="4" w:right="524"/>
              <w:rPr>
                <w:sz w:val="24"/>
              </w:rPr>
            </w:pPr>
            <w:r>
              <w:rPr>
                <w:sz w:val="24"/>
              </w:rPr>
              <w:t>Training</w:t>
            </w:r>
            <w:r>
              <w:rPr>
                <w:spacing w:val="-15"/>
                <w:sz w:val="24"/>
              </w:rPr>
              <w:t> </w:t>
            </w:r>
            <w:r>
              <w:rPr>
                <w:sz w:val="24"/>
              </w:rPr>
              <w:t>capability </w:t>
            </w:r>
            <w:r>
              <w:rPr>
                <w:spacing w:val="-2"/>
                <w:sz w:val="24"/>
              </w:rPr>
              <w:t>enhancement</w:t>
            </w:r>
          </w:p>
        </w:tc>
        <w:tc>
          <w:tcPr>
            <w:tcW w:w="1094" w:type="dxa"/>
          </w:tcPr>
          <w:p>
            <w:pPr>
              <w:pStyle w:val="TableParagraph"/>
              <w:spacing w:before="60"/>
              <w:ind w:left="4"/>
              <w:rPr>
                <w:sz w:val="24"/>
              </w:rPr>
            </w:pPr>
            <w:r>
              <w:rPr>
                <w:spacing w:val="-10"/>
                <w:sz w:val="24"/>
              </w:rPr>
              <w:t>0</w:t>
            </w:r>
          </w:p>
        </w:tc>
        <w:tc>
          <w:tcPr>
            <w:tcW w:w="1597" w:type="dxa"/>
          </w:tcPr>
          <w:p>
            <w:pPr>
              <w:pStyle w:val="TableParagraph"/>
              <w:spacing w:before="60"/>
              <w:ind w:left="4"/>
              <w:rPr>
                <w:sz w:val="24"/>
              </w:rPr>
            </w:pPr>
            <w:r>
              <w:rPr>
                <w:sz w:val="24"/>
              </w:rPr>
              <w:t>AB</w:t>
            </w:r>
            <w:r>
              <w:rPr>
                <w:spacing w:val="-2"/>
                <w:sz w:val="24"/>
              </w:rPr>
              <w:t> </w:t>
            </w:r>
            <w:r>
              <w:rPr>
                <w:sz w:val="24"/>
              </w:rPr>
              <w:t>– MSgt, </w:t>
            </w:r>
            <w:r>
              <w:rPr>
                <w:spacing w:val="-5"/>
                <w:sz w:val="24"/>
              </w:rPr>
              <w:t>2Lt</w:t>
            </w:r>
          </w:p>
          <w:p>
            <w:pPr>
              <w:pStyle w:val="TableParagraph"/>
              <w:ind w:left="4"/>
              <w:rPr>
                <w:sz w:val="24"/>
              </w:rPr>
            </w:pPr>
            <w:r>
              <w:rPr>
                <w:sz w:val="24"/>
              </w:rPr>
              <w:t>- </w:t>
            </w:r>
            <w:r>
              <w:rPr>
                <w:spacing w:val="-5"/>
                <w:sz w:val="24"/>
              </w:rPr>
              <w:t>Maj</w:t>
            </w:r>
          </w:p>
        </w:tc>
        <w:tc>
          <w:tcPr>
            <w:tcW w:w="1295" w:type="dxa"/>
          </w:tcPr>
          <w:p>
            <w:pPr>
              <w:pStyle w:val="TableParagraph"/>
              <w:spacing w:before="60"/>
              <w:ind w:left="5"/>
              <w:rPr>
                <w:sz w:val="24"/>
              </w:rPr>
            </w:pPr>
            <w:r>
              <w:rPr>
                <w:sz w:val="24"/>
              </w:rPr>
              <w:t>MPF, HQ </w:t>
            </w:r>
            <w:r>
              <w:rPr>
                <w:spacing w:val="-2"/>
                <w:sz w:val="24"/>
              </w:rPr>
              <w:t>ARPC/DPA, </w:t>
            </w:r>
            <w:r>
              <w:rPr>
                <w:sz w:val="24"/>
              </w:rPr>
              <w:t>HQ RIO</w:t>
            </w:r>
          </w:p>
          <w:p>
            <w:pPr>
              <w:pStyle w:val="TableParagraph"/>
              <w:spacing w:line="255" w:lineRule="exact"/>
              <w:ind w:left="5"/>
              <w:rPr>
                <w:sz w:val="24"/>
              </w:rPr>
            </w:pPr>
            <w:r>
              <w:rPr>
                <w:spacing w:val="-4"/>
                <w:sz w:val="24"/>
              </w:rPr>
              <w:t>Dets</w:t>
            </w:r>
          </w:p>
        </w:tc>
        <w:tc>
          <w:tcPr>
            <w:tcW w:w="2849" w:type="dxa"/>
          </w:tcPr>
          <w:p>
            <w:pPr>
              <w:pStyle w:val="TableParagraph"/>
              <w:spacing w:before="60"/>
              <w:ind w:left="6" w:right="145"/>
              <w:rPr>
                <w:sz w:val="24"/>
              </w:rPr>
            </w:pPr>
            <w:r>
              <w:rPr>
                <w:sz w:val="24"/>
              </w:rPr>
              <w:t>2</w:t>
            </w:r>
            <w:r>
              <w:rPr>
                <w:spacing w:val="-8"/>
                <w:sz w:val="24"/>
              </w:rPr>
              <w:t> </w:t>
            </w:r>
            <w:r>
              <w:rPr>
                <w:sz w:val="24"/>
              </w:rPr>
              <w:t>years</w:t>
            </w:r>
            <w:r>
              <w:rPr>
                <w:spacing w:val="-8"/>
                <w:sz w:val="24"/>
              </w:rPr>
              <w:t> </w:t>
            </w:r>
            <w:r>
              <w:rPr>
                <w:sz w:val="24"/>
              </w:rPr>
              <w:t>from</w:t>
            </w:r>
            <w:r>
              <w:rPr>
                <w:spacing w:val="-9"/>
                <w:sz w:val="24"/>
              </w:rPr>
              <w:t> </w:t>
            </w:r>
            <w:r>
              <w:rPr>
                <w:sz w:val="24"/>
              </w:rPr>
              <w:t>date</w:t>
            </w:r>
            <w:r>
              <w:rPr>
                <w:spacing w:val="-8"/>
                <w:sz w:val="24"/>
              </w:rPr>
              <w:t> </w:t>
            </w:r>
            <w:r>
              <w:rPr>
                <w:sz w:val="24"/>
              </w:rPr>
              <w:t>of</w:t>
            </w:r>
            <w:r>
              <w:rPr>
                <w:spacing w:val="-8"/>
                <w:sz w:val="24"/>
              </w:rPr>
              <w:t> </w:t>
            </w:r>
            <w:r>
              <w:rPr>
                <w:sz w:val="24"/>
              </w:rPr>
              <w:t>inpu</w:t>
            </w:r>
            <w:r>
              <w:rPr>
                <w:sz w:val="24"/>
              </w:rPr>
              <w:t>t (see </w:t>
            </w:r>
            <w:r>
              <w:rPr>
                <w:b/>
                <w:sz w:val="24"/>
              </w:rPr>
              <w:t>note 1</w:t>
            </w:r>
            <w:r>
              <w:rPr>
                <w:sz w:val="24"/>
              </w:rPr>
              <w:t>)</w:t>
            </w:r>
          </w:p>
        </w:tc>
      </w:tr>
      <w:tr>
        <w:trPr>
          <w:trHeight w:val="964" w:hRule="atLeast"/>
        </w:trPr>
        <w:tc>
          <w:tcPr>
            <w:tcW w:w="476" w:type="dxa"/>
          </w:tcPr>
          <w:p>
            <w:pPr>
              <w:pStyle w:val="TableParagraph"/>
              <w:spacing w:before="60"/>
              <w:ind w:left="4"/>
              <w:rPr>
                <w:sz w:val="24"/>
              </w:rPr>
            </w:pPr>
            <w:r>
              <w:rPr>
                <w:spacing w:val="-10"/>
                <w:sz w:val="24"/>
              </w:rPr>
              <w:t>2</w:t>
            </w:r>
          </w:p>
        </w:tc>
        <w:tc>
          <w:tcPr>
            <w:tcW w:w="2376" w:type="dxa"/>
          </w:tcPr>
          <w:p>
            <w:pPr>
              <w:pStyle w:val="TableParagraph"/>
              <w:spacing w:before="60"/>
              <w:ind w:left="4"/>
              <w:rPr>
                <w:sz w:val="24"/>
              </w:rPr>
            </w:pPr>
            <w:r>
              <w:rPr>
                <w:sz w:val="24"/>
              </w:rPr>
              <w:t>PME </w:t>
            </w:r>
            <w:r>
              <w:rPr>
                <w:spacing w:val="-2"/>
                <w:sz w:val="24"/>
              </w:rPr>
              <w:t>overage</w:t>
            </w:r>
          </w:p>
        </w:tc>
        <w:tc>
          <w:tcPr>
            <w:tcW w:w="1094" w:type="dxa"/>
          </w:tcPr>
          <w:p>
            <w:pPr>
              <w:pStyle w:val="TableParagraph"/>
              <w:spacing w:before="60"/>
              <w:ind w:left="4"/>
              <w:rPr>
                <w:sz w:val="24"/>
              </w:rPr>
            </w:pPr>
            <w:r>
              <w:rPr>
                <w:spacing w:val="-10"/>
                <w:sz w:val="24"/>
              </w:rPr>
              <w:t>0</w:t>
            </w:r>
          </w:p>
        </w:tc>
        <w:tc>
          <w:tcPr>
            <w:tcW w:w="1597" w:type="dxa"/>
          </w:tcPr>
          <w:p>
            <w:pPr>
              <w:pStyle w:val="TableParagraph"/>
              <w:spacing w:before="60"/>
              <w:ind w:left="4"/>
              <w:rPr>
                <w:sz w:val="24"/>
              </w:rPr>
            </w:pPr>
            <w:r>
              <w:rPr>
                <w:sz w:val="24"/>
              </w:rPr>
              <w:t>2Lt – Lt </w:t>
            </w:r>
            <w:r>
              <w:rPr>
                <w:spacing w:val="-5"/>
                <w:sz w:val="24"/>
              </w:rPr>
              <w:t>Col</w:t>
            </w:r>
          </w:p>
        </w:tc>
        <w:tc>
          <w:tcPr>
            <w:tcW w:w="1295" w:type="dxa"/>
          </w:tcPr>
          <w:p>
            <w:pPr>
              <w:pStyle w:val="TableParagraph"/>
              <w:spacing w:before="60"/>
              <w:ind w:left="5" w:right="263"/>
              <w:rPr>
                <w:sz w:val="24"/>
              </w:rPr>
            </w:pPr>
            <w:r>
              <w:rPr>
                <w:sz w:val="24"/>
              </w:rPr>
              <w:t>MPF, HQ DPA,</w:t>
            </w:r>
            <w:r>
              <w:rPr>
                <w:spacing w:val="-2"/>
                <w:sz w:val="24"/>
              </w:rPr>
              <w:t> </w:t>
            </w:r>
            <w:r>
              <w:rPr>
                <w:spacing w:val="-5"/>
                <w:sz w:val="24"/>
              </w:rPr>
              <w:t>RIO</w:t>
            </w:r>
          </w:p>
          <w:p>
            <w:pPr>
              <w:pStyle w:val="TableParagraph"/>
              <w:ind w:left="5"/>
              <w:rPr>
                <w:sz w:val="24"/>
              </w:rPr>
            </w:pPr>
            <w:r>
              <w:rPr>
                <w:spacing w:val="-4"/>
                <w:sz w:val="24"/>
              </w:rPr>
              <w:t>Dets</w:t>
            </w:r>
          </w:p>
        </w:tc>
        <w:tc>
          <w:tcPr>
            <w:tcW w:w="2849" w:type="dxa"/>
          </w:tcPr>
          <w:p>
            <w:pPr>
              <w:pStyle w:val="TableParagraph"/>
              <w:spacing w:before="60"/>
              <w:ind w:left="6"/>
              <w:rPr>
                <w:sz w:val="24"/>
              </w:rPr>
            </w:pPr>
            <w:r>
              <w:rPr>
                <w:sz w:val="24"/>
              </w:rPr>
              <w:t>60 days from date of graduation</w:t>
            </w:r>
            <w:r>
              <w:rPr>
                <w:spacing w:val="-15"/>
                <w:sz w:val="24"/>
              </w:rPr>
              <w:t> </w:t>
            </w:r>
            <w:r>
              <w:rPr>
                <w:sz w:val="24"/>
              </w:rPr>
              <w:t>(see</w:t>
            </w:r>
            <w:r>
              <w:rPr>
                <w:spacing w:val="-15"/>
                <w:sz w:val="24"/>
              </w:rPr>
              <w:t> </w:t>
            </w:r>
            <w:r>
              <w:rPr>
                <w:b/>
                <w:sz w:val="24"/>
              </w:rPr>
              <w:t>paragraph </w:t>
            </w:r>
            <w:r>
              <w:rPr>
                <w:b/>
                <w:spacing w:val="-2"/>
                <w:sz w:val="24"/>
              </w:rPr>
              <w:t>9.19.1</w:t>
            </w:r>
            <w:r>
              <w:rPr>
                <w:spacing w:val="-2"/>
                <w:sz w:val="24"/>
              </w:rPr>
              <w:t>)</w:t>
            </w:r>
          </w:p>
        </w:tc>
      </w:tr>
      <w:tr>
        <w:trPr>
          <w:trHeight w:val="635" w:hRule="atLeast"/>
        </w:trPr>
        <w:tc>
          <w:tcPr>
            <w:tcW w:w="476" w:type="dxa"/>
          </w:tcPr>
          <w:p>
            <w:pPr>
              <w:pStyle w:val="TableParagraph"/>
              <w:spacing w:before="60"/>
              <w:ind w:left="4"/>
              <w:rPr>
                <w:sz w:val="24"/>
              </w:rPr>
            </w:pPr>
            <w:r>
              <w:rPr>
                <w:spacing w:val="-10"/>
                <w:sz w:val="24"/>
              </w:rPr>
              <w:t>3</w:t>
            </w:r>
          </w:p>
        </w:tc>
        <w:tc>
          <w:tcPr>
            <w:tcW w:w="2376" w:type="dxa"/>
          </w:tcPr>
          <w:p>
            <w:pPr>
              <w:pStyle w:val="TableParagraph"/>
              <w:spacing w:before="60"/>
              <w:ind w:left="4" w:right="247"/>
              <w:rPr>
                <w:sz w:val="24"/>
              </w:rPr>
            </w:pPr>
            <w:r>
              <w:rPr>
                <w:sz w:val="24"/>
              </w:rPr>
              <w:t>ART</w:t>
            </w:r>
            <w:r>
              <w:rPr>
                <w:spacing w:val="-13"/>
                <w:sz w:val="24"/>
              </w:rPr>
              <w:t> </w:t>
            </w:r>
            <w:r>
              <w:rPr>
                <w:sz w:val="24"/>
              </w:rPr>
              <w:t>in</w:t>
            </w:r>
            <w:r>
              <w:rPr>
                <w:spacing w:val="-13"/>
                <w:sz w:val="24"/>
              </w:rPr>
              <w:t> </w:t>
            </w:r>
            <w:r>
              <w:rPr>
                <w:sz w:val="24"/>
              </w:rPr>
              <w:t>non-ART</w:t>
            </w:r>
            <w:r>
              <w:rPr>
                <w:spacing w:val="-13"/>
                <w:sz w:val="24"/>
              </w:rPr>
              <w:t> </w:t>
            </w:r>
            <w:r>
              <w:rPr>
                <w:sz w:val="24"/>
              </w:rPr>
              <w:t>and non-ART in ART</w:t>
            </w:r>
          </w:p>
        </w:tc>
        <w:tc>
          <w:tcPr>
            <w:tcW w:w="1094" w:type="dxa"/>
          </w:tcPr>
          <w:p>
            <w:pPr>
              <w:pStyle w:val="TableParagraph"/>
              <w:spacing w:before="60"/>
              <w:ind w:left="4"/>
              <w:rPr>
                <w:sz w:val="24"/>
              </w:rPr>
            </w:pPr>
            <w:r>
              <w:rPr>
                <w:spacing w:val="-10"/>
                <w:sz w:val="24"/>
              </w:rPr>
              <w:t>1</w:t>
            </w:r>
          </w:p>
        </w:tc>
        <w:tc>
          <w:tcPr>
            <w:tcW w:w="1597" w:type="dxa"/>
          </w:tcPr>
          <w:p>
            <w:pPr>
              <w:pStyle w:val="TableParagraph"/>
              <w:spacing w:before="60"/>
              <w:ind w:left="4" w:right="406"/>
              <w:rPr>
                <w:sz w:val="24"/>
              </w:rPr>
            </w:pPr>
            <w:r>
              <w:rPr>
                <w:sz w:val="24"/>
              </w:rPr>
              <w:t>Lt</w:t>
            </w:r>
            <w:r>
              <w:rPr>
                <w:spacing w:val="-15"/>
                <w:sz w:val="24"/>
              </w:rPr>
              <w:t> </w:t>
            </w:r>
            <w:r>
              <w:rPr>
                <w:sz w:val="24"/>
              </w:rPr>
              <w:t>Col</w:t>
            </w:r>
            <w:r>
              <w:rPr>
                <w:spacing w:val="-15"/>
                <w:sz w:val="24"/>
              </w:rPr>
              <w:t> </w:t>
            </w:r>
            <w:r>
              <w:rPr>
                <w:sz w:val="24"/>
              </w:rPr>
              <w:t>and </w:t>
            </w:r>
            <w:r>
              <w:rPr>
                <w:spacing w:val="-2"/>
                <w:sz w:val="24"/>
              </w:rPr>
              <w:t>below</w:t>
            </w:r>
          </w:p>
        </w:tc>
        <w:tc>
          <w:tcPr>
            <w:tcW w:w="1295" w:type="dxa"/>
          </w:tcPr>
          <w:p>
            <w:pPr>
              <w:pStyle w:val="TableParagraph"/>
              <w:spacing w:before="60"/>
              <w:ind w:left="5"/>
              <w:rPr>
                <w:sz w:val="24"/>
              </w:rPr>
            </w:pPr>
            <w:r>
              <w:rPr>
                <w:spacing w:val="-5"/>
                <w:sz w:val="24"/>
              </w:rPr>
              <w:t>MPF</w:t>
            </w:r>
          </w:p>
        </w:tc>
        <w:tc>
          <w:tcPr>
            <w:tcW w:w="2849" w:type="dxa"/>
          </w:tcPr>
          <w:p>
            <w:pPr>
              <w:pStyle w:val="TableParagraph"/>
              <w:spacing w:before="60"/>
              <w:ind w:left="6"/>
              <w:rPr>
                <w:b/>
                <w:sz w:val="24"/>
              </w:rPr>
            </w:pPr>
            <w:r>
              <w:rPr>
                <w:sz w:val="24"/>
              </w:rPr>
              <w:t>180</w:t>
            </w:r>
            <w:r>
              <w:rPr>
                <w:spacing w:val="-13"/>
                <w:sz w:val="24"/>
              </w:rPr>
              <w:t> </w:t>
            </w:r>
            <w:r>
              <w:rPr>
                <w:sz w:val="24"/>
              </w:rPr>
              <w:t>days</w:t>
            </w:r>
            <w:r>
              <w:rPr>
                <w:spacing w:val="-13"/>
                <w:sz w:val="24"/>
              </w:rPr>
              <w:t> </w:t>
            </w:r>
            <w:r>
              <w:rPr>
                <w:sz w:val="24"/>
              </w:rPr>
              <w:t>(see</w:t>
            </w:r>
            <w:r>
              <w:rPr>
                <w:spacing w:val="-13"/>
                <w:sz w:val="24"/>
              </w:rPr>
              <w:t> </w:t>
            </w:r>
            <w:r>
              <w:rPr>
                <w:b/>
                <w:sz w:val="24"/>
              </w:rPr>
              <w:t>paragraph </w:t>
            </w:r>
            <w:r>
              <w:rPr>
                <w:b/>
                <w:spacing w:val="-2"/>
                <w:sz w:val="24"/>
              </w:rPr>
              <w:t>9.15.1)</w:t>
            </w:r>
          </w:p>
        </w:tc>
      </w:tr>
      <w:tr>
        <w:trPr>
          <w:trHeight w:val="1278" w:hRule="atLeast"/>
        </w:trPr>
        <w:tc>
          <w:tcPr>
            <w:tcW w:w="476" w:type="dxa"/>
          </w:tcPr>
          <w:p>
            <w:pPr>
              <w:pStyle w:val="TableParagraph"/>
              <w:spacing w:before="60"/>
              <w:ind w:left="9"/>
              <w:rPr>
                <w:sz w:val="24"/>
              </w:rPr>
            </w:pPr>
            <w:r>
              <w:rPr>
                <w:spacing w:val="-10"/>
                <w:sz w:val="24"/>
              </w:rPr>
              <w:t>4</w:t>
            </w:r>
          </w:p>
        </w:tc>
        <w:tc>
          <w:tcPr>
            <w:tcW w:w="2376" w:type="dxa"/>
          </w:tcPr>
          <w:p>
            <w:pPr>
              <w:pStyle w:val="TableParagraph"/>
              <w:spacing w:before="60"/>
              <w:ind w:left="9"/>
              <w:rPr>
                <w:sz w:val="24"/>
              </w:rPr>
            </w:pPr>
            <w:r>
              <w:rPr>
                <w:sz w:val="24"/>
              </w:rPr>
              <w:t>Anticipated</w:t>
            </w:r>
            <w:r>
              <w:rPr>
                <w:spacing w:val="-15"/>
                <w:sz w:val="24"/>
              </w:rPr>
              <w:t> </w:t>
            </w:r>
            <w:r>
              <w:rPr>
                <w:sz w:val="24"/>
              </w:rPr>
              <w:t>loss</w:t>
            </w:r>
            <w:r>
              <w:rPr>
                <w:spacing w:val="-15"/>
                <w:sz w:val="24"/>
              </w:rPr>
              <w:t> </w:t>
            </w:r>
            <w:r>
              <w:rPr>
                <w:sz w:val="24"/>
              </w:rPr>
              <w:t>within 12 months</w:t>
            </w:r>
          </w:p>
        </w:tc>
        <w:tc>
          <w:tcPr>
            <w:tcW w:w="1094" w:type="dxa"/>
          </w:tcPr>
          <w:p>
            <w:pPr>
              <w:pStyle w:val="TableParagraph"/>
              <w:spacing w:before="60"/>
              <w:ind w:left="9"/>
              <w:rPr>
                <w:sz w:val="24"/>
              </w:rPr>
            </w:pPr>
            <w:r>
              <w:rPr>
                <w:spacing w:val="-10"/>
                <w:sz w:val="24"/>
              </w:rPr>
              <w:t>2</w:t>
            </w:r>
          </w:p>
        </w:tc>
        <w:tc>
          <w:tcPr>
            <w:tcW w:w="1597" w:type="dxa"/>
          </w:tcPr>
          <w:p>
            <w:pPr>
              <w:pStyle w:val="TableParagraph"/>
              <w:spacing w:before="60"/>
              <w:ind w:left="9" w:right="406"/>
              <w:rPr>
                <w:sz w:val="24"/>
              </w:rPr>
            </w:pPr>
            <w:r>
              <w:rPr>
                <w:sz w:val="24"/>
              </w:rPr>
              <w:t>Colonel</w:t>
            </w:r>
            <w:r>
              <w:rPr>
                <w:spacing w:val="-15"/>
                <w:sz w:val="24"/>
              </w:rPr>
              <w:t> </w:t>
            </w:r>
            <w:r>
              <w:rPr>
                <w:sz w:val="24"/>
              </w:rPr>
              <w:t>and </w:t>
            </w:r>
            <w:r>
              <w:rPr>
                <w:spacing w:val="-2"/>
                <w:sz w:val="24"/>
              </w:rPr>
              <w:t>below</w:t>
            </w:r>
          </w:p>
        </w:tc>
        <w:tc>
          <w:tcPr>
            <w:tcW w:w="1295" w:type="dxa"/>
          </w:tcPr>
          <w:p>
            <w:pPr>
              <w:pStyle w:val="TableParagraph"/>
              <w:spacing w:before="60"/>
              <w:ind w:left="10"/>
              <w:rPr>
                <w:sz w:val="24"/>
              </w:rPr>
            </w:pPr>
            <w:r>
              <w:rPr>
                <w:sz w:val="24"/>
              </w:rPr>
              <w:t>MPF, HQ </w:t>
            </w:r>
            <w:r>
              <w:rPr>
                <w:spacing w:val="-2"/>
                <w:sz w:val="24"/>
              </w:rPr>
              <w:t>ARPC/DPA,</w:t>
            </w:r>
          </w:p>
          <w:p>
            <w:pPr>
              <w:pStyle w:val="TableParagraph"/>
              <w:ind w:left="10"/>
              <w:rPr>
                <w:sz w:val="24"/>
              </w:rPr>
            </w:pPr>
            <w:r>
              <w:rPr>
                <w:sz w:val="24"/>
              </w:rPr>
              <w:t>RIO </w:t>
            </w:r>
            <w:r>
              <w:rPr>
                <w:spacing w:val="-4"/>
                <w:sz w:val="24"/>
              </w:rPr>
              <w:t>Dets</w:t>
            </w:r>
          </w:p>
        </w:tc>
        <w:tc>
          <w:tcPr>
            <w:tcW w:w="2849" w:type="dxa"/>
          </w:tcPr>
          <w:p>
            <w:pPr>
              <w:pStyle w:val="TableParagraph"/>
              <w:spacing w:before="60"/>
              <w:ind w:left="10" w:right="145"/>
              <w:rPr>
                <w:sz w:val="24"/>
              </w:rPr>
            </w:pPr>
            <w:r>
              <w:rPr>
                <w:sz w:val="24"/>
              </w:rPr>
              <w:t>1</w:t>
            </w:r>
            <w:r>
              <w:rPr>
                <w:spacing w:val="-8"/>
                <w:sz w:val="24"/>
              </w:rPr>
              <w:t> </w:t>
            </w:r>
            <w:r>
              <w:rPr>
                <w:sz w:val="24"/>
              </w:rPr>
              <w:t>year</w:t>
            </w:r>
            <w:r>
              <w:rPr>
                <w:spacing w:val="-8"/>
                <w:sz w:val="24"/>
              </w:rPr>
              <w:t> </w:t>
            </w:r>
            <w:r>
              <w:rPr>
                <w:sz w:val="24"/>
              </w:rPr>
              <w:t>from</w:t>
            </w:r>
            <w:r>
              <w:rPr>
                <w:spacing w:val="-9"/>
                <w:sz w:val="24"/>
              </w:rPr>
              <w:t> </w:t>
            </w:r>
            <w:r>
              <w:rPr>
                <w:sz w:val="24"/>
              </w:rPr>
              <w:t>date</w:t>
            </w:r>
            <w:r>
              <w:rPr>
                <w:spacing w:val="-8"/>
                <w:sz w:val="24"/>
              </w:rPr>
              <w:t> </w:t>
            </w:r>
            <w:r>
              <w:rPr>
                <w:sz w:val="24"/>
              </w:rPr>
              <w:t>of</w:t>
            </w:r>
            <w:r>
              <w:rPr>
                <w:spacing w:val="-8"/>
                <w:sz w:val="24"/>
              </w:rPr>
              <w:t> </w:t>
            </w:r>
            <w:r>
              <w:rPr>
                <w:sz w:val="24"/>
              </w:rPr>
              <w:t>input (see notes 1 and</w:t>
            </w:r>
          </w:p>
          <w:p>
            <w:pPr>
              <w:pStyle w:val="TableParagraph"/>
              <w:ind w:left="10"/>
              <w:rPr>
                <w:b/>
                <w:sz w:val="24"/>
              </w:rPr>
            </w:pPr>
            <w:r>
              <w:rPr>
                <w:sz w:val="24"/>
              </w:rPr>
              <w:t>4)</w:t>
            </w:r>
            <w:r>
              <w:rPr>
                <w:spacing w:val="-2"/>
                <w:sz w:val="24"/>
              </w:rPr>
              <w:t> </w:t>
            </w:r>
            <w:r>
              <w:rPr>
                <w:sz w:val="24"/>
              </w:rPr>
              <w:t>(see</w:t>
            </w:r>
            <w:r>
              <w:rPr>
                <w:spacing w:val="1"/>
                <w:sz w:val="24"/>
              </w:rPr>
              <w:t> </w:t>
            </w:r>
            <w:r>
              <w:rPr>
                <w:b/>
                <w:spacing w:val="-2"/>
                <w:sz w:val="24"/>
              </w:rPr>
              <w:t>paragraph</w:t>
            </w:r>
          </w:p>
          <w:p>
            <w:pPr>
              <w:pStyle w:val="TableParagraph"/>
              <w:ind w:left="10"/>
              <w:rPr>
                <w:sz w:val="24"/>
              </w:rPr>
            </w:pPr>
            <w:r>
              <w:rPr>
                <w:b/>
                <w:spacing w:val="-2"/>
                <w:sz w:val="24"/>
              </w:rPr>
              <w:t>9.7.16</w:t>
            </w:r>
            <w:r>
              <w:rPr>
                <w:spacing w:val="-2"/>
                <w:sz w:val="24"/>
              </w:rPr>
              <w:t>)</w:t>
            </w:r>
          </w:p>
        </w:tc>
      </w:tr>
      <w:tr>
        <w:trPr>
          <w:trHeight w:val="888" w:hRule="atLeast"/>
        </w:trPr>
        <w:tc>
          <w:tcPr>
            <w:tcW w:w="476" w:type="dxa"/>
          </w:tcPr>
          <w:p>
            <w:pPr>
              <w:pStyle w:val="TableParagraph"/>
              <w:spacing w:before="60"/>
              <w:ind w:left="9"/>
              <w:rPr>
                <w:sz w:val="24"/>
              </w:rPr>
            </w:pPr>
            <w:r>
              <w:rPr>
                <w:spacing w:val="-10"/>
                <w:sz w:val="24"/>
              </w:rPr>
              <w:t>5</w:t>
            </w:r>
          </w:p>
        </w:tc>
        <w:tc>
          <w:tcPr>
            <w:tcW w:w="2376" w:type="dxa"/>
          </w:tcPr>
          <w:p>
            <w:pPr>
              <w:pStyle w:val="TableParagraph"/>
              <w:spacing w:before="60"/>
              <w:ind w:left="9"/>
              <w:rPr>
                <w:sz w:val="24"/>
              </w:rPr>
            </w:pPr>
            <w:r>
              <w:rPr>
                <w:sz w:val="24"/>
              </w:rPr>
              <w:t>Readiness </w:t>
            </w:r>
            <w:r>
              <w:rPr>
                <w:spacing w:val="-2"/>
                <w:sz w:val="24"/>
              </w:rPr>
              <w:t>enhancement</w:t>
            </w:r>
          </w:p>
        </w:tc>
        <w:tc>
          <w:tcPr>
            <w:tcW w:w="1094" w:type="dxa"/>
          </w:tcPr>
          <w:p>
            <w:pPr>
              <w:pStyle w:val="TableParagraph"/>
              <w:spacing w:before="60"/>
              <w:ind w:left="9"/>
              <w:rPr>
                <w:sz w:val="24"/>
              </w:rPr>
            </w:pPr>
            <w:r>
              <w:rPr>
                <w:spacing w:val="-10"/>
                <w:sz w:val="24"/>
              </w:rPr>
              <w:t>3</w:t>
            </w:r>
          </w:p>
        </w:tc>
        <w:tc>
          <w:tcPr>
            <w:tcW w:w="1597" w:type="dxa"/>
          </w:tcPr>
          <w:p>
            <w:pPr>
              <w:pStyle w:val="TableParagraph"/>
              <w:spacing w:before="60"/>
              <w:ind w:left="9"/>
              <w:rPr>
                <w:sz w:val="24"/>
              </w:rPr>
            </w:pPr>
            <w:r>
              <w:rPr>
                <w:sz w:val="24"/>
              </w:rPr>
              <w:t>AB</w:t>
            </w:r>
            <w:r>
              <w:rPr>
                <w:spacing w:val="-2"/>
                <w:sz w:val="24"/>
              </w:rPr>
              <w:t> </w:t>
            </w:r>
            <w:r>
              <w:rPr>
                <w:sz w:val="24"/>
              </w:rPr>
              <w:t>- </w:t>
            </w:r>
            <w:r>
              <w:rPr>
                <w:spacing w:val="-2"/>
                <w:sz w:val="24"/>
              </w:rPr>
              <w:t>MSgt;</w:t>
            </w:r>
          </w:p>
          <w:p>
            <w:pPr>
              <w:pStyle w:val="TableParagraph"/>
              <w:ind w:left="9"/>
              <w:rPr>
                <w:sz w:val="24"/>
              </w:rPr>
            </w:pPr>
            <w:r>
              <w:rPr>
                <w:sz w:val="24"/>
              </w:rPr>
              <w:t>2Lt – Lt </w:t>
            </w:r>
            <w:r>
              <w:rPr>
                <w:spacing w:val="-5"/>
                <w:sz w:val="24"/>
              </w:rPr>
              <w:t>Col</w:t>
            </w:r>
          </w:p>
        </w:tc>
        <w:tc>
          <w:tcPr>
            <w:tcW w:w="1295" w:type="dxa"/>
          </w:tcPr>
          <w:p>
            <w:pPr>
              <w:pStyle w:val="TableParagraph"/>
              <w:spacing w:before="60"/>
              <w:ind w:left="10"/>
              <w:rPr>
                <w:sz w:val="24"/>
              </w:rPr>
            </w:pPr>
            <w:r>
              <w:rPr>
                <w:sz w:val="24"/>
              </w:rPr>
              <w:t>MPF, HQ </w:t>
            </w:r>
            <w:r>
              <w:rPr>
                <w:spacing w:val="-2"/>
                <w:sz w:val="24"/>
              </w:rPr>
              <w:t>ARPC/DPA,</w:t>
            </w:r>
          </w:p>
          <w:p>
            <w:pPr>
              <w:pStyle w:val="TableParagraph"/>
              <w:spacing w:line="255" w:lineRule="exact"/>
              <w:ind w:left="10"/>
              <w:rPr>
                <w:sz w:val="24"/>
              </w:rPr>
            </w:pPr>
            <w:r>
              <w:rPr>
                <w:sz w:val="24"/>
              </w:rPr>
              <w:t>RIO </w:t>
            </w:r>
            <w:r>
              <w:rPr>
                <w:spacing w:val="-4"/>
                <w:sz w:val="24"/>
              </w:rPr>
              <w:t>Dets</w:t>
            </w:r>
          </w:p>
        </w:tc>
        <w:tc>
          <w:tcPr>
            <w:tcW w:w="2849" w:type="dxa"/>
          </w:tcPr>
          <w:p>
            <w:pPr>
              <w:pStyle w:val="TableParagraph"/>
              <w:spacing w:before="60"/>
              <w:ind w:left="10" w:right="145"/>
              <w:rPr>
                <w:sz w:val="24"/>
              </w:rPr>
            </w:pPr>
            <w:r>
              <w:rPr>
                <w:sz w:val="24"/>
              </w:rPr>
              <w:t>2</w:t>
            </w:r>
            <w:r>
              <w:rPr>
                <w:spacing w:val="-8"/>
                <w:sz w:val="24"/>
              </w:rPr>
              <w:t> </w:t>
            </w:r>
            <w:r>
              <w:rPr>
                <w:sz w:val="24"/>
              </w:rPr>
              <w:t>years</w:t>
            </w:r>
            <w:r>
              <w:rPr>
                <w:spacing w:val="-8"/>
                <w:sz w:val="24"/>
              </w:rPr>
              <w:t> </w:t>
            </w:r>
            <w:r>
              <w:rPr>
                <w:sz w:val="24"/>
              </w:rPr>
              <w:t>from</w:t>
            </w:r>
            <w:r>
              <w:rPr>
                <w:spacing w:val="-9"/>
                <w:sz w:val="24"/>
              </w:rPr>
              <w:t> </w:t>
            </w:r>
            <w:r>
              <w:rPr>
                <w:sz w:val="24"/>
              </w:rPr>
              <w:t>date</w:t>
            </w:r>
            <w:r>
              <w:rPr>
                <w:spacing w:val="-8"/>
                <w:sz w:val="24"/>
              </w:rPr>
              <w:t> </w:t>
            </w:r>
            <w:r>
              <w:rPr>
                <w:sz w:val="24"/>
              </w:rPr>
              <w:t>of</w:t>
            </w:r>
            <w:r>
              <w:rPr>
                <w:spacing w:val="-8"/>
                <w:sz w:val="24"/>
              </w:rPr>
              <w:t> </w:t>
            </w:r>
            <w:r>
              <w:rPr>
                <w:sz w:val="24"/>
              </w:rPr>
              <w:t>inpu</w:t>
            </w:r>
            <w:r>
              <w:rPr>
                <w:sz w:val="24"/>
              </w:rPr>
              <w:t>t (see </w:t>
            </w:r>
            <w:r>
              <w:rPr>
                <w:b/>
                <w:sz w:val="24"/>
              </w:rPr>
              <w:t>note 5</w:t>
            </w:r>
            <w:r>
              <w:rPr>
                <w:sz w:val="24"/>
              </w:rPr>
              <w:t>)</w:t>
            </w:r>
          </w:p>
        </w:tc>
      </w:tr>
      <w:tr>
        <w:trPr>
          <w:trHeight w:val="1212" w:hRule="atLeast"/>
        </w:trPr>
        <w:tc>
          <w:tcPr>
            <w:tcW w:w="476" w:type="dxa"/>
          </w:tcPr>
          <w:p>
            <w:pPr>
              <w:pStyle w:val="TableParagraph"/>
              <w:spacing w:before="61"/>
              <w:ind w:left="9"/>
              <w:rPr>
                <w:sz w:val="24"/>
              </w:rPr>
            </w:pPr>
            <w:r>
              <w:rPr>
                <w:spacing w:val="-10"/>
                <w:sz w:val="24"/>
              </w:rPr>
              <w:t>6</w:t>
            </w:r>
          </w:p>
        </w:tc>
        <w:tc>
          <w:tcPr>
            <w:tcW w:w="2376" w:type="dxa"/>
          </w:tcPr>
          <w:p>
            <w:pPr>
              <w:pStyle w:val="TableParagraph"/>
              <w:spacing w:before="61"/>
              <w:ind w:left="9" w:right="524"/>
              <w:rPr>
                <w:sz w:val="24"/>
              </w:rPr>
            </w:pPr>
            <w:r>
              <w:rPr>
                <w:sz w:val="24"/>
              </w:rPr>
              <w:t>Approved</w:t>
            </w:r>
            <w:r>
              <w:rPr>
                <w:spacing w:val="-15"/>
                <w:sz w:val="24"/>
              </w:rPr>
              <w:t> </w:t>
            </w:r>
            <w:r>
              <w:rPr>
                <w:sz w:val="24"/>
              </w:rPr>
              <w:t>or</w:t>
            </w:r>
            <w:r>
              <w:rPr>
                <w:spacing w:val="-15"/>
                <w:sz w:val="24"/>
              </w:rPr>
              <w:t> </w:t>
            </w:r>
            <w:r>
              <w:rPr>
                <w:sz w:val="24"/>
              </w:rPr>
              <w:t>PME </w:t>
            </w:r>
            <w:r>
              <w:rPr>
                <w:spacing w:val="-2"/>
                <w:sz w:val="24"/>
              </w:rPr>
              <w:t>student</w:t>
            </w:r>
          </w:p>
        </w:tc>
        <w:tc>
          <w:tcPr>
            <w:tcW w:w="1094" w:type="dxa"/>
          </w:tcPr>
          <w:p>
            <w:pPr>
              <w:pStyle w:val="TableParagraph"/>
              <w:spacing w:before="61"/>
              <w:ind w:left="9"/>
              <w:rPr>
                <w:sz w:val="24"/>
              </w:rPr>
            </w:pPr>
            <w:r>
              <w:rPr>
                <w:spacing w:val="-10"/>
                <w:sz w:val="24"/>
              </w:rPr>
              <w:t>4</w:t>
            </w:r>
          </w:p>
        </w:tc>
        <w:tc>
          <w:tcPr>
            <w:tcW w:w="1597" w:type="dxa"/>
          </w:tcPr>
          <w:p>
            <w:pPr>
              <w:pStyle w:val="TableParagraph"/>
              <w:spacing w:before="61"/>
              <w:ind w:left="9"/>
              <w:rPr>
                <w:sz w:val="24"/>
              </w:rPr>
            </w:pPr>
            <w:r>
              <w:rPr>
                <w:sz w:val="24"/>
              </w:rPr>
              <w:t>All </w:t>
            </w:r>
            <w:r>
              <w:rPr>
                <w:spacing w:val="-2"/>
                <w:sz w:val="24"/>
              </w:rPr>
              <w:t>grades</w:t>
            </w:r>
          </w:p>
        </w:tc>
        <w:tc>
          <w:tcPr>
            <w:tcW w:w="1295" w:type="dxa"/>
          </w:tcPr>
          <w:p>
            <w:pPr>
              <w:pStyle w:val="TableParagraph"/>
              <w:spacing w:before="61"/>
              <w:ind w:left="10"/>
              <w:rPr>
                <w:sz w:val="24"/>
              </w:rPr>
            </w:pPr>
            <w:r>
              <w:rPr>
                <w:sz w:val="24"/>
              </w:rPr>
              <w:t>HQ AFRC, </w:t>
            </w:r>
            <w:r>
              <w:rPr>
                <w:spacing w:val="-6"/>
                <w:sz w:val="24"/>
              </w:rPr>
              <w:t>HQ </w:t>
            </w:r>
            <w:r>
              <w:rPr>
                <w:spacing w:val="-2"/>
                <w:sz w:val="24"/>
              </w:rPr>
              <w:t>ARPC/DPA,</w:t>
            </w:r>
          </w:p>
          <w:p>
            <w:pPr>
              <w:pStyle w:val="TableParagraph"/>
              <w:ind w:left="10"/>
              <w:rPr>
                <w:sz w:val="24"/>
              </w:rPr>
            </w:pPr>
            <w:r>
              <w:rPr>
                <w:sz w:val="24"/>
              </w:rPr>
              <w:t>RIO </w:t>
            </w:r>
            <w:r>
              <w:rPr>
                <w:spacing w:val="-4"/>
                <w:sz w:val="24"/>
              </w:rPr>
              <w:t>Dets</w:t>
            </w:r>
          </w:p>
        </w:tc>
        <w:tc>
          <w:tcPr>
            <w:tcW w:w="2849" w:type="dxa"/>
          </w:tcPr>
          <w:p>
            <w:pPr>
              <w:pStyle w:val="TableParagraph"/>
              <w:spacing w:before="61"/>
              <w:ind w:left="10"/>
              <w:rPr>
                <w:sz w:val="24"/>
              </w:rPr>
            </w:pPr>
            <w:r>
              <w:rPr>
                <w:sz w:val="24"/>
              </w:rPr>
              <w:t>60 days from date of graduation</w:t>
            </w:r>
            <w:r>
              <w:rPr>
                <w:spacing w:val="-10"/>
                <w:sz w:val="24"/>
              </w:rPr>
              <w:t> </w:t>
            </w:r>
            <w:r>
              <w:rPr>
                <w:sz w:val="24"/>
              </w:rPr>
              <w:t>(see</w:t>
            </w:r>
            <w:r>
              <w:rPr>
                <w:spacing w:val="-9"/>
                <w:sz w:val="24"/>
              </w:rPr>
              <w:t> </w:t>
            </w:r>
            <w:r>
              <w:rPr>
                <w:b/>
                <w:sz w:val="24"/>
              </w:rPr>
              <w:t>note</w:t>
            </w:r>
            <w:r>
              <w:rPr>
                <w:b/>
                <w:spacing w:val="-10"/>
                <w:sz w:val="24"/>
              </w:rPr>
              <w:t> </w:t>
            </w:r>
            <w:r>
              <w:rPr>
                <w:b/>
                <w:sz w:val="24"/>
              </w:rPr>
              <w:t>6</w:t>
            </w:r>
            <w:r>
              <w:rPr>
                <w:sz w:val="24"/>
              </w:rPr>
              <w:t>)</w:t>
            </w:r>
            <w:r>
              <w:rPr>
                <w:spacing w:val="-10"/>
                <w:sz w:val="24"/>
              </w:rPr>
              <w:t> </w:t>
            </w:r>
            <w:r>
              <w:rPr>
                <w:sz w:val="24"/>
              </w:rPr>
              <w:t>(see </w:t>
            </w:r>
            <w:r>
              <w:rPr>
                <w:b/>
                <w:sz w:val="24"/>
              </w:rPr>
              <w:t>paragraphs 9.7.9 </w:t>
            </w:r>
            <w:r>
              <w:rPr>
                <w:sz w:val="24"/>
              </w:rPr>
              <w:t>and</w:t>
            </w:r>
          </w:p>
          <w:p>
            <w:pPr>
              <w:pStyle w:val="TableParagraph"/>
              <w:ind w:left="10"/>
              <w:rPr>
                <w:sz w:val="24"/>
              </w:rPr>
            </w:pPr>
            <w:r>
              <w:rPr>
                <w:b/>
                <w:spacing w:val="-2"/>
                <w:sz w:val="24"/>
              </w:rPr>
              <w:t>9.19.1</w:t>
            </w:r>
            <w:r>
              <w:rPr>
                <w:spacing w:val="-2"/>
                <w:sz w:val="24"/>
              </w:rPr>
              <w:t>)</w:t>
            </w:r>
          </w:p>
        </w:tc>
      </w:tr>
      <w:tr>
        <w:trPr>
          <w:trHeight w:val="1797" w:hRule="atLeast"/>
        </w:trPr>
        <w:tc>
          <w:tcPr>
            <w:tcW w:w="476" w:type="dxa"/>
          </w:tcPr>
          <w:p>
            <w:pPr>
              <w:pStyle w:val="TableParagraph"/>
              <w:spacing w:before="60"/>
              <w:ind w:left="9"/>
              <w:rPr>
                <w:sz w:val="24"/>
              </w:rPr>
            </w:pPr>
            <w:r>
              <w:rPr>
                <w:spacing w:val="-10"/>
                <w:sz w:val="24"/>
              </w:rPr>
              <w:t>7</w:t>
            </w:r>
          </w:p>
        </w:tc>
        <w:tc>
          <w:tcPr>
            <w:tcW w:w="2376" w:type="dxa"/>
          </w:tcPr>
          <w:p>
            <w:pPr>
              <w:pStyle w:val="TableParagraph"/>
              <w:spacing w:before="60"/>
              <w:ind w:left="9" w:right="412"/>
              <w:rPr>
                <w:sz w:val="24"/>
              </w:rPr>
            </w:pPr>
            <w:r>
              <w:rPr>
                <w:spacing w:val="-2"/>
                <w:sz w:val="24"/>
              </w:rPr>
              <w:t>Specialized </w:t>
            </w:r>
            <w:r>
              <w:rPr>
                <w:sz w:val="24"/>
              </w:rPr>
              <w:t>Undergraduate</w:t>
            </w:r>
            <w:r>
              <w:rPr>
                <w:spacing w:val="-15"/>
                <w:sz w:val="24"/>
              </w:rPr>
              <w:t> </w:t>
            </w:r>
            <w:r>
              <w:rPr>
                <w:sz w:val="24"/>
              </w:rPr>
              <w:t>Pilot </w:t>
            </w:r>
            <w:r>
              <w:rPr>
                <w:spacing w:val="-2"/>
                <w:sz w:val="24"/>
              </w:rPr>
              <w:t>Training/Joint Undergraduate </w:t>
            </w:r>
            <w:r>
              <w:rPr>
                <w:sz w:val="24"/>
              </w:rPr>
              <w:t>Navigator Training </w:t>
            </w:r>
            <w:r>
              <w:rPr>
                <w:spacing w:val="-2"/>
                <w:sz w:val="24"/>
              </w:rPr>
              <w:t>trainee</w:t>
            </w:r>
          </w:p>
        </w:tc>
        <w:tc>
          <w:tcPr>
            <w:tcW w:w="1094" w:type="dxa"/>
          </w:tcPr>
          <w:p>
            <w:pPr>
              <w:pStyle w:val="TableParagraph"/>
              <w:spacing w:before="60"/>
              <w:ind w:left="9"/>
              <w:rPr>
                <w:sz w:val="24"/>
              </w:rPr>
            </w:pPr>
            <w:r>
              <w:rPr>
                <w:spacing w:val="-10"/>
                <w:sz w:val="24"/>
              </w:rPr>
              <w:t>6</w:t>
            </w:r>
          </w:p>
        </w:tc>
        <w:tc>
          <w:tcPr>
            <w:tcW w:w="1597" w:type="dxa"/>
          </w:tcPr>
          <w:p>
            <w:pPr>
              <w:pStyle w:val="TableParagraph"/>
              <w:spacing w:before="60"/>
              <w:ind w:left="9"/>
              <w:rPr>
                <w:sz w:val="24"/>
              </w:rPr>
            </w:pPr>
            <w:r>
              <w:rPr>
                <w:sz w:val="24"/>
              </w:rPr>
              <w:t>2Lt - </w:t>
            </w:r>
            <w:r>
              <w:rPr>
                <w:spacing w:val="-4"/>
                <w:sz w:val="24"/>
              </w:rPr>
              <w:t>Capt</w:t>
            </w:r>
          </w:p>
        </w:tc>
        <w:tc>
          <w:tcPr>
            <w:tcW w:w="1295" w:type="dxa"/>
          </w:tcPr>
          <w:p>
            <w:pPr>
              <w:pStyle w:val="TableParagraph"/>
              <w:spacing w:before="60"/>
              <w:ind w:left="10" w:right="97"/>
              <w:rPr>
                <w:sz w:val="24"/>
              </w:rPr>
            </w:pPr>
            <w:r>
              <w:rPr>
                <w:sz w:val="24"/>
              </w:rPr>
              <w:t>MPF, HQ </w:t>
            </w:r>
            <w:r>
              <w:rPr>
                <w:spacing w:val="-2"/>
                <w:sz w:val="24"/>
              </w:rPr>
              <w:t>ARPC/DPA</w:t>
            </w:r>
          </w:p>
        </w:tc>
        <w:tc>
          <w:tcPr>
            <w:tcW w:w="2849" w:type="dxa"/>
          </w:tcPr>
          <w:p>
            <w:pPr>
              <w:pStyle w:val="TableParagraph"/>
              <w:spacing w:before="60"/>
              <w:ind w:left="10"/>
              <w:rPr>
                <w:sz w:val="24"/>
              </w:rPr>
            </w:pPr>
            <w:r>
              <w:rPr>
                <w:sz w:val="24"/>
              </w:rPr>
              <w:t>Not</w:t>
            </w:r>
            <w:r>
              <w:rPr>
                <w:spacing w:val="-8"/>
                <w:sz w:val="24"/>
              </w:rPr>
              <w:t> </w:t>
            </w:r>
            <w:r>
              <w:rPr>
                <w:sz w:val="24"/>
              </w:rPr>
              <w:t>to</w:t>
            </w:r>
            <w:r>
              <w:rPr>
                <w:spacing w:val="-8"/>
                <w:sz w:val="24"/>
              </w:rPr>
              <w:t> </w:t>
            </w:r>
            <w:r>
              <w:rPr>
                <w:sz w:val="24"/>
              </w:rPr>
              <w:t>exceed</w:t>
            </w:r>
            <w:r>
              <w:rPr>
                <w:spacing w:val="-8"/>
                <w:sz w:val="24"/>
              </w:rPr>
              <w:t> </w:t>
            </w:r>
            <w:r>
              <w:rPr>
                <w:sz w:val="24"/>
              </w:rPr>
              <w:t>6</w:t>
            </w:r>
            <w:r>
              <w:rPr>
                <w:spacing w:val="-8"/>
                <w:sz w:val="24"/>
              </w:rPr>
              <w:t> </w:t>
            </w:r>
            <w:r>
              <w:rPr>
                <w:sz w:val="24"/>
              </w:rPr>
              <w:t>years</w:t>
            </w:r>
            <w:r>
              <w:rPr>
                <w:spacing w:val="-8"/>
                <w:sz w:val="24"/>
              </w:rPr>
              <w:t> </w:t>
            </w:r>
            <w:r>
              <w:rPr>
                <w:sz w:val="24"/>
              </w:rPr>
              <w:t>from </w:t>
            </w:r>
            <w:r>
              <w:rPr>
                <w:spacing w:val="-2"/>
                <w:sz w:val="24"/>
              </w:rPr>
              <w:t>TFCSD</w:t>
            </w:r>
          </w:p>
        </w:tc>
      </w:tr>
      <w:tr>
        <w:trPr>
          <w:trHeight w:val="1644" w:hRule="atLeast"/>
        </w:trPr>
        <w:tc>
          <w:tcPr>
            <w:tcW w:w="476" w:type="dxa"/>
          </w:tcPr>
          <w:p>
            <w:pPr>
              <w:pStyle w:val="TableParagraph"/>
              <w:spacing w:before="61"/>
              <w:ind w:left="9"/>
              <w:rPr>
                <w:sz w:val="24"/>
              </w:rPr>
            </w:pPr>
            <w:r>
              <w:rPr>
                <w:spacing w:val="-10"/>
                <w:sz w:val="24"/>
              </w:rPr>
              <w:t>8</w:t>
            </w:r>
          </w:p>
        </w:tc>
        <w:tc>
          <w:tcPr>
            <w:tcW w:w="2376" w:type="dxa"/>
          </w:tcPr>
          <w:p>
            <w:pPr>
              <w:pStyle w:val="TableParagraph"/>
              <w:spacing w:before="61"/>
              <w:ind w:left="9"/>
              <w:rPr>
                <w:sz w:val="24"/>
              </w:rPr>
            </w:pPr>
            <w:r>
              <w:rPr>
                <w:sz w:val="24"/>
              </w:rPr>
              <w:t>Residence</w:t>
            </w:r>
            <w:r>
              <w:rPr>
                <w:spacing w:val="-5"/>
                <w:sz w:val="24"/>
              </w:rPr>
              <w:t> </w:t>
            </w:r>
            <w:r>
              <w:rPr>
                <w:sz w:val="24"/>
              </w:rPr>
              <w:t>relocation, members transferred from</w:t>
            </w:r>
            <w:r>
              <w:rPr>
                <w:spacing w:val="-13"/>
                <w:sz w:val="24"/>
              </w:rPr>
              <w:t> </w:t>
            </w:r>
            <w:r>
              <w:rPr>
                <w:sz w:val="24"/>
              </w:rPr>
              <w:t>AGR,</w:t>
            </w:r>
            <w:r>
              <w:rPr>
                <w:spacing w:val="-13"/>
                <w:sz w:val="24"/>
              </w:rPr>
              <w:t> </w:t>
            </w:r>
            <w:r>
              <w:rPr>
                <w:sz w:val="24"/>
              </w:rPr>
              <w:t>ART,</w:t>
            </w:r>
            <w:r>
              <w:rPr>
                <w:spacing w:val="-13"/>
                <w:sz w:val="24"/>
              </w:rPr>
              <w:t> </w:t>
            </w:r>
            <w:r>
              <w:rPr>
                <w:sz w:val="24"/>
              </w:rPr>
              <w:t>and Retired Reserve</w:t>
            </w:r>
          </w:p>
        </w:tc>
        <w:tc>
          <w:tcPr>
            <w:tcW w:w="1094" w:type="dxa"/>
          </w:tcPr>
          <w:p>
            <w:pPr>
              <w:pStyle w:val="TableParagraph"/>
              <w:spacing w:before="61"/>
              <w:ind w:left="9"/>
              <w:rPr>
                <w:sz w:val="24"/>
              </w:rPr>
            </w:pPr>
            <w:r>
              <w:rPr>
                <w:spacing w:val="-10"/>
                <w:sz w:val="24"/>
              </w:rPr>
              <w:t>7</w:t>
            </w:r>
          </w:p>
        </w:tc>
        <w:tc>
          <w:tcPr>
            <w:tcW w:w="1597" w:type="dxa"/>
          </w:tcPr>
          <w:p>
            <w:pPr>
              <w:pStyle w:val="TableParagraph"/>
              <w:spacing w:before="61"/>
              <w:ind w:left="9"/>
              <w:rPr>
                <w:sz w:val="24"/>
              </w:rPr>
            </w:pPr>
            <w:r>
              <w:rPr>
                <w:sz w:val="24"/>
              </w:rPr>
              <w:t>AB</w:t>
            </w:r>
            <w:r>
              <w:rPr>
                <w:spacing w:val="-2"/>
                <w:sz w:val="24"/>
              </w:rPr>
              <w:t> </w:t>
            </w:r>
            <w:r>
              <w:rPr>
                <w:sz w:val="24"/>
              </w:rPr>
              <w:t>- </w:t>
            </w:r>
            <w:r>
              <w:rPr>
                <w:spacing w:val="-2"/>
                <w:sz w:val="24"/>
              </w:rPr>
              <w:t>SMSgt;</w:t>
            </w:r>
          </w:p>
          <w:p>
            <w:pPr>
              <w:pStyle w:val="TableParagraph"/>
              <w:ind w:left="9"/>
              <w:rPr>
                <w:sz w:val="24"/>
              </w:rPr>
            </w:pPr>
            <w:r>
              <w:rPr>
                <w:sz w:val="24"/>
              </w:rPr>
              <w:t>2Lt – Lt </w:t>
            </w:r>
            <w:r>
              <w:rPr>
                <w:spacing w:val="-5"/>
                <w:sz w:val="24"/>
              </w:rPr>
              <w:t>Col</w:t>
            </w:r>
          </w:p>
        </w:tc>
        <w:tc>
          <w:tcPr>
            <w:tcW w:w="1295" w:type="dxa"/>
          </w:tcPr>
          <w:p>
            <w:pPr>
              <w:pStyle w:val="TableParagraph"/>
              <w:spacing w:before="61"/>
              <w:ind w:left="10" w:right="97"/>
              <w:rPr>
                <w:sz w:val="24"/>
              </w:rPr>
            </w:pPr>
            <w:r>
              <w:rPr>
                <w:sz w:val="24"/>
              </w:rPr>
              <w:t>MPF, HQ </w:t>
            </w:r>
            <w:r>
              <w:rPr>
                <w:spacing w:val="-2"/>
                <w:sz w:val="24"/>
              </w:rPr>
              <w:t>ARPC/DPA</w:t>
            </w:r>
          </w:p>
        </w:tc>
        <w:tc>
          <w:tcPr>
            <w:tcW w:w="2849" w:type="dxa"/>
          </w:tcPr>
          <w:p>
            <w:pPr>
              <w:pStyle w:val="TableParagraph"/>
              <w:spacing w:before="61"/>
              <w:ind w:left="10"/>
              <w:rPr>
                <w:sz w:val="24"/>
              </w:rPr>
            </w:pPr>
            <w:r>
              <w:rPr>
                <w:sz w:val="24"/>
              </w:rPr>
              <w:t>Not to exceed MSO or 2 years from effective date of change of strength accountability,</w:t>
            </w:r>
            <w:r>
              <w:rPr>
                <w:spacing w:val="-15"/>
                <w:sz w:val="24"/>
              </w:rPr>
              <w:t> </w:t>
            </w:r>
            <w:r>
              <w:rPr>
                <w:sz w:val="24"/>
              </w:rPr>
              <w:t>whichever</w:t>
            </w:r>
            <w:r>
              <w:rPr>
                <w:spacing w:val="-15"/>
                <w:sz w:val="24"/>
              </w:rPr>
              <w:t> </w:t>
            </w:r>
            <w:r>
              <w:rPr>
                <w:sz w:val="24"/>
              </w:rPr>
              <w:t>is greater (see </w:t>
            </w:r>
            <w:r>
              <w:rPr>
                <w:b/>
                <w:sz w:val="24"/>
              </w:rPr>
              <w:t>note 2</w:t>
            </w:r>
            <w:r>
              <w:rPr>
                <w:sz w:val="24"/>
              </w:rPr>
              <w:t>)</w:t>
            </w:r>
          </w:p>
        </w:tc>
      </w:tr>
      <w:tr>
        <w:trPr>
          <w:trHeight w:val="934" w:hRule="atLeast"/>
        </w:trPr>
        <w:tc>
          <w:tcPr>
            <w:tcW w:w="476" w:type="dxa"/>
          </w:tcPr>
          <w:p>
            <w:pPr>
              <w:pStyle w:val="TableParagraph"/>
              <w:spacing w:before="60"/>
              <w:ind w:left="9"/>
              <w:rPr>
                <w:sz w:val="24"/>
              </w:rPr>
            </w:pPr>
            <w:r>
              <w:rPr>
                <w:spacing w:val="-10"/>
                <w:sz w:val="24"/>
              </w:rPr>
              <w:t>9</w:t>
            </w:r>
          </w:p>
        </w:tc>
        <w:tc>
          <w:tcPr>
            <w:tcW w:w="2376" w:type="dxa"/>
          </w:tcPr>
          <w:p>
            <w:pPr>
              <w:pStyle w:val="TableParagraph"/>
              <w:spacing w:before="60"/>
              <w:ind w:left="9" w:right="626"/>
              <w:rPr>
                <w:sz w:val="24"/>
              </w:rPr>
            </w:pPr>
            <w:r>
              <w:rPr>
                <w:sz w:val="24"/>
              </w:rPr>
              <w:t>Efficient</w:t>
            </w:r>
            <w:r>
              <w:rPr>
                <w:spacing w:val="-15"/>
                <w:sz w:val="24"/>
              </w:rPr>
              <w:t> </w:t>
            </w:r>
            <w:r>
              <w:rPr>
                <w:sz w:val="24"/>
              </w:rPr>
              <w:t>facilities </w:t>
            </w:r>
            <w:r>
              <w:rPr>
                <w:spacing w:val="-2"/>
                <w:sz w:val="24"/>
              </w:rPr>
              <w:t>initiatives/force reductions</w:t>
            </w:r>
          </w:p>
        </w:tc>
        <w:tc>
          <w:tcPr>
            <w:tcW w:w="1094" w:type="dxa"/>
          </w:tcPr>
          <w:p>
            <w:pPr>
              <w:pStyle w:val="TableParagraph"/>
              <w:spacing w:before="60"/>
              <w:ind w:left="9"/>
              <w:rPr>
                <w:sz w:val="24"/>
              </w:rPr>
            </w:pPr>
            <w:r>
              <w:rPr>
                <w:spacing w:val="-10"/>
                <w:sz w:val="24"/>
              </w:rPr>
              <w:t>8</w:t>
            </w:r>
          </w:p>
        </w:tc>
        <w:tc>
          <w:tcPr>
            <w:tcW w:w="1597" w:type="dxa"/>
          </w:tcPr>
          <w:p>
            <w:pPr>
              <w:pStyle w:val="TableParagraph"/>
              <w:spacing w:before="60"/>
              <w:ind w:left="9" w:right="406"/>
              <w:rPr>
                <w:sz w:val="24"/>
              </w:rPr>
            </w:pPr>
            <w:r>
              <w:rPr>
                <w:sz w:val="24"/>
              </w:rPr>
              <w:t>Lt</w:t>
            </w:r>
            <w:r>
              <w:rPr>
                <w:spacing w:val="-15"/>
                <w:sz w:val="24"/>
              </w:rPr>
              <w:t> </w:t>
            </w:r>
            <w:r>
              <w:rPr>
                <w:sz w:val="24"/>
              </w:rPr>
              <w:t>Col</w:t>
            </w:r>
            <w:r>
              <w:rPr>
                <w:spacing w:val="-15"/>
                <w:sz w:val="24"/>
              </w:rPr>
              <w:t> </w:t>
            </w:r>
            <w:r>
              <w:rPr>
                <w:sz w:val="24"/>
              </w:rPr>
              <w:t>and </w:t>
            </w:r>
            <w:r>
              <w:rPr>
                <w:spacing w:val="-2"/>
                <w:sz w:val="24"/>
              </w:rPr>
              <w:t>below</w:t>
            </w:r>
          </w:p>
        </w:tc>
        <w:tc>
          <w:tcPr>
            <w:tcW w:w="1295" w:type="dxa"/>
          </w:tcPr>
          <w:p>
            <w:pPr>
              <w:pStyle w:val="TableParagraph"/>
              <w:spacing w:before="60"/>
              <w:ind w:left="10"/>
              <w:rPr>
                <w:sz w:val="24"/>
              </w:rPr>
            </w:pPr>
            <w:r>
              <w:rPr>
                <w:sz w:val="24"/>
              </w:rPr>
              <w:t>MPF, HQ </w:t>
            </w:r>
            <w:r>
              <w:rPr>
                <w:spacing w:val="-2"/>
                <w:sz w:val="24"/>
              </w:rPr>
              <w:t>ARPC/DPA,</w:t>
            </w:r>
          </w:p>
          <w:p>
            <w:pPr>
              <w:pStyle w:val="TableParagraph"/>
              <w:ind w:left="10"/>
              <w:rPr>
                <w:sz w:val="24"/>
              </w:rPr>
            </w:pPr>
            <w:r>
              <w:rPr>
                <w:sz w:val="24"/>
              </w:rPr>
              <w:t>RIO </w:t>
            </w:r>
            <w:r>
              <w:rPr>
                <w:spacing w:val="-4"/>
                <w:sz w:val="24"/>
              </w:rPr>
              <w:t>Dets</w:t>
            </w:r>
          </w:p>
        </w:tc>
        <w:tc>
          <w:tcPr>
            <w:tcW w:w="2849" w:type="dxa"/>
          </w:tcPr>
          <w:p>
            <w:pPr>
              <w:pStyle w:val="TableParagraph"/>
              <w:spacing w:before="60"/>
              <w:ind w:left="10"/>
              <w:rPr>
                <w:sz w:val="24"/>
              </w:rPr>
            </w:pPr>
            <w:r>
              <w:rPr>
                <w:sz w:val="24"/>
              </w:rPr>
              <w:t>(See </w:t>
            </w:r>
            <w:r>
              <w:rPr>
                <w:b/>
                <w:sz w:val="24"/>
              </w:rPr>
              <w:t>note </w:t>
            </w:r>
            <w:r>
              <w:rPr>
                <w:b/>
                <w:spacing w:val="-5"/>
                <w:sz w:val="24"/>
              </w:rPr>
              <w:t>3</w:t>
            </w:r>
            <w:r>
              <w:rPr>
                <w:spacing w:val="-5"/>
                <w:sz w:val="24"/>
              </w:rPr>
              <w:t>)</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2376"/>
        <w:gridCol w:w="1094"/>
        <w:gridCol w:w="1597"/>
        <w:gridCol w:w="1295"/>
        <w:gridCol w:w="2849"/>
      </w:tblGrid>
      <w:tr>
        <w:trPr>
          <w:trHeight w:val="438" w:hRule="atLeast"/>
        </w:trPr>
        <w:tc>
          <w:tcPr>
            <w:tcW w:w="476" w:type="dxa"/>
            <w:vMerge w:val="restart"/>
          </w:tcPr>
          <w:p>
            <w:pPr>
              <w:pStyle w:val="TableParagraph"/>
              <w:spacing w:before="60"/>
              <w:ind w:left="4" w:right="286"/>
              <w:jc w:val="both"/>
              <w:rPr>
                <w:b/>
                <w:sz w:val="24"/>
              </w:rPr>
            </w:pPr>
            <w:r>
              <w:rPr>
                <w:b/>
                <w:spacing w:val="-10"/>
                <w:sz w:val="24"/>
              </w:rPr>
              <w:t>R U L E</w:t>
            </w:r>
          </w:p>
        </w:tc>
        <w:tc>
          <w:tcPr>
            <w:tcW w:w="2376" w:type="dxa"/>
          </w:tcPr>
          <w:p>
            <w:pPr>
              <w:pStyle w:val="TableParagraph"/>
              <w:spacing w:before="60"/>
              <w:ind w:left="4"/>
              <w:rPr>
                <w:b/>
                <w:sz w:val="24"/>
              </w:rPr>
            </w:pPr>
            <w:r>
              <w:rPr>
                <w:b/>
                <w:spacing w:val="-10"/>
                <w:sz w:val="24"/>
              </w:rPr>
              <w:t>A</w:t>
            </w:r>
          </w:p>
        </w:tc>
        <w:tc>
          <w:tcPr>
            <w:tcW w:w="1094" w:type="dxa"/>
          </w:tcPr>
          <w:p>
            <w:pPr>
              <w:pStyle w:val="TableParagraph"/>
              <w:spacing w:before="60"/>
              <w:ind w:left="4"/>
              <w:rPr>
                <w:b/>
                <w:sz w:val="24"/>
              </w:rPr>
            </w:pPr>
            <w:r>
              <w:rPr>
                <w:b/>
                <w:spacing w:val="-10"/>
                <w:sz w:val="24"/>
              </w:rPr>
              <w:t>B</w:t>
            </w:r>
          </w:p>
        </w:tc>
        <w:tc>
          <w:tcPr>
            <w:tcW w:w="1597" w:type="dxa"/>
          </w:tcPr>
          <w:p>
            <w:pPr>
              <w:pStyle w:val="TableParagraph"/>
              <w:spacing w:before="60"/>
              <w:ind w:left="4"/>
              <w:rPr>
                <w:b/>
                <w:sz w:val="24"/>
              </w:rPr>
            </w:pPr>
            <w:r>
              <w:rPr>
                <w:b/>
                <w:spacing w:val="-10"/>
                <w:sz w:val="24"/>
              </w:rPr>
              <w:t>C</w:t>
            </w:r>
          </w:p>
        </w:tc>
        <w:tc>
          <w:tcPr>
            <w:tcW w:w="1295" w:type="dxa"/>
          </w:tcPr>
          <w:p>
            <w:pPr>
              <w:pStyle w:val="TableParagraph"/>
              <w:spacing w:before="60"/>
              <w:ind w:left="5"/>
              <w:rPr>
                <w:b/>
                <w:sz w:val="24"/>
              </w:rPr>
            </w:pPr>
            <w:r>
              <w:rPr>
                <w:b/>
                <w:spacing w:val="-10"/>
                <w:sz w:val="24"/>
              </w:rPr>
              <w:t>D</w:t>
            </w:r>
          </w:p>
        </w:tc>
        <w:tc>
          <w:tcPr>
            <w:tcW w:w="2849" w:type="dxa"/>
          </w:tcPr>
          <w:p>
            <w:pPr>
              <w:pStyle w:val="TableParagraph"/>
              <w:spacing w:before="60"/>
              <w:ind w:left="6"/>
              <w:rPr>
                <w:b/>
                <w:sz w:val="24"/>
              </w:rPr>
            </w:pPr>
            <w:r>
              <w:rPr>
                <w:b/>
                <w:spacing w:val="-10"/>
                <w:sz w:val="24"/>
              </w:rPr>
              <w:t>E</w:t>
            </w:r>
          </w:p>
        </w:tc>
      </w:tr>
      <w:tr>
        <w:trPr>
          <w:trHeight w:val="1002" w:hRule="atLeast"/>
        </w:trPr>
        <w:tc>
          <w:tcPr>
            <w:tcW w:w="476" w:type="dxa"/>
            <w:vMerge/>
            <w:tcBorders>
              <w:top w:val="nil"/>
            </w:tcBorders>
          </w:tcPr>
          <w:p>
            <w:pPr>
              <w:rPr>
                <w:sz w:val="2"/>
                <w:szCs w:val="2"/>
              </w:rPr>
            </w:pPr>
          </w:p>
        </w:tc>
        <w:tc>
          <w:tcPr>
            <w:tcW w:w="2376" w:type="dxa"/>
          </w:tcPr>
          <w:p>
            <w:pPr>
              <w:pStyle w:val="TableParagraph"/>
              <w:spacing w:before="60"/>
              <w:ind w:left="4" w:right="247"/>
              <w:rPr>
                <w:b/>
                <w:sz w:val="24"/>
              </w:rPr>
            </w:pPr>
            <w:r>
              <w:rPr>
                <w:b/>
                <w:sz w:val="24"/>
              </w:rPr>
              <w:t>If</w:t>
            </w:r>
            <w:r>
              <w:rPr>
                <w:b/>
                <w:spacing w:val="-15"/>
                <w:sz w:val="24"/>
              </w:rPr>
              <w:t> </w:t>
            </w:r>
            <w:r>
              <w:rPr>
                <w:b/>
                <w:sz w:val="24"/>
              </w:rPr>
              <w:t>Reason</w:t>
            </w:r>
            <w:r>
              <w:rPr>
                <w:b/>
                <w:spacing w:val="-15"/>
                <w:sz w:val="24"/>
              </w:rPr>
              <w:t> </w:t>
            </w:r>
            <w:r>
              <w:rPr>
                <w:b/>
                <w:sz w:val="24"/>
              </w:rPr>
              <w:t>For Overage Is</w:t>
            </w:r>
          </w:p>
        </w:tc>
        <w:tc>
          <w:tcPr>
            <w:tcW w:w="1094" w:type="dxa"/>
          </w:tcPr>
          <w:p>
            <w:pPr>
              <w:pStyle w:val="TableParagraph"/>
              <w:spacing w:before="60"/>
              <w:ind w:left="4" w:right="207"/>
              <w:rPr>
                <w:b/>
                <w:sz w:val="24"/>
              </w:rPr>
            </w:pPr>
            <w:r>
              <w:rPr>
                <w:b/>
                <w:spacing w:val="-4"/>
                <w:sz w:val="24"/>
              </w:rPr>
              <w:t>Use </w:t>
            </w:r>
            <w:r>
              <w:rPr>
                <w:b/>
                <w:spacing w:val="-2"/>
                <w:sz w:val="24"/>
              </w:rPr>
              <w:t>Overage </w:t>
            </w:r>
            <w:r>
              <w:rPr>
                <w:b/>
                <w:spacing w:val="-4"/>
                <w:sz w:val="24"/>
              </w:rPr>
              <w:t>Code</w:t>
            </w:r>
          </w:p>
        </w:tc>
        <w:tc>
          <w:tcPr>
            <w:tcW w:w="1597" w:type="dxa"/>
          </w:tcPr>
          <w:p>
            <w:pPr>
              <w:pStyle w:val="TableParagraph"/>
              <w:spacing w:before="60"/>
              <w:ind w:left="4"/>
              <w:rPr>
                <w:b/>
                <w:sz w:val="24"/>
              </w:rPr>
            </w:pPr>
            <w:r>
              <w:rPr>
                <w:b/>
                <w:spacing w:val="-2"/>
                <w:sz w:val="24"/>
              </w:rPr>
              <w:t>Grade</w:t>
            </w:r>
          </w:p>
        </w:tc>
        <w:tc>
          <w:tcPr>
            <w:tcW w:w="1295" w:type="dxa"/>
          </w:tcPr>
          <w:p>
            <w:pPr>
              <w:pStyle w:val="TableParagraph"/>
              <w:spacing w:before="60"/>
              <w:ind w:left="5"/>
              <w:rPr>
                <w:b/>
                <w:sz w:val="24"/>
              </w:rPr>
            </w:pPr>
            <w:r>
              <w:rPr>
                <w:b/>
                <w:spacing w:val="-2"/>
                <w:sz w:val="24"/>
              </w:rPr>
              <w:t>Update Authority</w:t>
            </w:r>
          </w:p>
        </w:tc>
        <w:tc>
          <w:tcPr>
            <w:tcW w:w="2849" w:type="dxa"/>
          </w:tcPr>
          <w:p>
            <w:pPr>
              <w:pStyle w:val="TableParagraph"/>
              <w:spacing w:before="60"/>
              <w:ind w:left="6"/>
              <w:rPr>
                <w:b/>
                <w:sz w:val="24"/>
              </w:rPr>
            </w:pPr>
            <w:r>
              <w:rPr>
                <w:b/>
                <w:sz w:val="24"/>
              </w:rPr>
              <w:t>Expiration</w:t>
            </w:r>
            <w:r>
              <w:rPr>
                <w:b/>
                <w:spacing w:val="-2"/>
                <w:sz w:val="24"/>
              </w:rPr>
              <w:t> </w:t>
            </w:r>
            <w:r>
              <w:rPr>
                <w:b/>
                <w:spacing w:val="-4"/>
                <w:sz w:val="24"/>
              </w:rPr>
              <w:t>Date</w:t>
            </w:r>
          </w:p>
        </w:tc>
      </w:tr>
      <w:tr>
        <w:trPr>
          <w:trHeight w:val="887" w:hRule="atLeast"/>
        </w:trPr>
        <w:tc>
          <w:tcPr>
            <w:tcW w:w="476" w:type="dxa"/>
          </w:tcPr>
          <w:p>
            <w:pPr>
              <w:pStyle w:val="TableParagraph"/>
              <w:spacing w:before="60"/>
              <w:ind w:left="0" w:right="205"/>
              <w:jc w:val="center"/>
              <w:rPr>
                <w:sz w:val="24"/>
              </w:rPr>
            </w:pPr>
            <w:r>
              <w:rPr>
                <w:spacing w:val="-5"/>
                <w:sz w:val="24"/>
              </w:rPr>
              <w:t>10</w:t>
            </w:r>
          </w:p>
        </w:tc>
        <w:tc>
          <w:tcPr>
            <w:tcW w:w="2376" w:type="dxa"/>
          </w:tcPr>
          <w:p>
            <w:pPr>
              <w:pStyle w:val="TableParagraph"/>
              <w:spacing w:before="60"/>
              <w:ind w:left="9" w:right="-15"/>
              <w:rPr>
                <w:sz w:val="24"/>
              </w:rPr>
            </w:pPr>
            <w:r>
              <w:rPr>
                <w:sz w:val="24"/>
              </w:rPr>
              <w:t>Former</w:t>
            </w:r>
            <w:r>
              <w:rPr>
                <w:spacing w:val="-14"/>
                <w:sz w:val="24"/>
              </w:rPr>
              <w:t> </w:t>
            </w:r>
            <w:r>
              <w:rPr>
                <w:sz w:val="24"/>
              </w:rPr>
              <w:t>Command</w:t>
            </w:r>
            <w:r>
              <w:rPr>
                <w:spacing w:val="-14"/>
                <w:sz w:val="24"/>
              </w:rPr>
              <w:t> </w:t>
            </w:r>
            <w:r>
              <w:rPr>
                <w:sz w:val="24"/>
              </w:rPr>
              <w:t>Chief Master Sergeants</w:t>
            </w:r>
          </w:p>
        </w:tc>
        <w:tc>
          <w:tcPr>
            <w:tcW w:w="1094" w:type="dxa"/>
          </w:tcPr>
          <w:p>
            <w:pPr>
              <w:pStyle w:val="TableParagraph"/>
              <w:spacing w:before="60"/>
              <w:ind w:left="52"/>
              <w:rPr>
                <w:sz w:val="24"/>
              </w:rPr>
            </w:pPr>
            <w:r>
              <w:rPr>
                <w:spacing w:val="-10"/>
                <w:sz w:val="24"/>
              </w:rPr>
              <w:t>4</w:t>
            </w:r>
          </w:p>
        </w:tc>
        <w:tc>
          <w:tcPr>
            <w:tcW w:w="1597" w:type="dxa"/>
          </w:tcPr>
          <w:p>
            <w:pPr>
              <w:pStyle w:val="TableParagraph"/>
              <w:spacing w:before="60"/>
              <w:ind w:left="9"/>
              <w:rPr>
                <w:sz w:val="24"/>
              </w:rPr>
            </w:pPr>
            <w:r>
              <w:rPr>
                <w:spacing w:val="-2"/>
                <w:sz w:val="24"/>
              </w:rPr>
              <w:t>SMSgt</w:t>
            </w:r>
          </w:p>
        </w:tc>
        <w:tc>
          <w:tcPr>
            <w:tcW w:w="1295" w:type="dxa"/>
          </w:tcPr>
          <w:p>
            <w:pPr>
              <w:pStyle w:val="TableParagraph"/>
              <w:spacing w:before="60"/>
              <w:ind w:left="10"/>
              <w:rPr>
                <w:sz w:val="24"/>
              </w:rPr>
            </w:pPr>
            <w:r>
              <w:rPr>
                <w:spacing w:val="-6"/>
                <w:sz w:val="24"/>
              </w:rPr>
              <w:t>HQ </w:t>
            </w:r>
            <w:r>
              <w:rPr>
                <w:spacing w:val="-2"/>
                <w:sz w:val="24"/>
              </w:rPr>
              <w:t>ARPC/DPA,</w:t>
            </w:r>
          </w:p>
          <w:p>
            <w:pPr>
              <w:pStyle w:val="TableParagraph"/>
              <w:spacing w:line="255" w:lineRule="exact"/>
              <w:ind w:left="10"/>
              <w:rPr>
                <w:sz w:val="24"/>
              </w:rPr>
            </w:pPr>
            <w:r>
              <w:rPr>
                <w:sz w:val="24"/>
              </w:rPr>
              <w:t>RIO </w:t>
            </w:r>
            <w:r>
              <w:rPr>
                <w:spacing w:val="-4"/>
                <w:sz w:val="24"/>
              </w:rPr>
              <w:t>Dets</w:t>
            </w:r>
          </w:p>
        </w:tc>
        <w:tc>
          <w:tcPr>
            <w:tcW w:w="2849" w:type="dxa"/>
          </w:tcPr>
          <w:p>
            <w:pPr>
              <w:pStyle w:val="TableParagraph"/>
              <w:spacing w:before="60"/>
              <w:ind w:left="10" w:right="1244"/>
              <w:rPr>
                <w:sz w:val="24"/>
              </w:rPr>
            </w:pPr>
            <w:r>
              <w:rPr>
                <w:sz w:val="24"/>
              </w:rPr>
              <w:t>(See</w:t>
            </w:r>
            <w:r>
              <w:rPr>
                <w:spacing w:val="-15"/>
                <w:sz w:val="24"/>
              </w:rPr>
              <w:t> </w:t>
            </w:r>
            <w:r>
              <w:rPr>
                <w:b/>
                <w:sz w:val="24"/>
              </w:rPr>
              <w:t>paragraph </w:t>
            </w:r>
            <w:r>
              <w:rPr>
                <w:b/>
                <w:spacing w:val="-2"/>
                <w:sz w:val="24"/>
              </w:rPr>
              <w:t>9.12.3.1</w:t>
            </w:r>
            <w:r>
              <w:rPr>
                <w:spacing w:val="-2"/>
                <w:sz w:val="24"/>
              </w:rPr>
              <w:t>)</w:t>
            </w:r>
          </w:p>
        </w:tc>
      </w:tr>
      <w:tr>
        <w:trPr>
          <w:trHeight w:val="635" w:hRule="atLeast"/>
        </w:trPr>
        <w:tc>
          <w:tcPr>
            <w:tcW w:w="476" w:type="dxa"/>
          </w:tcPr>
          <w:p>
            <w:pPr>
              <w:pStyle w:val="TableParagraph"/>
              <w:spacing w:before="60"/>
              <w:ind w:left="0" w:right="205"/>
              <w:jc w:val="center"/>
              <w:rPr>
                <w:sz w:val="24"/>
              </w:rPr>
            </w:pPr>
            <w:r>
              <w:rPr>
                <w:spacing w:val="-5"/>
                <w:sz w:val="24"/>
              </w:rPr>
              <w:t>11</w:t>
            </w:r>
          </w:p>
        </w:tc>
        <w:tc>
          <w:tcPr>
            <w:tcW w:w="2376" w:type="dxa"/>
          </w:tcPr>
          <w:p>
            <w:pPr>
              <w:pStyle w:val="TableParagraph"/>
              <w:spacing w:before="60"/>
              <w:ind w:left="9"/>
              <w:rPr>
                <w:sz w:val="24"/>
              </w:rPr>
            </w:pPr>
            <w:r>
              <w:rPr>
                <w:sz w:val="24"/>
              </w:rPr>
              <w:t>AFROTC</w:t>
            </w:r>
            <w:r>
              <w:rPr>
                <w:spacing w:val="-1"/>
                <w:sz w:val="24"/>
              </w:rPr>
              <w:t> </w:t>
            </w:r>
            <w:r>
              <w:rPr>
                <w:spacing w:val="-2"/>
                <w:sz w:val="24"/>
              </w:rPr>
              <w:t>graduates</w:t>
            </w:r>
          </w:p>
        </w:tc>
        <w:tc>
          <w:tcPr>
            <w:tcW w:w="1094" w:type="dxa"/>
          </w:tcPr>
          <w:p>
            <w:pPr>
              <w:pStyle w:val="TableParagraph"/>
              <w:spacing w:before="60"/>
              <w:ind w:left="9"/>
              <w:rPr>
                <w:sz w:val="24"/>
              </w:rPr>
            </w:pPr>
            <w:r>
              <w:rPr>
                <w:spacing w:val="-10"/>
                <w:sz w:val="24"/>
              </w:rPr>
              <w:t>4</w:t>
            </w:r>
          </w:p>
        </w:tc>
        <w:tc>
          <w:tcPr>
            <w:tcW w:w="1597" w:type="dxa"/>
          </w:tcPr>
          <w:p>
            <w:pPr>
              <w:pStyle w:val="TableParagraph"/>
              <w:spacing w:before="60"/>
              <w:ind w:left="9"/>
              <w:rPr>
                <w:sz w:val="24"/>
              </w:rPr>
            </w:pPr>
            <w:r>
              <w:rPr>
                <w:spacing w:val="-5"/>
                <w:sz w:val="24"/>
              </w:rPr>
              <w:t>2Lt</w:t>
            </w:r>
          </w:p>
        </w:tc>
        <w:tc>
          <w:tcPr>
            <w:tcW w:w="1295" w:type="dxa"/>
          </w:tcPr>
          <w:p>
            <w:pPr>
              <w:pStyle w:val="TableParagraph"/>
              <w:spacing w:before="60"/>
              <w:ind w:left="10" w:right="97"/>
              <w:rPr>
                <w:sz w:val="24"/>
              </w:rPr>
            </w:pPr>
            <w:r>
              <w:rPr>
                <w:spacing w:val="-6"/>
                <w:sz w:val="24"/>
              </w:rPr>
              <w:t>HQ </w:t>
            </w:r>
            <w:r>
              <w:rPr>
                <w:spacing w:val="-2"/>
                <w:sz w:val="24"/>
              </w:rPr>
              <w:t>ARPC/DPA</w:t>
            </w:r>
          </w:p>
        </w:tc>
        <w:tc>
          <w:tcPr>
            <w:tcW w:w="2849" w:type="dxa"/>
          </w:tcPr>
          <w:p>
            <w:pPr>
              <w:pStyle w:val="TableParagraph"/>
              <w:spacing w:before="60"/>
              <w:ind w:left="10" w:right="497"/>
              <w:rPr>
                <w:sz w:val="24"/>
              </w:rPr>
            </w:pPr>
            <w:r>
              <w:rPr>
                <w:sz w:val="24"/>
              </w:rPr>
              <w:t>6</w:t>
            </w:r>
            <w:r>
              <w:rPr>
                <w:spacing w:val="-8"/>
                <w:sz w:val="24"/>
              </w:rPr>
              <w:t> </w:t>
            </w:r>
            <w:r>
              <w:rPr>
                <w:sz w:val="24"/>
              </w:rPr>
              <w:t>years</w:t>
            </w:r>
            <w:r>
              <w:rPr>
                <w:spacing w:val="-8"/>
                <w:sz w:val="24"/>
              </w:rPr>
              <w:t> </w:t>
            </w:r>
            <w:r>
              <w:rPr>
                <w:sz w:val="24"/>
              </w:rPr>
              <w:t>to</w:t>
            </w:r>
            <w:r>
              <w:rPr>
                <w:spacing w:val="-8"/>
                <w:sz w:val="24"/>
              </w:rPr>
              <w:t> </w:t>
            </w:r>
            <w:r>
              <w:rPr>
                <w:sz w:val="24"/>
              </w:rPr>
              <w:t>be</w:t>
            </w:r>
            <w:r>
              <w:rPr>
                <w:spacing w:val="-9"/>
                <w:sz w:val="24"/>
              </w:rPr>
              <w:t> </w:t>
            </w:r>
            <w:r>
              <w:rPr>
                <w:sz w:val="24"/>
              </w:rPr>
              <w:t>updated</w:t>
            </w:r>
            <w:r>
              <w:rPr>
                <w:spacing w:val="-8"/>
                <w:sz w:val="24"/>
              </w:rPr>
              <w:t> </w:t>
            </w:r>
            <w:r>
              <w:rPr>
                <w:sz w:val="24"/>
              </w:rPr>
              <w:t>a</w:t>
            </w:r>
            <w:r>
              <w:rPr>
                <w:sz w:val="24"/>
              </w:rPr>
              <w:t>t 2 year increments</w:t>
            </w:r>
          </w:p>
        </w:tc>
      </w:tr>
      <w:tr>
        <w:trPr>
          <w:trHeight w:val="888" w:hRule="atLeast"/>
        </w:trPr>
        <w:tc>
          <w:tcPr>
            <w:tcW w:w="476" w:type="dxa"/>
          </w:tcPr>
          <w:p>
            <w:pPr>
              <w:pStyle w:val="TableParagraph"/>
              <w:spacing w:before="61"/>
              <w:ind w:left="0" w:right="205"/>
              <w:jc w:val="center"/>
              <w:rPr>
                <w:sz w:val="24"/>
              </w:rPr>
            </w:pPr>
            <w:r>
              <w:rPr>
                <w:spacing w:val="-5"/>
                <w:sz w:val="24"/>
              </w:rPr>
              <w:t>12</w:t>
            </w:r>
          </w:p>
        </w:tc>
        <w:tc>
          <w:tcPr>
            <w:tcW w:w="2376" w:type="dxa"/>
          </w:tcPr>
          <w:p>
            <w:pPr>
              <w:pStyle w:val="TableParagraph"/>
              <w:spacing w:before="61"/>
              <w:ind w:left="9"/>
              <w:rPr>
                <w:sz w:val="24"/>
              </w:rPr>
            </w:pPr>
            <w:r>
              <w:rPr>
                <w:sz w:val="24"/>
              </w:rPr>
              <w:t>Retired</w:t>
            </w:r>
            <w:r>
              <w:rPr>
                <w:spacing w:val="-15"/>
                <w:sz w:val="24"/>
              </w:rPr>
              <w:t> </w:t>
            </w:r>
            <w:r>
              <w:rPr>
                <w:sz w:val="24"/>
              </w:rPr>
              <w:t>active</w:t>
            </w:r>
            <w:r>
              <w:rPr>
                <w:spacing w:val="-15"/>
                <w:sz w:val="24"/>
              </w:rPr>
              <w:t> </w:t>
            </w:r>
            <w:r>
              <w:rPr>
                <w:sz w:val="24"/>
              </w:rPr>
              <w:t>duty </w:t>
            </w:r>
            <w:r>
              <w:rPr>
                <w:spacing w:val="-2"/>
                <w:sz w:val="24"/>
              </w:rPr>
              <w:t>accessions</w:t>
            </w:r>
          </w:p>
        </w:tc>
        <w:tc>
          <w:tcPr>
            <w:tcW w:w="1094" w:type="dxa"/>
          </w:tcPr>
          <w:p>
            <w:pPr>
              <w:pStyle w:val="TableParagraph"/>
              <w:spacing w:before="61"/>
              <w:ind w:left="9"/>
              <w:rPr>
                <w:sz w:val="24"/>
              </w:rPr>
            </w:pPr>
            <w:r>
              <w:rPr>
                <w:spacing w:val="-10"/>
                <w:sz w:val="24"/>
              </w:rPr>
              <w:t>R</w:t>
            </w:r>
          </w:p>
        </w:tc>
        <w:tc>
          <w:tcPr>
            <w:tcW w:w="1597" w:type="dxa"/>
          </w:tcPr>
          <w:p>
            <w:pPr>
              <w:pStyle w:val="TableParagraph"/>
              <w:spacing w:before="61"/>
              <w:ind w:left="9"/>
              <w:rPr>
                <w:sz w:val="24"/>
              </w:rPr>
            </w:pPr>
            <w:r>
              <w:rPr>
                <w:sz w:val="24"/>
              </w:rPr>
              <w:t>SSgt</w:t>
            </w:r>
            <w:r>
              <w:rPr>
                <w:spacing w:val="-15"/>
                <w:sz w:val="24"/>
              </w:rPr>
              <w:t> </w:t>
            </w:r>
            <w:r>
              <w:rPr>
                <w:sz w:val="24"/>
              </w:rPr>
              <w:t>-</w:t>
            </w:r>
            <w:r>
              <w:rPr>
                <w:spacing w:val="-15"/>
                <w:sz w:val="24"/>
              </w:rPr>
              <w:t> </w:t>
            </w:r>
            <w:r>
              <w:rPr>
                <w:sz w:val="24"/>
              </w:rPr>
              <w:t>SMSgt; Capt – Lt Col</w:t>
            </w:r>
          </w:p>
        </w:tc>
        <w:tc>
          <w:tcPr>
            <w:tcW w:w="1295" w:type="dxa"/>
          </w:tcPr>
          <w:p>
            <w:pPr>
              <w:pStyle w:val="TableParagraph"/>
              <w:spacing w:before="61"/>
              <w:ind w:left="10" w:right="97"/>
              <w:rPr>
                <w:sz w:val="24"/>
              </w:rPr>
            </w:pPr>
            <w:r>
              <w:rPr>
                <w:spacing w:val="-6"/>
                <w:sz w:val="24"/>
              </w:rPr>
              <w:t>HQ </w:t>
            </w:r>
            <w:r>
              <w:rPr>
                <w:spacing w:val="-2"/>
                <w:sz w:val="24"/>
              </w:rPr>
              <w:t>ARPC/DPA</w:t>
            </w:r>
          </w:p>
        </w:tc>
        <w:tc>
          <w:tcPr>
            <w:tcW w:w="2849" w:type="dxa"/>
          </w:tcPr>
          <w:p>
            <w:pPr>
              <w:pStyle w:val="TableParagraph"/>
              <w:spacing w:before="61"/>
              <w:ind w:left="10"/>
              <w:rPr>
                <w:sz w:val="24"/>
              </w:rPr>
            </w:pPr>
            <w:r>
              <w:rPr>
                <w:sz w:val="24"/>
              </w:rPr>
              <w:t>2</w:t>
            </w:r>
            <w:r>
              <w:rPr>
                <w:spacing w:val="-2"/>
                <w:sz w:val="24"/>
              </w:rPr>
              <w:t> </w:t>
            </w:r>
            <w:r>
              <w:rPr>
                <w:sz w:val="24"/>
              </w:rPr>
              <w:t>years (see</w:t>
            </w:r>
            <w:r>
              <w:rPr>
                <w:spacing w:val="-1"/>
                <w:sz w:val="24"/>
              </w:rPr>
              <w:t> </w:t>
            </w:r>
            <w:r>
              <w:rPr>
                <w:b/>
                <w:sz w:val="24"/>
              </w:rPr>
              <w:t>note 7</w:t>
            </w:r>
            <w:r>
              <w:rPr>
                <w:sz w:val="24"/>
              </w:rPr>
              <w:t>) </w:t>
            </w:r>
            <w:r>
              <w:rPr>
                <w:spacing w:val="-4"/>
                <w:sz w:val="24"/>
              </w:rPr>
              <w:t>(see</w:t>
            </w:r>
          </w:p>
          <w:p>
            <w:pPr>
              <w:pStyle w:val="TableParagraph"/>
              <w:ind w:left="10"/>
              <w:rPr>
                <w:sz w:val="24"/>
              </w:rPr>
            </w:pPr>
            <w:r>
              <w:rPr>
                <w:b/>
                <w:sz w:val="24"/>
              </w:rPr>
              <w:t>paragraph </w:t>
            </w:r>
            <w:r>
              <w:rPr>
                <w:b/>
                <w:spacing w:val="-2"/>
                <w:sz w:val="24"/>
              </w:rPr>
              <w:t>9.21.1</w:t>
            </w:r>
            <w:r>
              <w:rPr>
                <w:spacing w:val="-2"/>
                <w:sz w:val="24"/>
              </w:rPr>
              <w:t>)</w:t>
            </w:r>
          </w:p>
        </w:tc>
      </w:tr>
      <w:tr>
        <w:trPr>
          <w:trHeight w:val="779" w:hRule="atLeast"/>
        </w:trPr>
        <w:tc>
          <w:tcPr>
            <w:tcW w:w="476" w:type="dxa"/>
          </w:tcPr>
          <w:p>
            <w:pPr>
              <w:pStyle w:val="TableParagraph"/>
              <w:spacing w:before="60"/>
              <w:ind w:left="0" w:right="214"/>
              <w:jc w:val="center"/>
              <w:rPr>
                <w:sz w:val="24"/>
              </w:rPr>
            </w:pPr>
            <w:r>
              <w:rPr>
                <w:spacing w:val="-5"/>
                <w:sz w:val="24"/>
              </w:rPr>
              <w:t>13</w:t>
            </w:r>
          </w:p>
        </w:tc>
        <w:tc>
          <w:tcPr>
            <w:tcW w:w="2376" w:type="dxa"/>
          </w:tcPr>
          <w:p>
            <w:pPr>
              <w:pStyle w:val="TableParagraph"/>
              <w:spacing w:before="60"/>
              <w:ind w:left="4" w:right="750"/>
              <w:rPr>
                <w:sz w:val="24"/>
              </w:rPr>
            </w:pPr>
            <w:r>
              <w:rPr>
                <w:sz w:val="24"/>
              </w:rPr>
              <w:t>Request</w:t>
            </w:r>
            <w:r>
              <w:rPr>
                <w:spacing w:val="-15"/>
                <w:sz w:val="24"/>
              </w:rPr>
              <w:t> </w:t>
            </w:r>
            <w:r>
              <w:rPr>
                <w:sz w:val="24"/>
              </w:rPr>
              <w:t>pending </w:t>
            </w:r>
            <w:r>
              <w:rPr>
                <w:spacing w:val="-2"/>
                <w:sz w:val="24"/>
              </w:rPr>
              <w:t>approval</w:t>
            </w:r>
          </w:p>
        </w:tc>
        <w:tc>
          <w:tcPr>
            <w:tcW w:w="1094" w:type="dxa"/>
          </w:tcPr>
          <w:p>
            <w:pPr>
              <w:pStyle w:val="TableParagraph"/>
              <w:spacing w:before="60"/>
              <w:ind w:left="4"/>
              <w:rPr>
                <w:sz w:val="24"/>
              </w:rPr>
            </w:pPr>
            <w:r>
              <w:rPr>
                <w:spacing w:val="-10"/>
                <w:sz w:val="24"/>
              </w:rPr>
              <w:t>M</w:t>
            </w:r>
          </w:p>
        </w:tc>
        <w:tc>
          <w:tcPr>
            <w:tcW w:w="1597" w:type="dxa"/>
          </w:tcPr>
          <w:p>
            <w:pPr>
              <w:pStyle w:val="TableParagraph"/>
              <w:spacing w:before="60"/>
              <w:ind w:left="4" w:right="406"/>
              <w:rPr>
                <w:sz w:val="24"/>
              </w:rPr>
            </w:pPr>
            <w:r>
              <w:rPr>
                <w:sz w:val="24"/>
              </w:rPr>
              <w:t>Lt</w:t>
            </w:r>
            <w:r>
              <w:rPr>
                <w:spacing w:val="-15"/>
                <w:sz w:val="24"/>
              </w:rPr>
              <w:t> </w:t>
            </w:r>
            <w:r>
              <w:rPr>
                <w:sz w:val="24"/>
              </w:rPr>
              <w:t>Col</w:t>
            </w:r>
            <w:r>
              <w:rPr>
                <w:spacing w:val="-15"/>
                <w:sz w:val="24"/>
              </w:rPr>
              <w:t> </w:t>
            </w:r>
            <w:r>
              <w:rPr>
                <w:sz w:val="24"/>
              </w:rPr>
              <w:t>and </w:t>
            </w:r>
            <w:r>
              <w:rPr>
                <w:spacing w:val="-2"/>
                <w:sz w:val="24"/>
              </w:rPr>
              <w:t>below</w:t>
            </w:r>
          </w:p>
        </w:tc>
        <w:tc>
          <w:tcPr>
            <w:tcW w:w="1295" w:type="dxa"/>
          </w:tcPr>
          <w:p>
            <w:pPr>
              <w:pStyle w:val="TableParagraph"/>
              <w:spacing w:before="60"/>
              <w:ind w:left="5"/>
              <w:rPr>
                <w:sz w:val="24"/>
              </w:rPr>
            </w:pPr>
            <w:r>
              <w:rPr>
                <w:sz w:val="24"/>
              </w:rPr>
              <w:t>MPF,</w:t>
            </w:r>
            <w:r>
              <w:rPr>
                <w:spacing w:val="-1"/>
                <w:sz w:val="24"/>
              </w:rPr>
              <w:t> </w:t>
            </w:r>
            <w:r>
              <w:rPr>
                <w:spacing w:val="-5"/>
                <w:sz w:val="24"/>
              </w:rPr>
              <w:t>RIO</w:t>
            </w:r>
          </w:p>
          <w:p>
            <w:pPr>
              <w:pStyle w:val="TableParagraph"/>
              <w:ind w:left="5"/>
              <w:rPr>
                <w:sz w:val="24"/>
              </w:rPr>
            </w:pPr>
            <w:r>
              <w:rPr>
                <w:spacing w:val="-4"/>
                <w:sz w:val="24"/>
              </w:rPr>
              <w:t>Dets</w:t>
            </w:r>
          </w:p>
        </w:tc>
        <w:tc>
          <w:tcPr>
            <w:tcW w:w="2849" w:type="dxa"/>
          </w:tcPr>
          <w:p>
            <w:pPr>
              <w:pStyle w:val="TableParagraph"/>
              <w:spacing w:before="60"/>
              <w:ind w:left="6"/>
              <w:rPr>
                <w:b/>
                <w:sz w:val="24"/>
              </w:rPr>
            </w:pPr>
            <w:r>
              <w:rPr>
                <w:sz w:val="24"/>
              </w:rPr>
              <w:t>6</w:t>
            </w:r>
            <w:r>
              <w:rPr>
                <w:spacing w:val="-10"/>
                <w:sz w:val="24"/>
              </w:rPr>
              <w:t> </w:t>
            </w:r>
            <w:r>
              <w:rPr>
                <w:sz w:val="24"/>
              </w:rPr>
              <w:t>months</w:t>
            </w:r>
            <w:r>
              <w:rPr>
                <w:spacing w:val="-10"/>
                <w:sz w:val="24"/>
              </w:rPr>
              <w:t> </w:t>
            </w:r>
            <w:r>
              <w:rPr>
                <w:sz w:val="24"/>
              </w:rPr>
              <w:t>from</w:t>
            </w:r>
            <w:r>
              <w:rPr>
                <w:spacing w:val="-10"/>
                <w:sz w:val="24"/>
              </w:rPr>
              <w:t> </w:t>
            </w:r>
            <w:r>
              <w:rPr>
                <w:sz w:val="24"/>
              </w:rPr>
              <w:t>date</w:t>
            </w:r>
            <w:r>
              <w:rPr>
                <w:spacing w:val="-11"/>
                <w:sz w:val="24"/>
              </w:rPr>
              <w:t> </w:t>
            </w:r>
            <w:r>
              <w:rPr>
                <w:sz w:val="24"/>
              </w:rPr>
              <w:t>initiated (</w:t>
            </w:r>
            <w:r>
              <w:rPr>
                <w:b/>
                <w:sz w:val="24"/>
              </w:rPr>
              <w:t>paragraph 9.7.4.3)</w:t>
            </w:r>
          </w:p>
        </w:tc>
      </w:tr>
      <w:tr>
        <w:trPr>
          <w:trHeight w:val="1439" w:hRule="atLeast"/>
        </w:trPr>
        <w:tc>
          <w:tcPr>
            <w:tcW w:w="476" w:type="dxa"/>
          </w:tcPr>
          <w:p>
            <w:pPr>
              <w:pStyle w:val="TableParagraph"/>
              <w:spacing w:before="60"/>
              <w:ind w:left="0" w:right="214"/>
              <w:jc w:val="center"/>
              <w:rPr>
                <w:sz w:val="24"/>
              </w:rPr>
            </w:pPr>
            <w:r>
              <w:rPr>
                <w:spacing w:val="-5"/>
                <w:sz w:val="24"/>
              </w:rPr>
              <w:t>14</w:t>
            </w:r>
          </w:p>
        </w:tc>
        <w:tc>
          <w:tcPr>
            <w:tcW w:w="2376" w:type="dxa"/>
          </w:tcPr>
          <w:p>
            <w:pPr>
              <w:pStyle w:val="TableParagraph"/>
              <w:spacing w:before="60"/>
              <w:ind w:left="4"/>
              <w:rPr>
                <w:sz w:val="24"/>
              </w:rPr>
            </w:pPr>
            <w:r>
              <w:rPr>
                <w:sz w:val="24"/>
              </w:rPr>
              <w:t>Colonel</w:t>
            </w:r>
            <w:r>
              <w:rPr>
                <w:spacing w:val="-13"/>
                <w:sz w:val="24"/>
              </w:rPr>
              <w:t> </w:t>
            </w:r>
            <w:r>
              <w:rPr>
                <w:sz w:val="24"/>
              </w:rPr>
              <w:t>not</w:t>
            </w:r>
            <w:r>
              <w:rPr>
                <w:spacing w:val="-14"/>
                <w:sz w:val="24"/>
              </w:rPr>
              <w:t> </w:t>
            </w:r>
            <w:r>
              <w:rPr>
                <w:sz w:val="24"/>
              </w:rPr>
              <w:t>in</w:t>
            </w:r>
            <w:r>
              <w:rPr>
                <w:spacing w:val="-13"/>
                <w:sz w:val="24"/>
              </w:rPr>
              <w:t> </w:t>
            </w:r>
            <w:r>
              <w:rPr>
                <w:sz w:val="24"/>
              </w:rPr>
              <w:t>colonel position projected to </w:t>
            </w:r>
            <w:r>
              <w:rPr>
                <w:spacing w:val="-4"/>
                <w:sz w:val="24"/>
              </w:rPr>
              <w:t>ARPC</w:t>
            </w:r>
          </w:p>
        </w:tc>
        <w:tc>
          <w:tcPr>
            <w:tcW w:w="1094" w:type="dxa"/>
          </w:tcPr>
          <w:p>
            <w:pPr>
              <w:pStyle w:val="TableParagraph"/>
              <w:spacing w:before="60"/>
              <w:ind w:left="4"/>
              <w:rPr>
                <w:sz w:val="24"/>
              </w:rPr>
            </w:pPr>
            <w:r>
              <w:rPr>
                <w:spacing w:val="-10"/>
                <w:sz w:val="24"/>
              </w:rPr>
              <w:t>M</w:t>
            </w:r>
          </w:p>
        </w:tc>
        <w:tc>
          <w:tcPr>
            <w:tcW w:w="1597" w:type="dxa"/>
          </w:tcPr>
          <w:p>
            <w:pPr>
              <w:pStyle w:val="TableParagraph"/>
              <w:spacing w:before="60"/>
              <w:ind w:left="4"/>
              <w:rPr>
                <w:sz w:val="24"/>
              </w:rPr>
            </w:pPr>
            <w:r>
              <w:rPr>
                <w:spacing w:val="-2"/>
                <w:sz w:val="24"/>
              </w:rPr>
              <w:t>Colonel</w:t>
            </w:r>
          </w:p>
        </w:tc>
        <w:tc>
          <w:tcPr>
            <w:tcW w:w="1295" w:type="dxa"/>
          </w:tcPr>
          <w:p>
            <w:pPr>
              <w:pStyle w:val="TableParagraph"/>
              <w:spacing w:line="270" w:lineRule="atLeast" w:before="39"/>
              <w:ind w:left="5" w:right="102"/>
              <w:rPr>
                <w:sz w:val="24"/>
              </w:rPr>
            </w:pPr>
            <w:r>
              <w:rPr>
                <w:sz w:val="24"/>
              </w:rPr>
              <w:t>MPF, HQ </w:t>
            </w:r>
            <w:r>
              <w:rPr>
                <w:spacing w:val="-2"/>
                <w:sz w:val="24"/>
              </w:rPr>
              <w:t>AFRC, AF/REG, </w:t>
            </w:r>
            <w:r>
              <w:rPr>
                <w:spacing w:val="-6"/>
                <w:sz w:val="24"/>
              </w:rPr>
              <w:t>HQ </w:t>
            </w:r>
            <w:r>
              <w:rPr>
                <w:spacing w:val="-2"/>
                <w:sz w:val="24"/>
              </w:rPr>
              <w:t>ARPC/DPA</w:t>
            </w:r>
          </w:p>
        </w:tc>
        <w:tc>
          <w:tcPr>
            <w:tcW w:w="2849" w:type="dxa"/>
          </w:tcPr>
          <w:p>
            <w:pPr>
              <w:pStyle w:val="TableParagraph"/>
              <w:spacing w:before="60"/>
              <w:ind w:left="6"/>
              <w:rPr>
                <w:b/>
                <w:sz w:val="24"/>
              </w:rPr>
            </w:pPr>
            <w:r>
              <w:rPr>
                <w:sz w:val="24"/>
              </w:rPr>
              <w:t>6 months from promotion effective</w:t>
            </w:r>
            <w:r>
              <w:rPr>
                <w:spacing w:val="-10"/>
                <w:sz w:val="24"/>
              </w:rPr>
              <w:t> </w:t>
            </w:r>
            <w:r>
              <w:rPr>
                <w:sz w:val="24"/>
              </w:rPr>
              <w:t>date</w:t>
            </w:r>
            <w:r>
              <w:rPr>
                <w:spacing w:val="-10"/>
                <w:sz w:val="24"/>
              </w:rPr>
              <w:t> </w:t>
            </w:r>
            <w:r>
              <w:rPr>
                <w:sz w:val="24"/>
              </w:rPr>
              <w:t>or</w:t>
            </w:r>
            <w:r>
              <w:rPr>
                <w:spacing w:val="-10"/>
                <w:sz w:val="24"/>
              </w:rPr>
              <w:t> </w:t>
            </w:r>
            <w:r>
              <w:rPr>
                <w:sz w:val="24"/>
              </w:rPr>
              <w:t>date</w:t>
            </w:r>
            <w:r>
              <w:rPr>
                <w:spacing w:val="-10"/>
                <w:sz w:val="24"/>
              </w:rPr>
              <w:t> </w:t>
            </w:r>
            <w:r>
              <w:rPr>
                <w:sz w:val="24"/>
              </w:rPr>
              <w:t>became overage (see </w:t>
            </w:r>
            <w:r>
              <w:rPr>
                <w:b/>
                <w:sz w:val="24"/>
              </w:rPr>
              <w:t>paragraph </w:t>
            </w:r>
            <w:r>
              <w:rPr>
                <w:b/>
                <w:spacing w:val="-2"/>
                <w:sz w:val="24"/>
              </w:rPr>
              <w:t>9.7.10)</w:t>
            </w:r>
          </w:p>
        </w:tc>
      </w:tr>
      <w:tr>
        <w:trPr>
          <w:trHeight w:val="6408" w:hRule="atLeast"/>
        </w:trPr>
        <w:tc>
          <w:tcPr>
            <w:tcW w:w="9687" w:type="dxa"/>
            <w:gridSpan w:val="6"/>
          </w:tcPr>
          <w:p>
            <w:pPr>
              <w:pStyle w:val="TableParagraph"/>
              <w:spacing w:before="60"/>
              <w:ind w:left="4"/>
              <w:rPr>
                <w:sz w:val="24"/>
              </w:rPr>
            </w:pPr>
            <w:r>
              <w:rPr>
                <w:b/>
                <w:spacing w:val="-2"/>
                <w:sz w:val="24"/>
              </w:rPr>
              <w:t>Notes</w:t>
            </w:r>
            <w:r>
              <w:rPr>
                <w:spacing w:val="-2"/>
                <w:sz w:val="24"/>
              </w:rPr>
              <w:t>:</w:t>
            </w:r>
          </w:p>
          <w:p>
            <w:pPr>
              <w:pStyle w:val="TableParagraph"/>
              <w:numPr>
                <w:ilvl w:val="0"/>
                <w:numId w:val="70"/>
              </w:numPr>
              <w:tabs>
                <w:tab w:pos="244" w:val="left" w:leader="none"/>
              </w:tabs>
              <w:spacing w:line="240" w:lineRule="auto" w:before="0" w:after="0"/>
              <w:ind w:left="4" w:right="661" w:firstLine="0"/>
              <w:jc w:val="left"/>
              <w:rPr>
                <w:sz w:val="24"/>
              </w:rPr>
            </w:pPr>
            <w:r>
              <w:rPr>
                <w:sz w:val="24"/>
              </w:rPr>
              <w:t>Overage</w:t>
            </w:r>
            <w:r>
              <w:rPr>
                <w:spacing w:val="-3"/>
                <w:sz w:val="24"/>
              </w:rPr>
              <w:t> </w:t>
            </w:r>
            <w:r>
              <w:rPr>
                <w:sz w:val="24"/>
              </w:rPr>
              <w:t>code</w:t>
            </w:r>
            <w:r>
              <w:rPr>
                <w:spacing w:val="-3"/>
                <w:sz w:val="24"/>
              </w:rPr>
              <w:t> </w:t>
            </w:r>
            <w:r>
              <w:rPr>
                <w:sz w:val="24"/>
              </w:rPr>
              <w:t>will</w:t>
            </w:r>
            <w:r>
              <w:rPr>
                <w:spacing w:val="-3"/>
                <w:sz w:val="24"/>
              </w:rPr>
              <w:t> </w:t>
            </w:r>
            <w:r>
              <w:rPr>
                <w:sz w:val="24"/>
              </w:rPr>
              <w:t>be</w:t>
            </w:r>
            <w:r>
              <w:rPr>
                <w:spacing w:val="-4"/>
                <w:sz w:val="24"/>
              </w:rPr>
              <w:t> </w:t>
            </w:r>
            <w:r>
              <w:rPr>
                <w:sz w:val="24"/>
              </w:rPr>
              <w:t>updated</w:t>
            </w:r>
            <w:r>
              <w:rPr>
                <w:spacing w:val="-3"/>
                <w:sz w:val="24"/>
              </w:rPr>
              <w:t> </w:t>
            </w:r>
            <w:r>
              <w:rPr>
                <w:sz w:val="24"/>
              </w:rPr>
              <w:t>on</w:t>
            </w:r>
            <w:r>
              <w:rPr>
                <w:spacing w:val="-3"/>
                <w:sz w:val="24"/>
              </w:rPr>
              <w:t> </w:t>
            </w:r>
            <w:r>
              <w:rPr>
                <w:sz w:val="24"/>
              </w:rPr>
              <w:t>the</w:t>
            </w:r>
            <w:r>
              <w:rPr>
                <w:spacing w:val="-3"/>
                <w:sz w:val="24"/>
              </w:rPr>
              <w:t> </w:t>
            </w:r>
            <w:r>
              <w:rPr>
                <w:sz w:val="24"/>
              </w:rPr>
              <w:t>incumbent</w:t>
            </w:r>
            <w:r>
              <w:rPr>
                <w:spacing w:val="-3"/>
                <w:sz w:val="24"/>
              </w:rPr>
              <w:t> </w:t>
            </w:r>
            <w:r>
              <w:rPr>
                <w:sz w:val="24"/>
              </w:rPr>
              <w:t>who</w:t>
            </w:r>
            <w:r>
              <w:rPr>
                <w:spacing w:val="-3"/>
                <w:sz w:val="24"/>
              </w:rPr>
              <w:t> </w:t>
            </w:r>
            <w:r>
              <w:rPr>
                <w:sz w:val="24"/>
              </w:rPr>
              <w:t>is</w:t>
            </w:r>
            <w:r>
              <w:rPr>
                <w:spacing w:val="-3"/>
                <w:sz w:val="24"/>
              </w:rPr>
              <w:t> </w:t>
            </w:r>
            <w:r>
              <w:rPr>
                <w:sz w:val="24"/>
              </w:rPr>
              <w:t>leaving</w:t>
            </w:r>
            <w:r>
              <w:rPr>
                <w:spacing w:val="-3"/>
                <w:sz w:val="24"/>
              </w:rPr>
              <w:t> </w:t>
            </w:r>
            <w:r>
              <w:rPr>
                <w:sz w:val="24"/>
              </w:rPr>
              <w:t>the</w:t>
            </w:r>
            <w:r>
              <w:rPr>
                <w:spacing w:val="-3"/>
                <w:sz w:val="24"/>
              </w:rPr>
              <w:t> </w:t>
            </w:r>
            <w:r>
              <w:rPr>
                <w:sz w:val="24"/>
              </w:rPr>
              <w:t>position.</w:t>
            </w:r>
            <w:r>
              <w:rPr>
                <w:spacing w:val="-4"/>
                <w:sz w:val="24"/>
              </w:rPr>
              <w:t> </w:t>
            </w:r>
            <w:r>
              <w:rPr>
                <w:sz w:val="24"/>
              </w:rPr>
              <w:t>When</w:t>
            </w:r>
            <w:r>
              <w:rPr>
                <w:spacing w:val="-4"/>
                <w:sz w:val="24"/>
              </w:rPr>
              <w:t> </w:t>
            </w:r>
            <w:r>
              <w:rPr>
                <w:sz w:val="24"/>
              </w:rPr>
              <w:t>used</w:t>
            </w:r>
            <w:r>
              <w:rPr>
                <w:spacing w:val="-3"/>
                <w:sz w:val="24"/>
              </w:rPr>
              <w:t> </w:t>
            </w:r>
            <w:r>
              <w:rPr>
                <w:sz w:val="24"/>
              </w:rPr>
              <w:t>for training mission enhancement reasons, this code is used for Unit Training Assembly induced workload as well as units with physical exam responsibilities.</w:t>
            </w:r>
          </w:p>
          <w:p>
            <w:pPr>
              <w:pStyle w:val="TableParagraph"/>
              <w:ind w:left="0"/>
              <w:rPr>
                <w:b/>
                <w:sz w:val="24"/>
              </w:rPr>
            </w:pPr>
          </w:p>
          <w:p>
            <w:pPr>
              <w:pStyle w:val="TableParagraph"/>
              <w:numPr>
                <w:ilvl w:val="0"/>
                <w:numId w:val="70"/>
              </w:numPr>
              <w:tabs>
                <w:tab w:pos="244" w:val="left" w:leader="none"/>
              </w:tabs>
              <w:spacing w:line="240" w:lineRule="auto" w:before="0" w:after="0"/>
              <w:ind w:left="4" w:right="169" w:firstLine="0"/>
              <w:jc w:val="left"/>
              <w:rPr>
                <w:sz w:val="24"/>
              </w:rPr>
            </w:pPr>
            <w:r>
              <w:rPr>
                <w:sz w:val="24"/>
              </w:rPr>
              <w:t>Commanders may utilize this overage provision to place members transitioning from AGR (Headquarters or Unit) tours, ART positions, or the Retired Reserve.</w:t>
            </w:r>
            <w:r>
              <w:rPr>
                <w:spacing w:val="40"/>
                <w:sz w:val="24"/>
              </w:rPr>
              <w:t> </w:t>
            </w:r>
            <w:r>
              <w:rPr>
                <w:sz w:val="24"/>
              </w:rPr>
              <w:t>It applies to officers (lieutenant colonel and below) and enlisted members (SMSgt and below) and seeks to prevent the loss of valuable personnel because of relocation.</w:t>
            </w:r>
            <w:r>
              <w:rPr>
                <w:spacing w:val="40"/>
                <w:sz w:val="24"/>
              </w:rPr>
              <w:t> </w:t>
            </w:r>
            <w:r>
              <w:rPr>
                <w:sz w:val="24"/>
              </w:rPr>
              <w:t>The gaining NAF, RSG, wing, detached group commander or HQ RIO Det/CC has approval authority.</w:t>
            </w:r>
            <w:r>
              <w:rPr>
                <w:spacing w:val="40"/>
                <w:sz w:val="24"/>
              </w:rPr>
              <w:t> </w:t>
            </w:r>
            <w:r>
              <w:rPr>
                <w:sz w:val="24"/>
              </w:rPr>
              <w:t>Personnel relocating within a commuting area or asking to change assignments within a commuting area are ineligible with the exception of AGR and ART personnel.</w:t>
            </w:r>
            <w:r>
              <w:rPr>
                <w:spacing w:val="40"/>
                <w:sz w:val="24"/>
              </w:rPr>
              <w:t> </w:t>
            </w:r>
            <w:r>
              <w:rPr>
                <w:sz w:val="24"/>
              </w:rPr>
              <w:t>During this period overages will not count towards promotion opportunities.</w:t>
            </w:r>
            <w:r>
              <w:rPr>
                <w:spacing w:val="-3"/>
                <w:sz w:val="24"/>
              </w:rPr>
              <w:t> </w:t>
            </w:r>
            <w:r>
              <w:rPr>
                <w:sz w:val="24"/>
              </w:rPr>
              <w:t>Overage</w:t>
            </w:r>
            <w:r>
              <w:rPr>
                <w:spacing w:val="-3"/>
                <w:sz w:val="24"/>
              </w:rPr>
              <w:t> </w:t>
            </w:r>
            <w:r>
              <w:rPr>
                <w:sz w:val="24"/>
              </w:rPr>
              <w:t>periods</w:t>
            </w:r>
            <w:r>
              <w:rPr>
                <w:spacing w:val="-4"/>
                <w:sz w:val="24"/>
              </w:rPr>
              <w:t> </w:t>
            </w:r>
            <w:r>
              <w:rPr>
                <w:sz w:val="24"/>
              </w:rPr>
              <w:t>are</w:t>
            </w:r>
            <w:r>
              <w:rPr>
                <w:spacing w:val="-3"/>
                <w:sz w:val="24"/>
              </w:rPr>
              <w:t> </w:t>
            </w:r>
            <w:r>
              <w:rPr>
                <w:sz w:val="24"/>
              </w:rPr>
              <w:t>not</w:t>
            </w:r>
            <w:r>
              <w:rPr>
                <w:spacing w:val="-3"/>
                <w:sz w:val="24"/>
              </w:rPr>
              <w:t> </w:t>
            </w:r>
            <w:r>
              <w:rPr>
                <w:sz w:val="24"/>
              </w:rPr>
              <w:t>to</w:t>
            </w:r>
            <w:r>
              <w:rPr>
                <w:spacing w:val="-3"/>
                <w:sz w:val="24"/>
              </w:rPr>
              <w:t> </w:t>
            </w:r>
            <w:r>
              <w:rPr>
                <w:sz w:val="24"/>
              </w:rPr>
              <w:t>exceed</w:t>
            </w:r>
            <w:r>
              <w:rPr>
                <w:spacing w:val="-4"/>
                <w:sz w:val="24"/>
              </w:rPr>
              <w:t> </w:t>
            </w:r>
            <w:r>
              <w:rPr>
                <w:sz w:val="24"/>
              </w:rPr>
              <w:t>the</w:t>
            </w:r>
            <w:r>
              <w:rPr>
                <w:spacing w:val="-3"/>
                <w:sz w:val="24"/>
              </w:rPr>
              <w:t> </w:t>
            </w:r>
            <w:r>
              <w:rPr>
                <w:sz w:val="24"/>
              </w:rPr>
              <w:t>member’s</w:t>
            </w:r>
            <w:r>
              <w:rPr>
                <w:spacing w:val="-4"/>
                <w:sz w:val="24"/>
              </w:rPr>
              <w:t> </w:t>
            </w:r>
            <w:r>
              <w:rPr>
                <w:sz w:val="24"/>
              </w:rPr>
              <w:t>MSO</w:t>
            </w:r>
            <w:r>
              <w:rPr>
                <w:spacing w:val="-4"/>
                <w:sz w:val="24"/>
              </w:rPr>
              <w:t> </w:t>
            </w:r>
            <w:r>
              <w:rPr>
                <w:sz w:val="24"/>
              </w:rPr>
              <w:t>or</w:t>
            </w:r>
            <w:r>
              <w:rPr>
                <w:spacing w:val="-3"/>
                <w:sz w:val="24"/>
              </w:rPr>
              <w:t> </w:t>
            </w:r>
            <w:r>
              <w:rPr>
                <w:sz w:val="24"/>
              </w:rPr>
              <w:t>2</w:t>
            </w:r>
            <w:r>
              <w:rPr>
                <w:spacing w:val="-3"/>
                <w:sz w:val="24"/>
              </w:rPr>
              <w:t> </w:t>
            </w:r>
            <w:r>
              <w:rPr>
                <w:sz w:val="24"/>
              </w:rPr>
              <w:t>years</w:t>
            </w:r>
            <w:r>
              <w:rPr>
                <w:spacing w:val="-3"/>
                <w:sz w:val="24"/>
              </w:rPr>
              <w:t> </w:t>
            </w:r>
            <w:r>
              <w:rPr>
                <w:sz w:val="24"/>
              </w:rPr>
              <w:t>from</w:t>
            </w:r>
            <w:r>
              <w:rPr>
                <w:spacing w:val="-4"/>
                <w:sz w:val="24"/>
              </w:rPr>
              <w:t> </w:t>
            </w:r>
            <w:r>
              <w:rPr>
                <w:sz w:val="24"/>
              </w:rPr>
              <w:t>effective</w:t>
            </w:r>
            <w:r>
              <w:rPr>
                <w:spacing w:val="-3"/>
                <w:sz w:val="24"/>
              </w:rPr>
              <w:t> </w:t>
            </w:r>
            <w:r>
              <w:rPr>
                <w:sz w:val="24"/>
              </w:rPr>
              <w:t>date of change of strength accountability, whichever is greater.</w:t>
            </w:r>
            <w:r>
              <w:rPr>
                <w:spacing w:val="40"/>
                <w:sz w:val="24"/>
              </w:rPr>
              <w:t> </w:t>
            </w:r>
            <w:r>
              <w:rPr>
                <w:sz w:val="24"/>
              </w:rPr>
              <w:t>Additional information is located in </w:t>
            </w:r>
            <w:r>
              <w:rPr>
                <w:b/>
                <w:sz w:val="24"/>
              </w:rPr>
              <w:t>paragraph 9.3</w:t>
            </w:r>
            <w:r>
              <w:rPr>
                <w:sz w:val="24"/>
              </w:rPr>
              <w:t>.</w:t>
            </w:r>
          </w:p>
          <w:p>
            <w:pPr>
              <w:pStyle w:val="TableParagraph"/>
              <w:ind w:left="0"/>
              <w:rPr>
                <w:b/>
                <w:sz w:val="24"/>
              </w:rPr>
            </w:pPr>
          </w:p>
          <w:p>
            <w:pPr>
              <w:pStyle w:val="TableParagraph"/>
              <w:numPr>
                <w:ilvl w:val="0"/>
                <w:numId w:val="70"/>
              </w:numPr>
              <w:tabs>
                <w:tab w:pos="244" w:val="left" w:leader="none"/>
              </w:tabs>
              <w:spacing w:line="240" w:lineRule="auto" w:before="1" w:after="0"/>
              <w:ind w:left="4" w:right="420" w:firstLine="0"/>
              <w:jc w:val="left"/>
              <w:rPr>
                <w:sz w:val="24"/>
              </w:rPr>
            </w:pPr>
            <w:r>
              <w:rPr>
                <w:sz w:val="24"/>
              </w:rPr>
              <w:t>Once the overage code is withdrawn the member is reassigned to HQ ARPC, or retired, if eligible.</w:t>
            </w:r>
            <w:r>
              <w:rPr>
                <w:spacing w:val="40"/>
                <w:sz w:val="24"/>
              </w:rPr>
              <w:t> </w:t>
            </w:r>
            <w:r>
              <w:rPr>
                <w:sz w:val="24"/>
              </w:rPr>
              <w:t>Efficient facilities initiatives/force reduction enlisted</w:t>
            </w:r>
            <w:r>
              <w:rPr>
                <w:spacing w:val="-1"/>
                <w:sz w:val="24"/>
              </w:rPr>
              <w:t> </w:t>
            </w:r>
            <w:r>
              <w:rPr>
                <w:sz w:val="24"/>
              </w:rPr>
              <w:t>overages do not affect promotion opportunities</w:t>
            </w:r>
            <w:r>
              <w:rPr>
                <w:spacing w:val="-3"/>
                <w:sz w:val="24"/>
              </w:rPr>
              <w:t> </w:t>
            </w:r>
            <w:r>
              <w:rPr>
                <w:sz w:val="24"/>
              </w:rPr>
              <w:t>for</w:t>
            </w:r>
            <w:r>
              <w:rPr>
                <w:spacing w:val="-3"/>
                <w:sz w:val="24"/>
              </w:rPr>
              <w:t> </w:t>
            </w:r>
            <w:r>
              <w:rPr>
                <w:sz w:val="24"/>
              </w:rPr>
              <w:t>incumbent</w:t>
            </w:r>
            <w:r>
              <w:rPr>
                <w:spacing w:val="-3"/>
                <w:sz w:val="24"/>
              </w:rPr>
              <w:t> </w:t>
            </w:r>
            <w:r>
              <w:rPr>
                <w:sz w:val="24"/>
              </w:rPr>
              <w:t>members,</w:t>
            </w:r>
            <w:r>
              <w:rPr>
                <w:spacing w:val="-3"/>
                <w:sz w:val="24"/>
              </w:rPr>
              <w:t> </w:t>
            </w:r>
            <w:r>
              <w:rPr>
                <w:sz w:val="24"/>
              </w:rPr>
              <w:t>however,</w:t>
            </w:r>
            <w:r>
              <w:rPr>
                <w:spacing w:val="-4"/>
                <w:sz w:val="24"/>
              </w:rPr>
              <w:t> </w:t>
            </w:r>
            <w:r>
              <w:rPr>
                <w:sz w:val="24"/>
              </w:rPr>
              <w:t>officer</w:t>
            </w:r>
            <w:r>
              <w:rPr>
                <w:spacing w:val="-3"/>
                <w:sz w:val="24"/>
              </w:rPr>
              <w:t> </w:t>
            </w:r>
            <w:r>
              <w:rPr>
                <w:sz w:val="24"/>
              </w:rPr>
              <w:t>overages</w:t>
            </w:r>
            <w:r>
              <w:rPr>
                <w:spacing w:val="-3"/>
                <w:sz w:val="24"/>
              </w:rPr>
              <w:t> </w:t>
            </w:r>
            <w:r>
              <w:rPr>
                <w:sz w:val="24"/>
              </w:rPr>
              <w:t>do.</w:t>
            </w:r>
            <w:r>
              <w:rPr>
                <w:spacing w:val="40"/>
                <w:sz w:val="24"/>
              </w:rPr>
              <w:t> </w:t>
            </w:r>
            <w:r>
              <w:rPr>
                <w:sz w:val="24"/>
              </w:rPr>
              <w:t>Officers</w:t>
            </w:r>
            <w:r>
              <w:rPr>
                <w:spacing w:val="-3"/>
                <w:sz w:val="24"/>
              </w:rPr>
              <w:t> </w:t>
            </w:r>
            <w:r>
              <w:rPr>
                <w:sz w:val="24"/>
              </w:rPr>
              <w:t>will</w:t>
            </w:r>
            <w:r>
              <w:rPr>
                <w:spacing w:val="-3"/>
                <w:sz w:val="24"/>
              </w:rPr>
              <w:t> </w:t>
            </w:r>
            <w:r>
              <w:rPr>
                <w:sz w:val="24"/>
              </w:rPr>
              <w:t>be</w:t>
            </w:r>
            <w:r>
              <w:rPr>
                <w:spacing w:val="-3"/>
                <w:sz w:val="24"/>
              </w:rPr>
              <w:t> </w:t>
            </w:r>
            <w:r>
              <w:rPr>
                <w:sz w:val="24"/>
              </w:rPr>
              <w:t>tracked</w:t>
            </w:r>
            <w:r>
              <w:rPr>
                <w:spacing w:val="-3"/>
                <w:sz w:val="24"/>
              </w:rPr>
              <w:t> </w:t>
            </w:r>
            <w:r>
              <w:rPr>
                <w:sz w:val="24"/>
              </w:rPr>
              <w:t>as overage code “4.”</w:t>
            </w:r>
          </w:p>
          <w:p>
            <w:pPr>
              <w:pStyle w:val="TableParagraph"/>
              <w:numPr>
                <w:ilvl w:val="0"/>
                <w:numId w:val="70"/>
              </w:numPr>
              <w:tabs>
                <w:tab w:pos="244" w:val="left" w:leader="none"/>
              </w:tabs>
              <w:spacing w:line="270" w:lineRule="atLeast" w:before="256" w:after="0"/>
              <w:ind w:left="4" w:right="490" w:firstLine="0"/>
              <w:jc w:val="left"/>
              <w:rPr>
                <w:sz w:val="24"/>
              </w:rPr>
            </w:pPr>
            <w:r>
              <w:rPr>
                <w:sz w:val="24"/>
              </w:rPr>
              <w:t>Approval</w:t>
            </w:r>
            <w:r>
              <w:rPr>
                <w:spacing w:val="-4"/>
                <w:sz w:val="24"/>
              </w:rPr>
              <w:t> </w:t>
            </w:r>
            <w:r>
              <w:rPr>
                <w:sz w:val="24"/>
              </w:rPr>
              <w:t>of</w:t>
            </w:r>
            <w:r>
              <w:rPr>
                <w:spacing w:val="-3"/>
                <w:sz w:val="24"/>
              </w:rPr>
              <w:t> </w:t>
            </w:r>
            <w:r>
              <w:rPr>
                <w:sz w:val="24"/>
              </w:rPr>
              <w:t>colonel</w:t>
            </w:r>
            <w:r>
              <w:rPr>
                <w:spacing w:val="-2"/>
                <w:sz w:val="24"/>
              </w:rPr>
              <w:t> </w:t>
            </w:r>
            <w:r>
              <w:rPr>
                <w:sz w:val="24"/>
              </w:rPr>
              <w:t>actions</w:t>
            </w:r>
            <w:r>
              <w:rPr>
                <w:spacing w:val="-3"/>
                <w:sz w:val="24"/>
              </w:rPr>
              <w:t> </w:t>
            </w:r>
            <w:r>
              <w:rPr>
                <w:sz w:val="24"/>
              </w:rPr>
              <w:t>will</w:t>
            </w:r>
            <w:r>
              <w:rPr>
                <w:spacing w:val="-3"/>
                <w:sz w:val="24"/>
              </w:rPr>
              <w:t> </w:t>
            </w:r>
            <w:r>
              <w:rPr>
                <w:sz w:val="24"/>
              </w:rPr>
              <w:t>be</w:t>
            </w:r>
            <w:r>
              <w:rPr>
                <w:spacing w:val="-3"/>
                <w:sz w:val="24"/>
              </w:rPr>
              <w:t> </w:t>
            </w:r>
            <w:r>
              <w:rPr>
                <w:sz w:val="24"/>
              </w:rPr>
              <w:t>routed</w:t>
            </w:r>
            <w:r>
              <w:rPr>
                <w:spacing w:val="-3"/>
                <w:sz w:val="24"/>
              </w:rPr>
              <w:t> </w:t>
            </w:r>
            <w:r>
              <w:rPr>
                <w:sz w:val="24"/>
              </w:rPr>
              <w:t>through</w:t>
            </w:r>
            <w:r>
              <w:rPr>
                <w:spacing w:val="-2"/>
                <w:sz w:val="24"/>
              </w:rPr>
              <w:t> </w:t>
            </w:r>
            <w:r>
              <w:rPr>
                <w:sz w:val="24"/>
              </w:rPr>
              <w:t>AF/REG</w:t>
            </w:r>
            <w:r>
              <w:rPr>
                <w:spacing w:val="-3"/>
                <w:sz w:val="24"/>
              </w:rPr>
              <w:t> </w:t>
            </w:r>
            <w:r>
              <w:rPr>
                <w:sz w:val="24"/>
              </w:rPr>
              <w:t>and</w:t>
            </w:r>
            <w:r>
              <w:rPr>
                <w:spacing w:val="-3"/>
                <w:sz w:val="24"/>
              </w:rPr>
              <w:t> </w:t>
            </w:r>
            <w:r>
              <w:rPr>
                <w:sz w:val="24"/>
              </w:rPr>
              <w:t>approved</w:t>
            </w:r>
            <w:r>
              <w:rPr>
                <w:spacing w:val="-3"/>
                <w:sz w:val="24"/>
              </w:rPr>
              <w:t> </w:t>
            </w:r>
            <w:r>
              <w:rPr>
                <w:sz w:val="24"/>
              </w:rPr>
              <w:t>by</w:t>
            </w:r>
            <w:r>
              <w:rPr>
                <w:spacing w:val="-3"/>
                <w:sz w:val="24"/>
              </w:rPr>
              <w:t> </w:t>
            </w:r>
            <w:r>
              <w:rPr>
                <w:sz w:val="24"/>
              </w:rPr>
              <w:t>HQ</w:t>
            </w:r>
            <w:r>
              <w:rPr>
                <w:spacing w:val="-3"/>
                <w:sz w:val="24"/>
              </w:rPr>
              <w:t> </w:t>
            </w:r>
            <w:r>
              <w:rPr>
                <w:sz w:val="24"/>
              </w:rPr>
              <w:t>AFRC/CD (unit) or (line IRs). The appropriate central manager (HQ AFRC/HC, AF/JA, HQ AFRC/SG,</w:t>
            </w:r>
          </w:p>
        </w:tc>
      </w:tr>
    </w:tbl>
    <w:p>
      <w:pPr>
        <w:spacing w:after="0" w:line="270" w:lineRule="atLeast"/>
        <w:jc w:val="left"/>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2376"/>
        <w:gridCol w:w="1094"/>
        <w:gridCol w:w="1597"/>
        <w:gridCol w:w="1295"/>
        <w:gridCol w:w="2849"/>
      </w:tblGrid>
      <w:tr>
        <w:trPr>
          <w:trHeight w:val="438" w:hRule="atLeast"/>
        </w:trPr>
        <w:tc>
          <w:tcPr>
            <w:tcW w:w="476" w:type="dxa"/>
            <w:vMerge w:val="restart"/>
          </w:tcPr>
          <w:p>
            <w:pPr>
              <w:pStyle w:val="TableParagraph"/>
              <w:spacing w:before="60"/>
              <w:ind w:left="4" w:right="286"/>
              <w:jc w:val="both"/>
              <w:rPr>
                <w:b/>
                <w:sz w:val="24"/>
              </w:rPr>
            </w:pPr>
            <w:r>
              <w:rPr>
                <w:b/>
                <w:spacing w:val="-10"/>
                <w:sz w:val="24"/>
              </w:rPr>
              <w:t>R U L E</w:t>
            </w:r>
          </w:p>
        </w:tc>
        <w:tc>
          <w:tcPr>
            <w:tcW w:w="2376" w:type="dxa"/>
          </w:tcPr>
          <w:p>
            <w:pPr>
              <w:pStyle w:val="TableParagraph"/>
              <w:spacing w:before="60"/>
              <w:ind w:left="4"/>
              <w:rPr>
                <w:b/>
                <w:sz w:val="24"/>
              </w:rPr>
            </w:pPr>
            <w:r>
              <w:rPr>
                <w:b/>
                <w:spacing w:val="-10"/>
                <w:sz w:val="24"/>
              </w:rPr>
              <w:t>A</w:t>
            </w:r>
          </w:p>
        </w:tc>
        <w:tc>
          <w:tcPr>
            <w:tcW w:w="1094" w:type="dxa"/>
          </w:tcPr>
          <w:p>
            <w:pPr>
              <w:pStyle w:val="TableParagraph"/>
              <w:spacing w:before="60"/>
              <w:ind w:left="4"/>
              <w:rPr>
                <w:b/>
                <w:sz w:val="24"/>
              </w:rPr>
            </w:pPr>
            <w:r>
              <w:rPr>
                <w:b/>
                <w:spacing w:val="-10"/>
                <w:sz w:val="24"/>
              </w:rPr>
              <w:t>B</w:t>
            </w:r>
          </w:p>
        </w:tc>
        <w:tc>
          <w:tcPr>
            <w:tcW w:w="1597" w:type="dxa"/>
          </w:tcPr>
          <w:p>
            <w:pPr>
              <w:pStyle w:val="TableParagraph"/>
              <w:spacing w:before="60"/>
              <w:ind w:left="4"/>
              <w:rPr>
                <w:b/>
                <w:sz w:val="24"/>
              </w:rPr>
            </w:pPr>
            <w:r>
              <w:rPr>
                <w:b/>
                <w:spacing w:val="-10"/>
                <w:sz w:val="24"/>
              </w:rPr>
              <w:t>C</w:t>
            </w:r>
          </w:p>
        </w:tc>
        <w:tc>
          <w:tcPr>
            <w:tcW w:w="1295" w:type="dxa"/>
          </w:tcPr>
          <w:p>
            <w:pPr>
              <w:pStyle w:val="TableParagraph"/>
              <w:spacing w:before="60"/>
              <w:ind w:left="5"/>
              <w:rPr>
                <w:b/>
                <w:sz w:val="24"/>
              </w:rPr>
            </w:pPr>
            <w:r>
              <w:rPr>
                <w:b/>
                <w:spacing w:val="-10"/>
                <w:sz w:val="24"/>
              </w:rPr>
              <w:t>D</w:t>
            </w:r>
          </w:p>
        </w:tc>
        <w:tc>
          <w:tcPr>
            <w:tcW w:w="2849" w:type="dxa"/>
          </w:tcPr>
          <w:p>
            <w:pPr>
              <w:pStyle w:val="TableParagraph"/>
              <w:spacing w:before="60"/>
              <w:ind w:left="6"/>
              <w:rPr>
                <w:b/>
                <w:sz w:val="24"/>
              </w:rPr>
            </w:pPr>
            <w:r>
              <w:rPr>
                <w:b/>
                <w:spacing w:val="-10"/>
                <w:sz w:val="24"/>
              </w:rPr>
              <w:t>E</w:t>
            </w:r>
          </w:p>
        </w:tc>
      </w:tr>
      <w:tr>
        <w:trPr>
          <w:trHeight w:val="1002" w:hRule="atLeast"/>
        </w:trPr>
        <w:tc>
          <w:tcPr>
            <w:tcW w:w="476" w:type="dxa"/>
            <w:vMerge/>
            <w:tcBorders>
              <w:top w:val="nil"/>
            </w:tcBorders>
          </w:tcPr>
          <w:p>
            <w:pPr>
              <w:rPr>
                <w:sz w:val="2"/>
                <w:szCs w:val="2"/>
              </w:rPr>
            </w:pPr>
          </w:p>
        </w:tc>
        <w:tc>
          <w:tcPr>
            <w:tcW w:w="2376" w:type="dxa"/>
          </w:tcPr>
          <w:p>
            <w:pPr>
              <w:pStyle w:val="TableParagraph"/>
              <w:spacing w:before="60"/>
              <w:ind w:left="4" w:right="247"/>
              <w:rPr>
                <w:b/>
                <w:sz w:val="24"/>
              </w:rPr>
            </w:pPr>
            <w:r>
              <w:rPr>
                <w:b/>
                <w:sz w:val="24"/>
              </w:rPr>
              <w:t>If</w:t>
            </w:r>
            <w:r>
              <w:rPr>
                <w:b/>
                <w:spacing w:val="-15"/>
                <w:sz w:val="24"/>
              </w:rPr>
              <w:t> </w:t>
            </w:r>
            <w:r>
              <w:rPr>
                <w:b/>
                <w:sz w:val="24"/>
              </w:rPr>
              <w:t>Reason</w:t>
            </w:r>
            <w:r>
              <w:rPr>
                <w:b/>
                <w:spacing w:val="-15"/>
                <w:sz w:val="24"/>
              </w:rPr>
              <w:t> </w:t>
            </w:r>
            <w:r>
              <w:rPr>
                <w:b/>
                <w:sz w:val="24"/>
              </w:rPr>
              <w:t>For Overage Is</w:t>
            </w:r>
          </w:p>
        </w:tc>
        <w:tc>
          <w:tcPr>
            <w:tcW w:w="1094" w:type="dxa"/>
          </w:tcPr>
          <w:p>
            <w:pPr>
              <w:pStyle w:val="TableParagraph"/>
              <w:spacing w:before="60"/>
              <w:ind w:left="4" w:right="207"/>
              <w:rPr>
                <w:b/>
                <w:sz w:val="24"/>
              </w:rPr>
            </w:pPr>
            <w:r>
              <w:rPr>
                <w:b/>
                <w:spacing w:val="-4"/>
                <w:sz w:val="24"/>
              </w:rPr>
              <w:t>Use </w:t>
            </w:r>
            <w:r>
              <w:rPr>
                <w:b/>
                <w:spacing w:val="-2"/>
                <w:sz w:val="24"/>
              </w:rPr>
              <w:t>Overage </w:t>
            </w:r>
            <w:r>
              <w:rPr>
                <w:b/>
                <w:spacing w:val="-4"/>
                <w:sz w:val="24"/>
              </w:rPr>
              <w:t>Code</w:t>
            </w:r>
          </w:p>
        </w:tc>
        <w:tc>
          <w:tcPr>
            <w:tcW w:w="1597" w:type="dxa"/>
          </w:tcPr>
          <w:p>
            <w:pPr>
              <w:pStyle w:val="TableParagraph"/>
              <w:spacing w:before="60"/>
              <w:ind w:left="4"/>
              <w:rPr>
                <w:b/>
                <w:sz w:val="24"/>
              </w:rPr>
            </w:pPr>
            <w:r>
              <w:rPr>
                <w:b/>
                <w:spacing w:val="-2"/>
                <w:sz w:val="24"/>
              </w:rPr>
              <w:t>Grade</w:t>
            </w:r>
          </w:p>
        </w:tc>
        <w:tc>
          <w:tcPr>
            <w:tcW w:w="1295" w:type="dxa"/>
          </w:tcPr>
          <w:p>
            <w:pPr>
              <w:pStyle w:val="TableParagraph"/>
              <w:spacing w:before="60"/>
              <w:ind w:left="5"/>
              <w:rPr>
                <w:b/>
                <w:sz w:val="24"/>
              </w:rPr>
            </w:pPr>
            <w:r>
              <w:rPr>
                <w:b/>
                <w:spacing w:val="-2"/>
                <w:sz w:val="24"/>
              </w:rPr>
              <w:t>Update Authority</w:t>
            </w:r>
          </w:p>
        </w:tc>
        <w:tc>
          <w:tcPr>
            <w:tcW w:w="2849" w:type="dxa"/>
          </w:tcPr>
          <w:p>
            <w:pPr>
              <w:pStyle w:val="TableParagraph"/>
              <w:spacing w:before="60"/>
              <w:ind w:left="6"/>
              <w:rPr>
                <w:b/>
                <w:sz w:val="24"/>
              </w:rPr>
            </w:pPr>
            <w:r>
              <w:rPr>
                <w:b/>
                <w:sz w:val="24"/>
              </w:rPr>
              <w:t>Expiration</w:t>
            </w:r>
            <w:r>
              <w:rPr>
                <w:b/>
                <w:spacing w:val="-2"/>
                <w:sz w:val="24"/>
              </w:rPr>
              <w:t> </w:t>
            </w:r>
            <w:r>
              <w:rPr>
                <w:b/>
                <w:spacing w:val="-4"/>
                <w:sz w:val="24"/>
              </w:rPr>
              <w:t>Date</w:t>
            </w:r>
          </w:p>
        </w:tc>
      </w:tr>
      <w:tr>
        <w:trPr>
          <w:trHeight w:val="4751" w:hRule="atLeast"/>
        </w:trPr>
        <w:tc>
          <w:tcPr>
            <w:tcW w:w="9687" w:type="dxa"/>
            <w:gridSpan w:val="6"/>
          </w:tcPr>
          <w:p>
            <w:pPr>
              <w:pStyle w:val="TableParagraph"/>
              <w:spacing w:before="60"/>
              <w:ind w:left="4"/>
              <w:rPr>
                <w:sz w:val="24"/>
              </w:rPr>
            </w:pPr>
            <w:r>
              <w:rPr>
                <w:sz w:val="24"/>
              </w:rPr>
              <w:t>SAF/IAS)</w:t>
            </w:r>
            <w:r>
              <w:rPr>
                <w:spacing w:val="-3"/>
                <w:sz w:val="24"/>
              </w:rPr>
              <w:t> </w:t>
            </w:r>
            <w:r>
              <w:rPr>
                <w:sz w:val="24"/>
              </w:rPr>
              <w:t>will</w:t>
            </w:r>
            <w:r>
              <w:rPr>
                <w:spacing w:val="-4"/>
                <w:sz w:val="24"/>
              </w:rPr>
              <w:t> </w:t>
            </w:r>
            <w:r>
              <w:rPr>
                <w:sz w:val="24"/>
              </w:rPr>
              <w:t>approve</w:t>
            </w:r>
            <w:r>
              <w:rPr>
                <w:spacing w:val="-4"/>
                <w:sz w:val="24"/>
              </w:rPr>
              <w:t> </w:t>
            </w:r>
            <w:r>
              <w:rPr>
                <w:sz w:val="24"/>
              </w:rPr>
              <w:t>their</w:t>
            </w:r>
            <w:r>
              <w:rPr>
                <w:spacing w:val="-3"/>
                <w:sz w:val="24"/>
              </w:rPr>
              <w:t> </w:t>
            </w:r>
            <w:r>
              <w:rPr>
                <w:sz w:val="24"/>
              </w:rPr>
              <w:t>O-6</w:t>
            </w:r>
            <w:r>
              <w:rPr>
                <w:spacing w:val="-3"/>
                <w:sz w:val="24"/>
              </w:rPr>
              <w:t> </w:t>
            </w:r>
            <w:r>
              <w:rPr>
                <w:sz w:val="24"/>
              </w:rPr>
              <w:t>actions.</w:t>
            </w:r>
            <w:r>
              <w:rPr>
                <w:spacing w:val="40"/>
                <w:sz w:val="24"/>
              </w:rPr>
              <w:t> </w:t>
            </w:r>
            <w:r>
              <w:rPr>
                <w:sz w:val="24"/>
              </w:rPr>
              <w:t>Rated</w:t>
            </w:r>
            <w:r>
              <w:rPr>
                <w:spacing w:val="-5"/>
                <w:sz w:val="24"/>
              </w:rPr>
              <w:t> </w:t>
            </w:r>
            <w:r>
              <w:rPr>
                <w:sz w:val="24"/>
              </w:rPr>
              <w:t>positions</w:t>
            </w:r>
            <w:r>
              <w:rPr>
                <w:spacing w:val="-3"/>
                <w:sz w:val="24"/>
              </w:rPr>
              <w:t> </w:t>
            </w:r>
            <w:r>
              <w:rPr>
                <w:sz w:val="24"/>
              </w:rPr>
              <w:t>may</w:t>
            </w:r>
            <w:r>
              <w:rPr>
                <w:spacing w:val="-3"/>
                <w:sz w:val="24"/>
              </w:rPr>
              <w:t> </w:t>
            </w:r>
            <w:r>
              <w:rPr>
                <w:sz w:val="24"/>
              </w:rPr>
              <w:t>be</w:t>
            </w:r>
            <w:r>
              <w:rPr>
                <w:spacing w:val="-3"/>
                <w:sz w:val="24"/>
              </w:rPr>
              <w:t> </w:t>
            </w:r>
            <w:r>
              <w:rPr>
                <w:sz w:val="24"/>
              </w:rPr>
              <w:t>included</w:t>
            </w:r>
            <w:r>
              <w:rPr>
                <w:spacing w:val="-3"/>
                <w:sz w:val="24"/>
              </w:rPr>
              <w:t> </w:t>
            </w:r>
            <w:r>
              <w:rPr>
                <w:sz w:val="24"/>
              </w:rPr>
              <w:t>in</w:t>
            </w:r>
            <w:r>
              <w:rPr>
                <w:spacing w:val="-3"/>
                <w:sz w:val="24"/>
              </w:rPr>
              <w:t> </w:t>
            </w:r>
            <w:r>
              <w:rPr>
                <w:sz w:val="24"/>
              </w:rPr>
              <w:t>this</w:t>
            </w:r>
            <w:r>
              <w:rPr>
                <w:spacing w:val="-3"/>
                <w:sz w:val="24"/>
              </w:rPr>
              <w:t> </w:t>
            </w:r>
            <w:r>
              <w:rPr>
                <w:sz w:val="24"/>
              </w:rPr>
              <w:t>authority</w:t>
            </w:r>
            <w:r>
              <w:rPr>
                <w:spacing w:val="-4"/>
                <w:sz w:val="24"/>
              </w:rPr>
              <w:t> </w:t>
            </w:r>
            <w:r>
              <w:rPr>
                <w:sz w:val="24"/>
              </w:rPr>
              <w:t>against anticipated losses as long as the overage can be eliminated within a single 2-year increment.</w:t>
            </w:r>
          </w:p>
          <w:p>
            <w:pPr>
              <w:pStyle w:val="TableParagraph"/>
              <w:ind w:left="0"/>
              <w:rPr>
                <w:b/>
                <w:sz w:val="24"/>
              </w:rPr>
            </w:pPr>
          </w:p>
          <w:p>
            <w:pPr>
              <w:pStyle w:val="TableParagraph"/>
              <w:numPr>
                <w:ilvl w:val="0"/>
                <w:numId w:val="71"/>
              </w:numPr>
              <w:tabs>
                <w:tab w:pos="244" w:val="left" w:leader="none"/>
              </w:tabs>
              <w:spacing w:line="240" w:lineRule="auto" w:before="0" w:after="0"/>
              <w:ind w:left="4" w:right="576" w:firstLine="0"/>
              <w:jc w:val="left"/>
              <w:rPr>
                <w:sz w:val="24"/>
              </w:rPr>
            </w:pPr>
            <w:r>
              <w:rPr>
                <w:sz w:val="24"/>
              </w:rPr>
              <w:t>This code is used during the period to attain/maintain C rating/wartime shortfall.</w:t>
            </w:r>
            <w:r>
              <w:rPr>
                <w:spacing w:val="40"/>
                <w:sz w:val="24"/>
              </w:rPr>
              <w:t> </w:t>
            </w:r>
            <w:r>
              <w:rPr>
                <w:sz w:val="24"/>
              </w:rPr>
              <w:t>HQ RIO Det/CCs</w:t>
            </w:r>
            <w:r>
              <w:rPr>
                <w:spacing w:val="-3"/>
                <w:sz w:val="24"/>
              </w:rPr>
              <w:t> </w:t>
            </w:r>
            <w:r>
              <w:rPr>
                <w:sz w:val="24"/>
              </w:rPr>
              <w:t>who</w:t>
            </w:r>
            <w:r>
              <w:rPr>
                <w:spacing w:val="-3"/>
                <w:sz w:val="24"/>
              </w:rPr>
              <w:t> </w:t>
            </w:r>
            <w:r>
              <w:rPr>
                <w:sz w:val="24"/>
              </w:rPr>
              <w:t>have</w:t>
            </w:r>
            <w:r>
              <w:rPr>
                <w:spacing w:val="-3"/>
                <w:sz w:val="24"/>
              </w:rPr>
              <w:t> </w:t>
            </w:r>
            <w:r>
              <w:rPr>
                <w:sz w:val="24"/>
              </w:rPr>
              <w:t>reached</w:t>
            </w:r>
            <w:r>
              <w:rPr>
                <w:spacing w:val="-3"/>
                <w:sz w:val="24"/>
              </w:rPr>
              <w:t> </w:t>
            </w:r>
            <w:r>
              <w:rPr>
                <w:sz w:val="24"/>
              </w:rPr>
              <w:t>their</w:t>
            </w:r>
            <w:r>
              <w:rPr>
                <w:spacing w:val="-3"/>
                <w:sz w:val="24"/>
              </w:rPr>
              <w:t> </w:t>
            </w:r>
            <w:r>
              <w:rPr>
                <w:sz w:val="24"/>
              </w:rPr>
              <w:t>FY</w:t>
            </w:r>
            <w:r>
              <w:rPr>
                <w:spacing w:val="-4"/>
                <w:sz w:val="24"/>
              </w:rPr>
              <w:t> </w:t>
            </w:r>
            <w:r>
              <w:rPr>
                <w:sz w:val="24"/>
              </w:rPr>
              <w:t>funded</w:t>
            </w:r>
            <w:r>
              <w:rPr>
                <w:spacing w:val="-3"/>
                <w:sz w:val="24"/>
              </w:rPr>
              <w:t> </w:t>
            </w:r>
            <w:r>
              <w:rPr>
                <w:sz w:val="24"/>
              </w:rPr>
              <w:t>allocation</w:t>
            </w:r>
            <w:r>
              <w:rPr>
                <w:spacing w:val="-5"/>
                <w:sz w:val="24"/>
              </w:rPr>
              <w:t> </w:t>
            </w:r>
            <w:r>
              <w:rPr>
                <w:sz w:val="24"/>
              </w:rPr>
              <w:t>may</w:t>
            </w:r>
            <w:r>
              <w:rPr>
                <w:spacing w:val="-3"/>
                <w:sz w:val="24"/>
              </w:rPr>
              <w:t> </w:t>
            </w:r>
            <w:r>
              <w:rPr>
                <w:sz w:val="24"/>
              </w:rPr>
              <w:t>assign</w:t>
            </w:r>
            <w:r>
              <w:rPr>
                <w:spacing w:val="-3"/>
                <w:sz w:val="24"/>
              </w:rPr>
              <w:t> </w:t>
            </w:r>
            <w:r>
              <w:rPr>
                <w:sz w:val="24"/>
              </w:rPr>
              <w:t>an</w:t>
            </w:r>
            <w:r>
              <w:rPr>
                <w:spacing w:val="-3"/>
                <w:sz w:val="24"/>
              </w:rPr>
              <w:t> </w:t>
            </w:r>
            <w:r>
              <w:rPr>
                <w:sz w:val="24"/>
              </w:rPr>
              <w:t>individual</w:t>
            </w:r>
            <w:r>
              <w:rPr>
                <w:spacing w:val="-3"/>
                <w:sz w:val="24"/>
              </w:rPr>
              <w:t> </w:t>
            </w:r>
            <w:r>
              <w:rPr>
                <w:sz w:val="24"/>
              </w:rPr>
              <w:t>as</w:t>
            </w:r>
            <w:r>
              <w:rPr>
                <w:spacing w:val="-3"/>
                <w:sz w:val="24"/>
              </w:rPr>
              <w:t> </w:t>
            </w:r>
            <w:r>
              <w:rPr>
                <w:sz w:val="24"/>
              </w:rPr>
              <w:t>an</w:t>
            </w:r>
            <w:r>
              <w:rPr>
                <w:spacing w:val="-4"/>
                <w:sz w:val="24"/>
              </w:rPr>
              <w:t> </w:t>
            </w:r>
            <w:r>
              <w:rPr>
                <w:sz w:val="24"/>
              </w:rPr>
              <w:t>overage.</w:t>
            </w:r>
          </w:p>
          <w:p>
            <w:pPr>
              <w:pStyle w:val="TableParagraph"/>
              <w:ind w:left="0"/>
              <w:rPr>
                <w:b/>
                <w:sz w:val="24"/>
              </w:rPr>
            </w:pPr>
          </w:p>
          <w:p>
            <w:pPr>
              <w:pStyle w:val="TableParagraph"/>
              <w:numPr>
                <w:ilvl w:val="0"/>
                <w:numId w:val="71"/>
              </w:numPr>
              <w:tabs>
                <w:tab w:pos="244" w:val="left" w:leader="none"/>
              </w:tabs>
              <w:spacing w:line="240" w:lineRule="auto" w:before="0" w:after="0"/>
              <w:ind w:left="4" w:right="307" w:firstLine="0"/>
              <w:jc w:val="left"/>
              <w:rPr>
                <w:sz w:val="24"/>
              </w:rPr>
            </w:pPr>
            <w:r>
              <w:rPr>
                <w:sz w:val="24"/>
              </w:rPr>
              <w:t>For</w:t>
            </w:r>
            <w:r>
              <w:rPr>
                <w:spacing w:val="-2"/>
                <w:sz w:val="24"/>
              </w:rPr>
              <w:t> </w:t>
            </w:r>
            <w:r>
              <w:rPr>
                <w:sz w:val="24"/>
              </w:rPr>
              <w:t>the</w:t>
            </w:r>
            <w:r>
              <w:rPr>
                <w:spacing w:val="-2"/>
                <w:sz w:val="24"/>
              </w:rPr>
              <w:t> </w:t>
            </w:r>
            <w:r>
              <w:rPr>
                <w:sz w:val="24"/>
              </w:rPr>
              <w:t>IR</w:t>
            </w:r>
            <w:r>
              <w:rPr>
                <w:spacing w:val="-4"/>
                <w:sz w:val="24"/>
              </w:rPr>
              <w:t> </w:t>
            </w:r>
            <w:r>
              <w:rPr>
                <w:sz w:val="24"/>
              </w:rPr>
              <w:t>portfolio,</w:t>
            </w:r>
            <w:r>
              <w:rPr>
                <w:spacing w:val="-4"/>
                <w:sz w:val="24"/>
              </w:rPr>
              <w:t> </w:t>
            </w:r>
            <w:r>
              <w:rPr>
                <w:sz w:val="24"/>
              </w:rPr>
              <w:t>the</w:t>
            </w:r>
            <w:r>
              <w:rPr>
                <w:spacing w:val="-2"/>
                <w:sz w:val="24"/>
              </w:rPr>
              <w:t> </w:t>
            </w:r>
            <w:r>
              <w:rPr>
                <w:sz w:val="24"/>
              </w:rPr>
              <w:t>code</w:t>
            </w:r>
            <w:r>
              <w:rPr>
                <w:spacing w:val="-2"/>
                <w:sz w:val="24"/>
              </w:rPr>
              <w:t> </w:t>
            </w:r>
            <w:r>
              <w:rPr>
                <w:sz w:val="24"/>
              </w:rPr>
              <w:t>“4”</w:t>
            </w:r>
            <w:r>
              <w:rPr>
                <w:spacing w:val="-3"/>
                <w:sz w:val="24"/>
              </w:rPr>
              <w:t> </w:t>
            </w:r>
            <w:r>
              <w:rPr>
                <w:sz w:val="24"/>
              </w:rPr>
              <w:t>will</w:t>
            </w:r>
            <w:r>
              <w:rPr>
                <w:spacing w:val="-2"/>
                <w:sz w:val="24"/>
              </w:rPr>
              <w:t> </w:t>
            </w:r>
            <w:r>
              <w:rPr>
                <w:sz w:val="24"/>
              </w:rPr>
              <w:t>also</w:t>
            </w:r>
            <w:r>
              <w:rPr>
                <w:spacing w:val="-2"/>
                <w:sz w:val="24"/>
              </w:rPr>
              <w:t> </w:t>
            </w:r>
            <w:r>
              <w:rPr>
                <w:sz w:val="24"/>
              </w:rPr>
              <w:t>be</w:t>
            </w:r>
            <w:r>
              <w:rPr>
                <w:spacing w:val="-3"/>
                <w:sz w:val="24"/>
              </w:rPr>
              <w:t> </w:t>
            </w:r>
            <w:r>
              <w:rPr>
                <w:sz w:val="24"/>
              </w:rPr>
              <w:t>used</w:t>
            </w:r>
            <w:r>
              <w:rPr>
                <w:spacing w:val="-2"/>
                <w:sz w:val="24"/>
              </w:rPr>
              <w:t> </w:t>
            </w:r>
            <w:r>
              <w:rPr>
                <w:sz w:val="24"/>
              </w:rPr>
              <w:t>to</w:t>
            </w:r>
            <w:r>
              <w:rPr>
                <w:spacing w:val="-2"/>
                <w:sz w:val="24"/>
              </w:rPr>
              <w:t> </w:t>
            </w:r>
            <w:r>
              <w:rPr>
                <w:sz w:val="24"/>
              </w:rPr>
              <w:t>identify</w:t>
            </w:r>
            <w:r>
              <w:rPr>
                <w:spacing w:val="-2"/>
                <w:sz w:val="24"/>
              </w:rPr>
              <w:t> </w:t>
            </w:r>
            <w:r>
              <w:rPr>
                <w:sz w:val="24"/>
              </w:rPr>
              <w:t>individuals</w:t>
            </w:r>
            <w:r>
              <w:rPr>
                <w:spacing w:val="-2"/>
                <w:sz w:val="24"/>
              </w:rPr>
              <w:t> </w:t>
            </w:r>
            <w:r>
              <w:rPr>
                <w:sz w:val="24"/>
              </w:rPr>
              <w:t>that</w:t>
            </w:r>
            <w:r>
              <w:rPr>
                <w:spacing w:val="-2"/>
                <w:sz w:val="24"/>
              </w:rPr>
              <w:t> </w:t>
            </w:r>
            <w:r>
              <w:rPr>
                <w:sz w:val="24"/>
              </w:rPr>
              <w:t>are</w:t>
            </w:r>
            <w:r>
              <w:rPr>
                <w:spacing w:val="-2"/>
                <w:sz w:val="24"/>
              </w:rPr>
              <w:t> </w:t>
            </w:r>
            <w:r>
              <w:rPr>
                <w:sz w:val="24"/>
              </w:rPr>
              <w:t>hired</w:t>
            </w:r>
            <w:r>
              <w:rPr>
                <w:spacing w:val="-2"/>
                <w:sz w:val="24"/>
              </w:rPr>
              <w:t> </w:t>
            </w:r>
            <w:r>
              <w:rPr>
                <w:sz w:val="24"/>
              </w:rPr>
              <w:t>when</w:t>
            </w:r>
            <w:r>
              <w:rPr>
                <w:spacing w:val="-2"/>
                <w:sz w:val="24"/>
              </w:rPr>
              <w:t> </w:t>
            </w:r>
            <w:r>
              <w:rPr>
                <w:sz w:val="24"/>
              </w:rPr>
              <w:t>a command</w:t>
            </w:r>
            <w:r>
              <w:rPr>
                <w:spacing w:val="-1"/>
                <w:sz w:val="24"/>
              </w:rPr>
              <w:t> </w:t>
            </w:r>
            <w:r>
              <w:rPr>
                <w:sz w:val="24"/>
              </w:rPr>
              <w:t>has</w:t>
            </w:r>
            <w:r>
              <w:rPr>
                <w:spacing w:val="-1"/>
                <w:sz w:val="24"/>
              </w:rPr>
              <w:t> </w:t>
            </w:r>
            <w:r>
              <w:rPr>
                <w:sz w:val="24"/>
              </w:rPr>
              <w:t>executed</w:t>
            </w:r>
            <w:r>
              <w:rPr>
                <w:spacing w:val="-1"/>
                <w:sz w:val="24"/>
              </w:rPr>
              <w:t> </w:t>
            </w:r>
            <w:r>
              <w:rPr>
                <w:sz w:val="24"/>
              </w:rPr>
              <w:t>its</w:t>
            </w:r>
            <w:r>
              <w:rPr>
                <w:spacing w:val="-1"/>
                <w:sz w:val="24"/>
              </w:rPr>
              <w:t> </w:t>
            </w:r>
            <w:r>
              <w:rPr>
                <w:sz w:val="24"/>
              </w:rPr>
              <w:t>FY</w:t>
            </w:r>
            <w:r>
              <w:rPr>
                <w:spacing w:val="-2"/>
                <w:sz w:val="24"/>
              </w:rPr>
              <w:t> </w:t>
            </w:r>
            <w:r>
              <w:rPr>
                <w:sz w:val="24"/>
              </w:rPr>
              <w:t>Defense</w:t>
            </w:r>
            <w:r>
              <w:rPr>
                <w:spacing w:val="-1"/>
                <w:sz w:val="24"/>
              </w:rPr>
              <w:t> </w:t>
            </w:r>
            <w:r>
              <w:rPr>
                <w:sz w:val="24"/>
              </w:rPr>
              <w:t>Program</w:t>
            </w:r>
            <w:r>
              <w:rPr>
                <w:spacing w:val="-3"/>
                <w:sz w:val="24"/>
              </w:rPr>
              <w:t> </w:t>
            </w:r>
            <w:r>
              <w:rPr>
                <w:sz w:val="24"/>
              </w:rPr>
              <w:t>authorization.</w:t>
            </w:r>
            <w:r>
              <w:rPr>
                <w:spacing w:val="40"/>
                <w:sz w:val="24"/>
              </w:rPr>
              <w:t> </w:t>
            </w:r>
            <w:r>
              <w:rPr>
                <w:sz w:val="24"/>
              </w:rPr>
              <w:t>This</w:t>
            </w:r>
            <w:r>
              <w:rPr>
                <w:spacing w:val="-1"/>
                <w:sz w:val="24"/>
              </w:rPr>
              <w:t> </w:t>
            </w:r>
            <w:r>
              <w:rPr>
                <w:sz w:val="24"/>
              </w:rPr>
              <w:t>restricts</w:t>
            </w:r>
            <w:r>
              <w:rPr>
                <w:spacing w:val="-2"/>
                <w:sz w:val="24"/>
              </w:rPr>
              <w:t> </w:t>
            </w:r>
            <w:r>
              <w:rPr>
                <w:sz w:val="24"/>
              </w:rPr>
              <w:t>these</w:t>
            </w:r>
            <w:r>
              <w:rPr>
                <w:spacing w:val="-1"/>
                <w:sz w:val="24"/>
              </w:rPr>
              <w:t> </w:t>
            </w:r>
            <w:r>
              <w:rPr>
                <w:sz w:val="24"/>
              </w:rPr>
              <w:t>over-manning overages to Maj/MSgt and below.</w:t>
            </w:r>
            <w:r>
              <w:rPr>
                <w:spacing w:val="40"/>
                <w:sz w:val="24"/>
              </w:rPr>
              <w:t> </w:t>
            </w:r>
            <w:r>
              <w:rPr>
                <w:sz w:val="24"/>
              </w:rPr>
              <w:t>Commands who wish to pursue an exception to this grade restriction must submit justification to HQ RIO/CC (see </w:t>
            </w:r>
            <w:r>
              <w:rPr>
                <w:b/>
                <w:sz w:val="24"/>
              </w:rPr>
              <w:t>paragraph </w:t>
            </w:r>
            <w:r>
              <w:rPr>
                <w:b/>
                <w:color w:val="00AFEF"/>
                <w:sz w:val="24"/>
              </w:rPr>
              <w:t>9.7.9.1.3</w:t>
            </w:r>
            <w:r>
              <w:rPr>
                <w:sz w:val="24"/>
              </w:rPr>
              <w:t>).</w:t>
            </w:r>
          </w:p>
          <w:p>
            <w:pPr>
              <w:pStyle w:val="TableParagraph"/>
              <w:ind w:left="0"/>
              <w:rPr>
                <w:b/>
                <w:sz w:val="24"/>
              </w:rPr>
            </w:pPr>
          </w:p>
          <w:p>
            <w:pPr>
              <w:pStyle w:val="TableParagraph"/>
              <w:numPr>
                <w:ilvl w:val="0"/>
                <w:numId w:val="71"/>
              </w:numPr>
              <w:tabs>
                <w:tab w:pos="244" w:val="left" w:leader="none"/>
              </w:tabs>
              <w:spacing w:line="240" w:lineRule="auto" w:before="0" w:after="0"/>
              <w:ind w:left="4" w:right="11" w:firstLine="0"/>
              <w:jc w:val="left"/>
              <w:rPr>
                <w:sz w:val="24"/>
              </w:rPr>
            </w:pPr>
            <w:r>
              <w:rPr>
                <w:sz w:val="24"/>
              </w:rPr>
              <w:t>Retirees approved in an overage position will be identified as an overage code “R” with an expiration date of 2 years from date of assignment.</w:t>
            </w:r>
            <w:r>
              <w:rPr>
                <w:spacing w:val="40"/>
                <w:sz w:val="24"/>
              </w:rPr>
              <w:t> </w:t>
            </w:r>
            <w:r>
              <w:rPr>
                <w:sz w:val="24"/>
              </w:rPr>
              <w:t>Requests for extension of the 2-year overage period</w:t>
            </w:r>
            <w:r>
              <w:rPr>
                <w:spacing w:val="-3"/>
                <w:sz w:val="24"/>
              </w:rPr>
              <w:t> </w:t>
            </w:r>
            <w:r>
              <w:rPr>
                <w:sz w:val="24"/>
              </w:rPr>
              <w:t>will</w:t>
            </w:r>
            <w:r>
              <w:rPr>
                <w:spacing w:val="-3"/>
                <w:sz w:val="24"/>
              </w:rPr>
              <w:t> </w:t>
            </w:r>
            <w:r>
              <w:rPr>
                <w:sz w:val="24"/>
              </w:rPr>
              <w:t>be</w:t>
            </w:r>
            <w:r>
              <w:rPr>
                <w:spacing w:val="-3"/>
                <w:sz w:val="24"/>
              </w:rPr>
              <w:t> </w:t>
            </w:r>
            <w:r>
              <w:rPr>
                <w:sz w:val="24"/>
              </w:rPr>
              <w:t>reviewed</w:t>
            </w:r>
            <w:r>
              <w:rPr>
                <w:spacing w:val="-3"/>
                <w:sz w:val="24"/>
              </w:rPr>
              <w:t> </w:t>
            </w:r>
            <w:r>
              <w:rPr>
                <w:sz w:val="24"/>
              </w:rPr>
              <w:t>and</w:t>
            </w:r>
            <w:r>
              <w:rPr>
                <w:spacing w:val="-3"/>
                <w:sz w:val="24"/>
              </w:rPr>
              <w:t> </w:t>
            </w:r>
            <w:r>
              <w:rPr>
                <w:sz w:val="24"/>
              </w:rPr>
              <w:t>processed</w:t>
            </w:r>
            <w:r>
              <w:rPr>
                <w:spacing w:val="-3"/>
                <w:sz w:val="24"/>
              </w:rPr>
              <w:t> </w:t>
            </w:r>
            <w:r>
              <w:rPr>
                <w:sz w:val="24"/>
              </w:rPr>
              <w:t>as</w:t>
            </w:r>
            <w:r>
              <w:rPr>
                <w:spacing w:val="-3"/>
                <w:sz w:val="24"/>
              </w:rPr>
              <w:t> </w:t>
            </w:r>
            <w:r>
              <w:rPr>
                <w:sz w:val="24"/>
              </w:rPr>
              <w:t>an</w:t>
            </w:r>
            <w:r>
              <w:rPr>
                <w:spacing w:val="-3"/>
                <w:sz w:val="24"/>
              </w:rPr>
              <w:t> </w:t>
            </w:r>
            <w:r>
              <w:rPr>
                <w:sz w:val="24"/>
              </w:rPr>
              <w:t>exception</w:t>
            </w:r>
            <w:r>
              <w:rPr>
                <w:spacing w:val="-3"/>
                <w:sz w:val="24"/>
              </w:rPr>
              <w:t> </w:t>
            </w:r>
            <w:r>
              <w:rPr>
                <w:sz w:val="24"/>
              </w:rPr>
              <w:t>to</w:t>
            </w:r>
            <w:r>
              <w:rPr>
                <w:spacing w:val="-3"/>
                <w:sz w:val="24"/>
              </w:rPr>
              <w:t> </w:t>
            </w:r>
            <w:r>
              <w:rPr>
                <w:sz w:val="24"/>
              </w:rPr>
              <w:t>policy.</w:t>
            </w:r>
            <w:r>
              <w:rPr>
                <w:spacing w:val="40"/>
                <w:sz w:val="24"/>
              </w:rPr>
              <w:t> </w:t>
            </w:r>
            <w:r>
              <w:rPr>
                <w:sz w:val="24"/>
              </w:rPr>
              <w:t>Within</w:t>
            </w:r>
            <w:r>
              <w:rPr>
                <w:spacing w:val="-3"/>
                <w:sz w:val="24"/>
              </w:rPr>
              <w:t> </w:t>
            </w:r>
            <w:r>
              <w:rPr>
                <w:sz w:val="24"/>
              </w:rPr>
              <w:t>the</w:t>
            </w:r>
            <w:r>
              <w:rPr>
                <w:spacing w:val="-3"/>
                <w:sz w:val="24"/>
              </w:rPr>
              <w:t> </w:t>
            </w:r>
            <w:r>
              <w:rPr>
                <w:sz w:val="24"/>
              </w:rPr>
              <w:t>IR</w:t>
            </w:r>
            <w:r>
              <w:rPr>
                <w:spacing w:val="-3"/>
                <w:sz w:val="24"/>
              </w:rPr>
              <w:t> </w:t>
            </w:r>
            <w:r>
              <w:rPr>
                <w:sz w:val="24"/>
              </w:rPr>
              <w:t>portfolio,</w:t>
            </w:r>
            <w:r>
              <w:rPr>
                <w:spacing w:val="-3"/>
                <w:sz w:val="24"/>
              </w:rPr>
              <w:t> </w:t>
            </w:r>
            <w:r>
              <w:rPr>
                <w:sz w:val="24"/>
              </w:rPr>
              <w:t>all</w:t>
            </w:r>
            <w:r>
              <w:rPr>
                <w:spacing w:val="-3"/>
                <w:sz w:val="24"/>
              </w:rPr>
              <w:t> </w:t>
            </w:r>
            <w:r>
              <w:rPr>
                <w:sz w:val="24"/>
              </w:rPr>
              <w:t>retirees will be identified as an overage code “R” regardless of overage status and this overage condition will not exceed a total of 4 years from original date of assignment.</w:t>
            </w:r>
          </w:p>
        </w:tc>
      </w:tr>
    </w:tbl>
    <w:p>
      <w:pPr>
        <w:spacing w:after="0" w:line="240" w:lineRule="auto"/>
        <w:jc w:val="left"/>
        <w:rPr>
          <w:sz w:val="24"/>
        </w:rPr>
        <w:sectPr>
          <w:pgSz w:w="12240" w:h="15840"/>
          <w:pgMar w:header="731" w:footer="0" w:top="1380" w:bottom="280" w:left="660" w:right="640"/>
        </w:sectPr>
      </w:pPr>
    </w:p>
    <w:p>
      <w:pPr>
        <w:spacing w:before="96"/>
        <w:ind w:left="0" w:right="18" w:firstLine="0"/>
        <w:jc w:val="center"/>
        <w:rPr>
          <w:b/>
          <w:sz w:val="24"/>
        </w:rPr>
      </w:pPr>
      <w:bookmarkStart w:name="_bookmark328" w:id="329"/>
      <w:bookmarkEnd w:id="329"/>
      <w:r>
        <w:rPr/>
      </w:r>
      <w:r>
        <w:rPr>
          <w:b/>
          <w:sz w:val="24"/>
        </w:rPr>
        <w:t>Chapter</w:t>
      </w:r>
      <w:r>
        <w:rPr>
          <w:b/>
          <w:spacing w:val="-1"/>
          <w:sz w:val="24"/>
        </w:rPr>
        <w:t> </w:t>
      </w:r>
      <w:r>
        <w:rPr>
          <w:b/>
          <w:spacing w:val="-5"/>
          <w:sz w:val="24"/>
        </w:rPr>
        <w:t>10</w:t>
      </w:r>
    </w:p>
    <w:p>
      <w:pPr>
        <w:pStyle w:val="Heading1"/>
        <w:spacing w:before="240"/>
        <w:ind w:right="19"/>
      </w:pPr>
      <w:r>
        <w:rPr/>
        <w:t>AFR</w:t>
      </w:r>
      <w:r>
        <w:rPr>
          <w:spacing w:val="-3"/>
        </w:rPr>
        <w:t> </w:t>
      </w:r>
      <w:r>
        <w:rPr/>
        <w:t>SELECTED</w:t>
      </w:r>
      <w:r>
        <w:rPr>
          <w:spacing w:val="-1"/>
        </w:rPr>
        <w:t> </w:t>
      </w:r>
      <w:r>
        <w:rPr/>
        <w:t>RESERVE</w:t>
      </w:r>
      <w:r>
        <w:rPr>
          <w:spacing w:val="-1"/>
        </w:rPr>
        <w:t> </w:t>
      </w:r>
      <w:r>
        <w:rPr/>
        <w:t>GENERAL</w:t>
      </w:r>
      <w:r>
        <w:rPr>
          <w:spacing w:val="-1"/>
        </w:rPr>
        <w:t> </w:t>
      </w:r>
      <w:r>
        <w:rPr/>
        <w:t>OFFICER </w:t>
      </w:r>
      <w:r>
        <w:rPr>
          <w:spacing w:val="-2"/>
        </w:rPr>
        <w:t>ASSIGNMENTS</w:t>
      </w:r>
    </w:p>
    <w:p>
      <w:pPr>
        <w:pStyle w:val="Heading2"/>
        <w:numPr>
          <w:ilvl w:val="1"/>
          <w:numId w:val="72"/>
        </w:numPr>
        <w:tabs>
          <w:tab w:pos="1380" w:val="left" w:leader="none"/>
        </w:tabs>
        <w:spacing w:line="240" w:lineRule="auto" w:before="240" w:after="0"/>
        <w:ind w:left="1380" w:right="0" w:hanging="600"/>
        <w:jc w:val="left"/>
      </w:pPr>
      <w:bookmarkStart w:name="_bookmark329" w:id="330"/>
      <w:bookmarkEnd w:id="330"/>
      <w:r>
        <w:rPr>
          <w:b w:val="0"/>
        </w:rPr>
      </w:r>
      <w:r>
        <w:rPr/>
        <w:t>Assignment </w:t>
      </w:r>
      <w:r>
        <w:rPr>
          <w:spacing w:val="-2"/>
        </w:rPr>
        <w:t>Approval.</w:t>
      </w:r>
    </w:p>
    <w:p>
      <w:pPr>
        <w:pStyle w:val="ListParagraph"/>
        <w:numPr>
          <w:ilvl w:val="2"/>
          <w:numId w:val="72"/>
        </w:numPr>
        <w:tabs>
          <w:tab w:pos="1920" w:val="left" w:leader="none"/>
        </w:tabs>
        <w:spacing w:line="240" w:lineRule="auto" w:before="121" w:after="0"/>
        <w:ind w:left="1140" w:right="800" w:firstLine="0"/>
        <w:jc w:val="left"/>
        <w:rPr>
          <w:sz w:val="24"/>
        </w:rPr>
      </w:pPr>
      <w:r>
        <w:rPr>
          <w:sz w:val="24"/>
        </w:rPr>
        <w:t>The Deputy Chief of Staff for Manpower, Personnel and Services, AF/A1, approves the assignment of all reserve general officers and colonels to general officer positions.</w:t>
      </w:r>
    </w:p>
    <w:p>
      <w:pPr>
        <w:pStyle w:val="ListParagraph"/>
        <w:numPr>
          <w:ilvl w:val="2"/>
          <w:numId w:val="72"/>
        </w:numPr>
        <w:tabs>
          <w:tab w:pos="1920" w:val="left" w:leader="none"/>
        </w:tabs>
        <w:spacing w:line="240" w:lineRule="auto" w:before="120" w:after="0"/>
        <w:ind w:left="1140" w:right="798" w:firstLine="0"/>
        <w:jc w:val="left"/>
        <w:rPr>
          <w:sz w:val="24"/>
        </w:rPr>
      </w:pPr>
      <w:r>
        <w:rPr>
          <w:sz w:val="24"/>
        </w:rPr>
        <w:t>Chief</w:t>
      </w:r>
      <w:r>
        <w:rPr>
          <w:spacing w:val="-3"/>
          <w:sz w:val="24"/>
        </w:rPr>
        <w:t> </w:t>
      </w:r>
      <w:r>
        <w:rPr>
          <w:sz w:val="24"/>
        </w:rPr>
        <w:t>of</w:t>
      </w:r>
      <w:r>
        <w:rPr>
          <w:spacing w:val="-5"/>
          <w:sz w:val="24"/>
        </w:rPr>
        <w:t> </w:t>
      </w:r>
      <w:r>
        <w:rPr>
          <w:sz w:val="24"/>
        </w:rPr>
        <w:t>the</w:t>
      </w:r>
      <w:r>
        <w:rPr>
          <w:spacing w:val="-3"/>
          <w:sz w:val="24"/>
        </w:rPr>
        <w:t> </w:t>
      </w:r>
      <w:r>
        <w:rPr>
          <w:sz w:val="24"/>
        </w:rPr>
        <w:t>Air</w:t>
      </w:r>
      <w:r>
        <w:rPr>
          <w:spacing w:val="-5"/>
          <w:sz w:val="24"/>
        </w:rPr>
        <w:t> </w:t>
      </w:r>
      <w:r>
        <w:rPr>
          <w:sz w:val="24"/>
        </w:rPr>
        <w:t>Force</w:t>
      </w:r>
      <w:r>
        <w:rPr>
          <w:spacing w:val="-4"/>
          <w:sz w:val="24"/>
        </w:rPr>
        <w:t> </w:t>
      </w:r>
      <w:r>
        <w:rPr>
          <w:sz w:val="24"/>
        </w:rPr>
        <w:t>Reserve</w:t>
      </w:r>
      <w:r>
        <w:rPr>
          <w:spacing w:val="-5"/>
          <w:sz w:val="24"/>
        </w:rPr>
        <w:t> </w:t>
      </w:r>
      <w:r>
        <w:rPr>
          <w:sz w:val="24"/>
        </w:rPr>
        <w:t>(AF/RE).</w:t>
      </w:r>
      <w:r>
        <w:rPr>
          <w:spacing w:val="40"/>
          <w:sz w:val="24"/>
        </w:rPr>
        <w:t> </w:t>
      </w:r>
      <w:r>
        <w:rPr>
          <w:sz w:val="24"/>
        </w:rPr>
        <w:t>Before</w:t>
      </w:r>
      <w:r>
        <w:rPr>
          <w:spacing w:val="-4"/>
          <w:sz w:val="24"/>
        </w:rPr>
        <w:t> </w:t>
      </w:r>
      <w:r>
        <w:rPr>
          <w:sz w:val="24"/>
        </w:rPr>
        <w:t>final</w:t>
      </w:r>
      <w:r>
        <w:rPr>
          <w:spacing w:val="-4"/>
          <w:sz w:val="24"/>
        </w:rPr>
        <w:t> </w:t>
      </w:r>
      <w:r>
        <w:rPr>
          <w:sz w:val="24"/>
        </w:rPr>
        <w:t>approval,</w:t>
      </w:r>
      <w:r>
        <w:rPr>
          <w:spacing w:val="-4"/>
          <w:sz w:val="24"/>
        </w:rPr>
        <w:t> </w:t>
      </w:r>
      <w:r>
        <w:rPr>
          <w:sz w:val="24"/>
        </w:rPr>
        <w:t>AF/RE</w:t>
      </w:r>
      <w:r>
        <w:rPr>
          <w:spacing w:val="-5"/>
          <w:sz w:val="24"/>
        </w:rPr>
        <w:t> </w:t>
      </w:r>
      <w:r>
        <w:rPr>
          <w:sz w:val="24"/>
        </w:rPr>
        <w:t>consults</w:t>
      </w:r>
      <w:r>
        <w:rPr>
          <w:spacing w:val="-4"/>
          <w:sz w:val="24"/>
        </w:rPr>
        <w:t> </w:t>
      </w:r>
      <w:r>
        <w:rPr>
          <w:sz w:val="24"/>
        </w:rPr>
        <w:t>with the gaining and losing organizations and recommends officers for assignments.</w:t>
      </w:r>
    </w:p>
    <w:p>
      <w:pPr>
        <w:pStyle w:val="ListParagraph"/>
        <w:numPr>
          <w:ilvl w:val="2"/>
          <w:numId w:val="72"/>
        </w:numPr>
        <w:tabs>
          <w:tab w:pos="1920" w:val="left" w:leader="none"/>
        </w:tabs>
        <w:spacing w:line="240" w:lineRule="auto" w:before="120" w:after="0"/>
        <w:ind w:left="1140" w:right="802" w:firstLine="0"/>
        <w:jc w:val="left"/>
        <w:rPr>
          <w:sz w:val="24"/>
        </w:rPr>
      </w:pPr>
      <w:r>
        <w:rPr>
          <w:sz w:val="24"/>
        </w:rPr>
        <w:t>AF/RE approves waivers for AFRC and Mobilization Assistant general officers and AFRC and IR colonel assignments to general officer positions.</w:t>
      </w:r>
    </w:p>
    <w:p>
      <w:pPr>
        <w:pStyle w:val="Heading2"/>
        <w:numPr>
          <w:ilvl w:val="1"/>
          <w:numId w:val="72"/>
        </w:numPr>
        <w:tabs>
          <w:tab w:pos="1380" w:val="left" w:leader="none"/>
        </w:tabs>
        <w:spacing w:line="240" w:lineRule="auto" w:before="120" w:after="0"/>
        <w:ind w:left="1380" w:right="0" w:hanging="600"/>
        <w:jc w:val="left"/>
      </w:pPr>
      <w:bookmarkStart w:name="_bookmark330" w:id="331"/>
      <w:bookmarkEnd w:id="331"/>
      <w:r>
        <w:rPr>
          <w:b w:val="0"/>
        </w:rPr>
      </w:r>
      <w:r>
        <w:rPr/>
        <w:t>The</w:t>
      </w:r>
      <w:r>
        <w:rPr>
          <w:spacing w:val="-4"/>
        </w:rPr>
        <w:t> </w:t>
      </w:r>
      <w:r>
        <w:rPr/>
        <w:t>Reserve</w:t>
      </w:r>
      <w:r>
        <w:rPr>
          <w:spacing w:val="-1"/>
        </w:rPr>
        <w:t> </w:t>
      </w:r>
      <w:r>
        <w:rPr/>
        <w:t>Brigadier</w:t>
      </w:r>
      <w:r>
        <w:rPr>
          <w:spacing w:val="-1"/>
        </w:rPr>
        <w:t> </w:t>
      </w:r>
      <w:r>
        <w:rPr/>
        <w:t>General</w:t>
      </w:r>
      <w:r>
        <w:rPr>
          <w:spacing w:val="-1"/>
        </w:rPr>
        <w:t> </w:t>
      </w:r>
      <w:r>
        <w:rPr/>
        <w:t>Qualification</w:t>
      </w:r>
      <w:r>
        <w:rPr>
          <w:spacing w:val="-1"/>
        </w:rPr>
        <w:t> </w:t>
      </w:r>
      <w:r>
        <w:rPr>
          <w:spacing w:val="-2"/>
        </w:rPr>
        <w:t>Board.</w:t>
      </w:r>
    </w:p>
    <w:p>
      <w:pPr>
        <w:pStyle w:val="ListParagraph"/>
        <w:numPr>
          <w:ilvl w:val="2"/>
          <w:numId w:val="72"/>
        </w:numPr>
        <w:tabs>
          <w:tab w:pos="1920" w:val="left" w:leader="none"/>
        </w:tabs>
        <w:spacing w:line="240" w:lineRule="auto" w:before="120" w:after="0"/>
        <w:ind w:left="1140" w:right="797" w:firstLine="0"/>
        <w:jc w:val="both"/>
        <w:rPr>
          <w:sz w:val="24"/>
        </w:rPr>
      </w:pPr>
      <w:r>
        <w:rPr>
          <w:sz w:val="24"/>
        </w:rPr>
        <w:t>Convening</w:t>
      </w:r>
      <w:r>
        <w:rPr>
          <w:spacing w:val="-6"/>
          <w:sz w:val="24"/>
        </w:rPr>
        <w:t> </w:t>
      </w:r>
      <w:r>
        <w:rPr>
          <w:sz w:val="24"/>
        </w:rPr>
        <w:t>a</w:t>
      </w:r>
      <w:r>
        <w:rPr>
          <w:spacing w:val="-6"/>
          <w:sz w:val="24"/>
        </w:rPr>
        <w:t> </w:t>
      </w:r>
      <w:r>
        <w:rPr>
          <w:sz w:val="24"/>
        </w:rPr>
        <w:t>Board.</w:t>
      </w:r>
      <w:r>
        <w:rPr>
          <w:spacing w:val="40"/>
          <w:sz w:val="24"/>
        </w:rPr>
        <w:t> </w:t>
      </w:r>
      <w:r>
        <w:rPr>
          <w:sz w:val="24"/>
        </w:rPr>
        <w:t>AF/RE</w:t>
      </w:r>
      <w:r>
        <w:rPr>
          <w:spacing w:val="-6"/>
          <w:sz w:val="24"/>
        </w:rPr>
        <w:t> </w:t>
      </w:r>
      <w:r>
        <w:rPr>
          <w:sz w:val="24"/>
        </w:rPr>
        <w:t>convenes</w:t>
      </w:r>
      <w:r>
        <w:rPr>
          <w:spacing w:val="-5"/>
          <w:sz w:val="24"/>
        </w:rPr>
        <w:t> </w:t>
      </w:r>
      <w:r>
        <w:rPr>
          <w:sz w:val="24"/>
        </w:rPr>
        <w:t>a</w:t>
      </w:r>
      <w:r>
        <w:rPr>
          <w:spacing w:val="-7"/>
          <w:sz w:val="24"/>
        </w:rPr>
        <w:t> </w:t>
      </w:r>
      <w:r>
        <w:rPr>
          <w:sz w:val="24"/>
        </w:rPr>
        <w:t>board</w:t>
      </w:r>
      <w:r>
        <w:rPr>
          <w:spacing w:val="-6"/>
          <w:sz w:val="24"/>
        </w:rPr>
        <w:t> </w:t>
      </w:r>
      <w:r>
        <w:rPr>
          <w:sz w:val="24"/>
        </w:rPr>
        <w:t>yearly</w:t>
      </w:r>
      <w:r>
        <w:rPr>
          <w:spacing w:val="-7"/>
          <w:sz w:val="24"/>
        </w:rPr>
        <w:t> </w:t>
      </w:r>
      <w:r>
        <w:rPr>
          <w:sz w:val="24"/>
        </w:rPr>
        <w:t>to</w:t>
      </w:r>
      <w:r>
        <w:rPr>
          <w:spacing w:val="-5"/>
          <w:sz w:val="24"/>
        </w:rPr>
        <w:t> </w:t>
      </w:r>
      <w:r>
        <w:rPr>
          <w:sz w:val="24"/>
        </w:rPr>
        <w:t>identify</w:t>
      </w:r>
      <w:r>
        <w:rPr>
          <w:spacing w:val="-7"/>
          <w:sz w:val="24"/>
        </w:rPr>
        <w:t> </w:t>
      </w:r>
      <w:r>
        <w:rPr>
          <w:sz w:val="24"/>
        </w:rPr>
        <w:t>reserve</w:t>
      </w:r>
      <w:r>
        <w:rPr>
          <w:spacing w:val="-6"/>
          <w:sz w:val="24"/>
        </w:rPr>
        <w:t> </w:t>
      </w:r>
      <w:r>
        <w:rPr>
          <w:sz w:val="24"/>
        </w:rPr>
        <w:t>colonels</w:t>
      </w:r>
      <w:r>
        <w:rPr>
          <w:spacing w:val="-5"/>
          <w:sz w:val="24"/>
        </w:rPr>
        <w:t> </w:t>
      </w:r>
      <w:r>
        <w:rPr>
          <w:sz w:val="24"/>
        </w:rPr>
        <w:t>who have the potential to be assigned to reserve general officer positions. Only colonels selected by</w:t>
      </w:r>
      <w:r>
        <w:rPr>
          <w:spacing w:val="-7"/>
          <w:sz w:val="24"/>
        </w:rPr>
        <w:t> </w:t>
      </w:r>
      <w:r>
        <w:rPr>
          <w:sz w:val="24"/>
        </w:rPr>
        <w:t>the</w:t>
      </w:r>
      <w:r>
        <w:rPr>
          <w:spacing w:val="-6"/>
          <w:sz w:val="24"/>
        </w:rPr>
        <w:t> </w:t>
      </w:r>
      <w:r>
        <w:rPr>
          <w:sz w:val="24"/>
        </w:rPr>
        <w:t>Reserve</w:t>
      </w:r>
      <w:r>
        <w:rPr>
          <w:spacing w:val="-7"/>
          <w:sz w:val="24"/>
        </w:rPr>
        <w:t> </w:t>
      </w:r>
      <w:r>
        <w:rPr>
          <w:sz w:val="24"/>
        </w:rPr>
        <w:t>Brigadier</w:t>
      </w:r>
      <w:r>
        <w:rPr>
          <w:spacing w:val="-8"/>
          <w:sz w:val="24"/>
        </w:rPr>
        <w:t> </w:t>
      </w:r>
      <w:r>
        <w:rPr>
          <w:sz w:val="24"/>
        </w:rPr>
        <w:t>General</w:t>
      </w:r>
      <w:r>
        <w:rPr>
          <w:spacing w:val="-6"/>
          <w:sz w:val="24"/>
        </w:rPr>
        <w:t> </w:t>
      </w:r>
      <w:r>
        <w:rPr>
          <w:sz w:val="24"/>
        </w:rPr>
        <w:t>Qualification</w:t>
      </w:r>
      <w:r>
        <w:rPr>
          <w:spacing w:val="-7"/>
          <w:sz w:val="24"/>
        </w:rPr>
        <w:t> </w:t>
      </w:r>
      <w:r>
        <w:rPr>
          <w:sz w:val="24"/>
        </w:rPr>
        <w:t>Board</w:t>
      </w:r>
      <w:r>
        <w:rPr>
          <w:spacing w:val="-7"/>
          <w:sz w:val="24"/>
        </w:rPr>
        <w:t> </w:t>
      </w:r>
      <w:r>
        <w:rPr>
          <w:sz w:val="24"/>
        </w:rPr>
        <w:t>are</w:t>
      </w:r>
      <w:r>
        <w:rPr>
          <w:spacing w:val="-6"/>
          <w:sz w:val="24"/>
        </w:rPr>
        <w:t> </w:t>
      </w:r>
      <w:r>
        <w:rPr>
          <w:sz w:val="24"/>
        </w:rPr>
        <w:t>eligible</w:t>
      </w:r>
      <w:r>
        <w:rPr>
          <w:spacing w:val="-7"/>
          <w:sz w:val="24"/>
        </w:rPr>
        <w:t> </w:t>
      </w:r>
      <w:r>
        <w:rPr>
          <w:sz w:val="24"/>
        </w:rPr>
        <w:t>for</w:t>
      </w:r>
      <w:r>
        <w:rPr>
          <w:spacing w:val="-7"/>
          <w:sz w:val="24"/>
        </w:rPr>
        <w:t> </w:t>
      </w:r>
      <w:r>
        <w:rPr>
          <w:sz w:val="24"/>
        </w:rPr>
        <w:t>a</w:t>
      </w:r>
      <w:r>
        <w:rPr>
          <w:spacing w:val="-7"/>
          <w:sz w:val="24"/>
        </w:rPr>
        <w:t> </w:t>
      </w:r>
      <w:r>
        <w:rPr>
          <w:sz w:val="24"/>
        </w:rPr>
        <w:t>reserve</w:t>
      </w:r>
      <w:r>
        <w:rPr>
          <w:spacing w:val="-7"/>
          <w:sz w:val="24"/>
        </w:rPr>
        <w:t> </w:t>
      </w:r>
      <w:r>
        <w:rPr>
          <w:sz w:val="24"/>
        </w:rPr>
        <w:t>general</w:t>
      </w:r>
      <w:r>
        <w:rPr>
          <w:spacing w:val="-8"/>
          <w:sz w:val="24"/>
        </w:rPr>
        <w:t> </w:t>
      </w:r>
      <w:r>
        <w:rPr>
          <w:sz w:val="24"/>
        </w:rPr>
        <w:t>officer position and subsequently to meet a reserve general officer vacancy promotion board.</w:t>
      </w:r>
    </w:p>
    <w:p>
      <w:pPr>
        <w:pStyle w:val="ListParagraph"/>
        <w:numPr>
          <w:ilvl w:val="3"/>
          <w:numId w:val="72"/>
        </w:numPr>
        <w:tabs>
          <w:tab w:pos="1860" w:val="left" w:leader="none"/>
          <w:tab w:pos="2460" w:val="left" w:leader="none"/>
        </w:tabs>
        <w:spacing w:line="343" w:lineRule="auto" w:before="120" w:after="0"/>
        <w:ind w:left="1860" w:right="1203" w:hanging="360"/>
        <w:jc w:val="both"/>
        <w:rPr>
          <w:sz w:val="24"/>
        </w:rPr>
      </w:pPr>
      <w:r>
        <w:rPr>
          <w:sz w:val="24"/>
        </w:rPr>
        <w:t>The</w:t>
      </w:r>
      <w:r>
        <w:rPr>
          <w:spacing w:val="-4"/>
          <w:sz w:val="24"/>
        </w:rPr>
        <w:t> </w:t>
      </w:r>
      <w:r>
        <w:rPr>
          <w:sz w:val="24"/>
        </w:rPr>
        <w:t>Reserve</w:t>
      </w:r>
      <w:r>
        <w:rPr>
          <w:spacing w:val="-4"/>
          <w:sz w:val="24"/>
        </w:rPr>
        <w:t> </w:t>
      </w:r>
      <w:r>
        <w:rPr>
          <w:sz w:val="24"/>
        </w:rPr>
        <w:t>Brigadier</w:t>
      </w:r>
      <w:r>
        <w:rPr>
          <w:spacing w:val="-4"/>
          <w:sz w:val="24"/>
        </w:rPr>
        <w:t> </w:t>
      </w:r>
      <w:r>
        <w:rPr>
          <w:sz w:val="24"/>
        </w:rPr>
        <w:t>General</w:t>
      </w:r>
      <w:r>
        <w:rPr>
          <w:spacing w:val="-4"/>
          <w:sz w:val="24"/>
        </w:rPr>
        <w:t> </w:t>
      </w:r>
      <w:r>
        <w:rPr>
          <w:sz w:val="24"/>
        </w:rPr>
        <w:t>Qualification</w:t>
      </w:r>
      <w:r>
        <w:rPr>
          <w:spacing w:val="-4"/>
          <w:sz w:val="24"/>
        </w:rPr>
        <w:t> </w:t>
      </w:r>
      <w:r>
        <w:rPr>
          <w:sz w:val="24"/>
        </w:rPr>
        <w:t>Board</w:t>
      </w:r>
      <w:r>
        <w:rPr>
          <w:spacing w:val="-5"/>
          <w:sz w:val="24"/>
        </w:rPr>
        <w:t> </w:t>
      </w:r>
      <w:r>
        <w:rPr>
          <w:sz w:val="24"/>
        </w:rPr>
        <w:t>is</w:t>
      </w:r>
      <w:r>
        <w:rPr>
          <w:spacing w:val="-4"/>
          <w:sz w:val="24"/>
        </w:rPr>
        <w:t> </w:t>
      </w:r>
      <w:r>
        <w:rPr>
          <w:sz w:val="24"/>
        </w:rPr>
        <w:t>composed</w:t>
      </w:r>
      <w:r>
        <w:rPr>
          <w:spacing w:val="-6"/>
          <w:sz w:val="24"/>
        </w:rPr>
        <w:t> </w:t>
      </w:r>
      <w:r>
        <w:rPr>
          <w:sz w:val="24"/>
        </w:rPr>
        <w:t>of</w:t>
      </w:r>
      <w:r>
        <w:rPr>
          <w:spacing w:val="-4"/>
          <w:sz w:val="24"/>
        </w:rPr>
        <w:t> </w:t>
      </w:r>
      <w:r>
        <w:rPr>
          <w:sz w:val="24"/>
        </w:rPr>
        <w:t>at</w:t>
      </w:r>
      <w:r>
        <w:rPr>
          <w:spacing w:val="-5"/>
          <w:sz w:val="24"/>
        </w:rPr>
        <w:t> </w:t>
      </w:r>
      <w:r>
        <w:rPr>
          <w:sz w:val="24"/>
        </w:rPr>
        <w:t>least: 10.2.1.1.1.</w:t>
      </w:r>
      <w:r>
        <w:rPr>
          <w:spacing w:val="40"/>
          <w:sz w:val="24"/>
        </w:rPr>
        <w:t> </w:t>
      </w:r>
      <w:r>
        <w:rPr>
          <w:sz w:val="24"/>
        </w:rPr>
        <w:t>Six general officers.</w:t>
      </w:r>
    </w:p>
    <w:p>
      <w:pPr>
        <w:pStyle w:val="BodyText"/>
        <w:spacing w:before="2"/>
        <w:ind w:left="1860"/>
      </w:pPr>
      <w:r>
        <w:rPr/>
        <w:t>10.2.1.1.2.</w:t>
      </w:r>
      <w:r>
        <w:rPr>
          <w:spacing w:val="58"/>
        </w:rPr>
        <w:t> </w:t>
      </w:r>
      <w:r>
        <w:rPr/>
        <w:t>Minimum of</w:t>
      </w:r>
      <w:r>
        <w:rPr>
          <w:spacing w:val="-1"/>
        </w:rPr>
        <w:t> </w:t>
      </w:r>
      <w:r>
        <w:rPr/>
        <w:t>three general</w:t>
      </w:r>
      <w:r>
        <w:rPr>
          <w:spacing w:val="-1"/>
        </w:rPr>
        <w:t> </w:t>
      </w:r>
      <w:r>
        <w:rPr/>
        <w:t>officers not</w:t>
      </w:r>
      <w:r>
        <w:rPr>
          <w:spacing w:val="-1"/>
        </w:rPr>
        <w:t> </w:t>
      </w:r>
      <w:r>
        <w:rPr/>
        <w:t>on </w:t>
      </w:r>
      <w:r>
        <w:rPr>
          <w:spacing w:val="-4"/>
        </w:rPr>
        <w:t>EAD.</w:t>
      </w:r>
    </w:p>
    <w:p>
      <w:pPr>
        <w:pStyle w:val="ListParagraph"/>
        <w:numPr>
          <w:ilvl w:val="3"/>
          <w:numId w:val="72"/>
        </w:numPr>
        <w:tabs>
          <w:tab w:pos="2460" w:val="left" w:leader="none"/>
        </w:tabs>
        <w:spacing w:line="240" w:lineRule="auto" w:before="120" w:after="0"/>
        <w:ind w:left="1500" w:right="801" w:firstLine="0"/>
        <w:jc w:val="both"/>
        <w:rPr>
          <w:sz w:val="24"/>
        </w:rPr>
      </w:pPr>
      <w:r>
        <w:rPr>
          <w:sz w:val="24"/>
        </w:rPr>
        <w:t>AF/RE issues a memorandum (serving as the board's charge) to each board </w:t>
      </w:r>
      <w:r>
        <w:rPr>
          <w:spacing w:val="-2"/>
          <w:sz w:val="24"/>
        </w:rPr>
        <w:t>member.</w:t>
      </w:r>
    </w:p>
    <w:p>
      <w:pPr>
        <w:pStyle w:val="ListParagraph"/>
        <w:numPr>
          <w:ilvl w:val="3"/>
          <w:numId w:val="72"/>
        </w:numPr>
        <w:tabs>
          <w:tab w:pos="2460" w:val="left" w:leader="none"/>
        </w:tabs>
        <w:spacing w:line="240" w:lineRule="auto" w:before="121" w:after="0"/>
        <w:ind w:left="1500" w:right="802" w:firstLine="0"/>
        <w:jc w:val="both"/>
        <w:rPr>
          <w:sz w:val="24"/>
        </w:rPr>
      </w:pPr>
      <w:r>
        <w:rPr>
          <w:sz w:val="24"/>
        </w:rPr>
        <w:t>The SecAF is the approval authority for the board's report, which lists reserve colonels best and fully qualified to serve in reserve general officer positions.</w:t>
      </w:r>
      <w:r>
        <w:rPr>
          <w:spacing w:val="40"/>
          <w:sz w:val="24"/>
        </w:rPr>
        <w:t> </w:t>
      </w:r>
      <w:r>
        <w:rPr>
          <w:sz w:val="24"/>
        </w:rPr>
        <w:t>Each approved list is only valid until the next public release announcement.</w:t>
      </w:r>
    </w:p>
    <w:p>
      <w:pPr>
        <w:pStyle w:val="ListParagraph"/>
        <w:numPr>
          <w:ilvl w:val="3"/>
          <w:numId w:val="72"/>
        </w:numPr>
        <w:tabs>
          <w:tab w:pos="2460" w:val="left" w:leader="none"/>
        </w:tabs>
        <w:spacing w:line="240" w:lineRule="auto" w:before="120" w:after="0"/>
        <w:ind w:left="2460" w:right="0" w:hanging="960"/>
        <w:jc w:val="both"/>
        <w:rPr>
          <w:sz w:val="24"/>
        </w:rPr>
      </w:pPr>
      <w:r>
        <w:rPr>
          <w:sz w:val="24"/>
        </w:rPr>
        <w:t>AF/REG</w:t>
      </w:r>
      <w:r>
        <w:rPr>
          <w:spacing w:val="-1"/>
          <w:sz w:val="24"/>
        </w:rPr>
        <w:t> </w:t>
      </w:r>
      <w:r>
        <w:rPr>
          <w:sz w:val="24"/>
        </w:rPr>
        <w:t>notifies</w:t>
      </w:r>
      <w:r>
        <w:rPr>
          <w:spacing w:val="-1"/>
          <w:sz w:val="24"/>
        </w:rPr>
        <w:t> </w:t>
      </w:r>
      <w:r>
        <w:rPr>
          <w:sz w:val="24"/>
        </w:rPr>
        <w:t>the MAJCOM/FLDCOMs</w:t>
      </w:r>
      <w:r>
        <w:rPr>
          <w:spacing w:val="-1"/>
          <w:sz w:val="24"/>
        </w:rPr>
        <w:t> </w:t>
      </w:r>
      <w:r>
        <w:rPr>
          <w:sz w:val="24"/>
        </w:rPr>
        <w:t>of</w:t>
      </w:r>
      <w:r>
        <w:rPr>
          <w:spacing w:val="-1"/>
          <w:sz w:val="24"/>
        </w:rPr>
        <w:t> </w:t>
      </w:r>
      <w:r>
        <w:rPr>
          <w:sz w:val="24"/>
        </w:rPr>
        <w:t>their </w:t>
      </w:r>
      <w:r>
        <w:rPr>
          <w:spacing w:val="-2"/>
          <w:sz w:val="24"/>
        </w:rPr>
        <w:t>selectees.</w:t>
      </w:r>
    </w:p>
    <w:p>
      <w:pPr>
        <w:pStyle w:val="ListParagraph"/>
        <w:numPr>
          <w:ilvl w:val="2"/>
          <w:numId w:val="72"/>
        </w:numPr>
        <w:tabs>
          <w:tab w:pos="1920" w:val="left" w:leader="none"/>
        </w:tabs>
        <w:spacing w:line="240" w:lineRule="auto" w:before="120" w:after="0"/>
        <w:ind w:left="1140" w:right="800" w:firstLine="0"/>
        <w:jc w:val="both"/>
        <w:rPr>
          <w:sz w:val="24"/>
        </w:rPr>
      </w:pPr>
      <w:r>
        <w:rPr>
          <w:sz w:val="24"/>
        </w:rPr>
        <w:t>Criteria.</w:t>
      </w:r>
      <w:r>
        <w:rPr>
          <w:spacing w:val="8"/>
          <w:sz w:val="24"/>
        </w:rPr>
        <w:t> </w:t>
      </w:r>
      <w:r>
        <w:rPr>
          <w:sz w:val="24"/>
        </w:rPr>
        <w:t>All</w:t>
      </w:r>
      <w:r>
        <w:rPr>
          <w:spacing w:val="-15"/>
          <w:sz w:val="24"/>
        </w:rPr>
        <w:t> </w:t>
      </w:r>
      <w:r>
        <w:rPr>
          <w:sz w:val="24"/>
        </w:rPr>
        <w:t>reserve</w:t>
      </w:r>
      <w:r>
        <w:rPr>
          <w:spacing w:val="-15"/>
          <w:sz w:val="24"/>
        </w:rPr>
        <w:t> </w:t>
      </w:r>
      <w:r>
        <w:rPr>
          <w:sz w:val="24"/>
        </w:rPr>
        <w:t>colonels</w:t>
      </w:r>
      <w:r>
        <w:rPr>
          <w:spacing w:val="-15"/>
          <w:sz w:val="24"/>
        </w:rPr>
        <w:t> </w:t>
      </w:r>
      <w:r>
        <w:rPr>
          <w:sz w:val="24"/>
        </w:rPr>
        <w:t>who</w:t>
      </w:r>
      <w:r>
        <w:rPr>
          <w:spacing w:val="-15"/>
          <w:sz w:val="24"/>
        </w:rPr>
        <w:t> </w:t>
      </w:r>
      <w:r>
        <w:rPr>
          <w:sz w:val="24"/>
        </w:rPr>
        <w:t>meet</w:t>
      </w:r>
      <w:r>
        <w:rPr>
          <w:spacing w:val="-15"/>
          <w:sz w:val="24"/>
        </w:rPr>
        <w:t> </w:t>
      </w:r>
      <w:r>
        <w:rPr>
          <w:sz w:val="24"/>
        </w:rPr>
        <w:t>these</w:t>
      </w:r>
      <w:r>
        <w:rPr>
          <w:spacing w:val="-15"/>
          <w:sz w:val="24"/>
        </w:rPr>
        <w:t> </w:t>
      </w:r>
      <w:r>
        <w:rPr>
          <w:sz w:val="24"/>
        </w:rPr>
        <w:t>criteria</w:t>
      </w:r>
      <w:r>
        <w:rPr>
          <w:spacing w:val="-15"/>
          <w:sz w:val="24"/>
        </w:rPr>
        <w:t> </w:t>
      </w:r>
      <w:r>
        <w:rPr>
          <w:sz w:val="24"/>
        </w:rPr>
        <w:t>are</w:t>
      </w:r>
      <w:r>
        <w:rPr>
          <w:spacing w:val="-15"/>
          <w:sz w:val="24"/>
        </w:rPr>
        <w:t> </w:t>
      </w:r>
      <w:r>
        <w:rPr>
          <w:sz w:val="24"/>
        </w:rPr>
        <w:t>eligible</w:t>
      </w:r>
      <w:r>
        <w:rPr>
          <w:spacing w:val="-15"/>
          <w:sz w:val="24"/>
        </w:rPr>
        <w:t> </w:t>
      </w:r>
      <w:r>
        <w:rPr>
          <w:sz w:val="24"/>
        </w:rPr>
        <w:t>for</w:t>
      </w:r>
      <w:r>
        <w:rPr>
          <w:spacing w:val="-15"/>
          <w:sz w:val="24"/>
        </w:rPr>
        <w:t> </w:t>
      </w:r>
      <w:r>
        <w:rPr>
          <w:sz w:val="24"/>
        </w:rPr>
        <w:t>Reserve</w:t>
      </w:r>
      <w:r>
        <w:rPr>
          <w:spacing w:val="-15"/>
          <w:sz w:val="24"/>
        </w:rPr>
        <w:t> </w:t>
      </w:r>
      <w:r>
        <w:rPr>
          <w:sz w:val="24"/>
        </w:rPr>
        <w:t>Brigadier General Qualification Board consideration:</w:t>
      </w:r>
    </w:p>
    <w:p>
      <w:pPr>
        <w:pStyle w:val="ListParagraph"/>
        <w:numPr>
          <w:ilvl w:val="3"/>
          <w:numId w:val="72"/>
        </w:numPr>
        <w:tabs>
          <w:tab w:pos="2460" w:val="left" w:leader="none"/>
        </w:tabs>
        <w:spacing w:line="240" w:lineRule="auto" w:before="119" w:after="0"/>
        <w:ind w:left="1500" w:right="800" w:firstLine="0"/>
        <w:jc w:val="both"/>
        <w:rPr>
          <w:sz w:val="24"/>
        </w:rPr>
      </w:pPr>
      <w:r>
        <w:rPr>
          <w:sz w:val="24"/>
        </w:rPr>
        <w:t>Projected</w:t>
      </w:r>
      <w:r>
        <w:rPr>
          <w:spacing w:val="-1"/>
          <w:sz w:val="24"/>
        </w:rPr>
        <w:t> </w:t>
      </w:r>
      <w:r>
        <w:rPr>
          <w:sz w:val="24"/>
        </w:rPr>
        <w:t>to</w:t>
      </w:r>
      <w:r>
        <w:rPr>
          <w:spacing w:val="-1"/>
          <w:sz w:val="24"/>
        </w:rPr>
        <w:t> </w:t>
      </w:r>
      <w:r>
        <w:rPr>
          <w:sz w:val="24"/>
        </w:rPr>
        <w:t>have</w:t>
      </w:r>
      <w:r>
        <w:rPr>
          <w:spacing w:val="-1"/>
          <w:sz w:val="24"/>
        </w:rPr>
        <w:t> </w:t>
      </w:r>
      <w:r>
        <w:rPr>
          <w:sz w:val="24"/>
        </w:rPr>
        <w:t>3</w:t>
      </w:r>
      <w:r>
        <w:rPr>
          <w:spacing w:val="-1"/>
          <w:sz w:val="24"/>
        </w:rPr>
        <w:t> </w:t>
      </w:r>
      <w:r>
        <w:rPr>
          <w:sz w:val="24"/>
        </w:rPr>
        <w:t>years’</w:t>
      </w:r>
      <w:r>
        <w:rPr>
          <w:spacing w:val="-3"/>
          <w:sz w:val="24"/>
        </w:rPr>
        <w:t> </w:t>
      </w:r>
      <w:r>
        <w:rPr>
          <w:sz w:val="24"/>
        </w:rPr>
        <w:t>TIG</w:t>
      </w:r>
      <w:r>
        <w:rPr>
          <w:spacing w:val="-2"/>
          <w:sz w:val="24"/>
        </w:rPr>
        <w:t> </w:t>
      </w:r>
      <w:r>
        <w:rPr>
          <w:sz w:val="24"/>
        </w:rPr>
        <w:t>at</w:t>
      </w:r>
      <w:r>
        <w:rPr>
          <w:spacing w:val="-1"/>
          <w:sz w:val="24"/>
        </w:rPr>
        <w:t> </w:t>
      </w:r>
      <w:r>
        <w:rPr>
          <w:sz w:val="24"/>
        </w:rPr>
        <w:t>the</w:t>
      </w:r>
      <w:r>
        <w:rPr>
          <w:spacing w:val="-1"/>
          <w:sz w:val="24"/>
        </w:rPr>
        <w:t> </w:t>
      </w:r>
      <w:r>
        <w:rPr>
          <w:sz w:val="24"/>
        </w:rPr>
        <w:t>time</w:t>
      </w:r>
      <w:r>
        <w:rPr>
          <w:spacing w:val="-1"/>
          <w:sz w:val="24"/>
        </w:rPr>
        <w:t> </w:t>
      </w:r>
      <w:r>
        <w:rPr>
          <w:sz w:val="24"/>
        </w:rPr>
        <w:t>of</w:t>
      </w:r>
      <w:r>
        <w:rPr>
          <w:spacing w:val="-2"/>
          <w:sz w:val="24"/>
        </w:rPr>
        <w:t> </w:t>
      </w:r>
      <w:r>
        <w:rPr>
          <w:sz w:val="24"/>
        </w:rPr>
        <w:t>the</w:t>
      </w:r>
      <w:r>
        <w:rPr>
          <w:spacing w:val="-1"/>
          <w:sz w:val="24"/>
        </w:rPr>
        <w:t> </w:t>
      </w:r>
      <w:r>
        <w:rPr>
          <w:sz w:val="24"/>
        </w:rPr>
        <w:t>next</w:t>
      </w:r>
      <w:r>
        <w:rPr>
          <w:spacing w:val="-1"/>
          <w:sz w:val="24"/>
        </w:rPr>
        <w:t> </w:t>
      </w:r>
      <w:r>
        <w:rPr>
          <w:sz w:val="24"/>
        </w:rPr>
        <w:t>reserve</w:t>
      </w:r>
      <w:r>
        <w:rPr>
          <w:spacing w:val="-2"/>
          <w:sz w:val="24"/>
        </w:rPr>
        <w:t> </w:t>
      </w:r>
      <w:r>
        <w:rPr>
          <w:sz w:val="24"/>
        </w:rPr>
        <w:t>Brigadier</w:t>
      </w:r>
      <w:r>
        <w:rPr>
          <w:spacing w:val="-1"/>
          <w:sz w:val="24"/>
        </w:rPr>
        <w:t> </w:t>
      </w:r>
      <w:r>
        <w:rPr>
          <w:sz w:val="24"/>
        </w:rPr>
        <w:t>General (BG) promotion board.</w:t>
      </w:r>
    </w:p>
    <w:p>
      <w:pPr>
        <w:pStyle w:val="ListParagraph"/>
        <w:numPr>
          <w:ilvl w:val="3"/>
          <w:numId w:val="72"/>
        </w:numPr>
        <w:tabs>
          <w:tab w:pos="2460" w:val="left" w:leader="none"/>
        </w:tabs>
        <w:spacing w:line="240" w:lineRule="auto" w:before="120" w:after="0"/>
        <w:ind w:left="1500" w:right="802" w:firstLine="0"/>
        <w:jc w:val="both"/>
        <w:rPr>
          <w:sz w:val="24"/>
        </w:rPr>
      </w:pPr>
      <w:r>
        <w:rPr>
          <w:sz w:val="24"/>
        </w:rPr>
        <w:t>Must be less than 55 years of age when the next reserve BG Promotion Board </w:t>
      </w:r>
      <w:r>
        <w:rPr>
          <w:spacing w:val="-2"/>
          <w:sz w:val="24"/>
        </w:rPr>
        <w:t>meets.</w:t>
      </w:r>
    </w:p>
    <w:p>
      <w:pPr>
        <w:pStyle w:val="ListParagraph"/>
        <w:numPr>
          <w:ilvl w:val="3"/>
          <w:numId w:val="72"/>
        </w:numPr>
        <w:tabs>
          <w:tab w:pos="2460" w:val="left" w:leader="none"/>
        </w:tabs>
        <w:spacing w:line="240" w:lineRule="auto" w:before="120" w:after="0"/>
        <w:ind w:left="1500" w:right="802" w:firstLine="0"/>
        <w:jc w:val="both"/>
        <w:rPr>
          <w:sz w:val="24"/>
        </w:rPr>
      </w:pPr>
      <w:r>
        <w:rPr>
          <w:sz w:val="24"/>
        </w:rPr>
        <w:t>Mandatory Separation Date no earlier than 90 days after the date of the next reserve BG promotion board.</w:t>
      </w:r>
    </w:p>
    <w:p>
      <w:pPr>
        <w:pStyle w:val="ListParagraph"/>
        <w:numPr>
          <w:ilvl w:val="3"/>
          <w:numId w:val="72"/>
        </w:numPr>
        <w:tabs>
          <w:tab w:pos="2460" w:val="left" w:leader="none"/>
        </w:tabs>
        <w:spacing w:line="240" w:lineRule="auto" w:before="120" w:after="0"/>
        <w:ind w:left="1500" w:right="799" w:firstLine="0"/>
        <w:jc w:val="both"/>
        <w:rPr>
          <w:sz w:val="24"/>
        </w:rPr>
      </w:pPr>
      <w:r>
        <w:rPr>
          <w:sz w:val="24"/>
        </w:rPr>
        <w:t>Be</w:t>
      </w:r>
      <w:r>
        <w:rPr>
          <w:spacing w:val="-15"/>
          <w:sz w:val="24"/>
        </w:rPr>
        <w:t> </w:t>
      </w:r>
      <w:r>
        <w:rPr>
          <w:sz w:val="24"/>
        </w:rPr>
        <w:t>in</w:t>
      </w:r>
      <w:r>
        <w:rPr>
          <w:spacing w:val="-15"/>
          <w:sz w:val="24"/>
        </w:rPr>
        <w:t> </w:t>
      </w:r>
      <w:r>
        <w:rPr>
          <w:sz w:val="24"/>
        </w:rPr>
        <w:t>a</w:t>
      </w:r>
      <w:r>
        <w:rPr>
          <w:spacing w:val="-15"/>
          <w:sz w:val="24"/>
        </w:rPr>
        <w:t> </w:t>
      </w:r>
      <w:r>
        <w:rPr>
          <w:sz w:val="24"/>
        </w:rPr>
        <w:t>Selected</w:t>
      </w:r>
      <w:r>
        <w:rPr>
          <w:spacing w:val="-15"/>
          <w:sz w:val="24"/>
        </w:rPr>
        <w:t> </w:t>
      </w:r>
      <w:r>
        <w:rPr>
          <w:sz w:val="24"/>
        </w:rPr>
        <w:t>Reserve</w:t>
      </w:r>
      <w:r>
        <w:rPr>
          <w:spacing w:val="-15"/>
          <w:sz w:val="24"/>
        </w:rPr>
        <w:t> </w:t>
      </w:r>
      <w:r>
        <w:rPr>
          <w:sz w:val="24"/>
        </w:rPr>
        <w:t>position</w:t>
      </w:r>
      <w:r>
        <w:rPr>
          <w:spacing w:val="-15"/>
          <w:sz w:val="24"/>
        </w:rPr>
        <w:t> </w:t>
      </w:r>
      <w:r>
        <w:rPr>
          <w:sz w:val="24"/>
        </w:rPr>
        <w:t>but</w:t>
      </w:r>
      <w:r>
        <w:rPr>
          <w:spacing w:val="-15"/>
          <w:sz w:val="24"/>
        </w:rPr>
        <w:t> </w:t>
      </w:r>
      <w:r>
        <w:rPr>
          <w:sz w:val="24"/>
        </w:rPr>
        <w:t>not</w:t>
      </w:r>
      <w:r>
        <w:rPr>
          <w:spacing w:val="-15"/>
          <w:sz w:val="24"/>
        </w:rPr>
        <w:t> </w:t>
      </w:r>
      <w:r>
        <w:rPr>
          <w:sz w:val="24"/>
        </w:rPr>
        <w:t>recalled</w:t>
      </w:r>
      <w:r>
        <w:rPr>
          <w:spacing w:val="-15"/>
          <w:sz w:val="24"/>
        </w:rPr>
        <w:t> </w:t>
      </w:r>
      <w:r>
        <w:rPr>
          <w:sz w:val="24"/>
        </w:rPr>
        <w:t>from</w:t>
      </w:r>
      <w:r>
        <w:rPr>
          <w:spacing w:val="-15"/>
          <w:sz w:val="24"/>
        </w:rPr>
        <w:t> </w:t>
      </w:r>
      <w:r>
        <w:rPr>
          <w:sz w:val="24"/>
        </w:rPr>
        <w:t>a</w:t>
      </w:r>
      <w:r>
        <w:rPr>
          <w:spacing w:val="-15"/>
          <w:sz w:val="24"/>
        </w:rPr>
        <w:t> </w:t>
      </w:r>
      <w:r>
        <w:rPr>
          <w:sz w:val="24"/>
        </w:rPr>
        <w:t>retired</w:t>
      </w:r>
      <w:r>
        <w:rPr>
          <w:spacing w:val="-15"/>
          <w:sz w:val="24"/>
        </w:rPr>
        <w:t> </w:t>
      </w:r>
      <w:r>
        <w:rPr>
          <w:sz w:val="24"/>
        </w:rPr>
        <w:t>status</w:t>
      </w:r>
      <w:r>
        <w:rPr>
          <w:spacing w:val="-15"/>
          <w:sz w:val="24"/>
        </w:rPr>
        <w:t> </w:t>
      </w:r>
      <w:r>
        <w:rPr>
          <w:sz w:val="24"/>
        </w:rPr>
        <w:t>or</w:t>
      </w:r>
      <w:r>
        <w:rPr>
          <w:spacing w:val="-15"/>
          <w:sz w:val="24"/>
        </w:rPr>
        <w:t> </w:t>
      </w:r>
      <w:r>
        <w:rPr>
          <w:sz w:val="24"/>
        </w:rPr>
        <w:t>on</w:t>
      </w:r>
      <w:r>
        <w:rPr>
          <w:spacing w:val="-15"/>
          <w:sz w:val="24"/>
        </w:rPr>
        <w:t> </w:t>
      </w:r>
      <w:r>
        <w:rPr>
          <w:sz w:val="24"/>
        </w:rPr>
        <w:t>EAD in accordance with AFI 36-2008, </w:t>
      </w:r>
      <w:r>
        <w:rPr>
          <w:i/>
          <w:sz w:val="24"/>
        </w:rPr>
        <w:t>Voluntary Limited Period of Active Duty (VLPAD) for</w:t>
      </w:r>
      <w:r>
        <w:rPr>
          <w:i/>
          <w:sz w:val="24"/>
        </w:rPr>
        <w:t> Air Reserve Component (ARC) Service Members and the Career Intermission </w:t>
      </w:r>
      <w:r>
        <w:rPr>
          <w:i/>
          <w:sz w:val="24"/>
        </w:rPr>
        <w:t>Program</w:t>
      </w:r>
      <w:r>
        <w:rPr>
          <w:sz w:val="24"/>
        </w:rPr>
        <w:t>, and assigned to an active component position.</w:t>
      </w:r>
    </w:p>
    <w:p>
      <w:pPr>
        <w:pStyle w:val="ListParagraph"/>
        <w:numPr>
          <w:ilvl w:val="3"/>
          <w:numId w:val="72"/>
        </w:numPr>
        <w:tabs>
          <w:tab w:pos="2460" w:val="left" w:leader="none"/>
        </w:tabs>
        <w:spacing w:line="240" w:lineRule="auto" w:before="121" w:after="0"/>
        <w:ind w:left="1500" w:right="799" w:firstLine="0"/>
        <w:jc w:val="both"/>
        <w:rPr>
          <w:sz w:val="24"/>
        </w:rPr>
      </w:pPr>
      <w:r>
        <w:rPr>
          <w:sz w:val="24"/>
        </w:rPr>
        <w:t>Have completed Senior Developmental Education not later than 90 days before the</w:t>
      </w:r>
      <w:r>
        <w:rPr>
          <w:spacing w:val="-1"/>
          <w:sz w:val="24"/>
        </w:rPr>
        <w:t> </w:t>
      </w:r>
      <w:r>
        <w:rPr>
          <w:sz w:val="24"/>
        </w:rPr>
        <w:t>board meets.</w:t>
      </w:r>
      <w:r>
        <w:rPr>
          <w:spacing w:val="57"/>
          <w:sz w:val="24"/>
        </w:rPr>
        <w:t> </w:t>
      </w:r>
      <w:r>
        <w:rPr>
          <w:sz w:val="24"/>
        </w:rPr>
        <w:t>Contact the Force</w:t>
      </w:r>
      <w:r>
        <w:rPr>
          <w:spacing w:val="-3"/>
          <w:sz w:val="24"/>
        </w:rPr>
        <w:t> </w:t>
      </w:r>
      <w:r>
        <w:rPr>
          <w:sz w:val="24"/>
        </w:rPr>
        <w:t>Development</w:t>
      </w:r>
      <w:r>
        <w:rPr>
          <w:spacing w:val="-1"/>
          <w:sz w:val="24"/>
        </w:rPr>
        <w:t> </w:t>
      </w:r>
      <w:r>
        <w:rPr>
          <w:sz w:val="24"/>
        </w:rPr>
        <w:t>Office</w:t>
      </w:r>
      <w:r>
        <w:rPr>
          <w:spacing w:val="-2"/>
          <w:sz w:val="24"/>
        </w:rPr>
        <w:t> </w:t>
      </w:r>
      <w:r>
        <w:rPr>
          <w:sz w:val="24"/>
        </w:rPr>
        <w:t>for</w:t>
      </w:r>
      <w:r>
        <w:rPr>
          <w:spacing w:val="-1"/>
          <w:sz w:val="24"/>
        </w:rPr>
        <w:t> </w:t>
      </w:r>
      <w:r>
        <w:rPr>
          <w:sz w:val="24"/>
        </w:rPr>
        <w:t>an</w:t>
      </w:r>
      <w:r>
        <w:rPr>
          <w:spacing w:val="-1"/>
          <w:sz w:val="24"/>
        </w:rPr>
        <w:t> </w:t>
      </w:r>
      <w:r>
        <w:rPr>
          <w:sz w:val="24"/>
        </w:rPr>
        <w:t>inclusive</w:t>
      </w:r>
      <w:r>
        <w:rPr>
          <w:spacing w:val="-3"/>
          <w:sz w:val="24"/>
        </w:rPr>
        <w:t> </w:t>
      </w:r>
      <w:r>
        <w:rPr>
          <w:sz w:val="24"/>
        </w:rPr>
        <w:t>list of</w:t>
      </w:r>
      <w:r>
        <w:rPr>
          <w:spacing w:val="-2"/>
          <w:sz w:val="24"/>
        </w:rPr>
        <w:t> applicable</w:t>
      </w:r>
    </w:p>
    <w:p>
      <w:pPr>
        <w:spacing w:after="0" w:line="240" w:lineRule="auto"/>
        <w:jc w:val="both"/>
        <w:rPr>
          <w:sz w:val="24"/>
        </w:rPr>
        <w:sectPr>
          <w:pgSz w:w="12240" w:h="15840"/>
          <w:pgMar w:header="731" w:footer="0" w:top="1380" w:bottom="280" w:left="660" w:right="640"/>
        </w:sectPr>
      </w:pPr>
    </w:p>
    <w:p>
      <w:pPr>
        <w:pStyle w:val="BodyText"/>
        <w:spacing w:before="96"/>
        <w:ind w:right="835"/>
        <w:jc w:val="left"/>
      </w:pPr>
      <w:r>
        <w:rPr/>
        <w:t>SDEs. </w:t>
      </w:r>
      <w:r>
        <w:rPr>
          <w:b/>
        </w:rPr>
        <w:t>Note</w:t>
      </w:r>
      <w:r>
        <w:rPr/>
        <w:t>:</w:t>
      </w:r>
      <w:r>
        <w:rPr>
          <w:spacing w:val="80"/>
        </w:rPr>
        <w:t> </w:t>
      </w:r>
      <w:r>
        <w:rPr/>
        <w:t>Completion of a 1 or 2 week orientation or a similar short course does not satisfy this requirement.</w:t>
      </w:r>
    </w:p>
    <w:p>
      <w:pPr>
        <w:pStyle w:val="ListParagraph"/>
        <w:numPr>
          <w:ilvl w:val="3"/>
          <w:numId w:val="72"/>
        </w:numPr>
        <w:tabs>
          <w:tab w:pos="2460" w:val="left" w:leader="none"/>
        </w:tabs>
        <w:spacing w:line="240" w:lineRule="auto" w:before="120" w:after="0"/>
        <w:ind w:left="2460" w:right="0" w:hanging="960"/>
        <w:jc w:val="left"/>
        <w:rPr>
          <w:sz w:val="24"/>
        </w:rPr>
      </w:pPr>
      <w:r>
        <w:rPr>
          <w:sz w:val="24"/>
        </w:rPr>
        <w:t>Accrue</w:t>
      </w:r>
      <w:r>
        <w:rPr>
          <w:spacing w:val="-12"/>
          <w:sz w:val="24"/>
        </w:rPr>
        <w:t> </w:t>
      </w:r>
      <w:r>
        <w:rPr>
          <w:sz w:val="24"/>
        </w:rPr>
        <w:t>at</w:t>
      </w:r>
      <w:r>
        <w:rPr>
          <w:spacing w:val="-11"/>
          <w:sz w:val="24"/>
        </w:rPr>
        <w:t> </w:t>
      </w:r>
      <w:r>
        <w:rPr>
          <w:sz w:val="24"/>
        </w:rPr>
        <w:t>least</w:t>
      </w:r>
      <w:r>
        <w:rPr>
          <w:spacing w:val="-11"/>
          <w:sz w:val="24"/>
        </w:rPr>
        <w:t> </w:t>
      </w:r>
      <w:r>
        <w:rPr>
          <w:sz w:val="24"/>
        </w:rPr>
        <w:t>50</w:t>
      </w:r>
      <w:r>
        <w:rPr>
          <w:spacing w:val="-11"/>
          <w:sz w:val="24"/>
        </w:rPr>
        <w:t> </w:t>
      </w:r>
      <w:r>
        <w:rPr>
          <w:sz w:val="24"/>
        </w:rPr>
        <w:t>retirement</w:t>
      </w:r>
      <w:r>
        <w:rPr>
          <w:spacing w:val="-11"/>
          <w:sz w:val="24"/>
        </w:rPr>
        <w:t> </w:t>
      </w:r>
      <w:r>
        <w:rPr>
          <w:sz w:val="24"/>
        </w:rPr>
        <w:t>points</w:t>
      </w:r>
      <w:r>
        <w:rPr>
          <w:spacing w:val="-10"/>
          <w:sz w:val="24"/>
        </w:rPr>
        <w:t> </w:t>
      </w:r>
      <w:r>
        <w:rPr>
          <w:sz w:val="24"/>
        </w:rPr>
        <w:t>during</w:t>
      </w:r>
      <w:r>
        <w:rPr>
          <w:spacing w:val="-11"/>
          <w:sz w:val="24"/>
        </w:rPr>
        <w:t> </w:t>
      </w:r>
      <w:r>
        <w:rPr>
          <w:sz w:val="24"/>
        </w:rPr>
        <w:t>the</w:t>
      </w:r>
      <w:r>
        <w:rPr>
          <w:spacing w:val="-10"/>
          <w:sz w:val="24"/>
        </w:rPr>
        <w:t> </w:t>
      </w:r>
      <w:r>
        <w:rPr>
          <w:sz w:val="24"/>
        </w:rPr>
        <w:t>last</w:t>
      </w:r>
      <w:r>
        <w:rPr>
          <w:spacing w:val="-11"/>
          <w:sz w:val="24"/>
        </w:rPr>
        <w:t> </w:t>
      </w:r>
      <w:r>
        <w:rPr>
          <w:sz w:val="24"/>
        </w:rPr>
        <w:t>2</w:t>
      </w:r>
      <w:r>
        <w:rPr>
          <w:spacing w:val="-12"/>
          <w:sz w:val="24"/>
        </w:rPr>
        <w:t> </w:t>
      </w:r>
      <w:r>
        <w:rPr>
          <w:sz w:val="24"/>
        </w:rPr>
        <w:t>Retention/Retirement</w:t>
      </w:r>
      <w:r>
        <w:rPr>
          <w:spacing w:val="-10"/>
          <w:sz w:val="24"/>
        </w:rPr>
        <w:t> </w:t>
      </w:r>
      <w:r>
        <w:rPr>
          <w:spacing w:val="-2"/>
          <w:sz w:val="24"/>
        </w:rPr>
        <w:t>years.</w:t>
      </w:r>
    </w:p>
    <w:p>
      <w:pPr>
        <w:pStyle w:val="ListParagraph"/>
        <w:numPr>
          <w:ilvl w:val="3"/>
          <w:numId w:val="72"/>
        </w:numPr>
        <w:tabs>
          <w:tab w:pos="2460" w:val="left" w:leader="none"/>
        </w:tabs>
        <w:spacing w:line="240" w:lineRule="auto" w:before="121" w:after="0"/>
        <w:ind w:left="1500" w:right="798" w:firstLine="0"/>
        <w:jc w:val="left"/>
        <w:rPr>
          <w:sz w:val="24"/>
        </w:rPr>
      </w:pPr>
      <w:r>
        <w:rPr>
          <w:sz w:val="24"/>
        </w:rPr>
        <w:t>Must</w:t>
      </w:r>
      <w:r>
        <w:rPr>
          <w:spacing w:val="-3"/>
          <w:sz w:val="24"/>
        </w:rPr>
        <w:t> </w:t>
      </w:r>
      <w:r>
        <w:rPr>
          <w:sz w:val="24"/>
        </w:rPr>
        <w:t>not</w:t>
      </w:r>
      <w:r>
        <w:rPr>
          <w:spacing w:val="-4"/>
          <w:sz w:val="24"/>
        </w:rPr>
        <w:t> </w:t>
      </w:r>
      <w:r>
        <w:rPr>
          <w:sz w:val="24"/>
        </w:rPr>
        <w:t>be</w:t>
      </w:r>
      <w:r>
        <w:rPr>
          <w:spacing w:val="-3"/>
          <w:sz w:val="24"/>
        </w:rPr>
        <w:t> </w:t>
      </w:r>
      <w:r>
        <w:rPr>
          <w:sz w:val="24"/>
        </w:rPr>
        <w:t>currently</w:t>
      </w:r>
      <w:r>
        <w:rPr>
          <w:spacing w:val="-3"/>
          <w:sz w:val="24"/>
        </w:rPr>
        <w:t> </w:t>
      </w:r>
      <w:r>
        <w:rPr>
          <w:sz w:val="24"/>
        </w:rPr>
        <w:t>assigned</w:t>
      </w:r>
      <w:r>
        <w:rPr>
          <w:spacing w:val="-3"/>
          <w:sz w:val="24"/>
        </w:rPr>
        <w:t> </w:t>
      </w:r>
      <w:r>
        <w:rPr>
          <w:sz w:val="24"/>
        </w:rPr>
        <w:t>to</w:t>
      </w:r>
      <w:r>
        <w:rPr>
          <w:spacing w:val="-3"/>
          <w:sz w:val="24"/>
        </w:rPr>
        <w:t> </w:t>
      </w:r>
      <w:r>
        <w:rPr>
          <w:sz w:val="24"/>
        </w:rPr>
        <w:t>or</w:t>
      </w:r>
      <w:r>
        <w:rPr>
          <w:spacing w:val="-3"/>
          <w:sz w:val="24"/>
        </w:rPr>
        <w:t> </w:t>
      </w:r>
      <w:r>
        <w:rPr>
          <w:sz w:val="24"/>
        </w:rPr>
        <w:t>previously</w:t>
      </w:r>
      <w:r>
        <w:rPr>
          <w:spacing w:val="-4"/>
          <w:sz w:val="24"/>
        </w:rPr>
        <w:t> </w:t>
      </w:r>
      <w:r>
        <w:rPr>
          <w:sz w:val="24"/>
        </w:rPr>
        <w:t>assigned</w:t>
      </w:r>
      <w:r>
        <w:rPr>
          <w:spacing w:val="-3"/>
          <w:sz w:val="24"/>
        </w:rPr>
        <w:t> </w:t>
      </w:r>
      <w:r>
        <w:rPr>
          <w:sz w:val="24"/>
        </w:rPr>
        <w:t>out</w:t>
      </w:r>
      <w:r>
        <w:rPr>
          <w:spacing w:val="-3"/>
          <w:sz w:val="24"/>
        </w:rPr>
        <w:t> </w:t>
      </w:r>
      <w:r>
        <w:rPr>
          <w:sz w:val="24"/>
        </w:rPr>
        <w:t>of</w:t>
      </w:r>
      <w:r>
        <w:rPr>
          <w:spacing w:val="-5"/>
          <w:sz w:val="24"/>
        </w:rPr>
        <w:t> </w:t>
      </w:r>
      <w:r>
        <w:rPr>
          <w:sz w:val="24"/>
        </w:rPr>
        <w:t>a</w:t>
      </w:r>
      <w:r>
        <w:rPr>
          <w:spacing w:val="-3"/>
          <w:sz w:val="24"/>
        </w:rPr>
        <w:t> </w:t>
      </w:r>
      <w:r>
        <w:rPr>
          <w:sz w:val="24"/>
        </w:rPr>
        <w:t>general</w:t>
      </w:r>
      <w:r>
        <w:rPr>
          <w:spacing w:val="-3"/>
          <w:sz w:val="24"/>
        </w:rPr>
        <w:t> </w:t>
      </w:r>
      <w:r>
        <w:rPr>
          <w:sz w:val="24"/>
        </w:rPr>
        <w:t>officer </w:t>
      </w:r>
      <w:r>
        <w:rPr>
          <w:spacing w:val="-2"/>
          <w:sz w:val="24"/>
        </w:rPr>
        <w:t>position.</w:t>
      </w:r>
    </w:p>
    <w:p>
      <w:pPr>
        <w:pStyle w:val="ListParagraph"/>
        <w:numPr>
          <w:ilvl w:val="3"/>
          <w:numId w:val="72"/>
        </w:numPr>
        <w:tabs>
          <w:tab w:pos="2460" w:val="left" w:leader="none"/>
        </w:tabs>
        <w:spacing w:line="240" w:lineRule="auto" w:before="120" w:after="0"/>
        <w:ind w:left="2460" w:right="0" w:hanging="960"/>
        <w:jc w:val="left"/>
        <w:rPr>
          <w:sz w:val="24"/>
        </w:rPr>
      </w:pPr>
      <w:r>
        <w:rPr>
          <w:sz w:val="24"/>
        </w:rPr>
        <w:t>AF/RE</w:t>
      </w:r>
      <w:r>
        <w:rPr>
          <w:spacing w:val="-3"/>
          <w:sz w:val="24"/>
        </w:rPr>
        <w:t> </w:t>
      </w:r>
      <w:r>
        <w:rPr>
          <w:sz w:val="24"/>
        </w:rPr>
        <w:t>is the</w:t>
      </w:r>
      <w:r>
        <w:rPr>
          <w:spacing w:val="-2"/>
          <w:sz w:val="24"/>
        </w:rPr>
        <w:t> </w:t>
      </w:r>
      <w:r>
        <w:rPr>
          <w:sz w:val="24"/>
        </w:rPr>
        <w:t>waiver authority</w:t>
      </w:r>
      <w:r>
        <w:rPr>
          <w:spacing w:val="-2"/>
          <w:sz w:val="24"/>
        </w:rPr>
        <w:t> </w:t>
      </w:r>
      <w:r>
        <w:rPr>
          <w:sz w:val="24"/>
        </w:rPr>
        <w:t>for all</w:t>
      </w:r>
      <w:r>
        <w:rPr>
          <w:spacing w:val="-2"/>
          <w:sz w:val="24"/>
        </w:rPr>
        <w:t> </w:t>
      </w:r>
      <w:r>
        <w:rPr>
          <w:sz w:val="24"/>
        </w:rPr>
        <w:t>above </w:t>
      </w:r>
      <w:r>
        <w:rPr>
          <w:spacing w:val="-2"/>
          <w:sz w:val="24"/>
        </w:rPr>
        <w:t>criteria.</w:t>
      </w:r>
    </w:p>
    <w:p>
      <w:pPr>
        <w:pStyle w:val="ListParagraph"/>
        <w:numPr>
          <w:ilvl w:val="2"/>
          <w:numId w:val="72"/>
        </w:numPr>
        <w:tabs>
          <w:tab w:pos="1920" w:val="left" w:leader="none"/>
        </w:tabs>
        <w:spacing w:line="240" w:lineRule="auto" w:before="120" w:after="0"/>
        <w:ind w:left="1140" w:right="800" w:firstLine="0"/>
        <w:jc w:val="both"/>
        <w:rPr>
          <w:sz w:val="24"/>
        </w:rPr>
      </w:pPr>
      <w:r>
        <w:rPr>
          <w:sz w:val="24"/>
        </w:rPr>
        <w:t>AF/REG sends each eligible officer a letter electronically approximately 180 days prior to the board convening date.</w:t>
      </w:r>
      <w:r>
        <w:rPr>
          <w:spacing w:val="40"/>
          <w:sz w:val="24"/>
        </w:rPr>
        <w:t> </w:t>
      </w:r>
      <w:r>
        <w:rPr>
          <w:sz w:val="24"/>
        </w:rPr>
        <w:t>An officer can decline consideration by emailing a declination statement to </w:t>
      </w:r>
      <w:hyperlink r:id="rId20">
        <w:r>
          <w:rPr>
            <w:b/>
            <w:color w:val="0000FF"/>
            <w:sz w:val="24"/>
            <w:u w:val="single" w:color="0000FF"/>
          </w:rPr>
          <w:t>af.re.rbgqb-reg@us.af.mil</w:t>
        </w:r>
      </w:hyperlink>
      <w:r>
        <w:rPr>
          <w:b/>
          <w:color w:val="0000FF"/>
          <w:sz w:val="24"/>
          <w:u w:val="none"/>
        </w:rPr>
        <w:t> </w:t>
      </w:r>
      <w:r>
        <w:rPr>
          <w:sz w:val="24"/>
          <w:u w:val="none"/>
        </w:rPr>
        <w:t>no later than 60 days before the board </w:t>
      </w:r>
      <w:r>
        <w:rPr>
          <w:spacing w:val="-2"/>
          <w:sz w:val="24"/>
          <w:u w:val="none"/>
        </w:rPr>
        <w:t>meets.</w:t>
      </w:r>
    </w:p>
    <w:p>
      <w:pPr>
        <w:pStyle w:val="ListParagraph"/>
        <w:numPr>
          <w:ilvl w:val="2"/>
          <w:numId w:val="72"/>
        </w:numPr>
        <w:tabs>
          <w:tab w:pos="1920" w:val="left" w:leader="none"/>
        </w:tabs>
        <w:spacing w:line="240" w:lineRule="auto" w:before="120" w:after="0"/>
        <w:ind w:left="1140" w:right="798" w:firstLine="0"/>
        <w:jc w:val="both"/>
        <w:rPr>
          <w:sz w:val="24"/>
        </w:rPr>
      </w:pPr>
      <w:r>
        <w:rPr>
          <w:sz w:val="24"/>
        </w:rPr>
        <w:t>Upon notification of eligibility, AGR officers are required to sign a statement of understanding acknowledging the officer is a volunteer for reassignment out of the AGR program if selected by the Reserve Brigadier General Qualification Board and placed into a general officer position.</w:t>
      </w:r>
    </w:p>
    <w:p>
      <w:pPr>
        <w:pStyle w:val="ListParagraph"/>
        <w:numPr>
          <w:ilvl w:val="2"/>
          <w:numId w:val="72"/>
        </w:numPr>
        <w:tabs>
          <w:tab w:pos="1920" w:val="left" w:leader="none"/>
        </w:tabs>
        <w:spacing w:line="240" w:lineRule="auto" w:before="120" w:after="0"/>
        <w:ind w:left="1140" w:right="797" w:firstLine="0"/>
        <w:jc w:val="both"/>
        <w:rPr>
          <w:sz w:val="24"/>
        </w:rPr>
      </w:pPr>
      <w:r>
        <w:rPr>
          <w:sz w:val="24"/>
        </w:rPr>
        <w:t>DAF Form 3559, </w:t>
      </w:r>
      <w:r>
        <w:rPr>
          <w:i/>
          <w:sz w:val="24"/>
        </w:rPr>
        <w:t>General Officer Qualification Recommendation</w:t>
      </w:r>
      <w:r>
        <w:rPr>
          <w:sz w:val="24"/>
        </w:rPr>
        <w:t>, is mandatory and must be prepared for all eligible colonels meeting the board.</w:t>
      </w:r>
      <w:r>
        <w:rPr>
          <w:spacing w:val="40"/>
          <w:sz w:val="24"/>
        </w:rPr>
        <w:t> </w:t>
      </w:r>
      <w:r>
        <w:rPr>
          <w:sz w:val="24"/>
        </w:rPr>
        <w:t>Remove the DAF Form 3559 from the individual's selection folder after the board adjourns.</w:t>
      </w:r>
      <w:r>
        <w:rPr>
          <w:spacing w:val="40"/>
          <w:sz w:val="24"/>
        </w:rPr>
        <w:t> </w:t>
      </w:r>
      <w:r>
        <w:rPr>
          <w:sz w:val="24"/>
        </w:rPr>
        <w:t>AF/REG keeps a copy of all DAF Forms 3559 until no longer required for post-board inquiries and then destroys them. Although not a promotion document, the DAF Form 3559 is similar to AF Form 709, </w:t>
      </w:r>
      <w:r>
        <w:rPr>
          <w:i/>
          <w:sz w:val="24"/>
        </w:rPr>
        <w:t>Promotion Recommendation</w:t>
      </w:r>
      <w:r>
        <w:rPr>
          <w:sz w:val="24"/>
        </w:rPr>
        <w:t>.</w:t>
      </w:r>
      <w:r>
        <w:rPr>
          <w:spacing w:val="40"/>
          <w:sz w:val="24"/>
        </w:rPr>
        <w:t> </w:t>
      </w:r>
      <w:r>
        <w:rPr>
          <w:sz w:val="24"/>
        </w:rPr>
        <w:t>The DAF Form 3559 covers the member’s entire career and highlights significant performances and accomplishments and is used to assist Reserve Brigadier General Qualification Board members</w:t>
      </w:r>
      <w:r>
        <w:rPr>
          <w:spacing w:val="-1"/>
          <w:sz w:val="24"/>
        </w:rPr>
        <w:t> </w:t>
      </w:r>
      <w:r>
        <w:rPr>
          <w:sz w:val="24"/>
        </w:rPr>
        <w:t>in determining</w:t>
      </w:r>
      <w:r>
        <w:rPr>
          <w:spacing w:val="-1"/>
          <w:sz w:val="24"/>
        </w:rPr>
        <w:t> </w:t>
      </w:r>
      <w:r>
        <w:rPr>
          <w:sz w:val="24"/>
        </w:rPr>
        <w:t>those best and</w:t>
      </w:r>
      <w:r>
        <w:rPr>
          <w:spacing w:val="-1"/>
          <w:sz w:val="24"/>
        </w:rPr>
        <w:t> </w:t>
      </w:r>
      <w:r>
        <w:rPr>
          <w:sz w:val="24"/>
        </w:rPr>
        <w:t>fully</w:t>
      </w:r>
      <w:r>
        <w:rPr>
          <w:spacing w:val="-1"/>
          <w:sz w:val="24"/>
        </w:rPr>
        <w:t> </w:t>
      </w:r>
      <w:r>
        <w:rPr>
          <w:sz w:val="24"/>
        </w:rPr>
        <w:t>qualified to serve in general officer positions.</w:t>
      </w:r>
    </w:p>
    <w:p>
      <w:pPr>
        <w:pStyle w:val="ListParagraph"/>
        <w:numPr>
          <w:ilvl w:val="3"/>
          <w:numId w:val="72"/>
        </w:numPr>
        <w:tabs>
          <w:tab w:pos="2460" w:val="left" w:leader="none"/>
        </w:tabs>
        <w:spacing w:line="240" w:lineRule="auto" w:before="120" w:after="0"/>
        <w:ind w:left="1500" w:right="801" w:firstLine="0"/>
        <w:jc w:val="both"/>
        <w:rPr>
          <w:sz w:val="24"/>
        </w:rPr>
      </w:pPr>
      <w:r>
        <w:rPr>
          <w:sz w:val="24"/>
        </w:rPr>
        <w:t>Agencies with colonel positions are responsible for checking the Air Force Promotions System to verify board eligible.</w:t>
      </w:r>
    </w:p>
    <w:p>
      <w:pPr>
        <w:pStyle w:val="ListParagraph"/>
        <w:numPr>
          <w:ilvl w:val="3"/>
          <w:numId w:val="72"/>
        </w:numPr>
        <w:tabs>
          <w:tab w:pos="2460" w:val="left" w:leader="none"/>
        </w:tabs>
        <w:spacing w:line="240" w:lineRule="auto" w:before="119" w:after="0"/>
        <w:ind w:left="1500" w:right="797" w:firstLine="0"/>
        <w:jc w:val="both"/>
        <w:rPr>
          <w:sz w:val="24"/>
        </w:rPr>
      </w:pPr>
      <w:r>
        <w:rPr>
          <w:sz w:val="24"/>
        </w:rPr>
        <w:t>A</w:t>
      </w:r>
      <w:r>
        <w:rPr>
          <w:spacing w:val="-2"/>
          <w:sz w:val="24"/>
        </w:rPr>
        <w:t> </w:t>
      </w:r>
      <w:r>
        <w:rPr>
          <w:sz w:val="24"/>
        </w:rPr>
        <w:t>DAF</w:t>
      </w:r>
      <w:r>
        <w:rPr>
          <w:spacing w:val="-2"/>
          <w:sz w:val="24"/>
        </w:rPr>
        <w:t> </w:t>
      </w:r>
      <w:r>
        <w:rPr>
          <w:sz w:val="24"/>
        </w:rPr>
        <w:t>Form</w:t>
      </w:r>
      <w:r>
        <w:rPr>
          <w:spacing w:val="-1"/>
          <w:sz w:val="24"/>
        </w:rPr>
        <w:t> </w:t>
      </w:r>
      <w:r>
        <w:rPr>
          <w:sz w:val="24"/>
        </w:rPr>
        <w:t>3559</w:t>
      </w:r>
      <w:r>
        <w:rPr>
          <w:spacing w:val="-2"/>
          <w:sz w:val="24"/>
        </w:rPr>
        <w:t> </w:t>
      </w:r>
      <w:r>
        <w:rPr>
          <w:sz w:val="24"/>
        </w:rPr>
        <w:t>will</w:t>
      </w:r>
      <w:r>
        <w:rPr>
          <w:spacing w:val="-1"/>
          <w:sz w:val="24"/>
        </w:rPr>
        <w:t> </w:t>
      </w:r>
      <w:r>
        <w:rPr>
          <w:sz w:val="24"/>
        </w:rPr>
        <w:t>be</w:t>
      </w:r>
      <w:r>
        <w:rPr>
          <w:spacing w:val="-2"/>
          <w:sz w:val="24"/>
        </w:rPr>
        <w:t> </w:t>
      </w:r>
      <w:r>
        <w:rPr>
          <w:sz w:val="24"/>
        </w:rPr>
        <w:t>prepared</w:t>
      </w:r>
      <w:r>
        <w:rPr>
          <w:spacing w:val="-2"/>
          <w:sz w:val="24"/>
        </w:rPr>
        <w:t> </w:t>
      </w:r>
      <w:r>
        <w:rPr>
          <w:sz w:val="24"/>
        </w:rPr>
        <w:t>no</w:t>
      </w:r>
      <w:r>
        <w:rPr>
          <w:spacing w:val="-3"/>
          <w:sz w:val="24"/>
        </w:rPr>
        <w:t> </w:t>
      </w:r>
      <w:r>
        <w:rPr>
          <w:sz w:val="24"/>
        </w:rPr>
        <w:t>earlier</w:t>
      </w:r>
      <w:r>
        <w:rPr>
          <w:spacing w:val="-1"/>
          <w:sz w:val="24"/>
        </w:rPr>
        <w:t> </w:t>
      </w:r>
      <w:r>
        <w:rPr>
          <w:sz w:val="24"/>
        </w:rPr>
        <w:t>than</w:t>
      </w:r>
      <w:r>
        <w:rPr>
          <w:spacing w:val="-2"/>
          <w:sz w:val="24"/>
        </w:rPr>
        <w:t> </w:t>
      </w:r>
      <w:r>
        <w:rPr>
          <w:sz w:val="24"/>
        </w:rPr>
        <w:t>90</w:t>
      </w:r>
      <w:r>
        <w:rPr>
          <w:spacing w:val="-2"/>
          <w:sz w:val="24"/>
        </w:rPr>
        <w:t> </w:t>
      </w:r>
      <w:r>
        <w:rPr>
          <w:sz w:val="24"/>
        </w:rPr>
        <w:t>days</w:t>
      </w:r>
      <w:r>
        <w:rPr>
          <w:spacing w:val="-1"/>
          <w:sz w:val="24"/>
        </w:rPr>
        <w:t> </w:t>
      </w:r>
      <w:r>
        <w:rPr>
          <w:sz w:val="24"/>
        </w:rPr>
        <w:t>and</w:t>
      </w:r>
      <w:r>
        <w:rPr>
          <w:spacing w:val="-2"/>
          <w:sz w:val="24"/>
        </w:rPr>
        <w:t> </w:t>
      </w:r>
      <w:r>
        <w:rPr>
          <w:sz w:val="24"/>
        </w:rPr>
        <w:t>no</w:t>
      </w:r>
      <w:r>
        <w:rPr>
          <w:spacing w:val="-1"/>
          <w:sz w:val="24"/>
        </w:rPr>
        <w:t> </w:t>
      </w:r>
      <w:r>
        <w:rPr>
          <w:sz w:val="24"/>
        </w:rPr>
        <w:t>later</w:t>
      </w:r>
      <w:r>
        <w:rPr>
          <w:spacing w:val="-2"/>
          <w:sz w:val="24"/>
        </w:rPr>
        <w:t> </w:t>
      </w:r>
      <w:r>
        <w:rPr>
          <w:sz w:val="24"/>
        </w:rPr>
        <w:t>than</w:t>
      </w:r>
      <w:r>
        <w:rPr>
          <w:spacing w:val="-2"/>
          <w:sz w:val="24"/>
        </w:rPr>
        <w:t> </w:t>
      </w:r>
      <w:r>
        <w:rPr>
          <w:sz w:val="24"/>
        </w:rPr>
        <w:t>60 days before</w:t>
      </w:r>
      <w:r>
        <w:rPr>
          <w:spacing w:val="-1"/>
          <w:sz w:val="24"/>
        </w:rPr>
        <w:t> </w:t>
      </w:r>
      <w:r>
        <w:rPr>
          <w:sz w:val="24"/>
        </w:rPr>
        <w:t>the board meets.</w:t>
      </w:r>
      <w:r>
        <w:rPr>
          <w:spacing w:val="40"/>
          <w:sz w:val="24"/>
        </w:rPr>
        <w:t> </w:t>
      </w:r>
      <w:r>
        <w:rPr>
          <w:sz w:val="24"/>
        </w:rPr>
        <w:t>The first general officer or civilian equivalent with a Senior Rater ID in the rating chain completes the form.</w:t>
      </w:r>
      <w:r>
        <w:rPr>
          <w:spacing w:val="40"/>
          <w:sz w:val="24"/>
        </w:rPr>
        <w:t> </w:t>
      </w:r>
      <w:r>
        <w:rPr>
          <w:sz w:val="24"/>
        </w:rPr>
        <w:t>For centrally managed individuals assigned to ARPC, the first general officer or civilian equivalent with a senior rater ID at the unit of attachment completes the DAF Form 3559.</w:t>
      </w:r>
      <w:r>
        <w:rPr>
          <w:spacing w:val="40"/>
          <w:sz w:val="24"/>
        </w:rPr>
        <w:t> </w:t>
      </w:r>
      <w:r>
        <w:rPr>
          <w:sz w:val="24"/>
        </w:rPr>
        <w:t>The organization the individual is assigned</w:t>
      </w:r>
      <w:r>
        <w:rPr>
          <w:spacing w:val="-13"/>
          <w:sz w:val="24"/>
        </w:rPr>
        <w:t> </w:t>
      </w:r>
      <w:r>
        <w:rPr>
          <w:sz w:val="24"/>
        </w:rPr>
        <w:t>to</w:t>
      </w:r>
      <w:r>
        <w:rPr>
          <w:spacing w:val="-11"/>
          <w:sz w:val="24"/>
        </w:rPr>
        <w:t> </w:t>
      </w:r>
      <w:r>
        <w:rPr>
          <w:sz w:val="24"/>
        </w:rPr>
        <w:t>as</w:t>
      </w:r>
      <w:r>
        <w:rPr>
          <w:spacing w:val="-12"/>
          <w:sz w:val="24"/>
        </w:rPr>
        <w:t> </w:t>
      </w:r>
      <w:r>
        <w:rPr>
          <w:sz w:val="24"/>
        </w:rPr>
        <w:t>of</w:t>
      </w:r>
      <w:r>
        <w:rPr>
          <w:spacing w:val="-11"/>
          <w:sz w:val="24"/>
        </w:rPr>
        <w:t> </w:t>
      </w:r>
      <w:r>
        <w:rPr>
          <w:sz w:val="24"/>
        </w:rPr>
        <w:t>the</w:t>
      </w:r>
      <w:r>
        <w:rPr>
          <w:spacing w:val="-12"/>
          <w:sz w:val="24"/>
        </w:rPr>
        <w:t> </w:t>
      </w:r>
      <w:r>
        <w:rPr>
          <w:sz w:val="24"/>
        </w:rPr>
        <w:t>accounting</w:t>
      </w:r>
      <w:r>
        <w:rPr>
          <w:spacing w:val="-12"/>
          <w:sz w:val="24"/>
        </w:rPr>
        <w:t> </w:t>
      </w:r>
      <w:r>
        <w:rPr>
          <w:sz w:val="24"/>
        </w:rPr>
        <w:t>date</w:t>
      </w:r>
      <w:r>
        <w:rPr>
          <w:spacing w:val="-12"/>
          <w:sz w:val="24"/>
        </w:rPr>
        <w:t> </w:t>
      </w:r>
      <w:r>
        <w:rPr>
          <w:sz w:val="24"/>
        </w:rPr>
        <w:t>is</w:t>
      </w:r>
      <w:r>
        <w:rPr>
          <w:spacing w:val="-12"/>
          <w:sz w:val="24"/>
        </w:rPr>
        <w:t> </w:t>
      </w:r>
      <w:r>
        <w:rPr>
          <w:sz w:val="24"/>
        </w:rPr>
        <w:t>responsible</w:t>
      </w:r>
      <w:r>
        <w:rPr>
          <w:spacing w:val="-12"/>
          <w:sz w:val="24"/>
        </w:rPr>
        <w:t> </w:t>
      </w:r>
      <w:r>
        <w:rPr>
          <w:sz w:val="24"/>
        </w:rPr>
        <w:t>for</w:t>
      </w:r>
      <w:r>
        <w:rPr>
          <w:spacing w:val="-11"/>
          <w:sz w:val="24"/>
        </w:rPr>
        <w:t> </w:t>
      </w:r>
      <w:r>
        <w:rPr>
          <w:sz w:val="24"/>
        </w:rPr>
        <w:t>preparing</w:t>
      </w:r>
      <w:r>
        <w:rPr>
          <w:spacing w:val="-12"/>
          <w:sz w:val="24"/>
        </w:rPr>
        <w:t> </w:t>
      </w:r>
      <w:r>
        <w:rPr>
          <w:sz w:val="24"/>
        </w:rPr>
        <w:t>the</w:t>
      </w:r>
      <w:r>
        <w:rPr>
          <w:spacing w:val="-11"/>
          <w:sz w:val="24"/>
        </w:rPr>
        <w:t> </w:t>
      </w:r>
      <w:r>
        <w:rPr>
          <w:sz w:val="24"/>
        </w:rPr>
        <w:t>DAF</w:t>
      </w:r>
      <w:r>
        <w:rPr>
          <w:spacing w:val="-12"/>
          <w:sz w:val="24"/>
        </w:rPr>
        <w:t> </w:t>
      </w:r>
      <w:r>
        <w:rPr>
          <w:sz w:val="24"/>
        </w:rPr>
        <w:t>Form</w:t>
      </w:r>
      <w:r>
        <w:rPr>
          <w:spacing w:val="-11"/>
          <w:sz w:val="24"/>
        </w:rPr>
        <w:t> </w:t>
      </w:r>
      <w:r>
        <w:rPr>
          <w:sz w:val="24"/>
        </w:rPr>
        <w:t>3559.</w:t>
      </w:r>
      <w:r>
        <w:rPr>
          <w:spacing w:val="37"/>
          <w:sz w:val="24"/>
        </w:rPr>
        <w:t> </w:t>
      </w:r>
      <w:r>
        <w:rPr>
          <w:sz w:val="24"/>
        </w:rPr>
        <w:t>The accounting</w:t>
      </w:r>
      <w:r>
        <w:rPr>
          <w:spacing w:val="-8"/>
          <w:sz w:val="24"/>
        </w:rPr>
        <w:t> </w:t>
      </w:r>
      <w:r>
        <w:rPr>
          <w:sz w:val="24"/>
        </w:rPr>
        <w:t>date</w:t>
      </w:r>
      <w:r>
        <w:rPr>
          <w:spacing w:val="-8"/>
          <w:sz w:val="24"/>
        </w:rPr>
        <w:t> </w:t>
      </w:r>
      <w:r>
        <w:rPr>
          <w:sz w:val="24"/>
        </w:rPr>
        <w:t>is</w:t>
      </w:r>
      <w:r>
        <w:rPr>
          <w:spacing w:val="-8"/>
          <w:sz w:val="24"/>
        </w:rPr>
        <w:t> </w:t>
      </w:r>
      <w:r>
        <w:rPr>
          <w:sz w:val="24"/>
        </w:rPr>
        <w:t>established</w:t>
      </w:r>
      <w:r>
        <w:rPr>
          <w:spacing w:val="-8"/>
          <w:sz w:val="24"/>
        </w:rPr>
        <w:t> </w:t>
      </w:r>
      <w:r>
        <w:rPr>
          <w:sz w:val="24"/>
        </w:rPr>
        <w:t>by</w:t>
      </w:r>
      <w:r>
        <w:rPr>
          <w:spacing w:val="-8"/>
          <w:sz w:val="24"/>
        </w:rPr>
        <w:t> </w:t>
      </w:r>
      <w:r>
        <w:rPr>
          <w:sz w:val="24"/>
        </w:rPr>
        <w:t>AF/REG</w:t>
      </w:r>
      <w:r>
        <w:rPr>
          <w:spacing w:val="-9"/>
          <w:sz w:val="24"/>
        </w:rPr>
        <w:t> </w:t>
      </w:r>
      <w:r>
        <w:rPr>
          <w:sz w:val="24"/>
        </w:rPr>
        <w:t>and</w:t>
      </w:r>
      <w:r>
        <w:rPr>
          <w:spacing w:val="-7"/>
          <w:sz w:val="24"/>
        </w:rPr>
        <w:t> </w:t>
      </w:r>
      <w:r>
        <w:rPr>
          <w:sz w:val="24"/>
        </w:rPr>
        <w:t>published</w:t>
      </w:r>
      <w:r>
        <w:rPr>
          <w:spacing w:val="-8"/>
          <w:sz w:val="24"/>
        </w:rPr>
        <w:t> </w:t>
      </w:r>
      <w:r>
        <w:rPr>
          <w:sz w:val="24"/>
        </w:rPr>
        <w:t>in</w:t>
      </w:r>
      <w:r>
        <w:rPr>
          <w:spacing w:val="-9"/>
          <w:sz w:val="24"/>
        </w:rPr>
        <w:t> </w:t>
      </w:r>
      <w:r>
        <w:rPr>
          <w:sz w:val="24"/>
        </w:rPr>
        <w:t>the</w:t>
      </w:r>
      <w:r>
        <w:rPr>
          <w:spacing w:val="-8"/>
          <w:sz w:val="24"/>
        </w:rPr>
        <w:t> </w:t>
      </w:r>
      <w:r>
        <w:rPr>
          <w:sz w:val="24"/>
        </w:rPr>
        <w:t>Reserve</w:t>
      </w:r>
      <w:r>
        <w:rPr>
          <w:spacing w:val="-9"/>
          <w:sz w:val="24"/>
        </w:rPr>
        <w:t> </w:t>
      </w:r>
      <w:r>
        <w:rPr>
          <w:sz w:val="24"/>
        </w:rPr>
        <w:t>Brigadier</w:t>
      </w:r>
      <w:r>
        <w:rPr>
          <w:spacing w:val="-8"/>
          <w:sz w:val="24"/>
        </w:rPr>
        <w:t> </w:t>
      </w:r>
      <w:r>
        <w:rPr>
          <w:sz w:val="24"/>
        </w:rPr>
        <w:t>General Qualification Board convening notice.</w:t>
      </w:r>
    </w:p>
    <w:p>
      <w:pPr>
        <w:pStyle w:val="ListParagraph"/>
        <w:numPr>
          <w:ilvl w:val="3"/>
          <w:numId w:val="72"/>
        </w:numPr>
        <w:tabs>
          <w:tab w:pos="2460" w:val="left" w:leader="none"/>
        </w:tabs>
        <w:spacing w:line="240" w:lineRule="auto" w:before="120" w:after="0"/>
        <w:ind w:left="2460" w:right="0" w:hanging="960"/>
        <w:jc w:val="both"/>
        <w:rPr>
          <w:sz w:val="24"/>
        </w:rPr>
      </w:pPr>
      <w:r>
        <w:rPr>
          <w:sz w:val="24"/>
        </w:rPr>
        <w:t>A</w:t>
      </w:r>
      <w:r>
        <w:rPr>
          <w:spacing w:val="-1"/>
          <w:sz w:val="24"/>
        </w:rPr>
        <w:t> </w:t>
      </w:r>
      <w:r>
        <w:rPr>
          <w:sz w:val="24"/>
        </w:rPr>
        <w:t>completed</w:t>
      </w:r>
      <w:r>
        <w:rPr>
          <w:spacing w:val="-1"/>
          <w:sz w:val="24"/>
        </w:rPr>
        <w:t> </w:t>
      </w:r>
      <w:r>
        <w:rPr>
          <w:sz w:val="24"/>
        </w:rPr>
        <w:t>DAF Form 3559 </w:t>
      </w:r>
      <w:r>
        <w:rPr>
          <w:spacing w:val="-2"/>
          <w:sz w:val="24"/>
        </w:rPr>
        <w:t>contains:</w:t>
      </w:r>
    </w:p>
    <w:p>
      <w:pPr>
        <w:pStyle w:val="ListParagraph"/>
        <w:numPr>
          <w:ilvl w:val="4"/>
          <w:numId w:val="72"/>
        </w:numPr>
        <w:tabs>
          <w:tab w:pos="3000" w:val="left" w:leader="none"/>
        </w:tabs>
        <w:spacing w:line="240" w:lineRule="auto" w:before="120" w:after="0"/>
        <w:ind w:left="1860" w:right="803" w:firstLine="0"/>
        <w:jc w:val="both"/>
        <w:rPr>
          <w:i/>
          <w:sz w:val="24"/>
        </w:rPr>
      </w:pPr>
      <w:r>
        <w:rPr>
          <w:sz w:val="24"/>
        </w:rPr>
        <w:t>Sections I and III; Ratee Identification Data, and Job Description.</w:t>
      </w:r>
      <w:r>
        <w:rPr>
          <w:spacing w:val="40"/>
          <w:sz w:val="24"/>
        </w:rPr>
        <w:t> </w:t>
      </w:r>
      <w:r>
        <w:rPr>
          <w:sz w:val="24"/>
        </w:rPr>
        <w:t>Enter the same information as on DAF Form 709 (for officers in the grade of colonel)</w:t>
      </w:r>
      <w:r>
        <w:rPr>
          <w:i/>
          <w:sz w:val="24"/>
        </w:rPr>
        <w:t>.</w:t>
      </w:r>
    </w:p>
    <w:p>
      <w:pPr>
        <w:pStyle w:val="ListParagraph"/>
        <w:numPr>
          <w:ilvl w:val="4"/>
          <w:numId w:val="72"/>
        </w:numPr>
        <w:tabs>
          <w:tab w:pos="3000" w:val="left" w:leader="none"/>
        </w:tabs>
        <w:spacing w:line="240" w:lineRule="auto" w:before="120" w:after="0"/>
        <w:ind w:left="1860" w:right="799" w:firstLine="0"/>
        <w:jc w:val="both"/>
        <w:rPr>
          <w:sz w:val="24"/>
        </w:rPr>
      </w:pPr>
      <w:r>
        <w:rPr>
          <w:sz w:val="24"/>
        </w:rPr>
        <w:t>Section IV, Qualification Recommendation.</w:t>
      </w:r>
      <w:r>
        <w:rPr>
          <w:spacing w:val="40"/>
          <w:sz w:val="24"/>
        </w:rPr>
        <w:t> </w:t>
      </w:r>
      <w:r>
        <w:rPr>
          <w:sz w:val="24"/>
        </w:rPr>
        <w:t>The first general officer or civilian equivalent in the rating chain may seek advice and information from current and past supervisors and commanders.</w:t>
      </w:r>
      <w:r>
        <w:rPr>
          <w:spacing w:val="40"/>
          <w:sz w:val="24"/>
        </w:rPr>
        <w:t> </w:t>
      </w:r>
      <w:r>
        <w:rPr>
          <w:sz w:val="24"/>
        </w:rPr>
        <w:t>Comments are required for a "Definitely Qualified"</w:t>
      </w:r>
      <w:r>
        <w:rPr>
          <w:spacing w:val="-15"/>
          <w:sz w:val="24"/>
        </w:rPr>
        <w:t> </w:t>
      </w:r>
      <w:r>
        <w:rPr>
          <w:sz w:val="24"/>
        </w:rPr>
        <w:t>recommendation,</w:t>
      </w:r>
      <w:r>
        <w:rPr>
          <w:spacing w:val="-15"/>
          <w:sz w:val="24"/>
        </w:rPr>
        <w:t> </w:t>
      </w:r>
      <w:r>
        <w:rPr>
          <w:sz w:val="24"/>
        </w:rPr>
        <w:t>and</w:t>
      </w:r>
      <w:r>
        <w:rPr>
          <w:spacing w:val="-15"/>
          <w:sz w:val="24"/>
        </w:rPr>
        <w:t> </w:t>
      </w:r>
      <w:r>
        <w:rPr>
          <w:sz w:val="24"/>
        </w:rPr>
        <w:t>should</w:t>
      </w:r>
      <w:r>
        <w:rPr>
          <w:spacing w:val="-15"/>
          <w:sz w:val="24"/>
        </w:rPr>
        <w:t> </w:t>
      </w:r>
      <w:r>
        <w:rPr>
          <w:sz w:val="24"/>
        </w:rPr>
        <w:t>be</w:t>
      </w:r>
      <w:r>
        <w:rPr>
          <w:spacing w:val="-15"/>
          <w:sz w:val="24"/>
        </w:rPr>
        <w:t> </w:t>
      </w:r>
      <w:r>
        <w:rPr>
          <w:sz w:val="24"/>
        </w:rPr>
        <w:t>commensurate</w:t>
      </w:r>
      <w:r>
        <w:rPr>
          <w:spacing w:val="-15"/>
          <w:sz w:val="24"/>
        </w:rPr>
        <w:t> </w:t>
      </w:r>
      <w:r>
        <w:rPr>
          <w:sz w:val="24"/>
        </w:rPr>
        <w:t>with</w:t>
      </w:r>
      <w:r>
        <w:rPr>
          <w:spacing w:val="-15"/>
          <w:sz w:val="24"/>
        </w:rPr>
        <w:t> </w:t>
      </w:r>
      <w:r>
        <w:rPr>
          <w:sz w:val="24"/>
        </w:rPr>
        <w:t>the</w:t>
      </w:r>
      <w:r>
        <w:rPr>
          <w:spacing w:val="-15"/>
          <w:sz w:val="24"/>
        </w:rPr>
        <w:t> </w:t>
      </w:r>
      <w:r>
        <w:rPr>
          <w:sz w:val="24"/>
        </w:rPr>
        <w:t>rank</w:t>
      </w:r>
      <w:r>
        <w:rPr>
          <w:spacing w:val="-15"/>
          <w:sz w:val="24"/>
        </w:rPr>
        <w:t> </w:t>
      </w:r>
      <w:r>
        <w:rPr>
          <w:sz w:val="24"/>
        </w:rPr>
        <w:t>order</w:t>
      </w:r>
      <w:r>
        <w:rPr>
          <w:spacing w:val="-15"/>
          <w:sz w:val="24"/>
        </w:rPr>
        <w:t> </w:t>
      </w:r>
      <w:r>
        <w:rPr>
          <w:sz w:val="24"/>
        </w:rPr>
        <w:t>provided in Section V.</w:t>
      </w:r>
      <w:r>
        <w:rPr>
          <w:spacing w:val="40"/>
          <w:sz w:val="24"/>
        </w:rPr>
        <w:t> </w:t>
      </w:r>
      <w:r>
        <w:rPr>
          <w:sz w:val="24"/>
        </w:rPr>
        <w:t>Comments must substantiate, amplify and explain the "Definitely Qualified" recommendation.</w:t>
      </w:r>
      <w:r>
        <w:rPr>
          <w:spacing w:val="40"/>
          <w:sz w:val="24"/>
        </w:rPr>
        <w:t> </w:t>
      </w:r>
      <w:r>
        <w:rPr>
          <w:sz w:val="24"/>
        </w:rPr>
        <w:t>Comments are not required for other recommendations.</w:t>
      </w:r>
    </w:p>
    <w:p>
      <w:pPr>
        <w:spacing w:after="0" w:line="240" w:lineRule="auto"/>
        <w:jc w:val="both"/>
        <w:rPr>
          <w:sz w:val="24"/>
        </w:rPr>
        <w:sectPr>
          <w:pgSz w:w="12240" w:h="15840"/>
          <w:pgMar w:header="731" w:footer="0" w:top="1380" w:bottom="280" w:left="660" w:right="640"/>
        </w:sectPr>
      </w:pPr>
    </w:p>
    <w:p>
      <w:pPr>
        <w:pStyle w:val="ListParagraph"/>
        <w:numPr>
          <w:ilvl w:val="4"/>
          <w:numId w:val="72"/>
        </w:numPr>
        <w:tabs>
          <w:tab w:pos="3000" w:val="left" w:leader="none"/>
        </w:tabs>
        <w:spacing w:line="240" w:lineRule="auto" w:before="96" w:after="0"/>
        <w:ind w:left="1860" w:right="796" w:firstLine="0"/>
        <w:jc w:val="both"/>
        <w:rPr>
          <w:sz w:val="24"/>
        </w:rPr>
      </w:pPr>
      <w:r>
        <w:rPr>
          <w:sz w:val="24"/>
        </w:rPr>
        <w:t>Section</w:t>
      </w:r>
      <w:r>
        <w:rPr>
          <w:spacing w:val="-15"/>
          <w:sz w:val="24"/>
        </w:rPr>
        <w:t> </w:t>
      </w:r>
      <w:r>
        <w:rPr>
          <w:sz w:val="24"/>
        </w:rPr>
        <w:t>V,</w:t>
      </w:r>
      <w:r>
        <w:rPr>
          <w:spacing w:val="-15"/>
          <w:sz w:val="24"/>
        </w:rPr>
        <w:t> </w:t>
      </w:r>
      <w:r>
        <w:rPr>
          <w:sz w:val="24"/>
        </w:rPr>
        <w:t>Group</w:t>
      </w:r>
      <w:r>
        <w:rPr>
          <w:spacing w:val="-15"/>
          <w:sz w:val="24"/>
        </w:rPr>
        <w:t> </w:t>
      </w:r>
      <w:r>
        <w:rPr>
          <w:sz w:val="24"/>
        </w:rPr>
        <w:t>Size.</w:t>
      </w:r>
      <w:r>
        <w:rPr>
          <w:spacing w:val="-15"/>
          <w:sz w:val="24"/>
        </w:rPr>
        <w:t> </w:t>
      </w:r>
      <w:r>
        <w:rPr>
          <w:sz w:val="24"/>
        </w:rPr>
        <w:t>Rank</w:t>
      </w:r>
      <w:r>
        <w:rPr>
          <w:spacing w:val="-15"/>
          <w:sz w:val="24"/>
        </w:rPr>
        <w:t> </w:t>
      </w:r>
      <w:r>
        <w:rPr>
          <w:sz w:val="24"/>
        </w:rPr>
        <w:t>officers</w:t>
      </w:r>
      <w:r>
        <w:rPr>
          <w:spacing w:val="-15"/>
          <w:sz w:val="24"/>
        </w:rPr>
        <w:t> </w:t>
      </w:r>
      <w:r>
        <w:rPr>
          <w:sz w:val="24"/>
        </w:rPr>
        <w:t>by</w:t>
      </w:r>
      <w:r>
        <w:rPr>
          <w:spacing w:val="-15"/>
          <w:sz w:val="24"/>
        </w:rPr>
        <w:t> </w:t>
      </w:r>
      <w:r>
        <w:rPr>
          <w:sz w:val="24"/>
        </w:rPr>
        <w:t>competitive</w:t>
      </w:r>
      <w:r>
        <w:rPr>
          <w:spacing w:val="-15"/>
          <w:sz w:val="24"/>
        </w:rPr>
        <w:t> </w:t>
      </w:r>
      <w:r>
        <w:rPr>
          <w:sz w:val="24"/>
        </w:rPr>
        <w:t>category.</w:t>
      </w:r>
      <w:r>
        <w:rPr>
          <w:spacing w:val="29"/>
          <w:sz w:val="24"/>
        </w:rPr>
        <w:t> </w:t>
      </w:r>
      <w:r>
        <w:rPr>
          <w:sz w:val="24"/>
        </w:rPr>
        <w:t>For</w:t>
      </w:r>
      <w:r>
        <w:rPr>
          <w:spacing w:val="-15"/>
          <w:sz w:val="24"/>
        </w:rPr>
        <w:t> </w:t>
      </w:r>
      <w:r>
        <w:rPr>
          <w:sz w:val="24"/>
        </w:rPr>
        <w:t>officers who rated “Definitely Qualified,” show the officer's rank order among the number of “Definitely</w:t>
      </w:r>
      <w:r>
        <w:rPr>
          <w:spacing w:val="-2"/>
          <w:sz w:val="24"/>
        </w:rPr>
        <w:t> </w:t>
      </w:r>
      <w:r>
        <w:rPr>
          <w:sz w:val="24"/>
        </w:rPr>
        <w:t>Qualified”</w:t>
      </w:r>
      <w:r>
        <w:rPr>
          <w:spacing w:val="-1"/>
          <w:sz w:val="24"/>
        </w:rPr>
        <w:t> </w:t>
      </w:r>
      <w:r>
        <w:rPr>
          <w:sz w:val="24"/>
        </w:rPr>
        <w:t>officer</w:t>
      </w:r>
      <w:r>
        <w:rPr>
          <w:spacing w:val="-1"/>
          <w:sz w:val="24"/>
        </w:rPr>
        <w:t> </w:t>
      </w:r>
      <w:r>
        <w:rPr>
          <w:sz w:val="24"/>
        </w:rPr>
        <w:t>ratings</w:t>
      </w:r>
      <w:r>
        <w:rPr>
          <w:spacing w:val="-1"/>
          <w:sz w:val="24"/>
        </w:rPr>
        <w:t> </w:t>
      </w:r>
      <w:r>
        <w:rPr>
          <w:sz w:val="24"/>
        </w:rPr>
        <w:t>out</w:t>
      </w:r>
      <w:r>
        <w:rPr>
          <w:spacing w:val="-1"/>
          <w:sz w:val="24"/>
        </w:rPr>
        <w:t> </w:t>
      </w:r>
      <w:r>
        <w:rPr>
          <w:sz w:val="24"/>
        </w:rPr>
        <w:t>of</w:t>
      </w:r>
      <w:r>
        <w:rPr>
          <w:spacing w:val="-1"/>
          <w:sz w:val="24"/>
        </w:rPr>
        <w:t> </w:t>
      </w:r>
      <w:r>
        <w:rPr>
          <w:sz w:val="24"/>
        </w:rPr>
        <w:t>the</w:t>
      </w:r>
      <w:r>
        <w:rPr>
          <w:spacing w:val="-1"/>
          <w:sz w:val="24"/>
        </w:rPr>
        <w:t> </w:t>
      </w:r>
      <w:r>
        <w:rPr>
          <w:sz w:val="24"/>
        </w:rPr>
        <w:t>total</w:t>
      </w:r>
      <w:r>
        <w:rPr>
          <w:spacing w:val="-1"/>
          <w:sz w:val="24"/>
        </w:rPr>
        <w:t> </w:t>
      </w:r>
      <w:r>
        <w:rPr>
          <w:sz w:val="24"/>
        </w:rPr>
        <w:t>number</w:t>
      </w:r>
      <w:r>
        <w:rPr>
          <w:spacing w:val="-2"/>
          <w:sz w:val="24"/>
        </w:rPr>
        <w:t> </w:t>
      </w:r>
      <w:r>
        <w:rPr>
          <w:sz w:val="24"/>
        </w:rPr>
        <w:t>of</w:t>
      </w:r>
      <w:r>
        <w:rPr>
          <w:spacing w:val="-1"/>
          <w:sz w:val="24"/>
        </w:rPr>
        <w:t> </w:t>
      </w:r>
      <w:r>
        <w:rPr>
          <w:sz w:val="24"/>
        </w:rPr>
        <w:t>eligible</w:t>
      </w:r>
      <w:r>
        <w:rPr>
          <w:spacing w:val="-1"/>
          <w:sz w:val="24"/>
        </w:rPr>
        <w:t> </w:t>
      </w:r>
      <w:r>
        <w:rPr>
          <w:sz w:val="24"/>
        </w:rPr>
        <w:t>officers</w:t>
      </w:r>
      <w:r>
        <w:rPr>
          <w:spacing w:val="-1"/>
          <w:sz w:val="24"/>
        </w:rPr>
        <w:t> </w:t>
      </w:r>
      <w:r>
        <w:rPr>
          <w:sz w:val="24"/>
        </w:rPr>
        <w:t>in</w:t>
      </w:r>
      <w:r>
        <w:rPr>
          <w:spacing w:val="-1"/>
          <w:sz w:val="24"/>
        </w:rPr>
        <w:t> </w:t>
      </w:r>
      <w:r>
        <w:rPr>
          <w:sz w:val="24"/>
        </w:rPr>
        <w:t>the management level and competitive category.</w:t>
      </w:r>
      <w:r>
        <w:rPr>
          <w:spacing w:val="40"/>
          <w:sz w:val="24"/>
        </w:rPr>
        <w:t> </w:t>
      </w:r>
      <w:r>
        <w:rPr>
          <w:sz w:val="24"/>
        </w:rPr>
        <w:t>Example: for an officer, who ranks second</w:t>
      </w:r>
      <w:r>
        <w:rPr>
          <w:spacing w:val="-12"/>
          <w:sz w:val="24"/>
        </w:rPr>
        <w:t> </w:t>
      </w:r>
      <w:r>
        <w:rPr>
          <w:sz w:val="24"/>
        </w:rPr>
        <w:t>of</w:t>
      </w:r>
      <w:r>
        <w:rPr>
          <w:spacing w:val="-14"/>
          <w:sz w:val="24"/>
        </w:rPr>
        <w:t> </w:t>
      </w:r>
      <w:r>
        <w:rPr>
          <w:sz w:val="24"/>
        </w:rPr>
        <w:t>the</w:t>
      </w:r>
      <w:r>
        <w:rPr>
          <w:spacing w:val="-13"/>
          <w:sz w:val="24"/>
        </w:rPr>
        <w:t> </w:t>
      </w:r>
      <w:r>
        <w:rPr>
          <w:sz w:val="24"/>
        </w:rPr>
        <w:t>six</w:t>
      </w:r>
      <w:r>
        <w:rPr>
          <w:spacing w:val="-12"/>
          <w:sz w:val="24"/>
        </w:rPr>
        <w:t> </w:t>
      </w:r>
      <w:r>
        <w:rPr>
          <w:sz w:val="24"/>
        </w:rPr>
        <w:t>“Definitely</w:t>
      </w:r>
      <w:r>
        <w:rPr>
          <w:spacing w:val="-13"/>
          <w:sz w:val="24"/>
        </w:rPr>
        <w:t> </w:t>
      </w:r>
      <w:r>
        <w:rPr>
          <w:sz w:val="24"/>
        </w:rPr>
        <w:t>Qualified”</w:t>
      </w:r>
      <w:r>
        <w:rPr>
          <w:spacing w:val="-13"/>
          <w:sz w:val="24"/>
        </w:rPr>
        <w:t> </w:t>
      </w:r>
      <w:r>
        <w:rPr>
          <w:sz w:val="24"/>
        </w:rPr>
        <w:t>ratings</w:t>
      </w:r>
      <w:r>
        <w:rPr>
          <w:spacing w:val="-12"/>
          <w:sz w:val="24"/>
        </w:rPr>
        <w:t> </w:t>
      </w:r>
      <w:r>
        <w:rPr>
          <w:sz w:val="24"/>
        </w:rPr>
        <w:t>awarded</w:t>
      </w:r>
      <w:r>
        <w:rPr>
          <w:spacing w:val="-13"/>
          <w:sz w:val="24"/>
        </w:rPr>
        <w:t> </w:t>
      </w:r>
      <w:r>
        <w:rPr>
          <w:sz w:val="24"/>
        </w:rPr>
        <w:t>in</w:t>
      </w:r>
      <w:r>
        <w:rPr>
          <w:spacing w:val="-13"/>
          <w:sz w:val="24"/>
        </w:rPr>
        <w:t> </w:t>
      </w:r>
      <w:r>
        <w:rPr>
          <w:sz w:val="24"/>
        </w:rPr>
        <w:t>a</w:t>
      </w:r>
      <w:r>
        <w:rPr>
          <w:spacing w:val="-15"/>
          <w:sz w:val="24"/>
        </w:rPr>
        <w:t> </w:t>
      </w:r>
      <w:r>
        <w:rPr>
          <w:sz w:val="24"/>
        </w:rPr>
        <w:t>competitive</w:t>
      </w:r>
      <w:r>
        <w:rPr>
          <w:spacing w:val="-14"/>
          <w:sz w:val="24"/>
        </w:rPr>
        <w:t> </w:t>
      </w:r>
      <w:r>
        <w:rPr>
          <w:sz w:val="24"/>
        </w:rPr>
        <w:t>category</w:t>
      </w:r>
      <w:r>
        <w:rPr>
          <w:spacing w:val="-13"/>
          <w:sz w:val="24"/>
        </w:rPr>
        <w:t> </w:t>
      </w:r>
      <w:r>
        <w:rPr>
          <w:sz w:val="24"/>
        </w:rPr>
        <w:t>with 25 total eligible officers, write 2/6/25.</w:t>
      </w:r>
      <w:r>
        <w:rPr>
          <w:spacing w:val="40"/>
          <w:sz w:val="24"/>
        </w:rPr>
        <w:t> </w:t>
      </w:r>
      <w:r>
        <w:rPr>
          <w:sz w:val="24"/>
        </w:rPr>
        <w:t>For officer ratings of “Qualified” or “Not Qualified This Board,” leave this section blank or “NA” may</w:t>
      </w:r>
      <w:r>
        <w:rPr>
          <w:spacing w:val="-1"/>
          <w:sz w:val="24"/>
        </w:rPr>
        <w:t> </w:t>
      </w:r>
      <w:r>
        <w:rPr>
          <w:sz w:val="24"/>
        </w:rPr>
        <w:t>be entered.</w:t>
      </w:r>
      <w:r>
        <w:rPr>
          <w:spacing w:val="40"/>
          <w:sz w:val="24"/>
        </w:rPr>
        <w:t> </w:t>
      </w:r>
      <w:r>
        <w:rPr>
          <w:sz w:val="24"/>
        </w:rPr>
        <w:t>If an officer is</w:t>
      </w:r>
      <w:r>
        <w:rPr>
          <w:spacing w:val="-9"/>
          <w:sz w:val="24"/>
        </w:rPr>
        <w:t> </w:t>
      </w:r>
      <w:r>
        <w:rPr>
          <w:sz w:val="24"/>
        </w:rPr>
        <w:t>given</w:t>
      </w:r>
      <w:r>
        <w:rPr>
          <w:spacing w:val="-10"/>
          <w:sz w:val="24"/>
        </w:rPr>
        <w:t> </w:t>
      </w:r>
      <w:r>
        <w:rPr>
          <w:sz w:val="24"/>
        </w:rPr>
        <w:t>a</w:t>
      </w:r>
      <w:r>
        <w:rPr>
          <w:spacing w:val="-9"/>
          <w:sz w:val="24"/>
        </w:rPr>
        <w:t> </w:t>
      </w:r>
      <w:r>
        <w:rPr>
          <w:sz w:val="24"/>
        </w:rPr>
        <w:t>“Definitely</w:t>
      </w:r>
      <w:r>
        <w:rPr>
          <w:spacing w:val="-9"/>
          <w:sz w:val="24"/>
        </w:rPr>
        <w:t> </w:t>
      </w:r>
      <w:r>
        <w:rPr>
          <w:sz w:val="24"/>
        </w:rPr>
        <w:t>Qualified”</w:t>
      </w:r>
      <w:r>
        <w:rPr>
          <w:spacing w:val="-10"/>
          <w:sz w:val="24"/>
        </w:rPr>
        <w:t> </w:t>
      </w:r>
      <w:r>
        <w:rPr>
          <w:sz w:val="24"/>
        </w:rPr>
        <w:t>ranking,</w:t>
      </w:r>
      <w:r>
        <w:rPr>
          <w:spacing w:val="-9"/>
          <w:sz w:val="24"/>
        </w:rPr>
        <w:t> </w:t>
      </w:r>
      <w:r>
        <w:rPr>
          <w:sz w:val="24"/>
        </w:rPr>
        <w:t>only</w:t>
      </w:r>
      <w:r>
        <w:rPr>
          <w:spacing w:val="-9"/>
          <w:sz w:val="24"/>
        </w:rPr>
        <w:t> </w:t>
      </w:r>
      <w:r>
        <w:rPr>
          <w:sz w:val="24"/>
        </w:rPr>
        <w:t>DAF</w:t>
      </w:r>
      <w:r>
        <w:rPr>
          <w:spacing w:val="-10"/>
          <w:sz w:val="24"/>
        </w:rPr>
        <w:t> </w:t>
      </w:r>
      <w:r>
        <w:rPr>
          <w:sz w:val="24"/>
        </w:rPr>
        <w:t>Forms</w:t>
      </w:r>
      <w:r>
        <w:rPr>
          <w:spacing w:val="-9"/>
          <w:sz w:val="24"/>
        </w:rPr>
        <w:t> </w:t>
      </w:r>
      <w:r>
        <w:rPr>
          <w:sz w:val="24"/>
        </w:rPr>
        <w:t>3559</w:t>
      </w:r>
      <w:r>
        <w:rPr>
          <w:spacing w:val="-9"/>
          <w:sz w:val="24"/>
        </w:rPr>
        <w:t> </w:t>
      </w:r>
      <w:r>
        <w:rPr>
          <w:sz w:val="24"/>
        </w:rPr>
        <w:t>marked</w:t>
      </w:r>
      <w:r>
        <w:rPr>
          <w:spacing w:val="-10"/>
          <w:sz w:val="24"/>
        </w:rPr>
        <w:t> </w:t>
      </w:r>
      <w:r>
        <w:rPr>
          <w:sz w:val="24"/>
        </w:rPr>
        <w:t>with</w:t>
      </w:r>
      <w:r>
        <w:rPr>
          <w:spacing w:val="-9"/>
          <w:sz w:val="24"/>
        </w:rPr>
        <w:t> </w:t>
      </w:r>
      <w:r>
        <w:rPr>
          <w:sz w:val="24"/>
        </w:rPr>
        <w:t>a</w:t>
      </w:r>
      <w:r>
        <w:rPr>
          <w:spacing w:val="-9"/>
          <w:sz w:val="24"/>
        </w:rPr>
        <w:t> </w:t>
      </w:r>
      <w:r>
        <w:rPr>
          <w:sz w:val="24"/>
        </w:rPr>
        <w:t>3-digit number will be accepted.</w:t>
      </w:r>
    </w:p>
    <w:p>
      <w:pPr>
        <w:pStyle w:val="ListParagraph"/>
        <w:numPr>
          <w:ilvl w:val="4"/>
          <w:numId w:val="72"/>
        </w:numPr>
        <w:tabs>
          <w:tab w:pos="3000" w:val="left" w:leader="none"/>
        </w:tabs>
        <w:spacing w:line="240" w:lineRule="auto" w:before="121" w:after="0"/>
        <w:ind w:left="3000" w:right="0" w:hanging="1140"/>
        <w:jc w:val="both"/>
        <w:rPr>
          <w:sz w:val="24"/>
        </w:rPr>
      </w:pPr>
      <w:r>
        <w:rPr>
          <w:sz w:val="24"/>
        </w:rPr>
        <w:t>Section</w:t>
      </w:r>
      <w:r>
        <w:rPr>
          <w:spacing w:val="-1"/>
          <w:sz w:val="24"/>
        </w:rPr>
        <w:t> </w:t>
      </w:r>
      <w:r>
        <w:rPr>
          <w:sz w:val="24"/>
        </w:rPr>
        <w:t>VI,</w:t>
      </w:r>
      <w:r>
        <w:rPr>
          <w:spacing w:val="-2"/>
          <w:sz w:val="24"/>
        </w:rPr>
        <w:t> </w:t>
      </w:r>
      <w:r>
        <w:rPr>
          <w:sz w:val="24"/>
        </w:rPr>
        <w:t>Date</w:t>
      </w:r>
      <w:r>
        <w:rPr>
          <w:spacing w:val="-1"/>
          <w:sz w:val="24"/>
        </w:rPr>
        <w:t> </w:t>
      </w:r>
      <w:r>
        <w:rPr>
          <w:sz w:val="24"/>
        </w:rPr>
        <w:t>of Rank.</w:t>
      </w:r>
      <w:r>
        <w:rPr>
          <w:spacing w:val="59"/>
          <w:sz w:val="24"/>
        </w:rPr>
        <w:t> </w:t>
      </w:r>
      <w:r>
        <w:rPr>
          <w:sz w:val="24"/>
        </w:rPr>
        <w:t>The service member’s</w:t>
      </w:r>
      <w:r>
        <w:rPr>
          <w:spacing w:val="-2"/>
          <w:sz w:val="24"/>
        </w:rPr>
        <w:t> </w:t>
      </w:r>
      <w:r>
        <w:rPr>
          <w:sz w:val="24"/>
        </w:rPr>
        <w:t>date of</w:t>
      </w:r>
      <w:r>
        <w:rPr>
          <w:spacing w:val="-1"/>
          <w:sz w:val="24"/>
        </w:rPr>
        <w:t> </w:t>
      </w:r>
      <w:r>
        <w:rPr>
          <w:spacing w:val="-2"/>
          <w:sz w:val="24"/>
        </w:rPr>
        <w:t>rank.</w:t>
      </w:r>
    </w:p>
    <w:p>
      <w:pPr>
        <w:pStyle w:val="ListParagraph"/>
        <w:numPr>
          <w:ilvl w:val="4"/>
          <w:numId w:val="72"/>
        </w:numPr>
        <w:tabs>
          <w:tab w:pos="3000" w:val="left" w:leader="none"/>
        </w:tabs>
        <w:spacing w:line="240" w:lineRule="auto" w:before="120" w:after="0"/>
        <w:ind w:left="1860" w:right="799" w:firstLine="0"/>
        <w:jc w:val="both"/>
        <w:rPr>
          <w:sz w:val="24"/>
        </w:rPr>
      </w:pPr>
      <w:r>
        <w:rPr>
          <w:sz w:val="24"/>
        </w:rPr>
        <w:t>Section VII, Board ID.</w:t>
      </w:r>
      <w:r>
        <w:rPr>
          <w:spacing w:val="40"/>
          <w:sz w:val="24"/>
        </w:rPr>
        <w:t> </w:t>
      </w:r>
      <w:r>
        <w:rPr>
          <w:sz w:val="24"/>
        </w:rPr>
        <w:t>The Board ID will be identified in the Reserve Brigadier</w:t>
      </w:r>
      <w:r>
        <w:rPr>
          <w:spacing w:val="-5"/>
          <w:sz w:val="24"/>
        </w:rPr>
        <w:t> </w:t>
      </w:r>
      <w:r>
        <w:rPr>
          <w:sz w:val="24"/>
        </w:rPr>
        <w:t>General</w:t>
      </w:r>
      <w:r>
        <w:rPr>
          <w:spacing w:val="-3"/>
          <w:sz w:val="24"/>
        </w:rPr>
        <w:t> </w:t>
      </w:r>
      <w:r>
        <w:rPr>
          <w:sz w:val="24"/>
        </w:rPr>
        <w:t>Qualification</w:t>
      </w:r>
      <w:r>
        <w:rPr>
          <w:spacing w:val="-4"/>
          <w:sz w:val="24"/>
        </w:rPr>
        <w:t> </w:t>
      </w:r>
      <w:r>
        <w:rPr>
          <w:sz w:val="24"/>
        </w:rPr>
        <w:t>Board</w:t>
      </w:r>
      <w:r>
        <w:rPr>
          <w:spacing w:val="-2"/>
          <w:sz w:val="24"/>
        </w:rPr>
        <w:t> </w:t>
      </w:r>
      <w:r>
        <w:rPr>
          <w:sz w:val="24"/>
        </w:rPr>
        <w:t>announcement</w:t>
      </w:r>
      <w:r>
        <w:rPr>
          <w:spacing w:val="-3"/>
          <w:sz w:val="24"/>
        </w:rPr>
        <w:t> </w:t>
      </w:r>
      <w:r>
        <w:rPr>
          <w:sz w:val="24"/>
        </w:rPr>
        <w:t>message</w:t>
      </w:r>
      <w:r>
        <w:rPr>
          <w:spacing w:val="-4"/>
          <w:sz w:val="24"/>
        </w:rPr>
        <w:t> </w:t>
      </w:r>
      <w:r>
        <w:rPr>
          <w:sz w:val="24"/>
        </w:rPr>
        <w:t>published</w:t>
      </w:r>
      <w:r>
        <w:rPr>
          <w:spacing w:val="-4"/>
          <w:sz w:val="24"/>
        </w:rPr>
        <w:t> </w:t>
      </w:r>
      <w:r>
        <w:rPr>
          <w:sz w:val="24"/>
        </w:rPr>
        <w:t>by</w:t>
      </w:r>
      <w:r>
        <w:rPr>
          <w:spacing w:val="-3"/>
          <w:sz w:val="24"/>
        </w:rPr>
        <w:t> </w:t>
      </w:r>
      <w:r>
        <w:rPr>
          <w:spacing w:val="-2"/>
          <w:sz w:val="24"/>
        </w:rPr>
        <w:t>AF/REG.</w:t>
      </w:r>
    </w:p>
    <w:p>
      <w:pPr>
        <w:pStyle w:val="ListParagraph"/>
        <w:numPr>
          <w:ilvl w:val="4"/>
          <w:numId w:val="72"/>
        </w:numPr>
        <w:tabs>
          <w:tab w:pos="2220" w:val="left" w:leader="none"/>
          <w:tab w:pos="3000" w:val="left" w:leader="none"/>
        </w:tabs>
        <w:spacing w:line="343" w:lineRule="auto" w:before="120" w:after="0"/>
        <w:ind w:left="2220" w:right="2444" w:hanging="360"/>
        <w:jc w:val="both"/>
        <w:rPr>
          <w:sz w:val="24"/>
        </w:rPr>
      </w:pPr>
      <w:r>
        <w:rPr>
          <w:sz w:val="24"/>
        </w:rPr>
        <w:t>Section</w:t>
      </w:r>
      <w:r>
        <w:rPr>
          <w:spacing w:val="-5"/>
          <w:sz w:val="24"/>
        </w:rPr>
        <w:t> </w:t>
      </w:r>
      <w:r>
        <w:rPr>
          <w:sz w:val="24"/>
        </w:rPr>
        <w:t>VIII,</w:t>
      </w:r>
      <w:r>
        <w:rPr>
          <w:spacing w:val="-5"/>
          <w:sz w:val="24"/>
        </w:rPr>
        <w:t> </w:t>
      </w:r>
      <w:r>
        <w:rPr>
          <w:sz w:val="24"/>
        </w:rPr>
        <w:t>Competitive</w:t>
      </w:r>
      <w:r>
        <w:rPr>
          <w:spacing w:val="-5"/>
          <w:sz w:val="24"/>
        </w:rPr>
        <w:t> </w:t>
      </w:r>
      <w:r>
        <w:rPr>
          <w:sz w:val="24"/>
        </w:rPr>
        <w:t>Category.</w:t>
      </w:r>
      <w:r>
        <w:rPr>
          <w:spacing w:val="40"/>
          <w:sz w:val="24"/>
        </w:rPr>
        <w:t> </w:t>
      </w:r>
      <w:r>
        <w:rPr>
          <w:sz w:val="24"/>
        </w:rPr>
        <w:t>Use</w:t>
      </w:r>
      <w:r>
        <w:rPr>
          <w:spacing w:val="-5"/>
          <w:sz w:val="24"/>
        </w:rPr>
        <w:t> </w:t>
      </w:r>
      <w:r>
        <w:rPr>
          <w:sz w:val="24"/>
        </w:rPr>
        <w:t>a</w:t>
      </w:r>
      <w:r>
        <w:rPr>
          <w:spacing w:val="-5"/>
          <w:sz w:val="24"/>
        </w:rPr>
        <w:t> </w:t>
      </w:r>
      <w:r>
        <w:rPr>
          <w:sz w:val="24"/>
        </w:rPr>
        <w:t>1-letter</w:t>
      </w:r>
      <w:r>
        <w:rPr>
          <w:spacing w:val="-5"/>
          <w:sz w:val="24"/>
        </w:rPr>
        <w:t> </w:t>
      </w:r>
      <w:r>
        <w:rPr>
          <w:sz w:val="24"/>
        </w:rPr>
        <w:t>code: 10.2.5.3.6.1.</w:t>
      </w:r>
      <w:r>
        <w:rPr>
          <w:spacing w:val="40"/>
          <w:sz w:val="24"/>
        </w:rPr>
        <w:t> </w:t>
      </w:r>
      <w:r>
        <w:rPr>
          <w:sz w:val="24"/>
        </w:rPr>
        <w:t>Line of the Air Force—A.</w:t>
      </w:r>
    </w:p>
    <w:p>
      <w:pPr>
        <w:pStyle w:val="ListParagraph"/>
        <w:numPr>
          <w:ilvl w:val="5"/>
          <w:numId w:val="72"/>
        </w:numPr>
        <w:tabs>
          <w:tab w:pos="3540" w:val="left" w:leader="none"/>
        </w:tabs>
        <w:spacing w:line="240" w:lineRule="auto" w:before="2" w:after="0"/>
        <w:ind w:left="3540" w:right="0" w:hanging="1320"/>
        <w:jc w:val="left"/>
        <w:rPr>
          <w:sz w:val="24"/>
        </w:rPr>
      </w:pPr>
      <w:r>
        <w:rPr>
          <w:sz w:val="24"/>
        </w:rPr>
        <w:t>Judge Advocate—</w:t>
      </w:r>
      <w:r>
        <w:rPr>
          <w:spacing w:val="-5"/>
          <w:sz w:val="24"/>
        </w:rPr>
        <w:t>J.</w:t>
      </w:r>
    </w:p>
    <w:p>
      <w:pPr>
        <w:pStyle w:val="ListParagraph"/>
        <w:numPr>
          <w:ilvl w:val="5"/>
          <w:numId w:val="72"/>
        </w:numPr>
        <w:tabs>
          <w:tab w:pos="3540" w:val="left" w:leader="none"/>
        </w:tabs>
        <w:spacing w:line="240" w:lineRule="auto" w:before="120" w:after="0"/>
        <w:ind w:left="3540" w:right="0" w:hanging="1320"/>
        <w:jc w:val="left"/>
        <w:rPr>
          <w:sz w:val="24"/>
        </w:rPr>
      </w:pPr>
      <w:r>
        <w:rPr>
          <w:spacing w:val="-2"/>
          <w:sz w:val="24"/>
        </w:rPr>
        <w:t>Chaplains—</w:t>
      </w:r>
      <w:r>
        <w:rPr>
          <w:spacing w:val="-7"/>
          <w:sz w:val="24"/>
        </w:rPr>
        <w:t>C.</w:t>
      </w:r>
    </w:p>
    <w:p>
      <w:pPr>
        <w:pStyle w:val="ListParagraph"/>
        <w:numPr>
          <w:ilvl w:val="5"/>
          <w:numId w:val="72"/>
        </w:numPr>
        <w:tabs>
          <w:tab w:pos="3540" w:val="left" w:leader="none"/>
        </w:tabs>
        <w:spacing w:line="240" w:lineRule="auto" w:before="120" w:after="0"/>
        <w:ind w:left="3540" w:right="0" w:hanging="1320"/>
        <w:jc w:val="left"/>
        <w:rPr>
          <w:sz w:val="24"/>
        </w:rPr>
      </w:pPr>
      <w:r>
        <w:rPr>
          <w:sz w:val="24"/>
        </w:rPr>
        <w:t>Dental</w:t>
      </w:r>
      <w:r>
        <w:rPr>
          <w:spacing w:val="-2"/>
          <w:sz w:val="24"/>
        </w:rPr>
        <w:t> </w:t>
      </w:r>
      <w:r>
        <w:rPr>
          <w:sz w:val="24"/>
        </w:rPr>
        <w:t>Corps—</w:t>
      </w:r>
      <w:r>
        <w:rPr>
          <w:spacing w:val="-5"/>
          <w:sz w:val="24"/>
        </w:rPr>
        <w:t>D.</w:t>
      </w:r>
    </w:p>
    <w:p>
      <w:pPr>
        <w:pStyle w:val="ListParagraph"/>
        <w:numPr>
          <w:ilvl w:val="5"/>
          <w:numId w:val="72"/>
        </w:numPr>
        <w:tabs>
          <w:tab w:pos="3540" w:val="left" w:leader="none"/>
        </w:tabs>
        <w:spacing w:line="240" w:lineRule="auto" w:before="120" w:after="0"/>
        <w:ind w:left="3540" w:right="0" w:hanging="1320"/>
        <w:jc w:val="left"/>
        <w:rPr>
          <w:sz w:val="24"/>
        </w:rPr>
      </w:pPr>
      <w:r>
        <w:rPr>
          <w:sz w:val="24"/>
        </w:rPr>
        <w:t>Medical Corps—</w:t>
      </w:r>
      <w:r>
        <w:rPr>
          <w:spacing w:val="-5"/>
          <w:sz w:val="24"/>
        </w:rPr>
        <w:t>M.</w:t>
      </w:r>
    </w:p>
    <w:p>
      <w:pPr>
        <w:pStyle w:val="ListParagraph"/>
        <w:numPr>
          <w:ilvl w:val="5"/>
          <w:numId w:val="72"/>
        </w:numPr>
        <w:tabs>
          <w:tab w:pos="3540" w:val="left" w:leader="none"/>
        </w:tabs>
        <w:spacing w:line="343" w:lineRule="auto" w:before="121" w:after="0"/>
        <w:ind w:left="2220" w:right="4764" w:firstLine="0"/>
        <w:jc w:val="left"/>
        <w:rPr>
          <w:sz w:val="24"/>
        </w:rPr>
      </w:pPr>
      <w:r>
        <w:rPr>
          <w:sz w:val="24"/>
        </w:rPr>
        <w:t>Nurse Corps—N. 10.2.5.3.6.7.</w:t>
      </w:r>
      <w:r>
        <w:rPr>
          <w:spacing w:val="53"/>
          <w:sz w:val="24"/>
        </w:rPr>
        <w:t> </w:t>
      </w:r>
      <w:r>
        <w:rPr>
          <w:sz w:val="24"/>
        </w:rPr>
        <w:t>Medical</w:t>
      </w:r>
      <w:r>
        <w:rPr>
          <w:spacing w:val="-4"/>
          <w:sz w:val="24"/>
        </w:rPr>
        <w:t> </w:t>
      </w:r>
      <w:r>
        <w:rPr>
          <w:sz w:val="24"/>
        </w:rPr>
        <w:t>Service</w:t>
      </w:r>
      <w:r>
        <w:rPr>
          <w:spacing w:val="-3"/>
          <w:sz w:val="24"/>
        </w:rPr>
        <w:t> </w:t>
      </w:r>
      <w:r>
        <w:rPr>
          <w:sz w:val="24"/>
        </w:rPr>
        <w:t>Corps—</w:t>
      </w:r>
      <w:r>
        <w:rPr>
          <w:spacing w:val="-5"/>
          <w:sz w:val="24"/>
        </w:rPr>
        <w:t>S.</w:t>
      </w:r>
    </w:p>
    <w:p>
      <w:pPr>
        <w:pStyle w:val="BodyText"/>
        <w:spacing w:before="3"/>
        <w:ind w:left="2220"/>
        <w:jc w:val="left"/>
      </w:pPr>
      <w:r>
        <w:rPr/>
        <w:t>10.2.5.3.6.8.</w:t>
      </w:r>
      <w:r>
        <w:rPr>
          <w:spacing w:val="59"/>
        </w:rPr>
        <w:t> </w:t>
      </w:r>
      <w:r>
        <w:rPr/>
        <w:t>Biomedical</w:t>
      </w:r>
      <w:r>
        <w:rPr>
          <w:spacing w:val="-1"/>
        </w:rPr>
        <w:t> </w:t>
      </w:r>
      <w:r>
        <w:rPr/>
        <w:t>Sciences Corps—</w:t>
      </w:r>
      <w:r>
        <w:rPr>
          <w:spacing w:val="-5"/>
        </w:rPr>
        <w:t>W.</w:t>
      </w:r>
    </w:p>
    <w:p>
      <w:pPr>
        <w:pStyle w:val="ListParagraph"/>
        <w:numPr>
          <w:ilvl w:val="4"/>
          <w:numId w:val="72"/>
        </w:numPr>
        <w:tabs>
          <w:tab w:pos="3000" w:val="left" w:leader="none"/>
        </w:tabs>
        <w:spacing w:line="240" w:lineRule="auto" w:before="120" w:after="0"/>
        <w:ind w:left="1860" w:right="800" w:firstLine="0"/>
        <w:jc w:val="both"/>
        <w:rPr>
          <w:sz w:val="24"/>
        </w:rPr>
      </w:pPr>
      <w:r>
        <w:rPr>
          <w:sz w:val="24"/>
        </w:rPr>
        <w:t>Section</w:t>
      </w:r>
      <w:r>
        <w:rPr>
          <w:spacing w:val="-4"/>
          <w:sz w:val="24"/>
        </w:rPr>
        <w:t> </w:t>
      </w:r>
      <w:r>
        <w:rPr>
          <w:sz w:val="24"/>
        </w:rPr>
        <w:t>IX,</w:t>
      </w:r>
      <w:r>
        <w:rPr>
          <w:spacing w:val="-4"/>
          <w:sz w:val="24"/>
        </w:rPr>
        <w:t> </w:t>
      </w:r>
      <w:r>
        <w:rPr>
          <w:sz w:val="24"/>
        </w:rPr>
        <w:t>Overall</w:t>
      </w:r>
      <w:r>
        <w:rPr>
          <w:spacing w:val="-4"/>
          <w:sz w:val="24"/>
        </w:rPr>
        <w:t> </w:t>
      </w:r>
      <w:r>
        <w:rPr>
          <w:sz w:val="24"/>
        </w:rPr>
        <w:t>Recommendation.</w:t>
      </w:r>
      <w:r>
        <w:rPr>
          <w:spacing w:val="40"/>
          <w:sz w:val="24"/>
        </w:rPr>
        <w:t> </w:t>
      </w:r>
      <w:r>
        <w:rPr>
          <w:sz w:val="24"/>
        </w:rPr>
        <w:t>The</w:t>
      </w:r>
      <w:r>
        <w:rPr>
          <w:spacing w:val="-4"/>
          <w:sz w:val="24"/>
        </w:rPr>
        <w:t> </w:t>
      </w:r>
      <w:r>
        <w:rPr>
          <w:sz w:val="24"/>
        </w:rPr>
        <w:t>first</w:t>
      </w:r>
      <w:r>
        <w:rPr>
          <w:spacing w:val="-4"/>
          <w:sz w:val="24"/>
        </w:rPr>
        <w:t> </w:t>
      </w:r>
      <w:r>
        <w:rPr>
          <w:sz w:val="24"/>
        </w:rPr>
        <w:t>general</w:t>
      </w:r>
      <w:r>
        <w:rPr>
          <w:spacing w:val="-3"/>
          <w:sz w:val="24"/>
        </w:rPr>
        <w:t> </w:t>
      </w:r>
      <w:r>
        <w:rPr>
          <w:sz w:val="24"/>
        </w:rPr>
        <w:t>officer</w:t>
      </w:r>
      <w:r>
        <w:rPr>
          <w:spacing w:val="-3"/>
          <w:sz w:val="24"/>
        </w:rPr>
        <w:t> </w:t>
      </w:r>
      <w:r>
        <w:rPr>
          <w:sz w:val="24"/>
        </w:rPr>
        <w:t>or</w:t>
      </w:r>
      <w:r>
        <w:rPr>
          <w:spacing w:val="-4"/>
          <w:sz w:val="24"/>
        </w:rPr>
        <w:t> </w:t>
      </w:r>
      <w:r>
        <w:rPr>
          <w:sz w:val="24"/>
        </w:rPr>
        <w:t>civilian equivalent in the rating chain marks one of the three recommendations.</w:t>
      </w:r>
      <w:r>
        <w:rPr>
          <w:spacing w:val="40"/>
          <w:sz w:val="24"/>
        </w:rPr>
        <w:t> </w:t>
      </w:r>
      <w:r>
        <w:rPr>
          <w:sz w:val="24"/>
        </w:rPr>
        <w:t>This recommendation does not carry over to future boards.</w:t>
      </w:r>
    </w:p>
    <w:p>
      <w:pPr>
        <w:pStyle w:val="ListParagraph"/>
        <w:numPr>
          <w:ilvl w:val="5"/>
          <w:numId w:val="73"/>
        </w:numPr>
        <w:tabs>
          <w:tab w:pos="3540" w:val="left" w:leader="none"/>
          <w:tab w:pos="5824" w:val="left" w:leader="none"/>
        </w:tabs>
        <w:spacing w:line="240" w:lineRule="auto" w:before="119" w:after="0"/>
        <w:ind w:left="2220" w:right="801" w:firstLine="0"/>
        <w:jc w:val="left"/>
        <w:rPr>
          <w:sz w:val="24"/>
        </w:rPr>
      </w:pPr>
      <w:r>
        <w:rPr>
          <w:sz w:val="24"/>
        </w:rPr>
        <w:t>Definitely</w:t>
      </w:r>
      <w:r>
        <w:rPr>
          <w:spacing w:val="40"/>
          <w:sz w:val="24"/>
        </w:rPr>
        <w:t> </w:t>
      </w:r>
      <w:r>
        <w:rPr>
          <w:sz w:val="24"/>
        </w:rPr>
        <w:t>Qualified:</w:t>
        <w:tab/>
        <w:t>The</w:t>
      </w:r>
      <w:r>
        <w:rPr>
          <w:spacing w:val="40"/>
          <w:sz w:val="24"/>
        </w:rPr>
        <w:t> </w:t>
      </w:r>
      <w:r>
        <w:rPr>
          <w:sz w:val="24"/>
        </w:rPr>
        <w:t>officer</w:t>
      </w:r>
      <w:r>
        <w:rPr>
          <w:spacing w:val="40"/>
          <w:sz w:val="24"/>
        </w:rPr>
        <w:t> </w:t>
      </w:r>
      <w:r>
        <w:rPr>
          <w:sz w:val="24"/>
        </w:rPr>
        <w:t>has</w:t>
      </w:r>
      <w:r>
        <w:rPr>
          <w:spacing w:val="40"/>
          <w:sz w:val="24"/>
        </w:rPr>
        <w:t> </w:t>
      </w:r>
      <w:r>
        <w:rPr>
          <w:sz w:val="24"/>
        </w:rPr>
        <w:t>demonstrated</w:t>
      </w:r>
      <w:r>
        <w:rPr>
          <w:spacing w:val="40"/>
          <w:sz w:val="24"/>
        </w:rPr>
        <w:t> </w:t>
      </w:r>
      <w:r>
        <w:rPr>
          <w:sz w:val="24"/>
        </w:rPr>
        <w:t>potential</w:t>
      </w:r>
      <w:r>
        <w:rPr>
          <w:spacing w:val="40"/>
          <w:sz w:val="24"/>
        </w:rPr>
        <w:t> </w:t>
      </w:r>
      <w:r>
        <w:rPr>
          <w:sz w:val="24"/>
        </w:rPr>
        <w:t>for immediate assignment to a general officer positions.</w:t>
      </w:r>
    </w:p>
    <w:p>
      <w:pPr>
        <w:pStyle w:val="ListParagraph"/>
        <w:numPr>
          <w:ilvl w:val="5"/>
          <w:numId w:val="73"/>
        </w:numPr>
        <w:tabs>
          <w:tab w:pos="3540" w:val="left" w:leader="none"/>
        </w:tabs>
        <w:spacing w:line="240" w:lineRule="auto" w:before="120" w:after="0"/>
        <w:ind w:left="2220" w:right="801" w:firstLine="0"/>
        <w:jc w:val="left"/>
        <w:rPr>
          <w:sz w:val="24"/>
        </w:rPr>
      </w:pPr>
      <w:r>
        <w:rPr>
          <w:sz w:val="24"/>
        </w:rPr>
        <w:t>Qualified:</w:t>
      </w:r>
      <w:r>
        <w:rPr>
          <w:spacing w:val="40"/>
          <w:sz w:val="24"/>
        </w:rPr>
        <w:t> </w:t>
      </w:r>
      <w:r>
        <w:rPr>
          <w:sz w:val="24"/>
        </w:rPr>
        <w:t>The officer makes valuable contributions to the mission and has potential for assignment to a general officer position.</w:t>
      </w:r>
    </w:p>
    <w:p>
      <w:pPr>
        <w:pStyle w:val="ListParagraph"/>
        <w:numPr>
          <w:ilvl w:val="5"/>
          <w:numId w:val="73"/>
        </w:numPr>
        <w:tabs>
          <w:tab w:pos="3540" w:val="left" w:leader="none"/>
          <w:tab w:pos="6431" w:val="left" w:leader="none"/>
        </w:tabs>
        <w:spacing w:line="240" w:lineRule="auto" w:before="120" w:after="0"/>
        <w:ind w:left="2220" w:right="802" w:firstLine="0"/>
        <w:jc w:val="left"/>
        <w:rPr>
          <w:sz w:val="24"/>
        </w:rPr>
      </w:pPr>
      <w:r>
        <w:rPr>
          <w:sz w:val="24"/>
        </w:rPr>
        <w:t>Not</w:t>
      </w:r>
      <w:r>
        <w:rPr>
          <w:spacing w:val="40"/>
          <w:sz w:val="24"/>
        </w:rPr>
        <w:t> </w:t>
      </w:r>
      <w:r>
        <w:rPr>
          <w:sz w:val="24"/>
        </w:rPr>
        <w:t>Qualified</w:t>
      </w:r>
      <w:r>
        <w:rPr>
          <w:spacing w:val="40"/>
          <w:sz w:val="24"/>
        </w:rPr>
        <w:t> </w:t>
      </w:r>
      <w:r>
        <w:rPr>
          <w:sz w:val="24"/>
        </w:rPr>
        <w:t>This</w:t>
      </w:r>
      <w:r>
        <w:rPr>
          <w:spacing w:val="40"/>
          <w:sz w:val="24"/>
        </w:rPr>
        <w:t> </w:t>
      </w:r>
      <w:r>
        <w:rPr>
          <w:sz w:val="24"/>
        </w:rPr>
        <w:t>Board:</w:t>
        <w:tab/>
        <w:t>Do</w:t>
      </w:r>
      <w:r>
        <w:rPr>
          <w:spacing w:val="40"/>
          <w:sz w:val="24"/>
        </w:rPr>
        <w:t> </w:t>
      </w:r>
      <w:r>
        <w:rPr>
          <w:sz w:val="24"/>
        </w:rPr>
        <w:t>not</w:t>
      </w:r>
      <w:r>
        <w:rPr>
          <w:spacing w:val="40"/>
          <w:sz w:val="24"/>
        </w:rPr>
        <w:t> </w:t>
      </w:r>
      <w:r>
        <w:rPr>
          <w:sz w:val="24"/>
        </w:rPr>
        <w:t>recommend</w:t>
      </w:r>
      <w:r>
        <w:rPr>
          <w:spacing w:val="40"/>
          <w:sz w:val="24"/>
        </w:rPr>
        <w:t> </w:t>
      </w:r>
      <w:r>
        <w:rPr>
          <w:sz w:val="24"/>
        </w:rPr>
        <w:t>the</w:t>
      </w:r>
      <w:r>
        <w:rPr>
          <w:spacing w:val="40"/>
          <w:sz w:val="24"/>
        </w:rPr>
        <w:t> </w:t>
      </w:r>
      <w:r>
        <w:rPr>
          <w:sz w:val="24"/>
        </w:rPr>
        <w:t>officer</w:t>
      </w:r>
      <w:r>
        <w:rPr>
          <w:spacing w:val="40"/>
          <w:sz w:val="24"/>
        </w:rPr>
        <w:t> </w:t>
      </w:r>
      <w:r>
        <w:rPr>
          <w:sz w:val="24"/>
        </w:rPr>
        <w:t>for</w:t>
      </w:r>
      <w:r>
        <w:rPr>
          <w:spacing w:val="40"/>
          <w:sz w:val="24"/>
        </w:rPr>
        <w:t> </w:t>
      </w:r>
      <w:r>
        <w:rPr>
          <w:sz w:val="24"/>
        </w:rPr>
        <w:t>a general officer position at this time.</w:t>
      </w:r>
    </w:p>
    <w:p>
      <w:pPr>
        <w:pStyle w:val="ListParagraph"/>
        <w:numPr>
          <w:ilvl w:val="4"/>
          <w:numId w:val="72"/>
        </w:numPr>
        <w:tabs>
          <w:tab w:pos="3000" w:val="left" w:leader="none"/>
        </w:tabs>
        <w:spacing w:line="240" w:lineRule="auto" w:before="120" w:after="0"/>
        <w:ind w:left="1860" w:right="800" w:firstLine="0"/>
        <w:jc w:val="both"/>
        <w:rPr>
          <w:sz w:val="24"/>
        </w:rPr>
      </w:pPr>
      <w:r>
        <w:rPr>
          <w:sz w:val="24"/>
        </w:rPr>
        <w:t>Section</w:t>
      </w:r>
      <w:r>
        <w:rPr>
          <w:spacing w:val="-9"/>
          <w:sz w:val="24"/>
        </w:rPr>
        <w:t> </w:t>
      </w:r>
      <w:r>
        <w:rPr>
          <w:sz w:val="24"/>
        </w:rPr>
        <w:t>X,</w:t>
      </w:r>
      <w:r>
        <w:rPr>
          <w:spacing w:val="-10"/>
          <w:sz w:val="24"/>
        </w:rPr>
        <w:t> </w:t>
      </w:r>
      <w:r>
        <w:rPr>
          <w:sz w:val="24"/>
        </w:rPr>
        <w:t>Senior</w:t>
      </w:r>
      <w:r>
        <w:rPr>
          <w:spacing w:val="-9"/>
          <w:sz w:val="24"/>
        </w:rPr>
        <w:t> </w:t>
      </w:r>
      <w:r>
        <w:rPr>
          <w:sz w:val="24"/>
        </w:rPr>
        <w:t>Rater/Head</w:t>
      </w:r>
      <w:r>
        <w:rPr>
          <w:spacing w:val="-9"/>
          <w:sz w:val="24"/>
        </w:rPr>
        <w:t> </w:t>
      </w:r>
      <w:r>
        <w:rPr>
          <w:sz w:val="24"/>
        </w:rPr>
        <w:t>of</w:t>
      </w:r>
      <w:r>
        <w:rPr>
          <w:spacing w:val="-9"/>
          <w:sz w:val="24"/>
        </w:rPr>
        <w:t> </w:t>
      </w:r>
      <w:r>
        <w:rPr>
          <w:sz w:val="24"/>
        </w:rPr>
        <w:t>Management</w:t>
      </w:r>
      <w:r>
        <w:rPr>
          <w:spacing w:val="-9"/>
          <w:sz w:val="24"/>
        </w:rPr>
        <w:t> </w:t>
      </w:r>
      <w:r>
        <w:rPr>
          <w:sz w:val="24"/>
        </w:rPr>
        <w:t>Recommendation.</w:t>
      </w:r>
      <w:r>
        <w:rPr>
          <w:spacing w:val="40"/>
          <w:sz w:val="24"/>
        </w:rPr>
        <w:t> </w:t>
      </w:r>
      <w:r>
        <w:rPr>
          <w:sz w:val="24"/>
        </w:rPr>
        <w:t>The</w:t>
      </w:r>
      <w:r>
        <w:rPr>
          <w:spacing w:val="-9"/>
          <w:sz w:val="24"/>
        </w:rPr>
        <w:t> </w:t>
      </w:r>
      <w:r>
        <w:rPr>
          <w:sz w:val="24"/>
        </w:rPr>
        <w:t>first general</w:t>
      </w:r>
      <w:r>
        <w:rPr>
          <w:spacing w:val="-1"/>
          <w:sz w:val="24"/>
        </w:rPr>
        <w:t> </w:t>
      </w:r>
      <w:r>
        <w:rPr>
          <w:sz w:val="24"/>
        </w:rPr>
        <w:t>officer</w:t>
      </w:r>
      <w:r>
        <w:rPr>
          <w:spacing w:val="-1"/>
          <w:sz w:val="24"/>
        </w:rPr>
        <w:t> </w:t>
      </w:r>
      <w:r>
        <w:rPr>
          <w:sz w:val="24"/>
        </w:rPr>
        <w:t>or</w:t>
      </w:r>
      <w:r>
        <w:rPr>
          <w:spacing w:val="-1"/>
          <w:sz w:val="24"/>
        </w:rPr>
        <w:t> </w:t>
      </w:r>
      <w:r>
        <w:rPr>
          <w:sz w:val="24"/>
        </w:rPr>
        <w:t>civilian</w:t>
      </w:r>
      <w:r>
        <w:rPr>
          <w:spacing w:val="-2"/>
          <w:sz w:val="24"/>
        </w:rPr>
        <w:t> </w:t>
      </w:r>
      <w:r>
        <w:rPr>
          <w:sz w:val="24"/>
        </w:rPr>
        <w:t>equivalent</w:t>
      </w:r>
      <w:r>
        <w:rPr>
          <w:spacing w:val="-3"/>
          <w:sz w:val="24"/>
        </w:rPr>
        <w:t> </w:t>
      </w:r>
      <w:r>
        <w:rPr>
          <w:sz w:val="24"/>
        </w:rPr>
        <w:t>in</w:t>
      </w:r>
      <w:r>
        <w:rPr>
          <w:spacing w:val="-1"/>
          <w:sz w:val="24"/>
        </w:rPr>
        <w:t> </w:t>
      </w:r>
      <w:r>
        <w:rPr>
          <w:sz w:val="24"/>
        </w:rPr>
        <w:t>the</w:t>
      </w:r>
      <w:r>
        <w:rPr>
          <w:spacing w:val="-1"/>
          <w:sz w:val="24"/>
        </w:rPr>
        <w:t> </w:t>
      </w:r>
      <w:r>
        <w:rPr>
          <w:sz w:val="24"/>
        </w:rPr>
        <w:t>rating</w:t>
      </w:r>
      <w:r>
        <w:rPr>
          <w:spacing w:val="-2"/>
          <w:sz w:val="24"/>
        </w:rPr>
        <w:t> </w:t>
      </w:r>
      <w:r>
        <w:rPr>
          <w:sz w:val="24"/>
        </w:rPr>
        <w:t>chain</w:t>
      </w:r>
      <w:r>
        <w:rPr>
          <w:spacing w:val="-2"/>
          <w:sz w:val="24"/>
        </w:rPr>
        <w:t> </w:t>
      </w:r>
      <w:r>
        <w:rPr>
          <w:sz w:val="24"/>
        </w:rPr>
        <w:t>must</w:t>
      </w:r>
      <w:r>
        <w:rPr>
          <w:spacing w:val="-2"/>
          <w:sz w:val="24"/>
        </w:rPr>
        <w:t> </w:t>
      </w:r>
      <w:r>
        <w:rPr>
          <w:sz w:val="24"/>
        </w:rPr>
        <w:t>complete</w:t>
      </w:r>
      <w:r>
        <w:rPr>
          <w:spacing w:val="-1"/>
          <w:sz w:val="24"/>
        </w:rPr>
        <w:t> </w:t>
      </w:r>
      <w:r>
        <w:rPr>
          <w:sz w:val="24"/>
        </w:rPr>
        <w:t>this</w:t>
      </w:r>
      <w:r>
        <w:rPr>
          <w:spacing w:val="-2"/>
          <w:sz w:val="24"/>
        </w:rPr>
        <w:t> </w:t>
      </w:r>
      <w:r>
        <w:rPr>
          <w:sz w:val="24"/>
        </w:rPr>
        <w:t>section</w:t>
      </w:r>
      <w:r>
        <w:rPr>
          <w:spacing w:val="-1"/>
          <w:sz w:val="24"/>
        </w:rPr>
        <w:t> </w:t>
      </w:r>
      <w:r>
        <w:rPr>
          <w:sz w:val="24"/>
        </w:rPr>
        <w:t>for all reservists.</w:t>
      </w:r>
    </w:p>
    <w:p>
      <w:pPr>
        <w:pStyle w:val="ListParagraph"/>
        <w:numPr>
          <w:ilvl w:val="3"/>
          <w:numId w:val="72"/>
        </w:numPr>
        <w:tabs>
          <w:tab w:pos="2460" w:val="left" w:leader="none"/>
        </w:tabs>
        <w:spacing w:line="240" w:lineRule="auto" w:before="120" w:after="0"/>
        <w:ind w:left="1500" w:right="797" w:firstLine="0"/>
        <w:jc w:val="both"/>
        <w:rPr>
          <w:sz w:val="24"/>
        </w:rPr>
      </w:pPr>
      <w:r>
        <w:rPr>
          <w:sz w:val="24"/>
        </w:rPr>
        <w:t>Send the completed DAF Forms 3559 to AF/REG, via email to </w:t>
      </w:r>
      <w:hyperlink r:id="rId20">
        <w:r>
          <w:rPr>
            <w:b/>
            <w:color w:val="0000FF"/>
            <w:sz w:val="24"/>
            <w:u w:val="single" w:color="0000FF"/>
          </w:rPr>
          <w:t>af.re.rbgqb-</w:t>
        </w:r>
      </w:hyperlink>
      <w:r>
        <w:rPr>
          <w:b/>
          <w:color w:val="0000FF"/>
          <w:sz w:val="24"/>
          <w:u w:val="none"/>
        </w:rPr>
        <w:t> </w:t>
      </w:r>
      <w:hyperlink r:id="rId20">
        <w:r>
          <w:rPr>
            <w:b/>
            <w:color w:val="0000FF"/>
            <w:sz w:val="24"/>
            <w:u w:val="single" w:color="0000FF"/>
          </w:rPr>
          <w:t>reg@us.af.mil</w:t>
        </w:r>
      </w:hyperlink>
      <w:r>
        <w:rPr>
          <w:sz w:val="24"/>
          <w:u w:val="none"/>
        </w:rPr>
        <w:t>, no later than 45 days before the board meets.</w:t>
      </w:r>
      <w:r>
        <w:rPr>
          <w:spacing w:val="40"/>
          <w:sz w:val="24"/>
          <w:u w:val="none"/>
        </w:rPr>
        <w:t> </w:t>
      </w:r>
      <w:r>
        <w:rPr>
          <w:sz w:val="24"/>
          <w:u w:val="none"/>
        </w:rPr>
        <w:t>Each organization is responsible</w:t>
      </w:r>
      <w:r>
        <w:rPr>
          <w:spacing w:val="-1"/>
          <w:sz w:val="24"/>
          <w:u w:val="none"/>
        </w:rPr>
        <w:t> </w:t>
      </w:r>
      <w:r>
        <w:rPr>
          <w:sz w:val="24"/>
          <w:u w:val="none"/>
        </w:rPr>
        <w:t>for</w:t>
      </w:r>
      <w:r>
        <w:rPr>
          <w:spacing w:val="-1"/>
          <w:sz w:val="24"/>
          <w:u w:val="none"/>
        </w:rPr>
        <w:t> </w:t>
      </w:r>
      <w:r>
        <w:rPr>
          <w:sz w:val="24"/>
          <w:u w:val="none"/>
        </w:rPr>
        <w:t>providing a</w:t>
      </w:r>
      <w:r>
        <w:rPr>
          <w:spacing w:val="-1"/>
          <w:sz w:val="24"/>
          <w:u w:val="none"/>
        </w:rPr>
        <w:t> </w:t>
      </w:r>
      <w:r>
        <w:rPr>
          <w:sz w:val="24"/>
          <w:u w:val="none"/>
        </w:rPr>
        <w:t>copy</w:t>
      </w:r>
      <w:r>
        <w:rPr>
          <w:spacing w:val="-1"/>
          <w:sz w:val="24"/>
          <w:u w:val="none"/>
        </w:rPr>
        <w:t> </w:t>
      </w:r>
      <w:r>
        <w:rPr>
          <w:sz w:val="24"/>
          <w:u w:val="none"/>
        </w:rPr>
        <w:t>of the</w:t>
      </w:r>
      <w:r>
        <w:rPr>
          <w:spacing w:val="-1"/>
          <w:sz w:val="24"/>
          <w:u w:val="none"/>
        </w:rPr>
        <w:t> </w:t>
      </w:r>
      <w:r>
        <w:rPr>
          <w:sz w:val="24"/>
          <w:u w:val="none"/>
        </w:rPr>
        <w:t>completed</w:t>
      </w:r>
      <w:r>
        <w:rPr>
          <w:spacing w:val="-1"/>
          <w:sz w:val="24"/>
          <w:u w:val="none"/>
        </w:rPr>
        <w:t> </w:t>
      </w:r>
      <w:r>
        <w:rPr>
          <w:sz w:val="24"/>
          <w:u w:val="none"/>
        </w:rPr>
        <w:t>DAF</w:t>
      </w:r>
      <w:r>
        <w:rPr>
          <w:spacing w:val="-1"/>
          <w:sz w:val="24"/>
          <w:u w:val="none"/>
        </w:rPr>
        <w:t> </w:t>
      </w:r>
      <w:r>
        <w:rPr>
          <w:sz w:val="24"/>
          <w:u w:val="none"/>
        </w:rPr>
        <w:t>Form</w:t>
      </w:r>
      <w:r>
        <w:rPr>
          <w:spacing w:val="-1"/>
          <w:sz w:val="24"/>
          <w:u w:val="none"/>
        </w:rPr>
        <w:t> </w:t>
      </w:r>
      <w:r>
        <w:rPr>
          <w:sz w:val="24"/>
          <w:u w:val="none"/>
        </w:rPr>
        <w:t>3559</w:t>
      </w:r>
      <w:r>
        <w:rPr>
          <w:spacing w:val="-1"/>
          <w:sz w:val="24"/>
          <w:u w:val="none"/>
        </w:rPr>
        <w:t> </w:t>
      </w:r>
      <w:r>
        <w:rPr>
          <w:sz w:val="24"/>
          <w:u w:val="none"/>
        </w:rPr>
        <w:t>to its</w:t>
      </w:r>
      <w:r>
        <w:rPr>
          <w:spacing w:val="-1"/>
          <w:sz w:val="24"/>
          <w:u w:val="none"/>
        </w:rPr>
        <w:t> </w:t>
      </w:r>
      <w:r>
        <w:rPr>
          <w:sz w:val="24"/>
          <w:u w:val="none"/>
        </w:rPr>
        <w:t>eligible </w:t>
      </w:r>
      <w:r>
        <w:rPr>
          <w:spacing w:val="-2"/>
          <w:sz w:val="24"/>
          <w:u w:val="none"/>
        </w:rPr>
        <w:t>officers.</w:t>
      </w:r>
    </w:p>
    <w:p>
      <w:pPr>
        <w:spacing w:after="0" w:line="240" w:lineRule="auto"/>
        <w:jc w:val="both"/>
        <w:rPr>
          <w:sz w:val="24"/>
        </w:rPr>
        <w:sectPr>
          <w:pgSz w:w="12240" w:h="15840"/>
          <w:pgMar w:header="731" w:footer="0" w:top="1380" w:bottom="280" w:left="660" w:right="640"/>
        </w:sectPr>
      </w:pPr>
    </w:p>
    <w:p>
      <w:pPr>
        <w:pStyle w:val="Heading2"/>
        <w:numPr>
          <w:ilvl w:val="1"/>
          <w:numId w:val="72"/>
        </w:numPr>
        <w:tabs>
          <w:tab w:pos="1380" w:val="left" w:leader="none"/>
        </w:tabs>
        <w:spacing w:line="240" w:lineRule="auto" w:before="96" w:after="0"/>
        <w:ind w:left="1380" w:right="0" w:hanging="600"/>
        <w:jc w:val="both"/>
      </w:pPr>
      <w:bookmarkStart w:name="_bookmark331" w:id="332"/>
      <w:bookmarkEnd w:id="332"/>
      <w:r>
        <w:rPr>
          <w:b w:val="0"/>
        </w:rPr>
      </w:r>
      <w:r>
        <w:rPr/>
        <w:t>Initial</w:t>
      </w:r>
      <w:r>
        <w:rPr>
          <w:spacing w:val="-3"/>
        </w:rPr>
        <w:t> </w:t>
      </w:r>
      <w:r>
        <w:rPr/>
        <w:t>Assignment</w:t>
      </w:r>
      <w:r>
        <w:rPr>
          <w:spacing w:val="-1"/>
        </w:rPr>
        <w:t> </w:t>
      </w:r>
      <w:r>
        <w:rPr/>
        <w:t>to</w:t>
      </w:r>
      <w:r>
        <w:rPr>
          <w:spacing w:val="-1"/>
        </w:rPr>
        <w:t> </w:t>
      </w:r>
      <w:r>
        <w:rPr/>
        <w:t>a</w:t>
      </w:r>
      <w:r>
        <w:rPr>
          <w:spacing w:val="-1"/>
        </w:rPr>
        <w:t> </w:t>
      </w:r>
      <w:r>
        <w:rPr/>
        <w:t>General</w:t>
      </w:r>
      <w:r>
        <w:rPr>
          <w:spacing w:val="-1"/>
        </w:rPr>
        <w:t> </w:t>
      </w:r>
      <w:r>
        <w:rPr/>
        <w:t>Officer</w:t>
      </w:r>
      <w:r>
        <w:rPr>
          <w:spacing w:val="-1"/>
        </w:rPr>
        <w:t> </w:t>
      </w:r>
      <w:r>
        <w:rPr>
          <w:spacing w:val="-2"/>
        </w:rPr>
        <w:t>Position.</w:t>
      </w:r>
    </w:p>
    <w:p>
      <w:pPr>
        <w:pStyle w:val="ListParagraph"/>
        <w:numPr>
          <w:ilvl w:val="2"/>
          <w:numId w:val="72"/>
        </w:numPr>
        <w:tabs>
          <w:tab w:pos="1920" w:val="left" w:leader="none"/>
        </w:tabs>
        <w:spacing w:line="240" w:lineRule="auto" w:before="120" w:after="0"/>
        <w:ind w:left="1140" w:right="802" w:firstLine="0"/>
        <w:jc w:val="both"/>
        <w:rPr>
          <w:sz w:val="24"/>
        </w:rPr>
      </w:pPr>
      <w:r>
        <w:rPr>
          <w:sz w:val="24"/>
        </w:rPr>
        <w:t>Eligibility.</w:t>
      </w:r>
      <w:r>
        <w:rPr>
          <w:spacing w:val="40"/>
          <w:sz w:val="24"/>
        </w:rPr>
        <w:t> </w:t>
      </w:r>
      <w:r>
        <w:rPr>
          <w:sz w:val="24"/>
        </w:rPr>
        <w:t>Only colonels selected by the Reserve Brigadier General Qualification Board are eligible for a reserve general officer position.</w:t>
      </w:r>
    </w:p>
    <w:p>
      <w:pPr>
        <w:pStyle w:val="ListParagraph"/>
        <w:numPr>
          <w:ilvl w:val="2"/>
          <w:numId w:val="72"/>
        </w:numPr>
        <w:tabs>
          <w:tab w:pos="1920" w:val="left" w:leader="none"/>
        </w:tabs>
        <w:spacing w:line="240" w:lineRule="auto" w:before="121" w:after="0"/>
        <w:ind w:left="1140" w:right="801" w:firstLine="0"/>
        <w:jc w:val="both"/>
        <w:rPr>
          <w:sz w:val="24"/>
        </w:rPr>
      </w:pPr>
      <w:r>
        <w:rPr>
          <w:sz w:val="24"/>
        </w:rPr>
        <w:t>Reporting Official.</w:t>
      </w:r>
      <w:r>
        <w:rPr>
          <w:spacing w:val="40"/>
          <w:sz w:val="24"/>
        </w:rPr>
        <w:t> </w:t>
      </w:r>
      <w:r>
        <w:rPr>
          <w:sz w:val="24"/>
        </w:rPr>
        <w:t>The Reporting Official is the official (usually the ratee’s immediate supervisor) designated by management.</w:t>
      </w:r>
      <w:r>
        <w:rPr>
          <w:spacing w:val="40"/>
          <w:sz w:val="24"/>
        </w:rPr>
        <w:t> </w:t>
      </w:r>
      <w:r>
        <w:rPr>
          <w:sz w:val="24"/>
        </w:rPr>
        <w:t>Upon assignment to a general officer position the reporting official will:</w:t>
      </w:r>
    </w:p>
    <w:p>
      <w:pPr>
        <w:pStyle w:val="ListParagraph"/>
        <w:numPr>
          <w:ilvl w:val="3"/>
          <w:numId w:val="72"/>
        </w:numPr>
        <w:tabs>
          <w:tab w:pos="2460" w:val="left" w:leader="none"/>
        </w:tabs>
        <w:spacing w:line="240" w:lineRule="auto" w:before="120" w:after="0"/>
        <w:ind w:left="2460" w:right="0" w:hanging="960"/>
        <w:jc w:val="both"/>
        <w:rPr>
          <w:sz w:val="24"/>
        </w:rPr>
      </w:pPr>
      <w:r>
        <w:rPr>
          <w:spacing w:val="-2"/>
          <w:sz w:val="24"/>
        </w:rPr>
        <w:t>Closely</w:t>
      </w:r>
      <w:r>
        <w:rPr>
          <w:spacing w:val="-9"/>
          <w:sz w:val="24"/>
        </w:rPr>
        <w:t> </w:t>
      </w:r>
      <w:r>
        <w:rPr>
          <w:spacing w:val="-2"/>
          <w:sz w:val="24"/>
        </w:rPr>
        <w:t>monitor</w:t>
      </w:r>
      <w:r>
        <w:rPr>
          <w:spacing w:val="-4"/>
          <w:sz w:val="24"/>
        </w:rPr>
        <w:t> </w:t>
      </w:r>
      <w:r>
        <w:rPr>
          <w:spacing w:val="-2"/>
          <w:sz w:val="24"/>
        </w:rPr>
        <w:t>each</w:t>
      </w:r>
      <w:r>
        <w:rPr>
          <w:spacing w:val="-5"/>
          <w:sz w:val="24"/>
        </w:rPr>
        <w:t> </w:t>
      </w:r>
      <w:r>
        <w:rPr>
          <w:spacing w:val="-2"/>
          <w:sz w:val="24"/>
        </w:rPr>
        <w:t>newly</w:t>
      </w:r>
      <w:r>
        <w:rPr>
          <w:spacing w:val="-5"/>
          <w:sz w:val="24"/>
        </w:rPr>
        <w:t> </w:t>
      </w:r>
      <w:r>
        <w:rPr>
          <w:spacing w:val="-2"/>
          <w:sz w:val="24"/>
        </w:rPr>
        <w:t>assigned</w:t>
      </w:r>
      <w:r>
        <w:rPr>
          <w:spacing w:val="-5"/>
          <w:sz w:val="24"/>
        </w:rPr>
        <w:t> </w:t>
      </w:r>
      <w:r>
        <w:rPr>
          <w:spacing w:val="-2"/>
          <w:sz w:val="24"/>
        </w:rPr>
        <w:t>officer</w:t>
      </w:r>
      <w:r>
        <w:rPr>
          <w:spacing w:val="-7"/>
          <w:sz w:val="24"/>
        </w:rPr>
        <w:t> </w:t>
      </w:r>
      <w:r>
        <w:rPr>
          <w:spacing w:val="-2"/>
          <w:sz w:val="24"/>
        </w:rPr>
        <w:t>for</w:t>
      </w:r>
      <w:r>
        <w:rPr>
          <w:spacing w:val="-5"/>
          <w:sz w:val="24"/>
        </w:rPr>
        <w:t> </w:t>
      </w:r>
      <w:r>
        <w:rPr>
          <w:spacing w:val="-2"/>
          <w:sz w:val="24"/>
        </w:rPr>
        <w:t>120</w:t>
      </w:r>
      <w:r>
        <w:rPr>
          <w:spacing w:val="-5"/>
          <w:sz w:val="24"/>
        </w:rPr>
        <w:t> </w:t>
      </w:r>
      <w:r>
        <w:rPr>
          <w:spacing w:val="-2"/>
          <w:sz w:val="24"/>
        </w:rPr>
        <w:t>days</w:t>
      </w:r>
      <w:r>
        <w:rPr>
          <w:spacing w:val="-4"/>
          <w:sz w:val="24"/>
        </w:rPr>
        <w:t> </w:t>
      </w:r>
      <w:r>
        <w:rPr>
          <w:spacing w:val="-2"/>
          <w:sz w:val="24"/>
        </w:rPr>
        <w:t>after</w:t>
      </w:r>
      <w:r>
        <w:rPr>
          <w:spacing w:val="-7"/>
          <w:sz w:val="24"/>
        </w:rPr>
        <w:t> </w:t>
      </w:r>
      <w:r>
        <w:rPr>
          <w:spacing w:val="-2"/>
          <w:sz w:val="24"/>
        </w:rPr>
        <w:t>the</w:t>
      </w:r>
      <w:r>
        <w:rPr>
          <w:spacing w:val="-5"/>
          <w:sz w:val="24"/>
        </w:rPr>
        <w:t> </w:t>
      </w:r>
      <w:r>
        <w:rPr>
          <w:spacing w:val="-2"/>
          <w:sz w:val="24"/>
        </w:rPr>
        <w:t>reporting</w:t>
      </w:r>
      <w:r>
        <w:rPr>
          <w:spacing w:val="-7"/>
          <w:sz w:val="24"/>
        </w:rPr>
        <w:t> </w:t>
      </w:r>
      <w:r>
        <w:rPr>
          <w:spacing w:val="-2"/>
          <w:sz w:val="24"/>
        </w:rPr>
        <w:t>date.</w:t>
      </w:r>
    </w:p>
    <w:p>
      <w:pPr>
        <w:pStyle w:val="ListParagraph"/>
        <w:numPr>
          <w:ilvl w:val="3"/>
          <w:numId w:val="72"/>
        </w:numPr>
        <w:tabs>
          <w:tab w:pos="2460" w:val="left" w:leader="none"/>
        </w:tabs>
        <w:spacing w:line="240" w:lineRule="auto" w:before="120" w:after="0"/>
        <w:ind w:left="1500" w:right="803" w:firstLine="0"/>
        <w:jc w:val="both"/>
        <w:rPr>
          <w:sz w:val="24"/>
        </w:rPr>
      </w:pPr>
      <w:r>
        <w:rPr>
          <w:sz w:val="24"/>
        </w:rPr>
        <w:t>Encourage the officer to maximize their annual tour and initial active duty training participation during the 120 day period.</w:t>
      </w:r>
    </w:p>
    <w:p>
      <w:pPr>
        <w:pStyle w:val="ListParagraph"/>
        <w:numPr>
          <w:ilvl w:val="1"/>
          <w:numId w:val="72"/>
        </w:numPr>
        <w:tabs>
          <w:tab w:pos="1380" w:val="left" w:leader="none"/>
        </w:tabs>
        <w:spacing w:line="240" w:lineRule="auto" w:before="120" w:after="0"/>
        <w:ind w:left="780" w:right="797" w:firstLine="0"/>
        <w:jc w:val="both"/>
        <w:rPr>
          <w:b/>
          <w:sz w:val="24"/>
        </w:rPr>
      </w:pPr>
      <w:bookmarkStart w:name="_bookmark332" w:id="333"/>
      <w:bookmarkEnd w:id="333"/>
      <w:r>
        <w:rPr/>
      </w:r>
      <w:r>
        <w:rPr>
          <w:b/>
          <w:sz w:val="24"/>
        </w:rPr>
        <w:t>Reassignment Out of a General Officer Position.</w:t>
      </w:r>
      <w:r>
        <w:rPr>
          <w:b/>
          <w:spacing w:val="40"/>
          <w:sz w:val="24"/>
        </w:rPr>
        <w:t> </w:t>
      </w:r>
      <w:r>
        <w:rPr>
          <w:sz w:val="24"/>
        </w:rPr>
        <w:t>Individuals in the grades of Brigadier General</w:t>
      </w:r>
      <w:r>
        <w:rPr>
          <w:spacing w:val="-5"/>
          <w:sz w:val="24"/>
        </w:rPr>
        <w:t> </w:t>
      </w:r>
      <w:r>
        <w:rPr>
          <w:sz w:val="24"/>
        </w:rPr>
        <w:t>and</w:t>
      </w:r>
      <w:r>
        <w:rPr>
          <w:spacing w:val="-7"/>
          <w:sz w:val="24"/>
        </w:rPr>
        <w:t> </w:t>
      </w:r>
      <w:r>
        <w:rPr>
          <w:sz w:val="24"/>
        </w:rPr>
        <w:t>Major</w:t>
      </w:r>
      <w:r>
        <w:rPr>
          <w:spacing w:val="-6"/>
          <w:sz w:val="24"/>
        </w:rPr>
        <w:t> </w:t>
      </w:r>
      <w:r>
        <w:rPr>
          <w:sz w:val="24"/>
        </w:rPr>
        <w:t>General</w:t>
      </w:r>
      <w:r>
        <w:rPr>
          <w:spacing w:val="-5"/>
          <w:sz w:val="24"/>
        </w:rPr>
        <w:t> </w:t>
      </w:r>
      <w:r>
        <w:rPr>
          <w:sz w:val="24"/>
        </w:rPr>
        <w:t>must</w:t>
      </w:r>
      <w:r>
        <w:rPr>
          <w:spacing w:val="-6"/>
          <w:sz w:val="24"/>
        </w:rPr>
        <w:t> </w:t>
      </w:r>
      <w:r>
        <w:rPr>
          <w:sz w:val="24"/>
        </w:rPr>
        <w:t>serve</w:t>
      </w:r>
      <w:r>
        <w:rPr>
          <w:spacing w:val="-7"/>
          <w:sz w:val="24"/>
        </w:rPr>
        <w:t> </w:t>
      </w:r>
      <w:r>
        <w:rPr>
          <w:sz w:val="24"/>
        </w:rPr>
        <w:t>satisfactorily</w:t>
      </w:r>
      <w:r>
        <w:rPr>
          <w:spacing w:val="-7"/>
          <w:sz w:val="24"/>
        </w:rPr>
        <w:t> </w:t>
      </w:r>
      <w:r>
        <w:rPr>
          <w:sz w:val="24"/>
        </w:rPr>
        <w:t>in</w:t>
      </w:r>
      <w:r>
        <w:rPr>
          <w:spacing w:val="-6"/>
          <w:sz w:val="24"/>
        </w:rPr>
        <w:t> </w:t>
      </w:r>
      <w:r>
        <w:rPr>
          <w:sz w:val="24"/>
        </w:rPr>
        <w:t>the</w:t>
      </w:r>
      <w:r>
        <w:rPr>
          <w:spacing w:val="-5"/>
          <w:sz w:val="24"/>
        </w:rPr>
        <w:t> </w:t>
      </w:r>
      <w:r>
        <w:rPr>
          <w:sz w:val="24"/>
        </w:rPr>
        <w:t>SelRes</w:t>
      </w:r>
      <w:r>
        <w:rPr>
          <w:spacing w:val="-6"/>
          <w:sz w:val="24"/>
        </w:rPr>
        <w:t> </w:t>
      </w:r>
      <w:r>
        <w:rPr>
          <w:sz w:val="24"/>
        </w:rPr>
        <w:t>in</w:t>
      </w:r>
      <w:r>
        <w:rPr>
          <w:spacing w:val="-6"/>
          <w:sz w:val="24"/>
        </w:rPr>
        <w:t> </w:t>
      </w:r>
      <w:r>
        <w:rPr>
          <w:sz w:val="24"/>
        </w:rPr>
        <w:t>that</w:t>
      </w:r>
      <w:r>
        <w:rPr>
          <w:spacing w:val="-6"/>
          <w:sz w:val="24"/>
        </w:rPr>
        <w:t> </w:t>
      </w:r>
      <w:r>
        <w:rPr>
          <w:sz w:val="24"/>
        </w:rPr>
        <w:t>grade</w:t>
      </w:r>
      <w:r>
        <w:rPr>
          <w:spacing w:val="-6"/>
          <w:sz w:val="24"/>
        </w:rPr>
        <w:t> </w:t>
      </w:r>
      <w:r>
        <w:rPr>
          <w:sz w:val="24"/>
        </w:rPr>
        <w:t>for</w:t>
      </w:r>
      <w:r>
        <w:rPr>
          <w:spacing w:val="-7"/>
          <w:sz w:val="24"/>
        </w:rPr>
        <w:t> </w:t>
      </w:r>
      <w:r>
        <w:rPr>
          <w:sz w:val="24"/>
        </w:rPr>
        <w:t>a</w:t>
      </w:r>
      <w:r>
        <w:rPr>
          <w:spacing w:val="-6"/>
          <w:sz w:val="24"/>
        </w:rPr>
        <w:t> </w:t>
      </w:r>
      <w:r>
        <w:rPr>
          <w:sz w:val="24"/>
        </w:rPr>
        <w:t>period</w:t>
      </w:r>
      <w:r>
        <w:rPr>
          <w:spacing w:val="-6"/>
          <w:sz w:val="24"/>
        </w:rPr>
        <w:t> </w:t>
      </w:r>
      <w:r>
        <w:rPr>
          <w:sz w:val="24"/>
        </w:rPr>
        <w:t>of</w:t>
      </w:r>
      <w:r>
        <w:rPr>
          <w:spacing w:val="-6"/>
          <w:sz w:val="24"/>
        </w:rPr>
        <w:t> </w:t>
      </w:r>
      <w:r>
        <w:rPr>
          <w:sz w:val="24"/>
        </w:rPr>
        <w:t>not less than 3 years in order to retire in grade (10 USC § 1370a, </w:t>
      </w:r>
      <w:r>
        <w:rPr>
          <w:i/>
          <w:sz w:val="24"/>
        </w:rPr>
        <w:t>Regular Commissioned Officers</w:t>
      </w:r>
      <w:r>
        <w:rPr>
          <w:sz w:val="24"/>
        </w:rPr>
        <w:t>). </w:t>
      </w:r>
      <w:r>
        <w:rPr>
          <w:b/>
          <w:spacing w:val="-2"/>
          <w:sz w:val="24"/>
        </w:rPr>
        <w:t>(T-0)</w:t>
      </w:r>
    </w:p>
    <w:p>
      <w:pPr>
        <w:pStyle w:val="ListParagraph"/>
        <w:numPr>
          <w:ilvl w:val="2"/>
          <w:numId w:val="72"/>
        </w:numPr>
        <w:tabs>
          <w:tab w:pos="1920" w:val="left" w:leader="none"/>
        </w:tabs>
        <w:spacing w:line="240" w:lineRule="auto" w:before="120" w:after="0"/>
        <w:ind w:left="1140" w:right="796" w:firstLine="0"/>
        <w:jc w:val="both"/>
        <w:rPr>
          <w:sz w:val="24"/>
        </w:rPr>
      </w:pPr>
      <w:r>
        <w:rPr>
          <w:sz w:val="24"/>
        </w:rPr>
        <w:t>Reserve</w:t>
      </w:r>
      <w:r>
        <w:rPr>
          <w:spacing w:val="-6"/>
          <w:sz w:val="24"/>
        </w:rPr>
        <w:t> </w:t>
      </w:r>
      <w:r>
        <w:rPr>
          <w:sz w:val="24"/>
        </w:rPr>
        <w:t>General</w:t>
      </w:r>
      <w:r>
        <w:rPr>
          <w:spacing w:val="-6"/>
          <w:sz w:val="24"/>
        </w:rPr>
        <w:t> </w:t>
      </w:r>
      <w:r>
        <w:rPr>
          <w:sz w:val="24"/>
        </w:rPr>
        <w:t>Officer</w:t>
      </w:r>
      <w:r>
        <w:rPr>
          <w:spacing w:val="-5"/>
          <w:sz w:val="24"/>
        </w:rPr>
        <w:t> </w:t>
      </w:r>
      <w:r>
        <w:rPr>
          <w:sz w:val="24"/>
        </w:rPr>
        <w:t>Cadre.</w:t>
      </w:r>
      <w:r>
        <w:rPr>
          <w:spacing w:val="40"/>
          <w:sz w:val="24"/>
        </w:rPr>
        <w:t> </w:t>
      </w:r>
      <w:r>
        <w:rPr>
          <w:sz w:val="24"/>
        </w:rPr>
        <w:t>Age,</w:t>
      </w:r>
      <w:r>
        <w:rPr>
          <w:spacing w:val="-6"/>
          <w:sz w:val="24"/>
        </w:rPr>
        <w:t> </w:t>
      </w:r>
      <w:r>
        <w:rPr>
          <w:sz w:val="24"/>
        </w:rPr>
        <w:t>experience,</w:t>
      </w:r>
      <w:r>
        <w:rPr>
          <w:spacing w:val="-6"/>
          <w:sz w:val="24"/>
        </w:rPr>
        <w:t> </w:t>
      </w:r>
      <w:r>
        <w:rPr>
          <w:sz w:val="24"/>
        </w:rPr>
        <w:t>and</w:t>
      </w:r>
      <w:r>
        <w:rPr>
          <w:spacing w:val="-6"/>
          <w:sz w:val="24"/>
        </w:rPr>
        <w:t> </w:t>
      </w:r>
      <w:r>
        <w:rPr>
          <w:sz w:val="24"/>
        </w:rPr>
        <w:t>TIG</w:t>
      </w:r>
      <w:r>
        <w:rPr>
          <w:spacing w:val="-6"/>
          <w:sz w:val="24"/>
        </w:rPr>
        <w:t> </w:t>
      </w:r>
      <w:r>
        <w:rPr>
          <w:sz w:val="24"/>
        </w:rPr>
        <w:t>should</w:t>
      </w:r>
      <w:r>
        <w:rPr>
          <w:spacing w:val="-6"/>
          <w:sz w:val="24"/>
        </w:rPr>
        <w:t> </w:t>
      </w:r>
      <w:r>
        <w:rPr>
          <w:sz w:val="24"/>
        </w:rPr>
        <w:t>balance</w:t>
      </w:r>
      <w:r>
        <w:rPr>
          <w:spacing w:val="-5"/>
          <w:sz w:val="24"/>
        </w:rPr>
        <w:t> </w:t>
      </w:r>
      <w:r>
        <w:rPr>
          <w:sz w:val="24"/>
        </w:rPr>
        <w:t>the</w:t>
      </w:r>
      <w:r>
        <w:rPr>
          <w:spacing w:val="-6"/>
          <w:sz w:val="24"/>
        </w:rPr>
        <w:t> </w:t>
      </w:r>
      <w:r>
        <w:rPr>
          <w:sz w:val="24"/>
        </w:rPr>
        <w:t>reserve general officer cadre.</w:t>
      </w:r>
      <w:r>
        <w:rPr>
          <w:spacing w:val="40"/>
          <w:sz w:val="24"/>
        </w:rPr>
        <w:t> </w:t>
      </w:r>
      <w:r>
        <w:rPr>
          <w:sz w:val="24"/>
        </w:rPr>
        <w:t>The flow of officers through the general officer grades should be relatively</w:t>
      </w:r>
      <w:r>
        <w:rPr>
          <w:spacing w:val="-10"/>
          <w:sz w:val="24"/>
        </w:rPr>
        <w:t> </w:t>
      </w:r>
      <w:r>
        <w:rPr>
          <w:sz w:val="24"/>
        </w:rPr>
        <w:t>constant.</w:t>
      </w:r>
      <w:r>
        <w:rPr>
          <w:spacing w:val="38"/>
          <w:sz w:val="24"/>
        </w:rPr>
        <w:t> </w:t>
      </w:r>
      <w:r>
        <w:rPr>
          <w:sz w:val="24"/>
        </w:rPr>
        <w:t>When</w:t>
      </w:r>
      <w:r>
        <w:rPr>
          <w:spacing w:val="-11"/>
          <w:sz w:val="24"/>
        </w:rPr>
        <w:t> </w:t>
      </w:r>
      <w:r>
        <w:rPr>
          <w:sz w:val="24"/>
        </w:rPr>
        <w:t>reassigning</w:t>
      </w:r>
      <w:r>
        <w:rPr>
          <w:spacing w:val="-11"/>
          <w:sz w:val="24"/>
        </w:rPr>
        <w:t> </w:t>
      </w:r>
      <w:r>
        <w:rPr>
          <w:sz w:val="24"/>
        </w:rPr>
        <w:t>general</w:t>
      </w:r>
      <w:r>
        <w:rPr>
          <w:spacing w:val="-10"/>
          <w:sz w:val="24"/>
        </w:rPr>
        <w:t> </w:t>
      </w:r>
      <w:r>
        <w:rPr>
          <w:sz w:val="24"/>
        </w:rPr>
        <w:t>officers</w:t>
      </w:r>
      <w:r>
        <w:rPr>
          <w:spacing w:val="-11"/>
          <w:sz w:val="24"/>
        </w:rPr>
        <w:t> </w:t>
      </w:r>
      <w:r>
        <w:rPr>
          <w:sz w:val="24"/>
        </w:rPr>
        <w:t>to</w:t>
      </w:r>
      <w:r>
        <w:rPr>
          <w:spacing w:val="-11"/>
          <w:sz w:val="24"/>
        </w:rPr>
        <w:t> </w:t>
      </w:r>
      <w:r>
        <w:rPr>
          <w:sz w:val="24"/>
        </w:rPr>
        <w:t>the</w:t>
      </w:r>
      <w:r>
        <w:rPr>
          <w:spacing w:val="-10"/>
          <w:sz w:val="24"/>
        </w:rPr>
        <w:t> </w:t>
      </w:r>
      <w:r>
        <w:rPr>
          <w:sz w:val="24"/>
        </w:rPr>
        <w:t>Standby</w:t>
      </w:r>
      <w:r>
        <w:rPr>
          <w:spacing w:val="-10"/>
          <w:sz w:val="24"/>
        </w:rPr>
        <w:t> </w:t>
      </w:r>
      <w:r>
        <w:rPr>
          <w:sz w:val="24"/>
        </w:rPr>
        <w:t>Reserve,</w:t>
      </w:r>
      <w:r>
        <w:rPr>
          <w:spacing w:val="-11"/>
          <w:sz w:val="24"/>
        </w:rPr>
        <w:t> </w:t>
      </w:r>
      <w:r>
        <w:rPr>
          <w:sz w:val="24"/>
        </w:rPr>
        <w:t>the</w:t>
      </w:r>
      <w:r>
        <w:rPr>
          <w:spacing w:val="-10"/>
          <w:sz w:val="24"/>
        </w:rPr>
        <w:t> </w:t>
      </w:r>
      <w:r>
        <w:rPr>
          <w:sz w:val="24"/>
        </w:rPr>
        <w:t>AF/RE</w:t>
      </w:r>
      <w:r>
        <w:rPr>
          <w:spacing w:val="-11"/>
          <w:sz w:val="24"/>
        </w:rPr>
        <w:t> </w:t>
      </w:r>
      <w:r>
        <w:rPr>
          <w:sz w:val="24"/>
        </w:rPr>
        <w:t>will consult with the senior rater and consider the following specific criteria:</w:t>
      </w:r>
      <w:r>
        <w:rPr>
          <w:spacing w:val="40"/>
          <w:sz w:val="24"/>
        </w:rPr>
        <w:t> </w:t>
      </w:r>
      <w:r>
        <w:rPr>
          <w:sz w:val="24"/>
        </w:rPr>
        <w:t>time-in-grade, promotion eligibility, particular skill qualifications, the best interest of the Air Force, any misconduct or inefficiency, ineligibility for promotion, and failure to report information relating to fitness for promotion to include arrests, convictions other than minor traffic offenses, and misconduct.</w:t>
      </w:r>
    </w:p>
    <w:p>
      <w:pPr>
        <w:pStyle w:val="ListParagraph"/>
        <w:numPr>
          <w:ilvl w:val="2"/>
          <w:numId w:val="72"/>
        </w:numPr>
        <w:tabs>
          <w:tab w:pos="1920" w:val="left" w:leader="none"/>
        </w:tabs>
        <w:spacing w:line="240" w:lineRule="auto" w:before="120" w:after="0"/>
        <w:ind w:left="1140" w:right="802" w:firstLine="0"/>
        <w:jc w:val="both"/>
        <w:rPr>
          <w:sz w:val="24"/>
        </w:rPr>
      </w:pPr>
      <w:r>
        <w:rPr>
          <w:sz w:val="24"/>
        </w:rPr>
        <w:t>Approval</w:t>
      </w:r>
      <w:r>
        <w:rPr>
          <w:spacing w:val="-1"/>
          <w:sz w:val="24"/>
        </w:rPr>
        <w:t> </w:t>
      </w:r>
      <w:r>
        <w:rPr>
          <w:sz w:val="24"/>
        </w:rPr>
        <w:t>of</w:t>
      </w:r>
      <w:r>
        <w:rPr>
          <w:spacing w:val="-1"/>
          <w:sz w:val="24"/>
        </w:rPr>
        <w:t> </w:t>
      </w:r>
      <w:r>
        <w:rPr>
          <w:sz w:val="24"/>
        </w:rPr>
        <w:t>Reassignment.</w:t>
      </w:r>
      <w:r>
        <w:rPr>
          <w:spacing w:val="40"/>
          <w:sz w:val="24"/>
        </w:rPr>
        <w:t> </w:t>
      </w:r>
      <w:r>
        <w:rPr>
          <w:sz w:val="24"/>
        </w:rPr>
        <w:t>AF/A1</w:t>
      </w:r>
      <w:r>
        <w:rPr>
          <w:spacing w:val="-1"/>
          <w:sz w:val="24"/>
        </w:rPr>
        <w:t> </w:t>
      </w:r>
      <w:r>
        <w:rPr>
          <w:sz w:val="24"/>
        </w:rPr>
        <w:t>approves</w:t>
      </w:r>
      <w:r>
        <w:rPr>
          <w:spacing w:val="-1"/>
          <w:sz w:val="24"/>
        </w:rPr>
        <w:t> </w:t>
      </w:r>
      <w:r>
        <w:rPr>
          <w:sz w:val="24"/>
        </w:rPr>
        <w:t>the</w:t>
      </w:r>
      <w:r>
        <w:rPr>
          <w:spacing w:val="-2"/>
          <w:sz w:val="24"/>
        </w:rPr>
        <w:t> </w:t>
      </w:r>
      <w:r>
        <w:rPr>
          <w:sz w:val="24"/>
        </w:rPr>
        <w:t>reassignment</w:t>
      </w:r>
      <w:r>
        <w:rPr>
          <w:spacing w:val="-1"/>
          <w:sz w:val="24"/>
        </w:rPr>
        <w:t> </w:t>
      </w:r>
      <w:r>
        <w:rPr>
          <w:sz w:val="24"/>
        </w:rPr>
        <w:t>of</w:t>
      </w:r>
      <w:r>
        <w:rPr>
          <w:spacing w:val="-1"/>
          <w:sz w:val="24"/>
        </w:rPr>
        <w:t> </w:t>
      </w:r>
      <w:r>
        <w:rPr>
          <w:sz w:val="24"/>
        </w:rPr>
        <w:t>all</w:t>
      </w:r>
      <w:r>
        <w:rPr>
          <w:spacing w:val="-1"/>
          <w:sz w:val="24"/>
        </w:rPr>
        <w:t> </w:t>
      </w:r>
      <w:r>
        <w:rPr>
          <w:sz w:val="24"/>
        </w:rPr>
        <w:t>Reserve</w:t>
      </w:r>
      <w:r>
        <w:rPr>
          <w:spacing w:val="-2"/>
          <w:sz w:val="24"/>
        </w:rPr>
        <w:t> </w:t>
      </w:r>
      <w:r>
        <w:rPr>
          <w:sz w:val="24"/>
        </w:rPr>
        <w:t>general officers and colonels in general officer positions.</w:t>
      </w:r>
    </w:p>
    <w:p>
      <w:pPr>
        <w:pStyle w:val="ListParagraph"/>
        <w:numPr>
          <w:ilvl w:val="2"/>
          <w:numId w:val="72"/>
        </w:numPr>
        <w:tabs>
          <w:tab w:pos="1920" w:val="left" w:leader="none"/>
        </w:tabs>
        <w:spacing w:line="240" w:lineRule="auto" w:before="120" w:after="0"/>
        <w:ind w:left="1140" w:right="798" w:firstLine="0"/>
        <w:jc w:val="both"/>
        <w:rPr>
          <w:sz w:val="24"/>
        </w:rPr>
      </w:pPr>
      <w:r>
        <w:rPr>
          <w:sz w:val="24"/>
        </w:rPr>
        <w:t>Instructions for Reassignment. Reassign general officers, in grade, to Inactive Status List</w:t>
      </w:r>
      <w:r>
        <w:rPr>
          <w:spacing w:val="-10"/>
          <w:sz w:val="24"/>
        </w:rPr>
        <w:t> </w:t>
      </w:r>
      <w:r>
        <w:rPr>
          <w:sz w:val="24"/>
        </w:rPr>
        <w:t>Reserve</w:t>
      </w:r>
      <w:r>
        <w:rPr>
          <w:spacing w:val="-11"/>
          <w:sz w:val="24"/>
        </w:rPr>
        <w:t> </w:t>
      </w:r>
      <w:r>
        <w:rPr>
          <w:sz w:val="24"/>
        </w:rPr>
        <w:t>Section</w:t>
      </w:r>
      <w:r>
        <w:rPr>
          <w:spacing w:val="-11"/>
          <w:sz w:val="24"/>
        </w:rPr>
        <w:t> </w:t>
      </w:r>
      <w:r>
        <w:rPr>
          <w:sz w:val="24"/>
        </w:rPr>
        <w:t>of</w:t>
      </w:r>
      <w:r>
        <w:rPr>
          <w:spacing w:val="-10"/>
          <w:sz w:val="24"/>
        </w:rPr>
        <w:t> </w:t>
      </w:r>
      <w:r>
        <w:rPr>
          <w:sz w:val="24"/>
        </w:rPr>
        <w:t>the</w:t>
      </w:r>
      <w:r>
        <w:rPr>
          <w:spacing w:val="-10"/>
          <w:sz w:val="24"/>
        </w:rPr>
        <w:t> </w:t>
      </w:r>
      <w:r>
        <w:rPr>
          <w:sz w:val="24"/>
        </w:rPr>
        <w:t>Standby</w:t>
      </w:r>
      <w:r>
        <w:rPr>
          <w:spacing w:val="-11"/>
          <w:sz w:val="24"/>
        </w:rPr>
        <w:t> </w:t>
      </w:r>
      <w:r>
        <w:rPr>
          <w:sz w:val="24"/>
        </w:rPr>
        <w:t>Reserve,</w:t>
      </w:r>
      <w:r>
        <w:rPr>
          <w:spacing w:val="-10"/>
          <w:sz w:val="24"/>
        </w:rPr>
        <w:t> </w:t>
      </w:r>
      <w:r>
        <w:rPr>
          <w:sz w:val="24"/>
        </w:rPr>
        <w:t>within</w:t>
      </w:r>
      <w:r>
        <w:rPr>
          <w:spacing w:val="-10"/>
          <w:sz w:val="24"/>
        </w:rPr>
        <w:t> </w:t>
      </w:r>
      <w:r>
        <w:rPr>
          <w:sz w:val="24"/>
        </w:rPr>
        <w:t>30</w:t>
      </w:r>
      <w:r>
        <w:rPr>
          <w:spacing w:val="-11"/>
          <w:sz w:val="24"/>
        </w:rPr>
        <w:t> </w:t>
      </w:r>
      <w:r>
        <w:rPr>
          <w:sz w:val="24"/>
        </w:rPr>
        <w:t>days</w:t>
      </w:r>
      <w:r>
        <w:rPr>
          <w:spacing w:val="-11"/>
          <w:sz w:val="24"/>
        </w:rPr>
        <w:t> </w:t>
      </w:r>
      <w:r>
        <w:rPr>
          <w:sz w:val="24"/>
        </w:rPr>
        <w:t>after</w:t>
      </w:r>
      <w:r>
        <w:rPr>
          <w:spacing w:val="-10"/>
          <w:sz w:val="24"/>
        </w:rPr>
        <w:t> </w:t>
      </w:r>
      <w:r>
        <w:rPr>
          <w:sz w:val="24"/>
        </w:rPr>
        <w:t>they</w:t>
      </w:r>
      <w:r>
        <w:rPr>
          <w:spacing w:val="-10"/>
          <w:sz w:val="24"/>
        </w:rPr>
        <w:t> </w:t>
      </w:r>
      <w:r>
        <w:rPr>
          <w:sz w:val="24"/>
        </w:rPr>
        <w:t>leave</w:t>
      </w:r>
      <w:r>
        <w:rPr>
          <w:spacing w:val="-11"/>
          <w:sz w:val="24"/>
        </w:rPr>
        <w:t> </w:t>
      </w:r>
      <w:r>
        <w:rPr>
          <w:sz w:val="24"/>
        </w:rPr>
        <w:t>their</w:t>
      </w:r>
      <w:r>
        <w:rPr>
          <w:spacing w:val="-10"/>
          <w:sz w:val="24"/>
        </w:rPr>
        <w:t> </w:t>
      </w:r>
      <w:r>
        <w:rPr>
          <w:sz w:val="24"/>
        </w:rPr>
        <w:t>position,</w:t>
      </w:r>
      <w:r>
        <w:rPr>
          <w:spacing w:val="-10"/>
          <w:sz w:val="24"/>
        </w:rPr>
        <w:t> </w:t>
      </w:r>
      <w:r>
        <w:rPr>
          <w:sz w:val="24"/>
        </w:rPr>
        <w:t>per 10</w:t>
      </w:r>
      <w:r>
        <w:rPr>
          <w:spacing w:val="-14"/>
          <w:sz w:val="24"/>
        </w:rPr>
        <w:t> </w:t>
      </w:r>
      <w:r>
        <w:rPr>
          <w:sz w:val="24"/>
        </w:rPr>
        <w:t>USC</w:t>
      </w:r>
      <w:r>
        <w:rPr>
          <w:spacing w:val="-15"/>
          <w:sz w:val="24"/>
        </w:rPr>
        <w:t> </w:t>
      </w:r>
      <w:r>
        <w:rPr>
          <w:sz w:val="24"/>
        </w:rPr>
        <w:t>§</w:t>
      </w:r>
      <w:r>
        <w:rPr>
          <w:spacing w:val="-14"/>
          <w:sz w:val="24"/>
        </w:rPr>
        <w:t> </w:t>
      </w:r>
      <w:r>
        <w:rPr>
          <w:sz w:val="24"/>
        </w:rPr>
        <w:t>14314(a),</w:t>
      </w:r>
      <w:r>
        <w:rPr>
          <w:spacing w:val="-13"/>
          <w:sz w:val="24"/>
        </w:rPr>
        <w:t> </w:t>
      </w:r>
      <w:r>
        <w:rPr>
          <w:i/>
          <w:sz w:val="24"/>
        </w:rPr>
        <w:t>Army</w:t>
      </w:r>
      <w:r>
        <w:rPr>
          <w:i/>
          <w:spacing w:val="-14"/>
          <w:sz w:val="24"/>
        </w:rPr>
        <w:t> </w:t>
      </w:r>
      <w:r>
        <w:rPr>
          <w:i/>
          <w:sz w:val="24"/>
        </w:rPr>
        <w:t>and</w:t>
      </w:r>
      <w:r>
        <w:rPr>
          <w:i/>
          <w:spacing w:val="-14"/>
          <w:sz w:val="24"/>
        </w:rPr>
        <w:t> </w:t>
      </w:r>
      <w:r>
        <w:rPr>
          <w:i/>
          <w:sz w:val="24"/>
        </w:rPr>
        <w:t>Air</w:t>
      </w:r>
      <w:r>
        <w:rPr>
          <w:i/>
          <w:spacing w:val="-15"/>
          <w:sz w:val="24"/>
        </w:rPr>
        <w:t> </w:t>
      </w:r>
      <w:r>
        <w:rPr>
          <w:i/>
          <w:sz w:val="24"/>
        </w:rPr>
        <w:t>Force</w:t>
      </w:r>
      <w:r>
        <w:rPr>
          <w:i/>
          <w:spacing w:val="-14"/>
          <w:sz w:val="24"/>
        </w:rPr>
        <w:t> </w:t>
      </w:r>
      <w:r>
        <w:rPr>
          <w:i/>
          <w:sz w:val="24"/>
        </w:rPr>
        <w:t>Commissioned</w:t>
      </w:r>
      <w:r>
        <w:rPr>
          <w:i/>
          <w:spacing w:val="-14"/>
          <w:sz w:val="24"/>
        </w:rPr>
        <w:t> </w:t>
      </w:r>
      <w:r>
        <w:rPr>
          <w:i/>
          <w:sz w:val="24"/>
        </w:rPr>
        <w:t>Officers:</w:t>
      </w:r>
      <w:r>
        <w:rPr>
          <w:i/>
          <w:spacing w:val="-13"/>
          <w:sz w:val="24"/>
        </w:rPr>
        <w:t> </w:t>
      </w:r>
      <w:r>
        <w:rPr>
          <w:i/>
          <w:sz w:val="24"/>
        </w:rPr>
        <w:t>Generals</w:t>
      </w:r>
      <w:r>
        <w:rPr>
          <w:i/>
          <w:spacing w:val="-15"/>
          <w:sz w:val="24"/>
        </w:rPr>
        <w:t> </w:t>
      </w:r>
      <w:r>
        <w:rPr>
          <w:i/>
          <w:sz w:val="24"/>
        </w:rPr>
        <w:t>Ceasing</w:t>
      </w:r>
      <w:r>
        <w:rPr>
          <w:i/>
          <w:spacing w:val="-15"/>
          <w:sz w:val="24"/>
        </w:rPr>
        <w:t> </w:t>
      </w:r>
      <w:r>
        <w:rPr>
          <w:i/>
          <w:sz w:val="24"/>
        </w:rPr>
        <w:t>to</w:t>
      </w:r>
      <w:r>
        <w:rPr>
          <w:i/>
          <w:spacing w:val="-15"/>
          <w:sz w:val="24"/>
        </w:rPr>
        <w:t> </w:t>
      </w:r>
      <w:r>
        <w:rPr>
          <w:i/>
          <w:sz w:val="24"/>
        </w:rPr>
        <w:t>Occupy</w:t>
      </w:r>
      <w:r>
        <w:rPr>
          <w:i/>
          <w:sz w:val="24"/>
        </w:rPr>
        <w:t> Positions</w:t>
      </w:r>
      <w:r>
        <w:rPr>
          <w:sz w:val="24"/>
        </w:rPr>
        <w:t>, and § 12771, </w:t>
      </w:r>
      <w:r>
        <w:rPr>
          <w:i/>
          <w:sz w:val="24"/>
        </w:rPr>
        <w:t>Reserve Officers:</w:t>
      </w:r>
      <w:r>
        <w:rPr>
          <w:i/>
          <w:spacing w:val="40"/>
          <w:sz w:val="24"/>
        </w:rPr>
        <w:t> </w:t>
      </w:r>
      <w:r>
        <w:rPr>
          <w:i/>
          <w:sz w:val="24"/>
        </w:rPr>
        <w:t>Grade on Transfer to Retired Reserve, </w:t>
      </w:r>
      <w:r>
        <w:rPr>
          <w:sz w:val="24"/>
        </w:rPr>
        <w:t>or if they become a key employee.</w:t>
      </w:r>
      <w:r>
        <w:rPr>
          <w:spacing w:val="40"/>
          <w:sz w:val="24"/>
        </w:rPr>
        <w:t> </w:t>
      </w:r>
      <w:r>
        <w:rPr>
          <w:sz w:val="24"/>
        </w:rPr>
        <w:t>Officers who qualify may request transfer, in grade, to the Retired Reserve in accordance with DAFI 36-3211, or may be appointed in the Reserve grade held before appointment to a general officer grade.</w:t>
      </w:r>
    </w:p>
    <w:p>
      <w:pPr>
        <w:spacing w:after="0" w:line="240" w:lineRule="auto"/>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333" w:id="334"/>
      <w:bookmarkEnd w:id="334"/>
      <w:r>
        <w:rPr/>
      </w:r>
      <w:r>
        <w:rPr>
          <w:b/>
          <w:sz w:val="24"/>
        </w:rPr>
        <w:t>Chapter</w:t>
      </w:r>
      <w:r>
        <w:rPr>
          <w:b/>
          <w:spacing w:val="-1"/>
          <w:sz w:val="24"/>
        </w:rPr>
        <w:t> </w:t>
      </w:r>
      <w:r>
        <w:rPr>
          <w:b/>
          <w:spacing w:val="-5"/>
          <w:sz w:val="24"/>
        </w:rPr>
        <w:t>11</w:t>
      </w:r>
    </w:p>
    <w:p>
      <w:pPr>
        <w:pStyle w:val="Heading1"/>
        <w:spacing w:before="240"/>
        <w:ind w:left="853" w:right="871"/>
      </w:pPr>
      <w:r>
        <w:rPr/>
        <w:t>AFR</w:t>
      </w:r>
      <w:r>
        <w:rPr>
          <w:spacing w:val="-6"/>
        </w:rPr>
        <w:t> </w:t>
      </w:r>
      <w:r>
        <w:rPr/>
        <w:t>INDIVIDUAL</w:t>
      </w:r>
      <w:r>
        <w:rPr>
          <w:spacing w:val="-7"/>
        </w:rPr>
        <w:t> </w:t>
      </w:r>
      <w:r>
        <w:rPr/>
        <w:t>READY</w:t>
      </w:r>
      <w:r>
        <w:rPr>
          <w:spacing w:val="-6"/>
        </w:rPr>
        <w:t> </w:t>
      </w:r>
      <w:r>
        <w:rPr/>
        <w:t>RESERVE</w:t>
      </w:r>
      <w:r>
        <w:rPr>
          <w:spacing w:val="-6"/>
        </w:rPr>
        <w:t> </w:t>
      </w:r>
      <w:r>
        <w:rPr/>
        <w:t>(IRR),</w:t>
      </w:r>
      <w:r>
        <w:rPr>
          <w:spacing w:val="-6"/>
        </w:rPr>
        <w:t> </w:t>
      </w:r>
      <w:r>
        <w:rPr/>
        <w:t>REASSIGNMENTS</w:t>
      </w:r>
      <w:r>
        <w:rPr>
          <w:spacing w:val="-6"/>
        </w:rPr>
        <w:t> </w:t>
      </w:r>
      <w:r>
        <w:rPr/>
        <w:t>AND</w:t>
      </w:r>
      <w:r>
        <w:rPr>
          <w:spacing w:val="-6"/>
        </w:rPr>
        <w:t> </w:t>
      </w:r>
      <w:r>
        <w:rPr/>
        <w:t>TEMPORARY </w:t>
      </w:r>
      <w:r>
        <w:rPr>
          <w:spacing w:val="-2"/>
        </w:rPr>
        <w:t>RELEASES</w:t>
      </w:r>
    </w:p>
    <w:p>
      <w:pPr>
        <w:pStyle w:val="ListParagraph"/>
        <w:numPr>
          <w:ilvl w:val="1"/>
          <w:numId w:val="74"/>
        </w:numPr>
        <w:tabs>
          <w:tab w:pos="1380" w:val="left" w:leader="none"/>
        </w:tabs>
        <w:spacing w:line="240" w:lineRule="auto" w:before="241" w:after="0"/>
        <w:ind w:left="780" w:right="796" w:firstLine="0"/>
        <w:jc w:val="both"/>
        <w:rPr>
          <w:b/>
          <w:sz w:val="24"/>
        </w:rPr>
      </w:pPr>
      <w:bookmarkStart w:name="_bookmark334" w:id="335"/>
      <w:bookmarkEnd w:id="335"/>
      <w:r>
        <w:rPr/>
      </w:r>
      <w:r>
        <w:rPr>
          <w:b/>
          <w:sz w:val="24"/>
        </w:rPr>
        <w:t>Propriety</w:t>
      </w:r>
      <w:r>
        <w:rPr>
          <w:b/>
          <w:spacing w:val="-14"/>
          <w:sz w:val="24"/>
        </w:rPr>
        <w:t> </w:t>
      </w:r>
      <w:r>
        <w:rPr>
          <w:b/>
          <w:sz w:val="24"/>
        </w:rPr>
        <w:t>of</w:t>
      </w:r>
      <w:r>
        <w:rPr>
          <w:b/>
          <w:spacing w:val="-14"/>
          <w:sz w:val="24"/>
        </w:rPr>
        <w:t> </w:t>
      </w:r>
      <w:r>
        <w:rPr>
          <w:b/>
          <w:sz w:val="24"/>
        </w:rPr>
        <w:t>Assignments.</w:t>
      </w:r>
      <w:r>
        <w:rPr>
          <w:b/>
          <w:spacing w:val="40"/>
          <w:sz w:val="24"/>
        </w:rPr>
        <w:t> </w:t>
      </w:r>
      <w:r>
        <w:rPr>
          <w:sz w:val="24"/>
        </w:rPr>
        <w:t>Involuntary</w:t>
      </w:r>
      <w:r>
        <w:rPr>
          <w:spacing w:val="-14"/>
          <w:sz w:val="24"/>
        </w:rPr>
        <w:t> </w:t>
      </w:r>
      <w:r>
        <w:rPr>
          <w:sz w:val="24"/>
        </w:rPr>
        <w:t>reassignment</w:t>
      </w:r>
      <w:r>
        <w:rPr>
          <w:spacing w:val="-15"/>
          <w:sz w:val="24"/>
        </w:rPr>
        <w:t> </w:t>
      </w:r>
      <w:r>
        <w:rPr>
          <w:sz w:val="24"/>
        </w:rPr>
        <w:t>from</w:t>
      </w:r>
      <w:r>
        <w:rPr>
          <w:spacing w:val="-14"/>
          <w:sz w:val="24"/>
        </w:rPr>
        <w:t> </w:t>
      </w:r>
      <w:r>
        <w:rPr>
          <w:sz w:val="24"/>
        </w:rPr>
        <w:t>the</w:t>
      </w:r>
      <w:r>
        <w:rPr>
          <w:spacing w:val="-14"/>
          <w:sz w:val="24"/>
        </w:rPr>
        <w:t> </w:t>
      </w:r>
      <w:r>
        <w:rPr>
          <w:sz w:val="24"/>
        </w:rPr>
        <w:t>Selected</w:t>
      </w:r>
      <w:r>
        <w:rPr>
          <w:spacing w:val="-14"/>
          <w:sz w:val="24"/>
        </w:rPr>
        <w:t> </w:t>
      </w:r>
      <w:r>
        <w:rPr>
          <w:sz w:val="24"/>
        </w:rPr>
        <w:t>Reserve,</w:t>
      </w:r>
      <w:r>
        <w:rPr>
          <w:spacing w:val="-15"/>
          <w:sz w:val="24"/>
        </w:rPr>
        <w:t> </w:t>
      </w:r>
      <w:r>
        <w:rPr>
          <w:sz w:val="24"/>
        </w:rPr>
        <w:t>including ANG, for cause, is generally inappropriate.</w:t>
      </w:r>
      <w:r>
        <w:rPr>
          <w:spacing w:val="40"/>
          <w:sz w:val="24"/>
        </w:rPr>
        <w:t> </w:t>
      </w:r>
      <w:r>
        <w:rPr>
          <w:sz w:val="24"/>
        </w:rPr>
        <w:t>Use involuntary reassignment only as a last resort. Initiate involuntary reassignment for cause or derogatory reasons only after all appropriate disciplinary</w:t>
      </w:r>
      <w:r>
        <w:rPr>
          <w:spacing w:val="-5"/>
          <w:sz w:val="24"/>
        </w:rPr>
        <w:t> </w:t>
      </w:r>
      <w:r>
        <w:rPr>
          <w:sz w:val="24"/>
        </w:rPr>
        <w:t>and/or</w:t>
      </w:r>
      <w:r>
        <w:rPr>
          <w:spacing w:val="-3"/>
          <w:sz w:val="24"/>
        </w:rPr>
        <w:t> </w:t>
      </w:r>
      <w:r>
        <w:rPr>
          <w:sz w:val="24"/>
        </w:rPr>
        <w:t>administrative</w:t>
      </w:r>
      <w:r>
        <w:rPr>
          <w:spacing w:val="-3"/>
          <w:sz w:val="24"/>
        </w:rPr>
        <w:t> </w:t>
      </w:r>
      <w:r>
        <w:rPr>
          <w:sz w:val="24"/>
        </w:rPr>
        <w:t>actions</w:t>
      </w:r>
      <w:r>
        <w:rPr>
          <w:spacing w:val="-3"/>
          <w:sz w:val="24"/>
        </w:rPr>
        <w:t> </w:t>
      </w:r>
      <w:r>
        <w:rPr>
          <w:sz w:val="24"/>
        </w:rPr>
        <w:t>have</w:t>
      </w:r>
      <w:r>
        <w:rPr>
          <w:spacing w:val="-3"/>
          <w:sz w:val="24"/>
        </w:rPr>
        <w:t> </w:t>
      </w:r>
      <w:r>
        <w:rPr>
          <w:sz w:val="24"/>
        </w:rPr>
        <w:t>been</w:t>
      </w:r>
      <w:r>
        <w:rPr>
          <w:spacing w:val="-3"/>
          <w:sz w:val="24"/>
        </w:rPr>
        <w:t> </w:t>
      </w:r>
      <w:r>
        <w:rPr>
          <w:sz w:val="24"/>
        </w:rPr>
        <w:t>taken</w:t>
      </w:r>
      <w:r>
        <w:rPr>
          <w:spacing w:val="-3"/>
          <w:sz w:val="24"/>
        </w:rPr>
        <w:t> </w:t>
      </w:r>
      <w:r>
        <w:rPr>
          <w:sz w:val="24"/>
        </w:rPr>
        <w:t>and</w:t>
      </w:r>
      <w:r>
        <w:rPr>
          <w:spacing w:val="-3"/>
          <w:sz w:val="24"/>
        </w:rPr>
        <w:t> </w:t>
      </w:r>
      <w:r>
        <w:rPr>
          <w:sz w:val="24"/>
        </w:rPr>
        <w:t>documented.</w:t>
      </w:r>
      <w:r>
        <w:rPr>
          <w:spacing w:val="40"/>
          <w:sz w:val="24"/>
        </w:rPr>
        <w:t> </w:t>
      </w:r>
      <w:r>
        <w:rPr>
          <w:sz w:val="24"/>
        </w:rPr>
        <w:t>Consider</w:t>
      </w:r>
      <w:r>
        <w:rPr>
          <w:spacing w:val="-3"/>
          <w:sz w:val="24"/>
        </w:rPr>
        <w:t> </w:t>
      </w:r>
      <w:r>
        <w:rPr>
          <w:sz w:val="24"/>
        </w:rPr>
        <w:t>exceptions to these policies on a case-by-case basis.</w:t>
      </w:r>
      <w:r>
        <w:rPr>
          <w:spacing w:val="40"/>
          <w:sz w:val="24"/>
        </w:rPr>
        <w:t> </w:t>
      </w:r>
      <w:r>
        <w:rPr>
          <w:sz w:val="24"/>
        </w:rPr>
        <w:t>AFRC/A1 (for unit program), HQ RIO/CC (for IR portfolio), and ANG Readiness Center NGB/A1 (for ANG members), must consider the best interests</w:t>
      </w:r>
      <w:r>
        <w:rPr>
          <w:spacing w:val="-8"/>
          <w:sz w:val="24"/>
        </w:rPr>
        <w:t> </w:t>
      </w:r>
      <w:r>
        <w:rPr>
          <w:sz w:val="24"/>
        </w:rPr>
        <w:t>of</w:t>
      </w:r>
      <w:r>
        <w:rPr>
          <w:spacing w:val="-8"/>
          <w:sz w:val="24"/>
        </w:rPr>
        <w:t> </w:t>
      </w:r>
      <w:r>
        <w:rPr>
          <w:sz w:val="24"/>
        </w:rPr>
        <w:t>the</w:t>
      </w:r>
      <w:r>
        <w:rPr>
          <w:spacing w:val="-7"/>
          <w:sz w:val="24"/>
        </w:rPr>
        <w:t> </w:t>
      </w:r>
      <w:r>
        <w:rPr>
          <w:sz w:val="24"/>
        </w:rPr>
        <w:t>Air</w:t>
      </w:r>
      <w:r>
        <w:rPr>
          <w:spacing w:val="-7"/>
          <w:sz w:val="24"/>
        </w:rPr>
        <w:t> </w:t>
      </w:r>
      <w:r>
        <w:rPr>
          <w:sz w:val="24"/>
        </w:rPr>
        <w:t>Force</w:t>
      </w:r>
      <w:r>
        <w:rPr>
          <w:spacing w:val="-9"/>
          <w:sz w:val="24"/>
        </w:rPr>
        <w:t> </w:t>
      </w:r>
      <w:r>
        <w:rPr>
          <w:sz w:val="24"/>
        </w:rPr>
        <w:t>before</w:t>
      </w:r>
      <w:r>
        <w:rPr>
          <w:spacing w:val="-8"/>
          <w:sz w:val="24"/>
        </w:rPr>
        <w:t> </w:t>
      </w:r>
      <w:r>
        <w:rPr>
          <w:sz w:val="24"/>
        </w:rPr>
        <w:t>granting</w:t>
      </w:r>
      <w:r>
        <w:rPr>
          <w:spacing w:val="-8"/>
          <w:sz w:val="24"/>
        </w:rPr>
        <w:t> </w:t>
      </w:r>
      <w:r>
        <w:rPr>
          <w:sz w:val="24"/>
        </w:rPr>
        <w:t>waivers</w:t>
      </w:r>
      <w:r>
        <w:rPr>
          <w:spacing w:val="-8"/>
          <w:sz w:val="24"/>
        </w:rPr>
        <w:t> </w:t>
      </w:r>
      <w:r>
        <w:rPr>
          <w:sz w:val="24"/>
        </w:rPr>
        <w:t>to</w:t>
      </w:r>
      <w:r>
        <w:rPr>
          <w:spacing w:val="-7"/>
          <w:sz w:val="24"/>
        </w:rPr>
        <w:t> </w:t>
      </w:r>
      <w:r>
        <w:rPr>
          <w:sz w:val="24"/>
        </w:rPr>
        <w:t>any</w:t>
      </w:r>
      <w:r>
        <w:rPr>
          <w:spacing w:val="-7"/>
          <w:sz w:val="24"/>
        </w:rPr>
        <w:t> </w:t>
      </w:r>
      <w:r>
        <w:rPr>
          <w:sz w:val="24"/>
        </w:rPr>
        <w:t>of</w:t>
      </w:r>
      <w:r>
        <w:rPr>
          <w:spacing w:val="-8"/>
          <w:sz w:val="24"/>
        </w:rPr>
        <w:t> </w:t>
      </w:r>
      <w:r>
        <w:rPr>
          <w:sz w:val="24"/>
        </w:rPr>
        <w:t>these</w:t>
      </w:r>
      <w:r>
        <w:rPr>
          <w:spacing w:val="-7"/>
          <w:sz w:val="24"/>
        </w:rPr>
        <w:t> </w:t>
      </w:r>
      <w:r>
        <w:rPr>
          <w:sz w:val="24"/>
        </w:rPr>
        <w:t>policies.</w:t>
      </w:r>
      <w:r>
        <w:rPr>
          <w:spacing w:val="40"/>
          <w:sz w:val="24"/>
        </w:rPr>
        <w:t> </w:t>
      </w:r>
      <w:r>
        <w:rPr>
          <w:sz w:val="24"/>
        </w:rPr>
        <w:t>In</w:t>
      </w:r>
      <w:r>
        <w:rPr>
          <w:spacing w:val="-7"/>
          <w:sz w:val="24"/>
        </w:rPr>
        <w:t> </w:t>
      </w:r>
      <w:r>
        <w:rPr>
          <w:sz w:val="24"/>
        </w:rPr>
        <w:t>some</w:t>
      </w:r>
      <w:r>
        <w:rPr>
          <w:spacing w:val="-8"/>
          <w:sz w:val="24"/>
        </w:rPr>
        <w:t> </w:t>
      </w:r>
      <w:r>
        <w:rPr>
          <w:sz w:val="24"/>
        </w:rPr>
        <w:t>cases,</w:t>
      </w:r>
      <w:r>
        <w:rPr>
          <w:spacing w:val="-7"/>
          <w:sz w:val="24"/>
        </w:rPr>
        <w:t> </w:t>
      </w:r>
      <w:r>
        <w:rPr>
          <w:sz w:val="24"/>
        </w:rPr>
        <w:t>granting waivers will allow individuals to fall under other reserve programs, such as sanctuary.</w:t>
      </w:r>
      <w:r>
        <w:rPr>
          <w:spacing w:val="40"/>
          <w:sz w:val="24"/>
        </w:rPr>
        <w:t> </w:t>
      </w:r>
      <w:r>
        <w:rPr>
          <w:sz w:val="24"/>
        </w:rPr>
        <w:t>See </w:t>
      </w:r>
      <w:hyperlink w:history="true" w:anchor="_bookmark380">
        <w:r>
          <w:rPr>
            <w:b/>
            <w:color w:val="0000FF"/>
            <w:sz w:val="24"/>
          </w:rPr>
          <w:t>Chapter 17</w:t>
        </w:r>
      </w:hyperlink>
      <w:r>
        <w:rPr>
          <w:b/>
          <w:color w:val="0000FF"/>
          <w:sz w:val="24"/>
        </w:rPr>
        <w:t> </w:t>
      </w:r>
      <w:r>
        <w:rPr>
          <w:sz w:val="24"/>
        </w:rPr>
        <w:t>and DAFI 36-2606, before allowing an individual to remain in a current assignment if discharge or reassignment is more appropriate.</w:t>
      </w:r>
      <w:r>
        <w:rPr>
          <w:spacing w:val="40"/>
          <w:sz w:val="24"/>
        </w:rPr>
        <w:t> </w:t>
      </w:r>
      <w:r>
        <w:rPr>
          <w:sz w:val="24"/>
        </w:rPr>
        <w:t>Process all waiver requests through the appropriate</w:t>
      </w:r>
      <w:r>
        <w:rPr>
          <w:spacing w:val="-4"/>
          <w:sz w:val="24"/>
        </w:rPr>
        <w:t> </w:t>
      </w:r>
      <w:r>
        <w:rPr>
          <w:sz w:val="24"/>
        </w:rPr>
        <w:t>channels.</w:t>
      </w:r>
      <w:r>
        <w:rPr>
          <w:spacing w:val="40"/>
          <w:sz w:val="24"/>
        </w:rPr>
        <w:t> </w:t>
      </w:r>
      <w:r>
        <w:rPr>
          <w:sz w:val="24"/>
        </w:rPr>
        <w:t>In</w:t>
      </w:r>
      <w:r>
        <w:rPr>
          <w:spacing w:val="-4"/>
          <w:sz w:val="24"/>
        </w:rPr>
        <w:t> </w:t>
      </w:r>
      <w:r>
        <w:rPr>
          <w:sz w:val="24"/>
        </w:rPr>
        <w:t>this</w:t>
      </w:r>
      <w:r>
        <w:rPr>
          <w:spacing w:val="-3"/>
          <w:sz w:val="24"/>
        </w:rPr>
        <w:t> </w:t>
      </w:r>
      <w:r>
        <w:rPr>
          <w:sz w:val="24"/>
        </w:rPr>
        <w:t>part</w:t>
      </w:r>
      <w:r>
        <w:rPr>
          <w:spacing w:val="-3"/>
          <w:sz w:val="24"/>
        </w:rPr>
        <w:t> </w:t>
      </w:r>
      <w:r>
        <w:rPr>
          <w:sz w:val="24"/>
        </w:rPr>
        <w:t>of</w:t>
      </w:r>
      <w:r>
        <w:rPr>
          <w:spacing w:val="-2"/>
          <w:sz w:val="24"/>
        </w:rPr>
        <w:t> </w:t>
      </w:r>
      <w:r>
        <w:rPr>
          <w:sz w:val="24"/>
        </w:rPr>
        <w:t>this</w:t>
      </w:r>
      <w:r>
        <w:rPr>
          <w:spacing w:val="-2"/>
          <w:sz w:val="24"/>
        </w:rPr>
        <w:t> </w:t>
      </w:r>
      <w:r>
        <w:rPr>
          <w:sz w:val="24"/>
        </w:rPr>
        <w:t>DAFI,</w:t>
      </w:r>
      <w:r>
        <w:rPr>
          <w:spacing w:val="-2"/>
          <w:sz w:val="24"/>
        </w:rPr>
        <w:t> </w:t>
      </w:r>
      <w:r>
        <w:rPr>
          <w:sz w:val="24"/>
        </w:rPr>
        <w:t>members</w:t>
      </w:r>
      <w:r>
        <w:rPr>
          <w:spacing w:val="-3"/>
          <w:sz w:val="24"/>
        </w:rPr>
        <w:t> </w:t>
      </w:r>
      <w:r>
        <w:rPr>
          <w:sz w:val="24"/>
        </w:rPr>
        <w:t>of</w:t>
      </w:r>
      <w:r>
        <w:rPr>
          <w:spacing w:val="-2"/>
          <w:sz w:val="24"/>
        </w:rPr>
        <w:t> </w:t>
      </w:r>
      <w:r>
        <w:rPr>
          <w:sz w:val="24"/>
        </w:rPr>
        <w:t>both</w:t>
      </w:r>
      <w:r>
        <w:rPr>
          <w:spacing w:val="-3"/>
          <w:sz w:val="24"/>
        </w:rPr>
        <w:t> </w:t>
      </w:r>
      <w:r>
        <w:rPr>
          <w:sz w:val="24"/>
        </w:rPr>
        <w:t>ARC</w:t>
      </w:r>
      <w:r>
        <w:rPr>
          <w:spacing w:val="-3"/>
          <w:sz w:val="24"/>
        </w:rPr>
        <w:t> </w:t>
      </w:r>
      <w:r>
        <w:rPr>
          <w:sz w:val="24"/>
        </w:rPr>
        <w:t>units</w:t>
      </w:r>
      <w:r>
        <w:rPr>
          <w:spacing w:val="-3"/>
          <w:sz w:val="24"/>
        </w:rPr>
        <w:t> </w:t>
      </w:r>
      <w:r>
        <w:rPr>
          <w:sz w:val="24"/>
        </w:rPr>
        <w:t>will</w:t>
      </w:r>
      <w:r>
        <w:rPr>
          <w:spacing w:val="-3"/>
          <w:sz w:val="24"/>
        </w:rPr>
        <w:t> </w:t>
      </w:r>
      <w:r>
        <w:rPr>
          <w:sz w:val="24"/>
        </w:rPr>
        <w:t>be</w:t>
      </w:r>
      <w:r>
        <w:rPr>
          <w:spacing w:val="-3"/>
          <w:sz w:val="24"/>
        </w:rPr>
        <w:t> </w:t>
      </w:r>
      <w:r>
        <w:rPr>
          <w:sz w:val="24"/>
        </w:rPr>
        <w:t>referred</w:t>
      </w:r>
      <w:r>
        <w:rPr>
          <w:spacing w:val="-3"/>
          <w:sz w:val="24"/>
        </w:rPr>
        <w:t> </w:t>
      </w:r>
      <w:r>
        <w:rPr>
          <w:sz w:val="24"/>
        </w:rPr>
        <w:t>to</w:t>
      </w:r>
      <w:r>
        <w:rPr>
          <w:spacing w:val="-3"/>
          <w:sz w:val="24"/>
        </w:rPr>
        <w:t> </w:t>
      </w:r>
      <w:r>
        <w:rPr>
          <w:sz w:val="24"/>
        </w:rPr>
        <w:t>as “unit members.” </w:t>
      </w:r>
      <w:r>
        <w:rPr>
          <w:b/>
          <w:sz w:val="24"/>
        </w:rPr>
        <w:t>(T-2)</w:t>
      </w:r>
    </w:p>
    <w:p>
      <w:pPr>
        <w:pStyle w:val="ListParagraph"/>
        <w:numPr>
          <w:ilvl w:val="2"/>
          <w:numId w:val="74"/>
        </w:numPr>
        <w:tabs>
          <w:tab w:pos="1920" w:val="left" w:leader="none"/>
        </w:tabs>
        <w:spacing w:line="240" w:lineRule="auto" w:before="120" w:after="0"/>
        <w:ind w:left="1140" w:right="802" w:firstLine="0"/>
        <w:jc w:val="both"/>
        <w:rPr>
          <w:sz w:val="24"/>
        </w:rPr>
      </w:pPr>
      <w:r>
        <w:rPr>
          <w:sz w:val="24"/>
        </w:rPr>
        <w:t>Denial of Reassignment Requests. Commanders must deny “voluntary” requests for reassignment to ARPC resource pools (IRR, Standby Reserve, or Retired Reserve) when discharge is more appropriate.</w:t>
      </w:r>
    </w:p>
    <w:p>
      <w:pPr>
        <w:pStyle w:val="ListParagraph"/>
        <w:numPr>
          <w:ilvl w:val="3"/>
          <w:numId w:val="74"/>
        </w:numPr>
        <w:tabs>
          <w:tab w:pos="2460" w:val="left" w:leader="none"/>
        </w:tabs>
        <w:spacing w:line="240" w:lineRule="auto" w:before="120" w:after="0"/>
        <w:ind w:left="2460" w:right="0" w:hanging="960"/>
        <w:jc w:val="both"/>
        <w:rPr>
          <w:sz w:val="24"/>
        </w:rPr>
      </w:pPr>
      <w:r>
        <w:rPr>
          <w:sz w:val="24"/>
        </w:rPr>
        <w:t>Keep</w:t>
      </w:r>
      <w:r>
        <w:rPr>
          <w:spacing w:val="-1"/>
          <w:sz w:val="24"/>
        </w:rPr>
        <w:t> </w:t>
      </w:r>
      <w:r>
        <w:rPr>
          <w:sz w:val="24"/>
        </w:rPr>
        <w:t>these</w:t>
      </w:r>
      <w:r>
        <w:rPr>
          <w:spacing w:val="-1"/>
          <w:sz w:val="24"/>
        </w:rPr>
        <w:t> </w:t>
      </w:r>
      <w:r>
        <w:rPr>
          <w:sz w:val="24"/>
        </w:rPr>
        <w:t>members</w:t>
      </w:r>
      <w:r>
        <w:rPr>
          <w:spacing w:val="-2"/>
          <w:sz w:val="24"/>
        </w:rPr>
        <w:t> </w:t>
      </w:r>
      <w:r>
        <w:rPr>
          <w:sz w:val="24"/>
        </w:rPr>
        <w:t>in</w:t>
      </w:r>
      <w:r>
        <w:rPr>
          <w:spacing w:val="-1"/>
          <w:sz w:val="24"/>
        </w:rPr>
        <w:t> </w:t>
      </w:r>
      <w:r>
        <w:rPr>
          <w:sz w:val="24"/>
        </w:rPr>
        <w:t>their unit</w:t>
      </w:r>
      <w:r>
        <w:rPr>
          <w:spacing w:val="-1"/>
          <w:sz w:val="24"/>
        </w:rPr>
        <w:t> </w:t>
      </w:r>
      <w:r>
        <w:rPr>
          <w:sz w:val="24"/>
        </w:rPr>
        <w:t>or</w:t>
      </w:r>
      <w:r>
        <w:rPr>
          <w:spacing w:val="-1"/>
          <w:sz w:val="24"/>
        </w:rPr>
        <w:t> </w:t>
      </w:r>
      <w:r>
        <w:rPr>
          <w:sz w:val="24"/>
        </w:rPr>
        <w:t>IR</w:t>
      </w:r>
      <w:r>
        <w:rPr>
          <w:spacing w:val="-1"/>
          <w:sz w:val="24"/>
        </w:rPr>
        <w:t> </w:t>
      </w:r>
      <w:r>
        <w:rPr>
          <w:sz w:val="24"/>
        </w:rPr>
        <w:t>position</w:t>
      </w:r>
      <w:r>
        <w:rPr>
          <w:spacing w:val="-1"/>
          <w:sz w:val="24"/>
        </w:rPr>
        <w:t> </w:t>
      </w:r>
      <w:r>
        <w:rPr>
          <w:sz w:val="24"/>
        </w:rPr>
        <w:t>during </w:t>
      </w:r>
      <w:r>
        <w:rPr>
          <w:spacing w:val="-2"/>
          <w:sz w:val="24"/>
        </w:rPr>
        <w:t>investigation.</w:t>
      </w:r>
    </w:p>
    <w:p>
      <w:pPr>
        <w:pStyle w:val="ListParagraph"/>
        <w:numPr>
          <w:ilvl w:val="3"/>
          <w:numId w:val="74"/>
        </w:numPr>
        <w:tabs>
          <w:tab w:pos="2460" w:val="left" w:leader="none"/>
        </w:tabs>
        <w:spacing w:line="240" w:lineRule="auto" w:before="120" w:after="0"/>
        <w:ind w:left="1500" w:right="797" w:firstLine="0"/>
        <w:jc w:val="both"/>
        <w:rPr>
          <w:sz w:val="24"/>
        </w:rPr>
      </w:pPr>
      <w:r>
        <w:rPr>
          <w:sz w:val="24"/>
        </w:rPr>
        <w:t>If the investigation and/or information verifies an offense or disqualifying condition</w:t>
      </w:r>
      <w:r>
        <w:rPr>
          <w:spacing w:val="-13"/>
          <w:sz w:val="24"/>
        </w:rPr>
        <w:t> </w:t>
      </w:r>
      <w:r>
        <w:rPr>
          <w:sz w:val="24"/>
        </w:rPr>
        <w:t>exists,</w:t>
      </w:r>
      <w:r>
        <w:rPr>
          <w:spacing w:val="-13"/>
          <w:sz w:val="24"/>
        </w:rPr>
        <w:t> </w:t>
      </w:r>
      <w:r>
        <w:rPr>
          <w:sz w:val="24"/>
        </w:rPr>
        <w:t>initiate</w:t>
      </w:r>
      <w:r>
        <w:rPr>
          <w:spacing w:val="-13"/>
          <w:sz w:val="24"/>
        </w:rPr>
        <w:t> </w:t>
      </w:r>
      <w:r>
        <w:rPr>
          <w:sz w:val="24"/>
        </w:rPr>
        <w:t>action</w:t>
      </w:r>
      <w:r>
        <w:rPr>
          <w:spacing w:val="-14"/>
          <w:sz w:val="24"/>
        </w:rPr>
        <w:t> </w:t>
      </w:r>
      <w:r>
        <w:rPr>
          <w:sz w:val="24"/>
        </w:rPr>
        <w:t>to</w:t>
      </w:r>
      <w:r>
        <w:rPr>
          <w:spacing w:val="-13"/>
          <w:sz w:val="24"/>
        </w:rPr>
        <w:t> </w:t>
      </w:r>
      <w:r>
        <w:rPr>
          <w:sz w:val="24"/>
        </w:rPr>
        <w:t>discharge</w:t>
      </w:r>
      <w:r>
        <w:rPr>
          <w:spacing w:val="-12"/>
          <w:sz w:val="24"/>
        </w:rPr>
        <w:t> </w:t>
      </w:r>
      <w:r>
        <w:rPr>
          <w:sz w:val="24"/>
        </w:rPr>
        <w:t>in</w:t>
      </w:r>
      <w:r>
        <w:rPr>
          <w:spacing w:val="-13"/>
          <w:sz w:val="24"/>
        </w:rPr>
        <w:t> </w:t>
      </w:r>
      <w:r>
        <w:rPr>
          <w:sz w:val="24"/>
        </w:rPr>
        <w:t>accordance</w:t>
      </w:r>
      <w:r>
        <w:rPr>
          <w:spacing w:val="-12"/>
          <w:sz w:val="24"/>
        </w:rPr>
        <w:t> </w:t>
      </w:r>
      <w:r>
        <w:rPr>
          <w:sz w:val="24"/>
        </w:rPr>
        <w:t>with</w:t>
      </w:r>
      <w:r>
        <w:rPr>
          <w:spacing w:val="-14"/>
          <w:sz w:val="24"/>
        </w:rPr>
        <w:t> </w:t>
      </w:r>
      <w:r>
        <w:rPr>
          <w:sz w:val="24"/>
        </w:rPr>
        <w:t>DAFI</w:t>
      </w:r>
      <w:r>
        <w:rPr>
          <w:spacing w:val="-13"/>
          <w:sz w:val="24"/>
        </w:rPr>
        <w:t> </w:t>
      </w:r>
      <w:r>
        <w:rPr>
          <w:sz w:val="24"/>
        </w:rPr>
        <w:t>36-3211</w:t>
      </w:r>
      <w:r>
        <w:rPr>
          <w:spacing w:val="-13"/>
          <w:sz w:val="24"/>
        </w:rPr>
        <w:t> </w:t>
      </w:r>
      <w:r>
        <w:rPr>
          <w:sz w:val="24"/>
        </w:rPr>
        <w:t>by</w:t>
      </w:r>
      <w:r>
        <w:rPr>
          <w:spacing w:val="-13"/>
          <w:sz w:val="24"/>
        </w:rPr>
        <w:t> </w:t>
      </w:r>
      <w:r>
        <w:rPr>
          <w:sz w:val="24"/>
        </w:rPr>
        <w:t>initiating the</w:t>
      </w:r>
      <w:r>
        <w:rPr>
          <w:spacing w:val="-8"/>
          <w:sz w:val="24"/>
        </w:rPr>
        <w:t> </w:t>
      </w:r>
      <w:r>
        <w:rPr>
          <w:sz w:val="24"/>
        </w:rPr>
        <w:t>involuntary</w:t>
      </w:r>
      <w:r>
        <w:rPr>
          <w:spacing w:val="-8"/>
          <w:sz w:val="24"/>
        </w:rPr>
        <w:t> </w:t>
      </w:r>
      <w:r>
        <w:rPr>
          <w:sz w:val="24"/>
        </w:rPr>
        <w:t>reassignment</w:t>
      </w:r>
      <w:r>
        <w:rPr>
          <w:spacing w:val="-9"/>
          <w:sz w:val="24"/>
        </w:rPr>
        <w:t> </w:t>
      </w:r>
      <w:r>
        <w:rPr>
          <w:sz w:val="24"/>
        </w:rPr>
        <w:t>to</w:t>
      </w:r>
      <w:r>
        <w:rPr>
          <w:spacing w:val="-8"/>
          <w:sz w:val="24"/>
        </w:rPr>
        <w:t> </w:t>
      </w:r>
      <w:r>
        <w:rPr>
          <w:sz w:val="24"/>
        </w:rPr>
        <w:t>ARPC</w:t>
      </w:r>
      <w:r>
        <w:rPr>
          <w:spacing w:val="-9"/>
          <w:sz w:val="24"/>
        </w:rPr>
        <w:t> </w:t>
      </w:r>
      <w:r>
        <w:rPr>
          <w:sz w:val="24"/>
        </w:rPr>
        <w:t>for</w:t>
      </w:r>
      <w:r>
        <w:rPr>
          <w:spacing w:val="-8"/>
          <w:sz w:val="24"/>
        </w:rPr>
        <w:t> </w:t>
      </w:r>
      <w:r>
        <w:rPr>
          <w:sz w:val="24"/>
        </w:rPr>
        <w:t>purposes</w:t>
      </w:r>
      <w:r>
        <w:rPr>
          <w:spacing w:val="-8"/>
          <w:sz w:val="24"/>
        </w:rPr>
        <w:t> </w:t>
      </w:r>
      <w:r>
        <w:rPr>
          <w:sz w:val="24"/>
        </w:rPr>
        <w:t>of</w:t>
      </w:r>
      <w:r>
        <w:rPr>
          <w:spacing w:val="-8"/>
          <w:sz w:val="24"/>
        </w:rPr>
        <w:t> </w:t>
      </w:r>
      <w:r>
        <w:rPr>
          <w:sz w:val="24"/>
        </w:rPr>
        <w:t>discharge</w:t>
      </w:r>
      <w:r>
        <w:rPr>
          <w:spacing w:val="-8"/>
          <w:sz w:val="24"/>
        </w:rPr>
        <w:t> </w:t>
      </w:r>
      <w:r>
        <w:rPr>
          <w:sz w:val="24"/>
        </w:rPr>
        <w:t>(see</w:t>
      </w:r>
      <w:r>
        <w:rPr>
          <w:spacing w:val="-7"/>
          <w:sz w:val="24"/>
        </w:rPr>
        <w:t> </w:t>
      </w:r>
      <w:hyperlink w:history="true" w:anchor="_bookmark338">
        <w:r>
          <w:rPr>
            <w:b/>
            <w:color w:val="0000FF"/>
            <w:sz w:val="24"/>
          </w:rPr>
          <w:t>paragraph</w:t>
        </w:r>
        <w:r>
          <w:rPr>
            <w:b/>
            <w:color w:val="0000FF"/>
            <w:spacing w:val="-8"/>
            <w:sz w:val="24"/>
          </w:rPr>
          <w:t> </w:t>
        </w:r>
        <w:r>
          <w:rPr>
            <w:b/>
            <w:color w:val="0000FF"/>
            <w:sz w:val="24"/>
          </w:rPr>
          <w:t>11.5</w:t>
        </w:r>
      </w:hyperlink>
      <w:r>
        <w:rPr>
          <w:b/>
          <w:color w:val="0000FF"/>
          <w:spacing w:val="-8"/>
          <w:sz w:val="24"/>
        </w:rPr>
        <w:t> </w:t>
      </w:r>
      <w:r>
        <w:rPr>
          <w:sz w:val="24"/>
        </w:rPr>
        <w:t>and </w:t>
      </w:r>
      <w:hyperlink w:history="true" w:anchor="_bookmark353">
        <w:r>
          <w:rPr>
            <w:b/>
            <w:color w:val="0000FF"/>
            <w:sz w:val="24"/>
          </w:rPr>
          <w:t>Table</w:t>
        </w:r>
        <w:r>
          <w:rPr>
            <w:b/>
            <w:color w:val="0000FF"/>
            <w:spacing w:val="-10"/>
            <w:sz w:val="24"/>
          </w:rPr>
          <w:t> </w:t>
        </w:r>
        <w:r>
          <w:rPr>
            <w:b/>
            <w:color w:val="0000FF"/>
            <w:sz w:val="24"/>
          </w:rPr>
          <w:t>12.3</w:t>
        </w:r>
      </w:hyperlink>
      <w:r>
        <w:rPr>
          <w:sz w:val="24"/>
        </w:rPr>
        <w:t>,</w:t>
      </w:r>
      <w:r>
        <w:rPr>
          <w:spacing w:val="-12"/>
          <w:sz w:val="24"/>
        </w:rPr>
        <w:t> </w:t>
      </w:r>
      <w:r>
        <w:rPr>
          <w:sz w:val="24"/>
        </w:rPr>
        <w:t>rule</w:t>
      </w:r>
      <w:r>
        <w:rPr>
          <w:spacing w:val="-10"/>
          <w:sz w:val="24"/>
        </w:rPr>
        <w:t> </w:t>
      </w:r>
      <w:r>
        <w:rPr>
          <w:sz w:val="24"/>
        </w:rPr>
        <w:t>9)</w:t>
      </w:r>
      <w:r>
        <w:rPr>
          <w:spacing w:val="-10"/>
          <w:sz w:val="24"/>
        </w:rPr>
        <w:t> </w:t>
      </w:r>
      <w:r>
        <w:rPr>
          <w:sz w:val="24"/>
        </w:rPr>
        <w:t>or</w:t>
      </w:r>
      <w:r>
        <w:rPr>
          <w:spacing w:val="-11"/>
          <w:sz w:val="24"/>
        </w:rPr>
        <w:t> </w:t>
      </w:r>
      <w:r>
        <w:rPr>
          <w:sz w:val="24"/>
        </w:rPr>
        <w:t>involuntarily</w:t>
      </w:r>
      <w:r>
        <w:rPr>
          <w:spacing w:val="-11"/>
          <w:sz w:val="24"/>
        </w:rPr>
        <w:t> </w:t>
      </w:r>
      <w:r>
        <w:rPr>
          <w:sz w:val="24"/>
        </w:rPr>
        <w:t>reassign</w:t>
      </w:r>
      <w:r>
        <w:rPr>
          <w:spacing w:val="-12"/>
          <w:sz w:val="24"/>
        </w:rPr>
        <w:t> </w:t>
      </w:r>
      <w:r>
        <w:rPr>
          <w:sz w:val="24"/>
        </w:rPr>
        <w:t>member</w:t>
      </w:r>
      <w:r>
        <w:rPr>
          <w:spacing w:val="-11"/>
          <w:sz w:val="24"/>
        </w:rPr>
        <w:t> </w:t>
      </w:r>
      <w:r>
        <w:rPr>
          <w:sz w:val="24"/>
        </w:rPr>
        <w:t>to</w:t>
      </w:r>
      <w:r>
        <w:rPr>
          <w:spacing w:val="-10"/>
          <w:sz w:val="24"/>
        </w:rPr>
        <w:t> </w:t>
      </w:r>
      <w:r>
        <w:rPr>
          <w:sz w:val="24"/>
        </w:rPr>
        <w:t>ARPC</w:t>
      </w:r>
      <w:r>
        <w:rPr>
          <w:spacing w:val="-11"/>
          <w:sz w:val="24"/>
        </w:rPr>
        <w:t> </w:t>
      </w:r>
      <w:r>
        <w:rPr>
          <w:sz w:val="24"/>
        </w:rPr>
        <w:t>for</w:t>
      </w:r>
      <w:r>
        <w:rPr>
          <w:spacing w:val="-10"/>
          <w:sz w:val="24"/>
        </w:rPr>
        <w:t> </w:t>
      </w:r>
      <w:r>
        <w:rPr>
          <w:sz w:val="24"/>
        </w:rPr>
        <w:t>another</w:t>
      </w:r>
      <w:r>
        <w:rPr>
          <w:spacing w:val="-10"/>
          <w:sz w:val="24"/>
        </w:rPr>
        <w:t> </w:t>
      </w:r>
      <w:r>
        <w:rPr>
          <w:sz w:val="24"/>
        </w:rPr>
        <w:t>reason</w:t>
      </w:r>
      <w:r>
        <w:rPr>
          <w:spacing w:val="-11"/>
          <w:sz w:val="24"/>
        </w:rPr>
        <w:t> </w:t>
      </w:r>
      <w:r>
        <w:rPr>
          <w:sz w:val="24"/>
        </w:rPr>
        <w:t>specified in </w:t>
      </w:r>
      <w:hyperlink w:history="true" w:anchor="_bookmark353">
        <w:r>
          <w:rPr>
            <w:b/>
            <w:color w:val="0000FF"/>
            <w:sz w:val="24"/>
          </w:rPr>
          <w:t>Table 12.3</w:t>
        </w:r>
        <w:r>
          <w:rPr>
            <w:sz w:val="24"/>
          </w:rPr>
          <w:t>,</w:t>
        </w:r>
      </w:hyperlink>
      <w:r>
        <w:rPr>
          <w:sz w:val="24"/>
        </w:rPr>
        <w:t> if discharge action is deemed inappropriate.</w:t>
      </w:r>
    </w:p>
    <w:p>
      <w:pPr>
        <w:pStyle w:val="ListParagraph"/>
        <w:numPr>
          <w:ilvl w:val="3"/>
          <w:numId w:val="74"/>
        </w:numPr>
        <w:tabs>
          <w:tab w:pos="2460" w:val="left" w:leader="none"/>
        </w:tabs>
        <w:spacing w:line="240" w:lineRule="auto" w:before="120" w:after="0"/>
        <w:ind w:left="2460" w:right="0" w:hanging="960"/>
        <w:jc w:val="both"/>
        <w:rPr>
          <w:sz w:val="24"/>
        </w:rPr>
      </w:pPr>
      <w:r>
        <w:rPr>
          <w:sz w:val="24"/>
        </w:rPr>
        <w:t>Debrief</w:t>
      </w:r>
      <w:r>
        <w:rPr>
          <w:spacing w:val="-1"/>
          <w:sz w:val="24"/>
        </w:rPr>
        <w:t> </w:t>
      </w:r>
      <w:r>
        <w:rPr>
          <w:sz w:val="24"/>
        </w:rPr>
        <w:t>members</w:t>
      </w:r>
      <w:r>
        <w:rPr>
          <w:spacing w:val="-1"/>
          <w:sz w:val="24"/>
        </w:rPr>
        <w:t> </w:t>
      </w:r>
      <w:r>
        <w:rPr>
          <w:sz w:val="24"/>
        </w:rPr>
        <w:t>with</w:t>
      </w:r>
      <w:r>
        <w:rPr>
          <w:spacing w:val="-1"/>
          <w:sz w:val="24"/>
        </w:rPr>
        <w:t> </w:t>
      </w:r>
      <w:r>
        <w:rPr>
          <w:sz w:val="24"/>
        </w:rPr>
        <w:t>access</w:t>
      </w:r>
      <w:r>
        <w:rPr>
          <w:spacing w:val="-1"/>
          <w:sz w:val="24"/>
        </w:rPr>
        <w:t> </w:t>
      </w:r>
      <w:r>
        <w:rPr>
          <w:sz w:val="24"/>
        </w:rPr>
        <w:t>to</w:t>
      </w:r>
      <w:r>
        <w:rPr>
          <w:spacing w:val="-1"/>
          <w:sz w:val="24"/>
        </w:rPr>
        <w:t> </w:t>
      </w:r>
      <w:r>
        <w:rPr>
          <w:spacing w:val="-4"/>
          <w:sz w:val="24"/>
        </w:rPr>
        <w:t>SCI.</w:t>
      </w:r>
    </w:p>
    <w:p>
      <w:pPr>
        <w:pStyle w:val="ListParagraph"/>
        <w:numPr>
          <w:ilvl w:val="2"/>
          <w:numId w:val="74"/>
        </w:numPr>
        <w:tabs>
          <w:tab w:pos="1920" w:val="left" w:leader="none"/>
        </w:tabs>
        <w:spacing w:line="240" w:lineRule="auto" w:before="119" w:after="0"/>
        <w:ind w:left="1140" w:right="797" w:firstLine="0"/>
        <w:jc w:val="both"/>
        <w:rPr>
          <w:sz w:val="24"/>
        </w:rPr>
      </w:pPr>
      <w:r>
        <w:rPr>
          <w:sz w:val="24"/>
        </w:rPr>
        <w:t>Unexcused Absences (Unit Program). Commanders reassign or discharge members who</w:t>
      </w:r>
      <w:r>
        <w:rPr>
          <w:spacing w:val="-15"/>
          <w:sz w:val="24"/>
        </w:rPr>
        <w:t> </w:t>
      </w:r>
      <w:r>
        <w:rPr>
          <w:sz w:val="24"/>
        </w:rPr>
        <w:t>have</w:t>
      </w:r>
      <w:r>
        <w:rPr>
          <w:spacing w:val="-15"/>
          <w:sz w:val="24"/>
        </w:rPr>
        <w:t> </w:t>
      </w:r>
      <w:r>
        <w:rPr>
          <w:sz w:val="24"/>
        </w:rPr>
        <w:t>nine</w:t>
      </w:r>
      <w:r>
        <w:rPr>
          <w:spacing w:val="-15"/>
          <w:sz w:val="24"/>
        </w:rPr>
        <w:t> </w:t>
      </w:r>
      <w:r>
        <w:rPr>
          <w:sz w:val="24"/>
        </w:rPr>
        <w:t>or</w:t>
      </w:r>
      <w:r>
        <w:rPr>
          <w:spacing w:val="-15"/>
          <w:sz w:val="24"/>
        </w:rPr>
        <w:t> </w:t>
      </w:r>
      <w:r>
        <w:rPr>
          <w:sz w:val="24"/>
        </w:rPr>
        <w:t>more</w:t>
      </w:r>
      <w:r>
        <w:rPr>
          <w:spacing w:val="-14"/>
          <w:sz w:val="24"/>
        </w:rPr>
        <w:t> </w:t>
      </w:r>
      <w:r>
        <w:rPr>
          <w:sz w:val="24"/>
        </w:rPr>
        <w:t>unexcused</w:t>
      </w:r>
      <w:r>
        <w:rPr>
          <w:spacing w:val="-15"/>
          <w:sz w:val="24"/>
        </w:rPr>
        <w:t> </w:t>
      </w:r>
      <w:r>
        <w:rPr>
          <w:sz w:val="24"/>
        </w:rPr>
        <w:t>absences</w:t>
      </w:r>
      <w:r>
        <w:rPr>
          <w:spacing w:val="-15"/>
          <w:sz w:val="24"/>
        </w:rPr>
        <w:t> </w:t>
      </w:r>
      <w:r>
        <w:rPr>
          <w:sz w:val="24"/>
        </w:rPr>
        <w:t>from</w:t>
      </w:r>
      <w:r>
        <w:rPr>
          <w:spacing w:val="-15"/>
          <w:sz w:val="24"/>
        </w:rPr>
        <w:t> </w:t>
      </w:r>
      <w:r>
        <w:rPr>
          <w:sz w:val="24"/>
        </w:rPr>
        <w:t>scheduled</w:t>
      </w:r>
      <w:r>
        <w:rPr>
          <w:spacing w:val="-15"/>
          <w:sz w:val="24"/>
        </w:rPr>
        <w:t> </w:t>
      </w:r>
      <w:r>
        <w:rPr>
          <w:sz w:val="24"/>
        </w:rPr>
        <w:t>training</w:t>
      </w:r>
      <w:r>
        <w:rPr>
          <w:spacing w:val="-14"/>
          <w:sz w:val="24"/>
        </w:rPr>
        <w:t> </w:t>
      </w:r>
      <w:r>
        <w:rPr>
          <w:sz w:val="24"/>
        </w:rPr>
        <w:t>periods</w:t>
      </w:r>
      <w:r>
        <w:rPr>
          <w:spacing w:val="-15"/>
          <w:sz w:val="24"/>
        </w:rPr>
        <w:t> </w:t>
      </w:r>
      <w:r>
        <w:rPr>
          <w:sz w:val="24"/>
        </w:rPr>
        <w:t>within</w:t>
      </w:r>
      <w:r>
        <w:rPr>
          <w:spacing w:val="-15"/>
          <w:sz w:val="24"/>
        </w:rPr>
        <w:t> </w:t>
      </w:r>
      <w:r>
        <w:rPr>
          <w:sz w:val="24"/>
        </w:rPr>
        <w:t>a</w:t>
      </w:r>
      <w:r>
        <w:rPr>
          <w:spacing w:val="-15"/>
          <w:sz w:val="24"/>
        </w:rPr>
        <w:t> </w:t>
      </w:r>
      <w:r>
        <w:rPr>
          <w:sz w:val="24"/>
        </w:rPr>
        <w:t>12-month period.</w:t>
      </w:r>
      <w:r>
        <w:rPr>
          <w:spacing w:val="40"/>
          <w:sz w:val="24"/>
        </w:rPr>
        <w:t> </w:t>
      </w:r>
      <w:r>
        <w:rPr>
          <w:sz w:val="24"/>
        </w:rPr>
        <w:t>Discharge members determined by the commander to have no further potential for useful</w:t>
      </w:r>
      <w:r>
        <w:rPr>
          <w:spacing w:val="-4"/>
          <w:sz w:val="24"/>
        </w:rPr>
        <w:t> </w:t>
      </w:r>
      <w:r>
        <w:rPr>
          <w:sz w:val="24"/>
        </w:rPr>
        <w:t>service</w:t>
      </w:r>
      <w:r>
        <w:rPr>
          <w:spacing w:val="-3"/>
          <w:sz w:val="24"/>
        </w:rPr>
        <w:t> </w:t>
      </w:r>
      <w:r>
        <w:rPr>
          <w:sz w:val="24"/>
        </w:rPr>
        <w:t>if</w:t>
      </w:r>
      <w:r>
        <w:rPr>
          <w:spacing w:val="-4"/>
          <w:sz w:val="24"/>
        </w:rPr>
        <w:t> </w:t>
      </w:r>
      <w:r>
        <w:rPr>
          <w:sz w:val="24"/>
        </w:rPr>
        <w:t>mobilized.</w:t>
      </w:r>
      <w:r>
        <w:rPr>
          <w:spacing w:val="40"/>
          <w:sz w:val="24"/>
        </w:rPr>
        <w:t> </w:t>
      </w:r>
      <w:r>
        <w:rPr>
          <w:sz w:val="24"/>
        </w:rPr>
        <w:t>Members</w:t>
      </w:r>
      <w:r>
        <w:rPr>
          <w:spacing w:val="-3"/>
          <w:sz w:val="24"/>
        </w:rPr>
        <w:t> </w:t>
      </w:r>
      <w:r>
        <w:rPr>
          <w:sz w:val="24"/>
        </w:rPr>
        <w:t>eligible</w:t>
      </w:r>
      <w:r>
        <w:rPr>
          <w:spacing w:val="-4"/>
          <w:sz w:val="24"/>
        </w:rPr>
        <w:t> </w:t>
      </w:r>
      <w:r>
        <w:rPr>
          <w:sz w:val="24"/>
        </w:rPr>
        <w:t>for</w:t>
      </w:r>
      <w:r>
        <w:rPr>
          <w:spacing w:val="-5"/>
          <w:sz w:val="24"/>
        </w:rPr>
        <w:t> </w:t>
      </w:r>
      <w:r>
        <w:rPr>
          <w:sz w:val="24"/>
        </w:rPr>
        <w:t>retirement</w:t>
      </w:r>
      <w:r>
        <w:rPr>
          <w:spacing w:val="-4"/>
          <w:sz w:val="24"/>
        </w:rPr>
        <w:t> </w:t>
      </w:r>
      <w:r>
        <w:rPr>
          <w:sz w:val="24"/>
        </w:rPr>
        <w:t>may</w:t>
      </w:r>
      <w:r>
        <w:rPr>
          <w:spacing w:val="-3"/>
          <w:sz w:val="24"/>
        </w:rPr>
        <w:t> </w:t>
      </w:r>
      <w:r>
        <w:rPr>
          <w:sz w:val="24"/>
        </w:rPr>
        <w:t>request</w:t>
      </w:r>
      <w:r>
        <w:rPr>
          <w:spacing w:val="-5"/>
          <w:sz w:val="24"/>
        </w:rPr>
        <w:t> </w:t>
      </w:r>
      <w:r>
        <w:rPr>
          <w:sz w:val="24"/>
        </w:rPr>
        <w:t>retirement</w:t>
      </w:r>
      <w:r>
        <w:rPr>
          <w:spacing w:val="-4"/>
          <w:sz w:val="24"/>
        </w:rPr>
        <w:t> </w:t>
      </w:r>
      <w:r>
        <w:rPr>
          <w:sz w:val="24"/>
        </w:rPr>
        <w:t>in</w:t>
      </w:r>
      <w:r>
        <w:rPr>
          <w:spacing w:val="-4"/>
          <w:sz w:val="24"/>
        </w:rPr>
        <w:t> </w:t>
      </w:r>
      <w:r>
        <w:rPr>
          <w:sz w:val="24"/>
        </w:rPr>
        <w:t>lieu</w:t>
      </w:r>
      <w:r>
        <w:rPr>
          <w:spacing w:val="-4"/>
          <w:sz w:val="24"/>
        </w:rPr>
        <w:t> </w:t>
      </w:r>
      <w:r>
        <w:rPr>
          <w:sz w:val="24"/>
        </w:rPr>
        <w:t>of involuntary reassignment or discharge.</w:t>
      </w:r>
      <w:r>
        <w:rPr>
          <w:spacing w:val="40"/>
          <w:sz w:val="24"/>
        </w:rPr>
        <w:t> </w:t>
      </w:r>
      <w:r>
        <w:rPr>
          <w:sz w:val="24"/>
        </w:rPr>
        <w:t>See </w:t>
      </w:r>
      <w:hyperlink w:history="true" w:anchor="_bookmark338">
        <w:r>
          <w:rPr>
            <w:b/>
            <w:color w:val="0000FF"/>
            <w:sz w:val="24"/>
          </w:rPr>
          <w:t>paragraph 11.5</w:t>
        </w:r>
      </w:hyperlink>
      <w:r>
        <w:rPr>
          <w:b/>
          <w:color w:val="0000FF"/>
          <w:sz w:val="24"/>
        </w:rPr>
        <w:t> </w:t>
      </w:r>
      <w:r>
        <w:rPr>
          <w:sz w:val="24"/>
        </w:rPr>
        <w:t>and </w:t>
      </w:r>
      <w:hyperlink w:history="true" w:anchor="_bookmark353">
        <w:r>
          <w:rPr>
            <w:b/>
            <w:color w:val="0000FF"/>
            <w:sz w:val="24"/>
          </w:rPr>
          <w:t>Table 12.3</w:t>
        </w:r>
      </w:hyperlink>
      <w:r>
        <w:rPr>
          <w:b/>
          <w:color w:val="0000FF"/>
          <w:sz w:val="24"/>
        </w:rPr>
        <w:t> </w:t>
      </w:r>
      <w:r>
        <w:rPr>
          <w:sz w:val="24"/>
        </w:rPr>
        <w:t>for involuntary reassignment procedures and DAFI 36-3211 for discharge procedures.</w:t>
      </w:r>
      <w:r>
        <w:rPr>
          <w:spacing w:val="40"/>
          <w:sz w:val="24"/>
        </w:rPr>
        <w:t> </w:t>
      </w:r>
      <w:r>
        <w:rPr>
          <w:sz w:val="24"/>
        </w:rPr>
        <w:t>PALACE CHASE obligated members are processed in accordance DAFI 36-3211.</w:t>
      </w:r>
    </w:p>
    <w:p>
      <w:pPr>
        <w:pStyle w:val="ListParagraph"/>
        <w:numPr>
          <w:ilvl w:val="2"/>
          <w:numId w:val="74"/>
        </w:numPr>
        <w:tabs>
          <w:tab w:pos="1920" w:val="left" w:leader="none"/>
        </w:tabs>
        <w:spacing w:line="240" w:lineRule="auto" w:before="120" w:after="0"/>
        <w:ind w:left="1140" w:right="799" w:firstLine="0"/>
        <w:jc w:val="both"/>
        <w:rPr>
          <w:sz w:val="24"/>
        </w:rPr>
      </w:pPr>
      <w:r>
        <w:rPr>
          <w:sz w:val="24"/>
        </w:rPr>
        <w:t>Unsatisfactory Participants.</w:t>
      </w:r>
      <w:r>
        <w:rPr>
          <w:spacing w:val="40"/>
          <w:sz w:val="24"/>
        </w:rPr>
        <w:t> </w:t>
      </w:r>
      <w:r>
        <w:rPr>
          <w:sz w:val="24"/>
        </w:rPr>
        <w:t>Unit commanders may only keep unsatisfactory participants</w:t>
      </w:r>
      <w:r>
        <w:rPr>
          <w:spacing w:val="-13"/>
          <w:sz w:val="24"/>
        </w:rPr>
        <w:t> </w:t>
      </w:r>
      <w:r>
        <w:rPr>
          <w:sz w:val="24"/>
        </w:rPr>
        <w:t>if</w:t>
      </w:r>
      <w:r>
        <w:rPr>
          <w:spacing w:val="-11"/>
          <w:sz w:val="24"/>
        </w:rPr>
        <w:t> </w:t>
      </w:r>
      <w:r>
        <w:rPr>
          <w:sz w:val="24"/>
        </w:rPr>
        <w:t>the</w:t>
      </w:r>
      <w:r>
        <w:rPr>
          <w:spacing w:val="-11"/>
          <w:sz w:val="24"/>
        </w:rPr>
        <w:t> </w:t>
      </w:r>
      <w:r>
        <w:rPr>
          <w:sz w:val="24"/>
        </w:rPr>
        <w:t>manning</w:t>
      </w:r>
      <w:r>
        <w:rPr>
          <w:spacing w:val="-12"/>
          <w:sz w:val="24"/>
        </w:rPr>
        <w:t> </w:t>
      </w:r>
      <w:r>
        <w:rPr>
          <w:sz w:val="24"/>
        </w:rPr>
        <w:t>guidance</w:t>
      </w:r>
      <w:r>
        <w:rPr>
          <w:spacing w:val="-13"/>
          <w:sz w:val="24"/>
        </w:rPr>
        <w:t> </w:t>
      </w:r>
      <w:r>
        <w:rPr>
          <w:sz w:val="24"/>
        </w:rPr>
        <w:t>permits.</w:t>
      </w:r>
      <w:r>
        <w:rPr>
          <w:spacing w:val="38"/>
          <w:sz w:val="24"/>
        </w:rPr>
        <w:t> </w:t>
      </w:r>
      <w:r>
        <w:rPr>
          <w:sz w:val="24"/>
        </w:rPr>
        <w:t>Commanders</w:t>
      </w:r>
      <w:r>
        <w:rPr>
          <w:spacing w:val="-11"/>
          <w:sz w:val="24"/>
        </w:rPr>
        <w:t> </w:t>
      </w:r>
      <w:r>
        <w:rPr>
          <w:sz w:val="24"/>
        </w:rPr>
        <w:t>or</w:t>
      </w:r>
      <w:r>
        <w:rPr>
          <w:spacing w:val="-11"/>
          <w:sz w:val="24"/>
        </w:rPr>
        <w:t> </w:t>
      </w:r>
      <w:r>
        <w:rPr>
          <w:sz w:val="24"/>
        </w:rPr>
        <w:t>HQ</w:t>
      </w:r>
      <w:r>
        <w:rPr>
          <w:spacing w:val="-13"/>
          <w:sz w:val="24"/>
        </w:rPr>
        <w:t> </w:t>
      </w:r>
      <w:r>
        <w:rPr>
          <w:sz w:val="24"/>
        </w:rPr>
        <w:t>RIO</w:t>
      </w:r>
      <w:r>
        <w:rPr>
          <w:spacing w:val="-11"/>
          <w:sz w:val="24"/>
        </w:rPr>
        <w:t> </w:t>
      </w:r>
      <w:r>
        <w:rPr>
          <w:sz w:val="24"/>
        </w:rPr>
        <w:t>Det/CCs</w:t>
      </w:r>
      <w:r>
        <w:rPr>
          <w:spacing w:val="-12"/>
          <w:sz w:val="24"/>
        </w:rPr>
        <w:t> </w:t>
      </w:r>
      <w:r>
        <w:rPr>
          <w:sz w:val="24"/>
        </w:rPr>
        <w:t>provide</w:t>
      </w:r>
      <w:r>
        <w:rPr>
          <w:spacing w:val="-12"/>
          <w:sz w:val="24"/>
        </w:rPr>
        <w:t> </w:t>
      </w:r>
      <w:r>
        <w:rPr>
          <w:sz w:val="24"/>
        </w:rPr>
        <w:t>MPF or HQ</w:t>
      </w:r>
      <w:r>
        <w:rPr>
          <w:spacing w:val="-1"/>
          <w:sz w:val="24"/>
        </w:rPr>
        <w:t> </w:t>
      </w:r>
      <w:r>
        <w:rPr>
          <w:sz w:val="24"/>
        </w:rPr>
        <w:t>ARPC/DPAA with a</w:t>
      </w:r>
      <w:r>
        <w:rPr>
          <w:spacing w:val="-1"/>
          <w:sz w:val="24"/>
        </w:rPr>
        <w:t> </w:t>
      </w:r>
      <w:r>
        <w:rPr>
          <w:sz w:val="24"/>
        </w:rPr>
        <w:t>written</w:t>
      </w:r>
      <w:r>
        <w:rPr>
          <w:spacing w:val="-1"/>
          <w:sz w:val="24"/>
        </w:rPr>
        <w:t> </w:t>
      </w:r>
      <w:r>
        <w:rPr>
          <w:sz w:val="24"/>
        </w:rPr>
        <w:t>statement that the</w:t>
      </w:r>
      <w:r>
        <w:rPr>
          <w:spacing w:val="-1"/>
          <w:sz w:val="24"/>
        </w:rPr>
        <w:t> </w:t>
      </w:r>
      <w:r>
        <w:rPr>
          <w:sz w:val="24"/>
        </w:rPr>
        <w:t>member is needed</w:t>
      </w:r>
      <w:r>
        <w:rPr>
          <w:spacing w:val="-1"/>
          <w:sz w:val="24"/>
        </w:rPr>
        <w:t> </w:t>
      </w:r>
      <w:r>
        <w:rPr>
          <w:sz w:val="24"/>
        </w:rPr>
        <w:t>to achieve the</w:t>
      </w:r>
      <w:r>
        <w:rPr>
          <w:spacing w:val="-1"/>
          <w:sz w:val="24"/>
        </w:rPr>
        <w:t> </w:t>
      </w:r>
      <w:r>
        <w:rPr>
          <w:sz w:val="24"/>
        </w:rPr>
        <w:t>unit’s mobilization</w:t>
      </w:r>
      <w:r>
        <w:rPr>
          <w:spacing w:val="-13"/>
          <w:sz w:val="24"/>
        </w:rPr>
        <w:t> </w:t>
      </w:r>
      <w:r>
        <w:rPr>
          <w:sz w:val="24"/>
        </w:rPr>
        <w:t>mission.</w:t>
      </w:r>
      <w:r>
        <w:rPr>
          <w:spacing w:val="38"/>
          <w:sz w:val="24"/>
        </w:rPr>
        <w:t> </w:t>
      </w:r>
      <w:r>
        <w:rPr>
          <w:sz w:val="24"/>
        </w:rPr>
        <w:t>Include</w:t>
      </w:r>
      <w:r>
        <w:rPr>
          <w:spacing w:val="-12"/>
          <w:sz w:val="24"/>
        </w:rPr>
        <w:t> </w:t>
      </w:r>
      <w:r>
        <w:rPr>
          <w:sz w:val="24"/>
        </w:rPr>
        <w:t>the</w:t>
      </w:r>
      <w:r>
        <w:rPr>
          <w:spacing w:val="-11"/>
          <w:sz w:val="24"/>
        </w:rPr>
        <w:t> </w:t>
      </w:r>
      <w:r>
        <w:rPr>
          <w:sz w:val="24"/>
        </w:rPr>
        <w:t>commander’s</w:t>
      </w:r>
      <w:r>
        <w:rPr>
          <w:spacing w:val="-13"/>
          <w:sz w:val="24"/>
        </w:rPr>
        <w:t> </w:t>
      </w:r>
      <w:r>
        <w:rPr>
          <w:sz w:val="24"/>
        </w:rPr>
        <w:t>or</w:t>
      </w:r>
      <w:r>
        <w:rPr>
          <w:spacing w:val="-11"/>
          <w:sz w:val="24"/>
        </w:rPr>
        <w:t> </w:t>
      </w:r>
      <w:r>
        <w:rPr>
          <w:sz w:val="24"/>
        </w:rPr>
        <w:t>HQ</w:t>
      </w:r>
      <w:r>
        <w:rPr>
          <w:spacing w:val="-13"/>
          <w:sz w:val="24"/>
        </w:rPr>
        <w:t> </w:t>
      </w:r>
      <w:r>
        <w:rPr>
          <w:sz w:val="24"/>
        </w:rPr>
        <w:t>RIO</w:t>
      </w:r>
      <w:r>
        <w:rPr>
          <w:spacing w:val="-10"/>
          <w:sz w:val="24"/>
        </w:rPr>
        <w:t> </w:t>
      </w:r>
      <w:r>
        <w:rPr>
          <w:sz w:val="24"/>
        </w:rPr>
        <w:t>Det/CC’s</w:t>
      </w:r>
      <w:r>
        <w:rPr>
          <w:spacing w:val="-11"/>
          <w:sz w:val="24"/>
        </w:rPr>
        <w:t> </w:t>
      </w:r>
      <w:r>
        <w:rPr>
          <w:sz w:val="24"/>
        </w:rPr>
        <w:t>justification</w:t>
      </w:r>
      <w:r>
        <w:rPr>
          <w:spacing w:val="-12"/>
          <w:sz w:val="24"/>
        </w:rPr>
        <w:t> </w:t>
      </w:r>
      <w:r>
        <w:rPr>
          <w:sz w:val="24"/>
        </w:rPr>
        <w:t>letter</w:t>
      </w:r>
      <w:r>
        <w:rPr>
          <w:spacing w:val="-11"/>
          <w:sz w:val="24"/>
        </w:rPr>
        <w:t> </w:t>
      </w:r>
      <w:r>
        <w:rPr>
          <w:sz w:val="24"/>
        </w:rPr>
        <w:t>in</w:t>
      </w:r>
      <w:r>
        <w:rPr>
          <w:spacing w:val="-11"/>
          <w:sz w:val="24"/>
        </w:rPr>
        <w:t> </w:t>
      </w:r>
      <w:r>
        <w:rPr>
          <w:sz w:val="24"/>
        </w:rPr>
        <w:t>the documentation filed in the member’s electronic record.</w:t>
      </w:r>
      <w:r>
        <w:rPr>
          <w:spacing w:val="40"/>
          <w:sz w:val="24"/>
        </w:rPr>
        <w:t> </w:t>
      </w:r>
      <w:r>
        <w:rPr>
          <w:sz w:val="24"/>
        </w:rPr>
        <w:t>The letter must explain why the member failed to meet participation requirements.</w:t>
      </w:r>
    </w:p>
    <w:p>
      <w:pPr>
        <w:pStyle w:val="ListParagraph"/>
        <w:numPr>
          <w:ilvl w:val="2"/>
          <w:numId w:val="74"/>
        </w:numPr>
        <w:tabs>
          <w:tab w:pos="1920" w:val="left" w:leader="none"/>
        </w:tabs>
        <w:spacing w:line="240" w:lineRule="auto" w:before="121" w:after="0"/>
        <w:ind w:left="1140" w:right="799" w:firstLine="0"/>
        <w:jc w:val="both"/>
        <w:rPr>
          <w:sz w:val="24"/>
        </w:rPr>
      </w:pPr>
      <w:r>
        <w:rPr>
          <w:sz w:val="24"/>
        </w:rPr>
        <w:t>Failure</w:t>
      </w:r>
      <w:r>
        <w:rPr>
          <w:spacing w:val="-10"/>
          <w:sz w:val="24"/>
        </w:rPr>
        <w:t> </w:t>
      </w:r>
      <w:r>
        <w:rPr>
          <w:sz w:val="24"/>
        </w:rPr>
        <w:t>to</w:t>
      </w:r>
      <w:r>
        <w:rPr>
          <w:spacing w:val="-11"/>
          <w:sz w:val="24"/>
        </w:rPr>
        <w:t> </w:t>
      </w:r>
      <w:r>
        <w:rPr>
          <w:sz w:val="24"/>
        </w:rPr>
        <w:t>Meet</w:t>
      </w:r>
      <w:r>
        <w:rPr>
          <w:spacing w:val="-11"/>
          <w:sz w:val="24"/>
        </w:rPr>
        <w:t> </w:t>
      </w:r>
      <w:r>
        <w:rPr>
          <w:sz w:val="24"/>
        </w:rPr>
        <w:t>Fitness</w:t>
      </w:r>
      <w:r>
        <w:rPr>
          <w:spacing w:val="-11"/>
          <w:sz w:val="24"/>
        </w:rPr>
        <w:t> </w:t>
      </w:r>
      <w:r>
        <w:rPr>
          <w:sz w:val="24"/>
        </w:rPr>
        <w:t>Standards.</w:t>
      </w:r>
      <w:r>
        <w:rPr>
          <w:spacing w:val="-11"/>
          <w:sz w:val="24"/>
        </w:rPr>
        <w:t> </w:t>
      </w:r>
      <w:r>
        <w:rPr>
          <w:sz w:val="24"/>
        </w:rPr>
        <w:t>IRs</w:t>
      </w:r>
      <w:r>
        <w:rPr>
          <w:spacing w:val="-10"/>
          <w:sz w:val="24"/>
        </w:rPr>
        <w:t> </w:t>
      </w:r>
      <w:r>
        <w:rPr>
          <w:sz w:val="24"/>
        </w:rPr>
        <w:t>maintaining</w:t>
      </w:r>
      <w:r>
        <w:rPr>
          <w:spacing w:val="-12"/>
          <w:sz w:val="24"/>
        </w:rPr>
        <w:t> </w:t>
      </w:r>
      <w:r>
        <w:rPr>
          <w:sz w:val="24"/>
        </w:rPr>
        <w:t>an</w:t>
      </w:r>
      <w:r>
        <w:rPr>
          <w:spacing w:val="-10"/>
          <w:sz w:val="24"/>
        </w:rPr>
        <w:t> </w:t>
      </w:r>
      <w:r>
        <w:rPr>
          <w:sz w:val="24"/>
        </w:rPr>
        <w:t>unsatisfactory</w:t>
      </w:r>
      <w:r>
        <w:rPr>
          <w:spacing w:val="-10"/>
          <w:sz w:val="24"/>
        </w:rPr>
        <w:t> </w:t>
      </w:r>
      <w:r>
        <w:rPr>
          <w:sz w:val="24"/>
        </w:rPr>
        <w:t>fitness</w:t>
      </w:r>
      <w:r>
        <w:rPr>
          <w:spacing w:val="-11"/>
          <w:sz w:val="24"/>
        </w:rPr>
        <w:t> </w:t>
      </w:r>
      <w:r>
        <w:rPr>
          <w:sz w:val="24"/>
        </w:rPr>
        <w:t>level</w:t>
      </w:r>
      <w:r>
        <w:rPr>
          <w:spacing w:val="-10"/>
          <w:sz w:val="24"/>
        </w:rPr>
        <w:t> </w:t>
      </w:r>
      <w:r>
        <w:rPr>
          <w:sz w:val="24"/>
        </w:rPr>
        <w:t>after a</w:t>
      </w:r>
      <w:r>
        <w:rPr>
          <w:spacing w:val="-4"/>
          <w:sz w:val="24"/>
        </w:rPr>
        <w:t> </w:t>
      </w:r>
      <w:r>
        <w:rPr>
          <w:sz w:val="24"/>
        </w:rPr>
        <w:t>second</w:t>
      </w:r>
      <w:r>
        <w:rPr>
          <w:spacing w:val="-3"/>
          <w:sz w:val="24"/>
        </w:rPr>
        <w:t> </w:t>
      </w:r>
      <w:r>
        <w:rPr>
          <w:sz w:val="24"/>
        </w:rPr>
        <w:t>90-day</w:t>
      </w:r>
      <w:r>
        <w:rPr>
          <w:spacing w:val="-4"/>
          <w:sz w:val="24"/>
        </w:rPr>
        <w:t> </w:t>
      </w:r>
      <w:r>
        <w:rPr>
          <w:sz w:val="24"/>
        </w:rPr>
        <w:t>period</w:t>
      </w:r>
      <w:r>
        <w:rPr>
          <w:spacing w:val="-4"/>
          <w:sz w:val="24"/>
        </w:rPr>
        <w:t> </w:t>
      </w:r>
      <w:r>
        <w:rPr>
          <w:sz w:val="24"/>
        </w:rPr>
        <w:t>are</w:t>
      </w:r>
      <w:r>
        <w:rPr>
          <w:spacing w:val="-3"/>
          <w:sz w:val="24"/>
        </w:rPr>
        <w:t> </w:t>
      </w:r>
      <w:r>
        <w:rPr>
          <w:sz w:val="24"/>
        </w:rPr>
        <w:t>referred</w:t>
      </w:r>
      <w:r>
        <w:rPr>
          <w:spacing w:val="-3"/>
          <w:sz w:val="24"/>
        </w:rPr>
        <w:t> </w:t>
      </w:r>
      <w:r>
        <w:rPr>
          <w:sz w:val="24"/>
        </w:rPr>
        <w:t>to</w:t>
      </w:r>
      <w:r>
        <w:rPr>
          <w:spacing w:val="-5"/>
          <w:sz w:val="24"/>
        </w:rPr>
        <w:t> </w:t>
      </w:r>
      <w:r>
        <w:rPr>
          <w:sz w:val="24"/>
        </w:rPr>
        <w:t>the</w:t>
      </w:r>
      <w:r>
        <w:rPr>
          <w:spacing w:val="-3"/>
          <w:sz w:val="24"/>
        </w:rPr>
        <w:t> </w:t>
      </w:r>
      <w:r>
        <w:rPr>
          <w:sz w:val="24"/>
        </w:rPr>
        <w:t>commander</w:t>
      </w:r>
      <w:r>
        <w:rPr>
          <w:spacing w:val="-4"/>
          <w:sz w:val="24"/>
        </w:rPr>
        <w:t> </w:t>
      </w:r>
      <w:r>
        <w:rPr>
          <w:sz w:val="24"/>
        </w:rPr>
        <w:t>of</w:t>
      </w:r>
      <w:r>
        <w:rPr>
          <w:spacing w:val="-5"/>
          <w:sz w:val="24"/>
        </w:rPr>
        <w:t> </w:t>
      </w:r>
      <w:r>
        <w:rPr>
          <w:sz w:val="24"/>
        </w:rPr>
        <w:t>the</w:t>
      </w:r>
      <w:r>
        <w:rPr>
          <w:spacing w:val="-5"/>
          <w:sz w:val="24"/>
        </w:rPr>
        <w:t> </w:t>
      </w:r>
      <w:r>
        <w:rPr>
          <w:sz w:val="24"/>
        </w:rPr>
        <w:t>unit</w:t>
      </w:r>
      <w:r>
        <w:rPr>
          <w:spacing w:val="-4"/>
          <w:sz w:val="24"/>
        </w:rPr>
        <w:t> </w:t>
      </w:r>
      <w:r>
        <w:rPr>
          <w:sz w:val="24"/>
        </w:rPr>
        <w:t>of</w:t>
      </w:r>
      <w:r>
        <w:rPr>
          <w:spacing w:val="-3"/>
          <w:sz w:val="24"/>
        </w:rPr>
        <w:t> </w:t>
      </w:r>
      <w:r>
        <w:rPr>
          <w:sz w:val="24"/>
        </w:rPr>
        <w:t>assignment</w:t>
      </w:r>
      <w:r>
        <w:rPr>
          <w:spacing w:val="-4"/>
          <w:sz w:val="24"/>
        </w:rPr>
        <w:t> </w:t>
      </w:r>
      <w:r>
        <w:rPr>
          <w:sz w:val="24"/>
        </w:rPr>
        <w:t>or</w:t>
      </w:r>
      <w:r>
        <w:rPr>
          <w:spacing w:val="-5"/>
          <w:sz w:val="24"/>
        </w:rPr>
        <w:t> </w:t>
      </w:r>
      <w:r>
        <w:rPr>
          <w:sz w:val="24"/>
        </w:rPr>
        <w:t>attachment for appropriate action per DAFMAN 36-2905 (see </w:t>
      </w:r>
      <w:hyperlink w:history="true" w:anchor="_bookmark353">
        <w:r>
          <w:rPr>
            <w:b/>
            <w:color w:val="0000FF"/>
            <w:sz w:val="24"/>
          </w:rPr>
          <w:t>Table 12.3</w:t>
        </w:r>
      </w:hyperlink>
      <w:r>
        <w:rPr>
          <w:sz w:val="24"/>
        </w:rPr>
        <w:t>, rule 4).</w:t>
      </w:r>
    </w:p>
    <w:p>
      <w:pPr>
        <w:spacing w:after="0" w:line="240" w:lineRule="auto"/>
        <w:jc w:val="both"/>
        <w:rPr>
          <w:sz w:val="24"/>
        </w:rPr>
        <w:sectPr>
          <w:pgSz w:w="12240" w:h="15840"/>
          <w:pgMar w:header="731" w:footer="0" w:top="1380" w:bottom="280" w:left="660" w:right="640"/>
        </w:sectPr>
      </w:pPr>
    </w:p>
    <w:p>
      <w:pPr>
        <w:pStyle w:val="ListParagraph"/>
        <w:numPr>
          <w:ilvl w:val="2"/>
          <w:numId w:val="74"/>
        </w:numPr>
        <w:tabs>
          <w:tab w:pos="1920" w:val="left" w:leader="none"/>
        </w:tabs>
        <w:spacing w:line="240" w:lineRule="auto" w:before="96" w:after="0"/>
        <w:ind w:left="1920" w:right="0" w:hanging="780"/>
        <w:jc w:val="both"/>
        <w:rPr>
          <w:sz w:val="24"/>
        </w:rPr>
      </w:pPr>
      <w:r>
        <w:rPr>
          <w:sz w:val="24"/>
        </w:rPr>
        <w:t>Officers</w:t>
      </w:r>
      <w:r>
        <w:rPr>
          <w:spacing w:val="-1"/>
          <w:sz w:val="24"/>
        </w:rPr>
        <w:t> </w:t>
      </w:r>
      <w:r>
        <w:rPr>
          <w:sz w:val="24"/>
        </w:rPr>
        <w:t>through</w:t>
      </w:r>
      <w:r>
        <w:rPr>
          <w:spacing w:val="-1"/>
          <w:sz w:val="24"/>
        </w:rPr>
        <w:t> </w:t>
      </w:r>
      <w:r>
        <w:rPr>
          <w:sz w:val="24"/>
        </w:rPr>
        <w:t>the</w:t>
      </w:r>
      <w:r>
        <w:rPr>
          <w:spacing w:val="-1"/>
          <w:sz w:val="24"/>
        </w:rPr>
        <w:t> </w:t>
      </w:r>
      <w:r>
        <w:rPr>
          <w:sz w:val="24"/>
        </w:rPr>
        <w:t>grade of</w:t>
      </w:r>
      <w:r>
        <w:rPr>
          <w:spacing w:val="-1"/>
          <w:sz w:val="24"/>
        </w:rPr>
        <w:t> </w:t>
      </w:r>
      <w:r>
        <w:rPr>
          <w:sz w:val="24"/>
        </w:rPr>
        <w:t>major twice</w:t>
      </w:r>
      <w:r>
        <w:rPr>
          <w:spacing w:val="-2"/>
          <w:sz w:val="24"/>
        </w:rPr>
        <w:t> </w:t>
      </w:r>
      <w:r>
        <w:rPr>
          <w:sz w:val="24"/>
        </w:rPr>
        <w:t>deferred for </w:t>
      </w:r>
      <w:r>
        <w:rPr>
          <w:spacing w:val="-2"/>
          <w:sz w:val="24"/>
        </w:rPr>
        <w:t>promotion.</w:t>
      </w:r>
    </w:p>
    <w:p>
      <w:pPr>
        <w:pStyle w:val="ListParagraph"/>
        <w:numPr>
          <w:ilvl w:val="3"/>
          <w:numId w:val="74"/>
        </w:numPr>
        <w:tabs>
          <w:tab w:pos="2460" w:val="left" w:leader="none"/>
        </w:tabs>
        <w:spacing w:line="240" w:lineRule="auto" w:before="120" w:after="0"/>
        <w:ind w:left="1500" w:right="799" w:firstLine="0"/>
        <w:jc w:val="both"/>
        <w:rPr>
          <w:sz w:val="24"/>
        </w:rPr>
      </w:pPr>
      <w:r>
        <w:rPr>
          <w:sz w:val="24"/>
        </w:rPr>
        <w:t>These officers cannot be involuntarily transferred from an active status if the officer is eligible for reserve or active duty sanctuary, except for cause or physical disqualification (see </w:t>
      </w:r>
      <w:hyperlink w:history="true" w:anchor="_bookmark278">
        <w:r>
          <w:rPr>
            <w:b/>
            <w:color w:val="0000FF"/>
            <w:sz w:val="24"/>
          </w:rPr>
          <w:t>paragraph 9.1.3</w:t>
        </w:r>
      </w:hyperlink>
      <w:r>
        <w:rPr>
          <w:sz w:val="24"/>
        </w:rPr>
        <w:t>.).</w:t>
      </w:r>
      <w:r>
        <w:rPr>
          <w:spacing w:val="40"/>
          <w:sz w:val="24"/>
        </w:rPr>
        <w:t> </w:t>
      </w:r>
      <w:r>
        <w:rPr>
          <w:sz w:val="24"/>
        </w:rPr>
        <w:t>They may also be retained in the SelRes if the officer</w:t>
      </w:r>
      <w:r>
        <w:rPr>
          <w:spacing w:val="-6"/>
          <w:sz w:val="24"/>
        </w:rPr>
        <w:t> </w:t>
      </w:r>
      <w:r>
        <w:rPr>
          <w:sz w:val="24"/>
        </w:rPr>
        <w:t>is</w:t>
      </w:r>
      <w:r>
        <w:rPr>
          <w:spacing w:val="-3"/>
          <w:sz w:val="24"/>
        </w:rPr>
        <w:t> </w:t>
      </w:r>
      <w:r>
        <w:rPr>
          <w:sz w:val="24"/>
        </w:rPr>
        <w:t>to</w:t>
      </w:r>
      <w:r>
        <w:rPr>
          <w:spacing w:val="-6"/>
          <w:sz w:val="24"/>
        </w:rPr>
        <w:t> </w:t>
      </w:r>
      <w:r>
        <w:rPr>
          <w:sz w:val="24"/>
        </w:rPr>
        <w:t>be</w:t>
      </w:r>
      <w:r>
        <w:rPr>
          <w:spacing w:val="-4"/>
          <w:sz w:val="24"/>
        </w:rPr>
        <w:t> </w:t>
      </w:r>
      <w:r>
        <w:rPr>
          <w:sz w:val="24"/>
        </w:rPr>
        <w:t>considered</w:t>
      </w:r>
      <w:r>
        <w:rPr>
          <w:spacing w:val="-5"/>
          <w:sz w:val="24"/>
        </w:rPr>
        <w:t> </w:t>
      </w:r>
      <w:r>
        <w:rPr>
          <w:sz w:val="24"/>
        </w:rPr>
        <w:t>for</w:t>
      </w:r>
      <w:r>
        <w:rPr>
          <w:spacing w:val="-4"/>
          <w:sz w:val="24"/>
        </w:rPr>
        <w:t> </w:t>
      </w:r>
      <w:r>
        <w:rPr>
          <w:sz w:val="24"/>
        </w:rPr>
        <w:t>continuation;</w:t>
      </w:r>
      <w:r>
        <w:rPr>
          <w:spacing w:val="-4"/>
          <w:sz w:val="24"/>
        </w:rPr>
        <w:t> </w:t>
      </w:r>
      <w:r>
        <w:rPr>
          <w:sz w:val="24"/>
        </w:rPr>
        <w:t>however,</w:t>
      </w:r>
      <w:r>
        <w:rPr>
          <w:spacing w:val="-4"/>
          <w:sz w:val="24"/>
        </w:rPr>
        <w:t> </w:t>
      </w:r>
      <w:r>
        <w:rPr>
          <w:sz w:val="24"/>
        </w:rPr>
        <w:t>they</w:t>
      </w:r>
      <w:r>
        <w:rPr>
          <w:spacing w:val="-4"/>
          <w:sz w:val="24"/>
        </w:rPr>
        <w:t> </w:t>
      </w:r>
      <w:r>
        <w:rPr>
          <w:sz w:val="24"/>
        </w:rPr>
        <w:t>may</w:t>
      </w:r>
      <w:r>
        <w:rPr>
          <w:spacing w:val="-4"/>
          <w:sz w:val="24"/>
        </w:rPr>
        <w:t> </w:t>
      </w:r>
      <w:r>
        <w:rPr>
          <w:sz w:val="24"/>
        </w:rPr>
        <w:t>not</w:t>
      </w:r>
      <w:r>
        <w:rPr>
          <w:spacing w:val="-4"/>
          <w:sz w:val="24"/>
        </w:rPr>
        <w:t> </w:t>
      </w:r>
      <w:r>
        <w:rPr>
          <w:sz w:val="24"/>
        </w:rPr>
        <w:t>be</w:t>
      </w:r>
      <w:r>
        <w:rPr>
          <w:spacing w:val="-4"/>
          <w:sz w:val="24"/>
        </w:rPr>
        <w:t> </w:t>
      </w:r>
      <w:r>
        <w:rPr>
          <w:sz w:val="24"/>
        </w:rPr>
        <w:t>retained</w:t>
      </w:r>
      <w:r>
        <w:rPr>
          <w:spacing w:val="-5"/>
          <w:sz w:val="24"/>
        </w:rPr>
        <w:t> </w:t>
      </w:r>
      <w:r>
        <w:rPr>
          <w:sz w:val="24"/>
        </w:rPr>
        <w:t>beyond</w:t>
      </w:r>
      <w:r>
        <w:rPr>
          <w:spacing w:val="-5"/>
          <w:sz w:val="24"/>
        </w:rPr>
        <w:t> </w:t>
      </w:r>
      <w:r>
        <w:rPr>
          <w:sz w:val="24"/>
        </w:rPr>
        <w:t>the dates stated in this DAFI.</w:t>
      </w:r>
    </w:p>
    <w:p>
      <w:pPr>
        <w:pStyle w:val="ListParagraph"/>
        <w:numPr>
          <w:ilvl w:val="3"/>
          <w:numId w:val="74"/>
        </w:numPr>
        <w:tabs>
          <w:tab w:pos="2460" w:val="left" w:leader="none"/>
        </w:tabs>
        <w:spacing w:line="240" w:lineRule="auto" w:before="121" w:after="0"/>
        <w:ind w:left="1500" w:right="797" w:firstLine="0"/>
        <w:jc w:val="both"/>
        <w:rPr>
          <w:sz w:val="24"/>
        </w:rPr>
      </w:pPr>
      <w:r>
        <w:rPr>
          <w:sz w:val="24"/>
        </w:rPr>
        <w:t>ARPC/DPT</w:t>
      </w:r>
      <w:r>
        <w:rPr>
          <w:spacing w:val="-13"/>
          <w:sz w:val="24"/>
        </w:rPr>
        <w:t> </w:t>
      </w:r>
      <w:r>
        <w:rPr>
          <w:sz w:val="24"/>
        </w:rPr>
        <w:t>discharges</w:t>
      </w:r>
      <w:r>
        <w:rPr>
          <w:spacing w:val="-12"/>
          <w:sz w:val="24"/>
        </w:rPr>
        <w:t> </w:t>
      </w:r>
      <w:r>
        <w:rPr>
          <w:sz w:val="24"/>
        </w:rPr>
        <w:t>or</w:t>
      </w:r>
      <w:r>
        <w:rPr>
          <w:spacing w:val="-12"/>
          <w:sz w:val="24"/>
        </w:rPr>
        <w:t> </w:t>
      </w:r>
      <w:r>
        <w:rPr>
          <w:sz w:val="24"/>
        </w:rPr>
        <w:t>reassigns</w:t>
      </w:r>
      <w:r>
        <w:rPr>
          <w:spacing w:val="-14"/>
          <w:sz w:val="24"/>
        </w:rPr>
        <w:t> </w:t>
      </w:r>
      <w:r>
        <w:rPr>
          <w:sz w:val="24"/>
        </w:rPr>
        <w:t>twice-deferred</w:t>
      </w:r>
      <w:r>
        <w:rPr>
          <w:spacing w:val="-12"/>
          <w:sz w:val="24"/>
        </w:rPr>
        <w:t> </w:t>
      </w:r>
      <w:r>
        <w:rPr>
          <w:sz w:val="24"/>
        </w:rPr>
        <w:t>first</w:t>
      </w:r>
      <w:r>
        <w:rPr>
          <w:spacing w:val="-13"/>
          <w:sz w:val="24"/>
        </w:rPr>
        <w:t> </w:t>
      </w:r>
      <w:r>
        <w:rPr>
          <w:sz w:val="24"/>
        </w:rPr>
        <w:t>lieutenants</w:t>
      </w:r>
      <w:r>
        <w:rPr>
          <w:spacing w:val="-12"/>
          <w:sz w:val="24"/>
        </w:rPr>
        <w:t> </w:t>
      </w:r>
      <w:r>
        <w:rPr>
          <w:sz w:val="24"/>
        </w:rPr>
        <w:t>and</w:t>
      </w:r>
      <w:r>
        <w:rPr>
          <w:spacing w:val="-12"/>
          <w:sz w:val="24"/>
        </w:rPr>
        <w:t> </w:t>
      </w:r>
      <w:r>
        <w:rPr>
          <w:sz w:val="24"/>
        </w:rPr>
        <w:t>captains, who are not retained in the SelRes or who are not selected for</w:t>
      </w:r>
      <w:r>
        <w:rPr>
          <w:spacing w:val="-1"/>
          <w:sz w:val="24"/>
        </w:rPr>
        <w:t> </w:t>
      </w:r>
      <w:r>
        <w:rPr>
          <w:sz w:val="24"/>
        </w:rPr>
        <w:t>continuation.</w:t>
      </w:r>
      <w:r>
        <w:rPr>
          <w:spacing w:val="40"/>
          <w:sz w:val="24"/>
        </w:rPr>
        <w:t> </w:t>
      </w:r>
      <w:r>
        <w:rPr>
          <w:sz w:val="24"/>
        </w:rPr>
        <w:t>Discharge or reassignment must take place no later than the first day of the seventh month after the month in which the President approves the report of the board that considered the officer for the second time.</w:t>
      </w:r>
    </w:p>
    <w:p>
      <w:pPr>
        <w:pStyle w:val="ListParagraph"/>
        <w:numPr>
          <w:ilvl w:val="3"/>
          <w:numId w:val="74"/>
        </w:numPr>
        <w:tabs>
          <w:tab w:pos="2460" w:val="left" w:leader="none"/>
        </w:tabs>
        <w:spacing w:line="240" w:lineRule="auto" w:before="120" w:after="0"/>
        <w:ind w:left="1500" w:right="798" w:firstLine="0"/>
        <w:jc w:val="both"/>
        <w:rPr>
          <w:sz w:val="24"/>
        </w:rPr>
      </w:pPr>
      <w:r>
        <w:rPr>
          <w:sz w:val="24"/>
        </w:rPr>
        <w:t>ARPC/DPT</w:t>
      </w:r>
      <w:r>
        <w:rPr>
          <w:spacing w:val="-4"/>
          <w:sz w:val="24"/>
        </w:rPr>
        <w:t> </w:t>
      </w:r>
      <w:r>
        <w:rPr>
          <w:sz w:val="24"/>
        </w:rPr>
        <w:t>discharges</w:t>
      </w:r>
      <w:r>
        <w:rPr>
          <w:spacing w:val="-4"/>
          <w:sz w:val="24"/>
        </w:rPr>
        <w:t> </w:t>
      </w:r>
      <w:r>
        <w:rPr>
          <w:sz w:val="24"/>
        </w:rPr>
        <w:t>or</w:t>
      </w:r>
      <w:r>
        <w:rPr>
          <w:spacing w:val="-4"/>
          <w:sz w:val="24"/>
        </w:rPr>
        <w:t> </w:t>
      </w:r>
      <w:r>
        <w:rPr>
          <w:sz w:val="24"/>
        </w:rPr>
        <w:t>reassigns</w:t>
      </w:r>
      <w:r>
        <w:rPr>
          <w:spacing w:val="-4"/>
          <w:sz w:val="24"/>
        </w:rPr>
        <w:t> </w:t>
      </w:r>
      <w:r>
        <w:rPr>
          <w:sz w:val="24"/>
        </w:rPr>
        <w:t>twice-deferred</w:t>
      </w:r>
      <w:r>
        <w:rPr>
          <w:spacing w:val="-4"/>
          <w:sz w:val="24"/>
        </w:rPr>
        <w:t> </w:t>
      </w:r>
      <w:r>
        <w:rPr>
          <w:sz w:val="24"/>
        </w:rPr>
        <w:t>majors,</w:t>
      </w:r>
      <w:r>
        <w:rPr>
          <w:spacing w:val="-4"/>
          <w:sz w:val="24"/>
        </w:rPr>
        <w:t> </w:t>
      </w:r>
      <w:r>
        <w:rPr>
          <w:sz w:val="24"/>
        </w:rPr>
        <w:t>who</w:t>
      </w:r>
      <w:r>
        <w:rPr>
          <w:spacing w:val="-4"/>
          <w:sz w:val="24"/>
        </w:rPr>
        <w:t> </w:t>
      </w:r>
      <w:r>
        <w:rPr>
          <w:sz w:val="24"/>
        </w:rPr>
        <w:t>are</w:t>
      </w:r>
      <w:r>
        <w:rPr>
          <w:spacing w:val="-4"/>
          <w:sz w:val="24"/>
        </w:rPr>
        <w:t> </w:t>
      </w:r>
      <w:r>
        <w:rPr>
          <w:sz w:val="24"/>
        </w:rPr>
        <w:t>not</w:t>
      </w:r>
      <w:r>
        <w:rPr>
          <w:spacing w:val="-4"/>
          <w:sz w:val="24"/>
        </w:rPr>
        <w:t> </w:t>
      </w:r>
      <w:r>
        <w:rPr>
          <w:sz w:val="24"/>
        </w:rPr>
        <w:t>retained in the SelRes or who are not selected for continuation.</w:t>
      </w:r>
      <w:r>
        <w:rPr>
          <w:spacing w:val="40"/>
          <w:sz w:val="24"/>
        </w:rPr>
        <w:t> </w:t>
      </w:r>
      <w:r>
        <w:rPr>
          <w:sz w:val="24"/>
        </w:rPr>
        <w:t>Discharge or reassignment must take place no later than the first day of the month after the month in which the officer completes</w:t>
      </w:r>
      <w:r>
        <w:rPr>
          <w:spacing w:val="-6"/>
          <w:sz w:val="24"/>
        </w:rPr>
        <w:t> </w:t>
      </w:r>
      <w:r>
        <w:rPr>
          <w:sz w:val="24"/>
        </w:rPr>
        <w:t>20</w:t>
      </w:r>
      <w:r>
        <w:rPr>
          <w:spacing w:val="-6"/>
          <w:sz w:val="24"/>
        </w:rPr>
        <w:t> </w:t>
      </w:r>
      <w:r>
        <w:rPr>
          <w:sz w:val="24"/>
        </w:rPr>
        <w:t>years</w:t>
      </w:r>
      <w:r>
        <w:rPr>
          <w:spacing w:val="-6"/>
          <w:sz w:val="24"/>
        </w:rPr>
        <w:t> </w:t>
      </w:r>
      <w:r>
        <w:rPr>
          <w:sz w:val="24"/>
        </w:rPr>
        <w:t>of</w:t>
      </w:r>
      <w:r>
        <w:rPr>
          <w:spacing w:val="-6"/>
          <w:sz w:val="24"/>
        </w:rPr>
        <w:t> </w:t>
      </w:r>
      <w:r>
        <w:rPr>
          <w:sz w:val="24"/>
        </w:rPr>
        <w:t>commissioned</w:t>
      </w:r>
      <w:r>
        <w:rPr>
          <w:spacing w:val="-7"/>
          <w:sz w:val="24"/>
        </w:rPr>
        <w:t> </w:t>
      </w:r>
      <w:r>
        <w:rPr>
          <w:sz w:val="24"/>
        </w:rPr>
        <w:t>service</w:t>
      </w:r>
      <w:r>
        <w:rPr>
          <w:spacing w:val="-6"/>
          <w:sz w:val="24"/>
        </w:rPr>
        <w:t> </w:t>
      </w:r>
      <w:r>
        <w:rPr>
          <w:sz w:val="24"/>
        </w:rPr>
        <w:t>or</w:t>
      </w:r>
      <w:r>
        <w:rPr>
          <w:spacing w:val="-5"/>
          <w:sz w:val="24"/>
        </w:rPr>
        <w:t> </w:t>
      </w:r>
      <w:r>
        <w:rPr>
          <w:sz w:val="24"/>
        </w:rPr>
        <w:t>the</w:t>
      </w:r>
      <w:r>
        <w:rPr>
          <w:spacing w:val="-6"/>
          <w:sz w:val="24"/>
        </w:rPr>
        <w:t> </w:t>
      </w:r>
      <w:r>
        <w:rPr>
          <w:sz w:val="24"/>
        </w:rPr>
        <w:t>first</w:t>
      </w:r>
      <w:r>
        <w:rPr>
          <w:spacing w:val="-6"/>
          <w:sz w:val="24"/>
        </w:rPr>
        <w:t> </w:t>
      </w:r>
      <w:r>
        <w:rPr>
          <w:sz w:val="24"/>
        </w:rPr>
        <w:t>day</w:t>
      </w:r>
      <w:r>
        <w:rPr>
          <w:spacing w:val="-6"/>
          <w:sz w:val="24"/>
        </w:rPr>
        <w:t> </w:t>
      </w:r>
      <w:r>
        <w:rPr>
          <w:sz w:val="24"/>
        </w:rPr>
        <w:t>of</w:t>
      </w:r>
      <w:r>
        <w:rPr>
          <w:spacing w:val="-6"/>
          <w:sz w:val="24"/>
        </w:rPr>
        <w:t> </w:t>
      </w:r>
      <w:r>
        <w:rPr>
          <w:sz w:val="24"/>
        </w:rPr>
        <w:t>the</w:t>
      </w:r>
      <w:r>
        <w:rPr>
          <w:spacing w:val="-6"/>
          <w:sz w:val="24"/>
        </w:rPr>
        <w:t> </w:t>
      </w:r>
      <w:r>
        <w:rPr>
          <w:sz w:val="24"/>
        </w:rPr>
        <w:t>seventh</w:t>
      </w:r>
      <w:r>
        <w:rPr>
          <w:spacing w:val="-6"/>
          <w:sz w:val="24"/>
        </w:rPr>
        <w:t> </w:t>
      </w:r>
      <w:r>
        <w:rPr>
          <w:sz w:val="24"/>
        </w:rPr>
        <w:t>month</w:t>
      </w:r>
      <w:r>
        <w:rPr>
          <w:spacing w:val="-6"/>
          <w:sz w:val="24"/>
        </w:rPr>
        <w:t> </w:t>
      </w:r>
      <w:r>
        <w:rPr>
          <w:sz w:val="24"/>
        </w:rPr>
        <w:t>after</w:t>
      </w:r>
      <w:r>
        <w:rPr>
          <w:spacing w:val="-6"/>
          <w:sz w:val="24"/>
        </w:rPr>
        <w:t> </w:t>
      </w:r>
      <w:r>
        <w:rPr>
          <w:sz w:val="24"/>
        </w:rPr>
        <w:t>the month in which the President signs the list, if the officer has already reached 20 years of commissioned service.</w:t>
      </w:r>
      <w:r>
        <w:rPr>
          <w:spacing w:val="40"/>
          <w:sz w:val="24"/>
        </w:rPr>
        <w:t> </w:t>
      </w:r>
      <w:r>
        <w:rPr>
          <w:sz w:val="24"/>
        </w:rPr>
        <w:t>The officer is reassigned to:</w:t>
      </w:r>
    </w:p>
    <w:p>
      <w:pPr>
        <w:pStyle w:val="ListParagraph"/>
        <w:numPr>
          <w:ilvl w:val="4"/>
          <w:numId w:val="74"/>
        </w:numPr>
        <w:tabs>
          <w:tab w:pos="3000" w:val="left" w:leader="none"/>
        </w:tabs>
        <w:spacing w:line="240" w:lineRule="auto" w:before="120" w:after="0"/>
        <w:ind w:left="1860" w:right="800" w:firstLine="0"/>
        <w:jc w:val="left"/>
        <w:rPr>
          <w:sz w:val="24"/>
        </w:rPr>
      </w:pPr>
      <w:r>
        <w:rPr>
          <w:sz w:val="24"/>
        </w:rPr>
        <w:t>The NARS-Non Obligors (NA), if the SecAF determines that the officer has skills, which may be required to meet the mobilization needs of the DAF.</w:t>
      </w:r>
    </w:p>
    <w:p>
      <w:pPr>
        <w:pStyle w:val="ListParagraph"/>
        <w:numPr>
          <w:ilvl w:val="4"/>
          <w:numId w:val="74"/>
        </w:numPr>
        <w:tabs>
          <w:tab w:pos="3000" w:val="left" w:leader="none"/>
        </w:tabs>
        <w:spacing w:line="240" w:lineRule="auto" w:before="120" w:after="0"/>
        <w:ind w:left="1860" w:right="802" w:firstLine="0"/>
        <w:jc w:val="left"/>
        <w:rPr>
          <w:sz w:val="24"/>
        </w:rPr>
      </w:pPr>
      <w:r>
        <w:rPr>
          <w:sz w:val="24"/>
        </w:rPr>
        <w:t>The NARS-Sanctuary (NC), if the member is eligible for sanctuary and</w:t>
      </w:r>
      <w:r>
        <w:rPr>
          <w:spacing w:val="80"/>
          <w:sz w:val="24"/>
        </w:rPr>
        <w:t> </w:t>
      </w:r>
      <w:r>
        <w:rPr>
          <w:sz w:val="24"/>
        </w:rPr>
        <w:t>elects not to be retained in the SelRes.</w:t>
      </w:r>
    </w:p>
    <w:p>
      <w:pPr>
        <w:pStyle w:val="ListParagraph"/>
        <w:numPr>
          <w:ilvl w:val="4"/>
          <w:numId w:val="74"/>
        </w:numPr>
        <w:tabs>
          <w:tab w:pos="3000" w:val="left" w:leader="none"/>
        </w:tabs>
        <w:spacing w:line="240" w:lineRule="auto" w:before="120" w:after="0"/>
        <w:ind w:left="3000" w:right="0" w:hanging="1140"/>
        <w:jc w:val="left"/>
        <w:rPr>
          <w:sz w:val="24"/>
        </w:rPr>
      </w:pPr>
      <w:r>
        <w:rPr>
          <w:sz w:val="24"/>
        </w:rPr>
        <w:t>The</w:t>
      </w:r>
      <w:r>
        <w:rPr>
          <w:spacing w:val="-3"/>
          <w:sz w:val="24"/>
        </w:rPr>
        <w:t> </w:t>
      </w:r>
      <w:r>
        <w:rPr>
          <w:sz w:val="24"/>
        </w:rPr>
        <w:t>Retired</w:t>
      </w:r>
      <w:r>
        <w:rPr>
          <w:spacing w:val="-1"/>
          <w:sz w:val="24"/>
        </w:rPr>
        <w:t> </w:t>
      </w:r>
      <w:r>
        <w:rPr>
          <w:sz w:val="24"/>
        </w:rPr>
        <w:t>Reserve if</w:t>
      </w:r>
      <w:r>
        <w:rPr>
          <w:spacing w:val="-1"/>
          <w:sz w:val="24"/>
        </w:rPr>
        <w:t> </w:t>
      </w:r>
      <w:r>
        <w:rPr>
          <w:sz w:val="24"/>
        </w:rPr>
        <w:t>the member is</w:t>
      </w:r>
      <w:r>
        <w:rPr>
          <w:spacing w:val="-2"/>
          <w:sz w:val="24"/>
        </w:rPr>
        <w:t> eligible.</w:t>
      </w:r>
    </w:p>
    <w:p>
      <w:pPr>
        <w:pStyle w:val="ListParagraph"/>
        <w:numPr>
          <w:ilvl w:val="4"/>
          <w:numId w:val="74"/>
        </w:numPr>
        <w:tabs>
          <w:tab w:pos="3000" w:val="left" w:leader="none"/>
        </w:tabs>
        <w:spacing w:line="240" w:lineRule="auto" w:before="120" w:after="0"/>
        <w:ind w:left="1860" w:right="799" w:firstLine="0"/>
        <w:jc w:val="left"/>
        <w:rPr>
          <w:sz w:val="24"/>
        </w:rPr>
      </w:pPr>
      <w:r>
        <w:rPr>
          <w:sz w:val="24"/>
        </w:rPr>
        <w:t>Twice</w:t>
      </w:r>
      <w:r>
        <w:rPr>
          <w:spacing w:val="-5"/>
          <w:sz w:val="24"/>
        </w:rPr>
        <w:t> </w:t>
      </w:r>
      <w:r>
        <w:rPr>
          <w:sz w:val="24"/>
        </w:rPr>
        <w:t>deferred</w:t>
      </w:r>
      <w:r>
        <w:rPr>
          <w:spacing w:val="-6"/>
          <w:sz w:val="24"/>
        </w:rPr>
        <w:t> </w:t>
      </w:r>
      <w:r>
        <w:rPr>
          <w:sz w:val="24"/>
        </w:rPr>
        <w:t>officers</w:t>
      </w:r>
      <w:r>
        <w:rPr>
          <w:spacing w:val="-7"/>
          <w:sz w:val="24"/>
        </w:rPr>
        <w:t> </w:t>
      </w:r>
      <w:r>
        <w:rPr>
          <w:sz w:val="24"/>
        </w:rPr>
        <w:t>that</w:t>
      </w:r>
      <w:r>
        <w:rPr>
          <w:spacing w:val="-5"/>
          <w:sz w:val="24"/>
        </w:rPr>
        <w:t> </w:t>
      </w:r>
      <w:r>
        <w:rPr>
          <w:sz w:val="24"/>
        </w:rPr>
        <w:t>are</w:t>
      </w:r>
      <w:r>
        <w:rPr>
          <w:spacing w:val="-6"/>
          <w:sz w:val="24"/>
        </w:rPr>
        <w:t> </w:t>
      </w:r>
      <w:r>
        <w:rPr>
          <w:sz w:val="24"/>
        </w:rPr>
        <w:t>not</w:t>
      </w:r>
      <w:r>
        <w:rPr>
          <w:spacing w:val="-7"/>
          <w:sz w:val="24"/>
        </w:rPr>
        <w:t> </w:t>
      </w:r>
      <w:r>
        <w:rPr>
          <w:sz w:val="24"/>
        </w:rPr>
        <w:t>transferred</w:t>
      </w:r>
      <w:r>
        <w:rPr>
          <w:spacing w:val="-7"/>
          <w:sz w:val="24"/>
        </w:rPr>
        <w:t> </w:t>
      </w:r>
      <w:r>
        <w:rPr>
          <w:sz w:val="24"/>
        </w:rPr>
        <w:t>to</w:t>
      </w:r>
      <w:r>
        <w:rPr>
          <w:spacing w:val="-7"/>
          <w:sz w:val="24"/>
        </w:rPr>
        <w:t> </w:t>
      </w:r>
      <w:r>
        <w:rPr>
          <w:sz w:val="24"/>
        </w:rPr>
        <w:t>the</w:t>
      </w:r>
      <w:r>
        <w:rPr>
          <w:spacing w:val="-5"/>
          <w:sz w:val="24"/>
        </w:rPr>
        <w:t> </w:t>
      </w:r>
      <w:r>
        <w:rPr>
          <w:sz w:val="24"/>
        </w:rPr>
        <w:t>NARS</w:t>
      </w:r>
      <w:r>
        <w:rPr>
          <w:spacing w:val="-7"/>
          <w:sz w:val="24"/>
        </w:rPr>
        <w:t> </w:t>
      </w:r>
      <w:r>
        <w:rPr>
          <w:sz w:val="24"/>
        </w:rPr>
        <w:t>or</w:t>
      </w:r>
      <w:r>
        <w:rPr>
          <w:spacing w:val="-5"/>
          <w:sz w:val="24"/>
        </w:rPr>
        <w:t> </w:t>
      </w:r>
      <w:r>
        <w:rPr>
          <w:sz w:val="24"/>
        </w:rPr>
        <w:t>the</w:t>
      </w:r>
      <w:r>
        <w:rPr>
          <w:spacing w:val="-5"/>
          <w:sz w:val="24"/>
        </w:rPr>
        <w:t> </w:t>
      </w:r>
      <w:r>
        <w:rPr>
          <w:sz w:val="24"/>
        </w:rPr>
        <w:t>Retired Reserve, or not considered or selected for continuation, will be discharged.</w:t>
      </w:r>
    </w:p>
    <w:p>
      <w:pPr>
        <w:pStyle w:val="ListParagraph"/>
        <w:numPr>
          <w:ilvl w:val="1"/>
          <w:numId w:val="74"/>
        </w:numPr>
        <w:tabs>
          <w:tab w:pos="1380" w:val="left" w:leader="none"/>
        </w:tabs>
        <w:spacing w:line="240" w:lineRule="auto" w:before="119" w:after="0"/>
        <w:ind w:left="780" w:right="800" w:firstLine="0"/>
        <w:jc w:val="left"/>
        <w:rPr>
          <w:sz w:val="24"/>
        </w:rPr>
      </w:pPr>
      <w:bookmarkStart w:name="_bookmark335" w:id="336"/>
      <w:bookmarkEnd w:id="336"/>
      <w:r>
        <w:rPr/>
      </w:r>
      <w:r>
        <w:rPr>
          <w:b/>
          <w:sz w:val="24"/>
        </w:rPr>
        <w:t>Reassignment</w:t>
      </w:r>
      <w:r>
        <w:rPr>
          <w:b/>
          <w:spacing w:val="-5"/>
          <w:sz w:val="24"/>
        </w:rPr>
        <w:t> </w:t>
      </w:r>
      <w:r>
        <w:rPr>
          <w:b/>
          <w:sz w:val="24"/>
        </w:rPr>
        <w:t>for</w:t>
      </w:r>
      <w:r>
        <w:rPr>
          <w:b/>
          <w:spacing w:val="-8"/>
          <w:sz w:val="24"/>
        </w:rPr>
        <w:t> </w:t>
      </w:r>
      <w:r>
        <w:rPr>
          <w:b/>
          <w:sz w:val="24"/>
        </w:rPr>
        <w:t>Medical</w:t>
      </w:r>
      <w:r>
        <w:rPr>
          <w:b/>
          <w:spacing w:val="-5"/>
          <w:sz w:val="24"/>
        </w:rPr>
        <w:t> </w:t>
      </w:r>
      <w:r>
        <w:rPr>
          <w:b/>
          <w:sz w:val="24"/>
        </w:rPr>
        <w:t>Reasons.</w:t>
      </w:r>
      <w:r>
        <w:rPr>
          <w:b/>
          <w:spacing w:val="40"/>
          <w:sz w:val="24"/>
        </w:rPr>
        <w:t> </w:t>
      </w:r>
      <w:r>
        <w:rPr>
          <w:sz w:val="24"/>
        </w:rPr>
        <w:t>To</w:t>
      </w:r>
      <w:r>
        <w:rPr>
          <w:spacing w:val="-6"/>
          <w:sz w:val="24"/>
        </w:rPr>
        <w:t> </w:t>
      </w:r>
      <w:r>
        <w:rPr>
          <w:sz w:val="24"/>
        </w:rPr>
        <w:t>operate</w:t>
      </w:r>
      <w:r>
        <w:rPr>
          <w:spacing w:val="-6"/>
          <w:sz w:val="24"/>
        </w:rPr>
        <w:t> </w:t>
      </w:r>
      <w:r>
        <w:rPr>
          <w:sz w:val="24"/>
        </w:rPr>
        <w:t>efficiently</w:t>
      </w:r>
      <w:r>
        <w:rPr>
          <w:spacing w:val="-6"/>
          <w:sz w:val="24"/>
        </w:rPr>
        <w:t> </w:t>
      </w:r>
      <w:r>
        <w:rPr>
          <w:sz w:val="24"/>
        </w:rPr>
        <w:t>the</w:t>
      </w:r>
      <w:r>
        <w:rPr>
          <w:spacing w:val="-6"/>
          <w:sz w:val="24"/>
        </w:rPr>
        <w:t> </w:t>
      </w:r>
      <w:r>
        <w:rPr>
          <w:sz w:val="24"/>
        </w:rPr>
        <w:t>Air</w:t>
      </w:r>
      <w:r>
        <w:rPr>
          <w:spacing w:val="-7"/>
          <w:sz w:val="24"/>
        </w:rPr>
        <w:t> </w:t>
      </w:r>
      <w:r>
        <w:rPr>
          <w:sz w:val="24"/>
        </w:rPr>
        <w:t>Force</w:t>
      </w:r>
      <w:r>
        <w:rPr>
          <w:spacing w:val="-5"/>
          <w:sz w:val="24"/>
        </w:rPr>
        <w:t> </w:t>
      </w:r>
      <w:r>
        <w:rPr>
          <w:sz w:val="24"/>
        </w:rPr>
        <w:t>must</w:t>
      </w:r>
      <w:r>
        <w:rPr>
          <w:spacing w:val="-6"/>
          <w:sz w:val="24"/>
        </w:rPr>
        <w:t> </w:t>
      </w:r>
      <w:r>
        <w:rPr>
          <w:sz w:val="24"/>
        </w:rPr>
        <w:t>protect</w:t>
      </w:r>
      <w:r>
        <w:rPr>
          <w:spacing w:val="-5"/>
          <w:sz w:val="24"/>
        </w:rPr>
        <w:t> </w:t>
      </w:r>
      <w:r>
        <w:rPr>
          <w:sz w:val="24"/>
        </w:rPr>
        <w:t>the health and safety of its military personnel.</w:t>
      </w:r>
    </w:p>
    <w:p>
      <w:pPr>
        <w:pStyle w:val="ListParagraph"/>
        <w:numPr>
          <w:ilvl w:val="2"/>
          <w:numId w:val="74"/>
        </w:numPr>
        <w:tabs>
          <w:tab w:pos="1920" w:val="left" w:leader="none"/>
        </w:tabs>
        <w:spacing w:line="240" w:lineRule="auto" w:before="120" w:after="0"/>
        <w:ind w:left="1140" w:right="795" w:firstLine="0"/>
        <w:jc w:val="both"/>
        <w:rPr>
          <w:b/>
          <w:sz w:val="24"/>
        </w:rPr>
      </w:pPr>
      <w:r>
        <w:rPr>
          <w:sz w:val="24"/>
        </w:rPr>
        <w:t>IRs with expired Reserve Component Physical Health Assessment requirements will be restricted from participation (except for the purpose of obtaining their current exam). Members with any expired Individual Medical Readiness requirements in accordance </w:t>
      </w:r>
      <w:r>
        <w:rPr>
          <w:sz w:val="24"/>
        </w:rPr>
        <w:t>with DAFMAN 48-123 are subject to involuntary reassignment to a non-participating status, (see </w:t>
      </w:r>
      <w:hyperlink w:history="true" w:anchor="_bookmark353">
        <w:r>
          <w:rPr>
            <w:b/>
            <w:color w:val="0000FF"/>
            <w:sz w:val="24"/>
          </w:rPr>
          <w:t>Table 12.3</w:t>
        </w:r>
      </w:hyperlink>
      <w:r>
        <w:rPr>
          <w:sz w:val="24"/>
        </w:rPr>
        <w:t>, rule 7). </w:t>
      </w:r>
      <w:r>
        <w:rPr>
          <w:b/>
          <w:sz w:val="24"/>
        </w:rPr>
        <w:t>(T-2)</w:t>
      </w:r>
    </w:p>
    <w:p>
      <w:pPr>
        <w:pStyle w:val="ListParagraph"/>
        <w:numPr>
          <w:ilvl w:val="2"/>
          <w:numId w:val="74"/>
        </w:numPr>
        <w:tabs>
          <w:tab w:pos="1920" w:val="left" w:leader="none"/>
        </w:tabs>
        <w:spacing w:line="240" w:lineRule="auto" w:before="120" w:after="0"/>
        <w:ind w:left="1140" w:right="796" w:firstLine="0"/>
        <w:jc w:val="both"/>
        <w:rPr>
          <w:sz w:val="24"/>
        </w:rPr>
      </w:pPr>
      <w:r>
        <w:rPr>
          <w:sz w:val="24"/>
        </w:rPr>
        <w:t>Expired Individual Medical Readiness Requirements.</w:t>
      </w:r>
      <w:r>
        <w:rPr>
          <w:spacing w:val="40"/>
          <w:sz w:val="24"/>
        </w:rPr>
        <w:t> </w:t>
      </w:r>
      <w:r>
        <w:rPr>
          <w:sz w:val="24"/>
        </w:rPr>
        <w:t>Unit Reservist should be involuntarily</w:t>
      </w:r>
      <w:r>
        <w:rPr>
          <w:spacing w:val="-6"/>
          <w:sz w:val="24"/>
        </w:rPr>
        <w:t> </w:t>
      </w:r>
      <w:r>
        <w:rPr>
          <w:sz w:val="24"/>
        </w:rPr>
        <w:t>discharged</w:t>
      </w:r>
      <w:r>
        <w:rPr>
          <w:spacing w:val="-7"/>
          <w:sz w:val="24"/>
        </w:rPr>
        <w:t> </w:t>
      </w:r>
      <w:r>
        <w:rPr>
          <w:sz w:val="24"/>
        </w:rPr>
        <w:t>if</w:t>
      </w:r>
      <w:r>
        <w:rPr>
          <w:spacing w:val="-6"/>
          <w:sz w:val="24"/>
        </w:rPr>
        <w:t> </w:t>
      </w:r>
      <w:r>
        <w:rPr>
          <w:sz w:val="24"/>
        </w:rPr>
        <w:t>they</w:t>
      </w:r>
      <w:r>
        <w:rPr>
          <w:spacing w:val="-6"/>
          <w:sz w:val="24"/>
        </w:rPr>
        <w:t> </w:t>
      </w:r>
      <w:r>
        <w:rPr>
          <w:sz w:val="24"/>
        </w:rPr>
        <w:t>have</w:t>
      </w:r>
      <w:r>
        <w:rPr>
          <w:spacing w:val="-6"/>
          <w:sz w:val="24"/>
        </w:rPr>
        <w:t> </w:t>
      </w:r>
      <w:r>
        <w:rPr>
          <w:sz w:val="24"/>
        </w:rPr>
        <w:t>any</w:t>
      </w:r>
      <w:r>
        <w:rPr>
          <w:spacing w:val="-5"/>
          <w:sz w:val="24"/>
        </w:rPr>
        <w:t> </w:t>
      </w:r>
      <w:r>
        <w:rPr>
          <w:sz w:val="24"/>
        </w:rPr>
        <w:t>expired</w:t>
      </w:r>
      <w:r>
        <w:rPr>
          <w:spacing w:val="-7"/>
          <w:sz w:val="24"/>
        </w:rPr>
        <w:t> </w:t>
      </w:r>
      <w:r>
        <w:rPr>
          <w:sz w:val="24"/>
        </w:rPr>
        <w:t>Individual</w:t>
      </w:r>
      <w:r>
        <w:rPr>
          <w:spacing w:val="-7"/>
          <w:sz w:val="24"/>
        </w:rPr>
        <w:t> </w:t>
      </w:r>
      <w:r>
        <w:rPr>
          <w:sz w:val="24"/>
        </w:rPr>
        <w:t>Medical</w:t>
      </w:r>
      <w:r>
        <w:rPr>
          <w:spacing w:val="-5"/>
          <w:sz w:val="24"/>
        </w:rPr>
        <w:t> </w:t>
      </w:r>
      <w:r>
        <w:rPr>
          <w:sz w:val="24"/>
        </w:rPr>
        <w:t>Readiness</w:t>
      </w:r>
      <w:r>
        <w:rPr>
          <w:spacing w:val="-7"/>
          <w:sz w:val="24"/>
        </w:rPr>
        <w:t> </w:t>
      </w:r>
      <w:r>
        <w:rPr>
          <w:sz w:val="24"/>
        </w:rPr>
        <w:t>requirements, in accordance with DAFI 36-3211.</w:t>
      </w:r>
      <w:r>
        <w:rPr>
          <w:spacing w:val="40"/>
          <w:sz w:val="24"/>
        </w:rPr>
        <w:t> </w:t>
      </w:r>
      <w:r>
        <w:rPr>
          <w:sz w:val="24"/>
        </w:rPr>
        <w:t>However, if the commander, for good cause, declines to initiate</w:t>
      </w:r>
      <w:r>
        <w:rPr>
          <w:spacing w:val="-4"/>
          <w:sz w:val="24"/>
        </w:rPr>
        <w:t> </w:t>
      </w:r>
      <w:r>
        <w:rPr>
          <w:sz w:val="24"/>
        </w:rPr>
        <w:t>involuntary</w:t>
      </w:r>
      <w:r>
        <w:rPr>
          <w:spacing w:val="-4"/>
          <w:sz w:val="24"/>
        </w:rPr>
        <w:t> </w:t>
      </w:r>
      <w:r>
        <w:rPr>
          <w:sz w:val="24"/>
        </w:rPr>
        <w:t>discharge,</w:t>
      </w:r>
      <w:r>
        <w:rPr>
          <w:spacing w:val="-4"/>
          <w:sz w:val="24"/>
        </w:rPr>
        <w:t> </w:t>
      </w:r>
      <w:r>
        <w:rPr>
          <w:sz w:val="24"/>
        </w:rPr>
        <w:t>can</w:t>
      </w:r>
      <w:r>
        <w:rPr>
          <w:spacing w:val="-4"/>
          <w:sz w:val="24"/>
        </w:rPr>
        <w:t> </w:t>
      </w:r>
      <w:r>
        <w:rPr>
          <w:sz w:val="24"/>
        </w:rPr>
        <w:t>initiate</w:t>
      </w:r>
      <w:r>
        <w:rPr>
          <w:spacing w:val="-4"/>
          <w:sz w:val="24"/>
        </w:rPr>
        <w:t> </w:t>
      </w:r>
      <w:r>
        <w:rPr>
          <w:sz w:val="24"/>
        </w:rPr>
        <w:t>involuntary</w:t>
      </w:r>
      <w:r>
        <w:rPr>
          <w:spacing w:val="-4"/>
          <w:sz w:val="24"/>
        </w:rPr>
        <w:t> </w:t>
      </w:r>
      <w:r>
        <w:rPr>
          <w:sz w:val="24"/>
        </w:rPr>
        <w:t>reassignment</w:t>
      </w:r>
      <w:r>
        <w:rPr>
          <w:spacing w:val="-4"/>
          <w:sz w:val="24"/>
        </w:rPr>
        <w:t> </w:t>
      </w:r>
      <w:r>
        <w:rPr>
          <w:sz w:val="24"/>
        </w:rPr>
        <w:t>action</w:t>
      </w:r>
      <w:r>
        <w:rPr>
          <w:spacing w:val="-5"/>
          <w:sz w:val="24"/>
        </w:rPr>
        <w:t> </w:t>
      </w:r>
      <w:r>
        <w:rPr>
          <w:sz w:val="24"/>
        </w:rPr>
        <w:t>in</w:t>
      </w:r>
      <w:r>
        <w:rPr>
          <w:spacing w:val="-4"/>
          <w:sz w:val="24"/>
        </w:rPr>
        <w:t> </w:t>
      </w:r>
      <w:r>
        <w:rPr>
          <w:sz w:val="24"/>
        </w:rPr>
        <w:t>accordance</w:t>
      </w:r>
      <w:r>
        <w:rPr>
          <w:spacing w:val="-4"/>
          <w:sz w:val="24"/>
        </w:rPr>
        <w:t> </w:t>
      </w:r>
      <w:r>
        <w:rPr>
          <w:sz w:val="24"/>
        </w:rPr>
        <w:t>with </w:t>
      </w:r>
      <w:hyperlink w:history="true" w:anchor="_bookmark338">
        <w:r>
          <w:rPr>
            <w:b/>
            <w:color w:val="0000FF"/>
            <w:sz w:val="24"/>
          </w:rPr>
          <w:t>paragraph</w:t>
        </w:r>
        <w:r>
          <w:rPr>
            <w:b/>
            <w:color w:val="0000FF"/>
            <w:spacing w:val="-6"/>
            <w:sz w:val="24"/>
          </w:rPr>
          <w:t> </w:t>
        </w:r>
        <w:r>
          <w:rPr>
            <w:b/>
            <w:color w:val="0000FF"/>
            <w:sz w:val="24"/>
          </w:rPr>
          <w:t>11.5</w:t>
        </w:r>
      </w:hyperlink>
      <w:r>
        <w:rPr>
          <w:b/>
          <w:color w:val="0000FF"/>
          <w:spacing w:val="-6"/>
          <w:sz w:val="24"/>
        </w:rPr>
        <w:t> </w:t>
      </w:r>
      <w:r>
        <w:rPr>
          <w:sz w:val="24"/>
        </w:rPr>
        <w:t>and</w:t>
      </w:r>
      <w:r>
        <w:rPr>
          <w:spacing w:val="-6"/>
          <w:sz w:val="24"/>
        </w:rPr>
        <w:t> </w:t>
      </w:r>
      <w:hyperlink w:history="true" w:anchor="_bookmark353">
        <w:r>
          <w:rPr>
            <w:b/>
            <w:color w:val="0000FF"/>
            <w:sz w:val="24"/>
          </w:rPr>
          <w:t>Table</w:t>
        </w:r>
        <w:r>
          <w:rPr>
            <w:b/>
            <w:color w:val="0000FF"/>
            <w:spacing w:val="-5"/>
            <w:sz w:val="24"/>
          </w:rPr>
          <w:t> </w:t>
        </w:r>
        <w:r>
          <w:rPr>
            <w:b/>
            <w:color w:val="0000FF"/>
            <w:sz w:val="24"/>
          </w:rPr>
          <w:t>12.3</w:t>
        </w:r>
      </w:hyperlink>
      <w:r>
        <w:rPr>
          <w:sz w:val="24"/>
        </w:rPr>
        <w:t>.,</w:t>
      </w:r>
      <w:r>
        <w:rPr>
          <w:spacing w:val="-6"/>
          <w:sz w:val="24"/>
        </w:rPr>
        <w:t> </w:t>
      </w:r>
      <w:r>
        <w:rPr>
          <w:sz w:val="24"/>
        </w:rPr>
        <w:t>Rule</w:t>
      </w:r>
      <w:r>
        <w:rPr>
          <w:spacing w:val="-6"/>
          <w:sz w:val="24"/>
        </w:rPr>
        <w:t> </w:t>
      </w:r>
      <w:r>
        <w:rPr>
          <w:sz w:val="24"/>
        </w:rPr>
        <w:t>7</w:t>
      </w:r>
      <w:r>
        <w:rPr>
          <w:spacing w:val="-6"/>
          <w:sz w:val="24"/>
        </w:rPr>
        <w:t> </w:t>
      </w:r>
      <w:r>
        <w:rPr>
          <w:sz w:val="24"/>
        </w:rPr>
        <w:t>if</w:t>
      </w:r>
      <w:r>
        <w:rPr>
          <w:spacing w:val="-6"/>
          <w:sz w:val="24"/>
        </w:rPr>
        <w:t> </w:t>
      </w:r>
      <w:r>
        <w:rPr>
          <w:sz w:val="24"/>
        </w:rPr>
        <w:t>a</w:t>
      </w:r>
      <w:r>
        <w:rPr>
          <w:spacing w:val="-6"/>
          <w:sz w:val="24"/>
        </w:rPr>
        <w:t> </w:t>
      </w:r>
      <w:r>
        <w:rPr>
          <w:sz w:val="24"/>
        </w:rPr>
        <w:t>member</w:t>
      </w:r>
      <w:r>
        <w:rPr>
          <w:spacing w:val="-6"/>
          <w:sz w:val="24"/>
        </w:rPr>
        <w:t> </w:t>
      </w:r>
      <w:r>
        <w:rPr>
          <w:sz w:val="24"/>
        </w:rPr>
        <w:t>fails</w:t>
      </w:r>
      <w:r>
        <w:rPr>
          <w:spacing w:val="-6"/>
          <w:sz w:val="24"/>
        </w:rPr>
        <w:t> </w:t>
      </w:r>
      <w:r>
        <w:rPr>
          <w:sz w:val="24"/>
        </w:rPr>
        <w:t>to</w:t>
      </w:r>
      <w:r>
        <w:rPr>
          <w:spacing w:val="-6"/>
          <w:sz w:val="24"/>
        </w:rPr>
        <w:t> </w:t>
      </w:r>
      <w:r>
        <w:rPr>
          <w:sz w:val="24"/>
        </w:rPr>
        <w:t>complete</w:t>
      </w:r>
      <w:r>
        <w:rPr>
          <w:spacing w:val="-6"/>
          <w:sz w:val="24"/>
        </w:rPr>
        <w:t> </w:t>
      </w:r>
      <w:r>
        <w:rPr>
          <w:sz w:val="24"/>
        </w:rPr>
        <w:t>the</w:t>
      </w:r>
      <w:r>
        <w:rPr>
          <w:spacing w:val="-5"/>
          <w:sz w:val="24"/>
        </w:rPr>
        <w:t> </w:t>
      </w:r>
      <w:r>
        <w:rPr>
          <w:sz w:val="24"/>
        </w:rPr>
        <w:t>Individual</w:t>
      </w:r>
      <w:r>
        <w:rPr>
          <w:spacing w:val="-6"/>
          <w:sz w:val="24"/>
        </w:rPr>
        <w:t> </w:t>
      </w:r>
      <w:r>
        <w:rPr>
          <w:sz w:val="24"/>
        </w:rPr>
        <w:t>Medical Readiness requirements or provide documentation as required or directed.</w:t>
      </w:r>
    </w:p>
    <w:p>
      <w:pPr>
        <w:pStyle w:val="Heading2"/>
        <w:numPr>
          <w:ilvl w:val="1"/>
          <w:numId w:val="74"/>
        </w:numPr>
        <w:tabs>
          <w:tab w:pos="1380" w:val="left" w:leader="none"/>
        </w:tabs>
        <w:spacing w:line="240" w:lineRule="auto" w:before="121" w:after="0"/>
        <w:ind w:left="1380" w:right="0" w:hanging="600"/>
        <w:jc w:val="both"/>
      </w:pPr>
      <w:bookmarkStart w:name="_bookmark336" w:id="337"/>
      <w:bookmarkEnd w:id="337"/>
      <w:r>
        <w:rPr>
          <w:b w:val="0"/>
        </w:rPr>
      </w:r>
      <w:r>
        <w:rPr/>
        <w:t>Responsibilities</w:t>
      </w:r>
      <w:r>
        <w:rPr>
          <w:spacing w:val="-1"/>
        </w:rPr>
        <w:t> </w:t>
      </w:r>
      <w:r>
        <w:rPr/>
        <w:t>for Medical</w:t>
      </w:r>
      <w:r>
        <w:rPr>
          <w:spacing w:val="-1"/>
        </w:rPr>
        <w:t> </w:t>
      </w:r>
      <w:r>
        <w:rPr/>
        <w:t>Reassignment</w:t>
      </w:r>
      <w:r>
        <w:rPr>
          <w:spacing w:val="-1"/>
        </w:rPr>
        <w:t> </w:t>
      </w:r>
      <w:r>
        <w:rPr/>
        <w:t>from</w:t>
      </w:r>
      <w:r>
        <w:rPr>
          <w:spacing w:val="-1"/>
        </w:rPr>
        <w:t> </w:t>
      </w:r>
      <w:r>
        <w:rPr/>
        <w:t>the</w:t>
      </w:r>
      <w:r>
        <w:rPr>
          <w:spacing w:val="-1"/>
        </w:rPr>
        <w:t> </w:t>
      </w:r>
      <w:r>
        <w:rPr/>
        <w:t>Ready</w:t>
      </w:r>
      <w:r>
        <w:rPr>
          <w:spacing w:val="-1"/>
        </w:rPr>
        <w:t> </w:t>
      </w:r>
      <w:r>
        <w:rPr/>
        <w:t>to the Standby </w:t>
      </w:r>
      <w:r>
        <w:rPr>
          <w:spacing w:val="-2"/>
        </w:rPr>
        <w:t>Reserve.</w:t>
      </w:r>
    </w:p>
    <w:p>
      <w:pPr>
        <w:pStyle w:val="ListParagraph"/>
        <w:numPr>
          <w:ilvl w:val="2"/>
          <w:numId w:val="74"/>
        </w:numPr>
        <w:tabs>
          <w:tab w:pos="1920" w:val="left" w:leader="none"/>
        </w:tabs>
        <w:spacing w:line="240" w:lineRule="auto" w:before="120" w:after="0"/>
        <w:ind w:left="1140" w:right="799" w:firstLine="0"/>
        <w:jc w:val="both"/>
        <w:rPr>
          <w:sz w:val="24"/>
        </w:rPr>
      </w:pPr>
      <w:r>
        <w:rPr>
          <w:sz w:val="24"/>
        </w:rPr>
        <w:t>MPF</w:t>
      </w:r>
      <w:r>
        <w:rPr>
          <w:spacing w:val="-4"/>
          <w:sz w:val="24"/>
        </w:rPr>
        <w:t> </w:t>
      </w:r>
      <w:r>
        <w:rPr>
          <w:sz w:val="24"/>
        </w:rPr>
        <w:t>commanders</w:t>
      </w:r>
      <w:r>
        <w:rPr>
          <w:spacing w:val="-4"/>
          <w:sz w:val="24"/>
        </w:rPr>
        <w:t> </w:t>
      </w:r>
      <w:r>
        <w:rPr>
          <w:sz w:val="24"/>
        </w:rPr>
        <w:t>or</w:t>
      </w:r>
      <w:r>
        <w:rPr>
          <w:spacing w:val="-4"/>
          <w:sz w:val="24"/>
        </w:rPr>
        <w:t> </w:t>
      </w:r>
      <w:r>
        <w:rPr>
          <w:sz w:val="24"/>
        </w:rPr>
        <w:t>RIO</w:t>
      </w:r>
      <w:r>
        <w:rPr>
          <w:spacing w:val="-5"/>
          <w:sz w:val="24"/>
        </w:rPr>
        <w:t> </w:t>
      </w:r>
      <w:r>
        <w:rPr>
          <w:sz w:val="24"/>
        </w:rPr>
        <w:t>Det/CCs</w:t>
      </w:r>
      <w:r>
        <w:rPr>
          <w:spacing w:val="-4"/>
          <w:sz w:val="24"/>
        </w:rPr>
        <w:t> </w:t>
      </w:r>
      <w:r>
        <w:rPr>
          <w:sz w:val="24"/>
        </w:rPr>
        <w:t>will</w:t>
      </w:r>
      <w:r>
        <w:rPr>
          <w:spacing w:val="-4"/>
          <w:sz w:val="24"/>
        </w:rPr>
        <w:t> </w:t>
      </w:r>
      <w:r>
        <w:rPr>
          <w:sz w:val="24"/>
        </w:rPr>
        <w:t>personally</w:t>
      </w:r>
      <w:r>
        <w:rPr>
          <w:spacing w:val="-5"/>
          <w:sz w:val="24"/>
        </w:rPr>
        <w:t> </w:t>
      </w:r>
      <w:r>
        <w:rPr>
          <w:sz w:val="24"/>
        </w:rPr>
        <w:t>review</w:t>
      </w:r>
      <w:r>
        <w:rPr>
          <w:spacing w:val="-4"/>
          <w:sz w:val="24"/>
        </w:rPr>
        <w:t> </w:t>
      </w:r>
      <w:r>
        <w:rPr>
          <w:sz w:val="24"/>
        </w:rPr>
        <w:t>all</w:t>
      </w:r>
      <w:r>
        <w:rPr>
          <w:spacing w:val="-4"/>
          <w:sz w:val="24"/>
        </w:rPr>
        <w:t> </w:t>
      </w:r>
      <w:r>
        <w:rPr>
          <w:sz w:val="24"/>
        </w:rPr>
        <w:t>reassignments</w:t>
      </w:r>
      <w:r>
        <w:rPr>
          <w:spacing w:val="-4"/>
          <w:sz w:val="24"/>
        </w:rPr>
        <w:t> </w:t>
      </w:r>
      <w:r>
        <w:rPr>
          <w:sz w:val="24"/>
        </w:rPr>
        <w:t>and</w:t>
      </w:r>
      <w:r>
        <w:rPr>
          <w:spacing w:val="-4"/>
          <w:sz w:val="24"/>
        </w:rPr>
        <w:t> </w:t>
      </w:r>
      <w:r>
        <w:rPr>
          <w:sz w:val="24"/>
        </w:rPr>
        <w:t>send case files through command channels via secure/properly marked communications.</w:t>
      </w:r>
    </w:p>
    <w:p>
      <w:pPr>
        <w:pStyle w:val="ListParagraph"/>
        <w:numPr>
          <w:ilvl w:val="2"/>
          <w:numId w:val="74"/>
        </w:numPr>
        <w:tabs>
          <w:tab w:pos="1920" w:val="left" w:leader="none"/>
        </w:tabs>
        <w:spacing w:line="240" w:lineRule="auto" w:before="120" w:after="0"/>
        <w:ind w:left="1920" w:right="0" w:hanging="780"/>
        <w:jc w:val="both"/>
        <w:rPr>
          <w:sz w:val="24"/>
        </w:rPr>
      </w:pPr>
      <w:r>
        <w:rPr>
          <w:sz w:val="24"/>
        </w:rPr>
        <w:t>Each</w:t>
      </w:r>
      <w:r>
        <w:rPr>
          <w:spacing w:val="-1"/>
          <w:sz w:val="24"/>
        </w:rPr>
        <w:t> </w:t>
      </w:r>
      <w:r>
        <w:rPr>
          <w:sz w:val="24"/>
        </w:rPr>
        <w:t>reviewing</w:t>
      </w:r>
      <w:r>
        <w:rPr>
          <w:spacing w:val="-3"/>
          <w:sz w:val="24"/>
        </w:rPr>
        <w:t> </w:t>
      </w:r>
      <w:r>
        <w:rPr>
          <w:sz w:val="24"/>
        </w:rPr>
        <w:t>official</w:t>
      </w:r>
      <w:r>
        <w:rPr>
          <w:spacing w:val="-1"/>
          <w:sz w:val="24"/>
        </w:rPr>
        <w:t> </w:t>
      </w:r>
      <w:r>
        <w:rPr>
          <w:sz w:val="24"/>
        </w:rPr>
        <w:t>ensures</w:t>
      </w:r>
      <w:r>
        <w:rPr>
          <w:spacing w:val="-1"/>
          <w:sz w:val="24"/>
        </w:rPr>
        <w:t> </w:t>
      </w:r>
      <w:r>
        <w:rPr>
          <w:sz w:val="24"/>
        </w:rPr>
        <w:t>the confidentiality</w:t>
      </w:r>
      <w:r>
        <w:rPr>
          <w:spacing w:val="-1"/>
          <w:sz w:val="24"/>
        </w:rPr>
        <w:t> </w:t>
      </w:r>
      <w:r>
        <w:rPr>
          <w:sz w:val="24"/>
        </w:rPr>
        <w:t>of</w:t>
      </w:r>
      <w:r>
        <w:rPr>
          <w:spacing w:val="-2"/>
          <w:sz w:val="24"/>
        </w:rPr>
        <w:t> </w:t>
      </w:r>
      <w:r>
        <w:rPr>
          <w:sz w:val="24"/>
        </w:rPr>
        <w:t>the</w:t>
      </w:r>
      <w:r>
        <w:rPr>
          <w:spacing w:val="-1"/>
          <w:sz w:val="24"/>
        </w:rPr>
        <w:t> </w:t>
      </w:r>
      <w:r>
        <w:rPr>
          <w:sz w:val="24"/>
        </w:rPr>
        <w:t>case </w:t>
      </w:r>
      <w:r>
        <w:rPr>
          <w:spacing w:val="-2"/>
          <w:sz w:val="24"/>
        </w:rPr>
        <w:t>file.</w:t>
      </w:r>
    </w:p>
    <w:p>
      <w:pPr>
        <w:spacing w:after="0" w:line="240" w:lineRule="auto"/>
        <w:jc w:val="both"/>
        <w:rPr>
          <w:sz w:val="24"/>
        </w:rPr>
        <w:sectPr>
          <w:pgSz w:w="12240" w:h="15840"/>
          <w:pgMar w:header="731" w:footer="0" w:top="1380" w:bottom="280" w:left="660" w:right="640"/>
        </w:sectPr>
      </w:pPr>
    </w:p>
    <w:p>
      <w:pPr>
        <w:pStyle w:val="ListParagraph"/>
        <w:numPr>
          <w:ilvl w:val="2"/>
          <w:numId w:val="74"/>
        </w:numPr>
        <w:tabs>
          <w:tab w:pos="1920" w:val="left" w:leader="none"/>
        </w:tabs>
        <w:spacing w:line="240" w:lineRule="auto" w:before="96" w:after="0"/>
        <w:ind w:left="1140" w:right="797" w:firstLine="0"/>
        <w:jc w:val="both"/>
        <w:rPr>
          <w:sz w:val="24"/>
        </w:rPr>
      </w:pPr>
      <w:r>
        <w:rPr>
          <w:sz w:val="24"/>
        </w:rPr>
        <w:t>The</w:t>
      </w:r>
      <w:r>
        <w:rPr>
          <w:spacing w:val="-14"/>
          <w:sz w:val="24"/>
        </w:rPr>
        <w:t> </w:t>
      </w:r>
      <w:r>
        <w:rPr>
          <w:sz w:val="24"/>
        </w:rPr>
        <w:t>appropriate</w:t>
      </w:r>
      <w:r>
        <w:rPr>
          <w:spacing w:val="-15"/>
          <w:sz w:val="24"/>
        </w:rPr>
        <w:t> </w:t>
      </w:r>
      <w:r>
        <w:rPr>
          <w:sz w:val="24"/>
        </w:rPr>
        <w:t>MPF</w:t>
      </w:r>
      <w:r>
        <w:rPr>
          <w:spacing w:val="-15"/>
          <w:sz w:val="24"/>
        </w:rPr>
        <w:t> </w:t>
      </w:r>
      <w:r>
        <w:rPr>
          <w:sz w:val="24"/>
        </w:rPr>
        <w:t>section</w:t>
      </w:r>
      <w:r>
        <w:rPr>
          <w:spacing w:val="-15"/>
          <w:sz w:val="24"/>
        </w:rPr>
        <w:t> </w:t>
      </w:r>
      <w:r>
        <w:rPr>
          <w:sz w:val="24"/>
        </w:rPr>
        <w:t>updates</w:t>
      </w:r>
      <w:r>
        <w:rPr>
          <w:spacing w:val="-14"/>
          <w:sz w:val="24"/>
        </w:rPr>
        <w:t> </w:t>
      </w:r>
      <w:r>
        <w:rPr>
          <w:sz w:val="24"/>
        </w:rPr>
        <w:t>ALC</w:t>
      </w:r>
      <w:r>
        <w:rPr>
          <w:spacing w:val="-15"/>
          <w:sz w:val="24"/>
        </w:rPr>
        <w:t> </w:t>
      </w:r>
      <w:r>
        <w:rPr>
          <w:sz w:val="24"/>
        </w:rPr>
        <w:t>“C”</w:t>
      </w:r>
      <w:r>
        <w:rPr>
          <w:spacing w:val="-14"/>
          <w:sz w:val="24"/>
        </w:rPr>
        <w:t> </w:t>
      </w:r>
      <w:r>
        <w:rPr>
          <w:sz w:val="24"/>
        </w:rPr>
        <w:t>and</w:t>
      </w:r>
      <w:r>
        <w:rPr>
          <w:spacing w:val="-14"/>
          <w:sz w:val="24"/>
        </w:rPr>
        <w:t> </w:t>
      </w:r>
      <w:r>
        <w:rPr>
          <w:sz w:val="24"/>
        </w:rPr>
        <w:t>deployment</w:t>
      </w:r>
      <w:r>
        <w:rPr>
          <w:spacing w:val="-14"/>
          <w:sz w:val="24"/>
        </w:rPr>
        <w:t> </w:t>
      </w:r>
      <w:r>
        <w:rPr>
          <w:sz w:val="24"/>
        </w:rPr>
        <w:t>availability</w:t>
      </w:r>
      <w:r>
        <w:rPr>
          <w:spacing w:val="-14"/>
          <w:sz w:val="24"/>
        </w:rPr>
        <w:t> </w:t>
      </w:r>
      <w:r>
        <w:rPr>
          <w:sz w:val="24"/>
        </w:rPr>
        <w:t>code</w:t>
      </w:r>
      <w:r>
        <w:rPr>
          <w:spacing w:val="-14"/>
          <w:sz w:val="24"/>
        </w:rPr>
        <w:t> </w:t>
      </w:r>
      <w:r>
        <w:rPr>
          <w:sz w:val="24"/>
        </w:rPr>
        <w:t>“41” for members in Ready Reserve and in the active section of Standby Reserve.</w:t>
      </w:r>
    </w:p>
    <w:p>
      <w:pPr>
        <w:pStyle w:val="ListParagraph"/>
        <w:numPr>
          <w:ilvl w:val="2"/>
          <w:numId w:val="74"/>
        </w:numPr>
        <w:tabs>
          <w:tab w:pos="1920" w:val="left" w:leader="none"/>
        </w:tabs>
        <w:spacing w:line="240" w:lineRule="auto" w:before="120" w:after="0"/>
        <w:ind w:left="1140" w:right="796" w:firstLine="0"/>
        <w:jc w:val="both"/>
        <w:rPr>
          <w:sz w:val="24"/>
        </w:rPr>
      </w:pPr>
      <w:r>
        <w:rPr>
          <w:sz w:val="24"/>
        </w:rPr>
        <w:t>The</w:t>
      </w:r>
      <w:r>
        <w:rPr>
          <w:spacing w:val="-7"/>
          <w:sz w:val="24"/>
        </w:rPr>
        <w:t> </w:t>
      </w:r>
      <w:r>
        <w:rPr>
          <w:sz w:val="24"/>
        </w:rPr>
        <w:t>unit</w:t>
      </w:r>
      <w:r>
        <w:rPr>
          <w:spacing w:val="-6"/>
          <w:sz w:val="24"/>
        </w:rPr>
        <w:t> </w:t>
      </w:r>
      <w:r>
        <w:rPr>
          <w:sz w:val="24"/>
        </w:rPr>
        <w:t>commander</w:t>
      </w:r>
      <w:r>
        <w:rPr>
          <w:spacing w:val="-5"/>
          <w:sz w:val="24"/>
        </w:rPr>
        <w:t> </w:t>
      </w:r>
      <w:r>
        <w:rPr>
          <w:sz w:val="24"/>
        </w:rPr>
        <w:t>coordinates</w:t>
      </w:r>
      <w:r>
        <w:rPr>
          <w:spacing w:val="-7"/>
          <w:sz w:val="24"/>
        </w:rPr>
        <w:t> </w:t>
      </w:r>
      <w:r>
        <w:rPr>
          <w:sz w:val="24"/>
        </w:rPr>
        <w:t>these</w:t>
      </w:r>
      <w:r>
        <w:rPr>
          <w:spacing w:val="-6"/>
          <w:sz w:val="24"/>
        </w:rPr>
        <w:t> </w:t>
      </w:r>
      <w:r>
        <w:rPr>
          <w:sz w:val="24"/>
        </w:rPr>
        <w:t>assignments</w:t>
      </w:r>
      <w:r>
        <w:rPr>
          <w:spacing w:val="-4"/>
          <w:sz w:val="24"/>
        </w:rPr>
        <w:t> </w:t>
      </w:r>
      <w:r>
        <w:rPr>
          <w:sz w:val="24"/>
        </w:rPr>
        <w:t>with</w:t>
      </w:r>
      <w:r>
        <w:rPr>
          <w:spacing w:val="-7"/>
          <w:sz w:val="24"/>
        </w:rPr>
        <w:t> </w:t>
      </w:r>
      <w:r>
        <w:rPr>
          <w:sz w:val="24"/>
        </w:rPr>
        <w:t>the</w:t>
      </w:r>
      <w:r>
        <w:rPr>
          <w:spacing w:val="-6"/>
          <w:sz w:val="24"/>
        </w:rPr>
        <w:t> </w:t>
      </w:r>
      <w:r>
        <w:rPr>
          <w:sz w:val="24"/>
        </w:rPr>
        <w:t>medical</w:t>
      </w:r>
      <w:r>
        <w:rPr>
          <w:spacing w:val="-5"/>
          <w:sz w:val="24"/>
        </w:rPr>
        <w:t> </w:t>
      </w:r>
      <w:r>
        <w:rPr>
          <w:sz w:val="24"/>
        </w:rPr>
        <w:t>unit</w:t>
      </w:r>
      <w:r>
        <w:rPr>
          <w:spacing w:val="-6"/>
          <w:sz w:val="24"/>
        </w:rPr>
        <w:t> </w:t>
      </w:r>
      <w:r>
        <w:rPr>
          <w:sz w:val="24"/>
        </w:rPr>
        <w:t>commander or Human Immunodeficiency Virus designated physician (Human Immunodeficiency Virus cases</w:t>
      </w:r>
      <w:r>
        <w:rPr>
          <w:spacing w:val="-13"/>
          <w:sz w:val="24"/>
        </w:rPr>
        <w:t> </w:t>
      </w:r>
      <w:r>
        <w:rPr>
          <w:sz w:val="24"/>
        </w:rPr>
        <w:t>only)</w:t>
      </w:r>
      <w:r>
        <w:rPr>
          <w:spacing w:val="-13"/>
          <w:sz w:val="24"/>
        </w:rPr>
        <w:t> </w:t>
      </w:r>
      <w:r>
        <w:rPr>
          <w:sz w:val="24"/>
        </w:rPr>
        <w:t>at</w:t>
      </w:r>
      <w:r>
        <w:rPr>
          <w:spacing w:val="-13"/>
          <w:sz w:val="24"/>
        </w:rPr>
        <w:t> </w:t>
      </w:r>
      <w:r>
        <w:rPr>
          <w:sz w:val="24"/>
        </w:rPr>
        <w:t>the</w:t>
      </w:r>
      <w:r>
        <w:rPr>
          <w:spacing w:val="-13"/>
          <w:sz w:val="24"/>
        </w:rPr>
        <w:t> </w:t>
      </w:r>
      <w:r>
        <w:rPr>
          <w:sz w:val="24"/>
        </w:rPr>
        <w:t>medical</w:t>
      </w:r>
      <w:r>
        <w:rPr>
          <w:spacing w:val="-14"/>
          <w:sz w:val="24"/>
        </w:rPr>
        <w:t> </w:t>
      </w:r>
      <w:r>
        <w:rPr>
          <w:sz w:val="24"/>
        </w:rPr>
        <w:t>unit</w:t>
      </w:r>
      <w:r>
        <w:rPr>
          <w:spacing w:val="-13"/>
          <w:sz w:val="24"/>
        </w:rPr>
        <w:t> </w:t>
      </w:r>
      <w:r>
        <w:rPr>
          <w:sz w:val="24"/>
        </w:rPr>
        <w:t>responsible</w:t>
      </w:r>
      <w:r>
        <w:rPr>
          <w:spacing w:val="-13"/>
          <w:sz w:val="24"/>
        </w:rPr>
        <w:t> </w:t>
      </w:r>
      <w:r>
        <w:rPr>
          <w:sz w:val="24"/>
        </w:rPr>
        <w:t>for</w:t>
      </w:r>
      <w:r>
        <w:rPr>
          <w:spacing w:val="-13"/>
          <w:sz w:val="24"/>
        </w:rPr>
        <w:t> </w:t>
      </w:r>
      <w:r>
        <w:rPr>
          <w:sz w:val="24"/>
        </w:rPr>
        <w:t>providing</w:t>
      </w:r>
      <w:r>
        <w:rPr>
          <w:spacing w:val="-13"/>
          <w:sz w:val="24"/>
        </w:rPr>
        <w:t> </w:t>
      </w:r>
      <w:r>
        <w:rPr>
          <w:sz w:val="24"/>
        </w:rPr>
        <w:t>medical</w:t>
      </w:r>
      <w:r>
        <w:rPr>
          <w:spacing w:val="-13"/>
          <w:sz w:val="24"/>
        </w:rPr>
        <w:t> </w:t>
      </w:r>
      <w:r>
        <w:rPr>
          <w:sz w:val="24"/>
        </w:rPr>
        <w:t>support</w:t>
      </w:r>
      <w:r>
        <w:rPr>
          <w:spacing w:val="-13"/>
          <w:sz w:val="24"/>
        </w:rPr>
        <w:t> </w:t>
      </w:r>
      <w:r>
        <w:rPr>
          <w:sz w:val="24"/>
        </w:rPr>
        <w:t>to</w:t>
      </w:r>
      <w:r>
        <w:rPr>
          <w:spacing w:val="-14"/>
          <w:sz w:val="24"/>
        </w:rPr>
        <w:t> </w:t>
      </w:r>
      <w:r>
        <w:rPr>
          <w:sz w:val="24"/>
        </w:rPr>
        <w:t>the</w:t>
      </w:r>
      <w:r>
        <w:rPr>
          <w:spacing w:val="-13"/>
          <w:sz w:val="24"/>
        </w:rPr>
        <w:t> </w:t>
      </w:r>
      <w:r>
        <w:rPr>
          <w:sz w:val="24"/>
        </w:rPr>
        <w:t>wing.</w:t>
      </w:r>
      <w:r>
        <w:rPr>
          <w:spacing w:val="34"/>
          <w:sz w:val="24"/>
        </w:rPr>
        <w:t> </w:t>
      </w:r>
      <w:r>
        <w:rPr>
          <w:sz w:val="24"/>
        </w:rPr>
        <w:t>The</w:t>
      </w:r>
      <w:r>
        <w:rPr>
          <w:spacing w:val="-9"/>
          <w:sz w:val="24"/>
        </w:rPr>
        <w:t> </w:t>
      </w:r>
      <w:r>
        <w:rPr>
          <w:sz w:val="24"/>
        </w:rPr>
        <w:t>RIO Det/CC coordinates IR assignments with AFRC/SG.</w:t>
      </w:r>
    </w:p>
    <w:p>
      <w:pPr>
        <w:pStyle w:val="ListParagraph"/>
        <w:numPr>
          <w:ilvl w:val="2"/>
          <w:numId w:val="74"/>
        </w:numPr>
        <w:tabs>
          <w:tab w:pos="1920" w:val="left" w:leader="none"/>
        </w:tabs>
        <w:spacing w:line="240" w:lineRule="auto" w:before="121" w:after="0"/>
        <w:ind w:left="1140" w:right="798" w:firstLine="0"/>
        <w:jc w:val="both"/>
        <w:rPr>
          <w:b/>
          <w:sz w:val="24"/>
        </w:rPr>
      </w:pPr>
      <w:r>
        <w:rPr>
          <w:sz w:val="24"/>
        </w:rPr>
        <w:t>The</w:t>
      </w:r>
      <w:r>
        <w:rPr>
          <w:spacing w:val="-7"/>
          <w:sz w:val="24"/>
        </w:rPr>
        <w:t> </w:t>
      </w:r>
      <w:r>
        <w:rPr>
          <w:sz w:val="24"/>
        </w:rPr>
        <w:t>unit</w:t>
      </w:r>
      <w:r>
        <w:rPr>
          <w:spacing w:val="-6"/>
          <w:sz w:val="24"/>
        </w:rPr>
        <w:t> </w:t>
      </w:r>
      <w:r>
        <w:rPr>
          <w:sz w:val="24"/>
        </w:rPr>
        <w:t>commander</w:t>
      </w:r>
      <w:r>
        <w:rPr>
          <w:spacing w:val="-7"/>
          <w:sz w:val="24"/>
        </w:rPr>
        <w:t> </w:t>
      </w:r>
      <w:r>
        <w:rPr>
          <w:sz w:val="24"/>
        </w:rPr>
        <w:t>(if</w:t>
      </w:r>
      <w:r>
        <w:rPr>
          <w:spacing w:val="-7"/>
          <w:sz w:val="24"/>
        </w:rPr>
        <w:t> </w:t>
      </w:r>
      <w:r>
        <w:rPr>
          <w:sz w:val="24"/>
        </w:rPr>
        <w:t>member</w:t>
      </w:r>
      <w:r>
        <w:rPr>
          <w:spacing w:val="-7"/>
          <w:sz w:val="24"/>
        </w:rPr>
        <w:t> </w:t>
      </w:r>
      <w:r>
        <w:rPr>
          <w:sz w:val="24"/>
        </w:rPr>
        <w:t>is</w:t>
      </w:r>
      <w:r>
        <w:rPr>
          <w:spacing w:val="-6"/>
          <w:sz w:val="24"/>
        </w:rPr>
        <w:t> </w:t>
      </w:r>
      <w:r>
        <w:rPr>
          <w:sz w:val="24"/>
        </w:rPr>
        <w:t>in</w:t>
      </w:r>
      <w:r>
        <w:rPr>
          <w:spacing w:val="-7"/>
          <w:sz w:val="24"/>
        </w:rPr>
        <w:t> </w:t>
      </w:r>
      <w:r>
        <w:rPr>
          <w:sz w:val="24"/>
        </w:rPr>
        <w:t>a</w:t>
      </w:r>
      <w:r>
        <w:rPr>
          <w:spacing w:val="-8"/>
          <w:sz w:val="24"/>
        </w:rPr>
        <w:t> </w:t>
      </w:r>
      <w:r>
        <w:rPr>
          <w:sz w:val="24"/>
        </w:rPr>
        <w:t>unit</w:t>
      </w:r>
      <w:r>
        <w:rPr>
          <w:spacing w:val="-6"/>
          <w:sz w:val="24"/>
        </w:rPr>
        <w:t> </w:t>
      </w:r>
      <w:r>
        <w:rPr>
          <w:sz w:val="24"/>
        </w:rPr>
        <w:t>program)</w:t>
      </w:r>
      <w:r>
        <w:rPr>
          <w:spacing w:val="-6"/>
          <w:sz w:val="24"/>
        </w:rPr>
        <w:t> </w:t>
      </w:r>
      <w:r>
        <w:rPr>
          <w:sz w:val="24"/>
        </w:rPr>
        <w:t>or</w:t>
      </w:r>
      <w:r>
        <w:rPr>
          <w:spacing w:val="-7"/>
          <w:sz w:val="24"/>
        </w:rPr>
        <w:t> </w:t>
      </w:r>
      <w:r>
        <w:rPr>
          <w:sz w:val="24"/>
        </w:rPr>
        <w:t>RIO</w:t>
      </w:r>
      <w:r>
        <w:rPr>
          <w:spacing w:val="-8"/>
          <w:sz w:val="24"/>
        </w:rPr>
        <w:t> </w:t>
      </w:r>
      <w:r>
        <w:rPr>
          <w:sz w:val="24"/>
        </w:rPr>
        <w:t>Det/CC</w:t>
      </w:r>
      <w:r>
        <w:rPr>
          <w:spacing w:val="-7"/>
          <w:sz w:val="24"/>
        </w:rPr>
        <w:t> </w:t>
      </w:r>
      <w:r>
        <w:rPr>
          <w:sz w:val="24"/>
        </w:rPr>
        <w:t>(if</w:t>
      </w:r>
      <w:r>
        <w:rPr>
          <w:spacing w:val="-7"/>
          <w:sz w:val="24"/>
        </w:rPr>
        <w:t> </w:t>
      </w:r>
      <w:r>
        <w:rPr>
          <w:sz w:val="24"/>
        </w:rPr>
        <w:t>member</w:t>
      </w:r>
      <w:r>
        <w:rPr>
          <w:spacing w:val="-8"/>
          <w:sz w:val="24"/>
        </w:rPr>
        <w:t> </w:t>
      </w:r>
      <w:r>
        <w:rPr>
          <w:sz w:val="24"/>
        </w:rPr>
        <w:t>is</w:t>
      </w:r>
      <w:r>
        <w:rPr>
          <w:spacing w:val="-6"/>
          <w:sz w:val="24"/>
        </w:rPr>
        <w:t> </w:t>
      </w:r>
      <w:r>
        <w:rPr>
          <w:sz w:val="24"/>
        </w:rPr>
        <w:t>in an</w:t>
      </w:r>
      <w:r>
        <w:rPr>
          <w:spacing w:val="-1"/>
          <w:sz w:val="24"/>
        </w:rPr>
        <w:t> </w:t>
      </w:r>
      <w:r>
        <w:rPr>
          <w:sz w:val="24"/>
        </w:rPr>
        <w:t>IR</w:t>
      </w:r>
      <w:r>
        <w:rPr>
          <w:spacing w:val="-1"/>
          <w:sz w:val="24"/>
        </w:rPr>
        <w:t> </w:t>
      </w:r>
      <w:r>
        <w:rPr>
          <w:sz w:val="24"/>
        </w:rPr>
        <w:t>portfolio)</w:t>
      </w:r>
      <w:r>
        <w:rPr>
          <w:spacing w:val="-1"/>
          <w:sz w:val="24"/>
        </w:rPr>
        <w:t> </w:t>
      </w:r>
      <w:r>
        <w:rPr>
          <w:sz w:val="24"/>
        </w:rPr>
        <w:t>pursues</w:t>
      </w:r>
      <w:r>
        <w:rPr>
          <w:spacing w:val="-2"/>
          <w:sz w:val="24"/>
        </w:rPr>
        <w:t> </w:t>
      </w:r>
      <w:r>
        <w:rPr>
          <w:sz w:val="24"/>
        </w:rPr>
        <w:t>involuntary</w:t>
      </w:r>
      <w:r>
        <w:rPr>
          <w:spacing w:val="-2"/>
          <w:sz w:val="24"/>
        </w:rPr>
        <w:t> </w:t>
      </w:r>
      <w:r>
        <w:rPr>
          <w:sz w:val="24"/>
        </w:rPr>
        <w:t>reassignment</w:t>
      </w:r>
      <w:r>
        <w:rPr>
          <w:spacing w:val="-1"/>
          <w:sz w:val="24"/>
        </w:rPr>
        <w:t> </w:t>
      </w:r>
      <w:r>
        <w:rPr>
          <w:sz w:val="24"/>
        </w:rPr>
        <w:t>action</w:t>
      </w:r>
      <w:r>
        <w:rPr>
          <w:spacing w:val="-1"/>
          <w:sz w:val="24"/>
        </w:rPr>
        <w:t> </w:t>
      </w:r>
      <w:r>
        <w:rPr>
          <w:sz w:val="24"/>
        </w:rPr>
        <w:t>in</w:t>
      </w:r>
      <w:r>
        <w:rPr>
          <w:spacing w:val="-1"/>
          <w:sz w:val="24"/>
        </w:rPr>
        <w:t> </w:t>
      </w:r>
      <w:r>
        <w:rPr>
          <w:sz w:val="24"/>
        </w:rPr>
        <w:t>compliance</w:t>
      </w:r>
      <w:r>
        <w:rPr>
          <w:spacing w:val="-3"/>
          <w:sz w:val="24"/>
        </w:rPr>
        <w:t> </w:t>
      </w:r>
      <w:r>
        <w:rPr>
          <w:sz w:val="24"/>
        </w:rPr>
        <w:t>with </w:t>
      </w:r>
      <w:hyperlink w:history="true" w:anchor="_bookmark338">
        <w:r>
          <w:rPr>
            <w:b/>
            <w:color w:val="0000FF"/>
            <w:sz w:val="24"/>
          </w:rPr>
          <w:t>paragraph</w:t>
        </w:r>
        <w:r>
          <w:rPr>
            <w:b/>
            <w:color w:val="0000FF"/>
            <w:spacing w:val="-2"/>
            <w:sz w:val="24"/>
          </w:rPr>
          <w:t> </w:t>
        </w:r>
        <w:r>
          <w:rPr>
            <w:b/>
            <w:color w:val="0000FF"/>
            <w:sz w:val="24"/>
          </w:rPr>
          <w:t>11.5</w:t>
        </w:r>
      </w:hyperlink>
      <w:r>
        <w:rPr>
          <w:b/>
          <w:color w:val="0000FF"/>
          <w:sz w:val="24"/>
        </w:rPr>
        <w:t> </w:t>
      </w:r>
      <w:r>
        <w:rPr>
          <w:sz w:val="24"/>
        </w:rPr>
        <w:t>and</w:t>
      </w:r>
      <w:r>
        <w:rPr>
          <w:spacing w:val="-4"/>
          <w:sz w:val="24"/>
        </w:rPr>
        <w:t> </w:t>
      </w:r>
      <w:hyperlink w:history="true" w:anchor="_bookmark353">
        <w:r>
          <w:rPr>
            <w:b/>
            <w:color w:val="0000FF"/>
            <w:sz w:val="24"/>
          </w:rPr>
          <w:t>Table</w:t>
        </w:r>
        <w:r>
          <w:rPr>
            <w:b/>
            <w:color w:val="0000FF"/>
            <w:spacing w:val="-4"/>
            <w:sz w:val="24"/>
          </w:rPr>
          <w:t> </w:t>
        </w:r>
        <w:r>
          <w:rPr>
            <w:b/>
            <w:color w:val="0000FF"/>
            <w:sz w:val="24"/>
          </w:rPr>
          <w:t>12.3</w:t>
        </w:r>
      </w:hyperlink>
      <w:r>
        <w:rPr>
          <w:b/>
          <w:sz w:val="24"/>
        </w:rPr>
        <w:t>,</w:t>
      </w:r>
      <w:r>
        <w:rPr>
          <w:b/>
          <w:spacing w:val="-5"/>
          <w:sz w:val="24"/>
        </w:rPr>
        <w:t> </w:t>
      </w:r>
      <w:r>
        <w:rPr>
          <w:sz w:val="24"/>
        </w:rPr>
        <w:t>rule</w:t>
      </w:r>
      <w:r>
        <w:rPr>
          <w:spacing w:val="-6"/>
          <w:sz w:val="24"/>
        </w:rPr>
        <w:t> </w:t>
      </w:r>
      <w:r>
        <w:rPr>
          <w:sz w:val="24"/>
        </w:rPr>
        <w:t>7.</w:t>
      </w:r>
      <w:r>
        <w:rPr>
          <w:spacing w:val="40"/>
          <w:sz w:val="24"/>
        </w:rPr>
        <w:t> </w:t>
      </w:r>
      <w:r>
        <w:rPr>
          <w:sz w:val="24"/>
        </w:rPr>
        <w:t>The</w:t>
      </w:r>
      <w:r>
        <w:rPr>
          <w:spacing w:val="-5"/>
          <w:sz w:val="24"/>
        </w:rPr>
        <w:t> </w:t>
      </w:r>
      <w:r>
        <w:rPr>
          <w:sz w:val="24"/>
        </w:rPr>
        <w:t>memorandum</w:t>
      </w:r>
      <w:r>
        <w:rPr>
          <w:spacing w:val="-5"/>
          <w:sz w:val="24"/>
        </w:rPr>
        <w:t> </w:t>
      </w:r>
      <w:r>
        <w:rPr>
          <w:sz w:val="24"/>
        </w:rPr>
        <w:t>recommending</w:t>
      </w:r>
      <w:r>
        <w:rPr>
          <w:spacing w:val="-6"/>
          <w:sz w:val="24"/>
        </w:rPr>
        <w:t> </w:t>
      </w:r>
      <w:r>
        <w:rPr>
          <w:sz w:val="24"/>
        </w:rPr>
        <w:t>involuntary</w:t>
      </w:r>
      <w:r>
        <w:rPr>
          <w:spacing w:val="-3"/>
          <w:sz w:val="24"/>
        </w:rPr>
        <w:t> </w:t>
      </w:r>
      <w:r>
        <w:rPr>
          <w:sz w:val="24"/>
        </w:rPr>
        <w:t>reassignment</w:t>
      </w:r>
      <w:r>
        <w:rPr>
          <w:spacing w:val="-6"/>
          <w:sz w:val="24"/>
        </w:rPr>
        <w:t> </w:t>
      </w:r>
      <w:r>
        <w:rPr>
          <w:sz w:val="24"/>
        </w:rPr>
        <w:t>to</w:t>
      </w:r>
      <w:r>
        <w:rPr>
          <w:spacing w:val="-5"/>
          <w:sz w:val="24"/>
        </w:rPr>
        <w:t> </w:t>
      </w:r>
      <w:r>
        <w:rPr>
          <w:sz w:val="24"/>
        </w:rPr>
        <w:t>ARPC must also state “no non-mobility positions are available.” </w:t>
      </w:r>
      <w:r>
        <w:rPr>
          <w:b/>
          <w:sz w:val="24"/>
        </w:rPr>
        <w:t>(T-2)</w:t>
      </w:r>
    </w:p>
    <w:p>
      <w:pPr>
        <w:pStyle w:val="ListParagraph"/>
        <w:numPr>
          <w:ilvl w:val="2"/>
          <w:numId w:val="74"/>
        </w:numPr>
        <w:tabs>
          <w:tab w:pos="1920" w:val="left" w:leader="none"/>
        </w:tabs>
        <w:spacing w:line="240" w:lineRule="auto" w:before="120" w:after="0"/>
        <w:ind w:left="1140" w:right="798" w:firstLine="0"/>
        <w:jc w:val="both"/>
        <w:rPr>
          <w:sz w:val="24"/>
        </w:rPr>
      </w:pPr>
      <w:r>
        <w:rPr>
          <w:b/>
          <w:sz w:val="24"/>
        </w:rPr>
        <w:t>(Human Immunodeficiency Virus only)</w:t>
      </w:r>
      <w:r>
        <w:rPr>
          <w:b/>
          <w:spacing w:val="40"/>
          <w:sz w:val="24"/>
        </w:rPr>
        <w:t> </w:t>
      </w:r>
      <w:r>
        <w:rPr>
          <w:sz w:val="24"/>
        </w:rPr>
        <w:t>The medical facility memorandum should include all correspondence telling the unit commander or RIO Det/CC of Human Immunodeficiency Virus test results and letters advising the member to contact the medical facility for counseling.</w:t>
      </w:r>
      <w:r>
        <w:rPr>
          <w:spacing w:val="40"/>
          <w:sz w:val="24"/>
        </w:rPr>
        <w:t> </w:t>
      </w:r>
      <w:r>
        <w:rPr>
          <w:sz w:val="24"/>
        </w:rPr>
        <w:t>If the member does not acknowledge receiving the medical facility letter, provide a copy of the certified mail receipt.</w:t>
      </w:r>
    </w:p>
    <w:p>
      <w:pPr>
        <w:pStyle w:val="ListParagraph"/>
        <w:numPr>
          <w:ilvl w:val="2"/>
          <w:numId w:val="74"/>
        </w:numPr>
        <w:tabs>
          <w:tab w:pos="1920" w:val="left" w:leader="none"/>
        </w:tabs>
        <w:spacing w:line="240" w:lineRule="auto" w:before="120" w:after="0"/>
        <w:ind w:left="1140" w:right="799" w:firstLine="0"/>
        <w:jc w:val="both"/>
        <w:rPr>
          <w:sz w:val="24"/>
        </w:rPr>
      </w:pPr>
      <w:r>
        <w:rPr>
          <w:sz w:val="24"/>
        </w:rPr>
        <w:t>Return</w:t>
      </w:r>
      <w:r>
        <w:rPr>
          <w:spacing w:val="-8"/>
          <w:sz w:val="24"/>
        </w:rPr>
        <w:t> </w:t>
      </w:r>
      <w:r>
        <w:rPr>
          <w:sz w:val="24"/>
        </w:rPr>
        <w:t>disapproved</w:t>
      </w:r>
      <w:r>
        <w:rPr>
          <w:spacing w:val="-9"/>
          <w:sz w:val="24"/>
        </w:rPr>
        <w:t> </w:t>
      </w:r>
      <w:r>
        <w:rPr>
          <w:sz w:val="24"/>
        </w:rPr>
        <w:t>requests</w:t>
      </w:r>
      <w:r>
        <w:rPr>
          <w:spacing w:val="-9"/>
          <w:sz w:val="24"/>
        </w:rPr>
        <w:t> </w:t>
      </w:r>
      <w:r>
        <w:rPr>
          <w:sz w:val="24"/>
        </w:rPr>
        <w:t>from</w:t>
      </w:r>
      <w:r>
        <w:rPr>
          <w:spacing w:val="-9"/>
          <w:sz w:val="24"/>
        </w:rPr>
        <w:t> </w:t>
      </w:r>
      <w:r>
        <w:rPr>
          <w:sz w:val="24"/>
        </w:rPr>
        <w:t>any</w:t>
      </w:r>
      <w:r>
        <w:rPr>
          <w:spacing w:val="-8"/>
          <w:sz w:val="24"/>
        </w:rPr>
        <w:t> </w:t>
      </w:r>
      <w:r>
        <w:rPr>
          <w:sz w:val="24"/>
        </w:rPr>
        <w:t>level</w:t>
      </w:r>
      <w:r>
        <w:rPr>
          <w:spacing w:val="-8"/>
          <w:sz w:val="24"/>
        </w:rPr>
        <w:t> </w:t>
      </w:r>
      <w:r>
        <w:rPr>
          <w:sz w:val="24"/>
        </w:rPr>
        <w:t>to</w:t>
      </w:r>
      <w:r>
        <w:rPr>
          <w:spacing w:val="-9"/>
          <w:sz w:val="24"/>
        </w:rPr>
        <w:t> </w:t>
      </w:r>
      <w:r>
        <w:rPr>
          <w:sz w:val="24"/>
        </w:rPr>
        <w:t>the</w:t>
      </w:r>
      <w:r>
        <w:rPr>
          <w:spacing w:val="-8"/>
          <w:sz w:val="24"/>
        </w:rPr>
        <w:t> </w:t>
      </w:r>
      <w:r>
        <w:rPr>
          <w:sz w:val="24"/>
        </w:rPr>
        <w:t>unit</w:t>
      </w:r>
      <w:r>
        <w:rPr>
          <w:spacing w:val="-8"/>
          <w:sz w:val="24"/>
        </w:rPr>
        <w:t> </w:t>
      </w:r>
      <w:r>
        <w:rPr>
          <w:sz w:val="24"/>
        </w:rPr>
        <w:t>commander</w:t>
      </w:r>
      <w:r>
        <w:rPr>
          <w:spacing w:val="-8"/>
          <w:sz w:val="24"/>
        </w:rPr>
        <w:t> </w:t>
      </w:r>
      <w:r>
        <w:rPr>
          <w:sz w:val="24"/>
        </w:rPr>
        <w:t>or</w:t>
      </w:r>
      <w:r>
        <w:rPr>
          <w:spacing w:val="-8"/>
          <w:sz w:val="24"/>
        </w:rPr>
        <w:t> </w:t>
      </w:r>
      <w:r>
        <w:rPr>
          <w:sz w:val="24"/>
        </w:rPr>
        <w:t>RIO</w:t>
      </w:r>
      <w:r>
        <w:rPr>
          <w:spacing w:val="-9"/>
          <w:sz w:val="24"/>
        </w:rPr>
        <w:t> </w:t>
      </w:r>
      <w:r>
        <w:rPr>
          <w:sz w:val="24"/>
        </w:rPr>
        <w:t>Det/CC</w:t>
      </w:r>
      <w:r>
        <w:rPr>
          <w:spacing w:val="-9"/>
          <w:sz w:val="24"/>
        </w:rPr>
        <w:t> </w:t>
      </w:r>
      <w:r>
        <w:rPr>
          <w:sz w:val="24"/>
        </w:rPr>
        <w:t>for further action.</w:t>
      </w:r>
    </w:p>
    <w:p>
      <w:pPr>
        <w:pStyle w:val="ListParagraph"/>
        <w:numPr>
          <w:ilvl w:val="2"/>
          <w:numId w:val="74"/>
        </w:numPr>
        <w:tabs>
          <w:tab w:pos="1920" w:val="left" w:leader="none"/>
        </w:tabs>
        <w:spacing w:line="240" w:lineRule="auto" w:before="120" w:after="0"/>
        <w:ind w:left="1140" w:right="801" w:firstLine="0"/>
        <w:jc w:val="both"/>
        <w:rPr>
          <w:sz w:val="24"/>
        </w:rPr>
      </w:pPr>
      <w:r>
        <w:rPr>
          <w:sz w:val="24"/>
        </w:rPr>
        <w:t>The unit commander/RIO Det/CC sends the case file through the local Staff Judge Advocate, wing, or RSG, servicing MPF, and NAF (officers only) to AFRC/A1 for unit personnel and AFRC/SG for IR personnel.</w:t>
      </w:r>
    </w:p>
    <w:p>
      <w:pPr>
        <w:pStyle w:val="ListParagraph"/>
        <w:numPr>
          <w:ilvl w:val="3"/>
          <w:numId w:val="74"/>
        </w:numPr>
        <w:tabs>
          <w:tab w:pos="2460" w:val="left" w:leader="none"/>
        </w:tabs>
        <w:spacing w:line="240" w:lineRule="auto" w:before="120" w:after="0"/>
        <w:ind w:left="2460" w:right="0" w:hanging="960"/>
        <w:jc w:val="both"/>
        <w:rPr>
          <w:sz w:val="24"/>
        </w:rPr>
      </w:pPr>
      <w:r>
        <w:rPr>
          <w:sz w:val="24"/>
        </w:rPr>
        <w:t>Case files</w:t>
      </w:r>
      <w:r>
        <w:rPr>
          <w:spacing w:val="-1"/>
          <w:sz w:val="24"/>
        </w:rPr>
        <w:t> </w:t>
      </w:r>
      <w:r>
        <w:rPr>
          <w:spacing w:val="-2"/>
          <w:sz w:val="24"/>
        </w:rPr>
        <w:t>include:</w:t>
      </w:r>
    </w:p>
    <w:p>
      <w:pPr>
        <w:pStyle w:val="ListParagraph"/>
        <w:numPr>
          <w:ilvl w:val="4"/>
          <w:numId w:val="74"/>
        </w:numPr>
        <w:tabs>
          <w:tab w:pos="3000" w:val="left" w:leader="none"/>
        </w:tabs>
        <w:spacing w:line="343" w:lineRule="auto" w:before="120" w:after="0"/>
        <w:ind w:left="1860" w:right="2679" w:firstLine="0"/>
        <w:jc w:val="both"/>
        <w:rPr>
          <w:sz w:val="24"/>
        </w:rPr>
      </w:pPr>
      <w:r>
        <w:rPr>
          <w:sz w:val="24"/>
        </w:rPr>
        <w:t>The member’s grade, name, and SSN (last 4). 11.3.8.1.2.</w:t>
      </w:r>
      <w:r>
        <w:rPr>
          <w:spacing w:val="40"/>
          <w:sz w:val="24"/>
        </w:rPr>
        <w:t> </w:t>
      </w:r>
      <w:r>
        <w:rPr>
          <w:sz w:val="24"/>
        </w:rPr>
        <w:t>Statement</w:t>
      </w:r>
      <w:r>
        <w:rPr>
          <w:spacing w:val="-6"/>
          <w:sz w:val="24"/>
        </w:rPr>
        <w:t> </w:t>
      </w:r>
      <w:r>
        <w:rPr>
          <w:sz w:val="24"/>
        </w:rPr>
        <w:t>that</w:t>
      </w:r>
      <w:r>
        <w:rPr>
          <w:spacing w:val="-5"/>
          <w:sz w:val="24"/>
        </w:rPr>
        <w:t> </w:t>
      </w:r>
      <w:r>
        <w:rPr>
          <w:sz w:val="24"/>
        </w:rPr>
        <w:t>no</w:t>
      </w:r>
      <w:r>
        <w:rPr>
          <w:spacing w:val="-5"/>
          <w:sz w:val="24"/>
        </w:rPr>
        <w:t> </w:t>
      </w:r>
      <w:r>
        <w:rPr>
          <w:sz w:val="24"/>
        </w:rPr>
        <w:t>non-mobility</w:t>
      </w:r>
      <w:r>
        <w:rPr>
          <w:spacing w:val="-5"/>
          <w:sz w:val="24"/>
        </w:rPr>
        <w:t> </w:t>
      </w:r>
      <w:r>
        <w:rPr>
          <w:sz w:val="24"/>
        </w:rPr>
        <w:t>positions</w:t>
      </w:r>
      <w:r>
        <w:rPr>
          <w:spacing w:val="-5"/>
          <w:sz w:val="24"/>
        </w:rPr>
        <w:t> </w:t>
      </w:r>
      <w:r>
        <w:rPr>
          <w:sz w:val="24"/>
        </w:rPr>
        <w:t>are</w:t>
      </w:r>
      <w:r>
        <w:rPr>
          <w:spacing w:val="-5"/>
          <w:sz w:val="24"/>
        </w:rPr>
        <w:t> </w:t>
      </w:r>
      <w:r>
        <w:rPr>
          <w:sz w:val="24"/>
        </w:rPr>
        <w:t>available.</w:t>
      </w:r>
    </w:p>
    <w:p>
      <w:pPr>
        <w:pStyle w:val="ListParagraph"/>
        <w:numPr>
          <w:ilvl w:val="4"/>
          <w:numId w:val="75"/>
        </w:numPr>
        <w:tabs>
          <w:tab w:pos="3000" w:val="left" w:leader="none"/>
        </w:tabs>
        <w:spacing w:line="240" w:lineRule="auto" w:before="3" w:after="0"/>
        <w:ind w:left="1860" w:right="801" w:firstLine="0"/>
        <w:jc w:val="both"/>
        <w:rPr>
          <w:sz w:val="24"/>
        </w:rPr>
      </w:pPr>
      <w:r>
        <w:rPr>
          <w:sz w:val="24"/>
        </w:rPr>
        <w:t>Commander’s or RIO Det/CC’s memorandum notifying the member of initiation of involuntary reassignment.</w:t>
      </w:r>
    </w:p>
    <w:p>
      <w:pPr>
        <w:pStyle w:val="ListParagraph"/>
        <w:numPr>
          <w:ilvl w:val="4"/>
          <w:numId w:val="75"/>
        </w:numPr>
        <w:tabs>
          <w:tab w:pos="3000" w:val="left" w:leader="none"/>
        </w:tabs>
        <w:spacing w:line="240" w:lineRule="auto" w:before="119" w:after="0"/>
        <w:ind w:left="1860" w:right="800" w:firstLine="0"/>
        <w:jc w:val="both"/>
        <w:rPr>
          <w:sz w:val="24"/>
        </w:rPr>
      </w:pPr>
      <w:r>
        <w:rPr>
          <w:sz w:val="24"/>
        </w:rPr>
        <w:t>Member’s memorandum acknowledging notification of initiation of involuntary reassignment or evidence of notification attempts in compliance with </w:t>
      </w:r>
      <w:hyperlink w:history="true" w:anchor="_bookmark338">
        <w:r>
          <w:rPr>
            <w:b/>
            <w:color w:val="0000FF"/>
            <w:sz w:val="24"/>
          </w:rPr>
          <w:t>paragraph 11.5</w:t>
        </w:r>
      </w:hyperlink>
      <w:r>
        <w:rPr>
          <w:sz w:val="24"/>
        </w:rPr>
        <w:t>.</w:t>
      </w:r>
    </w:p>
    <w:p>
      <w:pPr>
        <w:pStyle w:val="ListParagraph"/>
        <w:numPr>
          <w:ilvl w:val="4"/>
          <w:numId w:val="75"/>
        </w:numPr>
        <w:tabs>
          <w:tab w:pos="3000" w:val="left" w:leader="none"/>
        </w:tabs>
        <w:spacing w:line="240" w:lineRule="auto" w:before="120" w:after="0"/>
        <w:ind w:left="3000" w:right="0" w:hanging="1140"/>
        <w:jc w:val="both"/>
        <w:rPr>
          <w:sz w:val="24"/>
        </w:rPr>
      </w:pPr>
      <w:r>
        <w:rPr>
          <w:sz w:val="24"/>
        </w:rPr>
        <w:t>Member’s</w:t>
      </w:r>
      <w:r>
        <w:rPr>
          <w:spacing w:val="-3"/>
          <w:sz w:val="24"/>
        </w:rPr>
        <w:t> </w:t>
      </w:r>
      <w:r>
        <w:rPr>
          <w:sz w:val="24"/>
        </w:rPr>
        <w:t>rebuttal,</w:t>
      </w:r>
      <w:r>
        <w:rPr>
          <w:spacing w:val="-2"/>
          <w:sz w:val="24"/>
        </w:rPr>
        <w:t> </w:t>
      </w:r>
      <w:r>
        <w:rPr>
          <w:sz w:val="24"/>
        </w:rPr>
        <w:t>if</w:t>
      </w:r>
      <w:r>
        <w:rPr>
          <w:spacing w:val="-1"/>
          <w:sz w:val="24"/>
        </w:rPr>
        <w:t> </w:t>
      </w:r>
      <w:r>
        <w:rPr>
          <w:spacing w:val="-2"/>
          <w:sz w:val="24"/>
        </w:rPr>
        <w:t>provided.</w:t>
      </w:r>
    </w:p>
    <w:p>
      <w:pPr>
        <w:pStyle w:val="ListParagraph"/>
        <w:numPr>
          <w:ilvl w:val="4"/>
          <w:numId w:val="75"/>
        </w:numPr>
        <w:tabs>
          <w:tab w:pos="3000" w:val="left" w:leader="none"/>
        </w:tabs>
        <w:spacing w:line="240" w:lineRule="auto" w:before="120" w:after="0"/>
        <w:ind w:left="1860" w:right="799" w:firstLine="0"/>
        <w:jc w:val="both"/>
        <w:rPr>
          <w:sz w:val="24"/>
        </w:rPr>
      </w:pPr>
      <w:r>
        <w:rPr>
          <w:sz w:val="24"/>
        </w:rPr>
        <w:t>Commander’s/RIO Det/CC’s memorandum to the approval </w:t>
      </w:r>
      <w:r>
        <w:rPr>
          <w:sz w:val="24"/>
        </w:rPr>
        <w:t>authority recommending involuntary reassignment.</w:t>
      </w:r>
    </w:p>
    <w:p>
      <w:pPr>
        <w:pStyle w:val="ListParagraph"/>
        <w:numPr>
          <w:ilvl w:val="4"/>
          <w:numId w:val="75"/>
        </w:numPr>
        <w:tabs>
          <w:tab w:pos="3000" w:val="left" w:leader="none"/>
        </w:tabs>
        <w:spacing w:line="240" w:lineRule="auto" w:before="120" w:after="0"/>
        <w:ind w:left="3000" w:right="0" w:hanging="1140"/>
        <w:jc w:val="both"/>
        <w:rPr>
          <w:sz w:val="24"/>
        </w:rPr>
      </w:pPr>
      <w:r>
        <w:rPr>
          <w:sz w:val="24"/>
        </w:rPr>
        <w:t>AF</w:t>
      </w:r>
      <w:r>
        <w:rPr>
          <w:spacing w:val="-1"/>
          <w:sz w:val="24"/>
        </w:rPr>
        <w:t> </w:t>
      </w:r>
      <w:r>
        <w:rPr>
          <w:sz w:val="24"/>
        </w:rPr>
        <w:t>Form </w:t>
      </w:r>
      <w:r>
        <w:rPr>
          <w:spacing w:val="-4"/>
          <w:sz w:val="24"/>
        </w:rPr>
        <w:t>422.</w:t>
      </w:r>
    </w:p>
    <w:p>
      <w:pPr>
        <w:pStyle w:val="ListParagraph"/>
        <w:numPr>
          <w:ilvl w:val="4"/>
          <w:numId w:val="75"/>
        </w:numPr>
        <w:tabs>
          <w:tab w:pos="3000" w:val="left" w:leader="none"/>
        </w:tabs>
        <w:spacing w:line="240" w:lineRule="auto" w:before="120" w:after="0"/>
        <w:ind w:left="3000" w:right="0" w:hanging="1140"/>
        <w:jc w:val="both"/>
        <w:rPr>
          <w:sz w:val="24"/>
        </w:rPr>
      </w:pPr>
      <w:r>
        <w:rPr>
          <w:sz w:val="24"/>
        </w:rPr>
        <w:t>All</w:t>
      </w:r>
      <w:r>
        <w:rPr>
          <w:spacing w:val="-1"/>
          <w:sz w:val="24"/>
        </w:rPr>
        <w:t> </w:t>
      </w:r>
      <w:r>
        <w:rPr>
          <w:sz w:val="24"/>
        </w:rPr>
        <w:t>medical</w:t>
      </w:r>
      <w:r>
        <w:rPr>
          <w:spacing w:val="-2"/>
          <w:sz w:val="24"/>
        </w:rPr>
        <w:t> </w:t>
      </w:r>
      <w:r>
        <w:rPr>
          <w:sz w:val="24"/>
        </w:rPr>
        <w:t>facility </w:t>
      </w:r>
      <w:r>
        <w:rPr>
          <w:spacing w:val="-2"/>
          <w:sz w:val="24"/>
        </w:rPr>
        <w:t>correspondence.</w:t>
      </w:r>
    </w:p>
    <w:p>
      <w:pPr>
        <w:pStyle w:val="ListParagraph"/>
        <w:numPr>
          <w:ilvl w:val="4"/>
          <w:numId w:val="75"/>
        </w:numPr>
        <w:tabs>
          <w:tab w:pos="3000" w:val="left" w:leader="none"/>
        </w:tabs>
        <w:spacing w:line="240" w:lineRule="auto" w:before="120" w:after="0"/>
        <w:ind w:left="1860" w:right="797" w:firstLine="0"/>
        <w:jc w:val="both"/>
        <w:rPr>
          <w:sz w:val="24"/>
        </w:rPr>
      </w:pPr>
      <w:r>
        <w:rPr>
          <w:b/>
          <w:sz w:val="24"/>
        </w:rPr>
        <w:t>(Human Immunodeficiency Virus cases only) </w:t>
      </w:r>
      <w:r>
        <w:rPr>
          <w:sz w:val="24"/>
        </w:rPr>
        <w:t>Copy of </w:t>
      </w:r>
      <w:r>
        <w:rPr>
          <w:sz w:val="24"/>
        </w:rPr>
        <w:t>Human Immunodeficiency Virus-positive test results.</w:t>
      </w:r>
    </w:p>
    <w:p>
      <w:pPr>
        <w:pStyle w:val="ListParagraph"/>
        <w:numPr>
          <w:ilvl w:val="4"/>
          <w:numId w:val="75"/>
        </w:numPr>
        <w:tabs>
          <w:tab w:pos="3120" w:val="left" w:leader="none"/>
        </w:tabs>
        <w:spacing w:line="343" w:lineRule="auto" w:before="120" w:after="0"/>
        <w:ind w:left="1860" w:right="4391" w:firstLine="0"/>
        <w:jc w:val="both"/>
        <w:rPr>
          <w:sz w:val="24"/>
        </w:rPr>
      </w:pPr>
      <w:r>
        <w:rPr>
          <w:sz w:val="24"/>
        </w:rPr>
        <w:t>Any letters of counseling. 11.3.8.1.11.</w:t>
      </w:r>
      <w:r>
        <w:rPr>
          <w:spacing w:val="40"/>
          <w:sz w:val="24"/>
        </w:rPr>
        <w:t> </w:t>
      </w:r>
      <w:r>
        <w:rPr>
          <w:sz w:val="24"/>
        </w:rPr>
        <w:t>Any</w:t>
      </w:r>
      <w:r>
        <w:rPr>
          <w:spacing w:val="-8"/>
          <w:sz w:val="24"/>
        </w:rPr>
        <w:t> </w:t>
      </w:r>
      <w:r>
        <w:rPr>
          <w:sz w:val="24"/>
        </w:rPr>
        <w:t>other</w:t>
      </w:r>
      <w:r>
        <w:rPr>
          <w:spacing w:val="-8"/>
          <w:sz w:val="24"/>
        </w:rPr>
        <w:t> </w:t>
      </w:r>
      <w:r>
        <w:rPr>
          <w:sz w:val="24"/>
        </w:rPr>
        <w:t>pertinent</w:t>
      </w:r>
      <w:r>
        <w:rPr>
          <w:spacing w:val="-8"/>
          <w:sz w:val="24"/>
        </w:rPr>
        <w:t> </w:t>
      </w:r>
      <w:r>
        <w:rPr>
          <w:sz w:val="24"/>
        </w:rPr>
        <w:t>documentation.</w:t>
      </w:r>
    </w:p>
    <w:p>
      <w:pPr>
        <w:spacing w:after="0" w:line="343" w:lineRule="auto"/>
        <w:jc w:val="both"/>
        <w:rPr>
          <w:sz w:val="24"/>
        </w:rPr>
        <w:sectPr>
          <w:pgSz w:w="12240" w:h="15840"/>
          <w:pgMar w:header="731" w:footer="0" w:top="1380" w:bottom="280" w:left="660" w:right="640"/>
        </w:sectPr>
      </w:pPr>
    </w:p>
    <w:p>
      <w:pPr>
        <w:pStyle w:val="ListParagraph"/>
        <w:numPr>
          <w:ilvl w:val="3"/>
          <w:numId w:val="74"/>
        </w:numPr>
        <w:tabs>
          <w:tab w:pos="2460" w:val="left" w:leader="none"/>
        </w:tabs>
        <w:spacing w:line="240" w:lineRule="auto" w:before="96" w:after="0"/>
        <w:ind w:left="1500" w:right="802" w:firstLine="0"/>
        <w:jc w:val="both"/>
        <w:rPr>
          <w:sz w:val="24"/>
        </w:rPr>
      </w:pPr>
      <w:r>
        <w:rPr>
          <w:sz w:val="24"/>
        </w:rPr>
        <w:t>AFRC/A1 (unit) or AFRC/SG (IRs) sends final disposition instructions to the members unit or RIO</w:t>
      </w:r>
      <w:r>
        <w:rPr>
          <w:spacing w:val="-1"/>
          <w:sz w:val="24"/>
        </w:rPr>
        <w:t> </w:t>
      </w:r>
      <w:r>
        <w:rPr>
          <w:sz w:val="24"/>
        </w:rPr>
        <w:t>Det/CC.</w:t>
      </w:r>
      <w:r>
        <w:rPr>
          <w:spacing w:val="40"/>
          <w:sz w:val="24"/>
        </w:rPr>
        <w:t> </w:t>
      </w:r>
      <w:r>
        <w:rPr>
          <w:sz w:val="24"/>
        </w:rPr>
        <w:t>If AF</w:t>
      </w:r>
      <w:r>
        <w:rPr>
          <w:spacing w:val="-1"/>
          <w:sz w:val="24"/>
        </w:rPr>
        <w:t> </w:t>
      </w:r>
      <w:r>
        <w:rPr>
          <w:sz w:val="24"/>
        </w:rPr>
        <w:t>Form 422 is</w:t>
      </w:r>
      <w:r>
        <w:rPr>
          <w:spacing w:val="-1"/>
          <w:sz w:val="24"/>
        </w:rPr>
        <w:t> </w:t>
      </w:r>
      <w:r>
        <w:rPr>
          <w:sz w:val="24"/>
        </w:rPr>
        <w:t>in the unit participation</w:t>
      </w:r>
      <w:r>
        <w:rPr>
          <w:spacing w:val="-1"/>
          <w:sz w:val="24"/>
        </w:rPr>
        <w:t> </w:t>
      </w:r>
      <w:r>
        <w:rPr>
          <w:sz w:val="24"/>
        </w:rPr>
        <w:t>folder,</w:t>
      </w:r>
      <w:r>
        <w:rPr>
          <w:spacing w:val="-2"/>
          <w:sz w:val="24"/>
        </w:rPr>
        <w:t> </w:t>
      </w:r>
      <w:r>
        <w:rPr>
          <w:sz w:val="24"/>
        </w:rPr>
        <w:t>excused absence requests are not needed.</w:t>
      </w:r>
    </w:p>
    <w:p>
      <w:pPr>
        <w:pStyle w:val="ListParagraph"/>
        <w:numPr>
          <w:ilvl w:val="2"/>
          <w:numId w:val="74"/>
        </w:numPr>
        <w:tabs>
          <w:tab w:pos="1920" w:val="left" w:leader="none"/>
        </w:tabs>
        <w:spacing w:line="240" w:lineRule="auto" w:before="121" w:after="0"/>
        <w:ind w:left="1920" w:right="0" w:hanging="780"/>
        <w:jc w:val="both"/>
        <w:rPr>
          <w:sz w:val="24"/>
        </w:rPr>
      </w:pPr>
      <w:r>
        <w:rPr>
          <w:sz w:val="24"/>
        </w:rPr>
        <w:t>Human Immunodeficiency</w:t>
      </w:r>
      <w:r>
        <w:rPr>
          <w:spacing w:val="-1"/>
          <w:sz w:val="24"/>
        </w:rPr>
        <w:t> </w:t>
      </w:r>
      <w:r>
        <w:rPr>
          <w:spacing w:val="-2"/>
          <w:sz w:val="24"/>
        </w:rPr>
        <w:t>Virus.</w:t>
      </w:r>
    </w:p>
    <w:p>
      <w:pPr>
        <w:pStyle w:val="ListParagraph"/>
        <w:numPr>
          <w:ilvl w:val="3"/>
          <w:numId w:val="74"/>
        </w:numPr>
        <w:tabs>
          <w:tab w:pos="2460" w:val="left" w:leader="none"/>
        </w:tabs>
        <w:spacing w:line="240" w:lineRule="auto" w:before="120" w:after="0"/>
        <w:ind w:left="1500" w:right="801" w:firstLine="0"/>
        <w:jc w:val="both"/>
        <w:rPr>
          <w:sz w:val="24"/>
        </w:rPr>
      </w:pPr>
      <w:r>
        <w:rPr>
          <w:sz w:val="24"/>
        </w:rPr>
        <w:t>Reassign members testing Human Immunodeficiency Virus positive to the Standby Reserve, active section, only if the Ready Reserve cannot effectively employ </w:t>
      </w:r>
      <w:r>
        <w:rPr>
          <w:spacing w:val="-2"/>
          <w:sz w:val="24"/>
        </w:rPr>
        <w:t>them.</w:t>
      </w:r>
    </w:p>
    <w:p>
      <w:pPr>
        <w:pStyle w:val="ListParagraph"/>
        <w:numPr>
          <w:ilvl w:val="3"/>
          <w:numId w:val="74"/>
        </w:numPr>
        <w:tabs>
          <w:tab w:pos="2460" w:val="left" w:leader="none"/>
        </w:tabs>
        <w:spacing w:line="240" w:lineRule="auto" w:before="120" w:after="0"/>
        <w:ind w:left="1500" w:right="803" w:firstLine="0"/>
        <w:jc w:val="both"/>
        <w:rPr>
          <w:sz w:val="24"/>
        </w:rPr>
      </w:pPr>
      <w:r>
        <w:rPr>
          <w:sz w:val="24"/>
        </w:rPr>
        <w:t>AFRC/A1 (for unit members) or the RIO Det/CC (for IR members) makes this determination on a case-by-case basis.</w:t>
      </w:r>
    </w:p>
    <w:p>
      <w:pPr>
        <w:pStyle w:val="ListParagraph"/>
        <w:numPr>
          <w:ilvl w:val="3"/>
          <w:numId w:val="74"/>
        </w:numPr>
        <w:tabs>
          <w:tab w:pos="2460" w:val="left" w:leader="none"/>
        </w:tabs>
        <w:spacing w:line="240" w:lineRule="auto" w:before="120" w:after="0"/>
        <w:ind w:left="2460" w:right="0" w:hanging="960"/>
        <w:jc w:val="both"/>
        <w:rPr>
          <w:sz w:val="24"/>
        </w:rPr>
      </w:pPr>
      <w:r>
        <w:rPr>
          <w:sz w:val="24"/>
        </w:rPr>
        <w:t>AFRC/A1</w:t>
      </w:r>
      <w:r>
        <w:rPr>
          <w:spacing w:val="-1"/>
          <w:sz w:val="24"/>
        </w:rPr>
        <w:t> </w:t>
      </w:r>
      <w:r>
        <w:rPr>
          <w:sz w:val="24"/>
        </w:rPr>
        <w:t>(for unit)</w:t>
      </w:r>
      <w:r>
        <w:rPr>
          <w:spacing w:val="-1"/>
          <w:sz w:val="24"/>
        </w:rPr>
        <w:t> </w:t>
      </w:r>
      <w:r>
        <w:rPr>
          <w:sz w:val="24"/>
        </w:rPr>
        <w:t>or ARPC/DPA</w:t>
      </w:r>
      <w:r>
        <w:rPr>
          <w:spacing w:val="-1"/>
          <w:sz w:val="24"/>
        </w:rPr>
        <w:t> </w:t>
      </w:r>
      <w:r>
        <w:rPr>
          <w:sz w:val="24"/>
        </w:rPr>
        <w:t>(for IR)</w:t>
      </w:r>
      <w:r>
        <w:rPr>
          <w:spacing w:val="-1"/>
          <w:sz w:val="24"/>
        </w:rPr>
        <w:t> </w:t>
      </w:r>
      <w:r>
        <w:rPr>
          <w:sz w:val="24"/>
        </w:rPr>
        <w:t>updates the</w:t>
      </w:r>
      <w:r>
        <w:rPr>
          <w:spacing w:val="-1"/>
          <w:sz w:val="24"/>
        </w:rPr>
        <w:t> </w:t>
      </w:r>
      <w:r>
        <w:rPr>
          <w:sz w:val="24"/>
        </w:rPr>
        <w:t>assignment in</w:t>
      </w:r>
      <w:r>
        <w:rPr>
          <w:spacing w:val="-1"/>
          <w:sz w:val="24"/>
        </w:rPr>
        <w:t> </w:t>
      </w:r>
      <w:r>
        <w:rPr>
          <w:sz w:val="24"/>
        </w:rPr>
        <w:t>the</w:t>
      </w:r>
      <w:r>
        <w:rPr>
          <w:spacing w:val="-1"/>
          <w:sz w:val="24"/>
        </w:rPr>
        <w:t> </w:t>
      </w:r>
      <w:r>
        <w:rPr>
          <w:spacing w:val="-4"/>
          <w:sz w:val="24"/>
        </w:rPr>
        <w:t>PDS.</w:t>
      </w:r>
    </w:p>
    <w:p>
      <w:pPr>
        <w:pStyle w:val="ListParagraph"/>
        <w:numPr>
          <w:ilvl w:val="3"/>
          <w:numId w:val="74"/>
        </w:numPr>
        <w:tabs>
          <w:tab w:pos="2460" w:val="left" w:leader="none"/>
        </w:tabs>
        <w:spacing w:line="240" w:lineRule="auto" w:before="120" w:after="0"/>
        <w:ind w:left="1500" w:right="800" w:firstLine="0"/>
        <w:jc w:val="both"/>
        <w:rPr>
          <w:sz w:val="24"/>
        </w:rPr>
      </w:pPr>
      <w:r>
        <w:rPr>
          <w:sz w:val="24"/>
        </w:rPr>
        <w:t>The losing MPF (unit program) tells the member of the new assignment and publishes orders with the following statement: “Do not reassign member to the unit program without AFRC/A1 approval.”</w:t>
      </w:r>
      <w:r>
        <w:rPr>
          <w:spacing w:val="40"/>
          <w:sz w:val="24"/>
        </w:rPr>
        <w:t> </w:t>
      </w:r>
      <w:r>
        <w:rPr>
          <w:sz w:val="24"/>
        </w:rPr>
        <w:t>For the IR portfolio, the RIO Det/CC will inform the member of the assignment. ARPC/DPAA will publish the orders with the following statement “Do not reassign member to the IR portfolio without AFRC/A1 approval.” Process assignment requests quickly to ensure the member’s due process.</w:t>
      </w:r>
    </w:p>
    <w:p>
      <w:pPr>
        <w:pStyle w:val="ListParagraph"/>
        <w:numPr>
          <w:ilvl w:val="3"/>
          <w:numId w:val="74"/>
        </w:numPr>
        <w:tabs>
          <w:tab w:pos="1860" w:val="left" w:leader="none"/>
          <w:tab w:pos="2460" w:val="left" w:leader="none"/>
        </w:tabs>
        <w:spacing w:line="343" w:lineRule="auto" w:before="120" w:after="0"/>
        <w:ind w:left="1860" w:right="838" w:hanging="360"/>
        <w:jc w:val="both"/>
        <w:rPr>
          <w:sz w:val="24"/>
        </w:rPr>
      </w:pPr>
      <w:r>
        <w:rPr>
          <w:sz w:val="24"/>
        </w:rPr>
        <w:t>Members</w:t>
      </w:r>
      <w:r>
        <w:rPr>
          <w:spacing w:val="-5"/>
          <w:sz w:val="24"/>
        </w:rPr>
        <w:t> </w:t>
      </w:r>
      <w:r>
        <w:rPr>
          <w:sz w:val="24"/>
        </w:rPr>
        <w:t>assigned</w:t>
      </w:r>
      <w:r>
        <w:rPr>
          <w:spacing w:val="-4"/>
          <w:sz w:val="24"/>
        </w:rPr>
        <w:t> </w:t>
      </w:r>
      <w:r>
        <w:rPr>
          <w:sz w:val="24"/>
        </w:rPr>
        <w:t>to</w:t>
      </w:r>
      <w:r>
        <w:rPr>
          <w:spacing w:val="-4"/>
          <w:sz w:val="24"/>
        </w:rPr>
        <w:t> </w:t>
      </w:r>
      <w:r>
        <w:rPr>
          <w:sz w:val="24"/>
        </w:rPr>
        <w:t>Standby</w:t>
      </w:r>
      <w:r>
        <w:rPr>
          <w:spacing w:val="-4"/>
          <w:sz w:val="24"/>
        </w:rPr>
        <w:t> </w:t>
      </w:r>
      <w:r>
        <w:rPr>
          <w:sz w:val="24"/>
        </w:rPr>
        <w:t>Reserve</w:t>
      </w:r>
      <w:r>
        <w:rPr>
          <w:spacing w:val="-4"/>
          <w:sz w:val="24"/>
        </w:rPr>
        <w:t> </w:t>
      </w:r>
      <w:r>
        <w:rPr>
          <w:sz w:val="24"/>
        </w:rPr>
        <w:t>may</w:t>
      </w:r>
      <w:r>
        <w:rPr>
          <w:spacing w:val="-4"/>
          <w:sz w:val="24"/>
        </w:rPr>
        <w:t> </w:t>
      </w:r>
      <w:r>
        <w:rPr>
          <w:sz w:val="24"/>
        </w:rPr>
        <w:t>apply</w:t>
      </w:r>
      <w:r>
        <w:rPr>
          <w:spacing w:val="-5"/>
          <w:sz w:val="24"/>
        </w:rPr>
        <w:t> </w:t>
      </w:r>
      <w:r>
        <w:rPr>
          <w:sz w:val="24"/>
        </w:rPr>
        <w:t>for</w:t>
      </w:r>
      <w:r>
        <w:rPr>
          <w:spacing w:val="-4"/>
          <w:sz w:val="24"/>
        </w:rPr>
        <w:t> </w:t>
      </w:r>
      <w:r>
        <w:rPr>
          <w:sz w:val="24"/>
        </w:rPr>
        <w:t>non-mobility</w:t>
      </w:r>
      <w:r>
        <w:rPr>
          <w:spacing w:val="-4"/>
          <w:sz w:val="24"/>
        </w:rPr>
        <w:t> </w:t>
      </w:r>
      <w:r>
        <w:rPr>
          <w:sz w:val="24"/>
        </w:rPr>
        <w:t>positions</w:t>
      </w:r>
      <w:r>
        <w:rPr>
          <w:spacing w:val="-4"/>
          <w:sz w:val="24"/>
        </w:rPr>
        <w:t> </w:t>
      </w:r>
      <w:r>
        <w:rPr>
          <w:sz w:val="24"/>
        </w:rPr>
        <w:t>if: 11.3.9.5.1.</w:t>
      </w:r>
      <w:r>
        <w:rPr>
          <w:spacing w:val="40"/>
          <w:sz w:val="24"/>
        </w:rPr>
        <w:t> </w:t>
      </w:r>
      <w:r>
        <w:rPr>
          <w:sz w:val="24"/>
        </w:rPr>
        <w:t>A requirement exists.</w:t>
      </w:r>
    </w:p>
    <w:p>
      <w:pPr>
        <w:pStyle w:val="BodyText"/>
        <w:spacing w:before="3"/>
        <w:ind w:left="1860"/>
      </w:pPr>
      <w:r>
        <w:rPr/>
        <w:t>11.3.9.5.2.</w:t>
      </w:r>
      <w:r>
        <w:rPr>
          <w:spacing w:val="59"/>
        </w:rPr>
        <w:t> </w:t>
      </w:r>
      <w:r>
        <w:rPr/>
        <w:t>The member is otherwise </w:t>
      </w:r>
      <w:r>
        <w:rPr>
          <w:spacing w:val="-2"/>
        </w:rPr>
        <w:t>qualified.</w:t>
      </w:r>
    </w:p>
    <w:p>
      <w:pPr>
        <w:pStyle w:val="BodyText"/>
        <w:ind w:left="1860"/>
      </w:pPr>
      <w:r>
        <w:rPr/>
        <w:t>11.3.9.5.3.</w:t>
      </w:r>
      <w:r>
        <w:rPr>
          <w:spacing w:val="57"/>
        </w:rPr>
        <w:t> </w:t>
      </w:r>
      <w:r>
        <w:rPr/>
        <w:t>AFRC/SG</w:t>
      </w:r>
      <w:r>
        <w:rPr>
          <w:spacing w:val="-1"/>
        </w:rPr>
        <w:t> </w:t>
      </w:r>
      <w:r>
        <w:rPr/>
        <w:t>medically</w:t>
      </w:r>
      <w:r>
        <w:rPr>
          <w:spacing w:val="-2"/>
        </w:rPr>
        <w:t> </w:t>
      </w:r>
      <w:r>
        <w:rPr/>
        <w:t>certifies them</w:t>
      </w:r>
      <w:r>
        <w:rPr>
          <w:spacing w:val="-2"/>
        </w:rPr>
        <w:t> </w:t>
      </w:r>
      <w:r>
        <w:rPr/>
        <w:t>for unit</w:t>
      </w:r>
      <w:r>
        <w:rPr>
          <w:spacing w:val="-1"/>
        </w:rPr>
        <w:t> </w:t>
      </w:r>
      <w:r>
        <w:rPr/>
        <w:t>or IR</w:t>
      </w:r>
      <w:r>
        <w:rPr>
          <w:spacing w:val="-2"/>
        </w:rPr>
        <w:t> affiliation.</w:t>
      </w:r>
    </w:p>
    <w:p>
      <w:pPr>
        <w:pStyle w:val="ListParagraph"/>
        <w:numPr>
          <w:ilvl w:val="3"/>
          <w:numId w:val="74"/>
        </w:numPr>
        <w:tabs>
          <w:tab w:pos="2460" w:val="left" w:leader="none"/>
        </w:tabs>
        <w:spacing w:line="240" w:lineRule="auto" w:before="120" w:after="0"/>
        <w:ind w:left="1500" w:right="802" w:firstLine="0"/>
        <w:jc w:val="both"/>
        <w:rPr>
          <w:sz w:val="24"/>
        </w:rPr>
      </w:pPr>
      <w:r>
        <w:rPr>
          <w:sz w:val="24"/>
        </w:rPr>
        <w:t>Direct individuals wishing to join the AFR to the nearest reserve recruiter for </w:t>
      </w:r>
      <w:r>
        <w:rPr>
          <w:spacing w:val="-2"/>
          <w:sz w:val="24"/>
        </w:rPr>
        <w:t>processing.</w:t>
      </w:r>
    </w:p>
    <w:p>
      <w:pPr>
        <w:pStyle w:val="ListParagraph"/>
        <w:numPr>
          <w:ilvl w:val="1"/>
          <w:numId w:val="74"/>
        </w:numPr>
        <w:tabs>
          <w:tab w:pos="1380" w:val="left" w:leader="none"/>
        </w:tabs>
        <w:spacing w:line="240" w:lineRule="auto" w:before="120" w:after="0"/>
        <w:ind w:left="780" w:right="799" w:firstLine="0"/>
        <w:jc w:val="both"/>
        <w:rPr>
          <w:sz w:val="24"/>
        </w:rPr>
      </w:pPr>
      <w:bookmarkStart w:name="_bookmark337" w:id="338"/>
      <w:bookmarkEnd w:id="338"/>
      <w:r>
        <w:rPr/>
      </w:r>
      <w:r>
        <w:rPr>
          <w:b/>
          <w:sz w:val="24"/>
        </w:rPr>
        <w:t>PALACE CHASE.</w:t>
      </w:r>
      <w:r>
        <w:rPr>
          <w:b/>
          <w:spacing w:val="40"/>
          <w:sz w:val="24"/>
        </w:rPr>
        <w:t> </w:t>
      </w:r>
      <w:r>
        <w:rPr>
          <w:sz w:val="24"/>
        </w:rPr>
        <w:t>See DAFI 36-3211 for processing procedures for PALACE CHASE obligated members.</w:t>
      </w:r>
    </w:p>
    <w:p>
      <w:pPr>
        <w:pStyle w:val="ListParagraph"/>
        <w:numPr>
          <w:ilvl w:val="1"/>
          <w:numId w:val="74"/>
        </w:numPr>
        <w:tabs>
          <w:tab w:pos="1380" w:val="left" w:leader="none"/>
        </w:tabs>
        <w:spacing w:line="240" w:lineRule="auto" w:before="119" w:after="0"/>
        <w:ind w:left="780" w:right="800" w:firstLine="0"/>
        <w:jc w:val="both"/>
        <w:rPr>
          <w:b/>
          <w:sz w:val="24"/>
        </w:rPr>
      </w:pPr>
      <w:bookmarkStart w:name="_bookmark338" w:id="339"/>
      <w:bookmarkEnd w:id="339"/>
      <w:r>
        <w:rPr/>
      </w:r>
      <w:r>
        <w:rPr>
          <w:b/>
          <w:sz w:val="24"/>
        </w:rPr>
        <w:t>Involuntary Reassignments to ARPC. </w:t>
      </w:r>
      <w:r>
        <w:rPr>
          <w:sz w:val="24"/>
        </w:rPr>
        <w:t>The unit commander (if member is in a unit program) or HQ RIO/CC (if member is in an IR portfolio) will determine whether the member meets all position, unit, or individual program requirements by examining and evaluating any information</w:t>
      </w:r>
      <w:r>
        <w:rPr>
          <w:spacing w:val="-2"/>
          <w:sz w:val="24"/>
        </w:rPr>
        <w:t> </w:t>
      </w:r>
      <w:r>
        <w:rPr>
          <w:sz w:val="24"/>
        </w:rPr>
        <w:t>received</w:t>
      </w:r>
      <w:r>
        <w:rPr>
          <w:spacing w:val="-1"/>
          <w:sz w:val="24"/>
        </w:rPr>
        <w:t> </w:t>
      </w:r>
      <w:r>
        <w:rPr>
          <w:sz w:val="24"/>
        </w:rPr>
        <w:t>that</w:t>
      </w:r>
      <w:r>
        <w:rPr>
          <w:spacing w:val="-1"/>
          <w:sz w:val="24"/>
        </w:rPr>
        <w:t> </w:t>
      </w:r>
      <w:r>
        <w:rPr>
          <w:sz w:val="24"/>
        </w:rPr>
        <w:t>indicates</w:t>
      </w:r>
      <w:r>
        <w:rPr>
          <w:spacing w:val="-1"/>
          <w:sz w:val="24"/>
        </w:rPr>
        <w:t> </w:t>
      </w:r>
      <w:r>
        <w:rPr>
          <w:sz w:val="24"/>
        </w:rPr>
        <w:t>a</w:t>
      </w:r>
      <w:r>
        <w:rPr>
          <w:spacing w:val="-2"/>
          <w:sz w:val="24"/>
        </w:rPr>
        <w:t> </w:t>
      </w:r>
      <w:r>
        <w:rPr>
          <w:sz w:val="24"/>
        </w:rPr>
        <w:t>member</w:t>
      </w:r>
      <w:r>
        <w:rPr>
          <w:spacing w:val="-1"/>
          <w:sz w:val="24"/>
        </w:rPr>
        <w:t> </w:t>
      </w:r>
      <w:r>
        <w:rPr>
          <w:sz w:val="24"/>
        </w:rPr>
        <w:t>should</w:t>
      </w:r>
      <w:r>
        <w:rPr>
          <w:spacing w:val="-1"/>
          <w:sz w:val="24"/>
        </w:rPr>
        <w:t> </w:t>
      </w:r>
      <w:r>
        <w:rPr>
          <w:sz w:val="24"/>
        </w:rPr>
        <w:t>be</w:t>
      </w:r>
      <w:r>
        <w:rPr>
          <w:spacing w:val="-1"/>
          <w:sz w:val="24"/>
        </w:rPr>
        <w:t> </w:t>
      </w:r>
      <w:r>
        <w:rPr>
          <w:sz w:val="24"/>
        </w:rPr>
        <w:t>considered</w:t>
      </w:r>
      <w:r>
        <w:rPr>
          <w:spacing w:val="-1"/>
          <w:sz w:val="24"/>
        </w:rPr>
        <w:t> </w:t>
      </w:r>
      <w:r>
        <w:rPr>
          <w:sz w:val="24"/>
        </w:rPr>
        <w:t>for</w:t>
      </w:r>
      <w:r>
        <w:rPr>
          <w:spacing w:val="-2"/>
          <w:sz w:val="24"/>
        </w:rPr>
        <w:t> </w:t>
      </w:r>
      <w:r>
        <w:rPr>
          <w:sz w:val="24"/>
        </w:rPr>
        <w:t>involuntary</w:t>
      </w:r>
      <w:r>
        <w:rPr>
          <w:spacing w:val="-1"/>
          <w:sz w:val="24"/>
        </w:rPr>
        <w:t> </w:t>
      </w:r>
      <w:r>
        <w:rPr>
          <w:sz w:val="24"/>
        </w:rPr>
        <w:t>reassignment. </w:t>
      </w:r>
      <w:r>
        <w:rPr>
          <w:b/>
          <w:spacing w:val="-2"/>
          <w:sz w:val="24"/>
        </w:rPr>
        <w:t>(T-2)</w:t>
      </w:r>
    </w:p>
    <w:p>
      <w:pPr>
        <w:pStyle w:val="ListParagraph"/>
        <w:numPr>
          <w:ilvl w:val="2"/>
          <w:numId w:val="74"/>
        </w:numPr>
        <w:tabs>
          <w:tab w:pos="1920" w:val="left" w:leader="none"/>
        </w:tabs>
        <w:spacing w:line="240" w:lineRule="auto" w:before="120" w:after="0"/>
        <w:ind w:left="1140" w:right="798" w:firstLine="0"/>
        <w:jc w:val="both"/>
        <w:rPr>
          <w:sz w:val="24"/>
        </w:rPr>
      </w:pPr>
      <w:bookmarkStart w:name="_bookmark339" w:id="340"/>
      <w:bookmarkEnd w:id="340"/>
      <w:r>
        <w:rPr/>
      </w:r>
      <w:r>
        <w:rPr>
          <w:sz w:val="24"/>
        </w:rPr>
        <w:t>Notification of Initiation of Involuntary Reassignment.</w:t>
      </w:r>
      <w:r>
        <w:rPr>
          <w:spacing w:val="40"/>
          <w:sz w:val="24"/>
        </w:rPr>
        <w:t> </w:t>
      </w:r>
      <w:r>
        <w:rPr>
          <w:sz w:val="24"/>
        </w:rPr>
        <w:t>If the commander or RIO Det/CC determines grounds exist to warrant initiation of involuntary reassignment action, a Memorandum of Notification of initiation of involuntary reassignment action is sent to the member. The commander or RIO Det/CC must ensure the Memorandum of Notification </w:t>
      </w:r>
      <w:r>
        <w:rPr>
          <w:spacing w:val="-2"/>
          <w:sz w:val="24"/>
        </w:rPr>
        <w:t>includes:</w:t>
      </w:r>
    </w:p>
    <w:p>
      <w:pPr>
        <w:pStyle w:val="ListParagraph"/>
        <w:numPr>
          <w:ilvl w:val="3"/>
          <w:numId w:val="74"/>
        </w:numPr>
        <w:tabs>
          <w:tab w:pos="2460" w:val="left" w:leader="none"/>
        </w:tabs>
        <w:spacing w:line="240" w:lineRule="auto" w:before="120" w:after="0"/>
        <w:ind w:left="1500" w:right="802" w:firstLine="0"/>
        <w:jc w:val="both"/>
        <w:rPr>
          <w:b/>
          <w:sz w:val="24"/>
        </w:rPr>
      </w:pPr>
      <w:r>
        <w:rPr>
          <w:sz w:val="24"/>
        </w:rPr>
        <w:t>A description of all reasons for such action, to include identification of the applicable narrative reasons listed in </w:t>
      </w:r>
      <w:hyperlink w:history="true" w:anchor="_bookmark353">
        <w:r>
          <w:rPr>
            <w:b/>
            <w:color w:val="0000FF"/>
            <w:sz w:val="24"/>
          </w:rPr>
          <w:t>Table 12.3</w:t>
        </w:r>
      </w:hyperlink>
      <w:r>
        <w:rPr>
          <w:sz w:val="24"/>
        </w:rPr>
        <w:t>. </w:t>
      </w:r>
      <w:r>
        <w:rPr>
          <w:b/>
          <w:sz w:val="24"/>
        </w:rPr>
        <w:t>(T-3)</w:t>
      </w:r>
    </w:p>
    <w:p>
      <w:pPr>
        <w:pStyle w:val="ListParagraph"/>
        <w:numPr>
          <w:ilvl w:val="3"/>
          <w:numId w:val="74"/>
        </w:numPr>
        <w:tabs>
          <w:tab w:pos="2460" w:val="left" w:leader="none"/>
        </w:tabs>
        <w:spacing w:line="240" w:lineRule="auto" w:before="120" w:after="0"/>
        <w:ind w:left="1500" w:right="799" w:firstLine="0"/>
        <w:jc w:val="both"/>
        <w:rPr>
          <w:b/>
          <w:sz w:val="24"/>
        </w:rPr>
      </w:pPr>
      <w:r>
        <w:rPr>
          <w:sz w:val="24"/>
        </w:rPr>
        <w:t>A</w:t>
      </w:r>
      <w:r>
        <w:rPr>
          <w:spacing w:val="-3"/>
          <w:sz w:val="24"/>
        </w:rPr>
        <w:t> </w:t>
      </w:r>
      <w:r>
        <w:rPr>
          <w:sz w:val="24"/>
        </w:rPr>
        <w:t>statement</w:t>
      </w:r>
      <w:r>
        <w:rPr>
          <w:spacing w:val="-3"/>
          <w:sz w:val="24"/>
        </w:rPr>
        <w:t> </w:t>
      </w:r>
      <w:r>
        <w:rPr>
          <w:sz w:val="24"/>
        </w:rPr>
        <w:t>that</w:t>
      </w:r>
      <w:r>
        <w:rPr>
          <w:spacing w:val="-3"/>
          <w:sz w:val="24"/>
        </w:rPr>
        <w:t> </w:t>
      </w:r>
      <w:r>
        <w:rPr>
          <w:sz w:val="24"/>
        </w:rPr>
        <w:t>if</w:t>
      </w:r>
      <w:r>
        <w:rPr>
          <w:spacing w:val="-4"/>
          <w:sz w:val="24"/>
        </w:rPr>
        <w:t> </w:t>
      </w:r>
      <w:r>
        <w:rPr>
          <w:sz w:val="24"/>
        </w:rPr>
        <w:t>the</w:t>
      </w:r>
      <w:r>
        <w:rPr>
          <w:spacing w:val="-3"/>
          <w:sz w:val="24"/>
        </w:rPr>
        <w:t> </w:t>
      </w:r>
      <w:r>
        <w:rPr>
          <w:sz w:val="24"/>
        </w:rPr>
        <w:t>involuntary</w:t>
      </w:r>
      <w:r>
        <w:rPr>
          <w:spacing w:val="-3"/>
          <w:sz w:val="24"/>
        </w:rPr>
        <w:t> </w:t>
      </w:r>
      <w:r>
        <w:rPr>
          <w:sz w:val="24"/>
        </w:rPr>
        <w:t>reassignment</w:t>
      </w:r>
      <w:r>
        <w:rPr>
          <w:spacing w:val="-3"/>
          <w:sz w:val="24"/>
        </w:rPr>
        <w:t> </w:t>
      </w:r>
      <w:r>
        <w:rPr>
          <w:sz w:val="24"/>
        </w:rPr>
        <w:t>is</w:t>
      </w:r>
      <w:r>
        <w:rPr>
          <w:spacing w:val="-3"/>
          <w:sz w:val="24"/>
        </w:rPr>
        <w:t> </w:t>
      </w:r>
      <w:r>
        <w:rPr>
          <w:sz w:val="24"/>
        </w:rPr>
        <w:t>approved,</w:t>
      </w:r>
      <w:r>
        <w:rPr>
          <w:spacing w:val="-3"/>
          <w:sz w:val="24"/>
        </w:rPr>
        <w:t> </w:t>
      </w:r>
      <w:r>
        <w:rPr>
          <w:sz w:val="24"/>
        </w:rPr>
        <w:t>it</w:t>
      </w:r>
      <w:r>
        <w:rPr>
          <w:spacing w:val="-4"/>
          <w:sz w:val="24"/>
        </w:rPr>
        <w:t> </w:t>
      </w:r>
      <w:r>
        <w:rPr>
          <w:sz w:val="24"/>
        </w:rPr>
        <w:t>will</w:t>
      </w:r>
      <w:r>
        <w:rPr>
          <w:spacing w:val="-3"/>
          <w:sz w:val="24"/>
        </w:rPr>
        <w:t> </w:t>
      </w:r>
      <w:r>
        <w:rPr>
          <w:sz w:val="24"/>
        </w:rPr>
        <w:t>result</w:t>
      </w:r>
      <w:r>
        <w:rPr>
          <w:spacing w:val="-4"/>
          <w:sz w:val="24"/>
        </w:rPr>
        <w:t> </w:t>
      </w:r>
      <w:r>
        <w:rPr>
          <w:sz w:val="24"/>
        </w:rPr>
        <w:t>in</w:t>
      </w:r>
      <w:r>
        <w:rPr>
          <w:spacing w:val="-4"/>
          <w:sz w:val="24"/>
        </w:rPr>
        <w:t> </w:t>
      </w:r>
      <w:r>
        <w:rPr>
          <w:sz w:val="24"/>
        </w:rPr>
        <w:t>the member’s involuntary reassignment to the IRR or Standby Reserve, whichever is applicable. </w:t>
      </w:r>
      <w:r>
        <w:rPr>
          <w:b/>
          <w:sz w:val="24"/>
        </w:rPr>
        <w:t>(T-3)</w:t>
      </w:r>
    </w:p>
    <w:p>
      <w:pPr>
        <w:spacing w:after="0" w:line="240" w:lineRule="auto"/>
        <w:jc w:val="both"/>
        <w:rPr>
          <w:sz w:val="24"/>
        </w:rPr>
        <w:sectPr>
          <w:pgSz w:w="12240" w:h="15840"/>
          <w:pgMar w:header="731" w:footer="0" w:top="1380" w:bottom="280" w:left="660" w:right="640"/>
        </w:sectPr>
      </w:pPr>
    </w:p>
    <w:p>
      <w:pPr>
        <w:pStyle w:val="ListParagraph"/>
        <w:numPr>
          <w:ilvl w:val="3"/>
          <w:numId w:val="74"/>
        </w:numPr>
        <w:tabs>
          <w:tab w:pos="2460" w:val="left" w:leader="none"/>
        </w:tabs>
        <w:spacing w:line="240" w:lineRule="auto" w:before="96" w:after="0"/>
        <w:ind w:left="1500" w:right="799" w:firstLine="0"/>
        <w:jc w:val="both"/>
        <w:rPr>
          <w:b/>
          <w:sz w:val="24"/>
        </w:rPr>
      </w:pPr>
      <w:r>
        <w:rPr>
          <w:sz w:val="24"/>
        </w:rPr>
        <w:t>Copies of all supporting documents. See </w:t>
      </w:r>
      <w:hyperlink w:history="true" w:anchor="_bookmark342">
        <w:r>
          <w:rPr>
            <w:b/>
            <w:color w:val="0000FF"/>
            <w:sz w:val="24"/>
          </w:rPr>
          <w:t>paragraph 11.5.6</w:t>
        </w:r>
      </w:hyperlink>
      <w:r>
        <w:rPr>
          <w:b/>
          <w:color w:val="0000FF"/>
          <w:sz w:val="24"/>
        </w:rPr>
        <w:t> </w:t>
      </w:r>
      <w:r>
        <w:rPr>
          <w:sz w:val="24"/>
        </w:rPr>
        <w:t>for </w:t>
      </w:r>
      <w:r>
        <w:rPr>
          <w:sz w:val="24"/>
        </w:rPr>
        <w:t>handling instructions for certain types of information. </w:t>
      </w:r>
      <w:r>
        <w:rPr>
          <w:b/>
          <w:sz w:val="24"/>
        </w:rPr>
        <w:t>(T-3)</w:t>
      </w:r>
    </w:p>
    <w:p>
      <w:pPr>
        <w:pStyle w:val="ListParagraph"/>
        <w:numPr>
          <w:ilvl w:val="3"/>
          <w:numId w:val="74"/>
        </w:numPr>
        <w:tabs>
          <w:tab w:pos="2460" w:val="left" w:leader="none"/>
        </w:tabs>
        <w:spacing w:line="240" w:lineRule="auto" w:before="120" w:after="0"/>
        <w:ind w:left="1500" w:right="800" w:firstLine="0"/>
        <w:jc w:val="both"/>
        <w:rPr>
          <w:b/>
          <w:sz w:val="24"/>
        </w:rPr>
      </w:pPr>
      <w:r>
        <w:rPr>
          <w:sz w:val="24"/>
        </w:rPr>
        <w:t>An explanation of the member’s right to consult with appointed military legal counsel</w:t>
      </w:r>
      <w:r>
        <w:rPr>
          <w:spacing w:val="-10"/>
          <w:sz w:val="24"/>
        </w:rPr>
        <w:t> </w:t>
      </w:r>
      <w:r>
        <w:rPr>
          <w:sz w:val="24"/>
        </w:rPr>
        <w:t>at</w:t>
      </w:r>
      <w:r>
        <w:rPr>
          <w:spacing w:val="-10"/>
          <w:sz w:val="24"/>
        </w:rPr>
        <w:t> </w:t>
      </w:r>
      <w:r>
        <w:rPr>
          <w:sz w:val="24"/>
        </w:rPr>
        <w:t>no</w:t>
      </w:r>
      <w:r>
        <w:rPr>
          <w:spacing w:val="-11"/>
          <w:sz w:val="24"/>
        </w:rPr>
        <w:t> </w:t>
      </w:r>
      <w:r>
        <w:rPr>
          <w:sz w:val="24"/>
        </w:rPr>
        <w:t>cost</w:t>
      </w:r>
      <w:r>
        <w:rPr>
          <w:spacing w:val="-10"/>
          <w:sz w:val="24"/>
        </w:rPr>
        <w:t> </w:t>
      </w:r>
      <w:r>
        <w:rPr>
          <w:sz w:val="24"/>
        </w:rPr>
        <w:t>or</w:t>
      </w:r>
      <w:r>
        <w:rPr>
          <w:spacing w:val="-10"/>
          <w:sz w:val="24"/>
        </w:rPr>
        <w:t> </w:t>
      </w:r>
      <w:r>
        <w:rPr>
          <w:sz w:val="24"/>
        </w:rPr>
        <w:t>consult</w:t>
      </w:r>
      <w:r>
        <w:rPr>
          <w:spacing w:val="-10"/>
          <w:sz w:val="24"/>
        </w:rPr>
        <w:t> </w:t>
      </w:r>
      <w:r>
        <w:rPr>
          <w:sz w:val="24"/>
        </w:rPr>
        <w:t>with</w:t>
      </w:r>
      <w:r>
        <w:rPr>
          <w:spacing w:val="-10"/>
          <w:sz w:val="24"/>
        </w:rPr>
        <w:t> </w:t>
      </w:r>
      <w:r>
        <w:rPr>
          <w:sz w:val="24"/>
        </w:rPr>
        <w:t>civilian</w:t>
      </w:r>
      <w:r>
        <w:rPr>
          <w:spacing w:val="-11"/>
          <w:sz w:val="24"/>
        </w:rPr>
        <w:t> </w:t>
      </w:r>
      <w:r>
        <w:rPr>
          <w:sz w:val="24"/>
        </w:rPr>
        <w:t>counsel</w:t>
      </w:r>
      <w:r>
        <w:rPr>
          <w:spacing w:val="-12"/>
          <w:sz w:val="24"/>
        </w:rPr>
        <w:t> </w:t>
      </w:r>
      <w:r>
        <w:rPr>
          <w:sz w:val="24"/>
        </w:rPr>
        <w:t>of</w:t>
      </w:r>
      <w:r>
        <w:rPr>
          <w:spacing w:val="-10"/>
          <w:sz w:val="24"/>
        </w:rPr>
        <w:t> </w:t>
      </w:r>
      <w:r>
        <w:rPr>
          <w:sz w:val="24"/>
        </w:rPr>
        <w:t>their</w:t>
      </w:r>
      <w:r>
        <w:rPr>
          <w:spacing w:val="-11"/>
          <w:sz w:val="24"/>
        </w:rPr>
        <w:t> </w:t>
      </w:r>
      <w:r>
        <w:rPr>
          <w:sz w:val="24"/>
        </w:rPr>
        <w:t>choice,</w:t>
      </w:r>
      <w:r>
        <w:rPr>
          <w:spacing w:val="-11"/>
          <w:sz w:val="24"/>
        </w:rPr>
        <w:t> </w:t>
      </w:r>
      <w:r>
        <w:rPr>
          <w:sz w:val="24"/>
        </w:rPr>
        <w:t>but</w:t>
      </w:r>
      <w:r>
        <w:rPr>
          <w:spacing w:val="-10"/>
          <w:sz w:val="24"/>
        </w:rPr>
        <w:t> </w:t>
      </w:r>
      <w:r>
        <w:rPr>
          <w:sz w:val="24"/>
        </w:rPr>
        <w:t>at</w:t>
      </w:r>
      <w:r>
        <w:rPr>
          <w:spacing w:val="-10"/>
          <w:sz w:val="24"/>
        </w:rPr>
        <w:t> </w:t>
      </w:r>
      <w:r>
        <w:rPr>
          <w:sz w:val="24"/>
        </w:rPr>
        <w:t>their</w:t>
      </w:r>
      <w:r>
        <w:rPr>
          <w:spacing w:val="-10"/>
          <w:sz w:val="24"/>
        </w:rPr>
        <w:t> </w:t>
      </w:r>
      <w:r>
        <w:rPr>
          <w:sz w:val="24"/>
        </w:rPr>
        <w:t>own</w:t>
      </w:r>
      <w:r>
        <w:rPr>
          <w:spacing w:val="-11"/>
          <w:sz w:val="24"/>
        </w:rPr>
        <w:t> </w:t>
      </w:r>
      <w:r>
        <w:rPr>
          <w:sz w:val="24"/>
        </w:rPr>
        <w:t>expense. </w:t>
      </w:r>
      <w:r>
        <w:rPr>
          <w:b/>
          <w:spacing w:val="-2"/>
          <w:sz w:val="24"/>
        </w:rPr>
        <w:t>(T-3)</w:t>
      </w:r>
    </w:p>
    <w:p>
      <w:pPr>
        <w:pStyle w:val="ListParagraph"/>
        <w:numPr>
          <w:ilvl w:val="3"/>
          <w:numId w:val="74"/>
        </w:numPr>
        <w:tabs>
          <w:tab w:pos="2460" w:val="left" w:leader="none"/>
        </w:tabs>
        <w:spacing w:line="240" w:lineRule="auto" w:before="121" w:after="0"/>
        <w:ind w:left="1500" w:right="802" w:firstLine="0"/>
        <w:jc w:val="both"/>
        <w:rPr>
          <w:b/>
          <w:sz w:val="24"/>
        </w:rPr>
      </w:pPr>
      <w:r>
        <w:rPr>
          <w:sz w:val="24"/>
        </w:rPr>
        <w:t>A statement of the member’s right to submit statements or documents to be considered in the disposition of the case. </w:t>
      </w:r>
      <w:r>
        <w:rPr>
          <w:b/>
          <w:sz w:val="24"/>
        </w:rPr>
        <w:t>(T-3)</w:t>
      </w:r>
    </w:p>
    <w:p>
      <w:pPr>
        <w:pStyle w:val="ListParagraph"/>
        <w:numPr>
          <w:ilvl w:val="3"/>
          <w:numId w:val="74"/>
        </w:numPr>
        <w:tabs>
          <w:tab w:pos="2460" w:val="left" w:leader="none"/>
        </w:tabs>
        <w:spacing w:line="240" w:lineRule="auto" w:before="120" w:after="0"/>
        <w:ind w:left="1500" w:right="802" w:firstLine="0"/>
        <w:jc w:val="both"/>
        <w:rPr>
          <w:b/>
          <w:sz w:val="24"/>
        </w:rPr>
      </w:pPr>
      <w:r>
        <w:rPr>
          <w:sz w:val="24"/>
        </w:rPr>
        <w:t>A statement that within 24 hours after receipt of the Memorandum of Notification the member must execute and return the memorandum for acknowledging receipt of the Memorandum of Notification. </w:t>
      </w:r>
      <w:r>
        <w:rPr>
          <w:b/>
          <w:sz w:val="24"/>
        </w:rPr>
        <w:t>(T-3)</w:t>
      </w:r>
    </w:p>
    <w:p>
      <w:pPr>
        <w:pStyle w:val="ListParagraph"/>
        <w:numPr>
          <w:ilvl w:val="3"/>
          <w:numId w:val="74"/>
        </w:numPr>
        <w:tabs>
          <w:tab w:pos="2460" w:val="left" w:leader="none"/>
        </w:tabs>
        <w:spacing w:line="240" w:lineRule="auto" w:before="120" w:after="0"/>
        <w:ind w:left="1500" w:right="799" w:firstLine="0"/>
        <w:jc w:val="both"/>
        <w:rPr>
          <w:b/>
          <w:sz w:val="24"/>
        </w:rPr>
      </w:pPr>
      <w:r>
        <w:rPr>
          <w:sz w:val="24"/>
        </w:rPr>
        <w:t>A statement that failure to acknowledge receipt of the Memorandum of Notification or to respond within 15 calendar days after receipt of the Memorandum of Notification</w:t>
      </w:r>
      <w:r>
        <w:rPr>
          <w:spacing w:val="-13"/>
          <w:sz w:val="24"/>
        </w:rPr>
        <w:t> </w:t>
      </w:r>
      <w:r>
        <w:rPr>
          <w:sz w:val="24"/>
        </w:rPr>
        <w:t>will</w:t>
      </w:r>
      <w:r>
        <w:rPr>
          <w:spacing w:val="-13"/>
          <w:sz w:val="24"/>
        </w:rPr>
        <w:t> </w:t>
      </w:r>
      <w:r>
        <w:rPr>
          <w:sz w:val="24"/>
        </w:rPr>
        <w:t>constitute</w:t>
      </w:r>
      <w:r>
        <w:rPr>
          <w:spacing w:val="-13"/>
          <w:sz w:val="24"/>
        </w:rPr>
        <w:t> </w:t>
      </w:r>
      <w:r>
        <w:rPr>
          <w:sz w:val="24"/>
        </w:rPr>
        <w:t>a</w:t>
      </w:r>
      <w:r>
        <w:rPr>
          <w:spacing w:val="-13"/>
          <w:sz w:val="24"/>
        </w:rPr>
        <w:t> </w:t>
      </w:r>
      <w:r>
        <w:rPr>
          <w:sz w:val="24"/>
        </w:rPr>
        <w:t>waiver</w:t>
      </w:r>
      <w:r>
        <w:rPr>
          <w:spacing w:val="-13"/>
          <w:sz w:val="24"/>
        </w:rPr>
        <w:t> </w:t>
      </w:r>
      <w:r>
        <w:rPr>
          <w:sz w:val="24"/>
        </w:rPr>
        <w:t>of</w:t>
      </w:r>
      <w:r>
        <w:rPr>
          <w:spacing w:val="-13"/>
          <w:sz w:val="24"/>
        </w:rPr>
        <w:t> </w:t>
      </w:r>
      <w:r>
        <w:rPr>
          <w:sz w:val="24"/>
        </w:rPr>
        <w:t>rights,</w:t>
      </w:r>
      <w:r>
        <w:rPr>
          <w:spacing w:val="-13"/>
          <w:sz w:val="24"/>
        </w:rPr>
        <w:t> </w:t>
      </w:r>
      <w:r>
        <w:rPr>
          <w:sz w:val="24"/>
        </w:rPr>
        <w:t>with</w:t>
      </w:r>
      <w:r>
        <w:rPr>
          <w:spacing w:val="-14"/>
          <w:sz w:val="24"/>
        </w:rPr>
        <w:t> </w:t>
      </w:r>
      <w:r>
        <w:rPr>
          <w:sz w:val="24"/>
        </w:rPr>
        <w:t>the</w:t>
      </w:r>
      <w:r>
        <w:rPr>
          <w:spacing w:val="-13"/>
          <w:sz w:val="24"/>
        </w:rPr>
        <w:t> </w:t>
      </w:r>
      <w:r>
        <w:rPr>
          <w:sz w:val="24"/>
        </w:rPr>
        <w:t>result</w:t>
      </w:r>
      <w:r>
        <w:rPr>
          <w:spacing w:val="-13"/>
          <w:sz w:val="24"/>
        </w:rPr>
        <w:t> </w:t>
      </w:r>
      <w:r>
        <w:rPr>
          <w:sz w:val="24"/>
        </w:rPr>
        <w:t>that</w:t>
      </w:r>
      <w:r>
        <w:rPr>
          <w:spacing w:val="-13"/>
          <w:sz w:val="24"/>
        </w:rPr>
        <w:t> </w:t>
      </w:r>
      <w:r>
        <w:rPr>
          <w:sz w:val="24"/>
        </w:rPr>
        <w:t>the</w:t>
      </w:r>
      <w:r>
        <w:rPr>
          <w:spacing w:val="-13"/>
          <w:sz w:val="24"/>
        </w:rPr>
        <w:t> </w:t>
      </w:r>
      <w:r>
        <w:rPr>
          <w:sz w:val="24"/>
        </w:rPr>
        <w:t>case</w:t>
      </w:r>
      <w:r>
        <w:rPr>
          <w:spacing w:val="-14"/>
          <w:sz w:val="24"/>
        </w:rPr>
        <w:t> </w:t>
      </w:r>
      <w:r>
        <w:rPr>
          <w:sz w:val="24"/>
        </w:rPr>
        <w:t>will</w:t>
      </w:r>
      <w:r>
        <w:rPr>
          <w:spacing w:val="-13"/>
          <w:sz w:val="24"/>
        </w:rPr>
        <w:t> </w:t>
      </w:r>
      <w:r>
        <w:rPr>
          <w:sz w:val="24"/>
        </w:rPr>
        <w:t>be</w:t>
      </w:r>
      <w:r>
        <w:rPr>
          <w:spacing w:val="-13"/>
          <w:sz w:val="24"/>
        </w:rPr>
        <w:t> </w:t>
      </w:r>
      <w:r>
        <w:rPr>
          <w:sz w:val="24"/>
        </w:rPr>
        <w:t>processed based on the information available, and without further notice to the member. </w:t>
      </w:r>
      <w:r>
        <w:rPr>
          <w:b/>
          <w:sz w:val="24"/>
        </w:rPr>
        <w:t>(T-3)</w:t>
      </w:r>
    </w:p>
    <w:p>
      <w:pPr>
        <w:pStyle w:val="ListParagraph"/>
        <w:numPr>
          <w:ilvl w:val="3"/>
          <w:numId w:val="74"/>
        </w:numPr>
        <w:tabs>
          <w:tab w:pos="2460" w:val="left" w:leader="none"/>
        </w:tabs>
        <w:spacing w:line="240" w:lineRule="auto" w:before="120" w:after="0"/>
        <w:ind w:left="1500" w:right="800" w:firstLine="0"/>
        <w:jc w:val="both"/>
        <w:rPr>
          <w:sz w:val="24"/>
        </w:rPr>
      </w:pPr>
      <w:r>
        <w:rPr>
          <w:sz w:val="24"/>
        </w:rPr>
        <w:t>For</w:t>
      </w:r>
      <w:r>
        <w:rPr>
          <w:spacing w:val="-7"/>
          <w:sz w:val="24"/>
        </w:rPr>
        <w:t> </w:t>
      </w:r>
      <w:r>
        <w:rPr>
          <w:sz w:val="24"/>
        </w:rPr>
        <w:t>ARTs.</w:t>
      </w:r>
      <w:r>
        <w:rPr>
          <w:spacing w:val="40"/>
          <w:sz w:val="24"/>
        </w:rPr>
        <w:t> </w:t>
      </w:r>
      <w:r>
        <w:rPr>
          <w:sz w:val="24"/>
        </w:rPr>
        <w:t>A</w:t>
      </w:r>
      <w:r>
        <w:rPr>
          <w:spacing w:val="-8"/>
          <w:sz w:val="24"/>
        </w:rPr>
        <w:t> </w:t>
      </w:r>
      <w:r>
        <w:rPr>
          <w:sz w:val="24"/>
        </w:rPr>
        <w:t>statement</w:t>
      </w:r>
      <w:r>
        <w:rPr>
          <w:spacing w:val="-7"/>
          <w:sz w:val="24"/>
        </w:rPr>
        <w:t> </w:t>
      </w:r>
      <w:r>
        <w:rPr>
          <w:sz w:val="24"/>
        </w:rPr>
        <w:t>advising</w:t>
      </w:r>
      <w:r>
        <w:rPr>
          <w:spacing w:val="-8"/>
          <w:sz w:val="24"/>
        </w:rPr>
        <w:t> </w:t>
      </w:r>
      <w:r>
        <w:rPr>
          <w:sz w:val="24"/>
        </w:rPr>
        <w:t>member</w:t>
      </w:r>
      <w:r>
        <w:rPr>
          <w:spacing w:val="-7"/>
          <w:sz w:val="24"/>
        </w:rPr>
        <w:t> </w:t>
      </w:r>
      <w:r>
        <w:rPr>
          <w:sz w:val="24"/>
        </w:rPr>
        <w:t>of</w:t>
      </w:r>
      <w:r>
        <w:rPr>
          <w:spacing w:val="-8"/>
          <w:sz w:val="24"/>
        </w:rPr>
        <w:t> </w:t>
      </w:r>
      <w:r>
        <w:rPr>
          <w:sz w:val="24"/>
        </w:rPr>
        <w:t>removal</w:t>
      </w:r>
      <w:r>
        <w:rPr>
          <w:spacing w:val="-6"/>
          <w:sz w:val="24"/>
        </w:rPr>
        <w:t> </w:t>
      </w:r>
      <w:r>
        <w:rPr>
          <w:sz w:val="24"/>
        </w:rPr>
        <w:t>from</w:t>
      </w:r>
      <w:r>
        <w:rPr>
          <w:spacing w:val="-8"/>
          <w:sz w:val="24"/>
        </w:rPr>
        <w:t> </w:t>
      </w:r>
      <w:r>
        <w:rPr>
          <w:sz w:val="24"/>
        </w:rPr>
        <w:t>their</w:t>
      </w:r>
      <w:r>
        <w:rPr>
          <w:spacing w:val="-7"/>
          <w:sz w:val="24"/>
        </w:rPr>
        <w:t> </w:t>
      </w:r>
      <w:r>
        <w:rPr>
          <w:sz w:val="24"/>
        </w:rPr>
        <w:t>ART</w:t>
      </w:r>
      <w:r>
        <w:rPr>
          <w:spacing w:val="-7"/>
          <w:sz w:val="24"/>
        </w:rPr>
        <w:t> </w:t>
      </w:r>
      <w:r>
        <w:rPr>
          <w:sz w:val="24"/>
        </w:rPr>
        <w:t>position</w:t>
      </w:r>
      <w:r>
        <w:rPr>
          <w:spacing w:val="-7"/>
          <w:sz w:val="24"/>
        </w:rPr>
        <w:t> </w:t>
      </w:r>
      <w:r>
        <w:rPr>
          <w:sz w:val="24"/>
        </w:rPr>
        <w:t>if approved for involuntary reassignment.</w:t>
      </w:r>
    </w:p>
    <w:p>
      <w:pPr>
        <w:pStyle w:val="ListParagraph"/>
        <w:numPr>
          <w:ilvl w:val="3"/>
          <w:numId w:val="74"/>
        </w:numPr>
        <w:tabs>
          <w:tab w:pos="2460" w:val="left" w:leader="none"/>
        </w:tabs>
        <w:spacing w:line="240" w:lineRule="auto" w:before="120" w:after="0"/>
        <w:ind w:left="1500" w:right="802" w:firstLine="0"/>
        <w:jc w:val="both"/>
        <w:rPr>
          <w:sz w:val="24"/>
        </w:rPr>
      </w:pPr>
      <w:r>
        <w:rPr>
          <w:sz w:val="24"/>
        </w:rPr>
        <w:t>For members eligible to transfer to Retired Reserve.</w:t>
      </w:r>
      <w:r>
        <w:rPr>
          <w:spacing w:val="40"/>
          <w:sz w:val="24"/>
        </w:rPr>
        <w:t> </w:t>
      </w:r>
      <w:r>
        <w:rPr>
          <w:sz w:val="24"/>
        </w:rPr>
        <w:t>A statement of member’s right to apply for transfer to Retired Reserve in lieu of involuntary reassignment.</w:t>
      </w:r>
    </w:p>
    <w:p>
      <w:pPr>
        <w:pStyle w:val="ListParagraph"/>
        <w:numPr>
          <w:ilvl w:val="2"/>
          <w:numId w:val="74"/>
        </w:numPr>
        <w:tabs>
          <w:tab w:pos="1920" w:val="left" w:leader="none"/>
        </w:tabs>
        <w:spacing w:line="240" w:lineRule="auto" w:before="120" w:after="0"/>
        <w:ind w:left="1140" w:right="796" w:firstLine="0"/>
        <w:jc w:val="both"/>
        <w:rPr>
          <w:sz w:val="24"/>
        </w:rPr>
      </w:pPr>
      <w:r>
        <w:rPr>
          <w:sz w:val="24"/>
        </w:rPr>
        <w:t>Delivery of the Memorandum of Notification.</w:t>
      </w:r>
      <w:r>
        <w:rPr>
          <w:spacing w:val="40"/>
          <w:sz w:val="24"/>
        </w:rPr>
        <w:t> </w:t>
      </w:r>
      <w:r>
        <w:rPr>
          <w:sz w:val="24"/>
        </w:rPr>
        <w:t>When feasible, the Memorandum of Notification should be personally delivered to the member.</w:t>
      </w:r>
      <w:r>
        <w:rPr>
          <w:spacing w:val="40"/>
          <w:sz w:val="24"/>
        </w:rPr>
        <w:t> </w:t>
      </w:r>
      <w:r>
        <w:rPr>
          <w:sz w:val="24"/>
        </w:rPr>
        <w:t>The delivering official obtains a written</w:t>
      </w:r>
      <w:r>
        <w:rPr>
          <w:spacing w:val="-15"/>
          <w:sz w:val="24"/>
        </w:rPr>
        <w:t> </w:t>
      </w:r>
      <w:r>
        <w:rPr>
          <w:sz w:val="24"/>
        </w:rPr>
        <w:t>acknowledgment</w:t>
      </w:r>
      <w:r>
        <w:rPr>
          <w:spacing w:val="-15"/>
          <w:sz w:val="24"/>
        </w:rPr>
        <w:t> </w:t>
      </w:r>
      <w:r>
        <w:rPr>
          <w:sz w:val="24"/>
        </w:rPr>
        <w:t>of</w:t>
      </w:r>
      <w:r>
        <w:rPr>
          <w:spacing w:val="-14"/>
          <w:sz w:val="24"/>
        </w:rPr>
        <w:t> </w:t>
      </w:r>
      <w:r>
        <w:rPr>
          <w:sz w:val="24"/>
        </w:rPr>
        <w:t>receipt</w:t>
      </w:r>
      <w:r>
        <w:rPr>
          <w:spacing w:val="-14"/>
          <w:sz w:val="24"/>
        </w:rPr>
        <w:t> </w:t>
      </w:r>
      <w:r>
        <w:rPr>
          <w:sz w:val="24"/>
        </w:rPr>
        <w:t>of</w:t>
      </w:r>
      <w:r>
        <w:rPr>
          <w:spacing w:val="-15"/>
          <w:sz w:val="24"/>
        </w:rPr>
        <w:t> </w:t>
      </w:r>
      <w:r>
        <w:rPr>
          <w:sz w:val="24"/>
        </w:rPr>
        <w:t>the</w:t>
      </w:r>
      <w:r>
        <w:rPr>
          <w:spacing w:val="-14"/>
          <w:sz w:val="24"/>
        </w:rPr>
        <w:t> </w:t>
      </w:r>
      <w:r>
        <w:rPr>
          <w:sz w:val="24"/>
        </w:rPr>
        <w:t>Memorandum</w:t>
      </w:r>
      <w:r>
        <w:rPr>
          <w:spacing w:val="-14"/>
          <w:sz w:val="24"/>
        </w:rPr>
        <w:t> </w:t>
      </w:r>
      <w:r>
        <w:rPr>
          <w:sz w:val="24"/>
        </w:rPr>
        <w:t>of</w:t>
      </w:r>
      <w:r>
        <w:rPr>
          <w:spacing w:val="-14"/>
          <w:sz w:val="24"/>
        </w:rPr>
        <w:t> </w:t>
      </w:r>
      <w:r>
        <w:rPr>
          <w:sz w:val="24"/>
        </w:rPr>
        <w:t>Notification.</w:t>
      </w:r>
      <w:r>
        <w:rPr>
          <w:spacing w:val="32"/>
          <w:sz w:val="24"/>
        </w:rPr>
        <w:t> </w:t>
      </w:r>
      <w:r>
        <w:rPr>
          <w:sz w:val="24"/>
        </w:rPr>
        <w:t>If</w:t>
      </w:r>
      <w:r>
        <w:rPr>
          <w:spacing w:val="-15"/>
          <w:sz w:val="24"/>
        </w:rPr>
        <w:t> </w:t>
      </w:r>
      <w:r>
        <w:rPr>
          <w:sz w:val="24"/>
        </w:rPr>
        <w:t>the</w:t>
      </w:r>
      <w:r>
        <w:rPr>
          <w:spacing w:val="-14"/>
          <w:sz w:val="24"/>
        </w:rPr>
        <w:t> </w:t>
      </w:r>
      <w:r>
        <w:rPr>
          <w:sz w:val="24"/>
        </w:rPr>
        <w:t>member</w:t>
      </w:r>
      <w:r>
        <w:rPr>
          <w:spacing w:val="-13"/>
          <w:sz w:val="24"/>
        </w:rPr>
        <w:t> </w:t>
      </w:r>
      <w:r>
        <w:rPr>
          <w:sz w:val="24"/>
        </w:rPr>
        <w:t>refuses to acknowledge</w:t>
      </w:r>
      <w:r>
        <w:rPr>
          <w:spacing w:val="-1"/>
          <w:sz w:val="24"/>
        </w:rPr>
        <w:t> </w:t>
      </w:r>
      <w:r>
        <w:rPr>
          <w:sz w:val="24"/>
        </w:rPr>
        <w:t>receipt,</w:t>
      </w:r>
      <w:r>
        <w:rPr>
          <w:spacing w:val="-3"/>
          <w:sz w:val="24"/>
        </w:rPr>
        <w:t> </w:t>
      </w:r>
      <w:r>
        <w:rPr>
          <w:sz w:val="24"/>
        </w:rPr>
        <w:t>the delivery</w:t>
      </w:r>
      <w:r>
        <w:rPr>
          <w:spacing w:val="-1"/>
          <w:sz w:val="24"/>
        </w:rPr>
        <w:t> </w:t>
      </w:r>
      <w:r>
        <w:rPr>
          <w:sz w:val="24"/>
        </w:rPr>
        <w:t>official makes an annotation</w:t>
      </w:r>
      <w:r>
        <w:rPr>
          <w:spacing w:val="-1"/>
          <w:sz w:val="24"/>
        </w:rPr>
        <w:t> </w:t>
      </w:r>
      <w:r>
        <w:rPr>
          <w:sz w:val="24"/>
        </w:rPr>
        <w:t>to that effect on</w:t>
      </w:r>
      <w:r>
        <w:rPr>
          <w:spacing w:val="-2"/>
          <w:sz w:val="24"/>
        </w:rPr>
        <w:t> </w:t>
      </w:r>
      <w:r>
        <w:rPr>
          <w:sz w:val="24"/>
        </w:rPr>
        <w:t>the</w:t>
      </w:r>
      <w:r>
        <w:rPr>
          <w:spacing w:val="-1"/>
          <w:sz w:val="24"/>
        </w:rPr>
        <w:t> </w:t>
      </w:r>
      <w:r>
        <w:rPr>
          <w:sz w:val="24"/>
        </w:rPr>
        <w:t>receipt, including date and approximate time of actual delivery of the Memorandum of Notification. The receipt is placed in the case file.</w:t>
      </w:r>
    </w:p>
    <w:p>
      <w:pPr>
        <w:pStyle w:val="ListParagraph"/>
        <w:numPr>
          <w:ilvl w:val="3"/>
          <w:numId w:val="74"/>
        </w:numPr>
        <w:tabs>
          <w:tab w:pos="2460" w:val="left" w:leader="none"/>
        </w:tabs>
        <w:spacing w:line="240" w:lineRule="auto" w:before="119" w:after="0"/>
        <w:ind w:left="1500" w:right="802" w:firstLine="0"/>
        <w:jc w:val="both"/>
        <w:rPr>
          <w:sz w:val="24"/>
        </w:rPr>
      </w:pPr>
      <w:bookmarkStart w:name="_bookmark340" w:id="341"/>
      <w:bookmarkEnd w:id="341"/>
      <w:r>
        <w:rPr/>
      </w:r>
      <w:r>
        <w:rPr>
          <w:sz w:val="24"/>
        </w:rPr>
        <w:t>When</w:t>
      </w:r>
      <w:r>
        <w:rPr>
          <w:spacing w:val="-2"/>
          <w:sz w:val="24"/>
        </w:rPr>
        <w:t> </w:t>
      </w:r>
      <w:r>
        <w:rPr>
          <w:sz w:val="24"/>
        </w:rPr>
        <w:t>personal</w:t>
      </w:r>
      <w:r>
        <w:rPr>
          <w:spacing w:val="-3"/>
          <w:sz w:val="24"/>
        </w:rPr>
        <w:t> </w:t>
      </w:r>
      <w:r>
        <w:rPr>
          <w:sz w:val="24"/>
        </w:rPr>
        <w:t>delivery</w:t>
      </w:r>
      <w:r>
        <w:rPr>
          <w:spacing w:val="-3"/>
          <w:sz w:val="24"/>
        </w:rPr>
        <w:t> </w:t>
      </w:r>
      <w:r>
        <w:rPr>
          <w:sz w:val="24"/>
        </w:rPr>
        <w:t>is</w:t>
      </w:r>
      <w:r>
        <w:rPr>
          <w:spacing w:val="-3"/>
          <w:sz w:val="24"/>
        </w:rPr>
        <w:t> </w:t>
      </w:r>
      <w:r>
        <w:rPr>
          <w:sz w:val="24"/>
        </w:rPr>
        <w:t>not</w:t>
      </w:r>
      <w:r>
        <w:rPr>
          <w:spacing w:val="-2"/>
          <w:sz w:val="24"/>
        </w:rPr>
        <w:t> </w:t>
      </w:r>
      <w:r>
        <w:rPr>
          <w:sz w:val="24"/>
        </w:rPr>
        <w:t>feasible,</w:t>
      </w:r>
      <w:r>
        <w:rPr>
          <w:spacing w:val="-3"/>
          <w:sz w:val="24"/>
        </w:rPr>
        <w:t> </w:t>
      </w:r>
      <w:r>
        <w:rPr>
          <w:sz w:val="24"/>
        </w:rPr>
        <w:t>the</w:t>
      </w:r>
      <w:r>
        <w:rPr>
          <w:spacing w:val="-2"/>
          <w:sz w:val="24"/>
        </w:rPr>
        <w:t> </w:t>
      </w:r>
      <w:r>
        <w:rPr>
          <w:sz w:val="24"/>
        </w:rPr>
        <w:t>Memorandum</w:t>
      </w:r>
      <w:r>
        <w:rPr>
          <w:spacing w:val="-3"/>
          <w:sz w:val="24"/>
        </w:rPr>
        <w:t> </w:t>
      </w:r>
      <w:r>
        <w:rPr>
          <w:sz w:val="24"/>
        </w:rPr>
        <w:t>of</w:t>
      </w:r>
      <w:r>
        <w:rPr>
          <w:spacing w:val="-2"/>
          <w:sz w:val="24"/>
        </w:rPr>
        <w:t> </w:t>
      </w:r>
      <w:r>
        <w:rPr>
          <w:sz w:val="24"/>
        </w:rPr>
        <w:t>Notification</w:t>
      </w:r>
      <w:r>
        <w:rPr>
          <w:spacing w:val="-2"/>
          <w:sz w:val="24"/>
        </w:rPr>
        <w:t> </w:t>
      </w:r>
      <w:r>
        <w:rPr>
          <w:sz w:val="24"/>
        </w:rPr>
        <w:t>is</w:t>
      </w:r>
      <w:r>
        <w:rPr>
          <w:spacing w:val="-4"/>
          <w:sz w:val="24"/>
        </w:rPr>
        <w:t> </w:t>
      </w:r>
      <w:r>
        <w:rPr>
          <w:sz w:val="24"/>
        </w:rPr>
        <w:t>sent by certified mail, return receipt requested, to the member’s last known address.</w:t>
      </w:r>
      <w:r>
        <w:rPr>
          <w:spacing w:val="40"/>
          <w:sz w:val="24"/>
        </w:rPr>
        <w:t> </w:t>
      </w:r>
      <w:r>
        <w:rPr>
          <w:sz w:val="24"/>
        </w:rPr>
        <w:t>The Memorandum of Notification is also sent by first class mail when attempts to deliver the Memorandum of Notification by certified mail are unsuccessful.</w:t>
      </w:r>
      <w:r>
        <w:rPr>
          <w:spacing w:val="40"/>
          <w:sz w:val="24"/>
        </w:rPr>
        <w:t> </w:t>
      </w:r>
      <w:r>
        <w:rPr>
          <w:sz w:val="24"/>
        </w:rPr>
        <w:t>An equivalent form of notice may be used if such service by U.S. mail is not available for delivery to an address outside the US.</w:t>
      </w:r>
    </w:p>
    <w:p>
      <w:pPr>
        <w:pStyle w:val="ListParagraph"/>
        <w:numPr>
          <w:ilvl w:val="3"/>
          <w:numId w:val="74"/>
        </w:numPr>
        <w:tabs>
          <w:tab w:pos="2460" w:val="left" w:leader="none"/>
        </w:tabs>
        <w:spacing w:line="240" w:lineRule="auto" w:before="120" w:after="0"/>
        <w:ind w:left="1500" w:right="797" w:firstLine="0"/>
        <w:jc w:val="both"/>
        <w:rPr>
          <w:sz w:val="24"/>
        </w:rPr>
      </w:pPr>
      <w:bookmarkStart w:name="_bookmark341" w:id="342"/>
      <w:bookmarkEnd w:id="342"/>
      <w:r>
        <w:rPr/>
      </w:r>
      <w:r>
        <w:rPr>
          <w:sz w:val="24"/>
        </w:rPr>
        <w:t>If</w:t>
      </w:r>
      <w:r>
        <w:rPr>
          <w:spacing w:val="-5"/>
          <w:sz w:val="24"/>
        </w:rPr>
        <w:t> </w:t>
      </w:r>
      <w:r>
        <w:rPr>
          <w:sz w:val="24"/>
        </w:rPr>
        <w:t>the</w:t>
      </w:r>
      <w:r>
        <w:rPr>
          <w:spacing w:val="-4"/>
          <w:sz w:val="24"/>
        </w:rPr>
        <w:t> </w:t>
      </w:r>
      <w:r>
        <w:rPr>
          <w:sz w:val="24"/>
        </w:rPr>
        <w:t>postal</w:t>
      </w:r>
      <w:r>
        <w:rPr>
          <w:spacing w:val="-4"/>
          <w:sz w:val="24"/>
        </w:rPr>
        <w:t> </w:t>
      </w:r>
      <w:r>
        <w:rPr>
          <w:sz w:val="24"/>
        </w:rPr>
        <w:t>service</w:t>
      </w:r>
      <w:r>
        <w:rPr>
          <w:spacing w:val="-5"/>
          <w:sz w:val="24"/>
        </w:rPr>
        <w:t> </w:t>
      </w:r>
      <w:r>
        <w:rPr>
          <w:sz w:val="24"/>
        </w:rPr>
        <w:t>returns</w:t>
      </w:r>
      <w:r>
        <w:rPr>
          <w:spacing w:val="-4"/>
          <w:sz w:val="24"/>
        </w:rPr>
        <w:t> </w:t>
      </w:r>
      <w:r>
        <w:rPr>
          <w:sz w:val="24"/>
        </w:rPr>
        <w:t>the</w:t>
      </w:r>
      <w:r>
        <w:rPr>
          <w:spacing w:val="-4"/>
          <w:sz w:val="24"/>
        </w:rPr>
        <w:t> </w:t>
      </w:r>
      <w:r>
        <w:rPr>
          <w:sz w:val="24"/>
        </w:rPr>
        <w:t>Memorandum</w:t>
      </w:r>
      <w:r>
        <w:rPr>
          <w:spacing w:val="-4"/>
          <w:sz w:val="24"/>
        </w:rPr>
        <w:t> </w:t>
      </w:r>
      <w:r>
        <w:rPr>
          <w:sz w:val="24"/>
        </w:rPr>
        <w:t>of</w:t>
      </w:r>
      <w:r>
        <w:rPr>
          <w:spacing w:val="-4"/>
          <w:sz w:val="24"/>
        </w:rPr>
        <w:t> </w:t>
      </w:r>
      <w:r>
        <w:rPr>
          <w:sz w:val="24"/>
        </w:rPr>
        <w:t>Notification</w:t>
      </w:r>
      <w:r>
        <w:rPr>
          <w:spacing w:val="-4"/>
          <w:sz w:val="24"/>
        </w:rPr>
        <w:t> </w:t>
      </w:r>
      <w:r>
        <w:rPr>
          <w:sz w:val="24"/>
        </w:rPr>
        <w:t>without</w:t>
      </w:r>
      <w:r>
        <w:rPr>
          <w:spacing w:val="-4"/>
          <w:sz w:val="24"/>
        </w:rPr>
        <w:t> </w:t>
      </w:r>
      <w:r>
        <w:rPr>
          <w:sz w:val="24"/>
        </w:rPr>
        <w:t>indicating a more current address, file the returned envelope in the case. If an address correction is received from the postmaster or if a returned envelope discloses a more current address, update</w:t>
      </w:r>
      <w:r>
        <w:rPr>
          <w:spacing w:val="-8"/>
          <w:sz w:val="24"/>
        </w:rPr>
        <w:t> </w:t>
      </w:r>
      <w:r>
        <w:rPr>
          <w:sz w:val="24"/>
        </w:rPr>
        <w:t>the</w:t>
      </w:r>
      <w:r>
        <w:rPr>
          <w:spacing w:val="-9"/>
          <w:sz w:val="24"/>
        </w:rPr>
        <w:t> </w:t>
      </w:r>
      <w:r>
        <w:rPr>
          <w:sz w:val="24"/>
        </w:rPr>
        <w:t>record</w:t>
      </w:r>
      <w:r>
        <w:rPr>
          <w:spacing w:val="-8"/>
          <w:sz w:val="24"/>
        </w:rPr>
        <w:t> </w:t>
      </w:r>
      <w:r>
        <w:rPr>
          <w:sz w:val="24"/>
        </w:rPr>
        <w:t>and</w:t>
      </w:r>
      <w:r>
        <w:rPr>
          <w:spacing w:val="-8"/>
          <w:sz w:val="24"/>
        </w:rPr>
        <w:t> </w:t>
      </w:r>
      <w:r>
        <w:rPr>
          <w:sz w:val="24"/>
        </w:rPr>
        <w:t>send</w:t>
      </w:r>
      <w:r>
        <w:rPr>
          <w:spacing w:val="-8"/>
          <w:sz w:val="24"/>
        </w:rPr>
        <w:t> </w:t>
      </w:r>
      <w:r>
        <w:rPr>
          <w:sz w:val="24"/>
        </w:rPr>
        <w:t>the</w:t>
      </w:r>
      <w:r>
        <w:rPr>
          <w:spacing w:val="-8"/>
          <w:sz w:val="24"/>
        </w:rPr>
        <w:t> </w:t>
      </w:r>
      <w:r>
        <w:rPr>
          <w:sz w:val="24"/>
        </w:rPr>
        <w:t>Memorandum</w:t>
      </w:r>
      <w:r>
        <w:rPr>
          <w:spacing w:val="-8"/>
          <w:sz w:val="24"/>
        </w:rPr>
        <w:t> </w:t>
      </w:r>
      <w:r>
        <w:rPr>
          <w:sz w:val="24"/>
        </w:rPr>
        <w:t>of</w:t>
      </w:r>
      <w:r>
        <w:rPr>
          <w:spacing w:val="-9"/>
          <w:sz w:val="24"/>
        </w:rPr>
        <w:t> </w:t>
      </w:r>
      <w:r>
        <w:rPr>
          <w:sz w:val="24"/>
        </w:rPr>
        <w:t>Notification</w:t>
      </w:r>
      <w:r>
        <w:rPr>
          <w:spacing w:val="-8"/>
          <w:sz w:val="24"/>
        </w:rPr>
        <w:t> </w:t>
      </w:r>
      <w:r>
        <w:rPr>
          <w:sz w:val="24"/>
        </w:rPr>
        <w:t>to</w:t>
      </w:r>
      <w:r>
        <w:rPr>
          <w:spacing w:val="-8"/>
          <w:sz w:val="24"/>
        </w:rPr>
        <w:t> </w:t>
      </w:r>
      <w:r>
        <w:rPr>
          <w:sz w:val="24"/>
        </w:rPr>
        <w:t>the</w:t>
      </w:r>
      <w:r>
        <w:rPr>
          <w:spacing w:val="-8"/>
          <w:sz w:val="24"/>
        </w:rPr>
        <w:t> </w:t>
      </w:r>
      <w:r>
        <w:rPr>
          <w:sz w:val="24"/>
        </w:rPr>
        <w:t>member</w:t>
      </w:r>
      <w:r>
        <w:rPr>
          <w:spacing w:val="-8"/>
          <w:sz w:val="24"/>
        </w:rPr>
        <w:t> </w:t>
      </w:r>
      <w:r>
        <w:rPr>
          <w:sz w:val="24"/>
        </w:rPr>
        <w:t>at</w:t>
      </w:r>
      <w:r>
        <w:rPr>
          <w:spacing w:val="-8"/>
          <w:sz w:val="24"/>
        </w:rPr>
        <w:t> </w:t>
      </w:r>
      <w:r>
        <w:rPr>
          <w:sz w:val="24"/>
        </w:rPr>
        <w:t>that</w:t>
      </w:r>
      <w:r>
        <w:rPr>
          <w:spacing w:val="-8"/>
          <w:sz w:val="24"/>
        </w:rPr>
        <w:t> </w:t>
      </w:r>
      <w:r>
        <w:rPr>
          <w:sz w:val="24"/>
        </w:rPr>
        <w:t>address as set forth in </w:t>
      </w:r>
      <w:hyperlink w:history="true" w:anchor="_bookmark340">
        <w:r>
          <w:rPr>
            <w:b/>
            <w:color w:val="0000FF"/>
            <w:sz w:val="24"/>
          </w:rPr>
          <w:t>paragraph 11.5.2.1</w:t>
        </w:r>
        <w:r>
          <w:rPr>
            <w:sz w:val="24"/>
          </w:rPr>
          <w:t>.</w:t>
        </w:r>
      </w:hyperlink>
      <w:r>
        <w:rPr>
          <w:spacing w:val="40"/>
          <w:sz w:val="24"/>
        </w:rPr>
        <w:t> </w:t>
      </w:r>
      <w:r>
        <w:rPr>
          <w:sz w:val="24"/>
        </w:rPr>
        <w:t>The Affidavit of Service by Mail is completed and filed</w:t>
      </w:r>
      <w:r>
        <w:rPr>
          <w:spacing w:val="-10"/>
          <w:sz w:val="24"/>
        </w:rPr>
        <w:t> </w:t>
      </w:r>
      <w:r>
        <w:rPr>
          <w:sz w:val="24"/>
        </w:rPr>
        <w:t>in</w:t>
      </w:r>
      <w:r>
        <w:rPr>
          <w:spacing w:val="-10"/>
          <w:sz w:val="24"/>
        </w:rPr>
        <w:t> </w:t>
      </w:r>
      <w:r>
        <w:rPr>
          <w:sz w:val="24"/>
        </w:rPr>
        <w:t>the</w:t>
      </w:r>
      <w:r>
        <w:rPr>
          <w:spacing w:val="-10"/>
          <w:sz w:val="24"/>
        </w:rPr>
        <w:t> </w:t>
      </w:r>
      <w:r>
        <w:rPr>
          <w:sz w:val="24"/>
        </w:rPr>
        <w:t>case</w:t>
      </w:r>
      <w:r>
        <w:rPr>
          <w:spacing w:val="-9"/>
          <w:sz w:val="24"/>
        </w:rPr>
        <w:t> </w:t>
      </w:r>
      <w:r>
        <w:rPr>
          <w:sz w:val="24"/>
        </w:rPr>
        <w:t>file</w:t>
      </w:r>
      <w:r>
        <w:rPr>
          <w:spacing w:val="-9"/>
          <w:sz w:val="24"/>
        </w:rPr>
        <w:t> </w:t>
      </w:r>
      <w:r>
        <w:rPr>
          <w:sz w:val="24"/>
        </w:rPr>
        <w:t>when</w:t>
      </w:r>
      <w:r>
        <w:rPr>
          <w:spacing w:val="-9"/>
          <w:sz w:val="24"/>
        </w:rPr>
        <w:t> </w:t>
      </w:r>
      <w:r>
        <w:rPr>
          <w:sz w:val="24"/>
        </w:rPr>
        <w:t>attempts</w:t>
      </w:r>
      <w:r>
        <w:rPr>
          <w:spacing w:val="-10"/>
          <w:sz w:val="24"/>
        </w:rPr>
        <w:t> </w:t>
      </w:r>
      <w:r>
        <w:rPr>
          <w:sz w:val="24"/>
        </w:rPr>
        <w:t>to</w:t>
      </w:r>
      <w:r>
        <w:rPr>
          <w:spacing w:val="-10"/>
          <w:sz w:val="24"/>
        </w:rPr>
        <w:t> </w:t>
      </w:r>
      <w:r>
        <w:rPr>
          <w:sz w:val="24"/>
        </w:rPr>
        <w:t>deliver</w:t>
      </w:r>
      <w:r>
        <w:rPr>
          <w:spacing w:val="-10"/>
          <w:sz w:val="24"/>
        </w:rPr>
        <w:t> </w:t>
      </w:r>
      <w:r>
        <w:rPr>
          <w:sz w:val="24"/>
        </w:rPr>
        <w:t>the</w:t>
      </w:r>
      <w:r>
        <w:rPr>
          <w:spacing w:val="-11"/>
          <w:sz w:val="24"/>
        </w:rPr>
        <w:t> </w:t>
      </w:r>
      <w:r>
        <w:rPr>
          <w:sz w:val="24"/>
        </w:rPr>
        <w:t>Memorandum</w:t>
      </w:r>
      <w:r>
        <w:rPr>
          <w:spacing w:val="-9"/>
          <w:sz w:val="24"/>
        </w:rPr>
        <w:t> </w:t>
      </w:r>
      <w:r>
        <w:rPr>
          <w:sz w:val="24"/>
        </w:rPr>
        <w:t>of</w:t>
      </w:r>
      <w:r>
        <w:rPr>
          <w:spacing w:val="-10"/>
          <w:sz w:val="24"/>
        </w:rPr>
        <w:t> </w:t>
      </w:r>
      <w:r>
        <w:rPr>
          <w:sz w:val="24"/>
        </w:rPr>
        <w:t>Notification</w:t>
      </w:r>
      <w:r>
        <w:rPr>
          <w:spacing w:val="-11"/>
          <w:sz w:val="24"/>
        </w:rPr>
        <w:t> </w:t>
      </w:r>
      <w:r>
        <w:rPr>
          <w:sz w:val="24"/>
        </w:rPr>
        <w:t>by</w:t>
      </w:r>
      <w:r>
        <w:rPr>
          <w:spacing w:val="-9"/>
          <w:sz w:val="24"/>
        </w:rPr>
        <w:t> </w:t>
      </w:r>
      <w:r>
        <w:rPr>
          <w:sz w:val="24"/>
        </w:rPr>
        <w:t>certified and first class mail are unsuccessful.</w:t>
      </w:r>
    </w:p>
    <w:p>
      <w:pPr>
        <w:pStyle w:val="ListParagraph"/>
        <w:numPr>
          <w:ilvl w:val="2"/>
          <w:numId w:val="74"/>
        </w:numPr>
        <w:tabs>
          <w:tab w:pos="1920" w:val="left" w:leader="none"/>
        </w:tabs>
        <w:spacing w:line="240" w:lineRule="auto" w:before="121" w:after="0"/>
        <w:ind w:left="1140" w:right="797" w:firstLine="0"/>
        <w:jc w:val="both"/>
        <w:rPr>
          <w:sz w:val="24"/>
        </w:rPr>
      </w:pPr>
      <w:r>
        <w:rPr>
          <w:sz w:val="24"/>
        </w:rPr>
        <w:t>Processing the Case File to the Approval Authority.</w:t>
      </w:r>
      <w:r>
        <w:rPr>
          <w:spacing w:val="40"/>
          <w:sz w:val="24"/>
        </w:rPr>
        <w:t> </w:t>
      </w:r>
      <w:r>
        <w:rPr>
          <w:sz w:val="24"/>
        </w:rPr>
        <w:t>The member is notified of involuntary reassignment action in accordance with paragraphs </w:t>
      </w:r>
      <w:hyperlink w:history="true" w:anchor="_bookmark339">
        <w:r>
          <w:rPr>
            <w:b/>
            <w:color w:val="0000FF"/>
            <w:sz w:val="24"/>
          </w:rPr>
          <w:t>11.5.1</w:t>
        </w:r>
      </w:hyperlink>
      <w:r>
        <w:rPr>
          <w:b/>
          <w:color w:val="0000FF"/>
          <w:sz w:val="24"/>
        </w:rPr>
        <w:t> </w:t>
      </w:r>
      <w:r>
        <w:rPr>
          <w:sz w:val="24"/>
        </w:rPr>
        <w:t>through </w:t>
      </w:r>
      <w:hyperlink w:history="true" w:anchor="_bookmark341">
        <w:r>
          <w:rPr>
            <w:b/>
            <w:color w:val="0000FF"/>
            <w:sz w:val="24"/>
          </w:rPr>
          <w:t>11.5.2.2</w:t>
        </w:r>
      </w:hyperlink>
      <w:r>
        <w:rPr>
          <w:sz w:val="24"/>
        </w:rPr>
        <w:t>. Members</w:t>
      </w:r>
      <w:r>
        <w:rPr>
          <w:spacing w:val="-1"/>
          <w:sz w:val="24"/>
        </w:rPr>
        <w:t> </w:t>
      </w:r>
      <w:r>
        <w:rPr>
          <w:sz w:val="24"/>
        </w:rPr>
        <w:t>are</w:t>
      </w:r>
      <w:r>
        <w:rPr>
          <w:spacing w:val="-1"/>
          <w:sz w:val="24"/>
        </w:rPr>
        <w:t> </w:t>
      </w:r>
      <w:r>
        <w:rPr>
          <w:sz w:val="24"/>
        </w:rPr>
        <w:t>provided the opportunity to consult</w:t>
      </w:r>
      <w:r>
        <w:rPr>
          <w:spacing w:val="-1"/>
          <w:sz w:val="24"/>
        </w:rPr>
        <w:t> </w:t>
      </w:r>
      <w:r>
        <w:rPr>
          <w:sz w:val="24"/>
        </w:rPr>
        <w:t>with legal counsel and submit statements or documents</w:t>
      </w:r>
      <w:r>
        <w:rPr>
          <w:spacing w:val="-11"/>
          <w:sz w:val="24"/>
        </w:rPr>
        <w:t> </w:t>
      </w:r>
      <w:r>
        <w:rPr>
          <w:sz w:val="24"/>
        </w:rPr>
        <w:t>on</w:t>
      </w:r>
      <w:r>
        <w:rPr>
          <w:spacing w:val="-11"/>
          <w:sz w:val="24"/>
        </w:rPr>
        <w:t> </w:t>
      </w:r>
      <w:r>
        <w:rPr>
          <w:sz w:val="24"/>
        </w:rPr>
        <w:t>their</w:t>
      </w:r>
      <w:r>
        <w:rPr>
          <w:spacing w:val="-10"/>
          <w:sz w:val="24"/>
        </w:rPr>
        <w:t> </w:t>
      </w:r>
      <w:r>
        <w:rPr>
          <w:sz w:val="24"/>
        </w:rPr>
        <w:t>behalf.</w:t>
      </w:r>
      <w:r>
        <w:rPr>
          <w:spacing w:val="38"/>
          <w:sz w:val="24"/>
        </w:rPr>
        <w:t> </w:t>
      </w:r>
      <w:r>
        <w:rPr>
          <w:sz w:val="24"/>
        </w:rPr>
        <w:t>The</w:t>
      </w:r>
      <w:r>
        <w:rPr>
          <w:spacing w:val="-11"/>
          <w:sz w:val="24"/>
        </w:rPr>
        <w:t> </w:t>
      </w:r>
      <w:r>
        <w:rPr>
          <w:sz w:val="24"/>
        </w:rPr>
        <w:t>unit</w:t>
      </w:r>
      <w:r>
        <w:rPr>
          <w:spacing w:val="-10"/>
          <w:sz w:val="24"/>
        </w:rPr>
        <w:t> </w:t>
      </w:r>
      <w:r>
        <w:rPr>
          <w:sz w:val="24"/>
        </w:rPr>
        <w:t>commander</w:t>
      </w:r>
      <w:r>
        <w:rPr>
          <w:spacing w:val="-10"/>
          <w:sz w:val="24"/>
        </w:rPr>
        <w:t> </w:t>
      </w:r>
      <w:r>
        <w:rPr>
          <w:sz w:val="24"/>
        </w:rPr>
        <w:t>(Unit</w:t>
      </w:r>
      <w:r>
        <w:rPr>
          <w:spacing w:val="-10"/>
          <w:sz w:val="24"/>
        </w:rPr>
        <w:t> </w:t>
      </w:r>
      <w:r>
        <w:rPr>
          <w:sz w:val="24"/>
        </w:rPr>
        <w:t>Program)</w:t>
      </w:r>
      <w:r>
        <w:rPr>
          <w:spacing w:val="-10"/>
          <w:sz w:val="24"/>
        </w:rPr>
        <w:t> </w:t>
      </w:r>
      <w:r>
        <w:rPr>
          <w:sz w:val="24"/>
        </w:rPr>
        <w:t>or</w:t>
      </w:r>
      <w:r>
        <w:rPr>
          <w:spacing w:val="-10"/>
          <w:sz w:val="24"/>
        </w:rPr>
        <w:t> </w:t>
      </w:r>
      <w:r>
        <w:rPr>
          <w:sz w:val="24"/>
        </w:rPr>
        <w:t>RIO</w:t>
      </w:r>
      <w:r>
        <w:rPr>
          <w:spacing w:val="-11"/>
          <w:sz w:val="24"/>
        </w:rPr>
        <w:t> </w:t>
      </w:r>
      <w:r>
        <w:rPr>
          <w:sz w:val="24"/>
        </w:rPr>
        <w:t>Det/CC</w:t>
      </w:r>
      <w:r>
        <w:rPr>
          <w:spacing w:val="-12"/>
          <w:sz w:val="24"/>
        </w:rPr>
        <w:t> </w:t>
      </w:r>
      <w:r>
        <w:rPr>
          <w:sz w:val="24"/>
        </w:rPr>
        <w:t>(IR</w:t>
      </w:r>
      <w:r>
        <w:rPr>
          <w:spacing w:val="-11"/>
          <w:sz w:val="24"/>
        </w:rPr>
        <w:t> </w:t>
      </w:r>
      <w:r>
        <w:rPr>
          <w:sz w:val="24"/>
        </w:rPr>
        <w:t>Portfolio) reviews</w:t>
      </w:r>
      <w:r>
        <w:rPr>
          <w:spacing w:val="-5"/>
          <w:sz w:val="24"/>
        </w:rPr>
        <w:t> </w:t>
      </w:r>
      <w:r>
        <w:rPr>
          <w:sz w:val="24"/>
        </w:rPr>
        <w:t>statements</w:t>
      </w:r>
      <w:r>
        <w:rPr>
          <w:spacing w:val="-5"/>
          <w:sz w:val="24"/>
        </w:rPr>
        <w:t> </w:t>
      </w:r>
      <w:r>
        <w:rPr>
          <w:sz w:val="24"/>
        </w:rPr>
        <w:t>or</w:t>
      </w:r>
      <w:r>
        <w:rPr>
          <w:spacing w:val="-4"/>
          <w:sz w:val="24"/>
        </w:rPr>
        <w:t> </w:t>
      </w:r>
      <w:r>
        <w:rPr>
          <w:sz w:val="24"/>
        </w:rPr>
        <w:t>documents</w:t>
      </w:r>
      <w:r>
        <w:rPr>
          <w:spacing w:val="-5"/>
          <w:sz w:val="24"/>
        </w:rPr>
        <w:t> </w:t>
      </w:r>
      <w:r>
        <w:rPr>
          <w:sz w:val="24"/>
        </w:rPr>
        <w:t>if</w:t>
      </w:r>
      <w:r>
        <w:rPr>
          <w:spacing w:val="-6"/>
          <w:sz w:val="24"/>
        </w:rPr>
        <w:t> </w:t>
      </w:r>
      <w:r>
        <w:rPr>
          <w:sz w:val="24"/>
        </w:rPr>
        <w:t>submitted</w:t>
      </w:r>
      <w:r>
        <w:rPr>
          <w:spacing w:val="-4"/>
          <w:sz w:val="24"/>
        </w:rPr>
        <w:t> </w:t>
      </w:r>
      <w:r>
        <w:rPr>
          <w:sz w:val="24"/>
        </w:rPr>
        <w:t>by</w:t>
      </w:r>
      <w:r>
        <w:rPr>
          <w:spacing w:val="-5"/>
          <w:sz w:val="24"/>
        </w:rPr>
        <w:t> </w:t>
      </w:r>
      <w:r>
        <w:rPr>
          <w:sz w:val="24"/>
        </w:rPr>
        <w:t>the</w:t>
      </w:r>
      <w:r>
        <w:rPr>
          <w:spacing w:val="-3"/>
          <w:sz w:val="24"/>
        </w:rPr>
        <w:t> </w:t>
      </w:r>
      <w:r>
        <w:rPr>
          <w:sz w:val="24"/>
        </w:rPr>
        <w:t>member</w:t>
      </w:r>
      <w:r>
        <w:rPr>
          <w:spacing w:val="-4"/>
          <w:sz w:val="24"/>
        </w:rPr>
        <w:t> </w:t>
      </w:r>
      <w:r>
        <w:rPr>
          <w:sz w:val="24"/>
        </w:rPr>
        <w:t>or</w:t>
      </w:r>
      <w:r>
        <w:rPr>
          <w:spacing w:val="-5"/>
          <w:sz w:val="24"/>
        </w:rPr>
        <w:t> </w:t>
      </w:r>
      <w:r>
        <w:rPr>
          <w:sz w:val="24"/>
        </w:rPr>
        <w:t>counsel</w:t>
      </w:r>
      <w:r>
        <w:rPr>
          <w:spacing w:val="-4"/>
          <w:sz w:val="24"/>
        </w:rPr>
        <w:t> </w:t>
      </w:r>
      <w:r>
        <w:rPr>
          <w:sz w:val="24"/>
        </w:rPr>
        <w:t>to</w:t>
      </w:r>
      <w:r>
        <w:rPr>
          <w:spacing w:val="-5"/>
          <w:sz w:val="24"/>
        </w:rPr>
        <w:t> </w:t>
      </w:r>
      <w:r>
        <w:rPr>
          <w:sz w:val="24"/>
        </w:rPr>
        <w:t>determine</w:t>
      </w:r>
      <w:r>
        <w:rPr>
          <w:spacing w:val="-4"/>
          <w:sz w:val="24"/>
        </w:rPr>
        <w:t> </w:t>
      </w:r>
      <w:r>
        <w:rPr>
          <w:spacing w:val="-2"/>
          <w:sz w:val="24"/>
        </w:rPr>
        <w:t>whether</w:t>
      </w:r>
    </w:p>
    <w:p>
      <w:pPr>
        <w:spacing w:after="0" w:line="240" w:lineRule="auto"/>
        <w:jc w:val="both"/>
        <w:rPr>
          <w:sz w:val="24"/>
        </w:rPr>
        <w:sectPr>
          <w:pgSz w:w="12240" w:h="15840"/>
          <w:pgMar w:header="731" w:footer="0" w:top="1380" w:bottom="280" w:left="660" w:right="640"/>
        </w:sectPr>
      </w:pPr>
    </w:p>
    <w:p>
      <w:pPr>
        <w:pStyle w:val="BodyText"/>
        <w:spacing w:before="96"/>
        <w:ind w:left="1140" w:right="798"/>
      </w:pPr>
      <w:bookmarkStart w:name="_bookmark343" w:id="343"/>
      <w:bookmarkEnd w:id="343"/>
      <w:r>
        <w:rPr/>
      </w:r>
      <w:r>
        <w:rPr/>
        <w:t>or not to</w:t>
      </w:r>
      <w:r>
        <w:rPr>
          <w:spacing w:val="-1"/>
        </w:rPr>
        <w:t> </w:t>
      </w:r>
      <w:r>
        <w:rPr/>
        <w:t>continue</w:t>
      </w:r>
      <w:r>
        <w:rPr>
          <w:spacing w:val="-1"/>
        </w:rPr>
        <w:t> </w:t>
      </w:r>
      <w:r>
        <w:rPr/>
        <w:t>involuntary</w:t>
      </w:r>
      <w:r>
        <w:rPr>
          <w:spacing w:val="-1"/>
        </w:rPr>
        <w:t> </w:t>
      </w:r>
      <w:r>
        <w:rPr/>
        <w:t>reassignment action.</w:t>
      </w:r>
      <w:r>
        <w:rPr>
          <w:spacing w:val="40"/>
        </w:rPr>
        <w:t> </w:t>
      </w:r>
      <w:r>
        <w:rPr/>
        <w:t>If</w:t>
      </w:r>
      <w:r>
        <w:rPr>
          <w:spacing w:val="-1"/>
        </w:rPr>
        <w:t> </w:t>
      </w:r>
      <w:r>
        <w:rPr/>
        <w:t>the unit commander (Unit Program) or RIO Det/CC (IR portfolio) elects to continue involuntary reassignment action, the case file is processed through the servicing Staff Judge Advocate and appropriate chain of command to the approval authority listed in </w:t>
      </w:r>
      <w:hyperlink w:history="true" w:anchor="_bookmark353">
        <w:r>
          <w:rPr>
            <w:b/>
            <w:color w:val="0000FF"/>
          </w:rPr>
          <w:t>Table 12.3</w:t>
        </w:r>
      </w:hyperlink>
      <w:r>
        <w:rPr/>
        <w:t>.</w:t>
      </w:r>
    </w:p>
    <w:p>
      <w:pPr>
        <w:pStyle w:val="ListParagraph"/>
        <w:numPr>
          <w:ilvl w:val="3"/>
          <w:numId w:val="74"/>
        </w:numPr>
        <w:tabs>
          <w:tab w:pos="2460" w:val="left" w:leader="none"/>
        </w:tabs>
        <w:spacing w:line="240" w:lineRule="auto" w:before="121" w:after="0"/>
        <w:ind w:left="1500" w:right="802" w:firstLine="0"/>
        <w:jc w:val="both"/>
        <w:rPr>
          <w:sz w:val="24"/>
        </w:rPr>
      </w:pPr>
      <w:r>
        <w:rPr>
          <w:sz w:val="24"/>
        </w:rPr>
        <w:t>Legal Review.</w:t>
      </w:r>
      <w:r>
        <w:rPr>
          <w:spacing w:val="40"/>
          <w:sz w:val="24"/>
        </w:rPr>
        <w:t> </w:t>
      </w:r>
      <w:r>
        <w:rPr>
          <w:sz w:val="24"/>
        </w:rPr>
        <w:t>The servicing Staff Judge Advocate reviews the case for </w:t>
      </w:r>
      <w:r>
        <w:rPr>
          <w:sz w:val="24"/>
        </w:rPr>
        <w:t>legal sufficiency and provides findings and recommendations to the approval authority.</w:t>
      </w:r>
    </w:p>
    <w:p>
      <w:pPr>
        <w:pStyle w:val="ListParagraph"/>
        <w:numPr>
          <w:ilvl w:val="3"/>
          <w:numId w:val="74"/>
        </w:numPr>
        <w:tabs>
          <w:tab w:pos="2460" w:val="left" w:leader="none"/>
        </w:tabs>
        <w:spacing w:line="240" w:lineRule="auto" w:before="120" w:after="0"/>
        <w:ind w:left="1500" w:right="803" w:firstLine="0"/>
        <w:jc w:val="both"/>
        <w:rPr>
          <w:sz w:val="24"/>
        </w:rPr>
      </w:pPr>
      <w:r>
        <w:rPr>
          <w:sz w:val="24"/>
        </w:rPr>
        <w:t>Approval Authority.</w:t>
      </w:r>
      <w:r>
        <w:rPr>
          <w:spacing w:val="40"/>
          <w:sz w:val="24"/>
        </w:rPr>
        <w:t> </w:t>
      </w:r>
      <w:r>
        <w:rPr>
          <w:sz w:val="24"/>
        </w:rPr>
        <w:t>The approval authority reviews the case ensuring it properly substantiates all facts and determines appropriate action.</w:t>
      </w:r>
    </w:p>
    <w:p>
      <w:pPr>
        <w:pStyle w:val="ListParagraph"/>
        <w:numPr>
          <w:ilvl w:val="4"/>
          <w:numId w:val="74"/>
        </w:numPr>
        <w:tabs>
          <w:tab w:pos="3000" w:val="left" w:leader="none"/>
        </w:tabs>
        <w:spacing w:line="240" w:lineRule="auto" w:before="120" w:after="0"/>
        <w:ind w:left="1860" w:right="802" w:firstLine="0"/>
        <w:jc w:val="left"/>
        <w:rPr>
          <w:sz w:val="24"/>
        </w:rPr>
      </w:pPr>
      <w:r>
        <w:rPr>
          <w:sz w:val="24"/>
        </w:rPr>
        <w:t>If involuntary reassignment is warranted, approve the case and notify the </w:t>
      </w:r>
      <w:r>
        <w:rPr>
          <w:spacing w:val="-2"/>
          <w:sz w:val="24"/>
        </w:rPr>
        <w:t>member.</w:t>
      </w:r>
    </w:p>
    <w:p>
      <w:pPr>
        <w:pStyle w:val="ListParagraph"/>
        <w:numPr>
          <w:ilvl w:val="4"/>
          <w:numId w:val="74"/>
        </w:numPr>
        <w:tabs>
          <w:tab w:pos="3000" w:val="left" w:leader="none"/>
        </w:tabs>
        <w:spacing w:line="240" w:lineRule="auto" w:before="120" w:after="0"/>
        <w:ind w:left="1860" w:right="800" w:firstLine="0"/>
        <w:jc w:val="left"/>
        <w:rPr>
          <w:sz w:val="24"/>
        </w:rPr>
      </w:pPr>
      <w:r>
        <w:rPr>
          <w:sz w:val="24"/>
        </w:rPr>
        <w:t>When involuntary reassignment is not warranted, notify the member and close the case.</w:t>
      </w:r>
    </w:p>
    <w:p>
      <w:pPr>
        <w:pStyle w:val="ListParagraph"/>
        <w:numPr>
          <w:ilvl w:val="4"/>
          <w:numId w:val="74"/>
        </w:numPr>
        <w:tabs>
          <w:tab w:pos="3000" w:val="left" w:leader="none"/>
        </w:tabs>
        <w:spacing w:line="240" w:lineRule="auto" w:before="120" w:after="0"/>
        <w:ind w:left="1860" w:right="798" w:firstLine="0"/>
        <w:jc w:val="left"/>
        <w:rPr>
          <w:sz w:val="24"/>
        </w:rPr>
      </w:pPr>
      <w:r>
        <w:rPr>
          <w:sz w:val="24"/>
        </w:rPr>
        <w:t>If</w:t>
      </w:r>
      <w:r>
        <w:rPr>
          <w:spacing w:val="-5"/>
          <w:sz w:val="24"/>
        </w:rPr>
        <w:t> </w:t>
      </w:r>
      <w:r>
        <w:rPr>
          <w:sz w:val="24"/>
        </w:rPr>
        <w:t>administrative</w:t>
      </w:r>
      <w:r>
        <w:rPr>
          <w:spacing w:val="-5"/>
          <w:sz w:val="24"/>
        </w:rPr>
        <w:t> </w:t>
      </w:r>
      <w:r>
        <w:rPr>
          <w:sz w:val="24"/>
        </w:rPr>
        <w:t>discharge</w:t>
      </w:r>
      <w:r>
        <w:rPr>
          <w:spacing w:val="-5"/>
          <w:sz w:val="24"/>
        </w:rPr>
        <w:t> </w:t>
      </w:r>
      <w:r>
        <w:rPr>
          <w:sz w:val="24"/>
        </w:rPr>
        <w:t>is</w:t>
      </w:r>
      <w:r>
        <w:rPr>
          <w:spacing w:val="-6"/>
          <w:sz w:val="24"/>
        </w:rPr>
        <w:t> </w:t>
      </w:r>
      <w:r>
        <w:rPr>
          <w:sz w:val="24"/>
        </w:rPr>
        <w:t>warranted,</w:t>
      </w:r>
      <w:r>
        <w:rPr>
          <w:spacing w:val="-5"/>
          <w:sz w:val="24"/>
        </w:rPr>
        <w:t> </w:t>
      </w:r>
      <w:r>
        <w:rPr>
          <w:sz w:val="24"/>
        </w:rPr>
        <w:t>process</w:t>
      </w:r>
      <w:r>
        <w:rPr>
          <w:spacing w:val="-5"/>
          <w:sz w:val="24"/>
        </w:rPr>
        <w:t> </w:t>
      </w:r>
      <w:r>
        <w:rPr>
          <w:sz w:val="24"/>
        </w:rPr>
        <w:t>in</w:t>
      </w:r>
      <w:r>
        <w:rPr>
          <w:spacing w:val="-6"/>
          <w:sz w:val="24"/>
        </w:rPr>
        <w:t> </w:t>
      </w:r>
      <w:r>
        <w:rPr>
          <w:sz w:val="24"/>
        </w:rPr>
        <w:t>accordance</w:t>
      </w:r>
      <w:r>
        <w:rPr>
          <w:spacing w:val="-7"/>
          <w:sz w:val="24"/>
        </w:rPr>
        <w:t> </w:t>
      </w:r>
      <w:r>
        <w:rPr>
          <w:sz w:val="24"/>
        </w:rPr>
        <w:t>with</w:t>
      </w:r>
      <w:r>
        <w:rPr>
          <w:spacing w:val="-5"/>
          <w:sz w:val="24"/>
        </w:rPr>
        <w:t> </w:t>
      </w:r>
      <w:r>
        <w:rPr>
          <w:sz w:val="24"/>
        </w:rPr>
        <w:t>DAFI </w:t>
      </w:r>
      <w:r>
        <w:rPr>
          <w:spacing w:val="-2"/>
          <w:sz w:val="24"/>
        </w:rPr>
        <w:t>36-3211.</w:t>
      </w:r>
    </w:p>
    <w:p>
      <w:pPr>
        <w:pStyle w:val="ListParagraph"/>
        <w:numPr>
          <w:ilvl w:val="2"/>
          <w:numId w:val="74"/>
        </w:numPr>
        <w:tabs>
          <w:tab w:pos="1920" w:val="left" w:leader="none"/>
        </w:tabs>
        <w:spacing w:line="240" w:lineRule="auto" w:before="120" w:after="0"/>
        <w:ind w:left="1140" w:right="795" w:firstLine="0"/>
        <w:jc w:val="both"/>
        <w:rPr>
          <w:sz w:val="24"/>
        </w:rPr>
      </w:pPr>
      <w:r>
        <w:rPr>
          <w:sz w:val="24"/>
        </w:rPr>
        <w:t>Processing</w:t>
      </w:r>
      <w:r>
        <w:rPr>
          <w:spacing w:val="-7"/>
          <w:sz w:val="24"/>
        </w:rPr>
        <w:t> </w:t>
      </w:r>
      <w:r>
        <w:rPr>
          <w:sz w:val="24"/>
        </w:rPr>
        <w:t>Time</w:t>
      </w:r>
      <w:r>
        <w:rPr>
          <w:spacing w:val="-8"/>
          <w:sz w:val="24"/>
        </w:rPr>
        <w:t> </w:t>
      </w:r>
      <w:r>
        <w:rPr>
          <w:sz w:val="24"/>
        </w:rPr>
        <w:t>Goals.</w:t>
      </w:r>
      <w:r>
        <w:rPr>
          <w:spacing w:val="40"/>
          <w:sz w:val="24"/>
        </w:rPr>
        <w:t> </w:t>
      </w:r>
      <w:r>
        <w:rPr>
          <w:sz w:val="24"/>
        </w:rPr>
        <w:t>Once</w:t>
      </w:r>
      <w:r>
        <w:rPr>
          <w:spacing w:val="-7"/>
          <w:sz w:val="24"/>
        </w:rPr>
        <w:t> </w:t>
      </w:r>
      <w:r>
        <w:rPr>
          <w:sz w:val="24"/>
        </w:rPr>
        <w:t>involuntary</w:t>
      </w:r>
      <w:r>
        <w:rPr>
          <w:spacing w:val="-7"/>
          <w:sz w:val="24"/>
        </w:rPr>
        <w:t> </w:t>
      </w:r>
      <w:r>
        <w:rPr>
          <w:sz w:val="24"/>
        </w:rPr>
        <w:t>reassignment</w:t>
      </w:r>
      <w:r>
        <w:rPr>
          <w:spacing w:val="-7"/>
          <w:sz w:val="24"/>
        </w:rPr>
        <w:t> </w:t>
      </w:r>
      <w:r>
        <w:rPr>
          <w:sz w:val="24"/>
        </w:rPr>
        <w:t>action</w:t>
      </w:r>
      <w:r>
        <w:rPr>
          <w:spacing w:val="-7"/>
          <w:sz w:val="24"/>
        </w:rPr>
        <w:t> </w:t>
      </w:r>
      <w:r>
        <w:rPr>
          <w:sz w:val="24"/>
        </w:rPr>
        <w:t>has</w:t>
      </w:r>
      <w:r>
        <w:rPr>
          <w:spacing w:val="-7"/>
          <w:sz w:val="24"/>
        </w:rPr>
        <w:t> </w:t>
      </w:r>
      <w:r>
        <w:rPr>
          <w:sz w:val="24"/>
        </w:rPr>
        <w:t>been</w:t>
      </w:r>
      <w:r>
        <w:rPr>
          <w:spacing w:val="-7"/>
          <w:sz w:val="24"/>
        </w:rPr>
        <w:t> </w:t>
      </w:r>
      <w:r>
        <w:rPr>
          <w:sz w:val="24"/>
        </w:rPr>
        <w:t>initiated,</w:t>
      </w:r>
      <w:r>
        <w:rPr>
          <w:spacing w:val="-7"/>
          <w:sz w:val="24"/>
        </w:rPr>
        <w:t> </w:t>
      </w:r>
      <w:r>
        <w:rPr>
          <w:sz w:val="24"/>
        </w:rPr>
        <w:t>it</w:t>
      </w:r>
      <w:r>
        <w:rPr>
          <w:spacing w:val="-9"/>
          <w:sz w:val="24"/>
        </w:rPr>
        <w:t> </w:t>
      </w:r>
      <w:r>
        <w:rPr>
          <w:sz w:val="24"/>
        </w:rPr>
        <w:t>is usually in the best interest of both the member and the AFR to process the cases as expeditiously as possible.</w:t>
      </w:r>
      <w:r>
        <w:rPr>
          <w:spacing w:val="40"/>
          <w:sz w:val="24"/>
        </w:rPr>
        <w:t> </w:t>
      </w:r>
      <w:r>
        <w:rPr>
          <w:sz w:val="24"/>
        </w:rPr>
        <w:t>Commanders should monitor the effectiveness of involuntary reassignment</w:t>
      </w:r>
      <w:r>
        <w:rPr>
          <w:spacing w:val="-4"/>
          <w:sz w:val="24"/>
        </w:rPr>
        <w:t> </w:t>
      </w:r>
      <w:r>
        <w:rPr>
          <w:sz w:val="24"/>
        </w:rPr>
        <w:t>programs</w:t>
      </w:r>
      <w:r>
        <w:rPr>
          <w:spacing w:val="-1"/>
          <w:sz w:val="24"/>
        </w:rPr>
        <w:t> </w:t>
      </w:r>
      <w:r>
        <w:rPr>
          <w:sz w:val="24"/>
        </w:rPr>
        <w:t>under</w:t>
      </w:r>
      <w:r>
        <w:rPr>
          <w:spacing w:val="-2"/>
          <w:sz w:val="24"/>
        </w:rPr>
        <w:t> </w:t>
      </w:r>
      <w:r>
        <w:rPr>
          <w:sz w:val="24"/>
        </w:rPr>
        <w:t>their</w:t>
      </w:r>
      <w:r>
        <w:rPr>
          <w:spacing w:val="-3"/>
          <w:sz w:val="24"/>
        </w:rPr>
        <w:t> </w:t>
      </w:r>
      <w:r>
        <w:rPr>
          <w:sz w:val="24"/>
        </w:rPr>
        <w:t>control</w:t>
      </w:r>
      <w:r>
        <w:rPr>
          <w:spacing w:val="-3"/>
          <w:sz w:val="24"/>
        </w:rPr>
        <w:t> </w:t>
      </w:r>
      <w:r>
        <w:rPr>
          <w:sz w:val="24"/>
        </w:rPr>
        <w:t>to</w:t>
      </w:r>
      <w:r>
        <w:rPr>
          <w:spacing w:val="-2"/>
          <w:sz w:val="24"/>
        </w:rPr>
        <w:t> </w:t>
      </w:r>
      <w:r>
        <w:rPr>
          <w:sz w:val="24"/>
        </w:rPr>
        <w:t>ensure cases</w:t>
      </w:r>
      <w:r>
        <w:rPr>
          <w:spacing w:val="-2"/>
          <w:sz w:val="24"/>
        </w:rPr>
        <w:t> </w:t>
      </w:r>
      <w:r>
        <w:rPr>
          <w:sz w:val="24"/>
        </w:rPr>
        <w:t>are</w:t>
      </w:r>
      <w:r>
        <w:rPr>
          <w:spacing w:val="-3"/>
          <w:sz w:val="24"/>
        </w:rPr>
        <w:t> </w:t>
      </w:r>
      <w:r>
        <w:rPr>
          <w:sz w:val="24"/>
        </w:rPr>
        <w:t>processed</w:t>
      </w:r>
      <w:r>
        <w:rPr>
          <w:spacing w:val="-4"/>
          <w:sz w:val="24"/>
        </w:rPr>
        <w:t> </w:t>
      </w:r>
      <w:r>
        <w:rPr>
          <w:sz w:val="24"/>
        </w:rPr>
        <w:t>without</w:t>
      </w:r>
      <w:r>
        <w:rPr>
          <w:spacing w:val="-3"/>
          <w:sz w:val="24"/>
        </w:rPr>
        <w:t> </w:t>
      </w:r>
      <w:r>
        <w:rPr>
          <w:sz w:val="24"/>
        </w:rPr>
        <w:t>undue</w:t>
      </w:r>
      <w:r>
        <w:rPr>
          <w:spacing w:val="-3"/>
          <w:sz w:val="24"/>
        </w:rPr>
        <w:t> </w:t>
      </w:r>
      <w:r>
        <w:rPr>
          <w:spacing w:val="-2"/>
          <w:sz w:val="24"/>
        </w:rPr>
        <w:t>delay.</w:t>
      </w:r>
    </w:p>
    <w:p>
      <w:pPr>
        <w:pStyle w:val="ListParagraph"/>
        <w:numPr>
          <w:ilvl w:val="2"/>
          <w:numId w:val="74"/>
        </w:numPr>
        <w:tabs>
          <w:tab w:pos="1920" w:val="left" w:leader="none"/>
        </w:tabs>
        <w:spacing w:line="240" w:lineRule="auto" w:before="120" w:after="0"/>
        <w:ind w:left="1920" w:right="0" w:hanging="780"/>
        <w:jc w:val="both"/>
        <w:rPr>
          <w:sz w:val="24"/>
        </w:rPr>
      </w:pPr>
      <w:r>
        <w:rPr>
          <w:sz w:val="24"/>
        </w:rPr>
        <w:t>When</w:t>
      </w:r>
      <w:r>
        <w:rPr>
          <w:spacing w:val="-1"/>
          <w:sz w:val="24"/>
        </w:rPr>
        <w:t> </w:t>
      </w:r>
      <w:r>
        <w:rPr>
          <w:sz w:val="24"/>
        </w:rPr>
        <w:t>reassigning an IR for</w:t>
      </w:r>
      <w:r>
        <w:rPr>
          <w:spacing w:val="-1"/>
          <w:sz w:val="24"/>
        </w:rPr>
        <w:t> </w:t>
      </w:r>
      <w:r>
        <w:rPr>
          <w:spacing w:val="-2"/>
          <w:sz w:val="24"/>
        </w:rPr>
        <w:t>cause:</w:t>
      </w:r>
    </w:p>
    <w:p>
      <w:pPr>
        <w:pStyle w:val="ListParagraph"/>
        <w:numPr>
          <w:ilvl w:val="3"/>
          <w:numId w:val="74"/>
        </w:numPr>
        <w:tabs>
          <w:tab w:pos="2460" w:val="left" w:leader="none"/>
        </w:tabs>
        <w:spacing w:line="240" w:lineRule="auto" w:before="120" w:after="0"/>
        <w:ind w:left="1500" w:right="801" w:firstLine="0"/>
        <w:jc w:val="both"/>
        <w:rPr>
          <w:sz w:val="24"/>
        </w:rPr>
      </w:pPr>
      <w:r>
        <w:rPr>
          <w:sz w:val="24"/>
        </w:rPr>
        <w:t>The RIO Det/CC, not to be delegated to a lower level of authority, sends the reassignment request to ARPC/DPA along with the completed case file.</w:t>
      </w:r>
    </w:p>
    <w:p>
      <w:pPr>
        <w:pStyle w:val="ListParagraph"/>
        <w:numPr>
          <w:ilvl w:val="3"/>
          <w:numId w:val="74"/>
        </w:numPr>
        <w:tabs>
          <w:tab w:pos="2460" w:val="left" w:leader="none"/>
        </w:tabs>
        <w:spacing w:line="240" w:lineRule="auto" w:before="120" w:after="0"/>
        <w:ind w:left="1500" w:right="800" w:firstLine="0"/>
        <w:jc w:val="both"/>
        <w:rPr>
          <w:sz w:val="24"/>
        </w:rPr>
      </w:pPr>
      <w:r>
        <w:rPr>
          <w:sz w:val="24"/>
        </w:rPr>
        <w:t>ARPC/DPA informs ARPC OPRs and the Reserve Accounting and Finance Office of reassignment</w:t>
      </w:r>
      <w:r>
        <w:rPr>
          <w:spacing w:val="-1"/>
          <w:sz w:val="24"/>
        </w:rPr>
        <w:t> </w:t>
      </w:r>
      <w:r>
        <w:rPr>
          <w:sz w:val="24"/>
        </w:rPr>
        <w:t>action to</w:t>
      </w:r>
      <w:r>
        <w:rPr>
          <w:spacing w:val="-1"/>
          <w:sz w:val="24"/>
        </w:rPr>
        <w:t> </w:t>
      </w:r>
      <w:r>
        <w:rPr>
          <w:sz w:val="24"/>
        </w:rPr>
        <w:t>the</w:t>
      </w:r>
      <w:r>
        <w:rPr>
          <w:spacing w:val="-1"/>
          <w:sz w:val="24"/>
        </w:rPr>
        <w:t> </w:t>
      </w:r>
      <w:r>
        <w:rPr>
          <w:sz w:val="24"/>
        </w:rPr>
        <w:t>NARS-(NA or NB) for discharge action.</w:t>
      </w:r>
      <w:r>
        <w:rPr>
          <w:spacing w:val="40"/>
          <w:sz w:val="24"/>
        </w:rPr>
        <w:t> </w:t>
      </w:r>
      <w:r>
        <w:rPr>
          <w:sz w:val="24"/>
        </w:rPr>
        <w:t>Case file is forwarded to ARPC/DPT to begin tracking the case for separation.</w:t>
      </w:r>
    </w:p>
    <w:p>
      <w:pPr>
        <w:pStyle w:val="ListParagraph"/>
        <w:numPr>
          <w:ilvl w:val="2"/>
          <w:numId w:val="74"/>
        </w:numPr>
        <w:tabs>
          <w:tab w:pos="1920" w:val="left" w:leader="none"/>
        </w:tabs>
        <w:spacing w:line="240" w:lineRule="auto" w:before="120" w:after="0"/>
        <w:ind w:left="1920" w:right="0" w:hanging="780"/>
        <w:jc w:val="both"/>
        <w:rPr>
          <w:sz w:val="24"/>
        </w:rPr>
      </w:pPr>
      <w:bookmarkStart w:name="_bookmark342" w:id="344"/>
      <w:bookmarkEnd w:id="344"/>
      <w:r>
        <w:rPr/>
      </w:r>
      <w:r>
        <w:rPr>
          <w:sz w:val="24"/>
        </w:rPr>
        <w:t>Reports</w:t>
      </w:r>
      <w:r>
        <w:rPr>
          <w:spacing w:val="-1"/>
          <w:sz w:val="24"/>
        </w:rPr>
        <w:t> </w:t>
      </w:r>
      <w:r>
        <w:rPr>
          <w:sz w:val="24"/>
        </w:rPr>
        <w:t>Requiring Special</w:t>
      </w:r>
      <w:r>
        <w:rPr>
          <w:spacing w:val="-1"/>
          <w:sz w:val="24"/>
        </w:rPr>
        <w:t> </w:t>
      </w:r>
      <w:r>
        <w:rPr>
          <w:spacing w:val="-2"/>
          <w:sz w:val="24"/>
        </w:rPr>
        <w:t>Handling:</w:t>
      </w:r>
    </w:p>
    <w:p>
      <w:pPr>
        <w:pStyle w:val="ListParagraph"/>
        <w:numPr>
          <w:ilvl w:val="3"/>
          <w:numId w:val="74"/>
        </w:numPr>
        <w:tabs>
          <w:tab w:pos="2460" w:val="left" w:leader="none"/>
        </w:tabs>
        <w:spacing w:line="240" w:lineRule="auto" w:before="119" w:after="0"/>
        <w:ind w:left="1500" w:right="797" w:firstLine="0"/>
        <w:jc w:val="both"/>
        <w:rPr>
          <w:i/>
          <w:sz w:val="24"/>
        </w:rPr>
      </w:pPr>
      <w:r>
        <w:rPr>
          <w:sz w:val="24"/>
        </w:rPr>
        <w:t>Handle reports furnished through the AFOSI channels according to instructions in</w:t>
      </w:r>
      <w:r>
        <w:rPr>
          <w:spacing w:val="-2"/>
          <w:sz w:val="24"/>
        </w:rPr>
        <w:t> </w:t>
      </w:r>
      <w:r>
        <w:rPr>
          <w:sz w:val="24"/>
        </w:rPr>
        <w:t>AFI</w:t>
      </w:r>
      <w:r>
        <w:rPr>
          <w:spacing w:val="-2"/>
          <w:sz w:val="24"/>
        </w:rPr>
        <w:t> </w:t>
      </w:r>
      <w:r>
        <w:rPr>
          <w:sz w:val="24"/>
        </w:rPr>
        <w:t>71-101</w:t>
      </w:r>
      <w:r>
        <w:rPr>
          <w:spacing w:val="-2"/>
          <w:sz w:val="24"/>
        </w:rPr>
        <w:t> </w:t>
      </w:r>
      <w:r>
        <w:rPr>
          <w:sz w:val="24"/>
        </w:rPr>
        <w:t>V1</w:t>
      </w:r>
      <w:r>
        <w:rPr>
          <w:i/>
          <w:sz w:val="24"/>
        </w:rPr>
        <w:t>,</w:t>
      </w:r>
      <w:r>
        <w:rPr>
          <w:i/>
          <w:spacing w:val="-2"/>
          <w:sz w:val="24"/>
        </w:rPr>
        <w:t> </w:t>
      </w:r>
      <w:r>
        <w:rPr>
          <w:i/>
          <w:sz w:val="24"/>
        </w:rPr>
        <w:t>Criminal</w:t>
      </w:r>
      <w:r>
        <w:rPr>
          <w:i/>
          <w:spacing w:val="-2"/>
          <w:sz w:val="24"/>
        </w:rPr>
        <w:t> </w:t>
      </w:r>
      <w:r>
        <w:rPr>
          <w:i/>
          <w:sz w:val="24"/>
        </w:rPr>
        <w:t>Investigations</w:t>
      </w:r>
      <w:r>
        <w:rPr>
          <w:i/>
          <w:spacing w:val="-2"/>
          <w:sz w:val="24"/>
        </w:rPr>
        <w:t> </w:t>
      </w:r>
      <w:r>
        <w:rPr>
          <w:i/>
          <w:sz w:val="24"/>
        </w:rPr>
        <w:t>Programs, </w:t>
      </w:r>
      <w:r>
        <w:rPr>
          <w:sz w:val="24"/>
        </w:rPr>
        <w:t>AFI</w:t>
      </w:r>
      <w:r>
        <w:rPr>
          <w:spacing w:val="-2"/>
          <w:sz w:val="24"/>
        </w:rPr>
        <w:t> </w:t>
      </w:r>
      <w:r>
        <w:rPr>
          <w:sz w:val="24"/>
        </w:rPr>
        <w:t>71-101</w:t>
      </w:r>
      <w:r>
        <w:rPr>
          <w:spacing w:val="-2"/>
          <w:sz w:val="24"/>
        </w:rPr>
        <w:t> </w:t>
      </w:r>
      <w:r>
        <w:rPr>
          <w:sz w:val="24"/>
        </w:rPr>
        <w:t>V2</w:t>
      </w:r>
      <w:r>
        <w:rPr>
          <w:i/>
          <w:sz w:val="24"/>
        </w:rPr>
        <w:t>,</w:t>
      </w:r>
      <w:r>
        <w:rPr>
          <w:i/>
          <w:spacing w:val="-2"/>
          <w:sz w:val="24"/>
        </w:rPr>
        <w:t> </w:t>
      </w:r>
      <w:r>
        <w:rPr>
          <w:i/>
          <w:sz w:val="24"/>
        </w:rPr>
        <w:t>Protective</w:t>
      </w:r>
      <w:r>
        <w:rPr>
          <w:i/>
          <w:spacing w:val="-2"/>
          <w:sz w:val="24"/>
        </w:rPr>
        <w:t> </w:t>
      </w:r>
      <w:r>
        <w:rPr>
          <w:i/>
          <w:sz w:val="24"/>
        </w:rPr>
        <w:t>Service</w:t>
      </w:r>
      <w:r>
        <w:rPr>
          <w:i/>
          <w:sz w:val="24"/>
        </w:rPr>
        <w:t> Matters, </w:t>
      </w:r>
      <w:r>
        <w:rPr>
          <w:sz w:val="24"/>
        </w:rPr>
        <w:t>and AFI 71-101 V4</w:t>
      </w:r>
      <w:r>
        <w:rPr>
          <w:i/>
          <w:sz w:val="24"/>
        </w:rPr>
        <w:t>, Counterintelligence.</w:t>
      </w:r>
    </w:p>
    <w:p>
      <w:pPr>
        <w:pStyle w:val="ListParagraph"/>
        <w:numPr>
          <w:ilvl w:val="3"/>
          <w:numId w:val="74"/>
        </w:numPr>
        <w:tabs>
          <w:tab w:pos="2460" w:val="left" w:leader="none"/>
        </w:tabs>
        <w:spacing w:line="240" w:lineRule="auto" w:before="120" w:after="0"/>
        <w:ind w:left="1500" w:right="797" w:firstLine="0"/>
        <w:jc w:val="both"/>
        <w:rPr>
          <w:sz w:val="24"/>
        </w:rPr>
      </w:pPr>
      <w:r>
        <w:rPr>
          <w:sz w:val="24"/>
        </w:rPr>
        <w:t>Comply</w:t>
      </w:r>
      <w:r>
        <w:rPr>
          <w:spacing w:val="-10"/>
          <w:sz w:val="24"/>
        </w:rPr>
        <w:t> </w:t>
      </w:r>
      <w:r>
        <w:rPr>
          <w:sz w:val="24"/>
        </w:rPr>
        <w:t>with</w:t>
      </w:r>
      <w:r>
        <w:rPr>
          <w:spacing w:val="-11"/>
          <w:sz w:val="24"/>
        </w:rPr>
        <w:t> </w:t>
      </w:r>
      <w:r>
        <w:rPr>
          <w:sz w:val="24"/>
        </w:rPr>
        <w:t>the</w:t>
      </w:r>
      <w:r>
        <w:rPr>
          <w:spacing w:val="-10"/>
          <w:sz w:val="24"/>
        </w:rPr>
        <w:t> </w:t>
      </w:r>
      <w:r>
        <w:rPr>
          <w:sz w:val="24"/>
        </w:rPr>
        <w:t>procedures</w:t>
      </w:r>
      <w:r>
        <w:rPr>
          <w:spacing w:val="-11"/>
          <w:sz w:val="24"/>
        </w:rPr>
        <w:t> </w:t>
      </w:r>
      <w:r>
        <w:rPr>
          <w:sz w:val="24"/>
        </w:rPr>
        <w:t>in</w:t>
      </w:r>
      <w:r>
        <w:rPr>
          <w:spacing w:val="-10"/>
          <w:sz w:val="24"/>
        </w:rPr>
        <w:t> </w:t>
      </w:r>
      <w:r>
        <w:rPr>
          <w:sz w:val="24"/>
        </w:rPr>
        <w:t>AFMAN</w:t>
      </w:r>
      <w:r>
        <w:rPr>
          <w:spacing w:val="-11"/>
          <w:sz w:val="24"/>
        </w:rPr>
        <w:t> </w:t>
      </w:r>
      <w:r>
        <w:rPr>
          <w:sz w:val="24"/>
        </w:rPr>
        <w:t>41-210,</w:t>
      </w:r>
      <w:r>
        <w:rPr>
          <w:spacing w:val="-11"/>
          <w:sz w:val="24"/>
        </w:rPr>
        <w:t> </w:t>
      </w:r>
      <w:r>
        <w:rPr>
          <w:sz w:val="24"/>
        </w:rPr>
        <w:t>in</w:t>
      </w:r>
      <w:r>
        <w:rPr>
          <w:spacing w:val="-10"/>
          <w:sz w:val="24"/>
        </w:rPr>
        <w:t> </w:t>
      </w:r>
      <w:r>
        <w:rPr>
          <w:sz w:val="24"/>
        </w:rPr>
        <w:t>handling</w:t>
      </w:r>
      <w:r>
        <w:rPr>
          <w:spacing w:val="-11"/>
          <w:sz w:val="24"/>
        </w:rPr>
        <w:t> </w:t>
      </w:r>
      <w:r>
        <w:rPr>
          <w:sz w:val="24"/>
        </w:rPr>
        <w:t>or</w:t>
      </w:r>
      <w:r>
        <w:rPr>
          <w:spacing w:val="-11"/>
          <w:sz w:val="24"/>
        </w:rPr>
        <w:t> </w:t>
      </w:r>
      <w:r>
        <w:rPr>
          <w:sz w:val="24"/>
        </w:rPr>
        <w:t>releasing</w:t>
      </w:r>
      <w:r>
        <w:rPr>
          <w:spacing w:val="-12"/>
          <w:sz w:val="24"/>
        </w:rPr>
        <w:t> </w:t>
      </w:r>
      <w:r>
        <w:rPr>
          <w:sz w:val="24"/>
        </w:rPr>
        <w:t>reports of medical examinations and physical or psychiatric evaluation.</w:t>
      </w:r>
    </w:p>
    <w:p>
      <w:pPr>
        <w:pStyle w:val="ListParagraph"/>
        <w:numPr>
          <w:ilvl w:val="3"/>
          <w:numId w:val="74"/>
        </w:numPr>
        <w:tabs>
          <w:tab w:pos="2460" w:val="left" w:leader="none"/>
        </w:tabs>
        <w:spacing w:line="240" w:lineRule="auto" w:before="120" w:after="0"/>
        <w:ind w:left="1500" w:right="804" w:firstLine="0"/>
        <w:jc w:val="both"/>
        <w:rPr>
          <w:sz w:val="24"/>
        </w:rPr>
      </w:pPr>
      <w:r>
        <w:rPr>
          <w:sz w:val="24"/>
        </w:rPr>
        <w:t>Hold Defense Security Service reports that contain unfavorable information in the member’s special security file as required by DoDMAN5200.02_DAFMAN16-1405.</w:t>
      </w:r>
    </w:p>
    <w:p>
      <w:pPr>
        <w:pStyle w:val="ListParagraph"/>
        <w:numPr>
          <w:ilvl w:val="3"/>
          <w:numId w:val="74"/>
        </w:numPr>
        <w:tabs>
          <w:tab w:pos="2460" w:val="left" w:leader="none"/>
        </w:tabs>
        <w:spacing w:line="240" w:lineRule="auto" w:before="120" w:after="0"/>
        <w:ind w:left="1500" w:right="798" w:firstLine="0"/>
        <w:jc w:val="both"/>
        <w:rPr>
          <w:sz w:val="24"/>
        </w:rPr>
      </w:pPr>
      <w:r>
        <w:rPr>
          <w:sz w:val="24"/>
        </w:rPr>
        <w:t>Refer to DoDMAN5200.02_DAFMAN16-1405 for guidance on protecting and safeguarding classified information that may become part of discharge proceedings.</w:t>
      </w:r>
    </w:p>
    <w:p>
      <w:pPr>
        <w:pStyle w:val="ListParagraph"/>
        <w:numPr>
          <w:ilvl w:val="3"/>
          <w:numId w:val="74"/>
        </w:numPr>
        <w:tabs>
          <w:tab w:pos="2460" w:val="left" w:leader="none"/>
        </w:tabs>
        <w:spacing w:line="240" w:lineRule="auto" w:before="120" w:after="0"/>
        <w:ind w:left="1500" w:right="803" w:firstLine="0"/>
        <w:jc w:val="both"/>
        <w:rPr>
          <w:sz w:val="24"/>
        </w:rPr>
      </w:pPr>
      <w:r>
        <w:rPr>
          <w:sz w:val="24"/>
        </w:rPr>
        <w:t>Handle reports furnished through the Inspector General channels according to the instructions in DAFI 90-301, </w:t>
      </w:r>
      <w:r>
        <w:rPr>
          <w:i/>
          <w:sz w:val="24"/>
        </w:rPr>
        <w:t>Inspector General Complaints Resolution</w:t>
      </w:r>
      <w:r>
        <w:rPr>
          <w:sz w:val="24"/>
        </w:rPr>
        <w:t>.</w:t>
      </w:r>
    </w:p>
    <w:p>
      <w:pPr>
        <w:spacing w:after="0" w:line="240" w:lineRule="auto"/>
        <w:jc w:val="both"/>
        <w:rPr>
          <w:sz w:val="24"/>
        </w:rPr>
        <w:sectPr>
          <w:pgSz w:w="12240" w:h="15840"/>
          <w:pgMar w:header="731" w:footer="0" w:top="1380" w:bottom="280" w:left="660" w:right="640"/>
        </w:sectPr>
      </w:pPr>
    </w:p>
    <w:p>
      <w:pPr>
        <w:pStyle w:val="ListParagraph"/>
        <w:numPr>
          <w:ilvl w:val="1"/>
          <w:numId w:val="74"/>
        </w:numPr>
        <w:tabs>
          <w:tab w:pos="1380" w:val="left" w:leader="none"/>
        </w:tabs>
        <w:spacing w:line="240" w:lineRule="auto" w:before="96" w:after="0"/>
        <w:ind w:left="780" w:right="797" w:firstLine="0"/>
        <w:jc w:val="both"/>
        <w:rPr>
          <w:b/>
          <w:sz w:val="24"/>
        </w:rPr>
      </w:pPr>
      <w:r>
        <w:rPr>
          <w:b/>
          <w:sz w:val="24"/>
        </w:rPr>
        <w:t>Voluntary Reassignments Within or from the Ready Reserve. </w:t>
      </w:r>
      <w:r>
        <w:rPr>
          <w:sz w:val="24"/>
        </w:rPr>
        <w:t>Members request reassignment by DAF 1288 or a personal letter to the unit commander (unit program) or RIO Det/CC (IR portfolio).</w:t>
      </w:r>
      <w:r>
        <w:rPr>
          <w:spacing w:val="40"/>
          <w:sz w:val="24"/>
        </w:rPr>
        <w:t> </w:t>
      </w:r>
      <w:r>
        <w:rPr>
          <w:sz w:val="24"/>
        </w:rPr>
        <w:t>The wing commander or equivalent (unit program), or RIO Det/CC (IR portfolio)</w:t>
      </w:r>
      <w:r>
        <w:rPr>
          <w:spacing w:val="-3"/>
          <w:sz w:val="24"/>
        </w:rPr>
        <w:t> </w:t>
      </w:r>
      <w:r>
        <w:rPr>
          <w:sz w:val="24"/>
        </w:rPr>
        <w:t>is</w:t>
      </w:r>
      <w:r>
        <w:rPr>
          <w:spacing w:val="-6"/>
          <w:sz w:val="24"/>
        </w:rPr>
        <w:t> </w:t>
      </w:r>
      <w:r>
        <w:rPr>
          <w:sz w:val="24"/>
        </w:rPr>
        <w:t>the</w:t>
      </w:r>
      <w:r>
        <w:rPr>
          <w:spacing w:val="-3"/>
          <w:sz w:val="24"/>
        </w:rPr>
        <w:t> </w:t>
      </w:r>
      <w:r>
        <w:rPr>
          <w:sz w:val="24"/>
        </w:rPr>
        <w:t>approval</w:t>
      </w:r>
      <w:r>
        <w:rPr>
          <w:spacing w:val="-4"/>
          <w:sz w:val="24"/>
        </w:rPr>
        <w:t> </w:t>
      </w:r>
      <w:r>
        <w:rPr>
          <w:sz w:val="24"/>
        </w:rPr>
        <w:t>authority</w:t>
      </w:r>
      <w:r>
        <w:rPr>
          <w:spacing w:val="-5"/>
          <w:sz w:val="24"/>
        </w:rPr>
        <w:t> </w:t>
      </w:r>
      <w:r>
        <w:rPr>
          <w:sz w:val="24"/>
        </w:rPr>
        <w:t>for</w:t>
      </w:r>
      <w:r>
        <w:rPr>
          <w:spacing w:val="-3"/>
          <w:sz w:val="24"/>
        </w:rPr>
        <w:t> </w:t>
      </w:r>
      <w:r>
        <w:rPr>
          <w:sz w:val="24"/>
        </w:rPr>
        <w:t>voluntary</w:t>
      </w:r>
      <w:r>
        <w:rPr>
          <w:spacing w:val="-5"/>
          <w:sz w:val="24"/>
        </w:rPr>
        <w:t> </w:t>
      </w:r>
      <w:r>
        <w:rPr>
          <w:sz w:val="24"/>
        </w:rPr>
        <w:t>requests</w:t>
      </w:r>
      <w:r>
        <w:rPr>
          <w:spacing w:val="-1"/>
          <w:sz w:val="24"/>
        </w:rPr>
        <w:t> </w:t>
      </w:r>
      <w:r>
        <w:rPr>
          <w:sz w:val="24"/>
        </w:rPr>
        <w:t>for</w:t>
      </w:r>
      <w:r>
        <w:rPr>
          <w:spacing w:val="-3"/>
          <w:sz w:val="24"/>
        </w:rPr>
        <w:t> </w:t>
      </w:r>
      <w:r>
        <w:rPr>
          <w:sz w:val="24"/>
        </w:rPr>
        <w:t>reassignment</w:t>
      </w:r>
      <w:r>
        <w:rPr>
          <w:spacing w:val="-3"/>
          <w:sz w:val="24"/>
        </w:rPr>
        <w:t> </w:t>
      </w:r>
      <w:r>
        <w:rPr>
          <w:sz w:val="24"/>
        </w:rPr>
        <w:t>from</w:t>
      </w:r>
      <w:r>
        <w:rPr>
          <w:spacing w:val="-3"/>
          <w:sz w:val="24"/>
        </w:rPr>
        <w:t> </w:t>
      </w:r>
      <w:r>
        <w:rPr>
          <w:sz w:val="24"/>
        </w:rPr>
        <w:t>the</w:t>
      </w:r>
      <w:r>
        <w:rPr>
          <w:spacing w:val="-3"/>
          <w:sz w:val="24"/>
        </w:rPr>
        <w:t> </w:t>
      </w:r>
      <w:r>
        <w:rPr>
          <w:sz w:val="24"/>
        </w:rPr>
        <w:t>unit</w:t>
      </w:r>
      <w:r>
        <w:rPr>
          <w:spacing w:val="-4"/>
          <w:sz w:val="24"/>
        </w:rPr>
        <w:t> </w:t>
      </w:r>
      <w:r>
        <w:rPr>
          <w:sz w:val="24"/>
        </w:rPr>
        <w:t>to</w:t>
      </w:r>
      <w:r>
        <w:rPr>
          <w:spacing w:val="-3"/>
          <w:sz w:val="24"/>
        </w:rPr>
        <w:t> </w:t>
      </w:r>
      <w:r>
        <w:rPr>
          <w:sz w:val="24"/>
        </w:rPr>
        <w:t>the</w:t>
      </w:r>
      <w:r>
        <w:rPr>
          <w:spacing w:val="-4"/>
          <w:sz w:val="24"/>
        </w:rPr>
        <w:t> </w:t>
      </w:r>
      <w:r>
        <w:rPr>
          <w:sz w:val="24"/>
        </w:rPr>
        <w:t>IR portfolio. Any commander in the chain of command (unit program) or the RIO Det/CC (IR portfolio)</w:t>
      </w:r>
      <w:r>
        <w:rPr>
          <w:spacing w:val="-5"/>
          <w:sz w:val="24"/>
        </w:rPr>
        <w:t> </w:t>
      </w:r>
      <w:r>
        <w:rPr>
          <w:sz w:val="24"/>
        </w:rPr>
        <w:t>can</w:t>
      </w:r>
      <w:r>
        <w:rPr>
          <w:spacing w:val="-6"/>
          <w:sz w:val="24"/>
        </w:rPr>
        <w:t> </w:t>
      </w:r>
      <w:r>
        <w:rPr>
          <w:sz w:val="24"/>
        </w:rPr>
        <w:t>disapprove</w:t>
      </w:r>
      <w:r>
        <w:rPr>
          <w:spacing w:val="-6"/>
          <w:sz w:val="24"/>
        </w:rPr>
        <w:t> </w:t>
      </w:r>
      <w:r>
        <w:rPr>
          <w:sz w:val="24"/>
        </w:rPr>
        <w:t>a</w:t>
      </w:r>
      <w:r>
        <w:rPr>
          <w:spacing w:val="-6"/>
          <w:sz w:val="24"/>
        </w:rPr>
        <w:t> </w:t>
      </w:r>
      <w:r>
        <w:rPr>
          <w:sz w:val="24"/>
        </w:rPr>
        <w:t>request</w:t>
      </w:r>
      <w:r>
        <w:rPr>
          <w:spacing w:val="-7"/>
          <w:sz w:val="24"/>
        </w:rPr>
        <w:t> </w:t>
      </w:r>
      <w:r>
        <w:rPr>
          <w:sz w:val="24"/>
        </w:rPr>
        <w:t>for</w:t>
      </w:r>
      <w:r>
        <w:rPr>
          <w:spacing w:val="-6"/>
          <w:sz w:val="24"/>
        </w:rPr>
        <w:t> </w:t>
      </w:r>
      <w:r>
        <w:rPr>
          <w:sz w:val="24"/>
        </w:rPr>
        <w:t>reassignment</w:t>
      </w:r>
      <w:r>
        <w:rPr>
          <w:spacing w:val="-6"/>
          <w:sz w:val="24"/>
        </w:rPr>
        <w:t> </w:t>
      </w:r>
      <w:r>
        <w:rPr>
          <w:sz w:val="24"/>
        </w:rPr>
        <w:t>and</w:t>
      </w:r>
      <w:r>
        <w:rPr>
          <w:spacing w:val="-6"/>
          <w:sz w:val="24"/>
        </w:rPr>
        <w:t> </w:t>
      </w:r>
      <w:r>
        <w:rPr>
          <w:sz w:val="24"/>
        </w:rPr>
        <w:t>must</w:t>
      </w:r>
      <w:r>
        <w:rPr>
          <w:spacing w:val="-3"/>
          <w:sz w:val="24"/>
        </w:rPr>
        <w:t> </w:t>
      </w:r>
      <w:r>
        <w:rPr>
          <w:sz w:val="24"/>
        </w:rPr>
        <w:t>notify</w:t>
      </w:r>
      <w:r>
        <w:rPr>
          <w:spacing w:val="-7"/>
          <w:sz w:val="24"/>
        </w:rPr>
        <w:t> </w:t>
      </w:r>
      <w:r>
        <w:rPr>
          <w:sz w:val="24"/>
        </w:rPr>
        <w:t>the</w:t>
      </w:r>
      <w:r>
        <w:rPr>
          <w:spacing w:val="-6"/>
          <w:sz w:val="24"/>
        </w:rPr>
        <w:t> </w:t>
      </w:r>
      <w:r>
        <w:rPr>
          <w:sz w:val="24"/>
        </w:rPr>
        <w:t>member</w:t>
      </w:r>
      <w:r>
        <w:rPr>
          <w:spacing w:val="-5"/>
          <w:sz w:val="24"/>
        </w:rPr>
        <w:t> </w:t>
      </w:r>
      <w:r>
        <w:rPr>
          <w:sz w:val="24"/>
        </w:rPr>
        <w:t>with</w:t>
      </w:r>
      <w:r>
        <w:rPr>
          <w:spacing w:val="-7"/>
          <w:sz w:val="24"/>
        </w:rPr>
        <w:t> </w:t>
      </w:r>
      <w:r>
        <w:rPr>
          <w:sz w:val="24"/>
        </w:rPr>
        <w:t>the</w:t>
      </w:r>
      <w:r>
        <w:rPr>
          <w:spacing w:val="-5"/>
          <w:sz w:val="24"/>
        </w:rPr>
        <w:t> </w:t>
      </w:r>
      <w:r>
        <w:rPr>
          <w:sz w:val="24"/>
        </w:rPr>
        <w:t>reasons for disapproving the request. </w:t>
      </w:r>
      <w:r>
        <w:rPr>
          <w:b/>
          <w:sz w:val="24"/>
        </w:rPr>
        <w:t>(T-3)</w:t>
      </w:r>
    </w:p>
    <w:p>
      <w:pPr>
        <w:pStyle w:val="ListParagraph"/>
        <w:numPr>
          <w:ilvl w:val="2"/>
          <w:numId w:val="74"/>
        </w:numPr>
        <w:tabs>
          <w:tab w:pos="1920" w:val="left" w:leader="none"/>
        </w:tabs>
        <w:spacing w:line="240" w:lineRule="auto" w:before="121" w:after="0"/>
        <w:ind w:left="1140" w:right="798" w:firstLine="0"/>
        <w:jc w:val="both"/>
        <w:rPr>
          <w:sz w:val="24"/>
        </w:rPr>
      </w:pPr>
      <w:r>
        <w:rPr>
          <w:sz w:val="24"/>
        </w:rPr>
        <w:t>Approved</w:t>
      </w:r>
      <w:r>
        <w:rPr>
          <w:spacing w:val="-7"/>
          <w:sz w:val="24"/>
        </w:rPr>
        <w:t> </w:t>
      </w:r>
      <w:r>
        <w:rPr>
          <w:sz w:val="24"/>
        </w:rPr>
        <w:t>requests</w:t>
      </w:r>
      <w:r>
        <w:rPr>
          <w:spacing w:val="-6"/>
          <w:sz w:val="24"/>
        </w:rPr>
        <w:t> </w:t>
      </w:r>
      <w:r>
        <w:rPr>
          <w:sz w:val="24"/>
        </w:rPr>
        <w:t>for</w:t>
      </w:r>
      <w:r>
        <w:rPr>
          <w:spacing w:val="-7"/>
          <w:sz w:val="24"/>
        </w:rPr>
        <w:t> </w:t>
      </w:r>
      <w:r>
        <w:rPr>
          <w:sz w:val="24"/>
        </w:rPr>
        <w:t>voluntary</w:t>
      </w:r>
      <w:r>
        <w:rPr>
          <w:spacing w:val="-8"/>
          <w:sz w:val="24"/>
        </w:rPr>
        <w:t> </w:t>
      </w:r>
      <w:r>
        <w:rPr>
          <w:sz w:val="24"/>
        </w:rPr>
        <w:t>reassignment</w:t>
      </w:r>
      <w:r>
        <w:rPr>
          <w:spacing w:val="-7"/>
          <w:sz w:val="24"/>
        </w:rPr>
        <w:t> </w:t>
      </w:r>
      <w:r>
        <w:rPr>
          <w:sz w:val="24"/>
        </w:rPr>
        <w:t>from</w:t>
      </w:r>
      <w:r>
        <w:rPr>
          <w:spacing w:val="-8"/>
          <w:sz w:val="24"/>
        </w:rPr>
        <w:t> </w:t>
      </w:r>
      <w:r>
        <w:rPr>
          <w:sz w:val="24"/>
        </w:rPr>
        <w:t>the</w:t>
      </w:r>
      <w:r>
        <w:rPr>
          <w:spacing w:val="-7"/>
          <w:sz w:val="24"/>
        </w:rPr>
        <w:t> </w:t>
      </w:r>
      <w:r>
        <w:rPr>
          <w:sz w:val="24"/>
        </w:rPr>
        <w:t>unit</w:t>
      </w:r>
      <w:r>
        <w:rPr>
          <w:spacing w:val="-6"/>
          <w:sz w:val="24"/>
        </w:rPr>
        <w:t> </w:t>
      </w:r>
      <w:r>
        <w:rPr>
          <w:sz w:val="24"/>
        </w:rPr>
        <w:t>or</w:t>
      </w:r>
      <w:r>
        <w:rPr>
          <w:spacing w:val="-7"/>
          <w:sz w:val="24"/>
        </w:rPr>
        <w:t> </w:t>
      </w:r>
      <w:r>
        <w:rPr>
          <w:sz w:val="24"/>
        </w:rPr>
        <w:t>IR</w:t>
      </w:r>
      <w:r>
        <w:rPr>
          <w:spacing w:val="-8"/>
          <w:sz w:val="24"/>
        </w:rPr>
        <w:t> </w:t>
      </w:r>
      <w:r>
        <w:rPr>
          <w:sz w:val="24"/>
        </w:rPr>
        <w:t>portfolio</w:t>
      </w:r>
      <w:r>
        <w:rPr>
          <w:spacing w:val="-8"/>
          <w:sz w:val="24"/>
        </w:rPr>
        <w:t> </w:t>
      </w:r>
      <w:r>
        <w:rPr>
          <w:sz w:val="24"/>
        </w:rPr>
        <w:t>must</w:t>
      </w:r>
      <w:r>
        <w:rPr>
          <w:spacing w:val="-6"/>
          <w:sz w:val="24"/>
        </w:rPr>
        <w:t> </w:t>
      </w:r>
      <w:r>
        <w:rPr>
          <w:sz w:val="24"/>
        </w:rPr>
        <w:t>have an effective date of change of strength accountability not earlier than 6 months from the date requests are approved. </w:t>
      </w:r>
      <w:r>
        <w:rPr>
          <w:b/>
          <w:sz w:val="24"/>
        </w:rPr>
        <w:t>(T-3) </w:t>
      </w:r>
      <w:r>
        <w:rPr>
          <w:sz w:val="24"/>
        </w:rPr>
        <w:t>(</w:t>
      </w:r>
      <w:r>
        <w:rPr>
          <w:b/>
          <w:sz w:val="24"/>
        </w:rPr>
        <w:t>Note</w:t>
      </w:r>
      <w:r>
        <w:rPr>
          <w:sz w:val="24"/>
        </w:rPr>
        <w:t>: Does not apply to the Participating Individual Ready Reserve</w:t>
      </w:r>
      <w:r>
        <w:rPr>
          <w:spacing w:val="-7"/>
          <w:sz w:val="24"/>
        </w:rPr>
        <w:t> </w:t>
      </w:r>
      <w:r>
        <w:rPr>
          <w:sz w:val="24"/>
        </w:rPr>
        <w:t>program.).</w:t>
      </w:r>
      <w:r>
        <w:rPr>
          <w:spacing w:val="40"/>
          <w:sz w:val="24"/>
        </w:rPr>
        <w:t> </w:t>
      </w:r>
      <w:r>
        <w:rPr>
          <w:sz w:val="24"/>
        </w:rPr>
        <w:t>The</w:t>
      </w:r>
      <w:r>
        <w:rPr>
          <w:spacing w:val="-8"/>
          <w:sz w:val="24"/>
        </w:rPr>
        <w:t> </w:t>
      </w:r>
      <w:r>
        <w:rPr>
          <w:sz w:val="24"/>
        </w:rPr>
        <w:t>6-month</w:t>
      </w:r>
      <w:r>
        <w:rPr>
          <w:spacing w:val="-7"/>
          <w:sz w:val="24"/>
        </w:rPr>
        <w:t> </w:t>
      </w:r>
      <w:r>
        <w:rPr>
          <w:sz w:val="24"/>
        </w:rPr>
        <w:t>projected</w:t>
      </w:r>
      <w:r>
        <w:rPr>
          <w:spacing w:val="-7"/>
          <w:sz w:val="24"/>
        </w:rPr>
        <w:t> </w:t>
      </w:r>
      <w:r>
        <w:rPr>
          <w:sz w:val="24"/>
        </w:rPr>
        <w:t>effective</w:t>
      </w:r>
      <w:r>
        <w:rPr>
          <w:spacing w:val="-7"/>
          <w:sz w:val="24"/>
        </w:rPr>
        <w:t> </w:t>
      </w:r>
      <w:r>
        <w:rPr>
          <w:sz w:val="24"/>
        </w:rPr>
        <w:t>date</w:t>
      </w:r>
      <w:r>
        <w:rPr>
          <w:spacing w:val="-6"/>
          <w:sz w:val="24"/>
        </w:rPr>
        <w:t> </w:t>
      </w:r>
      <w:r>
        <w:rPr>
          <w:sz w:val="24"/>
        </w:rPr>
        <w:t>of</w:t>
      </w:r>
      <w:r>
        <w:rPr>
          <w:spacing w:val="-8"/>
          <w:sz w:val="24"/>
        </w:rPr>
        <w:t> </w:t>
      </w:r>
      <w:r>
        <w:rPr>
          <w:sz w:val="24"/>
        </w:rPr>
        <w:t>change</w:t>
      </w:r>
      <w:r>
        <w:rPr>
          <w:spacing w:val="-6"/>
          <w:sz w:val="24"/>
        </w:rPr>
        <w:t> </w:t>
      </w:r>
      <w:r>
        <w:rPr>
          <w:sz w:val="24"/>
        </w:rPr>
        <w:t>of</w:t>
      </w:r>
      <w:r>
        <w:rPr>
          <w:spacing w:val="-7"/>
          <w:sz w:val="24"/>
        </w:rPr>
        <w:t> </w:t>
      </w:r>
      <w:r>
        <w:rPr>
          <w:sz w:val="24"/>
        </w:rPr>
        <w:t>strength</w:t>
      </w:r>
      <w:r>
        <w:rPr>
          <w:spacing w:val="-6"/>
          <w:sz w:val="24"/>
        </w:rPr>
        <w:t> </w:t>
      </w:r>
      <w:r>
        <w:rPr>
          <w:sz w:val="24"/>
        </w:rPr>
        <w:t>accountability requirement does not apply to the following transfers:</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1"/>
          <w:sz w:val="24"/>
        </w:rPr>
        <w:t> </w:t>
      </w:r>
      <w:r>
        <w:rPr>
          <w:sz w:val="24"/>
        </w:rPr>
        <w:t>to any</w:t>
      </w:r>
      <w:r>
        <w:rPr>
          <w:spacing w:val="-1"/>
          <w:sz w:val="24"/>
        </w:rPr>
        <w:t> </w:t>
      </w:r>
      <w:r>
        <w:rPr>
          <w:sz w:val="24"/>
        </w:rPr>
        <w:t>RegAF </w:t>
      </w:r>
      <w:r>
        <w:rPr>
          <w:spacing w:val="-2"/>
          <w:sz w:val="24"/>
        </w:rPr>
        <w:t>component.</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1"/>
          <w:sz w:val="24"/>
        </w:rPr>
        <w:t> </w:t>
      </w:r>
      <w:r>
        <w:rPr>
          <w:sz w:val="24"/>
        </w:rPr>
        <w:t>to any AGR</w:t>
      </w:r>
      <w:r>
        <w:rPr>
          <w:spacing w:val="-1"/>
          <w:sz w:val="24"/>
        </w:rPr>
        <w:t> </w:t>
      </w:r>
      <w:r>
        <w:rPr>
          <w:sz w:val="24"/>
        </w:rPr>
        <w:t>or EAD</w:t>
      </w:r>
      <w:r>
        <w:rPr>
          <w:spacing w:val="-1"/>
          <w:sz w:val="24"/>
        </w:rPr>
        <w:t> </w:t>
      </w:r>
      <w:r>
        <w:rPr>
          <w:spacing w:val="-2"/>
          <w:sz w:val="24"/>
        </w:rPr>
        <w:t>tour.</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1"/>
          <w:sz w:val="24"/>
        </w:rPr>
        <w:t> </w:t>
      </w:r>
      <w:r>
        <w:rPr>
          <w:sz w:val="24"/>
        </w:rPr>
        <w:t>within</w:t>
      </w:r>
      <w:r>
        <w:rPr>
          <w:spacing w:val="-1"/>
          <w:sz w:val="24"/>
        </w:rPr>
        <w:t> </w:t>
      </w:r>
      <w:r>
        <w:rPr>
          <w:sz w:val="24"/>
        </w:rPr>
        <w:t>the</w:t>
      </w:r>
      <w:r>
        <w:rPr>
          <w:spacing w:val="-1"/>
          <w:sz w:val="24"/>
        </w:rPr>
        <w:t> </w:t>
      </w:r>
      <w:r>
        <w:rPr>
          <w:sz w:val="24"/>
        </w:rPr>
        <w:t>unit </w:t>
      </w:r>
      <w:r>
        <w:rPr>
          <w:spacing w:val="-2"/>
          <w:sz w:val="24"/>
        </w:rPr>
        <w:t>program.</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3"/>
          <w:sz w:val="24"/>
        </w:rPr>
        <w:t> </w:t>
      </w:r>
      <w:r>
        <w:rPr>
          <w:sz w:val="24"/>
        </w:rPr>
        <w:t>from</w:t>
      </w:r>
      <w:r>
        <w:rPr>
          <w:spacing w:val="-2"/>
          <w:sz w:val="24"/>
        </w:rPr>
        <w:t> </w:t>
      </w:r>
      <w:r>
        <w:rPr>
          <w:sz w:val="24"/>
        </w:rPr>
        <w:t>the unit program</w:t>
      </w:r>
      <w:r>
        <w:rPr>
          <w:spacing w:val="-2"/>
          <w:sz w:val="24"/>
        </w:rPr>
        <w:t> </w:t>
      </w:r>
      <w:r>
        <w:rPr>
          <w:sz w:val="24"/>
        </w:rPr>
        <w:t>to the</w:t>
      </w:r>
      <w:r>
        <w:rPr>
          <w:spacing w:val="-1"/>
          <w:sz w:val="24"/>
        </w:rPr>
        <w:t> </w:t>
      </w:r>
      <w:r>
        <w:rPr>
          <w:sz w:val="24"/>
        </w:rPr>
        <w:t>IR </w:t>
      </w:r>
      <w:r>
        <w:rPr>
          <w:spacing w:val="-2"/>
          <w:sz w:val="24"/>
        </w:rPr>
        <w:t>portfolio.</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1"/>
          <w:sz w:val="24"/>
        </w:rPr>
        <w:t> </w:t>
      </w:r>
      <w:r>
        <w:rPr>
          <w:sz w:val="24"/>
        </w:rPr>
        <w:t>within the</w:t>
      </w:r>
      <w:r>
        <w:rPr>
          <w:spacing w:val="-2"/>
          <w:sz w:val="24"/>
        </w:rPr>
        <w:t> </w:t>
      </w:r>
      <w:r>
        <w:rPr>
          <w:sz w:val="24"/>
        </w:rPr>
        <w:t>IR </w:t>
      </w:r>
      <w:r>
        <w:rPr>
          <w:spacing w:val="-2"/>
          <w:sz w:val="24"/>
        </w:rPr>
        <w:t>portfolio.</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1"/>
          <w:sz w:val="24"/>
        </w:rPr>
        <w:t> </w:t>
      </w:r>
      <w:r>
        <w:rPr>
          <w:sz w:val="24"/>
        </w:rPr>
        <w:t>from</w:t>
      </w:r>
      <w:r>
        <w:rPr>
          <w:spacing w:val="-2"/>
          <w:sz w:val="24"/>
        </w:rPr>
        <w:t> </w:t>
      </w:r>
      <w:r>
        <w:rPr>
          <w:sz w:val="24"/>
        </w:rPr>
        <w:t>the IR portfolio</w:t>
      </w:r>
      <w:r>
        <w:rPr>
          <w:spacing w:val="-1"/>
          <w:sz w:val="24"/>
        </w:rPr>
        <w:t> </w:t>
      </w:r>
      <w:r>
        <w:rPr>
          <w:sz w:val="24"/>
        </w:rPr>
        <w:t>to</w:t>
      </w:r>
      <w:r>
        <w:rPr>
          <w:spacing w:val="-1"/>
          <w:sz w:val="24"/>
        </w:rPr>
        <w:t> </w:t>
      </w:r>
      <w:r>
        <w:rPr>
          <w:sz w:val="24"/>
        </w:rPr>
        <w:t>the unit </w:t>
      </w:r>
      <w:r>
        <w:rPr>
          <w:spacing w:val="-2"/>
          <w:sz w:val="24"/>
        </w:rPr>
        <w:t>program.</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1"/>
          <w:sz w:val="24"/>
        </w:rPr>
        <w:t> </w:t>
      </w:r>
      <w:r>
        <w:rPr>
          <w:sz w:val="24"/>
        </w:rPr>
        <w:t>to the IRR</w:t>
      </w:r>
      <w:r>
        <w:rPr>
          <w:spacing w:val="-2"/>
          <w:sz w:val="24"/>
        </w:rPr>
        <w:t> </w:t>
      </w:r>
      <w:r>
        <w:rPr>
          <w:sz w:val="24"/>
        </w:rPr>
        <w:t>based on elapsed</w:t>
      </w:r>
      <w:r>
        <w:rPr>
          <w:spacing w:val="-2"/>
          <w:sz w:val="24"/>
        </w:rPr>
        <w:t> </w:t>
      </w:r>
      <w:r>
        <w:rPr>
          <w:sz w:val="24"/>
        </w:rPr>
        <w:t>ETS with remaining </w:t>
      </w:r>
      <w:r>
        <w:rPr>
          <w:spacing w:val="-4"/>
          <w:sz w:val="24"/>
        </w:rPr>
        <w:t>MSO.</w:t>
      </w:r>
    </w:p>
    <w:p>
      <w:pPr>
        <w:pStyle w:val="ListParagraph"/>
        <w:numPr>
          <w:ilvl w:val="3"/>
          <w:numId w:val="74"/>
        </w:numPr>
        <w:tabs>
          <w:tab w:pos="2460" w:val="left" w:leader="none"/>
        </w:tabs>
        <w:spacing w:line="240" w:lineRule="auto" w:before="120" w:after="0"/>
        <w:ind w:left="2460" w:right="0" w:hanging="960"/>
        <w:jc w:val="left"/>
        <w:rPr>
          <w:sz w:val="24"/>
        </w:rPr>
      </w:pPr>
      <w:r>
        <w:rPr>
          <w:sz w:val="24"/>
        </w:rPr>
        <w:t>Transfers</w:t>
      </w:r>
      <w:r>
        <w:rPr>
          <w:spacing w:val="-3"/>
          <w:sz w:val="24"/>
        </w:rPr>
        <w:t> </w:t>
      </w:r>
      <w:r>
        <w:rPr>
          <w:sz w:val="24"/>
        </w:rPr>
        <w:t>to the </w:t>
      </w:r>
      <w:r>
        <w:rPr>
          <w:spacing w:val="-4"/>
          <w:sz w:val="24"/>
        </w:rPr>
        <w:t>ANG.</w:t>
      </w:r>
    </w:p>
    <w:p>
      <w:pPr>
        <w:pStyle w:val="ListParagraph"/>
        <w:numPr>
          <w:ilvl w:val="2"/>
          <w:numId w:val="74"/>
        </w:numPr>
        <w:tabs>
          <w:tab w:pos="1920" w:val="left" w:leader="none"/>
        </w:tabs>
        <w:spacing w:line="240" w:lineRule="auto" w:before="120" w:after="0"/>
        <w:ind w:left="1140" w:right="799" w:firstLine="0"/>
        <w:jc w:val="both"/>
        <w:rPr>
          <w:b/>
          <w:sz w:val="24"/>
        </w:rPr>
      </w:pPr>
      <w:r>
        <w:rPr>
          <w:sz w:val="24"/>
        </w:rPr>
        <w:t>Waiver</w:t>
      </w:r>
      <w:r>
        <w:rPr>
          <w:spacing w:val="-14"/>
          <w:sz w:val="24"/>
        </w:rPr>
        <w:t> </w:t>
      </w:r>
      <w:r>
        <w:rPr>
          <w:sz w:val="24"/>
        </w:rPr>
        <w:t>of</w:t>
      </w:r>
      <w:r>
        <w:rPr>
          <w:spacing w:val="-15"/>
          <w:sz w:val="24"/>
        </w:rPr>
        <w:t> </w:t>
      </w:r>
      <w:r>
        <w:rPr>
          <w:sz w:val="24"/>
        </w:rPr>
        <w:t>6</w:t>
      </w:r>
      <w:r>
        <w:rPr>
          <w:spacing w:val="-14"/>
          <w:sz w:val="24"/>
        </w:rPr>
        <w:t> </w:t>
      </w:r>
      <w:r>
        <w:rPr>
          <w:sz w:val="24"/>
        </w:rPr>
        <w:t>Month</w:t>
      </w:r>
      <w:r>
        <w:rPr>
          <w:spacing w:val="-14"/>
          <w:sz w:val="24"/>
        </w:rPr>
        <w:t> </w:t>
      </w:r>
      <w:r>
        <w:rPr>
          <w:sz w:val="24"/>
        </w:rPr>
        <w:t>Effective</w:t>
      </w:r>
      <w:r>
        <w:rPr>
          <w:spacing w:val="-14"/>
          <w:sz w:val="24"/>
        </w:rPr>
        <w:t> </w:t>
      </w:r>
      <w:r>
        <w:rPr>
          <w:sz w:val="24"/>
        </w:rPr>
        <w:t>Date</w:t>
      </w:r>
      <w:r>
        <w:rPr>
          <w:spacing w:val="-14"/>
          <w:sz w:val="24"/>
        </w:rPr>
        <w:t> </w:t>
      </w:r>
      <w:r>
        <w:rPr>
          <w:sz w:val="24"/>
        </w:rPr>
        <w:t>of</w:t>
      </w:r>
      <w:r>
        <w:rPr>
          <w:spacing w:val="-14"/>
          <w:sz w:val="24"/>
        </w:rPr>
        <w:t> </w:t>
      </w:r>
      <w:r>
        <w:rPr>
          <w:sz w:val="24"/>
        </w:rPr>
        <w:t>Change</w:t>
      </w:r>
      <w:r>
        <w:rPr>
          <w:spacing w:val="-14"/>
          <w:sz w:val="24"/>
        </w:rPr>
        <w:t> </w:t>
      </w:r>
      <w:r>
        <w:rPr>
          <w:sz w:val="24"/>
        </w:rPr>
        <w:t>of</w:t>
      </w:r>
      <w:r>
        <w:rPr>
          <w:spacing w:val="-15"/>
          <w:sz w:val="24"/>
        </w:rPr>
        <w:t> </w:t>
      </w:r>
      <w:r>
        <w:rPr>
          <w:sz w:val="24"/>
        </w:rPr>
        <w:t>Strength</w:t>
      </w:r>
      <w:r>
        <w:rPr>
          <w:spacing w:val="-14"/>
          <w:sz w:val="24"/>
        </w:rPr>
        <w:t> </w:t>
      </w:r>
      <w:r>
        <w:rPr>
          <w:sz w:val="24"/>
        </w:rPr>
        <w:t>Accountability</w:t>
      </w:r>
      <w:r>
        <w:rPr>
          <w:spacing w:val="-15"/>
          <w:sz w:val="24"/>
        </w:rPr>
        <w:t> </w:t>
      </w:r>
      <w:r>
        <w:rPr>
          <w:sz w:val="24"/>
        </w:rPr>
        <w:t>Requirement. The</w:t>
      </w:r>
      <w:r>
        <w:rPr>
          <w:spacing w:val="-6"/>
          <w:sz w:val="24"/>
        </w:rPr>
        <w:t> </w:t>
      </w:r>
      <w:r>
        <w:rPr>
          <w:sz w:val="24"/>
        </w:rPr>
        <w:t>wing</w:t>
      </w:r>
      <w:r>
        <w:rPr>
          <w:spacing w:val="-6"/>
          <w:sz w:val="24"/>
        </w:rPr>
        <w:t> </w:t>
      </w:r>
      <w:r>
        <w:rPr>
          <w:sz w:val="24"/>
        </w:rPr>
        <w:t>commander</w:t>
      </w:r>
      <w:r>
        <w:rPr>
          <w:spacing w:val="-5"/>
          <w:sz w:val="24"/>
        </w:rPr>
        <w:t> </w:t>
      </w:r>
      <w:r>
        <w:rPr>
          <w:sz w:val="24"/>
        </w:rPr>
        <w:t>or</w:t>
      </w:r>
      <w:r>
        <w:rPr>
          <w:spacing w:val="-5"/>
          <w:sz w:val="24"/>
        </w:rPr>
        <w:t> </w:t>
      </w:r>
      <w:r>
        <w:rPr>
          <w:sz w:val="24"/>
        </w:rPr>
        <w:t>equivalent</w:t>
      </w:r>
      <w:r>
        <w:rPr>
          <w:spacing w:val="-6"/>
          <w:sz w:val="24"/>
        </w:rPr>
        <w:t> </w:t>
      </w:r>
      <w:r>
        <w:rPr>
          <w:sz w:val="24"/>
        </w:rPr>
        <w:t>(unit</w:t>
      </w:r>
      <w:r>
        <w:rPr>
          <w:spacing w:val="-6"/>
          <w:sz w:val="24"/>
        </w:rPr>
        <w:t> </w:t>
      </w:r>
      <w:r>
        <w:rPr>
          <w:sz w:val="24"/>
        </w:rPr>
        <w:t>program)</w:t>
      </w:r>
      <w:r>
        <w:rPr>
          <w:spacing w:val="-5"/>
          <w:sz w:val="24"/>
        </w:rPr>
        <w:t> </w:t>
      </w:r>
      <w:r>
        <w:rPr>
          <w:sz w:val="24"/>
        </w:rPr>
        <w:t>or</w:t>
      </w:r>
      <w:r>
        <w:rPr>
          <w:spacing w:val="-5"/>
          <w:sz w:val="24"/>
        </w:rPr>
        <w:t> </w:t>
      </w:r>
      <w:r>
        <w:rPr>
          <w:sz w:val="24"/>
        </w:rPr>
        <w:t>HQ</w:t>
      </w:r>
      <w:r>
        <w:rPr>
          <w:spacing w:val="-7"/>
          <w:sz w:val="24"/>
        </w:rPr>
        <w:t> </w:t>
      </w:r>
      <w:r>
        <w:rPr>
          <w:sz w:val="24"/>
        </w:rPr>
        <w:t>RIO/CC</w:t>
      </w:r>
      <w:r>
        <w:rPr>
          <w:spacing w:val="-7"/>
          <w:sz w:val="24"/>
        </w:rPr>
        <w:t> </w:t>
      </w:r>
      <w:r>
        <w:rPr>
          <w:sz w:val="24"/>
        </w:rPr>
        <w:t>(IR</w:t>
      </w:r>
      <w:r>
        <w:rPr>
          <w:spacing w:val="-6"/>
          <w:sz w:val="24"/>
        </w:rPr>
        <w:t> </w:t>
      </w:r>
      <w:r>
        <w:rPr>
          <w:sz w:val="24"/>
        </w:rPr>
        <w:t>portfolio),</w:t>
      </w:r>
      <w:r>
        <w:rPr>
          <w:spacing w:val="-5"/>
          <w:sz w:val="24"/>
        </w:rPr>
        <w:t> </w:t>
      </w:r>
      <w:r>
        <w:rPr>
          <w:sz w:val="24"/>
        </w:rPr>
        <w:t>if</w:t>
      </w:r>
      <w:r>
        <w:rPr>
          <w:spacing w:val="-5"/>
          <w:sz w:val="24"/>
        </w:rPr>
        <w:t> </w:t>
      </w:r>
      <w:r>
        <w:rPr>
          <w:sz w:val="24"/>
        </w:rPr>
        <w:t>delegated the authority, can waive the 6-month projected effective date of change of strength accountability requirement. </w:t>
      </w:r>
      <w:r>
        <w:rPr>
          <w:b/>
          <w:sz w:val="24"/>
        </w:rPr>
        <w:t>(T-1)</w:t>
      </w:r>
    </w:p>
    <w:p>
      <w:pPr>
        <w:pStyle w:val="ListParagraph"/>
        <w:numPr>
          <w:ilvl w:val="1"/>
          <w:numId w:val="74"/>
        </w:numPr>
        <w:tabs>
          <w:tab w:pos="1380" w:val="left" w:leader="none"/>
        </w:tabs>
        <w:spacing w:line="240" w:lineRule="auto" w:before="119" w:after="0"/>
        <w:ind w:left="780" w:right="796" w:firstLine="0"/>
        <w:jc w:val="both"/>
        <w:rPr>
          <w:sz w:val="24"/>
        </w:rPr>
      </w:pPr>
      <w:bookmarkStart w:name="_bookmark344" w:id="345"/>
      <w:bookmarkEnd w:id="345"/>
      <w:r>
        <w:rPr/>
      </w:r>
      <w:r>
        <w:rPr>
          <w:b/>
          <w:sz w:val="24"/>
        </w:rPr>
        <w:t>Temporary Release from Participating in Reserve Training.</w:t>
      </w:r>
      <w:r>
        <w:rPr>
          <w:b/>
          <w:spacing w:val="40"/>
          <w:sz w:val="24"/>
        </w:rPr>
        <w:t> </w:t>
      </w:r>
      <w:r>
        <w:rPr>
          <w:sz w:val="24"/>
        </w:rPr>
        <w:t>Unit commanders or HQ RIO/CC may grant a one-time release from Reserve training to non-prior service members who have completed initial active duty training and have an unexpired MSO.</w:t>
      </w:r>
      <w:r>
        <w:rPr>
          <w:spacing w:val="40"/>
          <w:sz w:val="24"/>
        </w:rPr>
        <w:t> </w:t>
      </w:r>
      <w:r>
        <w:rPr>
          <w:sz w:val="24"/>
        </w:rPr>
        <w:t>The release may be as long as 30 months if reserve training conflicts with a temporary non-military delay, religious missionary obligation, or the member serves in the Peace Corps. (see </w:t>
      </w:r>
      <w:hyperlink w:history="true" w:anchor="_bookmark352">
        <w:r>
          <w:rPr>
            <w:b/>
            <w:color w:val="0000FF"/>
            <w:sz w:val="24"/>
          </w:rPr>
          <w:t>Table 12.2</w:t>
        </w:r>
      </w:hyperlink>
      <w:r>
        <w:rPr>
          <w:sz w:val="24"/>
        </w:rPr>
        <w:t>, rule 20).</w:t>
      </w:r>
    </w:p>
    <w:p>
      <w:pPr>
        <w:pStyle w:val="ListParagraph"/>
        <w:numPr>
          <w:ilvl w:val="2"/>
          <w:numId w:val="74"/>
        </w:numPr>
        <w:tabs>
          <w:tab w:pos="1920" w:val="left" w:leader="none"/>
        </w:tabs>
        <w:spacing w:line="240" w:lineRule="auto" w:before="120" w:after="0"/>
        <w:ind w:left="1140" w:right="802" w:firstLine="0"/>
        <w:jc w:val="both"/>
        <w:rPr>
          <w:sz w:val="24"/>
        </w:rPr>
      </w:pPr>
      <w:r>
        <w:rPr>
          <w:sz w:val="24"/>
        </w:rPr>
        <w:t>Reenlistment.</w:t>
      </w:r>
      <w:r>
        <w:rPr>
          <w:spacing w:val="40"/>
          <w:sz w:val="24"/>
        </w:rPr>
        <w:t> </w:t>
      </w:r>
      <w:r>
        <w:rPr>
          <w:sz w:val="24"/>
        </w:rPr>
        <w:t>Members must reenlist for the total time of the temporary release plus the time left on their MSO.</w:t>
      </w:r>
    </w:p>
    <w:p>
      <w:pPr>
        <w:pStyle w:val="ListParagraph"/>
        <w:numPr>
          <w:ilvl w:val="2"/>
          <w:numId w:val="74"/>
        </w:numPr>
        <w:tabs>
          <w:tab w:pos="1920" w:val="left" w:leader="none"/>
        </w:tabs>
        <w:spacing w:line="240" w:lineRule="auto" w:before="120" w:after="0"/>
        <w:ind w:left="1140" w:right="797" w:firstLine="0"/>
        <w:jc w:val="both"/>
        <w:rPr>
          <w:b/>
          <w:sz w:val="24"/>
        </w:rPr>
      </w:pPr>
      <w:r>
        <w:rPr>
          <w:sz w:val="24"/>
        </w:rPr>
        <w:t>Release</w:t>
      </w:r>
      <w:r>
        <w:rPr>
          <w:spacing w:val="-15"/>
          <w:sz w:val="24"/>
        </w:rPr>
        <w:t> </w:t>
      </w:r>
      <w:r>
        <w:rPr>
          <w:sz w:val="24"/>
        </w:rPr>
        <w:t>Request.</w:t>
      </w:r>
      <w:r>
        <w:rPr>
          <w:spacing w:val="-4"/>
          <w:sz w:val="24"/>
        </w:rPr>
        <w:t> </w:t>
      </w:r>
      <w:r>
        <w:rPr>
          <w:sz w:val="24"/>
        </w:rPr>
        <w:t>Members</w:t>
      </w:r>
      <w:r>
        <w:rPr>
          <w:spacing w:val="-15"/>
          <w:sz w:val="24"/>
        </w:rPr>
        <w:t> </w:t>
      </w:r>
      <w:r>
        <w:rPr>
          <w:sz w:val="24"/>
        </w:rPr>
        <w:t>send</w:t>
      </w:r>
      <w:r>
        <w:rPr>
          <w:spacing w:val="-15"/>
          <w:sz w:val="24"/>
        </w:rPr>
        <w:t> </w:t>
      </w:r>
      <w:r>
        <w:rPr>
          <w:sz w:val="24"/>
        </w:rPr>
        <w:t>their</w:t>
      </w:r>
      <w:r>
        <w:rPr>
          <w:spacing w:val="-15"/>
          <w:sz w:val="24"/>
        </w:rPr>
        <w:t> </w:t>
      </w:r>
      <w:r>
        <w:rPr>
          <w:sz w:val="24"/>
        </w:rPr>
        <w:t>requests</w:t>
      </w:r>
      <w:r>
        <w:rPr>
          <w:spacing w:val="-15"/>
          <w:sz w:val="24"/>
        </w:rPr>
        <w:t> </w:t>
      </w:r>
      <w:r>
        <w:rPr>
          <w:sz w:val="24"/>
        </w:rPr>
        <w:t>to</w:t>
      </w:r>
      <w:r>
        <w:rPr>
          <w:spacing w:val="-15"/>
          <w:sz w:val="24"/>
        </w:rPr>
        <w:t> </w:t>
      </w:r>
      <w:r>
        <w:rPr>
          <w:sz w:val="24"/>
        </w:rPr>
        <w:t>their</w:t>
      </w:r>
      <w:r>
        <w:rPr>
          <w:spacing w:val="-15"/>
          <w:sz w:val="24"/>
        </w:rPr>
        <w:t> </w:t>
      </w:r>
      <w:r>
        <w:rPr>
          <w:sz w:val="24"/>
        </w:rPr>
        <w:t>unit</w:t>
      </w:r>
      <w:r>
        <w:rPr>
          <w:spacing w:val="-15"/>
          <w:sz w:val="24"/>
        </w:rPr>
        <w:t> </w:t>
      </w:r>
      <w:r>
        <w:rPr>
          <w:sz w:val="24"/>
        </w:rPr>
        <w:t>commander</w:t>
      </w:r>
      <w:r>
        <w:rPr>
          <w:spacing w:val="-15"/>
          <w:sz w:val="24"/>
        </w:rPr>
        <w:t> </w:t>
      </w:r>
      <w:r>
        <w:rPr>
          <w:sz w:val="24"/>
        </w:rPr>
        <w:t>or</w:t>
      </w:r>
      <w:r>
        <w:rPr>
          <w:spacing w:val="-15"/>
          <w:sz w:val="24"/>
        </w:rPr>
        <w:t> </w:t>
      </w:r>
      <w:r>
        <w:rPr>
          <w:sz w:val="24"/>
        </w:rPr>
        <w:t>RIO</w:t>
      </w:r>
      <w:r>
        <w:rPr>
          <w:spacing w:val="-15"/>
          <w:sz w:val="24"/>
        </w:rPr>
        <w:t> </w:t>
      </w:r>
      <w:r>
        <w:rPr>
          <w:sz w:val="24"/>
        </w:rPr>
        <w:t>Det/CC for</w:t>
      </w:r>
      <w:r>
        <w:rPr>
          <w:spacing w:val="-5"/>
          <w:sz w:val="24"/>
        </w:rPr>
        <w:t> </w:t>
      </w:r>
      <w:r>
        <w:rPr>
          <w:sz w:val="24"/>
        </w:rPr>
        <w:t>release.</w:t>
      </w:r>
      <w:r>
        <w:rPr>
          <w:spacing w:val="40"/>
          <w:sz w:val="24"/>
        </w:rPr>
        <w:t> </w:t>
      </w:r>
      <w:r>
        <w:rPr>
          <w:sz w:val="24"/>
        </w:rPr>
        <w:t>The</w:t>
      </w:r>
      <w:r>
        <w:rPr>
          <w:spacing w:val="-6"/>
          <w:sz w:val="24"/>
        </w:rPr>
        <w:t> </w:t>
      </w:r>
      <w:r>
        <w:rPr>
          <w:sz w:val="24"/>
        </w:rPr>
        <w:t>application</w:t>
      </w:r>
      <w:r>
        <w:rPr>
          <w:spacing w:val="-6"/>
          <w:sz w:val="24"/>
        </w:rPr>
        <w:t> </w:t>
      </w:r>
      <w:r>
        <w:rPr>
          <w:sz w:val="24"/>
        </w:rPr>
        <w:t>must</w:t>
      </w:r>
      <w:r>
        <w:rPr>
          <w:spacing w:val="-5"/>
          <w:sz w:val="24"/>
        </w:rPr>
        <w:t> </w:t>
      </w:r>
      <w:r>
        <w:rPr>
          <w:sz w:val="24"/>
        </w:rPr>
        <w:t>include</w:t>
      </w:r>
      <w:r>
        <w:rPr>
          <w:spacing w:val="-6"/>
          <w:sz w:val="24"/>
        </w:rPr>
        <w:t> </w:t>
      </w:r>
      <w:r>
        <w:rPr>
          <w:sz w:val="24"/>
        </w:rPr>
        <w:t>certification</w:t>
      </w:r>
      <w:r>
        <w:rPr>
          <w:spacing w:val="-6"/>
          <w:sz w:val="24"/>
        </w:rPr>
        <w:t> </w:t>
      </w:r>
      <w:r>
        <w:rPr>
          <w:sz w:val="24"/>
        </w:rPr>
        <w:t>by</w:t>
      </w:r>
      <w:r>
        <w:rPr>
          <w:spacing w:val="-6"/>
          <w:sz w:val="24"/>
        </w:rPr>
        <w:t> </w:t>
      </w:r>
      <w:r>
        <w:rPr>
          <w:sz w:val="24"/>
        </w:rPr>
        <w:t>the</w:t>
      </w:r>
      <w:r>
        <w:rPr>
          <w:spacing w:val="-5"/>
          <w:sz w:val="24"/>
        </w:rPr>
        <w:t> </w:t>
      </w:r>
      <w:r>
        <w:rPr>
          <w:sz w:val="24"/>
        </w:rPr>
        <w:t>member’s</w:t>
      </w:r>
      <w:r>
        <w:rPr>
          <w:spacing w:val="-6"/>
          <w:sz w:val="24"/>
        </w:rPr>
        <w:t> </w:t>
      </w:r>
      <w:r>
        <w:rPr>
          <w:sz w:val="24"/>
        </w:rPr>
        <w:t>employer,</w:t>
      </w:r>
      <w:r>
        <w:rPr>
          <w:spacing w:val="-5"/>
          <w:sz w:val="24"/>
        </w:rPr>
        <w:t> </w:t>
      </w:r>
      <w:r>
        <w:rPr>
          <w:sz w:val="24"/>
        </w:rPr>
        <w:t>sponsor,</w:t>
      </w:r>
      <w:r>
        <w:rPr>
          <w:spacing w:val="-6"/>
          <w:sz w:val="24"/>
        </w:rPr>
        <w:t> </w:t>
      </w:r>
      <w:r>
        <w:rPr>
          <w:sz w:val="24"/>
        </w:rPr>
        <w:t>or recognized</w:t>
      </w:r>
      <w:r>
        <w:rPr>
          <w:spacing w:val="-1"/>
          <w:sz w:val="24"/>
        </w:rPr>
        <w:t> </w:t>
      </w:r>
      <w:r>
        <w:rPr>
          <w:sz w:val="24"/>
        </w:rPr>
        <w:t>religious denomination</w:t>
      </w:r>
      <w:r>
        <w:rPr>
          <w:spacing w:val="-1"/>
          <w:sz w:val="24"/>
        </w:rPr>
        <w:t> </w:t>
      </w:r>
      <w:r>
        <w:rPr>
          <w:sz w:val="24"/>
        </w:rPr>
        <w:t>that the obligation</w:t>
      </w:r>
      <w:r>
        <w:rPr>
          <w:spacing w:val="-1"/>
          <w:sz w:val="24"/>
        </w:rPr>
        <w:t> </w:t>
      </w:r>
      <w:r>
        <w:rPr>
          <w:sz w:val="24"/>
        </w:rPr>
        <w:t>is valid</w:t>
      </w:r>
      <w:r>
        <w:rPr>
          <w:spacing w:val="-3"/>
          <w:sz w:val="24"/>
        </w:rPr>
        <w:t> </w:t>
      </w:r>
      <w:r>
        <w:rPr>
          <w:sz w:val="24"/>
        </w:rPr>
        <w:t>and essential to</w:t>
      </w:r>
      <w:r>
        <w:rPr>
          <w:spacing w:val="-1"/>
          <w:sz w:val="24"/>
        </w:rPr>
        <w:t> </w:t>
      </w:r>
      <w:r>
        <w:rPr>
          <w:sz w:val="24"/>
        </w:rPr>
        <w:t>the</w:t>
      </w:r>
      <w:r>
        <w:rPr>
          <w:spacing w:val="-1"/>
          <w:sz w:val="24"/>
        </w:rPr>
        <w:t> </w:t>
      </w:r>
      <w:r>
        <w:rPr>
          <w:sz w:val="24"/>
        </w:rPr>
        <w:t>individual's career development. </w:t>
      </w:r>
      <w:r>
        <w:rPr>
          <w:b/>
          <w:sz w:val="24"/>
        </w:rPr>
        <w:t>(T-3) </w:t>
      </w:r>
      <w:r>
        <w:rPr>
          <w:sz w:val="24"/>
        </w:rPr>
        <w:t>If the basis of the request is to pursue higher education, the application must include a statement from the school about the type of degree and graduation date. </w:t>
      </w:r>
      <w:r>
        <w:rPr>
          <w:b/>
          <w:sz w:val="24"/>
        </w:rPr>
        <w:t>(T-3)</w:t>
      </w:r>
    </w:p>
    <w:p>
      <w:pPr>
        <w:spacing w:after="0" w:line="240" w:lineRule="auto"/>
        <w:jc w:val="both"/>
        <w:rPr>
          <w:sz w:val="24"/>
        </w:rPr>
        <w:sectPr>
          <w:pgSz w:w="12240" w:h="15840"/>
          <w:pgMar w:header="731" w:footer="0" w:top="1380" w:bottom="280" w:left="660" w:right="640"/>
        </w:sectPr>
      </w:pPr>
    </w:p>
    <w:p>
      <w:pPr>
        <w:pStyle w:val="ListParagraph"/>
        <w:numPr>
          <w:ilvl w:val="2"/>
          <w:numId w:val="74"/>
        </w:numPr>
        <w:tabs>
          <w:tab w:pos="1920" w:val="left" w:leader="none"/>
        </w:tabs>
        <w:spacing w:line="240" w:lineRule="auto" w:before="96" w:after="0"/>
        <w:ind w:left="1140" w:right="798" w:firstLine="0"/>
        <w:jc w:val="both"/>
        <w:rPr>
          <w:sz w:val="24"/>
        </w:rPr>
      </w:pPr>
      <w:r>
        <w:rPr>
          <w:sz w:val="24"/>
        </w:rPr>
        <w:t>Approval or Denial.</w:t>
      </w:r>
      <w:r>
        <w:rPr>
          <w:spacing w:val="40"/>
          <w:sz w:val="24"/>
        </w:rPr>
        <w:t> </w:t>
      </w:r>
      <w:r>
        <w:rPr>
          <w:sz w:val="24"/>
        </w:rPr>
        <w:t>Unit commanders or RIO Det/CCs inform the servicing MPF (unit program) or ARPC/DPA (IR portfolio) whether they approve or deny the request.</w:t>
      </w:r>
      <w:r>
        <w:rPr>
          <w:spacing w:val="40"/>
          <w:sz w:val="24"/>
        </w:rPr>
        <w:t> </w:t>
      </w:r>
      <w:r>
        <w:rPr>
          <w:sz w:val="24"/>
        </w:rPr>
        <w:t>The MPF (unit program) or ARPC/DPTSC (IR portfolio) reenlists applicants per DAFI 36-2606. Discharge does not end the MSO.</w:t>
      </w:r>
    </w:p>
    <w:p>
      <w:pPr>
        <w:pStyle w:val="ListParagraph"/>
        <w:numPr>
          <w:ilvl w:val="2"/>
          <w:numId w:val="74"/>
        </w:numPr>
        <w:tabs>
          <w:tab w:pos="1920" w:val="left" w:leader="none"/>
        </w:tabs>
        <w:spacing w:line="240" w:lineRule="auto" w:before="121" w:after="0"/>
        <w:ind w:left="1140" w:right="797" w:firstLine="0"/>
        <w:jc w:val="both"/>
        <w:rPr>
          <w:sz w:val="24"/>
        </w:rPr>
      </w:pPr>
      <w:r>
        <w:rPr>
          <w:sz w:val="24"/>
        </w:rPr>
        <w:t>Statement of Understanding.</w:t>
      </w:r>
      <w:r>
        <w:rPr>
          <w:spacing w:val="40"/>
          <w:sz w:val="24"/>
        </w:rPr>
        <w:t> </w:t>
      </w:r>
      <w:r>
        <w:rPr>
          <w:sz w:val="24"/>
        </w:rPr>
        <w:t>Before reenlistment, the member signs a Statement of Understanding and Agreement, showing the same enlistment period as the DD Form 4, </w:t>
      </w:r>
      <w:r>
        <w:rPr>
          <w:i/>
          <w:sz w:val="24"/>
        </w:rPr>
        <w:t>Enlistment/Reenlistment Document-Armed Forces of the United States</w:t>
      </w:r>
      <w:r>
        <w:rPr>
          <w:sz w:val="24"/>
        </w:rPr>
        <w:t>.</w:t>
      </w:r>
      <w:r>
        <w:rPr>
          <w:spacing w:val="40"/>
          <w:sz w:val="24"/>
        </w:rPr>
        <w:t> </w:t>
      </w:r>
      <w:r>
        <w:rPr>
          <w:sz w:val="24"/>
        </w:rPr>
        <w:t>Permanently attach this statement to the DD Form 4.</w:t>
      </w:r>
    </w:p>
    <w:p>
      <w:pPr>
        <w:pStyle w:val="ListParagraph"/>
        <w:numPr>
          <w:ilvl w:val="2"/>
          <w:numId w:val="74"/>
        </w:numPr>
        <w:tabs>
          <w:tab w:pos="1920" w:val="left" w:leader="none"/>
        </w:tabs>
        <w:spacing w:line="240" w:lineRule="auto" w:before="120" w:after="0"/>
        <w:ind w:left="1140" w:right="800" w:firstLine="0"/>
        <w:jc w:val="both"/>
        <w:rPr>
          <w:sz w:val="24"/>
        </w:rPr>
      </w:pPr>
      <w:r>
        <w:rPr>
          <w:sz w:val="24"/>
        </w:rPr>
        <w:t>The MPF sends the DD Form 4, orders, and the member’s field record group to AFPC/DPSIR</w:t>
      </w:r>
      <w:r>
        <w:rPr>
          <w:spacing w:val="-3"/>
          <w:sz w:val="24"/>
        </w:rPr>
        <w:t> </w:t>
      </w:r>
      <w:r>
        <w:rPr>
          <w:sz w:val="24"/>
        </w:rPr>
        <w:t>within</w:t>
      </w:r>
      <w:r>
        <w:rPr>
          <w:spacing w:val="-3"/>
          <w:sz w:val="24"/>
        </w:rPr>
        <w:t> </w:t>
      </w:r>
      <w:r>
        <w:rPr>
          <w:sz w:val="24"/>
        </w:rPr>
        <w:t>5</w:t>
      </w:r>
      <w:r>
        <w:rPr>
          <w:spacing w:val="-3"/>
          <w:sz w:val="24"/>
        </w:rPr>
        <w:t> </w:t>
      </w:r>
      <w:r>
        <w:rPr>
          <w:sz w:val="24"/>
        </w:rPr>
        <w:t>days</w:t>
      </w:r>
      <w:r>
        <w:rPr>
          <w:spacing w:val="-3"/>
          <w:sz w:val="24"/>
        </w:rPr>
        <w:t> </w:t>
      </w:r>
      <w:r>
        <w:rPr>
          <w:sz w:val="24"/>
        </w:rPr>
        <w:t>after</w:t>
      </w:r>
      <w:r>
        <w:rPr>
          <w:spacing w:val="-3"/>
          <w:sz w:val="24"/>
        </w:rPr>
        <w:t> </w:t>
      </w:r>
      <w:r>
        <w:rPr>
          <w:sz w:val="24"/>
        </w:rPr>
        <w:t>reenlistment,</w:t>
      </w:r>
      <w:r>
        <w:rPr>
          <w:spacing w:val="-3"/>
          <w:sz w:val="24"/>
        </w:rPr>
        <w:t> </w:t>
      </w:r>
      <w:r>
        <w:rPr>
          <w:sz w:val="24"/>
        </w:rPr>
        <w:t>and</w:t>
      </w:r>
      <w:r>
        <w:rPr>
          <w:spacing w:val="-3"/>
          <w:sz w:val="24"/>
        </w:rPr>
        <w:t> </w:t>
      </w:r>
      <w:r>
        <w:rPr>
          <w:sz w:val="24"/>
        </w:rPr>
        <w:t>the</w:t>
      </w:r>
      <w:r>
        <w:rPr>
          <w:spacing w:val="-3"/>
          <w:sz w:val="24"/>
        </w:rPr>
        <w:t> </w:t>
      </w:r>
      <w:r>
        <w:rPr>
          <w:sz w:val="24"/>
        </w:rPr>
        <w:t>health</w:t>
      </w:r>
      <w:r>
        <w:rPr>
          <w:spacing w:val="-3"/>
          <w:sz w:val="24"/>
        </w:rPr>
        <w:t> </w:t>
      </w:r>
      <w:r>
        <w:rPr>
          <w:sz w:val="24"/>
        </w:rPr>
        <w:t>records</w:t>
      </w:r>
      <w:r>
        <w:rPr>
          <w:spacing w:val="-3"/>
          <w:sz w:val="24"/>
        </w:rPr>
        <w:t> </w:t>
      </w:r>
      <w:r>
        <w:rPr>
          <w:sz w:val="24"/>
        </w:rPr>
        <w:t>group</w:t>
      </w:r>
      <w:r>
        <w:rPr>
          <w:spacing w:val="-4"/>
          <w:sz w:val="24"/>
        </w:rPr>
        <w:t> </w:t>
      </w:r>
      <w:r>
        <w:rPr>
          <w:sz w:val="24"/>
        </w:rPr>
        <w:t>to</w:t>
      </w:r>
      <w:r>
        <w:rPr>
          <w:spacing w:val="-3"/>
          <w:sz w:val="24"/>
        </w:rPr>
        <w:t> </w:t>
      </w:r>
      <w:r>
        <w:rPr>
          <w:sz w:val="24"/>
        </w:rPr>
        <w:t>Department</w:t>
      </w:r>
      <w:r>
        <w:rPr>
          <w:spacing w:val="-3"/>
          <w:sz w:val="24"/>
        </w:rPr>
        <w:t> </w:t>
      </w:r>
      <w:r>
        <w:rPr>
          <w:sz w:val="24"/>
        </w:rPr>
        <w:t>of Veterans</w:t>
      </w:r>
      <w:r>
        <w:rPr>
          <w:spacing w:val="-7"/>
          <w:sz w:val="24"/>
        </w:rPr>
        <w:t> </w:t>
      </w:r>
      <w:r>
        <w:rPr>
          <w:sz w:val="24"/>
        </w:rPr>
        <w:t>Affairs,</w:t>
      </w:r>
      <w:r>
        <w:rPr>
          <w:spacing w:val="-8"/>
          <w:sz w:val="24"/>
        </w:rPr>
        <w:t> </w:t>
      </w:r>
      <w:r>
        <w:rPr>
          <w:sz w:val="24"/>
        </w:rPr>
        <w:t>Record</w:t>
      </w:r>
      <w:r>
        <w:rPr>
          <w:spacing w:val="-7"/>
          <w:sz w:val="24"/>
        </w:rPr>
        <w:t> </w:t>
      </w:r>
      <w:r>
        <w:rPr>
          <w:sz w:val="24"/>
        </w:rPr>
        <w:t>Management</w:t>
      </w:r>
      <w:r>
        <w:rPr>
          <w:spacing w:val="-7"/>
          <w:sz w:val="24"/>
        </w:rPr>
        <w:t> </w:t>
      </w:r>
      <w:r>
        <w:rPr>
          <w:sz w:val="24"/>
        </w:rPr>
        <w:t>Center,</w:t>
      </w:r>
      <w:r>
        <w:rPr>
          <w:spacing w:val="-7"/>
          <w:sz w:val="24"/>
        </w:rPr>
        <w:t> </w:t>
      </w:r>
      <w:r>
        <w:rPr>
          <w:sz w:val="24"/>
        </w:rPr>
        <w:t>4800</w:t>
      </w:r>
      <w:r>
        <w:rPr>
          <w:spacing w:val="-7"/>
          <w:sz w:val="24"/>
        </w:rPr>
        <w:t> </w:t>
      </w:r>
      <w:r>
        <w:rPr>
          <w:sz w:val="24"/>
        </w:rPr>
        <w:t>Goodfellow,</w:t>
      </w:r>
      <w:r>
        <w:rPr>
          <w:spacing w:val="-7"/>
          <w:sz w:val="24"/>
        </w:rPr>
        <w:t> </w:t>
      </w:r>
      <w:r>
        <w:rPr>
          <w:sz w:val="24"/>
        </w:rPr>
        <w:t>Bldg.</w:t>
      </w:r>
      <w:r>
        <w:rPr>
          <w:spacing w:val="-7"/>
          <w:sz w:val="24"/>
        </w:rPr>
        <w:t> </w:t>
      </w:r>
      <w:r>
        <w:rPr>
          <w:sz w:val="24"/>
        </w:rPr>
        <w:t>3,</w:t>
      </w:r>
      <w:r>
        <w:rPr>
          <w:spacing w:val="-7"/>
          <w:sz w:val="24"/>
        </w:rPr>
        <w:t> </w:t>
      </w:r>
      <w:r>
        <w:rPr>
          <w:sz w:val="24"/>
        </w:rPr>
        <w:t>2nd</w:t>
      </w:r>
      <w:r>
        <w:rPr>
          <w:spacing w:val="-7"/>
          <w:sz w:val="24"/>
        </w:rPr>
        <w:t> </w:t>
      </w:r>
      <w:r>
        <w:rPr>
          <w:sz w:val="24"/>
        </w:rPr>
        <w:t>Floor,</w:t>
      </w:r>
      <w:r>
        <w:rPr>
          <w:spacing w:val="-7"/>
          <w:sz w:val="24"/>
        </w:rPr>
        <w:t> </w:t>
      </w:r>
      <w:r>
        <w:rPr>
          <w:sz w:val="24"/>
        </w:rPr>
        <w:t>St</w:t>
      </w:r>
      <w:r>
        <w:rPr>
          <w:spacing w:val="-7"/>
          <w:sz w:val="24"/>
        </w:rPr>
        <w:t> </w:t>
      </w:r>
      <w:r>
        <w:rPr>
          <w:sz w:val="24"/>
        </w:rPr>
        <w:t>Louis MO 63120.</w:t>
      </w:r>
    </w:p>
    <w:p>
      <w:pPr>
        <w:pStyle w:val="ListParagraph"/>
        <w:numPr>
          <w:ilvl w:val="2"/>
          <w:numId w:val="74"/>
        </w:numPr>
        <w:tabs>
          <w:tab w:pos="1920" w:val="left" w:leader="none"/>
        </w:tabs>
        <w:spacing w:line="240" w:lineRule="auto" w:before="120" w:after="0"/>
        <w:ind w:left="1920" w:right="0" w:hanging="780"/>
        <w:jc w:val="both"/>
        <w:rPr>
          <w:sz w:val="24"/>
        </w:rPr>
      </w:pPr>
      <w:r>
        <w:rPr>
          <w:sz w:val="24"/>
        </w:rPr>
        <w:t>Reassign</w:t>
      </w:r>
      <w:r>
        <w:rPr>
          <w:spacing w:val="-1"/>
          <w:sz w:val="24"/>
        </w:rPr>
        <w:t> </w:t>
      </w:r>
      <w:r>
        <w:rPr>
          <w:sz w:val="24"/>
        </w:rPr>
        <w:t>members</w:t>
      </w:r>
      <w:r>
        <w:rPr>
          <w:spacing w:val="-1"/>
          <w:sz w:val="24"/>
        </w:rPr>
        <w:t> </w:t>
      </w:r>
      <w:r>
        <w:rPr>
          <w:sz w:val="24"/>
        </w:rPr>
        <w:t>according</w:t>
      </w:r>
      <w:r>
        <w:rPr>
          <w:spacing w:val="-1"/>
          <w:sz w:val="24"/>
        </w:rPr>
        <w:t> </w:t>
      </w:r>
      <w:r>
        <w:rPr>
          <w:sz w:val="24"/>
        </w:rPr>
        <w:t>to </w:t>
      </w:r>
      <w:hyperlink w:history="true" w:anchor="_bookmark352">
        <w:r>
          <w:rPr>
            <w:b/>
            <w:color w:val="0000FF"/>
            <w:sz w:val="24"/>
          </w:rPr>
          <w:t>Table 12.2</w:t>
        </w:r>
      </w:hyperlink>
      <w:r>
        <w:rPr>
          <w:sz w:val="24"/>
        </w:rPr>
        <w:t>,</w:t>
      </w:r>
      <w:r>
        <w:rPr>
          <w:spacing w:val="-1"/>
          <w:sz w:val="24"/>
        </w:rPr>
        <w:t> </w:t>
      </w:r>
      <w:r>
        <w:rPr>
          <w:sz w:val="24"/>
        </w:rPr>
        <w:t>rule</w:t>
      </w:r>
      <w:r>
        <w:rPr>
          <w:spacing w:val="-1"/>
          <w:sz w:val="24"/>
        </w:rPr>
        <w:t> </w:t>
      </w:r>
      <w:r>
        <w:rPr>
          <w:spacing w:val="-5"/>
          <w:sz w:val="24"/>
        </w:rPr>
        <w:t>20.</w:t>
      </w:r>
    </w:p>
    <w:p>
      <w:pPr>
        <w:pStyle w:val="ListParagraph"/>
        <w:numPr>
          <w:ilvl w:val="2"/>
          <w:numId w:val="74"/>
        </w:numPr>
        <w:tabs>
          <w:tab w:pos="1920" w:val="left" w:leader="none"/>
        </w:tabs>
        <w:spacing w:line="240" w:lineRule="auto" w:before="120" w:after="0"/>
        <w:ind w:left="1920" w:right="0" w:hanging="780"/>
        <w:jc w:val="both"/>
        <w:rPr>
          <w:sz w:val="24"/>
        </w:rPr>
      </w:pPr>
      <w:r>
        <w:rPr>
          <w:sz w:val="24"/>
        </w:rPr>
        <w:t>End</w:t>
      </w:r>
      <w:r>
        <w:rPr>
          <w:spacing w:val="-1"/>
          <w:sz w:val="24"/>
        </w:rPr>
        <w:t> </w:t>
      </w:r>
      <w:r>
        <w:rPr>
          <w:sz w:val="24"/>
        </w:rPr>
        <w:t>of Temporary</w:t>
      </w:r>
      <w:r>
        <w:rPr>
          <w:spacing w:val="-1"/>
          <w:sz w:val="24"/>
        </w:rPr>
        <w:t> </w:t>
      </w:r>
      <w:r>
        <w:rPr>
          <w:sz w:val="24"/>
        </w:rPr>
        <w:t>Release.</w:t>
      </w:r>
      <w:r>
        <w:rPr>
          <w:spacing w:val="59"/>
          <w:sz w:val="24"/>
        </w:rPr>
        <w:t> </w:t>
      </w:r>
      <w:r>
        <w:rPr>
          <w:sz w:val="24"/>
        </w:rPr>
        <w:t>When</w:t>
      </w:r>
      <w:r>
        <w:rPr>
          <w:spacing w:val="-1"/>
          <w:sz w:val="24"/>
        </w:rPr>
        <w:t> </w:t>
      </w:r>
      <w:r>
        <w:rPr>
          <w:sz w:val="24"/>
        </w:rPr>
        <w:t>the</w:t>
      </w:r>
      <w:r>
        <w:rPr>
          <w:spacing w:val="-1"/>
          <w:sz w:val="24"/>
        </w:rPr>
        <w:t> </w:t>
      </w:r>
      <w:r>
        <w:rPr>
          <w:sz w:val="24"/>
        </w:rPr>
        <w:t>temporary</w:t>
      </w:r>
      <w:r>
        <w:rPr>
          <w:spacing w:val="-1"/>
          <w:sz w:val="24"/>
        </w:rPr>
        <w:t> </w:t>
      </w:r>
      <w:r>
        <w:rPr>
          <w:sz w:val="24"/>
        </w:rPr>
        <w:t>obligation ends,</w:t>
      </w:r>
      <w:r>
        <w:rPr>
          <w:spacing w:val="-2"/>
          <w:sz w:val="24"/>
        </w:rPr>
        <w:t> members:</w:t>
      </w:r>
    </w:p>
    <w:p>
      <w:pPr>
        <w:pStyle w:val="ListParagraph"/>
        <w:numPr>
          <w:ilvl w:val="3"/>
          <w:numId w:val="74"/>
        </w:numPr>
        <w:tabs>
          <w:tab w:pos="2460" w:val="left" w:leader="none"/>
        </w:tabs>
        <w:spacing w:line="240" w:lineRule="auto" w:before="120" w:after="0"/>
        <w:ind w:left="2460" w:right="0" w:hanging="960"/>
        <w:jc w:val="both"/>
        <w:rPr>
          <w:sz w:val="24"/>
        </w:rPr>
      </w:pPr>
      <w:r>
        <w:rPr>
          <w:sz w:val="24"/>
        </w:rPr>
        <w:t>Immediately</w:t>
      </w:r>
      <w:r>
        <w:rPr>
          <w:spacing w:val="-1"/>
          <w:sz w:val="24"/>
        </w:rPr>
        <w:t> </w:t>
      </w:r>
      <w:r>
        <w:rPr>
          <w:sz w:val="24"/>
        </w:rPr>
        <w:t>notify</w:t>
      </w:r>
      <w:r>
        <w:rPr>
          <w:spacing w:val="-2"/>
          <w:sz w:val="24"/>
        </w:rPr>
        <w:t> </w:t>
      </w:r>
      <w:r>
        <w:rPr>
          <w:sz w:val="24"/>
        </w:rPr>
        <w:t>ARPC/DPTSC</w:t>
      </w:r>
      <w:r>
        <w:rPr>
          <w:spacing w:val="-1"/>
          <w:sz w:val="24"/>
        </w:rPr>
        <w:t> </w:t>
      </w:r>
      <w:r>
        <w:rPr>
          <w:sz w:val="24"/>
        </w:rPr>
        <w:t>and</w:t>
      </w:r>
      <w:r>
        <w:rPr>
          <w:spacing w:val="-1"/>
          <w:sz w:val="24"/>
        </w:rPr>
        <w:t> </w:t>
      </w:r>
      <w:r>
        <w:rPr>
          <w:sz w:val="24"/>
        </w:rPr>
        <w:t>report</w:t>
      </w:r>
      <w:r>
        <w:rPr>
          <w:spacing w:val="-2"/>
          <w:sz w:val="24"/>
        </w:rPr>
        <w:t> </w:t>
      </w:r>
      <w:r>
        <w:rPr>
          <w:sz w:val="24"/>
        </w:rPr>
        <w:t>their</w:t>
      </w:r>
      <w:r>
        <w:rPr>
          <w:spacing w:val="-1"/>
          <w:sz w:val="24"/>
        </w:rPr>
        <w:t> </w:t>
      </w:r>
      <w:r>
        <w:rPr>
          <w:spacing w:val="-2"/>
          <w:sz w:val="24"/>
        </w:rPr>
        <w:t>addresses.</w:t>
      </w:r>
    </w:p>
    <w:p>
      <w:pPr>
        <w:pStyle w:val="ListParagraph"/>
        <w:numPr>
          <w:ilvl w:val="3"/>
          <w:numId w:val="74"/>
        </w:numPr>
        <w:tabs>
          <w:tab w:pos="2460" w:val="left" w:leader="none"/>
        </w:tabs>
        <w:spacing w:line="240" w:lineRule="auto" w:before="120" w:after="0"/>
        <w:ind w:left="1500" w:right="796" w:firstLine="0"/>
        <w:jc w:val="both"/>
        <w:rPr>
          <w:sz w:val="24"/>
        </w:rPr>
      </w:pPr>
      <w:r>
        <w:rPr>
          <w:sz w:val="24"/>
        </w:rPr>
        <w:t>Are subject to the same assignment, training, and rules as all other non-prior service obligated members.</w:t>
      </w:r>
    </w:p>
    <w:p>
      <w:pPr>
        <w:spacing w:after="0" w:line="240" w:lineRule="auto"/>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345" w:id="346"/>
      <w:bookmarkEnd w:id="346"/>
      <w:r>
        <w:rPr/>
      </w:r>
      <w:r>
        <w:rPr>
          <w:b/>
          <w:sz w:val="24"/>
        </w:rPr>
        <w:t>Chapter</w:t>
      </w:r>
      <w:r>
        <w:rPr>
          <w:b/>
          <w:spacing w:val="-1"/>
          <w:sz w:val="24"/>
        </w:rPr>
        <w:t> </w:t>
      </w:r>
      <w:r>
        <w:rPr>
          <w:b/>
          <w:spacing w:val="-5"/>
          <w:sz w:val="24"/>
        </w:rPr>
        <w:t>12</w:t>
      </w:r>
    </w:p>
    <w:p>
      <w:pPr>
        <w:pStyle w:val="Heading1"/>
        <w:spacing w:before="240"/>
        <w:ind w:right="17"/>
      </w:pPr>
      <w:r>
        <w:rPr/>
        <w:t>IRR</w:t>
      </w:r>
      <w:r>
        <w:rPr>
          <w:spacing w:val="-2"/>
        </w:rPr>
        <w:t> </w:t>
      </w:r>
      <w:r>
        <w:rPr/>
        <w:t>AND STANDBY </w:t>
      </w:r>
      <w:r>
        <w:rPr>
          <w:spacing w:val="-2"/>
        </w:rPr>
        <w:t>ASSIGNMENTS</w:t>
      </w:r>
    </w:p>
    <w:p>
      <w:pPr>
        <w:pStyle w:val="ListParagraph"/>
        <w:numPr>
          <w:ilvl w:val="1"/>
          <w:numId w:val="76"/>
        </w:numPr>
        <w:tabs>
          <w:tab w:pos="1380" w:val="left" w:leader="none"/>
        </w:tabs>
        <w:spacing w:line="240" w:lineRule="auto" w:before="240" w:after="0"/>
        <w:ind w:left="780" w:right="801" w:firstLine="0"/>
        <w:jc w:val="both"/>
        <w:rPr>
          <w:b/>
          <w:sz w:val="24"/>
        </w:rPr>
      </w:pPr>
      <w:bookmarkStart w:name="_bookmark346" w:id="347"/>
      <w:bookmarkEnd w:id="347"/>
      <w:r>
        <w:rPr/>
      </w:r>
      <w:r>
        <w:rPr>
          <w:b/>
          <w:sz w:val="24"/>
        </w:rPr>
        <w:t>Military Service</w:t>
      </w:r>
      <w:r>
        <w:rPr>
          <w:b/>
          <w:spacing w:val="-1"/>
          <w:sz w:val="24"/>
        </w:rPr>
        <w:t> </w:t>
      </w:r>
      <w:r>
        <w:rPr>
          <w:b/>
          <w:sz w:val="24"/>
        </w:rPr>
        <w:t>Obligation</w:t>
      </w:r>
      <w:r>
        <w:rPr>
          <w:b/>
          <w:spacing w:val="-1"/>
          <w:sz w:val="24"/>
        </w:rPr>
        <w:t> </w:t>
      </w:r>
      <w:r>
        <w:rPr>
          <w:b/>
          <w:sz w:val="24"/>
        </w:rPr>
        <w:t>(MSO).</w:t>
      </w:r>
      <w:r>
        <w:rPr>
          <w:b/>
          <w:spacing w:val="40"/>
          <w:sz w:val="24"/>
        </w:rPr>
        <w:t> </w:t>
      </w:r>
      <w:r>
        <w:rPr>
          <w:sz w:val="24"/>
        </w:rPr>
        <w:t>The MSO</w:t>
      </w:r>
      <w:r>
        <w:rPr>
          <w:spacing w:val="-1"/>
          <w:sz w:val="24"/>
        </w:rPr>
        <w:t> </w:t>
      </w:r>
      <w:r>
        <w:rPr>
          <w:sz w:val="24"/>
        </w:rPr>
        <w:t>is a statutory service requirement and the basis for which a member may be involuntarily ordered to AD. The MSO will start when an individual first attains military status. </w:t>
      </w:r>
      <w:r>
        <w:rPr>
          <w:b/>
          <w:sz w:val="24"/>
        </w:rPr>
        <w:t>(T-2)</w:t>
      </w:r>
    </w:p>
    <w:p>
      <w:pPr>
        <w:pStyle w:val="ListParagraph"/>
        <w:numPr>
          <w:ilvl w:val="2"/>
          <w:numId w:val="76"/>
        </w:numPr>
        <w:tabs>
          <w:tab w:pos="1920" w:val="left" w:leader="none"/>
        </w:tabs>
        <w:spacing w:line="240" w:lineRule="auto" w:before="121" w:after="0"/>
        <w:ind w:left="1140" w:right="795" w:firstLine="0"/>
        <w:jc w:val="both"/>
        <w:rPr>
          <w:sz w:val="24"/>
        </w:rPr>
      </w:pPr>
      <w:r>
        <w:rPr>
          <w:sz w:val="24"/>
        </w:rPr>
        <w:t>End of MSO. Discharge or complete severance from military status ends the MSO. Discharge</w:t>
      </w:r>
      <w:r>
        <w:rPr>
          <w:spacing w:val="-12"/>
          <w:sz w:val="24"/>
        </w:rPr>
        <w:t> </w:t>
      </w:r>
      <w:r>
        <w:rPr>
          <w:sz w:val="24"/>
        </w:rPr>
        <w:t>immediately</w:t>
      </w:r>
      <w:r>
        <w:rPr>
          <w:spacing w:val="-13"/>
          <w:sz w:val="24"/>
        </w:rPr>
        <w:t> </w:t>
      </w:r>
      <w:r>
        <w:rPr>
          <w:sz w:val="24"/>
        </w:rPr>
        <w:t>followed</w:t>
      </w:r>
      <w:r>
        <w:rPr>
          <w:spacing w:val="-11"/>
          <w:sz w:val="24"/>
        </w:rPr>
        <w:t> </w:t>
      </w:r>
      <w:r>
        <w:rPr>
          <w:sz w:val="24"/>
        </w:rPr>
        <w:t>by</w:t>
      </w:r>
      <w:r>
        <w:rPr>
          <w:spacing w:val="-13"/>
          <w:sz w:val="24"/>
        </w:rPr>
        <w:t> </w:t>
      </w:r>
      <w:r>
        <w:rPr>
          <w:sz w:val="24"/>
        </w:rPr>
        <w:t>enlistment,</w:t>
      </w:r>
      <w:r>
        <w:rPr>
          <w:spacing w:val="-11"/>
          <w:sz w:val="24"/>
        </w:rPr>
        <w:t> </w:t>
      </w:r>
      <w:r>
        <w:rPr>
          <w:sz w:val="24"/>
        </w:rPr>
        <w:t>re-enlistment,</w:t>
      </w:r>
      <w:r>
        <w:rPr>
          <w:spacing w:val="-12"/>
          <w:sz w:val="24"/>
        </w:rPr>
        <w:t> </w:t>
      </w:r>
      <w:r>
        <w:rPr>
          <w:sz w:val="24"/>
        </w:rPr>
        <w:t>appointment,</w:t>
      </w:r>
      <w:r>
        <w:rPr>
          <w:spacing w:val="-12"/>
          <w:sz w:val="24"/>
        </w:rPr>
        <w:t> </w:t>
      </w:r>
      <w:r>
        <w:rPr>
          <w:sz w:val="24"/>
        </w:rPr>
        <w:t>or</w:t>
      </w:r>
      <w:r>
        <w:rPr>
          <w:spacing w:val="-11"/>
          <w:sz w:val="24"/>
        </w:rPr>
        <w:t> </w:t>
      </w:r>
      <w:r>
        <w:rPr>
          <w:sz w:val="24"/>
        </w:rPr>
        <w:t>re-appointment to</w:t>
      </w:r>
      <w:r>
        <w:rPr>
          <w:spacing w:val="-8"/>
          <w:sz w:val="24"/>
        </w:rPr>
        <w:t> </w:t>
      </w:r>
      <w:r>
        <w:rPr>
          <w:sz w:val="24"/>
        </w:rPr>
        <w:t>the</w:t>
      </w:r>
      <w:r>
        <w:rPr>
          <w:spacing w:val="-9"/>
          <w:sz w:val="24"/>
        </w:rPr>
        <w:t> </w:t>
      </w:r>
      <w:r>
        <w:rPr>
          <w:sz w:val="24"/>
        </w:rPr>
        <w:t>Armed</w:t>
      </w:r>
      <w:r>
        <w:rPr>
          <w:spacing w:val="-9"/>
          <w:sz w:val="24"/>
        </w:rPr>
        <w:t> </w:t>
      </w:r>
      <w:r>
        <w:rPr>
          <w:sz w:val="24"/>
        </w:rPr>
        <w:t>Forces</w:t>
      </w:r>
      <w:r>
        <w:rPr>
          <w:spacing w:val="-8"/>
          <w:sz w:val="24"/>
        </w:rPr>
        <w:t> </w:t>
      </w:r>
      <w:r>
        <w:rPr>
          <w:sz w:val="24"/>
        </w:rPr>
        <w:t>does</w:t>
      </w:r>
      <w:r>
        <w:rPr>
          <w:spacing w:val="-8"/>
          <w:sz w:val="24"/>
        </w:rPr>
        <w:t> </w:t>
      </w:r>
      <w:r>
        <w:rPr>
          <w:sz w:val="24"/>
        </w:rPr>
        <w:t>not</w:t>
      </w:r>
      <w:r>
        <w:rPr>
          <w:spacing w:val="-8"/>
          <w:sz w:val="24"/>
        </w:rPr>
        <w:t> </w:t>
      </w:r>
      <w:r>
        <w:rPr>
          <w:sz w:val="24"/>
        </w:rPr>
        <w:t>end</w:t>
      </w:r>
      <w:r>
        <w:rPr>
          <w:spacing w:val="-9"/>
          <w:sz w:val="24"/>
        </w:rPr>
        <w:t> </w:t>
      </w:r>
      <w:r>
        <w:rPr>
          <w:sz w:val="24"/>
        </w:rPr>
        <w:t>the</w:t>
      </w:r>
      <w:r>
        <w:rPr>
          <w:spacing w:val="-9"/>
          <w:sz w:val="24"/>
        </w:rPr>
        <w:t> </w:t>
      </w:r>
      <w:r>
        <w:rPr>
          <w:sz w:val="24"/>
        </w:rPr>
        <w:t>MSO.</w:t>
      </w:r>
      <w:r>
        <w:rPr>
          <w:spacing w:val="-9"/>
          <w:sz w:val="24"/>
        </w:rPr>
        <w:t> </w:t>
      </w:r>
      <w:r>
        <w:rPr>
          <w:sz w:val="24"/>
        </w:rPr>
        <w:t>Additional</w:t>
      </w:r>
      <w:r>
        <w:rPr>
          <w:spacing w:val="-8"/>
          <w:sz w:val="24"/>
        </w:rPr>
        <w:t> </w:t>
      </w:r>
      <w:r>
        <w:rPr>
          <w:sz w:val="24"/>
        </w:rPr>
        <w:t>service</w:t>
      </w:r>
      <w:r>
        <w:rPr>
          <w:spacing w:val="-8"/>
          <w:sz w:val="24"/>
        </w:rPr>
        <w:t> </w:t>
      </w:r>
      <w:r>
        <w:rPr>
          <w:sz w:val="24"/>
        </w:rPr>
        <w:t>after</w:t>
      </w:r>
      <w:r>
        <w:rPr>
          <w:spacing w:val="-9"/>
          <w:sz w:val="24"/>
        </w:rPr>
        <w:t> </w:t>
      </w:r>
      <w:r>
        <w:rPr>
          <w:sz w:val="24"/>
        </w:rPr>
        <w:t>such</w:t>
      </w:r>
      <w:r>
        <w:rPr>
          <w:spacing w:val="-9"/>
          <w:sz w:val="24"/>
        </w:rPr>
        <w:t> </w:t>
      </w:r>
      <w:r>
        <w:rPr>
          <w:sz w:val="24"/>
        </w:rPr>
        <w:t>discharge</w:t>
      </w:r>
      <w:r>
        <w:rPr>
          <w:spacing w:val="-8"/>
          <w:sz w:val="24"/>
        </w:rPr>
        <w:t> </w:t>
      </w:r>
      <w:r>
        <w:rPr>
          <w:sz w:val="24"/>
        </w:rPr>
        <w:t>is</w:t>
      </w:r>
      <w:r>
        <w:rPr>
          <w:spacing w:val="-7"/>
          <w:sz w:val="24"/>
        </w:rPr>
        <w:t> </w:t>
      </w:r>
      <w:r>
        <w:rPr>
          <w:sz w:val="24"/>
        </w:rPr>
        <w:t>counted towards completing the MSO.</w:t>
      </w:r>
    </w:p>
    <w:p>
      <w:pPr>
        <w:pStyle w:val="ListParagraph"/>
        <w:numPr>
          <w:ilvl w:val="2"/>
          <w:numId w:val="76"/>
        </w:numPr>
        <w:tabs>
          <w:tab w:pos="1920" w:val="left" w:leader="none"/>
        </w:tabs>
        <w:spacing w:line="240" w:lineRule="auto" w:before="120" w:after="0"/>
        <w:ind w:left="1140" w:right="796" w:firstLine="0"/>
        <w:jc w:val="both"/>
        <w:rPr>
          <w:sz w:val="24"/>
        </w:rPr>
      </w:pPr>
      <w:r>
        <w:rPr>
          <w:sz w:val="24"/>
        </w:rPr>
        <w:t>Void Enlistment or Appointment. A person whose enlistment or appointment is void because</w:t>
      </w:r>
      <w:r>
        <w:rPr>
          <w:spacing w:val="-12"/>
          <w:sz w:val="24"/>
        </w:rPr>
        <w:t> </w:t>
      </w:r>
      <w:r>
        <w:rPr>
          <w:sz w:val="24"/>
        </w:rPr>
        <w:t>of</w:t>
      </w:r>
      <w:r>
        <w:rPr>
          <w:spacing w:val="-13"/>
          <w:sz w:val="24"/>
        </w:rPr>
        <w:t> </w:t>
      </w:r>
      <w:r>
        <w:rPr>
          <w:sz w:val="24"/>
        </w:rPr>
        <w:t>minority</w:t>
      </w:r>
      <w:r>
        <w:rPr>
          <w:spacing w:val="-13"/>
          <w:sz w:val="24"/>
        </w:rPr>
        <w:t> </w:t>
      </w:r>
      <w:r>
        <w:rPr>
          <w:sz w:val="24"/>
        </w:rPr>
        <w:t>(underage)</w:t>
      </w:r>
      <w:r>
        <w:rPr>
          <w:spacing w:val="-12"/>
          <w:sz w:val="24"/>
        </w:rPr>
        <w:t> </w:t>
      </w:r>
      <w:r>
        <w:rPr>
          <w:sz w:val="24"/>
        </w:rPr>
        <w:t>does</w:t>
      </w:r>
      <w:r>
        <w:rPr>
          <w:spacing w:val="-13"/>
          <w:sz w:val="24"/>
        </w:rPr>
        <w:t> </w:t>
      </w:r>
      <w:r>
        <w:rPr>
          <w:sz w:val="24"/>
        </w:rPr>
        <w:t>not</w:t>
      </w:r>
      <w:r>
        <w:rPr>
          <w:spacing w:val="-11"/>
          <w:sz w:val="24"/>
        </w:rPr>
        <w:t> </w:t>
      </w:r>
      <w:r>
        <w:rPr>
          <w:sz w:val="24"/>
        </w:rPr>
        <w:t>get</w:t>
      </w:r>
      <w:r>
        <w:rPr>
          <w:spacing w:val="-11"/>
          <w:sz w:val="24"/>
        </w:rPr>
        <w:t> </w:t>
      </w:r>
      <w:r>
        <w:rPr>
          <w:sz w:val="24"/>
        </w:rPr>
        <w:t>an</w:t>
      </w:r>
      <w:r>
        <w:rPr>
          <w:spacing w:val="-13"/>
          <w:sz w:val="24"/>
        </w:rPr>
        <w:t> </w:t>
      </w:r>
      <w:r>
        <w:rPr>
          <w:sz w:val="24"/>
        </w:rPr>
        <w:t>MSO.</w:t>
      </w:r>
      <w:r>
        <w:rPr>
          <w:spacing w:val="-12"/>
          <w:sz w:val="24"/>
        </w:rPr>
        <w:t> </w:t>
      </w:r>
      <w:r>
        <w:rPr>
          <w:sz w:val="24"/>
        </w:rPr>
        <w:t>Service</w:t>
      </w:r>
      <w:r>
        <w:rPr>
          <w:spacing w:val="-12"/>
          <w:sz w:val="24"/>
        </w:rPr>
        <w:t> </w:t>
      </w:r>
      <w:r>
        <w:rPr>
          <w:sz w:val="24"/>
        </w:rPr>
        <w:t>deemed</w:t>
      </w:r>
      <w:r>
        <w:rPr>
          <w:spacing w:val="-11"/>
          <w:sz w:val="24"/>
        </w:rPr>
        <w:t> </w:t>
      </w:r>
      <w:r>
        <w:rPr>
          <w:sz w:val="24"/>
        </w:rPr>
        <w:t>honorable</w:t>
      </w:r>
      <w:r>
        <w:rPr>
          <w:spacing w:val="-12"/>
          <w:sz w:val="24"/>
        </w:rPr>
        <w:t> </w:t>
      </w:r>
      <w:r>
        <w:rPr>
          <w:sz w:val="24"/>
        </w:rPr>
        <w:t>by</w:t>
      </w:r>
      <w:r>
        <w:rPr>
          <w:spacing w:val="-13"/>
          <w:sz w:val="24"/>
        </w:rPr>
        <w:t> </w:t>
      </w:r>
      <w:r>
        <w:rPr>
          <w:sz w:val="24"/>
        </w:rPr>
        <w:t>the</w:t>
      </w:r>
      <w:r>
        <w:rPr>
          <w:spacing w:val="-11"/>
          <w:sz w:val="24"/>
        </w:rPr>
        <w:t> </w:t>
      </w:r>
      <w:r>
        <w:rPr>
          <w:sz w:val="24"/>
        </w:rPr>
        <w:t>SecAF under a voided minority enlistment earns credit toward completing a MSO later, but</w:t>
      </w:r>
      <w:r>
        <w:rPr>
          <w:spacing w:val="-1"/>
          <w:sz w:val="24"/>
        </w:rPr>
        <w:t> </w:t>
      </w:r>
      <w:r>
        <w:rPr>
          <w:sz w:val="24"/>
        </w:rPr>
        <w:t>does not change the terms of later enlistment.</w:t>
      </w:r>
    </w:p>
    <w:p>
      <w:pPr>
        <w:pStyle w:val="ListParagraph"/>
        <w:numPr>
          <w:ilvl w:val="2"/>
          <w:numId w:val="76"/>
        </w:numPr>
        <w:tabs>
          <w:tab w:pos="1920" w:val="left" w:leader="none"/>
        </w:tabs>
        <w:spacing w:line="240" w:lineRule="auto" w:before="120" w:after="0"/>
        <w:ind w:left="1140" w:right="796" w:firstLine="0"/>
        <w:jc w:val="both"/>
        <w:rPr>
          <w:sz w:val="24"/>
        </w:rPr>
      </w:pPr>
      <w:r>
        <w:rPr>
          <w:sz w:val="24"/>
        </w:rPr>
        <w:t>Time</w:t>
      </w:r>
      <w:r>
        <w:rPr>
          <w:spacing w:val="-15"/>
          <w:sz w:val="24"/>
        </w:rPr>
        <w:t> </w:t>
      </w:r>
      <w:r>
        <w:rPr>
          <w:sz w:val="24"/>
        </w:rPr>
        <w:t>Served</w:t>
      </w:r>
      <w:r>
        <w:rPr>
          <w:spacing w:val="-15"/>
          <w:sz w:val="24"/>
        </w:rPr>
        <w:t> </w:t>
      </w:r>
      <w:r>
        <w:rPr>
          <w:sz w:val="24"/>
        </w:rPr>
        <w:t>Prior</w:t>
      </w:r>
      <w:r>
        <w:rPr>
          <w:spacing w:val="-15"/>
          <w:sz w:val="24"/>
        </w:rPr>
        <w:t> </w:t>
      </w:r>
      <w:r>
        <w:rPr>
          <w:sz w:val="24"/>
        </w:rPr>
        <w:t>to</w:t>
      </w:r>
      <w:r>
        <w:rPr>
          <w:spacing w:val="-15"/>
          <w:sz w:val="24"/>
        </w:rPr>
        <w:t> </w:t>
      </w:r>
      <w:r>
        <w:rPr>
          <w:sz w:val="24"/>
        </w:rPr>
        <w:t>Commissioning.</w:t>
      </w:r>
      <w:r>
        <w:rPr>
          <w:spacing w:val="-15"/>
          <w:sz w:val="24"/>
        </w:rPr>
        <w:t> </w:t>
      </w:r>
      <w:r>
        <w:rPr>
          <w:sz w:val="24"/>
        </w:rPr>
        <w:t>Prior</w:t>
      </w:r>
      <w:r>
        <w:rPr>
          <w:spacing w:val="-15"/>
          <w:sz w:val="24"/>
        </w:rPr>
        <w:t> </w:t>
      </w:r>
      <w:r>
        <w:rPr>
          <w:sz w:val="24"/>
        </w:rPr>
        <w:t>to</w:t>
      </w:r>
      <w:r>
        <w:rPr>
          <w:spacing w:val="-15"/>
          <w:sz w:val="24"/>
        </w:rPr>
        <w:t> </w:t>
      </w:r>
      <w:r>
        <w:rPr>
          <w:sz w:val="24"/>
        </w:rPr>
        <w:t>commissioning,</w:t>
      </w:r>
      <w:r>
        <w:rPr>
          <w:spacing w:val="-15"/>
          <w:sz w:val="24"/>
        </w:rPr>
        <w:t> </w:t>
      </w:r>
      <w:r>
        <w:rPr>
          <w:sz w:val="24"/>
        </w:rPr>
        <w:t>time</w:t>
      </w:r>
      <w:r>
        <w:rPr>
          <w:spacing w:val="-15"/>
          <w:sz w:val="24"/>
        </w:rPr>
        <w:t> </w:t>
      </w:r>
      <w:r>
        <w:rPr>
          <w:sz w:val="24"/>
        </w:rPr>
        <w:t>served</w:t>
      </w:r>
      <w:r>
        <w:rPr>
          <w:spacing w:val="-15"/>
          <w:sz w:val="24"/>
        </w:rPr>
        <w:t> </w:t>
      </w:r>
      <w:r>
        <w:rPr>
          <w:sz w:val="24"/>
        </w:rPr>
        <w:t>as</w:t>
      </w:r>
      <w:r>
        <w:rPr>
          <w:spacing w:val="-15"/>
          <w:sz w:val="24"/>
        </w:rPr>
        <w:t> </w:t>
      </w:r>
      <w:r>
        <w:rPr>
          <w:sz w:val="24"/>
        </w:rPr>
        <w:t>a</w:t>
      </w:r>
      <w:r>
        <w:rPr>
          <w:spacing w:val="-15"/>
          <w:sz w:val="24"/>
        </w:rPr>
        <w:t> </w:t>
      </w:r>
      <w:r>
        <w:rPr>
          <w:sz w:val="24"/>
        </w:rPr>
        <w:t>service academy cadet or midshipman, in an AFROTC financial assistance program, or in AFROTC advanced</w:t>
      </w:r>
      <w:r>
        <w:rPr>
          <w:spacing w:val="-7"/>
          <w:sz w:val="24"/>
        </w:rPr>
        <w:t> </w:t>
      </w:r>
      <w:r>
        <w:rPr>
          <w:sz w:val="24"/>
        </w:rPr>
        <w:t>training,</w:t>
      </w:r>
      <w:r>
        <w:rPr>
          <w:spacing w:val="-7"/>
          <w:sz w:val="24"/>
        </w:rPr>
        <w:t> </w:t>
      </w:r>
      <w:r>
        <w:rPr>
          <w:sz w:val="24"/>
        </w:rPr>
        <w:t>counts</w:t>
      </w:r>
      <w:r>
        <w:rPr>
          <w:spacing w:val="-7"/>
          <w:sz w:val="24"/>
        </w:rPr>
        <w:t> </w:t>
      </w:r>
      <w:r>
        <w:rPr>
          <w:sz w:val="24"/>
        </w:rPr>
        <w:t>towards</w:t>
      </w:r>
      <w:r>
        <w:rPr>
          <w:spacing w:val="-7"/>
          <w:sz w:val="24"/>
        </w:rPr>
        <w:t> </w:t>
      </w:r>
      <w:r>
        <w:rPr>
          <w:sz w:val="24"/>
        </w:rPr>
        <w:t>the</w:t>
      </w:r>
      <w:r>
        <w:rPr>
          <w:spacing w:val="-7"/>
          <w:sz w:val="24"/>
        </w:rPr>
        <w:t> </w:t>
      </w:r>
      <w:r>
        <w:rPr>
          <w:sz w:val="24"/>
        </w:rPr>
        <w:t>MSO</w:t>
      </w:r>
      <w:r>
        <w:rPr>
          <w:spacing w:val="-7"/>
          <w:sz w:val="24"/>
        </w:rPr>
        <w:t> </w:t>
      </w:r>
      <w:r>
        <w:rPr>
          <w:sz w:val="24"/>
        </w:rPr>
        <w:t>of</w:t>
      </w:r>
      <w:r>
        <w:rPr>
          <w:spacing w:val="-7"/>
          <w:sz w:val="24"/>
        </w:rPr>
        <w:t> </w:t>
      </w:r>
      <w:r>
        <w:rPr>
          <w:sz w:val="24"/>
        </w:rPr>
        <w:t>members</w:t>
      </w:r>
      <w:r>
        <w:rPr>
          <w:spacing w:val="-7"/>
          <w:sz w:val="24"/>
        </w:rPr>
        <w:t> </w:t>
      </w:r>
      <w:r>
        <w:rPr>
          <w:sz w:val="24"/>
        </w:rPr>
        <w:t>concurrently</w:t>
      </w:r>
      <w:r>
        <w:rPr>
          <w:spacing w:val="-7"/>
          <w:sz w:val="24"/>
        </w:rPr>
        <w:t> </w:t>
      </w:r>
      <w:r>
        <w:rPr>
          <w:sz w:val="24"/>
        </w:rPr>
        <w:t>in</w:t>
      </w:r>
      <w:r>
        <w:rPr>
          <w:spacing w:val="-7"/>
          <w:sz w:val="24"/>
        </w:rPr>
        <w:t> </w:t>
      </w:r>
      <w:r>
        <w:rPr>
          <w:sz w:val="24"/>
        </w:rPr>
        <w:t>a</w:t>
      </w:r>
      <w:r>
        <w:rPr>
          <w:spacing w:val="-7"/>
          <w:sz w:val="24"/>
        </w:rPr>
        <w:t> </w:t>
      </w:r>
      <w:r>
        <w:rPr>
          <w:sz w:val="24"/>
        </w:rPr>
        <w:t>reserve</w:t>
      </w:r>
      <w:r>
        <w:rPr>
          <w:spacing w:val="-7"/>
          <w:sz w:val="24"/>
        </w:rPr>
        <w:t> </w:t>
      </w:r>
      <w:r>
        <w:rPr>
          <w:sz w:val="24"/>
        </w:rPr>
        <w:t>component. However,</w:t>
      </w:r>
      <w:r>
        <w:rPr>
          <w:spacing w:val="-9"/>
          <w:sz w:val="24"/>
        </w:rPr>
        <w:t> </w:t>
      </w:r>
      <w:r>
        <w:rPr>
          <w:sz w:val="24"/>
        </w:rPr>
        <w:t>once</w:t>
      </w:r>
      <w:r>
        <w:rPr>
          <w:spacing w:val="-9"/>
          <w:sz w:val="24"/>
        </w:rPr>
        <w:t> </w:t>
      </w:r>
      <w:r>
        <w:rPr>
          <w:sz w:val="24"/>
        </w:rPr>
        <w:t>commissioned,</w:t>
      </w:r>
      <w:r>
        <w:rPr>
          <w:spacing w:val="-9"/>
          <w:sz w:val="24"/>
        </w:rPr>
        <w:t> </w:t>
      </w:r>
      <w:r>
        <w:rPr>
          <w:sz w:val="24"/>
        </w:rPr>
        <w:t>the</w:t>
      </w:r>
      <w:r>
        <w:rPr>
          <w:spacing w:val="-9"/>
          <w:sz w:val="24"/>
        </w:rPr>
        <w:t> </w:t>
      </w:r>
      <w:r>
        <w:rPr>
          <w:sz w:val="24"/>
        </w:rPr>
        <w:t>member’s</w:t>
      </w:r>
      <w:r>
        <w:rPr>
          <w:spacing w:val="-9"/>
          <w:sz w:val="24"/>
        </w:rPr>
        <w:t> </w:t>
      </w:r>
      <w:r>
        <w:rPr>
          <w:sz w:val="24"/>
        </w:rPr>
        <w:t>8-year</w:t>
      </w:r>
      <w:r>
        <w:rPr>
          <w:spacing w:val="-9"/>
          <w:sz w:val="24"/>
        </w:rPr>
        <w:t> </w:t>
      </w:r>
      <w:r>
        <w:rPr>
          <w:sz w:val="24"/>
        </w:rPr>
        <w:t>MSO</w:t>
      </w:r>
      <w:r>
        <w:rPr>
          <w:spacing w:val="-10"/>
          <w:sz w:val="24"/>
        </w:rPr>
        <w:t> </w:t>
      </w:r>
      <w:r>
        <w:rPr>
          <w:sz w:val="24"/>
        </w:rPr>
        <w:t>is</w:t>
      </w:r>
      <w:r>
        <w:rPr>
          <w:spacing w:val="-10"/>
          <w:sz w:val="24"/>
        </w:rPr>
        <w:t> </w:t>
      </w:r>
      <w:r>
        <w:rPr>
          <w:sz w:val="24"/>
        </w:rPr>
        <w:t>restarted.</w:t>
      </w:r>
      <w:r>
        <w:rPr>
          <w:spacing w:val="40"/>
          <w:sz w:val="24"/>
        </w:rPr>
        <w:t> </w:t>
      </w:r>
      <w:r>
        <w:rPr>
          <w:b/>
          <w:sz w:val="24"/>
        </w:rPr>
        <w:t>Exception</w:t>
      </w:r>
      <w:r>
        <w:rPr>
          <w:sz w:val="24"/>
        </w:rPr>
        <w:t>:</w:t>
      </w:r>
      <w:r>
        <w:rPr>
          <w:spacing w:val="40"/>
          <w:sz w:val="24"/>
        </w:rPr>
        <w:t> </w:t>
      </w:r>
      <w:r>
        <w:rPr>
          <w:sz w:val="24"/>
        </w:rPr>
        <w:t>An</w:t>
      </w:r>
      <w:r>
        <w:rPr>
          <w:spacing w:val="-9"/>
          <w:sz w:val="24"/>
        </w:rPr>
        <w:t> </w:t>
      </w:r>
      <w:r>
        <w:rPr>
          <w:sz w:val="24"/>
        </w:rPr>
        <w:t>officer appointed from AFROTC advance training (non-scholarship) shall have an MSO of 8 years from date of appointment minus any prior enlisted service before entering into AFROTC advance training.</w:t>
      </w:r>
    </w:p>
    <w:p>
      <w:pPr>
        <w:pStyle w:val="ListParagraph"/>
        <w:numPr>
          <w:ilvl w:val="1"/>
          <w:numId w:val="76"/>
        </w:numPr>
        <w:tabs>
          <w:tab w:pos="1380" w:val="left" w:leader="none"/>
        </w:tabs>
        <w:spacing w:line="240" w:lineRule="auto" w:before="120" w:after="0"/>
        <w:ind w:left="780" w:right="797" w:firstLine="0"/>
        <w:jc w:val="both"/>
        <w:rPr>
          <w:sz w:val="24"/>
        </w:rPr>
      </w:pPr>
      <w:bookmarkStart w:name="_bookmark347" w:id="348"/>
      <w:bookmarkEnd w:id="348"/>
      <w:r>
        <w:rPr/>
      </w:r>
      <w:r>
        <w:rPr>
          <w:b/>
          <w:sz w:val="24"/>
        </w:rPr>
        <w:t>Individuals Reassigned to the IRR and Standby Reserve.</w:t>
      </w:r>
      <w:r>
        <w:rPr>
          <w:b/>
          <w:spacing w:val="40"/>
          <w:sz w:val="24"/>
        </w:rPr>
        <w:t> </w:t>
      </w:r>
      <w:r>
        <w:rPr>
          <w:sz w:val="24"/>
        </w:rPr>
        <w:t>Reassign members released from active duty and the Ready Reserve (including ANG members) to the IRR or the Standby Reserve per Table </w:t>
      </w:r>
      <w:hyperlink w:history="true" w:anchor="_bookmark352">
        <w:r>
          <w:rPr>
            <w:b/>
            <w:color w:val="0000FF"/>
            <w:sz w:val="24"/>
          </w:rPr>
          <w:t>12.2</w:t>
        </w:r>
      </w:hyperlink>
      <w:r>
        <w:rPr>
          <w:b/>
          <w:color w:val="0000FF"/>
          <w:sz w:val="24"/>
        </w:rPr>
        <w:t> </w:t>
      </w:r>
      <w:r>
        <w:rPr>
          <w:sz w:val="24"/>
        </w:rPr>
        <w:t>or </w:t>
      </w:r>
      <w:hyperlink w:history="true" w:anchor="_bookmark353">
        <w:r>
          <w:rPr>
            <w:b/>
            <w:color w:val="0000FF"/>
            <w:sz w:val="24"/>
          </w:rPr>
          <w:t>12.3</w:t>
        </w:r>
        <w:r>
          <w:rPr>
            <w:sz w:val="24"/>
          </w:rPr>
          <w:t>.</w:t>
        </w:r>
      </w:hyperlink>
      <w:r>
        <w:rPr>
          <w:sz w:val="24"/>
        </w:rPr>
        <w:t> </w:t>
      </w:r>
      <w:r>
        <w:rPr>
          <w:b/>
          <w:sz w:val="24"/>
        </w:rPr>
        <w:t>(T-2)</w:t>
      </w:r>
      <w:r>
        <w:rPr>
          <w:b/>
          <w:spacing w:val="40"/>
          <w:sz w:val="24"/>
        </w:rPr>
        <w:t> </w:t>
      </w:r>
      <w:r>
        <w:rPr>
          <w:sz w:val="24"/>
        </w:rPr>
        <w:t>Participation and training are allowed only under the guidelines of DAFMAN 36-2136.</w:t>
      </w:r>
    </w:p>
    <w:p>
      <w:pPr>
        <w:pStyle w:val="ListParagraph"/>
        <w:numPr>
          <w:ilvl w:val="1"/>
          <w:numId w:val="76"/>
        </w:numPr>
        <w:tabs>
          <w:tab w:pos="1380" w:val="left" w:leader="none"/>
        </w:tabs>
        <w:spacing w:line="240" w:lineRule="auto" w:before="119" w:after="0"/>
        <w:ind w:left="780" w:right="798" w:firstLine="0"/>
        <w:jc w:val="both"/>
        <w:rPr>
          <w:sz w:val="24"/>
        </w:rPr>
      </w:pPr>
      <w:bookmarkStart w:name="_bookmark348" w:id="349"/>
      <w:bookmarkEnd w:id="349"/>
      <w:r>
        <w:rPr/>
      </w:r>
      <w:r>
        <w:rPr>
          <w:b/>
          <w:sz w:val="24"/>
        </w:rPr>
        <w:t>Classification of IRR Sections. </w:t>
      </w:r>
      <w:r>
        <w:rPr>
          <w:sz w:val="24"/>
        </w:rPr>
        <w:t>Members of the IRR are divided into several training categories.</w:t>
      </w:r>
      <w:r>
        <w:rPr>
          <w:spacing w:val="40"/>
          <w:sz w:val="24"/>
        </w:rPr>
        <w:t> </w:t>
      </w:r>
      <w:r>
        <w:rPr>
          <w:sz w:val="24"/>
        </w:rPr>
        <w:t>These categories are grouped into 4 IRR sections:</w:t>
      </w:r>
      <w:r>
        <w:rPr>
          <w:spacing w:val="40"/>
          <w:sz w:val="24"/>
        </w:rPr>
        <w:t> </w:t>
      </w:r>
      <w:r>
        <w:rPr>
          <w:sz w:val="24"/>
        </w:rPr>
        <w:t>the Obligated Reserve Section (ORS), the Ready Reinforcement Personnel Section, the Non-obligated Non-participation Ready Personnel Section, and Special Professional Education and Stipend Programs.</w:t>
      </w:r>
    </w:p>
    <w:p>
      <w:pPr>
        <w:pStyle w:val="ListParagraph"/>
        <w:numPr>
          <w:ilvl w:val="2"/>
          <w:numId w:val="76"/>
        </w:numPr>
        <w:tabs>
          <w:tab w:pos="1920" w:val="left" w:leader="none"/>
        </w:tabs>
        <w:spacing w:line="240" w:lineRule="auto" w:before="120" w:after="0"/>
        <w:ind w:left="1920" w:right="0" w:hanging="780"/>
        <w:jc w:val="both"/>
        <w:rPr>
          <w:sz w:val="24"/>
        </w:rPr>
      </w:pPr>
      <w:r>
        <w:rPr>
          <w:sz w:val="24"/>
        </w:rPr>
        <w:t>Obligated</w:t>
      </w:r>
      <w:r>
        <w:rPr>
          <w:spacing w:val="-3"/>
          <w:sz w:val="24"/>
        </w:rPr>
        <w:t> </w:t>
      </w:r>
      <w:r>
        <w:rPr>
          <w:sz w:val="24"/>
        </w:rPr>
        <w:t>Reserve Section.</w:t>
      </w:r>
      <w:r>
        <w:rPr>
          <w:spacing w:val="58"/>
          <w:sz w:val="24"/>
        </w:rPr>
        <w:t> </w:t>
      </w:r>
      <w:r>
        <w:rPr>
          <w:sz w:val="24"/>
        </w:rPr>
        <w:t>This</w:t>
      </w:r>
      <w:r>
        <w:rPr>
          <w:spacing w:val="-1"/>
          <w:sz w:val="24"/>
        </w:rPr>
        <w:t> </w:t>
      </w:r>
      <w:r>
        <w:rPr>
          <w:sz w:val="24"/>
        </w:rPr>
        <w:t>section</w:t>
      </w:r>
      <w:r>
        <w:rPr>
          <w:spacing w:val="-2"/>
          <w:sz w:val="24"/>
        </w:rPr>
        <w:t> </w:t>
      </w:r>
      <w:r>
        <w:rPr>
          <w:sz w:val="24"/>
        </w:rPr>
        <w:t>includes</w:t>
      </w:r>
      <w:r>
        <w:rPr>
          <w:spacing w:val="-1"/>
          <w:sz w:val="24"/>
        </w:rPr>
        <w:t> </w:t>
      </w:r>
      <w:r>
        <w:rPr>
          <w:sz w:val="24"/>
        </w:rPr>
        <w:t>two</w:t>
      </w:r>
      <w:r>
        <w:rPr>
          <w:spacing w:val="-1"/>
          <w:sz w:val="24"/>
        </w:rPr>
        <w:t> </w:t>
      </w:r>
      <w:r>
        <w:rPr>
          <w:spacing w:val="-2"/>
          <w:sz w:val="24"/>
        </w:rPr>
        <w:t>categories:</w:t>
      </w:r>
    </w:p>
    <w:p>
      <w:pPr>
        <w:pStyle w:val="ListParagraph"/>
        <w:numPr>
          <w:ilvl w:val="3"/>
          <w:numId w:val="76"/>
        </w:numPr>
        <w:tabs>
          <w:tab w:pos="2460" w:val="left" w:leader="none"/>
        </w:tabs>
        <w:spacing w:line="240" w:lineRule="auto" w:before="120" w:after="0"/>
        <w:ind w:left="1500" w:right="800" w:firstLine="0"/>
        <w:jc w:val="both"/>
        <w:rPr>
          <w:sz w:val="24"/>
        </w:rPr>
      </w:pPr>
      <w:r>
        <w:rPr>
          <w:sz w:val="24"/>
        </w:rPr>
        <w:t>Obligated Reserve Section-RA is for members who have a remaining MSO. Qualified Obligated</w:t>
      </w:r>
      <w:r>
        <w:rPr>
          <w:spacing w:val="-1"/>
          <w:sz w:val="24"/>
        </w:rPr>
        <w:t> </w:t>
      </w:r>
      <w:r>
        <w:rPr>
          <w:sz w:val="24"/>
        </w:rPr>
        <w:t>Reserve</w:t>
      </w:r>
      <w:r>
        <w:rPr>
          <w:spacing w:val="-1"/>
          <w:sz w:val="24"/>
        </w:rPr>
        <w:t> </w:t>
      </w:r>
      <w:r>
        <w:rPr>
          <w:sz w:val="24"/>
        </w:rPr>
        <w:t>Section-RA</w:t>
      </w:r>
      <w:r>
        <w:rPr>
          <w:spacing w:val="-2"/>
          <w:sz w:val="24"/>
        </w:rPr>
        <w:t> </w:t>
      </w:r>
      <w:r>
        <w:rPr>
          <w:sz w:val="24"/>
        </w:rPr>
        <w:t>members</w:t>
      </w:r>
      <w:r>
        <w:rPr>
          <w:spacing w:val="-1"/>
          <w:sz w:val="24"/>
        </w:rPr>
        <w:t> </w:t>
      </w:r>
      <w:r>
        <w:rPr>
          <w:sz w:val="24"/>
        </w:rPr>
        <w:t>may volunteer</w:t>
      </w:r>
      <w:r>
        <w:rPr>
          <w:spacing w:val="-1"/>
          <w:sz w:val="24"/>
        </w:rPr>
        <w:t> </w:t>
      </w:r>
      <w:r>
        <w:rPr>
          <w:sz w:val="24"/>
        </w:rPr>
        <w:t>for</w:t>
      </w:r>
      <w:r>
        <w:rPr>
          <w:spacing w:val="-1"/>
          <w:sz w:val="24"/>
        </w:rPr>
        <w:t> </w:t>
      </w:r>
      <w:r>
        <w:rPr>
          <w:sz w:val="24"/>
        </w:rPr>
        <w:t>participating</w:t>
      </w:r>
      <w:r>
        <w:rPr>
          <w:spacing w:val="-1"/>
          <w:sz w:val="24"/>
        </w:rPr>
        <w:t> </w:t>
      </w:r>
      <w:r>
        <w:rPr>
          <w:sz w:val="24"/>
        </w:rPr>
        <w:t>Ready Reserve positions.</w:t>
      </w:r>
    </w:p>
    <w:p>
      <w:pPr>
        <w:pStyle w:val="ListParagraph"/>
        <w:numPr>
          <w:ilvl w:val="4"/>
          <w:numId w:val="76"/>
        </w:numPr>
        <w:tabs>
          <w:tab w:pos="3000" w:val="left" w:leader="none"/>
        </w:tabs>
        <w:spacing w:line="240" w:lineRule="auto" w:before="120" w:after="0"/>
        <w:ind w:left="1860" w:right="797" w:firstLine="0"/>
        <w:jc w:val="both"/>
        <w:rPr>
          <w:sz w:val="24"/>
        </w:rPr>
      </w:pPr>
      <w:r>
        <w:rPr>
          <w:sz w:val="24"/>
        </w:rPr>
        <w:t>Members</w:t>
      </w:r>
      <w:r>
        <w:rPr>
          <w:spacing w:val="-4"/>
          <w:sz w:val="24"/>
        </w:rPr>
        <w:t> </w:t>
      </w:r>
      <w:r>
        <w:rPr>
          <w:sz w:val="24"/>
        </w:rPr>
        <w:t>who</w:t>
      </w:r>
      <w:r>
        <w:rPr>
          <w:spacing w:val="-4"/>
          <w:sz w:val="24"/>
        </w:rPr>
        <w:t> </w:t>
      </w:r>
      <w:r>
        <w:rPr>
          <w:sz w:val="24"/>
        </w:rPr>
        <w:t>request</w:t>
      </w:r>
      <w:r>
        <w:rPr>
          <w:spacing w:val="-3"/>
          <w:sz w:val="24"/>
        </w:rPr>
        <w:t> </w:t>
      </w:r>
      <w:r>
        <w:rPr>
          <w:sz w:val="24"/>
        </w:rPr>
        <w:t>transfers</w:t>
      </w:r>
      <w:r>
        <w:rPr>
          <w:spacing w:val="-4"/>
          <w:sz w:val="24"/>
        </w:rPr>
        <w:t> </w:t>
      </w:r>
      <w:r>
        <w:rPr>
          <w:sz w:val="24"/>
        </w:rPr>
        <w:t>because</w:t>
      </w:r>
      <w:r>
        <w:rPr>
          <w:spacing w:val="-4"/>
          <w:sz w:val="24"/>
        </w:rPr>
        <w:t> </w:t>
      </w:r>
      <w:r>
        <w:rPr>
          <w:sz w:val="24"/>
        </w:rPr>
        <w:t>of</w:t>
      </w:r>
      <w:r>
        <w:rPr>
          <w:spacing w:val="-3"/>
          <w:sz w:val="24"/>
        </w:rPr>
        <w:t> </w:t>
      </w:r>
      <w:r>
        <w:rPr>
          <w:sz w:val="24"/>
        </w:rPr>
        <w:t>pregnancy</w:t>
      </w:r>
      <w:r>
        <w:rPr>
          <w:spacing w:val="-3"/>
          <w:sz w:val="24"/>
        </w:rPr>
        <w:t> </w:t>
      </w:r>
      <w:r>
        <w:rPr>
          <w:sz w:val="24"/>
        </w:rPr>
        <w:t>or</w:t>
      </w:r>
      <w:r>
        <w:rPr>
          <w:spacing w:val="-3"/>
          <w:sz w:val="24"/>
        </w:rPr>
        <w:t> </w:t>
      </w:r>
      <w:r>
        <w:rPr>
          <w:sz w:val="24"/>
        </w:rPr>
        <w:t>personal</w:t>
      </w:r>
      <w:r>
        <w:rPr>
          <w:spacing w:val="-3"/>
          <w:sz w:val="24"/>
        </w:rPr>
        <w:t> </w:t>
      </w:r>
      <w:r>
        <w:rPr>
          <w:sz w:val="24"/>
        </w:rPr>
        <w:t>reasons, such</w:t>
      </w:r>
      <w:r>
        <w:rPr>
          <w:spacing w:val="-5"/>
          <w:sz w:val="24"/>
        </w:rPr>
        <w:t> </w:t>
      </w:r>
      <w:r>
        <w:rPr>
          <w:sz w:val="24"/>
        </w:rPr>
        <w:t>as</w:t>
      </w:r>
      <w:r>
        <w:rPr>
          <w:spacing w:val="-5"/>
          <w:sz w:val="24"/>
        </w:rPr>
        <w:t> </w:t>
      </w:r>
      <w:r>
        <w:rPr>
          <w:sz w:val="24"/>
        </w:rPr>
        <w:t>job</w:t>
      </w:r>
      <w:r>
        <w:rPr>
          <w:spacing w:val="-5"/>
          <w:sz w:val="24"/>
        </w:rPr>
        <w:t> </w:t>
      </w:r>
      <w:r>
        <w:rPr>
          <w:sz w:val="24"/>
        </w:rPr>
        <w:t>or</w:t>
      </w:r>
      <w:r>
        <w:rPr>
          <w:spacing w:val="-4"/>
          <w:sz w:val="24"/>
        </w:rPr>
        <w:t> </w:t>
      </w:r>
      <w:r>
        <w:rPr>
          <w:sz w:val="24"/>
        </w:rPr>
        <w:t>school</w:t>
      </w:r>
      <w:r>
        <w:rPr>
          <w:spacing w:val="-5"/>
          <w:sz w:val="24"/>
        </w:rPr>
        <w:t> </w:t>
      </w:r>
      <w:r>
        <w:rPr>
          <w:sz w:val="24"/>
        </w:rPr>
        <w:t>conflicts,</w:t>
      </w:r>
      <w:r>
        <w:rPr>
          <w:spacing w:val="-5"/>
          <w:sz w:val="24"/>
        </w:rPr>
        <w:t> </w:t>
      </w:r>
      <w:r>
        <w:rPr>
          <w:sz w:val="24"/>
        </w:rPr>
        <w:t>IRR</w:t>
      </w:r>
      <w:r>
        <w:rPr>
          <w:spacing w:val="-5"/>
          <w:sz w:val="24"/>
        </w:rPr>
        <w:t> </w:t>
      </w:r>
      <w:r>
        <w:rPr>
          <w:sz w:val="24"/>
        </w:rPr>
        <w:t>bonus</w:t>
      </w:r>
      <w:r>
        <w:rPr>
          <w:spacing w:val="-5"/>
          <w:sz w:val="24"/>
        </w:rPr>
        <w:t> </w:t>
      </w:r>
      <w:r>
        <w:rPr>
          <w:sz w:val="24"/>
        </w:rPr>
        <w:t>recipients,</w:t>
      </w:r>
      <w:r>
        <w:rPr>
          <w:spacing w:val="-5"/>
          <w:sz w:val="24"/>
        </w:rPr>
        <w:t> </w:t>
      </w:r>
      <w:r>
        <w:rPr>
          <w:sz w:val="24"/>
        </w:rPr>
        <w:t>and</w:t>
      </w:r>
      <w:r>
        <w:rPr>
          <w:spacing w:val="-5"/>
          <w:sz w:val="24"/>
        </w:rPr>
        <w:t> </w:t>
      </w:r>
      <w:r>
        <w:rPr>
          <w:sz w:val="24"/>
        </w:rPr>
        <w:t>PALACE</w:t>
      </w:r>
      <w:r>
        <w:rPr>
          <w:spacing w:val="-4"/>
          <w:sz w:val="24"/>
        </w:rPr>
        <w:t> </w:t>
      </w:r>
      <w:r>
        <w:rPr>
          <w:sz w:val="24"/>
        </w:rPr>
        <w:t>CHASE</w:t>
      </w:r>
      <w:r>
        <w:rPr>
          <w:spacing w:val="-5"/>
          <w:sz w:val="24"/>
        </w:rPr>
        <w:t> </w:t>
      </w:r>
      <w:r>
        <w:rPr>
          <w:sz w:val="24"/>
        </w:rPr>
        <w:t>members are assigned to the Obligated Reserve Section-RA until their MSO ends.</w:t>
      </w:r>
    </w:p>
    <w:p>
      <w:pPr>
        <w:pStyle w:val="ListParagraph"/>
        <w:numPr>
          <w:ilvl w:val="4"/>
          <w:numId w:val="76"/>
        </w:numPr>
        <w:tabs>
          <w:tab w:pos="3000" w:val="left" w:leader="none"/>
        </w:tabs>
        <w:spacing w:line="240" w:lineRule="auto" w:before="120" w:after="0"/>
        <w:ind w:left="1860" w:right="798" w:firstLine="0"/>
        <w:jc w:val="both"/>
        <w:rPr>
          <w:sz w:val="24"/>
        </w:rPr>
      </w:pPr>
      <w:r>
        <w:rPr>
          <w:sz w:val="24"/>
        </w:rPr>
        <w:t>Assign individuals to the Non-Obligated Non-Participating Ready Personnel</w:t>
      </w:r>
      <w:r>
        <w:rPr>
          <w:spacing w:val="-8"/>
          <w:sz w:val="24"/>
        </w:rPr>
        <w:t> </w:t>
      </w:r>
      <w:r>
        <w:rPr>
          <w:sz w:val="24"/>
        </w:rPr>
        <w:t>Section</w:t>
      </w:r>
      <w:r>
        <w:rPr>
          <w:spacing w:val="-8"/>
          <w:sz w:val="24"/>
        </w:rPr>
        <w:t> </w:t>
      </w:r>
      <w:r>
        <w:rPr>
          <w:sz w:val="24"/>
        </w:rPr>
        <w:t>when</w:t>
      </w:r>
      <w:r>
        <w:rPr>
          <w:spacing w:val="-10"/>
          <w:sz w:val="24"/>
        </w:rPr>
        <w:t> </w:t>
      </w:r>
      <w:r>
        <w:rPr>
          <w:sz w:val="24"/>
        </w:rPr>
        <w:t>they</w:t>
      </w:r>
      <w:r>
        <w:rPr>
          <w:spacing w:val="-8"/>
          <w:sz w:val="24"/>
        </w:rPr>
        <w:t> </w:t>
      </w:r>
      <w:r>
        <w:rPr>
          <w:sz w:val="24"/>
        </w:rPr>
        <w:t>complete</w:t>
      </w:r>
      <w:r>
        <w:rPr>
          <w:spacing w:val="-8"/>
          <w:sz w:val="24"/>
        </w:rPr>
        <w:t> </w:t>
      </w:r>
      <w:r>
        <w:rPr>
          <w:sz w:val="24"/>
        </w:rPr>
        <w:t>their</w:t>
      </w:r>
      <w:r>
        <w:rPr>
          <w:spacing w:val="-8"/>
          <w:sz w:val="24"/>
        </w:rPr>
        <w:t> </w:t>
      </w:r>
      <w:r>
        <w:rPr>
          <w:sz w:val="24"/>
        </w:rPr>
        <w:t>MSO,</w:t>
      </w:r>
      <w:r>
        <w:rPr>
          <w:spacing w:val="-9"/>
          <w:sz w:val="24"/>
        </w:rPr>
        <w:t> </w:t>
      </w:r>
      <w:r>
        <w:rPr>
          <w:sz w:val="24"/>
        </w:rPr>
        <w:t>or</w:t>
      </w:r>
      <w:r>
        <w:rPr>
          <w:spacing w:val="-8"/>
          <w:sz w:val="24"/>
        </w:rPr>
        <w:t> </w:t>
      </w:r>
      <w:r>
        <w:rPr>
          <w:sz w:val="24"/>
        </w:rPr>
        <w:t>while</w:t>
      </w:r>
      <w:r>
        <w:rPr>
          <w:spacing w:val="-8"/>
          <w:sz w:val="24"/>
        </w:rPr>
        <w:t> </w:t>
      </w:r>
      <w:r>
        <w:rPr>
          <w:sz w:val="24"/>
        </w:rPr>
        <w:t>they</w:t>
      </w:r>
      <w:r>
        <w:rPr>
          <w:spacing w:val="-8"/>
          <w:sz w:val="24"/>
        </w:rPr>
        <w:t> </w:t>
      </w:r>
      <w:r>
        <w:rPr>
          <w:sz w:val="24"/>
        </w:rPr>
        <w:t>await</w:t>
      </w:r>
      <w:r>
        <w:rPr>
          <w:spacing w:val="-9"/>
          <w:sz w:val="24"/>
        </w:rPr>
        <w:t> </w:t>
      </w:r>
      <w:r>
        <w:rPr>
          <w:sz w:val="24"/>
        </w:rPr>
        <w:t>reassignment</w:t>
      </w:r>
      <w:r>
        <w:rPr>
          <w:spacing w:val="-9"/>
          <w:sz w:val="24"/>
        </w:rPr>
        <w:t> </w:t>
      </w:r>
      <w:r>
        <w:rPr>
          <w:sz w:val="24"/>
        </w:rPr>
        <w:t>to a participating program, or ETS. Eligible PALACE CHASE members may be involuntarily reassigned to participating positions per Expeditionary Manpower </w:t>
      </w:r>
      <w:r>
        <w:rPr>
          <w:spacing w:val="-2"/>
          <w:sz w:val="24"/>
        </w:rPr>
        <w:t>Management.</w:t>
      </w:r>
    </w:p>
    <w:p>
      <w:pPr>
        <w:spacing w:after="0" w:line="240" w:lineRule="auto"/>
        <w:jc w:val="both"/>
        <w:rPr>
          <w:sz w:val="24"/>
        </w:rPr>
        <w:sectPr>
          <w:pgSz w:w="12240" w:h="15840"/>
          <w:pgMar w:header="731" w:footer="0" w:top="1380" w:bottom="280" w:left="660" w:right="640"/>
        </w:sectPr>
      </w:pPr>
    </w:p>
    <w:p>
      <w:pPr>
        <w:pStyle w:val="ListParagraph"/>
        <w:numPr>
          <w:ilvl w:val="3"/>
          <w:numId w:val="76"/>
        </w:numPr>
        <w:tabs>
          <w:tab w:pos="2460" w:val="left" w:leader="none"/>
        </w:tabs>
        <w:spacing w:line="240" w:lineRule="auto" w:before="96" w:after="0"/>
        <w:ind w:left="1500" w:right="800" w:firstLine="0"/>
        <w:jc w:val="left"/>
        <w:rPr>
          <w:sz w:val="24"/>
        </w:rPr>
      </w:pPr>
      <w:r>
        <w:rPr>
          <w:sz w:val="24"/>
        </w:rPr>
        <w:t>Obligated</w:t>
      </w:r>
      <w:r>
        <w:rPr>
          <w:spacing w:val="32"/>
          <w:sz w:val="24"/>
        </w:rPr>
        <w:t> </w:t>
      </w:r>
      <w:r>
        <w:rPr>
          <w:sz w:val="24"/>
        </w:rPr>
        <w:t>Reserve</w:t>
      </w:r>
      <w:r>
        <w:rPr>
          <w:spacing w:val="31"/>
          <w:sz w:val="24"/>
        </w:rPr>
        <w:t> </w:t>
      </w:r>
      <w:r>
        <w:rPr>
          <w:sz w:val="24"/>
        </w:rPr>
        <w:t>Section-RC</w:t>
      </w:r>
      <w:r>
        <w:rPr>
          <w:spacing w:val="30"/>
          <w:sz w:val="24"/>
        </w:rPr>
        <w:t> </w:t>
      </w:r>
      <w:r>
        <w:rPr>
          <w:sz w:val="24"/>
        </w:rPr>
        <w:t>is</w:t>
      </w:r>
      <w:r>
        <w:rPr>
          <w:spacing w:val="32"/>
          <w:sz w:val="24"/>
        </w:rPr>
        <w:t> </w:t>
      </w:r>
      <w:r>
        <w:rPr>
          <w:sz w:val="24"/>
        </w:rPr>
        <w:t>for</w:t>
      </w:r>
      <w:r>
        <w:rPr>
          <w:spacing w:val="30"/>
          <w:sz w:val="24"/>
        </w:rPr>
        <w:t> </w:t>
      </w:r>
      <w:r>
        <w:rPr>
          <w:sz w:val="24"/>
        </w:rPr>
        <w:t>members</w:t>
      </w:r>
      <w:r>
        <w:rPr>
          <w:spacing w:val="31"/>
          <w:sz w:val="24"/>
        </w:rPr>
        <w:t> </w:t>
      </w:r>
      <w:r>
        <w:rPr>
          <w:sz w:val="24"/>
        </w:rPr>
        <w:t>with</w:t>
      </w:r>
      <w:r>
        <w:rPr>
          <w:spacing w:val="32"/>
          <w:sz w:val="24"/>
        </w:rPr>
        <w:t> </w:t>
      </w:r>
      <w:r>
        <w:rPr>
          <w:sz w:val="24"/>
        </w:rPr>
        <w:t>EAD</w:t>
      </w:r>
      <w:r>
        <w:rPr>
          <w:spacing w:val="31"/>
          <w:sz w:val="24"/>
        </w:rPr>
        <w:t> </w:t>
      </w:r>
      <w:r>
        <w:rPr>
          <w:sz w:val="24"/>
        </w:rPr>
        <w:t>commitments.</w:t>
      </w:r>
      <w:r>
        <w:rPr>
          <w:spacing w:val="31"/>
          <w:sz w:val="24"/>
        </w:rPr>
        <w:t> </w:t>
      </w:r>
      <w:r>
        <w:rPr>
          <w:sz w:val="24"/>
        </w:rPr>
        <w:t>The Obligated Reserve Section-RC includes officers who are:</w:t>
      </w:r>
    </w:p>
    <w:p>
      <w:pPr>
        <w:pStyle w:val="ListParagraph"/>
        <w:numPr>
          <w:ilvl w:val="4"/>
          <w:numId w:val="76"/>
        </w:numPr>
        <w:tabs>
          <w:tab w:pos="3000" w:val="left" w:leader="none"/>
        </w:tabs>
        <w:spacing w:line="240" w:lineRule="auto" w:before="120" w:after="0"/>
        <w:ind w:left="1860" w:right="801" w:firstLine="0"/>
        <w:jc w:val="left"/>
        <w:rPr>
          <w:sz w:val="24"/>
        </w:rPr>
      </w:pPr>
      <w:r>
        <w:rPr>
          <w:sz w:val="24"/>
        </w:rPr>
        <w:t>Graduates</w:t>
      </w:r>
      <w:r>
        <w:rPr>
          <w:spacing w:val="40"/>
          <w:sz w:val="24"/>
        </w:rPr>
        <w:t> </w:t>
      </w:r>
      <w:r>
        <w:rPr>
          <w:sz w:val="24"/>
        </w:rPr>
        <w:t>of</w:t>
      </w:r>
      <w:r>
        <w:rPr>
          <w:spacing w:val="40"/>
          <w:sz w:val="24"/>
        </w:rPr>
        <w:t> </w:t>
      </w:r>
      <w:r>
        <w:rPr>
          <w:sz w:val="24"/>
        </w:rPr>
        <w:t>professional</w:t>
      </w:r>
      <w:r>
        <w:rPr>
          <w:spacing w:val="40"/>
          <w:sz w:val="24"/>
        </w:rPr>
        <w:t> </w:t>
      </w:r>
      <w:r>
        <w:rPr>
          <w:sz w:val="24"/>
        </w:rPr>
        <w:t>training</w:t>
      </w:r>
      <w:r>
        <w:rPr>
          <w:spacing w:val="40"/>
          <w:sz w:val="24"/>
        </w:rPr>
        <w:t> </w:t>
      </w:r>
      <w:r>
        <w:rPr>
          <w:sz w:val="24"/>
        </w:rPr>
        <w:t>programs</w:t>
      </w:r>
      <w:r>
        <w:rPr>
          <w:spacing w:val="40"/>
          <w:sz w:val="24"/>
        </w:rPr>
        <w:t> </w:t>
      </w:r>
      <w:r>
        <w:rPr>
          <w:sz w:val="24"/>
        </w:rPr>
        <w:t>on</w:t>
      </w:r>
      <w:r>
        <w:rPr>
          <w:spacing w:val="40"/>
          <w:sz w:val="24"/>
        </w:rPr>
        <w:t> </w:t>
      </w:r>
      <w:r>
        <w:rPr>
          <w:sz w:val="24"/>
        </w:rPr>
        <w:t>approved</w:t>
      </w:r>
      <w:r>
        <w:rPr>
          <w:spacing w:val="40"/>
          <w:sz w:val="24"/>
        </w:rPr>
        <w:t> </w:t>
      </w:r>
      <w:r>
        <w:rPr>
          <w:sz w:val="24"/>
        </w:rPr>
        <w:t>educational </w:t>
      </w:r>
      <w:r>
        <w:rPr>
          <w:spacing w:val="-2"/>
          <w:sz w:val="24"/>
        </w:rPr>
        <w:t>delays.</w:t>
      </w:r>
    </w:p>
    <w:p>
      <w:pPr>
        <w:pStyle w:val="ListParagraph"/>
        <w:numPr>
          <w:ilvl w:val="5"/>
          <w:numId w:val="76"/>
        </w:numPr>
        <w:tabs>
          <w:tab w:pos="3540" w:val="left" w:leader="none"/>
        </w:tabs>
        <w:spacing w:line="240" w:lineRule="auto" w:before="121" w:after="0"/>
        <w:ind w:left="3540" w:right="0" w:hanging="1320"/>
        <w:jc w:val="left"/>
        <w:rPr>
          <w:sz w:val="24"/>
        </w:rPr>
      </w:pPr>
      <w:r>
        <w:rPr>
          <w:sz w:val="24"/>
        </w:rPr>
        <w:t>Physicians</w:t>
      </w:r>
      <w:r>
        <w:rPr>
          <w:spacing w:val="-2"/>
          <w:sz w:val="24"/>
        </w:rPr>
        <w:t> </w:t>
      </w:r>
      <w:r>
        <w:rPr>
          <w:sz w:val="24"/>
        </w:rPr>
        <w:t>released from</w:t>
      </w:r>
      <w:r>
        <w:rPr>
          <w:spacing w:val="-1"/>
          <w:sz w:val="24"/>
        </w:rPr>
        <w:t> </w:t>
      </w:r>
      <w:r>
        <w:rPr>
          <w:sz w:val="24"/>
        </w:rPr>
        <w:t>active duty</w:t>
      </w:r>
      <w:r>
        <w:rPr>
          <w:spacing w:val="-1"/>
          <w:sz w:val="24"/>
        </w:rPr>
        <w:t> </w:t>
      </w:r>
      <w:r>
        <w:rPr>
          <w:sz w:val="24"/>
        </w:rPr>
        <w:t>for specialty </w:t>
      </w:r>
      <w:r>
        <w:rPr>
          <w:spacing w:val="-2"/>
          <w:sz w:val="24"/>
        </w:rPr>
        <w:t>training.</w:t>
      </w:r>
    </w:p>
    <w:p>
      <w:pPr>
        <w:pStyle w:val="ListParagraph"/>
        <w:numPr>
          <w:ilvl w:val="5"/>
          <w:numId w:val="76"/>
        </w:numPr>
        <w:tabs>
          <w:tab w:pos="3540" w:val="left" w:leader="none"/>
        </w:tabs>
        <w:spacing w:line="240" w:lineRule="auto" w:before="120" w:after="0"/>
        <w:ind w:left="2220" w:right="801" w:firstLine="0"/>
        <w:jc w:val="left"/>
        <w:rPr>
          <w:sz w:val="24"/>
        </w:rPr>
      </w:pPr>
      <w:r>
        <w:rPr>
          <w:sz w:val="24"/>
        </w:rPr>
        <w:t>Appointed</w:t>
      </w:r>
      <w:r>
        <w:rPr>
          <w:spacing w:val="40"/>
          <w:sz w:val="24"/>
        </w:rPr>
        <w:t> </w:t>
      </w:r>
      <w:r>
        <w:rPr>
          <w:sz w:val="24"/>
        </w:rPr>
        <w:t>to</w:t>
      </w:r>
      <w:r>
        <w:rPr>
          <w:spacing w:val="40"/>
          <w:sz w:val="24"/>
        </w:rPr>
        <w:t> </w:t>
      </w:r>
      <w:r>
        <w:rPr>
          <w:sz w:val="24"/>
        </w:rPr>
        <w:t>any</w:t>
      </w:r>
      <w:r>
        <w:rPr>
          <w:spacing w:val="40"/>
          <w:sz w:val="24"/>
        </w:rPr>
        <w:t> </w:t>
      </w:r>
      <w:r>
        <w:rPr>
          <w:sz w:val="24"/>
        </w:rPr>
        <w:t>chaplain,</w:t>
      </w:r>
      <w:r>
        <w:rPr>
          <w:spacing w:val="40"/>
          <w:sz w:val="24"/>
        </w:rPr>
        <w:t> </w:t>
      </w:r>
      <w:r>
        <w:rPr>
          <w:sz w:val="24"/>
        </w:rPr>
        <w:t>Judge</w:t>
      </w:r>
      <w:r>
        <w:rPr>
          <w:spacing w:val="40"/>
          <w:sz w:val="24"/>
        </w:rPr>
        <w:t> </w:t>
      </w:r>
      <w:r>
        <w:rPr>
          <w:sz w:val="24"/>
        </w:rPr>
        <w:t>Advocate,</w:t>
      </w:r>
      <w:r>
        <w:rPr>
          <w:spacing w:val="40"/>
          <w:sz w:val="24"/>
        </w:rPr>
        <w:t> </w:t>
      </w:r>
      <w:r>
        <w:rPr>
          <w:sz w:val="24"/>
        </w:rPr>
        <w:t>or</w:t>
      </w:r>
      <w:r>
        <w:rPr>
          <w:spacing w:val="40"/>
          <w:sz w:val="24"/>
        </w:rPr>
        <w:t> </w:t>
      </w:r>
      <w:r>
        <w:rPr>
          <w:sz w:val="24"/>
        </w:rPr>
        <w:t>health</w:t>
      </w:r>
      <w:r>
        <w:rPr>
          <w:spacing w:val="40"/>
          <w:sz w:val="24"/>
        </w:rPr>
        <w:t> </w:t>
      </w:r>
      <w:r>
        <w:rPr>
          <w:sz w:val="24"/>
        </w:rPr>
        <w:t>services</w:t>
      </w:r>
      <w:r>
        <w:rPr>
          <w:spacing w:val="80"/>
          <w:sz w:val="24"/>
        </w:rPr>
        <w:t> </w:t>
      </w:r>
      <w:r>
        <w:rPr>
          <w:sz w:val="24"/>
        </w:rPr>
        <w:t>program and awaiting EAD orders.</w:t>
      </w:r>
    </w:p>
    <w:p>
      <w:pPr>
        <w:pStyle w:val="ListParagraph"/>
        <w:numPr>
          <w:ilvl w:val="5"/>
          <w:numId w:val="76"/>
        </w:numPr>
        <w:tabs>
          <w:tab w:pos="3540" w:val="left" w:leader="none"/>
        </w:tabs>
        <w:spacing w:line="240" w:lineRule="auto" w:before="120" w:after="0"/>
        <w:ind w:left="2220" w:right="800" w:firstLine="0"/>
        <w:jc w:val="left"/>
        <w:rPr>
          <w:sz w:val="24"/>
        </w:rPr>
      </w:pPr>
      <w:r>
        <w:rPr>
          <w:sz w:val="24"/>
        </w:rPr>
        <w:t>AFROTC graduates on approved educational delays awaiting </w:t>
      </w:r>
      <w:r>
        <w:rPr>
          <w:sz w:val="24"/>
        </w:rPr>
        <w:t>EAD </w:t>
      </w:r>
      <w:r>
        <w:rPr>
          <w:spacing w:val="-2"/>
          <w:sz w:val="24"/>
        </w:rPr>
        <w:t>orders.</w:t>
      </w:r>
    </w:p>
    <w:p>
      <w:pPr>
        <w:pStyle w:val="ListParagraph"/>
        <w:numPr>
          <w:ilvl w:val="5"/>
          <w:numId w:val="76"/>
        </w:numPr>
        <w:tabs>
          <w:tab w:pos="3540" w:val="left" w:leader="none"/>
        </w:tabs>
        <w:spacing w:line="240" w:lineRule="auto" w:before="120" w:after="0"/>
        <w:ind w:left="2220" w:right="799" w:firstLine="0"/>
        <w:jc w:val="left"/>
        <w:rPr>
          <w:sz w:val="24"/>
        </w:rPr>
      </w:pPr>
      <w:r>
        <w:rPr>
          <w:sz w:val="24"/>
        </w:rPr>
        <w:t>Graduates of the Health Professions Scholarship Program awaiting EAD orders.</w:t>
      </w:r>
    </w:p>
    <w:p>
      <w:pPr>
        <w:pStyle w:val="ListParagraph"/>
        <w:numPr>
          <w:ilvl w:val="4"/>
          <w:numId w:val="76"/>
        </w:numPr>
        <w:tabs>
          <w:tab w:pos="3000" w:val="left" w:leader="none"/>
        </w:tabs>
        <w:spacing w:line="240" w:lineRule="auto" w:before="120" w:after="0"/>
        <w:ind w:left="3000" w:right="0" w:hanging="1140"/>
        <w:jc w:val="both"/>
        <w:rPr>
          <w:sz w:val="24"/>
        </w:rPr>
      </w:pPr>
      <w:r>
        <w:rPr>
          <w:sz w:val="24"/>
        </w:rPr>
        <w:t>Enlisted</w:t>
      </w:r>
      <w:r>
        <w:rPr>
          <w:spacing w:val="-1"/>
          <w:sz w:val="24"/>
        </w:rPr>
        <w:t> </w:t>
      </w:r>
      <w:r>
        <w:rPr>
          <w:sz w:val="24"/>
        </w:rPr>
        <w:t>members</w:t>
      </w:r>
      <w:r>
        <w:rPr>
          <w:spacing w:val="-1"/>
          <w:sz w:val="24"/>
        </w:rPr>
        <w:t> </w:t>
      </w:r>
      <w:r>
        <w:rPr>
          <w:sz w:val="24"/>
        </w:rPr>
        <w:t>assigned</w:t>
      </w:r>
      <w:r>
        <w:rPr>
          <w:spacing w:val="-1"/>
          <w:sz w:val="24"/>
        </w:rPr>
        <w:t> </w:t>
      </w:r>
      <w:r>
        <w:rPr>
          <w:sz w:val="24"/>
        </w:rPr>
        <w:t>to the</w:t>
      </w:r>
      <w:r>
        <w:rPr>
          <w:spacing w:val="-1"/>
          <w:sz w:val="24"/>
        </w:rPr>
        <w:t> </w:t>
      </w:r>
      <w:r>
        <w:rPr>
          <w:sz w:val="24"/>
        </w:rPr>
        <w:t>Obligated</w:t>
      </w:r>
      <w:r>
        <w:rPr>
          <w:spacing w:val="-1"/>
          <w:sz w:val="24"/>
        </w:rPr>
        <w:t> </w:t>
      </w:r>
      <w:r>
        <w:rPr>
          <w:sz w:val="24"/>
        </w:rPr>
        <w:t>Reserve</w:t>
      </w:r>
      <w:r>
        <w:rPr>
          <w:spacing w:val="-1"/>
          <w:sz w:val="24"/>
        </w:rPr>
        <w:t> </w:t>
      </w:r>
      <w:r>
        <w:rPr>
          <w:sz w:val="24"/>
        </w:rPr>
        <w:t>Section-RC</w:t>
      </w:r>
      <w:r>
        <w:rPr>
          <w:spacing w:val="-1"/>
          <w:sz w:val="24"/>
        </w:rPr>
        <w:t> </w:t>
      </w:r>
      <w:r>
        <w:rPr>
          <w:spacing w:val="-4"/>
          <w:sz w:val="24"/>
        </w:rPr>
        <w:t>are:</w:t>
      </w:r>
    </w:p>
    <w:p>
      <w:pPr>
        <w:pStyle w:val="ListParagraph"/>
        <w:numPr>
          <w:ilvl w:val="5"/>
          <w:numId w:val="76"/>
        </w:numPr>
        <w:tabs>
          <w:tab w:pos="3540" w:val="left" w:leader="none"/>
        </w:tabs>
        <w:spacing w:line="240" w:lineRule="auto" w:before="120" w:after="0"/>
        <w:ind w:left="2220" w:right="798" w:firstLine="0"/>
        <w:jc w:val="both"/>
        <w:rPr>
          <w:sz w:val="24"/>
        </w:rPr>
      </w:pPr>
      <w:r>
        <w:rPr>
          <w:sz w:val="24"/>
        </w:rPr>
        <w:t>In</w:t>
      </w:r>
      <w:r>
        <w:rPr>
          <w:spacing w:val="-1"/>
          <w:sz w:val="24"/>
        </w:rPr>
        <w:t> </w:t>
      </w:r>
      <w:r>
        <w:rPr>
          <w:sz w:val="24"/>
        </w:rPr>
        <w:t>the college</w:t>
      </w:r>
      <w:r>
        <w:rPr>
          <w:spacing w:val="-1"/>
          <w:sz w:val="24"/>
        </w:rPr>
        <w:t> </w:t>
      </w:r>
      <w:r>
        <w:rPr>
          <w:sz w:val="24"/>
        </w:rPr>
        <w:t>scholarship</w:t>
      </w:r>
      <w:r>
        <w:rPr>
          <w:spacing w:val="-1"/>
          <w:sz w:val="24"/>
        </w:rPr>
        <w:t> </w:t>
      </w:r>
      <w:r>
        <w:rPr>
          <w:sz w:val="24"/>
        </w:rPr>
        <w:t>program</w:t>
      </w:r>
      <w:r>
        <w:rPr>
          <w:spacing w:val="-1"/>
          <w:sz w:val="24"/>
        </w:rPr>
        <w:t> </w:t>
      </w:r>
      <w:r>
        <w:rPr>
          <w:sz w:val="24"/>
        </w:rPr>
        <w:t>or</w:t>
      </w:r>
      <w:r>
        <w:rPr>
          <w:spacing w:val="-1"/>
          <w:sz w:val="24"/>
        </w:rPr>
        <w:t> </w:t>
      </w:r>
      <w:r>
        <w:rPr>
          <w:sz w:val="24"/>
        </w:rPr>
        <w:t>the professional</w:t>
      </w:r>
      <w:r>
        <w:rPr>
          <w:spacing w:val="-1"/>
          <w:sz w:val="24"/>
        </w:rPr>
        <w:t> </w:t>
      </w:r>
      <w:r>
        <w:rPr>
          <w:sz w:val="24"/>
        </w:rPr>
        <w:t>officer</w:t>
      </w:r>
      <w:r>
        <w:rPr>
          <w:spacing w:val="-1"/>
          <w:sz w:val="24"/>
        </w:rPr>
        <w:t> </w:t>
      </w:r>
      <w:r>
        <w:rPr>
          <w:sz w:val="24"/>
        </w:rPr>
        <w:t>course of</w:t>
      </w:r>
      <w:r>
        <w:rPr>
          <w:spacing w:val="-3"/>
          <w:sz w:val="24"/>
        </w:rPr>
        <w:t> </w:t>
      </w:r>
      <w:r>
        <w:rPr>
          <w:sz w:val="24"/>
        </w:rPr>
        <w:t>the</w:t>
      </w:r>
      <w:r>
        <w:rPr>
          <w:spacing w:val="-3"/>
          <w:sz w:val="24"/>
        </w:rPr>
        <w:t> </w:t>
      </w:r>
      <w:r>
        <w:rPr>
          <w:sz w:val="24"/>
        </w:rPr>
        <w:t>AFROTC</w:t>
      </w:r>
      <w:r>
        <w:rPr>
          <w:spacing w:val="-3"/>
          <w:sz w:val="24"/>
        </w:rPr>
        <w:t> </w:t>
      </w:r>
      <w:r>
        <w:rPr>
          <w:sz w:val="24"/>
        </w:rPr>
        <w:t>per</w:t>
      </w:r>
      <w:r>
        <w:rPr>
          <w:spacing w:val="-3"/>
          <w:sz w:val="24"/>
        </w:rPr>
        <w:t> </w:t>
      </w:r>
      <w:r>
        <w:rPr>
          <w:sz w:val="24"/>
        </w:rPr>
        <w:t>DAFMAN</w:t>
      </w:r>
      <w:r>
        <w:rPr>
          <w:spacing w:val="-4"/>
          <w:sz w:val="24"/>
        </w:rPr>
        <w:t> </w:t>
      </w:r>
      <w:r>
        <w:rPr>
          <w:sz w:val="24"/>
        </w:rPr>
        <w:t>36-2032,</w:t>
      </w:r>
      <w:r>
        <w:rPr>
          <w:spacing w:val="-3"/>
          <w:sz w:val="24"/>
        </w:rPr>
        <w:t> </w:t>
      </w:r>
      <w:r>
        <w:rPr>
          <w:sz w:val="24"/>
        </w:rPr>
        <w:t>and</w:t>
      </w:r>
      <w:r>
        <w:rPr>
          <w:spacing w:val="-3"/>
          <w:sz w:val="24"/>
        </w:rPr>
        <w:t> </w:t>
      </w:r>
      <w:r>
        <w:rPr>
          <w:sz w:val="24"/>
        </w:rPr>
        <w:t>PDS</w:t>
      </w:r>
      <w:r>
        <w:rPr>
          <w:spacing w:val="-4"/>
          <w:sz w:val="24"/>
        </w:rPr>
        <w:t> </w:t>
      </w:r>
      <w:r>
        <w:rPr>
          <w:sz w:val="24"/>
        </w:rPr>
        <w:t>shows</w:t>
      </w:r>
      <w:r>
        <w:rPr>
          <w:spacing w:val="-3"/>
          <w:sz w:val="24"/>
        </w:rPr>
        <w:t> </w:t>
      </w:r>
      <w:r>
        <w:rPr>
          <w:sz w:val="24"/>
        </w:rPr>
        <w:t>they</w:t>
      </w:r>
      <w:r>
        <w:rPr>
          <w:spacing w:val="-3"/>
          <w:sz w:val="24"/>
        </w:rPr>
        <w:t> </w:t>
      </w:r>
      <w:r>
        <w:rPr>
          <w:sz w:val="24"/>
        </w:rPr>
        <w:t>belong</w:t>
      </w:r>
      <w:r>
        <w:rPr>
          <w:spacing w:val="-3"/>
          <w:sz w:val="24"/>
        </w:rPr>
        <w:t> </w:t>
      </w:r>
      <w:r>
        <w:rPr>
          <w:sz w:val="24"/>
        </w:rPr>
        <w:t>to</w:t>
      </w:r>
      <w:r>
        <w:rPr>
          <w:spacing w:val="-5"/>
          <w:sz w:val="24"/>
        </w:rPr>
        <w:t> </w:t>
      </w:r>
      <w:r>
        <w:rPr>
          <w:sz w:val="24"/>
        </w:rPr>
        <w:t>a</w:t>
      </w:r>
      <w:r>
        <w:rPr>
          <w:spacing w:val="-3"/>
          <w:sz w:val="24"/>
        </w:rPr>
        <w:t> </w:t>
      </w:r>
      <w:r>
        <w:rPr>
          <w:sz w:val="24"/>
        </w:rPr>
        <w:t>specific AFROTC detachment and school.</w:t>
      </w:r>
    </w:p>
    <w:p>
      <w:pPr>
        <w:pStyle w:val="ListParagraph"/>
        <w:numPr>
          <w:ilvl w:val="5"/>
          <w:numId w:val="76"/>
        </w:numPr>
        <w:tabs>
          <w:tab w:pos="3540" w:val="left" w:leader="none"/>
        </w:tabs>
        <w:spacing w:line="240" w:lineRule="auto" w:before="120" w:after="0"/>
        <w:ind w:left="2220" w:right="796" w:firstLine="0"/>
        <w:jc w:val="both"/>
        <w:rPr>
          <w:sz w:val="24"/>
        </w:rPr>
      </w:pPr>
      <w:r>
        <w:rPr>
          <w:sz w:val="24"/>
        </w:rPr>
        <w:t>Enlisted to attend the USAF Academy per DAFI 36-3501, </w:t>
      </w:r>
      <w:r>
        <w:rPr>
          <w:i/>
          <w:sz w:val="24"/>
        </w:rPr>
        <w:t>United</w:t>
      </w:r>
      <w:r>
        <w:rPr>
          <w:i/>
          <w:sz w:val="24"/>
        </w:rPr>
        <w:t> States Air Force Academy Operations</w:t>
      </w:r>
      <w:r>
        <w:rPr>
          <w:sz w:val="24"/>
        </w:rPr>
        <w:t>.</w:t>
      </w:r>
    </w:p>
    <w:p>
      <w:pPr>
        <w:pStyle w:val="ListParagraph"/>
        <w:numPr>
          <w:ilvl w:val="3"/>
          <w:numId w:val="76"/>
        </w:numPr>
        <w:tabs>
          <w:tab w:pos="2460" w:val="left" w:leader="none"/>
        </w:tabs>
        <w:spacing w:line="240" w:lineRule="auto" w:before="120" w:after="0"/>
        <w:ind w:left="1500" w:right="799" w:firstLine="0"/>
        <w:jc w:val="both"/>
        <w:rPr>
          <w:sz w:val="24"/>
        </w:rPr>
      </w:pPr>
      <w:r>
        <w:rPr>
          <w:sz w:val="24"/>
        </w:rPr>
        <w:t>Reassign officers assigned to the Obligated Reserve Section-RA who complete their</w:t>
      </w:r>
      <w:r>
        <w:rPr>
          <w:spacing w:val="-3"/>
          <w:sz w:val="24"/>
        </w:rPr>
        <w:t> </w:t>
      </w:r>
      <w:r>
        <w:rPr>
          <w:sz w:val="24"/>
        </w:rPr>
        <w:t>MSO</w:t>
      </w:r>
      <w:r>
        <w:rPr>
          <w:spacing w:val="-1"/>
          <w:sz w:val="24"/>
        </w:rPr>
        <w:t> </w:t>
      </w:r>
      <w:r>
        <w:rPr>
          <w:sz w:val="24"/>
        </w:rPr>
        <w:t>to</w:t>
      </w:r>
      <w:r>
        <w:rPr>
          <w:spacing w:val="-1"/>
          <w:sz w:val="24"/>
        </w:rPr>
        <w:t> </w:t>
      </w:r>
      <w:r>
        <w:rPr>
          <w:sz w:val="24"/>
        </w:rPr>
        <w:t>the Non-Obligated</w:t>
      </w:r>
      <w:r>
        <w:rPr>
          <w:spacing w:val="-1"/>
          <w:sz w:val="24"/>
        </w:rPr>
        <w:t> </w:t>
      </w:r>
      <w:r>
        <w:rPr>
          <w:sz w:val="24"/>
        </w:rPr>
        <w:t>Non-Participating Ready</w:t>
      </w:r>
      <w:r>
        <w:rPr>
          <w:spacing w:val="-1"/>
          <w:sz w:val="24"/>
        </w:rPr>
        <w:t> </w:t>
      </w:r>
      <w:r>
        <w:rPr>
          <w:sz w:val="24"/>
        </w:rPr>
        <w:t>Personnel Section,</w:t>
      </w:r>
      <w:r>
        <w:rPr>
          <w:spacing w:val="-1"/>
          <w:sz w:val="24"/>
        </w:rPr>
        <w:t> </w:t>
      </w:r>
      <w:r>
        <w:rPr>
          <w:sz w:val="24"/>
        </w:rPr>
        <w:t>unless </w:t>
      </w:r>
      <w:r>
        <w:rPr>
          <w:spacing w:val="-2"/>
          <w:sz w:val="24"/>
        </w:rPr>
        <w:t>they:</w:t>
      </w:r>
    </w:p>
    <w:p>
      <w:pPr>
        <w:pStyle w:val="ListParagraph"/>
        <w:numPr>
          <w:ilvl w:val="4"/>
          <w:numId w:val="76"/>
        </w:numPr>
        <w:tabs>
          <w:tab w:pos="3000" w:val="left" w:leader="none"/>
        </w:tabs>
        <w:spacing w:line="240" w:lineRule="auto" w:before="120" w:after="0"/>
        <w:ind w:left="1860" w:right="802" w:firstLine="0"/>
        <w:jc w:val="left"/>
        <w:rPr>
          <w:sz w:val="24"/>
        </w:rPr>
      </w:pPr>
      <w:r>
        <w:rPr>
          <w:sz w:val="24"/>
        </w:rPr>
        <w:t>Qualify</w:t>
      </w:r>
      <w:r>
        <w:rPr>
          <w:spacing w:val="-2"/>
          <w:sz w:val="24"/>
        </w:rPr>
        <w:t> </w:t>
      </w:r>
      <w:r>
        <w:rPr>
          <w:sz w:val="24"/>
        </w:rPr>
        <w:t>for,</w:t>
      </w:r>
      <w:r>
        <w:rPr>
          <w:spacing w:val="-2"/>
          <w:sz w:val="24"/>
        </w:rPr>
        <w:t> </w:t>
      </w:r>
      <w:r>
        <w:rPr>
          <w:sz w:val="24"/>
        </w:rPr>
        <w:t>volunteer</w:t>
      </w:r>
      <w:r>
        <w:rPr>
          <w:spacing w:val="-1"/>
          <w:sz w:val="24"/>
        </w:rPr>
        <w:t> </w:t>
      </w:r>
      <w:r>
        <w:rPr>
          <w:sz w:val="24"/>
        </w:rPr>
        <w:t>for,</w:t>
      </w:r>
      <w:r>
        <w:rPr>
          <w:spacing w:val="-1"/>
          <w:sz w:val="24"/>
        </w:rPr>
        <w:t> </w:t>
      </w:r>
      <w:r>
        <w:rPr>
          <w:sz w:val="24"/>
        </w:rPr>
        <w:t>or</w:t>
      </w:r>
      <w:r>
        <w:rPr>
          <w:spacing w:val="-1"/>
          <w:sz w:val="24"/>
        </w:rPr>
        <w:t> </w:t>
      </w:r>
      <w:r>
        <w:rPr>
          <w:sz w:val="24"/>
        </w:rPr>
        <w:t>accept</w:t>
      </w:r>
      <w:r>
        <w:rPr>
          <w:spacing w:val="-2"/>
          <w:sz w:val="24"/>
        </w:rPr>
        <w:t> </w:t>
      </w:r>
      <w:r>
        <w:rPr>
          <w:sz w:val="24"/>
        </w:rPr>
        <w:t>assignment</w:t>
      </w:r>
      <w:r>
        <w:rPr>
          <w:spacing w:val="-2"/>
          <w:sz w:val="24"/>
        </w:rPr>
        <w:t> </w:t>
      </w:r>
      <w:r>
        <w:rPr>
          <w:sz w:val="24"/>
        </w:rPr>
        <w:t>to</w:t>
      </w:r>
      <w:r>
        <w:rPr>
          <w:spacing w:val="-2"/>
          <w:sz w:val="24"/>
        </w:rPr>
        <w:t> </w:t>
      </w:r>
      <w:r>
        <w:rPr>
          <w:sz w:val="24"/>
        </w:rPr>
        <w:t>another</w:t>
      </w:r>
      <w:r>
        <w:rPr>
          <w:spacing w:val="-1"/>
          <w:sz w:val="24"/>
        </w:rPr>
        <w:t> </w:t>
      </w:r>
      <w:r>
        <w:rPr>
          <w:sz w:val="24"/>
        </w:rPr>
        <w:t>Ready</w:t>
      </w:r>
      <w:r>
        <w:rPr>
          <w:spacing w:val="-1"/>
          <w:sz w:val="24"/>
        </w:rPr>
        <w:t> </w:t>
      </w:r>
      <w:r>
        <w:rPr>
          <w:sz w:val="24"/>
        </w:rPr>
        <w:t>Reserve </w:t>
      </w:r>
      <w:r>
        <w:rPr>
          <w:spacing w:val="-2"/>
          <w:sz w:val="24"/>
        </w:rPr>
        <w:t>position.</w:t>
      </w:r>
    </w:p>
    <w:p>
      <w:pPr>
        <w:pStyle w:val="ListParagraph"/>
        <w:numPr>
          <w:ilvl w:val="4"/>
          <w:numId w:val="76"/>
        </w:numPr>
        <w:tabs>
          <w:tab w:pos="3000" w:val="left" w:leader="none"/>
        </w:tabs>
        <w:spacing w:line="343" w:lineRule="auto" w:before="120" w:after="0"/>
        <w:ind w:left="1860" w:right="2274" w:firstLine="0"/>
        <w:jc w:val="left"/>
        <w:rPr>
          <w:sz w:val="24"/>
        </w:rPr>
      </w:pPr>
      <w:r>
        <w:rPr>
          <w:sz w:val="24"/>
        </w:rPr>
        <w:t>Meet</w:t>
      </w:r>
      <w:r>
        <w:rPr>
          <w:spacing w:val="-5"/>
          <w:sz w:val="24"/>
        </w:rPr>
        <w:t> </w:t>
      </w:r>
      <w:r>
        <w:rPr>
          <w:sz w:val="24"/>
        </w:rPr>
        <w:t>the</w:t>
      </w:r>
      <w:r>
        <w:rPr>
          <w:spacing w:val="-5"/>
          <w:sz w:val="24"/>
        </w:rPr>
        <w:t> </w:t>
      </w:r>
      <w:r>
        <w:rPr>
          <w:sz w:val="24"/>
        </w:rPr>
        <w:t>criteria</w:t>
      </w:r>
      <w:r>
        <w:rPr>
          <w:spacing w:val="-5"/>
          <w:sz w:val="24"/>
        </w:rPr>
        <w:t> </w:t>
      </w:r>
      <w:r>
        <w:rPr>
          <w:sz w:val="24"/>
        </w:rPr>
        <w:t>for</w:t>
      </w:r>
      <w:r>
        <w:rPr>
          <w:spacing w:val="-5"/>
          <w:sz w:val="24"/>
        </w:rPr>
        <w:t> </w:t>
      </w:r>
      <w:r>
        <w:rPr>
          <w:sz w:val="24"/>
        </w:rPr>
        <w:t>assignment</w:t>
      </w:r>
      <w:r>
        <w:rPr>
          <w:spacing w:val="-5"/>
          <w:sz w:val="24"/>
        </w:rPr>
        <w:t> </w:t>
      </w:r>
      <w:r>
        <w:rPr>
          <w:sz w:val="24"/>
        </w:rPr>
        <w:t>to</w:t>
      </w:r>
      <w:r>
        <w:rPr>
          <w:spacing w:val="-5"/>
          <w:sz w:val="24"/>
        </w:rPr>
        <w:t> </w:t>
      </w:r>
      <w:r>
        <w:rPr>
          <w:sz w:val="24"/>
        </w:rPr>
        <w:t>the</w:t>
      </w:r>
      <w:r>
        <w:rPr>
          <w:spacing w:val="-5"/>
          <w:sz w:val="24"/>
        </w:rPr>
        <w:t> </w:t>
      </w:r>
      <w:r>
        <w:rPr>
          <w:sz w:val="24"/>
        </w:rPr>
        <w:t>Standby</w:t>
      </w:r>
      <w:r>
        <w:rPr>
          <w:spacing w:val="-5"/>
          <w:sz w:val="24"/>
        </w:rPr>
        <w:t> </w:t>
      </w:r>
      <w:r>
        <w:rPr>
          <w:sz w:val="24"/>
        </w:rPr>
        <w:t>Reserve,</w:t>
      </w:r>
      <w:r>
        <w:rPr>
          <w:spacing w:val="-5"/>
          <w:sz w:val="24"/>
        </w:rPr>
        <w:t> </w:t>
      </w:r>
      <w:r>
        <w:rPr>
          <w:sz w:val="24"/>
        </w:rPr>
        <w:t>or 12.3.1.3.3.</w:t>
      </w:r>
      <w:r>
        <w:rPr>
          <w:spacing w:val="40"/>
          <w:sz w:val="24"/>
        </w:rPr>
        <w:t> </w:t>
      </w:r>
      <w:r>
        <w:rPr>
          <w:sz w:val="24"/>
        </w:rPr>
        <w:t>Resign their commission.</w:t>
      </w:r>
    </w:p>
    <w:p>
      <w:pPr>
        <w:pStyle w:val="ListParagraph"/>
        <w:numPr>
          <w:ilvl w:val="2"/>
          <w:numId w:val="76"/>
        </w:numPr>
        <w:tabs>
          <w:tab w:pos="1920" w:val="left" w:leader="none"/>
        </w:tabs>
        <w:spacing w:line="240" w:lineRule="auto" w:before="3" w:after="0"/>
        <w:ind w:left="1140" w:right="797" w:firstLine="0"/>
        <w:jc w:val="both"/>
        <w:rPr>
          <w:sz w:val="24"/>
        </w:rPr>
      </w:pPr>
      <w:r>
        <w:rPr>
          <w:sz w:val="24"/>
        </w:rPr>
        <w:t>Ready</w:t>
      </w:r>
      <w:r>
        <w:rPr>
          <w:spacing w:val="-1"/>
          <w:sz w:val="24"/>
        </w:rPr>
        <w:t> </w:t>
      </w:r>
      <w:r>
        <w:rPr>
          <w:sz w:val="24"/>
        </w:rPr>
        <w:t>Reinforcement</w:t>
      </w:r>
      <w:r>
        <w:rPr>
          <w:spacing w:val="-1"/>
          <w:sz w:val="24"/>
        </w:rPr>
        <w:t> </w:t>
      </w:r>
      <w:r>
        <w:rPr>
          <w:sz w:val="24"/>
        </w:rPr>
        <w:t>Personnel Section</w:t>
      </w:r>
      <w:r>
        <w:rPr>
          <w:spacing w:val="-2"/>
          <w:sz w:val="24"/>
        </w:rPr>
        <w:t> </w:t>
      </w:r>
      <w:r>
        <w:rPr>
          <w:sz w:val="24"/>
        </w:rPr>
        <w:t>(MT).</w:t>
      </w:r>
      <w:r>
        <w:rPr>
          <w:spacing w:val="40"/>
          <w:sz w:val="24"/>
        </w:rPr>
        <w:t> </w:t>
      </w:r>
      <w:r>
        <w:rPr>
          <w:sz w:val="24"/>
        </w:rPr>
        <w:t>The</w:t>
      </w:r>
      <w:r>
        <w:rPr>
          <w:spacing w:val="-1"/>
          <w:sz w:val="24"/>
        </w:rPr>
        <w:t> </w:t>
      </w:r>
      <w:r>
        <w:rPr>
          <w:sz w:val="24"/>
        </w:rPr>
        <w:t>Ready</w:t>
      </w:r>
      <w:r>
        <w:rPr>
          <w:spacing w:val="-1"/>
          <w:sz w:val="24"/>
        </w:rPr>
        <w:t> </w:t>
      </w:r>
      <w:r>
        <w:rPr>
          <w:sz w:val="24"/>
        </w:rPr>
        <w:t>Reinforcement</w:t>
      </w:r>
      <w:r>
        <w:rPr>
          <w:spacing w:val="-1"/>
          <w:sz w:val="24"/>
        </w:rPr>
        <w:t> </w:t>
      </w:r>
      <w:r>
        <w:rPr>
          <w:sz w:val="24"/>
        </w:rPr>
        <w:t>Personnel Section (MT) is an IRR section made up of line members, including reserve component and prior service individuals who applied for SelRes positions and found no vacancies or when other assignment options are not available or acceptable.</w:t>
      </w:r>
      <w:r>
        <w:rPr>
          <w:spacing w:val="40"/>
          <w:sz w:val="24"/>
        </w:rPr>
        <w:t> </w:t>
      </w:r>
      <w:r>
        <w:rPr>
          <w:sz w:val="24"/>
        </w:rPr>
        <w:t>Access individuals with no current air component status to the OCONUS Ready Reinforcement Personnel Section only. Individuals promoted to grades above major who lose their SelRes position may serve their remaining obligation (3</w:t>
      </w:r>
      <w:r>
        <w:rPr>
          <w:spacing w:val="-1"/>
          <w:sz w:val="24"/>
        </w:rPr>
        <w:t> </w:t>
      </w:r>
      <w:r>
        <w:rPr>
          <w:sz w:val="24"/>
        </w:rPr>
        <w:t>years after the promotion effective date) in the Ready Reinforcement Personnel</w:t>
      </w:r>
      <w:r>
        <w:rPr>
          <w:spacing w:val="-13"/>
          <w:sz w:val="24"/>
        </w:rPr>
        <w:t> </w:t>
      </w:r>
      <w:r>
        <w:rPr>
          <w:sz w:val="24"/>
        </w:rPr>
        <w:t>Section.</w:t>
      </w:r>
      <w:r>
        <w:rPr>
          <w:spacing w:val="35"/>
          <w:sz w:val="24"/>
        </w:rPr>
        <w:t> </w:t>
      </w:r>
      <w:r>
        <w:rPr>
          <w:sz w:val="24"/>
        </w:rPr>
        <w:t>Members</w:t>
      </w:r>
      <w:r>
        <w:rPr>
          <w:spacing w:val="-14"/>
          <w:sz w:val="24"/>
        </w:rPr>
        <w:t> </w:t>
      </w:r>
      <w:r>
        <w:rPr>
          <w:sz w:val="24"/>
        </w:rPr>
        <w:t>seeking</w:t>
      </w:r>
      <w:r>
        <w:rPr>
          <w:spacing w:val="-13"/>
          <w:sz w:val="24"/>
        </w:rPr>
        <w:t> </w:t>
      </w:r>
      <w:r>
        <w:rPr>
          <w:sz w:val="24"/>
        </w:rPr>
        <w:t>colonel</w:t>
      </w:r>
      <w:r>
        <w:rPr>
          <w:spacing w:val="-13"/>
          <w:sz w:val="24"/>
        </w:rPr>
        <w:t> </w:t>
      </w:r>
      <w:r>
        <w:rPr>
          <w:sz w:val="24"/>
        </w:rPr>
        <w:t>positions</w:t>
      </w:r>
      <w:r>
        <w:rPr>
          <w:spacing w:val="-13"/>
          <w:sz w:val="24"/>
        </w:rPr>
        <w:t> </w:t>
      </w:r>
      <w:r>
        <w:rPr>
          <w:sz w:val="24"/>
        </w:rPr>
        <w:t>must</w:t>
      </w:r>
      <w:r>
        <w:rPr>
          <w:spacing w:val="-12"/>
          <w:sz w:val="24"/>
        </w:rPr>
        <w:t> </w:t>
      </w:r>
      <w:r>
        <w:rPr>
          <w:sz w:val="24"/>
        </w:rPr>
        <w:t>notify</w:t>
      </w:r>
      <w:r>
        <w:rPr>
          <w:spacing w:val="-13"/>
          <w:sz w:val="24"/>
        </w:rPr>
        <w:t> </w:t>
      </w:r>
      <w:r>
        <w:rPr>
          <w:sz w:val="24"/>
        </w:rPr>
        <w:t>AF/REG.</w:t>
      </w:r>
      <w:r>
        <w:rPr>
          <w:spacing w:val="36"/>
          <w:sz w:val="24"/>
        </w:rPr>
        <w:t> </w:t>
      </w:r>
      <w:r>
        <w:rPr>
          <w:sz w:val="24"/>
        </w:rPr>
        <w:t>Individuals</w:t>
      </w:r>
      <w:r>
        <w:rPr>
          <w:spacing w:val="-12"/>
          <w:sz w:val="24"/>
        </w:rPr>
        <w:t> </w:t>
      </w:r>
      <w:r>
        <w:rPr>
          <w:sz w:val="24"/>
        </w:rPr>
        <w:t>who lose their unit or IR positions through no fault of their own also qualify for a Ready Reinforcement Personnel Section assignment, if RIO Det/CC determines member is eligible. Personnel entering the Ready Reinforcement Personnel Section must have an approved training</w:t>
      </w:r>
      <w:r>
        <w:rPr>
          <w:spacing w:val="-5"/>
          <w:sz w:val="24"/>
        </w:rPr>
        <w:t> </w:t>
      </w:r>
      <w:r>
        <w:rPr>
          <w:sz w:val="24"/>
        </w:rPr>
        <w:t>attachment.</w:t>
      </w:r>
      <w:r>
        <w:rPr>
          <w:spacing w:val="40"/>
          <w:sz w:val="24"/>
        </w:rPr>
        <w:t> </w:t>
      </w:r>
      <w:r>
        <w:rPr>
          <w:sz w:val="24"/>
        </w:rPr>
        <w:t>Upon</w:t>
      </w:r>
      <w:r>
        <w:rPr>
          <w:spacing w:val="-3"/>
          <w:sz w:val="24"/>
        </w:rPr>
        <w:t> </w:t>
      </w:r>
      <w:r>
        <w:rPr>
          <w:sz w:val="24"/>
        </w:rPr>
        <w:t>receipt</w:t>
      </w:r>
      <w:r>
        <w:rPr>
          <w:spacing w:val="-3"/>
          <w:sz w:val="24"/>
        </w:rPr>
        <w:t> </w:t>
      </w:r>
      <w:r>
        <w:rPr>
          <w:sz w:val="24"/>
        </w:rPr>
        <w:t>of</w:t>
      </w:r>
      <w:r>
        <w:rPr>
          <w:spacing w:val="-4"/>
          <w:sz w:val="24"/>
        </w:rPr>
        <w:t> </w:t>
      </w:r>
      <w:r>
        <w:rPr>
          <w:sz w:val="24"/>
        </w:rPr>
        <w:t>the</w:t>
      </w:r>
      <w:r>
        <w:rPr>
          <w:spacing w:val="-3"/>
          <w:sz w:val="24"/>
        </w:rPr>
        <w:t> </w:t>
      </w:r>
      <w:r>
        <w:rPr>
          <w:sz w:val="24"/>
        </w:rPr>
        <w:t>application,</w:t>
      </w:r>
      <w:r>
        <w:rPr>
          <w:spacing w:val="-3"/>
          <w:sz w:val="24"/>
        </w:rPr>
        <w:t> </w:t>
      </w:r>
      <w:r>
        <w:rPr>
          <w:sz w:val="24"/>
        </w:rPr>
        <w:t>ARPC/DPA</w:t>
      </w:r>
      <w:r>
        <w:rPr>
          <w:spacing w:val="-3"/>
          <w:sz w:val="24"/>
        </w:rPr>
        <w:t> </w:t>
      </w:r>
      <w:r>
        <w:rPr>
          <w:sz w:val="24"/>
        </w:rPr>
        <w:t>will</w:t>
      </w:r>
      <w:r>
        <w:rPr>
          <w:spacing w:val="-3"/>
          <w:sz w:val="24"/>
        </w:rPr>
        <w:t> </w:t>
      </w:r>
      <w:r>
        <w:rPr>
          <w:sz w:val="24"/>
        </w:rPr>
        <w:t>notify</w:t>
      </w:r>
      <w:r>
        <w:rPr>
          <w:spacing w:val="-5"/>
          <w:sz w:val="24"/>
        </w:rPr>
        <w:t> </w:t>
      </w:r>
      <w:r>
        <w:rPr>
          <w:sz w:val="24"/>
        </w:rPr>
        <w:t>the</w:t>
      </w:r>
      <w:r>
        <w:rPr>
          <w:spacing w:val="-3"/>
          <w:sz w:val="24"/>
        </w:rPr>
        <w:t> </w:t>
      </w:r>
      <w:r>
        <w:rPr>
          <w:sz w:val="24"/>
        </w:rPr>
        <w:t>RIO</w:t>
      </w:r>
      <w:r>
        <w:rPr>
          <w:spacing w:val="-5"/>
          <w:sz w:val="24"/>
        </w:rPr>
        <w:t> </w:t>
      </w:r>
      <w:r>
        <w:rPr>
          <w:sz w:val="24"/>
        </w:rPr>
        <w:t>Det/CC of initial designation of attachment.</w:t>
      </w:r>
      <w:r>
        <w:rPr>
          <w:spacing w:val="40"/>
          <w:sz w:val="24"/>
        </w:rPr>
        <w:t> </w:t>
      </w:r>
      <w:r>
        <w:rPr>
          <w:sz w:val="24"/>
        </w:rPr>
        <w:t>Non-line members may be accepted in similar centrally managed points only programs.</w:t>
      </w:r>
      <w:r>
        <w:rPr>
          <w:spacing w:val="40"/>
          <w:sz w:val="24"/>
        </w:rPr>
        <w:t> </w:t>
      </w:r>
      <w:r>
        <w:rPr>
          <w:sz w:val="24"/>
        </w:rPr>
        <w:t>For changes to a training attachment after the initial assignment, the member must follow the provisions in AFMAN 36-2114, and ARPC/DPAA must be notified of any change in attachment.</w:t>
      </w:r>
    </w:p>
    <w:p>
      <w:pPr>
        <w:spacing w:after="0" w:line="240" w:lineRule="auto"/>
        <w:jc w:val="both"/>
        <w:rPr>
          <w:sz w:val="24"/>
        </w:rPr>
        <w:sectPr>
          <w:pgSz w:w="12240" w:h="15840"/>
          <w:pgMar w:header="731" w:footer="0" w:top="1380" w:bottom="280" w:left="660" w:right="640"/>
        </w:sectPr>
      </w:pPr>
    </w:p>
    <w:p>
      <w:pPr>
        <w:pStyle w:val="ListParagraph"/>
        <w:numPr>
          <w:ilvl w:val="3"/>
          <w:numId w:val="76"/>
        </w:numPr>
        <w:tabs>
          <w:tab w:pos="2460" w:val="left" w:leader="none"/>
        </w:tabs>
        <w:spacing w:line="240" w:lineRule="auto" w:before="96" w:after="0"/>
        <w:ind w:left="1500" w:right="796" w:firstLine="0"/>
        <w:jc w:val="both"/>
        <w:rPr>
          <w:sz w:val="24"/>
        </w:rPr>
      </w:pPr>
      <w:r>
        <w:rPr>
          <w:sz w:val="24"/>
        </w:rPr>
        <w:t>Members may stay in the Ready Reinforcement Personnel Section for only 3 years.</w:t>
      </w:r>
      <w:r>
        <w:rPr>
          <w:spacing w:val="40"/>
          <w:sz w:val="24"/>
        </w:rPr>
        <w:t> </w:t>
      </w:r>
      <w:r>
        <w:rPr>
          <w:sz w:val="24"/>
        </w:rPr>
        <w:t>Once</w:t>
      </w:r>
      <w:r>
        <w:rPr>
          <w:spacing w:val="-3"/>
          <w:sz w:val="24"/>
        </w:rPr>
        <w:t> </w:t>
      </w:r>
      <w:r>
        <w:rPr>
          <w:sz w:val="24"/>
        </w:rPr>
        <w:t>assigned</w:t>
      </w:r>
      <w:r>
        <w:rPr>
          <w:spacing w:val="-3"/>
          <w:sz w:val="24"/>
        </w:rPr>
        <w:t> </w:t>
      </w:r>
      <w:r>
        <w:rPr>
          <w:sz w:val="24"/>
        </w:rPr>
        <w:t>and</w:t>
      </w:r>
      <w:r>
        <w:rPr>
          <w:spacing w:val="-3"/>
          <w:sz w:val="24"/>
        </w:rPr>
        <w:t> </w:t>
      </w:r>
      <w:r>
        <w:rPr>
          <w:sz w:val="24"/>
        </w:rPr>
        <w:t>attached,</w:t>
      </w:r>
      <w:r>
        <w:rPr>
          <w:spacing w:val="-3"/>
          <w:sz w:val="24"/>
        </w:rPr>
        <w:t> </w:t>
      </w:r>
      <w:r>
        <w:rPr>
          <w:sz w:val="24"/>
        </w:rPr>
        <w:t>members</w:t>
      </w:r>
      <w:r>
        <w:rPr>
          <w:spacing w:val="-2"/>
          <w:sz w:val="24"/>
        </w:rPr>
        <w:t> </w:t>
      </w:r>
      <w:r>
        <w:rPr>
          <w:sz w:val="24"/>
        </w:rPr>
        <w:t>must</w:t>
      </w:r>
      <w:r>
        <w:rPr>
          <w:spacing w:val="-2"/>
          <w:sz w:val="24"/>
        </w:rPr>
        <w:t> </w:t>
      </w:r>
      <w:r>
        <w:rPr>
          <w:sz w:val="24"/>
        </w:rPr>
        <w:t>earn</w:t>
      </w:r>
      <w:r>
        <w:rPr>
          <w:spacing w:val="-2"/>
          <w:sz w:val="24"/>
        </w:rPr>
        <w:t> </w:t>
      </w:r>
      <w:r>
        <w:rPr>
          <w:sz w:val="24"/>
        </w:rPr>
        <w:t>a</w:t>
      </w:r>
      <w:r>
        <w:rPr>
          <w:spacing w:val="-2"/>
          <w:sz w:val="24"/>
        </w:rPr>
        <w:t> </w:t>
      </w:r>
      <w:r>
        <w:rPr>
          <w:sz w:val="24"/>
        </w:rPr>
        <w:t>minimum</w:t>
      </w:r>
      <w:r>
        <w:rPr>
          <w:spacing w:val="-2"/>
          <w:sz w:val="24"/>
        </w:rPr>
        <w:t> </w:t>
      </w:r>
      <w:r>
        <w:rPr>
          <w:sz w:val="24"/>
        </w:rPr>
        <w:t>of</w:t>
      </w:r>
      <w:r>
        <w:rPr>
          <w:spacing w:val="-2"/>
          <w:sz w:val="24"/>
        </w:rPr>
        <w:t> </w:t>
      </w:r>
      <w:r>
        <w:rPr>
          <w:sz w:val="24"/>
        </w:rPr>
        <w:t>35</w:t>
      </w:r>
      <w:r>
        <w:rPr>
          <w:spacing w:val="-3"/>
          <w:sz w:val="24"/>
        </w:rPr>
        <w:t> </w:t>
      </w:r>
      <w:r>
        <w:rPr>
          <w:sz w:val="24"/>
        </w:rPr>
        <w:t>non-paid</w:t>
      </w:r>
      <w:r>
        <w:rPr>
          <w:spacing w:val="-2"/>
          <w:sz w:val="24"/>
        </w:rPr>
        <w:t> </w:t>
      </w:r>
      <w:r>
        <w:rPr>
          <w:sz w:val="24"/>
        </w:rPr>
        <w:t>points per year, 16 of which must be Inactive Duty Training/Active Duty for Training (see DAFMAN 36-2136 for participation requirements).</w:t>
      </w:r>
      <w:r>
        <w:rPr>
          <w:spacing w:val="40"/>
          <w:sz w:val="24"/>
        </w:rPr>
        <w:t> </w:t>
      </w:r>
      <w:r>
        <w:rPr>
          <w:sz w:val="24"/>
        </w:rPr>
        <w:t>HQ RIO/CC may extend the 3 year maximum upon a favorable recommendation from the unit of attachment and/or HQ RIO Det/CC.</w:t>
      </w:r>
      <w:r>
        <w:rPr>
          <w:spacing w:val="40"/>
          <w:sz w:val="24"/>
        </w:rPr>
        <w:t> </w:t>
      </w:r>
      <w:r>
        <w:rPr>
          <w:sz w:val="24"/>
        </w:rPr>
        <w:t>Assign individuals who have reached the maximum time in the Ready Reinforcement Personnel Section with no retention waiver to the Non-Obligated Non- Participating Ready Personnel Section or Obligated Reserve Section, as appropriate. Officers promoted to grades above major are eligible for retirement and are mandatorily reassigned to a non-participating status after completion of 3 satisfactory years.</w:t>
      </w:r>
    </w:p>
    <w:p>
      <w:pPr>
        <w:pStyle w:val="ListParagraph"/>
        <w:numPr>
          <w:ilvl w:val="3"/>
          <w:numId w:val="76"/>
        </w:numPr>
        <w:tabs>
          <w:tab w:pos="2460" w:val="left" w:leader="none"/>
        </w:tabs>
        <w:spacing w:line="240" w:lineRule="auto" w:before="121" w:after="0"/>
        <w:ind w:left="1500" w:right="798" w:firstLine="0"/>
        <w:jc w:val="both"/>
        <w:rPr>
          <w:sz w:val="24"/>
        </w:rPr>
      </w:pPr>
      <w:r>
        <w:rPr>
          <w:sz w:val="24"/>
        </w:rPr>
        <w:t>Do</w:t>
      </w:r>
      <w:r>
        <w:rPr>
          <w:spacing w:val="-3"/>
          <w:sz w:val="24"/>
        </w:rPr>
        <w:t> </w:t>
      </w:r>
      <w:r>
        <w:rPr>
          <w:sz w:val="24"/>
        </w:rPr>
        <w:t>not</w:t>
      </w:r>
      <w:r>
        <w:rPr>
          <w:spacing w:val="-2"/>
          <w:sz w:val="24"/>
        </w:rPr>
        <w:t> </w:t>
      </w:r>
      <w:r>
        <w:rPr>
          <w:sz w:val="24"/>
        </w:rPr>
        <w:t>reassign</w:t>
      </w:r>
      <w:r>
        <w:rPr>
          <w:spacing w:val="-3"/>
          <w:sz w:val="24"/>
        </w:rPr>
        <w:t> </w:t>
      </w:r>
      <w:r>
        <w:rPr>
          <w:sz w:val="24"/>
        </w:rPr>
        <w:t>to</w:t>
      </w:r>
      <w:r>
        <w:rPr>
          <w:spacing w:val="-2"/>
          <w:sz w:val="24"/>
        </w:rPr>
        <w:t> </w:t>
      </w:r>
      <w:r>
        <w:rPr>
          <w:sz w:val="24"/>
        </w:rPr>
        <w:t>the</w:t>
      </w:r>
      <w:r>
        <w:rPr>
          <w:spacing w:val="-2"/>
          <w:sz w:val="24"/>
        </w:rPr>
        <w:t> </w:t>
      </w:r>
      <w:r>
        <w:rPr>
          <w:sz w:val="24"/>
        </w:rPr>
        <w:t>Ready</w:t>
      </w:r>
      <w:r>
        <w:rPr>
          <w:spacing w:val="-3"/>
          <w:sz w:val="24"/>
        </w:rPr>
        <w:t> </w:t>
      </w:r>
      <w:r>
        <w:rPr>
          <w:sz w:val="24"/>
        </w:rPr>
        <w:t>Reinforcement</w:t>
      </w:r>
      <w:r>
        <w:rPr>
          <w:spacing w:val="-2"/>
          <w:sz w:val="24"/>
        </w:rPr>
        <w:t> </w:t>
      </w:r>
      <w:r>
        <w:rPr>
          <w:sz w:val="24"/>
        </w:rPr>
        <w:t>Personnel</w:t>
      </w:r>
      <w:r>
        <w:rPr>
          <w:spacing w:val="-2"/>
          <w:sz w:val="24"/>
        </w:rPr>
        <w:t> </w:t>
      </w:r>
      <w:r>
        <w:rPr>
          <w:sz w:val="24"/>
        </w:rPr>
        <w:t>Section</w:t>
      </w:r>
      <w:r>
        <w:rPr>
          <w:spacing w:val="-4"/>
          <w:sz w:val="24"/>
        </w:rPr>
        <w:t> </w:t>
      </w:r>
      <w:r>
        <w:rPr>
          <w:sz w:val="24"/>
        </w:rPr>
        <w:t>members</w:t>
      </w:r>
      <w:r>
        <w:rPr>
          <w:spacing w:val="-3"/>
          <w:sz w:val="24"/>
        </w:rPr>
        <w:t> </w:t>
      </w:r>
      <w:r>
        <w:rPr>
          <w:sz w:val="24"/>
        </w:rPr>
        <w:t>whose performance is substandard, or who have unsatisfactory participation.</w:t>
      </w:r>
      <w:r>
        <w:rPr>
          <w:spacing w:val="40"/>
          <w:sz w:val="24"/>
        </w:rPr>
        <w:t> </w:t>
      </w:r>
      <w:r>
        <w:rPr>
          <w:sz w:val="24"/>
        </w:rPr>
        <w:t>Consider Ready Reinforcement Personnel Section assignments for individuals in the Inactive Status List Reserve Section for the first time, on a case-by-case basis.</w:t>
      </w:r>
      <w:r>
        <w:rPr>
          <w:spacing w:val="40"/>
          <w:sz w:val="24"/>
        </w:rPr>
        <w:t> </w:t>
      </w:r>
      <w:r>
        <w:rPr>
          <w:sz w:val="24"/>
        </w:rPr>
        <w:t>Do not consider individuals twice</w:t>
      </w:r>
      <w:r>
        <w:rPr>
          <w:spacing w:val="-9"/>
          <w:sz w:val="24"/>
        </w:rPr>
        <w:t> </w:t>
      </w:r>
      <w:r>
        <w:rPr>
          <w:sz w:val="24"/>
        </w:rPr>
        <w:t>assigned</w:t>
      </w:r>
      <w:r>
        <w:rPr>
          <w:spacing w:val="-8"/>
          <w:sz w:val="24"/>
        </w:rPr>
        <w:t> </w:t>
      </w:r>
      <w:r>
        <w:rPr>
          <w:sz w:val="24"/>
        </w:rPr>
        <w:t>to</w:t>
      </w:r>
      <w:r>
        <w:rPr>
          <w:spacing w:val="-9"/>
          <w:sz w:val="24"/>
        </w:rPr>
        <w:t> </w:t>
      </w:r>
      <w:r>
        <w:rPr>
          <w:sz w:val="24"/>
        </w:rPr>
        <w:t>Inactive</w:t>
      </w:r>
      <w:r>
        <w:rPr>
          <w:spacing w:val="-8"/>
          <w:sz w:val="24"/>
        </w:rPr>
        <w:t> </w:t>
      </w:r>
      <w:r>
        <w:rPr>
          <w:sz w:val="24"/>
        </w:rPr>
        <w:t>Status</w:t>
      </w:r>
      <w:r>
        <w:rPr>
          <w:spacing w:val="-8"/>
          <w:sz w:val="24"/>
        </w:rPr>
        <w:t> </w:t>
      </w:r>
      <w:r>
        <w:rPr>
          <w:sz w:val="24"/>
        </w:rPr>
        <w:t>List</w:t>
      </w:r>
      <w:r>
        <w:rPr>
          <w:spacing w:val="-9"/>
          <w:sz w:val="24"/>
        </w:rPr>
        <w:t> </w:t>
      </w:r>
      <w:r>
        <w:rPr>
          <w:sz w:val="24"/>
        </w:rPr>
        <w:t>Reserve</w:t>
      </w:r>
      <w:r>
        <w:rPr>
          <w:spacing w:val="-9"/>
          <w:sz w:val="24"/>
        </w:rPr>
        <w:t> </w:t>
      </w:r>
      <w:r>
        <w:rPr>
          <w:sz w:val="24"/>
        </w:rPr>
        <w:t>Section</w:t>
      </w:r>
      <w:r>
        <w:rPr>
          <w:spacing w:val="-9"/>
          <w:sz w:val="24"/>
        </w:rPr>
        <w:t> </w:t>
      </w:r>
      <w:r>
        <w:rPr>
          <w:sz w:val="24"/>
        </w:rPr>
        <w:t>for</w:t>
      </w:r>
      <w:r>
        <w:rPr>
          <w:spacing w:val="-8"/>
          <w:sz w:val="24"/>
        </w:rPr>
        <w:t> </w:t>
      </w:r>
      <w:r>
        <w:rPr>
          <w:sz w:val="24"/>
        </w:rPr>
        <w:t>Ready</w:t>
      </w:r>
      <w:r>
        <w:rPr>
          <w:spacing w:val="-8"/>
          <w:sz w:val="24"/>
        </w:rPr>
        <w:t> </w:t>
      </w:r>
      <w:r>
        <w:rPr>
          <w:sz w:val="24"/>
        </w:rPr>
        <w:t>Reinforcement</w:t>
      </w:r>
      <w:r>
        <w:rPr>
          <w:spacing w:val="-8"/>
          <w:sz w:val="24"/>
        </w:rPr>
        <w:t> </w:t>
      </w:r>
      <w:r>
        <w:rPr>
          <w:sz w:val="24"/>
        </w:rPr>
        <w:t>Personnel Section assignments.</w:t>
      </w:r>
    </w:p>
    <w:p>
      <w:pPr>
        <w:pStyle w:val="ListParagraph"/>
        <w:numPr>
          <w:ilvl w:val="3"/>
          <w:numId w:val="76"/>
        </w:numPr>
        <w:tabs>
          <w:tab w:pos="2460" w:val="left" w:leader="none"/>
        </w:tabs>
        <w:spacing w:line="240" w:lineRule="auto" w:before="120" w:after="0"/>
        <w:ind w:left="1500" w:right="799" w:firstLine="0"/>
        <w:jc w:val="both"/>
        <w:rPr>
          <w:sz w:val="24"/>
        </w:rPr>
      </w:pPr>
      <w:r>
        <w:rPr>
          <w:sz w:val="24"/>
        </w:rPr>
        <w:t>Members assigned to the Ready Reinforcement Personnel Section who refuse a SelRes assignment must send written justification to HQ RIO Det/CC.</w:t>
      </w:r>
      <w:r>
        <w:rPr>
          <w:spacing w:val="40"/>
          <w:sz w:val="24"/>
        </w:rPr>
        <w:t> </w:t>
      </w:r>
      <w:r>
        <w:rPr>
          <w:sz w:val="24"/>
        </w:rPr>
        <w:t>HQ RIO Det/CC requests reassignment of the member to the Non-Obligated Non-Participating Ready Personnel Section or Obligated Reserve Section, as appropriate, if justification is </w:t>
      </w:r>
      <w:r>
        <w:rPr>
          <w:spacing w:val="-2"/>
          <w:sz w:val="24"/>
        </w:rPr>
        <w:t>insufficient.</w:t>
      </w:r>
    </w:p>
    <w:p>
      <w:pPr>
        <w:pStyle w:val="ListParagraph"/>
        <w:numPr>
          <w:ilvl w:val="3"/>
          <w:numId w:val="76"/>
        </w:numPr>
        <w:tabs>
          <w:tab w:pos="2460" w:val="left" w:leader="none"/>
        </w:tabs>
        <w:spacing w:line="240" w:lineRule="auto" w:before="120" w:after="0"/>
        <w:ind w:left="1500" w:right="797" w:firstLine="0"/>
        <w:jc w:val="both"/>
        <w:rPr>
          <w:sz w:val="24"/>
        </w:rPr>
      </w:pPr>
      <w:r>
        <w:rPr>
          <w:sz w:val="24"/>
        </w:rPr>
        <w:t>For personnel living overseas, assignment depends on host-country Status of Forces Agreement that permit military training including:</w:t>
      </w:r>
    </w:p>
    <w:p>
      <w:pPr>
        <w:pStyle w:val="ListParagraph"/>
        <w:numPr>
          <w:ilvl w:val="4"/>
          <w:numId w:val="76"/>
        </w:numPr>
        <w:tabs>
          <w:tab w:pos="3000" w:val="left" w:leader="none"/>
        </w:tabs>
        <w:spacing w:line="343" w:lineRule="auto" w:before="120" w:after="0"/>
        <w:ind w:left="1860" w:right="2667" w:firstLine="0"/>
        <w:jc w:val="both"/>
        <w:rPr>
          <w:sz w:val="24"/>
        </w:rPr>
      </w:pPr>
      <w:r>
        <w:rPr>
          <w:sz w:val="24"/>
        </w:rPr>
        <w:t>Air</w:t>
      </w:r>
      <w:r>
        <w:rPr>
          <w:spacing w:val="-7"/>
          <w:sz w:val="24"/>
        </w:rPr>
        <w:t> </w:t>
      </w:r>
      <w:r>
        <w:rPr>
          <w:sz w:val="24"/>
        </w:rPr>
        <w:t>Force</w:t>
      </w:r>
      <w:r>
        <w:rPr>
          <w:spacing w:val="-7"/>
          <w:sz w:val="24"/>
        </w:rPr>
        <w:t> </w:t>
      </w:r>
      <w:r>
        <w:rPr>
          <w:sz w:val="24"/>
        </w:rPr>
        <w:t>Institute</w:t>
      </w:r>
      <w:r>
        <w:rPr>
          <w:spacing w:val="-7"/>
          <w:sz w:val="24"/>
        </w:rPr>
        <w:t> </w:t>
      </w:r>
      <w:r>
        <w:rPr>
          <w:sz w:val="24"/>
        </w:rPr>
        <w:t>for</w:t>
      </w:r>
      <w:r>
        <w:rPr>
          <w:spacing w:val="-7"/>
          <w:sz w:val="24"/>
        </w:rPr>
        <w:t> </w:t>
      </w:r>
      <w:r>
        <w:rPr>
          <w:sz w:val="24"/>
        </w:rPr>
        <w:t>Advanced</w:t>
      </w:r>
      <w:r>
        <w:rPr>
          <w:spacing w:val="-7"/>
          <w:sz w:val="24"/>
        </w:rPr>
        <w:t> </w:t>
      </w:r>
      <w:r>
        <w:rPr>
          <w:sz w:val="24"/>
        </w:rPr>
        <w:t>Distributed</w:t>
      </w:r>
      <w:r>
        <w:rPr>
          <w:spacing w:val="-7"/>
          <w:sz w:val="24"/>
        </w:rPr>
        <w:t> </w:t>
      </w:r>
      <w:r>
        <w:rPr>
          <w:sz w:val="24"/>
        </w:rPr>
        <w:t>Learning. 12.3.2.4.2.</w:t>
      </w:r>
      <w:r>
        <w:rPr>
          <w:spacing w:val="40"/>
          <w:sz w:val="24"/>
        </w:rPr>
        <w:t> </w:t>
      </w:r>
      <w:r>
        <w:rPr>
          <w:sz w:val="24"/>
        </w:rPr>
        <w:t>Training attachment.</w:t>
      </w:r>
    </w:p>
    <w:p>
      <w:pPr>
        <w:pStyle w:val="BodyText"/>
        <w:spacing w:before="2"/>
        <w:ind w:left="1860"/>
      </w:pPr>
      <w:r>
        <w:rPr/>
        <w:t>12.3.2.4.3.</w:t>
      </w:r>
      <w:r>
        <w:rPr>
          <w:spacing w:val="58"/>
        </w:rPr>
        <w:t> </w:t>
      </w:r>
      <w:r>
        <w:rPr/>
        <w:t>Other military</w:t>
      </w:r>
      <w:r>
        <w:rPr>
          <w:spacing w:val="-1"/>
        </w:rPr>
        <w:t> </w:t>
      </w:r>
      <w:r>
        <w:rPr/>
        <w:t>training</w:t>
      </w:r>
      <w:r>
        <w:rPr>
          <w:spacing w:val="-1"/>
        </w:rPr>
        <w:t> </w:t>
      </w:r>
      <w:r>
        <w:rPr>
          <w:spacing w:val="-2"/>
        </w:rPr>
        <w:t>courses.</w:t>
      </w:r>
    </w:p>
    <w:p>
      <w:pPr>
        <w:pStyle w:val="ListParagraph"/>
        <w:numPr>
          <w:ilvl w:val="2"/>
          <w:numId w:val="76"/>
        </w:numPr>
        <w:tabs>
          <w:tab w:pos="1920" w:val="left" w:leader="none"/>
        </w:tabs>
        <w:spacing w:line="240" w:lineRule="auto" w:before="120" w:after="0"/>
        <w:ind w:left="1140" w:right="798" w:firstLine="0"/>
        <w:jc w:val="both"/>
        <w:rPr>
          <w:sz w:val="24"/>
        </w:rPr>
      </w:pPr>
      <w:r>
        <w:rPr>
          <w:sz w:val="24"/>
        </w:rPr>
        <w:t>The Non-Obligated Non-Participating Ready Personnel Section-RD is made up of officers and enlisted personnel without a MSO who qualify for duty worldwide, are mobilization filler resources and is defined in AFMAN 36-2114.</w:t>
      </w:r>
    </w:p>
    <w:p>
      <w:pPr>
        <w:pStyle w:val="ListParagraph"/>
        <w:numPr>
          <w:ilvl w:val="3"/>
          <w:numId w:val="76"/>
        </w:numPr>
        <w:tabs>
          <w:tab w:pos="2460" w:val="left" w:leader="none"/>
        </w:tabs>
        <w:spacing w:line="240" w:lineRule="auto" w:before="120" w:after="0"/>
        <w:ind w:left="1500" w:right="798" w:firstLine="0"/>
        <w:jc w:val="both"/>
        <w:rPr>
          <w:sz w:val="24"/>
        </w:rPr>
      </w:pPr>
      <w:r>
        <w:rPr>
          <w:spacing w:val="-2"/>
          <w:sz w:val="24"/>
        </w:rPr>
        <w:t>Assign officers</w:t>
      </w:r>
      <w:r>
        <w:rPr>
          <w:spacing w:val="-4"/>
          <w:sz w:val="24"/>
        </w:rPr>
        <w:t> </w:t>
      </w:r>
      <w:r>
        <w:rPr>
          <w:spacing w:val="-2"/>
          <w:sz w:val="24"/>
        </w:rPr>
        <w:t>to the</w:t>
      </w:r>
      <w:r>
        <w:rPr>
          <w:spacing w:val="-3"/>
          <w:sz w:val="24"/>
        </w:rPr>
        <w:t> </w:t>
      </w:r>
      <w:r>
        <w:rPr>
          <w:spacing w:val="-2"/>
          <w:sz w:val="24"/>
        </w:rPr>
        <w:t>Non-Obligated</w:t>
      </w:r>
      <w:r>
        <w:rPr>
          <w:spacing w:val="-3"/>
          <w:sz w:val="24"/>
        </w:rPr>
        <w:t> </w:t>
      </w:r>
      <w:r>
        <w:rPr>
          <w:spacing w:val="-2"/>
          <w:sz w:val="24"/>
        </w:rPr>
        <w:t>Non-Participating</w:t>
      </w:r>
      <w:r>
        <w:rPr>
          <w:spacing w:val="-3"/>
          <w:sz w:val="24"/>
        </w:rPr>
        <w:t> </w:t>
      </w:r>
      <w:r>
        <w:rPr>
          <w:spacing w:val="-2"/>
          <w:sz w:val="24"/>
        </w:rPr>
        <w:t>Ready</w:t>
      </w:r>
      <w:r>
        <w:rPr>
          <w:spacing w:val="-4"/>
          <w:sz w:val="24"/>
        </w:rPr>
        <w:t> </w:t>
      </w:r>
      <w:r>
        <w:rPr>
          <w:spacing w:val="-2"/>
          <w:sz w:val="24"/>
        </w:rPr>
        <w:t>Personnel</w:t>
      </w:r>
      <w:r>
        <w:rPr>
          <w:spacing w:val="-3"/>
          <w:sz w:val="24"/>
        </w:rPr>
        <w:t> </w:t>
      </w:r>
      <w:r>
        <w:rPr>
          <w:spacing w:val="-2"/>
          <w:sz w:val="24"/>
        </w:rPr>
        <w:t>Section when:</w:t>
      </w:r>
    </w:p>
    <w:p>
      <w:pPr>
        <w:pStyle w:val="ListParagraph"/>
        <w:numPr>
          <w:ilvl w:val="4"/>
          <w:numId w:val="76"/>
        </w:numPr>
        <w:tabs>
          <w:tab w:pos="3000" w:val="left" w:leader="none"/>
        </w:tabs>
        <w:spacing w:line="240" w:lineRule="auto" w:before="120" w:after="0"/>
        <w:ind w:left="1860" w:right="800" w:firstLine="0"/>
        <w:jc w:val="both"/>
        <w:rPr>
          <w:sz w:val="24"/>
        </w:rPr>
      </w:pPr>
      <w:r>
        <w:rPr>
          <w:sz w:val="24"/>
        </w:rPr>
        <w:t>They complete their MSO while in the Obligated Reserve Section and do not apply for and obtain participating Reserve assignments.</w:t>
      </w:r>
    </w:p>
    <w:p>
      <w:pPr>
        <w:pStyle w:val="ListParagraph"/>
        <w:numPr>
          <w:ilvl w:val="4"/>
          <w:numId w:val="76"/>
        </w:numPr>
        <w:tabs>
          <w:tab w:pos="3000" w:val="left" w:leader="none"/>
        </w:tabs>
        <w:spacing w:line="343" w:lineRule="auto" w:before="120" w:after="0"/>
        <w:ind w:left="1860" w:right="892" w:firstLine="0"/>
        <w:jc w:val="both"/>
        <w:rPr>
          <w:sz w:val="24"/>
        </w:rPr>
      </w:pPr>
      <w:r>
        <w:rPr>
          <w:sz w:val="24"/>
        </w:rPr>
        <w:t>Strength</w:t>
      </w:r>
      <w:r>
        <w:rPr>
          <w:spacing w:val="-5"/>
          <w:sz w:val="24"/>
        </w:rPr>
        <w:t> </w:t>
      </w:r>
      <w:r>
        <w:rPr>
          <w:sz w:val="24"/>
        </w:rPr>
        <w:t>adjustments</w:t>
      </w:r>
      <w:r>
        <w:rPr>
          <w:spacing w:val="-5"/>
          <w:sz w:val="24"/>
        </w:rPr>
        <w:t> </w:t>
      </w:r>
      <w:r>
        <w:rPr>
          <w:sz w:val="24"/>
        </w:rPr>
        <w:t>or</w:t>
      </w:r>
      <w:r>
        <w:rPr>
          <w:spacing w:val="-6"/>
          <w:sz w:val="24"/>
        </w:rPr>
        <w:t> </w:t>
      </w:r>
      <w:r>
        <w:rPr>
          <w:sz w:val="24"/>
        </w:rPr>
        <w:t>non-selection</w:t>
      </w:r>
      <w:r>
        <w:rPr>
          <w:spacing w:val="-5"/>
          <w:sz w:val="24"/>
        </w:rPr>
        <w:t> </w:t>
      </w:r>
      <w:r>
        <w:rPr>
          <w:sz w:val="24"/>
        </w:rPr>
        <w:t>for</w:t>
      </w:r>
      <w:r>
        <w:rPr>
          <w:spacing w:val="-5"/>
          <w:sz w:val="24"/>
        </w:rPr>
        <w:t> </w:t>
      </w:r>
      <w:r>
        <w:rPr>
          <w:sz w:val="24"/>
        </w:rPr>
        <w:t>indefinite</w:t>
      </w:r>
      <w:r>
        <w:rPr>
          <w:spacing w:val="-5"/>
          <w:sz w:val="24"/>
        </w:rPr>
        <w:t> </w:t>
      </w:r>
      <w:r>
        <w:rPr>
          <w:sz w:val="24"/>
        </w:rPr>
        <w:t>Reserve</w:t>
      </w:r>
      <w:r>
        <w:rPr>
          <w:spacing w:val="-5"/>
          <w:sz w:val="24"/>
        </w:rPr>
        <w:t> </w:t>
      </w:r>
      <w:r>
        <w:rPr>
          <w:sz w:val="24"/>
        </w:rPr>
        <w:t>status</w:t>
      </w:r>
      <w:r>
        <w:rPr>
          <w:spacing w:val="-5"/>
          <w:sz w:val="24"/>
        </w:rPr>
        <w:t> </w:t>
      </w:r>
      <w:r>
        <w:rPr>
          <w:sz w:val="24"/>
        </w:rPr>
        <w:t>occur. 12.3.3.1.3.</w:t>
      </w:r>
      <w:r>
        <w:rPr>
          <w:spacing w:val="40"/>
          <w:sz w:val="24"/>
        </w:rPr>
        <w:t> </w:t>
      </w:r>
      <w:r>
        <w:rPr>
          <w:sz w:val="24"/>
        </w:rPr>
        <w:t>They do not meet requirements of participating Reserve assignments.</w:t>
      </w:r>
    </w:p>
    <w:p>
      <w:pPr>
        <w:pStyle w:val="ListParagraph"/>
        <w:numPr>
          <w:ilvl w:val="4"/>
          <w:numId w:val="77"/>
        </w:numPr>
        <w:tabs>
          <w:tab w:pos="3000" w:val="left" w:leader="none"/>
        </w:tabs>
        <w:spacing w:line="240" w:lineRule="auto" w:before="3" w:after="0"/>
        <w:ind w:left="1860" w:right="797" w:firstLine="0"/>
        <w:jc w:val="both"/>
        <w:rPr>
          <w:sz w:val="24"/>
        </w:rPr>
      </w:pPr>
      <w:r>
        <w:rPr>
          <w:sz w:val="24"/>
        </w:rPr>
        <w:t>They</w:t>
      </w:r>
      <w:r>
        <w:rPr>
          <w:spacing w:val="-9"/>
          <w:sz w:val="24"/>
        </w:rPr>
        <w:t> </w:t>
      </w:r>
      <w:r>
        <w:rPr>
          <w:sz w:val="24"/>
        </w:rPr>
        <w:t>receive</w:t>
      </w:r>
      <w:r>
        <w:rPr>
          <w:spacing w:val="-10"/>
          <w:sz w:val="24"/>
        </w:rPr>
        <w:t> </w:t>
      </w:r>
      <w:r>
        <w:rPr>
          <w:sz w:val="24"/>
        </w:rPr>
        <w:t>waivers</w:t>
      </w:r>
      <w:r>
        <w:rPr>
          <w:spacing w:val="-9"/>
          <w:sz w:val="24"/>
        </w:rPr>
        <w:t> </w:t>
      </w:r>
      <w:r>
        <w:rPr>
          <w:sz w:val="24"/>
        </w:rPr>
        <w:t>after</w:t>
      </w:r>
      <w:r>
        <w:rPr>
          <w:spacing w:val="-9"/>
          <w:sz w:val="24"/>
        </w:rPr>
        <w:t> </w:t>
      </w:r>
      <w:r>
        <w:rPr>
          <w:sz w:val="24"/>
        </w:rPr>
        <w:t>release</w:t>
      </w:r>
      <w:r>
        <w:rPr>
          <w:spacing w:val="-10"/>
          <w:sz w:val="24"/>
        </w:rPr>
        <w:t> </w:t>
      </w:r>
      <w:r>
        <w:rPr>
          <w:sz w:val="24"/>
        </w:rPr>
        <w:t>from</w:t>
      </w:r>
      <w:r>
        <w:rPr>
          <w:spacing w:val="-9"/>
          <w:sz w:val="24"/>
        </w:rPr>
        <w:t> </w:t>
      </w:r>
      <w:r>
        <w:rPr>
          <w:sz w:val="24"/>
        </w:rPr>
        <w:t>EAD</w:t>
      </w:r>
      <w:r>
        <w:rPr>
          <w:spacing w:val="-10"/>
          <w:sz w:val="24"/>
        </w:rPr>
        <w:t> </w:t>
      </w:r>
      <w:r>
        <w:rPr>
          <w:sz w:val="24"/>
        </w:rPr>
        <w:t>per</w:t>
      </w:r>
      <w:r>
        <w:rPr>
          <w:spacing w:val="-9"/>
          <w:sz w:val="24"/>
        </w:rPr>
        <w:t> </w:t>
      </w:r>
      <w:r>
        <w:rPr>
          <w:sz w:val="24"/>
        </w:rPr>
        <w:t>DAFI</w:t>
      </w:r>
      <w:r>
        <w:rPr>
          <w:spacing w:val="-9"/>
          <w:sz w:val="24"/>
        </w:rPr>
        <w:t> </w:t>
      </w:r>
      <w:r>
        <w:rPr>
          <w:sz w:val="24"/>
        </w:rPr>
        <w:t>36-3211</w:t>
      </w:r>
      <w:r>
        <w:rPr>
          <w:spacing w:val="-9"/>
          <w:sz w:val="24"/>
        </w:rPr>
        <w:t> </w:t>
      </w:r>
      <w:r>
        <w:rPr>
          <w:sz w:val="24"/>
        </w:rPr>
        <w:t>and</w:t>
      </w:r>
      <w:r>
        <w:rPr>
          <w:spacing w:val="-9"/>
          <w:sz w:val="24"/>
        </w:rPr>
        <w:t> </w:t>
      </w:r>
      <w:r>
        <w:rPr>
          <w:sz w:val="24"/>
        </w:rPr>
        <w:t>are</w:t>
      </w:r>
      <w:r>
        <w:rPr>
          <w:spacing w:val="-10"/>
          <w:sz w:val="24"/>
        </w:rPr>
        <w:t> </w:t>
      </w:r>
      <w:r>
        <w:rPr>
          <w:sz w:val="24"/>
        </w:rPr>
        <w:t>in </w:t>
      </w:r>
      <w:r>
        <w:rPr>
          <w:spacing w:val="-2"/>
          <w:sz w:val="24"/>
        </w:rPr>
        <w:t>transition.</w:t>
      </w:r>
    </w:p>
    <w:p>
      <w:pPr>
        <w:pStyle w:val="ListParagraph"/>
        <w:numPr>
          <w:ilvl w:val="4"/>
          <w:numId w:val="77"/>
        </w:numPr>
        <w:tabs>
          <w:tab w:pos="3000" w:val="left" w:leader="none"/>
        </w:tabs>
        <w:spacing w:line="240" w:lineRule="auto" w:before="120" w:after="0"/>
        <w:ind w:left="1860" w:right="801" w:firstLine="0"/>
        <w:jc w:val="both"/>
        <w:rPr>
          <w:sz w:val="24"/>
        </w:rPr>
      </w:pPr>
      <w:r>
        <w:rPr>
          <w:sz w:val="24"/>
        </w:rPr>
        <w:t>They refuse a SelRes assignment while in the Ready Reinforcement Personnel Section without sufficient justification or complete 3 years in the Ready Reinforcement Personnel Section without transferring to a participating program or getting an extension.</w:t>
      </w:r>
    </w:p>
    <w:p>
      <w:pPr>
        <w:spacing w:after="0" w:line="240" w:lineRule="auto"/>
        <w:jc w:val="both"/>
        <w:rPr>
          <w:sz w:val="24"/>
        </w:rPr>
        <w:sectPr>
          <w:pgSz w:w="12240" w:h="15840"/>
          <w:pgMar w:header="731" w:footer="0" w:top="1380" w:bottom="280" w:left="660" w:right="640"/>
        </w:sectPr>
      </w:pPr>
    </w:p>
    <w:p>
      <w:pPr>
        <w:pStyle w:val="ListParagraph"/>
        <w:numPr>
          <w:ilvl w:val="4"/>
          <w:numId w:val="77"/>
        </w:numPr>
        <w:tabs>
          <w:tab w:pos="3000" w:val="left" w:leader="none"/>
        </w:tabs>
        <w:spacing w:line="240" w:lineRule="auto" w:before="96" w:after="0"/>
        <w:ind w:left="1860" w:right="800" w:firstLine="0"/>
        <w:jc w:val="both"/>
        <w:rPr>
          <w:sz w:val="24"/>
        </w:rPr>
      </w:pPr>
      <w:r>
        <w:rPr>
          <w:spacing w:val="-2"/>
          <w:sz w:val="24"/>
        </w:rPr>
        <w:t>They</w:t>
      </w:r>
      <w:r>
        <w:rPr>
          <w:spacing w:val="-6"/>
          <w:sz w:val="24"/>
        </w:rPr>
        <w:t> </w:t>
      </w:r>
      <w:r>
        <w:rPr>
          <w:spacing w:val="-2"/>
          <w:sz w:val="24"/>
        </w:rPr>
        <w:t>request</w:t>
      </w:r>
      <w:r>
        <w:rPr>
          <w:spacing w:val="-5"/>
          <w:sz w:val="24"/>
        </w:rPr>
        <w:t> </w:t>
      </w:r>
      <w:r>
        <w:rPr>
          <w:spacing w:val="-2"/>
          <w:sz w:val="24"/>
        </w:rPr>
        <w:t>reassignment</w:t>
      </w:r>
      <w:r>
        <w:rPr>
          <w:spacing w:val="-6"/>
          <w:sz w:val="24"/>
        </w:rPr>
        <w:t> </w:t>
      </w:r>
      <w:r>
        <w:rPr>
          <w:spacing w:val="-2"/>
          <w:sz w:val="24"/>
        </w:rPr>
        <w:t>from</w:t>
      </w:r>
      <w:r>
        <w:rPr>
          <w:spacing w:val="-5"/>
          <w:sz w:val="24"/>
        </w:rPr>
        <w:t> </w:t>
      </w:r>
      <w:r>
        <w:rPr>
          <w:spacing w:val="-2"/>
          <w:sz w:val="24"/>
        </w:rPr>
        <w:t>a</w:t>
      </w:r>
      <w:r>
        <w:rPr>
          <w:spacing w:val="-6"/>
          <w:sz w:val="24"/>
        </w:rPr>
        <w:t> </w:t>
      </w:r>
      <w:r>
        <w:rPr>
          <w:spacing w:val="-2"/>
          <w:sz w:val="24"/>
        </w:rPr>
        <w:t>SelRes</w:t>
      </w:r>
      <w:r>
        <w:rPr>
          <w:spacing w:val="-5"/>
          <w:sz w:val="24"/>
        </w:rPr>
        <w:t> </w:t>
      </w:r>
      <w:r>
        <w:rPr>
          <w:spacing w:val="-2"/>
          <w:sz w:val="24"/>
        </w:rPr>
        <w:t>assignment</w:t>
      </w:r>
      <w:r>
        <w:rPr>
          <w:spacing w:val="-5"/>
          <w:sz w:val="24"/>
        </w:rPr>
        <w:t> </w:t>
      </w:r>
      <w:r>
        <w:rPr>
          <w:spacing w:val="-2"/>
          <w:sz w:val="24"/>
        </w:rPr>
        <w:t>because</w:t>
      </w:r>
      <w:r>
        <w:rPr>
          <w:spacing w:val="-6"/>
          <w:sz w:val="24"/>
        </w:rPr>
        <w:t> </w:t>
      </w:r>
      <w:r>
        <w:rPr>
          <w:spacing w:val="-2"/>
          <w:sz w:val="24"/>
        </w:rPr>
        <w:t>of</w:t>
      </w:r>
      <w:r>
        <w:rPr>
          <w:spacing w:val="-5"/>
          <w:sz w:val="24"/>
        </w:rPr>
        <w:t> </w:t>
      </w:r>
      <w:r>
        <w:rPr>
          <w:spacing w:val="-2"/>
          <w:sz w:val="24"/>
        </w:rPr>
        <w:t>pregnancy </w:t>
      </w:r>
      <w:r>
        <w:rPr>
          <w:sz w:val="24"/>
        </w:rPr>
        <w:t>or personal reasons, such as job or school conflict, and they expect to return to the </w:t>
      </w:r>
      <w:r>
        <w:rPr>
          <w:spacing w:val="-2"/>
          <w:sz w:val="24"/>
        </w:rPr>
        <w:t>SelRes.</w:t>
      </w:r>
    </w:p>
    <w:p>
      <w:pPr>
        <w:pStyle w:val="ListParagraph"/>
        <w:numPr>
          <w:ilvl w:val="4"/>
          <w:numId w:val="77"/>
        </w:numPr>
        <w:tabs>
          <w:tab w:pos="3000" w:val="left" w:leader="none"/>
        </w:tabs>
        <w:spacing w:line="240" w:lineRule="auto" w:before="121" w:after="0"/>
        <w:ind w:left="1860" w:right="802" w:firstLine="0"/>
        <w:jc w:val="both"/>
        <w:rPr>
          <w:sz w:val="24"/>
        </w:rPr>
      </w:pPr>
      <w:r>
        <w:rPr>
          <w:sz w:val="24"/>
        </w:rPr>
        <w:t>They are twice passed over for promotion and received separation pay as an officer on active duty.</w:t>
      </w:r>
    </w:p>
    <w:p>
      <w:pPr>
        <w:pStyle w:val="ListParagraph"/>
        <w:numPr>
          <w:ilvl w:val="4"/>
          <w:numId w:val="77"/>
        </w:numPr>
        <w:tabs>
          <w:tab w:pos="3000" w:val="left" w:leader="none"/>
        </w:tabs>
        <w:spacing w:line="240" w:lineRule="auto" w:before="120" w:after="0"/>
        <w:ind w:left="1860" w:right="803" w:firstLine="0"/>
        <w:jc w:val="both"/>
        <w:rPr>
          <w:sz w:val="24"/>
        </w:rPr>
      </w:pPr>
      <w:r>
        <w:rPr>
          <w:sz w:val="24"/>
        </w:rPr>
        <w:t>They are regular commissioned officers who received a separation pay </w:t>
      </w:r>
      <w:r>
        <w:rPr>
          <w:spacing w:val="-2"/>
          <w:sz w:val="24"/>
        </w:rPr>
        <w:t>entitlement.</w:t>
      </w:r>
    </w:p>
    <w:p>
      <w:pPr>
        <w:pStyle w:val="ListParagraph"/>
        <w:numPr>
          <w:ilvl w:val="3"/>
          <w:numId w:val="76"/>
        </w:numPr>
        <w:tabs>
          <w:tab w:pos="2460" w:val="left" w:leader="none"/>
        </w:tabs>
        <w:spacing w:line="240" w:lineRule="auto" w:before="120" w:after="0"/>
        <w:ind w:left="1500" w:right="798" w:firstLine="0"/>
        <w:jc w:val="both"/>
        <w:rPr>
          <w:sz w:val="24"/>
        </w:rPr>
      </w:pPr>
      <w:r>
        <w:rPr>
          <w:sz w:val="24"/>
        </w:rPr>
        <w:t>Assign enlisted members to the Non-Obligated Non-Participating Ready Personnel Section when:</w:t>
      </w:r>
    </w:p>
    <w:p>
      <w:pPr>
        <w:pStyle w:val="ListParagraph"/>
        <w:numPr>
          <w:ilvl w:val="4"/>
          <w:numId w:val="76"/>
        </w:numPr>
        <w:tabs>
          <w:tab w:pos="3000" w:val="left" w:leader="none"/>
        </w:tabs>
        <w:spacing w:line="240" w:lineRule="auto" w:before="120" w:after="0"/>
        <w:ind w:left="1860" w:right="800" w:firstLine="0"/>
        <w:jc w:val="both"/>
        <w:rPr>
          <w:i/>
          <w:sz w:val="24"/>
        </w:rPr>
      </w:pPr>
      <w:r>
        <w:rPr>
          <w:sz w:val="24"/>
        </w:rPr>
        <w:t>They do not meet requirements of participating Reserve assignments per DAFMAN 36-2136</w:t>
      </w:r>
      <w:r>
        <w:rPr>
          <w:i/>
          <w:sz w:val="24"/>
        </w:rPr>
        <w:t>.</w:t>
      </w:r>
    </w:p>
    <w:p>
      <w:pPr>
        <w:pStyle w:val="ListParagraph"/>
        <w:numPr>
          <w:ilvl w:val="4"/>
          <w:numId w:val="76"/>
        </w:numPr>
        <w:tabs>
          <w:tab w:pos="3000" w:val="left" w:leader="none"/>
        </w:tabs>
        <w:spacing w:line="240" w:lineRule="auto" w:before="120" w:after="0"/>
        <w:ind w:left="3000" w:right="0" w:hanging="1140"/>
        <w:jc w:val="left"/>
        <w:rPr>
          <w:sz w:val="24"/>
        </w:rPr>
      </w:pPr>
      <w:r>
        <w:rPr>
          <w:sz w:val="24"/>
        </w:rPr>
        <w:t>They</w:t>
      </w:r>
      <w:r>
        <w:rPr>
          <w:spacing w:val="-1"/>
          <w:sz w:val="24"/>
        </w:rPr>
        <w:t> </w:t>
      </w:r>
      <w:r>
        <w:rPr>
          <w:sz w:val="24"/>
        </w:rPr>
        <w:t>receive IRR</w:t>
      </w:r>
      <w:r>
        <w:rPr>
          <w:spacing w:val="-1"/>
          <w:sz w:val="24"/>
        </w:rPr>
        <w:t> </w:t>
      </w:r>
      <w:r>
        <w:rPr>
          <w:sz w:val="24"/>
        </w:rPr>
        <w:t>bonuses</w:t>
      </w:r>
      <w:r>
        <w:rPr>
          <w:spacing w:val="-1"/>
          <w:sz w:val="24"/>
        </w:rPr>
        <w:t> </w:t>
      </w:r>
      <w:r>
        <w:rPr>
          <w:sz w:val="24"/>
        </w:rPr>
        <w:t>and have no </w:t>
      </w:r>
      <w:r>
        <w:rPr>
          <w:spacing w:val="-4"/>
          <w:sz w:val="24"/>
        </w:rPr>
        <w:t>MSO.</w:t>
      </w:r>
    </w:p>
    <w:p>
      <w:pPr>
        <w:pStyle w:val="ListParagraph"/>
        <w:numPr>
          <w:ilvl w:val="4"/>
          <w:numId w:val="76"/>
        </w:numPr>
        <w:tabs>
          <w:tab w:pos="3000" w:val="left" w:leader="none"/>
        </w:tabs>
        <w:spacing w:line="240" w:lineRule="auto" w:before="120" w:after="0"/>
        <w:ind w:left="1860" w:right="801" w:firstLine="0"/>
        <w:jc w:val="left"/>
        <w:rPr>
          <w:sz w:val="24"/>
        </w:rPr>
      </w:pPr>
      <w:r>
        <w:rPr>
          <w:sz w:val="24"/>
        </w:rPr>
        <w:t>Reassignment to non-participating status occurs for any reason that does not require reassignment to Standby Reserve.</w:t>
      </w:r>
    </w:p>
    <w:p>
      <w:pPr>
        <w:pStyle w:val="ListParagraph"/>
        <w:numPr>
          <w:ilvl w:val="4"/>
          <w:numId w:val="76"/>
        </w:numPr>
        <w:tabs>
          <w:tab w:pos="3000" w:val="left" w:leader="none"/>
        </w:tabs>
        <w:spacing w:line="240" w:lineRule="auto" w:before="120" w:after="0"/>
        <w:ind w:left="1860" w:right="799" w:firstLine="0"/>
        <w:jc w:val="left"/>
        <w:rPr>
          <w:sz w:val="24"/>
        </w:rPr>
      </w:pPr>
      <w:r>
        <w:rPr>
          <w:sz w:val="24"/>
        </w:rPr>
        <w:t>Member</w:t>
      </w:r>
      <w:r>
        <w:rPr>
          <w:spacing w:val="-7"/>
          <w:sz w:val="24"/>
        </w:rPr>
        <w:t> </w:t>
      </w:r>
      <w:r>
        <w:rPr>
          <w:sz w:val="24"/>
        </w:rPr>
        <w:t>fails</w:t>
      </w:r>
      <w:r>
        <w:rPr>
          <w:spacing w:val="-7"/>
          <w:sz w:val="24"/>
        </w:rPr>
        <w:t> </w:t>
      </w:r>
      <w:r>
        <w:rPr>
          <w:sz w:val="24"/>
        </w:rPr>
        <w:t>to</w:t>
      </w:r>
      <w:r>
        <w:rPr>
          <w:spacing w:val="-6"/>
          <w:sz w:val="24"/>
        </w:rPr>
        <w:t> </w:t>
      </w:r>
      <w:r>
        <w:rPr>
          <w:sz w:val="24"/>
        </w:rPr>
        <w:t>enroll</w:t>
      </w:r>
      <w:r>
        <w:rPr>
          <w:spacing w:val="-7"/>
          <w:sz w:val="24"/>
        </w:rPr>
        <w:t> </w:t>
      </w:r>
      <w:r>
        <w:rPr>
          <w:sz w:val="24"/>
        </w:rPr>
        <w:t>in</w:t>
      </w:r>
      <w:r>
        <w:rPr>
          <w:spacing w:val="-8"/>
          <w:sz w:val="24"/>
        </w:rPr>
        <w:t> </w:t>
      </w:r>
      <w:r>
        <w:rPr>
          <w:sz w:val="24"/>
        </w:rPr>
        <w:t>the</w:t>
      </w:r>
      <w:r>
        <w:rPr>
          <w:spacing w:val="-6"/>
          <w:sz w:val="24"/>
        </w:rPr>
        <w:t> </w:t>
      </w:r>
      <w:r>
        <w:rPr>
          <w:sz w:val="24"/>
        </w:rPr>
        <w:t>appropriate</w:t>
      </w:r>
      <w:r>
        <w:rPr>
          <w:spacing w:val="-6"/>
          <w:sz w:val="24"/>
        </w:rPr>
        <w:t> </w:t>
      </w:r>
      <w:r>
        <w:rPr>
          <w:sz w:val="24"/>
        </w:rPr>
        <w:t>PME</w:t>
      </w:r>
      <w:r>
        <w:rPr>
          <w:spacing w:val="-7"/>
          <w:sz w:val="24"/>
        </w:rPr>
        <w:t> </w:t>
      </w:r>
      <w:r>
        <w:rPr>
          <w:sz w:val="24"/>
        </w:rPr>
        <w:t>within</w:t>
      </w:r>
      <w:r>
        <w:rPr>
          <w:spacing w:val="-6"/>
          <w:sz w:val="24"/>
        </w:rPr>
        <w:t> </w:t>
      </w:r>
      <w:r>
        <w:rPr>
          <w:sz w:val="24"/>
        </w:rPr>
        <w:t>6</w:t>
      </w:r>
      <w:r>
        <w:rPr>
          <w:spacing w:val="-7"/>
          <w:sz w:val="24"/>
        </w:rPr>
        <w:t> </w:t>
      </w:r>
      <w:r>
        <w:rPr>
          <w:sz w:val="24"/>
        </w:rPr>
        <w:t>months</w:t>
      </w:r>
      <w:r>
        <w:rPr>
          <w:spacing w:val="-7"/>
          <w:sz w:val="24"/>
        </w:rPr>
        <w:t> </w:t>
      </w:r>
      <w:r>
        <w:rPr>
          <w:sz w:val="24"/>
        </w:rPr>
        <w:t>after</w:t>
      </w:r>
      <w:r>
        <w:rPr>
          <w:spacing w:val="-6"/>
          <w:sz w:val="24"/>
        </w:rPr>
        <w:t> </w:t>
      </w:r>
      <w:r>
        <w:rPr>
          <w:sz w:val="24"/>
        </w:rPr>
        <w:t>being assigned to a higher graded position.</w:t>
      </w:r>
    </w:p>
    <w:p>
      <w:pPr>
        <w:pStyle w:val="ListParagraph"/>
        <w:numPr>
          <w:ilvl w:val="4"/>
          <w:numId w:val="76"/>
        </w:numPr>
        <w:tabs>
          <w:tab w:pos="3000" w:val="left" w:leader="none"/>
        </w:tabs>
        <w:spacing w:line="240" w:lineRule="auto" w:before="120" w:after="0"/>
        <w:ind w:left="1860" w:right="804" w:firstLine="0"/>
        <w:jc w:val="left"/>
        <w:rPr>
          <w:sz w:val="24"/>
        </w:rPr>
      </w:pPr>
      <w:r>
        <w:rPr>
          <w:sz w:val="24"/>
        </w:rPr>
        <w:t>Member fails to complete PME within the time limits prescribed by Air</w:t>
      </w:r>
      <w:r>
        <w:rPr>
          <w:spacing w:val="40"/>
          <w:sz w:val="24"/>
        </w:rPr>
        <w:t> </w:t>
      </w:r>
      <w:r>
        <w:rPr>
          <w:sz w:val="24"/>
        </w:rPr>
        <w:t>Force Institute for Advanced Distributed Learning.</w:t>
      </w:r>
    </w:p>
    <w:p>
      <w:pPr>
        <w:pStyle w:val="ListParagraph"/>
        <w:numPr>
          <w:ilvl w:val="3"/>
          <w:numId w:val="76"/>
        </w:numPr>
        <w:tabs>
          <w:tab w:pos="2460" w:val="left" w:leader="none"/>
        </w:tabs>
        <w:spacing w:line="240" w:lineRule="auto" w:before="120" w:after="0"/>
        <w:ind w:left="1500" w:right="797" w:firstLine="0"/>
        <w:jc w:val="both"/>
        <w:rPr>
          <w:sz w:val="24"/>
        </w:rPr>
      </w:pPr>
      <w:r>
        <w:rPr>
          <w:sz w:val="24"/>
        </w:rPr>
        <w:t>Discharge officers from the Non-Obligated Non-Participating Ready Personnel Section</w:t>
      </w:r>
      <w:r>
        <w:rPr>
          <w:spacing w:val="-15"/>
          <w:sz w:val="24"/>
        </w:rPr>
        <w:t> </w:t>
      </w:r>
      <w:r>
        <w:rPr>
          <w:sz w:val="24"/>
        </w:rPr>
        <w:t>if</w:t>
      </w:r>
      <w:r>
        <w:rPr>
          <w:spacing w:val="-15"/>
          <w:sz w:val="24"/>
        </w:rPr>
        <w:t> </w:t>
      </w:r>
      <w:r>
        <w:rPr>
          <w:sz w:val="24"/>
        </w:rPr>
        <w:t>they</w:t>
      </w:r>
      <w:r>
        <w:rPr>
          <w:spacing w:val="-15"/>
          <w:sz w:val="24"/>
        </w:rPr>
        <w:t> </w:t>
      </w:r>
      <w:r>
        <w:rPr>
          <w:sz w:val="24"/>
        </w:rPr>
        <w:t>do</w:t>
      </w:r>
      <w:r>
        <w:rPr>
          <w:spacing w:val="-15"/>
          <w:sz w:val="24"/>
        </w:rPr>
        <w:t> </w:t>
      </w:r>
      <w:r>
        <w:rPr>
          <w:sz w:val="24"/>
        </w:rPr>
        <w:t>not</w:t>
      </w:r>
      <w:r>
        <w:rPr>
          <w:spacing w:val="-15"/>
          <w:sz w:val="24"/>
        </w:rPr>
        <w:t> </w:t>
      </w:r>
      <w:r>
        <w:rPr>
          <w:sz w:val="24"/>
        </w:rPr>
        <w:t>get</w:t>
      </w:r>
      <w:r>
        <w:rPr>
          <w:spacing w:val="-15"/>
          <w:sz w:val="24"/>
        </w:rPr>
        <w:t> </w:t>
      </w:r>
      <w:r>
        <w:rPr>
          <w:sz w:val="24"/>
        </w:rPr>
        <w:t>a</w:t>
      </w:r>
      <w:r>
        <w:rPr>
          <w:spacing w:val="-15"/>
          <w:sz w:val="24"/>
        </w:rPr>
        <w:t> </w:t>
      </w:r>
      <w:r>
        <w:rPr>
          <w:sz w:val="24"/>
        </w:rPr>
        <w:t>participating</w:t>
      </w:r>
      <w:r>
        <w:rPr>
          <w:spacing w:val="-15"/>
          <w:sz w:val="24"/>
        </w:rPr>
        <w:t> </w:t>
      </w:r>
      <w:r>
        <w:rPr>
          <w:sz w:val="24"/>
        </w:rPr>
        <w:t>assignment</w:t>
      </w:r>
      <w:r>
        <w:rPr>
          <w:spacing w:val="-15"/>
          <w:sz w:val="24"/>
        </w:rPr>
        <w:t> </w:t>
      </w:r>
      <w:r>
        <w:rPr>
          <w:sz w:val="24"/>
        </w:rPr>
        <w:t>after</w:t>
      </w:r>
      <w:r>
        <w:rPr>
          <w:spacing w:val="-15"/>
          <w:sz w:val="24"/>
        </w:rPr>
        <w:t> </w:t>
      </w:r>
      <w:r>
        <w:rPr>
          <w:sz w:val="24"/>
        </w:rPr>
        <w:t>2</w:t>
      </w:r>
      <w:r>
        <w:rPr>
          <w:spacing w:val="-15"/>
          <w:sz w:val="24"/>
        </w:rPr>
        <w:t> </w:t>
      </w:r>
      <w:r>
        <w:rPr>
          <w:sz w:val="24"/>
        </w:rPr>
        <w:t>years</w:t>
      </w:r>
      <w:r>
        <w:rPr>
          <w:spacing w:val="-15"/>
          <w:sz w:val="24"/>
        </w:rPr>
        <w:t> </w:t>
      </w:r>
      <w:r>
        <w:rPr>
          <w:sz w:val="24"/>
        </w:rPr>
        <w:t>(Separation</w:t>
      </w:r>
      <w:r>
        <w:rPr>
          <w:spacing w:val="-15"/>
          <w:sz w:val="24"/>
        </w:rPr>
        <w:t> </w:t>
      </w:r>
      <w:r>
        <w:rPr>
          <w:sz w:val="24"/>
        </w:rPr>
        <w:t>Pay</w:t>
      </w:r>
      <w:r>
        <w:rPr>
          <w:spacing w:val="-15"/>
          <w:sz w:val="24"/>
        </w:rPr>
        <w:t> </w:t>
      </w:r>
      <w:r>
        <w:rPr>
          <w:sz w:val="24"/>
        </w:rPr>
        <w:t>recipients after 3 years) unless they are eligible for a reserve retirement.</w:t>
      </w:r>
      <w:r>
        <w:rPr>
          <w:spacing w:val="40"/>
          <w:sz w:val="24"/>
        </w:rPr>
        <w:t> </w:t>
      </w:r>
      <w:r>
        <w:rPr>
          <w:sz w:val="24"/>
        </w:rPr>
        <w:t>Members eligible for a reserve retirement are reassigned if they fail to participate for 1 year.</w:t>
      </w:r>
      <w:r>
        <w:rPr>
          <w:spacing w:val="40"/>
          <w:sz w:val="24"/>
        </w:rPr>
        <w:t> </w:t>
      </w:r>
      <w:r>
        <w:rPr>
          <w:sz w:val="24"/>
        </w:rPr>
        <w:t>A one-time waiver of this requirement may be made by the SecAF.</w:t>
      </w:r>
      <w:r>
        <w:rPr>
          <w:spacing w:val="40"/>
          <w:sz w:val="24"/>
        </w:rPr>
        <w:t> </w:t>
      </w:r>
      <w:r>
        <w:rPr>
          <w:sz w:val="24"/>
        </w:rPr>
        <w:t>Enlisted members are discharged upon </w:t>
      </w:r>
      <w:r>
        <w:rPr>
          <w:spacing w:val="-4"/>
          <w:sz w:val="24"/>
        </w:rPr>
        <w:t>ETS.</w:t>
      </w:r>
    </w:p>
    <w:p>
      <w:pPr>
        <w:pStyle w:val="ListParagraph"/>
        <w:numPr>
          <w:ilvl w:val="2"/>
          <w:numId w:val="76"/>
        </w:numPr>
        <w:tabs>
          <w:tab w:pos="1920" w:val="left" w:leader="none"/>
        </w:tabs>
        <w:spacing w:line="240" w:lineRule="auto" w:before="119" w:after="0"/>
        <w:ind w:left="1140" w:right="797" w:firstLine="0"/>
        <w:jc w:val="both"/>
        <w:rPr>
          <w:sz w:val="24"/>
        </w:rPr>
      </w:pPr>
      <w:r>
        <w:rPr>
          <w:sz w:val="24"/>
        </w:rPr>
        <w:t>Special</w:t>
      </w:r>
      <w:r>
        <w:rPr>
          <w:spacing w:val="-11"/>
          <w:sz w:val="24"/>
        </w:rPr>
        <w:t> </w:t>
      </w:r>
      <w:r>
        <w:rPr>
          <w:sz w:val="24"/>
        </w:rPr>
        <w:t>Professional</w:t>
      </w:r>
      <w:r>
        <w:rPr>
          <w:spacing w:val="-10"/>
          <w:sz w:val="24"/>
        </w:rPr>
        <w:t> </w:t>
      </w:r>
      <w:r>
        <w:rPr>
          <w:sz w:val="24"/>
        </w:rPr>
        <w:t>Education</w:t>
      </w:r>
      <w:r>
        <w:rPr>
          <w:spacing w:val="-11"/>
          <w:sz w:val="24"/>
        </w:rPr>
        <w:t> </w:t>
      </w:r>
      <w:r>
        <w:rPr>
          <w:sz w:val="24"/>
        </w:rPr>
        <w:t>and</w:t>
      </w:r>
      <w:r>
        <w:rPr>
          <w:spacing w:val="-10"/>
          <w:sz w:val="24"/>
        </w:rPr>
        <w:t> </w:t>
      </w:r>
      <w:r>
        <w:rPr>
          <w:sz w:val="24"/>
        </w:rPr>
        <w:t>Stipend</w:t>
      </w:r>
      <w:r>
        <w:rPr>
          <w:spacing w:val="-11"/>
          <w:sz w:val="24"/>
        </w:rPr>
        <w:t> </w:t>
      </w:r>
      <w:r>
        <w:rPr>
          <w:sz w:val="24"/>
        </w:rPr>
        <w:t>Programs</w:t>
      </w:r>
      <w:r>
        <w:rPr>
          <w:spacing w:val="-11"/>
          <w:sz w:val="24"/>
        </w:rPr>
        <w:t> </w:t>
      </w:r>
      <w:r>
        <w:rPr>
          <w:sz w:val="24"/>
        </w:rPr>
        <w:t>include</w:t>
      </w:r>
      <w:r>
        <w:rPr>
          <w:spacing w:val="-11"/>
          <w:sz w:val="24"/>
        </w:rPr>
        <w:t> </w:t>
      </w:r>
      <w:r>
        <w:rPr>
          <w:sz w:val="24"/>
        </w:rPr>
        <w:t>members</w:t>
      </w:r>
      <w:r>
        <w:rPr>
          <w:spacing w:val="-11"/>
          <w:sz w:val="24"/>
        </w:rPr>
        <w:t> </w:t>
      </w:r>
      <w:r>
        <w:rPr>
          <w:sz w:val="24"/>
        </w:rPr>
        <w:t>with</w:t>
      </w:r>
      <w:r>
        <w:rPr>
          <w:spacing w:val="-11"/>
          <w:sz w:val="24"/>
        </w:rPr>
        <w:t> </w:t>
      </w:r>
      <w:r>
        <w:rPr>
          <w:sz w:val="24"/>
        </w:rPr>
        <w:t>an</w:t>
      </w:r>
      <w:r>
        <w:rPr>
          <w:spacing w:val="-10"/>
          <w:sz w:val="24"/>
        </w:rPr>
        <w:t> </w:t>
      </w:r>
      <w:r>
        <w:rPr>
          <w:sz w:val="24"/>
        </w:rPr>
        <w:t>MSO, a</w:t>
      </w:r>
      <w:r>
        <w:rPr>
          <w:spacing w:val="-9"/>
          <w:sz w:val="24"/>
        </w:rPr>
        <w:t> </w:t>
      </w:r>
      <w:r>
        <w:rPr>
          <w:sz w:val="24"/>
        </w:rPr>
        <w:t>portion</w:t>
      </w:r>
      <w:r>
        <w:rPr>
          <w:spacing w:val="-9"/>
          <w:sz w:val="24"/>
        </w:rPr>
        <w:t> </w:t>
      </w:r>
      <w:r>
        <w:rPr>
          <w:sz w:val="24"/>
        </w:rPr>
        <w:t>of</w:t>
      </w:r>
      <w:r>
        <w:rPr>
          <w:spacing w:val="-10"/>
          <w:sz w:val="24"/>
        </w:rPr>
        <w:t> </w:t>
      </w:r>
      <w:r>
        <w:rPr>
          <w:sz w:val="24"/>
        </w:rPr>
        <w:t>which</w:t>
      </w:r>
      <w:r>
        <w:rPr>
          <w:spacing w:val="-9"/>
          <w:sz w:val="24"/>
        </w:rPr>
        <w:t> </w:t>
      </w:r>
      <w:r>
        <w:rPr>
          <w:sz w:val="24"/>
        </w:rPr>
        <w:t>will</w:t>
      </w:r>
      <w:r>
        <w:rPr>
          <w:spacing w:val="-9"/>
          <w:sz w:val="24"/>
        </w:rPr>
        <w:t> </w:t>
      </w:r>
      <w:r>
        <w:rPr>
          <w:sz w:val="24"/>
        </w:rPr>
        <w:t>be</w:t>
      </w:r>
      <w:r>
        <w:rPr>
          <w:spacing w:val="-9"/>
          <w:sz w:val="24"/>
        </w:rPr>
        <w:t> </w:t>
      </w:r>
      <w:r>
        <w:rPr>
          <w:sz w:val="24"/>
        </w:rPr>
        <w:t>an</w:t>
      </w:r>
      <w:r>
        <w:rPr>
          <w:spacing w:val="-9"/>
          <w:sz w:val="24"/>
        </w:rPr>
        <w:t> </w:t>
      </w:r>
      <w:r>
        <w:rPr>
          <w:sz w:val="24"/>
        </w:rPr>
        <w:t>ADSC</w:t>
      </w:r>
      <w:r>
        <w:rPr>
          <w:spacing w:val="-10"/>
          <w:sz w:val="24"/>
        </w:rPr>
        <w:t> </w:t>
      </w:r>
      <w:r>
        <w:rPr>
          <w:sz w:val="24"/>
        </w:rPr>
        <w:t>the</w:t>
      </w:r>
      <w:r>
        <w:rPr>
          <w:spacing w:val="-9"/>
          <w:sz w:val="24"/>
        </w:rPr>
        <w:t> </w:t>
      </w:r>
      <w:r>
        <w:rPr>
          <w:sz w:val="24"/>
        </w:rPr>
        <w:t>member</w:t>
      </w:r>
      <w:r>
        <w:rPr>
          <w:spacing w:val="-11"/>
          <w:sz w:val="24"/>
        </w:rPr>
        <w:t> </w:t>
      </w:r>
      <w:r>
        <w:rPr>
          <w:sz w:val="24"/>
        </w:rPr>
        <w:t>must</w:t>
      </w:r>
      <w:r>
        <w:rPr>
          <w:spacing w:val="-10"/>
          <w:sz w:val="24"/>
        </w:rPr>
        <w:t> </w:t>
      </w:r>
      <w:r>
        <w:rPr>
          <w:sz w:val="24"/>
        </w:rPr>
        <w:t>serve</w:t>
      </w:r>
      <w:r>
        <w:rPr>
          <w:spacing w:val="-9"/>
          <w:sz w:val="24"/>
        </w:rPr>
        <w:t> </w:t>
      </w:r>
      <w:r>
        <w:rPr>
          <w:sz w:val="24"/>
        </w:rPr>
        <w:t>before</w:t>
      </w:r>
      <w:r>
        <w:rPr>
          <w:spacing w:val="-10"/>
          <w:sz w:val="24"/>
        </w:rPr>
        <w:t> </w:t>
      </w:r>
      <w:r>
        <w:rPr>
          <w:sz w:val="24"/>
        </w:rPr>
        <w:t>any</w:t>
      </w:r>
      <w:r>
        <w:rPr>
          <w:spacing w:val="-9"/>
          <w:sz w:val="24"/>
        </w:rPr>
        <w:t> </w:t>
      </w:r>
      <w:r>
        <w:rPr>
          <w:sz w:val="24"/>
        </w:rPr>
        <w:t>Reserve</w:t>
      </w:r>
      <w:r>
        <w:rPr>
          <w:spacing w:val="-9"/>
          <w:sz w:val="24"/>
        </w:rPr>
        <w:t> </w:t>
      </w:r>
      <w:r>
        <w:rPr>
          <w:sz w:val="24"/>
        </w:rPr>
        <w:t>obligation</w:t>
      </w:r>
      <w:r>
        <w:rPr>
          <w:spacing w:val="-9"/>
          <w:sz w:val="24"/>
        </w:rPr>
        <w:t> </w:t>
      </w:r>
      <w:r>
        <w:rPr>
          <w:sz w:val="24"/>
        </w:rPr>
        <w:t>can be repaid. </w:t>
      </w:r>
      <w:r>
        <w:rPr>
          <w:b/>
          <w:sz w:val="24"/>
        </w:rPr>
        <w:t>(T-0) </w:t>
      </w:r>
      <w:r>
        <w:rPr>
          <w:sz w:val="24"/>
        </w:rPr>
        <w:t>Refer to DoDI 6000.13_DAFI 41-110, </w:t>
      </w:r>
      <w:r>
        <w:rPr>
          <w:i/>
          <w:sz w:val="24"/>
        </w:rPr>
        <w:t>Medical Healthcare Professions</w:t>
      </w:r>
      <w:r>
        <w:rPr>
          <w:i/>
          <w:sz w:val="24"/>
        </w:rPr>
        <w:t> Scholarship Programs</w:t>
      </w:r>
      <w:r>
        <w:rPr>
          <w:sz w:val="24"/>
        </w:rPr>
        <w:t>, for program eligibility criteria, application and participation process.</w:t>
      </w:r>
    </w:p>
    <w:p>
      <w:pPr>
        <w:pStyle w:val="ListParagraph"/>
        <w:numPr>
          <w:ilvl w:val="1"/>
          <w:numId w:val="76"/>
        </w:numPr>
        <w:tabs>
          <w:tab w:pos="1380" w:val="left" w:leader="none"/>
        </w:tabs>
        <w:spacing w:line="240" w:lineRule="auto" w:before="120" w:after="0"/>
        <w:ind w:left="780" w:right="796" w:firstLine="0"/>
        <w:jc w:val="both"/>
        <w:rPr>
          <w:b/>
          <w:sz w:val="24"/>
        </w:rPr>
      </w:pPr>
      <w:bookmarkStart w:name="_bookmark349" w:id="350"/>
      <w:bookmarkEnd w:id="350"/>
      <w:r>
        <w:rPr/>
      </w:r>
      <w:r>
        <w:rPr>
          <w:b/>
          <w:sz w:val="24"/>
        </w:rPr>
        <w:t>Classification of Standby Reserve Sections.</w:t>
      </w:r>
      <w:r>
        <w:rPr>
          <w:b/>
          <w:spacing w:val="40"/>
          <w:sz w:val="24"/>
        </w:rPr>
        <w:t> </w:t>
      </w:r>
      <w:r>
        <w:rPr>
          <w:sz w:val="24"/>
        </w:rPr>
        <w:t>NARS and the Inactive Status List Reserve Section make up the Standby Reserve. </w:t>
      </w:r>
      <w:hyperlink w:history="true" w:anchor="_bookmark351">
        <w:r>
          <w:rPr>
            <w:b/>
            <w:color w:val="0000FF"/>
            <w:sz w:val="24"/>
          </w:rPr>
          <w:t>Table 12.1</w:t>
        </w:r>
      </w:hyperlink>
      <w:r>
        <w:rPr>
          <w:b/>
          <w:color w:val="0000FF"/>
          <w:sz w:val="24"/>
        </w:rPr>
        <w:t> </w:t>
      </w:r>
      <w:r>
        <w:rPr>
          <w:sz w:val="24"/>
        </w:rPr>
        <w:t>explains how to make assignments to the Standby Reserve.</w:t>
      </w:r>
      <w:r>
        <w:rPr>
          <w:spacing w:val="40"/>
          <w:sz w:val="24"/>
        </w:rPr>
        <w:t> </w:t>
      </w:r>
      <w:r>
        <w:rPr>
          <w:sz w:val="24"/>
        </w:rPr>
        <w:t>Standby Reserve members will apply for reassignment to participating Ready Reserve status or be assigned to the Obligated Reserve Section or Non-Obligated Non- Participating</w:t>
      </w:r>
      <w:r>
        <w:rPr>
          <w:spacing w:val="-5"/>
          <w:sz w:val="24"/>
        </w:rPr>
        <w:t> </w:t>
      </w:r>
      <w:r>
        <w:rPr>
          <w:sz w:val="24"/>
        </w:rPr>
        <w:t>Ready</w:t>
      </w:r>
      <w:r>
        <w:rPr>
          <w:spacing w:val="-3"/>
          <w:sz w:val="24"/>
        </w:rPr>
        <w:t> </w:t>
      </w:r>
      <w:r>
        <w:rPr>
          <w:sz w:val="24"/>
        </w:rPr>
        <w:t>Personnel</w:t>
      </w:r>
      <w:r>
        <w:rPr>
          <w:spacing w:val="-3"/>
          <w:sz w:val="24"/>
        </w:rPr>
        <w:t> </w:t>
      </w:r>
      <w:r>
        <w:rPr>
          <w:sz w:val="24"/>
        </w:rPr>
        <w:t>Section</w:t>
      </w:r>
      <w:r>
        <w:rPr>
          <w:spacing w:val="-2"/>
          <w:sz w:val="24"/>
        </w:rPr>
        <w:t> </w:t>
      </w:r>
      <w:r>
        <w:rPr>
          <w:sz w:val="24"/>
        </w:rPr>
        <w:t>when</w:t>
      </w:r>
      <w:r>
        <w:rPr>
          <w:spacing w:val="-3"/>
          <w:sz w:val="24"/>
        </w:rPr>
        <w:t> </w:t>
      </w:r>
      <w:r>
        <w:rPr>
          <w:sz w:val="24"/>
        </w:rPr>
        <w:t>the</w:t>
      </w:r>
      <w:r>
        <w:rPr>
          <w:spacing w:val="-4"/>
          <w:sz w:val="24"/>
        </w:rPr>
        <w:t> </w:t>
      </w:r>
      <w:r>
        <w:rPr>
          <w:sz w:val="24"/>
        </w:rPr>
        <w:t>reason</w:t>
      </w:r>
      <w:r>
        <w:rPr>
          <w:spacing w:val="-3"/>
          <w:sz w:val="24"/>
        </w:rPr>
        <w:t> </w:t>
      </w:r>
      <w:r>
        <w:rPr>
          <w:sz w:val="24"/>
        </w:rPr>
        <w:t>for</w:t>
      </w:r>
      <w:r>
        <w:rPr>
          <w:spacing w:val="-3"/>
          <w:sz w:val="24"/>
        </w:rPr>
        <w:t> </w:t>
      </w:r>
      <w:r>
        <w:rPr>
          <w:sz w:val="24"/>
        </w:rPr>
        <w:t>assignment</w:t>
      </w:r>
      <w:r>
        <w:rPr>
          <w:spacing w:val="-3"/>
          <w:sz w:val="24"/>
        </w:rPr>
        <w:t> </w:t>
      </w:r>
      <w:r>
        <w:rPr>
          <w:sz w:val="24"/>
        </w:rPr>
        <w:t>to</w:t>
      </w:r>
      <w:r>
        <w:rPr>
          <w:spacing w:val="-6"/>
          <w:sz w:val="24"/>
        </w:rPr>
        <w:t> </w:t>
      </w:r>
      <w:r>
        <w:rPr>
          <w:sz w:val="24"/>
        </w:rPr>
        <w:t>the</w:t>
      </w:r>
      <w:r>
        <w:rPr>
          <w:spacing w:val="-3"/>
          <w:sz w:val="24"/>
        </w:rPr>
        <w:t> </w:t>
      </w:r>
      <w:r>
        <w:rPr>
          <w:sz w:val="24"/>
        </w:rPr>
        <w:t>Standby</w:t>
      </w:r>
      <w:r>
        <w:rPr>
          <w:spacing w:val="-6"/>
          <w:sz w:val="24"/>
        </w:rPr>
        <w:t> </w:t>
      </w:r>
      <w:r>
        <w:rPr>
          <w:sz w:val="24"/>
        </w:rPr>
        <w:t>Reserve</w:t>
      </w:r>
      <w:r>
        <w:rPr>
          <w:spacing w:val="-3"/>
          <w:sz w:val="24"/>
        </w:rPr>
        <w:t> </w:t>
      </w:r>
      <w:r>
        <w:rPr>
          <w:sz w:val="24"/>
        </w:rPr>
        <w:t>no longer exists. </w:t>
      </w:r>
      <w:r>
        <w:rPr>
          <w:b/>
          <w:sz w:val="24"/>
        </w:rPr>
        <w:t>(T-2)</w:t>
      </w:r>
    </w:p>
    <w:p>
      <w:pPr>
        <w:pStyle w:val="ListParagraph"/>
        <w:numPr>
          <w:ilvl w:val="2"/>
          <w:numId w:val="76"/>
        </w:numPr>
        <w:tabs>
          <w:tab w:pos="1920" w:val="left" w:leader="none"/>
        </w:tabs>
        <w:spacing w:line="240" w:lineRule="auto" w:before="120" w:after="0"/>
        <w:ind w:left="1140" w:right="798" w:firstLine="0"/>
        <w:jc w:val="both"/>
        <w:rPr>
          <w:sz w:val="24"/>
        </w:rPr>
      </w:pPr>
      <w:r>
        <w:rPr>
          <w:sz w:val="24"/>
        </w:rPr>
        <w:t>NARS</w:t>
      </w:r>
      <w:r>
        <w:rPr>
          <w:spacing w:val="-13"/>
          <w:sz w:val="24"/>
        </w:rPr>
        <w:t> </w:t>
      </w:r>
      <w:r>
        <w:rPr>
          <w:sz w:val="24"/>
        </w:rPr>
        <w:t>is</w:t>
      </w:r>
      <w:r>
        <w:rPr>
          <w:spacing w:val="-12"/>
          <w:sz w:val="24"/>
        </w:rPr>
        <w:t> </w:t>
      </w:r>
      <w:r>
        <w:rPr>
          <w:sz w:val="24"/>
        </w:rPr>
        <w:t>the</w:t>
      </w:r>
      <w:r>
        <w:rPr>
          <w:spacing w:val="-13"/>
          <w:sz w:val="24"/>
        </w:rPr>
        <w:t> </w:t>
      </w:r>
      <w:r>
        <w:rPr>
          <w:sz w:val="24"/>
        </w:rPr>
        <w:t>active</w:t>
      </w:r>
      <w:r>
        <w:rPr>
          <w:spacing w:val="-13"/>
          <w:sz w:val="24"/>
        </w:rPr>
        <w:t> </w:t>
      </w:r>
      <w:r>
        <w:rPr>
          <w:sz w:val="24"/>
        </w:rPr>
        <w:t>Standby</w:t>
      </w:r>
      <w:r>
        <w:rPr>
          <w:spacing w:val="-14"/>
          <w:sz w:val="24"/>
        </w:rPr>
        <w:t> </w:t>
      </w:r>
      <w:r>
        <w:rPr>
          <w:sz w:val="24"/>
        </w:rPr>
        <w:t>Reserve</w:t>
      </w:r>
      <w:r>
        <w:rPr>
          <w:spacing w:val="-14"/>
          <w:sz w:val="24"/>
        </w:rPr>
        <w:t> </w:t>
      </w:r>
      <w:r>
        <w:rPr>
          <w:sz w:val="24"/>
        </w:rPr>
        <w:t>and</w:t>
      </w:r>
      <w:r>
        <w:rPr>
          <w:spacing w:val="-14"/>
          <w:sz w:val="24"/>
        </w:rPr>
        <w:t> </w:t>
      </w:r>
      <w:r>
        <w:rPr>
          <w:sz w:val="24"/>
        </w:rPr>
        <w:t>includes</w:t>
      </w:r>
      <w:r>
        <w:rPr>
          <w:spacing w:val="-13"/>
          <w:sz w:val="24"/>
        </w:rPr>
        <w:t> </w:t>
      </w:r>
      <w:r>
        <w:rPr>
          <w:sz w:val="24"/>
        </w:rPr>
        <w:t>four</w:t>
      </w:r>
      <w:r>
        <w:rPr>
          <w:spacing w:val="-13"/>
          <w:sz w:val="24"/>
        </w:rPr>
        <w:t> </w:t>
      </w:r>
      <w:r>
        <w:rPr>
          <w:sz w:val="24"/>
        </w:rPr>
        <w:t>categories:</w:t>
      </w:r>
      <w:r>
        <w:rPr>
          <w:spacing w:val="-14"/>
          <w:sz w:val="24"/>
        </w:rPr>
        <w:t> </w:t>
      </w:r>
      <w:r>
        <w:rPr>
          <w:sz w:val="24"/>
        </w:rPr>
        <w:t>NARS-NA,</w:t>
      </w:r>
      <w:r>
        <w:rPr>
          <w:spacing w:val="-13"/>
          <w:sz w:val="24"/>
        </w:rPr>
        <w:t> </w:t>
      </w:r>
      <w:r>
        <w:rPr>
          <w:sz w:val="24"/>
        </w:rPr>
        <w:t>NARS- NB, NARS-Sanctuary (NC), and NARS-ND.</w:t>
      </w:r>
    </w:p>
    <w:p>
      <w:pPr>
        <w:pStyle w:val="ListParagraph"/>
        <w:numPr>
          <w:ilvl w:val="3"/>
          <w:numId w:val="76"/>
        </w:numPr>
        <w:tabs>
          <w:tab w:pos="1860" w:val="left" w:leader="none"/>
          <w:tab w:pos="2460" w:val="left" w:leader="none"/>
        </w:tabs>
        <w:spacing w:line="343" w:lineRule="auto" w:before="120" w:after="0"/>
        <w:ind w:left="1860" w:right="4127" w:hanging="360"/>
        <w:jc w:val="left"/>
        <w:rPr>
          <w:sz w:val="24"/>
        </w:rPr>
      </w:pPr>
      <w:bookmarkStart w:name="_bookmark350" w:id="351"/>
      <w:bookmarkEnd w:id="351"/>
      <w:r>
        <w:rPr/>
      </w:r>
      <w:r>
        <w:rPr>
          <w:sz w:val="24"/>
        </w:rPr>
        <w:t>NARS-NA members have no MSO, and: 12.4.1.1.1.</w:t>
      </w:r>
      <w:r>
        <w:rPr>
          <w:spacing w:val="59"/>
          <w:sz w:val="24"/>
        </w:rPr>
        <w:t> </w:t>
      </w:r>
      <w:r>
        <w:rPr>
          <w:sz w:val="24"/>
        </w:rPr>
        <w:t>Have</w:t>
      </w:r>
      <w:r>
        <w:rPr>
          <w:spacing w:val="-1"/>
          <w:sz w:val="24"/>
        </w:rPr>
        <w:t> </w:t>
      </w:r>
      <w:r>
        <w:rPr>
          <w:sz w:val="24"/>
        </w:rPr>
        <w:t>a hardship </w:t>
      </w:r>
      <w:r>
        <w:rPr>
          <w:spacing w:val="-2"/>
          <w:sz w:val="24"/>
        </w:rPr>
        <w:t>(personal/community).</w:t>
      </w:r>
    </w:p>
    <w:p>
      <w:pPr>
        <w:pStyle w:val="ListParagraph"/>
        <w:numPr>
          <w:ilvl w:val="4"/>
          <w:numId w:val="78"/>
        </w:numPr>
        <w:tabs>
          <w:tab w:pos="3000" w:val="left" w:leader="none"/>
        </w:tabs>
        <w:spacing w:line="240" w:lineRule="auto" w:before="4" w:after="0"/>
        <w:ind w:left="3000" w:right="0" w:hanging="1140"/>
        <w:jc w:val="left"/>
        <w:rPr>
          <w:sz w:val="24"/>
        </w:rPr>
      </w:pPr>
      <w:r>
        <w:rPr>
          <w:sz w:val="24"/>
        </w:rPr>
        <w:t>Are</w:t>
      </w:r>
      <w:r>
        <w:rPr>
          <w:spacing w:val="-1"/>
          <w:sz w:val="24"/>
        </w:rPr>
        <w:t> </w:t>
      </w:r>
      <w:r>
        <w:rPr>
          <w:sz w:val="24"/>
        </w:rPr>
        <w:t>twice deferred officers, not in</w:t>
      </w:r>
      <w:r>
        <w:rPr>
          <w:spacing w:val="-1"/>
          <w:sz w:val="24"/>
        </w:rPr>
        <w:t> </w:t>
      </w:r>
      <w:r>
        <w:rPr>
          <w:sz w:val="24"/>
        </w:rPr>
        <w:t>sanctuary, </w:t>
      </w:r>
      <w:r>
        <w:rPr>
          <w:spacing w:val="-5"/>
          <w:sz w:val="24"/>
        </w:rPr>
        <w:t>or</w:t>
      </w:r>
    </w:p>
    <w:p>
      <w:pPr>
        <w:spacing w:after="0" w:line="240" w:lineRule="auto"/>
        <w:jc w:val="left"/>
        <w:rPr>
          <w:sz w:val="24"/>
        </w:rPr>
        <w:sectPr>
          <w:pgSz w:w="12240" w:h="15840"/>
          <w:pgMar w:header="731" w:footer="0" w:top="1380" w:bottom="280" w:left="660" w:right="640"/>
        </w:sectPr>
      </w:pPr>
    </w:p>
    <w:p>
      <w:pPr>
        <w:pStyle w:val="ListParagraph"/>
        <w:numPr>
          <w:ilvl w:val="4"/>
          <w:numId w:val="78"/>
        </w:numPr>
        <w:tabs>
          <w:tab w:pos="3000" w:val="left" w:leader="none"/>
        </w:tabs>
        <w:spacing w:line="240" w:lineRule="auto" w:before="96" w:after="0"/>
        <w:ind w:left="3000" w:right="0" w:hanging="1140"/>
        <w:jc w:val="both"/>
        <w:rPr>
          <w:sz w:val="24"/>
        </w:rPr>
      </w:pPr>
      <w:r>
        <w:rPr>
          <w:sz w:val="24"/>
        </w:rPr>
        <w:t>Are</w:t>
      </w:r>
      <w:r>
        <w:rPr>
          <w:spacing w:val="-1"/>
          <w:sz w:val="24"/>
        </w:rPr>
        <w:t> </w:t>
      </w:r>
      <w:r>
        <w:rPr>
          <w:sz w:val="24"/>
        </w:rPr>
        <w:t>pending</w:t>
      </w:r>
      <w:r>
        <w:rPr>
          <w:spacing w:val="-2"/>
          <w:sz w:val="24"/>
        </w:rPr>
        <w:t> </w:t>
      </w:r>
      <w:r>
        <w:rPr>
          <w:sz w:val="24"/>
        </w:rPr>
        <w:t>discharge</w:t>
      </w:r>
      <w:r>
        <w:rPr>
          <w:spacing w:val="-1"/>
          <w:sz w:val="24"/>
        </w:rPr>
        <w:t> </w:t>
      </w:r>
      <w:r>
        <w:rPr>
          <w:sz w:val="24"/>
        </w:rPr>
        <w:t>for </w:t>
      </w:r>
      <w:r>
        <w:rPr>
          <w:spacing w:val="-2"/>
          <w:sz w:val="24"/>
        </w:rPr>
        <w:t>cause.</w:t>
      </w:r>
    </w:p>
    <w:p>
      <w:pPr>
        <w:pStyle w:val="ListParagraph"/>
        <w:numPr>
          <w:ilvl w:val="3"/>
          <w:numId w:val="76"/>
        </w:numPr>
        <w:tabs>
          <w:tab w:pos="2460" w:val="left" w:leader="none"/>
        </w:tabs>
        <w:spacing w:line="240" w:lineRule="auto" w:before="120" w:after="0"/>
        <w:ind w:left="2460" w:right="0" w:hanging="960"/>
        <w:jc w:val="both"/>
        <w:rPr>
          <w:sz w:val="24"/>
        </w:rPr>
      </w:pPr>
      <w:r>
        <w:rPr>
          <w:sz w:val="24"/>
        </w:rPr>
        <w:t>NARS-NB</w:t>
      </w:r>
      <w:r>
        <w:rPr>
          <w:spacing w:val="-2"/>
          <w:sz w:val="24"/>
        </w:rPr>
        <w:t> </w:t>
      </w:r>
      <w:r>
        <w:rPr>
          <w:sz w:val="24"/>
        </w:rPr>
        <w:t>members</w:t>
      </w:r>
      <w:r>
        <w:rPr>
          <w:spacing w:val="-1"/>
          <w:sz w:val="24"/>
        </w:rPr>
        <w:t> </w:t>
      </w:r>
      <w:r>
        <w:rPr>
          <w:sz w:val="24"/>
        </w:rPr>
        <w:t>with</w:t>
      </w:r>
      <w:r>
        <w:rPr>
          <w:spacing w:val="-2"/>
          <w:sz w:val="24"/>
        </w:rPr>
        <w:t> </w:t>
      </w:r>
      <w:r>
        <w:rPr>
          <w:sz w:val="24"/>
        </w:rPr>
        <w:t>an</w:t>
      </w:r>
      <w:r>
        <w:rPr>
          <w:spacing w:val="-1"/>
          <w:sz w:val="24"/>
        </w:rPr>
        <w:t> </w:t>
      </w:r>
      <w:r>
        <w:rPr>
          <w:sz w:val="24"/>
        </w:rPr>
        <w:t>MSO</w:t>
      </w:r>
      <w:r>
        <w:rPr>
          <w:spacing w:val="-1"/>
          <w:sz w:val="24"/>
        </w:rPr>
        <w:t> </w:t>
      </w:r>
      <w:r>
        <w:rPr>
          <w:spacing w:val="-4"/>
          <w:sz w:val="24"/>
        </w:rPr>
        <w:t>and:</w:t>
      </w:r>
    </w:p>
    <w:p>
      <w:pPr>
        <w:pStyle w:val="ListParagraph"/>
        <w:numPr>
          <w:ilvl w:val="4"/>
          <w:numId w:val="76"/>
        </w:numPr>
        <w:tabs>
          <w:tab w:pos="3000" w:val="left" w:leader="none"/>
        </w:tabs>
        <w:spacing w:line="345" w:lineRule="auto" w:before="120" w:after="0"/>
        <w:ind w:left="1860" w:right="1752" w:firstLine="0"/>
        <w:jc w:val="both"/>
        <w:rPr>
          <w:sz w:val="24"/>
        </w:rPr>
      </w:pPr>
      <w:r>
        <w:rPr>
          <w:sz w:val="24"/>
        </w:rPr>
        <w:t>Meet</w:t>
      </w:r>
      <w:r>
        <w:rPr>
          <w:spacing w:val="-6"/>
          <w:sz w:val="24"/>
        </w:rPr>
        <w:t> </w:t>
      </w:r>
      <w:r>
        <w:rPr>
          <w:sz w:val="24"/>
        </w:rPr>
        <w:t>the</w:t>
      </w:r>
      <w:r>
        <w:rPr>
          <w:spacing w:val="-5"/>
          <w:sz w:val="24"/>
        </w:rPr>
        <w:t> </w:t>
      </w:r>
      <w:r>
        <w:rPr>
          <w:sz w:val="24"/>
        </w:rPr>
        <w:t>same</w:t>
      </w:r>
      <w:r>
        <w:rPr>
          <w:spacing w:val="-5"/>
          <w:sz w:val="24"/>
        </w:rPr>
        <w:t> </w:t>
      </w:r>
      <w:r>
        <w:rPr>
          <w:sz w:val="24"/>
        </w:rPr>
        <w:t>criteria</w:t>
      </w:r>
      <w:r>
        <w:rPr>
          <w:spacing w:val="-6"/>
          <w:sz w:val="24"/>
        </w:rPr>
        <w:t> </w:t>
      </w:r>
      <w:r>
        <w:rPr>
          <w:sz w:val="24"/>
        </w:rPr>
        <w:t>as</w:t>
      </w:r>
      <w:r>
        <w:rPr>
          <w:spacing w:val="-5"/>
          <w:sz w:val="24"/>
        </w:rPr>
        <w:t> </w:t>
      </w:r>
      <w:r>
        <w:rPr>
          <w:sz w:val="24"/>
        </w:rPr>
        <w:t>NARS-NA</w:t>
      </w:r>
      <w:r>
        <w:rPr>
          <w:spacing w:val="-4"/>
          <w:sz w:val="24"/>
        </w:rPr>
        <w:t> </w:t>
      </w:r>
      <w:r>
        <w:rPr>
          <w:sz w:val="24"/>
        </w:rPr>
        <w:t>under</w:t>
      </w:r>
      <w:r>
        <w:rPr>
          <w:spacing w:val="-5"/>
          <w:sz w:val="24"/>
        </w:rPr>
        <w:t> </w:t>
      </w:r>
      <w:hyperlink w:history="true" w:anchor="_bookmark350">
        <w:r>
          <w:rPr>
            <w:b/>
            <w:color w:val="0000FF"/>
            <w:sz w:val="24"/>
          </w:rPr>
          <w:t>paragraph</w:t>
        </w:r>
        <w:r>
          <w:rPr>
            <w:b/>
            <w:color w:val="0000FF"/>
            <w:spacing w:val="-6"/>
            <w:sz w:val="24"/>
          </w:rPr>
          <w:t> </w:t>
        </w:r>
        <w:r>
          <w:rPr>
            <w:b/>
            <w:color w:val="0000FF"/>
            <w:sz w:val="24"/>
          </w:rPr>
          <w:t>12.4.1.1</w:t>
        </w:r>
      </w:hyperlink>
      <w:r>
        <w:rPr>
          <w:sz w:val="24"/>
        </w:rPr>
        <w:t>. 12.4.1.2.2.</w:t>
      </w:r>
      <w:r>
        <w:rPr>
          <w:spacing w:val="40"/>
          <w:sz w:val="24"/>
        </w:rPr>
        <w:t> </w:t>
      </w:r>
      <w:r>
        <w:rPr>
          <w:sz w:val="24"/>
        </w:rPr>
        <w:t>Are Key Employees.</w:t>
      </w:r>
    </w:p>
    <w:p>
      <w:pPr>
        <w:pStyle w:val="ListParagraph"/>
        <w:numPr>
          <w:ilvl w:val="4"/>
          <w:numId w:val="79"/>
        </w:numPr>
        <w:tabs>
          <w:tab w:pos="3000" w:val="left" w:leader="none"/>
        </w:tabs>
        <w:spacing w:line="274" w:lineRule="exact" w:before="0" w:after="0"/>
        <w:ind w:left="3000" w:right="0" w:hanging="1140"/>
        <w:jc w:val="both"/>
        <w:rPr>
          <w:sz w:val="24"/>
        </w:rPr>
      </w:pPr>
      <w:r>
        <w:rPr>
          <w:sz w:val="24"/>
        </w:rPr>
        <w:t>Have</w:t>
      </w:r>
      <w:r>
        <w:rPr>
          <w:spacing w:val="-1"/>
          <w:sz w:val="24"/>
        </w:rPr>
        <w:t> </w:t>
      </w:r>
      <w:r>
        <w:rPr>
          <w:sz w:val="24"/>
        </w:rPr>
        <w:t>Non-Military</w:t>
      </w:r>
      <w:r>
        <w:rPr>
          <w:spacing w:val="-1"/>
          <w:sz w:val="24"/>
        </w:rPr>
        <w:t> </w:t>
      </w:r>
      <w:r>
        <w:rPr>
          <w:sz w:val="24"/>
        </w:rPr>
        <w:t>Delays/Religious</w:t>
      </w:r>
      <w:r>
        <w:rPr>
          <w:spacing w:val="-1"/>
          <w:sz w:val="24"/>
        </w:rPr>
        <w:t> </w:t>
      </w:r>
      <w:r>
        <w:rPr>
          <w:spacing w:val="-2"/>
          <w:sz w:val="24"/>
        </w:rPr>
        <w:t>Obligations.</w:t>
      </w:r>
    </w:p>
    <w:p>
      <w:pPr>
        <w:pStyle w:val="ListParagraph"/>
        <w:numPr>
          <w:ilvl w:val="4"/>
          <w:numId w:val="79"/>
        </w:numPr>
        <w:tabs>
          <w:tab w:pos="3000" w:val="left" w:leader="none"/>
        </w:tabs>
        <w:spacing w:line="240" w:lineRule="auto" w:before="120" w:after="0"/>
        <w:ind w:left="1860" w:right="801" w:firstLine="0"/>
        <w:jc w:val="both"/>
        <w:rPr>
          <w:sz w:val="24"/>
        </w:rPr>
      </w:pPr>
      <w:r>
        <w:rPr>
          <w:sz w:val="24"/>
        </w:rPr>
        <w:t>May have requested assignment to the Standby Reserve.</w:t>
      </w:r>
      <w:r>
        <w:rPr>
          <w:spacing w:val="40"/>
          <w:sz w:val="24"/>
        </w:rPr>
        <w:t> </w:t>
      </w:r>
      <w:r>
        <w:rPr>
          <w:sz w:val="24"/>
        </w:rPr>
        <w:t>When they complete their MSO, individuals are assigned to the Inactive Status List Reserve Section to await reassignment to a participating program or ETS.</w:t>
      </w:r>
    </w:p>
    <w:p>
      <w:pPr>
        <w:pStyle w:val="ListParagraph"/>
        <w:numPr>
          <w:ilvl w:val="3"/>
          <w:numId w:val="76"/>
        </w:numPr>
        <w:tabs>
          <w:tab w:pos="2460" w:val="left" w:leader="none"/>
        </w:tabs>
        <w:spacing w:line="240" w:lineRule="auto" w:before="120" w:after="0"/>
        <w:ind w:left="2460" w:right="0" w:hanging="960"/>
        <w:jc w:val="both"/>
        <w:rPr>
          <w:sz w:val="24"/>
        </w:rPr>
      </w:pPr>
      <w:r>
        <w:rPr>
          <w:sz w:val="24"/>
        </w:rPr>
        <w:t>NARS-NC</w:t>
      </w:r>
      <w:r>
        <w:rPr>
          <w:spacing w:val="-5"/>
          <w:sz w:val="24"/>
        </w:rPr>
        <w:t> </w:t>
      </w:r>
      <w:r>
        <w:rPr>
          <w:spacing w:val="-2"/>
          <w:sz w:val="24"/>
        </w:rPr>
        <w:t>members:</w:t>
      </w:r>
    </w:p>
    <w:p>
      <w:pPr>
        <w:pStyle w:val="ListParagraph"/>
        <w:numPr>
          <w:ilvl w:val="4"/>
          <w:numId w:val="76"/>
        </w:numPr>
        <w:tabs>
          <w:tab w:pos="3000" w:val="left" w:leader="none"/>
        </w:tabs>
        <w:spacing w:line="240" w:lineRule="auto" w:before="120" w:after="0"/>
        <w:ind w:left="3000" w:right="0" w:hanging="1140"/>
        <w:jc w:val="both"/>
        <w:rPr>
          <w:sz w:val="24"/>
        </w:rPr>
      </w:pPr>
      <w:r>
        <w:rPr>
          <w:sz w:val="24"/>
        </w:rPr>
        <w:t>Are</w:t>
      </w:r>
      <w:r>
        <w:rPr>
          <w:spacing w:val="-1"/>
          <w:sz w:val="24"/>
        </w:rPr>
        <w:t> </w:t>
      </w:r>
      <w:r>
        <w:rPr>
          <w:sz w:val="24"/>
        </w:rPr>
        <w:t>eligible</w:t>
      </w:r>
      <w:r>
        <w:rPr>
          <w:spacing w:val="-2"/>
          <w:sz w:val="24"/>
        </w:rPr>
        <w:t> </w:t>
      </w:r>
      <w:r>
        <w:rPr>
          <w:sz w:val="24"/>
        </w:rPr>
        <w:t>for</w:t>
      </w:r>
      <w:r>
        <w:rPr>
          <w:spacing w:val="-1"/>
          <w:sz w:val="24"/>
        </w:rPr>
        <w:t> </w:t>
      </w:r>
      <w:r>
        <w:rPr>
          <w:sz w:val="24"/>
        </w:rPr>
        <w:t>Reserve</w:t>
      </w:r>
      <w:r>
        <w:rPr>
          <w:spacing w:val="-1"/>
          <w:sz w:val="24"/>
        </w:rPr>
        <w:t> </w:t>
      </w:r>
      <w:r>
        <w:rPr>
          <w:spacing w:val="-2"/>
          <w:sz w:val="24"/>
        </w:rPr>
        <w:t>sanctuary.</w:t>
      </w:r>
    </w:p>
    <w:p>
      <w:pPr>
        <w:pStyle w:val="ListParagraph"/>
        <w:numPr>
          <w:ilvl w:val="4"/>
          <w:numId w:val="76"/>
        </w:numPr>
        <w:tabs>
          <w:tab w:pos="3000" w:val="left" w:leader="none"/>
        </w:tabs>
        <w:spacing w:line="240" w:lineRule="auto" w:before="120" w:after="0"/>
        <w:ind w:left="1860" w:right="802" w:firstLine="0"/>
        <w:jc w:val="both"/>
        <w:rPr>
          <w:sz w:val="24"/>
        </w:rPr>
      </w:pPr>
      <w:r>
        <w:rPr>
          <w:sz w:val="24"/>
        </w:rPr>
        <w:t>Have 18 satisfactory years for retirement and may stay up to 3 years after their transfer from active status.</w:t>
      </w:r>
    </w:p>
    <w:p>
      <w:pPr>
        <w:pStyle w:val="ListParagraph"/>
        <w:numPr>
          <w:ilvl w:val="4"/>
          <w:numId w:val="76"/>
        </w:numPr>
        <w:tabs>
          <w:tab w:pos="3000" w:val="left" w:leader="none"/>
        </w:tabs>
        <w:spacing w:line="240" w:lineRule="auto" w:before="120" w:after="0"/>
        <w:ind w:left="1860" w:right="796" w:firstLine="0"/>
        <w:jc w:val="both"/>
        <w:rPr>
          <w:sz w:val="24"/>
        </w:rPr>
      </w:pPr>
      <w:r>
        <w:rPr>
          <w:sz w:val="24"/>
        </w:rPr>
        <w:t>Have 19 satisfactory years for retirement and may stay up to 2 years after their</w:t>
      </w:r>
      <w:r>
        <w:rPr>
          <w:spacing w:val="-8"/>
          <w:sz w:val="24"/>
        </w:rPr>
        <w:t> </w:t>
      </w:r>
      <w:r>
        <w:rPr>
          <w:sz w:val="24"/>
        </w:rPr>
        <w:t>transfer</w:t>
      </w:r>
      <w:r>
        <w:rPr>
          <w:spacing w:val="-8"/>
          <w:sz w:val="24"/>
        </w:rPr>
        <w:t> </w:t>
      </w:r>
      <w:r>
        <w:rPr>
          <w:sz w:val="24"/>
        </w:rPr>
        <w:t>from</w:t>
      </w:r>
      <w:r>
        <w:rPr>
          <w:spacing w:val="-8"/>
          <w:sz w:val="24"/>
        </w:rPr>
        <w:t> </w:t>
      </w:r>
      <w:r>
        <w:rPr>
          <w:sz w:val="24"/>
        </w:rPr>
        <w:t>active</w:t>
      </w:r>
      <w:r>
        <w:rPr>
          <w:spacing w:val="-9"/>
          <w:sz w:val="24"/>
        </w:rPr>
        <w:t> </w:t>
      </w:r>
      <w:r>
        <w:rPr>
          <w:sz w:val="24"/>
        </w:rPr>
        <w:t>status.</w:t>
      </w:r>
      <w:r>
        <w:rPr>
          <w:spacing w:val="40"/>
          <w:sz w:val="24"/>
        </w:rPr>
        <w:t> </w:t>
      </w:r>
      <w:r>
        <w:rPr>
          <w:b/>
          <w:sz w:val="24"/>
        </w:rPr>
        <w:t>Note</w:t>
      </w:r>
      <w:r>
        <w:rPr>
          <w:sz w:val="24"/>
        </w:rPr>
        <w:t>:</w:t>
      </w:r>
      <w:r>
        <w:rPr>
          <w:spacing w:val="40"/>
          <w:sz w:val="24"/>
        </w:rPr>
        <w:t> </w:t>
      </w:r>
      <w:r>
        <w:rPr>
          <w:sz w:val="24"/>
        </w:rPr>
        <w:t>Do</w:t>
      </w:r>
      <w:r>
        <w:rPr>
          <w:spacing w:val="-9"/>
          <w:sz w:val="24"/>
        </w:rPr>
        <w:t> </w:t>
      </w:r>
      <w:r>
        <w:rPr>
          <w:sz w:val="24"/>
        </w:rPr>
        <w:t>not</w:t>
      </w:r>
      <w:r>
        <w:rPr>
          <w:spacing w:val="-8"/>
          <w:sz w:val="24"/>
        </w:rPr>
        <w:t> </w:t>
      </w:r>
      <w:r>
        <w:rPr>
          <w:sz w:val="24"/>
        </w:rPr>
        <w:t>keep</w:t>
      </w:r>
      <w:r>
        <w:rPr>
          <w:spacing w:val="-8"/>
          <w:sz w:val="24"/>
        </w:rPr>
        <w:t> </w:t>
      </w:r>
      <w:r>
        <w:rPr>
          <w:sz w:val="24"/>
        </w:rPr>
        <w:t>members</w:t>
      </w:r>
      <w:r>
        <w:rPr>
          <w:spacing w:val="-9"/>
          <w:sz w:val="24"/>
        </w:rPr>
        <w:t> </w:t>
      </w:r>
      <w:r>
        <w:rPr>
          <w:sz w:val="24"/>
        </w:rPr>
        <w:t>in</w:t>
      </w:r>
      <w:r>
        <w:rPr>
          <w:spacing w:val="-9"/>
          <w:sz w:val="24"/>
        </w:rPr>
        <w:t> </w:t>
      </w:r>
      <w:r>
        <w:rPr>
          <w:sz w:val="24"/>
        </w:rPr>
        <w:t>NARS-NC,</w:t>
      </w:r>
      <w:r>
        <w:rPr>
          <w:spacing w:val="-8"/>
          <w:sz w:val="24"/>
        </w:rPr>
        <w:t> </w:t>
      </w:r>
      <w:r>
        <w:rPr>
          <w:sz w:val="24"/>
        </w:rPr>
        <w:t>who</w:t>
      </w:r>
      <w:r>
        <w:rPr>
          <w:spacing w:val="-9"/>
          <w:sz w:val="24"/>
        </w:rPr>
        <w:t> </w:t>
      </w:r>
      <w:r>
        <w:rPr>
          <w:sz w:val="24"/>
        </w:rPr>
        <w:t>have 20</w:t>
      </w:r>
      <w:r>
        <w:rPr>
          <w:spacing w:val="-6"/>
          <w:sz w:val="24"/>
        </w:rPr>
        <w:t> </w:t>
      </w:r>
      <w:r>
        <w:rPr>
          <w:sz w:val="24"/>
        </w:rPr>
        <w:t>satisfactory</w:t>
      </w:r>
      <w:r>
        <w:rPr>
          <w:spacing w:val="-5"/>
          <w:sz w:val="24"/>
        </w:rPr>
        <w:t> </w:t>
      </w:r>
      <w:r>
        <w:rPr>
          <w:sz w:val="24"/>
        </w:rPr>
        <w:t>years</w:t>
      </w:r>
      <w:r>
        <w:rPr>
          <w:spacing w:val="-6"/>
          <w:sz w:val="24"/>
        </w:rPr>
        <w:t> </w:t>
      </w:r>
      <w:r>
        <w:rPr>
          <w:sz w:val="24"/>
        </w:rPr>
        <w:t>for</w:t>
      </w:r>
      <w:r>
        <w:rPr>
          <w:spacing w:val="-7"/>
          <w:sz w:val="24"/>
        </w:rPr>
        <w:t> </w:t>
      </w:r>
      <w:r>
        <w:rPr>
          <w:sz w:val="24"/>
        </w:rPr>
        <w:t>paid</w:t>
      </w:r>
      <w:r>
        <w:rPr>
          <w:spacing w:val="-5"/>
          <w:sz w:val="24"/>
        </w:rPr>
        <w:t> </w:t>
      </w:r>
      <w:r>
        <w:rPr>
          <w:sz w:val="24"/>
        </w:rPr>
        <w:t>retirement.</w:t>
      </w:r>
      <w:r>
        <w:rPr>
          <w:spacing w:val="40"/>
          <w:sz w:val="24"/>
        </w:rPr>
        <w:t> </w:t>
      </w:r>
      <w:r>
        <w:rPr>
          <w:sz w:val="24"/>
        </w:rPr>
        <w:t>Individuals</w:t>
      </w:r>
      <w:r>
        <w:rPr>
          <w:spacing w:val="-5"/>
          <w:sz w:val="24"/>
        </w:rPr>
        <w:t> </w:t>
      </w:r>
      <w:r>
        <w:rPr>
          <w:sz w:val="24"/>
        </w:rPr>
        <w:t>may</w:t>
      </w:r>
      <w:r>
        <w:rPr>
          <w:spacing w:val="-6"/>
          <w:sz w:val="24"/>
        </w:rPr>
        <w:t> </w:t>
      </w:r>
      <w:r>
        <w:rPr>
          <w:sz w:val="24"/>
        </w:rPr>
        <w:t>participate</w:t>
      </w:r>
      <w:r>
        <w:rPr>
          <w:spacing w:val="-6"/>
          <w:sz w:val="24"/>
        </w:rPr>
        <w:t> </w:t>
      </w:r>
      <w:r>
        <w:rPr>
          <w:sz w:val="24"/>
        </w:rPr>
        <w:t>only</w:t>
      </w:r>
      <w:r>
        <w:rPr>
          <w:spacing w:val="-7"/>
          <w:sz w:val="24"/>
        </w:rPr>
        <w:t> </w:t>
      </w:r>
      <w:r>
        <w:rPr>
          <w:sz w:val="24"/>
        </w:rPr>
        <w:t>for</w:t>
      </w:r>
      <w:r>
        <w:rPr>
          <w:spacing w:val="-5"/>
          <w:sz w:val="24"/>
        </w:rPr>
        <w:t> </w:t>
      </w:r>
      <w:r>
        <w:rPr>
          <w:sz w:val="24"/>
        </w:rPr>
        <w:t>non-pay points through Air Force Institute for Advanced Distributed Learning courses or training attachments.</w:t>
      </w:r>
    </w:p>
    <w:p>
      <w:pPr>
        <w:pStyle w:val="ListParagraph"/>
        <w:numPr>
          <w:ilvl w:val="3"/>
          <w:numId w:val="76"/>
        </w:numPr>
        <w:tabs>
          <w:tab w:pos="1860" w:val="left" w:leader="none"/>
          <w:tab w:pos="2460" w:val="left" w:leader="none"/>
        </w:tabs>
        <w:spacing w:line="343" w:lineRule="auto" w:before="120" w:after="0"/>
        <w:ind w:left="1860" w:right="2205" w:hanging="360"/>
        <w:jc w:val="both"/>
        <w:rPr>
          <w:sz w:val="24"/>
        </w:rPr>
      </w:pPr>
      <w:r>
        <w:rPr>
          <w:sz w:val="24"/>
        </w:rPr>
        <w:t>The</w:t>
      </w:r>
      <w:r>
        <w:rPr>
          <w:spacing w:val="-5"/>
          <w:sz w:val="24"/>
        </w:rPr>
        <w:t> </w:t>
      </w:r>
      <w:r>
        <w:rPr>
          <w:sz w:val="24"/>
        </w:rPr>
        <w:t>NARS-ND</w:t>
      </w:r>
      <w:r>
        <w:rPr>
          <w:spacing w:val="-5"/>
          <w:sz w:val="24"/>
        </w:rPr>
        <w:t> </w:t>
      </w:r>
      <w:r>
        <w:rPr>
          <w:sz w:val="24"/>
        </w:rPr>
        <w:t>includes</w:t>
      </w:r>
      <w:r>
        <w:rPr>
          <w:spacing w:val="-5"/>
          <w:sz w:val="24"/>
        </w:rPr>
        <w:t> </w:t>
      </w:r>
      <w:r>
        <w:rPr>
          <w:sz w:val="24"/>
        </w:rPr>
        <w:t>reservists</w:t>
      </w:r>
      <w:r>
        <w:rPr>
          <w:spacing w:val="-5"/>
          <w:sz w:val="24"/>
        </w:rPr>
        <w:t> </w:t>
      </w:r>
      <w:r>
        <w:rPr>
          <w:sz w:val="24"/>
        </w:rPr>
        <w:t>with</w:t>
      </w:r>
      <w:r>
        <w:rPr>
          <w:spacing w:val="-5"/>
          <w:sz w:val="24"/>
        </w:rPr>
        <w:t> </w:t>
      </w:r>
      <w:r>
        <w:rPr>
          <w:sz w:val="24"/>
        </w:rPr>
        <w:t>or</w:t>
      </w:r>
      <w:r>
        <w:rPr>
          <w:spacing w:val="-5"/>
          <w:sz w:val="24"/>
        </w:rPr>
        <w:t> </w:t>
      </w:r>
      <w:r>
        <w:rPr>
          <w:sz w:val="24"/>
        </w:rPr>
        <w:t>without</w:t>
      </w:r>
      <w:r>
        <w:rPr>
          <w:spacing w:val="-5"/>
          <w:sz w:val="24"/>
        </w:rPr>
        <w:t> </w:t>
      </w:r>
      <w:r>
        <w:rPr>
          <w:sz w:val="24"/>
        </w:rPr>
        <w:t>an</w:t>
      </w:r>
      <w:r>
        <w:rPr>
          <w:spacing w:val="-5"/>
          <w:sz w:val="24"/>
        </w:rPr>
        <w:t> </w:t>
      </w:r>
      <w:r>
        <w:rPr>
          <w:sz w:val="24"/>
        </w:rPr>
        <w:t>MSO</w:t>
      </w:r>
      <w:r>
        <w:rPr>
          <w:spacing w:val="-5"/>
          <w:sz w:val="24"/>
        </w:rPr>
        <w:t> </w:t>
      </w:r>
      <w:r>
        <w:rPr>
          <w:sz w:val="24"/>
        </w:rPr>
        <w:t>who: 12.4.1.4.1.</w:t>
      </w:r>
      <w:r>
        <w:rPr>
          <w:spacing w:val="40"/>
          <w:sz w:val="24"/>
        </w:rPr>
        <w:t> </w:t>
      </w:r>
      <w:r>
        <w:rPr>
          <w:sz w:val="24"/>
        </w:rPr>
        <w:t>Are key employees, or appointed or elected officials.</w:t>
      </w:r>
    </w:p>
    <w:p>
      <w:pPr>
        <w:pStyle w:val="BodyText"/>
        <w:spacing w:before="3"/>
        <w:ind w:left="1860" w:right="797"/>
      </w:pPr>
      <w:r>
        <w:rPr/>
        <w:t>12.4.1.4.2. Have requested assignment to continue participation.</w:t>
      </w:r>
      <w:r>
        <w:rPr>
          <w:spacing w:val="40"/>
        </w:rPr>
        <w:t> </w:t>
      </w:r>
      <w:r>
        <w:rPr>
          <w:b/>
        </w:rPr>
        <w:t>Note</w:t>
      </w:r>
      <w:r>
        <w:rPr/>
        <w:t>:</w:t>
      </w:r>
      <w:r>
        <w:rPr>
          <w:spacing w:val="40"/>
        </w:rPr>
        <w:t> </w:t>
      </w:r>
      <w:r>
        <w:rPr/>
        <w:t>These reservists must participate for non-pay points through training attachments or be </w:t>
      </w:r>
      <w:r>
        <w:rPr>
          <w:spacing w:val="-2"/>
        </w:rPr>
        <w:t>reassigned.</w:t>
      </w:r>
    </w:p>
    <w:p>
      <w:pPr>
        <w:pStyle w:val="ListParagraph"/>
        <w:numPr>
          <w:ilvl w:val="2"/>
          <w:numId w:val="76"/>
        </w:numPr>
        <w:tabs>
          <w:tab w:pos="1920" w:val="left" w:leader="none"/>
        </w:tabs>
        <w:spacing w:line="240" w:lineRule="auto" w:before="121" w:after="0"/>
        <w:ind w:left="1920" w:right="0" w:hanging="780"/>
        <w:jc w:val="both"/>
        <w:rPr>
          <w:sz w:val="24"/>
        </w:rPr>
      </w:pPr>
      <w:r>
        <w:rPr>
          <w:sz w:val="24"/>
        </w:rPr>
        <w:t>The</w:t>
      </w:r>
      <w:r>
        <w:rPr>
          <w:spacing w:val="-3"/>
          <w:sz w:val="24"/>
        </w:rPr>
        <w:t> </w:t>
      </w:r>
      <w:r>
        <w:rPr>
          <w:sz w:val="24"/>
        </w:rPr>
        <w:t>Inactive</w:t>
      </w:r>
      <w:r>
        <w:rPr>
          <w:spacing w:val="-1"/>
          <w:sz w:val="24"/>
        </w:rPr>
        <w:t> </w:t>
      </w:r>
      <w:r>
        <w:rPr>
          <w:sz w:val="24"/>
        </w:rPr>
        <w:t>Status List</w:t>
      </w:r>
      <w:r>
        <w:rPr>
          <w:spacing w:val="-1"/>
          <w:sz w:val="24"/>
        </w:rPr>
        <w:t> </w:t>
      </w:r>
      <w:r>
        <w:rPr>
          <w:sz w:val="24"/>
        </w:rPr>
        <w:t>Reserve Section-</w:t>
      </w:r>
      <w:r>
        <w:rPr>
          <w:spacing w:val="-5"/>
          <w:sz w:val="24"/>
        </w:rPr>
        <w:t>RB.</w:t>
      </w:r>
    </w:p>
    <w:p>
      <w:pPr>
        <w:pStyle w:val="ListParagraph"/>
        <w:numPr>
          <w:ilvl w:val="3"/>
          <w:numId w:val="76"/>
        </w:numPr>
        <w:tabs>
          <w:tab w:pos="2460" w:val="left" w:leader="none"/>
        </w:tabs>
        <w:spacing w:line="240" w:lineRule="auto" w:before="120" w:after="0"/>
        <w:ind w:left="1500" w:right="799" w:firstLine="0"/>
        <w:jc w:val="both"/>
        <w:rPr>
          <w:sz w:val="24"/>
        </w:rPr>
      </w:pPr>
      <w:r>
        <w:rPr>
          <w:sz w:val="24"/>
        </w:rPr>
        <w:t>The Inactive Status List Reserve Section-RB, the Inactive Standby Reserve, consists of:</w:t>
      </w:r>
    </w:p>
    <w:p>
      <w:pPr>
        <w:pStyle w:val="ListParagraph"/>
        <w:numPr>
          <w:ilvl w:val="4"/>
          <w:numId w:val="76"/>
        </w:numPr>
        <w:tabs>
          <w:tab w:pos="3000" w:val="left" w:leader="none"/>
        </w:tabs>
        <w:spacing w:line="240" w:lineRule="auto" w:before="118" w:after="0"/>
        <w:ind w:left="1860" w:right="799" w:firstLine="0"/>
        <w:jc w:val="both"/>
        <w:rPr>
          <w:sz w:val="24"/>
        </w:rPr>
      </w:pPr>
      <w:r>
        <w:rPr>
          <w:sz w:val="24"/>
        </w:rPr>
        <w:t>Members</w:t>
      </w:r>
      <w:r>
        <w:rPr>
          <w:spacing w:val="-10"/>
          <w:sz w:val="24"/>
        </w:rPr>
        <w:t> </w:t>
      </w:r>
      <w:r>
        <w:rPr>
          <w:sz w:val="24"/>
        </w:rPr>
        <w:t>without</w:t>
      </w:r>
      <w:r>
        <w:rPr>
          <w:spacing w:val="-10"/>
          <w:sz w:val="24"/>
        </w:rPr>
        <w:t> </w:t>
      </w:r>
      <w:r>
        <w:rPr>
          <w:sz w:val="24"/>
        </w:rPr>
        <w:t>an</w:t>
      </w:r>
      <w:r>
        <w:rPr>
          <w:spacing w:val="-10"/>
          <w:sz w:val="24"/>
        </w:rPr>
        <w:t> </w:t>
      </w:r>
      <w:r>
        <w:rPr>
          <w:sz w:val="24"/>
        </w:rPr>
        <w:t>MSO</w:t>
      </w:r>
      <w:r>
        <w:rPr>
          <w:spacing w:val="-10"/>
          <w:sz w:val="24"/>
        </w:rPr>
        <w:t> </w:t>
      </w:r>
      <w:r>
        <w:rPr>
          <w:sz w:val="24"/>
        </w:rPr>
        <w:t>who</w:t>
      </w:r>
      <w:r>
        <w:rPr>
          <w:spacing w:val="-10"/>
          <w:sz w:val="24"/>
        </w:rPr>
        <w:t> </w:t>
      </w:r>
      <w:r>
        <w:rPr>
          <w:sz w:val="24"/>
        </w:rPr>
        <w:t>live</w:t>
      </w:r>
      <w:r>
        <w:rPr>
          <w:spacing w:val="-10"/>
          <w:sz w:val="24"/>
        </w:rPr>
        <w:t> </w:t>
      </w:r>
      <w:r>
        <w:rPr>
          <w:sz w:val="24"/>
        </w:rPr>
        <w:t>or</w:t>
      </w:r>
      <w:r>
        <w:rPr>
          <w:spacing w:val="-10"/>
          <w:sz w:val="24"/>
        </w:rPr>
        <w:t> </w:t>
      </w:r>
      <w:r>
        <w:rPr>
          <w:sz w:val="24"/>
        </w:rPr>
        <w:t>work</w:t>
      </w:r>
      <w:r>
        <w:rPr>
          <w:spacing w:val="-10"/>
          <w:sz w:val="24"/>
        </w:rPr>
        <w:t> </w:t>
      </w:r>
      <w:r>
        <w:rPr>
          <w:sz w:val="24"/>
        </w:rPr>
        <w:t>in</w:t>
      </w:r>
      <w:r>
        <w:rPr>
          <w:spacing w:val="-10"/>
          <w:sz w:val="24"/>
        </w:rPr>
        <w:t> </w:t>
      </w:r>
      <w:r>
        <w:rPr>
          <w:sz w:val="24"/>
        </w:rPr>
        <w:t>foreign</w:t>
      </w:r>
      <w:r>
        <w:rPr>
          <w:spacing w:val="-10"/>
          <w:sz w:val="24"/>
        </w:rPr>
        <w:t> </w:t>
      </w:r>
      <w:r>
        <w:rPr>
          <w:sz w:val="24"/>
        </w:rPr>
        <w:t>countries</w:t>
      </w:r>
      <w:r>
        <w:rPr>
          <w:spacing w:val="-10"/>
          <w:sz w:val="24"/>
        </w:rPr>
        <w:t> </w:t>
      </w:r>
      <w:r>
        <w:rPr>
          <w:sz w:val="24"/>
        </w:rPr>
        <w:t>where</w:t>
      </w:r>
      <w:r>
        <w:rPr>
          <w:spacing w:val="-10"/>
          <w:sz w:val="24"/>
        </w:rPr>
        <w:t> </w:t>
      </w:r>
      <w:r>
        <w:rPr>
          <w:sz w:val="24"/>
        </w:rPr>
        <w:t>the Status of Forces Agreement prohibits Ready Reservists.</w:t>
      </w:r>
    </w:p>
    <w:p>
      <w:pPr>
        <w:pStyle w:val="ListParagraph"/>
        <w:numPr>
          <w:ilvl w:val="4"/>
          <w:numId w:val="76"/>
        </w:numPr>
        <w:tabs>
          <w:tab w:pos="3000" w:val="left" w:leader="none"/>
        </w:tabs>
        <w:spacing w:line="240" w:lineRule="auto" w:before="120" w:after="0"/>
        <w:ind w:left="3000" w:right="0" w:hanging="1140"/>
        <w:jc w:val="both"/>
        <w:rPr>
          <w:sz w:val="24"/>
        </w:rPr>
      </w:pPr>
      <w:r>
        <w:rPr>
          <w:sz w:val="24"/>
        </w:rPr>
        <w:t>Dual Status </w:t>
      </w:r>
      <w:r>
        <w:rPr>
          <w:spacing w:val="-2"/>
          <w:sz w:val="24"/>
        </w:rPr>
        <w:t>officers.</w:t>
      </w:r>
    </w:p>
    <w:p>
      <w:pPr>
        <w:pStyle w:val="ListParagraph"/>
        <w:numPr>
          <w:ilvl w:val="4"/>
          <w:numId w:val="76"/>
        </w:numPr>
        <w:tabs>
          <w:tab w:pos="3000" w:val="left" w:leader="none"/>
        </w:tabs>
        <w:spacing w:line="240" w:lineRule="auto" w:before="121" w:after="0"/>
        <w:ind w:left="1860" w:right="799" w:firstLine="0"/>
        <w:jc w:val="both"/>
        <w:rPr>
          <w:sz w:val="24"/>
        </w:rPr>
      </w:pPr>
      <w:r>
        <w:rPr>
          <w:sz w:val="24"/>
        </w:rPr>
        <w:t>Members</w:t>
      </w:r>
      <w:r>
        <w:rPr>
          <w:spacing w:val="-11"/>
          <w:sz w:val="24"/>
        </w:rPr>
        <w:t> </w:t>
      </w:r>
      <w:r>
        <w:rPr>
          <w:sz w:val="24"/>
        </w:rPr>
        <w:t>who</w:t>
      </w:r>
      <w:r>
        <w:rPr>
          <w:spacing w:val="-11"/>
          <w:sz w:val="24"/>
        </w:rPr>
        <w:t> </w:t>
      </w:r>
      <w:r>
        <w:rPr>
          <w:sz w:val="24"/>
        </w:rPr>
        <w:t>accepted</w:t>
      </w:r>
      <w:r>
        <w:rPr>
          <w:spacing w:val="-11"/>
          <w:sz w:val="24"/>
        </w:rPr>
        <w:t> </w:t>
      </w:r>
      <w:r>
        <w:rPr>
          <w:sz w:val="24"/>
        </w:rPr>
        <w:t>separation</w:t>
      </w:r>
      <w:r>
        <w:rPr>
          <w:spacing w:val="-11"/>
          <w:sz w:val="24"/>
        </w:rPr>
        <w:t> </w:t>
      </w:r>
      <w:r>
        <w:rPr>
          <w:sz w:val="24"/>
        </w:rPr>
        <w:t>pay</w:t>
      </w:r>
      <w:r>
        <w:rPr>
          <w:spacing w:val="-10"/>
          <w:sz w:val="24"/>
        </w:rPr>
        <w:t> </w:t>
      </w:r>
      <w:r>
        <w:rPr>
          <w:sz w:val="24"/>
        </w:rPr>
        <w:t>from</w:t>
      </w:r>
      <w:r>
        <w:rPr>
          <w:spacing w:val="-10"/>
          <w:sz w:val="24"/>
        </w:rPr>
        <w:t> </w:t>
      </w:r>
      <w:r>
        <w:rPr>
          <w:sz w:val="24"/>
        </w:rPr>
        <w:t>active</w:t>
      </w:r>
      <w:r>
        <w:rPr>
          <w:spacing w:val="-10"/>
          <w:sz w:val="24"/>
        </w:rPr>
        <w:t> </w:t>
      </w:r>
      <w:r>
        <w:rPr>
          <w:sz w:val="24"/>
        </w:rPr>
        <w:t>duty</w:t>
      </w:r>
      <w:r>
        <w:rPr>
          <w:spacing w:val="-10"/>
          <w:sz w:val="24"/>
        </w:rPr>
        <w:t> </w:t>
      </w:r>
      <w:r>
        <w:rPr>
          <w:sz w:val="24"/>
        </w:rPr>
        <w:t>after</w:t>
      </w:r>
      <w:r>
        <w:rPr>
          <w:spacing w:val="-11"/>
          <w:sz w:val="24"/>
        </w:rPr>
        <w:t> </w:t>
      </w:r>
      <w:r>
        <w:rPr>
          <w:sz w:val="24"/>
        </w:rPr>
        <w:t>3</w:t>
      </w:r>
      <w:r>
        <w:rPr>
          <w:spacing w:val="-11"/>
          <w:sz w:val="24"/>
        </w:rPr>
        <w:t> </w:t>
      </w:r>
      <w:r>
        <w:rPr>
          <w:sz w:val="24"/>
        </w:rPr>
        <w:t>years</w:t>
      </w:r>
      <w:r>
        <w:rPr>
          <w:spacing w:val="-10"/>
          <w:sz w:val="24"/>
        </w:rPr>
        <w:t> </w:t>
      </w:r>
      <w:r>
        <w:rPr>
          <w:sz w:val="24"/>
        </w:rPr>
        <w:t>in</w:t>
      </w:r>
      <w:r>
        <w:rPr>
          <w:spacing w:val="-10"/>
          <w:sz w:val="24"/>
        </w:rPr>
        <w:t> </w:t>
      </w:r>
      <w:r>
        <w:rPr>
          <w:sz w:val="24"/>
        </w:rPr>
        <w:t>the Non-Obligated Non-Participating Ready Personnel Section.</w:t>
      </w:r>
    </w:p>
    <w:p>
      <w:pPr>
        <w:pStyle w:val="ListParagraph"/>
        <w:numPr>
          <w:ilvl w:val="4"/>
          <w:numId w:val="76"/>
        </w:numPr>
        <w:tabs>
          <w:tab w:pos="3000" w:val="left" w:leader="none"/>
        </w:tabs>
        <w:spacing w:line="240" w:lineRule="auto" w:before="120" w:after="0"/>
        <w:ind w:left="1860" w:right="799" w:firstLine="0"/>
        <w:jc w:val="both"/>
        <w:rPr>
          <w:sz w:val="24"/>
        </w:rPr>
      </w:pPr>
      <w:r>
        <w:rPr>
          <w:sz w:val="24"/>
        </w:rPr>
        <w:t>Members who have 20 satisfactory years for paid Reserve retirement but did not meet DAFMAN 36-2136 participation requirements.</w:t>
      </w:r>
      <w:r>
        <w:rPr>
          <w:spacing w:val="40"/>
          <w:sz w:val="24"/>
        </w:rPr>
        <w:t> </w:t>
      </w:r>
      <w:r>
        <w:rPr>
          <w:sz w:val="24"/>
        </w:rPr>
        <w:t>Do not reassign these members to a participating assignment without a waiver.</w:t>
      </w:r>
    </w:p>
    <w:p>
      <w:pPr>
        <w:pStyle w:val="ListParagraph"/>
        <w:numPr>
          <w:ilvl w:val="4"/>
          <w:numId w:val="76"/>
        </w:numPr>
        <w:tabs>
          <w:tab w:pos="3000" w:val="left" w:leader="none"/>
        </w:tabs>
        <w:spacing w:line="240" w:lineRule="auto" w:before="120" w:after="0"/>
        <w:ind w:left="1860" w:right="799" w:firstLine="0"/>
        <w:jc w:val="both"/>
        <w:rPr>
          <w:sz w:val="24"/>
        </w:rPr>
      </w:pPr>
      <w:r>
        <w:rPr>
          <w:sz w:val="24"/>
        </w:rPr>
        <w:t>Members</w:t>
      </w:r>
      <w:r>
        <w:rPr>
          <w:spacing w:val="-15"/>
          <w:sz w:val="24"/>
        </w:rPr>
        <w:t> </w:t>
      </w:r>
      <w:r>
        <w:rPr>
          <w:sz w:val="24"/>
        </w:rPr>
        <w:t>who</w:t>
      </w:r>
      <w:r>
        <w:rPr>
          <w:spacing w:val="-15"/>
          <w:sz w:val="24"/>
        </w:rPr>
        <w:t> </w:t>
      </w:r>
      <w:r>
        <w:rPr>
          <w:sz w:val="24"/>
        </w:rPr>
        <w:t>are</w:t>
      </w:r>
      <w:r>
        <w:rPr>
          <w:spacing w:val="-15"/>
          <w:sz w:val="24"/>
        </w:rPr>
        <w:t> </w:t>
      </w:r>
      <w:r>
        <w:rPr>
          <w:sz w:val="24"/>
        </w:rPr>
        <w:t>on</w:t>
      </w:r>
      <w:r>
        <w:rPr>
          <w:spacing w:val="-15"/>
          <w:sz w:val="24"/>
        </w:rPr>
        <w:t> </w:t>
      </w:r>
      <w:r>
        <w:rPr>
          <w:sz w:val="24"/>
        </w:rPr>
        <w:t>the</w:t>
      </w:r>
      <w:r>
        <w:rPr>
          <w:spacing w:val="-15"/>
          <w:sz w:val="24"/>
        </w:rPr>
        <w:t> </w:t>
      </w:r>
      <w:r>
        <w:rPr>
          <w:sz w:val="24"/>
        </w:rPr>
        <w:t>Active</w:t>
      </w:r>
      <w:r>
        <w:rPr>
          <w:spacing w:val="-15"/>
          <w:sz w:val="24"/>
        </w:rPr>
        <w:t> </w:t>
      </w:r>
      <w:r>
        <w:rPr>
          <w:sz w:val="24"/>
        </w:rPr>
        <w:t>Duty</w:t>
      </w:r>
      <w:r>
        <w:rPr>
          <w:spacing w:val="-15"/>
          <w:sz w:val="24"/>
        </w:rPr>
        <w:t> </w:t>
      </w:r>
      <w:r>
        <w:rPr>
          <w:sz w:val="24"/>
        </w:rPr>
        <w:t>List,</w:t>
      </w:r>
      <w:r>
        <w:rPr>
          <w:spacing w:val="-15"/>
          <w:sz w:val="24"/>
        </w:rPr>
        <w:t> </w:t>
      </w:r>
      <w:r>
        <w:rPr>
          <w:sz w:val="24"/>
        </w:rPr>
        <w:t>twice</w:t>
      </w:r>
      <w:r>
        <w:rPr>
          <w:spacing w:val="-15"/>
          <w:sz w:val="24"/>
        </w:rPr>
        <w:t> </w:t>
      </w:r>
      <w:r>
        <w:rPr>
          <w:sz w:val="24"/>
        </w:rPr>
        <w:t>passed</w:t>
      </w:r>
      <w:r>
        <w:rPr>
          <w:spacing w:val="-15"/>
          <w:sz w:val="24"/>
        </w:rPr>
        <w:t> </w:t>
      </w:r>
      <w:r>
        <w:rPr>
          <w:sz w:val="24"/>
        </w:rPr>
        <w:t>over</w:t>
      </w:r>
      <w:r>
        <w:rPr>
          <w:spacing w:val="-15"/>
          <w:sz w:val="24"/>
        </w:rPr>
        <w:t> </w:t>
      </w:r>
      <w:r>
        <w:rPr>
          <w:sz w:val="24"/>
        </w:rPr>
        <w:t>for</w:t>
      </w:r>
      <w:r>
        <w:rPr>
          <w:spacing w:val="-15"/>
          <w:sz w:val="24"/>
        </w:rPr>
        <w:t> </w:t>
      </w:r>
      <w:r>
        <w:rPr>
          <w:sz w:val="24"/>
        </w:rPr>
        <w:t>promotion and receive separation pay.</w:t>
      </w:r>
    </w:p>
    <w:p>
      <w:pPr>
        <w:spacing w:after="0" w:line="240" w:lineRule="auto"/>
        <w:jc w:val="both"/>
        <w:rPr>
          <w:sz w:val="24"/>
        </w:rPr>
        <w:sectPr>
          <w:pgSz w:w="12240" w:h="15840"/>
          <w:pgMar w:header="731" w:footer="0" w:top="1380" w:bottom="280" w:left="660" w:right="640"/>
        </w:sectPr>
      </w:pPr>
    </w:p>
    <w:p>
      <w:pPr>
        <w:pStyle w:val="ListParagraph"/>
        <w:numPr>
          <w:ilvl w:val="3"/>
          <w:numId w:val="76"/>
        </w:numPr>
        <w:tabs>
          <w:tab w:pos="2460" w:val="left" w:leader="none"/>
        </w:tabs>
        <w:spacing w:line="240" w:lineRule="auto" w:before="96" w:after="0"/>
        <w:ind w:left="1500" w:right="799" w:firstLine="0"/>
        <w:jc w:val="both"/>
        <w:rPr>
          <w:sz w:val="24"/>
        </w:rPr>
      </w:pPr>
      <w:r>
        <w:rPr>
          <w:sz w:val="24"/>
        </w:rPr>
        <w:t>Reserve officers generally remain assigned to the Inactive Status List Reserve Section</w:t>
      </w:r>
      <w:r>
        <w:rPr>
          <w:spacing w:val="-13"/>
          <w:sz w:val="24"/>
        </w:rPr>
        <w:t> </w:t>
      </w:r>
      <w:r>
        <w:rPr>
          <w:sz w:val="24"/>
        </w:rPr>
        <w:t>for</w:t>
      </w:r>
      <w:r>
        <w:rPr>
          <w:spacing w:val="-14"/>
          <w:sz w:val="24"/>
        </w:rPr>
        <w:t> </w:t>
      </w:r>
      <w:r>
        <w:rPr>
          <w:sz w:val="24"/>
        </w:rPr>
        <w:t>3</w:t>
      </w:r>
      <w:r>
        <w:rPr>
          <w:spacing w:val="-13"/>
          <w:sz w:val="24"/>
        </w:rPr>
        <w:t> </w:t>
      </w:r>
      <w:r>
        <w:rPr>
          <w:sz w:val="24"/>
        </w:rPr>
        <w:t>years</w:t>
      </w:r>
      <w:r>
        <w:rPr>
          <w:spacing w:val="-13"/>
          <w:sz w:val="24"/>
        </w:rPr>
        <w:t> </w:t>
      </w:r>
      <w:r>
        <w:rPr>
          <w:sz w:val="24"/>
        </w:rPr>
        <w:t>after</w:t>
      </w:r>
      <w:r>
        <w:rPr>
          <w:spacing w:val="-14"/>
          <w:sz w:val="24"/>
        </w:rPr>
        <w:t> </w:t>
      </w:r>
      <w:r>
        <w:rPr>
          <w:sz w:val="24"/>
        </w:rPr>
        <w:t>which</w:t>
      </w:r>
      <w:r>
        <w:rPr>
          <w:spacing w:val="-13"/>
          <w:sz w:val="24"/>
        </w:rPr>
        <w:t> </w:t>
      </w:r>
      <w:r>
        <w:rPr>
          <w:sz w:val="24"/>
        </w:rPr>
        <w:t>time</w:t>
      </w:r>
      <w:r>
        <w:rPr>
          <w:spacing w:val="-13"/>
          <w:sz w:val="24"/>
        </w:rPr>
        <w:t> </w:t>
      </w:r>
      <w:r>
        <w:rPr>
          <w:sz w:val="24"/>
        </w:rPr>
        <w:t>they</w:t>
      </w:r>
      <w:r>
        <w:rPr>
          <w:spacing w:val="-13"/>
          <w:sz w:val="24"/>
        </w:rPr>
        <w:t> </w:t>
      </w:r>
      <w:r>
        <w:rPr>
          <w:sz w:val="24"/>
        </w:rPr>
        <w:t>should</w:t>
      </w:r>
      <w:r>
        <w:rPr>
          <w:spacing w:val="-13"/>
          <w:sz w:val="24"/>
        </w:rPr>
        <w:t> </w:t>
      </w:r>
      <w:r>
        <w:rPr>
          <w:sz w:val="24"/>
        </w:rPr>
        <w:t>be</w:t>
      </w:r>
      <w:r>
        <w:rPr>
          <w:spacing w:val="-13"/>
          <w:sz w:val="24"/>
        </w:rPr>
        <w:t> </w:t>
      </w:r>
      <w:r>
        <w:rPr>
          <w:sz w:val="24"/>
        </w:rPr>
        <w:t>discharged.</w:t>
      </w:r>
      <w:r>
        <w:rPr>
          <w:spacing w:val="-13"/>
          <w:sz w:val="24"/>
        </w:rPr>
        <w:t> </w:t>
      </w:r>
      <w:r>
        <w:rPr>
          <w:sz w:val="24"/>
        </w:rPr>
        <w:t>The</w:t>
      </w:r>
      <w:r>
        <w:rPr>
          <w:spacing w:val="-13"/>
          <w:sz w:val="24"/>
        </w:rPr>
        <w:t> </w:t>
      </w:r>
      <w:r>
        <w:rPr>
          <w:sz w:val="24"/>
        </w:rPr>
        <w:t>following</w:t>
      </w:r>
      <w:r>
        <w:rPr>
          <w:spacing w:val="-13"/>
          <w:sz w:val="24"/>
        </w:rPr>
        <w:t> </w:t>
      </w:r>
      <w:r>
        <w:rPr>
          <w:sz w:val="24"/>
        </w:rPr>
        <w:t>is</w:t>
      </w:r>
      <w:r>
        <w:rPr>
          <w:spacing w:val="-13"/>
          <w:sz w:val="24"/>
        </w:rPr>
        <w:t> </w:t>
      </w:r>
      <w:r>
        <w:rPr>
          <w:sz w:val="24"/>
        </w:rPr>
        <w:t>the</w:t>
      </w:r>
      <w:r>
        <w:rPr>
          <w:spacing w:val="-13"/>
          <w:sz w:val="24"/>
        </w:rPr>
        <w:t> </w:t>
      </w:r>
      <w:r>
        <w:rPr>
          <w:sz w:val="24"/>
        </w:rPr>
        <w:t>criteria used for screening:</w:t>
      </w:r>
    </w:p>
    <w:p>
      <w:pPr>
        <w:pStyle w:val="ListParagraph"/>
        <w:numPr>
          <w:ilvl w:val="4"/>
          <w:numId w:val="76"/>
        </w:numPr>
        <w:tabs>
          <w:tab w:pos="3000" w:val="left" w:leader="none"/>
        </w:tabs>
        <w:spacing w:line="240" w:lineRule="auto" w:before="121" w:after="0"/>
        <w:ind w:left="3000" w:right="0" w:hanging="1140"/>
        <w:jc w:val="both"/>
        <w:rPr>
          <w:sz w:val="24"/>
        </w:rPr>
      </w:pPr>
      <w:r>
        <w:rPr>
          <w:sz w:val="24"/>
        </w:rPr>
        <w:t>3</w:t>
      </w:r>
      <w:r>
        <w:rPr>
          <w:spacing w:val="-1"/>
          <w:sz w:val="24"/>
        </w:rPr>
        <w:t> </w:t>
      </w:r>
      <w:r>
        <w:rPr>
          <w:sz w:val="24"/>
        </w:rPr>
        <w:t>years</w:t>
      </w:r>
      <w:r>
        <w:rPr>
          <w:spacing w:val="-1"/>
          <w:sz w:val="24"/>
        </w:rPr>
        <w:t> </w:t>
      </w:r>
      <w:r>
        <w:rPr>
          <w:sz w:val="24"/>
        </w:rPr>
        <w:t>in the</w:t>
      </w:r>
      <w:r>
        <w:rPr>
          <w:spacing w:val="-1"/>
          <w:sz w:val="24"/>
        </w:rPr>
        <w:t> </w:t>
      </w:r>
      <w:r>
        <w:rPr>
          <w:sz w:val="24"/>
        </w:rPr>
        <w:t>Inactive</w:t>
      </w:r>
      <w:r>
        <w:rPr>
          <w:spacing w:val="-1"/>
          <w:sz w:val="24"/>
        </w:rPr>
        <w:t> </w:t>
      </w:r>
      <w:r>
        <w:rPr>
          <w:sz w:val="24"/>
        </w:rPr>
        <w:t>Status List</w:t>
      </w:r>
      <w:r>
        <w:rPr>
          <w:spacing w:val="-1"/>
          <w:sz w:val="24"/>
        </w:rPr>
        <w:t> </w:t>
      </w:r>
      <w:r>
        <w:rPr>
          <w:sz w:val="24"/>
        </w:rPr>
        <w:t>Reserve </w:t>
      </w:r>
      <w:r>
        <w:rPr>
          <w:spacing w:val="-2"/>
          <w:sz w:val="24"/>
        </w:rPr>
        <w:t>Section.</w:t>
      </w:r>
    </w:p>
    <w:p>
      <w:pPr>
        <w:pStyle w:val="ListParagraph"/>
        <w:numPr>
          <w:ilvl w:val="4"/>
          <w:numId w:val="76"/>
        </w:numPr>
        <w:tabs>
          <w:tab w:pos="3000" w:val="left" w:leader="none"/>
        </w:tabs>
        <w:spacing w:line="240" w:lineRule="auto" w:before="120" w:after="0"/>
        <w:ind w:left="1860" w:right="801" w:firstLine="0"/>
        <w:jc w:val="both"/>
        <w:rPr>
          <w:sz w:val="24"/>
        </w:rPr>
      </w:pPr>
      <w:r>
        <w:rPr>
          <w:sz w:val="24"/>
        </w:rPr>
        <w:t>An officer’s AFSC on the Wartime Critical Military Skills List with the date assigned to the MPF plus 7 years or effective date of change of strength accountability to Inactive Status Reserve Section plus 3 years (whichever is latest).</w:t>
      </w:r>
    </w:p>
    <w:p>
      <w:pPr>
        <w:pStyle w:val="ListParagraph"/>
        <w:numPr>
          <w:ilvl w:val="4"/>
          <w:numId w:val="76"/>
        </w:numPr>
        <w:tabs>
          <w:tab w:pos="3000" w:val="left" w:leader="none"/>
        </w:tabs>
        <w:spacing w:line="240" w:lineRule="auto" w:before="120" w:after="0"/>
        <w:ind w:left="3000" w:right="0" w:hanging="1140"/>
        <w:jc w:val="both"/>
        <w:rPr>
          <w:sz w:val="24"/>
        </w:rPr>
      </w:pPr>
      <w:r>
        <w:rPr>
          <w:sz w:val="24"/>
        </w:rPr>
        <w:t>The</w:t>
      </w:r>
      <w:r>
        <w:rPr>
          <w:spacing w:val="-1"/>
          <w:sz w:val="24"/>
        </w:rPr>
        <w:t> </w:t>
      </w:r>
      <w:r>
        <w:rPr>
          <w:sz w:val="24"/>
        </w:rPr>
        <w:t>Mandatory Separation</w:t>
      </w:r>
      <w:r>
        <w:rPr>
          <w:spacing w:val="-1"/>
          <w:sz w:val="24"/>
        </w:rPr>
        <w:t> </w:t>
      </w:r>
      <w:r>
        <w:rPr>
          <w:sz w:val="24"/>
        </w:rPr>
        <w:t>Date has</w:t>
      </w:r>
      <w:r>
        <w:rPr>
          <w:spacing w:val="-1"/>
          <w:sz w:val="24"/>
        </w:rPr>
        <w:t> </w:t>
      </w:r>
      <w:r>
        <w:rPr>
          <w:spacing w:val="-2"/>
          <w:sz w:val="24"/>
        </w:rPr>
        <w:t>expired.</w:t>
      </w:r>
    </w:p>
    <w:p>
      <w:pPr>
        <w:pStyle w:val="ListParagraph"/>
        <w:numPr>
          <w:ilvl w:val="3"/>
          <w:numId w:val="76"/>
        </w:numPr>
        <w:tabs>
          <w:tab w:pos="2460" w:val="left" w:leader="none"/>
        </w:tabs>
        <w:spacing w:line="240" w:lineRule="auto" w:before="120" w:after="0"/>
        <w:ind w:left="1500" w:right="798" w:firstLine="0"/>
        <w:jc w:val="both"/>
        <w:rPr>
          <w:sz w:val="24"/>
        </w:rPr>
      </w:pPr>
      <w:r>
        <w:rPr>
          <w:sz w:val="24"/>
        </w:rPr>
        <w:t>Give</w:t>
      </w:r>
      <w:r>
        <w:rPr>
          <w:spacing w:val="-8"/>
          <w:sz w:val="24"/>
        </w:rPr>
        <w:t> </w:t>
      </w:r>
      <w:r>
        <w:rPr>
          <w:sz w:val="24"/>
        </w:rPr>
        <w:t>officers</w:t>
      </w:r>
      <w:r>
        <w:rPr>
          <w:spacing w:val="-9"/>
          <w:sz w:val="24"/>
        </w:rPr>
        <w:t> </w:t>
      </w:r>
      <w:r>
        <w:rPr>
          <w:sz w:val="24"/>
        </w:rPr>
        <w:t>who</w:t>
      </w:r>
      <w:r>
        <w:rPr>
          <w:spacing w:val="-9"/>
          <w:sz w:val="24"/>
        </w:rPr>
        <w:t> </w:t>
      </w:r>
      <w:r>
        <w:rPr>
          <w:sz w:val="24"/>
        </w:rPr>
        <w:t>do</w:t>
      </w:r>
      <w:r>
        <w:rPr>
          <w:spacing w:val="-8"/>
          <w:sz w:val="24"/>
        </w:rPr>
        <w:t> </w:t>
      </w:r>
      <w:r>
        <w:rPr>
          <w:sz w:val="24"/>
        </w:rPr>
        <w:t>not</w:t>
      </w:r>
      <w:r>
        <w:rPr>
          <w:spacing w:val="-7"/>
          <w:sz w:val="24"/>
        </w:rPr>
        <w:t> </w:t>
      </w:r>
      <w:r>
        <w:rPr>
          <w:sz w:val="24"/>
        </w:rPr>
        <w:t>qualify</w:t>
      </w:r>
      <w:r>
        <w:rPr>
          <w:spacing w:val="-8"/>
          <w:sz w:val="24"/>
        </w:rPr>
        <w:t> </w:t>
      </w:r>
      <w:r>
        <w:rPr>
          <w:sz w:val="24"/>
        </w:rPr>
        <w:t>for</w:t>
      </w:r>
      <w:r>
        <w:rPr>
          <w:spacing w:val="-8"/>
          <w:sz w:val="24"/>
        </w:rPr>
        <w:t> </w:t>
      </w:r>
      <w:r>
        <w:rPr>
          <w:sz w:val="24"/>
        </w:rPr>
        <w:t>retention</w:t>
      </w:r>
      <w:r>
        <w:rPr>
          <w:spacing w:val="-8"/>
          <w:sz w:val="24"/>
        </w:rPr>
        <w:t> </w:t>
      </w:r>
      <w:r>
        <w:rPr>
          <w:sz w:val="24"/>
        </w:rPr>
        <w:t>in</w:t>
      </w:r>
      <w:r>
        <w:rPr>
          <w:spacing w:val="-8"/>
          <w:sz w:val="24"/>
        </w:rPr>
        <w:t> </w:t>
      </w:r>
      <w:r>
        <w:rPr>
          <w:sz w:val="24"/>
        </w:rPr>
        <w:t>the</w:t>
      </w:r>
      <w:r>
        <w:rPr>
          <w:spacing w:val="-8"/>
          <w:sz w:val="24"/>
        </w:rPr>
        <w:t> </w:t>
      </w:r>
      <w:r>
        <w:rPr>
          <w:sz w:val="24"/>
        </w:rPr>
        <w:t>Inactive</w:t>
      </w:r>
      <w:r>
        <w:rPr>
          <w:spacing w:val="-9"/>
          <w:sz w:val="24"/>
        </w:rPr>
        <w:t> </w:t>
      </w:r>
      <w:r>
        <w:rPr>
          <w:sz w:val="24"/>
        </w:rPr>
        <w:t>Status</w:t>
      </w:r>
      <w:r>
        <w:rPr>
          <w:spacing w:val="-8"/>
          <w:sz w:val="24"/>
        </w:rPr>
        <w:t> </w:t>
      </w:r>
      <w:r>
        <w:rPr>
          <w:sz w:val="24"/>
        </w:rPr>
        <w:t>List</w:t>
      </w:r>
      <w:r>
        <w:rPr>
          <w:spacing w:val="-8"/>
          <w:sz w:val="24"/>
        </w:rPr>
        <w:t> </w:t>
      </w:r>
      <w:r>
        <w:rPr>
          <w:sz w:val="24"/>
        </w:rPr>
        <w:t>Reserve Section the following options:</w:t>
      </w:r>
    </w:p>
    <w:p>
      <w:pPr>
        <w:pStyle w:val="ListParagraph"/>
        <w:numPr>
          <w:ilvl w:val="4"/>
          <w:numId w:val="76"/>
        </w:numPr>
        <w:tabs>
          <w:tab w:pos="3000" w:val="left" w:leader="none"/>
        </w:tabs>
        <w:spacing w:line="343" w:lineRule="auto" w:before="120" w:after="0"/>
        <w:ind w:left="1860" w:right="953" w:firstLine="0"/>
        <w:jc w:val="both"/>
        <w:rPr>
          <w:sz w:val="24"/>
        </w:rPr>
      </w:pPr>
      <w:r>
        <w:rPr>
          <w:sz w:val="24"/>
        </w:rPr>
        <w:t>Apply</w:t>
      </w:r>
      <w:r>
        <w:rPr>
          <w:spacing w:val="-4"/>
          <w:sz w:val="24"/>
        </w:rPr>
        <w:t> </w:t>
      </w:r>
      <w:r>
        <w:rPr>
          <w:sz w:val="24"/>
        </w:rPr>
        <w:t>for</w:t>
      </w:r>
      <w:r>
        <w:rPr>
          <w:spacing w:val="-4"/>
          <w:sz w:val="24"/>
        </w:rPr>
        <w:t> </w:t>
      </w:r>
      <w:r>
        <w:rPr>
          <w:sz w:val="24"/>
        </w:rPr>
        <w:t>transfer</w:t>
      </w:r>
      <w:r>
        <w:rPr>
          <w:spacing w:val="-4"/>
          <w:sz w:val="24"/>
        </w:rPr>
        <w:t> </w:t>
      </w:r>
      <w:r>
        <w:rPr>
          <w:sz w:val="24"/>
        </w:rPr>
        <w:t>to</w:t>
      </w:r>
      <w:r>
        <w:rPr>
          <w:spacing w:val="-4"/>
          <w:sz w:val="24"/>
        </w:rPr>
        <w:t> </w:t>
      </w:r>
      <w:r>
        <w:rPr>
          <w:sz w:val="24"/>
        </w:rPr>
        <w:t>the</w:t>
      </w:r>
      <w:r>
        <w:rPr>
          <w:spacing w:val="-4"/>
          <w:sz w:val="24"/>
        </w:rPr>
        <w:t> </w:t>
      </w:r>
      <w:r>
        <w:rPr>
          <w:sz w:val="24"/>
        </w:rPr>
        <w:t>Retired</w:t>
      </w:r>
      <w:r>
        <w:rPr>
          <w:spacing w:val="-4"/>
          <w:sz w:val="24"/>
        </w:rPr>
        <w:t> </w:t>
      </w:r>
      <w:r>
        <w:rPr>
          <w:sz w:val="24"/>
        </w:rPr>
        <w:t>Reserve</w:t>
      </w:r>
      <w:r>
        <w:rPr>
          <w:spacing w:val="-4"/>
          <w:sz w:val="24"/>
        </w:rPr>
        <w:t> </w:t>
      </w:r>
      <w:r>
        <w:rPr>
          <w:sz w:val="24"/>
        </w:rPr>
        <w:t>if</w:t>
      </w:r>
      <w:r>
        <w:rPr>
          <w:spacing w:val="-4"/>
          <w:sz w:val="24"/>
        </w:rPr>
        <w:t> </w:t>
      </w:r>
      <w:r>
        <w:rPr>
          <w:sz w:val="24"/>
        </w:rPr>
        <w:t>eligible.</w:t>
      </w:r>
      <w:r>
        <w:rPr>
          <w:spacing w:val="40"/>
          <w:sz w:val="24"/>
        </w:rPr>
        <w:t> </w:t>
      </w:r>
      <w:r>
        <w:rPr>
          <w:sz w:val="24"/>
        </w:rPr>
        <w:t>See</w:t>
      </w:r>
      <w:r>
        <w:rPr>
          <w:spacing w:val="-4"/>
          <w:sz w:val="24"/>
        </w:rPr>
        <w:t> </w:t>
      </w:r>
      <w:r>
        <w:rPr>
          <w:sz w:val="24"/>
        </w:rPr>
        <w:t>DAFI</w:t>
      </w:r>
      <w:r>
        <w:rPr>
          <w:spacing w:val="-4"/>
          <w:sz w:val="24"/>
        </w:rPr>
        <w:t> </w:t>
      </w:r>
      <w:r>
        <w:rPr>
          <w:sz w:val="24"/>
        </w:rPr>
        <w:t>36-3211. 12.4.2.3.2.</w:t>
      </w:r>
      <w:r>
        <w:rPr>
          <w:spacing w:val="40"/>
          <w:sz w:val="24"/>
        </w:rPr>
        <w:t> </w:t>
      </w:r>
      <w:r>
        <w:rPr>
          <w:sz w:val="24"/>
        </w:rPr>
        <w:t>Take a participating Ready Reserve assignment, if eligible.</w:t>
      </w:r>
    </w:p>
    <w:p>
      <w:pPr>
        <w:pStyle w:val="BodyText"/>
        <w:spacing w:before="2"/>
        <w:ind w:left="1860"/>
      </w:pPr>
      <w:r>
        <w:rPr/>
        <w:t>12.4.2.3.3.</w:t>
      </w:r>
      <w:r>
        <w:rPr>
          <w:spacing w:val="59"/>
        </w:rPr>
        <w:t> </w:t>
      </w:r>
      <w:r>
        <w:rPr/>
        <w:t>Resign their</w:t>
      </w:r>
      <w:r>
        <w:rPr>
          <w:spacing w:val="-1"/>
        </w:rPr>
        <w:t> </w:t>
      </w:r>
      <w:r>
        <w:rPr>
          <w:spacing w:val="-2"/>
        </w:rPr>
        <w:t>commission.</w:t>
      </w:r>
    </w:p>
    <w:p>
      <w:pPr>
        <w:spacing w:before="240"/>
        <w:ind w:left="780" w:right="0" w:firstLine="0"/>
        <w:jc w:val="left"/>
        <w:rPr>
          <w:b/>
          <w:sz w:val="24"/>
        </w:rPr>
      </w:pPr>
      <w:bookmarkStart w:name="_bookmark351" w:id="352"/>
      <w:bookmarkEnd w:id="352"/>
      <w:r>
        <w:rPr/>
      </w:r>
      <w:r>
        <w:rPr>
          <w:b/>
          <w:sz w:val="24"/>
        </w:rPr>
        <w:t>Table</w:t>
      </w:r>
      <w:r>
        <w:rPr>
          <w:b/>
          <w:spacing w:val="-1"/>
          <w:sz w:val="24"/>
        </w:rPr>
        <w:t> </w:t>
      </w:r>
      <w:r>
        <w:rPr>
          <w:b/>
          <w:sz w:val="24"/>
        </w:rPr>
        <w:t>12.1.</w:t>
      </w:r>
      <w:r>
        <w:rPr>
          <w:b/>
          <w:spacing w:val="61"/>
          <w:sz w:val="24"/>
        </w:rPr>
        <w:t> </w:t>
      </w:r>
      <w:r>
        <w:rPr>
          <w:b/>
          <w:sz w:val="24"/>
        </w:rPr>
        <w:t>Military Service Obligation </w:t>
      </w:r>
      <w:r>
        <w:rPr>
          <w:b/>
          <w:spacing w:val="-2"/>
          <w:sz w:val="24"/>
        </w:rPr>
        <w:t>(MSO).</w:t>
      </w:r>
    </w:p>
    <w:p>
      <w:pPr>
        <w:pStyle w:val="BodyText"/>
        <w:spacing w:before="5"/>
        <w:ind w:left="0"/>
        <w:jc w:val="left"/>
        <w:rPr>
          <w:b/>
          <w:sz w:val="10"/>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3024"/>
        <w:gridCol w:w="3024"/>
        <w:gridCol w:w="3024"/>
      </w:tblGrid>
      <w:tr>
        <w:trPr>
          <w:trHeight w:val="369" w:hRule="atLeast"/>
        </w:trPr>
        <w:tc>
          <w:tcPr>
            <w:tcW w:w="476" w:type="dxa"/>
            <w:vMerge w:val="restart"/>
          </w:tcPr>
          <w:p>
            <w:pPr>
              <w:pStyle w:val="TableParagraph"/>
              <w:ind w:left="4" w:right="286"/>
              <w:jc w:val="both"/>
              <w:rPr>
                <w:sz w:val="24"/>
              </w:rPr>
            </w:pPr>
            <w:r>
              <w:rPr>
                <w:spacing w:val="-10"/>
                <w:sz w:val="24"/>
              </w:rPr>
              <w:t>R U L E</w:t>
            </w:r>
          </w:p>
        </w:tc>
        <w:tc>
          <w:tcPr>
            <w:tcW w:w="3024" w:type="dxa"/>
          </w:tcPr>
          <w:p>
            <w:pPr>
              <w:pStyle w:val="TableParagraph"/>
              <w:ind w:left="4"/>
              <w:rPr>
                <w:sz w:val="24"/>
              </w:rPr>
            </w:pPr>
            <w:r>
              <w:rPr>
                <w:spacing w:val="-10"/>
                <w:sz w:val="24"/>
              </w:rPr>
              <w:t>A</w:t>
            </w:r>
          </w:p>
        </w:tc>
        <w:tc>
          <w:tcPr>
            <w:tcW w:w="3024" w:type="dxa"/>
          </w:tcPr>
          <w:p>
            <w:pPr>
              <w:pStyle w:val="TableParagraph"/>
              <w:ind w:left="4"/>
              <w:rPr>
                <w:sz w:val="24"/>
              </w:rPr>
            </w:pPr>
            <w:r>
              <w:rPr>
                <w:spacing w:val="-10"/>
                <w:sz w:val="24"/>
              </w:rPr>
              <w:t>B</w:t>
            </w:r>
          </w:p>
        </w:tc>
        <w:tc>
          <w:tcPr>
            <w:tcW w:w="3024" w:type="dxa"/>
          </w:tcPr>
          <w:p>
            <w:pPr>
              <w:pStyle w:val="TableParagraph"/>
              <w:ind w:left="4"/>
              <w:rPr>
                <w:sz w:val="24"/>
              </w:rPr>
            </w:pPr>
            <w:r>
              <w:rPr>
                <w:spacing w:val="-10"/>
                <w:sz w:val="24"/>
              </w:rPr>
              <w:t>C</w:t>
            </w:r>
          </w:p>
        </w:tc>
      </w:tr>
      <w:tr>
        <w:trPr>
          <w:trHeight w:val="932" w:hRule="atLeast"/>
        </w:trPr>
        <w:tc>
          <w:tcPr>
            <w:tcW w:w="476" w:type="dxa"/>
            <w:vMerge/>
            <w:tcBorders>
              <w:top w:val="nil"/>
            </w:tcBorders>
          </w:tcPr>
          <w:p>
            <w:pPr>
              <w:rPr>
                <w:sz w:val="2"/>
                <w:szCs w:val="2"/>
              </w:rPr>
            </w:pPr>
          </w:p>
        </w:tc>
        <w:tc>
          <w:tcPr>
            <w:tcW w:w="3024" w:type="dxa"/>
          </w:tcPr>
          <w:p>
            <w:pPr>
              <w:pStyle w:val="TableParagraph"/>
              <w:spacing w:before="1"/>
              <w:ind w:left="4" w:right="91"/>
              <w:rPr>
                <w:sz w:val="24"/>
              </w:rPr>
            </w:pPr>
            <w:r>
              <w:rPr>
                <w:sz w:val="24"/>
              </w:rPr>
              <w:t>If the member</w:t>
            </w:r>
            <w:r>
              <w:rPr>
                <w:spacing w:val="40"/>
                <w:sz w:val="24"/>
              </w:rPr>
              <w:t> </w:t>
            </w:r>
            <w:r>
              <w:rPr>
                <w:sz w:val="24"/>
              </w:rPr>
              <w:t>initially became</w:t>
            </w:r>
            <w:r>
              <w:rPr>
                <w:spacing w:val="-9"/>
                <w:sz w:val="24"/>
              </w:rPr>
              <w:t> </w:t>
            </w:r>
            <w:r>
              <w:rPr>
                <w:sz w:val="24"/>
              </w:rPr>
              <w:t>a</w:t>
            </w:r>
            <w:r>
              <w:rPr>
                <w:spacing w:val="-8"/>
                <w:sz w:val="24"/>
              </w:rPr>
              <w:t> </w:t>
            </w:r>
            <w:r>
              <w:rPr>
                <w:sz w:val="24"/>
              </w:rPr>
              <w:t>member</w:t>
            </w:r>
            <w:r>
              <w:rPr>
                <w:spacing w:val="40"/>
                <w:sz w:val="24"/>
              </w:rPr>
              <w:t> </w:t>
            </w:r>
            <w:r>
              <w:rPr>
                <w:sz w:val="24"/>
              </w:rPr>
              <w:t>of</w:t>
            </w:r>
            <w:r>
              <w:rPr>
                <w:spacing w:val="-8"/>
                <w:sz w:val="24"/>
              </w:rPr>
              <w:t> </w:t>
            </w:r>
            <w:r>
              <w:rPr>
                <w:sz w:val="24"/>
              </w:rPr>
              <w:t>an Armed Force</w:t>
            </w:r>
          </w:p>
        </w:tc>
        <w:tc>
          <w:tcPr>
            <w:tcW w:w="3024" w:type="dxa"/>
          </w:tcPr>
          <w:p>
            <w:pPr>
              <w:pStyle w:val="TableParagraph"/>
              <w:spacing w:before="1"/>
              <w:ind w:left="4"/>
              <w:rPr>
                <w:sz w:val="24"/>
              </w:rPr>
            </w:pPr>
            <w:r>
              <w:rPr>
                <w:sz w:val="24"/>
              </w:rPr>
              <w:t>And is </w:t>
            </w:r>
            <w:r>
              <w:rPr>
                <w:spacing w:val="-10"/>
                <w:sz w:val="24"/>
              </w:rPr>
              <w:t>a</w:t>
            </w:r>
          </w:p>
        </w:tc>
        <w:tc>
          <w:tcPr>
            <w:tcW w:w="3024" w:type="dxa"/>
          </w:tcPr>
          <w:p>
            <w:pPr>
              <w:pStyle w:val="TableParagraph"/>
              <w:spacing w:before="1"/>
              <w:ind w:left="4"/>
              <w:rPr>
                <w:sz w:val="24"/>
              </w:rPr>
            </w:pPr>
            <w:r>
              <w:rPr>
                <w:sz w:val="24"/>
              </w:rPr>
              <w:t>Then the MSO</w:t>
            </w:r>
            <w:r>
              <w:rPr>
                <w:spacing w:val="-1"/>
                <w:sz w:val="24"/>
              </w:rPr>
              <w:t> </w:t>
            </w:r>
            <w:r>
              <w:rPr>
                <w:spacing w:val="-5"/>
                <w:sz w:val="24"/>
              </w:rPr>
              <w:t>is</w:t>
            </w:r>
          </w:p>
        </w:tc>
      </w:tr>
      <w:tr>
        <w:trPr>
          <w:trHeight w:val="2048" w:hRule="atLeast"/>
        </w:trPr>
        <w:tc>
          <w:tcPr>
            <w:tcW w:w="476" w:type="dxa"/>
          </w:tcPr>
          <w:p>
            <w:pPr>
              <w:pStyle w:val="TableParagraph"/>
              <w:ind w:left="4"/>
              <w:rPr>
                <w:sz w:val="24"/>
              </w:rPr>
            </w:pPr>
            <w:r>
              <w:rPr>
                <w:spacing w:val="-10"/>
                <w:sz w:val="24"/>
              </w:rPr>
              <w:t>1</w:t>
            </w:r>
          </w:p>
        </w:tc>
        <w:tc>
          <w:tcPr>
            <w:tcW w:w="3024" w:type="dxa"/>
          </w:tcPr>
          <w:p>
            <w:pPr>
              <w:pStyle w:val="TableParagraph"/>
              <w:ind w:left="4" w:right="91"/>
              <w:rPr>
                <w:sz w:val="24"/>
              </w:rPr>
            </w:pPr>
            <w:r>
              <w:rPr>
                <w:sz w:val="24"/>
              </w:rPr>
              <w:t>On</w:t>
            </w:r>
            <w:r>
              <w:rPr>
                <w:spacing w:val="-7"/>
                <w:sz w:val="24"/>
              </w:rPr>
              <w:t> </w:t>
            </w:r>
            <w:r>
              <w:rPr>
                <w:sz w:val="24"/>
              </w:rPr>
              <w:t>or</w:t>
            </w:r>
            <w:r>
              <w:rPr>
                <w:spacing w:val="-7"/>
                <w:sz w:val="24"/>
              </w:rPr>
              <w:t> </w:t>
            </w:r>
            <w:r>
              <w:rPr>
                <w:sz w:val="24"/>
              </w:rPr>
              <w:t>after</w:t>
            </w:r>
            <w:r>
              <w:rPr>
                <w:spacing w:val="-8"/>
                <w:sz w:val="24"/>
              </w:rPr>
              <w:t> </w:t>
            </w:r>
            <w:r>
              <w:rPr>
                <w:sz w:val="24"/>
              </w:rPr>
              <w:t>10</w:t>
            </w:r>
            <w:r>
              <w:rPr>
                <w:spacing w:val="-7"/>
                <w:sz w:val="24"/>
              </w:rPr>
              <w:t> </w:t>
            </w:r>
            <w:r>
              <w:rPr>
                <w:sz w:val="24"/>
              </w:rPr>
              <w:t>August</w:t>
            </w:r>
            <w:r>
              <w:rPr>
                <w:spacing w:val="-7"/>
                <w:sz w:val="24"/>
              </w:rPr>
              <w:t> </w:t>
            </w:r>
            <w:r>
              <w:rPr>
                <w:sz w:val="24"/>
              </w:rPr>
              <w:t>1955</w:t>
            </w:r>
            <w:r>
              <w:rPr>
                <w:spacing w:val="-7"/>
                <w:sz w:val="24"/>
              </w:rPr>
              <w:t> </w:t>
            </w:r>
            <w:r>
              <w:rPr>
                <w:sz w:val="24"/>
              </w:rPr>
              <w:t>in a Reserve component upon completing</w:t>
            </w:r>
            <w:r>
              <w:rPr>
                <w:spacing w:val="-8"/>
                <w:sz w:val="24"/>
              </w:rPr>
              <w:t> </w:t>
            </w:r>
            <w:r>
              <w:rPr>
                <w:sz w:val="24"/>
              </w:rPr>
              <w:t>an</w:t>
            </w:r>
            <w:r>
              <w:rPr>
                <w:spacing w:val="-6"/>
                <w:sz w:val="24"/>
              </w:rPr>
              <w:t> </w:t>
            </w:r>
            <w:r>
              <w:rPr>
                <w:sz w:val="24"/>
              </w:rPr>
              <w:t>officer</w:t>
            </w:r>
            <w:r>
              <w:rPr>
                <w:spacing w:val="-6"/>
                <w:sz w:val="24"/>
              </w:rPr>
              <w:t> </w:t>
            </w:r>
            <w:r>
              <w:rPr>
                <w:sz w:val="24"/>
              </w:rPr>
              <w:t>training program and serving 3 to 6 months Active Duty for Training in lieu of 2 or more years EAD</w:t>
            </w:r>
          </w:p>
        </w:tc>
        <w:tc>
          <w:tcPr>
            <w:tcW w:w="3024" w:type="dxa"/>
          </w:tcPr>
          <w:p>
            <w:pPr>
              <w:pStyle w:val="TableParagraph"/>
              <w:ind w:left="4"/>
              <w:rPr>
                <w:sz w:val="24"/>
              </w:rPr>
            </w:pPr>
            <w:r>
              <w:rPr>
                <w:sz w:val="24"/>
              </w:rPr>
              <w:t>Male</w:t>
            </w:r>
            <w:r>
              <w:rPr>
                <w:spacing w:val="-10"/>
                <w:sz w:val="24"/>
              </w:rPr>
              <w:t> </w:t>
            </w:r>
            <w:r>
              <w:rPr>
                <w:sz w:val="24"/>
              </w:rPr>
              <w:t>officer</w:t>
            </w:r>
            <w:r>
              <w:rPr>
                <w:spacing w:val="-10"/>
                <w:sz w:val="24"/>
              </w:rPr>
              <w:t> </w:t>
            </w:r>
            <w:r>
              <w:rPr>
                <w:sz w:val="24"/>
              </w:rPr>
              <w:t>(before</w:t>
            </w:r>
            <w:r>
              <w:rPr>
                <w:spacing w:val="-10"/>
                <w:sz w:val="24"/>
              </w:rPr>
              <w:t> </w:t>
            </w:r>
            <w:r>
              <w:rPr>
                <w:sz w:val="24"/>
              </w:rPr>
              <w:t>his</w:t>
            </w:r>
            <w:r>
              <w:rPr>
                <w:spacing w:val="-10"/>
                <w:sz w:val="24"/>
              </w:rPr>
              <w:t> </w:t>
            </w:r>
            <w:r>
              <w:rPr>
                <w:sz w:val="24"/>
              </w:rPr>
              <w:t>26th </w:t>
            </w:r>
            <w:r>
              <w:rPr>
                <w:spacing w:val="-2"/>
                <w:sz w:val="24"/>
              </w:rPr>
              <w:t>birthday)</w:t>
            </w:r>
          </w:p>
        </w:tc>
        <w:tc>
          <w:tcPr>
            <w:tcW w:w="3024" w:type="dxa"/>
          </w:tcPr>
          <w:p>
            <w:pPr>
              <w:pStyle w:val="TableParagraph"/>
              <w:ind w:left="4"/>
              <w:rPr>
                <w:sz w:val="24"/>
              </w:rPr>
            </w:pPr>
            <w:r>
              <w:rPr>
                <w:sz w:val="24"/>
              </w:rPr>
              <w:t>8 </w:t>
            </w:r>
            <w:r>
              <w:rPr>
                <w:spacing w:val="-2"/>
                <w:sz w:val="24"/>
              </w:rPr>
              <w:t>years.</w:t>
            </w:r>
          </w:p>
        </w:tc>
      </w:tr>
      <w:tr>
        <w:trPr>
          <w:trHeight w:val="2036" w:hRule="atLeast"/>
        </w:trPr>
        <w:tc>
          <w:tcPr>
            <w:tcW w:w="476" w:type="dxa"/>
          </w:tcPr>
          <w:p>
            <w:pPr>
              <w:pStyle w:val="TableParagraph"/>
              <w:spacing w:before="1"/>
              <w:ind w:left="4"/>
              <w:rPr>
                <w:sz w:val="24"/>
              </w:rPr>
            </w:pPr>
            <w:r>
              <w:rPr>
                <w:spacing w:val="-10"/>
                <w:sz w:val="24"/>
              </w:rPr>
              <w:t>2</w:t>
            </w:r>
          </w:p>
        </w:tc>
        <w:tc>
          <w:tcPr>
            <w:tcW w:w="3024" w:type="dxa"/>
          </w:tcPr>
          <w:p>
            <w:pPr>
              <w:pStyle w:val="TableParagraph"/>
              <w:spacing w:before="1"/>
              <w:ind w:left="4" w:right="20"/>
              <w:rPr>
                <w:sz w:val="24"/>
              </w:rPr>
            </w:pPr>
            <w:r>
              <w:rPr>
                <w:sz w:val="24"/>
              </w:rPr>
              <w:t>On</w:t>
            </w:r>
            <w:r>
              <w:rPr>
                <w:spacing w:val="-7"/>
                <w:sz w:val="24"/>
              </w:rPr>
              <w:t> </w:t>
            </w:r>
            <w:r>
              <w:rPr>
                <w:sz w:val="24"/>
              </w:rPr>
              <w:t>or</w:t>
            </w:r>
            <w:r>
              <w:rPr>
                <w:spacing w:val="-7"/>
                <w:sz w:val="24"/>
              </w:rPr>
              <w:t> </w:t>
            </w:r>
            <w:r>
              <w:rPr>
                <w:sz w:val="24"/>
              </w:rPr>
              <w:t>after</w:t>
            </w:r>
            <w:r>
              <w:rPr>
                <w:spacing w:val="-8"/>
                <w:sz w:val="24"/>
              </w:rPr>
              <w:t> </w:t>
            </w:r>
            <w:r>
              <w:rPr>
                <w:sz w:val="24"/>
              </w:rPr>
              <w:t>1</w:t>
            </w:r>
            <w:r>
              <w:rPr>
                <w:spacing w:val="-7"/>
                <w:sz w:val="24"/>
              </w:rPr>
              <w:t> </w:t>
            </w:r>
            <w:r>
              <w:rPr>
                <w:sz w:val="24"/>
              </w:rPr>
              <w:t>February</w:t>
            </w:r>
            <w:r>
              <w:rPr>
                <w:spacing w:val="-7"/>
                <w:sz w:val="24"/>
              </w:rPr>
              <w:t> </w:t>
            </w:r>
            <w:r>
              <w:rPr>
                <w:sz w:val="24"/>
              </w:rPr>
              <w:t>1978</w:t>
            </w:r>
            <w:r>
              <w:rPr>
                <w:spacing w:val="-7"/>
                <w:sz w:val="24"/>
              </w:rPr>
              <w:t> </w:t>
            </w:r>
            <w:r>
              <w:rPr>
                <w:sz w:val="24"/>
              </w:rPr>
              <w:t>in a Reserve component after completing an officer training program and serving 3 to 6 months Active Duty for Training instead of 2 or more years EAD</w:t>
            </w:r>
          </w:p>
        </w:tc>
        <w:tc>
          <w:tcPr>
            <w:tcW w:w="3024" w:type="dxa"/>
          </w:tcPr>
          <w:p>
            <w:pPr>
              <w:pStyle w:val="TableParagraph"/>
              <w:spacing w:before="1"/>
              <w:ind w:left="4" w:right="-14"/>
              <w:rPr>
                <w:sz w:val="24"/>
              </w:rPr>
            </w:pPr>
            <w:r>
              <w:rPr>
                <w:sz w:val="24"/>
              </w:rPr>
              <w:t>Female</w:t>
            </w:r>
            <w:r>
              <w:rPr>
                <w:spacing w:val="-7"/>
                <w:sz w:val="24"/>
              </w:rPr>
              <w:t> </w:t>
            </w:r>
            <w:r>
              <w:rPr>
                <w:sz w:val="24"/>
              </w:rPr>
              <w:t>officer</w:t>
            </w:r>
            <w:r>
              <w:rPr>
                <w:spacing w:val="-7"/>
                <w:sz w:val="24"/>
              </w:rPr>
              <w:t> </w:t>
            </w:r>
            <w:r>
              <w:rPr>
                <w:sz w:val="24"/>
              </w:rPr>
              <w:t>(before</w:t>
            </w:r>
            <w:r>
              <w:rPr>
                <w:spacing w:val="-7"/>
                <w:sz w:val="24"/>
              </w:rPr>
              <w:t> </w:t>
            </w:r>
            <w:r>
              <w:rPr>
                <w:sz w:val="24"/>
              </w:rPr>
              <w:t>her</w:t>
            </w:r>
            <w:r>
              <w:rPr>
                <w:spacing w:val="-7"/>
                <w:sz w:val="24"/>
              </w:rPr>
              <w:t> </w:t>
            </w:r>
            <w:r>
              <w:rPr>
                <w:sz w:val="24"/>
              </w:rPr>
              <w:t>26th </w:t>
            </w:r>
            <w:r>
              <w:rPr>
                <w:spacing w:val="-2"/>
                <w:sz w:val="24"/>
              </w:rPr>
              <w:t>birthday)</w:t>
            </w:r>
          </w:p>
        </w:tc>
        <w:tc>
          <w:tcPr>
            <w:tcW w:w="3024" w:type="dxa"/>
          </w:tcPr>
          <w:p>
            <w:pPr>
              <w:pStyle w:val="TableParagraph"/>
              <w:spacing w:before="1"/>
              <w:ind w:left="4"/>
              <w:rPr>
                <w:sz w:val="24"/>
              </w:rPr>
            </w:pPr>
            <w:r>
              <w:rPr>
                <w:sz w:val="24"/>
              </w:rPr>
              <w:t>8 </w:t>
            </w:r>
            <w:r>
              <w:rPr>
                <w:spacing w:val="-2"/>
                <w:sz w:val="24"/>
              </w:rPr>
              <w:t>years.</w:t>
            </w:r>
          </w:p>
        </w:tc>
      </w:tr>
      <w:tr>
        <w:trPr>
          <w:trHeight w:val="1209" w:hRule="atLeast"/>
        </w:trPr>
        <w:tc>
          <w:tcPr>
            <w:tcW w:w="476" w:type="dxa"/>
          </w:tcPr>
          <w:p>
            <w:pPr>
              <w:pStyle w:val="TableParagraph"/>
              <w:ind w:left="4"/>
              <w:rPr>
                <w:sz w:val="24"/>
              </w:rPr>
            </w:pPr>
            <w:r>
              <w:rPr>
                <w:spacing w:val="-10"/>
                <w:sz w:val="24"/>
              </w:rPr>
              <w:t>3</w:t>
            </w:r>
          </w:p>
        </w:tc>
        <w:tc>
          <w:tcPr>
            <w:tcW w:w="3024" w:type="dxa"/>
          </w:tcPr>
          <w:p>
            <w:pPr>
              <w:pStyle w:val="TableParagraph"/>
              <w:ind w:left="4"/>
              <w:rPr>
                <w:sz w:val="24"/>
              </w:rPr>
            </w:pPr>
            <w:r>
              <w:rPr>
                <w:sz w:val="24"/>
              </w:rPr>
              <w:t>Between 10 August 1955 </w:t>
            </w:r>
            <w:r>
              <w:rPr>
                <w:spacing w:val="-5"/>
                <w:sz w:val="24"/>
              </w:rPr>
              <w:t>and</w:t>
            </w:r>
          </w:p>
          <w:p>
            <w:pPr>
              <w:pStyle w:val="TableParagraph"/>
              <w:ind w:left="4" w:right="91"/>
              <w:rPr>
                <w:sz w:val="24"/>
              </w:rPr>
            </w:pPr>
            <w:r>
              <w:rPr>
                <w:sz w:val="24"/>
              </w:rPr>
              <w:t>10 November 1979 </w:t>
            </w:r>
            <w:r>
              <w:rPr>
                <w:b/>
                <w:sz w:val="24"/>
              </w:rPr>
              <w:t>Exception</w:t>
            </w:r>
            <w:r>
              <w:rPr>
                <w:sz w:val="24"/>
              </w:rPr>
              <w:t>:</w:t>
            </w:r>
            <w:r>
              <w:rPr>
                <w:spacing w:val="34"/>
                <w:sz w:val="24"/>
              </w:rPr>
              <w:t> </w:t>
            </w:r>
            <w:r>
              <w:rPr>
                <w:sz w:val="24"/>
              </w:rPr>
              <w:t>those</w:t>
            </w:r>
            <w:r>
              <w:rPr>
                <w:spacing w:val="-13"/>
                <w:sz w:val="24"/>
              </w:rPr>
              <w:t> </w:t>
            </w:r>
            <w:r>
              <w:rPr>
                <w:sz w:val="24"/>
              </w:rPr>
              <w:t>members covered in block 1</w:t>
            </w:r>
          </w:p>
        </w:tc>
        <w:tc>
          <w:tcPr>
            <w:tcW w:w="3024" w:type="dxa"/>
          </w:tcPr>
          <w:p>
            <w:pPr>
              <w:pStyle w:val="TableParagraph"/>
              <w:ind w:left="4" w:right="91"/>
              <w:rPr>
                <w:sz w:val="24"/>
              </w:rPr>
            </w:pPr>
            <w:r>
              <w:rPr>
                <w:sz w:val="24"/>
              </w:rPr>
              <w:t>Male, officer or enlisted (before</w:t>
            </w:r>
            <w:r>
              <w:rPr>
                <w:spacing w:val="-13"/>
                <w:sz w:val="24"/>
              </w:rPr>
              <w:t> </w:t>
            </w:r>
            <w:r>
              <w:rPr>
                <w:sz w:val="24"/>
              </w:rPr>
              <w:t>his</w:t>
            </w:r>
            <w:r>
              <w:rPr>
                <w:spacing w:val="-13"/>
                <w:sz w:val="24"/>
              </w:rPr>
              <w:t> </w:t>
            </w:r>
            <w:r>
              <w:rPr>
                <w:sz w:val="24"/>
              </w:rPr>
              <w:t>26th</w:t>
            </w:r>
            <w:r>
              <w:rPr>
                <w:spacing w:val="-13"/>
                <w:sz w:val="24"/>
              </w:rPr>
              <w:t> </w:t>
            </w:r>
            <w:r>
              <w:rPr>
                <w:sz w:val="24"/>
              </w:rPr>
              <w:t>birthday)</w:t>
            </w:r>
          </w:p>
        </w:tc>
        <w:tc>
          <w:tcPr>
            <w:tcW w:w="3024" w:type="dxa"/>
          </w:tcPr>
          <w:p>
            <w:pPr>
              <w:pStyle w:val="TableParagraph"/>
              <w:ind w:left="4"/>
              <w:rPr>
                <w:sz w:val="24"/>
              </w:rPr>
            </w:pPr>
            <w:r>
              <w:rPr>
                <w:sz w:val="24"/>
              </w:rPr>
              <w:t>6 </w:t>
            </w:r>
            <w:r>
              <w:rPr>
                <w:spacing w:val="-2"/>
                <w:sz w:val="24"/>
              </w:rPr>
              <w:t>years.</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bookmarkStart w:name="_bookmark352" w:id="353"/>
      <w:bookmarkEnd w:id="353"/>
      <w:r>
        <w:rPr/>
      </w:r>
      <w:r>
        <w:rPr>
          <w:b/>
          <w:sz w:val="8"/>
        </w:rPr>
      </w: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3024"/>
        <w:gridCol w:w="3024"/>
        <w:gridCol w:w="3024"/>
      </w:tblGrid>
      <w:tr>
        <w:trPr>
          <w:trHeight w:val="370" w:hRule="atLeast"/>
        </w:trPr>
        <w:tc>
          <w:tcPr>
            <w:tcW w:w="476" w:type="dxa"/>
            <w:vMerge w:val="restart"/>
          </w:tcPr>
          <w:p>
            <w:pPr>
              <w:pStyle w:val="TableParagraph"/>
              <w:ind w:left="4" w:right="286"/>
              <w:jc w:val="both"/>
              <w:rPr>
                <w:sz w:val="24"/>
              </w:rPr>
            </w:pPr>
            <w:r>
              <w:rPr>
                <w:spacing w:val="-10"/>
                <w:sz w:val="24"/>
              </w:rPr>
              <w:t>R U L E</w:t>
            </w:r>
          </w:p>
        </w:tc>
        <w:tc>
          <w:tcPr>
            <w:tcW w:w="3024" w:type="dxa"/>
          </w:tcPr>
          <w:p>
            <w:pPr>
              <w:pStyle w:val="TableParagraph"/>
              <w:ind w:left="4"/>
              <w:rPr>
                <w:sz w:val="24"/>
              </w:rPr>
            </w:pPr>
            <w:r>
              <w:rPr>
                <w:spacing w:val="-10"/>
                <w:sz w:val="24"/>
              </w:rPr>
              <w:t>A</w:t>
            </w:r>
          </w:p>
        </w:tc>
        <w:tc>
          <w:tcPr>
            <w:tcW w:w="3024" w:type="dxa"/>
          </w:tcPr>
          <w:p>
            <w:pPr>
              <w:pStyle w:val="TableParagraph"/>
              <w:ind w:left="4"/>
              <w:rPr>
                <w:sz w:val="24"/>
              </w:rPr>
            </w:pPr>
            <w:r>
              <w:rPr>
                <w:spacing w:val="-10"/>
                <w:sz w:val="24"/>
              </w:rPr>
              <w:t>B</w:t>
            </w:r>
          </w:p>
        </w:tc>
        <w:tc>
          <w:tcPr>
            <w:tcW w:w="3024" w:type="dxa"/>
          </w:tcPr>
          <w:p>
            <w:pPr>
              <w:pStyle w:val="TableParagraph"/>
              <w:ind w:left="4"/>
              <w:rPr>
                <w:sz w:val="24"/>
              </w:rPr>
            </w:pPr>
            <w:r>
              <w:rPr>
                <w:spacing w:val="-10"/>
                <w:sz w:val="24"/>
              </w:rPr>
              <w:t>C</w:t>
            </w:r>
          </w:p>
        </w:tc>
      </w:tr>
      <w:tr>
        <w:trPr>
          <w:trHeight w:val="931" w:hRule="atLeast"/>
        </w:trPr>
        <w:tc>
          <w:tcPr>
            <w:tcW w:w="476" w:type="dxa"/>
            <w:vMerge/>
            <w:tcBorders>
              <w:top w:val="nil"/>
            </w:tcBorders>
          </w:tcPr>
          <w:p>
            <w:pPr>
              <w:rPr>
                <w:sz w:val="2"/>
                <w:szCs w:val="2"/>
              </w:rPr>
            </w:pPr>
          </w:p>
        </w:tc>
        <w:tc>
          <w:tcPr>
            <w:tcW w:w="3024" w:type="dxa"/>
          </w:tcPr>
          <w:p>
            <w:pPr>
              <w:pStyle w:val="TableParagraph"/>
              <w:ind w:left="4" w:right="91"/>
              <w:rPr>
                <w:sz w:val="24"/>
              </w:rPr>
            </w:pPr>
            <w:r>
              <w:rPr>
                <w:sz w:val="24"/>
              </w:rPr>
              <w:t>If the member</w:t>
            </w:r>
            <w:r>
              <w:rPr>
                <w:spacing w:val="40"/>
                <w:sz w:val="24"/>
              </w:rPr>
              <w:t> </w:t>
            </w:r>
            <w:r>
              <w:rPr>
                <w:sz w:val="24"/>
              </w:rPr>
              <w:t>initially became</w:t>
            </w:r>
            <w:r>
              <w:rPr>
                <w:spacing w:val="-9"/>
                <w:sz w:val="24"/>
              </w:rPr>
              <w:t> </w:t>
            </w:r>
            <w:r>
              <w:rPr>
                <w:sz w:val="24"/>
              </w:rPr>
              <w:t>a</w:t>
            </w:r>
            <w:r>
              <w:rPr>
                <w:spacing w:val="-8"/>
                <w:sz w:val="24"/>
              </w:rPr>
              <w:t> </w:t>
            </w:r>
            <w:r>
              <w:rPr>
                <w:sz w:val="24"/>
              </w:rPr>
              <w:t>member</w:t>
            </w:r>
            <w:r>
              <w:rPr>
                <w:spacing w:val="40"/>
                <w:sz w:val="24"/>
              </w:rPr>
              <w:t> </w:t>
            </w:r>
            <w:r>
              <w:rPr>
                <w:sz w:val="24"/>
              </w:rPr>
              <w:t>of</w:t>
            </w:r>
            <w:r>
              <w:rPr>
                <w:spacing w:val="-8"/>
                <w:sz w:val="24"/>
              </w:rPr>
              <w:t> </w:t>
            </w:r>
            <w:r>
              <w:rPr>
                <w:sz w:val="24"/>
              </w:rPr>
              <w:t>an Armed Force</w:t>
            </w:r>
          </w:p>
        </w:tc>
        <w:tc>
          <w:tcPr>
            <w:tcW w:w="3024" w:type="dxa"/>
          </w:tcPr>
          <w:p>
            <w:pPr>
              <w:pStyle w:val="TableParagraph"/>
              <w:ind w:left="4"/>
              <w:rPr>
                <w:sz w:val="24"/>
              </w:rPr>
            </w:pPr>
            <w:r>
              <w:rPr>
                <w:sz w:val="24"/>
              </w:rPr>
              <w:t>And is </w:t>
            </w:r>
            <w:r>
              <w:rPr>
                <w:spacing w:val="-10"/>
                <w:sz w:val="24"/>
              </w:rPr>
              <w:t>a</w:t>
            </w:r>
          </w:p>
        </w:tc>
        <w:tc>
          <w:tcPr>
            <w:tcW w:w="3024" w:type="dxa"/>
          </w:tcPr>
          <w:p>
            <w:pPr>
              <w:pStyle w:val="TableParagraph"/>
              <w:ind w:left="4"/>
              <w:rPr>
                <w:sz w:val="24"/>
              </w:rPr>
            </w:pPr>
            <w:r>
              <w:rPr>
                <w:sz w:val="24"/>
              </w:rPr>
              <w:t>Then the MSO</w:t>
            </w:r>
            <w:r>
              <w:rPr>
                <w:spacing w:val="-1"/>
                <w:sz w:val="24"/>
              </w:rPr>
              <w:t> </w:t>
            </w:r>
            <w:r>
              <w:rPr>
                <w:spacing w:val="-5"/>
                <w:sz w:val="24"/>
              </w:rPr>
              <w:t>is</w:t>
            </w:r>
          </w:p>
        </w:tc>
      </w:tr>
      <w:tr>
        <w:trPr>
          <w:trHeight w:val="1209" w:hRule="atLeast"/>
        </w:trPr>
        <w:tc>
          <w:tcPr>
            <w:tcW w:w="476" w:type="dxa"/>
          </w:tcPr>
          <w:p>
            <w:pPr>
              <w:pStyle w:val="TableParagraph"/>
              <w:ind w:left="4"/>
              <w:rPr>
                <w:sz w:val="24"/>
              </w:rPr>
            </w:pPr>
            <w:r>
              <w:rPr>
                <w:spacing w:val="-10"/>
                <w:sz w:val="24"/>
              </w:rPr>
              <w:t>4</w:t>
            </w:r>
          </w:p>
        </w:tc>
        <w:tc>
          <w:tcPr>
            <w:tcW w:w="3024" w:type="dxa"/>
          </w:tcPr>
          <w:p>
            <w:pPr>
              <w:pStyle w:val="TableParagraph"/>
              <w:ind w:left="4"/>
              <w:rPr>
                <w:sz w:val="24"/>
              </w:rPr>
            </w:pPr>
            <w:r>
              <w:rPr>
                <w:sz w:val="24"/>
              </w:rPr>
              <w:t>Between</w:t>
            </w:r>
            <w:r>
              <w:rPr>
                <w:spacing w:val="-1"/>
                <w:sz w:val="24"/>
              </w:rPr>
              <w:t> </w:t>
            </w:r>
            <w:r>
              <w:rPr>
                <w:sz w:val="24"/>
              </w:rPr>
              <w:t>1 February 1978 </w:t>
            </w:r>
            <w:r>
              <w:rPr>
                <w:spacing w:val="-5"/>
                <w:sz w:val="24"/>
              </w:rPr>
              <w:t>and</w:t>
            </w:r>
          </w:p>
          <w:p>
            <w:pPr>
              <w:pStyle w:val="TableParagraph"/>
              <w:ind w:left="4" w:right="91"/>
              <w:rPr>
                <w:sz w:val="24"/>
              </w:rPr>
            </w:pPr>
            <w:r>
              <w:rPr>
                <w:sz w:val="24"/>
              </w:rPr>
              <w:t>10 November 1979 </w:t>
            </w:r>
            <w:r>
              <w:rPr>
                <w:b/>
                <w:sz w:val="24"/>
              </w:rPr>
              <w:t>Exception</w:t>
            </w:r>
            <w:r>
              <w:rPr>
                <w:sz w:val="24"/>
              </w:rPr>
              <w:t>:</w:t>
            </w:r>
            <w:r>
              <w:rPr>
                <w:spacing w:val="34"/>
                <w:sz w:val="24"/>
              </w:rPr>
              <w:t> </w:t>
            </w:r>
            <w:r>
              <w:rPr>
                <w:sz w:val="24"/>
              </w:rPr>
              <w:t>those</w:t>
            </w:r>
            <w:r>
              <w:rPr>
                <w:spacing w:val="-13"/>
                <w:sz w:val="24"/>
              </w:rPr>
              <w:t> </w:t>
            </w:r>
            <w:r>
              <w:rPr>
                <w:sz w:val="24"/>
              </w:rPr>
              <w:t>members covered in block 2</w:t>
            </w:r>
          </w:p>
        </w:tc>
        <w:tc>
          <w:tcPr>
            <w:tcW w:w="3024" w:type="dxa"/>
          </w:tcPr>
          <w:p>
            <w:pPr>
              <w:pStyle w:val="TableParagraph"/>
              <w:ind w:left="4"/>
              <w:rPr>
                <w:sz w:val="24"/>
              </w:rPr>
            </w:pPr>
            <w:r>
              <w:rPr>
                <w:sz w:val="24"/>
              </w:rPr>
              <w:t>Female,</w:t>
            </w:r>
            <w:r>
              <w:rPr>
                <w:spacing w:val="-13"/>
                <w:sz w:val="24"/>
              </w:rPr>
              <w:t> </w:t>
            </w:r>
            <w:r>
              <w:rPr>
                <w:sz w:val="24"/>
              </w:rPr>
              <w:t>officer</w:t>
            </w:r>
            <w:r>
              <w:rPr>
                <w:spacing w:val="-13"/>
                <w:sz w:val="24"/>
              </w:rPr>
              <w:t> </w:t>
            </w:r>
            <w:r>
              <w:rPr>
                <w:sz w:val="24"/>
              </w:rPr>
              <w:t>or</w:t>
            </w:r>
            <w:r>
              <w:rPr>
                <w:spacing w:val="-13"/>
                <w:sz w:val="24"/>
              </w:rPr>
              <w:t> </w:t>
            </w:r>
            <w:r>
              <w:rPr>
                <w:sz w:val="24"/>
              </w:rPr>
              <w:t>enlisted (before her</w:t>
            </w:r>
            <w:r>
              <w:rPr>
                <w:spacing w:val="-1"/>
                <w:sz w:val="24"/>
              </w:rPr>
              <w:t> </w:t>
            </w:r>
            <w:r>
              <w:rPr>
                <w:sz w:val="24"/>
              </w:rPr>
              <w:t>26th </w:t>
            </w:r>
            <w:r>
              <w:rPr>
                <w:spacing w:val="-2"/>
                <w:sz w:val="24"/>
              </w:rPr>
              <w:t>birthday)</w:t>
            </w:r>
          </w:p>
        </w:tc>
        <w:tc>
          <w:tcPr>
            <w:tcW w:w="3024" w:type="dxa"/>
          </w:tcPr>
          <w:p>
            <w:pPr>
              <w:pStyle w:val="TableParagraph"/>
              <w:ind w:left="4"/>
              <w:rPr>
                <w:sz w:val="24"/>
              </w:rPr>
            </w:pPr>
            <w:r>
              <w:rPr>
                <w:sz w:val="24"/>
              </w:rPr>
              <w:t>6 </w:t>
            </w:r>
            <w:r>
              <w:rPr>
                <w:spacing w:val="-2"/>
                <w:sz w:val="24"/>
              </w:rPr>
              <w:t>years.</w:t>
            </w:r>
          </w:p>
        </w:tc>
      </w:tr>
      <w:tr>
        <w:trPr>
          <w:trHeight w:val="1489" w:hRule="atLeast"/>
        </w:trPr>
        <w:tc>
          <w:tcPr>
            <w:tcW w:w="476" w:type="dxa"/>
          </w:tcPr>
          <w:p>
            <w:pPr>
              <w:pStyle w:val="TableParagraph"/>
              <w:spacing w:before="1"/>
              <w:ind w:left="4"/>
              <w:rPr>
                <w:sz w:val="24"/>
              </w:rPr>
            </w:pPr>
            <w:r>
              <w:rPr>
                <w:spacing w:val="-10"/>
                <w:sz w:val="24"/>
              </w:rPr>
              <w:t>5</w:t>
            </w:r>
          </w:p>
        </w:tc>
        <w:tc>
          <w:tcPr>
            <w:tcW w:w="3024" w:type="dxa"/>
          </w:tcPr>
          <w:p>
            <w:pPr>
              <w:pStyle w:val="TableParagraph"/>
              <w:spacing w:before="1"/>
              <w:ind w:left="4"/>
              <w:rPr>
                <w:sz w:val="24"/>
              </w:rPr>
            </w:pPr>
            <w:r>
              <w:rPr>
                <w:sz w:val="24"/>
              </w:rPr>
              <w:t>On or after</w:t>
            </w:r>
            <w:r>
              <w:rPr>
                <w:spacing w:val="-2"/>
                <w:sz w:val="24"/>
              </w:rPr>
              <w:t> </w:t>
            </w:r>
            <w:r>
              <w:rPr>
                <w:sz w:val="24"/>
              </w:rPr>
              <w:t>11 November </w:t>
            </w:r>
            <w:r>
              <w:rPr>
                <w:spacing w:val="-4"/>
                <w:sz w:val="24"/>
              </w:rPr>
              <w:t>1979</w:t>
            </w:r>
          </w:p>
          <w:p>
            <w:pPr>
              <w:pStyle w:val="TableParagraph"/>
              <w:ind w:left="4"/>
              <w:rPr>
                <w:sz w:val="24"/>
              </w:rPr>
            </w:pPr>
            <w:r>
              <w:rPr>
                <w:sz w:val="24"/>
              </w:rPr>
              <w:t>and through 31 May 1984 </w:t>
            </w:r>
            <w:r>
              <w:rPr>
                <w:b/>
                <w:sz w:val="24"/>
              </w:rPr>
              <w:t>Exception</w:t>
            </w:r>
            <w:r>
              <w:rPr>
                <w:sz w:val="24"/>
              </w:rPr>
              <w:t>:</w:t>
            </w:r>
            <w:r>
              <w:rPr>
                <w:spacing w:val="40"/>
                <w:sz w:val="24"/>
              </w:rPr>
              <w:t> </w:t>
            </w:r>
            <w:r>
              <w:rPr>
                <w:sz w:val="24"/>
              </w:rPr>
              <w:t>those members covered</w:t>
            </w:r>
            <w:r>
              <w:rPr>
                <w:spacing w:val="-7"/>
                <w:sz w:val="24"/>
              </w:rPr>
              <w:t> </w:t>
            </w:r>
            <w:r>
              <w:rPr>
                <w:sz w:val="24"/>
              </w:rPr>
              <w:t>in</w:t>
            </w:r>
            <w:r>
              <w:rPr>
                <w:spacing w:val="-7"/>
                <w:sz w:val="24"/>
              </w:rPr>
              <w:t> </w:t>
            </w:r>
            <w:r>
              <w:rPr>
                <w:sz w:val="24"/>
              </w:rPr>
              <w:t>blocks</w:t>
            </w:r>
            <w:r>
              <w:rPr>
                <w:spacing w:val="-7"/>
                <w:sz w:val="24"/>
              </w:rPr>
              <w:t> </w:t>
            </w:r>
            <w:r>
              <w:rPr>
                <w:sz w:val="24"/>
              </w:rPr>
              <w:t>1</w:t>
            </w:r>
            <w:r>
              <w:rPr>
                <w:spacing w:val="-7"/>
                <w:sz w:val="24"/>
              </w:rPr>
              <w:t> </w:t>
            </w:r>
            <w:r>
              <w:rPr>
                <w:sz w:val="24"/>
              </w:rPr>
              <w:t>and</w:t>
            </w:r>
            <w:r>
              <w:rPr>
                <w:spacing w:val="-7"/>
                <w:sz w:val="24"/>
              </w:rPr>
              <w:t> </w:t>
            </w:r>
            <w:r>
              <w:rPr>
                <w:sz w:val="24"/>
              </w:rPr>
              <w:t>2</w:t>
            </w:r>
            <w:r>
              <w:rPr>
                <w:spacing w:val="-7"/>
                <w:sz w:val="24"/>
              </w:rPr>
              <w:t> </w:t>
            </w:r>
            <w:r>
              <w:rPr>
                <w:sz w:val="24"/>
              </w:rPr>
              <w:t>(see </w:t>
            </w:r>
            <w:r>
              <w:rPr>
                <w:b/>
                <w:spacing w:val="-2"/>
                <w:sz w:val="24"/>
              </w:rPr>
              <w:t>note</w:t>
            </w:r>
            <w:r>
              <w:rPr>
                <w:spacing w:val="-2"/>
                <w:sz w:val="24"/>
              </w:rPr>
              <w:t>).</w:t>
            </w:r>
          </w:p>
        </w:tc>
        <w:tc>
          <w:tcPr>
            <w:tcW w:w="3024" w:type="dxa"/>
          </w:tcPr>
          <w:p>
            <w:pPr>
              <w:pStyle w:val="TableParagraph"/>
              <w:spacing w:before="1"/>
              <w:ind w:left="4" w:right="514"/>
              <w:rPr>
                <w:sz w:val="24"/>
              </w:rPr>
            </w:pPr>
            <w:r>
              <w:rPr>
                <w:sz w:val="24"/>
              </w:rPr>
              <w:t>Male</w:t>
            </w:r>
            <w:r>
              <w:rPr>
                <w:spacing w:val="-8"/>
                <w:sz w:val="24"/>
              </w:rPr>
              <w:t> </w:t>
            </w:r>
            <w:r>
              <w:rPr>
                <w:sz w:val="24"/>
              </w:rPr>
              <w:t>or</w:t>
            </w:r>
            <w:r>
              <w:rPr>
                <w:spacing w:val="-9"/>
                <w:sz w:val="24"/>
              </w:rPr>
              <w:t> </w:t>
            </w:r>
            <w:r>
              <w:rPr>
                <w:sz w:val="24"/>
              </w:rPr>
              <w:t>female,</w:t>
            </w:r>
            <w:r>
              <w:rPr>
                <w:spacing w:val="-8"/>
                <w:sz w:val="24"/>
              </w:rPr>
              <w:t> </w:t>
            </w:r>
            <w:r>
              <w:rPr>
                <w:sz w:val="24"/>
              </w:rPr>
              <w:t>officer</w:t>
            </w:r>
            <w:r>
              <w:rPr>
                <w:spacing w:val="-8"/>
                <w:sz w:val="24"/>
              </w:rPr>
              <w:t> </w:t>
            </w:r>
            <w:r>
              <w:rPr>
                <w:sz w:val="24"/>
              </w:rPr>
              <w:t>or enlisted,</w:t>
            </w:r>
            <w:r>
              <w:rPr>
                <w:spacing w:val="-1"/>
                <w:sz w:val="24"/>
              </w:rPr>
              <w:t> </w:t>
            </w:r>
            <w:r>
              <w:rPr>
                <w:sz w:val="24"/>
              </w:rPr>
              <w:t>regardless</w:t>
            </w:r>
            <w:r>
              <w:rPr>
                <w:spacing w:val="-1"/>
                <w:sz w:val="24"/>
              </w:rPr>
              <w:t> </w:t>
            </w:r>
            <w:r>
              <w:rPr>
                <w:sz w:val="24"/>
              </w:rPr>
              <w:t>of </w:t>
            </w:r>
            <w:r>
              <w:rPr>
                <w:spacing w:val="-5"/>
                <w:sz w:val="24"/>
              </w:rPr>
              <w:t>age</w:t>
            </w:r>
          </w:p>
        </w:tc>
        <w:tc>
          <w:tcPr>
            <w:tcW w:w="3024" w:type="dxa"/>
          </w:tcPr>
          <w:p>
            <w:pPr>
              <w:pStyle w:val="TableParagraph"/>
              <w:spacing w:before="1"/>
              <w:ind w:left="4"/>
              <w:rPr>
                <w:sz w:val="24"/>
              </w:rPr>
            </w:pPr>
            <w:r>
              <w:rPr>
                <w:sz w:val="24"/>
              </w:rPr>
              <w:t>6 </w:t>
            </w:r>
            <w:r>
              <w:rPr>
                <w:spacing w:val="-2"/>
                <w:sz w:val="24"/>
              </w:rPr>
              <w:t>years.</w:t>
            </w:r>
          </w:p>
        </w:tc>
      </w:tr>
      <w:tr>
        <w:trPr>
          <w:trHeight w:val="649" w:hRule="atLeast"/>
        </w:trPr>
        <w:tc>
          <w:tcPr>
            <w:tcW w:w="476" w:type="dxa"/>
          </w:tcPr>
          <w:p>
            <w:pPr>
              <w:pStyle w:val="TableParagraph"/>
              <w:spacing w:before="1"/>
              <w:ind w:left="4"/>
              <w:rPr>
                <w:sz w:val="24"/>
              </w:rPr>
            </w:pPr>
            <w:r>
              <w:rPr>
                <w:spacing w:val="-10"/>
                <w:sz w:val="24"/>
              </w:rPr>
              <w:t>6</w:t>
            </w:r>
          </w:p>
        </w:tc>
        <w:tc>
          <w:tcPr>
            <w:tcW w:w="3024" w:type="dxa"/>
          </w:tcPr>
          <w:p>
            <w:pPr>
              <w:pStyle w:val="TableParagraph"/>
              <w:spacing w:before="1"/>
              <w:ind w:left="4"/>
              <w:rPr>
                <w:sz w:val="24"/>
              </w:rPr>
            </w:pPr>
            <w:r>
              <w:rPr>
                <w:sz w:val="24"/>
              </w:rPr>
              <w:t>On or after</w:t>
            </w:r>
            <w:r>
              <w:rPr>
                <w:spacing w:val="-2"/>
                <w:sz w:val="24"/>
              </w:rPr>
              <w:t> </w:t>
            </w:r>
            <w:r>
              <w:rPr>
                <w:sz w:val="24"/>
              </w:rPr>
              <w:t>1 June </w:t>
            </w:r>
            <w:r>
              <w:rPr>
                <w:spacing w:val="-4"/>
                <w:sz w:val="24"/>
              </w:rPr>
              <w:t>1984</w:t>
            </w:r>
          </w:p>
        </w:tc>
        <w:tc>
          <w:tcPr>
            <w:tcW w:w="3024" w:type="dxa"/>
          </w:tcPr>
          <w:p>
            <w:pPr>
              <w:pStyle w:val="TableParagraph"/>
              <w:spacing w:before="1"/>
              <w:ind w:left="4" w:right="514"/>
              <w:rPr>
                <w:sz w:val="24"/>
              </w:rPr>
            </w:pPr>
            <w:r>
              <w:rPr>
                <w:sz w:val="24"/>
              </w:rPr>
              <w:t>Male</w:t>
            </w:r>
            <w:r>
              <w:rPr>
                <w:spacing w:val="-8"/>
                <w:sz w:val="24"/>
              </w:rPr>
              <w:t> </w:t>
            </w:r>
            <w:r>
              <w:rPr>
                <w:sz w:val="24"/>
              </w:rPr>
              <w:t>or</w:t>
            </w:r>
            <w:r>
              <w:rPr>
                <w:spacing w:val="-9"/>
                <w:sz w:val="24"/>
              </w:rPr>
              <w:t> </w:t>
            </w:r>
            <w:r>
              <w:rPr>
                <w:sz w:val="24"/>
              </w:rPr>
              <w:t>female,</w:t>
            </w:r>
            <w:r>
              <w:rPr>
                <w:spacing w:val="-8"/>
                <w:sz w:val="24"/>
              </w:rPr>
              <w:t> </w:t>
            </w:r>
            <w:r>
              <w:rPr>
                <w:sz w:val="24"/>
              </w:rPr>
              <w:t>officer</w:t>
            </w:r>
            <w:r>
              <w:rPr>
                <w:spacing w:val="-8"/>
                <w:sz w:val="24"/>
              </w:rPr>
              <w:t> </w:t>
            </w:r>
            <w:r>
              <w:rPr>
                <w:sz w:val="24"/>
              </w:rPr>
              <w:t>or enlisted,</w:t>
            </w:r>
            <w:r>
              <w:rPr>
                <w:spacing w:val="-1"/>
                <w:sz w:val="24"/>
              </w:rPr>
              <w:t> </w:t>
            </w:r>
            <w:r>
              <w:rPr>
                <w:sz w:val="24"/>
              </w:rPr>
              <w:t>regardless</w:t>
            </w:r>
            <w:r>
              <w:rPr>
                <w:spacing w:val="-1"/>
                <w:sz w:val="24"/>
              </w:rPr>
              <w:t> </w:t>
            </w:r>
            <w:r>
              <w:rPr>
                <w:sz w:val="24"/>
              </w:rPr>
              <w:t>of </w:t>
            </w:r>
            <w:r>
              <w:rPr>
                <w:spacing w:val="-5"/>
                <w:sz w:val="24"/>
              </w:rPr>
              <w:t>age</w:t>
            </w:r>
          </w:p>
        </w:tc>
        <w:tc>
          <w:tcPr>
            <w:tcW w:w="3024" w:type="dxa"/>
          </w:tcPr>
          <w:p>
            <w:pPr>
              <w:pStyle w:val="TableParagraph"/>
              <w:spacing w:before="1"/>
              <w:ind w:left="4"/>
              <w:rPr>
                <w:sz w:val="24"/>
              </w:rPr>
            </w:pPr>
            <w:r>
              <w:rPr>
                <w:sz w:val="24"/>
              </w:rPr>
              <w:t>8 </w:t>
            </w:r>
            <w:r>
              <w:rPr>
                <w:spacing w:val="-2"/>
                <w:sz w:val="24"/>
              </w:rPr>
              <w:t>years.</w:t>
            </w:r>
          </w:p>
        </w:tc>
      </w:tr>
      <w:tr>
        <w:trPr>
          <w:trHeight w:val="651" w:hRule="atLeast"/>
        </w:trPr>
        <w:tc>
          <w:tcPr>
            <w:tcW w:w="9548" w:type="dxa"/>
            <w:gridSpan w:val="4"/>
          </w:tcPr>
          <w:p>
            <w:pPr>
              <w:pStyle w:val="TableParagraph"/>
              <w:spacing w:before="1"/>
              <w:ind w:left="4" w:right="594"/>
              <w:rPr>
                <w:sz w:val="24"/>
              </w:rPr>
            </w:pPr>
            <w:r>
              <w:rPr>
                <w:b/>
                <w:sz w:val="24"/>
              </w:rPr>
              <w:t>Note</w:t>
            </w:r>
            <w:r>
              <w:rPr>
                <w:sz w:val="24"/>
              </w:rPr>
              <w:t>:</w:t>
            </w:r>
            <w:r>
              <w:rPr>
                <w:spacing w:val="40"/>
                <w:sz w:val="24"/>
              </w:rPr>
              <w:t> </w:t>
            </w:r>
            <w:r>
              <w:rPr>
                <w:sz w:val="24"/>
              </w:rPr>
              <w:t>Between</w:t>
            </w:r>
            <w:r>
              <w:rPr>
                <w:spacing w:val="-3"/>
                <w:sz w:val="24"/>
              </w:rPr>
              <w:t> </w:t>
            </w:r>
            <w:r>
              <w:rPr>
                <w:sz w:val="24"/>
              </w:rPr>
              <w:t>1</w:t>
            </w:r>
            <w:r>
              <w:rPr>
                <w:spacing w:val="-3"/>
                <w:sz w:val="24"/>
              </w:rPr>
              <w:t> </w:t>
            </w:r>
            <w:r>
              <w:rPr>
                <w:sz w:val="24"/>
              </w:rPr>
              <w:t>October</w:t>
            </w:r>
            <w:r>
              <w:rPr>
                <w:spacing w:val="-3"/>
                <w:sz w:val="24"/>
              </w:rPr>
              <w:t> </w:t>
            </w:r>
            <w:r>
              <w:rPr>
                <w:sz w:val="24"/>
              </w:rPr>
              <w:t>1979</w:t>
            </w:r>
            <w:r>
              <w:rPr>
                <w:spacing w:val="-3"/>
                <w:sz w:val="24"/>
              </w:rPr>
              <w:t> </w:t>
            </w:r>
            <w:r>
              <w:rPr>
                <w:sz w:val="24"/>
              </w:rPr>
              <w:t>and</w:t>
            </w:r>
            <w:r>
              <w:rPr>
                <w:spacing w:val="-4"/>
                <w:sz w:val="24"/>
              </w:rPr>
              <w:t> </w:t>
            </w:r>
            <w:r>
              <w:rPr>
                <w:sz w:val="24"/>
              </w:rPr>
              <w:t>31</w:t>
            </w:r>
            <w:r>
              <w:rPr>
                <w:spacing w:val="-3"/>
                <w:sz w:val="24"/>
              </w:rPr>
              <w:t> </w:t>
            </w:r>
            <w:r>
              <w:rPr>
                <w:sz w:val="24"/>
              </w:rPr>
              <w:t>May</w:t>
            </w:r>
            <w:r>
              <w:rPr>
                <w:spacing w:val="-3"/>
                <w:sz w:val="24"/>
              </w:rPr>
              <w:t> </w:t>
            </w:r>
            <w:r>
              <w:rPr>
                <w:sz w:val="24"/>
              </w:rPr>
              <w:t>1984,</w:t>
            </w:r>
            <w:r>
              <w:rPr>
                <w:spacing w:val="-3"/>
                <w:sz w:val="24"/>
              </w:rPr>
              <w:t> </w:t>
            </w:r>
            <w:r>
              <w:rPr>
                <w:sz w:val="24"/>
              </w:rPr>
              <w:t>if</w:t>
            </w:r>
            <w:r>
              <w:rPr>
                <w:spacing w:val="-3"/>
                <w:sz w:val="24"/>
              </w:rPr>
              <w:t> </w:t>
            </w:r>
            <w:r>
              <w:rPr>
                <w:sz w:val="24"/>
              </w:rPr>
              <w:t>an</w:t>
            </w:r>
            <w:r>
              <w:rPr>
                <w:spacing w:val="-3"/>
                <w:sz w:val="24"/>
              </w:rPr>
              <w:t> </w:t>
            </w:r>
            <w:r>
              <w:rPr>
                <w:sz w:val="24"/>
              </w:rPr>
              <w:t>enlisted</w:t>
            </w:r>
            <w:r>
              <w:rPr>
                <w:spacing w:val="-3"/>
                <w:sz w:val="24"/>
              </w:rPr>
              <w:t> </w:t>
            </w:r>
            <w:r>
              <w:rPr>
                <w:sz w:val="24"/>
              </w:rPr>
              <w:t>member</w:t>
            </w:r>
            <w:r>
              <w:rPr>
                <w:spacing w:val="-4"/>
                <w:sz w:val="24"/>
              </w:rPr>
              <w:t> </w:t>
            </w:r>
            <w:r>
              <w:rPr>
                <w:sz w:val="24"/>
              </w:rPr>
              <w:t>entered</w:t>
            </w:r>
            <w:r>
              <w:rPr>
                <w:spacing w:val="-3"/>
                <w:sz w:val="24"/>
              </w:rPr>
              <w:t> </w:t>
            </w:r>
            <w:r>
              <w:rPr>
                <w:sz w:val="24"/>
              </w:rPr>
              <w:t>through</w:t>
            </w:r>
            <w:r>
              <w:rPr>
                <w:spacing w:val="-3"/>
                <w:sz w:val="24"/>
              </w:rPr>
              <w:t> </w:t>
            </w:r>
            <w:r>
              <w:rPr>
                <w:sz w:val="24"/>
              </w:rPr>
              <w:t>the Delayed Enlistment Program, MSO began upon entry on AD.</w:t>
            </w:r>
          </w:p>
        </w:tc>
      </w:tr>
    </w:tbl>
    <w:p>
      <w:pPr>
        <w:spacing w:after="0"/>
        <w:rPr>
          <w:sz w:val="24"/>
        </w:rPr>
        <w:sectPr>
          <w:pgSz w:w="12240" w:h="15840"/>
          <w:pgMar w:header="731" w:footer="0" w:top="1380" w:bottom="280" w:left="660" w:right="640"/>
        </w:sectPr>
      </w:pPr>
    </w:p>
    <w:p>
      <w:pPr>
        <w:spacing w:before="96"/>
        <w:ind w:left="780" w:right="835" w:firstLine="0"/>
        <w:jc w:val="left"/>
        <w:rPr>
          <w:b/>
          <w:sz w:val="24"/>
        </w:rPr>
      </w:pPr>
      <w:r>
        <w:rPr>
          <w:b/>
          <w:sz w:val="24"/>
        </w:rPr>
        <w:t>Table</w:t>
      </w:r>
      <w:r>
        <w:rPr>
          <w:b/>
          <w:spacing w:val="-3"/>
          <w:sz w:val="24"/>
        </w:rPr>
        <w:t> </w:t>
      </w:r>
      <w:r>
        <w:rPr>
          <w:b/>
          <w:sz w:val="24"/>
        </w:rPr>
        <w:t>12.2.</w:t>
      </w:r>
      <w:r>
        <w:rPr>
          <w:b/>
          <w:spacing w:val="40"/>
          <w:sz w:val="24"/>
        </w:rPr>
        <w:t> </w:t>
      </w:r>
      <w:r>
        <w:rPr>
          <w:b/>
          <w:sz w:val="24"/>
        </w:rPr>
        <w:t>Reassignments</w:t>
      </w:r>
      <w:r>
        <w:rPr>
          <w:b/>
          <w:spacing w:val="-3"/>
          <w:sz w:val="24"/>
        </w:rPr>
        <w:t> </w:t>
      </w:r>
      <w:r>
        <w:rPr>
          <w:b/>
          <w:sz w:val="24"/>
        </w:rPr>
        <w:t>to</w:t>
      </w:r>
      <w:r>
        <w:rPr>
          <w:b/>
          <w:spacing w:val="-3"/>
          <w:sz w:val="24"/>
        </w:rPr>
        <w:t> </w:t>
      </w:r>
      <w:r>
        <w:rPr>
          <w:b/>
          <w:sz w:val="24"/>
        </w:rPr>
        <w:t>the</w:t>
      </w:r>
      <w:r>
        <w:rPr>
          <w:b/>
          <w:spacing w:val="-4"/>
          <w:sz w:val="24"/>
        </w:rPr>
        <w:t> </w:t>
      </w:r>
      <w:r>
        <w:rPr>
          <w:b/>
          <w:sz w:val="24"/>
        </w:rPr>
        <w:t>Ready</w:t>
      </w:r>
      <w:r>
        <w:rPr>
          <w:b/>
          <w:spacing w:val="-3"/>
          <w:sz w:val="24"/>
        </w:rPr>
        <w:t> </w:t>
      </w:r>
      <w:r>
        <w:rPr>
          <w:b/>
          <w:sz w:val="24"/>
        </w:rPr>
        <w:t>Reserve</w:t>
      </w:r>
      <w:r>
        <w:rPr>
          <w:b/>
          <w:spacing w:val="-3"/>
          <w:sz w:val="24"/>
        </w:rPr>
        <w:t> </w:t>
      </w:r>
      <w:r>
        <w:rPr>
          <w:b/>
          <w:sz w:val="24"/>
        </w:rPr>
        <w:t>and</w:t>
      </w:r>
      <w:r>
        <w:rPr>
          <w:b/>
          <w:spacing w:val="-3"/>
          <w:sz w:val="24"/>
        </w:rPr>
        <w:t> </w:t>
      </w:r>
      <w:r>
        <w:rPr>
          <w:b/>
          <w:sz w:val="24"/>
        </w:rPr>
        <w:t>Standby</w:t>
      </w:r>
      <w:r>
        <w:rPr>
          <w:b/>
          <w:spacing w:val="-3"/>
          <w:sz w:val="24"/>
        </w:rPr>
        <w:t> </w:t>
      </w:r>
      <w:r>
        <w:rPr>
          <w:b/>
          <w:sz w:val="24"/>
        </w:rPr>
        <w:t>Reserve</w:t>
      </w:r>
      <w:r>
        <w:rPr>
          <w:b/>
          <w:spacing w:val="-3"/>
          <w:sz w:val="24"/>
        </w:rPr>
        <w:t> </w:t>
      </w:r>
      <w:r>
        <w:rPr>
          <w:b/>
          <w:sz w:val="24"/>
        </w:rPr>
        <w:t>(Use</w:t>
      </w:r>
      <w:r>
        <w:rPr>
          <w:b/>
          <w:spacing w:val="-3"/>
          <w:sz w:val="24"/>
        </w:rPr>
        <w:t> </w:t>
      </w:r>
      <w:r>
        <w:rPr>
          <w:b/>
          <w:sz w:val="24"/>
        </w:rPr>
        <w:t>Rule</w:t>
      </w:r>
      <w:r>
        <w:rPr>
          <w:b/>
          <w:spacing w:val="-3"/>
          <w:sz w:val="24"/>
        </w:rPr>
        <w:t> </w:t>
      </w:r>
      <w:r>
        <w:rPr>
          <w:b/>
          <w:sz w:val="24"/>
        </w:rPr>
        <w:t>1</w:t>
      </w:r>
      <w:r>
        <w:rPr>
          <w:b/>
          <w:spacing w:val="-3"/>
          <w:sz w:val="24"/>
        </w:rPr>
        <w:t> </w:t>
      </w:r>
      <w:r>
        <w:rPr>
          <w:b/>
          <w:sz w:val="24"/>
        </w:rPr>
        <w:t>if</w:t>
      </w:r>
      <w:r>
        <w:rPr>
          <w:b/>
          <w:spacing w:val="-3"/>
          <w:sz w:val="24"/>
        </w:rPr>
        <w:t> </w:t>
      </w:r>
      <w:r>
        <w:rPr>
          <w:b/>
          <w:sz w:val="24"/>
        </w:rPr>
        <w:t>the reason for reassignment is not precisely defined in another rule).</w:t>
      </w:r>
    </w:p>
    <w:p>
      <w:pPr>
        <w:pStyle w:val="BodyText"/>
        <w:spacing w:before="5"/>
        <w:ind w:left="0"/>
        <w:jc w:val="left"/>
        <w:rPr>
          <w:b/>
          <w:sz w:val="10"/>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286" w:hRule="atLeast"/>
        </w:trPr>
        <w:tc>
          <w:tcPr>
            <w:tcW w:w="452" w:type="dxa"/>
          </w:tcPr>
          <w:p>
            <w:pPr>
              <w:pStyle w:val="TableParagraph"/>
              <w:ind w:left="4"/>
              <w:rPr>
                <w:sz w:val="24"/>
              </w:rPr>
            </w:pPr>
            <w:r>
              <w:rPr>
                <w:spacing w:val="-10"/>
                <w:sz w:val="24"/>
              </w:rPr>
              <w:t>1</w:t>
            </w:r>
          </w:p>
        </w:tc>
        <w:tc>
          <w:tcPr>
            <w:tcW w:w="1973" w:type="dxa"/>
          </w:tcPr>
          <w:p>
            <w:pPr>
              <w:pStyle w:val="TableParagraph"/>
              <w:ind w:left="5" w:right="440"/>
              <w:rPr>
                <w:sz w:val="24"/>
              </w:rPr>
            </w:pPr>
            <w:r>
              <w:rPr>
                <w:sz w:val="24"/>
              </w:rPr>
              <w:t>Volunteer for reassignment</w:t>
            </w:r>
            <w:r>
              <w:rPr>
                <w:spacing w:val="-15"/>
                <w:sz w:val="24"/>
              </w:rPr>
              <w:t> </w:t>
            </w:r>
            <w:r>
              <w:rPr>
                <w:sz w:val="24"/>
              </w:rPr>
              <w:t>to </w:t>
            </w:r>
            <w:r>
              <w:rPr>
                <w:spacing w:val="-4"/>
                <w:sz w:val="24"/>
              </w:rPr>
              <w:t>ARPC</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RU</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422" w:hRule="atLeast"/>
        </w:trPr>
        <w:tc>
          <w:tcPr>
            <w:tcW w:w="452" w:type="dxa"/>
          </w:tcPr>
          <w:p>
            <w:pPr>
              <w:pStyle w:val="TableParagraph"/>
              <w:ind w:left="4"/>
              <w:rPr>
                <w:sz w:val="24"/>
              </w:rPr>
            </w:pPr>
            <w:r>
              <w:rPr>
                <w:spacing w:val="-10"/>
                <w:sz w:val="24"/>
              </w:rPr>
              <w:t>2</w:t>
            </w:r>
          </w:p>
        </w:tc>
        <w:tc>
          <w:tcPr>
            <w:tcW w:w="1973" w:type="dxa"/>
          </w:tcPr>
          <w:p>
            <w:pPr>
              <w:pStyle w:val="TableParagraph"/>
              <w:ind w:left="5"/>
              <w:rPr>
                <w:sz w:val="24"/>
              </w:rPr>
            </w:pPr>
            <w:r>
              <w:rPr>
                <w:sz w:val="24"/>
              </w:rPr>
              <w:t>Military</w:t>
            </w:r>
            <w:r>
              <w:rPr>
                <w:spacing w:val="-15"/>
                <w:sz w:val="24"/>
              </w:rPr>
              <w:t> </w:t>
            </w:r>
            <w:r>
              <w:rPr>
                <w:sz w:val="24"/>
              </w:rPr>
              <w:t>skills</w:t>
            </w:r>
            <w:r>
              <w:rPr>
                <w:spacing w:val="-15"/>
                <w:sz w:val="24"/>
              </w:rPr>
              <w:t> </w:t>
            </w:r>
            <w:r>
              <w:rPr>
                <w:sz w:val="24"/>
              </w:rPr>
              <w:t>not </w:t>
            </w:r>
            <w:r>
              <w:rPr>
                <w:spacing w:val="-2"/>
                <w:sz w:val="24"/>
              </w:rPr>
              <w:t>utilized</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3K</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511" w:hRule="atLeast"/>
        </w:trPr>
        <w:tc>
          <w:tcPr>
            <w:tcW w:w="452" w:type="dxa"/>
          </w:tcPr>
          <w:p>
            <w:pPr>
              <w:pStyle w:val="TableParagraph"/>
              <w:ind w:left="4"/>
              <w:rPr>
                <w:sz w:val="24"/>
              </w:rPr>
            </w:pPr>
            <w:r>
              <w:rPr>
                <w:spacing w:val="-10"/>
                <w:sz w:val="24"/>
              </w:rPr>
              <w:t>3</w:t>
            </w:r>
          </w:p>
        </w:tc>
        <w:tc>
          <w:tcPr>
            <w:tcW w:w="1973" w:type="dxa"/>
          </w:tcPr>
          <w:p>
            <w:pPr>
              <w:pStyle w:val="TableParagraph"/>
              <w:ind w:left="5" w:right="440"/>
              <w:rPr>
                <w:sz w:val="24"/>
              </w:rPr>
            </w:pPr>
            <w:r>
              <w:rPr>
                <w:sz w:val="24"/>
              </w:rPr>
              <w:t>Lack</w:t>
            </w:r>
            <w:r>
              <w:rPr>
                <w:spacing w:val="-15"/>
                <w:sz w:val="24"/>
              </w:rPr>
              <w:t> </w:t>
            </w:r>
            <w:r>
              <w:rPr>
                <w:sz w:val="24"/>
              </w:rPr>
              <w:t>of</w:t>
            </w:r>
            <w:r>
              <w:rPr>
                <w:spacing w:val="-15"/>
                <w:sz w:val="24"/>
              </w:rPr>
              <w:t> </w:t>
            </w:r>
            <w:r>
              <w:rPr>
                <w:sz w:val="24"/>
              </w:rPr>
              <w:t>skill </w:t>
            </w:r>
            <w:r>
              <w:rPr>
                <w:spacing w:val="-2"/>
                <w:sz w:val="24"/>
              </w:rPr>
              <w:t>training</w:t>
            </w:r>
          </w:p>
          <w:p>
            <w:pPr>
              <w:pStyle w:val="TableParagraph"/>
              <w:ind w:left="5"/>
              <w:rPr>
                <w:sz w:val="24"/>
              </w:rPr>
            </w:pPr>
            <w:r>
              <w:rPr>
                <w:sz w:val="24"/>
              </w:rPr>
              <w:t>(hands on </w:t>
            </w:r>
            <w:r>
              <w:rPr>
                <w:spacing w:val="-2"/>
                <w:sz w:val="24"/>
              </w:rPr>
              <w:t>training)</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SL</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512" w:hRule="atLeast"/>
        </w:trPr>
        <w:tc>
          <w:tcPr>
            <w:tcW w:w="452" w:type="dxa"/>
          </w:tcPr>
          <w:p>
            <w:pPr>
              <w:pStyle w:val="TableParagraph"/>
              <w:spacing w:before="1"/>
              <w:ind w:left="4"/>
              <w:rPr>
                <w:sz w:val="24"/>
              </w:rPr>
            </w:pPr>
            <w:r>
              <w:rPr>
                <w:spacing w:val="-10"/>
                <w:sz w:val="24"/>
              </w:rPr>
              <w:t>4</w:t>
            </w:r>
          </w:p>
        </w:tc>
        <w:tc>
          <w:tcPr>
            <w:tcW w:w="1973" w:type="dxa"/>
          </w:tcPr>
          <w:p>
            <w:pPr>
              <w:pStyle w:val="TableParagraph"/>
              <w:spacing w:before="1"/>
              <w:ind w:left="5"/>
              <w:rPr>
                <w:sz w:val="24"/>
              </w:rPr>
            </w:pPr>
            <w:r>
              <w:rPr>
                <w:sz w:val="24"/>
              </w:rPr>
              <w:t>Conflict</w:t>
            </w:r>
            <w:r>
              <w:rPr>
                <w:spacing w:val="-1"/>
                <w:sz w:val="24"/>
              </w:rPr>
              <w:t> </w:t>
            </w:r>
            <w:r>
              <w:rPr>
                <w:sz w:val="24"/>
              </w:rPr>
              <w:t>within </w:t>
            </w:r>
            <w:r>
              <w:rPr>
                <w:spacing w:val="-4"/>
                <w:sz w:val="24"/>
              </w:rPr>
              <w:t>unit</w:t>
            </w:r>
          </w:p>
        </w:tc>
        <w:tc>
          <w:tcPr>
            <w:tcW w:w="1065" w:type="dxa"/>
          </w:tcPr>
          <w:p>
            <w:pPr>
              <w:pStyle w:val="TableParagraph"/>
              <w:spacing w:before="1"/>
              <w:ind w:left="5" w:right="100"/>
              <w:rPr>
                <w:sz w:val="24"/>
              </w:rPr>
            </w:pPr>
            <w:r>
              <w:rPr>
                <w:spacing w:val="-2"/>
                <w:sz w:val="24"/>
              </w:rPr>
              <w:t>Obligated Reserve Section- </w:t>
            </w:r>
            <w:r>
              <w:rPr>
                <w:spacing w:val="-6"/>
                <w:sz w:val="24"/>
              </w:rPr>
              <w:t>RA</w:t>
            </w:r>
          </w:p>
        </w:tc>
        <w:tc>
          <w:tcPr>
            <w:tcW w:w="1066" w:type="dxa"/>
          </w:tcPr>
          <w:p>
            <w:pPr>
              <w:pStyle w:val="TableParagraph"/>
              <w:spacing w:before="1"/>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spacing w:before="1"/>
              <w:ind w:left="6"/>
              <w:rPr>
                <w:sz w:val="24"/>
              </w:rPr>
            </w:pPr>
            <w:r>
              <w:rPr>
                <w:spacing w:val="-5"/>
                <w:sz w:val="24"/>
              </w:rPr>
              <w:t>SM</w:t>
            </w:r>
          </w:p>
        </w:tc>
        <w:tc>
          <w:tcPr>
            <w:tcW w:w="1194" w:type="dxa"/>
          </w:tcPr>
          <w:p>
            <w:pPr>
              <w:pStyle w:val="TableParagraph"/>
              <w:ind w:left="0"/>
              <w:rPr>
                <w:sz w:val="24"/>
              </w:rPr>
            </w:pPr>
          </w:p>
        </w:tc>
        <w:tc>
          <w:tcPr>
            <w:tcW w:w="1164" w:type="dxa"/>
          </w:tcPr>
          <w:p>
            <w:pPr>
              <w:pStyle w:val="TableParagraph"/>
              <w:spacing w:before="1"/>
              <w:ind w:left="8" w:right="72"/>
              <w:rPr>
                <w:sz w:val="24"/>
              </w:rPr>
            </w:pPr>
            <w:r>
              <w:rPr>
                <w:sz w:val="24"/>
              </w:rPr>
              <w:t>Wing CC </w:t>
            </w:r>
            <w:r>
              <w:rPr>
                <w:spacing w:val="-6"/>
                <w:sz w:val="24"/>
              </w:rPr>
              <w:t>or </w:t>
            </w:r>
            <w:r>
              <w:rPr>
                <w:spacing w:val="-2"/>
                <w:sz w:val="24"/>
              </w:rPr>
              <w:t>equivalent</w:t>
            </w:r>
          </w:p>
        </w:tc>
        <w:tc>
          <w:tcPr>
            <w:tcW w:w="1004" w:type="dxa"/>
          </w:tcPr>
          <w:p>
            <w:pPr>
              <w:pStyle w:val="TableParagraph"/>
              <w:spacing w:before="1"/>
              <w:ind w:left="11"/>
              <w:rPr>
                <w:sz w:val="24"/>
              </w:rPr>
            </w:pPr>
            <w:r>
              <w:rPr>
                <w:spacing w:val="-2"/>
                <w:sz w:val="24"/>
              </w:rPr>
              <w:t>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422" w:hRule="atLeast"/>
        </w:trPr>
        <w:tc>
          <w:tcPr>
            <w:tcW w:w="452" w:type="dxa"/>
          </w:tcPr>
          <w:p>
            <w:pPr>
              <w:pStyle w:val="TableParagraph"/>
              <w:ind w:left="4"/>
              <w:rPr>
                <w:sz w:val="24"/>
              </w:rPr>
            </w:pPr>
            <w:r>
              <w:rPr>
                <w:spacing w:val="-10"/>
                <w:sz w:val="24"/>
              </w:rPr>
              <w:t>5</w:t>
            </w:r>
          </w:p>
        </w:tc>
        <w:tc>
          <w:tcPr>
            <w:tcW w:w="1973" w:type="dxa"/>
          </w:tcPr>
          <w:p>
            <w:pPr>
              <w:pStyle w:val="TableParagraph"/>
              <w:ind w:left="5" w:right="440"/>
              <w:rPr>
                <w:sz w:val="24"/>
              </w:rPr>
            </w:pPr>
            <w:r>
              <w:rPr>
                <w:spacing w:val="-2"/>
                <w:sz w:val="24"/>
              </w:rPr>
              <w:t>Promotion stagnation</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SN</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457" w:hRule="atLeast"/>
        </w:trPr>
        <w:tc>
          <w:tcPr>
            <w:tcW w:w="452" w:type="dxa"/>
          </w:tcPr>
          <w:p>
            <w:pPr>
              <w:pStyle w:val="TableParagraph"/>
              <w:ind w:left="4"/>
              <w:rPr>
                <w:sz w:val="24"/>
              </w:rPr>
            </w:pPr>
            <w:r>
              <w:rPr>
                <w:spacing w:val="-10"/>
                <w:sz w:val="24"/>
              </w:rPr>
              <w:t>6</w:t>
            </w:r>
          </w:p>
        </w:tc>
        <w:tc>
          <w:tcPr>
            <w:tcW w:w="1973" w:type="dxa"/>
          </w:tcPr>
          <w:p>
            <w:pPr>
              <w:pStyle w:val="TableParagraph"/>
              <w:ind w:left="5"/>
              <w:rPr>
                <w:sz w:val="24"/>
              </w:rPr>
            </w:pPr>
            <w:r>
              <w:rPr>
                <w:sz w:val="24"/>
              </w:rPr>
              <w:t>Lack</w:t>
            </w:r>
            <w:r>
              <w:rPr>
                <w:spacing w:val="-15"/>
                <w:sz w:val="24"/>
              </w:rPr>
              <w:t> </w:t>
            </w:r>
            <w:r>
              <w:rPr>
                <w:sz w:val="24"/>
              </w:rPr>
              <w:t>of</w:t>
            </w:r>
            <w:r>
              <w:rPr>
                <w:spacing w:val="-15"/>
                <w:sz w:val="24"/>
              </w:rPr>
              <w:t> </w:t>
            </w:r>
            <w:r>
              <w:rPr>
                <w:sz w:val="24"/>
              </w:rPr>
              <w:t>recognition or awards</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SO</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250" w:hRule="atLeast"/>
        </w:trPr>
        <w:tc>
          <w:tcPr>
            <w:tcW w:w="452" w:type="dxa"/>
          </w:tcPr>
          <w:p>
            <w:pPr>
              <w:pStyle w:val="TableParagraph"/>
              <w:spacing w:before="1"/>
              <w:ind w:left="4"/>
              <w:rPr>
                <w:sz w:val="24"/>
              </w:rPr>
            </w:pPr>
            <w:r>
              <w:rPr>
                <w:spacing w:val="-10"/>
                <w:sz w:val="24"/>
              </w:rPr>
              <w:t>7</w:t>
            </w:r>
          </w:p>
        </w:tc>
        <w:tc>
          <w:tcPr>
            <w:tcW w:w="1973" w:type="dxa"/>
          </w:tcPr>
          <w:p>
            <w:pPr>
              <w:pStyle w:val="TableParagraph"/>
              <w:spacing w:before="1"/>
              <w:ind w:left="5" w:right="240"/>
              <w:rPr>
                <w:sz w:val="24"/>
              </w:rPr>
            </w:pPr>
            <w:r>
              <w:rPr>
                <w:sz w:val="24"/>
              </w:rPr>
              <w:t>Excessive</w:t>
            </w:r>
            <w:r>
              <w:rPr>
                <w:spacing w:val="-15"/>
                <w:sz w:val="24"/>
              </w:rPr>
              <w:t> </w:t>
            </w:r>
            <w:r>
              <w:rPr>
                <w:sz w:val="24"/>
              </w:rPr>
              <w:t>outside demands for </w:t>
            </w:r>
            <w:r>
              <w:rPr>
                <w:spacing w:val="-2"/>
                <w:sz w:val="24"/>
              </w:rPr>
              <w:t>continued participation</w:t>
            </w:r>
          </w:p>
        </w:tc>
        <w:tc>
          <w:tcPr>
            <w:tcW w:w="1065" w:type="dxa"/>
          </w:tcPr>
          <w:p>
            <w:pPr>
              <w:pStyle w:val="TableParagraph"/>
              <w:spacing w:before="1"/>
              <w:ind w:left="5" w:right="100"/>
              <w:rPr>
                <w:sz w:val="24"/>
              </w:rPr>
            </w:pPr>
            <w:r>
              <w:rPr>
                <w:spacing w:val="-2"/>
                <w:sz w:val="24"/>
              </w:rPr>
              <w:t>Obligated Reserve Section- </w:t>
            </w:r>
            <w:r>
              <w:rPr>
                <w:spacing w:val="-6"/>
                <w:sz w:val="24"/>
              </w:rPr>
              <w:t>RA</w:t>
            </w:r>
          </w:p>
        </w:tc>
        <w:tc>
          <w:tcPr>
            <w:tcW w:w="1066" w:type="dxa"/>
          </w:tcPr>
          <w:p>
            <w:pPr>
              <w:pStyle w:val="TableParagraph"/>
              <w:spacing w:before="1"/>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spacing w:before="1"/>
              <w:ind w:left="6"/>
              <w:rPr>
                <w:sz w:val="24"/>
              </w:rPr>
            </w:pPr>
            <w:r>
              <w:rPr>
                <w:spacing w:val="-5"/>
                <w:sz w:val="24"/>
              </w:rPr>
              <w:t>SP</w:t>
            </w:r>
          </w:p>
        </w:tc>
        <w:tc>
          <w:tcPr>
            <w:tcW w:w="1194" w:type="dxa"/>
          </w:tcPr>
          <w:p>
            <w:pPr>
              <w:pStyle w:val="TableParagraph"/>
              <w:ind w:left="0"/>
              <w:rPr>
                <w:sz w:val="24"/>
              </w:rPr>
            </w:pPr>
          </w:p>
        </w:tc>
        <w:tc>
          <w:tcPr>
            <w:tcW w:w="1164" w:type="dxa"/>
          </w:tcPr>
          <w:p>
            <w:pPr>
              <w:pStyle w:val="TableParagraph"/>
              <w:spacing w:before="1"/>
              <w:ind w:left="8" w:right="72"/>
              <w:rPr>
                <w:sz w:val="24"/>
              </w:rPr>
            </w:pPr>
            <w:r>
              <w:rPr>
                <w:sz w:val="24"/>
              </w:rPr>
              <w:t>Wing CC </w:t>
            </w:r>
            <w:r>
              <w:rPr>
                <w:spacing w:val="-6"/>
                <w:sz w:val="24"/>
              </w:rPr>
              <w:t>or </w:t>
            </w:r>
            <w:r>
              <w:rPr>
                <w:spacing w:val="-2"/>
                <w:sz w:val="24"/>
              </w:rPr>
              <w:t>equivalent</w:t>
            </w:r>
          </w:p>
        </w:tc>
        <w:tc>
          <w:tcPr>
            <w:tcW w:w="1004" w:type="dxa"/>
          </w:tcPr>
          <w:p>
            <w:pPr>
              <w:pStyle w:val="TableParagraph"/>
              <w:spacing w:before="1"/>
              <w:ind w:left="11"/>
              <w:rPr>
                <w:sz w:val="24"/>
              </w:rPr>
            </w:pPr>
            <w:r>
              <w:rPr>
                <w:spacing w:val="-2"/>
                <w:sz w:val="24"/>
              </w:rPr>
              <w:t>RIO/CC</w:t>
            </w:r>
          </w:p>
        </w:tc>
      </w:tr>
      <w:tr>
        <w:trPr>
          <w:trHeight w:val="2504" w:hRule="atLeast"/>
        </w:trPr>
        <w:tc>
          <w:tcPr>
            <w:tcW w:w="452" w:type="dxa"/>
          </w:tcPr>
          <w:p>
            <w:pPr>
              <w:pStyle w:val="TableParagraph"/>
              <w:spacing w:before="1"/>
              <w:ind w:left="4"/>
              <w:rPr>
                <w:sz w:val="24"/>
              </w:rPr>
            </w:pPr>
            <w:r>
              <w:rPr>
                <w:spacing w:val="-10"/>
                <w:sz w:val="24"/>
              </w:rPr>
              <w:t>8</w:t>
            </w:r>
          </w:p>
        </w:tc>
        <w:tc>
          <w:tcPr>
            <w:tcW w:w="1973" w:type="dxa"/>
          </w:tcPr>
          <w:p>
            <w:pPr>
              <w:pStyle w:val="TableParagraph"/>
              <w:spacing w:before="1"/>
              <w:ind w:left="5" w:right="-15"/>
              <w:jc w:val="both"/>
              <w:rPr>
                <w:sz w:val="24"/>
              </w:rPr>
            </w:pPr>
            <w:r>
              <w:rPr>
                <w:sz w:val="24"/>
              </w:rPr>
              <w:t>Quality</w:t>
            </w:r>
            <w:r>
              <w:rPr>
                <w:spacing w:val="-7"/>
                <w:sz w:val="24"/>
              </w:rPr>
              <w:t> </w:t>
            </w:r>
            <w:r>
              <w:rPr>
                <w:sz w:val="24"/>
              </w:rPr>
              <w:t>of</w:t>
            </w:r>
            <w:r>
              <w:rPr>
                <w:spacing w:val="-7"/>
                <w:sz w:val="24"/>
              </w:rPr>
              <w:t> </w:t>
            </w:r>
            <w:r>
              <w:rPr>
                <w:sz w:val="24"/>
              </w:rPr>
              <w:t>life</w:t>
            </w:r>
            <w:r>
              <w:rPr>
                <w:spacing w:val="-7"/>
                <w:sz w:val="24"/>
              </w:rPr>
              <w:t> </w:t>
            </w:r>
            <w:r>
              <w:rPr>
                <w:sz w:val="24"/>
              </w:rPr>
              <w:t>in</w:t>
            </w:r>
            <w:r>
              <w:rPr>
                <w:spacing w:val="-8"/>
                <w:sz w:val="24"/>
              </w:rPr>
              <w:t> </w:t>
            </w:r>
            <w:r>
              <w:rPr>
                <w:sz w:val="24"/>
              </w:rPr>
              <w:t>the AF</w:t>
            </w:r>
            <w:r>
              <w:rPr>
                <w:spacing w:val="-3"/>
                <w:sz w:val="24"/>
              </w:rPr>
              <w:t> </w:t>
            </w:r>
            <w:r>
              <w:rPr>
                <w:sz w:val="24"/>
              </w:rPr>
              <w:t>Reserve</w:t>
            </w:r>
            <w:r>
              <w:rPr>
                <w:spacing w:val="-2"/>
                <w:sz w:val="24"/>
              </w:rPr>
              <w:t> </w:t>
            </w:r>
            <w:r>
              <w:rPr>
                <w:sz w:val="24"/>
              </w:rPr>
              <w:t>was</w:t>
            </w:r>
            <w:r>
              <w:rPr>
                <w:spacing w:val="-2"/>
                <w:sz w:val="24"/>
              </w:rPr>
              <w:t> </w:t>
            </w:r>
            <w:r>
              <w:rPr>
                <w:sz w:val="24"/>
              </w:rPr>
              <w:t>not what I expected</w:t>
            </w:r>
          </w:p>
        </w:tc>
        <w:tc>
          <w:tcPr>
            <w:tcW w:w="1065" w:type="dxa"/>
          </w:tcPr>
          <w:p>
            <w:pPr>
              <w:pStyle w:val="TableParagraph"/>
              <w:spacing w:before="1"/>
              <w:ind w:left="5" w:right="100"/>
              <w:rPr>
                <w:sz w:val="24"/>
              </w:rPr>
            </w:pPr>
            <w:r>
              <w:rPr>
                <w:spacing w:val="-2"/>
                <w:sz w:val="24"/>
              </w:rPr>
              <w:t>Obligated Reserve Section- </w:t>
            </w:r>
            <w:r>
              <w:rPr>
                <w:spacing w:val="-6"/>
                <w:sz w:val="24"/>
              </w:rPr>
              <w:t>RA</w:t>
            </w:r>
          </w:p>
        </w:tc>
        <w:tc>
          <w:tcPr>
            <w:tcW w:w="1066" w:type="dxa"/>
          </w:tcPr>
          <w:p>
            <w:pPr>
              <w:pStyle w:val="TableParagraph"/>
              <w:spacing w:before="1"/>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spacing w:before="1"/>
              <w:ind w:left="6"/>
              <w:rPr>
                <w:sz w:val="24"/>
              </w:rPr>
            </w:pPr>
            <w:r>
              <w:rPr>
                <w:spacing w:val="-5"/>
                <w:sz w:val="24"/>
              </w:rPr>
              <w:t>SQ</w:t>
            </w:r>
          </w:p>
        </w:tc>
        <w:tc>
          <w:tcPr>
            <w:tcW w:w="1194" w:type="dxa"/>
          </w:tcPr>
          <w:p>
            <w:pPr>
              <w:pStyle w:val="TableParagraph"/>
              <w:ind w:left="0"/>
              <w:rPr>
                <w:sz w:val="24"/>
              </w:rPr>
            </w:pPr>
          </w:p>
        </w:tc>
        <w:tc>
          <w:tcPr>
            <w:tcW w:w="1164" w:type="dxa"/>
          </w:tcPr>
          <w:p>
            <w:pPr>
              <w:pStyle w:val="TableParagraph"/>
              <w:spacing w:before="1"/>
              <w:ind w:left="8" w:right="72"/>
              <w:rPr>
                <w:sz w:val="24"/>
              </w:rPr>
            </w:pPr>
            <w:r>
              <w:rPr>
                <w:sz w:val="24"/>
              </w:rPr>
              <w:t>Wing CC </w:t>
            </w:r>
            <w:r>
              <w:rPr>
                <w:spacing w:val="-6"/>
                <w:sz w:val="24"/>
              </w:rPr>
              <w:t>or </w:t>
            </w:r>
            <w:r>
              <w:rPr>
                <w:spacing w:val="-2"/>
                <w:sz w:val="24"/>
              </w:rPr>
              <w:t>equivalent</w:t>
            </w:r>
          </w:p>
        </w:tc>
        <w:tc>
          <w:tcPr>
            <w:tcW w:w="1004" w:type="dxa"/>
          </w:tcPr>
          <w:p>
            <w:pPr>
              <w:pStyle w:val="TableParagraph"/>
              <w:spacing w:before="1"/>
              <w:ind w:left="11"/>
              <w:rPr>
                <w:sz w:val="24"/>
              </w:rPr>
            </w:pPr>
            <w:r>
              <w:rPr>
                <w:spacing w:val="-2"/>
                <w:sz w:val="24"/>
              </w:rPr>
              <w:t>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422" w:hRule="atLeast"/>
        </w:trPr>
        <w:tc>
          <w:tcPr>
            <w:tcW w:w="452" w:type="dxa"/>
          </w:tcPr>
          <w:p>
            <w:pPr>
              <w:pStyle w:val="TableParagraph"/>
              <w:ind w:left="4"/>
              <w:rPr>
                <w:sz w:val="24"/>
              </w:rPr>
            </w:pPr>
            <w:r>
              <w:rPr>
                <w:spacing w:val="-10"/>
                <w:sz w:val="24"/>
              </w:rPr>
              <w:t>9</w:t>
            </w:r>
          </w:p>
        </w:tc>
        <w:tc>
          <w:tcPr>
            <w:tcW w:w="1973" w:type="dxa"/>
          </w:tcPr>
          <w:p>
            <w:pPr>
              <w:pStyle w:val="TableParagraph"/>
              <w:ind w:left="5" w:right="36"/>
              <w:jc w:val="both"/>
              <w:rPr>
                <w:sz w:val="24"/>
              </w:rPr>
            </w:pPr>
            <w:r>
              <w:rPr>
                <w:sz w:val="24"/>
              </w:rPr>
              <w:t>Misled</w:t>
            </w:r>
            <w:r>
              <w:rPr>
                <w:spacing w:val="-15"/>
                <w:sz w:val="24"/>
              </w:rPr>
              <w:t> </w:t>
            </w:r>
            <w:r>
              <w:rPr>
                <w:sz w:val="24"/>
              </w:rPr>
              <w:t>about</w:t>
            </w:r>
            <w:r>
              <w:rPr>
                <w:spacing w:val="-15"/>
                <w:sz w:val="24"/>
              </w:rPr>
              <w:t> </w:t>
            </w:r>
            <w:r>
              <w:rPr>
                <w:sz w:val="24"/>
              </w:rPr>
              <w:t>AFSC </w:t>
            </w:r>
            <w:r>
              <w:rPr>
                <w:spacing w:val="-2"/>
                <w:sz w:val="24"/>
              </w:rPr>
              <w:t>responsibilities/duti </w:t>
            </w:r>
            <w:r>
              <w:rPr>
                <w:spacing w:val="-6"/>
                <w:sz w:val="24"/>
              </w:rPr>
              <w:t>es</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2"/>
                <w:sz w:val="24"/>
              </w:rPr>
              <w:t>Specialized Training</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377" w:hRule="atLeast"/>
        </w:trPr>
        <w:tc>
          <w:tcPr>
            <w:tcW w:w="452" w:type="dxa"/>
          </w:tcPr>
          <w:p>
            <w:pPr>
              <w:pStyle w:val="TableParagraph"/>
              <w:ind w:left="4"/>
              <w:rPr>
                <w:sz w:val="24"/>
              </w:rPr>
            </w:pPr>
            <w:r>
              <w:rPr>
                <w:spacing w:val="-5"/>
                <w:sz w:val="24"/>
              </w:rPr>
              <w:t>10</w:t>
            </w:r>
          </w:p>
        </w:tc>
        <w:tc>
          <w:tcPr>
            <w:tcW w:w="1973" w:type="dxa"/>
          </w:tcPr>
          <w:p>
            <w:pPr>
              <w:pStyle w:val="TableParagraph"/>
              <w:ind w:left="5" w:right="186"/>
              <w:rPr>
                <w:sz w:val="24"/>
              </w:rPr>
            </w:pPr>
            <w:r>
              <w:rPr>
                <w:sz w:val="24"/>
              </w:rPr>
              <w:t>Excessive</w:t>
            </w:r>
            <w:r>
              <w:rPr>
                <w:spacing w:val="-15"/>
                <w:sz w:val="24"/>
              </w:rPr>
              <w:t> </w:t>
            </w:r>
            <w:r>
              <w:rPr>
                <w:sz w:val="24"/>
              </w:rPr>
              <w:t>mission </w:t>
            </w:r>
            <w:r>
              <w:rPr>
                <w:spacing w:val="-2"/>
                <w:sz w:val="24"/>
              </w:rPr>
              <w:t>demands</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SU</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367" w:hRule="atLeast"/>
        </w:trPr>
        <w:tc>
          <w:tcPr>
            <w:tcW w:w="452" w:type="dxa"/>
          </w:tcPr>
          <w:p>
            <w:pPr>
              <w:pStyle w:val="TableParagraph"/>
              <w:ind w:left="4"/>
              <w:rPr>
                <w:sz w:val="24"/>
              </w:rPr>
            </w:pPr>
            <w:r>
              <w:rPr>
                <w:spacing w:val="-5"/>
                <w:sz w:val="24"/>
              </w:rPr>
              <w:t>11</w:t>
            </w:r>
          </w:p>
        </w:tc>
        <w:tc>
          <w:tcPr>
            <w:tcW w:w="1973" w:type="dxa"/>
          </w:tcPr>
          <w:p>
            <w:pPr>
              <w:pStyle w:val="TableParagraph"/>
              <w:ind w:left="5" w:right="93"/>
              <w:rPr>
                <w:sz w:val="24"/>
              </w:rPr>
            </w:pPr>
            <w:r>
              <w:rPr>
                <w:sz w:val="24"/>
              </w:rPr>
              <w:t>Excessive</w:t>
            </w:r>
            <w:r>
              <w:rPr>
                <w:spacing w:val="-15"/>
                <w:sz w:val="24"/>
              </w:rPr>
              <w:t> </w:t>
            </w:r>
            <w:r>
              <w:rPr>
                <w:sz w:val="24"/>
              </w:rPr>
              <w:t>ancillary </w:t>
            </w:r>
            <w:r>
              <w:rPr>
                <w:spacing w:val="-2"/>
                <w:sz w:val="24"/>
              </w:rPr>
              <w:t>training</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SV</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324" w:hRule="atLeast"/>
        </w:trPr>
        <w:tc>
          <w:tcPr>
            <w:tcW w:w="452" w:type="dxa"/>
          </w:tcPr>
          <w:p>
            <w:pPr>
              <w:pStyle w:val="TableParagraph"/>
              <w:spacing w:before="1"/>
              <w:ind w:left="4"/>
              <w:rPr>
                <w:sz w:val="24"/>
              </w:rPr>
            </w:pPr>
            <w:r>
              <w:rPr>
                <w:spacing w:val="-5"/>
                <w:sz w:val="24"/>
              </w:rPr>
              <w:t>12</w:t>
            </w:r>
          </w:p>
        </w:tc>
        <w:tc>
          <w:tcPr>
            <w:tcW w:w="1973" w:type="dxa"/>
          </w:tcPr>
          <w:p>
            <w:pPr>
              <w:pStyle w:val="TableParagraph"/>
              <w:spacing w:before="1"/>
              <w:ind w:left="5" w:right="440"/>
              <w:rPr>
                <w:sz w:val="24"/>
              </w:rPr>
            </w:pPr>
            <w:r>
              <w:rPr>
                <w:spacing w:val="-2"/>
                <w:sz w:val="24"/>
              </w:rPr>
              <w:t>Career dissatisfaction</w:t>
            </w:r>
          </w:p>
        </w:tc>
        <w:tc>
          <w:tcPr>
            <w:tcW w:w="1065" w:type="dxa"/>
          </w:tcPr>
          <w:p>
            <w:pPr>
              <w:pStyle w:val="TableParagraph"/>
              <w:spacing w:before="1"/>
              <w:ind w:left="5" w:right="100"/>
              <w:rPr>
                <w:sz w:val="24"/>
              </w:rPr>
            </w:pPr>
            <w:r>
              <w:rPr>
                <w:spacing w:val="-2"/>
                <w:sz w:val="24"/>
              </w:rPr>
              <w:t>Obligated Reserve Section- </w:t>
            </w:r>
            <w:r>
              <w:rPr>
                <w:spacing w:val="-6"/>
                <w:sz w:val="24"/>
              </w:rPr>
              <w:t>RA</w:t>
            </w:r>
          </w:p>
        </w:tc>
        <w:tc>
          <w:tcPr>
            <w:tcW w:w="1066" w:type="dxa"/>
          </w:tcPr>
          <w:p>
            <w:pPr>
              <w:pStyle w:val="TableParagraph"/>
              <w:spacing w:before="1"/>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spacing w:before="1"/>
              <w:ind w:left="6"/>
              <w:rPr>
                <w:sz w:val="24"/>
              </w:rPr>
            </w:pPr>
            <w:r>
              <w:rPr>
                <w:spacing w:val="-5"/>
                <w:sz w:val="24"/>
              </w:rPr>
              <w:t>SW</w:t>
            </w:r>
          </w:p>
        </w:tc>
        <w:tc>
          <w:tcPr>
            <w:tcW w:w="1194" w:type="dxa"/>
          </w:tcPr>
          <w:p>
            <w:pPr>
              <w:pStyle w:val="TableParagraph"/>
              <w:ind w:left="0"/>
              <w:rPr>
                <w:sz w:val="24"/>
              </w:rPr>
            </w:pPr>
          </w:p>
        </w:tc>
        <w:tc>
          <w:tcPr>
            <w:tcW w:w="1164" w:type="dxa"/>
          </w:tcPr>
          <w:p>
            <w:pPr>
              <w:pStyle w:val="TableParagraph"/>
              <w:spacing w:before="1"/>
              <w:ind w:left="8" w:right="72"/>
              <w:rPr>
                <w:sz w:val="24"/>
              </w:rPr>
            </w:pPr>
            <w:r>
              <w:rPr>
                <w:sz w:val="24"/>
              </w:rPr>
              <w:t>Wing CC </w:t>
            </w:r>
            <w:r>
              <w:rPr>
                <w:spacing w:val="-6"/>
                <w:sz w:val="24"/>
              </w:rPr>
              <w:t>or </w:t>
            </w:r>
            <w:r>
              <w:rPr>
                <w:spacing w:val="-2"/>
                <w:sz w:val="24"/>
              </w:rPr>
              <w:t>equivalent</w:t>
            </w:r>
          </w:p>
        </w:tc>
        <w:tc>
          <w:tcPr>
            <w:tcW w:w="1004" w:type="dxa"/>
          </w:tcPr>
          <w:p>
            <w:pPr>
              <w:pStyle w:val="TableParagraph"/>
              <w:spacing w:before="1"/>
              <w:ind w:left="11"/>
              <w:rPr>
                <w:sz w:val="24"/>
              </w:rPr>
            </w:pPr>
            <w:r>
              <w:rPr>
                <w:spacing w:val="-2"/>
                <w:sz w:val="24"/>
              </w:rPr>
              <w:t>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304" w:hRule="atLeast"/>
        </w:trPr>
        <w:tc>
          <w:tcPr>
            <w:tcW w:w="452" w:type="dxa"/>
          </w:tcPr>
          <w:p>
            <w:pPr>
              <w:pStyle w:val="TableParagraph"/>
              <w:ind w:left="4"/>
              <w:rPr>
                <w:sz w:val="24"/>
              </w:rPr>
            </w:pPr>
            <w:r>
              <w:rPr>
                <w:spacing w:val="-5"/>
                <w:sz w:val="24"/>
              </w:rPr>
              <w:t>13</w:t>
            </w:r>
          </w:p>
        </w:tc>
        <w:tc>
          <w:tcPr>
            <w:tcW w:w="1973" w:type="dxa"/>
          </w:tcPr>
          <w:p>
            <w:pPr>
              <w:pStyle w:val="TableParagraph"/>
              <w:ind w:left="5" w:right="266"/>
              <w:rPr>
                <w:sz w:val="24"/>
              </w:rPr>
            </w:pPr>
            <w:r>
              <w:rPr>
                <w:sz w:val="24"/>
              </w:rPr>
              <w:t>Lack of civilian employer</w:t>
            </w:r>
            <w:r>
              <w:rPr>
                <w:spacing w:val="-15"/>
                <w:sz w:val="24"/>
              </w:rPr>
              <w:t> </w:t>
            </w:r>
            <w:r>
              <w:rPr>
                <w:sz w:val="24"/>
              </w:rPr>
              <w:t>support</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SX</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422" w:hRule="atLeast"/>
        </w:trPr>
        <w:tc>
          <w:tcPr>
            <w:tcW w:w="452" w:type="dxa"/>
          </w:tcPr>
          <w:p>
            <w:pPr>
              <w:pStyle w:val="TableParagraph"/>
              <w:ind w:left="4"/>
              <w:rPr>
                <w:sz w:val="24"/>
              </w:rPr>
            </w:pPr>
            <w:r>
              <w:rPr>
                <w:spacing w:val="-5"/>
                <w:sz w:val="24"/>
              </w:rPr>
              <w:t>14</w:t>
            </w:r>
          </w:p>
        </w:tc>
        <w:tc>
          <w:tcPr>
            <w:tcW w:w="1973" w:type="dxa"/>
          </w:tcPr>
          <w:p>
            <w:pPr>
              <w:pStyle w:val="TableParagraph"/>
              <w:ind w:left="5" w:right="543"/>
              <w:rPr>
                <w:sz w:val="24"/>
              </w:rPr>
            </w:pPr>
            <w:r>
              <w:rPr>
                <w:sz w:val="24"/>
              </w:rPr>
              <w:t>Conflict with civilian </w:t>
            </w:r>
            <w:r>
              <w:rPr>
                <w:spacing w:val="-2"/>
                <w:sz w:val="24"/>
              </w:rPr>
              <w:t>school</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QI</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286" w:hRule="atLeast"/>
        </w:trPr>
        <w:tc>
          <w:tcPr>
            <w:tcW w:w="452" w:type="dxa"/>
          </w:tcPr>
          <w:p>
            <w:pPr>
              <w:pStyle w:val="TableParagraph"/>
              <w:ind w:left="4"/>
              <w:rPr>
                <w:sz w:val="24"/>
              </w:rPr>
            </w:pPr>
            <w:r>
              <w:rPr>
                <w:spacing w:val="-5"/>
                <w:sz w:val="24"/>
              </w:rPr>
              <w:t>15</w:t>
            </w:r>
          </w:p>
        </w:tc>
        <w:tc>
          <w:tcPr>
            <w:tcW w:w="1973" w:type="dxa"/>
          </w:tcPr>
          <w:p>
            <w:pPr>
              <w:pStyle w:val="TableParagraph"/>
              <w:ind w:left="5" w:right="679"/>
              <w:rPr>
                <w:sz w:val="24"/>
              </w:rPr>
            </w:pPr>
            <w:r>
              <w:rPr>
                <w:sz w:val="24"/>
              </w:rPr>
              <w:t>Conflict</w:t>
            </w:r>
            <w:r>
              <w:rPr>
                <w:spacing w:val="-15"/>
                <w:sz w:val="24"/>
              </w:rPr>
              <w:t> </w:t>
            </w:r>
            <w:r>
              <w:rPr>
                <w:sz w:val="24"/>
              </w:rPr>
              <w:t>with </w:t>
            </w:r>
            <w:r>
              <w:rPr>
                <w:spacing w:val="-2"/>
                <w:sz w:val="24"/>
              </w:rPr>
              <w:t>civilian employment</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QJ</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242" w:hRule="atLeast"/>
        </w:trPr>
        <w:tc>
          <w:tcPr>
            <w:tcW w:w="452" w:type="dxa"/>
          </w:tcPr>
          <w:p>
            <w:pPr>
              <w:pStyle w:val="TableParagraph"/>
              <w:ind w:left="4"/>
              <w:rPr>
                <w:sz w:val="24"/>
              </w:rPr>
            </w:pPr>
            <w:r>
              <w:rPr>
                <w:spacing w:val="-5"/>
                <w:sz w:val="24"/>
              </w:rPr>
              <w:t>16</w:t>
            </w:r>
          </w:p>
        </w:tc>
        <w:tc>
          <w:tcPr>
            <w:tcW w:w="1973" w:type="dxa"/>
          </w:tcPr>
          <w:p>
            <w:pPr>
              <w:pStyle w:val="TableParagraph"/>
              <w:ind w:left="5" w:right="-15"/>
              <w:rPr>
                <w:sz w:val="24"/>
              </w:rPr>
            </w:pPr>
            <w:r>
              <w:rPr>
                <w:sz w:val="24"/>
              </w:rPr>
              <w:t>Conflict</w:t>
            </w:r>
            <w:r>
              <w:rPr>
                <w:spacing w:val="-1"/>
                <w:sz w:val="24"/>
              </w:rPr>
              <w:t> </w:t>
            </w:r>
            <w:r>
              <w:rPr>
                <w:sz w:val="24"/>
              </w:rPr>
              <w:t>with </w:t>
            </w:r>
            <w:r>
              <w:rPr>
                <w:spacing w:val="-2"/>
                <w:sz w:val="24"/>
              </w:rPr>
              <w:t>family</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QK</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322" w:hRule="atLeast"/>
        </w:trPr>
        <w:tc>
          <w:tcPr>
            <w:tcW w:w="452" w:type="dxa"/>
          </w:tcPr>
          <w:p>
            <w:pPr>
              <w:pStyle w:val="TableParagraph"/>
              <w:ind w:left="4"/>
              <w:rPr>
                <w:sz w:val="24"/>
              </w:rPr>
            </w:pPr>
            <w:r>
              <w:rPr>
                <w:spacing w:val="-5"/>
                <w:sz w:val="24"/>
              </w:rPr>
              <w:t>17</w:t>
            </w:r>
          </w:p>
        </w:tc>
        <w:tc>
          <w:tcPr>
            <w:tcW w:w="1973" w:type="dxa"/>
          </w:tcPr>
          <w:p>
            <w:pPr>
              <w:pStyle w:val="TableParagraph"/>
              <w:ind w:left="5" w:right="506"/>
              <w:rPr>
                <w:sz w:val="24"/>
              </w:rPr>
            </w:pPr>
            <w:r>
              <w:rPr>
                <w:sz w:val="24"/>
              </w:rPr>
              <w:t>Civilian</w:t>
            </w:r>
            <w:r>
              <w:rPr>
                <w:spacing w:val="-15"/>
                <w:sz w:val="24"/>
              </w:rPr>
              <w:t> </w:t>
            </w:r>
            <w:r>
              <w:rPr>
                <w:sz w:val="24"/>
              </w:rPr>
              <w:t>airline </w:t>
            </w:r>
            <w:r>
              <w:rPr>
                <w:spacing w:val="-2"/>
                <w:sz w:val="24"/>
              </w:rPr>
              <w:t>industry</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QL</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2188" w:hRule="atLeast"/>
        </w:trPr>
        <w:tc>
          <w:tcPr>
            <w:tcW w:w="452" w:type="dxa"/>
          </w:tcPr>
          <w:p>
            <w:pPr>
              <w:pStyle w:val="TableParagraph"/>
              <w:ind w:left="4"/>
              <w:rPr>
                <w:sz w:val="24"/>
              </w:rPr>
            </w:pPr>
            <w:r>
              <w:rPr>
                <w:spacing w:val="-5"/>
                <w:sz w:val="24"/>
              </w:rPr>
              <w:t>18</w:t>
            </w:r>
          </w:p>
        </w:tc>
        <w:tc>
          <w:tcPr>
            <w:tcW w:w="1973" w:type="dxa"/>
          </w:tcPr>
          <w:p>
            <w:pPr>
              <w:pStyle w:val="TableParagraph"/>
              <w:ind w:left="5" w:right="186"/>
              <w:rPr>
                <w:sz w:val="24"/>
              </w:rPr>
            </w:pPr>
            <w:r>
              <w:rPr>
                <w:sz w:val="24"/>
              </w:rPr>
              <w:t>Personal or </w:t>
            </w:r>
            <w:r>
              <w:rPr>
                <w:spacing w:val="-2"/>
                <w:sz w:val="24"/>
              </w:rPr>
              <w:t>community </w:t>
            </w:r>
            <w:r>
              <w:rPr>
                <w:sz w:val="24"/>
              </w:rPr>
              <w:t>hardship</w:t>
            </w:r>
            <w:r>
              <w:rPr>
                <w:spacing w:val="-15"/>
                <w:sz w:val="24"/>
              </w:rPr>
              <w:t> </w:t>
            </w:r>
            <w:r>
              <w:rPr>
                <w:sz w:val="24"/>
              </w:rPr>
              <w:t>(see</w:t>
            </w:r>
            <w:r>
              <w:rPr>
                <w:spacing w:val="-15"/>
                <w:sz w:val="24"/>
              </w:rPr>
              <w:t> </w:t>
            </w:r>
            <w:r>
              <w:rPr>
                <w:sz w:val="24"/>
              </w:rPr>
              <w:t>note </w:t>
            </w:r>
            <w:r>
              <w:rPr>
                <w:spacing w:val="-6"/>
                <w:sz w:val="24"/>
              </w:rPr>
              <w:t>1)</w:t>
            </w:r>
          </w:p>
        </w:tc>
        <w:tc>
          <w:tcPr>
            <w:tcW w:w="1065" w:type="dxa"/>
          </w:tcPr>
          <w:p>
            <w:pPr>
              <w:pStyle w:val="TableParagraph"/>
              <w:ind w:left="5" w:right="-15"/>
              <w:rPr>
                <w:sz w:val="24"/>
              </w:rPr>
            </w:pPr>
            <w:r>
              <w:rPr>
                <w:spacing w:val="-2"/>
                <w:sz w:val="24"/>
              </w:rPr>
              <w:t>NARS-</w:t>
            </w:r>
            <w:r>
              <w:rPr>
                <w:spacing w:val="-5"/>
                <w:sz w:val="24"/>
              </w:rPr>
              <w:t>NB</w:t>
            </w:r>
          </w:p>
        </w:tc>
        <w:tc>
          <w:tcPr>
            <w:tcW w:w="1066" w:type="dxa"/>
          </w:tcPr>
          <w:p>
            <w:pPr>
              <w:pStyle w:val="TableParagraph"/>
              <w:ind w:left="5" w:right="320"/>
              <w:rPr>
                <w:sz w:val="24"/>
              </w:rPr>
            </w:pPr>
            <w:r>
              <w:rPr>
                <w:spacing w:val="-2"/>
                <w:sz w:val="24"/>
              </w:rPr>
              <w:t>NARS- </w:t>
            </w:r>
            <w:r>
              <w:rPr>
                <w:spacing w:val="-6"/>
                <w:sz w:val="24"/>
              </w:rPr>
              <w:t>NA</w:t>
            </w:r>
          </w:p>
        </w:tc>
        <w:tc>
          <w:tcPr>
            <w:tcW w:w="1437" w:type="dxa"/>
          </w:tcPr>
          <w:p>
            <w:pPr>
              <w:pStyle w:val="TableParagraph"/>
              <w:ind w:left="6" w:right="244"/>
              <w:rPr>
                <w:sz w:val="24"/>
              </w:rPr>
            </w:pPr>
            <w:r>
              <w:rPr>
                <w:spacing w:val="-2"/>
                <w:sz w:val="24"/>
              </w:rPr>
              <w:t>R6-personal </w:t>
            </w:r>
            <w:r>
              <w:rPr>
                <w:spacing w:val="-4"/>
                <w:sz w:val="24"/>
              </w:rPr>
              <w:t>R9-</w:t>
            </w:r>
          </w:p>
          <w:p>
            <w:pPr>
              <w:pStyle w:val="TableParagraph"/>
              <w:ind w:left="6"/>
              <w:rPr>
                <w:sz w:val="24"/>
              </w:rPr>
            </w:pPr>
            <w:r>
              <w:rPr>
                <w:spacing w:val="-2"/>
                <w:sz w:val="24"/>
              </w:rPr>
              <w:t>community</w:t>
            </w:r>
          </w:p>
        </w:tc>
        <w:tc>
          <w:tcPr>
            <w:tcW w:w="1194" w:type="dxa"/>
          </w:tcPr>
          <w:p>
            <w:pPr>
              <w:pStyle w:val="TableParagraph"/>
              <w:ind w:left="7"/>
              <w:rPr>
                <w:sz w:val="24"/>
              </w:rPr>
            </w:pPr>
            <w:r>
              <w:rPr>
                <w:sz w:val="24"/>
              </w:rPr>
              <w:t>SP </w:t>
            </w:r>
            <w:r>
              <w:rPr>
                <w:spacing w:val="-5"/>
                <w:sz w:val="24"/>
              </w:rPr>
              <w:t>(24</w:t>
            </w:r>
          </w:p>
          <w:p>
            <w:pPr>
              <w:pStyle w:val="TableParagraph"/>
              <w:ind w:left="7"/>
              <w:rPr>
                <w:sz w:val="24"/>
              </w:rPr>
            </w:pPr>
            <w:r>
              <w:rPr>
                <w:spacing w:val="-2"/>
                <w:sz w:val="24"/>
              </w:rPr>
              <w:t>months)</w:t>
            </w: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ight="174"/>
              <w:rPr>
                <w:sz w:val="24"/>
              </w:rPr>
            </w:pPr>
            <w:r>
              <w:rPr>
                <w:spacing w:val="-2"/>
                <w:sz w:val="24"/>
              </w:rPr>
              <w:t>RIO/CC (IRR)</w:t>
            </w:r>
          </w:p>
        </w:tc>
      </w:tr>
      <w:tr>
        <w:trPr>
          <w:trHeight w:val="1827" w:hRule="atLeast"/>
        </w:trPr>
        <w:tc>
          <w:tcPr>
            <w:tcW w:w="452" w:type="dxa"/>
          </w:tcPr>
          <w:p>
            <w:pPr>
              <w:pStyle w:val="TableParagraph"/>
              <w:ind w:left="4"/>
              <w:rPr>
                <w:sz w:val="24"/>
              </w:rPr>
            </w:pPr>
            <w:r>
              <w:rPr>
                <w:spacing w:val="-5"/>
                <w:sz w:val="24"/>
              </w:rPr>
              <w:t>19</w:t>
            </w:r>
          </w:p>
        </w:tc>
        <w:tc>
          <w:tcPr>
            <w:tcW w:w="1973" w:type="dxa"/>
          </w:tcPr>
          <w:p>
            <w:pPr>
              <w:pStyle w:val="TableParagraph"/>
              <w:ind w:left="5"/>
              <w:rPr>
                <w:sz w:val="24"/>
              </w:rPr>
            </w:pPr>
            <w:r>
              <w:rPr>
                <w:sz w:val="24"/>
              </w:rPr>
              <w:t>Ministry</w:t>
            </w:r>
            <w:r>
              <w:rPr>
                <w:spacing w:val="-1"/>
                <w:sz w:val="24"/>
              </w:rPr>
              <w:t> </w:t>
            </w:r>
            <w:r>
              <w:rPr>
                <w:spacing w:val="-2"/>
                <w:sz w:val="24"/>
              </w:rPr>
              <w:t>studies</w:t>
            </w:r>
          </w:p>
        </w:tc>
        <w:tc>
          <w:tcPr>
            <w:tcW w:w="1065" w:type="dxa"/>
          </w:tcPr>
          <w:p>
            <w:pPr>
              <w:pStyle w:val="TableParagraph"/>
              <w:ind w:left="5" w:right="-15"/>
              <w:rPr>
                <w:sz w:val="24"/>
              </w:rPr>
            </w:pPr>
            <w:r>
              <w:rPr>
                <w:spacing w:val="-2"/>
                <w:sz w:val="24"/>
              </w:rPr>
              <w:t>NARS-</w:t>
            </w:r>
            <w:r>
              <w:rPr>
                <w:spacing w:val="-5"/>
                <w:sz w:val="24"/>
              </w:rPr>
              <w:t>NB</w:t>
            </w:r>
          </w:p>
        </w:tc>
        <w:tc>
          <w:tcPr>
            <w:tcW w:w="1066" w:type="dxa"/>
          </w:tcPr>
          <w:p>
            <w:pPr>
              <w:pStyle w:val="TableParagraph"/>
              <w:ind w:left="5" w:right="320"/>
              <w:rPr>
                <w:sz w:val="24"/>
              </w:rPr>
            </w:pPr>
            <w:r>
              <w:rPr>
                <w:spacing w:val="-2"/>
                <w:sz w:val="24"/>
              </w:rPr>
              <w:t>NARS- </w:t>
            </w:r>
            <w:r>
              <w:rPr>
                <w:spacing w:val="-6"/>
                <w:sz w:val="24"/>
              </w:rPr>
              <w:t>NA</w:t>
            </w:r>
          </w:p>
        </w:tc>
        <w:tc>
          <w:tcPr>
            <w:tcW w:w="1437" w:type="dxa"/>
          </w:tcPr>
          <w:p>
            <w:pPr>
              <w:pStyle w:val="TableParagraph"/>
              <w:ind w:left="6"/>
              <w:rPr>
                <w:sz w:val="24"/>
              </w:rPr>
            </w:pPr>
            <w:r>
              <w:rPr>
                <w:spacing w:val="-5"/>
                <w:sz w:val="24"/>
              </w:rPr>
              <w:t>RN</w:t>
            </w:r>
          </w:p>
        </w:tc>
        <w:tc>
          <w:tcPr>
            <w:tcW w:w="1194" w:type="dxa"/>
          </w:tcPr>
          <w:p>
            <w:pPr>
              <w:pStyle w:val="TableParagraph"/>
              <w:ind w:left="7"/>
              <w:rPr>
                <w:sz w:val="24"/>
              </w:rPr>
            </w:pPr>
            <w:r>
              <w:rPr>
                <w:sz w:val="24"/>
              </w:rPr>
              <w:t>SS (1 </w:t>
            </w:r>
            <w:r>
              <w:rPr>
                <w:spacing w:val="-2"/>
                <w:sz w:val="24"/>
              </w:rPr>
              <w:t>year)</w:t>
            </w: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ight="174"/>
              <w:rPr>
                <w:sz w:val="24"/>
              </w:rPr>
            </w:pPr>
            <w:r>
              <w:rPr>
                <w:spacing w:val="-2"/>
                <w:sz w:val="24"/>
              </w:rPr>
              <w:t>RIO/CC (IRR)</w:t>
            </w:r>
          </w:p>
        </w:tc>
      </w:tr>
      <w:tr>
        <w:trPr>
          <w:trHeight w:val="1521" w:hRule="atLeast"/>
        </w:trPr>
        <w:tc>
          <w:tcPr>
            <w:tcW w:w="452" w:type="dxa"/>
          </w:tcPr>
          <w:p>
            <w:pPr>
              <w:pStyle w:val="TableParagraph"/>
              <w:spacing w:before="1"/>
              <w:ind w:left="4"/>
              <w:rPr>
                <w:sz w:val="24"/>
              </w:rPr>
            </w:pPr>
            <w:r>
              <w:rPr>
                <w:spacing w:val="-5"/>
                <w:sz w:val="24"/>
              </w:rPr>
              <w:t>20</w:t>
            </w:r>
          </w:p>
        </w:tc>
        <w:tc>
          <w:tcPr>
            <w:tcW w:w="1973" w:type="dxa"/>
          </w:tcPr>
          <w:p>
            <w:pPr>
              <w:pStyle w:val="TableParagraph"/>
              <w:spacing w:before="1"/>
              <w:ind w:left="5" w:right="19"/>
              <w:rPr>
                <w:sz w:val="24"/>
              </w:rPr>
            </w:pPr>
            <w:r>
              <w:rPr>
                <w:spacing w:val="-2"/>
                <w:sz w:val="24"/>
              </w:rPr>
              <w:t>Temporary </w:t>
            </w:r>
            <w:r>
              <w:rPr>
                <w:sz w:val="24"/>
              </w:rPr>
              <w:t>nonmilitary delay, religious</w:t>
            </w:r>
            <w:r>
              <w:rPr>
                <w:spacing w:val="-15"/>
                <w:sz w:val="24"/>
              </w:rPr>
              <w:t> </w:t>
            </w:r>
            <w:r>
              <w:rPr>
                <w:sz w:val="24"/>
              </w:rPr>
              <w:t>obligation, or Peace Corps (enlisted only)</w:t>
            </w:r>
          </w:p>
        </w:tc>
        <w:tc>
          <w:tcPr>
            <w:tcW w:w="1065" w:type="dxa"/>
          </w:tcPr>
          <w:p>
            <w:pPr>
              <w:pStyle w:val="TableParagraph"/>
              <w:spacing w:before="1"/>
              <w:ind w:left="5" w:right="-15"/>
              <w:rPr>
                <w:sz w:val="24"/>
              </w:rPr>
            </w:pPr>
            <w:r>
              <w:rPr>
                <w:spacing w:val="-2"/>
                <w:sz w:val="24"/>
              </w:rPr>
              <w:t>NARS-</w:t>
            </w:r>
            <w:r>
              <w:rPr>
                <w:spacing w:val="-5"/>
                <w:sz w:val="24"/>
              </w:rPr>
              <w:t>NB</w:t>
            </w:r>
          </w:p>
        </w:tc>
        <w:tc>
          <w:tcPr>
            <w:tcW w:w="1066" w:type="dxa"/>
          </w:tcPr>
          <w:p>
            <w:pPr>
              <w:pStyle w:val="TableParagraph"/>
              <w:spacing w:before="1"/>
              <w:ind w:left="5" w:right="320"/>
              <w:rPr>
                <w:sz w:val="24"/>
              </w:rPr>
            </w:pPr>
            <w:r>
              <w:rPr>
                <w:spacing w:val="-2"/>
                <w:sz w:val="24"/>
              </w:rPr>
              <w:t>NARS- </w:t>
            </w:r>
            <w:r>
              <w:rPr>
                <w:spacing w:val="-6"/>
                <w:sz w:val="24"/>
              </w:rPr>
              <w:t>NA</w:t>
            </w:r>
          </w:p>
        </w:tc>
        <w:tc>
          <w:tcPr>
            <w:tcW w:w="1437" w:type="dxa"/>
          </w:tcPr>
          <w:p>
            <w:pPr>
              <w:pStyle w:val="TableParagraph"/>
              <w:spacing w:before="1"/>
              <w:ind w:left="6"/>
              <w:rPr>
                <w:sz w:val="24"/>
              </w:rPr>
            </w:pPr>
            <w:r>
              <w:rPr>
                <w:spacing w:val="-5"/>
                <w:sz w:val="24"/>
              </w:rPr>
              <w:t>RX</w:t>
            </w:r>
          </w:p>
        </w:tc>
        <w:tc>
          <w:tcPr>
            <w:tcW w:w="1194" w:type="dxa"/>
          </w:tcPr>
          <w:p>
            <w:pPr>
              <w:pStyle w:val="TableParagraph"/>
              <w:spacing w:before="1"/>
              <w:ind w:left="7"/>
              <w:rPr>
                <w:sz w:val="24"/>
              </w:rPr>
            </w:pPr>
            <w:r>
              <w:rPr>
                <w:sz w:val="24"/>
              </w:rPr>
              <w:t>SG</w:t>
            </w:r>
            <w:r>
              <w:rPr>
                <w:spacing w:val="-1"/>
                <w:sz w:val="24"/>
              </w:rPr>
              <w:t> </w:t>
            </w:r>
            <w:r>
              <w:rPr>
                <w:spacing w:val="-5"/>
                <w:sz w:val="24"/>
              </w:rPr>
              <w:t>(30</w:t>
            </w:r>
          </w:p>
          <w:p>
            <w:pPr>
              <w:pStyle w:val="TableParagraph"/>
              <w:ind w:left="7"/>
              <w:rPr>
                <w:sz w:val="24"/>
              </w:rPr>
            </w:pPr>
            <w:r>
              <w:rPr>
                <w:spacing w:val="-2"/>
                <w:sz w:val="24"/>
              </w:rPr>
              <w:t>months)</w:t>
            </w:r>
          </w:p>
        </w:tc>
        <w:tc>
          <w:tcPr>
            <w:tcW w:w="1164" w:type="dxa"/>
          </w:tcPr>
          <w:p>
            <w:pPr>
              <w:pStyle w:val="TableParagraph"/>
              <w:spacing w:before="1"/>
              <w:ind w:left="8" w:right="72"/>
              <w:rPr>
                <w:sz w:val="24"/>
              </w:rPr>
            </w:pPr>
            <w:r>
              <w:rPr>
                <w:sz w:val="24"/>
              </w:rPr>
              <w:t>Wing CC </w:t>
            </w:r>
            <w:r>
              <w:rPr>
                <w:spacing w:val="-6"/>
                <w:sz w:val="24"/>
              </w:rPr>
              <w:t>or </w:t>
            </w:r>
            <w:r>
              <w:rPr>
                <w:spacing w:val="-2"/>
                <w:sz w:val="24"/>
              </w:rPr>
              <w:t>equivalent</w:t>
            </w:r>
          </w:p>
        </w:tc>
        <w:tc>
          <w:tcPr>
            <w:tcW w:w="1004" w:type="dxa"/>
          </w:tcPr>
          <w:p>
            <w:pPr>
              <w:pStyle w:val="TableParagraph"/>
              <w:spacing w:before="1"/>
              <w:ind w:left="11" w:right="174"/>
              <w:rPr>
                <w:sz w:val="24"/>
              </w:rPr>
            </w:pPr>
            <w:r>
              <w:rPr>
                <w:spacing w:val="-2"/>
                <w:sz w:val="24"/>
              </w:rPr>
              <w:t>RIO/CC (IRR)</w:t>
            </w:r>
          </w:p>
        </w:tc>
      </w:tr>
      <w:tr>
        <w:trPr>
          <w:trHeight w:val="2440" w:hRule="atLeast"/>
        </w:trPr>
        <w:tc>
          <w:tcPr>
            <w:tcW w:w="452" w:type="dxa"/>
          </w:tcPr>
          <w:p>
            <w:pPr>
              <w:pStyle w:val="TableParagraph"/>
              <w:spacing w:before="1"/>
              <w:ind w:left="4"/>
              <w:rPr>
                <w:sz w:val="24"/>
              </w:rPr>
            </w:pPr>
            <w:r>
              <w:rPr>
                <w:spacing w:val="-5"/>
                <w:sz w:val="24"/>
              </w:rPr>
              <w:t>21</w:t>
            </w:r>
          </w:p>
        </w:tc>
        <w:tc>
          <w:tcPr>
            <w:tcW w:w="1973" w:type="dxa"/>
          </w:tcPr>
          <w:p>
            <w:pPr>
              <w:pStyle w:val="TableParagraph"/>
              <w:spacing w:before="1"/>
              <w:ind w:left="5" w:right="-15"/>
              <w:rPr>
                <w:sz w:val="24"/>
              </w:rPr>
            </w:pPr>
            <w:r>
              <w:rPr>
                <w:sz w:val="24"/>
              </w:rPr>
              <w:t>Change of </w:t>
            </w:r>
            <w:r>
              <w:rPr>
                <w:spacing w:val="-2"/>
                <w:sz w:val="24"/>
              </w:rPr>
              <w:t>residence</w:t>
            </w:r>
          </w:p>
        </w:tc>
        <w:tc>
          <w:tcPr>
            <w:tcW w:w="1065" w:type="dxa"/>
          </w:tcPr>
          <w:p>
            <w:pPr>
              <w:pStyle w:val="TableParagraph"/>
              <w:spacing w:before="1"/>
              <w:ind w:left="5" w:right="100"/>
              <w:rPr>
                <w:sz w:val="24"/>
              </w:rPr>
            </w:pPr>
            <w:r>
              <w:rPr>
                <w:spacing w:val="-2"/>
                <w:sz w:val="24"/>
              </w:rPr>
              <w:t>Obligated Reserve Section- </w:t>
            </w:r>
            <w:r>
              <w:rPr>
                <w:spacing w:val="-6"/>
                <w:sz w:val="24"/>
              </w:rPr>
              <w:t>RA</w:t>
            </w:r>
          </w:p>
        </w:tc>
        <w:tc>
          <w:tcPr>
            <w:tcW w:w="1066" w:type="dxa"/>
          </w:tcPr>
          <w:p>
            <w:pPr>
              <w:pStyle w:val="TableParagraph"/>
              <w:spacing w:before="1"/>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spacing w:before="1"/>
              <w:ind w:left="6"/>
              <w:rPr>
                <w:sz w:val="24"/>
              </w:rPr>
            </w:pPr>
            <w:r>
              <w:rPr>
                <w:spacing w:val="-5"/>
                <w:sz w:val="24"/>
              </w:rPr>
              <w:t>R5</w:t>
            </w:r>
          </w:p>
        </w:tc>
        <w:tc>
          <w:tcPr>
            <w:tcW w:w="1194" w:type="dxa"/>
          </w:tcPr>
          <w:p>
            <w:pPr>
              <w:pStyle w:val="TableParagraph"/>
              <w:ind w:left="0"/>
              <w:rPr>
                <w:sz w:val="24"/>
              </w:rPr>
            </w:pPr>
          </w:p>
        </w:tc>
        <w:tc>
          <w:tcPr>
            <w:tcW w:w="1164" w:type="dxa"/>
          </w:tcPr>
          <w:p>
            <w:pPr>
              <w:pStyle w:val="TableParagraph"/>
              <w:spacing w:before="1"/>
              <w:ind w:left="8" w:right="72"/>
              <w:rPr>
                <w:sz w:val="24"/>
              </w:rPr>
            </w:pPr>
            <w:r>
              <w:rPr>
                <w:sz w:val="24"/>
              </w:rPr>
              <w:t>Wing CC </w:t>
            </w:r>
            <w:r>
              <w:rPr>
                <w:spacing w:val="-6"/>
                <w:sz w:val="24"/>
              </w:rPr>
              <w:t>or </w:t>
            </w:r>
            <w:r>
              <w:rPr>
                <w:spacing w:val="-2"/>
                <w:sz w:val="24"/>
              </w:rPr>
              <w:t>equivalent</w:t>
            </w:r>
          </w:p>
        </w:tc>
        <w:tc>
          <w:tcPr>
            <w:tcW w:w="1004" w:type="dxa"/>
          </w:tcPr>
          <w:p>
            <w:pPr>
              <w:pStyle w:val="TableParagraph"/>
              <w:spacing w:before="1"/>
              <w:ind w:left="11"/>
              <w:rPr>
                <w:sz w:val="24"/>
              </w:rPr>
            </w:pPr>
            <w:r>
              <w:rPr>
                <w:spacing w:val="-2"/>
                <w:sz w:val="24"/>
              </w:rPr>
              <w:t>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512" w:hRule="atLeast"/>
        </w:trPr>
        <w:tc>
          <w:tcPr>
            <w:tcW w:w="452" w:type="dxa"/>
          </w:tcPr>
          <w:p>
            <w:pPr>
              <w:pStyle w:val="TableParagraph"/>
              <w:ind w:left="4"/>
              <w:rPr>
                <w:sz w:val="24"/>
              </w:rPr>
            </w:pPr>
            <w:r>
              <w:rPr>
                <w:spacing w:val="-5"/>
                <w:sz w:val="24"/>
              </w:rPr>
              <w:t>22</w:t>
            </w:r>
          </w:p>
        </w:tc>
        <w:tc>
          <w:tcPr>
            <w:tcW w:w="1973" w:type="dxa"/>
          </w:tcPr>
          <w:p>
            <w:pPr>
              <w:pStyle w:val="TableParagraph"/>
              <w:ind w:left="5" w:right="253"/>
              <w:rPr>
                <w:sz w:val="24"/>
              </w:rPr>
            </w:pPr>
            <w:r>
              <w:rPr>
                <w:sz w:val="24"/>
              </w:rPr>
              <w:t>Pregnant</w:t>
            </w:r>
            <w:r>
              <w:rPr>
                <w:spacing w:val="-15"/>
                <w:sz w:val="24"/>
              </w:rPr>
              <w:t> </w:t>
            </w:r>
            <w:r>
              <w:rPr>
                <w:sz w:val="24"/>
              </w:rPr>
              <w:t>member </w:t>
            </w:r>
            <w:r>
              <w:rPr>
                <w:spacing w:val="-2"/>
                <w:sz w:val="24"/>
              </w:rPr>
              <w:t>requests reassignment</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R4</w:t>
            </w:r>
          </w:p>
        </w:tc>
        <w:tc>
          <w:tcPr>
            <w:tcW w:w="1194" w:type="dxa"/>
          </w:tcPr>
          <w:p>
            <w:pPr>
              <w:pStyle w:val="TableParagraph"/>
              <w:ind w:left="7"/>
              <w:rPr>
                <w:sz w:val="24"/>
              </w:rPr>
            </w:pPr>
            <w:r>
              <w:rPr>
                <w:spacing w:val="-5"/>
                <w:sz w:val="24"/>
              </w:rPr>
              <w:t>81</w:t>
            </w:r>
          </w:p>
          <w:p>
            <w:pPr>
              <w:pStyle w:val="TableParagraph"/>
              <w:ind w:left="7"/>
              <w:rPr>
                <w:sz w:val="24"/>
              </w:rPr>
            </w:pPr>
            <w:r>
              <w:rPr>
                <w:spacing w:val="-2"/>
                <w:sz w:val="24"/>
              </w:rPr>
              <w:t>(determined </w:t>
            </w:r>
            <w:r>
              <w:rPr>
                <w:sz w:val="24"/>
              </w:rPr>
              <w:t>by delivery </w:t>
            </w:r>
            <w:r>
              <w:rPr>
                <w:spacing w:val="-2"/>
                <w:sz w:val="24"/>
              </w:rPr>
              <w:t>date)</w:t>
            </w: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1530" w:hRule="atLeast"/>
        </w:trPr>
        <w:tc>
          <w:tcPr>
            <w:tcW w:w="452" w:type="dxa"/>
          </w:tcPr>
          <w:p>
            <w:pPr>
              <w:pStyle w:val="TableParagraph"/>
              <w:ind w:left="4"/>
              <w:rPr>
                <w:sz w:val="24"/>
              </w:rPr>
            </w:pPr>
            <w:r>
              <w:rPr>
                <w:spacing w:val="-5"/>
                <w:sz w:val="24"/>
              </w:rPr>
              <w:t>23</w:t>
            </w:r>
          </w:p>
        </w:tc>
        <w:tc>
          <w:tcPr>
            <w:tcW w:w="1973" w:type="dxa"/>
          </w:tcPr>
          <w:p>
            <w:pPr>
              <w:pStyle w:val="TableParagraph"/>
              <w:ind w:left="5" w:right="146"/>
              <w:rPr>
                <w:sz w:val="24"/>
              </w:rPr>
            </w:pPr>
            <w:r>
              <w:rPr>
                <w:sz w:val="24"/>
              </w:rPr>
              <w:t>Sanctuary</w:t>
            </w:r>
            <w:r>
              <w:rPr>
                <w:spacing w:val="-15"/>
                <w:sz w:val="24"/>
              </w:rPr>
              <w:t> </w:t>
            </w:r>
            <w:r>
              <w:rPr>
                <w:sz w:val="24"/>
              </w:rPr>
              <w:t>member not retained in SelRes</w:t>
            </w:r>
            <w:r>
              <w:rPr>
                <w:spacing w:val="-15"/>
                <w:sz w:val="24"/>
              </w:rPr>
              <w:t> </w:t>
            </w:r>
            <w:r>
              <w:rPr>
                <w:sz w:val="24"/>
              </w:rPr>
              <w:t>assignment</w:t>
            </w:r>
          </w:p>
        </w:tc>
        <w:tc>
          <w:tcPr>
            <w:tcW w:w="1065" w:type="dxa"/>
          </w:tcPr>
          <w:p>
            <w:pPr>
              <w:pStyle w:val="TableParagraph"/>
              <w:ind w:left="0"/>
              <w:rPr>
                <w:sz w:val="24"/>
              </w:rPr>
            </w:pPr>
          </w:p>
        </w:tc>
        <w:tc>
          <w:tcPr>
            <w:tcW w:w="1066" w:type="dxa"/>
          </w:tcPr>
          <w:p>
            <w:pPr>
              <w:pStyle w:val="TableParagraph"/>
              <w:ind w:left="5" w:right="-15"/>
              <w:rPr>
                <w:sz w:val="24"/>
              </w:rPr>
            </w:pPr>
            <w:r>
              <w:rPr>
                <w:spacing w:val="-2"/>
                <w:sz w:val="24"/>
              </w:rPr>
              <w:t>NARS-</w:t>
            </w:r>
            <w:r>
              <w:rPr>
                <w:spacing w:val="-5"/>
                <w:sz w:val="24"/>
              </w:rPr>
              <w:t>NC</w:t>
            </w:r>
          </w:p>
        </w:tc>
        <w:tc>
          <w:tcPr>
            <w:tcW w:w="1437" w:type="dxa"/>
          </w:tcPr>
          <w:p>
            <w:pPr>
              <w:pStyle w:val="TableParagraph"/>
              <w:ind w:left="6"/>
              <w:rPr>
                <w:sz w:val="24"/>
              </w:rPr>
            </w:pPr>
            <w:r>
              <w:rPr>
                <w:spacing w:val="-5"/>
                <w:sz w:val="24"/>
              </w:rPr>
              <w:t>RR</w:t>
            </w:r>
          </w:p>
        </w:tc>
        <w:tc>
          <w:tcPr>
            <w:tcW w:w="1194" w:type="dxa"/>
          </w:tcPr>
          <w:p>
            <w:pPr>
              <w:pStyle w:val="TableParagraph"/>
              <w:ind w:left="0"/>
              <w:rPr>
                <w:sz w:val="24"/>
              </w:rPr>
            </w:pPr>
          </w:p>
        </w:tc>
        <w:tc>
          <w:tcPr>
            <w:tcW w:w="1164" w:type="dxa"/>
          </w:tcPr>
          <w:p>
            <w:pPr>
              <w:pStyle w:val="TableParagraph"/>
              <w:ind w:left="8" w:right="-15"/>
              <w:rPr>
                <w:sz w:val="24"/>
              </w:rPr>
            </w:pPr>
            <w:r>
              <w:rPr>
                <w:spacing w:val="-2"/>
                <w:sz w:val="24"/>
              </w:rPr>
              <w:t>ARPC/DPT </w:t>
            </w:r>
            <w:r>
              <w:rPr>
                <w:spacing w:val="-6"/>
                <w:sz w:val="24"/>
              </w:rPr>
              <w:t>TS</w:t>
            </w:r>
          </w:p>
        </w:tc>
        <w:tc>
          <w:tcPr>
            <w:tcW w:w="1004" w:type="dxa"/>
          </w:tcPr>
          <w:p>
            <w:pPr>
              <w:pStyle w:val="TableParagraph"/>
              <w:ind w:left="11" w:right="108"/>
              <w:rPr>
                <w:sz w:val="24"/>
              </w:rPr>
            </w:pPr>
            <w:r>
              <w:rPr>
                <w:spacing w:val="-2"/>
                <w:sz w:val="24"/>
              </w:rPr>
              <w:t>ARPC/D </w:t>
            </w:r>
            <w:r>
              <w:rPr>
                <w:spacing w:val="-4"/>
                <w:sz w:val="24"/>
              </w:rPr>
              <w:t>PTTS</w:t>
            </w:r>
          </w:p>
        </w:tc>
      </w:tr>
      <w:tr>
        <w:trPr>
          <w:trHeight w:val="1800" w:hRule="atLeast"/>
        </w:trPr>
        <w:tc>
          <w:tcPr>
            <w:tcW w:w="452" w:type="dxa"/>
          </w:tcPr>
          <w:p>
            <w:pPr>
              <w:pStyle w:val="TableParagraph"/>
              <w:ind w:left="4"/>
              <w:rPr>
                <w:sz w:val="24"/>
              </w:rPr>
            </w:pPr>
            <w:r>
              <w:rPr>
                <w:spacing w:val="-5"/>
                <w:sz w:val="24"/>
              </w:rPr>
              <w:t>24</w:t>
            </w:r>
          </w:p>
        </w:tc>
        <w:tc>
          <w:tcPr>
            <w:tcW w:w="1973" w:type="dxa"/>
          </w:tcPr>
          <w:p>
            <w:pPr>
              <w:pStyle w:val="TableParagraph"/>
              <w:ind w:left="5"/>
              <w:rPr>
                <w:sz w:val="24"/>
              </w:rPr>
            </w:pPr>
            <w:r>
              <w:rPr>
                <w:sz w:val="24"/>
              </w:rPr>
              <w:t>Member has 20 satisfactory</w:t>
            </w:r>
            <w:r>
              <w:rPr>
                <w:spacing w:val="-15"/>
                <w:sz w:val="24"/>
              </w:rPr>
              <w:t> </w:t>
            </w:r>
            <w:r>
              <w:rPr>
                <w:sz w:val="24"/>
              </w:rPr>
              <w:t>years</w:t>
            </w:r>
            <w:r>
              <w:rPr>
                <w:spacing w:val="-15"/>
                <w:sz w:val="24"/>
              </w:rPr>
              <w:t> </w:t>
            </w:r>
            <w:r>
              <w:rPr>
                <w:sz w:val="24"/>
              </w:rPr>
              <w:t>of service for paid Reserve retirement but requested </w:t>
            </w:r>
            <w:r>
              <w:rPr>
                <w:spacing w:val="-2"/>
                <w:sz w:val="24"/>
              </w:rPr>
              <w:t>reassignment</w:t>
            </w:r>
          </w:p>
        </w:tc>
        <w:tc>
          <w:tcPr>
            <w:tcW w:w="1065" w:type="dxa"/>
          </w:tcPr>
          <w:p>
            <w:pPr>
              <w:pStyle w:val="TableParagraph"/>
              <w:ind w:left="0"/>
              <w:rPr>
                <w:sz w:val="24"/>
              </w:rPr>
            </w:pPr>
          </w:p>
        </w:tc>
        <w:tc>
          <w:tcPr>
            <w:tcW w:w="1066" w:type="dxa"/>
          </w:tcPr>
          <w:p>
            <w:pPr>
              <w:pStyle w:val="TableParagraph"/>
              <w:ind w:left="5" w:right="27"/>
              <w:rPr>
                <w:sz w:val="24"/>
              </w:rPr>
            </w:pPr>
            <w:r>
              <w:rPr>
                <w:spacing w:val="-2"/>
                <w:sz w:val="24"/>
              </w:rPr>
              <w:t>Inactive </w:t>
            </w:r>
            <w:r>
              <w:rPr>
                <w:sz w:val="24"/>
              </w:rPr>
              <w:t>Status</w:t>
            </w:r>
            <w:r>
              <w:rPr>
                <w:spacing w:val="-15"/>
                <w:sz w:val="24"/>
              </w:rPr>
              <w:t> </w:t>
            </w:r>
            <w:r>
              <w:rPr>
                <w:sz w:val="24"/>
              </w:rPr>
              <w:t>List </w:t>
            </w:r>
            <w:r>
              <w:rPr>
                <w:spacing w:val="-2"/>
                <w:sz w:val="24"/>
              </w:rPr>
              <w:t>Reserve Section- </w:t>
            </w:r>
            <w:r>
              <w:rPr>
                <w:spacing w:val="-6"/>
                <w:sz w:val="24"/>
              </w:rPr>
              <w:t>RB</w:t>
            </w:r>
          </w:p>
        </w:tc>
        <w:tc>
          <w:tcPr>
            <w:tcW w:w="1437" w:type="dxa"/>
          </w:tcPr>
          <w:p>
            <w:pPr>
              <w:pStyle w:val="TableParagraph"/>
              <w:ind w:left="6"/>
              <w:rPr>
                <w:sz w:val="24"/>
              </w:rPr>
            </w:pPr>
            <w:r>
              <w:rPr>
                <w:spacing w:val="-5"/>
                <w:sz w:val="24"/>
              </w:rPr>
              <w:t>SE</w:t>
            </w:r>
          </w:p>
        </w:tc>
        <w:tc>
          <w:tcPr>
            <w:tcW w:w="1194" w:type="dxa"/>
          </w:tcPr>
          <w:p>
            <w:pPr>
              <w:pStyle w:val="TableParagraph"/>
              <w:ind w:left="7"/>
              <w:rPr>
                <w:sz w:val="24"/>
              </w:rPr>
            </w:pPr>
            <w:r>
              <w:rPr>
                <w:spacing w:val="-5"/>
                <w:sz w:val="24"/>
              </w:rPr>
              <w:t>SQ</w:t>
            </w:r>
          </w:p>
          <w:p>
            <w:pPr>
              <w:pStyle w:val="TableParagraph"/>
              <w:ind w:left="7"/>
              <w:rPr>
                <w:sz w:val="24"/>
              </w:rPr>
            </w:pPr>
            <w:r>
              <w:rPr>
                <w:spacing w:val="-2"/>
                <w:sz w:val="24"/>
              </w:rPr>
              <w:t>(indefinite)</w:t>
            </w: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3368" w:hRule="atLeast"/>
        </w:trPr>
        <w:tc>
          <w:tcPr>
            <w:tcW w:w="452" w:type="dxa"/>
          </w:tcPr>
          <w:p>
            <w:pPr>
              <w:pStyle w:val="TableParagraph"/>
              <w:ind w:left="4"/>
              <w:rPr>
                <w:sz w:val="24"/>
              </w:rPr>
            </w:pPr>
            <w:r>
              <w:rPr>
                <w:spacing w:val="-5"/>
                <w:sz w:val="24"/>
              </w:rPr>
              <w:t>25</w:t>
            </w:r>
          </w:p>
        </w:tc>
        <w:tc>
          <w:tcPr>
            <w:tcW w:w="1973" w:type="dxa"/>
          </w:tcPr>
          <w:p>
            <w:pPr>
              <w:pStyle w:val="TableParagraph"/>
              <w:ind w:left="5" w:right="93"/>
              <w:rPr>
                <w:sz w:val="24"/>
              </w:rPr>
            </w:pPr>
            <w:r>
              <w:rPr>
                <w:sz w:val="24"/>
              </w:rPr>
              <w:t>Elected or appointed official (see </w:t>
            </w:r>
            <w:r>
              <w:rPr>
                <w:b/>
                <w:sz w:val="24"/>
              </w:rPr>
              <w:t>paragraph 9.16.1</w:t>
            </w:r>
            <w:r>
              <w:rPr>
                <w:sz w:val="24"/>
              </w:rPr>
              <w:t>)</w:t>
            </w:r>
            <w:r>
              <w:rPr>
                <w:spacing w:val="-12"/>
                <w:sz w:val="24"/>
              </w:rPr>
              <w:t> </w:t>
            </w:r>
            <w:r>
              <w:rPr>
                <w:sz w:val="24"/>
              </w:rPr>
              <w:t>(see</w:t>
            </w:r>
            <w:r>
              <w:rPr>
                <w:spacing w:val="-13"/>
                <w:sz w:val="24"/>
              </w:rPr>
              <w:t> </w:t>
            </w:r>
            <w:r>
              <w:rPr>
                <w:sz w:val="24"/>
              </w:rPr>
              <w:t>note</w:t>
            </w:r>
            <w:r>
              <w:rPr>
                <w:spacing w:val="-12"/>
                <w:sz w:val="24"/>
              </w:rPr>
              <w:t> </w:t>
            </w:r>
            <w:r>
              <w:rPr>
                <w:sz w:val="24"/>
              </w:rPr>
              <w:t>2)</w:t>
            </w:r>
          </w:p>
        </w:tc>
        <w:tc>
          <w:tcPr>
            <w:tcW w:w="1065" w:type="dxa"/>
          </w:tcPr>
          <w:p>
            <w:pPr>
              <w:pStyle w:val="TableParagraph"/>
              <w:ind w:left="5"/>
              <w:rPr>
                <w:sz w:val="24"/>
              </w:rPr>
            </w:pPr>
            <w:r>
              <w:rPr>
                <w:sz w:val="24"/>
              </w:rPr>
              <w:t>NB</w:t>
            </w:r>
            <w:r>
              <w:rPr>
                <w:spacing w:val="-15"/>
                <w:sz w:val="24"/>
              </w:rPr>
              <w:t> </w:t>
            </w:r>
            <w:r>
              <w:rPr>
                <w:sz w:val="24"/>
              </w:rPr>
              <w:t>or</w:t>
            </w:r>
            <w:r>
              <w:rPr>
                <w:spacing w:val="-15"/>
                <w:sz w:val="24"/>
              </w:rPr>
              <w:t> </w:t>
            </w:r>
            <w:r>
              <w:rPr>
                <w:sz w:val="24"/>
              </w:rPr>
              <w:t>ND </w:t>
            </w:r>
            <w:r>
              <w:rPr>
                <w:spacing w:val="-4"/>
                <w:sz w:val="24"/>
              </w:rPr>
              <w:t>NARS</w:t>
            </w:r>
          </w:p>
        </w:tc>
        <w:tc>
          <w:tcPr>
            <w:tcW w:w="1066" w:type="dxa"/>
          </w:tcPr>
          <w:p>
            <w:pPr>
              <w:pStyle w:val="TableParagraph"/>
              <w:ind w:left="5"/>
              <w:rPr>
                <w:sz w:val="24"/>
              </w:rPr>
            </w:pPr>
            <w:r>
              <w:rPr>
                <w:spacing w:val="-5"/>
                <w:sz w:val="24"/>
              </w:rPr>
              <w:t>RB</w:t>
            </w:r>
          </w:p>
          <w:p>
            <w:pPr>
              <w:pStyle w:val="TableParagraph"/>
              <w:ind w:left="5" w:right="27"/>
              <w:rPr>
                <w:sz w:val="24"/>
              </w:rPr>
            </w:pPr>
            <w:r>
              <w:rPr>
                <w:spacing w:val="-2"/>
                <w:sz w:val="24"/>
              </w:rPr>
              <w:t>Inactive </w:t>
            </w:r>
            <w:r>
              <w:rPr>
                <w:sz w:val="24"/>
              </w:rPr>
              <w:t>Status</w:t>
            </w:r>
            <w:r>
              <w:rPr>
                <w:spacing w:val="-15"/>
                <w:sz w:val="24"/>
              </w:rPr>
              <w:t> </w:t>
            </w:r>
            <w:r>
              <w:rPr>
                <w:sz w:val="24"/>
              </w:rPr>
              <w:t>List </w:t>
            </w:r>
            <w:r>
              <w:rPr>
                <w:spacing w:val="-2"/>
                <w:sz w:val="24"/>
              </w:rPr>
              <w:t>Reserve Section- </w:t>
            </w:r>
            <w:r>
              <w:rPr>
                <w:spacing w:val="-6"/>
                <w:sz w:val="24"/>
              </w:rPr>
              <w:t>RB</w:t>
            </w:r>
          </w:p>
          <w:p>
            <w:pPr>
              <w:pStyle w:val="TableParagraph"/>
              <w:ind w:left="5" w:right="329"/>
              <w:rPr>
                <w:sz w:val="24"/>
              </w:rPr>
            </w:pPr>
            <w:r>
              <w:rPr>
                <w:spacing w:val="-6"/>
                <w:sz w:val="24"/>
              </w:rPr>
              <w:t>Or </w:t>
            </w:r>
            <w:r>
              <w:rPr>
                <w:spacing w:val="-2"/>
                <w:sz w:val="24"/>
              </w:rPr>
              <w:t>NARS- </w:t>
            </w:r>
            <w:r>
              <w:rPr>
                <w:spacing w:val="-6"/>
                <w:sz w:val="24"/>
              </w:rPr>
              <w:t>ND</w:t>
            </w:r>
          </w:p>
        </w:tc>
        <w:tc>
          <w:tcPr>
            <w:tcW w:w="1437" w:type="dxa"/>
          </w:tcPr>
          <w:p>
            <w:pPr>
              <w:pStyle w:val="TableParagraph"/>
              <w:ind w:left="6"/>
              <w:rPr>
                <w:sz w:val="24"/>
              </w:rPr>
            </w:pPr>
            <w:r>
              <w:rPr>
                <w:spacing w:val="-5"/>
                <w:sz w:val="24"/>
              </w:rPr>
              <w:t>RI</w:t>
            </w:r>
          </w:p>
        </w:tc>
        <w:tc>
          <w:tcPr>
            <w:tcW w:w="1194" w:type="dxa"/>
          </w:tcPr>
          <w:p>
            <w:pPr>
              <w:pStyle w:val="TableParagraph"/>
              <w:ind w:left="7"/>
              <w:rPr>
                <w:sz w:val="24"/>
              </w:rPr>
            </w:pPr>
            <w:r>
              <w:rPr>
                <w:spacing w:val="-5"/>
                <w:sz w:val="24"/>
              </w:rPr>
              <w:t>SN</w:t>
            </w:r>
          </w:p>
          <w:p>
            <w:pPr>
              <w:pStyle w:val="TableParagraph"/>
              <w:ind w:left="7"/>
              <w:rPr>
                <w:sz w:val="24"/>
              </w:rPr>
            </w:pPr>
            <w:r>
              <w:rPr>
                <w:spacing w:val="-2"/>
                <w:sz w:val="24"/>
              </w:rPr>
              <w:t>(indefinite)</w:t>
            </w: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3412" w:hRule="atLeast"/>
        </w:trPr>
        <w:tc>
          <w:tcPr>
            <w:tcW w:w="452" w:type="dxa"/>
          </w:tcPr>
          <w:p>
            <w:pPr>
              <w:pStyle w:val="TableParagraph"/>
              <w:ind w:left="4"/>
              <w:rPr>
                <w:sz w:val="24"/>
              </w:rPr>
            </w:pPr>
            <w:r>
              <w:rPr>
                <w:spacing w:val="-5"/>
                <w:sz w:val="24"/>
              </w:rPr>
              <w:t>26</w:t>
            </w:r>
          </w:p>
        </w:tc>
        <w:tc>
          <w:tcPr>
            <w:tcW w:w="1973" w:type="dxa"/>
          </w:tcPr>
          <w:p>
            <w:pPr>
              <w:pStyle w:val="TableParagraph"/>
              <w:ind w:left="5"/>
              <w:rPr>
                <w:sz w:val="24"/>
              </w:rPr>
            </w:pPr>
            <w:r>
              <w:rPr>
                <w:sz w:val="24"/>
              </w:rPr>
              <w:t>Key</w:t>
            </w:r>
            <w:r>
              <w:rPr>
                <w:spacing w:val="-3"/>
                <w:sz w:val="24"/>
              </w:rPr>
              <w:t> </w:t>
            </w:r>
            <w:r>
              <w:rPr>
                <w:sz w:val="24"/>
              </w:rPr>
              <w:t>employee</w:t>
            </w:r>
            <w:r>
              <w:rPr>
                <w:spacing w:val="-1"/>
                <w:sz w:val="24"/>
              </w:rPr>
              <w:t> </w:t>
            </w:r>
            <w:r>
              <w:rPr>
                <w:spacing w:val="-4"/>
                <w:sz w:val="24"/>
              </w:rPr>
              <w:t>(see</w:t>
            </w:r>
          </w:p>
          <w:p>
            <w:pPr>
              <w:pStyle w:val="TableParagraph"/>
              <w:ind w:left="5"/>
              <w:rPr>
                <w:sz w:val="24"/>
              </w:rPr>
            </w:pPr>
            <w:r>
              <w:rPr>
                <w:b/>
                <w:sz w:val="24"/>
              </w:rPr>
              <w:t>paragraph </w:t>
            </w:r>
            <w:r>
              <w:rPr>
                <w:b/>
                <w:spacing w:val="-2"/>
                <w:sz w:val="24"/>
              </w:rPr>
              <w:t>9.16</w:t>
            </w:r>
            <w:r>
              <w:rPr>
                <w:spacing w:val="-2"/>
                <w:sz w:val="24"/>
              </w:rPr>
              <w:t>)</w:t>
            </w:r>
          </w:p>
        </w:tc>
        <w:tc>
          <w:tcPr>
            <w:tcW w:w="1065" w:type="dxa"/>
          </w:tcPr>
          <w:p>
            <w:pPr>
              <w:pStyle w:val="TableParagraph"/>
              <w:ind w:left="5"/>
              <w:rPr>
                <w:sz w:val="24"/>
              </w:rPr>
            </w:pPr>
            <w:r>
              <w:rPr>
                <w:sz w:val="24"/>
              </w:rPr>
              <w:t>NB</w:t>
            </w:r>
            <w:r>
              <w:rPr>
                <w:spacing w:val="-15"/>
                <w:sz w:val="24"/>
              </w:rPr>
              <w:t> </w:t>
            </w:r>
            <w:r>
              <w:rPr>
                <w:sz w:val="24"/>
              </w:rPr>
              <w:t>or</w:t>
            </w:r>
            <w:r>
              <w:rPr>
                <w:spacing w:val="-15"/>
                <w:sz w:val="24"/>
              </w:rPr>
              <w:t> </w:t>
            </w:r>
            <w:r>
              <w:rPr>
                <w:sz w:val="24"/>
              </w:rPr>
              <w:t>ND </w:t>
            </w:r>
            <w:r>
              <w:rPr>
                <w:spacing w:val="-4"/>
                <w:sz w:val="24"/>
              </w:rPr>
              <w:t>NARS</w:t>
            </w:r>
          </w:p>
        </w:tc>
        <w:tc>
          <w:tcPr>
            <w:tcW w:w="1066" w:type="dxa"/>
          </w:tcPr>
          <w:p>
            <w:pPr>
              <w:pStyle w:val="TableParagraph"/>
              <w:ind w:left="5"/>
              <w:rPr>
                <w:sz w:val="24"/>
              </w:rPr>
            </w:pPr>
            <w:r>
              <w:rPr>
                <w:spacing w:val="-5"/>
                <w:sz w:val="24"/>
              </w:rPr>
              <w:t>RB</w:t>
            </w:r>
          </w:p>
          <w:p>
            <w:pPr>
              <w:pStyle w:val="TableParagraph"/>
              <w:ind w:left="5" w:right="27"/>
              <w:rPr>
                <w:sz w:val="24"/>
              </w:rPr>
            </w:pPr>
            <w:r>
              <w:rPr>
                <w:spacing w:val="-2"/>
                <w:sz w:val="24"/>
              </w:rPr>
              <w:t>Inactive </w:t>
            </w:r>
            <w:r>
              <w:rPr>
                <w:sz w:val="24"/>
              </w:rPr>
              <w:t>Status</w:t>
            </w:r>
            <w:r>
              <w:rPr>
                <w:spacing w:val="-15"/>
                <w:sz w:val="24"/>
              </w:rPr>
              <w:t> </w:t>
            </w:r>
            <w:r>
              <w:rPr>
                <w:sz w:val="24"/>
              </w:rPr>
              <w:t>List </w:t>
            </w:r>
            <w:r>
              <w:rPr>
                <w:spacing w:val="-2"/>
                <w:sz w:val="24"/>
              </w:rPr>
              <w:t>Reserve Section- </w:t>
            </w:r>
            <w:r>
              <w:rPr>
                <w:spacing w:val="-6"/>
                <w:sz w:val="24"/>
              </w:rPr>
              <w:t>RB</w:t>
            </w:r>
          </w:p>
          <w:p>
            <w:pPr>
              <w:pStyle w:val="TableParagraph"/>
              <w:ind w:left="5" w:right="329"/>
              <w:rPr>
                <w:sz w:val="24"/>
              </w:rPr>
            </w:pPr>
            <w:r>
              <w:rPr>
                <w:spacing w:val="-6"/>
                <w:sz w:val="24"/>
              </w:rPr>
              <w:t>Or </w:t>
            </w:r>
            <w:r>
              <w:rPr>
                <w:spacing w:val="-2"/>
                <w:sz w:val="24"/>
              </w:rPr>
              <w:t>NARS- </w:t>
            </w:r>
            <w:r>
              <w:rPr>
                <w:spacing w:val="-6"/>
                <w:sz w:val="24"/>
              </w:rPr>
              <w:t>ND</w:t>
            </w:r>
          </w:p>
        </w:tc>
        <w:tc>
          <w:tcPr>
            <w:tcW w:w="1437" w:type="dxa"/>
          </w:tcPr>
          <w:p>
            <w:pPr>
              <w:pStyle w:val="TableParagraph"/>
              <w:ind w:left="6"/>
              <w:rPr>
                <w:sz w:val="24"/>
              </w:rPr>
            </w:pPr>
            <w:r>
              <w:rPr>
                <w:spacing w:val="-5"/>
                <w:sz w:val="24"/>
              </w:rPr>
              <w:t>RJ</w:t>
            </w:r>
          </w:p>
        </w:tc>
        <w:tc>
          <w:tcPr>
            <w:tcW w:w="1194" w:type="dxa"/>
          </w:tcPr>
          <w:p>
            <w:pPr>
              <w:pStyle w:val="TableParagraph"/>
              <w:ind w:left="7"/>
              <w:rPr>
                <w:sz w:val="24"/>
              </w:rPr>
            </w:pPr>
            <w:r>
              <w:rPr>
                <w:spacing w:val="-5"/>
                <w:sz w:val="24"/>
              </w:rPr>
              <w:t>SM</w:t>
            </w:r>
          </w:p>
          <w:p>
            <w:pPr>
              <w:pStyle w:val="TableParagraph"/>
              <w:ind w:left="7"/>
              <w:rPr>
                <w:sz w:val="24"/>
              </w:rPr>
            </w:pPr>
            <w:r>
              <w:rPr>
                <w:spacing w:val="-2"/>
                <w:sz w:val="24"/>
              </w:rPr>
              <w:t>(indefinite)</w:t>
            </w: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1611" w:hRule="atLeast"/>
        </w:trPr>
        <w:tc>
          <w:tcPr>
            <w:tcW w:w="452" w:type="dxa"/>
          </w:tcPr>
          <w:p>
            <w:pPr>
              <w:pStyle w:val="TableParagraph"/>
              <w:ind w:left="4"/>
              <w:rPr>
                <w:sz w:val="24"/>
              </w:rPr>
            </w:pPr>
            <w:r>
              <w:rPr>
                <w:spacing w:val="-5"/>
                <w:sz w:val="24"/>
              </w:rPr>
              <w:t>27</w:t>
            </w:r>
          </w:p>
        </w:tc>
        <w:tc>
          <w:tcPr>
            <w:tcW w:w="1973" w:type="dxa"/>
          </w:tcPr>
          <w:p>
            <w:pPr>
              <w:pStyle w:val="TableParagraph"/>
              <w:ind w:left="5" w:right="122"/>
              <w:jc w:val="both"/>
              <w:rPr>
                <w:sz w:val="24"/>
              </w:rPr>
            </w:pPr>
            <w:r>
              <w:rPr>
                <w:sz w:val="24"/>
              </w:rPr>
              <w:t>Twice</w:t>
            </w:r>
            <w:r>
              <w:rPr>
                <w:spacing w:val="-2"/>
                <w:sz w:val="24"/>
              </w:rPr>
              <w:t> </w:t>
            </w:r>
            <w:r>
              <w:rPr>
                <w:sz w:val="24"/>
              </w:rPr>
              <w:t>deferred</w:t>
            </w:r>
            <w:r>
              <w:rPr>
                <w:spacing w:val="-2"/>
                <w:sz w:val="24"/>
              </w:rPr>
              <w:t> </w:t>
            </w:r>
            <w:r>
              <w:rPr>
                <w:sz w:val="24"/>
              </w:rPr>
              <w:t>for Reserve</w:t>
            </w:r>
            <w:r>
              <w:rPr>
                <w:spacing w:val="-15"/>
                <w:sz w:val="24"/>
              </w:rPr>
              <w:t> </w:t>
            </w:r>
            <w:r>
              <w:rPr>
                <w:sz w:val="24"/>
              </w:rPr>
              <w:t>promotion awaiting </w:t>
            </w:r>
            <w:r>
              <w:rPr>
                <w:spacing w:val="-2"/>
                <w:sz w:val="24"/>
              </w:rPr>
              <w:t>discharge</w:t>
            </w:r>
          </w:p>
        </w:tc>
        <w:tc>
          <w:tcPr>
            <w:tcW w:w="1065" w:type="dxa"/>
          </w:tcPr>
          <w:p>
            <w:pPr>
              <w:pStyle w:val="TableParagraph"/>
              <w:ind w:left="5" w:right="-15"/>
              <w:rPr>
                <w:sz w:val="24"/>
              </w:rPr>
            </w:pPr>
            <w:r>
              <w:rPr>
                <w:spacing w:val="-2"/>
                <w:sz w:val="24"/>
              </w:rPr>
              <w:t>NARS-</w:t>
            </w:r>
            <w:r>
              <w:rPr>
                <w:spacing w:val="-5"/>
                <w:sz w:val="24"/>
              </w:rPr>
              <w:t>NB</w:t>
            </w:r>
          </w:p>
        </w:tc>
        <w:tc>
          <w:tcPr>
            <w:tcW w:w="1066" w:type="dxa"/>
          </w:tcPr>
          <w:p>
            <w:pPr>
              <w:pStyle w:val="TableParagraph"/>
              <w:ind w:left="5" w:right="320"/>
              <w:rPr>
                <w:sz w:val="24"/>
              </w:rPr>
            </w:pPr>
            <w:r>
              <w:rPr>
                <w:spacing w:val="-2"/>
                <w:sz w:val="24"/>
              </w:rPr>
              <w:t>NARS- </w:t>
            </w:r>
            <w:r>
              <w:rPr>
                <w:spacing w:val="-6"/>
                <w:sz w:val="24"/>
              </w:rPr>
              <w:t>NA</w:t>
            </w:r>
          </w:p>
        </w:tc>
        <w:tc>
          <w:tcPr>
            <w:tcW w:w="1437" w:type="dxa"/>
          </w:tcPr>
          <w:p>
            <w:pPr>
              <w:pStyle w:val="TableParagraph"/>
              <w:ind w:left="6"/>
              <w:rPr>
                <w:sz w:val="24"/>
              </w:rPr>
            </w:pPr>
            <w:r>
              <w:rPr>
                <w:spacing w:val="-5"/>
                <w:sz w:val="24"/>
              </w:rPr>
              <w:t>RG</w:t>
            </w:r>
          </w:p>
        </w:tc>
        <w:tc>
          <w:tcPr>
            <w:tcW w:w="1194" w:type="dxa"/>
          </w:tcPr>
          <w:p>
            <w:pPr>
              <w:pStyle w:val="TableParagraph"/>
              <w:ind w:left="7"/>
              <w:rPr>
                <w:sz w:val="24"/>
              </w:rPr>
            </w:pPr>
            <w:r>
              <w:rPr>
                <w:spacing w:val="-5"/>
                <w:sz w:val="24"/>
              </w:rPr>
              <w:t>SE</w:t>
            </w:r>
          </w:p>
          <w:p>
            <w:pPr>
              <w:pStyle w:val="TableParagraph"/>
              <w:ind w:left="7"/>
              <w:rPr>
                <w:sz w:val="24"/>
              </w:rPr>
            </w:pPr>
            <w:r>
              <w:rPr>
                <w:spacing w:val="-2"/>
                <w:sz w:val="24"/>
              </w:rPr>
              <w:t>(indefinite)</w:t>
            </w:r>
          </w:p>
        </w:tc>
        <w:tc>
          <w:tcPr>
            <w:tcW w:w="1164" w:type="dxa"/>
          </w:tcPr>
          <w:p>
            <w:pPr>
              <w:pStyle w:val="TableParagraph"/>
              <w:ind w:left="8" w:right="-15"/>
              <w:rPr>
                <w:sz w:val="24"/>
              </w:rPr>
            </w:pPr>
            <w:r>
              <w:rPr>
                <w:spacing w:val="-2"/>
                <w:sz w:val="24"/>
              </w:rPr>
              <w:t>ARPC/DPT </w:t>
            </w:r>
            <w:r>
              <w:rPr>
                <w:spacing w:val="-6"/>
                <w:sz w:val="24"/>
              </w:rPr>
              <w:t>TS</w:t>
            </w:r>
          </w:p>
        </w:tc>
        <w:tc>
          <w:tcPr>
            <w:tcW w:w="1004" w:type="dxa"/>
          </w:tcPr>
          <w:p>
            <w:pPr>
              <w:pStyle w:val="TableParagraph"/>
              <w:ind w:left="11" w:right="108"/>
              <w:rPr>
                <w:sz w:val="24"/>
              </w:rPr>
            </w:pPr>
            <w:r>
              <w:rPr>
                <w:spacing w:val="-2"/>
                <w:sz w:val="24"/>
              </w:rPr>
              <w:t>ARPC/D </w:t>
            </w:r>
            <w:r>
              <w:rPr>
                <w:spacing w:val="-4"/>
                <w:sz w:val="24"/>
              </w:rPr>
              <w:t>PTTS</w:t>
            </w:r>
          </w:p>
        </w:tc>
      </w:tr>
      <w:tr>
        <w:trPr>
          <w:trHeight w:val="2583" w:hRule="atLeast"/>
        </w:trPr>
        <w:tc>
          <w:tcPr>
            <w:tcW w:w="452" w:type="dxa"/>
          </w:tcPr>
          <w:p>
            <w:pPr>
              <w:pStyle w:val="TableParagraph"/>
              <w:spacing w:before="1"/>
              <w:ind w:left="4"/>
              <w:rPr>
                <w:sz w:val="24"/>
              </w:rPr>
            </w:pPr>
            <w:r>
              <w:rPr>
                <w:spacing w:val="-5"/>
                <w:sz w:val="24"/>
              </w:rPr>
              <w:t>28</w:t>
            </w:r>
          </w:p>
        </w:tc>
        <w:tc>
          <w:tcPr>
            <w:tcW w:w="1973" w:type="dxa"/>
          </w:tcPr>
          <w:p>
            <w:pPr>
              <w:pStyle w:val="TableParagraph"/>
              <w:spacing w:before="1"/>
              <w:ind w:left="5" w:right="40"/>
              <w:rPr>
                <w:sz w:val="24"/>
              </w:rPr>
            </w:pPr>
            <w:r>
              <w:rPr>
                <w:sz w:val="24"/>
              </w:rPr>
              <w:t>Refused SelRes assignment or completed 3 years in Ready </w:t>
            </w:r>
            <w:r>
              <w:rPr>
                <w:spacing w:val="-2"/>
                <w:sz w:val="24"/>
              </w:rPr>
              <w:t>Reinforcement </w:t>
            </w:r>
            <w:r>
              <w:rPr>
                <w:sz w:val="24"/>
              </w:rPr>
              <w:t>Personnel Section without</w:t>
            </w:r>
            <w:r>
              <w:rPr>
                <w:spacing w:val="-15"/>
                <w:sz w:val="24"/>
              </w:rPr>
              <w:t> </w:t>
            </w:r>
            <w:r>
              <w:rPr>
                <w:sz w:val="24"/>
              </w:rPr>
              <w:t>transferring to the SelRes or getting a waiver</w:t>
            </w:r>
          </w:p>
        </w:tc>
        <w:tc>
          <w:tcPr>
            <w:tcW w:w="1065" w:type="dxa"/>
          </w:tcPr>
          <w:p>
            <w:pPr>
              <w:pStyle w:val="TableParagraph"/>
              <w:spacing w:before="1"/>
              <w:ind w:left="5" w:right="100"/>
              <w:rPr>
                <w:sz w:val="24"/>
              </w:rPr>
            </w:pPr>
            <w:r>
              <w:rPr>
                <w:spacing w:val="-2"/>
                <w:sz w:val="24"/>
              </w:rPr>
              <w:t>Obligated Reserve Section- </w:t>
            </w:r>
            <w:r>
              <w:rPr>
                <w:spacing w:val="-6"/>
                <w:sz w:val="24"/>
              </w:rPr>
              <w:t>RA</w:t>
            </w:r>
          </w:p>
        </w:tc>
        <w:tc>
          <w:tcPr>
            <w:tcW w:w="1066" w:type="dxa"/>
          </w:tcPr>
          <w:p>
            <w:pPr>
              <w:pStyle w:val="TableParagraph"/>
              <w:spacing w:before="1"/>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spacing w:before="1"/>
              <w:ind w:left="6"/>
              <w:rPr>
                <w:sz w:val="24"/>
              </w:rPr>
            </w:pPr>
            <w:r>
              <w:rPr>
                <w:spacing w:val="-5"/>
                <w:sz w:val="24"/>
              </w:rPr>
              <w:t>RC</w:t>
            </w:r>
          </w:p>
        </w:tc>
        <w:tc>
          <w:tcPr>
            <w:tcW w:w="1194" w:type="dxa"/>
          </w:tcPr>
          <w:p>
            <w:pPr>
              <w:pStyle w:val="TableParagraph"/>
              <w:ind w:left="0"/>
              <w:rPr>
                <w:sz w:val="24"/>
              </w:rPr>
            </w:pPr>
          </w:p>
        </w:tc>
        <w:tc>
          <w:tcPr>
            <w:tcW w:w="1164" w:type="dxa"/>
          </w:tcPr>
          <w:p>
            <w:pPr>
              <w:pStyle w:val="TableParagraph"/>
              <w:spacing w:before="1"/>
              <w:ind w:left="8"/>
              <w:rPr>
                <w:sz w:val="24"/>
              </w:rPr>
            </w:pPr>
            <w:r>
              <w:rPr>
                <w:spacing w:val="-5"/>
                <w:sz w:val="24"/>
              </w:rPr>
              <w:t>NA</w:t>
            </w:r>
          </w:p>
        </w:tc>
        <w:tc>
          <w:tcPr>
            <w:tcW w:w="1004" w:type="dxa"/>
          </w:tcPr>
          <w:p>
            <w:pPr>
              <w:pStyle w:val="TableParagraph"/>
              <w:spacing w:before="1"/>
              <w:ind w:left="11" w:right="108"/>
              <w:rPr>
                <w:sz w:val="24"/>
              </w:rPr>
            </w:pPr>
            <w:r>
              <w:rPr>
                <w:spacing w:val="-2"/>
                <w:sz w:val="24"/>
              </w:rPr>
              <w:t>ARPC/D </w:t>
            </w:r>
            <w:r>
              <w:rPr>
                <w:spacing w:val="-6"/>
                <w:sz w:val="24"/>
              </w:rPr>
              <w:t>PA</w:t>
            </w:r>
          </w:p>
        </w:tc>
      </w:tr>
      <w:tr>
        <w:trPr>
          <w:trHeight w:val="972" w:hRule="atLeast"/>
        </w:trPr>
        <w:tc>
          <w:tcPr>
            <w:tcW w:w="452" w:type="dxa"/>
          </w:tcPr>
          <w:p>
            <w:pPr>
              <w:pStyle w:val="TableParagraph"/>
              <w:ind w:left="4"/>
              <w:rPr>
                <w:sz w:val="24"/>
              </w:rPr>
            </w:pPr>
            <w:r>
              <w:rPr>
                <w:spacing w:val="-5"/>
                <w:sz w:val="24"/>
              </w:rPr>
              <w:t>29</w:t>
            </w:r>
          </w:p>
        </w:tc>
        <w:tc>
          <w:tcPr>
            <w:tcW w:w="1973" w:type="dxa"/>
          </w:tcPr>
          <w:p>
            <w:pPr>
              <w:pStyle w:val="TableParagraph"/>
              <w:ind w:left="5" w:right="440"/>
              <w:rPr>
                <w:sz w:val="24"/>
              </w:rPr>
            </w:pPr>
            <w:r>
              <w:rPr>
                <w:spacing w:val="-2"/>
                <w:sz w:val="24"/>
              </w:rPr>
              <w:t>Reassignment within</w:t>
            </w:r>
          </w:p>
          <w:p>
            <w:pPr>
              <w:pStyle w:val="TableParagraph"/>
              <w:ind w:left="5"/>
              <w:rPr>
                <w:sz w:val="24"/>
              </w:rPr>
            </w:pPr>
            <w:r>
              <w:rPr>
                <w:spacing w:val="-4"/>
                <w:sz w:val="24"/>
              </w:rPr>
              <w:t>ARPC</w:t>
            </w:r>
          </w:p>
        </w:tc>
        <w:tc>
          <w:tcPr>
            <w:tcW w:w="1065" w:type="dxa"/>
          </w:tcPr>
          <w:p>
            <w:pPr>
              <w:pStyle w:val="TableParagraph"/>
              <w:ind w:left="0"/>
              <w:rPr>
                <w:sz w:val="24"/>
              </w:rPr>
            </w:pPr>
          </w:p>
        </w:tc>
        <w:tc>
          <w:tcPr>
            <w:tcW w:w="1066" w:type="dxa"/>
          </w:tcPr>
          <w:p>
            <w:pPr>
              <w:pStyle w:val="TableParagraph"/>
              <w:ind w:left="0"/>
              <w:rPr>
                <w:sz w:val="24"/>
              </w:rPr>
            </w:pPr>
          </w:p>
        </w:tc>
        <w:tc>
          <w:tcPr>
            <w:tcW w:w="1437" w:type="dxa"/>
          </w:tcPr>
          <w:p>
            <w:pPr>
              <w:pStyle w:val="TableParagraph"/>
              <w:ind w:left="6"/>
              <w:rPr>
                <w:sz w:val="24"/>
              </w:rPr>
            </w:pPr>
            <w:r>
              <w:rPr>
                <w:spacing w:val="-5"/>
                <w:sz w:val="24"/>
              </w:rPr>
              <w:t>RO</w:t>
            </w:r>
          </w:p>
        </w:tc>
        <w:tc>
          <w:tcPr>
            <w:tcW w:w="1194" w:type="dxa"/>
          </w:tcPr>
          <w:p>
            <w:pPr>
              <w:pStyle w:val="TableParagraph"/>
              <w:ind w:left="7" w:right="165"/>
              <w:rPr>
                <w:sz w:val="24"/>
              </w:rPr>
            </w:pPr>
            <w:r>
              <w:rPr>
                <w:sz w:val="24"/>
              </w:rPr>
              <w:t>ARPC</w:t>
            </w:r>
            <w:r>
              <w:rPr>
                <w:spacing w:val="-15"/>
                <w:sz w:val="24"/>
              </w:rPr>
              <w:t> </w:t>
            </w:r>
            <w:r>
              <w:rPr>
                <w:sz w:val="24"/>
              </w:rPr>
              <w:t>use </w:t>
            </w:r>
            <w:r>
              <w:rPr>
                <w:spacing w:val="-4"/>
                <w:sz w:val="24"/>
              </w:rPr>
              <w:t>only</w:t>
            </w:r>
          </w:p>
        </w:tc>
        <w:tc>
          <w:tcPr>
            <w:tcW w:w="1164" w:type="dxa"/>
          </w:tcPr>
          <w:p>
            <w:pPr>
              <w:pStyle w:val="TableParagraph"/>
              <w:ind w:left="8"/>
              <w:rPr>
                <w:sz w:val="24"/>
              </w:rPr>
            </w:pPr>
            <w:r>
              <w:rPr>
                <w:spacing w:val="-5"/>
                <w:sz w:val="24"/>
              </w:rPr>
              <w:t>NA</w:t>
            </w:r>
          </w:p>
        </w:tc>
        <w:tc>
          <w:tcPr>
            <w:tcW w:w="1004" w:type="dxa"/>
          </w:tcPr>
          <w:p>
            <w:pPr>
              <w:pStyle w:val="TableParagraph"/>
              <w:ind w:left="11"/>
              <w:rPr>
                <w:sz w:val="24"/>
              </w:rPr>
            </w:pPr>
            <w:r>
              <w:rPr>
                <w:spacing w:val="-4"/>
                <w:sz w:val="24"/>
              </w:rPr>
              <w:t>ARPC</w:t>
            </w:r>
          </w:p>
          <w:p>
            <w:pPr>
              <w:pStyle w:val="TableParagraph"/>
              <w:ind w:left="11"/>
              <w:rPr>
                <w:sz w:val="24"/>
              </w:rPr>
            </w:pPr>
            <w:r>
              <w:rPr>
                <w:sz w:val="24"/>
              </w:rPr>
              <w:t>use </w:t>
            </w:r>
            <w:r>
              <w:rPr>
                <w:spacing w:val="-4"/>
                <w:sz w:val="24"/>
              </w:rPr>
              <w:t>only</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232" w:hRule="atLeast"/>
        </w:trPr>
        <w:tc>
          <w:tcPr>
            <w:tcW w:w="452" w:type="dxa"/>
          </w:tcPr>
          <w:p>
            <w:pPr>
              <w:pStyle w:val="TableParagraph"/>
              <w:ind w:left="4"/>
              <w:rPr>
                <w:sz w:val="24"/>
              </w:rPr>
            </w:pPr>
            <w:r>
              <w:rPr>
                <w:spacing w:val="-5"/>
                <w:sz w:val="24"/>
              </w:rPr>
              <w:t>30</w:t>
            </w:r>
          </w:p>
        </w:tc>
        <w:tc>
          <w:tcPr>
            <w:tcW w:w="1973" w:type="dxa"/>
          </w:tcPr>
          <w:p>
            <w:pPr>
              <w:pStyle w:val="TableParagraph"/>
              <w:ind w:left="5"/>
              <w:rPr>
                <w:sz w:val="24"/>
              </w:rPr>
            </w:pPr>
            <w:r>
              <w:rPr>
                <w:sz w:val="24"/>
              </w:rPr>
              <w:t>ETS expired, member has remaining</w:t>
            </w:r>
            <w:r>
              <w:rPr>
                <w:spacing w:val="-15"/>
                <w:sz w:val="24"/>
              </w:rPr>
              <w:t> </w:t>
            </w:r>
            <w:r>
              <w:rPr>
                <w:sz w:val="24"/>
              </w:rPr>
              <w:t>MSO</w:t>
            </w:r>
            <w:r>
              <w:rPr>
                <w:spacing w:val="-15"/>
                <w:sz w:val="24"/>
              </w:rPr>
              <w:t> </w:t>
            </w:r>
            <w:r>
              <w:rPr>
                <w:sz w:val="24"/>
              </w:rPr>
              <w:t>or Air Reserve </w:t>
            </w:r>
            <w:r>
              <w:rPr>
                <w:spacing w:val="-2"/>
                <w:sz w:val="24"/>
              </w:rPr>
              <w:t>commitment</w:t>
            </w:r>
          </w:p>
        </w:tc>
        <w:tc>
          <w:tcPr>
            <w:tcW w:w="1065" w:type="dxa"/>
          </w:tcPr>
          <w:p>
            <w:pPr>
              <w:pStyle w:val="TableParagraph"/>
              <w:ind w:left="5" w:right="100"/>
              <w:rPr>
                <w:sz w:val="24"/>
              </w:rPr>
            </w:pPr>
            <w:r>
              <w:rPr>
                <w:spacing w:val="-2"/>
                <w:sz w:val="24"/>
              </w:rPr>
              <w:t>Obligated Reserve Section- </w:t>
            </w:r>
            <w:r>
              <w:rPr>
                <w:spacing w:val="-6"/>
                <w:sz w:val="24"/>
              </w:rPr>
              <w:t>RA</w:t>
            </w: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SJ</w:t>
            </w:r>
          </w:p>
        </w:tc>
        <w:tc>
          <w:tcPr>
            <w:tcW w:w="1194" w:type="dxa"/>
          </w:tcPr>
          <w:p>
            <w:pPr>
              <w:pStyle w:val="TableParagraph"/>
              <w:ind w:left="0"/>
              <w:rPr>
                <w:sz w:val="24"/>
              </w:rPr>
            </w:pPr>
          </w:p>
        </w:tc>
        <w:tc>
          <w:tcPr>
            <w:tcW w:w="1164" w:type="dxa"/>
          </w:tcPr>
          <w:p>
            <w:pPr>
              <w:pStyle w:val="TableParagraph"/>
              <w:ind w:left="8" w:right="72"/>
              <w:rPr>
                <w:sz w:val="24"/>
              </w:rPr>
            </w:pPr>
            <w:r>
              <w:rPr>
                <w:sz w:val="24"/>
              </w:rPr>
              <w:t>Wing 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r>
        <w:trPr>
          <w:trHeight w:val="1619" w:hRule="atLeast"/>
        </w:trPr>
        <w:tc>
          <w:tcPr>
            <w:tcW w:w="452" w:type="dxa"/>
          </w:tcPr>
          <w:p>
            <w:pPr>
              <w:pStyle w:val="TableParagraph"/>
              <w:ind w:left="4"/>
              <w:rPr>
                <w:sz w:val="24"/>
              </w:rPr>
            </w:pPr>
            <w:r>
              <w:rPr>
                <w:spacing w:val="-5"/>
                <w:sz w:val="24"/>
              </w:rPr>
              <w:t>31a</w:t>
            </w:r>
          </w:p>
        </w:tc>
        <w:tc>
          <w:tcPr>
            <w:tcW w:w="1973" w:type="dxa"/>
          </w:tcPr>
          <w:p>
            <w:pPr>
              <w:pStyle w:val="TableParagraph"/>
              <w:ind w:left="5"/>
              <w:rPr>
                <w:b/>
                <w:sz w:val="24"/>
              </w:rPr>
            </w:pPr>
            <w:r>
              <w:rPr>
                <w:sz w:val="24"/>
              </w:rPr>
              <w:t>General officer moved out of general</w:t>
            </w:r>
            <w:r>
              <w:rPr>
                <w:spacing w:val="-15"/>
                <w:sz w:val="24"/>
              </w:rPr>
              <w:t> </w:t>
            </w:r>
            <w:r>
              <w:rPr>
                <w:sz w:val="24"/>
              </w:rPr>
              <w:t>officer</w:t>
            </w:r>
            <w:r>
              <w:rPr>
                <w:spacing w:val="-15"/>
                <w:sz w:val="24"/>
              </w:rPr>
              <w:t> </w:t>
            </w:r>
            <w:r>
              <w:rPr>
                <w:sz w:val="24"/>
              </w:rPr>
              <w:t>billet (see </w:t>
            </w:r>
            <w:r>
              <w:rPr>
                <w:b/>
                <w:sz w:val="24"/>
              </w:rPr>
              <w:t>paragraph </w:t>
            </w:r>
            <w:r>
              <w:rPr>
                <w:b/>
                <w:spacing w:val="-2"/>
                <w:sz w:val="24"/>
              </w:rPr>
              <w:t>10.4.3)</w:t>
            </w:r>
          </w:p>
        </w:tc>
        <w:tc>
          <w:tcPr>
            <w:tcW w:w="1065" w:type="dxa"/>
          </w:tcPr>
          <w:p>
            <w:pPr>
              <w:pStyle w:val="TableParagraph"/>
              <w:ind w:left="0"/>
              <w:rPr>
                <w:sz w:val="24"/>
              </w:rPr>
            </w:pPr>
          </w:p>
        </w:tc>
        <w:tc>
          <w:tcPr>
            <w:tcW w:w="1066" w:type="dxa"/>
          </w:tcPr>
          <w:p>
            <w:pPr>
              <w:pStyle w:val="TableParagraph"/>
              <w:ind w:left="5" w:right="27"/>
              <w:rPr>
                <w:sz w:val="24"/>
              </w:rPr>
            </w:pPr>
            <w:r>
              <w:rPr>
                <w:spacing w:val="-2"/>
                <w:sz w:val="24"/>
              </w:rPr>
              <w:t>Inactive </w:t>
            </w:r>
            <w:r>
              <w:rPr>
                <w:sz w:val="24"/>
              </w:rPr>
              <w:t>Status</w:t>
            </w:r>
            <w:r>
              <w:rPr>
                <w:spacing w:val="-15"/>
                <w:sz w:val="24"/>
              </w:rPr>
              <w:t> </w:t>
            </w:r>
            <w:r>
              <w:rPr>
                <w:sz w:val="24"/>
              </w:rPr>
              <w:t>List </w:t>
            </w:r>
            <w:r>
              <w:rPr>
                <w:spacing w:val="-2"/>
                <w:sz w:val="24"/>
              </w:rPr>
              <w:t>Reserve Section- </w:t>
            </w:r>
            <w:r>
              <w:rPr>
                <w:spacing w:val="-6"/>
                <w:sz w:val="24"/>
              </w:rPr>
              <w:t>RB</w:t>
            </w:r>
          </w:p>
        </w:tc>
        <w:tc>
          <w:tcPr>
            <w:tcW w:w="1437" w:type="dxa"/>
          </w:tcPr>
          <w:p>
            <w:pPr>
              <w:pStyle w:val="TableParagraph"/>
              <w:ind w:left="6"/>
              <w:rPr>
                <w:sz w:val="24"/>
              </w:rPr>
            </w:pPr>
            <w:r>
              <w:rPr>
                <w:spacing w:val="-5"/>
                <w:sz w:val="24"/>
              </w:rPr>
              <w:t>RE</w:t>
            </w:r>
          </w:p>
        </w:tc>
        <w:tc>
          <w:tcPr>
            <w:tcW w:w="1194" w:type="dxa"/>
          </w:tcPr>
          <w:p>
            <w:pPr>
              <w:pStyle w:val="TableParagraph"/>
              <w:ind w:left="0"/>
              <w:rPr>
                <w:sz w:val="24"/>
              </w:rPr>
            </w:pPr>
          </w:p>
        </w:tc>
        <w:tc>
          <w:tcPr>
            <w:tcW w:w="1164" w:type="dxa"/>
          </w:tcPr>
          <w:p>
            <w:pPr>
              <w:pStyle w:val="TableParagraph"/>
              <w:ind w:left="8"/>
              <w:rPr>
                <w:sz w:val="24"/>
              </w:rPr>
            </w:pPr>
            <w:r>
              <w:rPr>
                <w:spacing w:val="-2"/>
                <w:sz w:val="24"/>
              </w:rPr>
              <w:t>AF/RE</w:t>
            </w:r>
          </w:p>
        </w:tc>
        <w:tc>
          <w:tcPr>
            <w:tcW w:w="1004" w:type="dxa"/>
          </w:tcPr>
          <w:p>
            <w:pPr>
              <w:pStyle w:val="TableParagraph"/>
              <w:ind w:left="11"/>
              <w:rPr>
                <w:sz w:val="24"/>
              </w:rPr>
            </w:pPr>
            <w:r>
              <w:rPr>
                <w:spacing w:val="-2"/>
                <w:sz w:val="24"/>
              </w:rPr>
              <w:t>AF/RE</w:t>
            </w:r>
          </w:p>
        </w:tc>
      </w:tr>
      <w:tr>
        <w:trPr>
          <w:trHeight w:val="2216" w:hRule="atLeast"/>
        </w:trPr>
        <w:tc>
          <w:tcPr>
            <w:tcW w:w="452" w:type="dxa"/>
          </w:tcPr>
          <w:p>
            <w:pPr>
              <w:pStyle w:val="TableParagraph"/>
              <w:spacing w:before="1"/>
              <w:ind w:left="4"/>
              <w:rPr>
                <w:sz w:val="24"/>
              </w:rPr>
            </w:pPr>
            <w:r>
              <w:rPr>
                <w:spacing w:val="-5"/>
                <w:sz w:val="24"/>
              </w:rPr>
              <w:t>31b</w:t>
            </w:r>
          </w:p>
        </w:tc>
        <w:tc>
          <w:tcPr>
            <w:tcW w:w="1973" w:type="dxa"/>
          </w:tcPr>
          <w:p>
            <w:pPr>
              <w:pStyle w:val="TableParagraph"/>
              <w:spacing w:before="1"/>
              <w:ind w:left="5"/>
              <w:rPr>
                <w:sz w:val="24"/>
              </w:rPr>
            </w:pPr>
            <w:r>
              <w:rPr>
                <w:sz w:val="24"/>
              </w:rPr>
              <w:t>Colonel</w:t>
            </w:r>
            <w:r>
              <w:rPr>
                <w:spacing w:val="-15"/>
                <w:sz w:val="24"/>
              </w:rPr>
              <w:t> </w:t>
            </w:r>
            <w:r>
              <w:rPr>
                <w:sz w:val="24"/>
              </w:rPr>
              <w:t>moved</w:t>
            </w:r>
            <w:r>
              <w:rPr>
                <w:spacing w:val="-15"/>
                <w:sz w:val="24"/>
              </w:rPr>
              <w:t> </w:t>
            </w:r>
            <w:r>
              <w:rPr>
                <w:sz w:val="24"/>
              </w:rPr>
              <w:t>out of general officer billet (see </w:t>
            </w:r>
            <w:r>
              <w:rPr>
                <w:b/>
                <w:sz w:val="24"/>
              </w:rPr>
              <w:t>paragraph</w:t>
            </w:r>
            <w:r>
              <w:rPr>
                <w:b/>
                <w:spacing w:val="-15"/>
                <w:sz w:val="24"/>
              </w:rPr>
              <w:t> </w:t>
            </w:r>
            <w:r>
              <w:rPr>
                <w:b/>
                <w:sz w:val="24"/>
              </w:rPr>
              <w:t>10.4.3</w:t>
            </w:r>
            <w:r>
              <w:rPr>
                <w:sz w:val="24"/>
              </w:rPr>
              <w:t>)</w:t>
            </w:r>
          </w:p>
        </w:tc>
        <w:tc>
          <w:tcPr>
            <w:tcW w:w="1065" w:type="dxa"/>
          </w:tcPr>
          <w:p>
            <w:pPr>
              <w:pStyle w:val="TableParagraph"/>
              <w:ind w:left="0"/>
              <w:rPr>
                <w:sz w:val="24"/>
              </w:rPr>
            </w:pPr>
          </w:p>
        </w:tc>
        <w:tc>
          <w:tcPr>
            <w:tcW w:w="1066" w:type="dxa"/>
          </w:tcPr>
          <w:p>
            <w:pPr>
              <w:pStyle w:val="TableParagraph"/>
              <w:spacing w:before="1"/>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w:t>
            </w:r>
          </w:p>
          <w:p>
            <w:pPr>
              <w:pStyle w:val="TableParagraph"/>
              <w:spacing w:line="270" w:lineRule="atLeast"/>
              <w:ind w:left="5" w:right="247"/>
              <w:rPr>
                <w:sz w:val="24"/>
              </w:rPr>
            </w:pPr>
            <w:r>
              <w:rPr>
                <w:spacing w:val="-2"/>
                <w:sz w:val="24"/>
              </w:rPr>
              <w:t>Section- </w:t>
            </w:r>
            <w:r>
              <w:rPr>
                <w:spacing w:val="-6"/>
                <w:sz w:val="24"/>
              </w:rPr>
              <w:t>RD</w:t>
            </w:r>
          </w:p>
        </w:tc>
        <w:tc>
          <w:tcPr>
            <w:tcW w:w="1437" w:type="dxa"/>
          </w:tcPr>
          <w:p>
            <w:pPr>
              <w:pStyle w:val="TableParagraph"/>
              <w:spacing w:before="1"/>
              <w:ind w:left="6"/>
              <w:rPr>
                <w:sz w:val="24"/>
              </w:rPr>
            </w:pPr>
            <w:r>
              <w:rPr>
                <w:spacing w:val="-5"/>
                <w:sz w:val="24"/>
              </w:rPr>
              <w:t>RE</w:t>
            </w:r>
          </w:p>
        </w:tc>
        <w:tc>
          <w:tcPr>
            <w:tcW w:w="1194" w:type="dxa"/>
          </w:tcPr>
          <w:p>
            <w:pPr>
              <w:pStyle w:val="TableParagraph"/>
              <w:ind w:left="0"/>
              <w:rPr>
                <w:sz w:val="24"/>
              </w:rPr>
            </w:pPr>
          </w:p>
        </w:tc>
        <w:tc>
          <w:tcPr>
            <w:tcW w:w="1164" w:type="dxa"/>
          </w:tcPr>
          <w:p>
            <w:pPr>
              <w:pStyle w:val="TableParagraph"/>
              <w:spacing w:before="1"/>
              <w:ind w:left="8"/>
              <w:rPr>
                <w:sz w:val="24"/>
              </w:rPr>
            </w:pPr>
            <w:r>
              <w:rPr>
                <w:spacing w:val="-2"/>
                <w:sz w:val="24"/>
              </w:rPr>
              <w:t>AF/RE</w:t>
            </w:r>
          </w:p>
        </w:tc>
        <w:tc>
          <w:tcPr>
            <w:tcW w:w="1004" w:type="dxa"/>
          </w:tcPr>
          <w:p>
            <w:pPr>
              <w:pStyle w:val="TableParagraph"/>
              <w:spacing w:before="1"/>
              <w:ind w:left="11"/>
              <w:rPr>
                <w:sz w:val="24"/>
              </w:rPr>
            </w:pPr>
            <w:r>
              <w:rPr>
                <w:spacing w:val="-2"/>
                <w:sz w:val="24"/>
              </w:rPr>
              <w:t>AF/RE</w:t>
            </w:r>
          </w:p>
        </w:tc>
      </w:tr>
      <w:tr>
        <w:trPr>
          <w:trHeight w:val="2601" w:hRule="atLeast"/>
        </w:trPr>
        <w:tc>
          <w:tcPr>
            <w:tcW w:w="452" w:type="dxa"/>
          </w:tcPr>
          <w:p>
            <w:pPr>
              <w:pStyle w:val="TableParagraph"/>
              <w:ind w:left="4"/>
              <w:rPr>
                <w:sz w:val="24"/>
              </w:rPr>
            </w:pPr>
            <w:r>
              <w:rPr>
                <w:spacing w:val="-5"/>
                <w:sz w:val="24"/>
              </w:rPr>
              <w:t>32</w:t>
            </w:r>
          </w:p>
        </w:tc>
        <w:tc>
          <w:tcPr>
            <w:tcW w:w="1973" w:type="dxa"/>
          </w:tcPr>
          <w:p>
            <w:pPr>
              <w:pStyle w:val="TableParagraph"/>
              <w:ind w:left="5" w:right="11"/>
              <w:rPr>
                <w:sz w:val="24"/>
              </w:rPr>
            </w:pPr>
            <w:r>
              <w:rPr>
                <w:sz w:val="24"/>
              </w:rPr>
              <w:t>Member completed MSO and if enlisted, has a current contractual agreement (for example</w:t>
            </w:r>
            <w:r>
              <w:rPr>
                <w:spacing w:val="-15"/>
                <w:sz w:val="24"/>
              </w:rPr>
              <w:t> </w:t>
            </w:r>
            <w:r>
              <w:rPr>
                <w:sz w:val="24"/>
              </w:rPr>
              <w:t>IRR</w:t>
            </w:r>
            <w:r>
              <w:rPr>
                <w:spacing w:val="-15"/>
                <w:sz w:val="24"/>
              </w:rPr>
              <w:t> </w:t>
            </w:r>
            <w:r>
              <w:rPr>
                <w:sz w:val="24"/>
              </w:rPr>
              <w:t>Bonus Program) or Air </w:t>
            </w:r>
            <w:r>
              <w:rPr>
                <w:spacing w:val="-2"/>
                <w:sz w:val="24"/>
              </w:rPr>
              <w:t>Reserve Commitment</w:t>
            </w:r>
          </w:p>
        </w:tc>
        <w:tc>
          <w:tcPr>
            <w:tcW w:w="1065" w:type="dxa"/>
          </w:tcPr>
          <w:p>
            <w:pPr>
              <w:pStyle w:val="TableParagraph"/>
              <w:ind w:left="0"/>
              <w:rPr>
                <w:sz w:val="24"/>
              </w:rPr>
            </w:pPr>
          </w:p>
        </w:tc>
        <w:tc>
          <w:tcPr>
            <w:tcW w:w="1066" w:type="dxa"/>
          </w:tcPr>
          <w:p>
            <w:pPr>
              <w:pStyle w:val="TableParagraph"/>
              <w:ind w:left="5" w:right="62"/>
              <w:rPr>
                <w:sz w:val="24"/>
              </w:rPr>
            </w:pPr>
            <w:r>
              <w:rPr>
                <w:spacing w:val="-4"/>
                <w:sz w:val="24"/>
              </w:rPr>
              <w:t>Non- </w:t>
            </w:r>
            <w:r>
              <w:rPr>
                <w:spacing w:val="-2"/>
                <w:sz w:val="24"/>
              </w:rPr>
              <w:t>Obligated </w:t>
            </w:r>
            <w:r>
              <w:rPr>
                <w:spacing w:val="-4"/>
                <w:sz w:val="24"/>
              </w:rPr>
              <w:t>Non- </w:t>
            </w:r>
            <w:r>
              <w:rPr>
                <w:spacing w:val="-2"/>
                <w:sz w:val="24"/>
              </w:rPr>
              <w:t>Participati </w:t>
            </w:r>
            <w:r>
              <w:rPr>
                <w:sz w:val="24"/>
              </w:rPr>
              <w:t>ng Ready </w:t>
            </w:r>
            <w:r>
              <w:rPr>
                <w:spacing w:val="-2"/>
                <w:sz w:val="24"/>
              </w:rPr>
              <w:t>Personnel Section- </w:t>
            </w:r>
            <w:r>
              <w:rPr>
                <w:spacing w:val="-6"/>
                <w:sz w:val="24"/>
              </w:rPr>
              <w:t>RD</w:t>
            </w:r>
          </w:p>
        </w:tc>
        <w:tc>
          <w:tcPr>
            <w:tcW w:w="1437" w:type="dxa"/>
          </w:tcPr>
          <w:p>
            <w:pPr>
              <w:pStyle w:val="TableParagraph"/>
              <w:ind w:left="6"/>
              <w:rPr>
                <w:sz w:val="24"/>
              </w:rPr>
            </w:pPr>
            <w:r>
              <w:rPr>
                <w:spacing w:val="-5"/>
                <w:sz w:val="24"/>
              </w:rPr>
              <w:t>RY</w:t>
            </w:r>
          </w:p>
        </w:tc>
        <w:tc>
          <w:tcPr>
            <w:tcW w:w="1194" w:type="dxa"/>
          </w:tcPr>
          <w:p>
            <w:pPr>
              <w:pStyle w:val="TableParagraph"/>
              <w:ind w:left="0"/>
              <w:rPr>
                <w:sz w:val="24"/>
              </w:rPr>
            </w:pPr>
          </w:p>
        </w:tc>
        <w:tc>
          <w:tcPr>
            <w:tcW w:w="1164" w:type="dxa"/>
          </w:tcPr>
          <w:p>
            <w:pPr>
              <w:pStyle w:val="TableParagraph"/>
              <w:ind w:left="8" w:right="72"/>
              <w:rPr>
                <w:sz w:val="24"/>
              </w:rPr>
            </w:pPr>
            <w:r>
              <w:rPr>
                <w:spacing w:val="-2"/>
                <w:sz w:val="24"/>
              </w:rPr>
              <w:t>Wing/CC </w:t>
            </w:r>
            <w:r>
              <w:rPr>
                <w:spacing w:val="-6"/>
                <w:sz w:val="24"/>
              </w:rPr>
              <w:t>or </w:t>
            </w:r>
            <w:r>
              <w:rPr>
                <w:spacing w:val="-2"/>
                <w:sz w:val="24"/>
              </w:rPr>
              <w:t>equivalent</w:t>
            </w:r>
          </w:p>
        </w:tc>
        <w:tc>
          <w:tcPr>
            <w:tcW w:w="1004" w:type="dxa"/>
          </w:tcPr>
          <w:p>
            <w:pPr>
              <w:pStyle w:val="TableParagraph"/>
              <w:ind w:left="11"/>
              <w:rPr>
                <w:sz w:val="24"/>
              </w:rPr>
            </w:pPr>
            <w:r>
              <w:rPr>
                <w:spacing w:val="-2"/>
                <w:sz w:val="24"/>
              </w:rPr>
              <w:t>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
        <w:gridCol w:w="1973"/>
        <w:gridCol w:w="1065"/>
        <w:gridCol w:w="1066"/>
        <w:gridCol w:w="1437"/>
        <w:gridCol w:w="1194"/>
        <w:gridCol w:w="1164"/>
        <w:gridCol w:w="1004"/>
      </w:tblGrid>
      <w:tr>
        <w:trPr>
          <w:trHeight w:val="329" w:hRule="atLeast"/>
        </w:trPr>
        <w:tc>
          <w:tcPr>
            <w:tcW w:w="452" w:type="dxa"/>
            <w:vMerge w:val="restart"/>
          </w:tcPr>
          <w:p>
            <w:pPr>
              <w:pStyle w:val="TableParagraph"/>
              <w:ind w:left="4" w:right="262"/>
              <w:jc w:val="both"/>
              <w:rPr>
                <w:sz w:val="24"/>
              </w:rPr>
            </w:pPr>
            <w:r>
              <w:rPr>
                <w:spacing w:val="-10"/>
                <w:sz w:val="24"/>
              </w:rPr>
              <w:t>R U L E</w:t>
            </w:r>
          </w:p>
        </w:tc>
        <w:tc>
          <w:tcPr>
            <w:tcW w:w="1973" w:type="dxa"/>
          </w:tcPr>
          <w:p>
            <w:pPr>
              <w:pStyle w:val="TableParagraph"/>
              <w:ind w:left="5"/>
              <w:rPr>
                <w:sz w:val="24"/>
              </w:rPr>
            </w:pPr>
            <w:r>
              <w:rPr>
                <w:spacing w:val="-10"/>
                <w:sz w:val="24"/>
              </w:rPr>
              <w:t>A</w:t>
            </w:r>
          </w:p>
        </w:tc>
        <w:tc>
          <w:tcPr>
            <w:tcW w:w="1065" w:type="dxa"/>
          </w:tcPr>
          <w:p>
            <w:pPr>
              <w:pStyle w:val="TableParagraph"/>
              <w:ind w:left="5"/>
              <w:rPr>
                <w:sz w:val="24"/>
              </w:rPr>
            </w:pPr>
            <w:r>
              <w:rPr>
                <w:spacing w:val="-10"/>
                <w:sz w:val="24"/>
              </w:rPr>
              <w:t>B</w:t>
            </w:r>
          </w:p>
        </w:tc>
        <w:tc>
          <w:tcPr>
            <w:tcW w:w="1066" w:type="dxa"/>
          </w:tcPr>
          <w:p>
            <w:pPr>
              <w:pStyle w:val="TableParagraph"/>
              <w:ind w:left="5"/>
              <w:rPr>
                <w:sz w:val="24"/>
              </w:rPr>
            </w:pPr>
            <w:r>
              <w:rPr>
                <w:spacing w:val="-10"/>
                <w:sz w:val="24"/>
              </w:rPr>
              <w:t>C</w:t>
            </w:r>
          </w:p>
        </w:tc>
        <w:tc>
          <w:tcPr>
            <w:tcW w:w="1437" w:type="dxa"/>
          </w:tcPr>
          <w:p>
            <w:pPr>
              <w:pStyle w:val="TableParagraph"/>
              <w:ind w:left="6"/>
              <w:rPr>
                <w:sz w:val="24"/>
              </w:rPr>
            </w:pPr>
            <w:r>
              <w:rPr>
                <w:spacing w:val="-10"/>
                <w:sz w:val="24"/>
              </w:rPr>
              <w:t>D</w:t>
            </w:r>
          </w:p>
        </w:tc>
        <w:tc>
          <w:tcPr>
            <w:tcW w:w="1194" w:type="dxa"/>
          </w:tcPr>
          <w:p>
            <w:pPr>
              <w:pStyle w:val="TableParagraph"/>
              <w:ind w:left="7"/>
              <w:rPr>
                <w:sz w:val="24"/>
              </w:rPr>
            </w:pPr>
            <w:r>
              <w:rPr>
                <w:spacing w:val="-10"/>
                <w:sz w:val="24"/>
              </w:rPr>
              <w:t>E</w:t>
            </w:r>
          </w:p>
        </w:tc>
        <w:tc>
          <w:tcPr>
            <w:tcW w:w="1164" w:type="dxa"/>
          </w:tcPr>
          <w:p>
            <w:pPr>
              <w:pStyle w:val="TableParagraph"/>
              <w:ind w:left="8"/>
              <w:rPr>
                <w:sz w:val="24"/>
              </w:rPr>
            </w:pPr>
            <w:r>
              <w:rPr>
                <w:spacing w:val="-10"/>
                <w:sz w:val="24"/>
              </w:rPr>
              <w:t>F</w:t>
            </w:r>
          </w:p>
        </w:tc>
        <w:tc>
          <w:tcPr>
            <w:tcW w:w="1004" w:type="dxa"/>
          </w:tcPr>
          <w:p>
            <w:pPr>
              <w:pStyle w:val="TableParagraph"/>
              <w:ind w:left="11"/>
              <w:rPr>
                <w:sz w:val="24"/>
              </w:rPr>
            </w:pPr>
            <w:r>
              <w:rPr>
                <w:spacing w:val="-10"/>
                <w:sz w:val="24"/>
              </w:rPr>
              <w:t>G</w:t>
            </w:r>
          </w:p>
        </w:tc>
      </w:tr>
      <w:tr>
        <w:trPr>
          <w:trHeight w:val="2116" w:hRule="atLeast"/>
        </w:trPr>
        <w:tc>
          <w:tcPr>
            <w:tcW w:w="452" w:type="dxa"/>
            <w:vMerge/>
            <w:tcBorders>
              <w:top w:val="nil"/>
            </w:tcBorders>
          </w:tcPr>
          <w:p>
            <w:pPr>
              <w:rPr>
                <w:sz w:val="2"/>
                <w:szCs w:val="2"/>
              </w:rPr>
            </w:pPr>
          </w:p>
        </w:tc>
        <w:tc>
          <w:tcPr>
            <w:tcW w:w="1973" w:type="dxa"/>
          </w:tcPr>
          <w:p>
            <w:pPr>
              <w:pStyle w:val="TableParagraph"/>
              <w:spacing w:before="1"/>
              <w:ind w:left="5"/>
              <w:rPr>
                <w:sz w:val="24"/>
              </w:rPr>
            </w:pPr>
            <w:r>
              <w:rPr>
                <w:sz w:val="24"/>
              </w:rPr>
              <w:t>If</w:t>
            </w:r>
            <w:r>
              <w:rPr>
                <w:spacing w:val="-13"/>
                <w:sz w:val="24"/>
              </w:rPr>
              <w:t> </w:t>
            </w:r>
            <w:r>
              <w:rPr>
                <w:sz w:val="24"/>
              </w:rPr>
              <w:t>the</w:t>
            </w:r>
            <w:r>
              <w:rPr>
                <w:spacing w:val="-13"/>
                <w:sz w:val="24"/>
              </w:rPr>
              <w:t> </w:t>
            </w:r>
            <w:r>
              <w:rPr>
                <w:sz w:val="24"/>
              </w:rPr>
              <w:t>reason</w:t>
            </w:r>
            <w:r>
              <w:rPr>
                <w:spacing w:val="-14"/>
                <w:sz w:val="24"/>
              </w:rPr>
              <w:t> </w:t>
            </w:r>
            <w:r>
              <w:rPr>
                <w:sz w:val="24"/>
              </w:rPr>
              <w:t>for reassignment</w:t>
            </w:r>
            <w:r>
              <w:rPr>
                <w:spacing w:val="-2"/>
                <w:sz w:val="24"/>
              </w:rPr>
              <w:t> </w:t>
            </w:r>
            <w:r>
              <w:rPr>
                <w:spacing w:val="-5"/>
                <w:sz w:val="24"/>
              </w:rPr>
              <w:t>is</w:t>
            </w:r>
          </w:p>
        </w:tc>
        <w:tc>
          <w:tcPr>
            <w:tcW w:w="1065" w:type="dxa"/>
          </w:tcPr>
          <w:p>
            <w:pPr>
              <w:pStyle w:val="TableParagraph"/>
              <w:spacing w:before="1"/>
              <w:ind w:left="5" w:right="94"/>
              <w:rPr>
                <w:sz w:val="24"/>
              </w:rPr>
            </w:pPr>
            <w:r>
              <w:rPr>
                <w:spacing w:val="-4"/>
                <w:sz w:val="24"/>
              </w:rPr>
              <w:t>And </w:t>
            </w:r>
            <w:r>
              <w:rPr>
                <w:spacing w:val="-2"/>
                <w:sz w:val="24"/>
              </w:rPr>
              <w:t>member</w:t>
            </w:r>
            <w:r>
              <w:rPr>
                <w:spacing w:val="40"/>
                <w:sz w:val="24"/>
              </w:rPr>
              <w:t> </w:t>
            </w:r>
            <w:r>
              <w:rPr>
                <w:spacing w:val="-6"/>
                <w:sz w:val="24"/>
              </w:rPr>
              <w:t>is </w:t>
            </w:r>
            <w:r>
              <w:rPr>
                <w:spacing w:val="-2"/>
                <w:sz w:val="24"/>
              </w:rPr>
              <w:t>obligated, </w:t>
            </w:r>
            <w:r>
              <w:rPr>
                <w:sz w:val="24"/>
              </w:rPr>
              <w:t>assign to </w:t>
            </w:r>
            <w:r>
              <w:rPr>
                <w:spacing w:val="-2"/>
                <w:sz w:val="24"/>
              </w:rPr>
              <w:t>Reserve Section</w:t>
            </w:r>
          </w:p>
        </w:tc>
        <w:tc>
          <w:tcPr>
            <w:tcW w:w="1066" w:type="dxa"/>
          </w:tcPr>
          <w:p>
            <w:pPr>
              <w:pStyle w:val="TableParagraph"/>
              <w:spacing w:before="1"/>
              <w:ind w:left="5" w:right="96"/>
              <w:rPr>
                <w:sz w:val="24"/>
              </w:rPr>
            </w:pPr>
            <w:r>
              <w:rPr>
                <w:spacing w:val="-4"/>
                <w:sz w:val="24"/>
              </w:rPr>
              <w:t>And </w:t>
            </w:r>
            <w:r>
              <w:rPr>
                <w:spacing w:val="-2"/>
                <w:sz w:val="24"/>
              </w:rPr>
              <w:t>member</w:t>
            </w:r>
            <w:r>
              <w:rPr>
                <w:spacing w:val="40"/>
                <w:sz w:val="24"/>
              </w:rPr>
              <w:t> </w:t>
            </w:r>
            <w:r>
              <w:rPr>
                <w:sz w:val="24"/>
              </w:rPr>
              <w:t>is non- </w:t>
            </w:r>
            <w:r>
              <w:rPr>
                <w:spacing w:val="-2"/>
                <w:sz w:val="24"/>
              </w:rPr>
              <w:t>obligated, </w:t>
            </w:r>
            <w:r>
              <w:rPr>
                <w:sz w:val="24"/>
              </w:rPr>
              <w:t>assign to </w:t>
            </w:r>
            <w:r>
              <w:rPr>
                <w:spacing w:val="-2"/>
                <w:sz w:val="24"/>
              </w:rPr>
              <w:t>Reserve Section</w:t>
            </w:r>
          </w:p>
        </w:tc>
        <w:tc>
          <w:tcPr>
            <w:tcW w:w="1437" w:type="dxa"/>
          </w:tcPr>
          <w:p>
            <w:pPr>
              <w:pStyle w:val="TableParagraph"/>
              <w:spacing w:before="1"/>
              <w:ind w:left="6" w:right="244"/>
              <w:rPr>
                <w:sz w:val="24"/>
              </w:rPr>
            </w:pPr>
            <w:r>
              <w:rPr>
                <w:spacing w:val="-4"/>
                <w:sz w:val="24"/>
              </w:rPr>
              <w:t>Use </w:t>
            </w:r>
            <w:r>
              <w:rPr>
                <w:spacing w:val="-2"/>
                <w:sz w:val="24"/>
              </w:rPr>
              <w:t>Assignment Action Reason</w:t>
            </w:r>
          </w:p>
        </w:tc>
        <w:tc>
          <w:tcPr>
            <w:tcW w:w="1194" w:type="dxa"/>
          </w:tcPr>
          <w:p>
            <w:pPr>
              <w:pStyle w:val="TableParagraph"/>
              <w:spacing w:before="1"/>
              <w:ind w:left="7" w:right="112"/>
              <w:rPr>
                <w:sz w:val="24"/>
              </w:rPr>
            </w:pPr>
            <w:r>
              <w:rPr>
                <w:sz w:val="24"/>
              </w:rPr>
              <w:t>And</w:t>
            </w:r>
            <w:r>
              <w:rPr>
                <w:spacing w:val="-15"/>
                <w:sz w:val="24"/>
              </w:rPr>
              <w:t> </w:t>
            </w:r>
            <w:r>
              <w:rPr>
                <w:sz w:val="24"/>
              </w:rPr>
              <w:t>award AAC and </w:t>
            </w:r>
            <w:r>
              <w:rPr>
                <w:spacing w:val="-4"/>
                <w:sz w:val="24"/>
              </w:rPr>
              <w:t>date</w:t>
            </w:r>
          </w:p>
        </w:tc>
        <w:tc>
          <w:tcPr>
            <w:tcW w:w="1164" w:type="dxa"/>
          </w:tcPr>
          <w:p>
            <w:pPr>
              <w:pStyle w:val="TableParagraph"/>
              <w:spacing w:before="1"/>
              <w:ind w:left="8" w:right="236"/>
              <w:jc w:val="both"/>
              <w:rPr>
                <w:sz w:val="24"/>
              </w:rPr>
            </w:pPr>
            <w:r>
              <w:rPr>
                <w:spacing w:val="-2"/>
                <w:sz w:val="24"/>
              </w:rPr>
              <w:t>Approval authority </w:t>
            </w:r>
            <w:r>
              <w:rPr>
                <w:spacing w:val="-4"/>
                <w:sz w:val="24"/>
              </w:rPr>
              <w:t>unit</w:t>
            </w:r>
          </w:p>
        </w:tc>
        <w:tc>
          <w:tcPr>
            <w:tcW w:w="1004" w:type="dxa"/>
          </w:tcPr>
          <w:p>
            <w:pPr>
              <w:pStyle w:val="TableParagraph"/>
              <w:spacing w:before="1"/>
              <w:ind w:left="11" w:right="72"/>
              <w:rPr>
                <w:sz w:val="24"/>
              </w:rPr>
            </w:pPr>
            <w:r>
              <w:rPr>
                <w:spacing w:val="-2"/>
                <w:sz w:val="24"/>
              </w:rPr>
              <w:t>Approval authority </w:t>
            </w:r>
            <w:r>
              <w:rPr>
                <w:sz w:val="24"/>
              </w:rPr>
              <w:t>for IR </w:t>
            </w:r>
            <w:r>
              <w:rPr>
                <w:spacing w:val="-2"/>
                <w:sz w:val="24"/>
              </w:rPr>
              <w:t>portfolio</w:t>
            </w:r>
          </w:p>
        </w:tc>
      </w:tr>
      <w:tr>
        <w:trPr>
          <w:trHeight w:val="2043" w:hRule="atLeast"/>
        </w:trPr>
        <w:tc>
          <w:tcPr>
            <w:tcW w:w="9355" w:type="dxa"/>
            <w:gridSpan w:val="8"/>
          </w:tcPr>
          <w:p>
            <w:pPr>
              <w:pStyle w:val="TableParagraph"/>
              <w:ind w:left="4"/>
              <w:rPr>
                <w:sz w:val="24"/>
              </w:rPr>
            </w:pPr>
            <w:r>
              <w:rPr>
                <w:b/>
                <w:spacing w:val="-2"/>
                <w:sz w:val="24"/>
              </w:rPr>
              <w:t>Notes</w:t>
            </w:r>
            <w:r>
              <w:rPr>
                <w:spacing w:val="-2"/>
                <w:sz w:val="24"/>
              </w:rPr>
              <w:t>:</w:t>
            </w:r>
          </w:p>
          <w:p>
            <w:pPr>
              <w:pStyle w:val="TableParagraph"/>
              <w:numPr>
                <w:ilvl w:val="0"/>
                <w:numId w:val="80"/>
              </w:numPr>
              <w:tabs>
                <w:tab w:pos="244" w:val="left" w:leader="none"/>
              </w:tabs>
              <w:spacing w:line="240" w:lineRule="auto" w:before="0" w:after="0"/>
              <w:ind w:left="4" w:right="177" w:firstLine="0"/>
              <w:jc w:val="left"/>
              <w:rPr>
                <w:sz w:val="24"/>
              </w:rPr>
            </w:pPr>
            <w:r>
              <w:rPr>
                <w:sz w:val="24"/>
              </w:rPr>
              <w:t>Member sends documentary evidence from at least two impartial sources that member’s family or community would suffer hardships greater than those reservists called to EAD experience.</w:t>
            </w:r>
            <w:r>
              <w:rPr>
                <w:spacing w:val="40"/>
                <w:sz w:val="24"/>
              </w:rPr>
              <w:t> </w:t>
            </w:r>
            <w:r>
              <w:rPr>
                <w:sz w:val="24"/>
              </w:rPr>
              <w:t>On</w:t>
            </w:r>
            <w:r>
              <w:rPr>
                <w:spacing w:val="-3"/>
                <w:sz w:val="24"/>
              </w:rPr>
              <w:t> </w:t>
            </w:r>
            <w:r>
              <w:rPr>
                <w:sz w:val="24"/>
              </w:rPr>
              <w:t>approval</w:t>
            </w:r>
            <w:r>
              <w:rPr>
                <w:spacing w:val="-3"/>
                <w:sz w:val="24"/>
              </w:rPr>
              <w:t> </w:t>
            </w:r>
            <w:r>
              <w:rPr>
                <w:sz w:val="24"/>
              </w:rPr>
              <w:t>(if</w:t>
            </w:r>
            <w:r>
              <w:rPr>
                <w:spacing w:val="-3"/>
                <w:sz w:val="24"/>
              </w:rPr>
              <w:t> </w:t>
            </w:r>
            <w:r>
              <w:rPr>
                <w:sz w:val="24"/>
              </w:rPr>
              <w:t>eligible</w:t>
            </w:r>
            <w:r>
              <w:rPr>
                <w:spacing w:val="-4"/>
                <w:sz w:val="24"/>
              </w:rPr>
              <w:t> </w:t>
            </w:r>
            <w:r>
              <w:rPr>
                <w:sz w:val="24"/>
              </w:rPr>
              <w:t>and</w:t>
            </w:r>
            <w:r>
              <w:rPr>
                <w:spacing w:val="-3"/>
                <w:sz w:val="24"/>
              </w:rPr>
              <w:t> </w:t>
            </w:r>
            <w:r>
              <w:rPr>
                <w:sz w:val="24"/>
              </w:rPr>
              <w:t>they</w:t>
            </w:r>
            <w:r>
              <w:rPr>
                <w:spacing w:val="-3"/>
                <w:sz w:val="24"/>
              </w:rPr>
              <w:t> </w:t>
            </w:r>
            <w:r>
              <w:rPr>
                <w:sz w:val="24"/>
              </w:rPr>
              <w:t>apply),</w:t>
            </w:r>
            <w:r>
              <w:rPr>
                <w:spacing w:val="-3"/>
                <w:sz w:val="24"/>
              </w:rPr>
              <w:t> </w:t>
            </w:r>
            <w:r>
              <w:rPr>
                <w:sz w:val="24"/>
              </w:rPr>
              <w:t>member</w:t>
            </w:r>
            <w:r>
              <w:rPr>
                <w:spacing w:val="-4"/>
                <w:sz w:val="24"/>
              </w:rPr>
              <w:t> </w:t>
            </w:r>
            <w:r>
              <w:rPr>
                <w:sz w:val="24"/>
              </w:rPr>
              <w:t>transfers</w:t>
            </w:r>
            <w:r>
              <w:rPr>
                <w:spacing w:val="-4"/>
                <w:sz w:val="24"/>
              </w:rPr>
              <w:t> </w:t>
            </w:r>
            <w:r>
              <w:rPr>
                <w:sz w:val="24"/>
              </w:rPr>
              <w:t>to</w:t>
            </w:r>
            <w:r>
              <w:rPr>
                <w:spacing w:val="-4"/>
                <w:sz w:val="24"/>
              </w:rPr>
              <w:t> </w:t>
            </w:r>
            <w:r>
              <w:rPr>
                <w:sz w:val="24"/>
              </w:rPr>
              <w:t>the</w:t>
            </w:r>
            <w:r>
              <w:rPr>
                <w:spacing w:val="-3"/>
                <w:sz w:val="24"/>
              </w:rPr>
              <w:t> </w:t>
            </w:r>
            <w:r>
              <w:rPr>
                <w:sz w:val="24"/>
              </w:rPr>
              <w:t>Standby</w:t>
            </w:r>
            <w:r>
              <w:rPr>
                <w:spacing w:val="-4"/>
                <w:sz w:val="24"/>
              </w:rPr>
              <w:t> </w:t>
            </w:r>
            <w:r>
              <w:rPr>
                <w:sz w:val="24"/>
              </w:rPr>
              <w:t>Reserve, Retired Reserve, or is discharged.</w:t>
            </w:r>
          </w:p>
          <w:p>
            <w:pPr>
              <w:pStyle w:val="TableParagraph"/>
              <w:numPr>
                <w:ilvl w:val="0"/>
                <w:numId w:val="80"/>
              </w:numPr>
              <w:tabs>
                <w:tab w:pos="244" w:val="left" w:leader="none"/>
              </w:tabs>
              <w:spacing w:line="240" w:lineRule="auto" w:before="0" w:after="0"/>
              <w:ind w:left="4" w:right="389" w:firstLine="0"/>
              <w:jc w:val="left"/>
              <w:rPr>
                <w:sz w:val="24"/>
              </w:rPr>
            </w:pPr>
            <w:r>
              <w:rPr>
                <w:sz w:val="24"/>
              </w:rPr>
              <w:t>Members</w:t>
            </w:r>
            <w:r>
              <w:rPr>
                <w:spacing w:val="-5"/>
                <w:sz w:val="24"/>
              </w:rPr>
              <w:t> </w:t>
            </w:r>
            <w:r>
              <w:rPr>
                <w:sz w:val="24"/>
              </w:rPr>
              <w:t>of</w:t>
            </w:r>
            <w:r>
              <w:rPr>
                <w:spacing w:val="-3"/>
                <w:sz w:val="24"/>
              </w:rPr>
              <w:t> </w:t>
            </w:r>
            <w:r>
              <w:rPr>
                <w:sz w:val="24"/>
              </w:rPr>
              <w:t>Congress</w:t>
            </w:r>
            <w:r>
              <w:rPr>
                <w:spacing w:val="-4"/>
                <w:sz w:val="24"/>
              </w:rPr>
              <w:t> </w:t>
            </w:r>
            <w:r>
              <w:rPr>
                <w:sz w:val="24"/>
              </w:rPr>
              <w:t>may</w:t>
            </w:r>
            <w:r>
              <w:rPr>
                <w:spacing w:val="-3"/>
                <w:sz w:val="24"/>
              </w:rPr>
              <w:t> </w:t>
            </w:r>
            <w:r>
              <w:rPr>
                <w:sz w:val="24"/>
              </w:rPr>
              <w:t>remain</w:t>
            </w:r>
            <w:r>
              <w:rPr>
                <w:spacing w:val="-5"/>
                <w:sz w:val="24"/>
              </w:rPr>
              <w:t> </w:t>
            </w:r>
            <w:r>
              <w:rPr>
                <w:sz w:val="24"/>
              </w:rPr>
              <w:t>in</w:t>
            </w:r>
            <w:r>
              <w:rPr>
                <w:spacing w:val="-3"/>
                <w:sz w:val="24"/>
              </w:rPr>
              <w:t> </w:t>
            </w:r>
            <w:r>
              <w:rPr>
                <w:sz w:val="24"/>
              </w:rPr>
              <w:t>the</w:t>
            </w:r>
            <w:r>
              <w:rPr>
                <w:spacing w:val="-3"/>
                <w:sz w:val="24"/>
              </w:rPr>
              <w:t> </w:t>
            </w:r>
            <w:r>
              <w:rPr>
                <w:sz w:val="24"/>
              </w:rPr>
              <w:t>Selected</w:t>
            </w:r>
            <w:r>
              <w:rPr>
                <w:spacing w:val="-3"/>
                <w:sz w:val="24"/>
              </w:rPr>
              <w:t> </w:t>
            </w:r>
            <w:r>
              <w:rPr>
                <w:sz w:val="24"/>
              </w:rPr>
              <w:t>Reserve</w:t>
            </w:r>
            <w:r>
              <w:rPr>
                <w:spacing w:val="-4"/>
                <w:sz w:val="24"/>
              </w:rPr>
              <w:t> </w:t>
            </w:r>
            <w:r>
              <w:rPr>
                <w:sz w:val="24"/>
              </w:rPr>
              <w:t>unless</w:t>
            </w:r>
            <w:r>
              <w:rPr>
                <w:spacing w:val="-3"/>
                <w:sz w:val="24"/>
              </w:rPr>
              <w:t> </w:t>
            </w:r>
            <w:r>
              <w:rPr>
                <w:sz w:val="24"/>
              </w:rPr>
              <w:t>the</w:t>
            </w:r>
            <w:r>
              <w:rPr>
                <w:spacing w:val="-3"/>
                <w:sz w:val="24"/>
              </w:rPr>
              <w:t> </w:t>
            </w:r>
            <w:r>
              <w:rPr>
                <w:sz w:val="24"/>
              </w:rPr>
              <w:t>Secretary</w:t>
            </w:r>
            <w:r>
              <w:rPr>
                <w:spacing w:val="-3"/>
                <w:sz w:val="24"/>
              </w:rPr>
              <w:t> </w:t>
            </w:r>
            <w:r>
              <w:rPr>
                <w:sz w:val="24"/>
              </w:rPr>
              <w:t>of</w:t>
            </w:r>
            <w:r>
              <w:rPr>
                <w:spacing w:val="-4"/>
                <w:sz w:val="24"/>
              </w:rPr>
              <w:t> </w:t>
            </w:r>
            <w:r>
              <w:rPr>
                <w:sz w:val="24"/>
              </w:rPr>
              <w:t>Defense requires the member to move to the Standby Reserve.</w:t>
            </w:r>
          </w:p>
        </w:tc>
      </w:tr>
    </w:tbl>
    <w:p>
      <w:pPr>
        <w:spacing w:before="241"/>
        <w:ind w:left="780" w:right="0" w:firstLine="0"/>
        <w:jc w:val="left"/>
        <w:rPr>
          <w:b/>
          <w:sz w:val="24"/>
        </w:rPr>
      </w:pPr>
      <w:bookmarkStart w:name="_bookmark353" w:id="354"/>
      <w:bookmarkEnd w:id="354"/>
      <w:r>
        <w:rPr/>
      </w:r>
      <w:r>
        <w:rPr>
          <w:b/>
          <w:sz w:val="24"/>
        </w:rPr>
        <w:t>Table</w:t>
      </w:r>
      <w:r>
        <w:rPr>
          <w:b/>
          <w:spacing w:val="-1"/>
          <w:sz w:val="24"/>
        </w:rPr>
        <w:t> </w:t>
      </w:r>
      <w:r>
        <w:rPr>
          <w:b/>
          <w:sz w:val="24"/>
        </w:rPr>
        <w:t>12.3.</w:t>
      </w:r>
      <w:r>
        <w:rPr>
          <w:b/>
          <w:spacing w:val="61"/>
          <w:sz w:val="24"/>
        </w:rPr>
        <w:t> </w:t>
      </w:r>
      <w:r>
        <w:rPr>
          <w:b/>
          <w:sz w:val="24"/>
        </w:rPr>
        <w:t>Involuntary</w:t>
      </w:r>
      <w:r>
        <w:rPr>
          <w:b/>
          <w:spacing w:val="-1"/>
          <w:sz w:val="24"/>
        </w:rPr>
        <w:t> </w:t>
      </w:r>
      <w:r>
        <w:rPr>
          <w:b/>
          <w:sz w:val="24"/>
        </w:rPr>
        <w:t>Reassignments to </w:t>
      </w:r>
      <w:r>
        <w:rPr>
          <w:b/>
          <w:spacing w:val="-2"/>
          <w:sz w:val="24"/>
        </w:rPr>
        <w:t>ARPC.</w:t>
      </w:r>
    </w:p>
    <w:p>
      <w:pPr>
        <w:pStyle w:val="BodyText"/>
        <w:spacing w:before="5"/>
        <w:ind w:left="0"/>
        <w:jc w:val="left"/>
        <w:rPr>
          <w:b/>
          <w:sz w:val="10"/>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1397"/>
        <w:gridCol w:w="1210"/>
        <w:gridCol w:w="1211"/>
        <w:gridCol w:w="1225"/>
        <w:gridCol w:w="1225"/>
        <w:gridCol w:w="1211"/>
        <w:gridCol w:w="1427"/>
      </w:tblGrid>
      <w:tr>
        <w:trPr>
          <w:trHeight w:val="330" w:hRule="atLeast"/>
        </w:trPr>
        <w:tc>
          <w:tcPr>
            <w:tcW w:w="476" w:type="dxa"/>
            <w:vMerge w:val="restart"/>
          </w:tcPr>
          <w:p>
            <w:pPr>
              <w:pStyle w:val="TableParagraph"/>
              <w:ind w:left="4" w:right="286"/>
              <w:jc w:val="both"/>
              <w:rPr>
                <w:sz w:val="24"/>
              </w:rPr>
            </w:pPr>
            <w:r>
              <w:rPr>
                <w:spacing w:val="-10"/>
                <w:sz w:val="24"/>
              </w:rPr>
              <w:t>R U L E</w:t>
            </w:r>
          </w:p>
        </w:tc>
        <w:tc>
          <w:tcPr>
            <w:tcW w:w="1397" w:type="dxa"/>
          </w:tcPr>
          <w:p>
            <w:pPr>
              <w:pStyle w:val="TableParagraph"/>
              <w:ind w:left="4"/>
              <w:rPr>
                <w:sz w:val="24"/>
              </w:rPr>
            </w:pPr>
            <w:r>
              <w:rPr>
                <w:spacing w:val="-10"/>
                <w:sz w:val="24"/>
              </w:rPr>
              <w:t>A</w:t>
            </w:r>
          </w:p>
        </w:tc>
        <w:tc>
          <w:tcPr>
            <w:tcW w:w="1210" w:type="dxa"/>
          </w:tcPr>
          <w:p>
            <w:pPr>
              <w:pStyle w:val="TableParagraph"/>
              <w:ind w:left="4"/>
              <w:rPr>
                <w:sz w:val="24"/>
              </w:rPr>
            </w:pPr>
            <w:r>
              <w:rPr>
                <w:spacing w:val="-10"/>
                <w:sz w:val="24"/>
              </w:rPr>
              <w:t>B</w:t>
            </w:r>
          </w:p>
        </w:tc>
        <w:tc>
          <w:tcPr>
            <w:tcW w:w="1211" w:type="dxa"/>
          </w:tcPr>
          <w:p>
            <w:pPr>
              <w:pStyle w:val="TableParagraph"/>
              <w:ind w:left="4"/>
              <w:rPr>
                <w:sz w:val="24"/>
              </w:rPr>
            </w:pPr>
            <w:r>
              <w:rPr>
                <w:spacing w:val="-10"/>
                <w:sz w:val="24"/>
              </w:rPr>
              <w:t>C</w:t>
            </w:r>
          </w:p>
        </w:tc>
        <w:tc>
          <w:tcPr>
            <w:tcW w:w="1225" w:type="dxa"/>
          </w:tcPr>
          <w:p>
            <w:pPr>
              <w:pStyle w:val="TableParagraph"/>
              <w:ind w:left="3"/>
              <w:rPr>
                <w:sz w:val="24"/>
              </w:rPr>
            </w:pPr>
            <w:r>
              <w:rPr>
                <w:spacing w:val="-10"/>
                <w:sz w:val="24"/>
              </w:rPr>
              <w:t>D</w:t>
            </w:r>
          </w:p>
        </w:tc>
        <w:tc>
          <w:tcPr>
            <w:tcW w:w="1225" w:type="dxa"/>
          </w:tcPr>
          <w:p>
            <w:pPr>
              <w:pStyle w:val="TableParagraph"/>
              <w:ind w:left="2"/>
              <w:rPr>
                <w:sz w:val="24"/>
              </w:rPr>
            </w:pPr>
            <w:r>
              <w:rPr>
                <w:spacing w:val="-10"/>
                <w:sz w:val="24"/>
              </w:rPr>
              <w:t>E</w:t>
            </w:r>
          </w:p>
        </w:tc>
        <w:tc>
          <w:tcPr>
            <w:tcW w:w="1211" w:type="dxa"/>
          </w:tcPr>
          <w:p>
            <w:pPr>
              <w:pStyle w:val="TableParagraph"/>
              <w:ind w:left="1"/>
              <w:rPr>
                <w:sz w:val="24"/>
              </w:rPr>
            </w:pPr>
            <w:r>
              <w:rPr>
                <w:spacing w:val="-10"/>
                <w:sz w:val="24"/>
              </w:rPr>
              <w:t>F</w:t>
            </w:r>
          </w:p>
        </w:tc>
        <w:tc>
          <w:tcPr>
            <w:tcW w:w="1427" w:type="dxa"/>
          </w:tcPr>
          <w:p>
            <w:pPr>
              <w:pStyle w:val="TableParagraph"/>
              <w:ind w:left="0"/>
              <w:rPr>
                <w:sz w:val="24"/>
              </w:rPr>
            </w:pPr>
            <w:r>
              <w:rPr>
                <w:spacing w:val="-10"/>
                <w:sz w:val="24"/>
              </w:rPr>
              <w:t>G</w:t>
            </w:r>
          </w:p>
        </w:tc>
      </w:tr>
      <w:tr>
        <w:trPr>
          <w:trHeight w:val="2169" w:hRule="atLeast"/>
        </w:trPr>
        <w:tc>
          <w:tcPr>
            <w:tcW w:w="476" w:type="dxa"/>
            <w:vMerge/>
            <w:tcBorders>
              <w:top w:val="nil"/>
            </w:tcBorders>
          </w:tcPr>
          <w:p>
            <w:pPr>
              <w:rPr>
                <w:sz w:val="2"/>
                <w:szCs w:val="2"/>
              </w:rPr>
            </w:pPr>
          </w:p>
        </w:tc>
        <w:tc>
          <w:tcPr>
            <w:tcW w:w="1397" w:type="dxa"/>
          </w:tcPr>
          <w:p>
            <w:pPr>
              <w:pStyle w:val="TableParagraph"/>
              <w:spacing w:before="1"/>
              <w:ind w:left="4"/>
              <w:rPr>
                <w:b/>
                <w:sz w:val="24"/>
              </w:rPr>
            </w:pPr>
            <w:r>
              <w:rPr>
                <w:b/>
                <w:sz w:val="24"/>
              </w:rPr>
              <w:t>If the reason </w:t>
            </w:r>
            <w:r>
              <w:rPr>
                <w:b/>
                <w:spacing w:val="-4"/>
                <w:sz w:val="24"/>
              </w:rPr>
              <w:t>for </w:t>
            </w:r>
            <w:r>
              <w:rPr>
                <w:b/>
                <w:spacing w:val="-2"/>
                <w:sz w:val="24"/>
              </w:rPr>
              <w:t>reassignment </w:t>
            </w:r>
            <w:r>
              <w:rPr>
                <w:b/>
                <w:spacing w:val="-6"/>
                <w:sz w:val="24"/>
              </w:rPr>
              <w:t>is</w:t>
            </w:r>
          </w:p>
        </w:tc>
        <w:tc>
          <w:tcPr>
            <w:tcW w:w="1210" w:type="dxa"/>
          </w:tcPr>
          <w:p>
            <w:pPr>
              <w:pStyle w:val="TableParagraph"/>
              <w:spacing w:before="1"/>
              <w:ind w:left="4" w:right="118"/>
              <w:rPr>
                <w:b/>
                <w:sz w:val="24"/>
              </w:rPr>
            </w:pPr>
            <w:r>
              <w:rPr>
                <w:b/>
                <w:spacing w:val="-4"/>
                <w:sz w:val="24"/>
              </w:rPr>
              <w:t>And </w:t>
            </w:r>
            <w:r>
              <w:rPr>
                <w:b/>
                <w:sz w:val="24"/>
              </w:rPr>
              <w:t>member</w:t>
            </w:r>
            <w:r>
              <w:rPr>
                <w:b/>
                <w:spacing w:val="-15"/>
                <w:sz w:val="24"/>
              </w:rPr>
              <w:t> </w:t>
            </w:r>
            <w:r>
              <w:rPr>
                <w:b/>
                <w:sz w:val="24"/>
              </w:rPr>
              <w:t>is </w:t>
            </w:r>
            <w:r>
              <w:rPr>
                <w:b/>
                <w:spacing w:val="-2"/>
                <w:sz w:val="24"/>
              </w:rPr>
              <w:t>obligated, </w:t>
            </w:r>
            <w:r>
              <w:rPr>
                <w:b/>
                <w:sz w:val="24"/>
              </w:rPr>
              <w:t>assign to </w:t>
            </w:r>
            <w:r>
              <w:rPr>
                <w:b/>
                <w:spacing w:val="-2"/>
                <w:sz w:val="24"/>
              </w:rPr>
              <w:t>Reserve Section</w:t>
            </w:r>
          </w:p>
        </w:tc>
        <w:tc>
          <w:tcPr>
            <w:tcW w:w="1211" w:type="dxa"/>
          </w:tcPr>
          <w:p>
            <w:pPr>
              <w:pStyle w:val="TableParagraph"/>
              <w:spacing w:before="1"/>
              <w:ind w:left="4" w:right="121"/>
              <w:rPr>
                <w:b/>
                <w:sz w:val="24"/>
              </w:rPr>
            </w:pPr>
            <w:r>
              <w:rPr>
                <w:b/>
                <w:spacing w:val="-4"/>
                <w:sz w:val="24"/>
              </w:rPr>
              <w:t>And </w:t>
            </w:r>
            <w:r>
              <w:rPr>
                <w:b/>
                <w:sz w:val="24"/>
              </w:rPr>
              <w:t>member</w:t>
            </w:r>
            <w:r>
              <w:rPr>
                <w:b/>
                <w:spacing w:val="-15"/>
                <w:sz w:val="24"/>
              </w:rPr>
              <w:t> </w:t>
            </w:r>
            <w:r>
              <w:rPr>
                <w:b/>
                <w:sz w:val="24"/>
              </w:rPr>
              <w:t>is </w:t>
            </w:r>
            <w:r>
              <w:rPr>
                <w:b/>
                <w:spacing w:val="-4"/>
                <w:sz w:val="24"/>
              </w:rPr>
              <w:t>non- </w:t>
            </w:r>
            <w:r>
              <w:rPr>
                <w:b/>
                <w:spacing w:val="-2"/>
                <w:sz w:val="24"/>
              </w:rPr>
              <w:t>obligated, </w:t>
            </w:r>
            <w:r>
              <w:rPr>
                <w:b/>
                <w:sz w:val="24"/>
              </w:rPr>
              <w:t>assign to </w:t>
            </w:r>
            <w:r>
              <w:rPr>
                <w:b/>
                <w:spacing w:val="-2"/>
                <w:sz w:val="24"/>
              </w:rPr>
              <w:t>Reserve Section</w:t>
            </w:r>
          </w:p>
        </w:tc>
        <w:tc>
          <w:tcPr>
            <w:tcW w:w="1225" w:type="dxa"/>
          </w:tcPr>
          <w:p>
            <w:pPr>
              <w:pStyle w:val="TableParagraph"/>
              <w:spacing w:before="1"/>
              <w:ind w:left="3"/>
              <w:rPr>
                <w:b/>
                <w:sz w:val="24"/>
              </w:rPr>
            </w:pPr>
            <w:r>
              <w:rPr>
                <w:b/>
                <w:spacing w:val="-4"/>
                <w:sz w:val="24"/>
              </w:rPr>
              <w:t>Use </w:t>
            </w:r>
            <w:r>
              <w:rPr>
                <w:b/>
                <w:spacing w:val="-2"/>
                <w:sz w:val="24"/>
              </w:rPr>
              <w:t>assignment action reason</w:t>
            </w:r>
          </w:p>
        </w:tc>
        <w:tc>
          <w:tcPr>
            <w:tcW w:w="1225" w:type="dxa"/>
          </w:tcPr>
          <w:p>
            <w:pPr>
              <w:pStyle w:val="TableParagraph"/>
              <w:spacing w:before="1"/>
              <w:ind w:left="2" w:right="54"/>
              <w:rPr>
                <w:b/>
                <w:sz w:val="24"/>
              </w:rPr>
            </w:pPr>
            <w:r>
              <w:rPr>
                <w:b/>
                <w:sz w:val="24"/>
              </w:rPr>
              <w:t>And</w:t>
            </w:r>
            <w:r>
              <w:rPr>
                <w:b/>
                <w:spacing w:val="-15"/>
                <w:sz w:val="24"/>
              </w:rPr>
              <w:t> </w:t>
            </w:r>
            <w:r>
              <w:rPr>
                <w:b/>
                <w:sz w:val="24"/>
              </w:rPr>
              <w:t>award </w:t>
            </w:r>
            <w:r>
              <w:rPr>
                <w:b/>
                <w:spacing w:val="-2"/>
                <w:sz w:val="24"/>
              </w:rPr>
              <w:t>availability </w:t>
            </w:r>
            <w:r>
              <w:rPr>
                <w:b/>
                <w:sz w:val="24"/>
              </w:rPr>
              <w:t>code and </w:t>
            </w:r>
            <w:r>
              <w:rPr>
                <w:b/>
                <w:spacing w:val="-4"/>
                <w:sz w:val="24"/>
              </w:rPr>
              <w:t>date</w:t>
            </w:r>
          </w:p>
        </w:tc>
        <w:tc>
          <w:tcPr>
            <w:tcW w:w="1211" w:type="dxa"/>
          </w:tcPr>
          <w:p>
            <w:pPr>
              <w:pStyle w:val="TableParagraph"/>
              <w:spacing w:before="1"/>
              <w:ind w:left="1" w:right="224"/>
              <w:jc w:val="both"/>
              <w:rPr>
                <w:b/>
                <w:sz w:val="24"/>
              </w:rPr>
            </w:pPr>
            <w:r>
              <w:rPr>
                <w:b/>
                <w:spacing w:val="-2"/>
                <w:sz w:val="24"/>
              </w:rPr>
              <w:t>Approval authority </w:t>
            </w:r>
            <w:r>
              <w:rPr>
                <w:b/>
                <w:spacing w:val="-4"/>
                <w:sz w:val="24"/>
              </w:rPr>
              <w:t>unit</w:t>
            </w:r>
          </w:p>
        </w:tc>
        <w:tc>
          <w:tcPr>
            <w:tcW w:w="1427" w:type="dxa"/>
          </w:tcPr>
          <w:p>
            <w:pPr>
              <w:pStyle w:val="TableParagraph"/>
              <w:spacing w:before="1"/>
              <w:ind w:left="0" w:right="125"/>
              <w:rPr>
                <w:b/>
                <w:sz w:val="24"/>
              </w:rPr>
            </w:pPr>
            <w:r>
              <w:rPr>
                <w:b/>
                <w:spacing w:val="-2"/>
                <w:sz w:val="24"/>
              </w:rPr>
              <w:t>Approval </w:t>
            </w:r>
            <w:r>
              <w:rPr>
                <w:b/>
                <w:sz w:val="24"/>
              </w:rPr>
              <w:t>authority</w:t>
            </w:r>
            <w:r>
              <w:rPr>
                <w:b/>
                <w:spacing w:val="-15"/>
                <w:sz w:val="24"/>
              </w:rPr>
              <w:t> </w:t>
            </w:r>
            <w:r>
              <w:rPr>
                <w:b/>
                <w:sz w:val="24"/>
              </w:rPr>
              <w:t>IR</w:t>
            </w:r>
          </w:p>
        </w:tc>
      </w:tr>
      <w:tr>
        <w:trPr>
          <w:trHeight w:val="2512" w:hRule="atLeast"/>
        </w:trPr>
        <w:tc>
          <w:tcPr>
            <w:tcW w:w="476" w:type="dxa"/>
          </w:tcPr>
          <w:p>
            <w:pPr>
              <w:pStyle w:val="TableParagraph"/>
              <w:ind w:left="4"/>
              <w:rPr>
                <w:sz w:val="24"/>
              </w:rPr>
            </w:pPr>
            <w:r>
              <w:rPr>
                <w:spacing w:val="-10"/>
                <w:sz w:val="24"/>
              </w:rPr>
              <w:t>1</w:t>
            </w:r>
          </w:p>
        </w:tc>
        <w:tc>
          <w:tcPr>
            <w:tcW w:w="1397" w:type="dxa"/>
          </w:tcPr>
          <w:p>
            <w:pPr>
              <w:pStyle w:val="TableParagraph"/>
              <w:ind w:left="4" w:right="451"/>
              <w:rPr>
                <w:sz w:val="24"/>
              </w:rPr>
            </w:pPr>
            <w:r>
              <w:rPr>
                <w:sz w:val="24"/>
              </w:rPr>
              <w:t>Failure</w:t>
            </w:r>
            <w:r>
              <w:rPr>
                <w:spacing w:val="-15"/>
                <w:sz w:val="24"/>
              </w:rPr>
              <w:t> </w:t>
            </w:r>
            <w:r>
              <w:rPr>
                <w:sz w:val="24"/>
              </w:rPr>
              <w:t>to </w:t>
            </w:r>
            <w:r>
              <w:rPr>
                <w:spacing w:val="-2"/>
                <w:sz w:val="24"/>
              </w:rPr>
              <w:t>report</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Q1</w:t>
            </w:r>
          </w:p>
        </w:tc>
        <w:tc>
          <w:tcPr>
            <w:tcW w:w="1225" w:type="dxa"/>
          </w:tcPr>
          <w:p>
            <w:pPr>
              <w:pStyle w:val="TableParagraph"/>
              <w:ind w:left="0"/>
              <w:rPr>
                <w:sz w:val="24"/>
              </w:rPr>
            </w:pPr>
          </w:p>
        </w:tc>
        <w:tc>
          <w:tcPr>
            <w:tcW w:w="1211" w:type="dxa"/>
          </w:tcPr>
          <w:p>
            <w:pPr>
              <w:pStyle w:val="TableParagraph"/>
              <w:ind w:left="1"/>
              <w:rPr>
                <w:sz w:val="24"/>
              </w:rPr>
            </w:pPr>
            <w:r>
              <w:rPr>
                <w:spacing w:val="-2"/>
                <w:sz w:val="24"/>
              </w:rPr>
              <w:t>Wing/CC</w:t>
            </w:r>
          </w:p>
        </w:tc>
        <w:tc>
          <w:tcPr>
            <w:tcW w:w="1427" w:type="dxa"/>
          </w:tcPr>
          <w:p>
            <w:pPr>
              <w:pStyle w:val="TableParagraph"/>
              <w:ind w:left="0"/>
              <w:rPr>
                <w:sz w:val="24"/>
              </w:rPr>
            </w:pPr>
            <w:r>
              <w:rPr>
                <w:sz w:val="24"/>
              </w:rPr>
              <w:t>HQ</w:t>
            </w:r>
            <w:r>
              <w:rPr>
                <w:spacing w:val="-2"/>
                <w:sz w:val="24"/>
              </w:rPr>
              <w:t> RIO/CC</w:t>
            </w:r>
          </w:p>
        </w:tc>
      </w:tr>
      <w:tr>
        <w:trPr>
          <w:trHeight w:val="2422" w:hRule="atLeast"/>
        </w:trPr>
        <w:tc>
          <w:tcPr>
            <w:tcW w:w="476" w:type="dxa"/>
          </w:tcPr>
          <w:p>
            <w:pPr>
              <w:pStyle w:val="TableParagraph"/>
              <w:ind w:left="4"/>
              <w:rPr>
                <w:sz w:val="24"/>
              </w:rPr>
            </w:pPr>
            <w:r>
              <w:rPr>
                <w:spacing w:val="-10"/>
                <w:sz w:val="24"/>
              </w:rPr>
              <w:t>2</w:t>
            </w:r>
          </w:p>
        </w:tc>
        <w:tc>
          <w:tcPr>
            <w:tcW w:w="1397" w:type="dxa"/>
          </w:tcPr>
          <w:p>
            <w:pPr>
              <w:pStyle w:val="TableParagraph"/>
              <w:ind w:left="4"/>
              <w:rPr>
                <w:sz w:val="24"/>
              </w:rPr>
            </w:pPr>
            <w:r>
              <w:rPr>
                <w:sz w:val="24"/>
              </w:rPr>
              <w:t>Failure to obtain</w:t>
            </w:r>
            <w:r>
              <w:rPr>
                <w:spacing w:val="-15"/>
                <w:sz w:val="24"/>
              </w:rPr>
              <w:t> </w:t>
            </w:r>
            <w:r>
              <w:rPr>
                <w:sz w:val="24"/>
              </w:rPr>
              <w:t>unit</w:t>
            </w:r>
            <w:r>
              <w:rPr>
                <w:spacing w:val="-15"/>
                <w:sz w:val="24"/>
              </w:rPr>
              <w:t> </w:t>
            </w:r>
            <w:r>
              <w:rPr>
                <w:sz w:val="24"/>
              </w:rPr>
              <w:t>of </w:t>
            </w:r>
            <w:r>
              <w:rPr>
                <w:spacing w:val="-2"/>
                <w:sz w:val="24"/>
              </w:rPr>
              <w:t>attachment agreement</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R3</w:t>
            </w:r>
          </w:p>
        </w:tc>
        <w:tc>
          <w:tcPr>
            <w:tcW w:w="1225" w:type="dxa"/>
          </w:tcPr>
          <w:p>
            <w:pPr>
              <w:pStyle w:val="TableParagraph"/>
              <w:ind w:left="0"/>
              <w:rPr>
                <w:sz w:val="24"/>
              </w:rPr>
            </w:pPr>
          </w:p>
        </w:tc>
        <w:tc>
          <w:tcPr>
            <w:tcW w:w="1211" w:type="dxa"/>
          </w:tcPr>
          <w:p>
            <w:pPr>
              <w:pStyle w:val="TableParagraph"/>
              <w:ind w:left="1"/>
              <w:rPr>
                <w:sz w:val="24"/>
              </w:rPr>
            </w:pPr>
            <w:r>
              <w:rPr>
                <w:spacing w:val="-5"/>
                <w:sz w:val="24"/>
              </w:rPr>
              <w:t>NA</w:t>
            </w:r>
          </w:p>
        </w:tc>
        <w:tc>
          <w:tcPr>
            <w:tcW w:w="1427" w:type="dxa"/>
          </w:tcPr>
          <w:p>
            <w:pPr>
              <w:pStyle w:val="TableParagraph"/>
              <w:ind w:left="0"/>
              <w:rPr>
                <w:sz w:val="24"/>
              </w:rPr>
            </w:pPr>
            <w:r>
              <w:rPr>
                <w:sz w:val="24"/>
              </w:rPr>
              <w:t>HQ</w:t>
            </w:r>
            <w:r>
              <w:rPr>
                <w:spacing w:val="-2"/>
                <w:sz w:val="24"/>
              </w:rPr>
              <w:t> 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1397"/>
        <w:gridCol w:w="1210"/>
        <w:gridCol w:w="1211"/>
        <w:gridCol w:w="1225"/>
        <w:gridCol w:w="1225"/>
        <w:gridCol w:w="1211"/>
        <w:gridCol w:w="1427"/>
      </w:tblGrid>
      <w:tr>
        <w:trPr>
          <w:trHeight w:val="330" w:hRule="atLeast"/>
        </w:trPr>
        <w:tc>
          <w:tcPr>
            <w:tcW w:w="476" w:type="dxa"/>
            <w:vMerge w:val="restart"/>
          </w:tcPr>
          <w:p>
            <w:pPr>
              <w:pStyle w:val="TableParagraph"/>
              <w:ind w:left="4" w:right="286"/>
              <w:jc w:val="both"/>
              <w:rPr>
                <w:sz w:val="24"/>
              </w:rPr>
            </w:pPr>
            <w:r>
              <w:rPr>
                <w:spacing w:val="-10"/>
                <w:sz w:val="24"/>
              </w:rPr>
              <w:t>R U L E</w:t>
            </w:r>
          </w:p>
        </w:tc>
        <w:tc>
          <w:tcPr>
            <w:tcW w:w="1397" w:type="dxa"/>
          </w:tcPr>
          <w:p>
            <w:pPr>
              <w:pStyle w:val="TableParagraph"/>
              <w:ind w:left="4"/>
              <w:rPr>
                <w:sz w:val="24"/>
              </w:rPr>
            </w:pPr>
            <w:r>
              <w:rPr>
                <w:spacing w:val="-10"/>
                <w:sz w:val="24"/>
              </w:rPr>
              <w:t>A</w:t>
            </w:r>
          </w:p>
        </w:tc>
        <w:tc>
          <w:tcPr>
            <w:tcW w:w="1210" w:type="dxa"/>
          </w:tcPr>
          <w:p>
            <w:pPr>
              <w:pStyle w:val="TableParagraph"/>
              <w:ind w:left="4"/>
              <w:rPr>
                <w:sz w:val="24"/>
              </w:rPr>
            </w:pPr>
            <w:r>
              <w:rPr>
                <w:spacing w:val="-10"/>
                <w:sz w:val="24"/>
              </w:rPr>
              <w:t>B</w:t>
            </w:r>
          </w:p>
        </w:tc>
        <w:tc>
          <w:tcPr>
            <w:tcW w:w="1211" w:type="dxa"/>
          </w:tcPr>
          <w:p>
            <w:pPr>
              <w:pStyle w:val="TableParagraph"/>
              <w:ind w:left="4"/>
              <w:rPr>
                <w:sz w:val="24"/>
              </w:rPr>
            </w:pPr>
            <w:r>
              <w:rPr>
                <w:spacing w:val="-10"/>
                <w:sz w:val="24"/>
              </w:rPr>
              <w:t>C</w:t>
            </w:r>
          </w:p>
        </w:tc>
        <w:tc>
          <w:tcPr>
            <w:tcW w:w="1225" w:type="dxa"/>
          </w:tcPr>
          <w:p>
            <w:pPr>
              <w:pStyle w:val="TableParagraph"/>
              <w:ind w:left="3"/>
              <w:rPr>
                <w:sz w:val="24"/>
              </w:rPr>
            </w:pPr>
            <w:r>
              <w:rPr>
                <w:spacing w:val="-10"/>
                <w:sz w:val="24"/>
              </w:rPr>
              <w:t>D</w:t>
            </w:r>
          </w:p>
        </w:tc>
        <w:tc>
          <w:tcPr>
            <w:tcW w:w="1225" w:type="dxa"/>
          </w:tcPr>
          <w:p>
            <w:pPr>
              <w:pStyle w:val="TableParagraph"/>
              <w:ind w:left="2"/>
              <w:rPr>
                <w:sz w:val="24"/>
              </w:rPr>
            </w:pPr>
            <w:r>
              <w:rPr>
                <w:spacing w:val="-10"/>
                <w:sz w:val="24"/>
              </w:rPr>
              <w:t>E</w:t>
            </w:r>
          </w:p>
        </w:tc>
        <w:tc>
          <w:tcPr>
            <w:tcW w:w="1211" w:type="dxa"/>
          </w:tcPr>
          <w:p>
            <w:pPr>
              <w:pStyle w:val="TableParagraph"/>
              <w:ind w:left="1"/>
              <w:rPr>
                <w:sz w:val="24"/>
              </w:rPr>
            </w:pPr>
            <w:r>
              <w:rPr>
                <w:spacing w:val="-10"/>
                <w:sz w:val="24"/>
              </w:rPr>
              <w:t>F</w:t>
            </w:r>
          </w:p>
        </w:tc>
        <w:tc>
          <w:tcPr>
            <w:tcW w:w="1427" w:type="dxa"/>
          </w:tcPr>
          <w:p>
            <w:pPr>
              <w:pStyle w:val="TableParagraph"/>
              <w:ind w:left="0"/>
              <w:rPr>
                <w:sz w:val="24"/>
              </w:rPr>
            </w:pPr>
            <w:r>
              <w:rPr>
                <w:spacing w:val="-10"/>
                <w:sz w:val="24"/>
              </w:rPr>
              <w:t>G</w:t>
            </w:r>
          </w:p>
        </w:tc>
      </w:tr>
      <w:tr>
        <w:trPr>
          <w:trHeight w:val="2169" w:hRule="atLeast"/>
        </w:trPr>
        <w:tc>
          <w:tcPr>
            <w:tcW w:w="476" w:type="dxa"/>
            <w:vMerge/>
            <w:tcBorders>
              <w:top w:val="nil"/>
            </w:tcBorders>
          </w:tcPr>
          <w:p>
            <w:pPr>
              <w:rPr>
                <w:sz w:val="2"/>
                <w:szCs w:val="2"/>
              </w:rPr>
            </w:pPr>
          </w:p>
        </w:tc>
        <w:tc>
          <w:tcPr>
            <w:tcW w:w="1397" w:type="dxa"/>
          </w:tcPr>
          <w:p>
            <w:pPr>
              <w:pStyle w:val="TableParagraph"/>
              <w:ind w:left="4"/>
              <w:rPr>
                <w:b/>
                <w:sz w:val="24"/>
              </w:rPr>
            </w:pPr>
            <w:r>
              <w:rPr>
                <w:b/>
                <w:sz w:val="24"/>
              </w:rPr>
              <w:t>If the reason </w:t>
            </w:r>
            <w:r>
              <w:rPr>
                <w:b/>
                <w:spacing w:val="-4"/>
                <w:sz w:val="24"/>
              </w:rPr>
              <w:t>for </w:t>
            </w:r>
            <w:r>
              <w:rPr>
                <w:b/>
                <w:spacing w:val="-2"/>
                <w:sz w:val="24"/>
              </w:rPr>
              <w:t>reassignment </w:t>
            </w:r>
            <w:r>
              <w:rPr>
                <w:b/>
                <w:spacing w:val="-6"/>
                <w:sz w:val="24"/>
              </w:rPr>
              <w:t>is</w:t>
            </w:r>
          </w:p>
        </w:tc>
        <w:tc>
          <w:tcPr>
            <w:tcW w:w="1210" w:type="dxa"/>
          </w:tcPr>
          <w:p>
            <w:pPr>
              <w:pStyle w:val="TableParagraph"/>
              <w:ind w:left="4" w:right="118"/>
              <w:rPr>
                <w:b/>
                <w:sz w:val="24"/>
              </w:rPr>
            </w:pPr>
            <w:r>
              <w:rPr>
                <w:b/>
                <w:spacing w:val="-4"/>
                <w:sz w:val="24"/>
              </w:rPr>
              <w:t>And </w:t>
            </w:r>
            <w:r>
              <w:rPr>
                <w:b/>
                <w:sz w:val="24"/>
              </w:rPr>
              <w:t>member</w:t>
            </w:r>
            <w:r>
              <w:rPr>
                <w:b/>
                <w:spacing w:val="-15"/>
                <w:sz w:val="24"/>
              </w:rPr>
              <w:t> </w:t>
            </w:r>
            <w:r>
              <w:rPr>
                <w:b/>
                <w:sz w:val="24"/>
              </w:rPr>
              <w:t>is </w:t>
            </w:r>
            <w:r>
              <w:rPr>
                <w:b/>
                <w:spacing w:val="-2"/>
                <w:sz w:val="24"/>
              </w:rPr>
              <w:t>obligated, </w:t>
            </w:r>
            <w:r>
              <w:rPr>
                <w:b/>
                <w:sz w:val="24"/>
              </w:rPr>
              <w:t>assign to </w:t>
            </w:r>
            <w:r>
              <w:rPr>
                <w:b/>
                <w:spacing w:val="-2"/>
                <w:sz w:val="24"/>
              </w:rPr>
              <w:t>Reserve Section</w:t>
            </w:r>
          </w:p>
        </w:tc>
        <w:tc>
          <w:tcPr>
            <w:tcW w:w="1211" w:type="dxa"/>
          </w:tcPr>
          <w:p>
            <w:pPr>
              <w:pStyle w:val="TableParagraph"/>
              <w:ind w:left="4" w:right="121"/>
              <w:rPr>
                <w:b/>
                <w:sz w:val="24"/>
              </w:rPr>
            </w:pPr>
            <w:r>
              <w:rPr>
                <w:b/>
                <w:spacing w:val="-4"/>
                <w:sz w:val="24"/>
              </w:rPr>
              <w:t>And </w:t>
            </w:r>
            <w:r>
              <w:rPr>
                <w:b/>
                <w:sz w:val="24"/>
              </w:rPr>
              <w:t>member</w:t>
            </w:r>
            <w:r>
              <w:rPr>
                <w:b/>
                <w:spacing w:val="-15"/>
                <w:sz w:val="24"/>
              </w:rPr>
              <w:t> </w:t>
            </w:r>
            <w:r>
              <w:rPr>
                <w:b/>
                <w:sz w:val="24"/>
              </w:rPr>
              <w:t>is </w:t>
            </w:r>
            <w:r>
              <w:rPr>
                <w:b/>
                <w:spacing w:val="-4"/>
                <w:sz w:val="24"/>
              </w:rPr>
              <w:t>non- </w:t>
            </w:r>
            <w:r>
              <w:rPr>
                <w:b/>
                <w:spacing w:val="-2"/>
                <w:sz w:val="24"/>
              </w:rPr>
              <w:t>obligated, </w:t>
            </w:r>
            <w:r>
              <w:rPr>
                <w:b/>
                <w:sz w:val="24"/>
              </w:rPr>
              <w:t>assign to </w:t>
            </w:r>
            <w:r>
              <w:rPr>
                <w:b/>
                <w:spacing w:val="-2"/>
                <w:sz w:val="24"/>
              </w:rPr>
              <w:t>Reserve Section</w:t>
            </w:r>
          </w:p>
        </w:tc>
        <w:tc>
          <w:tcPr>
            <w:tcW w:w="1225" w:type="dxa"/>
          </w:tcPr>
          <w:p>
            <w:pPr>
              <w:pStyle w:val="TableParagraph"/>
              <w:ind w:left="3"/>
              <w:rPr>
                <w:b/>
                <w:sz w:val="24"/>
              </w:rPr>
            </w:pPr>
            <w:r>
              <w:rPr>
                <w:b/>
                <w:spacing w:val="-4"/>
                <w:sz w:val="24"/>
              </w:rPr>
              <w:t>Use </w:t>
            </w:r>
            <w:r>
              <w:rPr>
                <w:b/>
                <w:spacing w:val="-2"/>
                <w:sz w:val="24"/>
              </w:rPr>
              <w:t>assignment action reason</w:t>
            </w:r>
          </w:p>
        </w:tc>
        <w:tc>
          <w:tcPr>
            <w:tcW w:w="1225" w:type="dxa"/>
          </w:tcPr>
          <w:p>
            <w:pPr>
              <w:pStyle w:val="TableParagraph"/>
              <w:ind w:left="2" w:right="54"/>
              <w:rPr>
                <w:b/>
                <w:sz w:val="24"/>
              </w:rPr>
            </w:pPr>
            <w:r>
              <w:rPr>
                <w:b/>
                <w:sz w:val="24"/>
              </w:rPr>
              <w:t>And</w:t>
            </w:r>
            <w:r>
              <w:rPr>
                <w:b/>
                <w:spacing w:val="-15"/>
                <w:sz w:val="24"/>
              </w:rPr>
              <w:t> </w:t>
            </w:r>
            <w:r>
              <w:rPr>
                <w:b/>
                <w:sz w:val="24"/>
              </w:rPr>
              <w:t>award </w:t>
            </w:r>
            <w:r>
              <w:rPr>
                <w:b/>
                <w:spacing w:val="-2"/>
                <w:sz w:val="24"/>
              </w:rPr>
              <w:t>availability </w:t>
            </w:r>
            <w:r>
              <w:rPr>
                <w:b/>
                <w:sz w:val="24"/>
              </w:rPr>
              <w:t>code and </w:t>
            </w:r>
            <w:r>
              <w:rPr>
                <w:b/>
                <w:spacing w:val="-4"/>
                <w:sz w:val="24"/>
              </w:rPr>
              <w:t>date</w:t>
            </w:r>
          </w:p>
        </w:tc>
        <w:tc>
          <w:tcPr>
            <w:tcW w:w="1211" w:type="dxa"/>
          </w:tcPr>
          <w:p>
            <w:pPr>
              <w:pStyle w:val="TableParagraph"/>
              <w:ind w:left="1" w:right="224"/>
              <w:jc w:val="both"/>
              <w:rPr>
                <w:b/>
                <w:sz w:val="24"/>
              </w:rPr>
            </w:pPr>
            <w:r>
              <w:rPr>
                <w:b/>
                <w:spacing w:val="-2"/>
                <w:sz w:val="24"/>
              </w:rPr>
              <w:t>Approval authority </w:t>
            </w:r>
            <w:r>
              <w:rPr>
                <w:b/>
                <w:spacing w:val="-4"/>
                <w:sz w:val="24"/>
              </w:rPr>
              <w:t>unit</w:t>
            </w:r>
          </w:p>
        </w:tc>
        <w:tc>
          <w:tcPr>
            <w:tcW w:w="1427" w:type="dxa"/>
          </w:tcPr>
          <w:p>
            <w:pPr>
              <w:pStyle w:val="TableParagraph"/>
              <w:ind w:left="0" w:right="125"/>
              <w:rPr>
                <w:b/>
                <w:sz w:val="24"/>
              </w:rPr>
            </w:pPr>
            <w:r>
              <w:rPr>
                <w:b/>
                <w:spacing w:val="-2"/>
                <w:sz w:val="24"/>
              </w:rPr>
              <w:t>Approval </w:t>
            </w:r>
            <w:r>
              <w:rPr>
                <w:b/>
                <w:sz w:val="24"/>
              </w:rPr>
              <w:t>authority</w:t>
            </w:r>
            <w:r>
              <w:rPr>
                <w:b/>
                <w:spacing w:val="-15"/>
                <w:sz w:val="24"/>
              </w:rPr>
              <w:t> </w:t>
            </w:r>
            <w:r>
              <w:rPr>
                <w:b/>
                <w:sz w:val="24"/>
              </w:rPr>
              <w:t>IR</w:t>
            </w:r>
          </w:p>
        </w:tc>
      </w:tr>
      <w:tr>
        <w:trPr>
          <w:trHeight w:val="2052" w:hRule="atLeast"/>
        </w:trPr>
        <w:tc>
          <w:tcPr>
            <w:tcW w:w="476" w:type="dxa"/>
          </w:tcPr>
          <w:p>
            <w:pPr>
              <w:pStyle w:val="TableParagraph"/>
              <w:ind w:left="4"/>
              <w:rPr>
                <w:sz w:val="24"/>
              </w:rPr>
            </w:pPr>
            <w:r>
              <w:rPr>
                <w:spacing w:val="-10"/>
                <w:sz w:val="24"/>
              </w:rPr>
              <w:t>3</w:t>
            </w:r>
          </w:p>
        </w:tc>
        <w:tc>
          <w:tcPr>
            <w:tcW w:w="1397" w:type="dxa"/>
          </w:tcPr>
          <w:p>
            <w:pPr>
              <w:pStyle w:val="TableParagraph"/>
              <w:ind w:left="4" w:right="91"/>
              <w:rPr>
                <w:sz w:val="24"/>
              </w:rPr>
            </w:pPr>
            <w:r>
              <w:rPr>
                <w:sz w:val="24"/>
              </w:rPr>
              <w:t>Failure</w:t>
            </w:r>
            <w:r>
              <w:rPr>
                <w:spacing w:val="-15"/>
                <w:sz w:val="24"/>
              </w:rPr>
              <w:t> </w:t>
            </w:r>
            <w:r>
              <w:rPr>
                <w:sz w:val="24"/>
              </w:rPr>
              <w:t>to meet Air </w:t>
            </w:r>
            <w:r>
              <w:rPr>
                <w:spacing w:val="-2"/>
                <w:sz w:val="24"/>
              </w:rPr>
              <w:t>Force Standards</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RK</w:t>
            </w:r>
          </w:p>
        </w:tc>
        <w:tc>
          <w:tcPr>
            <w:tcW w:w="1225" w:type="dxa"/>
          </w:tcPr>
          <w:p>
            <w:pPr>
              <w:pStyle w:val="TableParagraph"/>
              <w:ind w:left="2"/>
              <w:rPr>
                <w:sz w:val="24"/>
              </w:rPr>
            </w:pPr>
            <w:r>
              <w:rPr>
                <w:spacing w:val="-5"/>
                <w:sz w:val="24"/>
              </w:rPr>
              <w:t>SQ</w:t>
            </w:r>
          </w:p>
          <w:p>
            <w:pPr>
              <w:pStyle w:val="TableParagraph"/>
              <w:ind w:left="2"/>
              <w:rPr>
                <w:sz w:val="24"/>
              </w:rPr>
            </w:pPr>
            <w:r>
              <w:rPr>
                <w:spacing w:val="-2"/>
                <w:sz w:val="24"/>
              </w:rPr>
              <w:t>(indefinite)</w:t>
            </w:r>
          </w:p>
        </w:tc>
        <w:tc>
          <w:tcPr>
            <w:tcW w:w="1211" w:type="dxa"/>
          </w:tcPr>
          <w:p>
            <w:pPr>
              <w:pStyle w:val="TableParagraph"/>
              <w:ind w:left="1"/>
              <w:rPr>
                <w:sz w:val="24"/>
              </w:rPr>
            </w:pPr>
            <w:r>
              <w:rPr>
                <w:spacing w:val="-2"/>
                <w:sz w:val="24"/>
              </w:rPr>
              <w:t>AFRC/A1</w:t>
            </w:r>
          </w:p>
        </w:tc>
        <w:tc>
          <w:tcPr>
            <w:tcW w:w="1427" w:type="dxa"/>
          </w:tcPr>
          <w:p>
            <w:pPr>
              <w:pStyle w:val="TableParagraph"/>
              <w:ind w:left="0"/>
              <w:rPr>
                <w:sz w:val="24"/>
              </w:rPr>
            </w:pPr>
            <w:r>
              <w:rPr>
                <w:sz w:val="24"/>
              </w:rPr>
              <w:t>HQ</w:t>
            </w:r>
            <w:r>
              <w:rPr>
                <w:spacing w:val="-2"/>
                <w:sz w:val="24"/>
              </w:rPr>
              <w:t> RIO/CC</w:t>
            </w:r>
          </w:p>
        </w:tc>
      </w:tr>
      <w:tr>
        <w:trPr>
          <w:trHeight w:val="2404" w:hRule="atLeast"/>
        </w:trPr>
        <w:tc>
          <w:tcPr>
            <w:tcW w:w="476" w:type="dxa"/>
          </w:tcPr>
          <w:p>
            <w:pPr>
              <w:pStyle w:val="TableParagraph"/>
              <w:ind w:left="4"/>
              <w:rPr>
                <w:sz w:val="24"/>
              </w:rPr>
            </w:pPr>
            <w:r>
              <w:rPr>
                <w:spacing w:val="-10"/>
                <w:sz w:val="24"/>
              </w:rPr>
              <w:t>4</w:t>
            </w:r>
          </w:p>
        </w:tc>
        <w:tc>
          <w:tcPr>
            <w:tcW w:w="1397" w:type="dxa"/>
          </w:tcPr>
          <w:p>
            <w:pPr>
              <w:pStyle w:val="TableParagraph"/>
              <w:ind w:left="4" w:right="91"/>
              <w:rPr>
                <w:sz w:val="24"/>
              </w:rPr>
            </w:pPr>
            <w:r>
              <w:rPr>
                <w:spacing w:val="-2"/>
                <w:sz w:val="24"/>
              </w:rPr>
              <w:t>Unsatisfactor </w:t>
            </w:r>
            <w:r>
              <w:rPr>
                <w:sz w:val="24"/>
              </w:rPr>
              <w:t>y fitness </w:t>
            </w:r>
            <w:r>
              <w:rPr>
                <w:spacing w:val="-2"/>
                <w:sz w:val="24"/>
              </w:rPr>
              <w:t>program</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SA</w:t>
            </w:r>
          </w:p>
        </w:tc>
        <w:tc>
          <w:tcPr>
            <w:tcW w:w="1225" w:type="dxa"/>
          </w:tcPr>
          <w:p>
            <w:pPr>
              <w:pStyle w:val="TableParagraph"/>
              <w:ind w:left="2"/>
              <w:rPr>
                <w:sz w:val="24"/>
              </w:rPr>
            </w:pPr>
            <w:r>
              <w:rPr>
                <w:spacing w:val="-5"/>
                <w:sz w:val="24"/>
              </w:rPr>
              <w:t>SQ</w:t>
            </w:r>
          </w:p>
          <w:p>
            <w:pPr>
              <w:pStyle w:val="TableParagraph"/>
              <w:ind w:left="2" w:right="84"/>
              <w:rPr>
                <w:sz w:val="24"/>
              </w:rPr>
            </w:pPr>
            <w:r>
              <w:rPr>
                <w:spacing w:val="-2"/>
                <w:sz w:val="24"/>
              </w:rPr>
              <w:t>(indefinite) </w:t>
            </w:r>
            <w:r>
              <w:rPr>
                <w:sz w:val="24"/>
              </w:rPr>
              <w:t>(see</w:t>
            </w:r>
            <w:r>
              <w:rPr>
                <w:spacing w:val="-1"/>
                <w:sz w:val="24"/>
              </w:rPr>
              <w:t> </w:t>
            </w:r>
            <w:r>
              <w:rPr>
                <w:sz w:val="24"/>
              </w:rPr>
              <w:t>note </w:t>
            </w:r>
            <w:r>
              <w:rPr>
                <w:spacing w:val="-5"/>
                <w:sz w:val="24"/>
              </w:rPr>
              <w:t>1)</w:t>
            </w:r>
          </w:p>
        </w:tc>
        <w:tc>
          <w:tcPr>
            <w:tcW w:w="1211" w:type="dxa"/>
          </w:tcPr>
          <w:p>
            <w:pPr>
              <w:pStyle w:val="TableParagraph"/>
              <w:ind w:left="1"/>
              <w:rPr>
                <w:sz w:val="24"/>
              </w:rPr>
            </w:pPr>
            <w:r>
              <w:rPr>
                <w:spacing w:val="-2"/>
                <w:sz w:val="24"/>
              </w:rPr>
              <w:t>Wing/CC</w:t>
            </w:r>
          </w:p>
        </w:tc>
        <w:tc>
          <w:tcPr>
            <w:tcW w:w="1427" w:type="dxa"/>
          </w:tcPr>
          <w:p>
            <w:pPr>
              <w:pStyle w:val="TableParagraph"/>
              <w:ind w:left="0"/>
              <w:rPr>
                <w:sz w:val="24"/>
              </w:rPr>
            </w:pPr>
            <w:r>
              <w:rPr>
                <w:sz w:val="24"/>
              </w:rPr>
              <w:t>HQ</w:t>
            </w:r>
            <w:r>
              <w:rPr>
                <w:spacing w:val="-2"/>
                <w:sz w:val="24"/>
              </w:rPr>
              <w:t> RIO/CC</w:t>
            </w:r>
          </w:p>
          <w:p>
            <w:pPr>
              <w:pStyle w:val="TableParagraph"/>
              <w:ind w:left="0"/>
              <w:rPr>
                <w:sz w:val="24"/>
              </w:rPr>
            </w:pPr>
            <w:r>
              <w:rPr>
                <w:sz w:val="24"/>
              </w:rPr>
              <w:t>(see</w:t>
            </w:r>
            <w:r>
              <w:rPr>
                <w:spacing w:val="-1"/>
                <w:sz w:val="24"/>
              </w:rPr>
              <w:t> </w:t>
            </w:r>
            <w:r>
              <w:rPr>
                <w:sz w:val="24"/>
              </w:rPr>
              <w:t>note </w:t>
            </w:r>
            <w:r>
              <w:rPr>
                <w:spacing w:val="-5"/>
                <w:sz w:val="24"/>
              </w:rPr>
              <w:t>3)</w:t>
            </w:r>
          </w:p>
        </w:tc>
      </w:tr>
      <w:tr>
        <w:trPr>
          <w:trHeight w:val="3131" w:hRule="atLeast"/>
        </w:trPr>
        <w:tc>
          <w:tcPr>
            <w:tcW w:w="476" w:type="dxa"/>
          </w:tcPr>
          <w:p>
            <w:pPr>
              <w:pStyle w:val="TableParagraph"/>
              <w:ind w:left="4"/>
              <w:rPr>
                <w:sz w:val="24"/>
              </w:rPr>
            </w:pPr>
            <w:r>
              <w:rPr>
                <w:spacing w:val="-10"/>
                <w:sz w:val="24"/>
              </w:rPr>
              <w:t>5</w:t>
            </w:r>
          </w:p>
        </w:tc>
        <w:tc>
          <w:tcPr>
            <w:tcW w:w="1397" w:type="dxa"/>
          </w:tcPr>
          <w:p>
            <w:pPr>
              <w:pStyle w:val="TableParagraph"/>
              <w:ind w:left="4" w:right="28"/>
              <w:rPr>
                <w:sz w:val="24"/>
              </w:rPr>
            </w:pPr>
            <w:r>
              <w:rPr>
                <w:sz w:val="24"/>
              </w:rPr>
              <w:t>Failure to </w:t>
            </w:r>
            <w:r>
              <w:rPr>
                <w:spacing w:val="-2"/>
                <w:sz w:val="24"/>
              </w:rPr>
              <w:t>acquire appropriate </w:t>
            </w:r>
            <w:r>
              <w:rPr>
                <w:sz w:val="24"/>
              </w:rPr>
              <w:t>skill level/ </w:t>
            </w:r>
            <w:r>
              <w:rPr>
                <w:spacing w:val="-2"/>
                <w:sz w:val="24"/>
              </w:rPr>
              <w:t>refuses mandatory </w:t>
            </w:r>
            <w:r>
              <w:rPr>
                <w:sz w:val="24"/>
              </w:rPr>
              <w:t>tech schools, refuses or fails to </w:t>
            </w:r>
            <w:r>
              <w:rPr>
                <w:spacing w:val="-2"/>
                <w:sz w:val="24"/>
              </w:rPr>
              <w:t>complete </w:t>
            </w:r>
            <w:r>
              <w:rPr>
                <w:sz w:val="24"/>
              </w:rPr>
              <w:t>required</w:t>
            </w:r>
            <w:r>
              <w:rPr>
                <w:spacing w:val="-15"/>
                <w:sz w:val="24"/>
              </w:rPr>
              <w:t> </w:t>
            </w:r>
            <w:r>
              <w:rPr>
                <w:sz w:val="24"/>
              </w:rPr>
              <w:t>PME</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SB</w:t>
            </w:r>
          </w:p>
        </w:tc>
        <w:tc>
          <w:tcPr>
            <w:tcW w:w="1225" w:type="dxa"/>
          </w:tcPr>
          <w:p>
            <w:pPr>
              <w:pStyle w:val="TableParagraph"/>
              <w:ind w:left="2"/>
              <w:rPr>
                <w:sz w:val="24"/>
              </w:rPr>
            </w:pPr>
            <w:r>
              <w:rPr>
                <w:spacing w:val="-5"/>
                <w:sz w:val="24"/>
              </w:rPr>
              <w:t>SQ</w:t>
            </w:r>
          </w:p>
          <w:p>
            <w:pPr>
              <w:pStyle w:val="TableParagraph"/>
              <w:ind w:left="2"/>
              <w:rPr>
                <w:sz w:val="24"/>
              </w:rPr>
            </w:pPr>
            <w:r>
              <w:rPr>
                <w:spacing w:val="-2"/>
                <w:sz w:val="24"/>
              </w:rPr>
              <w:t>(indefinite)</w:t>
            </w:r>
          </w:p>
        </w:tc>
        <w:tc>
          <w:tcPr>
            <w:tcW w:w="1211" w:type="dxa"/>
          </w:tcPr>
          <w:p>
            <w:pPr>
              <w:pStyle w:val="TableParagraph"/>
              <w:ind w:left="1"/>
              <w:rPr>
                <w:sz w:val="24"/>
              </w:rPr>
            </w:pPr>
            <w:r>
              <w:rPr>
                <w:spacing w:val="-2"/>
                <w:sz w:val="24"/>
              </w:rPr>
              <w:t>Wing/CC</w:t>
            </w:r>
          </w:p>
        </w:tc>
        <w:tc>
          <w:tcPr>
            <w:tcW w:w="1427" w:type="dxa"/>
          </w:tcPr>
          <w:p>
            <w:pPr>
              <w:pStyle w:val="TableParagraph"/>
              <w:ind w:left="0"/>
              <w:rPr>
                <w:sz w:val="24"/>
              </w:rPr>
            </w:pPr>
            <w:r>
              <w:rPr>
                <w:sz w:val="24"/>
              </w:rPr>
              <w:t>HQ</w:t>
            </w:r>
            <w:r>
              <w:rPr>
                <w:spacing w:val="-2"/>
                <w:sz w:val="24"/>
              </w:rPr>
              <w:t> RIO/CC</w:t>
            </w:r>
          </w:p>
        </w:tc>
      </w:tr>
      <w:tr>
        <w:trPr>
          <w:trHeight w:val="2026" w:hRule="atLeast"/>
        </w:trPr>
        <w:tc>
          <w:tcPr>
            <w:tcW w:w="476" w:type="dxa"/>
          </w:tcPr>
          <w:p>
            <w:pPr>
              <w:pStyle w:val="TableParagraph"/>
              <w:ind w:left="4"/>
              <w:rPr>
                <w:sz w:val="24"/>
              </w:rPr>
            </w:pPr>
            <w:r>
              <w:rPr>
                <w:spacing w:val="-10"/>
                <w:sz w:val="24"/>
              </w:rPr>
              <w:t>6</w:t>
            </w:r>
          </w:p>
        </w:tc>
        <w:tc>
          <w:tcPr>
            <w:tcW w:w="1397" w:type="dxa"/>
          </w:tcPr>
          <w:p>
            <w:pPr>
              <w:pStyle w:val="TableParagraph"/>
              <w:ind w:left="4" w:right="91"/>
              <w:rPr>
                <w:sz w:val="24"/>
              </w:rPr>
            </w:pPr>
            <w:r>
              <w:rPr>
                <w:sz w:val="24"/>
              </w:rPr>
              <w:t>Failure to meet</w:t>
            </w:r>
            <w:r>
              <w:rPr>
                <w:spacing w:val="-15"/>
                <w:sz w:val="24"/>
              </w:rPr>
              <w:t> </w:t>
            </w:r>
            <w:r>
              <w:rPr>
                <w:sz w:val="24"/>
              </w:rPr>
              <w:t>military </w:t>
            </w:r>
            <w:r>
              <w:rPr>
                <w:spacing w:val="-2"/>
                <w:sz w:val="24"/>
              </w:rPr>
              <w:t>conduct standards</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SC</w:t>
            </w:r>
          </w:p>
        </w:tc>
        <w:tc>
          <w:tcPr>
            <w:tcW w:w="1225" w:type="dxa"/>
          </w:tcPr>
          <w:p>
            <w:pPr>
              <w:pStyle w:val="TableParagraph"/>
              <w:ind w:left="2"/>
              <w:rPr>
                <w:sz w:val="24"/>
              </w:rPr>
            </w:pPr>
            <w:r>
              <w:rPr>
                <w:spacing w:val="-5"/>
                <w:sz w:val="24"/>
              </w:rPr>
              <w:t>SQ</w:t>
            </w:r>
          </w:p>
          <w:p>
            <w:pPr>
              <w:pStyle w:val="TableParagraph"/>
              <w:ind w:left="2" w:right="84"/>
              <w:rPr>
                <w:sz w:val="24"/>
              </w:rPr>
            </w:pPr>
            <w:r>
              <w:rPr>
                <w:spacing w:val="-2"/>
                <w:sz w:val="24"/>
              </w:rPr>
              <w:t>(indefinite) </w:t>
            </w:r>
            <w:r>
              <w:rPr>
                <w:sz w:val="24"/>
              </w:rPr>
              <w:t>(see</w:t>
            </w:r>
            <w:r>
              <w:rPr>
                <w:spacing w:val="-1"/>
                <w:sz w:val="24"/>
              </w:rPr>
              <w:t> </w:t>
            </w:r>
            <w:r>
              <w:rPr>
                <w:sz w:val="24"/>
              </w:rPr>
              <w:t>note </w:t>
            </w:r>
            <w:r>
              <w:rPr>
                <w:spacing w:val="-5"/>
                <w:sz w:val="24"/>
              </w:rPr>
              <w:t>1)</w:t>
            </w:r>
          </w:p>
        </w:tc>
        <w:tc>
          <w:tcPr>
            <w:tcW w:w="1211" w:type="dxa"/>
          </w:tcPr>
          <w:p>
            <w:pPr>
              <w:pStyle w:val="TableParagraph"/>
              <w:ind w:left="1" w:right="207"/>
              <w:rPr>
                <w:sz w:val="24"/>
              </w:rPr>
            </w:pPr>
            <w:r>
              <w:rPr>
                <w:spacing w:val="-6"/>
                <w:sz w:val="24"/>
              </w:rPr>
              <w:t>HQ </w:t>
            </w:r>
            <w:r>
              <w:rPr>
                <w:spacing w:val="-2"/>
                <w:sz w:val="24"/>
              </w:rPr>
              <w:t>AFRC/A1</w:t>
            </w:r>
          </w:p>
        </w:tc>
        <w:tc>
          <w:tcPr>
            <w:tcW w:w="1427" w:type="dxa"/>
          </w:tcPr>
          <w:p>
            <w:pPr>
              <w:pStyle w:val="TableParagraph"/>
              <w:ind w:left="0"/>
              <w:rPr>
                <w:sz w:val="24"/>
              </w:rPr>
            </w:pPr>
            <w:r>
              <w:rPr>
                <w:sz w:val="24"/>
              </w:rPr>
              <w:t>HQ</w:t>
            </w:r>
            <w:r>
              <w:rPr>
                <w:spacing w:val="-2"/>
                <w:sz w:val="24"/>
              </w:rPr>
              <w:t> RIO/CC</w:t>
            </w:r>
          </w:p>
          <w:p>
            <w:pPr>
              <w:pStyle w:val="TableParagraph"/>
              <w:ind w:left="0"/>
              <w:rPr>
                <w:sz w:val="24"/>
              </w:rPr>
            </w:pPr>
            <w:r>
              <w:rPr>
                <w:sz w:val="24"/>
              </w:rPr>
              <w:t>(see</w:t>
            </w:r>
            <w:r>
              <w:rPr>
                <w:spacing w:val="-1"/>
                <w:sz w:val="24"/>
              </w:rPr>
              <w:t> </w:t>
            </w:r>
            <w:r>
              <w:rPr>
                <w:sz w:val="24"/>
              </w:rPr>
              <w:t>note </w:t>
            </w:r>
            <w:r>
              <w:rPr>
                <w:spacing w:val="-5"/>
                <w:sz w:val="24"/>
              </w:rPr>
              <w:t>1)</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1397"/>
        <w:gridCol w:w="1210"/>
        <w:gridCol w:w="1211"/>
        <w:gridCol w:w="1225"/>
        <w:gridCol w:w="1225"/>
        <w:gridCol w:w="1211"/>
        <w:gridCol w:w="1427"/>
      </w:tblGrid>
      <w:tr>
        <w:trPr>
          <w:trHeight w:val="330" w:hRule="atLeast"/>
        </w:trPr>
        <w:tc>
          <w:tcPr>
            <w:tcW w:w="476" w:type="dxa"/>
            <w:vMerge w:val="restart"/>
          </w:tcPr>
          <w:p>
            <w:pPr>
              <w:pStyle w:val="TableParagraph"/>
              <w:ind w:left="4" w:right="286"/>
              <w:jc w:val="both"/>
              <w:rPr>
                <w:sz w:val="24"/>
              </w:rPr>
            </w:pPr>
            <w:r>
              <w:rPr>
                <w:spacing w:val="-10"/>
                <w:sz w:val="24"/>
              </w:rPr>
              <w:t>R U L E</w:t>
            </w:r>
          </w:p>
        </w:tc>
        <w:tc>
          <w:tcPr>
            <w:tcW w:w="1397" w:type="dxa"/>
          </w:tcPr>
          <w:p>
            <w:pPr>
              <w:pStyle w:val="TableParagraph"/>
              <w:ind w:left="4"/>
              <w:rPr>
                <w:sz w:val="24"/>
              </w:rPr>
            </w:pPr>
            <w:r>
              <w:rPr>
                <w:spacing w:val="-10"/>
                <w:sz w:val="24"/>
              </w:rPr>
              <w:t>A</w:t>
            </w:r>
          </w:p>
        </w:tc>
        <w:tc>
          <w:tcPr>
            <w:tcW w:w="1210" w:type="dxa"/>
          </w:tcPr>
          <w:p>
            <w:pPr>
              <w:pStyle w:val="TableParagraph"/>
              <w:ind w:left="4"/>
              <w:rPr>
                <w:sz w:val="24"/>
              </w:rPr>
            </w:pPr>
            <w:r>
              <w:rPr>
                <w:spacing w:val="-10"/>
                <w:sz w:val="24"/>
              </w:rPr>
              <w:t>B</w:t>
            </w:r>
          </w:p>
        </w:tc>
        <w:tc>
          <w:tcPr>
            <w:tcW w:w="1211" w:type="dxa"/>
          </w:tcPr>
          <w:p>
            <w:pPr>
              <w:pStyle w:val="TableParagraph"/>
              <w:ind w:left="4"/>
              <w:rPr>
                <w:sz w:val="24"/>
              </w:rPr>
            </w:pPr>
            <w:r>
              <w:rPr>
                <w:spacing w:val="-10"/>
                <w:sz w:val="24"/>
              </w:rPr>
              <w:t>C</w:t>
            </w:r>
          </w:p>
        </w:tc>
        <w:tc>
          <w:tcPr>
            <w:tcW w:w="1225" w:type="dxa"/>
          </w:tcPr>
          <w:p>
            <w:pPr>
              <w:pStyle w:val="TableParagraph"/>
              <w:ind w:left="3"/>
              <w:rPr>
                <w:sz w:val="24"/>
              </w:rPr>
            </w:pPr>
            <w:r>
              <w:rPr>
                <w:spacing w:val="-10"/>
                <w:sz w:val="24"/>
              </w:rPr>
              <w:t>D</w:t>
            </w:r>
          </w:p>
        </w:tc>
        <w:tc>
          <w:tcPr>
            <w:tcW w:w="1225" w:type="dxa"/>
          </w:tcPr>
          <w:p>
            <w:pPr>
              <w:pStyle w:val="TableParagraph"/>
              <w:ind w:left="2"/>
              <w:rPr>
                <w:sz w:val="24"/>
              </w:rPr>
            </w:pPr>
            <w:r>
              <w:rPr>
                <w:spacing w:val="-10"/>
                <w:sz w:val="24"/>
              </w:rPr>
              <w:t>E</w:t>
            </w:r>
          </w:p>
        </w:tc>
        <w:tc>
          <w:tcPr>
            <w:tcW w:w="1211" w:type="dxa"/>
          </w:tcPr>
          <w:p>
            <w:pPr>
              <w:pStyle w:val="TableParagraph"/>
              <w:ind w:left="1"/>
              <w:rPr>
                <w:sz w:val="24"/>
              </w:rPr>
            </w:pPr>
            <w:r>
              <w:rPr>
                <w:spacing w:val="-10"/>
                <w:sz w:val="24"/>
              </w:rPr>
              <w:t>F</w:t>
            </w:r>
          </w:p>
        </w:tc>
        <w:tc>
          <w:tcPr>
            <w:tcW w:w="1427" w:type="dxa"/>
          </w:tcPr>
          <w:p>
            <w:pPr>
              <w:pStyle w:val="TableParagraph"/>
              <w:ind w:left="0"/>
              <w:rPr>
                <w:sz w:val="24"/>
              </w:rPr>
            </w:pPr>
            <w:r>
              <w:rPr>
                <w:spacing w:val="-10"/>
                <w:sz w:val="24"/>
              </w:rPr>
              <w:t>G</w:t>
            </w:r>
          </w:p>
        </w:tc>
      </w:tr>
      <w:tr>
        <w:trPr>
          <w:trHeight w:val="2169" w:hRule="atLeast"/>
        </w:trPr>
        <w:tc>
          <w:tcPr>
            <w:tcW w:w="476" w:type="dxa"/>
            <w:vMerge/>
            <w:tcBorders>
              <w:top w:val="nil"/>
            </w:tcBorders>
          </w:tcPr>
          <w:p>
            <w:pPr>
              <w:rPr>
                <w:sz w:val="2"/>
                <w:szCs w:val="2"/>
              </w:rPr>
            </w:pPr>
          </w:p>
        </w:tc>
        <w:tc>
          <w:tcPr>
            <w:tcW w:w="1397" w:type="dxa"/>
          </w:tcPr>
          <w:p>
            <w:pPr>
              <w:pStyle w:val="TableParagraph"/>
              <w:ind w:left="4"/>
              <w:rPr>
                <w:b/>
                <w:sz w:val="24"/>
              </w:rPr>
            </w:pPr>
            <w:r>
              <w:rPr>
                <w:b/>
                <w:sz w:val="24"/>
              </w:rPr>
              <w:t>If the reason </w:t>
            </w:r>
            <w:r>
              <w:rPr>
                <w:b/>
                <w:spacing w:val="-4"/>
                <w:sz w:val="24"/>
              </w:rPr>
              <w:t>for </w:t>
            </w:r>
            <w:r>
              <w:rPr>
                <w:b/>
                <w:spacing w:val="-2"/>
                <w:sz w:val="24"/>
              </w:rPr>
              <w:t>reassignment </w:t>
            </w:r>
            <w:r>
              <w:rPr>
                <w:b/>
                <w:spacing w:val="-6"/>
                <w:sz w:val="24"/>
              </w:rPr>
              <w:t>is</w:t>
            </w:r>
          </w:p>
        </w:tc>
        <w:tc>
          <w:tcPr>
            <w:tcW w:w="1210" w:type="dxa"/>
          </w:tcPr>
          <w:p>
            <w:pPr>
              <w:pStyle w:val="TableParagraph"/>
              <w:ind w:left="4" w:right="118"/>
              <w:rPr>
                <w:b/>
                <w:sz w:val="24"/>
              </w:rPr>
            </w:pPr>
            <w:r>
              <w:rPr>
                <w:b/>
                <w:spacing w:val="-4"/>
                <w:sz w:val="24"/>
              </w:rPr>
              <w:t>And </w:t>
            </w:r>
            <w:r>
              <w:rPr>
                <w:b/>
                <w:sz w:val="24"/>
              </w:rPr>
              <w:t>member</w:t>
            </w:r>
            <w:r>
              <w:rPr>
                <w:b/>
                <w:spacing w:val="-15"/>
                <w:sz w:val="24"/>
              </w:rPr>
              <w:t> </w:t>
            </w:r>
            <w:r>
              <w:rPr>
                <w:b/>
                <w:sz w:val="24"/>
              </w:rPr>
              <w:t>is </w:t>
            </w:r>
            <w:r>
              <w:rPr>
                <w:b/>
                <w:spacing w:val="-2"/>
                <w:sz w:val="24"/>
              </w:rPr>
              <w:t>obligated, </w:t>
            </w:r>
            <w:r>
              <w:rPr>
                <w:b/>
                <w:sz w:val="24"/>
              </w:rPr>
              <w:t>assign to </w:t>
            </w:r>
            <w:r>
              <w:rPr>
                <w:b/>
                <w:spacing w:val="-2"/>
                <w:sz w:val="24"/>
              </w:rPr>
              <w:t>Reserve Section</w:t>
            </w:r>
          </w:p>
        </w:tc>
        <w:tc>
          <w:tcPr>
            <w:tcW w:w="1211" w:type="dxa"/>
          </w:tcPr>
          <w:p>
            <w:pPr>
              <w:pStyle w:val="TableParagraph"/>
              <w:ind w:left="4" w:right="121"/>
              <w:rPr>
                <w:b/>
                <w:sz w:val="24"/>
              </w:rPr>
            </w:pPr>
            <w:r>
              <w:rPr>
                <w:b/>
                <w:spacing w:val="-4"/>
                <w:sz w:val="24"/>
              </w:rPr>
              <w:t>And </w:t>
            </w:r>
            <w:r>
              <w:rPr>
                <w:b/>
                <w:sz w:val="24"/>
              </w:rPr>
              <w:t>member</w:t>
            </w:r>
            <w:r>
              <w:rPr>
                <w:b/>
                <w:spacing w:val="-15"/>
                <w:sz w:val="24"/>
              </w:rPr>
              <w:t> </w:t>
            </w:r>
            <w:r>
              <w:rPr>
                <w:b/>
                <w:sz w:val="24"/>
              </w:rPr>
              <w:t>is </w:t>
            </w:r>
            <w:r>
              <w:rPr>
                <w:b/>
                <w:spacing w:val="-4"/>
                <w:sz w:val="24"/>
              </w:rPr>
              <w:t>non- </w:t>
            </w:r>
            <w:r>
              <w:rPr>
                <w:b/>
                <w:spacing w:val="-2"/>
                <w:sz w:val="24"/>
              </w:rPr>
              <w:t>obligated, </w:t>
            </w:r>
            <w:r>
              <w:rPr>
                <w:b/>
                <w:sz w:val="24"/>
              </w:rPr>
              <w:t>assign to </w:t>
            </w:r>
            <w:r>
              <w:rPr>
                <w:b/>
                <w:spacing w:val="-2"/>
                <w:sz w:val="24"/>
              </w:rPr>
              <w:t>Reserve Section</w:t>
            </w:r>
          </w:p>
        </w:tc>
        <w:tc>
          <w:tcPr>
            <w:tcW w:w="1225" w:type="dxa"/>
          </w:tcPr>
          <w:p>
            <w:pPr>
              <w:pStyle w:val="TableParagraph"/>
              <w:ind w:left="3"/>
              <w:rPr>
                <w:b/>
                <w:sz w:val="24"/>
              </w:rPr>
            </w:pPr>
            <w:r>
              <w:rPr>
                <w:b/>
                <w:spacing w:val="-4"/>
                <w:sz w:val="24"/>
              </w:rPr>
              <w:t>Use </w:t>
            </w:r>
            <w:r>
              <w:rPr>
                <w:b/>
                <w:spacing w:val="-2"/>
                <w:sz w:val="24"/>
              </w:rPr>
              <w:t>assignment action reason</w:t>
            </w:r>
          </w:p>
        </w:tc>
        <w:tc>
          <w:tcPr>
            <w:tcW w:w="1225" w:type="dxa"/>
          </w:tcPr>
          <w:p>
            <w:pPr>
              <w:pStyle w:val="TableParagraph"/>
              <w:ind w:left="2" w:right="54"/>
              <w:rPr>
                <w:b/>
                <w:sz w:val="24"/>
              </w:rPr>
            </w:pPr>
            <w:r>
              <w:rPr>
                <w:b/>
                <w:sz w:val="24"/>
              </w:rPr>
              <w:t>And</w:t>
            </w:r>
            <w:r>
              <w:rPr>
                <w:b/>
                <w:spacing w:val="-15"/>
                <w:sz w:val="24"/>
              </w:rPr>
              <w:t> </w:t>
            </w:r>
            <w:r>
              <w:rPr>
                <w:b/>
                <w:sz w:val="24"/>
              </w:rPr>
              <w:t>award </w:t>
            </w:r>
            <w:r>
              <w:rPr>
                <w:b/>
                <w:spacing w:val="-2"/>
                <w:sz w:val="24"/>
              </w:rPr>
              <w:t>availability </w:t>
            </w:r>
            <w:r>
              <w:rPr>
                <w:b/>
                <w:sz w:val="24"/>
              </w:rPr>
              <w:t>code and </w:t>
            </w:r>
            <w:r>
              <w:rPr>
                <w:b/>
                <w:spacing w:val="-4"/>
                <w:sz w:val="24"/>
              </w:rPr>
              <w:t>date</w:t>
            </w:r>
          </w:p>
        </w:tc>
        <w:tc>
          <w:tcPr>
            <w:tcW w:w="1211" w:type="dxa"/>
          </w:tcPr>
          <w:p>
            <w:pPr>
              <w:pStyle w:val="TableParagraph"/>
              <w:ind w:left="1" w:right="224"/>
              <w:jc w:val="both"/>
              <w:rPr>
                <w:b/>
                <w:sz w:val="24"/>
              </w:rPr>
            </w:pPr>
            <w:r>
              <w:rPr>
                <w:b/>
                <w:spacing w:val="-2"/>
                <w:sz w:val="24"/>
              </w:rPr>
              <w:t>Approval authority </w:t>
            </w:r>
            <w:r>
              <w:rPr>
                <w:b/>
                <w:spacing w:val="-4"/>
                <w:sz w:val="24"/>
              </w:rPr>
              <w:t>unit</w:t>
            </w:r>
          </w:p>
        </w:tc>
        <w:tc>
          <w:tcPr>
            <w:tcW w:w="1427" w:type="dxa"/>
          </w:tcPr>
          <w:p>
            <w:pPr>
              <w:pStyle w:val="TableParagraph"/>
              <w:ind w:left="0" w:right="125"/>
              <w:rPr>
                <w:b/>
                <w:sz w:val="24"/>
              </w:rPr>
            </w:pPr>
            <w:r>
              <w:rPr>
                <w:b/>
                <w:spacing w:val="-2"/>
                <w:sz w:val="24"/>
              </w:rPr>
              <w:t>Approval </w:t>
            </w:r>
            <w:r>
              <w:rPr>
                <w:b/>
                <w:sz w:val="24"/>
              </w:rPr>
              <w:t>authority</w:t>
            </w:r>
            <w:r>
              <w:rPr>
                <w:b/>
                <w:spacing w:val="-15"/>
                <w:sz w:val="24"/>
              </w:rPr>
              <w:t> </w:t>
            </w:r>
            <w:r>
              <w:rPr>
                <w:b/>
                <w:sz w:val="24"/>
              </w:rPr>
              <w:t>IR</w:t>
            </w:r>
          </w:p>
        </w:tc>
      </w:tr>
      <w:tr>
        <w:trPr>
          <w:trHeight w:val="3816" w:hRule="atLeast"/>
        </w:trPr>
        <w:tc>
          <w:tcPr>
            <w:tcW w:w="476" w:type="dxa"/>
          </w:tcPr>
          <w:p>
            <w:pPr>
              <w:pStyle w:val="TableParagraph"/>
              <w:ind w:left="4"/>
              <w:rPr>
                <w:sz w:val="24"/>
              </w:rPr>
            </w:pPr>
            <w:r>
              <w:rPr>
                <w:spacing w:val="-10"/>
                <w:sz w:val="24"/>
              </w:rPr>
              <w:t>7</w:t>
            </w:r>
          </w:p>
        </w:tc>
        <w:tc>
          <w:tcPr>
            <w:tcW w:w="1397" w:type="dxa"/>
          </w:tcPr>
          <w:p>
            <w:pPr>
              <w:pStyle w:val="TableParagraph"/>
              <w:ind w:left="4" w:right="91"/>
              <w:rPr>
                <w:sz w:val="24"/>
              </w:rPr>
            </w:pPr>
            <w:r>
              <w:rPr>
                <w:sz w:val="24"/>
              </w:rPr>
              <w:t>Failure to comply with </w:t>
            </w:r>
            <w:r>
              <w:rPr>
                <w:spacing w:val="-2"/>
                <w:sz w:val="24"/>
              </w:rPr>
              <w:t>requirement </w:t>
            </w:r>
            <w:r>
              <w:rPr>
                <w:sz w:val="24"/>
              </w:rPr>
              <w:t>for Reserve </w:t>
            </w:r>
            <w:r>
              <w:rPr>
                <w:spacing w:val="-2"/>
                <w:sz w:val="24"/>
              </w:rPr>
              <w:t>Component Physical Health Assessment </w:t>
            </w:r>
            <w:r>
              <w:rPr>
                <w:sz w:val="24"/>
              </w:rPr>
              <w:t>or</w:t>
            </w:r>
            <w:r>
              <w:rPr>
                <w:spacing w:val="-15"/>
                <w:sz w:val="24"/>
              </w:rPr>
              <w:t> </w:t>
            </w:r>
            <w:r>
              <w:rPr>
                <w:sz w:val="24"/>
              </w:rPr>
              <w:t>Individual </w:t>
            </w:r>
            <w:r>
              <w:rPr>
                <w:spacing w:val="-2"/>
                <w:sz w:val="24"/>
              </w:rPr>
              <w:t>Medical Readiness requirements</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RZ</w:t>
            </w:r>
          </w:p>
        </w:tc>
        <w:tc>
          <w:tcPr>
            <w:tcW w:w="1225" w:type="dxa"/>
          </w:tcPr>
          <w:p>
            <w:pPr>
              <w:pStyle w:val="TableParagraph"/>
              <w:ind w:left="2"/>
              <w:rPr>
                <w:sz w:val="24"/>
              </w:rPr>
            </w:pPr>
            <w:r>
              <w:rPr>
                <w:spacing w:val="-5"/>
                <w:sz w:val="24"/>
              </w:rPr>
              <w:t>PE</w:t>
            </w:r>
          </w:p>
          <w:p>
            <w:pPr>
              <w:pStyle w:val="TableParagraph"/>
              <w:ind w:left="2"/>
              <w:rPr>
                <w:sz w:val="24"/>
              </w:rPr>
            </w:pPr>
            <w:r>
              <w:rPr>
                <w:spacing w:val="-2"/>
                <w:sz w:val="24"/>
              </w:rPr>
              <w:t>(indefinite)</w:t>
            </w:r>
          </w:p>
        </w:tc>
        <w:tc>
          <w:tcPr>
            <w:tcW w:w="1211" w:type="dxa"/>
          </w:tcPr>
          <w:p>
            <w:pPr>
              <w:pStyle w:val="TableParagraph"/>
              <w:ind w:left="1" w:right="15"/>
              <w:rPr>
                <w:sz w:val="24"/>
              </w:rPr>
            </w:pPr>
            <w:r>
              <w:rPr>
                <w:sz w:val="24"/>
              </w:rPr>
              <w:t>Wing/CC</w:t>
            </w:r>
            <w:r>
              <w:rPr>
                <w:spacing w:val="-15"/>
                <w:sz w:val="24"/>
              </w:rPr>
              <w:t> </w:t>
            </w:r>
            <w:r>
              <w:rPr>
                <w:sz w:val="24"/>
              </w:rPr>
              <w:t>or </w:t>
            </w:r>
            <w:r>
              <w:rPr>
                <w:spacing w:val="-2"/>
                <w:sz w:val="24"/>
              </w:rPr>
              <w:t>equivalent</w:t>
            </w:r>
          </w:p>
        </w:tc>
        <w:tc>
          <w:tcPr>
            <w:tcW w:w="1427" w:type="dxa"/>
          </w:tcPr>
          <w:p>
            <w:pPr>
              <w:pStyle w:val="TableParagraph"/>
              <w:ind w:left="60"/>
              <w:rPr>
                <w:sz w:val="24"/>
              </w:rPr>
            </w:pPr>
            <w:r>
              <w:rPr>
                <w:spacing w:val="-2"/>
                <w:sz w:val="24"/>
              </w:rPr>
              <w:t>RIO/CC</w:t>
            </w:r>
          </w:p>
        </w:tc>
      </w:tr>
      <w:tr>
        <w:trPr>
          <w:trHeight w:val="2089" w:hRule="atLeast"/>
        </w:trPr>
        <w:tc>
          <w:tcPr>
            <w:tcW w:w="476" w:type="dxa"/>
          </w:tcPr>
          <w:p>
            <w:pPr>
              <w:pStyle w:val="TableParagraph"/>
              <w:ind w:left="4"/>
              <w:rPr>
                <w:sz w:val="24"/>
              </w:rPr>
            </w:pPr>
            <w:r>
              <w:rPr>
                <w:spacing w:val="-10"/>
                <w:sz w:val="24"/>
              </w:rPr>
              <w:t>8</w:t>
            </w:r>
          </w:p>
        </w:tc>
        <w:tc>
          <w:tcPr>
            <w:tcW w:w="1397" w:type="dxa"/>
          </w:tcPr>
          <w:p>
            <w:pPr>
              <w:pStyle w:val="TableParagraph"/>
              <w:ind w:left="4"/>
              <w:rPr>
                <w:sz w:val="24"/>
              </w:rPr>
            </w:pPr>
            <w:r>
              <w:rPr>
                <w:spacing w:val="-2"/>
                <w:sz w:val="24"/>
              </w:rPr>
              <w:t>Disqualified </w:t>
            </w:r>
            <w:r>
              <w:rPr>
                <w:sz w:val="24"/>
              </w:rPr>
              <w:t>for aviation </w:t>
            </w:r>
            <w:r>
              <w:rPr>
                <w:spacing w:val="-2"/>
                <w:sz w:val="24"/>
              </w:rPr>
              <w:t>service</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SD</w:t>
            </w:r>
          </w:p>
        </w:tc>
        <w:tc>
          <w:tcPr>
            <w:tcW w:w="1225" w:type="dxa"/>
          </w:tcPr>
          <w:p>
            <w:pPr>
              <w:pStyle w:val="TableParagraph"/>
              <w:ind w:left="2"/>
              <w:rPr>
                <w:sz w:val="24"/>
              </w:rPr>
            </w:pPr>
            <w:r>
              <w:rPr>
                <w:spacing w:val="-5"/>
                <w:sz w:val="24"/>
              </w:rPr>
              <w:t>SQ</w:t>
            </w:r>
          </w:p>
          <w:p>
            <w:pPr>
              <w:pStyle w:val="TableParagraph"/>
              <w:ind w:left="2"/>
              <w:rPr>
                <w:sz w:val="24"/>
              </w:rPr>
            </w:pPr>
            <w:r>
              <w:rPr>
                <w:spacing w:val="-2"/>
                <w:sz w:val="24"/>
              </w:rPr>
              <w:t>(indefinite)</w:t>
            </w:r>
          </w:p>
        </w:tc>
        <w:tc>
          <w:tcPr>
            <w:tcW w:w="1211" w:type="dxa"/>
          </w:tcPr>
          <w:p>
            <w:pPr>
              <w:pStyle w:val="TableParagraph"/>
              <w:ind w:left="1" w:right="15"/>
              <w:rPr>
                <w:sz w:val="24"/>
              </w:rPr>
            </w:pPr>
            <w:r>
              <w:rPr>
                <w:sz w:val="24"/>
              </w:rPr>
              <w:t>Wing/CC</w:t>
            </w:r>
            <w:r>
              <w:rPr>
                <w:spacing w:val="-15"/>
                <w:sz w:val="24"/>
              </w:rPr>
              <w:t> </w:t>
            </w:r>
            <w:r>
              <w:rPr>
                <w:sz w:val="24"/>
              </w:rPr>
              <w:t>or </w:t>
            </w:r>
            <w:r>
              <w:rPr>
                <w:spacing w:val="-2"/>
                <w:sz w:val="24"/>
              </w:rPr>
              <w:t>equivalent</w:t>
            </w:r>
          </w:p>
        </w:tc>
        <w:tc>
          <w:tcPr>
            <w:tcW w:w="1427" w:type="dxa"/>
          </w:tcPr>
          <w:p>
            <w:pPr>
              <w:pStyle w:val="TableParagraph"/>
              <w:ind w:left="0" w:right="410" w:firstLine="60"/>
              <w:rPr>
                <w:sz w:val="24"/>
              </w:rPr>
            </w:pPr>
            <w:r>
              <w:rPr>
                <w:spacing w:val="-6"/>
                <w:sz w:val="24"/>
              </w:rPr>
              <w:t>HQ </w:t>
            </w:r>
            <w:r>
              <w:rPr>
                <w:spacing w:val="-2"/>
                <w:sz w:val="24"/>
              </w:rPr>
              <w:t>AFRC/SG</w:t>
            </w:r>
          </w:p>
        </w:tc>
      </w:tr>
      <w:tr>
        <w:trPr>
          <w:trHeight w:val="2241" w:hRule="atLeast"/>
        </w:trPr>
        <w:tc>
          <w:tcPr>
            <w:tcW w:w="476" w:type="dxa"/>
          </w:tcPr>
          <w:p>
            <w:pPr>
              <w:pStyle w:val="TableParagraph"/>
              <w:spacing w:before="1"/>
              <w:ind w:left="4"/>
              <w:rPr>
                <w:sz w:val="24"/>
              </w:rPr>
            </w:pPr>
            <w:r>
              <w:rPr>
                <w:spacing w:val="-10"/>
                <w:sz w:val="24"/>
              </w:rPr>
              <w:t>9</w:t>
            </w:r>
          </w:p>
        </w:tc>
        <w:tc>
          <w:tcPr>
            <w:tcW w:w="1397" w:type="dxa"/>
          </w:tcPr>
          <w:p>
            <w:pPr>
              <w:pStyle w:val="TableParagraph"/>
              <w:spacing w:before="1"/>
              <w:ind w:left="4" w:right="50"/>
              <w:rPr>
                <w:sz w:val="24"/>
              </w:rPr>
            </w:pPr>
            <w:r>
              <w:rPr>
                <w:sz w:val="24"/>
              </w:rPr>
              <w:t>IR</w:t>
            </w:r>
            <w:r>
              <w:rPr>
                <w:spacing w:val="-7"/>
                <w:sz w:val="24"/>
              </w:rPr>
              <w:t> </w:t>
            </w:r>
            <w:r>
              <w:rPr>
                <w:sz w:val="24"/>
              </w:rPr>
              <w:t>in</w:t>
            </w:r>
            <w:r>
              <w:rPr>
                <w:spacing w:val="-6"/>
                <w:sz w:val="24"/>
              </w:rPr>
              <w:t> </w:t>
            </w:r>
            <w:r>
              <w:rPr>
                <w:sz w:val="24"/>
              </w:rPr>
              <w:t>process for or under </w:t>
            </w:r>
            <w:r>
              <w:rPr>
                <w:spacing w:val="-2"/>
                <w:sz w:val="24"/>
              </w:rPr>
              <w:t>consideration </w:t>
            </w:r>
            <w:r>
              <w:rPr>
                <w:sz w:val="24"/>
              </w:rPr>
              <w:t>for</w:t>
            </w:r>
            <w:r>
              <w:rPr>
                <w:spacing w:val="-5"/>
                <w:sz w:val="24"/>
              </w:rPr>
              <w:t> </w:t>
            </w:r>
            <w:r>
              <w:rPr>
                <w:sz w:val="24"/>
              </w:rPr>
              <w:t>discharge for negative or security </w:t>
            </w:r>
            <w:r>
              <w:rPr>
                <w:spacing w:val="-2"/>
                <w:sz w:val="24"/>
              </w:rPr>
              <w:t>reason</w:t>
            </w:r>
          </w:p>
        </w:tc>
        <w:tc>
          <w:tcPr>
            <w:tcW w:w="1210" w:type="dxa"/>
          </w:tcPr>
          <w:p>
            <w:pPr>
              <w:pStyle w:val="TableParagraph"/>
              <w:spacing w:before="1"/>
              <w:ind w:left="4"/>
              <w:rPr>
                <w:sz w:val="24"/>
              </w:rPr>
            </w:pPr>
            <w:r>
              <w:rPr>
                <w:spacing w:val="-2"/>
                <w:sz w:val="24"/>
              </w:rPr>
              <w:t>NARS-</w:t>
            </w:r>
            <w:r>
              <w:rPr>
                <w:spacing w:val="-5"/>
                <w:sz w:val="24"/>
              </w:rPr>
              <w:t>NB</w:t>
            </w:r>
          </w:p>
        </w:tc>
        <w:tc>
          <w:tcPr>
            <w:tcW w:w="1211" w:type="dxa"/>
          </w:tcPr>
          <w:p>
            <w:pPr>
              <w:pStyle w:val="TableParagraph"/>
              <w:spacing w:before="1"/>
              <w:ind w:left="4"/>
              <w:rPr>
                <w:sz w:val="24"/>
              </w:rPr>
            </w:pPr>
            <w:r>
              <w:rPr>
                <w:sz w:val="24"/>
              </w:rPr>
              <w:t>NARS-</w:t>
            </w:r>
            <w:r>
              <w:rPr>
                <w:spacing w:val="-5"/>
                <w:sz w:val="24"/>
              </w:rPr>
              <w:t> NA</w:t>
            </w:r>
          </w:p>
        </w:tc>
        <w:tc>
          <w:tcPr>
            <w:tcW w:w="1225" w:type="dxa"/>
          </w:tcPr>
          <w:p>
            <w:pPr>
              <w:pStyle w:val="TableParagraph"/>
              <w:spacing w:before="1"/>
              <w:ind w:left="3"/>
              <w:rPr>
                <w:sz w:val="24"/>
              </w:rPr>
            </w:pPr>
            <w:r>
              <w:rPr>
                <w:spacing w:val="-5"/>
                <w:sz w:val="24"/>
              </w:rPr>
              <w:t>SI</w:t>
            </w:r>
          </w:p>
        </w:tc>
        <w:tc>
          <w:tcPr>
            <w:tcW w:w="1225" w:type="dxa"/>
          </w:tcPr>
          <w:p>
            <w:pPr>
              <w:pStyle w:val="TableParagraph"/>
              <w:spacing w:before="1"/>
              <w:ind w:left="2"/>
              <w:rPr>
                <w:sz w:val="24"/>
              </w:rPr>
            </w:pPr>
            <w:r>
              <w:rPr>
                <w:sz w:val="24"/>
              </w:rPr>
              <w:t>RB</w:t>
            </w:r>
            <w:r>
              <w:rPr>
                <w:spacing w:val="-1"/>
                <w:sz w:val="24"/>
              </w:rPr>
              <w:t> </w:t>
            </w:r>
            <w:r>
              <w:rPr>
                <w:spacing w:val="-5"/>
                <w:sz w:val="24"/>
              </w:rPr>
              <w:t>(6</w:t>
            </w:r>
          </w:p>
          <w:p>
            <w:pPr>
              <w:pStyle w:val="TableParagraph"/>
              <w:ind w:left="2"/>
              <w:rPr>
                <w:sz w:val="24"/>
              </w:rPr>
            </w:pPr>
            <w:r>
              <w:rPr>
                <w:spacing w:val="-2"/>
                <w:sz w:val="24"/>
              </w:rPr>
              <w:t>months)</w:t>
            </w:r>
          </w:p>
        </w:tc>
        <w:tc>
          <w:tcPr>
            <w:tcW w:w="1211" w:type="dxa"/>
          </w:tcPr>
          <w:p>
            <w:pPr>
              <w:pStyle w:val="TableParagraph"/>
              <w:spacing w:before="1"/>
              <w:ind w:left="1"/>
              <w:rPr>
                <w:sz w:val="24"/>
              </w:rPr>
            </w:pPr>
            <w:r>
              <w:rPr>
                <w:spacing w:val="-5"/>
                <w:sz w:val="24"/>
              </w:rPr>
              <w:t>NA</w:t>
            </w:r>
          </w:p>
        </w:tc>
        <w:tc>
          <w:tcPr>
            <w:tcW w:w="1427" w:type="dxa"/>
          </w:tcPr>
          <w:p>
            <w:pPr>
              <w:pStyle w:val="TableParagraph"/>
              <w:spacing w:before="1"/>
              <w:ind w:left="0" w:right="239"/>
              <w:rPr>
                <w:sz w:val="24"/>
              </w:rPr>
            </w:pPr>
            <w:r>
              <w:rPr>
                <w:spacing w:val="-6"/>
                <w:sz w:val="24"/>
              </w:rPr>
              <w:t>HQ </w:t>
            </w:r>
            <w:r>
              <w:rPr>
                <w:spacing w:val="-2"/>
                <w:sz w:val="24"/>
              </w:rPr>
              <w:t>ARPC/DPA</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1397"/>
        <w:gridCol w:w="1210"/>
        <w:gridCol w:w="1211"/>
        <w:gridCol w:w="1225"/>
        <w:gridCol w:w="1225"/>
        <w:gridCol w:w="1211"/>
        <w:gridCol w:w="1427"/>
      </w:tblGrid>
      <w:tr>
        <w:trPr>
          <w:trHeight w:val="330" w:hRule="atLeast"/>
        </w:trPr>
        <w:tc>
          <w:tcPr>
            <w:tcW w:w="476" w:type="dxa"/>
            <w:vMerge w:val="restart"/>
          </w:tcPr>
          <w:p>
            <w:pPr>
              <w:pStyle w:val="TableParagraph"/>
              <w:ind w:left="4" w:right="286"/>
              <w:jc w:val="both"/>
              <w:rPr>
                <w:sz w:val="24"/>
              </w:rPr>
            </w:pPr>
            <w:r>
              <w:rPr>
                <w:spacing w:val="-10"/>
                <w:sz w:val="24"/>
              </w:rPr>
              <w:t>R U L E</w:t>
            </w:r>
          </w:p>
        </w:tc>
        <w:tc>
          <w:tcPr>
            <w:tcW w:w="1397" w:type="dxa"/>
          </w:tcPr>
          <w:p>
            <w:pPr>
              <w:pStyle w:val="TableParagraph"/>
              <w:ind w:left="4"/>
              <w:rPr>
                <w:sz w:val="24"/>
              </w:rPr>
            </w:pPr>
            <w:r>
              <w:rPr>
                <w:spacing w:val="-10"/>
                <w:sz w:val="24"/>
              </w:rPr>
              <w:t>A</w:t>
            </w:r>
          </w:p>
        </w:tc>
        <w:tc>
          <w:tcPr>
            <w:tcW w:w="1210" w:type="dxa"/>
          </w:tcPr>
          <w:p>
            <w:pPr>
              <w:pStyle w:val="TableParagraph"/>
              <w:ind w:left="4"/>
              <w:rPr>
                <w:sz w:val="24"/>
              </w:rPr>
            </w:pPr>
            <w:r>
              <w:rPr>
                <w:spacing w:val="-10"/>
                <w:sz w:val="24"/>
              </w:rPr>
              <w:t>B</w:t>
            </w:r>
          </w:p>
        </w:tc>
        <w:tc>
          <w:tcPr>
            <w:tcW w:w="1211" w:type="dxa"/>
          </w:tcPr>
          <w:p>
            <w:pPr>
              <w:pStyle w:val="TableParagraph"/>
              <w:ind w:left="4"/>
              <w:rPr>
                <w:sz w:val="24"/>
              </w:rPr>
            </w:pPr>
            <w:r>
              <w:rPr>
                <w:spacing w:val="-10"/>
                <w:sz w:val="24"/>
              </w:rPr>
              <w:t>C</w:t>
            </w:r>
          </w:p>
        </w:tc>
        <w:tc>
          <w:tcPr>
            <w:tcW w:w="1225" w:type="dxa"/>
          </w:tcPr>
          <w:p>
            <w:pPr>
              <w:pStyle w:val="TableParagraph"/>
              <w:ind w:left="3"/>
              <w:rPr>
                <w:sz w:val="24"/>
              </w:rPr>
            </w:pPr>
            <w:r>
              <w:rPr>
                <w:spacing w:val="-10"/>
                <w:sz w:val="24"/>
              </w:rPr>
              <w:t>D</w:t>
            </w:r>
          </w:p>
        </w:tc>
        <w:tc>
          <w:tcPr>
            <w:tcW w:w="1225" w:type="dxa"/>
          </w:tcPr>
          <w:p>
            <w:pPr>
              <w:pStyle w:val="TableParagraph"/>
              <w:ind w:left="2"/>
              <w:rPr>
                <w:sz w:val="24"/>
              </w:rPr>
            </w:pPr>
            <w:r>
              <w:rPr>
                <w:spacing w:val="-10"/>
                <w:sz w:val="24"/>
              </w:rPr>
              <w:t>E</w:t>
            </w:r>
          </w:p>
        </w:tc>
        <w:tc>
          <w:tcPr>
            <w:tcW w:w="1211" w:type="dxa"/>
          </w:tcPr>
          <w:p>
            <w:pPr>
              <w:pStyle w:val="TableParagraph"/>
              <w:ind w:left="1"/>
              <w:rPr>
                <w:sz w:val="24"/>
              </w:rPr>
            </w:pPr>
            <w:r>
              <w:rPr>
                <w:spacing w:val="-10"/>
                <w:sz w:val="24"/>
              </w:rPr>
              <w:t>F</w:t>
            </w:r>
          </w:p>
        </w:tc>
        <w:tc>
          <w:tcPr>
            <w:tcW w:w="1427" w:type="dxa"/>
          </w:tcPr>
          <w:p>
            <w:pPr>
              <w:pStyle w:val="TableParagraph"/>
              <w:ind w:left="0"/>
              <w:rPr>
                <w:sz w:val="24"/>
              </w:rPr>
            </w:pPr>
            <w:r>
              <w:rPr>
                <w:spacing w:val="-10"/>
                <w:sz w:val="24"/>
              </w:rPr>
              <w:t>G</w:t>
            </w:r>
          </w:p>
        </w:tc>
      </w:tr>
      <w:tr>
        <w:trPr>
          <w:trHeight w:val="2169" w:hRule="atLeast"/>
        </w:trPr>
        <w:tc>
          <w:tcPr>
            <w:tcW w:w="476" w:type="dxa"/>
            <w:vMerge/>
            <w:tcBorders>
              <w:top w:val="nil"/>
            </w:tcBorders>
          </w:tcPr>
          <w:p>
            <w:pPr>
              <w:rPr>
                <w:sz w:val="2"/>
                <w:szCs w:val="2"/>
              </w:rPr>
            </w:pPr>
          </w:p>
        </w:tc>
        <w:tc>
          <w:tcPr>
            <w:tcW w:w="1397" w:type="dxa"/>
          </w:tcPr>
          <w:p>
            <w:pPr>
              <w:pStyle w:val="TableParagraph"/>
              <w:ind w:left="4"/>
              <w:rPr>
                <w:b/>
                <w:sz w:val="24"/>
              </w:rPr>
            </w:pPr>
            <w:r>
              <w:rPr>
                <w:b/>
                <w:sz w:val="24"/>
              </w:rPr>
              <w:t>If the reason </w:t>
            </w:r>
            <w:r>
              <w:rPr>
                <w:b/>
                <w:spacing w:val="-4"/>
                <w:sz w:val="24"/>
              </w:rPr>
              <w:t>for </w:t>
            </w:r>
            <w:r>
              <w:rPr>
                <w:b/>
                <w:spacing w:val="-2"/>
                <w:sz w:val="24"/>
              </w:rPr>
              <w:t>reassignment </w:t>
            </w:r>
            <w:r>
              <w:rPr>
                <w:b/>
                <w:spacing w:val="-6"/>
                <w:sz w:val="24"/>
              </w:rPr>
              <w:t>is</w:t>
            </w:r>
          </w:p>
        </w:tc>
        <w:tc>
          <w:tcPr>
            <w:tcW w:w="1210" w:type="dxa"/>
          </w:tcPr>
          <w:p>
            <w:pPr>
              <w:pStyle w:val="TableParagraph"/>
              <w:ind w:left="4" w:right="118"/>
              <w:rPr>
                <w:b/>
                <w:sz w:val="24"/>
              </w:rPr>
            </w:pPr>
            <w:r>
              <w:rPr>
                <w:b/>
                <w:spacing w:val="-4"/>
                <w:sz w:val="24"/>
              </w:rPr>
              <w:t>And </w:t>
            </w:r>
            <w:r>
              <w:rPr>
                <w:b/>
                <w:sz w:val="24"/>
              </w:rPr>
              <w:t>member</w:t>
            </w:r>
            <w:r>
              <w:rPr>
                <w:b/>
                <w:spacing w:val="-15"/>
                <w:sz w:val="24"/>
              </w:rPr>
              <w:t> </w:t>
            </w:r>
            <w:r>
              <w:rPr>
                <w:b/>
                <w:sz w:val="24"/>
              </w:rPr>
              <w:t>is </w:t>
            </w:r>
            <w:r>
              <w:rPr>
                <w:b/>
                <w:spacing w:val="-2"/>
                <w:sz w:val="24"/>
              </w:rPr>
              <w:t>obligated, </w:t>
            </w:r>
            <w:r>
              <w:rPr>
                <w:b/>
                <w:sz w:val="24"/>
              </w:rPr>
              <w:t>assign to </w:t>
            </w:r>
            <w:r>
              <w:rPr>
                <w:b/>
                <w:spacing w:val="-2"/>
                <w:sz w:val="24"/>
              </w:rPr>
              <w:t>Reserve Section</w:t>
            </w:r>
          </w:p>
        </w:tc>
        <w:tc>
          <w:tcPr>
            <w:tcW w:w="1211" w:type="dxa"/>
          </w:tcPr>
          <w:p>
            <w:pPr>
              <w:pStyle w:val="TableParagraph"/>
              <w:ind w:left="4" w:right="121"/>
              <w:rPr>
                <w:b/>
                <w:sz w:val="24"/>
              </w:rPr>
            </w:pPr>
            <w:r>
              <w:rPr>
                <w:b/>
                <w:spacing w:val="-4"/>
                <w:sz w:val="24"/>
              </w:rPr>
              <w:t>And </w:t>
            </w:r>
            <w:r>
              <w:rPr>
                <w:b/>
                <w:sz w:val="24"/>
              </w:rPr>
              <w:t>member</w:t>
            </w:r>
            <w:r>
              <w:rPr>
                <w:b/>
                <w:spacing w:val="-15"/>
                <w:sz w:val="24"/>
              </w:rPr>
              <w:t> </w:t>
            </w:r>
            <w:r>
              <w:rPr>
                <w:b/>
                <w:sz w:val="24"/>
              </w:rPr>
              <w:t>is </w:t>
            </w:r>
            <w:r>
              <w:rPr>
                <w:b/>
                <w:spacing w:val="-4"/>
                <w:sz w:val="24"/>
              </w:rPr>
              <w:t>non- </w:t>
            </w:r>
            <w:r>
              <w:rPr>
                <w:b/>
                <w:spacing w:val="-2"/>
                <w:sz w:val="24"/>
              </w:rPr>
              <w:t>obligated, </w:t>
            </w:r>
            <w:r>
              <w:rPr>
                <w:b/>
                <w:sz w:val="24"/>
              </w:rPr>
              <w:t>assign to </w:t>
            </w:r>
            <w:r>
              <w:rPr>
                <w:b/>
                <w:spacing w:val="-2"/>
                <w:sz w:val="24"/>
              </w:rPr>
              <w:t>Reserve Section</w:t>
            </w:r>
          </w:p>
        </w:tc>
        <w:tc>
          <w:tcPr>
            <w:tcW w:w="1225" w:type="dxa"/>
          </w:tcPr>
          <w:p>
            <w:pPr>
              <w:pStyle w:val="TableParagraph"/>
              <w:ind w:left="3"/>
              <w:rPr>
                <w:b/>
                <w:sz w:val="24"/>
              </w:rPr>
            </w:pPr>
            <w:r>
              <w:rPr>
                <w:b/>
                <w:spacing w:val="-4"/>
                <w:sz w:val="24"/>
              </w:rPr>
              <w:t>Use </w:t>
            </w:r>
            <w:r>
              <w:rPr>
                <w:b/>
                <w:spacing w:val="-2"/>
                <w:sz w:val="24"/>
              </w:rPr>
              <w:t>assignment action reason</w:t>
            </w:r>
          </w:p>
        </w:tc>
        <w:tc>
          <w:tcPr>
            <w:tcW w:w="1225" w:type="dxa"/>
          </w:tcPr>
          <w:p>
            <w:pPr>
              <w:pStyle w:val="TableParagraph"/>
              <w:ind w:left="2" w:right="54"/>
              <w:rPr>
                <w:b/>
                <w:sz w:val="24"/>
              </w:rPr>
            </w:pPr>
            <w:r>
              <w:rPr>
                <w:b/>
                <w:sz w:val="24"/>
              </w:rPr>
              <w:t>And</w:t>
            </w:r>
            <w:r>
              <w:rPr>
                <w:b/>
                <w:spacing w:val="-15"/>
                <w:sz w:val="24"/>
              </w:rPr>
              <w:t> </w:t>
            </w:r>
            <w:r>
              <w:rPr>
                <w:b/>
                <w:sz w:val="24"/>
              </w:rPr>
              <w:t>award </w:t>
            </w:r>
            <w:r>
              <w:rPr>
                <w:b/>
                <w:spacing w:val="-2"/>
                <w:sz w:val="24"/>
              </w:rPr>
              <w:t>availability </w:t>
            </w:r>
            <w:r>
              <w:rPr>
                <w:b/>
                <w:sz w:val="24"/>
              </w:rPr>
              <w:t>code and </w:t>
            </w:r>
            <w:r>
              <w:rPr>
                <w:b/>
                <w:spacing w:val="-4"/>
                <w:sz w:val="24"/>
              </w:rPr>
              <w:t>date</w:t>
            </w:r>
          </w:p>
        </w:tc>
        <w:tc>
          <w:tcPr>
            <w:tcW w:w="1211" w:type="dxa"/>
          </w:tcPr>
          <w:p>
            <w:pPr>
              <w:pStyle w:val="TableParagraph"/>
              <w:ind w:left="1" w:right="224"/>
              <w:jc w:val="both"/>
              <w:rPr>
                <w:b/>
                <w:sz w:val="24"/>
              </w:rPr>
            </w:pPr>
            <w:r>
              <w:rPr>
                <w:b/>
                <w:spacing w:val="-2"/>
                <w:sz w:val="24"/>
              </w:rPr>
              <w:t>Approval authority </w:t>
            </w:r>
            <w:r>
              <w:rPr>
                <w:b/>
                <w:spacing w:val="-4"/>
                <w:sz w:val="24"/>
              </w:rPr>
              <w:t>unit</w:t>
            </w:r>
          </w:p>
        </w:tc>
        <w:tc>
          <w:tcPr>
            <w:tcW w:w="1427" w:type="dxa"/>
          </w:tcPr>
          <w:p>
            <w:pPr>
              <w:pStyle w:val="TableParagraph"/>
              <w:ind w:left="0" w:right="125"/>
              <w:rPr>
                <w:b/>
                <w:sz w:val="24"/>
              </w:rPr>
            </w:pPr>
            <w:r>
              <w:rPr>
                <w:b/>
                <w:spacing w:val="-2"/>
                <w:sz w:val="24"/>
              </w:rPr>
              <w:t>Approval </w:t>
            </w:r>
            <w:r>
              <w:rPr>
                <w:b/>
                <w:sz w:val="24"/>
              </w:rPr>
              <w:t>authority</w:t>
            </w:r>
            <w:r>
              <w:rPr>
                <w:b/>
                <w:spacing w:val="-15"/>
                <w:sz w:val="24"/>
              </w:rPr>
              <w:t> </w:t>
            </w:r>
            <w:r>
              <w:rPr>
                <w:b/>
                <w:sz w:val="24"/>
              </w:rPr>
              <w:t>IR</w:t>
            </w:r>
          </w:p>
        </w:tc>
      </w:tr>
      <w:tr>
        <w:trPr>
          <w:trHeight w:val="3123" w:hRule="atLeast"/>
        </w:trPr>
        <w:tc>
          <w:tcPr>
            <w:tcW w:w="476" w:type="dxa"/>
          </w:tcPr>
          <w:p>
            <w:pPr>
              <w:pStyle w:val="TableParagraph"/>
              <w:ind w:left="4"/>
              <w:rPr>
                <w:sz w:val="24"/>
              </w:rPr>
            </w:pPr>
            <w:r>
              <w:rPr>
                <w:spacing w:val="-5"/>
                <w:sz w:val="24"/>
              </w:rPr>
              <w:t>10</w:t>
            </w:r>
          </w:p>
        </w:tc>
        <w:tc>
          <w:tcPr>
            <w:tcW w:w="1397" w:type="dxa"/>
          </w:tcPr>
          <w:p>
            <w:pPr>
              <w:pStyle w:val="TableParagraph"/>
              <w:ind w:left="4" w:right="185"/>
              <w:rPr>
                <w:sz w:val="24"/>
              </w:rPr>
            </w:pPr>
            <w:r>
              <w:rPr>
                <w:sz w:val="24"/>
              </w:rPr>
              <w:t>Member</w:t>
            </w:r>
            <w:r>
              <w:rPr>
                <w:spacing w:val="-15"/>
                <w:sz w:val="24"/>
              </w:rPr>
              <w:t> </w:t>
            </w:r>
            <w:r>
              <w:rPr>
                <w:sz w:val="24"/>
              </w:rPr>
              <w:t>has </w:t>
            </w:r>
            <w:r>
              <w:rPr>
                <w:spacing w:val="-6"/>
                <w:sz w:val="24"/>
              </w:rPr>
              <w:t>20</w:t>
            </w:r>
          </w:p>
          <w:p>
            <w:pPr>
              <w:pStyle w:val="TableParagraph"/>
              <w:ind w:left="4" w:right="91"/>
              <w:rPr>
                <w:sz w:val="24"/>
              </w:rPr>
            </w:pPr>
            <w:r>
              <w:rPr>
                <w:spacing w:val="-2"/>
                <w:sz w:val="24"/>
              </w:rPr>
              <w:t>satisfactory </w:t>
            </w:r>
            <w:r>
              <w:rPr>
                <w:sz w:val="24"/>
              </w:rPr>
              <w:t>years of service for </w:t>
            </w:r>
            <w:r>
              <w:rPr>
                <w:spacing w:val="-4"/>
                <w:sz w:val="24"/>
              </w:rPr>
              <w:t>paid </w:t>
            </w:r>
            <w:r>
              <w:rPr>
                <w:spacing w:val="-2"/>
                <w:sz w:val="24"/>
              </w:rPr>
              <w:t>retirement </w:t>
            </w:r>
            <w:r>
              <w:rPr>
                <w:sz w:val="24"/>
              </w:rPr>
              <w:t>and fails to earn points needed for </w:t>
            </w:r>
            <w:r>
              <w:rPr>
                <w:spacing w:val="-2"/>
                <w:sz w:val="24"/>
              </w:rPr>
              <w:t>retention</w:t>
            </w:r>
          </w:p>
        </w:tc>
        <w:tc>
          <w:tcPr>
            <w:tcW w:w="1210" w:type="dxa"/>
          </w:tcPr>
          <w:p>
            <w:pPr>
              <w:pStyle w:val="TableParagraph"/>
              <w:ind w:left="0"/>
              <w:rPr>
                <w:sz w:val="24"/>
              </w:rPr>
            </w:pPr>
          </w:p>
        </w:tc>
        <w:tc>
          <w:tcPr>
            <w:tcW w:w="1211" w:type="dxa"/>
          </w:tcPr>
          <w:p>
            <w:pPr>
              <w:pStyle w:val="TableParagraph"/>
              <w:ind w:left="4" w:right="14"/>
              <w:rPr>
                <w:sz w:val="24"/>
              </w:rPr>
            </w:pPr>
            <w:r>
              <w:rPr>
                <w:spacing w:val="-2"/>
                <w:sz w:val="24"/>
              </w:rPr>
              <w:t>Inactive </w:t>
            </w:r>
            <w:r>
              <w:rPr>
                <w:sz w:val="24"/>
              </w:rPr>
              <w:t>Status List </w:t>
            </w:r>
            <w:r>
              <w:rPr>
                <w:spacing w:val="-2"/>
                <w:sz w:val="24"/>
              </w:rPr>
              <w:t>Reserve </w:t>
            </w:r>
            <w:r>
              <w:rPr>
                <w:sz w:val="24"/>
              </w:rPr>
              <w:t>Section-</w:t>
            </w:r>
            <w:r>
              <w:rPr>
                <w:spacing w:val="-15"/>
                <w:sz w:val="24"/>
              </w:rPr>
              <w:t> </w:t>
            </w:r>
            <w:r>
              <w:rPr>
                <w:sz w:val="24"/>
              </w:rPr>
              <w:t>RB</w:t>
            </w:r>
          </w:p>
        </w:tc>
        <w:tc>
          <w:tcPr>
            <w:tcW w:w="1225" w:type="dxa"/>
          </w:tcPr>
          <w:p>
            <w:pPr>
              <w:pStyle w:val="TableParagraph"/>
              <w:ind w:left="3"/>
              <w:rPr>
                <w:sz w:val="24"/>
              </w:rPr>
            </w:pPr>
            <w:r>
              <w:rPr>
                <w:spacing w:val="-5"/>
                <w:sz w:val="24"/>
              </w:rPr>
              <w:t>RT</w:t>
            </w:r>
          </w:p>
        </w:tc>
        <w:tc>
          <w:tcPr>
            <w:tcW w:w="1225" w:type="dxa"/>
          </w:tcPr>
          <w:p>
            <w:pPr>
              <w:pStyle w:val="TableParagraph"/>
              <w:ind w:left="2"/>
              <w:rPr>
                <w:sz w:val="24"/>
              </w:rPr>
            </w:pPr>
            <w:r>
              <w:rPr>
                <w:spacing w:val="-5"/>
                <w:sz w:val="24"/>
              </w:rPr>
              <w:t>SF</w:t>
            </w:r>
          </w:p>
        </w:tc>
        <w:tc>
          <w:tcPr>
            <w:tcW w:w="1211" w:type="dxa"/>
          </w:tcPr>
          <w:p>
            <w:pPr>
              <w:pStyle w:val="TableParagraph"/>
              <w:ind w:left="1" w:right="61"/>
              <w:rPr>
                <w:sz w:val="24"/>
              </w:rPr>
            </w:pPr>
            <w:r>
              <w:rPr>
                <w:spacing w:val="-4"/>
                <w:sz w:val="24"/>
              </w:rPr>
              <w:t>Wing </w:t>
            </w:r>
            <w:r>
              <w:rPr>
                <w:spacing w:val="-2"/>
                <w:sz w:val="24"/>
              </w:rPr>
              <w:t>commander </w:t>
            </w:r>
            <w:r>
              <w:rPr>
                <w:spacing w:val="-6"/>
                <w:sz w:val="24"/>
              </w:rPr>
              <w:t>or </w:t>
            </w:r>
            <w:r>
              <w:rPr>
                <w:spacing w:val="-2"/>
                <w:sz w:val="24"/>
              </w:rPr>
              <w:t>equivalent</w:t>
            </w:r>
          </w:p>
        </w:tc>
        <w:tc>
          <w:tcPr>
            <w:tcW w:w="1427" w:type="dxa"/>
          </w:tcPr>
          <w:p>
            <w:pPr>
              <w:pStyle w:val="TableParagraph"/>
              <w:ind w:left="0" w:right="201" w:firstLine="4"/>
              <w:rPr>
                <w:sz w:val="24"/>
              </w:rPr>
            </w:pPr>
            <w:r>
              <w:rPr>
                <w:sz w:val="24"/>
              </w:rPr>
              <w:t>HQ</w:t>
            </w:r>
            <w:r>
              <w:rPr>
                <w:spacing w:val="-15"/>
                <w:sz w:val="24"/>
              </w:rPr>
              <w:t> </w:t>
            </w:r>
            <w:r>
              <w:rPr>
                <w:sz w:val="24"/>
              </w:rPr>
              <w:t>RIO/CC HQ ARPC/ </w:t>
            </w:r>
            <w:r>
              <w:rPr>
                <w:spacing w:val="-2"/>
                <w:sz w:val="24"/>
              </w:rPr>
              <w:t>DPAMR (IRR)</w:t>
            </w:r>
          </w:p>
        </w:tc>
      </w:tr>
      <w:tr>
        <w:trPr>
          <w:trHeight w:val="2611" w:hRule="atLeast"/>
        </w:trPr>
        <w:tc>
          <w:tcPr>
            <w:tcW w:w="476" w:type="dxa"/>
          </w:tcPr>
          <w:p>
            <w:pPr>
              <w:pStyle w:val="TableParagraph"/>
              <w:ind w:left="4"/>
              <w:rPr>
                <w:sz w:val="24"/>
              </w:rPr>
            </w:pPr>
            <w:r>
              <w:rPr>
                <w:spacing w:val="-5"/>
                <w:sz w:val="24"/>
              </w:rPr>
              <w:t>11</w:t>
            </w:r>
          </w:p>
        </w:tc>
        <w:tc>
          <w:tcPr>
            <w:tcW w:w="1397" w:type="dxa"/>
          </w:tcPr>
          <w:p>
            <w:pPr>
              <w:pStyle w:val="TableParagraph"/>
              <w:ind w:left="4"/>
              <w:rPr>
                <w:sz w:val="24"/>
              </w:rPr>
            </w:pPr>
            <w:r>
              <w:rPr>
                <w:sz w:val="24"/>
              </w:rPr>
              <w:t>Family</w:t>
            </w:r>
            <w:r>
              <w:rPr>
                <w:spacing w:val="-11"/>
                <w:sz w:val="24"/>
              </w:rPr>
              <w:t> </w:t>
            </w:r>
            <w:r>
              <w:rPr>
                <w:sz w:val="24"/>
              </w:rPr>
              <w:t>care not </w:t>
            </w:r>
            <w:r>
              <w:rPr>
                <w:spacing w:val="-2"/>
                <w:sz w:val="24"/>
              </w:rPr>
              <w:t>satisfied</w:t>
            </w:r>
          </w:p>
        </w:tc>
        <w:tc>
          <w:tcPr>
            <w:tcW w:w="1210" w:type="dxa"/>
          </w:tcPr>
          <w:p>
            <w:pPr>
              <w:pStyle w:val="TableParagraph"/>
              <w:ind w:left="4"/>
              <w:rPr>
                <w:sz w:val="24"/>
              </w:rPr>
            </w:pPr>
            <w:r>
              <w:rPr>
                <w:spacing w:val="-2"/>
                <w:sz w:val="24"/>
              </w:rPr>
              <w:t>NARS-</w:t>
            </w:r>
            <w:r>
              <w:rPr>
                <w:spacing w:val="-5"/>
                <w:sz w:val="24"/>
              </w:rPr>
              <w:t>NB</w:t>
            </w:r>
          </w:p>
        </w:tc>
        <w:tc>
          <w:tcPr>
            <w:tcW w:w="1211" w:type="dxa"/>
          </w:tcPr>
          <w:p>
            <w:pPr>
              <w:pStyle w:val="TableParagraph"/>
              <w:ind w:left="4"/>
              <w:rPr>
                <w:sz w:val="24"/>
              </w:rPr>
            </w:pPr>
            <w:r>
              <w:rPr>
                <w:spacing w:val="-2"/>
                <w:sz w:val="24"/>
              </w:rPr>
              <w:t>NARS-</w:t>
            </w:r>
            <w:r>
              <w:rPr>
                <w:spacing w:val="-5"/>
                <w:sz w:val="24"/>
              </w:rPr>
              <w:t>NA</w:t>
            </w:r>
          </w:p>
        </w:tc>
        <w:tc>
          <w:tcPr>
            <w:tcW w:w="1225" w:type="dxa"/>
          </w:tcPr>
          <w:p>
            <w:pPr>
              <w:pStyle w:val="TableParagraph"/>
              <w:ind w:left="3"/>
              <w:rPr>
                <w:sz w:val="24"/>
              </w:rPr>
            </w:pPr>
            <w:r>
              <w:rPr>
                <w:spacing w:val="-5"/>
                <w:sz w:val="24"/>
              </w:rPr>
              <w:t>RP</w:t>
            </w:r>
          </w:p>
        </w:tc>
        <w:tc>
          <w:tcPr>
            <w:tcW w:w="1225" w:type="dxa"/>
          </w:tcPr>
          <w:p>
            <w:pPr>
              <w:pStyle w:val="TableParagraph"/>
              <w:ind w:left="0"/>
              <w:rPr>
                <w:sz w:val="24"/>
              </w:rPr>
            </w:pPr>
          </w:p>
        </w:tc>
        <w:tc>
          <w:tcPr>
            <w:tcW w:w="1211" w:type="dxa"/>
          </w:tcPr>
          <w:p>
            <w:pPr>
              <w:pStyle w:val="TableParagraph"/>
              <w:ind w:left="1" w:right="207"/>
              <w:rPr>
                <w:sz w:val="24"/>
              </w:rPr>
            </w:pPr>
            <w:r>
              <w:rPr>
                <w:spacing w:val="-6"/>
                <w:sz w:val="24"/>
              </w:rPr>
              <w:t>HQ </w:t>
            </w:r>
            <w:r>
              <w:rPr>
                <w:spacing w:val="-2"/>
                <w:sz w:val="24"/>
              </w:rPr>
              <w:t>AFRC/A1</w:t>
            </w:r>
          </w:p>
        </w:tc>
        <w:tc>
          <w:tcPr>
            <w:tcW w:w="1427" w:type="dxa"/>
          </w:tcPr>
          <w:p>
            <w:pPr>
              <w:pStyle w:val="TableParagraph"/>
              <w:ind w:left="0" w:right="232"/>
              <w:rPr>
                <w:sz w:val="24"/>
              </w:rPr>
            </w:pPr>
            <w:r>
              <w:rPr>
                <w:sz w:val="24"/>
              </w:rPr>
              <w:t>Wing/CC</w:t>
            </w:r>
            <w:r>
              <w:rPr>
                <w:spacing w:val="-15"/>
                <w:sz w:val="24"/>
              </w:rPr>
              <w:t> </w:t>
            </w:r>
            <w:r>
              <w:rPr>
                <w:sz w:val="24"/>
              </w:rPr>
              <w:t>or </w:t>
            </w:r>
            <w:r>
              <w:rPr>
                <w:spacing w:val="-2"/>
                <w:sz w:val="24"/>
              </w:rPr>
              <w:t>equivalent</w:t>
            </w:r>
          </w:p>
        </w:tc>
      </w:tr>
      <w:tr>
        <w:trPr>
          <w:trHeight w:val="2188" w:hRule="atLeast"/>
        </w:trPr>
        <w:tc>
          <w:tcPr>
            <w:tcW w:w="476" w:type="dxa"/>
          </w:tcPr>
          <w:p>
            <w:pPr>
              <w:pStyle w:val="TableParagraph"/>
              <w:ind w:left="4"/>
              <w:rPr>
                <w:sz w:val="24"/>
              </w:rPr>
            </w:pPr>
            <w:r>
              <w:rPr>
                <w:spacing w:val="-5"/>
                <w:sz w:val="24"/>
              </w:rPr>
              <w:t>12</w:t>
            </w:r>
          </w:p>
        </w:tc>
        <w:tc>
          <w:tcPr>
            <w:tcW w:w="1397" w:type="dxa"/>
          </w:tcPr>
          <w:p>
            <w:pPr>
              <w:pStyle w:val="TableParagraph"/>
              <w:ind w:left="4" w:right="91"/>
              <w:rPr>
                <w:sz w:val="24"/>
              </w:rPr>
            </w:pPr>
            <w:r>
              <w:rPr>
                <w:spacing w:val="-2"/>
                <w:sz w:val="24"/>
              </w:rPr>
              <w:t>Unsatisfactor </w:t>
            </w:r>
            <w:r>
              <w:rPr>
                <w:sz w:val="24"/>
              </w:rPr>
              <w:t>y participant</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RA</w:t>
            </w:r>
          </w:p>
        </w:tc>
        <w:tc>
          <w:tcPr>
            <w:tcW w:w="1225" w:type="dxa"/>
          </w:tcPr>
          <w:p>
            <w:pPr>
              <w:pStyle w:val="TableParagraph"/>
              <w:ind w:left="2"/>
              <w:rPr>
                <w:sz w:val="24"/>
              </w:rPr>
            </w:pPr>
            <w:r>
              <w:rPr>
                <w:spacing w:val="-5"/>
                <w:sz w:val="24"/>
              </w:rPr>
              <w:t>R3</w:t>
            </w:r>
          </w:p>
        </w:tc>
        <w:tc>
          <w:tcPr>
            <w:tcW w:w="1211" w:type="dxa"/>
          </w:tcPr>
          <w:p>
            <w:pPr>
              <w:pStyle w:val="TableParagraph"/>
              <w:ind w:left="1" w:right="15"/>
              <w:rPr>
                <w:sz w:val="24"/>
              </w:rPr>
            </w:pPr>
            <w:r>
              <w:rPr>
                <w:sz w:val="24"/>
              </w:rPr>
              <w:t>Wing/CC</w:t>
            </w:r>
            <w:r>
              <w:rPr>
                <w:spacing w:val="-15"/>
                <w:sz w:val="24"/>
              </w:rPr>
              <w:t> </w:t>
            </w:r>
            <w:r>
              <w:rPr>
                <w:sz w:val="24"/>
              </w:rPr>
              <w:t>or </w:t>
            </w:r>
            <w:r>
              <w:rPr>
                <w:spacing w:val="-2"/>
                <w:sz w:val="24"/>
              </w:rPr>
              <w:t>equivalent</w:t>
            </w:r>
          </w:p>
        </w:tc>
        <w:tc>
          <w:tcPr>
            <w:tcW w:w="1427" w:type="dxa"/>
          </w:tcPr>
          <w:p>
            <w:pPr>
              <w:pStyle w:val="TableParagraph"/>
              <w:ind w:left="0"/>
              <w:rPr>
                <w:sz w:val="24"/>
              </w:rPr>
            </w:pPr>
            <w:r>
              <w:rPr>
                <w:sz w:val="24"/>
              </w:rPr>
              <w:t>HQ</w:t>
            </w:r>
            <w:r>
              <w:rPr>
                <w:spacing w:val="-2"/>
                <w:sz w:val="24"/>
              </w:rPr>
              <w:t> RIO/CC</w:t>
            </w:r>
          </w:p>
        </w:tc>
      </w:tr>
      <w:tr>
        <w:trPr>
          <w:trHeight w:val="2143" w:hRule="atLeast"/>
        </w:trPr>
        <w:tc>
          <w:tcPr>
            <w:tcW w:w="476" w:type="dxa"/>
          </w:tcPr>
          <w:p>
            <w:pPr>
              <w:pStyle w:val="TableParagraph"/>
              <w:ind w:left="4"/>
              <w:rPr>
                <w:sz w:val="24"/>
              </w:rPr>
            </w:pPr>
            <w:r>
              <w:rPr>
                <w:spacing w:val="-5"/>
                <w:sz w:val="24"/>
              </w:rPr>
              <w:t>13</w:t>
            </w:r>
          </w:p>
        </w:tc>
        <w:tc>
          <w:tcPr>
            <w:tcW w:w="1397" w:type="dxa"/>
          </w:tcPr>
          <w:p>
            <w:pPr>
              <w:pStyle w:val="TableParagraph"/>
              <w:ind w:left="4" w:right="91"/>
              <w:rPr>
                <w:sz w:val="24"/>
              </w:rPr>
            </w:pPr>
            <w:r>
              <w:rPr>
                <w:sz w:val="24"/>
              </w:rPr>
              <w:t>Loss</w:t>
            </w:r>
            <w:r>
              <w:rPr>
                <w:spacing w:val="-15"/>
                <w:sz w:val="24"/>
              </w:rPr>
              <w:t> </w:t>
            </w:r>
            <w:r>
              <w:rPr>
                <w:sz w:val="24"/>
              </w:rPr>
              <w:t>of</w:t>
            </w:r>
            <w:r>
              <w:rPr>
                <w:spacing w:val="-15"/>
                <w:sz w:val="24"/>
              </w:rPr>
              <w:t> </w:t>
            </w:r>
            <w:r>
              <w:rPr>
                <w:sz w:val="24"/>
              </w:rPr>
              <w:t>or failure to </w:t>
            </w:r>
            <w:r>
              <w:rPr>
                <w:spacing w:val="-2"/>
                <w:sz w:val="24"/>
              </w:rPr>
              <w:t>obtain security clearance</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SF</w:t>
            </w:r>
          </w:p>
        </w:tc>
        <w:tc>
          <w:tcPr>
            <w:tcW w:w="1225" w:type="dxa"/>
          </w:tcPr>
          <w:p>
            <w:pPr>
              <w:pStyle w:val="TableParagraph"/>
              <w:ind w:left="2"/>
              <w:rPr>
                <w:sz w:val="24"/>
              </w:rPr>
            </w:pPr>
            <w:r>
              <w:rPr>
                <w:sz w:val="24"/>
              </w:rPr>
              <w:t>(see</w:t>
            </w:r>
            <w:r>
              <w:rPr>
                <w:spacing w:val="-1"/>
                <w:sz w:val="24"/>
              </w:rPr>
              <w:t> </w:t>
            </w:r>
            <w:r>
              <w:rPr>
                <w:sz w:val="24"/>
              </w:rPr>
              <w:t>note </w:t>
            </w:r>
            <w:r>
              <w:rPr>
                <w:spacing w:val="-5"/>
                <w:sz w:val="24"/>
              </w:rPr>
              <w:t>1)</w:t>
            </w:r>
          </w:p>
        </w:tc>
        <w:tc>
          <w:tcPr>
            <w:tcW w:w="1211" w:type="dxa"/>
          </w:tcPr>
          <w:p>
            <w:pPr>
              <w:pStyle w:val="TableParagraph"/>
              <w:ind w:left="1" w:right="15"/>
              <w:rPr>
                <w:sz w:val="24"/>
              </w:rPr>
            </w:pPr>
            <w:r>
              <w:rPr>
                <w:sz w:val="24"/>
              </w:rPr>
              <w:t>Wing/CC</w:t>
            </w:r>
            <w:r>
              <w:rPr>
                <w:spacing w:val="-15"/>
                <w:sz w:val="24"/>
              </w:rPr>
              <w:t> </w:t>
            </w:r>
            <w:r>
              <w:rPr>
                <w:sz w:val="24"/>
              </w:rPr>
              <w:t>or </w:t>
            </w:r>
            <w:r>
              <w:rPr>
                <w:spacing w:val="-2"/>
                <w:sz w:val="24"/>
              </w:rPr>
              <w:t>equivalent</w:t>
            </w:r>
          </w:p>
        </w:tc>
        <w:tc>
          <w:tcPr>
            <w:tcW w:w="1427" w:type="dxa"/>
          </w:tcPr>
          <w:p>
            <w:pPr>
              <w:pStyle w:val="TableParagraph"/>
              <w:ind w:left="0"/>
              <w:rPr>
                <w:sz w:val="24"/>
              </w:rPr>
            </w:pPr>
            <w:r>
              <w:rPr>
                <w:sz w:val="24"/>
              </w:rPr>
              <w:t>HQ</w:t>
            </w:r>
            <w:r>
              <w:rPr>
                <w:spacing w:val="-2"/>
                <w:sz w:val="24"/>
              </w:rPr>
              <w:t> RIO/CC</w:t>
            </w:r>
          </w:p>
          <w:p>
            <w:pPr>
              <w:pStyle w:val="TableParagraph"/>
              <w:ind w:left="0"/>
              <w:rPr>
                <w:sz w:val="24"/>
              </w:rPr>
            </w:pPr>
            <w:r>
              <w:rPr>
                <w:sz w:val="24"/>
              </w:rPr>
              <w:t>(see</w:t>
            </w:r>
            <w:r>
              <w:rPr>
                <w:spacing w:val="-1"/>
                <w:sz w:val="24"/>
              </w:rPr>
              <w:t> </w:t>
            </w:r>
            <w:r>
              <w:rPr>
                <w:sz w:val="24"/>
              </w:rPr>
              <w:t>note </w:t>
            </w:r>
            <w:r>
              <w:rPr>
                <w:spacing w:val="-5"/>
                <w:sz w:val="24"/>
              </w:rPr>
              <w:t>1)</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1397"/>
        <w:gridCol w:w="1210"/>
        <w:gridCol w:w="1211"/>
        <w:gridCol w:w="1225"/>
        <w:gridCol w:w="1225"/>
        <w:gridCol w:w="1211"/>
        <w:gridCol w:w="1427"/>
      </w:tblGrid>
      <w:tr>
        <w:trPr>
          <w:trHeight w:val="330" w:hRule="atLeast"/>
        </w:trPr>
        <w:tc>
          <w:tcPr>
            <w:tcW w:w="476" w:type="dxa"/>
            <w:vMerge w:val="restart"/>
          </w:tcPr>
          <w:p>
            <w:pPr>
              <w:pStyle w:val="TableParagraph"/>
              <w:ind w:left="4" w:right="286"/>
              <w:jc w:val="both"/>
              <w:rPr>
                <w:sz w:val="24"/>
              </w:rPr>
            </w:pPr>
            <w:r>
              <w:rPr>
                <w:spacing w:val="-10"/>
                <w:sz w:val="24"/>
              </w:rPr>
              <w:t>R U L E</w:t>
            </w:r>
          </w:p>
        </w:tc>
        <w:tc>
          <w:tcPr>
            <w:tcW w:w="1397" w:type="dxa"/>
          </w:tcPr>
          <w:p>
            <w:pPr>
              <w:pStyle w:val="TableParagraph"/>
              <w:ind w:left="4"/>
              <w:rPr>
                <w:sz w:val="24"/>
              </w:rPr>
            </w:pPr>
            <w:r>
              <w:rPr>
                <w:spacing w:val="-10"/>
                <w:sz w:val="24"/>
              </w:rPr>
              <w:t>A</w:t>
            </w:r>
          </w:p>
        </w:tc>
        <w:tc>
          <w:tcPr>
            <w:tcW w:w="1210" w:type="dxa"/>
          </w:tcPr>
          <w:p>
            <w:pPr>
              <w:pStyle w:val="TableParagraph"/>
              <w:ind w:left="4"/>
              <w:rPr>
                <w:sz w:val="24"/>
              </w:rPr>
            </w:pPr>
            <w:r>
              <w:rPr>
                <w:spacing w:val="-10"/>
                <w:sz w:val="24"/>
              </w:rPr>
              <w:t>B</w:t>
            </w:r>
          </w:p>
        </w:tc>
        <w:tc>
          <w:tcPr>
            <w:tcW w:w="1211" w:type="dxa"/>
          </w:tcPr>
          <w:p>
            <w:pPr>
              <w:pStyle w:val="TableParagraph"/>
              <w:ind w:left="4"/>
              <w:rPr>
                <w:sz w:val="24"/>
              </w:rPr>
            </w:pPr>
            <w:r>
              <w:rPr>
                <w:spacing w:val="-10"/>
                <w:sz w:val="24"/>
              </w:rPr>
              <w:t>C</w:t>
            </w:r>
          </w:p>
        </w:tc>
        <w:tc>
          <w:tcPr>
            <w:tcW w:w="1225" w:type="dxa"/>
          </w:tcPr>
          <w:p>
            <w:pPr>
              <w:pStyle w:val="TableParagraph"/>
              <w:ind w:left="3"/>
              <w:rPr>
                <w:sz w:val="24"/>
              </w:rPr>
            </w:pPr>
            <w:r>
              <w:rPr>
                <w:spacing w:val="-10"/>
                <w:sz w:val="24"/>
              </w:rPr>
              <w:t>D</w:t>
            </w:r>
          </w:p>
        </w:tc>
        <w:tc>
          <w:tcPr>
            <w:tcW w:w="1225" w:type="dxa"/>
          </w:tcPr>
          <w:p>
            <w:pPr>
              <w:pStyle w:val="TableParagraph"/>
              <w:ind w:left="2"/>
              <w:rPr>
                <w:sz w:val="24"/>
              </w:rPr>
            </w:pPr>
            <w:r>
              <w:rPr>
                <w:spacing w:val="-10"/>
                <w:sz w:val="24"/>
              </w:rPr>
              <w:t>E</w:t>
            </w:r>
          </w:p>
        </w:tc>
        <w:tc>
          <w:tcPr>
            <w:tcW w:w="1211" w:type="dxa"/>
          </w:tcPr>
          <w:p>
            <w:pPr>
              <w:pStyle w:val="TableParagraph"/>
              <w:ind w:left="1"/>
              <w:rPr>
                <w:sz w:val="24"/>
              </w:rPr>
            </w:pPr>
            <w:r>
              <w:rPr>
                <w:spacing w:val="-10"/>
                <w:sz w:val="24"/>
              </w:rPr>
              <w:t>F</w:t>
            </w:r>
          </w:p>
        </w:tc>
        <w:tc>
          <w:tcPr>
            <w:tcW w:w="1427" w:type="dxa"/>
          </w:tcPr>
          <w:p>
            <w:pPr>
              <w:pStyle w:val="TableParagraph"/>
              <w:ind w:left="0"/>
              <w:rPr>
                <w:sz w:val="24"/>
              </w:rPr>
            </w:pPr>
            <w:r>
              <w:rPr>
                <w:spacing w:val="-10"/>
                <w:sz w:val="24"/>
              </w:rPr>
              <w:t>G</w:t>
            </w:r>
          </w:p>
        </w:tc>
      </w:tr>
      <w:tr>
        <w:trPr>
          <w:trHeight w:val="2169" w:hRule="atLeast"/>
        </w:trPr>
        <w:tc>
          <w:tcPr>
            <w:tcW w:w="476" w:type="dxa"/>
            <w:vMerge/>
            <w:tcBorders>
              <w:top w:val="nil"/>
            </w:tcBorders>
          </w:tcPr>
          <w:p>
            <w:pPr>
              <w:rPr>
                <w:sz w:val="2"/>
                <w:szCs w:val="2"/>
              </w:rPr>
            </w:pPr>
          </w:p>
        </w:tc>
        <w:tc>
          <w:tcPr>
            <w:tcW w:w="1397" w:type="dxa"/>
          </w:tcPr>
          <w:p>
            <w:pPr>
              <w:pStyle w:val="TableParagraph"/>
              <w:ind w:left="4"/>
              <w:rPr>
                <w:b/>
                <w:sz w:val="24"/>
              </w:rPr>
            </w:pPr>
            <w:r>
              <w:rPr>
                <w:b/>
                <w:sz w:val="24"/>
              </w:rPr>
              <w:t>If the reason </w:t>
            </w:r>
            <w:r>
              <w:rPr>
                <w:b/>
                <w:spacing w:val="-4"/>
                <w:sz w:val="24"/>
              </w:rPr>
              <w:t>for </w:t>
            </w:r>
            <w:r>
              <w:rPr>
                <w:b/>
                <w:spacing w:val="-2"/>
                <w:sz w:val="24"/>
              </w:rPr>
              <w:t>reassignment </w:t>
            </w:r>
            <w:r>
              <w:rPr>
                <w:b/>
                <w:spacing w:val="-6"/>
                <w:sz w:val="24"/>
              </w:rPr>
              <w:t>is</w:t>
            </w:r>
          </w:p>
        </w:tc>
        <w:tc>
          <w:tcPr>
            <w:tcW w:w="1210" w:type="dxa"/>
          </w:tcPr>
          <w:p>
            <w:pPr>
              <w:pStyle w:val="TableParagraph"/>
              <w:ind w:left="4" w:right="118"/>
              <w:rPr>
                <w:b/>
                <w:sz w:val="24"/>
              </w:rPr>
            </w:pPr>
            <w:r>
              <w:rPr>
                <w:b/>
                <w:spacing w:val="-4"/>
                <w:sz w:val="24"/>
              </w:rPr>
              <w:t>And </w:t>
            </w:r>
            <w:r>
              <w:rPr>
                <w:b/>
                <w:sz w:val="24"/>
              </w:rPr>
              <w:t>member</w:t>
            </w:r>
            <w:r>
              <w:rPr>
                <w:b/>
                <w:spacing w:val="-15"/>
                <w:sz w:val="24"/>
              </w:rPr>
              <w:t> </w:t>
            </w:r>
            <w:r>
              <w:rPr>
                <w:b/>
                <w:sz w:val="24"/>
              </w:rPr>
              <w:t>is </w:t>
            </w:r>
            <w:r>
              <w:rPr>
                <w:b/>
                <w:spacing w:val="-2"/>
                <w:sz w:val="24"/>
              </w:rPr>
              <w:t>obligated, </w:t>
            </w:r>
            <w:r>
              <w:rPr>
                <w:b/>
                <w:sz w:val="24"/>
              </w:rPr>
              <w:t>assign to </w:t>
            </w:r>
            <w:r>
              <w:rPr>
                <w:b/>
                <w:spacing w:val="-2"/>
                <w:sz w:val="24"/>
              </w:rPr>
              <w:t>Reserve Section</w:t>
            </w:r>
          </w:p>
        </w:tc>
        <w:tc>
          <w:tcPr>
            <w:tcW w:w="1211" w:type="dxa"/>
          </w:tcPr>
          <w:p>
            <w:pPr>
              <w:pStyle w:val="TableParagraph"/>
              <w:ind w:left="4" w:right="121"/>
              <w:rPr>
                <w:b/>
                <w:sz w:val="24"/>
              </w:rPr>
            </w:pPr>
            <w:r>
              <w:rPr>
                <w:b/>
                <w:spacing w:val="-4"/>
                <w:sz w:val="24"/>
              </w:rPr>
              <w:t>And </w:t>
            </w:r>
            <w:r>
              <w:rPr>
                <w:b/>
                <w:sz w:val="24"/>
              </w:rPr>
              <w:t>member</w:t>
            </w:r>
            <w:r>
              <w:rPr>
                <w:b/>
                <w:spacing w:val="-15"/>
                <w:sz w:val="24"/>
              </w:rPr>
              <w:t> </w:t>
            </w:r>
            <w:r>
              <w:rPr>
                <w:b/>
                <w:sz w:val="24"/>
              </w:rPr>
              <w:t>is </w:t>
            </w:r>
            <w:r>
              <w:rPr>
                <w:b/>
                <w:spacing w:val="-4"/>
                <w:sz w:val="24"/>
              </w:rPr>
              <w:t>non- </w:t>
            </w:r>
            <w:r>
              <w:rPr>
                <w:b/>
                <w:spacing w:val="-2"/>
                <w:sz w:val="24"/>
              </w:rPr>
              <w:t>obligated, </w:t>
            </w:r>
            <w:r>
              <w:rPr>
                <w:b/>
                <w:sz w:val="24"/>
              </w:rPr>
              <w:t>assign to </w:t>
            </w:r>
            <w:r>
              <w:rPr>
                <w:b/>
                <w:spacing w:val="-2"/>
                <w:sz w:val="24"/>
              </w:rPr>
              <w:t>Reserve Section</w:t>
            </w:r>
          </w:p>
        </w:tc>
        <w:tc>
          <w:tcPr>
            <w:tcW w:w="1225" w:type="dxa"/>
          </w:tcPr>
          <w:p>
            <w:pPr>
              <w:pStyle w:val="TableParagraph"/>
              <w:ind w:left="3"/>
              <w:rPr>
                <w:b/>
                <w:sz w:val="24"/>
              </w:rPr>
            </w:pPr>
            <w:r>
              <w:rPr>
                <w:b/>
                <w:spacing w:val="-4"/>
                <w:sz w:val="24"/>
              </w:rPr>
              <w:t>Use </w:t>
            </w:r>
            <w:r>
              <w:rPr>
                <w:b/>
                <w:spacing w:val="-2"/>
                <w:sz w:val="24"/>
              </w:rPr>
              <w:t>assignment action reason</w:t>
            </w:r>
          </w:p>
        </w:tc>
        <w:tc>
          <w:tcPr>
            <w:tcW w:w="1225" w:type="dxa"/>
          </w:tcPr>
          <w:p>
            <w:pPr>
              <w:pStyle w:val="TableParagraph"/>
              <w:ind w:left="2" w:right="54"/>
              <w:rPr>
                <w:b/>
                <w:sz w:val="24"/>
              </w:rPr>
            </w:pPr>
            <w:r>
              <w:rPr>
                <w:b/>
                <w:sz w:val="24"/>
              </w:rPr>
              <w:t>And</w:t>
            </w:r>
            <w:r>
              <w:rPr>
                <w:b/>
                <w:spacing w:val="-15"/>
                <w:sz w:val="24"/>
              </w:rPr>
              <w:t> </w:t>
            </w:r>
            <w:r>
              <w:rPr>
                <w:b/>
                <w:sz w:val="24"/>
              </w:rPr>
              <w:t>award </w:t>
            </w:r>
            <w:r>
              <w:rPr>
                <w:b/>
                <w:spacing w:val="-2"/>
                <w:sz w:val="24"/>
              </w:rPr>
              <w:t>availability </w:t>
            </w:r>
            <w:r>
              <w:rPr>
                <w:b/>
                <w:sz w:val="24"/>
              </w:rPr>
              <w:t>code and </w:t>
            </w:r>
            <w:r>
              <w:rPr>
                <w:b/>
                <w:spacing w:val="-4"/>
                <w:sz w:val="24"/>
              </w:rPr>
              <w:t>date</w:t>
            </w:r>
          </w:p>
        </w:tc>
        <w:tc>
          <w:tcPr>
            <w:tcW w:w="1211" w:type="dxa"/>
          </w:tcPr>
          <w:p>
            <w:pPr>
              <w:pStyle w:val="TableParagraph"/>
              <w:ind w:left="1" w:right="224"/>
              <w:jc w:val="both"/>
              <w:rPr>
                <w:b/>
                <w:sz w:val="24"/>
              </w:rPr>
            </w:pPr>
            <w:r>
              <w:rPr>
                <w:b/>
                <w:spacing w:val="-2"/>
                <w:sz w:val="24"/>
              </w:rPr>
              <w:t>Approval authority </w:t>
            </w:r>
            <w:r>
              <w:rPr>
                <w:b/>
                <w:spacing w:val="-4"/>
                <w:sz w:val="24"/>
              </w:rPr>
              <w:t>unit</w:t>
            </w:r>
          </w:p>
        </w:tc>
        <w:tc>
          <w:tcPr>
            <w:tcW w:w="1427" w:type="dxa"/>
          </w:tcPr>
          <w:p>
            <w:pPr>
              <w:pStyle w:val="TableParagraph"/>
              <w:ind w:left="0" w:right="125"/>
              <w:rPr>
                <w:b/>
                <w:sz w:val="24"/>
              </w:rPr>
            </w:pPr>
            <w:r>
              <w:rPr>
                <w:b/>
                <w:spacing w:val="-2"/>
                <w:sz w:val="24"/>
              </w:rPr>
              <w:t>Approval </w:t>
            </w:r>
            <w:r>
              <w:rPr>
                <w:b/>
                <w:sz w:val="24"/>
              </w:rPr>
              <w:t>authority</w:t>
            </w:r>
            <w:r>
              <w:rPr>
                <w:b/>
                <w:spacing w:val="-15"/>
                <w:sz w:val="24"/>
              </w:rPr>
              <w:t> </w:t>
            </w:r>
            <w:r>
              <w:rPr>
                <w:b/>
                <w:sz w:val="24"/>
              </w:rPr>
              <w:t>IR</w:t>
            </w:r>
          </w:p>
        </w:tc>
      </w:tr>
      <w:tr>
        <w:trPr>
          <w:trHeight w:val="2547" w:hRule="atLeast"/>
        </w:trPr>
        <w:tc>
          <w:tcPr>
            <w:tcW w:w="476" w:type="dxa"/>
          </w:tcPr>
          <w:p>
            <w:pPr>
              <w:pStyle w:val="TableParagraph"/>
              <w:ind w:left="4"/>
              <w:rPr>
                <w:sz w:val="24"/>
              </w:rPr>
            </w:pPr>
            <w:r>
              <w:rPr>
                <w:spacing w:val="-5"/>
                <w:sz w:val="24"/>
              </w:rPr>
              <w:t>14</w:t>
            </w:r>
          </w:p>
        </w:tc>
        <w:tc>
          <w:tcPr>
            <w:tcW w:w="1397" w:type="dxa"/>
          </w:tcPr>
          <w:p>
            <w:pPr>
              <w:pStyle w:val="TableParagraph"/>
              <w:ind w:left="4" w:right="158"/>
              <w:rPr>
                <w:sz w:val="24"/>
              </w:rPr>
            </w:pPr>
            <w:r>
              <w:rPr>
                <w:sz w:val="24"/>
              </w:rPr>
              <w:t>Member</w:t>
            </w:r>
            <w:r>
              <w:rPr>
                <w:spacing w:val="-12"/>
                <w:sz w:val="24"/>
              </w:rPr>
              <w:t> </w:t>
            </w:r>
            <w:r>
              <w:rPr>
                <w:sz w:val="24"/>
              </w:rPr>
              <w:t>has </w:t>
            </w:r>
            <w:r>
              <w:rPr>
                <w:spacing w:val="-4"/>
                <w:sz w:val="24"/>
              </w:rPr>
              <w:t>been </w:t>
            </w:r>
            <w:r>
              <w:rPr>
                <w:spacing w:val="-2"/>
                <w:sz w:val="24"/>
              </w:rPr>
              <w:t>promoted </w:t>
            </w:r>
            <w:r>
              <w:rPr>
                <w:sz w:val="24"/>
              </w:rPr>
              <w:t>above the grade of major and loses</w:t>
            </w:r>
            <w:r>
              <w:rPr>
                <w:spacing w:val="-15"/>
                <w:sz w:val="24"/>
              </w:rPr>
              <w:t> </w:t>
            </w:r>
            <w:r>
              <w:rPr>
                <w:sz w:val="24"/>
              </w:rPr>
              <w:t>SelRes position</w:t>
            </w:r>
            <w:r>
              <w:rPr>
                <w:spacing w:val="-15"/>
                <w:sz w:val="24"/>
              </w:rPr>
              <w:t> </w:t>
            </w:r>
            <w:r>
              <w:rPr>
                <w:sz w:val="24"/>
              </w:rPr>
              <w:t>(see note 2)</w:t>
            </w:r>
          </w:p>
        </w:tc>
        <w:tc>
          <w:tcPr>
            <w:tcW w:w="1210" w:type="dxa"/>
          </w:tcPr>
          <w:p>
            <w:pPr>
              <w:pStyle w:val="TableParagraph"/>
              <w:ind w:left="4"/>
              <w:rPr>
                <w:sz w:val="24"/>
              </w:rPr>
            </w:pPr>
            <w:r>
              <w:rPr>
                <w:sz w:val="24"/>
              </w:rPr>
              <w:t>MT or Air </w:t>
            </w:r>
            <w:r>
              <w:rPr>
                <w:spacing w:val="-2"/>
                <w:sz w:val="24"/>
              </w:rPr>
              <w:t>Force Admissions Liaison Officer/RO </w:t>
            </w:r>
            <w:r>
              <w:rPr>
                <w:sz w:val="24"/>
              </w:rPr>
              <w:t>TC (MX)</w:t>
            </w:r>
          </w:p>
          <w:p>
            <w:pPr>
              <w:pStyle w:val="TableParagraph"/>
              <w:ind w:left="4"/>
              <w:rPr>
                <w:sz w:val="24"/>
              </w:rPr>
            </w:pPr>
            <w:r>
              <w:rPr>
                <w:spacing w:val="-4"/>
                <w:sz w:val="24"/>
              </w:rPr>
              <w:t>(see </w:t>
            </w:r>
            <w:r>
              <w:rPr>
                <w:b/>
                <w:spacing w:val="-2"/>
                <w:sz w:val="24"/>
              </w:rPr>
              <w:t>paragraph 12.3.2</w:t>
            </w:r>
            <w:r>
              <w:rPr>
                <w:spacing w:val="-2"/>
                <w:sz w:val="24"/>
              </w:rPr>
              <w:t>)</w:t>
            </w:r>
          </w:p>
        </w:tc>
        <w:tc>
          <w:tcPr>
            <w:tcW w:w="1211" w:type="dxa"/>
          </w:tcPr>
          <w:p>
            <w:pPr>
              <w:pStyle w:val="TableParagraph"/>
              <w:ind w:left="4"/>
              <w:rPr>
                <w:sz w:val="24"/>
              </w:rPr>
            </w:pPr>
            <w:r>
              <w:rPr>
                <w:sz w:val="24"/>
              </w:rPr>
              <w:t>MT</w:t>
            </w:r>
            <w:r>
              <w:rPr>
                <w:spacing w:val="-5"/>
                <w:sz w:val="24"/>
              </w:rPr>
              <w:t> </w:t>
            </w:r>
            <w:r>
              <w:rPr>
                <w:sz w:val="24"/>
              </w:rPr>
              <w:t>or</w:t>
            </w:r>
            <w:r>
              <w:rPr>
                <w:spacing w:val="-5"/>
                <w:sz w:val="24"/>
              </w:rPr>
              <w:t> </w:t>
            </w:r>
            <w:r>
              <w:rPr>
                <w:sz w:val="24"/>
              </w:rPr>
              <w:t>MX </w:t>
            </w:r>
            <w:r>
              <w:rPr>
                <w:spacing w:val="-4"/>
                <w:sz w:val="24"/>
              </w:rPr>
              <w:t>(see </w:t>
            </w:r>
            <w:r>
              <w:rPr>
                <w:b/>
                <w:spacing w:val="-2"/>
                <w:sz w:val="24"/>
              </w:rPr>
              <w:t>paragraph 12.3.2</w:t>
            </w:r>
            <w:r>
              <w:rPr>
                <w:spacing w:val="-2"/>
                <w:sz w:val="24"/>
              </w:rPr>
              <w:t>)</w:t>
            </w:r>
          </w:p>
        </w:tc>
        <w:tc>
          <w:tcPr>
            <w:tcW w:w="1225" w:type="dxa"/>
          </w:tcPr>
          <w:p>
            <w:pPr>
              <w:pStyle w:val="TableParagraph"/>
              <w:ind w:left="3"/>
              <w:rPr>
                <w:sz w:val="24"/>
              </w:rPr>
            </w:pPr>
            <w:r>
              <w:rPr>
                <w:spacing w:val="-5"/>
                <w:sz w:val="24"/>
              </w:rPr>
              <w:t>RU</w:t>
            </w:r>
          </w:p>
        </w:tc>
        <w:tc>
          <w:tcPr>
            <w:tcW w:w="1225" w:type="dxa"/>
          </w:tcPr>
          <w:p>
            <w:pPr>
              <w:pStyle w:val="TableParagraph"/>
              <w:ind w:left="2"/>
              <w:rPr>
                <w:sz w:val="24"/>
              </w:rPr>
            </w:pPr>
            <w:r>
              <w:rPr>
                <w:spacing w:val="-5"/>
                <w:sz w:val="24"/>
              </w:rPr>
              <w:t>TB</w:t>
            </w:r>
          </w:p>
        </w:tc>
        <w:tc>
          <w:tcPr>
            <w:tcW w:w="1211" w:type="dxa"/>
          </w:tcPr>
          <w:p>
            <w:pPr>
              <w:pStyle w:val="TableParagraph"/>
              <w:ind w:left="1"/>
              <w:rPr>
                <w:sz w:val="24"/>
              </w:rPr>
            </w:pPr>
            <w:r>
              <w:rPr>
                <w:sz w:val="24"/>
              </w:rPr>
              <w:t>Wing</w:t>
            </w:r>
            <w:r>
              <w:rPr>
                <w:spacing w:val="-15"/>
                <w:sz w:val="24"/>
              </w:rPr>
              <w:t> </w:t>
            </w:r>
            <w:r>
              <w:rPr>
                <w:sz w:val="24"/>
              </w:rPr>
              <w:t>CC</w:t>
            </w:r>
            <w:r>
              <w:rPr>
                <w:spacing w:val="-15"/>
                <w:sz w:val="24"/>
              </w:rPr>
              <w:t> </w:t>
            </w:r>
            <w:r>
              <w:rPr>
                <w:sz w:val="24"/>
              </w:rPr>
              <w:t>or </w:t>
            </w:r>
            <w:r>
              <w:rPr>
                <w:spacing w:val="-2"/>
                <w:sz w:val="24"/>
              </w:rPr>
              <w:t>equivalent</w:t>
            </w:r>
          </w:p>
        </w:tc>
        <w:tc>
          <w:tcPr>
            <w:tcW w:w="1427" w:type="dxa"/>
          </w:tcPr>
          <w:p>
            <w:pPr>
              <w:pStyle w:val="TableParagraph"/>
              <w:ind w:left="0"/>
              <w:rPr>
                <w:sz w:val="24"/>
              </w:rPr>
            </w:pPr>
            <w:r>
              <w:rPr>
                <w:sz w:val="24"/>
              </w:rPr>
              <w:t>HQ</w:t>
            </w:r>
            <w:r>
              <w:rPr>
                <w:spacing w:val="-2"/>
                <w:sz w:val="24"/>
              </w:rPr>
              <w:t> RIO/CC</w:t>
            </w:r>
          </w:p>
        </w:tc>
      </w:tr>
      <w:tr>
        <w:trPr>
          <w:trHeight w:val="5463" w:hRule="atLeast"/>
        </w:trPr>
        <w:tc>
          <w:tcPr>
            <w:tcW w:w="476" w:type="dxa"/>
          </w:tcPr>
          <w:p>
            <w:pPr>
              <w:pStyle w:val="TableParagraph"/>
              <w:ind w:left="4"/>
              <w:rPr>
                <w:sz w:val="24"/>
              </w:rPr>
            </w:pPr>
            <w:r>
              <w:rPr>
                <w:spacing w:val="-5"/>
                <w:sz w:val="24"/>
              </w:rPr>
              <w:t>15</w:t>
            </w:r>
          </w:p>
        </w:tc>
        <w:tc>
          <w:tcPr>
            <w:tcW w:w="1397" w:type="dxa"/>
          </w:tcPr>
          <w:p>
            <w:pPr>
              <w:pStyle w:val="TableParagraph"/>
              <w:ind w:left="4" w:right="91"/>
              <w:rPr>
                <w:sz w:val="24"/>
              </w:rPr>
            </w:pPr>
            <w:r>
              <w:rPr>
                <w:spacing w:val="-4"/>
                <w:sz w:val="24"/>
              </w:rPr>
              <w:t>Unit </w:t>
            </w:r>
            <w:r>
              <w:rPr>
                <w:spacing w:val="-2"/>
                <w:sz w:val="24"/>
              </w:rPr>
              <w:t>deactivated, </w:t>
            </w:r>
            <w:r>
              <w:rPr>
                <w:sz w:val="24"/>
              </w:rPr>
              <w:t>relocated, or </w:t>
            </w:r>
            <w:r>
              <w:rPr>
                <w:spacing w:val="-2"/>
                <w:sz w:val="24"/>
              </w:rPr>
              <w:t>manpower authorization </w:t>
            </w:r>
            <w:r>
              <w:rPr>
                <w:sz w:val="24"/>
              </w:rPr>
              <w:t>changed and </w:t>
            </w:r>
            <w:r>
              <w:rPr>
                <w:spacing w:val="-2"/>
                <w:sz w:val="24"/>
              </w:rPr>
              <w:t>member declines/fails </w:t>
            </w:r>
            <w:r>
              <w:rPr>
                <w:sz w:val="24"/>
              </w:rPr>
              <w:t>to accept </w:t>
            </w:r>
            <w:r>
              <w:rPr>
                <w:spacing w:val="-2"/>
                <w:sz w:val="24"/>
              </w:rPr>
              <w:t>reassignment </w:t>
            </w:r>
            <w:r>
              <w:rPr>
                <w:sz w:val="24"/>
              </w:rPr>
              <w:t>or retraining to a SelRes position and </w:t>
            </w:r>
            <w:r>
              <w:rPr>
                <w:spacing w:val="-2"/>
                <w:sz w:val="24"/>
              </w:rPr>
              <w:t>forfeits Reserve Transition Assistance Program benefits.</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RE</w:t>
            </w:r>
          </w:p>
        </w:tc>
        <w:tc>
          <w:tcPr>
            <w:tcW w:w="1225" w:type="dxa"/>
          </w:tcPr>
          <w:p>
            <w:pPr>
              <w:pStyle w:val="TableParagraph"/>
              <w:ind w:left="0"/>
              <w:rPr>
                <w:sz w:val="24"/>
              </w:rPr>
            </w:pPr>
          </w:p>
        </w:tc>
        <w:tc>
          <w:tcPr>
            <w:tcW w:w="1211" w:type="dxa"/>
          </w:tcPr>
          <w:p>
            <w:pPr>
              <w:pStyle w:val="TableParagraph"/>
              <w:ind w:left="1" w:right="15"/>
              <w:rPr>
                <w:sz w:val="24"/>
              </w:rPr>
            </w:pPr>
            <w:r>
              <w:rPr>
                <w:sz w:val="24"/>
              </w:rPr>
              <w:t>Wing/CC</w:t>
            </w:r>
            <w:r>
              <w:rPr>
                <w:spacing w:val="-15"/>
                <w:sz w:val="24"/>
              </w:rPr>
              <w:t> </w:t>
            </w:r>
            <w:r>
              <w:rPr>
                <w:sz w:val="24"/>
              </w:rPr>
              <w:t>or </w:t>
            </w:r>
            <w:r>
              <w:rPr>
                <w:spacing w:val="-2"/>
                <w:sz w:val="24"/>
              </w:rPr>
              <w:t>equivalent</w:t>
            </w:r>
          </w:p>
        </w:tc>
        <w:tc>
          <w:tcPr>
            <w:tcW w:w="1427" w:type="dxa"/>
          </w:tcPr>
          <w:p>
            <w:pPr>
              <w:pStyle w:val="TableParagraph"/>
              <w:ind w:left="0"/>
              <w:rPr>
                <w:sz w:val="24"/>
              </w:rPr>
            </w:pPr>
            <w:r>
              <w:rPr>
                <w:sz w:val="24"/>
              </w:rPr>
              <w:t>HQ</w:t>
            </w:r>
            <w:r>
              <w:rPr>
                <w:spacing w:val="-2"/>
                <w:sz w:val="24"/>
              </w:rPr>
              <w:t> RIO/CC</w:t>
            </w:r>
          </w:p>
        </w:tc>
      </w:tr>
      <w:tr>
        <w:trPr>
          <w:trHeight w:val="1972" w:hRule="atLeast"/>
        </w:trPr>
        <w:tc>
          <w:tcPr>
            <w:tcW w:w="476" w:type="dxa"/>
          </w:tcPr>
          <w:p>
            <w:pPr>
              <w:pStyle w:val="TableParagraph"/>
              <w:spacing w:before="1"/>
              <w:ind w:left="4"/>
              <w:rPr>
                <w:sz w:val="24"/>
              </w:rPr>
            </w:pPr>
            <w:r>
              <w:rPr>
                <w:spacing w:val="-5"/>
                <w:sz w:val="24"/>
              </w:rPr>
              <w:t>16</w:t>
            </w:r>
          </w:p>
        </w:tc>
        <w:tc>
          <w:tcPr>
            <w:tcW w:w="1397" w:type="dxa"/>
          </w:tcPr>
          <w:p>
            <w:pPr>
              <w:pStyle w:val="TableParagraph"/>
              <w:spacing w:before="1"/>
              <w:ind w:left="4" w:right="12"/>
              <w:rPr>
                <w:sz w:val="24"/>
              </w:rPr>
            </w:pPr>
            <w:r>
              <w:rPr>
                <w:sz w:val="24"/>
              </w:rPr>
              <w:t>Member is surplus to </w:t>
            </w:r>
            <w:r>
              <w:rPr>
                <w:spacing w:val="-2"/>
                <w:sz w:val="24"/>
              </w:rPr>
              <w:t>requirements </w:t>
            </w:r>
            <w:r>
              <w:rPr>
                <w:sz w:val="24"/>
              </w:rPr>
              <w:t>(overage)</w:t>
            </w:r>
            <w:r>
              <w:rPr>
                <w:spacing w:val="-15"/>
                <w:sz w:val="24"/>
              </w:rPr>
              <w:t> </w:t>
            </w:r>
            <w:r>
              <w:rPr>
                <w:sz w:val="24"/>
              </w:rPr>
              <w:t>(see note 2) </w:t>
            </w:r>
            <w:r>
              <w:rPr>
                <w:spacing w:val="-2"/>
                <w:sz w:val="24"/>
              </w:rPr>
              <w:t>(</w:t>
            </w:r>
            <w:r>
              <w:rPr>
                <w:b/>
                <w:spacing w:val="-2"/>
                <w:sz w:val="24"/>
              </w:rPr>
              <w:t>paragraph 9.7.8.2</w:t>
            </w:r>
            <w:r>
              <w:rPr>
                <w:spacing w:val="-2"/>
                <w:sz w:val="24"/>
              </w:rPr>
              <w:t>)</w:t>
            </w:r>
          </w:p>
        </w:tc>
        <w:tc>
          <w:tcPr>
            <w:tcW w:w="1210" w:type="dxa"/>
          </w:tcPr>
          <w:p>
            <w:pPr>
              <w:pStyle w:val="TableParagraph"/>
              <w:spacing w:before="1"/>
              <w:ind w:left="4" w:right="61"/>
              <w:rPr>
                <w:sz w:val="24"/>
              </w:rPr>
            </w:pPr>
            <w:r>
              <w:rPr>
                <w:spacing w:val="-2"/>
                <w:sz w:val="24"/>
              </w:rPr>
              <w:t>Obligated Reserve Section-RA</w:t>
            </w:r>
          </w:p>
        </w:tc>
        <w:tc>
          <w:tcPr>
            <w:tcW w:w="1211" w:type="dxa"/>
          </w:tcPr>
          <w:p>
            <w:pPr>
              <w:pStyle w:val="TableParagraph"/>
              <w:spacing w:before="1"/>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spacing w:before="1"/>
              <w:ind w:left="3"/>
              <w:rPr>
                <w:sz w:val="24"/>
              </w:rPr>
            </w:pPr>
            <w:r>
              <w:rPr>
                <w:spacing w:val="-5"/>
                <w:sz w:val="24"/>
              </w:rPr>
              <w:t>RF</w:t>
            </w:r>
          </w:p>
        </w:tc>
        <w:tc>
          <w:tcPr>
            <w:tcW w:w="1225" w:type="dxa"/>
          </w:tcPr>
          <w:p>
            <w:pPr>
              <w:pStyle w:val="TableParagraph"/>
              <w:ind w:left="0"/>
              <w:rPr>
                <w:sz w:val="24"/>
              </w:rPr>
            </w:pPr>
          </w:p>
        </w:tc>
        <w:tc>
          <w:tcPr>
            <w:tcW w:w="1211" w:type="dxa"/>
          </w:tcPr>
          <w:p>
            <w:pPr>
              <w:pStyle w:val="TableParagraph"/>
              <w:spacing w:before="1"/>
              <w:ind w:left="1" w:right="15"/>
              <w:rPr>
                <w:sz w:val="24"/>
              </w:rPr>
            </w:pPr>
            <w:r>
              <w:rPr>
                <w:sz w:val="24"/>
              </w:rPr>
              <w:t>Wing/CC</w:t>
            </w:r>
            <w:r>
              <w:rPr>
                <w:spacing w:val="-15"/>
                <w:sz w:val="24"/>
              </w:rPr>
              <w:t> </w:t>
            </w:r>
            <w:r>
              <w:rPr>
                <w:sz w:val="24"/>
              </w:rPr>
              <w:t>or </w:t>
            </w:r>
            <w:r>
              <w:rPr>
                <w:spacing w:val="-2"/>
                <w:sz w:val="24"/>
              </w:rPr>
              <w:t>equivalent</w:t>
            </w:r>
          </w:p>
        </w:tc>
        <w:tc>
          <w:tcPr>
            <w:tcW w:w="1427" w:type="dxa"/>
          </w:tcPr>
          <w:p>
            <w:pPr>
              <w:pStyle w:val="TableParagraph"/>
              <w:spacing w:before="1"/>
              <w:ind w:left="0"/>
              <w:rPr>
                <w:sz w:val="24"/>
              </w:rPr>
            </w:pPr>
            <w:r>
              <w:rPr>
                <w:sz w:val="24"/>
              </w:rPr>
              <w:t>HQ</w:t>
            </w:r>
            <w:r>
              <w:rPr>
                <w:spacing w:val="-2"/>
                <w:sz w:val="24"/>
              </w:rPr>
              <w:t> RIO/CC</w:t>
            </w:r>
          </w:p>
        </w:tc>
      </w:tr>
    </w:tbl>
    <w:p>
      <w:pPr>
        <w:spacing w:after="0"/>
        <w:rPr>
          <w:sz w:val="24"/>
        </w:rPr>
        <w:sectPr>
          <w:pgSz w:w="12240" w:h="15840"/>
          <w:pgMar w:header="731" w:footer="0" w:top="1380" w:bottom="280" w:left="660" w:right="640"/>
        </w:sectPr>
      </w:pPr>
    </w:p>
    <w:p>
      <w:pPr>
        <w:pStyle w:val="BodyText"/>
        <w:spacing w:before="4"/>
        <w:ind w:left="0"/>
        <w:jc w:val="left"/>
        <w:rPr>
          <w:b/>
          <w:sz w:val="8"/>
        </w:rPr>
      </w:pPr>
    </w:p>
    <w:tbl>
      <w:tblPr>
        <w:tblW w:w="0" w:type="auto"/>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
        <w:gridCol w:w="1397"/>
        <w:gridCol w:w="1210"/>
        <w:gridCol w:w="1211"/>
        <w:gridCol w:w="1225"/>
        <w:gridCol w:w="1225"/>
        <w:gridCol w:w="1211"/>
        <w:gridCol w:w="1427"/>
      </w:tblGrid>
      <w:tr>
        <w:trPr>
          <w:trHeight w:val="330" w:hRule="atLeast"/>
        </w:trPr>
        <w:tc>
          <w:tcPr>
            <w:tcW w:w="476" w:type="dxa"/>
            <w:vMerge w:val="restart"/>
          </w:tcPr>
          <w:p>
            <w:pPr>
              <w:pStyle w:val="TableParagraph"/>
              <w:ind w:left="4" w:right="286"/>
              <w:jc w:val="both"/>
              <w:rPr>
                <w:sz w:val="24"/>
              </w:rPr>
            </w:pPr>
            <w:r>
              <w:rPr>
                <w:spacing w:val="-10"/>
                <w:sz w:val="24"/>
              </w:rPr>
              <w:t>R U L E</w:t>
            </w:r>
          </w:p>
        </w:tc>
        <w:tc>
          <w:tcPr>
            <w:tcW w:w="1397" w:type="dxa"/>
          </w:tcPr>
          <w:p>
            <w:pPr>
              <w:pStyle w:val="TableParagraph"/>
              <w:ind w:left="4"/>
              <w:rPr>
                <w:sz w:val="24"/>
              </w:rPr>
            </w:pPr>
            <w:r>
              <w:rPr>
                <w:spacing w:val="-10"/>
                <w:sz w:val="24"/>
              </w:rPr>
              <w:t>A</w:t>
            </w:r>
          </w:p>
        </w:tc>
        <w:tc>
          <w:tcPr>
            <w:tcW w:w="1210" w:type="dxa"/>
          </w:tcPr>
          <w:p>
            <w:pPr>
              <w:pStyle w:val="TableParagraph"/>
              <w:ind w:left="4"/>
              <w:rPr>
                <w:sz w:val="24"/>
              </w:rPr>
            </w:pPr>
            <w:r>
              <w:rPr>
                <w:spacing w:val="-10"/>
                <w:sz w:val="24"/>
              </w:rPr>
              <w:t>B</w:t>
            </w:r>
          </w:p>
        </w:tc>
        <w:tc>
          <w:tcPr>
            <w:tcW w:w="1211" w:type="dxa"/>
          </w:tcPr>
          <w:p>
            <w:pPr>
              <w:pStyle w:val="TableParagraph"/>
              <w:ind w:left="4"/>
              <w:rPr>
                <w:sz w:val="24"/>
              </w:rPr>
            </w:pPr>
            <w:r>
              <w:rPr>
                <w:spacing w:val="-10"/>
                <w:sz w:val="24"/>
              </w:rPr>
              <w:t>C</w:t>
            </w:r>
          </w:p>
        </w:tc>
        <w:tc>
          <w:tcPr>
            <w:tcW w:w="1225" w:type="dxa"/>
          </w:tcPr>
          <w:p>
            <w:pPr>
              <w:pStyle w:val="TableParagraph"/>
              <w:ind w:left="3"/>
              <w:rPr>
                <w:sz w:val="24"/>
              </w:rPr>
            </w:pPr>
            <w:r>
              <w:rPr>
                <w:spacing w:val="-10"/>
                <w:sz w:val="24"/>
              </w:rPr>
              <w:t>D</w:t>
            </w:r>
          </w:p>
        </w:tc>
        <w:tc>
          <w:tcPr>
            <w:tcW w:w="1225" w:type="dxa"/>
          </w:tcPr>
          <w:p>
            <w:pPr>
              <w:pStyle w:val="TableParagraph"/>
              <w:ind w:left="2"/>
              <w:rPr>
                <w:sz w:val="24"/>
              </w:rPr>
            </w:pPr>
            <w:r>
              <w:rPr>
                <w:spacing w:val="-10"/>
                <w:sz w:val="24"/>
              </w:rPr>
              <w:t>E</w:t>
            </w:r>
          </w:p>
        </w:tc>
        <w:tc>
          <w:tcPr>
            <w:tcW w:w="1211" w:type="dxa"/>
          </w:tcPr>
          <w:p>
            <w:pPr>
              <w:pStyle w:val="TableParagraph"/>
              <w:ind w:left="1"/>
              <w:rPr>
                <w:sz w:val="24"/>
              </w:rPr>
            </w:pPr>
            <w:r>
              <w:rPr>
                <w:spacing w:val="-10"/>
                <w:sz w:val="24"/>
              </w:rPr>
              <w:t>F</w:t>
            </w:r>
          </w:p>
        </w:tc>
        <w:tc>
          <w:tcPr>
            <w:tcW w:w="1427" w:type="dxa"/>
          </w:tcPr>
          <w:p>
            <w:pPr>
              <w:pStyle w:val="TableParagraph"/>
              <w:ind w:left="0"/>
              <w:rPr>
                <w:sz w:val="24"/>
              </w:rPr>
            </w:pPr>
            <w:r>
              <w:rPr>
                <w:spacing w:val="-10"/>
                <w:sz w:val="24"/>
              </w:rPr>
              <w:t>G</w:t>
            </w:r>
          </w:p>
        </w:tc>
      </w:tr>
      <w:tr>
        <w:trPr>
          <w:trHeight w:val="2169" w:hRule="atLeast"/>
        </w:trPr>
        <w:tc>
          <w:tcPr>
            <w:tcW w:w="476" w:type="dxa"/>
            <w:vMerge/>
            <w:tcBorders>
              <w:top w:val="nil"/>
            </w:tcBorders>
          </w:tcPr>
          <w:p>
            <w:pPr>
              <w:rPr>
                <w:sz w:val="2"/>
                <w:szCs w:val="2"/>
              </w:rPr>
            </w:pPr>
          </w:p>
        </w:tc>
        <w:tc>
          <w:tcPr>
            <w:tcW w:w="1397" w:type="dxa"/>
          </w:tcPr>
          <w:p>
            <w:pPr>
              <w:pStyle w:val="TableParagraph"/>
              <w:ind w:left="4"/>
              <w:rPr>
                <w:b/>
                <w:sz w:val="24"/>
              </w:rPr>
            </w:pPr>
            <w:r>
              <w:rPr>
                <w:b/>
                <w:sz w:val="24"/>
              </w:rPr>
              <w:t>If the reason </w:t>
            </w:r>
            <w:r>
              <w:rPr>
                <w:b/>
                <w:spacing w:val="-4"/>
                <w:sz w:val="24"/>
              </w:rPr>
              <w:t>for </w:t>
            </w:r>
            <w:r>
              <w:rPr>
                <w:b/>
                <w:spacing w:val="-2"/>
                <w:sz w:val="24"/>
              </w:rPr>
              <w:t>reassignment </w:t>
            </w:r>
            <w:r>
              <w:rPr>
                <w:b/>
                <w:spacing w:val="-6"/>
                <w:sz w:val="24"/>
              </w:rPr>
              <w:t>is</w:t>
            </w:r>
          </w:p>
        </w:tc>
        <w:tc>
          <w:tcPr>
            <w:tcW w:w="1210" w:type="dxa"/>
          </w:tcPr>
          <w:p>
            <w:pPr>
              <w:pStyle w:val="TableParagraph"/>
              <w:ind w:left="4" w:right="118"/>
              <w:rPr>
                <w:b/>
                <w:sz w:val="24"/>
              </w:rPr>
            </w:pPr>
            <w:r>
              <w:rPr>
                <w:b/>
                <w:spacing w:val="-4"/>
                <w:sz w:val="24"/>
              </w:rPr>
              <w:t>And </w:t>
            </w:r>
            <w:r>
              <w:rPr>
                <w:b/>
                <w:sz w:val="24"/>
              </w:rPr>
              <w:t>member</w:t>
            </w:r>
            <w:r>
              <w:rPr>
                <w:b/>
                <w:spacing w:val="-15"/>
                <w:sz w:val="24"/>
              </w:rPr>
              <w:t> </w:t>
            </w:r>
            <w:r>
              <w:rPr>
                <w:b/>
                <w:sz w:val="24"/>
              </w:rPr>
              <w:t>is </w:t>
            </w:r>
            <w:r>
              <w:rPr>
                <w:b/>
                <w:spacing w:val="-2"/>
                <w:sz w:val="24"/>
              </w:rPr>
              <w:t>obligated, </w:t>
            </w:r>
            <w:r>
              <w:rPr>
                <w:b/>
                <w:sz w:val="24"/>
              </w:rPr>
              <w:t>assign to </w:t>
            </w:r>
            <w:r>
              <w:rPr>
                <w:b/>
                <w:spacing w:val="-2"/>
                <w:sz w:val="24"/>
              </w:rPr>
              <w:t>Reserve Section</w:t>
            </w:r>
          </w:p>
        </w:tc>
        <w:tc>
          <w:tcPr>
            <w:tcW w:w="1211" w:type="dxa"/>
          </w:tcPr>
          <w:p>
            <w:pPr>
              <w:pStyle w:val="TableParagraph"/>
              <w:ind w:left="4" w:right="121"/>
              <w:rPr>
                <w:b/>
                <w:sz w:val="24"/>
              </w:rPr>
            </w:pPr>
            <w:r>
              <w:rPr>
                <w:b/>
                <w:spacing w:val="-4"/>
                <w:sz w:val="24"/>
              </w:rPr>
              <w:t>And </w:t>
            </w:r>
            <w:r>
              <w:rPr>
                <w:b/>
                <w:sz w:val="24"/>
              </w:rPr>
              <w:t>member</w:t>
            </w:r>
            <w:r>
              <w:rPr>
                <w:b/>
                <w:spacing w:val="-15"/>
                <w:sz w:val="24"/>
              </w:rPr>
              <w:t> </w:t>
            </w:r>
            <w:r>
              <w:rPr>
                <w:b/>
                <w:sz w:val="24"/>
              </w:rPr>
              <w:t>is </w:t>
            </w:r>
            <w:r>
              <w:rPr>
                <w:b/>
                <w:spacing w:val="-4"/>
                <w:sz w:val="24"/>
              </w:rPr>
              <w:t>non- </w:t>
            </w:r>
            <w:r>
              <w:rPr>
                <w:b/>
                <w:spacing w:val="-2"/>
                <w:sz w:val="24"/>
              </w:rPr>
              <w:t>obligated, </w:t>
            </w:r>
            <w:r>
              <w:rPr>
                <w:b/>
                <w:sz w:val="24"/>
              </w:rPr>
              <w:t>assign to </w:t>
            </w:r>
            <w:r>
              <w:rPr>
                <w:b/>
                <w:spacing w:val="-2"/>
                <w:sz w:val="24"/>
              </w:rPr>
              <w:t>Reserve Section</w:t>
            </w:r>
          </w:p>
        </w:tc>
        <w:tc>
          <w:tcPr>
            <w:tcW w:w="1225" w:type="dxa"/>
          </w:tcPr>
          <w:p>
            <w:pPr>
              <w:pStyle w:val="TableParagraph"/>
              <w:ind w:left="3"/>
              <w:rPr>
                <w:b/>
                <w:sz w:val="24"/>
              </w:rPr>
            </w:pPr>
            <w:r>
              <w:rPr>
                <w:b/>
                <w:spacing w:val="-4"/>
                <w:sz w:val="24"/>
              </w:rPr>
              <w:t>Use </w:t>
            </w:r>
            <w:r>
              <w:rPr>
                <w:b/>
                <w:spacing w:val="-2"/>
                <w:sz w:val="24"/>
              </w:rPr>
              <w:t>assignment action reason</w:t>
            </w:r>
          </w:p>
        </w:tc>
        <w:tc>
          <w:tcPr>
            <w:tcW w:w="1225" w:type="dxa"/>
          </w:tcPr>
          <w:p>
            <w:pPr>
              <w:pStyle w:val="TableParagraph"/>
              <w:ind w:left="2" w:right="54"/>
              <w:rPr>
                <w:b/>
                <w:sz w:val="24"/>
              </w:rPr>
            </w:pPr>
            <w:r>
              <w:rPr>
                <w:b/>
                <w:sz w:val="24"/>
              </w:rPr>
              <w:t>And</w:t>
            </w:r>
            <w:r>
              <w:rPr>
                <w:b/>
                <w:spacing w:val="-15"/>
                <w:sz w:val="24"/>
              </w:rPr>
              <w:t> </w:t>
            </w:r>
            <w:r>
              <w:rPr>
                <w:b/>
                <w:sz w:val="24"/>
              </w:rPr>
              <w:t>award </w:t>
            </w:r>
            <w:r>
              <w:rPr>
                <w:b/>
                <w:spacing w:val="-2"/>
                <w:sz w:val="24"/>
              </w:rPr>
              <w:t>availability </w:t>
            </w:r>
            <w:r>
              <w:rPr>
                <w:b/>
                <w:sz w:val="24"/>
              </w:rPr>
              <w:t>code and </w:t>
            </w:r>
            <w:r>
              <w:rPr>
                <w:b/>
                <w:spacing w:val="-4"/>
                <w:sz w:val="24"/>
              </w:rPr>
              <w:t>date</w:t>
            </w:r>
          </w:p>
        </w:tc>
        <w:tc>
          <w:tcPr>
            <w:tcW w:w="1211" w:type="dxa"/>
          </w:tcPr>
          <w:p>
            <w:pPr>
              <w:pStyle w:val="TableParagraph"/>
              <w:ind w:left="1" w:right="224"/>
              <w:jc w:val="both"/>
              <w:rPr>
                <w:b/>
                <w:sz w:val="24"/>
              </w:rPr>
            </w:pPr>
            <w:r>
              <w:rPr>
                <w:b/>
                <w:spacing w:val="-2"/>
                <w:sz w:val="24"/>
              </w:rPr>
              <w:t>Approval authority </w:t>
            </w:r>
            <w:r>
              <w:rPr>
                <w:b/>
                <w:spacing w:val="-4"/>
                <w:sz w:val="24"/>
              </w:rPr>
              <w:t>unit</w:t>
            </w:r>
          </w:p>
        </w:tc>
        <w:tc>
          <w:tcPr>
            <w:tcW w:w="1427" w:type="dxa"/>
          </w:tcPr>
          <w:p>
            <w:pPr>
              <w:pStyle w:val="TableParagraph"/>
              <w:ind w:left="0" w:right="125"/>
              <w:rPr>
                <w:b/>
                <w:sz w:val="24"/>
              </w:rPr>
            </w:pPr>
            <w:r>
              <w:rPr>
                <w:b/>
                <w:spacing w:val="-2"/>
                <w:sz w:val="24"/>
              </w:rPr>
              <w:t>Approval </w:t>
            </w:r>
            <w:r>
              <w:rPr>
                <w:b/>
                <w:sz w:val="24"/>
              </w:rPr>
              <w:t>authority</w:t>
            </w:r>
            <w:r>
              <w:rPr>
                <w:b/>
                <w:spacing w:val="-15"/>
                <w:sz w:val="24"/>
              </w:rPr>
              <w:t> </w:t>
            </w:r>
            <w:r>
              <w:rPr>
                <w:b/>
                <w:sz w:val="24"/>
              </w:rPr>
              <w:t>IR</w:t>
            </w:r>
          </w:p>
        </w:tc>
      </w:tr>
      <w:tr>
        <w:trPr>
          <w:trHeight w:val="2628" w:hRule="atLeast"/>
        </w:trPr>
        <w:tc>
          <w:tcPr>
            <w:tcW w:w="476" w:type="dxa"/>
          </w:tcPr>
          <w:p>
            <w:pPr>
              <w:pStyle w:val="TableParagraph"/>
              <w:ind w:left="4"/>
              <w:rPr>
                <w:sz w:val="24"/>
              </w:rPr>
            </w:pPr>
            <w:r>
              <w:rPr>
                <w:spacing w:val="-5"/>
                <w:sz w:val="24"/>
              </w:rPr>
              <w:t>17</w:t>
            </w:r>
          </w:p>
        </w:tc>
        <w:tc>
          <w:tcPr>
            <w:tcW w:w="1397" w:type="dxa"/>
          </w:tcPr>
          <w:p>
            <w:pPr>
              <w:pStyle w:val="TableParagraph"/>
              <w:ind w:left="4" w:right="50"/>
              <w:rPr>
                <w:sz w:val="24"/>
              </w:rPr>
            </w:pPr>
            <w:r>
              <w:rPr>
                <w:sz w:val="24"/>
              </w:rPr>
              <w:t>Reservist</w:t>
            </w:r>
            <w:r>
              <w:rPr>
                <w:spacing w:val="-6"/>
                <w:sz w:val="24"/>
              </w:rPr>
              <w:t> </w:t>
            </w:r>
            <w:r>
              <w:rPr>
                <w:sz w:val="24"/>
              </w:rPr>
              <w:t>not </w:t>
            </w:r>
            <w:r>
              <w:rPr>
                <w:spacing w:val="-2"/>
                <w:sz w:val="24"/>
              </w:rPr>
              <w:t>immediately available (whereabouts unknown), missing </w:t>
            </w:r>
            <w:r>
              <w:rPr>
                <w:sz w:val="24"/>
              </w:rPr>
              <w:t>person (not Missing In </w:t>
            </w:r>
            <w:r>
              <w:rPr>
                <w:spacing w:val="-2"/>
                <w:sz w:val="24"/>
              </w:rPr>
              <w:t>Action)</w:t>
            </w:r>
          </w:p>
        </w:tc>
        <w:tc>
          <w:tcPr>
            <w:tcW w:w="1210" w:type="dxa"/>
          </w:tcPr>
          <w:p>
            <w:pPr>
              <w:pStyle w:val="TableParagraph"/>
              <w:ind w:left="4" w:right="61"/>
              <w:rPr>
                <w:sz w:val="24"/>
              </w:rPr>
            </w:pPr>
            <w:r>
              <w:rPr>
                <w:spacing w:val="-2"/>
                <w:sz w:val="24"/>
              </w:rPr>
              <w:t>Obligated Reserve Section-RA</w:t>
            </w:r>
          </w:p>
        </w:tc>
        <w:tc>
          <w:tcPr>
            <w:tcW w:w="1211" w:type="dxa"/>
          </w:tcPr>
          <w:p>
            <w:pPr>
              <w:pStyle w:val="TableParagraph"/>
              <w:ind w:left="4" w:right="61"/>
              <w:rPr>
                <w:sz w:val="24"/>
              </w:rPr>
            </w:pPr>
            <w:r>
              <w:rPr>
                <w:spacing w:val="-4"/>
                <w:sz w:val="24"/>
              </w:rPr>
              <w:t>Non- </w:t>
            </w:r>
            <w:r>
              <w:rPr>
                <w:spacing w:val="-2"/>
                <w:sz w:val="24"/>
              </w:rPr>
              <w:t>Obligated </w:t>
            </w:r>
            <w:r>
              <w:rPr>
                <w:spacing w:val="-4"/>
                <w:sz w:val="24"/>
              </w:rPr>
              <w:t>Non- </w:t>
            </w:r>
            <w:r>
              <w:rPr>
                <w:spacing w:val="-2"/>
                <w:sz w:val="24"/>
              </w:rPr>
              <w:t>Participatin </w:t>
            </w:r>
            <w:r>
              <w:rPr>
                <w:sz w:val="24"/>
              </w:rPr>
              <w:t>g Ready </w:t>
            </w:r>
            <w:r>
              <w:rPr>
                <w:spacing w:val="-2"/>
                <w:sz w:val="24"/>
              </w:rPr>
              <w:t>Personnel Section-RD</w:t>
            </w:r>
          </w:p>
        </w:tc>
        <w:tc>
          <w:tcPr>
            <w:tcW w:w="1225" w:type="dxa"/>
          </w:tcPr>
          <w:p>
            <w:pPr>
              <w:pStyle w:val="TableParagraph"/>
              <w:ind w:left="3"/>
              <w:rPr>
                <w:sz w:val="24"/>
              </w:rPr>
            </w:pPr>
            <w:r>
              <w:rPr>
                <w:spacing w:val="-5"/>
                <w:sz w:val="24"/>
              </w:rPr>
              <w:t>RL</w:t>
            </w:r>
          </w:p>
        </w:tc>
        <w:tc>
          <w:tcPr>
            <w:tcW w:w="1225" w:type="dxa"/>
          </w:tcPr>
          <w:p>
            <w:pPr>
              <w:pStyle w:val="TableParagraph"/>
              <w:ind w:left="2"/>
              <w:rPr>
                <w:sz w:val="24"/>
              </w:rPr>
            </w:pPr>
            <w:r>
              <w:rPr>
                <w:spacing w:val="-5"/>
                <w:sz w:val="24"/>
              </w:rPr>
              <w:t>SD</w:t>
            </w:r>
          </w:p>
          <w:p>
            <w:pPr>
              <w:pStyle w:val="TableParagraph"/>
              <w:ind w:left="2"/>
              <w:rPr>
                <w:sz w:val="24"/>
              </w:rPr>
            </w:pPr>
            <w:r>
              <w:rPr>
                <w:spacing w:val="-2"/>
                <w:sz w:val="24"/>
              </w:rPr>
              <w:t>(indefinite)</w:t>
            </w:r>
          </w:p>
        </w:tc>
        <w:tc>
          <w:tcPr>
            <w:tcW w:w="1211" w:type="dxa"/>
          </w:tcPr>
          <w:p>
            <w:pPr>
              <w:pStyle w:val="TableParagraph"/>
              <w:ind w:left="1" w:right="15"/>
              <w:rPr>
                <w:sz w:val="24"/>
              </w:rPr>
            </w:pPr>
            <w:r>
              <w:rPr>
                <w:sz w:val="24"/>
              </w:rPr>
              <w:t>Wing/CC</w:t>
            </w:r>
            <w:r>
              <w:rPr>
                <w:spacing w:val="-15"/>
                <w:sz w:val="24"/>
              </w:rPr>
              <w:t> </w:t>
            </w:r>
            <w:r>
              <w:rPr>
                <w:sz w:val="24"/>
              </w:rPr>
              <w:t>or </w:t>
            </w:r>
            <w:r>
              <w:rPr>
                <w:spacing w:val="-2"/>
                <w:sz w:val="24"/>
              </w:rPr>
              <w:t>equivalent</w:t>
            </w:r>
          </w:p>
        </w:tc>
        <w:tc>
          <w:tcPr>
            <w:tcW w:w="1427" w:type="dxa"/>
          </w:tcPr>
          <w:p>
            <w:pPr>
              <w:pStyle w:val="TableParagraph"/>
              <w:ind w:left="0"/>
              <w:rPr>
                <w:sz w:val="24"/>
              </w:rPr>
            </w:pPr>
            <w:r>
              <w:rPr>
                <w:sz w:val="24"/>
              </w:rPr>
              <w:t>HQ</w:t>
            </w:r>
            <w:r>
              <w:rPr>
                <w:spacing w:val="-2"/>
                <w:sz w:val="24"/>
              </w:rPr>
              <w:t> RIO/CC</w:t>
            </w:r>
          </w:p>
        </w:tc>
      </w:tr>
      <w:tr>
        <w:trPr>
          <w:trHeight w:val="2935" w:hRule="atLeast"/>
        </w:trPr>
        <w:tc>
          <w:tcPr>
            <w:tcW w:w="476" w:type="dxa"/>
          </w:tcPr>
          <w:p>
            <w:pPr>
              <w:pStyle w:val="TableParagraph"/>
              <w:ind w:left="4"/>
              <w:rPr>
                <w:sz w:val="24"/>
              </w:rPr>
            </w:pPr>
            <w:r>
              <w:rPr>
                <w:spacing w:val="-5"/>
                <w:sz w:val="24"/>
              </w:rPr>
              <w:t>18</w:t>
            </w:r>
          </w:p>
        </w:tc>
        <w:tc>
          <w:tcPr>
            <w:tcW w:w="1397" w:type="dxa"/>
          </w:tcPr>
          <w:p>
            <w:pPr>
              <w:pStyle w:val="TableParagraph"/>
              <w:ind w:left="4" w:right="20"/>
              <w:rPr>
                <w:sz w:val="24"/>
              </w:rPr>
            </w:pPr>
            <w:r>
              <w:rPr>
                <w:spacing w:val="-2"/>
                <w:sz w:val="24"/>
              </w:rPr>
              <w:t>Member</w:t>
            </w:r>
            <w:r>
              <w:rPr>
                <w:spacing w:val="40"/>
                <w:sz w:val="24"/>
              </w:rPr>
              <w:t> </w:t>
            </w:r>
            <w:r>
              <w:rPr>
                <w:spacing w:val="-2"/>
                <w:sz w:val="24"/>
              </w:rPr>
              <w:t>being </w:t>
            </w:r>
            <w:r>
              <w:rPr>
                <w:sz w:val="24"/>
              </w:rPr>
              <w:t>processed for </w:t>
            </w:r>
            <w:r>
              <w:rPr>
                <w:spacing w:val="-2"/>
                <w:sz w:val="24"/>
              </w:rPr>
              <w:t>medical reason including Human Immunodefici </w:t>
            </w:r>
            <w:r>
              <w:rPr>
                <w:sz w:val="24"/>
              </w:rPr>
              <w:t>ency Virus </w:t>
            </w:r>
            <w:r>
              <w:rPr>
                <w:spacing w:val="-4"/>
                <w:sz w:val="24"/>
              </w:rPr>
              <w:t>test</w:t>
            </w:r>
          </w:p>
        </w:tc>
        <w:tc>
          <w:tcPr>
            <w:tcW w:w="1210" w:type="dxa"/>
          </w:tcPr>
          <w:p>
            <w:pPr>
              <w:pStyle w:val="TableParagraph"/>
              <w:ind w:left="4"/>
              <w:rPr>
                <w:sz w:val="24"/>
              </w:rPr>
            </w:pPr>
            <w:r>
              <w:rPr>
                <w:spacing w:val="-2"/>
                <w:sz w:val="24"/>
              </w:rPr>
              <w:t>NARS-</w:t>
            </w:r>
            <w:r>
              <w:rPr>
                <w:spacing w:val="-5"/>
                <w:sz w:val="24"/>
              </w:rPr>
              <w:t>NB</w:t>
            </w:r>
          </w:p>
        </w:tc>
        <w:tc>
          <w:tcPr>
            <w:tcW w:w="1211" w:type="dxa"/>
          </w:tcPr>
          <w:p>
            <w:pPr>
              <w:pStyle w:val="TableParagraph"/>
              <w:ind w:left="4"/>
              <w:rPr>
                <w:sz w:val="24"/>
              </w:rPr>
            </w:pPr>
            <w:r>
              <w:rPr>
                <w:spacing w:val="-2"/>
                <w:sz w:val="24"/>
              </w:rPr>
              <w:t>NARS-</w:t>
            </w:r>
            <w:r>
              <w:rPr>
                <w:spacing w:val="-5"/>
                <w:sz w:val="24"/>
              </w:rPr>
              <w:t>NA</w:t>
            </w:r>
          </w:p>
        </w:tc>
        <w:tc>
          <w:tcPr>
            <w:tcW w:w="1225" w:type="dxa"/>
          </w:tcPr>
          <w:p>
            <w:pPr>
              <w:pStyle w:val="TableParagraph"/>
              <w:ind w:left="3"/>
              <w:rPr>
                <w:sz w:val="24"/>
              </w:rPr>
            </w:pPr>
            <w:r>
              <w:rPr>
                <w:spacing w:val="-5"/>
                <w:sz w:val="24"/>
              </w:rPr>
              <w:t>SH</w:t>
            </w:r>
          </w:p>
        </w:tc>
        <w:tc>
          <w:tcPr>
            <w:tcW w:w="1225" w:type="dxa"/>
          </w:tcPr>
          <w:p>
            <w:pPr>
              <w:pStyle w:val="TableParagraph"/>
              <w:ind w:left="2"/>
              <w:rPr>
                <w:sz w:val="24"/>
              </w:rPr>
            </w:pPr>
            <w:r>
              <w:rPr>
                <w:sz w:val="24"/>
              </w:rPr>
              <w:t>RC</w:t>
            </w:r>
            <w:r>
              <w:rPr>
                <w:spacing w:val="-1"/>
                <w:sz w:val="24"/>
              </w:rPr>
              <w:t> </w:t>
            </w:r>
            <w:r>
              <w:rPr>
                <w:spacing w:val="-5"/>
                <w:sz w:val="24"/>
              </w:rPr>
              <w:t>(6</w:t>
            </w:r>
          </w:p>
          <w:p>
            <w:pPr>
              <w:pStyle w:val="TableParagraph"/>
              <w:ind w:left="2"/>
              <w:rPr>
                <w:sz w:val="24"/>
              </w:rPr>
            </w:pPr>
            <w:r>
              <w:rPr>
                <w:spacing w:val="-2"/>
                <w:sz w:val="24"/>
              </w:rPr>
              <w:t>months)</w:t>
            </w:r>
          </w:p>
        </w:tc>
        <w:tc>
          <w:tcPr>
            <w:tcW w:w="1211" w:type="dxa"/>
          </w:tcPr>
          <w:p>
            <w:pPr>
              <w:pStyle w:val="TableParagraph"/>
              <w:ind w:left="1" w:right="193"/>
              <w:rPr>
                <w:sz w:val="24"/>
              </w:rPr>
            </w:pPr>
            <w:r>
              <w:rPr>
                <w:spacing w:val="-6"/>
                <w:sz w:val="24"/>
              </w:rPr>
              <w:t>HQ </w:t>
            </w:r>
            <w:r>
              <w:rPr>
                <w:spacing w:val="-2"/>
                <w:sz w:val="24"/>
              </w:rPr>
              <w:t>AFRC/SG</w:t>
            </w:r>
          </w:p>
        </w:tc>
        <w:tc>
          <w:tcPr>
            <w:tcW w:w="1427" w:type="dxa"/>
          </w:tcPr>
          <w:p>
            <w:pPr>
              <w:pStyle w:val="TableParagraph"/>
              <w:ind w:left="0"/>
              <w:rPr>
                <w:sz w:val="24"/>
              </w:rPr>
            </w:pPr>
            <w:r>
              <w:rPr>
                <w:sz w:val="24"/>
              </w:rPr>
              <w:t>HQ</w:t>
            </w:r>
            <w:r>
              <w:rPr>
                <w:spacing w:val="-2"/>
                <w:sz w:val="24"/>
              </w:rPr>
              <w:t> AFRC/SG</w:t>
            </w:r>
          </w:p>
        </w:tc>
      </w:tr>
      <w:tr>
        <w:trPr>
          <w:trHeight w:val="2340" w:hRule="atLeast"/>
        </w:trPr>
        <w:tc>
          <w:tcPr>
            <w:tcW w:w="9382" w:type="dxa"/>
            <w:gridSpan w:val="8"/>
          </w:tcPr>
          <w:p>
            <w:pPr>
              <w:pStyle w:val="TableParagraph"/>
              <w:spacing w:before="1"/>
              <w:ind w:left="4"/>
              <w:rPr>
                <w:sz w:val="24"/>
              </w:rPr>
            </w:pPr>
            <w:r>
              <w:rPr>
                <w:b/>
                <w:spacing w:val="-2"/>
                <w:sz w:val="24"/>
              </w:rPr>
              <w:t>Notes</w:t>
            </w:r>
            <w:r>
              <w:rPr>
                <w:spacing w:val="-2"/>
                <w:sz w:val="24"/>
              </w:rPr>
              <w:t>:</w:t>
            </w:r>
          </w:p>
          <w:p>
            <w:pPr>
              <w:pStyle w:val="TableParagraph"/>
              <w:numPr>
                <w:ilvl w:val="0"/>
                <w:numId w:val="81"/>
              </w:numPr>
              <w:tabs>
                <w:tab w:pos="244" w:val="left" w:leader="none"/>
              </w:tabs>
              <w:spacing w:line="240" w:lineRule="auto" w:before="0" w:after="0"/>
              <w:ind w:left="4" w:right="571" w:firstLine="0"/>
              <w:jc w:val="left"/>
              <w:rPr>
                <w:sz w:val="24"/>
              </w:rPr>
            </w:pPr>
            <w:r>
              <w:rPr>
                <w:sz w:val="24"/>
              </w:rPr>
              <w:t>See</w:t>
            </w:r>
            <w:r>
              <w:rPr>
                <w:spacing w:val="-3"/>
                <w:sz w:val="24"/>
              </w:rPr>
              <w:t> </w:t>
            </w:r>
            <w:r>
              <w:rPr>
                <w:b/>
                <w:sz w:val="24"/>
              </w:rPr>
              <w:t>paragraph</w:t>
            </w:r>
            <w:r>
              <w:rPr>
                <w:b/>
                <w:spacing w:val="-3"/>
                <w:sz w:val="24"/>
              </w:rPr>
              <w:t> </w:t>
            </w:r>
            <w:r>
              <w:rPr>
                <w:b/>
                <w:sz w:val="24"/>
              </w:rPr>
              <w:t>11.1</w:t>
            </w:r>
            <w:r>
              <w:rPr>
                <w:b/>
                <w:spacing w:val="-4"/>
                <w:sz w:val="24"/>
              </w:rPr>
              <w:t> </w:t>
            </w:r>
            <w:r>
              <w:rPr>
                <w:sz w:val="24"/>
              </w:rPr>
              <w:t>for</w:t>
            </w:r>
            <w:r>
              <w:rPr>
                <w:spacing w:val="-3"/>
                <w:sz w:val="24"/>
              </w:rPr>
              <w:t> </w:t>
            </w:r>
            <w:r>
              <w:rPr>
                <w:sz w:val="24"/>
              </w:rPr>
              <w:t>suitability</w:t>
            </w:r>
            <w:r>
              <w:rPr>
                <w:spacing w:val="-3"/>
                <w:sz w:val="24"/>
              </w:rPr>
              <w:t> </w:t>
            </w:r>
            <w:r>
              <w:rPr>
                <w:sz w:val="24"/>
              </w:rPr>
              <w:t>of</w:t>
            </w:r>
            <w:r>
              <w:rPr>
                <w:spacing w:val="-3"/>
                <w:sz w:val="24"/>
              </w:rPr>
              <w:t> </w:t>
            </w:r>
            <w:r>
              <w:rPr>
                <w:sz w:val="24"/>
              </w:rPr>
              <w:t>assignments</w:t>
            </w:r>
            <w:r>
              <w:rPr>
                <w:spacing w:val="-3"/>
                <w:sz w:val="24"/>
              </w:rPr>
              <w:t> </w:t>
            </w:r>
            <w:r>
              <w:rPr>
                <w:sz w:val="24"/>
              </w:rPr>
              <w:t>to</w:t>
            </w:r>
            <w:r>
              <w:rPr>
                <w:spacing w:val="-2"/>
                <w:sz w:val="24"/>
              </w:rPr>
              <w:t> </w:t>
            </w:r>
            <w:r>
              <w:rPr>
                <w:sz w:val="24"/>
              </w:rPr>
              <w:t>HQ</w:t>
            </w:r>
            <w:r>
              <w:rPr>
                <w:spacing w:val="-4"/>
                <w:sz w:val="24"/>
              </w:rPr>
              <w:t> </w:t>
            </w:r>
            <w:r>
              <w:rPr>
                <w:sz w:val="24"/>
              </w:rPr>
              <w:t>ARPC</w:t>
            </w:r>
            <w:r>
              <w:rPr>
                <w:spacing w:val="-4"/>
                <w:sz w:val="24"/>
              </w:rPr>
              <w:t> </w:t>
            </w:r>
            <w:r>
              <w:rPr>
                <w:sz w:val="24"/>
              </w:rPr>
              <w:t>and</w:t>
            </w:r>
            <w:r>
              <w:rPr>
                <w:spacing w:val="-3"/>
                <w:sz w:val="24"/>
              </w:rPr>
              <w:t> </w:t>
            </w:r>
            <w:r>
              <w:rPr>
                <w:b/>
                <w:sz w:val="24"/>
              </w:rPr>
              <w:t>paragraph</w:t>
            </w:r>
            <w:r>
              <w:rPr>
                <w:b/>
                <w:spacing w:val="-3"/>
                <w:sz w:val="24"/>
              </w:rPr>
              <w:t> </w:t>
            </w:r>
            <w:r>
              <w:rPr>
                <w:b/>
                <w:sz w:val="24"/>
              </w:rPr>
              <w:t>11.5</w:t>
            </w:r>
            <w:r>
              <w:rPr>
                <w:b/>
                <w:spacing w:val="-3"/>
                <w:sz w:val="24"/>
              </w:rPr>
              <w:t> </w:t>
            </w:r>
            <w:r>
              <w:rPr>
                <w:sz w:val="24"/>
              </w:rPr>
              <w:t>for involuntary reassignment procedures.</w:t>
            </w:r>
            <w:r>
              <w:rPr>
                <w:spacing w:val="40"/>
                <w:sz w:val="24"/>
              </w:rPr>
              <w:t> </w:t>
            </w:r>
            <w:r>
              <w:rPr>
                <w:sz w:val="24"/>
              </w:rPr>
              <w:t>Use only when discharge is deemed inappropriate.</w:t>
            </w:r>
          </w:p>
          <w:p>
            <w:pPr>
              <w:pStyle w:val="TableParagraph"/>
              <w:numPr>
                <w:ilvl w:val="0"/>
                <w:numId w:val="81"/>
              </w:numPr>
              <w:tabs>
                <w:tab w:pos="244" w:val="left" w:leader="none"/>
              </w:tabs>
              <w:spacing w:line="240" w:lineRule="auto" w:before="0" w:after="0"/>
              <w:ind w:left="4" w:right="83" w:firstLine="0"/>
              <w:jc w:val="left"/>
              <w:rPr>
                <w:sz w:val="24"/>
              </w:rPr>
            </w:pPr>
            <w:r>
              <w:rPr>
                <w:sz w:val="24"/>
              </w:rPr>
              <w:t>Use</w:t>
            </w:r>
            <w:r>
              <w:rPr>
                <w:spacing w:val="-3"/>
                <w:sz w:val="24"/>
              </w:rPr>
              <w:t> </w:t>
            </w:r>
            <w:r>
              <w:rPr>
                <w:sz w:val="24"/>
              </w:rPr>
              <w:t>when</w:t>
            </w:r>
            <w:r>
              <w:rPr>
                <w:spacing w:val="-3"/>
                <w:sz w:val="24"/>
              </w:rPr>
              <w:t> </w:t>
            </w:r>
            <w:r>
              <w:rPr>
                <w:sz w:val="24"/>
              </w:rPr>
              <w:t>overage</w:t>
            </w:r>
            <w:r>
              <w:rPr>
                <w:spacing w:val="-3"/>
                <w:sz w:val="24"/>
              </w:rPr>
              <w:t> </w:t>
            </w:r>
            <w:r>
              <w:rPr>
                <w:sz w:val="24"/>
              </w:rPr>
              <w:t>or</w:t>
            </w:r>
            <w:r>
              <w:rPr>
                <w:spacing w:val="-4"/>
                <w:sz w:val="24"/>
              </w:rPr>
              <w:t> </w:t>
            </w:r>
            <w:r>
              <w:rPr>
                <w:sz w:val="24"/>
              </w:rPr>
              <w:t>overgrade</w:t>
            </w:r>
            <w:r>
              <w:rPr>
                <w:spacing w:val="-3"/>
                <w:sz w:val="24"/>
              </w:rPr>
              <w:t> </w:t>
            </w:r>
            <w:r>
              <w:rPr>
                <w:sz w:val="24"/>
              </w:rPr>
              <w:t>waiver</w:t>
            </w:r>
            <w:r>
              <w:rPr>
                <w:spacing w:val="-4"/>
                <w:sz w:val="24"/>
              </w:rPr>
              <w:t> </w:t>
            </w:r>
            <w:r>
              <w:rPr>
                <w:sz w:val="24"/>
              </w:rPr>
              <w:t>is</w:t>
            </w:r>
            <w:r>
              <w:rPr>
                <w:spacing w:val="-3"/>
                <w:sz w:val="24"/>
              </w:rPr>
              <w:t> </w:t>
            </w:r>
            <w:r>
              <w:rPr>
                <w:sz w:val="24"/>
              </w:rPr>
              <w:t>withdrawn</w:t>
            </w:r>
            <w:r>
              <w:rPr>
                <w:spacing w:val="-3"/>
                <w:sz w:val="24"/>
              </w:rPr>
              <w:t> </w:t>
            </w:r>
            <w:r>
              <w:rPr>
                <w:sz w:val="24"/>
              </w:rPr>
              <w:t>or</w:t>
            </w:r>
            <w:r>
              <w:rPr>
                <w:spacing w:val="-3"/>
                <w:sz w:val="24"/>
              </w:rPr>
              <w:t> </w:t>
            </w:r>
            <w:r>
              <w:rPr>
                <w:sz w:val="24"/>
              </w:rPr>
              <w:t>not</w:t>
            </w:r>
            <w:r>
              <w:rPr>
                <w:spacing w:val="-4"/>
                <w:sz w:val="24"/>
              </w:rPr>
              <w:t> </w:t>
            </w:r>
            <w:r>
              <w:rPr>
                <w:sz w:val="24"/>
              </w:rPr>
              <w:t>renewed</w:t>
            </w:r>
            <w:r>
              <w:rPr>
                <w:spacing w:val="-3"/>
                <w:sz w:val="24"/>
              </w:rPr>
              <w:t> </w:t>
            </w:r>
            <w:r>
              <w:rPr>
                <w:sz w:val="24"/>
              </w:rPr>
              <w:t>and</w:t>
            </w:r>
            <w:r>
              <w:rPr>
                <w:spacing w:val="-3"/>
                <w:sz w:val="24"/>
              </w:rPr>
              <w:t> </w:t>
            </w:r>
            <w:r>
              <w:rPr>
                <w:sz w:val="24"/>
              </w:rPr>
              <w:t>member</w:t>
            </w:r>
            <w:r>
              <w:rPr>
                <w:spacing w:val="-3"/>
                <w:sz w:val="24"/>
              </w:rPr>
              <w:t> </w:t>
            </w:r>
            <w:r>
              <w:rPr>
                <w:sz w:val="24"/>
              </w:rPr>
              <w:t>is</w:t>
            </w:r>
            <w:r>
              <w:rPr>
                <w:spacing w:val="-4"/>
                <w:sz w:val="24"/>
              </w:rPr>
              <w:t> </w:t>
            </w:r>
            <w:r>
              <w:rPr>
                <w:sz w:val="24"/>
              </w:rPr>
              <w:t>surplus</w:t>
            </w:r>
            <w:r>
              <w:rPr>
                <w:spacing w:val="-3"/>
                <w:sz w:val="24"/>
              </w:rPr>
              <w:t> </w:t>
            </w:r>
            <w:r>
              <w:rPr>
                <w:sz w:val="24"/>
              </w:rPr>
              <w:t>to manning requirements.</w:t>
            </w:r>
          </w:p>
          <w:p>
            <w:pPr>
              <w:pStyle w:val="TableParagraph"/>
              <w:numPr>
                <w:ilvl w:val="0"/>
                <w:numId w:val="81"/>
              </w:numPr>
              <w:tabs>
                <w:tab w:pos="244" w:val="left" w:leader="none"/>
              </w:tabs>
              <w:spacing w:line="240" w:lineRule="auto" w:before="0" w:after="0"/>
              <w:ind w:left="244" w:right="0" w:hanging="240"/>
              <w:jc w:val="left"/>
              <w:rPr>
                <w:sz w:val="24"/>
              </w:rPr>
            </w:pPr>
            <w:r>
              <w:rPr>
                <w:sz w:val="24"/>
              </w:rPr>
              <w:t>See</w:t>
            </w:r>
            <w:r>
              <w:rPr>
                <w:spacing w:val="-1"/>
                <w:sz w:val="24"/>
              </w:rPr>
              <w:t> </w:t>
            </w:r>
            <w:r>
              <w:rPr>
                <w:sz w:val="24"/>
              </w:rPr>
              <w:t>DAFMAN</w:t>
            </w:r>
            <w:r>
              <w:rPr>
                <w:spacing w:val="-1"/>
                <w:sz w:val="24"/>
              </w:rPr>
              <w:t> </w:t>
            </w:r>
            <w:r>
              <w:rPr>
                <w:sz w:val="24"/>
              </w:rPr>
              <w:t>36-</w:t>
            </w:r>
            <w:r>
              <w:rPr>
                <w:spacing w:val="-2"/>
                <w:sz w:val="24"/>
              </w:rPr>
              <w:t>2905.</w:t>
            </w:r>
          </w:p>
        </w:tc>
      </w:tr>
    </w:tbl>
    <w:p>
      <w:pPr>
        <w:spacing w:after="0" w:line="240" w:lineRule="auto"/>
        <w:jc w:val="left"/>
        <w:rPr>
          <w:sz w:val="24"/>
        </w:rPr>
        <w:sectPr>
          <w:pgSz w:w="12240" w:h="15840"/>
          <w:pgMar w:header="731" w:footer="0" w:top="1380" w:bottom="280" w:left="660" w:right="640"/>
        </w:sectPr>
      </w:pPr>
    </w:p>
    <w:p>
      <w:pPr>
        <w:pStyle w:val="Heading1"/>
        <w:spacing w:before="96"/>
        <w:ind w:left="780"/>
        <w:jc w:val="left"/>
      </w:pPr>
      <w:r>
        <w:rPr>
          <w:color w:val="0000FF"/>
        </w:rPr>
        <w:t>PART</w:t>
      </w:r>
      <w:r>
        <w:rPr>
          <w:color w:val="0000FF"/>
          <w:spacing w:val="-2"/>
        </w:rPr>
        <w:t> </w:t>
      </w:r>
      <w:r>
        <w:rPr>
          <w:color w:val="0000FF"/>
        </w:rPr>
        <w:t>4 </w:t>
      </w:r>
      <w:r>
        <w:rPr/>
        <w:t>AIR</w:t>
      </w:r>
      <w:r>
        <w:rPr>
          <w:spacing w:val="-1"/>
        </w:rPr>
        <w:t> </w:t>
      </w:r>
      <w:r>
        <w:rPr/>
        <w:t>NATIONAL </w:t>
      </w:r>
      <w:r>
        <w:rPr>
          <w:spacing w:val="-2"/>
        </w:rPr>
        <w:t>GUARD</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354" w:id="355"/>
      <w:bookmarkEnd w:id="355"/>
      <w:r>
        <w:rPr/>
      </w:r>
      <w:r>
        <w:rPr>
          <w:b/>
          <w:sz w:val="24"/>
        </w:rPr>
        <w:t>Chapter</w:t>
      </w:r>
      <w:r>
        <w:rPr>
          <w:b/>
          <w:spacing w:val="-1"/>
          <w:sz w:val="24"/>
        </w:rPr>
        <w:t> </w:t>
      </w:r>
      <w:r>
        <w:rPr>
          <w:b/>
          <w:spacing w:val="-5"/>
          <w:sz w:val="24"/>
        </w:rPr>
        <w:t>13</w:t>
      </w:r>
    </w:p>
    <w:p>
      <w:pPr>
        <w:pStyle w:val="Heading1"/>
        <w:spacing w:before="240"/>
        <w:ind w:right="19"/>
      </w:pPr>
      <w:r>
        <w:rPr/>
        <w:t>ANG</w:t>
      </w:r>
      <w:r>
        <w:rPr>
          <w:spacing w:val="-1"/>
        </w:rPr>
        <w:t> </w:t>
      </w:r>
      <w:r>
        <w:rPr/>
        <w:t>ASSIGNMENT</w:t>
      </w:r>
      <w:r>
        <w:rPr>
          <w:spacing w:val="-1"/>
        </w:rPr>
        <w:t> </w:t>
      </w:r>
      <w:r>
        <w:rPr>
          <w:spacing w:val="-2"/>
        </w:rPr>
        <w:t>AUTHORITY</w:t>
      </w:r>
    </w:p>
    <w:p>
      <w:pPr>
        <w:pStyle w:val="ListParagraph"/>
        <w:numPr>
          <w:ilvl w:val="1"/>
          <w:numId w:val="82"/>
        </w:numPr>
        <w:tabs>
          <w:tab w:pos="1380" w:val="left" w:leader="none"/>
        </w:tabs>
        <w:spacing w:line="240" w:lineRule="auto" w:before="240" w:after="0"/>
        <w:ind w:left="780" w:right="801" w:firstLine="0"/>
        <w:jc w:val="both"/>
        <w:rPr>
          <w:sz w:val="24"/>
        </w:rPr>
      </w:pPr>
      <w:bookmarkStart w:name="_bookmark355" w:id="356"/>
      <w:bookmarkEnd w:id="356"/>
      <w:r>
        <w:rPr/>
      </w:r>
      <w:r>
        <w:rPr>
          <w:b/>
          <w:sz w:val="24"/>
        </w:rPr>
        <w:t>Authority. </w:t>
      </w:r>
      <w:r>
        <w:rPr>
          <w:sz w:val="24"/>
        </w:rPr>
        <w:t>This instruction is the assignment authority only for operational, training (including formal education and professional military education) and force structure assignments of ANG members. Assignments are part of a comprehensive personnel force management plan.</w:t>
      </w:r>
    </w:p>
    <w:p>
      <w:pPr>
        <w:pStyle w:val="ListParagraph"/>
        <w:numPr>
          <w:ilvl w:val="1"/>
          <w:numId w:val="82"/>
        </w:numPr>
        <w:tabs>
          <w:tab w:pos="1380" w:val="left" w:leader="none"/>
        </w:tabs>
        <w:spacing w:line="240" w:lineRule="auto" w:before="121" w:after="0"/>
        <w:ind w:left="780" w:right="801" w:firstLine="0"/>
        <w:jc w:val="both"/>
        <w:rPr>
          <w:sz w:val="24"/>
        </w:rPr>
      </w:pPr>
      <w:bookmarkStart w:name="_bookmark356" w:id="357"/>
      <w:bookmarkEnd w:id="357"/>
      <w:r>
        <w:rPr/>
      </w:r>
      <w:r>
        <w:rPr>
          <w:b/>
          <w:sz w:val="24"/>
        </w:rPr>
        <w:t>Purpose and Responsibilities.</w:t>
      </w:r>
      <w:r>
        <w:rPr>
          <w:b/>
          <w:spacing w:val="40"/>
          <w:sz w:val="24"/>
        </w:rPr>
        <w:t> </w:t>
      </w:r>
      <w:r>
        <w:rPr>
          <w:sz w:val="24"/>
        </w:rPr>
        <w:t>The primary purpose of the ANG assignment system is to assign</w:t>
      </w:r>
      <w:r>
        <w:rPr>
          <w:spacing w:val="-12"/>
          <w:sz w:val="24"/>
        </w:rPr>
        <w:t> </w:t>
      </w:r>
      <w:r>
        <w:rPr>
          <w:sz w:val="24"/>
        </w:rPr>
        <w:t>ANG</w:t>
      </w:r>
      <w:r>
        <w:rPr>
          <w:spacing w:val="-12"/>
          <w:sz w:val="24"/>
        </w:rPr>
        <w:t> </w:t>
      </w:r>
      <w:r>
        <w:rPr>
          <w:sz w:val="24"/>
        </w:rPr>
        <w:t>members</w:t>
      </w:r>
      <w:r>
        <w:rPr>
          <w:spacing w:val="-11"/>
          <w:sz w:val="24"/>
        </w:rPr>
        <w:t> </w:t>
      </w:r>
      <w:r>
        <w:rPr>
          <w:sz w:val="24"/>
        </w:rPr>
        <w:t>to</w:t>
      </w:r>
      <w:r>
        <w:rPr>
          <w:spacing w:val="-13"/>
          <w:sz w:val="24"/>
        </w:rPr>
        <w:t> </w:t>
      </w:r>
      <w:r>
        <w:rPr>
          <w:sz w:val="24"/>
        </w:rPr>
        <w:t>enhance</w:t>
      </w:r>
      <w:r>
        <w:rPr>
          <w:spacing w:val="-11"/>
          <w:sz w:val="24"/>
        </w:rPr>
        <w:t> </w:t>
      </w:r>
      <w:r>
        <w:rPr>
          <w:sz w:val="24"/>
        </w:rPr>
        <w:t>unit</w:t>
      </w:r>
      <w:r>
        <w:rPr>
          <w:spacing w:val="-13"/>
          <w:sz w:val="24"/>
        </w:rPr>
        <w:t> </w:t>
      </w:r>
      <w:r>
        <w:rPr>
          <w:sz w:val="24"/>
        </w:rPr>
        <w:t>effectiveness</w:t>
      </w:r>
      <w:r>
        <w:rPr>
          <w:spacing w:val="-12"/>
          <w:sz w:val="24"/>
        </w:rPr>
        <w:t> </w:t>
      </w:r>
      <w:r>
        <w:rPr>
          <w:sz w:val="24"/>
        </w:rPr>
        <w:t>and</w:t>
      </w:r>
      <w:r>
        <w:rPr>
          <w:spacing w:val="-12"/>
          <w:sz w:val="24"/>
        </w:rPr>
        <w:t> </w:t>
      </w:r>
      <w:r>
        <w:rPr>
          <w:sz w:val="24"/>
        </w:rPr>
        <w:t>meet</w:t>
      </w:r>
      <w:r>
        <w:rPr>
          <w:spacing w:val="-12"/>
          <w:sz w:val="24"/>
        </w:rPr>
        <w:t> </w:t>
      </w:r>
      <w:r>
        <w:rPr>
          <w:sz w:val="24"/>
        </w:rPr>
        <w:t>the</w:t>
      </w:r>
      <w:r>
        <w:rPr>
          <w:spacing w:val="-12"/>
          <w:sz w:val="24"/>
        </w:rPr>
        <w:t> </w:t>
      </w:r>
      <w:r>
        <w:rPr>
          <w:sz w:val="24"/>
        </w:rPr>
        <w:t>personnel</w:t>
      </w:r>
      <w:r>
        <w:rPr>
          <w:spacing w:val="-13"/>
          <w:sz w:val="24"/>
        </w:rPr>
        <w:t> </w:t>
      </w:r>
      <w:r>
        <w:rPr>
          <w:sz w:val="24"/>
        </w:rPr>
        <w:t>resource</w:t>
      </w:r>
      <w:r>
        <w:rPr>
          <w:spacing w:val="-12"/>
          <w:sz w:val="24"/>
        </w:rPr>
        <w:t> </w:t>
      </w:r>
      <w:r>
        <w:rPr>
          <w:sz w:val="24"/>
        </w:rPr>
        <w:t>needs</w:t>
      </w:r>
      <w:r>
        <w:rPr>
          <w:spacing w:val="-11"/>
          <w:sz w:val="24"/>
        </w:rPr>
        <w:t> </w:t>
      </w:r>
      <w:r>
        <w:rPr>
          <w:sz w:val="24"/>
        </w:rPr>
        <w:t>of</w:t>
      </w:r>
      <w:r>
        <w:rPr>
          <w:spacing w:val="-11"/>
          <w:sz w:val="24"/>
        </w:rPr>
        <w:t> </w:t>
      </w:r>
      <w:r>
        <w:rPr>
          <w:sz w:val="24"/>
        </w:rPr>
        <w:t>each ANG unit while maintaining a healthy force structure.</w:t>
      </w:r>
    </w:p>
    <w:p>
      <w:pPr>
        <w:pStyle w:val="ListParagraph"/>
        <w:numPr>
          <w:ilvl w:val="2"/>
          <w:numId w:val="82"/>
        </w:numPr>
        <w:tabs>
          <w:tab w:pos="1920" w:val="left" w:leader="none"/>
        </w:tabs>
        <w:spacing w:line="240" w:lineRule="auto" w:before="120" w:after="0"/>
        <w:ind w:left="1140" w:right="800" w:firstLine="0"/>
        <w:jc w:val="both"/>
        <w:rPr>
          <w:sz w:val="24"/>
        </w:rPr>
      </w:pPr>
      <w:r>
        <w:rPr>
          <w:sz w:val="24"/>
        </w:rPr>
        <w:t>The NGB, ANG, Directorate of Manpower, Personnel, Recruiting, and </w:t>
      </w:r>
      <w:r>
        <w:rPr>
          <w:sz w:val="24"/>
        </w:rPr>
        <w:t>Services (NGB/A1) has overall responsibility for providing guidance for the assignment of ANG </w:t>
      </w:r>
      <w:r>
        <w:rPr>
          <w:spacing w:val="-2"/>
          <w:sz w:val="24"/>
        </w:rPr>
        <w:t>members.</w:t>
      </w:r>
    </w:p>
    <w:p>
      <w:pPr>
        <w:pStyle w:val="ListParagraph"/>
        <w:numPr>
          <w:ilvl w:val="3"/>
          <w:numId w:val="82"/>
        </w:numPr>
        <w:tabs>
          <w:tab w:pos="2460" w:val="left" w:leader="none"/>
        </w:tabs>
        <w:spacing w:line="240" w:lineRule="auto" w:before="120" w:after="0"/>
        <w:ind w:left="1500" w:right="801" w:firstLine="0"/>
        <w:jc w:val="both"/>
        <w:rPr>
          <w:b/>
          <w:sz w:val="24"/>
        </w:rPr>
      </w:pPr>
      <w:r>
        <w:rPr>
          <w:sz w:val="24"/>
        </w:rPr>
        <w:t>NGB/A1 is the approval authority for assignment waivers and exceptions shall not be authorized in this instruction. </w:t>
      </w:r>
      <w:r>
        <w:rPr>
          <w:b/>
          <w:sz w:val="24"/>
        </w:rPr>
        <w:t>(T-2)</w:t>
      </w:r>
    </w:p>
    <w:p>
      <w:pPr>
        <w:pStyle w:val="ListParagraph"/>
        <w:numPr>
          <w:ilvl w:val="3"/>
          <w:numId w:val="82"/>
        </w:numPr>
        <w:tabs>
          <w:tab w:pos="2460" w:val="left" w:leader="none"/>
        </w:tabs>
        <w:spacing w:line="240" w:lineRule="auto" w:before="120" w:after="0"/>
        <w:ind w:left="1500" w:right="801" w:firstLine="0"/>
        <w:jc w:val="both"/>
        <w:rPr>
          <w:sz w:val="24"/>
        </w:rPr>
      </w:pPr>
      <w:r>
        <w:rPr>
          <w:sz w:val="24"/>
        </w:rPr>
        <w:t>NGB/A1 is responsible for monitoring and managing overall assignment statistics and data.</w:t>
      </w:r>
    </w:p>
    <w:p>
      <w:pPr>
        <w:pStyle w:val="ListParagraph"/>
        <w:numPr>
          <w:ilvl w:val="2"/>
          <w:numId w:val="82"/>
        </w:numPr>
        <w:tabs>
          <w:tab w:pos="1920" w:val="left" w:leader="none"/>
        </w:tabs>
        <w:spacing w:line="240" w:lineRule="auto" w:before="120" w:after="0"/>
        <w:ind w:left="1140" w:right="801" w:firstLine="0"/>
        <w:jc w:val="both"/>
        <w:rPr>
          <w:sz w:val="24"/>
        </w:rPr>
      </w:pPr>
      <w:r>
        <w:rPr>
          <w:sz w:val="24"/>
        </w:rPr>
        <w:t>TAG is responsible for implementing, monitoring and enforcing the policies and procedures within their state as outlined in this instruction.</w:t>
      </w:r>
    </w:p>
    <w:p>
      <w:pPr>
        <w:pStyle w:val="ListParagraph"/>
        <w:numPr>
          <w:ilvl w:val="2"/>
          <w:numId w:val="82"/>
        </w:numPr>
        <w:tabs>
          <w:tab w:pos="1920" w:val="left" w:leader="none"/>
        </w:tabs>
        <w:spacing w:line="240" w:lineRule="auto" w:before="120" w:after="0"/>
        <w:ind w:left="1140" w:right="798" w:firstLine="0"/>
        <w:jc w:val="both"/>
        <w:rPr>
          <w:b/>
          <w:sz w:val="24"/>
        </w:rPr>
      </w:pPr>
      <w:r>
        <w:rPr>
          <w:sz w:val="24"/>
        </w:rPr>
        <w:t>Unit commanders will ensure their personnel are assigned to authorized positions within their unit, that they are adequately briefed on career impacting assignment issues, and that</w:t>
      </w:r>
      <w:r>
        <w:rPr>
          <w:spacing w:val="-7"/>
          <w:sz w:val="24"/>
        </w:rPr>
        <w:t> </w:t>
      </w:r>
      <w:r>
        <w:rPr>
          <w:sz w:val="24"/>
        </w:rPr>
        <w:t>a</w:t>
      </w:r>
      <w:r>
        <w:rPr>
          <w:spacing w:val="-5"/>
          <w:sz w:val="24"/>
        </w:rPr>
        <w:t> </w:t>
      </w:r>
      <w:r>
        <w:rPr>
          <w:sz w:val="24"/>
        </w:rPr>
        <w:t>viable</w:t>
      </w:r>
      <w:r>
        <w:rPr>
          <w:spacing w:val="-6"/>
          <w:sz w:val="24"/>
        </w:rPr>
        <w:t> </w:t>
      </w:r>
      <w:r>
        <w:rPr>
          <w:sz w:val="24"/>
        </w:rPr>
        <w:t>personnel</w:t>
      </w:r>
      <w:r>
        <w:rPr>
          <w:spacing w:val="-6"/>
          <w:sz w:val="24"/>
        </w:rPr>
        <w:t> </w:t>
      </w:r>
      <w:r>
        <w:rPr>
          <w:sz w:val="24"/>
        </w:rPr>
        <w:t>force</w:t>
      </w:r>
      <w:r>
        <w:rPr>
          <w:spacing w:val="-5"/>
          <w:sz w:val="24"/>
        </w:rPr>
        <w:t> </w:t>
      </w:r>
      <w:r>
        <w:rPr>
          <w:sz w:val="24"/>
        </w:rPr>
        <w:t>management</w:t>
      </w:r>
      <w:r>
        <w:rPr>
          <w:spacing w:val="-5"/>
          <w:sz w:val="24"/>
        </w:rPr>
        <w:t> </w:t>
      </w:r>
      <w:r>
        <w:rPr>
          <w:sz w:val="24"/>
        </w:rPr>
        <w:t>plan</w:t>
      </w:r>
      <w:r>
        <w:rPr>
          <w:spacing w:val="-5"/>
          <w:sz w:val="24"/>
        </w:rPr>
        <w:t> </w:t>
      </w:r>
      <w:r>
        <w:rPr>
          <w:sz w:val="24"/>
        </w:rPr>
        <w:t>is</w:t>
      </w:r>
      <w:r>
        <w:rPr>
          <w:spacing w:val="-6"/>
          <w:sz w:val="24"/>
        </w:rPr>
        <w:t> </w:t>
      </w:r>
      <w:r>
        <w:rPr>
          <w:sz w:val="24"/>
        </w:rPr>
        <w:t>in</w:t>
      </w:r>
      <w:r>
        <w:rPr>
          <w:spacing w:val="-5"/>
          <w:sz w:val="24"/>
        </w:rPr>
        <w:t> </w:t>
      </w:r>
      <w:r>
        <w:rPr>
          <w:sz w:val="24"/>
        </w:rPr>
        <w:t>place</w:t>
      </w:r>
      <w:r>
        <w:rPr>
          <w:spacing w:val="-6"/>
          <w:sz w:val="24"/>
        </w:rPr>
        <w:t> </w:t>
      </w:r>
      <w:r>
        <w:rPr>
          <w:sz w:val="24"/>
        </w:rPr>
        <w:t>to</w:t>
      </w:r>
      <w:r>
        <w:rPr>
          <w:spacing w:val="-5"/>
          <w:sz w:val="24"/>
        </w:rPr>
        <w:t> </w:t>
      </w:r>
      <w:r>
        <w:rPr>
          <w:sz w:val="24"/>
        </w:rPr>
        <w:t>meet</w:t>
      </w:r>
      <w:r>
        <w:rPr>
          <w:spacing w:val="-7"/>
          <w:sz w:val="24"/>
        </w:rPr>
        <w:t> </w:t>
      </w:r>
      <w:r>
        <w:rPr>
          <w:sz w:val="24"/>
        </w:rPr>
        <w:t>the</w:t>
      </w:r>
      <w:r>
        <w:rPr>
          <w:spacing w:val="-5"/>
          <w:sz w:val="24"/>
        </w:rPr>
        <w:t> </w:t>
      </w:r>
      <w:r>
        <w:rPr>
          <w:sz w:val="24"/>
        </w:rPr>
        <w:t>needs</w:t>
      </w:r>
      <w:r>
        <w:rPr>
          <w:spacing w:val="-5"/>
          <w:sz w:val="24"/>
        </w:rPr>
        <w:t> </w:t>
      </w:r>
      <w:r>
        <w:rPr>
          <w:sz w:val="24"/>
        </w:rPr>
        <w:t>of</w:t>
      </w:r>
      <w:r>
        <w:rPr>
          <w:spacing w:val="-5"/>
          <w:sz w:val="24"/>
        </w:rPr>
        <w:t> </w:t>
      </w:r>
      <w:r>
        <w:rPr>
          <w:sz w:val="24"/>
        </w:rPr>
        <w:t>the</w:t>
      </w:r>
      <w:r>
        <w:rPr>
          <w:spacing w:val="-5"/>
          <w:sz w:val="24"/>
        </w:rPr>
        <w:t> </w:t>
      </w:r>
      <w:r>
        <w:rPr>
          <w:sz w:val="24"/>
        </w:rPr>
        <w:t>ANG.</w:t>
      </w:r>
      <w:r>
        <w:rPr>
          <w:spacing w:val="-6"/>
          <w:sz w:val="24"/>
        </w:rPr>
        <w:t> </w:t>
      </w:r>
      <w:r>
        <w:rPr>
          <w:b/>
          <w:sz w:val="24"/>
        </w:rPr>
        <w:t>(T-</w:t>
      </w:r>
      <w:r>
        <w:rPr>
          <w:b/>
          <w:spacing w:val="-5"/>
          <w:sz w:val="24"/>
        </w:rPr>
        <w:t>3)</w:t>
      </w:r>
    </w:p>
    <w:p>
      <w:pPr>
        <w:pStyle w:val="ListParagraph"/>
        <w:numPr>
          <w:ilvl w:val="2"/>
          <w:numId w:val="82"/>
        </w:numPr>
        <w:tabs>
          <w:tab w:pos="1920" w:val="left" w:leader="none"/>
        </w:tabs>
        <w:spacing w:line="240" w:lineRule="auto" w:before="120" w:after="0"/>
        <w:ind w:left="1140" w:right="801" w:firstLine="0"/>
        <w:jc w:val="both"/>
        <w:rPr>
          <w:b/>
          <w:sz w:val="24"/>
        </w:rPr>
      </w:pPr>
      <w:r>
        <w:rPr>
          <w:sz w:val="24"/>
        </w:rPr>
        <w:t>The FSS will provide unit commanders with guidance and assistance in developing force management plans, ensuring all assignment actions comply with this instruction, and updating all assignment actions in the PDS in a timely manner. </w:t>
      </w:r>
      <w:r>
        <w:rPr>
          <w:b/>
          <w:sz w:val="24"/>
        </w:rPr>
        <w:t>(T-2)</w:t>
      </w:r>
    </w:p>
    <w:p>
      <w:pPr>
        <w:pStyle w:val="ListParagraph"/>
        <w:numPr>
          <w:ilvl w:val="2"/>
          <w:numId w:val="82"/>
        </w:numPr>
        <w:tabs>
          <w:tab w:pos="1920" w:val="left" w:leader="none"/>
        </w:tabs>
        <w:spacing w:line="240" w:lineRule="auto" w:before="120" w:after="0"/>
        <w:ind w:left="1140" w:right="799" w:firstLine="0"/>
        <w:jc w:val="both"/>
        <w:rPr>
          <w:b/>
          <w:sz w:val="24"/>
        </w:rPr>
      </w:pPr>
      <w:r>
        <w:rPr>
          <w:spacing w:val="-2"/>
          <w:sz w:val="24"/>
        </w:rPr>
        <w:t>The</w:t>
      </w:r>
      <w:r>
        <w:rPr>
          <w:spacing w:val="-7"/>
          <w:sz w:val="24"/>
        </w:rPr>
        <w:t> </w:t>
      </w:r>
      <w:r>
        <w:rPr>
          <w:spacing w:val="-2"/>
          <w:sz w:val="24"/>
        </w:rPr>
        <w:t>State</w:t>
      </w:r>
      <w:r>
        <w:rPr>
          <w:spacing w:val="-7"/>
          <w:sz w:val="24"/>
        </w:rPr>
        <w:t> </w:t>
      </w:r>
      <w:r>
        <w:rPr>
          <w:spacing w:val="-2"/>
          <w:sz w:val="24"/>
        </w:rPr>
        <w:t>Human</w:t>
      </w:r>
      <w:r>
        <w:rPr>
          <w:spacing w:val="-7"/>
          <w:sz w:val="24"/>
        </w:rPr>
        <w:t> </w:t>
      </w:r>
      <w:r>
        <w:rPr>
          <w:spacing w:val="-2"/>
          <w:sz w:val="24"/>
        </w:rPr>
        <w:t>Resource</w:t>
      </w:r>
      <w:r>
        <w:rPr>
          <w:spacing w:val="-9"/>
          <w:sz w:val="24"/>
        </w:rPr>
        <w:t> </w:t>
      </w:r>
      <w:r>
        <w:rPr>
          <w:spacing w:val="-2"/>
          <w:sz w:val="24"/>
        </w:rPr>
        <w:t>Office</w:t>
      </w:r>
      <w:r>
        <w:rPr>
          <w:spacing w:val="-8"/>
          <w:sz w:val="24"/>
        </w:rPr>
        <w:t> </w:t>
      </w:r>
      <w:r>
        <w:rPr>
          <w:spacing w:val="-2"/>
          <w:sz w:val="24"/>
        </w:rPr>
        <w:t>(HRO)</w:t>
      </w:r>
      <w:r>
        <w:rPr>
          <w:spacing w:val="-6"/>
          <w:sz w:val="24"/>
        </w:rPr>
        <w:t> </w:t>
      </w:r>
      <w:r>
        <w:rPr>
          <w:spacing w:val="-2"/>
          <w:sz w:val="24"/>
        </w:rPr>
        <w:t>will</w:t>
      </w:r>
      <w:r>
        <w:rPr>
          <w:spacing w:val="-7"/>
          <w:sz w:val="24"/>
        </w:rPr>
        <w:t> </w:t>
      </w:r>
      <w:r>
        <w:rPr>
          <w:spacing w:val="-2"/>
          <w:sz w:val="24"/>
        </w:rPr>
        <w:t>monitor</w:t>
      </w:r>
      <w:r>
        <w:rPr>
          <w:spacing w:val="-8"/>
          <w:sz w:val="24"/>
        </w:rPr>
        <w:t> </w:t>
      </w:r>
      <w:r>
        <w:rPr>
          <w:spacing w:val="-2"/>
          <w:sz w:val="24"/>
        </w:rPr>
        <w:t>the</w:t>
      </w:r>
      <w:r>
        <w:rPr>
          <w:spacing w:val="-6"/>
          <w:sz w:val="24"/>
        </w:rPr>
        <w:t> </w:t>
      </w:r>
      <w:r>
        <w:rPr>
          <w:spacing w:val="-2"/>
          <w:sz w:val="24"/>
        </w:rPr>
        <w:t>assignment</w:t>
      </w:r>
      <w:r>
        <w:rPr>
          <w:spacing w:val="-6"/>
          <w:sz w:val="24"/>
        </w:rPr>
        <w:t> </w:t>
      </w:r>
      <w:r>
        <w:rPr>
          <w:spacing w:val="-2"/>
          <w:sz w:val="24"/>
        </w:rPr>
        <w:t>of</w:t>
      </w:r>
      <w:r>
        <w:rPr>
          <w:spacing w:val="-6"/>
          <w:sz w:val="24"/>
        </w:rPr>
        <w:t> </w:t>
      </w:r>
      <w:r>
        <w:rPr>
          <w:spacing w:val="-2"/>
          <w:sz w:val="24"/>
        </w:rPr>
        <w:t>Active</w:t>
      </w:r>
      <w:r>
        <w:rPr>
          <w:spacing w:val="-7"/>
          <w:sz w:val="24"/>
        </w:rPr>
        <w:t> </w:t>
      </w:r>
      <w:r>
        <w:rPr>
          <w:spacing w:val="-2"/>
          <w:sz w:val="24"/>
        </w:rPr>
        <w:t>Guard </w:t>
      </w:r>
      <w:r>
        <w:rPr>
          <w:sz w:val="24"/>
        </w:rPr>
        <w:t>and Reserve (AGR) members and military technicians. </w:t>
      </w:r>
      <w:r>
        <w:rPr>
          <w:b/>
          <w:sz w:val="24"/>
        </w:rPr>
        <w:t>(T-2)</w:t>
      </w:r>
    </w:p>
    <w:p>
      <w:pPr>
        <w:pStyle w:val="ListParagraph"/>
        <w:numPr>
          <w:ilvl w:val="2"/>
          <w:numId w:val="82"/>
        </w:numPr>
        <w:tabs>
          <w:tab w:pos="1920" w:val="left" w:leader="none"/>
        </w:tabs>
        <w:spacing w:line="240" w:lineRule="auto" w:before="119" w:after="0"/>
        <w:ind w:left="1140" w:right="801" w:firstLine="0"/>
        <w:jc w:val="both"/>
        <w:rPr>
          <w:b/>
          <w:sz w:val="24"/>
        </w:rPr>
      </w:pPr>
      <w:r>
        <w:rPr>
          <w:sz w:val="24"/>
        </w:rPr>
        <w:t>The Military Personnel Management Office will coordinate the assignment of members returned to state upon completion of their ANG Statutory Tour and for monitoring assignments of officers and enlisted personnel, master sergeants and above. </w:t>
      </w:r>
      <w:r>
        <w:rPr>
          <w:b/>
          <w:sz w:val="24"/>
        </w:rPr>
        <w:t>(T-2)</w:t>
      </w:r>
    </w:p>
    <w:p>
      <w:pPr>
        <w:pStyle w:val="ListParagraph"/>
        <w:numPr>
          <w:ilvl w:val="2"/>
          <w:numId w:val="82"/>
        </w:numPr>
        <w:tabs>
          <w:tab w:pos="1920" w:val="left" w:leader="none"/>
        </w:tabs>
        <w:spacing w:line="240" w:lineRule="auto" w:before="120" w:after="0"/>
        <w:ind w:left="1140" w:right="801" w:firstLine="0"/>
        <w:jc w:val="both"/>
        <w:rPr>
          <w:b/>
          <w:sz w:val="24"/>
        </w:rPr>
      </w:pPr>
      <w:r>
        <w:rPr>
          <w:sz w:val="24"/>
        </w:rPr>
        <w:t>NGB/HR will coordinate the assignment of members entering and/or continuing the ANG Statutory Tour Program; additional guidance can be found in ANGI 36-6. </w:t>
      </w:r>
      <w:r>
        <w:rPr>
          <w:b/>
          <w:sz w:val="24"/>
        </w:rPr>
        <w:t>(T-2)</w:t>
      </w:r>
    </w:p>
    <w:p>
      <w:pPr>
        <w:pStyle w:val="ListParagraph"/>
        <w:numPr>
          <w:ilvl w:val="2"/>
          <w:numId w:val="82"/>
        </w:numPr>
        <w:tabs>
          <w:tab w:pos="1920" w:val="left" w:leader="none"/>
        </w:tabs>
        <w:spacing w:line="240" w:lineRule="auto" w:before="120" w:after="0"/>
        <w:ind w:left="1140" w:right="801" w:firstLine="0"/>
        <w:jc w:val="both"/>
        <w:rPr>
          <w:b/>
          <w:sz w:val="24"/>
        </w:rPr>
      </w:pPr>
      <w:r>
        <w:rPr>
          <w:sz w:val="24"/>
        </w:rPr>
        <w:t>The FSS will provide assignment guidance assistance to commanders, establish local procedures for units to submit requests, and enter approved requests into the PDS. </w:t>
      </w:r>
      <w:r>
        <w:rPr>
          <w:b/>
          <w:sz w:val="24"/>
        </w:rPr>
        <w:t>(T-2)</w:t>
      </w:r>
    </w:p>
    <w:p>
      <w:pPr>
        <w:spacing w:after="0" w:line="240" w:lineRule="auto"/>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357" w:id="358"/>
      <w:bookmarkEnd w:id="358"/>
      <w:r>
        <w:rPr/>
      </w:r>
      <w:r>
        <w:rPr>
          <w:b/>
          <w:sz w:val="24"/>
        </w:rPr>
        <w:t>Chapter</w:t>
      </w:r>
      <w:r>
        <w:rPr>
          <w:b/>
          <w:spacing w:val="-1"/>
          <w:sz w:val="24"/>
        </w:rPr>
        <w:t> </w:t>
      </w:r>
      <w:r>
        <w:rPr>
          <w:b/>
          <w:spacing w:val="-5"/>
          <w:sz w:val="24"/>
        </w:rPr>
        <w:t>14</w:t>
      </w:r>
    </w:p>
    <w:p>
      <w:pPr>
        <w:pStyle w:val="Heading1"/>
        <w:spacing w:before="240"/>
        <w:ind w:right="18"/>
      </w:pPr>
      <w:r>
        <w:rPr/>
        <w:t>ANG</w:t>
      </w:r>
      <w:r>
        <w:rPr>
          <w:spacing w:val="-1"/>
        </w:rPr>
        <w:t> </w:t>
      </w:r>
      <w:r>
        <w:rPr/>
        <w:t>ASSIGNMENT</w:t>
      </w:r>
      <w:r>
        <w:rPr>
          <w:spacing w:val="-1"/>
        </w:rPr>
        <w:t> </w:t>
      </w:r>
      <w:r>
        <w:rPr/>
        <w:t>INSTRUCTIONS</w:t>
      </w:r>
      <w:r>
        <w:rPr>
          <w:spacing w:val="-1"/>
        </w:rPr>
        <w:t> </w:t>
      </w:r>
      <w:r>
        <w:rPr/>
        <w:t>AND</w:t>
      </w:r>
      <w:r>
        <w:rPr>
          <w:spacing w:val="-1"/>
        </w:rPr>
        <w:t> </w:t>
      </w:r>
      <w:r>
        <w:rPr>
          <w:spacing w:val="-2"/>
        </w:rPr>
        <w:t>PROGRAMS</w:t>
      </w:r>
    </w:p>
    <w:p>
      <w:pPr>
        <w:pStyle w:val="ListParagraph"/>
        <w:numPr>
          <w:ilvl w:val="1"/>
          <w:numId w:val="83"/>
        </w:numPr>
        <w:tabs>
          <w:tab w:pos="1380" w:val="left" w:leader="none"/>
        </w:tabs>
        <w:spacing w:line="240" w:lineRule="auto" w:before="240" w:after="0"/>
        <w:ind w:left="780" w:right="802" w:firstLine="0"/>
        <w:jc w:val="both"/>
        <w:rPr>
          <w:b/>
          <w:sz w:val="24"/>
        </w:rPr>
      </w:pPr>
      <w:bookmarkStart w:name="_bookmark358" w:id="359"/>
      <w:bookmarkEnd w:id="359"/>
      <w:r>
        <w:rPr/>
      </w:r>
      <w:r>
        <w:rPr>
          <w:b/>
          <w:sz w:val="24"/>
        </w:rPr>
        <w:t>General Instruction. </w:t>
      </w:r>
      <w:r>
        <w:rPr>
          <w:sz w:val="24"/>
        </w:rPr>
        <w:t>All ANG members will be awarded an AFSC, SDI or reporting identifier and assigned against a valid unit manpower document authorization. </w:t>
      </w:r>
      <w:r>
        <w:rPr>
          <w:b/>
          <w:sz w:val="24"/>
        </w:rPr>
        <w:t>(T-2)</w:t>
      </w:r>
    </w:p>
    <w:p>
      <w:pPr>
        <w:pStyle w:val="Heading2"/>
        <w:numPr>
          <w:ilvl w:val="1"/>
          <w:numId w:val="83"/>
        </w:numPr>
        <w:tabs>
          <w:tab w:pos="1380" w:val="left" w:leader="none"/>
        </w:tabs>
        <w:spacing w:line="240" w:lineRule="auto" w:before="121" w:after="0"/>
        <w:ind w:left="1380" w:right="0" w:hanging="600"/>
        <w:jc w:val="both"/>
      </w:pPr>
      <w:bookmarkStart w:name="_bookmark359" w:id="360"/>
      <w:bookmarkEnd w:id="360"/>
      <w:r>
        <w:rPr>
          <w:b w:val="0"/>
        </w:rPr>
      </w:r>
      <w:r>
        <w:rPr/>
        <w:t>UMD </w:t>
      </w:r>
      <w:r>
        <w:rPr>
          <w:spacing w:val="-2"/>
        </w:rPr>
        <w:t>Assignment.</w:t>
      </w:r>
    </w:p>
    <w:p>
      <w:pPr>
        <w:pStyle w:val="ListParagraph"/>
        <w:numPr>
          <w:ilvl w:val="2"/>
          <w:numId w:val="83"/>
        </w:numPr>
        <w:tabs>
          <w:tab w:pos="1920" w:val="left" w:leader="none"/>
        </w:tabs>
        <w:spacing w:line="240" w:lineRule="auto" w:before="120" w:after="0"/>
        <w:ind w:left="1140" w:right="800" w:firstLine="0"/>
        <w:jc w:val="both"/>
        <w:rPr>
          <w:b/>
          <w:sz w:val="24"/>
        </w:rPr>
      </w:pPr>
      <w:r>
        <w:rPr>
          <w:sz w:val="24"/>
        </w:rPr>
        <w:t>Commanders ensure personnel are assigned to an authorized UMD position commensurate with the individual’s AFSC, skill level, and grade. </w:t>
      </w:r>
      <w:r>
        <w:rPr>
          <w:b/>
          <w:sz w:val="24"/>
        </w:rPr>
        <w:t>(T-2)</w:t>
      </w:r>
    </w:p>
    <w:p>
      <w:pPr>
        <w:pStyle w:val="ListParagraph"/>
        <w:numPr>
          <w:ilvl w:val="2"/>
          <w:numId w:val="83"/>
        </w:numPr>
        <w:tabs>
          <w:tab w:pos="1920" w:val="left" w:leader="none"/>
        </w:tabs>
        <w:spacing w:line="240" w:lineRule="auto" w:before="120" w:after="0"/>
        <w:ind w:left="1140" w:right="801" w:firstLine="0"/>
        <w:jc w:val="both"/>
        <w:rPr>
          <w:b/>
          <w:sz w:val="24"/>
        </w:rPr>
      </w:pPr>
      <w:r>
        <w:rPr>
          <w:sz w:val="24"/>
        </w:rPr>
        <w:t>The FSS establishes local procedures for assignment submissions, enters </w:t>
      </w:r>
      <w:r>
        <w:rPr>
          <w:sz w:val="24"/>
        </w:rPr>
        <w:t>valid assignments into the PDS, returns incompatible assignment requests to the requestor, and provides necessary assistance. </w:t>
      </w:r>
      <w:r>
        <w:rPr>
          <w:b/>
          <w:sz w:val="24"/>
        </w:rPr>
        <w:t>(T-2)</w:t>
      </w:r>
    </w:p>
    <w:p>
      <w:pPr>
        <w:pStyle w:val="ListParagraph"/>
        <w:numPr>
          <w:ilvl w:val="2"/>
          <w:numId w:val="83"/>
        </w:numPr>
        <w:tabs>
          <w:tab w:pos="1920" w:val="left" w:leader="none"/>
        </w:tabs>
        <w:spacing w:line="240" w:lineRule="auto" w:before="120" w:after="0"/>
        <w:ind w:left="1140" w:right="799" w:firstLine="0"/>
        <w:jc w:val="both"/>
        <w:rPr>
          <w:sz w:val="24"/>
        </w:rPr>
      </w:pPr>
      <w:r>
        <w:rPr>
          <w:sz w:val="24"/>
        </w:rPr>
        <w:t>Resource</w:t>
      </w:r>
      <w:r>
        <w:rPr>
          <w:spacing w:val="-5"/>
          <w:sz w:val="24"/>
        </w:rPr>
        <w:t> </w:t>
      </w:r>
      <w:r>
        <w:rPr>
          <w:sz w:val="24"/>
        </w:rPr>
        <w:t>Identifier</w:t>
      </w:r>
      <w:r>
        <w:rPr>
          <w:spacing w:val="-4"/>
          <w:sz w:val="24"/>
        </w:rPr>
        <w:t> </w:t>
      </w:r>
      <w:r>
        <w:rPr>
          <w:sz w:val="24"/>
        </w:rPr>
        <w:t>Code</w:t>
      </w:r>
      <w:r>
        <w:rPr>
          <w:spacing w:val="-4"/>
          <w:sz w:val="24"/>
        </w:rPr>
        <w:t> </w:t>
      </w:r>
      <w:r>
        <w:rPr>
          <w:sz w:val="24"/>
        </w:rPr>
        <w:t>(RIC).</w:t>
      </w:r>
      <w:r>
        <w:rPr>
          <w:spacing w:val="40"/>
          <w:sz w:val="24"/>
        </w:rPr>
        <w:t> </w:t>
      </w:r>
      <w:r>
        <w:rPr>
          <w:sz w:val="24"/>
        </w:rPr>
        <w:t>Members</w:t>
      </w:r>
      <w:r>
        <w:rPr>
          <w:spacing w:val="-4"/>
          <w:sz w:val="24"/>
        </w:rPr>
        <w:t> </w:t>
      </w:r>
      <w:r>
        <w:rPr>
          <w:sz w:val="24"/>
        </w:rPr>
        <w:t>are</w:t>
      </w:r>
      <w:r>
        <w:rPr>
          <w:spacing w:val="-4"/>
          <w:sz w:val="24"/>
        </w:rPr>
        <w:t> </w:t>
      </w:r>
      <w:r>
        <w:rPr>
          <w:sz w:val="24"/>
        </w:rPr>
        <w:t>assigned</w:t>
      </w:r>
      <w:r>
        <w:rPr>
          <w:spacing w:val="-4"/>
          <w:sz w:val="24"/>
        </w:rPr>
        <w:t> </w:t>
      </w:r>
      <w:r>
        <w:rPr>
          <w:sz w:val="24"/>
        </w:rPr>
        <w:t>to</w:t>
      </w:r>
      <w:r>
        <w:rPr>
          <w:spacing w:val="-4"/>
          <w:sz w:val="24"/>
        </w:rPr>
        <w:t> </w:t>
      </w:r>
      <w:r>
        <w:rPr>
          <w:sz w:val="24"/>
        </w:rPr>
        <w:t>authorized</w:t>
      </w:r>
      <w:r>
        <w:rPr>
          <w:spacing w:val="-5"/>
          <w:sz w:val="24"/>
        </w:rPr>
        <w:t> </w:t>
      </w:r>
      <w:r>
        <w:rPr>
          <w:sz w:val="24"/>
        </w:rPr>
        <w:t>UMD</w:t>
      </w:r>
      <w:r>
        <w:rPr>
          <w:spacing w:val="-5"/>
          <w:sz w:val="24"/>
        </w:rPr>
        <w:t> </w:t>
      </w:r>
      <w:r>
        <w:rPr>
          <w:sz w:val="24"/>
        </w:rPr>
        <w:t>positions based on RICs.</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ANG</w:t>
      </w:r>
      <w:r>
        <w:rPr>
          <w:spacing w:val="-1"/>
          <w:sz w:val="24"/>
        </w:rPr>
        <w:t> </w:t>
      </w:r>
      <w:r>
        <w:rPr>
          <w:sz w:val="24"/>
        </w:rPr>
        <w:t>Officers</w:t>
      </w:r>
      <w:r>
        <w:rPr>
          <w:spacing w:val="-2"/>
          <w:sz w:val="24"/>
        </w:rPr>
        <w:t> </w:t>
      </w:r>
      <w:r>
        <w:rPr>
          <w:sz w:val="24"/>
        </w:rPr>
        <w:t>– Drill,</w:t>
      </w:r>
      <w:r>
        <w:rPr>
          <w:spacing w:val="-1"/>
          <w:sz w:val="24"/>
        </w:rPr>
        <w:t> </w:t>
      </w:r>
      <w:r>
        <w:rPr>
          <w:sz w:val="24"/>
        </w:rPr>
        <w:t>Resource</w:t>
      </w:r>
      <w:r>
        <w:rPr>
          <w:spacing w:val="-1"/>
          <w:sz w:val="24"/>
        </w:rPr>
        <w:t> </w:t>
      </w:r>
      <w:r>
        <w:rPr>
          <w:sz w:val="24"/>
        </w:rPr>
        <w:t>Identifier Code</w:t>
      </w:r>
      <w:r>
        <w:rPr>
          <w:spacing w:val="-3"/>
          <w:sz w:val="24"/>
        </w:rPr>
        <w:t> </w:t>
      </w:r>
      <w:r>
        <w:rPr>
          <w:sz w:val="24"/>
        </w:rPr>
        <w:t>(RIC): </w:t>
      </w:r>
      <w:r>
        <w:rPr>
          <w:spacing w:val="-2"/>
          <w:sz w:val="24"/>
        </w:rPr>
        <w:t>0028.</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ANG</w:t>
      </w:r>
      <w:r>
        <w:rPr>
          <w:spacing w:val="-1"/>
          <w:sz w:val="24"/>
        </w:rPr>
        <w:t> </w:t>
      </w:r>
      <w:r>
        <w:rPr>
          <w:sz w:val="24"/>
        </w:rPr>
        <w:t>Officers</w:t>
      </w:r>
      <w:r>
        <w:rPr>
          <w:spacing w:val="-2"/>
          <w:sz w:val="24"/>
        </w:rPr>
        <w:t> </w:t>
      </w:r>
      <w:r>
        <w:rPr>
          <w:sz w:val="24"/>
        </w:rPr>
        <w:t>– AGR</w:t>
      </w:r>
      <w:r>
        <w:rPr>
          <w:spacing w:val="-1"/>
          <w:sz w:val="24"/>
        </w:rPr>
        <w:t> </w:t>
      </w:r>
      <w:r>
        <w:rPr>
          <w:sz w:val="24"/>
        </w:rPr>
        <w:t>Resource</w:t>
      </w:r>
      <w:r>
        <w:rPr>
          <w:spacing w:val="-1"/>
          <w:sz w:val="24"/>
        </w:rPr>
        <w:t> </w:t>
      </w:r>
      <w:r>
        <w:rPr>
          <w:sz w:val="24"/>
        </w:rPr>
        <w:t>Identifier Code</w:t>
      </w:r>
      <w:r>
        <w:rPr>
          <w:spacing w:val="-3"/>
          <w:sz w:val="24"/>
        </w:rPr>
        <w:t> </w:t>
      </w:r>
      <w:r>
        <w:rPr>
          <w:sz w:val="24"/>
        </w:rPr>
        <w:t>(RIC): </w:t>
      </w:r>
      <w:r>
        <w:rPr>
          <w:spacing w:val="-2"/>
          <w:sz w:val="24"/>
        </w:rPr>
        <w:t>0034.</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ANG</w:t>
      </w:r>
      <w:r>
        <w:rPr>
          <w:spacing w:val="-1"/>
          <w:sz w:val="24"/>
        </w:rPr>
        <w:t> </w:t>
      </w:r>
      <w:r>
        <w:rPr>
          <w:sz w:val="24"/>
        </w:rPr>
        <w:t>Officers</w:t>
      </w:r>
      <w:r>
        <w:rPr>
          <w:spacing w:val="-2"/>
          <w:sz w:val="24"/>
        </w:rPr>
        <w:t> </w:t>
      </w:r>
      <w:r>
        <w:rPr>
          <w:sz w:val="24"/>
        </w:rPr>
        <w:t>–</w:t>
      </w:r>
      <w:r>
        <w:rPr>
          <w:spacing w:val="-1"/>
          <w:sz w:val="24"/>
        </w:rPr>
        <w:t> </w:t>
      </w:r>
      <w:r>
        <w:rPr>
          <w:sz w:val="24"/>
        </w:rPr>
        <w:t>Student</w:t>
      </w:r>
      <w:r>
        <w:rPr>
          <w:spacing w:val="-1"/>
          <w:sz w:val="24"/>
        </w:rPr>
        <w:t> </w:t>
      </w:r>
      <w:r>
        <w:rPr>
          <w:sz w:val="24"/>
        </w:rPr>
        <w:t>Resource</w:t>
      </w:r>
      <w:r>
        <w:rPr>
          <w:spacing w:val="-2"/>
          <w:sz w:val="24"/>
        </w:rPr>
        <w:t> </w:t>
      </w:r>
      <w:r>
        <w:rPr>
          <w:sz w:val="24"/>
        </w:rPr>
        <w:t>Identifier</w:t>
      </w:r>
      <w:r>
        <w:rPr>
          <w:spacing w:val="-1"/>
          <w:sz w:val="24"/>
        </w:rPr>
        <w:t> </w:t>
      </w:r>
      <w:r>
        <w:rPr>
          <w:sz w:val="24"/>
        </w:rPr>
        <w:t>Code</w:t>
      </w:r>
      <w:r>
        <w:rPr>
          <w:spacing w:val="-2"/>
          <w:sz w:val="24"/>
        </w:rPr>
        <w:t> </w:t>
      </w:r>
      <w:r>
        <w:rPr>
          <w:sz w:val="24"/>
        </w:rPr>
        <w:t>(RIC):</w:t>
      </w:r>
      <w:r>
        <w:rPr>
          <w:spacing w:val="-1"/>
          <w:sz w:val="24"/>
        </w:rPr>
        <w:t> </w:t>
      </w:r>
      <w:r>
        <w:rPr>
          <w:spacing w:val="-2"/>
          <w:sz w:val="24"/>
        </w:rPr>
        <w:t>0036.</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ANG</w:t>
      </w:r>
      <w:r>
        <w:rPr>
          <w:spacing w:val="-1"/>
          <w:sz w:val="24"/>
        </w:rPr>
        <w:t> </w:t>
      </w:r>
      <w:r>
        <w:rPr>
          <w:sz w:val="24"/>
        </w:rPr>
        <w:t>Enlisted</w:t>
      </w:r>
      <w:r>
        <w:rPr>
          <w:spacing w:val="-2"/>
          <w:sz w:val="24"/>
        </w:rPr>
        <w:t> </w:t>
      </w:r>
      <w:r>
        <w:rPr>
          <w:sz w:val="24"/>
        </w:rPr>
        <w:t>–</w:t>
      </w:r>
      <w:r>
        <w:rPr>
          <w:spacing w:val="-1"/>
          <w:sz w:val="24"/>
        </w:rPr>
        <w:t> </w:t>
      </w:r>
      <w:r>
        <w:rPr>
          <w:sz w:val="24"/>
        </w:rPr>
        <w:t>Student</w:t>
      </w:r>
      <w:r>
        <w:rPr>
          <w:spacing w:val="-1"/>
          <w:sz w:val="24"/>
        </w:rPr>
        <w:t> </w:t>
      </w:r>
      <w:r>
        <w:rPr>
          <w:sz w:val="24"/>
        </w:rPr>
        <w:t>Resource</w:t>
      </w:r>
      <w:r>
        <w:rPr>
          <w:spacing w:val="-2"/>
          <w:sz w:val="24"/>
        </w:rPr>
        <w:t> </w:t>
      </w:r>
      <w:r>
        <w:rPr>
          <w:sz w:val="24"/>
        </w:rPr>
        <w:t>Identifier</w:t>
      </w:r>
      <w:r>
        <w:rPr>
          <w:spacing w:val="-1"/>
          <w:sz w:val="24"/>
        </w:rPr>
        <w:t> </w:t>
      </w:r>
      <w:r>
        <w:rPr>
          <w:sz w:val="24"/>
        </w:rPr>
        <w:t>Code</w:t>
      </w:r>
      <w:r>
        <w:rPr>
          <w:spacing w:val="-2"/>
          <w:sz w:val="24"/>
        </w:rPr>
        <w:t> </w:t>
      </w:r>
      <w:r>
        <w:rPr>
          <w:sz w:val="24"/>
        </w:rPr>
        <w:t>(RIC):</w:t>
      </w:r>
      <w:r>
        <w:rPr>
          <w:spacing w:val="-1"/>
          <w:sz w:val="24"/>
        </w:rPr>
        <w:t> </w:t>
      </w:r>
      <w:r>
        <w:rPr>
          <w:spacing w:val="-2"/>
          <w:sz w:val="24"/>
        </w:rPr>
        <w:t>0127.</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ANG</w:t>
      </w:r>
      <w:r>
        <w:rPr>
          <w:spacing w:val="-1"/>
          <w:sz w:val="24"/>
        </w:rPr>
        <w:t> </w:t>
      </w:r>
      <w:r>
        <w:rPr>
          <w:sz w:val="24"/>
        </w:rPr>
        <w:t>Enlisted</w:t>
      </w:r>
      <w:r>
        <w:rPr>
          <w:spacing w:val="-2"/>
          <w:sz w:val="24"/>
        </w:rPr>
        <w:t> </w:t>
      </w:r>
      <w:r>
        <w:rPr>
          <w:sz w:val="24"/>
        </w:rPr>
        <w:t>– Drill</w:t>
      </w:r>
      <w:r>
        <w:rPr>
          <w:spacing w:val="-1"/>
          <w:sz w:val="24"/>
        </w:rPr>
        <w:t> </w:t>
      </w:r>
      <w:r>
        <w:rPr>
          <w:sz w:val="24"/>
        </w:rPr>
        <w:t>Resource</w:t>
      </w:r>
      <w:r>
        <w:rPr>
          <w:spacing w:val="-1"/>
          <w:sz w:val="24"/>
        </w:rPr>
        <w:t> </w:t>
      </w:r>
      <w:r>
        <w:rPr>
          <w:sz w:val="24"/>
        </w:rPr>
        <w:t>Identifier Code</w:t>
      </w:r>
      <w:r>
        <w:rPr>
          <w:spacing w:val="-3"/>
          <w:sz w:val="24"/>
        </w:rPr>
        <w:t> </w:t>
      </w:r>
      <w:r>
        <w:rPr>
          <w:sz w:val="24"/>
        </w:rPr>
        <w:t>(RIC): </w:t>
      </w:r>
      <w:r>
        <w:rPr>
          <w:spacing w:val="-2"/>
          <w:sz w:val="24"/>
        </w:rPr>
        <w:t>0128.</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ANG</w:t>
      </w:r>
      <w:r>
        <w:rPr>
          <w:spacing w:val="-1"/>
          <w:sz w:val="24"/>
        </w:rPr>
        <w:t> </w:t>
      </w:r>
      <w:r>
        <w:rPr>
          <w:sz w:val="24"/>
        </w:rPr>
        <w:t>Enlisted</w:t>
      </w:r>
      <w:r>
        <w:rPr>
          <w:spacing w:val="-2"/>
          <w:sz w:val="24"/>
        </w:rPr>
        <w:t> </w:t>
      </w:r>
      <w:r>
        <w:rPr>
          <w:sz w:val="24"/>
        </w:rPr>
        <w:t>– AGR</w:t>
      </w:r>
      <w:r>
        <w:rPr>
          <w:spacing w:val="-1"/>
          <w:sz w:val="24"/>
        </w:rPr>
        <w:t> </w:t>
      </w:r>
      <w:r>
        <w:rPr>
          <w:sz w:val="24"/>
        </w:rPr>
        <w:t>Resource</w:t>
      </w:r>
      <w:r>
        <w:rPr>
          <w:spacing w:val="-1"/>
          <w:sz w:val="24"/>
        </w:rPr>
        <w:t> </w:t>
      </w:r>
      <w:r>
        <w:rPr>
          <w:sz w:val="24"/>
        </w:rPr>
        <w:t>Identifier Code</w:t>
      </w:r>
      <w:r>
        <w:rPr>
          <w:spacing w:val="-3"/>
          <w:sz w:val="24"/>
        </w:rPr>
        <w:t> </w:t>
      </w:r>
      <w:r>
        <w:rPr>
          <w:sz w:val="24"/>
        </w:rPr>
        <w:t>(RIC): </w:t>
      </w:r>
      <w:r>
        <w:rPr>
          <w:spacing w:val="-2"/>
          <w:sz w:val="24"/>
        </w:rPr>
        <w:t>0148.</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ANG</w:t>
      </w:r>
      <w:r>
        <w:rPr>
          <w:spacing w:val="-1"/>
          <w:sz w:val="24"/>
        </w:rPr>
        <w:t> </w:t>
      </w:r>
      <w:r>
        <w:rPr>
          <w:sz w:val="24"/>
        </w:rPr>
        <w:t>Civilian</w:t>
      </w:r>
      <w:r>
        <w:rPr>
          <w:spacing w:val="-2"/>
          <w:sz w:val="24"/>
        </w:rPr>
        <w:t> </w:t>
      </w:r>
      <w:r>
        <w:rPr>
          <w:sz w:val="24"/>
        </w:rPr>
        <w:t>Technicians</w:t>
      </w:r>
      <w:r>
        <w:rPr>
          <w:spacing w:val="-3"/>
          <w:sz w:val="24"/>
        </w:rPr>
        <w:t> </w:t>
      </w:r>
      <w:r>
        <w:rPr>
          <w:sz w:val="24"/>
        </w:rPr>
        <w:t>Resource Identifier</w:t>
      </w:r>
      <w:r>
        <w:rPr>
          <w:spacing w:val="-1"/>
          <w:sz w:val="24"/>
        </w:rPr>
        <w:t> </w:t>
      </w:r>
      <w:r>
        <w:rPr>
          <w:sz w:val="24"/>
        </w:rPr>
        <w:t>Code</w:t>
      </w:r>
      <w:r>
        <w:rPr>
          <w:spacing w:val="-1"/>
          <w:sz w:val="24"/>
        </w:rPr>
        <w:t> </w:t>
      </w:r>
      <w:r>
        <w:rPr>
          <w:sz w:val="24"/>
        </w:rPr>
        <w:t>(RIC): </w:t>
      </w:r>
      <w:r>
        <w:rPr>
          <w:spacing w:val="-2"/>
          <w:sz w:val="24"/>
        </w:rPr>
        <w:t>0170.</w:t>
      </w:r>
    </w:p>
    <w:p>
      <w:pPr>
        <w:pStyle w:val="ListParagraph"/>
        <w:numPr>
          <w:ilvl w:val="2"/>
          <w:numId w:val="83"/>
        </w:numPr>
        <w:tabs>
          <w:tab w:pos="1920" w:val="left" w:leader="none"/>
        </w:tabs>
        <w:spacing w:line="240" w:lineRule="auto" w:before="120" w:after="0"/>
        <w:ind w:left="1140" w:right="804" w:firstLine="0"/>
        <w:jc w:val="left"/>
        <w:rPr>
          <w:b/>
          <w:sz w:val="24"/>
        </w:rPr>
      </w:pPr>
      <w:r>
        <w:rPr>
          <w:sz w:val="24"/>
        </w:rPr>
        <w:t>RIC</w:t>
      </w:r>
      <w:r>
        <w:rPr>
          <w:spacing w:val="-3"/>
          <w:sz w:val="24"/>
        </w:rPr>
        <w:t> </w:t>
      </w:r>
      <w:r>
        <w:rPr>
          <w:sz w:val="24"/>
        </w:rPr>
        <w:t>changes</w:t>
      </w:r>
      <w:r>
        <w:rPr>
          <w:spacing w:val="-2"/>
          <w:sz w:val="24"/>
        </w:rPr>
        <w:t> </w:t>
      </w:r>
      <w:r>
        <w:rPr>
          <w:sz w:val="24"/>
        </w:rPr>
        <w:t>must</w:t>
      </w:r>
      <w:r>
        <w:rPr>
          <w:spacing w:val="-2"/>
          <w:sz w:val="24"/>
        </w:rPr>
        <w:t> </w:t>
      </w:r>
      <w:r>
        <w:rPr>
          <w:sz w:val="24"/>
        </w:rPr>
        <w:t>be</w:t>
      </w:r>
      <w:r>
        <w:rPr>
          <w:spacing w:val="-2"/>
          <w:sz w:val="24"/>
        </w:rPr>
        <w:t> </w:t>
      </w:r>
      <w:r>
        <w:rPr>
          <w:sz w:val="24"/>
        </w:rPr>
        <w:t>requested</w:t>
      </w:r>
      <w:r>
        <w:rPr>
          <w:spacing w:val="-3"/>
          <w:sz w:val="24"/>
        </w:rPr>
        <w:t> </w:t>
      </w:r>
      <w:r>
        <w:rPr>
          <w:sz w:val="24"/>
        </w:rPr>
        <w:t>by</w:t>
      </w:r>
      <w:r>
        <w:rPr>
          <w:spacing w:val="-3"/>
          <w:sz w:val="24"/>
        </w:rPr>
        <w:t> </w:t>
      </w:r>
      <w:r>
        <w:rPr>
          <w:sz w:val="24"/>
        </w:rPr>
        <w:t>the</w:t>
      </w:r>
      <w:r>
        <w:rPr>
          <w:spacing w:val="-2"/>
          <w:sz w:val="24"/>
        </w:rPr>
        <w:t> </w:t>
      </w:r>
      <w:r>
        <w:rPr>
          <w:sz w:val="24"/>
        </w:rPr>
        <w:t>unit</w:t>
      </w:r>
      <w:r>
        <w:rPr>
          <w:spacing w:val="-2"/>
          <w:sz w:val="24"/>
        </w:rPr>
        <w:t> </w:t>
      </w:r>
      <w:r>
        <w:rPr>
          <w:sz w:val="24"/>
        </w:rPr>
        <w:t>through</w:t>
      </w:r>
      <w:r>
        <w:rPr>
          <w:spacing w:val="-3"/>
          <w:sz w:val="24"/>
        </w:rPr>
        <w:t> </w:t>
      </w:r>
      <w:r>
        <w:rPr>
          <w:sz w:val="24"/>
        </w:rPr>
        <w:t>NGB/A1M,</w:t>
      </w:r>
      <w:r>
        <w:rPr>
          <w:spacing w:val="-2"/>
          <w:sz w:val="24"/>
        </w:rPr>
        <w:t> </w:t>
      </w:r>
      <w:r>
        <w:rPr>
          <w:sz w:val="24"/>
        </w:rPr>
        <w:t>and</w:t>
      </w:r>
      <w:r>
        <w:rPr>
          <w:spacing w:val="-3"/>
          <w:sz w:val="24"/>
        </w:rPr>
        <w:t> </w:t>
      </w:r>
      <w:r>
        <w:rPr>
          <w:sz w:val="24"/>
        </w:rPr>
        <w:t>finalized</w:t>
      </w:r>
      <w:r>
        <w:rPr>
          <w:spacing w:val="-3"/>
          <w:sz w:val="24"/>
        </w:rPr>
        <w:t> </w:t>
      </w:r>
      <w:r>
        <w:rPr>
          <w:sz w:val="24"/>
        </w:rPr>
        <w:t>prior</w:t>
      </w:r>
      <w:r>
        <w:rPr>
          <w:spacing w:val="-2"/>
          <w:sz w:val="24"/>
        </w:rPr>
        <w:t> </w:t>
      </w:r>
      <w:r>
        <w:rPr>
          <w:sz w:val="24"/>
        </w:rPr>
        <w:t>to assignment of members. </w:t>
      </w:r>
      <w:r>
        <w:rPr>
          <w:b/>
          <w:sz w:val="24"/>
        </w:rPr>
        <w:t>(T-2)</w:t>
      </w:r>
    </w:p>
    <w:p>
      <w:pPr>
        <w:pStyle w:val="ListParagraph"/>
        <w:numPr>
          <w:ilvl w:val="2"/>
          <w:numId w:val="83"/>
        </w:numPr>
        <w:tabs>
          <w:tab w:pos="1920" w:val="left" w:leader="none"/>
        </w:tabs>
        <w:spacing w:line="240" w:lineRule="auto" w:before="120" w:after="0"/>
        <w:ind w:left="1140" w:right="796" w:firstLine="0"/>
        <w:jc w:val="left"/>
        <w:rPr>
          <w:b/>
          <w:sz w:val="24"/>
        </w:rPr>
      </w:pPr>
      <w:r>
        <w:rPr>
          <w:sz w:val="24"/>
        </w:rPr>
        <w:t>Technician</w:t>
      </w:r>
      <w:r>
        <w:rPr>
          <w:spacing w:val="-6"/>
          <w:sz w:val="24"/>
        </w:rPr>
        <w:t> </w:t>
      </w:r>
      <w:r>
        <w:rPr>
          <w:sz w:val="24"/>
        </w:rPr>
        <w:t>Personnel.</w:t>
      </w:r>
      <w:r>
        <w:rPr>
          <w:spacing w:val="40"/>
          <w:sz w:val="24"/>
        </w:rPr>
        <w:t> </w:t>
      </w:r>
      <w:r>
        <w:rPr>
          <w:sz w:val="24"/>
        </w:rPr>
        <w:t>FSS/HRO</w:t>
      </w:r>
      <w:r>
        <w:rPr>
          <w:spacing w:val="-6"/>
          <w:sz w:val="24"/>
        </w:rPr>
        <w:t> </w:t>
      </w:r>
      <w:r>
        <w:rPr>
          <w:sz w:val="24"/>
        </w:rPr>
        <w:t>will</w:t>
      </w:r>
      <w:r>
        <w:rPr>
          <w:spacing w:val="-4"/>
          <w:sz w:val="24"/>
        </w:rPr>
        <w:t> </w:t>
      </w:r>
      <w:r>
        <w:rPr>
          <w:sz w:val="24"/>
        </w:rPr>
        <w:t>ensure</w:t>
      </w:r>
      <w:r>
        <w:rPr>
          <w:spacing w:val="-6"/>
          <w:sz w:val="24"/>
        </w:rPr>
        <w:t> </w:t>
      </w:r>
      <w:r>
        <w:rPr>
          <w:sz w:val="24"/>
        </w:rPr>
        <w:t>the</w:t>
      </w:r>
      <w:r>
        <w:rPr>
          <w:spacing w:val="-5"/>
          <w:sz w:val="24"/>
        </w:rPr>
        <w:t> </w:t>
      </w:r>
      <w:r>
        <w:rPr>
          <w:sz w:val="24"/>
        </w:rPr>
        <w:t>member’s</w:t>
      </w:r>
      <w:r>
        <w:rPr>
          <w:spacing w:val="-5"/>
          <w:sz w:val="24"/>
        </w:rPr>
        <w:t> </w:t>
      </w:r>
      <w:r>
        <w:rPr>
          <w:sz w:val="24"/>
        </w:rPr>
        <w:t>Tech-ID</w:t>
      </w:r>
      <w:r>
        <w:rPr>
          <w:spacing w:val="-5"/>
          <w:sz w:val="24"/>
        </w:rPr>
        <w:t> </w:t>
      </w:r>
      <w:r>
        <w:rPr>
          <w:sz w:val="24"/>
        </w:rPr>
        <w:t>and</w:t>
      </w:r>
      <w:r>
        <w:rPr>
          <w:spacing w:val="-4"/>
          <w:sz w:val="24"/>
        </w:rPr>
        <w:t> </w:t>
      </w:r>
      <w:r>
        <w:rPr>
          <w:sz w:val="24"/>
        </w:rPr>
        <w:t>Active</w:t>
      </w:r>
      <w:r>
        <w:rPr>
          <w:spacing w:val="-5"/>
          <w:sz w:val="24"/>
        </w:rPr>
        <w:t> </w:t>
      </w:r>
      <w:r>
        <w:rPr>
          <w:sz w:val="24"/>
        </w:rPr>
        <w:t>Duty Codes are updated correctly in the PDS. </w:t>
      </w:r>
      <w:r>
        <w:rPr>
          <w:b/>
          <w:sz w:val="24"/>
        </w:rPr>
        <w:t>(T-3)</w:t>
      </w:r>
    </w:p>
    <w:p>
      <w:pPr>
        <w:pStyle w:val="ListParagraph"/>
        <w:numPr>
          <w:ilvl w:val="2"/>
          <w:numId w:val="83"/>
        </w:numPr>
        <w:tabs>
          <w:tab w:pos="1920" w:val="left" w:leader="none"/>
        </w:tabs>
        <w:spacing w:line="240" w:lineRule="auto" w:before="120" w:after="0"/>
        <w:ind w:left="1140" w:right="801" w:firstLine="0"/>
        <w:jc w:val="left"/>
        <w:rPr>
          <w:b/>
          <w:sz w:val="24"/>
        </w:rPr>
      </w:pPr>
      <w:r>
        <w:rPr>
          <w:sz w:val="24"/>
        </w:rPr>
        <w:t>Force Management Plan.</w:t>
      </w:r>
      <w:r>
        <w:rPr>
          <w:spacing w:val="80"/>
          <w:sz w:val="24"/>
        </w:rPr>
        <w:t> </w:t>
      </w:r>
      <w:r>
        <w:rPr>
          <w:sz w:val="24"/>
        </w:rPr>
        <w:t>Assignments must be made in conjunction with state and unit personnel force management plans. </w:t>
      </w:r>
      <w:r>
        <w:rPr>
          <w:b/>
          <w:sz w:val="24"/>
        </w:rPr>
        <w:t>(T-3)</w:t>
      </w:r>
    </w:p>
    <w:p>
      <w:pPr>
        <w:pStyle w:val="ListParagraph"/>
        <w:numPr>
          <w:ilvl w:val="2"/>
          <w:numId w:val="83"/>
        </w:numPr>
        <w:tabs>
          <w:tab w:pos="1920" w:val="left" w:leader="none"/>
          <w:tab w:pos="3898" w:val="left" w:leader="none"/>
          <w:tab w:pos="5570" w:val="left" w:leader="none"/>
          <w:tab w:pos="6468" w:val="left" w:leader="none"/>
          <w:tab w:pos="7286" w:val="left" w:leader="none"/>
          <w:tab w:pos="8052" w:val="left" w:leader="none"/>
          <w:tab w:pos="8471" w:val="left" w:leader="none"/>
          <w:tab w:pos="9051" w:val="left" w:leader="none"/>
        </w:tabs>
        <w:spacing w:line="240" w:lineRule="auto" w:before="119" w:after="0"/>
        <w:ind w:left="1140" w:right="800" w:firstLine="0"/>
        <w:jc w:val="left"/>
        <w:rPr>
          <w:b/>
          <w:sz w:val="24"/>
        </w:rPr>
      </w:pPr>
      <w:r>
        <w:rPr>
          <w:spacing w:val="-2"/>
          <w:sz w:val="24"/>
        </w:rPr>
        <w:t>Excess/Overgrade</w:t>
      </w:r>
      <w:r>
        <w:rPr>
          <w:sz w:val="24"/>
        </w:rPr>
        <w:tab/>
      </w:r>
      <w:r>
        <w:rPr>
          <w:spacing w:val="-2"/>
          <w:sz w:val="24"/>
        </w:rPr>
        <w:t>Assignment.</w:t>
      </w:r>
      <w:r>
        <w:rPr>
          <w:sz w:val="24"/>
        </w:rPr>
        <w:tab/>
      </w:r>
      <w:r>
        <w:rPr>
          <w:spacing w:val="-2"/>
          <w:sz w:val="24"/>
        </w:rPr>
        <w:t>Except</w:t>
      </w:r>
      <w:r>
        <w:rPr>
          <w:sz w:val="24"/>
        </w:rPr>
        <w:tab/>
      </w:r>
      <w:r>
        <w:rPr>
          <w:spacing w:val="-2"/>
          <w:sz w:val="24"/>
        </w:rPr>
        <w:t>where</w:t>
      </w:r>
      <w:r>
        <w:rPr>
          <w:sz w:val="24"/>
        </w:rPr>
        <w:tab/>
      </w:r>
      <w:r>
        <w:rPr>
          <w:spacing w:val="-2"/>
          <w:sz w:val="24"/>
        </w:rPr>
        <w:t>noted</w:t>
      </w:r>
      <w:r>
        <w:rPr>
          <w:sz w:val="24"/>
        </w:rPr>
        <w:tab/>
      </w:r>
      <w:r>
        <w:rPr>
          <w:spacing w:val="-6"/>
          <w:sz w:val="24"/>
        </w:rPr>
        <w:t>in</w:t>
      </w:r>
      <w:r>
        <w:rPr>
          <w:sz w:val="24"/>
        </w:rPr>
        <w:tab/>
      </w:r>
      <w:r>
        <w:rPr>
          <w:spacing w:val="-4"/>
          <w:sz w:val="24"/>
        </w:rPr>
        <w:t>this</w:t>
      </w:r>
      <w:r>
        <w:rPr>
          <w:sz w:val="24"/>
        </w:rPr>
        <w:tab/>
      </w:r>
      <w:r>
        <w:rPr>
          <w:spacing w:val="-2"/>
          <w:sz w:val="24"/>
        </w:rPr>
        <w:t>instruction, </w:t>
      </w:r>
      <w:r>
        <w:rPr>
          <w:sz w:val="24"/>
        </w:rPr>
        <w:t>excess/overgrade assignments are not authorized. </w:t>
      </w:r>
      <w:r>
        <w:rPr>
          <w:b/>
          <w:sz w:val="24"/>
        </w:rPr>
        <w:t>(T-2)</w:t>
      </w:r>
    </w:p>
    <w:p>
      <w:pPr>
        <w:pStyle w:val="Heading2"/>
        <w:numPr>
          <w:ilvl w:val="1"/>
          <w:numId w:val="83"/>
        </w:numPr>
        <w:tabs>
          <w:tab w:pos="1380" w:val="left" w:leader="none"/>
        </w:tabs>
        <w:spacing w:line="240" w:lineRule="auto" w:before="120" w:after="0"/>
        <w:ind w:left="1380" w:right="0" w:hanging="600"/>
        <w:jc w:val="left"/>
      </w:pPr>
      <w:bookmarkStart w:name="_bookmark360" w:id="361"/>
      <w:bookmarkEnd w:id="361"/>
      <w:r>
        <w:rPr>
          <w:b w:val="0"/>
        </w:rPr>
      </w:r>
      <w:r>
        <w:rPr/>
        <w:t>Special</w:t>
      </w:r>
      <w:r>
        <w:rPr>
          <w:spacing w:val="-2"/>
        </w:rPr>
        <w:t> </w:t>
      </w:r>
      <w:r>
        <w:rPr/>
        <w:t>Category </w:t>
      </w:r>
      <w:r>
        <w:rPr>
          <w:spacing w:val="-2"/>
        </w:rPr>
        <w:t>Assignments.</w:t>
      </w:r>
    </w:p>
    <w:p>
      <w:pPr>
        <w:pStyle w:val="ListParagraph"/>
        <w:numPr>
          <w:ilvl w:val="2"/>
          <w:numId w:val="83"/>
        </w:numPr>
        <w:tabs>
          <w:tab w:pos="1920" w:val="left" w:leader="none"/>
        </w:tabs>
        <w:spacing w:line="240" w:lineRule="auto" w:before="120" w:after="0"/>
        <w:ind w:left="1920" w:right="0" w:hanging="780"/>
        <w:jc w:val="left"/>
        <w:rPr>
          <w:sz w:val="24"/>
        </w:rPr>
      </w:pPr>
      <w:r>
        <w:rPr>
          <w:sz w:val="24"/>
        </w:rPr>
        <w:t>Assignment of </w:t>
      </w:r>
      <w:r>
        <w:rPr>
          <w:spacing w:val="-2"/>
          <w:sz w:val="24"/>
        </w:rPr>
        <w:t>Trainees.</w:t>
      </w:r>
    </w:p>
    <w:p>
      <w:pPr>
        <w:pStyle w:val="ListParagraph"/>
        <w:numPr>
          <w:ilvl w:val="3"/>
          <w:numId w:val="83"/>
        </w:numPr>
        <w:tabs>
          <w:tab w:pos="2460" w:val="left" w:leader="none"/>
        </w:tabs>
        <w:spacing w:line="240" w:lineRule="auto" w:before="120" w:after="0"/>
        <w:ind w:left="1500" w:right="797" w:firstLine="0"/>
        <w:jc w:val="both"/>
        <w:rPr>
          <w:sz w:val="24"/>
        </w:rPr>
      </w:pPr>
      <w:r>
        <w:rPr>
          <w:sz w:val="24"/>
        </w:rPr>
        <w:t>All</w:t>
      </w:r>
      <w:r>
        <w:rPr>
          <w:spacing w:val="-13"/>
          <w:sz w:val="24"/>
        </w:rPr>
        <w:t> </w:t>
      </w:r>
      <w:r>
        <w:rPr>
          <w:sz w:val="24"/>
        </w:rPr>
        <w:t>members</w:t>
      </w:r>
      <w:r>
        <w:rPr>
          <w:spacing w:val="-13"/>
          <w:sz w:val="24"/>
        </w:rPr>
        <w:t> </w:t>
      </w:r>
      <w:r>
        <w:rPr>
          <w:sz w:val="24"/>
        </w:rPr>
        <w:t>assigned</w:t>
      </w:r>
      <w:r>
        <w:rPr>
          <w:spacing w:val="-14"/>
          <w:sz w:val="24"/>
        </w:rPr>
        <w:t> </w:t>
      </w:r>
      <w:r>
        <w:rPr>
          <w:sz w:val="24"/>
        </w:rPr>
        <w:t>to</w:t>
      </w:r>
      <w:r>
        <w:rPr>
          <w:spacing w:val="-13"/>
          <w:sz w:val="24"/>
        </w:rPr>
        <w:t> </w:t>
      </w:r>
      <w:r>
        <w:rPr>
          <w:sz w:val="24"/>
        </w:rPr>
        <w:t>a</w:t>
      </w:r>
      <w:r>
        <w:rPr>
          <w:spacing w:val="-14"/>
          <w:sz w:val="24"/>
        </w:rPr>
        <w:t> </w:t>
      </w:r>
      <w:r>
        <w:rPr>
          <w:sz w:val="24"/>
        </w:rPr>
        <w:t>Trainee</w:t>
      </w:r>
      <w:r>
        <w:rPr>
          <w:spacing w:val="-14"/>
          <w:sz w:val="24"/>
        </w:rPr>
        <w:t> </w:t>
      </w:r>
      <w:r>
        <w:rPr>
          <w:sz w:val="24"/>
        </w:rPr>
        <w:t>PAS</w:t>
      </w:r>
      <w:r>
        <w:rPr>
          <w:spacing w:val="-13"/>
          <w:sz w:val="24"/>
        </w:rPr>
        <w:t> </w:t>
      </w:r>
      <w:r>
        <w:rPr>
          <w:sz w:val="24"/>
        </w:rPr>
        <w:t>code,</w:t>
      </w:r>
      <w:r>
        <w:rPr>
          <w:spacing w:val="-13"/>
          <w:sz w:val="24"/>
        </w:rPr>
        <w:t> </w:t>
      </w:r>
      <w:r>
        <w:rPr>
          <w:sz w:val="24"/>
        </w:rPr>
        <w:t>are</w:t>
      </w:r>
      <w:r>
        <w:rPr>
          <w:spacing w:val="-13"/>
          <w:sz w:val="24"/>
        </w:rPr>
        <w:t> </w:t>
      </w:r>
      <w:r>
        <w:rPr>
          <w:sz w:val="24"/>
        </w:rPr>
        <w:t>considered</w:t>
      </w:r>
      <w:r>
        <w:rPr>
          <w:spacing w:val="-14"/>
          <w:sz w:val="24"/>
        </w:rPr>
        <w:t> </w:t>
      </w:r>
      <w:r>
        <w:rPr>
          <w:sz w:val="24"/>
        </w:rPr>
        <w:t>part</w:t>
      </w:r>
      <w:r>
        <w:rPr>
          <w:spacing w:val="-13"/>
          <w:sz w:val="24"/>
        </w:rPr>
        <w:t> </w:t>
      </w:r>
      <w:r>
        <w:rPr>
          <w:sz w:val="24"/>
        </w:rPr>
        <w:t>of</w:t>
      </w:r>
      <w:r>
        <w:rPr>
          <w:spacing w:val="-13"/>
          <w:sz w:val="24"/>
        </w:rPr>
        <w:t> </w:t>
      </w:r>
      <w:r>
        <w:rPr>
          <w:sz w:val="24"/>
        </w:rPr>
        <w:t>a</w:t>
      </w:r>
      <w:r>
        <w:rPr>
          <w:spacing w:val="-14"/>
          <w:sz w:val="24"/>
        </w:rPr>
        <w:t> </w:t>
      </w:r>
      <w:r>
        <w:rPr>
          <w:sz w:val="24"/>
        </w:rPr>
        <w:t>unit’s</w:t>
      </w:r>
      <w:r>
        <w:rPr>
          <w:spacing w:val="-14"/>
          <w:sz w:val="24"/>
        </w:rPr>
        <w:t> </w:t>
      </w:r>
      <w:r>
        <w:rPr>
          <w:sz w:val="24"/>
        </w:rPr>
        <w:t>total inventory strength for recruiting and effective manning purposes, but not considered part of</w:t>
      </w:r>
      <w:r>
        <w:rPr>
          <w:spacing w:val="-10"/>
          <w:sz w:val="24"/>
        </w:rPr>
        <w:t> </w:t>
      </w:r>
      <w:r>
        <w:rPr>
          <w:sz w:val="24"/>
        </w:rPr>
        <w:t>a</w:t>
      </w:r>
      <w:r>
        <w:rPr>
          <w:spacing w:val="-10"/>
          <w:sz w:val="24"/>
        </w:rPr>
        <w:t> </w:t>
      </w:r>
      <w:r>
        <w:rPr>
          <w:sz w:val="24"/>
        </w:rPr>
        <w:t>unit's</w:t>
      </w:r>
      <w:r>
        <w:rPr>
          <w:spacing w:val="-10"/>
          <w:sz w:val="24"/>
        </w:rPr>
        <w:t> </w:t>
      </w:r>
      <w:r>
        <w:rPr>
          <w:sz w:val="24"/>
        </w:rPr>
        <w:t>mission</w:t>
      </w:r>
      <w:r>
        <w:rPr>
          <w:spacing w:val="-10"/>
          <w:sz w:val="24"/>
        </w:rPr>
        <w:t> </w:t>
      </w:r>
      <w:r>
        <w:rPr>
          <w:sz w:val="24"/>
        </w:rPr>
        <w:t>strength.</w:t>
      </w:r>
      <w:r>
        <w:rPr>
          <w:spacing w:val="40"/>
          <w:sz w:val="24"/>
        </w:rPr>
        <w:t> </w:t>
      </w:r>
      <w:r>
        <w:rPr>
          <w:sz w:val="24"/>
        </w:rPr>
        <w:t>Members</w:t>
      </w:r>
      <w:r>
        <w:rPr>
          <w:spacing w:val="-11"/>
          <w:sz w:val="24"/>
        </w:rPr>
        <w:t> </w:t>
      </w:r>
      <w:r>
        <w:rPr>
          <w:sz w:val="24"/>
        </w:rPr>
        <w:t>assigned</w:t>
      </w:r>
      <w:r>
        <w:rPr>
          <w:spacing w:val="-12"/>
          <w:sz w:val="24"/>
        </w:rPr>
        <w:t> </w:t>
      </w:r>
      <w:r>
        <w:rPr>
          <w:sz w:val="24"/>
        </w:rPr>
        <w:t>as</w:t>
      </w:r>
      <w:r>
        <w:rPr>
          <w:spacing w:val="-11"/>
          <w:sz w:val="24"/>
        </w:rPr>
        <w:t> </w:t>
      </w:r>
      <w:r>
        <w:rPr>
          <w:sz w:val="24"/>
        </w:rPr>
        <w:t>a</w:t>
      </w:r>
      <w:r>
        <w:rPr>
          <w:spacing w:val="-10"/>
          <w:sz w:val="24"/>
        </w:rPr>
        <w:t> </w:t>
      </w:r>
      <w:r>
        <w:rPr>
          <w:sz w:val="24"/>
        </w:rPr>
        <w:t>Trainee</w:t>
      </w:r>
      <w:r>
        <w:rPr>
          <w:spacing w:val="-10"/>
          <w:sz w:val="24"/>
        </w:rPr>
        <w:t> </w:t>
      </w:r>
      <w:r>
        <w:rPr>
          <w:sz w:val="24"/>
        </w:rPr>
        <w:t>are</w:t>
      </w:r>
      <w:r>
        <w:rPr>
          <w:spacing w:val="-11"/>
          <w:sz w:val="24"/>
        </w:rPr>
        <w:t> </w:t>
      </w:r>
      <w:r>
        <w:rPr>
          <w:sz w:val="24"/>
        </w:rPr>
        <w:t>counted</w:t>
      </w:r>
      <w:r>
        <w:rPr>
          <w:spacing w:val="-11"/>
          <w:sz w:val="24"/>
        </w:rPr>
        <w:t> </w:t>
      </w:r>
      <w:r>
        <w:rPr>
          <w:sz w:val="24"/>
        </w:rPr>
        <w:t>when</w:t>
      </w:r>
      <w:r>
        <w:rPr>
          <w:spacing w:val="-10"/>
          <w:sz w:val="24"/>
        </w:rPr>
        <w:t> </w:t>
      </w:r>
      <w:r>
        <w:rPr>
          <w:sz w:val="24"/>
        </w:rPr>
        <w:t>determining whether</w:t>
      </w:r>
      <w:r>
        <w:rPr>
          <w:spacing w:val="-3"/>
          <w:sz w:val="24"/>
        </w:rPr>
        <w:t> </w:t>
      </w:r>
      <w:r>
        <w:rPr>
          <w:sz w:val="24"/>
        </w:rPr>
        <w:t>or</w:t>
      </w:r>
      <w:r>
        <w:rPr>
          <w:spacing w:val="-3"/>
          <w:sz w:val="24"/>
        </w:rPr>
        <w:t> </w:t>
      </w:r>
      <w:r>
        <w:rPr>
          <w:sz w:val="24"/>
        </w:rPr>
        <w:t>not</w:t>
      </w:r>
      <w:r>
        <w:rPr>
          <w:spacing w:val="-3"/>
          <w:sz w:val="24"/>
        </w:rPr>
        <w:t> </w:t>
      </w:r>
      <w:r>
        <w:rPr>
          <w:sz w:val="24"/>
        </w:rPr>
        <w:t>a</w:t>
      </w:r>
      <w:r>
        <w:rPr>
          <w:spacing w:val="-3"/>
          <w:sz w:val="24"/>
        </w:rPr>
        <w:t> </w:t>
      </w:r>
      <w:r>
        <w:rPr>
          <w:sz w:val="24"/>
        </w:rPr>
        <w:t>vacancy,</w:t>
      </w:r>
      <w:r>
        <w:rPr>
          <w:spacing w:val="-3"/>
          <w:sz w:val="24"/>
        </w:rPr>
        <w:t> </w:t>
      </w:r>
      <w:r>
        <w:rPr>
          <w:sz w:val="24"/>
        </w:rPr>
        <w:t>a</w:t>
      </w:r>
      <w:r>
        <w:rPr>
          <w:spacing w:val="-3"/>
          <w:sz w:val="24"/>
        </w:rPr>
        <w:t> </w:t>
      </w:r>
      <w:r>
        <w:rPr>
          <w:sz w:val="24"/>
        </w:rPr>
        <w:t>projected</w:t>
      </w:r>
      <w:r>
        <w:rPr>
          <w:spacing w:val="-5"/>
          <w:sz w:val="24"/>
        </w:rPr>
        <w:t> </w:t>
      </w:r>
      <w:r>
        <w:rPr>
          <w:sz w:val="24"/>
        </w:rPr>
        <w:t>vacancy,</w:t>
      </w:r>
      <w:r>
        <w:rPr>
          <w:spacing w:val="-3"/>
          <w:sz w:val="24"/>
        </w:rPr>
        <w:t> </w:t>
      </w:r>
      <w:r>
        <w:rPr>
          <w:sz w:val="24"/>
        </w:rPr>
        <w:t>or</w:t>
      </w:r>
      <w:r>
        <w:rPr>
          <w:spacing w:val="-4"/>
          <w:sz w:val="24"/>
        </w:rPr>
        <w:t> </w:t>
      </w:r>
      <w:r>
        <w:rPr>
          <w:sz w:val="24"/>
        </w:rPr>
        <w:t>a</w:t>
      </w:r>
      <w:r>
        <w:rPr>
          <w:spacing w:val="-3"/>
          <w:sz w:val="24"/>
        </w:rPr>
        <w:t> </w:t>
      </w:r>
      <w:r>
        <w:rPr>
          <w:sz w:val="24"/>
        </w:rPr>
        <w:t>UMD</w:t>
      </w:r>
      <w:r>
        <w:rPr>
          <w:spacing w:val="-3"/>
          <w:sz w:val="24"/>
        </w:rPr>
        <w:t> </w:t>
      </w:r>
      <w:r>
        <w:rPr>
          <w:sz w:val="24"/>
        </w:rPr>
        <w:t>growth</w:t>
      </w:r>
      <w:r>
        <w:rPr>
          <w:spacing w:val="-3"/>
          <w:sz w:val="24"/>
        </w:rPr>
        <w:t> </w:t>
      </w:r>
      <w:r>
        <w:rPr>
          <w:sz w:val="24"/>
        </w:rPr>
        <w:t>vacancy</w:t>
      </w:r>
      <w:r>
        <w:rPr>
          <w:spacing w:val="-5"/>
          <w:sz w:val="24"/>
        </w:rPr>
        <w:t> </w:t>
      </w:r>
      <w:r>
        <w:rPr>
          <w:sz w:val="24"/>
        </w:rPr>
        <w:t>exists</w:t>
      </w:r>
      <w:r>
        <w:rPr>
          <w:spacing w:val="-3"/>
          <w:sz w:val="24"/>
        </w:rPr>
        <w:t> </w:t>
      </w:r>
      <w:r>
        <w:rPr>
          <w:sz w:val="24"/>
        </w:rPr>
        <w:t>in</w:t>
      </w:r>
      <w:r>
        <w:rPr>
          <w:spacing w:val="-5"/>
          <w:sz w:val="24"/>
        </w:rPr>
        <w:t> </w:t>
      </w:r>
      <w:r>
        <w:rPr>
          <w:sz w:val="24"/>
        </w:rPr>
        <w:t>a</w:t>
      </w:r>
      <w:r>
        <w:rPr>
          <w:spacing w:val="-3"/>
          <w:sz w:val="24"/>
        </w:rPr>
        <w:t> </w:t>
      </w:r>
      <w:r>
        <w:rPr>
          <w:sz w:val="24"/>
        </w:rPr>
        <w:t>unit, but not considered when determining overall mission readiness.</w:t>
      </w:r>
      <w:r>
        <w:rPr>
          <w:spacing w:val="40"/>
          <w:sz w:val="24"/>
        </w:rPr>
        <w:t> </w:t>
      </w:r>
      <w:r>
        <w:rPr>
          <w:sz w:val="24"/>
        </w:rPr>
        <w:t>Trainee personnel are projected</w:t>
      </w:r>
      <w:r>
        <w:rPr>
          <w:spacing w:val="-15"/>
          <w:sz w:val="24"/>
        </w:rPr>
        <w:t> </w:t>
      </w:r>
      <w:r>
        <w:rPr>
          <w:sz w:val="24"/>
        </w:rPr>
        <w:t>gains</w:t>
      </w:r>
      <w:r>
        <w:rPr>
          <w:spacing w:val="-15"/>
          <w:sz w:val="24"/>
        </w:rPr>
        <w:t> </w:t>
      </w:r>
      <w:r>
        <w:rPr>
          <w:sz w:val="24"/>
        </w:rPr>
        <w:t>to</w:t>
      </w:r>
      <w:r>
        <w:rPr>
          <w:spacing w:val="-15"/>
          <w:sz w:val="24"/>
        </w:rPr>
        <w:t> </w:t>
      </w:r>
      <w:r>
        <w:rPr>
          <w:sz w:val="24"/>
        </w:rPr>
        <w:t>a</w:t>
      </w:r>
      <w:r>
        <w:rPr>
          <w:spacing w:val="-15"/>
          <w:sz w:val="24"/>
        </w:rPr>
        <w:t> </w:t>
      </w:r>
      <w:r>
        <w:rPr>
          <w:sz w:val="24"/>
        </w:rPr>
        <w:t>unit,</w:t>
      </w:r>
      <w:r>
        <w:rPr>
          <w:spacing w:val="-15"/>
          <w:sz w:val="24"/>
        </w:rPr>
        <w:t> </w:t>
      </w:r>
      <w:r>
        <w:rPr>
          <w:sz w:val="24"/>
        </w:rPr>
        <w:t>therefore</w:t>
      </w:r>
      <w:r>
        <w:rPr>
          <w:spacing w:val="-15"/>
          <w:sz w:val="24"/>
        </w:rPr>
        <w:t> </w:t>
      </w:r>
      <w:r>
        <w:rPr>
          <w:sz w:val="24"/>
        </w:rPr>
        <w:t>these</w:t>
      </w:r>
      <w:r>
        <w:rPr>
          <w:spacing w:val="-15"/>
          <w:sz w:val="24"/>
        </w:rPr>
        <w:t> </w:t>
      </w:r>
      <w:r>
        <w:rPr>
          <w:sz w:val="24"/>
        </w:rPr>
        <w:t>positions</w:t>
      </w:r>
      <w:r>
        <w:rPr>
          <w:spacing w:val="-15"/>
          <w:sz w:val="24"/>
        </w:rPr>
        <w:t> </w:t>
      </w:r>
      <w:r>
        <w:rPr>
          <w:sz w:val="24"/>
        </w:rPr>
        <w:t>should</w:t>
      </w:r>
      <w:r>
        <w:rPr>
          <w:spacing w:val="-15"/>
          <w:sz w:val="24"/>
        </w:rPr>
        <w:t> </w:t>
      </w:r>
      <w:r>
        <w:rPr>
          <w:sz w:val="24"/>
        </w:rPr>
        <w:t>not</w:t>
      </w:r>
      <w:r>
        <w:rPr>
          <w:spacing w:val="-12"/>
          <w:sz w:val="24"/>
        </w:rPr>
        <w:t> </w:t>
      </w:r>
      <w:r>
        <w:rPr>
          <w:sz w:val="24"/>
        </w:rPr>
        <w:t>be</w:t>
      </w:r>
      <w:r>
        <w:rPr>
          <w:spacing w:val="-15"/>
          <w:sz w:val="24"/>
        </w:rPr>
        <w:t> </w:t>
      </w:r>
      <w:r>
        <w:rPr>
          <w:sz w:val="24"/>
        </w:rPr>
        <w:t>considered</w:t>
      </w:r>
      <w:r>
        <w:rPr>
          <w:spacing w:val="-15"/>
          <w:sz w:val="24"/>
        </w:rPr>
        <w:t> </w:t>
      </w:r>
      <w:r>
        <w:rPr>
          <w:sz w:val="24"/>
        </w:rPr>
        <w:t>for</w:t>
      </w:r>
      <w:r>
        <w:rPr>
          <w:spacing w:val="-15"/>
          <w:sz w:val="24"/>
        </w:rPr>
        <w:t> </w:t>
      </w:r>
      <w:r>
        <w:rPr>
          <w:sz w:val="24"/>
        </w:rPr>
        <w:t>recruitment.</w:t>
      </w:r>
    </w:p>
    <w:p>
      <w:pPr>
        <w:spacing w:after="0" w:line="240" w:lineRule="auto"/>
        <w:jc w:val="both"/>
        <w:rPr>
          <w:sz w:val="24"/>
        </w:rPr>
        <w:sectPr>
          <w:pgSz w:w="12240" w:h="15840"/>
          <w:pgMar w:header="731" w:footer="0" w:top="1380" w:bottom="280" w:left="660" w:right="640"/>
        </w:sectPr>
      </w:pPr>
    </w:p>
    <w:p>
      <w:pPr>
        <w:pStyle w:val="ListParagraph"/>
        <w:numPr>
          <w:ilvl w:val="3"/>
          <w:numId w:val="83"/>
        </w:numPr>
        <w:tabs>
          <w:tab w:pos="2460" w:val="left" w:leader="none"/>
        </w:tabs>
        <w:spacing w:line="240" w:lineRule="auto" w:before="96" w:after="0"/>
        <w:ind w:left="1500" w:right="798" w:firstLine="0"/>
        <w:jc w:val="both"/>
        <w:rPr>
          <w:b/>
          <w:sz w:val="24"/>
        </w:rPr>
      </w:pPr>
      <w:r>
        <w:rPr>
          <w:sz w:val="24"/>
        </w:rPr>
        <w:t>The</w:t>
      </w:r>
      <w:r>
        <w:rPr>
          <w:spacing w:val="-14"/>
          <w:sz w:val="24"/>
        </w:rPr>
        <w:t> </w:t>
      </w:r>
      <w:r>
        <w:rPr>
          <w:sz w:val="24"/>
        </w:rPr>
        <w:t>trainee</w:t>
      </w:r>
      <w:r>
        <w:rPr>
          <w:spacing w:val="-14"/>
          <w:sz w:val="24"/>
        </w:rPr>
        <w:t> </w:t>
      </w:r>
      <w:r>
        <w:rPr>
          <w:sz w:val="24"/>
        </w:rPr>
        <w:t>personnel</w:t>
      </w:r>
      <w:r>
        <w:rPr>
          <w:spacing w:val="-15"/>
          <w:sz w:val="24"/>
        </w:rPr>
        <w:t> </w:t>
      </w:r>
      <w:r>
        <w:rPr>
          <w:sz w:val="24"/>
        </w:rPr>
        <w:t>consists</w:t>
      </w:r>
      <w:r>
        <w:rPr>
          <w:spacing w:val="-14"/>
          <w:sz w:val="24"/>
        </w:rPr>
        <w:t> </w:t>
      </w:r>
      <w:r>
        <w:rPr>
          <w:sz w:val="24"/>
        </w:rPr>
        <w:t>of</w:t>
      </w:r>
      <w:r>
        <w:rPr>
          <w:spacing w:val="-14"/>
          <w:sz w:val="24"/>
        </w:rPr>
        <w:t> </w:t>
      </w:r>
      <w:r>
        <w:rPr>
          <w:sz w:val="24"/>
        </w:rPr>
        <w:t>the</w:t>
      </w:r>
      <w:r>
        <w:rPr>
          <w:spacing w:val="-15"/>
          <w:sz w:val="24"/>
        </w:rPr>
        <w:t> </w:t>
      </w:r>
      <w:r>
        <w:rPr>
          <w:sz w:val="24"/>
        </w:rPr>
        <w:t>following</w:t>
      </w:r>
      <w:r>
        <w:rPr>
          <w:spacing w:val="-14"/>
          <w:sz w:val="24"/>
        </w:rPr>
        <w:t> </w:t>
      </w:r>
      <w:r>
        <w:rPr>
          <w:sz w:val="24"/>
        </w:rPr>
        <w:t>categories</w:t>
      </w:r>
      <w:r>
        <w:rPr>
          <w:spacing w:val="-14"/>
          <w:sz w:val="24"/>
        </w:rPr>
        <w:t> </w:t>
      </w:r>
      <w:r>
        <w:rPr>
          <w:sz w:val="24"/>
        </w:rPr>
        <w:t>of</w:t>
      </w:r>
      <w:r>
        <w:rPr>
          <w:spacing w:val="-15"/>
          <w:sz w:val="24"/>
        </w:rPr>
        <w:t> </w:t>
      </w:r>
      <w:r>
        <w:rPr>
          <w:sz w:val="24"/>
        </w:rPr>
        <w:t>personnel</w:t>
      </w:r>
      <w:r>
        <w:rPr>
          <w:spacing w:val="-13"/>
          <w:sz w:val="24"/>
        </w:rPr>
        <w:t> </w:t>
      </w:r>
      <w:r>
        <w:rPr>
          <w:sz w:val="24"/>
        </w:rPr>
        <w:t>who</w:t>
      </w:r>
      <w:r>
        <w:rPr>
          <w:spacing w:val="-15"/>
          <w:sz w:val="24"/>
        </w:rPr>
        <w:t> </w:t>
      </w:r>
      <w:r>
        <w:rPr>
          <w:sz w:val="24"/>
        </w:rPr>
        <w:t>must be assigned to the Trainee PAS Codes. </w:t>
      </w:r>
      <w:r>
        <w:rPr>
          <w:b/>
          <w:sz w:val="24"/>
        </w:rPr>
        <w:t>(T-2)</w:t>
      </w:r>
    </w:p>
    <w:p>
      <w:pPr>
        <w:pStyle w:val="ListParagraph"/>
        <w:numPr>
          <w:ilvl w:val="4"/>
          <w:numId w:val="83"/>
        </w:numPr>
        <w:tabs>
          <w:tab w:pos="3000" w:val="left" w:leader="none"/>
        </w:tabs>
        <w:spacing w:line="240" w:lineRule="auto" w:before="120" w:after="0"/>
        <w:ind w:left="1860" w:right="801" w:firstLine="0"/>
        <w:jc w:val="both"/>
        <w:rPr>
          <w:sz w:val="24"/>
        </w:rPr>
      </w:pPr>
      <w:r>
        <w:rPr>
          <w:sz w:val="24"/>
        </w:rPr>
        <w:t>Non-Prior Service</w:t>
      </w:r>
      <w:r>
        <w:rPr>
          <w:spacing w:val="40"/>
          <w:sz w:val="24"/>
        </w:rPr>
        <w:t> </w:t>
      </w:r>
      <w:r>
        <w:rPr>
          <w:sz w:val="24"/>
        </w:rPr>
        <w:t>personnel awaiting Initial Active Duty for Training or who</w:t>
      </w:r>
      <w:r>
        <w:rPr>
          <w:spacing w:val="-9"/>
          <w:sz w:val="24"/>
        </w:rPr>
        <w:t> </w:t>
      </w:r>
      <w:r>
        <w:rPr>
          <w:sz w:val="24"/>
        </w:rPr>
        <w:t>were</w:t>
      </w:r>
      <w:r>
        <w:rPr>
          <w:spacing w:val="-7"/>
          <w:sz w:val="24"/>
        </w:rPr>
        <w:t> </w:t>
      </w:r>
      <w:r>
        <w:rPr>
          <w:sz w:val="24"/>
        </w:rPr>
        <w:t>enlisted</w:t>
      </w:r>
      <w:r>
        <w:rPr>
          <w:spacing w:val="-8"/>
          <w:sz w:val="24"/>
        </w:rPr>
        <w:t> </w:t>
      </w:r>
      <w:r>
        <w:rPr>
          <w:sz w:val="24"/>
        </w:rPr>
        <w:t>for</w:t>
      </w:r>
      <w:r>
        <w:rPr>
          <w:spacing w:val="-8"/>
          <w:sz w:val="24"/>
        </w:rPr>
        <w:t> </w:t>
      </w:r>
      <w:r>
        <w:rPr>
          <w:sz w:val="24"/>
        </w:rPr>
        <w:t>the</w:t>
      </w:r>
      <w:r>
        <w:rPr>
          <w:spacing w:val="-8"/>
          <w:sz w:val="24"/>
        </w:rPr>
        <w:t> </w:t>
      </w:r>
      <w:r>
        <w:rPr>
          <w:sz w:val="24"/>
        </w:rPr>
        <w:t>purpose</w:t>
      </w:r>
      <w:r>
        <w:rPr>
          <w:spacing w:val="-7"/>
          <w:sz w:val="24"/>
        </w:rPr>
        <w:t> </w:t>
      </w:r>
      <w:r>
        <w:rPr>
          <w:sz w:val="24"/>
        </w:rPr>
        <w:t>of</w:t>
      </w:r>
      <w:r>
        <w:rPr>
          <w:spacing w:val="-8"/>
          <w:sz w:val="24"/>
        </w:rPr>
        <w:t> </w:t>
      </w:r>
      <w:r>
        <w:rPr>
          <w:sz w:val="24"/>
        </w:rPr>
        <w:t>processing</w:t>
      </w:r>
      <w:r>
        <w:rPr>
          <w:spacing w:val="-8"/>
          <w:sz w:val="24"/>
        </w:rPr>
        <w:t> </w:t>
      </w:r>
      <w:r>
        <w:rPr>
          <w:sz w:val="24"/>
        </w:rPr>
        <w:t>for</w:t>
      </w:r>
      <w:r>
        <w:rPr>
          <w:spacing w:val="-8"/>
          <w:sz w:val="24"/>
        </w:rPr>
        <w:t> </w:t>
      </w:r>
      <w:r>
        <w:rPr>
          <w:sz w:val="24"/>
        </w:rPr>
        <w:t>an</w:t>
      </w:r>
      <w:r>
        <w:rPr>
          <w:spacing w:val="-7"/>
          <w:sz w:val="24"/>
        </w:rPr>
        <w:t> </w:t>
      </w:r>
      <w:r>
        <w:rPr>
          <w:sz w:val="24"/>
        </w:rPr>
        <w:t>appointment</w:t>
      </w:r>
      <w:r>
        <w:rPr>
          <w:spacing w:val="-8"/>
          <w:sz w:val="24"/>
        </w:rPr>
        <w:t> </w:t>
      </w:r>
      <w:r>
        <w:rPr>
          <w:sz w:val="24"/>
        </w:rPr>
        <w:t>as</w:t>
      </w:r>
      <w:r>
        <w:rPr>
          <w:spacing w:val="-7"/>
          <w:sz w:val="24"/>
        </w:rPr>
        <w:t> </w:t>
      </w:r>
      <w:r>
        <w:rPr>
          <w:sz w:val="24"/>
        </w:rPr>
        <w:t>an</w:t>
      </w:r>
      <w:r>
        <w:rPr>
          <w:spacing w:val="-9"/>
          <w:sz w:val="24"/>
        </w:rPr>
        <w:t> </w:t>
      </w:r>
      <w:r>
        <w:rPr>
          <w:sz w:val="24"/>
        </w:rPr>
        <w:t>ANG</w:t>
      </w:r>
      <w:r>
        <w:rPr>
          <w:spacing w:val="-8"/>
          <w:sz w:val="24"/>
        </w:rPr>
        <w:t> </w:t>
      </w:r>
      <w:r>
        <w:rPr>
          <w:spacing w:val="-2"/>
          <w:sz w:val="24"/>
        </w:rPr>
        <w:t>officer.</w:t>
      </w:r>
    </w:p>
    <w:p>
      <w:pPr>
        <w:pStyle w:val="ListParagraph"/>
        <w:numPr>
          <w:ilvl w:val="4"/>
          <w:numId w:val="83"/>
        </w:numPr>
        <w:tabs>
          <w:tab w:pos="3000" w:val="left" w:leader="none"/>
        </w:tabs>
        <w:spacing w:line="240" w:lineRule="auto" w:before="121" w:after="0"/>
        <w:ind w:left="1860" w:right="797" w:firstLine="0"/>
        <w:jc w:val="both"/>
        <w:rPr>
          <w:sz w:val="24"/>
        </w:rPr>
      </w:pPr>
      <w:r>
        <w:rPr>
          <w:sz w:val="24"/>
        </w:rPr>
        <w:t>Non-prior service personnel attending Initial Active Duty for Training, to include Basic Military Training/technical school, flight-screening program, officer commissioning program, leading to the award of a 3-skill level AFSC.</w:t>
      </w:r>
    </w:p>
    <w:p>
      <w:pPr>
        <w:pStyle w:val="ListParagraph"/>
        <w:numPr>
          <w:ilvl w:val="4"/>
          <w:numId w:val="83"/>
        </w:numPr>
        <w:tabs>
          <w:tab w:pos="3000" w:val="left" w:leader="none"/>
        </w:tabs>
        <w:spacing w:line="240" w:lineRule="auto" w:before="120" w:after="0"/>
        <w:ind w:left="1860" w:right="801" w:firstLine="0"/>
        <w:jc w:val="both"/>
        <w:rPr>
          <w:sz w:val="24"/>
        </w:rPr>
      </w:pPr>
      <w:r>
        <w:rPr>
          <w:sz w:val="24"/>
        </w:rPr>
        <w:t>Second and first lieutenants involved in initial flying training activities, including Undergraduate Pilot Training, Undergraduate Navigator Training, and Air Battle Manager survival training, initial mission aircraft training either at a Flying Training Unit or home station, and home station checkout for mission qualification following Flying Training Unit training.</w:t>
      </w:r>
    </w:p>
    <w:p>
      <w:pPr>
        <w:pStyle w:val="ListParagraph"/>
        <w:numPr>
          <w:ilvl w:val="3"/>
          <w:numId w:val="83"/>
        </w:numPr>
        <w:tabs>
          <w:tab w:pos="2460" w:val="left" w:leader="none"/>
        </w:tabs>
        <w:spacing w:line="240" w:lineRule="auto" w:before="120" w:after="0"/>
        <w:ind w:left="1500" w:right="797" w:firstLine="0"/>
        <w:jc w:val="both"/>
        <w:rPr>
          <w:b/>
          <w:sz w:val="24"/>
        </w:rPr>
      </w:pPr>
      <w:r>
        <w:rPr>
          <w:sz w:val="24"/>
        </w:rPr>
        <w:t>Only under extreme circumstances, to include school availability, should Prior Service</w:t>
      </w:r>
      <w:r>
        <w:rPr>
          <w:spacing w:val="-14"/>
          <w:sz w:val="24"/>
        </w:rPr>
        <w:t> </w:t>
      </w:r>
      <w:r>
        <w:rPr>
          <w:sz w:val="24"/>
        </w:rPr>
        <w:t>(PS)</w:t>
      </w:r>
      <w:r>
        <w:rPr>
          <w:spacing w:val="-15"/>
          <w:sz w:val="24"/>
        </w:rPr>
        <w:t> </w:t>
      </w:r>
      <w:r>
        <w:rPr>
          <w:sz w:val="24"/>
        </w:rPr>
        <w:t>personnel</w:t>
      </w:r>
      <w:r>
        <w:rPr>
          <w:spacing w:val="-14"/>
          <w:sz w:val="24"/>
        </w:rPr>
        <w:t> </w:t>
      </w:r>
      <w:r>
        <w:rPr>
          <w:sz w:val="24"/>
        </w:rPr>
        <w:t>be</w:t>
      </w:r>
      <w:r>
        <w:rPr>
          <w:spacing w:val="-14"/>
          <w:sz w:val="24"/>
        </w:rPr>
        <w:t> </w:t>
      </w:r>
      <w:r>
        <w:rPr>
          <w:sz w:val="24"/>
        </w:rPr>
        <w:t>assigned</w:t>
      </w:r>
      <w:r>
        <w:rPr>
          <w:spacing w:val="-14"/>
          <w:sz w:val="24"/>
        </w:rPr>
        <w:t> </w:t>
      </w:r>
      <w:r>
        <w:rPr>
          <w:sz w:val="24"/>
        </w:rPr>
        <w:t>to</w:t>
      </w:r>
      <w:r>
        <w:rPr>
          <w:spacing w:val="-15"/>
          <w:sz w:val="24"/>
        </w:rPr>
        <w:t> </w:t>
      </w:r>
      <w:r>
        <w:rPr>
          <w:sz w:val="24"/>
        </w:rPr>
        <w:t>the</w:t>
      </w:r>
      <w:r>
        <w:rPr>
          <w:spacing w:val="-14"/>
          <w:sz w:val="24"/>
        </w:rPr>
        <w:t> </w:t>
      </w:r>
      <w:r>
        <w:rPr>
          <w:sz w:val="24"/>
        </w:rPr>
        <w:t>student</w:t>
      </w:r>
      <w:r>
        <w:rPr>
          <w:spacing w:val="-14"/>
          <w:sz w:val="24"/>
        </w:rPr>
        <w:t> </w:t>
      </w:r>
      <w:r>
        <w:rPr>
          <w:sz w:val="24"/>
        </w:rPr>
        <w:t>flight</w:t>
      </w:r>
      <w:r>
        <w:rPr>
          <w:spacing w:val="-14"/>
          <w:sz w:val="24"/>
        </w:rPr>
        <w:t> </w:t>
      </w:r>
      <w:r>
        <w:rPr>
          <w:sz w:val="24"/>
        </w:rPr>
        <w:t>for</w:t>
      </w:r>
      <w:r>
        <w:rPr>
          <w:spacing w:val="-15"/>
          <w:sz w:val="24"/>
        </w:rPr>
        <w:t> </w:t>
      </w:r>
      <w:r>
        <w:rPr>
          <w:sz w:val="24"/>
        </w:rPr>
        <w:t>a</w:t>
      </w:r>
      <w:r>
        <w:rPr>
          <w:spacing w:val="-14"/>
          <w:sz w:val="24"/>
        </w:rPr>
        <w:t> </w:t>
      </w:r>
      <w:r>
        <w:rPr>
          <w:sz w:val="24"/>
        </w:rPr>
        <w:t>period</w:t>
      </w:r>
      <w:r>
        <w:rPr>
          <w:spacing w:val="-14"/>
          <w:sz w:val="24"/>
        </w:rPr>
        <w:t> </w:t>
      </w:r>
      <w:r>
        <w:rPr>
          <w:sz w:val="24"/>
        </w:rPr>
        <w:t>greater</w:t>
      </w:r>
      <w:r>
        <w:rPr>
          <w:spacing w:val="-14"/>
          <w:sz w:val="24"/>
        </w:rPr>
        <w:t> </w:t>
      </w:r>
      <w:r>
        <w:rPr>
          <w:sz w:val="24"/>
        </w:rPr>
        <w:t>than</w:t>
      </w:r>
      <w:r>
        <w:rPr>
          <w:spacing w:val="-14"/>
          <w:sz w:val="24"/>
        </w:rPr>
        <w:t> </w:t>
      </w:r>
      <w:r>
        <w:rPr>
          <w:sz w:val="24"/>
        </w:rPr>
        <w:t>12</w:t>
      </w:r>
      <w:r>
        <w:rPr>
          <w:spacing w:val="-14"/>
          <w:sz w:val="24"/>
        </w:rPr>
        <w:t> </w:t>
      </w:r>
      <w:r>
        <w:rPr>
          <w:sz w:val="24"/>
        </w:rPr>
        <w:t>months. Members unable or unwilling to attend technical training will be separated in accordance with AFI 36-3209. </w:t>
      </w:r>
      <w:r>
        <w:rPr>
          <w:b/>
          <w:sz w:val="24"/>
        </w:rPr>
        <w:t>(T-2)</w:t>
      </w:r>
    </w:p>
    <w:p>
      <w:pPr>
        <w:pStyle w:val="ListParagraph"/>
        <w:numPr>
          <w:ilvl w:val="3"/>
          <w:numId w:val="83"/>
        </w:numPr>
        <w:tabs>
          <w:tab w:pos="2460" w:val="left" w:leader="none"/>
        </w:tabs>
        <w:spacing w:line="240" w:lineRule="auto" w:before="120" w:after="0"/>
        <w:ind w:left="1500" w:right="801" w:firstLine="0"/>
        <w:jc w:val="both"/>
        <w:rPr>
          <w:b/>
          <w:sz w:val="24"/>
        </w:rPr>
      </w:pPr>
      <w:r>
        <w:rPr>
          <w:sz w:val="24"/>
        </w:rPr>
        <w:t>Members with a Trainee AFSC will not perform AGR duty; regardless of training status. </w:t>
      </w:r>
      <w:r>
        <w:rPr>
          <w:b/>
          <w:sz w:val="24"/>
        </w:rPr>
        <w:t>(T-0)</w:t>
      </w:r>
    </w:p>
    <w:p>
      <w:pPr>
        <w:pStyle w:val="ListParagraph"/>
        <w:numPr>
          <w:ilvl w:val="3"/>
          <w:numId w:val="83"/>
        </w:numPr>
        <w:tabs>
          <w:tab w:pos="2460" w:val="left" w:leader="none"/>
        </w:tabs>
        <w:spacing w:line="240" w:lineRule="auto" w:before="120" w:after="0"/>
        <w:ind w:left="1500" w:right="798" w:firstLine="0"/>
        <w:jc w:val="both"/>
        <w:rPr>
          <w:b/>
          <w:sz w:val="24"/>
        </w:rPr>
      </w:pPr>
      <w:r>
        <w:rPr>
          <w:sz w:val="24"/>
        </w:rPr>
        <w:t>Prior</w:t>
      </w:r>
      <w:r>
        <w:rPr>
          <w:spacing w:val="-15"/>
          <w:sz w:val="24"/>
        </w:rPr>
        <w:t> </w:t>
      </w:r>
      <w:r>
        <w:rPr>
          <w:sz w:val="24"/>
        </w:rPr>
        <w:t>Service</w:t>
      </w:r>
      <w:r>
        <w:rPr>
          <w:spacing w:val="-15"/>
          <w:sz w:val="24"/>
        </w:rPr>
        <w:t> </w:t>
      </w:r>
      <w:r>
        <w:rPr>
          <w:sz w:val="24"/>
        </w:rPr>
        <w:t>(PS)</w:t>
      </w:r>
      <w:r>
        <w:rPr>
          <w:spacing w:val="-15"/>
          <w:sz w:val="24"/>
        </w:rPr>
        <w:t> </w:t>
      </w:r>
      <w:r>
        <w:rPr>
          <w:sz w:val="24"/>
        </w:rPr>
        <w:t>enlistees</w:t>
      </w:r>
      <w:r>
        <w:rPr>
          <w:spacing w:val="-15"/>
          <w:sz w:val="24"/>
        </w:rPr>
        <w:t> </w:t>
      </w:r>
      <w:r>
        <w:rPr>
          <w:sz w:val="24"/>
        </w:rPr>
        <w:t>with</w:t>
      </w:r>
      <w:r>
        <w:rPr>
          <w:spacing w:val="-15"/>
          <w:sz w:val="24"/>
        </w:rPr>
        <w:t> </w:t>
      </w:r>
      <w:r>
        <w:rPr>
          <w:sz w:val="24"/>
        </w:rPr>
        <w:t>an</w:t>
      </w:r>
      <w:r>
        <w:rPr>
          <w:spacing w:val="-15"/>
          <w:sz w:val="24"/>
        </w:rPr>
        <w:t> </w:t>
      </w:r>
      <w:r>
        <w:rPr>
          <w:sz w:val="24"/>
        </w:rPr>
        <w:t>awarded</w:t>
      </w:r>
      <w:r>
        <w:rPr>
          <w:spacing w:val="-15"/>
          <w:sz w:val="24"/>
        </w:rPr>
        <w:t> </w:t>
      </w:r>
      <w:r>
        <w:rPr>
          <w:sz w:val="24"/>
        </w:rPr>
        <w:t>AFSC</w:t>
      </w:r>
      <w:r>
        <w:rPr>
          <w:spacing w:val="-15"/>
          <w:sz w:val="24"/>
        </w:rPr>
        <w:t> </w:t>
      </w:r>
      <w:r>
        <w:rPr>
          <w:sz w:val="24"/>
        </w:rPr>
        <w:t>(3-skill</w:t>
      </w:r>
      <w:r>
        <w:rPr>
          <w:spacing w:val="-15"/>
          <w:sz w:val="24"/>
        </w:rPr>
        <w:t> </w:t>
      </w:r>
      <w:r>
        <w:rPr>
          <w:sz w:val="24"/>
        </w:rPr>
        <w:t>level</w:t>
      </w:r>
      <w:r>
        <w:rPr>
          <w:spacing w:val="-15"/>
          <w:sz w:val="24"/>
        </w:rPr>
        <w:t> </w:t>
      </w:r>
      <w:r>
        <w:rPr>
          <w:sz w:val="24"/>
        </w:rPr>
        <w:t>or</w:t>
      </w:r>
      <w:r>
        <w:rPr>
          <w:spacing w:val="-15"/>
          <w:sz w:val="24"/>
        </w:rPr>
        <w:t> </w:t>
      </w:r>
      <w:r>
        <w:rPr>
          <w:sz w:val="24"/>
        </w:rPr>
        <w:t>higher)</w:t>
      </w:r>
      <w:r>
        <w:rPr>
          <w:spacing w:val="-15"/>
          <w:sz w:val="24"/>
        </w:rPr>
        <w:t> </w:t>
      </w:r>
      <w:r>
        <w:rPr>
          <w:sz w:val="24"/>
        </w:rPr>
        <w:t>based upon their prior service, but who are retraining into another career field with the ANG, must be assigned to the UMD and a duty position within which retraining is being completed. </w:t>
      </w:r>
      <w:r>
        <w:rPr>
          <w:b/>
          <w:sz w:val="24"/>
        </w:rPr>
        <w:t>(T-2)</w:t>
      </w:r>
    </w:p>
    <w:p>
      <w:pPr>
        <w:pStyle w:val="ListParagraph"/>
        <w:numPr>
          <w:ilvl w:val="3"/>
          <w:numId w:val="83"/>
        </w:numPr>
        <w:tabs>
          <w:tab w:pos="2460" w:val="left" w:leader="none"/>
        </w:tabs>
        <w:spacing w:line="240" w:lineRule="auto" w:before="120" w:after="0"/>
        <w:ind w:left="1500" w:right="801" w:firstLine="0"/>
        <w:jc w:val="both"/>
        <w:rPr>
          <w:b/>
          <w:sz w:val="24"/>
        </w:rPr>
      </w:pPr>
      <w:r>
        <w:rPr>
          <w:sz w:val="24"/>
        </w:rPr>
        <w:t>Grades and quantities for each type of the reporting identifier requirements are reflected on the UMD.</w:t>
      </w:r>
      <w:r>
        <w:rPr>
          <w:spacing w:val="40"/>
          <w:sz w:val="24"/>
        </w:rPr>
        <w:t> </w:t>
      </w:r>
      <w:r>
        <w:rPr>
          <w:sz w:val="24"/>
        </w:rPr>
        <w:t>There is no limit to the number, nor to the grade of officers or enlisted personnel that may be assigned to a single Trainee authorization.</w:t>
      </w:r>
      <w:r>
        <w:rPr>
          <w:spacing w:val="40"/>
          <w:sz w:val="24"/>
        </w:rPr>
        <w:t> </w:t>
      </w:r>
      <w:r>
        <w:rPr>
          <w:sz w:val="24"/>
        </w:rPr>
        <w:t>UMD excess/overgrade codes will not be entered into the PDS for members assigned to the Trainee PAS Codes. </w:t>
      </w:r>
      <w:r>
        <w:rPr>
          <w:b/>
          <w:sz w:val="24"/>
        </w:rPr>
        <w:t>(T-2)</w:t>
      </w:r>
    </w:p>
    <w:p>
      <w:pPr>
        <w:pStyle w:val="ListParagraph"/>
        <w:numPr>
          <w:ilvl w:val="3"/>
          <w:numId w:val="83"/>
        </w:numPr>
        <w:tabs>
          <w:tab w:pos="2460" w:val="left" w:leader="none"/>
        </w:tabs>
        <w:spacing w:line="240" w:lineRule="auto" w:before="119" w:after="0"/>
        <w:ind w:left="1500" w:right="797" w:firstLine="0"/>
        <w:jc w:val="both"/>
        <w:rPr>
          <w:b/>
          <w:sz w:val="24"/>
        </w:rPr>
      </w:pPr>
      <w:r>
        <w:rPr>
          <w:sz w:val="24"/>
        </w:rPr>
        <w:t>The appropriate training RIs must be updated as the member progresses from awaiting</w:t>
      </w:r>
      <w:r>
        <w:rPr>
          <w:spacing w:val="-8"/>
          <w:sz w:val="24"/>
        </w:rPr>
        <w:t> </w:t>
      </w:r>
      <w:r>
        <w:rPr>
          <w:sz w:val="24"/>
        </w:rPr>
        <w:t>training</w:t>
      </w:r>
      <w:r>
        <w:rPr>
          <w:spacing w:val="-7"/>
          <w:sz w:val="24"/>
        </w:rPr>
        <w:t> </w:t>
      </w:r>
      <w:r>
        <w:rPr>
          <w:sz w:val="24"/>
        </w:rPr>
        <w:t>through</w:t>
      </w:r>
      <w:r>
        <w:rPr>
          <w:spacing w:val="-8"/>
          <w:sz w:val="24"/>
        </w:rPr>
        <w:t> </w:t>
      </w:r>
      <w:r>
        <w:rPr>
          <w:sz w:val="24"/>
        </w:rPr>
        <w:t>completion</w:t>
      </w:r>
      <w:r>
        <w:rPr>
          <w:spacing w:val="-7"/>
          <w:sz w:val="24"/>
        </w:rPr>
        <w:t> </w:t>
      </w:r>
      <w:r>
        <w:rPr>
          <w:sz w:val="24"/>
        </w:rPr>
        <w:t>of</w:t>
      </w:r>
      <w:r>
        <w:rPr>
          <w:spacing w:val="-8"/>
          <w:sz w:val="24"/>
        </w:rPr>
        <w:t> </w:t>
      </w:r>
      <w:r>
        <w:rPr>
          <w:sz w:val="24"/>
        </w:rPr>
        <w:t>required</w:t>
      </w:r>
      <w:r>
        <w:rPr>
          <w:spacing w:val="-8"/>
          <w:sz w:val="24"/>
        </w:rPr>
        <w:t> </w:t>
      </w:r>
      <w:r>
        <w:rPr>
          <w:sz w:val="24"/>
        </w:rPr>
        <w:t>training</w:t>
      </w:r>
      <w:r>
        <w:rPr>
          <w:spacing w:val="-8"/>
          <w:sz w:val="24"/>
        </w:rPr>
        <w:t> </w:t>
      </w:r>
      <w:r>
        <w:rPr>
          <w:sz w:val="24"/>
        </w:rPr>
        <w:t>in</w:t>
      </w:r>
      <w:r>
        <w:rPr>
          <w:spacing w:val="-8"/>
          <w:sz w:val="24"/>
        </w:rPr>
        <w:t> </w:t>
      </w:r>
      <w:r>
        <w:rPr>
          <w:sz w:val="24"/>
        </w:rPr>
        <w:t>accordance</w:t>
      </w:r>
      <w:r>
        <w:rPr>
          <w:spacing w:val="-8"/>
          <w:sz w:val="24"/>
        </w:rPr>
        <w:t> </w:t>
      </w:r>
      <w:r>
        <w:rPr>
          <w:sz w:val="24"/>
        </w:rPr>
        <w:t>with</w:t>
      </w:r>
      <w:r>
        <w:rPr>
          <w:spacing w:val="-7"/>
          <w:sz w:val="24"/>
        </w:rPr>
        <w:t> </w:t>
      </w:r>
      <w:r>
        <w:rPr>
          <w:sz w:val="24"/>
        </w:rPr>
        <w:t>AFMAN</w:t>
      </w:r>
      <w:r>
        <w:rPr>
          <w:spacing w:val="-8"/>
          <w:sz w:val="24"/>
        </w:rPr>
        <w:t> </w:t>
      </w:r>
      <w:r>
        <w:rPr>
          <w:sz w:val="24"/>
        </w:rPr>
        <w:t>36- 2100</w:t>
      </w:r>
      <w:r>
        <w:rPr>
          <w:i/>
          <w:sz w:val="24"/>
        </w:rPr>
        <w:t>. </w:t>
      </w:r>
      <w:r>
        <w:rPr>
          <w:b/>
          <w:sz w:val="24"/>
        </w:rPr>
        <w:t>(T-2)</w:t>
      </w:r>
    </w:p>
    <w:p>
      <w:pPr>
        <w:pStyle w:val="ListParagraph"/>
        <w:numPr>
          <w:ilvl w:val="3"/>
          <w:numId w:val="83"/>
        </w:numPr>
        <w:tabs>
          <w:tab w:pos="2460" w:val="left" w:leader="none"/>
        </w:tabs>
        <w:spacing w:line="240" w:lineRule="auto" w:before="120" w:after="0"/>
        <w:ind w:left="1500" w:right="800" w:firstLine="0"/>
        <w:jc w:val="both"/>
        <w:rPr>
          <w:b/>
          <w:sz w:val="24"/>
        </w:rPr>
      </w:pPr>
      <w:r>
        <w:rPr>
          <w:sz w:val="24"/>
        </w:rPr>
        <w:t>Assignment of Trainee Personnel upon Completion of Training. Upon completion</w:t>
      </w:r>
      <w:r>
        <w:rPr>
          <w:spacing w:val="-14"/>
          <w:sz w:val="24"/>
        </w:rPr>
        <w:t> </w:t>
      </w:r>
      <w:r>
        <w:rPr>
          <w:sz w:val="24"/>
        </w:rPr>
        <w:t>of</w:t>
      </w:r>
      <w:r>
        <w:rPr>
          <w:spacing w:val="-11"/>
          <w:sz w:val="24"/>
        </w:rPr>
        <w:t> </w:t>
      </w:r>
      <w:r>
        <w:rPr>
          <w:sz w:val="24"/>
        </w:rPr>
        <w:t>formal</w:t>
      </w:r>
      <w:r>
        <w:rPr>
          <w:spacing w:val="-11"/>
          <w:sz w:val="24"/>
        </w:rPr>
        <w:t> </w:t>
      </w:r>
      <w:r>
        <w:rPr>
          <w:sz w:val="24"/>
        </w:rPr>
        <w:t>training,</w:t>
      </w:r>
      <w:r>
        <w:rPr>
          <w:spacing w:val="-12"/>
          <w:sz w:val="24"/>
        </w:rPr>
        <w:t> </w:t>
      </w:r>
      <w:r>
        <w:rPr>
          <w:sz w:val="24"/>
        </w:rPr>
        <w:t>a</w:t>
      </w:r>
      <w:r>
        <w:rPr>
          <w:spacing w:val="-13"/>
          <w:sz w:val="24"/>
        </w:rPr>
        <w:t> </w:t>
      </w:r>
      <w:r>
        <w:rPr>
          <w:sz w:val="24"/>
        </w:rPr>
        <w:t>member</w:t>
      </w:r>
      <w:r>
        <w:rPr>
          <w:spacing w:val="-11"/>
          <w:sz w:val="24"/>
        </w:rPr>
        <w:t> </w:t>
      </w:r>
      <w:r>
        <w:rPr>
          <w:sz w:val="24"/>
        </w:rPr>
        <w:t>will</w:t>
      </w:r>
      <w:r>
        <w:rPr>
          <w:spacing w:val="-12"/>
          <w:sz w:val="24"/>
        </w:rPr>
        <w:t> </w:t>
      </w:r>
      <w:r>
        <w:rPr>
          <w:sz w:val="24"/>
        </w:rPr>
        <w:t>be</w:t>
      </w:r>
      <w:r>
        <w:rPr>
          <w:spacing w:val="-13"/>
          <w:sz w:val="24"/>
        </w:rPr>
        <w:t> </w:t>
      </w:r>
      <w:r>
        <w:rPr>
          <w:sz w:val="24"/>
        </w:rPr>
        <w:t>assigned</w:t>
      </w:r>
      <w:r>
        <w:rPr>
          <w:spacing w:val="-12"/>
          <w:sz w:val="24"/>
        </w:rPr>
        <w:t> </w:t>
      </w:r>
      <w:r>
        <w:rPr>
          <w:sz w:val="24"/>
        </w:rPr>
        <w:t>to</w:t>
      </w:r>
      <w:r>
        <w:rPr>
          <w:spacing w:val="-14"/>
          <w:sz w:val="24"/>
        </w:rPr>
        <w:t> </w:t>
      </w:r>
      <w:r>
        <w:rPr>
          <w:sz w:val="24"/>
        </w:rPr>
        <w:t>the</w:t>
      </w:r>
      <w:r>
        <w:rPr>
          <w:spacing w:val="-11"/>
          <w:sz w:val="24"/>
        </w:rPr>
        <w:t> </w:t>
      </w:r>
      <w:r>
        <w:rPr>
          <w:sz w:val="24"/>
        </w:rPr>
        <w:t>unit</w:t>
      </w:r>
      <w:r>
        <w:rPr>
          <w:spacing w:val="-11"/>
          <w:sz w:val="24"/>
        </w:rPr>
        <w:t> </w:t>
      </w:r>
      <w:r>
        <w:rPr>
          <w:sz w:val="24"/>
        </w:rPr>
        <w:t>and</w:t>
      </w:r>
      <w:r>
        <w:rPr>
          <w:spacing w:val="-14"/>
          <w:sz w:val="24"/>
        </w:rPr>
        <w:t> </w:t>
      </w:r>
      <w:r>
        <w:rPr>
          <w:sz w:val="24"/>
        </w:rPr>
        <w:t>the</w:t>
      </w:r>
      <w:r>
        <w:rPr>
          <w:spacing w:val="-11"/>
          <w:sz w:val="24"/>
        </w:rPr>
        <w:t> </w:t>
      </w:r>
      <w:r>
        <w:rPr>
          <w:sz w:val="24"/>
        </w:rPr>
        <w:t>UMD</w:t>
      </w:r>
      <w:r>
        <w:rPr>
          <w:spacing w:val="-13"/>
          <w:sz w:val="24"/>
        </w:rPr>
        <w:t> </w:t>
      </w:r>
      <w:r>
        <w:rPr>
          <w:sz w:val="24"/>
        </w:rPr>
        <w:t>position for which they were originally recruited. </w:t>
      </w:r>
      <w:r>
        <w:rPr>
          <w:b/>
          <w:sz w:val="24"/>
        </w:rPr>
        <w:t>(T-2)</w:t>
      </w:r>
    </w:p>
    <w:p>
      <w:pPr>
        <w:pStyle w:val="ListParagraph"/>
        <w:numPr>
          <w:ilvl w:val="2"/>
          <w:numId w:val="83"/>
        </w:numPr>
        <w:tabs>
          <w:tab w:pos="1920" w:val="left" w:leader="none"/>
        </w:tabs>
        <w:spacing w:line="240" w:lineRule="auto" w:before="120" w:after="0"/>
        <w:ind w:left="1140" w:right="800" w:firstLine="0"/>
        <w:jc w:val="both"/>
        <w:rPr>
          <w:b/>
          <w:sz w:val="24"/>
        </w:rPr>
      </w:pPr>
      <w:r>
        <w:rPr>
          <w:sz w:val="24"/>
        </w:rPr>
        <w:t>Assignment of Full-Time Personnel.</w:t>
      </w:r>
      <w:r>
        <w:rPr>
          <w:spacing w:val="40"/>
          <w:sz w:val="24"/>
        </w:rPr>
        <w:t> </w:t>
      </w:r>
      <w:r>
        <w:rPr>
          <w:sz w:val="24"/>
        </w:rPr>
        <w:t>Assign military technician personnel to a military UMD position compatible with their full-time duties and responsibilities. </w:t>
      </w:r>
      <w:r>
        <w:rPr>
          <w:b/>
          <w:sz w:val="24"/>
        </w:rPr>
        <w:t>(T-2)</w:t>
      </w:r>
    </w:p>
    <w:p>
      <w:pPr>
        <w:pStyle w:val="ListParagraph"/>
        <w:numPr>
          <w:ilvl w:val="2"/>
          <w:numId w:val="83"/>
        </w:numPr>
        <w:tabs>
          <w:tab w:pos="1920" w:val="left" w:leader="none"/>
        </w:tabs>
        <w:spacing w:line="240" w:lineRule="auto" w:before="120" w:after="0"/>
        <w:ind w:left="1140" w:right="800" w:firstLine="0"/>
        <w:jc w:val="both"/>
        <w:rPr>
          <w:b/>
          <w:sz w:val="24"/>
        </w:rPr>
      </w:pPr>
      <w:r>
        <w:rPr>
          <w:sz w:val="24"/>
        </w:rPr>
        <w:t>Assignment</w:t>
      </w:r>
      <w:r>
        <w:rPr>
          <w:spacing w:val="-8"/>
          <w:sz w:val="24"/>
        </w:rPr>
        <w:t> </w:t>
      </w:r>
      <w:r>
        <w:rPr>
          <w:sz w:val="24"/>
        </w:rPr>
        <w:t>of</w:t>
      </w:r>
      <w:r>
        <w:rPr>
          <w:spacing w:val="-8"/>
          <w:sz w:val="24"/>
        </w:rPr>
        <w:t> </w:t>
      </w:r>
      <w:r>
        <w:rPr>
          <w:sz w:val="24"/>
        </w:rPr>
        <w:t>Active</w:t>
      </w:r>
      <w:r>
        <w:rPr>
          <w:spacing w:val="-8"/>
          <w:sz w:val="24"/>
        </w:rPr>
        <w:t> </w:t>
      </w:r>
      <w:r>
        <w:rPr>
          <w:sz w:val="24"/>
        </w:rPr>
        <w:t>Guard</w:t>
      </w:r>
      <w:r>
        <w:rPr>
          <w:spacing w:val="-9"/>
          <w:sz w:val="24"/>
        </w:rPr>
        <w:t> </w:t>
      </w:r>
      <w:r>
        <w:rPr>
          <w:sz w:val="24"/>
        </w:rPr>
        <w:t>and</w:t>
      </w:r>
      <w:r>
        <w:rPr>
          <w:spacing w:val="-8"/>
          <w:sz w:val="24"/>
        </w:rPr>
        <w:t> </w:t>
      </w:r>
      <w:r>
        <w:rPr>
          <w:sz w:val="24"/>
        </w:rPr>
        <w:t>Reserve.</w:t>
      </w:r>
      <w:r>
        <w:rPr>
          <w:spacing w:val="40"/>
          <w:sz w:val="24"/>
        </w:rPr>
        <w:t> </w:t>
      </w:r>
      <w:r>
        <w:rPr>
          <w:sz w:val="24"/>
        </w:rPr>
        <w:t>Additional</w:t>
      </w:r>
      <w:r>
        <w:rPr>
          <w:spacing w:val="-9"/>
          <w:sz w:val="24"/>
        </w:rPr>
        <w:t> </w:t>
      </w:r>
      <w:r>
        <w:rPr>
          <w:sz w:val="24"/>
        </w:rPr>
        <w:t>guidance</w:t>
      </w:r>
      <w:r>
        <w:rPr>
          <w:spacing w:val="-8"/>
          <w:sz w:val="24"/>
        </w:rPr>
        <w:t> </w:t>
      </w:r>
      <w:r>
        <w:rPr>
          <w:sz w:val="24"/>
        </w:rPr>
        <w:t>for</w:t>
      </w:r>
      <w:r>
        <w:rPr>
          <w:spacing w:val="-9"/>
          <w:sz w:val="24"/>
        </w:rPr>
        <w:t> </w:t>
      </w:r>
      <w:r>
        <w:rPr>
          <w:sz w:val="24"/>
        </w:rPr>
        <w:t>accession</w:t>
      </w:r>
      <w:r>
        <w:rPr>
          <w:spacing w:val="-8"/>
          <w:sz w:val="24"/>
        </w:rPr>
        <w:t> </w:t>
      </w:r>
      <w:r>
        <w:rPr>
          <w:sz w:val="24"/>
        </w:rPr>
        <w:t>to</w:t>
      </w:r>
      <w:r>
        <w:rPr>
          <w:spacing w:val="-9"/>
          <w:sz w:val="24"/>
        </w:rPr>
        <w:t> </w:t>
      </w:r>
      <w:r>
        <w:rPr>
          <w:sz w:val="24"/>
        </w:rPr>
        <w:t>AGR status can be found in ANGI 36-101.</w:t>
      </w:r>
      <w:r>
        <w:rPr>
          <w:spacing w:val="40"/>
          <w:sz w:val="24"/>
        </w:rPr>
        <w:t> </w:t>
      </w:r>
      <w:r>
        <w:rPr>
          <w:sz w:val="24"/>
        </w:rPr>
        <w:t>AGRs will be assigned as the sole incumbent on the UMD. </w:t>
      </w:r>
      <w:r>
        <w:rPr>
          <w:b/>
          <w:sz w:val="24"/>
        </w:rPr>
        <w:t>(T-2)</w:t>
      </w:r>
    </w:p>
    <w:p>
      <w:pPr>
        <w:pStyle w:val="ListParagraph"/>
        <w:numPr>
          <w:ilvl w:val="2"/>
          <w:numId w:val="83"/>
        </w:numPr>
        <w:tabs>
          <w:tab w:pos="1920" w:val="left" w:leader="none"/>
        </w:tabs>
        <w:spacing w:line="240" w:lineRule="auto" w:before="121" w:after="0"/>
        <w:ind w:left="1140" w:right="798" w:firstLine="0"/>
        <w:jc w:val="both"/>
        <w:rPr>
          <w:sz w:val="24"/>
        </w:rPr>
      </w:pPr>
      <w:r>
        <w:rPr>
          <w:sz w:val="24"/>
        </w:rPr>
        <w:t>Assignment of First Sergeants.</w:t>
      </w:r>
      <w:r>
        <w:rPr>
          <w:spacing w:val="40"/>
          <w:sz w:val="24"/>
        </w:rPr>
        <w:t> </w:t>
      </w:r>
      <w:r>
        <w:rPr>
          <w:sz w:val="24"/>
        </w:rPr>
        <w:t>AGRs are not authorized assignment against a first sergeant position unless there is a valid full-time requirement for a first sergeant on the manning</w:t>
      </w:r>
      <w:r>
        <w:rPr>
          <w:spacing w:val="9"/>
          <w:sz w:val="24"/>
        </w:rPr>
        <w:t> </w:t>
      </w:r>
      <w:r>
        <w:rPr>
          <w:sz w:val="24"/>
        </w:rPr>
        <w:t>document.</w:t>
      </w:r>
      <w:r>
        <w:rPr>
          <w:spacing w:val="50"/>
          <w:w w:val="150"/>
          <w:sz w:val="24"/>
        </w:rPr>
        <w:t> </w:t>
      </w:r>
      <w:r>
        <w:rPr>
          <w:sz w:val="24"/>
        </w:rPr>
        <w:t>Military</w:t>
      </w:r>
      <w:r>
        <w:rPr>
          <w:spacing w:val="8"/>
          <w:sz w:val="24"/>
        </w:rPr>
        <w:t> </w:t>
      </w:r>
      <w:r>
        <w:rPr>
          <w:sz w:val="24"/>
        </w:rPr>
        <w:t>technicians</w:t>
      </w:r>
      <w:r>
        <w:rPr>
          <w:spacing w:val="9"/>
          <w:sz w:val="24"/>
        </w:rPr>
        <w:t> </w:t>
      </w:r>
      <w:r>
        <w:rPr>
          <w:sz w:val="24"/>
        </w:rPr>
        <w:t>shall</w:t>
      </w:r>
      <w:r>
        <w:rPr>
          <w:spacing w:val="10"/>
          <w:sz w:val="24"/>
        </w:rPr>
        <w:t> </w:t>
      </w:r>
      <w:r>
        <w:rPr>
          <w:sz w:val="24"/>
        </w:rPr>
        <w:t>be</w:t>
      </w:r>
      <w:r>
        <w:rPr>
          <w:spacing w:val="9"/>
          <w:sz w:val="24"/>
        </w:rPr>
        <w:t> </w:t>
      </w:r>
      <w:r>
        <w:rPr>
          <w:sz w:val="24"/>
        </w:rPr>
        <w:t>assigned</w:t>
      </w:r>
      <w:r>
        <w:rPr>
          <w:spacing w:val="9"/>
          <w:sz w:val="24"/>
        </w:rPr>
        <w:t> </w:t>
      </w:r>
      <w:r>
        <w:rPr>
          <w:sz w:val="24"/>
        </w:rPr>
        <w:t>to</w:t>
      </w:r>
      <w:r>
        <w:rPr>
          <w:spacing w:val="9"/>
          <w:sz w:val="24"/>
        </w:rPr>
        <w:t> </w:t>
      </w:r>
      <w:r>
        <w:rPr>
          <w:sz w:val="24"/>
        </w:rPr>
        <w:t>the</w:t>
      </w:r>
      <w:r>
        <w:rPr>
          <w:spacing w:val="9"/>
          <w:sz w:val="24"/>
        </w:rPr>
        <w:t> </w:t>
      </w:r>
      <w:r>
        <w:rPr>
          <w:sz w:val="24"/>
        </w:rPr>
        <w:t>first</w:t>
      </w:r>
      <w:r>
        <w:rPr>
          <w:spacing w:val="10"/>
          <w:sz w:val="24"/>
        </w:rPr>
        <w:t> </w:t>
      </w:r>
      <w:r>
        <w:rPr>
          <w:sz w:val="24"/>
        </w:rPr>
        <w:t>sergeant</w:t>
      </w:r>
      <w:r>
        <w:rPr>
          <w:spacing w:val="10"/>
          <w:sz w:val="24"/>
        </w:rPr>
        <w:t> </w:t>
      </w:r>
      <w:r>
        <w:rPr>
          <w:sz w:val="24"/>
        </w:rPr>
        <w:t>position</w:t>
      </w:r>
      <w:r>
        <w:rPr>
          <w:spacing w:val="10"/>
          <w:sz w:val="24"/>
        </w:rPr>
        <w:t> </w:t>
      </w:r>
      <w:r>
        <w:rPr>
          <w:spacing w:val="-4"/>
          <w:sz w:val="24"/>
        </w:rPr>
        <w:t>only</w:t>
      </w:r>
    </w:p>
    <w:p>
      <w:pPr>
        <w:spacing w:after="0" w:line="240" w:lineRule="auto"/>
        <w:jc w:val="both"/>
        <w:rPr>
          <w:sz w:val="24"/>
        </w:rPr>
        <w:sectPr>
          <w:pgSz w:w="12240" w:h="15840"/>
          <w:pgMar w:header="731" w:footer="0" w:top="1380" w:bottom="280" w:left="660" w:right="640"/>
        </w:sectPr>
      </w:pPr>
    </w:p>
    <w:p>
      <w:pPr>
        <w:pStyle w:val="BodyText"/>
        <w:spacing w:before="96"/>
        <w:ind w:left="1140" w:right="803"/>
        <w:rPr>
          <w:b/>
        </w:rPr>
      </w:pPr>
      <w:r>
        <w:rPr/>
        <w:t>once in their career, and this term will be no less than four years from the date of assignment and no more than six years from date of graduation from the USAF First Sergeant Academy (AFI 36-2113). </w:t>
      </w:r>
      <w:r>
        <w:rPr>
          <w:b/>
        </w:rPr>
        <w:t>(T-2)</w:t>
      </w:r>
    </w:p>
    <w:p>
      <w:pPr>
        <w:pStyle w:val="ListParagraph"/>
        <w:numPr>
          <w:ilvl w:val="3"/>
          <w:numId w:val="83"/>
        </w:numPr>
        <w:tabs>
          <w:tab w:pos="2460" w:val="left" w:leader="none"/>
        </w:tabs>
        <w:spacing w:line="240" w:lineRule="auto" w:before="121" w:after="0"/>
        <w:ind w:left="1500" w:right="800" w:firstLine="0"/>
        <w:jc w:val="both"/>
        <w:rPr>
          <w:b/>
          <w:sz w:val="24"/>
        </w:rPr>
      </w:pPr>
      <w:r>
        <w:rPr>
          <w:sz w:val="24"/>
        </w:rPr>
        <w:t>Military</w:t>
      </w:r>
      <w:r>
        <w:rPr>
          <w:spacing w:val="-5"/>
          <w:sz w:val="24"/>
        </w:rPr>
        <w:t> </w:t>
      </w:r>
      <w:r>
        <w:rPr>
          <w:sz w:val="24"/>
        </w:rPr>
        <w:t>technicians</w:t>
      </w:r>
      <w:r>
        <w:rPr>
          <w:spacing w:val="-5"/>
          <w:sz w:val="24"/>
        </w:rPr>
        <w:t> </w:t>
      </w:r>
      <w:r>
        <w:rPr>
          <w:sz w:val="24"/>
        </w:rPr>
        <w:t>must</w:t>
      </w:r>
      <w:r>
        <w:rPr>
          <w:spacing w:val="-4"/>
          <w:sz w:val="24"/>
        </w:rPr>
        <w:t> </w:t>
      </w:r>
      <w:r>
        <w:rPr>
          <w:sz w:val="24"/>
        </w:rPr>
        <w:t>obtain</w:t>
      </w:r>
      <w:r>
        <w:rPr>
          <w:spacing w:val="-6"/>
          <w:sz w:val="24"/>
        </w:rPr>
        <w:t> </w:t>
      </w:r>
      <w:r>
        <w:rPr>
          <w:sz w:val="24"/>
        </w:rPr>
        <w:t>an</w:t>
      </w:r>
      <w:r>
        <w:rPr>
          <w:spacing w:val="-4"/>
          <w:sz w:val="24"/>
        </w:rPr>
        <w:t> </w:t>
      </w:r>
      <w:r>
        <w:rPr>
          <w:sz w:val="24"/>
        </w:rPr>
        <w:t>exception</w:t>
      </w:r>
      <w:r>
        <w:rPr>
          <w:spacing w:val="-6"/>
          <w:sz w:val="24"/>
        </w:rPr>
        <w:t> </w:t>
      </w:r>
      <w:r>
        <w:rPr>
          <w:sz w:val="24"/>
        </w:rPr>
        <w:t>to</w:t>
      </w:r>
      <w:r>
        <w:rPr>
          <w:spacing w:val="-4"/>
          <w:sz w:val="24"/>
        </w:rPr>
        <w:t> </w:t>
      </w:r>
      <w:r>
        <w:rPr>
          <w:sz w:val="24"/>
        </w:rPr>
        <w:t>policy,</w:t>
      </w:r>
      <w:r>
        <w:rPr>
          <w:spacing w:val="-4"/>
          <w:sz w:val="24"/>
        </w:rPr>
        <w:t> </w:t>
      </w:r>
      <w:r>
        <w:rPr>
          <w:sz w:val="24"/>
        </w:rPr>
        <w:t>prior</w:t>
      </w:r>
      <w:r>
        <w:rPr>
          <w:spacing w:val="-4"/>
          <w:sz w:val="24"/>
        </w:rPr>
        <w:t> </w:t>
      </w:r>
      <w:r>
        <w:rPr>
          <w:sz w:val="24"/>
        </w:rPr>
        <w:t>to</w:t>
      </w:r>
      <w:r>
        <w:rPr>
          <w:spacing w:val="-5"/>
          <w:sz w:val="24"/>
        </w:rPr>
        <w:t> </w:t>
      </w:r>
      <w:r>
        <w:rPr>
          <w:sz w:val="24"/>
        </w:rPr>
        <w:t>assignment</w:t>
      </w:r>
      <w:r>
        <w:rPr>
          <w:spacing w:val="-4"/>
          <w:sz w:val="24"/>
        </w:rPr>
        <w:t> </w:t>
      </w:r>
      <w:r>
        <w:rPr>
          <w:sz w:val="24"/>
        </w:rPr>
        <w:t>to</w:t>
      </w:r>
      <w:r>
        <w:rPr>
          <w:spacing w:val="-4"/>
          <w:sz w:val="24"/>
        </w:rPr>
        <w:t> </w:t>
      </w:r>
      <w:r>
        <w:rPr>
          <w:sz w:val="24"/>
        </w:rPr>
        <w:t>a first sergeant 8F000 position. </w:t>
      </w:r>
      <w:r>
        <w:rPr>
          <w:b/>
          <w:sz w:val="24"/>
        </w:rPr>
        <w:t>(T-2)</w:t>
      </w:r>
      <w:r>
        <w:rPr>
          <w:b/>
          <w:spacing w:val="40"/>
          <w:sz w:val="24"/>
        </w:rPr>
        <w:t> </w:t>
      </w:r>
      <w:r>
        <w:rPr>
          <w:sz w:val="24"/>
        </w:rPr>
        <w:t>Exception to policies must be approved by TAG and state HRO and then forwarded to the ANG First Sergeant Functional Manager for final coordination. </w:t>
      </w:r>
      <w:r>
        <w:rPr>
          <w:b/>
          <w:sz w:val="24"/>
        </w:rPr>
        <w:t>(T-2)</w:t>
      </w:r>
    </w:p>
    <w:p>
      <w:pPr>
        <w:pStyle w:val="ListParagraph"/>
        <w:numPr>
          <w:ilvl w:val="3"/>
          <w:numId w:val="83"/>
        </w:numPr>
        <w:tabs>
          <w:tab w:pos="2460" w:val="left" w:leader="none"/>
        </w:tabs>
        <w:spacing w:line="240" w:lineRule="auto" w:before="120" w:after="0"/>
        <w:ind w:left="1500" w:right="800" w:firstLine="0"/>
        <w:jc w:val="both"/>
        <w:rPr>
          <w:b/>
          <w:sz w:val="24"/>
        </w:rPr>
      </w:pPr>
      <w:r>
        <w:rPr>
          <w:sz w:val="24"/>
        </w:rPr>
        <w:t>Waivers to vacate an 8F000 position prior to 4 years from the date of First Sergeant Academy graduation must be processed through the ANG First </w:t>
      </w:r>
      <w:r>
        <w:rPr>
          <w:sz w:val="24"/>
        </w:rPr>
        <w:t>Sergeant Functional Manager for concurrence. </w:t>
      </w:r>
      <w:r>
        <w:rPr>
          <w:b/>
          <w:sz w:val="24"/>
        </w:rPr>
        <w:t>(T-2)</w:t>
      </w:r>
    </w:p>
    <w:p>
      <w:pPr>
        <w:pStyle w:val="ListParagraph"/>
        <w:numPr>
          <w:ilvl w:val="3"/>
          <w:numId w:val="83"/>
        </w:numPr>
        <w:tabs>
          <w:tab w:pos="2460" w:val="left" w:leader="none"/>
        </w:tabs>
        <w:spacing w:line="240" w:lineRule="auto" w:before="120" w:after="0"/>
        <w:ind w:left="1500" w:right="802" w:firstLine="0"/>
        <w:jc w:val="both"/>
        <w:rPr>
          <w:b/>
          <w:sz w:val="24"/>
        </w:rPr>
      </w:pPr>
      <w:r>
        <w:rPr>
          <w:sz w:val="24"/>
        </w:rPr>
        <w:t>Upon completion of their first sergeant assignment, military technicians and those AGRs who were previously authorized assignment must be reassigned to a UMD position with a compatible AFSC that will support the individual's current grade. </w:t>
      </w:r>
      <w:r>
        <w:rPr>
          <w:b/>
          <w:sz w:val="24"/>
        </w:rPr>
        <w:t>(T-2)</w:t>
      </w:r>
    </w:p>
    <w:p>
      <w:pPr>
        <w:pStyle w:val="ListParagraph"/>
        <w:numPr>
          <w:ilvl w:val="3"/>
          <w:numId w:val="83"/>
        </w:numPr>
        <w:tabs>
          <w:tab w:pos="2460" w:val="left" w:leader="none"/>
        </w:tabs>
        <w:spacing w:line="240" w:lineRule="auto" w:before="120" w:after="0"/>
        <w:ind w:left="1500" w:right="797" w:firstLine="0"/>
        <w:jc w:val="both"/>
        <w:rPr>
          <w:b/>
          <w:sz w:val="24"/>
        </w:rPr>
      </w:pPr>
      <w:r>
        <w:rPr>
          <w:sz w:val="24"/>
        </w:rPr>
        <w:t>Maximum Assignment Period for First Sergeants.</w:t>
      </w:r>
      <w:r>
        <w:rPr>
          <w:spacing w:val="40"/>
          <w:sz w:val="24"/>
        </w:rPr>
        <w:t> </w:t>
      </w:r>
      <w:r>
        <w:rPr>
          <w:sz w:val="24"/>
        </w:rPr>
        <w:t>ANG members may serve a maximum</w:t>
      </w:r>
      <w:r>
        <w:rPr>
          <w:spacing w:val="-10"/>
          <w:sz w:val="24"/>
        </w:rPr>
        <w:t> </w:t>
      </w:r>
      <w:r>
        <w:rPr>
          <w:sz w:val="24"/>
        </w:rPr>
        <w:t>of</w:t>
      </w:r>
      <w:r>
        <w:rPr>
          <w:spacing w:val="-12"/>
          <w:sz w:val="24"/>
        </w:rPr>
        <w:t> </w:t>
      </w:r>
      <w:r>
        <w:rPr>
          <w:sz w:val="24"/>
        </w:rPr>
        <w:t>6</w:t>
      </w:r>
      <w:r>
        <w:rPr>
          <w:spacing w:val="-10"/>
          <w:sz w:val="24"/>
        </w:rPr>
        <w:t> </w:t>
      </w:r>
      <w:r>
        <w:rPr>
          <w:sz w:val="24"/>
        </w:rPr>
        <w:t>years</w:t>
      </w:r>
      <w:r>
        <w:rPr>
          <w:spacing w:val="-11"/>
          <w:sz w:val="24"/>
        </w:rPr>
        <w:t> </w:t>
      </w:r>
      <w:r>
        <w:rPr>
          <w:sz w:val="24"/>
        </w:rPr>
        <w:t>assigned</w:t>
      </w:r>
      <w:r>
        <w:rPr>
          <w:spacing w:val="-10"/>
          <w:sz w:val="24"/>
        </w:rPr>
        <w:t> </w:t>
      </w:r>
      <w:r>
        <w:rPr>
          <w:sz w:val="24"/>
        </w:rPr>
        <w:t>to</w:t>
      </w:r>
      <w:r>
        <w:rPr>
          <w:spacing w:val="-10"/>
          <w:sz w:val="24"/>
        </w:rPr>
        <w:t> </w:t>
      </w:r>
      <w:r>
        <w:rPr>
          <w:sz w:val="24"/>
        </w:rPr>
        <w:t>an</w:t>
      </w:r>
      <w:r>
        <w:rPr>
          <w:spacing w:val="-10"/>
          <w:sz w:val="24"/>
        </w:rPr>
        <w:t> </w:t>
      </w:r>
      <w:r>
        <w:rPr>
          <w:sz w:val="24"/>
        </w:rPr>
        <w:t>8F000</w:t>
      </w:r>
      <w:r>
        <w:rPr>
          <w:spacing w:val="-11"/>
          <w:sz w:val="24"/>
        </w:rPr>
        <w:t> </w:t>
      </w:r>
      <w:r>
        <w:rPr>
          <w:sz w:val="24"/>
        </w:rPr>
        <w:t>Duty</w:t>
      </w:r>
      <w:r>
        <w:rPr>
          <w:spacing w:val="-10"/>
          <w:sz w:val="24"/>
        </w:rPr>
        <w:t> </w:t>
      </w:r>
      <w:r>
        <w:rPr>
          <w:sz w:val="24"/>
        </w:rPr>
        <w:t>AFSC</w:t>
      </w:r>
      <w:r>
        <w:rPr>
          <w:spacing w:val="-11"/>
          <w:sz w:val="24"/>
        </w:rPr>
        <w:t> </w:t>
      </w:r>
      <w:r>
        <w:rPr>
          <w:sz w:val="24"/>
        </w:rPr>
        <w:t>in</w:t>
      </w:r>
      <w:r>
        <w:rPr>
          <w:spacing w:val="-10"/>
          <w:sz w:val="24"/>
        </w:rPr>
        <w:t> </w:t>
      </w:r>
      <w:r>
        <w:rPr>
          <w:sz w:val="24"/>
        </w:rPr>
        <w:t>their</w:t>
      </w:r>
      <w:r>
        <w:rPr>
          <w:spacing w:val="-10"/>
          <w:sz w:val="24"/>
        </w:rPr>
        <w:t> </w:t>
      </w:r>
      <w:r>
        <w:rPr>
          <w:sz w:val="24"/>
        </w:rPr>
        <w:t>career.</w:t>
      </w:r>
      <w:r>
        <w:rPr>
          <w:spacing w:val="39"/>
          <w:sz w:val="24"/>
        </w:rPr>
        <w:t> </w:t>
      </w:r>
      <w:r>
        <w:rPr>
          <w:sz w:val="24"/>
        </w:rPr>
        <w:t>Only</w:t>
      </w:r>
      <w:r>
        <w:rPr>
          <w:spacing w:val="-10"/>
          <w:sz w:val="24"/>
        </w:rPr>
        <w:t> </w:t>
      </w:r>
      <w:r>
        <w:rPr>
          <w:sz w:val="24"/>
        </w:rPr>
        <w:t>under</w:t>
      </w:r>
      <w:r>
        <w:rPr>
          <w:spacing w:val="-11"/>
          <w:sz w:val="24"/>
        </w:rPr>
        <w:t> </w:t>
      </w:r>
      <w:r>
        <w:rPr>
          <w:sz w:val="24"/>
        </w:rPr>
        <w:t>extreme circumstances may the ANG First Sergeant Functional Manager approve extending a member’s maximum term beyond 6 years.</w:t>
      </w:r>
      <w:r>
        <w:rPr>
          <w:spacing w:val="40"/>
          <w:sz w:val="24"/>
        </w:rPr>
        <w:t> </w:t>
      </w:r>
      <w:r>
        <w:rPr>
          <w:sz w:val="24"/>
        </w:rPr>
        <w:t>In accordance with AFI 36-2113, all ANG requests to remain in the 8F000 SDI beyond 6 years require approval from the ANG First Sergeant Functional Manager and ANG CCM. </w:t>
      </w:r>
      <w:r>
        <w:rPr>
          <w:b/>
          <w:sz w:val="24"/>
        </w:rPr>
        <w:t>(T-2) </w:t>
      </w:r>
      <w:r>
        <w:rPr>
          <w:sz w:val="24"/>
        </w:rPr>
        <w:t>The State Command Chief Master Sergeant may request a waiver for overgrade reassignment.</w:t>
      </w:r>
      <w:r>
        <w:rPr>
          <w:spacing w:val="40"/>
          <w:sz w:val="24"/>
        </w:rPr>
        <w:t> </w:t>
      </w:r>
      <w:r>
        <w:rPr>
          <w:sz w:val="24"/>
        </w:rPr>
        <w:t>Requests must include a complete justification and a favorable Adjutant General endorsement.</w:t>
      </w:r>
      <w:r>
        <w:rPr>
          <w:spacing w:val="40"/>
          <w:sz w:val="24"/>
        </w:rPr>
        <w:t> </w:t>
      </w:r>
      <w:r>
        <w:rPr>
          <w:sz w:val="24"/>
        </w:rPr>
        <w:t>NGB/A1P and the ANG</w:t>
      </w:r>
      <w:r>
        <w:rPr>
          <w:spacing w:val="-12"/>
          <w:sz w:val="24"/>
        </w:rPr>
        <w:t> </w:t>
      </w:r>
      <w:r>
        <w:rPr>
          <w:sz w:val="24"/>
        </w:rPr>
        <w:t>First</w:t>
      </w:r>
      <w:r>
        <w:rPr>
          <w:spacing w:val="-12"/>
          <w:sz w:val="24"/>
        </w:rPr>
        <w:t> </w:t>
      </w:r>
      <w:r>
        <w:rPr>
          <w:sz w:val="24"/>
        </w:rPr>
        <w:t>Sergeant</w:t>
      </w:r>
      <w:r>
        <w:rPr>
          <w:spacing w:val="-12"/>
          <w:sz w:val="24"/>
        </w:rPr>
        <w:t> </w:t>
      </w:r>
      <w:r>
        <w:rPr>
          <w:sz w:val="24"/>
        </w:rPr>
        <w:t>Functional</w:t>
      </w:r>
      <w:r>
        <w:rPr>
          <w:spacing w:val="-12"/>
          <w:sz w:val="24"/>
        </w:rPr>
        <w:t> </w:t>
      </w:r>
      <w:r>
        <w:rPr>
          <w:sz w:val="24"/>
        </w:rPr>
        <w:t>Manager</w:t>
      </w:r>
      <w:r>
        <w:rPr>
          <w:spacing w:val="-12"/>
          <w:sz w:val="24"/>
        </w:rPr>
        <w:t> </w:t>
      </w:r>
      <w:r>
        <w:rPr>
          <w:sz w:val="24"/>
        </w:rPr>
        <w:t>retain</w:t>
      </w:r>
      <w:r>
        <w:rPr>
          <w:spacing w:val="-12"/>
          <w:sz w:val="24"/>
        </w:rPr>
        <w:t> </w:t>
      </w:r>
      <w:r>
        <w:rPr>
          <w:sz w:val="24"/>
        </w:rPr>
        <w:t>approval</w:t>
      </w:r>
      <w:r>
        <w:rPr>
          <w:spacing w:val="-12"/>
          <w:sz w:val="24"/>
        </w:rPr>
        <w:t> </w:t>
      </w:r>
      <w:r>
        <w:rPr>
          <w:sz w:val="24"/>
        </w:rPr>
        <w:t>authority.</w:t>
      </w:r>
      <w:r>
        <w:rPr>
          <w:spacing w:val="36"/>
          <w:sz w:val="24"/>
        </w:rPr>
        <w:t> </w:t>
      </w:r>
      <w:r>
        <w:rPr>
          <w:sz w:val="24"/>
        </w:rPr>
        <w:t>Approved</w:t>
      </w:r>
      <w:r>
        <w:rPr>
          <w:spacing w:val="-13"/>
          <w:sz w:val="24"/>
        </w:rPr>
        <w:t> </w:t>
      </w:r>
      <w:r>
        <w:rPr>
          <w:sz w:val="24"/>
        </w:rPr>
        <w:t>waivers</w:t>
      </w:r>
      <w:r>
        <w:rPr>
          <w:spacing w:val="-13"/>
          <w:sz w:val="24"/>
        </w:rPr>
        <w:t> </w:t>
      </w:r>
      <w:r>
        <w:rPr>
          <w:sz w:val="24"/>
        </w:rPr>
        <w:t>will not exceed 24 months from the date of assignment or ETS, whichever is earlier. </w:t>
      </w:r>
      <w:r>
        <w:rPr>
          <w:b/>
          <w:sz w:val="24"/>
        </w:rPr>
        <w:t>(T-2)</w:t>
      </w:r>
    </w:p>
    <w:p>
      <w:pPr>
        <w:pStyle w:val="ListParagraph"/>
        <w:numPr>
          <w:ilvl w:val="2"/>
          <w:numId w:val="83"/>
        </w:numPr>
        <w:tabs>
          <w:tab w:pos="1920" w:val="left" w:leader="none"/>
        </w:tabs>
        <w:spacing w:line="240" w:lineRule="auto" w:before="120" w:after="0"/>
        <w:ind w:left="1920" w:right="0" w:hanging="780"/>
        <w:jc w:val="both"/>
        <w:rPr>
          <w:sz w:val="24"/>
        </w:rPr>
      </w:pPr>
      <w:r>
        <w:rPr>
          <w:sz w:val="24"/>
        </w:rPr>
        <w:t>Assignment</w:t>
      </w:r>
      <w:r>
        <w:rPr>
          <w:spacing w:val="-1"/>
          <w:sz w:val="24"/>
        </w:rPr>
        <w:t> </w:t>
      </w:r>
      <w:r>
        <w:rPr>
          <w:sz w:val="24"/>
        </w:rPr>
        <w:t>of</w:t>
      </w:r>
      <w:r>
        <w:rPr>
          <w:spacing w:val="-1"/>
          <w:sz w:val="24"/>
        </w:rPr>
        <w:t> </w:t>
      </w:r>
      <w:r>
        <w:rPr>
          <w:sz w:val="24"/>
        </w:rPr>
        <w:t>State/Wing</w:t>
      </w:r>
      <w:r>
        <w:rPr>
          <w:spacing w:val="-1"/>
          <w:sz w:val="24"/>
        </w:rPr>
        <w:t> </w:t>
      </w:r>
      <w:r>
        <w:rPr>
          <w:sz w:val="24"/>
        </w:rPr>
        <w:t>Command</w:t>
      </w:r>
      <w:r>
        <w:rPr>
          <w:spacing w:val="-1"/>
          <w:sz w:val="24"/>
        </w:rPr>
        <w:t> </w:t>
      </w:r>
      <w:r>
        <w:rPr>
          <w:sz w:val="24"/>
        </w:rPr>
        <w:t>Chief</w:t>
      </w:r>
      <w:r>
        <w:rPr>
          <w:spacing w:val="-1"/>
          <w:sz w:val="24"/>
        </w:rPr>
        <w:t> </w:t>
      </w:r>
      <w:r>
        <w:rPr>
          <w:sz w:val="24"/>
        </w:rPr>
        <w:t>Master</w:t>
      </w:r>
      <w:r>
        <w:rPr>
          <w:spacing w:val="-1"/>
          <w:sz w:val="24"/>
        </w:rPr>
        <w:t> </w:t>
      </w:r>
      <w:r>
        <w:rPr>
          <w:spacing w:val="-2"/>
          <w:sz w:val="24"/>
        </w:rPr>
        <w:t>Sergeant.</w:t>
      </w:r>
    </w:p>
    <w:p>
      <w:pPr>
        <w:pStyle w:val="ListParagraph"/>
        <w:numPr>
          <w:ilvl w:val="3"/>
          <w:numId w:val="83"/>
        </w:numPr>
        <w:tabs>
          <w:tab w:pos="2460" w:val="left" w:leader="none"/>
        </w:tabs>
        <w:spacing w:line="240" w:lineRule="auto" w:before="119" w:after="0"/>
        <w:ind w:left="1500" w:right="799" w:firstLine="0"/>
        <w:jc w:val="both"/>
        <w:rPr>
          <w:b/>
          <w:sz w:val="24"/>
        </w:rPr>
      </w:pPr>
      <w:r>
        <w:rPr>
          <w:sz w:val="24"/>
        </w:rPr>
        <w:t>Members</w:t>
      </w:r>
      <w:r>
        <w:rPr>
          <w:spacing w:val="-13"/>
          <w:sz w:val="24"/>
        </w:rPr>
        <w:t> </w:t>
      </w:r>
      <w:r>
        <w:rPr>
          <w:sz w:val="24"/>
        </w:rPr>
        <w:t>selected</w:t>
      </w:r>
      <w:r>
        <w:rPr>
          <w:spacing w:val="-12"/>
          <w:sz w:val="24"/>
        </w:rPr>
        <w:t> </w:t>
      </w:r>
      <w:r>
        <w:rPr>
          <w:sz w:val="24"/>
        </w:rPr>
        <w:t>for</w:t>
      </w:r>
      <w:r>
        <w:rPr>
          <w:spacing w:val="-12"/>
          <w:sz w:val="24"/>
        </w:rPr>
        <w:t> </w:t>
      </w:r>
      <w:r>
        <w:rPr>
          <w:sz w:val="24"/>
        </w:rPr>
        <w:t>assignment</w:t>
      </w:r>
      <w:r>
        <w:rPr>
          <w:spacing w:val="-12"/>
          <w:sz w:val="24"/>
        </w:rPr>
        <w:t> </w:t>
      </w:r>
      <w:r>
        <w:rPr>
          <w:sz w:val="24"/>
        </w:rPr>
        <w:t>to</w:t>
      </w:r>
      <w:r>
        <w:rPr>
          <w:spacing w:val="-12"/>
          <w:sz w:val="24"/>
        </w:rPr>
        <w:t> </w:t>
      </w:r>
      <w:r>
        <w:rPr>
          <w:sz w:val="24"/>
        </w:rPr>
        <w:t>a</w:t>
      </w:r>
      <w:r>
        <w:rPr>
          <w:spacing w:val="-13"/>
          <w:sz w:val="24"/>
        </w:rPr>
        <w:t> </w:t>
      </w:r>
      <w:r>
        <w:rPr>
          <w:sz w:val="24"/>
        </w:rPr>
        <w:t>Command</w:t>
      </w:r>
      <w:r>
        <w:rPr>
          <w:spacing w:val="-12"/>
          <w:sz w:val="24"/>
        </w:rPr>
        <w:t> </w:t>
      </w:r>
      <w:r>
        <w:rPr>
          <w:sz w:val="24"/>
        </w:rPr>
        <w:t>Chief</w:t>
      </w:r>
      <w:r>
        <w:rPr>
          <w:spacing w:val="-12"/>
          <w:sz w:val="24"/>
        </w:rPr>
        <w:t> </w:t>
      </w:r>
      <w:r>
        <w:rPr>
          <w:sz w:val="24"/>
        </w:rPr>
        <w:t>Master</w:t>
      </w:r>
      <w:r>
        <w:rPr>
          <w:spacing w:val="-12"/>
          <w:sz w:val="24"/>
        </w:rPr>
        <w:t> </w:t>
      </w:r>
      <w:r>
        <w:rPr>
          <w:sz w:val="24"/>
        </w:rPr>
        <w:t>Sergeant</w:t>
      </w:r>
      <w:r>
        <w:rPr>
          <w:spacing w:val="-12"/>
          <w:sz w:val="24"/>
        </w:rPr>
        <w:t> </w:t>
      </w:r>
      <w:r>
        <w:rPr>
          <w:sz w:val="24"/>
        </w:rPr>
        <w:t>Position (RI 9E000) must meet the entry requirements as listed in the AFECD. </w:t>
      </w:r>
      <w:r>
        <w:rPr>
          <w:b/>
          <w:sz w:val="24"/>
        </w:rPr>
        <w:t>(T-2)</w:t>
      </w:r>
    </w:p>
    <w:p>
      <w:pPr>
        <w:pStyle w:val="ListParagraph"/>
        <w:numPr>
          <w:ilvl w:val="4"/>
          <w:numId w:val="83"/>
        </w:numPr>
        <w:tabs>
          <w:tab w:pos="3000" w:val="left" w:leader="none"/>
        </w:tabs>
        <w:spacing w:line="240" w:lineRule="auto" w:before="120" w:after="0"/>
        <w:ind w:left="3000" w:right="0" w:hanging="1140"/>
        <w:jc w:val="both"/>
        <w:rPr>
          <w:b/>
          <w:sz w:val="24"/>
        </w:rPr>
      </w:pPr>
      <w:r>
        <w:rPr>
          <w:sz w:val="24"/>
        </w:rPr>
        <w:t>Assignment</w:t>
      </w:r>
      <w:r>
        <w:rPr>
          <w:spacing w:val="-1"/>
          <w:sz w:val="24"/>
        </w:rPr>
        <w:t> </w:t>
      </w:r>
      <w:r>
        <w:rPr>
          <w:sz w:val="24"/>
        </w:rPr>
        <w:t>shall</w:t>
      </w:r>
      <w:r>
        <w:rPr>
          <w:spacing w:val="-1"/>
          <w:sz w:val="24"/>
        </w:rPr>
        <w:t> </w:t>
      </w:r>
      <w:r>
        <w:rPr>
          <w:sz w:val="24"/>
        </w:rPr>
        <w:t>be open</w:t>
      </w:r>
      <w:r>
        <w:rPr>
          <w:spacing w:val="-1"/>
          <w:sz w:val="24"/>
        </w:rPr>
        <w:t> </w:t>
      </w:r>
      <w:r>
        <w:rPr>
          <w:sz w:val="24"/>
        </w:rPr>
        <w:t>only</w:t>
      </w:r>
      <w:r>
        <w:rPr>
          <w:spacing w:val="-1"/>
          <w:sz w:val="24"/>
        </w:rPr>
        <w:t> </w:t>
      </w:r>
      <w:r>
        <w:rPr>
          <w:sz w:val="24"/>
        </w:rPr>
        <w:t>to U.S.</w:t>
      </w:r>
      <w:r>
        <w:rPr>
          <w:spacing w:val="-1"/>
          <w:sz w:val="24"/>
        </w:rPr>
        <w:t> </w:t>
      </w:r>
      <w:r>
        <w:rPr>
          <w:sz w:val="24"/>
        </w:rPr>
        <w:t>citizens.</w:t>
      </w:r>
      <w:r>
        <w:rPr>
          <w:spacing w:val="1"/>
          <w:sz w:val="24"/>
        </w:rPr>
        <w:t> </w:t>
      </w:r>
      <w:r>
        <w:rPr>
          <w:b/>
          <w:sz w:val="24"/>
        </w:rPr>
        <w:t>(T-</w:t>
      </w:r>
      <w:r>
        <w:rPr>
          <w:b/>
          <w:spacing w:val="-5"/>
          <w:sz w:val="24"/>
        </w:rPr>
        <w:t>2)</w:t>
      </w:r>
    </w:p>
    <w:p>
      <w:pPr>
        <w:pStyle w:val="ListParagraph"/>
        <w:numPr>
          <w:ilvl w:val="4"/>
          <w:numId w:val="83"/>
        </w:numPr>
        <w:tabs>
          <w:tab w:pos="3000" w:val="left" w:leader="none"/>
        </w:tabs>
        <w:spacing w:line="240" w:lineRule="auto" w:before="120" w:after="0"/>
        <w:ind w:left="1860" w:right="801" w:firstLine="0"/>
        <w:jc w:val="both"/>
        <w:rPr>
          <w:b/>
          <w:sz w:val="24"/>
        </w:rPr>
      </w:pPr>
      <w:r>
        <w:rPr>
          <w:sz w:val="24"/>
        </w:rPr>
        <w:t>Selectees must meet the minimum Physical Profile System </w:t>
      </w:r>
      <w:r>
        <w:rPr>
          <w:sz w:val="24"/>
        </w:rPr>
        <w:t>Chart (PULHES) Physical Requirements (refer to AF Form 422). </w:t>
      </w:r>
      <w:r>
        <w:rPr>
          <w:b/>
          <w:sz w:val="24"/>
        </w:rPr>
        <w:t>(T-2)</w:t>
      </w:r>
    </w:p>
    <w:p>
      <w:pPr>
        <w:pStyle w:val="ListParagraph"/>
        <w:numPr>
          <w:ilvl w:val="3"/>
          <w:numId w:val="83"/>
        </w:numPr>
        <w:tabs>
          <w:tab w:pos="2460" w:val="left" w:leader="none"/>
        </w:tabs>
        <w:spacing w:line="240" w:lineRule="auto" w:before="120" w:after="0"/>
        <w:ind w:left="1500" w:right="800" w:firstLine="0"/>
        <w:jc w:val="both"/>
        <w:rPr>
          <w:b/>
          <w:sz w:val="24"/>
        </w:rPr>
      </w:pPr>
      <w:r>
        <w:rPr>
          <w:sz w:val="24"/>
        </w:rPr>
        <w:t>Assignment requests will be submitted to the NGB Senior Enlistment Management Office (SELMO) for review prior to assignment.</w:t>
      </w:r>
      <w:r>
        <w:rPr>
          <w:spacing w:val="40"/>
          <w:sz w:val="24"/>
        </w:rPr>
        <w:t> </w:t>
      </w:r>
      <w:r>
        <w:rPr>
          <w:sz w:val="24"/>
        </w:rPr>
        <w:t>SELMO will review assignment eligibility and complete execution processes</w:t>
      </w:r>
      <w:r>
        <w:rPr>
          <w:i/>
          <w:sz w:val="24"/>
        </w:rPr>
        <w:t>. </w:t>
      </w:r>
      <w:r>
        <w:rPr>
          <w:b/>
          <w:sz w:val="24"/>
        </w:rPr>
        <w:t>(T-2)</w:t>
      </w:r>
    </w:p>
    <w:p>
      <w:pPr>
        <w:pStyle w:val="ListParagraph"/>
        <w:numPr>
          <w:ilvl w:val="3"/>
          <w:numId w:val="83"/>
        </w:numPr>
        <w:tabs>
          <w:tab w:pos="2460" w:val="left" w:leader="none"/>
        </w:tabs>
        <w:spacing w:line="240" w:lineRule="auto" w:before="120" w:after="0"/>
        <w:ind w:left="1500" w:right="800" w:firstLine="0"/>
        <w:jc w:val="both"/>
        <w:rPr>
          <w:b/>
          <w:sz w:val="24"/>
        </w:rPr>
      </w:pPr>
      <w:r>
        <w:rPr>
          <w:sz w:val="24"/>
        </w:rPr>
        <w:t>Upon assignment to a Command Chief Master Sergeant position, the member’s awarded</w:t>
      </w:r>
      <w:r>
        <w:rPr>
          <w:spacing w:val="-15"/>
          <w:sz w:val="24"/>
        </w:rPr>
        <w:t> </w:t>
      </w:r>
      <w:r>
        <w:rPr>
          <w:sz w:val="24"/>
        </w:rPr>
        <w:t>AFSC,</w:t>
      </w:r>
      <w:r>
        <w:rPr>
          <w:spacing w:val="-15"/>
          <w:sz w:val="24"/>
        </w:rPr>
        <w:t> </w:t>
      </w:r>
      <w:r>
        <w:rPr>
          <w:sz w:val="24"/>
        </w:rPr>
        <w:t>CAFSC</w:t>
      </w:r>
      <w:r>
        <w:rPr>
          <w:spacing w:val="-15"/>
          <w:sz w:val="24"/>
        </w:rPr>
        <w:t> </w:t>
      </w:r>
      <w:r>
        <w:rPr>
          <w:sz w:val="24"/>
        </w:rPr>
        <w:t>and</w:t>
      </w:r>
      <w:r>
        <w:rPr>
          <w:spacing w:val="-15"/>
          <w:sz w:val="24"/>
        </w:rPr>
        <w:t> </w:t>
      </w:r>
      <w:r>
        <w:rPr>
          <w:sz w:val="24"/>
        </w:rPr>
        <w:t>DAFSC/DSFSC</w:t>
      </w:r>
      <w:r>
        <w:rPr>
          <w:spacing w:val="-15"/>
          <w:sz w:val="24"/>
        </w:rPr>
        <w:t> </w:t>
      </w:r>
      <w:r>
        <w:rPr>
          <w:sz w:val="24"/>
        </w:rPr>
        <w:t>must</w:t>
      </w:r>
      <w:r>
        <w:rPr>
          <w:spacing w:val="-15"/>
          <w:sz w:val="24"/>
        </w:rPr>
        <w:t> </w:t>
      </w:r>
      <w:r>
        <w:rPr>
          <w:sz w:val="24"/>
        </w:rPr>
        <w:t>be</w:t>
      </w:r>
      <w:r>
        <w:rPr>
          <w:spacing w:val="-15"/>
          <w:sz w:val="24"/>
        </w:rPr>
        <w:t> </w:t>
      </w:r>
      <w:r>
        <w:rPr>
          <w:sz w:val="24"/>
        </w:rPr>
        <w:t>changed</w:t>
      </w:r>
      <w:r>
        <w:rPr>
          <w:spacing w:val="-15"/>
          <w:sz w:val="24"/>
        </w:rPr>
        <w:t> </w:t>
      </w:r>
      <w:r>
        <w:rPr>
          <w:sz w:val="24"/>
        </w:rPr>
        <w:t>to</w:t>
      </w:r>
      <w:r>
        <w:rPr>
          <w:spacing w:val="-15"/>
          <w:sz w:val="24"/>
        </w:rPr>
        <w:t> </w:t>
      </w:r>
      <w:r>
        <w:rPr>
          <w:sz w:val="24"/>
        </w:rPr>
        <w:t>reflect</w:t>
      </w:r>
      <w:r>
        <w:rPr>
          <w:spacing w:val="-15"/>
          <w:sz w:val="24"/>
        </w:rPr>
        <w:t> </w:t>
      </w:r>
      <w:r>
        <w:rPr>
          <w:sz w:val="24"/>
        </w:rPr>
        <w:t>9E000,</w:t>
      </w:r>
      <w:r>
        <w:rPr>
          <w:spacing w:val="-15"/>
          <w:sz w:val="24"/>
        </w:rPr>
        <w:t> </w:t>
      </w:r>
      <w:r>
        <w:rPr>
          <w:sz w:val="24"/>
        </w:rPr>
        <w:t>Command Chief Master Sergeant. Command Chief Master Sergeants are not permitted to perform duty outside of the 9E000 RI. </w:t>
      </w:r>
      <w:r>
        <w:rPr>
          <w:b/>
          <w:sz w:val="24"/>
        </w:rPr>
        <w:t>(T-2)</w:t>
      </w:r>
    </w:p>
    <w:p>
      <w:pPr>
        <w:pStyle w:val="ListParagraph"/>
        <w:numPr>
          <w:ilvl w:val="3"/>
          <w:numId w:val="83"/>
        </w:numPr>
        <w:tabs>
          <w:tab w:pos="2460" w:val="left" w:leader="none"/>
        </w:tabs>
        <w:spacing w:line="240" w:lineRule="auto" w:before="120" w:after="0"/>
        <w:ind w:left="1500" w:right="799" w:firstLine="0"/>
        <w:jc w:val="both"/>
        <w:rPr>
          <w:sz w:val="24"/>
        </w:rPr>
      </w:pPr>
      <w:r>
        <w:rPr>
          <w:sz w:val="24"/>
        </w:rPr>
        <w:t>Command Chief Master Sergeant positions are not funded to support AGR selection.</w:t>
      </w:r>
      <w:r>
        <w:rPr>
          <w:spacing w:val="-5"/>
          <w:sz w:val="24"/>
        </w:rPr>
        <w:t> </w:t>
      </w:r>
      <w:r>
        <w:rPr>
          <w:sz w:val="24"/>
        </w:rPr>
        <w:t>The</w:t>
      </w:r>
      <w:r>
        <w:rPr>
          <w:spacing w:val="-4"/>
          <w:sz w:val="24"/>
        </w:rPr>
        <w:t> </w:t>
      </w:r>
      <w:r>
        <w:rPr>
          <w:sz w:val="24"/>
        </w:rPr>
        <w:t>state</w:t>
      </w:r>
      <w:r>
        <w:rPr>
          <w:spacing w:val="-3"/>
          <w:sz w:val="24"/>
        </w:rPr>
        <w:t> </w:t>
      </w:r>
      <w:r>
        <w:rPr>
          <w:sz w:val="24"/>
        </w:rPr>
        <w:t>Adjutant</w:t>
      </w:r>
      <w:r>
        <w:rPr>
          <w:spacing w:val="-4"/>
          <w:sz w:val="24"/>
        </w:rPr>
        <w:t> </w:t>
      </w:r>
      <w:r>
        <w:rPr>
          <w:sz w:val="24"/>
        </w:rPr>
        <w:t>General</w:t>
      </w:r>
      <w:r>
        <w:rPr>
          <w:spacing w:val="-3"/>
          <w:sz w:val="24"/>
        </w:rPr>
        <w:t> </w:t>
      </w:r>
      <w:r>
        <w:rPr>
          <w:sz w:val="24"/>
        </w:rPr>
        <w:t>may</w:t>
      </w:r>
      <w:r>
        <w:rPr>
          <w:spacing w:val="-4"/>
          <w:sz w:val="24"/>
        </w:rPr>
        <w:t> </w:t>
      </w:r>
      <w:r>
        <w:rPr>
          <w:sz w:val="24"/>
        </w:rPr>
        <w:t>approve</w:t>
      </w:r>
      <w:r>
        <w:rPr>
          <w:spacing w:val="-5"/>
          <w:sz w:val="24"/>
        </w:rPr>
        <w:t> </w:t>
      </w:r>
      <w:r>
        <w:rPr>
          <w:sz w:val="24"/>
        </w:rPr>
        <w:t>a</w:t>
      </w:r>
      <w:r>
        <w:rPr>
          <w:spacing w:val="-4"/>
          <w:sz w:val="24"/>
        </w:rPr>
        <w:t> </w:t>
      </w:r>
      <w:r>
        <w:rPr>
          <w:sz w:val="24"/>
        </w:rPr>
        <w:t>local</w:t>
      </w:r>
      <w:r>
        <w:rPr>
          <w:spacing w:val="-4"/>
          <w:sz w:val="24"/>
        </w:rPr>
        <w:t> </w:t>
      </w:r>
      <w:r>
        <w:rPr>
          <w:sz w:val="24"/>
        </w:rPr>
        <w:t>exception</w:t>
      </w:r>
      <w:r>
        <w:rPr>
          <w:spacing w:val="-4"/>
          <w:sz w:val="24"/>
        </w:rPr>
        <w:t> </w:t>
      </w:r>
      <w:r>
        <w:rPr>
          <w:sz w:val="24"/>
        </w:rPr>
        <w:t>to</w:t>
      </w:r>
      <w:r>
        <w:rPr>
          <w:spacing w:val="-5"/>
          <w:sz w:val="24"/>
        </w:rPr>
        <w:t> </w:t>
      </w:r>
      <w:r>
        <w:rPr>
          <w:sz w:val="24"/>
        </w:rPr>
        <w:t>unfund</w:t>
      </w:r>
      <w:r>
        <w:rPr>
          <w:spacing w:val="-4"/>
          <w:sz w:val="24"/>
        </w:rPr>
        <w:t> </w:t>
      </w:r>
      <w:r>
        <w:rPr>
          <w:sz w:val="24"/>
        </w:rPr>
        <w:t>an</w:t>
      </w:r>
      <w:r>
        <w:rPr>
          <w:spacing w:val="-4"/>
          <w:sz w:val="24"/>
        </w:rPr>
        <w:t> </w:t>
      </w:r>
      <w:r>
        <w:rPr>
          <w:sz w:val="24"/>
        </w:rPr>
        <w:t>existing AGR position and reallocate the funding to the Command Chief Master Sergeant authorization.</w:t>
      </w:r>
      <w:r>
        <w:rPr>
          <w:spacing w:val="40"/>
          <w:sz w:val="24"/>
        </w:rPr>
        <w:t> </w:t>
      </w:r>
      <w:r>
        <w:rPr>
          <w:sz w:val="24"/>
        </w:rPr>
        <w:t>For assistance with funding exceptions, contact NGB/A1M.</w:t>
      </w:r>
    </w:p>
    <w:p>
      <w:pPr>
        <w:spacing w:after="0" w:line="240" w:lineRule="auto"/>
        <w:jc w:val="both"/>
        <w:rPr>
          <w:sz w:val="24"/>
        </w:rPr>
        <w:sectPr>
          <w:pgSz w:w="12240" w:h="15840"/>
          <w:pgMar w:header="731" w:footer="0" w:top="1380" w:bottom="280" w:left="660" w:right="640"/>
        </w:sectPr>
      </w:pPr>
    </w:p>
    <w:p>
      <w:pPr>
        <w:pStyle w:val="ListParagraph"/>
        <w:numPr>
          <w:ilvl w:val="3"/>
          <w:numId w:val="83"/>
        </w:numPr>
        <w:tabs>
          <w:tab w:pos="2460" w:val="left" w:leader="none"/>
        </w:tabs>
        <w:spacing w:line="240" w:lineRule="auto" w:before="96" w:after="0"/>
        <w:ind w:left="1500" w:right="801" w:firstLine="0"/>
        <w:jc w:val="both"/>
        <w:rPr>
          <w:b/>
          <w:sz w:val="24"/>
        </w:rPr>
      </w:pPr>
      <w:r>
        <w:rPr>
          <w:sz w:val="24"/>
        </w:rPr>
        <w:t>Upon assignment to a Command Chief Master Sergeant position, members will no longer occupy their previous position.</w:t>
      </w:r>
      <w:r>
        <w:rPr>
          <w:spacing w:val="40"/>
          <w:sz w:val="24"/>
        </w:rPr>
        <w:t> </w:t>
      </w:r>
      <w:r>
        <w:rPr>
          <w:sz w:val="24"/>
        </w:rPr>
        <w:t>Future reassignment to formerly held positions will be subject to availability. </w:t>
      </w:r>
      <w:r>
        <w:rPr>
          <w:b/>
          <w:sz w:val="24"/>
        </w:rPr>
        <w:t>(T-2)</w:t>
      </w:r>
    </w:p>
    <w:p>
      <w:pPr>
        <w:pStyle w:val="ListParagraph"/>
        <w:numPr>
          <w:ilvl w:val="2"/>
          <w:numId w:val="83"/>
        </w:numPr>
        <w:tabs>
          <w:tab w:pos="1920" w:val="left" w:leader="none"/>
        </w:tabs>
        <w:spacing w:line="240" w:lineRule="auto" w:before="121" w:after="0"/>
        <w:ind w:left="1920" w:right="0" w:hanging="780"/>
        <w:jc w:val="both"/>
        <w:rPr>
          <w:sz w:val="24"/>
        </w:rPr>
      </w:pPr>
      <w:r>
        <w:rPr>
          <w:sz w:val="24"/>
        </w:rPr>
        <w:t>Assignment of Group </w:t>
      </w:r>
      <w:r>
        <w:rPr>
          <w:spacing w:val="-2"/>
          <w:sz w:val="24"/>
        </w:rPr>
        <w:t>Superintendent.</w:t>
      </w:r>
    </w:p>
    <w:p>
      <w:pPr>
        <w:pStyle w:val="ListParagraph"/>
        <w:numPr>
          <w:ilvl w:val="3"/>
          <w:numId w:val="83"/>
        </w:numPr>
        <w:tabs>
          <w:tab w:pos="2460" w:val="left" w:leader="none"/>
        </w:tabs>
        <w:spacing w:line="240" w:lineRule="auto" w:before="120" w:after="0"/>
        <w:ind w:left="1500" w:right="802" w:firstLine="0"/>
        <w:jc w:val="left"/>
        <w:rPr>
          <w:b/>
          <w:sz w:val="24"/>
        </w:rPr>
      </w:pPr>
      <w:r>
        <w:rPr>
          <w:sz w:val="24"/>
        </w:rPr>
        <w:t>Members</w:t>
      </w:r>
      <w:r>
        <w:rPr>
          <w:spacing w:val="40"/>
          <w:sz w:val="24"/>
        </w:rPr>
        <w:t> </w:t>
      </w:r>
      <w:r>
        <w:rPr>
          <w:sz w:val="24"/>
        </w:rPr>
        <w:t>selected</w:t>
      </w:r>
      <w:r>
        <w:rPr>
          <w:spacing w:val="40"/>
          <w:sz w:val="24"/>
        </w:rPr>
        <w:t> </w:t>
      </w:r>
      <w:r>
        <w:rPr>
          <w:sz w:val="24"/>
        </w:rPr>
        <w:t>for</w:t>
      </w:r>
      <w:r>
        <w:rPr>
          <w:spacing w:val="40"/>
          <w:sz w:val="24"/>
        </w:rPr>
        <w:t> </w:t>
      </w:r>
      <w:r>
        <w:rPr>
          <w:sz w:val="24"/>
        </w:rPr>
        <w:t>assignment</w:t>
      </w:r>
      <w:r>
        <w:rPr>
          <w:spacing w:val="40"/>
          <w:sz w:val="24"/>
        </w:rPr>
        <w:t> </w:t>
      </w:r>
      <w:r>
        <w:rPr>
          <w:sz w:val="24"/>
        </w:rPr>
        <w:t>to</w:t>
      </w:r>
      <w:r>
        <w:rPr>
          <w:spacing w:val="40"/>
          <w:sz w:val="24"/>
        </w:rPr>
        <w:t> </w:t>
      </w:r>
      <w:r>
        <w:rPr>
          <w:sz w:val="24"/>
        </w:rPr>
        <w:t>a</w:t>
      </w:r>
      <w:r>
        <w:rPr>
          <w:spacing w:val="40"/>
          <w:sz w:val="24"/>
        </w:rPr>
        <w:t> </w:t>
      </w:r>
      <w:r>
        <w:rPr>
          <w:sz w:val="24"/>
        </w:rPr>
        <w:t>Group</w:t>
      </w:r>
      <w:r>
        <w:rPr>
          <w:spacing w:val="40"/>
          <w:sz w:val="24"/>
        </w:rPr>
        <w:t> </w:t>
      </w:r>
      <w:r>
        <w:rPr>
          <w:sz w:val="24"/>
        </w:rPr>
        <w:t>Superintendent</w:t>
      </w:r>
      <w:r>
        <w:rPr>
          <w:spacing w:val="40"/>
          <w:sz w:val="24"/>
        </w:rPr>
        <w:t> </w:t>
      </w:r>
      <w:r>
        <w:rPr>
          <w:sz w:val="24"/>
        </w:rPr>
        <w:t>Position</w:t>
      </w:r>
      <w:r>
        <w:rPr>
          <w:spacing w:val="40"/>
          <w:sz w:val="24"/>
        </w:rPr>
        <w:t> </w:t>
      </w:r>
      <w:r>
        <w:rPr>
          <w:sz w:val="24"/>
        </w:rPr>
        <w:t>(RI</w:t>
      </w:r>
      <w:r>
        <w:rPr>
          <w:spacing w:val="80"/>
          <w:sz w:val="24"/>
        </w:rPr>
        <w:t> </w:t>
      </w:r>
      <w:r>
        <w:rPr>
          <w:sz w:val="24"/>
        </w:rPr>
        <w:t>9G100) must meet the entry requirements as listed in the AFECD. </w:t>
      </w:r>
      <w:r>
        <w:rPr>
          <w:b/>
          <w:sz w:val="24"/>
        </w:rPr>
        <w:t>(T-2)</w:t>
      </w:r>
    </w:p>
    <w:p>
      <w:pPr>
        <w:pStyle w:val="ListParagraph"/>
        <w:numPr>
          <w:ilvl w:val="3"/>
          <w:numId w:val="83"/>
        </w:numPr>
        <w:tabs>
          <w:tab w:pos="2460" w:val="left" w:leader="none"/>
        </w:tabs>
        <w:spacing w:line="240" w:lineRule="auto" w:before="120" w:after="0"/>
        <w:ind w:left="2460" w:right="0" w:hanging="960"/>
        <w:jc w:val="left"/>
        <w:rPr>
          <w:b/>
          <w:sz w:val="24"/>
        </w:rPr>
      </w:pPr>
      <w:r>
        <w:rPr>
          <w:sz w:val="24"/>
        </w:rPr>
        <w:t>Assignment</w:t>
      </w:r>
      <w:r>
        <w:rPr>
          <w:spacing w:val="-3"/>
          <w:sz w:val="24"/>
        </w:rPr>
        <w:t> </w:t>
      </w:r>
      <w:r>
        <w:rPr>
          <w:sz w:val="24"/>
        </w:rPr>
        <w:t>is</w:t>
      </w:r>
      <w:r>
        <w:rPr>
          <w:spacing w:val="-1"/>
          <w:sz w:val="24"/>
        </w:rPr>
        <w:t> </w:t>
      </w:r>
      <w:r>
        <w:rPr>
          <w:sz w:val="24"/>
        </w:rPr>
        <w:t>open</w:t>
      </w:r>
      <w:r>
        <w:rPr>
          <w:spacing w:val="-1"/>
          <w:sz w:val="24"/>
        </w:rPr>
        <w:t> </w:t>
      </w:r>
      <w:r>
        <w:rPr>
          <w:sz w:val="24"/>
        </w:rPr>
        <w:t>only to</w:t>
      </w:r>
      <w:r>
        <w:rPr>
          <w:spacing w:val="-3"/>
          <w:sz w:val="24"/>
        </w:rPr>
        <w:t> </w:t>
      </w:r>
      <w:r>
        <w:rPr>
          <w:sz w:val="24"/>
        </w:rPr>
        <w:t>U.S. citizens.</w:t>
      </w:r>
      <w:r>
        <w:rPr>
          <w:spacing w:val="1"/>
          <w:sz w:val="24"/>
        </w:rPr>
        <w:t> </w:t>
      </w:r>
      <w:r>
        <w:rPr>
          <w:b/>
          <w:sz w:val="24"/>
        </w:rPr>
        <w:t>(T-</w:t>
      </w:r>
      <w:r>
        <w:rPr>
          <w:b/>
          <w:spacing w:val="-5"/>
          <w:sz w:val="24"/>
        </w:rPr>
        <w:t>2)</w:t>
      </w:r>
    </w:p>
    <w:p>
      <w:pPr>
        <w:pStyle w:val="ListParagraph"/>
        <w:numPr>
          <w:ilvl w:val="3"/>
          <w:numId w:val="83"/>
        </w:numPr>
        <w:tabs>
          <w:tab w:pos="2460" w:val="left" w:leader="none"/>
        </w:tabs>
        <w:spacing w:line="240" w:lineRule="auto" w:before="120" w:after="0"/>
        <w:ind w:left="1500" w:right="803" w:firstLine="0"/>
        <w:jc w:val="left"/>
        <w:rPr>
          <w:b/>
          <w:sz w:val="24"/>
        </w:rPr>
      </w:pPr>
      <w:r>
        <w:rPr>
          <w:sz w:val="24"/>
        </w:rPr>
        <w:t>Selectees</w:t>
      </w:r>
      <w:r>
        <w:rPr>
          <w:spacing w:val="30"/>
          <w:sz w:val="24"/>
        </w:rPr>
        <w:t> </w:t>
      </w:r>
      <w:r>
        <w:rPr>
          <w:sz w:val="24"/>
        </w:rPr>
        <w:t>must</w:t>
      </w:r>
      <w:r>
        <w:rPr>
          <w:spacing w:val="29"/>
          <w:sz w:val="24"/>
        </w:rPr>
        <w:t> </w:t>
      </w:r>
      <w:r>
        <w:rPr>
          <w:sz w:val="24"/>
        </w:rPr>
        <w:t>meet</w:t>
      </w:r>
      <w:r>
        <w:rPr>
          <w:spacing w:val="29"/>
          <w:sz w:val="24"/>
        </w:rPr>
        <w:t> </w:t>
      </w:r>
      <w:r>
        <w:rPr>
          <w:sz w:val="24"/>
        </w:rPr>
        <w:t>the</w:t>
      </w:r>
      <w:r>
        <w:rPr>
          <w:spacing w:val="30"/>
          <w:sz w:val="24"/>
        </w:rPr>
        <w:t> </w:t>
      </w:r>
      <w:r>
        <w:rPr>
          <w:sz w:val="24"/>
        </w:rPr>
        <w:t>minimum</w:t>
      </w:r>
      <w:r>
        <w:rPr>
          <w:spacing w:val="30"/>
          <w:sz w:val="24"/>
        </w:rPr>
        <w:t> </w:t>
      </w:r>
      <w:r>
        <w:rPr>
          <w:sz w:val="24"/>
        </w:rPr>
        <w:t>Physical</w:t>
      </w:r>
      <w:r>
        <w:rPr>
          <w:spacing w:val="30"/>
          <w:sz w:val="24"/>
        </w:rPr>
        <w:t> </w:t>
      </w:r>
      <w:r>
        <w:rPr>
          <w:sz w:val="24"/>
        </w:rPr>
        <w:t>Profile</w:t>
      </w:r>
      <w:r>
        <w:rPr>
          <w:spacing w:val="30"/>
          <w:sz w:val="24"/>
        </w:rPr>
        <w:t> </w:t>
      </w:r>
      <w:r>
        <w:rPr>
          <w:sz w:val="24"/>
        </w:rPr>
        <w:t>System</w:t>
      </w:r>
      <w:r>
        <w:rPr>
          <w:spacing w:val="29"/>
          <w:sz w:val="24"/>
        </w:rPr>
        <w:t> </w:t>
      </w:r>
      <w:r>
        <w:rPr>
          <w:sz w:val="24"/>
        </w:rPr>
        <w:t>Chart</w:t>
      </w:r>
      <w:r>
        <w:rPr>
          <w:spacing w:val="30"/>
          <w:sz w:val="24"/>
        </w:rPr>
        <w:t> </w:t>
      </w:r>
      <w:r>
        <w:rPr>
          <w:sz w:val="24"/>
        </w:rPr>
        <w:t>(PULHES) Physical Requirements (refer to AF Form 422). </w:t>
      </w:r>
      <w:r>
        <w:rPr>
          <w:b/>
          <w:sz w:val="24"/>
        </w:rPr>
        <w:t>(T-2)</w:t>
      </w:r>
    </w:p>
    <w:p>
      <w:pPr>
        <w:pStyle w:val="ListParagraph"/>
        <w:numPr>
          <w:ilvl w:val="3"/>
          <w:numId w:val="83"/>
        </w:numPr>
        <w:tabs>
          <w:tab w:pos="2460" w:val="left" w:leader="none"/>
        </w:tabs>
        <w:spacing w:line="240" w:lineRule="auto" w:before="120" w:after="0"/>
        <w:ind w:left="1500" w:right="801" w:firstLine="0"/>
        <w:jc w:val="left"/>
        <w:rPr>
          <w:sz w:val="24"/>
        </w:rPr>
      </w:pPr>
      <w:r>
        <w:rPr>
          <w:sz w:val="24"/>
        </w:rPr>
        <w:t>Drill</w:t>
      </w:r>
      <w:r>
        <w:rPr>
          <w:spacing w:val="80"/>
          <w:sz w:val="24"/>
        </w:rPr>
        <w:t> </w:t>
      </w:r>
      <w:r>
        <w:rPr>
          <w:sz w:val="24"/>
        </w:rPr>
        <w:t>Status</w:t>
      </w:r>
      <w:r>
        <w:rPr>
          <w:spacing w:val="80"/>
          <w:sz w:val="24"/>
        </w:rPr>
        <w:t> </w:t>
      </w:r>
      <w:r>
        <w:rPr>
          <w:sz w:val="24"/>
        </w:rPr>
        <w:t>Guardsmen,</w:t>
      </w:r>
      <w:r>
        <w:rPr>
          <w:spacing w:val="80"/>
          <w:sz w:val="24"/>
        </w:rPr>
        <w:t> </w:t>
      </w:r>
      <w:r>
        <w:rPr>
          <w:sz w:val="24"/>
        </w:rPr>
        <w:t>Military</w:t>
      </w:r>
      <w:r>
        <w:rPr>
          <w:spacing w:val="80"/>
          <w:sz w:val="24"/>
        </w:rPr>
        <w:t> </w:t>
      </w:r>
      <w:r>
        <w:rPr>
          <w:sz w:val="24"/>
        </w:rPr>
        <w:t>technicians,</w:t>
      </w:r>
      <w:r>
        <w:rPr>
          <w:spacing w:val="80"/>
          <w:sz w:val="24"/>
        </w:rPr>
        <w:t> </w:t>
      </w:r>
      <w:r>
        <w:rPr>
          <w:sz w:val="24"/>
        </w:rPr>
        <w:t>and/or</w:t>
      </w:r>
      <w:r>
        <w:rPr>
          <w:spacing w:val="80"/>
          <w:sz w:val="24"/>
        </w:rPr>
        <w:t> </w:t>
      </w:r>
      <w:r>
        <w:rPr>
          <w:sz w:val="24"/>
        </w:rPr>
        <w:t>AGR</w:t>
      </w:r>
      <w:r>
        <w:rPr>
          <w:spacing w:val="80"/>
          <w:sz w:val="24"/>
        </w:rPr>
        <w:t> </w:t>
      </w:r>
      <w:r>
        <w:rPr>
          <w:sz w:val="24"/>
        </w:rPr>
        <w:t>personnel</w:t>
      </w:r>
      <w:r>
        <w:rPr>
          <w:spacing w:val="80"/>
          <w:sz w:val="24"/>
        </w:rPr>
        <w:t> </w:t>
      </w:r>
      <w:r>
        <w:rPr>
          <w:sz w:val="24"/>
        </w:rPr>
        <w:t>are authorized to occupy this position.</w:t>
      </w:r>
    </w:p>
    <w:p>
      <w:pPr>
        <w:pStyle w:val="ListParagraph"/>
        <w:numPr>
          <w:ilvl w:val="4"/>
          <w:numId w:val="83"/>
        </w:numPr>
        <w:tabs>
          <w:tab w:pos="3000" w:val="left" w:leader="none"/>
        </w:tabs>
        <w:spacing w:line="240" w:lineRule="auto" w:before="120" w:after="0"/>
        <w:ind w:left="1860" w:right="802" w:firstLine="0"/>
        <w:jc w:val="both"/>
        <w:rPr>
          <w:sz w:val="24"/>
        </w:rPr>
      </w:pPr>
      <w:r>
        <w:rPr>
          <w:sz w:val="24"/>
        </w:rPr>
        <w:t>TAG may approve a local exception to the AFSC compatibility criteria </w:t>
      </w:r>
      <w:r>
        <w:rPr>
          <w:sz w:val="24"/>
        </w:rPr>
        <w:t>to allow a full-time military technician to serve as a Group Superintendent.</w:t>
      </w:r>
    </w:p>
    <w:p>
      <w:pPr>
        <w:pStyle w:val="ListParagraph"/>
        <w:numPr>
          <w:ilvl w:val="4"/>
          <w:numId w:val="83"/>
        </w:numPr>
        <w:tabs>
          <w:tab w:pos="3000" w:val="left" w:leader="none"/>
        </w:tabs>
        <w:spacing w:line="240" w:lineRule="auto" w:before="120" w:after="0"/>
        <w:ind w:left="1860" w:right="800" w:firstLine="0"/>
        <w:jc w:val="both"/>
        <w:rPr>
          <w:sz w:val="24"/>
        </w:rPr>
      </w:pPr>
      <w:r>
        <w:rPr>
          <w:sz w:val="24"/>
        </w:rPr>
        <w:t>Prior to assignment as a Group Superintendent, military technician and AGR personnel must serve at least 12 months in a specialty that is compatible with their full-time UMD position (i.e., immediately prior to appointment as a Group Superintendent).</w:t>
      </w:r>
      <w:r>
        <w:rPr>
          <w:spacing w:val="40"/>
          <w:sz w:val="24"/>
        </w:rPr>
        <w:t> </w:t>
      </w:r>
      <w:r>
        <w:rPr>
          <w:sz w:val="24"/>
        </w:rPr>
        <w:t>This condition is not waiverable.</w:t>
      </w:r>
    </w:p>
    <w:p>
      <w:pPr>
        <w:pStyle w:val="ListParagraph"/>
        <w:numPr>
          <w:ilvl w:val="2"/>
          <w:numId w:val="83"/>
        </w:numPr>
        <w:tabs>
          <w:tab w:pos="1920" w:val="left" w:leader="none"/>
        </w:tabs>
        <w:spacing w:line="240" w:lineRule="auto" w:before="120" w:after="0"/>
        <w:ind w:left="1140" w:right="800" w:firstLine="0"/>
        <w:jc w:val="both"/>
        <w:rPr>
          <w:b/>
          <w:sz w:val="24"/>
        </w:rPr>
      </w:pPr>
      <w:r>
        <w:rPr>
          <w:sz w:val="24"/>
        </w:rPr>
        <w:t>Assignment of Members with Physical Limitations.</w:t>
      </w:r>
      <w:r>
        <w:rPr>
          <w:spacing w:val="40"/>
          <w:sz w:val="24"/>
        </w:rPr>
        <w:t> </w:t>
      </w:r>
      <w:r>
        <w:rPr>
          <w:sz w:val="24"/>
        </w:rPr>
        <w:t>A member with physical limitations</w:t>
      </w:r>
      <w:r>
        <w:rPr>
          <w:spacing w:val="-15"/>
          <w:sz w:val="24"/>
        </w:rPr>
        <w:t> </w:t>
      </w:r>
      <w:r>
        <w:rPr>
          <w:sz w:val="24"/>
        </w:rPr>
        <w:t>is</w:t>
      </w:r>
      <w:r>
        <w:rPr>
          <w:spacing w:val="-15"/>
          <w:sz w:val="24"/>
        </w:rPr>
        <w:t> </w:t>
      </w:r>
      <w:r>
        <w:rPr>
          <w:sz w:val="24"/>
        </w:rPr>
        <w:t>identified</w:t>
      </w:r>
      <w:r>
        <w:rPr>
          <w:spacing w:val="-15"/>
          <w:sz w:val="24"/>
        </w:rPr>
        <w:t> </w:t>
      </w:r>
      <w:r>
        <w:rPr>
          <w:sz w:val="24"/>
        </w:rPr>
        <w:t>and</w:t>
      </w:r>
      <w:r>
        <w:rPr>
          <w:spacing w:val="-15"/>
          <w:sz w:val="24"/>
        </w:rPr>
        <w:t> </w:t>
      </w:r>
      <w:r>
        <w:rPr>
          <w:sz w:val="24"/>
        </w:rPr>
        <w:t>promptly</w:t>
      </w:r>
      <w:r>
        <w:rPr>
          <w:spacing w:val="-15"/>
          <w:sz w:val="24"/>
        </w:rPr>
        <w:t> </w:t>
      </w:r>
      <w:r>
        <w:rPr>
          <w:sz w:val="24"/>
        </w:rPr>
        <w:t>referred</w:t>
      </w:r>
      <w:r>
        <w:rPr>
          <w:spacing w:val="-15"/>
          <w:sz w:val="24"/>
        </w:rPr>
        <w:t> </w:t>
      </w:r>
      <w:r>
        <w:rPr>
          <w:sz w:val="24"/>
        </w:rPr>
        <w:t>to</w:t>
      </w:r>
      <w:r>
        <w:rPr>
          <w:spacing w:val="-14"/>
          <w:sz w:val="24"/>
        </w:rPr>
        <w:t> </w:t>
      </w:r>
      <w:r>
        <w:rPr>
          <w:sz w:val="24"/>
        </w:rPr>
        <w:t>a</w:t>
      </w:r>
      <w:r>
        <w:rPr>
          <w:spacing w:val="-15"/>
          <w:sz w:val="24"/>
        </w:rPr>
        <w:t> </w:t>
      </w:r>
      <w:r>
        <w:rPr>
          <w:sz w:val="24"/>
        </w:rPr>
        <w:t>medical</w:t>
      </w:r>
      <w:r>
        <w:rPr>
          <w:spacing w:val="-15"/>
          <w:sz w:val="24"/>
        </w:rPr>
        <w:t> </w:t>
      </w:r>
      <w:r>
        <w:rPr>
          <w:sz w:val="24"/>
        </w:rPr>
        <w:t>facility</w:t>
      </w:r>
      <w:r>
        <w:rPr>
          <w:spacing w:val="-14"/>
          <w:sz w:val="24"/>
        </w:rPr>
        <w:t> </w:t>
      </w:r>
      <w:r>
        <w:rPr>
          <w:sz w:val="24"/>
        </w:rPr>
        <w:t>for</w:t>
      </w:r>
      <w:r>
        <w:rPr>
          <w:spacing w:val="-15"/>
          <w:sz w:val="24"/>
        </w:rPr>
        <w:t> </w:t>
      </w:r>
      <w:r>
        <w:rPr>
          <w:sz w:val="24"/>
        </w:rPr>
        <w:t>evaluation</w:t>
      </w:r>
      <w:r>
        <w:rPr>
          <w:spacing w:val="-15"/>
          <w:sz w:val="24"/>
        </w:rPr>
        <w:t> </w:t>
      </w:r>
      <w:r>
        <w:rPr>
          <w:sz w:val="24"/>
        </w:rPr>
        <w:t>in</w:t>
      </w:r>
      <w:r>
        <w:rPr>
          <w:spacing w:val="-14"/>
          <w:sz w:val="24"/>
        </w:rPr>
        <w:t> </w:t>
      </w:r>
      <w:r>
        <w:rPr>
          <w:sz w:val="24"/>
        </w:rPr>
        <w:t>accordance with DAFI 36-3212 and DAFMAN 48-123</w:t>
      </w:r>
      <w:r>
        <w:rPr>
          <w:i/>
          <w:sz w:val="24"/>
        </w:rPr>
        <w:t>. </w:t>
      </w:r>
      <w:r>
        <w:rPr>
          <w:b/>
          <w:sz w:val="24"/>
        </w:rPr>
        <w:t>(T-2)</w:t>
      </w:r>
    </w:p>
    <w:p>
      <w:pPr>
        <w:pStyle w:val="ListParagraph"/>
        <w:numPr>
          <w:ilvl w:val="3"/>
          <w:numId w:val="83"/>
        </w:numPr>
        <w:tabs>
          <w:tab w:pos="2460" w:val="left" w:leader="none"/>
        </w:tabs>
        <w:spacing w:line="240" w:lineRule="auto" w:before="120" w:after="0"/>
        <w:ind w:left="1500" w:right="801" w:firstLine="0"/>
        <w:jc w:val="both"/>
        <w:rPr>
          <w:b/>
          <w:sz w:val="24"/>
        </w:rPr>
      </w:pPr>
      <w:r>
        <w:rPr>
          <w:sz w:val="24"/>
        </w:rPr>
        <w:t>Medical Deferment.</w:t>
      </w:r>
      <w:r>
        <w:rPr>
          <w:spacing w:val="40"/>
          <w:sz w:val="24"/>
        </w:rPr>
        <w:t> </w:t>
      </w:r>
      <w:r>
        <w:rPr>
          <w:sz w:val="24"/>
        </w:rPr>
        <w:t>A member shall be deferred from worldwide assignment availability when a physical defect prevents worldwide service. </w:t>
      </w:r>
      <w:r>
        <w:rPr>
          <w:b/>
          <w:sz w:val="24"/>
        </w:rPr>
        <w:t>(T-2)</w:t>
      </w:r>
    </w:p>
    <w:p>
      <w:pPr>
        <w:pStyle w:val="ListParagraph"/>
        <w:numPr>
          <w:ilvl w:val="3"/>
          <w:numId w:val="83"/>
        </w:numPr>
        <w:tabs>
          <w:tab w:pos="2460" w:val="left" w:leader="none"/>
        </w:tabs>
        <w:spacing w:line="240" w:lineRule="auto" w:before="120" w:after="0"/>
        <w:ind w:left="1500" w:right="799" w:firstLine="0"/>
        <w:jc w:val="both"/>
        <w:rPr>
          <w:b/>
          <w:sz w:val="24"/>
        </w:rPr>
      </w:pPr>
      <w:r>
        <w:rPr>
          <w:sz w:val="24"/>
        </w:rPr>
        <w:t>The</w:t>
      </w:r>
      <w:r>
        <w:rPr>
          <w:spacing w:val="-9"/>
          <w:sz w:val="24"/>
        </w:rPr>
        <w:t> </w:t>
      </w:r>
      <w:r>
        <w:rPr>
          <w:sz w:val="24"/>
        </w:rPr>
        <w:t>Wing</w:t>
      </w:r>
      <w:r>
        <w:rPr>
          <w:spacing w:val="-9"/>
          <w:sz w:val="24"/>
        </w:rPr>
        <w:t> </w:t>
      </w:r>
      <w:r>
        <w:rPr>
          <w:sz w:val="24"/>
        </w:rPr>
        <w:t>Medical</w:t>
      </w:r>
      <w:r>
        <w:rPr>
          <w:spacing w:val="-10"/>
          <w:sz w:val="24"/>
        </w:rPr>
        <w:t> </w:t>
      </w:r>
      <w:r>
        <w:rPr>
          <w:sz w:val="24"/>
        </w:rPr>
        <w:t>Group</w:t>
      </w:r>
      <w:r>
        <w:rPr>
          <w:spacing w:val="-9"/>
          <w:sz w:val="24"/>
        </w:rPr>
        <w:t> </w:t>
      </w:r>
      <w:r>
        <w:rPr>
          <w:sz w:val="24"/>
        </w:rPr>
        <w:t>issues</w:t>
      </w:r>
      <w:r>
        <w:rPr>
          <w:spacing w:val="-10"/>
          <w:sz w:val="24"/>
        </w:rPr>
        <w:t> </w:t>
      </w:r>
      <w:r>
        <w:rPr>
          <w:sz w:val="24"/>
        </w:rPr>
        <w:t>temporary</w:t>
      </w:r>
      <w:r>
        <w:rPr>
          <w:spacing w:val="-9"/>
          <w:sz w:val="24"/>
        </w:rPr>
        <w:t> </w:t>
      </w:r>
      <w:r>
        <w:rPr>
          <w:sz w:val="24"/>
        </w:rPr>
        <w:t>medical</w:t>
      </w:r>
      <w:r>
        <w:rPr>
          <w:spacing w:val="-10"/>
          <w:sz w:val="24"/>
        </w:rPr>
        <w:t> </w:t>
      </w:r>
      <w:r>
        <w:rPr>
          <w:sz w:val="24"/>
        </w:rPr>
        <w:t>deferment</w:t>
      </w:r>
      <w:r>
        <w:rPr>
          <w:spacing w:val="-9"/>
          <w:sz w:val="24"/>
        </w:rPr>
        <w:t> </w:t>
      </w:r>
      <w:r>
        <w:rPr>
          <w:sz w:val="24"/>
        </w:rPr>
        <w:t>via</w:t>
      </w:r>
      <w:r>
        <w:rPr>
          <w:spacing w:val="-9"/>
          <w:sz w:val="24"/>
        </w:rPr>
        <w:t> </w:t>
      </w:r>
      <w:r>
        <w:rPr>
          <w:sz w:val="24"/>
        </w:rPr>
        <w:t>AF</w:t>
      </w:r>
      <w:r>
        <w:rPr>
          <w:spacing w:val="-9"/>
          <w:sz w:val="24"/>
        </w:rPr>
        <w:t> </w:t>
      </w:r>
      <w:r>
        <w:rPr>
          <w:sz w:val="24"/>
        </w:rPr>
        <w:t>Form</w:t>
      </w:r>
      <w:r>
        <w:rPr>
          <w:spacing w:val="-10"/>
          <w:sz w:val="24"/>
        </w:rPr>
        <w:t> </w:t>
      </w:r>
      <w:r>
        <w:rPr>
          <w:sz w:val="24"/>
        </w:rPr>
        <w:t>469 and transmits data to PDS through Physical Health Assessment and Individual Medical Readiness.</w:t>
      </w:r>
      <w:r>
        <w:rPr>
          <w:spacing w:val="40"/>
          <w:sz w:val="24"/>
        </w:rPr>
        <w:t> </w:t>
      </w:r>
      <w:r>
        <w:rPr>
          <w:sz w:val="24"/>
        </w:rPr>
        <w:t>These codes can be found in </w:t>
      </w:r>
      <w:hyperlink w:history="true" w:anchor="_bookmark38">
        <w:r>
          <w:rPr>
            <w:b/>
            <w:color w:val="0000FF"/>
            <w:sz w:val="24"/>
          </w:rPr>
          <w:t>Table 3.1</w:t>
        </w:r>
      </w:hyperlink>
      <w:r>
        <w:rPr>
          <w:sz w:val="24"/>
        </w:rPr>
        <w:t>. </w:t>
      </w:r>
      <w:r>
        <w:rPr>
          <w:b/>
          <w:sz w:val="24"/>
        </w:rPr>
        <w:t>(T-2)</w:t>
      </w:r>
    </w:p>
    <w:p>
      <w:pPr>
        <w:pStyle w:val="ListParagraph"/>
        <w:numPr>
          <w:ilvl w:val="3"/>
          <w:numId w:val="83"/>
        </w:numPr>
        <w:tabs>
          <w:tab w:pos="2460" w:val="left" w:leader="none"/>
        </w:tabs>
        <w:spacing w:line="240" w:lineRule="auto" w:before="119" w:after="0"/>
        <w:ind w:left="1500" w:right="797" w:firstLine="0"/>
        <w:jc w:val="both"/>
        <w:rPr>
          <w:b/>
          <w:sz w:val="24"/>
        </w:rPr>
      </w:pPr>
      <w:r>
        <w:rPr>
          <w:sz w:val="24"/>
        </w:rPr>
        <w:t>FSS validates the appropriate deployment status phys code in the PDS and ensures the</w:t>
      </w:r>
      <w:r>
        <w:rPr>
          <w:spacing w:val="-1"/>
          <w:sz w:val="24"/>
        </w:rPr>
        <w:t> </w:t>
      </w:r>
      <w:r>
        <w:rPr>
          <w:sz w:val="24"/>
        </w:rPr>
        <w:t>date of availability is equal to the expiration date shown on the AF Form 469. Thirty calendar days (30) before the deployment availability expiration date, FSS verifies the date of availability with the medical facility.</w:t>
      </w:r>
      <w:r>
        <w:rPr>
          <w:spacing w:val="40"/>
          <w:sz w:val="24"/>
        </w:rPr>
        <w:t> </w:t>
      </w:r>
      <w:r>
        <w:rPr>
          <w:sz w:val="24"/>
        </w:rPr>
        <w:t>The date of availability is extended or canceled based on issuance of a new AF Form 469.</w:t>
      </w:r>
      <w:r>
        <w:rPr>
          <w:spacing w:val="40"/>
          <w:sz w:val="24"/>
        </w:rPr>
        <w:t> </w:t>
      </w:r>
      <w:r>
        <w:rPr>
          <w:sz w:val="24"/>
        </w:rPr>
        <w:t>Deferments must not extend beyond 12 months from the date when the underlying defect was deemed, without the member’s entry into the Disability Evaluation System in accordance with DAFI 36-3212. </w:t>
      </w:r>
      <w:r>
        <w:rPr>
          <w:b/>
          <w:sz w:val="24"/>
        </w:rPr>
        <w:t>(T-2)</w:t>
      </w:r>
    </w:p>
    <w:p>
      <w:pPr>
        <w:pStyle w:val="ListParagraph"/>
        <w:numPr>
          <w:ilvl w:val="3"/>
          <w:numId w:val="83"/>
        </w:numPr>
        <w:tabs>
          <w:tab w:pos="2460" w:val="left" w:leader="none"/>
        </w:tabs>
        <w:spacing w:line="240" w:lineRule="auto" w:before="120" w:after="0"/>
        <w:ind w:left="1500" w:right="802" w:firstLine="0"/>
        <w:jc w:val="both"/>
        <w:rPr>
          <w:b/>
          <w:sz w:val="24"/>
        </w:rPr>
      </w:pPr>
      <w:r>
        <w:rPr>
          <w:sz w:val="24"/>
        </w:rPr>
        <w:t>Members with a condition that is not expected to be resolved within 12 months from date of discovery are immediately referred to Disability Evaluation System in accordance with DAFI 36-3212. </w:t>
      </w:r>
      <w:r>
        <w:rPr>
          <w:b/>
          <w:sz w:val="24"/>
        </w:rPr>
        <w:t>(T-2)</w:t>
      </w:r>
    </w:p>
    <w:p>
      <w:pPr>
        <w:pStyle w:val="ListParagraph"/>
        <w:numPr>
          <w:ilvl w:val="3"/>
          <w:numId w:val="83"/>
        </w:numPr>
        <w:tabs>
          <w:tab w:pos="2460" w:val="left" w:leader="none"/>
        </w:tabs>
        <w:spacing w:line="240" w:lineRule="auto" w:before="120" w:after="0"/>
        <w:ind w:left="1500" w:right="801" w:firstLine="0"/>
        <w:jc w:val="both"/>
        <w:rPr>
          <w:sz w:val="24"/>
        </w:rPr>
      </w:pPr>
      <w:r>
        <w:rPr>
          <w:sz w:val="24"/>
        </w:rPr>
        <w:t>Movement of</w:t>
      </w:r>
      <w:r>
        <w:rPr>
          <w:spacing w:val="-1"/>
          <w:sz w:val="24"/>
        </w:rPr>
        <w:t> </w:t>
      </w:r>
      <w:r>
        <w:rPr>
          <w:sz w:val="24"/>
        </w:rPr>
        <w:t>ANG Personnel.</w:t>
      </w:r>
      <w:r>
        <w:rPr>
          <w:spacing w:val="40"/>
          <w:sz w:val="24"/>
        </w:rPr>
        <w:t> </w:t>
      </w:r>
      <w:r>
        <w:rPr>
          <w:sz w:val="24"/>
        </w:rPr>
        <w:t>Air transportation</w:t>
      </w:r>
      <w:r>
        <w:rPr>
          <w:spacing w:val="-1"/>
          <w:sz w:val="24"/>
        </w:rPr>
        <w:t> </w:t>
      </w:r>
      <w:r>
        <w:rPr>
          <w:sz w:val="24"/>
        </w:rPr>
        <w:t>is the primary mode of travel for</w:t>
      </w:r>
      <w:r>
        <w:rPr>
          <w:spacing w:val="-4"/>
          <w:sz w:val="24"/>
        </w:rPr>
        <w:t> </w:t>
      </w:r>
      <w:r>
        <w:rPr>
          <w:sz w:val="24"/>
        </w:rPr>
        <w:t>the</w:t>
      </w:r>
      <w:r>
        <w:rPr>
          <w:spacing w:val="-4"/>
          <w:sz w:val="24"/>
        </w:rPr>
        <w:t> </w:t>
      </w:r>
      <w:r>
        <w:rPr>
          <w:sz w:val="24"/>
        </w:rPr>
        <w:t>movement</w:t>
      </w:r>
      <w:r>
        <w:rPr>
          <w:spacing w:val="-3"/>
          <w:sz w:val="24"/>
        </w:rPr>
        <w:t> </w:t>
      </w:r>
      <w:r>
        <w:rPr>
          <w:sz w:val="24"/>
        </w:rPr>
        <w:t>of</w:t>
      </w:r>
      <w:r>
        <w:rPr>
          <w:spacing w:val="-4"/>
          <w:sz w:val="24"/>
        </w:rPr>
        <w:t> </w:t>
      </w:r>
      <w:r>
        <w:rPr>
          <w:sz w:val="24"/>
        </w:rPr>
        <w:t>all</w:t>
      </w:r>
      <w:r>
        <w:rPr>
          <w:spacing w:val="-6"/>
          <w:sz w:val="24"/>
        </w:rPr>
        <w:t> </w:t>
      </w:r>
      <w:r>
        <w:rPr>
          <w:sz w:val="24"/>
        </w:rPr>
        <w:t>ANG</w:t>
      </w:r>
      <w:r>
        <w:rPr>
          <w:spacing w:val="-5"/>
          <w:sz w:val="24"/>
        </w:rPr>
        <w:t> </w:t>
      </w:r>
      <w:r>
        <w:rPr>
          <w:sz w:val="24"/>
        </w:rPr>
        <w:t>military</w:t>
      </w:r>
      <w:r>
        <w:rPr>
          <w:spacing w:val="-5"/>
          <w:sz w:val="24"/>
        </w:rPr>
        <w:t> </w:t>
      </w:r>
      <w:r>
        <w:rPr>
          <w:sz w:val="24"/>
        </w:rPr>
        <w:t>personnel.</w:t>
      </w:r>
      <w:r>
        <w:rPr>
          <w:spacing w:val="40"/>
          <w:sz w:val="24"/>
        </w:rPr>
        <w:t> </w:t>
      </w:r>
      <w:r>
        <w:rPr>
          <w:sz w:val="24"/>
        </w:rPr>
        <w:t>Promptly</w:t>
      </w:r>
      <w:r>
        <w:rPr>
          <w:spacing w:val="-4"/>
          <w:sz w:val="24"/>
        </w:rPr>
        <w:t> </w:t>
      </w:r>
      <w:r>
        <w:rPr>
          <w:sz w:val="24"/>
        </w:rPr>
        <w:t>refer</w:t>
      </w:r>
      <w:r>
        <w:rPr>
          <w:spacing w:val="-5"/>
          <w:sz w:val="24"/>
        </w:rPr>
        <w:t> </w:t>
      </w:r>
      <w:r>
        <w:rPr>
          <w:sz w:val="24"/>
        </w:rPr>
        <w:t>all</w:t>
      </w:r>
      <w:r>
        <w:rPr>
          <w:spacing w:val="-5"/>
          <w:sz w:val="24"/>
        </w:rPr>
        <w:t> </w:t>
      </w:r>
      <w:r>
        <w:rPr>
          <w:sz w:val="24"/>
        </w:rPr>
        <w:t>members</w:t>
      </w:r>
      <w:r>
        <w:rPr>
          <w:spacing w:val="-4"/>
          <w:sz w:val="24"/>
        </w:rPr>
        <w:t> </w:t>
      </w:r>
      <w:r>
        <w:rPr>
          <w:sz w:val="24"/>
        </w:rPr>
        <w:t>who</w:t>
      </w:r>
      <w:r>
        <w:rPr>
          <w:spacing w:val="-5"/>
          <w:sz w:val="24"/>
        </w:rPr>
        <w:t> </w:t>
      </w:r>
      <w:r>
        <w:rPr>
          <w:sz w:val="24"/>
        </w:rPr>
        <w:t>cannot travel by air to a medical facility for evaluation under DAFMAN 48</w:t>
      </w:r>
      <w:r>
        <w:rPr>
          <w:i/>
          <w:sz w:val="24"/>
        </w:rPr>
        <w:t>-</w:t>
      </w:r>
      <w:r>
        <w:rPr>
          <w:sz w:val="24"/>
        </w:rPr>
        <w:t>123.</w:t>
      </w:r>
    </w:p>
    <w:p>
      <w:pPr>
        <w:pStyle w:val="ListParagraph"/>
        <w:numPr>
          <w:ilvl w:val="3"/>
          <w:numId w:val="83"/>
        </w:numPr>
        <w:tabs>
          <w:tab w:pos="2460" w:val="left" w:leader="none"/>
        </w:tabs>
        <w:spacing w:line="240" w:lineRule="auto" w:before="121" w:after="0"/>
        <w:ind w:left="1500" w:right="799" w:firstLine="0"/>
        <w:jc w:val="both"/>
        <w:rPr>
          <w:sz w:val="24"/>
        </w:rPr>
      </w:pPr>
      <w:r>
        <w:rPr>
          <w:sz w:val="24"/>
        </w:rPr>
        <w:t>Assignment</w:t>
      </w:r>
      <w:r>
        <w:rPr>
          <w:spacing w:val="-3"/>
          <w:sz w:val="24"/>
        </w:rPr>
        <w:t> </w:t>
      </w:r>
      <w:r>
        <w:rPr>
          <w:sz w:val="24"/>
        </w:rPr>
        <w:t>of</w:t>
      </w:r>
      <w:r>
        <w:rPr>
          <w:spacing w:val="-3"/>
          <w:sz w:val="24"/>
        </w:rPr>
        <w:t> </w:t>
      </w:r>
      <w:r>
        <w:rPr>
          <w:sz w:val="24"/>
        </w:rPr>
        <w:t>personnel</w:t>
      </w:r>
      <w:r>
        <w:rPr>
          <w:spacing w:val="-3"/>
          <w:sz w:val="24"/>
        </w:rPr>
        <w:t> </w:t>
      </w:r>
      <w:r>
        <w:rPr>
          <w:sz w:val="24"/>
        </w:rPr>
        <w:t>who</w:t>
      </w:r>
      <w:r>
        <w:rPr>
          <w:spacing w:val="-3"/>
          <w:sz w:val="24"/>
        </w:rPr>
        <w:t> </w:t>
      </w:r>
      <w:r>
        <w:rPr>
          <w:sz w:val="24"/>
        </w:rPr>
        <w:t>are</w:t>
      </w:r>
      <w:r>
        <w:rPr>
          <w:spacing w:val="-3"/>
          <w:sz w:val="24"/>
        </w:rPr>
        <w:t> </w:t>
      </w:r>
      <w:r>
        <w:rPr>
          <w:sz w:val="24"/>
        </w:rPr>
        <w:t>found</w:t>
      </w:r>
      <w:r>
        <w:rPr>
          <w:spacing w:val="-3"/>
          <w:sz w:val="24"/>
        </w:rPr>
        <w:t> </w:t>
      </w:r>
      <w:r>
        <w:rPr>
          <w:sz w:val="24"/>
        </w:rPr>
        <w:t>“Fit</w:t>
      </w:r>
      <w:r>
        <w:rPr>
          <w:spacing w:val="-3"/>
          <w:sz w:val="24"/>
        </w:rPr>
        <w:t> </w:t>
      </w:r>
      <w:r>
        <w:rPr>
          <w:sz w:val="24"/>
        </w:rPr>
        <w:t>for</w:t>
      </w:r>
      <w:r>
        <w:rPr>
          <w:spacing w:val="-3"/>
          <w:sz w:val="24"/>
        </w:rPr>
        <w:t> </w:t>
      </w:r>
      <w:r>
        <w:rPr>
          <w:sz w:val="24"/>
        </w:rPr>
        <w:t>Duty”</w:t>
      </w:r>
      <w:r>
        <w:rPr>
          <w:spacing w:val="-3"/>
          <w:sz w:val="24"/>
        </w:rPr>
        <w:t> </w:t>
      </w:r>
      <w:r>
        <w:rPr>
          <w:sz w:val="24"/>
        </w:rPr>
        <w:t>by</w:t>
      </w:r>
      <w:r>
        <w:rPr>
          <w:spacing w:val="-3"/>
          <w:sz w:val="24"/>
        </w:rPr>
        <w:t> </w:t>
      </w:r>
      <w:r>
        <w:rPr>
          <w:sz w:val="24"/>
        </w:rPr>
        <w:t>Disability</w:t>
      </w:r>
      <w:r>
        <w:rPr>
          <w:spacing w:val="-4"/>
          <w:sz w:val="24"/>
        </w:rPr>
        <w:t> </w:t>
      </w:r>
      <w:r>
        <w:rPr>
          <w:sz w:val="24"/>
        </w:rPr>
        <w:t>Evaluation System</w:t>
      </w:r>
      <w:r>
        <w:rPr>
          <w:spacing w:val="-15"/>
          <w:sz w:val="24"/>
        </w:rPr>
        <w:t> </w:t>
      </w:r>
      <w:r>
        <w:rPr>
          <w:sz w:val="24"/>
        </w:rPr>
        <w:t>and</w:t>
      </w:r>
      <w:r>
        <w:rPr>
          <w:spacing w:val="-15"/>
          <w:sz w:val="24"/>
        </w:rPr>
        <w:t> </w:t>
      </w:r>
      <w:r>
        <w:rPr>
          <w:sz w:val="24"/>
        </w:rPr>
        <w:t>subsequently</w:t>
      </w:r>
      <w:r>
        <w:rPr>
          <w:spacing w:val="-14"/>
          <w:sz w:val="24"/>
        </w:rPr>
        <w:t> </w:t>
      </w:r>
      <w:r>
        <w:rPr>
          <w:sz w:val="24"/>
        </w:rPr>
        <w:t>determined</w:t>
      </w:r>
      <w:r>
        <w:rPr>
          <w:spacing w:val="-14"/>
          <w:sz w:val="24"/>
        </w:rPr>
        <w:t> </w:t>
      </w:r>
      <w:r>
        <w:rPr>
          <w:sz w:val="24"/>
        </w:rPr>
        <w:t>non-mobility</w:t>
      </w:r>
      <w:r>
        <w:rPr>
          <w:spacing w:val="-14"/>
          <w:sz w:val="24"/>
        </w:rPr>
        <w:t> </w:t>
      </w:r>
      <w:r>
        <w:rPr>
          <w:sz w:val="24"/>
        </w:rPr>
        <w:t>qualified.</w:t>
      </w:r>
      <w:r>
        <w:rPr>
          <w:spacing w:val="32"/>
          <w:sz w:val="24"/>
        </w:rPr>
        <w:t> </w:t>
      </w:r>
      <w:r>
        <w:rPr>
          <w:sz w:val="24"/>
        </w:rPr>
        <w:t>Continue</w:t>
      </w:r>
      <w:r>
        <w:rPr>
          <w:spacing w:val="-15"/>
          <w:sz w:val="24"/>
        </w:rPr>
        <w:t> </w:t>
      </w:r>
      <w:r>
        <w:rPr>
          <w:sz w:val="24"/>
        </w:rPr>
        <w:t>assignment</w:t>
      </w:r>
      <w:r>
        <w:rPr>
          <w:spacing w:val="-15"/>
          <w:sz w:val="24"/>
        </w:rPr>
        <w:t> </w:t>
      </w:r>
      <w:r>
        <w:rPr>
          <w:sz w:val="24"/>
        </w:rPr>
        <w:t>in</w:t>
      </w:r>
      <w:r>
        <w:rPr>
          <w:spacing w:val="-15"/>
          <w:sz w:val="24"/>
        </w:rPr>
        <w:t> </w:t>
      </w:r>
      <w:r>
        <w:rPr>
          <w:sz w:val="24"/>
        </w:rPr>
        <w:t>their</w:t>
      </w:r>
    </w:p>
    <w:p>
      <w:pPr>
        <w:spacing w:after="0" w:line="240" w:lineRule="auto"/>
        <w:jc w:val="both"/>
        <w:rPr>
          <w:sz w:val="24"/>
        </w:rPr>
        <w:sectPr>
          <w:pgSz w:w="12240" w:h="15840"/>
          <w:pgMar w:header="731" w:footer="0" w:top="1380" w:bottom="280" w:left="660" w:right="640"/>
        </w:sectPr>
      </w:pPr>
    </w:p>
    <w:p>
      <w:pPr>
        <w:pStyle w:val="BodyText"/>
        <w:spacing w:before="96"/>
        <w:ind w:right="835"/>
        <w:jc w:val="left"/>
      </w:pPr>
      <w:r>
        <w:rPr/>
        <w:t>current duty position and enter the appropriate ALC into the PDS.</w:t>
      </w:r>
      <w:r>
        <w:rPr>
          <w:spacing w:val="80"/>
        </w:rPr>
        <w:t> </w:t>
      </w:r>
      <w:r>
        <w:rPr>
          <w:b/>
        </w:rPr>
        <w:t>Note</w:t>
      </w:r>
      <w:r>
        <w:rPr/>
        <w:t>:</w:t>
      </w:r>
      <w:r>
        <w:rPr>
          <w:spacing w:val="80"/>
        </w:rPr>
        <w:t> </w:t>
      </w:r>
      <w:r>
        <w:rPr/>
        <w:t>Commanders may reassign into non-deployable positions provided a vacancy exists.</w:t>
      </w:r>
    </w:p>
    <w:p>
      <w:pPr>
        <w:pStyle w:val="ListParagraph"/>
        <w:numPr>
          <w:ilvl w:val="3"/>
          <w:numId w:val="83"/>
        </w:numPr>
        <w:tabs>
          <w:tab w:pos="2460" w:val="left" w:leader="none"/>
        </w:tabs>
        <w:spacing w:line="240" w:lineRule="auto" w:before="120" w:after="0"/>
        <w:ind w:left="1500" w:right="802" w:firstLine="0"/>
        <w:jc w:val="left"/>
        <w:rPr>
          <w:sz w:val="24"/>
        </w:rPr>
      </w:pPr>
      <w:r>
        <w:rPr>
          <w:sz w:val="24"/>
        </w:rPr>
        <w:t>ALCs.</w:t>
      </w:r>
      <w:r>
        <w:rPr>
          <w:spacing w:val="80"/>
          <w:sz w:val="24"/>
        </w:rPr>
        <w:t> </w:t>
      </w:r>
      <w:r>
        <w:rPr>
          <w:sz w:val="24"/>
        </w:rPr>
        <w:t>The</w:t>
      </w:r>
      <w:r>
        <w:rPr>
          <w:spacing w:val="24"/>
          <w:sz w:val="24"/>
        </w:rPr>
        <w:t> </w:t>
      </w:r>
      <w:r>
        <w:rPr>
          <w:sz w:val="24"/>
        </w:rPr>
        <w:t>following</w:t>
      </w:r>
      <w:r>
        <w:rPr>
          <w:spacing w:val="24"/>
          <w:sz w:val="24"/>
        </w:rPr>
        <w:t> </w:t>
      </w:r>
      <w:r>
        <w:rPr>
          <w:sz w:val="24"/>
        </w:rPr>
        <w:t>ALCs</w:t>
      </w:r>
      <w:r>
        <w:rPr>
          <w:spacing w:val="24"/>
          <w:sz w:val="24"/>
        </w:rPr>
        <w:t> </w:t>
      </w:r>
      <w:r>
        <w:rPr>
          <w:sz w:val="24"/>
        </w:rPr>
        <w:t>are</w:t>
      </w:r>
      <w:r>
        <w:rPr>
          <w:spacing w:val="25"/>
          <w:sz w:val="24"/>
        </w:rPr>
        <w:t> </w:t>
      </w:r>
      <w:r>
        <w:rPr>
          <w:sz w:val="24"/>
        </w:rPr>
        <w:t>entered</w:t>
      </w:r>
      <w:r>
        <w:rPr>
          <w:spacing w:val="23"/>
          <w:sz w:val="24"/>
        </w:rPr>
        <w:t> </w:t>
      </w:r>
      <w:r>
        <w:rPr>
          <w:sz w:val="24"/>
        </w:rPr>
        <w:t>into</w:t>
      </w:r>
      <w:r>
        <w:rPr>
          <w:spacing w:val="24"/>
          <w:sz w:val="24"/>
        </w:rPr>
        <w:t> </w:t>
      </w:r>
      <w:r>
        <w:rPr>
          <w:sz w:val="24"/>
        </w:rPr>
        <w:t>PDS</w:t>
      </w:r>
      <w:r>
        <w:rPr>
          <w:spacing w:val="23"/>
          <w:sz w:val="24"/>
        </w:rPr>
        <w:t> </w:t>
      </w:r>
      <w:r>
        <w:rPr>
          <w:sz w:val="24"/>
        </w:rPr>
        <w:t>to</w:t>
      </w:r>
      <w:r>
        <w:rPr>
          <w:spacing w:val="25"/>
          <w:sz w:val="24"/>
        </w:rPr>
        <w:t> </w:t>
      </w:r>
      <w:r>
        <w:rPr>
          <w:sz w:val="24"/>
        </w:rPr>
        <w:t>identify</w:t>
      </w:r>
      <w:r>
        <w:rPr>
          <w:spacing w:val="25"/>
          <w:sz w:val="24"/>
        </w:rPr>
        <w:t> </w:t>
      </w:r>
      <w:r>
        <w:rPr>
          <w:sz w:val="24"/>
        </w:rPr>
        <w:t>personnel</w:t>
      </w:r>
      <w:r>
        <w:rPr>
          <w:spacing w:val="23"/>
          <w:sz w:val="24"/>
        </w:rPr>
        <w:t> </w:t>
      </w:r>
      <w:r>
        <w:rPr>
          <w:sz w:val="24"/>
        </w:rPr>
        <w:t>with medical deployment limitations:</w:t>
      </w:r>
    </w:p>
    <w:p>
      <w:pPr>
        <w:pStyle w:val="ListParagraph"/>
        <w:numPr>
          <w:ilvl w:val="4"/>
          <w:numId w:val="83"/>
        </w:numPr>
        <w:tabs>
          <w:tab w:pos="3000" w:val="left" w:leader="none"/>
        </w:tabs>
        <w:spacing w:line="240" w:lineRule="auto" w:before="121" w:after="0"/>
        <w:ind w:left="3000" w:right="0" w:hanging="1140"/>
        <w:jc w:val="left"/>
        <w:rPr>
          <w:sz w:val="24"/>
        </w:rPr>
      </w:pPr>
      <w:r>
        <w:rPr>
          <w:sz w:val="24"/>
        </w:rPr>
        <w:t>ALC</w:t>
      </w:r>
      <w:r>
        <w:rPr>
          <w:spacing w:val="-5"/>
          <w:sz w:val="24"/>
        </w:rPr>
        <w:t> </w:t>
      </w:r>
      <w:r>
        <w:rPr>
          <w:sz w:val="24"/>
        </w:rPr>
        <w:t>1:</w:t>
      </w:r>
      <w:r>
        <w:rPr>
          <w:spacing w:val="56"/>
          <w:sz w:val="24"/>
        </w:rPr>
        <w:t> </w:t>
      </w:r>
      <w:r>
        <w:rPr>
          <w:sz w:val="24"/>
        </w:rPr>
        <w:t>Deployable/Assignable</w:t>
      </w:r>
      <w:r>
        <w:rPr>
          <w:spacing w:val="-2"/>
          <w:sz w:val="24"/>
        </w:rPr>
        <w:t> </w:t>
      </w:r>
      <w:r>
        <w:rPr>
          <w:sz w:val="24"/>
        </w:rPr>
        <w:t>to</w:t>
      </w:r>
      <w:r>
        <w:rPr>
          <w:spacing w:val="-3"/>
          <w:sz w:val="24"/>
        </w:rPr>
        <w:t> </w:t>
      </w:r>
      <w:r>
        <w:rPr>
          <w:sz w:val="24"/>
        </w:rPr>
        <w:t>Global</w:t>
      </w:r>
      <w:r>
        <w:rPr>
          <w:spacing w:val="-1"/>
          <w:sz w:val="24"/>
        </w:rPr>
        <w:t> </w:t>
      </w:r>
      <w:r>
        <w:rPr>
          <w:sz w:val="24"/>
        </w:rPr>
        <w:t>DoD</w:t>
      </w:r>
      <w:r>
        <w:rPr>
          <w:spacing w:val="-3"/>
          <w:sz w:val="24"/>
        </w:rPr>
        <w:t> </w:t>
      </w:r>
      <w:r>
        <w:rPr>
          <w:sz w:val="24"/>
        </w:rPr>
        <w:t>locations</w:t>
      </w:r>
      <w:r>
        <w:rPr>
          <w:spacing w:val="-3"/>
          <w:sz w:val="24"/>
        </w:rPr>
        <w:t> </w:t>
      </w:r>
      <w:r>
        <w:rPr>
          <w:sz w:val="24"/>
        </w:rPr>
        <w:t>with</w:t>
      </w:r>
      <w:r>
        <w:rPr>
          <w:spacing w:val="-2"/>
          <w:sz w:val="24"/>
        </w:rPr>
        <w:t> </w:t>
      </w:r>
      <w:r>
        <w:rPr>
          <w:sz w:val="24"/>
        </w:rPr>
        <w:t>fixed</w:t>
      </w:r>
      <w:r>
        <w:rPr>
          <w:spacing w:val="-1"/>
          <w:sz w:val="24"/>
        </w:rPr>
        <w:t> </w:t>
      </w:r>
      <w:r>
        <w:rPr>
          <w:spacing w:val="-4"/>
          <w:sz w:val="24"/>
        </w:rPr>
        <w:t>MTF.</w:t>
      </w:r>
    </w:p>
    <w:p>
      <w:pPr>
        <w:pStyle w:val="ListParagraph"/>
        <w:numPr>
          <w:ilvl w:val="4"/>
          <w:numId w:val="83"/>
        </w:numPr>
        <w:tabs>
          <w:tab w:pos="3000" w:val="left" w:leader="none"/>
        </w:tabs>
        <w:spacing w:line="240" w:lineRule="auto" w:before="120" w:after="0"/>
        <w:ind w:left="1860" w:right="801" w:firstLine="0"/>
        <w:jc w:val="both"/>
        <w:rPr>
          <w:sz w:val="24"/>
        </w:rPr>
      </w:pPr>
      <w:r>
        <w:rPr>
          <w:sz w:val="24"/>
        </w:rPr>
        <w:t>ALC 2:</w:t>
      </w:r>
      <w:r>
        <w:rPr>
          <w:spacing w:val="40"/>
          <w:sz w:val="24"/>
        </w:rPr>
        <w:t> </w:t>
      </w:r>
      <w:r>
        <w:rPr>
          <w:sz w:val="24"/>
        </w:rPr>
        <w:t>Deployable/Assignable to CONUS with fixed MTF, OCONUS installations with approval of gaining MAJCOM/FLDCOM.</w:t>
      </w:r>
    </w:p>
    <w:p>
      <w:pPr>
        <w:pStyle w:val="ListParagraph"/>
        <w:numPr>
          <w:ilvl w:val="4"/>
          <w:numId w:val="83"/>
        </w:numPr>
        <w:tabs>
          <w:tab w:pos="3000" w:val="left" w:leader="none"/>
        </w:tabs>
        <w:spacing w:line="240" w:lineRule="auto" w:before="120" w:after="0"/>
        <w:ind w:left="1860" w:right="799" w:firstLine="0"/>
        <w:jc w:val="both"/>
        <w:rPr>
          <w:sz w:val="24"/>
        </w:rPr>
      </w:pPr>
      <w:r>
        <w:rPr>
          <w:sz w:val="24"/>
        </w:rPr>
        <w:t>ALC 3:</w:t>
      </w:r>
      <w:r>
        <w:rPr>
          <w:spacing w:val="40"/>
          <w:sz w:val="24"/>
        </w:rPr>
        <w:t> </w:t>
      </w:r>
      <w:r>
        <w:rPr>
          <w:sz w:val="24"/>
        </w:rPr>
        <w:t>Non-Deployable/Assignment limited to specific installations medical need and availability of care (requires NGB/SG waiver to deploy).</w:t>
      </w:r>
    </w:p>
    <w:p>
      <w:pPr>
        <w:pStyle w:val="ListParagraph"/>
        <w:numPr>
          <w:ilvl w:val="2"/>
          <w:numId w:val="83"/>
        </w:numPr>
        <w:tabs>
          <w:tab w:pos="1920" w:val="left" w:leader="none"/>
        </w:tabs>
        <w:spacing w:line="240" w:lineRule="auto" w:before="120" w:after="0"/>
        <w:ind w:left="1140" w:right="801" w:firstLine="0"/>
        <w:jc w:val="both"/>
        <w:rPr>
          <w:b/>
          <w:sz w:val="24"/>
        </w:rPr>
      </w:pPr>
      <w:r>
        <w:rPr>
          <w:sz w:val="24"/>
        </w:rPr>
        <w:t>Assignment of Personnel in Retraining Status.</w:t>
      </w:r>
      <w:r>
        <w:rPr>
          <w:spacing w:val="40"/>
          <w:sz w:val="24"/>
        </w:rPr>
        <w:t> </w:t>
      </w:r>
      <w:r>
        <w:rPr>
          <w:sz w:val="24"/>
        </w:rPr>
        <w:t>Personnel in retraining status will be assigned to a projected UMD vacancy or UMD growth position in the retraining AFSC, SDI or RI. </w:t>
      </w:r>
      <w:r>
        <w:rPr>
          <w:b/>
          <w:sz w:val="24"/>
        </w:rPr>
        <w:t>(T-2)</w:t>
      </w:r>
    </w:p>
    <w:p>
      <w:pPr>
        <w:pStyle w:val="ListParagraph"/>
        <w:numPr>
          <w:ilvl w:val="3"/>
          <w:numId w:val="83"/>
        </w:numPr>
        <w:tabs>
          <w:tab w:pos="2460" w:val="left" w:leader="none"/>
        </w:tabs>
        <w:spacing w:line="240" w:lineRule="auto" w:before="120" w:after="0"/>
        <w:ind w:left="1500" w:right="801" w:firstLine="0"/>
        <w:jc w:val="both"/>
        <w:rPr>
          <w:b/>
          <w:sz w:val="24"/>
        </w:rPr>
      </w:pPr>
      <w:r>
        <w:rPr>
          <w:sz w:val="24"/>
        </w:rPr>
        <w:t>If the retraining status is a result of an enlisted member's voluntary action, and the position is not commensurate with the member’s current grade, a demotion will be initiated to be effective with the date of transfer as outlined in DAFI 36-2502. </w:t>
      </w:r>
      <w:r>
        <w:rPr>
          <w:b/>
          <w:sz w:val="24"/>
        </w:rPr>
        <w:t>(T-2)</w:t>
      </w:r>
    </w:p>
    <w:p>
      <w:pPr>
        <w:pStyle w:val="ListParagraph"/>
        <w:numPr>
          <w:ilvl w:val="3"/>
          <w:numId w:val="83"/>
        </w:numPr>
        <w:tabs>
          <w:tab w:pos="2460" w:val="left" w:leader="none"/>
        </w:tabs>
        <w:spacing w:line="240" w:lineRule="auto" w:before="120" w:after="0"/>
        <w:ind w:left="1500" w:right="800" w:firstLine="0"/>
        <w:jc w:val="both"/>
        <w:rPr>
          <w:sz w:val="24"/>
        </w:rPr>
      </w:pPr>
      <w:r>
        <w:rPr>
          <w:sz w:val="24"/>
        </w:rPr>
        <w:t>Personnel in retraining status who become overgrade as a result of an NGB directed unit realignment, reorganization, or UMD change may be retained in grade only under the provisions outlined in </w:t>
      </w:r>
      <w:hyperlink w:history="true" w:anchor="_bookmark373">
        <w:r>
          <w:rPr>
            <w:b/>
            <w:color w:val="0000FF"/>
            <w:sz w:val="24"/>
          </w:rPr>
          <w:t>Chapter 16</w:t>
        </w:r>
      </w:hyperlink>
      <w:r>
        <w:rPr>
          <w:sz w:val="24"/>
        </w:rPr>
        <w:t>.</w:t>
      </w:r>
    </w:p>
    <w:p>
      <w:pPr>
        <w:pStyle w:val="ListParagraph"/>
        <w:numPr>
          <w:ilvl w:val="2"/>
          <w:numId w:val="83"/>
        </w:numPr>
        <w:tabs>
          <w:tab w:pos="1920" w:val="left" w:leader="none"/>
        </w:tabs>
        <w:spacing w:line="240" w:lineRule="auto" w:before="120" w:after="0"/>
        <w:ind w:left="1140" w:right="798" w:firstLine="0"/>
        <w:jc w:val="both"/>
        <w:rPr>
          <w:sz w:val="24"/>
        </w:rPr>
      </w:pPr>
      <w:r>
        <w:rPr>
          <w:sz w:val="24"/>
        </w:rPr>
        <w:t>Assignment to State Headquarters.</w:t>
      </w:r>
      <w:r>
        <w:rPr>
          <w:spacing w:val="40"/>
          <w:sz w:val="24"/>
        </w:rPr>
        <w:t> </w:t>
      </w:r>
      <w:r>
        <w:rPr>
          <w:sz w:val="24"/>
        </w:rPr>
        <w:t>Officers being considered for appointment to positions of Adjutant General (AG) or Assistant AG must be appointed in accordance with ANGI</w:t>
      </w:r>
      <w:r>
        <w:rPr>
          <w:spacing w:val="-15"/>
          <w:sz w:val="24"/>
        </w:rPr>
        <w:t> </w:t>
      </w:r>
      <w:r>
        <w:rPr>
          <w:sz w:val="24"/>
        </w:rPr>
        <w:t>36-2501,</w:t>
      </w:r>
      <w:r>
        <w:rPr>
          <w:spacing w:val="-15"/>
          <w:sz w:val="24"/>
        </w:rPr>
        <w:t> </w:t>
      </w:r>
      <w:r>
        <w:rPr>
          <w:i/>
          <w:sz w:val="24"/>
        </w:rPr>
        <w:t>General</w:t>
      </w:r>
      <w:r>
        <w:rPr>
          <w:i/>
          <w:spacing w:val="-15"/>
          <w:sz w:val="24"/>
        </w:rPr>
        <w:t> </w:t>
      </w:r>
      <w:r>
        <w:rPr>
          <w:i/>
          <w:sz w:val="24"/>
        </w:rPr>
        <w:t>Officer</w:t>
      </w:r>
      <w:r>
        <w:rPr>
          <w:i/>
          <w:spacing w:val="-15"/>
          <w:sz w:val="24"/>
        </w:rPr>
        <w:t> </w:t>
      </w:r>
      <w:r>
        <w:rPr>
          <w:i/>
          <w:sz w:val="24"/>
        </w:rPr>
        <w:t>Federal</w:t>
      </w:r>
      <w:r>
        <w:rPr>
          <w:i/>
          <w:spacing w:val="-15"/>
          <w:sz w:val="24"/>
        </w:rPr>
        <w:t> </w:t>
      </w:r>
      <w:r>
        <w:rPr>
          <w:i/>
          <w:sz w:val="24"/>
        </w:rPr>
        <w:t>Recognition</w:t>
      </w:r>
      <w:r>
        <w:rPr>
          <w:i/>
          <w:spacing w:val="-15"/>
          <w:sz w:val="24"/>
        </w:rPr>
        <w:t> </w:t>
      </w:r>
      <w:r>
        <w:rPr>
          <w:i/>
          <w:sz w:val="24"/>
        </w:rPr>
        <w:t>Boards</w:t>
      </w:r>
      <w:r>
        <w:rPr>
          <w:i/>
          <w:spacing w:val="-15"/>
          <w:sz w:val="24"/>
        </w:rPr>
        <w:t> </w:t>
      </w:r>
      <w:r>
        <w:rPr>
          <w:i/>
          <w:sz w:val="24"/>
        </w:rPr>
        <w:t>for</w:t>
      </w:r>
      <w:r>
        <w:rPr>
          <w:i/>
          <w:spacing w:val="-15"/>
          <w:sz w:val="24"/>
        </w:rPr>
        <w:t> </w:t>
      </w:r>
      <w:r>
        <w:rPr>
          <w:i/>
          <w:sz w:val="24"/>
        </w:rPr>
        <w:t>General</w:t>
      </w:r>
      <w:r>
        <w:rPr>
          <w:i/>
          <w:spacing w:val="-15"/>
          <w:sz w:val="24"/>
        </w:rPr>
        <w:t> </w:t>
      </w:r>
      <w:r>
        <w:rPr>
          <w:i/>
          <w:sz w:val="24"/>
        </w:rPr>
        <w:t>Officer</w:t>
      </w:r>
      <w:r>
        <w:rPr>
          <w:i/>
          <w:spacing w:val="-15"/>
          <w:sz w:val="24"/>
        </w:rPr>
        <w:t> </w:t>
      </w:r>
      <w:r>
        <w:rPr>
          <w:i/>
          <w:sz w:val="24"/>
        </w:rPr>
        <w:t>Appointment</w:t>
      </w:r>
      <w:r>
        <w:rPr>
          <w:i/>
          <w:sz w:val="24"/>
        </w:rPr>
        <w:t> or Promotion in the Air National Guard, </w:t>
      </w:r>
      <w:r>
        <w:rPr>
          <w:sz w:val="24"/>
        </w:rPr>
        <w:t>or DAFMAN 36-2032, or other authority as appropriate. </w:t>
      </w:r>
      <w:r>
        <w:rPr>
          <w:b/>
          <w:sz w:val="24"/>
        </w:rPr>
        <w:t>(T-2) </w:t>
      </w:r>
      <w:r>
        <w:rPr>
          <w:sz w:val="24"/>
        </w:rPr>
        <w:t>All other assignment actions will be in accordance with this instruction.</w:t>
      </w:r>
    </w:p>
    <w:p>
      <w:pPr>
        <w:pStyle w:val="ListParagraph"/>
        <w:numPr>
          <w:ilvl w:val="2"/>
          <w:numId w:val="83"/>
        </w:numPr>
        <w:tabs>
          <w:tab w:pos="2040" w:val="left" w:leader="none"/>
        </w:tabs>
        <w:spacing w:line="240" w:lineRule="auto" w:before="120" w:after="0"/>
        <w:ind w:left="1140" w:right="801" w:firstLine="0"/>
        <w:jc w:val="both"/>
        <w:rPr>
          <w:sz w:val="24"/>
        </w:rPr>
      </w:pPr>
      <w:r>
        <w:rPr>
          <w:sz w:val="24"/>
        </w:rPr>
        <w:t>Assignment of AFR IRs and Category “E” Reservists.</w:t>
      </w:r>
      <w:r>
        <w:rPr>
          <w:spacing w:val="40"/>
          <w:sz w:val="24"/>
        </w:rPr>
        <w:t> </w:t>
      </w:r>
      <w:r>
        <w:rPr>
          <w:sz w:val="24"/>
        </w:rPr>
        <w:t>Air Force Reserve IRs and Category</w:t>
      </w:r>
      <w:r>
        <w:rPr>
          <w:spacing w:val="-3"/>
          <w:sz w:val="24"/>
        </w:rPr>
        <w:t> </w:t>
      </w:r>
      <w:r>
        <w:rPr>
          <w:sz w:val="24"/>
        </w:rPr>
        <w:t>“E”</w:t>
      </w:r>
      <w:r>
        <w:rPr>
          <w:spacing w:val="-3"/>
          <w:sz w:val="24"/>
        </w:rPr>
        <w:t> </w:t>
      </w:r>
      <w:r>
        <w:rPr>
          <w:sz w:val="24"/>
        </w:rPr>
        <w:t>reservists</w:t>
      </w:r>
      <w:r>
        <w:rPr>
          <w:spacing w:val="-4"/>
          <w:sz w:val="24"/>
        </w:rPr>
        <w:t> </w:t>
      </w:r>
      <w:r>
        <w:rPr>
          <w:sz w:val="24"/>
        </w:rPr>
        <w:t>may</w:t>
      </w:r>
      <w:r>
        <w:rPr>
          <w:spacing w:val="-3"/>
          <w:sz w:val="24"/>
        </w:rPr>
        <w:t> </w:t>
      </w:r>
      <w:r>
        <w:rPr>
          <w:sz w:val="24"/>
        </w:rPr>
        <w:t>be</w:t>
      </w:r>
      <w:r>
        <w:rPr>
          <w:spacing w:val="-3"/>
          <w:sz w:val="24"/>
        </w:rPr>
        <w:t> </w:t>
      </w:r>
      <w:r>
        <w:rPr>
          <w:sz w:val="24"/>
        </w:rPr>
        <w:t>attached</w:t>
      </w:r>
      <w:r>
        <w:rPr>
          <w:spacing w:val="-3"/>
          <w:sz w:val="24"/>
        </w:rPr>
        <w:t> </w:t>
      </w:r>
      <w:r>
        <w:rPr>
          <w:sz w:val="24"/>
        </w:rPr>
        <w:t>to</w:t>
      </w:r>
      <w:r>
        <w:rPr>
          <w:spacing w:val="-3"/>
          <w:sz w:val="24"/>
        </w:rPr>
        <w:t> </w:t>
      </w:r>
      <w:r>
        <w:rPr>
          <w:sz w:val="24"/>
        </w:rPr>
        <w:t>ANG</w:t>
      </w:r>
      <w:r>
        <w:rPr>
          <w:spacing w:val="-4"/>
          <w:sz w:val="24"/>
        </w:rPr>
        <w:t> </w:t>
      </w:r>
      <w:r>
        <w:rPr>
          <w:sz w:val="24"/>
        </w:rPr>
        <w:t>units</w:t>
      </w:r>
      <w:r>
        <w:rPr>
          <w:spacing w:val="-4"/>
          <w:sz w:val="24"/>
        </w:rPr>
        <w:t> </w:t>
      </w:r>
      <w:r>
        <w:rPr>
          <w:sz w:val="24"/>
        </w:rPr>
        <w:t>for</w:t>
      </w:r>
      <w:r>
        <w:rPr>
          <w:spacing w:val="-3"/>
          <w:sz w:val="24"/>
        </w:rPr>
        <w:t> </w:t>
      </w:r>
      <w:r>
        <w:rPr>
          <w:sz w:val="24"/>
        </w:rPr>
        <w:t>training</w:t>
      </w:r>
      <w:r>
        <w:rPr>
          <w:spacing w:val="-3"/>
          <w:sz w:val="24"/>
        </w:rPr>
        <w:t> </w:t>
      </w:r>
      <w:r>
        <w:rPr>
          <w:sz w:val="24"/>
        </w:rPr>
        <w:t>with</w:t>
      </w:r>
      <w:r>
        <w:rPr>
          <w:spacing w:val="-3"/>
          <w:sz w:val="24"/>
        </w:rPr>
        <w:t> </w:t>
      </w:r>
      <w:r>
        <w:rPr>
          <w:sz w:val="24"/>
        </w:rPr>
        <w:t>the</w:t>
      </w:r>
      <w:r>
        <w:rPr>
          <w:spacing w:val="-3"/>
          <w:sz w:val="24"/>
        </w:rPr>
        <w:t> </w:t>
      </w:r>
      <w:r>
        <w:rPr>
          <w:sz w:val="24"/>
        </w:rPr>
        <w:t>approval</w:t>
      </w:r>
      <w:r>
        <w:rPr>
          <w:spacing w:val="-3"/>
          <w:sz w:val="24"/>
        </w:rPr>
        <w:t> </w:t>
      </w:r>
      <w:r>
        <w:rPr>
          <w:sz w:val="24"/>
        </w:rPr>
        <w:t>of</w:t>
      </w:r>
      <w:r>
        <w:rPr>
          <w:spacing w:val="-3"/>
          <w:sz w:val="24"/>
        </w:rPr>
        <w:t> </w:t>
      </w:r>
      <w:r>
        <w:rPr>
          <w:sz w:val="24"/>
        </w:rPr>
        <w:t>TAG. Such attachment does not require these individuals to be reported in the unit's end-strength.</w:t>
      </w:r>
    </w:p>
    <w:p>
      <w:pPr>
        <w:pStyle w:val="ListParagraph"/>
        <w:numPr>
          <w:ilvl w:val="2"/>
          <w:numId w:val="83"/>
        </w:numPr>
        <w:tabs>
          <w:tab w:pos="2040" w:val="left" w:leader="none"/>
        </w:tabs>
        <w:spacing w:line="240" w:lineRule="auto" w:before="119" w:after="0"/>
        <w:ind w:left="1140" w:right="797" w:firstLine="0"/>
        <w:jc w:val="both"/>
        <w:rPr>
          <w:b/>
          <w:sz w:val="24"/>
        </w:rPr>
      </w:pPr>
      <w:r>
        <w:rPr>
          <w:sz w:val="24"/>
        </w:rPr>
        <w:t>Assignment</w:t>
      </w:r>
      <w:r>
        <w:rPr>
          <w:spacing w:val="-11"/>
          <w:sz w:val="24"/>
        </w:rPr>
        <w:t> </w:t>
      </w:r>
      <w:r>
        <w:rPr>
          <w:sz w:val="24"/>
        </w:rPr>
        <w:t>of</w:t>
      </w:r>
      <w:r>
        <w:rPr>
          <w:spacing w:val="-11"/>
          <w:sz w:val="24"/>
        </w:rPr>
        <w:t> </w:t>
      </w:r>
      <w:r>
        <w:rPr>
          <w:sz w:val="24"/>
        </w:rPr>
        <w:t>General</w:t>
      </w:r>
      <w:r>
        <w:rPr>
          <w:spacing w:val="-11"/>
          <w:sz w:val="24"/>
        </w:rPr>
        <w:t> </w:t>
      </w:r>
      <w:r>
        <w:rPr>
          <w:sz w:val="24"/>
        </w:rPr>
        <w:t>Officers</w:t>
      </w:r>
      <w:r>
        <w:rPr>
          <w:spacing w:val="-11"/>
          <w:sz w:val="24"/>
        </w:rPr>
        <w:t> </w:t>
      </w:r>
      <w:r>
        <w:rPr>
          <w:sz w:val="24"/>
        </w:rPr>
        <w:t>and</w:t>
      </w:r>
      <w:r>
        <w:rPr>
          <w:spacing w:val="-11"/>
          <w:sz w:val="24"/>
        </w:rPr>
        <w:t> </w:t>
      </w:r>
      <w:r>
        <w:rPr>
          <w:sz w:val="24"/>
        </w:rPr>
        <w:t>Colonels</w:t>
      </w:r>
      <w:r>
        <w:rPr>
          <w:spacing w:val="-11"/>
          <w:sz w:val="24"/>
        </w:rPr>
        <w:t> </w:t>
      </w:r>
      <w:r>
        <w:rPr>
          <w:sz w:val="24"/>
        </w:rPr>
        <w:t>Assigned</w:t>
      </w:r>
      <w:r>
        <w:rPr>
          <w:spacing w:val="-11"/>
          <w:sz w:val="24"/>
        </w:rPr>
        <w:t> </w:t>
      </w:r>
      <w:r>
        <w:rPr>
          <w:sz w:val="24"/>
        </w:rPr>
        <w:t>to</w:t>
      </w:r>
      <w:r>
        <w:rPr>
          <w:spacing w:val="-11"/>
          <w:sz w:val="24"/>
        </w:rPr>
        <w:t> </w:t>
      </w:r>
      <w:r>
        <w:rPr>
          <w:sz w:val="24"/>
        </w:rPr>
        <w:t>General</w:t>
      </w:r>
      <w:r>
        <w:rPr>
          <w:spacing w:val="-11"/>
          <w:sz w:val="24"/>
        </w:rPr>
        <w:t> </w:t>
      </w:r>
      <w:r>
        <w:rPr>
          <w:sz w:val="24"/>
        </w:rPr>
        <w:t>Officer</w:t>
      </w:r>
      <w:r>
        <w:rPr>
          <w:spacing w:val="-11"/>
          <w:sz w:val="24"/>
        </w:rPr>
        <w:t> </w:t>
      </w:r>
      <w:r>
        <w:rPr>
          <w:sz w:val="24"/>
        </w:rPr>
        <w:t>Positions. NGB-SL</w:t>
      </w:r>
      <w:r>
        <w:rPr>
          <w:spacing w:val="-14"/>
          <w:sz w:val="24"/>
        </w:rPr>
        <w:t> </w:t>
      </w:r>
      <w:r>
        <w:rPr>
          <w:sz w:val="24"/>
        </w:rPr>
        <w:t>is</w:t>
      </w:r>
      <w:r>
        <w:rPr>
          <w:spacing w:val="-12"/>
          <w:sz w:val="24"/>
        </w:rPr>
        <w:t> </w:t>
      </w:r>
      <w:r>
        <w:rPr>
          <w:sz w:val="24"/>
        </w:rPr>
        <w:t>the</w:t>
      </w:r>
      <w:r>
        <w:rPr>
          <w:spacing w:val="-12"/>
          <w:sz w:val="24"/>
        </w:rPr>
        <w:t> </w:t>
      </w:r>
      <w:r>
        <w:rPr>
          <w:sz w:val="24"/>
        </w:rPr>
        <w:t>OPR</w:t>
      </w:r>
      <w:r>
        <w:rPr>
          <w:spacing w:val="-14"/>
          <w:sz w:val="24"/>
        </w:rPr>
        <w:t> </w:t>
      </w:r>
      <w:r>
        <w:rPr>
          <w:sz w:val="24"/>
        </w:rPr>
        <w:t>for</w:t>
      </w:r>
      <w:r>
        <w:rPr>
          <w:spacing w:val="-12"/>
          <w:sz w:val="24"/>
        </w:rPr>
        <w:t> </w:t>
      </w:r>
      <w:r>
        <w:rPr>
          <w:sz w:val="24"/>
        </w:rPr>
        <w:t>all</w:t>
      </w:r>
      <w:r>
        <w:rPr>
          <w:spacing w:val="-12"/>
          <w:sz w:val="24"/>
        </w:rPr>
        <w:t> </w:t>
      </w:r>
      <w:r>
        <w:rPr>
          <w:sz w:val="24"/>
        </w:rPr>
        <w:t>general</w:t>
      </w:r>
      <w:r>
        <w:rPr>
          <w:spacing w:val="-13"/>
          <w:sz w:val="24"/>
        </w:rPr>
        <w:t> </w:t>
      </w:r>
      <w:r>
        <w:rPr>
          <w:sz w:val="24"/>
        </w:rPr>
        <w:t>officer</w:t>
      </w:r>
      <w:r>
        <w:rPr>
          <w:spacing w:val="-13"/>
          <w:sz w:val="24"/>
        </w:rPr>
        <w:t> </w:t>
      </w:r>
      <w:r>
        <w:rPr>
          <w:sz w:val="24"/>
        </w:rPr>
        <w:t>actions.</w:t>
      </w:r>
      <w:r>
        <w:rPr>
          <w:spacing w:val="36"/>
          <w:sz w:val="24"/>
        </w:rPr>
        <w:t> </w:t>
      </w:r>
      <w:r>
        <w:rPr>
          <w:sz w:val="24"/>
        </w:rPr>
        <w:t>The</w:t>
      </w:r>
      <w:r>
        <w:rPr>
          <w:spacing w:val="-13"/>
          <w:sz w:val="24"/>
        </w:rPr>
        <w:t> </w:t>
      </w:r>
      <w:r>
        <w:rPr>
          <w:sz w:val="24"/>
        </w:rPr>
        <w:t>reassignment</w:t>
      </w:r>
      <w:r>
        <w:rPr>
          <w:spacing w:val="-12"/>
          <w:sz w:val="24"/>
        </w:rPr>
        <w:t> </w:t>
      </w:r>
      <w:r>
        <w:rPr>
          <w:sz w:val="24"/>
        </w:rPr>
        <w:t>of</w:t>
      </w:r>
      <w:r>
        <w:rPr>
          <w:spacing w:val="-14"/>
          <w:sz w:val="24"/>
        </w:rPr>
        <w:t> </w:t>
      </w:r>
      <w:r>
        <w:rPr>
          <w:sz w:val="24"/>
        </w:rPr>
        <w:t>a</w:t>
      </w:r>
      <w:r>
        <w:rPr>
          <w:spacing w:val="-14"/>
          <w:sz w:val="24"/>
        </w:rPr>
        <w:t> </w:t>
      </w:r>
      <w:r>
        <w:rPr>
          <w:sz w:val="24"/>
        </w:rPr>
        <w:t>federally</w:t>
      </w:r>
      <w:r>
        <w:rPr>
          <w:spacing w:val="-14"/>
          <w:sz w:val="24"/>
        </w:rPr>
        <w:t> </w:t>
      </w:r>
      <w:r>
        <w:rPr>
          <w:sz w:val="24"/>
        </w:rPr>
        <w:t>recognized general officer, or colonel, or the assignment of any officer, regardless of grade, to a general officer position, will not be finalized until prior coordination with NGB-SL is completed and TAG reviews and approves the action. </w:t>
      </w:r>
      <w:r>
        <w:rPr>
          <w:b/>
          <w:sz w:val="24"/>
        </w:rPr>
        <w:t>(T-2)</w:t>
      </w:r>
    </w:p>
    <w:p>
      <w:pPr>
        <w:pStyle w:val="ListParagraph"/>
        <w:numPr>
          <w:ilvl w:val="3"/>
          <w:numId w:val="83"/>
        </w:numPr>
        <w:tabs>
          <w:tab w:pos="2580" w:val="left" w:leader="none"/>
        </w:tabs>
        <w:spacing w:line="240" w:lineRule="auto" w:before="120" w:after="0"/>
        <w:ind w:left="1500" w:right="801" w:firstLine="0"/>
        <w:jc w:val="both"/>
        <w:rPr>
          <w:b/>
          <w:sz w:val="24"/>
        </w:rPr>
      </w:pPr>
      <w:r>
        <w:rPr>
          <w:sz w:val="24"/>
        </w:rPr>
        <w:t>General officer personnel reassignments will not take place when positions have a grade authorization below that of the member. </w:t>
      </w:r>
      <w:r>
        <w:rPr>
          <w:b/>
          <w:sz w:val="24"/>
        </w:rPr>
        <w:t>(T-2)</w:t>
      </w:r>
    </w:p>
    <w:p>
      <w:pPr>
        <w:pStyle w:val="ListParagraph"/>
        <w:numPr>
          <w:ilvl w:val="3"/>
          <w:numId w:val="83"/>
        </w:numPr>
        <w:tabs>
          <w:tab w:pos="2580" w:val="left" w:leader="none"/>
        </w:tabs>
        <w:spacing w:line="240" w:lineRule="auto" w:before="120" w:after="0"/>
        <w:ind w:left="1500" w:right="797" w:firstLine="0"/>
        <w:jc w:val="both"/>
        <w:rPr>
          <w:b/>
          <w:sz w:val="24"/>
        </w:rPr>
      </w:pPr>
      <w:r>
        <w:rPr>
          <w:sz w:val="24"/>
        </w:rPr>
        <w:t>An officer in an Adjutant General Corps position must be re-appointed </w:t>
      </w:r>
      <w:r>
        <w:rPr>
          <w:sz w:val="24"/>
        </w:rPr>
        <w:t>before the officer can be assigned to a line position. </w:t>
      </w:r>
      <w:r>
        <w:rPr>
          <w:b/>
          <w:sz w:val="24"/>
        </w:rPr>
        <w:t>(T-2) </w:t>
      </w:r>
      <w:r>
        <w:rPr>
          <w:sz w:val="24"/>
        </w:rPr>
        <w:t>NGB-SL will review the assignment status</w:t>
      </w:r>
      <w:r>
        <w:rPr>
          <w:spacing w:val="-5"/>
          <w:sz w:val="24"/>
        </w:rPr>
        <w:t> </w:t>
      </w:r>
      <w:r>
        <w:rPr>
          <w:sz w:val="24"/>
        </w:rPr>
        <w:t>of</w:t>
      </w:r>
      <w:r>
        <w:rPr>
          <w:spacing w:val="-6"/>
          <w:sz w:val="24"/>
        </w:rPr>
        <w:t> </w:t>
      </w:r>
      <w:r>
        <w:rPr>
          <w:sz w:val="24"/>
        </w:rPr>
        <w:t>general</w:t>
      </w:r>
      <w:r>
        <w:rPr>
          <w:spacing w:val="-6"/>
          <w:sz w:val="24"/>
        </w:rPr>
        <w:t> </w:t>
      </w:r>
      <w:r>
        <w:rPr>
          <w:sz w:val="24"/>
        </w:rPr>
        <w:t>officers</w:t>
      </w:r>
      <w:r>
        <w:rPr>
          <w:spacing w:val="-7"/>
          <w:sz w:val="24"/>
        </w:rPr>
        <w:t> </w:t>
      </w:r>
      <w:r>
        <w:rPr>
          <w:sz w:val="24"/>
        </w:rPr>
        <w:t>and</w:t>
      </w:r>
      <w:r>
        <w:rPr>
          <w:spacing w:val="-6"/>
          <w:sz w:val="24"/>
        </w:rPr>
        <w:t> </w:t>
      </w:r>
      <w:r>
        <w:rPr>
          <w:sz w:val="24"/>
        </w:rPr>
        <w:t>colonels</w:t>
      </w:r>
      <w:r>
        <w:rPr>
          <w:spacing w:val="-7"/>
          <w:sz w:val="24"/>
        </w:rPr>
        <w:t> </w:t>
      </w:r>
      <w:r>
        <w:rPr>
          <w:sz w:val="24"/>
        </w:rPr>
        <w:t>to</w:t>
      </w:r>
      <w:r>
        <w:rPr>
          <w:spacing w:val="-6"/>
          <w:sz w:val="24"/>
        </w:rPr>
        <w:t> </w:t>
      </w:r>
      <w:r>
        <w:rPr>
          <w:sz w:val="24"/>
        </w:rPr>
        <w:t>general</w:t>
      </w:r>
      <w:r>
        <w:rPr>
          <w:spacing w:val="-5"/>
          <w:sz w:val="24"/>
        </w:rPr>
        <w:t> </w:t>
      </w:r>
      <w:r>
        <w:rPr>
          <w:sz w:val="24"/>
        </w:rPr>
        <w:t>officer</w:t>
      </w:r>
      <w:r>
        <w:rPr>
          <w:spacing w:val="-6"/>
          <w:sz w:val="24"/>
        </w:rPr>
        <w:t> </w:t>
      </w:r>
      <w:r>
        <w:rPr>
          <w:sz w:val="24"/>
        </w:rPr>
        <w:t>positions.</w:t>
      </w:r>
      <w:r>
        <w:rPr>
          <w:spacing w:val="40"/>
          <w:sz w:val="24"/>
        </w:rPr>
        <w:t> </w:t>
      </w:r>
      <w:r>
        <w:rPr>
          <w:sz w:val="24"/>
        </w:rPr>
        <w:t>An</w:t>
      </w:r>
      <w:r>
        <w:rPr>
          <w:spacing w:val="-7"/>
          <w:sz w:val="24"/>
        </w:rPr>
        <w:t> </w:t>
      </w:r>
      <w:r>
        <w:rPr>
          <w:sz w:val="24"/>
        </w:rPr>
        <w:t>officer</w:t>
      </w:r>
      <w:r>
        <w:rPr>
          <w:spacing w:val="-6"/>
          <w:sz w:val="24"/>
        </w:rPr>
        <w:t> </w:t>
      </w:r>
      <w:r>
        <w:rPr>
          <w:sz w:val="24"/>
        </w:rPr>
        <w:t>who</w:t>
      </w:r>
      <w:r>
        <w:rPr>
          <w:spacing w:val="-7"/>
          <w:sz w:val="24"/>
        </w:rPr>
        <w:t> </w:t>
      </w:r>
      <w:r>
        <w:rPr>
          <w:sz w:val="24"/>
        </w:rPr>
        <w:t>vacates a</w:t>
      </w:r>
      <w:r>
        <w:rPr>
          <w:spacing w:val="-5"/>
          <w:sz w:val="24"/>
        </w:rPr>
        <w:t> </w:t>
      </w:r>
      <w:r>
        <w:rPr>
          <w:sz w:val="24"/>
        </w:rPr>
        <w:t>tenure</w:t>
      </w:r>
      <w:r>
        <w:rPr>
          <w:spacing w:val="-5"/>
          <w:sz w:val="24"/>
        </w:rPr>
        <w:t> </w:t>
      </w:r>
      <w:r>
        <w:rPr>
          <w:sz w:val="24"/>
        </w:rPr>
        <w:t>of</w:t>
      </w:r>
      <w:r>
        <w:rPr>
          <w:spacing w:val="-4"/>
          <w:sz w:val="24"/>
        </w:rPr>
        <w:t> </w:t>
      </w:r>
      <w:r>
        <w:rPr>
          <w:sz w:val="24"/>
        </w:rPr>
        <w:t>office</w:t>
      </w:r>
      <w:r>
        <w:rPr>
          <w:spacing w:val="-5"/>
          <w:sz w:val="24"/>
        </w:rPr>
        <w:t> </w:t>
      </w:r>
      <w:r>
        <w:rPr>
          <w:sz w:val="24"/>
        </w:rPr>
        <w:t>position</w:t>
      </w:r>
      <w:r>
        <w:rPr>
          <w:spacing w:val="-5"/>
          <w:sz w:val="24"/>
        </w:rPr>
        <w:t> </w:t>
      </w:r>
      <w:r>
        <w:rPr>
          <w:sz w:val="24"/>
        </w:rPr>
        <w:t>to</w:t>
      </w:r>
      <w:r>
        <w:rPr>
          <w:spacing w:val="-4"/>
          <w:sz w:val="24"/>
        </w:rPr>
        <w:t> </w:t>
      </w:r>
      <w:r>
        <w:rPr>
          <w:sz w:val="24"/>
        </w:rPr>
        <w:t>revert</w:t>
      </w:r>
      <w:r>
        <w:rPr>
          <w:spacing w:val="-4"/>
          <w:sz w:val="24"/>
        </w:rPr>
        <w:t> </w:t>
      </w:r>
      <w:r>
        <w:rPr>
          <w:sz w:val="24"/>
        </w:rPr>
        <w:t>to</w:t>
      </w:r>
      <w:r>
        <w:rPr>
          <w:spacing w:val="-6"/>
          <w:sz w:val="24"/>
        </w:rPr>
        <w:t> </w:t>
      </w:r>
      <w:r>
        <w:rPr>
          <w:sz w:val="24"/>
        </w:rPr>
        <w:t>a</w:t>
      </w:r>
      <w:r>
        <w:rPr>
          <w:spacing w:val="-5"/>
          <w:sz w:val="24"/>
        </w:rPr>
        <w:t> </w:t>
      </w:r>
      <w:r>
        <w:rPr>
          <w:sz w:val="24"/>
        </w:rPr>
        <w:t>line</w:t>
      </w:r>
      <w:r>
        <w:rPr>
          <w:spacing w:val="-5"/>
          <w:sz w:val="24"/>
        </w:rPr>
        <w:t> </w:t>
      </w:r>
      <w:r>
        <w:rPr>
          <w:sz w:val="24"/>
        </w:rPr>
        <w:t>position</w:t>
      </w:r>
      <w:r>
        <w:rPr>
          <w:spacing w:val="-5"/>
          <w:sz w:val="24"/>
        </w:rPr>
        <w:t> </w:t>
      </w:r>
      <w:r>
        <w:rPr>
          <w:sz w:val="24"/>
        </w:rPr>
        <w:t>will</w:t>
      </w:r>
      <w:r>
        <w:rPr>
          <w:spacing w:val="-4"/>
          <w:sz w:val="24"/>
        </w:rPr>
        <w:t> </w:t>
      </w:r>
      <w:r>
        <w:rPr>
          <w:sz w:val="24"/>
        </w:rPr>
        <w:t>be</w:t>
      </w:r>
      <w:r>
        <w:rPr>
          <w:spacing w:val="-5"/>
          <w:sz w:val="24"/>
        </w:rPr>
        <w:t> </w:t>
      </w:r>
      <w:r>
        <w:rPr>
          <w:sz w:val="24"/>
        </w:rPr>
        <w:t>appointed</w:t>
      </w:r>
      <w:r>
        <w:rPr>
          <w:spacing w:val="-5"/>
          <w:sz w:val="24"/>
        </w:rPr>
        <w:t> </w:t>
      </w:r>
      <w:r>
        <w:rPr>
          <w:sz w:val="24"/>
        </w:rPr>
        <w:t>at</w:t>
      </w:r>
      <w:r>
        <w:rPr>
          <w:spacing w:val="-4"/>
          <w:sz w:val="24"/>
        </w:rPr>
        <w:t> </w:t>
      </w:r>
      <w:r>
        <w:rPr>
          <w:sz w:val="24"/>
        </w:rPr>
        <w:t>the</w:t>
      </w:r>
      <w:r>
        <w:rPr>
          <w:spacing w:val="-5"/>
          <w:sz w:val="24"/>
        </w:rPr>
        <w:t> </w:t>
      </w:r>
      <w:r>
        <w:rPr>
          <w:sz w:val="24"/>
        </w:rPr>
        <w:t>highest</w:t>
      </w:r>
      <w:r>
        <w:rPr>
          <w:spacing w:val="-4"/>
          <w:sz w:val="24"/>
        </w:rPr>
        <w:t> </w:t>
      </w:r>
      <w:r>
        <w:rPr>
          <w:sz w:val="24"/>
        </w:rPr>
        <w:t>grade previously held as a line officer. </w:t>
      </w:r>
      <w:r>
        <w:rPr>
          <w:b/>
          <w:sz w:val="24"/>
        </w:rPr>
        <w:t>(T-2)</w:t>
      </w:r>
    </w:p>
    <w:p>
      <w:pPr>
        <w:pStyle w:val="ListParagraph"/>
        <w:numPr>
          <w:ilvl w:val="3"/>
          <w:numId w:val="83"/>
        </w:numPr>
        <w:tabs>
          <w:tab w:pos="2580" w:val="left" w:leader="none"/>
        </w:tabs>
        <w:spacing w:line="240" w:lineRule="auto" w:before="121" w:after="0"/>
        <w:ind w:left="1500" w:right="798" w:firstLine="0"/>
        <w:jc w:val="both"/>
        <w:rPr>
          <w:sz w:val="24"/>
        </w:rPr>
      </w:pPr>
      <w:r>
        <w:rPr>
          <w:sz w:val="24"/>
        </w:rPr>
        <w:t>The</w:t>
      </w:r>
      <w:r>
        <w:rPr>
          <w:spacing w:val="-9"/>
          <w:sz w:val="24"/>
        </w:rPr>
        <w:t> </w:t>
      </w:r>
      <w:r>
        <w:rPr>
          <w:sz w:val="24"/>
        </w:rPr>
        <w:t>ANG</w:t>
      </w:r>
      <w:r>
        <w:rPr>
          <w:spacing w:val="-10"/>
          <w:sz w:val="24"/>
        </w:rPr>
        <w:t> </w:t>
      </w:r>
      <w:r>
        <w:rPr>
          <w:sz w:val="24"/>
        </w:rPr>
        <w:t>Special</w:t>
      </w:r>
      <w:r>
        <w:rPr>
          <w:spacing w:val="-10"/>
          <w:sz w:val="24"/>
        </w:rPr>
        <w:t> </w:t>
      </w:r>
      <w:r>
        <w:rPr>
          <w:sz w:val="24"/>
        </w:rPr>
        <w:t>Assistant</w:t>
      </w:r>
      <w:r>
        <w:rPr>
          <w:spacing w:val="-9"/>
          <w:sz w:val="24"/>
        </w:rPr>
        <w:t> </w:t>
      </w:r>
      <w:r>
        <w:rPr>
          <w:sz w:val="24"/>
        </w:rPr>
        <w:t>Program,</w:t>
      </w:r>
      <w:r>
        <w:rPr>
          <w:spacing w:val="-10"/>
          <w:sz w:val="24"/>
        </w:rPr>
        <w:t> </w:t>
      </w:r>
      <w:r>
        <w:rPr>
          <w:sz w:val="24"/>
        </w:rPr>
        <w:t>managed</w:t>
      </w:r>
      <w:r>
        <w:rPr>
          <w:spacing w:val="-9"/>
          <w:sz w:val="24"/>
        </w:rPr>
        <w:t> </w:t>
      </w:r>
      <w:r>
        <w:rPr>
          <w:sz w:val="24"/>
        </w:rPr>
        <w:t>by</w:t>
      </w:r>
      <w:r>
        <w:rPr>
          <w:spacing w:val="-12"/>
          <w:sz w:val="24"/>
        </w:rPr>
        <w:t> </w:t>
      </w:r>
      <w:r>
        <w:rPr>
          <w:sz w:val="24"/>
        </w:rPr>
        <w:t>NGB-SL,</w:t>
      </w:r>
      <w:r>
        <w:rPr>
          <w:spacing w:val="-10"/>
          <w:sz w:val="24"/>
        </w:rPr>
        <w:t> </w:t>
      </w:r>
      <w:r>
        <w:rPr>
          <w:sz w:val="24"/>
        </w:rPr>
        <w:t>includes</w:t>
      </w:r>
      <w:r>
        <w:rPr>
          <w:spacing w:val="-9"/>
          <w:sz w:val="24"/>
        </w:rPr>
        <w:t> </w:t>
      </w:r>
      <w:r>
        <w:rPr>
          <w:sz w:val="24"/>
        </w:rPr>
        <w:t>positions graded colonel and above.</w:t>
      </w:r>
      <w:r>
        <w:rPr>
          <w:spacing w:val="77"/>
          <w:sz w:val="24"/>
        </w:rPr>
        <w:t> </w:t>
      </w:r>
      <w:r>
        <w:rPr>
          <w:sz w:val="24"/>
        </w:rPr>
        <w:t>The program includes ANG officers selected to represent the</w:t>
      </w:r>
    </w:p>
    <w:p>
      <w:pPr>
        <w:spacing w:after="0" w:line="240" w:lineRule="auto"/>
        <w:jc w:val="both"/>
        <w:rPr>
          <w:sz w:val="24"/>
        </w:rPr>
        <w:sectPr>
          <w:pgSz w:w="12240" w:h="15840"/>
          <w:pgMar w:header="731" w:footer="0" w:top="1380" w:bottom="280" w:left="660" w:right="640"/>
        </w:sectPr>
      </w:pPr>
    </w:p>
    <w:p>
      <w:pPr>
        <w:pStyle w:val="BodyText"/>
        <w:spacing w:before="96"/>
        <w:ind w:right="630"/>
        <w:jc w:val="left"/>
      </w:pPr>
      <w:r>
        <w:rPr/>
        <w:t>ANG</w:t>
      </w:r>
      <w:r>
        <w:rPr>
          <w:spacing w:val="-4"/>
        </w:rPr>
        <w:t> </w:t>
      </w:r>
      <w:r>
        <w:rPr/>
        <w:t>at</w:t>
      </w:r>
      <w:r>
        <w:rPr>
          <w:spacing w:val="-4"/>
        </w:rPr>
        <w:t> </w:t>
      </w:r>
      <w:r>
        <w:rPr/>
        <w:t>MAJCOM/FLDCOM</w:t>
      </w:r>
      <w:r>
        <w:rPr>
          <w:spacing w:val="-4"/>
        </w:rPr>
        <w:t> </w:t>
      </w:r>
      <w:r>
        <w:rPr/>
        <w:t>and</w:t>
      </w:r>
      <w:r>
        <w:rPr>
          <w:spacing w:val="-4"/>
        </w:rPr>
        <w:t> </w:t>
      </w:r>
      <w:r>
        <w:rPr/>
        <w:t>Air</w:t>
      </w:r>
      <w:r>
        <w:rPr>
          <w:spacing w:val="-4"/>
        </w:rPr>
        <w:t> </w:t>
      </w:r>
      <w:r>
        <w:rPr/>
        <w:t>Staff</w:t>
      </w:r>
      <w:r>
        <w:rPr>
          <w:spacing w:val="-4"/>
        </w:rPr>
        <w:t> </w:t>
      </w:r>
      <w:r>
        <w:rPr/>
        <w:t>levels</w:t>
      </w:r>
      <w:r>
        <w:rPr>
          <w:spacing w:val="-4"/>
        </w:rPr>
        <w:t> </w:t>
      </w:r>
      <w:r>
        <w:rPr/>
        <w:t>and</w:t>
      </w:r>
      <w:r>
        <w:rPr>
          <w:spacing w:val="-4"/>
        </w:rPr>
        <w:t> </w:t>
      </w:r>
      <w:r>
        <w:rPr/>
        <w:t>ANG</w:t>
      </w:r>
      <w:r>
        <w:rPr>
          <w:spacing w:val="-4"/>
        </w:rPr>
        <w:t> </w:t>
      </w:r>
      <w:r>
        <w:rPr/>
        <w:t>officers</w:t>
      </w:r>
      <w:r>
        <w:rPr>
          <w:spacing w:val="-4"/>
        </w:rPr>
        <w:t> </w:t>
      </w:r>
      <w:r>
        <w:rPr/>
        <w:t>selected</w:t>
      </w:r>
      <w:r>
        <w:rPr>
          <w:spacing w:val="-4"/>
        </w:rPr>
        <w:t> </w:t>
      </w:r>
      <w:r>
        <w:rPr/>
        <w:t>to</w:t>
      </w:r>
      <w:r>
        <w:rPr>
          <w:spacing w:val="-4"/>
        </w:rPr>
        <w:t> </w:t>
      </w:r>
      <w:r>
        <w:rPr/>
        <w:t>represent all Reserve Components at Combatant Command and Joint Staff levels.</w:t>
      </w:r>
    </w:p>
    <w:p>
      <w:pPr>
        <w:pStyle w:val="ListParagraph"/>
        <w:numPr>
          <w:ilvl w:val="3"/>
          <w:numId w:val="83"/>
        </w:numPr>
        <w:tabs>
          <w:tab w:pos="2580" w:val="left" w:leader="none"/>
        </w:tabs>
        <w:spacing w:line="240" w:lineRule="auto" w:before="120" w:after="0"/>
        <w:ind w:left="1500" w:right="801" w:firstLine="0"/>
        <w:jc w:val="left"/>
        <w:rPr>
          <w:sz w:val="24"/>
        </w:rPr>
      </w:pPr>
      <w:r>
        <w:rPr>
          <w:sz w:val="24"/>
        </w:rPr>
        <w:t>General</w:t>
      </w:r>
      <w:r>
        <w:rPr>
          <w:spacing w:val="27"/>
          <w:sz w:val="24"/>
        </w:rPr>
        <w:t> </w:t>
      </w:r>
      <w:r>
        <w:rPr>
          <w:sz w:val="24"/>
        </w:rPr>
        <w:t>officers</w:t>
      </w:r>
      <w:r>
        <w:rPr>
          <w:spacing w:val="26"/>
          <w:sz w:val="24"/>
        </w:rPr>
        <w:t> </w:t>
      </w:r>
      <w:r>
        <w:rPr>
          <w:sz w:val="24"/>
        </w:rPr>
        <w:t>may</w:t>
      </w:r>
      <w:r>
        <w:rPr>
          <w:spacing w:val="27"/>
          <w:sz w:val="24"/>
        </w:rPr>
        <w:t> </w:t>
      </w:r>
      <w:r>
        <w:rPr>
          <w:sz w:val="24"/>
        </w:rPr>
        <w:t>only</w:t>
      </w:r>
      <w:r>
        <w:rPr>
          <w:spacing w:val="27"/>
          <w:sz w:val="24"/>
        </w:rPr>
        <w:t> </w:t>
      </w:r>
      <w:r>
        <w:rPr>
          <w:sz w:val="24"/>
        </w:rPr>
        <w:t>be</w:t>
      </w:r>
      <w:r>
        <w:rPr>
          <w:spacing w:val="27"/>
          <w:sz w:val="24"/>
        </w:rPr>
        <w:t> </w:t>
      </w:r>
      <w:r>
        <w:rPr>
          <w:sz w:val="24"/>
        </w:rPr>
        <w:t>assigned</w:t>
      </w:r>
      <w:r>
        <w:rPr>
          <w:spacing w:val="27"/>
          <w:sz w:val="24"/>
        </w:rPr>
        <w:t> </w:t>
      </w:r>
      <w:r>
        <w:rPr>
          <w:sz w:val="24"/>
        </w:rPr>
        <w:t>to</w:t>
      </w:r>
      <w:r>
        <w:rPr>
          <w:spacing w:val="27"/>
          <w:sz w:val="24"/>
        </w:rPr>
        <w:t> </w:t>
      </w:r>
      <w:r>
        <w:rPr>
          <w:sz w:val="24"/>
        </w:rPr>
        <w:t>flying</w:t>
      </w:r>
      <w:r>
        <w:rPr>
          <w:spacing w:val="26"/>
          <w:sz w:val="24"/>
        </w:rPr>
        <w:t> </w:t>
      </w:r>
      <w:r>
        <w:rPr>
          <w:sz w:val="24"/>
        </w:rPr>
        <w:t>positions</w:t>
      </w:r>
      <w:r>
        <w:rPr>
          <w:spacing w:val="26"/>
          <w:sz w:val="24"/>
        </w:rPr>
        <w:t> </w:t>
      </w:r>
      <w:r>
        <w:rPr>
          <w:sz w:val="24"/>
        </w:rPr>
        <w:t>authorized</w:t>
      </w:r>
      <w:r>
        <w:rPr>
          <w:spacing w:val="26"/>
          <w:sz w:val="24"/>
        </w:rPr>
        <w:t> </w:t>
      </w:r>
      <w:r>
        <w:rPr>
          <w:sz w:val="24"/>
        </w:rPr>
        <w:t>by</w:t>
      </w:r>
      <w:r>
        <w:rPr>
          <w:spacing w:val="26"/>
          <w:sz w:val="24"/>
        </w:rPr>
        <w:t> </w:t>
      </w:r>
      <w:r>
        <w:rPr>
          <w:sz w:val="24"/>
        </w:rPr>
        <w:t>the Chief of Staff of the Air Force.</w:t>
      </w:r>
    </w:p>
    <w:p>
      <w:pPr>
        <w:pStyle w:val="ListParagraph"/>
        <w:numPr>
          <w:ilvl w:val="3"/>
          <w:numId w:val="83"/>
        </w:numPr>
        <w:tabs>
          <w:tab w:pos="2580" w:val="left" w:leader="none"/>
        </w:tabs>
        <w:spacing w:line="240" w:lineRule="auto" w:before="121" w:after="0"/>
        <w:ind w:left="1500" w:right="802" w:firstLine="0"/>
        <w:jc w:val="left"/>
        <w:rPr>
          <w:i/>
          <w:sz w:val="24"/>
        </w:rPr>
      </w:pPr>
      <w:r>
        <w:rPr>
          <w:sz w:val="24"/>
        </w:rPr>
        <w:t>Guidance for prerequisites and procedures for federal recognition in general</w:t>
      </w:r>
      <w:r>
        <w:rPr>
          <w:spacing w:val="40"/>
          <w:sz w:val="24"/>
        </w:rPr>
        <w:t> </w:t>
      </w:r>
      <w:r>
        <w:rPr>
          <w:sz w:val="24"/>
        </w:rPr>
        <w:t>officer grades can be found in ANGI 36-2501</w:t>
      </w:r>
      <w:r>
        <w:rPr>
          <w:i/>
          <w:sz w:val="24"/>
        </w:rPr>
        <w:t>.</w:t>
      </w:r>
    </w:p>
    <w:p>
      <w:pPr>
        <w:pStyle w:val="ListParagraph"/>
        <w:numPr>
          <w:ilvl w:val="2"/>
          <w:numId w:val="83"/>
        </w:numPr>
        <w:tabs>
          <w:tab w:pos="2040" w:val="left" w:leader="none"/>
        </w:tabs>
        <w:spacing w:line="240" w:lineRule="auto" w:before="120" w:after="0"/>
        <w:ind w:left="2040" w:right="0" w:hanging="900"/>
        <w:jc w:val="left"/>
        <w:rPr>
          <w:sz w:val="24"/>
        </w:rPr>
      </w:pPr>
      <w:bookmarkStart w:name="_bookmark361" w:id="362"/>
      <w:bookmarkEnd w:id="362"/>
      <w:r>
        <w:rPr/>
      </w:r>
      <w:r>
        <w:rPr>
          <w:sz w:val="24"/>
        </w:rPr>
        <w:t>Assignment</w:t>
      </w:r>
      <w:r>
        <w:rPr>
          <w:spacing w:val="-1"/>
          <w:sz w:val="24"/>
        </w:rPr>
        <w:t> </w:t>
      </w:r>
      <w:r>
        <w:rPr>
          <w:sz w:val="24"/>
        </w:rPr>
        <w:t>of</w:t>
      </w:r>
      <w:r>
        <w:rPr>
          <w:spacing w:val="-2"/>
          <w:sz w:val="24"/>
        </w:rPr>
        <w:t> </w:t>
      </w:r>
      <w:r>
        <w:rPr>
          <w:sz w:val="24"/>
        </w:rPr>
        <w:t>Additional </w:t>
      </w:r>
      <w:r>
        <w:rPr>
          <w:spacing w:val="-2"/>
          <w:sz w:val="24"/>
        </w:rPr>
        <w:t>Physicians.</w:t>
      </w:r>
    </w:p>
    <w:p>
      <w:pPr>
        <w:pStyle w:val="ListParagraph"/>
        <w:numPr>
          <w:ilvl w:val="3"/>
          <w:numId w:val="83"/>
        </w:numPr>
        <w:tabs>
          <w:tab w:pos="2580" w:val="left" w:leader="none"/>
        </w:tabs>
        <w:spacing w:line="240" w:lineRule="auto" w:before="120" w:after="0"/>
        <w:ind w:left="1500" w:right="799" w:firstLine="0"/>
        <w:jc w:val="both"/>
        <w:rPr>
          <w:b/>
          <w:sz w:val="24"/>
        </w:rPr>
      </w:pPr>
      <w:r>
        <w:rPr>
          <w:sz w:val="24"/>
        </w:rPr>
        <w:t>If</w:t>
      </w:r>
      <w:r>
        <w:rPr>
          <w:spacing w:val="-5"/>
          <w:sz w:val="24"/>
        </w:rPr>
        <w:t> </w:t>
      </w:r>
      <w:r>
        <w:rPr>
          <w:sz w:val="24"/>
        </w:rPr>
        <w:t>a</w:t>
      </w:r>
      <w:r>
        <w:rPr>
          <w:spacing w:val="-6"/>
          <w:sz w:val="24"/>
        </w:rPr>
        <w:t> </w:t>
      </w:r>
      <w:r>
        <w:rPr>
          <w:sz w:val="24"/>
        </w:rPr>
        <w:t>unit</w:t>
      </w:r>
      <w:r>
        <w:rPr>
          <w:spacing w:val="-6"/>
          <w:sz w:val="24"/>
        </w:rPr>
        <w:t> </w:t>
      </w:r>
      <w:r>
        <w:rPr>
          <w:sz w:val="24"/>
        </w:rPr>
        <w:t>identifies</w:t>
      </w:r>
      <w:r>
        <w:rPr>
          <w:spacing w:val="-6"/>
          <w:sz w:val="24"/>
        </w:rPr>
        <w:t> </w:t>
      </w:r>
      <w:r>
        <w:rPr>
          <w:sz w:val="24"/>
        </w:rPr>
        <w:t>a</w:t>
      </w:r>
      <w:r>
        <w:rPr>
          <w:spacing w:val="-6"/>
          <w:sz w:val="24"/>
        </w:rPr>
        <w:t> </w:t>
      </w:r>
      <w:r>
        <w:rPr>
          <w:sz w:val="24"/>
        </w:rPr>
        <w:t>prospective</w:t>
      </w:r>
      <w:r>
        <w:rPr>
          <w:spacing w:val="-6"/>
          <w:sz w:val="24"/>
        </w:rPr>
        <w:t> </w:t>
      </w:r>
      <w:r>
        <w:rPr>
          <w:sz w:val="24"/>
        </w:rPr>
        <w:t>physician</w:t>
      </w:r>
      <w:r>
        <w:rPr>
          <w:spacing w:val="-5"/>
          <w:sz w:val="24"/>
        </w:rPr>
        <w:t> </w:t>
      </w:r>
      <w:r>
        <w:rPr>
          <w:sz w:val="24"/>
        </w:rPr>
        <w:t>recruit</w:t>
      </w:r>
      <w:r>
        <w:rPr>
          <w:spacing w:val="-5"/>
          <w:sz w:val="24"/>
        </w:rPr>
        <w:t> </w:t>
      </w:r>
      <w:r>
        <w:rPr>
          <w:sz w:val="24"/>
        </w:rPr>
        <w:t>for</w:t>
      </w:r>
      <w:r>
        <w:rPr>
          <w:spacing w:val="-6"/>
          <w:sz w:val="24"/>
        </w:rPr>
        <w:t> </w:t>
      </w:r>
      <w:r>
        <w:rPr>
          <w:sz w:val="24"/>
        </w:rPr>
        <w:t>whom</w:t>
      </w:r>
      <w:r>
        <w:rPr>
          <w:spacing w:val="-6"/>
          <w:sz w:val="24"/>
        </w:rPr>
        <w:t> </w:t>
      </w:r>
      <w:r>
        <w:rPr>
          <w:sz w:val="24"/>
        </w:rPr>
        <w:t>a</w:t>
      </w:r>
      <w:r>
        <w:rPr>
          <w:spacing w:val="-6"/>
          <w:sz w:val="24"/>
        </w:rPr>
        <w:t> </w:t>
      </w:r>
      <w:r>
        <w:rPr>
          <w:sz w:val="24"/>
        </w:rPr>
        <w:t>vacancy</w:t>
      </w:r>
      <w:r>
        <w:rPr>
          <w:spacing w:val="-6"/>
          <w:sz w:val="24"/>
        </w:rPr>
        <w:t> </w:t>
      </w:r>
      <w:r>
        <w:rPr>
          <w:sz w:val="24"/>
        </w:rPr>
        <w:t>does</w:t>
      </w:r>
      <w:r>
        <w:rPr>
          <w:spacing w:val="-7"/>
          <w:sz w:val="24"/>
        </w:rPr>
        <w:t> </w:t>
      </w:r>
      <w:r>
        <w:rPr>
          <w:sz w:val="24"/>
        </w:rPr>
        <w:t>not exist,</w:t>
      </w:r>
      <w:r>
        <w:rPr>
          <w:spacing w:val="-14"/>
          <w:sz w:val="24"/>
        </w:rPr>
        <w:t> </w:t>
      </w:r>
      <w:r>
        <w:rPr>
          <w:sz w:val="24"/>
        </w:rPr>
        <w:t>the</w:t>
      </w:r>
      <w:r>
        <w:rPr>
          <w:spacing w:val="-14"/>
          <w:sz w:val="24"/>
        </w:rPr>
        <w:t> </w:t>
      </w:r>
      <w:r>
        <w:rPr>
          <w:sz w:val="24"/>
        </w:rPr>
        <w:t>commander</w:t>
      </w:r>
      <w:r>
        <w:rPr>
          <w:spacing w:val="-13"/>
          <w:sz w:val="24"/>
        </w:rPr>
        <w:t> </w:t>
      </w:r>
      <w:r>
        <w:rPr>
          <w:sz w:val="24"/>
        </w:rPr>
        <w:t>will</w:t>
      </w:r>
      <w:r>
        <w:rPr>
          <w:spacing w:val="-14"/>
          <w:sz w:val="24"/>
        </w:rPr>
        <w:t> </w:t>
      </w:r>
      <w:r>
        <w:rPr>
          <w:sz w:val="24"/>
        </w:rPr>
        <w:t>assign</w:t>
      </w:r>
      <w:r>
        <w:rPr>
          <w:spacing w:val="-14"/>
          <w:sz w:val="24"/>
        </w:rPr>
        <w:t> </w:t>
      </w:r>
      <w:r>
        <w:rPr>
          <w:sz w:val="24"/>
        </w:rPr>
        <w:t>the</w:t>
      </w:r>
      <w:r>
        <w:rPr>
          <w:spacing w:val="-15"/>
          <w:sz w:val="24"/>
        </w:rPr>
        <w:t> </w:t>
      </w:r>
      <w:r>
        <w:rPr>
          <w:sz w:val="24"/>
        </w:rPr>
        <w:t>individual</w:t>
      </w:r>
      <w:r>
        <w:rPr>
          <w:spacing w:val="-14"/>
          <w:sz w:val="24"/>
        </w:rPr>
        <w:t> </w:t>
      </w:r>
      <w:r>
        <w:rPr>
          <w:sz w:val="24"/>
        </w:rPr>
        <w:t>as</w:t>
      </w:r>
      <w:r>
        <w:rPr>
          <w:spacing w:val="-14"/>
          <w:sz w:val="24"/>
        </w:rPr>
        <w:t> </w:t>
      </w:r>
      <w:r>
        <w:rPr>
          <w:sz w:val="24"/>
        </w:rPr>
        <w:t>excess</w:t>
      </w:r>
      <w:r>
        <w:rPr>
          <w:spacing w:val="-13"/>
          <w:sz w:val="24"/>
        </w:rPr>
        <w:t> </w:t>
      </w:r>
      <w:r>
        <w:rPr>
          <w:sz w:val="24"/>
        </w:rPr>
        <w:t>to</w:t>
      </w:r>
      <w:r>
        <w:rPr>
          <w:spacing w:val="-14"/>
          <w:sz w:val="24"/>
        </w:rPr>
        <w:t> </w:t>
      </w:r>
      <w:r>
        <w:rPr>
          <w:sz w:val="24"/>
        </w:rPr>
        <w:t>any</w:t>
      </w:r>
      <w:r>
        <w:rPr>
          <w:spacing w:val="-13"/>
          <w:sz w:val="24"/>
        </w:rPr>
        <w:t> </w:t>
      </w:r>
      <w:r>
        <w:rPr>
          <w:sz w:val="24"/>
        </w:rPr>
        <w:t>existing</w:t>
      </w:r>
      <w:r>
        <w:rPr>
          <w:spacing w:val="-14"/>
          <w:sz w:val="24"/>
        </w:rPr>
        <w:t> </w:t>
      </w:r>
      <w:r>
        <w:rPr>
          <w:sz w:val="24"/>
        </w:rPr>
        <w:t>physician</w:t>
      </w:r>
      <w:r>
        <w:rPr>
          <w:spacing w:val="-14"/>
          <w:sz w:val="24"/>
        </w:rPr>
        <w:t> </w:t>
      </w:r>
      <w:r>
        <w:rPr>
          <w:sz w:val="24"/>
        </w:rPr>
        <w:t>position other than a medical facility commander position upon approval of the appointment application by NGB/A1. </w:t>
      </w:r>
      <w:r>
        <w:rPr>
          <w:b/>
          <w:sz w:val="24"/>
        </w:rPr>
        <w:t>(T-2)</w:t>
      </w:r>
    </w:p>
    <w:p>
      <w:pPr>
        <w:pStyle w:val="ListParagraph"/>
        <w:numPr>
          <w:ilvl w:val="4"/>
          <w:numId w:val="83"/>
        </w:numPr>
        <w:tabs>
          <w:tab w:pos="3120" w:val="left" w:leader="none"/>
        </w:tabs>
        <w:spacing w:line="240" w:lineRule="auto" w:before="120" w:after="0"/>
        <w:ind w:left="1860" w:right="796" w:firstLine="0"/>
        <w:jc w:val="both"/>
        <w:rPr>
          <w:b/>
          <w:sz w:val="24"/>
        </w:rPr>
      </w:pPr>
      <w:r>
        <w:rPr>
          <w:sz w:val="24"/>
        </w:rPr>
        <w:t>The UMD excess code specified in </w:t>
      </w:r>
      <w:hyperlink w:history="true" w:anchor="_bookmark373">
        <w:r>
          <w:rPr>
            <w:b/>
            <w:color w:val="0000FF"/>
            <w:sz w:val="24"/>
          </w:rPr>
          <w:t>Chapter 16</w:t>
        </w:r>
      </w:hyperlink>
      <w:r>
        <w:rPr>
          <w:b/>
          <w:color w:val="0000FF"/>
          <w:sz w:val="24"/>
        </w:rPr>
        <w:t> </w:t>
      </w:r>
      <w:r>
        <w:rPr>
          <w:sz w:val="24"/>
        </w:rPr>
        <w:t>will be used to identify the excess assignment. </w:t>
      </w:r>
      <w:r>
        <w:rPr>
          <w:b/>
          <w:sz w:val="24"/>
        </w:rPr>
        <w:t>(T-2)</w:t>
      </w:r>
    </w:p>
    <w:p>
      <w:pPr>
        <w:pStyle w:val="ListParagraph"/>
        <w:numPr>
          <w:ilvl w:val="4"/>
          <w:numId w:val="83"/>
        </w:numPr>
        <w:tabs>
          <w:tab w:pos="3120" w:val="left" w:leader="none"/>
        </w:tabs>
        <w:spacing w:line="240" w:lineRule="auto" w:before="120" w:after="0"/>
        <w:ind w:left="1860" w:right="799" w:firstLine="0"/>
        <w:jc w:val="both"/>
        <w:rPr>
          <w:sz w:val="24"/>
        </w:rPr>
      </w:pPr>
      <w:r>
        <w:rPr>
          <w:sz w:val="24"/>
        </w:rPr>
        <w:t>Applicants will be assigned as an excess to an existing Health Services Administrator position, AFSC 41A1. </w:t>
      </w:r>
      <w:r>
        <w:rPr>
          <w:b/>
          <w:sz w:val="24"/>
        </w:rPr>
        <w:t>(T-2) </w:t>
      </w:r>
      <w:r>
        <w:rPr>
          <w:sz w:val="24"/>
        </w:rPr>
        <w:t>This excess assignment will be used for </w:t>
      </w:r>
      <w:r>
        <w:rPr>
          <w:spacing w:val="-2"/>
          <w:sz w:val="24"/>
        </w:rPr>
        <w:t>persons</w:t>
      </w:r>
      <w:r>
        <w:rPr>
          <w:spacing w:val="-6"/>
          <w:sz w:val="24"/>
        </w:rPr>
        <w:t> </w:t>
      </w:r>
      <w:r>
        <w:rPr>
          <w:spacing w:val="-2"/>
          <w:sz w:val="24"/>
        </w:rPr>
        <w:t>appointed</w:t>
      </w:r>
      <w:r>
        <w:rPr>
          <w:spacing w:val="-6"/>
          <w:sz w:val="24"/>
        </w:rPr>
        <w:t> </w:t>
      </w:r>
      <w:r>
        <w:rPr>
          <w:spacing w:val="-2"/>
          <w:sz w:val="24"/>
        </w:rPr>
        <w:t>under</w:t>
      </w:r>
      <w:r>
        <w:rPr>
          <w:spacing w:val="-5"/>
          <w:sz w:val="24"/>
        </w:rPr>
        <w:t> </w:t>
      </w:r>
      <w:r>
        <w:rPr>
          <w:spacing w:val="-2"/>
          <w:sz w:val="24"/>
        </w:rPr>
        <w:t>the</w:t>
      </w:r>
      <w:r>
        <w:rPr>
          <w:spacing w:val="-5"/>
          <w:sz w:val="24"/>
        </w:rPr>
        <w:t> </w:t>
      </w:r>
      <w:r>
        <w:rPr>
          <w:spacing w:val="-2"/>
          <w:sz w:val="24"/>
        </w:rPr>
        <w:t>program</w:t>
      </w:r>
      <w:r>
        <w:rPr>
          <w:spacing w:val="-6"/>
          <w:sz w:val="24"/>
        </w:rPr>
        <w:t> </w:t>
      </w:r>
      <w:r>
        <w:rPr>
          <w:spacing w:val="-2"/>
          <w:sz w:val="24"/>
        </w:rPr>
        <w:t>even</w:t>
      </w:r>
      <w:r>
        <w:rPr>
          <w:spacing w:val="-6"/>
          <w:sz w:val="24"/>
        </w:rPr>
        <w:t> </w:t>
      </w:r>
      <w:r>
        <w:rPr>
          <w:spacing w:val="-2"/>
          <w:sz w:val="24"/>
        </w:rPr>
        <w:t>if</w:t>
      </w:r>
      <w:r>
        <w:rPr>
          <w:spacing w:val="-5"/>
          <w:sz w:val="24"/>
        </w:rPr>
        <w:t> </w:t>
      </w:r>
      <w:r>
        <w:rPr>
          <w:spacing w:val="-2"/>
          <w:sz w:val="24"/>
        </w:rPr>
        <w:t>the</w:t>
      </w:r>
      <w:r>
        <w:rPr>
          <w:spacing w:val="-5"/>
          <w:sz w:val="24"/>
        </w:rPr>
        <w:t> </w:t>
      </w:r>
      <w:r>
        <w:rPr>
          <w:spacing w:val="-2"/>
          <w:sz w:val="24"/>
        </w:rPr>
        <w:t>existing</w:t>
      </w:r>
      <w:r>
        <w:rPr>
          <w:spacing w:val="-6"/>
          <w:sz w:val="24"/>
        </w:rPr>
        <w:t> </w:t>
      </w:r>
      <w:r>
        <w:rPr>
          <w:spacing w:val="-2"/>
          <w:sz w:val="24"/>
        </w:rPr>
        <w:t>Health</w:t>
      </w:r>
      <w:r>
        <w:rPr>
          <w:spacing w:val="-6"/>
          <w:sz w:val="24"/>
        </w:rPr>
        <w:t> </w:t>
      </w:r>
      <w:r>
        <w:rPr>
          <w:spacing w:val="-2"/>
          <w:sz w:val="24"/>
        </w:rPr>
        <w:t>Services</w:t>
      </w:r>
      <w:r>
        <w:rPr>
          <w:spacing w:val="-4"/>
          <w:sz w:val="24"/>
        </w:rPr>
        <w:t> </w:t>
      </w:r>
      <w:r>
        <w:rPr>
          <w:spacing w:val="-2"/>
          <w:sz w:val="24"/>
        </w:rPr>
        <w:t>Administrator </w:t>
      </w:r>
      <w:r>
        <w:rPr>
          <w:sz w:val="24"/>
        </w:rPr>
        <w:t>position is vacant.</w:t>
      </w:r>
    </w:p>
    <w:p>
      <w:pPr>
        <w:pStyle w:val="ListParagraph"/>
        <w:numPr>
          <w:ilvl w:val="3"/>
          <w:numId w:val="83"/>
        </w:numPr>
        <w:tabs>
          <w:tab w:pos="2580" w:val="left" w:leader="none"/>
        </w:tabs>
        <w:spacing w:line="240" w:lineRule="auto" w:before="120" w:after="0"/>
        <w:ind w:left="1500" w:right="797" w:firstLine="0"/>
        <w:jc w:val="both"/>
        <w:rPr>
          <w:b/>
          <w:sz w:val="24"/>
        </w:rPr>
      </w:pPr>
      <w:r>
        <w:rPr>
          <w:sz w:val="24"/>
        </w:rPr>
        <w:t>Excess flight surgeons will be limited to the number the commander of the wing/group</w:t>
      </w:r>
      <w:r>
        <w:rPr>
          <w:spacing w:val="-13"/>
          <w:sz w:val="24"/>
        </w:rPr>
        <w:t> </w:t>
      </w:r>
      <w:r>
        <w:rPr>
          <w:sz w:val="24"/>
        </w:rPr>
        <w:t>has</w:t>
      </w:r>
      <w:r>
        <w:rPr>
          <w:spacing w:val="-12"/>
          <w:sz w:val="24"/>
        </w:rPr>
        <w:t> </w:t>
      </w:r>
      <w:r>
        <w:rPr>
          <w:sz w:val="24"/>
        </w:rPr>
        <w:t>determined</w:t>
      </w:r>
      <w:r>
        <w:rPr>
          <w:spacing w:val="-13"/>
          <w:sz w:val="24"/>
        </w:rPr>
        <w:t> </w:t>
      </w:r>
      <w:r>
        <w:rPr>
          <w:sz w:val="24"/>
        </w:rPr>
        <w:t>can</w:t>
      </w:r>
      <w:r>
        <w:rPr>
          <w:spacing w:val="-13"/>
          <w:sz w:val="24"/>
        </w:rPr>
        <w:t> </w:t>
      </w:r>
      <w:r>
        <w:rPr>
          <w:sz w:val="24"/>
        </w:rPr>
        <w:t>be</w:t>
      </w:r>
      <w:r>
        <w:rPr>
          <w:spacing w:val="-13"/>
          <w:sz w:val="24"/>
        </w:rPr>
        <w:t> </w:t>
      </w:r>
      <w:r>
        <w:rPr>
          <w:sz w:val="24"/>
        </w:rPr>
        <w:t>supported</w:t>
      </w:r>
      <w:r>
        <w:rPr>
          <w:spacing w:val="-13"/>
          <w:sz w:val="24"/>
        </w:rPr>
        <w:t> </w:t>
      </w:r>
      <w:r>
        <w:rPr>
          <w:sz w:val="24"/>
        </w:rPr>
        <w:t>with</w:t>
      </w:r>
      <w:r>
        <w:rPr>
          <w:spacing w:val="-13"/>
          <w:sz w:val="24"/>
        </w:rPr>
        <w:t> </w:t>
      </w:r>
      <w:r>
        <w:rPr>
          <w:sz w:val="24"/>
        </w:rPr>
        <w:t>sufficient</w:t>
      </w:r>
      <w:r>
        <w:rPr>
          <w:spacing w:val="-13"/>
          <w:sz w:val="24"/>
        </w:rPr>
        <w:t> </w:t>
      </w:r>
      <w:r>
        <w:rPr>
          <w:sz w:val="24"/>
        </w:rPr>
        <w:t>proficiency</w:t>
      </w:r>
      <w:r>
        <w:rPr>
          <w:spacing w:val="-13"/>
          <w:sz w:val="24"/>
        </w:rPr>
        <w:t> </w:t>
      </w:r>
      <w:r>
        <w:rPr>
          <w:sz w:val="24"/>
        </w:rPr>
        <w:t>flights</w:t>
      </w:r>
      <w:r>
        <w:rPr>
          <w:spacing w:val="-12"/>
          <w:sz w:val="24"/>
        </w:rPr>
        <w:t> </w:t>
      </w:r>
      <w:r>
        <w:rPr>
          <w:sz w:val="24"/>
        </w:rPr>
        <w:t>to</w:t>
      </w:r>
      <w:r>
        <w:rPr>
          <w:spacing w:val="-13"/>
          <w:sz w:val="24"/>
        </w:rPr>
        <w:t> </w:t>
      </w:r>
      <w:r>
        <w:rPr>
          <w:sz w:val="24"/>
        </w:rPr>
        <w:t>maintain currency.</w:t>
      </w:r>
      <w:r>
        <w:rPr>
          <w:spacing w:val="40"/>
          <w:sz w:val="24"/>
        </w:rPr>
        <w:t> </w:t>
      </w:r>
      <w:r>
        <w:rPr>
          <w:sz w:val="24"/>
        </w:rPr>
        <w:t>If flying support capability changes after this determination, excess flight surgeons that cannot maintain currency must be reassigned to non-flying physician positions.</w:t>
      </w:r>
      <w:r>
        <w:rPr>
          <w:spacing w:val="40"/>
          <w:sz w:val="24"/>
        </w:rPr>
        <w:t> </w:t>
      </w:r>
      <w:r>
        <w:rPr>
          <w:sz w:val="24"/>
        </w:rPr>
        <w:t>Flight surgeon requirements are outlined in AFMAN 11-202, Volume 1, </w:t>
      </w:r>
      <w:r>
        <w:rPr>
          <w:i/>
          <w:sz w:val="24"/>
        </w:rPr>
        <w:t>Aircrew Training</w:t>
      </w:r>
      <w:r>
        <w:rPr>
          <w:sz w:val="24"/>
        </w:rPr>
        <w:t>.</w:t>
      </w:r>
      <w:r>
        <w:rPr>
          <w:spacing w:val="40"/>
          <w:sz w:val="24"/>
        </w:rPr>
        <w:t> </w:t>
      </w:r>
      <w:r>
        <w:rPr>
          <w:sz w:val="24"/>
        </w:rPr>
        <w:t>No exceptions will be considered. </w:t>
      </w:r>
      <w:r>
        <w:rPr>
          <w:b/>
          <w:sz w:val="24"/>
        </w:rPr>
        <w:t>(T-2)</w:t>
      </w:r>
    </w:p>
    <w:p>
      <w:pPr>
        <w:pStyle w:val="ListParagraph"/>
        <w:numPr>
          <w:ilvl w:val="3"/>
          <w:numId w:val="83"/>
        </w:numPr>
        <w:tabs>
          <w:tab w:pos="2580" w:val="left" w:leader="none"/>
        </w:tabs>
        <w:spacing w:line="240" w:lineRule="auto" w:before="120" w:after="0"/>
        <w:ind w:left="1500" w:right="798" w:firstLine="0"/>
        <w:jc w:val="both"/>
        <w:rPr>
          <w:b/>
          <w:sz w:val="24"/>
        </w:rPr>
      </w:pPr>
      <w:r>
        <w:rPr>
          <w:sz w:val="24"/>
        </w:rPr>
        <w:t>The UMD excess code specified in </w:t>
      </w:r>
      <w:hyperlink w:history="true" w:anchor="_bookmark373">
        <w:r>
          <w:rPr>
            <w:b/>
            <w:color w:val="0000FF"/>
            <w:sz w:val="24"/>
          </w:rPr>
          <w:t>Chapter 16</w:t>
        </w:r>
      </w:hyperlink>
      <w:r>
        <w:rPr>
          <w:b/>
          <w:color w:val="0000FF"/>
          <w:sz w:val="24"/>
        </w:rPr>
        <w:t> </w:t>
      </w:r>
      <w:r>
        <w:rPr>
          <w:sz w:val="24"/>
        </w:rPr>
        <w:t>will be used to identify the excess assignment of physicians.</w:t>
      </w:r>
      <w:r>
        <w:rPr>
          <w:spacing w:val="40"/>
          <w:sz w:val="24"/>
        </w:rPr>
        <w:t> </w:t>
      </w:r>
      <w:r>
        <w:rPr>
          <w:sz w:val="24"/>
        </w:rPr>
        <w:t>The excess assignment is authorized for 48 months or until the individual is reappointed as a Medical Corps officer, whichever is less. </w:t>
      </w:r>
      <w:r>
        <w:rPr>
          <w:b/>
          <w:sz w:val="24"/>
        </w:rPr>
        <w:t>(T-2)</w:t>
      </w:r>
    </w:p>
    <w:p>
      <w:pPr>
        <w:pStyle w:val="ListParagraph"/>
        <w:numPr>
          <w:ilvl w:val="3"/>
          <w:numId w:val="83"/>
        </w:numPr>
        <w:tabs>
          <w:tab w:pos="2580" w:val="left" w:leader="none"/>
        </w:tabs>
        <w:spacing w:line="240" w:lineRule="auto" w:before="119" w:after="0"/>
        <w:ind w:left="1500" w:right="800" w:firstLine="0"/>
        <w:jc w:val="both"/>
        <w:rPr>
          <w:sz w:val="24"/>
        </w:rPr>
      </w:pPr>
      <w:r>
        <w:rPr>
          <w:sz w:val="24"/>
        </w:rPr>
        <w:t>If a unit identifies an individual qualified for appointment under the Early Commissioning</w:t>
      </w:r>
      <w:r>
        <w:rPr>
          <w:spacing w:val="-3"/>
          <w:sz w:val="24"/>
        </w:rPr>
        <w:t> </w:t>
      </w:r>
      <w:r>
        <w:rPr>
          <w:sz w:val="24"/>
        </w:rPr>
        <w:t>Program</w:t>
      </w:r>
      <w:r>
        <w:rPr>
          <w:spacing w:val="-4"/>
          <w:sz w:val="24"/>
        </w:rPr>
        <w:t> </w:t>
      </w:r>
      <w:r>
        <w:rPr>
          <w:sz w:val="24"/>
        </w:rPr>
        <w:t>for</w:t>
      </w:r>
      <w:r>
        <w:rPr>
          <w:spacing w:val="-3"/>
          <w:sz w:val="24"/>
        </w:rPr>
        <w:t> </w:t>
      </w:r>
      <w:r>
        <w:rPr>
          <w:sz w:val="24"/>
        </w:rPr>
        <w:t>Physicians,</w:t>
      </w:r>
      <w:r>
        <w:rPr>
          <w:spacing w:val="-3"/>
          <w:sz w:val="24"/>
        </w:rPr>
        <w:t> </w:t>
      </w:r>
      <w:r>
        <w:rPr>
          <w:sz w:val="24"/>
        </w:rPr>
        <w:t>upon</w:t>
      </w:r>
      <w:r>
        <w:rPr>
          <w:spacing w:val="-4"/>
          <w:sz w:val="24"/>
        </w:rPr>
        <w:t> </w:t>
      </w:r>
      <w:r>
        <w:rPr>
          <w:sz w:val="24"/>
        </w:rPr>
        <w:t>approval</w:t>
      </w:r>
      <w:r>
        <w:rPr>
          <w:spacing w:val="-3"/>
          <w:sz w:val="24"/>
        </w:rPr>
        <w:t> </w:t>
      </w:r>
      <w:r>
        <w:rPr>
          <w:sz w:val="24"/>
        </w:rPr>
        <w:t>of</w:t>
      </w:r>
      <w:r>
        <w:rPr>
          <w:spacing w:val="-4"/>
          <w:sz w:val="24"/>
        </w:rPr>
        <w:t> </w:t>
      </w:r>
      <w:r>
        <w:rPr>
          <w:sz w:val="24"/>
        </w:rPr>
        <w:t>the</w:t>
      </w:r>
      <w:r>
        <w:rPr>
          <w:spacing w:val="-4"/>
          <w:sz w:val="24"/>
        </w:rPr>
        <w:t> </w:t>
      </w:r>
      <w:r>
        <w:rPr>
          <w:sz w:val="24"/>
        </w:rPr>
        <w:t>appointment</w:t>
      </w:r>
      <w:r>
        <w:rPr>
          <w:spacing w:val="-4"/>
          <w:sz w:val="24"/>
        </w:rPr>
        <w:t> </w:t>
      </w:r>
      <w:r>
        <w:rPr>
          <w:sz w:val="24"/>
        </w:rPr>
        <w:t>application</w:t>
      </w:r>
      <w:r>
        <w:rPr>
          <w:spacing w:val="-4"/>
          <w:sz w:val="24"/>
        </w:rPr>
        <w:t> </w:t>
      </w:r>
      <w:r>
        <w:rPr>
          <w:sz w:val="24"/>
        </w:rPr>
        <w:t>by NGB/A1, the applicant will be assigned as an excess to an existing Health Services Administrator position, AFSC 41A1. </w:t>
      </w:r>
      <w:r>
        <w:rPr>
          <w:b/>
          <w:sz w:val="24"/>
        </w:rPr>
        <w:t>(T-2)</w:t>
      </w:r>
      <w:r>
        <w:rPr>
          <w:b/>
          <w:spacing w:val="40"/>
          <w:sz w:val="24"/>
        </w:rPr>
        <w:t> </w:t>
      </w:r>
      <w:r>
        <w:rPr>
          <w:sz w:val="24"/>
        </w:rPr>
        <w:t>This excess assignment will be used for persons appointed under the program even if the existing Health Services Administrator position is vacant.</w:t>
      </w:r>
    </w:p>
    <w:p>
      <w:pPr>
        <w:pStyle w:val="ListParagraph"/>
        <w:numPr>
          <w:ilvl w:val="2"/>
          <w:numId w:val="83"/>
        </w:numPr>
        <w:tabs>
          <w:tab w:pos="2040" w:val="left" w:leader="none"/>
        </w:tabs>
        <w:spacing w:line="240" w:lineRule="auto" w:before="120" w:after="0"/>
        <w:ind w:left="2040" w:right="0" w:hanging="900"/>
        <w:jc w:val="both"/>
        <w:rPr>
          <w:sz w:val="24"/>
        </w:rPr>
      </w:pPr>
      <w:r>
        <w:rPr>
          <w:sz w:val="24"/>
        </w:rPr>
        <w:t>Assignment</w:t>
      </w:r>
      <w:r>
        <w:rPr>
          <w:spacing w:val="-3"/>
          <w:sz w:val="24"/>
        </w:rPr>
        <w:t> </w:t>
      </w:r>
      <w:r>
        <w:rPr>
          <w:sz w:val="24"/>
        </w:rPr>
        <w:t>to</w:t>
      </w:r>
      <w:r>
        <w:rPr>
          <w:spacing w:val="-3"/>
          <w:sz w:val="24"/>
        </w:rPr>
        <w:t> </w:t>
      </w:r>
      <w:r>
        <w:rPr>
          <w:sz w:val="24"/>
        </w:rPr>
        <w:t>Excess</w:t>
      </w:r>
      <w:r>
        <w:rPr>
          <w:spacing w:val="-1"/>
          <w:sz w:val="24"/>
        </w:rPr>
        <w:t> </w:t>
      </w:r>
      <w:r>
        <w:rPr>
          <w:sz w:val="24"/>
        </w:rPr>
        <w:t>or</w:t>
      </w:r>
      <w:r>
        <w:rPr>
          <w:spacing w:val="-1"/>
          <w:sz w:val="24"/>
        </w:rPr>
        <w:t> </w:t>
      </w:r>
      <w:r>
        <w:rPr>
          <w:sz w:val="24"/>
        </w:rPr>
        <w:t>Overgrade</w:t>
      </w:r>
      <w:r>
        <w:rPr>
          <w:spacing w:val="-1"/>
          <w:sz w:val="24"/>
        </w:rPr>
        <w:t> </w:t>
      </w:r>
      <w:r>
        <w:rPr>
          <w:sz w:val="24"/>
        </w:rPr>
        <w:t>Positions.</w:t>
      </w:r>
      <w:r>
        <w:rPr>
          <w:spacing w:val="58"/>
          <w:sz w:val="24"/>
        </w:rPr>
        <w:t> </w:t>
      </w:r>
      <w:r>
        <w:rPr>
          <w:sz w:val="24"/>
        </w:rPr>
        <w:t>Refer</w:t>
      </w:r>
      <w:r>
        <w:rPr>
          <w:spacing w:val="-1"/>
          <w:sz w:val="24"/>
        </w:rPr>
        <w:t> </w:t>
      </w:r>
      <w:r>
        <w:rPr>
          <w:sz w:val="24"/>
        </w:rPr>
        <w:t>to</w:t>
      </w:r>
      <w:r>
        <w:rPr>
          <w:spacing w:val="2"/>
          <w:sz w:val="24"/>
        </w:rPr>
        <w:t> </w:t>
      </w:r>
      <w:hyperlink w:history="true" w:anchor="_bookmark373">
        <w:r>
          <w:rPr>
            <w:b/>
            <w:color w:val="0000FF"/>
            <w:sz w:val="24"/>
          </w:rPr>
          <w:t>Chapter</w:t>
        </w:r>
        <w:r>
          <w:rPr>
            <w:b/>
            <w:color w:val="0000FF"/>
            <w:spacing w:val="-1"/>
            <w:sz w:val="24"/>
          </w:rPr>
          <w:t> </w:t>
        </w:r>
        <w:r>
          <w:rPr>
            <w:b/>
            <w:color w:val="0000FF"/>
            <w:spacing w:val="-5"/>
            <w:sz w:val="24"/>
          </w:rPr>
          <w:t>16</w:t>
        </w:r>
      </w:hyperlink>
      <w:r>
        <w:rPr>
          <w:spacing w:val="-5"/>
          <w:sz w:val="24"/>
        </w:rPr>
        <w:t>.</w:t>
      </w:r>
    </w:p>
    <w:p>
      <w:pPr>
        <w:pStyle w:val="ListParagraph"/>
        <w:numPr>
          <w:ilvl w:val="2"/>
          <w:numId w:val="83"/>
        </w:numPr>
        <w:tabs>
          <w:tab w:pos="2040" w:val="left" w:leader="none"/>
        </w:tabs>
        <w:spacing w:line="240" w:lineRule="auto" w:before="120" w:after="0"/>
        <w:ind w:left="2040" w:right="0" w:hanging="900"/>
        <w:jc w:val="both"/>
        <w:rPr>
          <w:sz w:val="24"/>
        </w:rPr>
      </w:pPr>
      <w:r>
        <w:rPr>
          <w:sz w:val="24"/>
        </w:rPr>
        <w:t>Assignment</w:t>
      </w:r>
      <w:r>
        <w:rPr>
          <w:spacing w:val="-1"/>
          <w:sz w:val="24"/>
        </w:rPr>
        <w:t> </w:t>
      </w:r>
      <w:r>
        <w:rPr>
          <w:sz w:val="24"/>
        </w:rPr>
        <w:t>of</w:t>
      </w:r>
      <w:r>
        <w:rPr>
          <w:spacing w:val="-2"/>
          <w:sz w:val="24"/>
        </w:rPr>
        <w:t> </w:t>
      </w:r>
      <w:r>
        <w:rPr>
          <w:sz w:val="24"/>
        </w:rPr>
        <w:t>Lieutenant</w:t>
      </w:r>
      <w:r>
        <w:rPr>
          <w:spacing w:val="-1"/>
          <w:sz w:val="24"/>
        </w:rPr>
        <w:t> </w:t>
      </w:r>
      <w:r>
        <w:rPr>
          <w:sz w:val="24"/>
        </w:rPr>
        <w:t>Colonel</w:t>
      </w:r>
      <w:r>
        <w:rPr>
          <w:spacing w:val="-1"/>
          <w:sz w:val="24"/>
        </w:rPr>
        <w:t> </w:t>
      </w:r>
      <w:r>
        <w:rPr>
          <w:sz w:val="24"/>
        </w:rPr>
        <w:t>Inspector </w:t>
      </w:r>
      <w:r>
        <w:rPr>
          <w:spacing w:val="-2"/>
          <w:sz w:val="24"/>
        </w:rPr>
        <w:t>General.</w:t>
      </w:r>
    </w:p>
    <w:p>
      <w:pPr>
        <w:pStyle w:val="ListParagraph"/>
        <w:numPr>
          <w:ilvl w:val="3"/>
          <w:numId w:val="83"/>
        </w:numPr>
        <w:tabs>
          <w:tab w:pos="2580" w:val="left" w:leader="none"/>
        </w:tabs>
        <w:spacing w:line="240" w:lineRule="auto" w:before="120" w:after="0"/>
        <w:ind w:left="1500" w:right="797" w:firstLine="0"/>
        <w:jc w:val="both"/>
        <w:rPr>
          <w:b/>
          <w:sz w:val="24"/>
        </w:rPr>
      </w:pPr>
      <w:r>
        <w:rPr>
          <w:sz w:val="24"/>
        </w:rPr>
        <w:t>IG</w:t>
      </w:r>
      <w:r>
        <w:rPr>
          <w:spacing w:val="-7"/>
          <w:sz w:val="24"/>
        </w:rPr>
        <w:t> </w:t>
      </w:r>
      <w:r>
        <w:rPr>
          <w:sz w:val="24"/>
        </w:rPr>
        <w:t>Complaints</w:t>
      </w:r>
      <w:r>
        <w:rPr>
          <w:spacing w:val="-6"/>
          <w:sz w:val="24"/>
        </w:rPr>
        <w:t> </w:t>
      </w:r>
      <w:r>
        <w:rPr>
          <w:sz w:val="24"/>
        </w:rPr>
        <w:t>Resolution.</w:t>
      </w:r>
      <w:r>
        <w:rPr>
          <w:spacing w:val="-6"/>
          <w:sz w:val="24"/>
        </w:rPr>
        <w:t> </w:t>
      </w:r>
      <w:r>
        <w:rPr>
          <w:sz w:val="24"/>
        </w:rPr>
        <w:t>The</w:t>
      </w:r>
      <w:r>
        <w:rPr>
          <w:spacing w:val="-7"/>
          <w:sz w:val="24"/>
        </w:rPr>
        <w:t> </w:t>
      </w:r>
      <w:r>
        <w:rPr>
          <w:sz w:val="24"/>
        </w:rPr>
        <w:t>SDI</w:t>
      </w:r>
      <w:r>
        <w:rPr>
          <w:spacing w:val="-6"/>
          <w:sz w:val="24"/>
        </w:rPr>
        <w:t> </w:t>
      </w:r>
      <w:r>
        <w:rPr>
          <w:sz w:val="24"/>
        </w:rPr>
        <w:t>87Q0</w:t>
      </w:r>
      <w:r>
        <w:rPr>
          <w:spacing w:val="-7"/>
          <w:sz w:val="24"/>
        </w:rPr>
        <w:t> </w:t>
      </w:r>
      <w:r>
        <w:rPr>
          <w:sz w:val="24"/>
        </w:rPr>
        <w:t>is</w:t>
      </w:r>
      <w:r>
        <w:rPr>
          <w:spacing w:val="-6"/>
          <w:sz w:val="24"/>
        </w:rPr>
        <w:t> </w:t>
      </w:r>
      <w:r>
        <w:rPr>
          <w:sz w:val="24"/>
        </w:rPr>
        <w:t>assigned</w:t>
      </w:r>
      <w:r>
        <w:rPr>
          <w:spacing w:val="-7"/>
          <w:sz w:val="24"/>
        </w:rPr>
        <w:t> </w:t>
      </w:r>
      <w:r>
        <w:rPr>
          <w:sz w:val="24"/>
        </w:rPr>
        <w:t>to</w:t>
      </w:r>
      <w:r>
        <w:rPr>
          <w:spacing w:val="-6"/>
          <w:sz w:val="24"/>
        </w:rPr>
        <w:t> </w:t>
      </w:r>
      <w:r>
        <w:rPr>
          <w:sz w:val="24"/>
        </w:rPr>
        <w:t>the</w:t>
      </w:r>
      <w:r>
        <w:rPr>
          <w:spacing w:val="-7"/>
          <w:sz w:val="24"/>
        </w:rPr>
        <w:t> </w:t>
      </w:r>
      <w:r>
        <w:rPr>
          <w:sz w:val="24"/>
        </w:rPr>
        <w:t>wing</w:t>
      </w:r>
      <w:r>
        <w:rPr>
          <w:spacing w:val="-7"/>
          <w:sz w:val="24"/>
        </w:rPr>
        <w:t> </w:t>
      </w:r>
      <w:r>
        <w:rPr>
          <w:sz w:val="24"/>
        </w:rPr>
        <w:t>headquarters command section.</w:t>
      </w:r>
      <w:r>
        <w:rPr>
          <w:spacing w:val="40"/>
          <w:sz w:val="24"/>
        </w:rPr>
        <w:t> </w:t>
      </w:r>
      <w:r>
        <w:rPr>
          <w:sz w:val="24"/>
        </w:rPr>
        <w:t>Assignment to this position is restricted to traditional members only, because of the potential conflict of interest between full-time positions and the independence of the IG.</w:t>
      </w:r>
      <w:r>
        <w:rPr>
          <w:spacing w:val="40"/>
          <w:sz w:val="24"/>
        </w:rPr>
        <w:t> </w:t>
      </w:r>
      <w:r>
        <w:rPr>
          <w:sz w:val="24"/>
        </w:rPr>
        <w:t>Waivers to assign full-time members to this position will not be approved.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3"/>
          <w:numId w:val="83"/>
        </w:numPr>
        <w:tabs>
          <w:tab w:pos="2580" w:val="left" w:leader="none"/>
        </w:tabs>
        <w:spacing w:line="240" w:lineRule="auto" w:before="96" w:after="0"/>
        <w:ind w:left="1500" w:right="803" w:firstLine="0"/>
        <w:jc w:val="both"/>
        <w:rPr>
          <w:sz w:val="24"/>
        </w:rPr>
      </w:pPr>
      <w:r>
        <w:rPr>
          <w:sz w:val="24"/>
        </w:rPr>
        <w:t>IG Wing Inspections.</w:t>
      </w:r>
      <w:r>
        <w:rPr>
          <w:spacing w:val="40"/>
          <w:sz w:val="24"/>
        </w:rPr>
        <w:t> </w:t>
      </w:r>
      <w:r>
        <w:rPr>
          <w:sz w:val="24"/>
        </w:rPr>
        <w:t>The SDI 87G0 is authorized as a full time position in accordance with IG guidance.</w:t>
      </w:r>
    </w:p>
    <w:p>
      <w:pPr>
        <w:pStyle w:val="ListParagraph"/>
        <w:numPr>
          <w:ilvl w:val="2"/>
          <w:numId w:val="83"/>
        </w:numPr>
        <w:tabs>
          <w:tab w:pos="2040" w:val="left" w:leader="none"/>
        </w:tabs>
        <w:spacing w:line="240" w:lineRule="auto" w:before="120" w:after="0"/>
        <w:ind w:left="1140" w:right="796" w:firstLine="0"/>
        <w:jc w:val="both"/>
        <w:rPr>
          <w:sz w:val="24"/>
        </w:rPr>
      </w:pPr>
      <w:bookmarkStart w:name="_bookmark362" w:id="363"/>
      <w:bookmarkEnd w:id="363"/>
      <w:r>
        <w:rPr/>
      </w:r>
      <w:r>
        <w:rPr>
          <w:sz w:val="24"/>
        </w:rPr>
        <w:t>Assignment Under the Lieutenant Colonel Augmentation Program.</w:t>
      </w:r>
      <w:r>
        <w:rPr>
          <w:spacing w:val="40"/>
          <w:sz w:val="24"/>
        </w:rPr>
        <w:t> </w:t>
      </w:r>
      <w:r>
        <w:rPr>
          <w:sz w:val="24"/>
        </w:rPr>
        <w:t>The Lieutenant Colonel Augmentation Program is used to free promotion opportunities for officers selected for mandatory promotion to lieutenant colonel, and to retain those same officers, who are overgrade, beyond current expiration dates.</w:t>
      </w:r>
    </w:p>
    <w:p>
      <w:pPr>
        <w:pStyle w:val="ListParagraph"/>
        <w:numPr>
          <w:ilvl w:val="3"/>
          <w:numId w:val="83"/>
        </w:numPr>
        <w:tabs>
          <w:tab w:pos="2580" w:val="left" w:leader="none"/>
        </w:tabs>
        <w:spacing w:line="240" w:lineRule="auto" w:before="121" w:after="0"/>
        <w:ind w:left="1500" w:right="801" w:firstLine="0"/>
        <w:jc w:val="both"/>
        <w:rPr>
          <w:b/>
          <w:sz w:val="24"/>
        </w:rPr>
      </w:pPr>
      <w:r>
        <w:rPr>
          <w:sz w:val="24"/>
        </w:rPr>
        <w:t>States are authorized to augment a number of UMD Maj </w:t>
      </w:r>
      <w:r>
        <w:rPr>
          <w:sz w:val="24"/>
        </w:rPr>
        <w:t>positions commensurate</w:t>
      </w:r>
      <w:r>
        <w:rPr>
          <w:spacing w:val="-1"/>
          <w:sz w:val="24"/>
        </w:rPr>
        <w:t> </w:t>
      </w:r>
      <w:r>
        <w:rPr>
          <w:sz w:val="24"/>
        </w:rPr>
        <w:t>with</w:t>
      </w:r>
      <w:r>
        <w:rPr>
          <w:spacing w:val="-1"/>
          <w:sz w:val="24"/>
        </w:rPr>
        <w:t> </w:t>
      </w:r>
      <w:r>
        <w:rPr>
          <w:sz w:val="24"/>
        </w:rPr>
        <w:t>3.5</w:t>
      </w:r>
      <w:r>
        <w:rPr>
          <w:spacing w:val="-1"/>
          <w:sz w:val="24"/>
        </w:rPr>
        <w:t> </w:t>
      </w:r>
      <w:r>
        <w:rPr>
          <w:sz w:val="24"/>
        </w:rPr>
        <w:t>percent</w:t>
      </w:r>
      <w:r>
        <w:rPr>
          <w:spacing w:val="-1"/>
          <w:sz w:val="24"/>
        </w:rPr>
        <w:t> </w:t>
      </w:r>
      <w:r>
        <w:rPr>
          <w:sz w:val="24"/>
        </w:rPr>
        <w:t>of</w:t>
      </w:r>
      <w:r>
        <w:rPr>
          <w:spacing w:val="-1"/>
          <w:sz w:val="24"/>
        </w:rPr>
        <w:t> </w:t>
      </w:r>
      <w:r>
        <w:rPr>
          <w:sz w:val="24"/>
        </w:rPr>
        <w:t>total</w:t>
      </w:r>
      <w:r>
        <w:rPr>
          <w:spacing w:val="-1"/>
          <w:sz w:val="24"/>
        </w:rPr>
        <w:t> </w:t>
      </w:r>
      <w:r>
        <w:rPr>
          <w:sz w:val="24"/>
        </w:rPr>
        <w:t>officer</w:t>
      </w:r>
      <w:r>
        <w:rPr>
          <w:spacing w:val="-1"/>
          <w:sz w:val="24"/>
        </w:rPr>
        <w:t> </w:t>
      </w:r>
      <w:r>
        <w:rPr>
          <w:sz w:val="24"/>
        </w:rPr>
        <w:t>authorizations</w:t>
      </w:r>
      <w:r>
        <w:rPr>
          <w:spacing w:val="-2"/>
          <w:sz w:val="24"/>
        </w:rPr>
        <w:t> </w:t>
      </w:r>
      <w:r>
        <w:rPr>
          <w:sz w:val="24"/>
        </w:rPr>
        <w:t>in</w:t>
      </w:r>
      <w:r>
        <w:rPr>
          <w:spacing w:val="-1"/>
          <w:sz w:val="24"/>
        </w:rPr>
        <w:t> </w:t>
      </w:r>
      <w:r>
        <w:rPr>
          <w:sz w:val="24"/>
        </w:rPr>
        <w:t>that state.</w:t>
      </w:r>
      <w:r>
        <w:rPr>
          <w:spacing w:val="40"/>
          <w:sz w:val="24"/>
        </w:rPr>
        <w:t> </w:t>
      </w:r>
      <w:r>
        <w:rPr>
          <w:sz w:val="24"/>
        </w:rPr>
        <w:t>Rounding will be to the nearest number; as an example, a state authorized 152 officers will be permitted five augmentations (5.32 rounded to 5). </w:t>
      </w:r>
      <w:r>
        <w:rPr>
          <w:b/>
          <w:sz w:val="24"/>
        </w:rPr>
        <w:t>(T-2)</w:t>
      </w:r>
    </w:p>
    <w:p>
      <w:pPr>
        <w:pStyle w:val="ListParagraph"/>
        <w:numPr>
          <w:ilvl w:val="3"/>
          <w:numId w:val="83"/>
        </w:numPr>
        <w:tabs>
          <w:tab w:pos="2580" w:val="left" w:leader="none"/>
        </w:tabs>
        <w:spacing w:line="240" w:lineRule="auto" w:before="120" w:after="0"/>
        <w:ind w:left="1500" w:right="805" w:firstLine="0"/>
        <w:jc w:val="both"/>
        <w:rPr>
          <w:sz w:val="24"/>
        </w:rPr>
      </w:pPr>
      <w:r>
        <w:rPr>
          <w:sz w:val="24"/>
        </w:rPr>
        <w:t>States may use this grade augmentation authority to retain existing overgrade lieutenant colonels beyond current expiration date or to promote officers mandatorily selected for promotion to that grade.</w:t>
      </w:r>
      <w:r>
        <w:rPr>
          <w:spacing w:val="40"/>
          <w:sz w:val="24"/>
        </w:rPr>
        <w:t> </w:t>
      </w:r>
      <w:r>
        <w:rPr>
          <w:sz w:val="24"/>
        </w:rPr>
        <w:t>There is no limitation of this program to specific specialties or promotion categories.</w:t>
      </w:r>
    </w:p>
    <w:p>
      <w:pPr>
        <w:pStyle w:val="ListParagraph"/>
        <w:numPr>
          <w:ilvl w:val="3"/>
          <w:numId w:val="83"/>
        </w:numPr>
        <w:tabs>
          <w:tab w:pos="2580" w:val="left" w:leader="none"/>
        </w:tabs>
        <w:spacing w:line="240" w:lineRule="auto" w:before="120" w:after="0"/>
        <w:ind w:left="1500" w:right="799" w:firstLine="0"/>
        <w:jc w:val="both"/>
        <w:rPr>
          <w:b/>
          <w:sz w:val="24"/>
        </w:rPr>
      </w:pPr>
      <w:r>
        <w:rPr>
          <w:sz w:val="24"/>
        </w:rPr>
        <w:t>ANG officers promoted or retained under this authority must be the sole occupant</w:t>
      </w:r>
      <w:r>
        <w:rPr>
          <w:spacing w:val="-12"/>
          <w:sz w:val="24"/>
        </w:rPr>
        <w:t> </w:t>
      </w:r>
      <w:r>
        <w:rPr>
          <w:sz w:val="24"/>
        </w:rPr>
        <w:t>of</w:t>
      </w:r>
      <w:r>
        <w:rPr>
          <w:spacing w:val="-14"/>
          <w:sz w:val="24"/>
        </w:rPr>
        <w:t> </w:t>
      </w:r>
      <w:r>
        <w:rPr>
          <w:sz w:val="24"/>
        </w:rPr>
        <w:t>a</w:t>
      </w:r>
      <w:r>
        <w:rPr>
          <w:spacing w:val="-13"/>
          <w:sz w:val="24"/>
        </w:rPr>
        <w:t> </w:t>
      </w:r>
      <w:r>
        <w:rPr>
          <w:sz w:val="24"/>
        </w:rPr>
        <w:t>UMD</w:t>
      </w:r>
      <w:r>
        <w:rPr>
          <w:spacing w:val="-14"/>
          <w:sz w:val="24"/>
        </w:rPr>
        <w:t> </w:t>
      </w:r>
      <w:r>
        <w:rPr>
          <w:sz w:val="24"/>
        </w:rPr>
        <w:t>position</w:t>
      </w:r>
      <w:r>
        <w:rPr>
          <w:spacing w:val="-13"/>
          <w:sz w:val="24"/>
        </w:rPr>
        <w:t> </w:t>
      </w:r>
      <w:r>
        <w:rPr>
          <w:sz w:val="24"/>
        </w:rPr>
        <w:t>in</w:t>
      </w:r>
      <w:r>
        <w:rPr>
          <w:spacing w:val="-14"/>
          <w:sz w:val="24"/>
        </w:rPr>
        <w:t> </w:t>
      </w:r>
      <w:r>
        <w:rPr>
          <w:sz w:val="24"/>
        </w:rPr>
        <w:t>the</w:t>
      </w:r>
      <w:r>
        <w:rPr>
          <w:spacing w:val="-13"/>
          <w:sz w:val="24"/>
        </w:rPr>
        <w:t> </w:t>
      </w:r>
      <w:r>
        <w:rPr>
          <w:sz w:val="24"/>
        </w:rPr>
        <w:t>grade</w:t>
      </w:r>
      <w:r>
        <w:rPr>
          <w:spacing w:val="-14"/>
          <w:sz w:val="24"/>
        </w:rPr>
        <w:t> </w:t>
      </w:r>
      <w:r>
        <w:rPr>
          <w:sz w:val="24"/>
        </w:rPr>
        <w:t>of</w:t>
      </w:r>
      <w:r>
        <w:rPr>
          <w:spacing w:val="-13"/>
          <w:sz w:val="24"/>
        </w:rPr>
        <w:t> </w:t>
      </w:r>
      <w:r>
        <w:rPr>
          <w:sz w:val="24"/>
        </w:rPr>
        <w:t>Maj</w:t>
      </w:r>
      <w:r>
        <w:rPr>
          <w:spacing w:val="-13"/>
          <w:sz w:val="24"/>
        </w:rPr>
        <w:t> </w:t>
      </w:r>
      <w:r>
        <w:rPr>
          <w:sz w:val="24"/>
        </w:rPr>
        <w:t>and</w:t>
      </w:r>
      <w:r>
        <w:rPr>
          <w:spacing w:val="-13"/>
          <w:sz w:val="24"/>
        </w:rPr>
        <w:t> </w:t>
      </w:r>
      <w:r>
        <w:rPr>
          <w:sz w:val="24"/>
        </w:rPr>
        <w:t>must</w:t>
      </w:r>
      <w:r>
        <w:rPr>
          <w:spacing w:val="-12"/>
          <w:sz w:val="24"/>
        </w:rPr>
        <w:t> </w:t>
      </w:r>
      <w:r>
        <w:rPr>
          <w:sz w:val="24"/>
        </w:rPr>
        <w:t>be</w:t>
      </w:r>
      <w:r>
        <w:rPr>
          <w:spacing w:val="-14"/>
          <w:sz w:val="24"/>
        </w:rPr>
        <w:t> </w:t>
      </w:r>
      <w:r>
        <w:rPr>
          <w:sz w:val="24"/>
        </w:rPr>
        <w:t>identified</w:t>
      </w:r>
      <w:r>
        <w:rPr>
          <w:spacing w:val="-14"/>
          <w:sz w:val="24"/>
        </w:rPr>
        <w:t> </w:t>
      </w:r>
      <w:r>
        <w:rPr>
          <w:sz w:val="24"/>
        </w:rPr>
        <w:t>to</w:t>
      </w:r>
      <w:r>
        <w:rPr>
          <w:spacing w:val="-13"/>
          <w:sz w:val="24"/>
        </w:rPr>
        <w:t> </w:t>
      </w:r>
      <w:r>
        <w:rPr>
          <w:sz w:val="24"/>
        </w:rPr>
        <w:t>the</w:t>
      </w:r>
      <w:r>
        <w:rPr>
          <w:spacing w:val="-13"/>
          <w:sz w:val="24"/>
        </w:rPr>
        <w:t> </w:t>
      </w:r>
      <w:r>
        <w:rPr>
          <w:sz w:val="24"/>
        </w:rPr>
        <w:t>NGB,</w:t>
      </w:r>
      <w:r>
        <w:rPr>
          <w:spacing w:val="-14"/>
          <w:sz w:val="24"/>
        </w:rPr>
        <w:t> </w:t>
      </w:r>
      <w:r>
        <w:rPr>
          <w:sz w:val="24"/>
        </w:rPr>
        <w:t>Officer Programs Section (NGB/A1PO). </w:t>
      </w:r>
      <w:r>
        <w:rPr>
          <w:b/>
          <w:sz w:val="24"/>
        </w:rPr>
        <w:t>(T-1)</w:t>
      </w:r>
    </w:p>
    <w:p>
      <w:pPr>
        <w:pStyle w:val="ListParagraph"/>
        <w:numPr>
          <w:ilvl w:val="3"/>
          <w:numId w:val="83"/>
        </w:numPr>
        <w:tabs>
          <w:tab w:pos="2580" w:val="left" w:leader="none"/>
        </w:tabs>
        <w:spacing w:line="240" w:lineRule="auto" w:before="120" w:after="0"/>
        <w:ind w:left="1500" w:right="799" w:firstLine="0"/>
        <w:jc w:val="both"/>
        <w:rPr>
          <w:b/>
          <w:sz w:val="24"/>
        </w:rPr>
      </w:pPr>
      <w:r>
        <w:rPr>
          <w:sz w:val="24"/>
        </w:rPr>
        <w:t>The</w:t>
      </w:r>
      <w:r>
        <w:rPr>
          <w:spacing w:val="-13"/>
          <w:sz w:val="24"/>
        </w:rPr>
        <w:t> </w:t>
      </w:r>
      <w:r>
        <w:rPr>
          <w:sz w:val="24"/>
        </w:rPr>
        <w:t>expiration</w:t>
      </w:r>
      <w:r>
        <w:rPr>
          <w:spacing w:val="-13"/>
          <w:sz w:val="24"/>
        </w:rPr>
        <w:t> </w:t>
      </w:r>
      <w:r>
        <w:rPr>
          <w:sz w:val="24"/>
        </w:rPr>
        <w:t>date</w:t>
      </w:r>
      <w:r>
        <w:rPr>
          <w:spacing w:val="-12"/>
          <w:sz w:val="24"/>
        </w:rPr>
        <w:t> </w:t>
      </w:r>
      <w:r>
        <w:rPr>
          <w:sz w:val="24"/>
        </w:rPr>
        <w:t>will</w:t>
      </w:r>
      <w:r>
        <w:rPr>
          <w:spacing w:val="-12"/>
          <w:sz w:val="24"/>
        </w:rPr>
        <w:t> </w:t>
      </w:r>
      <w:r>
        <w:rPr>
          <w:sz w:val="24"/>
        </w:rPr>
        <w:t>not</w:t>
      </w:r>
      <w:r>
        <w:rPr>
          <w:spacing w:val="-13"/>
          <w:sz w:val="24"/>
        </w:rPr>
        <w:t> </w:t>
      </w:r>
      <w:r>
        <w:rPr>
          <w:sz w:val="24"/>
        </w:rPr>
        <w:t>exceed</w:t>
      </w:r>
      <w:r>
        <w:rPr>
          <w:spacing w:val="-13"/>
          <w:sz w:val="24"/>
        </w:rPr>
        <w:t> </w:t>
      </w:r>
      <w:r>
        <w:rPr>
          <w:sz w:val="24"/>
        </w:rPr>
        <w:t>6</w:t>
      </w:r>
      <w:r>
        <w:rPr>
          <w:spacing w:val="-14"/>
          <w:sz w:val="24"/>
        </w:rPr>
        <w:t> </w:t>
      </w:r>
      <w:r>
        <w:rPr>
          <w:sz w:val="24"/>
        </w:rPr>
        <w:t>years</w:t>
      </w:r>
      <w:r>
        <w:rPr>
          <w:spacing w:val="-14"/>
          <w:sz w:val="24"/>
        </w:rPr>
        <w:t> </w:t>
      </w:r>
      <w:r>
        <w:rPr>
          <w:sz w:val="24"/>
        </w:rPr>
        <w:t>from</w:t>
      </w:r>
      <w:r>
        <w:rPr>
          <w:spacing w:val="-14"/>
          <w:sz w:val="24"/>
        </w:rPr>
        <w:t> </w:t>
      </w:r>
      <w:r>
        <w:rPr>
          <w:sz w:val="24"/>
        </w:rPr>
        <w:t>the</w:t>
      </w:r>
      <w:r>
        <w:rPr>
          <w:spacing w:val="-13"/>
          <w:sz w:val="24"/>
        </w:rPr>
        <w:t> </w:t>
      </w:r>
      <w:r>
        <w:rPr>
          <w:sz w:val="24"/>
        </w:rPr>
        <w:t>Reserve</w:t>
      </w:r>
      <w:r>
        <w:rPr>
          <w:spacing w:val="-14"/>
          <w:sz w:val="24"/>
        </w:rPr>
        <w:t> </w:t>
      </w:r>
      <w:r>
        <w:rPr>
          <w:sz w:val="24"/>
        </w:rPr>
        <w:t>Officer</w:t>
      </w:r>
      <w:r>
        <w:rPr>
          <w:spacing w:val="-13"/>
          <w:sz w:val="24"/>
        </w:rPr>
        <w:t> </w:t>
      </w:r>
      <w:r>
        <w:rPr>
          <w:sz w:val="24"/>
        </w:rPr>
        <w:t>Promotion Management Act promotion effective date or Mandatory Separation Date, whichever is earliest.</w:t>
      </w:r>
      <w:r>
        <w:rPr>
          <w:spacing w:val="40"/>
          <w:sz w:val="24"/>
        </w:rPr>
        <w:t> </w:t>
      </w:r>
      <w:r>
        <w:rPr>
          <w:sz w:val="24"/>
        </w:rPr>
        <w:t>Officers</w:t>
      </w:r>
      <w:r>
        <w:rPr>
          <w:spacing w:val="-4"/>
          <w:sz w:val="24"/>
        </w:rPr>
        <w:t> </w:t>
      </w:r>
      <w:r>
        <w:rPr>
          <w:sz w:val="24"/>
        </w:rPr>
        <w:t>promoted</w:t>
      </w:r>
      <w:r>
        <w:rPr>
          <w:spacing w:val="-4"/>
          <w:sz w:val="24"/>
        </w:rPr>
        <w:t> </w:t>
      </w:r>
      <w:r>
        <w:rPr>
          <w:sz w:val="24"/>
        </w:rPr>
        <w:t>under</w:t>
      </w:r>
      <w:r>
        <w:rPr>
          <w:spacing w:val="-4"/>
          <w:sz w:val="24"/>
        </w:rPr>
        <w:t> </w:t>
      </w:r>
      <w:r>
        <w:rPr>
          <w:sz w:val="24"/>
        </w:rPr>
        <w:t>this</w:t>
      </w:r>
      <w:r>
        <w:rPr>
          <w:spacing w:val="-5"/>
          <w:sz w:val="24"/>
        </w:rPr>
        <w:t> </w:t>
      </w:r>
      <w:r>
        <w:rPr>
          <w:sz w:val="24"/>
        </w:rPr>
        <w:t>authority</w:t>
      </w:r>
      <w:r>
        <w:rPr>
          <w:spacing w:val="-6"/>
          <w:sz w:val="24"/>
        </w:rPr>
        <w:t> </w:t>
      </w:r>
      <w:r>
        <w:rPr>
          <w:sz w:val="24"/>
        </w:rPr>
        <w:t>will</w:t>
      </w:r>
      <w:r>
        <w:rPr>
          <w:spacing w:val="-4"/>
          <w:sz w:val="24"/>
        </w:rPr>
        <w:t> </w:t>
      </w:r>
      <w:r>
        <w:rPr>
          <w:sz w:val="24"/>
        </w:rPr>
        <w:t>be</w:t>
      </w:r>
      <w:r>
        <w:rPr>
          <w:spacing w:val="-4"/>
          <w:sz w:val="24"/>
        </w:rPr>
        <w:t> </w:t>
      </w:r>
      <w:r>
        <w:rPr>
          <w:sz w:val="24"/>
        </w:rPr>
        <w:t>promoted</w:t>
      </w:r>
      <w:r>
        <w:rPr>
          <w:spacing w:val="-4"/>
          <w:sz w:val="24"/>
        </w:rPr>
        <w:t> </w:t>
      </w:r>
      <w:r>
        <w:rPr>
          <w:sz w:val="24"/>
        </w:rPr>
        <w:t>on</w:t>
      </w:r>
      <w:r>
        <w:rPr>
          <w:spacing w:val="-5"/>
          <w:sz w:val="24"/>
        </w:rPr>
        <w:t> </w:t>
      </w:r>
      <w:r>
        <w:rPr>
          <w:sz w:val="24"/>
        </w:rPr>
        <w:t>their</w:t>
      </w:r>
      <w:r>
        <w:rPr>
          <w:spacing w:val="-5"/>
          <w:sz w:val="24"/>
        </w:rPr>
        <w:t> </w:t>
      </w:r>
      <w:r>
        <w:rPr>
          <w:sz w:val="24"/>
        </w:rPr>
        <w:t>normal</w:t>
      </w:r>
      <w:r>
        <w:rPr>
          <w:spacing w:val="-3"/>
          <w:sz w:val="24"/>
        </w:rPr>
        <w:t> </w:t>
      </w:r>
      <w:r>
        <w:rPr>
          <w:sz w:val="24"/>
        </w:rPr>
        <w:t>Reserve Officer Personnel Management Act promotion effective date or on the date the officer accepts the Overgrade condition. </w:t>
      </w:r>
      <w:r>
        <w:rPr>
          <w:b/>
          <w:sz w:val="24"/>
        </w:rPr>
        <w:t>(T-1)</w:t>
      </w:r>
    </w:p>
    <w:p>
      <w:pPr>
        <w:pStyle w:val="ListParagraph"/>
        <w:numPr>
          <w:ilvl w:val="3"/>
          <w:numId w:val="83"/>
        </w:numPr>
        <w:tabs>
          <w:tab w:pos="2580" w:val="left" w:leader="none"/>
        </w:tabs>
        <w:spacing w:line="240" w:lineRule="auto" w:before="120" w:after="0"/>
        <w:ind w:left="1500" w:right="799" w:firstLine="0"/>
        <w:jc w:val="both"/>
        <w:rPr>
          <w:b/>
          <w:sz w:val="24"/>
        </w:rPr>
      </w:pPr>
      <w:r>
        <w:rPr>
          <w:sz w:val="24"/>
        </w:rPr>
        <w:t>Each State Headquarters must submit a request for input of the overgrade to NGB/A1PO.</w:t>
      </w:r>
      <w:r>
        <w:rPr>
          <w:spacing w:val="40"/>
          <w:sz w:val="24"/>
        </w:rPr>
        <w:t> </w:t>
      </w:r>
      <w:r>
        <w:rPr>
          <w:sz w:val="24"/>
        </w:rPr>
        <w:t>An endorsement to the promotion recommendation and overgrade request must clearly state the following:</w:t>
      </w:r>
      <w:r>
        <w:rPr>
          <w:spacing w:val="40"/>
          <w:sz w:val="24"/>
        </w:rPr>
        <w:t> </w:t>
      </w:r>
      <w:r>
        <w:rPr>
          <w:sz w:val="24"/>
        </w:rPr>
        <w:t>TAG approval under authority of this paragraph, grade, name,</w:t>
      </w:r>
      <w:r>
        <w:rPr>
          <w:spacing w:val="-7"/>
          <w:sz w:val="24"/>
        </w:rPr>
        <w:t> </w:t>
      </w:r>
      <w:r>
        <w:rPr>
          <w:sz w:val="24"/>
        </w:rPr>
        <w:t>social</w:t>
      </w:r>
      <w:r>
        <w:rPr>
          <w:spacing w:val="-7"/>
          <w:sz w:val="24"/>
        </w:rPr>
        <w:t> </w:t>
      </w:r>
      <w:r>
        <w:rPr>
          <w:sz w:val="24"/>
        </w:rPr>
        <w:t>security</w:t>
      </w:r>
      <w:r>
        <w:rPr>
          <w:spacing w:val="-7"/>
          <w:sz w:val="24"/>
        </w:rPr>
        <w:t> </w:t>
      </w:r>
      <w:r>
        <w:rPr>
          <w:sz w:val="24"/>
        </w:rPr>
        <w:t>number,</w:t>
      </w:r>
      <w:r>
        <w:rPr>
          <w:spacing w:val="-7"/>
          <w:sz w:val="24"/>
        </w:rPr>
        <w:t> </w:t>
      </w:r>
      <w:r>
        <w:rPr>
          <w:sz w:val="24"/>
        </w:rPr>
        <w:t>DAFSC/DSFSC,</w:t>
      </w:r>
      <w:r>
        <w:rPr>
          <w:spacing w:val="-6"/>
          <w:sz w:val="24"/>
        </w:rPr>
        <w:t> </w:t>
      </w:r>
      <w:r>
        <w:rPr>
          <w:sz w:val="24"/>
        </w:rPr>
        <w:t>and</w:t>
      </w:r>
      <w:r>
        <w:rPr>
          <w:spacing w:val="-7"/>
          <w:sz w:val="24"/>
        </w:rPr>
        <w:t> </w:t>
      </w:r>
      <w:r>
        <w:rPr>
          <w:sz w:val="24"/>
        </w:rPr>
        <w:t>length</w:t>
      </w:r>
      <w:r>
        <w:rPr>
          <w:spacing w:val="-7"/>
          <w:sz w:val="24"/>
        </w:rPr>
        <w:t> </w:t>
      </w:r>
      <w:r>
        <w:rPr>
          <w:sz w:val="24"/>
        </w:rPr>
        <w:t>of</w:t>
      </w:r>
      <w:r>
        <w:rPr>
          <w:spacing w:val="-6"/>
          <w:sz w:val="24"/>
        </w:rPr>
        <w:t> </w:t>
      </w:r>
      <w:r>
        <w:rPr>
          <w:sz w:val="24"/>
        </w:rPr>
        <w:t>overgrade</w:t>
      </w:r>
      <w:r>
        <w:rPr>
          <w:spacing w:val="-7"/>
          <w:sz w:val="24"/>
        </w:rPr>
        <w:t> </w:t>
      </w:r>
      <w:r>
        <w:rPr>
          <w:sz w:val="24"/>
        </w:rPr>
        <w:t>period</w:t>
      </w:r>
      <w:r>
        <w:rPr>
          <w:spacing w:val="-6"/>
          <w:sz w:val="24"/>
        </w:rPr>
        <w:t> </w:t>
      </w:r>
      <w:r>
        <w:rPr>
          <w:sz w:val="24"/>
        </w:rPr>
        <w:t>authorized by TAG. </w:t>
      </w:r>
      <w:r>
        <w:rPr>
          <w:b/>
          <w:sz w:val="24"/>
        </w:rPr>
        <w:t>(T-1)</w:t>
      </w:r>
    </w:p>
    <w:p>
      <w:pPr>
        <w:pStyle w:val="ListParagraph"/>
        <w:numPr>
          <w:ilvl w:val="3"/>
          <w:numId w:val="83"/>
        </w:numPr>
        <w:tabs>
          <w:tab w:pos="2580" w:val="left" w:leader="none"/>
        </w:tabs>
        <w:spacing w:line="240" w:lineRule="auto" w:before="119" w:after="0"/>
        <w:ind w:left="1500" w:right="800" w:firstLine="0"/>
        <w:jc w:val="both"/>
        <w:rPr>
          <w:b/>
          <w:sz w:val="24"/>
        </w:rPr>
      </w:pPr>
      <w:r>
        <w:rPr>
          <w:sz w:val="24"/>
        </w:rPr>
        <w:t>NGB/A1PO will update the overgrade code (4) in the PDS.</w:t>
      </w:r>
      <w:r>
        <w:rPr>
          <w:spacing w:val="40"/>
          <w:sz w:val="24"/>
        </w:rPr>
        <w:t> </w:t>
      </w:r>
      <w:r>
        <w:rPr>
          <w:sz w:val="24"/>
        </w:rPr>
        <w:t>The overgrade expiration</w:t>
      </w:r>
      <w:r>
        <w:rPr>
          <w:spacing w:val="-6"/>
          <w:sz w:val="24"/>
        </w:rPr>
        <w:t> </w:t>
      </w:r>
      <w:r>
        <w:rPr>
          <w:sz w:val="24"/>
        </w:rPr>
        <w:t>date</w:t>
      </w:r>
      <w:r>
        <w:rPr>
          <w:spacing w:val="-5"/>
          <w:sz w:val="24"/>
        </w:rPr>
        <w:t> </w:t>
      </w:r>
      <w:r>
        <w:rPr>
          <w:sz w:val="24"/>
        </w:rPr>
        <w:t>will</w:t>
      </w:r>
      <w:r>
        <w:rPr>
          <w:spacing w:val="-5"/>
          <w:sz w:val="24"/>
        </w:rPr>
        <w:t> </w:t>
      </w:r>
      <w:r>
        <w:rPr>
          <w:sz w:val="24"/>
        </w:rPr>
        <w:t>not</w:t>
      </w:r>
      <w:r>
        <w:rPr>
          <w:spacing w:val="-5"/>
          <w:sz w:val="24"/>
        </w:rPr>
        <w:t> </w:t>
      </w:r>
      <w:r>
        <w:rPr>
          <w:sz w:val="24"/>
        </w:rPr>
        <w:t>exceed</w:t>
      </w:r>
      <w:r>
        <w:rPr>
          <w:spacing w:val="-6"/>
          <w:sz w:val="24"/>
        </w:rPr>
        <w:t> </w:t>
      </w:r>
      <w:r>
        <w:rPr>
          <w:sz w:val="24"/>
        </w:rPr>
        <w:t>six</w:t>
      </w:r>
      <w:r>
        <w:rPr>
          <w:spacing w:val="-4"/>
          <w:sz w:val="24"/>
        </w:rPr>
        <w:t> </w:t>
      </w:r>
      <w:r>
        <w:rPr>
          <w:sz w:val="24"/>
        </w:rPr>
        <w:t>years</w:t>
      </w:r>
      <w:r>
        <w:rPr>
          <w:spacing w:val="-5"/>
          <w:sz w:val="24"/>
        </w:rPr>
        <w:t> </w:t>
      </w:r>
      <w:r>
        <w:rPr>
          <w:sz w:val="24"/>
        </w:rPr>
        <w:t>from</w:t>
      </w:r>
      <w:r>
        <w:rPr>
          <w:spacing w:val="-5"/>
          <w:sz w:val="24"/>
        </w:rPr>
        <w:t> </w:t>
      </w:r>
      <w:r>
        <w:rPr>
          <w:sz w:val="24"/>
        </w:rPr>
        <w:t>the</w:t>
      </w:r>
      <w:r>
        <w:rPr>
          <w:spacing w:val="-5"/>
          <w:sz w:val="24"/>
        </w:rPr>
        <w:t> </w:t>
      </w:r>
      <w:r>
        <w:rPr>
          <w:sz w:val="24"/>
        </w:rPr>
        <w:t>Reserve</w:t>
      </w:r>
      <w:r>
        <w:rPr>
          <w:spacing w:val="-5"/>
          <w:sz w:val="24"/>
        </w:rPr>
        <w:t> </w:t>
      </w:r>
      <w:r>
        <w:rPr>
          <w:sz w:val="24"/>
        </w:rPr>
        <w:t>Officer</w:t>
      </w:r>
      <w:r>
        <w:rPr>
          <w:spacing w:val="-4"/>
          <w:sz w:val="24"/>
        </w:rPr>
        <w:t> </w:t>
      </w:r>
      <w:r>
        <w:rPr>
          <w:sz w:val="24"/>
        </w:rPr>
        <w:t>Personnel</w:t>
      </w:r>
      <w:r>
        <w:rPr>
          <w:spacing w:val="-4"/>
          <w:sz w:val="24"/>
        </w:rPr>
        <w:t> </w:t>
      </w:r>
      <w:r>
        <w:rPr>
          <w:sz w:val="24"/>
        </w:rPr>
        <w:t>Management Act promotion effective date or Mandatory Separation Date, whichever is earliest. </w:t>
      </w:r>
      <w:r>
        <w:rPr>
          <w:b/>
          <w:sz w:val="24"/>
        </w:rPr>
        <w:t>(T-1)</w:t>
      </w:r>
    </w:p>
    <w:p>
      <w:pPr>
        <w:pStyle w:val="ListParagraph"/>
        <w:numPr>
          <w:ilvl w:val="3"/>
          <w:numId w:val="83"/>
        </w:numPr>
        <w:tabs>
          <w:tab w:pos="2580" w:val="left" w:leader="none"/>
        </w:tabs>
        <w:spacing w:line="240" w:lineRule="auto" w:before="120" w:after="0"/>
        <w:ind w:left="1500" w:right="797" w:firstLine="0"/>
        <w:jc w:val="both"/>
        <w:rPr>
          <w:b/>
          <w:sz w:val="24"/>
        </w:rPr>
      </w:pPr>
      <w:bookmarkStart w:name="_bookmark363" w:id="364"/>
      <w:bookmarkEnd w:id="364"/>
      <w:r>
        <w:rPr/>
      </w:r>
      <w:r>
        <w:rPr>
          <w:sz w:val="24"/>
        </w:rPr>
        <w:t>Lieutenant Colonel Augmentation Program promotions will not be counted against</w:t>
      </w:r>
      <w:r>
        <w:rPr>
          <w:spacing w:val="-14"/>
          <w:sz w:val="24"/>
        </w:rPr>
        <w:t> </w:t>
      </w:r>
      <w:r>
        <w:rPr>
          <w:sz w:val="24"/>
        </w:rPr>
        <w:t>the</w:t>
      </w:r>
      <w:r>
        <w:rPr>
          <w:spacing w:val="-14"/>
          <w:sz w:val="24"/>
        </w:rPr>
        <w:t> </w:t>
      </w:r>
      <w:r>
        <w:rPr>
          <w:sz w:val="24"/>
        </w:rPr>
        <w:t>authorized</w:t>
      </w:r>
      <w:r>
        <w:rPr>
          <w:spacing w:val="-15"/>
          <w:sz w:val="24"/>
        </w:rPr>
        <w:t> </w:t>
      </w:r>
      <w:r>
        <w:rPr>
          <w:sz w:val="24"/>
        </w:rPr>
        <w:t>versus</w:t>
      </w:r>
      <w:r>
        <w:rPr>
          <w:spacing w:val="-14"/>
          <w:sz w:val="24"/>
        </w:rPr>
        <w:t> </w:t>
      </w:r>
      <w:r>
        <w:rPr>
          <w:sz w:val="24"/>
        </w:rPr>
        <w:t>assigned</w:t>
      </w:r>
      <w:r>
        <w:rPr>
          <w:spacing w:val="-14"/>
          <w:sz w:val="24"/>
        </w:rPr>
        <w:t> </w:t>
      </w:r>
      <w:r>
        <w:rPr>
          <w:sz w:val="24"/>
        </w:rPr>
        <w:t>when</w:t>
      </w:r>
      <w:r>
        <w:rPr>
          <w:spacing w:val="-15"/>
          <w:sz w:val="24"/>
        </w:rPr>
        <w:t> </w:t>
      </w:r>
      <w:r>
        <w:rPr>
          <w:sz w:val="24"/>
        </w:rPr>
        <w:t>determining</w:t>
      </w:r>
      <w:r>
        <w:rPr>
          <w:spacing w:val="-14"/>
          <w:sz w:val="24"/>
        </w:rPr>
        <w:t> </w:t>
      </w:r>
      <w:r>
        <w:rPr>
          <w:sz w:val="24"/>
        </w:rPr>
        <w:t>if</w:t>
      </w:r>
      <w:r>
        <w:rPr>
          <w:spacing w:val="-15"/>
          <w:sz w:val="24"/>
        </w:rPr>
        <w:t> </w:t>
      </w:r>
      <w:r>
        <w:rPr>
          <w:sz w:val="24"/>
        </w:rPr>
        <w:t>a</w:t>
      </w:r>
      <w:r>
        <w:rPr>
          <w:spacing w:val="-14"/>
          <w:sz w:val="24"/>
        </w:rPr>
        <w:t> </w:t>
      </w:r>
      <w:r>
        <w:rPr>
          <w:sz w:val="24"/>
        </w:rPr>
        <w:t>position</w:t>
      </w:r>
      <w:r>
        <w:rPr>
          <w:spacing w:val="-14"/>
          <w:sz w:val="24"/>
        </w:rPr>
        <w:t> </w:t>
      </w:r>
      <w:r>
        <w:rPr>
          <w:sz w:val="24"/>
        </w:rPr>
        <w:t>vacancy</w:t>
      </w:r>
      <w:r>
        <w:rPr>
          <w:spacing w:val="-14"/>
          <w:sz w:val="24"/>
        </w:rPr>
        <w:t> </w:t>
      </w:r>
      <w:r>
        <w:rPr>
          <w:sz w:val="24"/>
        </w:rPr>
        <w:t>exists.</w:t>
      </w:r>
      <w:r>
        <w:rPr>
          <w:spacing w:val="-10"/>
          <w:sz w:val="24"/>
        </w:rPr>
        <w:t> </w:t>
      </w:r>
      <w:r>
        <w:rPr>
          <w:b/>
          <w:sz w:val="24"/>
        </w:rPr>
        <w:t>(T-1)</w:t>
      </w:r>
    </w:p>
    <w:p>
      <w:pPr>
        <w:pStyle w:val="ListParagraph"/>
        <w:numPr>
          <w:ilvl w:val="3"/>
          <w:numId w:val="83"/>
        </w:numPr>
        <w:tabs>
          <w:tab w:pos="2580" w:val="left" w:leader="none"/>
        </w:tabs>
        <w:spacing w:line="240" w:lineRule="auto" w:before="120" w:after="0"/>
        <w:ind w:left="1500" w:right="802" w:firstLine="0"/>
        <w:jc w:val="both"/>
        <w:rPr>
          <w:sz w:val="24"/>
        </w:rPr>
      </w:pPr>
      <w:r>
        <w:rPr>
          <w:sz w:val="24"/>
        </w:rPr>
        <w:t>TAG has full authority to specify utilization of the augmented positions while adhering to the established limitations of this program and instruction.</w:t>
      </w:r>
      <w:r>
        <w:rPr>
          <w:spacing w:val="40"/>
          <w:sz w:val="24"/>
        </w:rPr>
        <w:t> </w:t>
      </w:r>
      <w:r>
        <w:rPr>
          <w:sz w:val="24"/>
        </w:rPr>
        <w:t>The Lieutenant Colonel Augmentation Program is intended to provide total overgrade management of augmented lieutenant colonel authorizations.</w:t>
      </w:r>
    </w:p>
    <w:p>
      <w:pPr>
        <w:pStyle w:val="ListParagraph"/>
        <w:numPr>
          <w:ilvl w:val="3"/>
          <w:numId w:val="83"/>
        </w:numPr>
        <w:tabs>
          <w:tab w:pos="2580" w:val="left" w:leader="none"/>
        </w:tabs>
        <w:spacing w:line="240" w:lineRule="auto" w:before="120" w:after="0"/>
        <w:ind w:left="1500" w:right="803" w:firstLine="0"/>
        <w:jc w:val="both"/>
        <w:rPr>
          <w:b/>
          <w:sz w:val="24"/>
        </w:rPr>
      </w:pPr>
      <w:r>
        <w:rPr>
          <w:sz w:val="24"/>
        </w:rPr>
        <w:t>Lieutenant Colonel Augmentation Program will not exceed overall lieutenant colonel</w:t>
      </w:r>
      <w:r>
        <w:rPr>
          <w:spacing w:val="-3"/>
          <w:sz w:val="24"/>
        </w:rPr>
        <w:t> </w:t>
      </w:r>
      <w:r>
        <w:rPr>
          <w:sz w:val="24"/>
        </w:rPr>
        <w:t>grade</w:t>
      </w:r>
      <w:r>
        <w:rPr>
          <w:spacing w:val="-2"/>
          <w:sz w:val="24"/>
        </w:rPr>
        <w:t> </w:t>
      </w:r>
      <w:r>
        <w:rPr>
          <w:sz w:val="24"/>
        </w:rPr>
        <w:t>authorizations,</w:t>
      </w:r>
      <w:r>
        <w:rPr>
          <w:spacing w:val="-2"/>
          <w:sz w:val="24"/>
        </w:rPr>
        <w:t> </w:t>
      </w:r>
      <w:r>
        <w:rPr>
          <w:sz w:val="24"/>
        </w:rPr>
        <w:t>and</w:t>
      </w:r>
      <w:r>
        <w:rPr>
          <w:spacing w:val="-3"/>
          <w:sz w:val="24"/>
        </w:rPr>
        <w:t> </w:t>
      </w:r>
      <w:r>
        <w:rPr>
          <w:sz w:val="24"/>
        </w:rPr>
        <w:t>it</w:t>
      </w:r>
      <w:r>
        <w:rPr>
          <w:spacing w:val="-4"/>
          <w:sz w:val="24"/>
        </w:rPr>
        <w:t> </w:t>
      </w:r>
      <w:r>
        <w:rPr>
          <w:sz w:val="24"/>
        </w:rPr>
        <w:t>will</w:t>
      </w:r>
      <w:r>
        <w:rPr>
          <w:spacing w:val="-2"/>
          <w:sz w:val="24"/>
        </w:rPr>
        <w:t> </w:t>
      </w:r>
      <w:r>
        <w:rPr>
          <w:sz w:val="24"/>
        </w:rPr>
        <w:t>not</w:t>
      </w:r>
      <w:r>
        <w:rPr>
          <w:spacing w:val="-2"/>
          <w:sz w:val="24"/>
        </w:rPr>
        <w:t> </w:t>
      </w:r>
      <w:r>
        <w:rPr>
          <w:sz w:val="24"/>
        </w:rPr>
        <w:t>exceed</w:t>
      </w:r>
      <w:r>
        <w:rPr>
          <w:spacing w:val="-2"/>
          <w:sz w:val="24"/>
        </w:rPr>
        <w:t> </w:t>
      </w:r>
      <w:r>
        <w:rPr>
          <w:sz w:val="24"/>
        </w:rPr>
        <w:t>statutory</w:t>
      </w:r>
      <w:r>
        <w:rPr>
          <w:spacing w:val="-3"/>
          <w:sz w:val="24"/>
        </w:rPr>
        <w:t> </w:t>
      </w:r>
      <w:r>
        <w:rPr>
          <w:sz w:val="24"/>
        </w:rPr>
        <w:t>limitations</w:t>
      </w:r>
      <w:r>
        <w:rPr>
          <w:spacing w:val="-3"/>
          <w:sz w:val="24"/>
        </w:rPr>
        <w:t> </w:t>
      </w:r>
      <w:r>
        <w:rPr>
          <w:sz w:val="24"/>
        </w:rPr>
        <w:t>on</w:t>
      </w:r>
      <w:r>
        <w:rPr>
          <w:spacing w:val="-2"/>
          <w:sz w:val="24"/>
        </w:rPr>
        <w:t> </w:t>
      </w:r>
      <w:r>
        <w:rPr>
          <w:sz w:val="24"/>
        </w:rPr>
        <w:t>overall</w:t>
      </w:r>
      <w:r>
        <w:rPr>
          <w:spacing w:val="-2"/>
          <w:sz w:val="24"/>
        </w:rPr>
        <w:t> </w:t>
      </w:r>
      <w:r>
        <w:rPr>
          <w:sz w:val="24"/>
        </w:rPr>
        <w:t>officer grade strength. </w:t>
      </w:r>
      <w:r>
        <w:rPr>
          <w:b/>
          <w:sz w:val="24"/>
        </w:rPr>
        <w:t>(T-0)</w:t>
      </w:r>
    </w:p>
    <w:p>
      <w:pPr>
        <w:pStyle w:val="ListParagraph"/>
        <w:numPr>
          <w:ilvl w:val="3"/>
          <w:numId w:val="83"/>
        </w:numPr>
        <w:tabs>
          <w:tab w:pos="2700" w:val="left" w:leader="none"/>
        </w:tabs>
        <w:spacing w:line="240" w:lineRule="auto" w:before="121" w:after="0"/>
        <w:ind w:left="1500" w:right="802" w:firstLine="0"/>
        <w:jc w:val="both"/>
        <w:rPr>
          <w:b/>
          <w:sz w:val="24"/>
        </w:rPr>
      </w:pPr>
      <w:r>
        <w:rPr>
          <w:sz w:val="24"/>
        </w:rPr>
        <w:t>NGB/A1PO will monitor state utilization for effectiveness and ensure proper utilization.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2"/>
          <w:numId w:val="83"/>
        </w:numPr>
        <w:tabs>
          <w:tab w:pos="2040" w:val="left" w:leader="none"/>
        </w:tabs>
        <w:spacing w:line="240" w:lineRule="auto" w:before="96" w:after="0"/>
        <w:ind w:left="1140" w:right="797" w:firstLine="0"/>
        <w:jc w:val="both"/>
        <w:rPr>
          <w:b/>
          <w:sz w:val="24"/>
        </w:rPr>
      </w:pPr>
      <w:r>
        <w:rPr>
          <w:sz w:val="24"/>
        </w:rPr>
        <w:t>Assignment of Non-Rated Vice Wing Commander. The NGB has the authority to assign non-rated ANG colonels to vice wing commander positions.</w:t>
      </w:r>
      <w:r>
        <w:rPr>
          <w:spacing w:val="40"/>
          <w:sz w:val="24"/>
        </w:rPr>
        <w:t> </w:t>
      </w:r>
      <w:r>
        <w:rPr>
          <w:sz w:val="24"/>
        </w:rPr>
        <w:t>Each case is reviewed to ensure</w:t>
      </w:r>
      <w:r>
        <w:rPr>
          <w:spacing w:val="-3"/>
          <w:sz w:val="24"/>
        </w:rPr>
        <w:t> </w:t>
      </w:r>
      <w:r>
        <w:rPr>
          <w:sz w:val="24"/>
        </w:rPr>
        <w:t>the</w:t>
      </w:r>
      <w:r>
        <w:rPr>
          <w:spacing w:val="-2"/>
          <w:sz w:val="24"/>
        </w:rPr>
        <w:t> </w:t>
      </w:r>
      <w:r>
        <w:rPr>
          <w:sz w:val="24"/>
        </w:rPr>
        <w:t>officer</w:t>
      </w:r>
      <w:r>
        <w:rPr>
          <w:spacing w:val="-3"/>
          <w:sz w:val="24"/>
        </w:rPr>
        <w:t> </w:t>
      </w:r>
      <w:r>
        <w:rPr>
          <w:sz w:val="24"/>
        </w:rPr>
        <w:t>meets</w:t>
      </w:r>
      <w:r>
        <w:rPr>
          <w:spacing w:val="-4"/>
          <w:sz w:val="24"/>
        </w:rPr>
        <w:t> </w:t>
      </w:r>
      <w:r>
        <w:rPr>
          <w:sz w:val="24"/>
        </w:rPr>
        <w:t>the</w:t>
      </w:r>
      <w:r>
        <w:rPr>
          <w:spacing w:val="-2"/>
          <w:sz w:val="24"/>
        </w:rPr>
        <w:t> </w:t>
      </w:r>
      <w:r>
        <w:rPr>
          <w:sz w:val="24"/>
        </w:rPr>
        <w:t>criteria</w:t>
      </w:r>
      <w:r>
        <w:rPr>
          <w:spacing w:val="-3"/>
          <w:sz w:val="24"/>
        </w:rPr>
        <w:t> </w:t>
      </w:r>
      <w:r>
        <w:rPr>
          <w:sz w:val="24"/>
        </w:rPr>
        <w:t>for</w:t>
      </w:r>
      <w:r>
        <w:rPr>
          <w:spacing w:val="-4"/>
          <w:sz w:val="24"/>
        </w:rPr>
        <w:t> </w:t>
      </w:r>
      <w:r>
        <w:rPr>
          <w:sz w:val="24"/>
        </w:rPr>
        <w:t>command</w:t>
      </w:r>
      <w:r>
        <w:rPr>
          <w:spacing w:val="-5"/>
          <w:sz w:val="24"/>
        </w:rPr>
        <w:t> </w:t>
      </w:r>
      <w:r>
        <w:rPr>
          <w:sz w:val="24"/>
        </w:rPr>
        <w:t>identified</w:t>
      </w:r>
      <w:r>
        <w:rPr>
          <w:spacing w:val="-3"/>
          <w:sz w:val="24"/>
        </w:rPr>
        <w:t> </w:t>
      </w:r>
      <w:r>
        <w:rPr>
          <w:sz w:val="24"/>
        </w:rPr>
        <w:t>in</w:t>
      </w:r>
      <w:r>
        <w:rPr>
          <w:spacing w:val="-4"/>
          <w:sz w:val="24"/>
        </w:rPr>
        <w:t> </w:t>
      </w:r>
      <w:r>
        <w:rPr>
          <w:sz w:val="24"/>
        </w:rPr>
        <w:t>DAFI</w:t>
      </w:r>
      <w:r>
        <w:rPr>
          <w:spacing w:val="-3"/>
          <w:sz w:val="24"/>
        </w:rPr>
        <w:t> </w:t>
      </w:r>
      <w:r>
        <w:rPr>
          <w:sz w:val="24"/>
        </w:rPr>
        <w:t>51-509,</w:t>
      </w:r>
      <w:r>
        <w:rPr>
          <w:spacing w:val="-4"/>
          <w:sz w:val="24"/>
        </w:rPr>
        <w:t> </w:t>
      </w:r>
      <w:r>
        <w:rPr>
          <w:sz w:val="24"/>
        </w:rPr>
        <w:t>and</w:t>
      </w:r>
      <w:r>
        <w:rPr>
          <w:spacing w:val="-3"/>
          <w:sz w:val="24"/>
        </w:rPr>
        <w:t> </w:t>
      </w:r>
      <w:r>
        <w:rPr>
          <w:sz w:val="24"/>
        </w:rPr>
        <w:t>the</w:t>
      </w:r>
      <w:r>
        <w:rPr>
          <w:spacing w:val="-2"/>
          <w:sz w:val="24"/>
        </w:rPr>
        <w:t> </w:t>
      </w:r>
      <w:r>
        <w:rPr>
          <w:sz w:val="24"/>
        </w:rPr>
        <w:t>needs</w:t>
      </w:r>
      <w:r>
        <w:rPr>
          <w:spacing w:val="-3"/>
          <w:sz w:val="24"/>
        </w:rPr>
        <w:t> </w:t>
      </w:r>
      <w:r>
        <w:rPr>
          <w:sz w:val="24"/>
        </w:rPr>
        <w:t>of the service are weighed accordingly.</w:t>
      </w:r>
      <w:r>
        <w:rPr>
          <w:spacing w:val="40"/>
          <w:sz w:val="24"/>
        </w:rPr>
        <w:t> </w:t>
      </w:r>
      <w:r>
        <w:rPr>
          <w:sz w:val="24"/>
        </w:rPr>
        <w:t>Assignment requests must be submitted through NGB/A1PP for approval by Commander, Air National Guard Readiness Center. </w:t>
      </w:r>
      <w:r>
        <w:rPr>
          <w:b/>
          <w:sz w:val="24"/>
        </w:rPr>
        <w:t>(T-1)</w:t>
      </w:r>
    </w:p>
    <w:p>
      <w:pPr>
        <w:pStyle w:val="ListParagraph"/>
        <w:numPr>
          <w:ilvl w:val="3"/>
          <w:numId w:val="83"/>
        </w:numPr>
        <w:tabs>
          <w:tab w:pos="2580" w:val="left" w:leader="none"/>
        </w:tabs>
        <w:spacing w:line="240" w:lineRule="auto" w:before="121" w:after="0"/>
        <w:ind w:left="2580" w:right="0" w:hanging="1080"/>
        <w:jc w:val="both"/>
        <w:rPr>
          <w:sz w:val="24"/>
        </w:rPr>
      </w:pPr>
      <w:r>
        <w:rPr>
          <w:sz w:val="24"/>
        </w:rPr>
        <w:t>When</w:t>
      </w:r>
      <w:r>
        <w:rPr>
          <w:spacing w:val="-1"/>
          <w:sz w:val="24"/>
        </w:rPr>
        <w:t> </w:t>
      </w:r>
      <w:r>
        <w:rPr>
          <w:sz w:val="24"/>
        </w:rPr>
        <w:t>submitting</w:t>
      </w:r>
      <w:r>
        <w:rPr>
          <w:spacing w:val="-2"/>
          <w:sz w:val="24"/>
        </w:rPr>
        <w:t> </w:t>
      </w:r>
      <w:r>
        <w:rPr>
          <w:sz w:val="24"/>
        </w:rPr>
        <w:t>requests</w:t>
      </w:r>
      <w:r>
        <w:rPr>
          <w:spacing w:val="-1"/>
          <w:sz w:val="24"/>
        </w:rPr>
        <w:t> </w:t>
      </w:r>
      <w:r>
        <w:rPr>
          <w:sz w:val="24"/>
        </w:rPr>
        <w:t>to NGB/A1PP,</w:t>
      </w:r>
      <w:r>
        <w:rPr>
          <w:spacing w:val="-1"/>
          <w:sz w:val="24"/>
        </w:rPr>
        <w:t> </w:t>
      </w:r>
      <w:r>
        <w:rPr>
          <w:sz w:val="24"/>
        </w:rPr>
        <w:t>units must </w:t>
      </w:r>
      <w:r>
        <w:rPr>
          <w:spacing w:val="-2"/>
          <w:sz w:val="24"/>
        </w:rPr>
        <w:t>include:</w:t>
      </w:r>
    </w:p>
    <w:p>
      <w:pPr>
        <w:pStyle w:val="ListParagraph"/>
        <w:numPr>
          <w:ilvl w:val="4"/>
          <w:numId w:val="83"/>
        </w:numPr>
        <w:tabs>
          <w:tab w:pos="3120" w:val="left" w:leader="none"/>
        </w:tabs>
        <w:spacing w:line="240" w:lineRule="auto" w:before="120" w:after="0"/>
        <w:ind w:left="1860" w:right="801" w:firstLine="0"/>
        <w:jc w:val="both"/>
        <w:rPr>
          <w:sz w:val="24"/>
        </w:rPr>
      </w:pPr>
      <w:r>
        <w:rPr>
          <w:sz w:val="24"/>
        </w:rPr>
        <w:t>Wing Commander memorandum justifying needs and special skills of member. </w:t>
      </w:r>
      <w:r>
        <w:rPr>
          <w:b/>
          <w:sz w:val="24"/>
        </w:rPr>
        <w:t>(T-1) </w:t>
      </w:r>
      <w:r>
        <w:rPr>
          <w:sz w:val="24"/>
        </w:rPr>
        <w:t>Justification should include why member is best suited to serve in this position over current eligible rated officers.</w:t>
      </w:r>
    </w:p>
    <w:p>
      <w:pPr>
        <w:pStyle w:val="ListParagraph"/>
        <w:numPr>
          <w:ilvl w:val="4"/>
          <w:numId w:val="83"/>
        </w:numPr>
        <w:tabs>
          <w:tab w:pos="3120" w:val="left" w:leader="none"/>
        </w:tabs>
        <w:spacing w:line="240" w:lineRule="auto" w:before="120" w:after="0"/>
        <w:ind w:left="1860" w:right="801" w:firstLine="0"/>
        <w:jc w:val="both"/>
        <w:rPr>
          <w:b/>
          <w:sz w:val="24"/>
        </w:rPr>
      </w:pPr>
      <w:r>
        <w:rPr>
          <w:sz w:val="24"/>
        </w:rPr>
        <w:t>An endorsement from TAG (or delegated representative not lower than the Director of Staff – Air). </w:t>
      </w:r>
      <w:r>
        <w:rPr>
          <w:b/>
          <w:sz w:val="24"/>
        </w:rPr>
        <w:t>(T-1)</w:t>
      </w:r>
    </w:p>
    <w:p>
      <w:pPr>
        <w:pStyle w:val="ListParagraph"/>
        <w:numPr>
          <w:ilvl w:val="4"/>
          <w:numId w:val="83"/>
        </w:numPr>
        <w:tabs>
          <w:tab w:pos="3120" w:val="left" w:leader="none"/>
        </w:tabs>
        <w:spacing w:line="240" w:lineRule="auto" w:before="120" w:after="0"/>
        <w:ind w:left="1860" w:right="802" w:firstLine="0"/>
        <w:jc w:val="both"/>
        <w:rPr>
          <w:b/>
          <w:sz w:val="24"/>
        </w:rPr>
      </w:pPr>
      <w:r>
        <w:rPr>
          <w:sz w:val="24"/>
        </w:rPr>
        <w:t>UMD rating data to ensure the correct Aircrew Position Indicator codes are accurately updated. </w:t>
      </w:r>
      <w:r>
        <w:rPr>
          <w:b/>
          <w:sz w:val="24"/>
        </w:rPr>
        <w:t>(T-1)</w:t>
      </w:r>
    </w:p>
    <w:p>
      <w:pPr>
        <w:pStyle w:val="ListParagraph"/>
        <w:numPr>
          <w:ilvl w:val="3"/>
          <w:numId w:val="83"/>
        </w:numPr>
        <w:tabs>
          <w:tab w:pos="2580" w:val="left" w:leader="none"/>
        </w:tabs>
        <w:spacing w:line="240" w:lineRule="auto" w:before="120" w:after="0"/>
        <w:ind w:left="1500" w:right="800" w:firstLine="0"/>
        <w:jc w:val="both"/>
        <w:rPr>
          <w:b/>
          <w:sz w:val="24"/>
        </w:rPr>
      </w:pPr>
      <w:r>
        <w:rPr>
          <w:sz w:val="24"/>
        </w:rPr>
        <w:t>The</w:t>
      </w:r>
      <w:r>
        <w:rPr>
          <w:spacing w:val="-12"/>
          <w:sz w:val="24"/>
        </w:rPr>
        <w:t> </w:t>
      </w:r>
      <w:r>
        <w:rPr>
          <w:sz w:val="24"/>
        </w:rPr>
        <w:t>most</w:t>
      </w:r>
      <w:r>
        <w:rPr>
          <w:spacing w:val="-13"/>
          <w:sz w:val="24"/>
        </w:rPr>
        <w:t> </w:t>
      </w:r>
      <w:r>
        <w:rPr>
          <w:sz w:val="24"/>
        </w:rPr>
        <w:t>recent</w:t>
      </w:r>
      <w:r>
        <w:rPr>
          <w:spacing w:val="-11"/>
          <w:sz w:val="24"/>
        </w:rPr>
        <w:t> </w:t>
      </w:r>
      <w:r>
        <w:rPr>
          <w:sz w:val="24"/>
        </w:rPr>
        <w:t>full-time</w:t>
      </w:r>
      <w:r>
        <w:rPr>
          <w:spacing w:val="-13"/>
          <w:sz w:val="24"/>
        </w:rPr>
        <w:t> </w:t>
      </w:r>
      <w:r>
        <w:rPr>
          <w:sz w:val="24"/>
        </w:rPr>
        <w:t>position</w:t>
      </w:r>
      <w:r>
        <w:rPr>
          <w:spacing w:val="-13"/>
          <w:sz w:val="24"/>
        </w:rPr>
        <w:t> </w:t>
      </w:r>
      <w:r>
        <w:rPr>
          <w:sz w:val="24"/>
        </w:rPr>
        <w:t>description</w:t>
      </w:r>
      <w:r>
        <w:rPr>
          <w:spacing w:val="-12"/>
          <w:sz w:val="24"/>
        </w:rPr>
        <w:t> </w:t>
      </w:r>
      <w:r>
        <w:rPr>
          <w:sz w:val="24"/>
        </w:rPr>
        <w:t>published</w:t>
      </w:r>
      <w:r>
        <w:rPr>
          <w:spacing w:val="-11"/>
          <w:sz w:val="24"/>
        </w:rPr>
        <w:t> </w:t>
      </w:r>
      <w:r>
        <w:rPr>
          <w:sz w:val="24"/>
        </w:rPr>
        <w:t>on</w:t>
      </w:r>
      <w:r>
        <w:rPr>
          <w:spacing w:val="-13"/>
          <w:sz w:val="24"/>
        </w:rPr>
        <w:t> </w:t>
      </w:r>
      <w:r>
        <w:rPr>
          <w:sz w:val="24"/>
        </w:rPr>
        <w:t>or</w:t>
      </w:r>
      <w:r>
        <w:rPr>
          <w:spacing w:val="-12"/>
          <w:sz w:val="24"/>
        </w:rPr>
        <w:t> </w:t>
      </w:r>
      <w:r>
        <w:rPr>
          <w:sz w:val="24"/>
        </w:rPr>
        <w:t>after</w:t>
      </w:r>
      <w:r>
        <w:rPr>
          <w:spacing w:val="-12"/>
          <w:sz w:val="24"/>
        </w:rPr>
        <w:t> </w:t>
      </w:r>
      <w:r>
        <w:rPr>
          <w:sz w:val="24"/>
        </w:rPr>
        <w:t>2000</w:t>
      </w:r>
      <w:r>
        <w:rPr>
          <w:spacing w:val="-12"/>
          <w:sz w:val="24"/>
        </w:rPr>
        <w:t> </w:t>
      </w:r>
      <w:r>
        <w:rPr>
          <w:sz w:val="24"/>
        </w:rPr>
        <w:t>which includes</w:t>
      </w:r>
      <w:r>
        <w:rPr>
          <w:spacing w:val="-14"/>
          <w:sz w:val="24"/>
        </w:rPr>
        <w:t> </w:t>
      </w:r>
      <w:r>
        <w:rPr>
          <w:sz w:val="24"/>
        </w:rPr>
        <w:t>previously</w:t>
      </w:r>
      <w:r>
        <w:rPr>
          <w:spacing w:val="-14"/>
          <w:sz w:val="24"/>
        </w:rPr>
        <w:t> </w:t>
      </w:r>
      <w:r>
        <w:rPr>
          <w:sz w:val="24"/>
        </w:rPr>
        <w:t>approved</w:t>
      </w:r>
      <w:r>
        <w:rPr>
          <w:spacing w:val="-15"/>
          <w:sz w:val="24"/>
        </w:rPr>
        <w:t> </w:t>
      </w:r>
      <w:r>
        <w:rPr>
          <w:sz w:val="24"/>
        </w:rPr>
        <w:t>AFSC</w:t>
      </w:r>
      <w:r>
        <w:rPr>
          <w:spacing w:val="-14"/>
          <w:sz w:val="24"/>
        </w:rPr>
        <w:t> </w:t>
      </w:r>
      <w:r>
        <w:rPr>
          <w:sz w:val="24"/>
        </w:rPr>
        <w:t>identified</w:t>
      </w:r>
      <w:r>
        <w:rPr>
          <w:spacing w:val="-15"/>
          <w:sz w:val="24"/>
        </w:rPr>
        <w:t> </w:t>
      </w:r>
      <w:r>
        <w:rPr>
          <w:sz w:val="24"/>
        </w:rPr>
        <w:t>as</w:t>
      </w:r>
      <w:r>
        <w:rPr>
          <w:spacing w:val="-15"/>
          <w:sz w:val="24"/>
        </w:rPr>
        <w:t> </w:t>
      </w:r>
      <w:r>
        <w:rPr>
          <w:sz w:val="24"/>
        </w:rPr>
        <w:t>compatible</w:t>
      </w:r>
      <w:r>
        <w:rPr>
          <w:spacing w:val="-15"/>
          <w:sz w:val="24"/>
        </w:rPr>
        <w:t> </w:t>
      </w:r>
      <w:r>
        <w:rPr>
          <w:sz w:val="24"/>
        </w:rPr>
        <w:t>(Operations,</w:t>
      </w:r>
      <w:r>
        <w:rPr>
          <w:spacing w:val="-15"/>
          <w:sz w:val="24"/>
        </w:rPr>
        <w:t> </w:t>
      </w:r>
      <w:r>
        <w:rPr>
          <w:sz w:val="24"/>
        </w:rPr>
        <w:t>Maintenance,</w:t>
      </w:r>
      <w:r>
        <w:rPr>
          <w:spacing w:val="-14"/>
          <w:sz w:val="24"/>
        </w:rPr>
        <w:t> </w:t>
      </w:r>
      <w:r>
        <w:rPr>
          <w:sz w:val="24"/>
        </w:rPr>
        <w:t>or Mission Support Group Commander). </w:t>
      </w:r>
      <w:r>
        <w:rPr>
          <w:b/>
          <w:sz w:val="24"/>
        </w:rPr>
        <w:t>(T-1)</w:t>
      </w:r>
    </w:p>
    <w:p>
      <w:pPr>
        <w:pStyle w:val="ListParagraph"/>
        <w:numPr>
          <w:ilvl w:val="3"/>
          <w:numId w:val="83"/>
        </w:numPr>
        <w:tabs>
          <w:tab w:pos="2580" w:val="left" w:leader="none"/>
        </w:tabs>
        <w:spacing w:line="240" w:lineRule="auto" w:before="120" w:after="0"/>
        <w:ind w:left="1500" w:right="800" w:firstLine="0"/>
        <w:jc w:val="both"/>
        <w:rPr>
          <w:b/>
          <w:sz w:val="24"/>
        </w:rPr>
      </w:pPr>
      <w:r>
        <w:rPr>
          <w:sz w:val="24"/>
        </w:rPr>
        <w:t>All grade inversion restrictions established by the Air Force or the National Guard Bureau Manpower and Personnel Directorate, Classification and Position Management Branch (NGB-J1-TCPC) still apply. </w:t>
      </w:r>
      <w:r>
        <w:rPr>
          <w:b/>
          <w:sz w:val="24"/>
        </w:rPr>
        <w:t>(T-1)</w:t>
      </w:r>
    </w:p>
    <w:p>
      <w:pPr>
        <w:pStyle w:val="ListParagraph"/>
        <w:numPr>
          <w:ilvl w:val="2"/>
          <w:numId w:val="83"/>
        </w:numPr>
        <w:tabs>
          <w:tab w:pos="2040" w:val="left" w:leader="none"/>
        </w:tabs>
        <w:spacing w:line="240" w:lineRule="auto" w:before="120" w:after="0"/>
        <w:ind w:left="1140" w:right="800" w:firstLine="0"/>
        <w:jc w:val="both"/>
        <w:rPr>
          <w:b/>
          <w:sz w:val="24"/>
        </w:rPr>
      </w:pPr>
      <w:r>
        <w:rPr>
          <w:sz w:val="24"/>
        </w:rPr>
        <w:t>Assignment of Non-Weapon System Qualified Wing Commander.</w:t>
      </w:r>
      <w:r>
        <w:rPr>
          <w:spacing w:val="40"/>
          <w:sz w:val="24"/>
        </w:rPr>
        <w:t> </w:t>
      </w:r>
      <w:r>
        <w:rPr>
          <w:sz w:val="24"/>
        </w:rPr>
        <w:t>NGB has </w:t>
      </w:r>
      <w:r>
        <w:rPr>
          <w:sz w:val="24"/>
        </w:rPr>
        <w:t>the authority to approve assignment of an officer to a wing commander position who is not, or could not be, qualified in the weapon systems for that wing.</w:t>
      </w:r>
      <w:r>
        <w:rPr>
          <w:spacing w:val="40"/>
          <w:sz w:val="24"/>
        </w:rPr>
        <w:t> </w:t>
      </w:r>
      <w:r>
        <w:rPr>
          <w:sz w:val="24"/>
        </w:rPr>
        <w:t>Each case must be reviewed to ensure compliance with DAFI 51-509. </w:t>
      </w:r>
      <w:r>
        <w:rPr>
          <w:b/>
          <w:sz w:val="24"/>
        </w:rPr>
        <w:t>(T-1)</w:t>
      </w:r>
    </w:p>
    <w:p>
      <w:pPr>
        <w:pStyle w:val="ListParagraph"/>
        <w:numPr>
          <w:ilvl w:val="3"/>
          <w:numId w:val="83"/>
        </w:numPr>
        <w:tabs>
          <w:tab w:pos="2580" w:val="left" w:leader="none"/>
        </w:tabs>
        <w:spacing w:line="240" w:lineRule="auto" w:before="120" w:after="0"/>
        <w:ind w:left="2580" w:right="0" w:hanging="1080"/>
        <w:jc w:val="both"/>
        <w:rPr>
          <w:sz w:val="24"/>
        </w:rPr>
      </w:pPr>
      <w:r>
        <w:rPr>
          <w:sz w:val="24"/>
        </w:rPr>
        <w:t>When</w:t>
      </w:r>
      <w:r>
        <w:rPr>
          <w:spacing w:val="-1"/>
          <w:sz w:val="24"/>
        </w:rPr>
        <w:t> </w:t>
      </w:r>
      <w:r>
        <w:rPr>
          <w:sz w:val="24"/>
        </w:rPr>
        <w:t>submitting</w:t>
      </w:r>
      <w:r>
        <w:rPr>
          <w:spacing w:val="-2"/>
          <w:sz w:val="24"/>
        </w:rPr>
        <w:t> </w:t>
      </w:r>
      <w:r>
        <w:rPr>
          <w:sz w:val="24"/>
        </w:rPr>
        <w:t>requests</w:t>
      </w:r>
      <w:r>
        <w:rPr>
          <w:spacing w:val="-1"/>
          <w:sz w:val="24"/>
        </w:rPr>
        <w:t> </w:t>
      </w:r>
      <w:r>
        <w:rPr>
          <w:sz w:val="24"/>
        </w:rPr>
        <w:t>to NGB/A1PP,</w:t>
      </w:r>
      <w:r>
        <w:rPr>
          <w:spacing w:val="-1"/>
          <w:sz w:val="24"/>
        </w:rPr>
        <w:t> </w:t>
      </w:r>
      <w:r>
        <w:rPr>
          <w:sz w:val="24"/>
        </w:rPr>
        <w:t>units must </w:t>
      </w:r>
      <w:r>
        <w:rPr>
          <w:spacing w:val="-2"/>
          <w:sz w:val="24"/>
        </w:rPr>
        <w:t>include:</w:t>
      </w:r>
    </w:p>
    <w:p>
      <w:pPr>
        <w:pStyle w:val="ListParagraph"/>
        <w:numPr>
          <w:ilvl w:val="4"/>
          <w:numId w:val="83"/>
        </w:numPr>
        <w:tabs>
          <w:tab w:pos="3120" w:val="left" w:leader="none"/>
        </w:tabs>
        <w:spacing w:line="240" w:lineRule="auto" w:before="119" w:after="0"/>
        <w:ind w:left="1860" w:right="802" w:firstLine="0"/>
        <w:jc w:val="left"/>
        <w:rPr>
          <w:sz w:val="24"/>
        </w:rPr>
      </w:pPr>
      <w:r>
        <w:rPr>
          <w:sz w:val="24"/>
        </w:rPr>
        <w:t>Wing</w:t>
      </w:r>
      <w:r>
        <w:rPr>
          <w:spacing w:val="31"/>
          <w:sz w:val="24"/>
        </w:rPr>
        <w:t> </w:t>
      </w:r>
      <w:r>
        <w:rPr>
          <w:sz w:val="24"/>
        </w:rPr>
        <w:t>Commander</w:t>
      </w:r>
      <w:r>
        <w:rPr>
          <w:spacing w:val="32"/>
          <w:sz w:val="24"/>
        </w:rPr>
        <w:t> </w:t>
      </w:r>
      <w:r>
        <w:rPr>
          <w:sz w:val="24"/>
        </w:rPr>
        <w:t>memorandum</w:t>
      </w:r>
      <w:r>
        <w:rPr>
          <w:spacing w:val="32"/>
          <w:sz w:val="24"/>
        </w:rPr>
        <w:t> </w:t>
      </w:r>
      <w:r>
        <w:rPr>
          <w:sz w:val="24"/>
        </w:rPr>
        <w:t>justifying</w:t>
      </w:r>
      <w:r>
        <w:rPr>
          <w:spacing w:val="31"/>
          <w:sz w:val="24"/>
        </w:rPr>
        <w:t> </w:t>
      </w:r>
      <w:r>
        <w:rPr>
          <w:sz w:val="24"/>
        </w:rPr>
        <w:t>needs</w:t>
      </w:r>
      <w:r>
        <w:rPr>
          <w:spacing w:val="32"/>
          <w:sz w:val="24"/>
        </w:rPr>
        <w:t> </w:t>
      </w:r>
      <w:r>
        <w:rPr>
          <w:sz w:val="24"/>
        </w:rPr>
        <w:t>and</w:t>
      </w:r>
      <w:r>
        <w:rPr>
          <w:spacing w:val="32"/>
          <w:sz w:val="24"/>
        </w:rPr>
        <w:t> </w:t>
      </w:r>
      <w:r>
        <w:rPr>
          <w:sz w:val="24"/>
        </w:rPr>
        <w:t>special</w:t>
      </w:r>
      <w:r>
        <w:rPr>
          <w:spacing w:val="32"/>
          <w:sz w:val="24"/>
        </w:rPr>
        <w:t> </w:t>
      </w:r>
      <w:r>
        <w:rPr>
          <w:sz w:val="24"/>
        </w:rPr>
        <w:t>skills</w:t>
      </w:r>
      <w:r>
        <w:rPr>
          <w:spacing w:val="31"/>
          <w:sz w:val="24"/>
        </w:rPr>
        <w:t> </w:t>
      </w:r>
      <w:r>
        <w:rPr>
          <w:sz w:val="24"/>
        </w:rPr>
        <w:t>of </w:t>
      </w:r>
      <w:r>
        <w:rPr>
          <w:spacing w:val="-2"/>
          <w:sz w:val="24"/>
        </w:rPr>
        <w:t>member.</w:t>
      </w:r>
    </w:p>
    <w:p>
      <w:pPr>
        <w:pStyle w:val="ListParagraph"/>
        <w:numPr>
          <w:ilvl w:val="4"/>
          <w:numId w:val="83"/>
        </w:numPr>
        <w:tabs>
          <w:tab w:pos="3120" w:val="left" w:leader="none"/>
        </w:tabs>
        <w:spacing w:line="240" w:lineRule="auto" w:before="120" w:after="0"/>
        <w:ind w:left="1860" w:right="801" w:firstLine="0"/>
        <w:jc w:val="left"/>
        <w:rPr>
          <w:sz w:val="24"/>
        </w:rPr>
      </w:pPr>
      <w:r>
        <w:rPr>
          <w:sz w:val="24"/>
        </w:rPr>
        <w:t>An endorsement from TAG (or delegated representative not lower than the Director of Staff – Air).</w:t>
      </w:r>
    </w:p>
    <w:p>
      <w:pPr>
        <w:pStyle w:val="ListParagraph"/>
        <w:numPr>
          <w:ilvl w:val="4"/>
          <w:numId w:val="83"/>
        </w:numPr>
        <w:tabs>
          <w:tab w:pos="3120" w:val="left" w:leader="none"/>
        </w:tabs>
        <w:spacing w:line="240" w:lineRule="auto" w:before="120" w:after="0"/>
        <w:ind w:left="3120" w:right="0" w:hanging="1260"/>
        <w:jc w:val="left"/>
        <w:rPr>
          <w:sz w:val="24"/>
        </w:rPr>
      </w:pPr>
      <w:r>
        <w:rPr>
          <w:sz w:val="24"/>
        </w:rPr>
        <w:t>Endorsement</w:t>
      </w:r>
      <w:r>
        <w:rPr>
          <w:spacing w:val="-15"/>
          <w:sz w:val="24"/>
        </w:rPr>
        <w:t> </w:t>
      </w:r>
      <w:r>
        <w:rPr>
          <w:sz w:val="24"/>
        </w:rPr>
        <w:t>from</w:t>
      </w:r>
      <w:r>
        <w:rPr>
          <w:spacing w:val="-13"/>
          <w:sz w:val="24"/>
        </w:rPr>
        <w:t> </w:t>
      </w:r>
      <w:r>
        <w:rPr>
          <w:sz w:val="24"/>
        </w:rPr>
        <w:t>NGB/A3</w:t>
      </w:r>
      <w:r>
        <w:rPr>
          <w:spacing w:val="-14"/>
          <w:sz w:val="24"/>
        </w:rPr>
        <w:t> </w:t>
      </w:r>
      <w:r>
        <w:rPr>
          <w:sz w:val="24"/>
        </w:rPr>
        <w:t>stating</w:t>
      </w:r>
      <w:r>
        <w:rPr>
          <w:spacing w:val="-15"/>
          <w:sz w:val="24"/>
        </w:rPr>
        <w:t> </w:t>
      </w:r>
      <w:r>
        <w:rPr>
          <w:sz w:val="24"/>
        </w:rPr>
        <w:t>that</w:t>
      </w:r>
      <w:r>
        <w:rPr>
          <w:spacing w:val="-12"/>
          <w:sz w:val="24"/>
        </w:rPr>
        <w:t> </w:t>
      </w:r>
      <w:r>
        <w:rPr>
          <w:sz w:val="24"/>
        </w:rPr>
        <w:t>they</w:t>
      </w:r>
      <w:r>
        <w:rPr>
          <w:spacing w:val="-13"/>
          <w:sz w:val="24"/>
        </w:rPr>
        <w:t> </w:t>
      </w:r>
      <w:r>
        <w:rPr>
          <w:sz w:val="24"/>
        </w:rPr>
        <w:t>will</w:t>
      </w:r>
      <w:r>
        <w:rPr>
          <w:spacing w:val="-13"/>
          <w:sz w:val="24"/>
        </w:rPr>
        <w:t> </w:t>
      </w:r>
      <w:r>
        <w:rPr>
          <w:sz w:val="24"/>
        </w:rPr>
        <w:t>approve</w:t>
      </w:r>
      <w:r>
        <w:rPr>
          <w:spacing w:val="-14"/>
          <w:sz w:val="24"/>
        </w:rPr>
        <w:t> </w:t>
      </w:r>
      <w:r>
        <w:rPr>
          <w:sz w:val="24"/>
        </w:rPr>
        <w:t>the</w:t>
      </w:r>
      <w:r>
        <w:rPr>
          <w:spacing w:val="-13"/>
          <w:sz w:val="24"/>
        </w:rPr>
        <w:t> </w:t>
      </w:r>
      <w:r>
        <w:rPr>
          <w:spacing w:val="-2"/>
          <w:sz w:val="24"/>
        </w:rPr>
        <w:t>assignment.</w:t>
      </w:r>
    </w:p>
    <w:p>
      <w:pPr>
        <w:pStyle w:val="ListParagraph"/>
        <w:numPr>
          <w:ilvl w:val="3"/>
          <w:numId w:val="83"/>
        </w:numPr>
        <w:tabs>
          <w:tab w:pos="2580" w:val="left" w:leader="none"/>
        </w:tabs>
        <w:spacing w:line="240" w:lineRule="auto" w:before="120" w:after="0"/>
        <w:ind w:left="1500" w:right="797" w:firstLine="0"/>
        <w:jc w:val="left"/>
        <w:rPr>
          <w:sz w:val="24"/>
        </w:rPr>
      </w:pPr>
      <w:r>
        <w:rPr>
          <w:sz w:val="24"/>
        </w:rPr>
        <w:t>All</w:t>
      </w:r>
      <w:r>
        <w:rPr>
          <w:spacing w:val="-15"/>
          <w:sz w:val="24"/>
        </w:rPr>
        <w:t> </w:t>
      </w:r>
      <w:r>
        <w:rPr>
          <w:sz w:val="24"/>
        </w:rPr>
        <w:t>grade</w:t>
      </w:r>
      <w:r>
        <w:rPr>
          <w:spacing w:val="-15"/>
          <w:sz w:val="24"/>
        </w:rPr>
        <w:t> </w:t>
      </w:r>
      <w:r>
        <w:rPr>
          <w:sz w:val="24"/>
        </w:rPr>
        <w:t>inversion</w:t>
      </w:r>
      <w:r>
        <w:rPr>
          <w:spacing w:val="-15"/>
          <w:sz w:val="24"/>
        </w:rPr>
        <w:t> </w:t>
      </w:r>
      <w:r>
        <w:rPr>
          <w:sz w:val="24"/>
        </w:rPr>
        <w:t>restrictions</w:t>
      </w:r>
      <w:r>
        <w:rPr>
          <w:spacing w:val="-14"/>
          <w:sz w:val="24"/>
        </w:rPr>
        <w:t> </w:t>
      </w:r>
      <w:r>
        <w:rPr>
          <w:sz w:val="24"/>
        </w:rPr>
        <w:t>established</w:t>
      </w:r>
      <w:r>
        <w:rPr>
          <w:spacing w:val="-15"/>
          <w:sz w:val="24"/>
        </w:rPr>
        <w:t> </w:t>
      </w:r>
      <w:r>
        <w:rPr>
          <w:sz w:val="24"/>
        </w:rPr>
        <w:t>by</w:t>
      </w:r>
      <w:r>
        <w:rPr>
          <w:spacing w:val="-15"/>
          <w:sz w:val="24"/>
        </w:rPr>
        <w:t> </w:t>
      </w:r>
      <w:r>
        <w:rPr>
          <w:sz w:val="24"/>
        </w:rPr>
        <w:t>the</w:t>
      </w:r>
      <w:r>
        <w:rPr>
          <w:spacing w:val="-15"/>
          <w:sz w:val="24"/>
        </w:rPr>
        <w:t> </w:t>
      </w:r>
      <w:r>
        <w:rPr>
          <w:sz w:val="24"/>
        </w:rPr>
        <w:t>Air</w:t>
      </w:r>
      <w:r>
        <w:rPr>
          <w:spacing w:val="-14"/>
          <w:sz w:val="24"/>
        </w:rPr>
        <w:t> </w:t>
      </w:r>
      <w:r>
        <w:rPr>
          <w:sz w:val="24"/>
        </w:rPr>
        <w:t>Force</w:t>
      </w:r>
      <w:r>
        <w:rPr>
          <w:spacing w:val="-15"/>
          <w:sz w:val="24"/>
        </w:rPr>
        <w:t> </w:t>
      </w:r>
      <w:r>
        <w:rPr>
          <w:sz w:val="24"/>
        </w:rPr>
        <w:t>or</w:t>
      </w:r>
      <w:r>
        <w:rPr>
          <w:spacing w:val="-15"/>
          <w:sz w:val="24"/>
        </w:rPr>
        <w:t> </w:t>
      </w:r>
      <w:r>
        <w:rPr>
          <w:sz w:val="24"/>
        </w:rPr>
        <w:t>NGB-J1-TN</w:t>
      </w:r>
      <w:r>
        <w:rPr>
          <w:spacing w:val="-15"/>
          <w:sz w:val="24"/>
        </w:rPr>
        <w:t> </w:t>
      </w:r>
      <w:r>
        <w:rPr>
          <w:sz w:val="24"/>
        </w:rPr>
        <w:t>still </w:t>
      </w:r>
      <w:r>
        <w:rPr>
          <w:spacing w:val="-2"/>
          <w:sz w:val="24"/>
        </w:rPr>
        <w:t>apply.</w:t>
      </w:r>
    </w:p>
    <w:p>
      <w:pPr>
        <w:pStyle w:val="ListParagraph"/>
        <w:numPr>
          <w:ilvl w:val="2"/>
          <w:numId w:val="83"/>
        </w:numPr>
        <w:tabs>
          <w:tab w:pos="2040" w:val="left" w:leader="none"/>
        </w:tabs>
        <w:spacing w:line="240" w:lineRule="auto" w:before="120" w:after="0"/>
        <w:ind w:left="1140" w:right="797" w:firstLine="0"/>
        <w:jc w:val="both"/>
        <w:rPr>
          <w:sz w:val="24"/>
        </w:rPr>
      </w:pPr>
      <w:bookmarkStart w:name="_bookmark364" w:id="365"/>
      <w:bookmarkEnd w:id="365"/>
      <w:r>
        <w:rPr/>
      </w:r>
      <w:r>
        <w:rPr>
          <w:sz w:val="24"/>
        </w:rPr>
        <w:t>Assignment Resulting From UMD Change or UMD Growth. A UMD may change through the addition and/or deletion of positions.</w:t>
      </w:r>
      <w:r>
        <w:rPr>
          <w:spacing w:val="40"/>
          <w:sz w:val="24"/>
        </w:rPr>
        <w:t> </w:t>
      </w:r>
      <w:r>
        <w:rPr>
          <w:sz w:val="24"/>
        </w:rPr>
        <w:t>Major changes to UMDs are identified to the</w:t>
      </w:r>
      <w:r>
        <w:rPr>
          <w:spacing w:val="-5"/>
          <w:sz w:val="24"/>
        </w:rPr>
        <w:t> </w:t>
      </w:r>
      <w:r>
        <w:rPr>
          <w:sz w:val="24"/>
        </w:rPr>
        <w:t>states</w:t>
      </w:r>
      <w:r>
        <w:rPr>
          <w:spacing w:val="-5"/>
          <w:sz w:val="24"/>
        </w:rPr>
        <w:t> </w:t>
      </w:r>
      <w:r>
        <w:rPr>
          <w:sz w:val="24"/>
        </w:rPr>
        <w:t>and</w:t>
      </w:r>
      <w:r>
        <w:rPr>
          <w:spacing w:val="-5"/>
          <w:sz w:val="24"/>
        </w:rPr>
        <w:t> </w:t>
      </w:r>
      <w:r>
        <w:rPr>
          <w:sz w:val="24"/>
        </w:rPr>
        <w:t>units</w:t>
      </w:r>
      <w:r>
        <w:rPr>
          <w:spacing w:val="-5"/>
          <w:sz w:val="24"/>
        </w:rPr>
        <w:t> </w:t>
      </w:r>
      <w:r>
        <w:rPr>
          <w:sz w:val="24"/>
        </w:rPr>
        <w:t>as</w:t>
      </w:r>
      <w:r>
        <w:rPr>
          <w:spacing w:val="-6"/>
          <w:sz w:val="24"/>
        </w:rPr>
        <w:t> </w:t>
      </w:r>
      <w:r>
        <w:rPr>
          <w:sz w:val="24"/>
        </w:rPr>
        <w:t>soon</w:t>
      </w:r>
      <w:r>
        <w:rPr>
          <w:spacing w:val="-5"/>
          <w:sz w:val="24"/>
        </w:rPr>
        <w:t> </w:t>
      </w:r>
      <w:r>
        <w:rPr>
          <w:sz w:val="24"/>
        </w:rPr>
        <w:t>as</w:t>
      </w:r>
      <w:r>
        <w:rPr>
          <w:spacing w:val="-5"/>
          <w:sz w:val="24"/>
        </w:rPr>
        <w:t> </w:t>
      </w:r>
      <w:r>
        <w:rPr>
          <w:sz w:val="24"/>
        </w:rPr>
        <w:t>possible:</w:t>
      </w:r>
      <w:r>
        <w:rPr>
          <w:spacing w:val="40"/>
          <w:sz w:val="24"/>
        </w:rPr>
        <w:t> </w:t>
      </w:r>
      <w:r>
        <w:rPr>
          <w:sz w:val="24"/>
        </w:rPr>
        <w:t>normally</w:t>
      </w:r>
      <w:r>
        <w:rPr>
          <w:spacing w:val="-6"/>
          <w:sz w:val="24"/>
        </w:rPr>
        <w:t> </w:t>
      </w:r>
      <w:r>
        <w:rPr>
          <w:sz w:val="24"/>
        </w:rPr>
        <w:t>one</w:t>
      </w:r>
      <w:r>
        <w:rPr>
          <w:spacing w:val="-5"/>
          <w:sz w:val="24"/>
        </w:rPr>
        <w:t> </w:t>
      </w:r>
      <w:r>
        <w:rPr>
          <w:sz w:val="24"/>
        </w:rPr>
        <w:t>year</w:t>
      </w:r>
      <w:r>
        <w:rPr>
          <w:spacing w:val="-5"/>
          <w:sz w:val="24"/>
        </w:rPr>
        <w:t> </w:t>
      </w:r>
      <w:r>
        <w:rPr>
          <w:sz w:val="24"/>
        </w:rPr>
        <w:t>before</w:t>
      </w:r>
      <w:r>
        <w:rPr>
          <w:spacing w:val="-5"/>
          <w:sz w:val="24"/>
        </w:rPr>
        <w:t> </w:t>
      </w:r>
      <w:r>
        <w:rPr>
          <w:sz w:val="24"/>
        </w:rPr>
        <w:t>the</w:t>
      </w:r>
      <w:r>
        <w:rPr>
          <w:spacing w:val="-5"/>
          <w:sz w:val="24"/>
        </w:rPr>
        <w:t> </w:t>
      </w:r>
      <w:r>
        <w:rPr>
          <w:sz w:val="24"/>
        </w:rPr>
        <w:t>conversion</w:t>
      </w:r>
      <w:r>
        <w:rPr>
          <w:spacing w:val="-5"/>
          <w:sz w:val="24"/>
        </w:rPr>
        <w:t> </w:t>
      </w:r>
      <w:r>
        <w:rPr>
          <w:sz w:val="24"/>
        </w:rPr>
        <w:t>or</w:t>
      </w:r>
      <w:r>
        <w:rPr>
          <w:spacing w:val="-5"/>
          <w:sz w:val="24"/>
        </w:rPr>
        <w:t> </w:t>
      </w:r>
      <w:r>
        <w:rPr>
          <w:sz w:val="24"/>
        </w:rPr>
        <w:t>activation </w:t>
      </w:r>
      <w:r>
        <w:rPr>
          <w:spacing w:val="-2"/>
          <w:sz w:val="24"/>
        </w:rPr>
        <w:t>date.</w:t>
      </w:r>
    </w:p>
    <w:p>
      <w:pPr>
        <w:pStyle w:val="ListParagraph"/>
        <w:numPr>
          <w:ilvl w:val="3"/>
          <w:numId w:val="83"/>
        </w:numPr>
        <w:tabs>
          <w:tab w:pos="2580" w:val="left" w:leader="none"/>
        </w:tabs>
        <w:spacing w:line="240" w:lineRule="auto" w:before="120" w:after="0"/>
        <w:ind w:left="1500" w:right="798" w:firstLine="0"/>
        <w:jc w:val="both"/>
        <w:rPr>
          <w:b/>
          <w:sz w:val="24"/>
        </w:rPr>
      </w:pPr>
      <w:r>
        <w:rPr>
          <w:sz w:val="24"/>
        </w:rPr>
        <w:t>Notification</w:t>
      </w:r>
      <w:r>
        <w:rPr>
          <w:spacing w:val="-12"/>
          <w:sz w:val="24"/>
        </w:rPr>
        <w:t> </w:t>
      </w:r>
      <w:r>
        <w:rPr>
          <w:sz w:val="24"/>
        </w:rPr>
        <w:t>of</w:t>
      </w:r>
      <w:r>
        <w:rPr>
          <w:spacing w:val="-11"/>
          <w:sz w:val="24"/>
        </w:rPr>
        <w:t> </w:t>
      </w:r>
      <w:r>
        <w:rPr>
          <w:sz w:val="24"/>
        </w:rPr>
        <w:t>UMD</w:t>
      </w:r>
      <w:r>
        <w:rPr>
          <w:spacing w:val="-12"/>
          <w:sz w:val="24"/>
        </w:rPr>
        <w:t> </w:t>
      </w:r>
      <w:r>
        <w:rPr>
          <w:sz w:val="24"/>
        </w:rPr>
        <w:t>changes</w:t>
      </w:r>
      <w:r>
        <w:rPr>
          <w:spacing w:val="-11"/>
          <w:sz w:val="24"/>
        </w:rPr>
        <w:t> </w:t>
      </w:r>
      <w:r>
        <w:rPr>
          <w:sz w:val="24"/>
        </w:rPr>
        <w:t>will</w:t>
      </w:r>
      <w:r>
        <w:rPr>
          <w:spacing w:val="-11"/>
          <w:sz w:val="24"/>
        </w:rPr>
        <w:t> </w:t>
      </w:r>
      <w:r>
        <w:rPr>
          <w:sz w:val="24"/>
        </w:rPr>
        <w:t>be</w:t>
      </w:r>
      <w:r>
        <w:rPr>
          <w:spacing w:val="-13"/>
          <w:sz w:val="24"/>
        </w:rPr>
        <w:t> </w:t>
      </w:r>
      <w:r>
        <w:rPr>
          <w:sz w:val="24"/>
        </w:rPr>
        <w:t>provided</w:t>
      </w:r>
      <w:r>
        <w:rPr>
          <w:spacing w:val="-13"/>
          <w:sz w:val="24"/>
        </w:rPr>
        <w:t> </w:t>
      </w:r>
      <w:r>
        <w:rPr>
          <w:sz w:val="24"/>
        </w:rPr>
        <w:t>by</w:t>
      </w:r>
      <w:r>
        <w:rPr>
          <w:spacing w:val="-13"/>
          <w:sz w:val="24"/>
        </w:rPr>
        <w:t> </w:t>
      </w:r>
      <w:r>
        <w:rPr>
          <w:sz w:val="24"/>
        </w:rPr>
        <w:t>written</w:t>
      </w:r>
      <w:r>
        <w:rPr>
          <w:spacing w:val="-12"/>
          <w:sz w:val="24"/>
        </w:rPr>
        <w:t> </w:t>
      </w:r>
      <w:r>
        <w:rPr>
          <w:sz w:val="24"/>
        </w:rPr>
        <w:t>correspondence</w:t>
      </w:r>
      <w:r>
        <w:rPr>
          <w:spacing w:val="-12"/>
          <w:sz w:val="24"/>
        </w:rPr>
        <w:t> </w:t>
      </w:r>
      <w:r>
        <w:rPr>
          <w:sz w:val="24"/>
        </w:rPr>
        <w:t>from NGB Manpower (NGB/A1M) and will be followed by modification of the affected units' UMD.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3"/>
          <w:numId w:val="83"/>
        </w:numPr>
        <w:tabs>
          <w:tab w:pos="2580" w:val="left" w:leader="none"/>
        </w:tabs>
        <w:spacing w:line="240" w:lineRule="auto" w:before="96" w:after="0"/>
        <w:ind w:left="1500" w:right="797" w:firstLine="0"/>
        <w:jc w:val="both"/>
        <w:rPr>
          <w:sz w:val="24"/>
        </w:rPr>
      </w:pPr>
      <w:r>
        <w:rPr>
          <w:sz w:val="24"/>
        </w:rPr>
        <w:t>Personnel</w:t>
      </w:r>
      <w:r>
        <w:rPr>
          <w:spacing w:val="-14"/>
          <w:sz w:val="24"/>
        </w:rPr>
        <w:t> </w:t>
      </w:r>
      <w:r>
        <w:rPr>
          <w:sz w:val="24"/>
        </w:rPr>
        <w:t>will</w:t>
      </w:r>
      <w:r>
        <w:rPr>
          <w:spacing w:val="-13"/>
          <w:sz w:val="24"/>
        </w:rPr>
        <w:t> </w:t>
      </w:r>
      <w:r>
        <w:rPr>
          <w:sz w:val="24"/>
        </w:rPr>
        <w:t>not</w:t>
      </w:r>
      <w:r>
        <w:rPr>
          <w:spacing w:val="-13"/>
          <w:sz w:val="24"/>
        </w:rPr>
        <w:t> </w:t>
      </w:r>
      <w:r>
        <w:rPr>
          <w:sz w:val="24"/>
        </w:rPr>
        <w:t>be</w:t>
      </w:r>
      <w:r>
        <w:rPr>
          <w:spacing w:val="-13"/>
          <w:sz w:val="24"/>
        </w:rPr>
        <w:t> </w:t>
      </w:r>
      <w:r>
        <w:rPr>
          <w:sz w:val="24"/>
        </w:rPr>
        <w:t>recruited</w:t>
      </w:r>
      <w:r>
        <w:rPr>
          <w:spacing w:val="-13"/>
          <w:sz w:val="24"/>
        </w:rPr>
        <w:t> </w:t>
      </w:r>
      <w:r>
        <w:rPr>
          <w:sz w:val="24"/>
        </w:rPr>
        <w:t>or</w:t>
      </w:r>
      <w:r>
        <w:rPr>
          <w:spacing w:val="-13"/>
          <w:sz w:val="24"/>
        </w:rPr>
        <w:t> </w:t>
      </w:r>
      <w:r>
        <w:rPr>
          <w:sz w:val="24"/>
        </w:rPr>
        <w:t>reassigned</w:t>
      </w:r>
      <w:r>
        <w:rPr>
          <w:spacing w:val="-13"/>
          <w:sz w:val="24"/>
        </w:rPr>
        <w:t> </w:t>
      </w:r>
      <w:r>
        <w:rPr>
          <w:sz w:val="24"/>
        </w:rPr>
        <w:t>to</w:t>
      </w:r>
      <w:r>
        <w:rPr>
          <w:spacing w:val="-14"/>
          <w:sz w:val="24"/>
        </w:rPr>
        <w:t> </w:t>
      </w:r>
      <w:r>
        <w:rPr>
          <w:sz w:val="24"/>
        </w:rPr>
        <w:t>positions</w:t>
      </w:r>
      <w:r>
        <w:rPr>
          <w:spacing w:val="-13"/>
          <w:sz w:val="24"/>
        </w:rPr>
        <w:t> </w:t>
      </w:r>
      <w:r>
        <w:rPr>
          <w:sz w:val="24"/>
        </w:rPr>
        <w:t>being</w:t>
      </w:r>
      <w:r>
        <w:rPr>
          <w:spacing w:val="-14"/>
          <w:sz w:val="24"/>
        </w:rPr>
        <w:t> </w:t>
      </w:r>
      <w:r>
        <w:rPr>
          <w:sz w:val="24"/>
        </w:rPr>
        <w:t>deleted</w:t>
      </w:r>
      <w:r>
        <w:rPr>
          <w:spacing w:val="-13"/>
          <w:sz w:val="24"/>
        </w:rPr>
        <w:t> </w:t>
      </w:r>
      <w:r>
        <w:rPr>
          <w:sz w:val="24"/>
        </w:rPr>
        <w:t>from</w:t>
      </w:r>
      <w:r>
        <w:rPr>
          <w:spacing w:val="-13"/>
          <w:sz w:val="24"/>
        </w:rPr>
        <w:t> </w:t>
      </w:r>
      <w:r>
        <w:rPr>
          <w:sz w:val="24"/>
        </w:rPr>
        <w:t>the UMD</w:t>
      </w:r>
      <w:r>
        <w:rPr>
          <w:spacing w:val="-14"/>
          <w:sz w:val="24"/>
        </w:rPr>
        <w:t> </w:t>
      </w:r>
      <w:r>
        <w:rPr>
          <w:sz w:val="24"/>
        </w:rPr>
        <w:t>in</w:t>
      </w:r>
      <w:r>
        <w:rPr>
          <w:spacing w:val="-13"/>
          <w:sz w:val="24"/>
        </w:rPr>
        <w:t> </w:t>
      </w:r>
      <w:r>
        <w:rPr>
          <w:sz w:val="24"/>
        </w:rPr>
        <w:t>the</w:t>
      </w:r>
      <w:r>
        <w:rPr>
          <w:spacing w:val="-15"/>
          <w:sz w:val="24"/>
        </w:rPr>
        <w:t> </w:t>
      </w:r>
      <w:r>
        <w:rPr>
          <w:sz w:val="24"/>
        </w:rPr>
        <w:t>12</w:t>
      </w:r>
      <w:r>
        <w:rPr>
          <w:spacing w:val="-13"/>
          <w:sz w:val="24"/>
        </w:rPr>
        <w:t> </w:t>
      </w:r>
      <w:r>
        <w:rPr>
          <w:sz w:val="24"/>
        </w:rPr>
        <w:t>months</w:t>
      </w:r>
      <w:r>
        <w:rPr>
          <w:spacing w:val="-13"/>
          <w:sz w:val="24"/>
        </w:rPr>
        <w:t> </w:t>
      </w:r>
      <w:r>
        <w:rPr>
          <w:sz w:val="24"/>
        </w:rPr>
        <w:t>prior</w:t>
      </w:r>
      <w:r>
        <w:rPr>
          <w:spacing w:val="-14"/>
          <w:sz w:val="24"/>
        </w:rPr>
        <w:t> </w:t>
      </w:r>
      <w:r>
        <w:rPr>
          <w:sz w:val="24"/>
        </w:rPr>
        <w:t>to</w:t>
      </w:r>
      <w:r>
        <w:rPr>
          <w:spacing w:val="-14"/>
          <w:sz w:val="24"/>
        </w:rPr>
        <w:t> </w:t>
      </w:r>
      <w:r>
        <w:rPr>
          <w:sz w:val="24"/>
        </w:rPr>
        <w:t>the</w:t>
      </w:r>
      <w:r>
        <w:rPr>
          <w:spacing w:val="-14"/>
          <w:sz w:val="24"/>
        </w:rPr>
        <w:t> </w:t>
      </w:r>
      <w:r>
        <w:rPr>
          <w:sz w:val="24"/>
        </w:rPr>
        <w:t>through</w:t>
      </w:r>
      <w:r>
        <w:rPr>
          <w:spacing w:val="-13"/>
          <w:sz w:val="24"/>
        </w:rPr>
        <w:t> </w:t>
      </w:r>
      <w:r>
        <w:rPr>
          <w:sz w:val="24"/>
        </w:rPr>
        <w:t>date.</w:t>
      </w:r>
      <w:r>
        <w:rPr>
          <w:spacing w:val="-13"/>
          <w:sz w:val="24"/>
        </w:rPr>
        <w:t> </w:t>
      </w:r>
      <w:r>
        <w:rPr>
          <w:b/>
          <w:sz w:val="24"/>
        </w:rPr>
        <w:t>(T-1)</w:t>
      </w:r>
      <w:r>
        <w:rPr>
          <w:b/>
          <w:spacing w:val="-13"/>
          <w:sz w:val="24"/>
        </w:rPr>
        <w:t> </w:t>
      </w:r>
      <w:r>
        <w:rPr>
          <w:sz w:val="24"/>
        </w:rPr>
        <w:t>The</w:t>
      </w:r>
      <w:r>
        <w:rPr>
          <w:spacing w:val="-13"/>
          <w:sz w:val="24"/>
        </w:rPr>
        <w:t> </w:t>
      </w:r>
      <w:r>
        <w:rPr>
          <w:sz w:val="24"/>
        </w:rPr>
        <w:t>date</w:t>
      </w:r>
      <w:r>
        <w:rPr>
          <w:spacing w:val="-14"/>
          <w:sz w:val="24"/>
        </w:rPr>
        <w:t> </w:t>
      </w:r>
      <w:r>
        <w:rPr>
          <w:sz w:val="24"/>
        </w:rPr>
        <w:t>the</w:t>
      </w:r>
      <w:r>
        <w:rPr>
          <w:spacing w:val="-14"/>
          <w:sz w:val="24"/>
        </w:rPr>
        <w:t> </w:t>
      </w:r>
      <w:r>
        <w:rPr>
          <w:sz w:val="24"/>
        </w:rPr>
        <w:t>position</w:t>
      </w:r>
      <w:r>
        <w:rPr>
          <w:spacing w:val="-13"/>
          <w:sz w:val="24"/>
        </w:rPr>
        <w:t> </w:t>
      </w:r>
      <w:r>
        <w:rPr>
          <w:sz w:val="24"/>
        </w:rPr>
        <w:t>is</w:t>
      </w:r>
      <w:r>
        <w:rPr>
          <w:spacing w:val="-14"/>
          <w:sz w:val="24"/>
        </w:rPr>
        <w:t> </w:t>
      </w:r>
      <w:r>
        <w:rPr>
          <w:sz w:val="24"/>
        </w:rPr>
        <w:t>to</w:t>
      </w:r>
      <w:r>
        <w:rPr>
          <w:spacing w:val="-14"/>
          <w:sz w:val="24"/>
        </w:rPr>
        <w:t> </w:t>
      </w:r>
      <w:r>
        <w:rPr>
          <w:sz w:val="24"/>
        </w:rPr>
        <w:t>be</w:t>
      </w:r>
      <w:r>
        <w:rPr>
          <w:spacing w:val="-13"/>
          <w:sz w:val="24"/>
        </w:rPr>
        <w:t> </w:t>
      </w:r>
      <w:r>
        <w:rPr>
          <w:sz w:val="24"/>
        </w:rPr>
        <w:t>deleted will be shown in the authorization through date column.</w:t>
      </w:r>
    </w:p>
    <w:p>
      <w:pPr>
        <w:pStyle w:val="ListParagraph"/>
        <w:numPr>
          <w:ilvl w:val="3"/>
          <w:numId w:val="83"/>
        </w:numPr>
        <w:tabs>
          <w:tab w:pos="2580" w:val="left" w:leader="none"/>
        </w:tabs>
        <w:spacing w:line="240" w:lineRule="auto" w:before="121" w:after="0"/>
        <w:ind w:left="1500" w:right="797" w:firstLine="0"/>
        <w:jc w:val="both"/>
        <w:rPr>
          <w:b/>
          <w:sz w:val="24"/>
        </w:rPr>
      </w:pPr>
      <w:r>
        <w:rPr>
          <w:sz w:val="24"/>
        </w:rPr>
        <w:t>The date a new position is to be added is shown in the authorization effective date</w:t>
      </w:r>
      <w:r>
        <w:rPr>
          <w:spacing w:val="-15"/>
          <w:sz w:val="24"/>
        </w:rPr>
        <w:t> </w:t>
      </w:r>
      <w:r>
        <w:rPr>
          <w:sz w:val="24"/>
        </w:rPr>
        <w:t>column.</w:t>
      </w:r>
      <w:r>
        <w:rPr>
          <w:spacing w:val="29"/>
          <w:sz w:val="24"/>
        </w:rPr>
        <w:t> </w:t>
      </w:r>
      <w:r>
        <w:rPr>
          <w:sz w:val="24"/>
        </w:rPr>
        <w:t>Individuals</w:t>
      </w:r>
      <w:r>
        <w:rPr>
          <w:spacing w:val="-15"/>
          <w:sz w:val="24"/>
        </w:rPr>
        <w:t> </w:t>
      </w:r>
      <w:r>
        <w:rPr>
          <w:sz w:val="24"/>
        </w:rPr>
        <w:t>will</w:t>
      </w:r>
      <w:r>
        <w:rPr>
          <w:spacing w:val="-15"/>
          <w:sz w:val="24"/>
        </w:rPr>
        <w:t> </w:t>
      </w:r>
      <w:r>
        <w:rPr>
          <w:sz w:val="24"/>
        </w:rPr>
        <w:t>be</w:t>
      </w:r>
      <w:r>
        <w:rPr>
          <w:spacing w:val="-15"/>
          <w:sz w:val="24"/>
        </w:rPr>
        <w:t> </w:t>
      </w:r>
      <w:r>
        <w:rPr>
          <w:sz w:val="24"/>
        </w:rPr>
        <w:t>recruited/selected</w:t>
      </w:r>
      <w:r>
        <w:rPr>
          <w:spacing w:val="-15"/>
          <w:sz w:val="24"/>
        </w:rPr>
        <w:t> </w:t>
      </w:r>
      <w:r>
        <w:rPr>
          <w:sz w:val="24"/>
        </w:rPr>
        <w:t>for</w:t>
      </w:r>
      <w:r>
        <w:rPr>
          <w:spacing w:val="-15"/>
          <w:sz w:val="24"/>
        </w:rPr>
        <w:t> </w:t>
      </w:r>
      <w:r>
        <w:rPr>
          <w:sz w:val="24"/>
        </w:rPr>
        <w:t>assignment</w:t>
      </w:r>
      <w:r>
        <w:rPr>
          <w:spacing w:val="-15"/>
          <w:sz w:val="24"/>
        </w:rPr>
        <w:t> </w:t>
      </w:r>
      <w:r>
        <w:rPr>
          <w:sz w:val="24"/>
        </w:rPr>
        <w:t>or</w:t>
      </w:r>
      <w:r>
        <w:rPr>
          <w:spacing w:val="-15"/>
          <w:sz w:val="24"/>
        </w:rPr>
        <w:t> </w:t>
      </w:r>
      <w:r>
        <w:rPr>
          <w:sz w:val="24"/>
        </w:rPr>
        <w:t>reassignment</w:t>
      </w:r>
      <w:r>
        <w:rPr>
          <w:spacing w:val="-15"/>
          <w:sz w:val="24"/>
        </w:rPr>
        <w:t> </w:t>
      </w:r>
      <w:r>
        <w:rPr>
          <w:sz w:val="24"/>
        </w:rPr>
        <w:t>to</w:t>
      </w:r>
      <w:r>
        <w:rPr>
          <w:spacing w:val="-15"/>
          <w:sz w:val="24"/>
        </w:rPr>
        <w:t> </w:t>
      </w:r>
      <w:r>
        <w:rPr>
          <w:sz w:val="24"/>
        </w:rPr>
        <w:t>these new positions as long as there is a current UMD position with the same AFSC available. </w:t>
      </w:r>
      <w:r>
        <w:rPr>
          <w:b/>
          <w:spacing w:val="-2"/>
          <w:sz w:val="24"/>
        </w:rPr>
        <w:t>(T-1)</w:t>
      </w:r>
    </w:p>
    <w:p>
      <w:pPr>
        <w:pStyle w:val="ListParagraph"/>
        <w:numPr>
          <w:ilvl w:val="4"/>
          <w:numId w:val="83"/>
        </w:numPr>
        <w:tabs>
          <w:tab w:pos="3120" w:val="left" w:leader="none"/>
        </w:tabs>
        <w:spacing w:line="240" w:lineRule="auto" w:before="120" w:after="0"/>
        <w:ind w:left="1860" w:right="796" w:firstLine="0"/>
        <w:jc w:val="both"/>
        <w:rPr>
          <w:sz w:val="24"/>
        </w:rPr>
      </w:pPr>
      <w:r>
        <w:rPr>
          <w:sz w:val="24"/>
        </w:rPr>
        <w:t>Non-prior</w:t>
      </w:r>
      <w:r>
        <w:rPr>
          <w:spacing w:val="-15"/>
          <w:sz w:val="24"/>
        </w:rPr>
        <w:t> </w:t>
      </w:r>
      <w:r>
        <w:rPr>
          <w:sz w:val="24"/>
        </w:rPr>
        <w:t>service</w:t>
      </w:r>
      <w:r>
        <w:rPr>
          <w:spacing w:val="-15"/>
          <w:sz w:val="24"/>
        </w:rPr>
        <w:t> </w:t>
      </w:r>
      <w:r>
        <w:rPr>
          <w:sz w:val="24"/>
        </w:rPr>
        <w:t>appointed</w:t>
      </w:r>
      <w:r>
        <w:rPr>
          <w:spacing w:val="-15"/>
          <w:sz w:val="24"/>
        </w:rPr>
        <w:t> </w:t>
      </w:r>
      <w:r>
        <w:rPr>
          <w:sz w:val="24"/>
        </w:rPr>
        <w:t>against</w:t>
      </w:r>
      <w:r>
        <w:rPr>
          <w:spacing w:val="-15"/>
          <w:sz w:val="24"/>
        </w:rPr>
        <w:t> </w:t>
      </w:r>
      <w:r>
        <w:rPr>
          <w:sz w:val="24"/>
        </w:rPr>
        <w:t>projected</w:t>
      </w:r>
      <w:r>
        <w:rPr>
          <w:spacing w:val="-15"/>
          <w:sz w:val="24"/>
        </w:rPr>
        <w:t> </w:t>
      </w:r>
      <w:r>
        <w:rPr>
          <w:sz w:val="24"/>
        </w:rPr>
        <w:t>UMD</w:t>
      </w:r>
      <w:r>
        <w:rPr>
          <w:spacing w:val="-15"/>
          <w:sz w:val="24"/>
        </w:rPr>
        <w:t> </w:t>
      </w:r>
      <w:r>
        <w:rPr>
          <w:sz w:val="24"/>
        </w:rPr>
        <w:t>growth</w:t>
      </w:r>
      <w:r>
        <w:rPr>
          <w:spacing w:val="-15"/>
          <w:sz w:val="24"/>
        </w:rPr>
        <w:t> </w:t>
      </w:r>
      <w:r>
        <w:rPr>
          <w:sz w:val="24"/>
        </w:rPr>
        <w:t>positions</w:t>
      </w:r>
      <w:r>
        <w:rPr>
          <w:spacing w:val="-15"/>
          <w:sz w:val="24"/>
        </w:rPr>
        <w:t> </w:t>
      </w:r>
      <w:r>
        <w:rPr>
          <w:sz w:val="24"/>
        </w:rPr>
        <w:t>will be initially assigned to the Trainee PAS Code. </w:t>
      </w:r>
      <w:r>
        <w:rPr>
          <w:b/>
          <w:sz w:val="24"/>
        </w:rPr>
        <w:t>(T-1) </w:t>
      </w:r>
      <w:r>
        <w:rPr>
          <w:sz w:val="24"/>
        </w:rPr>
        <w:t>Upon completion of required training,</w:t>
      </w:r>
      <w:r>
        <w:rPr>
          <w:spacing w:val="-3"/>
          <w:sz w:val="24"/>
        </w:rPr>
        <w:t> </w:t>
      </w:r>
      <w:r>
        <w:rPr>
          <w:sz w:val="24"/>
        </w:rPr>
        <w:t>members</w:t>
      </w:r>
      <w:r>
        <w:rPr>
          <w:spacing w:val="-2"/>
          <w:sz w:val="24"/>
        </w:rPr>
        <w:t> </w:t>
      </w:r>
      <w:r>
        <w:rPr>
          <w:sz w:val="24"/>
        </w:rPr>
        <w:t>will</w:t>
      </w:r>
      <w:r>
        <w:rPr>
          <w:spacing w:val="-2"/>
          <w:sz w:val="24"/>
        </w:rPr>
        <w:t> </w:t>
      </w:r>
      <w:r>
        <w:rPr>
          <w:sz w:val="24"/>
        </w:rPr>
        <w:t>be</w:t>
      </w:r>
      <w:r>
        <w:rPr>
          <w:spacing w:val="-2"/>
          <w:sz w:val="24"/>
        </w:rPr>
        <w:t> </w:t>
      </w:r>
      <w:r>
        <w:rPr>
          <w:sz w:val="24"/>
        </w:rPr>
        <w:t>assigned</w:t>
      </w:r>
      <w:r>
        <w:rPr>
          <w:spacing w:val="-2"/>
          <w:sz w:val="24"/>
        </w:rPr>
        <w:t> </w:t>
      </w:r>
      <w:r>
        <w:rPr>
          <w:sz w:val="24"/>
        </w:rPr>
        <w:t>to</w:t>
      </w:r>
      <w:r>
        <w:rPr>
          <w:spacing w:val="-3"/>
          <w:sz w:val="24"/>
        </w:rPr>
        <w:t> </w:t>
      </w:r>
      <w:r>
        <w:rPr>
          <w:sz w:val="24"/>
        </w:rPr>
        <w:t>the</w:t>
      </w:r>
      <w:r>
        <w:rPr>
          <w:spacing w:val="-2"/>
          <w:sz w:val="24"/>
        </w:rPr>
        <w:t> </w:t>
      </w:r>
      <w:r>
        <w:rPr>
          <w:sz w:val="24"/>
        </w:rPr>
        <w:t>UMD</w:t>
      </w:r>
      <w:r>
        <w:rPr>
          <w:spacing w:val="-2"/>
          <w:sz w:val="24"/>
        </w:rPr>
        <w:t> </w:t>
      </w:r>
      <w:r>
        <w:rPr>
          <w:sz w:val="24"/>
        </w:rPr>
        <w:t>growth</w:t>
      </w:r>
      <w:r>
        <w:rPr>
          <w:spacing w:val="-2"/>
          <w:sz w:val="24"/>
        </w:rPr>
        <w:t> </w:t>
      </w:r>
      <w:r>
        <w:rPr>
          <w:sz w:val="24"/>
        </w:rPr>
        <w:t>position. </w:t>
      </w:r>
      <w:r>
        <w:rPr>
          <w:b/>
          <w:sz w:val="24"/>
        </w:rPr>
        <w:t>(T-1)</w:t>
      </w:r>
      <w:r>
        <w:rPr>
          <w:b/>
          <w:spacing w:val="-2"/>
          <w:sz w:val="24"/>
        </w:rPr>
        <w:t> </w:t>
      </w:r>
      <w:r>
        <w:rPr>
          <w:sz w:val="24"/>
        </w:rPr>
        <w:t>If</w:t>
      </w:r>
      <w:r>
        <w:rPr>
          <w:spacing w:val="-3"/>
          <w:sz w:val="24"/>
        </w:rPr>
        <w:t> </w:t>
      </w:r>
      <w:r>
        <w:rPr>
          <w:sz w:val="24"/>
        </w:rPr>
        <w:t>the</w:t>
      </w:r>
      <w:r>
        <w:rPr>
          <w:spacing w:val="-2"/>
          <w:sz w:val="24"/>
        </w:rPr>
        <w:t> </w:t>
      </w:r>
      <w:r>
        <w:rPr>
          <w:sz w:val="24"/>
        </w:rPr>
        <w:t>effective date of the new position has not occurred, the member will be assigned to a current UMD position within the same AFSC. </w:t>
      </w:r>
      <w:r>
        <w:rPr>
          <w:b/>
          <w:sz w:val="24"/>
        </w:rPr>
        <w:t>(T-1) </w:t>
      </w:r>
      <w:r>
        <w:rPr>
          <w:sz w:val="24"/>
        </w:rPr>
        <w:t>If another member already occupies this position,</w:t>
      </w:r>
      <w:r>
        <w:rPr>
          <w:spacing w:val="-8"/>
          <w:sz w:val="24"/>
        </w:rPr>
        <w:t> </w:t>
      </w:r>
      <w:r>
        <w:rPr>
          <w:sz w:val="24"/>
        </w:rPr>
        <w:t>the</w:t>
      </w:r>
      <w:r>
        <w:rPr>
          <w:spacing w:val="-8"/>
          <w:sz w:val="24"/>
        </w:rPr>
        <w:t> </w:t>
      </w:r>
      <w:r>
        <w:rPr>
          <w:sz w:val="24"/>
        </w:rPr>
        <w:t>non-prior</w:t>
      </w:r>
      <w:r>
        <w:rPr>
          <w:spacing w:val="-7"/>
          <w:sz w:val="24"/>
        </w:rPr>
        <w:t> </w:t>
      </w:r>
      <w:r>
        <w:rPr>
          <w:sz w:val="24"/>
        </w:rPr>
        <w:t>service</w:t>
      </w:r>
      <w:r>
        <w:rPr>
          <w:spacing w:val="-8"/>
          <w:sz w:val="24"/>
        </w:rPr>
        <w:t> </w:t>
      </w:r>
      <w:r>
        <w:rPr>
          <w:sz w:val="24"/>
        </w:rPr>
        <w:t>individual</w:t>
      </w:r>
      <w:r>
        <w:rPr>
          <w:spacing w:val="-6"/>
          <w:sz w:val="24"/>
        </w:rPr>
        <w:t> </w:t>
      </w:r>
      <w:r>
        <w:rPr>
          <w:sz w:val="24"/>
        </w:rPr>
        <w:t>is</w:t>
      </w:r>
      <w:r>
        <w:rPr>
          <w:spacing w:val="-6"/>
          <w:sz w:val="24"/>
        </w:rPr>
        <w:t> </w:t>
      </w:r>
      <w:r>
        <w:rPr>
          <w:sz w:val="24"/>
        </w:rPr>
        <w:t>authorized</w:t>
      </w:r>
      <w:r>
        <w:rPr>
          <w:spacing w:val="-6"/>
          <w:sz w:val="24"/>
        </w:rPr>
        <w:t> </w:t>
      </w:r>
      <w:r>
        <w:rPr>
          <w:sz w:val="24"/>
        </w:rPr>
        <w:t>to</w:t>
      </w:r>
      <w:r>
        <w:rPr>
          <w:spacing w:val="-7"/>
          <w:sz w:val="24"/>
        </w:rPr>
        <w:t> </w:t>
      </w:r>
      <w:r>
        <w:rPr>
          <w:sz w:val="24"/>
        </w:rPr>
        <w:t>be</w:t>
      </w:r>
      <w:r>
        <w:rPr>
          <w:spacing w:val="-7"/>
          <w:sz w:val="24"/>
        </w:rPr>
        <w:t> </w:t>
      </w:r>
      <w:r>
        <w:rPr>
          <w:sz w:val="24"/>
        </w:rPr>
        <w:t>placed</w:t>
      </w:r>
      <w:r>
        <w:rPr>
          <w:spacing w:val="-7"/>
          <w:sz w:val="24"/>
        </w:rPr>
        <w:t> </w:t>
      </w:r>
      <w:r>
        <w:rPr>
          <w:sz w:val="24"/>
        </w:rPr>
        <w:t>in</w:t>
      </w:r>
      <w:r>
        <w:rPr>
          <w:spacing w:val="-7"/>
          <w:sz w:val="24"/>
        </w:rPr>
        <w:t> </w:t>
      </w:r>
      <w:r>
        <w:rPr>
          <w:sz w:val="24"/>
        </w:rPr>
        <w:t>an</w:t>
      </w:r>
      <w:r>
        <w:rPr>
          <w:spacing w:val="-7"/>
          <w:sz w:val="24"/>
        </w:rPr>
        <w:t> </w:t>
      </w:r>
      <w:r>
        <w:rPr>
          <w:sz w:val="24"/>
        </w:rPr>
        <w:t>excess</w:t>
      </w:r>
      <w:r>
        <w:rPr>
          <w:spacing w:val="-6"/>
          <w:sz w:val="24"/>
        </w:rPr>
        <w:t> </w:t>
      </w:r>
      <w:r>
        <w:rPr>
          <w:sz w:val="24"/>
        </w:rPr>
        <w:t>status, in accordance with </w:t>
      </w:r>
      <w:hyperlink w:history="true" w:anchor="_bookmark373">
        <w:r>
          <w:rPr>
            <w:b/>
            <w:color w:val="0000FF"/>
            <w:sz w:val="24"/>
          </w:rPr>
          <w:t>Chapter 16</w:t>
        </w:r>
      </w:hyperlink>
      <w:r>
        <w:rPr>
          <w:sz w:val="24"/>
        </w:rPr>
        <w:t>.</w:t>
      </w:r>
    </w:p>
    <w:p>
      <w:pPr>
        <w:pStyle w:val="ListParagraph"/>
        <w:numPr>
          <w:ilvl w:val="2"/>
          <w:numId w:val="83"/>
        </w:numPr>
        <w:tabs>
          <w:tab w:pos="2040" w:val="left" w:leader="none"/>
        </w:tabs>
        <w:spacing w:line="240" w:lineRule="auto" w:before="120" w:after="0"/>
        <w:ind w:left="1140" w:right="798" w:firstLine="0"/>
        <w:jc w:val="both"/>
        <w:rPr>
          <w:b/>
          <w:sz w:val="24"/>
        </w:rPr>
      </w:pPr>
      <w:r>
        <w:rPr>
          <w:sz w:val="24"/>
        </w:rPr>
        <w:t>Statutory</w:t>
      </w:r>
      <w:r>
        <w:rPr>
          <w:spacing w:val="-12"/>
          <w:sz w:val="24"/>
        </w:rPr>
        <w:t> </w:t>
      </w:r>
      <w:r>
        <w:rPr>
          <w:sz w:val="24"/>
        </w:rPr>
        <w:t>Tour</w:t>
      </w:r>
      <w:r>
        <w:rPr>
          <w:spacing w:val="-12"/>
          <w:sz w:val="24"/>
        </w:rPr>
        <w:t> </w:t>
      </w:r>
      <w:r>
        <w:rPr>
          <w:sz w:val="24"/>
        </w:rPr>
        <w:t>Assignment.</w:t>
      </w:r>
      <w:r>
        <w:rPr>
          <w:spacing w:val="40"/>
          <w:sz w:val="24"/>
        </w:rPr>
        <w:t> </w:t>
      </w:r>
      <w:r>
        <w:rPr>
          <w:sz w:val="24"/>
        </w:rPr>
        <w:t>NGB/HR</w:t>
      </w:r>
      <w:r>
        <w:rPr>
          <w:spacing w:val="-12"/>
          <w:sz w:val="24"/>
        </w:rPr>
        <w:t> </w:t>
      </w:r>
      <w:r>
        <w:rPr>
          <w:sz w:val="24"/>
        </w:rPr>
        <w:t>will</w:t>
      </w:r>
      <w:r>
        <w:rPr>
          <w:spacing w:val="-10"/>
          <w:sz w:val="24"/>
        </w:rPr>
        <w:t> </w:t>
      </w:r>
      <w:r>
        <w:rPr>
          <w:sz w:val="24"/>
        </w:rPr>
        <w:t>provide</w:t>
      </w:r>
      <w:r>
        <w:rPr>
          <w:spacing w:val="-13"/>
          <w:sz w:val="24"/>
        </w:rPr>
        <w:t> </w:t>
      </w:r>
      <w:r>
        <w:rPr>
          <w:sz w:val="24"/>
        </w:rPr>
        <w:t>an</w:t>
      </w:r>
      <w:r>
        <w:rPr>
          <w:spacing w:val="-10"/>
          <w:sz w:val="24"/>
        </w:rPr>
        <w:t> </w:t>
      </w:r>
      <w:r>
        <w:rPr>
          <w:sz w:val="24"/>
        </w:rPr>
        <w:t>active</w:t>
      </w:r>
      <w:r>
        <w:rPr>
          <w:spacing w:val="-12"/>
          <w:sz w:val="24"/>
        </w:rPr>
        <w:t> </w:t>
      </w:r>
      <w:r>
        <w:rPr>
          <w:sz w:val="24"/>
        </w:rPr>
        <w:t>duty</w:t>
      </w:r>
      <w:r>
        <w:rPr>
          <w:spacing w:val="-11"/>
          <w:sz w:val="24"/>
        </w:rPr>
        <w:t> </w:t>
      </w:r>
      <w:r>
        <w:rPr>
          <w:sz w:val="24"/>
        </w:rPr>
        <w:t>listing</w:t>
      </w:r>
      <w:r>
        <w:rPr>
          <w:spacing w:val="-12"/>
          <w:sz w:val="24"/>
        </w:rPr>
        <w:t> </w:t>
      </w:r>
      <w:r>
        <w:rPr>
          <w:sz w:val="24"/>
        </w:rPr>
        <w:t>of</w:t>
      </w:r>
      <w:r>
        <w:rPr>
          <w:spacing w:val="-13"/>
          <w:sz w:val="24"/>
        </w:rPr>
        <w:t> </w:t>
      </w:r>
      <w:r>
        <w:rPr>
          <w:sz w:val="24"/>
        </w:rPr>
        <w:t>members on</w:t>
      </w:r>
      <w:r>
        <w:rPr>
          <w:spacing w:val="-15"/>
          <w:sz w:val="24"/>
        </w:rPr>
        <w:t> </w:t>
      </w:r>
      <w:r>
        <w:rPr>
          <w:sz w:val="24"/>
        </w:rPr>
        <w:t>an</w:t>
      </w:r>
      <w:r>
        <w:rPr>
          <w:spacing w:val="-15"/>
          <w:sz w:val="24"/>
        </w:rPr>
        <w:t> </w:t>
      </w:r>
      <w:r>
        <w:rPr>
          <w:sz w:val="24"/>
        </w:rPr>
        <w:t>ANG</w:t>
      </w:r>
      <w:r>
        <w:rPr>
          <w:spacing w:val="-15"/>
          <w:sz w:val="24"/>
        </w:rPr>
        <w:t> </w:t>
      </w:r>
      <w:r>
        <w:rPr>
          <w:sz w:val="24"/>
        </w:rPr>
        <w:t>Statutory</w:t>
      </w:r>
      <w:r>
        <w:rPr>
          <w:spacing w:val="-15"/>
          <w:sz w:val="24"/>
        </w:rPr>
        <w:t> </w:t>
      </w:r>
      <w:r>
        <w:rPr>
          <w:sz w:val="24"/>
        </w:rPr>
        <w:t>Tour</w:t>
      </w:r>
      <w:r>
        <w:rPr>
          <w:spacing w:val="-15"/>
          <w:sz w:val="24"/>
        </w:rPr>
        <w:t> </w:t>
      </w:r>
      <w:r>
        <w:rPr>
          <w:sz w:val="24"/>
        </w:rPr>
        <w:t>to</w:t>
      </w:r>
      <w:r>
        <w:rPr>
          <w:spacing w:val="-15"/>
          <w:sz w:val="24"/>
        </w:rPr>
        <w:t> </w:t>
      </w:r>
      <w:r>
        <w:rPr>
          <w:sz w:val="24"/>
        </w:rPr>
        <w:t>each</w:t>
      </w:r>
      <w:r>
        <w:rPr>
          <w:spacing w:val="-15"/>
          <w:sz w:val="24"/>
        </w:rPr>
        <w:t> </w:t>
      </w:r>
      <w:r>
        <w:rPr>
          <w:sz w:val="24"/>
        </w:rPr>
        <w:t>state</w:t>
      </w:r>
      <w:r>
        <w:rPr>
          <w:spacing w:val="-15"/>
          <w:sz w:val="24"/>
        </w:rPr>
        <w:t> </w:t>
      </w:r>
      <w:r>
        <w:rPr>
          <w:sz w:val="24"/>
        </w:rPr>
        <w:t>annually</w:t>
      </w:r>
      <w:r>
        <w:rPr>
          <w:spacing w:val="-15"/>
          <w:sz w:val="24"/>
        </w:rPr>
        <w:t> </w:t>
      </w:r>
      <w:r>
        <w:rPr>
          <w:sz w:val="24"/>
        </w:rPr>
        <w:t>for</w:t>
      </w:r>
      <w:r>
        <w:rPr>
          <w:spacing w:val="-15"/>
          <w:sz w:val="24"/>
        </w:rPr>
        <w:t> </w:t>
      </w:r>
      <w:r>
        <w:rPr>
          <w:sz w:val="24"/>
        </w:rPr>
        <w:t>inclusion</w:t>
      </w:r>
      <w:r>
        <w:rPr>
          <w:spacing w:val="-15"/>
          <w:sz w:val="24"/>
        </w:rPr>
        <w:t> </w:t>
      </w:r>
      <w:r>
        <w:rPr>
          <w:sz w:val="24"/>
        </w:rPr>
        <w:t>in</w:t>
      </w:r>
      <w:r>
        <w:rPr>
          <w:spacing w:val="-15"/>
          <w:sz w:val="24"/>
        </w:rPr>
        <w:t> </w:t>
      </w:r>
      <w:r>
        <w:rPr>
          <w:sz w:val="24"/>
        </w:rPr>
        <w:t>state</w:t>
      </w:r>
      <w:r>
        <w:rPr>
          <w:spacing w:val="-15"/>
          <w:sz w:val="24"/>
        </w:rPr>
        <w:t> </w:t>
      </w:r>
      <w:r>
        <w:rPr>
          <w:sz w:val="24"/>
        </w:rPr>
        <w:t>force</w:t>
      </w:r>
      <w:r>
        <w:rPr>
          <w:spacing w:val="-15"/>
          <w:sz w:val="24"/>
        </w:rPr>
        <w:t> </w:t>
      </w:r>
      <w:r>
        <w:rPr>
          <w:sz w:val="24"/>
        </w:rPr>
        <w:t>management</w:t>
      </w:r>
      <w:r>
        <w:rPr>
          <w:spacing w:val="-15"/>
          <w:sz w:val="24"/>
        </w:rPr>
        <w:t> </w:t>
      </w:r>
      <w:r>
        <w:rPr>
          <w:sz w:val="24"/>
        </w:rPr>
        <w:t>plans. TAG should maintain regular contact with these individuals while they are on active duty to determine if they plan to return to the state ANG at the end of their active duty tours.</w:t>
      </w:r>
      <w:r>
        <w:rPr>
          <w:spacing w:val="40"/>
          <w:sz w:val="24"/>
        </w:rPr>
        <w:t> </w:t>
      </w:r>
      <w:r>
        <w:rPr>
          <w:sz w:val="24"/>
        </w:rPr>
        <w:t>TAGs shall include ANG Statutory Tour members in the state force management plans. </w:t>
      </w:r>
      <w:r>
        <w:rPr>
          <w:b/>
          <w:sz w:val="24"/>
        </w:rPr>
        <w:t>(T-1)</w:t>
      </w:r>
    </w:p>
    <w:p>
      <w:pPr>
        <w:pStyle w:val="ListParagraph"/>
        <w:numPr>
          <w:ilvl w:val="1"/>
          <w:numId w:val="83"/>
        </w:numPr>
        <w:tabs>
          <w:tab w:pos="1380" w:val="left" w:leader="none"/>
        </w:tabs>
        <w:spacing w:line="240" w:lineRule="auto" w:before="120" w:after="0"/>
        <w:ind w:left="780" w:right="797" w:firstLine="0"/>
        <w:jc w:val="both"/>
        <w:rPr>
          <w:b/>
          <w:sz w:val="24"/>
        </w:rPr>
      </w:pPr>
      <w:bookmarkStart w:name="_bookmark365" w:id="366"/>
      <w:bookmarkEnd w:id="366"/>
      <w:r>
        <w:rPr/>
      </w:r>
      <w:r>
        <w:rPr>
          <w:b/>
          <w:sz w:val="24"/>
        </w:rPr>
        <w:t>Grade Manning Levels for Enlisted Personnel. </w:t>
      </w:r>
      <w:r>
        <w:rPr>
          <w:sz w:val="24"/>
        </w:rPr>
        <w:t>Maintaining Strength and Grade Manning.</w:t>
      </w:r>
      <w:r>
        <w:rPr>
          <w:spacing w:val="40"/>
          <w:sz w:val="24"/>
        </w:rPr>
        <w:t> </w:t>
      </w:r>
      <w:r>
        <w:rPr>
          <w:sz w:val="24"/>
        </w:rPr>
        <w:t>States and units should manage personnel force management programs with the objective of achieving and maintaining strength and grade manning at 100 percent of that authorized on the UMD.</w:t>
      </w:r>
      <w:r>
        <w:rPr>
          <w:spacing w:val="40"/>
          <w:sz w:val="24"/>
        </w:rPr>
        <w:t> </w:t>
      </w:r>
      <w:r>
        <w:rPr>
          <w:sz w:val="24"/>
        </w:rPr>
        <w:t>Recognizing that grade manning levels may need to be exceeded to accommodate deserving</w:t>
      </w:r>
      <w:r>
        <w:rPr>
          <w:spacing w:val="-2"/>
          <w:sz w:val="24"/>
        </w:rPr>
        <w:t> </w:t>
      </w:r>
      <w:r>
        <w:rPr>
          <w:sz w:val="24"/>
        </w:rPr>
        <w:t>members promotions</w:t>
      </w:r>
      <w:r>
        <w:rPr>
          <w:spacing w:val="-1"/>
          <w:sz w:val="24"/>
        </w:rPr>
        <w:t> </w:t>
      </w:r>
      <w:r>
        <w:rPr>
          <w:sz w:val="24"/>
        </w:rPr>
        <w:t>and retention of overgrade</w:t>
      </w:r>
      <w:r>
        <w:rPr>
          <w:spacing w:val="-2"/>
          <w:sz w:val="24"/>
        </w:rPr>
        <w:t> </w:t>
      </w:r>
      <w:r>
        <w:rPr>
          <w:sz w:val="24"/>
        </w:rPr>
        <w:t>members with valuable skill</w:t>
      </w:r>
      <w:r>
        <w:rPr>
          <w:spacing w:val="-2"/>
          <w:sz w:val="24"/>
        </w:rPr>
        <w:t> </w:t>
      </w:r>
      <w:r>
        <w:rPr>
          <w:sz w:val="24"/>
        </w:rPr>
        <w:t>requirements,</w:t>
      </w:r>
      <w:r>
        <w:rPr>
          <w:spacing w:val="-2"/>
          <w:sz w:val="24"/>
        </w:rPr>
        <w:t> </w:t>
      </w:r>
      <w:r>
        <w:rPr>
          <w:sz w:val="24"/>
        </w:rPr>
        <w:t>an</w:t>
      </w:r>
      <w:r>
        <w:rPr>
          <w:spacing w:val="-1"/>
          <w:sz w:val="24"/>
        </w:rPr>
        <w:t> </w:t>
      </w:r>
      <w:r>
        <w:rPr>
          <w:sz w:val="24"/>
        </w:rPr>
        <w:t>additional</w:t>
      </w:r>
      <w:r>
        <w:rPr>
          <w:spacing w:val="-1"/>
          <w:sz w:val="24"/>
        </w:rPr>
        <w:t> </w:t>
      </w:r>
      <w:r>
        <w:rPr>
          <w:sz w:val="24"/>
        </w:rPr>
        <w:t>percentage</w:t>
      </w:r>
      <w:r>
        <w:rPr>
          <w:spacing w:val="-2"/>
          <w:sz w:val="24"/>
        </w:rPr>
        <w:t> </w:t>
      </w:r>
      <w:r>
        <w:rPr>
          <w:sz w:val="24"/>
        </w:rPr>
        <w:t>is</w:t>
      </w:r>
      <w:r>
        <w:rPr>
          <w:spacing w:val="-2"/>
          <w:sz w:val="24"/>
        </w:rPr>
        <w:t> </w:t>
      </w:r>
      <w:r>
        <w:rPr>
          <w:sz w:val="24"/>
        </w:rPr>
        <w:t>authorized</w:t>
      </w:r>
      <w:r>
        <w:rPr>
          <w:spacing w:val="-3"/>
          <w:sz w:val="24"/>
        </w:rPr>
        <w:t> </w:t>
      </w:r>
      <w:r>
        <w:rPr>
          <w:sz w:val="24"/>
        </w:rPr>
        <w:t>to</w:t>
      </w:r>
      <w:r>
        <w:rPr>
          <w:spacing w:val="-2"/>
          <w:sz w:val="24"/>
        </w:rPr>
        <w:t> </w:t>
      </w:r>
      <w:r>
        <w:rPr>
          <w:sz w:val="24"/>
        </w:rPr>
        <w:t>effectively</w:t>
      </w:r>
      <w:r>
        <w:rPr>
          <w:spacing w:val="-3"/>
          <w:sz w:val="24"/>
        </w:rPr>
        <w:t> </w:t>
      </w:r>
      <w:r>
        <w:rPr>
          <w:sz w:val="24"/>
        </w:rPr>
        <w:t>manage a</w:t>
      </w:r>
      <w:r>
        <w:rPr>
          <w:spacing w:val="-1"/>
          <w:sz w:val="24"/>
        </w:rPr>
        <w:t> </w:t>
      </w:r>
      <w:r>
        <w:rPr>
          <w:sz w:val="24"/>
        </w:rPr>
        <w:t>personnel</w:t>
      </w:r>
      <w:r>
        <w:rPr>
          <w:spacing w:val="-1"/>
          <w:sz w:val="24"/>
        </w:rPr>
        <w:t> </w:t>
      </w:r>
      <w:r>
        <w:rPr>
          <w:sz w:val="24"/>
        </w:rPr>
        <w:t>force management program.</w:t>
      </w:r>
      <w:r>
        <w:rPr>
          <w:spacing w:val="40"/>
          <w:sz w:val="24"/>
        </w:rPr>
        <w:t> </w:t>
      </w:r>
      <w:r>
        <w:rPr>
          <w:sz w:val="24"/>
        </w:rPr>
        <w:t>However, exceeding grade manning levels will not be used as a goal for enlisted promotion actions. </w:t>
      </w:r>
      <w:r>
        <w:rPr>
          <w:b/>
          <w:sz w:val="24"/>
        </w:rPr>
        <w:t>(T-1)</w:t>
      </w:r>
    </w:p>
    <w:p>
      <w:pPr>
        <w:pStyle w:val="ListParagraph"/>
        <w:numPr>
          <w:ilvl w:val="2"/>
          <w:numId w:val="83"/>
        </w:numPr>
        <w:tabs>
          <w:tab w:pos="1920" w:val="left" w:leader="none"/>
        </w:tabs>
        <w:spacing w:line="240" w:lineRule="auto" w:before="119" w:after="0"/>
        <w:ind w:left="1140" w:right="799" w:firstLine="0"/>
        <w:jc w:val="both"/>
        <w:rPr>
          <w:b/>
          <w:sz w:val="24"/>
        </w:rPr>
      </w:pPr>
      <w:r>
        <w:rPr>
          <w:sz w:val="24"/>
        </w:rPr>
        <w:t>States may not exceed 100 percent manning in the grades of SMSgt and CMSgt. NGB/A1</w:t>
      </w:r>
      <w:r>
        <w:rPr>
          <w:spacing w:val="-15"/>
          <w:sz w:val="24"/>
        </w:rPr>
        <w:t> </w:t>
      </w:r>
      <w:r>
        <w:rPr>
          <w:sz w:val="24"/>
        </w:rPr>
        <w:t>may</w:t>
      </w:r>
      <w:r>
        <w:rPr>
          <w:spacing w:val="-15"/>
          <w:sz w:val="24"/>
        </w:rPr>
        <w:t> </w:t>
      </w:r>
      <w:r>
        <w:rPr>
          <w:sz w:val="24"/>
        </w:rPr>
        <w:t>authorize</w:t>
      </w:r>
      <w:r>
        <w:rPr>
          <w:spacing w:val="-15"/>
          <w:sz w:val="24"/>
        </w:rPr>
        <w:t> </w:t>
      </w:r>
      <w:r>
        <w:rPr>
          <w:sz w:val="24"/>
        </w:rPr>
        <w:t>temporarily</w:t>
      </w:r>
      <w:r>
        <w:rPr>
          <w:spacing w:val="-15"/>
          <w:sz w:val="24"/>
        </w:rPr>
        <w:t> </w:t>
      </w:r>
      <w:r>
        <w:rPr>
          <w:sz w:val="24"/>
        </w:rPr>
        <w:t>overages</w:t>
      </w:r>
      <w:r>
        <w:rPr>
          <w:spacing w:val="-15"/>
          <w:sz w:val="24"/>
        </w:rPr>
        <w:t> </w:t>
      </w:r>
      <w:r>
        <w:rPr>
          <w:sz w:val="24"/>
        </w:rPr>
        <w:t>due</w:t>
      </w:r>
      <w:r>
        <w:rPr>
          <w:spacing w:val="-15"/>
          <w:sz w:val="24"/>
        </w:rPr>
        <w:t> </w:t>
      </w:r>
      <w:r>
        <w:rPr>
          <w:sz w:val="24"/>
        </w:rPr>
        <w:t>to</w:t>
      </w:r>
      <w:r>
        <w:rPr>
          <w:spacing w:val="-15"/>
          <w:sz w:val="24"/>
        </w:rPr>
        <w:t> </w:t>
      </w:r>
      <w:r>
        <w:rPr>
          <w:sz w:val="24"/>
        </w:rPr>
        <w:t>unit</w:t>
      </w:r>
      <w:r>
        <w:rPr>
          <w:spacing w:val="-15"/>
          <w:sz w:val="24"/>
        </w:rPr>
        <w:t> </w:t>
      </w:r>
      <w:r>
        <w:rPr>
          <w:sz w:val="24"/>
        </w:rPr>
        <w:t>realignment,</w:t>
      </w:r>
      <w:r>
        <w:rPr>
          <w:spacing w:val="-15"/>
          <w:sz w:val="24"/>
        </w:rPr>
        <w:t> </w:t>
      </w:r>
      <w:r>
        <w:rPr>
          <w:sz w:val="24"/>
        </w:rPr>
        <w:t>reorganization,</w:t>
      </w:r>
      <w:r>
        <w:rPr>
          <w:spacing w:val="-14"/>
          <w:sz w:val="24"/>
        </w:rPr>
        <w:t> </w:t>
      </w:r>
      <w:r>
        <w:rPr>
          <w:sz w:val="24"/>
        </w:rPr>
        <w:t>or</w:t>
      </w:r>
      <w:r>
        <w:rPr>
          <w:spacing w:val="-15"/>
          <w:sz w:val="24"/>
        </w:rPr>
        <w:t> </w:t>
      </w:r>
      <w:r>
        <w:rPr>
          <w:sz w:val="24"/>
        </w:rPr>
        <w:t>UMD change. Promotions to SMSgt and CMSgt will be accomplished under the unit vacancy promotion</w:t>
      </w:r>
      <w:r>
        <w:rPr>
          <w:spacing w:val="-5"/>
          <w:sz w:val="24"/>
        </w:rPr>
        <w:t> </w:t>
      </w:r>
      <w:r>
        <w:rPr>
          <w:sz w:val="24"/>
        </w:rPr>
        <w:t>program</w:t>
      </w:r>
      <w:r>
        <w:rPr>
          <w:spacing w:val="-3"/>
          <w:sz w:val="24"/>
        </w:rPr>
        <w:t> </w:t>
      </w:r>
      <w:r>
        <w:rPr>
          <w:sz w:val="24"/>
        </w:rPr>
        <w:t>as</w:t>
      </w:r>
      <w:r>
        <w:rPr>
          <w:spacing w:val="-4"/>
          <w:sz w:val="24"/>
        </w:rPr>
        <w:t> </w:t>
      </w:r>
      <w:r>
        <w:rPr>
          <w:sz w:val="24"/>
        </w:rPr>
        <w:t>outlined</w:t>
      </w:r>
      <w:r>
        <w:rPr>
          <w:spacing w:val="-4"/>
          <w:sz w:val="24"/>
        </w:rPr>
        <w:t> </w:t>
      </w:r>
      <w:r>
        <w:rPr>
          <w:sz w:val="24"/>
        </w:rPr>
        <w:t>in</w:t>
      </w:r>
      <w:r>
        <w:rPr>
          <w:spacing w:val="-4"/>
          <w:sz w:val="24"/>
        </w:rPr>
        <w:t> </w:t>
      </w:r>
      <w:r>
        <w:rPr>
          <w:sz w:val="24"/>
        </w:rPr>
        <w:t>DAFI</w:t>
      </w:r>
      <w:r>
        <w:rPr>
          <w:spacing w:val="-4"/>
          <w:sz w:val="24"/>
        </w:rPr>
        <w:t> </w:t>
      </w:r>
      <w:r>
        <w:rPr>
          <w:sz w:val="24"/>
        </w:rPr>
        <w:t>36-2502</w:t>
      </w:r>
      <w:r>
        <w:rPr>
          <w:spacing w:val="-5"/>
          <w:sz w:val="24"/>
        </w:rPr>
        <w:t> </w:t>
      </w:r>
      <w:r>
        <w:rPr>
          <w:sz w:val="24"/>
        </w:rPr>
        <w:t>and</w:t>
      </w:r>
      <w:r>
        <w:rPr>
          <w:spacing w:val="-4"/>
          <w:sz w:val="24"/>
        </w:rPr>
        <w:t> </w:t>
      </w:r>
      <w:r>
        <w:rPr>
          <w:sz w:val="24"/>
        </w:rPr>
        <w:t>will</w:t>
      </w:r>
      <w:r>
        <w:rPr>
          <w:spacing w:val="-4"/>
          <w:sz w:val="24"/>
        </w:rPr>
        <w:t> </w:t>
      </w:r>
      <w:r>
        <w:rPr>
          <w:sz w:val="24"/>
        </w:rPr>
        <w:t>not</w:t>
      </w:r>
      <w:r>
        <w:rPr>
          <w:spacing w:val="-4"/>
          <w:sz w:val="24"/>
        </w:rPr>
        <w:t> </w:t>
      </w:r>
      <w:r>
        <w:rPr>
          <w:sz w:val="24"/>
        </w:rPr>
        <w:t>exceed</w:t>
      </w:r>
      <w:r>
        <w:rPr>
          <w:spacing w:val="-5"/>
          <w:sz w:val="24"/>
        </w:rPr>
        <w:t> </w:t>
      </w:r>
      <w:r>
        <w:rPr>
          <w:sz w:val="24"/>
        </w:rPr>
        <w:t>100</w:t>
      </w:r>
      <w:r>
        <w:rPr>
          <w:spacing w:val="-5"/>
          <w:sz w:val="24"/>
        </w:rPr>
        <w:t> </w:t>
      </w:r>
      <w:r>
        <w:rPr>
          <w:sz w:val="24"/>
        </w:rPr>
        <w:t>percent.</w:t>
      </w:r>
      <w:r>
        <w:rPr>
          <w:spacing w:val="40"/>
          <w:sz w:val="24"/>
        </w:rPr>
        <w:t> </w:t>
      </w:r>
      <w:r>
        <w:rPr>
          <w:sz w:val="24"/>
        </w:rPr>
        <w:t>Stripes</w:t>
      </w:r>
      <w:r>
        <w:rPr>
          <w:spacing w:val="-4"/>
          <w:sz w:val="24"/>
        </w:rPr>
        <w:t> </w:t>
      </w:r>
      <w:r>
        <w:rPr>
          <w:sz w:val="24"/>
        </w:rPr>
        <w:t>for Exceptional Promotion Program promotions do not count against a state’s 100 percent manning. </w:t>
      </w:r>
      <w:r>
        <w:rPr>
          <w:b/>
          <w:sz w:val="24"/>
        </w:rPr>
        <w:t>(T-1)</w:t>
      </w:r>
    </w:p>
    <w:p>
      <w:pPr>
        <w:pStyle w:val="ListParagraph"/>
        <w:numPr>
          <w:ilvl w:val="2"/>
          <w:numId w:val="83"/>
        </w:numPr>
        <w:tabs>
          <w:tab w:pos="1920" w:val="left" w:leader="none"/>
        </w:tabs>
        <w:spacing w:line="240" w:lineRule="auto" w:before="120" w:after="0"/>
        <w:ind w:left="1140" w:right="797" w:firstLine="0"/>
        <w:jc w:val="both"/>
        <w:rPr>
          <w:sz w:val="24"/>
        </w:rPr>
      </w:pPr>
      <w:r>
        <w:rPr>
          <w:sz w:val="24"/>
        </w:rPr>
        <w:t>Specific Manning Levels.</w:t>
      </w:r>
      <w:r>
        <w:rPr>
          <w:spacing w:val="40"/>
          <w:sz w:val="24"/>
        </w:rPr>
        <w:t> </w:t>
      </w:r>
      <w:r>
        <w:rPr>
          <w:sz w:val="24"/>
        </w:rPr>
        <w:t>States should not exceed the manning levels specified for each grade listed below.</w:t>
      </w:r>
      <w:r>
        <w:rPr>
          <w:spacing w:val="40"/>
          <w:sz w:val="24"/>
        </w:rPr>
        <w:t> </w:t>
      </w:r>
      <w:r>
        <w:rPr>
          <w:sz w:val="24"/>
        </w:rPr>
        <w:t>Reassignment of personnel, to include cross training, should be encouraged to resolve overgrade assignments.</w:t>
      </w:r>
      <w:r>
        <w:rPr>
          <w:spacing w:val="40"/>
          <w:sz w:val="24"/>
        </w:rPr>
        <w:t> </w:t>
      </w:r>
      <w:r>
        <w:rPr>
          <w:sz w:val="24"/>
        </w:rPr>
        <w:t>Promotions to these grades may be accomplished under either the Unit Vacancy Promotion Program or ANG Stripes for Exceptional</w:t>
      </w:r>
      <w:r>
        <w:rPr>
          <w:spacing w:val="-9"/>
          <w:sz w:val="24"/>
        </w:rPr>
        <w:t> </w:t>
      </w:r>
      <w:r>
        <w:rPr>
          <w:sz w:val="24"/>
        </w:rPr>
        <w:t>Performers</w:t>
      </w:r>
      <w:r>
        <w:rPr>
          <w:spacing w:val="-9"/>
          <w:sz w:val="24"/>
        </w:rPr>
        <w:t> </w:t>
      </w:r>
      <w:r>
        <w:rPr>
          <w:sz w:val="24"/>
        </w:rPr>
        <w:t>Promotions</w:t>
      </w:r>
      <w:r>
        <w:rPr>
          <w:spacing w:val="-8"/>
          <w:sz w:val="24"/>
        </w:rPr>
        <w:t> </w:t>
      </w:r>
      <w:r>
        <w:rPr>
          <w:sz w:val="24"/>
        </w:rPr>
        <w:t>Program</w:t>
      </w:r>
      <w:r>
        <w:rPr>
          <w:spacing w:val="-8"/>
          <w:sz w:val="24"/>
        </w:rPr>
        <w:t> </w:t>
      </w:r>
      <w:r>
        <w:rPr>
          <w:sz w:val="24"/>
        </w:rPr>
        <w:t>(TSgt</w:t>
      </w:r>
      <w:r>
        <w:rPr>
          <w:spacing w:val="-5"/>
          <w:sz w:val="24"/>
        </w:rPr>
        <w:t> </w:t>
      </w:r>
      <w:r>
        <w:rPr>
          <w:sz w:val="24"/>
        </w:rPr>
        <w:t>–</w:t>
      </w:r>
      <w:r>
        <w:rPr>
          <w:spacing w:val="-8"/>
          <w:sz w:val="24"/>
        </w:rPr>
        <w:t> </w:t>
      </w:r>
      <w:r>
        <w:rPr>
          <w:sz w:val="24"/>
        </w:rPr>
        <w:t>MSgt)</w:t>
      </w:r>
      <w:r>
        <w:rPr>
          <w:spacing w:val="-8"/>
          <w:sz w:val="24"/>
        </w:rPr>
        <w:t> </w:t>
      </w:r>
      <w:r>
        <w:rPr>
          <w:sz w:val="24"/>
        </w:rPr>
        <w:t>(STEP</w:t>
      </w:r>
      <w:r>
        <w:rPr>
          <w:spacing w:val="-9"/>
          <w:sz w:val="24"/>
        </w:rPr>
        <w:t> </w:t>
      </w:r>
      <w:r>
        <w:rPr>
          <w:sz w:val="24"/>
        </w:rPr>
        <w:t>I)</w:t>
      </w:r>
      <w:r>
        <w:rPr>
          <w:spacing w:val="-8"/>
          <w:sz w:val="24"/>
        </w:rPr>
        <w:t> </w:t>
      </w:r>
      <w:r>
        <w:rPr>
          <w:sz w:val="24"/>
        </w:rPr>
        <w:t>as</w:t>
      </w:r>
      <w:r>
        <w:rPr>
          <w:spacing w:val="-8"/>
          <w:sz w:val="24"/>
        </w:rPr>
        <w:t> </w:t>
      </w:r>
      <w:r>
        <w:rPr>
          <w:sz w:val="24"/>
        </w:rPr>
        <w:t>outlined</w:t>
      </w:r>
      <w:r>
        <w:rPr>
          <w:spacing w:val="-8"/>
          <w:sz w:val="24"/>
        </w:rPr>
        <w:t> </w:t>
      </w:r>
      <w:r>
        <w:rPr>
          <w:sz w:val="24"/>
        </w:rPr>
        <w:t>in</w:t>
      </w:r>
      <w:r>
        <w:rPr>
          <w:spacing w:val="-9"/>
          <w:sz w:val="24"/>
        </w:rPr>
        <w:t> </w:t>
      </w:r>
      <w:r>
        <w:rPr>
          <w:sz w:val="24"/>
        </w:rPr>
        <w:t>DAFI</w:t>
      </w:r>
      <w:r>
        <w:rPr>
          <w:spacing w:val="-8"/>
          <w:sz w:val="24"/>
        </w:rPr>
        <w:t> </w:t>
      </w:r>
      <w:r>
        <w:rPr>
          <w:sz w:val="24"/>
        </w:rPr>
        <w:t>36- </w:t>
      </w:r>
      <w:r>
        <w:rPr>
          <w:spacing w:val="-2"/>
          <w:sz w:val="24"/>
        </w:rPr>
        <w:t>2502.</w:t>
      </w:r>
    </w:p>
    <w:p>
      <w:pPr>
        <w:pStyle w:val="ListParagraph"/>
        <w:numPr>
          <w:ilvl w:val="3"/>
          <w:numId w:val="83"/>
        </w:numPr>
        <w:tabs>
          <w:tab w:pos="2460" w:val="left" w:leader="none"/>
        </w:tabs>
        <w:spacing w:line="240" w:lineRule="auto" w:before="121" w:after="0"/>
        <w:ind w:left="2460" w:right="0" w:hanging="960"/>
        <w:jc w:val="left"/>
        <w:rPr>
          <w:sz w:val="24"/>
        </w:rPr>
      </w:pPr>
      <w:r>
        <w:rPr>
          <w:sz w:val="24"/>
        </w:rPr>
        <w:t>Master</w:t>
      </w:r>
      <w:r>
        <w:rPr>
          <w:spacing w:val="-1"/>
          <w:sz w:val="24"/>
        </w:rPr>
        <w:t> </w:t>
      </w:r>
      <w:r>
        <w:rPr>
          <w:sz w:val="24"/>
        </w:rPr>
        <w:t>Sergeant -</w:t>
      </w:r>
      <w:r>
        <w:rPr>
          <w:spacing w:val="-1"/>
          <w:sz w:val="24"/>
        </w:rPr>
        <w:t> </w:t>
      </w:r>
      <w:r>
        <w:rPr>
          <w:sz w:val="24"/>
        </w:rPr>
        <w:t>120 </w:t>
      </w:r>
      <w:r>
        <w:rPr>
          <w:spacing w:val="-2"/>
          <w:sz w:val="24"/>
        </w:rPr>
        <w:t>percent.</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Technical</w:t>
      </w:r>
      <w:r>
        <w:rPr>
          <w:spacing w:val="-1"/>
          <w:sz w:val="24"/>
        </w:rPr>
        <w:t> </w:t>
      </w:r>
      <w:r>
        <w:rPr>
          <w:sz w:val="24"/>
        </w:rPr>
        <w:t>Sergeant -</w:t>
      </w:r>
      <w:r>
        <w:rPr>
          <w:spacing w:val="-1"/>
          <w:sz w:val="24"/>
        </w:rPr>
        <w:t> </w:t>
      </w:r>
      <w:r>
        <w:rPr>
          <w:sz w:val="24"/>
        </w:rPr>
        <w:t>125 </w:t>
      </w:r>
      <w:r>
        <w:rPr>
          <w:spacing w:val="-2"/>
          <w:sz w:val="24"/>
        </w:rPr>
        <w:t>percent.</w:t>
      </w:r>
    </w:p>
    <w:p>
      <w:pPr>
        <w:pStyle w:val="ListParagraph"/>
        <w:numPr>
          <w:ilvl w:val="3"/>
          <w:numId w:val="83"/>
        </w:numPr>
        <w:tabs>
          <w:tab w:pos="2460" w:val="left" w:leader="none"/>
        </w:tabs>
        <w:spacing w:line="240" w:lineRule="auto" w:before="120" w:after="0"/>
        <w:ind w:left="2460" w:right="0" w:hanging="960"/>
        <w:jc w:val="left"/>
        <w:rPr>
          <w:sz w:val="24"/>
        </w:rPr>
      </w:pPr>
      <w:r>
        <w:rPr>
          <w:sz w:val="24"/>
        </w:rPr>
        <w:t>Staff</w:t>
      </w:r>
      <w:r>
        <w:rPr>
          <w:spacing w:val="-1"/>
          <w:sz w:val="24"/>
        </w:rPr>
        <w:t> </w:t>
      </w:r>
      <w:r>
        <w:rPr>
          <w:sz w:val="24"/>
        </w:rPr>
        <w:t>Sergeant</w:t>
      </w:r>
      <w:r>
        <w:rPr>
          <w:spacing w:val="-1"/>
          <w:sz w:val="24"/>
        </w:rPr>
        <w:t> </w:t>
      </w:r>
      <w:r>
        <w:rPr>
          <w:sz w:val="24"/>
        </w:rPr>
        <w:t>and below</w:t>
      </w:r>
      <w:r>
        <w:rPr>
          <w:spacing w:val="-1"/>
          <w:sz w:val="24"/>
        </w:rPr>
        <w:t> </w:t>
      </w:r>
      <w:r>
        <w:rPr>
          <w:sz w:val="24"/>
        </w:rPr>
        <w:t>-</w:t>
      </w:r>
      <w:r>
        <w:rPr>
          <w:spacing w:val="-1"/>
          <w:sz w:val="24"/>
        </w:rPr>
        <w:t> </w:t>
      </w:r>
      <w:r>
        <w:rPr>
          <w:sz w:val="24"/>
        </w:rPr>
        <w:t>no </w:t>
      </w:r>
      <w:r>
        <w:rPr>
          <w:spacing w:val="-2"/>
          <w:sz w:val="24"/>
        </w:rPr>
        <w:t>restrictions.</w:t>
      </w:r>
    </w:p>
    <w:p>
      <w:pPr>
        <w:spacing w:after="0" w:line="240" w:lineRule="auto"/>
        <w:jc w:val="left"/>
        <w:rPr>
          <w:sz w:val="24"/>
        </w:rPr>
        <w:sectPr>
          <w:pgSz w:w="12240" w:h="15840"/>
          <w:pgMar w:header="731" w:footer="0" w:top="1380" w:bottom="280" w:left="660" w:right="640"/>
        </w:sectPr>
      </w:pPr>
    </w:p>
    <w:p>
      <w:pPr>
        <w:pStyle w:val="ListParagraph"/>
        <w:numPr>
          <w:ilvl w:val="1"/>
          <w:numId w:val="83"/>
        </w:numPr>
        <w:tabs>
          <w:tab w:pos="1380" w:val="left" w:leader="none"/>
        </w:tabs>
        <w:spacing w:line="240" w:lineRule="auto" w:before="96" w:after="0"/>
        <w:ind w:left="780" w:right="798" w:firstLine="0"/>
        <w:jc w:val="both"/>
        <w:rPr>
          <w:b/>
          <w:sz w:val="24"/>
        </w:rPr>
      </w:pPr>
      <w:bookmarkStart w:name="_bookmark366" w:id="367"/>
      <w:bookmarkEnd w:id="367"/>
      <w:r>
        <w:rPr/>
      </w:r>
      <w:r>
        <w:rPr>
          <w:b/>
          <w:sz w:val="24"/>
        </w:rPr>
        <w:t>Retention of Members Released from ANG Statutory Tour, Title 10 United States Code (USC).</w:t>
      </w:r>
      <w:r>
        <w:rPr>
          <w:b/>
          <w:spacing w:val="40"/>
          <w:sz w:val="24"/>
        </w:rPr>
        <w:t> </w:t>
      </w:r>
      <w:r>
        <w:rPr>
          <w:sz w:val="24"/>
        </w:rPr>
        <w:t>Upon completion of an ANG Statutory Tour, individuals who do not qualify for restoration under the Uniformed Services Employment and Reemployment Rights Act or ANG guidelines (see ANGI 36-101) will be assigned as excess or overgrade to an existing position for 24 months with TAG approval (colonels and below). </w:t>
      </w:r>
      <w:r>
        <w:rPr>
          <w:b/>
          <w:sz w:val="24"/>
        </w:rPr>
        <w:t>(T-2)</w:t>
      </w:r>
    </w:p>
    <w:p>
      <w:pPr>
        <w:spacing w:after="0" w:line="240" w:lineRule="auto"/>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367" w:id="368"/>
      <w:bookmarkEnd w:id="368"/>
      <w:r>
        <w:rPr/>
      </w:r>
      <w:r>
        <w:rPr>
          <w:b/>
          <w:sz w:val="24"/>
        </w:rPr>
        <w:t>Chapter</w:t>
      </w:r>
      <w:r>
        <w:rPr>
          <w:b/>
          <w:spacing w:val="-1"/>
          <w:sz w:val="24"/>
        </w:rPr>
        <w:t> </w:t>
      </w:r>
      <w:r>
        <w:rPr>
          <w:b/>
          <w:spacing w:val="-5"/>
          <w:sz w:val="24"/>
        </w:rPr>
        <w:t>15</w:t>
      </w:r>
    </w:p>
    <w:p>
      <w:pPr>
        <w:pStyle w:val="Heading1"/>
        <w:spacing w:before="240"/>
        <w:ind w:right="18"/>
      </w:pPr>
      <w:r>
        <w:rPr/>
        <w:t>ANG</w:t>
      </w:r>
      <w:r>
        <w:rPr>
          <w:spacing w:val="-1"/>
        </w:rPr>
        <w:t> </w:t>
      </w:r>
      <w:r>
        <w:rPr/>
        <w:t>REASSIGNMENT</w:t>
      </w:r>
      <w:r>
        <w:rPr>
          <w:spacing w:val="-2"/>
        </w:rPr>
        <w:t> PROCEDURES</w:t>
      </w:r>
    </w:p>
    <w:p>
      <w:pPr>
        <w:pStyle w:val="ListParagraph"/>
        <w:numPr>
          <w:ilvl w:val="1"/>
          <w:numId w:val="84"/>
        </w:numPr>
        <w:tabs>
          <w:tab w:pos="1329" w:val="left" w:leader="none"/>
        </w:tabs>
        <w:spacing w:line="240" w:lineRule="auto" w:before="240" w:after="0"/>
        <w:ind w:left="780" w:right="800" w:firstLine="0"/>
        <w:jc w:val="both"/>
        <w:rPr>
          <w:b/>
          <w:sz w:val="22"/>
        </w:rPr>
      </w:pPr>
      <w:bookmarkStart w:name="_bookmark368" w:id="369"/>
      <w:bookmarkEnd w:id="369"/>
      <w:r>
        <w:rPr/>
      </w:r>
      <w:r>
        <w:rPr>
          <w:b/>
          <w:sz w:val="22"/>
        </w:rPr>
        <w:t>Reassignment</w:t>
      </w:r>
      <w:r>
        <w:rPr>
          <w:b/>
          <w:spacing w:val="40"/>
          <w:sz w:val="22"/>
        </w:rPr>
        <w:t> </w:t>
      </w:r>
      <w:r>
        <w:rPr>
          <w:b/>
          <w:sz w:val="22"/>
        </w:rPr>
        <w:t>of</w:t>
      </w:r>
      <w:r>
        <w:rPr>
          <w:b/>
          <w:spacing w:val="40"/>
          <w:sz w:val="22"/>
        </w:rPr>
        <w:t> </w:t>
      </w:r>
      <w:r>
        <w:rPr>
          <w:b/>
          <w:sz w:val="22"/>
        </w:rPr>
        <w:t>Personnel</w:t>
      </w:r>
      <w:r>
        <w:rPr>
          <w:b/>
          <w:spacing w:val="40"/>
          <w:sz w:val="22"/>
        </w:rPr>
        <w:t> </w:t>
      </w:r>
      <w:r>
        <w:rPr>
          <w:b/>
          <w:sz w:val="22"/>
        </w:rPr>
        <w:t>Serviced</w:t>
      </w:r>
      <w:r>
        <w:rPr>
          <w:b/>
          <w:spacing w:val="40"/>
          <w:sz w:val="22"/>
        </w:rPr>
        <w:t> </w:t>
      </w:r>
      <w:r>
        <w:rPr>
          <w:b/>
          <w:sz w:val="22"/>
        </w:rPr>
        <w:t>by</w:t>
      </w:r>
      <w:r>
        <w:rPr>
          <w:b/>
          <w:spacing w:val="40"/>
          <w:sz w:val="22"/>
        </w:rPr>
        <w:t> </w:t>
      </w:r>
      <w:r>
        <w:rPr>
          <w:b/>
          <w:sz w:val="22"/>
        </w:rPr>
        <w:t>the</w:t>
      </w:r>
      <w:r>
        <w:rPr>
          <w:b/>
          <w:spacing w:val="40"/>
          <w:sz w:val="22"/>
        </w:rPr>
        <w:t> </w:t>
      </w:r>
      <w:r>
        <w:rPr>
          <w:b/>
          <w:sz w:val="22"/>
        </w:rPr>
        <w:t>FSS</w:t>
      </w:r>
      <w:r>
        <w:rPr>
          <w:b/>
          <w:spacing w:val="40"/>
          <w:sz w:val="22"/>
        </w:rPr>
        <w:t> </w:t>
      </w:r>
      <w:r>
        <w:rPr>
          <w:b/>
          <w:sz w:val="22"/>
        </w:rPr>
        <w:t>or</w:t>
      </w:r>
      <w:r>
        <w:rPr>
          <w:b/>
          <w:spacing w:val="40"/>
          <w:sz w:val="22"/>
        </w:rPr>
        <w:t> </w:t>
      </w:r>
      <w:r>
        <w:rPr>
          <w:b/>
          <w:sz w:val="22"/>
        </w:rPr>
        <w:t>Between</w:t>
      </w:r>
      <w:r>
        <w:rPr>
          <w:b/>
          <w:spacing w:val="40"/>
          <w:sz w:val="22"/>
        </w:rPr>
        <w:t> </w:t>
      </w:r>
      <w:r>
        <w:rPr>
          <w:b/>
          <w:sz w:val="22"/>
        </w:rPr>
        <w:t>Units</w:t>
      </w:r>
      <w:r>
        <w:rPr>
          <w:b/>
          <w:spacing w:val="40"/>
          <w:sz w:val="22"/>
        </w:rPr>
        <w:t> </w:t>
      </w:r>
      <w:r>
        <w:rPr>
          <w:b/>
          <w:sz w:val="22"/>
        </w:rPr>
        <w:t>Located</w:t>
      </w:r>
      <w:r>
        <w:rPr>
          <w:b/>
          <w:spacing w:val="40"/>
          <w:sz w:val="22"/>
        </w:rPr>
        <w:t> </w:t>
      </w:r>
      <w:r>
        <w:rPr>
          <w:b/>
          <w:sz w:val="22"/>
        </w:rPr>
        <w:t>in</w:t>
      </w:r>
      <w:r>
        <w:rPr>
          <w:b/>
          <w:spacing w:val="40"/>
          <w:sz w:val="22"/>
        </w:rPr>
        <w:t> </w:t>
      </w:r>
      <w:r>
        <w:rPr>
          <w:b/>
          <w:sz w:val="22"/>
        </w:rPr>
        <w:t>the</w:t>
      </w:r>
      <w:r>
        <w:rPr>
          <w:b/>
          <w:spacing w:val="40"/>
          <w:sz w:val="22"/>
        </w:rPr>
        <w:t> </w:t>
      </w:r>
      <w:r>
        <w:rPr>
          <w:b/>
          <w:sz w:val="22"/>
        </w:rPr>
        <w:t>Same State.</w:t>
      </w:r>
      <w:r>
        <w:rPr>
          <w:b/>
          <w:spacing w:val="40"/>
          <w:sz w:val="22"/>
        </w:rPr>
        <w:t> </w:t>
      </w:r>
      <w:r>
        <w:rPr>
          <w:sz w:val="22"/>
        </w:rPr>
        <w:t>Reassignment</w:t>
      </w:r>
      <w:r>
        <w:rPr>
          <w:spacing w:val="-4"/>
          <w:sz w:val="22"/>
        </w:rPr>
        <w:t> </w:t>
      </w:r>
      <w:r>
        <w:rPr>
          <w:sz w:val="22"/>
        </w:rPr>
        <w:t>of</w:t>
      </w:r>
      <w:r>
        <w:rPr>
          <w:spacing w:val="-4"/>
          <w:sz w:val="22"/>
        </w:rPr>
        <w:t> </w:t>
      </w:r>
      <w:r>
        <w:rPr>
          <w:sz w:val="22"/>
        </w:rPr>
        <w:t>a</w:t>
      </w:r>
      <w:r>
        <w:rPr>
          <w:spacing w:val="-5"/>
          <w:sz w:val="22"/>
        </w:rPr>
        <w:t> </w:t>
      </w:r>
      <w:r>
        <w:rPr>
          <w:sz w:val="22"/>
        </w:rPr>
        <w:t>member</w:t>
      </w:r>
      <w:r>
        <w:rPr>
          <w:spacing w:val="-4"/>
          <w:sz w:val="22"/>
        </w:rPr>
        <w:t> </w:t>
      </w:r>
      <w:r>
        <w:rPr>
          <w:sz w:val="22"/>
        </w:rPr>
        <w:t>between</w:t>
      </w:r>
      <w:r>
        <w:rPr>
          <w:spacing w:val="-4"/>
          <w:sz w:val="22"/>
        </w:rPr>
        <w:t> </w:t>
      </w:r>
      <w:r>
        <w:rPr>
          <w:sz w:val="22"/>
        </w:rPr>
        <w:t>units</w:t>
      </w:r>
      <w:r>
        <w:rPr>
          <w:spacing w:val="-4"/>
          <w:sz w:val="22"/>
        </w:rPr>
        <w:t> </w:t>
      </w:r>
      <w:r>
        <w:rPr>
          <w:sz w:val="22"/>
        </w:rPr>
        <w:t>serviced</w:t>
      </w:r>
      <w:r>
        <w:rPr>
          <w:spacing w:val="-4"/>
          <w:sz w:val="22"/>
        </w:rPr>
        <w:t> </w:t>
      </w:r>
      <w:r>
        <w:rPr>
          <w:sz w:val="22"/>
        </w:rPr>
        <w:t>by</w:t>
      </w:r>
      <w:r>
        <w:rPr>
          <w:spacing w:val="-4"/>
          <w:sz w:val="22"/>
        </w:rPr>
        <w:t> </w:t>
      </w:r>
      <w:r>
        <w:rPr>
          <w:sz w:val="22"/>
        </w:rPr>
        <w:t>the</w:t>
      </w:r>
      <w:r>
        <w:rPr>
          <w:spacing w:val="-4"/>
          <w:sz w:val="22"/>
        </w:rPr>
        <w:t> </w:t>
      </w:r>
      <w:r>
        <w:rPr>
          <w:sz w:val="22"/>
        </w:rPr>
        <w:t>same</w:t>
      </w:r>
      <w:r>
        <w:rPr>
          <w:spacing w:val="-5"/>
          <w:sz w:val="22"/>
        </w:rPr>
        <w:t> </w:t>
      </w:r>
      <w:r>
        <w:rPr>
          <w:sz w:val="22"/>
        </w:rPr>
        <w:t>FSS</w:t>
      </w:r>
      <w:r>
        <w:rPr>
          <w:spacing w:val="-4"/>
          <w:sz w:val="22"/>
        </w:rPr>
        <w:t> </w:t>
      </w:r>
      <w:r>
        <w:rPr>
          <w:sz w:val="22"/>
        </w:rPr>
        <w:t>or</w:t>
      </w:r>
      <w:r>
        <w:rPr>
          <w:spacing w:val="-4"/>
          <w:sz w:val="22"/>
        </w:rPr>
        <w:t> </w:t>
      </w:r>
      <w:r>
        <w:rPr>
          <w:sz w:val="22"/>
        </w:rPr>
        <w:t>between</w:t>
      </w:r>
      <w:r>
        <w:rPr>
          <w:spacing w:val="-4"/>
          <w:sz w:val="22"/>
        </w:rPr>
        <w:t> </w:t>
      </w:r>
      <w:r>
        <w:rPr>
          <w:sz w:val="22"/>
        </w:rPr>
        <w:t>units</w:t>
      </w:r>
      <w:r>
        <w:rPr>
          <w:spacing w:val="-4"/>
          <w:sz w:val="22"/>
        </w:rPr>
        <w:t> </w:t>
      </w:r>
      <w:r>
        <w:rPr>
          <w:sz w:val="22"/>
        </w:rPr>
        <w:t>located</w:t>
      </w:r>
      <w:r>
        <w:rPr>
          <w:spacing w:val="-4"/>
          <w:sz w:val="22"/>
        </w:rPr>
        <w:t> </w:t>
      </w:r>
      <w:r>
        <w:rPr>
          <w:sz w:val="22"/>
        </w:rPr>
        <w:t>in</w:t>
      </w:r>
      <w:r>
        <w:rPr>
          <w:spacing w:val="-4"/>
          <w:sz w:val="22"/>
        </w:rPr>
        <w:t> </w:t>
      </w:r>
      <w:r>
        <w:rPr>
          <w:sz w:val="22"/>
        </w:rPr>
        <w:t>the same</w:t>
      </w:r>
      <w:r>
        <w:rPr>
          <w:spacing w:val="-6"/>
          <w:sz w:val="22"/>
        </w:rPr>
        <w:t> </w:t>
      </w:r>
      <w:r>
        <w:rPr>
          <w:sz w:val="22"/>
        </w:rPr>
        <w:t>state</w:t>
      </w:r>
      <w:r>
        <w:rPr>
          <w:spacing w:val="-5"/>
          <w:sz w:val="22"/>
        </w:rPr>
        <w:t> </w:t>
      </w:r>
      <w:r>
        <w:rPr>
          <w:sz w:val="22"/>
        </w:rPr>
        <w:t>must</w:t>
      </w:r>
      <w:r>
        <w:rPr>
          <w:spacing w:val="-5"/>
          <w:sz w:val="22"/>
        </w:rPr>
        <w:t> </w:t>
      </w:r>
      <w:r>
        <w:rPr>
          <w:sz w:val="22"/>
        </w:rPr>
        <w:t>have</w:t>
      </w:r>
      <w:r>
        <w:rPr>
          <w:spacing w:val="-6"/>
          <w:sz w:val="22"/>
        </w:rPr>
        <w:t> </w:t>
      </w:r>
      <w:r>
        <w:rPr>
          <w:sz w:val="22"/>
        </w:rPr>
        <w:t>the</w:t>
      </w:r>
      <w:r>
        <w:rPr>
          <w:spacing w:val="-6"/>
          <w:sz w:val="22"/>
        </w:rPr>
        <w:t> </w:t>
      </w:r>
      <w:r>
        <w:rPr>
          <w:sz w:val="22"/>
        </w:rPr>
        <w:t>concurrence</w:t>
      </w:r>
      <w:r>
        <w:rPr>
          <w:spacing w:val="-7"/>
          <w:sz w:val="22"/>
        </w:rPr>
        <w:t> </w:t>
      </w:r>
      <w:r>
        <w:rPr>
          <w:sz w:val="22"/>
        </w:rPr>
        <w:t>of</w:t>
      </w:r>
      <w:r>
        <w:rPr>
          <w:spacing w:val="-5"/>
          <w:sz w:val="22"/>
        </w:rPr>
        <w:t> </w:t>
      </w:r>
      <w:r>
        <w:rPr>
          <w:sz w:val="22"/>
        </w:rPr>
        <w:t>both</w:t>
      </w:r>
      <w:r>
        <w:rPr>
          <w:spacing w:val="-5"/>
          <w:sz w:val="22"/>
        </w:rPr>
        <w:t> </w:t>
      </w:r>
      <w:r>
        <w:rPr>
          <w:sz w:val="22"/>
        </w:rPr>
        <w:t>gaining</w:t>
      </w:r>
      <w:r>
        <w:rPr>
          <w:spacing w:val="-6"/>
          <w:sz w:val="22"/>
        </w:rPr>
        <w:t> </w:t>
      </w:r>
      <w:r>
        <w:rPr>
          <w:sz w:val="22"/>
        </w:rPr>
        <w:t>and</w:t>
      </w:r>
      <w:r>
        <w:rPr>
          <w:spacing w:val="-5"/>
          <w:sz w:val="22"/>
        </w:rPr>
        <w:t> </w:t>
      </w:r>
      <w:r>
        <w:rPr>
          <w:sz w:val="22"/>
        </w:rPr>
        <w:t>losing</w:t>
      </w:r>
      <w:r>
        <w:rPr>
          <w:spacing w:val="-5"/>
          <w:sz w:val="22"/>
        </w:rPr>
        <w:t> </w:t>
      </w:r>
      <w:r>
        <w:rPr>
          <w:sz w:val="22"/>
        </w:rPr>
        <w:t>unit</w:t>
      </w:r>
      <w:r>
        <w:rPr>
          <w:spacing w:val="-6"/>
          <w:sz w:val="22"/>
        </w:rPr>
        <w:t> </w:t>
      </w:r>
      <w:r>
        <w:rPr>
          <w:sz w:val="22"/>
        </w:rPr>
        <w:t>commanders</w:t>
      </w:r>
      <w:r>
        <w:rPr>
          <w:spacing w:val="-6"/>
          <w:sz w:val="22"/>
        </w:rPr>
        <w:t> </w:t>
      </w:r>
      <w:r>
        <w:rPr>
          <w:sz w:val="22"/>
        </w:rPr>
        <w:t>or</w:t>
      </w:r>
      <w:r>
        <w:rPr>
          <w:spacing w:val="-5"/>
          <w:sz w:val="22"/>
        </w:rPr>
        <w:t> </w:t>
      </w:r>
      <w:r>
        <w:rPr>
          <w:sz w:val="22"/>
        </w:rPr>
        <w:t>be</w:t>
      </w:r>
      <w:r>
        <w:rPr>
          <w:spacing w:val="-6"/>
          <w:sz w:val="22"/>
        </w:rPr>
        <w:t> </w:t>
      </w:r>
      <w:r>
        <w:rPr>
          <w:sz w:val="22"/>
        </w:rPr>
        <w:t>directed</w:t>
      </w:r>
      <w:r>
        <w:rPr>
          <w:spacing w:val="-6"/>
          <w:sz w:val="22"/>
        </w:rPr>
        <w:t> </w:t>
      </w:r>
      <w:r>
        <w:rPr>
          <w:sz w:val="22"/>
        </w:rPr>
        <w:t>by</w:t>
      </w:r>
      <w:r>
        <w:rPr>
          <w:spacing w:val="-5"/>
          <w:sz w:val="22"/>
        </w:rPr>
        <w:t> </w:t>
      </w:r>
      <w:r>
        <w:rPr>
          <w:sz w:val="22"/>
        </w:rPr>
        <w:t>higher authority. </w:t>
      </w:r>
      <w:r>
        <w:rPr>
          <w:b/>
          <w:sz w:val="22"/>
        </w:rPr>
        <w:t>(T-2)</w:t>
      </w:r>
    </w:p>
    <w:p>
      <w:pPr>
        <w:pStyle w:val="ListParagraph"/>
        <w:numPr>
          <w:ilvl w:val="2"/>
          <w:numId w:val="84"/>
        </w:numPr>
        <w:tabs>
          <w:tab w:pos="1854" w:val="left" w:leader="none"/>
        </w:tabs>
        <w:spacing w:line="240" w:lineRule="auto" w:before="120" w:after="0"/>
        <w:ind w:left="1140" w:right="803" w:firstLine="0"/>
        <w:jc w:val="both"/>
        <w:rPr>
          <w:b/>
          <w:sz w:val="22"/>
        </w:rPr>
      </w:pPr>
      <w:r>
        <w:rPr>
          <w:sz w:val="22"/>
        </w:rPr>
        <w:t>A voluntary change of assignment to a UMD position which has a lower grade authorization than</w:t>
      </w:r>
      <w:r>
        <w:rPr>
          <w:spacing w:val="-13"/>
          <w:sz w:val="22"/>
        </w:rPr>
        <w:t> </w:t>
      </w:r>
      <w:r>
        <w:rPr>
          <w:sz w:val="22"/>
        </w:rPr>
        <w:t>that</w:t>
      </w:r>
      <w:r>
        <w:rPr>
          <w:spacing w:val="-13"/>
          <w:sz w:val="22"/>
        </w:rPr>
        <w:t> </w:t>
      </w:r>
      <w:r>
        <w:rPr>
          <w:sz w:val="22"/>
        </w:rPr>
        <w:t>currently</w:t>
      </w:r>
      <w:r>
        <w:rPr>
          <w:spacing w:val="-12"/>
          <w:sz w:val="22"/>
        </w:rPr>
        <w:t> </w:t>
      </w:r>
      <w:r>
        <w:rPr>
          <w:sz w:val="22"/>
        </w:rPr>
        <w:t>held</w:t>
      </w:r>
      <w:r>
        <w:rPr>
          <w:spacing w:val="-12"/>
          <w:sz w:val="22"/>
        </w:rPr>
        <w:t> </w:t>
      </w:r>
      <w:r>
        <w:rPr>
          <w:sz w:val="22"/>
        </w:rPr>
        <w:t>by</w:t>
      </w:r>
      <w:r>
        <w:rPr>
          <w:spacing w:val="-13"/>
          <w:sz w:val="22"/>
        </w:rPr>
        <w:t> </w:t>
      </w:r>
      <w:r>
        <w:rPr>
          <w:sz w:val="22"/>
        </w:rPr>
        <w:t>an</w:t>
      </w:r>
      <w:r>
        <w:rPr>
          <w:spacing w:val="-13"/>
          <w:sz w:val="22"/>
        </w:rPr>
        <w:t> </w:t>
      </w:r>
      <w:r>
        <w:rPr>
          <w:sz w:val="22"/>
        </w:rPr>
        <w:t>enlisted</w:t>
      </w:r>
      <w:r>
        <w:rPr>
          <w:spacing w:val="-12"/>
          <w:sz w:val="22"/>
        </w:rPr>
        <w:t> </w:t>
      </w:r>
      <w:r>
        <w:rPr>
          <w:sz w:val="22"/>
        </w:rPr>
        <w:t>member</w:t>
      </w:r>
      <w:r>
        <w:rPr>
          <w:spacing w:val="-11"/>
          <w:sz w:val="22"/>
        </w:rPr>
        <w:t> </w:t>
      </w:r>
      <w:r>
        <w:rPr>
          <w:sz w:val="22"/>
        </w:rPr>
        <w:t>will</w:t>
      </w:r>
      <w:r>
        <w:rPr>
          <w:spacing w:val="-13"/>
          <w:sz w:val="22"/>
        </w:rPr>
        <w:t> </w:t>
      </w:r>
      <w:r>
        <w:rPr>
          <w:sz w:val="22"/>
        </w:rPr>
        <w:t>result</w:t>
      </w:r>
      <w:r>
        <w:rPr>
          <w:spacing w:val="-12"/>
          <w:sz w:val="22"/>
        </w:rPr>
        <w:t> </w:t>
      </w:r>
      <w:r>
        <w:rPr>
          <w:sz w:val="22"/>
        </w:rPr>
        <w:t>in</w:t>
      </w:r>
      <w:r>
        <w:rPr>
          <w:spacing w:val="-12"/>
          <w:sz w:val="22"/>
        </w:rPr>
        <w:t> </w:t>
      </w:r>
      <w:r>
        <w:rPr>
          <w:sz w:val="22"/>
        </w:rPr>
        <w:t>demotion</w:t>
      </w:r>
      <w:r>
        <w:rPr>
          <w:spacing w:val="-12"/>
          <w:sz w:val="22"/>
        </w:rPr>
        <w:t> </w:t>
      </w:r>
      <w:r>
        <w:rPr>
          <w:sz w:val="22"/>
        </w:rPr>
        <w:t>of</w:t>
      </w:r>
      <w:r>
        <w:rPr>
          <w:spacing w:val="-12"/>
          <w:sz w:val="22"/>
        </w:rPr>
        <w:t> </w:t>
      </w:r>
      <w:r>
        <w:rPr>
          <w:sz w:val="22"/>
        </w:rPr>
        <w:t>the</w:t>
      </w:r>
      <w:r>
        <w:rPr>
          <w:spacing w:val="-13"/>
          <w:sz w:val="22"/>
        </w:rPr>
        <w:t> </w:t>
      </w:r>
      <w:r>
        <w:rPr>
          <w:sz w:val="22"/>
        </w:rPr>
        <w:t>member</w:t>
      </w:r>
      <w:r>
        <w:rPr>
          <w:spacing w:val="-13"/>
          <w:sz w:val="22"/>
        </w:rPr>
        <w:t> </w:t>
      </w:r>
      <w:r>
        <w:rPr>
          <w:sz w:val="22"/>
        </w:rPr>
        <w:t>to</w:t>
      </w:r>
      <w:r>
        <w:rPr>
          <w:spacing w:val="-12"/>
          <w:sz w:val="22"/>
        </w:rPr>
        <w:t> </w:t>
      </w:r>
      <w:r>
        <w:rPr>
          <w:sz w:val="22"/>
        </w:rPr>
        <w:t>the</w:t>
      </w:r>
      <w:r>
        <w:rPr>
          <w:spacing w:val="-13"/>
          <w:sz w:val="22"/>
        </w:rPr>
        <w:t> </w:t>
      </w:r>
      <w:r>
        <w:rPr>
          <w:sz w:val="22"/>
        </w:rPr>
        <w:t>lower</w:t>
      </w:r>
      <w:r>
        <w:rPr>
          <w:spacing w:val="-13"/>
          <w:sz w:val="22"/>
        </w:rPr>
        <w:t> </w:t>
      </w:r>
      <w:r>
        <w:rPr>
          <w:sz w:val="22"/>
        </w:rPr>
        <w:t>UMD grade.</w:t>
      </w:r>
      <w:r>
        <w:rPr>
          <w:spacing w:val="40"/>
          <w:sz w:val="22"/>
        </w:rPr>
        <w:t> </w:t>
      </w:r>
      <w:r>
        <w:rPr>
          <w:sz w:val="22"/>
        </w:rPr>
        <w:t>Members will not be retained in an overgrade condition. </w:t>
      </w:r>
      <w:r>
        <w:rPr>
          <w:b/>
          <w:sz w:val="22"/>
        </w:rPr>
        <w:t>(T-2)</w:t>
      </w:r>
    </w:p>
    <w:p>
      <w:pPr>
        <w:pStyle w:val="ListParagraph"/>
        <w:numPr>
          <w:ilvl w:val="2"/>
          <w:numId w:val="84"/>
        </w:numPr>
        <w:tabs>
          <w:tab w:pos="1854" w:val="left" w:leader="none"/>
        </w:tabs>
        <w:spacing w:line="240" w:lineRule="auto" w:before="119" w:after="0"/>
        <w:ind w:left="1140" w:right="804" w:firstLine="0"/>
        <w:jc w:val="both"/>
        <w:rPr>
          <w:b/>
          <w:sz w:val="22"/>
        </w:rPr>
      </w:pPr>
      <w:r>
        <w:rPr>
          <w:sz w:val="22"/>
        </w:rPr>
        <w:t>Only</w:t>
      </w:r>
      <w:r>
        <w:rPr>
          <w:spacing w:val="-4"/>
          <w:sz w:val="22"/>
        </w:rPr>
        <w:t> </w:t>
      </w:r>
      <w:r>
        <w:rPr>
          <w:sz w:val="22"/>
        </w:rPr>
        <w:t>in</w:t>
      </w:r>
      <w:r>
        <w:rPr>
          <w:spacing w:val="-1"/>
          <w:sz w:val="22"/>
        </w:rPr>
        <w:t> </w:t>
      </w:r>
      <w:r>
        <w:rPr>
          <w:sz w:val="22"/>
        </w:rPr>
        <w:t>mission</w:t>
      </w:r>
      <w:r>
        <w:rPr>
          <w:spacing w:val="-2"/>
          <w:sz w:val="22"/>
        </w:rPr>
        <w:t> </w:t>
      </w:r>
      <w:r>
        <w:rPr>
          <w:sz w:val="22"/>
        </w:rPr>
        <w:t>unique</w:t>
      </w:r>
      <w:r>
        <w:rPr>
          <w:spacing w:val="-2"/>
          <w:sz w:val="22"/>
        </w:rPr>
        <w:t> </w:t>
      </w:r>
      <w:r>
        <w:rPr>
          <w:sz w:val="22"/>
        </w:rPr>
        <w:t>situations,</w:t>
      </w:r>
      <w:r>
        <w:rPr>
          <w:spacing w:val="-2"/>
          <w:sz w:val="22"/>
        </w:rPr>
        <w:t> </w:t>
      </w:r>
      <w:r>
        <w:rPr>
          <w:sz w:val="22"/>
        </w:rPr>
        <w:t>if</w:t>
      </w:r>
      <w:r>
        <w:rPr>
          <w:spacing w:val="-2"/>
          <w:sz w:val="22"/>
        </w:rPr>
        <w:t> </w:t>
      </w:r>
      <w:r>
        <w:rPr>
          <w:sz w:val="22"/>
        </w:rPr>
        <w:t>approved</w:t>
      </w:r>
      <w:r>
        <w:rPr>
          <w:spacing w:val="-3"/>
          <w:sz w:val="22"/>
        </w:rPr>
        <w:t> </w:t>
      </w:r>
      <w:r>
        <w:rPr>
          <w:sz w:val="22"/>
        </w:rPr>
        <w:t>by</w:t>
      </w:r>
      <w:r>
        <w:rPr>
          <w:spacing w:val="-1"/>
          <w:sz w:val="22"/>
        </w:rPr>
        <w:t> </w:t>
      </w:r>
      <w:r>
        <w:rPr>
          <w:sz w:val="22"/>
        </w:rPr>
        <w:t>NGB/A1P,</w:t>
      </w:r>
      <w:r>
        <w:rPr>
          <w:spacing w:val="-2"/>
          <w:sz w:val="22"/>
        </w:rPr>
        <w:t> </w:t>
      </w:r>
      <w:r>
        <w:rPr>
          <w:sz w:val="22"/>
        </w:rPr>
        <w:t>may</w:t>
      </w:r>
      <w:r>
        <w:rPr>
          <w:spacing w:val="-2"/>
          <w:sz w:val="22"/>
        </w:rPr>
        <w:t> </w:t>
      </w:r>
      <w:r>
        <w:rPr>
          <w:sz w:val="22"/>
        </w:rPr>
        <w:t>enlisted</w:t>
      </w:r>
      <w:r>
        <w:rPr>
          <w:spacing w:val="-2"/>
          <w:sz w:val="22"/>
        </w:rPr>
        <w:t> </w:t>
      </w:r>
      <w:r>
        <w:rPr>
          <w:sz w:val="22"/>
        </w:rPr>
        <w:t>members</w:t>
      </w:r>
      <w:r>
        <w:rPr>
          <w:spacing w:val="-2"/>
          <w:sz w:val="22"/>
        </w:rPr>
        <w:t> </w:t>
      </w:r>
      <w:r>
        <w:rPr>
          <w:sz w:val="22"/>
        </w:rPr>
        <w:t>in</w:t>
      </w:r>
      <w:r>
        <w:rPr>
          <w:spacing w:val="-2"/>
          <w:sz w:val="22"/>
        </w:rPr>
        <w:t> </w:t>
      </w:r>
      <w:r>
        <w:rPr>
          <w:sz w:val="22"/>
        </w:rPr>
        <w:t>grades TSgt through</w:t>
      </w:r>
      <w:r>
        <w:rPr>
          <w:spacing w:val="-1"/>
          <w:sz w:val="22"/>
        </w:rPr>
        <w:t> </w:t>
      </w:r>
      <w:r>
        <w:rPr>
          <w:sz w:val="22"/>
        </w:rPr>
        <w:t>CMSgt be reassigned to a</w:t>
      </w:r>
      <w:r>
        <w:rPr>
          <w:spacing w:val="-1"/>
          <w:sz w:val="22"/>
        </w:rPr>
        <w:t> </w:t>
      </w:r>
      <w:r>
        <w:rPr>
          <w:sz w:val="22"/>
        </w:rPr>
        <w:t>UMD position that will cause</w:t>
      </w:r>
      <w:r>
        <w:rPr>
          <w:spacing w:val="-1"/>
          <w:sz w:val="22"/>
        </w:rPr>
        <w:t> </w:t>
      </w:r>
      <w:r>
        <w:rPr>
          <w:sz w:val="22"/>
        </w:rPr>
        <w:t>an excess condition for</w:t>
      </w:r>
      <w:r>
        <w:rPr>
          <w:spacing w:val="-1"/>
          <w:sz w:val="22"/>
        </w:rPr>
        <w:t> </w:t>
      </w:r>
      <w:r>
        <w:rPr>
          <w:sz w:val="22"/>
        </w:rPr>
        <w:t>reasons not</w:t>
      </w:r>
      <w:r>
        <w:rPr>
          <w:spacing w:val="-2"/>
          <w:sz w:val="22"/>
        </w:rPr>
        <w:t> </w:t>
      </w:r>
      <w:r>
        <w:rPr>
          <w:sz w:val="22"/>
        </w:rPr>
        <w:t>outlined</w:t>
      </w:r>
      <w:r>
        <w:rPr>
          <w:spacing w:val="-2"/>
          <w:sz w:val="22"/>
        </w:rPr>
        <w:t> </w:t>
      </w:r>
      <w:r>
        <w:rPr>
          <w:sz w:val="22"/>
        </w:rPr>
        <w:t>elsewhere</w:t>
      </w:r>
      <w:r>
        <w:rPr>
          <w:spacing w:val="-2"/>
          <w:sz w:val="22"/>
        </w:rPr>
        <w:t> </w:t>
      </w:r>
      <w:r>
        <w:rPr>
          <w:sz w:val="22"/>
        </w:rPr>
        <w:t>in</w:t>
      </w:r>
      <w:r>
        <w:rPr>
          <w:spacing w:val="-1"/>
          <w:sz w:val="22"/>
        </w:rPr>
        <w:t> </w:t>
      </w:r>
      <w:r>
        <w:rPr>
          <w:sz w:val="22"/>
        </w:rPr>
        <w:t>this</w:t>
      </w:r>
      <w:r>
        <w:rPr>
          <w:spacing w:val="-2"/>
          <w:sz w:val="22"/>
        </w:rPr>
        <w:t> </w:t>
      </w:r>
      <w:r>
        <w:rPr>
          <w:sz w:val="22"/>
        </w:rPr>
        <w:t>instruction.</w:t>
      </w:r>
      <w:r>
        <w:rPr>
          <w:spacing w:val="40"/>
          <w:sz w:val="22"/>
        </w:rPr>
        <w:t> </w:t>
      </w:r>
      <w:r>
        <w:rPr>
          <w:sz w:val="22"/>
        </w:rPr>
        <w:t>Such</w:t>
      </w:r>
      <w:r>
        <w:rPr>
          <w:spacing w:val="-1"/>
          <w:sz w:val="22"/>
        </w:rPr>
        <w:t> </w:t>
      </w:r>
      <w:r>
        <w:rPr>
          <w:sz w:val="22"/>
        </w:rPr>
        <w:t>assignments</w:t>
      </w:r>
      <w:r>
        <w:rPr>
          <w:spacing w:val="-1"/>
          <w:sz w:val="22"/>
        </w:rPr>
        <w:t> </w:t>
      </w:r>
      <w:r>
        <w:rPr>
          <w:sz w:val="22"/>
        </w:rPr>
        <w:t>will last</w:t>
      </w:r>
      <w:r>
        <w:rPr>
          <w:spacing w:val="-2"/>
          <w:sz w:val="22"/>
        </w:rPr>
        <w:t> </w:t>
      </w:r>
      <w:r>
        <w:rPr>
          <w:sz w:val="22"/>
        </w:rPr>
        <w:t>no</w:t>
      </w:r>
      <w:r>
        <w:rPr>
          <w:spacing w:val="-1"/>
          <w:sz w:val="22"/>
        </w:rPr>
        <w:t> </w:t>
      </w:r>
      <w:r>
        <w:rPr>
          <w:sz w:val="22"/>
        </w:rPr>
        <w:t>longer</w:t>
      </w:r>
      <w:r>
        <w:rPr>
          <w:spacing w:val="-3"/>
          <w:sz w:val="22"/>
        </w:rPr>
        <w:t> </w:t>
      </w:r>
      <w:r>
        <w:rPr>
          <w:sz w:val="22"/>
        </w:rPr>
        <w:t>than</w:t>
      </w:r>
      <w:r>
        <w:rPr>
          <w:spacing w:val="-2"/>
          <w:sz w:val="22"/>
        </w:rPr>
        <w:t> </w:t>
      </w:r>
      <w:r>
        <w:rPr>
          <w:sz w:val="22"/>
        </w:rPr>
        <w:t>12</w:t>
      </w:r>
      <w:r>
        <w:rPr>
          <w:spacing w:val="-1"/>
          <w:sz w:val="22"/>
        </w:rPr>
        <w:t> </w:t>
      </w:r>
      <w:r>
        <w:rPr>
          <w:sz w:val="22"/>
        </w:rPr>
        <w:t>months. </w:t>
      </w:r>
      <w:r>
        <w:rPr>
          <w:b/>
          <w:sz w:val="22"/>
        </w:rPr>
        <w:t>(T-2)</w:t>
      </w:r>
    </w:p>
    <w:p>
      <w:pPr>
        <w:pStyle w:val="ListParagraph"/>
        <w:numPr>
          <w:ilvl w:val="2"/>
          <w:numId w:val="84"/>
        </w:numPr>
        <w:tabs>
          <w:tab w:pos="1854" w:val="left" w:leader="none"/>
        </w:tabs>
        <w:spacing w:line="240" w:lineRule="auto" w:before="121" w:after="0"/>
        <w:ind w:left="1140" w:right="803" w:firstLine="0"/>
        <w:jc w:val="both"/>
        <w:rPr>
          <w:sz w:val="22"/>
        </w:rPr>
      </w:pPr>
      <w:r>
        <w:rPr>
          <w:sz w:val="22"/>
        </w:rPr>
        <w:t>Enlisted</w:t>
      </w:r>
      <w:r>
        <w:rPr>
          <w:spacing w:val="-6"/>
          <w:sz w:val="22"/>
        </w:rPr>
        <w:t> </w:t>
      </w:r>
      <w:r>
        <w:rPr>
          <w:sz w:val="22"/>
        </w:rPr>
        <w:t>members</w:t>
      </w:r>
      <w:r>
        <w:rPr>
          <w:spacing w:val="-7"/>
          <w:sz w:val="22"/>
        </w:rPr>
        <w:t> </w:t>
      </w:r>
      <w:r>
        <w:rPr>
          <w:sz w:val="22"/>
        </w:rPr>
        <w:t>who</w:t>
      </w:r>
      <w:r>
        <w:rPr>
          <w:spacing w:val="-6"/>
          <w:sz w:val="22"/>
        </w:rPr>
        <w:t> </w:t>
      </w:r>
      <w:r>
        <w:rPr>
          <w:sz w:val="22"/>
        </w:rPr>
        <w:t>have</w:t>
      </w:r>
      <w:r>
        <w:rPr>
          <w:spacing w:val="-7"/>
          <w:sz w:val="22"/>
        </w:rPr>
        <w:t> </w:t>
      </w:r>
      <w:r>
        <w:rPr>
          <w:sz w:val="22"/>
        </w:rPr>
        <w:t>received</w:t>
      </w:r>
      <w:r>
        <w:rPr>
          <w:spacing w:val="-6"/>
          <w:sz w:val="22"/>
        </w:rPr>
        <w:t> </w:t>
      </w:r>
      <w:r>
        <w:rPr>
          <w:sz w:val="22"/>
        </w:rPr>
        <w:t>an</w:t>
      </w:r>
      <w:r>
        <w:rPr>
          <w:spacing w:val="-6"/>
          <w:sz w:val="22"/>
        </w:rPr>
        <w:t> </w:t>
      </w:r>
      <w:r>
        <w:rPr>
          <w:sz w:val="22"/>
        </w:rPr>
        <w:t>incentive</w:t>
      </w:r>
      <w:r>
        <w:rPr>
          <w:spacing w:val="-7"/>
          <w:sz w:val="22"/>
        </w:rPr>
        <w:t> </w:t>
      </w:r>
      <w:r>
        <w:rPr>
          <w:sz w:val="22"/>
        </w:rPr>
        <w:t>who</w:t>
      </w:r>
      <w:r>
        <w:rPr>
          <w:spacing w:val="-6"/>
          <w:sz w:val="22"/>
        </w:rPr>
        <w:t> </w:t>
      </w:r>
      <w:r>
        <w:rPr>
          <w:sz w:val="22"/>
        </w:rPr>
        <w:t>elect</w:t>
      </w:r>
      <w:r>
        <w:rPr>
          <w:spacing w:val="-7"/>
          <w:sz w:val="22"/>
        </w:rPr>
        <w:t> </w:t>
      </w:r>
      <w:r>
        <w:rPr>
          <w:sz w:val="22"/>
        </w:rPr>
        <w:t>to</w:t>
      </w:r>
      <w:r>
        <w:rPr>
          <w:spacing w:val="-6"/>
          <w:sz w:val="22"/>
        </w:rPr>
        <w:t> </w:t>
      </w:r>
      <w:r>
        <w:rPr>
          <w:sz w:val="22"/>
        </w:rPr>
        <w:t>retrain</w:t>
      </w:r>
      <w:r>
        <w:rPr>
          <w:spacing w:val="-6"/>
          <w:sz w:val="22"/>
        </w:rPr>
        <w:t> </w:t>
      </w:r>
      <w:r>
        <w:rPr>
          <w:sz w:val="22"/>
        </w:rPr>
        <w:t>into</w:t>
      </w:r>
      <w:r>
        <w:rPr>
          <w:spacing w:val="-6"/>
          <w:sz w:val="22"/>
        </w:rPr>
        <w:t> </w:t>
      </w:r>
      <w:r>
        <w:rPr>
          <w:sz w:val="22"/>
        </w:rPr>
        <w:t>another</w:t>
      </w:r>
      <w:r>
        <w:rPr>
          <w:spacing w:val="-6"/>
          <w:sz w:val="22"/>
        </w:rPr>
        <w:t> </w:t>
      </w:r>
      <w:r>
        <w:rPr>
          <w:sz w:val="22"/>
        </w:rPr>
        <w:t>AFSC</w:t>
      </w:r>
      <w:r>
        <w:rPr>
          <w:spacing w:val="-6"/>
          <w:sz w:val="22"/>
        </w:rPr>
        <w:t> </w:t>
      </w:r>
      <w:r>
        <w:rPr>
          <w:sz w:val="22"/>
        </w:rPr>
        <w:t>may be subject to recoupment in accordance with ANG Recruiting and Retention Programs/Policies.</w:t>
      </w:r>
    </w:p>
    <w:p>
      <w:pPr>
        <w:pStyle w:val="ListParagraph"/>
        <w:numPr>
          <w:ilvl w:val="2"/>
          <w:numId w:val="84"/>
        </w:numPr>
        <w:tabs>
          <w:tab w:pos="1854" w:val="left" w:leader="none"/>
        </w:tabs>
        <w:spacing w:line="240" w:lineRule="auto" w:before="120" w:after="0"/>
        <w:ind w:left="1140" w:right="800" w:firstLine="0"/>
        <w:jc w:val="both"/>
        <w:rPr>
          <w:b/>
          <w:sz w:val="22"/>
        </w:rPr>
      </w:pPr>
      <w:bookmarkStart w:name="_bookmark369" w:id="370"/>
      <w:bookmarkEnd w:id="370"/>
      <w:r>
        <w:rPr/>
      </w:r>
      <w:r>
        <w:rPr>
          <w:sz w:val="22"/>
        </w:rPr>
        <w:t>Only</w:t>
      </w:r>
      <w:r>
        <w:rPr>
          <w:spacing w:val="-8"/>
          <w:sz w:val="22"/>
        </w:rPr>
        <w:t> </w:t>
      </w:r>
      <w:r>
        <w:rPr>
          <w:sz w:val="22"/>
        </w:rPr>
        <w:t>in</w:t>
      </w:r>
      <w:r>
        <w:rPr>
          <w:spacing w:val="-8"/>
          <w:sz w:val="22"/>
        </w:rPr>
        <w:t> </w:t>
      </w:r>
      <w:r>
        <w:rPr>
          <w:sz w:val="22"/>
        </w:rPr>
        <w:t>mission</w:t>
      </w:r>
      <w:r>
        <w:rPr>
          <w:spacing w:val="-8"/>
          <w:sz w:val="22"/>
        </w:rPr>
        <w:t> </w:t>
      </w:r>
      <w:r>
        <w:rPr>
          <w:sz w:val="22"/>
        </w:rPr>
        <w:t>unique</w:t>
      </w:r>
      <w:r>
        <w:rPr>
          <w:spacing w:val="-8"/>
          <w:sz w:val="22"/>
        </w:rPr>
        <w:t> </w:t>
      </w:r>
      <w:r>
        <w:rPr>
          <w:sz w:val="22"/>
        </w:rPr>
        <w:t>situations,</w:t>
      </w:r>
      <w:r>
        <w:rPr>
          <w:spacing w:val="-8"/>
          <w:sz w:val="22"/>
        </w:rPr>
        <w:t> </w:t>
      </w:r>
      <w:r>
        <w:rPr>
          <w:sz w:val="22"/>
        </w:rPr>
        <w:t>as</w:t>
      </w:r>
      <w:r>
        <w:rPr>
          <w:spacing w:val="-7"/>
          <w:sz w:val="22"/>
        </w:rPr>
        <w:t> </w:t>
      </w:r>
      <w:r>
        <w:rPr>
          <w:sz w:val="22"/>
        </w:rPr>
        <w:t>approved</w:t>
      </w:r>
      <w:r>
        <w:rPr>
          <w:spacing w:val="-7"/>
          <w:sz w:val="22"/>
        </w:rPr>
        <w:t> </w:t>
      </w:r>
      <w:r>
        <w:rPr>
          <w:sz w:val="22"/>
        </w:rPr>
        <w:t>by</w:t>
      </w:r>
      <w:r>
        <w:rPr>
          <w:spacing w:val="-7"/>
          <w:sz w:val="22"/>
        </w:rPr>
        <w:t> </w:t>
      </w:r>
      <w:r>
        <w:rPr>
          <w:sz w:val="22"/>
        </w:rPr>
        <w:t>NGB/A1P,</w:t>
      </w:r>
      <w:r>
        <w:rPr>
          <w:spacing w:val="-7"/>
          <w:sz w:val="22"/>
        </w:rPr>
        <w:t> </w:t>
      </w:r>
      <w:r>
        <w:rPr>
          <w:sz w:val="22"/>
        </w:rPr>
        <w:t>will</w:t>
      </w:r>
      <w:r>
        <w:rPr>
          <w:spacing w:val="-8"/>
          <w:sz w:val="22"/>
        </w:rPr>
        <w:t> </w:t>
      </w:r>
      <w:r>
        <w:rPr>
          <w:sz w:val="22"/>
        </w:rPr>
        <w:t>officers</w:t>
      </w:r>
      <w:r>
        <w:rPr>
          <w:spacing w:val="-8"/>
          <w:sz w:val="22"/>
        </w:rPr>
        <w:t> </w:t>
      </w:r>
      <w:r>
        <w:rPr>
          <w:sz w:val="22"/>
        </w:rPr>
        <w:t>in</w:t>
      </w:r>
      <w:r>
        <w:rPr>
          <w:spacing w:val="-8"/>
          <w:sz w:val="22"/>
        </w:rPr>
        <w:t> </w:t>
      </w:r>
      <w:r>
        <w:rPr>
          <w:sz w:val="22"/>
        </w:rPr>
        <w:t>grades</w:t>
      </w:r>
      <w:r>
        <w:rPr>
          <w:spacing w:val="-8"/>
          <w:sz w:val="22"/>
        </w:rPr>
        <w:t> </w:t>
      </w:r>
      <w:r>
        <w:rPr>
          <w:sz w:val="22"/>
        </w:rPr>
        <w:t>of</w:t>
      </w:r>
      <w:r>
        <w:rPr>
          <w:spacing w:val="-6"/>
          <w:sz w:val="22"/>
        </w:rPr>
        <w:t> </w:t>
      </w:r>
      <w:r>
        <w:rPr>
          <w:sz w:val="22"/>
        </w:rPr>
        <w:t>colonel and</w:t>
      </w:r>
      <w:r>
        <w:rPr>
          <w:spacing w:val="-12"/>
          <w:sz w:val="22"/>
        </w:rPr>
        <w:t> </w:t>
      </w:r>
      <w:r>
        <w:rPr>
          <w:sz w:val="22"/>
        </w:rPr>
        <w:t>below</w:t>
      </w:r>
      <w:r>
        <w:rPr>
          <w:spacing w:val="-14"/>
          <w:sz w:val="22"/>
        </w:rPr>
        <w:t> </w:t>
      </w:r>
      <w:r>
        <w:rPr>
          <w:sz w:val="22"/>
        </w:rPr>
        <w:t>be</w:t>
      </w:r>
      <w:r>
        <w:rPr>
          <w:spacing w:val="-13"/>
          <w:sz w:val="22"/>
        </w:rPr>
        <w:t> </w:t>
      </w:r>
      <w:r>
        <w:rPr>
          <w:sz w:val="22"/>
        </w:rPr>
        <w:t>reassigned</w:t>
      </w:r>
      <w:r>
        <w:rPr>
          <w:spacing w:val="-13"/>
          <w:sz w:val="22"/>
        </w:rPr>
        <w:t> </w:t>
      </w:r>
      <w:r>
        <w:rPr>
          <w:sz w:val="22"/>
        </w:rPr>
        <w:t>to</w:t>
      </w:r>
      <w:r>
        <w:rPr>
          <w:spacing w:val="-14"/>
          <w:sz w:val="22"/>
        </w:rPr>
        <w:t> </w:t>
      </w:r>
      <w:r>
        <w:rPr>
          <w:sz w:val="22"/>
        </w:rPr>
        <w:t>a</w:t>
      </w:r>
      <w:r>
        <w:rPr>
          <w:spacing w:val="-13"/>
          <w:sz w:val="22"/>
        </w:rPr>
        <w:t> </w:t>
      </w:r>
      <w:r>
        <w:rPr>
          <w:sz w:val="22"/>
        </w:rPr>
        <w:t>UMD</w:t>
      </w:r>
      <w:r>
        <w:rPr>
          <w:spacing w:val="-13"/>
          <w:sz w:val="22"/>
        </w:rPr>
        <w:t> </w:t>
      </w:r>
      <w:r>
        <w:rPr>
          <w:sz w:val="22"/>
        </w:rPr>
        <w:t>position</w:t>
      </w:r>
      <w:r>
        <w:rPr>
          <w:spacing w:val="-12"/>
          <w:sz w:val="22"/>
        </w:rPr>
        <w:t> </w:t>
      </w:r>
      <w:r>
        <w:rPr>
          <w:sz w:val="22"/>
        </w:rPr>
        <w:t>that</w:t>
      </w:r>
      <w:r>
        <w:rPr>
          <w:spacing w:val="-12"/>
          <w:sz w:val="22"/>
        </w:rPr>
        <w:t> </w:t>
      </w:r>
      <w:r>
        <w:rPr>
          <w:sz w:val="22"/>
        </w:rPr>
        <w:t>will</w:t>
      </w:r>
      <w:r>
        <w:rPr>
          <w:spacing w:val="-13"/>
          <w:sz w:val="22"/>
        </w:rPr>
        <w:t> </w:t>
      </w:r>
      <w:r>
        <w:rPr>
          <w:sz w:val="22"/>
        </w:rPr>
        <w:t>cause</w:t>
      </w:r>
      <w:r>
        <w:rPr>
          <w:spacing w:val="-13"/>
          <w:sz w:val="22"/>
        </w:rPr>
        <w:t> </w:t>
      </w:r>
      <w:r>
        <w:rPr>
          <w:sz w:val="22"/>
        </w:rPr>
        <w:t>an</w:t>
      </w:r>
      <w:r>
        <w:rPr>
          <w:spacing w:val="-13"/>
          <w:sz w:val="22"/>
        </w:rPr>
        <w:t> </w:t>
      </w:r>
      <w:r>
        <w:rPr>
          <w:sz w:val="22"/>
        </w:rPr>
        <w:t>excess</w:t>
      </w:r>
      <w:r>
        <w:rPr>
          <w:spacing w:val="-13"/>
          <w:sz w:val="22"/>
        </w:rPr>
        <w:t> </w:t>
      </w:r>
      <w:r>
        <w:rPr>
          <w:sz w:val="22"/>
        </w:rPr>
        <w:t>or</w:t>
      </w:r>
      <w:r>
        <w:rPr>
          <w:spacing w:val="-12"/>
          <w:sz w:val="22"/>
        </w:rPr>
        <w:t> </w:t>
      </w:r>
      <w:r>
        <w:rPr>
          <w:sz w:val="22"/>
        </w:rPr>
        <w:t>overgrade</w:t>
      </w:r>
      <w:r>
        <w:rPr>
          <w:spacing w:val="-14"/>
          <w:sz w:val="22"/>
        </w:rPr>
        <w:t> </w:t>
      </w:r>
      <w:r>
        <w:rPr>
          <w:sz w:val="22"/>
        </w:rPr>
        <w:t>condition</w:t>
      </w:r>
      <w:r>
        <w:rPr>
          <w:spacing w:val="-13"/>
          <w:sz w:val="22"/>
        </w:rPr>
        <w:t> </w:t>
      </w:r>
      <w:r>
        <w:rPr>
          <w:sz w:val="22"/>
        </w:rPr>
        <w:t>for</w:t>
      </w:r>
      <w:r>
        <w:rPr>
          <w:spacing w:val="-14"/>
          <w:sz w:val="22"/>
        </w:rPr>
        <w:t> </w:t>
      </w:r>
      <w:r>
        <w:rPr>
          <w:sz w:val="22"/>
        </w:rPr>
        <w:t>reasons not</w:t>
      </w:r>
      <w:r>
        <w:rPr>
          <w:spacing w:val="-2"/>
          <w:sz w:val="22"/>
        </w:rPr>
        <w:t> </w:t>
      </w:r>
      <w:r>
        <w:rPr>
          <w:sz w:val="22"/>
        </w:rPr>
        <w:t>outlined</w:t>
      </w:r>
      <w:r>
        <w:rPr>
          <w:spacing w:val="-2"/>
          <w:sz w:val="22"/>
        </w:rPr>
        <w:t> </w:t>
      </w:r>
      <w:r>
        <w:rPr>
          <w:sz w:val="22"/>
        </w:rPr>
        <w:t>elsewhere</w:t>
      </w:r>
      <w:r>
        <w:rPr>
          <w:spacing w:val="-2"/>
          <w:sz w:val="22"/>
        </w:rPr>
        <w:t> </w:t>
      </w:r>
      <w:r>
        <w:rPr>
          <w:sz w:val="22"/>
        </w:rPr>
        <w:t>in</w:t>
      </w:r>
      <w:r>
        <w:rPr>
          <w:spacing w:val="-1"/>
          <w:sz w:val="22"/>
        </w:rPr>
        <w:t> </w:t>
      </w:r>
      <w:r>
        <w:rPr>
          <w:sz w:val="22"/>
        </w:rPr>
        <w:t>this</w:t>
      </w:r>
      <w:r>
        <w:rPr>
          <w:spacing w:val="-2"/>
          <w:sz w:val="22"/>
        </w:rPr>
        <w:t> </w:t>
      </w:r>
      <w:r>
        <w:rPr>
          <w:sz w:val="22"/>
        </w:rPr>
        <w:t>instruction.</w:t>
      </w:r>
      <w:r>
        <w:rPr>
          <w:spacing w:val="40"/>
          <w:sz w:val="22"/>
        </w:rPr>
        <w:t> </w:t>
      </w:r>
      <w:r>
        <w:rPr>
          <w:sz w:val="22"/>
        </w:rPr>
        <w:t>Such</w:t>
      </w:r>
      <w:r>
        <w:rPr>
          <w:spacing w:val="-1"/>
          <w:sz w:val="22"/>
        </w:rPr>
        <w:t> </w:t>
      </w:r>
      <w:r>
        <w:rPr>
          <w:sz w:val="22"/>
        </w:rPr>
        <w:t>assignments</w:t>
      </w:r>
      <w:r>
        <w:rPr>
          <w:spacing w:val="-2"/>
          <w:sz w:val="22"/>
        </w:rPr>
        <w:t> </w:t>
      </w:r>
      <w:r>
        <w:rPr>
          <w:sz w:val="22"/>
        </w:rPr>
        <w:t>will</w:t>
      </w:r>
      <w:r>
        <w:rPr>
          <w:spacing w:val="-1"/>
          <w:sz w:val="22"/>
        </w:rPr>
        <w:t> </w:t>
      </w:r>
      <w:r>
        <w:rPr>
          <w:sz w:val="22"/>
        </w:rPr>
        <w:t>last</w:t>
      </w:r>
      <w:r>
        <w:rPr>
          <w:spacing w:val="-2"/>
          <w:sz w:val="22"/>
        </w:rPr>
        <w:t> </w:t>
      </w:r>
      <w:r>
        <w:rPr>
          <w:sz w:val="22"/>
        </w:rPr>
        <w:t>no</w:t>
      </w:r>
      <w:r>
        <w:rPr>
          <w:spacing w:val="-1"/>
          <w:sz w:val="22"/>
        </w:rPr>
        <w:t> </w:t>
      </w:r>
      <w:r>
        <w:rPr>
          <w:sz w:val="22"/>
        </w:rPr>
        <w:t>longer</w:t>
      </w:r>
      <w:r>
        <w:rPr>
          <w:spacing w:val="-3"/>
          <w:sz w:val="22"/>
        </w:rPr>
        <w:t> </w:t>
      </w:r>
      <w:r>
        <w:rPr>
          <w:sz w:val="22"/>
        </w:rPr>
        <w:t>than</w:t>
      </w:r>
      <w:r>
        <w:rPr>
          <w:spacing w:val="-2"/>
          <w:sz w:val="22"/>
        </w:rPr>
        <w:t> </w:t>
      </w:r>
      <w:r>
        <w:rPr>
          <w:sz w:val="22"/>
        </w:rPr>
        <w:t>12</w:t>
      </w:r>
      <w:r>
        <w:rPr>
          <w:spacing w:val="-1"/>
          <w:sz w:val="22"/>
        </w:rPr>
        <w:t> </w:t>
      </w:r>
      <w:r>
        <w:rPr>
          <w:sz w:val="22"/>
        </w:rPr>
        <w:t>months. </w:t>
      </w:r>
      <w:r>
        <w:rPr>
          <w:b/>
          <w:sz w:val="22"/>
        </w:rPr>
        <w:t>(T-1)</w:t>
      </w:r>
    </w:p>
    <w:p>
      <w:pPr>
        <w:pStyle w:val="ListParagraph"/>
        <w:numPr>
          <w:ilvl w:val="2"/>
          <w:numId w:val="84"/>
        </w:numPr>
        <w:tabs>
          <w:tab w:pos="1854" w:val="left" w:leader="none"/>
        </w:tabs>
        <w:spacing w:line="240" w:lineRule="auto" w:before="120" w:after="0"/>
        <w:ind w:left="1140" w:right="804" w:firstLine="0"/>
        <w:jc w:val="both"/>
        <w:rPr>
          <w:b/>
          <w:sz w:val="22"/>
        </w:rPr>
      </w:pPr>
      <w:r>
        <w:rPr>
          <w:sz w:val="22"/>
        </w:rPr>
        <w:t>ANG members will not be reassigned from a lower graded UMD position to a higher graded UMD position for the purpose of promotion, with the intention of returning the member back to their previously held position which will cause the member to become overgrade or excess. </w:t>
      </w:r>
      <w:r>
        <w:rPr>
          <w:b/>
          <w:sz w:val="22"/>
        </w:rPr>
        <w:t>(T-2)</w:t>
      </w:r>
    </w:p>
    <w:p>
      <w:pPr>
        <w:pStyle w:val="ListParagraph"/>
        <w:numPr>
          <w:ilvl w:val="2"/>
          <w:numId w:val="84"/>
        </w:numPr>
        <w:tabs>
          <w:tab w:pos="1854" w:val="left" w:leader="none"/>
        </w:tabs>
        <w:spacing w:line="240" w:lineRule="auto" w:before="119" w:after="0"/>
        <w:ind w:left="1140" w:right="803" w:firstLine="0"/>
        <w:jc w:val="both"/>
        <w:rPr>
          <w:b/>
          <w:sz w:val="22"/>
        </w:rPr>
      </w:pPr>
      <w:r>
        <w:rPr>
          <w:sz w:val="22"/>
        </w:rPr>
        <w:t>The</w:t>
      </w:r>
      <w:r>
        <w:rPr>
          <w:spacing w:val="-11"/>
          <w:sz w:val="22"/>
        </w:rPr>
        <w:t> </w:t>
      </w:r>
      <w:r>
        <w:rPr>
          <w:sz w:val="22"/>
        </w:rPr>
        <w:t>FSS</w:t>
      </w:r>
      <w:r>
        <w:rPr>
          <w:spacing w:val="-11"/>
          <w:sz w:val="22"/>
        </w:rPr>
        <w:t> </w:t>
      </w:r>
      <w:r>
        <w:rPr>
          <w:sz w:val="22"/>
        </w:rPr>
        <w:t>will</w:t>
      </w:r>
      <w:r>
        <w:rPr>
          <w:spacing w:val="-11"/>
          <w:sz w:val="22"/>
        </w:rPr>
        <w:t> </w:t>
      </w:r>
      <w:r>
        <w:rPr>
          <w:sz w:val="22"/>
        </w:rPr>
        <w:t>monitor</w:t>
      </w:r>
      <w:r>
        <w:rPr>
          <w:spacing w:val="-12"/>
          <w:sz w:val="22"/>
        </w:rPr>
        <w:t> </w:t>
      </w:r>
      <w:r>
        <w:rPr>
          <w:sz w:val="22"/>
        </w:rPr>
        <w:t>reassignment</w:t>
      </w:r>
      <w:r>
        <w:rPr>
          <w:spacing w:val="-11"/>
          <w:sz w:val="22"/>
        </w:rPr>
        <w:t> </w:t>
      </w:r>
      <w:r>
        <w:rPr>
          <w:sz w:val="22"/>
        </w:rPr>
        <w:t>actions</w:t>
      </w:r>
      <w:r>
        <w:rPr>
          <w:spacing w:val="-12"/>
          <w:sz w:val="22"/>
        </w:rPr>
        <w:t> </w:t>
      </w:r>
      <w:r>
        <w:rPr>
          <w:sz w:val="22"/>
        </w:rPr>
        <w:t>within</w:t>
      </w:r>
      <w:r>
        <w:rPr>
          <w:spacing w:val="-11"/>
          <w:sz w:val="22"/>
        </w:rPr>
        <w:t> </w:t>
      </w:r>
      <w:r>
        <w:rPr>
          <w:sz w:val="22"/>
        </w:rPr>
        <w:t>their</w:t>
      </w:r>
      <w:r>
        <w:rPr>
          <w:spacing w:val="-12"/>
          <w:sz w:val="22"/>
        </w:rPr>
        <w:t> </w:t>
      </w:r>
      <w:r>
        <w:rPr>
          <w:sz w:val="22"/>
        </w:rPr>
        <w:t>serviced</w:t>
      </w:r>
      <w:r>
        <w:rPr>
          <w:spacing w:val="-11"/>
          <w:sz w:val="22"/>
        </w:rPr>
        <w:t> </w:t>
      </w:r>
      <w:r>
        <w:rPr>
          <w:sz w:val="22"/>
        </w:rPr>
        <w:t>units</w:t>
      </w:r>
      <w:r>
        <w:rPr>
          <w:spacing w:val="-12"/>
          <w:sz w:val="22"/>
        </w:rPr>
        <w:t> </w:t>
      </w:r>
      <w:r>
        <w:rPr>
          <w:sz w:val="22"/>
        </w:rPr>
        <w:t>to</w:t>
      </w:r>
      <w:r>
        <w:rPr>
          <w:spacing w:val="-11"/>
          <w:sz w:val="22"/>
        </w:rPr>
        <w:t> </w:t>
      </w:r>
      <w:r>
        <w:rPr>
          <w:sz w:val="22"/>
        </w:rPr>
        <w:t>ensure</w:t>
      </w:r>
      <w:r>
        <w:rPr>
          <w:spacing w:val="-12"/>
          <w:sz w:val="22"/>
        </w:rPr>
        <w:t> </w:t>
      </w:r>
      <w:r>
        <w:rPr>
          <w:sz w:val="22"/>
        </w:rPr>
        <w:t>that</w:t>
      </w:r>
      <w:r>
        <w:rPr>
          <w:spacing w:val="-12"/>
          <w:sz w:val="22"/>
        </w:rPr>
        <w:t> </w:t>
      </w:r>
      <w:r>
        <w:rPr>
          <w:sz w:val="22"/>
        </w:rPr>
        <w:t>excess</w:t>
      </w:r>
      <w:r>
        <w:rPr>
          <w:spacing w:val="-11"/>
          <w:sz w:val="22"/>
        </w:rPr>
        <w:t> </w:t>
      </w:r>
      <w:r>
        <w:rPr>
          <w:sz w:val="22"/>
        </w:rPr>
        <w:t>and overgrade</w:t>
      </w:r>
      <w:r>
        <w:rPr>
          <w:spacing w:val="-5"/>
          <w:sz w:val="22"/>
        </w:rPr>
        <w:t> </w:t>
      </w:r>
      <w:r>
        <w:rPr>
          <w:sz w:val="22"/>
        </w:rPr>
        <w:t>situations</w:t>
      </w:r>
      <w:r>
        <w:rPr>
          <w:spacing w:val="-5"/>
          <w:sz w:val="22"/>
        </w:rPr>
        <w:t> </w:t>
      </w:r>
      <w:r>
        <w:rPr>
          <w:sz w:val="22"/>
        </w:rPr>
        <w:t>do</w:t>
      </w:r>
      <w:r>
        <w:rPr>
          <w:spacing w:val="-4"/>
          <w:sz w:val="22"/>
        </w:rPr>
        <w:t> </w:t>
      </w:r>
      <w:r>
        <w:rPr>
          <w:sz w:val="22"/>
        </w:rPr>
        <w:t>not</w:t>
      </w:r>
      <w:r>
        <w:rPr>
          <w:spacing w:val="-4"/>
          <w:sz w:val="22"/>
        </w:rPr>
        <w:t> </w:t>
      </w:r>
      <w:r>
        <w:rPr>
          <w:sz w:val="22"/>
        </w:rPr>
        <w:t>occur</w:t>
      </w:r>
      <w:r>
        <w:rPr>
          <w:spacing w:val="-4"/>
          <w:sz w:val="22"/>
        </w:rPr>
        <w:t> </w:t>
      </w:r>
      <w:r>
        <w:rPr>
          <w:sz w:val="22"/>
        </w:rPr>
        <w:t>as</w:t>
      </w:r>
      <w:r>
        <w:rPr>
          <w:spacing w:val="-4"/>
          <w:sz w:val="22"/>
        </w:rPr>
        <w:t> </w:t>
      </w:r>
      <w:r>
        <w:rPr>
          <w:sz w:val="22"/>
        </w:rPr>
        <w:t>a</w:t>
      </w:r>
      <w:r>
        <w:rPr>
          <w:spacing w:val="-5"/>
          <w:sz w:val="22"/>
        </w:rPr>
        <w:t> </w:t>
      </w:r>
      <w:r>
        <w:rPr>
          <w:sz w:val="22"/>
        </w:rPr>
        <w:t>result</w:t>
      </w:r>
      <w:r>
        <w:rPr>
          <w:spacing w:val="-4"/>
          <w:sz w:val="22"/>
        </w:rPr>
        <w:t> </w:t>
      </w:r>
      <w:r>
        <w:rPr>
          <w:sz w:val="22"/>
        </w:rPr>
        <w:t>of</w:t>
      </w:r>
      <w:r>
        <w:rPr>
          <w:spacing w:val="-4"/>
          <w:sz w:val="22"/>
        </w:rPr>
        <w:t> </w:t>
      </w:r>
      <w:r>
        <w:rPr>
          <w:sz w:val="22"/>
        </w:rPr>
        <w:t>reassignments,</w:t>
      </w:r>
      <w:r>
        <w:rPr>
          <w:spacing w:val="-4"/>
          <w:sz w:val="22"/>
        </w:rPr>
        <w:t> </w:t>
      </w:r>
      <w:r>
        <w:rPr>
          <w:sz w:val="22"/>
        </w:rPr>
        <w:t>except</w:t>
      </w:r>
      <w:r>
        <w:rPr>
          <w:spacing w:val="-4"/>
          <w:sz w:val="22"/>
        </w:rPr>
        <w:t> </w:t>
      </w:r>
      <w:r>
        <w:rPr>
          <w:sz w:val="22"/>
        </w:rPr>
        <w:t>as</w:t>
      </w:r>
      <w:r>
        <w:rPr>
          <w:spacing w:val="-5"/>
          <w:sz w:val="22"/>
        </w:rPr>
        <w:t> </w:t>
      </w:r>
      <w:r>
        <w:rPr>
          <w:sz w:val="22"/>
        </w:rPr>
        <w:t>authorized</w:t>
      </w:r>
      <w:r>
        <w:rPr>
          <w:spacing w:val="-4"/>
          <w:sz w:val="22"/>
        </w:rPr>
        <w:t> </w:t>
      </w:r>
      <w:r>
        <w:rPr>
          <w:sz w:val="22"/>
        </w:rPr>
        <w:t>by</w:t>
      </w:r>
      <w:r>
        <w:rPr>
          <w:spacing w:val="-4"/>
          <w:sz w:val="22"/>
        </w:rPr>
        <w:t> </w:t>
      </w:r>
      <w:r>
        <w:rPr>
          <w:sz w:val="22"/>
        </w:rPr>
        <w:t>this</w:t>
      </w:r>
      <w:r>
        <w:rPr>
          <w:spacing w:val="-4"/>
          <w:sz w:val="22"/>
        </w:rPr>
        <w:t> </w:t>
      </w:r>
      <w:r>
        <w:rPr>
          <w:sz w:val="22"/>
        </w:rPr>
        <w:t>instruction. </w:t>
      </w:r>
      <w:r>
        <w:rPr>
          <w:b/>
          <w:sz w:val="22"/>
        </w:rPr>
        <w:t>(T-3)</w:t>
      </w:r>
      <w:r>
        <w:rPr>
          <w:b/>
          <w:spacing w:val="40"/>
          <w:sz w:val="22"/>
        </w:rPr>
        <w:t> </w:t>
      </w:r>
      <w:r>
        <w:rPr>
          <w:sz w:val="22"/>
        </w:rPr>
        <w:t>Unit</w:t>
      </w:r>
      <w:r>
        <w:rPr>
          <w:spacing w:val="-6"/>
          <w:sz w:val="22"/>
        </w:rPr>
        <w:t> </w:t>
      </w:r>
      <w:r>
        <w:rPr>
          <w:sz w:val="22"/>
        </w:rPr>
        <w:t>commanders</w:t>
      </w:r>
      <w:r>
        <w:rPr>
          <w:spacing w:val="-6"/>
          <w:sz w:val="22"/>
        </w:rPr>
        <w:t> </w:t>
      </w:r>
      <w:r>
        <w:rPr>
          <w:sz w:val="22"/>
        </w:rPr>
        <w:t>will</w:t>
      </w:r>
      <w:r>
        <w:rPr>
          <w:spacing w:val="-6"/>
          <w:sz w:val="22"/>
        </w:rPr>
        <w:t> </w:t>
      </w:r>
      <w:r>
        <w:rPr>
          <w:sz w:val="22"/>
        </w:rPr>
        <w:t>exercise</w:t>
      </w:r>
      <w:r>
        <w:rPr>
          <w:spacing w:val="-6"/>
          <w:sz w:val="22"/>
        </w:rPr>
        <w:t> </w:t>
      </w:r>
      <w:r>
        <w:rPr>
          <w:sz w:val="22"/>
        </w:rPr>
        <w:t>due</w:t>
      </w:r>
      <w:r>
        <w:rPr>
          <w:spacing w:val="-7"/>
          <w:sz w:val="22"/>
        </w:rPr>
        <w:t> </w:t>
      </w:r>
      <w:r>
        <w:rPr>
          <w:sz w:val="22"/>
        </w:rPr>
        <w:t>care</w:t>
      </w:r>
      <w:r>
        <w:rPr>
          <w:spacing w:val="-8"/>
          <w:sz w:val="22"/>
        </w:rPr>
        <w:t> </w:t>
      </w:r>
      <w:r>
        <w:rPr>
          <w:sz w:val="22"/>
        </w:rPr>
        <w:t>in</w:t>
      </w:r>
      <w:r>
        <w:rPr>
          <w:spacing w:val="-6"/>
          <w:sz w:val="22"/>
        </w:rPr>
        <w:t> </w:t>
      </w:r>
      <w:r>
        <w:rPr>
          <w:sz w:val="22"/>
        </w:rPr>
        <w:t>making</w:t>
      </w:r>
      <w:r>
        <w:rPr>
          <w:spacing w:val="-6"/>
          <w:sz w:val="22"/>
        </w:rPr>
        <w:t> </w:t>
      </w:r>
      <w:r>
        <w:rPr>
          <w:sz w:val="22"/>
        </w:rPr>
        <w:t>reassignments,</w:t>
      </w:r>
      <w:r>
        <w:rPr>
          <w:spacing w:val="-7"/>
          <w:sz w:val="22"/>
        </w:rPr>
        <w:t> </w:t>
      </w:r>
      <w:r>
        <w:rPr>
          <w:sz w:val="22"/>
        </w:rPr>
        <w:t>giving</w:t>
      </w:r>
      <w:r>
        <w:rPr>
          <w:spacing w:val="-7"/>
          <w:sz w:val="22"/>
        </w:rPr>
        <w:t> </w:t>
      </w:r>
      <w:r>
        <w:rPr>
          <w:sz w:val="22"/>
        </w:rPr>
        <w:t>primary</w:t>
      </w:r>
      <w:r>
        <w:rPr>
          <w:spacing w:val="-7"/>
          <w:sz w:val="22"/>
        </w:rPr>
        <w:t> </w:t>
      </w:r>
      <w:r>
        <w:rPr>
          <w:sz w:val="22"/>
        </w:rPr>
        <w:t>consideration to mission needs and ANG requirements. </w:t>
      </w:r>
      <w:r>
        <w:rPr>
          <w:b/>
          <w:sz w:val="22"/>
        </w:rPr>
        <w:t>(T-3)</w:t>
      </w:r>
    </w:p>
    <w:p>
      <w:pPr>
        <w:pStyle w:val="ListParagraph"/>
        <w:numPr>
          <w:ilvl w:val="1"/>
          <w:numId w:val="84"/>
        </w:numPr>
        <w:tabs>
          <w:tab w:pos="1329" w:val="left" w:leader="none"/>
        </w:tabs>
        <w:spacing w:line="240" w:lineRule="auto" w:before="121" w:after="0"/>
        <w:ind w:left="780" w:right="801" w:firstLine="0"/>
        <w:jc w:val="both"/>
        <w:rPr>
          <w:sz w:val="22"/>
        </w:rPr>
      </w:pPr>
      <w:bookmarkStart w:name="_bookmark370" w:id="371"/>
      <w:bookmarkEnd w:id="371"/>
      <w:r>
        <w:rPr/>
      </w:r>
      <w:r>
        <w:rPr>
          <w:b/>
          <w:sz w:val="22"/>
        </w:rPr>
        <w:t>Reassignment of members Subject to Demotion. </w:t>
      </w:r>
      <w:r>
        <w:rPr>
          <w:sz w:val="22"/>
        </w:rPr>
        <w:t>A member who is demoted under failure to maintain standards or is recommended for demotion but whose demotion is not yet approved, may be reassigned</w:t>
      </w:r>
      <w:r>
        <w:rPr>
          <w:spacing w:val="-11"/>
          <w:sz w:val="22"/>
        </w:rPr>
        <w:t> </w:t>
      </w:r>
      <w:r>
        <w:rPr>
          <w:sz w:val="22"/>
        </w:rPr>
        <w:t>to</w:t>
      </w:r>
      <w:r>
        <w:rPr>
          <w:spacing w:val="-10"/>
          <w:sz w:val="22"/>
        </w:rPr>
        <w:t> </w:t>
      </w:r>
      <w:r>
        <w:rPr>
          <w:sz w:val="22"/>
        </w:rPr>
        <w:t>another</w:t>
      </w:r>
      <w:r>
        <w:rPr>
          <w:spacing w:val="-12"/>
          <w:sz w:val="22"/>
        </w:rPr>
        <w:t> </w:t>
      </w:r>
      <w:r>
        <w:rPr>
          <w:sz w:val="22"/>
        </w:rPr>
        <w:t>organization</w:t>
      </w:r>
      <w:r>
        <w:rPr>
          <w:spacing w:val="-11"/>
          <w:sz w:val="22"/>
        </w:rPr>
        <w:t> </w:t>
      </w:r>
      <w:r>
        <w:rPr>
          <w:sz w:val="22"/>
        </w:rPr>
        <w:t>at</w:t>
      </w:r>
      <w:r>
        <w:rPr>
          <w:spacing w:val="-12"/>
          <w:sz w:val="22"/>
        </w:rPr>
        <w:t> </w:t>
      </w:r>
      <w:r>
        <w:rPr>
          <w:sz w:val="22"/>
        </w:rPr>
        <w:t>their</w:t>
      </w:r>
      <w:r>
        <w:rPr>
          <w:spacing w:val="-12"/>
          <w:sz w:val="22"/>
        </w:rPr>
        <w:t> </w:t>
      </w:r>
      <w:r>
        <w:rPr>
          <w:sz w:val="22"/>
        </w:rPr>
        <w:t>request.</w:t>
      </w:r>
      <w:r>
        <w:rPr>
          <w:spacing w:val="33"/>
          <w:sz w:val="22"/>
        </w:rPr>
        <w:t> </w:t>
      </w:r>
      <w:r>
        <w:rPr>
          <w:sz w:val="22"/>
        </w:rPr>
        <w:t>Requests</w:t>
      </w:r>
      <w:r>
        <w:rPr>
          <w:spacing w:val="-12"/>
          <w:sz w:val="22"/>
        </w:rPr>
        <w:t> </w:t>
      </w:r>
      <w:r>
        <w:rPr>
          <w:sz w:val="22"/>
        </w:rPr>
        <w:t>for</w:t>
      </w:r>
      <w:r>
        <w:rPr>
          <w:spacing w:val="-12"/>
          <w:sz w:val="22"/>
        </w:rPr>
        <w:t> </w:t>
      </w:r>
      <w:r>
        <w:rPr>
          <w:sz w:val="22"/>
        </w:rPr>
        <w:t>reassignments</w:t>
      </w:r>
      <w:r>
        <w:rPr>
          <w:spacing w:val="-12"/>
          <w:sz w:val="22"/>
        </w:rPr>
        <w:t> </w:t>
      </w:r>
      <w:r>
        <w:rPr>
          <w:sz w:val="22"/>
        </w:rPr>
        <w:t>are</w:t>
      </w:r>
      <w:r>
        <w:rPr>
          <w:spacing w:val="-12"/>
          <w:sz w:val="22"/>
        </w:rPr>
        <w:t> </w:t>
      </w:r>
      <w:r>
        <w:rPr>
          <w:sz w:val="22"/>
        </w:rPr>
        <w:t>granted</w:t>
      </w:r>
      <w:r>
        <w:rPr>
          <w:spacing w:val="-11"/>
          <w:sz w:val="22"/>
        </w:rPr>
        <w:t> </w:t>
      </w:r>
      <w:r>
        <w:rPr>
          <w:sz w:val="22"/>
        </w:rPr>
        <w:t>by</w:t>
      </w:r>
      <w:r>
        <w:rPr>
          <w:spacing w:val="-11"/>
          <w:sz w:val="22"/>
        </w:rPr>
        <w:t> </w:t>
      </w:r>
      <w:r>
        <w:rPr>
          <w:sz w:val="22"/>
        </w:rPr>
        <w:t>the</w:t>
      </w:r>
      <w:r>
        <w:rPr>
          <w:spacing w:val="-12"/>
          <w:sz w:val="22"/>
        </w:rPr>
        <w:t> </w:t>
      </w:r>
      <w:r>
        <w:rPr>
          <w:sz w:val="22"/>
        </w:rPr>
        <w:t>demotion authority with the concurrence of the gaining commander, and are denied only by the next higher commander in the chain of command or TAG if a determination is made that the reassignment would not be in the best interest of the ANG.</w:t>
      </w:r>
    </w:p>
    <w:p>
      <w:pPr>
        <w:pStyle w:val="ListParagraph"/>
        <w:numPr>
          <w:ilvl w:val="1"/>
          <w:numId w:val="84"/>
        </w:numPr>
        <w:tabs>
          <w:tab w:pos="1329" w:val="left" w:leader="none"/>
        </w:tabs>
        <w:spacing w:line="240" w:lineRule="auto" w:before="121" w:after="0"/>
        <w:ind w:left="1329" w:right="0" w:hanging="549"/>
        <w:jc w:val="both"/>
        <w:rPr>
          <w:sz w:val="22"/>
        </w:rPr>
      </w:pPr>
      <w:bookmarkStart w:name="_bookmark371" w:id="372"/>
      <w:bookmarkEnd w:id="372"/>
      <w:r>
        <w:rPr/>
      </w:r>
      <w:r>
        <w:rPr>
          <w:b/>
          <w:sz w:val="22"/>
        </w:rPr>
        <w:t>Retention</w:t>
      </w:r>
      <w:r>
        <w:rPr>
          <w:b/>
          <w:spacing w:val="-7"/>
          <w:sz w:val="22"/>
        </w:rPr>
        <w:t> </w:t>
      </w:r>
      <w:r>
        <w:rPr>
          <w:b/>
          <w:sz w:val="22"/>
        </w:rPr>
        <w:t>of</w:t>
      </w:r>
      <w:r>
        <w:rPr>
          <w:b/>
          <w:spacing w:val="-7"/>
          <w:sz w:val="22"/>
        </w:rPr>
        <w:t> </w:t>
      </w:r>
      <w:r>
        <w:rPr>
          <w:b/>
          <w:sz w:val="22"/>
        </w:rPr>
        <w:t>Persons</w:t>
      </w:r>
      <w:r>
        <w:rPr>
          <w:b/>
          <w:spacing w:val="-7"/>
          <w:sz w:val="22"/>
        </w:rPr>
        <w:t> </w:t>
      </w:r>
      <w:r>
        <w:rPr>
          <w:b/>
          <w:sz w:val="22"/>
        </w:rPr>
        <w:t>Employed</w:t>
      </w:r>
      <w:r>
        <w:rPr>
          <w:b/>
          <w:spacing w:val="-6"/>
          <w:sz w:val="22"/>
        </w:rPr>
        <w:t> </w:t>
      </w:r>
      <w:r>
        <w:rPr>
          <w:b/>
          <w:sz w:val="22"/>
        </w:rPr>
        <w:t>by</w:t>
      </w:r>
      <w:r>
        <w:rPr>
          <w:b/>
          <w:spacing w:val="-6"/>
          <w:sz w:val="22"/>
        </w:rPr>
        <w:t> </w:t>
      </w:r>
      <w:r>
        <w:rPr>
          <w:b/>
          <w:sz w:val="22"/>
        </w:rPr>
        <w:t>Foreign</w:t>
      </w:r>
      <w:r>
        <w:rPr>
          <w:b/>
          <w:spacing w:val="-6"/>
          <w:sz w:val="22"/>
        </w:rPr>
        <w:t> </w:t>
      </w:r>
      <w:r>
        <w:rPr>
          <w:b/>
          <w:sz w:val="22"/>
        </w:rPr>
        <w:t>Governments.</w:t>
      </w:r>
      <w:r>
        <w:rPr>
          <w:b/>
          <w:spacing w:val="46"/>
          <w:sz w:val="22"/>
        </w:rPr>
        <w:t> </w:t>
      </w:r>
      <w:r>
        <w:rPr>
          <w:sz w:val="22"/>
        </w:rPr>
        <w:t>Refer</w:t>
      </w:r>
      <w:r>
        <w:rPr>
          <w:spacing w:val="-6"/>
          <w:sz w:val="22"/>
        </w:rPr>
        <w:t> </w:t>
      </w:r>
      <w:r>
        <w:rPr>
          <w:sz w:val="22"/>
        </w:rPr>
        <w:t>to</w:t>
      </w:r>
      <w:r>
        <w:rPr>
          <w:spacing w:val="-6"/>
          <w:sz w:val="22"/>
        </w:rPr>
        <w:t> </w:t>
      </w:r>
      <w:r>
        <w:rPr>
          <w:sz w:val="22"/>
        </w:rPr>
        <w:t>DAFI</w:t>
      </w:r>
      <w:r>
        <w:rPr>
          <w:spacing w:val="-7"/>
          <w:sz w:val="22"/>
        </w:rPr>
        <w:t> </w:t>
      </w:r>
      <w:r>
        <w:rPr>
          <w:sz w:val="22"/>
        </w:rPr>
        <w:t>36-</w:t>
      </w:r>
      <w:r>
        <w:rPr>
          <w:spacing w:val="-2"/>
          <w:sz w:val="22"/>
        </w:rPr>
        <w:t>3211.</w:t>
      </w:r>
    </w:p>
    <w:p>
      <w:pPr>
        <w:pStyle w:val="ListParagraph"/>
        <w:numPr>
          <w:ilvl w:val="1"/>
          <w:numId w:val="84"/>
        </w:numPr>
        <w:tabs>
          <w:tab w:pos="1329" w:val="left" w:leader="none"/>
        </w:tabs>
        <w:spacing w:line="240" w:lineRule="auto" w:before="119" w:after="0"/>
        <w:ind w:left="780" w:right="799" w:firstLine="0"/>
        <w:jc w:val="both"/>
        <w:rPr>
          <w:b/>
          <w:sz w:val="22"/>
        </w:rPr>
      </w:pPr>
      <w:bookmarkStart w:name="_bookmark372" w:id="373"/>
      <w:bookmarkEnd w:id="373"/>
      <w:r>
        <w:rPr/>
      </w:r>
      <w:r>
        <w:rPr>
          <w:b/>
          <w:sz w:val="22"/>
        </w:rPr>
        <w:t>Command Chief Master Sergeant Tour Completion.</w:t>
      </w:r>
      <w:r>
        <w:rPr>
          <w:b/>
          <w:spacing w:val="40"/>
          <w:sz w:val="22"/>
        </w:rPr>
        <w:t> </w:t>
      </w:r>
      <w:r>
        <w:rPr>
          <w:sz w:val="22"/>
        </w:rPr>
        <w:t>Upon completion of their Command Chief Master</w:t>
      </w:r>
      <w:r>
        <w:rPr>
          <w:spacing w:val="-6"/>
          <w:sz w:val="22"/>
        </w:rPr>
        <w:t> </w:t>
      </w:r>
      <w:r>
        <w:rPr>
          <w:sz w:val="22"/>
        </w:rPr>
        <w:t>Sergeant</w:t>
      </w:r>
      <w:r>
        <w:rPr>
          <w:spacing w:val="-5"/>
          <w:sz w:val="22"/>
        </w:rPr>
        <w:t> </w:t>
      </w:r>
      <w:r>
        <w:rPr>
          <w:sz w:val="22"/>
        </w:rPr>
        <w:t>term,</w:t>
      </w:r>
      <w:r>
        <w:rPr>
          <w:spacing w:val="-6"/>
          <w:sz w:val="22"/>
        </w:rPr>
        <w:t> </w:t>
      </w:r>
      <w:r>
        <w:rPr>
          <w:sz w:val="22"/>
        </w:rPr>
        <w:t>Drill</w:t>
      </w:r>
      <w:r>
        <w:rPr>
          <w:spacing w:val="-6"/>
          <w:sz w:val="22"/>
        </w:rPr>
        <w:t> </w:t>
      </w:r>
      <w:r>
        <w:rPr>
          <w:sz w:val="22"/>
        </w:rPr>
        <w:t>Status</w:t>
      </w:r>
      <w:r>
        <w:rPr>
          <w:spacing w:val="-6"/>
          <w:sz w:val="22"/>
        </w:rPr>
        <w:t> </w:t>
      </w:r>
      <w:r>
        <w:rPr>
          <w:sz w:val="22"/>
        </w:rPr>
        <w:t>Guardsmen</w:t>
      </w:r>
      <w:r>
        <w:rPr>
          <w:spacing w:val="-6"/>
          <w:sz w:val="22"/>
        </w:rPr>
        <w:t> </w:t>
      </w:r>
      <w:r>
        <w:rPr>
          <w:sz w:val="22"/>
        </w:rPr>
        <w:t>and</w:t>
      </w:r>
      <w:r>
        <w:rPr>
          <w:spacing w:val="-5"/>
          <w:sz w:val="22"/>
        </w:rPr>
        <w:t> </w:t>
      </w:r>
      <w:r>
        <w:rPr>
          <w:sz w:val="22"/>
        </w:rPr>
        <w:t>military</w:t>
      </w:r>
      <w:r>
        <w:rPr>
          <w:spacing w:val="-5"/>
          <w:sz w:val="22"/>
        </w:rPr>
        <w:t> </w:t>
      </w:r>
      <w:r>
        <w:rPr>
          <w:sz w:val="22"/>
        </w:rPr>
        <w:t>technicians</w:t>
      </w:r>
      <w:r>
        <w:rPr>
          <w:spacing w:val="-6"/>
          <w:sz w:val="22"/>
        </w:rPr>
        <w:t> </w:t>
      </w:r>
      <w:r>
        <w:rPr>
          <w:sz w:val="22"/>
        </w:rPr>
        <w:t>must</w:t>
      </w:r>
      <w:r>
        <w:rPr>
          <w:spacing w:val="-6"/>
          <w:sz w:val="22"/>
        </w:rPr>
        <w:t> </w:t>
      </w:r>
      <w:r>
        <w:rPr>
          <w:sz w:val="22"/>
        </w:rPr>
        <w:t>be</w:t>
      </w:r>
      <w:r>
        <w:rPr>
          <w:spacing w:val="-5"/>
          <w:sz w:val="22"/>
        </w:rPr>
        <w:t> </w:t>
      </w:r>
      <w:r>
        <w:rPr>
          <w:sz w:val="22"/>
        </w:rPr>
        <w:t>reassigned</w:t>
      </w:r>
      <w:r>
        <w:rPr>
          <w:spacing w:val="-5"/>
          <w:sz w:val="22"/>
        </w:rPr>
        <w:t> </w:t>
      </w:r>
      <w:r>
        <w:rPr>
          <w:sz w:val="22"/>
        </w:rPr>
        <w:t>to</w:t>
      </w:r>
      <w:r>
        <w:rPr>
          <w:spacing w:val="-5"/>
          <w:sz w:val="22"/>
        </w:rPr>
        <w:t> </w:t>
      </w:r>
      <w:r>
        <w:rPr>
          <w:sz w:val="22"/>
        </w:rPr>
        <w:t>a</w:t>
      </w:r>
      <w:r>
        <w:rPr>
          <w:spacing w:val="-6"/>
          <w:sz w:val="22"/>
        </w:rPr>
        <w:t> </w:t>
      </w:r>
      <w:r>
        <w:rPr>
          <w:sz w:val="22"/>
        </w:rPr>
        <w:t>compatible UMD position commensurate with their grade.</w:t>
      </w:r>
      <w:r>
        <w:rPr>
          <w:spacing w:val="40"/>
          <w:sz w:val="22"/>
        </w:rPr>
        <w:t> </w:t>
      </w:r>
      <w:r>
        <w:rPr>
          <w:sz w:val="22"/>
        </w:rPr>
        <w:t>Commanders must exercise sound force management practices</w:t>
      </w:r>
      <w:r>
        <w:rPr>
          <w:spacing w:val="-2"/>
          <w:sz w:val="22"/>
        </w:rPr>
        <w:t> </w:t>
      </w:r>
      <w:r>
        <w:rPr>
          <w:sz w:val="22"/>
        </w:rPr>
        <w:t>to</w:t>
      </w:r>
      <w:r>
        <w:rPr>
          <w:spacing w:val="-2"/>
          <w:sz w:val="22"/>
        </w:rPr>
        <w:t> </w:t>
      </w:r>
      <w:r>
        <w:rPr>
          <w:sz w:val="22"/>
        </w:rPr>
        <w:t>ensure reassignment</w:t>
      </w:r>
      <w:r>
        <w:rPr>
          <w:spacing w:val="-2"/>
          <w:sz w:val="22"/>
        </w:rPr>
        <w:t> </w:t>
      </w:r>
      <w:r>
        <w:rPr>
          <w:sz w:val="22"/>
        </w:rPr>
        <w:t>complies</w:t>
      </w:r>
      <w:r>
        <w:rPr>
          <w:spacing w:val="-3"/>
          <w:sz w:val="22"/>
        </w:rPr>
        <w:t> </w:t>
      </w:r>
      <w:r>
        <w:rPr>
          <w:sz w:val="22"/>
        </w:rPr>
        <w:t>with</w:t>
      </w:r>
      <w:r>
        <w:rPr>
          <w:spacing w:val="-2"/>
          <w:sz w:val="22"/>
        </w:rPr>
        <w:t> </w:t>
      </w:r>
      <w:r>
        <w:rPr>
          <w:sz w:val="22"/>
        </w:rPr>
        <w:t>all</w:t>
      </w:r>
      <w:r>
        <w:rPr>
          <w:spacing w:val="-2"/>
          <w:sz w:val="22"/>
        </w:rPr>
        <w:t> </w:t>
      </w:r>
      <w:r>
        <w:rPr>
          <w:sz w:val="22"/>
        </w:rPr>
        <w:t>provisions</w:t>
      </w:r>
      <w:r>
        <w:rPr>
          <w:spacing w:val="-2"/>
          <w:sz w:val="22"/>
        </w:rPr>
        <w:t> </w:t>
      </w:r>
      <w:r>
        <w:rPr>
          <w:sz w:val="22"/>
        </w:rPr>
        <w:t>outlined</w:t>
      </w:r>
      <w:r>
        <w:rPr>
          <w:spacing w:val="-2"/>
          <w:sz w:val="22"/>
        </w:rPr>
        <w:t> </w:t>
      </w:r>
      <w:r>
        <w:rPr>
          <w:sz w:val="22"/>
        </w:rPr>
        <w:t>in</w:t>
      </w:r>
      <w:r>
        <w:rPr>
          <w:spacing w:val="-2"/>
          <w:sz w:val="22"/>
        </w:rPr>
        <w:t> </w:t>
      </w:r>
      <w:r>
        <w:rPr>
          <w:sz w:val="22"/>
        </w:rPr>
        <w:t>this</w:t>
      </w:r>
      <w:r>
        <w:rPr>
          <w:spacing w:val="-2"/>
          <w:sz w:val="22"/>
        </w:rPr>
        <w:t> </w:t>
      </w:r>
      <w:r>
        <w:rPr>
          <w:sz w:val="22"/>
        </w:rPr>
        <w:t>instruction.</w:t>
      </w:r>
      <w:r>
        <w:rPr>
          <w:spacing w:val="40"/>
          <w:sz w:val="22"/>
        </w:rPr>
        <w:t> </w:t>
      </w:r>
      <w:r>
        <w:rPr>
          <w:sz w:val="22"/>
        </w:rPr>
        <w:t>Only</w:t>
      </w:r>
      <w:r>
        <w:rPr>
          <w:spacing w:val="-1"/>
          <w:sz w:val="22"/>
        </w:rPr>
        <w:t> </w:t>
      </w:r>
      <w:r>
        <w:rPr>
          <w:sz w:val="22"/>
        </w:rPr>
        <w:t>in</w:t>
      </w:r>
      <w:r>
        <w:rPr>
          <w:spacing w:val="-2"/>
          <w:sz w:val="22"/>
        </w:rPr>
        <w:t> </w:t>
      </w:r>
      <w:r>
        <w:rPr>
          <w:sz w:val="22"/>
        </w:rPr>
        <w:t>mission unique situations and in the best interest of the ANG, where this requirement cannot be met, TAG may allow</w:t>
      </w:r>
      <w:r>
        <w:rPr>
          <w:spacing w:val="-14"/>
          <w:sz w:val="22"/>
        </w:rPr>
        <w:t> </w:t>
      </w:r>
      <w:r>
        <w:rPr>
          <w:sz w:val="22"/>
        </w:rPr>
        <w:t>Drill</w:t>
      </w:r>
      <w:r>
        <w:rPr>
          <w:spacing w:val="-14"/>
          <w:sz w:val="22"/>
        </w:rPr>
        <w:t> </w:t>
      </w:r>
      <w:r>
        <w:rPr>
          <w:sz w:val="22"/>
        </w:rPr>
        <w:t>Status</w:t>
      </w:r>
      <w:r>
        <w:rPr>
          <w:spacing w:val="-14"/>
          <w:sz w:val="22"/>
        </w:rPr>
        <w:t> </w:t>
      </w:r>
      <w:r>
        <w:rPr>
          <w:sz w:val="22"/>
        </w:rPr>
        <w:t>Guardsmen</w:t>
      </w:r>
      <w:r>
        <w:rPr>
          <w:spacing w:val="-13"/>
          <w:sz w:val="22"/>
        </w:rPr>
        <w:t> </w:t>
      </w:r>
      <w:r>
        <w:rPr>
          <w:sz w:val="22"/>
        </w:rPr>
        <w:t>personnel</w:t>
      </w:r>
      <w:r>
        <w:rPr>
          <w:spacing w:val="-14"/>
          <w:sz w:val="22"/>
        </w:rPr>
        <w:t> </w:t>
      </w:r>
      <w:r>
        <w:rPr>
          <w:sz w:val="22"/>
        </w:rPr>
        <w:t>to</w:t>
      </w:r>
      <w:r>
        <w:rPr>
          <w:spacing w:val="-14"/>
          <w:sz w:val="22"/>
        </w:rPr>
        <w:t> </w:t>
      </w:r>
      <w:r>
        <w:rPr>
          <w:sz w:val="22"/>
        </w:rPr>
        <w:t>be</w:t>
      </w:r>
      <w:r>
        <w:rPr>
          <w:spacing w:val="-14"/>
          <w:sz w:val="22"/>
        </w:rPr>
        <w:t> </w:t>
      </w:r>
      <w:r>
        <w:rPr>
          <w:sz w:val="22"/>
        </w:rPr>
        <w:t>reassigned</w:t>
      </w:r>
      <w:r>
        <w:rPr>
          <w:spacing w:val="-13"/>
          <w:sz w:val="22"/>
        </w:rPr>
        <w:t> </w:t>
      </w:r>
      <w:r>
        <w:rPr>
          <w:sz w:val="22"/>
        </w:rPr>
        <w:t>in</w:t>
      </w:r>
      <w:r>
        <w:rPr>
          <w:spacing w:val="-14"/>
          <w:sz w:val="22"/>
        </w:rPr>
        <w:t> </w:t>
      </w:r>
      <w:r>
        <w:rPr>
          <w:sz w:val="22"/>
        </w:rPr>
        <w:t>an</w:t>
      </w:r>
      <w:r>
        <w:rPr>
          <w:spacing w:val="-14"/>
          <w:sz w:val="22"/>
        </w:rPr>
        <w:t> </w:t>
      </w:r>
      <w:r>
        <w:rPr>
          <w:sz w:val="22"/>
        </w:rPr>
        <w:t>overgrade</w:t>
      </w:r>
      <w:r>
        <w:rPr>
          <w:spacing w:val="-14"/>
          <w:sz w:val="22"/>
        </w:rPr>
        <w:t> </w:t>
      </w:r>
      <w:r>
        <w:rPr>
          <w:sz w:val="22"/>
        </w:rPr>
        <w:t>status.</w:t>
      </w:r>
      <w:r>
        <w:rPr>
          <w:spacing w:val="12"/>
          <w:sz w:val="22"/>
        </w:rPr>
        <w:t> </w:t>
      </w:r>
      <w:r>
        <w:rPr>
          <w:sz w:val="22"/>
        </w:rPr>
        <w:t>Reassignment</w:t>
      </w:r>
      <w:r>
        <w:rPr>
          <w:spacing w:val="-14"/>
          <w:sz w:val="22"/>
        </w:rPr>
        <w:t> </w:t>
      </w:r>
      <w:r>
        <w:rPr>
          <w:sz w:val="22"/>
        </w:rPr>
        <w:t>in</w:t>
      </w:r>
      <w:r>
        <w:rPr>
          <w:spacing w:val="-14"/>
          <w:sz w:val="22"/>
        </w:rPr>
        <w:t> </w:t>
      </w:r>
      <w:r>
        <w:rPr>
          <w:sz w:val="22"/>
        </w:rPr>
        <w:t>overgrade status will be to positions with an authorized grade of SMSgt only.</w:t>
      </w:r>
      <w:r>
        <w:rPr>
          <w:spacing w:val="40"/>
          <w:sz w:val="22"/>
        </w:rPr>
        <w:t> </w:t>
      </w:r>
      <w:r>
        <w:rPr>
          <w:sz w:val="22"/>
        </w:rPr>
        <w:t>Reassignment in an excess status will be permitted for Drill Status Guardsmen only. </w:t>
      </w:r>
      <w:r>
        <w:rPr>
          <w:b/>
          <w:sz w:val="22"/>
        </w:rPr>
        <w:t>(T-2)</w:t>
      </w:r>
    </w:p>
    <w:p>
      <w:pPr>
        <w:spacing w:after="0" w:line="240" w:lineRule="auto"/>
        <w:jc w:val="both"/>
        <w:rPr>
          <w:sz w:val="22"/>
        </w:rPr>
        <w:sectPr>
          <w:pgSz w:w="12240" w:h="15840"/>
          <w:pgMar w:header="731" w:footer="0" w:top="1380" w:bottom="280" w:left="660" w:right="640"/>
        </w:sectPr>
      </w:pPr>
    </w:p>
    <w:p>
      <w:pPr>
        <w:spacing w:before="96"/>
        <w:ind w:left="0" w:right="18" w:firstLine="0"/>
        <w:jc w:val="center"/>
        <w:rPr>
          <w:b/>
          <w:sz w:val="24"/>
        </w:rPr>
      </w:pPr>
      <w:bookmarkStart w:name="_bookmark373" w:id="374"/>
      <w:bookmarkEnd w:id="374"/>
      <w:r>
        <w:rPr/>
      </w:r>
      <w:r>
        <w:rPr>
          <w:b/>
          <w:sz w:val="24"/>
        </w:rPr>
        <w:t>Chapter</w:t>
      </w:r>
      <w:r>
        <w:rPr>
          <w:b/>
          <w:spacing w:val="-1"/>
          <w:sz w:val="24"/>
        </w:rPr>
        <w:t> </w:t>
      </w:r>
      <w:r>
        <w:rPr>
          <w:b/>
          <w:spacing w:val="-5"/>
          <w:sz w:val="24"/>
        </w:rPr>
        <w:t>16</w:t>
      </w:r>
    </w:p>
    <w:p>
      <w:pPr>
        <w:pStyle w:val="Heading1"/>
        <w:spacing w:before="240"/>
        <w:ind w:right="19"/>
      </w:pPr>
      <w:r>
        <w:rPr/>
        <w:t>ANG</w:t>
      </w:r>
      <w:r>
        <w:rPr>
          <w:spacing w:val="-1"/>
        </w:rPr>
        <w:t> </w:t>
      </w:r>
      <w:r>
        <w:rPr/>
        <w:t>OVERGRADE AND</w:t>
      </w:r>
      <w:r>
        <w:rPr>
          <w:spacing w:val="-1"/>
        </w:rPr>
        <w:t> </w:t>
      </w:r>
      <w:r>
        <w:rPr/>
        <w:t>EXCESS </w:t>
      </w:r>
      <w:r>
        <w:rPr>
          <w:spacing w:val="-2"/>
        </w:rPr>
        <w:t>ASSIGNMENT</w:t>
      </w:r>
    </w:p>
    <w:p>
      <w:pPr>
        <w:pStyle w:val="ListParagraph"/>
        <w:numPr>
          <w:ilvl w:val="1"/>
          <w:numId w:val="85"/>
        </w:numPr>
        <w:tabs>
          <w:tab w:pos="1380" w:val="left" w:leader="none"/>
        </w:tabs>
        <w:spacing w:line="240" w:lineRule="auto" w:before="240" w:after="0"/>
        <w:ind w:left="780" w:right="798" w:firstLine="0"/>
        <w:jc w:val="both"/>
        <w:rPr>
          <w:b/>
          <w:sz w:val="24"/>
        </w:rPr>
      </w:pPr>
      <w:bookmarkStart w:name="_bookmark374" w:id="375"/>
      <w:bookmarkEnd w:id="375"/>
      <w:r>
        <w:rPr/>
      </w:r>
      <w:r>
        <w:rPr>
          <w:b/>
          <w:sz w:val="24"/>
        </w:rPr>
        <w:t>Assignment as Overgrade or Excess.</w:t>
      </w:r>
      <w:r>
        <w:rPr>
          <w:b/>
          <w:spacing w:val="40"/>
          <w:sz w:val="24"/>
        </w:rPr>
        <w:t> </w:t>
      </w:r>
      <w:r>
        <w:rPr>
          <w:sz w:val="24"/>
        </w:rPr>
        <w:t>If a member is assigned to a UMD position that is already occupied, the member will be considered excess to the incumbent, except in situations identified in </w:t>
      </w:r>
      <w:hyperlink w:history="true" w:anchor="_bookmark378">
        <w:r>
          <w:rPr>
            <w:b/>
            <w:color w:val="0000FF"/>
            <w:sz w:val="24"/>
          </w:rPr>
          <w:t>Table 16.2</w:t>
        </w:r>
      </w:hyperlink>
      <w:r>
        <w:rPr>
          <w:sz w:val="24"/>
        </w:rPr>
        <w:t>.</w:t>
      </w:r>
      <w:r>
        <w:rPr>
          <w:spacing w:val="40"/>
          <w:sz w:val="24"/>
        </w:rPr>
        <w:t> </w:t>
      </w:r>
      <w:r>
        <w:rPr>
          <w:sz w:val="24"/>
        </w:rPr>
        <w:t>If a member possesses a grade higher than the UMD authorized grade, the</w:t>
      </w:r>
      <w:r>
        <w:rPr>
          <w:spacing w:val="4"/>
          <w:sz w:val="24"/>
        </w:rPr>
        <w:t> </w:t>
      </w:r>
      <w:r>
        <w:rPr>
          <w:sz w:val="24"/>
        </w:rPr>
        <w:t>incumbent</w:t>
      </w:r>
      <w:r>
        <w:rPr>
          <w:spacing w:val="4"/>
          <w:sz w:val="24"/>
        </w:rPr>
        <w:t> </w:t>
      </w:r>
      <w:r>
        <w:rPr>
          <w:sz w:val="24"/>
        </w:rPr>
        <w:t>is</w:t>
      </w:r>
      <w:r>
        <w:rPr>
          <w:spacing w:val="5"/>
          <w:sz w:val="24"/>
        </w:rPr>
        <w:t> </w:t>
      </w:r>
      <w:r>
        <w:rPr>
          <w:sz w:val="24"/>
        </w:rPr>
        <w:t>considered</w:t>
      </w:r>
      <w:r>
        <w:rPr>
          <w:spacing w:val="4"/>
          <w:sz w:val="24"/>
        </w:rPr>
        <w:t> </w:t>
      </w:r>
      <w:r>
        <w:rPr>
          <w:sz w:val="24"/>
        </w:rPr>
        <w:t>to</w:t>
      </w:r>
      <w:r>
        <w:rPr>
          <w:spacing w:val="5"/>
          <w:sz w:val="24"/>
        </w:rPr>
        <w:t> </w:t>
      </w:r>
      <w:r>
        <w:rPr>
          <w:sz w:val="24"/>
        </w:rPr>
        <w:t>be</w:t>
      </w:r>
      <w:r>
        <w:rPr>
          <w:spacing w:val="3"/>
          <w:sz w:val="24"/>
        </w:rPr>
        <w:t> </w:t>
      </w:r>
      <w:r>
        <w:rPr>
          <w:sz w:val="24"/>
        </w:rPr>
        <w:t>assigned</w:t>
      </w:r>
      <w:r>
        <w:rPr>
          <w:spacing w:val="4"/>
          <w:sz w:val="24"/>
        </w:rPr>
        <w:t> </w:t>
      </w:r>
      <w:r>
        <w:rPr>
          <w:sz w:val="24"/>
        </w:rPr>
        <w:t>as</w:t>
      </w:r>
      <w:r>
        <w:rPr>
          <w:spacing w:val="4"/>
          <w:sz w:val="24"/>
        </w:rPr>
        <w:t> </w:t>
      </w:r>
      <w:r>
        <w:rPr>
          <w:sz w:val="24"/>
        </w:rPr>
        <w:t>overgrade</w:t>
      </w:r>
      <w:r>
        <w:rPr>
          <w:spacing w:val="4"/>
          <w:sz w:val="24"/>
        </w:rPr>
        <w:t> </w:t>
      </w:r>
      <w:r>
        <w:rPr>
          <w:sz w:val="24"/>
        </w:rPr>
        <w:t>and</w:t>
      </w:r>
      <w:r>
        <w:rPr>
          <w:spacing w:val="3"/>
          <w:sz w:val="24"/>
        </w:rPr>
        <w:t> </w:t>
      </w:r>
      <w:r>
        <w:rPr>
          <w:sz w:val="24"/>
        </w:rPr>
        <w:t>will</w:t>
      </w:r>
      <w:r>
        <w:rPr>
          <w:spacing w:val="4"/>
          <w:sz w:val="24"/>
        </w:rPr>
        <w:t> </w:t>
      </w:r>
      <w:r>
        <w:rPr>
          <w:sz w:val="24"/>
        </w:rPr>
        <w:t>be</w:t>
      </w:r>
      <w:r>
        <w:rPr>
          <w:spacing w:val="4"/>
          <w:sz w:val="24"/>
        </w:rPr>
        <w:t> </w:t>
      </w:r>
      <w:r>
        <w:rPr>
          <w:sz w:val="24"/>
        </w:rPr>
        <w:t>coded</w:t>
      </w:r>
      <w:r>
        <w:rPr>
          <w:spacing w:val="3"/>
          <w:sz w:val="24"/>
        </w:rPr>
        <w:t> </w:t>
      </w:r>
      <w:r>
        <w:rPr>
          <w:sz w:val="24"/>
        </w:rPr>
        <w:t>as</w:t>
      </w:r>
      <w:r>
        <w:rPr>
          <w:spacing w:val="5"/>
          <w:sz w:val="24"/>
        </w:rPr>
        <w:t> </w:t>
      </w:r>
      <w:r>
        <w:rPr>
          <w:sz w:val="24"/>
        </w:rPr>
        <w:t>identified</w:t>
      </w:r>
      <w:r>
        <w:rPr>
          <w:spacing w:val="3"/>
          <w:sz w:val="24"/>
        </w:rPr>
        <w:t> </w:t>
      </w:r>
      <w:r>
        <w:rPr>
          <w:sz w:val="24"/>
        </w:rPr>
        <w:t>in</w:t>
      </w:r>
      <w:r>
        <w:rPr>
          <w:spacing w:val="12"/>
          <w:sz w:val="24"/>
        </w:rPr>
        <w:t> </w:t>
      </w:r>
      <w:hyperlink w:history="true" w:anchor="_bookmark379">
        <w:r>
          <w:rPr>
            <w:b/>
            <w:color w:val="0000FF"/>
            <w:spacing w:val="-2"/>
            <w:sz w:val="24"/>
          </w:rPr>
          <w:t>Table</w:t>
        </w:r>
      </w:hyperlink>
    </w:p>
    <w:p>
      <w:pPr>
        <w:pStyle w:val="BodyText"/>
        <w:spacing w:before="1"/>
        <w:ind w:left="780" w:right="803"/>
        <w:rPr>
          <w:b/>
        </w:rPr>
      </w:pPr>
      <w:hyperlink w:history="true" w:anchor="_bookmark379">
        <w:r>
          <w:rPr>
            <w:b/>
            <w:color w:val="0000FF"/>
          </w:rPr>
          <w:t>16.3</w:t>
        </w:r>
      </w:hyperlink>
      <w:r>
        <w:rPr/>
        <w:t>. </w:t>
      </w:r>
      <w:r>
        <w:rPr>
          <w:b/>
        </w:rPr>
        <w:t>Exception</w:t>
      </w:r>
      <w:r>
        <w:rPr/>
        <w:t>:</w:t>
      </w:r>
      <w:r>
        <w:rPr>
          <w:spacing w:val="40"/>
        </w:rPr>
        <w:t> </w:t>
      </w:r>
      <w:r>
        <w:rPr/>
        <w:t>this is not applicable to the ANG Statutory Tour program. For the approval authority for excess/overage requests see </w:t>
      </w:r>
      <w:hyperlink w:history="true" w:anchor="_bookmark377">
        <w:r>
          <w:rPr>
            <w:b/>
            <w:color w:val="0000FF"/>
          </w:rPr>
          <w:t>Table 16.1</w:t>
        </w:r>
      </w:hyperlink>
      <w:r>
        <w:rPr/>
        <w:t>. </w:t>
      </w:r>
      <w:r>
        <w:rPr>
          <w:b/>
        </w:rPr>
        <w:t>(T-2)</w:t>
      </w:r>
    </w:p>
    <w:p>
      <w:pPr>
        <w:pStyle w:val="ListParagraph"/>
        <w:numPr>
          <w:ilvl w:val="2"/>
          <w:numId w:val="85"/>
        </w:numPr>
        <w:tabs>
          <w:tab w:pos="1920" w:val="left" w:leader="none"/>
        </w:tabs>
        <w:spacing w:line="240" w:lineRule="auto" w:before="120" w:after="0"/>
        <w:ind w:left="1140" w:right="796" w:firstLine="0"/>
        <w:jc w:val="both"/>
        <w:rPr>
          <w:b/>
          <w:sz w:val="24"/>
        </w:rPr>
      </w:pPr>
      <w:r>
        <w:rPr>
          <w:sz w:val="24"/>
        </w:rPr>
        <w:t>Any</w:t>
      </w:r>
      <w:r>
        <w:rPr>
          <w:spacing w:val="-1"/>
          <w:sz w:val="24"/>
        </w:rPr>
        <w:t> </w:t>
      </w:r>
      <w:r>
        <w:rPr>
          <w:sz w:val="24"/>
        </w:rPr>
        <w:t>time</w:t>
      </w:r>
      <w:r>
        <w:rPr>
          <w:spacing w:val="-1"/>
          <w:sz w:val="24"/>
        </w:rPr>
        <w:t> </w:t>
      </w:r>
      <w:r>
        <w:rPr>
          <w:sz w:val="24"/>
        </w:rPr>
        <w:t>a</w:t>
      </w:r>
      <w:r>
        <w:rPr>
          <w:spacing w:val="-1"/>
          <w:sz w:val="24"/>
        </w:rPr>
        <w:t> </w:t>
      </w:r>
      <w:r>
        <w:rPr>
          <w:sz w:val="24"/>
        </w:rPr>
        <w:t>member of the ANG</w:t>
      </w:r>
      <w:r>
        <w:rPr>
          <w:spacing w:val="-1"/>
          <w:sz w:val="24"/>
        </w:rPr>
        <w:t> </w:t>
      </w:r>
      <w:r>
        <w:rPr>
          <w:sz w:val="24"/>
        </w:rPr>
        <w:t>is placed in</w:t>
      </w:r>
      <w:r>
        <w:rPr>
          <w:spacing w:val="-1"/>
          <w:sz w:val="24"/>
        </w:rPr>
        <w:t> </w:t>
      </w:r>
      <w:r>
        <w:rPr>
          <w:sz w:val="24"/>
        </w:rPr>
        <w:t>an excess or</w:t>
      </w:r>
      <w:r>
        <w:rPr>
          <w:spacing w:val="-1"/>
          <w:sz w:val="24"/>
        </w:rPr>
        <w:t> </w:t>
      </w:r>
      <w:r>
        <w:rPr>
          <w:sz w:val="24"/>
        </w:rPr>
        <w:t>overgrade</w:t>
      </w:r>
      <w:r>
        <w:rPr>
          <w:spacing w:val="-1"/>
          <w:sz w:val="24"/>
        </w:rPr>
        <w:t> </w:t>
      </w:r>
      <w:r>
        <w:rPr>
          <w:sz w:val="24"/>
        </w:rPr>
        <w:t>status,</w:t>
      </w:r>
      <w:r>
        <w:rPr>
          <w:spacing w:val="-1"/>
          <w:sz w:val="24"/>
        </w:rPr>
        <w:t> </w:t>
      </w:r>
      <w:r>
        <w:rPr>
          <w:sz w:val="24"/>
        </w:rPr>
        <w:t>to</w:t>
      </w:r>
      <w:r>
        <w:rPr>
          <w:spacing w:val="-1"/>
          <w:sz w:val="24"/>
        </w:rPr>
        <w:t> </w:t>
      </w:r>
      <w:r>
        <w:rPr>
          <w:sz w:val="24"/>
        </w:rPr>
        <w:t>include initial</w:t>
      </w:r>
      <w:r>
        <w:rPr>
          <w:spacing w:val="-3"/>
          <w:sz w:val="24"/>
        </w:rPr>
        <w:t> </w:t>
      </w:r>
      <w:r>
        <w:rPr>
          <w:sz w:val="24"/>
        </w:rPr>
        <w:t>enlistment</w:t>
      </w:r>
      <w:r>
        <w:rPr>
          <w:spacing w:val="-3"/>
          <w:sz w:val="24"/>
        </w:rPr>
        <w:t> </w:t>
      </w:r>
      <w:r>
        <w:rPr>
          <w:sz w:val="24"/>
        </w:rPr>
        <w:t>or</w:t>
      </w:r>
      <w:r>
        <w:rPr>
          <w:spacing w:val="-3"/>
          <w:sz w:val="24"/>
        </w:rPr>
        <w:t> </w:t>
      </w:r>
      <w:r>
        <w:rPr>
          <w:sz w:val="24"/>
        </w:rPr>
        <w:t>appointment,</w:t>
      </w:r>
      <w:r>
        <w:rPr>
          <w:spacing w:val="-3"/>
          <w:sz w:val="24"/>
        </w:rPr>
        <w:t> </w:t>
      </w:r>
      <w:r>
        <w:rPr>
          <w:sz w:val="24"/>
        </w:rPr>
        <w:t>the</w:t>
      </w:r>
      <w:r>
        <w:rPr>
          <w:spacing w:val="-2"/>
          <w:sz w:val="24"/>
        </w:rPr>
        <w:t> </w:t>
      </w:r>
      <w:r>
        <w:rPr>
          <w:sz w:val="24"/>
        </w:rPr>
        <w:t>member</w:t>
      </w:r>
      <w:r>
        <w:rPr>
          <w:spacing w:val="-3"/>
          <w:sz w:val="24"/>
        </w:rPr>
        <w:t> </w:t>
      </w:r>
      <w:r>
        <w:rPr>
          <w:sz w:val="24"/>
        </w:rPr>
        <w:t>will</w:t>
      </w:r>
      <w:r>
        <w:rPr>
          <w:spacing w:val="-3"/>
          <w:sz w:val="24"/>
        </w:rPr>
        <w:t> </w:t>
      </w:r>
      <w:r>
        <w:rPr>
          <w:sz w:val="24"/>
        </w:rPr>
        <w:t>be</w:t>
      </w:r>
      <w:r>
        <w:rPr>
          <w:spacing w:val="-3"/>
          <w:sz w:val="24"/>
        </w:rPr>
        <w:t> </w:t>
      </w:r>
      <w:r>
        <w:rPr>
          <w:sz w:val="24"/>
        </w:rPr>
        <w:t>counseled</w:t>
      </w:r>
      <w:r>
        <w:rPr>
          <w:spacing w:val="-2"/>
          <w:sz w:val="24"/>
        </w:rPr>
        <w:t> </w:t>
      </w:r>
      <w:r>
        <w:rPr>
          <w:sz w:val="24"/>
        </w:rPr>
        <w:t>by</w:t>
      </w:r>
      <w:r>
        <w:rPr>
          <w:spacing w:val="-3"/>
          <w:sz w:val="24"/>
        </w:rPr>
        <w:t> </w:t>
      </w:r>
      <w:r>
        <w:rPr>
          <w:sz w:val="24"/>
        </w:rPr>
        <w:t>their</w:t>
      </w:r>
      <w:r>
        <w:rPr>
          <w:spacing w:val="-3"/>
          <w:sz w:val="24"/>
        </w:rPr>
        <w:t> </w:t>
      </w:r>
      <w:r>
        <w:rPr>
          <w:sz w:val="24"/>
        </w:rPr>
        <w:t>commander</w:t>
      </w:r>
      <w:r>
        <w:rPr>
          <w:spacing w:val="-3"/>
          <w:sz w:val="24"/>
        </w:rPr>
        <w:t> </w:t>
      </w:r>
      <w:r>
        <w:rPr>
          <w:sz w:val="24"/>
        </w:rPr>
        <w:t>as</w:t>
      </w:r>
      <w:r>
        <w:rPr>
          <w:spacing w:val="-2"/>
          <w:sz w:val="24"/>
        </w:rPr>
        <w:t> </w:t>
      </w:r>
      <w:r>
        <w:rPr>
          <w:sz w:val="24"/>
        </w:rPr>
        <w:t>to</w:t>
      </w:r>
      <w:r>
        <w:rPr>
          <w:spacing w:val="-3"/>
          <w:sz w:val="24"/>
        </w:rPr>
        <w:t> </w:t>
      </w:r>
      <w:r>
        <w:rPr>
          <w:sz w:val="24"/>
        </w:rPr>
        <w:t>the reason why the condition occurred, the overgrade or excess code, effective date, expiration date and what could happen as a result of this assignment. </w:t>
      </w:r>
      <w:r>
        <w:rPr>
          <w:b/>
          <w:sz w:val="24"/>
        </w:rPr>
        <w:t>(T-2)</w:t>
      </w:r>
    </w:p>
    <w:p>
      <w:pPr>
        <w:pStyle w:val="ListParagraph"/>
        <w:numPr>
          <w:ilvl w:val="2"/>
          <w:numId w:val="85"/>
        </w:numPr>
        <w:tabs>
          <w:tab w:pos="1920" w:val="left" w:leader="none"/>
        </w:tabs>
        <w:spacing w:line="240" w:lineRule="auto" w:before="120" w:after="0"/>
        <w:ind w:left="1140" w:right="797" w:firstLine="0"/>
        <w:jc w:val="both"/>
        <w:rPr>
          <w:b/>
          <w:sz w:val="24"/>
        </w:rPr>
      </w:pPr>
      <w:r>
        <w:rPr>
          <w:sz w:val="24"/>
        </w:rPr>
        <w:t>Unit commanders must exercise due care in making assignment/reassignment decisions, giving primary considerations to mission need and ANG requirements.</w:t>
      </w:r>
      <w:r>
        <w:rPr>
          <w:spacing w:val="40"/>
          <w:sz w:val="24"/>
        </w:rPr>
        <w:t> </w:t>
      </w:r>
      <w:r>
        <w:rPr>
          <w:sz w:val="24"/>
        </w:rPr>
        <w:t>If a commander places a member in an excess or overgrade condition, the commander is tasked with having the member sign NGB Form 36-11, </w:t>
      </w:r>
      <w:r>
        <w:rPr>
          <w:i/>
          <w:sz w:val="24"/>
        </w:rPr>
        <w:t>Statement of Understanding for</w:t>
      </w:r>
      <w:r>
        <w:rPr>
          <w:i/>
          <w:sz w:val="24"/>
        </w:rPr>
        <w:t> Excess/Overgrade Position (ANG) </w:t>
      </w:r>
      <w:r>
        <w:rPr>
          <w:sz w:val="24"/>
        </w:rPr>
        <w:t>located at </w:t>
      </w:r>
      <w:hyperlink r:id="rId21">
        <w:r>
          <w:rPr>
            <w:b/>
            <w:color w:val="0000FF"/>
            <w:sz w:val="24"/>
            <w:u w:val="single" w:color="0000FF"/>
          </w:rPr>
          <w:t>www.ngbpmc.ng.mil</w:t>
        </w:r>
      </w:hyperlink>
      <w:r>
        <w:rPr>
          <w:sz w:val="24"/>
          <w:u w:val="none"/>
        </w:rPr>
        <w:t>.</w:t>
      </w:r>
      <w:r>
        <w:rPr>
          <w:spacing w:val="40"/>
          <w:sz w:val="24"/>
          <w:u w:val="none"/>
        </w:rPr>
        <w:t> </w:t>
      </w:r>
      <w:r>
        <w:rPr>
          <w:sz w:val="24"/>
          <w:u w:val="none"/>
        </w:rPr>
        <w:t>This form identifies the assignment condition and outlines what could take place prior to or upon reaching the expiration date. </w:t>
      </w:r>
      <w:r>
        <w:rPr>
          <w:b/>
          <w:sz w:val="24"/>
          <w:u w:val="none"/>
        </w:rPr>
        <w:t>(T-2)</w:t>
      </w:r>
    </w:p>
    <w:p>
      <w:pPr>
        <w:pStyle w:val="ListParagraph"/>
        <w:numPr>
          <w:ilvl w:val="3"/>
          <w:numId w:val="85"/>
        </w:numPr>
        <w:tabs>
          <w:tab w:pos="2460" w:val="left" w:leader="none"/>
        </w:tabs>
        <w:spacing w:line="240" w:lineRule="auto" w:before="120" w:after="0"/>
        <w:ind w:left="1500" w:right="802" w:firstLine="0"/>
        <w:jc w:val="both"/>
        <w:rPr>
          <w:sz w:val="24"/>
        </w:rPr>
      </w:pPr>
      <w:r>
        <w:rPr>
          <w:sz w:val="24"/>
        </w:rPr>
        <w:t>During the counseling, the member will be briefed on the following </w:t>
      </w:r>
      <w:r>
        <w:rPr>
          <w:sz w:val="24"/>
        </w:rPr>
        <w:t>possible </w:t>
      </w:r>
      <w:r>
        <w:rPr>
          <w:spacing w:val="-2"/>
          <w:sz w:val="24"/>
        </w:rPr>
        <w:t>actions:</w:t>
      </w:r>
    </w:p>
    <w:p>
      <w:pPr>
        <w:pStyle w:val="ListParagraph"/>
        <w:numPr>
          <w:ilvl w:val="4"/>
          <w:numId w:val="85"/>
        </w:numPr>
        <w:tabs>
          <w:tab w:pos="3000" w:val="left" w:leader="none"/>
        </w:tabs>
        <w:spacing w:line="240" w:lineRule="auto" w:before="120" w:after="0"/>
        <w:ind w:left="3000" w:right="0" w:hanging="1140"/>
        <w:jc w:val="left"/>
        <w:rPr>
          <w:b/>
          <w:sz w:val="24"/>
        </w:rPr>
      </w:pPr>
      <w:r>
        <w:rPr>
          <w:sz w:val="24"/>
        </w:rPr>
        <w:t>Reassignment</w:t>
      </w:r>
      <w:r>
        <w:rPr>
          <w:spacing w:val="-1"/>
          <w:sz w:val="24"/>
        </w:rPr>
        <w:t> </w:t>
      </w:r>
      <w:r>
        <w:rPr>
          <w:sz w:val="24"/>
        </w:rPr>
        <w:t>to</w:t>
      </w:r>
      <w:r>
        <w:rPr>
          <w:spacing w:val="-1"/>
          <w:sz w:val="24"/>
        </w:rPr>
        <w:t> </w:t>
      </w:r>
      <w:r>
        <w:rPr>
          <w:sz w:val="24"/>
        </w:rPr>
        <w:t>a</w:t>
      </w:r>
      <w:r>
        <w:rPr>
          <w:spacing w:val="-1"/>
          <w:sz w:val="24"/>
        </w:rPr>
        <w:t> </w:t>
      </w:r>
      <w:r>
        <w:rPr>
          <w:sz w:val="24"/>
        </w:rPr>
        <w:t>valid</w:t>
      </w:r>
      <w:r>
        <w:rPr>
          <w:spacing w:val="-3"/>
          <w:sz w:val="24"/>
        </w:rPr>
        <w:t> </w:t>
      </w:r>
      <w:r>
        <w:rPr>
          <w:sz w:val="24"/>
        </w:rPr>
        <w:t>position</w:t>
      </w:r>
      <w:r>
        <w:rPr>
          <w:spacing w:val="-1"/>
          <w:sz w:val="24"/>
        </w:rPr>
        <w:t> </w:t>
      </w:r>
      <w:r>
        <w:rPr>
          <w:sz w:val="24"/>
        </w:rPr>
        <w:t>within</w:t>
      </w:r>
      <w:r>
        <w:rPr>
          <w:spacing w:val="-1"/>
          <w:sz w:val="24"/>
        </w:rPr>
        <w:t> </w:t>
      </w:r>
      <w:r>
        <w:rPr>
          <w:sz w:val="24"/>
        </w:rPr>
        <w:t>the</w:t>
      </w:r>
      <w:r>
        <w:rPr>
          <w:spacing w:val="-1"/>
          <w:sz w:val="24"/>
        </w:rPr>
        <w:t> </w:t>
      </w:r>
      <w:r>
        <w:rPr>
          <w:sz w:val="24"/>
        </w:rPr>
        <w:t>same</w:t>
      </w:r>
      <w:r>
        <w:rPr>
          <w:spacing w:val="-1"/>
          <w:sz w:val="24"/>
        </w:rPr>
        <w:t> </w:t>
      </w:r>
      <w:r>
        <w:rPr>
          <w:sz w:val="24"/>
        </w:rPr>
        <w:t>AFSC.</w:t>
      </w:r>
      <w:r>
        <w:rPr>
          <w:spacing w:val="1"/>
          <w:sz w:val="24"/>
        </w:rPr>
        <w:t> </w:t>
      </w:r>
      <w:r>
        <w:rPr>
          <w:b/>
          <w:sz w:val="24"/>
        </w:rPr>
        <w:t>(T-</w:t>
      </w:r>
      <w:r>
        <w:rPr>
          <w:b/>
          <w:spacing w:val="-5"/>
          <w:sz w:val="24"/>
        </w:rPr>
        <w:t>3)</w:t>
      </w:r>
    </w:p>
    <w:p>
      <w:pPr>
        <w:pStyle w:val="ListParagraph"/>
        <w:numPr>
          <w:ilvl w:val="4"/>
          <w:numId w:val="85"/>
        </w:numPr>
        <w:tabs>
          <w:tab w:pos="3000" w:val="left" w:leader="none"/>
        </w:tabs>
        <w:spacing w:line="240" w:lineRule="auto" w:before="120" w:after="0"/>
        <w:ind w:left="1860" w:right="800" w:firstLine="0"/>
        <w:jc w:val="left"/>
        <w:rPr>
          <w:b/>
          <w:sz w:val="24"/>
        </w:rPr>
      </w:pPr>
      <w:r>
        <w:rPr>
          <w:sz w:val="24"/>
        </w:rPr>
        <w:t>Retraining to another vacant</w:t>
      </w:r>
      <w:r>
        <w:rPr>
          <w:spacing w:val="28"/>
          <w:sz w:val="24"/>
        </w:rPr>
        <w:t> </w:t>
      </w:r>
      <w:r>
        <w:rPr>
          <w:sz w:val="24"/>
        </w:rPr>
        <w:t>position commensurate with the member’s grade. </w:t>
      </w:r>
      <w:r>
        <w:rPr>
          <w:b/>
          <w:sz w:val="24"/>
        </w:rPr>
        <w:t>(T-3)</w:t>
      </w:r>
    </w:p>
    <w:p>
      <w:pPr>
        <w:pStyle w:val="ListParagraph"/>
        <w:numPr>
          <w:ilvl w:val="4"/>
          <w:numId w:val="85"/>
        </w:numPr>
        <w:tabs>
          <w:tab w:pos="3000" w:val="left" w:leader="none"/>
        </w:tabs>
        <w:spacing w:line="240" w:lineRule="auto" w:before="119" w:after="0"/>
        <w:ind w:left="1860" w:right="801" w:firstLine="0"/>
        <w:jc w:val="left"/>
        <w:rPr>
          <w:b/>
          <w:sz w:val="24"/>
        </w:rPr>
      </w:pPr>
      <w:r>
        <w:rPr>
          <w:sz w:val="24"/>
        </w:rPr>
        <w:t>Voluntary demotion (if overgrade) to the authorized grade of the current position in accordance with DAFI 36-2502 (for enlisted members only). </w:t>
      </w:r>
      <w:r>
        <w:rPr>
          <w:b/>
          <w:sz w:val="24"/>
        </w:rPr>
        <w:t>(T-3)</w:t>
      </w:r>
    </w:p>
    <w:p>
      <w:pPr>
        <w:pStyle w:val="ListParagraph"/>
        <w:numPr>
          <w:ilvl w:val="4"/>
          <w:numId w:val="85"/>
        </w:numPr>
        <w:tabs>
          <w:tab w:pos="3000" w:val="left" w:leader="none"/>
        </w:tabs>
        <w:spacing w:line="240" w:lineRule="auto" w:before="120" w:after="0"/>
        <w:ind w:left="3000" w:right="0" w:hanging="1140"/>
        <w:jc w:val="left"/>
        <w:rPr>
          <w:b/>
          <w:sz w:val="24"/>
        </w:rPr>
      </w:pPr>
      <w:r>
        <w:rPr>
          <w:sz w:val="24"/>
        </w:rPr>
        <w:t>Separation</w:t>
      </w:r>
      <w:r>
        <w:rPr>
          <w:spacing w:val="-1"/>
          <w:sz w:val="24"/>
        </w:rPr>
        <w:t> </w:t>
      </w:r>
      <w:r>
        <w:rPr>
          <w:sz w:val="24"/>
        </w:rPr>
        <w:t>from</w:t>
      </w:r>
      <w:r>
        <w:rPr>
          <w:spacing w:val="-1"/>
          <w:sz w:val="24"/>
        </w:rPr>
        <w:t> </w:t>
      </w:r>
      <w:r>
        <w:rPr>
          <w:sz w:val="24"/>
        </w:rPr>
        <w:t>the ANG</w:t>
      </w:r>
      <w:r>
        <w:rPr>
          <w:spacing w:val="-1"/>
          <w:sz w:val="24"/>
        </w:rPr>
        <w:t> </w:t>
      </w:r>
      <w:r>
        <w:rPr>
          <w:sz w:val="24"/>
        </w:rPr>
        <w:t>in accordance</w:t>
      </w:r>
      <w:r>
        <w:rPr>
          <w:spacing w:val="-1"/>
          <w:sz w:val="24"/>
        </w:rPr>
        <w:t> </w:t>
      </w:r>
      <w:r>
        <w:rPr>
          <w:sz w:val="24"/>
        </w:rPr>
        <w:t>with DAFI</w:t>
      </w:r>
      <w:r>
        <w:rPr>
          <w:spacing w:val="-1"/>
          <w:sz w:val="24"/>
        </w:rPr>
        <w:t> </w:t>
      </w:r>
      <w:r>
        <w:rPr>
          <w:sz w:val="24"/>
        </w:rPr>
        <w:t>36-3211.</w:t>
      </w:r>
      <w:r>
        <w:rPr>
          <w:spacing w:val="-2"/>
          <w:sz w:val="24"/>
        </w:rPr>
        <w:t> </w:t>
      </w:r>
      <w:r>
        <w:rPr>
          <w:b/>
          <w:sz w:val="24"/>
        </w:rPr>
        <w:t>(T-</w:t>
      </w:r>
      <w:r>
        <w:rPr>
          <w:b/>
          <w:spacing w:val="-5"/>
          <w:sz w:val="24"/>
        </w:rPr>
        <w:t>3)</w:t>
      </w:r>
    </w:p>
    <w:p>
      <w:pPr>
        <w:pStyle w:val="ListParagraph"/>
        <w:numPr>
          <w:ilvl w:val="3"/>
          <w:numId w:val="85"/>
        </w:numPr>
        <w:tabs>
          <w:tab w:pos="2460" w:val="left" w:leader="none"/>
        </w:tabs>
        <w:spacing w:line="240" w:lineRule="auto" w:before="120" w:after="0"/>
        <w:ind w:left="1500" w:right="799" w:firstLine="0"/>
        <w:jc w:val="both"/>
        <w:rPr>
          <w:b/>
          <w:sz w:val="24"/>
        </w:rPr>
      </w:pPr>
      <w:r>
        <w:rPr>
          <w:sz w:val="24"/>
        </w:rPr>
        <w:t>A copy of the signed NGB Form 36-11 will be provided to the servicing FSS. The</w:t>
      </w:r>
      <w:r>
        <w:rPr>
          <w:spacing w:val="-7"/>
          <w:sz w:val="24"/>
        </w:rPr>
        <w:t> </w:t>
      </w:r>
      <w:r>
        <w:rPr>
          <w:sz w:val="24"/>
        </w:rPr>
        <w:t>commander</w:t>
      </w:r>
      <w:r>
        <w:rPr>
          <w:spacing w:val="-7"/>
          <w:sz w:val="24"/>
        </w:rPr>
        <w:t> </w:t>
      </w:r>
      <w:r>
        <w:rPr>
          <w:sz w:val="24"/>
        </w:rPr>
        <w:t>and</w:t>
      </w:r>
      <w:r>
        <w:rPr>
          <w:spacing w:val="-7"/>
          <w:sz w:val="24"/>
        </w:rPr>
        <w:t> </w:t>
      </w:r>
      <w:r>
        <w:rPr>
          <w:sz w:val="24"/>
        </w:rPr>
        <w:t>member</w:t>
      </w:r>
      <w:r>
        <w:rPr>
          <w:spacing w:val="-7"/>
          <w:sz w:val="24"/>
        </w:rPr>
        <w:t> </w:t>
      </w:r>
      <w:r>
        <w:rPr>
          <w:sz w:val="24"/>
        </w:rPr>
        <w:t>must</w:t>
      </w:r>
      <w:r>
        <w:rPr>
          <w:spacing w:val="-7"/>
          <w:sz w:val="24"/>
        </w:rPr>
        <w:t> </w:t>
      </w:r>
      <w:r>
        <w:rPr>
          <w:sz w:val="24"/>
        </w:rPr>
        <w:t>sign</w:t>
      </w:r>
      <w:r>
        <w:rPr>
          <w:spacing w:val="-7"/>
          <w:sz w:val="24"/>
        </w:rPr>
        <w:t> </w:t>
      </w:r>
      <w:r>
        <w:rPr>
          <w:sz w:val="24"/>
        </w:rPr>
        <w:t>the</w:t>
      </w:r>
      <w:r>
        <w:rPr>
          <w:spacing w:val="-7"/>
          <w:sz w:val="24"/>
        </w:rPr>
        <w:t> </w:t>
      </w:r>
      <w:r>
        <w:rPr>
          <w:sz w:val="24"/>
        </w:rPr>
        <w:t>form.</w:t>
      </w:r>
      <w:r>
        <w:rPr>
          <w:spacing w:val="40"/>
          <w:sz w:val="24"/>
        </w:rPr>
        <w:t> </w:t>
      </w:r>
      <w:r>
        <w:rPr>
          <w:sz w:val="24"/>
        </w:rPr>
        <w:t>If</w:t>
      </w:r>
      <w:r>
        <w:rPr>
          <w:spacing w:val="-7"/>
          <w:sz w:val="24"/>
        </w:rPr>
        <w:t> </w:t>
      </w:r>
      <w:r>
        <w:rPr>
          <w:sz w:val="24"/>
        </w:rPr>
        <w:t>a</w:t>
      </w:r>
      <w:r>
        <w:rPr>
          <w:spacing w:val="-7"/>
          <w:sz w:val="24"/>
        </w:rPr>
        <w:t> </w:t>
      </w:r>
      <w:r>
        <w:rPr>
          <w:sz w:val="24"/>
        </w:rPr>
        <w:t>member</w:t>
      </w:r>
      <w:r>
        <w:rPr>
          <w:spacing w:val="-7"/>
          <w:sz w:val="24"/>
        </w:rPr>
        <w:t> </w:t>
      </w:r>
      <w:r>
        <w:rPr>
          <w:sz w:val="24"/>
        </w:rPr>
        <w:t>refuses</w:t>
      </w:r>
      <w:r>
        <w:rPr>
          <w:spacing w:val="-7"/>
          <w:sz w:val="24"/>
        </w:rPr>
        <w:t> </w:t>
      </w:r>
      <w:r>
        <w:rPr>
          <w:sz w:val="24"/>
        </w:rPr>
        <w:t>to</w:t>
      </w:r>
      <w:r>
        <w:rPr>
          <w:spacing w:val="-8"/>
          <w:sz w:val="24"/>
        </w:rPr>
        <w:t> </w:t>
      </w:r>
      <w:r>
        <w:rPr>
          <w:sz w:val="24"/>
        </w:rPr>
        <w:t>sign</w:t>
      </w:r>
      <w:r>
        <w:rPr>
          <w:spacing w:val="-7"/>
          <w:sz w:val="24"/>
        </w:rPr>
        <w:t> </w:t>
      </w:r>
      <w:r>
        <w:rPr>
          <w:sz w:val="24"/>
        </w:rPr>
        <w:t>the</w:t>
      </w:r>
      <w:r>
        <w:rPr>
          <w:spacing w:val="-7"/>
          <w:sz w:val="24"/>
        </w:rPr>
        <w:t> </w:t>
      </w:r>
      <w:r>
        <w:rPr>
          <w:sz w:val="24"/>
        </w:rPr>
        <w:t>form</w:t>
      </w:r>
      <w:r>
        <w:rPr>
          <w:spacing w:val="-7"/>
          <w:sz w:val="24"/>
        </w:rPr>
        <w:t> </w:t>
      </w:r>
      <w:r>
        <w:rPr>
          <w:sz w:val="24"/>
        </w:rPr>
        <w:t>the commander will write “Member Refused to Sign” in the</w:t>
      </w:r>
      <w:r>
        <w:rPr>
          <w:spacing w:val="-1"/>
          <w:sz w:val="24"/>
        </w:rPr>
        <w:t> </w:t>
      </w:r>
      <w:r>
        <w:rPr>
          <w:sz w:val="24"/>
        </w:rPr>
        <w:t>member’s</w:t>
      </w:r>
      <w:r>
        <w:rPr>
          <w:spacing w:val="-1"/>
          <w:sz w:val="24"/>
        </w:rPr>
        <w:t> </w:t>
      </w:r>
      <w:r>
        <w:rPr>
          <w:sz w:val="24"/>
        </w:rPr>
        <w:t>signature block. </w:t>
      </w:r>
      <w:r>
        <w:rPr>
          <w:b/>
          <w:sz w:val="24"/>
        </w:rPr>
        <w:t>(T-2)</w:t>
      </w:r>
    </w:p>
    <w:p>
      <w:pPr>
        <w:pStyle w:val="ListParagraph"/>
        <w:numPr>
          <w:ilvl w:val="3"/>
          <w:numId w:val="85"/>
        </w:numPr>
        <w:tabs>
          <w:tab w:pos="2460" w:val="left" w:leader="none"/>
        </w:tabs>
        <w:spacing w:line="240" w:lineRule="auto" w:before="120" w:after="0"/>
        <w:ind w:left="1500" w:right="798" w:firstLine="0"/>
        <w:jc w:val="both"/>
        <w:rPr>
          <w:b/>
          <w:sz w:val="24"/>
        </w:rPr>
      </w:pPr>
      <w:r>
        <w:rPr>
          <w:sz w:val="24"/>
        </w:rPr>
        <w:t>The servicing FSS will maintain the original NGB Form 36-11 until the overgrade or excess condition is resolved through reassignment, demotion, or separation of the excess/overgrade member. </w:t>
      </w:r>
      <w:r>
        <w:rPr>
          <w:b/>
          <w:sz w:val="24"/>
        </w:rPr>
        <w:t>(T-2)</w:t>
      </w:r>
    </w:p>
    <w:p>
      <w:pPr>
        <w:pStyle w:val="ListParagraph"/>
        <w:numPr>
          <w:ilvl w:val="2"/>
          <w:numId w:val="85"/>
        </w:numPr>
        <w:tabs>
          <w:tab w:pos="1920" w:val="left" w:leader="none"/>
        </w:tabs>
        <w:spacing w:line="240" w:lineRule="auto" w:before="120" w:after="0"/>
        <w:ind w:left="1140" w:right="798" w:firstLine="0"/>
        <w:jc w:val="both"/>
        <w:rPr>
          <w:b/>
          <w:sz w:val="24"/>
        </w:rPr>
      </w:pPr>
      <w:r>
        <w:rPr>
          <w:sz w:val="24"/>
        </w:rPr>
        <w:t>The</w:t>
      </w:r>
      <w:r>
        <w:rPr>
          <w:spacing w:val="-3"/>
          <w:sz w:val="24"/>
        </w:rPr>
        <w:t> </w:t>
      </w:r>
      <w:r>
        <w:rPr>
          <w:sz w:val="24"/>
        </w:rPr>
        <w:t>FSS</w:t>
      </w:r>
      <w:r>
        <w:rPr>
          <w:spacing w:val="-4"/>
          <w:sz w:val="24"/>
        </w:rPr>
        <w:t> </w:t>
      </w:r>
      <w:r>
        <w:rPr>
          <w:sz w:val="24"/>
        </w:rPr>
        <w:t>must</w:t>
      </w:r>
      <w:r>
        <w:rPr>
          <w:spacing w:val="-3"/>
          <w:sz w:val="24"/>
        </w:rPr>
        <w:t> </w:t>
      </w:r>
      <w:r>
        <w:rPr>
          <w:sz w:val="24"/>
        </w:rPr>
        <w:t>monitor</w:t>
      </w:r>
      <w:r>
        <w:rPr>
          <w:spacing w:val="-3"/>
          <w:sz w:val="24"/>
        </w:rPr>
        <w:t> </w:t>
      </w:r>
      <w:r>
        <w:rPr>
          <w:sz w:val="24"/>
        </w:rPr>
        <w:t>all</w:t>
      </w:r>
      <w:r>
        <w:rPr>
          <w:spacing w:val="-3"/>
          <w:sz w:val="24"/>
        </w:rPr>
        <w:t> </w:t>
      </w:r>
      <w:r>
        <w:rPr>
          <w:sz w:val="24"/>
        </w:rPr>
        <w:t>actions</w:t>
      </w:r>
      <w:r>
        <w:rPr>
          <w:spacing w:val="-3"/>
          <w:sz w:val="24"/>
        </w:rPr>
        <w:t> </w:t>
      </w:r>
      <w:r>
        <w:rPr>
          <w:sz w:val="24"/>
        </w:rPr>
        <w:t>within</w:t>
      </w:r>
      <w:r>
        <w:rPr>
          <w:spacing w:val="-4"/>
          <w:sz w:val="24"/>
        </w:rPr>
        <w:t> </w:t>
      </w:r>
      <w:r>
        <w:rPr>
          <w:sz w:val="24"/>
        </w:rPr>
        <w:t>their</w:t>
      </w:r>
      <w:r>
        <w:rPr>
          <w:spacing w:val="-4"/>
          <w:sz w:val="24"/>
        </w:rPr>
        <w:t> </w:t>
      </w:r>
      <w:r>
        <w:rPr>
          <w:sz w:val="24"/>
        </w:rPr>
        <w:t>serviced</w:t>
      </w:r>
      <w:r>
        <w:rPr>
          <w:spacing w:val="-3"/>
          <w:sz w:val="24"/>
        </w:rPr>
        <w:t> </w:t>
      </w:r>
      <w:r>
        <w:rPr>
          <w:sz w:val="24"/>
        </w:rPr>
        <w:t>units</w:t>
      </w:r>
      <w:r>
        <w:rPr>
          <w:spacing w:val="-4"/>
          <w:sz w:val="24"/>
        </w:rPr>
        <w:t> </w:t>
      </w:r>
      <w:r>
        <w:rPr>
          <w:sz w:val="24"/>
        </w:rPr>
        <w:t>to</w:t>
      </w:r>
      <w:r>
        <w:rPr>
          <w:spacing w:val="-4"/>
          <w:sz w:val="24"/>
        </w:rPr>
        <w:t> </w:t>
      </w:r>
      <w:r>
        <w:rPr>
          <w:sz w:val="24"/>
        </w:rPr>
        <w:t>ensure</w:t>
      </w:r>
      <w:r>
        <w:rPr>
          <w:spacing w:val="-4"/>
          <w:sz w:val="24"/>
        </w:rPr>
        <w:t> </w:t>
      </w:r>
      <w:r>
        <w:rPr>
          <w:sz w:val="24"/>
        </w:rPr>
        <w:t>that</w:t>
      </w:r>
      <w:r>
        <w:rPr>
          <w:spacing w:val="-3"/>
          <w:sz w:val="24"/>
        </w:rPr>
        <w:t> </w:t>
      </w:r>
      <w:r>
        <w:rPr>
          <w:sz w:val="24"/>
        </w:rPr>
        <w:t>excess</w:t>
      </w:r>
      <w:r>
        <w:rPr>
          <w:spacing w:val="-3"/>
          <w:sz w:val="24"/>
        </w:rPr>
        <w:t> </w:t>
      </w:r>
      <w:r>
        <w:rPr>
          <w:sz w:val="24"/>
        </w:rPr>
        <w:t>and overgrade</w:t>
      </w:r>
      <w:r>
        <w:rPr>
          <w:spacing w:val="-8"/>
          <w:sz w:val="24"/>
        </w:rPr>
        <w:t> </w:t>
      </w:r>
      <w:r>
        <w:rPr>
          <w:sz w:val="24"/>
        </w:rPr>
        <w:t>situations</w:t>
      </w:r>
      <w:r>
        <w:rPr>
          <w:spacing w:val="-8"/>
          <w:sz w:val="24"/>
        </w:rPr>
        <w:t> </w:t>
      </w:r>
      <w:r>
        <w:rPr>
          <w:sz w:val="24"/>
        </w:rPr>
        <w:t>do</w:t>
      </w:r>
      <w:r>
        <w:rPr>
          <w:spacing w:val="-11"/>
          <w:sz w:val="24"/>
        </w:rPr>
        <w:t> </w:t>
      </w:r>
      <w:r>
        <w:rPr>
          <w:sz w:val="24"/>
        </w:rPr>
        <w:t>not</w:t>
      </w:r>
      <w:r>
        <w:rPr>
          <w:spacing w:val="-8"/>
          <w:sz w:val="24"/>
        </w:rPr>
        <w:t> </w:t>
      </w:r>
      <w:r>
        <w:rPr>
          <w:sz w:val="24"/>
        </w:rPr>
        <w:t>occur</w:t>
      </w:r>
      <w:r>
        <w:rPr>
          <w:spacing w:val="-8"/>
          <w:sz w:val="24"/>
        </w:rPr>
        <w:t> </w:t>
      </w:r>
      <w:r>
        <w:rPr>
          <w:sz w:val="24"/>
        </w:rPr>
        <w:t>as</w:t>
      </w:r>
      <w:r>
        <w:rPr>
          <w:spacing w:val="-9"/>
          <w:sz w:val="24"/>
        </w:rPr>
        <w:t> </w:t>
      </w:r>
      <w:r>
        <w:rPr>
          <w:sz w:val="24"/>
        </w:rPr>
        <w:t>a</w:t>
      </w:r>
      <w:r>
        <w:rPr>
          <w:spacing w:val="-8"/>
          <w:sz w:val="24"/>
        </w:rPr>
        <w:t> </w:t>
      </w:r>
      <w:r>
        <w:rPr>
          <w:sz w:val="24"/>
        </w:rPr>
        <w:t>result</w:t>
      </w:r>
      <w:r>
        <w:rPr>
          <w:spacing w:val="-9"/>
          <w:sz w:val="24"/>
        </w:rPr>
        <w:t> </w:t>
      </w:r>
      <w:r>
        <w:rPr>
          <w:sz w:val="24"/>
        </w:rPr>
        <w:t>of</w:t>
      </w:r>
      <w:r>
        <w:rPr>
          <w:spacing w:val="-9"/>
          <w:sz w:val="24"/>
        </w:rPr>
        <w:t> </w:t>
      </w:r>
      <w:r>
        <w:rPr>
          <w:sz w:val="24"/>
        </w:rPr>
        <w:t>assignment/reassignments</w:t>
      </w:r>
      <w:r>
        <w:rPr>
          <w:spacing w:val="-10"/>
          <w:sz w:val="24"/>
        </w:rPr>
        <w:t> </w:t>
      </w:r>
      <w:r>
        <w:rPr>
          <w:sz w:val="24"/>
        </w:rPr>
        <w:t>except</w:t>
      </w:r>
      <w:r>
        <w:rPr>
          <w:spacing w:val="-8"/>
          <w:sz w:val="24"/>
        </w:rPr>
        <w:t> </w:t>
      </w:r>
      <w:r>
        <w:rPr>
          <w:sz w:val="24"/>
        </w:rPr>
        <w:t>as</w:t>
      </w:r>
      <w:r>
        <w:rPr>
          <w:spacing w:val="-9"/>
          <w:sz w:val="24"/>
        </w:rPr>
        <w:t> </w:t>
      </w:r>
      <w:r>
        <w:rPr>
          <w:sz w:val="24"/>
        </w:rPr>
        <w:t>authorized by this instruction and to ensure all overgrade/excess conditions are resolved in a timely manner. </w:t>
      </w:r>
      <w:r>
        <w:rPr>
          <w:b/>
          <w:sz w:val="24"/>
        </w:rPr>
        <w:t>(T-3)</w:t>
      </w:r>
    </w:p>
    <w:p>
      <w:pPr>
        <w:pStyle w:val="ListParagraph"/>
        <w:numPr>
          <w:ilvl w:val="3"/>
          <w:numId w:val="85"/>
        </w:numPr>
        <w:tabs>
          <w:tab w:pos="2460" w:val="left" w:leader="none"/>
        </w:tabs>
        <w:spacing w:line="240" w:lineRule="auto" w:before="121" w:after="0"/>
        <w:ind w:left="1500" w:right="802" w:firstLine="0"/>
        <w:jc w:val="both"/>
        <w:rPr>
          <w:sz w:val="24"/>
        </w:rPr>
      </w:pPr>
      <w:r>
        <w:rPr>
          <w:sz w:val="24"/>
        </w:rPr>
        <w:t>Each FSS is charged with coding each excess or overgrade condition properly within the PDS.</w:t>
      </w:r>
    </w:p>
    <w:p>
      <w:pPr>
        <w:spacing w:after="0" w:line="240" w:lineRule="auto"/>
        <w:jc w:val="both"/>
        <w:rPr>
          <w:sz w:val="24"/>
        </w:rPr>
        <w:sectPr>
          <w:pgSz w:w="12240" w:h="15840"/>
          <w:pgMar w:header="731" w:footer="0" w:top="1380" w:bottom="280" w:left="660" w:right="640"/>
        </w:sectPr>
      </w:pPr>
    </w:p>
    <w:p>
      <w:pPr>
        <w:pStyle w:val="ListParagraph"/>
        <w:numPr>
          <w:ilvl w:val="3"/>
          <w:numId w:val="85"/>
        </w:numPr>
        <w:tabs>
          <w:tab w:pos="2460" w:val="left" w:leader="none"/>
        </w:tabs>
        <w:spacing w:line="240" w:lineRule="auto" w:before="96" w:after="0"/>
        <w:ind w:left="1500" w:right="800" w:firstLine="0"/>
        <w:jc w:val="both"/>
        <w:rPr>
          <w:b/>
          <w:sz w:val="24"/>
        </w:rPr>
      </w:pPr>
      <w:r>
        <w:rPr>
          <w:sz w:val="24"/>
        </w:rPr>
        <w:t>The</w:t>
      </w:r>
      <w:r>
        <w:rPr>
          <w:spacing w:val="-7"/>
          <w:sz w:val="24"/>
        </w:rPr>
        <w:t> </w:t>
      </w:r>
      <w:r>
        <w:rPr>
          <w:sz w:val="24"/>
        </w:rPr>
        <w:t>FSS</w:t>
      </w:r>
      <w:r>
        <w:rPr>
          <w:spacing w:val="-8"/>
          <w:sz w:val="24"/>
        </w:rPr>
        <w:t> </w:t>
      </w:r>
      <w:r>
        <w:rPr>
          <w:sz w:val="24"/>
        </w:rPr>
        <w:t>will</w:t>
      </w:r>
      <w:r>
        <w:rPr>
          <w:spacing w:val="-6"/>
          <w:sz w:val="24"/>
        </w:rPr>
        <w:t> </w:t>
      </w:r>
      <w:r>
        <w:rPr>
          <w:sz w:val="24"/>
        </w:rPr>
        <w:t>produce</w:t>
      </w:r>
      <w:r>
        <w:rPr>
          <w:spacing w:val="-7"/>
          <w:sz w:val="24"/>
        </w:rPr>
        <w:t> </w:t>
      </w:r>
      <w:r>
        <w:rPr>
          <w:sz w:val="24"/>
        </w:rPr>
        <w:t>and</w:t>
      </w:r>
      <w:r>
        <w:rPr>
          <w:spacing w:val="-8"/>
          <w:sz w:val="24"/>
        </w:rPr>
        <w:t> </w:t>
      </w:r>
      <w:r>
        <w:rPr>
          <w:sz w:val="24"/>
        </w:rPr>
        <w:t>provide</w:t>
      </w:r>
      <w:r>
        <w:rPr>
          <w:spacing w:val="-7"/>
          <w:sz w:val="24"/>
        </w:rPr>
        <w:t> </w:t>
      </w:r>
      <w:r>
        <w:rPr>
          <w:sz w:val="24"/>
        </w:rPr>
        <w:t>a</w:t>
      </w:r>
      <w:r>
        <w:rPr>
          <w:spacing w:val="-7"/>
          <w:sz w:val="24"/>
        </w:rPr>
        <w:t> </w:t>
      </w:r>
      <w:r>
        <w:rPr>
          <w:sz w:val="24"/>
        </w:rPr>
        <w:t>listing</w:t>
      </w:r>
      <w:r>
        <w:rPr>
          <w:spacing w:val="-7"/>
          <w:sz w:val="24"/>
        </w:rPr>
        <w:t> </w:t>
      </w:r>
      <w:r>
        <w:rPr>
          <w:sz w:val="24"/>
        </w:rPr>
        <w:t>at</w:t>
      </w:r>
      <w:r>
        <w:rPr>
          <w:spacing w:val="-8"/>
          <w:sz w:val="24"/>
        </w:rPr>
        <w:t> </w:t>
      </w:r>
      <w:r>
        <w:rPr>
          <w:sz w:val="24"/>
        </w:rPr>
        <w:t>least</w:t>
      </w:r>
      <w:r>
        <w:rPr>
          <w:spacing w:val="-8"/>
          <w:sz w:val="24"/>
        </w:rPr>
        <w:t> </w:t>
      </w:r>
      <w:r>
        <w:rPr>
          <w:sz w:val="24"/>
        </w:rPr>
        <w:t>quarterly</w:t>
      </w:r>
      <w:r>
        <w:rPr>
          <w:spacing w:val="-7"/>
          <w:sz w:val="24"/>
        </w:rPr>
        <w:t> </w:t>
      </w:r>
      <w:r>
        <w:rPr>
          <w:sz w:val="24"/>
        </w:rPr>
        <w:t>to</w:t>
      </w:r>
      <w:r>
        <w:rPr>
          <w:spacing w:val="-8"/>
          <w:sz w:val="24"/>
        </w:rPr>
        <w:t> </w:t>
      </w:r>
      <w:r>
        <w:rPr>
          <w:sz w:val="24"/>
        </w:rPr>
        <w:t>each</w:t>
      </w:r>
      <w:r>
        <w:rPr>
          <w:spacing w:val="-6"/>
          <w:sz w:val="24"/>
        </w:rPr>
        <w:t> </w:t>
      </w:r>
      <w:r>
        <w:rPr>
          <w:sz w:val="24"/>
        </w:rPr>
        <w:t>commander identifying those currently assigned excess or overgrade and those whose condition will expire within 12 months. </w:t>
      </w:r>
      <w:r>
        <w:rPr>
          <w:b/>
          <w:sz w:val="24"/>
        </w:rPr>
        <w:t>(T-3)</w:t>
      </w:r>
    </w:p>
    <w:p>
      <w:pPr>
        <w:pStyle w:val="ListParagraph"/>
        <w:numPr>
          <w:ilvl w:val="3"/>
          <w:numId w:val="85"/>
        </w:numPr>
        <w:tabs>
          <w:tab w:pos="2460" w:val="left" w:leader="none"/>
        </w:tabs>
        <w:spacing w:line="240" w:lineRule="auto" w:before="121" w:after="0"/>
        <w:ind w:left="1500" w:right="802" w:firstLine="0"/>
        <w:jc w:val="both"/>
        <w:rPr>
          <w:b/>
          <w:sz w:val="24"/>
        </w:rPr>
      </w:pPr>
      <w:r>
        <w:rPr>
          <w:sz w:val="24"/>
        </w:rPr>
        <w:t>Commanders will render force management decisions to resolve excess or overgrade assignments/reassignments and return the listing to the FSS with a viable plan for resolution. </w:t>
      </w:r>
      <w:r>
        <w:rPr>
          <w:b/>
          <w:sz w:val="24"/>
        </w:rPr>
        <w:t>(T-3)</w:t>
      </w:r>
    </w:p>
    <w:p>
      <w:pPr>
        <w:pStyle w:val="ListParagraph"/>
        <w:numPr>
          <w:ilvl w:val="2"/>
          <w:numId w:val="85"/>
        </w:numPr>
        <w:tabs>
          <w:tab w:pos="1920" w:val="left" w:leader="none"/>
        </w:tabs>
        <w:spacing w:line="240" w:lineRule="auto" w:before="120" w:after="0"/>
        <w:ind w:left="1920" w:right="0" w:hanging="780"/>
        <w:jc w:val="both"/>
        <w:rPr>
          <w:sz w:val="24"/>
        </w:rPr>
      </w:pPr>
      <w:r>
        <w:rPr>
          <w:sz w:val="24"/>
        </w:rPr>
        <w:t>Retraining</w:t>
      </w:r>
      <w:r>
        <w:rPr>
          <w:spacing w:val="-1"/>
          <w:sz w:val="24"/>
        </w:rPr>
        <w:t> </w:t>
      </w:r>
      <w:r>
        <w:rPr>
          <w:sz w:val="24"/>
        </w:rPr>
        <w:t>of personnel may</w:t>
      </w:r>
      <w:r>
        <w:rPr>
          <w:spacing w:val="-2"/>
          <w:sz w:val="24"/>
        </w:rPr>
        <w:t> </w:t>
      </w:r>
      <w:r>
        <w:rPr>
          <w:sz w:val="24"/>
        </w:rPr>
        <w:t>be required</w:t>
      </w:r>
      <w:r>
        <w:rPr>
          <w:spacing w:val="-1"/>
          <w:sz w:val="24"/>
        </w:rPr>
        <w:t> </w:t>
      </w:r>
      <w:r>
        <w:rPr>
          <w:sz w:val="24"/>
        </w:rPr>
        <w:t>to resolve</w:t>
      </w:r>
      <w:r>
        <w:rPr>
          <w:spacing w:val="-1"/>
          <w:sz w:val="24"/>
        </w:rPr>
        <w:t> </w:t>
      </w:r>
      <w:r>
        <w:rPr>
          <w:sz w:val="24"/>
        </w:rPr>
        <w:t>excess or overgrade </w:t>
      </w:r>
      <w:r>
        <w:rPr>
          <w:spacing w:val="-2"/>
          <w:sz w:val="24"/>
        </w:rPr>
        <w:t>conditions.</w:t>
      </w:r>
    </w:p>
    <w:p>
      <w:pPr>
        <w:pStyle w:val="ListParagraph"/>
        <w:numPr>
          <w:ilvl w:val="2"/>
          <w:numId w:val="85"/>
        </w:numPr>
        <w:tabs>
          <w:tab w:pos="1920" w:val="left" w:leader="none"/>
        </w:tabs>
        <w:spacing w:line="240" w:lineRule="auto" w:before="120" w:after="0"/>
        <w:ind w:left="1140" w:right="803" w:firstLine="0"/>
        <w:jc w:val="both"/>
        <w:rPr>
          <w:b/>
          <w:sz w:val="24"/>
        </w:rPr>
      </w:pPr>
      <w:r>
        <w:rPr>
          <w:sz w:val="24"/>
        </w:rPr>
        <w:t>No officer regardless of grade may be placed in an excess status against a general officer authorization without prior coordination and approval by NGB-SL. </w:t>
      </w:r>
      <w:r>
        <w:rPr>
          <w:b/>
          <w:sz w:val="24"/>
        </w:rPr>
        <w:t>(T-2)</w:t>
      </w:r>
    </w:p>
    <w:p>
      <w:pPr>
        <w:pStyle w:val="ListParagraph"/>
        <w:numPr>
          <w:ilvl w:val="2"/>
          <w:numId w:val="85"/>
        </w:numPr>
        <w:tabs>
          <w:tab w:pos="1920" w:val="left" w:leader="none"/>
        </w:tabs>
        <w:spacing w:line="240" w:lineRule="auto" w:before="120" w:after="0"/>
        <w:ind w:left="1920" w:right="0" w:hanging="780"/>
        <w:jc w:val="both"/>
        <w:rPr>
          <w:b/>
          <w:sz w:val="24"/>
        </w:rPr>
      </w:pPr>
      <w:r>
        <w:rPr>
          <w:sz w:val="24"/>
        </w:rPr>
        <w:t>Overgrade</w:t>
      </w:r>
      <w:r>
        <w:rPr>
          <w:spacing w:val="-3"/>
          <w:sz w:val="24"/>
        </w:rPr>
        <w:t> </w:t>
      </w:r>
      <w:r>
        <w:rPr>
          <w:sz w:val="24"/>
        </w:rPr>
        <w:t>status</w:t>
      </w:r>
      <w:r>
        <w:rPr>
          <w:spacing w:val="-1"/>
          <w:sz w:val="24"/>
        </w:rPr>
        <w:t> </w:t>
      </w:r>
      <w:r>
        <w:rPr>
          <w:sz w:val="24"/>
        </w:rPr>
        <w:t>is</w:t>
      </w:r>
      <w:r>
        <w:rPr>
          <w:spacing w:val="-1"/>
          <w:sz w:val="24"/>
        </w:rPr>
        <w:t> </w:t>
      </w:r>
      <w:r>
        <w:rPr>
          <w:sz w:val="24"/>
        </w:rPr>
        <w:t>not</w:t>
      </w:r>
      <w:r>
        <w:rPr>
          <w:spacing w:val="-1"/>
          <w:sz w:val="24"/>
        </w:rPr>
        <w:t> </w:t>
      </w:r>
      <w:r>
        <w:rPr>
          <w:sz w:val="24"/>
        </w:rPr>
        <w:t>authorized</w:t>
      </w:r>
      <w:r>
        <w:rPr>
          <w:spacing w:val="-2"/>
          <w:sz w:val="24"/>
        </w:rPr>
        <w:t> </w:t>
      </w:r>
      <w:r>
        <w:rPr>
          <w:sz w:val="24"/>
        </w:rPr>
        <w:t>in</w:t>
      </w:r>
      <w:r>
        <w:rPr>
          <w:spacing w:val="-1"/>
          <w:sz w:val="24"/>
        </w:rPr>
        <w:t> </w:t>
      </w:r>
      <w:r>
        <w:rPr>
          <w:sz w:val="24"/>
        </w:rPr>
        <w:t>the</w:t>
      </w:r>
      <w:r>
        <w:rPr>
          <w:spacing w:val="-2"/>
          <w:sz w:val="24"/>
        </w:rPr>
        <w:t> </w:t>
      </w:r>
      <w:r>
        <w:rPr>
          <w:sz w:val="24"/>
        </w:rPr>
        <w:t>general</w:t>
      </w:r>
      <w:r>
        <w:rPr>
          <w:spacing w:val="-1"/>
          <w:sz w:val="24"/>
        </w:rPr>
        <w:t> </w:t>
      </w:r>
      <w:r>
        <w:rPr>
          <w:sz w:val="24"/>
        </w:rPr>
        <w:t>officer</w:t>
      </w:r>
      <w:r>
        <w:rPr>
          <w:spacing w:val="-1"/>
          <w:sz w:val="24"/>
        </w:rPr>
        <w:t> </w:t>
      </w:r>
      <w:r>
        <w:rPr>
          <w:sz w:val="24"/>
        </w:rPr>
        <w:t>grades.</w:t>
      </w:r>
      <w:r>
        <w:rPr>
          <w:spacing w:val="2"/>
          <w:sz w:val="24"/>
        </w:rPr>
        <w:t> </w:t>
      </w:r>
      <w:r>
        <w:rPr>
          <w:b/>
          <w:sz w:val="24"/>
        </w:rPr>
        <w:t>(T-</w:t>
      </w:r>
      <w:r>
        <w:rPr>
          <w:b/>
          <w:spacing w:val="-5"/>
          <w:sz w:val="24"/>
        </w:rPr>
        <w:t>1)</w:t>
      </w:r>
    </w:p>
    <w:p>
      <w:pPr>
        <w:pStyle w:val="ListParagraph"/>
        <w:numPr>
          <w:ilvl w:val="2"/>
          <w:numId w:val="85"/>
        </w:numPr>
        <w:tabs>
          <w:tab w:pos="1920" w:val="left" w:leader="none"/>
        </w:tabs>
        <w:spacing w:line="240" w:lineRule="auto" w:before="120" w:after="0"/>
        <w:ind w:left="1140" w:right="798" w:firstLine="0"/>
        <w:jc w:val="both"/>
        <w:rPr>
          <w:b/>
          <w:sz w:val="24"/>
        </w:rPr>
      </w:pPr>
      <w:r>
        <w:rPr>
          <w:sz w:val="24"/>
        </w:rPr>
        <w:t>No officer regardless of grade may be placed in an excess status against a colonel officer</w:t>
      </w:r>
      <w:r>
        <w:rPr>
          <w:spacing w:val="-13"/>
          <w:sz w:val="24"/>
        </w:rPr>
        <w:t> </w:t>
      </w:r>
      <w:r>
        <w:rPr>
          <w:sz w:val="24"/>
        </w:rPr>
        <w:t>authorization.</w:t>
      </w:r>
      <w:r>
        <w:rPr>
          <w:spacing w:val="35"/>
          <w:sz w:val="24"/>
        </w:rPr>
        <w:t> </w:t>
      </w:r>
      <w:r>
        <w:rPr>
          <w:sz w:val="24"/>
        </w:rPr>
        <w:t>Only</w:t>
      </w:r>
      <w:r>
        <w:rPr>
          <w:spacing w:val="-13"/>
          <w:sz w:val="24"/>
        </w:rPr>
        <w:t> </w:t>
      </w:r>
      <w:r>
        <w:rPr>
          <w:sz w:val="24"/>
        </w:rPr>
        <w:t>under</w:t>
      </w:r>
      <w:r>
        <w:rPr>
          <w:spacing w:val="-14"/>
          <w:sz w:val="24"/>
        </w:rPr>
        <w:t> </w:t>
      </w:r>
      <w:r>
        <w:rPr>
          <w:sz w:val="24"/>
        </w:rPr>
        <w:t>mission</w:t>
      </w:r>
      <w:r>
        <w:rPr>
          <w:spacing w:val="-12"/>
          <w:sz w:val="24"/>
        </w:rPr>
        <w:t> </w:t>
      </w:r>
      <w:r>
        <w:rPr>
          <w:sz w:val="24"/>
        </w:rPr>
        <w:t>unique</w:t>
      </w:r>
      <w:r>
        <w:rPr>
          <w:spacing w:val="-14"/>
          <w:sz w:val="24"/>
        </w:rPr>
        <w:t> </w:t>
      </w:r>
      <w:r>
        <w:rPr>
          <w:sz w:val="24"/>
        </w:rPr>
        <w:t>situations</w:t>
      </w:r>
      <w:r>
        <w:rPr>
          <w:spacing w:val="-14"/>
          <w:sz w:val="24"/>
        </w:rPr>
        <w:t> </w:t>
      </w:r>
      <w:r>
        <w:rPr>
          <w:sz w:val="24"/>
        </w:rPr>
        <w:t>and</w:t>
      </w:r>
      <w:r>
        <w:rPr>
          <w:spacing w:val="-13"/>
          <w:sz w:val="24"/>
        </w:rPr>
        <w:t> </w:t>
      </w:r>
      <w:r>
        <w:rPr>
          <w:sz w:val="24"/>
        </w:rPr>
        <w:t>in</w:t>
      </w:r>
      <w:r>
        <w:rPr>
          <w:spacing w:val="-13"/>
          <w:sz w:val="24"/>
        </w:rPr>
        <w:t> </w:t>
      </w:r>
      <w:r>
        <w:rPr>
          <w:sz w:val="24"/>
        </w:rPr>
        <w:t>the</w:t>
      </w:r>
      <w:r>
        <w:rPr>
          <w:spacing w:val="-12"/>
          <w:sz w:val="24"/>
        </w:rPr>
        <w:t> </w:t>
      </w:r>
      <w:r>
        <w:rPr>
          <w:sz w:val="24"/>
        </w:rPr>
        <w:t>best</w:t>
      </w:r>
      <w:r>
        <w:rPr>
          <w:spacing w:val="-14"/>
          <w:sz w:val="24"/>
        </w:rPr>
        <w:t> </w:t>
      </w:r>
      <w:r>
        <w:rPr>
          <w:sz w:val="24"/>
        </w:rPr>
        <w:t>interest</w:t>
      </w:r>
      <w:r>
        <w:rPr>
          <w:spacing w:val="-13"/>
          <w:sz w:val="24"/>
        </w:rPr>
        <w:t> </w:t>
      </w:r>
      <w:r>
        <w:rPr>
          <w:sz w:val="24"/>
        </w:rPr>
        <w:t>of</w:t>
      </w:r>
      <w:r>
        <w:rPr>
          <w:spacing w:val="-13"/>
          <w:sz w:val="24"/>
        </w:rPr>
        <w:t> </w:t>
      </w:r>
      <w:r>
        <w:rPr>
          <w:sz w:val="24"/>
        </w:rPr>
        <w:t>the</w:t>
      </w:r>
      <w:r>
        <w:rPr>
          <w:spacing w:val="-13"/>
          <w:sz w:val="24"/>
        </w:rPr>
        <w:t> </w:t>
      </w:r>
      <w:r>
        <w:rPr>
          <w:sz w:val="24"/>
        </w:rPr>
        <w:t>ANG will this be authorized by NGB/A1.</w:t>
      </w:r>
      <w:r>
        <w:rPr>
          <w:spacing w:val="40"/>
          <w:sz w:val="24"/>
        </w:rPr>
        <w:t> </w:t>
      </w:r>
      <w:r>
        <w:rPr>
          <w:sz w:val="24"/>
        </w:rPr>
        <w:t>If approved, the excess condition will not to exceed 12 months in accordance with </w:t>
      </w:r>
      <w:hyperlink w:history="true" w:anchor="_bookmark369">
        <w:r>
          <w:rPr>
            <w:b/>
            <w:color w:val="0000FF"/>
            <w:sz w:val="24"/>
          </w:rPr>
          <w:t>paragraph 15.1.4</w:t>
        </w:r>
      </w:hyperlink>
      <w:r>
        <w:rPr>
          <w:b/>
          <w:color w:val="0000FF"/>
          <w:sz w:val="24"/>
        </w:rPr>
        <w:t> </w:t>
      </w:r>
      <w:r>
        <w:rPr>
          <w:sz w:val="24"/>
        </w:rPr>
        <w:t>of this instruction. </w:t>
      </w:r>
      <w:r>
        <w:rPr>
          <w:b/>
          <w:sz w:val="24"/>
        </w:rPr>
        <w:t>(T-2)</w:t>
      </w:r>
    </w:p>
    <w:p>
      <w:pPr>
        <w:pStyle w:val="ListParagraph"/>
        <w:numPr>
          <w:ilvl w:val="2"/>
          <w:numId w:val="85"/>
        </w:numPr>
        <w:tabs>
          <w:tab w:pos="1920" w:val="left" w:leader="none"/>
        </w:tabs>
        <w:spacing w:line="240" w:lineRule="auto" w:before="120" w:after="0"/>
        <w:ind w:left="1140" w:right="799" w:firstLine="0"/>
        <w:jc w:val="both"/>
        <w:rPr>
          <w:b/>
          <w:sz w:val="24"/>
        </w:rPr>
      </w:pPr>
      <w:r>
        <w:rPr>
          <w:sz w:val="24"/>
        </w:rPr>
        <w:t>Senior officer (colonel and above) personnel reassignments will not take place to positions which have a grade authorization below that of the member.</w:t>
      </w:r>
      <w:r>
        <w:rPr>
          <w:spacing w:val="40"/>
          <w:sz w:val="24"/>
        </w:rPr>
        <w:t> </w:t>
      </w:r>
      <w:r>
        <w:rPr>
          <w:sz w:val="24"/>
        </w:rPr>
        <w:t>Only under mission unique</w:t>
      </w:r>
      <w:r>
        <w:rPr>
          <w:spacing w:val="-1"/>
          <w:sz w:val="24"/>
        </w:rPr>
        <w:t> </w:t>
      </w:r>
      <w:r>
        <w:rPr>
          <w:sz w:val="24"/>
        </w:rPr>
        <w:t>situations</w:t>
      </w:r>
      <w:r>
        <w:rPr>
          <w:spacing w:val="-1"/>
          <w:sz w:val="24"/>
        </w:rPr>
        <w:t> </w:t>
      </w:r>
      <w:r>
        <w:rPr>
          <w:sz w:val="24"/>
        </w:rPr>
        <w:t>and</w:t>
      </w:r>
      <w:r>
        <w:rPr>
          <w:spacing w:val="-1"/>
          <w:sz w:val="24"/>
        </w:rPr>
        <w:t> </w:t>
      </w:r>
      <w:r>
        <w:rPr>
          <w:sz w:val="24"/>
        </w:rPr>
        <w:t>in</w:t>
      </w:r>
      <w:r>
        <w:rPr>
          <w:spacing w:val="-1"/>
          <w:sz w:val="24"/>
        </w:rPr>
        <w:t> </w:t>
      </w:r>
      <w:r>
        <w:rPr>
          <w:sz w:val="24"/>
        </w:rPr>
        <w:t>the</w:t>
      </w:r>
      <w:r>
        <w:rPr>
          <w:spacing w:val="-1"/>
          <w:sz w:val="24"/>
        </w:rPr>
        <w:t> </w:t>
      </w:r>
      <w:r>
        <w:rPr>
          <w:sz w:val="24"/>
        </w:rPr>
        <w:t>best</w:t>
      </w:r>
      <w:r>
        <w:rPr>
          <w:spacing w:val="-1"/>
          <w:sz w:val="24"/>
        </w:rPr>
        <w:t> </w:t>
      </w:r>
      <w:r>
        <w:rPr>
          <w:sz w:val="24"/>
        </w:rPr>
        <w:t>interest</w:t>
      </w:r>
      <w:r>
        <w:rPr>
          <w:spacing w:val="-1"/>
          <w:sz w:val="24"/>
        </w:rPr>
        <w:t> </w:t>
      </w:r>
      <w:r>
        <w:rPr>
          <w:sz w:val="24"/>
        </w:rPr>
        <w:t>of</w:t>
      </w:r>
      <w:r>
        <w:rPr>
          <w:spacing w:val="-1"/>
          <w:sz w:val="24"/>
        </w:rPr>
        <w:t> </w:t>
      </w:r>
      <w:r>
        <w:rPr>
          <w:sz w:val="24"/>
        </w:rPr>
        <w:t>the</w:t>
      </w:r>
      <w:r>
        <w:rPr>
          <w:spacing w:val="-1"/>
          <w:sz w:val="24"/>
        </w:rPr>
        <w:t> </w:t>
      </w:r>
      <w:r>
        <w:rPr>
          <w:sz w:val="24"/>
        </w:rPr>
        <w:t>ANG</w:t>
      </w:r>
      <w:r>
        <w:rPr>
          <w:spacing w:val="-1"/>
          <w:sz w:val="24"/>
        </w:rPr>
        <w:t> </w:t>
      </w:r>
      <w:r>
        <w:rPr>
          <w:sz w:val="24"/>
        </w:rPr>
        <w:t>will</w:t>
      </w:r>
      <w:r>
        <w:rPr>
          <w:spacing w:val="-1"/>
          <w:sz w:val="24"/>
        </w:rPr>
        <w:t> </w:t>
      </w:r>
      <w:r>
        <w:rPr>
          <w:sz w:val="24"/>
        </w:rPr>
        <w:t>this</w:t>
      </w:r>
      <w:r>
        <w:rPr>
          <w:spacing w:val="-2"/>
          <w:sz w:val="24"/>
        </w:rPr>
        <w:t> </w:t>
      </w:r>
      <w:r>
        <w:rPr>
          <w:sz w:val="24"/>
        </w:rPr>
        <w:t>be</w:t>
      </w:r>
      <w:r>
        <w:rPr>
          <w:spacing w:val="-1"/>
          <w:sz w:val="24"/>
        </w:rPr>
        <w:t> </w:t>
      </w:r>
      <w:r>
        <w:rPr>
          <w:sz w:val="24"/>
        </w:rPr>
        <w:t>considered</w:t>
      </w:r>
      <w:r>
        <w:rPr>
          <w:spacing w:val="-2"/>
          <w:sz w:val="24"/>
        </w:rPr>
        <w:t> </w:t>
      </w:r>
      <w:r>
        <w:rPr>
          <w:sz w:val="24"/>
        </w:rPr>
        <w:t>by</w:t>
      </w:r>
      <w:r>
        <w:rPr>
          <w:spacing w:val="-2"/>
          <w:sz w:val="24"/>
        </w:rPr>
        <w:t> </w:t>
      </w:r>
      <w:r>
        <w:rPr>
          <w:sz w:val="24"/>
        </w:rPr>
        <w:t>NGB/A1P</w:t>
      </w:r>
      <w:r>
        <w:rPr>
          <w:spacing w:val="-2"/>
          <w:sz w:val="24"/>
        </w:rPr>
        <w:t> </w:t>
      </w:r>
      <w:r>
        <w:rPr>
          <w:sz w:val="24"/>
        </w:rPr>
        <w:t>for colonel assignments in overgrade status. </w:t>
      </w:r>
      <w:r>
        <w:rPr>
          <w:b/>
          <w:sz w:val="24"/>
        </w:rPr>
        <w:t>(T-2)</w:t>
      </w:r>
    </w:p>
    <w:p>
      <w:pPr>
        <w:pStyle w:val="ListParagraph"/>
        <w:numPr>
          <w:ilvl w:val="2"/>
          <w:numId w:val="85"/>
        </w:numPr>
        <w:tabs>
          <w:tab w:pos="1920" w:val="left" w:leader="none"/>
        </w:tabs>
        <w:spacing w:line="240" w:lineRule="auto" w:before="120" w:after="0"/>
        <w:ind w:left="1140" w:right="799" w:firstLine="0"/>
        <w:jc w:val="both"/>
        <w:rPr>
          <w:b/>
          <w:sz w:val="24"/>
        </w:rPr>
      </w:pPr>
      <w:r>
        <w:rPr>
          <w:sz w:val="24"/>
        </w:rPr>
        <w:t>No</w:t>
      </w:r>
      <w:r>
        <w:rPr>
          <w:spacing w:val="-5"/>
          <w:sz w:val="24"/>
        </w:rPr>
        <w:t> </w:t>
      </w:r>
      <w:r>
        <w:rPr>
          <w:sz w:val="24"/>
        </w:rPr>
        <w:t>officer</w:t>
      </w:r>
      <w:r>
        <w:rPr>
          <w:spacing w:val="-6"/>
          <w:sz w:val="24"/>
        </w:rPr>
        <w:t> </w:t>
      </w:r>
      <w:r>
        <w:rPr>
          <w:sz w:val="24"/>
        </w:rPr>
        <w:t>regardless</w:t>
      </w:r>
      <w:r>
        <w:rPr>
          <w:spacing w:val="-6"/>
          <w:sz w:val="24"/>
        </w:rPr>
        <w:t> </w:t>
      </w:r>
      <w:r>
        <w:rPr>
          <w:sz w:val="24"/>
        </w:rPr>
        <w:t>of</w:t>
      </w:r>
      <w:r>
        <w:rPr>
          <w:spacing w:val="-5"/>
          <w:sz w:val="24"/>
        </w:rPr>
        <w:t> </w:t>
      </w:r>
      <w:r>
        <w:rPr>
          <w:sz w:val="24"/>
        </w:rPr>
        <w:t>grade</w:t>
      </w:r>
      <w:r>
        <w:rPr>
          <w:spacing w:val="-6"/>
          <w:sz w:val="24"/>
        </w:rPr>
        <w:t> </w:t>
      </w:r>
      <w:r>
        <w:rPr>
          <w:sz w:val="24"/>
        </w:rPr>
        <w:t>may</w:t>
      </w:r>
      <w:r>
        <w:rPr>
          <w:spacing w:val="-5"/>
          <w:sz w:val="24"/>
        </w:rPr>
        <w:t> </w:t>
      </w:r>
      <w:r>
        <w:rPr>
          <w:sz w:val="24"/>
        </w:rPr>
        <w:t>be</w:t>
      </w:r>
      <w:r>
        <w:rPr>
          <w:spacing w:val="-6"/>
          <w:sz w:val="24"/>
        </w:rPr>
        <w:t> </w:t>
      </w:r>
      <w:r>
        <w:rPr>
          <w:sz w:val="24"/>
        </w:rPr>
        <w:t>placed</w:t>
      </w:r>
      <w:r>
        <w:rPr>
          <w:spacing w:val="-6"/>
          <w:sz w:val="24"/>
        </w:rPr>
        <w:t> </w:t>
      </w:r>
      <w:r>
        <w:rPr>
          <w:sz w:val="24"/>
        </w:rPr>
        <w:t>in</w:t>
      </w:r>
      <w:r>
        <w:rPr>
          <w:spacing w:val="-5"/>
          <w:sz w:val="24"/>
        </w:rPr>
        <w:t> </w:t>
      </w:r>
      <w:r>
        <w:rPr>
          <w:sz w:val="24"/>
        </w:rPr>
        <w:t>an</w:t>
      </w:r>
      <w:r>
        <w:rPr>
          <w:spacing w:val="-6"/>
          <w:sz w:val="24"/>
        </w:rPr>
        <w:t> </w:t>
      </w:r>
      <w:r>
        <w:rPr>
          <w:sz w:val="24"/>
        </w:rPr>
        <w:t>excess</w:t>
      </w:r>
      <w:r>
        <w:rPr>
          <w:spacing w:val="-6"/>
          <w:sz w:val="24"/>
        </w:rPr>
        <w:t> </w:t>
      </w:r>
      <w:r>
        <w:rPr>
          <w:sz w:val="24"/>
        </w:rPr>
        <w:t>status</w:t>
      </w:r>
      <w:r>
        <w:rPr>
          <w:spacing w:val="-5"/>
          <w:sz w:val="24"/>
        </w:rPr>
        <w:t> </w:t>
      </w:r>
      <w:r>
        <w:rPr>
          <w:sz w:val="24"/>
        </w:rPr>
        <w:t>against</w:t>
      </w:r>
      <w:r>
        <w:rPr>
          <w:spacing w:val="-5"/>
          <w:sz w:val="24"/>
        </w:rPr>
        <w:t> </w:t>
      </w:r>
      <w:r>
        <w:rPr>
          <w:sz w:val="24"/>
        </w:rPr>
        <w:t>a</w:t>
      </w:r>
      <w:r>
        <w:rPr>
          <w:spacing w:val="-6"/>
          <w:sz w:val="24"/>
        </w:rPr>
        <w:t> </w:t>
      </w:r>
      <w:r>
        <w:rPr>
          <w:sz w:val="24"/>
        </w:rPr>
        <w:t>commander position.</w:t>
      </w:r>
      <w:r>
        <w:rPr>
          <w:spacing w:val="40"/>
          <w:sz w:val="24"/>
        </w:rPr>
        <w:t> </w:t>
      </w:r>
      <w:r>
        <w:rPr>
          <w:sz w:val="24"/>
        </w:rPr>
        <w:t>Only</w:t>
      </w:r>
      <w:r>
        <w:rPr>
          <w:spacing w:val="-7"/>
          <w:sz w:val="24"/>
        </w:rPr>
        <w:t> </w:t>
      </w:r>
      <w:r>
        <w:rPr>
          <w:sz w:val="24"/>
        </w:rPr>
        <w:t>under</w:t>
      </w:r>
      <w:r>
        <w:rPr>
          <w:spacing w:val="-7"/>
          <w:sz w:val="24"/>
        </w:rPr>
        <w:t> </w:t>
      </w:r>
      <w:r>
        <w:rPr>
          <w:sz w:val="24"/>
        </w:rPr>
        <w:t>mission</w:t>
      </w:r>
      <w:r>
        <w:rPr>
          <w:spacing w:val="-7"/>
          <w:sz w:val="24"/>
        </w:rPr>
        <w:t> </w:t>
      </w:r>
      <w:r>
        <w:rPr>
          <w:sz w:val="24"/>
        </w:rPr>
        <w:t>unique</w:t>
      </w:r>
      <w:r>
        <w:rPr>
          <w:spacing w:val="-8"/>
          <w:sz w:val="24"/>
        </w:rPr>
        <w:t> </w:t>
      </w:r>
      <w:r>
        <w:rPr>
          <w:sz w:val="24"/>
        </w:rPr>
        <w:t>situations</w:t>
      </w:r>
      <w:r>
        <w:rPr>
          <w:spacing w:val="-7"/>
          <w:sz w:val="24"/>
        </w:rPr>
        <w:t> </w:t>
      </w:r>
      <w:r>
        <w:rPr>
          <w:sz w:val="24"/>
        </w:rPr>
        <w:t>and</w:t>
      </w:r>
      <w:r>
        <w:rPr>
          <w:spacing w:val="-7"/>
          <w:sz w:val="24"/>
        </w:rPr>
        <w:t> </w:t>
      </w:r>
      <w:r>
        <w:rPr>
          <w:sz w:val="24"/>
        </w:rPr>
        <w:t>in</w:t>
      </w:r>
      <w:r>
        <w:rPr>
          <w:spacing w:val="-7"/>
          <w:sz w:val="24"/>
        </w:rPr>
        <w:t> </w:t>
      </w:r>
      <w:r>
        <w:rPr>
          <w:sz w:val="24"/>
        </w:rPr>
        <w:t>the</w:t>
      </w:r>
      <w:r>
        <w:rPr>
          <w:spacing w:val="-7"/>
          <w:sz w:val="24"/>
        </w:rPr>
        <w:t> </w:t>
      </w:r>
      <w:r>
        <w:rPr>
          <w:sz w:val="24"/>
        </w:rPr>
        <w:t>best</w:t>
      </w:r>
      <w:r>
        <w:rPr>
          <w:spacing w:val="-7"/>
          <w:sz w:val="24"/>
        </w:rPr>
        <w:t> </w:t>
      </w:r>
      <w:r>
        <w:rPr>
          <w:sz w:val="24"/>
        </w:rPr>
        <w:t>interest</w:t>
      </w:r>
      <w:r>
        <w:rPr>
          <w:spacing w:val="-7"/>
          <w:sz w:val="24"/>
        </w:rPr>
        <w:t> </w:t>
      </w:r>
      <w:r>
        <w:rPr>
          <w:sz w:val="24"/>
        </w:rPr>
        <w:t>of</w:t>
      </w:r>
      <w:r>
        <w:rPr>
          <w:spacing w:val="-7"/>
          <w:sz w:val="24"/>
        </w:rPr>
        <w:t> </w:t>
      </w:r>
      <w:r>
        <w:rPr>
          <w:sz w:val="24"/>
        </w:rPr>
        <w:t>the</w:t>
      </w:r>
      <w:r>
        <w:rPr>
          <w:spacing w:val="-7"/>
          <w:sz w:val="24"/>
        </w:rPr>
        <w:t> </w:t>
      </w:r>
      <w:r>
        <w:rPr>
          <w:sz w:val="24"/>
        </w:rPr>
        <w:t>ANG</w:t>
      </w:r>
      <w:r>
        <w:rPr>
          <w:spacing w:val="-7"/>
          <w:sz w:val="24"/>
        </w:rPr>
        <w:t> </w:t>
      </w:r>
      <w:r>
        <w:rPr>
          <w:sz w:val="24"/>
        </w:rPr>
        <w:t>will</w:t>
      </w:r>
      <w:r>
        <w:rPr>
          <w:spacing w:val="-7"/>
          <w:sz w:val="24"/>
        </w:rPr>
        <w:t> </w:t>
      </w:r>
      <w:r>
        <w:rPr>
          <w:sz w:val="24"/>
        </w:rPr>
        <w:t>this</w:t>
      </w:r>
      <w:r>
        <w:rPr>
          <w:spacing w:val="-7"/>
          <w:sz w:val="24"/>
        </w:rPr>
        <w:t> </w:t>
      </w:r>
      <w:r>
        <w:rPr>
          <w:sz w:val="24"/>
        </w:rPr>
        <w:t>be authorized by NGB/A1P. </w:t>
      </w:r>
      <w:r>
        <w:rPr>
          <w:b/>
          <w:sz w:val="24"/>
        </w:rPr>
        <w:t>(T-2)</w:t>
      </w:r>
    </w:p>
    <w:p>
      <w:pPr>
        <w:pStyle w:val="ListParagraph"/>
        <w:numPr>
          <w:ilvl w:val="2"/>
          <w:numId w:val="85"/>
        </w:numPr>
        <w:tabs>
          <w:tab w:pos="2040" w:val="left" w:leader="none"/>
        </w:tabs>
        <w:spacing w:line="240" w:lineRule="auto" w:before="120" w:after="0"/>
        <w:ind w:left="1140" w:right="803" w:firstLine="0"/>
        <w:jc w:val="both"/>
        <w:rPr>
          <w:b/>
          <w:sz w:val="24"/>
        </w:rPr>
      </w:pPr>
      <w:r>
        <w:rPr>
          <w:sz w:val="24"/>
        </w:rPr>
        <w:t>The assignment of an ANG member in dual status (excess and overgrade) is not authorized.</w:t>
      </w:r>
      <w:r>
        <w:rPr>
          <w:spacing w:val="-3"/>
          <w:sz w:val="24"/>
        </w:rPr>
        <w:t> </w:t>
      </w:r>
      <w:r>
        <w:rPr>
          <w:sz w:val="24"/>
        </w:rPr>
        <w:t>Only</w:t>
      </w:r>
      <w:r>
        <w:rPr>
          <w:spacing w:val="-1"/>
          <w:sz w:val="24"/>
        </w:rPr>
        <w:t> </w:t>
      </w:r>
      <w:r>
        <w:rPr>
          <w:sz w:val="24"/>
        </w:rPr>
        <w:t>under</w:t>
      </w:r>
      <w:r>
        <w:rPr>
          <w:spacing w:val="-3"/>
          <w:sz w:val="24"/>
        </w:rPr>
        <w:t> </w:t>
      </w:r>
      <w:r>
        <w:rPr>
          <w:sz w:val="24"/>
        </w:rPr>
        <w:t>mission</w:t>
      </w:r>
      <w:r>
        <w:rPr>
          <w:spacing w:val="-1"/>
          <w:sz w:val="24"/>
        </w:rPr>
        <w:t> </w:t>
      </w:r>
      <w:r>
        <w:rPr>
          <w:sz w:val="24"/>
        </w:rPr>
        <w:t>unique</w:t>
      </w:r>
      <w:r>
        <w:rPr>
          <w:spacing w:val="-1"/>
          <w:sz w:val="24"/>
        </w:rPr>
        <w:t> </w:t>
      </w:r>
      <w:r>
        <w:rPr>
          <w:sz w:val="24"/>
        </w:rPr>
        <w:t>situations</w:t>
      </w:r>
      <w:r>
        <w:rPr>
          <w:spacing w:val="-1"/>
          <w:sz w:val="24"/>
        </w:rPr>
        <w:t> </w:t>
      </w:r>
      <w:r>
        <w:rPr>
          <w:sz w:val="24"/>
        </w:rPr>
        <w:t>and</w:t>
      </w:r>
      <w:r>
        <w:rPr>
          <w:spacing w:val="-2"/>
          <w:sz w:val="24"/>
        </w:rPr>
        <w:t> </w:t>
      </w:r>
      <w:r>
        <w:rPr>
          <w:sz w:val="24"/>
        </w:rPr>
        <w:t>in</w:t>
      </w:r>
      <w:r>
        <w:rPr>
          <w:spacing w:val="-2"/>
          <w:sz w:val="24"/>
        </w:rPr>
        <w:t> </w:t>
      </w:r>
      <w:r>
        <w:rPr>
          <w:sz w:val="24"/>
        </w:rPr>
        <w:t>the</w:t>
      </w:r>
      <w:r>
        <w:rPr>
          <w:spacing w:val="-2"/>
          <w:sz w:val="24"/>
        </w:rPr>
        <w:t> </w:t>
      </w:r>
      <w:r>
        <w:rPr>
          <w:sz w:val="24"/>
        </w:rPr>
        <w:t>best</w:t>
      </w:r>
      <w:r>
        <w:rPr>
          <w:spacing w:val="-2"/>
          <w:sz w:val="24"/>
        </w:rPr>
        <w:t> </w:t>
      </w:r>
      <w:r>
        <w:rPr>
          <w:sz w:val="24"/>
        </w:rPr>
        <w:t>interest</w:t>
      </w:r>
      <w:r>
        <w:rPr>
          <w:spacing w:val="-2"/>
          <w:sz w:val="24"/>
        </w:rPr>
        <w:t> </w:t>
      </w:r>
      <w:r>
        <w:rPr>
          <w:sz w:val="24"/>
        </w:rPr>
        <w:t>of</w:t>
      </w:r>
      <w:r>
        <w:rPr>
          <w:spacing w:val="-2"/>
          <w:sz w:val="24"/>
        </w:rPr>
        <w:t> </w:t>
      </w:r>
      <w:r>
        <w:rPr>
          <w:sz w:val="24"/>
        </w:rPr>
        <w:t>the</w:t>
      </w:r>
      <w:r>
        <w:rPr>
          <w:spacing w:val="-1"/>
          <w:sz w:val="24"/>
        </w:rPr>
        <w:t> </w:t>
      </w:r>
      <w:r>
        <w:rPr>
          <w:sz w:val="24"/>
        </w:rPr>
        <w:t>ANG</w:t>
      </w:r>
      <w:r>
        <w:rPr>
          <w:spacing w:val="-2"/>
          <w:sz w:val="24"/>
        </w:rPr>
        <w:t> </w:t>
      </w:r>
      <w:r>
        <w:rPr>
          <w:sz w:val="24"/>
        </w:rPr>
        <w:t>will</w:t>
      </w:r>
      <w:r>
        <w:rPr>
          <w:spacing w:val="-2"/>
          <w:sz w:val="24"/>
        </w:rPr>
        <w:t> </w:t>
      </w:r>
      <w:r>
        <w:rPr>
          <w:sz w:val="24"/>
        </w:rPr>
        <w:t>this be authorized by NGB/A1P. </w:t>
      </w:r>
      <w:r>
        <w:rPr>
          <w:b/>
          <w:sz w:val="24"/>
        </w:rPr>
        <w:t>(T-2)</w:t>
      </w:r>
    </w:p>
    <w:p>
      <w:pPr>
        <w:pStyle w:val="ListParagraph"/>
        <w:numPr>
          <w:ilvl w:val="2"/>
          <w:numId w:val="85"/>
        </w:numPr>
        <w:tabs>
          <w:tab w:pos="2040" w:val="left" w:leader="none"/>
        </w:tabs>
        <w:spacing w:line="240" w:lineRule="auto" w:before="119" w:after="0"/>
        <w:ind w:left="1140" w:right="800" w:firstLine="0"/>
        <w:jc w:val="both"/>
        <w:rPr>
          <w:b/>
          <w:sz w:val="24"/>
        </w:rPr>
      </w:pPr>
      <w:r>
        <w:rPr>
          <w:sz w:val="24"/>
        </w:rPr>
        <w:t>Any</w:t>
      </w:r>
      <w:r>
        <w:rPr>
          <w:spacing w:val="-10"/>
          <w:sz w:val="24"/>
        </w:rPr>
        <w:t> </w:t>
      </w:r>
      <w:r>
        <w:rPr>
          <w:sz w:val="24"/>
        </w:rPr>
        <w:t>member</w:t>
      </w:r>
      <w:r>
        <w:rPr>
          <w:spacing w:val="-9"/>
          <w:sz w:val="24"/>
        </w:rPr>
        <w:t> </w:t>
      </w:r>
      <w:r>
        <w:rPr>
          <w:sz w:val="24"/>
        </w:rPr>
        <w:t>assigned</w:t>
      </w:r>
      <w:r>
        <w:rPr>
          <w:spacing w:val="-9"/>
          <w:sz w:val="24"/>
        </w:rPr>
        <w:t> </w:t>
      </w:r>
      <w:r>
        <w:rPr>
          <w:sz w:val="24"/>
        </w:rPr>
        <w:t>in</w:t>
      </w:r>
      <w:r>
        <w:rPr>
          <w:spacing w:val="-10"/>
          <w:sz w:val="24"/>
        </w:rPr>
        <w:t> </w:t>
      </w:r>
      <w:r>
        <w:rPr>
          <w:sz w:val="24"/>
        </w:rPr>
        <w:t>an</w:t>
      </w:r>
      <w:r>
        <w:rPr>
          <w:spacing w:val="-10"/>
          <w:sz w:val="24"/>
        </w:rPr>
        <w:t> </w:t>
      </w:r>
      <w:r>
        <w:rPr>
          <w:sz w:val="24"/>
        </w:rPr>
        <w:t>excess</w:t>
      </w:r>
      <w:r>
        <w:rPr>
          <w:spacing w:val="-9"/>
          <w:sz w:val="24"/>
        </w:rPr>
        <w:t> </w:t>
      </w:r>
      <w:r>
        <w:rPr>
          <w:sz w:val="24"/>
        </w:rPr>
        <w:t>or</w:t>
      </w:r>
      <w:r>
        <w:rPr>
          <w:spacing w:val="-10"/>
          <w:sz w:val="24"/>
        </w:rPr>
        <w:t> </w:t>
      </w:r>
      <w:r>
        <w:rPr>
          <w:sz w:val="24"/>
        </w:rPr>
        <w:t>overgrade</w:t>
      </w:r>
      <w:r>
        <w:rPr>
          <w:spacing w:val="-10"/>
          <w:sz w:val="24"/>
        </w:rPr>
        <w:t> </w:t>
      </w:r>
      <w:r>
        <w:rPr>
          <w:sz w:val="24"/>
        </w:rPr>
        <w:t>status</w:t>
      </w:r>
      <w:r>
        <w:rPr>
          <w:spacing w:val="-9"/>
          <w:sz w:val="24"/>
        </w:rPr>
        <w:t> </w:t>
      </w:r>
      <w:r>
        <w:rPr>
          <w:sz w:val="24"/>
        </w:rPr>
        <w:t>must</w:t>
      </w:r>
      <w:r>
        <w:rPr>
          <w:spacing w:val="-9"/>
          <w:sz w:val="24"/>
        </w:rPr>
        <w:t> </w:t>
      </w:r>
      <w:r>
        <w:rPr>
          <w:sz w:val="24"/>
        </w:rPr>
        <w:t>be</w:t>
      </w:r>
      <w:r>
        <w:rPr>
          <w:spacing w:val="-9"/>
          <w:sz w:val="24"/>
        </w:rPr>
        <w:t> </w:t>
      </w:r>
      <w:r>
        <w:rPr>
          <w:sz w:val="24"/>
        </w:rPr>
        <w:t>reassigned</w:t>
      </w:r>
      <w:r>
        <w:rPr>
          <w:spacing w:val="-10"/>
          <w:sz w:val="24"/>
        </w:rPr>
        <w:t> </w:t>
      </w:r>
      <w:r>
        <w:rPr>
          <w:sz w:val="24"/>
        </w:rPr>
        <w:t>to</w:t>
      </w:r>
      <w:r>
        <w:rPr>
          <w:spacing w:val="-9"/>
          <w:sz w:val="24"/>
        </w:rPr>
        <w:t> </w:t>
      </w:r>
      <w:r>
        <w:rPr>
          <w:sz w:val="24"/>
        </w:rPr>
        <w:t>the</w:t>
      </w:r>
      <w:r>
        <w:rPr>
          <w:spacing w:val="-9"/>
          <w:sz w:val="24"/>
        </w:rPr>
        <w:t> </w:t>
      </w:r>
      <w:r>
        <w:rPr>
          <w:sz w:val="24"/>
        </w:rPr>
        <w:t>first available position commensurate with their grade and for which the member e is qualified. </w:t>
      </w:r>
      <w:r>
        <w:rPr>
          <w:b/>
          <w:spacing w:val="-2"/>
          <w:sz w:val="24"/>
        </w:rPr>
        <w:t>(T-3)</w:t>
      </w:r>
    </w:p>
    <w:p>
      <w:pPr>
        <w:pStyle w:val="ListParagraph"/>
        <w:numPr>
          <w:ilvl w:val="2"/>
          <w:numId w:val="85"/>
        </w:numPr>
        <w:tabs>
          <w:tab w:pos="2040" w:val="left" w:leader="none"/>
        </w:tabs>
        <w:spacing w:line="240" w:lineRule="auto" w:before="120" w:after="0"/>
        <w:ind w:left="1140" w:right="805" w:firstLine="0"/>
        <w:jc w:val="both"/>
        <w:rPr>
          <w:b/>
          <w:sz w:val="24"/>
        </w:rPr>
      </w:pPr>
      <w:r>
        <w:rPr>
          <w:sz w:val="24"/>
        </w:rPr>
        <w:t>No</w:t>
      </w:r>
      <w:r>
        <w:rPr>
          <w:spacing w:val="-3"/>
          <w:sz w:val="24"/>
        </w:rPr>
        <w:t> </w:t>
      </w:r>
      <w:r>
        <w:rPr>
          <w:sz w:val="24"/>
        </w:rPr>
        <w:t>member</w:t>
      </w:r>
      <w:r>
        <w:rPr>
          <w:spacing w:val="-2"/>
          <w:sz w:val="24"/>
        </w:rPr>
        <w:t> </w:t>
      </w:r>
      <w:r>
        <w:rPr>
          <w:sz w:val="24"/>
        </w:rPr>
        <w:t>regardless</w:t>
      </w:r>
      <w:r>
        <w:rPr>
          <w:spacing w:val="-3"/>
          <w:sz w:val="24"/>
        </w:rPr>
        <w:t> </w:t>
      </w:r>
      <w:r>
        <w:rPr>
          <w:sz w:val="24"/>
        </w:rPr>
        <w:t>of</w:t>
      </w:r>
      <w:r>
        <w:rPr>
          <w:spacing w:val="-2"/>
          <w:sz w:val="24"/>
        </w:rPr>
        <w:t> </w:t>
      </w:r>
      <w:r>
        <w:rPr>
          <w:sz w:val="24"/>
        </w:rPr>
        <w:t>their</w:t>
      </w:r>
      <w:r>
        <w:rPr>
          <w:spacing w:val="-2"/>
          <w:sz w:val="24"/>
        </w:rPr>
        <w:t> </w:t>
      </w:r>
      <w:r>
        <w:rPr>
          <w:sz w:val="24"/>
        </w:rPr>
        <w:t>grade</w:t>
      </w:r>
      <w:r>
        <w:rPr>
          <w:spacing w:val="-2"/>
          <w:sz w:val="24"/>
        </w:rPr>
        <w:t> </w:t>
      </w:r>
      <w:r>
        <w:rPr>
          <w:sz w:val="24"/>
        </w:rPr>
        <w:t>will</w:t>
      </w:r>
      <w:r>
        <w:rPr>
          <w:spacing w:val="-2"/>
          <w:sz w:val="24"/>
        </w:rPr>
        <w:t> </w:t>
      </w:r>
      <w:r>
        <w:rPr>
          <w:sz w:val="24"/>
        </w:rPr>
        <w:t>be</w:t>
      </w:r>
      <w:r>
        <w:rPr>
          <w:spacing w:val="-2"/>
          <w:sz w:val="24"/>
        </w:rPr>
        <w:t> </w:t>
      </w:r>
      <w:r>
        <w:rPr>
          <w:sz w:val="24"/>
        </w:rPr>
        <w:t>reassigned</w:t>
      </w:r>
      <w:r>
        <w:rPr>
          <w:spacing w:val="-2"/>
          <w:sz w:val="24"/>
        </w:rPr>
        <w:t> </w:t>
      </w:r>
      <w:r>
        <w:rPr>
          <w:sz w:val="24"/>
        </w:rPr>
        <w:t>as</w:t>
      </w:r>
      <w:r>
        <w:rPr>
          <w:spacing w:val="-2"/>
          <w:sz w:val="24"/>
        </w:rPr>
        <w:t> </w:t>
      </w:r>
      <w:r>
        <w:rPr>
          <w:sz w:val="24"/>
        </w:rPr>
        <w:t>an</w:t>
      </w:r>
      <w:r>
        <w:rPr>
          <w:spacing w:val="-2"/>
          <w:sz w:val="24"/>
        </w:rPr>
        <w:t> </w:t>
      </w:r>
      <w:r>
        <w:rPr>
          <w:sz w:val="24"/>
        </w:rPr>
        <w:t>excess</w:t>
      </w:r>
      <w:r>
        <w:rPr>
          <w:spacing w:val="-2"/>
          <w:sz w:val="24"/>
        </w:rPr>
        <w:t> </w:t>
      </w:r>
      <w:r>
        <w:rPr>
          <w:sz w:val="24"/>
        </w:rPr>
        <w:t>or</w:t>
      </w:r>
      <w:r>
        <w:rPr>
          <w:spacing w:val="-2"/>
          <w:sz w:val="24"/>
        </w:rPr>
        <w:t> </w:t>
      </w:r>
      <w:r>
        <w:rPr>
          <w:sz w:val="24"/>
        </w:rPr>
        <w:t>overgrade</w:t>
      </w:r>
      <w:r>
        <w:rPr>
          <w:spacing w:val="-2"/>
          <w:sz w:val="24"/>
        </w:rPr>
        <w:t> </w:t>
      </w:r>
      <w:r>
        <w:rPr>
          <w:sz w:val="24"/>
        </w:rPr>
        <w:t>to create a vacancy to permit the promotion of another member. </w:t>
      </w:r>
      <w:r>
        <w:rPr>
          <w:b/>
          <w:sz w:val="24"/>
        </w:rPr>
        <w:t>(T-3)</w:t>
      </w:r>
    </w:p>
    <w:p>
      <w:pPr>
        <w:pStyle w:val="ListParagraph"/>
        <w:numPr>
          <w:ilvl w:val="2"/>
          <w:numId w:val="85"/>
        </w:numPr>
        <w:tabs>
          <w:tab w:pos="2040" w:val="left" w:leader="none"/>
        </w:tabs>
        <w:spacing w:line="240" w:lineRule="auto" w:before="120" w:after="0"/>
        <w:ind w:left="1140" w:right="801" w:firstLine="0"/>
        <w:jc w:val="both"/>
        <w:rPr>
          <w:sz w:val="24"/>
        </w:rPr>
      </w:pPr>
      <w:r>
        <w:rPr>
          <w:sz w:val="24"/>
        </w:rPr>
        <w:t>No member may be retained in an overgrade status if the member is assigned to a UMD position with an authorized grade two or more grades below that of the member.</w:t>
      </w:r>
      <w:r>
        <w:rPr>
          <w:spacing w:val="40"/>
          <w:sz w:val="24"/>
        </w:rPr>
        <w:t> </w:t>
      </w:r>
      <w:r>
        <w:rPr>
          <w:sz w:val="24"/>
        </w:rPr>
        <w:t>In unusual circumstances where no other assignment is possible and the member's continued service is essential to mission accomplishment, TAG may approve waivers of this provision; however, no waiver request for enlisted members serving in this situation in the grades of SMSgt or CMSgt, or officer in the grades of colonel or above, will be approved.</w:t>
      </w:r>
    </w:p>
    <w:p>
      <w:pPr>
        <w:pStyle w:val="ListParagraph"/>
        <w:numPr>
          <w:ilvl w:val="2"/>
          <w:numId w:val="85"/>
        </w:numPr>
        <w:tabs>
          <w:tab w:pos="2040" w:val="left" w:leader="none"/>
        </w:tabs>
        <w:spacing w:line="240" w:lineRule="auto" w:before="120" w:after="0"/>
        <w:ind w:left="1140" w:right="797" w:firstLine="0"/>
        <w:jc w:val="both"/>
        <w:rPr>
          <w:sz w:val="24"/>
        </w:rPr>
      </w:pPr>
      <w:r>
        <w:rPr>
          <w:sz w:val="24"/>
        </w:rPr>
        <w:t>Officers in excess or overgrade status must be counted in determining if a vacancy exists.</w:t>
      </w:r>
      <w:r>
        <w:rPr>
          <w:spacing w:val="40"/>
          <w:sz w:val="24"/>
        </w:rPr>
        <w:t> </w:t>
      </w:r>
      <w:r>
        <w:rPr>
          <w:sz w:val="24"/>
        </w:rPr>
        <w:t>All officers must be assigned to positions commensurate with their grade and DAFSC/DSFSC prior to promoting any other officer via position vacancy. </w:t>
      </w:r>
      <w:r>
        <w:rPr>
          <w:b/>
          <w:sz w:val="24"/>
        </w:rPr>
        <w:t>(T-2)</w:t>
      </w:r>
      <w:r>
        <w:rPr>
          <w:b/>
          <w:spacing w:val="40"/>
          <w:sz w:val="24"/>
        </w:rPr>
        <w:t> </w:t>
      </w:r>
      <w:r>
        <w:rPr>
          <w:sz w:val="24"/>
        </w:rPr>
        <w:t>Officers assigned to or retained in excess or overgrade status in the following situations will</w:t>
      </w:r>
      <w:r>
        <w:rPr>
          <w:spacing w:val="-1"/>
          <w:sz w:val="24"/>
        </w:rPr>
        <w:t> </w:t>
      </w:r>
      <w:r>
        <w:rPr>
          <w:sz w:val="24"/>
        </w:rPr>
        <w:t>not count in determining if a vacancy exists:</w:t>
      </w:r>
    </w:p>
    <w:p>
      <w:pPr>
        <w:spacing w:after="0" w:line="240" w:lineRule="auto"/>
        <w:jc w:val="both"/>
        <w:rPr>
          <w:sz w:val="24"/>
        </w:rPr>
        <w:sectPr>
          <w:pgSz w:w="12240" w:h="15840"/>
          <w:pgMar w:header="731" w:footer="0" w:top="1380" w:bottom="280" w:left="660" w:right="640"/>
        </w:sectPr>
      </w:pPr>
    </w:p>
    <w:p>
      <w:pPr>
        <w:pStyle w:val="ListParagraph"/>
        <w:numPr>
          <w:ilvl w:val="3"/>
          <w:numId w:val="85"/>
        </w:numPr>
        <w:tabs>
          <w:tab w:pos="2580" w:val="left" w:leader="none"/>
        </w:tabs>
        <w:spacing w:line="240" w:lineRule="auto" w:before="96" w:after="0"/>
        <w:ind w:left="1500" w:right="801" w:firstLine="0"/>
        <w:jc w:val="both"/>
        <w:rPr>
          <w:sz w:val="24"/>
        </w:rPr>
      </w:pPr>
      <w:r>
        <w:rPr>
          <w:sz w:val="24"/>
        </w:rPr>
        <w:t>A military technician promoted via a mandatory board prior to attaining eligibility for an immediate civil service annuity.</w:t>
      </w:r>
      <w:r>
        <w:rPr>
          <w:spacing w:val="40"/>
          <w:sz w:val="24"/>
        </w:rPr>
        <w:t> </w:t>
      </w:r>
      <w:r>
        <w:rPr>
          <w:sz w:val="24"/>
        </w:rPr>
        <w:t>Such cases will be excluded only</w:t>
      </w:r>
      <w:r>
        <w:rPr>
          <w:spacing w:val="-1"/>
          <w:sz w:val="24"/>
        </w:rPr>
        <w:t> </w:t>
      </w:r>
      <w:r>
        <w:rPr>
          <w:sz w:val="24"/>
        </w:rPr>
        <w:t>when the</w:t>
      </w:r>
      <w:r>
        <w:rPr>
          <w:spacing w:val="-10"/>
          <w:sz w:val="24"/>
        </w:rPr>
        <w:t> </w:t>
      </w:r>
      <w:r>
        <w:rPr>
          <w:sz w:val="24"/>
        </w:rPr>
        <w:t>member</w:t>
      </w:r>
      <w:r>
        <w:rPr>
          <w:spacing w:val="-12"/>
          <w:sz w:val="24"/>
        </w:rPr>
        <w:t> </w:t>
      </w:r>
      <w:r>
        <w:rPr>
          <w:sz w:val="24"/>
        </w:rPr>
        <w:t>is</w:t>
      </w:r>
      <w:r>
        <w:rPr>
          <w:spacing w:val="-10"/>
          <w:sz w:val="24"/>
        </w:rPr>
        <w:t> </w:t>
      </w:r>
      <w:r>
        <w:rPr>
          <w:sz w:val="24"/>
        </w:rPr>
        <w:t>retained</w:t>
      </w:r>
      <w:r>
        <w:rPr>
          <w:spacing w:val="-12"/>
          <w:sz w:val="24"/>
        </w:rPr>
        <w:t> </w:t>
      </w:r>
      <w:r>
        <w:rPr>
          <w:sz w:val="24"/>
        </w:rPr>
        <w:t>in</w:t>
      </w:r>
      <w:r>
        <w:rPr>
          <w:spacing w:val="-12"/>
          <w:sz w:val="24"/>
        </w:rPr>
        <w:t> </w:t>
      </w:r>
      <w:r>
        <w:rPr>
          <w:sz w:val="24"/>
        </w:rPr>
        <w:t>a</w:t>
      </w:r>
      <w:r>
        <w:rPr>
          <w:spacing w:val="-11"/>
          <w:sz w:val="24"/>
        </w:rPr>
        <w:t> </w:t>
      </w:r>
      <w:r>
        <w:rPr>
          <w:sz w:val="24"/>
        </w:rPr>
        <w:t>UMD</w:t>
      </w:r>
      <w:r>
        <w:rPr>
          <w:spacing w:val="-12"/>
          <w:sz w:val="24"/>
        </w:rPr>
        <w:t> </w:t>
      </w:r>
      <w:r>
        <w:rPr>
          <w:sz w:val="24"/>
        </w:rPr>
        <w:t>position</w:t>
      </w:r>
      <w:r>
        <w:rPr>
          <w:spacing w:val="-11"/>
          <w:sz w:val="24"/>
        </w:rPr>
        <w:t> </w:t>
      </w:r>
      <w:r>
        <w:rPr>
          <w:sz w:val="24"/>
        </w:rPr>
        <w:t>that</w:t>
      </w:r>
      <w:r>
        <w:rPr>
          <w:spacing w:val="-11"/>
          <w:sz w:val="24"/>
        </w:rPr>
        <w:t> </w:t>
      </w:r>
      <w:r>
        <w:rPr>
          <w:sz w:val="24"/>
        </w:rPr>
        <w:t>is</w:t>
      </w:r>
      <w:r>
        <w:rPr>
          <w:spacing w:val="-10"/>
          <w:sz w:val="24"/>
        </w:rPr>
        <w:t> </w:t>
      </w:r>
      <w:r>
        <w:rPr>
          <w:sz w:val="24"/>
        </w:rPr>
        <w:t>no</w:t>
      </w:r>
      <w:r>
        <w:rPr>
          <w:spacing w:val="-11"/>
          <w:sz w:val="24"/>
        </w:rPr>
        <w:t> </w:t>
      </w:r>
      <w:r>
        <w:rPr>
          <w:sz w:val="24"/>
        </w:rPr>
        <w:t>less</w:t>
      </w:r>
      <w:r>
        <w:rPr>
          <w:spacing w:val="-11"/>
          <w:sz w:val="24"/>
        </w:rPr>
        <w:t> </w:t>
      </w:r>
      <w:r>
        <w:rPr>
          <w:sz w:val="24"/>
        </w:rPr>
        <w:t>than</w:t>
      </w:r>
      <w:r>
        <w:rPr>
          <w:spacing w:val="-10"/>
          <w:sz w:val="24"/>
        </w:rPr>
        <w:t> </w:t>
      </w:r>
      <w:r>
        <w:rPr>
          <w:sz w:val="24"/>
        </w:rPr>
        <w:t>one</w:t>
      </w:r>
      <w:r>
        <w:rPr>
          <w:spacing w:val="-11"/>
          <w:sz w:val="24"/>
        </w:rPr>
        <w:t> </w:t>
      </w:r>
      <w:r>
        <w:rPr>
          <w:sz w:val="24"/>
        </w:rPr>
        <w:t>grade</w:t>
      </w:r>
      <w:r>
        <w:rPr>
          <w:spacing w:val="-11"/>
          <w:sz w:val="24"/>
        </w:rPr>
        <w:t> </w:t>
      </w:r>
      <w:r>
        <w:rPr>
          <w:sz w:val="24"/>
        </w:rPr>
        <w:t>below</w:t>
      </w:r>
      <w:r>
        <w:rPr>
          <w:spacing w:val="-12"/>
          <w:sz w:val="24"/>
        </w:rPr>
        <w:t> </w:t>
      </w:r>
      <w:r>
        <w:rPr>
          <w:sz w:val="24"/>
        </w:rPr>
        <w:t>their</w:t>
      </w:r>
      <w:r>
        <w:rPr>
          <w:spacing w:val="-10"/>
          <w:sz w:val="24"/>
        </w:rPr>
        <w:t> </w:t>
      </w:r>
      <w:r>
        <w:rPr>
          <w:sz w:val="24"/>
        </w:rPr>
        <w:t>current </w:t>
      </w:r>
      <w:r>
        <w:rPr>
          <w:spacing w:val="-2"/>
          <w:sz w:val="24"/>
        </w:rPr>
        <w:t>grade.</w:t>
      </w:r>
    </w:p>
    <w:p>
      <w:pPr>
        <w:pStyle w:val="ListParagraph"/>
        <w:numPr>
          <w:ilvl w:val="3"/>
          <w:numId w:val="85"/>
        </w:numPr>
        <w:tabs>
          <w:tab w:pos="2580" w:val="left" w:leader="none"/>
        </w:tabs>
        <w:spacing w:line="240" w:lineRule="auto" w:before="121" w:after="0"/>
        <w:ind w:left="1500" w:right="795" w:firstLine="0"/>
        <w:jc w:val="both"/>
        <w:rPr>
          <w:sz w:val="24"/>
        </w:rPr>
      </w:pPr>
      <w:r>
        <w:rPr>
          <w:sz w:val="24"/>
        </w:rPr>
        <w:t>Overgrade officers promoted via the</w:t>
      </w:r>
      <w:r>
        <w:rPr>
          <w:spacing w:val="-1"/>
          <w:sz w:val="24"/>
        </w:rPr>
        <w:t> </w:t>
      </w:r>
      <w:r>
        <w:rPr>
          <w:sz w:val="24"/>
        </w:rPr>
        <w:t>mandatory promotion system with 18 but less than 20 satisfactory years of service or who have less than three years of promotion service credit in their current grade.</w:t>
      </w:r>
      <w:r>
        <w:rPr>
          <w:spacing w:val="40"/>
          <w:sz w:val="24"/>
        </w:rPr>
        <w:t> </w:t>
      </w:r>
      <w:r>
        <w:rPr>
          <w:sz w:val="24"/>
        </w:rPr>
        <w:t>Upon completion of the satisfactory years of service or TIG, such officers will be retained, released or assigned in accordance with DAFI 36- </w:t>
      </w:r>
      <w:r>
        <w:rPr>
          <w:spacing w:val="-2"/>
          <w:sz w:val="24"/>
        </w:rPr>
        <w:t>3211.</w:t>
      </w:r>
    </w:p>
    <w:p>
      <w:pPr>
        <w:pStyle w:val="ListParagraph"/>
        <w:numPr>
          <w:ilvl w:val="3"/>
          <w:numId w:val="85"/>
        </w:numPr>
        <w:tabs>
          <w:tab w:pos="2580" w:val="left" w:leader="none"/>
        </w:tabs>
        <w:spacing w:line="240" w:lineRule="auto" w:before="120" w:after="0"/>
        <w:ind w:left="1500" w:right="801" w:firstLine="0"/>
        <w:jc w:val="both"/>
        <w:rPr>
          <w:sz w:val="24"/>
        </w:rPr>
      </w:pPr>
      <w:r>
        <w:rPr>
          <w:sz w:val="24"/>
        </w:rPr>
        <w:t>Officers with a Lieutenant Colonel Augmentation Program </w:t>
      </w:r>
      <w:r>
        <w:rPr>
          <w:sz w:val="24"/>
        </w:rPr>
        <w:t>promotion overgrade condition in accordance with </w:t>
      </w:r>
      <w:hyperlink w:history="true" w:anchor="_bookmark363">
        <w:r>
          <w:rPr>
            <w:b/>
            <w:color w:val="0000FF"/>
            <w:sz w:val="24"/>
          </w:rPr>
          <w:t>paragraph 14.3.15.7</w:t>
        </w:r>
      </w:hyperlink>
      <w:r>
        <w:rPr>
          <w:sz w:val="24"/>
        </w:rPr>
        <w:t>.</w:t>
      </w:r>
    </w:p>
    <w:p>
      <w:pPr>
        <w:pStyle w:val="ListParagraph"/>
        <w:numPr>
          <w:ilvl w:val="3"/>
          <w:numId w:val="85"/>
        </w:numPr>
        <w:tabs>
          <w:tab w:pos="2580" w:val="left" w:leader="none"/>
        </w:tabs>
        <w:spacing w:line="240" w:lineRule="auto" w:before="120" w:after="0"/>
        <w:ind w:left="1500" w:right="799" w:firstLine="0"/>
        <w:jc w:val="both"/>
        <w:rPr>
          <w:sz w:val="24"/>
        </w:rPr>
      </w:pPr>
      <w:r>
        <w:rPr>
          <w:sz w:val="24"/>
        </w:rPr>
        <w:t>Other</w:t>
      </w:r>
      <w:r>
        <w:rPr>
          <w:spacing w:val="-5"/>
          <w:sz w:val="24"/>
        </w:rPr>
        <w:t> </w:t>
      </w:r>
      <w:r>
        <w:rPr>
          <w:sz w:val="24"/>
        </w:rPr>
        <w:t>categories</w:t>
      </w:r>
      <w:r>
        <w:rPr>
          <w:spacing w:val="-5"/>
          <w:sz w:val="24"/>
        </w:rPr>
        <w:t> </w:t>
      </w:r>
      <w:r>
        <w:rPr>
          <w:sz w:val="24"/>
        </w:rPr>
        <w:t>as</w:t>
      </w:r>
      <w:r>
        <w:rPr>
          <w:spacing w:val="-5"/>
          <w:sz w:val="24"/>
        </w:rPr>
        <w:t> </w:t>
      </w:r>
      <w:r>
        <w:rPr>
          <w:sz w:val="24"/>
        </w:rPr>
        <w:t>may</w:t>
      </w:r>
      <w:r>
        <w:rPr>
          <w:spacing w:val="-7"/>
          <w:sz w:val="24"/>
        </w:rPr>
        <w:t> </w:t>
      </w:r>
      <w:r>
        <w:rPr>
          <w:sz w:val="24"/>
        </w:rPr>
        <w:t>be</w:t>
      </w:r>
      <w:r>
        <w:rPr>
          <w:spacing w:val="-6"/>
          <w:sz w:val="24"/>
        </w:rPr>
        <w:t> </w:t>
      </w:r>
      <w:r>
        <w:rPr>
          <w:sz w:val="24"/>
        </w:rPr>
        <w:t>announced</w:t>
      </w:r>
      <w:r>
        <w:rPr>
          <w:spacing w:val="-5"/>
          <w:sz w:val="24"/>
        </w:rPr>
        <w:t> </w:t>
      </w:r>
      <w:r>
        <w:rPr>
          <w:sz w:val="24"/>
        </w:rPr>
        <w:t>by</w:t>
      </w:r>
      <w:r>
        <w:rPr>
          <w:spacing w:val="-6"/>
          <w:sz w:val="24"/>
        </w:rPr>
        <w:t> </w:t>
      </w:r>
      <w:r>
        <w:rPr>
          <w:sz w:val="24"/>
        </w:rPr>
        <w:t>NGB/A1</w:t>
      </w:r>
      <w:r>
        <w:rPr>
          <w:spacing w:val="-6"/>
          <w:sz w:val="24"/>
        </w:rPr>
        <w:t> </w:t>
      </w:r>
      <w:r>
        <w:rPr>
          <w:sz w:val="24"/>
        </w:rPr>
        <w:t>to</w:t>
      </w:r>
      <w:r>
        <w:rPr>
          <w:spacing w:val="-5"/>
          <w:sz w:val="24"/>
        </w:rPr>
        <w:t> </w:t>
      </w:r>
      <w:r>
        <w:rPr>
          <w:sz w:val="24"/>
        </w:rPr>
        <w:t>manage</w:t>
      </w:r>
      <w:r>
        <w:rPr>
          <w:spacing w:val="-6"/>
          <w:sz w:val="24"/>
        </w:rPr>
        <w:t> </w:t>
      </w:r>
      <w:r>
        <w:rPr>
          <w:sz w:val="24"/>
        </w:rPr>
        <w:t>the</w:t>
      </w:r>
      <w:r>
        <w:rPr>
          <w:spacing w:val="-5"/>
          <w:sz w:val="24"/>
        </w:rPr>
        <w:t> </w:t>
      </w:r>
      <w:r>
        <w:rPr>
          <w:sz w:val="24"/>
        </w:rPr>
        <w:t>officer</w:t>
      </w:r>
      <w:r>
        <w:rPr>
          <w:spacing w:val="-5"/>
          <w:sz w:val="24"/>
        </w:rPr>
        <w:t> </w:t>
      </w:r>
      <w:r>
        <w:rPr>
          <w:sz w:val="24"/>
        </w:rPr>
        <w:t>force within the ANG. Promotion category exceptions will be published in implementing </w:t>
      </w:r>
      <w:r>
        <w:rPr>
          <w:spacing w:val="-2"/>
          <w:sz w:val="24"/>
        </w:rPr>
        <w:t>instructions.</w:t>
      </w:r>
    </w:p>
    <w:p>
      <w:pPr>
        <w:pStyle w:val="Heading2"/>
        <w:numPr>
          <w:ilvl w:val="1"/>
          <w:numId w:val="85"/>
        </w:numPr>
        <w:tabs>
          <w:tab w:pos="1380" w:val="left" w:leader="none"/>
        </w:tabs>
        <w:spacing w:line="240" w:lineRule="auto" w:before="120" w:after="0"/>
        <w:ind w:left="1380" w:right="0" w:hanging="600"/>
        <w:jc w:val="both"/>
      </w:pPr>
      <w:bookmarkStart w:name="_bookmark375" w:id="376"/>
      <w:bookmarkEnd w:id="376"/>
      <w:r>
        <w:rPr>
          <w:b w:val="0"/>
        </w:rPr>
      </w:r>
      <w:r>
        <w:rPr/>
        <w:t>Excess</w:t>
      </w:r>
      <w:r>
        <w:rPr>
          <w:spacing w:val="-1"/>
        </w:rPr>
        <w:t> </w:t>
      </w:r>
      <w:r>
        <w:rPr/>
        <w:t>Due to NGB Directed </w:t>
      </w:r>
      <w:r>
        <w:rPr>
          <w:spacing w:val="-2"/>
        </w:rPr>
        <w:t>Realignment.</w:t>
      </w:r>
    </w:p>
    <w:p>
      <w:pPr>
        <w:pStyle w:val="ListParagraph"/>
        <w:numPr>
          <w:ilvl w:val="2"/>
          <w:numId w:val="85"/>
        </w:numPr>
        <w:tabs>
          <w:tab w:pos="1920" w:val="left" w:leader="none"/>
        </w:tabs>
        <w:spacing w:line="240" w:lineRule="auto" w:before="120" w:after="0"/>
        <w:ind w:left="1140" w:right="799" w:firstLine="0"/>
        <w:jc w:val="both"/>
        <w:rPr>
          <w:sz w:val="24"/>
        </w:rPr>
      </w:pPr>
      <w:r>
        <w:rPr>
          <w:sz w:val="24"/>
        </w:rPr>
        <w:t>A Drill Status Guardsmen, who is in an excess status due to NGB-directed unit realignment, reorganization, or UMD change may be retained as excess under one of the following conditions:</w:t>
      </w:r>
    </w:p>
    <w:p>
      <w:pPr>
        <w:pStyle w:val="ListParagraph"/>
        <w:numPr>
          <w:ilvl w:val="3"/>
          <w:numId w:val="85"/>
        </w:numPr>
        <w:tabs>
          <w:tab w:pos="2460" w:val="left" w:leader="none"/>
        </w:tabs>
        <w:spacing w:line="240" w:lineRule="auto" w:before="120" w:after="0"/>
        <w:ind w:left="1500" w:right="802" w:firstLine="0"/>
        <w:jc w:val="both"/>
        <w:rPr>
          <w:b/>
          <w:sz w:val="24"/>
        </w:rPr>
      </w:pPr>
      <w:r>
        <w:rPr>
          <w:sz w:val="24"/>
        </w:rPr>
        <w:t>Members with a MSO will be retained until completion of MSO or until ETS/Mandatory Separation Date, whichever is earliest. </w:t>
      </w:r>
      <w:r>
        <w:rPr>
          <w:b/>
          <w:sz w:val="24"/>
        </w:rPr>
        <w:t>(T-2)</w:t>
      </w:r>
    </w:p>
    <w:p>
      <w:pPr>
        <w:pStyle w:val="ListParagraph"/>
        <w:numPr>
          <w:ilvl w:val="3"/>
          <w:numId w:val="85"/>
        </w:numPr>
        <w:tabs>
          <w:tab w:pos="2460" w:val="left" w:leader="none"/>
        </w:tabs>
        <w:spacing w:line="240" w:lineRule="auto" w:before="120" w:after="0"/>
        <w:ind w:left="1500" w:right="799" w:firstLine="0"/>
        <w:jc w:val="both"/>
        <w:rPr>
          <w:b/>
          <w:sz w:val="24"/>
        </w:rPr>
      </w:pPr>
      <w:r>
        <w:rPr>
          <w:sz w:val="24"/>
        </w:rPr>
        <w:t>Members</w:t>
      </w:r>
      <w:r>
        <w:rPr>
          <w:spacing w:val="-10"/>
          <w:sz w:val="24"/>
        </w:rPr>
        <w:t> </w:t>
      </w:r>
      <w:r>
        <w:rPr>
          <w:sz w:val="24"/>
        </w:rPr>
        <w:t>without</w:t>
      </w:r>
      <w:r>
        <w:rPr>
          <w:spacing w:val="-9"/>
          <w:sz w:val="24"/>
        </w:rPr>
        <w:t> </w:t>
      </w:r>
      <w:r>
        <w:rPr>
          <w:sz w:val="24"/>
        </w:rPr>
        <w:t>an</w:t>
      </w:r>
      <w:r>
        <w:rPr>
          <w:spacing w:val="-10"/>
          <w:sz w:val="24"/>
        </w:rPr>
        <w:t> </w:t>
      </w:r>
      <w:r>
        <w:rPr>
          <w:sz w:val="24"/>
        </w:rPr>
        <w:t>MSO</w:t>
      </w:r>
      <w:r>
        <w:rPr>
          <w:spacing w:val="-10"/>
          <w:sz w:val="24"/>
        </w:rPr>
        <w:t> </w:t>
      </w:r>
      <w:r>
        <w:rPr>
          <w:sz w:val="24"/>
        </w:rPr>
        <w:t>will</w:t>
      </w:r>
      <w:r>
        <w:rPr>
          <w:spacing w:val="-9"/>
          <w:sz w:val="24"/>
        </w:rPr>
        <w:t> </w:t>
      </w:r>
      <w:r>
        <w:rPr>
          <w:sz w:val="24"/>
        </w:rPr>
        <w:t>be</w:t>
      </w:r>
      <w:r>
        <w:rPr>
          <w:spacing w:val="-9"/>
          <w:sz w:val="24"/>
        </w:rPr>
        <w:t> </w:t>
      </w:r>
      <w:r>
        <w:rPr>
          <w:sz w:val="24"/>
        </w:rPr>
        <w:t>retained</w:t>
      </w:r>
      <w:r>
        <w:rPr>
          <w:spacing w:val="-9"/>
          <w:sz w:val="24"/>
        </w:rPr>
        <w:t> </w:t>
      </w:r>
      <w:r>
        <w:rPr>
          <w:sz w:val="24"/>
        </w:rPr>
        <w:t>for</w:t>
      </w:r>
      <w:r>
        <w:rPr>
          <w:spacing w:val="-10"/>
          <w:sz w:val="24"/>
        </w:rPr>
        <w:t> </w:t>
      </w:r>
      <w:r>
        <w:rPr>
          <w:sz w:val="24"/>
        </w:rPr>
        <w:t>24</w:t>
      </w:r>
      <w:r>
        <w:rPr>
          <w:spacing w:val="-11"/>
          <w:sz w:val="24"/>
        </w:rPr>
        <w:t> </w:t>
      </w:r>
      <w:r>
        <w:rPr>
          <w:sz w:val="24"/>
        </w:rPr>
        <w:t>months</w:t>
      </w:r>
      <w:r>
        <w:rPr>
          <w:spacing w:val="-9"/>
          <w:sz w:val="24"/>
        </w:rPr>
        <w:t> </w:t>
      </w:r>
      <w:r>
        <w:rPr>
          <w:sz w:val="24"/>
        </w:rPr>
        <w:t>from</w:t>
      </w:r>
      <w:r>
        <w:rPr>
          <w:spacing w:val="-10"/>
          <w:sz w:val="24"/>
        </w:rPr>
        <w:t> </w:t>
      </w:r>
      <w:r>
        <w:rPr>
          <w:sz w:val="24"/>
        </w:rPr>
        <w:t>the</w:t>
      </w:r>
      <w:r>
        <w:rPr>
          <w:spacing w:val="-9"/>
          <w:sz w:val="24"/>
        </w:rPr>
        <w:t> </w:t>
      </w:r>
      <w:r>
        <w:rPr>
          <w:sz w:val="24"/>
        </w:rPr>
        <w:t>effective</w:t>
      </w:r>
      <w:r>
        <w:rPr>
          <w:spacing w:val="-12"/>
          <w:sz w:val="24"/>
        </w:rPr>
        <w:t> </w:t>
      </w:r>
      <w:r>
        <w:rPr>
          <w:sz w:val="24"/>
        </w:rPr>
        <w:t>date of</w:t>
      </w:r>
      <w:r>
        <w:rPr>
          <w:spacing w:val="-1"/>
          <w:sz w:val="24"/>
        </w:rPr>
        <w:t> </w:t>
      </w:r>
      <w:r>
        <w:rPr>
          <w:sz w:val="24"/>
        </w:rPr>
        <w:t>the</w:t>
      </w:r>
      <w:r>
        <w:rPr>
          <w:spacing w:val="-1"/>
          <w:sz w:val="24"/>
        </w:rPr>
        <w:t> </w:t>
      </w:r>
      <w:r>
        <w:rPr>
          <w:sz w:val="24"/>
        </w:rPr>
        <w:t>UMD</w:t>
      </w:r>
      <w:r>
        <w:rPr>
          <w:spacing w:val="-1"/>
          <w:sz w:val="24"/>
        </w:rPr>
        <w:t> </w:t>
      </w:r>
      <w:r>
        <w:rPr>
          <w:sz w:val="24"/>
        </w:rPr>
        <w:t>change</w:t>
      </w:r>
      <w:r>
        <w:rPr>
          <w:spacing w:val="-1"/>
          <w:sz w:val="24"/>
        </w:rPr>
        <w:t> </w:t>
      </w:r>
      <w:r>
        <w:rPr>
          <w:sz w:val="24"/>
        </w:rPr>
        <w:t>or</w:t>
      </w:r>
      <w:r>
        <w:rPr>
          <w:spacing w:val="-1"/>
          <w:sz w:val="24"/>
        </w:rPr>
        <w:t> </w:t>
      </w:r>
      <w:r>
        <w:rPr>
          <w:sz w:val="24"/>
        </w:rPr>
        <w:t>until</w:t>
      </w:r>
      <w:r>
        <w:rPr>
          <w:spacing w:val="-1"/>
          <w:sz w:val="24"/>
        </w:rPr>
        <w:t> </w:t>
      </w:r>
      <w:r>
        <w:rPr>
          <w:sz w:val="24"/>
        </w:rPr>
        <w:t>ETS/Mandatory</w:t>
      </w:r>
      <w:r>
        <w:rPr>
          <w:spacing w:val="-1"/>
          <w:sz w:val="24"/>
        </w:rPr>
        <w:t> </w:t>
      </w:r>
      <w:r>
        <w:rPr>
          <w:sz w:val="24"/>
        </w:rPr>
        <w:t>Separation</w:t>
      </w:r>
      <w:r>
        <w:rPr>
          <w:spacing w:val="-1"/>
          <w:sz w:val="24"/>
        </w:rPr>
        <w:t> </w:t>
      </w:r>
      <w:r>
        <w:rPr>
          <w:sz w:val="24"/>
        </w:rPr>
        <w:t>Date,</w:t>
      </w:r>
      <w:r>
        <w:rPr>
          <w:spacing w:val="-1"/>
          <w:sz w:val="24"/>
        </w:rPr>
        <w:t> </w:t>
      </w:r>
      <w:r>
        <w:rPr>
          <w:sz w:val="24"/>
        </w:rPr>
        <w:t>whichever</w:t>
      </w:r>
      <w:r>
        <w:rPr>
          <w:spacing w:val="-2"/>
          <w:sz w:val="24"/>
        </w:rPr>
        <w:t> </w:t>
      </w:r>
      <w:r>
        <w:rPr>
          <w:sz w:val="24"/>
        </w:rPr>
        <w:t>is</w:t>
      </w:r>
      <w:r>
        <w:rPr>
          <w:spacing w:val="-1"/>
          <w:sz w:val="24"/>
        </w:rPr>
        <w:t> </w:t>
      </w:r>
      <w:r>
        <w:rPr>
          <w:sz w:val="24"/>
        </w:rPr>
        <w:t>earliest. </w:t>
      </w:r>
      <w:r>
        <w:rPr>
          <w:b/>
          <w:sz w:val="24"/>
        </w:rPr>
        <w:t>(T-3)</w:t>
      </w:r>
    </w:p>
    <w:p>
      <w:pPr>
        <w:pStyle w:val="ListParagraph"/>
        <w:numPr>
          <w:ilvl w:val="3"/>
          <w:numId w:val="85"/>
        </w:numPr>
        <w:tabs>
          <w:tab w:pos="2460" w:val="left" w:leader="none"/>
        </w:tabs>
        <w:spacing w:line="240" w:lineRule="auto" w:before="120" w:after="0"/>
        <w:ind w:left="1500" w:right="800" w:firstLine="0"/>
        <w:jc w:val="both"/>
        <w:rPr>
          <w:b/>
          <w:sz w:val="24"/>
        </w:rPr>
      </w:pPr>
      <w:r>
        <w:rPr>
          <w:sz w:val="24"/>
        </w:rPr>
        <w:t>Military</w:t>
      </w:r>
      <w:r>
        <w:rPr>
          <w:spacing w:val="-2"/>
          <w:sz w:val="24"/>
        </w:rPr>
        <w:t> </w:t>
      </w:r>
      <w:r>
        <w:rPr>
          <w:sz w:val="24"/>
        </w:rPr>
        <w:t>technicians</w:t>
      </w:r>
      <w:r>
        <w:rPr>
          <w:spacing w:val="-2"/>
          <w:sz w:val="24"/>
        </w:rPr>
        <w:t> </w:t>
      </w:r>
      <w:r>
        <w:rPr>
          <w:sz w:val="24"/>
        </w:rPr>
        <w:t>and</w:t>
      </w:r>
      <w:r>
        <w:rPr>
          <w:spacing w:val="-1"/>
          <w:sz w:val="24"/>
        </w:rPr>
        <w:t> </w:t>
      </w:r>
      <w:r>
        <w:rPr>
          <w:sz w:val="24"/>
        </w:rPr>
        <w:t>AGRs</w:t>
      </w:r>
      <w:r>
        <w:rPr>
          <w:spacing w:val="-1"/>
          <w:sz w:val="24"/>
        </w:rPr>
        <w:t> </w:t>
      </w:r>
      <w:r>
        <w:rPr>
          <w:sz w:val="24"/>
        </w:rPr>
        <w:t>must be</w:t>
      </w:r>
      <w:r>
        <w:rPr>
          <w:spacing w:val="-1"/>
          <w:sz w:val="24"/>
        </w:rPr>
        <w:t> </w:t>
      </w:r>
      <w:r>
        <w:rPr>
          <w:sz w:val="24"/>
        </w:rPr>
        <w:t>assigned</w:t>
      </w:r>
      <w:r>
        <w:rPr>
          <w:spacing w:val="-2"/>
          <w:sz w:val="24"/>
        </w:rPr>
        <w:t> </w:t>
      </w:r>
      <w:r>
        <w:rPr>
          <w:sz w:val="24"/>
        </w:rPr>
        <w:t>as</w:t>
      </w:r>
      <w:r>
        <w:rPr>
          <w:spacing w:val="-1"/>
          <w:sz w:val="24"/>
        </w:rPr>
        <w:t> </w:t>
      </w:r>
      <w:r>
        <w:rPr>
          <w:sz w:val="24"/>
        </w:rPr>
        <w:t>sole</w:t>
      </w:r>
      <w:r>
        <w:rPr>
          <w:spacing w:val="-1"/>
          <w:sz w:val="24"/>
        </w:rPr>
        <w:t> </w:t>
      </w:r>
      <w:r>
        <w:rPr>
          <w:sz w:val="24"/>
        </w:rPr>
        <w:t>position</w:t>
      </w:r>
      <w:r>
        <w:rPr>
          <w:spacing w:val="-1"/>
          <w:sz w:val="24"/>
        </w:rPr>
        <w:t> </w:t>
      </w:r>
      <w:r>
        <w:rPr>
          <w:sz w:val="24"/>
        </w:rPr>
        <w:t>incumbents to UMD positions upon NGB-directed unit realignment, reorganization, or UMD change. </w:t>
      </w:r>
      <w:r>
        <w:rPr>
          <w:b/>
          <w:spacing w:val="-2"/>
          <w:sz w:val="24"/>
        </w:rPr>
        <w:t>(T-2)</w:t>
      </w:r>
    </w:p>
    <w:p>
      <w:pPr>
        <w:pStyle w:val="ListParagraph"/>
        <w:numPr>
          <w:ilvl w:val="3"/>
          <w:numId w:val="85"/>
        </w:numPr>
        <w:tabs>
          <w:tab w:pos="2460" w:val="left" w:leader="none"/>
        </w:tabs>
        <w:spacing w:line="240" w:lineRule="auto" w:before="119" w:after="0"/>
        <w:ind w:left="1500" w:right="799" w:firstLine="0"/>
        <w:jc w:val="both"/>
        <w:rPr>
          <w:b/>
          <w:sz w:val="24"/>
        </w:rPr>
      </w:pPr>
      <w:r>
        <w:rPr>
          <w:sz w:val="24"/>
        </w:rPr>
        <w:t>When an individual is assigned as an obligor and no UMD vacancy, projected vacancy, or UMD growth position is available, the obligated member will be assigned as excess</w:t>
      </w:r>
      <w:r>
        <w:rPr>
          <w:spacing w:val="-4"/>
          <w:sz w:val="24"/>
        </w:rPr>
        <w:t> </w:t>
      </w:r>
      <w:r>
        <w:rPr>
          <w:sz w:val="24"/>
        </w:rPr>
        <w:t>to</w:t>
      </w:r>
      <w:r>
        <w:rPr>
          <w:spacing w:val="-3"/>
          <w:sz w:val="24"/>
        </w:rPr>
        <w:t> </w:t>
      </w:r>
      <w:r>
        <w:rPr>
          <w:sz w:val="24"/>
        </w:rPr>
        <w:t>an</w:t>
      </w:r>
      <w:r>
        <w:rPr>
          <w:spacing w:val="-3"/>
          <w:sz w:val="24"/>
        </w:rPr>
        <w:t> </w:t>
      </w:r>
      <w:r>
        <w:rPr>
          <w:sz w:val="24"/>
        </w:rPr>
        <w:t>authorized</w:t>
      </w:r>
      <w:r>
        <w:rPr>
          <w:spacing w:val="-3"/>
          <w:sz w:val="24"/>
        </w:rPr>
        <w:t> </w:t>
      </w:r>
      <w:r>
        <w:rPr>
          <w:sz w:val="24"/>
        </w:rPr>
        <w:t>position</w:t>
      </w:r>
      <w:r>
        <w:rPr>
          <w:spacing w:val="-4"/>
          <w:sz w:val="24"/>
        </w:rPr>
        <w:t> </w:t>
      </w:r>
      <w:r>
        <w:rPr>
          <w:sz w:val="24"/>
        </w:rPr>
        <w:t>in</w:t>
      </w:r>
      <w:r>
        <w:rPr>
          <w:spacing w:val="-4"/>
          <w:sz w:val="24"/>
        </w:rPr>
        <w:t> </w:t>
      </w:r>
      <w:r>
        <w:rPr>
          <w:sz w:val="24"/>
        </w:rPr>
        <w:t>the</w:t>
      </w:r>
      <w:r>
        <w:rPr>
          <w:spacing w:val="-3"/>
          <w:sz w:val="24"/>
        </w:rPr>
        <w:t> </w:t>
      </w:r>
      <w:r>
        <w:rPr>
          <w:sz w:val="24"/>
        </w:rPr>
        <w:t>AFSC</w:t>
      </w:r>
      <w:r>
        <w:rPr>
          <w:spacing w:val="-5"/>
          <w:sz w:val="24"/>
        </w:rPr>
        <w:t> </w:t>
      </w:r>
      <w:r>
        <w:rPr>
          <w:sz w:val="24"/>
        </w:rPr>
        <w:t>and</w:t>
      </w:r>
      <w:r>
        <w:rPr>
          <w:spacing w:val="-3"/>
          <w:sz w:val="24"/>
        </w:rPr>
        <w:t> </w:t>
      </w:r>
      <w:r>
        <w:rPr>
          <w:sz w:val="24"/>
        </w:rPr>
        <w:t>grade</w:t>
      </w:r>
      <w:r>
        <w:rPr>
          <w:spacing w:val="-4"/>
          <w:sz w:val="24"/>
        </w:rPr>
        <w:t> </w:t>
      </w:r>
      <w:r>
        <w:rPr>
          <w:sz w:val="24"/>
        </w:rPr>
        <w:t>for</w:t>
      </w:r>
      <w:r>
        <w:rPr>
          <w:spacing w:val="-3"/>
          <w:sz w:val="24"/>
        </w:rPr>
        <w:t> </w:t>
      </w:r>
      <w:r>
        <w:rPr>
          <w:sz w:val="24"/>
        </w:rPr>
        <w:t>which</w:t>
      </w:r>
      <w:r>
        <w:rPr>
          <w:spacing w:val="-3"/>
          <w:sz w:val="24"/>
        </w:rPr>
        <w:t> </w:t>
      </w:r>
      <w:r>
        <w:rPr>
          <w:sz w:val="24"/>
        </w:rPr>
        <w:t>the</w:t>
      </w:r>
      <w:r>
        <w:rPr>
          <w:spacing w:val="-3"/>
          <w:sz w:val="24"/>
        </w:rPr>
        <w:t> </w:t>
      </w:r>
      <w:r>
        <w:rPr>
          <w:sz w:val="24"/>
        </w:rPr>
        <w:t>member</w:t>
      </w:r>
      <w:r>
        <w:rPr>
          <w:spacing w:val="-4"/>
          <w:sz w:val="24"/>
        </w:rPr>
        <w:t> </w:t>
      </w:r>
      <w:r>
        <w:rPr>
          <w:sz w:val="24"/>
        </w:rPr>
        <w:t>is</w:t>
      </w:r>
      <w:r>
        <w:rPr>
          <w:spacing w:val="-3"/>
          <w:sz w:val="24"/>
        </w:rPr>
        <w:t> </w:t>
      </w:r>
      <w:r>
        <w:rPr>
          <w:sz w:val="24"/>
        </w:rPr>
        <w:t>qualified until completion of their MSO.</w:t>
      </w:r>
      <w:r>
        <w:rPr>
          <w:spacing w:val="40"/>
          <w:sz w:val="24"/>
        </w:rPr>
        <w:t> </w:t>
      </w:r>
      <w:r>
        <w:rPr>
          <w:sz w:val="24"/>
        </w:rPr>
        <w:t>When the obligated member is an Incentive Program participant</w:t>
      </w:r>
      <w:r>
        <w:rPr>
          <w:spacing w:val="-9"/>
          <w:sz w:val="24"/>
        </w:rPr>
        <w:t> </w:t>
      </w:r>
      <w:r>
        <w:rPr>
          <w:sz w:val="24"/>
        </w:rPr>
        <w:t>and</w:t>
      </w:r>
      <w:r>
        <w:rPr>
          <w:spacing w:val="-9"/>
          <w:sz w:val="24"/>
        </w:rPr>
        <w:t> </w:t>
      </w:r>
      <w:r>
        <w:rPr>
          <w:sz w:val="24"/>
        </w:rPr>
        <w:t>is</w:t>
      </w:r>
      <w:r>
        <w:rPr>
          <w:spacing w:val="-9"/>
          <w:sz w:val="24"/>
        </w:rPr>
        <w:t> </w:t>
      </w:r>
      <w:r>
        <w:rPr>
          <w:sz w:val="24"/>
        </w:rPr>
        <w:t>assigned</w:t>
      </w:r>
      <w:r>
        <w:rPr>
          <w:spacing w:val="-9"/>
          <w:sz w:val="24"/>
        </w:rPr>
        <w:t> </w:t>
      </w:r>
      <w:r>
        <w:rPr>
          <w:sz w:val="24"/>
        </w:rPr>
        <w:t>as</w:t>
      </w:r>
      <w:r>
        <w:rPr>
          <w:spacing w:val="-9"/>
          <w:sz w:val="24"/>
        </w:rPr>
        <w:t> </w:t>
      </w:r>
      <w:r>
        <w:rPr>
          <w:sz w:val="24"/>
        </w:rPr>
        <w:t>an</w:t>
      </w:r>
      <w:r>
        <w:rPr>
          <w:spacing w:val="-9"/>
          <w:sz w:val="24"/>
        </w:rPr>
        <w:t> </w:t>
      </w:r>
      <w:r>
        <w:rPr>
          <w:sz w:val="24"/>
        </w:rPr>
        <w:t>excess,</w:t>
      </w:r>
      <w:r>
        <w:rPr>
          <w:spacing w:val="-9"/>
          <w:sz w:val="24"/>
        </w:rPr>
        <w:t> </w:t>
      </w:r>
      <w:r>
        <w:rPr>
          <w:sz w:val="24"/>
        </w:rPr>
        <w:t>the</w:t>
      </w:r>
      <w:r>
        <w:rPr>
          <w:spacing w:val="-9"/>
          <w:sz w:val="24"/>
        </w:rPr>
        <w:t> </w:t>
      </w:r>
      <w:r>
        <w:rPr>
          <w:sz w:val="24"/>
        </w:rPr>
        <w:t>member</w:t>
      </w:r>
      <w:r>
        <w:rPr>
          <w:spacing w:val="-9"/>
          <w:sz w:val="24"/>
        </w:rPr>
        <w:t> </w:t>
      </w:r>
      <w:r>
        <w:rPr>
          <w:sz w:val="24"/>
        </w:rPr>
        <w:t>must</w:t>
      </w:r>
      <w:r>
        <w:rPr>
          <w:spacing w:val="-9"/>
          <w:sz w:val="24"/>
        </w:rPr>
        <w:t> </w:t>
      </w:r>
      <w:r>
        <w:rPr>
          <w:sz w:val="24"/>
        </w:rPr>
        <w:t>be</w:t>
      </w:r>
      <w:r>
        <w:rPr>
          <w:spacing w:val="-10"/>
          <w:sz w:val="24"/>
        </w:rPr>
        <w:t> </w:t>
      </w:r>
      <w:r>
        <w:rPr>
          <w:sz w:val="24"/>
        </w:rPr>
        <w:t>processed</w:t>
      </w:r>
      <w:r>
        <w:rPr>
          <w:spacing w:val="-11"/>
          <w:sz w:val="24"/>
        </w:rPr>
        <w:t> </w:t>
      </w:r>
      <w:r>
        <w:rPr>
          <w:sz w:val="24"/>
        </w:rPr>
        <w:t>in</w:t>
      </w:r>
      <w:r>
        <w:rPr>
          <w:spacing w:val="-10"/>
          <w:sz w:val="24"/>
        </w:rPr>
        <w:t> </w:t>
      </w:r>
      <w:r>
        <w:rPr>
          <w:sz w:val="24"/>
        </w:rPr>
        <w:t>accordance</w:t>
      </w:r>
      <w:r>
        <w:rPr>
          <w:spacing w:val="-10"/>
          <w:sz w:val="24"/>
        </w:rPr>
        <w:t> </w:t>
      </w:r>
      <w:r>
        <w:rPr>
          <w:sz w:val="24"/>
        </w:rPr>
        <w:t>with ANG Recruiting and Retention programs and policies. </w:t>
      </w:r>
      <w:r>
        <w:rPr>
          <w:b/>
          <w:sz w:val="24"/>
        </w:rPr>
        <w:t>(T-2)</w:t>
      </w:r>
    </w:p>
    <w:p>
      <w:pPr>
        <w:pStyle w:val="ListParagraph"/>
        <w:numPr>
          <w:ilvl w:val="2"/>
          <w:numId w:val="85"/>
        </w:numPr>
        <w:tabs>
          <w:tab w:pos="1920" w:val="left" w:leader="none"/>
        </w:tabs>
        <w:spacing w:line="240" w:lineRule="auto" w:before="120" w:after="0"/>
        <w:ind w:left="1140" w:right="800" w:firstLine="0"/>
        <w:jc w:val="both"/>
        <w:rPr>
          <w:sz w:val="24"/>
        </w:rPr>
      </w:pPr>
      <w:r>
        <w:rPr>
          <w:sz w:val="24"/>
        </w:rPr>
        <w:t>Commanders may authorize recruitment of replacements for Drill Status Guardsmen up</w:t>
      </w:r>
      <w:r>
        <w:rPr>
          <w:spacing w:val="-8"/>
          <w:sz w:val="24"/>
        </w:rPr>
        <w:t> </w:t>
      </w:r>
      <w:r>
        <w:rPr>
          <w:sz w:val="24"/>
        </w:rPr>
        <w:t>to</w:t>
      </w:r>
      <w:r>
        <w:rPr>
          <w:spacing w:val="-8"/>
          <w:sz w:val="24"/>
        </w:rPr>
        <w:t> </w:t>
      </w:r>
      <w:r>
        <w:rPr>
          <w:sz w:val="24"/>
        </w:rPr>
        <w:t>24</w:t>
      </w:r>
      <w:r>
        <w:rPr>
          <w:spacing w:val="-8"/>
          <w:sz w:val="24"/>
        </w:rPr>
        <w:t> </w:t>
      </w:r>
      <w:r>
        <w:rPr>
          <w:sz w:val="24"/>
        </w:rPr>
        <w:t>months</w:t>
      </w:r>
      <w:r>
        <w:rPr>
          <w:spacing w:val="-8"/>
          <w:sz w:val="24"/>
        </w:rPr>
        <w:t> </w:t>
      </w:r>
      <w:r>
        <w:rPr>
          <w:sz w:val="24"/>
        </w:rPr>
        <w:t>prior</w:t>
      </w:r>
      <w:r>
        <w:rPr>
          <w:spacing w:val="-8"/>
          <w:sz w:val="24"/>
        </w:rPr>
        <w:t> </w:t>
      </w:r>
      <w:r>
        <w:rPr>
          <w:sz w:val="24"/>
        </w:rPr>
        <w:t>to</w:t>
      </w:r>
      <w:r>
        <w:rPr>
          <w:spacing w:val="-9"/>
          <w:sz w:val="24"/>
        </w:rPr>
        <w:t> </w:t>
      </w:r>
      <w:r>
        <w:rPr>
          <w:sz w:val="24"/>
        </w:rPr>
        <w:t>the</w:t>
      </w:r>
      <w:r>
        <w:rPr>
          <w:spacing w:val="-8"/>
          <w:sz w:val="24"/>
        </w:rPr>
        <w:t> </w:t>
      </w:r>
      <w:r>
        <w:rPr>
          <w:sz w:val="24"/>
        </w:rPr>
        <w:t>separation</w:t>
      </w:r>
      <w:r>
        <w:rPr>
          <w:spacing w:val="-8"/>
          <w:sz w:val="24"/>
        </w:rPr>
        <w:t> </w:t>
      </w:r>
      <w:r>
        <w:rPr>
          <w:sz w:val="24"/>
        </w:rPr>
        <w:t>or</w:t>
      </w:r>
      <w:r>
        <w:rPr>
          <w:spacing w:val="-8"/>
          <w:sz w:val="24"/>
        </w:rPr>
        <w:t> </w:t>
      </w:r>
      <w:r>
        <w:rPr>
          <w:sz w:val="24"/>
        </w:rPr>
        <w:t>retirement</w:t>
      </w:r>
      <w:r>
        <w:rPr>
          <w:spacing w:val="-8"/>
          <w:sz w:val="24"/>
        </w:rPr>
        <w:t> </w:t>
      </w:r>
      <w:r>
        <w:rPr>
          <w:sz w:val="24"/>
        </w:rPr>
        <w:t>of</w:t>
      </w:r>
      <w:r>
        <w:rPr>
          <w:spacing w:val="-8"/>
          <w:sz w:val="24"/>
        </w:rPr>
        <w:t> </w:t>
      </w:r>
      <w:r>
        <w:rPr>
          <w:sz w:val="24"/>
        </w:rPr>
        <w:t>assigned</w:t>
      </w:r>
      <w:r>
        <w:rPr>
          <w:spacing w:val="-9"/>
          <w:sz w:val="24"/>
        </w:rPr>
        <w:t> </w:t>
      </w:r>
      <w:r>
        <w:rPr>
          <w:sz w:val="24"/>
        </w:rPr>
        <w:t>members</w:t>
      </w:r>
      <w:r>
        <w:rPr>
          <w:spacing w:val="-9"/>
          <w:sz w:val="24"/>
        </w:rPr>
        <w:t> </w:t>
      </w:r>
      <w:r>
        <w:rPr>
          <w:sz w:val="24"/>
        </w:rPr>
        <w:t>under</w:t>
      </w:r>
      <w:r>
        <w:rPr>
          <w:spacing w:val="-8"/>
          <w:sz w:val="24"/>
        </w:rPr>
        <w:t> </w:t>
      </w:r>
      <w:r>
        <w:rPr>
          <w:sz w:val="24"/>
        </w:rPr>
        <w:t>the</w:t>
      </w:r>
      <w:r>
        <w:rPr>
          <w:spacing w:val="-9"/>
          <w:sz w:val="24"/>
        </w:rPr>
        <w:t> </w:t>
      </w:r>
      <w:r>
        <w:rPr>
          <w:sz w:val="24"/>
        </w:rPr>
        <w:t>following </w:t>
      </w:r>
      <w:r>
        <w:rPr>
          <w:spacing w:val="-2"/>
          <w:sz w:val="24"/>
        </w:rPr>
        <w:t>conditions:</w:t>
      </w:r>
    </w:p>
    <w:p>
      <w:pPr>
        <w:pStyle w:val="ListParagraph"/>
        <w:numPr>
          <w:ilvl w:val="3"/>
          <w:numId w:val="85"/>
        </w:numPr>
        <w:tabs>
          <w:tab w:pos="2460" w:val="left" w:leader="none"/>
        </w:tabs>
        <w:spacing w:line="240" w:lineRule="auto" w:before="120" w:after="0"/>
        <w:ind w:left="1500" w:right="799" w:firstLine="0"/>
        <w:jc w:val="left"/>
        <w:rPr>
          <w:b/>
          <w:sz w:val="24"/>
        </w:rPr>
      </w:pPr>
      <w:r>
        <w:rPr>
          <w:sz w:val="24"/>
        </w:rPr>
        <w:t>The</w:t>
      </w:r>
      <w:r>
        <w:rPr>
          <w:spacing w:val="-9"/>
          <w:sz w:val="24"/>
        </w:rPr>
        <w:t> </w:t>
      </w:r>
      <w:r>
        <w:rPr>
          <w:sz w:val="24"/>
        </w:rPr>
        <w:t>original</w:t>
      </w:r>
      <w:r>
        <w:rPr>
          <w:spacing w:val="-9"/>
          <w:sz w:val="24"/>
        </w:rPr>
        <w:t> </w:t>
      </w:r>
      <w:r>
        <w:rPr>
          <w:sz w:val="24"/>
        </w:rPr>
        <w:t>incumbent</w:t>
      </w:r>
      <w:r>
        <w:rPr>
          <w:spacing w:val="-10"/>
          <w:sz w:val="24"/>
        </w:rPr>
        <w:t> </w:t>
      </w:r>
      <w:r>
        <w:rPr>
          <w:sz w:val="24"/>
        </w:rPr>
        <w:t>will</w:t>
      </w:r>
      <w:r>
        <w:rPr>
          <w:spacing w:val="-9"/>
          <w:sz w:val="24"/>
        </w:rPr>
        <w:t> </w:t>
      </w:r>
      <w:r>
        <w:rPr>
          <w:sz w:val="24"/>
        </w:rPr>
        <w:t>become</w:t>
      </w:r>
      <w:r>
        <w:rPr>
          <w:spacing w:val="-9"/>
          <w:sz w:val="24"/>
        </w:rPr>
        <w:t> </w:t>
      </w:r>
      <w:r>
        <w:rPr>
          <w:sz w:val="24"/>
        </w:rPr>
        <w:t>excess</w:t>
      </w:r>
      <w:r>
        <w:rPr>
          <w:spacing w:val="-10"/>
          <w:sz w:val="24"/>
        </w:rPr>
        <w:t> </w:t>
      </w:r>
      <w:r>
        <w:rPr>
          <w:sz w:val="24"/>
        </w:rPr>
        <w:t>immediately</w:t>
      </w:r>
      <w:r>
        <w:rPr>
          <w:spacing w:val="-10"/>
          <w:sz w:val="24"/>
        </w:rPr>
        <w:t> </w:t>
      </w:r>
      <w:r>
        <w:rPr>
          <w:sz w:val="24"/>
        </w:rPr>
        <w:t>upon</w:t>
      </w:r>
      <w:r>
        <w:rPr>
          <w:spacing w:val="-9"/>
          <w:sz w:val="24"/>
        </w:rPr>
        <w:t> </w:t>
      </w:r>
      <w:r>
        <w:rPr>
          <w:sz w:val="24"/>
        </w:rPr>
        <w:t>the</w:t>
      </w:r>
      <w:r>
        <w:rPr>
          <w:spacing w:val="-9"/>
          <w:sz w:val="24"/>
        </w:rPr>
        <w:t> </w:t>
      </w:r>
      <w:r>
        <w:rPr>
          <w:sz w:val="24"/>
        </w:rPr>
        <w:t>assignment</w:t>
      </w:r>
      <w:r>
        <w:rPr>
          <w:spacing w:val="-9"/>
          <w:sz w:val="24"/>
        </w:rPr>
        <w:t> </w:t>
      </w:r>
      <w:r>
        <w:rPr>
          <w:sz w:val="24"/>
        </w:rPr>
        <w:t>of the replacement. </w:t>
      </w:r>
      <w:r>
        <w:rPr>
          <w:b/>
          <w:sz w:val="24"/>
        </w:rPr>
        <w:t>(T-3)</w:t>
      </w:r>
    </w:p>
    <w:p>
      <w:pPr>
        <w:pStyle w:val="ListParagraph"/>
        <w:numPr>
          <w:ilvl w:val="3"/>
          <w:numId w:val="85"/>
        </w:numPr>
        <w:tabs>
          <w:tab w:pos="2460" w:val="left" w:leader="none"/>
        </w:tabs>
        <w:spacing w:line="240" w:lineRule="auto" w:before="120" w:after="0"/>
        <w:ind w:left="1500" w:right="799" w:firstLine="0"/>
        <w:jc w:val="left"/>
        <w:rPr>
          <w:b/>
          <w:sz w:val="24"/>
        </w:rPr>
      </w:pPr>
      <w:r>
        <w:rPr>
          <w:sz w:val="24"/>
        </w:rPr>
        <w:t>The</w:t>
      </w:r>
      <w:r>
        <w:rPr>
          <w:spacing w:val="-15"/>
          <w:sz w:val="24"/>
        </w:rPr>
        <w:t> </w:t>
      </w:r>
      <w:r>
        <w:rPr>
          <w:sz w:val="24"/>
        </w:rPr>
        <w:t>length</w:t>
      </w:r>
      <w:r>
        <w:rPr>
          <w:spacing w:val="-15"/>
          <w:sz w:val="24"/>
        </w:rPr>
        <w:t> </w:t>
      </w:r>
      <w:r>
        <w:rPr>
          <w:sz w:val="24"/>
        </w:rPr>
        <w:t>of</w:t>
      </w:r>
      <w:r>
        <w:rPr>
          <w:spacing w:val="-15"/>
          <w:sz w:val="24"/>
        </w:rPr>
        <w:t> </w:t>
      </w:r>
      <w:r>
        <w:rPr>
          <w:sz w:val="24"/>
        </w:rPr>
        <w:t>the</w:t>
      </w:r>
      <w:r>
        <w:rPr>
          <w:spacing w:val="-15"/>
          <w:sz w:val="24"/>
        </w:rPr>
        <w:t> </w:t>
      </w:r>
      <w:r>
        <w:rPr>
          <w:sz w:val="24"/>
        </w:rPr>
        <w:t>excess</w:t>
      </w:r>
      <w:r>
        <w:rPr>
          <w:spacing w:val="-15"/>
          <w:sz w:val="24"/>
        </w:rPr>
        <w:t> </w:t>
      </w:r>
      <w:r>
        <w:rPr>
          <w:sz w:val="24"/>
        </w:rPr>
        <w:t>condition</w:t>
      </w:r>
      <w:r>
        <w:rPr>
          <w:spacing w:val="-14"/>
          <w:sz w:val="24"/>
        </w:rPr>
        <w:t> </w:t>
      </w:r>
      <w:r>
        <w:rPr>
          <w:sz w:val="24"/>
        </w:rPr>
        <w:t>will</w:t>
      </w:r>
      <w:r>
        <w:rPr>
          <w:spacing w:val="-15"/>
          <w:sz w:val="24"/>
        </w:rPr>
        <w:t> </w:t>
      </w:r>
      <w:r>
        <w:rPr>
          <w:sz w:val="24"/>
        </w:rPr>
        <w:t>be</w:t>
      </w:r>
      <w:r>
        <w:rPr>
          <w:spacing w:val="-15"/>
          <w:sz w:val="24"/>
        </w:rPr>
        <w:t> </w:t>
      </w:r>
      <w:r>
        <w:rPr>
          <w:sz w:val="24"/>
        </w:rPr>
        <w:t>established</w:t>
      </w:r>
      <w:r>
        <w:rPr>
          <w:spacing w:val="-15"/>
          <w:sz w:val="24"/>
        </w:rPr>
        <w:t> </w:t>
      </w:r>
      <w:r>
        <w:rPr>
          <w:sz w:val="24"/>
        </w:rPr>
        <w:t>by</w:t>
      </w:r>
      <w:r>
        <w:rPr>
          <w:spacing w:val="-15"/>
          <w:sz w:val="24"/>
        </w:rPr>
        <w:t> </w:t>
      </w:r>
      <w:r>
        <w:rPr>
          <w:sz w:val="24"/>
        </w:rPr>
        <w:t>the</w:t>
      </w:r>
      <w:r>
        <w:rPr>
          <w:spacing w:val="-15"/>
          <w:sz w:val="24"/>
        </w:rPr>
        <w:t> </w:t>
      </w:r>
      <w:r>
        <w:rPr>
          <w:sz w:val="24"/>
        </w:rPr>
        <w:t>commander</w:t>
      </w:r>
      <w:r>
        <w:rPr>
          <w:spacing w:val="-14"/>
          <w:sz w:val="24"/>
        </w:rPr>
        <w:t> </w:t>
      </w:r>
      <w:r>
        <w:rPr>
          <w:sz w:val="24"/>
        </w:rPr>
        <w:t>and</w:t>
      </w:r>
      <w:r>
        <w:rPr>
          <w:spacing w:val="-15"/>
          <w:sz w:val="24"/>
        </w:rPr>
        <w:t> </w:t>
      </w:r>
      <w:r>
        <w:rPr>
          <w:sz w:val="24"/>
        </w:rPr>
        <w:t>will not exceed 24 months. </w:t>
      </w:r>
      <w:r>
        <w:rPr>
          <w:b/>
          <w:sz w:val="24"/>
        </w:rPr>
        <w:t>(T-3)</w:t>
      </w:r>
    </w:p>
    <w:p>
      <w:pPr>
        <w:pStyle w:val="ListParagraph"/>
        <w:numPr>
          <w:ilvl w:val="3"/>
          <w:numId w:val="85"/>
        </w:numPr>
        <w:tabs>
          <w:tab w:pos="2460" w:val="left" w:leader="none"/>
        </w:tabs>
        <w:spacing w:line="240" w:lineRule="auto" w:before="121" w:after="0"/>
        <w:ind w:left="1500" w:right="800" w:firstLine="0"/>
        <w:jc w:val="left"/>
        <w:rPr>
          <w:sz w:val="24"/>
        </w:rPr>
      </w:pPr>
      <w:r>
        <w:rPr>
          <w:sz w:val="24"/>
        </w:rPr>
        <w:t>Promotions of the assigned replacement to the grades of SMSgt or CMSgt are authorized</w:t>
      </w:r>
      <w:r>
        <w:rPr>
          <w:spacing w:val="-1"/>
          <w:sz w:val="24"/>
        </w:rPr>
        <w:t> </w:t>
      </w:r>
      <w:r>
        <w:rPr>
          <w:sz w:val="24"/>
        </w:rPr>
        <w:t>provided</w:t>
      </w:r>
      <w:r>
        <w:rPr>
          <w:spacing w:val="-1"/>
          <w:sz w:val="24"/>
        </w:rPr>
        <w:t> </w:t>
      </w:r>
      <w:r>
        <w:rPr>
          <w:sz w:val="24"/>
        </w:rPr>
        <w:t>the</w:t>
      </w:r>
      <w:r>
        <w:rPr>
          <w:spacing w:val="-2"/>
          <w:sz w:val="24"/>
        </w:rPr>
        <w:t> </w:t>
      </w:r>
      <w:r>
        <w:rPr>
          <w:sz w:val="24"/>
        </w:rPr>
        <w:t>member</w:t>
      </w:r>
      <w:r>
        <w:rPr>
          <w:spacing w:val="-1"/>
          <w:sz w:val="24"/>
        </w:rPr>
        <w:t> </w:t>
      </w:r>
      <w:r>
        <w:rPr>
          <w:sz w:val="24"/>
        </w:rPr>
        <w:t>meets</w:t>
      </w:r>
      <w:r>
        <w:rPr>
          <w:spacing w:val="-1"/>
          <w:sz w:val="24"/>
        </w:rPr>
        <w:t> </w:t>
      </w:r>
      <w:r>
        <w:rPr>
          <w:sz w:val="24"/>
        </w:rPr>
        <w:t>all</w:t>
      </w:r>
      <w:r>
        <w:rPr>
          <w:spacing w:val="-1"/>
          <w:sz w:val="24"/>
        </w:rPr>
        <w:t> </w:t>
      </w:r>
      <w:r>
        <w:rPr>
          <w:sz w:val="24"/>
        </w:rPr>
        <w:t>other</w:t>
      </w:r>
      <w:r>
        <w:rPr>
          <w:spacing w:val="-3"/>
          <w:sz w:val="24"/>
        </w:rPr>
        <w:t> </w:t>
      </w:r>
      <w:r>
        <w:rPr>
          <w:sz w:val="24"/>
        </w:rPr>
        <w:t>criteria</w:t>
      </w:r>
      <w:r>
        <w:rPr>
          <w:spacing w:val="-1"/>
          <w:sz w:val="24"/>
        </w:rPr>
        <w:t> </w:t>
      </w:r>
      <w:r>
        <w:rPr>
          <w:sz w:val="24"/>
        </w:rPr>
        <w:t>for</w:t>
      </w:r>
      <w:r>
        <w:rPr>
          <w:spacing w:val="-2"/>
          <w:sz w:val="24"/>
        </w:rPr>
        <w:t> </w:t>
      </w:r>
      <w:r>
        <w:rPr>
          <w:sz w:val="24"/>
        </w:rPr>
        <w:t>promotion</w:t>
      </w:r>
      <w:r>
        <w:rPr>
          <w:spacing w:val="-1"/>
          <w:sz w:val="24"/>
        </w:rPr>
        <w:t> </w:t>
      </w:r>
      <w:r>
        <w:rPr>
          <w:sz w:val="24"/>
        </w:rPr>
        <w:t>in</w:t>
      </w:r>
      <w:r>
        <w:rPr>
          <w:spacing w:val="-2"/>
          <w:sz w:val="24"/>
        </w:rPr>
        <w:t> </w:t>
      </w:r>
      <w:r>
        <w:rPr>
          <w:sz w:val="24"/>
        </w:rPr>
        <w:t>accordance</w:t>
      </w:r>
      <w:r>
        <w:rPr>
          <w:spacing w:val="-2"/>
          <w:sz w:val="24"/>
        </w:rPr>
        <w:t> </w:t>
      </w:r>
      <w:r>
        <w:rPr>
          <w:sz w:val="24"/>
        </w:rPr>
        <w:t>with</w:t>
      </w:r>
    </w:p>
    <w:p>
      <w:pPr>
        <w:spacing w:after="0" w:line="240" w:lineRule="auto"/>
        <w:jc w:val="left"/>
        <w:rPr>
          <w:sz w:val="24"/>
        </w:rPr>
        <w:sectPr>
          <w:pgSz w:w="12240" w:h="15840"/>
          <w:pgMar w:header="731" w:footer="0" w:top="1380" w:bottom="280" w:left="660" w:right="640"/>
        </w:sectPr>
      </w:pPr>
    </w:p>
    <w:p>
      <w:pPr>
        <w:pStyle w:val="BodyText"/>
        <w:spacing w:before="96"/>
        <w:ind w:right="800"/>
        <w:rPr>
          <w:b/>
        </w:rPr>
      </w:pPr>
      <w:r>
        <w:rPr/>
        <w:t>DAFI</w:t>
      </w:r>
      <w:r>
        <w:rPr>
          <w:spacing w:val="-9"/>
        </w:rPr>
        <w:t> </w:t>
      </w:r>
      <w:r>
        <w:rPr/>
        <w:t>36-2502.</w:t>
      </w:r>
      <w:r>
        <w:rPr>
          <w:spacing w:val="40"/>
        </w:rPr>
        <w:t> </w:t>
      </w:r>
      <w:r>
        <w:rPr/>
        <w:t>The</w:t>
      </w:r>
      <w:r>
        <w:rPr>
          <w:spacing w:val="-9"/>
        </w:rPr>
        <w:t> </w:t>
      </w:r>
      <w:r>
        <w:rPr/>
        <w:t>promotion</w:t>
      </w:r>
      <w:r>
        <w:rPr>
          <w:spacing w:val="-9"/>
        </w:rPr>
        <w:t> </w:t>
      </w:r>
      <w:r>
        <w:rPr/>
        <w:t>will</w:t>
      </w:r>
      <w:r>
        <w:rPr>
          <w:spacing w:val="-10"/>
        </w:rPr>
        <w:t> </w:t>
      </w:r>
      <w:r>
        <w:rPr/>
        <w:t>not</w:t>
      </w:r>
      <w:r>
        <w:rPr>
          <w:spacing w:val="-9"/>
        </w:rPr>
        <w:t> </w:t>
      </w:r>
      <w:r>
        <w:rPr/>
        <w:t>cause</w:t>
      </w:r>
      <w:r>
        <w:rPr>
          <w:spacing w:val="-10"/>
        </w:rPr>
        <w:t> </w:t>
      </w:r>
      <w:r>
        <w:rPr/>
        <w:t>the</w:t>
      </w:r>
      <w:r>
        <w:rPr>
          <w:spacing w:val="-9"/>
        </w:rPr>
        <w:t> </w:t>
      </w:r>
      <w:r>
        <w:rPr/>
        <w:t>state</w:t>
      </w:r>
      <w:r>
        <w:rPr>
          <w:spacing w:val="-9"/>
        </w:rPr>
        <w:t> </w:t>
      </w:r>
      <w:r>
        <w:rPr/>
        <w:t>to</w:t>
      </w:r>
      <w:r>
        <w:rPr>
          <w:spacing w:val="-9"/>
        </w:rPr>
        <w:t> </w:t>
      </w:r>
      <w:r>
        <w:rPr/>
        <w:t>exceed</w:t>
      </w:r>
      <w:r>
        <w:rPr>
          <w:spacing w:val="-9"/>
        </w:rPr>
        <w:t> </w:t>
      </w:r>
      <w:r>
        <w:rPr/>
        <w:t>authorized</w:t>
      </w:r>
      <w:r>
        <w:rPr>
          <w:spacing w:val="-10"/>
        </w:rPr>
        <w:t> </w:t>
      </w:r>
      <w:r>
        <w:rPr/>
        <w:t>grade</w:t>
      </w:r>
      <w:r>
        <w:rPr>
          <w:spacing w:val="-9"/>
        </w:rPr>
        <w:t> </w:t>
      </w:r>
      <w:r>
        <w:rPr/>
        <w:t>ceilings as identified in DAFI 36-2502. </w:t>
      </w:r>
      <w:r>
        <w:rPr>
          <w:b/>
        </w:rPr>
        <w:t>(T-2)</w:t>
      </w:r>
    </w:p>
    <w:p>
      <w:pPr>
        <w:pStyle w:val="ListParagraph"/>
        <w:numPr>
          <w:ilvl w:val="2"/>
          <w:numId w:val="85"/>
        </w:numPr>
        <w:tabs>
          <w:tab w:pos="1920" w:val="left" w:leader="none"/>
        </w:tabs>
        <w:spacing w:line="240" w:lineRule="auto" w:before="120" w:after="0"/>
        <w:ind w:left="1140" w:right="799" w:firstLine="0"/>
        <w:jc w:val="both"/>
        <w:rPr>
          <w:b/>
          <w:sz w:val="24"/>
        </w:rPr>
      </w:pPr>
      <w:r>
        <w:rPr>
          <w:sz w:val="24"/>
        </w:rPr>
        <w:t>Members may be assigned in excess based on UMD growth as referenced in </w:t>
      </w:r>
      <w:hyperlink w:history="true" w:anchor="_bookmark364">
        <w:r>
          <w:rPr>
            <w:b/>
            <w:color w:val="0000FF"/>
            <w:sz w:val="24"/>
          </w:rPr>
          <w:t>paragraph 14.3.18</w:t>
        </w:r>
        <w:r>
          <w:rPr>
            <w:sz w:val="24"/>
          </w:rPr>
          <w:t>.</w:t>
        </w:r>
      </w:hyperlink>
      <w:r>
        <w:rPr>
          <w:spacing w:val="40"/>
          <w:sz w:val="24"/>
        </w:rPr>
        <w:t> </w:t>
      </w:r>
      <w:r>
        <w:rPr>
          <w:sz w:val="24"/>
        </w:rPr>
        <w:t>The length of the excess condition will not exceed the effective date of the UMD growth position. </w:t>
      </w:r>
      <w:r>
        <w:rPr>
          <w:b/>
          <w:sz w:val="24"/>
        </w:rPr>
        <w:t>(T-2)</w:t>
      </w:r>
    </w:p>
    <w:p>
      <w:pPr>
        <w:pStyle w:val="ListParagraph"/>
        <w:numPr>
          <w:ilvl w:val="2"/>
          <w:numId w:val="85"/>
        </w:numPr>
        <w:tabs>
          <w:tab w:pos="1920" w:val="left" w:leader="none"/>
        </w:tabs>
        <w:spacing w:line="240" w:lineRule="auto" w:before="121" w:after="0"/>
        <w:ind w:left="1140" w:right="796" w:firstLine="0"/>
        <w:jc w:val="both"/>
        <w:rPr>
          <w:b/>
          <w:sz w:val="24"/>
        </w:rPr>
      </w:pPr>
      <w:r>
        <w:rPr>
          <w:sz w:val="24"/>
        </w:rPr>
        <w:t>If a member has completed at least 18 years but less than 19 years of satisfactory service for retirement, the length of the excess condition will not exceed their completion of 20</w:t>
      </w:r>
      <w:r>
        <w:rPr>
          <w:spacing w:val="-8"/>
          <w:sz w:val="24"/>
        </w:rPr>
        <w:t> </w:t>
      </w:r>
      <w:r>
        <w:rPr>
          <w:sz w:val="24"/>
        </w:rPr>
        <w:t>years</w:t>
      </w:r>
      <w:r>
        <w:rPr>
          <w:spacing w:val="-9"/>
          <w:sz w:val="24"/>
        </w:rPr>
        <w:t> </w:t>
      </w:r>
      <w:r>
        <w:rPr>
          <w:sz w:val="24"/>
        </w:rPr>
        <w:t>satisfactory</w:t>
      </w:r>
      <w:r>
        <w:rPr>
          <w:spacing w:val="-8"/>
          <w:sz w:val="24"/>
        </w:rPr>
        <w:t> </w:t>
      </w:r>
      <w:r>
        <w:rPr>
          <w:sz w:val="24"/>
        </w:rPr>
        <w:t>service</w:t>
      </w:r>
      <w:r>
        <w:rPr>
          <w:spacing w:val="-9"/>
          <w:sz w:val="24"/>
        </w:rPr>
        <w:t> </w:t>
      </w:r>
      <w:r>
        <w:rPr>
          <w:sz w:val="24"/>
        </w:rPr>
        <w:t>for</w:t>
      </w:r>
      <w:r>
        <w:rPr>
          <w:spacing w:val="-9"/>
          <w:sz w:val="24"/>
        </w:rPr>
        <w:t> </w:t>
      </w:r>
      <w:r>
        <w:rPr>
          <w:sz w:val="24"/>
        </w:rPr>
        <w:t>retirement,</w:t>
      </w:r>
      <w:r>
        <w:rPr>
          <w:spacing w:val="-9"/>
          <w:sz w:val="24"/>
        </w:rPr>
        <w:t> </w:t>
      </w:r>
      <w:r>
        <w:rPr>
          <w:sz w:val="24"/>
        </w:rPr>
        <w:t>third</w:t>
      </w:r>
      <w:r>
        <w:rPr>
          <w:spacing w:val="-8"/>
          <w:sz w:val="24"/>
        </w:rPr>
        <w:t> </w:t>
      </w:r>
      <w:r>
        <w:rPr>
          <w:sz w:val="24"/>
        </w:rPr>
        <w:t>anniversary</w:t>
      </w:r>
      <w:r>
        <w:rPr>
          <w:spacing w:val="-8"/>
          <w:sz w:val="24"/>
        </w:rPr>
        <w:t> </w:t>
      </w:r>
      <w:r>
        <w:rPr>
          <w:sz w:val="24"/>
        </w:rPr>
        <w:t>of</w:t>
      </w:r>
      <w:r>
        <w:rPr>
          <w:spacing w:val="-8"/>
          <w:sz w:val="24"/>
        </w:rPr>
        <w:t> </w:t>
      </w:r>
      <w:r>
        <w:rPr>
          <w:sz w:val="24"/>
        </w:rPr>
        <w:t>established</w:t>
      </w:r>
      <w:r>
        <w:rPr>
          <w:spacing w:val="-7"/>
          <w:sz w:val="24"/>
        </w:rPr>
        <w:t> </w:t>
      </w:r>
      <w:r>
        <w:rPr>
          <w:sz w:val="24"/>
        </w:rPr>
        <w:t>date</w:t>
      </w:r>
      <w:r>
        <w:rPr>
          <w:spacing w:val="-9"/>
          <w:sz w:val="24"/>
        </w:rPr>
        <w:t> </w:t>
      </w:r>
      <w:r>
        <w:rPr>
          <w:sz w:val="24"/>
        </w:rPr>
        <w:t>of</w:t>
      </w:r>
      <w:r>
        <w:rPr>
          <w:spacing w:val="-9"/>
          <w:sz w:val="24"/>
        </w:rPr>
        <w:t> </w:t>
      </w:r>
      <w:r>
        <w:rPr>
          <w:sz w:val="24"/>
        </w:rPr>
        <w:t>separation, or</w:t>
      </w:r>
      <w:r>
        <w:rPr>
          <w:spacing w:val="-7"/>
          <w:sz w:val="24"/>
        </w:rPr>
        <w:t> </w:t>
      </w:r>
      <w:r>
        <w:rPr>
          <w:sz w:val="24"/>
        </w:rPr>
        <w:t>age</w:t>
      </w:r>
      <w:r>
        <w:rPr>
          <w:spacing w:val="-7"/>
          <w:sz w:val="24"/>
        </w:rPr>
        <w:t> </w:t>
      </w:r>
      <w:r>
        <w:rPr>
          <w:sz w:val="24"/>
        </w:rPr>
        <w:t>62,</w:t>
      </w:r>
      <w:r>
        <w:rPr>
          <w:spacing w:val="-7"/>
          <w:sz w:val="24"/>
        </w:rPr>
        <w:t> </w:t>
      </w:r>
      <w:r>
        <w:rPr>
          <w:sz w:val="24"/>
        </w:rPr>
        <w:t>whichever</w:t>
      </w:r>
      <w:r>
        <w:rPr>
          <w:spacing w:val="-7"/>
          <w:sz w:val="24"/>
        </w:rPr>
        <w:t> </w:t>
      </w:r>
      <w:r>
        <w:rPr>
          <w:sz w:val="24"/>
        </w:rPr>
        <w:t>is</w:t>
      </w:r>
      <w:r>
        <w:rPr>
          <w:spacing w:val="-7"/>
          <w:sz w:val="24"/>
        </w:rPr>
        <w:t> </w:t>
      </w:r>
      <w:r>
        <w:rPr>
          <w:sz w:val="24"/>
        </w:rPr>
        <w:t>earlier.</w:t>
      </w:r>
      <w:r>
        <w:rPr>
          <w:spacing w:val="-6"/>
          <w:sz w:val="24"/>
        </w:rPr>
        <w:t> </w:t>
      </w:r>
      <w:r>
        <w:rPr>
          <w:b/>
          <w:sz w:val="24"/>
        </w:rPr>
        <w:t>(T-1)</w:t>
      </w:r>
      <w:r>
        <w:rPr>
          <w:b/>
          <w:spacing w:val="-7"/>
          <w:sz w:val="24"/>
        </w:rPr>
        <w:t> </w:t>
      </w:r>
      <w:r>
        <w:rPr>
          <w:sz w:val="24"/>
        </w:rPr>
        <w:t>If</w:t>
      </w:r>
      <w:r>
        <w:rPr>
          <w:spacing w:val="-7"/>
          <w:sz w:val="24"/>
        </w:rPr>
        <w:t> </w:t>
      </w:r>
      <w:r>
        <w:rPr>
          <w:sz w:val="24"/>
        </w:rPr>
        <w:t>a</w:t>
      </w:r>
      <w:r>
        <w:rPr>
          <w:spacing w:val="-7"/>
          <w:sz w:val="24"/>
        </w:rPr>
        <w:t> </w:t>
      </w:r>
      <w:r>
        <w:rPr>
          <w:sz w:val="24"/>
        </w:rPr>
        <w:t>member</w:t>
      </w:r>
      <w:r>
        <w:rPr>
          <w:spacing w:val="-7"/>
          <w:sz w:val="24"/>
        </w:rPr>
        <w:t> </w:t>
      </w:r>
      <w:r>
        <w:rPr>
          <w:sz w:val="24"/>
        </w:rPr>
        <w:t>has</w:t>
      </w:r>
      <w:r>
        <w:rPr>
          <w:spacing w:val="-7"/>
          <w:sz w:val="24"/>
        </w:rPr>
        <w:t> </w:t>
      </w:r>
      <w:r>
        <w:rPr>
          <w:sz w:val="24"/>
        </w:rPr>
        <w:t>completed</w:t>
      </w:r>
      <w:r>
        <w:rPr>
          <w:spacing w:val="-8"/>
          <w:sz w:val="24"/>
        </w:rPr>
        <w:t> </w:t>
      </w:r>
      <w:r>
        <w:rPr>
          <w:sz w:val="24"/>
        </w:rPr>
        <w:t>at</w:t>
      </w:r>
      <w:r>
        <w:rPr>
          <w:spacing w:val="-7"/>
          <w:sz w:val="24"/>
        </w:rPr>
        <w:t> </w:t>
      </w:r>
      <w:r>
        <w:rPr>
          <w:sz w:val="24"/>
        </w:rPr>
        <w:t>least</w:t>
      </w:r>
      <w:r>
        <w:rPr>
          <w:spacing w:val="-7"/>
          <w:sz w:val="24"/>
        </w:rPr>
        <w:t> </w:t>
      </w:r>
      <w:r>
        <w:rPr>
          <w:sz w:val="24"/>
        </w:rPr>
        <w:t>19</w:t>
      </w:r>
      <w:r>
        <w:rPr>
          <w:spacing w:val="-7"/>
          <w:sz w:val="24"/>
        </w:rPr>
        <w:t> </w:t>
      </w:r>
      <w:r>
        <w:rPr>
          <w:sz w:val="24"/>
        </w:rPr>
        <w:t>years</w:t>
      </w:r>
      <w:r>
        <w:rPr>
          <w:spacing w:val="-7"/>
          <w:sz w:val="24"/>
        </w:rPr>
        <w:t> </w:t>
      </w:r>
      <w:r>
        <w:rPr>
          <w:sz w:val="24"/>
        </w:rPr>
        <w:t>but</w:t>
      </w:r>
      <w:r>
        <w:rPr>
          <w:spacing w:val="-7"/>
          <w:sz w:val="24"/>
        </w:rPr>
        <w:t> </w:t>
      </w:r>
      <w:r>
        <w:rPr>
          <w:sz w:val="24"/>
        </w:rPr>
        <w:t>less</w:t>
      </w:r>
      <w:r>
        <w:rPr>
          <w:spacing w:val="-7"/>
          <w:sz w:val="24"/>
        </w:rPr>
        <w:t> </w:t>
      </w:r>
      <w:r>
        <w:rPr>
          <w:sz w:val="24"/>
        </w:rPr>
        <w:t>than </w:t>
      </w:r>
      <w:r>
        <w:rPr>
          <w:spacing w:val="-2"/>
          <w:sz w:val="24"/>
        </w:rPr>
        <w:t>20</w:t>
      </w:r>
      <w:r>
        <w:rPr>
          <w:spacing w:val="-6"/>
          <w:sz w:val="24"/>
        </w:rPr>
        <w:t> </w:t>
      </w:r>
      <w:r>
        <w:rPr>
          <w:spacing w:val="-2"/>
          <w:sz w:val="24"/>
        </w:rPr>
        <w:t>years</w:t>
      </w:r>
      <w:r>
        <w:rPr>
          <w:spacing w:val="-7"/>
          <w:sz w:val="24"/>
        </w:rPr>
        <w:t> </w:t>
      </w:r>
      <w:r>
        <w:rPr>
          <w:spacing w:val="-2"/>
          <w:sz w:val="24"/>
        </w:rPr>
        <w:t>of</w:t>
      </w:r>
      <w:r>
        <w:rPr>
          <w:spacing w:val="-7"/>
          <w:sz w:val="24"/>
        </w:rPr>
        <w:t> </w:t>
      </w:r>
      <w:r>
        <w:rPr>
          <w:spacing w:val="-2"/>
          <w:sz w:val="24"/>
        </w:rPr>
        <w:t>satisfactory</w:t>
      </w:r>
      <w:r>
        <w:rPr>
          <w:spacing w:val="-6"/>
          <w:sz w:val="24"/>
        </w:rPr>
        <w:t> </w:t>
      </w:r>
      <w:r>
        <w:rPr>
          <w:spacing w:val="-2"/>
          <w:sz w:val="24"/>
        </w:rPr>
        <w:t>service</w:t>
      </w:r>
      <w:r>
        <w:rPr>
          <w:spacing w:val="-6"/>
          <w:sz w:val="24"/>
        </w:rPr>
        <w:t> </w:t>
      </w:r>
      <w:r>
        <w:rPr>
          <w:spacing w:val="-2"/>
          <w:sz w:val="24"/>
        </w:rPr>
        <w:t>for</w:t>
      </w:r>
      <w:r>
        <w:rPr>
          <w:spacing w:val="-7"/>
          <w:sz w:val="24"/>
        </w:rPr>
        <w:t> </w:t>
      </w:r>
      <w:r>
        <w:rPr>
          <w:spacing w:val="-2"/>
          <w:sz w:val="24"/>
        </w:rPr>
        <w:t>retirement,</w:t>
      </w:r>
      <w:r>
        <w:rPr>
          <w:spacing w:val="-7"/>
          <w:sz w:val="24"/>
        </w:rPr>
        <w:t> </w:t>
      </w:r>
      <w:r>
        <w:rPr>
          <w:spacing w:val="-2"/>
          <w:sz w:val="24"/>
        </w:rPr>
        <w:t>the</w:t>
      </w:r>
      <w:r>
        <w:rPr>
          <w:spacing w:val="-8"/>
          <w:sz w:val="24"/>
        </w:rPr>
        <w:t> </w:t>
      </w:r>
      <w:r>
        <w:rPr>
          <w:spacing w:val="-2"/>
          <w:sz w:val="24"/>
        </w:rPr>
        <w:t>length</w:t>
      </w:r>
      <w:r>
        <w:rPr>
          <w:spacing w:val="-7"/>
          <w:sz w:val="24"/>
        </w:rPr>
        <w:t> </w:t>
      </w:r>
      <w:r>
        <w:rPr>
          <w:spacing w:val="-2"/>
          <w:sz w:val="24"/>
        </w:rPr>
        <w:t>of</w:t>
      </w:r>
      <w:r>
        <w:rPr>
          <w:spacing w:val="-7"/>
          <w:sz w:val="24"/>
        </w:rPr>
        <w:t> </w:t>
      </w:r>
      <w:r>
        <w:rPr>
          <w:spacing w:val="-2"/>
          <w:sz w:val="24"/>
        </w:rPr>
        <w:t>the</w:t>
      </w:r>
      <w:r>
        <w:rPr>
          <w:spacing w:val="-6"/>
          <w:sz w:val="24"/>
        </w:rPr>
        <w:t> </w:t>
      </w:r>
      <w:r>
        <w:rPr>
          <w:spacing w:val="-2"/>
          <w:sz w:val="24"/>
        </w:rPr>
        <w:t>excess</w:t>
      </w:r>
      <w:r>
        <w:rPr>
          <w:spacing w:val="-7"/>
          <w:sz w:val="24"/>
        </w:rPr>
        <w:t> </w:t>
      </w:r>
      <w:r>
        <w:rPr>
          <w:spacing w:val="-2"/>
          <w:sz w:val="24"/>
        </w:rPr>
        <w:t>condition</w:t>
      </w:r>
      <w:r>
        <w:rPr>
          <w:spacing w:val="-7"/>
          <w:sz w:val="24"/>
        </w:rPr>
        <w:t> </w:t>
      </w:r>
      <w:r>
        <w:rPr>
          <w:spacing w:val="-2"/>
          <w:sz w:val="24"/>
        </w:rPr>
        <w:t>will</w:t>
      </w:r>
      <w:r>
        <w:rPr>
          <w:spacing w:val="-5"/>
          <w:sz w:val="24"/>
        </w:rPr>
        <w:t> </w:t>
      </w:r>
      <w:r>
        <w:rPr>
          <w:spacing w:val="-2"/>
          <w:sz w:val="24"/>
        </w:rPr>
        <w:t>not</w:t>
      </w:r>
      <w:r>
        <w:rPr>
          <w:spacing w:val="-7"/>
          <w:sz w:val="24"/>
        </w:rPr>
        <w:t> </w:t>
      </w:r>
      <w:r>
        <w:rPr>
          <w:spacing w:val="-2"/>
          <w:sz w:val="24"/>
        </w:rPr>
        <w:t>exceed </w:t>
      </w:r>
      <w:r>
        <w:rPr>
          <w:sz w:val="24"/>
        </w:rPr>
        <w:t>their completion of 20 years satisfactory service for retirement, second anniversary of established date of separation, or age 62, whichever is earlier. </w:t>
      </w:r>
      <w:r>
        <w:rPr>
          <w:b/>
          <w:sz w:val="24"/>
        </w:rPr>
        <w:t>(T-1)</w:t>
      </w:r>
    </w:p>
    <w:p>
      <w:pPr>
        <w:pStyle w:val="ListParagraph"/>
        <w:numPr>
          <w:ilvl w:val="2"/>
          <w:numId w:val="85"/>
        </w:numPr>
        <w:tabs>
          <w:tab w:pos="1920" w:val="left" w:leader="none"/>
        </w:tabs>
        <w:spacing w:line="240" w:lineRule="auto" w:before="120" w:after="0"/>
        <w:ind w:left="1140" w:right="801" w:firstLine="0"/>
        <w:jc w:val="both"/>
        <w:rPr>
          <w:sz w:val="24"/>
        </w:rPr>
      </w:pPr>
      <w:r>
        <w:rPr>
          <w:sz w:val="24"/>
        </w:rPr>
        <w:t>Exceptions to the objective of maintaining manning at 100 percent of UMD authorizations are permitted as follows:</w:t>
      </w:r>
    </w:p>
    <w:p>
      <w:pPr>
        <w:pStyle w:val="ListParagraph"/>
        <w:numPr>
          <w:ilvl w:val="3"/>
          <w:numId w:val="85"/>
        </w:numPr>
        <w:tabs>
          <w:tab w:pos="2460" w:val="left" w:leader="none"/>
        </w:tabs>
        <w:spacing w:line="240" w:lineRule="auto" w:before="120" w:after="0"/>
        <w:ind w:left="1500" w:right="800" w:firstLine="0"/>
        <w:jc w:val="both"/>
        <w:rPr>
          <w:b/>
          <w:sz w:val="24"/>
        </w:rPr>
      </w:pPr>
      <w:r>
        <w:rPr>
          <w:sz w:val="24"/>
        </w:rPr>
        <w:t>Undergraduate Flying Training.</w:t>
      </w:r>
      <w:r>
        <w:rPr>
          <w:spacing w:val="40"/>
          <w:sz w:val="24"/>
        </w:rPr>
        <w:t> </w:t>
      </w:r>
      <w:r>
        <w:rPr>
          <w:sz w:val="24"/>
        </w:rPr>
        <w:t>Individuals may be recruited to fill undergraduate flying training line numbers.</w:t>
      </w:r>
      <w:r>
        <w:rPr>
          <w:spacing w:val="40"/>
          <w:sz w:val="24"/>
        </w:rPr>
        <w:t> </w:t>
      </w:r>
      <w:r>
        <w:rPr>
          <w:sz w:val="24"/>
        </w:rPr>
        <w:t>A rated vacancy must exist at the time a member</w:t>
      </w:r>
      <w:r>
        <w:rPr>
          <w:spacing w:val="-11"/>
          <w:sz w:val="24"/>
        </w:rPr>
        <w:t> </w:t>
      </w:r>
      <w:r>
        <w:rPr>
          <w:sz w:val="24"/>
        </w:rPr>
        <w:t>is</w:t>
      </w:r>
      <w:r>
        <w:rPr>
          <w:spacing w:val="-11"/>
          <w:sz w:val="24"/>
        </w:rPr>
        <w:t> </w:t>
      </w:r>
      <w:r>
        <w:rPr>
          <w:sz w:val="24"/>
        </w:rPr>
        <w:t>reassigned</w:t>
      </w:r>
      <w:r>
        <w:rPr>
          <w:spacing w:val="-13"/>
          <w:sz w:val="24"/>
        </w:rPr>
        <w:t> </w:t>
      </w:r>
      <w:r>
        <w:rPr>
          <w:sz w:val="24"/>
        </w:rPr>
        <w:t>from</w:t>
      </w:r>
      <w:r>
        <w:rPr>
          <w:spacing w:val="-12"/>
          <w:sz w:val="24"/>
        </w:rPr>
        <w:t> </w:t>
      </w:r>
      <w:r>
        <w:rPr>
          <w:sz w:val="24"/>
        </w:rPr>
        <w:t>the</w:t>
      </w:r>
      <w:r>
        <w:rPr>
          <w:spacing w:val="-11"/>
          <w:sz w:val="24"/>
        </w:rPr>
        <w:t> </w:t>
      </w:r>
      <w:r>
        <w:rPr>
          <w:sz w:val="24"/>
        </w:rPr>
        <w:t>Student</w:t>
      </w:r>
      <w:r>
        <w:rPr>
          <w:spacing w:val="-11"/>
          <w:sz w:val="24"/>
        </w:rPr>
        <w:t> </w:t>
      </w:r>
      <w:r>
        <w:rPr>
          <w:sz w:val="24"/>
        </w:rPr>
        <w:t>Flight.</w:t>
      </w:r>
      <w:r>
        <w:rPr>
          <w:spacing w:val="37"/>
          <w:sz w:val="24"/>
        </w:rPr>
        <w:t> </w:t>
      </w:r>
      <w:r>
        <w:rPr>
          <w:sz w:val="24"/>
        </w:rPr>
        <w:t>Multiple</w:t>
      </w:r>
      <w:r>
        <w:rPr>
          <w:spacing w:val="-11"/>
          <w:sz w:val="24"/>
        </w:rPr>
        <w:t> </w:t>
      </w:r>
      <w:r>
        <w:rPr>
          <w:sz w:val="24"/>
        </w:rPr>
        <w:t>rated</w:t>
      </w:r>
      <w:r>
        <w:rPr>
          <w:spacing w:val="-12"/>
          <w:sz w:val="24"/>
        </w:rPr>
        <w:t> </w:t>
      </w:r>
      <w:r>
        <w:rPr>
          <w:sz w:val="24"/>
        </w:rPr>
        <w:t>members</w:t>
      </w:r>
      <w:r>
        <w:rPr>
          <w:spacing w:val="-13"/>
          <w:sz w:val="24"/>
        </w:rPr>
        <w:t> </w:t>
      </w:r>
      <w:r>
        <w:rPr>
          <w:sz w:val="24"/>
        </w:rPr>
        <w:t>cannot</w:t>
      </w:r>
      <w:r>
        <w:rPr>
          <w:spacing w:val="-11"/>
          <w:sz w:val="24"/>
        </w:rPr>
        <w:t> </w:t>
      </w:r>
      <w:r>
        <w:rPr>
          <w:sz w:val="24"/>
        </w:rPr>
        <w:t>be</w:t>
      </w:r>
      <w:r>
        <w:rPr>
          <w:spacing w:val="-12"/>
          <w:sz w:val="24"/>
        </w:rPr>
        <w:t> </w:t>
      </w:r>
      <w:r>
        <w:rPr>
          <w:sz w:val="24"/>
        </w:rPr>
        <w:t>assigned to one UMD position and share allotted flying hours. </w:t>
      </w:r>
      <w:r>
        <w:rPr>
          <w:b/>
          <w:sz w:val="24"/>
        </w:rPr>
        <w:t>(T-2)</w:t>
      </w:r>
    </w:p>
    <w:p>
      <w:pPr>
        <w:pStyle w:val="ListParagraph"/>
        <w:numPr>
          <w:ilvl w:val="3"/>
          <w:numId w:val="85"/>
        </w:numPr>
        <w:tabs>
          <w:tab w:pos="2460" w:val="left" w:leader="none"/>
        </w:tabs>
        <w:spacing w:line="240" w:lineRule="auto" w:before="120" w:after="0"/>
        <w:ind w:left="1500" w:right="800" w:firstLine="0"/>
        <w:jc w:val="both"/>
        <w:rPr>
          <w:b/>
          <w:sz w:val="24"/>
        </w:rPr>
      </w:pPr>
      <w:r>
        <w:rPr>
          <w:sz w:val="24"/>
        </w:rPr>
        <w:t>Individuals recruited against AFSCs 41XX, 44XX, 45XX, or </w:t>
      </w:r>
      <w:r>
        <w:rPr>
          <w:sz w:val="24"/>
        </w:rPr>
        <w:t>48XX authorizations</w:t>
      </w:r>
      <w:r>
        <w:rPr>
          <w:spacing w:val="-7"/>
          <w:sz w:val="24"/>
        </w:rPr>
        <w:t> </w:t>
      </w:r>
      <w:r>
        <w:rPr>
          <w:sz w:val="24"/>
        </w:rPr>
        <w:t>under</w:t>
      </w:r>
      <w:r>
        <w:rPr>
          <w:spacing w:val="-6"/>
          <w:sz w:val="24"/>
        </w:rPr>
        <w:t> </w:t>
      </w:r>
      <w:r>
        <w:rPr>
          <w:sz w:val="24"/>
        </w:rPr>
        <w:t>the</w:t>
      </w:r>
      <w:r>
        <w:rPr>
          <w:spacing w:val="-8"/>
          <w:sz w:val="24"/>
        </w:rPr>
        <w:t> </w:t>
      </w:r>
      <w:r>
        <w:rPr>
          <w:sz w:val="24"/>
        </w:rPr>
        <w:t>Early</w:t>
      </w:r>
      <w:r>
        <w:rPr>
          <w:spacing w:val="-7"/>
          <w:sz w:val="24"/>
        </w:rPr>
        <w:t> </w:t>
      </w:r>
      <w:r>
        <w:rPr>
          <w:sz w:val="24"/>
        </w:rPr>
        <w:t>Commissioning</w:t>
      </w:r>
      <w:r>
        <w:rPr>
          <w:spacing w:val="-8"/>
          <w:sz w:val="24"/>
        </w:rPr>
        <w:t> </w:t>
      </w:r>
      <w:r>
        <w:rPr>
          <w:sz w:val="24"/>
        </w:rPr>
        <w:t>Program</w:t>
      </w:r>
      <w:r>
        <w:rPr>
          <w:spacing w:val="-7"/>
          <w:sz w:val="24"/>
        </w:rPr>
        <w:t> </w:t>
      </w:r>
      <w:r>
        <w:rPr>
          <w:sz w:val="24"/>
        </w:rPr>
        <w:t>for</w:t>
      </w:r>
      <w:r>
        <w:rPr>
          <w:spacing w:val="-7"/>
          <w:sz w:val="24"/>
        </w:rPr>
        <w:t> </w:t>
      </w:r>
      <w:r>
        <w:rPr>
          <w:sz w:val="24"/>
        </w:rPr>
        <w:t>Physicians</w:t>
      </w:r>
      <w:r>
        <w:rPr>
          <w:spacing w:val="-7"/>
          <w:sz w:val="24"/>
        </w:rPr>
        <w:t> </w:t>
      </w:r>
      <w:r>
        <w:rPr>
          <w:sz w:val="24"/>
        </w:rPr>
        <w:t>in</w:t>
      </w:r>
      <w:r>
        <w:rPr>
          <w:spacing w:val="-8"/>
          <w:sz w:val="24"/>
        </w:rPr>
        <w:t> </w:t>
      </w:r>
      <w:r>
        <w:rPr>
          <w:sz w:val="24"/>
        </w:rPr>
        <w:t>accordance</w:t>
      </w:r>
      <w:r>
        <w:rPr>
          <w:spacing w:val="-7"/>
          <w:sz w:val="24"/>
        </w:rPr>
        <w:t> </w:t>
      </w:r>
      <w:r>
        <w:rPr>
          <w:sz w:val="24"/>
        </w:rPr>
        <w:t>with </w:t>
      </w:r>
      <w:hyperlink w:history="true" w:anchor="_bookmark361">
        <w:r>
          <w:rPr>
            <w:b/>
            <w:color w:val="0000FF"/>
            <w:sz w:val="24"/>
          </w:rPr>
          <w:t>paragraph 14.3.12</w:t>
        </w:r>
      </w:hyperlink>
      <w:r>
        <w:rPr>
          <w:sz w:val="24"/>
        </w:rPr>
        <w:t>.</w:t>
      </w:r>
      <w:r>
        <w:rPr>
          <w:spacing w:val="40"/>
          <w:sz w:val="24"/>
        </w:rPr>
        <w:t> </w:t>
      </w:r>
      <w:r>
        <w:rPr>
          <w:sz w:val="24"/>
        </w:rPr>
        <w:t>NGB/A1</w:t>
      </w:r>
      <w:r>
        <w:rPr>
          <w:spacing w:val="-1"/>
          <w:sz w:val="24"/>
        </w:rPr>
        <w:t> </w:t>
      </w:r>
      <w:r>
        <w:rPr>
          <w:sz w:val="24"/>
        </w:rPr>
        <w:t>will</w:t>
      </w:r>
      <w:r>
        <w:rPr>
          <w:spacing w:val="-1"/>
          <w:sz w:val="24"/>
        </w:rPr>
        <w:t> </w:t>
      </w:r>
      <w:r>
        <w:rPr>
          <w:sz w:val="24"/>
        </w:rPr>
        <w:t>announce selected</w:t>
      </w:r>
      <w:r>
        <w:rPr>
          <w:spacing w:val="-1"/>
          <w:sz w:val="24"/>
        </w:rPr>
        <w:t> </w:t>
      </w:r>
      <w:r>
        <w:rPr>
          <w:sz w:val="24"/>
        </w:rPr>
        <w:t>AFSCs that units</w:t>
      </w:r>
      <w:r>
        <w:rPr>
          <w:spacing w:val="-1"/>
          <w:sz w:val="24"/>
        </w:rPr>
        <w:t> </w:t>
      </w:r>
      <w:r>
        <w:rPr>
          <w:sz w:val="24"/>
        </w:rPr>
        <w:t>may</w:t>
      </w:r>
      <w:r>
        <w:rPr>
          <w:spacing w:val="-1"/>
          <w:sz w:val="24"/>
        </w:rPr>
        <w:t> </w:t>
      </w:r>
      <w:r>
        <w:rPr>
          <w:sz w:val="24"/>
        </w:rPr>
        <w:t>fill</w:t>
      </w:r>
      <w:r>
        <w:rPr>
          <w:spacing w:val="-1"/>
          <w:sz w:val="24"/>
        </w:rPr>
        <w:t> </w:t>
      </w:r>
      <w:r>
        <w:rPr>
          <w:sz w:val="24"/>
        </w:rPr>
        <w:t>to</w:t>
      </w:r>
      <w:r>
        <w:rPr>
          <w:spacing w:val="-1"/>
          <w:sz w:val="24"/>
        </w:rPr>
        <w:t> </w:t>
      </w:r>
      <w:r>
        <w:rPr>
          <w:sz w:val="24"/>
        </w:rPr>
        <w:t>higher levels based upon service needs.</w:t>
      </w:r>
      <w:r>
        <w:rPr>
          <w:spacing w:val="40"/>
          <w:sz w:val="24"/>
        </w:rPr>
        <w:t> </w:t>
      </w:r>
      <w:r>
        <w:rPr>
          <w:sz w:val="24"/>
        </w:rPr>
        <w:t>Announcements will be made each Fiscal Year through the Recruiting and Retention Initiatives.</w:t>
      </w:r>
      <w:r>
        <w:rPr>
          <w:spacing w:val="40"/>
          <w:sz w:val="24"/>
        </w:rPr>
        <w:t> </w:t>
      </w:r>
      <w:r>
        <w:rPr>
          <w:sz w:val="24"/>
        </w:rPr>
        <w:t>Changes to the initiatives may be made by NGB/A1 at any time based on the needs of the ANG.</w:t>
      </w:r>
      <w:r>
        <w:rPr>
          <w:spacing w:val="40"/>
          <w:sz w:val="24"/>
        </w:rPr>
        <w:t> </w:t>
      </w:r>
      <w:r>
        <w:rPr>
          <w:sz w:val="24"/>
        </w:rPr>
        <w:t>Approved excess periods will be defined in the Recruiting and Retention Initiatives and will begin upon the date of enlistment into the ANG. </w:t>
      </w:r>
      <w:r>
        <w:rPr>
          <w:b/>
          <w:sz w:val="24"/>
        </w:rPr>
        <w:t>(T-2)</w:t>
      </w:r>
    </w:p>
    <w:p>
      <w:pPr>
        <w:pStyle w:val="ListParagraph"/>
        <w:numPr>
          <w:ilvl w:val="3"/>
          <w:numId w:val="85"/>
        </w:numPr>
        <w:tabs>
          <w:tab w:pos="2460" w:val="left" w:leader="none"/>
        </w:tabs>
        <w:spacing w:line="240" w:lineRule="auto" w:before="119" w:after="0"/>
        <w:ind w:left="1500" w:right="801" w:firstLine="0"/>
        <w:jc w:val="both"/>
        <w:rPr>
          <w:b/>
          <w:sz w:val="24"/>
        </w:rPr>
      </w:pPr>
      <w:r>
        <w:rPr>
          <w:sz w:val="24"/>
        </w:rPr>
        <w:t>States</w:t>
      </w:r>
      <w:r>
        <w:rPr>
          <w:spacing w:val="-14"/>
          <w:sz w:val="24"/>
        </w:rPr>
        <w:t> </w:t>
      </w:r>
      <w:r>
        <w:rPr>
          <w:sz w:val="24"/>
        </w:rPr>
        <w:t>will</w:t>
      </w:r>
      <w:r>
        <w:rPr>
          <w:spacing w:val="-14"/>
          <w:sz w:val="24"/>
        </w:rPr>
        <w:t> </w:t>
      </w:r>
      <w:r>
        <w:rPr>
          <w:sz w:val="24"/>
        </w:rPr>
        <w:t>not</w:t>
      </w:r>
      <w:r>
        <w:rPr>
          <w:spacing w:val="-15"/>
          <w:sz w:val="24"/>
        </w:rPr>
        <w:t> </w:t>
      </w:r>
      <w:r>
        <w:rPr>
          <w:sz w:val="24"/>
        </w:rPr>
        <w:t>exceed</w:t>
      </w:r>
      <w:r>
        <w:rPr>
          <w:spacing w:val="-14"/>
          <w:sz w:val="24"/>
        </w:rPr>
        <w:t> </w:t>
      </w:r>
      <w:r>
        <w:rPr>
          <w:sz w:val="24"/>
        </w:rPr>
        <w:t>the</w:t>
      </w:r>
      <w:r>
        <w:rPr>
          <w:spacing w:val="-14"/>
          <w:sz w:val="24"/>
        </w:rPr>
        <w:t> </w:t>
      </w:r>
      <w:r>
        <w:rPr>
          <w:sz w:val="24"/>
        </w:rPr>
        <w:t>grade</w:t>
      </w:r>
      <w:r>
        <w:rPr>
          <w:spacing w:val="-14"/>
          <w:sz w:val="24"/>
        </w:rPr>
        <w:t> </w:t>
      </w:r>
      <w:r>
        <w:rPr>
          <w:sz w:val="24"/>
        </w:rPr>
        <w:t>manning</w:t>
      </w:r>
      <w:r>
        <w:rPr>
          <w:spacing w:val="-15"/>
          <w:sz w:val="24"/>
        </w:rPr>
        <w:t> </w:t>
      </w:r>
      <w:r>
        <w:rPr>
          <w:sz w:val="24"/>
        </w:rPr>
        <w:t>levels</w:t>
      </w:r>
      <w:r>
        <w:rPr>
          <w:spacing w:val="-15"/>
          <w:sz w:val="24"/>
        </w:rPr>
        <w:t> </w:t>
      </w:r>
      <w:r>
        <w:rPr>
          <w:sz w:val="24"/>
        </w:rPr>
        <w:t>for</w:t>
      </w:r>
      <w:r>
        <w:rPr>
          <w:spacing w:val="-15"/>
          <w:sz w:val="24"/>
        </w:rPr>
        <w:t> </w:t>
      </w:r>
      <w:r>
        <w:rPr>
          <w:sz w:val="24"/>
        </w:rPr>
        <w:t>enlisted</w:t>
      </w:r>
      <w:r>
        <w:rPr>
          <w:spacing w:val="-15"/>
          <w:sz w:val="24"/>
        </w:rPr>
        <w:t> </w:t>
      </w:r>
      <w:r>
        <w:rPr>
          <w:sz w:val="24"/>
        </w:rPr>
        <w:t>personnel</w:t>
      </w:r>
      <w:r>
        <w:rPr>
          <w:spacing w:val="-14"/>
          <w:sz w:val="24"/>
        </w:rPr>
        <w:t> </w:t>
      </w:r>
      <w:r>
        <w:rPr>
          <w:sz w:val="24"/>
        </w:rPr>
        <w:t>as</w:t>
      </w:r>
      <w:r>
        <w:rPr>
          <w:spacing w:val="-14"/>
          <w:sz w:val="24"/>
        </w:rPr>
        <w:t> </w:t>
      </w:r>
      <w:r>
        <w:rPr>
          <w:sz w:val="24"/>
        </w:rPr>
        <w:t>outlined in </w:t>
      </w:r>
      <w:hyperlink w:history="true" w:anchor="_bookmark357">
        <w:r>
          <w:rPr>
            <w:b/>
            <w:color w:val="0000FF"/>
            <w:sz w:val="24"/>
          </w:rPr>
          <w:t>Chapter 14</w:t>
        </w:r>
      </w:hyperlink>
      <w:r>
        <w:rPr>
          <w:sz w:val="24"/>
        </w:rPr>
        <w:t>. </w:t>
      </w:r>
      <w:r>
        <w:rPr>
          <w:b/>
          <w:sz w:val="24"/>
        </w:rPr>
        <w:t>(T-2)</w:t>
      </w:r>
    </w:p>
    <w:p>
      <w:pPr>
        <w:pStyle w:val="ListParagraph"/>
        <w:numPr>
          <w:ilvl w:val="2"/>
          <w:numId w:val="85"/>
        </w:numPr>
        <w:tabs>
          <w:tab w:pos="1920" w:val="left" w:leader="none"/>
        </w:tabs>
        <w:spacing w:line="240" w:lineRule="auto" w:before="120" w:after="0"/>
        <w:ind w:left="1920" w:right="0" w:hanging="780"/>
        <w:jc w:val="both"/>
        <w:rPr>
          <w:sz w:val="24"/>
        </w:rPr>
      </w:pPr>
      <w:r>
        <w:rPr>
          <w:sz w:val="24"/>
        </w:rPr>
        <w:t>Excess</w:t>
      </w:r>
      <w:r>
        <w:rPr>
          <w:spacing w:val="-1"/>
          <w:sz w:val="24"/>
        </w:rPr>
        <w:t> </w:t>
      </w:r>
      <w:r>
        <w:rPr>
          <w:sz w:val="24"/>
        </w:rPr>
        <w:t>Assignments</w:t>
      </w:r>
      <w:r>
        <w:rPr>
          <w:spacing w:val="-1"/>
          <w:sz w:val="24"/>
        </w:rPr>
        <w:t> </w:t>
      </w:r>
      <w:r>
        <w:rPr>
          <w:sz w:val="24"/>
        </w:rPr>
        <w:t>Approved</w:t>
      </w:r>
      <w:r>
        <w:rPr>
          <w:spacing w:val="-1"/>
          <w:sz w:val="24"/>
        </w:rPr>
        <w:t> </w:t>
      </w:r>
      <w:r>
        <w:rPr>
          <w:sz w:val="24"/>
        </w:rPr>
        <w:t>at</w:t>
      </w:r>
      <w:r>
        <w:rPr>
          <w:spacing w:val="-1"/>
          <w:sz w:val="24"/>
        </w:rPr>
        <w:t> </w:t>
      </w:r>
      <w:r>
        <w:rPr>
          <w:sz w:val="24"/>
        </w:rPr>
        <w:t>NGB </w:t>
      </w:r>
      <w:r>
        <w:rPr>
          <w:spacing w:val="-2"/>
          <w:sz w:val="24"/>
        </w:rPr>
        <w:t>Level.</w:t>
      </w:r>
    </w:p>
    <w:p>
      <w:pPr>
        <w:pStyle w:val="ListParagraph"/>
        <w:numPr>
          <w:ilvl w:val="3"/>
          <w:numId w:val="85"/>
        </w:numPr>
        <w:tabs>
          <w:tab w:pos="2460" w:val="left" w:leader="none"/>
        </w:tabs>
        <w:spacing w:line="240" w:lineRule="auto" w:before="120" w:after="0"/>
        <w:ind w:left="1500" w:right="797" w:firstLine="0"/>
        <w:jc w:val="both"/>
        <w:rPr>
          <w:sz w:val="24"/>
        </w:rPr>
      </w:pPr>
      <w:r>
        <w:rPr>
          <w:sz w:val="24"/>
        </w:rPr>
        <w:t>NGB Approved Initial Excess Assignment. For excess assignments requiring NGB approval as outlined in this instruction, the unit commander will submit a request using the template found in the myFSS website for Excess or Overgrade Assignment Requests. </w:t>
      </w:r>
      <w:r>
        <w:rPr>
          <w:b/>
          <w:sz w:val="24"/>
        </w:rPr>
        <w:t>(T-3) </w:t>
      </w:r>
      <w:r>
        <w:rPr>
          <w:sz w:val="24"/>
        </w:rPr>
        <w:t>The request must include a definitive plan for resolving the condition within</w:t>
      </w:r>
      <w:r>
        <w:rPr>
          <w:spacing w:val="-5"/>
          <w:sz w:val="24"/>
        </w:rPr>
        <w:t> </w:t>
      </w:r>
      <w:r>
        <w:rPr>
          <w:sz w:val="24"/>
        </w:rPr>
        <w:t>24</w:t>
      </w:r>
      <w:r>
        <w:rPr>
          <w:spacing w:val="-5"/>
          <w:sz w:val="24"/>
        </w:rPr>
        <w:t> </w:t>
      </w:r>
      <w:r>
        <w:rPr>
          <w:sz w:val="24"/>
        </w:rPr>
        <w:t>months,</w:t>
      </w:r>
      <w:r>
        <w:rPr>
          <w:spacing w:val="-5"/>
          <w:sz w:val="24"/>
        </w:rPr>
        <w:t> </w:t>
      </w:r>
      <w:r>
        <w:rPr>
          <w:sz w:val="24"/>
        </w:rPr>
        <w:t>how</w:t>
      </w:r>
      <w:r>
        <w:rPr>
          <w:spacing w:val="-5"/>
          <w:sz w:val="24"/>
        </w:rPr>
        <w:t> </w:t>
      </w:r>
      <w:r>
        <w:rPr>
          <w:sz w:val="24"/>
        </w:rPr>
        <w:t>the</w:t>
      </w:r>
      <w:r>
        <w:rPr>
          <w:spacing w:val="-4"/>
          <w:sz w:val="24"/>
        </w:rPr>
        <w:t> </w:t>
      </w:r>
      <w:r>
        <w:rPr>
          <w:sz w:val="24"/>
        </w:rPr>
        <w:t>excess</w:t>
      </w:r>
      <w:r>
        <w:rPr>
          <w:spacing w:val="-6"/>
          <w:sz w:val="24"/>
        </w:rPr>
        <w:t> </w:t>
      </w:r>
      <w:r>
        <w:rPr>
          <w:sz w:val="24"/>
        </w:rPr>
        <w:t>condition</w:t>
      </w:r>
      <w:r>
        <w:rPr>
          <w:spacing w:val="-4"/>
          <w:sz w:val="24"/>
        </w:rPr>
        <w:t> </w:t>
      </w:r>
      <w:r>
        <w:rPr>
          <w:sz w:val="24"/>
        </w:rPr>
        <w:t>occurred,</w:t>
      </w:r>
      <w:r>
        <w:rPr>
          <w:spacing w:val="-4"/>
          <w:sz w:val="24"/>
        </w:rPr>
        <w:t> </w:t>
      </w:r>
      <w:r>
        <w:rPr>
          <w:sz w:val="24"/>
        </w:rPr>
        <w:t>and</w:t>
      </w:r>
      <w:r>
        <w:rPr>
          <w:spacing w:val="-4"/>
          <w:sz w:val="24"/>
        </w:rPr>
        <w:t> </w:t>
      </w:r>
      <w:r>
        <w:rPr>
          <w:sz w:val="24"/>
        </w:rPr>
        <w:t>why</w:t>
      </w:r>
      <w:r>
        <w:rPr>
          <w:spacing w:val="-5"/>
          <w:sz w:val="24"/>
        </w:rPr>
        <w:t> </w:t>
      </w:r>
      <w:r>
        <w:rPr>
          <w:sz w:val="24"/>
        </w:rPr>
        <w:t>the</w:t>
      </w:r>
      <w:r>
        <w:rPr>
          <w:spacing w:val="-3"/>
          <w:sz w:val="24"/>
        </w:rPr>
        <w:t> </w:t>
      </w:r>
      <w:r>
        <w:rPr>
          <w:sz w:val="24"/>
        </w:rPr>
        <w:t>extension</w:t>
      </w:r>
      <w:r>
        <w:rPr>
          <w:spacing w:val="-5"/>
          <w:sz w:val="24"/>
        </w:rPr>
        <w:t> </w:t>
      </w:r>
      <w:r>
        <w:rPr>
          <w:sz w:val="24"/>
        </w:rPr>
        <w:t>is</w:t>
      </w:r>
      <w:r>
        <w:rPr>
          <w:spacing w:val="-3"/>
          <w:sz w:val="24"/>
        </w:rPr>
        <w:t> </w:t>
      </w:r>
      <w:r>
        <w:rPr>
          <w:sz w:val="24"/>
        </w:rPr>
        <w:t>in</w:t>
      </w:r>
      <w:r>
        <w:rPr>
          <w:spacing w:val="-6"/>
          <w:sz w:val="24"/>
        </w:rPr>
        <w:t> </w:t>
      </w:r>
      <w:r>
        <w:rPr>
          <w:sz w:val="24"/>
        </w:rPr>
        <w:t>the</w:t>
      </w:r>
      <w:r>
        <w:rPr>
          <w:spacing w:val="-5"/>
          <w:sz w:val="24"/>
        </w:rPr>
        <w:t> </w:t>
      </w:r>
      <w:r>
        <w:rPr>
          <w:sz w:val="24"/>
        </w:rPr>
        <w:t>best interest</w:t>
      </w:r>
      <w:r>
        <w:rPr>
          <w:spacing w:val="-15"/>
          <w:sz w:val="24"/>
        </w:rPr>
        <w:t> </w:t>
      </w:r>
      <w:r>
        <w:rPr>
          <w:sz w:val="24"/>
        </w:rPr>
        <w:t>of</w:t>
      </w:r>
      <w:r>
        <w:rPr>
          <w:spacing w:val="-15"/>
          <w:sz w:val="24"/>
        </w:rPr>
        <w:t> </w:t>
      </w:r>
      <w:r>
        <w:rPr>
          <w:sz w:val="24"/>
        </w:rPr>
        <w:t>the</w:t>
      </w:r>
      <w:r>
        <w:rPr>
          <w:spacing w:val="-15"/>
          <w:sz w:val="24"/>
        </w:rPr>
        <w:t> </w:t>
      </w:r>
      <w:r>
        <w:rPr>
          <w:sz w:val="24"/>
        </w:rPr>
        <w:t>ANG.</w:t>
      </w:r>
      <w:r>
        <w:rPr>
          <w:spacing w:val="-15"/>
          <w:sz w:val="24"/>
        </w:rPr>
        <w:t> </w:t>
      </w:r>
      <w:r>
        <w:rPr>
          <w:b/>
          <w:sz w:val="24"/>
        </w:rPr>
        <w:t>(T-1)</w:t>
      </w:r>
      <w:r>
        <w:rPr>
          <w:b/>
          <w:spacing w:val="-15"/>
          <w:sz w:val="24"/>
        </w:rPr>
        <w:t> </w:t>
      </w:r>
      <w:r>
        <w:rPr>
          <w:sz w:val="24"/>
        </w:rPr>
        <w:t>The</w:t>
      </w:r>
      <w:r>
        <w:rPr>
          <w:spacing w:val="-15"/>
          <w:sz w:val="24"/>
        </w:rPr>
        <w:t> </w:t>
      </w:r>
      <w:r>
        <w:rPr>
          <w:sz w:val="24"/>
        </w:rPr>
        <w:t>request</w:t>
      </w:r>
      <w:r>
        <w:rPr>
          <w:spacing w:val="-15"/>
          <w:sz w:val="24"/>
        </w:rPr>
        <w:t> </w:t>
      </w:r>
      <w:r>
        <w:rPr>
          <w:sz w:val="24"/>
        </w:rPr>
        <w:t>must</w:t>
      </w:r>
      <w:r>
        <w:rPr>
          <w:spacing w:val="-15"/>
          <w:sz w:val="24"/>
        </w:rPr>
        <w:t> </w:t>
      </w:r>
      <w:r>
        <w:rPr>
          <w:sz w:val="24"/>
        </w:rPr>
        <w:t>be</w:t>
      </w:r>
      <w:r>
        <w:rPr>
          <w:spacing w:val="-15"/>
          <w:sz w:val="24"/>
        </w:rPr>
        <w:t> </w:t>
      </w:r>
      <w:r>
        <w:rPr>
          <w:sz w:val="24"/>
        </w:rPr>
        <w:t>routed</w:t>
      </w:r>
      <w:r>
        <w:rPr>
          <w:spacing w:val="-15"/>
          <w:sz w:val="24"/>
        </w:rPr>
        <w:t> </w:t>
      </w:r>
      <w:r>
        <w:rPr>
          <w:sz w:val="24"/>
        </w:rPr>
        <w:t>through</w:t>
      </w:r>
      <w:r>
        <w:rPr>
          <w:spacing w:val="-15"/>
          <w:sz w:val="24"/>
        </w:rPr>
        <w:t> </w:t>
      </w:r>
      <w:r>
        <w:rPr>
          <w:sz w:val="24"/>
        </w:rPr>
        <w:t>the</w:t>
      </w:r>
      <w:r>
        <w:rPr>
          <w:spacing w:val="-15"/>
          <w:sz w:val="24"/>
        </w:rPr>
        <w:t> </w:t>
      </w:r>
      <w:r>
        <w:rPr>
          <w:sz w:val="24"/>
        </w:rPr>
        <w:t>FSS,</w:t>
      </w:r>
      <w:r>
        <w:rPr>
          <w:spacing w:val="-15"/>
          <w:sz w:val="24"/>
        </w:rPr>
        <w:t> </w:t>
      </w:r>
      <w:r>
        <w:rPr>
          <w:sz w:val="24"/>
        </w:rPr>
        <w:t>State</w:t>
      </w:r>
      <w:r>
        <w:rPr>
          <w:spacing w:val="-15"/>
          <w:sz w:val="24"/>
        </w:rPr>
        <w:t> </w:t>
      </w:r>
      <w:r>
        <w:rPr>
          <w:sz w:val="24"/>
        </w:rPr>
        <w:t>Headquarters, TAG</w:t>
      </w:r>
      <w:r>
        <w:rPr>
          <w:spacing w:val="-3"/>
          <w:sz w:val="24"/>
        </w:rPr>
        <w:t> </w:t>
      </w:r>
      <w:r>
        <w:rPr>
          <w:sz w:val="24"/>
        </w:rPr>
        <w:t>(this</w:t>
      </w:r>
      <w:r>
        <w:rPr>
          <w:spacing w:val="-3"/>
          <w:sz w:val="24"/>
        </w:rPr>
        <w:t> </w:t>
      </w:r>
      <w:r>
        <w:rPr>
          <w:sz w:val="24"/>
        </w:rPr>
        <w:t>may</w:t>
      </w:r>
      <w:r>
        <w:rPr>
          <w:spacing w:val="-3"/>
          <w:sz w:val="24"/>
        </w:rPr>
        <w:t> </w:t>
      </w:r>
      <w:r>
        <w:rPr>
          <w:sz w:val="24"/>
        </w:rPr>
        <w:t>be</w:t>
      </w:r>
      <w:r>
        <w:rPr>
          <w:spacing w:val="-3"/>
          <w:sz w:val="24"/>
        </w:rPr>
        <w:t> </w:t>
      </w:r>
      <w:r>
        <w:rPr>
          <w:sz w:val="24"/>
        </w:rPr>
        <w:t>delegated</w:t>
      </w:r>
      <w:r>
        <w:rPr>
          <w:spacing w:val="-3"/>
          <w:sz w:val="24"/>
        </w:rPr>
        <w:t> </w:t>
      </w:r>
      <w:r>
        <w:rPr>
          <w:sz w:val="24"/>
        </w:rPr>
        <w:t>down</w:t>
      </w:r>
      <w:r>
        <w:rPr>
          <w:spacing w:val="-3"/>
          <w:sz w:val="24"/>
        </w:rPr>
        <w:t> </w:t>
      </w:r>
      <w:r>
        <w:rPr>
          <w:sz w:val="24"/>
        </w:rPr>
        <w:t>no</w:t>
      </w:r>
      <w:r>
        <w:rPr>
          <w:spacing w:val="-3"/>
          <w:sz w:val="24"/>
        </w:rPr>
        <w:t> </w:t>
      </w:r>
      <w:r>
        <w:rPr>
          <w:sz w:val="24"/>
        </w:rPr>
        <w:t>further</w:t>
      </w:r>
      <w:r>
        <w:rPr>
          <w:spacing w:val="-3"/>
          <w:sz w:val="24"/>
        </w:rPr>
        <w:t> </w:t>
      </w:r>
      <w:r>
        <w:rPr>
          <w:sz w:val="24"/>
        </w:rPr>
        <w:t>than</w:t>
      </w:r>
      <w:r>
        <w:rPr>
          <w:spacing w:val="-3"/>
          <w:sz w:val="24"/>
        </w:rPr>
        <w:t> </w:t>
      </w:r>
      <w:r>
        <w:rPr>
          <w:sz w:val="24"/>
        </w:rPr>
        <w:t>the</w:t>
      </w:r>
      <w:r>
        <w:rPr>
          <w:spacing w:val="-3"/>
          <w:sz w:val="24"/>
        </w:rPr>
        <w:t> </w:t>
      </w:r>
      <w:r>
        <w:rPr>
          <w:sz w:val="24"/>
        </w:rPr>
        <w:t>Director</w:t>
      </w:r>
      <w:r>
        <w:rPr>
          <w:spacing w:val="-3"/>
          <w:sz w:val="24"/>
        </w:rPr>
        <w:t> </w:t>
      </w:r>
      <w:r>
        <w:rPr>
          <w:sz w:val="24"/>
        </w:rPr>
        <w:t>of</w:t>
      </w:r>
      <w:r>
        <w:rPr>
          <w:spacing w:val="-3"/>
          <w:sz w:val="24"/>
        </w:rPr>
        <w:t> </w:t>
      </w:r>
      <w:r>
        <w:rPr>
          <w:sz w:val="24"/>
        </w:rPr>
        <w:t>Staff),</w:t>
      </w:r>
      <w:r>
        <w:rPr>
          <w:spacing w:val="-3"/>
          <w:sz w:val="24"/>
        </w:rPr>
        <w:t> </w:t>
      </w:r>
      <w:r>
        <w:rPr>
          <w:sz w:val="24"/>
        </w:rPr>
        <w:t>and</w:t>
      </w:r>
      <w:r>
        <w:rPr>
          <w:spacing w:val="-3"/>
          <w:sz w:val="24"/>
        </w:rPr>
        <w:t> </w:t>
      </w:r>
      <w:r>
        <w:rPr>
          <w:sz w:val="24"/>
        </w:rPr>
        <w:t>forwarded</w:t>
      </w:r>
      <w:r>
        <w:rPr>
          <w:spacing w:val="-4"/>
          <w:sz w:val="24"/>
        </w:rPr>
        <w:t> </w:t>
      </w:r>
      <w:r>
        <w:rPr>
          <w:sz w:val="24"/>
        </w:rPr>
        <w:t>to NGB/A1P. </w:t>
      </w:r>
      <w:r>
        <w:rPr>
          <w:b/>
          <w:sz w:val="24"/>
        </w:rPr>
        <w:t>(T-1)</w:t>
      </w:r>
      <w:r>
        <w:rPr>
          <w:b/>
          <w:spacing w:val="40"/>
          <w:sz w:val="24"/>
        </w:rPr>
        <w:t> </w:t>
      </w:r>
      <w:r>
        <w:rPr>
          <w:sz w:val="24"/>
        </w:rPr>
        <w:t>Disapproval to the assignment request may be made at any level.</w:t>
      </w:r>
    </w:p>
    <w:p>
      <w:pPr>
        <w:pStyle w:val="ListParagraph"/>
        <w:numPr>
          <w:ilvl w:val="3"/>
          <w:numId w:val="85"/>
        </w:numPr>
        <w:tabs>
          <w:tab w:pos="2460" w:val="left" w:leader="none"/>
        </w:tabs>
        <w:spacing w:line="240" w:lineRule="auto" w:before="121" w:after="0"/>
        <w:ind w:left="1500" w:right="798" w:firstLine="0"/>
        <w:jc w:val="both"/>
        <w:rPr>
          <w:sz w:val="24"/>
        </w:rPr>
      </w:pPr>
      <w:r>
        <w:rPr>
          <w:sz w:val="24"/>
        </w:rPr>
        <w:t>NGB Approved Excess Assignment Extension.</w:t>
      </w:r>
      <w:r>
        <w:rPr>
          <w:spacing w:val="40"/>
          <w:sz w:val="24"/>
        </w:rPr>
        <w:t> </w:t>
      </w:r>
      <w:r>
        <w:rPr>
          <w:sz w:val="24"/>
        </w:rPr>
        <w:t>If, after all factors have been reviewed and a request for extension of an initial assignment to excess condition is considered in the best interest of the ANG, the unit commander will submit a request for extension using the template found in the myFSS website for Excess or </w:t>
      </w:r>
      <w:r>
        <w:rPr>
          <w:sz w:val="24"/>
        </w:rPr>
        <w:t>Overgrade Assignment</w:t>
      </w:r>
      <w:r>
        <w:rPr>
          <w:spacing w:val="10"/>
          <w:sz w:val="24"/>
        </w:rPr>
        <w:t> </w:t>
      </w:r>
      <w:r>
        <w:rPr>
          <w:sz w:val="24"/>
        </w:rPr>
        <w:t>Requests.</w:t>
      </w:r>
      <w:r>
        <w:rPr>
          <w:spacing w:val="14"/>
          <w:sz w:val="24"/>
        </w:rPr>
        <w:t> </w:t>
      </w:r>
      <w:r>
        <w:rPr>
          <w:b/>
          <w:sz w:val="24"/>
        </w:rPr>
        <w:t>(T-3)</w:t>
      </w:r>
      <w:r>
        <w:rPr>
          <w:b/>
          <w:spacing w:val="16"/>
          <w:sz w:val="24"/>
        </w:rPr>
        <w:t> </w:t>
      </w:r>
      <w:r>
        <w:rPr>
          <w:sz w:val="24"/>
        </w:rPr>
        <w:t>The</w:t>
      </w:r>
      <w:r>
        <w:rPr>
          <w:spacing w:val="13"/>
          <w:sz w:val="24"/>
        </w:rPr>
        <w:t> </w:t>
      </w:r>
      <w:r>
        <w:rPr>
          <w:sz w:val="24"/>
        </w:rPr>
        <w:t>request</w:t>
      </w:r>
      <w:r>
        <w:rPr>
          <w:spacing w:val="13"/>
          <w:sz w:val="24"/>
        </w:rPr>
        <w:t> </w:t>
      </w:r>
      <w:r>
        <w:rPr>
          <w:sz w:val="24"/>
        </w:rPr>
        <w:t>must</w:t>
      </w:r>
      <w:r>
        <w:rPr>
          <w:spacing w:val="15"/>
          <w:sz w:val="24"/>
        </w:rPr>
        <w:t> </w:t>
      </w:r>
      <w:r>
        <w:rPr>
          <w:sz w:val="24"/>
        </w:rPr>
        <w:t>include</w:t>
      </w:r>
      <w:r>
        <w:rPr>
          <w:spacing w:val="13"/>
          <w:sz w:val="24"/>
        </w:rPr>
        <w:t> </w:t>
      </w:r>
      <w:r>
        <w:rPr>
          <w:sz w:val="24"/>
        </w:rPr>
        <w:t>a</w:t>
      </w:r>
      <w:r>
        <w:rPr>
          <w:spacing w:val="14"/>
          <w:sz w:val="24"/>
        </w:rPr>
        <w:t> </w:t>
      </w:r>
      <w:r>
        <w:rPr>
          <w:sz w:val="24"/>
        </w:rPr>
        <w:t>definitive</w:t>
      </w:r>
      <w:r>
        <w:rPr>
          <w:spacing w:val="15"/>
          <w:sz w:val="24"/>
        </w:rPr>
        <w:t> </w:t>
      </w:r>
      <w:r>
        <w:rPr>
          <w:sz w:val="24"/>
        </w:rPr>
        <w:t>plan</w:t>
      </w:r>
      <w:r>
        <w:rPr>
          <w:spacing w:val="13"/>
          <w:sz w:val="24"/>
        </w:rPr>
        <w:t> </w:t>
      </w:r>
      <w:r>
        <w:rPr>
          <w:sz w:val="24"/>
        </w:rPr>
        <w:t>for</w:t>
      </w:r>
      <w:r>
        <w:rPr>
          <w:spacing w:val="13"/>
          <w:sz w:val="24"/>
        </w:rPr>
        <w:t> </w:t>
      </w:r>
      <w:r>
        <w:rPr>
          <w:sz w:val="24"/>
        </w:rPr>
        <w:t>resolving</w:t>
      </w:r>
      <w:r>
        <w:rPr>
          <w:spacing w:val="15"/>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right="800"/>
      </w:pPr>
      <w:r>
        <w:rPr/>
        <w:t>condition within 24 months, how the excess condition occurred, and why the extension is in the best interest of the ANG. </w:t>
      </w:r>
      <w:r>
        <w:rPr>
          <w:b/>
        </w:rPr>
        <w:t>(T-1) </w:t>
      </w:r>
      <w:r>
        <w:rPr/>
        <w:t>The request must be routed through the FSS, State Headquarters,</w:t>
      </w:r>
      <w:r>
        <w:rPr>
          <w:spacing w:val="-11"/>
        </w:rPr>
        <w:t> </w:t>
      </w:r>
      <w:r>
        <w:rPr/>
        <w:t>TAG</w:t>
      </w:r>
      <w:r>
        <w:rPr>
          <w:spacing w:val="-11"/>
        </w:rPr>
        <w:t> </w:t>
      </w:r>
      <w:r>
        <w:rPr/>
        <w:t>(this</w:t>
      </w:r>
      <w:r>
        <w:rPr>
          <w:spacing w:val="-11"/>
        </w:rPr>
        <w:t> </w:t>
      </w:r>
      <w:r>
        <w:rPr/>
        <w:t>may</w:t>
      </w:r>
      <w:r>
        <w:rPr>
          <w:spacing w:val="-10"/>
        </w:rPr>
        <w:t> </w:t>
      </w:r>
      <w:r>
        <w:rPr/>
        <w:t>be</w:t>
      </w:r>
      <w:r>
        <w:rPr>
          <w:spacing w:val="-10"/>
        </w:rPr>
        <w:t> </w:t>
      </w:r>
      <w:r>
        <w:rPr/>
        <w:t>delegated</w:t>
      </w:r>
      <w:r>
        <w:rPr>
          <w:spacing w:val="-10"/>
        </w:rPr>
        <w:t> </w:t>
      </w:r>
      <w:r>
        <w:rPr/>
        <w:t>down</w:t>
      </w:r>
      <w:r>
        <w:rPr>
          <w:spacing w:val="-12"/>
        </w:rPr>
        <w:t> </w:t>
      </w:r>
      <w:r>
        <w:rPr/>
        <w:t>no</w:t>
      </w:r>
      <w:r>
        <w:rPr>
          <w:spacing w:val="-11"/>
        </w:rPr>
        <w:t> </w:t>
      </w:r>
      <w:r>
        <w:rPr/>
        <w:t>further</w:t>
      </w:r>
      <w:r>
        <w:rPr>
          <w:spacing w:val="-11"/>
        </w:rPr>
        <w:t> </w:t>
      </w:r>
      <w:r>
        <w:rPr/>
        <w:t>than</w:t>
      </w:r>
      <w:r>
        <w:rPr>
          <w:spacing w:val="-10"/>
        </w:rPr>
        <w:t> </w:t>
      </w:r>
      <w:r>
        <w:rPr/>
        <w:t>the</w:t>
      </w:r>
      <w:r>
        <w:rPr>
          <w:spacing w:val="-10"/>
        </w:rPr>
        <w:t> </w:t>
      </w:r>
      <w:r>
        <w:rPr/>
        <w:t>Director</w:t>
      </w:r>
      <w:r>
        <w:rPr>
          <w:spacing w:val="-10"/>
        </w:rPr>
        <w:t> </w:t>
      </w:r>
      <w:r>
        <w:rPr/>
        <w:t>of</w:t>
      </w:r>
      <w:r>
        <w:rPr>
          <w:spacing w:val="-10"/>
        </w:rPr>
        <w:t> </w:t>
      </w:r>
      <w:r>
        <w:rPr/>
        <w:t>Staff),</w:t>
      </w:r>
      <w:r>
        <w:rPr>
          <w:spacing w:val="-11"/>
        </w:rPr>
        <w:t> </w:t>
      </w:r>
      <w:r>
        <w:rPr/>
        <w:t>and forwarded to NGB/A1PP. </w:t>
      </w:r>
      <w:r>
        <w:rPr>
          <w:b/>
        </w:rPr>
        <w:t>(T-1) </w:t>
      </w:r>
      <w:r>
        <w:rPr/>
        <w:t>Disapproval of the assignment request may be made at any level.</w:t>
      </w:r>
    </w:p>
    <w:p>
      <w:pPr>
        <w:pStyle w:val="ListParagraph"/>
        <w:numPr>
          <w:ilvl w:val="1"/>
          <w:numId w:val="85"/>
        </w:numPr>
        <w:tabs>
          <w:tab w:pos="1380" w:val="left" w:leader="none"/>
        </w:tabs>
        <w:spacing w:line="240" w:lineRule="auto" w:before="121" w:after="0"/>
        <w:ind w:left="780" w:right="799" w:firstLine="0"/>
        <w:jc w:val="both"/>
        <w:rPr>
          <w:sz w:val="24"/>
        </w:rPr>
      </w:pPr>
      <w:bookmarkStart w:name="_bookmark376" w:id="377"/>
      <w:bookmarkEnd w:id="377"/>
      <w:r>
        <w:rPr/>
      </w:r>
      <w:r>
        <w:rPr>
          <w:b/>
          <w:sz w:val="24"/>
        </w:rPr>
        <w:t>Retention</w:t>
      </w:r>
      <w:r>
        <w:rPr>
          <w:b/>
          <w:spacing w:val="-13"/>
          <w:sz w:val="24"/>
        </w:rPr>
        <w:t> </w:t>
      </w:r>
      <w:r>
        <w:rPr>
          <w:b/>
          <w:sz w:val="24"/>
        </w:rPr>
        <w:t>in</w:t>
      </w:r>
      <w:r>
        <w:rPr>
          <w:b/>
          <w:spacing w:val="-14"/>
          <w:sz w:val="24"/>
        </w:rPr>
        <w:t> </w:t>
      </w:r>
      <w:r>
        <w:rPr>
          <w:b/>
          <w:sz w:val="24"/>
        </w:rPr>
        <w:t>an</w:t>
      </w:r>
      <w:r>
        <w:rPr>
          <w:b/>
          <w:spacing w:val="-14"/>
          <w:sz w:val="24"/>
        </w:rPr>
        <w:t> </w:t>
      </w:r>
      <w:r>
        <w:rPr>
          <w:b/>
          <w:sz w:val="24"/>
        </w:rPr>
        <w:t>Overgrade</w:t>
      </w:r>
      <w:r>
        <w:rPr>
          <w:b/>
          <w:spacing w:val="-13"/>
          <w:sz w:val="24"/>
        </w:rPr>
        <w:t> </w:t>
      </w:r>
      <w:r>
        <w:rPr>
          <w:b/>
          <w:sz w:val="24"/>
        </w:rPr>
        <w:t>Status.</w:t>
      </w:r>
      <w:r>
        <w:rPr>
          <w:b/>
          <w:spacing w:val="40"/>
          <w:sz w:val="24"/>
        </w:rPr>
        <w:t> </w:t>
      </w:r>
      <w:r>
        <w:rPr>
          <w:sz w:val="24"/>
        </w:rPr>
        <w:t>Members</w:t>
      </w:r>
      <w:r>
        <w:rPr>
          <w:spacing w:val="-13"/>
          <w:sz w:val="24"/>
        </w:rPr>
        <w:t> </w:t>
      </w:r>
      <w:r>
        <w:rPr>
          <w:sz w:val="24"/>
        </w:rPr>
        <w:t>may</w:t>
      </w:r>
      <w:r>
        <w:rPr>
          <w:spacing w:val="-14"/>
          <w:sz w:val="24"/>
        </w:rPr>
        <w:t> </w:t>
      </w:r>
      <w:r>
        <w:rPr>
          <w:sz w:val="24"/>
        </w:rPr>
        <w:t>be</w:t>
      </w:r>
      <w:r>
        <w:rPr>
          <w:spacing w:val="-14"/>
          <w:sz w:val="24"/>
        </w:rPr>
        <w:t> </w:t>
      </w:r>
      <w:r>
        <w:rPr>
          <w:sz w:val="24"/>
        </w:rPr>
        <w:t>retained</w:t>
      </w:r>
      <w:r>
        <w:rPr>
          <w:spacing w:val="-13"/>
          <w:sz w:val="24"/>
        </w:rPr>
        <w:t> </w:t>
      </w:r>
      <w:r>
        <w:rPr>
          <w:sz w:val="24"/>
        </w:rPr>
        <w:t>in</w:t>
      </w:r>
      <w:r>
        <w:rPr>
          <w:spacing w:val="-14"/>
          <w:sz w:val="24"/>
        </w:rPr>
        <w:t> </w:t>
      </w:r>
      <w:r>
        <w:rPr>
          <w:sz w:val="24"/>
        </w:rPr>
        <w:t>an</w:t>
      </w:r>
      <w:r>
        <w:rPr>
          <w:spacing w:val="-13"/>
          <w:sz w:val="24"/>
        </w:rPr>
        <w:t> </w:t>
      </w:r>
      <w:r>
        <w:rPr>
          <w:sz w:val="24"/>
        </w:rPr>
        <w:t>overgrade</w:t>
      </w:r>
      <w:r>
        <w:rPr>
          <w:spacing w:val="-14"/>
          <w:sz w:val="24"/>
        </w:rPr>
        <w:t> </w:t>
      </w:r>
      <w:r>
        <w:rPr>
          <w:sz w:val="24"/>
        </w:rPr>
        <w:t>status</w:t>
      </w:r>
      <w:r>
        <w:rPr>
          <w:spacing w:val="-13"/>
          <w:sz w:val="24"/>
        </w:rPr>
        <w:t> </w:t>
      </w:r>
      <w:r>
        <w:rPr>
          <w:sz w:val="24"/>
        </w:rPr>
        <w:t>under the following conditions. </w:t>
      </w:r>
      <w:r>
        <w:rPr>
          <w:b/>
          <w:sz w:val="24"/>
        </w:rPr>
        <w:t>Note</w:t>
      </w:r>
      <w:r>
        <w:rPr>
          <w:sz w:val="24"/>
        </w:rPr>
        <w:t>:</w:t>
      </w:r>
      <w:r>
        <w:rPr>
          <w:spacing w:val="40"/>
          <w:sz w:val="24"/>
        </w:rPr>
        <w:t> </w:t>
      </w:r>
      <w:r>
        <w:rPr>
          <w:sz w:val="24"/>
        </w:rPr>
        <w:t>All expiration dates are the maximum allowed, but commanders may establish lesser dates as necessary to meet mission objectives.</w:t>
      </w:r>
    </w:p>
    <w:p>
      <w:pPr>
        <w:pStyle w:val="ListParagraph"/>
        <w:numPr>
          <w:ilvl w:val="2"/>
          <w:numId w:val="85"/>
        </w:numPr>
        <w:tabs>
          <w:tab w:pos="1920" w:val="left" w:leader="none"/>
        </w:tabs>
        <w:spacing w:line="240" w:lineRule="auto" w:before="120" w:after="0"/>
        <w:ind w:left="1140" w:right="798" w:firstLine="0"/>
        <w:jc w:val="both"/>
        <w:rPr>
          <w:sz w:val="24"/>
        </w:rPr>
      </w:pPr>
      <w:r>
        <w:rPr>
          <w:sz w:val="24"/>
        </w:rPr>
        <w:t>Drill Status Guardsmen and AGR enlisted personnel and officers below the grade of colonel, who become overgrade as a result of NGB-directed realignment, reorganization, or UMD change may be retained for 24 months or 20 years of satisfactory service (or TAFMS for AGRs), whichever occurs first.</w:t>
      </w:r>
    </w:p>
    <w:p>
      <w:pPr>
        <w:pStyle w:val="ListParagraph"/>
        <w:numPr>
          <w:ilvl w:val="2"/>
          <w:numId w:val="85"/>
        </w:numPr>
        <w:tabs>
          <w:tab w:pos="1920" w:val="left" w:leader="none"/>
        </w:tabs>
        <w:spacing w:line="240" w:lineRule="auto" w:before="120" w:after="0"/>
        <w:ind w:left="1140" w:right="802" w:firstLine="0"/>
        <w:jc w:val="both"/>
        <w:rPr>
          <w:sz w:val="24"/>
        </w:rPr>
      </w:pPr>
      <w:r>
        <w:rPr>
          <w:sz w:val="24"/>
        </w:rPr>
        <w:t>Military technician enlisted personnel and officers below the grade of colonel, who become overgrade as a result of NGB-directed realignment, reorganization, or UMD change may be retained as follows:</w:t>
      </w:r>
    </w:p>
    <w:p>
      <w:pPr>
        <w:pStyle w:val="ListParagraph"/>
        <w:numPr>
          <w:ilvl w:val="3"/>
          <w:numId w:val="85"/>
        </w:numPr>
        <w:tabs>
          <w:tab w:pos="2460" w:val="left" w:leader="none"/>
        </w:tabs>
        <w:spacing w:line="240" w:lineRule="auto" w:before="120" w:after="0"/>
        <w:ind w:left="1500" w:right="801" w:firstLine="0"/>
        <w:jc w:val="both"/>
        <w:rPr>
          <w:sz w:val="24"/>
        </w:rPr>
      </w:pPr>
      <w:r>
        <w:rPr>
          <w:sz w:val="24"/>
        </w:rPr>
        <w:t>If retiring under the Civil Service Retirement System, the member may be retained until their 55th birthday or otherwise eligible for an immediate, unreduced retirement annuity whichever occurs first.</w:t>
      </w:r>
      <w:r>
        <w:rPr>
          <w:spacing w:val="40"/>
          <w:sz w:val="24"/>
        </w:rPr>
        <w:t> </w:t>
      </w:r>
      <w:r>
        <w:rPr>
          <w:sz w:val="24"/>
        </w:rPr>
        <w:t>Human Resource Office coordination is </w:t>
      </w:r>
      <w:r>
        <w:rPr>
          <w:spacing w:val="-2"/>
          <w:sz w:val="24"/>
        </w:rPr>
        <w:t>required.</w:t>
      </w:r>
    </w:p>
    <w:p>
      <w:pPr>
        <w:pStyle w:val="ListParagraph"/>
        <w:numPr>
          <w:ilvl w:val="3"/>
          <w:numId w:val="85"/>
        </w:numPr>
        <w:tabs>
          <w:tab w:pos="2460" w:val="left" w:leader="none"/>
        </w:tabs>
        <w:spacing w:line="240" w:lineRule="auto" w:before="120" w:after="0"/>
        <w:ind w:left="1500" w:right="803" w:firstLine="0"/>
        <w:jc w:val="both"/>
        <w:rPr>
          <w:sz w:val="24"/>
        </w:rPr>
      </w:pPr>
      <w:r>
        <w:rPr>
          <w:sz w:val="24"/>
        </w:rPr>
        <w:t>If retiring under the Federal Employee Retirement System, the member may be retained until their 57th birthday or otherwise eligible for an immediate, full retirement annuity whichever occurs first.</w:t>
      </w:r>
      <w:r>
        <w:rPr>
          <w:spacing w:val="40"/>
          <w:sz w:val="24"/>
        </w:rPr>
        <w:t> </w:t>
      </w:r>
      <w:r>
        <w:rPr>
          <w:sz w:val="24"/>
        </w:rPr>
        <w:t>HRO coordination is required.</w:t>
      </w:r>
    </w:p>
    <w:p>
      <w:pPr>
        <w:pStyle w:val="ListParagraph"/>
        <w:numPr>
          <w:ilvl w:val="2"/>
          <w:numId w:val="85"/>
        </w:numPr>
        <w:tabs>
          <w:tab w:pos="1920" w:val="left" w:leader="none"/>
        </w:tabs>
        <w:spacing w:line="240" w:lineRule="auto" w:before="120" w:after="0"/>
        <w:ind w:left="1140" w:right="796" w:firstLine="0"/>
        <w:jc w:val="both"/>
        <w:rPr>
          <w:sz w:val="24"/>
        </w:rPr>
      </w:pPr>
      <w:r>
        <w:rPr>
          <w:sz w:val="24"/>
        </w:rPr>
        <w:t>When an officer receives a</w:t>
      </w:r>
      <w:r>
        <w:rPr>
          <w:spacing w:val="-1"/>
          <w:sz w:val="24"/>
        </w:rPr>
        <w:t> </w:t>
      </w:r>
      <w:r>
        <w:rPr>
          <w:sz w:val="24"/>
        </w:rPr>
        <w:t>mandatory promotion as defined by</w:t>
      </w:r>
      <w:r>
        <w:rPr>
          <w:spacing w:val="-1"/>
          <w:sz w:val="24"/>
        </w:rPr>
        <w:t> </w:t>
      </w:r>
      <w:r>
        <w:rPr>
          <w:sz w:val="24"/>
        </w:rPr>
        <w:t>AFI 36-2504, </w:t>
      </w:r>
      <w:r>
        <w:rPr>
          <w:i/>
          <w:sz w:val="24"/>
        </w:rPr>
        <w:t>Officer</w:t>
      </w:r>
      <w:r>
        <w:rPr>
          <w:i/>
          <w:sz w:val="24"/>
        </w:rPr>
        <w:t> Promotion, Continuation and Selective Early Removal in the Reserve of the Air Force</w:t>
      </w:r>
      <w:r>
        <w:rPr>
          <w:sz w:val="24"/>
        </w:rPr>
        <w:t>, and there is no vacant position for a reassignment in the new grade, TAG may permit retention of the individual as an overgrade in accordance with the following:</w:t>
      </w:r>
    </w:p>
    <w:p>
      <w:pPr>
        <w:pStyle w:val="ListParagraph"/>
        <w:numPr>
          <w:ilvl w:val="3"/>
          <w:numId w:val="85"/>
        </w:numPr>
        <w:tabs>
          <w:tab w:pos="2460" w:val="left" w:leader="none"/>
        </w:tabs>
        <w:spacing w:line="240" w:lineRule="auto" w:before="119" w:after="0"/>
        <w:ind w:left="1500" w:right="800" w:firstLine="0"/>
        <w:jc w:val="both"/>
        <w:rPr>
          <w:sz w:val="24"/>
        </w:rPr>
      </w:pPr>
      <w:r>
        <w:rPr>
          <w:sz w:val="24"/>
        </w:rPr>
        <w:t>A</w:t>
      </w:r>
      <w:r>
        <w:rPr>
          <w:spacing w:val="-3"/>
          <w:sz w:val="24"/>
        </w:rPr>
        <w:t> </w:t>
      </w:r>
      <w:r>
        <w:rPr>
          <w:sz w:val="24"/>
        </w:rPr>
        <w:t>Drill</w:t>
      </w:r>
      <w:r>
        <w:rPr>
          <w:spacing w:val="-4"/>
          <w:sz w:val="24"/>
        </w:rPr>
        <w:t> </w:t>
      </w:r>
      <w:r>
        <w:rPr>
          <w:sz w:val="24"/>
        </w:rPr>
        <w:t>Status</w:t>
      </w:r>
      <w:r>
        <w:rPr>
          <w:spacing w:val="-5"/>
          <w:sz w:val="24"/>
        </w:rPr>
        <w:t> </w:t>
      </w:r>
      <w:r>
        <w:rPr>
          <w:sz w:val="24"/>
        </w:rPr>
        <w:t>Guardsman</w:t>
      </w:r>
      <w:r>
        <w:rPr>
          <w:spacing w:val="-6"/>
          <w:sz w:val="24"/>
        </w:rPr>
        <w:t> </w:t>
      </w:r>
      <w:r>
        <w:rPr>
          <w:sz w:val="24"/>
        </w:rPr>
        <w:t>may</w:t>
      </w:r>
      <w:r>
        <w:rPr>
          <w:spacing w:val="-3"/>
          <w:sz w:val="24"/>
        </w:rPr>
        <w:t> </w:t>
      </w:r>
      <w:r>
        <w:rPr>
          <w:sz w:val="24"/>
        </w:rPr>
        <w:t>be</w:t>
      </w:r>
      <w:r>
        <w:rPr>
          <w:spacing w:val="-5"/>
          <w:sz w:val="24"/>
        </w:rPr>
        <w:t> </w:t>
      </w:r>
      <w:r>
        <w:rPr>
          <w:sz w:val="24"/>
        </w:rPr>
        <w:t>retained</w:t>
      </w:r>
      <w:r>
        <w:rPr>
          <w:spacing w:val="-5"/>
          <w:sz w:val="24"/>
        </w:rPr>
        <w:t> </w:t>
      </w:r>
      <w:r>
        <w:rPr>
          <w:sz w:val="24"/>
        </w:rPr>
        <w:t>until</w:t>
      </w:r>
      <w:r>
        <w:rPr>
          <w:spacing w:val="-5"/>
          <w:sz w:val="24"/>
        </w:rPr>
        <w:t> </w:t>
      </w:r>
      <w:r>
        <w:rPr>
          <w:sz w:val="24"/>
        </w:rPr>
        <w:t>the</w:t>
      </w:r>
      <w:r>
        <w:rPr>
          <w:spacing w:val="-5"/>
          <w:sz w:val="24"/>
        </w:rPr>
        <w:t> </w:t>
      </w:r>
      <w:r>
        <w:rPr>
          <w:sz w:val="24"/>
        </w:rPr>
        <w:t>member</w:t>
      </w:r>
      <w:r>
        <w:rPr>
          <w:spacing w:val="-4"/>
          <w:sz w:val="24"/>
        </w:rPr>
        <w:t> </w:t>
      </w:r>
      <w:r>
        <w:rPr>
          <w:sz w:val="24"/>
        </w:rPr>
        <w:t>completes</w:t>
      </w:r>
      <w:r>
        <w:rPr>
          <w:spacing w:val="-4"/>
          <w:sz w:val="24"/>
        </w:rPr>
        <w:t> </w:t>
      </w:r>
      <w:r>
        <w:rPr>
          <w:sz w:val="24"/>
        </w:rPr>
        <w:t>20</w:t>
      </w:r>
      <w:r>
        <w:rPr>
          <w:spacing w:val="-5"/>
          <w:sz w:val="24"/>
        </w:rPr>
        <w:t> </w:t>
      </w:r>
      <w:r>
        <w:rPr>
          <w:sz w:val="24"/>
        </w:rPr>
        <w:t>years plus 90 days satisfactory service, is qualified for retired pay, and has three years’ TIG or reaches Mandatory Separation Date, whichever is earliest.</w:t>
      </w:r>
    </w:p>
    <w:p>
      <w:pPr>
        <w:pStyle w:val="ListParagraph"/>
        <w:numPr>
          <w:ilvl w:val="3"/>
          <w:numId w:val="85"/>
        </w:numPr>
        <w:tabs>
          <w:tab w:pos="2460" w:val="left" w:leader="none"/>
        </w:tabs>
        <w:spacing w:line="240" w:lineRule="auto" w:before="120" w:after="0"/>
        <w:ind w:left="1500" w:right="802" w:firstLine="0"/>
        <w:jc w:val="both"/>
        <w:rPr>
          <w:sz w:val="24"/>
        </w:rPr>
      </w:pPr>
      <w:r>
        <w:rPr>
          <w:sz w:val="24"/>
        </w:rPr>
        <w:t>A military technician member may be retained until age 55 for Civil Service Retirement System, or until age 57 for Federal Employee Retirement System.</w:t>
      </w:r>
    </w:p>
    <w:p>
      <w:pPr>
        <w:pStyle w:val="ListParagraph"/>
        <w:numPr>
          <w:ilvl w:val="3"/>
          <w:numId w:val="85"/>
        </w:numPr>
        <w:tabs>
          <w:tab w:pos="2460" w:val="left" w:leader="none"/>
        </w:tabs>
        <w:spacing w:line="240" w:lineRule="auto" w:before="120" w:after="0"/>
        <w:ind w:left="1500" w:right="803" w:firstLine="0"/>
        <w:jc w:val="both"/>
        <w:rPr>
          <w:sz w:val="24"/>
        </w:rPr>
      </w:pPr>
      <w:r>
        <w:rPr>
          <w:sz w:val="24"/>
        </w:rPr>
        <w:t>An AGR member may be retained until the completion of 20 years of TAFMS and has three years TIG or reaches Mandatory Separation Date, whichever is earliest.</w:t>
      </w:r>
    </w:p>
    <w:p>
      <w:pPr>
        <w:pStyle w:val="ListParagraph"/>
        <w:numPr>
          <w:ilvl w:val="2"/>
          <w:numId w:val="85"/>
        </w:numPr>
        <w:tabs>
          <w:tab w:pos="1920" w:val="left" w:leader="none"/>
        </w:tabs>
        <w:spacing w:line="240" w:lineRule="auto" w:before="120" w:after="0"/>
        <w:ind w:left="1140" w:right="796" w:firstLine="0"/>
        <w:jc w:val="both"/>
        <w:rPr>
          <w:b/>
          <w:sz w:val="24"/>
        </w:rPr>
      </w:pPr>
      <w:r>
        <w:rPr>
          <w:sz w:val="24"/>
        </w:rPr>
        <w:t>A member who becomes overgrade as a result of promotion under STEP I will be retained</w:t>
      </w:r>
      <w:r>
        <w:rPr>
          <w:spacing w:val="-9"/>
          <w:sz w:val="24"/>
        </w:rPr>
        <w:t> </w:t>
      </w:r>
      <w:r>
        <w:rPr>
          <w:sz w:val="24"/>
        </w:rPr>
        <w:t>until</w:t>
      </w:r>
      <w:r>
        <w:rPr>
          <w:spacing w:val="-10"/>
          <w:sz w:val="24"/>
        </w:rPr>
        <w:t> </w:t>
      </w:r>
      <w:r>
        <w:rPr>
          <w:sz w:val="24"/>
        </w:rPr>
        <w:t>ETS</w:t>
      </w:r>
      <w:r>
        <w:rPr>
          <w:spacing w:val="-11"/>
          <w:sz w:val="24"/>
        </w:rPr>
        <w:t> </w:t>
      </w:r>
      <w:r>
        <w:rPr>
          <w:sz w:val="24"/>
        </w:rPr>
        <w:t>or</w:t>
      </w:r>
      <w:r>
        <w:rPr>
          <w:spacing w:val="-8"/>
          <w:sz w:val="24"/>
        </w:rPr>
        <w:t> </w:t>
      </w:r>
      <w:r>
        <w:rPr>
          <w:sz w:val="24"/>
        </w:rPr>
        <w:t>36</w:t>
      </w:r>
      <w:r>
        <w:rPr>
          <w:spacing w:val="-10"/>
          <w:sz w:val="24"/>
        </w:rPr>
        <w:t> </w:t>
      </w:r>
      <w:r>
        <w:rPr>
          <w:sz w:val="24"/>
        </w:rPr>
        <w:t>months</w:t>
      </w:r>
      <w:r>
        <w:rPr>
          <w:spacing w:val="-10"/>
          <w:sz w:val="24"/>
        </w:rPr>
        <w:t> </w:t>
      </w:r>
      <w:r>
        <w:rPr>
          <w:sz w:val="24"/>
        </w:rPr>
        <w:t>from</w:t>
      </w:r>
      <w:r>
        <w:rPr>
          <w:spacing w:val="-10"/>
          <w:sz w:val="24"/>
        </w:rPr>
        <w:t> </w:t>
      </w:r>
      <w:r>
        <w:rPr>
          <w:sz w:val="24"/>
        </w:rPr>
        <w:t>the</w:t>
      </w:r>
      <w:r>
        <w:rPr>
          <w:spacing w:val="-9"/>
          <w:sz w:val="24"/>
        </w:rPr>
        <w:t> </w:t>
      </w:r>
      <w:r>
        <w:rPr>
          <w:sz w:val="24"/>
        </w:rPr>
        <w:t>promotion</w:t>
      </w:r>
      <w:r>
        <w:rPr>
          <w:spacing w:val="-10"/>
          <w:sz w:val="24"/>
        </w:rPr>
        <w:t> </w:t>
      </w:r>
      <w:r>
        <w:rPr>
          <w:sz w:val="24"/>
        </w:rPr>
        <w:t>effective</w:t>
      </w:r>
      <w:r>
        <w:rPr>
          <w:spacing w:val="-11"/>
          <w:sz w:val="24"/>
        </w:rPr>
        <w:t> </w:t>
      </w:r>
      <w:r>
        <w:rPr>
          <w:sz w:val="24"/>
        </w:rPr>
        <w:t>date,</w:t>
      </w:r>
      <w:r>
        <w:rPr>
          <w:spacing w:val="-9"/>
          <w:sz w:val="24"/>
        </w:rPr>
        <w:t> </w:t>
      </w:r>
      <w:r>
        <w:rPr>
          <w:sz w:val="24"/>
        </w:rPr>
        <w:t>whichever</w:t>
      </w:r>
      <w:r>
        <w:rPr>
          <w:spacing w:val="-9"/>
          <w:sz w:val="24"/>
        </w:rPr>
        <w:t> </w:t>
      </w:r>
      <w:r>
        <w:rPr>
          <w:sz w:val="24"/>
        </w:rPr>
        <w:t>is</w:t>
      </w:r>
      <w:r>
        <w:rPr>
          <w:spacing w:val="-9"/>
          <w:sz w:val="24"/>
        </w:rPr>
        <w:t> </w:t>
      </w:r>
      <w:r>
        <w:rPr>
          <w:sz w:val="24"/>
        </w:rPr>
        <w:t>earliest.</w:t>
      </w:r>
      <w:r>
        <w:rPr>
          <w:spacing w:val="-5"/>
          <w:sz w:val="24"/>
        </w:rPr>
        <w:t> </w:t>
      </w:r>
      <w:r>
        <w:rPr>
          <w:b/>
          <w:sz w:val="24"/>
        </w:rPr>
        <w:t>(T-</w:t>
      </w:r>
      <w:r>
        <w:rPr>
          <w:b/>
          <w:spacing w:val="-5"/>
          <w:sz w:val="24"/>
        </w:rPr>
        <w:t>3)</w:t>
      </w:r>
    </w:p>
    <w:p>
      <w:pPr>
        <w:pStyle w:val="ListParagraph"/>
        <w:numPr>
          <w:ilvl w:val="2"/>
          <w:numId w:val="85"/>
        </w:numPr>
        <w:tabs>
          <w:tab w:pos="1920" w:val="left" w:leader="none"/>
        </w:tabs>
        <w:spacing w:line="240" w:lineRule="auto" w:before="120" w:after="0"/>
        <w:ind w:left="1140" w:right="796" w:firstLine="0"/>
        <w:jc w:val="both"/>
        <w:rPr>
          <w:b/>
          <w:sz w:val="24"/>
        </w:rPr>
      </w:pPr>
      <w:r>
        <w:rPr>
          <w:sz w:val="24"/>
        </w:rPr>
        <w:t>When</w:t>
      </w:r>
      <w:r>
        <w:rPr>
          <w:spacing w:val="-7"/>
          <w:sz w:val="24"/>
        </w:rPr>
        <w:t> </w:t>
      </w:r>
      <w:r>
        <w:rPr>
          <w:sz w:val="24"/>
        </w:rPr>
        <w:t>a</w:t>
      </w:r>
      <w:r>
        <w:rPr>
          <w:spacing w:val="-7"/>
          <w:sz w:val="24"/>
        </w:rPr>
        <w:t> </w:t>
      </w:r>
      <w:r>
        <w:rPr>
          <w:sz w:val="24"/>
        </w:rPr>
        <w:t>UMD</w:t>
      </w:r>
      <w:r>
        <w:rPr>
          <w:spacing w:val="-8"/>
          <w:sz w:val="24"/>
        </w:rPr>
        <w:t> </w:t>
      </w:r>
      <w:r>
        <w:rPr>
          <w:sz w:val="24"/>
        </w:rPr>
        <w:t>position</w:t>
      </w:r>
      <w:r>
        <w:rPr>
          <w:spacing w:val="-8"/>
          <w:sz w:val="24"/>
        </w:rPr>
        <w:t> </w:t>
      </w:r>
      <w:r>
        <w:rPr>
          <w:sz w:val="24"/>
        </w:rPr>
        <w:t>is</w:t>
      </w:r>
      <w:r>
        <w:rPr>
          <w:spacing w:val="-7"/>
          <w:sz w:val="24"/>
        </w:rPr>
        <w:t> </w:t>
      </w:r>
      <w:r>
        <w:rPr>
          <w:sz w:val="24"/>
        </w:rPr>
        <w:t>required</w:t>
      </w:r>
      <w:r>
        <w:rPr>
          <w:spacing w:val="-7"/>
          <w:sz w:val="24"/>
        </w:rPr>
        <w:t> </w:t>
      </w:r>
      <w:r>
        <w:rPr>
          <w:sz w:val="24"/>
        </w:rPr>
        <w:t>for</w:t>
      </w:r>
      <w:r>
        <w:rPr>
          <w:spacing w:val="-8"/>
          <w:sz w:val="24"/>
        </w:rPr>
        <w:t> </w:t>
      </w:r>
      <w:r>
        <w:rPr>
          <w:sz w:val="24"/>
        </w:rPr>
        <w:t>the</w:t>
      </w:r>
      <w:r>
        <w:rPr>
          <w:spacing w:val="-7"/>
          <w:sz w:val="24"/>
        </w:rPr>
        <w:t> </w:t>
      </w:r>
      <w:r>
        <w:rPr>
          <w:sz w:val="24"/>
        </w:rPr>
        <w:t>assignment</w:t>
      </w:r>
      <w:r>
        <w:rPr>
          <w:spacing w:val="-7"/>
          <w:sz w:val="24"/>
        </w:rPr>
        <w:t> </w:t>
      </w:r>
      <w:r>
        <w:rPr>
          <w:sz w:val="24"/>
        </w:rPr>
        <w:t>of</w:t>
      </w:r>
      <w:r>
        <w:rPr>
          <w:spacing w:val="-7"/>
          <w:sz w:val="24"/>
        </w:rPr>
        <w:t> </w:t>
      </w:r>
      <w:r>
        <w:rPr>
          <w:sz w:val="24"/>
        </w:rPr>
        <w:t>a</w:t>
      </w:r>
      <w:r>
        <w:rPr>
          <w:spacing w:val="-7"/>
          <w:sz w:val="24"/>
        </w:rPr>
        <w:t> </w:t>
      </w:r>
      <w:r>
        <w:rPr>
          <w:sz w:val="24"/>
        </w:rPr>
        <w:t>military</w:t>
      </w:r>
      <w:r>
        <w:rPr>
          <w:spacing w:val="-8"/>
          <w:sz w:val="24"/>
        </w:rPr>
        <w:t> </w:t>
      </w:r>
      <w:r>
        <w:rPr>
          <w:sz w:val="24"/>
        </w:rPr>
        <w:t>technician</w:t>
      </w:r>
      <w:r>
        <w:rPr>
          <w:spacing w:val="-8"/>
          <w:sz w:val="24"/>
        </w:rPr>
        <w:t> </w:t>
      </w:r>
      <w:r>
        <w:rPr>
          <w:sz w:val="24"/>
        </w:rPr>
        <w:t>or</w:t>
      </w:r>
      <w:r>
        <w:rPr>
          <w:spacing w:val="-7"/>
          <w:sz w:val="24"/>
        </w:rPr>
        <w:t> </w:t>
      </w:r>
      <w:r>
        <w:rPr>
          <w:sz w:val="24"/>
        </w:rPr>
        <w:t>AGR, the incumbent Drill Status Guardsman may be reassigned as an overgrade.</w:t>
      </w:r>
      <w:r>
        <w:rPr>
          <w:spacing w:val="40"/>
          <w:sz w:val="24"/>
        </w:rPr>
        <w:t> </w:t>
      </w:r>
      <w:r>
        <w:rPr>
          <w:sz w:val="24"/>
        </w:rPr>
        <w:t>The period of the overgrade condition for enlisted members will be the date of assignment plus 24 months or until</w:t>
      </w:r>
      <w:r>
        <w:rPr>
          <w:spacing w:val="-15"/>
          <w:sz w:val="24"/>
        </w:rPr>
        <w:t> </w:t>
      </w:r>
      <w:r>
        <w:rPr>
          <w:sz w:val="24"/>
        </w:rPr>
        <w:t>the</w:t>
      </w:r>
      <w:r>
        <w:rPr>
          <w:spacing w:val="-15"/>
          <w:sz w:val="24"/>
        </w:rPr>
        <w:t> </w:t>
      </w:r>
      <w:r>
        <w:rPr>
          <w:sz w:val="24"/>
        </w:rPr>
        <w:t>member</w:t>
      </w:r>
      <w:r>
        <w:rPr>
          <w:spacing w:val="-15"/>
          <w:sz w:val="24"/>
        </w:rPr>
        <w:t> </w:t>
      </w:r>
      <w:r>
        <w:rPr>
          <w:sz w:val="24"/>
        </w:rPr>
        <w:t>reaches</w:t>
      </w:r>
      <w:r>
        <w:rPr>
          <w:spacing w:val="-15"/>
          <w:sz w:val="24"/>
        </w:rPr>
        <w:t> </w:t>
      </w:r>
      <w:r>
        <w:rPr>
          <w:sz w:val="24"/>
        </w:rPr>
        <w:t>20</w:t>
      </w:r>
      <w:r>
        <w:rPr>
          <w:spacing w:val="-15"/>
          <w:sz w:val="24"/>
        </w:rPr>
        <w:t> </w:t>
      </w:r>
      <w:r>
        <w:rPr>
          <w:sz w:val="24"/>
        </w:rPr>
        <w:t>years</w:t>
      </w:r>
      <w:r>
        <w:rPr>
          <w:spacing w:val="-15"/>
          <w:sz w:val="24"/>
        </w:rPr>
        <w:t> </w:t>
      </w:r>
      <w:r>
        <w:rPr>
          <w:sz w:val="24"/>
        </w:rPr>
        <w:t>satisfactory</w:t>
      </w:r>
      <w:r>
        <w:rPr>
          <w:spacing w:val="-15"/>
          <w:sz w:val="24"/>
        </w:rPr>
        <w:t> </w:t>
      </w:r>
      <w:r>
        <w:rPr>
          <w:sz w:val="24"/>
        </w:rPr>
        <w:t>service,</w:t>
      </w:r>
      <w:r>
        <w:rPr>
          <w:spacing w:val="-15"/>
          <w:sz w:val="24"/>
        </w:rPr>
        <w:t> </w:t>
      </w:r>
      <w:r>
        <w:rPr>
          <w:sz w:val="24"/>
        </w:rPr>
        <w:t>whichever</w:t>
      </w:r>
      <w:r>
        <w:rPr>
          <w:spacing w:val="-15"/>
          <w:sz w:val="24"/>
        </w:rPr>
        <w:t> </w:t>
      </w:r>
      <w:r>
        <w:rPr>
          <w:sz w:val="24"/>
        </w:rPr>
        <w:t>is</w:t>
      </w:r>
      <w:r>
        <w:rPr>
          <w:spacing w:val="-15"/>
          <w:sz w:val="24"/>
        </w:rPr>
        <w:t> </w:t>
      </w:r>
      <w:r>
        <w:rPr>
          <w:sz w:val="24"/>
        </w:rPr>
        <w:t>earliest.</w:t>
      </w:r>
      <w:r>
        <w:rPr>
          <w:spacing w:val="-15"/>
          <w:sz w:val="24"/>
        </w:rPr>
        <w:t> </w:t>
      </w:r>
      <w:r>
        <w:rPr>
          <w:b/>
          <w:sz w:val="24"/>
        </w:rPr>
        <w:t>(T-3)</w:t>
      </w:r>
      <w:r>
        <w:rPr>
          <w:b/>
          <w:spacing w:val="-15"/>
          <w:sz w:val="24"/>
        </w:rPr>
        <w:t> </w:t>
      </w:r>
      <w:r>
        <w:rPr>
          <w:sz w:val="24"/>
        </w:rPr>
        <w:t>For</w:t>
      </w:r>
      <w:r>
        <w:rPr>
          <w:spacing w:val="-15"/>
          <w:sz w:val="24"/>
        </w:rPr>
        <w:t> </w:t>
      </w:r>
      <w:r>
        <w:rPr>
          <w:sz w:val="24"/>
        </w:rPr>
        <w:t>officers, the period of overgrade condition will be the date of assignment plus 24 months unless the officer has an unfulfilled MSO. </w:t>
      </w:r>
      <w:r>
        <w:rPr>
          <w:b/>
          <w:sz w:val="24"/>
        </w:rPr>
        <w:t>(T-3) </w:t>
      </w:r>
      <w:r>
        <w:rPr>
          <w:sz w:val="24"/>
        </w:rPr>
        <w:t>If the officer has an unfulfilled MSO, the expiration is the date the MSO will be completed or 24 months, whichever is less. </w:t>
      </w:r>
      <w:r>
        <w:rPr>
          <w:b/>
          <w:sz w:val="24"/>
        </w:rPr>
        <w:t>(T-3)</w:t>
      </w:r>
    </w:p>
    <w:p>
      <w:pPr>
        <w:spacing w:after="0" w:line="240" w:lineRule="auto"/>
        <w:jc w:val="both"/>
        <w:rPr>
          <w:sz w:val="24"/>
        </w:rPr>
        <w:sectPr>
          <w:pgSz w:w="12240" w:h="15840"/>
          <w:pgMar w:header="731" w:footer="0" w:top="1380" w:bottom="280" w:left="660" w:right="640"/>
        </w:sectPr>
      </w:pPr>
    </w:p>
    <w:p>
      <w:pPr>
        <w:pStyle w:val="ListParagraph"/>
        <w:numPr>
          <w:ilvl w:val="2"/>
          <w:numId w:val="85"/>
        </w:numPr>
        <w:tabs>
          <w:tab w:pos="1920" w:val="left" w:leader="none"/>
        </w:tabs>
        <w:spacing w:line="240" w:lineRule="auto" w:before="96" w:after="0"/>
        <w:ind w:left="1140" w:right="798" w:firstLine="0"/>
        <w:jc w:val="both"/>
        <w:rPr>
          <w:sz w:val="24"/>
        </w:rPr>
      </w:pPr>
      <w:r>
        <w:rPr>
          <w:sz w:val="24"/>
        </w:rPr>
        <w:t>A member approved under the Lieutenant Colonel Augmentation Program, in accordance</w:t>
      </w:r>
      <w:r>
        <w:rPr>
          <w:spacing w:val="-11"/>
          <w:sz w:val="24"/>
        </w:rPr>
        <w:t> </w:t>
      </w:r>
      <w:r>
        <w:rPr>
          <w:sz w:val="24"/>
        </w:rPr>
        <w:t>with</w:t>
      </w:r>
      <w:r>
        <w:rPr>
          <w:spacing w:val="-9"/>
          <w:sz w:val="24"/>
        </w:rPr>
        <w:t> </w:t>
      </w:r>
      <w:hyperlink w:history="true" w:anchor="_bookmark362">
        <w:r>
          <w:rPr>
            <w:b/>
            <w:color w:val="0000FF"/>
            <w:sz w:val="24"/>
          </w:rPr>
          <w:t>paragraph</w:t>
        </w:r>
        <w:r>
          <w:rPr>
            <w:b/>
            <w:color w:val="0000FF"/>
            <w:spacing w:val="-11"/>
            <w:sz w:val="24"/>
          </w:rPr>
          <w:t> </w:t>
        </w:r>
        <w:r>
          <w:rPr>
            <w:b/>
            <w:color w:val="0000FF"/>
            <w:sz w:val="24"/>
          </w:rPr>
          <w:t>14.3.15</w:t>
        </w:r>
        <w:r>
          <w:rPr>
            <w:sz w:val="24"/>
          </w:rPr>
          <w:t>,</w:t>
        </w:r>
      </w:hyperlink>
      <w:r>
        <w:rPr>
          <w:spacing w:val="-9"/>
          <w:sz w:val="24"/>
        </w:rPr>
        <w:t> </w:t>
      </w:r>
      <w:r>
        <w:rPr>
          <w:sz w:val="24"/>
        </w:rPr>
        <w:t>may</w:t>
      </w:r>
      <w:r>
        <w:rPr>
          <w:spacing w:val="-10"/>
          <w:sz w:val="24"/>
        </w:rPr>
        <w:t> </w:t>
      </w:r>
      <w:r>
        <w:rPr>
          <w:sz w:val="24"/>
        </w:rPr>
        <w:t>be</w:t>
      </w:r>
      <w:r>
        <w:rPr>
          <w:spacing w:val="-10"/>
          <w:sz w:val="24"/>
        </w:rPr>
        <w:t> </w:t>
      </w:r>
      <w:r>
        <w:rPr>
          <w:sz w:val="24"/>
        </w:rPr>
        <w:t>retained</w:t>
      </w:r>
      <w:r>
        <w:rPr>
          <w:spacing w:val="-11"/>
          <w:sz w:val="24"/>
        </w:rPr>
        <w:t> </w:t>
      </w:r>
      <w:r>
        <w:rPr>
          <w:sz w:val="24"/>
        </w:rPr>
        <w:t>for</w:t>
      </w:r>
      <w:r>
        <w:rPr>
          <w:spacing w:val="-10"/>
          <w:sz w:val="24"/>
        </w:rPr>
        <w:t> </w:t>
      </w:r>
      <w:r>
        <w:rPr>
          <w:sz w:val="24"/>
        </w:rPr>
        <w:t>a</w:t>
      </w:r>
      <w:r>
        <w:rPr>
          <w:spacing w:val="-10"/>
          <w:sz w:val="24"/>
        </w:rPr>
        <w:t> </w:t>
      </w:r>
      <w:r>
        <w:rPr>
          <w:sz w:val="24"/>
        </w:rPr>
        <w:t>period</w:t>
      </w:r>
      <w:r>
        <w:rPr>
          <w:spacing w:val="-11"/>
          <w:sz w:val="24"/>
        </w:rPr>
        <w:t> </w:t>
      </w:r>
      <w:r>
        <w:rPr>
          <w:sz w:val="24"/>
        </w:rPr>
        <w:t>not</w:t>
      </w:r>
      <w:r>
        <w:rPr>
          <w:spacing w:val="-10"/>
          <w:sz w:val="24"/>
        </w:rPr>
        <w:t> </w:t>
      </w:r>
      <w:r>
        <w:rPr>
          <w:sz w:val="24"/>
        </w:rPr>
        <w:t>to</w:t>
      </w:r>
      <w:r>
        <w:rPr>
          <w:spacing w:val="-10"/>
          <w:sz w:val="24"/>
        </w:rPr>
        <w:t> </w:t>
      </w:r>
      <w:r>
        <w:rPr>
          <w:sz w:val="24"/>
        </w:rPr>
        <w:t>exceed</w:t>
      </w:r>
      <w:r>
        <w:rPr>
          <w:spacing w:val="-10"/>
          <w:sz w:val="24"/>
        </w:rPr>
        <w:t> </w:t>
      </w:r>
      <w:r>
        <w:rPr>
          <w:sz w:val="24"/>
        </w:rPr>
        <w:t>six</w:t>
      </w:r>
      <w:r>
        <w:rPr>
          <w:spacing w:val="-10"/>
          <w:sz w:val="24"/>
        </w:rPr>
        <w:t> </w:t>
      </w:r>
      <w:r>
        <w:rPr>
          <w:sz w:val="24"/>
        </w:rPr>
        <w:t>years</w:t>
      </w:r>
      <w:r>
        <w:rPr>
          <w:spacing w:val="-10"/>
          <w:sz w:val="24"/>
        </w:rPr>
        <w:t> </w:t>
      </w:r>
      <w:r>
        <w:rPr>
          <w:sz w:val="24"/>
        </w:rPr>
        <w:t>from the promotion effective date or until the member reaches Mandatory Separation Date, whichever is earliest.</w:t>
      </w:r>
    </w:p>
    <w:p>
      <w:pPr>
        <w:pStyle w:val="ListParagraph"/>
        <w:numPr>
          <w:ilvl w:val="2"/>
          <w:numId w:val="85"/>
        </w:numPr>
        <w:tabs>
          <w:tab w:pos="1920" w:val="left" w:leader="none"/>
        </w:tabs>
        <w:spacing w:line="240" w:lineRule="auto" w:before="121" w:after="0"/>
        <w:ind w:left="1140" w:right="797" w:firstLine="0"/>
        <w:jc w:val="both"/>
        <w:rPr>
          <w:b/>
          <w:sz w:val="24"/>
        </w:rPr>
      </w:pPr>
      <w:r>
        <w:rPr>
          <w:sz w:val="24"/>
        </w:rPr>
        <w:t>A member promoted under STEP II may be retained in an overgrade status for three years from the promotion effective date in accordance with DAFI 36-2502.</w:t>
      </w:r>
      <w:r>
        <w:rPr>
          <w:spacing w:val="40"/>
          <w:sz w:val="24"/>
        </w:rPr>
        <w:t> </w:t>
      </w:r>
      <w:r>
        <w:rPr>
          <w:sz w:val="24"/>
        </w:rPr>
        <w:t>Under no circumstances will an extension to this expiration date be considered. </w:t>
      </w:r>
      <w:r>
        <w:rPr>
          <w:b/>
          <w:sz w:val="24"/>
        </w:rPr>
        <w:t>(T-1)</w:t>
      </w:r>
    </w:p>
    <w:p>
      <w:pPr>
        <w:pStyle w:val="ListParagraph"/>
        <w:numPr>
          <w:ilvl w:val="2"/>
          <w:numId w:val="85"/>
        </w:numPr>
        <w:tabs>
          <w:tab w:pos="1920" w:val="left" w:leader="none"/>
        </w:tabs>
        <w:spacing w:line="240" w:lineRule="auto" w:before="120" w:after="0"/>
        <w:ind w:left="1140" w:right="799" w:firstLine="0"/>
        <w:jc w:val="both"/>
        <w:rPr>
          <w:sz w:val="24"/>
        </w:rPr>
      </w:pPr>
      <w:r>
        <w:rPr>
          <w:sz w:val="24"/>
        </w:rPr>
        <w:t>TAG</w:t>
      </w:r>
      <w:r>
        <w:rPr>
          <w:spacing w:val="-15"/>
          <w:sz w:val="24"/>
        </w:rPr>
        <w:t> </w:t>
      </w:r>
      <w:r>
        <w:rPr>
          <w:sz w:val="24"/>
        </w:rPr>
        <w:t>may</w:t>
      </w:r>
      <w:r>
        <w:rPr>
          <w:spacing w:val="-15"/>
          <w:sz w:val="24"/>
        </w:rPr>
        <w:t> </w:t>
      </w:r>
      <w:r>
        <w:rPr>
          <w:sz w:val="24"/>
        </w:rPr>
        <w:t>permit</w:t>
      </w:r>
      <w:r>
        <w:rPr>
          <w:spacing w:val="-15"/>
          <w:sz w:val="24"/>
        </w:rPr>
        <w:t> </w:t>
      </w:r>
      <w:r>
        <w:rPr>
          <w:sz w:val="24"/>
        </w:rPr>
        <w:t>individuals</w:t>
      </w:r>
      <w:r>
        <w:rPr>
          <w:spacing w:val="-15"/>
          <w:sz w:val="24"/>
        </w:rPr>
        <w:t> </w:t>
      </w:r>
      <w:r>
        <w:rPr>
          <w:sz w:val="24"/>
        </w:rPr>
        <w:t>who</w:t>
      </w:r>
      <w:r>
        <w:rPr>
          <w:spacing w:val="-15"/>
          <w:sz w:val="24"/>
        </w:rPr>
        <w:t> </w:t>
      </w:r>
      <w:r>
        <w:rPr>
          <w:sz w:val="24"/>
        </w:rPr>
        <w:t>were</w:t>
      </w:r>
      <w:r>
        <w:rPr>
          <w:spacing w:val="-15"/>
          <w:sz w:val="24"/>
        </w:rPr>
        <w:t> </w:t>
      </w:r>
      <w:r>
        <w:rPr>
          <w:sz w:val="24"/>
        </w:rPr>
        <w:t>previously</w:t>
      </w:r>
      <w:r>
        <w:rPr>
          <w:spacing w:val="-15"/>
          <w:sz w:val="24"/>
        </w:rPr>
        <w:t> </w:t>
      </w:r>
      <w:r>
        <w:rPr>
          <w:sz w:val="24"/>
        </w:rPr>
        <w:t>assigned</w:t>
      </w:r>
      <w:r>
        <w:rPr>
          <w:spacing w:val="-15"/>
          <w:sz w:val="24"/>
        </w:rPr>
        <w:t> </w:t>
      </w:r>
      <w:r>
        <w:rPr>
          <w:sz w:val="24"/>
        </w:rPr>
        <w:t>to</w:t>
      </w:r>
      <w:r>
        <w:rPr>
          <w:spacing w:val="-15"/>
          <w:sz w:val="24"/>
        </w:rPr>
        <w:t> </w:t>
      </w:r>
      <w:r>
        <w:rPr>
          <w:sz w:val="24"/>
        </w:rPr>
        <w:t>Command</w:t>
      </w:r>
      <w:r>
        <w:rPr>
          <w:spacing w:val="-15"/>
          <w:sz w:val="24"/>
        </w:rPr>
        <w:t> </w:t>
      </w:r>
      <w:r>
        <w:rPr>
          <w:sz w:val="24"/>
        </w:rPr>
        <w:t>Chief</w:t>
      </w:r>
      <w:r>
        <w:rPr>
          <w:spacing w:val="-15"/>
          <w:sz w:val="24"/>
        </w:rPr>
        <w:t> </w:t>
      </w:r>
      <w:r>
        <w:rPr>
          <w:sz w:val="24"/>
        </w:rPr>
        <w:t>Master Sergeant positions to retain their grade for 24 months or ETS, whichever is earliest.</w:t>
      </w:r>
    </w:p>
    <w:p>
      <w:pPr>
        <w:pStyle w:val="ListParagraph"/>
        <w:numPr>
          <w:ilvl w:val="2"/>
          <w:numId w:val="85"/>
        </w:numPr>
        <w:tabs>
          <w:tab w:pos="1920" w:val="left" w:leader="none"/>
        </w:tabs>
        <w:spacing w:line="240" w:lineRule="auto" w:before="120" w:after="0"/>
        <w:ind w:left="1140" w:right="798" w:firstLine="0"/>
        <w:jc w:val="both"/>
        <w:rPr>
          <w:b/>
          <w:sz w:val="24"/>
        </w:rPr>
      </w:pPr>
      <w:r>
        <w:rPr>
          <w:sz w:val="24"/>
        </w:rPr>
        <w:t>If a member has completed at least 18 years but less than 19 years of satisfactory service for retirement, the length of the overgrade condition will not exceed their completion of 20 years satisfactory service for retirement, third anniversary of established date of separation, or age 62, whichever is earlier. </w:t>
      </w:r>
      <w:r>
        <w:rPr>
          <w:b/>
          <w:sz w:val="24"/>
        </w:rPr>
        <w:t>(T-2)</w:t>
      </w:r>
    </w:p>
    <w:p>
      <w:pPr>
        <w:pStyle w:val="ListParagraph"/>
        <w:numPr>
          <w:ilvl w:val="3"/>
          <w:numId w:val="85"/>
        </w:numPr>
        <w:tabs>
          <w:tab w:pos="2460" w:val="left" w:leader="none"/>
        </w:tabs>
        <w:spacing w:line="240" w:lineRule="auto" w:before="120" w:after="0"/>
        <w:ind w:left="1500" w:right="801" w:firstLine="0"/>
        <w:jc w:val="both"/>
        <w:rPr>
          <w:b/>
          <w:sz w:val="24"/>
        </w:rPr>
      </w:pPr>
      <w:r>
        <w:rPr>
          <w:sz w:val="24"/>
        </w:rPr>
        <w:t>If</w:t>
      </w:r>
      <w:r>
        <w:rPr>
          <w:spacing w:val="-10"/>
          <w:sz w:val="24"/>
        </w:rPr>
        <w:t> </w:t>
      </w:r>
      <w:r>
        <w:rPr>
          <w:sz w:val="24"/>
        </w:rPr>
        <w:t>a</w:t>
      </w:r>
      <w:r>
        <w:rPr>
          <w:spacing w:val="-9"/>
          <w:sz w:val="24"/>
        </w:rPr>
        <w:t> </w:t>
      </w:r>
      <w:r>
        <w:rPr>
          <w:sz w:val="24"/>
        </w:rPr>
        <w:t>member</w:t>
      </w:r>
      <w:r>
        <w:rPr>
          <w:spacing w:val="-9"/>
          <w:sz w:val="24"/>
        </w:rPr>
        <w:t> </w:t>
      </w:r>
      <w:r>
        <w:rPr>
          <w:sz w:val="24"/>
        </w:rPr>
        <w:t>has</w:t>
      </w:r>
      <w:r>
        <w:rPr>
          <w:spacing w:val="-9"/>
          <w:sz w:val="24"/>
        </w:rPr>
        <w:t> </w:t>
      </w:r>
      <w:r>
        <w:rPr>
          <w:sz w:val="24"/>
        </w:rPr>
        <w:t>completed</w:t>
      </w:r>
      <w:r>
        <w:rPr>
          <w:spacing w:val="-10"/>
          <w:sz w:val="24"/>
        </w:rPr>
        <w:t> </w:t>
      </w:r>
      <w:r>
        <w:rPr>
          <w:sz w:val="24"/>
        </w:rPr>
        <w:t>at</w:t>
      </w:r>
      <w:r>
        <w:rPr>
          <w:spacing w:val="-9"/>
          <w:sz w:val="24"/>
        </w:rPr>
        <w:t> </w:t>
      </w:r>
      <w:r>
        <w:rPr>
          <w:sz w:val="24"/>
        </w:rPr>
        <w:t>least</w:t>
      </w:r>
      <w:r>
        <w:rPr>
          <w:spacing w:val="-9"/>
          <w:sz w:val="24"/>
        </w:rPr>
        <w:t> </w:t>
      </w:r>
      <w:r>
        <w:rPr>
          <w:sz w:val="24"/>
        </w:rPr>
        <w:t>19</w:t>
      </w:r>
      <w:r>
        <w:rPr>
          <w:spacing w:val="-9"/>
          <w:sz w:val="24"/>
        </w:rPr>
        <w:t> </w:t>
      </w:r>
      <w:r>
        <w:rPr>
          <w:sz w:val="24"/>
        </w:rPr>
        <w:t>years</w:t>
      </w:r>
      <w:r>
        <w:rPr>
          <w:spacing w:val="-9"/>
          <w:sz w:val="24"/>
        </w:rPr>
        <w:t> </w:t>
      </w:r>
      <w:r>
        <w:rPr>
          <w:sz w:val="24"/>
        </w:rPr>
        <w:t>but</w:t>
      </w:r>
      <w:r>
        <w:rPr>
          <w:spacing w:val="-9"/>
          <w:sz w:val="24"/>
        </w:rPr>
        <w:t> </w:t>
      </w:r>
      <w:r>
        <w:rPr>
          <w:sz w:val="24"/>
        </w:rPr>
        <w:t>less</w:t>
      </w:r>
      <w:r>
        <w:rPr>
          <w:spacing w:val="-11"/>
          <w:sz w:val="24"/>
        </w:rPr>
        <w:t> </w:t>
      </w:r>
      <w:r>
        <w:rPr>
          <w:sz w:val="24"/>
        </w:rPr>
        <w:t>than</w:t>
      </w:r>
      <w:r>
        <w:rPr>
          <w:spacing w:val="-9"/>
          <w:sz w:val="24"/>
        </w:rPr>
        <w:t> </w:t>
      </w:r>
      <w:r>
        <w:rPr>
          <w:sz w:val="24"/>
        </w:rPr>
        <w:t>20</w:t>
      </w:r>
      <w:r>
        <w:rPr>
          <w:spacing w:val="-9"/>
          <w:sz w:val="24"/>
        </w:rPr>
        <w:t> </w:t>
      </w:r>
      <w:r>
        <w:rPr>
          <w:sz w:val="24"/>
        </w:rPr>
        <w:t>years</w:t>
      </w:r>
      <w:r>
        <w:rPr>
          <w:spacing w:val="-9"/>
          <w:sz w:val="24"/>
        </w:rPr>
        <w:t> </w:t>
      </w:r>
      <w:r>
        <w:rPr>
          <w:sz w:val="24"/>
        </w:rPr>
        <w:t>of</w:t>
      </w:r>
      <w:r>
        <w:rPr>
          <w:spacing w:val="-9"/>
          <w:sz w:val="24"/>
        </w:rPr>
        <w:t> </w:t>
      </w:r>
      <w:r>
        <w:rPr>
          <w:sz w:val="24"/>
        </w:rPr>
        <w:t>satisfactory service for retirement, the length of the overgrade condition will not exceed their completion of 20 years satisfactory service for retirement, second anniversary of established date of separation, or age 62, whichever is earlier. </w:t>
      </w:r>
      <w:r>
        <w:rPr>
          <w:b/>
          <w:sz w:val="24"/>
        </w:rPr>
        <w:t>(T-2)</w:t>
      </w:r>
    </w:p>
    <w:p>
      <w:pPr>
        <w:pStyle w:val="ListParagraph"/>
        <w:numPr>
          <w:ilvl w:val="3"/>
          <w:numId w:val="85"/>
        </w:numPr>
        <w:tabs>
          <w:tab w:pos="2460" w:val="left" w:leader="none"/>
        </w:tabs>
        <w:spacing w:line="240" w:lineRule="auto" w:before="120" w:after="0"/>
        <w:ind w:left="2460" w:right="0" w:hanging="960"/>
        <w:jc w:val="both"/>
        <w:rPr>
          <w:sz w:val="24"/>
        </w:rPr>
      </w:pPr>
      <w:r>
        <w:rPr>
          <w:sz w:val="24"/>
        </w:rPr>
        <w:t>Retention</w:t>
      </w:r>
      <w:r>
        <w:rPr>
          <w:spacing w:val="-1"/>
          <w:sz w:val="24"/>
        </w:rPr>
        <w:t> </w:t>
      </w:r>
      <w:r>
        <w:rPr>
          <w:sz w:val="24"/>
        </w:rPr>
        <w:t>of</w:t>
      </w:r>
      <w:r>
        <w:rPr>
          <w:spacing w:val="-1"/>
          <w:sz w:val="24"/>
        </w:rPr>
        <w:t> </w:t>
      </w:r>
      <w:r>
        <w:rPr>
          <w:sz w:val="24"/>
        </w:rPr>
        <w:t>AGRs in</w:t>
      </w:r>
      <w:r>
        <w:rPr>
          <w:spacing w:val="-1"/>
          <w:sz w:val="24"/>
        </w:rPr>
        <w:t> </w:t>
      </w:r>
      <w:r>
        <w:rPr>
          <w:sz w:val="24"/>
        </w:rPr>
        <w:t>active</w:t>
      </w:r>
      <w:r>
        <w:rPr>
          <w:spacing w:val="-1"/>
          <w:sz w:val="24"/>
        </w:rPr>
        <w:t> </w:t>
      </w:r>
      <w:r>
        <w:rPr>
          <w:sz w:val="24"/>
        </w:rPr>
        <w:t>duty sanctuary</w:t>
      </w:r>
      <w:r>
        <w:rPr>
          <w:spacing w:val="-1"/>
          <w:sz w:val="24"/>
        </w:rPr>
        <w:t> </w:t>
      </w:r>
      <w:r>
        <w:rPr>
          <w:sz w:val="24"/>
        </w:rPr>
        <w:t>is</w:t>
      </w:r>
      <w:r>
        <w:rPr>
          <w:spacing w:val="-1"/>
          <w:sz w:val="24"/>
        </w:rPr>
        <w:t> </w:t>
      </w:r>
      <w:r>
        <w:rPr>
          <w:sz w:val="24"/>
        </w:rPr>
        <w:t>outlined in</w:t>
      </w:r>
      <w:r>
        <w:rPr>
          <w:spacing w:val="-1"/>
          <w:sz w:val="24"/>
        </w:rPr>
        <w:t> </w:t>
      </w:r>
      <w:r>
        <w:rPr>
          <w:sz w:val="24"/>
        </w:rPr>
        <w:t>ANGI 36-</w:t>
      </w:r>
      <w:r>
        <w:rPr>
          <w:spacing w:val="-4"/>
          <w:sz w:val="24"/>
        </w:rPr>
        <w:t>101.</w:t>
      </w:r>
    </w:p>
    <w:p>
      <w:pPr>
        <w:pStyle w:val="ListParagraph"/>
        <w:numPr>
          <w:ilvl w:val="2"/>
          <w:numId w:val="85"/>
        </w:numPr>
        <w:tabs>
          <w:tab w:pos="2040" w:val="left" w:leader="none"/>
        </w:tabs>
        <w:spacing w:line="240" w:lineRule="auto" w:before="120" w:after="0"/>
        <w:ind w:left="2040" w:right="0" w:hanging="900"/>
        <w:jc w:val="both"/>
        <w:rPr>
          <w:sz w:val="24"/>
        </w:rPr>
      </w:pPr>
      <w:r>
        <w:rPr>
          <w:sz w:val="24"/>
        </w:rPr>
        <w:t>Overgrade</w:t>
      </w:r>
      <w:r>
        <w:rPr>
          <w:spacing w:val="-3"/>
          <w:sz w:val="24"/>
        </w:rPr>
        <w:t> </w:t>
      </w:r>
      <w:r>
        <w:rPr>
          <w:sz w:val="24"/>
        </w:rPr>
        <w:t>assignments</w:t>
      </w:r>
      <w:r>
        <w:rPr>
          <w:spacing w:val="-2"/>
          <w:sz w:val="24"/>
        </w:rPr>
        <w:t> </w:t>
      </w:r>
      <w:r>
        <w:rPr>
          <w:sz w:val="24"/>
        </w:rPr>
        <w:t>are</w:t>
      </w:r>
      <w:r>
        <w:rPr>
          <w:spacing w:val="-1"/>
          <w:sz w:val="24"/>
        </w:rPr>
        <w:t> </w:t>
      </w:r>
      <w:r>
        <w:rPr>
          <w:sz w:val="24"/>
        </w:rPr>
        <w:t>approved</w:t>
      </w:r>
      <w:r>
        <w:rPr>
          <w:spacing w:val="-1"/>
          <w:sz w:val="24"/>
        </w:rPr>
        <w:t> </w:t>
      </w:r>
      <w:r>
        <w:rPr>
          <w:sz w:val="24"/>
        </w:rPr>
        <w:t>at</w:t>
      </w:r>
      <w:r>
        <w:rPr>
          <w:spacing w:val="-2"/>
          <w:sz w:val="24"/>
        </w:rPr>
        <w:t> </w:t>
      </w:r>
      <w:r>
        <w:rPr>
          <w:sz w:val="24"/>
        </w:rPr>
        <w:t>NGB </w:t>
      </w:r>
      <w:r>
        <w:rPr>
          <w:spacing w:val="-2"/>
          <w:sz w:val="24"/>
        </w:rPr>
        <w:t>level.</w:t>
      </w:r>
    </w:p>
    <w:p>
      <w:pPr>
        <w:pStyle w:val="ListParagraph"/>
        <w:numPr>
          <w:ilvl w:val="3"/>
          <w:numId w:val="85"/>
        </w:numPr>
        <w:tabs>
          <w:tab w:pos="2580" w:val="left" w:leader="none"/>
        </w:tabs>
        <w:spacing w:line="240" w:lineRule="auto" w:before="120" w:after="0"/>
        <w:ind w:left="1500" w:right="797" w:firstLine="0"/>
        <w:jc w:val="both"/>
        <w:rPr>
          <w:sz w:val="24"/>
        </w:rPr>
      </w:pPr>
      <w:r>
        <w:rPr>
          <w:sz w:val="24"/>
        </w:rPr>
        <w:t>NGB Approved Initial Overgrade Assignment. For overgrade assignments requiring</w:t>
      </w:r>
      <w:r>
        <w:rPr>
          <w:spacing w:val="-2"/>
          <w:sz w:val="24"/>
        </w:rPr>
        <w:t> </w:t>
      </w:r>
      <w:r>
        <w:rPr>
          <w:sz w:val="24"/>
        </w:rPr>
        <w:t>NGB</w:t>
      </w:r>
      <w:r>
        <w:rPr>
          <w:spacing w:val="-3"/>
          <w:sz w:val="24"/>
        </w:rPr>
        <w:t> </w:t>
      </w:r>
      <w:r>
        <w:rPr>
          <w:sz w:val="24"/>
        </w:rPr>
        <w:t>approval,</w:t>
      </w:r>
      <w:r>
        <w:rPr>
          <w:spacing w:val="-2"/>
          <w:sz w:val="24"/>
        </w:rPr>
        <w:t> </w:t>
      </w:r>
      <w:r>
        <w:rPr>
          <w:sz w:val="24"/>
        </w:rPr>
        <w:t>unit</w:t>
      </w:r>
      <w:r>
        <w:rPr>
          <w:spacing w:val="-2"/>
          <w:sz w:val="24"/>
        </w:rPr>
        <w:t> </w:t>
      </w:r>
      <w:r>
        <w:rPr>
          <w:sz w:val="24"/>
        </w:rPr>
        <w:t>commanders</w:t>
      </w:r>
      <w:r>
        <w:rPr>
          <w:spacing w:val="-2"/>
          <w:sz w:val="24"/>
        </w:rPr>
        <w:t> </w:t>
      </w:r>
      <w:r>
        <w:rPr>
          <w:sz w:val="24"/>
        </w:rPr>
        <w:t>will</w:t>
      </w:r>
      <w:r>
        <w:rPr>
          <w:spacing w:val="-3"/>
          <w:sz w:val="24"/>
        </w:rPr>
        <w:t> </w:t>
      </w:r>
      <w:r>
        <w:rPr>
          <w:sz w:val="24"/>
        </w:rPr>
        <w:t>submit</w:t>
      </w:r>
      <w:r>
        <w:rPr>
          <w:spacing w:val="-3"/>
          <w:sz w:val="24"/>
        </w:rPr>
        <w:t> </w:t>
      </w:r>
      <w:r>
        <w:rPr>
          <w:sz w:val="24"/>
        </w:rPr>
        <w:t>a</w:t>
      </w:r>
      <w:r>
        <w:rPr>
          <w:spacing w:val="-3"/>
          <w:sz w:val="24"/>
        </w:rPr>
        <w:t> </w:t>
      </w:r>
      <w:r>
        <w:rPr>
          <w:sz w:val="24"/>
        </w:rPr>
        <w:t>request</w:t>
      </w:r>
      <w:r>
        <w:rPr>
          <w:spacing w:val="-2"/>
          <w:sz w:val="24"/>
        </w:rPr>
        <w:t> </w:t>
      </w:r>
      <w:r>
        <w:rPr>
          <w:sz w:val="24"/>
        </w:rPr>
        <w:t>using</w:t>
      </w:r>
      <w:r>
        <w:rPr>
          <w:spacing w:val="-3"/>
          <w:sz w:val="24"/>
        </w:rPr>
        <w:t> </w:t>
      </w:r>
      <w:r>
        <w:rPr>
          <w:sz w:val="24"/>
        </w:rPr>
        <w:t>the</w:t>
      </w:r>
      <w:r>
        <w:rPr>
          <w:spacing w:val="-3"/>
          <w:sz w:val="24"/>
        </w:rPr>
        <w:t> </w:t>
      </w:r>
      <w:r>
        <w:rPr>
          <w:sz w:val="24"/>
        </w:rPr>
        <w:t>template</w:t>
      </w:r>
      <w:r>
        <w:rPr>
          <w:spacing w:val="-3"/>
          <w:sz w:val="24"/>
        </w:rPr>
        <w:t> </w:t>
      </w:r>
      <w:r>
        <w:rPr>
          <w:sz w:val="24"/>
        </w:rPr>
        <w:t>found in the myFSS website for Excess or Overgrade Assignment Requests. </w:t>
      </w:r>
      <w:r>
        <w:rPr>
          <w:b/>
          <w:sz w:val="24"/>
        </w:rPr>
        <w:t>(T-3) </w:t>
      </w:r>
      <w:r>
        <w:rPr>
          <w:sz w:val="24"/>
        </w:rPr>
        <w:t>The request must</w:t>
      </w:r>
      <w:r>
        <w:rPr>
          <w:spacing w:val="-13"/>
          <w:sz w:val="24"/>
        </w:rPr>
        <w:t> </w:t>
      </w:r>
      <w:r>
        <w:rPr>
          <w:sz w:val="24"/>
        </w:rPr>
        <w:t>include</w:t>
      </w:r>
      <w:r>
        <w:rPr>
          <w:spacing w:val="-14"/>
          <w:sz w:val="24"/>
        </w:rPr>
        <w:t> </w:t>
      </w:r>
      <w:r>
        <w:rPr>
          <w:sz w:val="24"/>
        </w:rPr>
        <w:t>a</w:t>
      </w:r>
      <w:r>
        <w:rPr>
          <w:spacing w:val="-13"/>
          <w:sz w:val="24"/>
        </w:rPr>
        <w:t> </w:t>
      </w:r>
      <w:r>
        <w:rPr>
          <w:sz w:val="24"/>
        </w:rPr>
        <w:t>definitive</w:t>
      </w:r>
      <w:r>
        <w:rPr>
          <w:spacing w:val="-15"/>
          <w:sz w:val="24"/>
        </w:rPr>
        <w:t> </w:t>
      </w:r>
      <w:r>
        <w:rPr>
          <w:sz w:val="24"/>
        </w:rPr>
        <w:t>plan</w:t>
      </w:r>
      <w:r>
        <w:rPr>
          <w:spacing w:val="-12"/>
          <w:sz w:val="24"/>
        </w:rPr>
        <w:t> </w:t>
      </w:r>
      <w:r>
        <w:rPr>
          <w:sz w:val="24"/>
        </w:rPr>
        <w:t>for</w:t>
      </w:r>
      <w:r>
        <w:rPr>
          <w:spacing w:val="-13"/>
          <w:sz w:val="24"/>
        </w:rPr>
        <w:t> </w:t>
      </w:r>
      <w:r>
        <w:rPr>
          <w:sz w:val="24"/>
        </w:rPr>
        <w:t>resolving</w:t>
      </w:r>
      <w:r>
        <w:rPr>
          <w:spacing w:val="-14"/>
          <w:sz w:val="24"/>
        </w:rPr>
        <w:t> </w:t>
      </w:r>
      <w:r>
        <w:rPr>
          <w:sz w:val="24"/>
        </w:rPr>
        <w:t>the</w:t>
      </w:r>
      <w:r>
        <w:rPr>
          <w:spacing w:val="-12"/>
          <w:sz w:val="24"/>
        </w:rPr>
        <w:t> </w:t>
      </w:r>
      <w:r>
        <w:rPr>
          <w:sz w:val="24"/>
        </w:rPr>
        <w:t>condition</w:t>
      </w:r>
      <w:r>
        <w:rPr>
          <w:spacing w:val="-14"/>
          <w:sz w:val="24"/>
        </w:rPr>
        <w:t> </w:t>
      </w:r>
      <w:r>
        <w:rPr>
          <w:sz w:val="24"/>
        </w:rPr>
        <w:t>within</w:t>
      </w:r>
      <w:r>
        <w:rPr>
          <w:spacing w:val="-13"/>
          <w:sz w:val="24"/>
        </w:rPr>
        <w:t> </w:t>
      </w:r>
      <w:r>
        <w:rPr>
          <w:sz w:val="24"/>
        </w:rPr>
        <w:t>24</w:t>
      </w:r>
      <w:r>
        <w:rPr>
          <w:spacing w:val="-13"/>
          <w:sz w:val="24"/>
        </w:rPr>
        <w:t> </w:t>
      </w:r>
      <w:r>
        <w:rPr>
          <w:sz w:val="24"/>
        </w:rPr>
        <w:t>months,</w:t>
      </w:r>
      <w:r>
        <w:rPr>
          <w:spacing w:val="-14"/>
          <w:sz w:val="24"/>
        </w:rPr>
        <w:t> </w:t>
      </w:r>
      <w:r>
        <w:rPr>
          <w:sz w:val="24"/>
        </w:rPr>
        <w:t>how</w:t>
      </w:r>
      <w:r>
        <w:rPr>
          <w:spacing w:val="-14"/>
          <w:sz w:val="24"/>
        </w:rPr>
        <w:t> </w:t>
      </w:r>
      <w:r>
        <w:rPr>
          <w:sz w:val="24"/>
        </w:rPr>
        <w:t>the</w:t>
      </w:r>
      <w:r>
        <w:rPr>
          <w:spacing w:val="-12"/>
          <w:sz w:val="24"/>
        </w:rPr>
        <w:t> </w:t>
      </w:r>
      <w:r>
        <w:rPr>
          <w:sz w:val="24"/>
        </w:rPr>
        <w:t>excess condition occurred, and why the extension is in the best interest of the ANG. </w:t>
      </w:r>
      <w:r>
        <w:rPr>
          <w:b/>
          <w:sz w:val="24"/>
        </w:rPr>
        <w:t>(T-1) </w:t>
      </w:r>
      <w:r>
        <w:rPr>
          <w:sz w:val="24"/>
        </w:rPr>
        <w:t>The request must be routed through the FSS, State Headquarters, TAG (this may be delegated down</w:t>
      </w:r>
      <w:r>
        <w:rPr>
          <w:spacing w:val="-5"/>
          <w:sz w:val="24"/>
        </w:rPr>
        <w:t> </w:t>
      </w:r>
      <w:r>
        <w:rPr>
          <w:sz w:val="24"/>
        </w:rPr>
        <w:t>no</w:t>
      </w:r>
      <w:r>
        <w:rPr>
          <w:spacing w:val="-5"/>
          <w:sz w:val="24"/>
        </w:rPr>
        <w:t> </w:t>
      </w:r>
      <w:r>
        <w:rPr>
          <w:sz w:val="24"/>
        </w:rPr>
        <w:t>further</w:t>
      </w:r>
      <w:r>
        <w:rPr>
          <w:spacing w:val="-5"/>
          <w:sz w:val="24"/>
        </w:rPr>
        <w:t> </w:t>
      </w:r>
      <w:r>
        <w:rPr>
          <w:sz w:val="24"/>
        </w:rPr>
        <w:t>than</w:t>
      </w:r>
      <w:r>
        <w:rPr>
          <w:spacing w:val="-5"/>
          <w:sz w:val="24"/>
        </w:rPr>
        <w:t> </w:t>
      </w:r>
      <w:r>
        <w:rPr>
          <w:sz w:val="24"/>
        </w:rPr>
        <w:t>the</w:t>
      </w:r>
      <w:r>
        <w:rPr>
          <w:spacing w:val="-5"/>
          <w:sz w:val="24"/>
        </w:rPr>
        <w:t> </w:t>
      </w:r>
      <w:r>
        <w:rPr>
          <w:sz w:val="24"/>
        </w:rPr>
        <w:t>Director</w:t>
      </w:r>
      <w:r>
        <w:rPr>
          <w:spacing w:val="-5"/>
          <w:sz w:val="24"/>
        </w:rPr>
        <w:t> </w:t>
      </w:r>
      <w:r>
        <w:rPr>
          <w:sz w:val="24"/>
        </w:rPr>
        <w:t>of</w:t>
      </w:r>
      <w:r>
        <w:rPr>
          <w:spacing w:val="-7"/>
          <w:sz w:val="24"/>
        </w:rPr>
        <w:t> </w:t>
      </w:r>
      <w:r>
        <w:rPr>
          <w:sz w:val="24"/>
        </w:rPr>
        <w:t>Staff),</w:t>
      </w:r>
      <w:r>
        <w:rPr>
          <w:spacing w:val="-5"/>
          <w:sz w:val="24"/>
        </w:rPr>
        <w:t> </w:t>
      </w:r>
      <w:r>
        <w:rPr>
          <w:sz w:val="24"/>
        </w:rPr>
        <w:t>and</w:t>
      </w:r>
      <w:r>
        <w:rPr>
          <w:spacing w:val="-6"/>
          <w:sz w:val="24"/>
        </w:rPr>
        <w:t> </w:t>
      </w:r>
      <w:r>
        <w:rPr>
          <w:sz w:val="24"/>
        </w:rPr>
        <w:t>forwarded</w:t>
      </w:r>
      <w:r>
        <w:rPr>
          <w:spacing w:val="-6"/>
          <w:sz w:val="24"/>
        </w:rPr>
        <w:t> </w:t>
      </w:r>
      <w:r>
        <w:rPr>
          <w:sz w:val="24"/>
        </w:rPr>
        <w:t>to</w:t>
      </w:r>
      <w:r>
        <w:rPr>
          <w:spacing w:val="-5"/>
          <w:sz w:val="24"/>
        </w:rPr>
        <w:t> </w:t>
      </w:r>
      <w:r>
        <w:rPr>
          <w:sz w:val="24"/>
        </w:rPr>
        <w:t>NGB/A1PP.</w:t>
      </w:r>
      <w:r>
        <w:rPr>
          <w:spacing w:val="40"/>
          <w:sz w:val="24"/>
        </w:rPr>
        <w:t> </w:t>
      </w:r>
      <w:r>
        <w:rPr>
          <w:sz w:val="24"/>
        </w:rPr>
        <w:t>Disapproval</w:t>
      </w:r>
      <w:r>
        <w:rPr>
          <w:spacing w:val="-5"/>
          <w:sz w:val="24"/>
        </w:rPr>
        <w:t> </w:t>
      </w:r>
      <w:r>
        <w:rPr>
          <w:sz w:val="24"/>
        </w:rPr>
        <w:t>of the assignment request may be made at any level.</w:t>
      </w:r>
    </w:p>
    <w:p>
      <w:pPr>
        <w:pStyle w:val="ListParagraph"/>
        <w:numPr>
          <w:ilvl w:val="3"/>
          <w:numId w:val="85"/>
        </w:numPr>
        <w:tabs>
          <w:tab w:pos="2580" w:val="left" w:leader="none"/>
        </w:tabs>
        <w:spacing w:line="240" w:lineRule="auto" w:before="119" w:after="0"/>
        <w:ind w:left="1500" w:right="800" w:firstLine="0"/>
        <w:jc w:val="both"/>
        <w:rPr>
          <w:sz w:val="24"/>
        </w:rPr>
      </w:pPr>
      <w:r>
        <w:rPr>
          <w:sz w:val="24"/>
        </w:rPr>
        <w:t>NGB Approved Overgrade Assignment Extension.</w:t>
      </w:r>
      <w:r>
        <w:rPr>
          <w:spacing w:val="40"/>
          <w:sz w:val="24"/>
        </w:rPr>
        <w:t> </w:t>
      </w:r>
      <w:r>
        <w:rPr>
          <w:sz w:val="24"/>
        </w:rPr>
        <w:t>If, after all factors have been reviewed and a request for extension of an initial assignment to overgrade condition is</w:t>
      </w:r>
      <w:r>
        <w:rPr>
          <w:spacing w:val="-7"/>
          <w:sz w:val="24"/>
        </w:rPr>
        <w:t> </w:t>
      </w:r>
      <w:r>
        <w:rPr>
          <w:sz w:val="24"/>
        </w:rPr>
        <w:t>considered</w:t>
      </w:r>
      <w:r>
        <w:rPr>
          <w:spacing w:val="-8"/>
          <w:sz w:val="24"/>
        </w:rPr>
        <w:t> </w:t>
      </w:r>
      <w:r>
        <w:rPr>
          <w:sz w:val="24"/>
        </w:rPr>
        <w:t>in</w:t>
      </w:r>
      <w:r>
        <w:rPr>
          <w:spacing w:val="-7"/>
          <w:sz w:val="24"/>
        </w:rPr>
        <w:t> </w:t>
      </w:r>
      <w:r>
        <w:rPr>
          <w:sz w:val="24"/>
        </w:rPr>
        <w:t>the</w:t>
      </w:r>
      <w:r>
        <w:rPr>
          <w:spacing w:val="-7"/>
          <w:sz w:val="24"/>
        </w:rPr>
        <w:t> </w:t>
      </w:r>
      <w:r>
        <w:rPr>
          <w:sz w:val="24"/>
        </w:rPr>
        <w:t>best</w:t>
      </w:r>
      <w:r>
        <w:rPr>
          <w:spacing w:val="-8"/>
          <w:sz w:val="24"/>
        </w:rPr>
        <w:t> </w:t>
      </w:r>
      <w:r>
        <w:rPr>
          <w:sz w:val="24"/>
        </w:rPr>
        <w:t>interest</w:t>
      </w:r>
      <w:r>
        <w:rPr>
          <w:spacing w:val="-7"/>
          <w:sz w:val="24"/>
        </w:rPr>
        <w:t> </w:t>
      </w:r>
      <w:r>
        <w:rPr>
          <w:sz w:val="24"/>
        </w:rPr>
        <w:t>of</w:t>
      </w:r>
      <w:r>
        <w:rPr>
          <w:spacing w:val="-8"/>
          <w:sz w:val="24"/>
        </w:rPr>
        <w:t> </w:t>
      </w:r>
      <w:r>
        <w:rPr>
          <w:sz w:val="24"/>
        </w:rPr>
        <w:t>the</w:t>
      </w:r>
      <w:r>
        <w:rPr>
          <w:spacing w:val="-7"/>
          <w:sz w:val="24"/>
        </w:rPr>
        <w:t> </w:t>
      </w:r>
      <w:r>
        <w:rPr>
          <w:sz w:val="24"/>
        </w:rPr>
        <w:t>ANG,</w:t>
      </w:r>
      <w:r>
        <w:rPr>
          <w:spacing w:val="-7"/>
          <w:sz w:val="24"/>
        </w:rPr>
        <w:t> </w:t>
      </w:r>
      <w:r>
        <w:rPr>
          <w:sz w:val="24"/>
        </w:rPr>
        <w:t>the</w:t>
      </w:r>
      <w:r>
        <w:rPr>
          <w:spacing w:val="-7"/>
          <w:sz w:val="24"/>
        </w:rPr>
        <w:t> </w:t>
      </w:r>
      <w:r>
        <w:rPr>
          <w:sz w:val="24"/>
        </w:rPr>
        <w:t>unit</w:t>
      </w:r>
      <w:r>
        <w:rPr>
          <w:spacing w:val="-7"/>
          <w:sz w:val="24"/>
        </w:rPr>
        <w:t> </w:t>
      </w:r>
      <w:r>
        <w:rPr>
          <w:sz w:val="24"/>
        </w:rPr>
        <w:t>commander</w:t>
      </w:r>
      <w:r>
        <w:rPr>
          <w:spacing w:val="-7"/>
          <w:sz w:val="24"/>
        </w:rPr>
        <w:t> </w:t>
      </w:r>
      <w:r>
        <w:rPr>
          <w:sz w:val="24"/>
        </w:rPr>
        <w:t>will</w:t>
      </w:r>
      <w:r>
        <w:rPr>
          <w:spacing w:val="-7"/>
          <w:sz w:val="24"/>
        </w:rPr>
        <w:t> </w:t>
      </w:r>
      <w:r>
        <w:rPr>
          <w:sz w:val="24"/>
        </w:rPr>
        <w:t>submit</w:t>
      </w:r>
      <w:r>
        <w:rPr>
          <w:spacing w:val="-7"/>
          <w:sz w:val="24"/>
        </w:rPr>
        <w:t> </w:t>
      </w:r>
      <w:r>
        <w:rPr>
          <w:sz w:val="24"/>
        </w:rPr>
        <w:t>a</w:t>
      </w:r>
      <w:r>
        <w:rPr>
          <w:spacing w:val="-7"/>
          <w:sz w:val="24"/>
        </w:rPr>
        <w:t> </w:t>
      </w:r>
      <w:r>
        <w:rPr>
          <w:sz w:val="24"/>
        </w:rPr>
        <w:t>request</w:t>
      </w:r>
      <w:r>
        <w:rPr>
          <w:spacing w:val="-7"/>
          <w:sz w:val="24"/>
        </w:rPr>
        <w:t> </w:t>
      </w:r>
      <w:r>
        <w:rPr>
          <w:sz w:val="24"/>
        </w:rPr>
        <w:t>for extension using the template found in the myFSS website for Excess or </w:t>
      </w:r>
      <w:r>
        <w:rPr>
          <w:sz w:val="24"/>
        </w:rPr>
        <w:t>Overgrade Assignment Requests. </w:t>
      </w:r>
      <w:r>
        <w:rPr>
          <w:b/>
          <w:sz w:val="24"/>
        </w:rPr>
        <w:t>(T-3) </w:t>
      </w:r>
      <w:r>
        <w:rPr>
          <w:sz w:val="24"/>
        </w:rPr>
        <w:t>The request must include a definitive plan for resolving the condition within 24 months, how the excess condition occurred, and why the extension is in the best interest of the ANG. </w:t>
      </w:r>
      <w:r>
        <w:rPr>
          <w:b/>
          <w:sz w:val="24"/>
        </w:rPr>
        <w:t>(T-1) </w:t>
      </w:r>
      <w:r>
        <w:rPr>
          <w:sz w:val="24"/>
        </w:rPr>
        <w:t>The request must be routed through the FSS, State Headquarters,</w:t>
      </w:r>
      <w:r>
        <w:rPr>
          <w:spacing w:val="-11"/>
          <w:sz w:val="24"/>
        </w:rPr>
        <w:t> </w:t>
      </w:r>
      <w:r>
        <w:rPr>
          <w:sz w:val="24"/>
        </w:rPr>
        <w:t>TAG</w:t>
      </w:r>
      <w:r>
        <w:rPr>
          <w:spacing w:val="-11"/>
          <w:sz w:val="24"/>
        </w:rPr>
        <w:t> </w:t>
      </w:r>
      <w:r>
        <w:rPr>
          <w:sz w:val="24"/>
        </w:rPr>
        <w:t>(this</w:t>
      </w:r>
      <w:r>
        <w:rPr>
          <w:spacing w:val="-11"/>
          <w:sz w:val="24"/>
        </w:rPr>
        <w:t> </w:t>
      </w:r>
      <w:r>
        <w:rPr>
          <w:sz w:val="24"/>
        </w:rPr>
        <w:t>may</w:t>
      </w:r>
      <w:r>
        <w:rPr>
          <w:spacing w:val="-10"/>
          <w:sz w:val="24"/>
        </w:rPr>
        <w:t> </w:t>
      </w:r>
      <w:r>
        <w:rPr>
          <w:sz w:val="24"/>
        </w:rPr>
        <w:t>be</w:t>
      </w:r>
      <w:r>
        <w:rPr>
          <w:spacing w:val="-10"/>
          <w:sz w:val="24"/>
        </w:rPr>
        <w:t> </w:t>
      </w:r>
      <w:r>
        <w:rPr>
          <w:sz w:val="24"/>
        </w:rPr>
        <w:t>delegated</w:t>
      </w:r>
      <w:r>
        <w:rPr>
          <w:spacing w:val="-10"/>
          <w:sz w:val="24"/>
        </w:rPr>
        <w:t> </w:t>
      </w:r>
      <w:r>
        <w:rPr>
          <w:sz w:val="24"/>
        </w:rPr>
        <w:t>down</w:t>
      </w:r>
      <w:r>
        <w:rPr>
          <w:spacing w:val="-12"/>
          <w:sz w:val="24"/>
        </w:rPr>
        <w:t> </w:t>
      </w:r>
      <w:r>
        <w:rPr>
          <w:sz w:val="24"/>
        </w:rPr>
        <w:t>no</w:t>
      </w:r>
      <w:r>
        <w:rPr>
          <w:spacing w:val="-11"/>
          <w:sz w:val="24"/>
        </w:rPr>
        <w:t> </w:t>
      </w:r>
      <w:r>
        <w:rPr>
          <w:sz w:val="24"/>
        </w:rPr>
        <w:t>further</w:t>
      </w:r>
      <w:r>
        <w:rPr>
          <w:spacing w:val="-11"/>
          <w:sz w:val="24"/>
        </w:rPr>
        <w:t> </w:t>
      </w:r>
      <w:r>
        <w:rPr>
          <w:sz w:val="24"/>
        </w:rPr>
        <w:t>than</w:t>
      </w:r>
      <w:r>
        <w:rPr>
          <w:spacing w:val="-10"/>
          <w:sz w:val="24"/>
        </w:rPr>
        <w:t> </w:t>
      </w:r>
      <w:r>
        <w:rPr>
          <w:sz w:val="24"/>
        </w:rPr>
        <w:t>the</w:t>
      </w:r>
      <w:r>
        <w:rPr>
          <w:spacing w:val="-10"/>
          <w:sz w:val="24"/>
        </w:rPr>
        <w:t> </w:t>
      </w:r>
      <w:r>
        <w:rPr>
          <w:sz w:val="24"/>
        </w:rPr>
        <w:t>Director</w:t>
      </w:r>
      <w:r>
        <w:rPr>
          <w:spacing w:val="-10"/>
          <w:sz w:val="24"/>
        </w:rPr>
        <w:t> </w:t>
      </w:r>
      <w:r>
        <w:rPr>
          <w:sz w:val="24"/>
        </w:rPr>
        <w:t>of</w:t>
      </w:r>
      <w:r>
        <w:rPr>
          <w:spacing w:val="-10"/>
          <w:sz w:val="24"/>
        </w:rPr>
        <w:t> </w:t>
      </w:r>
      <w:r>
        <w:rPr>
          <w:sz w:val="24"/>
        </w:rPr>
        <w:t>Staff),</w:t>
      </w:r>
      <w:r>
        <w:rPr>
          <w:spacing w:val="-11"/>
          <w:sz w:val="24"/>
        </w:rPr>
        <w:t> </w:t>
      </w:r>
      <w:r>
        <w:rPr>
          <w:sz w:val="24"/>
        </w:rPr>
        <w:t>and forwarded to NGB/A1PP. </w:t>
      </w:r>
      <w:r>
        <w:rPr>
          <w:b/>
          <w:sz w:val="24"/>
        </w:rPr>
        <w:t>(T-1) </w:t>
      </w:r>
      <w:r>
        <w:rPr>
          <w:sz w:val="24"/>
        </w:rPr>
        <w:t>Disapproval of the assignment request may be made at any level.</w:t>
      </w:r>
    </w:p>
    <w:p>
      <w:pPr>
        <w:spacing w:after="0" w:line="240" w:lineRule="auto"/>
        <w:jc w:val="both"/>
        <w:rPr>
          <w:sz w:val="24"/>
        </w:rPr>
        <w:sectPr>
          <w:pgSz w:w="12240" w:h="15840"/>
          <w:pgMar w:header="731" w:footer="0" w:top="1380" w:bottom="280" w:left="660" w:right="640"/>
        </w:sectPr>
      </w:pPr>
    </w:p>
    <w:p>
      <w:pPr>
        <w:pStyle w:val="Heading2"/>
        <w:jc w:val="left"/>
      </w:pPr>
      <w:bookmarkStart w:name="_bookmark377" w:id="378"/>
      <w:bookmarkEnd w:id="378"/>
      <w:r>
        <w:rPr>
          <w:b w:val="0"/>
        </w:rPr>
      </w:r>
      <w:r>
        <w:rPr/>
        <w:t>Table</w:t>
      </w:r>
      <w:r>
        <w:rPr>
          <w:spacing w:val="-1"/>
        </w:rPr>
        <w:t> </w:t>
      </w:r>
      <w:r>
        <w:rPr/>
        <w:t>16.1.</w:t>
      </w:r>
      <w:r>
        <w:rPr>
          <w:spacing w:val="60"/>
        </w:rPr>
        <w:t> </w:t>
      </w:r>
      <w:r>
        <w:rPr/>
        <w:t>Overgrade/Excess</w:t>
      </w:r>
      <w:r>
        <w:rPr>
          <w:spacing w:val="-1"/>
        </w:rPr>
        <w:t> </w:t>
      </w:r>
      <w:r>
        <w:rPr/>
        <w:t>Approval </w:t>
      </w:r>
      <w:r>
        <w:rPr>
          <w:spacing w:val="-2"/>
        </w:rPr>
        <w:t>Authority.</w:t>
      </w:r>
    </w:p>
    <w:p>
      <w:pPr>
        <w:pStyle w:val="BodyText"/>
        <w:spacing w:before="5"/>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5"/>
        <w:gridCol w:w="2421"/>
        <w:gridCol w:w="5327"/>
      </w:tblGrid>
      <w:tr>
        <w:trPr>
          <w:trHeight w:val="275" w:hRule="atLeast"/>
        </w:trPr>
        <w:tc>
          <w:tcPr>
            <w:tcW w:w="1605" w:type="dxa"/>
          </w:tcPr>
          <w:p>
            <w:pPr>
              <w:pStyle w:val="TableParagraph"/>
              <w:spacing w:line="255" w:lineRule="exact"/>
              <w:ind w:left="107"/>
              <w:rPr>
                <w:sz w:val="24"/>
              </w:rPr>
            </w:pPr>
            <w:r>
              <w:rPr>
                <w:spacing w:val="-2"/>
                <w:sz w:val="24"/>
              </w:rPr>
              <w:t>Reason</w:t>
            </w:r>
          </w:p>
        </w:tc>
        <w:tc>
          <w:tcPr>
            <w:tcW w:w="2421" w:type="dxa"/>
          </w:tcPr>
          <w:p>
            <w:pPr>
              <w:pStyle w:val="TableParagraph"/>
              <w:spacing w:line="255" w:lineRule="exact"/>
              <w:ind w:left="107"/>
              <w:rPr>
                <w:sz w:val="24"/>
              </w:rPr>
            </w:pPr>
            <w:r>
              <w:rPr>
                <w:spacing w:val="-2"/>
                <w:sz w:val="24"/>
              </w:rPr>
              <w:t>Grade</w:t>
            </w:r>
          </w:p>
        </w:tc>
        <w:tc>
          <w:tcPr>
            <w:tcW w:w="5327" w:type="dxa"/>
          </w:tcPr>
          <w:p>
            <w:pPr>
              <w:pStyle w:val="TableParagraph"/>
              <w:spacing w:line="255" w:lineRule="exact"/>
              <w:ind w:left="105"/>
              <w:rPr>
                <w:sz w:val="24"/>
              </w:rPr>
            </w:pPr>
            <w:r>
              <w:rPr>
                <w:sz w:val="24"/>
              </w:rPr>
              <w:t>Approval </w:t>
            </w:r>
            <w:r>
              <w:rPr>
                <w:spacing w:val="-2"/>
                <w:sz w:val="24"/>
              </w:rPr>
              <w:t>Authority</w:t>
            </w:r>
          </w:p>
        </w:tc>
      </w:tr>
      <w:tr>
        <w:trPr>
          <w:trHeight w:val="829" w:hRule="atLeast"/>
        </w:trPr>
        <w:tc>
          <w:tcPr>
            <w:tcW w:w="1605" w:type="dxa"/>
          </w:tcPr>
          <w:p>
            <w:pPr>
              <w:pStyle w:val="TableParagraph"/>
              <w:spacing w:before="1"/>
              <w:ind w:left="107"/>
              <w:rPr>
                <w:sz w:val="24"/>
              </w:rPr>
            </w:pPr>
            <w:r>
              <w:rPr>
                <w:spacing w:val="-2"/>
                <w:sz w:val="24"/>
              </w:rPr>
              <w:t>Overgrade</w:t>
            </w:r>
          </w:p>
        </w:tc>
        <w:tc>
          <w:tcPr>
            <w:tcW w:w="2421" w:type="dxa"/>
          </w:tcPr>
          <w:p>
            <w:pPr>
              <w:pStyle w:val="TableParagraph"/>
              <w:spacing w:before="1"/>
              <w:ind w:left="107"/>
              <w:rPr>
                <w:sz w:val="24"/>
              </w:rPr>
            </w:pPr>
            <w:r>
              <w:rPr>
                <w:sz w:val="24"/>
              </w:rPr>
              <w:t>TSgt - </w:t>
            </w:r>
            <w:r>
              <w:rPr>
                <w:spacing w:val="-2"/>
                <w:sz w:val="24"/>
              </w:rPr>
              <w:t>CMSgt</w:t>
            </w:r>
          </w:p>
        </w:tc>
        <w:tc>
          <w:tcPr>
            <w:tcW w:w="5327" w:type="dxa"/>
          </w:tcPr>
          <w:p>
            <w:pPr>
              <w:pStyle w:val="TableParagraph"/>
              <w:spacing w:before="1"/>
              <w:ind w:left="105"/>
              <w:rPr>
                <w:sz w:val="24"/>
              </w:rPr>
            </w:pPr>
            <w:r>
              <w:rPr>
                <w:sz w:val="24"/>
              </w:rPr>
              <w:t>Unit </w:t>
            </w:r>
            <w:r>
              <w:rPr>
                <w:spacing w:val="-2"/>
                <w:sz w:val="24"/>
              </w:rPr>
              <w:t>Commander.</w:t>
            </w:r>
          </w:p>
          <w:p>
            <w:pPr>
              <w:pStyle w:val="TableParagraph"/>
              <w:spacing w:line="270" w:lineRule="atLeast"/>
              <w:ind w:left="105"/>
              <w:rPr>
                <w:sz w:val="24"/>
              </w:rPr>
            </w:pPr>
            <w:r>
              <w:rPr>
                <w:b/>
                <w:sz w:val="24"/>
              </w:rPr>
              <w:t>Note</w:t>
            </w:r>
            <w:r>
              <w:rPr>
                <w:sz w:val="24"/>
              </w:rPr>
              <w:t>:</w:t>
            </w:r>
            <w:r>
              <w:rPr>
                <w:spacing w:val="40"/>
                <w:sz w:val="24"/>
              </w:rPr>
              <w:t> </w:t>
            </w:r>
            <w:r>
              <w:rPr>
                <w:sz w:val="24"/>
              </w:rPr>
              <w:t>Two</w:t>
            </w:r>
            <w:r>
              <w:rPr>
                <w:spacing w:val="-5"/>
                <w:sz w:val="24"/>
              </w:rPr>
              <w:t> </w:t>
            </w:r>
            <w:r>
              <w:rPr>
                <w:sz w:val="24"/>
              </w:rPr>
              <w:t>or</w:t>
            </w:r>
            <w:r>
              <w:rPr>
                <w:spacing w:val="-5"/>
                <w:sz w:val="24"/>
              </w:rPr>
              <w:t> </w:t>
            </w:r>
            <w:r>
              <w:rPr>
                <w:sz w:val="24"/>
              </w:rPr>
              <w:t>more</w:t>
            </w:r>
            <w:r>
              <w:rPr>
                <w:spacing w:val="-5"/>
                <w:sz w:val="24"/>
              </w:rPr>
              <w:t> </w:t>
            </w:r>
            <w:r>
              <w:rPr>
                <w:sz w:val="24"/>
              </w:rPr>
              <w:t>grade</w:t>
            </w:r>
            <w:r>
              <w:rPr>
                <w:spacing w:val="-5"/>
                <w:sz w:val="24"/>
              </w:rPr>
              <w:t> </w:t>
            </w:r>
            <w:r>
              <w:rPr>
                <w:sz w:val="24"/>
              </w:rPr>
              <w:t>differential</w:t>
            </w:r>
            <w:r>
              <w:rPr>
                <w:spacing w:val="-5"/>
                <w:sz w:val="24"/>
              </w:rPr>
              <w:t> </w:t>
            </w:r>
            <w:r>
              <w:rPr>
                <w:sz w:val="24"/>
              </w:rPr>
              <w:t>requires</w:t>
            </w:r>
            <w:r>
              <w:rPr>
                <w:spacing w:val="-3"/>
                <w:sz w:val="24"/>
              </w:rPr>
              <w:t> </w:t>
            </w:r>
            <w:r>
              <w:rPr>
                <w:sz w:val="24"/>
              </w:rPr>
              <w:t>TAG </w:t>
            </w:r>
            <w:r>
              <w:rPr>
                <w:spacing w:val="-2"/>
                <w:sz w:val="24"/>
              </w:rPr>
              <w:t>approval.</w:t>
            </w:r>
          </w:p>
        </w:tc>
      </w:tr>
      <w:tr>
        <w:trPr>
          <w:trHeight w:val="827" w:hRule="atLeast"/>
        </w:trPr>
        <w:tc>
          <w:tcPr>
            <w:tcW w:w="1605" w:type="dxa"/>
          </w:tcPr>
          <w:p>
            <w:pPr>
              <w:pStyle w:val="TableParagraph"/>
              <w:ind w:left="107"/>
              <w:rPr>
                <w:sz w:val="24"/>
              </w:rPr>
            </w:pPr>
            <w:r>
              <w:rPr>
                <w:spacing w:val="-2"/>
                <w:sz w:val="24"/>
              </w:rPr>
              <w:t>Overgrade</w:t>
            </w:r>
          </w:p>
        </w:tc>
        <w:tc>
          <w:tcPr>
            <w:tcW w:w="2421" w:type="dxa"/>
          </w:tcPr>
          <w:p>
            <w:pPr>
              <w:pStyle w:val="TableParagraph"/>
              <w:ind w:left="107"/>
              <w:rPr>
                <w:sz w:val="24"/>
              </w:rPr>
            </w:pPr>
            <w:r>
              <w:rPr>
                <w:sz w:val="24"/>
              </w:rPr>
              <w:t>Officer</w:t>
            </w:r>
            <w:r>
              <w:rPr>
                <w:spacing w:val="-1"/>
                <w:sz w:val="24"/>
              </w:rPr>
              <w:t> </w:t>
            </w:r>
            <w:r>
              <w:rPr>
                <w:sz w:val="24"/>
              </w:rPr>
              <w:t>(all</w:t>
            </w:r>
            <w:r>
              <w:rPr>
                <w:spacing w:val="-2"/>
                <w:sz w:val="24"/>
              </w:rPr>
              <w:t> grades)</w:t>
            </w:r>
          </w:p>
        </w:tc>
        <w:tc>
          <w:tcPr>
            <w:tcW w:w="5327" w:type="dxa"/>
          </w:tcPr>
          <w:p>
            <w:pPr>
              <w:pStyle w:val="TableParagraph"/>
              <w:spacing w:line="270" w:lineRule="atLeast"/>
              <w:ind w:left="105" w:right="117"/>
              <w:rPr>
                <w:sz w:val="24"/>
              </w:rPr>
            </w:pPr>
            <w:r>
              <w:rPr>
                <w:b/>
                <w:sz w:val="24"/>
              </w:rPr>
              <w:t>Note</w:t>
            </w:r>
            <w:r>
              <w:rPr>
                <w:sz w:val="24"/>
              </w:rPr>
              <w:t>:</w:t>
            </w:r>
            <w:r>
              <w:rPr>
                <w:spacing w:val="40"/>
                <w:sz w:val="24"/>
              </w:rPr>
              <w:t> </w:t>
            </w:r>
            <w:r>
              <w:rPr>
                <w:sz w:val="24"/>
              </w:rPr>
              <w:t>NGB/A1PP processes officer overgrade requests</w:t>
            </w:r>
            <w:r>
              <w:rPr>
                <w:spacing w:val="-5"/>
                <w:sz w:val="24"/>
              </w:rPr>
              <w:t> </w:t>
            </w:r>
            <w:r>
              <w:rPr>
                <w:sz w:val="24"/>
              </w:rPr>
              <w:t>that</w:t>
            </w:r>
            <w:r>
              <w:rPr>
                <w:spacing w:val="-7"/>
                <w:sz w:val="24"/>
              </w:rPr>
              <w:t> </w:t>
            </w:r>
            <w:r>
              <w:rPr>
                <w:sz w:val="24"/>
              </w:rPr>
              <w:t>are</w:t>
            </w:r>
            <w:r>
              <w:rPr>
                <w:spacing w:val="-5"/>
                <w:sz w:val="24"/>
              </w:rPr>
              <w:t> </w:t>
            </w:r>
            <w:r>
              <w:rPr>
                <w:sz w:val="24"/>
              </w:rPr>
              <w:t>not</w:t>
            </w:r>
            <w:r>
              <w:rPr>
                <w:spacing w:val="-5"/>
                <w:sz w:val="24"/>
              </w:rPr>
              <w:t> </w:t>
            </w:r>
            <w:r>
              <w:rPr>
                <w:sz w:val="24"/>
              </w:rPr>
              <w:t>authorized</w:t>
            </w:r>
            <w:r>
              <w:rPr>
                <w:spacing w:val="-6"/>
                <w:sz w:val="24"/>
              </w:rPr>
              <w:t> </w:t>
            </w:r>
            <w:r>
              <w:rPr>
                <w:sz w:val="24"/>
              </w:rPr>
              <w:t>to</w:t>
            </w:r>
            <w:r>
              <w:rPr>
                <w:spacing w:val="-5"/>
                <w:sz w:val="24"/>
              </w:rPr>
              <w:t> </w:t>
            </w:r>
            <w:r>
              <w:rPr>
                <w:sz w:val="24"/>
              </w:rPr>
              <w:t>be</w:t>
            </w:r>
            <w:r>
              <w:rPr>
                <w:spacing w:val="-5"/>
                <w:sz w:val="24"/>
              </w:rPr>
              <w:t> </w:t>
            </w:r>
            <w:r>
              <w:rPr>
                <w:sz w:val="24"/>
              </w:rPr>
              <w:t>approved</w:t>
            </w:r>
            <w:r>
              <w:rPr>
                <w:spacing w:val="-5"/>
                <w:sz w:val="24"/>
              </w:rPr>
              <w:t> </w:t>
            </w:r>
            <w:r>
              <w:rPr>
                <w:sz w:val="24"/>
              </w:rPr>
              <w:t>at state HQ level.</w:t>
            </w:r>
          </w:p>
        </w:tc>
      </w:tr>
      <w:tr>
        <w:trPr>
          <w:trHeight w:val="551" w:hRule="atLeast"/>
        </w:trPr>
        <w:tc>
          <w:tcPr>
            <w:tcW w:w="1605" w:type="dxa"/>
          </w:tcPr>
          <w:p>
            <w:pPr>
              <w:pStyle w:val="TableParagraph"/>
              <w:spacing w:line="276" w:lineRule="exact"/>
              <w:ind w:left="107" w:right="407"/>
              <w:rPr>
                <w:sz w:val="24"/>
              </w:rPr>
            </w:pPr>
            <w:r>
              <w:rPr>
                <w:spacing w:val="-2"/>
                <w:sz w:val="24"/>
              </w:rPr>
              <w:t>Overgrade </w:t>
            </w:r>
            <w:r>
              <w:rPr>
                <w:sz w:val="24"/>
              </w:rPr>
              <w:t>and </w:t>
            </w:r>
            <w:r>
              <w:rPr>
                <w:spacing w:val="-2"/>
                <w:sz w:val="24"/>
              </w:rPr>
              <w:t>Excess</w:t>
            </w:r>
          </w:p>
        </w:tc>
        <w:tc>
          <w:tcPr>
            <w:tcW w:w="2421" w:type="dxa"/>
          </w:tcPr>
          <w:p>
            <w:pPr>
              <w:pStyle w:val="TableParagraph"/>
              <w:spacing w:line="276" w:lineRule="exact"/>
              <w:ind w:left="107"/>
              <w:rPr>
                <w:sz w:val="24"/>
              </w:rPr>
            </w:pPr>
            <w:r>
              <w:rPr>
                <w:sz w:val="24"/>
              </w:rPr>
              <w:t>Officer</w:t>
            </w:r>
            <w:r>
              <w:rPr>
                <w:spacing w:val="-13"/>
                <w:sz w:val="24"/>
              </w:rPr>
              <w:t> </w:t>
            </w:r>
            <w:r>
              <w:rPr>
                <w:sz w:val="24"/>
              </w:rPr>
              <w:t>or</w:t>
            </w:r>
            <w:r>
              <w:rPr>
                <w:spacing w:val="-13"/>
                <w:sz w:val="24"/>
              </w:rPr>
              <w:t> </w:t>
            </w:r>
            <w:r>
              <w:rPr>
                <w:sz w:val="24"/>
              </w:rPr>
              <w:t>Enlisted</w:t>
            </w:r>
            <w:r>
              <w:rPr>
                <w:spacing w:val="-13"/>
                <w:sz w:val="24"/>
              </w:rPr>
              <w:t> </w:t>
            </w:r>
            <w:r>
              <w:rPr>
                <w:sz w:val="24"/>
              </w:rPr>
              <w:t>(all </w:t>
            </w:r>
            <w:r>
              <w:rPr>
                <w:spacing w:val="-2"/>
                <w:sz w:val="24"/>
              </w:rPr>
              <w:t>grades)</w:t>
            </w:r>
          </w:p>
        </w:tc>
        <w:tc>
          <w:tcPr>
            <w:tcW w:w="5327" w:type="dxa"/>
          </w:tcPr>
          <w:p>
            <w:pPr>
              <w:pStyle w:val="TableParagraph"/>
              <w:ind w:left="105"/>
              <w:rPr>
                <w:sz w:val="24"/>
              </w:rPr>
            </w:pPr>
            <w:r>
              <w:rPr>
                <w:sz w:val="24"/>
              </w:rPr>
              <w:t>Not </w:t>
            </w:r>
            <w:r>
              <w:rPr>
                <w:spacing w:val="-2"/>
                <w:sz w:val="24"/>
              </w:rPr>
              <w:t>authorized</w:t>
            </w:r>
          </w:p>
          <w:p>
            <w:pPr>
              <w:pStyle w:val="TableParagraph"/>
              <w:spacing w:line="255" w:lineRule="exact"/>
              <w:ind w:left="105"/>
              <w:rPr>
                <w:sz w:val="24"/>
              </w:rPr>
            </w:pPr>
            <w:r>
              <w:rPr>
                <w:sz w:val="24"/>
              </w:rPr>
              <w:t>(See</w:t>
            </w:r>
            <w:r>
              <w:rPr>
                <w:spacing w:val="-1"/>
                <w:sz w:val="24"/>
              </w:rPr>
              <w:t> </w:t>
            </w:r>
            <w:r>
              <w:rPr>
                <w:sz w:val="24"/>
              </w:rPr>
              <w:t>Mission Unique </w:t>
            </w:r>
            <w:r>
              <w:rPr>
                <w:spacing w:val="-2"/>
                <w:sz w:val="24"/>
              </w:rPr>
              <w:t>Situation)</w:t>
            </w:r>
          </w:p>
        </w:tc>
      </w:tr>
      <w:tr>
        <w:trPr>
          <w:trHeight w:val="1654" w:hRule="atLeast"/>
        </w:trPr>
        <w:tc>
          <w:tcPr>
            <w:tcW w:w="1605" w:type="dxa"/>
          </w:tcPr>
          <w:p>
            <w:pPr>
              <w:pStyle w:val="TableParagraph"/>
              <w:spacing w:line="276" w:lineRule="exact"/>
              <w:ind w:left="107" w:right="112"/>
              <w:rPr>
                <w:sz w:val="24"/>
              </w:rPr>
            </w:pPr>
            <w:r>
              <w:rPr>
                <w:spacing w:val="-2"/>
                <w:sz w:val="24"/>
              </w:rPr>
              <w:t>Overgrade</w:t>
            </w:r>
            <w:r>
              <w:rPr>
                <w:spacing w:val="40"/>
                <w:sz w:val="24"/>
              </w:rPr>
              <w:t> </w:t>
            </w:r>
            <w:r>
              <w:rPr>
                <w:sz w:val="24"/>
              </w:rPr>
              <w:t>due to </w:t>
            </w:r>
            <w:r>
              <w:rPr>
                <w:spacing w:val="-2"/>
                <w:sz w:val="24"/>
              </w:rPr>
              <w:t>Lieutenant Colonel Augmentation Program</w:t>
            </w:r>
          </w:p>
        </w:tc>
        <w:tc>
          <w:tcPr>
            <w:tcW w:w="2421" w:type="dxa"/>
          </w:tcPr>
          <w:p>
            <w:pPr>
              <w:pStyle w:val="TableParagraph"/>
              <w:spacing w:line="275" w:lineRule="exact"/>
              <w:ind w:left="107"/>
              <w:rPr>
                <w:sz w:val="24"/>
              </w:rPr>
            </w:pPr>
            <w:r>
              <w:rPr>
                <w:sz w:val="24"/>
              </w:rPr>
              <w:t>Lieutenant</w:t>
            </w:r>
            <w:r>
              <w:rPr>
                <w:spacing w:val="-2"/>
                <w:sz w:val="24"/>
              </w:rPr>
              <w:t> Colonel</w:t>
            </w:r>
          </w:p>
        </w:tc>
        <w:tc>
          <w:tcPr>
            <w:tcW w:w="5327" w:type="dxa"/>
          </w:tcPr>
          <w:p>
            <w:pPr>
              <w:pStyle w:val="TableParagraph"/>
              <w:spacing w:line="275" w:lineRule="exact"/>
              <w:ind w:left="105"/>
              <w:rPr>
                <w:sz w:val="24"/>
              </w:rPr>
            </w:pPr>
            <w:r>
              <w:rPr>
                <w:spacing w:val="-2"/>
                <w:sz w:val="24"/>
              </w:rPr>
              <w:t>NGB/A1PO</w:t>
            </w:r>
          </w:p>
        </w:tc>
      </w:tr>
      <w:tr>
        <w:trPr>
          <w:trHeight w:val="827" w:hRule="atLeast"/>
        </w:trPr>
        <w:tc>
          <w:tcPr>
            <w:tcW w:w="1605" w:type="dxa"/>
          </w:tcPr>
          <w:p>
            <w:pPr>
              <w:pStyle w:val="TableParagraph"/>
              <w:spacing w:line="270" w:lineRule="atLeast"/>
              <w:ind w:left="107"/>
              <w:rPr>
                <w:sz w:val="24"/>
              </w:rPr>
            </w:pPr>
            <w:r>
              <w:rPr>
                <w:spacing w:val="-2"/>
                <w:sz w:val="24"/>
              </w:rPr>
              <w:t>Overgrade Commander Assignment</w:t>
            </w:r>
          </w:p>
        </w:tc>
        <w:tc>
          <w:tcPr>
            <w:tcW w:w="2421" w:type="dxa"/>
          </w:tcPr>
          <w:p>
            <w:pPr>
              <w:pStyle w:val="TableParagraph"/>
              <w:ind w:left="107"/>
              <w:rPr>
                <w:sz w:val="24"/>
              </w:rPr>
            </w:pPr>
            <w:r>
              <w:rPr>
                <w:sz w:val="24"/>
              </w:rPr>
              <w:t>All </w:t>
            </w:r>
            <w:r>
              <w:rPr>
                <w:spacing w:val="-2"/>
                <w:sz w:val="24"/>
              </w:rPr>
              <w:t>grades</w:t>
            </w:r>
          </w:p>
        </w:tc>
        <w:tc>
          <w:tcPr>
            <w:tcW w:w="5327" w:type="dxa"/>
          </w:tcPr>
          <w:p>
            <w:pPr>
              <w:pStyle w:val="TableParagraph"/>
              <w:ind w:left="105"/>
              <w:rPr>
                <w:sz w:val="24"/>
              </w:rPr>
            </w:pPr>
            <w:r>
              <w:rPr>
                <w:spacing w:val="-2"/>
                <w:sz w:val="24"/>
              </w:rPr>
              <w:t>NGB/A1P</w:t>
            </w:r>
          </w:p>
        </w:tc>
      </w:tr>
      <w:tr>
        <w:trPr>
          <w:trHeight w:val="827" w:hRule="atLeast"/>
        </w:trPr>
        <w:tc>
          <w:tcPr>
            <w:tcW w:w="1605" w:type="dxa"/>
          </w:tcPr>
          <w:p>
            <w:pPr>
              <w:pStyle w:val="TableParagraph"/>
              <w:spacing w:line="270" w:lineRule="atLeast"/>
              <w:ind w:left="107" w:right="143"/>
              <w:rPr>
                <w:sz w:val="24"/>
              </w:rPr>
            </w:pPr>
            <w:r>
              <w:rPr>
                <w:spacing w:val="-2"/>
                <w:sz w:val="24"/>
              </w:rPr>
              <w:t>Overgrade </w:t>
            </w:r>
            <w:r>
              <w:rPr>
                <w:sz w:val="24"/>
              </w:rPr>
              <w:t>completion</w:t>
            </w:r>
            <w:r>
              <w:rPr>
                <w:spacing w:val="-15"/>
                <w:sz w:val="24"/>
              </w:rPr>
              <w:t> </w:t>
            </w:r>
            <w:r>
              <w:rPr>
                <w:sz w:val="24"/>
              </w:rPr>
              <w:t>of Stat Tour</w:t>
            </w:r>
          </w:p>
        </w:tc>
        <w:tc>
          <w:tcPr>
            <w:tcW w:w="2421" w:type="dxa"/>
          </w:tcPr>
          <w:p>
            <w:pPr>
              <w:pStyle w:val="TableParagraph"/>
              <w:ind w:left="107"/>
              <w:rPr>
                <w:sz w:val="24"/>
              </w:rPr>
            </w:pPr>
            <w:r>
              <w:rPr>
                <w:sz w:val="24"/>
              </w:rPr>
              <w:t>All </w:t>
            </w:r>
            <w:r>
              <w:rPr>
                <w:spacing w:val="-2"/>
                <w:sz w:val="24"/>
              </w:rPr>
              <w:t>grades</w:t>
            </w:r>
          </w:p>
        </w:tc>
        <w:tc>
          <w:tcPr>
            <w:tcW w:w="5327" w:type="dxa"/>
          </w:tcPr>
          <w:p>
            <w:pPr>
              <w:pStyle w:val="TableParagraph"/>
              <w:ind w:left="105"/>
              <w:rPr>
                <w:sz w:val="24"/>
              </w:rPr>
            </w:pPr>
            <w:r>
              <w:rPr>
                <w:sz w:val="24"/>
              </w:rPr>
              <w:t>Unit </w:t>
            </w:r>
            <w:r>
              <w:rPr>
                <w:spacing w:val="-2"/>
                <w:sz w:val="24"/>
              </w:rPr>
              <w:t>Commander</w:t>
            </w:r>
          </w:p>
        </w:tc>
      </w:tr>
      <w:tr>
        <w:trPr>
          <w:trHeight w:val="1102" w:hRule="atLeast"/>
        </w:trPr>
        <w:tc>
          <w:tcPr>
            <w:tcW w:w="1605" w:type="dxa"/>
          </w:tcPr>
          <w:p>
            <w:pPr>
              <w:pStyle w:val="TableParagraph"/>
              <w:ind w:left="107" w:right="191"/>
              <w:rPr>
                <w:sz w:val="24"/>
              </w:rPr>
            </w:pPr>
            <w:r>
              <w:rPr>
                <w:spacing w:val="-2"/>
                <w:sz w:val="24"/>
              </w:rPr>
              <w:t>Overgrade </w:t>
            </w:r>
            <w:r>
              <w:rPr>
                <w:sz w:val="24"/>
              </w:rPr>
              <w:t>due to</w:t>
            </w:r>
          </w:p>
          <w:p>
            <w:pPr>
              <w:pStyle w:val="TableParagraph"/>
              <w:spacing w:line="270" w:lineRule="atLeast"/>
              <w:ind w:left="107"/>
              <w:rPr>
                <w:sz w:val="24"/>
              </w:rPr>
            </w:pPr>
            <w:r>
              <w:rPr>
                <w:spacing w:val="-2"/>
                <w:sz w:val="24"/>
              </w:rPr>
              <w:t>mandatory promotion</w:t>
            </w:r>
          </w:p>
        </w:tc>
        <w:tc>
          <w:tcPr>
            <w:tcW w:w="2421" w:type="dxa"/>
          </w:tcPr>
          <w:p>
            <w:pPr>
              <w:pStyle w:val="TableParagraph"/>
              <w:spacing w:line="276" w:lineRule="exact"/>
              <w:ind w:left="107"/>
              <w:rPr>
                <w:sz w:val="24"/>
              </w:rPr>
            </w:pPr>
            <w:r>
              <w:rPr>
                <w:sz w:val="24"/>
              </w:rPr>
              <w:t>Officer</w:t>
            </w:r>
            <w:r>
              <w:rPr>
                <w:spacing w:val="-1"/>
                <w:sz w:val="24"/>
              </w:rPr>
              <w:t> </w:t>
            </w:r>
            <w:r>
              <w:rPr>
                <w:sz w:val="24"/>
              </w:rPr>
              <w:t>(all</w:t>
            </w:r>
            <w:r>
              <w:rPr>
                <w:spacing w:val="-2"/>
                <w:sz w:val="24"/>
              </w:rPr>
              <w:t> grades)</w:t>
            </w:r>
          </w:p>
        </w:tc>
        <w:tc>
          <w:tcPr>
            <w:tcW w:w="5327" w:type="dxa"/>
          </w:tcPr>
          <w:p>
            <w:pPr>
              <w:pStyle w:val="TableParagraph"/>
              <w:spacing w:line="276" w:lineRule="exact"/>
              <w:ind w:left="105"/>
              <w:rPr>
                <w:sz w:val="24"/>
              </w:rPr>
            </w:pPr>
            <w:r>
              <w:rPr>
                <w:spacing w:val="-5"/>
                <w:sz w:val="24"/>
              </w:rPr>
              <w:t>TAG</w:t>
            </w:r>
          </w:p>
        </w:tc>
      </w:tr>
      <w:tr>
        <w:trPr>
          <w:trHeight w:val="275" w:hRule="atLeast"/>
        </w:trPr>
        <w:tc>
          <w:tcPr>
            <w:tcW w:w="1605" w:type="dxa"/>
          </w:tcPr>
          <w:p>
            <w:pPr>
              <w:pStyle w:val="TableParagraph"/>
              <w:spacing w:line="255" w:lineRule="exact"/>
              <w:ind w:left="107"/>
              <w:rPr>
                <w:sz w:val="24"/>
              </w:rPr>
            </w:pPr>
            <w:r>
              <w:rPr>
                <w:spacing w:val="-2"/>
                <w:sz w:val="24"/>
              </w:rPr>
              <w:t>Excess</w:t>
            </w:r>
          </w:p>
        </w:tc>
        <w:tc>
          <w:tcPr>
            <w:tcW w:w="2421" w:type="dxa"/>
          </w:tcPr>
          <w:p>
            <w:pPr>
              <w:pStyle w:val="TableParagraph"/>
              <w:spacing w:line="255" w:lineRule="exact"/>
              <w:ind w:left="107"/>
              <w:rPr>
                <w:sz w:val="24"/>
              </w:rPr>
            </w:pPr>
            <w:r>
              <w:rPr>
                <w:sz w:val="24"/>
              </w:rPr>
              <w:t>TSgt - </w:t>
            </w:r>
            <w:r>
              <w:rPr>
                <w:spacing w:val="-2"/>
                <w:sz w:val="24"/>
              </w:rPr>
              <w:t>CMSgt</w:t>
            </w:r>
          </w:p>
        </w:tc>
        <w:tc>
          <w:tcPr>
            <w:tcW w:w="5327" w:type="dxa"/>
          </w:tcPr>
          <w:p>
            <w:pPr>
              <w:pStyle w:val="TableParagraph"/>
              <w:spacing w:line="255" w:lineRule="exact"/>
              <w:ind w:left="105"/>
              <w:rPr>
                <w:sz w:val="24"/>
              </w:rPr>
            </w:pPr>
            <w:r>
              <w:rPr>
                <w:spacing w:val="-5"/>
                <w:sz w:val="24"/>
              </w:rPr>
              <w:t>TAG</w:t>
            </w:r>
          </w:p>
        </w:tc>
      </w:tr>
      <w:tr>
        <w:trPr>
          <w:trHeight w:val="276" w:hRule="atLeast"/>
        </w:trPr>
        <w:tc>
          <w:tcPr>
            <w:tcW w:w="1605" w:type="dxa"/>
          </w:tcPr>
          <w:p>
            <w:pPr>
              <w:pStyle w:val="TableParagraph"/>
              <w:spacing w:line="255" w:lineRule="exact" w:before="1"/>
              <w:ind w:left="107"/>
              <w:rPr>
                <w:sz w:val="24"/>
              </w:rPr>
            </w:pPr>
            <w:r>
              <w:rPr>
                <w:spacing w:val="-2"/>
                <w:sz w:val="24"/>
              </w:rPr>
              <w:t>Excess</w:t>
            </w:r>
          </w:p>
        </w:tc>
        <w:tc>
          <w:tcPr>
            <w:tcW w:w="2421" w:type="dxa"/>
          </w:tcPr>
          <w:p>
            <w:pPr>
              <w:pStyle w:val="TableParagraph"/>
              <w:spacing w:line="255" w:lineRule="exact" w:before="1"/>
              <w:ind w:left="107"/>
              <w:rPr>
                <w:sz w:val="24"/>
              </w:rPr>
            </w:pPr>
            <w:r>
              <w:rPr>
                <w:spacing w:val="-2"/>
                <w:sz w:val="24"/>
              </w:rPr>
              <w:t>Colonel</w:t>
            </w:r>
          </w:p>
        </w:tc>
        <w:tc>
          <w:tcPr>
            <w:tcW w:w="5327" w:type="dxa"/>
          </w:tcPr>
          <w:p>
            <w:pPr>
              <w:pStyle w:val="TableParagraph"/>
              <w:spacing w:line="255" w:lineRule="exact" w:before="1"/>
              <w:ind w:left="105"/>
              <w:rPr>
                <w:sz w:val="24"/>
              </w:rPr>
            </w:pPr>
            <w:r>
              <w:rPr>
                <w:spacing w:val="-2"/>
                <w:sz w:val="24"/>
              </w:rPr>
              <w:t>NGB/A1P</w:t>
            </w:r>
          </w:p>
        </w:tc>
      </w:tr>
      <w:tr>
        <w:trPr>
          <w:trHeight w:val="551" w:hRule="atLeast"/>
        </w:trPr>
        <w:tc>
          <w:tcPr>
            <w:tcW w:w="1605" w:type="dxa"/>
          </w:tcPr>
          <w:p>
            <w:pPr>
              <w:pStyle w:val="TableParagraph"/>
              <w:ind w:left="107"/>
              <w:rPr>
                <w:sz w:val="24"/>
              </w:rPr>
            </w:pPr>
            <w:r>
              <w:rPr>
                <w:spacing w:val="-2"/>
                <w:sz w:val="24"/>
              </w:rPr>
              <w:t>Excess</w:t>
            </w:r>
          </w:p>
        </w:tc>
        <w:tc>
          <w:tcPr>
            <w:tcW w:w="2421" w:type="dxa"/>
          </w:tcPr>
          <w:p>
            <w:pPr>
              <w:pStyle w:val="TableParagraph"/>
              <w:spacing w:line="270" w:lineRule="atLeast"/>
              <w:ind w:left="107" w:right="404"/>
              <w:rPr>
                <w:sz w:val="24"/>
              </w:rPr>
            </w:pPr>
            <w:r>
              <w:rPr>
                <w:sz w:val="24"/>
              </w:rPr>
              <w:t>Officer</w:t>
            </w:r>
            <w:r>
              <w:rPr>
                <w:spacing w:val="-4"/>
                <w:sz w:val="24"/>
              </w:rPr>
              <w:t> </w:t>
            </w:r>
            <w:r>
              <w:rPr>
                <w:sz w:val="24"/>
              </w:rPr>
              <w:t>(Lieutenant Colonel and</w:t>
            </w:r>
            <w:r>
              <w:rPr>
                <w:spacing w:val="-1"/>
                <w:sz w:val="24"/>
              </w:rPr>
              <w:t> </w:t>
            </w:r>
            <w:r>
              <w:rPr>
                <w:spacing w:val="-2"/>
                <w:sz w:val="24"/>
              </w:rPr>
              <w:t>below)</w:t>
            </w:r>
          </w:p>
        </w:tc>
        <w:tc>
          <w:tcPr>
            <w:tcW w:w="5327" w:type="dxa"/>
          </w:tcPr>
          <w:p>
            <w:pPr>
              <w:pStyle w:val="TableParagraph"/>
              <w:ind w:left="105"/>
              <w:rPr>
                <w:sz w:val="24"/>
              </w:rPr>
            </w:pPr>
            <w:r>
              <w:rPr>
                <w:spacing w:val="-2"/>
                <w:sz w:val="24"/>
              </w:rPr>
              <w:t>NGB/A1PP</w:t>
            </w:r>
          </w:p>
        </w:tc>
      </w:tr>
      <w:tr>
        <w:trPr>
          <w:trHeight w:val="827" w:hRule="atLeast"/>
        </w:trPr>
        <w:tc>
          <w:tcPr>
            <w:tcW w:w="1605" w:type="dxa"/>
          </w:tcPr>
          <w:p>
            <w:pPr>
              <w:pStyle w:val="TableParagraph"/>
              <w:spacing w:line="276" w:lineRule="exact"/>
              <w:ind w:left="107" w:right="143"/>
              <w:rPr>
                <w:sz w:val="24"/>
              </w:rPr>
            </w:pPr>
            <w:r>
              <w:rPr>
                <w:spacing w:val="-2"/>
                <w:sz w:val="24"/>
              </w:rPr>
              <w:t>Excess </w:t>
            </w:r>
            <w:r>
              <w:rPr>
                <w:sz w:val="24"/>
              </w:rPr>
              <w:t>completion</w:t>
            </w:r>
            <w:r>
              <w:rPr>
                <w:spacing w:val="-15"/>
                <w:sz w:val="24"/>
              </w:rPr>
              <w:t> </w:t>
            </w:r>
            <w:r>
              <w:rPr>
                <w:sz w:val="24"/>
              </w:rPr>
              <w:t>of Stat Tour</w:t>
            </w:r>
          </w:p>
        </w:tc>
        <w:tc>
          <w:tcPr>
            <w:tcW w:w="2421" w:type="dxa"/>
          </w:tcPr>
          <w:p>
            <w:pPr>
              <w:pStyle w:val="TableParagraph"/>
              <w:spacing w:line="276" w:lineRule="exact"/>
              <w:ind w:left="107"/>
              <w:rPr>
                <w:sz w:val="24"/>
              </w:rPr>
            </w:pPr>
            <w:r>
              <w:rPr>
                <w:sz w:val="24"/>
              </w:rPr>
              <w:t>All </w:t>
            </w:r>
            <w:r>
              <w:rPr>
                <w:spacing w:val="-2"/>
                <w:sz w:val="24"/>
              </w:rPr>
              <w:t>grades</w:t>
            </w:r>
          </w:p>
        </w:tc>
        <w:tc>
          <w:tcPr>
            <w:tcW w:w="5327" w:type="dxa"/>
          </w:tcPr>
          <w:p>
            <w:pPr>
              <w:pStyle w:val="TableParagraph"/>
              <w:spacing w:line="276" w:lineRule="exact"/>
              <w:ind w:left="105"/>
              <w:rPr>
                <w:sz w:val="24"/>
              </w:rPr>
            </w:pPr>
            <w:r>
              <w:rPr>
                <w:sz w:val="24"/>
              </w:rPr>
              <w:t>Unit </w:t>
            </w:r>
            <w:r>
              <w:rPr>
                <w:spacing w:val="-2"/>
                <w:sz w:val="24"/>
              </w:rPr>
              <w:t>Commander</w:t>
            </w:r>
          </w:p>
        </w:tc>
      </w:tr>
      <w:tr>
        <w:trPr>
          <w:trHeight w:val="551" w:hRule="atLeast"/>
        </w:trPr>
        <w:tc>
          <w:tcPr>
            <w:tcW w:w="1605" w:type="dxa"/>
          </w:tcPr>
          <w:p>
            <w:pPr>
              <w:pStyle w:val="TableParagraph"/>
              <w:spacing w:line="270" w:lineRule="atLeast"/>
              <w:ind w:left="107"/>
              <w:rPr>
                <w:sz w:val="24"/>
              </w:rPr>
            </w:pPr>
            <w:r>
              <w:rPr>
                <w:sz w:val="24"/>
              </w:rPr>
              <w:t>Excess or </w:t>
            </w:r>
            <w:r>
              <w:rPr>
                <w:spacing w:val="-2"/>
                <w:sz w:val="24"/>
              </w:rPr>
              <w:t>Overgrade</w:t>
            </w:r>
          </w:p>
        </w:tc>
        <w:tc>
          <w:tcPr>
            <w:tcW w:w="2421" w:type="dxa"/>
          </w:tcPr>
          <w:p>
            <w:pPr>
              <w:pStyle w:val="TableParagraph"/>
              <w:ind w:left="107"/>
              <w:rPr>
                <w:sz w:val="24"/>
              </w:rPr>
            </w:pPr>
            <w:r>
              <w:rPr>
                <w:sz w:val="24"/>
              </w:rPr>
              <w:t>General </w:t>
            </w:r>
            <w:r>
              <w:rPr>
                <w:spacing w:val="-2"/>
                <w:sz w:val="24"/>
              </w:rPr>
              <w:t>officer</w:t>
            </w:r>
          </w:p>
        </w:tc>
        <w:tc>
          <w:tcPr>
            <w:tcW w:w="5327" w:type="dxa"/>
          </w:tcPr>
          <w:p>
            <w:pPr>
              <w:pStyle w:val="TableParagraph"/>
              <w:ind w:left="105"/>
              <w:rPr>
                <w:sz w:val="24"/>
              </w:rPr>
            </w:pPr>
            <w:r>
              <w:rPr>
                <w:spacing w:val="-2"/>
                <w:sz w:val="24"/>
              </w:rPr>
              <w:t>NGB-</w:t>
            </w:r>
            <w:r>
              <w:rPr>
                <w:spacing w:val="-5"/>
                <w:sz w:val="24"/>
              </w:rPr>
              <w:t>SL</w:t>
            </w:r>
          </w:p>
        </w:tc>
      </w:tr>
      <w:tr>
        <w:trPr>
          <w:trHeight w:val="827" w:hRule="atLeast"/>
        </w:trPr>
        <w:tc>
          <w:tcPr>
            <w:tcW w:w="1605" w:type="dxa"/>
          </w:tcPr>
          <w:p>
            <w:pPr>
              <w:pStyle w:val="TableParagraph"/>
              <w:spacing w:line="270" w:lineRule="atLeast"/>
              <w:ind w:left="107" w:right="191"/>
              <w:rPr>
                <w:sz w:val="24"/>
              </w:rPr>
            </w:pPr>
            <w:r>
              <w:rPr>
                <w:spacing w:val="-2"/>
                <w:sz w:val="24"/>
              </w:rPr>
              <w:t>Mission Unique Situation</w:t>
            </w:r>
          </w:p>
        </w:tc>
        <w:tc>
          <w:tcPr>
            <w:tcW w:w="2421" w:type="dxa"/>
          </w:tcPr>
          <w:p>
            <w:pPr>
              <w:pStyle w:val="TableParagraph"/>
              <w:ind w:left="107"/>
              <w:rPr>
                <w:sz w:val="24"/>
              </w:rPr>
            </w:pPr>
            <w:r>
              <w:rPr>
                <w:sz w:val="24"/>
              </w:rPr>
              <w:t>All </w:t>
            </w:r>
            <w:r>
              <w:rPr>
                <w:spacing w:val="-2"/>
                <w:sz w:val="24"/>
              </w:rPr>
              <w:t>grades</w:t>
            </w:r>
          </w:p>
        </w:tc>
        <w:tc>
          <w:tcPr>
            <w:tcW w:w="5327" w:type="dxa"/>
          </w:tcPr>
          <w:p>
            <w:pPr>
              <w:pStyle w:val="TableParagraph"/>
              <w:ind w:left="105"/>
              <w:rPr>
                <w:sz w:val="24"/>
              </w:rPr>
            </w:pPr>
            <w:r>
              <w:rPr>
                <w:spacing w:val="-2"/>
                <w:sz w:val="24"/>
              </w:rPr>
              <w:t>NGB/A1PP</w:t>
            </w:r>
          </w:p>
        </w:tc>
      </w:tr>
    </w:tbl>
    <w:p>
      <w:pPr>
        <w:spacing w:after="0"/>
        <w:rPr>
          <w:sz w:val="24"/>
        </w:rPr>
        <w:sectPr>
          <w:pgSz w:w="12240" w:h="15840"/>
          <w:pgMar w:header="731" w:footer="0" w:top="1380" w:bottom="280" w:left="660" w:right="640"/>
        </w:sectPr>
      </w:pPr>
    </w:p>
    <w:p>
      <w:pPr>
        <w:pStyle w:val="Heading2"/>
        <w:jc w:val="left"/>
      </w:pPr>
      <w:bookmarkStart w:name="_bookmark379" w:id="379"/>
      <w:bookmarkEnd w:id="379"/>
      <w:r>
        <w:rPr>
          <w:b w:val="0"/>
        </w:rPr>
      </w:r>
      <w:bookmarkStart w:name="_bookmark378" w:id="380"/>
      <w:bookmarkEnd w:id="380"/>
      <w:r>
        <w:rPr>
          <w:b w:val="0"/>
        </w:rPr>
      </w:r>
      <w:r>
        <w:rPr/>
        <w:t>Table</w:t>
      </w:r>
      <w:r>
        <w:rPr>
          <w:spacing w:val="-1"/>
        </w:rPr>
        <w:t> </w:t>
      </w:r>
      <w:r>
        <w:rPr/>
        <w:t>16.2.</w:t>
      </w:r>
      <w:r>
        <w:rPr>
          <w:spacing w:val="60"/>
        </w:rPr>
        <w:t> </w:t>
      </w:r>
      <w:r>
        <w:rPr/>
        <w:t>Excess Codes for</w:t>
      </w:r>
      <w:r>
        <w:rPr>
          <w:spacing w:val="-1"/>
        </w:rPr>
        <w:t> </w:t>
      </w:r>
      <w:r>
        <w:rPr/>
        <w:t>Officer and </w:t>
      </w:r>
      <w:r>
        <w:rPr>
          <w:spacing w:val="-2"/>
        </w:rPr>
        <w:t>Enlisted.</w:t>
      </w:r>
    </w:p>
    <w:p>
      <w:pPr>
        <w:pStyle w:val="BodyText"/>
        <w:spacing w:before="5"/>
        <w:ind w:left="0"/>
        <w:jc w:val="left"/>
        <w:rPr>
          <w:b/>
          <w:sz w:val="10"/>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1"/>
        <w:gridCol w:w="2273"/>
        <w:gridCol w:w="5611"/>
        <w:gridCol w:w="723"/>
      </w:tblGrid>
      <w:tr>
        <w:trPr>
          <w:trHeight w:val="700" w:hRule="atLeast"/>
        </w:trPr>
        <w:tc>
          <w:tcPr>
            <w:tcW w:w="671" w:type="dxa"/>
          </w:tcPr>
          <w:p>
            <w:pPr>
              <w:pStyle w:val="TableParagraph"/>
              <w:ind w:left="107"/>
              <w:rPr>
                <w:sz w:val="24"/>
              </w:rPr>
            </w:pPr>
            <w:r>
              <w:rPr>
                <w:spacing w:val="-4"/>
                <w:sz w:val="24"/>
              </w:rPr>
              <w:t>Rule</w:t>
            </w:r>
          </w:p>
        </w:tc>
        <w:tc>
          <w:tcPr>
            <w:tcW w:w="2273" w:type="dxa"/>
          </w:tcPr>
          <w:p>
            <w:pPr>
              <w:pStyle w:val="TableParagraph"/>
              <w:ind w:left="106"/>
              <w:rPr>
                <w:sz w:val="24"/>
              </w:rPr>
            </w:pPr>
            <w:r>
              <w:rPr>
                <w:spacing w:val="-2"/>
                <w:sz w:val="24"/>
              </w:rPr>
              <w:t>Status</w:t>
            </w:r>
          </w:p>
        </w:tc>
        <w:tc>
          <w:tcPr>
            <w:tcW w:w="5611" w:type="dxa"/>
          </w:tcPr>
          <w:p>
            <w:pPr>
              <w:pStyle w:val="TableParagraph"/>
              <w:ind w:left="107"/>
              <w:rPr>
                <w:sz w:val="24"/>
              </w:rPr>
            </w:pPr>
            <w:r>
              <w:rPr>
                <w:spacing w:val="-2"/>
                <w:sz w:val="24"/>
              </w:rPr>
              <w:t>Reason</w:t>
            </w:r>
          </w:p>
        </w:tc>
        <w:tc>
          <w:tcPr>
            <w:tcW w:w="723" w:type="dxa"/>
          </w:tcPr>
          <w:p>
            <w:pPr>
              <w:pStyle w:val="TableParagraph"/>
              <w:ind w:left="107"/>
              <w:rPr>
                <w:sz w:val="24"/>
              </w:rPr>
            </w:pPr>
            <w:r>
              <w:rPr>
                <w:spacing w:val="-4"/>
                <w:sz w:val="24"/>
              </w:rPr>
              <w:t>Code</w:t>
            </w:r>
          </w:p>
        </w:tc>
      </w:tr>
      <w:tr>
        <w:trPr>
          <w:trHeight w:val="926" w:hRule="atLeast"/>
        </w:trPr>
        <w:tc>
          <w:tcPr>
            <w:tcW w:w="671" w:type="dxa"/>
          </w:tcPr>
          <w:p>
            <w:pPr>
              <w:pStyle w:val="TableParagraph"/>
              <w:spacing w:before="1"/>
              <w:ind w:left="107"/>
              <w:rPr>
                <w:sz w:val="24"/>
              </w:rPr>
            </w:pPr>
            <w:r>
              <w:rPr>
                <w:spacing w:val="-10"/>
                <w:sz w:val="24"/>
              </w:rPr>
              <w:t>1</w:t>
            </w:r>
          </w:p>
        </w:tc>
        <w:tc>
          <w:tcPr>
            <w:tcW w:w="2273" w:type="dxa"/>
          </w:tcPr>
          <w:p>
            <w:pPr>
              <w:pStyle w:val="TableParagraph"/>
              <w:spacing w:before="1"/>
              <w:ind w:left="106" w:right="212"/>
              <w:rPr>
                <w:sz w:val="24"/>
              </w:rPr>
            </w:pPr>
            <w:r>
              <w:rPr>
                <w:sz w:val="24"/>
              </w:rPr>
              <w:t>Drill Status Guardsman</w:t>
            </w:r>
            <w:r>
              <w:rPr>
                <w:spacing w:val="-15"/>
                <w:sz w:val="24"/>
              </w:rPr>
              <w:t> </w:t>
            </w:r>
            <w:r>
              <w:rPr>
                <w:sz w:val="24"/>
              </w:rPr>
              <w:t>(Officer or Enlisted)</w:t>
            </w:r>
          </w:p>
        </w:tc>
        <w:tc>
          <w:tcPr>
            <w:tcW w:w="5611" w:type="dxa"/>
          </w:tcPr>
          <w:p>
            <w:pPr>
              <w:pStyle w:val="TableParagraph"/>
              <w:spacing w:before="1"/>
              <w:ind w:left="107" w:right="89"/>
              <w:rPr>
                <w:sz w:val="24"/>
              </w:rPr>
            </w:pPr>
            <w:r>
              <w:rPr>
                <w:sz w:val="24"/>
              </w:rPr>
              <w:t>NGB-directed unit realignment,</w:t>
            </w:r>
            <w:r>
              <w:rPr>
                <w:spacing w:val="40"/>
                <w:sz w:val="24"/>
              </w:rPr>
              <w:t> </w:t>
            </w:r>
            <w:r>
              <w:rPr>
                <w:sz w:val="24"/>
              </w:rPr>
              <w:t>reorganization, or UMD</w:t>
            </w:r>
            <w:r>
              <w:rPr>
                <w:spacing w:val="-5"/>
                <w:sz w:val="24"/>
              </w:rPr>
              <w:t> </w:t>
            </w:r>
            <w:r>
              <w:rPr>
                <w:sz w:val="24"/>
              </w:rPr>
              <w:t>change</w:t>
            </w:r>
            <w:r>
              <w:rPr>
                <w:spacing w:val="-4"/>
                <w:sz w:val="24"/>
              </w:rPr>
              <w:t> </w:t>
            </w:r>
            <w:r>
              <w:rPr>
                <w:sz w:val="24"/>
              </w:rPr>
              <w:t>and</w:t>
            </w:r>
            <w:r>
              <w:rPr>
                <w:spacing w:val="-4"/>
                <w:sz w:val="24"/>
              </w:rPr>
              <w:t> </w:t>
            </w:r>
            <w:r>
              <w:rPr>
                <w:sz w:val="24"/>
              </w:rPr>
              <w:t>the</w:t>
            </w:r>
            <w:r>
              <w:rPr>
                <w:spacing w:val="-5"/>
                <w:sz w:val="24"/>
              </w:rPr>
              <w:t> </w:t>
            </w:r>
            <w:r>
              <w:rPr>
                <w:sz w:val="24"/>
              </w:rPr>
              <w:t>member</w:t>
            </w:r>
            <w:r>
              <w:rPr>
                <w:spacing w:val="-4"/>
                <w:sz w:val="24"/>
              </w:rPr>
              <w:t> </w:t>
            </w:r>
            <w:r>
              <w:rPr>
                <w:sz w:val="24"/>
              </w:rPr>
              <w:t>has</w:t>
            </w:r>
            <w:r>
              <w:rPr>
                <w:spacing w:val="-5"/>
                <w:sz w:val="24"/>
              </w:rPr>
              <w:t> </w:t>
            </w:r>
            <w:r>
              <w:rPr>
                <w:sz w:val="24"/>
              </w:rPr>
              <w:t>less</w:t>
            </w:r>
            <w:r>
              <w:rPr>
                <w:spacing w:val="-4"/>
                <w:sz w:val="24"/>
              </w:rPr>
              <w:t> </w:t>
            </w:r>
            <w:r>
              <w:rPr>
                <w:sz w:val="24"/>
              </w:rPr>
              <w:t>than</w:t>
            </w:r>
            <w:r>
              <w:rPr>
                <w:spacing w:val="-4"/>
                <w:sz w:val="24"/>
              </w:rPr>
              <w:t> </w:t>
            </w:r>
            <w:r>
              <w:rPr>
                <w:sz w:val="24"/>
              </w:rPr>
              <w:t>18</w:t>
            </w:r>
            <w:r>
              <w:rPr>
                <w:spacing w:val="-4"/>
                <w:sz w:val="24"/>
              </w:rPr>
              <w:t> </w:t>
            </w:r>
            <w:r>
              <w:rPr>
                <w:sz w:val="24"/>
              </w:rPr>
              <w:t>years</w:t>
            </w:r>
            <w:r>
              <w:rPr>
                <w:spacing w:val="-4"/>
                <w:sz w:val="24"/>
              </w:rPr>
              <w:t> </w:t>
            </w:r>
            <w:r>
              <w:rPr>
                <w:sz w:val="24"/>
              </w:rPr>
              <w:t>of satisfactory service for retirement</w:t>
            </w:r>
          </w:p>
        </w:tc>
        <w:tc>
          <w:tcPr>
            <w:tcW w:w="723" w:type="dxa"/>
          </w:tcPr>
          <w:p>
            <w:pPr>
              <w:pStyle w:val="TableParagraph"/>
              <w:spacing w:before="1"/>
              <w:ind w:left="107"/>
              <w:rPr>
                <w:sz w:val="24"/>
              </w:rPr>
            </w:pPr>
            <w:r>
              <w:rPr>
                <w:spacing w:val="-10"/>
                <w:sz w:val="24"/>
              </w:rPr>
              <w:t>C</w:t>
            </w:r>
          </w:p>
        </w:tc>
      </w:tr>
      <w:tr>
        <w:trPr>
          <w:trHeight w:val="1104" w:hRule="atLeast"/>
        </w:trPr>
        <w:tc>
          <w:tcPr>
            <w:tcW w:w="671" w:type="dxa"/>
          </w:tcPr>
          <w:p>
            <w:pPr>
              <w:pStyle w:val="TableParagraph"/>
              <w:spacing w:before="1"/>
              <w:ind w:left="107"/>
              <w:rPr>
                <w:sz w:val="24"/>
              </w:rPr>
            </w:pPr>
            <w:r>
              <w:rPr>
                <w:spacing w:val="-10"/>
                <w:sz w:val="24"/>
              </w:rPr>
              <w:t>2</w:t>
            </w:r>
          </w:p>
        </w:tc>
        <w:tc>
          <w:tcPr>
            <w:tcW w:w="2273" w:type="dxa"/>
          </w:tcPr>
          <w:p>
            <w:pPr>
              <w:pStyle w:val="TableParagraph"/>
              <w:spacing w:before="1"/>
              <w:ind w:left="106" w:right="212"/>
              <w:rPr>
                <w:sz w:val="24"/>
              </w:rPr>
            </w:pPr>
            <w:r>
              <w:rPr>
                <w:sz w:val="24"/>
              </w:rPr>
              <w:t>Drill Status Guardsman</w:t>
            </w:r>
            <w:r>
              <w:rPr>
                <w:spacing w:val="-15"/>
                <w:sz w:val="24"/>
              </w:rPr>
              <w:t> </w:t>
            </w:r>
            <w:r>
              <w:rPr>
                <w:sz w:val="24"/>
              </w:rPr>
              <w:t>(Officer or Enlisted)</w:t>
            </w:r>
          </w:p>
        </w:tc>
        <w:tc>
          <w:tcPr>
            <w:tcW w:w="5611" w:type="dxa"/>
          </w:tcPr>
          <w:p>
            <w:pPr>
              <w:pStyle w:val="TableParagraph"/>
              <w:spacing w:line="270" w:lineRule="atLeast"/>
              <w:ind w:left="107" w:right="89"/>
              <w:rPr>
                <w:sz w:val="24"/>
              </w:rPr>
            </w:pPr>
            <w:r>
              <w:rPr>
                <w:sz w:val="24"/>
              </w:rPr>
              <w:t>A</w:t>
            </w:r>
            <w:r>
              <w:rPr>
                <w:spacing w:val="-5"/>
                <w:sz w:val="24"/>
              </w:rPr>
              <w:t> </w:t>
            </w:r>
            <w:r>
              <w:rPr>
                <w:sz w:val="24"/>
              </w:rPr>
              <w:t>military</w:t>
            </w:r>
            <w:r>
              <w:rPr>
                <w:spacing w:val="-6"/>
                <w:sz w:val="24"/>
              </w:rPr>
              <w:t> </w:t>
            </w:r>
            <w:r>
              <w:rPr>
                <w:sz w:val="24"/>
              </w:rPr>
              <w:t>technician</w:t>
            </w:r>
            <w:r>
              <w:rPr>
                <w:spacing w:val="-5"/>
                <w:sz w:val="24"/>
              </w:rPr>
              <w:t> </w:t>
            </w:r>
            <w:r>
              <w:rPr>
                <w:sz w:val="24"/>
              </w:rPr>
              <w:t>or</w:t>
            </w:r>
            <w:r>
              <w:rPr>
                <w:spacing w:val="-6"/>
                <w:sz w:val="24"/>
              </w:rPr>
              <w:t> </w:t>
            </w:r>
            <w:r>
              <w:rPr>
                <w:sz w:val="24"/>
              </w:rPr>
              <w:t>AGR</w:t>
            </w:r>
            <w:r>
              <w:rPr>
                <w:spacing w:val="-5"/>
                <w:sz w:val="24"/>
              </w:rPr>
              <w:t> </w:t>
            </w:r>
            <w:r>
              <w:rPr>
                <w:sz w:val="24"/>
              </w:rPr>
              <w:t>was</w:t>
            </w:r>
            <w:r>
              <w:rPr>
                <w:spacing w:val="-5"/>
                <w:sz w:val="24"/>
              </w:rPr>
              <w:t> </w:t>
            </w:r>
            <w:r>
              <w:rPr>
                <w:sz w:val="24"/>
              </w:rPr>
              <w:t>assigned</w:t>
            </w:r>
            <w:r>
              <w:rPr>
                <w:spacing w:val="-5"/>
                <w:sz w:val="24"/>
              </w:rPr>
              <w:t> </w:t>
            </w:r>
            <w:r>
              <w:rPr>
                <w:sz w:val="24"/>
              </w:rPr>
              <w:t>to</w:t>
            </w:r>
            <w:r>
              <w:rPr>
                <w:spacing w:val="-3"/>
                <w:sz w:val="24"/>
              </w:rPr>
              <w:t> </w:t>
            </w:r>
            <w:r>
              <w:rPr>
                <w:sz w:val="24"/>
              </w:rPr>
              <w:t>UMD position occupied by Drill Status Guardsman to accommodate compatible assignment with UMD </w:t>
            </w:r>
            <w:r>
              <w:rPr>
                <w:spacing w:val="-2"/>
                <w:sz w:val="24"/>
              </w:rPr>
              <w:t>position</w:t>
            </w:r>
          </w:p>
        </w:tc>
        <w:tc>
          <w:tcPr>
            <w:tcW w:w="723" w:type="dxa"/>
          </w:tcPr>
          <w:p>
            <w:pPr>
              <w:pStyle w:val="TableParagraph"/>
              <w:spacing w:before="1"/>
              <w:ind w:left="107"/>
              <w:rPr>
                <w:sz w:val="24"/>
              </w:rPr>
            </w:pPr>
            <w:r>
              <w:rPr>
                <w:spacing w:val="-10"/>
                <w:sz w:val="24"/>
              </w:rPr>
              <w:t>C</w:t>
            </w:r>
          </w:p>
        </w:tc>
      </w:tr>
      <w:tr>
        <w:trPr>
          <w:trHeight w:val="1052" w:hRule="atLeast"/>
        </w:trPr>
        <w:tc>
          <w:tcPr>
            <w:tcW w:w="671" w:type="dxa"/>
          </w:tcPr>
          <w:p>
            <w:pPr>
              <w:pStyle w:val="TableParagraph"/>
              <w:ind w:left="107"/>
              <w:rPr>
                <w:sz w:val="24"/>
              </w:rPr>
            </w:pPr>
            <w:r>
              <w:rPr>
                <w:spacing w:val="-10"/>
                <w:sz w:val="24"/>
              </w:rPr>
              <w:t>3</w:t>
            </w:r>
          </w:p>
        </w:tc>
        <w:tc>
          <w:tcPr>
            <w:tcW w:w="2273" w:type="dxa"/>
          </w:tcPr>
          <w:p>
            <w:pPr>
              <w:pStyle w:val="TableParagraph"/>
              <w:ind w:left="106" w:right="212"/>
              <w:rPr>
                <w:sz w:val="24"/>
              </w:rPr>
            </w:pPr>
            <w:r>
              <w:rPr>
                <w:sz w:val="24"/>
              </w:rPr>
              <w:t>Drill Status Guardsman</w:t>
            </w:r>
            <w:r>
              <w:rPr>
                <w:spacing w:val="-15"/>
                <w:sz w:val="24"/>
              </w:rPr>
              <w:t> </w:t>
            </w:r>
            <w:r>
              <w:rPr>
                <w:sz w:val="24"/>
              </w:rPr>
              <w:t>(Officer or Enlisted)</w:t>
            </w:r>
          </w:p>
        </w:tc>
        <w:tc>
          <w:tcPr>
            <w:tcW w:w="5611" w:type="dxa"/>
          </w:tcPr>
          <w:p>
            <w:pPr>
              <w:pStyle w:val="TableParagraph"/>
              <w:ind w:left="107" w:right="325"/>
              <w:jc w:val="both"/>
              <w:rPr>
                <w:sz w:val="24"/>
              </w:rPr>
            </w:pPr>
            <w:r>
              <w:rPr>
                <w:sz w:val="24"/>
              </w:rPr>
              <w:t>The</w:t>
            </w:r>
            <w:r>
              <w:rPr>
                <w:spacing w:val="-5"/>
                <w:sz w:val="24"/>
              </w:rPr>
              <w:t> </w:t>
            </w:r>
            <w:r>
              <w:rPr>
                <w:sz w:val="24"/>
              </w:rPr>
              <w:t>member</w:t>
            </w:r>
            <w:r>
              <w:rPr>
                <w:spacing w:val="-5"/>
                <w:sz w:val="24"/>
              </w:rPr>
              <w:t> </w:t>
            </w:r>
            <w:r>
              <w:rPr>
                <w:sz w:val="24"/>
              </w:rPr>
              <w:t>was</w:t>
            </w:r>
            <w:r>
              <w:rPr>
                <w:spacing w:val="-5"/>
                <w:sz w:val="24"/>
              </w:rPr>
              <w:t> </w:t>
            </w:r>
            <w:r>
              <w:rPr>
                <w:sz w:val="24"/>
              </w:rPr>
              <w:t>assigned</w:t>
            </w:r>
            <w:r>
              <w:rPr>
                <w:spacing w:val="-5"/>
                <w:sz w:val="24"/>
              </w:rPr>
              <w:t> </w:t>
            </w:r>
            <w:r>
              <w:rPr>
                <w:sz w:val="24"/>
              </w:rPr>
              <w:t>as</w:t>
            </w:r>
            <w:r>
              <w:rPr>
                <w:spacing w:val="-5"/>
                <w:sz w:val="24"/>
              </w:rPr>
              <w:t> </w:t>
            </w:r>
            <w:r>
              <w:rPr>
                <w:sz w:val="24"/>
              </w:rPr>
              <w:t>an</w:t>
            </w:r>
            <w:r>
              <w:rPr>
                <w:spacing w:val="-5"/>
                <w:sz w:val="24"/>
              </w:rPr>
              <w:t> </w:t>
            </w:r>
            <w:r>
              <w:rPr>
                <w:sz w:val="24"/>
              </w:rPr>
              <w:t>obligor</w:t>
            </w:r>
            <w:r>
              <w:rPr>
                <w:spacing w:val="-5"/>
                <w:sz w:val="24"/>
              </w:rPr>
              <w:t> </w:t>
            </w:r>
            <w:r>
              <w:rPr>
                <w:sz w:val="24"/>
              </w:rPr>
              <w:t>and</w:t>
            </w:r>
            <w:r>
              <w:rPr>
                <w:spacing w:val="-5"/>
                <w:sz w:val="24"/>
              </w:rPr>
              <w:t> </w:t>
            </w:r>
            <w:r>
              <w:rPr>
                <w:sz w:val="24"/>
              </w:rPr>
              <w:t>no</w:t>
            </w:r>
            <w:r>
              <w:rPr>
                <w:spacing w:val="-4"/>
                <w:sz w:val="24"/>
              </w:rPr>
              <w:t> </w:t>
            </w:r>
            <w:r>
              <w:rPr>
                <w:sz w:val="24"/>
              </w:rPr>
              <w:t>UMD vacancy,</w:t>
            </w:r>
            <w:r>
              <w:rPr>
                <w:spacing w:val="-6"/>
                <w:sz w:val="24"/>
              </w:rPr>
              <w:t> </w:t>
            </w:r>
            <w:r>
              <w:rPr>
                <w:sz w:val="24"/>
              </w:rPr>
              <w:t>projected</w:t>
            </w:r>
            <w:r>
              <w:rPr>
                <w:spacing w:val="-6"/>
                <w:sz w:val="24"/>
              </w:rPr>
              <w:t> </w:t>
            </w:r>
            <w:r>
              <w:rPr>
                <w:sz w:val="24"/>
              </w:rPr>
              <w:t>vacancy,</w:t>
            </w:r>
            <w:r>
              <w:rPr>
                <w:spacing w:val="-6"/>
                <w:sz w:val="24"/>
              </w:rPr>
              <w:t> </w:t>
            </w:r>
            <w:r>
              <w:rPr>
                <w:sz w:val="24"/>
              </w:rPr>
              <w:t>or</w:t>
            </w:r>
            <w:r>
              <w:rPr>
                <w:spacing w:val="-4"/>
                <w:sz w:val="24"/>
              </w:rPr>
              <w:t> </w:t>
            </w:r>
            <w:r>
              <w:rPr>
                <w:sz w:val="24"/>
              </w:rPr>
              <w:t>UMD</w:t>
            </w:r>
            <w:r>
              <w:rPr>
                <w:spacing w:val="-6"/>
                <w:sz w:val="24"/>
              </w:rPr>
              <w:t> </w:t>
            </w:r>
            <w:r>
              <w:rPr>
                <w:sz w:val="24"/>
              </w:rPr>
              <w:t>growth</w:t>
            </w:r>
            <w:r>
              <w:rPr>
                <w:spacing w:val="-6"/>
                <w:sz w:val="24"/>
              </w:rPr>
              <w:t> </w:t>
            </w:r>
            <w:r>
              <w:rPr>
                <w:sz w:val="24"/>
              </w:rPr>
              <w:t>position </w:t>
            </w:r>
            <w:r>
              <w:rPr>
                <w:spacing w:val="-2"/>
                <w:sz w:val="24"/>
              </w:rPr>
              <w:t>exists</w:t>
            </w:r>
          </w:p>
        </w:tc>
        <w:tc>
          <w:tcPr>
            <w:tcW w:w="723" w:type="dxa"/>
          </w:tcPr>
          <w:p>
            <w:pPr>
              <w:pStyle w:val="TableParagraph"/>
              <w:ind w:left="107"/>
              <w:rPr>
                <w:sz w:val="24"/>
              </w:rPr>
            </w:pPr>
            <w:r>
              <w:rPr>
                <w:spacing w:val="-10"/>
                <w:sz w:val="24"/>
              </w:rPr>
              <w:t>C</w:t>
            </w:r>
          </w:p>
        </w:tc>
      </w:tr>
      <w:tr>
        <w:trPr>
          <w:trHeight w:val="827" w:hRule="atLeast"/>
        </w:trPr>
        <w:tc>
          <w:tcPr>
            <w:tcW w:w="671" w:type="dxa"/>
          </w:tcPr>
          <w:p>
            <w:pPr>
              <w:pStyle w:val="TableParagraph"/>
              <w:ind w:left="107"/>
              <w:rPr>
                <w:sz w:val="24"/>
              </w:rPr>
            </w:pPr>
            <w:r>
              <w:rPr>
                <w:spacing w:val="-10"/>
                <w:sz w:val="24"/>
              </w:rPr>
              <w:t>4</w:t>
            </w:r>
          </w:p>
        </w:tc>
        <w:tc>
          <w:tcPr>
            <w:tcW w:w="2273" w:type="dxa"/>
          </w:tcPr>
          <w:p>
            <w:pPr>
              <w:pStyle w:val="TableParagraph"/>
              <w:spacing w:line="270" w:lineRule="atLeast"/>
              <w:ind w:left="106" w:right="212"/>
              <w:rPr>
                <w:sz w:val="24"/>
              </w:rPr>
            </w:pPr>
            <w:r>
              <w:rPr>
                <w:sz w:val="24"/>
              </w:rPr>
              <w:t>Drill Status Guardsman</w:t>
            </w:r>
            <w:r>
              <w:rPr>
                <w:spacing w:val="-15"/>
                <w:sz w:val="24"/>
              </w:rPr>
              <w:t> </w:t>
            </w:r>
            <w:r>
              <w:rPr>
                <w:sz w:val="24"/>
              </w:rPr>
              <w:t>(Officer or Enlisted)</w:t>
            </w:r>
          </w:p>
        </w:tc>
        <w:tc>
          <w:tcPr>
            <w:tcW w:w="5611" w:type="dxa"/>
          </w:tcPr>
          <w:p>
            <w:pPr>
              <w:pStyle w:val="TableParagraph"/>
              <w:ind w:left="107"/>
              <w:rPr>
                <w:sz w:val="24"/>
              </w:rPr>
            </w:pPr>
            <w:r>
              <w:rPr>
                <w:sz w:val="24"/>
              </w:rPr>
              <w:t>Member</w:t>
            </w:r>
            <w:r>
              <w:rPr>
                <w:spacing w:val="-4"/>
                <w:sz w:val="24"/>
              </w:rPr>
              <w:t> </w:t>
            </w:r>
            <w:r>
              <w:rPr>
                <w:sz w:val="24"/>
              </w:rPr>
              <w:t>was</w:t>
            </w:r>
            <w:r>
              <w:rPr>
                <w:spacing w:val="-4"/>
                <w:sz w:val="24"/>
              </w:rPr>
              <w:t> </w:t>
            </w:r>
            <w:r>
              <w:rPr>
                <w:sz w:val="24"/>
              </w:rPr>
              <w:t>enlisted</w:t>
            </w:r>
            <w:r>
              <w:rPr>
                <w:spacing w:val="-4"/>
                <w:sz w:val="24"/>
              </w:rPr>
              <w:t> </w:t>
            </w:r>
            <w:r>
              <w:rPr>
                <w:sz w:val="24"/>
              </w:rPr>
              <w:t>or</w:t>
            </w:r>
            <w:r>
              <w:rPr>
                <w:spacing w:val="-5"/>
                <w:sz w:val="24"/>
              </w:rPr>
              <w:t> </w:t>
            </w:r>
            <w:r>
              <w:rPr>
                <w:sz w:val="24"/>
              </w:rPr>
              <w:t>appointed</w:t>
            </w:r>
            <w:r>
              <w:rPr>
                <w:spacing w:val="-5"/>
                <w:sz w:val="24"/>
              </w:rPr>
              <w:t> </w:t>
            </w:r>
            <w:r>
              <w:rPr>
                <w:sz w:val="24"/>
              </w:rPr>
              <w:t>in</w:t>
            </w:r>
            <w:r>
              <w:rPr>
                <w:spacing w:val="-5"/>
                <w:sz w:val="24"/>
              </w:rPr>
              <w:t> </w:t>
            </w:r>
            <w:r>
              <w:rPr>
                <w:sz w:val="24"/>
              </w:rPr>
              <w:t>excess</w:t>
            </w:r>
            <w:r>
              <w:rPr>
                <w:spacing w:val="-4"/>
                <w:sz w:val="24"/>
              </w:rPr>
              <w:t> </w:t>
            </w:r>
            <w:r>
              <w:rPr>
                <w:sz w:val="24"/>
              </w:rPr>
              <w:t>status</w:t>
            </w:r>
            <w:r>
              <w:rPr>
                <w:spacing w:val="-4"/>
                <w:sz w:val="24"/>
              </w:rPr>
              <w:t> </w:t>
            </w:r>
            <w:r>
              <w:rPr>
                <w:sz w:val="24"/>
              </w:rPr>
              <w:t>in</w:t>
            </w:r>
            <w:r>
              <w:rPr>
                <w:spacing w:val="-4"/>
                <w:sz w:val="24"/>
              </w:rPr>
              <w:t> </w:t>
            </w:r>
            <w:r>
              <w:rPr>
                <w:sz w:val="24"/>
              </w:rPr>
              <w:t>an AFSC authorized manning above 100 percent</w:t>
            </w:r>
          </w:p>
        </w:tc>
        <w:tc>
          <w:tcPr>
            <w:tcW w:w="723" w:type="dxa"/>
          </w:tcPr>
          <w:p>
            <w:pPr>
              <w:pStyle w:val="TableParagraph"/>
              <w:ind w:left="107"/>
              <w:rPr>
                <w:sz w:val="24"/>
              </w:rPr>
            </w:pPr>
            <w:r>
              <w:rPr>
                <w:spacing w:val="-10"/>
                <w:sz w:val="24"/>
              </w:rPr>
              <w:t>C</w:t>
            </w:r>
          </w:p>
        </w:tc>
      </w:tr>
      <w:tr>
        <w:trPr>
          <w:trHeight w:val="700" w:hRule="atLeast"/>
        </w:trPr>
        <w:tc>
          <w:tcPr>
            <w:tcW w:w="671" w:type="dxa"/>
          </w:tcPr>
          <w:p>
            <w:pPr>
              <w:pStyle w:val="TableParagraph"/>
              <w:ind w:left="107"/>
              <w:rPr>
                <w:sz w:val="24"/>
              </w:rPr>
            </w:pPr>
            <w:r>
              <w:rPr>
                <w:spacing w:val="-10"/>
                <w:sz w:val="24"/>
              </w:rPr>
              <w:t>5</w:t>
            </w:r>
          </w:p>
        </w:tc>
        <w:tc>
          <w:tcPr>
            <w:tcW w:w="2273" w:type="dxa"/>
          </w:tcPr>
          <w:p>
            <w:pPr>
              <w:pStyle w:val="TableParagraph"/>
              <w:ind w:left="106" w:right="199"/>
              <w:rPr>
                <w:sz w:val="24"/>
              </w:rPr>
            </w:pPr>
            <w:r>
              <w:rPr>
                <w:sz w:val="24"/>
              </w:rPr>
              <w:t>Drill Status Guardsman</w:t>
            </w:r>
            <w:r>
              <w:rPr>
                <w:spacing w:val="-15"/>
                <w:sz w:val="24"/>
              </w:rPr>
              <w:t> </w:t>
            </w:r>
            <w:r>
              <w:rPr>
                <w:sz w:val="24"/>
              </w:rPr>
              <w:t>Enlisted</w:t>
            </w:r>
          </w:p>
        </w:tc>
        <w:tc>
          <w:tcPr>
            <w:tcW w:w="5611" w:type="dxa"/>
          </w:tcPr>
          <w:p>
            <w:pPr>
              <w:pStyle w:val="TableParagraph"/>
              <w:ind w:left="107"/>
              <w:rPr>
                <w:sz w:val="24"/>
              </w:rPr>
            </w:pPr>
            <w:r>
              <w:rPr>
                <w:sz w:val="24"/>
              </w:rPr>
              <w:t>The</w:t>
            </w:r>
            <w:r>
              <w:rPr>
                <w:spacing w:val="-5"/>
                <w:sz w:val="24"/>
              </w:rPr>
              <w:t> </w:t>
            </w:r>
            <w:r>
              <w:rPr>
                <w:sz w:val="24"/>
              </w:rPr>
              <w:t>member</w:t>
            </w:r>
            <w:r>
              <w:rPr>
                <w:spacing w:val="-5"/>
                <w:sz w:val="24"/>
              </w:rPr>
              <w:t> </w:t>
            </w:r>
            <w:r>
              <w:rPr>
                <w:sz w:val="24"/>
              </w:rPr>
              <w:t>is</w:t>
            </w:r>
            <w:r>
              <w:rPr>
                <w:spacing w:val="-5"/>
                <w:sz w:val="24"/>
              </w:rPr>
              <w:t> </w:t>
            </w:r>
            <w:r>
              <w:rPr>
                <w:sz w:val="24"/>
              </w:rPr>
              <w:t>a</w:t>
            </w:r>
            <w:r>
              <w:rPr>
                <w:spacing w:val="-5"/>
                <w:sz w:val="24"/>
              </w:rPr>
              <w:t> </w:t>
            </w:r>
            <w:r>
              <w:rPr>
                <w:sz w:val="24"/>
              </w:rPr>
              <w:t>projected</w:t>
            </w:r>
            <w:r>
              <w:rPr>
                <w:spacing w:val="-5"/>
                <w:sz w:val="24"/>
              </w:rPr>
              <w:t> </w:t>
            </w:r>
            <w:r>
              <w:rPr>
                <w:sz w:val="24"/>
              </w:rPr>
              <w:t>loss</w:t>
            </w:r>
            <w:r>
              <w:rPr>
                <w:spacing w:val="-3"/>
                <w:sz w:val="24"/>
              </w:rPr>
              <w:t> </w:t>
            </w:r>
            <w:r>
              <w:rPr>
                <w:sz w:val="24"/>
              </w:rPr>
              <w:t>and</w:t>
            </w:r>
            <w:r>
              <w:rPr>
                <w:spacing w:val="-5"/>
                <w:sz w:val="24"/>
              </w:rPr>
              <w:t> </w:t>
            </w:r>
            <w:r>
              <w:rPr>
                <w:sz w:val="24"/>
              </w:rPr>
              <w:t>a</w:t>
            </w:r>
            <w:r>
              <w:rPr>
                <w:spacing w:val="-5"/>
                <w:sz w:val="24"/>
              </w:rPr>
              <w:t> </w:t>
            </w:r>
            <w:r>
              <w:rPr>
                <w:sz w:val="24"/>
              </w:rPr>
              <w:t>replacement</w:t>
            </w:r>
            <w:r>
              <w:rPr>
                <w:spacing w:val="-6"/>
                <w:sz w:val="24"/>
              </w:rPr>
              <w:t> </w:t>
            </w:r>
            <w:r>
              <w:rPr>
                <w:sz w:val="24"/>
              </w:rPr>
              <w:t>has been recruited or assigned</w:t>
            </w:r>
          </w:p>
        </w:tc>
        <w:tc>
          <w:tcPr>
            <w:tcW w:w="723" w:type="dxa"/>
          </w:tcPr>
          <w:p>
            <w:pPr>
              <w:pStyle w:val="TableParagraph"/>
              <w:ind w:left="107"/>
              <w:rPr>
                <w:sz w:val="24"/>
              </w:rPr>
            </w:pPr>
            <w:r>
              <w:rPr>
                <w:spacing w:val="-10"/>
                <w:sz w:val="24"/>
              </w:rPr>
              <w:t>K</w:t>
            </w:r>
          </w:p>
        </w:tc>
      </w:tr>
      <w:tr>
        <w:trPr>
          <w:trHeight w:val="701" w:hRule="atLeast"/>
        </w:trPr>
        <w:tc>
          <w:tcPr>
            <w:tcW w:w="671" w:type="dxa"/>
          </w:tcPr>
          <w:p>
            <w:pPr>
              <w:pStyle w:val="TableParagraph"/>
              <w:spacing w:before="1"/>
              <w:ind w:left="107"/>
              <w:rPr>
                <w:sz w:val="24"/>
              </w:rPr>
            </w:pPr>
            <w:r>
              <w:rPr>
                <w:spacing w:val="-10"/>
                <w:sz w:val="24"/>
              </w:rPr>
              <w:t>6</w:t>
            </w:r>
          </w:p>
        </w:tc>
        <w:tc>
          <w:tcPr>
            <w:tcW w:w="2273" w:type="dxa"/>
          </w:tcPr>
          <w:p>
            <w:pPr>
              <w:pStyle w:val="TableParagraph"/>
              <w:spacing w:before="1"/>
              <w:ind w:left="106" w:right="292"/>
              <w:rPr>
                <w:sz w:val="24"/>
              </w:rPr>
            </w:pPr>
            <w:r>
              <w:rPr>
                <w:sz w:val="24"/>
              </w:rPr>
              <w:t>Drill Status Guardsman</w:t>
            </w:r>
            <w:r>
              <w:rPr>
                <w:spacing w:val="-15"/>
                <w:sz w:val="24"/>
              </w:rPr>
              <w:t> </w:t>
            </w:r>
            <w:r>
              <w:rPr>
                <w:sz w:val="24"/>
              </w:rPr>
              <w:t>Officer</w:t>
            </w:r>
          </w:p>
        </w:tc>
        <w:tc>
          <w:tcPr>
            <w:tcW w:w="5611" w:type="dxa"/>
          </w:tcPr>
          <w:p>
            <w:pPr>
              <w:pStyle w:val="TableParagraph"/>
              <w:spacing w:before="1"/>
              <w:ind w:left="107"/>
              <w:rPr>
                <w:sz w:val="24"/>
              </w:rPr>
            </w:pPr>
            <w:r>
              <w:rPr>
                <w:sz w:val="24"/>
              </w:rPr>
              <w:t>The</w:t>
            </w:r>
            <w:r>
              <w:rPr>
                <w:spacing w:val="-5"/>
                <w:sz w:val="24"/>
              </w:rPr>
              <w:t> </w:t>
            </w:r>
            <w:r>
              <w:rPr>
                <w:sz w:val="24"/>
              </w:rPr>
              <w:t>member</w:t>
            </w:r>
            <w:r>
              <w:rPr>
                <w:spacing w:val="-5"/>
                <w:sz w:val="24"/>
              </w:rPr>
              <w:t> </w:t>
            </w:r>
            <w:r>
              <w:rPr>
                <w:sz w:val="24"/>
              </w:rPr>
              <w:t>is</w:t>
            </w:r>
            <w:r>
              <w:rPr>
                <w:spacing w:val="-5"/>
                <w:sz w:val="24"/>
              </w:rPr>
              <w:t> </w:t>
            </w:r>
            <w:r>
              <w:rPr>
                <w:sz w:val="24"/>
              </w:rPr>
              <w:t>a</w:t>
            </w:r>
            <w:r>
              <w:rPr>
                <w:spacing w:val="-5"/>
                <w:sz w:val="24"/>
              </w:rPr>
              <w:t> </w:t>
            </w:r>
            <w:r>
              <w:rPr>
                <w:sz w:val="24"/>
              </w:rPr>
              <w:t>projected</w:t>
            </w:r>
            <w:r>
              <w:rPr>
                <w:spacing w:val="-5"/>
                <w:sz w:val="24"/>
              </w:rPr>
              <w:t> </w:t>
            </w:r>
            <w:r>
              <w:rPr>
                <w:sz w:val="24"/>
              </w:rPr>
              <w:t>loss</w:t>
            </w:r>
            <w:r>
              <w:rPr>
                <w:spacing w:val="-5"/>
                <w:sz w:val="24"/>
              </w:rPr>
              <w:t> </w:t>
            </w:r>
            <w:r>
              <w:rPr>
                <w:sz w:val="24"/>
              </w:rPr>
              <w:t>and</w:t>
            </w:r>
            <w:r>
              <w:rPr>
                <w:spacing w:val="-5"/>
                <w:sz w:val="24"/>
              </w:rPr>
              <w:t> </w:t>
            </w:r>
            <w:r>
              <w:rPr>
                <w:sz w:val="24"/>
              </w:rPr>
              <w:t>a</w:t>
            </w:r>
            <w:r>
              <w:rPr>
                <w:spacing w:val="-5"/>
                <w:sz w:val="24"/>
              </w:rPr>
              <w:t> </w:t>
            </w:r>
            <w:r>
              <w:rPr>
                <w:sz w:val="24"/>
              </w:rPr>
              <w:t>replacement</w:t>
            </w:r>
            <w:r>
              <w:rPr>
                <w:spacing w:val="-6"/>
                <w:sz w:val="24"/>
              </w:rPr>
              <w:t> </w:t>
            </w:r>
            <w:r>
              <w:rPr>
                <w:sz w:val="24"/>
              </w:rPr>
              <w:t>has been recruited or assigned</w:t>
            </w:r>
          </w:p>
        </w:tc>
        <w:tc>
          <w:tcPr>
            <w:tcW w:w="723" w:type="dxa"/>
          </w:tcPr>
          <w:p>
            <w:pPr>
              <w:pStyle w:val="TableParagraph"/>
              <w:spacing w:before="1"/>
              <w:ind w:left="107"/>
              <w:rPr>
                <w:sz w:val="24"/>
              </w:rPr>
            </w:pPr>
            <w:r>
              <w:rPr>
                <w:spacing w:val="-10"/>
                <w:sz w:val="24"/>
              </w:rPr>
              <w:t>C</w:t>
            </w:r>
          </w:p>
        </w:tc>
      </w:tr>
      <w:tr>
        <w:trPr>
          <w:trHeight w:val="828" w:hRule="atLeast"/>
        </w:trPr>
        <w:tc>
          <w:tcPr>
            <w:tcW w:w="671" w:type="dxa"/>
          </w:tcPr>
          <w:p>
            <w:pPr>
              <w:pStyle w:val="TableParagraph"/>
              <w:ind w:left="107"/>
              <w:rPr>
                <w:sz w:val="24"/>
              </w:rPr>
            </w:pPr>
            <w:r>
              <w:rPr>
                <w:spacing w:val="-10"/>
                <w:sz w:val="24"/>
              </w:rPr>
              <w:t>7</w:t>
            </w:r>
          </w:p>
        </w:tc>
        <w:tc>
          <w:tcPr>
            <w:tcW w:w="2273" w:type="dxa"/>
          </w:tcPr>
          <w:p>
            <w:pPr>
              <w:pStyle w:val="TableParagraph"/>
              <w:ind w:left="106"/>
              <w:rPr>
                <w:sz w:val="24"/>
              </w:rPr>
            </w:pPr>
            <w:r>
              <w:rPr>
                <w:sz w:val="24"/>
              </w:rPr>
              <w:t>Drill </w:t>
            </w:r>
            <w:r>
              <w:rPr>
                <w:spacing w:val="-2"/>
                <w:sz w:val="24"/>
              </w:rPr>
              <w:t>Status</w:t>
            </w:r>
          </w:p>
          <w:p>
            <w:pPr>
              <w:pStyle w:val="TableParagraph"/>
              <w:spacing w:line="270" w:lineRule="atLeast"/>
              <w:ind w:left="106" w:right="212"/>
              <w:rPr>
                <w:sz w:val="24"/>
              </w:rPr>
            </w:pPr>
            <w:r>
              <w:rPr>
                <w:sz w:val="24"/>
              </w:rPr>
              <w:t>Guardsman</w:t>
            </w:r>
            <w:r>
              <w:rPr>
                <w:spacing w:val="-15"/>
                <w:sz w:val="24"/>
              </w:rPr>
              <w:t> </w:t>
            </w:r>
            <w:r>
              <w:rPr>
                <w:sz w:val="24"/>
              </w:rPr>
              <w:t>(Officer or Enlisted)</w:t>
            </w:r>
          </w:p>
        </w:tc>
        <w:tc>
          <w:tcPr>
            <w:tcW w:w="5611" w:type="dxa"/>
          </w:tcPr>
          <w:p>
            <w:pPr>
              <w:pStyle w:val="TableParagraph"/>
              <w:ind w:left="107"/>
              <w:rPr>
                <w:sz w:val="24"/>
              </w:rPr>
            </w:pPr>
            <w:r>
              <w:rPr>
                <w:sz w:val="24"/>
              </w:rPr>
              <w:t>Enlisted,</w:t>
            </w:r>
            <w:r>
              <w:rPr>
                <w:spacing w:val="-6"/>
                <w:sz w:val="24"/>
              </w:rPr>
              <w:t> </w:t>
            </w:r>
            <w:r>
              <w:rPr>
                <w:sz w:val="24"/>
              </w:rPr>
              <w:t>appointed,</w:t>
            </w:r>
            <w:r>
              <w:rPr>
                <w:spacing w:val="-6"/>
                <w:sz w:val="24"/>
              </w:rPr>
              <w:t> </w:t>
            </w:r>
            <w:r>
              <w:rPr>
                <w:sz w:val="24"/>
              </w:rPr>
              <w:t>or</w:t>
            </w:r>
            <w:r>
              <w:rPr>
                <w:spacing w:val="-6"/>
                <w:sz w:val="24"/>
              </w:rPr>
              <w:t> </w:t>
            </w:r>
            <w:r>
              <w:rPr>
                <w:sz w:val="24"/>
              </w:rPr>
              <w:t>reassigned</w:t>
            </w:r>
            <w:r>
              <w:rPr>
                <w:spacing w:val="-6"/>
                <w:sz w:val="24"/>
              </w:rPr>
              <w:t> </w:t>
            </w:r>
            <w:r>
              <w:rPr>
                <w:sz w:val="24"/>
              </w:rPr>
              <w:t>for</w:t>
            </w:r>
            <w:r>
              <w:rPr>
                <w:spacing w:val="-6"/>
                <w:sz w:val="24"/>
              </w:rPr>
              <w:t> </w:t>
            </w:r>
            <w:r>
              <w:rPr>
                <w:sz w:val="24"/>
              </w:rPr>
              <w:t>a</w:t>
            </w:r>
            <w:r>
              <w:rPr>
                <w:spacing w:val="-4"/>
                <w:sz w:val="24"/>
              </w:rPr>
              <w:t> </w:t>
            </w:r>
            <w:r>
              <w:rPr>
                <w:sz w:val="24"/>
              </w:rPr>
              <w:t>UMD</w:t>
            </w:r>
            <w:r>
              <w:rPr>
                <w:spacing w:val="-7"/>
                <w:sz w:val="24"/>
              </w:rPr>
              <w:t> </w:t>
            </w:r>
            <w:r>
              <w:rPr>
                <w:sz w:val="24"/>
              </w:rPr>
              <w:t>growth position which has not been added to the UMD</w:t>
            </w:r>
          </w:p>
        </w:tc>
        <w:tc>
          <w:tcPr>
            <w:tcW w:w="723" w:type="dxa"/>
          </w:tcPr>
          <w:p>
            <w:pPr>
              <w:pStyle w:val="TableParagraph"/>
              <w:ind w:left="107"/>
              <w:rPr>
                <w:sz w:val="24"/>
              </w:rPr>
            </w:pPr>
            <w:r>
              <w:rPr>
                <w:spacing w:val="-10"/>
                <w:sz w:val="24"/>
              </w:rPr>
              <w:t>C</w:t>
            </w:r>
          </w:p>
        </w:tc>
      </w:tr>
      <w:tr>
        <w:trPr>
          <w:trHeight w:val="1051" w:hRule="atLeast"/>
        </w:trPr>
        <w:tc>
          <w:tcPr>
            <w:tcW w:w="671" w:type="dxa"/>
          </w:tcPr>
          <w:p>
            <w:pPr>
              <w:pStyle w:val="TableParagraph"/>
              <w:spacing w:before="1"/>
              <w:ind w:left="107"/>
              <w:rPr>
                <w:sz w:val="24"/>
              </w:rPr>
            </w:pPr>
            <w:r>
              <w:rPr>
                <w:spacing w:val="-10"/>
                <w:sz w:val="24"/>
              </w:rPr>
              <w:t>8</w:t>
            </w:r>
          </w:p>
        </w:tc>
        <w:tc>
          <w:tcPr>
            <w:tcW w:w="2273" w:type="dxa"/>
          </w:tcPr>
          <w:p>
            <w:pPr>
              <w:pStyle w:val="TableParagraph"/>
              <w:spacing w:before="1"/>
              <w:ind w:left="106" w:right="212"/>
              <w:rPr>
                <w:sz w:val="24"/>
              </w:rPr>
            </w:pPr>
            <w:r>
              <w:rPr>
                <w:sz w:val="24"/>
              </w:rPr>
              <w:t>Drill Status Guardsman</w:t>
            </w:r>
            <w:r>
              <w:rPr>
                <w:spacing w:val="-15"/>
                <w:sz w:val="24"/>
              </w:rPr>
              <w:t> </w:t>
            </w:r>
            <w:r>
              <w:rPr>
                <w:sz w:val="24"/>
              </w:rPr>
              <w:t>(Officer or Enlisted)</w:t>
            </w:r>
          </w:p>
        </w:tc>
        <w:tc>
          <w:tcPr>
            <w:tcW w:w="5611" w:type="dxa"/>
          </w:tcPr>
          <w:p>
            <w:pPr>
              <w:pStyle w:val="TableParagraph"/>
              <w:spacing w:before="1"/>
              <w:ind w:left="107"/>
              <w:rPr>
                <w:sz w:val="24"/>
              </w:rPr>
            </w:pPr>
            <w:r>
              <w:rPr>
                <w:sz w:val="24"/>
              </w:rPr>
              <w:t>Any</w:t>
            </w:r>
            <w:r>
              <w:rPr>
                <w:spacing w:val="-5"/>
                <w:sz w:val="24"/>
              </w:rPr>
              <w:t> </w:t>
            </w:r>
            <w:r>
              <w:rPr>
                <w:sz w:val="24"/>
              </w:rPr>
              <w:t>reason</w:t>
            </w:r>
            <w:r>
              <w:rPr>
                <w:spacing w:val="-6"/>
                <w:sz w:val="24"/>
              </w:rPr>
              <w:t> </w:t>
            </w:r>
            <w:r>
              <w:rPr>
                <w:sz w:val="24"/>
              </w:rPr>
              <w:t>and</w:t>
            </w:r>
            <w:r>
              <w:rPr>
                <w:spacing w:val="-5"/>
                <w:sz w:val="24"/>
              </w:rPr>
              <w:t> </w:t>
            </w:r>
            <w:r>
              <w:rPr>
                <w:sz w:val="24"/>
              </w:rPr>
              <w:t>the</w:t>
            </w:r>
            <w:r>
              <w:rPr>
                <w:spacing w:val="-5"/>
                <w:sz w:val="24"/>
              </w:rPr>
              <w:t> </w:t>
            </w:r>
            <w:r>
              <w:rPr>
                <w:sz w:val="24"/>
              </w:rPr>
              <w:t>member</w:t>
            </w:r>
            <w:r>
              <w:rPr>
                <w:spacing w:val="-5"/>
                <w:sz w:val="24"/>
              </w:rPr>
              <w:t> </w:t>
            </w:r>
            <w:r>
              <w:rPr>
                <w:sz w:val="24"/>
              </w:rPr>
              <w:t>has</w:t>
            </w:r>
            <w:r>
              <w:rPr>
                <w:spacing w:val="-5"/>
                <w:sz w:val="24"/>
              </w:rPr>
              <w:t> </w:t>
            </w:r>
            <w:r>
              <w:rPr>
                <w:sz w:val="24"/>
              </w:rPr>
              <w:t>completed</w:t>
            </w:r>
            <w:r>
              <w:rPr>
                <w:spacing w:val="-5"/>
                <w:sz w:val="24"/>
              </w:rPr>
              <w:t> </w:t>
            </w:r>
            <w:r>
              <w:rPr>
                <w:sz w:val="24"/>
              </w:rPr>
              <w:t>18</w:t>
            </w:r>
            <w:r>
              <w:rPr>
                <w:spacing w:val="-5"/>
                <w:sz w:val="24"/>
              </w:rPr>
              <w:t> </w:t>
            </w:r>
            <w:r>
              <w:rPr>
                <w:sz w:val="24"/>
              </w:rPr>
              <w:t>but</w:t>
            </w:r>
            <w:r>
              <w:rPr>
                <w:spacing w:val="-5"/>
                <w:sz w:val="24"/>
              </w:rPr>
              <w:t> </w:t>
            </w:r>
            <w:r>
              <w:rPr>
                <w:sz w:val="24"/>
              </w:rPr>
              <w:t>less than 20</w:t>
            </w:r>
            <w:r>
              <w:rPr>
                <w:spacing w:val="40"/>
                <w:sz w:val="24"/>
              </w:rPr>
              <w:t> </w:t>
            </w:r>
            <w:r>
              <w:rPr>
                <w:sz w:val="24"/>
              </w:rPr>
              <w:t>years of satisfactory service</w:t>
            </w:r>
          </w:p>
        </w:tc>
        <w:tc>
          <w:tcPr>
            <w:tcW w:w="723" w:type="dxa"/>
          </w:tcPr>
          <w:p>
            <w:pPr>
              <w:pStyle w:val="TableParagraph"/>
              <w:spacing w:before="1"/>
              <w:ind w:left="107"/>
              <w:rPr>
                <w:sz w:val="24"/>
              </w:rPr>
            </w:pPr>
            <w:r>
              <w:rPr>
                <w:spacing w:val="-10"/>
                <w:sz w:val="24"/>
              </w:rPr>
              <w:t>C</w:t>
            </w:r>
          </w:p>
        </w:tc>
      </w:tr>
      <w:tr>
        <w:trPr>
          <w:trHeight w:val="1402" w:hRule="atLeast"/>
        </w:trPr>
        <w:tc>
          <w:tcPr>
            <w:tcW w:w="671" w:type="dxa"/>
          </w:tcPr>
          <w:p>
            <w:pPr>
              <w:pStyle w:val="TableParagraph"/>
              <w:spacing w:before="1"/>
              <w:ind w:left="107"/>
              <w:rPr>
                <w:sz w:val="24"/>
              </w:rPr>
            </w:pPr>
            <w:r>
              <w:rPr>
                <w:spacing w:val="-10"/>
                <w:sz w:val="24"/>
              </w:rPr>
              <w:t>9</w:t>
            </w:r>
          </w:p>
        </w:tc>
        <w:tc>
          <w:tcPr>
            <w:tcW w:w="2273" w:type="dxa"/>
          </w:tcPr>
          <w:p>
            <w:pPr>
              <w:pStyle w:val="TableParagraph"/>
              <w:spacing w:before="1"/>
              <w:ind w:left="106" w:right="139"/>
              <w:rPr>
                <w:sz w:val="24"/>
              </w:rPr>
            </w:pPr>
            <w:r>
              <w:rPr>
                <w:sz w:val="24"/>
              </w:rPr>
              <w:t>Drill Status Guardsman,</w:t>
            </w:r>
            <w:r>
              <w:rPr>
                <w:spacing w:val="-15"/>
                <w:sz w:val="24"/>
              </w:rPr>
              <w:t> </w:t>
            </w:r>
            <w:r>
              <w:rPr>
                <w:sz w:val="24"/>
              </w:rPr>
              <w:t>Military Technician, or AGR</w:t>
            </w:r>
          </w:p>
        </w:tc>
        <w:tc>
          <w:tcPr>
            <w:tcW w:w="5611" w:type="dxa"/>
          </w:tcPr>
          <w:p>
            <w:pPr>
              <w:pStyle w:val="TableParagraph"/>
              <w:spacing w:before="1"/>
              <w:ind w:left="107"/>
              <w:rPr>
                <w:sz w:val="24"/>
              </w:rPr>
            </w:pPr>
            <w:r>
              <w:rPr>
                <w:sz w:val="24"/>
              </w:rPr>
              <w:t>Any reason</w:t>
            </w:r>
            <w:r>
              <w:rPr>
                <w:spacing w:val="-2"/>
                <w:sz w:val="24"/>
              </w:rPr>
              <w:t> </w:t>
            </w:r>
            <w:r>
              <w:rPr>
                <w:sz w:val="24"/>
              </w:rPr>
              <w:t>approved by</w:t>
            </w:r>
            <w:r>
              <w:rPr>
                <w:spacing w:val="-1"/>
                <w:sz w:val="24"/>
              </w:rPr>
              <w:t> </w:t>
            </w:r>
            <w:r>
              <w:rPr>
                <w:sz w:val="24"/>
              </w:rPr>
              <w:t>NGB/A1 (See </w:t>
            </w:r>
            <w:r>
              <w:rPr>
                <w:b/>
                <w:spacing w:val="-2"/>
                <w:sz w:val="24"/>
              </w:rPr>
              <w:t>note</w:t>
            </w:r>
            <w:r>
              <w:rPr>
                <w:spacing w:val="-2"/>
                <w:sz w:val="24"/>
              </w:rPr>
              <w:t>)</w:t>
            </w:r>
          </w:p>
        </w:tc>
        <w:tc>
          <w:tcPr>
            <w:tcW w:w="723" w:type="dxa"/>
          </w:tcPr>
          <w:p>
            <w:pPr>
              <w:pStyle w:val="TableParagraph"/>
              <w:spacing w:before="1"/>
              <w:ind w:left="107"/>
              <w:rPr>
                <w:sz w:val="24"/>
              </w:rPr>
            </w:pPr>
            <w:r>
              <w:rPr>
                <w:spacing w:val="-10"/>
                <w:sz w:val="24"/>
              </w:rPr>
              <w:t>3</w:t>
            </w:r>
          </w:p>
        </w:tc>
      </w:tr>
      <w:tr>
        <w:trPr>
          <w:trHeight w:val="763" w:hRule="atLeast"/>
        </w:trPr>
        <w:tc>
          <w:tcPr>
            <w:tcW w:w="9278" w:type="dxa"/>
            <w:gridSpan w:val="4"/>
          </w:tcPr>
          <w:p>
            <w:pPr>
              <w:pStyle w:val="TableParagraph"/>
              <w:ind w:left="107" w:right="131"/>
              <w:rPr>
                <w:sz w:val="24"/>
              </w:rPr>
            </w:pPr>
            <w:r>
              <w:rPr>
                <w:b/>
                <w:sz w:val="24"/>
              </w:rPr>
              <w:t>Note</w:t>
            </w:r>
            <w:r>
              <w:rPr>
                <w:sz w:val="24"/>
              </w:rPr>
              <w:t>:</w:t>
            </w:r>
            <w:r>
              <w:rPr>
                <w:spacing w:val="40"/>
                <w:sz w:val="24"/>
              </w:rPr>
              <w:t> </w:t>
            </w:r>
            <w:r>
              <w:rPr>
                <w:sz w:val="24"/>
              </w:rPr>
              <w:t>Cannot</w:t>
            </w:r>
            <w:r>
              <w:rPr>
                <w:spacing w:val="-3"/>
                <w:sz w:val="24"/>
              </w:rPr>
              <w:t> </w:t>
            </w:r>
            <w:r>
              <w:rPr>
                <w:sz w:val="24"/>
              </w:rPr>
              <w:t>be</w:t>
            </w:r>
            <w:r>
              <w:rPr>
                <w:spacing w:val="-3"/>
                <w:sz w:val="24"/>
              </w:rPr>
              <w:t> </w:t>
            </w:r>
            <w:r>
              <w:rPr>
                <w:sz w:val="24"/>
              </w:rPr>
              <w:t>updated</w:t>
            </w:r>
            <w:r>
              <w:rPr>
                <w:spacing w:val="-3"/>
                <w:sz w:val="24"/>
              </w:rPr>
              <w:t> </w:t>
            </w:r>
            <w:r>
              <w:rPr>
                <w:sz w:val="24"/>
              </w:rPr>
              <w:t>locally</w:t>
            </w:r>
            <w:r>
              <w:rPr>
                <w:spacing w:val="-3"/>
                <w:sz w:val="24"/>
              </w:rPr>
              <w:t> </w:t>
            </w:r>
            <w:r>
              <w:rPr>
                <w:sz w:val="24"/>
              </w:rPr>
              <w:t>for</w:t>
            </w:r>
            <w:r>
              <w:rPr>
                <w:spacing w:val="-3"/>
                <w:sz w:val="24"/>
              </w:rPr>
              <w:t> </w:t>
            </w:r>
            <w:r>
              <w:rPr>
                <w:sz w:val="24"/>
              </w:rPr>
              <w:t>members</w:t>
            </w:r>
            <w:r>
              <w:rPr>
                <w:spacing w:val="-3"/>
                <w:sz w:val="24"/>
              </w:rPr>
              <w:t> </w:t>
            </w:r>
            <w:r>
              <w:rPr>
                <w:sz w:val="24"/>
              </w:rPr>
              <w:t>with</w:t>
            </w:r>
            <w:r>
              <w:rPr>
                <w:spacing w:val="-2"/>
                <w:sz w:val="24"/>
              </w:rPr>
              <w:t> </w:t>
            </w:r>
            <w:r>
              <w:rPr>
                <w:sz w:val="24"/>
              </w:rPr>
              <w:t>&gt;</w:t>
            </w:r>
            <w:r>
              <w:rPr>
                <w:spacing w:val="-3"/>
                <w:sz w:val="24"/>
              </w:rPr>
              <w:t> </w:t>
            </w:r>
            <w:r>
              <w:rPr>
                <w:sz w:val="24"/>
              </w:rPr>
              <w:t>20</w:t>
            </w:r>
            <w:r>
              <w:rPr>
                <w:spacing w:val="-3"/>
                <w:sz w:val="24"/>
              </w:rPr>
              <w:t> </w:t>
            </w:r>
            <w:r>
              <w:rPr>
                <w:sz w:val="24"/>
              </w:rPr>
              <w:t>years</w:t>
            </w:r>
            <w:r>
              <w:rPr>
                <w:spacing w:val="-3"/>
                <w:sz w:val="24"/>
              </w:rPr>
              <w:t> </w:t>
            </w:r>
            <w:r>
              <w:rPr>
                <w:sz w:val="24"/>
              </w:rPr>
              <w:t>of</w:t>
            </w:r>
            <w:r>
              <w:rPr>
                <w:spacing w:val="-3"/>
                <w:sz w:val="24"/>
              </w:rPr>
              <w:t> </w:t>
            </w:r>
            <w:r>
              <w:rPr>
                <w:sz w:val="24"/>
              </w:rPr>
              <w:t>service.</w:t>
            </w:r>
            <w:r>
              <w:rPr>
                <w:spacing w:val="40"/>
                <w:sz w:val="24"/>
              </w:rPr>
              <w:t> </w:t>
            </w:r>
            <w:r>
              <w:rPr>
                <w:sz w:val="24"/>
              </w:rPr>
              <w:t>Submit</w:t>
            </w:r>
            <w:r>
              <w:rPr>
                <w:spacing w:val="-3"/>
                <w:sz w:val="24"/>
              </w:rPr>
              <w:t> </w:t>
            </w:r>
            <w:r>
              <w:rPr>
                <w:sz w:val="24"/>
              </w:rPr>
              <w:t>NGB</w:t>
            </w:r>
            <w:r>
              <w:rPr>
                <w:spacing w:val="-4"/>
                <w:sz w:val="24"/>
              </w:rPr>
              <w:t> </w:t>
            </w:r>
            <w:r>
              <w:rPr>
                <w:sz w:val="24"/>
              </w:rPr>
              <w:t>Form 36-11 via myFSS to NGB/A1PP for PDS update.</w:t>
            </w:r>
          </w:p>
        </w:tc>
      </w:tr>
    </w:tbl>
    <w:p>
      <w:pPr>
        <w:spacing w:after="0"/>
        <w:rPr>
          <w:sz w:val="24"/>
        </w:rPr>
        <w:sectPr>
          <w:pgSz w:w="12240" w:h="15840"/>
          <w:pgMar w:header="731" w:footer="0" w:top="1380" w:bottom="280" w:left="660" w:right="640"/>
        </w:sectPr>
      </w:pPr>
    </w:p>
    <w:p>
      <w:pPr>
        <w:pStyle w:val="Heading2"/>
        <w:jc w:val="left"/>
      </w:pPr>
      <w:r>
        <w:rPr/>
        <w:t>Table</w:t>
      </w:r>
      <w:r>
        <w:rPr>
          <w:spacing w:val="-1"/>
        </w:rPr>
        <w:t> </w:t>
      </w:r>
      <w:r>
        <w:rPr/>
        <w:t>16.3.</w:t>
      </w:r>
      <w:r>
        <w:rPr>
          <w:spacing w:val="61"/>
        </w:rPr>
        <w:t> </w:t>
      </w:r>
      <w:r>
        <w:rPr/>
        <w:t>Overgrade</w:t>
      </w:r>
      <w:r>
        <w:rPr>
          <w:spacing w:val="-1"/>
        </w:rPr>
        <w:t> </w:t>
      </w:r>
      <w:r>
        <w:rPr/>
        <w:t>Codes for Officer and</w:t>
      </w:r>
      <w:r>
        <w:rPr>
          <w:spacing w:val="-2"/>
        </w:rPr>
        <w:t> Enlisted.</w:t>
      </w:r>
    </w:p>
    <w:p>
      <w:pPr>
        <w:pStyle w:val="BodyText"/>
        <w:spacing w:before="5"/>
        <w:ind w:left="0"/>
        <w:jc w:val="left"/>
        <w:rPr>
          <w:b/>
          <w:sz w:val="10"/>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
        <w:gridCol w:w="2533"/>
        <w:gridCol w:w="5277"/>
        <w:gridCol w:w="543"/>
        <w:gridCol w:w="827"/>
      </w:tblGrid>
      <w:tr>
        <w:trPr>
          <w:trHeight w:val="460" w:hRule="atLeast"/>
        </w:trPr>
        <w:tc>
          <w:tcPr>
            <w:tcW w:w="563" w:type="dxa"/>
            <w:tcBorders>
              <w:bottom w:val="single" w:sz="6" w:space="0" w:color="000000"/>
              <w:right w:val="single" w:sz="6" w:space="0" w:color="000000"/>
            </w:tcBorders>
          </w:tcPr>
          <w:p>
            <w:pPr>
              <w:pStyle w:val="TableParagraph"/>
              <w:ind w:left="0"/>
              <w:rPr>
                <w:sz w:val="20"/>
              </w:rPr>
            </w:pPr>
          </w:p>
        </w:tc>
        <w:tc>
          <w:tcPr>
            <w:tcW w:w="2533" w:type="dxa"/>
            <w:tcBorders>
              <w:left w:val="single" w:sz="6" w:space="0" w:color="000000"/>
              <w:bottom w:val="single" w:sz="6" w:space="0" w:color="000000"/>
              <w:right w:val="single" w:sz="6" w:space="0" w:color="000000"/>
            </w:tcBorders>
          </w:tcPr>
          <w:p>
            <w:pPr>
              <w:pStyle w:val="TableParagraph"/>
              <w:spacing w:line="230" w:lineRule="atLeast"/>
              <w:ind w:left="4" w:right="826"/>
              <w:rPr>
                <w:sz w:val="20"/>
              </w:rPr>
            </w:pPr>
            <w:r>
              <w:rPr>
                <w:sz w:val="20"/>
              </w:rPr>
              <w:t>If</w:t>
            </w:r>
            <w:r>
              <w:rPr>
                <w:spacing w:val="-13"/>
                <w:sz w:val="20"/>
              </w:rPr>
              <w:t> </w:t>
            </w:r>
            <w:r>
              <w:rPr>
                <w:sz w:val="20"/>
              </w:rPr>
              <w:t>the</w:t>
            </w:r>
            <w:r>
              <w:rPr>
                <w:spacing w:val="-12"/>
                <w:sz w:val="20"/>
              </w:rPr>
              <w:t> </w:t>
            </w:r>
            <w:r>
              <w:rPr>
                <w:sz w:val="20"/>
              </w:rPr>
              <w:t>member’s status is:</w:t>
            </w:r>
          </w:p>
        </w:tc>
        <w:tc>
          <w:tcPr>
            <w:tcW w:w="5277" w:type="dxa"/>
            <w:tcBorders>
              <w:left w:val="single" w:sz="6" w:space="0" w:color="000000"/>
              <w:bottom w:val="single" w:sz="6" w:space="0" w:color="000000"/>
              <w:right w:val="single" w:sz="6" w:space="0" w:color="000000"/>
            </w:tcBorders>
          </w:tcPr>
          <w:p>
            <w:pPr>
              <w:pStyle w:val="TableParagraph"/>
              <w:spacing w:line="230" w:lineRule="atLeast"/>
              <w:ind w:left="3" w:right="1925"/>
              <w:rPr>
                <w:sz w:val="20"/>
              </w:rPr>
            </w:pPr>
            <w:r>
              <w:rPr>
                <w:sz w:val="20"/>
              </w:rPr>
              <w:t>And</w:t>
            </w:r>
            <w:r>
              <w:rPr>
                <w:spacing w:val="-8"/>
                <w:sz w:val="20"/>
              </w:rPr>
              <w:t> </w:t>
            </w:r>
            <w:r>
              <w:rPr>
                <w:sz w:val="20"/>
              </w:rPr>
              <w:t>the</w:t>
            </w:r>
            <w:r>
              <w:rPr>
                <w:spacing w:val="-8"/>
                <w:sz w:val="20"/>
              </w:rPr>
              <w:t> </w:t>
            </w:r>
            <w:r>
              <w:rPr>
                <w:sz w:val="20"/>
              </w:rPr>
              <w:t>reason</w:t>
            </w:r>
            <w:r>
              <w:rPr>
                <w:spacing w:val="-8"/>
                <w:sz w:val="20"/>
              </w:rPr>
              <w:t> </w:t>
            </w:r>
            <w:r>
              <w:rPr>
                <w:sz w:val="20"/>
              </w:rPr>
              <w:t>for</w:t>
            </w:r>
            <w:r>
              <w:rPr>
                <w:spacing w:val="-8"/>
                <w:sz w:val="20"/>
              </w:rPr>
              <w:t> </w:t>
            </w:r>
            <w:r>
              <w:rPr>
                <w:sz w:val="20"/>
              </w:rPr>
              <w:t>the</w:t>
            </w:r>
            <w:r>
              <w:rPr>
                <w:spacing w:val="-8"/>
                <w:sz w:val="20"/>
              </w:rPr>
              <w:t> </w:t>
            </w:r>
            <w:r>
              <w:rPr>
                <w:sz w:val="20"/>
              </w:rPr>
              <w:t>overgrade condition is:</w:t>
            </w:r>
          </w:p>
        </w:tc>
        <w:tc>
          <w:tcPr>
            <w:tcW w:w="543" w:type="dxa"/>
            <w:tcBorders>
              <w:left w:val="single" w:sz="6" w:space="0" w:color="000000"/>
              <w:bottom w:val="single" w:sz="6" w:space="0" w:color="000000"/>
              <w:right w:val="single" w:sz="6" w:space="0" w:color="000000"/>
            </w:tcBorders>
          </w:tcPr>
          <w:p>
            <w:pPr>
              <w:pStyle w:val="TableParagraph"/>
              <w:spacing w:line="230" w:lineRule="atLeast"/>
              <w:ind w:left="3"/>
              <w:rPr>
                <w:sz w:val="20"/>
              </w:rPr>
            </w:pPr>
            <w:r>
              <w:rPr>
                <w:spacing w:val="-4"/>
                <w:sz w:val="20"/>
              </w:rPr>
              <w:t>Code is:</w:t>
            </w:r>
          </w:p>
        </w:tc>
        <w:tc>
          <w:tcPr>
            <w:tcW w:w="827" w:type="dxa"/>
            <w:tcBorders>
              <w:left w:val="single" w:sz="6" w:space="0" w:color="000000"/>
              <w:bottom w:val="single" w:sz="6" w:space="0" w:color="000000"/>
            </w:tcBorders>
          </w:tcPr>
          <w:p>
            <w:pPr>
              <w:pStyle w:val="TableParagraph"/>
              <w:ind w:left="1"/>
              <w:rPr>
                <w:b/>
                <w:sz w:val="20"/>
              </w:rPr>
            </w:pPr>
            <w:r>
              <w:rPr>
                <w:sz w:val="20"/>
              </w:rPr>
              <w:t>See </w:t>
            </w:r>
            <w:r>
              <w:rPr>
                <w:b/>
                <w:spacing w:val="-2"/>
                <w:sz w:val="20"/>
              </w:rPr>
              <w:t>Note:</w:t>
            </w:r>
          </w:p>
        </w:tc>
      </w:tr>
      <w:tr>
        <w:trPr>
          <w:trHeight w:val="234" w:hRule="atLeast"/>
        </w:trPr>
        <w:tc>
          <w:tcPr>
            <w:tcW w:w="563" w:type="dxa"/>
            <w:tcBorders>
              <w:top w:val="single" w:sz="6" w:space="0" w:color="000000"/>
              <w:bottom w:val="nil"/>
              <w:right w:val="single" w:sz="6" w:space="0" w:color="000000"/>
            </w:tcBorders>
          </w:tcPr>
          <w:p>
            <w:pPr>
              <w:pStyle w:val="TableParagraph"/>
              <w:spacing w:line="214" w:lineRule="exact"/>
              <w:ind w:left="4"/>
              <w:rPr>
                <w:sz w:val="20"/>
              </w:rPr>
            </w:pPr>
            <w:r>
              <w:rPr>
                <w:spacing w:val="-10"/>
                <w:sz w:val="20"/>
              </w:rPr>
              <w:t>1</w:t>
            </w:r>
          </w:p>
        </w:tc>
        <w:tc>
          <w:tcPr>
            <w:tcW w:w="2533" w:type="dxa"/>
            <w:tcBorders>
              <w:top w:val="single" w:sz="6" w:space="0" w:color="000000"/>
              <w:left w:val="single" w:sz="6" w:space="0" w:color="000000"/>
              <w:bottom w:val="nil"/>
              <w:right w:val="single" w:sz="6" w:space="0" w:color="000000"/>
            </w:tcBorders>
          </w:tcPr>
          <w:p>
            <w:pPr>
              <w:pStyle w:val="TableParagraph"/>
              <w:spacing w:line="214" w:lineRule="exact"/>
              <w:ind w:left="4"/>
              <w:rPr>
                <w:sz w:val="20"/>
              </w:rPr>
            </w:pPr>
            <w:r>
              <w:rPr>
                <w:sz w:val="20"/>
              </w:rPr>
              <w:t>Drill</w:t>
            </w:r>
            <w:r>
              <w:rPr>
                <w:spacing w:val="-2"/>
                <w:sz w:val="20"/>
              </w:rPr>
              <w:t> </w:t>
            </w:r>
            <w:r>
              <w:rPr>
                <w:sz w:val="20"/>
              </w:rPr>
              <w:t>Status</w:t>
            </w:r>
            <w:r>
              <w:rPr>
                <w:spacing w:val="-1"/>
                <w:sz w:val="20"/>
              </w:rPr>
              <w:t> </w:t>
            </w:r>
            <w:r>
              <w:rPr>
                <w:spacing w:val="-2"/>
                <w:sz w:val="20"/>
              </w:rPr>
              <w:t>Guardsman</w:t>
            </w:r>
          </w:p>
        </w:tc>
        <w:tc>
          <w:tcPr>
            <w:tcW w:w="5277" w:type="dxa"/>
            <w:tcBorders>
              <w:top w:val="single" w:sz="6" w:space="0" w:color="000000"/>
              <w:left w:val="single" w:sz="6" w:space="0" w:color="000000"/>
              <w:bottom w:val="nil"/>
              <w:right w:val="single" w:sz="6" w:space="0" w:color="000000"/>
            </w:tcBorders>
          </w:tcPr>
          <w:p>
            <w:pPr>
              <w:pStyle w:val="TableParagraph"/>
              <w:spacing w:line="214" w:lineRule="exact"/>
              <w:ind w:left="3"/>
              <w:rPr>
                <w:sz w:val="20"/>
              </w:rPr>
            </w:pPr>
            <w:r>
              <w:rPr>
                <w:sz w:val="20"/>
              </w:rPr>
              <w:t>NGB</w:t>
            </w:r>
            <w:r>
              <w:rPr>
                <w:spacing w:val="-4"/>
                <w:sz w:val="20"/>
              </w:rPr>
              <w:t> </w:t>
            </w:r>
            <w:r>
              <w:rPr>
                <w:sz w:val="20"/>
              </w:rPr>
              <w:t>directed</w:t>
            </w:r>
            <w:r>
              <w:rPr>
                <w:spacing w:val="-1"/>
                <w:sz w:val="20"/>
              </w:rPr>
              <w:t> </w:t>
            </w:r>
            <w:r>
              <w:rPr>
                <w:sz w:val="20"/>
              </w:rPr>
              <w:t>unit</w:t>
            </w:r>
            <w:r>
              <w:rPr>
                <w:spacing w:val="-4"/>
                <w:sz w:val="20"/>
              </w:rPr>
              <w:t> </w:t>
            </w:r>
            <w:r>
              <w:rPr>
                <w:sz w:val="20"/>
              </w:rPr>
              <w:t>realignment,</w:t>
            </w:r>
            <w:r>
              <w:rPr>
                <w:spacing w:val="-1"/>
                <w:sz w:val="20"/>
              </w:rPr>
              <w:t> </w:t>
            </w:r>
            <w:r>
              <w:rPr>
                <w:sz w:val="20"/>
              </w:rPr>
              <w:t>reorganization,</w:t>
            </w:r>
            <w:r>
              <w:rPr>
                <w:spacing w:val="48"/>
                <w:sz w:val="20"/>
              </w:rPr>
              <w:t> </w:t>
            </w:r>
            <w:r>
              <w:rPr>
                <w:sz w:val="20"/>
              </w:rPr>
              <w:t>UMD</w:t>
            </w:r>
            <w:r>
              <w:rPr>
                <w:spacing w:val="-2"/>
                <w:sz w:val="20"/>
              </w:rPr>
              <w:t> change</w:t>
            </w:r>
          </w:p>
        </w:tc>
        <w:tc>
          <w:tcPr>
            <w:tcW w:w="543" w:type="dxa"/>
            <w:tcBorders>
              <w:top w:val="single" w:sz="6" w:space="0" w:color="000000"/>
              <w:left w:val="single" w:sz="6" w:space="0" w:color="000000"/>
              <w:bottom w:val="nil"/>
              <w:right w:val="single" w:sz="6" w:space="0" w:color="000000"/>
            </w:tcBorders>
          </w:tcPr>
          <w:p>
            <w:pPr>
              <w:pStyle w:val="TableParagraph"/>
              <w:spacing w:line="214" w:lineRule="exact"/>
              <w:ind w:left="3"/>
              <w:rPr>
                <w:sz w:val="20"/>
              </w:rPr>
            </w:pPr>
            <w:r>
              <w:rPr>
                <w:spacing w:val="-10"/>
                <w:sz w:val="20"/>
              </w:rPr>
              <w:t>P</w:t>
            </w:r>
          </w:p>
        </w:tc>
        <w:tc>
          <w:tcPr>
            <w:tcW w:w="827" w:type="dxa"/>
            <w:tcBorders>
              <w:top w:val="single" w:sz="6" w:space="0" w:color="000000"/>
              <w:left w:val="single" w:sz="6" w:space="0" w:color="000000"/>
              <w:bottom w:val="nil"/>
            </w:tcBorders>
          </w:tcPr>
          <w:p>
            <w:pPr>
              <w:pStyle w:val="TableParagraph"/>
              <w:ind w:left="0"/>
              <w:rPr>
                <w:sz w:val="16"/>
              </w:rPr>
            </w:pPr>
          </w:p>
        </w:tc>
      </w:tr>
      <w:tr>
        <w:trPr>
          <w:trHeight w:val="225" w:hRule="atLeast"/>
        </w:trPr>
        <w:tc>
          <w:tcPr>
            <w:tcW w:w="563" w:type="dxa"/>
            <w:tcBorders>
              <w:top w:val="nil"/>
              <w:bottom w:val="single" w:sz="6" w:space="0" w:color="000000"/>
              <w:right w:val="single" w:sz="6" w:space="0" w:color="000000"/>
            </w:tcBorders>
          </w:tcPr>
          <w:p>
            <w:pPr>
              <w:pStyle w:val="TableParagraph"/>
              <w:ind w:left="0"/>
              <w:rPr>
                <w:sz w:val="16"/>
              </w:rPr>
            </w:pPr>
          </w:p>
        </w:tc>
        <w:tc>
          <w:tcPr>
            <w:tcW w:w="2533" w:type="dxa"/>
            <w:tcBorders>
              <w:top w:val="nil"/>
              <w:left w:val="single" w:sz="6" w:space="0" w:color="000000"/>
              <w:bottom w:val="single" w:sz="6" w:space="0" w:color="000000"/>
              <w:right w:val="single" w:sz="6" w:space="0" w:color="000000"/>
            </w:tcBorders>
          </w:tcPr>
          <w:p>
            <w:pPr>
              <w:pStyle w:val="TableParagraph"/>
              <w:spacing w:line="205" w:lineRule="exact"/>
              <w:ind w:left="4"/>
              <w:rPr>
                <w:sz w:val="20"/>
              </w:rPr>
            </w:pPr>
            <w:r>
              <w:rPr>
                <w:sz w:val="20"/>
              </w:rPr>
              <w:t>(Officer</w:t>
            </w:r>
            <w:r>
              <w:rPr>
                <w:spacing w:val="-3"/>
                <w:sz w:val="20"/>
              </w:rPr>
              <w:t> </w:t>
            </w:r>
            <w:r>
              <w:rPr>
                <w:sz w:val="20"/>
              </w:rPr>
              <w:t>and</w:t>
            </w:r>
            <w:r>
              <w:rPr>
                <w:spacing w:val="-2"/>
                <w:sz w:val="20"/>
              </w:rPr>
              <w:t> </w:t>
            </w:r>
            <w:r>
              <w:rPr>
                <w:sz w:val="20"/>
              </w:rPr>
              <w:t>Enlisted</w:t>
            </w:r>
            <w:r>
              <w:rPr>
                <w:spacing w:val="-1"/>
                <w:sz w:val="20"/>
              </w:rPr>
              <w:t> </w:t>
            </w:r>
            <w:r>
              <w:rPr>
                <w:spacing w:val="-2"/>
                <w:sz w:val="20"/>
              </w:rPr>
              <w:t>Only)</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827" w:type="dxa"/>
            <w:tcBorders>
              <w:top w:val="nil"/>
              <w:left w:val="single" w:sz="6" w:space="0" w:color="000000"/>
              <w:bottom w:val="nil"/>
            </w:tcBorders>
          </w:tcPr>
          <w:p>
            <w:pPr>
              <w:pStyle w:val="TableParagraph"/>
              <w:ind w:left="0"/>
              <w:rPr>
                <w:sz w:val="16"/>
              </w:rPr>
            </w:pPr>
          </w:p>
        </w:tc>
      </w:tr>
      <w:tr>
        <w:trPr>
          <w:trHeight w:val="235" w:hRule="atLeast"/>
        </w:trPr>
        <w:tc>
          <w:tcPr>
            <w:tcW w:w="563" w:type="dxa"/>
            <w:tcBorders>
              <w:top w:val="single" w:sz="6" w:space="0" w:color="000000"/>
              <w:bottom w:val="nil"/>
              <w:right w:val="single" w:sz="6" w:space="0" w:color="000000"/>
            </w:tcBorders>
          </w:tcPr>
          <w:p>
            <w:pPr>
              <w:pStyle w:val="TableParagraph"/>
              <w:spacing w:line="214" w:lineRule="exact" w:before="1"/>
              <w:ind w:left="4"/>
              <w:rPr>
                <w:sz w:val="20"/>
              </w:rPr>
            </w:pPr>
            <w:r>
              <w:rPr>
                <w:spacing w:val="-10"/>
                <w:sz w:val="20"/>
              </w:rPr>
              <w:t>2</w:t>
            </w:r>
          </w:p>
        </w:tc>
        <w:tc>
          <w:tcPr>
            <w:tcW w:w="2533" w:type="dxa"/>
            <w:tcBorders>
              <w:top w:val="single" w:sz="6" w:space="0" w:color="000000"/>
              <w:left w:val="single" w:sz="6" w:space="0" w:color="000000"/>
              <w:bottom w:val="nil"/>
              <w:right w:val="single" w:sz="6" w:space="0" w:color="000000"/>
            </w:tcBorders>
          </w:tcPr>
          <w:p>
            <w:pPr>
              <w:pStyle w:val="TableParagraph"/>
              <w:spacing w:line="214" w:lineRule="exact" w:before="1"/>
              <w:ind w:left="4"/>
              <w:rPr>
                <w:sz w:val="20"/>
              </w:rPr>
            </w:pPr>
            <w:r>
              <w:rPr>
                <w:sz w:val="20"/>
              </w:rPr>
              <w:t>Military</w:t>
            </w:r>
            <w:r>
              <w:rPr>
                <w:spacing w:val="-2"/>
                <w:sz w:val="20"/>
              </w:rPr>
              <w:t> Technician</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single" w:sz="6" w:space="0" w:color="000000"/>
              <w:left w:val="single" w:sz="6" w:space="0" w:color="000000"/>
              <w:bottom w:val="nil"/>
              <w:right w:val="single" w:sz="6" w:space="0" w:color="000000"/>
            </w:tcBorders>
          </w:tcPr>
          <w:p>
            <w:pPr>
              <w:pStyle w:val="TableParagraph"/>
              <w:spacing w:line="214" w:lineRule="exact" w:before="1"/>
              <w:ind w:left="3"/>
              <w:rPr>
                <w:sz w:val="20"/>
              </w:rPr>
            </w:pPr>
            <w:r>
              <w:rPr>
                <w:spacing w:val="-10"/>
                <w:sz w:val="20"/>
              </w:rPr>
              <w:t>H</w:t>
            </w:r>
          </w:p>
        </w:tc>
        <w:tc>
          <w:tcPr>
            <w:tcW w:w="827" w:type="dxa"/>
            <w:tcBorders>
              <w:top w:val="nil"/>
              <w:left w:val="single" w:sz="6" w:space="0" w:color="000000"/>
              <w:bottom w:val="nil"/>
            </w:tcBorders>
          </w:tcPr>
          <w:p>
            <w:pPr>
              <w:pStyle w:val="TableParagraph"/>
              <w:spacing w:line="215" w:lineRule="exact"/>
              <w:ind w:left="1"/>
              <w:rPr>
                <w:sz w:val="20"/>
              </w:rPr>
            </w:pPr>
            <w:r>
              <w:rPr>
                <w:spacing w:val="-10"/>
                <w:sz w:val="20"/>
              </w:rPr>
              <w:t>1</w:t>
            </w:r>
          </w:p>
        </w:tc>
      </w:tr>
      <w:tr>
        <w:trPr>
          <w:trHeight w:val="225" w:hRule="atLeast"/>
        </w:trPr>
        <w:tc>
          <w:tcPr>
            <w:tcW w:w="563" w:type="dxa"/>
            <w:tcBorders>
              <w:top w:val="nil"/>
              <w:bottom w:val="single" w:sz="6" w:space="0" w:color="000000"/>
              <w:right w:val="single" w:sz="6" w:space="0" w:color="000000"/>
            </w:tcBorders>
          </w:tcPr>
          <w:p>
            <w:pPr>
              <w:pStyle w:val="TableParagraph"/>
              <w:ind w:left="0"/>
              <w:rPr>
                <w:sz w:val="16"/>
              </w:rPr>
            </w:pPr>
          </w:p>
        </w:tc>
        <w:tc>
          <w:tcPr>
            <w:tcW w:w="2533" w:type="dxa"/>
            <w:tcBorders>
              <w:top w:val="nil"/>
              <w:left w:val="single" w:sz="6" w:space="0" w:color="000000"/>
              <w:bottom w:val="single" w:sz="6" w:space="0" w:color="000000"/>
              <w:right w:val="single" w:sz="6" w:space="0" w:color="000000"/>
            </w:tcBorders>
          </w:tcPr>
          <w:p>
            <w:pPr>
              <w:pStyle w:val="TableParagraph"/>
              <w:spacing w:line="205" w:lineRule="exact"/>
              <w:ind w:left="4"/>
              <w:rPr>
                <w:sz w:val="20"/>
              </w:rPr>
            </w:pPr>
            <w:r>
              <w:rPr>
                <w:sz w:val="20"/>
              </w:rPr>
              <w:t>(Officer</w:t>
            </w:r>
            <w:r>
              <w:rPr>
                <w:spacing w:val="-2"/>
                <w:sz w:val="20"/>
              </w:rPr>
              <w:t> </w:t>
            </w:r>
            <w:r>
              <w:rPr>
                <w:sz w:val="20"/>
              </w:rPr>
              <w:t>and</w:t>
            </w:r>
            <w:r>
              <w:rPr>
                <w:spacing w:val="-1"/>
                <w:sz w:val="20"/>
              </w:rPr>
              <w:t> </w:t>
            </w:r>
            <w:r>
              <w:rPr>
                <w:spacing w:val="-2"/>
                <w:sz w:val="20"/>
              </w:rPr>
              <w:t>Enlisted)</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827" w:type="dxa"/>
            <w:tcBorders>
              <w:top w:val="nil"/>
              <w:left w:val="single" w:sz="6" w:space="0" w:color="000000"/>
              <w:bottom w:val="nil"/>
            </w:tcBorders>
          </w:tcPr>
          <w:p>
            <w:pPr>
              <w:pStyle w:val="TableParagraph"/>
              <w:ind w:left="0"/>
              <w:rPr>
                <w:sz w:val="16"/>
              </w:rPr>
            </w:pPr>
          </w:p>
        </w:tc>
      </w:tr>
      <w:tr>
        <w:trPr>
          <w:trHeight w:val="234" w:hRule="atLeast"/>
        </w:trPr>
        <w:tc>
          <w:tcPr>
            <w:tcW w:w="563" w:type="dxa"/>
            <w:tcBorders>
              <w:top w:val="single" w:sz="6" w:space="0" w:color="000000"/>
              <w:bottom w:val="nil"/>
              <w:right w:val="single" w:sz="6" w:space="0" w:color="000000"/>
            </w:tcBorders>
          </w:tcPr>
          <w:p>
            <w:pPr>
              <w:pStyle w:val="TableParagraph"/>
              <w:spacing w:line="214" w:lineRule="exact"/>
              <w:ind w:left="4"/>
              <w:rPr>
                <w:sz w:val="20"/>
              </w:rPr>
            </w:pPr>
            <w:r>
              <w:rPr>
                <w:spacing w:val="-10"/>
                <w:sz w:val="20"/>
              </w:rPr>
              <w:t>3</w:t>
            </w:r>
          </w:p>
        </w:tc>
        <w:tc>
          <w:tcPr>
            <w:tcW w:w="2533" w:type="dxa"/>
            <w:tcBorders>
              <w:top w:val="single" w:sz="6" w:space="0" w:color="000000"/>
              <w:left w:val="single" w:sz="6" w:space="0" w:color="000000"/>
              <w:bottom w:val="nil"/>
              <w:right w:val="single" w:sz="6" w:space="0" w:color="000000"/>
            </w:tcBorders>
          </w:tcPr>
          <w:p>
            <w:pPr>
              <w:pStyle w:val="TableParagraph"/>
              <w:spacing w:line="214" w:lineRule="exact"/>
              <w:ind w:left="4"/>
              <w:rPr>
                <w:sz w:val="20"/>
              </w:rPr>
            </w:pPr>
            <w:r>
              <w:rPr>
                <w:spacing w:val="-5"/>
                <w:sz w:val="20"/>
              </w:rPr>
              <w:t>AGR</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single" w:sz="6" w:space="0" w:color="000000"/>
              <w:left w:val="single" w:sz="6" w:space="0" w:color="000000"/>
              <w:bottom w:val="nil"/>
              <w:right w:val="single" w:sz="6" w:space="0" w:color="000000"/>
            </w:tcBorders>
          </w:tcPr>
          <w:p>
            <w:pPr>
              <w:pStyle w:val="TableParagraph"/>
              <w:spacing w:line="214" w:lineRule="exact"/>
              <w:ind w:left="3"/>
              <w:rPr>
                <w:sz w:val="20"/>
              </w:rPr>
            </w:pPr>
            <w:r>
              <w:rPr>
                <w:spacing w:val="-10"/>
                <w:sz w:val="20"/>
              </w:rPr>
              <w:t>L</w:t>
            </w:r>
          </w:p>
        </w:tc>
        <w:tc>
          <w:tcPr>
            <w:tcW w:w="827" w:type="dxa"/>
            <w:tcBorders>
              <w:top w:val="nil"/>
              <w:left w:val="single" w:sz="6" w:space="0" w:color="000000"/>
              <w:bottom w:val="nil"/>
            </w:tcBorders>
          </w:tcPr>
          <w:p>
            <w:pPr>
              <w:pStyle w:val="TableParagraph"/>
              <w:spacing w:line="200" w:lineRule="exact"/>
              <w:ind w:left="1"/>
              <w:rPr>
                <w:sz w:val="20"/>
              </w:rPr>
            </w:pPr>
            <w:r>
              <w:rPr>
                <w:spacing w:val="-10"/>
                <w:sz w:val="20"/>
              </w:rPr>
              <w:t>1</w:t>
            </w:r>
          </w:p>
        </w:tc>
      </w:tr>
      <w:tr>
        <w:trPr>
          <w:trHeight w:val="225" w:hRule="atLeast"/>
        </w:trPr>
        <w:tc>
          <w:tcPr>
            <w:tcW w:w="563" w:type="dxa"/>
            <w:tcBorders>
              <w:top w:val="nil"/>
              <w:bottom w:val="single" w:sz="6" w:space="0" w:color="000000"/>
              <w:right w:val="single" w:sz="6" w:space="0" w:color="000000"/>
            </w:tcBorders>
          </w:tcPr>
          <w:p>
            <w:pPr>
              <w:pStyle w:val="TableParagraph"/>
              <w:ind w:left="0"/>
              <w:rPr>
                <w:sz w:val="16"/>
              </w:rPr>
            </w:pPr>
          </w:p>
        </w:tc>
        <w:tc>
          <w:tcPr>
            <w:tcW w:w="2533" w:type="dxa"/>
            <w:tcBorders>
              <w:top w:val="nil"/>
              <w:left w:val="single" w:sz="6" w:space="0" w:color="000000"/>
              <w:bottom w:val="single" w:sz="6" w:space="0" w:color="000000"/>
              <w:right w:val="single" w:sz="6" w:space="0" w:color="000000"/>
            </w:tcBorders>
          </w:tcPr>
          <w:p>
            <w:pPr>
              <w:pStyle w:val="TableParagraph"/>
              <w:spacing w:line="206" w:lineRule="exact"/>
              <w:ind w:left="4"/>
              <w:rPr>
                <w:sz w:val="20"/>
              </w:rPr>
            </w:pPr>
            <w:r>
              <w:rPr>
                <w:sz w:val="20"/>
              </w:rPr>
              <w:t>(Officer</w:t>
            </w:r>
            <w:r>
              <w:rPr>
                <w:spacing w:val="-2"/>
                <w:sz w:val="20"/>
              </w:rPr>
              <w:t> </w:t>
            </w:r>
            <w:r>
              <w:rPr>
                <w:sz w:val="20"/>
              </w:rPr>
              <w:t>and</w:t>
            </w:r>
            <w:r>
              <w:rPr>
                <w:spacing w:val="-1"/>
                <w:sz w:val="20"/>
              </w:rPr>
              <w:t> </w:t>
            </w:r>
            <w:r>
              <w:rPr>
                <w:spacing w:val="-2"/>
                <w:sz w:val="20"/>
              </w:rPr>
              <w:t>Enlisted)</w:t>
            </w:r>
          </w:p>
        </w:tc>
        <w:tc>
          <w:tcPr>
            <w:tcW w:w="5277"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543"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827" w:type="dxa"/>
            <w:tcBorders>
              <w:top w:val="nil"/>
              <w:left w:val="single" w:sz="6" w:space="0" w:color="000000"/>
              <w:bottom w:val="single" w:sz="6" w:space="0" w:color="000000"/>
            </w:tcBorders>
          </w:tcPr>
          <w:p>
            <w:pPr>
              <w:pStyle w:val="TableParagraph"/>
              <w:ind w:left="0"/>
              <w:rPr>
                <w:sz w:val="16"/>
              </w:rPr>
            </w:pPr>
          </w:p>
        </w:tc>
      </w:tr>
      <w:tr>
        <w:trPr>
          <w:trHeight w:val="234" w:hRule="atLeast"/>
        </w:trPr>
        <w:tc>
          <w:tcPr>
            <w:tcW w:w="563" w:type="dxa"/>
            <w:tcBorders>
              <w:top w:val="single" w:sz="6" w:space="0" w:color="000000"/>
              <w:bottom w:val="nil"/>
              <w:right w:val="single" w:sz="6" w:space="0" w:color="000000"/>
            </w:tcBorders>
          </w:tcPr>
          <w:p>
            <w:pPr>
              <w:pStyle w:val="TableParagraph"/>
              <w:spacing w:line="214" w:lineRule="exact"/>
              <w:ind w:left="4"/>
              <w:rPr>
                <w:sz w:val="20"/>
              </w:rPr>
            </w:pPr>
            <w:r>
              <w:rPr>
                <w:spacing w:val="-10"/>
                <w:sz w:val="20"/>
              </w:rPr>
              <w:t>4</w:t>
            </w:r>
          </w:p>
        </w:tc>
        <w:tc>
          <w:tcPr>
            <w:tcW w:w="2533" w:type="dxa"/>
            <w:tcBorders>
              <w:top w:val="single" w:sz="6" w:space="0" w:color="000000"/>
              <w:left w:val="single" w:sz="6" w:space="0" w:color="000000"/>
              <w:bottom w:val="nil"/>
              <w:right w:val="single" w:sz="6" w:space="0" w:color="000000"/>
            </w:tcBorders>
          </w:tcPr>
          <w:p>
            <w:pPr>
              <w:pStyle w:val="TableParagraph"/>
              <w:spacing w:line="214" w:lineRule="exact"/>
              <w:ind w:left="4"/>
              <w:rPr>
                <w:sz w:val="20"/>
              </w:rPr>
            </w:pPr>
            <w:r>
              <w:rPr>
                <w:sz w:val="20"/>
              </w:rPr>
              <w:t>Drill</w:t>
            </w:r>
            <w:r>
              <w:rPr>
                <w:spacing w:val="-2"/>
                <w:sz w:val="20"/>
              </w:rPr>
              <w:t> </w:t>
            </w:r>
            <w:r>
              <w:rPr>
                <w:sz w:val="20"/>
              </w:rPr>
              <w:t>Status</w:t>
            </w:r>
            <w:r>
              <w:rPr>
                <w:spacing w:val="-1"/>
                <w:sz w:val="20"/>
              </w:rPr>
              <w:t> </w:t>
            </w:r>
            <w:r>
              <w:rPr>
                <w:spacing w:val="-2"/>
                <w:sz w:val="20"/>
              </w:rPr>
              <w:t>Guardsman</w:t>
            </w:r>
          </w:p>
        </w:tc>
        <w:tc>
          <w:tcPr>
            <w:tcW w:w="5277" w:type="dxa"/>
            <w:tcBorders>
              <w:top w:val="single" w:sz="6" w:space="0" w:color="000000"/>
              <w:left w:val="single" w:sz="6" w:space="0" w:color="000000"/>
              <w:bottom w:val="nil"/>
              <w:right w:val="single" w:sz="6" w:space="0" w:color="000000"/>
            </w:tcBorders>
          </w:tcPr>
          <w:p>
            <w:pPr>
              <w:pStyle w:val="TableParagraph"/>
              <w:spacing w:line="214" w:lineRule="exact"/>
              <w:ind w:left="3"/>
              <w:rPr>
                <w:sz w:val="20"/>
              </w:rPr>
            </w:pPr>
            <w:r>
              <w:rPr>
                <w:sz w:val="20"/>
              </w:rPr>
              <w:t>The</w:t>
            </w:r>
            <w:r>
              <w:rPr>
                <w:spacing w:val="-2"/>
                <w:sz w:val="20"/>
              </w:rPr>
              <w:t> </w:t>
            </w:r>
            <w:r>
              <w:rPr>
                <w:sz w:val="20"/>
              </w:rPr>
              <w:t>member</w:t>
            </w:r>
            <w:r>
              <w:rPr>
                <w:spacing w:val="-2"/>
                <w:sz w:val="20"/>
              </w:rPr>
              <w:t> </w:t>
            </w:r>
            <w:r>
              <w:rPr>
                <w:sz w:val="20"/>
              </w:rPr>
              <w:t>received</w:t>
            </w:r>
            <w:r>
              <w:rPr>
                <w:spacing w:val="-2"/>
                <w:sz w:val="20"/>
              </w:rPr>
              <w:t> </w:t>
            </w:r>
            <w:r>
              <w:rPr>
                <w:sz w:val="20"/>
              </w:rPr>
              <w:t>a</w:t>
            </w:r>
            <w:r>
              <w:rPr>
                <w:spacing w:val="-3"/>
                <w:sz w:val="20"/>
              </w:rPr>
              <w:t> </w:t>
            </w:r>
            <w:r>
              <w:rPr>
                <w:sz w:val="20"/>
              </w:rPr>
              <w:t>mandatory</w:t>
            </w:r>
            <w:r>
              <w:rPr>
                <w:spacing w:val="-1"/>
                <w:sz w:val="20"/>
              </w:rPr>
              <w:t> </w:t>
            </w:r>
            <w:r>
              <w:rPr>
                <w:spacing w:val="-2"/>
                <w:sz w:val="20"/>
              </w:rPr>
              <w:t>promotion</w:t>
            </w:r>
          </w:p>
        </w:tc>
        <w:tc>
          <w:tcPr>
            <w:tcW w:w="543" w:type="dxa"/>
            <w:tcBorders>
              <w:top w:val="single" w:sz="6" w:space="0" w:color="000000"/>
              <w:left w:val="single" w:sz="6" w:space="0" w:color="000000"/>
              <w:bottom w:val="nil"/>
              <w:right w:val="single" w:sz="6" w:space="0" w:color="000000"/>
            </w:tcBorders>
          </w:tcPr>
          <w:p>
            <w:pPr>
              <w:pStyle w:val="TableParagraph"/>
              <w:spacing w:line="214" w:lineRule="exact"/>
              <w:ind w:left="3"/>
              <w:rPr>
                <w:sz w:val="20"/>
              </w:rPr>
            </w:pPr>
            <w:r>
              <w:rPr>
                <w:spacing w:val="-10"/>
                <w:sz w:val="20"/>
              </w:rPr>
              <w:t>P</w:t>
            </w:r>
          </w:p>
        </w:tc>
        <w:tc>
          <w:tcPr>
            <w:tcW w:w="827" w:type="dxa"/>
            <w:tcBorders>
              <w:top w:val="single" w:sz="6" w:space="0" w:color="000000"/>
              <w:left w:val="single" w:sz="6" w:space="0" w:color="000000"/>
              <w:bottom w:val="nil"/>
            </w:tcBorders>
          </w:tcPr>
          <w:p>
            <w:pPr>
              <w:pStyle w:val="TableParagraph"/>
              <w:ind w:left="0"/>
              <w:rPr>
                <w:sz w:val="16"/>
              </w:rPr>
            </w:pPr>
          </w:p>
        </w:tc>
      </w:tr>
      <w:tr>
        <w:trPr>
          <w:trHeight w:val="225" w:hRule="atLeast"/>
        </w:trPr>
        <w:tc>
          <w:tcPr>
            <w:tcW w:w="563" w:type="dxa"/>
            <w:tcBorders>
              <w:top w:val="nil"/>
              <w:bottom w:val="single" w:sz="6" w:space="0" w:color="000000"/>
              <w:right w:val="single" w:sz="6" w:space="0" w:color="000000"/>
            </w:tcBorders>
          </w:tcPr>
          <w:p>
            <w:pPr>
              <w:pStyle w:val="TableParagraph"/>
              <w:ind w:left="0"/>
              <w:rPr>
                <w:sz w:val="16"/>
              </w:rPr>
            </w:pPr>
          </w:p>
        </w:tc>
        <w:tc>
          <w:tcPr>
            <w:tcW w:w="2533" w:type="dxa"/>
            <w:tcBorders>
              <w:top w:val="nil"/>
              <w:left w:val="single" w:sz="6" w:space="0" w:color="000000"/>
              <w:bottom w:val="single" w:sz="6" w:space="0" w:color="000000"/>
              <w:right w:val="single" w:sz="6" w:space="0" w:color="000000"/>
            </w:tcBorders>
          </w:tcPr>
          <w:p>
            <w:pPr>
              <w:pStyle w:val="TableParagraph"/>
              <w:spacing w:line="206" w:lineRule="exact"/>
              <w:ind w:left="4"/>
              <w:rPr>
                <w:sz w:val="20"/>
              </w:rPr>
            </w:pPr>
            <w:r>
              <w:rPr>
                <w:sz w:val="20"/>
              </w:rPr>
              <w:t>(Officer</w:t>
            </w:r>
            <w:r>
              <w:rPr>
                <w:spacing w:val="-2"/>
                <w:sz w:val="20"/>
              </w:rPr>
              <w:t> Only)</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827" w:type="dxa"/>
            <w:tcBorders>
              <w:top w:val="nil"/>
              <w:left w:val="single" w:sz="6" w:space="0" w:color="000000"/>
              <w:bottom w:val="nil"/>
            </w:tcBorders>
          </w:tcPr>
          <w:p>
            <w:pPr>
              <w:pStyle w:val="TableParagraph"/>
              <w:ind w:left="0"/>
              <w:rPr>
                <w:sz w:val="16"/>
              </w:rPr>
            </w:pPr>
          </w:p>
        </w:tc>
      </w:tr>
      <w:tr>
        <w:trPr>
          <w:trHeight w:val="234" w:hRule="atLeast"/>
        </w:trPr>
        <w:tc>
          <w:tcPr>
            <w:tcW w:w="563" w:type="dxa"/>
            <w:tcBorders>
              <w:top w:val="single" w:sz="6" w:space="0" w:color="000000"/>
              <w:bottom w:val="nil"/>
              <w:right w:val="single" w:sz="6" w:space="0" w:color="000000"/>
            </w:tcBorders>
          </w:tcPr>
          <w:p>
            <w:pPr>
              <w:pStyle w:val="TableParagraph"/>
              <w:spacing w:line="214" w:lineRule="exact"/>
              <w:ind w:left="4"/>
              <w:rPr>
                <w:sz w:val="20"/>
              </w:rPr>
            </w:pPr>
            <w:r>
              <w:rPr>
                <w:spacing w:val="-10"/>
                <w:sz w:val="20"/>
              </w:rPr>
              <w:t>5</w:t>
            </w:r>
          </w:p>
        </w:tc>
        <w:tc>
          <w:tcPr>
            <w:tcW w:w="2533" w:type="dxa"/>
            <w:tcBorders>
              <w:top w:val="single" w:sz="6" w:space="0" w:color="000000"/>
              <w:left w:val="single" w:sz="6" w:space="0" w:color="000000"/>
              <w:bottom w:val="nil"/>
              <w:right w:val="single" w:sz="6" w:space="0" w:color="000000"/>
            </w:tcBorders>
          </w:tcPr>
          <w:p>
            <w:pPr>
              <w:pStyle w:val="TableParagraph"/>
              <w:spacing w:line="214" w:lineRule="exact"/>
              <w:ind w:left="4"/>
              <w:rPr>
                <w:sz w:val="20"/>
              </w:rPr>
            </w:pPr>
            <w:r>
              <w:rPr>
                <w:sz w:val="20"/>
              </w:rPr>
              <w:t>Military</w:t>
            </w:r>
            <w:r>
              <w:rPr>
                <w:spacing w:val="-2"/>
                <w:sz w:val="20"/>
              </w:rPr>
              <w:t> Technician</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single" w:sz="6" w:space="0" w:color="000000"/>
              <w:left w:val="single" w:sz="6" w:space="0" w:color="000000"/>
              <w:bottom w:val="nil"/>
              <w:right w:val="single" w:sz="6" w:space="0" w:color="000000"/>
            </w:tcBorders>
          </w:tcPr>
          <w:p>
            <w:pPr>
              <w:pStyle w:val="TableParagraph"/>
              <w:spacing w:line="214" w:lineRule="exact"/>
              <w:ind w:left="3"/>
              <w:rPr>
                <w:sz w:val="20"/>
              </w:rPr>
            </w:pPr>
            <w:r>
              <w:rPr>
                <w:spacing w:val="-10"/>
                <w:sz w:val="20"/>
              </w:rPr>
              <w:t>H</w:t>
            </w:r>
          </w:p>
        </w:tc>
        <w:tc>
          <w:tcPr>
            <w:tcW w:w="827" w:type="dxa"/>
            <w:tcBorders>
              <w:top w:val="nil"/>
              <w:left w:val="single" w:sz="6" w:space="0" w:color="000000"/>
              <w:bottom w:val="nil"/>
            </w:tcBorders>
          </w:tcPr>
          <w:p>
            <w:pPr>
              <w:pStyle w:val="TableParagraph"/>
              <w:spacing w:line="214" w:lineRule="exact"/>
              <w:ind w:left="1"/>
              <w:rPr>
                <w:sz w:val="20"/>
              </w:rPr>
            </w:pPr>
            <w:r>
              <w:rPr>
                <w:spacing w:val="-10"/>
                <w:sz w:val="20"/>
              </w:rPr>
              <w:t>1</w:t>
            </w:r>
          </w:p>
        </w:tc>
      </w:tr>
      <w:tr>
        <w:trPr>
          <w:trHeight w:val="225" w:hRule="atLeast"/>
        </w:trPr>
        <w:tc>
          <w:tcPr>
            <w:tcW w:w="563" w:type="dxa"/>
            <w:tcBorders>
              <w:top w:val="nil"/>
              <w:bottom w:val="single" w:sz="6" w:space="0" w:color="000000"/>
              <w:right w:val="single" w:sz="6" w:space="0" w:color="000000"/>
            </w:tcBorders>
          </w:tcPr>
          <w:p>
            <w:pPr>
              <w:pStyle w:val="TableParagraph"/>
              <w:ind w:left="0"/>
              <w:rPr>
                <w:sz w:val="16"/>
              </w:rPr>
            </w:pPr>
          </w:p>
        </w:tc>
        <w:tc>
          <w:tcPr>
            <w:tcW w:w="2533" w:type="dxa"/>
            <w:tcBorders>
              <w:top w:val="nil"/>
              <w:left w:val="single" w:sz="6" w:space="0" w:color="000000"/>
              <w:bottom w:val="single" w:sz="6" w:space="0" w:color="000000"/>
              <w:right w:val="single" w:sz="6" w:space="0" w:color="000000"/>
            </w:tcBorders>
          </w:tcPr>
          <w:p>
            <w:pPr>
              <w:pStyle w:val="TableParagraph"/>
              <w:spacing w:line="206" w:lineRule="exact"/>
              <w:ind w:left="4"/>
              <w:rPr>
                <w:sz w:val="20"/>
              </w:rPr>
            </w:pPr>
            <w:r>
              <w:rPr>
                <w:sz w:val="20"/>
              </w:rPr>
              <w:t>(Officer</w:t>
            </w:r>
            <w:r>
              <w:rPr>
                <w:spacing w:val="-2"/>
                <w:sz w:val="20"/>
              </w:rPr>
              <w:t> Only)</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827" w:type="dxa"/>
            <w:tcBorders>
              <w:top w:val="nil"/>
              <w:left w:val="single" w:sz="6" w:space="0" w:color="000000"/>
              <w:bottom w:val="nil"/>
            </w:tcBorders>
          </w:tcPr>
          <w:p>
            <w:pPr>
              <w:pStyle w:val="TableParagraph"/>
              <w:ind w:left="0"/>
              <w:rPr>
                <w:sz w:val="16"/>
              </w:rPr>
            </w:pPr>
          </w:p>
        </w:tc>
      </w:tr>
      <w:tr>
        <w:trPr>
          <w:trHeight w:val="233" w:hRule="atLeast"/>
        </w:trPr>
        <w:tc>
          <w:tcPr>
            <w:tcW w:w="563" w:type="dxa"/>
            <w:tcBorders>
              <w:top w:val="single" w:sz="6" w:space="0" w:color="000000"/>
              <w:bottom w:val="nil"/>
              <w:right w:val="single" w:sz="6" w:space="0" w:color="000000"/>
            </w:tcBorders>
          </w:tcPr>
          <w:p>
            <w:pPr>
              <w:pStyle w:val="TableParagraph"/>
              <w:spacing w:line="214" w:lineRule="exact"/>
              <w:ind w:left="4"/>
              <w:rPr>
                <w:sz w:val="20"/>
              </w:rPr>
            </w:pPr>
            <w:r>
              <w:rPr>
                <w:spacing w:val="-10"/>
                <w:sz w:val="20"/>
              </w:rPr>
              <w:t>6</w:t>
            </w:r>
          </w:p>
        </w:tc>
        <w:tc>
          <w:tcPr>
            <w:tcW w:w="2533" w:type="dxa"/>
            <w:tcBorders>
              <w:top w:val="single" w:sz="6" w:space="0" w:color="000000"/>
              <w:left w:val="single" w:sz="6" w:space="0" w:color="000000"/>
              <w:bottom w:val="nil"/>
              <w:right w:val="single" w:sz="6" w:space="0" w:color="000000"/>
            </w:tcBorders>
          </w:tcPr>
          <w:p>
            <w:pPr>
              <w:pStyle w:val="TableParagraph"/>
              <w:spacing w:line="214" w:lineRule="exact"/>
              <w:ind w:left="4"/>
              <w:rPr>
                <w:sz w:val="20"/>
              </w:rPr>
            </w:pPr>
            <w:r>
              <w:rPr>
                <w:spacing w:val="-5"/>
                <w:sz w:val="20"/>
              </w:rPr>
              <w:t>AGR</w:t>
            </w:r>
          </w:p>
        </w:tc>
        <w:tc>
          <w:tcPr>
            <w:tcW w:w="5277" w:type="dxa"/>
            <w:tcBorders>
              <w:top w:val="nil"/>
              <w:left w:val="single" w:sz="6" w:space="0" w:color="000000"/>
              <w:bottom w:val="nil"/>
              <w:right w:val="single" w:sz="6" w:space="0" w:color="000000"/>
            </w:tcBorders>
          </w:tcPr>
          <w:p>
            <w:pPr>
              <w:pStyle w:val="TableParagraph"/>
              <w:ind w:left="0"/>
              <w:rPr>
                <w:sz w:val="16"/>
              </w:rPr>
            </w:pPr>
          </w:p>
        </w:tc>
        <w:tc>
          <w:tcPr>
            <w:tcW w:w="543" w:type="dxa"/>
            <w:tcBorders>
              <w:top w:val="single" w:sz="6" w:space="0" w:color="000000"/>
              <w:left w:val="single" w:sz="6" w:space="0" w:color="000000"/>
              <w:bottom w:val="nil"/>
              <w:right w:val="single" w:sz="6" w:space="0" w:color="000000"/>
            </w:tcBorders>
          </w:tcPr>
          <w:p>
            <w:pPr>
              <w:pStyle w:val="TableParagraph"/>
              <w:spacing w:line="214" w:lineRule="exact"/>
              <w:ind w:left="3"/>
              <w:rPr>
                <w:sz w:val="20"/>
              </w:rPr>
            </w:pPr>
            <w:r>
              <w:rPr>
                <w:spacing w:val="-10"/>
                <w:sz w:val="20"/>
              </w:rPr>
              <w:t>L</w:t>
            </w:r>
          </w:p>
        </w:tc>
        <w:tc>
          <w:tcPr>
            <w:tcW w:w="827" w:type="dxa"/>
            <w:tcBorders>
              <w:top w:val="nil"/>
              <w:left w:val="single" w:sz="6" w:space="0" w:color="000000"/>
              <w:bottom w:val="nil"/>
            </w:tcBorders>
          </w:tcPr>
          <w:p>
            <w:pPr>
              <w:pStyle w:val="TableParagraph"/>
              <w:spacing w:line="200" w:lineRule="exact"/>
              <w:ind w:left="1"/>
              <w:rPr>
                <w:sz w:val="20"/>
              </w:rPr>
            </w:pPr>
            <w:r>
              <w:rPr>
                <w:spacing w:val="-10"/>
                <w:sz w:val="20"/>
              </w:rPr>
              <w:t>1</w:t>
            </w:r>
          </w:p>
        </w:tc>
      </w:tr>
      <w:tr>
        <w:trPr>
          <w:trHeight w:val="225" w:hRule="atLeast"/>
        </w:trPr>
        <w:tc>
          <w:tcPr>
            <w:tcW w:w="563" w:type="dxa"/>
            <w:tcBorders>
              <w:top w:val="nil"/>
              <w:bottom w:val="single" w:sz="6" w:space="0" w:color="000000"/>
              <w:right w:val="single" w:sz="6" w:space="0" w:color="000000"/>
            </w:tcBorders>
          </w:tcPr>
          <w:p>
            <w:pPr>
              <w:pStyle w:val="TableParagraph"/>
              <w:ind w:left="0"/>
              <w:rPr>
                <w:sz w:val="16"/>
              </w:rPr>
            </w:pPr>
          </w:p>
        </w:tc>
        <w:tc>
          <w:tcPr>
            <w:tcW w:w="2533" w:type="dxa"/>
            <w:tcBorders>
              <w:top w:val="nil"/>
              <w:left w:val="single" w:sz="6" w:space="0" w:color="000000"/>
              <w:bottom w:val="single" w:sz="6" w:space="0" w:color="000000"/>
              <w:right w:val="single" w:sz="6" w:space="0" w:color="000000"/>
            </w:tcBorders>
          </w:tcPr>
          <w:p>
            <w:pPr>
              <w:pStyle w:val="TableParagraph"/>
              <w:spacing w:line="205" w:lineRule="exact"/>
              <w:ind w:left="4"/>
              <w:rPr>
                <w:sz w:val="20"/>
              </w:rPr>
            </w:pPr>
            <w:r>
              <w:rPr>
                <w:sz w:val="20"/>
              </w:rPr>
              <w:t>(Officer</w:t>
            </w:r>
            <w:r>
              <w:rPr>
                <w:spacing w:val="-2"/>
                <w:sz w:val="20"/>
              </w:rPr>
              <w:t> Only)</w:t>
            </w:r>
          </w:p>
        </w:tc>
        <w:tc>
          <w:tcPr>
            <w:tcW w:w="5277"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543" w:type="dxa"/>
            <w:tcBorders>
              <w:top w:val="nil"/>
              <w:left w:val="single" w:sz="6" w:space="0" w:color="000000"/>
              <w:bottom w:val="single" w:sz="6" w:space="0" w:color="000000"/>
              <w:right w:val="single" w:sz="6" w:space="0" w:color="000000"/>
            </w:tcBorders>
          </w:tcPr>
          <w:p>
            <w:pPr>
              <w:pStyle w:val="TableParagraph"/>
              <w:ind w:left="0"/>
              <w:rPr>
                <w:sz w:val="16"/>
              </w:rPr>
            </w:pPr>
          </w:p>
        </w:tc>
        <w:tc>
          <w:tcPr>
            <w:tcW w:w="827" w:type="dxa"/>
            <w:tcBorders>
              <w:top w:val="nil"/>
              <w:left w:val="single" w:sz="6" w:space="0" w:color="000000"/>
              <w:bottom w:val="single" w:sz="6" w:space="0" w:color="000000"/>
            </w:tcBorders>
          </w:tcPr>
          <w:p>
            <w:pPr>
              <w:pStyle w:val="TableParagraph"/>
              <w:ind w:left="0"/>
              <w:rPr>
                <w:sz w:val="16"/>
              </w:rPr>
            </w:pPr>
          </w:p>
        </w:tc>
      </w:tr>
      <w:tr>
        <w:trPr>
          <w:trHeight w:val="690" w:hRule="atLeast"/>
        </w:trPr>
        <w:tc>
          <w:tcPr>
            <w:tcW w:w="563" w:type="dxa"/>
            <w:tcBorders>
              <w:top w:val="single" w:sz="6" w:space="0" w:color="000000"/>
              <w:bottom w:val="single" w:sz="6" w:space="0" w:color="000000"/>
              <w:right w:val="single" w:sz="6" w:space="0" w:color="000000"/>
            </w:tcBorders>
          </w:tcPr>
          <w:p>
            <w:pPr>
              <w:pStyle w:val="TableParagraph"/>
              <w:spacing w:before="1"/>
              <w:ind w:left="4"/>
              <w:rPr>
                <w:sz w:val="20"/>
              </w:rPr>
            </w:pPr>
            <w:r>
              <w:rPr>
                <w:spacing w:val="-10"/>
                <w:sz w:val="20"/>
              </w:rPr>
              <w:t>7</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before="1"/>
              <w:ind w:left="4"/>
              <w:rPr>
                <w:sz w:val="20"/>
              </w:rPr>
            </w:pPr>
            <w:r>
              <w:rPr>
                <w:sz w:val="20"/>
              </w:rPr>
              <w:t>Drill</w:t>
            </w:r>
            <w:r>
              <w:rPr>
                <w:spacing w:val="-13"/>
                <w:sz w:val="20"/>
              </w:rPr>
              <w:t> </w:t>
            </w:r>
            <w:r>
              <w:rPr>
                <w:sz w:val="20"/>
              </w:rPr>
              <w:t>Status</w:t>
            </w:r>
            <w:r>
              <w:rPr>
                <w:spacing w:val="-12"/>
                <w:sz w:val="20"/>
              </w:rPr>
              <w:t> </w:t>
            </w:r>
            <w:r>
              <w:rPr>
                <w:sz w:val="20"/>
              </w:rPr>
              <w:t>Guardsman, Military Technician,</w:t>
            </w:r>
          </w:p>
          <w:p>
            <w:pPr>
              <w:pStyle w:val="TableParagraph"/>
              <w:spacing w:line="209" w:lineRule="exact"/>
              <w:ind w:left="4"/>
              <w:rPr>
                <w:sz w:val="20"/>
              </w:rPr>
            </w:pPr>
            <w:r>
              <w:rPr>
                <w:sz w:val="20"/>
              </w:rPr>
              <w:t>or</w:t>
            </w:r>
            <w:r>
              <w:rPr>
                <w:spacing w:val="-3"/>
                <w:sz w:val="20"/>
              </w:rPr>
              <w:t> </w:t>
            </w:r>
            <w:r>
              <w:rPr>
                <w:sz w:val="20"/>
              </w:rPr>
              <w:t>AGR</w:t>
            </w:r>
            <w:r>
              <w:rPr>
                <w:spacing w:val="-1"/>
                <w:sz w:val="20"/>
              </w:rPr>
              <w:t> </w:t>
            </w:r>
            <w:r>
              <w:rPr>
                <w:sz w:val="20"/>
              </w:rPr>
              <w:t>Enlisted</w:t>
            </w:r>
            <w:r>
              <w:rPr>
                <w:spacing w:val="-1"/>
                <w:sz w:val="20"/>
              </w:rPr>
              <w:t> </w:t>
            </w:r>
            <w:r>
              <w:rPr>
                <w:spacing w:val="-2"/>
                <w:sz w:val="20"/>
              </w:rPr>
              <w:t>Only)</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spacing w:before="1"/>
              <w:ind w:left="3"/>
              <w:rPr>
                <w:sz w:val="20"/>
              </w:rPr>
            </w:pPr>
            <w:r>
              <w:rPr>
                <w:sz w:val="20"/>
              </w:rPr>
              <w:t>The</w:t>
            </w:r>
            <w:r>
              <w:rPr>
                <w:spacing w:val="-2"/>
                <w:sz w:val="20"/>
              </w:rPr>
              <w:t> </w:t>
            </w:r>
            <w:r>
              <w:rPr>
                <w:sz w:val="20"/>
              </w:rPr>
              <w:t>member</w:t>
            </w:r>
            <w:r>
              <w:rPr>
                <w:spacing w:val="-2"/>
                <w:sz w:val="20"/>
              </w:rPr>
              <w:t> </w:t>
            </w:r>
            <w:r>
              <w:rPr>
                <w:sz w:val="20"/>
              </w:rPr>
              <w:t>was</w:t>
            </w:r>
            <w:r>
              <w:rPr>
                <w:spacing w:val="-1"/>
                <w:sz w:val="20"/>
              </w:rPr>
              <w:t> </w:t>
            </w:r>
            <w:r>
              <w:rPr>
                <w:sz w:val="20"/>
              </w:rPr>
              <w:t>promoted</w:t>
            </w:r>
            <w:r>
              <w:rPr>
                <w:spacing w:val="-2"/>
                <w:sz w:val="20"/>
              </w:rPr>
              <w:t> </w:t>
            </w:r>
            <w:r>
              <w:rPr>
                <w:sz w:val="20"/>
              </w:rPr>
              <w:t>under the</w:t>
            </w:r>
            <w:r>
              <w:rPr>
                <w:spacing w:val="-2"/>
                <w:sz w:val="20"/>
              </w:rPr>
              <w:t> </w:t>
            </w:r>
            <w:r>
              <w:rPr>
                <w:sz w:val="20"/>
              </w:rPr>
              <w:t>STEP</w:t>
            </w:r>
            <w:r>
              <w:rPr>
                <w:spacing w:val="-2"/>
                <w:sz w:val="20"/>
              </w:rPr>
              <w:t> </w:t>
            </w:r>
            <w:r>
              <w:rPr>
                <w:spacing w:val="-10"/>
                <w:sz w:val="20"/>
              </w:rPr>
              <w:t>I</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spacing w:before="1"/>
              <w:ind w:left="3"/>
              <w:rPr>
                <w:sz w:val="20"/>
              </w:rPr>
            </w:pPr>
            <w:r>
              <w:rPr>
                <w:spacing w:val="-10"/>
                <w:sz w:val="20"/>
              </w:rPr>
              <w:t>D</w:t>
            </w:r>
          </w:p>
        </w:tc>
        <w:tc>
          <w:tcPr>
            <w:tcW w:w="827" w:type="dxa"/>
            <w:tcBorders>
              <w:top w:val="single" w:sz="6" w:space="0" w:color="000000"/>
              <w:left w:val="single" w:sz="6" w:space="0" w:color="000000"/>
              <w:bottom w:val="single" w:sz="6" w:space="0" w:color="000000"/>
            </w:tcBorders>
          </w:tcPr>
          <w:p>
            <w:pPr>
              <w:pStyle w:val="TableParagraph"/>
              <w:spacing w:before="1"/>
              <w:ind w:left="1"/>
              <w:rPr>
                <w:sz w:val="20"/>
              </w:rPr>
            </w:pPr>
            <w:r>
              <w:rPr>
                <w:spacing w:val="-10"/>
                <w:sz w:val="20"/>
              </w:rPr>
              <w:t>1</w:t>
            </w:r>
          </w:p>
        </w:tc>
      </w:tr>
      <w:tr>
        <w:trPr>
          <w:trHeight w:val="460"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10"/>
                <w:sz w:val="20"/>
              </w:rPr>
              <w:t>8</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ight="406"/>
              <w:rPr>
                <w:sz w:val="20"/>
              </w:rPr>
            </w:pPr>
            <w:r>
              <w:rPr>
                <w:sz w:val="20"/>
              </w:rPr>
              <w:t>Drill</w:t>
            </w:r>
            <w:r>
              <w:rPr>
                <w:spacing w:val="-13"/>
                <w:sz w:val="20"/>
              </w:rPr>
              <w:t> </w:t>
            </w:r>
            <w:r>
              <w:rPr>
                <w:sz w:val="20"/>
              </w:rPr>
              <w:t>Status</w:t>
            </w:r>
            <w:r>
              <w:rPr>
                <w:spacing w:val="-12"/>
                <w:sz w:val="20"/>
              </w:rPr>
              <w:t> </w:t>
            </w:r>
            <w:r>
              <w:rPr>
                <w:sz w:val="20"/>
              </w:rPr>
              <w:t>Guardsman (Officer or Enlisted)</w:t>
            </w:r>
          </w:p>
        </w:tc>
        <w:tc>
          <w:tcPr>
            <w:tcW w:w="5277" w:type="dxa"/>
            <w:vMerge w:val="restart"/>
            <w:tcBorders>
              <w:top w:val="single" w:sz="6" w:space="0" w:color="000000"/>
              <w:left w:val="single" w:sz="6" w:space="0" w:color="000000"/>
              <w:bottom w:val="nil"/>
              <w:right w:val="single" w:sz="6" w:space="0" w:color="000000"/>
            </w:tcBorders>
          </w:tcPr>
          <w:p>
            <w:pPr>
              <w:pStyle w:val="TableParagraph"/>
              <w:ind w:left="3" w:right="348"/>
              <w:jc w:val="both"/>
              <w:rPr>
                <w:sz w:val="20"/>
              </w:rPr>
            </w:pPr>
            <w:r>
              <w:rPr>
                <w:sz w:val="20"/>
              </w:rPr>
              <w:t>The</w:t>
            </w:r>
            <w:r>
              <w:rPr>
                <w:spacing w:val="-4"/>
                <w:sz w:val="20"/>
              </w:rPr>
              <w:t> </w:t>
            </w:r>
            <w:r>
              <w:rPr>
                <w:sz w:val="20"/>
              </w:rPr>
              <w:t>member</w:t>
            </w:r>
            <w:r>
              <w:rPr>
                <w:spacing w:val="-4"/>
                <w:sz w:val="20"/>
              </w:rPr>
              <w:t> </w:t>
            </w:r>
            <w:r>
              <w:rPr>
                <w:sz w:val="20"/>
              </w:rPr>
              <w:t>became</w:t>
            </w:r>
            <w:r>
              <w:rPr>
                <w:spacing w:val="-5"/>
                <w:sz w:val="20"/>
              </w:rPr>
              <w:t> </w:t>
            </w:r>
            <w:r>
              <w:rPr>
                <w:sz w:val="20"/>
              </w:rPr>
              <w:t>overgrade</w:t>
            </w:r>
            <w:r>
              <w:rPr>
                <w:spacing w:val="-4"/>
                <w:sz w:val="20"/>
              </w:rPr>
              <w:t> </w:t>
            </w:r>
            <w:r>
              <w:rPr>
                <w:sz w:val="20"/>
              </w:rPr>
              <w:t>as</w:t>
            </w:r>
            <w:r>
              <w:rPr>
                <w:spacing w:val="-5"/>
                <w:sz w:val="20"/>
              </w:rPr>
              <w:t> </w:t>
            </w:r>
            <w:r>
              <w:rPr>
                <w:sz w:val="20"/>
              </w:rPr>
              <w:t>a</w:t>
            </w:r>
            <w:r>
              <w:rPr>
                <w:spacing w:val="-4"/>
                <w:sz w:val="20"/>
              </w:rPr>
              <w:t> </w:t>
            </w:r>
            <w:r>
              <w:rPr>
                <w:sz w:val="20"/>
              </w:rPr>
              <w:t>result</w:t>
            </w:r>
            <w:r>
              <w:rPr>
                <w:spacing w:val="-5"/>
                <w:sz w:val="20"/>
              </w:rPr>
              <w:t> </w:t>
            </w:r>
            <w:r>
              <w:rPr>
                <w:sz w:val="20"/>
              </w:rPr>
              <w:t>of</w:t>
            </w:r>
            <w:r>
              <w:rPr>
                <w:spacing w:val="-3"/>
                <w:sz w:val="20"/>
              </w:rPr>
              <w:t> </w:t>
            </w:r>
            <w:r>
              <w:rPr>
                <w:sz w:val="20"/>
              </w:rPr>
              <w:t>reassignment</w:t>
            </w:r>
            <w:r>
              <w:rPr>
                <w:spacing w:val="-5"/>
                <w:sz w:val="20"/>
              </w:rPr>
              <w:t> </w:t>
            </w:r>
            <w:r>
              <w:rPr>
                <w:sz w:val="20"/>
              </w:rPr>
              <w:t>to support</w:t>
            </w:r>
            <w:r>
              <w:rPr>
                <w:spacing w:val="-5"/>
                <w:sz w:val="20"/>
              </w:rPr>
              <w:t> </w:t>
            </w:r>
            <w:r>
              <w:rPr>
                <w:sz w:val="20"/>
              </w:rPr>
              <w:t>the</w:t>
            </w:r>
            <w:r>
              <w:rPr>
                <w:spacing w:val="-5"/>
                <w:sz w:val="20"/>
              </w:rPr>
              <w:t> </w:t>
            </w:r>
            <w:r>
              <w:rPr>
                <w:sz w:val="20"/>
              </w:rPr>
              <w:t>compatible</w:t>
            </w:r>
            <w:r>
              <w:rPr>
                <w:spacing w:val="-5"/>
                <w:sz w:val="20"/>
              </w:rPr>
              <w:t> </w:t>
            </w:r>
            <w:r>
              <w:rPr>
                <w:sz w:val="20"/>
              </w:rPr>
              <w:t>assignment</w:t>
            </w:r>
            <w:r>
              <w:rPr>
                <w:spacing w:val="-5"/>
                <w:sz w:val="20"/>
              </w:rPr>
              <w:t> </w:t>
            </w:r>
            <w:r>
              <w:rPr>
                <w:sz w:val="20"/>
              </w:rPr>
              <w:t>of</w:t>
            </w:r>
            <w:r>
              <w:rPr>
                <w:spacing w:val="-5"/>
                <w:sz w:val="20"/>
              </w:rPr>
              <w:t> </w:t>
            </w:r>
            <w:r>
              <w:rPr>
                <w:sz w:val="20"/>
              </w:rPr>
              <w:t>a</w:t>
            </w:r>
            <w:r>
              <w:rPr>
                <w:spacing w:val="-6"/>
                <w:sz w:val="20"/>
              </w:rPr>
              <w:t> </w:t>
            </w:r>
            <w:r>
              <w:rPr>
                <w:sz w:val="20"/>
              </w:rPr>
              <w:t>military</w:t>
            </w:r>
            <w:r>
              <w:rPr>
                <w:spacing w:val="-5"/>
                <w:sz w:val="20"/>
              </w:rPr>
              <w:t> </w:t>
            </w:r>
            <w:r>
              <w:rPr>
                <w:sz w:val="20"/>
              </w:rPr>
              <w:t>technician</w:t>
            </w:r>
            <w:r>
              <w:rPr>
                <w:spacing w:val="-5"/>
                <w:sz w:val="20"/>
              </w:rPr>
              <w:t> </w:t>
            </w:r>
            <w:r>
              <w:rPr>
                <w:sz w:val="20"/>
              </w:rPr>
              <w:t>or AGR member</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P</w:t>
            </w:r>
          </w:p>
        </w:tc>
        <w:tc>
          <w:tcPr>
            <w:tcW w:w="827" w:type="dxa"/>
            <w:vMerge w:val="restart"/>
            <w:tcBorders>
              <w:top w:val="single" w:sz="6" w:space="0" w:color="000000"/>
              <w:left w:val="single" w:sz="6" w:space="0" w:color="000000"/>
              <w:bottom w:val="nil"/>
            </w:tcBorders>
          </w:tcPr>
          <w:p>
            <w:pPr>
              <w:pStyle w:val="TableParagraph"/>
              <w:spacing w:before="229"/>
              <w:ind w:left="0"/>
              <w:rPr>
                <w:b/>
                <w:sz w:val="20"/>
              </w:rPr>
            </w:pPr>
          </w:p>
          <w:p>
            <w:pPr>
              <w:pStyle w:val="TableParagraph"/>
              <w:spacing w:before="1"/>
              <w:ind w:left="1"/>
              <w:rPr>
                <w:sz w:val="20"/>
              </w:rPr>
            </w:pPr>
            <w:r>
              <w:rPr>
                <w:spacing w:val="-10"/>
                <w:sz w:val="20"/>
              </w:rPr>
              <w:t>1</w:t>
            </w:r>
          </w:p>
        </w:tc>
      </w:tr>
      <w:tr>
        <w:trPr>
          <w:trHeight w:val="459"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10"/>
                <w:sz w:val="20"/>
              </w:rPr>
              <w:t>9</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ight="826"/>
              <w:rPr>
                <w:sz w:val="20"/>
              </w:rPr>
            </w:pPr>
            <w:r>
              <w:rPr>
                <w:sz w:val="20"/>
              </w:rPr>
              <w:t>Military Technician (Officer</w:t>
            </w:r>
            <w:r>
              <w:rPr>
                <w:spacing w:val="-2"/>
                <w:sz w:val="20"/>
              </w:rPr>
              <w:t> </w:t>
            </w:r>
            <w:r>
              <w:rPr>
                <w:sz w:val="20"/>
              </w:rPr>
              <w:t>or </w:t>
            </w:r>
            <w:r>
              <w:rPr>
                <w:spacing w:val="-2"/>
                <w:sz w:val="20"/>
              </w:rPr>
              <w:t>Enlisted)</w:t>
            </w:r>
          </w:p>
        </w:tc>
        <w:tc>
          <w:tcPr>
            <w:tcW w:w="5277" w:type="dxa"/>
            <w:vMerge/>
            <w:tcBorders>
              <w:top w:val="nil"/>
              <w:left w:val="single" w:sz="6" w:space="0" w:color="000000"/>
              <w:bottom w:val="nil"/>
              <w:right w:val="single" w:sz="6" w:space="0" w:color="000000"/>
            </w:tcBorders>
          </w:tcPr>
          <w:p>
            <w:pPr>
              <w:rPr>
                <w:sz w:val="2"/>
                <w:szCs w:val="2"/>
              </w:rPr>
            </w:pP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H</w:t>
            </w:r>
          </w:p>
        </w:tc>
        <w:tc>
          <w:tcPr>
            <w:tcW w:w="827" w:type="dxa"/>
            <w:vMerge/>
            <w:tcBorders>
              <w:top w:val="nil"/>
              <w:left w:val="single" w:sz="6" w:space="0" w:color="000000"/>
              <w:bottom w:val="nil"/>
            </w:tcBorders>
          </w:tcPr>
          <w:p>
            <w:pPr>
              <w:rPr>
                <w:sz w:val="2"/>
                <w:szCs w:val="2"/>
              </w:rPr>
            </w:pPr>
          </w:p>
        </w:tc>
      </w:tr>
      <w:tr>
        <w:trPr>
          <w:trHeight w:val="459"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5"/>
                <w:sz w:val="20"/>
              </w:rPr>
              <w:t>10</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Pr>
                <w:sz w:val="20"/>
              </w:rPr>
            </w:pPr>
            <w:r>
              <w:rPr>
                <w:spacing w:val="-5"/>
                <w:sz w:val="20"/>
              </w:rPr>
              <w:t>AGR</w:t>
            </w:r>
          </w:p>
          <w:p>
            <w:pPr>
              <w:pStyle w:val="TableParagraph"/>
              <w:spacing w:line="209" w:lineRule="exact"/>
              <w:ind w:left="4"/>
              <w:rPr>
                <w:sz w:val="20"/>
              </w:rPr>
            </w:pPr>
            <w:r>
              <w:rPr>
                <w:sz w:val="20"/>
              </w:rPr>
              <w:t>(Officer</w:t>
            </w:r>
            <w:r>
              <w:rPr>
                <w:spacing w:val="-2"/>
                <w:sz w:val="20"/>
              </w:rPr>
              <w:t> </w:t>
            </w:r>
            <w:r>
              <w:rPr>
                <w:sz w:val="20"/>
              </w:rPr>
              <w:t>or </w:t>
            </w:r>
            <w:r>
              <w:rPr>
                <w:spacing w:val="-2"/>
                <w:sz w:val="20"/>
              </w:rPr>
              <w:t>Enlisted)</w:t>
            </w:r>
          </w:p>
        </w:tc>
        <w:tc>
          <w:tcPr>
            <w:tcW w:w="5277" w:type="dxa"/>
            <w:tcBorders>
              <w:top w:val="nil"/>
              <w:left w:val="single" w:sz="6" w:space="0" w:color="000000"/>
              <w:bottom w:val="single" w:sz="6" w:space="0" w:color="000000"/>
              <w:right w:val="single" w:sz="6" w:space="0" w:color="000000"/>
            </w:tcBorders>
          </w:tcPr>
          <w:p>
            <w:pPr>
              <w:pStyle w:val="TableParagraph"/>
              <w:ind w:left="0"/>
              <w:rPr>
                <w:sz w:val="20"/>
              </w:rPr>
            </w:pP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L</w:t>
            </w:r>
          </w:p>
        </w:tc>
        <w:tc>
          <w:tcPr>
            <w:tcW w:w="827" w:type="dxa"/>
            <w:tcBorders>
              <w:top w:val="nil"/>
              <w:left w:val="single" w:sz="6" w:space="0" w:color="000000"/>
              <w:bottom w:val="single" w:sz="6" w:space="0" w:color="000000"/>
            </w:tcBorders>
          </w:tcPr>
          <w:p>
            <w:pPr>
              <w:pStyle w:val="TableParagraph"/>
              <w:spacing w:line="200" w:lineRule="exact"/>
              <w:ind w:left="1"/>
              <w:rPr>
                <w:sz w:val="20"/>
              </w:rPr>
            </w:pPr>
            <w:r>
              <w:rPr>
                <w:spacing w:val="-10"/>
                <w:sz w:val="20"/>
              </w:rPr>
              <w:t>1</w:t>
            </w:r>
          </w:p>
        </w:tc>
      </w:tr>
      <w:tr>
        <w:trPr>
          <w:trHeight w:val="690"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5"/>
                <w:sz w:val="20"/>
              </w:rPr>
              <w:t>11</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ind w:left="4"/>
              <w:rPr>
                <w:sz w:val="20"/>
              </w:rPr>
            </w:pPr>
            <w:r>
              <w:rPr>
                <w:sz w:val="20"/>
              </w:rPr>
              <w:t>Drill</w:t>
            </w:r>
            <w:r>
              <w:rPr>
                <w:spacing w:val="-13"/>
                <w:sz w:val="20"/>
              </w:rPr>
              <w:t> </w:t>
            </w:r>
            <w:r>
              <w:rPr>
                <w:sz w:val="20"/>
              </w:rPr>
              <w:t>Status</w:t>
            </w:r>
            <w:r>
              <w:rPr>
                <w:spacing w:val="-12"/>
                <w:sz w:val="20"/>
              </w:rPr>
              <w:t> </w:t>
            </w:r>
            <w:r>
              <w:rPr>
                <w:sz w:val="20"/>
              </w:rPr>
              <w:t>Guardsman, Military Technician,</w:t>
            </w:r>
          </w:p>
          <w:p>
            <w:pPr>
              <w:pStyle w:val="TableParagraph"/>
              <w:spacing w:line="210" w:lineRule="exact" w:before="1"/>
              <w:ind w:left="4"/>
              <w:rPr>
                <w:sz w:val="20"/>
              </w:rPr>
            </w:pPr>
            <w:r>
              <w:rPr>
                <w:sz w:val="20"/>
              </w:rPr>
              <w:t>or</w:t>
            </w:r>
            <w:r>
              <w:rPr>
                <w:spacing w:val="-4"/>
                <w:sz w:val="20"/>
              </w:rPr>
              <w:t> </w:t>
            </w:r>
            <w:r>
              <w:rPr>
                <w:sz w:val="20"/>
              </w:rPr>
              <w:t>AGR</w:t>
            </w:r>
            <w:r>
              <w:rPr>
                <w:spacing w:val="-1"/>
                <w:sz w:val="20"/>
              </w:rPr>
              <w:t> </w:t>
            </w:r>
            <w:r>
              <w:rPr>
                <w:sz w:val="20"/>
              </w:rPr>
              <w:t>(Officer</w:t>
            </w:r>
            <w:r>
              <w:rPr>
                <w:spacing w:val="-2"/>
                <w:sz w:val="20"/>
              </w:rPr>
              <w:t> </w:t>
            </w:r>
            <w:r>
              <w:rPr>
                <w:spacing w:val="-4"/>
                <w:sz w:val="20"/>
              </w:rPr>
              <w:t>Only)</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z w:val="20"/>
              </w:rPr>
              <w:t>Lieutenant</w:t>
            </w:r>
            <w:r>
              <w:rPr>
                <w:spacing w:val="-3"/>
                <w:sz w:val="20"/>
              </w:rPr>
              <w:t> </w:t>
            </w:r>
            <w:r>
              <w:rPr>
                <w:sz w:val="20"/>
              </w:rPr>
              <w:t>Colonel</w:t>
            </w:r>
            <w:r>
              <w:rPr>
                <w:spacing w:val="-4"/>
                <w:sz w:val="20"/>
              </w:rPr>
              <w:t> </w:t>
            </w:r>
            <w:r>
              <w:rPr>
                <w:sz w:val="20"/>
              </w:rPr>
              <w:t>Augmentation</w:t>
            </w:r>
            <w:r>
              <w:rPr>
                <w:spacing w:val="-1"/>
                <w:sz w:val="20"/>
              </w:rPr>
              <w:t> </w:t>
            </w:r>
            <w:r>
              <w:rPr>
                <w:spacing w:val="-2"/>
                <w:sz w:val="20"/>
              </w:rPr>
              <w:t>Program</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4</w:t>
            </w:r>
          </w:p>
        </w:tc>
        <w:tc>
          <w:tcPr>
            <w:tcW w:w="827" w:type="dxa"/>
            <w:tcBorders>
              <w:top w:val="single" w:sz="6" w:space="0" w:color="000000"/>
              <w:left w:val="single" w:sz="6" w:space="0" w:color="000000"/>
              <w:bottom w:val="single" w:sz="6" w:space="0" w:color="000000"/>
            </w:tcBorders>
          </w:tcPr>
          <w:p>
            <w:pPr>
              <w:pStyle w:val="TableParagraph"/>
              <w:ind w:left="1"/>
              <w:rPr>
                <w:sz w:val="20"/>
              </w:rPr>
            </w:pPr>
            <w:r>
              <w:rPr>
                <w:sz w:val="20"/>
              </w:rPr>
              <w:t>1,</w:t>
            </w:r>
            <w:r>
              <w:rPr>
                <w:spacing w:val="-1"/>
                <w:sz w:val="20"/>
              </w:rPr>
              <w:t> </w:t>
            </w:r>
            <w:r>
              <w:rPr>
                <w:spacing w:val="-12"/>
                <w:sz w:val="20"/>
              </w:rPr>
              <w:t>2</w:t>
            </w:r>
          </w:p>
        </w:tc>
      </w:tr>
      <w:tr>
        <w:trPr>
          <w:trHeight w:val="460"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5"/>
                <w:sz w:val="20"/>
              </w:rPr>
              <w:t>12</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30" w:lineRule="atLeast"/>
              <w:ind w:left="4"/>
              <w:rPr>
                <w:sz w:val="20"/>
              </w:rPr>
            </w:pPr>
            <w:r>
              <w:rPr>
                <w:sz w:val="20"/>
              </w:rPr>
              <w:t>Drill</w:t>
            </w:r>
            <w:r>
              <w:rPr>
                <w:spacing w:val="-13"/>
                <w:sz w:val="20"/>
              </w:rPr>
              <w:t> </w:t>
            </w:r>
            <w:r>
              <w:rPr>
                <w:sz w:val="20"/>
              </w:rPr>
              <w:t>Status</w:t>
            </w:r>
            <w:r>
              <w:rPr>
                <w:spacing w:val="-12"/>
                <w:sz w:val="20"/>
              </w:rPr>
              <w:t> </w:t>
            </w:r>
            <w:r>
              <w:rPr>
                <w:sz w:val="20"/>
              </w:rPr>
              <w:t>Guardsman (Enlisted Only)</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z w:val="20"/>
              </w:rPr>
              <w:t>STEP</w:t>
            </w:r>
            <w:r>
              <w:rPr>
                <w:spacing w:val="-1"/>
                <w:sz w:val="20"/>
              </w:rPr>
              <w:t> </w:t>
            </w:r>
            <w:r>
              <w:rPr>
                <w:spacing w:val="-5"/>
                <w:sz w:val="20"/>
              </w:rPr>
              <w:t>II</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5</w:t>
            </w:r>
          </w:p>
        </w:tc>
        <w:tc>
          <w:tcPr>
            <w:tcW w:w="827" w:type="dxa"/>
            <w:tcBorders>
              <w:top w:val="single" w:sz="6" w:space="0" w:color="000000"/>
              <w:left w:val="single" w:sz="6" w:space="0" w:color="000000"/>
              <w:bottom w:val="single" w:sz="6" w:space="0" w:color="000000"/>
            </w:tcBorders>
          </w:tcPr>
          <w:p>
            <w:pPr>
              <w:pStyle w:val="TableParagraph"/>
              <w:ind w:left="1"/>
              <w:rPr>
                <w:sz w:val="20"/>
              </w:rPr>
            </w:pPr>
            <w:r>
              <w:rPr>
                <w:spacing w:val="-5"/>
                <w:sz w:val="20"/>
              </w:rPr>
              <w:t>2,3</w:t>
            </w:r>
          </w:p>
        </w:tc>
      </w:tr>
      <w:tr>
        <w:trPr>
          <w:trHeight w:val="689"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5"/>
                <w:sz w:val="20"/>
              </w:rPr>
              <w:t>13</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ind w:left="4"/>
              <w:rPr>
                <w:sz w:val="20"/>
              </w:rPr>
            </w:pPr>
            <w:r>
              <w:rPr>
                <w:sz w:val="20"/>
              </w:rPr>
              <w:t>Drill</w:t>
            </w:r>
            <w:r>
              <w:rPr>
                <w:spacing w:val="-13"/>
                <w:sz w:val="20"/>
              </w:rPr>
              <w:t> </w:t>
            </w:r>
            <w:r>
              <w:rPr>
                <w:sz w:val="20"/>
              </w:rPr>
              <w:t>Status</w:t>
            </w:r>
            <w:r>
              <w:rPr>
                <w:spacing w:val="-12"/>
                <w:sz w:val="20"/>
              </w:rPr>
              <w:t> </w:t>
            </w:r>
            <w:r>
              <w:rPr>
                <w:sz w:val="20"/>
              </w:rPr>
              <w:t>Guardsman (Enlisted Only)</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z w:val="20"/>
              </w:rPr>
              <w:t>The</w:t>
            </w:r>
            <w:r>
              <w:rPr>
                <w:spacing w:val="-5"/>
                <w:sz w:val="20"/>
              </w:rPr>
              <w:t> </w:t>
            </w:r>
            <w:r>
              <w:rPr>
                <w:sz w:val="20"/>
              </w:rPr>
              <w:t>member’s</w:t>
            </w:r>
            <w:r>
              <w:rPr>
                <w:spacing w:val="-6"/>
                <w:sz w:val="20"/>
              </w:rPr>
              <w:t> </w:t>
            </w:r>
            <w:r>
              <w:rPr>
                <w:sz w:val="20"/>
              </w:rPr>
              <w:t>immediate</w:t>
            </w:r>
            <w:r>
              <w:rPr>
                <w:spacing w:val="-6"/>
                <w:sz w:val="20"/>
              </w:rPr>
              <w:t> </w:t>
            </w:r>
            <w:r>
              <w:rPr>
                <w:sz w:val="20"/>
              </w:rPr>
              <w:t>past</w:t>
            </w:r>
            <w:r>
              <w:rPr>
                <w:spacing w:val="-5"/>
                <w:sz w:val="20"/>
              </w:rPr>
              <w:t> </w:t>
            </w:r>
            <w:r>
              <w:rPr>
                <w:sz w:val="20"/>
              </w:rPr>
              <w:t>assignment</w:t>
            </w:r>
            <w:r>
              <w:rPr>
                <w:spacing w:val="-5"/>
                <w:sz w:val="20"/>
              </w:rPr>
              <w:t> </w:t>
            </w:r>
            <w:r>
              <w:rPr>
                <w:sz w:val="20"/>
              </w:rPr>
              <w:t>was</w:t>
            </w:r>
            <w:r>
              <w:rPr>
                <w:spacing w:val="-5"/>
                <w:sz w:val="20"/>
              </w:rPr>
              <w:t> </w:t>
            </w:r>
            <w:r>
              <w:rPr>
                <w:sz w:val="20"/>
              </w:rPr>
              <w:t>a</w:t>
            </w:r>
            <w:r>
              <w:rPr>
                <w:spacing w:val="-5"/>
                <w:sz w:val="20"/>
              </w:rPr>
              <w:t> </w:t>
            </w:r>
            <w:r>
              <w:rPr>
                <w:sz w:val="20"/>
              </w:rPr>
              <w:t>Command</w:t>
            </w:r>
            <w:r>
              <w:rPr>
                <w:spacing w:val="-5"/>
                <w:sz w:val="20"/>
              </w:rPr>
              <w:t> </w:t>
            </w:r>
            <w:r>
              <w:rPr>
                <w:sz w:val="20"/>
              </w:rPr>
              <w:t>Chief Master Sergeant and retention of grade was authorized by</w:t>
            </w:r>
            <w:r>
              <w:rPr>
                <w:spacing w:val="40"/>
                <w:sz w:val="20"/>
              </w:rPr>
              <w:t> </w:t>
            </w:r>
            <w:r>
              <w:rPr>
                <w:sz w:val="20"/>
              </w:rPr>
              <w:t>TAG</w:t>
            </w:r>
          </w:p>
          <w:p>
            <w:pPr>
              <w:pStyle w:val="TableParagraph"/>
              <w:spacing w:line="209" w:lineRule="exact"/>
              <w:ind w:left="3"/>
              <w:rPr>
                <w:sz w:val="20"/>
              </w:rPr>
            </w:pPr>
            <w:r>
              <w:rPr>
                <w:sz w:val="20"/>
              </w:rPr>
              <w:t>upon</w:t>
            </w:r>
            <w:r>
              <w:rPr>
                <w:spacing w:val="-1"/>
                <w:sz w:val="20"/>
              </w:rPr>
              <w:t> </w:t>
            </w:r>
            <w:r>
              <w:rPr>
                <w:spacing w:val="-2"/>
                <w:sz w:val="20"/>
              </w:rPr>
              <w:t>reassignment</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P</w:t>
            </w:r>
          </w:p>
        </w:tc>
        <w:tc>
          <w:tcPr>
            <w:tcW w:w="827" w:type="dxa"/>
            <w:tcBorders>
              <w:top w:val="single" w:sz="6" w:space="0" w:color="000000"/>
              <w:left w:val="single" w:sz="6" w:space="0" w:color="000000"/>
              <w:bottom w:val="single" w:sz="6" w:space="0" w:color="000000"/>
            </w:tcBorders>
          </w:tcPr>
          <w:p>
            <w:pPr>
              <w:pStyle w:val="TableParagraph"/>
              <w:ind w:left="0"/>
              <w:rPr>
                <w:sz w:val="20"/>
              </w:rPr>
            </w:pPr>
          </w:p>
        </w:tc>
      </w:tr>
      <w:tr>
        <w:trPr>
          <w:trHeight w:val="689"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5"/>
                <w:sz w:val="20"/>
              </w:rPr>
              <w:t>14</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ind w:left="4" w:right="406"/>
              <w:rPr>
                <w:sz w:val="20"/>
              </w:rPr>
            </w:pPr>
            <w:r>
              <w:rPr>
                <w:sz w:val="20"/>
              </w:rPr>
              <w:t>Drill</w:t>
            </w:r>
            <w:r>
              <w:rPr>
                <w:spacing w:val="-13"/>
                <w:sz w:val="20"/>
              </w:rPr>
              <w:t> </w:t>
            </w:r>
            <w:r>
              <w:rPr>
                <w:sz w:val="20"/>
              </w:rPr>
              <w:t>Status</w:t>
            </w:r>
            <w:r>
              <w:rPr>
                <w:spacing w:val="-12"/>
                <w:sz w:val="20"/>
              </w:rPr>
              <w:t> </w:t>
            </w:r>
            <w:r>
              <w:rPr>
                <w:sz w:val="20"/>
              </w:rPr>
              <w:t>Guardsman (Officer or Enlisted)</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z w:val="20"/>
              </w:rPr>
              <w:t>Any</w:t>
            </w:r>
            <w:r>
              <w:rPr>
                <w:spacing w:val="-1"/>
                <w:sz w:val="20"/>
              </w:rPr>
              <w:t> </w:t>
            </w:r>
            <w:r>
              <w:rPr>
                <w:sz w:val="20"/>
              </w:rPr>
              <w:t>reason</w:t>
            </w:r>
            <w:r>
              <w:rPr>
                <w:spacing w:val="-1"/>
                <w:sz w:val="20"/>
              </w:rPr>
              <w:t> </w:t>
            </w:r>
            <w:r>
              <w:rPr>
                <w:sz w:val="20"/>
              </w:rPr>
              <w:t>and</w:t>
            </w:r>
            <w:r>
              <w:rPr>
                <w:spacing w:val="-1"/>
                <w:sz w:val="20"/>
              </w:rPr>
              <w:t> </w:t>
            </w:r>
            <w:r>
              <w:rPr>
                <w:sz w:val="20"/>
              </w:rPr>
              <w:t>the</w:t>
            </w:r>
            <w:r>
              <w:rPr>
                <w:spacing w:val="-2"/>
                <w:sz w:val="20"/>
              </w:rPr>
              <w:t> </w:t>
            </w:r>
            <w:r>
              <w:rPr>
                <w:sz w:val="20"/>
              </w:rPr>
              <w:t>member</w:t>
            </w:r>
            <w:r>
              <w:rPr>
                <w:spacing w:val="-1"/>
                <w:sz w:val="20"/>
              </w:rPr>
              <w:t> </w:t>
            </w:r>
            <w:r>
              <w:rPr>
                <w:sz w:val="20"/>
              </w:rPr>
              <w:t>has</w:t>
            </w:r>
            <w:r>
              <w:rPr>
                <w:spacing w:val="-1"/>
                <w:sz w:val="20"/>
              </w:rPr>
              <w:t> </w:t>
            </w:r>
            <w:r>
              <w:rPr>
                <w:sz w:val="20"/>
              </w:rPr>
              <w:t>completed</w:t>
            </w:r>
            <w:r>
              <w:rPr>
                <w:spacing w:val="-1"/>
                <w:sz w:val="20"/>
              </w:rPr>
              <w:t> </w:t>
            </w:r>
            <w:r>
              <w:rPr>
                <w:sz w:val="20"/>
              </w:rPr>
              <w:t>18</w:t>
            </w:r>
            <w:r>
              <w:rPr>
                <w:spacing w:val="-1"/>
                <w:sz w:val="20"/>
              </w:rPr>
              <w:t> </w:t>
            </w:r>
            <w:r>
              <w:rPr>
                <w:sz w:val="20"/>
              </w:rPr>
              <w:t>but</w:t>
            </w:r>
            <w:r>
              <w:rPr>
                <w:spacing w:val="-1"/>
                <w:sz w:val="20"/>
              </w:rPr>
              <w:t> </w:t>
            </w:r>
            <w:r>
              <w:rPr>
                <w:sz w:val="20"/>
              </w:rPr>
              <w:t>less</w:t>
            </w:r>
            <w:r>
              <w:rPr>
                <w:spacing w:val="-1"/>
                <w:sz w:val="20"/>
              </w:rPr>
              <w:t> </w:t>
            </w:r>
            <w:r>
              <w:rPr>
                <w:sz w:val="20"/>
              </w:rPr>
              <w:t>than</w:t>
            </w:r>
            <w:r>
              <w:rPr>
                <w:spacing w:val="-1"/>
                <w:sz w:val="20"/>
              </w:rPr>
              <w:t> </w:t>
            </w:r>
            <w:r>
              <w:rPr>
                <w:spacing w:val="-5"/>
                <w:sz w:val="20"/>
              </w:rPr>
              <w:t>20</w:t>
            </w:r>
          </w:p>
          <w:p>
            <w:pPr>
              <w:pStyle w:val="TableParagraph"/>
              <w:spacing w:line="230" w:lineRule="exact"/>
              <w:ind w:left="3"/>
              <w:rPr>
                <w:sz w:val="20"/>
              </w:rPr>
            </w:pPr>
            <w:r>
              <w:rPr>
                <w:sz w:val="20"/>
              </w:rPr>
              <w:t>years</w:t>
            </w:r>
            <w:r>
              <w:rPr>
                <w:spacing w:val="-6"/>
                <w:sz w:val="20"/>
              </w:rPr>
              <w:t> </w:t>
            </w:r>
            <w:r>
              <w:rPr>
                <w:sz w:val="20"/>
              </w:rPr>
              <w:t>of</w:t>
            </w:r>
            <w:r>
              <w:rPr>
                <w:spacing w:val="-4"/>
                <w:sz w:val="20"/>
              </w:rPr>
              <w:t> </w:t>
            </w:r>
            <w:r>
              <w:rPr>
                <w:sz w:val="20"/>
              </w:rPr>
              <w:t>satisfactory</w:t>
            </w:r>
            <w:r>
              <w:rPr>
                <w:spacing w:val="-4"/>
                <w:sz w:val="20"/>
              </w:rPr>
              <w:t> </w:t>
            </w:r>
            <w:r>
              <w:rPr>
                <w:sz w:val="20"/>
              </w:rPr>
              <w:t>service</w:t>
            </w:r>
            <w:r>
              <w:rPr>
                <w:spacing w:val="-5"/>
                <w:sz w:val="20"/>
              </w:rPr>
              <w:t> </w:t>
            </w:r>
            <w:r>
              <w:rPr>
                <w:sz w:val="20"/>
              </w:rPr>
              <w:t>(for</w:t>
            </w:r>
            <w:r>
              <w:rPr>
                <w:spacing w:val="40"/>
                <w:sz w:val="20"/>
              </w:rPr>
              <w:t> </w:t>
            </w:r>
            <w:r>
              <w:rPr>
                <w:sz w:val="20"/>
              </w:rPr>
              <w:t>Drill</w:t>
            </w:r>
            <w:r>
              <w:rPr>
                <w:spacing w:val="-4"/>
                <w:sz w:val="20"/>
              </w:rPr>
              <w:t> </w:t>
            </w:r>
            <w:r>
              <w:rPr>
                <w:sz w:val="20"/>
              </w:rPr>
              <w:t>Status</w:t>
            </w:r>
            <w:r>
              <w:rPr>
                <w:spacing w:val="-5"/>
                <w:sz w:val="20"/>
              </w:rPr>
              <w:t> </w:t>
            </w:r>
            <w:r>
              <w:rPr>
                <w:sz w:val="20"/>
              </w:rPr>
              <w:t>Guardsmen</w:t>
            </w:r>
            <w:r>
              <w:rPr>
                <w:spacing w:val="-4"/>
                <w:sz w:val="20"/>
              </w:rPr>
              <w:t> </w:t>
            </w:r>
            <w:r>
              <w:rPr>
                <w:sz w:val="20"/>
              </w:rPr>
              <w:t>and military technicians) or TAFMS (for AGRs)</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P</w:t>
            </w:r>
          </w:p>
        </w:tc>
        <w:tc>
          <w:tcPr>
            <w:tcW w:w="827" w:type="dxa"/>
            <w:tcBorders>
              <w:top w:val="single" w:sz="6" w:space="0" w:color="000000"/>
              <w:left w:val="single" w:sz="6" w:space="0" w:color="000000"/>
              <w:bottom w:val="single" w:sz="6" w:space="0" w:color="000000"/>
            </w:tcBorders>
          </w:tcPr>
          <w:p>
            <w:pPr>
              <w:pStyle w:val="TableParagraph"/>
              <w:ind w:left="0"/>
              <w:rPr>
                <w:sz w:val="20"/>
              </w:rPr>
            </w:pPr>
          </w:p>
        </w:tc>
      </w:tr>
      <w:tr>
        <w:trPr>
          <w:trHeight w:val="689" w:hRule="atLeast"/>
        </w:trPr>
        <w:tc>
          <w:tcPr>
            <w:tcW w:w="563" w:type="dxa"/>
            <w:tcBorders>
              <w:top w:val="single" w:sz="6" w:space="0" w:color="000000"/>
              <w:bottom w:val="single" w:sz="6" w:space="0" w:color="000000"/>
              <w:right w:val="single" w:sz="6" w:space="0" w:color="000000"/>
            </w:tcBorders>
          </w:tcPr>
          <w:p>
            <w:pPr>
              <w:pStyle w:val="TableParagraph"/>
              <w:spacing w:before="1"/>
              <w:ind w:left="4"/>
              <w:rPr>
                <w:sz w:val="20"/>
              </w:rPr>
            </w:pPr>
            <w:r>
              <w:rPr>
                <w:spacing w:val="-5"/>
                <w:sz w:val="20"/>
              </w:rPr>
              <w:t>15</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before="1"/>
              <w:ind w:left="4" w:right="826"/>
              <w:rPr>
                <w:sz w:val="20"/>
              </w:rPr>
            </w:pPr>
            <w:r>
              <w:rPr>
                <w:sz w:val="20"/>
              </w:rPr>
              <w:t>Military Technician (Officer</w:t>
            </w:r>
            <w:r>
              <w:rPr>
                <w:spacing w:val="-2"/>
                <w:sz w:val="20"/>
              </w:rPr>
              <w:t> </w:t>
            </w:r>
            <w:r>
              <w:rPr>
                <w:sz w:val="20"/>
              </w:rPr>
              <w:t>or </w:t>
            </w:r>
            <w:r>
              <w:rPr>
                <w:spacing w:val="-2"/>
                <w:sz w:val="20"/>
              </w:rPr>
              <w:t>Enlisted)</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spacing w:before="1"/>
              <w:ind w:left="3"/>
              <w:rPr>
                <w:sz w:val="20"/>
              </w:rPr>
            </w:pPr>
            <w:r>
              <w:rPr>
                <w:sz w:val="20"/>
              </w:rPr>
              <w:t>Any</w:t>
            </w:r>
            <w:r>
              <w:rPr>
                <w:spacing w:val="-4"/>
                <w:sz w:val="20"/>
              </w:rPr>
              <w:t> </w:t>
            </w:r>
            <w:r>
              <w:rPr>
                <w:sz w:val="20"/>
              </w:rPr>
              <w:t>reason</w:t>
            </w:r>
            <w:r>
              <w:rPr>
                <w:spacing w:val="-4"/>
                <w:sz w:val="20"/>
              </w:rPr>
              <w:t> </w:t>
            </w:r>
            <w:r>
              <w:rPr>
                <w:sz w:val="20"/>
              </w:rPr>
              <w:t>and</w:t>
            </w:r>
            <w:r>
              <w:rPr>
                <w:spacing w:val="-4"/>
                <w:sz w:val="20"/>
              </w:rPr>
              <w:t> </w:t>
            </w:r>
            <w:r>
              <w:rPr>
                <w:sz w:val="20"/>
              </w:rPr>
              <w:t>the</w:t>
            </w:r>
            <w:r>
              <w:rPr>
                <w:spacing w:val="-5"/>
                <w:sz w:val="20"/>
              </w:rPr>
              <w:t> </w:t>
            </w:r>
            <w:r>
              <w:rPr>
                <w:sz w:val="20"/>
              </w:rPr>
              <w:t>member</w:t>
            </w:r>
            <w:r>
              <w:rPr>
                <w:spacing w:val="-4"/>
                <w:sz w:val="20"/>
              </w:rPr>
              <w:t> </w:t>
            </w:r>
            <w:r>
              <w:rPr>
                <w:sz w:val="20"/>
              </w:rPr>
              <w:t>has</w:t>
            </w:r>
            <w:r>
              <w:rPr>
                <w:spacing w:val="-4"/>
                <w:sz w:val="20"/>
              </w:rPr>
              <w:t> </w:t>
            </w:r>
            <w:r>
              <w:rPr>
                <w:sz w:val="20"/>
              </w:rPr>
              <w:t>completed</w:t>
            </w:r>
            <w:r>
              <w:rPr>
                <w:spacing w:val="-4"/>
                <w:sz w:val="20"/>
              </w:rPr>
              <w:t> </w:t>
            </w:r>
            <w:r>
              <w:rPr>
                <w:sz w:val="20"/>
              </w:rPr>
              <w:t>18</w:t>
            </w:r>
            <w:r>
              <w:rPr>
                <w:spacing w:val="-4"/>
                <w:sz w:val="20"/>
              </w:rPr>
              <w:t> </w:t>
            </w:r>
            <w:r>
              <w:rPr>
                <w:sz w:val="20"/>
              </w:rPr>
              <w:t>but</w:t>
            </w:r>
            <w:r>
              <w:rPr>
                <w:spacing w:val="-4"/>
                <w:sz w:val="20"/>
              </w:rPr>
              <w:t> </w:t>
            </w:r>
            <w:r>
              <w:rPr>
                <w:sz w:val="20"/>
              </w:rPr>
              <w:t>less</w:t>
            </w:r>
            <w:r>
              <w:rPr>
                <w:spacing w:val="-4"/>
                <w:sz w:val="20"/>
              </w:rPr>
              <w:t> </w:t>
            </w:r>
            <w:r>
              <w:rPr>
                <w:sz w:val="20"/>
              </w:rPr>
              <w:t>than</w:t>
            </w:r>
            <w:r>
              <w:rPr>
                <w:spacing w:val="-4"/>
                <w:sz w:val="20"/>
              </w:rPr>
              <w:t> </w:t>
            </w:r>
            <w:r>
              <w:rPr>
                <w:sz w:val="20"/>
              </w:rPr>
              <w:t>20 years of satisfactory service (for</w:t>
            </w:r>
            <w:r>
              <w:rPr>
                <w:spacing w:val="40"/>
                <w:sz w:val="20"/>
              </w:rPr>
              <w:t> </w:t>
            </w:r>
            <w:r>
              <w:rPr>
                <w:sz w:val="20"/>
              </w:rPr>
              <w:t>Drill Status Guardsmen and</w:t>
            </w:r>
          </w:p>
          <w:p>
            <w:pPr>
              <w:pStyle w:val="TableParagraph"/>
              <w:spacing w:line="209" w:lineRule="exact"/>
              <w:ind w:left="3"/>
              <w:rPr>
                <w:sz w:val="20"/>
              </w:rPr>
            </w:pPr>
            <w:r>
              <w:rPr>
                <w:sz w:val="20"/>
              </w:rPr>
              <w:t>military</w:t>
            </w:r>
            <w:r>
              <w:rPr>
                <w:spacing w:val="-4"/>
                <w:sz w:val="20"/>
              </w:rPr>
              <w:t> </w:t>
            </w:r>
            <w:r>
              <w:rPr>
                <w:sz w:val="20"/>
              </w:rPr>
              <w:t>technicians)</w:t>
            </w:r>
            <w:r>
              <w:rPr>
                <w:spacing w:val="-2"/>
                <w:sz w:val="20"/>
              </w:rPr>
              <w:t> </w:t>
            </w:r>
            <w:r>
              <w:rPr>
                <w:sz w:val="20"/>
              </w:rPr>
              <w:t>or</w:t>
            </w:r>
            <w:r>
              <w:rPr>
                <w:spacing w:val="-2"/>
                <w:sz w:val="20"/>
              </w:rPr>
              <w:t> </w:t>
            </w:r>
            <w:r>
              <w:rPr>
                <w:sz w:val="20"/>
              </w:rPr>
              <w:t>TAFMS</w:t>
            </w:r>
            <w:r>
              <w:rPr>
                <w:spacing w:val="-2"/>
                <w:sz w:val="20"/>
              </w:rPr>
              <w:t> </w:t>
            </w:r>
            <w:r>
              <w:rPr>
                <w:sz w:val="20"/>
              </w:rPr>
              <w:t>(for</w:t>
            </w:r>
            <w:r>
              <w:rPr>
                <w:spacing w:val="-2"/>
                <w:sz w:val="20"/>
              </w:rPr>
              <w:t> AGRs)</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spacing w:before="1"/>
              <w:ind w:left="3"/>
              <w:rPr>
                <w:sz w:val="20"/>
              </w:rPr>
            </w:pPr>
            <w:r>
              <w:rPr>
                <w:spacing w:val="-10"/>
                <w:sz w:val="20"/>
              </w:rPr>
              <w:t>H</w:t>
            </w:r>
          </w:p>
        </w:tc>
        <w:tc>
          <w:tcPr>
            <w:tcW w:w="827" w:type="dxa"/>
            <w:tcBorders>
              <w:top w:val="single" w:sz="6" w:space="0" w:color="000000"/>
              <w:left w:val="single" w:sz="6" w:space="0" w:color="000000"/>
              <w:bottom w:val="single" w:sz="6" w:space="0" w:color="000000"/>
            </w:tcBorders>
          </w:tcPr>
          <w:p>
            <w:pPr>
              <w:pStyle w:val="TableParagraph"/>
              <w:spacing w:before="1"/>
              <w:ind w:left="1"/>
              <w:rPr>
                <w:sz w:val="20"/>
              </w:rPr>
            </w:pPr>
            <w:r>
              <w:rPr>
                <w:spacing w:val="-10"/>
                <w:sz w:val="20"/>
              </w:rPr>
              <w:t>1</w:t>
            </w:r>
          </w:p>
        </w:tc>
      </w:tr>
      <w:tr>
        <w:trPr>
          <w:trHeight w:val="689" w:hRule="atLeast"/>
        </w:trPr>
        <w:tc>
          <w:tcPr>
            <w:tcW w:w="563" w:type="dxa"/>
            <w:tcBorders>
              <w:top w:val="single" w:sz="6" w:space="0" w:color="000000"/>
              <w:bottom w:val="single" w:sz="6" w:space="0" w:color="000000"/>
              <w:right w:val="single" w:sz="6" w:space="0" w:color="000000"/>
            </w:tcBorders>
          </w:tcPr>
          <w:p>
            <w:pPr>
              <w:pStyle w:val="TableParagraph"/>
              <w:ind w:left="4"/>
              <w:rPr>
                <w:sz w:val="20"/>
              </w:rPr>
            </w:pPr>
            <w:r>
              <w:rPr>
                <w:spacing w:val="-5"/>
                <w:sz w:val="20"/>
              </w:rPr>
              <w:t>16</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ind w:left="4"/>
              <w:rPr>
                <w:sz w:val="20"/>
              </w:rPr>
            </w:pPr>
            <w:r>
              <w:rPr>
                <w:spacing w:val="-5"/>
                <w:sz w:val="20"/>
              </w:rPr>
              <w:t>AGR</w:t>
            </w:r>
          </w:p>
          <w:p>
            <w:pPr>
              <w:pStyle w:val="TableParagraph"/>
              <w:ind w:left="4"/>
              <w:rPr>
                <w:sz w:val="20"/>
              </w:rPr>
            </w:pPr>
            <w:r>
              <w:rPr>
                <w:sz w:val="20"/>
              </w:rPr>
              <w:t>(Officer</w:t>
            </w:r>
            <w:r>
              <w:rPr>
                <w:spacing w:val="-2"/>
                <w:sz w:val="20"/>
              </w:rPr>
              <w:t> </w:t>
            </w:r>
            <w:r>
              <w:rPr>
                <w:sz w:val="20"/>
              </w:rPr>
              <w:t>or </w:t>
            </w:r>
            <w:r>
              <w:rPr>
                <w:spacing w:val="-2"/>
                <w:sz w:val="20"/>
              </w:rPr>
              <w:t>Enlisted)</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z w:val="20"/>
              </w:rPr>
              <w:t>Any</w:t>
            </w:r>
            <w:r>
              <w:rPr>
                <w:spacing w:val="-1"/>
                <w:sz w:val="20"/>
              </w:rPr>
              <w:t> </w:t>
            </w:r>
            <w:r>
              <w:rPr>
                <w:sz w:val="20"/>
              </w:rPr>
              <w:t>reason</w:t>
            </w:r>
            <w:r>
              <w:rPr>
                <w:spacing w:val="-1"/>
                <w:sz w:val="20"/>
              </w:rPr>
              <w:t> </w:t>
            </w:r>
            <w:r>
              <w:rPr>
                <w:sz w:val="20"/>
              </w:rPr>
              <w:t>and</w:t>
            </w:r>
            <w:r>
              <w:rPr>
                <w:spacing w:val="-1"/>
                <w:sz w:val="20"/>
              </w:rPr>
              <w:t> </w:t>
            </w:r>
            <w:r>
              <w:rPr>
                <w:sz w:val="20"/>
              </w:rPr>
              <w:t>the</w:t>
            </w:r>
            <w:r>
              <w:rPr>
                <w:spacing w:val="-2"/>
                <w:sz w:val="20"/>
              </w:rPr>
              <w:t> </w:t>
            </w:r>
            <w:r>
              <w:rPr>
                <w:sz w:val="20"/>
              </w:rPr>
              <w:t>member</w:t>
            </w:r>
            <w:r>
              <w:rPr>
                <w:spacing w:val="-1"/>
                <w:sz w:val="20"/>
              </w:rPr>
              <w:t> </w:t>
            </w:r>
            <w:r>
              <w:rPr>
                <w:sz w:val="20"/>
              </w:rPr>
              <w:t>has</w:t>
            </w:r>
            <w:r>
              <w:rPr>
                <w:spacing w:val="-1"/>
                <w:sz w:val="20"/>
              </w:rPr>
              <w:t> </w:t>
            </w:r>
            <w:r>
              <w:rPr>
                <w:sz w:val="20"/>
              </w:rPr>
              <w:t>completed</w:t>
            </w:r>
            <w:r>
              <w:rPr>
                <w:spacing w:val="-1"/>
                <w:sz w:val="20"/>
              </w:rPr>
              <w:t> </w:t>
            </w:r>
            <w:r>
              <w:rPr>
                <w:sz w:val="20"/>
              </w:rPr>
              <w:t>18</w:t>
            </w:r>
            <w:r>
              <w:rPr>
                <w:spacing w:val="-1"/>
                <w:sz w:val="20"/>
              </w:rPr>
              <w:t> </w:t>
            </w:r>
            <w:r>
              <w:rPr>
                <w:sz w:val="20"/>
              </w:rPr>
              <w:t>but</w:t>
            </w:r>
            <w:r>
              <w:rPr>
                <w:spacing w:val="-1"/>
                <w:sz w:val="20"/>
              </w:rPr>
              <w:t> </w:t>
            </w:r>
            <w:r>
              <w:rPr>
                <w:sz w:val="20"/>
              </w:rPr>
              <w:t>less</w:t>
            </w:r>
            <w:r>
              <w:rPr>
                <w:spacing w:val="-1"/>
                <w:sz w:val="20"/>
              </w:rPr>
              <w:t> </w:t>
            </w:r>
            <w:r>
              <w:rPr>
                <w:sz w:val="20"/>
              </w:rPr>
              <w:t>than</w:t>
            </w:r>
            <w:r>
              <w:rPr>
                <w:spacing w:val="-1"/>
                <w:sz w:val="20"/>
              </w:rPr>
              <w:t> </w:t>
            </w:r>
            <w:r>
              <w:rPr>
                <w:spacing w:val="-5"/>
                <w:sz w:val="20"/>
              </w:rPr>
              <w:t>20</w:t>
            </w:r>
          </w:p>
          <w:p>
            <w:pPr>
              <w:pStyle w:val="TableParagraph"/>
              <w:spacing w:line="230" w:lineRule="exact"/>
              <w:ind w:left="3"/>
              <w:rPr>
                <w:sz w:val="20"/>
              </w:rPr>
            </w:pPr>
            <w:r>
              <w:rPr>
                <w:sz w:val="20"/>
              </w:rPr>
              <w:t>years</w:t>
            </w:r>
            <w:r>
              <w:rPr>
                <w:spacing w:val="-6"/>
                <w:sz w:val="20"/>
              </w:rPr>
              <w:t> </w:t>
            </w:r>
            <w:r>
              <w:rPr>
                <w:sz w:val="20"/>
              </w:rPr>
              <w:t>of</w:t>
            </w:r>
            <w:r>
              <w:rPr>
                <w:spacing w:val="-4"/>
                <w:sz w:val="20"/>
              </w:rPr>
              <w:t> </w:t>
            </w:r>
            <w:r>
              <w:rPr>
                <w:sz w:val="20"/>
              </w:rPr>
              <w:t>satisfactory</w:t>
            </w:r>
            <w:r>
              <w:rPr>
                <w:spacing w:val="-4"/>
                <w:sz w:val="20"/>
              </w:rPr>
              <w:t> </w:t>
            </w:r>
            <w:r>
              <w:rPr>
                <w:sz w:val="20"/>
              </w:rPr>
              <w:t>service</w:t>
            </w:r>
            <w:r>
              <w:rPr>
                <w:spacing w:val="-5"/>
                <w:sz w:val="20"/>
              </w:rPr>
              <w:t> </w:t>
            </w:r>
            <w:r>
              <w:rPr>
                <w:sz w:val="20"/>
              </w:rPr>
              <w:t>(for</w:t>
            </w:r>
            <w:r>
              <w:rPr>
                <w:spacing w:val="40"/>
                <w:sz w:val="20"/>
              </w:rPr>
              <w:t> </w:t>
            </w:r>
            <w:r>
              <w:rPr>
                <w:sz w:val="20"/>
              </w:rPr>
              <w:t>Drill</w:t>
            </w:r>
            <w:r>
              <w:rPr>
                <w:spacing w:val="-4"/>
                <w:sz w:val="20"/>
              </w:rPr>
              <w:t> </w:t>
            </w:r>
            <w:r>
              <w:rPr>
                <w:sz w:val="20"/>
              </w:rPr>
              <w:t>Status</w:t>
            </w:r>
            <w:r>
              <w:rPr>
                <w:spacing w:val="-5"/>
                <w:sz w:val="20"/>
              </w:rPr>
              <w:t> </w:t>
            </w:r>
            <w:r>
              <w:rPr>
                <w:sz w:val="20"/>
              </w:rPr>
              <w:t>Guardsmen</w:t>
            </w:r>
            <w:r>
              <w:rPr>
                <w:spacing w:val="-4"/>
                <w:sz w:val="20"/>
              </w:rPr>
              <w:t> </w:t>
            </w:r>
            <w:r>
              <w:rPr>
                <w:sz w:val="20"/>
              </w:rPr>
              <w:t>and military technicians) or TAFMS (for AGRs)</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ind w:left="3"/>
              <w:rPr>
                <w:sz w:val="20"/>
              </w:rPr>
            </w:pPr>
            <w:r>
              <w:rPr>
                <w:spacing w:val="-10"/>
                <w:sz w:val="20"/>
              </w:rPr>
              <w:t>L</w:t>
            </w:r>
          </w:p>
        </w:tc>
        <w:tc>
          <w:tcPr>
            <w:tcW w:w="827" w:type="dxa"/>
            <w:tcBorders>
              <w:top w:val="single" w:sz="6" w:space="0" w:color="000000"/>
              <w:left w:val="single" w:sz="6" w:space="0" w:color="000000"/>
              <w:bottom w:val="single" w:sz="6" w:space="0" w:color="000000"/>
            </w:tcBorders>
          </w:tcPr>
          <w:p>
            <w:pPr>
              <w:pStyle w:val="TableParagraph"/>
              <w:ind w:left="1"/>
              <w:rPr>
                <w:sz w:val="20"/>
              </w:rPr>
            </w:pPr>
            <w:r>
              <w:rPr>
                <w:spacing w:val="-10"/>
                <w:sz w:val="20"/>
              </w:rPr>
              <w:t>1</w:t>
            </w:r>
          </w:p>
        </w:tc>
      </w:tr>
      <w:tr>
        <w:trPr>
          <w:trHeight w:val="689" w:hRule="atLeast"/>
        </w:trPr>
        <w:tc>
          <w:tcPr>
            <w:tcW w:w="563" w:type="dxa"/>
            <w:tcBorders>
              <w:top w:val="single" w:sz="6" w:space="0" w:color="000000"/>
              <w:bottom w:val="single" w:sz="6" w:space="0" w:color="000000"/>
              <w:right w:val="single" w:sz="6" w:space="0" w:color="000000"/>
            </w:tcBorders>
          </w:tcPr>
          <w:p>
            <w:pPr>
              <w:pStyle w:val="TableParagraph"/>
              <w:spacing w:line="230" w:lineRule="exact"/>
              <w:ind w:left="4"/>
              <w:rPr>
                <w:sz w:val="20"/>
              </w:rPr>
            </w:pPr>
            <w:r>
              <w:rPr>
                <w:spacing w:val="-5"/>
                <w:sz w:val="20"/>
              </w:rPr>
              <w:t>17</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ight="406"/>
              <w:rPr>
                <w:sz w:val="20"/>
              </w:rPr>
            </w:pPr>
            <w:r>
              <w:rPr>
                <w:sz w:val="20"/>
              </w:rPr>
              <w:t>Drill Status Guardsman, Military Technician,</w:t>
            </w:r>
            <w:r>
              <w:rPr>
                <w:spacing w:val="40"/>
                <w:sz w:val="20"/>
              </w:rPr>
              <w:t> </w:t>
            </w:r>
            <w:r>
              <w:rPr>
                <w:sz w:val="20"/>
              </w:rPr>
              <w:t>AGR</w:t>
            </w:r>
            <w:r>
              <w:rPr>
                <w:spacing w:val="-13"/>
                <w:sz w:val="20"/>
              </w:rPr>
              <w:t> </w:t>
            </w:r>
            <w:r>
              <w:rPr>
                <w:sz w:val="20"/>
              </w:rPr>
              <w:t>(Officer</w:t>
            </w:r>
            <w:r>
              <w:rPr>
                <w:spacing w:val="-12"/>
                <w:sz w:val="20"/>
              </w:rPr>
              <w:t> </w:t>
            </w:r>
            <w:r>
              <w:rPr>
                <w:sz w:val="20"/>
              </w:rPr>
              <w:t>or</w:t>
            </w:r>
            <w:r>
              <w:rPr>
                <w:spacing w:val="-13"/>
                <w:sz w:val="20"/>
              </w:rPr>
              <w:t> </w:t>
            </w:r>
            <w:r>
              <w:rPr>
                <w:sz w:val="20"/>
              </w:rPr>
              <w:t>Enlisted)</w:t>
            </w:r>
          </w:p>
        </w:tc>
        <w:tc>
          <w:tcPr>
            <w:tcW w:w="52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
              <w:rPr>
                <w:sz w:val="20"/>
              </w:rPr>
            </w:pPr>
            <w:r>
              <w:rPr>
                <w:sz w:val="20"/>
              </w:rPr>
              <w:t>Any</w:t>
            </w:r>
            <w:r>
              <w:rPr>
                <w:spacing w:val="-2"/>
                <w:sz w:val="20"/>
              </w:rPr>
              <w:t> </w:t>
            </w:r>
            <w:r>
              <w:rPr>
                <w:sz w:val="20"/>
              </w:rPr>
              <w:t>reason</w:t>
            </w:r>
            <w:r>
              <w:rPr>
                <w:spacing w:val="-1"/>
                <w:sz w:val="20"/>
              </w:rPr>
              <w:t> </w:t>
            </w:r>
            <w:r>
              <w:rPr>
                <w:sz w:val="20"/>
              </w:rPr>
              <w:t>approved</w:t>
            </w:r>
            <w:r>
              <w:rPr>
                <w:spacing w:val="-2"/>
                <w:sz w:val="20"/>
              </w:rPr>
              <w:t> </w:t>
            </w:r>
            <w:r>
              <w:rPr>
                <w:sz w:val="20"/>
              </w:rPr>
              <w:t>by</w:t>
            </w:r>
            <w:r>
              <w:rPr>
                <w:spacing w:val="-2"/>
                <w:sz w:val="20"/>
              </w:rPr>
              <w:t> </w:t>
            </w:r>
            <w:r>
              <w:rPr>
                <w:sz w:val="20"/>
              </w:rPr>
              <w:t>NGB/A1</w:t>
            </w:r>
            <w:r>
              <w:rPr>
                <w:spacing w:val="-1"/>
                <w:sz w:val="20"/>
              </w:rPr>
              <w:t> </w:t>
            </w:r>
            <w:r>
              <w:rPr>
                <w:sz w:val="20"/>
              </w:rPr>
              <w:t>(See</w:t>
            </w:r>
            <w:r>
              <w:rPr>
                <w:spacing w:val="-2"/>
                <w:sz w:val="20"/>
              </w:rPr>
              <w:t> </w:t>
            </w:r>
            <w:r>
              <w:rPr>
                <w:b/>
                <w:sz w:val="20"/>
              </w:rPr>
              <w:t>note</w:t>
            </w:r>
            <w:r>
              <w:rPr>
                <w:b/>
                <w:spacing w:val="-1"/>
                <w:sz w:val="20"/>
              </w:rPr>
              <w:t> </w:t>
            </w:r>
            <w:r>
              <w:rPr>
                <w:b/>
                <w:spacing w:val="-5"/>
                <w:sz w:val="20"/>
              </w:rPr>
              <w:t>4</w:t>
            </w:r>
            <w:r>
              <w:rPr>
                <w:spacing w:val="-5"/>
                <w:sz w:val="20"/>
              </w:rPr>
              <w:t>)</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
              <w:rPr>
                <w:sz w:val="20"/>
              </w:rPr>
            </w:pPr>
            <w:r>
              <w:rPr>
                <w:spacing w:val="-10"/>
                <w:sz w:val="20"/>
              </w:rPr>
              <w:t>3</w:t>
            </w:r>
          </w:p>
        </w:tc>
        <w:tc>
          <w:tcPr>
            <w:tcW w:w="827" w:type="dxa"/>
            <w:tcBorders>
              <w:top w:val="single" w:sz="6" w:space="0" w:color="000000"/>
              <w:left w:val="single" w:sz="6" w:space="0" w:color="000000"/>
              <w:bottom w:val="single" w:sz="6" w:space="0" w:color="000000"/>
            </w:tcBorders>
          </w:tcPr>
          <w:p>
            <w:pPr>
              <w:pStyle w:val="TableParagraph"/>
              <w:spacing w:line="230" w:lineRule="exact"/>
              <w:ind w:left="1"/>
              <w:rPr>
                <w:sz w:val="20"/>
              </w:rPr>
            </w:pPr>
            <w:r>
              <w:rPr>
                <w:sz w:val="20"/>
              </w:rPr>
              <w:t>1,</w:t>
            </w:r>
            <w:r>
              <w:rPr>
                <w:spacing w:val="-1"/>
                <w:sz w:val="20"/>
              </w:rPr>
              <w:t> </w:t>
            </w:r>
            <w:r>
              <w:rPr>
                <w:spacing w:val="-12"/>
                <w:sz w:val="20"/>
              </w:rPr>
              <w:t>2</w:t>
            </w:r>
          </w:p>
        </w:tc>
      </w:tr>
      <w:tr>
        <w:trPr>
          <w:trHeight w:val="1609" w:hRule="atLeast"/>
        </w:trPr>
        <w:tc>
          <w:tcPr>
            <w:tcW w:w="9743" w:type="dxa"/>
            <w:gridSpan w:val="5"/>
            <w:tcBorders>
              <w:top w:val="single" w:sz="6" w:space="0" w:color="000000"/>
            </w:tcBorders>
          </w:tcPr>
          <w:p>
            <w:pPr>
              <w:pStyle w:val="TableParagraph"/>
              <w:ind w:left="4"/>
              <w:rPr>
                <w:sz w:val="20"/>
              </w:rPr>
            </w:pPr>
            <w:r>
              <w:rPr>
                <w:b/>
                <w:spacing w:val="-2"/>
                <w:sz w:val="20"/>
              </w:rPr>
              <w:t>Notes</w:t>
            </w:r>
            <w:r>
              <w:rPr>
                <w:spacing w:val="-2"/>
                <w:sz w:val="20"/>
              </w:rPr>
              <w:t>:</w:t>
            </w:r>
          </w:p>
          <w:p>
            <w:pPr>
              <w:pStyle w:val="TableParagraph"/>
              <w:numPr>
                <w:ilvl w:val="0"/>
                <w:numId w:val="86"/>
              </w:numPr>
              <w:tabs>
                <w:tab w:pos="203" w:val="left" w:leader="none"/>
              </w:tabs>
              <w:spacing w:line="230" w:lineRule="exact" w:before="0" w:after="0"/>
              <w:ind w:left="203" w:right="0" w:hanging="199"/>
              <w:jc w:val="left"/>
              <w:rPr>
                <w:sz w:val="20"/>
              </w:rPr>
            </w:pPr>
            <w:r>
              <w:rPr>
                <w:sz w:val="20"/>
              </w:rPr>
              <w:t>Military</w:t>
            </w:r>
            <w:r>
              <w:rPr>
                <w:spacing w:val="-5"/>
                <w:sz w:val="20"/>
              </w:rPr>
              <w:t> </w:t>
            </w:r>
            <w:r>
              <w:rPr>
                <w:sz w:val="20"/>
              </w:rPr>
              <w:t>Technician</w:t>
            </w:r>
            <w:r>
              <w:rPr>
                <w:spacing w:val="-2"/>
                <w:sz w:val="20"/>
              </w:rPr>
              <w:t> </w:t>
            </w:r>
            <w:r>
              <w:rPr>
                <w:sz w:val="20"/>
              </w:rPr>
              <w:t>and</w:t>
            </w:r>
            <w:r>
              <w:rPr>
                <w:spacing w:val="-2"/>
                <w:sz w:val="20"/>
              </w:rPr>
              <w:t> </w:t>
            </w:r>
            <w:r>
              <w:rPr>
                <w:sz w:val="20"/>
              </w:rPr>
              <w:t>AGR</w:t>
            </w:r>
            <w:r>
              <w:rPr>
                <w:spacing w:val="-2"/>
                <w:sz w:val="20"/>
              </w:rPr>
              <w:t> </w:t>
            </w:r>
            <w:r>
              <w:rPr>
                <w:sz w:val="20"/>
              </w:rPr>
              <w:t>assignments</w:t>
            </w:r>
            <w:r>
              <w:rPr>
                <w:spacing w:val="-1"/>
                <w:sz w:val="20"/>
              </w:rPr>
              <w:t> </w:t>
            </w:r>
            <w:r>
              <w:rPr>
                <w:sz w:val="20"/>
              </w:rPr>
              <w:t>must</w:t>
            </w:r>
            <w:r>
              <w:rPr>
                <w:spacing w:val="-2"/>
                <w:sz w:val="20"/>
              </w:rPr>
              <w:t> </w:t>
            </w:r>
            <w:r>
              <w:rPr>
                <w:sz w:val="20"/>
              </w:rPr>
              <w:t>be</w:t>
            </w:r>
            <w:r>
              <w:rPr>
                <w:spacing w:val="-3"/>
                <w:sz w:val="20"/>
              </w:rPr>
              <w:t> </w:t>
            </w:r>
            <w:r>
              <w:rPr>
                <w:sz w:val="20"/>
              </w:rPr>
              <w:t>coordinated</w:t>
            </w:r>
            <w:r>
              <w:rPr>
                <w:spacing w:val="-3"/>
                <w:sz w:val="20"/>
              </w:rPr>
              <w:t> </w:t>
            </w:r>
            <w:r>
              <w:rPr>
                <w:sz w:val="20"/>
              </w:rPr>
              <w:t>through</w:t>
            </w:r>
            <w:r>
              <w:rPr>
                <w:spacing w:val="-1"/>
                <w:sz w:val="20"/>
              </w:rPr>
              <w:t> </w:t>
            </w:r>
            <w:r>
              <w:rPr>
                <w:sz w:val="20"/>
              </w:rPr>
              <w:t>the</w:t>
            </w:r>
            <w:r>
              <w:rPr>
                <w:spacing w:val="-3"/>
                <w:sz w:val="20"/>
              </w:rPr>
              <w:t> </w:t>
            </w:r>
            <w:r>
              <w:rPr>
                <w:sz w:val="20"/>
              </w:rPr>
              <w:t>Human</w:t>
            </w:r>
            <w:r>
              <w:rPr>
                <w:spacing w:val="-2"/>
                <w:sz w:val="20"/>
              </w:rPr>
              <w:t> </w:t>
            </w:r>
            <w:r>
              <w:rPr>
                <w:sz w:val="20"/>
              </w:rPr>
              <w:t>Resource</w:t>
            </w:r>
            <w:r>
              <w:rPr>
                <w:spacing w:val="-3"/>
                <w:sz w:val="20"/>
              </w:rPr>
              <w:t> </w:t>
            </w:r>
            <w:r>
              <w:rPr>
                <w:spacing w:val="-2"/>
                <w:sz w:val="20"/>
              </w:rPr>
              <w:t>Office.</w:t>
            </w:r>
          </w:p>
          <w:p>
            <w:pPr>
              <w:pStyle w:val="TableParagraph"/>
              <w:numPr>
                <w:ilvl w:val="0"/>
                <w:numId w:val="86"/>
              </w:numPr>
              <w:tabs>
                <w:tab w:pos="203" w:val="left" w:leader="none"/>
              </w:tabs>
              <w:spacing w:line="230" w:lineRule="exact" w:before="0" w:after="0"/>
              <w:ind w:left="203" w:right="0" w:hanging="199"/>
              <w:jc w:val="left"/>
              <w:rPr>
                <w:sz w:val="20"/>
              </w:rPr>
            </w:pPr>
            <w:r>
              <w:rPr>
                <w:sz w:val="20"/>
              </w:rPr>
              <w:t>This</w:t>
            </w:r>
            <w:r>
              <w:rPr>
                <w:spacing w:val="-2"/>
                <w:sz w:val="20"/>
              </w:rPr>
              <w:t> </w:t>
            </w:r>
            <w:r>
              <w:rPr>
                <w:sz w:val="20"/>
              </w:rPr>
              <w:t>code</w:t>
            </w:r>
            <w:r>
              <w:rPr>
                <w:spacing w:val="-1"/>
                <w:sz w:val="20"/>
              </w:rPr>
              <w:t> </w:t>
            </w:r>
            <w:r>
              <w:rPr>
                <w:sz w:val="20"/>
              </w:rPr>
              <w:t>can</w:t>
            </w:r>
            <w:r>
              <w:rPr>
                <w:spacing w:val="-1"/>
                <w:sz w:val="20"/>
              </w:rPr>
              <w:t> </w:t>
            </w:r>
            <w:r>
              <w:rPr>
                <w:sz w:val="20"/>
              </w:rPr>
              <w:t>only</w:t>
            </w:r>
            <w:r>
              <w:rPr>
                <w:spacing w:val="-1"/>
                <w:sz w:val="20"/>
              </w:rPr>
              <w:t> </w:t>
            </w:r>
            <w:r>
              <w:rPr>
                <w:sz w:val="20"/>
              </w:rPr>
              <w:t>be</w:t>
            </w:r>
            <w:r>
              <w:rPr>
                <w:spacing w:val="-2"/>
                <w:sz w:val="20"/>
              </w:rPr>
              <w:t> </w:t>
            </w:r>
            <w:r>
              <w:rPr>
                <w:sz w:val="20"/>
              </w:rPr>
              <w:t>updated</w:t>
            </w:r>
            <w:r>
              <w:rPr>
                <w:spacing w:val="-1"/>
                <w:sz w:val="20"/>
              </w:rPr>
              <w:t> </w:t>
            </w:r>
            <w:r>
              <w:rPr>
                <w:sz w:val="20"/>
              </w:rPr>
              <w:t>by</w:t>
            </w:r>
            <w:r>
              <w:rPr>
                <w:spacing w:val="-2"/>
                <w:sz w:val="20"/>
              </w:rPr>
              <w:t> NGB/A1PP.</w:t>
            </w:r>
          </w:p>
          <w:p>
            <w:pPr>
              <w:pStyle w:val="TableParagraph"/>
              <w:numPr>
                <w:ilvl w:val="0"/>
                <w:numId w:val="86"/>
              </w:numPr>
              <w:tabs>
                <w:tab w:pos="203" w:val="left" w:leader="none"/>
              </w:tabs>
              <w:spacing w:line="240" w:lineRule="auto" w:before="1" w:after="0"/>
              <w:ind w:left="4" w:right="254" w:firstLine="0"/>
              <w:jc w:val="left"/>
              <w:rPr>
                <w:sz w:val="20"/>
              </w:rPr>
            </w:pPr>
            <w:r>
              <w:rPr>
                <w:sz w:val="20"/>
              </w:rPr>
              <w:t>Members</w:t>
            </w:r>
            <w:r>
              <w:rPr>
                <w:spacing w:val="-2"/>
                <w:sz w:val="20"/>
              </w:rPr>
              <w:t> </w:t>
            </w:r>
            <w:r>
              <w:rPr>
                <w:sz w:val="20"/>
              </w:rPr>
              <w:t>who</w:t>
            </w:r>
            <w:r>
              <w:rPr>
                <w:spacing w:val="-2"/>
                <w:sz w:val="20"/>
              </w:rPr>
              <w:t> </w:t>
            </w:r>
            <w:r>
              <w:rPr>
                <w:sz w:val="20"/>
              </w:rPr>
              <w:t>are</w:t>
            </w:r>
            <w:r>
              <w:rPr>
                <w:spacing w:val="-3"/>
                <w:sz w:val="20"/>
              </w:rPr>
              <w:t> </w:t>
            </w:r>
            <w:r>
              <w:rPr>
                <w:sz w:val="20"/>
              </w:rPr>
              <w:t>in</w:t>
            </w:r>
            <w:r>
              <w:rPr>
                <w:spacing w:val="-2"/>
                <w:sz w:val="20"/>
              </w:rPr>
              <w:t> </w:t>
            </w:r>
            <w:r>
              <w:rPr>
                <w:sz w:val="20"/>
              </w:rPr>
              <w:t>an</w:t>
            </w:r>
            <w:r>
              <w:rPr>
                <w:spacing w:val="-2"/>
                <w:sz w:val="20"/>
              </w:rPr>
              <w:t> </w:t>
            </w:r>
            <w:r>
              <w:rPr>
                <w:sz w:val="20"/>
              </w:rPr>
              <w:t>overgrade</w:t>
            </w:r>
            <w:r>
              <w:rPr>
                <w:spacing w:val="-4"/>
                <w:sz w:val="20"/>
              </w:rPr>
              <w:t> </w:t>
            </w:r>
            <w:r>
              <w:rPr>
                <w:sz w:val="20"/>
              </w:rPr>
              <w:t>position</w:t>
            </w:r>
            <w:r>
              <w:rPr>
                <w:spacing w:val="-2"/>
                <w:sz w:val="20"/>
              </w:rPr>
              <w:t> </w:t>
            </w:r>
            <w:r>
              <w:rPr>
                <w:sz w:val="20"/>
              </w:rPr>
              <w:t>because</w:t>
            </w:r>
            <w:r>
              <w:rPr>
                <w:spacing w:val="-3"/>
                <w:sz w:val="20"/>
              </w:rPr>
              <w:t> </w:t>
            </w:r>
            <w:r>
              <w:rPr>
                <w:sz w:val="20"/>
              </w:rPr>
              <w:t>of</w:t>
            </w:r>
            <w:r>
              <w:rPr>
                <w:spacing w:val="-2"/>
                <w:sz w:val="20"/>
              </w:rPr>
              <w:t> </w:t>
            </w:r>
            <w:r>
              <w:rPr>
                <w:sz w:val="20"/>
              </w:rPr>
              <w:t>promotion</w:t>
            </w:r>
            <w:r>
              <w:rPr>
                <w:spacing w:val="-2"/>
                <w:sz w:val="20"/>
              </w:rPr>
              <w:t> </w:t>
            </w:r>
            <w:r>
              <w:rPr>
                <w:sz w:val="20"/>
              </w:rPr>
              <w:t>STEP</w:t>
            </w:r>
            <w:r>
              <w:rPr>
                <w:spacing w:val="-3"/>
                <w:sz w:val="20"/>
              </w:rPr>
              <w:t> </w:t>
            </w:r>
            <w:r>
              <w:rPr>
                <w:sz w:val="20"/>
              </w:rPr>
              <w:t>II.</w:t>
            </w:r>
            <w:r>
              <w:rPr>
                <w:spacing w:val="40"/>
                <w:sz w:val="20"/>
              </w:rPr>
              <w:t> </w:t>
            </w:r>
            <w:r>
              <w:rPr>
                <w:sz w:val="20"/>
              </w:rPr>
              <w:t>Cannot</w:t>
            </w:r>
            <w:r>
              <w:rPr>
                <w:spacing w:val="-3"/>
                <w:sz w:val="20"/>
              </w:rPr>
              <w:t> </w:t>
            </w:r>
            <w:r>
              <w:rPr>
                <w:sz w:val="20"/>
              </w:rPr>
              <w:t>be</w:t>
            </w:r>
            <w:r>
              <w:rPr>
                <w:spacing w:val="-2"/>
                <w:sz w:val="20"/>
              </w:rPr>
              <w:t> </w:t>
            </w:r>
            <w:r>
              <w:rPr>
                <w:sz w:val="20"/>
              </w:rPr>
              <w:t>updated</w:t>
            </w:r>
            <w:r>
              <w:rPr>
                <w:spacing w:val="-2"/>
                <w:sz w:val="20"/>
              </w:rPr>
              <w:t> </w:t>
            </w:r>
            <w:r>
              <w:rPr>
                <w:sz w:val="20"/>
              </w:rPr>
              <w:t>locally</w:t>
            </w:r>
            <w:r>
              <w:rPr>
                <w:spacing w:val="-2"/>
                <w:sz w:val="20"/>
              </w:rPr>
              <w:t> </w:t>
            </w:r>
            <w:r>
              <w:rPr>
                <w:sz w:val="20"/>
              </w:rPr>
              <w:t>for</w:t>
            </w:r>
            <w:r>
              <w:rPr>
                <w:spacing w:val="-2"/>
                <w:sz w:val="20"/>
              </w:rPr>
              <w:t> </w:t>
            </w:r>
            <w:r>
              <w:rPr>
                <w:sz w:val="20"/>
              </w:rPr>
              <w:t>members. Submit NGB Form 36-11 and promotion order via CMS to NGB/A1PP for PDS update.</w:t>
            </w:r>
          </w:p>
          <w:p>
            <w:pPr>
              <w:pStyle w:val="TableParagraph"/>
              <w:numPr>
                <w:ilvl w:val="0"/>
                <w:numId w:val="86"/>
              </w:numPr>
              <w:tabs>
                <w:tab w:pos="204" w:val="left" w:leader="none"/>
              </w:tabs>
              <w:spacing w:line="230" w:lineRule="exact" w:before="0" w:after="0"/>
              <w:ind w:left="4" w:right="903" w:firstLine="0"/>
              <w:jc w:val="left"/>
              <w:rPr>
                <w:sz w:val="20"/>
              </w:rPr>
            </w:pPr>
            <w:r>
              <w:rPr>
                <w:sz w:val="20"/>
              </w:rPr>
              <w:t>Cannot</w:t>
            </w:r>
            <w:r>
              <w:rPr>
                <w:spacing w:val="-3"/>
                <w:sz w:val="20"/>
              </w:rPr>
              <w:t> </w:t>
            </w:r>
            <w:r>
              <w:rPr>
                <w:sz w:val="20"/>
              </w:rPr>
              <w:t>be</w:t>
            </w:r>
            <w:r>
              <w:rPr>
                <w:spacing w:val="-2"/>
                <w:sz w:val="20"/>
              </w:rPr>
              <w:t> </w:t>
            </w:r>
            <w:r>
              <w:rPr>
                <w:sz w:val="20"/>
              </w:rPr>
              <w:t>updated</w:t>
            </w:r>
            <w:r>
              <w:rPr>
                <w:spacing w:val="-2"/>
                <w:sz w:val="20"/>
              </w:rPr>
              <w:t> </w:t>
            </w:r>
            <w:r>
              <w:rPr>
                <w:sz w:val="20"/>
              </w:rPr>
              <w:t>locally</w:t>
            </w:r>
            <w:r>
              <w:rPr>
                <w:spacing w:val="-3"/>
                <w:sz w:val="20"/>
              </w:rPr>
              <w:t> </w:t>
            </w:r>
            <w:r>
              <w:rPr>
                <w:sz w:val="20"/>
              </w:rPr>
              <w:t>for</w:t>
            </w:r>
            <w:r>
              <w:rPr>
                <w:spacing w:val="-2"/>
                <w:sz w:val="20"/>
              </w:rPr>
              <w:t> </w:t>
            </w:r>
            <w:r>
              <w:rPr>
                <w:sz w:val="20"/>
              </w:rPr>
              <w:t>members</w:t>
            </w:r>
            <w:r>
              <w:rPr>
                <w:spacing w:val="-2"/>
                <w:sz w:val="20"/>
              </w:rPr>
              <w:t> </w:t>
            </w:r>
            <w:r>
              <w:rPr>
                <w:sz w:val="20"/>
              </w:rPr>
              <w:t>with &gt;</w:t>
            </w:r>
            <w:r>
              <w:rPr>
                <w:spacing w:val="-2"/>
                <w:sz w:val="20"/>
              </w:rPr>
              <w:t> </w:t>
            </w:r>
            <w:r>
              <w:rPr>
                <w:sz w:val="20"/>
              </w:rPr>
              <w:t>20</w:t>
            </w:r>
            <w:r>
              <w:rPr>
                <w:spacing w:val="-3"/>
                <w:sz w:val="20"/>
              </w:rPr>
              <w:t> </w:t>
            </w:r>
            <w:r>
              <w:rPr>
                <w:sz w:val="20"/>
              </w:rPr>
              <w:t>years</w:t>
            </w:r>
            <w:r>
              <w:rPr>
                <w:spacing w:val="-2"/>
                <w:sz w:val="20"/>
              </w:rPr>
              <w:t> </w:t>
            </w:r>
            <w:r>
              <w:rPr>
                <w:sz w:val="20"/>
              </w:rPr>
              <w:t>of</w:t>
            </w:r>
            <w:r>
              <w:rPr>
                <w:spacing w:val="-2"/>
                <w:sz w:val="20"/>
              </w:rPr>
              <w:t> </w:t>
            </w:r>
            <w:r>
              <w:rPr>
                <w:sz w:val="20"/>
              </w:rPr>
              <w:t>service.</w:t>
            </w:r>
            <w:r>
              <w:rPr>
                <w:spacing w:val="40"/>
                <w:sz w:val="20"/>
              </w:rPr>
              <w:t> </w:t>
            </w:r>
            <w:r>
              <w:rPr>
                <w:sz w:val="20"/>
              </w:rPr>
              <w:t>Submit</w:t>
            </w:r>
            <w:r>
              <w:rPr>
                <w:spacing w:val="-3"/>
                <w:sz w:val="20"/>
              </w:rPr>
              <w:t> </w:t>
            </w:r>
            <w:r>
              <w:rPr>
                <w:sz w:val="20"/>
              </w:rPr>
              <w:t>NGB</w:t>
            </w:r>
            <w:r>
              <w:rPr>
                <w:spacing w:val="-4"/>
                <w:sz w:val="20"/>
              </w:rPr>
              <w:t> </w:t>
            </w:r>
            <w:r>
              <w:rPr>
                <w:sz w:val="20"/>
              </w:rPr>
              <w:t>Form</w:t>
            </w:r>
            <w:r>
              <w:rPr>
                <w:spacing w:val="-2"/>
                <w:sz w:val="20"/>
              </w:rPr>
              <w:t> </w:t>
            </w:r>
            <w:r>
              <w:rPr>
                <w:sz w:val="20"/>
              </w:rPr>
              <w:t>36-11</w:t>
            </w:r>
            <w:r>
              <w:rPr>
                <w:spacing w:val="-3"/>
                <w:sz w:val="20"/>
              </w:rPr>
              <w:t> </w:t>
            </w:r>
            <w:r>
              <w:rPr>
                <w:sz w:val="20"/>
              </w:rPr>
              <w:t>via</w:t>
            </w:r>
            <w:r>
              <w:rPr>
                <w:spacing w:val="-2"/>
                <w:sz w:val="20"/>
              </w:rPr>
              <w:t> </w:t>
            </w:r>
            <w:r>
              <w:rPr>
                <w:sz w:val="20"/>
              </w:rPr>
              <w:t>myFSS</w:t>
            </w:r>
            <w:r>
              <w:rPr>
                <w:spacing w:val="-2"/>
                <w:sz w:val="20"/>
              </w:rPr>
              <w:t> </w:t>
            </w:r>
            <w:r>
              <w:rPr>
                <w:sz w:val="20"/>
              </w:rPr>
              <w:t>to NGB/A1PP for PDS update.</w:t>
            </w:r>
          </w:p>
        </w:tc>
      </w:tr>
    </w:tbl>
    <w:p>
      <w:pPr>
        <w:spacing w:after="0" w:line="230" w:lineRule="exact"/>
        <w:jc w:val="left"/>
        <w:rPr>
          <w:sz w:val="20"/>
        </w:rPr>
        <w:sectPr>
          <w:pgSz w:w="12240" w:h="15840"/>
          <w:pgMar w:header="731" w:footer="0" w:top="1380" w:bottom="280" w:left="660" w:right="640"/>
        </w:sectPr>
      </w:pPr>
    </w:p>
    <w:p>
      <w:pPr>
        <w:pStyle w:val="Heading1"/>
        <w:spacing w:before="96"/>
        <w:ind w:left="780"/>
        <w:jc w:val="left"/>
      </w:pPr>
      <w:r>
        <w:rPr>
          <w:color w:val="0000FF"/>
        </w:rPr>
        <w:t>PART</w:t>
      </w:r>
      <w:r>
        <w:rPr>
          <w:color w:val="0000FF"/>
          <w:spacing w:val="-4"/>
        </w:rPr>
        <w:t> </w:t>
      </w:r>
      <w:r>
        <w:rPr>
          <w:color w:val="0000FF"/>
        </w:rPr>
        <w:t>5 </w:t>
      </w:r>
      <w:r>
        <w:rPr/>
        <w:t>SPECIAL </w:t>
      </w:r>
      <w:r>
        <w:rPr>
          <w:spacing w:val="-2"/>
        </w:rPr>
        <w:t>PROGRAMS</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380" w:id="381"/>
      <w:bookmarkEnd w:id="381"/>
      <w:r>
        <w:rPr/>
      </w:r>
      <w:r>
        <w:rPr>
          <w:b/>
          <w:sz w:val="24"/>
        </w:rPr>
        <w:t>Chapter</w:t>
      </w:r>
      <w:r>
        <w:rPr>
          <w:b/>
          <w:spacing w:val="-1"/>
          <w:sz w:val="24"/>
        </w:rPr>
        <w:t> </w:t>
      </w:r>
      <w:r>
        <w:rPr>
          <w:b/>
          <w:spacing w:val="-5"/>
          <w:sz w:val="24"/>
        </w:rPr>
        <w:t>17</w:t>
      </w:r>
    </w:p>
    <w:p>
      <w:pPr>
        <w:pStyle w:val="Heading1"/>
        <w:spacing w:before="240"/>
        <w:ind w:right="19"/>
      </w:pPr>
      <w:r>
        <w:rPr/>
        <w:t>ADMINISTRATION</w:t>
      </w:r>
      <w:r>
        <w:rPr>
          <w:spacing w:val="-3"/>
        </w:rPr>
        <w:t> </w:t>
      </w:r>
      <w:r>
        <w:rPr/>
        <w:t>OF SANCTUARY</w:t>
      </w:r>
      <w:r>
        <w:rPr>
          <w:spacing w:val="-2"/>
        </w:rPr>
        <w:t> </w:t>
      </w:r>
      <w:r>
        <w:rPr/>
        <w:t>IN THE</w:t>
      </w:r>
      <w:r>
        <w:rPr>
          <w:spacing w:val="-1"/>
        </w:rPr>
        <w:t> </w:t>
      </w:r>
      <w:r>
        <w:rPr/>
        <w:t>AIR RESERVE </w:t>
      </w:r>
      <w:r>
        <w:rPr>
          <w:spacing w:val="-2"/>
        </w:rPr>
        <w:t>COMPONENT</w:t>
      </w:r>
    </w:p>
    <w:p>
      <w:pPr>
        <w:pStyle w:val="ListParagraph"/>
        <w:numPr>
          <w:ilvl w:val="1"/>
          <w:numId w:val="87"/>
        </w:numPr>
        <w:tabs>
          <w:tab w:pos="1380" w:val="left" w:leader="none"/>
        </w:tabs>
        <w:spacing w:line="240" w:lineRule="auto" w:before="240" w:after="0"/>
        <w:ind w:left="780" w:right="796" w:firstLine="0"/>
        <w:jc w:val="both"/>
        <w:rPr>
          <w:b/>
          <w:sz w:val="24"/>
        </w:rPr>
      </w:pPr>
      <w:bookmarkStart w:name="_bookmark381" w:id="382"/>
      <w:bookmarkEnd w:id="382"/>
      <w:r>
        <w:rPr/>
      </w:r>
      <w:r>
        <w:rPr>
          <w:b/>
          <w:sz w:val="24"/>
        </w:rPr>
        <w:t>Purpose.</w:t>
      </w:r>
      <w:r>
        <w:rPr>
          <w:b/>
          <w:spacing w:val="40"/>
          <w:sz w:val="24"/>
        </w:rPr>
        <w:t> </w:t>
      </w:r>
      <w:r>
        <w:rPr>
          <w:sz w:val="24"/>
        </w:rPr>
        <w:t>10 USC § 12686(a), </w:t>
      </w:r>
      <w:r>
        <w:rPr>
          <w:i/>
          <w:sz w:val="24"/>
        </w:rPr>
        <w:t>Reserves on Active Duty within Two Years of Retirement</w:t>
      </w:r>
      <w:r>
        <w:rPr>
          <w:i/>
          <w:sz w:val="24"/>
        </w:rPr>
        <w:t> Eligibility: Limitation on Release from Active Duty </w:t>
      </w:r>
      <w:r>
        <w:rPr>
          <w:sz w:val="24"/>
        </w:rPr>
        <w:t>and § 12646(e), </w:t>
      </w:r>
      <w:r>
        <w:rPr>
          <w:i/>
          <w:sz w:val="24"/>
        </w:rPr>
        <w:t>Commissioned Officers:</w:t>
      </w:r>
      <w:r>
        <w:rPr>
          <w:i/>
          <w:sz w:val="24"/>
        </w:rPr>
        <w:t> Retention of After Completion of 18 Years or More, but Less Than 20 Years of Service </w:t>
      </w:r>
      <w:r>
        <w:rPr>
          <w:sz w:val="24"/>
        </w:rPr>
        <w:t>establish an active duty retirement sanctuary for members of all Air Reserve Components. A member of a Reserve component who is on active duty (other than for training), who is within two years of becoming eligible for retired pay or retainer pay under a purely military retirement system may not be involuntarily released from that duty before member becomes eligible for that pay, except as provided</w:t>
      </w:r>
      <w:r>
        <w:rPr>
          <w:spacing w:val="-1"/>
          <w:sz w:val="24"/>
        </w:rPr>
        <w:t> </w:t>
      </w:r>
      <w:r>
        <w:rPr>
          <w:sz w:val="24"/>
        </w:rPr>
        <w:t>by this</w:t>
      </w:r>
      <w:r>
        <w:rPr>
          <w:spacing w:val="-1"/>
          <w:sz w:val="24"/>
        </w:rPr>
        <w:t> </w:t>
      </w:r>
      <w:r>
        <w:rPr>
          <w:sz w:val="24"/>
        </w:rPr>
        <w:t>chapter. The</w:t>
      </w:r>
      <w:r>
        <w:rPr>
          <w:spacing w:val="-2"/>
          <w:sz w:val="24"/>
        </w:rPr>
        <w:t> </w:t>
      </w:r>
      <w:r>
        <w:rPr>
          <w:sz w:val="24"/>
        </w:rPr>
        <w:t>sanctuary</w:t>
      </w:r>
      <w:r>
        <w:rPr>
          <w:spacing w:val="-1"/>
          <w:sz w:val="24"/>
        </w:rPr>
        <w:t> </w:t>
      </w:r>
      <w:r>
        <w:rPr>
          <w:sz w:val="24"/>
        </w:rPr>
        <w:t>statute</w:t>
      </w:r>
      <w:r>
        <w:rPr>
          <w:spacing w:val="-1"/>
          <w:sz w:val="24"/>
        </w:rPr>
        <w:t> </w:t>
      </w:r>
      <w:r>
        <w:rPr>
          <w:sz w:val="24"/>
        </w:rPr>
        <w:t>does not deny anyone</w:t>
      </w:r>
      <w:r>
        <w:rPr>
          <w:spacing w:val="-1"/>
          <w:sz w:val="24"/>
        </w:rPr>
        <w:t> </w:t>
      </w:r>
      <w:r>
        <w:rPr>
          <w:sz w:val="24"/>
        </w:rPr>
        <w:t>their entitlement</w:t>
      </w:r>
      <w:r>
        <w:rPr>
          <w:spacing w:val="-1"/>
          <w:sz w:val="24"/>
        </w:rPr>
        <w:t> </w:t>
      </w:r>
      <w:r>
        <w:rPr>
          <w:sz w:val="24"/>
        </w:rPr>
        <w:t>to a 20- year retirement; members may continue to accrue active duty points while performing any voluntary tour of active duty with a signed/approved waiver in place.</w:t>
      </w:r>
    </w:p>
    <w:p>
      <w:pPr>
        <w:pStyle w:val="ListParagraph"/>
        <w:numPr>
          <w:ilvl w:val="1"/>
          <w:numId w:val="87"/>
        </w:numPr>
        <w:tabs>
          <w:tab w:pos="1380" w:val="left" w:leader="none"/>
        </w:tabs>
        <w:spacing w:line="240" w:lineRule="auto" w:before="121" w:after="0"/>
        <w:ind w:left="780" w:right="796" w:firstLine="0"/>
        <w:jc w:val="both"/>
        <w:rPr>
          <w:b/>
          <w:sz w:val="24"/>
        </w:rPr>
      </w:pPr>
      <w:bookmarkStart w:name="_bookmark382" w:id="383"/>
      <w:bookmarkEnd w:id="383"/>
      <w:r>
        <w:rPr/>
      </w:r>
      <w:r>
        <w:rPr>
          <w:b/>
          <w:sz w:val="24"/>
        </w:rPr>
        <w:t>Definition.</w:t>
      </w:r>
      <w:r>
        <w:rPr>
          <w:b/>
          <w:spacing w:val="40"/>
          <w:sz w:val="24"/>
        </w:rPr>
        <w:t> </w:t>
      </w:r>
      <w:r>
        <w:rPr>
          <w:sz w:val="24"/>
        </w:rPr>
        <w:t>Active duty sanctuary protection begins with 18 years of Total Active Federal Military</w:t>
      </w:r>
      <w:r>
        <w:rPr>
          <w:spacing w:val="-15"/>
          <w:sz w:val="24"/>
        </w:rPr>
        <w:t> </w:t>
      </w:r>
      <w:r>
        <w:rPr>
          <w:sz w:val="24"/>
        </w:rPr>
        <w:t>Service</w:t>
      </w:r>
      <w:r>
        <w:rPr>
          <w:spacing w:val="-15"/>
          <w:sz w:val="24"/>
        </w:rPr>
        <w:t> </w:t>
      </w:r>
      <w:r>
        <w:rPr>
          <w:sz w:val="24"/>
        </w:rPr>
        <w:t>(TAFMS)</w:t>
      </w:r>
      <w:r>
        <w:rPr>
          <w:spacing w:val="-15"/>
          <w:sz w:val="24"/>
        </w:rPr>
        <w:t> </w:t>
      </w:r>
      <w:r>
        <w:rPr>
          <w:sz w:val="24"/>
        </w:rPr>
        <w:t>and</w:t>
      </w:r>
      <w:r>
        <w:rPr>
          <w:spacing w:val="-15"/>
          <w:sz w:val="24"/>
        </w:rPr>
        <w:t> </w:t>
      </w:r>
      <w:r>
        <w:rPr>
          <w:sz w:val="24"/>
        </w:rPr>
        <w:t>ends</w:t>
      </w:r>
      <w:r>
        <w:rPr>
          <w:spacing w:val="-15"/>
          <w:sz w:val="24"/>
        </w:rPr>
        <w:t> </w:t>
      </w:r>
      <w:r>
        <w:rPr>
          <w:sz w:val="24"/>
        </w:rPr>
        <w:t>with</w:t>
      </w:r>
      <w:r>
        <w:rPr>
          <w:spacing w:val="-15"/>
          <w:sz w:val="24"/>
        </w:rPr>
        <w:t> </w:t>
      </w:r>
      <w:r>
        <w:rPr>
          <w:sz w:val="24"/>
        </w:rPr>
        <w:t>20</w:t>
      </w:r>
      <w:r>
        <w:rPr>
          <w:spacing w:val="-15"/>
          <w:sz w:val="24"/>
        </w:rPr>
        <w:t> </w:t>
      </w:r>
      <w:r>
        <w:rPr>
          <w:sz w:val="24"/>
        </w:rPr>
        <w:t>years</w:t>
      </w:r>
      <w:r>
        <w:rPr>
          <w:spacing w:val="-15"/>
          <w:sz w:val="24"/>
        </w:rPr>
        <w:t> </w:t>
      </w:r>
      <w:r>
        <w:rPr>
          <w:sz w:val="24"/>
        </w:rPr>
        <w:t>of</w:t>
      </w:r>
      <w:r>
        <w:rPr>
          <w:spacing w:val="-15"/>
          <w:sz w:val="24"/>
        </w:rPr>
        <w:t> </w:t>
      </w:r>
      <w:r>
        <w:rPr>
          <w:sz w:val="24"/>
        </w:rPr>
        <w:t>TAFMS.</w:t>
      </w:r>
      <w:r>
        <w:rPr>
          <w:spacing w:val="23"/>
          <w:sz w:val="24"/>
        </w:rPr>
        <w:t> </w:t>
      </w:r>
      <w:r>
        <w:rPr>
          <w:sz w:val="24"/>
        </w:rPr>
        <w:t>It</w:t>
      </w:r>
      <w:r>
        <w:rPr>
          <w:spacing w:val="-15"/>
          <w:sz w:val="24"/>
        </w:rPr>
        <w:t> </w:t>
      </w:r>
      <w:r>
        <w:rPr>
          <w:sz w:val="24"/>
        </w:rPr>
        <w:t>provides</w:t>
      </w:r>
      <w:r>
        <w:rPr>
          <w:spacing w:val="-15"/>
          <w:sz w:val="24"/>
        </w:rPr>
        <w:t> </w:t>
      </w:r>
      <w:r>
        <w:rPr>
          <w:sz w:val="24"/>
        </w:rPr>
        <w:t>a</w:t>
      </w:r>
      <w:r>
        <w:rPr>
          <w:spacing w:val="-15"/>
          <w:sz w:val="24"/>
        </w:rPr>
        <w:t> </w:t>
      </w:r>
      <w:r>
        <w:rPr>
          <w:sz w:val="24"/>
        </w:rPr>
        <w:t>member</w:t>
      </w:r>
      <w:r>
        <w:rPr>
          <w:spacing w:val="-15"/>
          <w:sz w:val="24"/>
        </w:rPr>
        <w:t> </w:t>
      </w:r>
      <w:r>
        <w:rPr>
          <w:sz w:val="24"/>
        </w:rPr>
        <w:t>with</w:t>
      </w:r>
      <w:r>
        <w:rPr>
          <w:spacing w:val="-15"/>
          <w:sz w:val="24"/>
        </w:rPr>
        <w:t> </w:t>
      </w:r>
      <w:r>
        <w:rPr>
          <w:sz w:val="24"/>
        </w:rPr>
        <w:t>a</w:t>
      </w:r>
      <w:r>
        <w:rPr>
          <w:spacing w:val="-15"/>
          <w:sz w:val="24"/>
        </w:rPr>
        <w:t> </w:t>
      </w:r>
      <w:r>
        <w:rPr>
          <w:sz w:val="24"/>
        </w:rPr>
        <w:t>limited entitlement to remain on active duty for the purpose of qualifying for an active duty military </w:t>
      </w:r>
      <w:r>
        <w:rPr>
          <w:spacing w:val="-2"/>
          <w:sz w:val="24"/>
        </w:rPr>
        <w:t>retirement.</w:t>
      </w:r>
    </w:p>
    <w:p>
      <w:pPr>
        <w:pStyle w:val="ListParagraph"/>
        <w:numPr>
          <w:ilvl w:val="1"/>
          <w:numId w:val="87"/>
        </w:numPr>
        <w:tabs>
          <w:tab w:pos="1380" w:val="left" w:leader="none"/>
        </w:tabs>
        <w:spacing w:line="240" w:lineRule="auto" w:before="120" w:after="0"/>
        <w:ind w:left="780" w:right="797" w:firstLine="0"/>
        <w:jc w:val="both"/>
        <w:rPr>
          <w:b/>
          <w:sz w:val="24"/>
        </w:rPr>
      </w:pPr>
      <w:bookmarkStart w:name="_bookmark383" w:id="384"/>
      <w:bookmarkEnd w:id="384"/>
      <w:r>
        <w:rPr/>
      </w:r>
      <w:r>
        <w:rPr>
          <w:b/>
          <w:sz w:val="24"/>
        </w:rPr>
        <w:t>Guidance. </w:t>
      </w:r>
      <w:r>
        <w:rPr>
          <w:sz w:val="24"/>
        </w:rPr>
        <w:t>In general, active duty sanctuary means any ANG or AFR officer/enlisted member</w:t>
      </w:r>
      <w:r>
        <w:rPr>
          <w:spacing w:val="-4"/>
          <w:sz w:val="24"/>
        </w:rPr>
        <w:t> </w:t>
      </w:r>
      <w:r>
        <w:rPr>
          <w:sz w:val="24"/>
        </w:rPr>
        <w:t>who</w:t>
      </w:r>
      <w:r>
        <w:rPr>
          <w:spacing w:val="-5"/>
          <w:sz w:val="24"/>
        </w:rPr>
        <w:t> </w:t>
      </w:r>
      <w:r>
        <w:rPr>
          <w:sz w:val="24"/>
        </w:rPr>
        <w:t>attains</w:t>
      </w:r>
      <w:r>
        <w:rPr>
          <w:spacing w:val="-3"/>
          <w:sz w:val="24"/>
        </w:rPr>
        <w:t> </w:t>
      </w:r>
      <w:r>
        <w:rPr>
          <w:sz w:val="24"/>
        </w:rPr>
        <w:t>18</w:t>
      </w:r>
      <w:r>
        <w:rPr>
          <w:spacing w:val="-6"/>
          <w:sz w:val="24"/>
        </w:rPr>
        <w:t> </w:t>
      </w:r>
      <w:r>
        <w:rPr>
          <w:sz w:val="24"/>
        </w:rPr>
        <w:t>(but</w:t>
      </w:r>
      <w:r>
        <w:rPr>
          <w:spacing w:val="-4"/>
          <w:sz w:val="24"/>
        </w:rPr>
        <w:t> </w:t>
      </w:r>
      <w:r>
        <w:rPr>
          <w:sz w:val="24"/>
        </w:rPr>
        <w:t>less</w:t>
      </w:r>
      <w:r>
        <w:rPr>
          <w:spacing w:val="-5"/>
          <w:sz w:val="24"/>
        </w:rPr>
        <w:t> </w:t>
      </w:r>
      <w:r>
        <w:rPr>
          <w:sz w:val="24"/>
        </w:rPr>
        <w:t>than</w:t>
      </w:r>
      <w:r>
        <w:rPr>
          <w:spacing w:val="-5"/>
          <w:sz w:val="24"/>
        </w:rPr>
        <w:t> </w:t>
      </w:r>
      <w:r>
        <w:rPr>
          <w:sz w:val="24"/>
        </w:rPr>
        <w:t>20)</w:t>
      </w:r>
      <w:r>
        <w:rPr>
          <w:spacing w:val="-3"/>
          <w:sz w:val="24"/>
        </w:rPr>
        <w:t> </w:t>
      </w:r>
      <w:r>
        <w:rPr>
          <w:sz w:val="24"/>
        </w:rPr>
        <w:t>years</w:t>
      </w:r>
      <w:r>
        <w:rPr>
          <w:spacing w:val="-6"/>
          <w:sz w:val="24"/>
        </w:rPr>
        <w:t> </w:t>
      </w:r>
      <w:r>
        <w:rPr>
          <w:sz w:val="24"/>
        </w:rPr>
        <w:t>of</w:t>
      </w:r>
      <w:r>
        <w:rPr>
          <w:spacing w:val="-3"/>
          <w:sz w:val="24"/>
        </w:rPr>
        <w:t> </w:t>
      </w:r>
      <w:r>
        <w:rPr>
          <w:sz w:val="24"/>
        </w:rPr>
        <w:t>TAFMS</w:t>
      </w:r>
      <w:r>
        <w:rPr>
          <w:spacing w:val="-3"/>
          <w:sz w:val="24"/>
        </w:rPr>
        <w:t> </w:t>
      </w:r>
      <w:r>
        <w:rPr>
          <w:sz w:val="24"/>
        </w:rPr>
        <w:t>must</w:t>
      </w:r>
      <w:r>
        <w:rPr>
          <w:spacing w:val="-4"/>
          <w:sz w:val="24"/>
        </w:rPr>
        <w:t> </w:t>
      </w:r>
      <w:r>
        <w:rPr>
          <w:sz w:val="24"/>
        </w:rPr>
        <w:t>be</w:t>
      </w:r>
      <w:r>
        <w:rPr>
          <w:spacing w:val="-4"/>
          <w:sz w:val="24"/>
        </w:rPr>
        <w:t> </w:t>
      </w:r>
      <w:r>
        <w:rPr>
          <w:sz w:val="24"/>
        </w:rPr>
        <w:t>retained</w:t>
      </w:r>
      <w:r>
        <w:rPr>
          <w:spacing w:val="-3"/>
          <w:sz w:val="24"/>
        </w:rPr>
        <w:t> </w:t>
      </w:r>
      <w:r>
        <w:rPr>
          <w:sz w:val="24"/>
        </w:rPr>
        <w:t>on</w:t>
      </w:r>
      <w:r>
        <w:rPr>
          <w:spacing w:val="-5"/>
          <w:sz w:val="24"/>
        </w:rPr>
        <w:t> </w:t>
      </w:r>
      <w:r>
        <w:rPr>
          <w:sz w:val="24"/>
        </w:rPr>
        <w:t>active</w:t>
      </w:r>
      <w:r>
        <w:rPr>
          <w:spacing w:val="-4"/>
          <w:sz w:val="24"/>
        </w:rPr>
        <w:t> </w:t>
      </w:r>
      <w:r>
        <w:rPr>
          <w:sz w:val="24"/>
        </w:rPr>
        <w:t>duty</w:t>
      </w:r>
      <w:r>
        <w:rPr>
          <w:spacing w:val="-4"/>
          <w:sz w:val="24"/>
        </w:rPr>
        <w:t> </w:t>
      </w:r>
      <w:r>
        <w:rPr>
          <w:sz w:val="24"/>
        </w:rPr>
        <w:t>unless they: voluntarily separated; are medically disqualified for continued service; or are separated/discharged for cause. </w:t>
      </w:r>
      <w:r>
        <w:rPr>
          <w:b/>
          <w:sz w:val="24"/>
        </w:rPr>
        <w:t>(T-1) </w:t>
      </w:r>
      <w:r>
        <w:rPr>
          <w:sz w:val="24"/>
        </w:rPr>
        <w:t>All active duty time served counts for the computation of the 18 years of TAFMS required toward reaching the sanctuary zone.</w:t>
      </w:r>
      <w:r>
        <w:rPr>
          <w:spacing w:val="40"/>
          <w:sz w:val="24"/>
        </w:rPr>
        <w:t> </w:t>
      </w:r>
      <w:r>
        <w:rPr>
          <w:sz w:val="24"/>
        </w:rPr>
        <w:t>If a member is not on a sanctuary</w:t>
      </w:r>
      <w:r>
        <w:rPr>
          <w:spacing w:val="-1"/>
          <w:sz w:val="24"/>
        </w:rPr>
        <w:t> </w:t>
      </w:r>
      <w:r>
        <w:rPr>
          <w:sz w:val="24"/>
        </w:rPr>
        <w:t>waiver</w:t>
      </w:r>
      <w:r>
        <w:rPr>
          <w:spacing w:val="-1"/>
          <w:sz w:val="24"/>
        </w:rPr>
        <w:t> </w:t>
      </w:r>
      <w:r>
        <w:rPr>
          <w:sz w:val="24"/>
        </w:rPr>
        <w:t>and</w:t>
      </w:r>
      <w:r>
        <w:rPr>
          <w:spacing w:val="-1"/>
          <w:sz w:val="24"/>
        </w:rPr>
        <w:t> </w:t>
      </w:r>
      <w:r>
        <w:rPr>
          <w:sz w:val="24"/>
        </w:rPr>
        <w:t>desires</w:t>
      </w:r>
      <w:r>
        <w:rPr>
          <w:spacing w:val="-2"/>
          <w:sz w:val="24"/>
        </w:rPr>
        <w:t> </w:t>
      </w:r>
      <w:r>
        <w:rPr>
          <w:sz w:val="24"/>
        </w:rPr>
        <w:t>to</w:t>
      </w:r>
      <w:r>
        <w:rPr>
          <w:spacing w:val="-2"/>
          <w:sz w:val="24"/>
        </w:rPr>
        <w:t> </w:t>
      </w:r>
      <w:r>
        <w:rPr>
          <w:sz w:val="24"/>
        </w:rPr>
        <w:t>invoke</w:t>
      </w:r>
      <w:r>
        <w:rPr>
          <w:spacing w:val="-1"/>
          <w:sz w:val="24"/>
        </w:rPr>
        <w:t> </w:t>
      </w:r>
      <w:r>
        <w:rPr>
          <w:sz w:val="24"/>
        </w:rPr>
        <w:t>sanctuary</w:t>
      </w:r>
      <w:r>
        <w:rPr>
          <w:spacing w:val="-2"/>
          <w:sz w:val="24"/>
        </w:rPr>
        <w:t> </w:t>
      </w:r>
      <w:r>
        <w:rPr>
          <w:sz w:val="24"/>
        </w:rPr>
        <w:t>protection</w:t>
      </w:r>
      <w:r>
        <w:rPr>
          <w:spacing w:val="-2"/>
          <w:sz w:val="24"/>
        </w:rPr>
        <w:t> </w:t>
      </w:r>
      <w:r>
        <w:rPr>
          <w:sz w:val="24"/>
        </w:rPr>
        <w:t>under</w:t>
      </w:r>
      <w:r>
        <w:rPr>
          <w:spacing w:val="-1"/>
          <w:sz w:val="24"/>
        </w:rPr>
        <w:t> </w:t>
      </w:r>
      <w:r>
        <w:rPr>
          <w:sz w:val="24"/>
        </w:rPr>
        <w:t>10</w:t>
      </w:r>
      <w:r>
        <w:rPr>
          <w:spacing w:val="-2"/>
          <w:sz w:val="24"/>
        </w:rPr>
        <w:t> </w:t>
      </w:r>
      <w:r>
        <w:rPr>
          <w:sz w:val="24"/>
        </w:rPr>
        <w:t>USC</w:t>
      </w:r>
      <w:r>
        <w:rPr>
          <w:spacing w:val="-2"/>
          <w:sz w:val="24"/>
        </w:rPr>
        <w:t> </w:t>
      </w:r>
      <w:r>
        <w:rPr>
          <w:sz w:val="24"/>
        </w:rPr>
        <w:t>§</w:t>
      </w:r>
      <w:r>
        <w:rPr>
          <w:spacing w:val="-2"/>
          <w:sz w:val="24"/>
        </w:rPr>
        <w:t> </w:t>
      </w:r>
      <w:r>
        <w:rPr>
          <w:sz w:val="24"/>
        </w:rPr>
        <w:t>12686(a),</w:t>
      </w:r>
      <w:r>
        <w:rPr>
          <w:spacing w:val="-1"/>
          <w:sz w:val="24"/>
        </w:rPr>
        <w:t> </w:t>
      </w:r>
      <w:r>
        <w:rPr>
          <w:sz w:val="24"/>
        </w:rPr>
        <w:t>they</w:t>
      </w:r>
      <w:r>
        <w:rPr>
          <w:spacing w:val="-1"/>
          <w:sz w:val="24"/>
        </w:rPr>
        <w:t> </w:t>
      </w:r>
      <w:r>
        <w:rPr>
          <w:sz w:val="24"/>
        </w:rPr>
        <w:t>must claim such protection while on active duty orders (other than for training) and while in the sanctuary zone. </w:t>
      </w:r>
      <w:r>
        <w:rPr>
          <w:b/>
          <w:sz w:val="24"/>
        </w:rPr>
        <w:t>(T-0) </w:t>
      </w:r>
      <w:r>
        <w:rPr>
          <w:sz w:val="24"/>
        </w:rPr>
        <w:t>The request must be in writing and submitted in accordance with ANG or AFR program directives for processing. </w:t>
      </w:r>
      <w:r>
        <w:rPr>
          <w:b/>
          <w:sz w:val="24"/>
        </w:rPr>
        <w:t>(T-1) </w:t>
      </w:r>
      <w:r>
        <w:rPr>
          <w:sz w:val="24"/>
        </w:rPr>
        <w:t>Absent a written claim for sanctuary zone protection, the component will consider the member’s release from active duty as voluntary and sanctuary protection will be deemed not properly requested. </w:t>
      </w:r>
      <w:r>
        <w:rPr>
          <w:b/>
          <w:sz w:val="24"/>
        </w:rPr>
        <w:t>(T-1) Note</w:t>
      </w:r>
      <w:r>
        <w:rPr>
          <w:sz w:val="24"/>
        </w:rPr>
        <w:t>:</w:t>
      </w:r>
      <w:r>
        <w:rPr>
          <w:spacing w:val="40"/>
          <w:sz w:val="24"/>
        </w:rPr>
        <w:t> </w:t>
      </w:r>
      <w:r>
        <w:rPr>
          <w:sz w:val="24"/>
        </w:rPr>
        <w:t>Reserve sanctuary statutes are addressed separately in </w:t>
      </w:r>
      <w:hyperlink w:history="true" w:anchor="_bookmark393">
        <w:r>
          <w:rPr>
            <w:b/>
            <w:color w:val="0000FF"/>
            <w:sz w:val="24"/>
          </w:rPr>
          <w:t>paragraph 17.13</w:t>
        </w:r>
      </w:hyperlink>
      <w:r>
        <w:rPr>
          <w:b/>
          <w:color w:val="0000FF"/>
          <w:sz w:val="24"/>
        </w:rPr>
        <w:t> </w:t>
      </w:r>
      <w:r>
        <w:rPr>
          <w:sz w:val="24"/>
        </w:rPr>
        <w:t>of this document.</w:t>
      </w:r>
    </w:p>
    <w:p>
      <w:pPr>
        <w:pStyle w:val="Heading2"/>
        <w:numPr>
          <w:ilvl w:val="1"/>
          <w:numId w:val="87"/>
        </w:numPr>
        <w:tabs>
          <w:tab w:pos="1380" w:val="left" w:leader="none"/>
        </w:tabs>
        <w:spacing w:line="240" w:lineRule="auto" w:before="119" w:after="0"/>
        <w:ind w:left="1380" w:right="0" w:hanging="600"/>
        <w:jc w:val="both"/>
      </w:pPr>
      <w:bookmarkStart w:name="_bookmark384" w:id="385"/>
      <w:bookmarkEnd w:id="385"/>
      <w:r>
        <w:rPr>
          <w:b w:val="0"/>
        </w:rPr>
      </w:r>
      <w:r>
        <w:rPr/>
        <w:t>Management of</w:t>
      </w:r>
      <w:r>
        <w:rPr>
          <w:spacing w:val="-1"/>
        </w:rPr>
        <w:t> </w:t>
      </w:r>
      <w:r>
        <w:rPr/>
        <w:t>Active Duty</w:t>
      </w:r>
      <w:r>
        <w:rPr>
          <w:spacing w:val="-2"/>
        </w:rPr>
        <w:t> Sanctuary.</w:t>
      </w:r>
    </w:p>
    <w:p>
      <w:pPr>
        <w:pStyle w:val="ListParagraph"/>
        <w:numPr>
          <w:ilvl w:val="2"/>
          <w:numId w:val="87"/>
        </w:numPr>
        <w:tabs>
          <w:tab w:pos="1920" w:val="left" w:leader="none"/>
        </w:tabs>
        <w:spacing w:line="240" w:lineRule="auto" w:before="120" w:after="0"/>
        <w:ind w:left="1140" w:right="796" w:firstLine="0"/>
        <w:jc w:val="both"/>
        <w:rPr>
          <w:sz w:val="24"/>
        </w:rPr>
      </w:pPr>
      <w:r>
        <w:rPr>
          <w:sz w:val="24"/>
        </w:rPr>
        <w:t>Management.</w:t>
      </w:r>
      <w:r>
        <w:rPr>
          <w:spacing w:val="40"/>
          <w:sz w:val="24"/>
        </w:rPr>
        <w:t> </w:t>
      </w:r>
      <w:r>
        <w:rPr>
          <w:sz w:val="24"/>
        </w:rPr>
        <w:t>The SecAF requires the Air Reserve Component to manage eligible members in the two-year sanctuary window of eligibility. For the AFR, the NAF/Wing Commanders and the HQ RIO Commander will maintain overall responsibility for administration of the sanctuary program.</w:t>
      </w:r>
      <w:r>
        <w:rPr>
          <w:spacing w:val="40"/>
          <w:sz w:val="24"/>
        </w:rPr>
        <w:t> </w:t>
      </w:r>
      <w:r>
        <w:rPr>
          <w:sz w:val="24"/>
        </w:rPr>
        <w:t>For ANG members, NGB/A1, State Joint Forces Headquarters, FSSs/Flights and commanders will maintain overall responsibility for the sanctuary</w:t>
      </w:r>
      <w:r>
        <w:rPr>
          <w:spacing w:val="-3"/>
          <w:sz w:val="24"/>
        </w:rPr>
        <w:t> </w:t>
      </w:r>
      <w:r>
        <w:rPr>
          <w:sz w:val="24"/>
        </w:rPr>
        <w:t>program.</w:t>
      </w:r>
      <w:r>
        <w:rPr>
          <w:spacing w:val="40"/>
          <w:sz w:val="24"/>
        </w:rPr>
        <w:t> </w:t>
      </w:r>
      <w:r>
        <w:rPr>
          <w:sz w:val="24"/>
        </w:rPr>
        <w:t>In</w:t>
      </w:r>
      <w:r>
        <w:rPr>
          <w:spacing w:val="-3"/>
          <w:sz w:val="24"/>
        </w:rPr>
        <w:t> </w:t>
      </w:r>
      <w:r>
        <w:rPr>
          <w:sz w:val="24"/>
        </w:rPr>
        <w:t>order</w:t>
      </w:r>
      <w:r>
        <w:rPr>
          <w:spacing w:val="-3"/>
          <w:sz w:val="24"/>
        </w:rPr>
        <w:t> </w:t>
      </w:r>
      <w:r>
        <w:rPr>
          <w:sz w:val="24"/>
        </w:rPr>
        <w:t>to</w:t>
      </w:r>
      <w:r>
        <w:rPr>
          <w:spacing w:val="-5"/>
          <w:sz w:val="24"/>
        </w:rPr>
        <w:t> </w:t>
      </w:r>
      <w:r>
        <w:rPr>
          <w:sz w:val="24"/>
        </w:rPr>
        <w:t>meet</w:t>
      </w:r>
      <w:r>
        <w:rPr>
          <w:spacing w:val="-3"/>
          <w:sz w:val="24"/>
        </w:rPr>
        <w:t> </w:t>
      </w:r>
      <w:r>
        <w:rPr>
          <w:sz w:val="24"/>
        </w:rPr>
        <w:t>this</w:t>
      </w:r>
      <w:r>
        <w:rPr>
          <w:spacing w:val="-3"/>
          <w:sz w:val="24"/>
        </w:rPr>
        <w:t> </w:t>
      </w:r>
      <w:r>
        <w:rPr>
          <w:sz w:val="24"/>
        </w:rPr>
        <w:t>requirement,</w:t>
      </w:r>
      <w:r>
        <w:rPr>
          <w:spacing w:val="-3"/>
          <w:sz w:val="24"/>
        </w:rPr>
        <w:t> </w:t>
      </w:r>
      <w:r>
        <w:rPr>
          <w:sz w:val="24"/>
        </w:rPr>
        <w:t>the</w:t>
      </w:r>
      <w:r>
        <w:rPr>
          <w:spacing w:val="-3"/>
          <w:sz w:val="24"/>
        </w:rPr>
        <w:t> </w:t>
      </w:r>
      <w:r>
        <w:rPr>
          <w:sz w:val="24"/>
        </w:rPr>
        <w:t>following</w:t>
      </w:r>
      <w:r>
        <w:rPr>
          <w:spacing w:val="-3"/>
          <w:sz w:val="24"/>
        </w:rPr>
        <w:t> </w:t>
      </w:r>
      <w:r>
        <w:rPr>
          <w:sz w:val="24"/>
        </w:rPr>
        <w:t>process</w:t>
      </w:r>
      <w:r>
        <w:rPr>
          <w:spacing w:val="-3"/>
          <w:sz w:val="24"/>
        </w:rPr>
        <w:t> </w:t>
      </w:r>
      <w:r>
        <w:rPr>
          <w:sz w:val="24"/>
        </w:rPr>
        <w:t>is</w:t>
      </w:r>
      <w:r>
        <w:rPr>
          <w:spacing w:val="-3"/>
          <w:sz w:val="24"/>
        </w:rPr>
        <w:t> </w:t>
      </w:r>
      <w:r>
        <w:rPr>
          <w:sz w:val="24"/>
        </w:rPr>
        <w:t>in</w:t>
      </w:r>
      <w:r>
        <w:rPr>
          <w:spacing w:val="-3"/>
          <w:sz w:val="24"/>
        </w:rPr>
        <w:t> </w:t>
      </w:r>
      <w:r>
        <w:rPr>
          <w:sz w:val="24"/>
        </w:rPr>
        <w:t>place</w:t>
      </w:r>
      <w:r>
        <w:rPr>
          <w:spacing w:val="-3"/>
          <w:sz w:val="24"/>
        </w:rPr>
        <w:t> </w:t>
      </w:r>
      <w:r>
        <w:rPr>
          <w:sz w:val="24"/>
        </w:rPr>
        <w:t>for all Air Reserve Component members, with indications of variances shown as applicable. </w:t>
      </w:r>
      <w:r>
        <w:rPr>
          <w:b/>
          <w:sz w:val="24"/>
        </w:rPr>
        <w:t>(T-1)</w:t>
      </w:r>
    </w:p>
    <w:p>
      <w:pPr>
        <w:pStyle w:val="ListParagraph"/>
        <w:numPr>
          <w:ilvl w:val="3"/>
          <w:numId w:val="87"/>
        </w:numPr>
        <w:tabs>
          <w:tab w:pos="2460" w:val="left" w:leader="none"/>
        </w:tabs>
        <w:spacing w:line="240" w:lineRule="auto" w:before="120" w:after="0"/>
        <w:ind w:left="2460" w:right="0" w:hanging="960"/>
        <w:jc w:val="both"/>
        <w:rPr>
          <w:sz w:val="24"/>
        </w:rPr>
      </w:pPr>
      <w:r>
        <w:rPr>
          <w:sz w:val="24"/>
        </w:rPr>
        <w:t>For</w:t>
      </w:r>
      <w:r>
        <w:rPr>
          <w:spacing w:val="-2"/>
          <w:sz w:val="24"/>
        </w:rPr>
        <w:t> </w:t>
      </w:r>
      <w:r>
        <w:rPr>
          <w:spacing w:val="-4"/>
          <w:sz w:val="24"/>
        </w:rPr>
        <w:t>AFR:</w:t>
      </w:r>
    </w:p>
    <w:p>
      <w:pPr>
        <w:pStyle w:val="ListParagraph"/>
        <w:numPr>
          <w:ilvl w:val="4"/>
          <w:numId w:val="87"/>
        </w:numPr>
        <w:tabs>
          <w:tab w:pos="3000" w:val="left" w:leader="none"/>
        </w:tabs>
        <w:spacing w:line="240" w:lineRule="auto" w:before="121" w:after="0"/>
        <w:ind w:left="1860" w:right="801" w:firstLine="0"/>
        <w:jc w:val="both"/>
        <w:rPr>
          <w:sz w:val="24"/>
        </w:rPr>
      </w:pPr>
      <w:r>
        <w:rPr>
          <w:sz w:val="24"/>
        </w:rPr>
        <w:t>ARPC PSMs will make available a monthly report/roster containing a list of</w:t>
      </w:r>
      <w:r>
        <w:rPr>
          <w:spacing w:val="8"/>
          <w:sz w:val="24"/>
        </w:rPr>
        <w:t> </w:t>
      </w:r>
      <w:r>
        <w:rPr>
          <w:sz w:val="24"/>
        </w:rPr>
        <w:t>personnel</w:t>
      </w:r>
      <w:r>
        <w:rPr>
          <w:spacing w:val="7"/>
          <w:sz w:val="24"/>
        </w:rPr>
        <w:t> </w:t>
      </w:r>
      <w:r>
        <w:rPr>
          <w:sz w:val="24"/>
        </w:rPr>
        <w:t>in</w:t>
      </w:r>
      <w:r>
        <w:rPr>
          <w:spacing w:val="9"/>
          <w:sz w:val="24"/>
        </w:rPr>
        <w:t> </w:t>
      </w:r>
      <w:r>
        <w:rPr>
          <w:sz w:val="24"/>
        </w:rPr>
        <w:t>or</w:t>
      </w:r>
      <w:r>
        <w:rPr>
          <w:spacing w:val="8"/>
          <w:sz w:val="24"/>
        </w:rPr>
        <w:t> </w:t>
      </w:r>
      <w:r>
        <w:rPr>
          <w:sz w:val="24"/>
        </w:rPr>
        <w:t>nearing</w:t>
      </w:r>
      <w:r>
        <w:rPr>
          <w:spacing w:val="9"/>
          <w:sz w:val="24"/>
        </w:rPr>
        <w:t> </w:t>
      </w:r>
      <w:r>
        <w:rPr>
          <w:sz w:val="24"/>
        </w:rPr>
        <w:t>active</w:t>
      </w:r>
      <w:r>
        <w:rPr>
          <w:spacing w:val="8"/>
          <w:sz w:val="24"/>
        </w:rPr>
        <w:t> </w:t>
      </w:r>
      <w:r>
        <w:rPr>
          <w:sz w:val="24"/>
        </w:rPr>
        <w:t>duty</w:t>
      </w:r>
      <w:r>
        <w:rPr>
          <w:spacing w:val="8"/>
          <w:sz w:val="24"/>
        </w:rPr>
        <w:t> </w:t>
      </w:r>
      <w:r>
        <w:rPr>
          <w:sz w:val="24"/>
        </w:rPr>
        <w:t>sanctuary.</w:t>
      </w:r>
      <w:r>
        <w:rPr>
          <w:spacing w:val="8"/>
          <w:sz w:val="24"/>
        </w:rPr>
        <w:t> </w:t>
      </w:r>
      <w:r>
        <w:rPr>
          <w:sz w:val="24"/>
        </w:rPr>
        <w:t>Members</w:t>
      </w:r>
      <w:r>
        <w:rPr>
          <w:spacing w:val="8"/>
          <w:sz w:val="24"/>
        </w:rPr>
        <w:t> </w:t>
      </w:r>
      <w:r>
        <w:rPr>
          <w:sz w:val="24"/>
        </w:rPr>
        <w:t>who</w:t>
      </w:r>
      <w:r>
        <w:rPr>
          <w:spacing w:val="8"/>
          <w:sz w:val="24"/>
        </w:rPr>
        <w:t> </w:t>
      </w:r>
      <w:r>
        <w:rPr>
          <w:sz w:val="24"/>
        </w:rPr>
        <w:t>have</w:t>
      </w:r>
      <w:r>
        <w:rPr>
          <w:spacing w:val="8"/>
          <w:sz w:val="24"/>
        </w:rPr>
        <w:t> </w:t>
      </w:r>
      <w:r>
        <w:rPr>
          <w:sz w:val="24"/>
        </w:rPr>
        <w:t>accumulated</w:t>
      </w:r>
      <w:r>
        <w:rPr>
          <w:spacing w:val="9"/>
          <w:sz w:val="24"/>
        </w:rPr>
        <w:t> </w:t>
      </w:r>
      <w:r>
        <w:rPr>
          <w:spacing w:val="-5"/>
          <w:sz w:val="24"/>
        </w:rPr>
        <w:t>16</w:t>
      </w:r>
    </w:p>
    <w:p>
      <w:pPr>
        <w:pStyle w:val="BodyText"/>
        <w:spacing w:before="0"/>
        <w:ind w:left="1860" w:right="801"/>
      </w:pPr>
      <w:r>
        <w:rPr/>
        <w:t>½ years, but less than 20 years TAFMS are considered to be nearing active duty sanctuary. Each report/roster will be</w:t>
      </w:r>
      <w:r>
        <w:rPr>
          <w:spacing w:val="-1"/>
        </w:rPr>
        <w:t> </w:t>
      </w:r>
      <w:r>
        <w:rPr/>
        <w:t>monitored by the respective HQ</w:t>
      </w:r>
      <w:r>
        <w:rPr>
          <w:spacing w:val="-1"/>
        </w:rPr>
        <w:t> </w:t>
      </w:r>
      <w:r>
        <w:rPr/>
        <w:t>RIO</w:t>
      </w:r>
      <w:r>
        <w:rPr>
          <w:spacing w:val="-1"/>
        </w:rPr>
        <w:t> </w:t>
      </w:r>
      <w:r>
        <w:rPr/>
        <w:t>Det/CC for all</w:t>
      </w:r>
      <w:r>
        <w:rPr>
          <w:spacing w:val="22"/>
        </w:rPr>
        <w:t> </w:t>
      </w:r>
      <w:r>
        <w:rPr/>
        <w:t>IRs,</w:t>
      </w:r>
      <w:r>
        <w:rPr>
          <w:spacing w:val="21"/>
        </w:rPr>
        <w:t> </w:t>
      </w:r>
      <w:r>
        <w:rPr/>
        <w:t>FSS</w:t>
      </w:r>
      <w:r>
        <w:rPr>
          <w:spacing w:val="20"/>
        </w:rPr>
        <w:t> </w:t>
      </w:r>
      <w:r>
        <w:rPr/>
        <w:t>for</w:t>
      </w:r>
      <w:r>
        <w:rPr>
          <w:spacing w:val="22"/>
        </w:rPr>
        <w:t> </w:t>
      </w:r>
      <w:r>
        <w:rPr/>
        <w:t>Traditional</w:t>
      </w:r>
      <w:r>
        <w:rPr>
          <w:spacing w:val="22"/>
        </w:rPr>
        <w:t> </w:t>
      </w:r>
      <w:r>
        <w:rPr/>
        <w:t>Reservist,</w:t>
      </w:r>
      <w:r>
        <w:rPr>
          <w:spacing w:val="22"/>
        </w:rPr>
        <w:t> </w:t>
      </w:r>
      <w:r>
        <w:rPr/>
        <w:t>and</w:t>
      </w:r>
      <w:r>
        <w:rPr>
          <w:spacing w:val="21"/>
        </w:rPr>
        <w:t> </w:t>
      </w:r>
      <w:r>
        <w:rPr/>
        <w:t>the</w:t>
      </w:r>
      <w:r>
        <w:rPr>
          <w:spacing w:val="22"/>
        </w:rPr>
        <w:t> </w:t>
      </w:r>
      <w:r>
        <w:rPr/>
        <w:t>HQ</w:t>
      </w:r>
      <w:r>
        <w:rPr>
          <w:spacing w:val="22"/>
        </w:rPr>
        <w:t> </w:t>
      </w:r>
      <w:r>
        <w:rPr/>
        <w:t>RIO</w:t>
      </w:r>
      <w:r>
        <w:rPr>
          <w:spacing w:val="21"/>
        </w:rPr>
        <w:t> </w:t>
      </w:r>
      <w:r>
        <w:rPr/>
        <w:t>for</w:t>
      </w:r>
      <w:r>
        <w:rPr>
          <w:spacing w:val="22"/>
        </w:rPr>
        <w:t> </w:t>
      </w:r>
      <w:r>
        <w:rPr/>
        <w:t>Mobilization</w:t>
      </w:r>
      <w:r>
        <w:rPr>
          <w:spacing w:val="22"/>
        </w:rPr>
        <w:t> </w:t>
      </w:r>
      <w:r>
        <w:rPr>
          <w:spacing w:val="-2"/>
        </w:rPr>
        <w:t>Assistants.</w:t>
      </w:r>
    </w:p>
    <w:p>
      <w:pPr>
        <w:spacing w:after="0"/>
        <w:sectPr>
          <w:pgSz w:w="12240" w:h="15840"/>
          <w:pgMar w:header="731" w:footer="0" w:top="1380" w:bottom="280" w:left="660" w:right="640"/>
        </w:sectPr>
      </w:pPr>
    </w:p>
    <w:p>
      <w:pPr>
        <w:pStyle w:val="BodyText"/>
        <w:spacing w:before="96"/>
        <w:ind w:left="1860" w:right="798"/>
      </w:pPr>
      <w:r>
        <w:rPr/>
        <w:t>The report/roster is meant as a guide and not a source document. A Point Credit Accounting</w:t>
      </w:r>
      <w:r>
        <w:rPr>
          <w:spacing w:val="-12"/>
        </w:rPr>
        <w:t> </w:t>
      </w:r>
      <w:r>
        <w:rPr/>
        <w:t>and</w:t>
      </w:r>
      <w:r>
        <w:rPr>
          <w:spacing w:val="-10"/>
        </w:rPr>
        <w:t> </w:t>
      </w:r>
      <w:r>
        <w:rPr/>
        <w:t>Reporting</w:t>
      </w:r>
      <w:r>
        <w:rPr>
          <w:spacing w:val="-10"/>
        </w:rPr>
        <w:t> </w:t>
      </w:r>
      <w:r>
        <w:rPr/>
        <w:t>System</w:t>
      </w:r>
      <w:r>
        <w:rPr>
          <w:spacing w:val="-10"/>
        </w:rPr>
        <w:t> </w:t>
      </w:r>
      <w:r>
        <w:rPr/>
        <w:t>(PCARS)</w:t>
      </w:r>
      <w:r>
        <w:rPr>
          <w:spacing w:val="-10"/>
        </w:rPr>
        <w:t> </w:t>
      </w:r>
      <w:r>
        <w:rPr/>
        <w:t>report</w:t>
      </w:r>
      <w:r>
        <w:rPr>
          <w:spacing w:val="-11"/>
        </w:rPr>
        <w:t> </w:t>
      </w:r>
      <w:r>
        <w:rPr/>
        <w:t>must</w:t>
      </w:r>
      <w:r>
        <w:rPr>
          <w:spacing w:val="-10"/>
        </w:rPr>
        <w:t> </w:t>
      </w:r>
      <w:r>
        <w:rPr/>
        <w:t>be</w:t>
      </w:r>
      <w:r>
        <w:rPr>
          <w:spacing w:val="-11"/>
        </w:rPr>
        <w:t> </w:t>
      </w:r>
      <w:r>
        <w:rPr/>
        <w:t>pulled</w:t>
      </w:r>
      <w:r>
        <w:rPr>
          <w:spacing w:val="-11"/>
        </w:rPr>
        <w:t> </w:t>
      </w:r>
      <w:r>
        <w:rPr/>
        <w:t>and</w:t>
      </w:r>
      <w:r>
        <w:rPr>
          <w:spacing w:val="-10"/>
        </w:rPr>
        <w:t> </w:t>
      </w:r>
      <w:r>
        <w:rPr/>
        <w:t>applicable</w:t>
      </w:r>
      <w:r>
        <w:rPr>
          <w:spacing w:val="-10"/>
        </w:rPr>
        <w:t> </w:t>
      </w:r>
      <w:r>
        <w:rPr/>
        <w:t>days reviewed</w:t>
      </w:r>
      <w:r>
        <w:rPr>
          <w:spacing w:val="-15"/>
        </w:rPr>
        <w:t> </w:t>
      </w:r>
      <w:r>
        <w:rPr/>
        <w:t>and</w:t>
      </w:r>
      <w:r>
        <w:rPr>
          <w:spacing w:val="-14"/>
        </w:rPr>
        <w:t> </w:t>
      </w:r>
      <w:r>
        <w:rPr/>
        <w:t>calculated</w:t>
      </w:r>
      <w:r>
        <w:rPr>
          <w:spacing w:val="-15"/>
        </w:rPr>
        <w:t> </w:t>
      </w:r>
      <w:r>
        <w:rPr/>
        <w:t>on</w:t>
      </w:r>
      <w:r>
        <w:rPr>
          <w:spacing w:val="-14"/>
        </w:rPr>
        <w:t> </w:t>
      </w:r>
      <w:r>
        <w:rPr/>
        <w:t>each</w:t>
      </w:r>
      <w:r>
        <w:rPr>
          <w:spacing w:val="-15"/>
        </w:rPr>
        <w:t> </w:t>
      </w:r>
      <w:r>
        <w:rPr/>
        <w:t>member</w:t>
      </w:r>
      <w:r>
        <w:rPr>
          <w:spacing w:val="-14"/>
        </w:rPr>
        <w:t> </w:t>
      </w:r>
      <w:r>
        <w:rPr/>
        <w:t>prior</w:t>
      </w:r>
      <w:r>
        <w:rPr>
          <w:spacing w:val="-14"/>
        </w:rPr>
        <w:t> </w:t>
      </w:r>
      <w:r>
        <w:rPr/>
        <w:t>to</w:t>
      </w:r>
      <w:r>
        <w:rPr>
          <w:spacing w:val="-15"/>
        </w:rPr>
        <w:t> </w:t>
      </w:r>
      <w:r>
        <w:rPr/>
        <w:t>putting</w:t>
      </w:r>
      <w:r>
        <w:rPr>
          <w:spacing w:val="-14"/>
        </w:rPr>
        <w:t> </w:t>
      </w:r>
      <w:r>
        <w:rPr/>
        <w:t>them</w:t>
      </w:r>
      <w:r>
        <w:rPr>
          <w:spacing w:val="-14"/>
        </w:rPr>
        <w:t> </w:t>
      </w:r>
      <w:r>
        <w:rPr/>
        <w:t>on</w:t>
      </w:r>
      <w:r>
        <w:rPr>
          <w:spacing w:val="-14"/>
        </w:rPr>
        <w:t> </w:t>
      </w:r>
      <w:r>
        <w:rPr/>
        <w:t>any</w:t>
      </w:r>
      <w:r>
        <w:rPr>
          <w:spacing w:val="-15"/>
        </w:rPr>
        <w:t> </w:t>
      </w:r>
      <w:r>
        <w:rPr/>
        <w:t>type</w:t>
      </w:r>
      <w:r>
        <w:rPr>
          <w:spacing w:val="-14"/>
        </w:rPr>
        <w:t> </w:t>
      </w:r>
      <w:r>
        <w:rPr/>
        <w:t>of</w:t>
      </w:r>
      <w:r>
        <w:rPr>
          <w:spacing w:val="-14"/>
        </w:rPr>
        <w:t> </w:t>
      </w:r>
      <w:r>
        <w:rPr/>
        <w:t>voluntary active duty order (</w:t>
      </w:r>
      <w:r>
        <w:rPr>
          <w:i/>
        </w:rPr>
        <w:t>other than training</w:t>
      </w:r>
      <w:r>
        <w:rPr/>
        <w:t>) as there may be a time delay between PCARS and</w:t>
      </w:r>
      <w:r>
        <w:rPr>
          <w:spacing w:val="-12"/>
        </w:rPr>
        <w:t> </w:t>
      </w:r>
      <w:r>
        <w:rPr/>
        <w:t>TAFMS</w:t>
      </w:r>
      <w:r>
        <w:rPr>
          <w:spacing w:val="-11"/>
        </w:rPr>
        <w:t> </w:t>
      </w:r>
      <w:r>
        <w:rPr/>
        <w:t>data</w:t>
      </w:r>
      <w:r>
        <w:rPr>
          <w:spacing w:val="-11"/>
        </w:rPr>
        <w:t> </w:t>
      </w:r>
      <w:r>
        <w:rPr/>
        <w:t>on</w:t>
      </w:r>
      <w:r>
        <w:rPr>
          <w:spacing w:val="-12"/>
        </w:rPr>
        <w:t> </w:t>
      </w:r>
      <w:r>
        <w:rPr/>
        <w:t>report</w:t>
      </w:r>
      <w:r>
        <w:rPr>
          <w:spacing w:val="-11"/>
        </w:rPr>
        <w:t> </w:t>
      </w:r>
      <w:r>
        <w:rPr/>
        <w:t>or</w:t>
      </w:r>
      <w:r>
        <w:rPr>
          <w:spacing w:val="-12"/>
        </w:rPr>
        <w:t> </w:t>
      </w:r>
      <w:r>
        <w:rPr/>
        <w:t>roster</w:t>
      </w:r>
      <w:r>
        <w:rPr>
          <w:spacing w:val="-12"/>
        </w:rPr>
        <w:t> </w:t>
      </w:r>
      <w:r>
        <w:rPr/>
        <w:t>HQ</w:t>
      </w:r>
      <w:r>
        <w:rPr>
          <w:spacing w:val="-12"/>
        </w:rPr>
        <w:t> </w:t>
      </w:r>
      <w:r>
        <w:rPr/>
        <w:t>RIO</w:t>
      </w:r>
      <w:r>
        <w:rPr>
          <w:spacing w:val="-12"/>
        </w:rPr>
        <w:t> </w:t>
      </w:r>
      <w:r>
        <w:rPr/>
        <w:t>Det/CCs,</w:t>
      </w:r>
      <w:r>
        <w:rPr>
          <w:spacing w:val="-12"/>
        </w:rPr>
        <w:t> </w:t>
      </w:r>
      <w:r>
        <w:rPr/>
        <w:t>FSS,</w:t>
      </w:r>
      <w:r>
        <w:rPr>
          <w:spacing w:val="-12"/>
        </w:rPr>
        <w:t> </w:t>
      </w:r>
      <w:r>
        <w:rPr/>
        <w:t>and</w:t>
      </w:r>
      <w:r>
        <w:rPr>
          <w:spacing w:val="-12"/>
        </w:rPr>
        <w:t> </w:t>
      </w:r>
      <w:r>
        <w:rPr/>
        <w:t>HQ</w:t>
      </w:r>
      <w:r>
        <w:rPr>
          <w:spacing w:val="-12"/>
        </w:rPr>
        <w:t> </w:t>
      </w:r>
      <w:r>
        <w:rPr/>
        <w:t>RIO</w:t>
      </w:r>
      <w:r>
        <w:rPr>
          <w:spacing w:val="-11"/>
        </w:rPr>
        <w:t> </w:t>
      </w:r>
      <w:r>
        <w:rPr/>
        <w:t>are</w:t>
      </w:r>
      <w:r>
        <w:rPr>
          <w:spacing w:val="-11"/>
        </w:rPr>
        <w:t> </w:t>
      </w:r>
      <w:r>
        <w:rPr/>
        <w:t>primarily responsible for maintaining an accurate list of personnel in or nearing active duty sanctuary. Additionally, HQ RIO Det/CCs, FSS, and HQ RIO must provide the report/roster</w:t>
      </w:r>
      <w:r>
        <w:rPr>
          <w:spacing w:val="-14"/>
        </w:rPr>
        <w:t> </w:t>
      </w:r>
      <w:r>
        <w:rPr/>
        <w:t>to</w:t>
      </w:r>
      <w:r>
        <w:rPr>
          <w:spacing w:val="-13"/>
        </w:rPr>
        <w:t> </w:t>
      </w:r>
      <w:r>
        <w:rPr/>
        <w:t>all</w:t>
      </w:r>
      <w:r>
        <w:rPr>
          <w:spacing w:val="-12"/>
        </w:rPr>
        <w:t> </w:t>
      </w:r>
      <w:r>
        <w:rPr/>
        <w:t>agencies</w:t>
      </w:r>
      <w:r>
        <w:rPr>
          <w:spacing w:val="-13"/>
        </w:rPr>
        <w:t> </w:t>
      </w:r>
      <w:r>
        <w:rPr/>
        <w:t>concerned,</w:t>
      </w:r>
      <w:r>
        <w:rPr>
          <w:spacing w:val="-13"/>
        </w:rPr>
        <w:t> </w:t>
      </w:r>
      <w:r>
        <w:rPr/>
        <w:t>on</w:t>
      </w:r>
      <w:r>
        <w:rPr>
          <w:spacing w:val="-13"/>
        </w:rPr>
        <w:t> </w:t>
      </w:r>
      <w:r>
        <w:rPr/>
        <w:t>a</w:t>
      </w:r>
      <w:r>
        <w:rPr>
          <w:spacing w:val="-13"/>
        </w:rPr>
        <w:t> </w:t>
      </w:r>
      <w:r>
        <w:rPr/>
        <w:t>need</w:t>
      </w:r>
      <w:r>
        <w:rPr>
          <w:spacing w:val="-13"/>
        </w:rPr>
        <w:t> </w:t>
      </w:r>
      <w:r>
        <w:rPr/>
        <w:t>to</w:t>
      </w:r>
      <w:r>
        <w:rPr>
          <w:spacing w:val="-13"/>
        </w:rPr>
        <w:t> </w:t>
      </w:r>
      <w:r>
        <w:rPr/>
        <w:t>know</w:t>
      </w:r>
      <w:r>
        <w:rPr>
          <w:spacing w:val="-14"/>
        </w:rPr>
        <w:t> </w:t>
      </w:r>
      <w:r>
        <w:rPr/>
        <w:t>basis</w:t>
      </w:r>
      <w:r>
        <w:rPr>
          <w:spacing w:val="-13"/>
        </w:rPr>
        <w:t> </w:t>
      </w:r>
      <w:r>
        <w:rPr/>
        <w:t>(e.g.,</w:t>
      </w:r>
      <w:r>
        <w:rPr>
          <w:spacing w:val="-13"/>
        </w:rPr>
        <w:t> </w:t>
      </w:r>
      <w:r>
        <w:rPr/>
        <w:t>unit</w:t>
      </w:r>
      <w:r>
        <w:rPr>
          <w:spacing w:val="-14"/>
        </w:rPr>
        <w:t> </w:t>
      </w:r>
      <w:r>
        <w:rPr/>
        <w:t>CSS),</w:t>
      </w:r>
      <w:r>
        <w:rPr>
          <w:spacing w:val="-13"/>
        </w:rPr>
        <w:t> </w:t>
      </w:r>
      <w:r>
        <w:rPr/>
        <w:t>so</w:t>
      </w:r>
      <w:r>
        <w:rPr>
          <w:spacing w:val="-13"/>
        </w:rPr>
        <w:t> </w:t>
      </w:r>
      <w:r>
        <w:rPr/>
        <w:t>they can</w:t>
      </w:r>
      <w:r>
        <w:rPr>
          <w:spacing w:val="-2"/>
        </w:rPr>
        <w:t> </w:t>
      </w:r>
      <w:r>
        <w:rPr/>
        <w:t>monitor</w:t>
      </w:r>
      <w:r>
        <w:rPr>
          <w:spacing w:val="-3"/>
        </w:rPr>
        <w:t> </w:t>
      </w:r>
      <w:r>
        <w:rPr/>
        <w:t>members</w:t>
      </w:r>
      <w:r>
        <w:rPr>
          <w:spacing w:val="-2"/>
        </w:rPr>
        <w:t> </w:t>
      </w:r>
      <w:r>
        <w:rPr/>
        <w:t>with</w:t>
      </w:r>
      <w:r>
        <w:rPr>
          <w:spacing w:val="-2"/>
        </w:rPr>
        <w:t> </w:t>
      </w:r>
      <w:r>
        <w:rPr/>
        <w:t>a</w:t>
      </w:r>
      <w:r>
        <w:rPr>
          <w:spacing w:val="-3"/>
        </w:rPr>
        <w:t> </w:t>
      </w:r>
      <w:r>
        <w:rPr/>
        <w:t>pending</w:t>
      </w:r>
      <w:r>
        <w:rPr>
          <w:spacing w:val="-3"/>
        </w:rPr>
        <w:t> </w:t>
      </w:r>
      <w:r>
        <w:rPr/>
        <w:t>Line</w:t>
      </w:r>
      <w:r>
        <w:rPr>
          <w:spacing w:val="-2"/>
        </w:rPr>
        <w:t> </w:t>
      </w:r>
      <w:r>
        <w:rPr/>
        <w:t>of</w:t>
      </w:r>
      <w:r>
        <w:rPr>
          <w:spacing w:val="-2"/>
        </w:rPr>
        <w:t> </w:t>
      </w:r>
      <w:r>
        <w:rPr/>
        <w:t>Duty</w:t>
      </w:r>
      <w:r>
        <w:rPr>
          <w:spacing w:val="-3"/>
        </w:rPr>
        <w:t> </w:t>
      </w:r>
      <w:r>
        <w:rPr/>
        <w:t>or</w:t>
      </w:r>
      <w:r>
        <w:rPr>
          <w:spacing w:val="-2"/>
        </w:rPr>
        <w:t> </w:t>
      </w:r>
      <w:r>
        <w:rPr/>
        <w:t>Medical</w:t>
      </w:r>
      <w:r>
        <w:rPr>
          <w:spacing w:val="-3"/>
        </w:rPr>
        <w:t> </w:t>
      </w:r>
      <w:r>
        <w:rPr/>
        <w:t>Evaluation</w:t>
      </w:r>
      <w:r>
        <w:rPr>
          <w:spacing w:val="-4"/>
        </w:rPr>
        <w:t> </w:t>
      </w:r>
      <w:r>
        <w:rPr/>
        <w:t>Board</w:t>
      </w:r>
      <w:r>
        <w:rPr>
          <w:spacing w:val="-2"/>
        </w:rPr>
        <w:t> </w:t>
      </w:r>
      <w:r>
        <w:rPr/>
        <w:t>issue and process sanctuary waivers in accordance with this instruction.</w:t>
      </w:r>
    </w:p>
    <w:p>
      <w:pPr>
        <w:pStyle w:val="ListParagraph"/>
        <w:numPr>
          <w:ilvl w:val="4"/>
          <w:numId w:val="87"/>
        </w:numPr>
        <w:tabs>
          <w:tab w:pos="3000" w:val="left" w:leader="none"/>
        </w:tabs>
        <w:spacing w:line="240" w:lineRule="auto" w:before="121" w:after="0"/>
        <w:ind w:left="1860" w:right="798" w:firstLine="0"/>
        <w:jc w:val="both"/>
        <w:rPr>
          <w:sz w:val="24"/>
        </w:rPr>
      </w:pPr>
      <w:r>
        <w:rPr>
          <w:sz w:val="24"/>
        </w:rPr>
        <w:t>Air</w:t>
      </w:r>
      <w:r>
        <w:rPr>
          <w:spacing w:val="-4"/>
          <w:sz w:val="24"/>
        </w:rPr>
        <w:t> </w:t>
      </w:r>
      <w:r>
        <w:rPr>
          <w:sz w:val="24"/>
        </w:rPr>
        <w:t>Reserve</w:t>
      </w:r>
      <w:r>
        <w:rPr>
          <w:spacing w:val="-7"/>
          <w:sz w:val="24"/>
        </w:rPr>
        <w:t> </w:t>
      </w:r>
      <w:r>
        <w:rPr>
          <w:sz w:val="24"/>
        </w:rPr>
        <w:t>Orders</w:t>
      </w:r>
      <w:r>
        <w:rPr>
          <w:spacing w:val="-5"/>
          <w:sz w:val="24"/>
        </w:rPr>
        <w:t> </w:t>
      </w:r>
      <w:r>
        <w:rPr>
          <w:sz w:val="24"/>
        </w:rPr>
        <w:t>Writing</w:t>
      </w:r>
      <w:r>
        <w:rPr>
          <w:spacing w:val="-6"/>
          <w:sz w:val="24"/>
        </w:rPr>
        <w:t> </w:t>
      </w:r>
      <w:r>
        <w:rPr>
          <w:sz w:val="24"/>
        </w:rPr>
        <w:t>System</w:t>
      </w:r>
      <w:r>
        <w:rPr>
          <w:spacing w:val="-4"/>
          <w:sz w:val="24"/>
        </w:rPr>
        <w:t> </w:t>
      </w:r>
      <w:r>
        <w:rPr>
          <w:sz w:val="24"/>
        </w:rPr>
        <w:t>–</w:t>
      </w:r>
      <w:r>
        <w:rPr>
          <w:spacing w:val="-7"/>
          <w:sz w:val="24"/>
        </w:rPr>
        <w:t> </w:t>
      </w:r>
      <w:r>
        <w:rPr>
          <w:sz w:val="24"/>
        </w:rPr>
        <w:t>AFR</w:t>
      </w:r>
      <w:r>
        <w:rPr>
          <w:spacing w:val="-4"/>
          <w:sz w:val="24"/>
        </w:rPr>
        <w:t> </w:t>
      </w:r>
      <w:r>
        <w:rPr>
          <w:sz w:val="24"/>
        </w:rPr>
        <w:t>will</w:t>
      </w:r>
      <w:r>
        <w:rPr>
          <w:spacing w:val="-5"/>
          <w:sz w:val="24"/>
        </w:rPr>
        <w:t> </w:t>
      </w:r>
      <w:r>
        <w:rPr>
          <w:sz w:val="24"/>
        </w:rPr>
        <w:t>identify</w:t>
      </w:r>
      <w:r>
        <w:rPr>
          <w:spacing w:val="-5"/>
          <w:sz w:val="24"/>
        </w:rPr>
        <w:t> </w:t>
      </w:r>
      <w:r>
        <w:rPr>
          <w:sz w:val="24"/>
        </w:rPr>
        <w:t>members</w:t>
      </w:r>
      <w:r>
        <w:rPr>
          <w:spacing w:val="-5"/>
          <w:sz w:val="24"/>
        </w:rPr>
        <w:t> </w:t>
      </w:r>
      <w:r>
        <w:rPr>
          <w:sz w:val="24"/>
        </w:rPr>
        <w:t>who</w:t>
      </w:r>
      <w:r>
        <w:rPr>
          <w:spacing w:val="-6"/>
          <w:sz w:val="24"/>
        </w:rPr>
        <w:t> </w:t>
      </w:r>
      <w:r>
        <w:rPr>
          <w:sz w:val="24"/>
        </w:rPr>
        <w:t>are in</w:t>
      </w:r>
      <w:r>
        <w:rPr>
          <w:spacing w:val="-5"/>
          <w:sz w:val="24"/>
        </w:rPr>
        <w:t> </w:t>
      </w:r>
      <w:r>
        <w:rPr>
          <w:sz w:val="24"/>
        </w:rPr>
        <w:t>or</w:t>
      </w:r>
      <w:r>
        <w:rPr>
          <w:spacing w:val="-5"/>
          <w:sz w:val="24"/>
        </w:rPr>
        <w:t> </w:t>
      </w:r>
      <w:r>
        <w:rPr>
          <w:sz w:val="24"/>
        </w:rPr>
        <w:t>nearing</w:t>
      </w:r>
      <w:r>
        <w:rPr>
          <w:spacing w:val="-7"/>
          <w:sz w:val="24"/>
        </w:rPr>
        <w:t> </w:t>
      </w:r>
      <w:r>
        <w:rPr>
          <w:sz w:val="24"/>
        </w:rPr>
        <w:t>active</w:t>
      </w:r>
      <w:r>
        <w:rPr>
          <w:spacing w:val="-6"/>
          <w:sz w:val="24"/>
        </w:rPr>
        <w:t> </w:t>
      </w:r>
      <w:r>
        <w:rPr>
          <w:sz w:val="24"/>
        </w:rPr>
        <w:t>duty</w:t>
      </w:r>
      <w:r>
        <w:rPr>
          <w:spacing w:val="-7"/>
          <w:sz w:val="24"/>
        </w:rPr>
        <w:t> </w:t>
      </w:r>
      <w:r>
        <w:rPr>
          <w:sz w:val="24"/>
        </w:rPr>
        <w:t>sanctuary</w:t>
      </w:r>
      <w:r>
        <w:rPr>
          <w:spacing w:val="-5"/>
          <w:sz w:val="24"/>
        </w:rPr>
        <w:t> </w:t>
      </w:r>
      <w:r>
        <w:rPr>
          <w:sz w:val="24"/>
        </w:rPr>
        <w:t>zone</w:t>
      </w:r>
      <w:r>
        <w:rPr>
          <w:spacing w:val="-6"/>
          <w:sz w:val="24"/>
        </w:rPr>
        <w:t> </w:t>
      </w:r>
      <w:r>
        <w:rPr>
          <w:sz w:val="24"/>
        </w:rPr>
        <w:t>and</w:t>
      </w:r>
      <w:r>
        <w:rPr>
          <w:spacing w:val="-6"/>
          <w:sz w:val="24"/>
        </w:rPr>
        <w:t> </w:t>
      </w:r>
      <w:r>
        <w:rPr>
          <w:sz w:val="24"/>
        </w:rPr>
        <w:t>alert</w:t>
      </w:r>
      <w:r>
        <w:rPr>
          <w:spacing w:val="-6"/>
          <w:sz w:val="24"/>
        </w:rPr>
        <w:t> </w:t>
      </w:r>
      <w:r>
        <w:rPr>
          <w:sz w:val="24"/>
        </w:rPr>
        <w:t>the</w:t>
      </w:r>
      <w:r>
        <w:rPr>
          <w:spacing w:val="-5"/>
          <w:sz w:val="24"/>
        </w:rPr>
        <w:t> </w:t>
      </w:r>
      <w:r>
        <w:rPr>
          <w:sz w:val="24"/>
        </w:rPr>
        <w:t>Wing</w:t>
      </w:r>
      <w:r>
        <w:rPr>
          <w:spacing w:val="-6"/>
          <w:sz w:val="24"/>
        </w:rPr>
        <w:t> </w:t>
      </w:r>
      <w:r>
        <w:rPr>
          <w:sz w:val="24"/>
        </w:rPr>
        <w:t>Commander,</w:t>
      </w:r>
      <w:r>
        <w:rPr>
          <w:spacing w:val="-5"/>
          <w:sz w:val="24"/>
        </w:rPr>
        <w:t> </w:t>
      </w:r>
      <w:r>
        <w:rPr>
          <w:sz w:val="24"/>
        </w:rPr>
        <w:t>HQ</w:t>
      </w:r>
      <w:r>
        <w:rPr>
          <w:spacing w:val="-7"/>
          <w:sz w:val="24"/>
        </w:rPr>
        <w:t> </w:t>
      </w:r>
      <w:r>
        <w:rPr>
          <w:sz w:val="24"/>
        </w:rPr>
        <w:t>RIO/CC, or</w:t>
      </w:r>
      <w:r>
        <w:rPr>
          <w:spacing w:val="-13"/>
          <w:sz w:val="24"/>
        </w:rPr>
        <w:t> </w:t>
      </w:r>
      <w:r>
        <w:rPr>
          <w:sz w:val="24"/>
        </w:rPr>
        <w:t>Air</w:t>
      </w:r>
      <w:r>
        <w:rPr>
          <w:spacing w:val="-13"/>
          <w:sz w:val="24"/>
        </w:rPr>
        <w:t> </w:t>
      </w:r>
      <w:r>
        <w:rPr>
          <w:sz w:val="24"/>
        </w:rPr>
        <w:t>Reserve</w:t>
      </w:r>
      <w:r>
        <w:rPr>
          <w:spacing w:val="-13"/>
          <w:sz w:val="24"/>
        </w:rPr>
        <w:t> </w:t>
      </w:r>
      <w:r>
        <w:rPr>
          <w:sz w:val="24"/>
        </w:rPr>
        <w:t>Personnel</w:t>
      </w:r>
      <w:r>
        <w:rPr>
          <w:spacing w:val="-14"/>
          <w:sz w:val="24"/>
        </w:rPr>
        <w:t> </w:t>
      </w:r>
      <w:r>
        <w:rPr>
          <w:sz w:val="24"/>
        </w:rPr>
        <w:t>Center</w:t>
      </w:r>
      <w:r>
        <w:rPr>
          <w:spacing w:val="-12"/>
          <w:sz w:val="24"/>
        </w:rPr>
        <w:t> </w:t>
      </w:r>
      <w:r>
        <w:rPr>
          <w:sz w:val="24"/>
        </w:rPr>
        <w:t>(ARPC)</w:t>
      </w:r>
      <w:r>
        <w:rPr>
          <w:spacing w:val="-13"/>
          <w:sz w:val="24"/>
        </w:rPr>
        <w:t> </w:t>
      </w:r>
      <w:r>
        <w:rPr>
          <w:sz w:val="24"/>
        </w:rPr>
        <w:t>that</w:t>
      </w:r>
      <w:r>
        <w:rPr>
          <w:spacing w:val="-12"/>
          <w:sz w:val="24"/>
        </w:rPr>
        <w:t> </w:t>
      </w:r>
      <w:r>
        <w:rPr>
          <w:sz w:val="24"/>
        </w:rPr>
        <w:t>a</w:t>
      </w:r>
      <w:r>
        <w:rPr>
          <w:spacing w:val="-13"/>
          <w:sz w:val="24"/>
        </w:rPr>
        <w:t> </w:t>
      </w:r>
      <w:r>
        <w:rPr>
          <w:sz w:val="24"/>
        </w:rPr>
        <w:t>waiver</w:t>
      </w:r>
      <w:r>
        <w:rPr>
          <w:spacing w:val="-14"/>
          <w:sz w:val="24"/>
        </w:rPr>
        <w:t> </w:t>
      </w:r>
      <w:r>
        <w:rPr>
          <w:sz w:val="24"/>
        </w:rPr>
        <w:t>is</w:t>
      </w:r>
      <w:r>
        <w:rPr>
          <w:spacing w:val="-12"/>
          <w:sz w:val="24"/>
        </w:rPr>
        <w:t> </w:t>
      </w:r>
      <w:r>
        <w:rPr>
          <w:sz w:val="24"/>
        </w:rPr>
        <w:t>required</w:t>
      </w:r>
      <w:r>
        <w:rPr>
          <w:spacing w:val="-13"/>
          <w:sz w:val="24"/>
        </w:rPr>
        <w:t> </w:t>
      </w:r>
      <w:r>
        <w:rPr>
          <w:sz w:val="24"/>
        </w:rPr>
        <w:t>before</w:t>
      </w:r>
      <w:r>
        <w:rPr>
          <w:spacing w:val="-13"/>
          <w:sz w:val="24"/>
        </w:rPr>
        <w:t> </w:t>
      </w:r>
      <w:r>
        <w:rPr>
          <w:sz w:val="24"/>
        </w:rPr>
        <w:t>approving</w:t>
      </w:r>
      <w:r>
        <w:rPr>
          <w:spacing w:val="-13"/>
          <w:sz w:val="24"/>
        </w:rPr>
        <w:t> </w:t>
      </w:r>
      <w:r>
        <w:rPr>
          <w:sz w:val="24"/>
        </w:rPr>
        <w:t>the tour of voluntary active duty.</w:t>
      </w:r>
      <w:r>
        <w:rPr>
          <w:spacing w:val="40"/>
          <w:sz w:val="24"/>
        </w:rPr>
        <w:t> </w:t>
      </w:r>
      <w:r>
        <w:rPr>
          <w:b/>
          <w:sz w:val="24"/>
        </w:rPr>
        <w:t>Note</w:t>
      </w:r>
      <w:r>
        <w:rPr>
          <w:sz w:val="24"/>
        </w:rPr>
        <w:t>:</w:t>
      </w:r>
      <w:r>
        <w:rPr>
          <w:spacing w:val="40"/>
          <w:sz w:val="24"/>
        </w:rPr>
        <w:t> </w:t>
      </w:r>
      <w:r>
        <w:rPr>
          <w:sz w:val="24"/>
        </w:rPr>
        <w:t>The following statement is mandatory on each active</w:t>
      </w:r>
      <w:r>
        <w:rPr>
          <w:spacing w:val="-2"/>
          <w:sz w:val="24"/>
        </w:rPr>
        <w:t> </w:t>
      </w:r>
      <w:r>
        <w:rPr>
          <w:sz w:val="24"/>
        </w:rPr>
        <w:t>duty</w:t>
      </w:r>
      <w:r>
        <w:rPr>
          <w:spacing w:val="-4"/>
          <w:sz w:val="24"/>
        </w:rPr>
        <w:t> </w:t>
      </w:r>
      <w:r>
        <w:rPr>
          <w:sz w:val="24"/>
        </w:rPr>
        <w:t>order</w:t>
      </w:r>
      <w:r>
        <w:rPr>
          <w:spacing w:val="-3"/>
          <w:sz w:val="24"/>
        </w:rPr>
        <w:t> </w:t>
      </w:r>
      <w:r>
        <w:rPr>
          <w:sz w:val="24"/>
        </w:rPr>
        <w:t>(based</w:t>
      </w:r>
      <w:r>
        <w:rPr>
          <w:spacing w:val="-3"/>
          <w:sz w:val="24"/>
        </w:rPr>
        <w:t> </w:t>
      </w:r>
      <w:r>
        <w:rPr>
          <w:sz w:val="24"/>
        </w:rPr>
        <w:t>on</w:t>
      </w:r>
      <w:r>
        <w:rPr>
          <w:spacing w:val="-3"/>
          <w:sz w:val="24"/>
        </w:rPr>
        <w:t> </w:t>
      </w:r>
      <w:r>
        <w:rPr>
          <w:sz w:val="24"/>
        </w:rPr>
        <w:t>the</w:t>
      </w:r>
      <w:r>
        <w:rPr>
          <w:spacing w:val="-2"/>
          <w:sz w:val="24"/>
        </w:rPr>
        <w:t> </w:t>
      </w:r>
      <w:r>
        <w:rPr>
          <w:sz w:val="24"/>
        </w:rPr>
        <w:t>receipt</w:t>
      </w:r>
      <w:r>
        <w:rPr>
          <w:spacing w:val="-2"/>
          <w:sz w:val="24"/>
        </w:rPr>
        <w:t> </w:t>
      </w:r>
      <w:r>
        <w:rPr>
          <w:sz w:val="24"/>
        </w:rPr>
        <w:t>of</w:t>
      </w:r>
      <w:r>
        <w:rPr>
          <w:spacing w:val="-3"/>
          <w:sz w:val="24"/>
        </w:rPr>
        <w:t> </w:t>
      </w:r>
      <w:r>
        <w:rPr>
          <w:sz w:val="24"/>
        </w:rPr>
        <w:t>a</w:t>
      </w:r>
      <w:r>
        <w:rPr>
          <w:spacing w:val="-3"/>
          <w:sz w:val="24"/>
        </w:rPr>
        <w:t> </w:t>
      </w:r>
      <w:r>
        <w:rPr>
          <w:sz w:val="24"/>
        </w:rPr>
        <w:t>sanctuary</w:t>
      </w:r>
      <w:r>
        <w:rPr>
          <w:spacing w:val="-2"/>
          <w:sz w:val="24"/>
        </w:rPr>
        <w:t> </w:t>
      </w:r>
      <w:r>
        <w:rPr>
          <w:sz w:val="24"/>
        </w:rPr>
        <w:t>waiver</w:t>
      </w:r>
      <w:r>
        <w:rPr>
          <w:spacing w:val="-3"/>
          <w:sz w:val="24"/>
        </w:rPr>
        <w:t> </w:t>
      </w:r>
      <w:r>
        <w:rPr>
          <w:sz w:val="24"/>
        </w:rPr>
        <w:t>from</w:t>
      </w:r>
      <w:r>
        <w:rPr>
          <w:spacing w:val="-3"/>
          <w:sz w:val="24"/>
        </w:rPr>
        <w:t> </w:t>
      </w:r>
      <w:r>
        <w:rPr>
          <w:sz w:val="24"/>
        </w:rPr>
        <w:t>the</w:t>
      </w:r>
      <w:r>
        <w:rPr>
          <w:spacing w:val="-3"/>
          <w:sz w:val="24"/>
        </w:rPr>
        <w:t> </w:t>
      </w:r>
      <w:r>
        <w:rPr>
          <w:sz w:val="24"/>
        </w:rPr>
        <w:t>member):</w:t>
      </w:r>
      <w:r>
        <w:rPr>
          <w:spacing w:val="40"/>
          <w:sz w:val="24"/>
        </w:rPr>
        <w:t> </w:t>
      </w:r>
      <w:r>
        <w:rPr>
          <w:sz w:val="24"/>
        </w:rPr>
        <w:t>“The member has waived the sanctuary protection of 10 USC § 12686(a) for the period of active duty authorized by this order.” </w:t>
      </w:r>
      <w:r>
        <w:rPr>
          <w:b/>
          <w:sz w:val="24"/>
        </w:rPr>
        <w:t>(T-1)</w:t>
      </w:r>
    </w:p>
    <w:p>
      <w:pPr>
        <w:pStyle w:val="ListParagraph"/>
        <w:numPr>
          <w:ilvl w:val="3"/>
          <w:numId w:val="87"/>
        </w:numPr>
        <w:tabs>
          <w:tab w:pos="2460" w:val="left" w:leader="none"/>
        </w:tabs>
        <w:spacing w:line="240" w:lineRule="auto" w:before="120" w:after="0"/>
        <w:ind w:left="2460" w:right="0" w:hanging="960"/>
        <w:jc w:val="both"/>
        <w:rPr>
          <w:sz w:val="24"/>
        </w:rPr>
      </w:pPr>
      <w:r>
        <w:rPr>
          <w:sz w:val="24"/>
        </w:rPr>
        <w:t>For </w:t>
      </w:r>
      <w:r>
        <w:rPr>
          <w:spacing w:val="-4"/>
          <w:sz w:val="24"/>
        </w:rPr>
        <w:t>ANG:</w:t>
      </w:r>
    </w:p>
    <w:p>
      <w:pPr>
        <w:pStyle w:val="ListParagraph"/>
        <w:numPr>
          <w:ilvl w:val="4"/>
          <w:numId w:val="87"/>
        </w:numPr>
        <w:tabs>
          <w:tab w:pos="3000" w:val="left" w:leader="none"/>
        </w:tabs>
        <w:spacing w:line="240" w:lineRule="auto" w:before="120" w:after="0"/>
        <w:ind w:left="1860" w:right="801" w:firstLine="0"/>
        <w:jc w:val="both"/>
        <w:rPr>
          <w:sz w:val="24"/>
        </w:rPr>
      </w:pPr>
      <w:r>
        <w:rPr>
          <w:sz w:val="24"/>
        </w:rPr>
        <w:t>FSS, Force Support Flights and State Joint Forces Headquarters are responsible for producing monthly reports to monitor sanctuary eligibility.</w:t>
      </w:r>
    </w:p>
    <w:p>
      <w:pPr>
        <w:pStyle w:val="ListParagraph"/>
        <w:numPr>
          <w:ilvl w:val="4"/>
          <w:numId w:val="87"/>
        </w:numPr>
        <w:tabs>
          <w:tab w:pos="3000" w:val="left" w:leader="none"/>
        </w:tabs>
        <w:spacing w:line="240" w:lineRule="auto" w:before="120" w:after="0"/>
        <w:ind w:left="1860" w:right="797" w:firstLine="0"/>
        <w:jc w:val="both"/>
        <w:rPr>
          <w:b/>
          <w:sz w:val="24"/>
        </w:rPr>
      </w:pPr>
      <w:r>
        <w:rPr>
          <w:sz w:val="24"/>
        </w:rPr>
        <w:t>The</w:t>
      </w:r>
      <w:r>
        <w:rPr>
          <w:spacing w:val="-12"/>
          <w:sz w:val="24"/>
        </w:rPr>
        <w:t> </w:t>
      </w:r>
      <w:r>
        <w:rPr>
          <w:sz w:val="24"/>
        </w:rPr>
        <w:t>ANG</w:t>
      </w:r>
      <w:r>
        <w:rPr>
          <w:spacing w:val="-11"/>
          <w:sz w:val="24"/>
        </w:rPr>
        <w:t> </w:t>
      </w:r>
      <w:r>
        <w:rPr>
          <w:sz w:val="24"/>
        </w:rPr>
        <w:t>Reserve</w:t>
      </w:r>
      <w:r>
        <w:rPr>
          <w:spacing w:val="-12"/>
          <w:sz w:val="24"/>
        </w:rPr>
        <w:t> </w:t>
      </w:r>
      <w:r>
        <w:rPr>
          <w:sz w:val="24"/>
        </w:rPr>
        <w:t>Order</w:t>
      </w:r>
      <w:r>
        <w:rPr>
          <w:spacing w:val="-13"/>
          <w:sz w:val="24"/>
        </w:rPr>
        <w:t> </w:t>
      </w:r>
      <w:r>
        <w:rPr>
          <w:sz w:val="24"/>
        </w:rPr>
        <w:t>Writing</w:t>
      </w:r>
      <w:r>
        <w:rPr>
          <w:spacing w:val="-12"/>
          <w:sz w:val="24"/>
        </w:rPr>
        <w:t> </w:t>
      </w:r>
      <w:r>
        <w:rPr>
          <w:sz w:val="24"/>
        </w:rPr>
        <w:t>System</w:t>
      </w:r>
      <w:r>
        <w:rPr>
          <w:spacing w:val="-11"/>
          <w:sz w:val="24"/>
        </w:rPr>
        <w:t> </w:t>
      </w:r>
      <w:r>
        <w:rPr>
          <w:sz w:val="24"/>
        </w:rPr>
        <w:t>will</w:t>
      </w:r>
      <w:r>
        <w:rPr>
          <w:spacing w:val="-11"/>
          <w:sz w:val="24"/>
        </w:rPr>
        <w:t> </w:t>
      </w:r>
      <w:r>
        <w:rPr>
          <w:sz w:val="24"/>
        </w:rPr>
        <w:t>flag</w:t>
      </w:r>
      <w:r>
        <w:rPr>
          <w:spacing w:val="-13"/>
          <w:sz w:val="24"/>
        </w:rPr>
        <w:t> </w:t>
      </w:r>
      <w:r>
        <w:rPr>
          <w:sz w:val="24"/>
        </w:rPr>
        <w:t>any</w:t>
      </w:r>
      <w:r>
        <w:rPr>
          <w:spacing w:val="-12"/>
          <w:sz w:val="24"/>
        </w:rPr>
        <w:t> </w:t>
      </w:r>
      <w:r>
        <w:rPr>
          <w:sz w:val="24"/>
        </w:rPr>
        <w:t>order</w:t>
      </w:r>
      <w:r>
        <w:rPr>
          <w:spacing w:val="-11"/>
          <w:sz w:val="24"/>
        </w:rPr>
        <w:t> </w:t>
      </w:r>
      <w:r>
        <w:rPr>
          <w:sz w:val="24"/>
        </w:rPr>
        <w:t>that</w:t>
      </w:r>
      <w:r>
        <w:rPr>
          <w:spacing w:val="-11"/>
          <w:sz w:val="24"/>
        </w:rPr>
        <w:t> </w:t>
      </w:r>
      <w:r>
        <w:rPr>
          <w:sz w:val="24"/>
        </w:rPr>
        <w:t>will</w:t>
      </w:r>
      <w:r>
        <w:rPr>
          <w:spacing w:val="-11"/>
          <w:sz w:val="24"/>
        </w:rPr>
        <w:t> </w:t>
      </w:r>
      <w:r>
        <w:rPr>
          <w:sz w:val="24"/>
        </w:rPr>
        <w:t>bring a Title 32 unit member beyond 16 years of TAFMS to ensure that the total years of active duty service are verified prior to the order being approved.</w:t>
      </w:r>
      <w:r>
        <w:rPr>
          <w:spacing w:val="40"/>
          <w:sz w:val="24"/>
        </w:rPr>
        <w:t> </w:t>
      </w:r>
      <w:r>
        <w:rPr>
          <w:sz w:val="24"/>
        </w:rPr>
        <w:t>If the order publication</w:t>
      </w:r>
      <w:r>
        <w:rPr>
          <w:spacing w:val="-8"/>
          <w:sz w:val="24"/>
        </w:rPr>
        <w:t> </w:t>
      </w:r>
      <w:r>
        <w:rPr>
          <w:sz w:val="24"/>
        </w:rPr>
        <w:t>is</w:t>
      </w:r>
      <w:r>
        <w:rPr>
          <w:spacing w:val="-9"/>
          <w:sz w:val="24"/>
        </w:rPr>
        <w:t> </w:t>
      </w:r>
      <w:r>
        <w:rPr>
          <w:sz w:val="24"/>
        </w:rPr>
        <w:t>for</w:t>
      </w:r>
      <w:r>
        <w:rPr>
          <w:spacing w:val="-8"/>
          <w:sz w:val="24"/>
        </w:rPr>
        <w:t> </w:t>
      </w:r>
      <w:r>
        <w:rPr>
          <w:sz w:val="24"/>
        </w:rPr>
        <w:t>a</w:t>
      </w:r>
      <w:r>
        <w:rPr>
          <w:spacing w:val="-8"/>
          <w:sz w:val="24"/>
        </w:rPr>
        <w:t> </w:t>
      </w:r>
      <w:r>
        <w:rPr>
          <w:sz w:val="24"/>
        </w:rPr>
        <w:t>period</w:t>
      </w:r>
      <w:r>
        <w:rPr>
          <w:spacing w:val="-8"/>
          <w:sz w:val="24"/>
        </w:rPr>
        <w:t> </w:t>
      </w:r>
      <w:r>
        <w:rPr>
          <w:sz w:val="24"/>
        </w:rPr>
        <w:t>of</w:t>
      </w:r>
      <w:r>
        <w:rPr>
          <w:spacing w:val="-8"/>
          <w:sz w:val="24"/>
        </w:rPr>
        <w:t> </w:t>
      </w:r>
      <w:r>
        <w:rPr>
          <w:sz w:val="24"/>
        </w:rPr>
        <w:t>less</w:t>
      </w:r>
      <w:r>
        <w:rPr>
          <w:spacing w:val="-8"/>
          <w:sz w:val="24"/>
        </w:rPr>
        <w:t> </w:t>
      </w:r>
      <w:r>
        <w:rPr>
          <w:sz w:val="24"/>
        </w:rPr>
        <w:t>than</w:t>
      </w:r>
      <w:r>
        <w:rPr>
          <w:spacing w:val="-9"/>
          <w:sz w:val="24"/>
        </w:rPr>
        <w:t> </w:t>
      </w:r>
      <w:r>
        <w:rPr>
          <w:sz w:val="24"/>
        </w:rPr>
        <w:t>180</w:t>
      </w:r>
      <w:r>
        <w:rPr>
          <w:spacing w:val="-8"/>
          <w:sz w:val="24"/>
        </w:rPr>
        <w:t> </w:t>
      </w:r>
      <w:r>
        <w:rPr>
          <w:sz w:val="24"/>
        </w:rPr>
        <w:t>days</w:t>
      </w:r>
      <w:r>
        <w:rPr>
          <w:spacing w:val="-8"/>
          <w:sz w:val="24"/>
        </w:rPr>
        <w:t> </w:t>
      </w:r>
      <w:r>
        <w:rPr>
          <w:sz w:val="24"/>
        </w:rPr>
        <w:t>and</w:t>
      </w:r>
      <w:r>
        <w:rPr>
          <w:spacing w:val="-8"/>
          <w:sz w:val="24"/>
        </w:rPr>
        <w:t> </w:t>
      </w:r>
      <w:r>
        <w:rPr>
          <w:sz w:val="24"/>
        </w:rPr>
        <w:t>brings</w:t>
      </w:r>
      <w:r>
        <w:rPr>
          <w:spacing w:val="-8"/>
          <w:sz w:val="24"/>
        </w:rPr>
        <w:t> </w:t>
      </w:r>
      <w:r>
        <w:rPr>
          <w:sz w:val="24"/>
        </w:rPr>
        <w:t>the</w:t>
      </w:r>
      <w:r>
        <w:rPr>
          <w:spacing w:val="-8"/>
          <w:sz w:val="24"/>
        </w:rPr>
        <w:t> </w:t>
      </w:r>
      <w:r>
        <w:rPr>
          <w:sz w:val="24"/>
        </w:rPr>
        <w:t>member</w:t>
      </w:r>
      <w:r>
        <w:rPr>
          <w:spacing w:val="-8"/>
          <w:sz w:val="24"/>
        </w:rPr>
        <w:t> </w:t>
      </w:r>
      <w:r>
        <w:rPr>
          <w:sz w:val="24"/>
        </w:rPr>
        <w:t>into</w:t>
      </w:r>
      <w:r>
        <w:rPr>
          <w:spacing w:val="-8"/>
          <w:sz w:val="24"/>
        </w:rPr>
        <w:t> </w:t>
      </w:r>
      <w:r>
        <w:rPr>
          <w:sz w:val="24"/>
        </w:rPr>
        <w:t>active</w:t>
      </w:r>
      <w:r>
        <w:rPr>
          <w:spacing w:val="-8"/>
          <w:sz w:val="24"/>
        </w:rPr>
        <w:t> </w:t>
      </w:r>
      <w:r>
        <w:rPr>
          <w:sz w:val="24"/>
        </w:rPr>
        <w:t>duty sanctuary, the member must complete and sign an active duty sanctuary waiver prior to</w:t>
      </w:r>
      <w:r>
        <w:rPr>
          <w:spacing w:val="-7"/>
          <w:sz w:val="24"/>
        </w:rPr>
        <w:t> </w:t>
      </w:r>
      <w:r>
        <w:rPr>
          <w:sz w:val="24"/>
        </w:rPr>
        <w:t>the</w:t>
      </w:r>
      <w:r>
        <w:rPr>
          <w:spacing w:val="-6"/>
          <w:sz w:val="24"/>
        </w:rPr>
        <w:t> </w:t>
      </w:r>
      <w:r>
        <w:rPr>
          <w:sz w:val="24"/>
        </w:rPr>
        <w:t>order</w:t>
      </w:r>
      <w:r>
        <w:rPr>
          <w:spacing w:val="-8"/>
          <w:sz w:val="24"/>
        </w:rPr>
        <w:t> </w:t>
      </w:r>
      <w:r>
        <w:rPr>
          <w:sz w:val="24"/>
        </w:rPr>
        <w:t>being</w:t>
      </w:r>
      <w:r>
        <w:rPr>
          <w:spacing w:val="-6"/>
          <w:sz w:val="24"/>
        </w:rPr>
        <w:t> </w:t>
      </w:r>
      <w:r>
        <w:rPr>
          <w:sz w:val="24"/>
        </w:rPr>
        <w:t>approved.</w:t>
      </w:r>
      <w:r>
        <w:rPr>
          <w:spacing w:val="40"/>
          <w:sz w:val="24"/>
        </w:rPr>
        <w:t> </w:t>
      </w:r>
      <w:r>
        <w:rPr>
          <w:sz w:val="24"/>
        </w:rPr>
        <w:t>This</w:t>
      </w:r>
      <w:r>
        <w:rPr>
          <w:spacing w:val="-7"/>
          <w:sz w:val="24"/>
        </w:rPr>
        <w:t> </w:t>
      </w:r>
      <w:r>
        <w:rPr>
          <w:sz w:val="24"/>
        </w:rPr>
        <w:t>is</w:t>
      </w:r>
      <w:r>
        <w:rPr>
          <w:spacing w:val="-6"/>
          <w:sz w:val="24"/>
        </w:rPr>
        <w:t> </w:t>
      </w:r>
      <w:r>
        <w:rPr>
          <w:sz w:val="24"/>
        </w:rPr>
        <w:t>applicable</w:t>
      </w:r>
      <w:r>
        <w:rPr>
          <w:spacing w:val="-6"/>
          <w:sz w:val="24"/>
        </w:rPr>
        <w:t> </w:t>
      </w:r>
      <w:r>
        <w:rPr>
          <w:sz w:val="24"/>
        </w:rPr>
        <w:t>to</w:t>
      </w:r>
      <w:r>
        <w:rPr>
          <w:spacing w:val="-8"/>
          <w:sz w:val="24"/>
        </w:rPr>
        <w:t> </w:t>
      </w:r>
      <w:r>
        <w:rPr>
          <w:sz w:val="24"/>
        </w:rPr>
        <w:t>those</w:t>
      </w:r>
      <w:r>
        <w:rPr>
          <w:spacing w:val="-6"/>
          <w:sz w:val="24"/>
        </w:rPr>
        <w:t> </w:t>
      </w:r>
      <w:r>
        <w:rPr>
          <w:sz w:val="24"/>
        </w:rPr>
        <w:t>members</w:t>
      </w:r>
      <w:r>
        <w:rPr>
          <w:spacing w:val="-6"/>
          <w:sz w:val="24"/>
        </w:rPr>
        <w:t> </w:t>
      </w:r>
      <w:r>
        <w:rPr>
          <w:sz w:val="24"/>
        </w:rPr>
        <w:t>serving</w:t>
      </w:r>
      <w:r>
        <w:rPr>
          <w:spacing w:val="-7"/>
          <w:sz w:val="24"/>
        </w:rPr>
        <w:t> </w:t>
      </w:r>
      <w:r>
        <w:rPr>
          <w:sz w:val="24"/>
        </w:rPr>
        <w:t>on</w:t>
      </w:r>
      <w:r>
        <w:rPr>
          <w:spacing w:val="-7"/>
          <w:sz w:val="24"/>
        </w:rPr>
        <w:t> </w:t>
      </w:r>
      <w:r>
        <w:rPr>
          <w:sz w:val="24"/>
        </w:rPr>
        <w:t>voluntary 10 USC § 12301(d), </w:t>
      </w:r>
      <w:r>
        <w:rPr>
          <w:i/>
          <w:sz w:val="24"/>
        </w:rPr>
        <w:t>Reserve Components Generally </w:t>
      </w:r>
      <w:r>
        <w:rPr>
          <w:sz w:val="24"/>
        </w:rPr>
        <w:t>or Title 32 Active Duty for Operational Support days. </w:t>
      </w:r>
      <w:r>
        <w:rPr>
          <w:b/>
          <w:sz w:val="24"/>
        </w:rPr>
        <w:t>(T-1)</w:t>
      </w:r>
    </w:p>
    <w:p>
      <w:pPr>
        <w:pStyle w:val="ListParagraph"/>
        <w:numPr>
          <w:ilvl w:val="3"/>
          <w:numId w:val="87"/>
        </w:numPr>
        <w:tabs>
          <w:tab w:pos="2460" w:val="left" w:leader="none"/>
        </w:tabs>
        <w:spacing w:line="240" w:lineRule="auto" w:before="119" w:after="0"/>
        <w:ind w:left="1500" w:right="796" w:firstLine="0"/>
        <w:jc w:val="both"/>
        <w:rPr>
          <w:b/>
          <w:sz w:val="24"/>
        </w:rPr>
      </w:pPr>
      <w:r>
        <w:rPr>
          <w:sz w:val="24"/>
        </w:rPr>
        <w:t>Those members placed on Title 32 Special Training orders that are doing Title 32</w:t>
      </w:r>
      <w:r>
        <w:rPr>
          <w:spacing w:val="-3"/>
          <w:sz w:val="24"/>
        </w:rPr>
        <w:t> </w:t>
      </w:r>
      <w:r>
        <w:rPr>
          <w:sz w:val="24"/>
        </w:rPr>
        <w:t>operational</w:t>
      </w:r>
      <w:r>
        <w:rPr>
          <w:spacing w:val="-2"/>
          <w:sz w:val="24"/>
        </w:rPr>
        <w:t> </w:t>
      </w:r>
      <w:r>
        <w:rPr>
          <w:sz w:val="24"/>
        </w:rPr>
        <w:t>support</w:t>
      </w:r>
      <w:r>
        <w:rPr>
          <w:spacing w:val="-3"/>
          <w:sz w:val="24"/>
        </w:rPr>
        <w:t> </w:t>
      </w:r>
      <w:r>
        <w:rPr>
          <w:sz w:val="24"/>
        </w:rPr>
        <w:t>(not</w:t>
      </w:r>
      <w:r>
        <w:rPr>
          <w:spacing w:val="-3"/>
          <w:sz w:val="24"/>
        </w:rPr>
        <w:t> </w:t>
      </w:r>
      <w:r>
        <w:rPr>
          <w:sz w:val="24"/>
        </w:rPr>
        <w:t>actual</w:t>
      </w:r>
      <w:r>
        <w:rPr>
          <w:spacing w:val="-2"/>
          <w:sz w:val="24"/>
        </w:rPr>
        <w:t> </w:t>
      </w:r>
      <w:r>
        <w:rPr>
          <w:sz w:val="24"/>
        </w:rPr>
        <w:t>training)</w:t>
      </w:r>
      <w:r>
        <w:rPr>
          <w:spacing w:val="-2"/>
          <w:sz w:val="24"/>
        </w:rPr>
        <w:t> </w:t>
      </w:r>
      <w:r>
        <w:rPr>
          <w:sz w:val="24"/>
        </w:rPr>
        <w:t>and</w:t>
      </w:r>
      <w:r>
        <w:rPr>
          <w:spacing w:val="-2"/>
          <w:sz w:val="24"/>
        </w:rPr>
        <w:t> </w:t>
      </w:r>
      <w:r>
        <w:rPr>
          <w:sz w:val="24"/>
        </w:rPr>
        <w:t>whose</w:t>
      </w:r>
      <w:r>
        <w:rPr>
          <w:spacing w:val="-3"/>
          <w:sz w:val="24"/>
        </w:rPr>
        <w:t> </w:t>
      </w:r>
      <w:r>
        <w:rPr>
          <w:sz w:val="24"/>
        </w:rPr>
        <w:t>Special</w:t>
      </w:r>
      <w:r>
        <w:rPr>
          <w:spacing w:val="-3"/>
          <w:sz w:val="24"/>
        </w:rPr>
        <w:t> </w:t>
      </w:r>
      <w:r>
        <w:rPr>
          <w:sz w:val="24"/>
        </w:rPr>
        <w:t>Training</w:t>
      </w:r>
      <w:r>
        <w:rPr>
          <w:spacing w:val="-2"/>
          <w:sz w:val="24"/>
        </w:rPr>
        <w:t> </w:t>
      </w:r>
      <w:r>
        <w:rPr>
          <w:sz w:val="24"/>
        </w:rPr>
        <w:t>order</w:t>
      </w:r>
      <w:r>
        <w:rPr>
          <w:spacing w:val="-3"/>
          <w:sz w:val="24"/>
        </w:rPr>
        <w:t> </w:t>
      </w:r>
      <w:r>
        <w:rPr>
          <w:sz w:val="24"/>
        </w:rPr>
        <w:t>brings</w:t>
      </w:r>
      <w:r>
        <w:rPr>
          <w:spacing w:val="-2"/>
          <w:sz w:val="24"/>
        </w:rPr>
        <w:t> </w:t>
      </w:r>
      <w:r>
        <w:rPr>
          <w:sz w:val="24"/>
        </w:rPr>
        <w:t>them into</w:t>
      </w:r>
      <w:r>
        <w:rPr>
          <w:spacing w:val="-5"/>
          <w:sz w:val="24"/>
        </w:rPr>
        <w:t> </w:t>
      </w:r>
      <w:r>
        <w:rPr>
          <w:sz w:val="24"/>
        </w:rPr>
        <w:t>active</w:t>
      </w:r>
      <w:r>
        <w:rPr>
          <w:spacing w:val="-4"/>
          <w:sz w:val="24"/>
        </w:rPr>
        <w:t> </w:t>
      </w:r>
      <w:r>
        <w:rPr>
          <w:sz w:val="24"/>
        </w:rPr>
        <w:t>duty</w:t>
      </w:r>
      <w:r>
        <w:rPr>
          <w:spacing w:val="-4"/>
          <w:sz w:val="24"/>
        </w:rPr>
        <w:t> </w:t>
      </w:r>
      <w:r>
        <w:rPr>
          <w:sz w:val="24"/>
        </w:rPr>
        <w:t>sanctuary,</w:t>
      </w:r>
      <w:r>
        <w:rPr>
          <w:spacing w:val="-5"/>
          <w:sz w:val="24"/>
        </w:rPr>
        <w:t> </w:t>
      </w:r>
      <w:r>
        <w:rPr>
          <w:sz w:val="24"/>
        </w:rPr>
        <w:t>must</w:t>
      </w:r>
      <w:r>
        <w:rPr>
          <w:spacing w:val="-4"/>
          <w:sz w:val="24"/>
        </w:rPr>
        <w:t> </w:t>
      </w:r>
      <w:r>
        <w:rPr>
          <w:sz w:val="24"/>
        </w:rPr>
        <w:t>follow</w:t>
      </w:r>
      <w:r>
        <w:rPr>
          <w:spacing w:val="-5"/>
          <w:sz w:val="24"/>
        </w:rPr>
        <w:t> </w:t>
      </w:r>
      <w:r>
        <w:rPr>
          <w:sz w:val="24"/>
        </w:rPr>
        <w:t>the</w:t>
      </w:r>
      <w:r>
        <w:rPr>
          <w:spacing w:val="-3"/>
          <w:sz w:val="24"/>
        </w:rPr>
        <w:t> </w:t>
      </w:r>
      <w:r>
        <w:rPr>
          <w:sz w:val="24"/>
        </w:rPr>
        <w:t>same</w:t>
      </w:r>
      <w:r>
        <w:rPr>
          <w:spacing w:val="-3"/>
          <w:sz w:val="24"/>
        </w:rPr>
        <w:t> </w:t>
      </w:r>
      <w:r>
        <w:rPr>
          <w:sz w:val="24"/>
        </w:rPr>
        <w:t>procedures</w:t>
      </w:r>
      <w:r>
        <w:rPr>
          <w:spacing w:val="-4"/>
          <w:sz w:val="24"/>
        </w:rPr>
        <w:t> </w:t>
      </w:r>
      <w:r>
        <w:rPr>
          <w:sz w:val="24"/>
        </w:rPr>
        <w:t>for</w:t>
      </w:r>
      <w:r>
        <w:rPr>
          <w:spacing w:val="-5"/>
          <w:sz w:val="24"/>
        </w:rPr>
        <w:t> </w:t>
      </w:r>
      <w:r>
        <w:rPr>
          <w:sz w:val="24"/>
        </w:rPr>
        <w:t>completing</w:t>
      </w:r>
      <w:r>
        <w:rPr>
          <w:spacing w:val="-5"/>
          <w:sz w:val="24"/>
        </w:rPr>
        <w:t> </w:t>
      </w:r>
      <w:r>
        <w:rPr>
          <w:sz w:val="24"/>
        </w:rPr>
        <w:t>an</w:t>
      </w:r>
      <w:r>
        <w:rPr>
          <w:spacing w:val="-4"/>
          <w:sz w:val="24"/>
        </w:rPr>
        <w:t> </w:t>
      </w:r>
      <w:r>
        <w:rPr>
          <w:sz w:val="24"/>
        </w:rPr>
        <w:t>active</w:t>
      </w:r>
      <w:r>
        <w:rPr>
          <w:spacing w:val="-3"/>
          <w:sz w:val="24"/>
        </w:rPr>
        <w:t> </w:t>
      </w:r>
      <w:r>
        <w:rPr>
          <w:sz w:val="24"/>
        </w:rPr>
        <w:t>duty sanctuary waiver prior to orders being approved.</w:t>
      </w:r>
      <w:r>
        <w:rPr>
          <w:spacing w:val="40"/>
          <w:sz w:val="24"/>
        </w:rPr>
        <w:t> </w:t>
      </w:r>
      <w:r>
        <w:rPr>
          <w:sz w:val="24"/>
        </w:rPr>
        <w:t>The following statement is mandatory (based on the receipt of a sanctuary waiver from the member) on each active duty order: “The</w:t>
      </w:r>
      <w:r>
        <w:rPr>
          <w:spacing w:val="-3"/>
          <w:sz w:val="24"/>
        </w:rPr>
        <w:t> </w:t>
      </w:r>
      <w:r>
        <w:rPr>
          <w:sz w:val="24"/>
        </w:rPr>
        <w:t>member</w:t>
      </w:r>
      <w:r>
        <w:rPr>
          <w:spacing w:val="-3"/>
          <w:sz w:val="24"/>
        </w:rPr>
        <w:t> </w:t>
      </w:r>
      <w:r>
        <w:rPr>
          <w:sz w:val="24"/>
        </w:rPr>
        <w:t>has</w:t>
      </w:r>
      <w:r>
        <w:rPr>
          <w:spacing w:val="-4"/>
          <w:sz w:val="24"/>
        </w:rPr>
        <w:t> </w:t>
      </w:r>
      <w:r>
        <w:rPr>
          <w:sz w:val="24"/>
        </w:rPr>
        <w:t>waived</w:t>
      </w:r>
      <w:r>
        <w:rPr>
          <w:spacing w:val="-3"/>
          <w:sz w:val="24"/>
        </w:rPr>
        <w:t> </w:t>
      </w:r>
      <w:r>
        <w:rPr>
          <w:sz w:val="24"/>
        </w:rPr>
        <w:t>the</w:t>
      </w:r>
      <w:r>
        <w:rPr>
          <w:spacing w:val="-3"/>
          <w:sz w:val="24"/>
        </w:rPr>
        <w:t> </w:t>
      </w:r>
      <w:r>
        <w:rPr>
          <w:sz w:val="24"/>
        </w:rPr>
        <w:t>sanctuary</w:t>
      </w:r>
      <w:r>
        <w:rPr>
          <w:spacing w:val="-3"/>
          <w:sz w:val="24"/>
        </w:rPr>
        <w:t> </w:t>
      </w:r>
      <w:r>
        <w:rPr>
          <w:sz w:val="24"/>
        </w:rPr>
        <w:t>protection</w:t>
      </w:r>
      <w:r>
        <w:rPr>
          <w:spacing w:val="-3"/>
          <w:sz w:val="24"/>
        </w:rPr>
        <w:t> </w:t>
      </w:r>
      <w:r>
        <w:rPr>
          <w:sz w:val="24"/>
        </w:rPr>
        <w:t>of</w:t>
      </w:r>
      <w:r>
        <w:rPr>
          <w:spacing w:val="-3"/>
          <w:sz w:val="24"/>
        </w:rPr>
        <w:t> </w:t>
      </w:r>
      <w:r>
        <w:rPr>
          <w:sz w:val="24"/>
        </w:rPr>
        <w:t>10</w:t>
      </w:r>
      <w:r>
        <w:rPr>
          <w:spacing w:val="-3"/>
          <w:sz w:val="24"/>
        </w:rPr>
        <w:t> </w:t>
      </w:r>
      <w:r>
        <w:rPr>
          <w:sz w:val="24"/>
        </w:rPr>
        <w:t>USC</w:t>
      </w:r>
      <w:r>
        <w:rPr>
          <w:spacing w:val="-3"/>
          <w:sz w:val="24"/>
        </w:rPr>
        <w:t> </w:t>
      </w:r>
      <w:r>
        <w:rPr>
          <w:sz w:val="24"/>
        </w:rPr>
        <w:t>§</w:t>
      </w:r>
      <w:r>
        <w:rPr>
          <w:spacing w:val="-3"/>
          <w:sz w:val="24"/>
        </w:rPr>
        <w:t> </w:t>
      </w:r>
      <w:r>
        <w:rPr>
          <w:sz w:val="24"/>
        </w:rPr>
        <w:t>12686(a)</w:t>
      </w:r>
      <w:r>
        <w:rPr>
          <w:spacing w:val="-4"/>
          <w:sz w:val="24"/>
        </w:rPr>
        <w:t> </w:t>
      </w:r>
      <w:r>
        <w:rPr>
          <w:sz w:val="24"/>
        </w:rPr>
        <w:t>for</w:t>
      </w:r>
      <w:r>
        <w:rPr>
          <w:spacing w:val="-3"/>
          <w:sz w:val="24"/>
        </w:rPr>
        <w:t> </w:t>
      </w:r>
      <w:r>
        <w:rPr>
          <w:sz w:val="24"/>
        </w:rPr>
        <w:t>the</w:t>
      </w:r>
      <w:r>
        <w:rPr>
          <w:spacing w:val="-3"/>
          <w:sz w:val="24"/>
        </w:rPr>
        <w:t> </w:t>
      </w:r>
      <w:r>
        <w:rPr>
          <w:sz w:val="24"/>
        </w:rPr>
        <w:t>period</w:t>
      </w:r>
      <w:r>
        <w:rPr>
          <w:spacing w:val="-3"/>
          <w:sz w:val="24"/>
        </w:rPr>
        <w:t> </w:t>
      </w:r>
      <w:r>
        <w:rPr>
          <w:sz w:val="24"/>
        </w:rPr>
        <w:t>of active duty authorized by this order.” </w:t>
      </w:r>
      <w:r>
        <w:rPr>
          <w:b/>
          <w:sz w:val="24"/>
        </w:rPr>
        <w:t>(T-1)</w:t>
      </w:r>
    </w:p>
    <w:p>
      <w:pPr>
        <w:pStyle w:val="ListParagraph"/>
        <w:numPr>
          <w:ilvl w:val="3"/>
          <w:numId w:val="87"/>
        </w:numPr>
        <w:tabs>
          <w:tab w:pos="2460" w:val="left" w:leader="none"/>
        </w:tabs>
        <w:spacing w:line="240" w:lineRule="auto" w:before="120" w:after="0"/>
        <w:ind w:left="1500" w:right="797" w:firstLine="0"/>
        <w:jc w:val="both"/>
        <w:rPr>
          <w:sz w:val="24"/>
        </w:rPr>
      </w:pPr>
      <w:r>
        <w:rPr>
          <w:sz w:val="24"/>
        </w:rPr>
        <w:t>Sanctuary Waiver, Protection, and Memorandum of Understanding.</w:t>
      </w:r>
      <w:r>
        <w:rPr>
          <w:spacing w:val="40"/>
          <w:sz w:val="24"/>
        </w:rPr>
        <w:t> </w:t>
      </w:r>
      <w:r>
        <w:rPr>
          <w:sz w:val="24"/>
        </w:rPr>
        <w:t>A service member who is to be ordered to active duty (other than for training), the Secretary concerned may require that a waiver be executed before the period of active duty begins. See</w:t>
      </w:r>
      <w:r>
        <w:rPr>
          <w:spacing w:val="-10"/>
          <w:sz w:val="24"/>
        </w:rPr>
        <w:t> </w:t>
      </w:r>
      <w:hyperlink w:history="true" w:anchor="_bookmark459">
        <w:r>
          <w:rPr>
            <w:b/>
            <w:color w:val="0000FF"/>
            <w:sz w:val="24"/>
          </w:rPr>
          <w:t>Attachment</w:t>
        </w:r>
        <w:r>
          <w:rPr>
            <w:b/>
            <w:color w:val="0000FF"/>
            <w:spacing w:val="-10"/>
            <w:sz w:val="24"/>
          </w:rPr>
          <w:t> </w:t>
        </w:r>
        <w:r>
          <w:rPr>
            <w:b/>
            <w:color w:val="0000FF"/>
            <w:sz w:val="24"/>
          </w:rPr>
          <w:t>22</w:t>
        </w:r>
      </w:hyperlink>
      <w:r>
        <w:rPr>
          <w:sz w:val="24"/>
        </w:rPr>
        <w:t>.</w:t>
      </w:r>
      <w:r>
        <w:rPr>
          <w:spacing w:val="38"/>
          <w:sz w:val="24"/>
        </w:rPr>
        <w:t> </w:t>
      </w:r>
      <w:r>
        <w:rPr>
          <w:sz w:val="24"/>
        </w:rPr>
        <w:t>Alternatively,</w:t>
      </w:r>
      <w:r>
        <w:rPr>
          <w:spacing w:val="-11"/>
          <w:sz w:val="24"/>
        </w:rPr>
        <w:t> </w:t>
      </w:r>
      <w:r>
        <w:rPr>
          <w:sz w:val="24"/>
        </w:rPr>
        <w:t>service</w:t>
      </w:r>
      <w:r>
        <w:rPr>
          <w:spacing w:val="-11"/>
          <w:sz w:val="24"/>
        </w:rPr>
        <w:t> </w:t>
      </w:r>
      <w:r>
        <w:rPr>
          <w:sz w:val="24"/>
        </w:rPr>
        <w:t>members</w:t>
      </w:r>
      <w:r>
        <w:rPr>
          <w:spacing w:val="-10"/>
          <w:sz w:val="24"/>
        </w:rPr>
        <w:t> </w:t>
      </w:r>
      <w:r>
        <w:rPr>
          <w:sz w:val="24"/>
        </w:rPr>
        <w:t>may</w:t>
      </w:r>
      <w:r>
        <w:rPr>
          <w:spacing w:val="-10"/>
          <w:sz w:val="24"/>
        </w:rPr>
        <w:t> </w:t>
      </w:r>
      <w:r>
        <w:rPr>
          <w:sz w:val="24"/>
        </w:rPr>
        <w:t>opt</w:t>
      </w:r>
      <w:r>
        <w:rPr>
          <w:spacing w:val="-11"/>
          <w:sz w:val="24"/>
        </w:rPr>
        <w:t> </w:t>
      </w:r>
      <w:r>
        <w:rPr>
          <w:sz w:val="24"/>
        </w:rPr>
        <w:t>to</w:t>
      </w:r>
      <w:r>
        <w:rPr>
          <w:spacing w:val="-10"/>
          <w:sz w:val="24"/>
        </w:rPr>
        <w:t> </w:t>
      </w:r>
      <w:r>
        <w:rPr>
          <w:sz w:val="24"/>
        </w:rPr>
        <w:t>invoke</w:t>
      </w:r>
      <w:r>
        <w:rPr>
          <w:spacing w:val="-11"/>
          <w:sz w:val="24"/>
        </w:rPr>
        <w:t> </w:t>
      </w:r>
      <w:r>
        <w:rPr>
          <w:sz w:val="24"/>
        </w:rPr>
        <w:t>or</w:t>
      </w:r>
      <w:r>
        <w:rPr>
          <w:spacing w:val="-11"/>
          <w:sz w:val="24"/>
        </w:rPr>
        <w:t> </w:t>
      </w:r>
      <w:r>
        <w:rPr>
          <w:sz w:val="24"/>
        </w:rPr>
        <w:t>claim</w:t>
      </w:r>
      <w:r>
        <w:rPr>
          <w:spacing w:val="-10"/>
          <w:sz w:val="24"/>
        </w:rPr>
        <w:t> </w:t>
      </w:r>
      <w:r>
        <w:rPr>
          <w:sz w:val="24"/>
        </w:rPr>
        <w:t>sanctuary protection.</w:t>
      </w:r>
      <w:r>
        <w:rPr>
          <w:spacing w:val="-9"/>
          <w:sz w:val="24"/>
        </w:rPr>
        <w:t> </w:t>
      </w:r>
      <w:r>
        <w:rPr>
          <w:sz w:val="24"/>
        </w:rPr>
        <w:t>In</w:t>
      </w:r>
      <w:r>
        <w:rPr>
          <w:spacing w:val="-10"/>
          <w:sz w:val="24"/>
        </w:rPr>
        <w:t> </w:t>
      </w:r>
      <w:r>
        <w:rPr>
          <w:sz w:val="24"/>
        </w:rPr>
        <w:t>this</w:t>
      </w:r>
      <w:r>
        <w:rPr>
          <w:spacing w:val="-9"/>
          <w:sz w:val="24"/>
        </w:rPr>
        <w:t> </w:t>
      </w:r>
      <w:r>
        <w:rPr>
          <w:sz w:val="24"/>
        </w:rPr>
        <w:t>case,</w:t>
      </w:r>
      <w:r>
        <w:rPr>
          <w:spacing w:val="-9"/>
          <w:sz w:val="24"/>
        </w:rPr>
        <w:t> </w:t>
      </w:r>
      <w:r>
        <w:rPr>
          <w:sz w:val="24"/>
        </w:rPr>
        <w:t>a</w:t>
      </w:r>
      <w:r>
        <w:rPr>
          <w:spacing w:val="-10"/>
          <w:sz w:val="24"/>
        </w:rPr>
        <w:t> </w:t>
      </w:r>
      <w:r>
        <w:rPr>
          <w:sz w:val="24"/>
        </w:rPr>
        <w:t>service</w:t>
      </w:r>
      <w:r>
        <w:rPr>
          <w:spacing w:val="-9"/>
          <w:sz w:val="24"/>
        </w:rPr>
        <w:t> </w:t>
      </w:r>
      <w:r>
        <w:rPr>
          <w:sz w:val="24"/>
        </w:rPr>
        <w:t>member’s</w:t>
      </w:r>
      <w:r>
        <w:rPr>
          <w:spacing w:val="-10"/>
          <w:sz w:val="24"/>
        </w:rPr>
        <w:t> </w:t>
      </w:r>
      <w:r>
        <w:rPr>
          <w:sz w:val="24"/>
        </w:rPr>
        <w:t>assignment</w:t>
      </w:r>
      <w:r>
        <w:rPr>
          <w:spacing w:val="-8"/>
          <w:sz w:val="24"/>
        </w:rPr>
        <w:t> </w:t>
      </w:r>
      <w:r>
        <w:rPr>
          <w:sz w:val="24"/>
        </w:rPr>
        <w:t>will</w:t>
      </w:r>
      <w:r>
        <w:rPr>
          <w:spacing w:val="-9"/>
          <w:sz w:val="24"/>
        </w:rPr>
        <w:t> </w:t>
      </w:r>
      <w:r>
        <w:rPr>
          <w:sz w:val="24"/>
        </w:rPr>
        <w:t>be</w:t>
      </w:r>
      <w:r>
        <w:rPr>
          <w:spacing w:val="-9"/>
          <w:sz w:val="24"/>
        </w:rPr>
        <w:t> </w:t>
      </w:r>
      <w:r>
        <w:rPr>
          <w:sz w:val="24"/>
        </w:rPr>
        <w:t>based</w:t>
      </w:r>
      <w:r>
        <w:rPr>
          <w:spacing w:val="-9"/>
          <w:sz w:val="24"/>
        </w:rPr>
        <w:t> </w:t>
      </w:r>
      <w:r>
        <w:rPr>
          <w:sz w:val="24"/>
        </w:rPr>
        <w:t>upon</w:t>
      </w:r>
      <w:r>
        <w:rPr>
          <w:spacing w:val="-9"/>
          <w:sz w:val="24"/>
        </w:rPr>
        <w:t> </w:t>
      </w:r>
      <w:r>
        <w:rPr>
          <w:sz w:val="24"/>
        </w:rPr>
        <w:t>current</w:t>
      </w:r>
      <w:r>
        <w:rPr>
          <w:spacing w:val="-9"/>
          <w:sz w:val="24"/>
        </w:rPr>
        <w:t> </w:t>
      </w:r>
      <w:r>
        <w:rPr>
          <w:sz w:val="24"/>
        </w:rPr>
        <w:t>mission requirements</w:t>
      </w:r>
      <w:r>
        <w:rPr>
          <w:spacing w:val="-12"/>
          <w:sz w:val="24"/>
        </w:rPr>
        <w:t> </w:t>
      </w:r>
      <w:r>
        <w:rPr>
          <w:sz w:val="24"/>
        </w:rPr>
        <w:t>within</w:t>
      </w:r>
      <w:r>
        <w:rPr>
          <w:spacing w:val="-13"/>
          <w:sz w:val="24"/>
        </w:rPr>
        <w:t> </w:t>
      </w:r>
      <w:r>
        <w:rPr>
          <w:sz w:val="24"/>
        </w:rPr>
        <w:t>the</w:t>
      </w:r>
      <w:r>
        <w:rPr>
          <w:spacing w:val="-12"/>
          <w:sz w:val="24"/>
        </w:rPr>
        <w:t> </w:t>
      </w:r>
      <w:r>
        <w:rPr>
          <w:sz w:val="24"/>
        </w:rPr>
        <w:t>State.</w:t>
      </w:r>
      <w:r>
        <w:rPr>
          <w:spacing w:val="-12"/>
          <w:sz w:val="24"/>
        </w:rPr>
        <w:t> </w:t>
      </w:r>
      <w:r>
        <w:rPr>
          <w:sz w:val="24"/>
        </w:rPr>
        <w:t>See</w:t>
      </w:r>
      <w:r>
        <w:rPr>
          <w:spacing w:val="-12"/>
          <w:sz w:val="24"/>
        </w:rPr>
        <w:t> </w:t>
      </w:r>
      <w:hyperlink w:history="true" w:anchor="_bookmark460">
        <w:r>
          <w:rPr>
            <w:b/>
            <w:color w:val="0000FF"/>
            <w:sz w:val="24"/>
          </w:rPr>
          <w:t>Attachment</w:t>
        </w:r>
        <w:r>
          <w:rPr>
            <w:b/>
            <w:color w:val="0000FF"/>
            <w:spacing w:val="-11"/>
            <w:sz w:val="24"/>
          </w:rPr>
          <w:t> </w:t>
        </w:r>
        <w:r>
          <w:rPr>
            <w:b/>
            <w:color w:val="0000FF"/>
            <w:sz w:val="24"/>
          </w:rPr>
          <w:t>23</w:t>
        </w:r>
      </w:hyperlink>
      <w:r>
        <w:rPr>
          <w:sz w:val="24"/>
        </w:rPr>
        <w:t>.</w:t>
      </w:r>
      <w:r>
        <w:rPr>
          <w:spacing w:val="37"/>
          <w:sz w:val="24"/>
        </w:rPr>
        <w:t> </w:t>
      </w:r>
      <w:r>
        <w:rPr>
          <w:sz w:val="24"/>
        </w:rPr>
        <w:t>A</w:t>
      </w:r>
      <w:r>
        <w:rPr>
          <w:spacing w:val="-12"/>
          <w:sz w:val="24"/>
        </w:rPr>
        <w:t> </w:t>
      </w:r>
      <w:r>
        <w:rPr>
          <w:sz w:val="24"/>
        </w:rPr>
        <w:t>statement</w:t>
      </w:r>
      <w:r>
        <w:rPr>
          <w:spacing w:val="-11"/>
          <w:sz w:val="24"/>
        </w:rPr>
        <w:t> </w:t>
      </w:r>
      <w:r>
        <w:rPr>
          <w:sz w:val="24"/>
        </w:rPr>
        <w:t>of</w:t>
      </w:r>
      <w:r>
        <w:rPr>
          <w:spacing w:val="-11"/>
          <w:sz w:val="24"/>
        </w:rPr>
        <w:t> </w:t>
      </w:r>
      <w:r>
        <w:rPr>
          <w:sz w:val="24"/>
        </w:rPr>
        <w:t>understanding</w:t>
      </w:r>
      <w:r>
        <w:rPr>
          <w:spacing w:val="-12"/>
          <w:sz w:val="24"/>
        </w:rPr>
        <w:t> </w:t>
      </w:r>
      <w:r>
        <w:rPr>
          <w:sz w:val="24"/>
        </w:rPr>
        <w:t>will</w:t>
      </w:r>
      <w:r>
        <w:rPr>
          <w:spacing w:val="-12"/>
          <w:sz w:val="24"/>
        </w:rPr>
        <w:t> </w:t>
      </w:r>
      <w:r>
        <w:rPr>
          <w:sz w:val="24"/>
        </w:rPr>
        <w:t>also need to be included to support the action of (Requestor) to waive his/her sanctuary protection to perform the voluntary tour of active duty and to acknowledge that in order for</w:t>
      </w:r>
      <w:r>
        <w:rPr>
          <w:spacing w:val="-3"/>
          <w:sz w:val="24"/>
        </w:rPr>
        <w:t> </w:t>
      </w:r>
      <w:r>
        <w:rPr>
          <w:sz w:val="24"/>
        </w:rPr>
        <w:t>the</w:t>
      </w:r>
      <w:r>
        <w:rPr>
          <w:spacing w:val="-3"/>
          <w:sz w:val="24"/>
        </w:rPr>
        <w:t> </w:t>
      </w:r>
      <w:r>
        <w:rPr>
          <w:sz w:val="24"/>
        </w:rPr>
        <w:t>service</w:t>
      </w:r>
      <w:r>
        <w:rPr>
          <w:spacing w:val="-3"/>
          <w:sz w:val="24"/>
        </w:rPr>
        <w:t> </w:t>
      </w:r>
      <w:r>
        <w:rPr>
          <w:sz w:val="24"/>
        </w:rPr>
        <w:t>member</w:t>
      </w:r>
      <w:r>
        <w:rPr>
          <w:spacing w:val="-3"/>
          <w:sz w:val="24"/>
        </w:rPr>
        <w:t> </w:t>
      </w:r>
      <w:r>
        <w:rPr>
          <w:sz w:val="24"/>
        </w:rPr>
        <w:t>to</w:t>
      </w:r>
      <w:r>
        <w:rPr>
          <w:spacing w:val="-3"/>
          <w:sz w:val="24"/>
        </w:rPr>
        <w:t> </w:t>
      </w:r>
      <w:r>
        <w:rPr>
          <w:sz w:val="24"/>
        </w:rPr>
        <w:t>serve</w:t>
      </w:r>
      <w:r>
        <w:rPr>
          <w:spacing w:val="-3"/>
          <w:sz w:val="24"/>
        </w:rPr>
        <w:t> </w:t>
      </w:r>
      <w:r>
        <w:rPr>
          <w:sz w:val="24"/>
        </w:rPr>
        <w:t>on</w:t>
      </w:r>
      <w:r>
        <w:rPr>
          <w:spacing w:val="-3"/>
          <w:sz w:val="24"/>
        </w:rPr>
        <w:t> </w:t>
      </w:r>
      <w:r>
        <w:rPr>
          <w:sz w:val="24"/>
        </w:rPr>
        <w:t>active</w:t>
      </w:r>
      <w:r>
        <w:rPr>
          <w:spacing w:val="-2"/>
          <w:sz w:val="24"/>
        </w:rPr>
        <w:t> </w:t>
      </w:r>
      <w:r>
        <w:rPr>
          <w:sz w:val="24"/>
        </w:rPr>
        <w:t>duty</w:t>
      </w:r>
      <w:r>
        <w:rPr>
          <w:spacing w:val="-3"/>
          <w:sz w:val="24"/>
        </w:rPr>
        <w:t> </w:t>
      </w:r>
      <w:r>
        <w:rPr>
          <w:sz w:val="24"/>
        </w:rPr>
        <w:t>during,</w:t>
      </w:r>
      <w:r>
        <w:rPr>
          <w:spacing w:val="-3"/>
          <w:sz w:val="24"/>
        </w:rPr>
        <w:t> </w:t>
      </w:r>
      <w:r>
        <w:rPr>
          <w:sz w:val="24"/>
        </w:rPr>
        <w:t>which</w:t>
      </w:r>
      <w:r>
        <w:rPr>
          <w:spacing w:val="-4"/>
          <w:sz w:val="24"/>
        </w:rPr>
        <w:t> </w:t>
      </w:r>
      <w:r>
        <w:rPr>
          <w:sz w:val="24"/>
        </w:rPr>
        <w:t>would</w:t>
      </w:r>
      <w:r>
        <w:rPr>
          <w:spacing w:val="-3"/>
          <w:sz w:val="24"/>
        </w:rPr>
        <w:t> </w:t>
      </w:r>
      <w:r>
        <w:rPr>
          <w:sz w:val="24"/>
        </w:rPr>
        <w:t>bring</w:t>
      </w:r>
      <w:r>
        <w:rPr>
          <w:spacing w:val="-4"/>
          <w:sz w:val="24"/>
        </w:rPr>
        <w:t> </w:t>
      </w:r>
      <w:r>
        <w:rPr>
          <w:sz w:val="24"/>
        </w:rPr>
        <w:t>them</w:t>
      </w:r>
      <w:r>
        <w:rPr>
          <w:spacing w:val="-3"/>
          <w:sz w:val="24"/>
        </w:rPr>
        <w:t> </w:t>
      </w:r>
      <w:r>
        <w:rPr>
          <w:sz w:val="24"/>
        </w:rPr>
        <w:t>within</w:t>
      </w:r>
      <w:r>
        <w:rPr>
          <w:spacing w:val="-4"/>
          <w:sz w:val="24"/>
        </w:rPr>
        <w:t> </w:t>
      </w:r>
      <w:r>
        <w:rPr>
          <w:sz w:val="24"/>
        </w:rPr>
        <w:t>the</w:t>
      </w:r>
    </w:p>
    <w:p>
      <w:pPr>
        <w:spacing w:after="0" w:line="240" w:lineRule="auto"/>
        <w:jc w:val="both"/>
        <w:rPr>
          <w:sz w:val="24"/>
        </w:rPr>
        <w:sectPr>
          <w:pgSz w:w="12240" w:h="15840"/>
          <w:pgMar w:header="731" w:footer="0" w:top="1380" w:bottom="280" w:left="660" w:right="640"/>
        </w:sectPr>
      </w:pPr>
    </w:p>
    <w:p>
      <w:pPr>
        <w:pStyle w:val="BodyText"/>
        <w:spacing w:before="96"/>
        <w:ind w:right="798"/>
      </w:pPr>
      <w:r>
        <w:rPr/>
        <w:t>sanctuary protection, the SecAF requires that they must waive their right to sanctuary protection, in accordance with 10 USC § 12686(b). See </w:t>
      </w:r>
      <w:hyperlink w:history="true" w:anchor="_bookmark458">
        <w:r>
          <w:rPr>
            <w:b/>
            <w:color w:val="0000FF"/>
          </w:rPr>
          <w:t>Attachment 21</w:t>
        </w:r>
      </w:hyperlink>
      <w:r>
        <w:rPr>
          <w:b/>
        </w:rPr>
        <w:t>.</w:t>
      </w:r>
      <w:r>
        <w:rPr>
          <w:b/>
          <w:spacing w:val="40"/>
        </w:rPr>
        <w:t> </w:t>
      </w:r>
      <w:r>
        <w:rPr/>
        <w:t>For AFR members, the signed statement of understanding (</w:t>
      </w:r>
      <w:hyperlink w:history="true" w:anchor="_bookmark457">
        <w:r>
          <w:rPr>
            <w:b/>
            <w:color w:val="0000FF"/>
          </w:rPr>
          <w:t>Attachment 20</w:t>
        </w:r>
      </w:hyperlink>
      <w:r>
        <w:rPr/>
        <w:t>) needs to be accomplished</w:t>
      </w:r>
      <w:r>
        <w:rPr>
          <w:spacing w:val="-6"/>
        </w:rPr>
        <w:t> </w:t>
      </w:r>
      <w:r>
        <w:rPr/>
        <w:t>only</w:t>
      </w:r>
      <w:r>
        <w:rPr>
          <w:spacing w:val="-6"/>
        </w:rPr>
        <w:t> </w:t>
      </w:r>
      <w:r>
        <w:rPr/>
        <w:t>once</w:t>
      </w:r>
      <w:r>
        <w:rPr>
          <w:spacing w:val="-7"/>
        </w:rPr>
        <w:t> </w:t>
      </w:r>
      <w:r>
        <w:rPr/>
        <w:t>and</w:t>
      </w:r>
      <w:r>
        <w:rPr>
          <w:spacing w:val="-6"/>
        </w:rPr>
        <w:t> </w:t>
      </w:r>
      <w:r>
        <w:rPr/>
        <w:t>does</w:t>
      </w:r>
      <w:r>
        <w:rPr>
          <w:spacing w:val="-7"/>
        </w:rPr>
        <w:t> </w:t>
      </w:r>
      <w:r>
        <w:rPr/>
        <w:t>not</w:t>
      </w:r>
      <w:r>
        <w:rPr>
          <w:spacing w:val="-7"/>
        </w:rPr>
        <w:t> </w:t>
      </w:r>
      <w:r>
        <w:rPr/>
        <w:t>need</w:t>
      </w:r>
      <w:r>
        <w:rPr>
          <w:spacing w:val="-7"/>
        </w:rPr>
        <w:t> </w:t>
      </w:r>
      <w:r>
        <w:rPr/>
        <w:t>to</w:t>
      </w:r>
      <w:r>
        <w:rPr>
          <w:spacing w:val="-6"/>
        </w:rPr>
        <w:t> </w:t>
      </w:r>
      <w:r>
        <w:rPr/>
        <w:t>be</w:t>
      </w:r>
      <w:r>
        <w:rPr>
          <w:spacing w:val="-6"/>
        </w:rPr>
        <w:t> </w:t>
      </w:r>
      <w:r>
        <w:rPr/>
        <w:t>repeated</w:t>
      </w:r>
      <w:r>
        <w:rPr>
          <w:spacing w:val="-7"/>
        </w:rPr>
        <w:t> </w:t>
      </w:r>
      <w:r>
        <w:rPr/>
        <w:t>for</w:t>
      </w:r>
      <w:r>
        <w:rPr>
          <w:spacing w:val="-8"/>
        </w:rPr>
        <w:t> </w:t>
      </w:r>
      <w:r>
        <w:rPr/>
        <w:t>every</w:t>
      </w:r>
      <w:r>
        <w:rPr>
          <w:spacing w:val="-7"/>
        </w:rPr>
        <w:t> </w:t>
      </w:r>
      <w:r>
        <w:rPr/>
        <w:t>set</w:t>
      </w:r>
      <w:r>
        <w:rPr>
          <w:spacing w:val="-6"/>
        </w:rPr>
        <w:t> </w:t>
      </w:r>
      <w:r>
        <w:rPr/>
        <w:t>of</w:t>
      </w:r>
      <w:r>
        <w:rPr>
          <w:spacing w:val="-7"/>
        </w:rPr>
        <w:t> </w:t>
      </w:r>
      <w:r>
        <w:rPr/>
        <w:t>orders</w:t>
      </w:r>
      <w:r>
        <w:rPr>
          <w:spacing w:val="-7"/>
        </w:rPr>
        <w:t> </w:t>
      </w:r>
      <w:r>
        <w:rPr/>
        <w:t>so</w:t>
      </w:r>
      <w:r>
        <w:rPr>
          <w:spacing w:val="-7"/>
        </w:rPr>
        <w:t> </w:t>
      </w:r>
      <w:r>
        <w:rPr/>
        <w:t>long</w:t>
      </w:r>
      <w:r>
        <w:rPr>
          <w:spacing w:val="-6"/>
        </w:rPr>
        <w:t> </w:t>
      </w:r>
      <w:r>
        <w:rPr/>
        <w:t>as the</w:t>
      </w:r>
      <w:r>
        <w:rPr>
          <w:spacing w:val="-5"/>
        </w:rPr>
        <w:t> </w:t>
      </w:r>
      <w:r>
        <w:rPr/>
        <w:t>signed</w:t>
      </w:r>
      <w:r>
        <w:rPr>
          <w:spacing w:val="-6"/>
        </w:rPr>
        <w:t> </w:t>
      </w:r>
      <w:r>
        <w:rPr/>
        <w:t>statement</w:t>
      </w:r>
      <w:r>
        <w:rPr>
          <w:spacing w:val="-5"/>
        </w:rPr>
        <w:t> </w:t>
      </w:r>
      <w:r>
        <w:rPr/>
        <w:t>of</w:t>
      </w:r>
      <w:r>
        <w:rPr>
          <w:spacing w:val="-5"/>
        </w:rPr>
        <w:t> </w:t>
      </w:r>
      <w:r>
        <w:rPr/>
        <w:t>understanding</w:t>
      </w:r>
      <w:r>
        <w:rPr>
          <w:spacing w:val="-6"/>
        </w:rPr>
        <w:t> </w:t>
      </w:r>
      <w:r>
        <w:rPr/>
        <w:t>is</w:t>
      </w:r>
      <w:r>
        <w:rPr>
          <w:spacing w:val="-5"/>
        </w:rPr>
        <w:t> </w:t>
      </w:r>
      <w:r>
        <w:rPr/>
        <w:t>kept</w:t>
      </w:r>
      <w:r>
        <w:rPr>
          <w:spacing w:val="-5"/>
        </w:rPr>
        <w:t> </w:t>
      </w:r>
      <w:r>
        <w:rPr/>
        <w:t>on</w:t>
      </w:r>
      <w:r>
        <w:rPr>
          <w:spacing w:val="-7"/>
        </w:rPr>
        <w:t> </w:t>
      </w:r>
      <w:r>
        <w:rPr/>
        <w:t>file</w:t>
      </w:r>
      <w:r>
        <w:rPr>
          <w:spacing w:val="-6"/>
        </w:rPr>
        <w:t> </w:t>
      </w:r>
      <w:r>
        <w:rPr/>
        <w:t>by</w:t>
      </w:r>
      <w:r>
        <w:rPr>
          <w:spacing w:val="-6"/>
        </w:rPr>
        <w:t> </w:t>
      </w:r>
      <w:r>
        <w:rPr/>
        <w:t>the</w:t>
      </w:r>
      <w:r>
        <w:rPr>
          <w:spacing w:val="-5"/>
        </w:rPr>
        <w:t> </w:t>
      </w:r>
      <w:r>
        <w:rPr/>
        <w:t>unit</w:t>
      </w:r>
      <w:r>
        <w:rPr>
          <w:spacing w:val="-5"/>
        </w:rPr>
        <w:t> </w:t>
      </w:r>
      <w:r>
        <w:rPr/>
        <w:t>or</w:t>
      </w:r>
      <w:r>
        <w:rPr>
          <w:spacing w:val="-7"/>
        </w:rPr>
        <w:t> </w:t>
      </w:r>
      <w:r>
        <w:rPr/>
        <w:t>in</w:t>
      </w:r>
      <w:r>
        <w:rPr>
          <w:spacing w:val="-5"/>
        </w:rPr>
        <w:t> </w:t>
      </w:r>
      <w:r>
        <w:rPr/>
        <w:t>the</w:t>
      </w:r>
      <w:r>
        <w:rPr>
          <w:spacing w:val="-6"/>
        </w:rPr>
        <w:t> </w:t>
      </w:r>
      <w:r>
        <w:rPr/>
        <w:t>member’s</w:t>
      </w:r>
      <w:r>
        <w:rPr>
          <w:spacing w:val="-7"/>
        </w:rPr>
        <w:t> </w:t>
      </w:r>
      <w:r>
        <w:rPr/>
        <w:t>master personnel record group.</w:t>
      </w:r>
    </w:p>
    <w:p>
      <w:pPr>
        <w:pStyle w:val="ListParagraph"/>
        <w:numPr>
          <w:ilvl w:val="1"/>
          <w:numId w:val="87"/>
        </w:numPr>
        <w:tabs>
          <w:tab w:pos="1380" w:val="left" w:leader="none"/>
        </w:tabs>
        <w:spacing w:line="240" w:lineRule="auto" w:before="121" w:after="0"/>
        <w:ind w:left="780" w:right="796" w:firstLine="0"/>
        <w:jc w:val="both"/>
        <w:rPr>
          <w:b/>
          <w:sz w:val="24"/>
        </w:rPr>
      </w:pPr>
      <w:bookmarkStart w:name="_bookmark385" w:id="386"/>
      <w:bookmarkEnd w:id="386"/>
      <w:r>
        <w:rPr/>
      </w:r>
      <w:r>
        <w:rPr>
          <w:b/>
          <w:sz w:val="24"/>
        </w:rPr>
        <w:t>Air Reserve Component Members Performing Active Duty for Operational Support, Reserve Personnel Appropriation, Military Personnel Appropriation, Active Duty for Training,</w:t>
      </w:r>
      <w:r>
        <w:rPr>
          <w:b/>
          <w:spacing w:val="-12"/>
          <w:sz w:val="24"/>
        </w:rPr>
        <w:t> </w:t>
      </w:r>
      <w:r>
        <w:rPr>
          <w:b/>
          <w:sz w:val="24"/>
        </w:rPr>
        <w:t>and</w:t>
      </w:r>
      <w:r>
        <w:rPr>
          <w:b/>
          <w:spacing w:val="-12"/>
          <w:sz w:val="24"/>
        </w:rPr>
        <w:t> </w:t>
      </w:r>
      <w:r>
        <w:rPr>
          <w:b/>
          <w:sz w:val="24"/>
        </w:rPr>
        <w:t>ANG</w:t>
      </w:r>
      <w:r>
        <w:rPr>
          <w:b/>
          <w:spacing w:val="-11"/>
          <w:sz w:val="24"/>
        </w:rPr>
        <w:t> </w:t>
      </w:r>
      <w:r>
        <w:rPr>
          <w:b/>
          <w:sz w:val="24"/>
        </w:rPr>
        <w:t>Special</w:t>
      </w:r>
      <w:r>
        <w:rPr>
          <w:b/>
          <w:spacing w:val="-11"/>
          <w:sz w:val="24"/>
        </w:rPr>
        <w:t> </w:t>
      </w:r>
      <w:r>
        <w:rPr>
          <w:b/>
          <w:sz w:val="24"/>
        </w:rPr>
        <w:t>Training.</w:t>
      </w:r>
      <w:r>
        <w:rPr>
          <w:b/>
          <w:spacing w:val="40"/>
          <w:sz w:val="24"/>
        </w:rPr>
        <w:t> </w:t>
      </w:r>
      <w:r>
        <w:rPr>
          <w:sz w:val="24"/>
        </w:rPr>
        <w:t>Any</w:t>
      </w:r>
      <w:r>
        <w:rPr>
          <w:spacing w:val="-12"/>
          <w:sz w:val="24"/>
        </w:rPr>
        <w:t> </w:t>
      </w:r>
      <w:r>
        <w:rPr>
          <w:sz w:val="24"/>
        </w:rPr>
        <w:t>Air</w:t>
      </w:r>
      <w:r>
        <w:rPr>
          <w:spacing w:val="-10"/>
          <w:sz w:val="24"/>
        </w:rPr>
        <w:t> </w:t>
      </w:r>
      <w:r>
        <w:rPr>
          <w:sz w:val="24"/>
        </w:rPr>
        <w:t>Reserve</w:t>
      </w:r>
      <w:r>
        <w:rPr>
          <w:spacing w:val="-12"/>
          <w:sz w:val="24"/>
        </w:rPr>
        <w:t> </w:t>
      </w:r>
      <w:r>
        <w:rPr>
          <w:sz w:val="24"/>
        </w:rPr>
        <w:t>Component</w:t>
      </w:r>
      <w:r>
        <w:rPr>
          <w:spacing w:val="-11"/>
          <w:sz w:val="24"/>
        </w:rPr>
        <w:t> </w:t>
      </w:r>
      <w:r>
        <w:rPr>
          <w:sz w:val="24"/>
        </w:rPr>
        <w:t>member</w:t>
      </w:r>
      <w:r>
        <w:rPr>
          <w:spacing w:val="-11"/>
          <w:sz w:val="24"/>
        </w:rPr>
        <w:t> </w:t>
      </w:r>
      <w:r>
        <w:rPr>
          <w:sz w:val="24"/>
        </w:rPr>
        <w:t>performing</w:t>
      </w:r>
      <w:r>
        <w:rPr>
          <w:spacing w:val="-12"/>
          <w:sz w:val="24"/>
        </w:rPr>
        <w:t> </w:t>
      </w:r>
      <w:r>
        <w:rPr>
          <w:sz w:val="24"/>
        </w:rPr>
        <w:t>Active Duty for Operational Support (Title 10 or Title 32), Reserve Personnel Appropriation, Military Personnel</w:t>
      </w:r>
      <w:r>
        <w:rPr>
          <w:spacing w:val="-15"/>
          <w:sz w:val="24"/>
        </w:rPr>
        <w:t> </w:t>
      </w:r>
      <w:r>
        <w:rPr>
          <w:sz w:val="24"/>
        </w:rPr>
        <w:t>Appropriation</w:t>
      </w:r>
      <w:r>
        <w:rPr>
          <w:spacing w:val="-15"/>
          <w:sz w:val="24"/>
        </w:rPr>
        <w:t> </w:t>
      </w:r>
      <w:r>
        <w:rPr>
          <w:sz w:val="24"/>
        </w:rPr>
        <w:t>or</w:t>
      </w:r>
      <w:r>
        <w:rPr>
          <w:spacing w:val="-14"/>
          <w:sz w:val="24"/>
        </w:rPr>
        <w:t> </w:t>
      </w:r>
      <w:r>
        <w:rPr>
          <w:sz w:val="24"/>
        </w:rPr>
        <w:t>applicable</w:t>
      </w:r>
      <w:r>
        <w:rPr>
          <w:spacing w:val="-15"/>
          <w:sz w:val="24"/>
        </w:rPr>
        <w:t> </w:t>
      </w:r>
      <w:r>
        <w:rPr>
          <w:sz w:val="24"/>
        </w:rPr>
        <w:t>Special</w:t>
      </w:r>
      <w:r>
        <w:rPr>
          <w:spacing w:val="-15"/>
          <w:sz w:val="24"/>
        </w:rPr>
        <w:t> </w:t>
      </w:r>
      <w:r>
        <w:rPr>
          <w:sz w:val="24"/>
        </w:rPr>
        <w:t>Training</w:t>
      </w:r>
      <w:r>
        <w:rPr>
          <w:spacing w:val="-14"/>
          <w:sz w:val="24"/>
        </w:rPr>
        <w:t> </w:t>
      </w:r>
      <w:r>
        <w:rPr>
          <w:sz w:val="24"/>
        </w:rPr>
        <w:t>tours</w:t>
      </w:r>
      <w:r>
        <w:rPr>
          <w:spacing w:val="-15"/>
          <w:sz w:val="24"/>
        </w:rPr>
        <w:t> </w:t>
      </w:r>
      <w:r>
        <w:rPr>
          <w:sz w:val="24"/>
        </w:rPr>
        <w:t>specifying</w:t>
      </w:r>
      <w:r>
        <w:rPr>
          <w:spacing w:val="-15"/>
          <w:sz w:val="24"/>
        </w:rPr>
        <w:t> </w:t>
      </w:r>
      <w:r>
        <w:rPr>
          <w:sz w:val="24"/>
        </w:rPr>
        <w:t>179</w:t>
      </w:r>
      <w:r>
        <w:rPr>
          <w:spacing w:val="-15"/>
          <w:sz w:val="24"/>
        </w:rPr>
        <w:t> </w:t>
      </w:r>
      <w:r>
        <w:rPr>
          <w:sz w:val="24"/>
        </w:rPr>
        <w:t>days</w:t>
      </w:r>
      <w:r>
        <w:rPr>
          <w:spacing w:val="-14"/>
          <w:sz w:val="24"/>
        </w:rPr>
        <w:t> </w:t>
      </w:r>
      <w:r>
        <w:rPr>
          <w:sz w:val="24"/>
        </w:rPr>
        <w:t>or</w:t>
      </w:r>
      <w:r>
        <w:rPr>
          <w:spacing w:val="-15"/>
          <w:sz w:val="24"/>
        </w:rPr>
        <w:t> </w:t>
      </w:r>
      <w:r>
        <w:rPr>
          <w:sz w:val="24"/>
        </w:rPr>
        <w:t>less</w:t>
      </w:r>
      <w:r>
        <w:rPr>
          <w:spacing w:val="-14"/>
          <w:sz w:val="24"/>
        </w:rPr>
        <w:t> </w:t>
      </w:r>
      <w:r>
        <w:rPr>
          <w:sz w:val="24"/>
        </w:rPr>
        <w:t>for</w:t>
      </w:r>
      <w:r>
        <w:rPr>
          <w:spacing w:val="-15"/>
          <w:sz w:val="24"/>
        </w:rPr>
        <w:t> </w:t>
      </w:r>
      <w:r>
        <w:rPr>
          <w:sz w:val="24"/>
        </w:rPr>
        <w:t>which the</w:t>
      </w:r>
      <w:r>
        <w:rPr>
          <w:spacing w:val="-9"/>
          <w:sz w:val="24"/>
        </w:rPr>
        <w:t> </w:t>
      </w:r>
      <w:r>
        <w:rPr>
          <w:sz w:val="24"/>
        </w:rPr>
        <w:t>period</w:t>
      </w:r>
      <w:r>
        <w:rPr>
          <w:spacing w:val="-9"/>
          <w:sz w:val="24"/>
        </w:rPr>
        <w:t> </w:t>
      </w:r>
      <w:r>
        <w:rPr>
          <w:sz w:val="24"/>
        </w:rPr>
        <w:t>of</w:t>
      </w:r>
      <w:r>
        <w:rPr>
          <w:spacing w:val="-10"/>
          <w:sz w:val="24"/>
        </w:rPr>
        <w:t> </w:t>
      </w:r>
      <w:r>
        <w:rPr>
          <w:sz w:val="24"/>
        </w:rPr>
        <w:t>active</w:t>
      </w:r>
      <w:r>
        <w:rPr>
          <w:spacing w:val="-9"/>
          <w:sz w:val="24"/>
        </w:rPr>
        <w:t> </w:t>
      </w:r>
      <w:r>
        <w:rPr>
          <w:sz w:val="24"/>
        </w:rPr>
        <w:t>duty</w:t>
      </w:r>
      <w:r>
        <w:rPr>
          <w:spacing w:val="-10"/>
          <w:sz w:val="24"/>
        </w:rPr>
        <w:t> </w:t>
      </w:r>
      <w:r>
        <w:rPr>
          <w:sz w:val="24"/>
        </w:rPr>
        <w:t>would</w:t>
      </w:r>
      <w:r>
        <w:rPr>
          <w:spacing w:val="-9"/>
          <w:sz w:val="24"/>
        </w:rPr>
        <w:t> </w:t>
      </w:r>
      <w:r>
        <w:rPr>
          <w:sz w:val="24"/>
        </w:rPr>
        <w:t>result</w:t>
      </w:r>
      <w:r>
        <w:rPr>
          <w:spacing w:val="-10"/>
          <w:sz w:val="24"/>
        </w:rPr>
        <w:t> </w:t>
      </w:r>
      <w:r>
        <w:rPr>
          <w:sz w:val="24"/>
        </w:rPr>
        <w:t>in</w:t>
      </w:r>
      <w:r>
        <w:rPr>
          <w:spacing w:val="-9"/>
          <w:sz w:val="24"/>
        </w:rPr>
        <w:t> </w:t>
      </w:r>
      <w:r>
        <w:rPr>
          <w:sz w:val="24"/>
        </w:rPr>
        <w:t>the</w:t>
      </w:r>
      <w:r>
        <w:rPr>
          <w:spacing w:val="-10"/>
          <w:sz w:val="24"/>
        </w:rPr>
        <w:t> </w:t>
      </w:r>
      <w:r>
        <w:rPr>
          <w:sz w:val="24"/>
        </w:rPr>
        <w:t>member</w:t>
      </w:r>
      <w:r>
        <w:rPr>
          <w:spacing w:val="-9"/>
          <w:sz w:val="24"/>
        </w:rPr>
        <w:t> </w:t>
      </w:r>
      <w:r>
        <w:rPr>
          <w:sz w:val="24"/>
        </w:rPr>
        <w:t>qualifying</w:t>
      </w:r>
      <w:r>
        <w:rPr>
          <w:spacing w:val="-9"/>
          <w:sz w:val="24"/>
        </w:rPr>
        <w:t> </w:t>
      </w:r>
      <w:r>
        <w:rPr>
          <w:sz w:val="24"/>
        </w:rPr>
        <w:t>for</w:t>
      </w:r>
      <w:r>
        <w:rPr>
          <w:spacing w:val="-9"/>
          <w:sz w:val="24"/>
        </w:rPr>
        <w:t> </w:t>
      </w:r>
      <w:r>
        <w:rPr>
          <w:sz w:val="24"/>
        </w:rPr>
        <w:t>active-duty</w:t>
      </w:r>
      <w:r>
        <w:rPr>
          <w:spacing w:val="-9"/>
          <w:sz w:val="24"/>
        </w:rPr>
        <w:t> </w:t>
      </w:r>
      <w:r>
        <w:rPr>
          <w:sz w:val="24"/>
        </w:rPr>
        <w:t>sanctuary,</w:t>
      </w:r>
      <w:r>
        <w:rPr>
          <w:spacing w:val="-9"/>
          <w:sz w:val="24"/>
        </w:rPr>
        <w:t> </w:t>
      </w:r>
      <w:r>
        <w:rPr>
          <w:sz w:val="24"/>
        </w:rPr>
        <w:t>may</w:t>
      </w:r>
      <w:r>
        <w:rPr>
          <w:spacing w:val="-9"/>
          <w:sz w:val="24"/>
        </w:rPr>
        <w:t> </w:t>
      </w:r>
      <w:r>
        <w:rPr>
          <w:sz w:val="24"/>
        </w:rPr>
        <w:t>not begin</w:t>
      </w:r>
      <w:r>
        <w:rPr>
          <w:spacing w:val="-8"/>
          <w:sz w:val="24"/>
        </w:rPr>
        <w:t> </w:t>
      </w:r>
      <w:r>
        <w:rPr>
          <w:sz w:val="24"/>
        </w:rPr>
        <w:t>the</w:t>
      </w:r>
      <w:r>
        <w:rPr>
          <w:spacing w:val="-9"/>
          <w:sz w:val="24"/>
        </w:rPr>
        <w:t> </w:t>
      </w:r>
      <w:r>
        <w:rPr>
          <w:sz w:val="24"/>
        </w:rPr>
        <w:t>tour</w:t>
      </w:r>
      <w:r>
        <w:rPr>
          <w:spacing w:val="-8"/>
          <w:sz w:val="24"/>
        </w:rPr>
        <w:t> </w:t>
      </w:r>
      <w:r>
        <w:rPr>
          <w:sz w:val="24"/>
        </w:rPr>
        <w:t>without</w:t>
      </w:r>
      <w:r>
        <w:rPr>
          <w:spacing w:val="-9"/>
          <w:sz w:val="24"/>
        </w:rPr>
        <w:t> </w:t>
      </w:r>
      <w:r>
        <w:rPr>
          <w:sz w:val="24"/>
        </w:rPr>
        <w:t>an</w:t>
      </w:r>
      <w:r>
        <w:rPr>
          <w:spacing w:val="-8"/>
          <w:sz w:val="24"/>
        </w:rPr>
        <w:t> </w:t>
      </w:r>
      <w:r>
        <w:rPr>
          <w:sz w:val="24"/>
        </w:rPr>
        <w:t>approved</w:t>
      </w:r>
      <w:r>
        <w:rPr>
          <w:spacing w:val="-9"/>
          <w:sz w:val="24"/>
        </w:rPr>
        <w:t> </w:t>
      </w:r>
      <w:r>
        <w:rPr>
          <w:sz w:val="24"/>
        </w:rPr>
        <w:t>waiver</w:t>
      </w:r>
      <w:r>
        <w:rPr>
          <w:spacing w:val="-8"/>
          <w:sz w:val="24"/>
        </w:rPr>
        <w:t> </w:t>
      </w:r>
      <w:r>
        <w:rPr>
          <w:sz w:val="24"/>
        </w:rPr>
        <w:t>in</w:t>
      </w:r>
      <w:r>
        <w:rPr>
          <w:spacing w:val="-9"/>
          <w:sz w:val="24"/>
        </w:rPr>
        <w:t> </w:t>
      </w:r>
      <w:r>
        <w:rPr>
          <w:sz w:val="24"/>
        </w:rPr>
        <w:t>place</w:t>
      </w:r>
      <w:r>
        <w:rPr>
          <w:spacing w:val="-8"/>
          <w:sz w:val="24"/>
        </w:rPr>
        <w:t> </w:t>
      </w:r>
      <w:r>
        <w:rPr>
          <w:sz w:val="24"/>
        </w:rPr>
        <w:t>prior</w:t>
      </w:r>
      <w:r>
        <w:rPr>
          <w:spacing w:val="-9"/>
          <w:sz w:val="24"/>
        </w:rPr>
        <w:t> </w:t>
      </w:r>
      <w:r>
        <w:rPr>
          <w:sz w:val="24"/>
        </w:rPr>
        <w:t>to</w:t>
      </w:r>
      <w:r>
        <w:rPr>
          <w:spacing w:val="-8"/>
          <w:sz w:val="24"/>
        </w:rPr>
        <w:t> </w:t>
      </w:r>
      <w:r>
        <w:rPr>
          <w:sz w:val="24"/>
        </w:rPr>
        <w:t>the</w:t>
      </w:r>
      <w:r>
        <w:rPr>
          <w:spacing w:val="-8"/>
          <w:sz w:val="24"/>
        </w:rPr>
        <w:t> </w:t>
      </w:r>
      <w:r>
        <w:rPr>
          <w:sz w:val="24"/>
        </w:rPr>
        <w:t>tour</w:t>
      </w:r>
      <w:r>
        <w:rPr>
          <w:spacing w:val="-8"/>
          <w:sz w:val="24"/>
        </w:rPr>
        <w:t> </w:t>
      </w:r>
      <w:r>
        <w:rPr>
          <w:sz w:val="24"/>
        </w:rPr>
        <w:t>start</w:t>
      </w:r>
      <w:r>
        <w:rPr>
          <w:spacing w:val="-9"/>
          <w:sz w:val="24"/>
        </w:rPr>
        <w:t> </w:t>
      </w:r>
      <w:r>
        <w:rPr>
          <w:sz w:val="24"/>
        </w:rPr>
        <w:t>date.</w:t>
      </w:r>
      <w:r>
        <w:rPr>
          <w:spacing w:val="40"/>
          <w:sz w:val="24"/>
        </w:rPr>
        <w:t> </w:t>
      </w:r>
      <w:r>
        <w:rPr>
          <w:sz w:val="24"/>
        </w:rPr>
        <w:t>Any</w:t>
      </w:r>
      <w:r>
        <w:rPr>
          <w:spacing w:val="-9"/>
          <w:sz w:val="24"/>
        </w:rPr>
        <w:t> </w:t>
      </w:r>
      <w:r>
        <w:rPr>
          <w:sz w:val="24"/>
        </w:rPr>
        <w:t>error</w:t>
      </w:r>
      <w:r>
        <w:rPr>
          <w:spacing w:val="-8"/>
          <w:sz w:val="24"/>
        </w:rPr>
        <w:t> </w:t>
      </w:r>
      <w:r>
        <w:rPr>
          <w:sz w:val="24"/>
        </w:rPr>
        <w:t>or</w:t>
      </w:r>
      <w:r>
        <w:rPr>
          <w:spacing w:val="-8"/>
          <w:sz w:val="24"/>
        </w:rPr>
        <w:t> </w:t>
      </w:r>
      <w:r>
        <w:rPr>
          <w:sz w:val="24"/>
        </w:rPr>
        <w:t>breach of</w:t>
      </w:r>
      <w:r>
        <w:rPr>
          <w:spacing w:val="-7"/>
          <w:sz w:val="24"/>
        </w:rPr>
        <w:t> </w:t>
      </w:r>
      <w:r>
        <w:rPr>
          <w:sz w:val="24"/>
        </w:rPr>
        <w:t>guidance,</w:t>
      </w:r>
      <w:r>
        <w:rPr>
          <w:spacing w:val="-8"/>
          <w:sz w:val="24"/>
        </w:rPr>
        <w:t> </w:t>
      </w:r>
      <w:r>
        <w:rPr>
          <w:sz w:val="24"/>
        </w:rPr>
        <w:t>regarding</w:t>
      </w:r>
      <w:r>
        <w:rPr>
          <w:spacing w:val="-7"/>
          <w:sz w:val="24"/>
        </w:rPr>
        <w:t> </w:t>
      </w:r>
      <w:r>
        <w:rPr>
          <w:sz w:val="24"/>
        </w:rPr>
        <w:t>sanctuary</w:t>
      </w:r>
      <w:r>
        <w:rPr>
          <w:spacing w:val="-7"/>
          <w:sz w:val="24"/>
        </w:rPr>
        <w:t> </w:t>
      </w:r>
      <w:r>
        <w:rPr>
          <w:sz w:val="24"/>
        </w:rPr>
        <w:t>waivers,</w:t>
      </w:r>
      <w:r>
        <w:rPr>
          <w:spacing w:val="-7"/>
          <w:sz w:val="24"/>
        </w:rPr>
        <w:t> </w:t>
      </w:r>
      <w:r>
        <w:rPr>
          <w:sz w:val="24"/>
        </w:rPr>
        <w:t>is</w:t>
      </w:r>
      <w:r>
        <w:rPr>
          <w:spacing w:val="-8"/>
          <w:sz w:val="24"/>
        </w:rPr>
        <w:t> </w:t>
      </w:r>
      <w:r>
        <w:rPr>
          <w:sz w:val="24"/>
        </w:rPr>
        <w:t>avoided</w:t>
      </w:r>
      <w:r>
        <w:rPr>
          <w:spacing w:val="-8"/>
          <w:sz w:val="24"/>
        </w:rPr>
        <w:t> </w:t>
      </w:r>
      <w:r>
        <w:rPr>
          <w:sz w:val="24"/>
        </w:rPr>
        <w:t>if</w:t>
      </w:r>
      <w:r>
        <w:rPr>
          <w:spacing w:val="-7"/>
          <w:sz w:val="24"/>
        </w:rPr>
        <w:t> </w:t>
      </w:r>
      <w:r>
        <w:rPr>
          <w:sz w:val="24"/>
        </w:rPr>
        <w:t>the</w:t>
      </w:r>
      <w:r>
        <w:rPr>
          <w:spacing w:val="-7"/>
          <w:sz w:val="24"/>
        </w:rPr>
        <w:t> </w:t>
      </w:r>
      <w:r>
        <w:rPr>
          <w:sz w:val="24"/>
        </w:rPr>
        <w:t>member</w:t>
      </w:r>
      <w:r>
        <w:rPr>
          <w:spacing w:val="-8"/>
          <w:sz w:val="24"/>
        </w:rPr>
        <w:t> </w:t>
      </w:r>
      <w:r>
        <w:rPr>
          <w:sz w:val="24"/>
        </w:rPr>
        <w:t>(who</w:t>
      </w:r>
      <w:r>
        <w:rPr>
          <w:spacing w:val="-7"/>
          <w:sz w:val="24"/>
        </w:rPr>
        <w:t> </w:t>
      </w:r>
      <w:r>
        <w:rPr>
          <w:sz w:val="24"/>
        </w:rPr>
        <w:t>is</w:t>
      </w:r>
      <w:r>
        <w:rPr>
          <w:spacing w:val="-7"/>
          <w:sz w:val="24"/>
        </w:rPr>
        <w:t> </w:t>
      </w:r>
      <w:r>
        <w:rPr>
          <w:sz w:val="24"/>
        </w:rPr>
        <w:t>in</w:t>
      </w:r>
      <w:r>
        <w:rPr>
          <w:spacing w:val="-7"/>
          <w:sz w:val="24"/>
        </w:rPr>
        <w:t> </w:t>
      </w:r>
      <w:r>
        <w:rPr>
          <w:sz w:val="24"/>
        </w:rPr>
        <w:t>or</w:t>
      </w:r>
      <w:r>
        <w:rPr>
          <w:spacing w:val="-7"/>
          <w:sz w:val="24"/>
        </w:rPr>
        <w:t> </w:t>
      </w:r>
      <w:r>
        <w:rPr>
          <w:sz w:val="24"/>
        </w:rPr>
        <w:t>whose</w:t>
      </w:r>
      <w:r>
        <w:rPr>
          <w:spacing w:val="-7"/>
          <w:sz w:val="24"/>
        </w:rPr>
        <w:t> </w:t>
      </w:r>
      <w:r>
        <w:rPr>
          <w:sz w:val="24"/>
        </w:rPr>
        <w:t>upcoming tour would place them in the sanctuary zone) has a signed/approved waiver in place prior to the tour start date for any </w:t>
      </w:r>
      <w:r>
        <w:rPr>
          <w:i/>
          <w:sz w:val="24"/>
        </w:rPr>
        <w:t>voluntary </w:t>
      </w:r>
      <w:r>
        <w:rPr>
          <w:sz w:val="24"/>
        </w:rPr>
        <w:t>tours of active duty.</w:t>
      </w:r>
      <w:r>
        <w:rPr>
          <w:spacing w:val="40"/>
          <w:sz w:val="24"/>
        </w:rPr>
        <w:t> </w:t>
      </w:r>
      <w:r>
        <w:rPr>
          <w:sz w:val="24"/>
        </w:rPr>
        <w:t>Although a member has a signed/approved waiver in place, the member will continue to accumulate active-duty points during the waiver period</w:t>
      </w:r>
      <w:r>
        <w:rPr>
          <w:spacing w:val="-15"/>
          <w:sz w:val="24"/>
        </w:rPr>
        <w:t> </w:t>
      </w:r>
      <w:r>
        <w:rPr>
          <w:sz w:val="24"/>
        </w:rPr>
        <w:t>which</w:t>
      </w:r>
      <w:r>
        <w:rPr>
          <w:spacing w:val="-14"/>
          <w:sz w:val="24"/>
        </w:rPr>
        <w:t> </w:t>
      </w:r>
      <w:r>
        <w:rPr>
          <w:sz w:val="24"/>
        </w:rPr>
        <w:t>could</w:t>
      </w:r>
      <w:r>
        <w:rPr>
          <w:spacing w:val="-15"/>
          <w:sz w:val="24"/>
        </w:rPr>
        <w:t> </w:t>
      </w:r>
      <w:r>
        <w:rPr>
          <w:sz w:val="24"/>
        </w:rPr>
        <w:t>eventually</w:t>
      </w:r>
      <w:r>
        <w:rPr>
          <w:spacing w:val="-14"/>
          <w:sz w:val="24"/>
        </w:rPr>
        <w:t> </w:t>
      </w:r>
      <w:r>
        <w:rPr>
          <w:sz w:val="24"/>
        </w:rPr>
        <w:t>lead</w:t>
      </w:r>
      <w:r>
        <w:rPr>
          <w:spacing w:val="-15"/>
          <w:sz w:val="24"/>
        </w:rPr>
        <w:t> </w:t>
      </w:r>
      <w:r>
        <w:rPr>
          <w:sz w:val="24"/>
        </w:rPr>
        <w:t>to</w:t>
      </w:r>
      <w:r>
        <w:rPr>
          <w:spacing w:val="-15"/>
          <w:sz w:val="24"/>
        </w:rPr>
        <w:t> </w:t>
      </w:r>
      <w:r>
        <w:rPr>
          <w:sz w:val="24"/>
        </w:rPr>
        <w:t>an</w:t>
      </w:r>
      <w:r>
        <w:rPr>
          <w:spacing w:val="-14"/>
          <w:sz w:val="24"/>
        </w:rPr>
        <w:t> </w:t>
      </w:r>
      <w:r>
        <w:rPr>
          <w:sz w:val="24"/>
        </w:rPr>
        <w:t>active</w:t>
      </w:r>
      <w:r>
        <w:rPr>
          <w:spacing w:val="-14"/>
          <w:sz w:val="24"/>
        </w:rPr>
        <w:t> </w:t>
      </w:r>
      <w:r>
        <w:rPr>
          <w:sz w:val="24"/>
        </w:rPr>
        <w:t>duty</w:t>
      </w:r>
      <w:r>
        <w:rPr>
          <w:spacing w:val="-14"/>
          <w:sz w:val="24"/>
        </w:rPr>
        <w:t> </w:t>
      </w:r>
      <w:r>
        <w:rPr>
          <w:sz w:val="24"/>
        </w:rPr>
        <w:t>retirement.</w:t>
      </w:r>
      <w:r>
        <w:rPr>
          <w:spacing w:val="32"/>
          <w:sz w:val="24"/>
        </w:rPr>
        <w:t> </w:t>
      </w:r>
      <w:r>
        <w:rPr>
          <w:sz w:val="24"/>
        </w:rPr>
        <w:t>Waiver</w:t>
      </w:r>
      <w:r>
        <w:rPr>
          <w:spacing w:val="-15"/>
          <w:sz w:val="24"/>
        </w:rPr>
        <w:t> </w:t>
      </w:r>
      <w:r>
        <w:rPr>
          <w:sz w:val="24"/>
        </w:rPr>
        <w:t>requirements</w:t>
      </w:r>
      <w:r>
        <w:rPr>
          <w:spacing w:val="-15"/>
          <w:sz w:val="24"/>
        </w:rPr>
        <w:t> </w:t>
      </w:r>
      <w:r>
        <w:rPr>
          <w:sz w:val="24"/>
        </w:rPr>
        <w:t>do</w:t>
      </w:r>
      <w:r>
        <w:rPr>
          <w:spacing w:val="-14"/>
          <w:sz w:val="24"/>
        </w:rPr>
        <w:t> </w:t>
      </w:r>
      <w:r>
        <w:rPr>
          <w:sz w:val="24"/>
        </w:rPr>
        <w:t>not</w:t>
      </w:r>
      <w:r>
        <w:rPr>
          <w:spacing w:val="-15"/>
          <w:sz w:val="24"/>
        </w:rPr>
        <w:t> </w:t>
      </w:r>
      <w:r>
        <w:rPr>
          <w:sz w:val="24"/>
        </w:rPr>
        <w:t>apply to members performing Inactive Duty Training, Active Duty for Training or are activated under involuntary authorities under 10 USC §§ 12301(a), 12302, </w:t>
      </w:r>
      <w:r>
        <w:rPr>
          <w:i/>
          <w:sz w:val="24"/>
        </w:rPr>
        <w:t>Ready Reserve </w:t>
      </w:r>
      <w:r>
        <w:rPr>
          <w:sz w:val="24"/>
        </w:rPr>
        <w:t>or 12304, </w:t>
      </w:r>
      <w:r>
        <w:rPr>
          <w:i/>
          <w:sz w:val="24"/>
        </w:rPr>
        <w:t>Selective</w:t>
      </w:r>
      <w:r>
        <w:rPr>
          <w:i/>
          <w:sz w:val="24"/>
        </w:rPr>
        <w:t> Reserve</w:t>
      </w:r>
      <w:r>
        <w:rPr>
          <w:i/>
          <w:spacing w:val="-15"/>
          <w:sz w:val="24"/>
        </w:rPr>
        <w:t> </w:t>
      </w:r>
      <w:r>
        <w:rPr>
          <w:i/>
          <w:sz w:val="24"/>
        </w:rPr>
        <w:t>or</w:t>
      </w:r>
      <w:r>
        <w:rPr>
          <w:i/>
          <w:spacing w:val="-15"/>
          <w:sz w:val="24"/>
        </w:rPr>
        <w:t> </w:t>
      </w:r>
      <w:r>
        <w:rPr>
          <w:i/>
          <w:sz w:val="24"/>
        </w:rPr>
        <w:t>Certain</w:t>
      </w:r>
      <w:r>
        <w:rPr>
          <w:i/>
          <w:spacing w:val="-15"/>
          <w:sz w:val="24"/>
        </w:rPr>
        <w:t> </w:t>
      </w:r>
      <w:r>
        <w:rPr>
          <w:i/>
          <w:sz w:val="24"/>
        </w:rPr>
        <w:t>Individual</w:t>
      </w:r>
      <w:r>
        <w:rPr>
          <w:i/>
          <w:spacing w:val="-15"/>
          <w:sz w:val="24"/>
        </w:rPr>
        <w:t> </w:t>
      </w:r>
      <w:r>
        <w:rPr>
          <w:i/>
          <w:sz w:val="24"/>
        </w:rPr>
        <w:t>Ready</w:t>
      </w:r>
      <w:r>
        <w:rPr>
          <w:i/>
          <w:spacing w:val="-15"/>
          <w:sz w:val="24"/>
        </w:rPr>
        <w:t> </w:t>
      </w:r>
      <w:r>
        <w:rPr>
          <w:i/>
          <w:sz w:val="24"/>
        </w:rPr>
        <w:t>Reserve</w:t>
      </w:r>
      <w:r>
        <w:rPr>
          <w:i/>
          <w:spacing w:val="-15"/>
          <w:sz w:val="24"/>
        </w:rPr>
        <w:t> </w:t>
      </w:r>
      <w:r>
        <w:rPr>
          <w:i/>
          <w:sz w:val="24"/>
        </w:rPr>
        <w:t>Members</w:t>
      </w:r>
      <w:r>
        <w:rPr>
          <w:sz w:val="24"/>
        </w:rPr>
        <w:t>.</w:t>
      </w:r>
      <w:r>
        <w:rPr>
          <w:spacing w:val="24"/>
          <w:sz w:val="24"/>
        </w:rPr>
        <w:t> </w:t>
      </w:r>
      <w:r>
        <w:rPr>
          <w:b/>
          <w:sz w:val="24"/>
        </w:rPr>
        <w:t>Note</w:t>
      </w:r>
      <w:r>
        <w:rPr>
          <w:sz w:val="24"/>
        </w:rPr>
        <w:t>:</w:t>
      </w:r>
      <w:r>
        <w:rPr>
          <w:spacing w:val="29"/>
          <w:sz w:val="24"/>
        </w:rPr>
        <w:t> </w:t>
      </w:r>
      <w:r>
        <w:rPr>
          <w:sz w:val="24"/>
        </w:rPr>
        <w:t>When</w:t>
      </w:r>
      <w:r>
        <w:rPr>
          <w:spacing w:val="-15"/>
          <w:sz w:val="24"/>
        </w:rPr>
        <w:t> </w:t>
      </w:r>
      <w:r>
        <w:rPr>
          <w:sz w:val="24"/>
        </w:rPr>
        <w:t>supporting</w:t>
      </w:r>
      <w:r>
        <w:rPr>
          <w:spacing w:val="-15"/>
          <w:sz w:val="24"/>
        </w:rPr>
        <w:t> </w:t>
      </w:r>
      <w:r>
        <w:rPr>
          <w:sz w:val="24"/>
        </w:rPr>
        <w:t>RegAF</w:t>
      </w:r>
      <w:r>
        <w:rPr>
          <w:spacing w:val="-15"/>
          <w:sz w:val="24"/>
        </w:rPr>
        <w:t> </w:t>
      </w:r>
      <w:r>
        <w:rPr>
          <w:sz w:val="24"/>
        </w:rPr>
        <w:t>missions, Air Reserve Component members are placed on a Military Personnel Appropriation tour.</w:t>
      </w:r>
      <w:r>
        <w:rPr>
          <w:spacing w:val="40"/>
          <w:sz w:val="24"/>
        </w:rPr>
        <w:t> </w:t>
      </w:r>
      <w:r>
        <w:rPr>
          <w:sz w:val="24"/>
        </w:rPr>
        <w:t>When supporting Air Reserve Component missions, Air Reserve Component members are placed on a Reserve Personnel Appropriation/Active Duty for Operational Support (Title 32 for ANG) tour.</w:t>
      </w:r>
    </w:p>
    <w:p>
      <w:pPr>
        <w:pStyle w:val="ListParagraph"/>
        <w:numPr>
          <w:ilvl w:val="2"/>
          <w:numId w:val="87"/>
        </w:numPr>
        <w:tabs>
          <w:tab w:pos="1920" w:val="left" w:leader="none"/>
        </w:tabs>
        <w:spacing w:line="240" w:lineRule="auto" w:before="119" w:after="0"/>
        <w:ind w:left="1140" w:right="797" w:firstLine="0"/>
        <w:jc w:val="both"/>
        <w:rPr>
          <w:sz w:val="24"/>
        </w:rPr>
      </w:pPr>
      <w:r>
        <w:rPr>
          <w:sz w:val="24"/>
        </w:rPr>
        <w:t>Reserve</w:t>
      </w:r>
      <w:r>
        <w:rPr>
          <w:spacing w:val="-15"/>
          <w:sz w:val="24"/>
        </w:rPr>
        <w:t> </w:t>
      </w:r>
      <w:r>
        <w:rPr>
          <w:sz w:val="24"/>
        </w:rPr>
        <w:t>Personnel</w:t>
      </w:r>
      <w:r>
        <w:rPr>
          <w:spacing w:val="-15"/>
          <w:sz w:val="24"/>
        </w:rPr>
        <w:t> </w:t>
      </w:r>
      <w:r>
        <w:rPr>
          <w:sz w:val="24"/>
        </w:rPr>
        <w:t>Appropriation.</w:t>
      </w:r>
      <w:r>
        <w:rPr>
          <w:spacing w:val="11"/>
          <w:sz w:val="24"/>
        </w:rPr>
        <w:t> </w:t>
      </w:r>
      <w:r>
        <w:rPr>
          <w:sz w:val="24"/>
        </w:rPr>
        <w:t>Reserve</w:t>
      </w:r>
      <w:r>
        <w:rPr>
          <w:spacing w:val="-15"/>
          <w:sz w:val="24"/>
        </w:rPr>
        <w:t> </w:t>
      </w:r>
      <w:r>
        <w:rPr>
          <w:sz w:val="24"/>
        </w:rPr>
        <w:t>Personnel</w:t>
      </w:r>
      <w:r>
        <w:rPr>
          <w:spacing w:val="-15"/>
          <w:sz w:val="24"/>
        </w:rPr>
        <w:t> </w:t>
      </w:r>
      <w:r>
        <w:rPr>
          <w:sz w:val="24"/>
        </w:rPr>
        <w:t>Appropriation</w:t>
      </w:r>
      <w:r>
        <w:rPr>
          <w:spacing w:val="-15"/>
          <w:sz w:val="24"/>
        </w:rPr>
        <w:t> </w:t>
      </w:r>
      <w:r>
        <w:rPr>
          <w:sz w:val="24"/>
        </w:rPr>
        <w:t>tours</w:t>
      </w:r>
      <w:r>
        <w:rPr>
          <w:spacing w:val="-15"/>
          <w:sz w:val="24"/>
        </w:rPr>
        <w:t> </w:t>
      </w:r>
      <w:r>
        <w:rPr>
          <w:sz w:val="24"/>
        </w:rPr>
        <w:t>fall</w:t>
      </w:r>
      <w:r>
        <w:rPr>
          <w:spacing w:val="-15"/>
          <w:sz w:val="24"/>
        </w:rPr>
        <w:t> </w:t>
      </w:r>
      <w:r>
        <w:rPr>
          <w:sz w:val="24"/>
        </w:rPr>
        <w:t>into</w:t>
      </w:r>
      <w:r>
        <w:rPr>
          <w:spacing w:val="-15"/>
          <w:sz w:val="24"/>
        </w:rPr>
        <w:t> </w:t>
      </w:r>
      <w:r>
        <w:rPr>
          <w:sz w:val="24"/>
        </w:rPr>
        <w:t>two categories--Active Duty for Operational Support and Active Duty for Training.</w:t>
      </w:r>
    </w:p>
    <w:p>
      <w:pPr>
        <w:pStyle w:val="ListParagraph"/>
        <w:numPr>
          <w:ilvl w:val="3"/>
          <w:numId w:val="87"/>
        </w:numPr>
        <w:tabs>
          <w:tab w:pos="2460" w:val="left" w:leader="none"/>
        </w:tabs>
        <w:spacing w:line="240" w:lineRule="auto" w:before="120" w:after="0"/>
        <w:ind w:left="1500" w:right="798" w:firstLine="0"/>
        <w:jc w:val="both"/>
        <w:rPr>
          <w:b/>
          <w:sz w:val="24"/>
        </w:rPr>
      </w:pPr>
      <w:r>
        <w:rPr>
          <w:sz w:val="24"/>
        </w:rPr>
        <w:t>Active Duty for Operational Support.</w:t>
      </w:r>
      <w:r>
        <w:rPr>
          <w:spacing w:val="40"/>
          <w:sz w:val="24"/>
        </w:rPr>
        <w:t> </w:t>
      </w:r>
      <w:r>
        <w:rPr>
          <w:sz w:val="24"/>
        </w:rPr>
        <w:t>Reserve Personnel Appropriation/Active Duty for Operation Support is considered voluntary active duty.</w:t>
      </w:r>
      <w:r>
        <w:rPr>
          <w:spacing w:val="40"/>
          <w:sz w:val="24"/>
        </w:rPr>
        <w:t> </w:t>
      </w:r>
      <w:r>
        <w:rPr>
          <w:sz w:val="24"/>
        </w:rPr>
        <w:t>In accordance with 10 USC</w:t>
      </w:r>
      <w:r>
        <w:rPr>
          <w:spacing w:val="-14"/>
          <w:sz w:val="24"/>
        </w:rPr>
        <w:t> </w:t>
      </w:r>
      <w:r>
        <w:rPr>
          <w:sz w:val="24"/>
        </w:rPr>
        <w:t>§</w:t>
      </w:r>
      <w:r>
        <w:rPr>
          <w:spacing w:val="-13"/>
          <w:sz w:val="24"/>
        </w:rPr>
        <w:t> </w:t>
      </w:r>
      <w:r>
        <w:rPr>
          <w:sz w:val="24"/>
        </w:rPr>
        <w:t>12686(b),</w:t>
      </w:r>
      <w:r>
        <w:rPr>
          <w:spacing w:val="-13"/>
          <w:sz w:val="24"/>
        </w:rPr>
        <w:t> </w:t>
      </w:r>
      <w:r>
        <w:rPr>
          <w:sz w:val="24"/>
        </w:rPr>
        <w:t>if</w:t>
      </w:r>
      <w:r>
        <w:rPr>
          <w:spacing w:val="-14"/>
          <w:sz w:val="24"/>
        </w:rPr>
        <w:t> </w:t>
      </w:r>
      <w:r>
        <w:rPr>
          <w:sz w:val="24"/>
        </w:rPr>
        <w:t>the</w:t>
      </w:r>
      <w:r>
        <w:rPr>
          <w:spacing w:val="-13"/>
          <w:sz w:val="24"/>
        </w:rPr>
        <w:t> </w:t>
      </w:r>
      <w:r>
        <w:rPr>
          <w:sz w:val="24"/>
        </w:rPr>
        <w:t>period</w:t>
      </w:r>
      <w:r>
        <w:rPr>
          <w:spacing w:val="-13"/>
          <w:sz w:val="24"/>
        </w:rPr>
        <w:t> </w:t>
      </w:r>
      <w:r>
        <w:rPr>
          <w:sz w:val="24"/>
        </w:rPr>
        <w:t>of</w:t>
      </w:r>
      <w:r>
        <w:rPr>
          <w:spacing w:val="-13"/>
          <w:sz w:val="24"/>
        </w:rPr>
        <w:t> </w:t>
      </w:r>
      <w:r>
        <w:rPr>
          <w:sz w:val="24"/>
        </w:rPr>
        <w:t>Active</w:t>
      </w:r>
      <w:r>
        <w:rPr>
          <w:spacing w:val="-13"/>
          <w:sz w:val="24"/>
        </w:rPr>
        <w:t> </w:t>
      </w:r>
      <w:r>
        <w:rPr>
          <w:sz w:val="24"/>
        </w:rPr>
        <w:t>Duty</w:t>
      </w:r>
      <w:r>
        <w:rPr>
          <w:spacing w:val="-13"/>
          <w:sz w:val="24"/>
        </w:rPr>
        <w:t> </w:t>
      </w:r>
      <w:r>
        <w:rPr>
          <w:sz w:val="24"/>
        </w:rPr>
        <w:t>for</w:t>
      </w:r>
      <w:r>
        <w:rPr>
          <w:spacing w:val="-13"/>
          <w:sz w:val="24"/>
        </w:rPr>
        <w:t> </w:t>
      </w:r>
      <w:r>
        <w:rPr>
          <w:sz w:val="24"/>
        </w:rPr>
        <w:t>Operation</w:t>
      </w:r>
      <w:r>
        <w:rPr>
          <w:spacing w:val="-13"/>
          <w:sz w:val="24"/>
        </w:rPr>
        <w:t> </w:t>
      </w:r>
      <w:r>
        <w:rPr>
          <w:sz w:val="24"/>
        </w:rPr>
        <w:t>Support</w:t>
      </w:r>
      <w:r>
        <w:rPr>
          <w:spacing w:val="-13"/>
          <w:sz w:val="24"/>
        </w:rPr>
        <w:t> </w:t>
      </w:r>
      <w:r>
        <w:rPr>
          <w:sz w:val="24"/>
        </w:rPr>
        <w:t>specifying</w:t>
      </w:r>
      <w:r>
        <w:rPr>
          <w:spacing w:val="-13"/>
          <w:sz w:val="24"/>
        </w:rPr>
        <w:t> </w:t>
      </w:r>
      <w:r>
        <w:rPr>
          <w:sz w:val="24"/>
        </w:rPr>
        <w:t>of</w:t>
      </w:r>
      <w:r>
        <w:rPr>
          <w:spacing w:val="-13"/>
          <w:sz w:val="24"/>
        </w:rPr>
        <w:t> </w:t>
      </w:r>
      <w:r>
        <w:rPr>
          <w:sz w:val="24"/>
        </w:rPr>
        <w:t>179</w:t>
      </w:r>
      <w:r>
        <w:rPr>
          <w:spacing w:val="-14"/>
          <w:sz w:val="24"/>
        </w:rPr>
        <w:t> </w:t>
      </w:r>
      <w:r>
        <w:rPr>
          <w:sz w:val="24"/>
        </w:rPr>
        <w:t>days or less will result in the member qualifying for active duty sanctuary, a signed/approved waiver must be completed prior to the tour start date.</w:t>
      </w:r>
      <w:r>
        <w:rPr>
          <w:spacing w:val="40"/>
          <w:sz w:val="24"/>
        </w:rPr>
        <w:t> </w:t>
      </w:r>
      <w:r>
        <w:rPr>
          <w:sz w:val="24"/>
        </w:rPr>
        <w:t>Members will not be able to commence the tour without an approved waiver prior to tour start date.</w:t>
      </w:r>
      <w:r>
        <w:rPr>
          <w:spacing w:val="40"/>
          <w:sz w:val="24"/>
        </w:rPr>
        <w:t> </w:t>
      </w:r>
      <w:r>
        <w:rPr>
          <w:sz w:val="24"/>
        </w:rPr>
        <w:t>ANG Title 32 Active Duty for Operation Support tours are also subject to active duty sanctuary waiver rules. </w:t>
      </w:r>
      <w:r>
        <w:rPr>
          <w:b/>
          <w:sz w:val="24"/>
        </w:rPr>
        <w:t>(T-1)</w:t>
      </w:r>
    </w:p>
    <w:p>
      <w:pPr>
        <w:pStyle w:val="ListParagraph"/>
        <w:numPr>
          <w:ilvl w:val="3"/>
          <w:numId w:val="87"/>
        </w:numPr>
        <w:tabs>
          <w:tab w:pos="2460" w:val="left" w:leader="none"/>
        </w:tabs>
        <w:spacing w:line="240" w:lineRule="auto" w:before="120" w:after="0"/>
        <w:ind w:left="1500" w:right="800" w:firstLine="0"/>
        <w:jc w:val="both"/>
        <w:rPr>
          <w:sz w:val="24"/>
        </w:rPr>
      </w:pPr>
      <w:r>
        <w:rPr>
          <w:sz w:val="24"/>
        </w:rPr>
        <w:t>Active Duty for Training.</w:t>
      </w:r>
      <w:r>
        <w:rPr>
          <w:spacing w:val="40"/>
          <w:sz w:val="24"/>
        </w:rPr>
        <w:t> </w:t>
      </w:r>
      <w:r>
        <w:rPr>
          <w:sz w:val="24"/>
        </w:rPr>
        <w:t>Members performing Reserve Personnel Appropriation/Active</w:t>
      </w:r>
      <w:r>
        <w:rPr>
          <w:spacing w:val="-15"/>
          <w:sz w:val="24"/>
        </w:rPr>
        <w:t> </w:t>
      </w:r>
      <w:r>
        <w:rPr>
          <w:sz w:val="24"/>
        </w:rPr>
        <w:t>Duty</w:t>
      </w:r>
      <w:r>
        <w:rPr>
          <w:spacing w:val="-15"/>
          <w:sz w:val="24"/>
        </w:rPr>
        <w:t> </w:t>
      </w:r>
      <w:r>
        <w:rPr>
          <w:sz w:val="24"/>
        </w:rPr>
        <w:t>for</w:t>
      </w:r>
      <w:r>
        <w:rPr>
          <w:spacing w:val="-15"/>
          <w:sz w:val="24"/>
        </w:rPr>
        <w:t> </w:t>
      </w:r>
      <w:r>
        <w:rPr>
          <w:sz w:val="24"/>
        </w:rPr>
        <w:t>Training</w:t>
      </w:r>
      <w:r>
        <w:rPr>
          <w:spacing w:val="-15"/>
          <w:sz w:val="24"/>
        </w:rPr>
        <w:t> </w:t>
      </w:r>
      <w:r>
        <w:rPr>
          <w:sz w:val="24"/>
        </w:rPr>
        <w:t>tours</w:t>
      </w:r>
      <w:r>
        <w:rPr>
          <w:spacing w:val="-15"/>
          <w:sz w:val="24"/>
        </w:rPr>
        <w:t> </w:t>
      </w:r>
      <w:r>
        <w:rPr>
          <w:sz w:val="24"/>
        </w:rPr>
        <w:t>are</w:t>
      </w:r>
      <w:r>
        <w:rPr>
          <w:spacing w:val="-15"/>
          <w:sz w:val="24"/>
        </w:rPr>
        <w:t> </w:t>
      </w:r>
      <w:r>
        <w:rPr>
          <w:sz w:val="24"/>
        </w:rPr>
        <w:t>not</w:t>
      </w:r>
      <w:r>
        <w:rPr>
          <w:spacing w:val="-15"/>
          <w:sz w:val="24"/>
        </w:rPr>
        <w:t> </w:t>
      </w:r>
      <w:r>
        <w:rPr>
          <w:sz w:val="24"/>
        </w:rPr>
        <w:t>eligible</w:t>
      </w:r>
      <w:r>
        <w:rPr>
          <w:spacing w:val="-15"/>
          <w:sz w:val="24"/>
        </w:rPr>
        <w:t> </w:t>
      </w:r>
      <w:r>
        <w:rPr>
          <w:sz w:val="24"/>
        </w:rPr>
        <w:t>to</w:t>
      </w:r>
      <w:r>
        <w:rPr>
          <w:spacing w:val="-15"/>
          <w:sz w:val="24"/>
        </w:rPr>
        <w:t> </w:t>
      </w:r>
      <w:r>
        <w:rPr>
          <w:sz w:val="24"/>
        </w:rPr>
        <w:t>claim</w:t>
      </w:r>
      <w:r>
        <w:rPr>
          <w:spacing w:val="-15"/>
          <w:sz w:val="24"/>
        </w:rPr>
        <w:t> </w:t>
      </w:r>
      <w:r>
        <w:rPr>
          <w:sz w:val="24"/>
        </w:rPr>
        <w:t>sanctuary</w:t>
      </w:r>
      <w:r>
        <w:rPr>
          <w:spacing w:val="-15"/>
          <w:sz w:val="24"/>
        </w:rPr>
        <w:t> </w:t>
      </w:r>
      <w:r>
        <w:rPr>
          <w:sz w:val="24"/>
        </w:rPr>
        <w:t>protection. For AFR:</w:t>
      </w:r>
      <w:r>
        <w:rPr>
          <w:spacing w:val="40"/>
          <w:sz w:val="24"/>
        </w:rPr>
        <w:t> </w:t>
      </w:r>
      <w:r>
        <w:rPr>
          <w:sz w:val="24"/>
        </w:rPr>
        <w:t>See DAFMAN 36-2136 for definitions of training categories.</w:t>
      </w:r>
      <w:r>
        <w:rPr>
          <w:spacing w:val="40"/>
          <w:sz w:val="24"/>
        </w:rPr>
        <w:t> </w:t>
      </w:r>
      <w:r>
        <w:rPr>
          <w:sz w:val="24"/>
        </w:rPr>
        <w:t>For ANG:</w:t>
      </w:r>
      <w:r>
        <w:rPr>
          <w:spacing w:val="40"/>
          <w:sz w:val="24"/>
        </w:rPr>
        <w:t> </w:t>
      </w:r>
      <w:r>
        <w:rPr>
          <w:sz w:val="24"/>
        </w:rPr>
        <w:t>See ANGI</w:t>
      </w:r>
      <w:r>
        <w:rPr>
          <w:spacing w:val="-13"/>
          <w:sz w:val="24"/>
        </w:rPr>
        <w:t> </w:t>
      </w:r>
      <w:r>
        <w:rPr>
          <w:sz w:val="24"/>
        </w:rPr>
        <w:t>36-2001,</w:t>
      </w:r>
      <w:r>
        <w:rPr>
          <w:spacing w:val="-13"/>
          <w:sz w:val="24"/>
        </w:rPr>
        <w:t> </w:t>
      </w:r>
      <w:r>
        <w:rPr>
          <w:i/>
          <w:sz w:val="24"/>
        </w:rPr>
        <w:t>Management</w:t>
      </w:r>
      <w:r>
        <w:rPr>
          <w:i/>
          <w:spacing w:val="-12"/>
          <w:sz w:val="24"/>
        </w:rPr>
        <w:t> </w:t>
      </w:r>
      <w:r>
        <w:rPr>
          <w:i/>
          <w:sz w:val="24"/>
        </w:rPr>
        <w:t>of</w:t>
      </w:r>
      <w:r>
        <w:rPr>
          <w:i/>
          <w:spacing w:val="-12"/>
          <w:sz w:val="24"/>
        </w:rPr>
        <w:t> </w:t>
      </w:r>
      <w:r>
        <w:rPr>
          <w:i/>
          <w:sz w:val="24"/>
        </w:rPr>
        <w:t>Training</w:t>
      </w:r>
      <w:r>
        <w:rPr>
          <w:i/>
          <w:spacing w:val="-12"/>
          <w:sz w:val="24"/>
        </w:rPr>
        <w:t> </w:t>
      </w:r>
      <w:r>
        <w:rPr>
          <w:i/>
          <w:sz w:val="24"/>
        </w:rPr>
        <w:t>and</w:t>
      </w:r>
      <w:r>
        <w:rPr>
          <w:i/>
          <w:spacing w:val="-13"/>
          <w:sz w:val="24"/>
        </w:rPr>
        <w:t> </w:t>
      </w:r>
      <w:r>
        <w:rPr>
          <w:i/>
          <w:sz w:val="24"/>
        </w:rPr>
        <w:t>Operational</w:t>
      </w:r>
      <w:r>
        <w:rPr>
          <w:i/>
          <w:spacing w:val="-12"/>
          <w:sz w:val="24"/>
        </w:rPr>
        <w:t> </w:t>
      </w:r>
      <w:r>
        <w:rPr>
          <w:i/>
          <w:sz w:val="24"/>
        </w:rPr>
        <w:t>Support</w:t>
      </w:r>
      <w:r>
        <w:rPr>
          <w:i/>
          <w:spacing w:val="-12"/>
          <w:sz w:val="24"/>
        </w:rPr>
        <w:t> </w:t>
      </w:r>
      <w:r>
        <w:rPr>
          <w:i/>
          <w:sz w:val="24"/>
        </w:rPr>
        <w:t>within</w:t>
      </w:r>
      <w:r>
        <w:rPr>
          <w:i/>
          <w:spacing w:val="-14"/>
          <w:sz w:val="24"/>
        </w:rPr>
        <w:t> </w:t>
      </w:r>
      <w:r>
        <w:rPr>
          <w:i/>
          <w:sz w:val="24"/>
        </w:rPr>
        <w:t>the</w:t>
      </w:r>
      <w:r>
        <w:rPr>
          <w:i/>
          <w:spacing w:val="-12"/>
          <w:sz w:val="24"/>
        </w:rPr>
        <w:t> </w:t>
      </w:r>
      <w:r>
        <w:rPr>
          <w:i/>
          <w:sz w:val="24"/>
        </w:rPr>
        <w:t>Air</w:t>
      </w:r>
      <w:r>
        <w:rPr>
          <w:i/>
          <w:spacing w:val="-12"/>
          <w:sz w:val="24"/>
        </w:rPr>
        <w:t> </w:t>
      </w:r>
      <w:r>
        <w:rPr>
          <w:i/>
          <w:sz w:val="24"/>
        </w:rPr>
        <w:t>National</w:t>
      </w:r>
      <w:r>
        <w:rPr>
          <w:i/>
          <w:sz w:val="24"/>
        </w:rPr>
        <w:t> Guard</w:t>
      </w:r>
      <w:r>
        <w:rPr>
          <w:sz w:val="24"/>
        </w:rPr>
        <w:t>, for definitions of training categories.</w:t>
      </w:r>
    </w:p>
    <w:p>
      <w:pPr>
        <w:pStyle w:val="ListParagraph"/>
        <w:numPr>
          <w:ilvl w:val="2"/>
          <w:numId w:val="87"/>
        </w:numPr>
        <w:tabs>
          <w:tab w:pos="1920" w:val="left" w:leader="none"/>
        </w:tabs>
        <w:spacing w:line="240" w:lineRule="auto" w:before="121" w:after="0"/>
        <w:ind w:left="1140" w:right="797" w:firstLine="0"/>
        <w:jc w:val="both"/>
        <w:rPr>
          <w:sz w:val="24"/>
        </w:rPr>
      </w:pPr>
      <w:r>
        <w:rPr>
          <w:sz w:val="24"/>
        </w:rPr>
        <w:t>Military</w:t>
      </w:r>
      <w:r>
        <w:rPr>
          <w:spacing w:val="-15"/>
          <w:sz w:val="24"/>
        </w:rPr>
        <w:t> </w:t>
      </w:r>
      <w:r>
        <w:rPr>
          <w:sz w:val="24"/>
        </w:rPr>
        <w:t>Personnel</w:t>
      </w:r>
      <w:r>
        <w:rPr>
          <w:spacing w:val="-15"/>
          <w:sz w:val="24"/>
        </w:rPr>
        <w:t> </w:t>
      </w:r>
      <w:r>
        <w:rPr>
          <w:sz w:val="24"/>
        </w:rPr>
        <w:t>Appropriation</w:t>
      </w:r>
      <w:r>
        <w:rPr>
          <w:spacing w:val="-15"/>
          <w:sz w:val="24"/>
        </w:rPr>
        <w:t> </w:t>
      </w:r>
      <w:r>
        <w:rPr>
          <w:sz w:val="24"/>
        </w:rPr>
        <w:t>(defined</w:t>
      </w:r>
      <w:r>
        <w:rPr>
          <w:spacing w:val="-15"/>
          <w:sz w:val="24"/>
        </w:rPr>
        <w:t> </w:t>
      </w:r>
      <w:r>
        <w:rPr>
          <w:sz w:val="24"/>
        </w:rPr>
        <w:t>by</w:t>
      </w:r>
      <w:r>
        <w:rPr>
          <w:spacing w:val="-15"/>
          <w:sz w:val="24"/>
        </w:rPr>
        <w:t> </w:t>
      </w:r>
      <w:r>
        <w:rPr>
          <w:sz w:val="24"/>
        </w:rPr>
        <w:t>DAFI</w:t>
      </w:r>
      <w:r>
        <w:rPr>
          <w:spacing w:val="-15"/>
          <w:sz w:val="24"/>
        </w:rPr>
        <w:t> </w:t>
      </w:r>
      <w:r>
        <w:rPr>
          <w:sz w:val="24"/>
        </w:rPr>
        <w:t>36-2619,</w:t>
      </w:r>
      <w:r>
        <w:rPr>
          <w:spacing w:val="-15"/>
          <w:sz w:val="24"/>
        </w:rPr>
        <w:t> </w:t>
      </w:r>
      <w:r>
        <w:rPr>
          <w:i/>
          <w:sz w:val="24"/>
        </w:rPr>
        <w:t>Active</w:t>
      </w:r>
      <w:r>
        <w:rPr>
          <w:i/>
          <w:spacing w:val="-15"/>
          <w:sz w:val="24"/>
        </w:rPr>
        <w:t> </w:t>
      </w:r>
      <w:r>
        <w:rPr>
          <w:i/>
          <w:sz w:val="24"/>
        </w:rPr>
        <w:t>Duty</w:t>
      </w:r>
      <w:r>
        <w:rPr>
          <w:i/>
          <w:spacing w:val="-15"/>
          <w:sz w:val="24"/>
        </w:rPr>
        <w:t> </w:t>
      </w:r>
      <w:r>
        <w:rPr>
          <w:i/>
          <w:sz w:val="24"/>
        </w:rPr>
        <w:t>Operational</w:t>
      </w:r>
      <w:r>
        <w:rPr>
          <w:i/>
          <w:sz w:val="24"/>
        </w:rPr>
        <w:t> Support</w:t>
      </w:r>
      <w:r>
        <w:rPr>
          <w:i/>
          <w:spacing w:val="-1"/>
          <w:sz w:val="24"/>
        </w:rPr>
        <w:t> </w:t>
      </w:r>
      <w:r>
        <w:rPr>
          <w:i/>
          <w:sz w:val="24"/>
        </w:rPr>
        <w:t>(ADOS)-Active</w:t>
      </w:r>
      <w:r>
        <w:rPr>
          <w:i/>
          <w:spacing w:val="-2"/>
          <w:sz w:val="24"/>
        </w:rPr>
        <w:t> </w:t>
      </w:r>
      <w:r>
        <w:rPr>
          <w:i/>
          <w:sz w:val="24"/>
        </w:rPr>
        <w:t>Component</w:t>
      </w:r>
      <w:r>
        <w:rPr>
          <w:i/>
          <w:spacing w:val="-1"/>
          <w:sz w:val="24"/>
        </w:rPr>
        <w:t> </w:t>
      </w:r>
      <w:r>
        <w:rPr>
          <w:i/>
          <w:sz w:val="24"/>
        </w:rPr>
        <w:t>(AC)</w:t>
      </w:r>
      <w:r>
        <w:rPr>
          <w:i/>
          <w:spacing w:val="-1"/>
          <w:sz w:val="24"/>
        </w:rPr>
        <w:t> </w:t>
      </w:r>
      <w:r>
        <w:rPr>
          <w:i/>
          <w:sz w:val="24"/>
        </w:rPr>
        <w:t>Man-Day</w:t>
      </w:r>
      <w:r>
        <w:rPr>
          <w:i/>
          <w:spacing w:val="-2"/>
          <w:sz w:val="24"/>
        </w:rPr>
        <w:t> </w:t>
      </w:r>
      <w:r>
        <w:rPr>
          <w:i/>
          <w:sz w:val="24"/>
        </w:rPr>
        <w:t>Program</w:t>
      </w:r>
      <w:r>
        <w:rPr>
          <w:sz w:val="24"/>
        </w:rPr>
        <w:t>).</w:t>
      </w:r>
      <w:r>
        <w:rPr>
          <w:spacing w:val="40"/>
          <w:sz w:val="24"/>
        </w:rPr>
        <w:t> </w:t>
      </w:r>
      <w:r>
        <w:rPr>
          <w:sz w:val="24"/>
        </w:rPr>
        <w:t>If</w:t>
      </w:r>
      <w:r>
        <w:rPr>
          <w:spacing w:val="-1"/>
          <w:sz w:val="24"/>
        </w:rPr>
        <w:t> </w:t>
      </w:r>
      <w:r>
        <w:rPr>
          <w:sz w:val="24"/>
        </w:rPr>
        <w:t>an</w:t>
      </w:r>
      <w:r>
        <w:rPr>
          <w:spacing w:val="-1"/>
          <w:sz w:val="24"/>
        </w:rPr>
        <w:t> </w:t>
      </w:r>
      <w:r>
        <w:rPr>
          <w:sz w:val="24"/>
        </w:rPr>
        <w:t>Air</w:t>
      </w:r>
      <w:r>
        <w:rPr>
          <w:spacing w:val="-2"/>
          <w:sz w:val="24"/>
        </w:rPr>
        <w:t> </w:t>
      </w:r>
      <w:r>
        <w:rPr>
          <w:sz w:val="24"/>
        </w:rPr>
        <w:t>Reserve</w:t>
      </w:r>
      <w:r>
        <w:rPr>
          <w:spacing w:val="-1"/>
          <w:sz w:val="24"/>
        </w:rPr>
        <w:t> </w:t>
      </w:r>
      <w:r>
        <w:rPr>
          <w:sz w:val="24"/>
        </w:rPr>
        <w:t>Component member performs a Military Personnel Appropriation tour of 179 days or less and the period of active duty would result in the member qualifying for active duty sanctuary, the member may </w:t>
      </w:r>
      <w:r>
        <w:rPr>
          <w:i/>
          <w:sz w:val="24"/>
        </w:rPr>
        <w:t>not </w:t>
      </w:r>
      <w:r>
        <w:rPr>
          <w:sz w:val="24"/>
        </w:rPr>
        <w:t>begin the tour without an approved waiver in place prior to the tour start date.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2"/>
          <w:numId w:val="87"/>
        </w:numPr>
        <w:tabs>
          <w:tab w:pos="1920" w:val="left" w:leader="none"/>
        </w:tabs>
        <w:spacing w:line="240" w:lineRule="auto" w:before="96" w:after="0"/>
        <w:ind w:left="1140" w:right="801" w:firstLine="0"/>
        <w:jc w:val="both"/>
        <w:rPr>
          <w:sz w:val="24"/>
        </w:rPr>
      </w:pPr>
      <w:r>
        <w:rPr>
          <w:sz w:val="24"/>
        </w:rPr>
        <w:t>Special Training.</w:t>
      </w:r>
      <w:r>
        <w:rPr>
          <w:spacing w:val="40"/>
          <w:sz w:val="24"/>
        </w:rPr>
        <w:t> </w:t>
      </w:r>
      <w:r>
        <w:rPr>
          <w:sz w:val="24"/>
        </w:rPr>
        <w:t>For ANG members placed on Title 32 Special Training orders performing Title 32 operational support (not actual training) and the applicable Special Training order brings the member into active duty sanctuary, the same sanctuary procedures must be followed for completing the active duty sanctuary waiver prior to orders being approved and published. </w:t>
      </w:r>
      <w:r>
        <w:rPr>
          <w:b/>
          <w:sz w:val="24"/>
        </w:rPr>
        <w:t>(T-1)</w:t>
      </w:r>
    </w:p>
    <w:p>
      <w:pPr>
        <w:pStyle w:val="ListParagraph"/>
        <w:numPr>
          <w:ilvl w:val="1"/>
          <w:numId w:val="87"/>
        </w:numPr>
        <w:tabs>
          <w:tab w:pos="1380" w:val="left" w:leader="none"/>
        </w:tabs>
        <w:spacing w:line="240" w:lineRule="auto" w:before="121" w:after="0"/>
        <w:ind w:left="780" w:right="795" w:firstLine="0"/>
        <w:jc w:val="both"/>
        <w:rPr>
          <w:b/>
          <w:sz w:val="24"/>
        </w:rPr>
      </w:pPr>
      <w:bookmarkStart w:name="_bookmark386" w:id="387"/>
      <w:bookmarkEnd w:id="387"/>
      <w:r>
        <w:rPr/>
      </w:r>
      <w:r>
        <w:rPr>
          <w:b/>
          <w:sz w:val="24"/>
        </w:rPr>
        <w:t>Sanctuary</w:t>
      </w:r>
      <w:r>
        <w:rPr>
          <w:b/>
          <w:spacing w:val="-7"/>
          <w:sz w:val="24"/>
        </w:rPr>
        <w:t> </w:t>
      </w:r>
      <w:r>
        <w:rPr>
          <w:b/>
          <w:sz w:val="24"/>
        </w:rPr>
        <w:t>Processes.</w:t>
      </w:r>
      <w:r>
        <w:rPr>
          <w:b/>
          <w:spacing w:val="40"/>
          <w:sz w:val="24"/>
        </w:rPr>
        <w:t> </w:t>
      </w:r>
      <w:r>
        <w:rPr>
          <w:sz w:val="24"/>
        </w:rPr>
        <w:t>In</w:t>
      </w:r>
      <w:r>
        <w:rPr>
          <w:spacing w:val="-8"/>
          <w:sz w:val="24"/>
        </w:rPr>
        <w:t> </w:t>
      </w:r>
      <w:r>
        <w:rPr>
          <w:sz w:val="24"/>
        </w:rPr>
        <w:t>the</w:t>
      </w:r>
      <w:r>
        <w:rPr>
          <w:spacing w:val="-6"/>
          <w:sz w:val="24"/>
        </w:rPr>
        <w:t> </w:t>
      </w:r>
      <w:r>
        <w:rPr>
          <w:sz w:val="24"/>
        </w:rPr>
        <w:t>event</w:t>
      </w:r>
      <w:r>
        <w:rPr>
          <w:spacing w:val="-6"/>
          <w:sz w:val="24"/>
        </w:rPr>
        <w:t> </w:t>
      </w:r>
      <w:r>
        <w:rPr>
          <w:sz w:val="24"/>
        </w:rPr>
        <w:t>a</w:t>
      </w:r>
      <w:r>
        <w:rPr>
          <w:spacing w:val="-8"/>
          <w:sz w:val="24"/>
        </w:rPr>
        <w:t> </w:t>
      </w:r>
      <w:r>
        <w:rPr>
          <w:sz w:val="24"/>
        </w:rPr>
        <w:t>member</w:t>
      </w:r>
      <w:r>
        <w:rPr>
          <w:spacing w:val="-7"/>
          <w:sz w:val="24"/>
        </w:rPr>
        <w:t> </w:t>
      </w:r>
      <w:r>
        <w:rPr>
          <w:sz w:val="24"/>
        </w:rPr>
        <w:t>is</w:t>
      </w:r>
      <w:r>
        <w:rPr>
          <w:spacing w:val="-8"/>
          <w:sz w:val="24"/>
        </w:rPr>
        <w:t> </w:t>
      </w:r>
      <w:r>
        <w:rPr>
          <w:sz w:val="24"/>
        </w:rPr>
        <w:t>placed</w:t>
      </w:r>
      <w:r>
        <w:rPr>
          <w:spacing w:val="-8"/>
          <w:sz w:val="24"/>
        </w:rPr>
        <w:t> </w:t>
      </w:r>
      <w:r>
        <w:rPr>
          <w:sz w:val="24"/>
        </w:rPr>
        <w:t>in</w:t>
      </w:r>
      <w:r>
        <w:rPr>
          <w:spacing w:val="-7"/>
          <w:sz w:val="24"/>
        </w:rPr>
        <w:t> </w:t>
      </w:r>
      <w:r>
        <w:rPr>
          <w:sz w:val="24"/>
        </w:rPr>
        <w:t>a</w:t>
      </w:r>
      <w:r>
        <w:rPr>
          <w:spacing w:val="-7"/>
          <w:sz w:val="24"/>
        </w:rPr>
        <w:t> </w:t>
      </w:r>
      <w:r>
        <w:rPr>
          <w:sz w:val="24"/>
        </w:rPr>
        <w:t>voluntary</w:t>
      </w:r>
      <w:r>
        <w:rPr>
          <w:spacing w:val="-7"/>
          <w:sz w:val="24"/>
        </w:rPr>
        <w:t> </w:t>
      </w:r>
      <w:r>
        <w:rPr>
          <w:sz w:val="24"/>
        </w:rPr>
        <w:t>order</w:t>
      </w:r>
      <w:r>
        <w:rPr>
          <w:spacing w:val="-7"/>
          <w:sz w:val="24"/>
        </w:rPr>
        <w:t> </w:t>
      </w:r>
      <w:r>
        <w:rPr>
          <w:sz w:val="24"/>
        </w:rPr>
        <w:t>status</w:t>
      </w:r>
      <w:r>
        <w:rPr>
          <w:spacing w:val="-7"/>
          <w:sz w:val="24"/>
        </w:rPr>
        <w:t> </w:t>
      </w:r>
      <w:r>
        <w:rPr>
          <w:sz w:val="24"/>
        </w:rPr>
        <w:t>(Military Personnel Appropriation, Reserve Personnel Appropriation/Active Duty for Operation Support, Title 32 Active Duty for Operation Support or Title 32 Special Training Tour) without executing a</w:t>
      </w:r>
      <w:r>
        <w:rPr>
          <w:spacing w:val="-15"/>
          <w:sz w:val="24"/>
        </w:rPr>
        <w:t> </w:t>
      </w:r>
      <w:r>
        <w:rPr>
          <w:sz w:val="24"/>
        </w:rPr>
        <w:t>sanctuary</w:t>
      </w:r>
      <w:r>
        <w:rPr>
          <w:spacing w:val="-15"/>
          <w:sz w:val="24"/>
        </w:rPr>
        <w:t> </w:t>
      </w:r>
      <w:r>
        <w:rPr>
          <w:sz w:val="24"/>
        </w:rPr>
        <w:t>waiver</w:t>
      </w:r>
      <w:r>
        <w:rPr>
          <w:spacing w:val="-14"/>
          <w:sz w:val="24"/>
        </w:rPr>
        <w:t> </w:t>
      </w:r>
      <w:r>
        <w:rPr>
          <w:sz w:val="24"/>
        </w:rPr>
        <w:t>and</w:t>
      </w:r>
      <w:r>
        <w:rPr>
          <w:spacing w:val="-15"/>
          <w:sz w:val="24"/>
        </w:rPr>
        <w:t> </w:t>
      </w:r>
      <w:r>
        <w:rPr>
          <w:sz w:val="24"/>
        </w:rPr>
        <w:t>declines</w:t>
      </w:r>
      <w:r>
        <w:rPr>
          <w:spacing w:val="-14"/>
          <w:sz w:val="24"/>
        </w:rPr>
        <w:t> </w:t>
      </w:r>
      <w:r>
        <w:rPr>
          <w:sz w:val="24"/>
        </w:rPr>
        <w:t>to</w:t>
      </w:r>
      <w:r>
        <w:rPr>
          <w:spacing w:val="-15"/>
          <w:sz w:val="24"/>
        </w:rPr>
        <w:t> </w:t>
      </w:r>
      <w:r>
        <w:rPr>
          <w:sz w:val="24"/>
        </w:rPr>
        <w:t>separate</w:t>
      </w:r>
      <w:r>
        <w:rPr>
          <w:spacing w:val="-15"/>
          <w:sz w:val="24"/>
        </w:rPr>
        <w:t> </w:t>
      </w:r>
      <w:r>
        <w:rPr>
          <w:sz w:val="24"/>
        </w:rPr>
        <w:t>voluntarily</w:t>
      </w:r>
      <w:r>
        <w:rPr>
          <w:spacing w:val="-15"/>
          <w:sz w:val="24"/>
        </w:rPr>
        <w:t> </w:t>
      </w:r>
      <w:r>
        <w:rPr>
          <w:sz w:val="24"/>
        </w:rPr>
        <w:t>from</w:t>
      </w:r>
      <w:r>
        <w:rPr>
          <w:spacing w:val="-15"/>
          <w:sz w:val="24"/>
        </w:rPr>
        <w:t> </w:t>
      </w:r>
      <w:r>
        <w:rPr>
          <w:sz w:val="24"/>
        </w:rPr>
        <w:t>the</w:t>
      </w:r>
      <w:r>
        <w:rPr>
          <w:spacing w:val="-14"/>
          <w:sz w:val="24"/>
        </w:rPr>
        <w:t> </w:t>
      </w:r>
      <w:r>
        <w:rPr>
          <w:sz w:val="24"/>
        </w:rPr>
        <w:t>active</w:t>
      </w:r>
      <w:r>
        <w:rPr>
          <w:spacing w:val="-14"/>
          <w:sz w:val="24"/>
        </w:rPr>
        <w:t> </w:t>
      </w:r>
      <w:r>
        <w:rPr>
          <w:sz w:val="24"/>
        </w:rPr>
        <w:t>duty</w:t>
      </w:r>
      <w:r>
        <w:rPr>
          <w:spacing w:val="-15"/>
          <w:sz w:val="24"/>
        </w:rPr>
        <w:t> </w:t>
      </w:r>
      <w:r>
        <w:rPr>
          <w:sz w:val="24"/>
        </w:rPr>
        <w:t>tour</w:t>
      </w:r>
      <w:r>
        <w:rPr>
          <w:spacing w:val="-14"/>
          <w:sz w:val="24"/>
        </w:rPr>
        <w:t> </w:t>
      </w:r>
      <w:r>
        <w:rPr>
          <w:sz w:val="24"/>
        </w:rPr>
        <w:t>or</w:t>
      </w:r>
      <w:r>
        <w:rPr>
          <w:spacing w:val="-14"/>
          <w:sz w:val="24"/>
        </w:rPr>
        <w:t> </w:t>
      </w:r>
      <w:r>
        <w:rPr>
          <w:sz w:val="24"/>
        </w:rPr>
        <w:t>is</w:t>
      </w:r>
      <w:r>
        <w:rPr>
          <w:spacing w:val="-15"/>
          <w:sz w:val="24"/>
        </w:rPr>
        <w:t> </w:t>
      </w:r>
      <w:r>
        <w:rPr>
          <w:sz w:val="24"/>
        </w:rPr>
        <w:t>not</w:t>
      </w:r>
      <w:r>
        <w:rPr>
          <w:spacing w:val="-14"/>
          <w:sz w:val="24"/>
        </w:rPr>
        <w:t> </w:t>
      </w:r>
      <w:r>
        <w:rPr>
          <w:sz w:val="24"/>
        </w:rPr>
        <w:t>medically disqualified, separated or discharged for cause and elects to invoke sanctuary protection, the following procedures are required:</w:t>
      </w:r>
    </w:p>
    <w:p>
      <w:pPr>
        <w:pStyle w:val="ListParagraph"/>
        <w:numPr>
          <w:ilvl w:val="2"/>
          <w:numId w:val="87"/>
        </w:numPr>
        <w:tabs>
          <w:tab w:pos="1920" w:val="left" w:leader="none"/>
        </w:tabs>
        <w:spacing w:line="240" w:lineRule="auto" w:before="120" w:after="0"/>
        <w:ind w:left="1140" w:right="799" w:firstLine="0"/>
        <w:jc w:val="both"/>
        <w:rPr>
          <w:sz w:val="24"/>
        </w:rPr>
      </w:pPr>
      <w:r>
        <w:rPr>
          <w:sz w:val="24"/>
        </w:rPr>
        <w:t>For the AFR.</w:t>
      </w:r>
      <w:r>
        <w:rPr>
          <w:spacing w:val="40"/>
          <w:sz w:val="24"/>
        </w:rPr>
        <w:t> </w:t>
      </w:r>
      <w:r>
        <w:rPr>
          <w:sz w:val="24"/>
        </w:rPr>
        <w:t>ARPC/DPA will maintain overall responsibility for administration of the sanctuary program. Members are accessed into the AFR Active Guard/Reserve Program. The required documents identified must be completed by the member and submitted to ARPC/DPAA’s workflow for processing. </w:t>
      </w:r>
      <w:r>
        <w:rPr>
          <w:b/>
          <w:sz w:val="24"/>
        </w:rPr>
        <w:t>(T-1)</w:t>
      </w:r>
      <w:r>
        <w:rPr>
          <w:b/>
          <w:spacing w:val="40"/>
          <w:sz w:val="24"/>
        </w:rPr>
        <w:t> </w:t>
      </w:r>
      <w:r>
        <w:rPr>
          <w:sz w:val="24"/>
        </w:rPr>
        <w:t>The member will be assigned to a position based on the needs of the AFR and such assignment terminates upon the member reaching eligibility for an immediate active duty retirement. </w:t>
      </w:r>
      <w:r>
        <w:rPr>
          <w:b/>
          <w:sz w:val="24"/>
        </w:rPr>
        <w:t>(T-1)</w:t>
      </w:r>
    </w:p>
    <w:p>
      <w:pPr>
        <w:pStyle w:val="ListParagraph"/>
        <w:numPr>
          <w:ilvl w:val="2"/>
          <w:numId w:val="87"/>
        </w:numPr>
        <w:tabs>
          <w:tab w:pos="1920" w:val="left" w:leader="none"/>
        </w:tabs>
        <w:spacing w:line="240" w:lineRule="auto" w:before="120" w:after="0"/>
        <w:ind w:left="1140" w:right="798" w:firstLine="0"/>
        <w:jc w:val="both"/>
        <w:rPr>
          <w:sz w:val="24"/>
        </w:rPr>
      </w:pPr>
      <w:r>
        <w:rPr>
          <w:sz w:val="24"/>
        </w:rPr>
        <w:t>For ANG.</w:t>
      </w:r>
      <w:r>
        <w:rPr>
          <w:spacing w:val="40"/>
          <w:sz w:val="24"/>
        </w:rPr>
        <w:t> </w:t>
      </w:r>
      <w:r>
        <w:rPr>
          <w:sz w:val="24"/>
        </w:rPr>
        <w:t>The State is required to provide full-time military employment, utilizing the current authorized Active Guard and Reserve resources.</w:t>
      </w:r>
      <w:r>
        <w:rPr>
          <w:spacing w:val="40"/>
          <w:sz w:val="24"/>
        </w:rPr>
        <w:t> </w:t>
      </w:r>
      <w:r>
        <w:rPr>
          <w:sz w:val="24"/>
        </w:rPr>
        <w:t>Members with assistance of the unit will request the right to claim sanctuary to the State for placement.</w:t>
      </w:r>
      <w:r>
        <w:rPr>
          <w:spacing w:val="40"/>
          <w:sz w:val="24"/>
        </w:rPr>
        <w:t> </w:t>
      </w:r>
      <w:r>
        <w:rPr>
          <w:sz w:val="24"/>
        </w:rPr>
        <w:t>NGB/A1 will not provide</w:t>
      </w:r>
      <w:r>
        <w:rPr>
          <w:spacing w:val="-9"/>
          <w:sz w:val="24"/>
        </w:rPr>
        <w:t> </w:t>
      </w:r>
      <w:r>
        <w:rPr>
          <w:sz w:val="24"/>
        </w:rPr>
        <w:t>the</w:t>
      </w:r>
      <w:r>
        <w:rPr>
          <w:spacing w:val="-10"/>
          <w:sz w:val="24"/>
        </w:rPr>
        <w:t> </w:t>
      </w:r>
      <w:r>
        <w:rPr>
          <w:sz w:val="24"/>
        </w:rPr>
        <w:t>State</w:t>
      </w:r>
      <w:r>
        <w:rPr>
          <w:spacing w:val="-9"/>
          <w:sz w:val="24"/>
        </w:rPr>
        <w:t> </w:t>
      </w:r>
      <w:r>
        <w:rPr>
          <w:sz w:val="24"/>
        </w:rPr>
        <w:t>additional</w:t>
      </w:r>
      <w:r>
        <w:rPr>
          <w:spacing w:val="-9"/>
          <w:sz w:val="24"/>
        </w:rPr>
        <w:t> </w:t>
      </w:r>
      <w:r>
        <w:rPr>
          <w:sz w:val="24"/>
        </w:rPr>
        <w:t>Active</w:t>
      </w:r>
      <w:r>
        <w:rPr>
          <w:spacing w:val="-10"/>
          <w:sz w:val="24"/>
        </w:rPr>
        <w:t> </w:t>
      </w:r>
      <w:r>
        <w:rPr>
          <w:sz w:val="24"/>
        </w:rPr>
        <w:t>Guard</w:t>
      </w:r>
      <w:r>
        <w:rPr>
          <w:spacing w:val="-9"/>
          <w:sz w:val="24"/>
        </w:rPr>
        <w:t> </w:t>
      </w:r>
      <w:r>
        <w:rPr>
          <w:sz w:val="24"/>
        </w:rPr>
        <w:t>Reserve</w:t>
      </w:r>
      <w:r>
        <w:rPr>
          <w:spacing w:val="-9"/>
          <w:sz w:val="24"/>
        </w:rPr>
        <w:t> </w:t>
      </w:r>
      <w:r>
        <w:rPr>
          <w:sz w:val="24"/>
        </w:rPr>
        <w:t>resources</w:t>
      </w:r>
      <w:r>
        <w:rPr>
          <w:spacing w:val="-9"/>
          <w:sz w:val="24"/>
        </w:rPr>
        <w:t> </w:t>
      </w:r>
      <w:r>
        <w:rPr>
          <w:sz w:val="24"/>
        </w:rPr>
        <w:t>for</w:t>
      </w:r>
      <w:r>
        <w:rPr>
          <w:spacing w:val="-10"/>
          <w:sz w:val="24"/>
        </w:rPr>
        <w:t> </w:t>
      </w:r>
      <w:r>
        <w:rPr>
          <w:sz w:val="24"/>
        </w:rPr>
        <w:t>these</w:t>
      </w:r>
      <w:r>
        <w:rPr>
          <w:spacing w:val="-10"/>
          <w:sz w:val="24"/>
        </w:rPr>
        <w:t> </w:t>
      </w:r>
      <w:r>
        <w:rPr>
          <w:sz w:val="24"/>
        </w:rPr>
        <w:t>situations.</w:t>
      </w:r>
      <w:r>
        <w:rPr>
          <w:spacing w:val="40"/>
          <w:sz w:val="24"/>
        </w:rPr>
        <w:t> </w:t>
      </w:r>
      <w:r>
        <w:rPr>
          <w:sz w:val="24"/>
        </w:rPr>
        <w:t>The</w:t>
      </w:r>
      <w:r>
        <w:rPr>
          <w:spacing w:val="-11"/>
          <w:sz w:val="24"/>
        </w:rPr>
        <w:t> </w:t>
      </w:r>
      <w:r>
        <w:rPr>
          <w:sz w:val="24"/>
        </w:rPr>
        <w:t>member will be assigned to a position based on the needs of the State and such assignment terminates upon the member reaching eligibility for an immediate active duty retirement. </w:t>
      </w:r>
      <w:r>
        <w:rPr>
          <w:b/>
          <w:sz w:val="24"/>
        </w:rPr>
        <w:t>(T-1)</w:t>
      </w:r>
    </w:p>
    <w:p>
      <w:pPr>
        <w:pStyle w:val="ListParagraph"/>
        <w:numPr>
          <w:ilvl w:val="2"/>
          <w:numId w:val="87"/>
        </w:numPr>
        <w:tabs>
          <w:tab w:pos="1920" w:val="left" w:leader="none"/>
        </w:tabs>
        <w:spacing w:line="240" w:lineRule="auto" w:before="120" w:after="0"/>
        <w:ind w:left="1140" w:right="799" w:firstLine="0"/>
        <w:jc w:val="both"/>
        <w:rPr>
          <w:sz w:val="24"/>
        </w:rPr>
      </w:pPr>
      <w:r>
        <w:rPr>
          <w:sz w:val="24"/>
        </w:rPr>
        <w:t>For</w:t>
      </w:r>
      <w:r>
        <w:rPr>
          <w:spacing w:val="-13"/>
          <w:sz w:val="24"/>
        </w:rPr>
        <w:t> </w:t>
      </w:r>
      <w:r>
        <w:rPr>
          <w:sz w:val="24"/>
        </w:rPr>
        <w:t>RegAF</w:t>
      </w:r>
      <w:r>
        <w:rPr>
          <w:spacing w:val="-13"/>
          <w:sz w:val="24"/>
        </w:rPr>
        <w:t> </w:t>
      </w:r>
      <w:r>
        <w:rPr>
          <w:sz w:val="24"/>
        </w:rPr>
        <w:t>Exceptions.</w:t>
      </w:r>
      <w:r>
        <w:rPr>
          <w:spacing w:val="-12"/>
          <w:sz w:val="24"/>
        </w:rPr>
        <w:t> </w:t>
      </w:r>
      <w:r>
        <w:rPr>
          <w:sz w:val="24"/>
        </w:rPr>
        <w:t>Under</w:t>
      </w:r>
      <w:r>
        <w:rPr>
          <w:spacing w:val="-13"/>
          <w:sz w:val="24"/>
        </w:rPr>
        <w:t> </w:t>
      </w:r>
      <w:r>
        <w:rPr>
          <w:sz w:val="24"/>
        </w:rPr>
        <w:t>certain</w:t>
      </w:r>
      <w:r>
        <w:rPr>
          <w:spacing w:val="-13"/>
          <w:sz w:val="24"/>
        </w:rPr>
        <w:t> </w:t>
      </w:r>
      <w:r>
        <w:rPr>
          <w:sz w:val="24"/>
        </w:rPr>
        <w:t>circumstances,</w:t>
      </w:r>
      <w:r>
        <w:rPr>
          <w:spacing w:val="-14"/>
          <w:sz w:val="24"/>
        </w:rPr>
        <w:t> </w:t>
      </w:r>
      <w:r>
        <w:rPr>
          <w:sz w:val="24"/>
        </w:rPr>
        <w:t>members</w:t>
      </w:r>
      <w:r>
        <w:rPr>
          <w:spacing w:val="-13"/>
          <w:sz w:val="24"/>
        </w:rPr>
        <w:t> </w:t>
      </w:r>
      <w:r>
        <w:rPr>
          <w:sz w:val="24"/>
        </w:rPr>
        <w:t>may</w:t>
      </w:r>
      <w:r>
        <w:rPr>
          <w:spacing w:val="-14"/>
          <w:sz w:val="24"/>
        </w:rPr>
        <w:t> </w:t>
      </w:r>
      <w:r>
        <w:rPr>
          <w:sz w:val="24"/>
        </w:rPr>
        <w:t>be</w:t>
      </w:r>
      <w:r>
        <w:rPr>
          <w:spacing w:val="-13"/>
          <w:sz w:val="24"/>
        </w:rPr>
        <w:t> </w:t>
      </w:r>
      <w:r>
        <w:rPr>
          <w:sz w:val="24"/>
        </w:rPr>
        <w:t>accessed</w:t>
      </w:r>
      <w:r>
        <w:rPr>
          <w:spacing w:val="-13"/>
          <w:sz w:val="24"/>
        </w:rPr>
        <w:t> </w:t>
      </w:r>
      <w:r>
        <w:rPr>
          <w:sz w:val="24"/>
        </w:rPr>
        <w:t>to</w:t>
      </w:r>
      <w:r>
        <w:rPr>
          <w:spacing w:val="-13"/>
          <w:sz w:val="24"/>
        </w:rPr>
        <w:t> </w:t>
      </w:r>
      <w:r>
        <w:rPr>
          <w:sz w:val="24"/>
        </w:rPr>
        <w:t>the RegAF.</w:t>
      </w:r>
      <w:r>
        <w:rPr>
          <w:spacing w:val="23"/>
          <w:sz w:val="24"/>
        </w:rPr>
        <w:t> </w:t>
      </w:r>
      <w:r>
        <w:rPr>
          <w:sz w:val="24"/>
        </w:rPr>
        <w:t>Situations</w:t>
      </w:r>
      <w:r>
        <w:rPr>
          <w:spacing w:val="-15"/>
          <w:sz w:val="24"/>
        </w:rPr>
        <w:t> </w:t>
      </w:r>
      <w:r>
        <w:rPr>
          <w:sz w:val="24"/>
        </w:rPr>
        <w:t>that</w:t>
      </w:r>
      <w:r>
        <w:rPr>
          <w:spacing w:val="-15"/>
          <w:sz w:val="24"/>
        </w:rPr>
        <w:t> </w:t>
      </w:r>
      <w:r>
        <w:rPr>
          <w:sz w:val="24"/>
        </w:rPr>
        <w:t>qualify</w:t>
      </w:r>
      <w:r>
        <w:rPr>
          <w:spacing w:val="-15"/>
          <w:sz w:val="24"/>
        </w:rPr>
        <w:t> </w:t>
      </w:r>
      <w:r>
        <w:rPr>
          <w:sz w:val="24"/>
        </w:rPr>
        <w:t>are</w:t>
      </w:r>
      <w:r>
        <w:rPr>
          <w:spacing w:val="-15"/>
          <w:sz w:val="24"/>
        </w:rPr>
        <w:t> </w:t>
      </w:r>
      <w:r>
        <w:rPr>
          <w:sz w:val="24"/>
        </w:rPr>
        <w:t>if</w:t>
      </w:r>
      <w:r>
        <w:rPr>
          <w:spacing w:val="-15"/>
          <w:sz w:val="24"/>
        </w:rPr>
        <w:t> </w:t>
      </w:r>
      <w:r>
        <w:rPr>
          <w:sz w:val="24"/>
        </w:rPr>
        <w:t>circumstances</w:t>
      </w:r>
      <w:r>
        <w:rPr>
          <w:spacing w:val="-15"/>
          <w:sz w:val="24"/>
        </w:rPr>
        <w:t> </w:t>
      </w:r>
      <w:r>
        <w:rPr>
          <w:sz w:val="24"/>
        </w:rPr>
        <w:t>dictate</w:t>
      </w:r>
      <w:r>
        <w:rPr>
          <w:spacing w:val="-15"/>
          <w:sz w:val="24"/>
        </w:rPr>
        <w:t> </w:t>
      </w:r>
      <w:r>
        <w:rPr>
          <w:sz w:val="24"/>
        </w:rPr>
        <w:t>the</w:t>
      </w:r>
      <w:r>
        <w:rPr>
          <w:spacing w:val="-15"/>
          <w:sz w:val="24"/>
        </w:rPr>
        <w:t> </w:t>
      </w:r>
      <w:r>
        <w:rPr>
          <w:sz w:val="24"/>
        </w:rPr>
        <w:t>following:</w:t>
      </w:r>
      <w:r>
        <w:rPr>
          <w:spacing w:val="29"/>
          <w:sz w:val="24"/>
        </w:rPr>
        <w:t> </w:t>
      </w:r>
      <w:r>
        <w:rPr>
          <w:sz w:val="24"/>
        </w:rPr>
        <w:t>the</w:t>
      </w:r>
      <w:r>
        <w:rPr>
          <w:spacing w:val="-15"/>
          <w:sz w:val="24"/>
        </w:rPr>
        <w:t> </w:t>
      </w:r>
      <w:r>
        <w:rPr>
          <w:sz w:val="24"/>
        </w:rPr>
        <w:t>Reserve</w:t>
      </w:r>
      <w:r>
        <w:rPr>
          <w:spacing w:val="-15"/>
          <w:sz w:val="24"/>
        </w:rPr>
        <w:t> </w:t>
      </w:r>
      <w:r>
        <w:rPr>
          <w:sz w:val="24"/>
        </w:rPr>
        <w:t>member is</w:t>
      </w:r>
      <w:r>
        <w:rPr>
          <w:spacing w:val="-9"/>
          <w:sz w:val="24"/>
        </w:rPr>
        <w:t> </w:t>
      </w:r>
      <w:r>
        <w:rPr>
          <w:sz w:val="24"/>
        </w:rPr>
        <w:t>the</w:t>
      </w:r>
      <w:r>
        <w:rPr>
          <w:spacing w:val="-9"/>
          <w:sz w:val="24"/>
        </w:rPr>
        <w:t> </w:t>
      </w:r>
      <w:r>
        <w:rPr>
          <w:sz w:val="24"/>
        </w:rPr>
        <w:t>only</w:t>
      </w:r>
      <w:r>
        <w:rPr>
          <w:spacing w:val="-9"/>
          <w:sz w:val="24"/>
        </w:rPr>
        <w:t> </w:t>
      </w:r>
      <w:r>
        <w:rPr>
          <w:sz w:val="24"/>
        </w:rPr>
        <w:t>one</w:t>
      </w:r>
      <w:r>
        <w:rPr>
          <w:spacing w:val="-9"/>
          <w:sz w:val="24"/>
        </w:rPr>
        <w:t> </w:t>
      </w:r>
      <w:r>
        <w:rPr>
          <w:sz w:val="24"/>
        </w:rPr>
        <w:t>available</w:t>
      </w:r>
      <w:r>
        <w:rPr>
          <w:spacing w:val="-10"/>
          <w:sz w:val="24"/>
        </w:rPr>
        <w:t> </w:t>
      </w:r>
      <w:r>
        <w:rPr>
          <w:sz w:val="24"/>
        </w:rPr>
        <w:t>to</w:t>
      </w:r>
      <w:r>
        <w:rPr>
          <w:spacing w:val="-9"/>
          <w:sz w:val="24"/>
        </w:rPr>
        <w:t> </w:t>
      </w:r>
      <w:r>
        <w:rPr>
          <w:sz w:val="24"/>
        </w:rPr>
        <w:t>fill</w:t>
      </w:r>
      <w:r>
        <w:rPr>
          <w:spacing w:val="-9"/>
          <w:sz w:val="24"/>
        </w:rPr>
        <w:t> </w:t>
      </w:r>
      <w:r>
        <w:rPr>
          <w:sz w:val="24"/>
        </w:rPr>
        <w:t>a</w:t>
      </w:r>
      <w:r>
        <w:rPr>
          <w:spacing w:val="-10"/>
          <w:sz w:val="24"/>
        </w:rPr>
        <w:t> </w:t>
      </w:r>
      <w:r>
        <w:rPr>
          <w:sz w:val="24"/>
        </w:rPr>
        <w:t>RegAF</w:t>
      </w:r>
      <w:r>
        <w:rPr>
          <w:spacing w:val="-10"/>
          <w:sz w:val="24"/>
        </w:rPr>
        <w:t> </w:t>
      </w:r>
      <w:r>
        <w:rPr>
          <w:sz w:val="24"/>
        </w:rPr>
        <w:t>requirement,</w:t>
      </w:r>
      <w:r>
        <w:rPr>
          <w:spacing w:val="-10"/>
          <w:sz w:val="24"/>
        </w:rPr>
        <w:t> </w:t>
      </w:r>
      <w:r>
        <w:rPr>
          <w:sz w:val="24"/>
        </w:rPr>
        <w:t>the</w:t>
      </w:r>
      <w:r>
        <w:rPr>
          <w:spacing w:val="-10"/>
          <w:sz w:val="24"/>
        </w:rPr>
        <w:t> </w:t>
      </w:r>
      <w:r>
        <w:rPr>
          <w:sz w:val="24"/>
        </w:rPr>
        <w:t>member</w:t>
      </w:r>
      <w:r>
        <w:rPr>
          <w:spacing w:val="-10"/>
          <w:sz w:val="24"/>
        </w:rPr>
        <w:t> </w:t>
      </w:r>
      <w:r>
        <w:rPr>
          <w:sz w:val="24"/>
        </w:rPr>
        <w:t>refuses</w:t>
      </w:r>
      <w:r>
        <w:rPr>
          <w:spacing w:val="-10"/>
          <w:sz w:val="24"/>
        </w:rPr>
        <w:t> </w:t>
      </w:r>
      <w:r>
        <w:rPr>
          <w:sz w:val="24"/>
        </w:rPr>
        <w:t>to</w:t>
      </w:r>
      <w:r>
        <w:rPr>
          <w:spacing w:val="-9"/>
          <w:sz w:val="24"/>
        </w:rPr>
        <w:t> </w:t>
      </w:r>
      <w:r>
        <w:rPr>
          <w:sz w:val="24"/>
        </w:rPr>
        <w:t>sign</w:t>
      </w:r>
      <w:r>
        <w:rPr>
          <w:spacing w:val="-10"/>
          <w:sz w:val="24"/>
        </w:rPr>
        <w:t> </w:t>
      </w:r>
      <w:r>
        <w:rPr>
          <w:sz w:val="24"/>
        </w:rPr>
        <w:t>a</w:t>
      </w:r>
      <w:r>
        <w:rPr>
          <w:spacing w:val="-9"/>
          <w:sz w:val="24"/>
        </w:rPr>
        <w:t> </w:t>
      </w:r>
      <w:r>
        <w:rPr>
          <w:sz w:val="24"/>
        </w:rPr>
        <w:t>waiver,</w:t>
      </w:r>
      <w:r>
        <w:rPr>
          <w:spacing w:val="-11"/>
          <w:sz w:val="24"/>
        </w:rPr>
        <w:t> </w:t>
      </w:r>
      <w:r>
        <w:rPr>
          <w:sz w:val="24"/>
        </w:rPr>
        <w:t>and time</w:t>
      </w:r>
      <w:r>
        <w:rPr>
          <w:spacing w:val="-1"/>
          <w:sz w:val="24"/>
        </w:rPr>
        <w:t> </w:t>
      </w:r>
      <w:r>
        <w:rPr>
          <w:sz w:val="24"/>
        </w:rPr>
        <w:t>does</w:t>
      </w:r>
      <w:r>
        <w:rPr>
          <w:spacing w:val="-2"/>
          <w:sz w:val="24"/>
        </w:rPr>
        <w:t> </w:t>
      </w:r>
      <w:r>
        <w:rPr>
          <w:sz w:val="24"/>
        </w:rPr>
        <w:t>not</w:t>
      </w:r>
      <w:r>
        <w:rPr>
          <w:spacing w:val="-2"/>
          <w:sz w:val="24"/>
        </w:rPr>
        <w:t> </w:t>
      </w:r>
      <w:r>
        <w:rPr>
          <w:sz w:val="24"/>
        </w:rPr>
        <w:t>permit</w:t>
      </w:r>
      <w:r>
        <w:rPr>
          <w:spacing w:val="-3"/>
          <w:sz w:val="24"/>
        </w:rPr>
        <w:t> </w:t>
      </w:r>
      <w:r>
        <w:rPr>
          <w:sz w:val="24"/>
        </w:rPr>
        <w:t>for</w:t>
      </w:r>
      <w:r>
        <w:rPr>
          <w:spacing w:val="-3"/>
          <w:sz w:val="24"/>
        </w:rPr>
        <w:t> </w:t>
      </w:r>
      <w:r>
        <w:rPr>
          <w:sz w:val="24"/>
        </w:rPr>
        <w:t>sourcing</w:t>
      </w:r>
      <w:r>
        <w:rPr>
          <w:spacing w:val="-3"/>
          <w:sz w:val="24"/>
        </w:rPr>
        <w:t> </w:t>
      </w:r>
      <w:r>
        <w:rPr>
          <w:sz w:val="24"/>
        </w:rPr>
        <w:t>through</w:t>
      </w:r>
      <w:r>
        <w:rPr>
          <w:spacing w:val="-3"/>
          <w:sz w:val="24"/>
        </w:rPr>
        <w:t> </w:t>
      </w:r>
      <w:r>
        <w:rPr>
          <w:sz w:val="24"/>
        </w:rPr>
        <w:t>involuntary</w:t>
      </w:r>
      <w:r>
        <w:rPr>
          <w:spacing w:val="-3"/>
          <w:sz w:val="24"/>
        </w:rPr>
        <w:t> </w:t>
      </w:r>
      <w:r>
        <w:rPr>
          <w:sz w:val="24"/>
        </w:rPr>
        <w:t>means.</w:t>
      </w:r>
      <w:r>
        <w:rPr>
          <w:spacing w:val="40"/>
          <w:sz w:val="24"/>
        </w:rPr>
        <w:t> </w:t>
      </w:r>
      <w:r>
        <w:rPr>
          <w:sz w:val="24"/>
        </w:rPr>
        <w:t>In</w:t>
      </w:r>
      <w:r>
        <w:rPr>
          <w:spacing w:val="-2"/>
          <w:sz w:val="24"/>
        </w:rPr>
        <w:t> </w:t>
      </w:r>
      <w:r>
        <w:rPr>
          <w:sz w:val="24"/>
        </w:rPr>
        <w:t>situations</w:t>
      </w:r>
      <w:r>
        <w:rPr>
          <w:spacing w:val="-2"/>
          <w:sz w:val="24"/>
        </w:rPr>
        <w:t> </w:t>
      </w:r>
      <w:r>
        <w:rPr>
          <w:sz w:val="24"/>
        </w:rPr>
        <w:t>where</w:t>
      </w:r>
      <w:r>
        <w:rPr>
          <w:spacing w:val="-2"/>
          <w:sz w:val="24"/>
        </w:rPr>
        <w:t> </w:t>
      </w:r>
      <w:r>
        <w:rPr>
          <w:sz w:val="24"/>
        </w:rPr>
        <w:t>established procedures were followed and the member subsequently claims sanctuary, the details of the claim must be approved by SAF/MR; if approved, the member will be gained to the RegAF.</w:t>
      </w:r>
    </w:p>
    <w:p>
      <w:pPr>
        <w:pStyle w:val="ListParagraph"/>
        <w:numPr>
          <w:ilvl w:val="1"/>
          <w:numId w:val="87"/>
        </w:numPr>
        <w:tabs>
          <w:tab w:pos="1380" w:val="left" w:leader="none"/>
        </w:tabs>
        <w:spacing w:line="240" w:lineRule="auto" w:before="119" w:after="0"/>
        <w:ind w:left="780" w:right="800" w:firstLine="0"/>
        <w:jc w:val="both"/>
        <w:rPr>
          <w:b/>
          <w:sz w:val="24"/>
        </w:rPr>
      </w:pPr>
      <w:bookmarkStart w:name="_bookmark387" w:id="388"/>
      <w:bookmarkEnd w:id="388"/>
      <w:r>
        <w:rPr/>
      </w:r>
      <w:r>
        <w:rPr>
          <w:b/>
          <w:sz w:val="24"/>
        </w:rPr>
        <w:t>Continuation for Medical Evaluation. </w:t>
      </w:r>
      <w:r>
        <w:rPr>
          <w:sz w:val="24"/>
        </w:rPr>
        <w:t>The ability to recall or continue a Reserve Component member for medical evaluation under 10 USC § 12301(h) is independent from the member’s sanctuary right under 10 USC § 12686.</w:t>
      </w:r>
    </w:p>
    <w:p>
      <w:pPr>
        <w:pStyle w:val="ListParagraph"/>
        <w:numPr>
          <w:ilvl w:val="2"/>
          <w:numId w:val="87"/>
        </w:numPr>
        <w:tabs>
          <w:tab w:pos="1920" w:val="left" w:leader="none"/>
        </w:tabs>
        <w:spacing w:line="240" w:lineRule="auto" w:before="120" w:after="0"/>
        <w:ind w:left="1140" w:right="800" w:firstLine="0"/>
        <w:jc w:val="both"/>
        <w:rPr>
          <w:sz w:val="24"/>
        </w:rPr>
      </w:pPr>
      <w:r>
        <w:rPr>
          <w:sz w:val="24"/>
        </w:rPr>
        <w:t>If a Reserve Component member is placed on 10 USC § 12301(h) orders and has 18 but</w:t>
      </w:r>
      <w:r>
        <w:rPr>
          <w:spacing w:val="-7"/>
          <w:sz w:val="24"/>
        </w:rPr>
        <w:t> </w:t>
      </w:r>
      <w:r>
        <w:rPr>
          <w:sz w:val="24"/>
        </w:rPr>
        <w:t>less</w:t>
      </w:r>
      <w:r>
        <w:rPr>
          <w:spacing w:val="-7"/>
          <w:sz w:val="24"/>
        </w:rPr>
        <w:t> </w:t>
      </w:r>
      <w:r>
        <w:rPr>
          <w:sz w:val="24"/>
        </w:rPr>
        <w:t>than</w:t>
      </w:r>
      <w:r>
        <w:rPr>
          <w:spacing w:val="-8"/>
          <w:sz w:val="24"/>
        </w:rPr>
        <w:t> </w:t>
      </w:r>
      <w:r>
        <w:rPr>
          <w:sz w:val="24"/>
        </w:rPr>
        <w:t>20</w:t>
      </w:r>
      <w:r>
        <w:rPr>
          <w:spacing w:val="-7"/>
          <w:sz w:val="24"/>
        </w:rPr>
        <w:t> </w:t>
      </w:r>
      <w:r>
        <w:rPr>
          <w:sz w:val="24"/>
        </w:rPr>
        <w:t>years</w:t>
      </w:r>
      <w:r>
        <w:rPr>
          <w:spacing w:val="-7"/>
          <w:sz w:val="24"/>
        </w:rPr>
        <w:t> </w:t>
      </w:r>
      <w:r>
        <w:rPr>
          <w:sz w:val="24"/>
        </w:rPr>
        <w:t>of</w:t>
      </w:r>
      <w:r>
        <w:rPr>
          <w:spacing w:val="-7"/>
          <w:sz w:val="24"/>
        </w:rPr>
        <w:t> </w:t>
      </w:r>
      <w:r>
        <w:rPr>
          <w:sz w:val="24"/>
        </w:rPr>
        <w:t>TAFMS,</w:t>
      </w:r>
      <w:r>
        <w:rPr>
          <w:spacing w:val="-8"/>
          <w:sz w:val="24"/>
        </w:rPr>
        <w:t> </w:t>
      </w:r>
      <w:r>
        <w:rPr>
          <w:sz w:val="24"/>
        </w:rPr>
        <w:t>the</w:t>
      </w:r>
      <w:r>
        <w:rPr>
          <w:spacing w:val="-6"/>
          <w:sz w:val="24"/>
        </w:rPr>
        <w:t> </w:t>
      </w:r>
      <w:r>
        <w:rPr>
          <w:sz w:val="24"/>
        </w:rPr>
        <w:t>member</w:t>
      </w:r>
      <w:r>
        <w:rPr>
          <w:spacing w:val="-8"/>
          <w:sz w:val="24"/>
        </w:rPr>
        <w:t> </w:t>
      </w:r>
      <w:r>
        <w:rPr>
          <w:sz w:val="24"/>
        </w:rPr>
        <w:t>may</w:t>
      </w:r>
      <w:r>
        <w:rPr>
          <w:spacing w:val="-8"/>
          <w:sz w:val="24"/>
        </w:rPr>
        <w:t> </w:t>
      </w:r>
      <w:r>
        <w:rPr>
          <w:sz w:val="24"/>
        </w:rPr>
        <w:t>be</w:t>
      </w:r>
      <w:r>
        <w:rPr>
          <w:spacing w:val="-7"/>
          <w:sz w:val="24"/>
        </w:rPr>
        <w:t> </w:t>
      </w:r>
      <w:r>
        <w:rPr>
          <w:sz w:val="24"/>
        </w:rPr>
        <w:t>requested</w:t>
      </w:r>
      <w:r>
        <w:rPr>
          <w:spacing w:val="-7"/>
          <w:sz w:val="24"/>
        </w:rPr>
        <w:t> </w:t>
      </w:r>
      <w:r>
        <w:rPr>
          <w:sz w:val="24"/>
        </w:rPr>
        <w:t>to</w:t>
      </w:r>
      <w:r>
        <w:rPr>
          <w:spacing w:val="-7"/>
          <w:sz w:val="24"/>
        </w:rPr>
        <w:t> </w:t>
      </w:r>
      <w:r>
        <w:rPr>
          <w:sz w:val="24"/>
        </w:rPr>
        <w:t>process</w:t>
      </w:r>
      <w:r>
        <w:rPr>
          <w:spacing w:val="-7"/>
          <w:sz w:val="24"/>
        </w:rPr>
        <w:t> </w:t>
      </w:r>
      <w:r>
        <w:rPr>
          <w:sz w:val="24"/>
        </w:rPr>
        <w:t>a</w:t>
      </w:r>
      <w:r>
        <w:rPr>
          <w:spacing w:val="-7"/>
          <w:sz w:val="24"/>
        </w:rPr>
        <w:t> </w:t>
      </w:r>
      <w:r>
        <w:rPr>
          <w:sz w:val="24"/>
        </w:rPr>
        <w:t>sanctuary</w:t>
      </w:r>
      <w:r>
        <w:rPr>
          <w:spacing w:val="-8"/>
          <w:sz w:val="24"/>
        </w:rPr>
        <w:t> </w:t>
      </w:r>
      <w:r>
        <w:rPr>
          <w:sz w:val="24"/>
        </w:rPr>
        <w:t>waiver while under medical treatment.</w:t>
      </w:r>
    </w:p>
    <w:p>
      <w:pPr>
        <w:pStyle w:val="ListParagraph"/>
        <w:numPr>
          <w:ilvl w:val="2"/>
          <w:numId w:val="87"/>
        </w:numPr>
        <w:tabs>
          <w:tab w:pos="1920" w:val="left" w:leader="none"/>
        </w:tabs>
        <w:spacing w:line="240" w:lineRule="auto" w:before="120" w:after="0"/>
        <w:ind w:left="1140" w:right="796" w:firstLine="0"/>
        <w:jc w:val="both"/>
        <w:rPr>
          <w:sz w:val="24"/>
        </w:rPr>
      </w:pPr>
      <w:r>
        <w:rPr>
          <w:sz w:val="24"/>
        </w:rPr>
        <w:t>If</w:t>
      </w:r>
      <w:r>
        <w:rPr>
          <w:spacing w:val="-6"/>
          <w:sz w:val="24"/>
        </w:rPr>
        <w:t> </w:t>
      </w:r>
      <w:r>
        <w:rPr>
          <w:sz w:val="24"/>
        </w:rPr>
        <w:t>the</w:t>
      </w:r>
      <w:r>
        <w:rPr>
          <w:spacing w:val="-7"/>
          <w:sz w:val="24"/>
        </w:rPr>
        <w:t> </w:t>
      </w:r>
      <w:r>
        <w:rPr>
          <w:sz w:val="24"/>
        </w:rPr>
        <w:t>continued</w:t>
      </w:r>
      <w:r>
        <w:rPr>
          <w:spacing w:val="-8"/>
          <w:sz w:val="24"/>
        </w:rPr>
        <w:t> </w:t>
      </w:r>
      <w:r>
        <w:rPr>
          <w:sz w:val="24"/>
        </w:rPr>
        <w:t>medical</w:t>
      </w:r>
      <w:r>
        <w:rPr>
          <w:spacing w:val="-6"/>
          <w:sz w:val="24"/>
        </w:rPr>
        <w:t> </w:t>
      </w:r>
      <w:r>
        <w:rPr>
          <w:sz w:val="24"/>
        </w:rPr>
        <w:t>care</w:t>
      </w:r>
      <w:r>
        <w:rPr>
          <w:spacing w:val="-7"/>
          <w:sz w:val="24"/>
        </w:rPr>
        <w:t> </w:t>
      </w:r>
      <w:r>
        <w:rPr>
          <w:sz w:val="24"/>
        </w:rPr>
        <w:t>or</w:t>
      </w:r>
      <w:r>
        <w:rPr>
          <w:spacing w:val="-7"/>
          <w:sz w:val="24"/>
        </w:rPr>
        <w:t> </w:t>
      </w:r>
      <w:r>
        <w:rPr>
          <w:sz w:val="24"/>
        </w:rPr>
        <w:t>recall</w:t>
      </w:r>
      <w:r>
        <w:rPr>
          <w:spacing w:val="-7"/>
          <w:sz w:val="24"/>
        </w:rPr>
        <w:t> </w:t>
      </w:r>
      <w:r>
        <w:rPr>
          <w:sz w:val="24"/>
        </w:rPr>
        <w:t>for</w:t>
      </w:r>
      <w:r>
        <w:rPr>
          <w:spacing w:val="-9"/>
          <w:sz w:val="24"/>
        </w:rPr>
        <w:t> </w:t>
      </w:r>
      <w:r>
        <w:rPr>
          <w:sz w:val="24"/>
        </w:rPr>
        <w:t>medical</w:t>
      </w:r>
      <w:r>
        <w:rPr>
          <w:spacing w:val="-8"/>
          <w:sz w:val="24"/>
        </w:rPr>
        <w:t> </w:t>
      </w:r>
      <w:r>
        <w:rPr>
          <w:sz w:val="24"/>
        </w:rPr>
        <w:t>evaluation</w:t>
      </w:r>
      <w:r>
        <w:rPr>
          <w:spacing w:val="-7"/>
          <w:sz w:val="24"/>
        </w:rPr>
        <w:t> </w:t>
      </w:r>
      <w:r>
        <w:rPr>
          <w:sz w:val="24"/>
        </w:rPr>
        <w:t>occurs</w:t>
      </w:r>
      <w:r>
        <w:rPr>
          <w:spacing w:val="-7"/>
          <w:sz w:val="24"/>
        </w:rPr>
        <w:t> </w:t>
      </w:r>
      <w:r>
        <w:rPr>
          <w:sz w:val="24"/>
        </w:rPr>
        <w:t>during</w:t>
      </w:r>
      <w:r>
        <w:rPr>
          <w:spacing w:val="-7"/>
          <w:sz w:val="24"/>
        </w:rPr>
        <w:t> </w:t>
      </w:r>
      <w:r>
        <w:rPr>
          <w:sz w:val="24"/>
        </w:rPr>
        <w:t>the</w:t>
      </w:r>
      <w:r>
        <w:rPr>
          <w:spacing w:val="-8"/>
          <w:sz w:val="24"/>
        </w:rPr>
        <w:t> </w:t>
      </w:r>
      <w:r>
        <w:rPr>
          <w:sz w:val="24"/>
        </w:rPr>
        <w:t>period of an already established sanctuary waiver period, the member is not required to process another sanctuary waiver unless the 10 USC § 12301(h) orders will take the member beyond the previously established waiver period.</w:t>
      </w:r>
      <w:r>
        <w:rPr>
          <w:spacing w:val="40"/>
          <w:sz w:val="24"/>
        </w:rPr>
        <w:t> </w:t>
      </w:r>
      <w:r>
        <w:rPr>
          <w:sz w:val="24"/>
        </w:rPr>
        <w:t>If the continued medical care or recall for medical evaluation occurs during the period of the waiver, the member may </w:t>
      </w:r>
      <w:r>
        <w:rPr>
          <w:b/>
          <w:i/>
          <w:sz w:val="24"/>
        </w:rPr>
        <w:t>not </w:t>
      </w:r>
      <w:r>
        <w:rPr>
          <w:sz w:val="24"/>
        </w:rPr>
        <w:t>claim sanctuary.</w:t>
      </w:r>
    </w:p>
    <w:p>
      <w:pPr>
        <w:pStyle w:val="ListParagraph"/>
        <w:numPr>
          <w:ilvl w:val="2"/>
          <w:numId w:val="87"/>
        </w:numPr>
        <w:tabs>
          <w:tab w:pos="1920" w:val="left" w:leader="none"/>
        </w:tabs>
        <w:spacing w:line="240" w:lineRule="auto" w:before="121" w:after="0"/>
        <w:ind w:left="1140" w:right="798" w:firstLine="0"/>
        <w:jc w:val="both"/>
        <w:rPr>
          <w:sz w:val="24"/>
        </w:rPr>
      </w:pPr>
      <w:r>
        <w:rPr>
          <w:sz w:val="24"/>
        </w:rPr>
        <w:t>If</w:t>
      </w:r>
      <w:r>
        <w:rPr>
          <w:spacing w:val="-12"/>
          <w:sz w:val="24"/>
        </w:rPr>
        <w:t> </w:t>
      </w:r>
      <w:r>
        <w:rPr>
          <w:sz w:val="24"/>
        </w:rPr>
        <w:t>the</w:t>
      </w:r>
      <w:r>
        <w:rPr>
          <w:spacing w:val="-13"/>
          <w:sz w:val="24"/>
        </w:rPr>
        <w:t> </w:t>
      </w:r>
      <w:r>
        <w:rPr>
          <w:sz w:val="24"/>
        </w:rPr>
        <w:t>medical</w:t>
      </w:r>
      <w:r>
        <w:rPr>
          <w:spacing w:val="-13"/>
          <w:sz w:val="24"/>
        </w:rPr>
        <w:t> </w:t>
      </w:r>
      <w:r>
        <w:rPr>
          <w:sz w:val="24"/>
        </w:rPr>
        <w:t>evaluation</w:t>
      </w:r>
      <w:r>
        <w:rPr>
          <w:spacing w:val="-13"/>
          <w:sz w:val="24"/>
        </w:rPr>
        <w:t> </w:t>
      </w:r>
      <w:r>
        <w:rPr>
          <w:sz w:val="24"/>
        </w:rPr>
        <w:t>finds</w:t>
      </w:r>
      <w:r>
        <w:rPr>
          <w:spacing w:val="-13"/>
          <w:sz w:val="24"/>
        </w:rPr>
        <w:t> </w:t>
      </w:r>
      <w:r>
        <w:rPr>
          <w:sz w:val="24"/>
        </w:rPr>
        <w:t>the</w:t>
      </w:r>
      <w:r>
        <w:rPr>
          <w:spacing w:val="-12"/>
          <w:sz w:val="24"/>
        </w:rPr>
        <w:t> </w:t>
      </w:r>
      <w:r>
        <w:rPr>
          <w:sz w:val="24"/>
        </w:rPr>
        <w:t>member</w:t>
      </w:r>
      <w:r>
        <w:rPr>
          <w:spacing w:val="-13"/>
          <w:sz w:val="24"/>
        </w:rPr>
        <w:t> </w:t>
      </w:r>
      <w:r>
        <w:rPr>
          <w:sz w:val="24"/>
        </w:rPr>
        <w:t>medically</w:t>
      </w:r>
      <w:r>
        <w:rPr>
          <w:spacing w:val="-14"/>
          <w:sz w:val="24"/>
        </w:rPr>
        <w:t> </w:t>
      </w:r>
      <w:r>
        <w:rPr>
          <w:sz w:val="24"/>
        </w:rPr>
        <w:t>unfit</w:t>
      </w:r>
      <w:r>
        <w:rPr>
          <w:spacing w:val="-13"/>
          <w:sz w:val="24"/>
        </w:rPr>
        <w:t> </w:t>
      </w:r>
      <w:r>
        <w:rPr>
          <w:sz w:val="24"/>
        </w:rPr>
        <w:t>for</w:t>
      </w:r>
      <w:r>
        <w:rPr>
          <w:spacing w:val="-13"/>
          <w:sz w:val="24"/>
        </w:rPr>
        <w:t> </w:t>
      </w:r>
      <w:r>
        <w:rPr>
          <w:sz w:val="24"/>
        </w:rPr>
        <w:t>duty</w:t>
      </w:r>
      <w:r>
        <w:rPr>
          <w:spacing w:val="-13"/>
          <w:sz w:val="24"/>
        </w:rPr>
        <w:t> </w:t>
      </w:r>
      <w:r>
        <w:rPr>
          <w:sz w:val="24"/>
        </w:rPr>
        <w:t>the</w:t>
      </w:r>
      <w:r>
        <w:rPr>
          <w:spacing w:val="-12"/>
          <w:sz w:val="24"/>
        </w:rPr>
        <w:t> </w:t>
      </w:r>
      <w:r>
        <w:rPr>
          <w:sz w:val="24"/>
        </w:rPr>
        <w:t>member</w:t>
      </w:r>
      <w:r>
        <w:rPr>
          <w:spacing w:val="-13"/>
          <w:sz w:val="24"/>
        </w:rPr>
        <w:t> </w:t>
      </w:r>
      <w:r>
        <w:rPr>
          <w:sz w:val="24"/>
        </w:rPr>
        <w:t>would be</w:t>
      </w:r>
      <w:r>
        <w:rPr>
          <w:spacing w:val="-1"/>
          <w:sz w:val="24"/>
        </w:rPr>
        <w:t> </w:t>
      </w:r>
      <w:r>
        <w:rPr>
          <w:sz w:val="24"/>
        </w:rPr>
        <w:t>processed</w:t>
      </w:r>
      <w:r>
        <w:rPr>
          <w:spacing w:val="-2"/>
          <w:sz w:val="24"/>
        </w:rPr>
        <w:t> </w:t>
      </w:r>
      <w:r>
        <w:rPr>
          <w:sz w:val="24"/>
        </w:rPr>
        <w:t>for</w:t>
      </w:r>
      <w:r>
        <w:rPr>
          <w:spacing w:val="-1"/>
          <w:sz w:val="24"/>
        </w:rPr>
        <w:t> </w:t>
      </w:r>
      <w:r>
        <w:rPr>
          <w:sz w:val="24"/>
        </w:rPr>
        <w:t>a</w:t>
      </w:r>
      <w:r>
        <w:rPr>
          <w:spacing w:val="-2"/>
          <w:sz w:val="24"/>
        </w:rPr>
        <w:t> </w:t>
      </w:r>
      <w:r>
        <w:rPr>
          <w:sz w:val="24"/>
        </w:rPr>
        <w:t>medical</w:t>
      </w:r>
      <w:r>
        <w:rPr>
          <w:spacing w:val="-1"/>
          <w:sz w:val="24"/>
        </w:rPr>
        <w:t> </w:t>
      </w:r>
      <w:r>
        <w:rPr>
          <w:sz w:val="24"/>
        </w:rPr>
        <w:t>evaluation</w:t>
      </w:r>
      <w:r>
        <w:rPr>
          <w:spacing w:val="-2"/>
          <w:sz w:val="24"/>
        </w:rPr>
        <w:t> </w:t>
      </w:r>
      <w:r>
        <w:rPr>
          <w:sz w:val="24"/>
        </w:rPr>
        <w:t>board</w:t>
      </w:r>
      <w:r>
        <w:rPr>
          <w:spacing w:val="-1"/>
          <w:sz w:val="24"/>
        </w:rPr>
        <w:t> </w:t>
      </w:r>
      <w:r>
        <w:rPr>
          <w:sz w:val="24"/>
        </w:rPr>
        <w:t>review</w:t>
      </w:r>
      <w:r>
        <w:rPr>
          <w:spacing w:val="-2"/>
          <w:sz w:val="24"/>
        </w:rPr>
        <w:t> </w:t>
      </w:r>
      <w:r>
        <w:rPr>
          <w:sz w:val="24"/>
        </w:rPr>
        <w:t>under</w:t>
      </w:r>
      <w:r>
        <w:rPr>
          <w:spacing w:val="-1"/>
          <w:sz w:val="24"/>
        </w:rPr>
        <w:t> </w:t>
      </w:r>
      <w:r>
        <w:rPr>
          <w:sz w:val="24"/>
        </w:rPr>
        <w:t>regulations</w:t>
      </w:r>
      <w:r>
        <w:rPr>
          <w:spacing w:val="-1"/>
          <w:sz w:val="24"/>
        </w:rPr>
        <w:t> </w:t>
      </w:r>
      <w:r>
        <w:rPr>
          <w:sz w:val="24"/>
        </w:rPr>
        <w:t>and</w:t>
      </w:r>
      <w:r>
        <w:rPr>
          <w:spacing w:val="-1"/>
          <w:sz w:val="24"/>
        </w:rPr>
        <w:t> </w:t>
      </w:r>
      <w:r>
        <w:rPr>
          <w:sz w:val="24"/>
        </w:rPr>
        <w:t>the</w:t>
      </w:r>
      <w:r>
        <w:rPr>
          <w:spacing w:val="-1"/>
          <w:sz w:val="24"/>
        </w:rPr>
        <w:t> </w:t>
      </w:r>
      <w:r>
        <w:rPr>
          <w:sz w:val="24"/>
        </w:rPr>
        <w:t>authority</w:t>
      </w:r>
      <w:r>
        <w:rPr>
          <w:spacing w:val="-1"/>
          <w:sz w:val="24"/>
        </w:rPr>
        <w:t> </w:t>
      </w:r>
      <w:r>
        <w:rPr>
          <w:sz w:val="24"/>
        </w:rPr>
        <w:t>of</w:t>
      </w:r>
      <w:r>
        <w:rPr>
          <w:spacing w:val="-2"/>
          <w:sz w:val="24"/>
        </w:rPr>
        <w:t> </w:t>
      </w:r>
      <w:r>
        <w:rPr>
          <w:sz w:val="24"/>
        </w:rPr>
        <w:t>the SecAF.</w:t>
      </w:r>
      <w:r>
        <w:rPr>
          <w:spacing w:val="73"/>
          <w:sz w:val="24"/>
        </w:rPr>
        <w:t> </w:t>
      </w:r>
      <w:r>
        <w:rPr>
          <w:sz w:val="24"/>
        </w:rPr>
        <w:t>If</w:t>
      </w:r>
      <w:r>
        <w:rPr>
          <w:spacing w:val="7"/>
          <w:sz w:val="24"/>
        </w:rPr>
        <w:t> </w:t>
      </w:r>
      <w:r>
        <w:rPr>
          <w:sz w:val="24"/>
        </w:rPr>
        <w:t>the</w:t>
      </w:r>
      <w:r>
        <w:rPr>
          <w:spacing w:val="7"/>
          <w:sz w:val="24"/>
        </w:rPr>
        <w:t> </w:t>
      </w:r>
      <w:r>
        <w:rPr>
          <w:sz w:val="24"/>
        </w:rPr>
        <w:t>member</w:t>
      </w:r>
      <w:r>
        <w:rPr>
          <w:spacing w:val="7"/>
          <w:sz w:val="24"/>
        </w:rPr>
        <w:t> </w:t>
      </w:r>
      <w:r>
        <w:rPr>
          <w:sz w:val="24"/>
        </w:rPr>
        <w:t>is</w:t>
      </w:r>
      <w:r>
        <w:rPr>
          <w:spacing w:val="6"/>
          <w:sz w:val="24"/>
        </w:rPr>
        <w:t> </w:t>
      </w:r>
      <w:r>
        <w:rPr>
          <w:sz w:val="24"/>
        </w:rPr>
        <w:t>not</w:t>
      </w:r>
      <w:r>
        <w:rPr>
          <w:spacing w:val="7"/>
          <w:sz w:val="24"/>
        </w:rPr>
        <w:t> </w:t>
      </w:r>
      <w:r>
        <w:rPr>
          <w:sz w:val="24"/>
        </w:rPr>
        <w:t>medically</w:t>
      </w:r>
      <w:r>
        <w:rPr>
          <w:spacing w:val="6"/>
          <w:sz w:val="24"/>
        </w:rPr>
        <w:t> </w:t>
      </w:r>
      <w:r>
        <w:rPr>
          <w:sz w:val="24"/>
        </w:rPr>
        <w:t>disqualified</w:t>
      </w:r>
      <w:r>
        <w:rPr>
          <w:spacing w:val="6"/>
          <w:sz w:val="24"/>
        </w:rPr>
        <w:t> </w:t>
      </w:r>
      <w:r>
        <w:rPr>
          <w:sz w:val="24"/>
        </w:rPr>
        <w:t>and</w:t>
      </w:r>
      <w:r>
        <w:rPr>
          <w:spacing w:val="7"/>
          <w:sz w:val="24"/>
        </w:rPr>
        <w:t> </w:t>
      </w:r>
      <w:r>
        <w:rPr>
          <w:sz w:val="24"/>
        </w:rPr>
        <w:t>does</w:t>
      </w:r>
      <w:r>
        <w:rPr>
          <w:spacing w:val="7"/>
          <w:sz w:val="24"/>
        </w:rPr>
        <w:t> </w:t>
      </w:r>
      <w:r>
        <w:rPr>
          <w:sz w:val="24"/>
        </w:rPr>
        <w:t>not</w:t>
      </w:r>
      <w:r>
        <w:rPr>
          <w:spacing w:val="7"/>
          <w:sz w:val="24"/>
        </w:rPr>
        <w:t> </w:t>
      </w:r>
      <w:r>
        <w:rPr>
          <w:sz w:val="24"/>
        </w:rPr>
        <w:t>have</w:t>
      </w:r>
      <w:r>
        <w:rPr>
          <w:spacing w:val="7"/>
          <w:sz w:val="24"/>
        </w:rPr>
        <w:t> </w:t>
      </w:r>
      <w:r>
        <w:rPr>
          <w:sz w:val="24"/>
        </w:rPr>
        <w:t>a</w:t>
      </w:r>
      <w:r>
        <w:rPr>
          <w:spacing w:val="7"/>
          <w:sz w:val="24"/>
        </w:rPr>
        <w:t> </w:t>
      </w:r>
      <w:r>
        <w:rPr>
          <w:sz w:val="24"/>
        </w:rPr>
        <w:t>waiver</w:t>
      </w:r>
      <w:r>
        <w:rPr>
          <w:spacing w:val="7"/>
          <w:sz w:val="24"/>
        </w:rPr>
        <w:t> </w:t>
      </w:r>
      <w:r>
        <w:rPr>
          <w:sz w:val="24"/>
        </w:rPr>
        <w:t>in</w:t>
      </w:r>
      <w:r>
        <w:rPr>
          <w:spacing w:val="7"/>
          <w:sz w:val="24"/>
        </w:rPr>
        <w:t> </w:t>
      </w:r>
      <w:r>
        <w:rPr>
          <w:sz w:val="24"/>
        </w:rPr>
        <w:t>place,</w:t>
      </w:r>
      <w:r>
        <w:rPr>
          <w:spacing w:val="8"/>
          <w:sz w:val="24"/>
        </w:rPr>
        <w:t> </w:t>
      </w:r>
      <w:r>
        <w:rPr>
          <w:spacing w:val="-5"/>
          <w:sz w:val="24"/>
        </w:rPr>
        <w:t>the</w:t>
      </w:r>
    </w:p>
    <w:p>
      <w:pPr>
        <w:spacing w:after="0" w:line="240" w:lineRule="auto"/>
        <w:jc w:val="both"/>
        <w:rPr>
          <w:sz w:val="24"/>
        </w:rPr>
        <w:sectPr>
          <w:pgSz w:w="12240" w:h="15840"/>
          <w:pgMar w:header="731" w:footer="0" w:top="1380" w:bottom="280" w:left="660" w:right="640"/>
        </w:sectPr>
      </w:pPr>
    </w:p>
    <w:p>
      <w:pPr>
        <w:pStyle w:val="BodyText"/>
        <w:spacing w:before="96"/>
        <w:ind w:left="1140" w:right="802"/>
      </w:pPr>
      <w:r>
        <w:rPr/>
        <w:t>member</w:t>
      </w:r>
      <w:r>
        <w:rPr>
          <w:spacing w:val="-2"/>
        </w:rPr>
        <w:t> </w:t>
      </w:r>
      <w:r>
        <w:rPr/>
        <w:t>would</w:t>
      </w:r>
      <w:r>
        <w:rPr>
          <w:spacing w:val="-2"/>
        </w:rPr>
        <w:t> </w:t>
      </w:r>
      <w:r>
        <w:rPr/>
        <w:t>continue</w:t>
      </w:r>
      <w:r>
        <w:rPr>
          <w:spacing w:val="-3"/>
        </w:rPr>
        <w:t> </w:t>
      </w:r>
      <w:r>
        <w:rPr/>
        <w:t>on</w:t>
      </w:r>
      <w:r>
        <w:rPr>
          <w:spacing w:val="-3"/>
        </w:rPr>
        <w:t> </w:t>
      </w:r>
      <w:r>
        <w:rPr/>
        <w:t>active</w:t>
      </w:r>
      <w:r>
        <w:rPr>
          <w:spacing w:val="-2"/>
        </w:rPr>
        <w:t> </w:t>
      </w:r>
      <w:r>
        <w:rPr/>
        <w:t>duty</w:t>
      </w:r>
      <w:r>
        <w:rPr>
          <w:spacing w:val="-2"/>
        </w:rPr>
        <w:t> </w:t>
      </w:r>
      <w:r>
        <w:rPr/>
        <w:t>under</w:t>
      </w:r>
      <w:r>
        <w:rPr>
          <w:spacing w:val="-3"/>
        </w:rPr>
        <w:t> </w:t>
      </w:r>
      <w:r>
        <w:rPr/>
        <w:t>the</w:t>
      </w:r>
      <w:r>
        <w:rPr>
          <w:spacing w:val="-2"/>
        </w:rPr>
        <w:t> </w:t>
      </w:r>
      <w:r>
        <w:rPr/>
        <w:t>terms</w:t>
      </w:r>
      <w:r>
        <w:rPr>
          <w:spacing w:val="-2"/>
        </w:rPr>
        <w:t> </w:t>
      </w:r>
      <w:r>
        <w:rPr/>
        <w:t>of</w:t>
      </w:r>
      <w:r>
        <w:rPr>
          <w:spacing w:val="-2"/>
        </w:rPr>
        <w:t> </w:t>
      </w:r>
      <w:r>
        <w:rPr/>
        <w:t>the</w:t>
      </w:r>
      <w:r>
        <w:rPr>
          <w:spacing w:val="-2"/>
        </w:rPr>
        <w:t> </w:t>
      </w:r>
      <w:r>
        <w:rPr/>
        <w:t>10</w:t>
      </w:r>
      <w:r>
        <w:rPr>
          <w:spacing w:val="-3"/>
        </w:rPr>
        <w:t> </w:t>
      </w:r>
      <w:r>
        <w:rPr/>
        <w:t>USC</w:t>
      </w:r>
      <w:r>
        <w:rPr>
          <w:spacing w:val="-3"/>
        </w:rPr>
        <w:t> </w:t>
      </w:r>
      <w:r>
        <w:rPr/>
        <w:t>§</w:t>
      </w:r>
      <w:r>
        <w:rPr>
          <w:spacing w:val="-3"/>
        </w:rPr>
        <w:t> </w:t>
      </w:r>
      <w:r>
        <w:rPr/>
        <w:t>12301(h)</w:t>
      </w:r>
      <w:r>
        <w:rPr>
          <w:spacing w:val="-2"/>
        </w:rPr>
        <w:t> </w:t>
      </w:r>
      <w:r>
        <w:rPr/>
        <w:t>active</w:t>
      </w:r>
      <w:r>
        <w:rPr>
          <w:spacing w:val="-3"/>
        </w:rPr>
        <w:t> </w:t>
      </w:r>
      <w:r>
        <w:rPr/>
        <w:t>duty </w:t>
      </w:r>
      <w:r>
        <w:rPr>
          <w:spacing w:val="-2"/>
        </w:rPr>
        <w:t>order.</w:t>
      </w:r>
    </w:p>
    <w:p>
      <w:pPr>
        <w:pStyle w:val="Heading2"/>
        <w:numPr>
          <w:ilvl w:val="1"/>
          <w:numId w:val="87"/>
        </w:numPr>
        <w:tabs>
          <w:tab w:pos="1380" w:val="left" w:leader="none"/>
        </w:tabs>
        <w:spacing w:line="240" w:lineRule="auto" w:before="120" w:after="0"/>
        <w:ind w:left="1380" w:right="0" w:hanging="600"/>
        <w:jc w:val="both"/>
      </w:pPr>
      <w:bookmarkStart w:name="_bookmark388" w:id="389"/>
      <w:bookmarkEnd w:id="389"/>
      <w:r>
        <w:rPr>
          <w:b w:val="0"/>
        </w:rPr>
      </w:r>
      <w:r>
        <w:rPr/>
        <w:t>Processing</w:t>
      </w:r>
      <w:r>
        <w:rPr>
          <w:spacing w:val="-3"/>
        </w:rPr>
        <w:t> </w:t>
      </w:r>
      <w:r>
        <w:rPr/>
        <w:t>Active Duty</w:t>
      </w:r>
      <w:r>
        <w:rPr>
          <w:spacing w:val="-1"/>
        </w:rPr>
        <w:t> </w:t>
      </w:r>
      <w:r>
        <w:rPr/>
        <w:t>Sanctuary </w:t>
      </w:r>
      <w:r>
        <w:rPr>
          <w:spacing w:val="-2"/>
        </w:rPr>
        <w:t>Waivers.</w:t>
      </w:r>
    </w:p>
    <w:p>
      <w:pPr>
        <w:pStyle w:val="ListParagraph"/>
        <w:numPr>
          <w:ilvl w:val="2"/>
          <w:numId w:val="87"/>
        </w:numPr>
        <w:tabs>
          <w:tab w:pos="1920" w:val="left" w:leader="none"/>
        </w:tabs>
        <w:spacing w:line="240" w:lineRule="auto" w:before="121" w:after="0"/>
        <w:ind w:left="1140" w:right="797" w:firstLine="0"/>
        <w:jc w:val="both"/>
        <w:rPr>
          <w:sz w:val="24"/>
        </w:rPr>
      </w:pPr>
      <w:r>
        <w:rPr>
          <w:sz w:val="24"/>
        </w:rPr>
        <w:t>Requirement.</w:t>
      </w:r>
      <w:r>
        <w:rPr>
          <w:spacing w:val="40"/>
          <w:sz w:val="24"/>
        </w:rPr>
        <w:t> </w:t>
      </w:r>
      <w:r>
        <w:rPr>
          <w:sz w:val="24"/>
        </w:rPr>
        <w:t>Members who are in or whose upcoming tour would qualify them for sanctuary protection must affirmatively waive the applicability of 10 U.S.C. § 12686(a) in order to perform any voluntary tour of active duty (other than training) of less than 180 days. </w:t>
      </w:r>
      <w:r>
        <w:rPr>
          <w:b/>
          <w:sz w:val="24"/>
        </w:rPr>
        <w:t>(T-0) </w:t>
      </w:r>
      <w:r>
        <w:rPr>
          <w:sz w:val="24"/>
        </w:rPr>
        <w:t>A one-time waiver (</w:t>
      </w:r>
      <w:hyperlink w:history="true" w:anchor="_bookmark457">
        <w:r>
          <w:rPr>
            <w:b/>
            <w:color w:val="0000FF"/>
            <w:sz w:val="24"/>
          </w:rPr>
          <w:t>Attachment 20</w:t>
        </w:r>
      </w:hyperlink>
      <w:r>
        <w:rPr>
          <w:b/>
          <w:color w:val="0000FF"/>
          <w:sz w:val="24"/>
        </w:rPr>
        <w:t> </w:t>
      </w:r>
      <w:r>
        <w:rPr>
          <w:sz w:val="24"/>
        </w:rPr>
        <w:t>for AFR members) must be signed prior to publication</w:t>
      </w:r>
      <w:r>
        <w:rPr>
          <w:spacing w:val="-4"/>
          <w:sz w:val="24"/>
        </w:rPr>
        <w:t> </w:t>
      </w:r>
      <w:r>
        <w:rPr>
          <w:sz w:val="24"/>
        </w:rPr>
        <w:t>of</w:t>
      </w:r>
      <w:r>
        <w:rPr>
          <w:spacing w:val="-2"/>
          <w:sz w:val="24"/>
        </w:rPr>
        <w:t> </w:t>
      </w:r>
      <w:r>
        <w:rPr>
          <w:sz w:val="24"/>
        </w:rPr>
        <w:t>an</w:t>
      </w:r>
      <w:r>
        <w:rPr>
          <w:spacing w:val="-2"/>
          <w:sz w:val="24"/>
        </w:rPr>
        <w:t> </w:t>
      </w:r>
      <w:r>
        <w:rPr>
          <w:sz w:val="24"/>
        </w:rPr>
        <w:t>order</w:t>
      </w:r>
      <w:r>
        <w:rPr>
          <w:spacing w:val="-2"/>
          <w:sz w:val="24"/>
        </w:rPr>
        <w:t> </w:t>
      </w:r>
      <w:r>
        <w:rPr>
          <w:sz w:val="24"/>
        </w:rPr>
        <w:t>and</w:t>
      </w:r>
      <w:r>
        <w:rPr>
          <w:spacing w:val="-2"/>
          <w:sz w:val="24"/>
        </w:rPr>
        <w:t> </w:t>
      </w:r>
      <w:r>
        <w:rPr>
          <w:sz w:val="24"/>
        </w:rPr>
        <w:t>should</w:t>
      </w:r>
      <w:r>
        <w:rPr>
          <w:spacing w:val="-2"/>
          <w:sz w:val="24"/>
        </w:rPr>
        <w:t> </w:t>
      </w:r>
      <w:r>
        <w:rPr>
          <w:sz w:val="24"/>
        </w:rPr>
        <w:t>be</w:t>
      </w:r>
      <w:r>
        <w:rPr>
          <w:spacing w:val="-2"/>
          <w:sz w:val="24"/>
        </w:rPr>
        <w:t> </w:t>
      </w:r>
      <w:r>
        <w:rPr>
          <w:sz w:val="24"/>
        </w:rPr>
        <w:t>verified</w:t>
      </w:r>
      <w:r>
        <w:rPr>
          <w:spacing w:val="-2"/>
          <w:sz w:val="24"/>
        </w:rPr>
        <w:t> </w:t>
      </w:r>
      <w:r>
        <w:rPr>
          <w:sz w:val="24"/>
        </w:rPr>
        <w:t>on</w:t>
      </w:r>
      <w:r>
        <w:rPr>
          <w:spacing w:val="-3"/>
          <w:sz w:val="24"/>
        </w:rPr>
        <w:t> </w:t>
      </w:r>
      <w:r>
        <w:rPr>
          <w:sz w:val="24"/>
        </w:rPr>
        <w:t>file</w:t>
      </w:r>
      <w:r>
        <w:rPr>
          <w:spacing w:val="-2"/>
          <w:sz w:val="24"/>
        </w:rPr>
        <w:t> </w:t>
      </w:r>
      <w:r>
        <w:rPr>
          <w:sz w:val="24"/>
        </w:rPr>
        <w:t>in</w:t>
      </w:r>
      <w:r>
        <w:rPr>
          <w:spacing w:val="-2"/>
          <w:sz w:val="24"/>
        </w:rPr>
        <w:t> </w:t>
      </w:r>
      <w:r>
        <w:rPr>
          <w:sz w:val="24"/>
        </w:rPr>
        <w:t>the</w:t>
      </w:r>
      <w:r>
        <w:rPr>
          <w:spacing w:val="-3"/>
          <w:sz w:val="24"/>
        </w:rPr>
        <w:t> </w:t>
      </w:r>
      <w:r>
        <w:rPr>
          <w:sz w:val="24"/>
        </w:rPr>
        <w:t>master</w:t>
      </w:r>
      <w:r>
        <w:rPr>
          <w:spacing w:val="-2"/>
          <w:sz w:val="24"/>
        </w:rPr>
        <w:t> </w:t>
      </w:r>
      <w:r>
        <w:rPr>
          <w:sz w:val="24"/>
        </w:rPr>
        <w:t>personnel</w:t>
      </w:r>
      <w:r>
        <w:rPr>
          <w:spacing w:val="-2"/>
          <w:sz w:val="24"/>
        </w:rPr>
        <w:t> </w:t>
      </w:r>
      <w:r>
        <w:rPr>
          <w:sz w:val="24"/>
        </w:rPr>
        <w:t>record</w:t>
      </w:r>
      <w:r>
        <w:rPr>
          <w:spacing w:val="-2"/>
          <w:sz w:val="24"/>
        </w:rPr>
        <w:t> </w:t>
      </w:r>
      <w:r>
        <w:rPr>
          <w:sz w:val="24"/>
        </w:rPr>
        <w:t>group</w:t>
      </w:r>
      <w:r>
        <w:rPr>
          <w:spacing w:val="-2"/>
          <w:sz w:val="24"/>
        </w:rPr>
        <w:t> </w:t>
      </w:r>
      <w:r>
        <w:rPr>
          <w:sz w:val="24"/>
        </w:rPr>
        <w:t>for all</w:t>
      </w:r>
      <w:r>
        <w:rPr>
          <w:spacing w:val="-6"/>
          <w:sz w:val="24"/>
        </w:rPr>
        <w:t> </w:t>
      </w:r>
      <w:r>
        <w:rPr>
          <w:sz w:val="24"/>
        </w:rPr>
        <w:t>subsequent</w:t>
      </w:r>
      <w:r>
        <w:rPr>
          <w:spacing w:val="-7"/>
          <w:sz w:val="24"/>
        </w:rPr>
        <w:t> </w:t>
      </w:r>
      <w:r>
        <w:rPr>
          <w:sz w:val="24"/>
        </w:rPr>
        <w:t>orders</w:t>
      </w:r>
      <w:r>
        <w:rPr>
          <w:spacing w:val="-7"/>
          <w:sz w:val="24"/>
        </w:rPr>
        <w:t> </w:t>
      </w:r>
      <w:r>
        <w:rPr>
          <w:sz w:val="24"/>
        </w:rPr>
        <w:t>(other</w:t>
      </w:r>
      <w:r>
        <w:rPr>
          <w:spacing w:val="-7"/>
          <w:sz w:val="24"/>
        </w:rPr>
        <w:t> </w:t>
      </w:r>
      <w:r>
        <w:rPr>
          <w:sz w:val="24"/>
        </w:rPr>
        <w:t>than</w:t>
      </w:r>
      <w:r>
        <w:rPr>
          <w:spacing w:val="-8"/>
          <w:sz w:val="24"/>
        </w:rPr>
        <w:t> </w:t>
      </w:r>
      <w:r>
        <w:rPr>
          <w:sz w:val="24"/>
        </w:rPr>
        <w:t>training)</w:t>
      </w:r>
      <w:r>
        <w:rPr>
          <w:spacing w:val="-6"/>
          <w:sz w:val="24"/>
        </w:rPr>
        <w:t> </w:t>
      </w:r>
      <w:r>
        <w:rPr>
          <w:sz w:val="24"/>
        </w:rPr>
        <w:t>specifying</w:t>
      </w:r>
      <w:r>
        <w:rPr>
          <w:spacing w:val="-7"/>
          <w:sz w:val="24"/>
        </w:rPr>
        <w:t> </w:t>
      </w:r>
      <w:r>
        <w:rPr>
          <w:sz w:val="24"/>
        </w:rPr>
        <w:t>a</w:t>
      </w:r>
      <w:r>
        <w:rPr>
          <w:spacing w:val="-7"/>
          <w:sz w:val="24"/>
        </w:rPr>
        <w:t> </w:t>
      </w:r>
      <w:r>
        <w:rPr>
          <w:sz w:val="24"/>
        </w:rPr>
        <w:t>period</w:t>
      </w:r>
      <w:r>
        <w:rPr>
          <w:spacing w:val="-7"/>
          <w:sz w:val="24"/>
        </w:rPr>
        <w:t> </w:t>
      </w:r>
      <w:r>
        <w:rPr>
          <w:sz w:val="24"/>
        </w:rPr>
        <w:t>of</w:t>
      </w:r>
      <w:r>
        <w:rPr>
          <w:spacing w:val="-7"/>
          <w:sz w:val="24"/>
        </w:rPr>
        <w:t> </w:t>
      </w:r>
      <w:r>
        <w:rPr>
          <w:sz w:val="24"/>
        </w:rPr>
        <w:t>less</w:t>
      </w:r>
      <w:r>
        <w:rPr>
          <w:spacing w:val="-8"/>
          <w:sz w:val="24"/>
        </w:rPr>
        <w:t> </w:t>
      </w:r>
      <w:r>
        <w:rPr>
          <w:sz w:val="24"/>
        </w:rPr>
        <w:t>than</w:t>
      </w:r>
      <w:r>
        <w:rPr>
          <w:spacing w:val="-8"/>
          <w:sz w:val="24"/>
        </w:rPr>
        <w:t> </w:t>
      </w:r>
      <w:r>
        <w:rPr>
          <w:sz w:val="24"/>
        </w:rPr>
        <w:t>180</w:t>
      </w:r>
      <w:r>
        <w:rPr>
          <w:spacing w:val="-7"/>
          <w:sz w:val="24"/>
        </w:rPr>
        <w:t> </w:t>
      </w:r>
      <w:r>
        <w:rPr>
          <w:sz w:val="24"/>
        </w:rPr>
        <w:t>days</w:t>
      </w:r>
      <w:r>
        <w:rPr>
          <w:spacing w:val="-7"/>
          <w:sz w:val="24"/>
        </w:rPr>
        <w:t> </w:t>
      </w:r>
      <w:r>
        <w:rPr>
          <w:sz w:val="24"/>
        </w:rPr>
        <w:t>performed under</w:t>
      </w:r>
      <w:r>
        <w:rPr>
          <w:spacing w:val="-3"/>
          <w:sz w:val="24"/>
        </w:rPr>
        <w:t> </w:t>
      </w:r>
      <w:r>
        <w:rPr>
          <w:sz w:val="24"/>
        </w:rPr>
        <w:t>10</w:t>
      </w:r>
      <w:r>
        <w:rPr>
          <w:spacing w:val="-3"/>
          <w:sz w:val="24"/>
        </w:rPr>
        <w:t> </w:t>
      </w:r>
      <w:r>
        <w:rPr>
          <w:sz w:val="24"/>
        </w:rPr>
        <w:t>U.S.C.</w:t>
      </w:r>
      <w:r>
        <w:rPr>
          <w:spacing w:val="-3"/>
          <w:sz w:val="24"/>
        </w:rPr>
        <w:t> </w:t>
      </w:r>
      <w:r>
        <w:rPr>
          <w:sz w:val="24"/>
        </w:rPr>
        <w:t>§</w:t>
      </w:r>
      <w:r>
        <w:rPr>
          <w:spacing w:val="-3"/>
          <w:sz w:val="24"/>
        </w:rPr>
        <w:t> </w:t>
      </w:r>
      <w:r>
        <w:rPr>
          <w:sz w:val="24"/>
        </w:rPr>
        <w:t>12301(d).</w:t>
      </w:r>
      <w:r>
        <w:rPr>
          <w:spacing w:val="-3"/>
          <w:sz w:val="24"/>
        </w:rPr>
        <w:t> </w:t>
      </w:r>
      <w:r>
        <w:rPr>
          <w:b/>
          <w:sz w:val="24"/>
        </w:rPr>
        <w:t>(T-0)</w:t>
      </w:r>
      <w:r>
        <w:rPr>
          <w:b/>
          <w:spacing w:val="-3"/>
          <w:sz w:val="24"/>
        </w:rPr>
        <w:t> </w:t>
      </w:r>
      <w:r>
        <w:rPr>
          <w:sz w:val="24"/>
        </w:rPr>
        <w:t>The</w:t>
      </w:r>
      <w:r>
        <w:rPr>
          <w:spacing w:val="-3"/>
          <w:sz w:val="24"/>
        </w:rPr>
        <w:t> </w:t>
      </w:r>
      <w:r>
        <w:rPr>
          <w:sz w:val="24"/>
        </w:rPr>
        <w:t>member</w:t>
      </w:r>
      <w:r>
        <w:rPr>
          <w:spacing w:val="-3"/>
          <w:sz w:val="24"/>
        </w:rPr>
        <w:t> </w:t>
      </w:r>
      <w:r>
        <w:rPr>
          <w:sz w:val="24"/>
        </w:rPr>
        <w:t>will</w:t>
      </w:r>
      <w:r>
        <w:rPr>
          <w:spacing w:val="-3"/>
          <w:sz w:val="24"/>
        </w:rPr>
        <w:t> </w:t>
      </w:r>
      <w:r>
        <w:rPr>
          <w:sz w:val="24"/>
        </w:rPr>
        <w:t>continue</w:t>
      </w:r>
      <w:r>
        <w:rPr>
          <w:spacing w:val="-3"/>
          <w:sz w:val="24"/>
        </w:rPr>
        <w:t> </w:t>
      </w:r>
      <w:r>
        <w:rPr>
          <w:sz w:val="24"/>
        </w:rPr>
        <w:t>to</w:t>
      </w:r>
      <w:r>
        <w:rPr>
          <w:spacing w:val="-3"/>
          <w:sz w:val="24"/>
        </w:rPr>
        <w:t> </w:t>
      </w:r>
      <w:r>
        <w:rPr>
          <w:sz w:val="24"/>
        </w:rPr>
        <w:t>accumulate</w:t>
      </w:r>
      <w:r>
        <w:rPr>
          <w:spacing w:val="-3"/>
          <w:sz w:val="24"/>
        </w:rPr>
        <w:t> </w:t>
      </w:r>
      <w:r>
        <w:rPr>
          <w:sz w:val="24"/>
        </w:rPr>
        <w:t>points</w:t>
      </w:r>
      <w:r>
        <w:rPr>
          <w:spacing w:val="-3"/>
          <w:sz w:val="24"/>
        </w:rPr>
        <w:t> </w:t>
      </w:r>
      <w:r>
        <w:rPr>
          <w:sz w:val="24"/>
        </w:rPr>
        <w:t>during</w:t>
      </w:r>
      <w:r>
        <w:rPr>
          <w:spacing w:val="-3"/>
          <w:sz w:val="24"/>
        </w:rPr>
        <w:t> </w:t>
      </w:r>
      <w:r>
        <w:rPr>
          <w:sz w:val="24"/>
        </w:rPr>
        <w:t>the waiver period. While waivers are not required from members involuntarily mobilized under 10 U.S.C. § 12301(a), 12302 or 12304 or for published orders under 10 U.S.C. § 12301(d) specifying</w:t>
      </w:r>
      <w:r>
        <w:rPr>
          <w:spacing w:val="-13"/>
          <w:sz w:val="24"/>
        </w:rPr>
        <w:t> </w:t>
      </w:r>
      <w:r>
        <w:rPr>
          <w:sz w:val="24"/>
        </w:rPr>
        <w:t>periods</w:t>
      </w:r>
      <w:r>
        <w:rPr>
          <w:spacing w:val="-14"/>
          <w:sz w:val="24"/>
        </w:rPr>
        <w:t> </w:t>
      </w:r>
      <w:r>
        <w:rPr>
          <w:sz w:val="24"/>
        </w:rPr>
        <w:t>in</w:t>
      </w:r>
      <w:r>
        <w:rPr>
          <w:spacing w:val="-13"/>
          <w:sz w:val="24"/>
        </w:rPr>
        <w:t> </w:t>
      </w:r>
      <w:r>
        <w:rPr>
          <w:sz w:val="24"/>
        </w:rPr>
        <w:t>excess</w:t>
      </w:r>
      <w:r>
        <w:rPr>
          <w:spacing w:val="-12"/>
          <w:sz w:val="24"/>
        </w:rPr>
        <w:t> </w:t>
      </w:r>
      <w:r>
        <w:rPr>
          <w:sz w:val="24"/>
        </w:rPr>
        <w:t>of</w:t>
      </w:r>
      <w:r>
        <w:rPr>
          <w:spacing w:val="-14"/>
          <w:sz w:val="24"/>
        </w:rPr>
        <w:t> </w:t>
      </w:r>
      <w:r>
        <w:rPr>
          <w:sz w:val="24"/>
        </w:rPr>
        <w:t>179</w:t>
      </w:r>
      <w:r>
        <w:rPr>
          <w:spacing w:val="-13"/>
          <w:sz w:val="24"/>
        </w:rPr>
        <w:t> </w:t>
      </w:r>
      <w:r>
        <w:rPr>
          <w:sz w:val="24"/>
        </w:rPr>
        <w:t>days;</w:t>
      </w:r>
      <w:r>
        <w:rPr>
          <w:spacing w:val="-12"/>
          <w:sz w:val="24"/>
        </w:rPr>
        <w:t> </w:t>
      </w:r>
      <w:r>
        <w:rPr>
          <w:sz w:val="24"/>
        </w:rPr>
        <w:t>such</w:t>
      </w:r>
      <w:r>
        <w:rPr>
          <w:spacing w:val="-13"/>
          <w:sz w:val="24"/>
        </w:rPr>
        <w:t> </w:t>
      </w:r>
      <w:r>
        <w:rPr>
          <w:sz w:val="24"/>
        </w:rPr>
        <w:t>action</w:t>
      </w:r>
      <w:r>
        <w:rPr>
          <w:spacing w:val="-13"/>
          <w:sz w:val="24"/>
        </w:rPr>
        <w:t> </w:t>
      </w:r>
      <w:r>
        <w:rPr>
          <w:sz w:val="24"/>
        </w:rPr>
        <w:t>shall</w:t>
      </w:r>
      <w:r>
        <w:rPr>
          <w:spacing w:val="-12"/>
          <w:sz w:val="24"/>
        </w:rPr>
        <w:t> </w:t>
      </w:r>
      <w:r>
        <w:rPr>
          <w:sz w:val="24"/>
        </w:rPr>
        <w:t>be</w:t>
      </w:r>
      <w:r>
        <w:rPr>
          <w:spacing w:val="-14"/>
          <w:sz w:val="24"/>
        </w:rPr>
        <w:t> </w:t>
      </w:r>
      <w:r>
        <w:rPr>
          <w:sz w:val="24"/>
        </w:rPr>
        <w:t>evaluated</w:t>
      </w:r>
      <w:r>
        <w:rPr>
          <w:spacing w:val="-12"/>
          <w:sz w:val="24"/>
        </w:rPr>
        <w:t> </w:t>
      </w:r>
      <w:r>
        <w:rPr>
          <w:sz w:val="24"/>
        </w:rPr>
        <w:t>by</w:t>
      </w:r>
      <w:r>
        <w:rPr>
          <w:spacing w:val="-14"/>
          <w:sz w:val="24"/>
        </w:rPr>
        <w:t> </w:t>
      </w:r>
      <w:r>
        <w:rPr>
          <w:sz w:val="24"/>
        </w:rPr>
        <w:t>the</w:t>
      </w:r>
      <w:r>
        <w:rPr>
          <w:spacing w:val="-12"/>
          <w:sz w:val="24"/>
        </w:rPr>
        <w:t> </w:t>
      </w:r>
      <w:r>
        <w:rPr>
          <w:sz w:val="24"/>
        </w:rPr>
        <w:t>unit</w:t>
      </w:r>
      <w:r>
        <w:rPr>
          <w:spacing w:val="-13"/>
          <w:sz w:val="24"/>
        </w:rPr>
        <w:t> </w:t>
      </w:r>
      <w:r>
        <w:rPr>
          <w:sz w:val="24"/>
        </w:rPr>
        <w:t>commander with coordination of appropriate MFM to ensure maintainability of active component force management actions. </w:t>
      </w:r>
      <w:r>
        <w:rPr>
          <w:b/>
          <w:sz w:val="24"/>
        </w:rPr>
        <w:t>(T-1)</w:t>
      </w:r>
    </w:p>
    <w:p>
      <w:pPr>
        <w:pStyle w:val="ListParagraph"/>
        <w:numPr>
          <w:ilvl w:val="3"/>
          <w:numId w:val="87"/>
        </w:numPr>
        <w:tabs>
          <w:tab w:pos="2460" w:val="left" w:leader="none"/>
        </w:tabs>
        <w:spacing w:line="240" w:lineRule="auto" w:before="120" w:after="0"/>
        <w:ind w:left="1500" w:right="799" w:firstLine="0"/>
        <w:jc w:val="both"/>
        <w:rPr>
          <w:sz w:val="24"/>
        </w:rPr>
      </w:pPr>
      <w:r>
        <w:rPr>
          <w:sz w:val="24"/>
        </w:rPr>
        <w:t>Prior to performing a voluntary tour that may result in eligibility for sanctuary, Air Reserve Component members must sign a one-time Statement of Understanding memorandum</w:t>
      </w:r>
      <w:r>
        <w:rPr>
          <w:spacing w:val="-15"/>
          <w:sz w:val="24"/>
        </w:rPr>
        <w:t> </w:t>
      </w:r>
      <w:r>
        <w:rPr>
          <w:sz w:val="24"/>
        </w:rPr>
        <w:t>(sanctuary</w:t>
      </w:r>
      <w:r>
        <w:rPr>
          <w:spacing w:val="-15"/>
          <w:sz w:val="24"/>
        </w:rPr>
        <w:t> </w:t>
      </w:r>
      <w:r>
        <w:rPr>
          <w:sz w:val="24"/>
        </w:rPr>
        <w:t>waiver,</w:t>
      </w:r>
      <w:r>
        <w:rPr>
          <w:spacing w:val="-15"/>
          <w:sz w:val="24"/>
        </w:rPr>
        <w:t> </w:t>
      </w:r>
      <w:hyperlink w:history="true" w:anchor="_bookmark457">
        <w:r>
          <w:rPr>
            <w:b/>
            <w:color w:val="0000FF"/>
            <w:sz w:val="24"/>
          </w:rPr>
          <w:t>Attachment</w:t>
        </w:r>
        <w:r>
          <w:rPr>
            <w:b/>
            <w:color w:val="0000FF"/>
            <w:spacing w:val="-15"/>
            <w:sz w:val="24"/>
          </w:rPr>
          <w:t> </w:t>
        </w:r>
        <w:r>
          <w:rPr>
            <w:b/>
            <w:color w:val="0000FF"/>
            <w:sz w:val="24"/>
          </w:rPr>
          <w:t>20</w:t>
        </w:r>
      </w:hyperlink>
      <w:r>
        <w:rPr>
          <w:sz w:val="24"/>
        </w:rPr>
        <w:t>),</w:t>
      </w:r>
      <w:r>
        <w:rPr>
          <w:spacing w:val="-15"/>
          <w:sz w:val="24"/>
        </w:rPr>
        <w:t> </w:t>
      </w:r>
      <w:r>
        <w:rPr>
          <w:sz w:val="24"/>
        </w:rPr>
        <w:t>to</w:t>
      </w:r>
      <w:r>
        <w:rPr>
          <w:spacing w:val="-15"/>
          <w:sz w:val="24"/>
        </w:rPr>
        <w:t> </w:t>
      </w:r>
      <w:r>
        <w:rPr>
          <w:sz w:val="24"/>
        </w:rPr>
        <w:t>their</w:t>
      </w:r>
      <w:r>
        <w:rPr>
          <w:spacing w:val="-15"/>
          <w:sz w:val="24"/>
        </w:rPr>
        <w:t> </w:t>
      </w:r>
      <w:r>
        <w:rPr>
          <w:sz w:val="24"/>
        </w:rPr>
        <w:t>Unit/Det</w:t>
      </w:r>
      <w:r>
        <w:rPr>
          <w:spacing w:val="-15"/>
          <w:sz w:val="24"/>
        </w:rPr>
        <w:t> </w:t>
      </w:r>
      <w:r>
        <w:rPr>
          <w:sz w:val="24"/>
        </w:rPr>
        <w:t>CC</w:t>
      </w:r>
      <w:r>
        <w:rPr>
          <w:spacing w:val="-15"/>
          <w:sz w:val="24"/>
        </w:rPr>
        <w:t> </w:t>
      </w:r>
      <w:r>
        <w:rPr>
          <w:sz w:val="24"/>
        </w:rPr>
        <w:t>and</w:t>
      </w:r>
      <w:r>
        <w:rPr>
          <w:spacing w:val="-15"/>
          <w:sz w:val="24"/>
        </w:rPr>
        <w:t> </w:t>
      </w:r>
      <w:r>
        <w:rPr>
          <w:sz w:val="24"/>
        </w:rPr>
        <w:t>servicing</w:t>
      </w:r>
      <w:r>
        <w:rPr>
          <w:spacing w:val="-15"/>
          <w:sz w:val="24"/>
        </w:rPr>
        <w:t> </w:t>
      </w:r>
      <w:r>
        <w:rPr>
          <w:sz w:val="24"/>
        </w:rPr>
        <w:t>FSS. </w:t>
      </w:r>
      <w:r>
        <w:rPr>
          <w:b/>
          <w:sz w:val="24"/>
        </w:rPr>
        <w:t>(T-0)</w:t>
      </w:r>
      <w:r>
        <w:rPr>
          <w:b/>
          <w:spacing w:val="-4"/>
          <w:sz w:val="24"/>
        </w:rPr>
        <w:t> </w:t>
      </w:r>
      <w:r>
        <w:rPr>
          <w:sz w:val="24"/>
        </w:rPr>
        <w:t>The</w:t>
      </w:r>
      <w:r>
        <w:rPr>
          <w:spacing w:val="-5"/>
          <w:sz w:val="24"/>
        </w:rPr>
        <w:t> </w:t>
      </w:r>
      <w:r>
        <w:rPr>
          <w:sz w:val="24"/>
        </w:rPr>
        <w:t>waiver</w:t>
      </w:r>
      <w:r>
        <w:rPr>
          <w:spacing w:val="-4"/>
          <w:sz w:val="24"/>
        </w:rPr>
        <w:t> </w:t>
      </w:r>
      <w:r>
        <w:rPr>
          <w:sz w:val="24"/>
        </w:rPr>
        <w:t>must</w:t>
      </w:r>
      <w:r>
        <w:rPr>
          <w:spacing w:val="-5"/>
          <w:sz w:val="24"/>
        </w:rPr>
        <w:t> </w:t>
      </w:r>
      <w:r>
        <w:rPr>
          <w:sz w:val="24"/>
        </w:rPr>
        <w:t>accompany</w:t>
      </w:r>
      <w:r>
        <w:rPr>
          <w:spacing w:val="-5"/>
          <w:sz w:val="24"/>
        </w:rPr>
        <w:t> </w:t>
      </w:r>
      <w:r>
        <w:rPr>
          <w:sz w:val="24"/>
        </w:rPr>
        <w:t>the</w:t>
      </w:r>
      <w:r>
        <w:rPr>
          <w:spacing w:val="-5"/>
          <w:sz w:val="24"/>
        </w:rPr>
        <w:t> </w:t>
      </w:r>
      <w:r>
        <w:rPr>
          <w:sz w:val="24"/>
        </w:rPr>
        <w:t>active</w:t>
      </w:r>
      <w:r>
        <w:rPr>
          <w:spacing w:val="-4"/>
          <w:sz w:val="24"/>
        </w:rPr>
        <w:t> </w:t>
      </w:r>
      <w:r>
        <w:rPr>
          <w:sz w:val="24"/>
        </w:rPr>
        <w:t>duty</w:t>
      </w:r>
      <w:r>
        <w:rPr>
          <w:spacing w:val="-5"/>
          <w:sz w:val="24"/>
        </w:rPr>
        <w:t> </w:t>
      </w:r>
      <w:r>
        <w:rPr>
          <w:sz w:val="24"/>
        </w:rPr>
        <w:t>tour</w:t>
      </w:r>
      <w:r>
        <w:rPr>
          <w:spacing w:val="-4"/>
          <w:sz w:val="24"/>
        </w:rPr>
        <w:t> </w:t>
      </w:r>
      <w:r>
        <w:rPr>
          <w:sz w:val="24"/>
        </w:rPr>
        <w:t>request,</w:t>
      </w:r>
      <w:r>
        <w:rPr>
          <w:spacing w:val="-4"/>
          <w:sz w:val="24"/>
        </w:rPr>
        <w:t> </w:t>
      </w:r>
      <w:r>
        <w:rPr>
          <w:sz w:val="24"/>
        </w:rPr>
        <w:t>or</w:t>
      </w:r>
      <w:r>
        <w:rPr>
          <w:spacing w:val="-4"/>
          <w:sz w:val="24"/>
        </w:rPr>
        <w:t> </w:t>
      </w:r>
      <w:r>
        <w:rPr>
          <w:sz w:val="24"/>
        </w:rPr>
        <w:t>already</w:t>
      </w:r>
      <w:r>
        <w:rPr>
          <w:spacing w:val="-5"/>
          <w:sz w:val="24"/>
        </w:rPr>
        <w:t> </w:t>
      </w:r>
      <w:r>
        <w:rPr>
          <w:sz w:val="24"/>
        </w:rPr>
        <w:t>be</w:t>
      </w:r>
      <w:r>
        <w:rPr>
          <w:spacing w:val="-5"/>
          <w:sz w:val="24"/>
        </w:rPr>
        <w:t> </w:t>
      </w:r>
      <w:r>
        <w:rPr>
          <w:sz w:val="24"/>
        </w:rPr>
        <w:t>on</w:t>
      </w:r>
      <w:r>
        <w:rPr>
          <w:spacing w:val="-5"/>
          <w:sz w:val="24"/>
        </w:rPr>
        <w:t> </w:t>
      </w:r>
      <w:r>
        <w:rPr>
          <w:sz w:val="24"/>
        </w:rPr>
        <w:t>file</w:t>
      </w:r>
      <w:r>
        <w:rPr>
          <w:spacing w:val="-4"/>
          <w:sz w:val="24"/>
        </w:rPr>
        <w:t> </w:t>
      </w:r>
      <w:r>
        <w:rPr>
          <w:sz w:val="24"/>
        </w:rPr>
        <w:t>in</w:t>
      </w:r>
      <w:r>
        <w:rPr>
          <w:spacing w:val="-4"/>
          <w:sz w:val="24"/>
        </w:rPr>
        <w:t> </w:t>
      </w:r>
      <w:r>
        <w:rPr>
          <w:sz w:val="24"/>
        </w:rPr>
        <w:t>the master</w:t>
      </w:r>
      <w:r>
        <w:rPr>
          <w:spacing w:val="-9"/>
          <w:sz w:val="24"/>
        </w:rPr>
        <w:t> </w:t>
      </w:r>
      <w:r>
        <w:rPr>
          <w:sz w:val="24"/>
        </w:rPr>
        <w:t>personnel</w:t>
      </w:r>
      <w:r>
        <w:rPr>
          <w:spacing w:val="-9"/>
          <w:sz w:val="24"/>
        </w:rPr>
        <w:t> </w:t>
      </w:r>
      <w:r>
        <w:rPr>
          <w:sz w:val="24"/>
        </w:rPr>
        <w:t>record,</w:t>
      </w:r>
      <w:r>
        <w:rPr>
          <w:spacing w:val="-10"/>
          <w:sz w:val="24"/>
        </w:rPr>
        <w:t> </w:t>
      </w:r>
      <w:r>
        <w:rPr>
          <w:sz w:val="24"/>
        </w:rPr>
        <w:t>or</w:t>
      </w:r>
      <w:r>
        <w:rPr>
          <w:spacing w:val="-9"/>
          <w:sz w:val="24"/>
        </w:rPr>
        <w:t> </w:t>
      </w:r>
      <w:r>
        <w:rPr>
          <w:sz w:val="24"/>
        </w:rPr>
        <w:t>the</w:t>
      </w:r>
      <w:r>
        <w:rPr>
          <w:spacing w:val="-10"/>
          <w:sz w:val="24"/>
        </w:rPr>
        <w:t> </w:t>
      </w:r>
      <w:r>
        <w:rPr>
          <w:sz w:val="24"/>
        </w:rPr>
        <w:t>tour</w:t>
      </w:r>
      <w:r>
        <w:rPr>
          <w:spacing w:val="-9"/>
          <w:sz w:val="24"/>
        </w:rPr>
        <w:t> </w:t>
      </w:r>
      <w:r>
        <w:rPr>
          <w:sz w:val="24"/>
        </w:rPr>
        <w:t>will</w:t>
      </w:r>
      <w:r>
        <w:rPr>
          <w:spacing w:val="-9"/>
          <w:sz w:val="24"/>
        </w:rPr>
        <w:t> </w:t>
      </w:r>
      <w:r>
        <w:rPr>
          <w:sz w:val="24"/>
        </w:rPr>
        <w:t>not</w:t>
      </w:r>
      <w:r>
        <w:rPr>
          <w:spacing w:val="-9"/>
          <w:sz w:val="24"/>
        </w:rPr>
        <w:t> </w:t>
      </w:r>
      <w:r>
        <w:rPr>
          <w:sz w:val="24"/>
        </w:rPr>
        <w:t>be</w:t>
      </w:r>
      <w:r>
        <w:rPr>
          <w:spacing w:val="-9"/>
          <w:sz w:val="24"/>
        </w:rPr>
        <w:t> </w:t>
      </w:r>
      <w:r>
        <w:rPr>
          <w:sz w:val="24"/>
        </w:rPr>
        <w:t>approved,</w:t>
      </w:r>
      <w:r>
        <w:rPr>
          <w:spacing w:val="-9"/>
          <w:sz w:val="24"/>
        </w:rPr>
        <w:t> </w:t>
      </w:r>
      <w:r>
        <w:rPr>
          <w:sz w:val="24"/>
        </w:rPr>
        <w:t>and</w:t>
      </w:r>
      <w:r>
        <w:rPr>
          <w:spacing w:val="-10"/>
          <w:sz w:val="24"/>
        </w:rPr>
        <w:t> </w:t>
      </w:r>
      <w:r>
        <w:rPr>
          <w:sz w:val="24"/>
        </w:rPr>
        <w:t>orders</w:t>
      </w:r>
      <w:r>
        <w:rPr>
          <w:spacing w:val="-9"/>
          <w:sz w:val="24"/>
        </w:rPr>
        <w:t> </w:t>
      </w:r>
      <w:r>
        <w:rPr>
          <w:sz w:val="24"/>
        </w:rPr>
        <w:t>will</w:t>
      </w:r>
      <w:r>
        <w:rPr>
          <w:spacing w:val="-9"/>
          <w:sz w:val="24"/>
        </w:rPr>
        <w:t> </w:t>
      </w:r>
      <w:r>
        <w:rPr>
          <w:sz w:val="24"/>
        </w:rPr>
        <w:t>not</w:t>
      </w:r>
      <w:r>
        <w:rPr>
          <w:spacing w:val="-9"/>
          <w:sz w:val="24"/>
        </w:rPr>
        <w:t> </w:t>
      </w:r>
      <w:r>
        <w:rPr>
          <w:sz w:val="24"/>
        </w:rPr>
        <w:t>be</w:t>
      </w:r>
      <w:r>
        <w:rPr>
          <w:spacing w:val="-9"/>
          <w:sz w:val="24"/>
        </w:rPr>
        <w:t> </w:t>
      </w:r>
      <w:r>
        <w:rPr>
          <w:sz w:val="24"/>
        </w:rPr>
        <w:t>published.</w:t>
      </w:r>
    </w:p>
    <w:p>
      <w:pPr>
        <w:pStyle w:val="ListParagraph"/>
        <w:numPr>
          <w:ilvl w:val="3"/>
          <w:numId w:val="87"/>
        </w:numPr>
        <w:tabs>
          <w:tab w:pos="2460" w:val="left" w:leader="none"/>
        </w:tabs>
        <w:spacing w:line="240" w:lineRule="auto" w:before="120" w:after="0"/>
        <w:ind w:left="1500" w:right="797" w:firstLine="0"/>
        <w:jc w:val="both"/>
        <w:rPr>
          <w:sz w:val="24"/>
        </w:rPr>
      </w:pPr>
      <w:r>
        <w:rPr>
          <w:sz w:val="24"/>
        </w:rPr>
        <w:t>Air Reserve Component members must ensure active duty tour requests accompanied by the waiver, are received no later than 45 calendar days before tour start date, unless extreme circumstances preclude compliance. </w:t>
      </w:r>
      <w:r>
        <w:rPr>
          <w:b/>
          <w:sz w:val="24"/>
        </w:rPr>
        <w:t>(T-2)</w:t>
      </w:r>
      <w:r>
        <w:rPr>
          <w:b/>
          <w:spacing w:val="40"/>
          <w:sz w:val="24"/>
        </w:rPr>
        <w:t> </w:t>
      </w:r>
      <w:r>
        <w:rPr>
          <w:sz w:val="24"/>
        </w:rPr>
        <w:t>The approval authority may require justification for a tour requested on short notice.</w:t>
      </w:r>
      <w:r>
        <w:rPr>
          <w:spacing w:val="40"/>
          <w:sz w:val="24"/>
        </w:rPr>
        <w:t> </w:t>
      </w:r>
      <w:r>
        <w:rPr>
          <w:sz w:val="24"/>
        </w:rPr>
        <w:t>Short-notice tour requests should be the exception rather than the norm.</w:t>
      </w:r>
    </w:p>
    <w:p>
      <w:pPr>
        <w:pStyle w:val="ListParagraph"/>
        <w:numPr>
          <w:ilvl w:val="2"/>
          <w:numId w:val="87"/>
        </w:numPr>
        <w:tabs>
          <w:tab w:pos="1920" w:val="left" w:leader="none"/>
        </w:tabs>
        <w:spacing w:line="240" w:lineRule="auto" w:before="119" w:after="0"/>
        <w:ind w:left="1140" w:right="797" w:firstLine="0"/>
        <w:jc w:val="both"/>
        <w:rPr>
          <w:sz w:val="24"/>
        </w:rPr>
      </w:pPr>
      <w:r>
        <w:rPr>
          <w:sz w:val="24"/>
        </w:rPr>
        <w:t>A</w:t>
      </w:r>
      <w:r>
        <w:rPr>
          <w:spacing w:val="-6"/>
          <w:sz w:val="24"/>
        </w:rPr>
        <w:t> </w:t>
      </w:r>
      <w:r>
        <w:rPr>
          <w:sz w:val="24"/>
        </w:rPr>
        <w:t>copy</w:t>
      </w:r>
      <w:r>
        <w:rPr>
          <w:spacing w:val="-6"/>
          <w:sz w:val="24"/>
        </w:rPr>
        <w:t> </w:t>
      </w:r>
      <w:r>
        <w:rPr>
          <w:sz w:val="24"/>
        </w:rPr>
        <w:t>of</w:t>
      </w:r>
      <w:r>
        <w:rPr>
          <w:spacing w:val="-7"/>
          <w:sz w:val="24"/>
        </w:rPr>
        <w:t> </w:t>
      </w:r>
      <w:r>
        <w:rPr>
          <w:sz w:val="24"/>
        </w:rPr>
        <w:t>the</w:t>
      </w:r>
      <w:r>
        <w:rPr>
          <w:spacing w:val="-5"/>
          <w:sz w:val="24"/>
        </w:rPr>
        <w:t> </w:t>
      </w:r>
      <w:r>
        <w:rPr>
          <w:sz w:val="24"/>
        </w:rPr>
        <w:t>signed</w:t>
      </w:r>
      <w:r>
        <w:rPr>
          <w:spacing w:val="-6"/>
          <w:sz w:val="24"/>
        </w:rPr>
        <w:t> </w:t>
      </w:r>
      <w:r>
        <w:rPr>
          <w:i/>
          <w:sz w:val="24"/>
        </w:rPr>
        <w:t>Statement</w:t>
      </w:r>
      <w:r>
        <w:rPr>
          <w:i/>
          <w:spacing w:val="-6"/>
          <w:sz w:val="24"/>
        </w:rPr>
        <w:t> </w:t>
      </w:r>
      <w:r>
        <w:rPr>
          <w:i/>
          <w:sz w:val="24"/>
        </w:rPr>
        <w:t>of</w:t>
      </w:r>
      <w:r>
        <w:rPr>
          <w:i/>
          <w:spacing w:val="-7"/>
          <w:sz w:val="24"/>
        </w:rPr>
        <w:t> </w:t>
      </w:r>
      <w:r>
        <w:rPr>
          <w:i/>
          <w:sz w:val="24"/>
        </w:rPr>
        <w:t>Understanding</w:t>
      </w:r>
      <w:r>
        <w:rPr>
          <w:i/>
          <w:spacing w:val="-6"/>
          <w:sz w:val="24"/>
        </w:rPr>
        <w:t> </w:t>
      </w:r>
      <w:r>
        <w:rPr>
          <w:sz w:val="24"/>
        </w:rPr>
        <w:t>(sanctuary</w:t>
      </w:r>
      <w:r>
        <w:rPr>
          <w:spacing w:val="-7"/>
          <w:sz w:val="24"/>
        </w:rPr>
        <w:t> </w:t>
      </w:r>
      <w:r>
        <w:rPr>
          <w:sz w:val="24"/>
        </w:rPr>
        <w:t>waiver),</w:t>
      </w:r>
      <w:r>
        <w:rPr>
          <w:spacing w:val="-7"/>
          <w:sz w:val="24"/>
        </w:rPr>
        <w:t> </w:t>
      </w:r>
      <w:r>
        <w:rPr>
          <w:sz w:val="24"/>
        </w:rPr>
        <w:t>approved</w:t>
      </w:r>
      <w:r>
        <w:rPr>
          <w:spacing w:val="-6"/>
          <w:sz w:val="24"/>
        </w:rPr>
        <w:t> </w:t>
      </w:r>
      <w:r>
        <w:rPr>
          <w:sz w:val="24"/>
        </w:rPr>
        <w:t>active duty tour request, and published orders for each member must be kept on file at the assigned organization until the member separates or retires from the Air Reserve Component. </w:t>
      </w:r>
      <w:r>
        <w:rPr>
          <w:b/>
          <w:sz w:val="24"/>
        </w:rPr>
        <w:t>(T-0)</w:t>
      </w:r>
    </w:p>
    <w:p>
      <w:pPr>
        <w:pStyle w:val="Heading2"/>
        <w:numPr>
          <w:ilvl w:val="1"/>
          <w:numId w:val="87"/>
        </w:numPr>
        <w:tabs>
          <w:tab w:pos="1380" w:val="left" w:leader="none"/>
        </w:tabs>
        <w:spacing w:line="240" w:lineRule="auto" w:before="120" w:after="0"/>
        <w:ind w:left="1380" w:right="0" w:hanging="600"/>
        <w:jc w:val="both"/>
      </w:pPr>
      <w:bookmarkStart w:name="_bookmark389" w:id="390"/>
      <w:bookmarkEnd w:id="390"/>
      <w:r>
        <w:rPr>
          <w:b w:val="0"/>
        </w:rPr>
      </w:r>
      <w:r>
        <w:rPr/>
        <w:t>Final</w:t>
      </w:r>
      <w:r>
        <w:rPr>
          <w:spacing w:val="-2"/>
        </w:rPr>
        <w:t> </w:t>
      </w:r>
      <w:r>
        <w:rPr/>
        <w:t>Tour </w:t>
      </w:r>
      <w:r>
        <w:rPr>
          <w:spacing w:val="-2"/>
        </w:rPr>
        <w:t>Approval.</w:t>
      </w:r>
    </w:p>
    <w:p>
      <w:pPr>
        <w:pStyle w:val="ListParagraph"/>
        <w:numPr>
          <w:ilvl w:val="2"/>
          <w:numId w:val="87"/>
        </w:numPr>
        <w:tabs>
          <w:tab w:pos="1920" w:val="left" w:leader="none"/>
        </w:tabs>
        <w:spacing w:line="240" w:lineRule="auto" w:before="120" w:after="0"/>
        <w:ind w:left="1920" w:right="0" w:hanging="780"/>
        <w:jc w:val="left"/>
        <w:rPr>
          <w:sz w:val="24"/>
        </w:rPr>
      </w:pPr>
      <w:r>
        <w:rPr>
          <w:sz w:val="24"/>
        </w:rPr>
        <w:t>AFRC unit reservists:</w:t>
      </w:r>
      <w:r>
        <w:rPr>
          <w:spacing w:val="60"/>
          <w:sz w:val="24"/>
        </w:rPr>
        <w:t> </w:t>
      </w:r>
      <w:r>
        <w:rPr>
          <w:spacing w:val="-2"/>
          <w:sz w:val="24"/>
        </w:rPr>
        <w:t>NAF/CC.</w:t>
      </w:r>
    </w:p>
    <w:p>
      <w:pPr>
        <w:pStyle w:val="ListParagraph"/>
        <w:numPr>
          <w:ilvl w:val="2"/>
          <w:numId w:val="87"/>
        </w:numPr>
        <w:tabs>
          <w:tab w:pos="1920" w:val="left" w:leader="none"/>
        </w:tabs>
        <w:spacing w:line="240" w:lineRule="auto" w:before="120" w:after="0"/>
        <w:ind w:left="1920" w:right="0" w:hanging="780"/>
        <w:jc w:val="left"/>
        <w:rPr>
          <w:sz w:val="24"/>
        </w:rPr>
      </w:pPr>
      <w:r>
        <w:rPr>
          <w:sz w:val="24"/>
        </w:rPr>
        <w:t>IR:</w:t>
      </w:r>
      <w:r>
        <w:rPr>
          <w:spacing w:val="57"/>
          <w:sz w:val="24"/>
        </w:rPr>
        <w:t> </w:t>
      </w:r>
      <w:r>
        <w:rPr>
          <w:sz w:val="24"/>
        </w:rPr>
        <w:t>HQ</w:t>
      </w:r>
      <w:r>
        <w:rPr>
          <w:spacing w:val="-1"/>
          <w:sz w:val="24"/>
        </w:rPr>
        <w:t> </w:t>
      </w:r>
      <w:r>
        <w:rPr>
          <w:sz w:val="24"/>
        </w:rPr>
        <w:t>RIO/CC (may</w:t>
      </w:r>
      <w:r>
        <w:rPr>
          <w:spacing w:val="-1"/>
          <w:sz w:val="24"/>
        </w:rPr>
        <w:t> </w:t>
      </w:r>
      <w:r>
        <w:rPr>
          <w:sz w:val="24"/>
        </w:rPr>
        <w:t>be delegated</w:t>
      </w:r>
      <w:r>
        <w:rPr>
          <w:spacing w:val="-1"/>
          <w:sz w:val="24"/>
        </w:rPr>
        <w:t> </w:t>
      </w:r>
      <w:r>
        <w:rPr>
          <w:sz w:val="24"/>
        </w:rPr>
        <w:t>to RIO </w:t>
      </w:r>
      <w:r>
        <w:rPr>
          <w:spacing w:val="-2"/>
          <w:sz w:val="24"/>
        </w:rPr>
        <w:t>Detachment/CC).</w:t>
      </w:r>
    </w:p>
    <w:p>
      <w:pPr>
        <w:pStyle w:val="ListParagraph"/>
        <w:numPr>
          <w:ilvl w:val="2"/>
          <w:numId w:val="87"/>
        </w:numPr>
        <w:tabs>
          <w:tab w:pos="1920" w:val="left" w:leader="none"/>
          <w:tab w:pos="4663" w:val="left" w:leader="none"/>
        </w:tabs>
        <w:spacing w:line="240" w:lineRule="auto" w:before="120" w:after="0"/>
        <w:ind w:left="1140" w:right="801" w:firstLine="0"/>
        <w:jc w:val="left"/>
        <w:rPr>
          <w:sz w:val="24"/>
        </w:rPr>
      </w:pPr>
      <w:r>
        <w:rPr>
          <w:sz w:val="24"/>
        </w:rPr>
        <w:t>Mobilization</w:t>
      </w:r>
      <w:r>
        <w:rPr>
          <w:spacing w:val="40"/>
          <w:sz w:val="24"/>
        </w:rPr>
        <w:t> </w:t>
      </w:r>
      <w:r>
        <w:rPr>
          <w:sz w:val="24"/>
        </w:rPr>
        <w:t>Assistants:</w:t>
        <w:tab/>
        <w:t>HQ</w:t>
      </w:r>
      <w:r>
        <w:rPr>
          <w:spacing w:val="80"/>
          <w:sz w:val="24"/>
        </w:rPr>
        <w:t> </w:t>
      </w:r>
      <w:r>
        <w:rPr>
          <w:sz w:val="24"/>
        </w:rPr>
        <w:t>RIO/CC</w:t>
      </w:r>
      <w:r>
        <w:rPr>
          <w:spacing w:val="80"/>
          <w:sz w:val="24"/>
        </w:rPr>
        <w:t> </w:t>
      </w:r>
      <w:r>
        <w:rPr>
          <w:sz w:val="24"/>
        </w:rPr>
        <w:t>(may</w:t>
      </w:r>
      <w:r>
        <w:rPr>
          <w:spacing w:val="80"/>
          <w:sz w:val="24"/>
        </w:rPr>
        <w:t> </w:t>
      </w:r>
      <w:r>
        <w:rPr>
          <w:sz w:val="24"/>
        </w:rPr>
        <w:t>be</w:t>
      </w:r>
      <w:r>
        <w:rPr>
          <w:spacing w:val="80"/>
          <w:sz w:val="24"/>
        </w:rPr>
        <w:t> </w:t>
      </w:r>
      <w:r>
        <w:rPr>
          <w:sz w:val="24"/>
        </w:rPr>
        <w:t>delegated</w:t>
      </w:r>
      <w:r>
        <w:rPr>
          <w:spacing w:val="80"/>
          <w:sz w:val="24"/>
        </w:rPr>
        <w:t> </w:t>
      </w:r>
      <w:r>
        <w:rPr>
          <w:sz w:val="24"/>
        </w:rPr>
        <w:t>to</w:t>
      </w:r>
      <w:r>
        <w:rPr>
          <w:spacing w:val="80"/>
          <w:sz w:val="24"/>
        </w:rPr>
        <w:t> </w:t>
      </w:r>
      <w:r>
        <w:rPr>
          <w:sz w:val="24"/>
        </w:rPr>
        <w:t>Detachment</w:t>
      </w:r>
      <w:r>
        <w:rPr>
          <w:spacing w:val="80"/>
          <w:sz w:val="24"/>
        </w:rPr>
        <w:t> </w:t>
      </w:r>
      <w:r>
        <w:rPr>
          <w:sz w:val="24"/>
        </w:rPr>
        <w:t>7). Notification to AF/REG must occur for all General Officer sanctuary waivers.</w:t>
      </w:r>
    </w:p>
    <w:p>
      <w:pPr>
        <w:pStyle w:val="ListParagraph"/>
        <w:numPr>
          <w:ilvl w:val="3"/>
          <w:numId w:val="87"/>
        </w:numPr>
        <w:tabs>
          <w:tab w:pos="2460" w:val="left" w:leader="none"/>
        </w:tabs>
        <w:spacing w:line="240" w:lineRule="auto" w:before="120" w:after="0"/>
        <w:ind w:left="2460" w:right="0" w:hanging="960"/>
        <w:jc w:val="left"/>
        <w:rPr>
          <w:sz w:val="24"/>
        </w:rPr>
      </w:pPr>
      <w:r>
        <w:rPr>
          <w:sz w:val="24"/>
        </w:rPr>
        <w:t>AFRC</w:t>
      </w:r>
      <w:r>
        <w:rPr>
          <w:spacing w:val="-4"/>
          <w:sz w:val="24"/>
        </w:rPr>
        <w:t> </w:t>
      </w:r>
      <w:r>
        <w:rPr>
          <w:sz w:val="24"/>
        </w:rPr>
        <w:t>members of</w:t>
      </w:r>
      <w:r>
        <w:rPr>
          <w:spacing w:val="-1"/>
          <w:sz w:val="24"/>
        </w:rPr>
        <w:t> </w:t>
      </w:r>
      <w:r>
        <w:rPr>
          <w:sz w:val="24"/>
        </w:rPr>
        <w:t>United</w:t>
      </w:r>
      <w:r>
        <w:rPr>
          <w:spacing w:val="-2"/>
          <w:sz w:val="24"/>
        </w:rPr>
        <w:t> </w:t>
      </w:r>
      <w:r>
        <w:rPr>
          <w:sz w:val="24"/>
        </w:rPr>
        <w:t>States Joint</w:t>
      </w:r>
      <w:r>
        <w:rPr>
          <w:spacing w:val="-2"/>
          <w:sz w:val="24"/>
        </w:rPr>
        <w:t> </w:t>
      </w:r>
      <w:r>
        <w:rPr>
          <w:sz w:val="24"/>
        </w:rPr>
        <w:t>Force:</w:t>
      </w:r>
      <w:r>
        <w:rPr>
          <w:spacing w:val="60"/>
          <w:sz w:val="24"/>
        </w:rPr>
        <w:t> </w:t>
      </w:r>
      <w:r>
        <w:rPr>
          <w:spacing w:val="-2"/>
          <w:sz w:val="24"/>
        </w:rPr>
        <w:t>AFRC/CD.</w:t>
      </w:r>
    </w:p>
    <w:p>
      <w:pPr>
        <w:pStyle w:val="ListParagraph"/>
        <w:numPr>
          <w:ilvl w:val="3"/>
          <w:numId w:val="87"/>
        </w:numPr>
        <w:tabs>
          <w:tab w:pos="2460" w:val="left" w:leader="none"/>
        </w:tabs>
        <w:spacing w:line="240" w:lineRule="auto" w:before="120" w:after="0"/>
        <w:ind w:left="2460" w:right="0" w:hanging="960"/>
        <w:jc w:val="left"/>
        <w:rPr>
          <w:sz w:val="24"/>
        </w:rPr>
      </w:pPr>
      <w:r>
        <w:rPr>
          <w:sz w:val="24"/>
        </w:rPr>
        <w:t>Mobilization</w:t>
      </w:r>
      <w:r>
        <w:rPr>
          <w:spacing w:val="-3"/>
          <w:sz w:val="24"/>
        </w:rPr>
        <w:t> </w:t>
      </w:r>
      <w:r>
        <w:rPr>
          <w:sz w:val="24"/>
        </w:rPr>
        <w:t>Assistant members:</w:t>
      </w:r>
      <w:r>
        <w:rPr>
          <w:spacing w:val="59"/>
          <w:sz w:val="24"/>
        </w:rPr>
        <w:t> </w:t>
      </w:r>
      <w:r>
        <w:rPr>
          <w:spacing w:val="-2"/>
          <w:sz w:val="24"/>
        </w:rPr>
        <w:t>ARPC/DPA.</w:t>
      </w:r>
    </w:p>
    <w:p>
      <w:pPr>
        <w:pStyle w:val="ListParagraph"/>
        <w:numPr>
          <w:ilvl w:val="2"/>
          <w:numId w:val="87"/>
        </w:numPr>
        <w:tabs>
          <w:tab w:pos="1920" w:val="left" w:leader="none"/>
        </w:tabs>
        <w:spacing w:line="240" w:lineRule="auto" w:before="120" w:after="0"/>
        <w:ind w:left="1140" w:right="801" w:firstLine="0"/>
        <w:jc w:val="both"/>
        <w:rPr>
          <w:sz w:val="24"/>
        </w:rPr>
      </w:pPr>
      <w:r>
        <w:rPr>
          <w:sz w:val="24"/>
        </w:rPr>
        <w:t>ANG members: Each level of command up to State Joint Forces Headquarters may recommend</w:t>
      </w:r>
      <w:r>
        <w:rPr>
          <w:spacing w:val="-12"/>
          <w:sz w:val="24"/>
        </w:rPr>
        <w:t> </w:t>
      </w:r>
      <w:r>
        <w:rPr>
          <w:sz w:val="24"/>
        </w:rPr>
        <w:t>approval/disapproval</w:t>
      </w:r>
      <w:r>
        <w:rPr>
          <w:spacing w:val="-11"/>
          <w:sz w:val="24"/>
        </w:rPr>
        <w:t> </w:t>
      </w:r>
      <w:r>
        <w:rPr>
          <w:sz w:val="24"/>
        </w:rPr>
        <w:t>of</w:t>
      </w:r>
      <w:r>
        <w:rPr>
          <w:spacing w:val="-11"/>
          <w:sz w:val="24"/>
        </w:rPr>
        <w:t> </w:t>
      </w:r>
      <w:r>
        <w:rPr>
          <w:sz w:val="24"/>
        </w:rPr>
        <w:t>the</w:t>
      </w:r>
      <w:r>
        <w:rPr>
          <w:spacing w:val="-11"/>
          <w:sz w:val="24"/>
        </w:rPr>
        <w:t> </w:t>
      </w:r>
      <w:r>
        <w:rPr>
          <w:sz w:val="24"/>
        </w:rPr>
        <w:t>tour</w:t>
      </w:r>
      <w:r>
        <w:rPr>
          <w:spacing w:val="-11"/>
          <w:sz w:val="24"/>
        </w:rPr>
        <w:t> </w:t>
      </w:r>
      <w:r>
        <w:rPr>
          <w:sz w:val="24"/>
        </w:rPr>
        <w:t>request.</w:t>
      </w:r>
      <w:r>
        <w:rPr>
          <w:spacing w:val="-12"/>
          <w:sz w:val="24"/>
        </w:rPr>
        <w:t> </w:t>
      </w:r>
      <w:r>
        <w:rPr>
          <w:sz w:val="24"/>
        </w:rPr>
        <w:t>Final</w:t>
      </w:r>
      <w:r>
        <w:rPr>
          <w:spacing w:val="-11"/>
          <w:sz w:val="24"/>
        </w:rPr>
        <w:t> </w:t>
      </w:r>
      <w:r>
        <w:rPr>
          <w:sz w:val="24"/>
        </w:rPr>
        <w:t>approval</w:t>
      </w:r>
      <w:r>
        <w:rPr>
          <w:spacing w:val="-11"/>
          <w:sz w:val="24"/>
        </w:rPr>
        <w:t> </w:t>
      </w:r>
      <w:r>
        <w:rPr>
          <w:sz w:val="24"/>
        </w:rPr>
        <w:t>authority</w:t>
      </w:r>
      <w:r>
        <w:rPr>
          <w:spacing w:val="-11"/>
          <w:sz w:val="24"/>
        </w:rPr>
        <w:t> </w:t>
      </w:r>
      <w:r>
        <w:rPr>
          <w:sz w:val="24"/>
        </w:rPr>
        <w:t>within</w:t>
      </w:r>
      <w:r>
        <w:rPr>
          <w:spacing w:val="-12"/>
          <w:sz w:val="24"/>
        </w:rPr>
        <w:t> </w:t>
      </w:r>
      <w:r>
        <w:rPr>
          <w:sz w:val="24"/>
        </w:rPr>
        <w:t>the</w:t>
      </w:r>
      <w:r>
        <w:rPr>
          <w:spacing w:val="-11"/>
          <w:sz w:val="24"/>
        </w:rPr>
        <w:t> </w:t>
      </w:r>
      <w:r>
        <w:rPr>
          <w:sz w:val="24"/>
        </w:rPr>
        <w:t>ANG is TAG or CG.</w:t>
      </w:r>
    </w:p>
    <w:p>
      <w:pPr>
        <w:spacing w:after="0" w:line="240" w:lineRule="auto"/>
        <w:jc w:val="both"/>
        <w:rPr>
          <w:sz w:val="24"/>
        </w:rPr>
        <w:sectPr>
          <w:pgSz w:w="12240" w:h="15840"/>
          <w:pgMar w:header="731" w:footer="0" w:top="1380" w:bottom="280" w:left="660" w:right="640"/>
        </w:sectPr>
      </w:pPr>
    </w:p>
    <w:p>
      <w:pPr>
        <w:pStyle w:val="Heading2"/>
        <w:numPr>
          <w:ilvl w:val="1"/>
          <w:numId w:val="87"/>
        </w:numPr>
        <w:tabs>
          <w:tab w:pos="1500" w:val="left" w:leader="none"/>
        </w:tabs>
        <w:spacing w:line="240" w:lineRule="auto" w:before="96" w:after="0"/>
        <w:ind w:left="1500" w:right="0" w:hanging="720"/>
        <w:jc w:val="both"/>
      </w:pPr>
      <w:bookmarkStart w:name="_bookmark391" w:id="391"/>
      <w:bookmarkEnd w:id="391"/>
      <w:r>
        <w:rPr>
          <w:b w:val="0"/>
        </w:rPr>
      </w:r>
      <w:bookmarkStart w:name="_bookmark390" w:id="392"/>
      <w:bookmarkEnd w:id="392"/>
      <w:r>
        <w:rPr>
          <w:b w:val="0"/>
        </w:rPr>
      </w:r>
      <w:r>
        <w:rPr/>
        <w:t>Demobilization</w:t>
      </w:r>
      <w:r>
        <w:rPr>
          <w:spacing w:val="-2"/>
        </w:rPr>
        <w:t> </w:t>
      </w:r>
      <w:r>
        <w:rPr/>
        <w:t>and Active Duty </w:t>
      </w:r>
      <w:r>
        <w:rPr>
          <w:spacing w:val="-2"/>
        </w:rPr>
        <w:t>Sanctuary.</w:t>
      </w:r>
    </w:p>
    <w:p>
      <w:pPr>
        <w:pStyle w:val="ListParagraph"/>
        <w:numPr>
          <w:ilvl w:val="2"/>
          <w:numId w:val="87"/>
        </w:numPr>
        <w:tabs>
          <w:tab w:pos="2040" w:val="left" w:leader="none"/>
        </w:tabs>
        <w:spacing w:line="240" w:lineRule="auto" w:before="120" w:after="0"/>
        <w:ind w:left="1140" w:right="799" w:firstLine="0"/>
        <w:jc w:val="both"/>
        <w:rPr>
          <w:sz w:val="24"/>
        </w:rPr>
      </w:pPr>
      <w:r>
        <w:rPr>
          <w:sz w:val="24"/>
        </w:rPr>
        <w:t>General Guidance.</w:t>
      </w:r>
      <w:r>
        <w:rPr>
          <w:spacing w:val="40"/>
          <w:sz w:val="24"/>
        </w:rPr>
        <w:t> </w:t>
      </w:r>
      <w:r>
        <w:rPr>
          <w:sz w:val="24"/>
        </w:rPr>
        <w:t>For members who have been involuntarily mobilized under 10 USC §§ 12301(a), 12302 or 12304; NAF, Wing, HQ RIO and ANG wings will establish accountability procedures to ensure each member is counseled on the member’s sanctuary rights with follow-up action taken as required.</w:t>
      </w:r>
      <w:r>
        <w:rPr>
          <w:spacing w:val="40"/>
          <w:sz w:val="24"/>
        </w:rPr>
        <w:t> </w:t>
      </w:r>
      <w:r>
        <w:rPr>
          <w:sz w:val="24"/>
        </w:rPr>
        <w:t>AF/REG will establish accountability for Mobilization Augmentees.</w:t>
      </w:r>
      <w:r>
        <w:rPr>
          <w:spacing w:val="40"/>
          <w:sz w:val="24"/>
        </w:rPr>
        <w:t> </w:t>
      </w:r>
      <w:r>
        <w:rPr>
          <w:b/>
          <w:sz w:val="24"/>
        </w:rPr>
        <w:t>Note</w:t>
      </w:r>
      <w:r>
        <w:rPr>
          <w:sz w:val="24"/>
        </w:rPr>
        <w:t>:</w:t>
      </w:r>
      <w:r>
        <w:rPr>
          <w:spacing w:val="40"/>
          <w:sz w:val="24"/>
        </w:rPr>
        <w:t> </w:t>
      </w:r>
      <w:r>
        <w:rPr>
          <w:sz w:val="24"/>
        </w:rPr>
        <w:t>Air Reserve Technician should contact AFRC Civilian Personnel for guidance before making a sanctuary decision.</w:t>
      </w:r>
    </w:p>
    <w:p>
      <w:pPr>
        <w:pStyle w:val="ListParagraph"/>
        <w:numPr>
          <w:ilvl w:val="2"/>
          <w:numId w:val="87"/>
        </w:numPr>
        <w:tabs>
          <w:tab w:pos="2040" w:val="left" w:leader="none"/>
        </w:tabs>
        <w:spacing w:line="240" w:lineRule="auto" w:before="121" w:after="0"/>
        <w:ind w:left="1140" w:right="796" w:firstLine="0"/>
        <w:jc w:val="both"/>
        <w:rPr>
          <w:sz w:val="24"/>
        </w:rPr>
      </w:pPr>
      <w:r>
        <w:rPr>
          <w:sz w:val="24"/>
        </w:rPr>
        <w:t>FSS/CC and Det/CC Responsibilities.</w:t>
      </w:r>
      <w:r>
        <w:rPr>
          <w:spacing w:val="40"/>
          <w:sz w:val="24"/>
        </w:rPr>
        <w:t> </w:t>
      </w:r>
      <w:r>
        <w:rPr>
          <w:sz w:val="24"/>
        </w:rPr>
        <w:t>Immediately upon notification of mobilization, counsel and advise each affected individual of the individual’s option.</w:t>
      </w:r>
      <w:r>
        <w:rPr>
          <w:spacing w:val="40"/>
          <w:sz w:val="24"/>
        </w:rPr>
        <w:t> </w:t>
      </w:r>
      <w:r>
        <w:rPr>
          <w:sz w:val="24"/>
        </w:rPr>
        <w:t>Sixty days prior to demobilization date, re-advise the individual of the options to decline or invoke sanctuary</w:t>
      </w:r>
      <w:r>
        <w:rPr>
          <w:spacing w:val="-12"/>
          <w:sz w:val="24"/>
        </w:rPr>
        <w:t> </w:t>
      </w:r>
      <w:r>
        <w:rPr>
          <w:sz w:val="24"/>
        </w:rPr>
        <w:t>and</w:t>
      </w:r>
      <w:r>
        <w:rPr>
          <w:spacing w:val="-12"/>
          <w:sz w:val="24"/>
        </w:rPr>
        <w:t> </w:t>
      </w:r>
      <w:r>
        <w:rPr>
          <w:sz w:val="24"/>
        </w:rPr>
        <w:t>ensure</w:t>
      </w:r>
      <w:r>
        <w:rPr>
          <w:spacing w:val="-12"/>
          <w:sz w:val="24"/>
        </w:rPr>
        <w:t> </w:t>
      </w:r>
      <w:r>
        <w:rPr>
          <w:sz w:val="24"/>
        </w:rPr>
        <w:t>the</w:t>
      </w:r>
      <w:r>
        <w:rPr>
          <w:spacing w:val="-13"/>
          <w:sz w:val="24"/>
        </w:rPr>
        <w:t> </w:t>
      </w:r>
      <w:r>
        <w:rPr>
          <w:sz w:val="24"/>
        </w:rPr>
        <w:t>member</w:t>
      </w:r>
      <w:r>
        <w:rPr>
          <w:spacing w:val="-12"/>
          <w:sz w:val="24"/>
        </w:rPr>
        <w:t> </w:t>
      </w:r>
      <w:r>
        <w:rPr>
          <w:sz w:val="24"/>
        </w:rPr>
        <w:t>understands</w:t>
      </w:r>
      <w:r>
        <w:rPr>
          <w:spacing w:val="-12"/>
          <w:sz w:val="24"/>
        </w:rPr>
        <w:t> </w:t>
      </w:r>
      <w:r>
        <w:rPr>
          <w:sz w:val="24"/>
        </w:rPr>
        <w:t>the</w:t>
      </w:r>
      <w:r>
        <w:rPr>
          <w:spacing w:val="-13"/>
          <w:sz w:val="24"/>
        </w:rPr>
        <w:t> </w:t>
      </w:r>
      <w:r>
        <w:rPr>
          <w:sz w:val="24"/>
        </w:rPr>
        <w:t>requirement</w:t>
      </w:r>
      <w:r>
        <w:rPr>
          <w:spacing w:val="-13"/>
          <w:sz w:val="24"/>
        </w:rPr>
        <w:t> </w:t>
      </w:r>
      <w:r>
        <w:rPr>
          <w:sz w:val="24"/>
        </w:rPr>
        <w:t>to</w:t>
      </w:r>
      <w:r>
        <w:rPr>
          <w:spacing w:val="-12"/>
          <w:sz w:val="24"/>
        </w:rPr>
        <w:t> </w:t>
      </w:r>
      <w:r>
        <w:rPr>
          <w:sz w:val="24"/>
        </w:rPr>
        <w:t>select</w:t>
      </w:r>
      <w:r>
        <w:rPr>
          <w:spacing w:val="-11"/>
          <w:sz w:val="24"/>
        </w:rPr>
        <w:t> </w:t>
      </w:r>
      <w:r>
        <w:rPr>
          <w:sz w:val="24"/>
        </w:rPr>
        <w:t>the</w:t>
      </w:r>
      <w:r>
        <w:rPr>
          <w:spacing w:val="-13"/>
          <w:sz w:val="24"/>
        </w:rPr>
        <w:t> </w:t>
      </w:r>
      <w:r>
        <w:rPr>
          <w:sz w:val="24"/>
        </w:rPr>
        <w:t>option</w:t>
      </w:r>
      <w:r>
        <w:rPr>
          <w:spacing w:val="-12"/>
          <w:sz w:val="24"/>
        </w:rPr>
        <w:t> </w:t>
      </w:r>
      <w:r>
        <w:rPr>
          <w:sz w:val="24"/>
        </w:rPr>
        <w:t>no</w:t>
      </w:r>
      <w:r>
        <w:rPr>
          <w:spacing w:val="-12"/>
          <w:sz w:val="24"/>
        </w:rPr>
        <w:t> </w:t>
      </w:r>
      <w:r>
        <w:rPr>
          <w:sz w:val="24"/>
        </w:rPr>
        <w:t>later</w:t>
      </w:r>
      <w:r>
        <w:rPr>
          <w:spacing w:val="-11"/>
          <w:sz w:val="24"/>
        </w:rPr>
        <w:t> </w:t>
      </w:r>
      <w:r>
        <w:rPr>
          <w:sz w:val="24"/>
        </w:rPr>
        <w:t>than 45</w:t>
      </w:r>
      <w:r>
        <w:rPr>
          <w:spacing w:val="-7"/>
          <w:sz w:val="24"/>
        </w:rPr>
        <w:t> </w:t>
      </w:r>
      <w:r>
        <w:rPr>
          <w:sz w:val="24"/>
        </w:rPr>
        <w:t>calendar</w:t>
      </w:r>
      <w:r>
        <w:rPr>
          <w:spacing w:val="-8"/>
          <w:sz w:val="24"/>
        </w:rPr>
        <w:t> </w:t>
      </w:r>
      <w:r>
        <w:rPr>
          <w:sz w:val="24"/>
        </w:rPr>
        <w:t>days</w:t>
      </w:r>
      <w:r>
        <w:rPr>
          <w:spacing w:val="-7"/>
          <w:sz w:val="24"/>
        </w:rPr>
        <w:t> </w:t>
      </w:r>
      <w:r>
        <w:rPr>
          <w:sz w:val="24"/>
        </w:rPr>
        <w:t>prior</w:t>
      </w:r>
      <w:r>
        <w:rPr>
          <w:spacing w:val="-7"/>
          <w:sz w:val="24"/>
        </w:rPr>
        <w:t> </w:t>
      </w:r>
      <w:r>
        <w:rPr>
          <w:sz w:val="24"/>
        </w:rPr>
        <w:t>to</w:t>
      </w:r>
      <w:r>
        <w:rPr>
          <w:spacing w:val="-8"/>
          <w:sz w:val="24"/>
        </w:rPr>
        <w:t> </w:t>
      </w:r>
      <w:r>
        <w:rPr>
          <w:sz w:val="24"/>
        </w:rPr>
        <w:t>demobilization</w:t>
      </w:r>
      <w:r>
        <w:rPr>
          <w:spacing w:val="-8"/>
          <w:sz w:val="24"/>
        </w:rPr>
        <w:t> </w:t>
      </w:r>
      <w:r>
        <w:rPr>
          <w:sz w:val="24"/>
        </w:rPr>
        <w:t>date.</w:t>
      </w:r>
      <w:r>
        <w:rPr>
          <w:spacing w:val="40"/>
          <w:sz w:val="24"/>
        </w:rPr>
        <w:t> </w:t>
      </w:r>
      <w:r>
        <w:rPr>
          <w:sz w:val="24"/>
        </w:rPr>
        <w:t>If</w:t>
      </w:r>
      <w:r>
        <w:rPr>
          <w:spacing w:val="-8"/>
          <w:sz w:val="24"/>
        </w:rPr>
        <w:t> </w:t>
      </w:r>
      <w:r>
        <w:rPr>
          <w:sz w:val="24"/>
        </w:rPr>
        <w:t>member</w:t>
      </w:r>
      <w:r>
        <w:rPr>
          <w:spacing w:val="-7"/>
          <w:sz w:val="24"/>
        </w:rPr>
        <w:t> </w:t>
      </w:r>
      <w:r>
        <w:rPr>
          <w:sz w:val="24"/>
        </w:rPr>
        <w:t>is</w:t>
      </w:r>
      <w:r>
        <w:rPr>
          <w:spacing w:val="-7"/>
          <w:sz w:val="24"/>
        </w:rPr>
        <w:t> </w:t>
      </w:r>
      <w:r>
        <w:rPr>
          <w:sz w:val="24"/>
        </w:rPr>
        <w:t>deployed,</w:t>
      </w:r>
      <w:r>
        <w:rPr>
          <w:spacing w:val="-7"/>
          <w:sz w:val="24"/>
        </w:rPr>
        <w:t> </w:t>
      </w:r>
      <w:r>
        <w:rPr>
          <w:sz w:val="24"/>
        </w:rPr>
        <w:t>the</w:t>
      </w:r>
      <w:r>
        <w:rPr>
          <w:spacing w:val="-7"/>
          <w:sz w:val="24"/>
        </w:rPr>
        <w:t> </w:t>
      </w:r>
      <w:r>
        <w:rPr>
          <w:sz w:val="24"/>
        </w:rPr>
        <w:t>FSS</w:t>
      </w:r>
      <w:r>
        <w:rPr>
          <w:spacing w:val="-8"/>
          <w:sz w:val="24"/>
        </w:rPr>
        <w:t> </w:t>
      </w:r>
      <w:r>
        <w:rPr>
          <w:sz w:val="24"/>
        </w:rPr>
        <w:t>will</w:t>
      </w:r>
      <w:r>
        <w:rPr>
          <w:spacing w:val="-7"/>
          <w:sz w:val="24"/>
        </w:rPr>
        <w:t> </w:t>
      </w:r>
      <w:r>
        <w:rPr>
          <w:sz w:val="24"/>
        </w:rPr>
        <w:t>coordinate with</w:t>
      </w:r>
      <w:r>
        <w:rPr>
          <w:spacing w:val="-1"/>
          <w:sz w:val="24"/>
        </w:rPr>
        <w:t> </w:t>
      </w:r>
      <w:r>
        <w:rPr>
          <w:sz w:val="24"/>
        </w:rPr>
        <w:t>the</w:t>
      </w:r>
      <w:r>
        <w:rPr>
          <w:spacing w:val="-2"/>
          <w:sz w:val="24"/>
        </w:rPr>
        <w:t> </w:t>
      </w:r>
      <w:r>
        <w:rPr>
          <w:sz w:val="24"/>
        </w:rPr>
        <w:t>deployed</w:t>
      </w:r>
      <w:r>
        <w:rPr>
          <w:spacing w:val="-1"/>
          <w:sz w:val="24"/>
        </w:rPr>
        <w:t> </w:t>
      </w:r>
      <w:r>
        <w:rPr>
          <w:sz w:val="24"/>
        </w:rPr>
        <w:t>Personnel</w:t>
      </w:r>
      <w:r>
        <w:rPr>
          <w:spacing w:val="-2"/>
          <w:sz w:val="24"/>
        </w:rPr>
        <w:t> </w:t>
      </w:r>
      <w:r>
        <w:rPr>
          <w:sz w:val="24"/>
        </w:rPr>
        <w:t>Support</w:t>
      </w:r>
      <w:r>
        <w:rPr>
          <w:spacing w:val="-1"/>
          <w:sz w:val="24"/>
        </w:rPr>
        <w:t> </w:t>
      </w:r>
      <w:r>
        <w:rPr>
          <w:sz w:val="24"/>
        </w:rPr>
        <w:t>for</w:t>
      </w:r>
      <w:r>
        <w:rPr>
          <w:spacing w:val="-2"/>
          <w:sz w:val="24"/>
        </w:rPr>
        <w:t> </w:t>
      </w:r>
      <w:r>
        <w:rPr>
          <w:sz w:val="24"/>
        </w:rPr>
        <w:t>Contingency</w:t>
      </w:r>
      <w:r>
        <w:rPr>
          <w:spacing w:val="-1"/>
          <w:sz w:val="24"/>
        </w:rPr>
        <w:t> </w:t>
      </w:r>
      <w:r>
        <w:rPr>
          <w:sz w:val="24"/>
        </w:rPr>
        <w:t>Operations</w:t>
      </w:r>
      <w:r>
        <w:rPr>
          <w:spacing w:val="-2"/>
          <w:sz w:val="24"/>
        </w:rPr>
        <w:t> </w:t>
      </w:r>
      <w:r>
        <w:rPr>
          <w:sz w:val="24"/>
        </w:rPr>
        <w:t>(PERSCO)</w:t>
      </w:r>
      <w:r>
        <w:rPr>
          <w:spacing w:val="-1"/>
          <w:sz w:val="24"/>
        </w:rPr>
        <w:t> </w:t>
      </w:r>
      <w:r>
        <w:rPr>
          <w:sz w:val="24"/>
        </w:rPr>
        <w:t>team</w:t>
      </w:r>
      <w:r>
        <w:rPr>
          <w:spacing w:val="-2"/>
          <w:sz w:val="24"/>
        </w:rPr>
        <w:t> </w:t>
      </w:r>
      <w:r>
        <w:rPr>
          <w:sz w:val="24"/>
        </w:rPr>
        <w:t>to</w:t>
      </w:r>
      <w:r>
        <w:rPr>
          <w:spacing w:val="-2"/>
          <w:sz w:val="24"/>
        </w:rPr>
        <w:t> </w:t>
      </w:r>
      <w:r>
        <w:rPr>
          <w:sz w:val="24"/>
        </w:rPr>
        <w:t>counsel the member on the member’s options 60 days prior to demobilization.</w:t>
      </w:r>
      <w:r>
        <w:rPr>
          <w:spacing w:val="40"/>
          <w:sz w:val="24"/>
        </w:rPr>
        <w:t> </w:t>
      </w:r>
      <w:r>
        <w:rPr>
          <w:sz w:val="24"/>
        </w:rPr>
        <w:t>In addition, while the member is deployed, the FSS will coordinate with the deployed PERSCO team to re-advise the individual of available options and ensure the understanding of the requirement to select the</w:t>
      </w:r>
      <w:r>
        <w:rPr>
          <w:spacing w:val="-6"/>
          <w:sz w:val="24"/>
        </w:rPr>
        <w:t> </w:t>
      </w:r>
      <w:r>
        <w:rPr>
          <w:sz w:val="24"/>
        </w:rPr>
        <w:t>option</w:t>
      </w:r>
      <w:r>
        <w:rPr>
          <w:spacing w:val="-7"/>
          <w:sz w:val="24"/>
        </w:rPr>
        <w:t> </w:t>
      </w:r>
      <w:r>
        <w:rPr>
          <w:sz w:val="24"/>
        </w:rPr>
        <w:t>of</w:t>
      </w:r>
      <w:r>
        <w:rPr>
          <w:spacing w:val="-7"/>
          <w:sz w:val="24"/>
        </w:rPr>
        <w:t> </w:t>
      </w:r>
      <w:r>
        <w:rPr>
          <w:sz w:val="24"/>
        </w:rPr>
        <w:t>choice</w:t>
      </w:r>
      <w:r>
        <w:rPr>
          <w:spacing w:val="-7"/>
          <w:sz w:val="24"/>
        </w:rPr>
        <w:t> </w:t>
      </w:r>
      <w:r>
        <w:rPr>
          <w:sz w:val="24"/>
        </w:rPr>
        <w:t>must</w:t>
      </w:r>
      <w:r>
        <w:rPr>
          <w:spacing w:val="-8"/>
          <w:sz w:val="24"/>
        </w:rPr>
        <w:t> </w:t>
      </w:r>
      <w:r>
        <w:rPr>
          <w:sz w:val="24"/>
        </w:rPr>
        <w:t>be</w:t>
      </w:r>
      <w:r>
        <w:rPr>
          <w:spacing w:val="-7"/>
          <w:sz w:val="24"/>
        </w:rPr>
        <w:t> </w:t>
      </w:r>
      <w:r>
        <w:rPr>
          <w:sz w:val="24"/>
        </w:rPr>
        <w:t>completed</w:t>
      </w:r>
      <w:r>
        <w:rPr>
          <w:spacing w:val="-7"/>
          <w:sz w:val="24"/>
        </w:rPr>
        <w:t> </w:t>
      </w:r>
      <w:r>
        <w:rPr>
          <w:sz w:val="24"/>
        </w:rPr>
        <w:t>not</w:t>
      </w:r>
      <w:r>
        <w:rPr>
          <w:spacing w:val="-7"/>
          <w:sz w:val="24"/>
        </w:rPr>
        <w:t> </w:t>
      </w:r>
      <w:r>
        <w:rPr>
          <w:sz w:val="24"/>
        </w:rPr>
        <w:t>later</w:t>
      </w:r>
      <w:r>
        <w:rPr>
          <w:spacing w:val="-7"/>
          <w:sz w:val="24"/>
        </w:rPr>
        <w:t> </w:t>
      </w:r>
      <w:r>
        <w:rPr>
          <w:sz w:val="24"/>
        </w:rPr>
        <w:t>than</w:t>
      </w:r>
      <w:r>
        <w:rPr>
          <w:spacing w:val="-7"/>
          <w:sz w:val="24"/>
        </w:rPr>
        <w:t> </w:t>
      </w:r>
      <w:r>
        <w:rPr>
          <w:sz w:val="24"/>
        </w:rPr>
        <w:t>45</w:t>
      </w:r>
      <w:r>
        <w:rPr>
          <w:spacing w:val="-7"/>
          <w:sz w:val="24"/>
        </w:rPr>
        <w:t> </w:t>
      </w:r>
      <w:r>
        <w:rPr>
          <w:sz w:val="24"/>
        </w:rPr>
        <w:t>calendar</w:t>
      </w:r>
      <w:r>
        <w:rPr>
          <w:spacing w:val="-7"/>
          <w:sz w:val="24"/>
        </w:rPr>
        <w:t> </w:t>
      </w:r>
      <w:r>
        <w:rPr>
          <w:sz w:val="24"/>
        </w:rPr>
        <w:t>days</w:t>
      </w:r>
      <w:r>
        <w:rPr>
          <w:spacing w:val="-7"/>
          <w:sz w:val="24"/>
        </w:rPr>
        <w:t> </w:t>
      </w:r>
      <w:r>
        <w:rPr>
          <w:sz w:val="24"/>
        </w:rPr>
        <w:t>prior</w:t>
      </w:r>
      <w:r>
        <w:rPr>
          <w:spacing w:val="-7"/>
          <w:sz w:val="24"/>
        </w:rPr>
        <w:t> </w:t>
      </w:r>
      <w:r>
        <w:rPr>
          <w:sz w:val="24"/>
        </w:rPr>
        <w:t>to</w:t>
      </w:r>
      <w:r>
        <w:rPr>
          <w:spacing w:val="-7"/>
          <w:sz w:val="24"/>
        </w:rPr>
        <w:t> </w:t>
      </w:r>
      <w:r>
        <w:rPr>
          <w:sz w:val="24"/>
        </w:rPr>
        <w:t>demobilization date.</w:t>
      </w:r>
      <w:r>
        <w:rPr>
          <w:spacing w:val="40"/>
          <w:sz w:val="24"/>
        </w:rPr>
        <w:t> </w:t>
      </w:r>
      <w:r>
        <w:rPr>
          <w:sz w:val="24"/>
        </w:rPr>
        <w:t>These options are only available if the member has been mobilized involuntarily under 10 USC §§ 12301(a), 12302 or 12304.</w:t>
      </w:r>
    </w:p>
    <w:p>
      <w:pPr>
        <w:pStyle w:val="Heading2"/>
        <w:numPr>
          <w:ilvl w:val="2"/>
          <w:numId w:val="87"/>
        </w:numPr>
        <w:tabs>
          <w:tab w:pos="2040" w:val="left" w:leader="none"/>
        </w:tabs>
        <w:spacing w:line="240" w:lineRule="auto" w:before="120" w:after="0"/>
        <w:ind w:left="2040" w:right="0" w:hanging="900"/>
        <w:jc w:val="both"/>
        <w:rPr>
          <w:b w:val="0"/>
        </w:rPr>
      </w:pPr>
      <w:r>
        <w:rPr/>
        <w:t>Member’s</w:t>
      </w:r>
      <w:r>
        <w:rPr>
          <w:spacing w:val="-3"/>
        </w:rPr>
        <w:t> </w:t>
      </w:r>
      <w:r>
        <w:rPr>
          <w:spacing w:val="-2"/>
        </w:rPr>
        <w:t>Options.</w:t>
      </w:r>
    </w:p>
    <w:p>
      <w:pPr>
        <w:pStyle w:val="ListParagraph"/>
        <w:numPr>
          <w:ilvl w:val="3"/>
          <w:numId w:val="87"/>
        </w:numPr>
        <w:tabs>
          <w:tab w:pos="2580" w:val="left" w:leader="none"/>
        </w:tabs>
        <w:spacing w:line="240" w:lineRule="auto" w:before="120" w:after="0"/>
        <w:ind w:left="1500" w:right="796" w:firstLine="0"/>
        <w:jc w:val="both"/>
        <w:rPr>
          <w:sz w:val="24"/>
        </w:rPr>
      </w:pPr>
      <w:r>
        <w:rPr>
          <w:sz w:val="24"/>
        </w:rPr>
        <w:t>Option</w:t>
      </w:r>
      <w:r>
        <w:rPr>
          <w:spacing w:val="-6"/>
          <w:sz w:val="24"/>
        </w:rPr>
        <w:t> </w:t>
      </w:r>
      <w:r>
        <w:rPr>
          <w:sz w:val="24"/>
        </w:rPr>
        <w:t>#1:</w:t>
      </w:r>
      <w:r>
        <w:rPr>
          <w:spacing w:val="-8"/>
          <w:sz w:val="24"/>
        </w:rPr>
        <w:t> </w:t>
      </w:r>
      <w:r>
        <w:rPr>
          <w:sz w:val="24"/>
        </w:rPr>
        <w:t>Decline</w:t>
      </w:r>
      <w:r>
        <w:rPr>
          <w:spacing w:val="-8"/>
          <w:sz w:val="24"/>
        </w:rPr>
        <w:t> </w:t>
      </w:r>
      <w:r>
        <w:rPr>
          <w:sz w:val="24"/>
        </w:rPr>
        <w:t>sanctuary</w:t>
      </w:r>
      <w:r>
        <w:rPr>
          <w:spacing w:val="-8"/>
          <w:sz w:val="24"/>
        </w:rPr>
        <w:t> </w:t>
      </w:r>
      <w:r>
        <w:rPr>
          <w:sz w:val="24"/>
        </w:rPr>
        <w:t>zone</w:t>
      </w:r>
      <w:r>
        <w:rPr>
          <w:spacing w:val="-8"/>
          <w:sz w:val="24"/>
        </w:rPr>
        <w:t> </w:t>
      </w:r>
      <w:r>
        <w:rPr>
          <w:sz w:val="24"/>
        </w:rPr>
        <w:t>protection:</w:t>
      </w:r>
      <w:r>
        <w:rPr>
          <w:spacing w:val="-6"/>
          <w:sz w:val="24"/>
        </w:rPr>
        <w:t> </w:t>
      </w:r>
      <w:r>
        <w:rPr>
          <w:sz w:val="24"/>
        </w:rPr>
        <w:t>Upon</w:t>
      </w:r>
      <w:r>
        <w:rPr>
          <w:spacing w:val="-7"/>
          <w:sz w:val="24"/>
        </w:rPr>
        <w:t> </w:t>
      </w:r>
      <w:r>
        <w:rPr>
          <w:sz w:val="24"/>
        </w:rPr>
        <w:t>completion</w:t>
      </w:r>
      <w:r>
        <w:rPr>
          <w:spacing w:val="-7"/>
          <w:sz w:val="24"/>
        </w:rPr>
        <w:t> </w:t>
      </w:r>
      <w:r>
        <w:rPr>
          <w:sz w:val="24"/>
        </w:rPr>
        <w:t>of</w:t>
      </w:r>
      <w:r>
        <w:rPr>
          <w:spacing w:val="-6"/>
          <w:sz w:val="24"/>
        </w:rPr>
        <w:t> </w:t>
      </w:r>
      <w:r>
        <w:rPr>
          <w:sz w:val="24"/>
        </w:rPr>
        <w:t>counseling, if</w:t>
      </w:r>
      <w:r>
        <w:rPr>
          <w:spacing w:val="-15"/>
          <w:sz w:val="24"/>
        </w:rPr>
        <w:t> </w:t>
      </w:r>
      <w:r>
        <w:rPr>
          <w:sz w:val="24"/>
        </w:rPr>
        <w:t>the</w:t>
      </w:r>
      <w:r>
        <w:rPr>
          <w:spacing w:val="-15"/>
          <w:sz w:val="24"/>
        </w:rPr>
        <w:t> </w:t>
      </w:r>
      <w:r>
        <w:rPr>
          <w:sz w:val="24"/>
        </w:rPr>
        <w:t>individual</w:t>
      </w:r>
      <w:r>
        <w:rPr>
          <w:spacing w:val="-15"/>
          <w:sz w:val="24"/>
        </w:rPr>
        <w:t> </w:t>
      </w:r>
      <w:r>
        <w:rPr>
          <w:sz w:val="24"/>
        </w:rPr>
        <w:t>indicates</w:t>
      </w:r>
      <w:r>
        <w:rPr>
          <w:spacing w:val="-15"/>
          <w:sz w:val="24"/>
        </w:rPr>
        <w:t> </w:t>
      </w:r>
      <w:r>
        <w:rPr>
          <w:sz w:val="24"/>
        </w:rPr>
        <w:t>the</w:t>
      </w:r>
      <w:r>
        <w:rPr>
          <w:spacing w:val="-15"/>
          <w:sz w:val="24"/>
        </w:rPr>
        <w:t> </w:t>
      </w:r>
      <w:r>
        <w:rPr>
          <w:sz w:val="24"/>
        </w:rPr>
        <w:t>individual</w:t>
      </w:r>
      <w:r>
        <w:rPr>
          <w:spacing w:val="-15"/>
          <w:sz w:val="24"/>
        </w:rPr>
        <w:t> </w:t>
      </w:r>
      <w:r>
        <w:rPr>
          <w:sz w:val="24"/>
        </w:rPr>
        <w:t>does</w:t>
      </w:r>
      <w:r>
        <w:rPr>
          <w:spacing w:val="-15"/>
          <w:sz w:val="24"/>
        </w:rPr>
        <w:t> </w:t>
      </w:r>
      <w:r>
        <w:rPr>
          <w:sz w:val="24"/>
        </w:rPr>
        <w:t>not</w:t>
      </w:r>
      <w:r>
        <w:rPr>
          <w:spacing w:val="-15"/>
          <w:sz w:val="24"/>
        </w:rPr>
        <w:t> </w:t>
      </w:r>
      <w:r>
        <w:rPr>
          <w:sz w:val="24"/>
        </w:rPr>
        <w:t>desire</w:t>
      </w:r>
      <w:r>
        <w:rPr>
          <w:spacing w:val="-15"/>
          <w:sz w:val="24"/>
        </w:rPr>
        <w:t> </w:t>
      </w:r>
      <w:r>
        <w:rPr>
          <w:sz w:val="24"/>
        </w:rPr>
        <w:t>to</w:t>
      </w:r>
      <w:r>
        <w:rPr>
          <w:spacing w:val="-15"/>
          <w:sz w:val="24"/>
        </w:rPr>
        <w:t> </w:t>
      </w:r>
      <w:r>
        <w:rPr>
          <w:sz w:val="24"/>
        </w:rPr>
        <w:t>invoke</w:t>
      </w:r>
      <w:r>
        <w:rPr>
          <w:spacing w:val="-15"/>
          <w:sz w:val="24"/>
        </w:rPr>
        <w:t> </w:t>
      </w:r>
      <w:r>
        <w:rPr>
          <w:sz w:val="24"/>
        </w:rPr>
        <w:t>sanctuary</w:t>
      </w:r>
      <w:r>
        <w:rPr>
          <w:spacing w:val="-15"/>
          <w:sz w:val="24"/>
        </w:rPr>
        <w:t> </w:t>
      </w:r>
      <w:r>
        <w:rPr>
          <w:sz w:val="24"/>
        </w:rPr>
        <w:t>zone</w:t>
      </w:r>
      <w:r>
        <w:rPr>
          <w:spacing w:val="-15"/>
          <w:sz w:val="24"/>
        </w:rPr>
        <w:t> </w:t>
      </w:r>
      <w:r>
        <w:rPr>
          <w:sz w:val="24"/>
        </w:rPr>
        <w:t>protection in accordance with 10 USC § 12686(a), the individual must sign a declination statement. </w:t>
      </w:r>
      <w:r>
        <w:rPr>
          <w:b/>
          <w:spacing w:val="-2"/>
          <w:sz w:val="24"/>
        </w:rPr>
        <w:t>(T-0)</w:t>
      </w:r>
    </w:p>
    <w:p>
      <w:pPr>
        <w:pStyle w:val="ListParagraph"/>
        <w:numPr>
          <w:ilvl w:val="3"/>
          <w:numId w:val="87"/>
        </w:numPr>
        <w:tabs>
          <w:tab w:pos="2580" w:val="left" w:leader="none"/>
        </w:tabs>
        <w:spacing w:line="240" w:lineRule="auto" w:before="119" w:after="0"/>
        <w:ind w:left="1500" w:right="797" w:firstLine="0"/>
        <w:jc w:val="both"/>
        <w:rPr>
          <w:sz w:val="24"/>
        </w:rPr>
      </w:pPr>
      <w:r>
        <w:rPr>
          <w:sz w:val="24"/>
        </w:rPr>
        <w:t>Option #2: Invoke sanctuary protection:</w:t>
      </w:r>
      <w:r>
        <w:rPr>
          <w:spacing w:val="40"/>
          <w:sz w:val="24"/>
        </w:rPr>
        <w:t> </w:t>
      </w:r>
      <w:r>
        <w:rPr>
          <w:sz w:val="24"/>
        </w:rPr>
        <w:t>Members selecting this option must both:</w:t>
      </w:r>
      <w:r>
        <w:rPr>
          <w:spacing w:val="40"/>
          <w:sz w:val="24"/>
        </w:rPr>
        <w:t> </w:t>
      </w:r>
      <w:r>
        <w:rPr>
          <w:sz w:val="24"/>
        </w:rPr>
        <w:t>(1) indicate a desire to invoke sanctuary protection not later than 45 days prior to demobilization date; and (2) invoke/claim sanctuary protection while still on active duty orders and in sanctuary zone.</w:t>
      </w:r>
      <w:r>
        <w:rPr>
          <w:spacing w:val="40"/>
          <w:sz w:val="24"/>
        </w:rPr>
        <w:t> </w:t>
      </w:r>
      <w:r>
        <w:rPr>
          <w:sz w:val="24"/>
        </w:rPr>
        <w:t>Upon completion of counseling, if the individual indicates the</w:t>
      </w:r>
      <w:r>
        <w:rPr>
          <w:spacing w:val="-8"/>
          <w:sz w:val="24"/>
        </w:rPr>
        <w:t> </w:t>
      </w:r>
      <w:r>
        <w:rPr>
          <w:sz w:val="24"/>
        </w:rPr>
        <w:t>member</w:t>
      </w:r>
      <w:r>
        <w:rPr>
          <w:spacing w:val="-9"/>
          <w:sz w:val="24"/>
        </w:rPr>
        <w:t> </w:t>
      </w:r>
      <w:r>
        <w:rPr>
          <w:sz w:val="24"/>
        </w:rPr>
        <w:t>desires</w:t>
      </w:r>
      <w:r>
        <w:rPr>
          <w:spacing w:val="-9"/>
          <w:sz w:val="24"/>
        </w:rPr>
        <w:t> </w:t>
      </w:r>
      <w:r>
        <w:rPr>
          <w:sz w:val="24"/>
        </w:rPr>
        <w:t>to</w:t>
      </w:r>
      <w:r>
        <w:rPr>
          <w:spacing w:val="-9"/>
          <w:sz w:val="24"/>
        </w:rPr>
        <w:t> </w:t>
      </w:r>
      <w:r>
        <w:rPr>
          <w:sz w:val="24"/>
        </w:rPr>
        <w:t>invoke</w:t>
      </w:r>
      <w:r>
        <w:rPr>
          <w:spacing w:val="-8"/>
          <w:sz w:val="24"/>
        </w:rPr>
        <w:t> </w:t>
      </w:r>
      <w:r>
        <w:rPr>
          <w:sz w:val="24"/>
        </w:rPr>
        <w:t>sanctuary</w:t>
      </w:r>
      <w:r>
        <w:rPr>
          <w:spacing w:val="-8"/>
          <w:sz w:val="24"/>
        </w:rPr>
        <w:t> </w:t>
      </w:r>
      <w:r>
        <w:rPr>
          <w:sz w:val="24"/>
        </w:rPr>
        <w:t>protection</w:t>
      </w:r>
      <w:r>
        <w:rPr>
          <w:spacing w:val="-8"/>
          <w:sz w:val="24"/>
        </w:rPr>
        <w:t> </w:t>
      </w:r>
      <w:r>
        <w:rPr>
          <w:sz w:val="24"/>
        </w:rPr>
        <w:t>in</w:t>
      </w:r>
      <w:r>
        <w:rPr>
          <w:spacing w:val="-8"/>
          <w:sz w:val="24"/>
        </w:rPr>
        <w:t> </w:t>
      </w:r>
      <w:r>
        <w:rPr>
          <w:sz w:val="24"/>
        </w:rPr>
        <w:t>accordance</w:t>
      </w:r>
      <w:r>
        <w:rPr>
          <w:spacing w:val="-8"/>
          <w:sz w:val="24"/>
        </w:rPr>
        <w:t> </w:t>
      </w:r>
      <w:r>
        <w:rPr>
          <w:sz w:val="24"/>
        </w:rPr>
        <w:t>with</w:t>
      </w:r>
      <w:r>
        <w:rPr>
          <w:spacing w:val="-8"/>
          <w:sz w:val="24"/>
        </w:rPr>
        <w:t> </w:t>
      </w:r>
      <w:r>
        <w:rPr>
          <w:sz w:val="24"/>
        </w:rPr>
        <w:t>10</w:t>
      </w:r>
      <w:r>
        <w:rPr>
          <w:spacing w:val="-9"/>
          <w:sz w:val="24"/>
        </w:rPr>
        <w:t> </w:t>
      </w:r>
      <w:r>
        <w:rPr>
          <w:sz w:val="24"/>
        </w:rPr>
        <w:t>USC</w:t>
      </w:r>
      <w:r>
        <w:rPr>
          <w:spacing w:val="-9"/>
          <w:sz w:val="24"/>
        </w:rPr>
        <w:t> </w:t>
      </w:r>
      <w:r>
        <w:rPr>
          <w:sz w:val="24"/>
        </w:rPr>
        <w:t>§</w:t>
      </w:r>
      <w:r>
        <w:rPr>
          <w:spacing w:val="-8"/>
          <w:sz w:val="24"/>
        </w:rPr>
        <w:t> </w:t>
      </w:r>
      <w:r>
        <w:rPr>
          <w:sz w:val="24"/>
        </w:rPr>
        <w:t>12686(a), the individual must sign the “Request to Invoke Sanctuary” statement and complete an “Assignment</w:t>
      </w:r>
      <w:r>
        <w:rPr>
          <w:spacing w:val="-1"/>
          <w:sz w:val="24"/>
        </w:rPr>
        <w:t> </w:t>
      </w:r>
      <w:r>
        <w:rPr>
          <w:sz w:val="24"/>
        </w:rPr>
        <w:t>Worksheet.”</w:t>
      </w:r>
      <w:r>
        <w:rPr>
          <w:spacing w:val="40"/>
          <w:sz w:val="24"/>
        </w:rPr>
        <w:t> </w:t>
      </w:r>
      <w:r>
        <w:rPr>
          <w:sz w:val="24"/>
        </w:rPr>
        <w:t>Air</w:t>
      </w:r>
      <w:r>
        <w:rPr>
          <w:spacing w:val="-1"/>
          <w:sz w:val="24"/>
        </w:rPr>
        <w:t> </w:t>
      </w:r>
      <w:r>
        <w:rPr>
          <w:sz w:val="24"/>
        </w:rPr>
        <w:t>Reserve</w:t>
      </w:r>
      <w:r>
        <w:rPr>
          <w:spacing w:val="-1"/>
          <w:sz w:val="24"/>
        </w:rPr>
        <w:t> </w:t>
      </w:r>
      <w:r>
        <w:rPr>
          <w:sz w:val="24"/>
        </w:rPr>
        <w:t>Component</w:t>
      </w:r>
      <w:r>
        <w:rPr>
          <w:spacing w:val="-1"/>
          <w:sz w:val="24"/>
        </w:rPr>
        <w:t> </w:t>
      </w:r>
      <w:r>
        <w:rPr>
          <w:sz w:val="24"/>
        </w:rPr>
        <w:t>personnel</w:t>
      </w:r>
      <w:r>
        <w:rPr>
          <w:spacing w:val="-2"/>
          <w:sz w:val="24"/>
        </w:rPr>
        <w:t> </w:t>
      </w:r>
      <w:r>
        <w:rPr>
          <w:sz w:val="24"/>
        </w:rPr>
        <w:t>who </w:t>
      </w:r>
      <w:r>
        <w:rPr>
          <w:sz w:val="24"/>
          <w:u w:val="single"/>
        </w:rPr>
        <w:t>claim</w:t>
      </w:r>
      <w:r>
        <w:rPr>
          <w:spacing w:val="-1"/>
          <w:sz w:val="24"/>
          <w:u w:val="none"/>
        </w:rPr>
        <w:t> </w:t>
      </w:r>
      <w:r>
        <w:rPr>
          <w:sz w:val="24"/>
          <w:u w:val="none"/>
        </w:rPr>
        <w:t>sanctuary</w:t>
      </w:r>
      <w:r>
        <w:rPr>
          <w:spacing w:val="-1"/>
          <w:sz w:val="24"/>
          <w:u w:val="none"/>
        </w:rPr>
        <w:t> </w:t>
      </w:r>
      <w:r>
        <w:rPr>
          <w:sz w:val="24"/>
          <w:u w:val="none"/>
        </w:rPr>
        <w:t>apply for active duty retention through their respective wing (unit), Det/CC, or ANG/A1 who will, in turn, electronically forward the sanctuary claim forms for lieutenant colonel and below to the Air Force Personnel Center (AFPC); and to Headquarters Air Force Colonel Management Office (AF/A1LO) for colonels.</w:t>
      </w:r>
      <w:r>
        <w:rPr>
          <w:spacing w:val="40"/>
          <w:sz w:val="24"/>
          <w:u w:val="none"/>
        </w:rPr>
        <w:t> </w:t>
      </w:r>
      <w:r>
        <w:rPr>
          <w:sz w:val="24"/>
          <w:u w:val="none"/>
        </w:rPr>
        <w:t>The Air Reserve Component member will be</w:t>
      </w:r>
      <w:r>
        <w:rPr>
          <w:spacing w:val="-13"/>
          <w:sz w:val="24"/>
          <w:u w:val="none"/>
        </w:rPr>
        <w:t> </w:t>
      </w:r>
      <w:r>
        <w:rPr>
          <w:sz w:val="24"/>
          <w:u w:val="none"/>
        </w:rPr>
        <w:t>identified</w:t>
      </w:r>
      <w:r>
        <w:rPr>
          <w:spacing w:val="-14"/>
          <w:sz w:val="24"/>
          <w:u w:val="none"/>
        </w:rPr>
        <w:t> </w:t>
      </w:r>
      <w:r>
        <w:rPr>
          <w:sz w:val="24"/>
          <w:u w:val="none"/>
        </w:rPr>
        <w:t>to</w:t>
      </w:r>
      <w:r>
        <w:rPr>
          <w:spacing w:val="-13"/>
          <w:sz w:val="24"/>
          <w:u w:val="none"/>
        </w:rPr>
        <w:t> </w:t>
      </w:r>
      <w:r>
        <w:rPr>
          <w:sz w:val="24"/>
          <w:u w:val="none"/>
        </w:rPr>
        <w:t>AFPC</w:t>
      </w:r>
      <w:r>
        <w:rPr>
          <w:spacing w:val="-14"/>
          <w:sz w:val="24"/>
          <w:u w:val="none"/>
        </w:rPr>
        <w:t> </w:t>
      </w:r>
      <w:r>
        <w:rPr>
          <w:sz w:val="24"/>
          <w:u w:val="none"/>
        </w:rPr>
        <w:t>or</w:t>
      </w:r>
      <w:r>
        <w:rPr>
          <w:spacing w:val="-13"/>
          <w:sz w:val="24"/>
          <w:u w:val="none"/>
        </w:rPr>
        <w:t> </w:t>
      </w:r>
      <w:r>
        <w:rPr>
          <w:sz w:val="24"/>
          <w:u w:val="none"/>
        </w:rPr>
        <w:t>AF/A1LO</w:t>
      </w:r>
      <w:r>
        <w:rPr>
          <w:spacing w:val="-13"/>
          <w:sz w:val="24"/>
          <w:u w:val="none"/>
        </w:rPr>
        <w:t> </w:t>
      </w:r>
      <w:r>
        <w:rPr>
          <w:sz w:val="24"/>
          <w:u w:val="none"/>
        </w:rPr>
        <w:t>for</w:t>
      </w:r>
      <w:r>
        <w:rPr>
          <w:spacing w:val="-13"/>
          <w:sz w:val="24"/>
          <w:u w:val="none"/>
        </w:rPr>
        <w:t> </w:t>
      </w:r>
      <w:r>
        <w:rPr>
          <w:sz w:val="24"/>
          <w:u w:val="none"/>
        </w:rPr>
        <w:t>immediate</w:t>
      </w:r>
      <w:r>
        <w:rPr>
          <w:spacing w:val="-13"/>
          <w:sz w:val="24"/>
          <w:u w:val="none"/>
        </w:rPr>
        <w:t> </w:t>
      </w:r>
      <w:r>
        <w:rPr>
          <w:sz w:val="24"/>
          <w:u w:val="none"/>
        </w:rPr>
        <w:t>accession</w:t>
      </w:r>
      <w:r>
        <w:rPr>
          <w:spacing w:val="-13"/>
          <w:sz w:val="24"/>
          <w:u w:val="none"/>
        </w:rPr>
        <w:t> </w:t>
      </w:r>
      <w:r>
        <w:rPr>
          <w:sz w:val="24"/>
          <w:u w:val="none"/>
        </w:rPr>
        <w:t>into</w:t>
      </w:r>
      <w:r>
        <w:rPr>
          <w:spacing w:val="-13"/>
          <w:sz w:val="24"/>
          <w:u w:val="none"/>
        </w:rPr>
        <w:t> </w:t>
      </w:r>
      <w:r>
        <w:rPr>
          <w:sz w:val="24"/>
          <w:u w:val="none"/>
        </w:rPr>
        <w:t>the</w:t>
      </w:r>
      <w:r>
        <w:rPr>
          <w:spacing w:val="-13"/>
          <w:sz w:val="24"/>
          <w:u w:val="none"/>
        </w:rPr>
        <w:t> </w:t>
      </w:r>
      <w:r>
        <w:rPr>
          <w:sz w:val="24"/>
          <w:u w:val="none"/>
        </w:rPr>
        <w:t>RegAF</w:t>
      </w:r>
      <w:r>
        <w:rPr>
          <w:spacing w:val="-14"/>
          <w:sz w:val="24"/>
          <w:u w:val="none"/>
        </w:rPr>
        <w:t> </w:t>
      </w:r>
      <w:r>
        <w:rPr>
          <w:sz w:val="24"/>
          <w:u w:val="none"/>
        </w:rPr>
        <w:t>under</w:t>
      </w:r>
      <w:r>
        <w:rPr>
          <w:spacing w:val="-13"/>
          <w:sz w:val="24"/>
          <w:u w:val="none"/>
        </w:rPr>
        <w:t> </w:t>
      </w:r>
      <w:r>
        <w:rPr>
          <w:sz w:val="24"/>
          <w:u w:val="none"/>
        </w:rPr>
        <w:t>10</w:t>
      </w:r>
      <w:r>
        <w:rPr>
          <w:spacing w:val="-13"/>
          <w:sz w:val="24"/>
          <w:u w:val="none"/>
        </w:rPr>
        <w:t> </w:t>
      </w:r>
      <w:r>
        <w:rPr>
          <w:sz w:val="24"/>
          <w:u w:val="none"/>
        </w:rPr>
        <w:t>USC</w:t>
      </w:r>
    </w:p>
    <w:p>
      <w:pPr>
        <w:pStyle w:val="BodyText"/>
        <w:spacing w:before="0"/>
        <w:ind w:right="797"/>
      </w:pPr>
      <w:r>
        <w:rPr/>
        <w:t>§ 12301(d) upon completion of the involuntary mobilization tour.</w:t>
      </w:r>
      <w:r>
        <w:rPr>
          <w:spacing w:val="40"/>
        </w:rPr>
        <w:t> </w:t>
      </w:r>
      <w:r>
        <w:rPr/>
        <w:t>If a member invokes sanctuary</w:t>
      </w:r>
      <w:r>
        <w:rPr>
          <w:spacing w:val="-4"/>
        </w:rPr>
        <w:t> </w:t>
      </w:r>
      <w:r>
        <w:rPr/>
        <w:t>and</w:t>
      </w:r>
      <w:r>
        <w:rPr>
          <w:spacing w:val="-4"/>
        </w:rPr>
        <w:t> </w:t>
      </w:r>
      <w:r>
        <w:rPr/>
        <w:t>is</w:t>
      </w:r>
      <w:r>
        <w:rPr>
          <w:spacing w:val="-4"/>
        </w:rPr>
        <w:t> </w:t>
      </w:r>
      <w:r>
        <w:rPr/>
        <w:t>not</w:t>
      </w:r>
      <w:r>
        <w:rPr>
          <w:spacing w:val="-4"/>
        </w:rPr>
        <w:t> </w:t>
      </w:r>
      <w:r>
        <w:rPr/>
        <w:t>medically</w:t>
      </w:r>
      <w:r>
        <w:rPr>
          <w:spacing w:val="-4"/>
        </w:rPr>
        <w:t> </w:t>
      </w:r>
      <w:r>
        <w:rPr/>
        <w:t>disqualified,</w:t>
      </w:r>
      <w:r>
        <w:rPr>
          <w:spacing w:val="-4"/>
        </w:rPr>
        <w:t> </w:t>
      </w:r>
      <w:r>
        <w:rPr/>
        <w:t>separated,</w:t>
      </w:r>
      <w:r>
        <w:rPr>
          <w:spacing w:val="-4"/>
        </w:rPr>
        <w:t> </w:t>
      </w:r>
      <w:r>
        <w:rPr/>
        <w:t>or</w:t>
      </w:r>
      <w:r>
        <w:rPr>
          <w:spacing w:val="-4"/>
        </w:rPr>
        <w:t> </w:t>
      </w:r>
      <w:r>
        <w:rPr/>
        <w:t>discharged</w:t>
      </w:r>
      <w:r>
        <w:rPr>
          <w:spacing w:val="-5"/>
        </w:rPr>
        <w:t> </w:t>
      </w:r>
      <w:r>
        <w:rPr/>
        <w:t>for</w:t>
      </w:r>
      <w:r>
        <w:rPr>
          <w:spacing w:val="-5"/>
        </w:rPr>
        <w:t> </w:t>
      </w:r>
      <w:r>
        <w:rPr/>
        <w:t>cause,</w:t>
      </w:r>
      <w:r>
        <w:rPr>
          <w:spacing w:val="-4"/>
        </w:rPr>
        <w:t> </w:t>
      </w:r>
      <w:r>
        <w:rPr/>
        <w:t>AFPC</w:t>
      </w:r>
      <w:r>
        <w:rPr>
          <w:spacing w:val="-5"/>
        </w:rPr>
        <w:t> </w:t>
      </w:r>
      <w:r>
        <w:rPr/>
        <w:t>will make</w:t>
      </w:r>
      <w:r>
        <w:rPr>
          <w:spacing w:val="-11"/>
        </w:rPr>
        <w:t> </w:t>
      </w:r>
      <w:r>
        <w:rPr/>
        <w:t>this</w:t>
      </w:r>
      <w:r>
        <w:rPr>
          <w:spacing w:val="-12"/>
        </w:rPr>
        <w:t> </w:t>
      </w:r>
      <w:r>
        <w:rPr/>
        <w:t>member</w:t>
      </w:r>
      <w:r>
        <w:rPr>
          <w:spacing w:val="-11"/>
        </w:rPr>
        <w:t> </w:t>
      </w:r>
      <w:r>
        <w:rPr/>
        <w:t>available</w:t>
      </w:r>
      <w:r>
        <w:rPr>
          <w:spacing w:val="-12"/>
        </w:rPr>
        <w:t> </w:t>
      </w:r>
      <w:r>
        <w:rPr/>
        <w:t>for</w:t>
      </w:r>
      <w:r>
        <w:rPr>
          <w:spacing w:val="-11"/>
        </w:rPr>
        <w:t> </w:t>
      </w:r>
      <w:r>
        <w:rPr/>
        <w:t>worldwide</w:t>
      </w:r>
      <w:r>
        <w:rPr>
          <w:spacing w:val="-12"/>
        </w:rPr>
        <w:t> </w:t>
      </w:r>
      <w:r>
        <w:rPr/>
        <w:t>assignment</w:t>
      </w:r>
      <w:r>
        <w:rPr>
          <w:spacing w:val="-11"/>
        </w:rPr>
        <w:t> </w:t>
      </w:r>
      <w:r>
        <w:rPr/>
        <w:t>based</w:t>
      </w:r>
      <w:r>
        <w:rPr>
          <w:spacing w:val="-11"/>
        </w:rPr>
        <w:t> </w:t>
      </w:r>
      <w:r>
        <w:rPr/>
        <w:t>on</w:t>
      </w:r>
      <w:r>
        <w:rPr>
          <w:spacing w:val="-12"/>
        </w:rPr>
        <w:t> </w:t>
      </w:r>
      <w:r>
        <w:rPr/>
        <w:t>DAF’s</w:t>
      </w:r>
      <w:r>
        <w:rPr>
          <w:spacing w:val="-11"/>
        </w:rPr>
        <w:t> </w:t>
      </w:r>
      <w:r>
        <w:rPr/>
        <w:t>needs.</w:t>
      </w:r>
      <w:r>
        <w:rPr>
          <w:spacing w:val="-12"/>
        </w:rPr>
        <w:t> </w:t>
      </w:r>
      <w:r>
        <w:rPr>
          <w:b/>
        </w:rPr>
        <w:t>(T-0)</w:t>
      </w:r>
      <w:r>
        <w:rPr>
          <w:b/>
          <w:spacing w:val="-13"/>
        </w:rPr>
        <w:t> </w:t>
      </w:r>
      <w:r>
        <w:rPr>
          <w:b/>
        </w:rPr>
        <w:t>Note</w:t>
      </w:r>
      <w:r>
        <w:rPr/>
        <w:t>: Advise</w:t>
      </w:r>
      <w:r>
        <w:rPr>
          <w:spacing w:val="-13"/>
        </w:rPr>
        <w:t> </w:t>
      </w:r>
      <w:r>
        <w:rPr/>
        <w:t>members</w:t>
      </w:r>
      <w:r>
        <w:rPr>
          <w:spacing w:val="-13"/>
        </w:rPr>
        <w:t> </w:t>
      </w:r>
      <w:r>
        <w:rPr/>
        <w:t>to</w:t>
      </w:r>
      <w:r>
        <w:rPr>
          <w:spacing w:val="-14"/>
        </w:rPr>
        <w:t> </w:t>
      </w:r>
      <w:r>
        <w:rPr/>
        <w:t>be</w:t>
      </w:r>
      <w:r>
        <w:rPr>
          <w:spacing w:val="-13"/>
        </w:rPr>
        <w:t> </w:t>
      </w:r>
      <w:r>
        <w:rPr/>
        <w:t>timely</w:t>
      </w:r>
      <w:r>
        <w:rPr>
          <w:spacing w:val="-14"/>
        </w:rPr>
        <w:t> </w:t>
      </w:r>
      <w:r>
        <w:rPr/>
        <w:t>in</w:t>
      </w:r>
      <w:r>
        <w:rPr>
          <w:spacing w:val="-13"/>
        </w:rPr>
        <w:t> </w:t>
      </w:r>
      <w:r>
        <w:rPr/>
        <w:t>their</w:t>
      </w:r>
      <w:r>
        <w:rPr>
          <w:spacing w:val="-13"/>
        </w:rPr>
        <w:t> </w:t>
      </w:r>
      <w:r>
        <w:rPr/>
        <w:t>decisions;</w:t>
      </w:r>
      <w:r>
        <w:rPr>
          <w:spacing w:val="-13"/>
        </w:rPr>
        <w:t> </w:t>
      </w:r>
      <w:r>
        <w:rPr/>
        <w:t>processing</w:t>
      </w:r>
      <w:r>
        <w:rPr>
          <w:spacing w:val="-13"/>
        </w:rPr>
        <w:t> </w:t>
      </w:r>
      <w:r>
        <w:rPr/>
        <w:t>time</w:t>
      </w:r>
      <w:r>
        <w:rPr>
          <w:spacing w:val="-12"/>
        </w:rPr>
        <w:t> </w:t>
      </w:r>
      <w:r>
        <w:rPr/>
        <w:t>may</w:t>
      </w:r>
      <w:r>
        <w:rPr>
          <w:spacing w:val="-13"/>
        </w:rPr>
        <w:t> </w:t>
      </w:r>
      <w:r>
        <w:rPr/>
        <w:t>affect</w:t>
      </w:r>
      <w:r>
        <w:rPr>
          <w:spacing w:val="-12"/>
        </w:rPr>
        <w:t> </w:t>
      </w:r>
      <w:r>
        <w:rPr/>
        <w:t>orders,</w:t>
      </w:r>
      <w:r>
        <w:rPr>
          <w:spacing w:val="-13"/>
        </w:rPr>
        <w:t> </w:t>
      </w:r>
      <w:r>
        <w:rPr/>
        <w:t>pay</w:t>
      </w:r>
      <w:r>
        <w:rPr>
          <w:spacing w:val="-13"/>
        </w:rPr>
        <w:t> </w:t>
      </w:r>
      <w:r>
        <w:rPr/>
        <w:t>and </w:t>
      </w:r>
      <w:r>
        <w:rPr>
          <w:spacing w:val="-2"/>
        </w:rPr>
        <w:t>benefits.</w:t>
      </w:r>
    </w:p>
    <w:p>
      <w:pPr>
        <w:spacing w:after="0"/>
        <w:sectPr>
          <w:pgSz w:w="12240" w:h="15840"/>
          <w:pgMar w:header="731" w:footer="0" w:top="1380" w:bottom="280" w:left="660" w:right="640"/>
        </w:sectPr>
      </w:pPr>
    </w:p>
    <w:p>
      <w:pPr>
        <w:pStyle w:val="ListParagraph"/>
        <w:numPr>
          <w:ilvl w:val="1"/>
          <w:numId w:val="87"/>
        </w:numPr>
        <w:tabs>
          <w:tab w:pos="1470" w:val="left" w:leader="none"/>
        </w:tabs>
        <w:spacing w:line="240" w:lineRule="auto" w:before="96" w:after="0"/>
        <w:ind w:left="780" w:right="800" w:firstLine="0"/>
        <w:jc w:val="both"/>
        <w:rPr>
          <w:b/>
          <w:sz w:val="23"/>
        </w:rPr>
      </w:pPr>
      <w:r>
        <w:rPr>
          <w:b/>
          <w:sz w:val="23"/>
        </w:rPr>
        <w:t>Reassignment to RegAF.</w:t>
      </w:r>
      <w:r>
        <w:rPr>
          <w:b/>
          <w:spacing w:val="40"/>
          <w:sz w:val="23"/>
        </w:rPr>
        <w:t> </w:t>
      </w:r>
      <w:r>
        <w:rPr>
          <w:sz w:val="23"/>
        </w:rPr>
        <w:t>Upon notification of assignment to active duty by AFPC Military Accessions Branch (AFPC/DPMLT), enlisted or officer (lieutenant colonel and below), or AF/A1LO </w:t>
      </w:r>
      <w:r>
        <w:rPr>
          <w:spacing w:val="-2"/>
          <w:sz w:val="23"/>
        </w:rPr>
        <w:t>(colonel):</w:t>
      </w:r>
    </w:p>
    <w:p>
      <w:pPr>
        <w:pStyle w:val="ListParagraph"/>
        <w:numPr>
          <w:ilvl w:val="2"/>
          <w:numId w:val="87"/>
        </w:numPr>
        <w:tabs>
          <w:tab w:pos="2002" w:val="left" w:leader="none"/>
        </w:tabs>
        <w:spacing w:line="240" w:lineRule="auto" w:before="120" w:after="0"/>
        <w:ind w:left="1140" w:right="800" w:firstLine="0"/>
        <w:jc w:val="both"/>
        <w:rPr>
          <w:sz w:val="23"/>
        </w:rPr>
      </w:pPr>
      <w:r>
        <w:rPr>
          <w:sz w:val="23"/>
        </w:rPr>
        <w:t>For unit members:</w:t>
      </w:r>
      <w:r>
        <w:rPr>
          <w:spacing w:val="40"/>
          <w:sz w:val="23"/>
        </w:rPr>
        <w:t> </w:t>
      </w:r>
      <w:r>
        <w:rPr>
          <w:sz w:val="23"/>
        </w:rPr>
        <w:t>AFPC/DPMLT, or AF/A1LO will publish respective active duty orders; a copy will be sent to the gaining and losing FSS. The FSS will process the member for </w:t>
      </w:r>
      <w:r>
        <w:rPr>
          <w:spacing w:val="-2"/>
          <w:sz w:val="23"/>
        </w:rPr>
        <w:t>RegAF.</w:t>
      </w:r>
    </w:p>
    <w:p>
      <w:pPr>
        <w:pStyle w:val="ListParagraph"/>
        <w:numPr>
          <w:ilvl w:val="2"/>
          <w:numId w:val="87"/>
        </w:numPr>
        <w:tabs>
          <w:tab w:pos="2002" w:val="left" w:leader="none"/>
        </w:tabs>
        <w:spacing w:line="240" w:lineRule="auto" w:before="120" w:after="0"/>
        <w:ind w:left="1140" w:right="800" w:firstLine="0"/>
        <w:jc w:val="both"/>
        <w:rPr>
          <w:sz w:val="23"/>
        </w:rPr>
      </w:pPr>
      <w:r>
        <w:rPr>
          <w:sz w:val="23"/>
        </w:rPr>
        <w:t>For IR:</w:t>
      </w:r>
      <w:r>
        <w:rPr>
          <w:spacing w:val="40"/>
          <w:sz w:val="23"/>
        </w:rPr>
        <w:t> </w:t>
      </w:r>
      <w:r>
        <w:rPr>
          <w:sz w:val="23"/>
        </w:rPr>
        <w:t>AFPC/DPMLT, or AF/A1LO will publish respective active duty orders; a copy will be provided to HQ RIO/CC who in-turn notifies the Det/CC of assignment selection.</w:t>
      </w:r>
      <w:r>
        <w:rPr>
          <w:spacing w:val="40"/>
          <w:sz w:val="23"/>
        </w:rPr>
        <w:t> </w:t>
      </w:r>
      <w:r>
        <w:rPr>
          <w:sz w:val="23"/>
        </w:rPr>
        <w:t>The gaining FSS will process member for active duty.</w:t>
      </w:r>
    </w:p>
    <w:p>
      <w:pPr>
        <w:pStyle w:val="ListParagraph"/>
        <w:numPr>
          <w:ilvl w:val="1"/>
          <w:numId w:val="87"/>
        </w:numPr>
        <w:tabs>
          <w:tab w:pos="1471" w:val="left" w:leader="none"/>
        </w:tabs>
        <w:spacing w:line="240" w:lineRule="auto" w:before="121" w:after="0"/>
        <w:ind w:left="780" w:right="796" w:firstLine="0"/>
        <w:jc w:val="both"/>
        <w:rPr>
          <w:b/>
          <w:sz w:val="23"/>
        </w:rPr>
      </w:pPr>
      <w:bookmarkStart w:name="_bookmark392" w:id="393"/>
      <w:bookmarkEnd w:id="393"/>
      <w:r>
        <w:rPr/>
      </w:r>
      <w:r>
        <w:rPr>
          <w:b/>
          <w:sz w:val="23"/>
        </w:rPr>
        <w:t>Options at 20 Years Total Active Federal Military Service (TAFMS) </w:t>
      </w:r>
      <w:r>
        <w:rPr>
          <w:sz w:val="23"/>
        </w:rPr>
        <w:t>.</w:t>
      </w:r>
      <w:r>
        <w:rPr>
          <w:spacing w:val="40"/>
          <w:sz w:val="23"/>
        </w:rPr>
        <w:t> </w:t>
      </w:r>
      <w:r>
        <w:rPr>
          <w:sz w:val="23"/>
        </w:rPr>
        <w:t>The following options are available to the member upon completion of 20 years TAFMS:</w:t>
      </w:r>
    </w:p>
    <w:p>
      <w:pPr>
        <w:pStyle w:val="ListParagraph"/>
        <w:numPr>
          <w:ilvl w:val="2"/>
          <w:numId w:val="87"/>
        </w:numPr>
        <w:tabs>
          <w:tab w:pos="2003" w:val="left" w:leader="none"/>
        </w:tabs>
        <w:spacing w:line="240" w:lineRule="auto" w:before="119" w:after="0"/>
        <w:ind w:left="2003" w:right="0" w:hanging="863"/>
        <w:jc w:val="both"/>
        <w:rPr>
          <w:sz w:val="23"/>
        </w:rPr>
      </w:pPr>
      <w:r>
        <w:rPr>
          <w:sz w:val="23"/>
        </w:rPr>
        <w:t>Request</w:t>
      </w:r>
      <w:r>
        <w:rPr>
          <w:spacing w:val="-2"/>
          <w:sz w:val="23"/>
        </w:rPr>
        <w:t> </w:t>
      </w:r>
      <w:r>
        <w:rPr>
          <w:sz w:val="23"/>
        </w:rPr>
        <w:t>a</w:t>
      </w:r>
      <w:r>
        <w:rPr>
          <w:spacing w:val="-2"/>
          <w:sz w:val="23"/>
        </w:rPr>
        <w:t> </w:t>
      </w:r>
      <w:r>
        <w:rPr>
          <w:sz w:val="23"/>
        </w:rPr>
        <w:t>voluntary</w:t>
      </w:r>
      <w:r>
        <w:rPr>
          <w:spacing w:val="-2"/>
          <w:sz w:val="23"/>
        </w:rPr>
        <w:t> </w:t>
      </w:r>
      <w:r>
        <w:rPr>
          <w:sz w:val="23"/>
        </w:rPr>
        <w:t>active</w:t>
      </w:r>
      <w:r>
        <w:rPr>
          <w:spacing w:val="-2"/>
          <w:sz w:val="23"/>
        </w:rPr>
        <w:t> </w:t>
      </w:r>
      <w:r>
        <w:rPr>
          <w:sz w:val="23"/>
        </w:rPr>
        <w:t>duty</w:t>
      </w:r>
      <w:r>
        <w:rPr>
          <w:spacing w:val="-2"/>
          <w:sz w:val="23"/>
        </w:rPr>
        <w:t> </w:t>
      </w:r>
      <w:r>
        <w:rPr>
          <w:sz w:val="23"/>
        </w:rPr>
        <w:t>retirement</w:t>
      </w:r>
      <w:r>
        <w:rPr>
          <w:spacing w:val="-3"/>
          <w:sz w:val="23"/>
        </w:rPr>
        <w:t> </w:t>
      </w:r>
      <w:r>
        <w:rPr>
          <w:sz w:val="23"/>
        </w:rPr>
        <w:t>through</w:t>
      </w:r>
      <w:r>
        <w:rPr>
          <w:spacing w:val="-1"/>
          <w:sz w:val="23"/>
        </w:rPr>
        <w:t> </w:t>
      </w:r>
      <w:r>
        <w:rPr>
          <w:spacing w:val="-2"/>
          <w:sz w:val="23"/>
        </w:rPr>
        <w:t>vMPF.</w:t>
      </w:r>
    </w:p>
    <w:p>
      <w:pPr>
        <w:pStyle w:val="ListParagraph"/>
        <w:numPr>
          <w:ilvl w:val="2"/>
          <w:numId w:val="87"/>
        </w:numPr>
        <w:tabs>
          <w:tab w:pos="2002" w:val="left" w:leader="none"/>
        </w:tabs>
        <w:spacing w:line="240" w:lineRule="auto" w:before="120" w:after="0"/>
        <w:ind w:left="1140" w:right="800" w:firstLine="0"/>
        <w:jc w:val="both"/>
        <w:rPr>
          <w:sz w:val="23"/>
        </w:rPr>
      </w:pPr>
      <w:r>
        <w:rPr>
          <w:sz w:val="23"/>
        </w:rPr>
        <w:t>Members are not eligible to return to the ARC.</w:t>
      </w:r>
      <w:r>
        <w:rPr>
          <w:spacing w:val="40"/>
          <w:sz w:val="23"/>
        </w:rPr>
        <w:t> </w:t>
      </w:r>
      <w:r>
        <w:rPr>
          <w:sz w:val="23"/>
        </w:rPr>
        <w:t>Members should request a voluntary active duty retirement through vMPF. </w:t>
      </w:r>
      <w:r>
        <w:rPr>
          <w:b/>
          <w:sz w:val="23"/>
        </w:rPr>
        <w:t>(T-2)</w:t>
      </w:r>
    </w:p>
    <w:p>
      <w:pPr>
        <w:pStyle w:val="ListParagraph"/>
        <w:numPr>
          <w:ilvl w:val="1"/>
          <w:numId w:val="87"/>
        </w:numPr>
        <w:tabs>
          <w:tab w:pos="1470" w:val="left" w:leader="none"/>
        </w:tabs>
        <w:spacing w:line="240" w:lineRule="auto" w:before="121" w:after="0"/>
        <w:ind w:left="1470" w:right="0" w:hanging="690"/>
        <w:jc w:val="both"/>
        <w:rPr>
          <w:b/>
          <w:sz w:val="23"/>
        </w:rPr>
      </w:pPr>
      <w:bookmarkStart w:name="_bookmark393" w:id="394"/>
      <w:bookmarkEnd w:id="394"/>
      <w:r>
        <w:rPr/>
      </w:r>
      <w:r>
        <w:rPr>
          <w:b/>
          <w:sz w:val="23"/>
        </w:rPr>
        <w:t>Reserve</w:t>
      </w:r>
      <w:r>
        <w:rPr>
          <w:b/>
          <w:spacing w:val="-1"/>
          <w:sz w:val="23"/>
        </w:rPr>
        <w:t> </w:t>
      </w:r>
      <w:r>
        <w:rPr>
          <w:b/>
          <w:spacing w:val="-2"/>
          <w:sz w:val="23"/>
        </w:rPr>
        <w:t>Sanctuary.</w:t>
      </w:r>
    </w:p>
    <w:p>
      <w:pPr>
        <w:pStyle w:val="ListParagraph"/>
        <w:numPr>
          <w:ilvl w:val="2"/>
          <w:numId w:val="87"/>
        </w:numPr>
        <w:tabs>
          <w:tab w:pos="2002" w:val="left" w:leader="none"/>
        </w:tabs>
        <w:spacing w:line="240" w:lineRule="auto" w:before="119" w:after="0"/>
        <w:ind w:left="1140" w:right="796" w:firstLine="0"/>
        <w:jc w:val="both"/>
        <w:rPr>
          <w:sz w:val="23"/>
        </w:rPr>
      </w:pPr>
      <w:r>
        <w:rPr>
          <w:sz w:val="23"/>
        </w:rPr>
        <w:t>General Guidance.</w:t>
      </w:r>
      <w:r>
        <w:rPr>
          <w:spacing w:val="40"/>
          <w:sz w:val="23"/>
        </w:rPr>
        <w:t> </w:t>
      </w:r>
      <w:r>
        <w:rPr>
          <w:sz w:val="23"/>
        </w:rPr>
        <w:t>Reserve sanctuary under 10 USC § 1176 (b), </w:t>
      </w:r>
      <w:r>
        <w:rPr>
          <w:i/>
          <w:sz w:val="23"/>
        </w:rPr>
        <w:t>Enlisted Members:</w:t>
      </w:r>
      <w:r>
        <w:rPr>
          <w:i/>
          <w:sz w:val="23"/>
        </w:rPr>
        <w:t> Retention</w:t>
      </w:r>
      <w:r>
        <w:rPr>
          <w:i/>
          <w:spacing w:val="-3"/>
          <w:sz w:val="23"/>
        </w:rPr>
        <w:t> </w:t>
      </w:r>
      <w:r>
        <w:rPr>
          <w:i/>
          <w:sz w:val="23"/>
        </w:rPr>
        <w:t>After</w:t>
      </w:r>
      <w:r>
        <w:rPr>
          <w:i/>
          <w:spacing w:val="-3"/>
          <w:sz w:val="23"/>
        </w:rPr>
        <w:t> </w:t>
      </w:r>
      <w:r>
        <w:rPr>
          <w:i/>
          <w:sz w:val="23"/>
        </w:rPr>
        <w:t>Completion</w:t>
      </w:r>
      <w:r>
        <w:rPr>
          <w:i/>
          <w:spacing w:val="-3"/>
          <w:sz w:val="23"/>
        </w:rPr>
        <w:t> </w:t>
      </w:r>
      <w:r>
        <w:rPr>
          <w:i/>
          <w:sz w:val="23"/>
        </w:rPr>
        <w:t>of</w:t>
      </w:r>
      <w:r>
        <w:rPr>
          <w:i/>
          <w:spacing w:val="-4"/>
          <w:sz w:val="23"/>
        </w:rPr>
        <w:t> </w:t>
      </w:r>
      <w:r>
        <w:rPr>
          <w:i/>
          <w:sz w:val="23"/>
        </w:rPr>
        <w:t>18</w:t>
      </w:r>
      <w:r>
        <w:rPr>
          <w:i/>
          <w:spacing w:val="-3"/>
          <w:sz w:val="23"/>
        </w:rPr>
        <w:t> </w:t>
      </w:r>
      <w:r>
        <w:rPr>
          <w:i/>
          <w:sz w:val="23"/>
        </w:rPr>
        <w:t>or</w:t>
      </w:r>
      <w:r>
        <w:rPr>
          <w:i/>
          <w:spacing w:val="-4"/>
          <w:sz w:val="23"/>
        </w:rPr>
        <w:t> </w:t>
      </w:r>
      <w:r>
        <w:rPr>
          <w:i/>
          <w:sz w:val="23"/>
        </w:rPr>
        <w:t>More;</w:t>
      </w:r>
      <w:r>
        <w:rPr>
          <w:i/>
          <w:spacing w:val="-3"/>
          <w:sz w:val="23"/>
        </w:rPr>
        <w:t> </w:t>
      </w:r>
      <w:r>
        <w:rPr>
          <w:i/>
          <w:sz w:val="23"/>
        </w:rPr>
        <w:t>but</w:t>
      </w:r>
      <w:r>
        <w:rPr>
          <w:i/>
          <w:spacing w:val="-3"/>
          <w:sz w:val="23"/>
        </w:rPr>
        <w:t> </w:t>
      </w:r>
      <w:r>
        <w:rPr>
          <w:i/>
          <w:sz w:val="23"/>
        </w:rPr>
        <w:t>Less</w:t>
      </w:r>
      <w:r>
        <w:rPr>
          <w:i/>
          <w:spacing w:val="-3"/>
          <w:sz w:val="23"/>
        </w:rPr>
        <w:t> </w:t>
      </w:r>
      <w:r>
        <w:rPr>
          <w:i/>
          <w:sz w:val="23"/>
        </w:rPr>
        <w:t>than</w:t>
      </w:r>
      <w:r>
        <w:rPr>
          <w:i/>
          <w:spacing w:val="-3"/>
          <w:sz w:val="23"/>
        </w:rPr>
        <w:t> </w:t>
      </w:r>
      <w:r>
        <w:rPr>
          <w:i/>
          <w:sz w:val="23"/>
        </w:rPr>
        <w:t>20,</w:t>
      </w:r>
      <w:r>
        <w:rPr>
          <w:i/>
          <w:spacing w:val="-3"/>
          <w:sz w:val="23"/>
        </w:rPr>
        <w:t> </w:t>
      </w:r>
      <w:r>
        <w:rPr>
          <w:i/>
          <w:sz w:val="23"/>
        </w:rPr>
        <w:t>Years</w:t>
      </w:r>
      <w:r>
        <w:rPr>
          <w:i/>
          <w:spacing w:val="-3"/>
          <w:sz w:val="23"/>
        </w:rPr>
        <w:t> </w:t>
      </w:r>
      <w:r>
        <w:rPr>
          <w:i/>
          <w:sz w:val="23"/>
        </w:rPr>
        <w:t>of</w:t>
      </w:r>
      <w:r>
        <w:rPr>
          <w:i/>
          <w:spacing w:val="-3"/>
          <w:sz w:val="23"/>
        </w:rPr>
        <w:t> </w:t>
      </w:r>
      <w:r>
        <w:rPr>
          <w:i/>
          <w:sz w:val="23"/>
        </w:rPr>
        <w:t>Service</w:t>
      </w:r>
      <w:r>
        <w:rPr>
          <w:i/>
          <w:spacing w:val="-4"/>
          <w:sz w:val="23"/>
        </w:rPr>
        <w:t> </w:t>
      </w:r>
      <w:r>
        <w:rPr>
          <w:sz w:val="23"/>
        </w:rPr>
        <w:t>(enlisted),</w:t>
      </w:r>
      <w:r>
        <w:rPr>
          <w:spacing w:val="-3"/>
          <w:sz w:val="23"/>
        </w:rPr>
        <w:t> </w:t>
      </w:r>
      <w:r>
        <w:rPr>
          <w:sz w:val="23"/>
        </w:rPr>
        <w:t>12646(a) and (b) (officer) is provided for AFR and ANG members serving in an active Reserve status who have completed at least 18, but fewer than 20 years of satisfactory service.</w:t>
      </w:r>
    </w:p>
    <w:p>
      <w:pPr>
        <w:pStyle w:val="ListParagraph"/>
        <w:numPr>
          <w:ilvl w:val="2"/>
          <w:numId w:val="87"/>
        </w:numPr>
        <w:tabs>
          <w:tab w:pos="2003" w:val="left" w:leader="none"/>
        </w:tabs>
        <w:spacing w:line="240" w:lineRule="auto" w:before="121" w:after="0"/>
        <w:ind w:left="1140" w:right="796" w:firstLine="0"/>
        <w:jc w:val="both"/>
        <w:rPr>
          <w:sz w:val="23"/>
        </w:rPr>
      </w:pPr>
      <w:r>
        <w:rPr>
          <w:sz w:val="23"/>
        </w:rPr>
        <w:t>Enlisted Eligibility.</w:t>
      </w:r>
      <w:r>
        <w:rPr>
          <w:spacing w:val="40"/>
          <w:sz w:val="23"/>
        </w:rPr>
        <w:t> </w:t>
      </w:r>
      <w:r>
        <w:rPr>
          <w:sz w:val="23"/>
        </w:rPr>
        <w:t>Reserve members in an active status who are selected to be involuntarily</w:t>
      </w:r>
      <w:r>
        <w:rPr>
          <w:spacing w:val="-14"/>
          <w:sz w:val="23"/>
        </w:rPr>
        <w:t> </w:t>
      </w:r>
      <w:r>
        <w:rPr>
          <w:sz w:val="23"/>
        </w:rPr>
        <w:t>separated</w:t>
      </w:r>
      <w:r>
        <w:rPr>
          <w:spacing w:val="-14"/>
          <w:sz w:val="23"/>
        </w:rPr>
        <w:t> </w:t>
      </w:r>
      <w:r>
        <w:rPr>
          <w:sz w:val="23"/>
        </w:rPr>
        <w:t>(other</w:t>
      </w:r>
      <w:r>
        <w:rPr>
          <w:spacing w:val="-14"/>
          <w:sz w:val="23"/>
        </w:rPr>
        <w:t> </w:t>
      </w:r>
      <w:r>
        <w:rPr>
          <w:sz w:val="23"/>
        </w:rPr>
        <w:t>than</w:t>
      </w:r>
      <w:r>
        <w:rPr>
          <w:spacing w:val="-14"/>
          <w:sz w:val="23"/>
        </w:rPr>
        <w:t> </w:t>
      </w:r>
      <w:r>
        <w:rPr>
          <w:sz w:val="23"/>
        </w:rPr>
        <w:t>for</w:t>
      </w:r>
      <w:r>
        <w:rPr>
          <w:spacing w:val="-15"/>
          <w:sz w:val="23"/>
        </w:rPr>
        <w:t> </w:t>
      </w:r>
      <w:r>
        <w:rPr>
          <w:sz w:val="23"/>
        </w:rPr>
        <w:t>physical</w:t>
      </w:r>
      <w:r>
        <w:rPr>
          <w:spacing w:val="-14"/>
          <w:sz w:val="23"/>
        </w:rPr>
        <w:t> </w:t>
      </w:r>
      <w:r>
        <w:rPr>
          <w:sz w:val="23"/>
        </w:rPr>
        <w:t>disability</w:t>
      </w:r>
      <w:r>
        <w:rPr>
          <w:spacing w:val="-13"/>
          <w:sz w:val="23"/>
        </w:rPr>
        <w:t> </w:t>
      </w:r>
      <w:r>
        <w:rPr>
          <w:sz w:val="23"/>
        </w:rPr>
        <w:t>or</w:t>
      </w:r>
      <w:r>
        <w:rPr>
          <w:spacing w:val="-14"/>
          <w:sz w:val="23"/>
        </w:rPr>
        <w:t> </w:t>
      </w:r>
      <w:r>
        <w:rPr>
          <w:sz w:val="23"/>
        </w:rPr>
        <w:t>for</w:t>
      </w:r>
      <w:r>
        <w:rPr>
          <w:spacing w:val="-14"/>
          <w:sz w:val="23"/>
        </w:rPr>
        <w:t> </w:t>
      </w:r>
      <w:r>
        <w:rPr>
          <w:sz w:val="23"/>
        </w:rPr>
        <w:t>cause),</w:t>
      </w:r>
      <w:r>
        <w:rPr>
          <w:spacing w:val="-15"/>
          <w:sz w:val="23"/>
        </w:rPr>
        <w:t> </w:t>
      </w:r>
      <w:r>
        <w:rPr>
          <w:sz w:val="23"/>
        </w:rPr>
        <w:t>or</w:t>
      </w:r>
      <w:r>
        <w:rPr>
          <w:spacing w:val="-14"/>
          <w:sz w:val="23"/>
        </w:rPr>
        <w:t> </w:t>
      </w:r>
      <w:r>
        <w:rPr>
          <w:sz w:val="23"/>
        </w:rPr>
        <w:t>whose</w:t>
      </w:r>
      <w:r>
        <w:rPr>
          <w:spacing w:val="-13"/>
          <w:sz w:val="23"/>
        </w:rPr>
        <w:t> </w:t>
      </w:r>
      <w:r>
        <w:rPr>
          <w:sz w:val="23"/>
        </w:rPr>
        <w:t>term</w:t>
      </w:r>
      <w:r>
        <w:rPr>
          <w:spacing w:val="-14"/>
          <w:sz w:val="23"/>
        </w:rPr>
        <w:t> </w:t>
      </w:r>
      <w:r>
        <w:rPr>
          <w:sz w:val="23"/>
        </w:rPr>
        <w:t>of</w:t>
      </w:r>
      <w:r>
        <w:rPr>
          <w:spacing w:val="-14"/>
          <w:sz w:val="23"/>
        </w:rPr>
        <w:t> </w:t>
      </w:r>
      <w:r>
        <w:rPr>
          <w:sz w:val="23"/>
        </w:rPr>
        <w:t>enlistment expires and</w:t>
      </w:r>
      <w:r>
        <w:rPr>
          <w:spacing w:val="-2"/>
          <w:sz w:val="23"/>
        </w:rPr>
        <w:t> </w:t>
      </w:r>
      <w:r>
        <w:rPr>
          <w:sz w:val="23"/>
        </w:rPr>
        <w:t>who are denied reenlistment (other than for physical disability or for cause), and</w:t>
      </w:r>
      <w:r>
        <w:rPr>
          <w:spacing w:val="-1"/>
          <w:sz w:val="23"/>
        </w:rPr>
        <w:t> </w:t>
      </w:r>
      <w:r>
        <w:rPr>
          <w:sz w:val="23"/>
        </w:rPr>
        <w:t>who on</w:t>
      </w:r>
      <w:r>
        <w:rPr>
          <w:spacing w:val="-14"/>
          <w:sz w:val="23"/>
        </w:rPr>
        <w:t> </w:t>
      </w:r>
      <w:r>
        <w:rPr>
          <w:sz w:val="23"/>
        </w:rPr>
        <w:t>the</w:t>
      </w:r>
      <w:r>
        <w:rPr>
          <w:spacing w:val="-14"/>
          <w:sz w:val="23"/>
        </w:rPr>
        <w:t> </w:t>
      </w:r>
      <w:r>
        <w:rPr>
          <w:sz w:val="23"/>
        </w:rPr>
        <w:t>date</w:t>
      </w:r>
      <w:r>
        <w:rPr>
          <w:spacing w:val="-13"/>
          <w:sz w:val="23"/>
        </w:rPr>
        <w:t> </w:t>
      </w:r>
      <w:r>
        <w:rPr>
          <w:sz w:val="23"/>
        </w:rPr>
        <w:t>on</w:t>
      </w:r>
      <w:r>
        <w:rPr>
          <w:spacing w:val="-13"/>
          <w:sz w:val="23"/>
        </w:rPr>
        <w:t> </w:t>
      </w:r>
      <w:r>
        <w:rPr>
          <w:sz w:val="23"/>
        </w:rPr>
        <w:t>which</w:t>
      </w:r>
      <w:r>
        <w:rPr>
          <w:spacing w:val="-13"/>
          <w:sz w:val="23"/>
        </w:rPr>
        <w:t> </w:t>
      </w:r>
      <w:r>
        <w:rPr>
          <w:sz w:val="23"/>
        </w:rPr>
        <w:t>the</w:t>
      </w:r>
      <w:r>
        <w:rPr>
          <w:spacing w:val="-15"/>
          <w:sz w:val="23"/>
        </w:rPr>
        <w:t> </w:t>
      </w:r>
      <w:r>
        <w:rPr>
          <w:sz w:val="23"/>
        </w:rPr>
        <w:t>member</w:t>
      </w:r>
      <w:r>
        <w:rPr>
          <w:spacing w:val="-13"/>
          <w:sz w:val="23"/>
        </w:rPr>
        <w:t> </w:t>
      </w:r>
      <w:r>
        <w:rPr>
          <w:sz w:val="23"/>
        </w:rPr>
        <w:t>is</w:t>
      </w:r>
      <w:r>
        <w:rPr>
          <w:spacing w:val="-13"/>
          <w:sz w:val="23"/>
        </w:rPr>
        <w:t> </w:t>
      </w:r>
      <w:r>
        <w:rPr>
          <w:sz w:val="23"/>
        </w:rPr>
        <w:t>to</w:t>
      </w:r>
      <w:r>
        <w:rPr>
          <w:spacing w:val="-15"/>
          <w:sz w:val="23"/>
        </w:rPr>
        <w:t> </w:t>
      </w:r>
      <w:r>
        <w:rPr>
          <w:sz w:val="23"/>
        </w:rPr>
        <w:t>be</w:t>
      </w:r>
      <w:r>
        <w:rPr>
          <w:spacing w:val="-13"/>
          <w:sz w:val="23"/>
        </w:rPr>
        <w:t> </w:t>
      </w:r>
      <w:r>
        <w:rPr>
          <w:sz w:val="23"/>
        </w:rPr>
        <w:t>discharged</w:t>
      </w:r>
      <w:r>
        <w:rPr>
          <w:spacing w:val="-13"/>
          <w:sz w:val="23"/>
        </w:rPr>
        <w:t> </w:t>
      </w:r>
      <w:r>
        <w:rPr>
          <w:sz w:val="23"/>
        </w:rPr>
        <w:t>or</w:t>
      </w:r>
      <w:r>
        <w:rPr>
          <w:spacing w:val="-13"/>
          <w:sz w:val="23"/>
        </w:rPr>
        <w:t> </w:t>
      </w:r>
      <w:r>
        <w:rPr>
          <w:sz w:val="23"/>
        </w:rPr>
        <w:t>transferred</w:t>
      </w:r>
      <w:r>
        <w:rPr>
          <w:spacing w:val="-13"/>
          <w:sz w:val="23"/>
        </w:rPr>
        <w:t> </w:t>
      </w:r>
      <w:r>
        <w:rPr>
          <w:sz w:val="23"/>
        </w:rPr>
        <w:t>from</w:t>
      </w:r>
      <w:r>
        <w:rPr>
          <w:spacing w:val="-13"/>
          <w:sz w:val="23"/>
        </w:rPr>
        <w:t> </w:t>
      </w:r>
      <w:r>
        <w:rPr>
          <w:sz w:val="23"/>
        </w:rPr>
        <w:t>an</w:t>
      </w:r>
      <w:r>
        <w:rPr>
          <w:spacing w:val="-13"/>
          <w:sz w:val="23"/>
        </w:rPr>
        <w:t> </w:t>
      </w:r>
      <w:r>
        <w:rPr>
          <w:sz w:val="23"/>
        </w:rPr>
        <w:t>active</w:t>
      </w:r>
      <w:r>
        <w:rPr>
          <w:spacing w:val="-13"/>
          <w:sz w:val="23"/>
        </w:rPr>
        <w:t> </w:t>
      </w:r>
      <w:r>
        <w:rPr>
          <w:sz w:val="23"/>
        </w:rPr>
        <w:t>status</w:t>
      </w:r>
      <w:r>
        <w:rPr>
          <w:spacing w:val="-13"/>
          <w:sz w:val="23"/>
        </w:rPr>
        <w:t> </w:t>
      </w:r>
      <w:r>
        <w:rPr>
          <w:sz w:val="23"/>
        </w:rPr>
        <w:t>are</w:t>
      </w:r>
      <w:r>
        <w:rPr>
          <w:spacing w:val="-13"/>
          <w:sz w:val="23"/>
        </w:rPr>
        <w:t> </w:t>
      </w:r>
      <w:r>
        <w:rPr>
          <w:sz w:val="23"/>
        </w:rPr>
        <w:t>entitled to</w:t>
      </w:r>
      <w:r>
        <w:rPr>
          <w:spacing w:val="-1"/>
          <w:sz w:val="23"/>
        </w:rPr>
        <w:t> </w:t>
      </w:r>
      <w:r>
        <w:rPr>
          <w:sz w:val="23"/>
        </w:rPr>
        <w:t>be</w:t>
      </w:r>
      <w:r>
        <w:rPr>
          <w:spacing w:val="-1"/>
          <w:sz w:val="23"/>
        </w:rPr>
        <w:t> </w:t>
      </w:r>
      <w:r>
        <w:rPr>
          <w:sz w:val="23"/>
        </w:rPr>
        <w:t>credited with</w:t>
      </w:r>
      <w:r>
        <w:rPr>
          <w:spacing w:val="-1"/>
          <w:sz w:val="23"/>
        </w:rPr>
        <w:t> </w:t>
      </w:r>
      <w:r>
        <w:rPr>
          <w:sz w:val="23"/>
        </w:rPr>
        <w:t>at</w:t>
      </w:r>
      <w:r>
        <w:rPr>
          <w:spacing w:val="-1"/>
          <w:sz w:val="23"/>
        </w:rPr>
        <w:t> </w:t>
      </w:r>
      <w:r>
        <w:rPr>
          <w:sz w:val="23"/>
        </w:rPr>
        <w:t>least</w:t>
      </w:r>
      <w:r>
        <w:rPr>
          <w:spacing w:val="-1"/>
          <w:sz w:val="23"/>
        </w:rPr>
        <w:t> </w:t>
      </w:r>
      <w:r>
        <w:rPr>
          <w:sz w:val="23"/>
        </w:rPr>
        <w:t>18, but</w:t>
      </w:r>
      <w:r>
        <w:rPr>
          <w:spacing w:val="-1"/>
          <w:sz w:val="23"/>
        </w:rPr>
        <w:t> </w:t>
      </w:r>
      <w:r>
        <w:rPr>
          <w:sz w:val="23"/>
        </w:rPr>
        <w:t>less</w:t>
      </w:r>
      <w:r>
        <w:rPr>
          <w:spacing w:val="-1"/>
          <w:sz w:val="23"/>
        </w:rPr>
        <w:t> </w:t>
      </w:r>
      <w:r>
        <w:rPr>
          <w:sz w:val="23"/>
        </w:rPr>
        <w:t>than 20</w:t>
      </w:r>
      <w:r>
        <w:rPr>
          <w:spacing w:val="-1"/>
          <w:sz w:val="23"/>
        </w:rPr>
        <w:t> </w:t>
      </w:r>
      <w:r>
        <w:rPr>
          <w:sz w:val="23"/>
        </w:rPr>
        <w:t>years of</w:t>
      </w:r>
      <w:r>
        <w:rPr>
          <w:spacing w:val="-1"/>
          <w:sz w:val="23"/>
        </w:rPr>
        <w:t> </w:t>
      </w:r>
      <w:r>
        <w:rPr>
          <w:sz w:val="23"/>
        </w:rPr>
        <w:t>service</w:t>
      </w:r>
      <w:r>
        <w:rPr>
          <w:spacing w:val="-1"/>
          <w:sz w:val="23"/>
        </w:rPr>
        <w:t> </w:t>
      </w:r>
      <w:r>
        <w:rPr>
          <w:sz w:val="23"/>
        </w:rPr>
        <w:t>computed</w:t>
      </w:r>
      <w:r>
        <w:rPr>
          <w:spacing w:val="-1"/>
          <w:sz w:val="23"/>
        </w:rPr>
        <w:t> </w:t>
      </w:r>
      <w:r>
        <w:rPr>
          <w:sz w:val="23"/>
        </w:rPr>
        <w:t>under</w:t>
      </w:r>
      <w:r>
        <w:rPr>
          <w:spacing w:val="-1"/>
          <w:sz w:val="23"/>
        </w:rPr>
        <w:t> </w:t>
      </w:r>
      <w:r>
        <w:rPr>
          <w:sz w:val="23"/>
        </w:rPr>
        <w:t>10</w:t>
      </w:r>
      <w:r>
        <w:rPr>
          <w:spacing w:val="-1"/>
          <w:sz w:val="23"/>
        </w:rPr>
        <w:t> </w:t>
      </w:r>
      <w:r>
        <w:rPr>
          <w:sz w:val="23"/>
        </w:rPr>
        <w:t>USC</w:t>
      </w:r>
      <w:r>
        <w:rPr>
          <w:spacing w:val="-2"/>
          <w:sz w:val="23"/>
        </w:rPr>
        <w:t> </w:t>
      </w:r>
      <w:r>
        <w:rPr>
          <w:sz w:val="23"/>
        </w:rPr>
        <w:t>§</w:t>
      </w:r>
      <w:r>
        <w:rPr>
          <w:spacing w:val="-1"/>
          <w:sz w:val="23"/>
        </w:rPr>
        <w:t> </w:t>
      </w:r>
      <w:r>
        <w:rPr>
          <w:sz w:val="23"/>
        </w:rPr>
        <w:t>12732, </w:t>
      </w:r>
      <w:r>
        <w:rPr>
          <w:i/>
          <w:sz w:val="23"/>
        </w:rPr>
        <w:t>Entitlement to Retired Pay:</w:t>
      </w:r>
      <w:r>
        <w:rPr>
          <w:i/>
          <w:spacing w:val="40"/>
          <w:sz w:val="23"/>
        </w:rPr>
        <w:t> </w:t>
      </w:r>
      <w:r>
        <w:rPr>
          <w:i/>
          <w:sz w:val="23"/>
        </w:rPr>
        <w:t>Computation of Years of Service</w:t>
      </w:r>
      <w:r>
        <w:rPr>
          <w:sz w:val="23"/>
        </w:rPr>
        <w:t>, may not be discharged, denied reenlistment, or transferred from an active status without the member’s consent.</w:t>
      </w:r>
    </w:p>
    <w:p>
      <w:pPr>
        <w:pStyle w:val="ListParagraph"/>
        <w:numPr>
          <w:ilvl w:val="3"/>
          <w:numId w:val="87"/>
        </w:numPr>
        <w:tabs>
          <w:tab w:pos="2535" w:val="left" w:leader="none"/>
        </w:tabs>
        <w:spacing w:line="240" w:lineRule="auto" w:before="119" w:after="0"/>
        <w:ind w:left="2535" w:right="0" w:hanging="1035"/>
        <w:jc w:val="both"/>
        <w:rPr>
          <w:sz w:val="23"/>
        </w:rPr>
      </w:pPr>
      <w:r>
        <w:rPr>
          <w:sz w:val="23"/>
        </w:rPr>
        <w:t>Extension</w:t>
      </w:r>
      <w:r>
        <w:rPr>
          <w:spacing w:val="-3"/>
          <w:sz w:val="23"/>
        </w:rPr>
        <w:t> </w:t>
      </w:r>
      <w:r>
        <w:rPr>
          <w:sz w:val="23"/>
        </w:rPr>
        <w:t>of </w:t>
      </w:r>
      <w:r>
        <w:rPr>
          <w:spacing w:val="-4"/>
          <w:sz w:val="23"/>
        </w:rPr>
        <w:t>ETS.</w:t>
      </w:r>
    </w:p>
    <w:p>
      <w:pPr>
        <w:pStyle w:val="ListParagraph"/>
        <w:numPr>
          <w:ilvl w:val="4"/>
          <w:numId w:val="87"/>
        </w:numPr>
        <w:tabs>
          <w:tab w:pos="3065" w:val="left" w:leader="none"/>
        </w:tabs>
        <w:spacing w:line="240" w:lineRule="auto" w:before="121" w:after="0"/>
        <w:ind w:left="1860" w:right="799" w:firstLine="0"/>
        <w:jc w:val="both"/>
        <w:rPr>
          <w:sz w:val="23"/>
        </w:rPr>
      </w:pPr>
      <w:r>
        <w:rPr>
          <w:sz w:val="23"/>
        </w:rPr>
        <w:t>AFR.</w:t>
      </w:r>
      <w:r>
        <w:rPr>
          <w:spacing w:val="40"/>
          <w:sz w:val="23"/>
        </w:rPr>
        <w:t> </w:t>
      </w:r>
      <w:r>
        <w:rPr>
          <w:sz w:val="23"/>
        </w:rPr>
        <w:t>Members denied reenlistment who require an extension of ETS to obtain 20 years of satisfactory service must go through their servicing FSS.</w:t>
      </w:r>
      <w:r>
        <w:rPr>
          <w:spacing w:val="40"/>
          <w:sz w:val="23"/>
        </w:rPr>
        <w:t> </w:t>
      </w:r>
      <w:r>
        <w:rPr>
          <w:sz w:val="23"/>
        </w:rPr>
        <w:t>The member </w:t>
      </w:r>
      <w:r>
        <w:rPr>
          <w:spacing w:val="-2"/>
          <w:sz w:val="23"/>
        </w:rPr>
        <w:t>and/or</w:t>
      </w:r>
      <w:r>
        <w:rPr>
          <w:spacing w:val="-3"/>
          <w:sz w:val="23"/>
        </w:rPr>
        <w:t> </w:t>
      </w:r>
      <w:r>
        <w:rPr>
          <w:spacing w:val="-2"/>
          <w:sz w:val="23"/>
        </w:rPr>
        <w:t>FSS</w:t>
      </w:r>
      <w:r>
        <w:rPr>
          <w:spacing w:val="-3"/>
          <w:sz w:val="23"/>
        </w:rPr>
        <w:t> </w:t>
      </w:r>
      <w:r>
        <w:rPr>
          <w:spacing w:val="-2"/>
          <w:sz w:val="23"/>
        </w:rPr>
        <w:t>must</w:t>
      </w:r>
      <w:r>
        <w:rPr>
          <w:spacing w:val="-3"/>
          <w:sz w:val="23"/>
        </w:rPr>
        <w:t> </w:t>
      </w:r>
      <w:r>
        <w:rPr>
          <w:spacing w:val="-2"/>
          <w:sz w:val="23"/>
        </w:rPr>
        <w:t>obtain</w:t>
      </w:r>
      <w:r>
        <w:rPr>
          <w:spacing w:val="-3"/>
          <w:sz w:val="23"/>
        </w:rPr>
        <w:t> </w:t>
      </w:r>
      <w:r>
        <w:rPr>
          <w:spacing w:val="-2"/>
          <w:sz w:val="23"/>
        </w:rPr>
        <w:t>coordination</w:t>
      </w:r>
      <w:r>
        <w:rPr>
          <w:spacing w:val="-3"/>
          <w:sz w:val="23"/>
        </w:rPr>
        <w:t> </w:t>
      </w:r>
      <w:r>
        <w:rPr>
          <w:spacing w:val="-2"/>
          <w:sz w:val="23"/>
        </w:rPr>
        <w:t>with</w:t>
      </w:r>
      <w:r>
        <w:rPr>
          <w:spacing w:val="-3"/>
          <w:sz w:val="23"/>
        </w:rPr>
        <w:t> </w:t>
      </w:r>
      <w:r>
        <w:rPr>
          <w:spacing w:val="-2"/>
          <w:sz w:val="23"/>
        </w:rPr>
        <w:t>ARPC,</w:t>
      </w:r>
      <w:r>
        <w:rPr>
          <w:spacing w:val="-3"/>
          <w:sz w:val="23"/>
        </w:rPr>
        <w:t> </w:t>
      </w:r>
      <w:r>
        <w:rPr>
          <w:spacing w:val="-2"/>
          <w:sz w:val="23"/>
        </w:rPr>
        <w:t>Directorate</w:t>
      </w:r>
      <w:r>
        <w:rPr>
          <w:spacing w:val="-4"/>
          <w:sz w:val="23"/>
        </w:rPr>
        <w:t> </w:t>
      </w:r>
      <w:r>
        <w:rPr>
          <w:spacing w:val="-2"/>
          <w:sz w:val="23"/>
        </w:rPr>
        <w:t>of</w:t>
      </w:r>
      <w:r>
        <w:rPr>
          <w:spacing w:val="-3"/>
          <w:sz w:val="23"/>
        </w:rPr>
        <w:t> </w:t>
      </w:r>
      <w:r>
        <w:rPr>
          <w:spacing w:val="-2"/>
          <w:sz w:val="23"/>
        </w:rPr>
        <w:t>Personnel</w:t>
      </w:r>
      <w:r>
        <w:rPr>
          <w:spacing w:val="-3"/>
          <w:sz w:val="23"/>
        </w:rPr>
        <w:t> </w:t>
      </w:r>
      <w:r>
        <w:rPr>
          <w:spacing w:val="-2"/>
          <w:sz w:val="23"/>
        </w:rPr>
        <w:t>Transformation, </w:t>
      </w:r>
      <w:r>
        <w:rPr>
          <w:sz w:val="23"/>
        </w:rPr>
        <w:t>Career Management Branch (IR or Participating Individual Ready Reserve), AFRC, Personnel Division (Traditional Reservists and Air Reserve Technicians only), or ARPC, Directorate of Assignments (Active Guard Reserve only). </w:t>
      </w:r>
      <w:r>
        <w:rPr>
          <w:b/>
          <w:sz w:val="23"/>
        </w:rPr>
        <w:t>(T-1)</w:t>
      </w:r>
    </w:p>
    <w:p>
      <w:pPr>
        <w:pStyle w:val="ListParagraph"/>
        <w:numPr>
          <w:ilvl w:val="4"/>
          <w:numId w:val="87"/>
        </w:numPr>
        <w:tabs>
          <w:tab w:pos="3065" w:val="left" w:leader="none"/>
        </w:tabs>
        <w:spacing w:line="240" w:lineRule="auto" w:before="119" w:after="0"/>
        <w:ind w:left="1860" w:right="797" w:firstLine="0"/>
        <w:jc w:val="both"/>
        <w:rPr>
          <w:sz w:val="23"/>
        </w:rPr>
      </w:pPr>
      <w:r>
        <w:rPr>
          <w:sz w:val="23"/>
        </w:rPr>
        <w:t>ANG.</w:t>
      </w:r>
      <w:r>
        <w:rPr>
          <w:spacing w:val="40"/>
          <w:sz w:val="23"/>
        </w:rPr>
        <w:t> </w:t>
      </w:r>
      <w:r>
        <w:rPr>
          <w:sz w:val="23"/>
        </w:rPr>
        <w:t>A</w:t>
      </w:r>
      <w:r>
        <w:rPr>
          <w:spacing w:val="-4"/>
          <w:sz w:val="23"/>
        </w:rPr>
        <w:t> </w:t>
      </w:r>
      <w:r>
        <w:rPr>
          <w:sz w:val="23"/>
        </w:rPr>
        <w:t>member</w:t>
      </w:r>
      <w:r>
        <w:rPr>
          <w:spacing w:val="-5"/>
          <w:sz w:val="23"/>
        </w:rPr>
        <w:t> </w:t>
      </w:r>
      <w:r>
        <w:rPr>
          <w:sz w:val="23"/>
        </w:rPr>
        <w:t>who</w:t>
      </w:r>
      <w:r>
        <w:rPr>
          <w:spacing w:val="-5"/>
          <w:sz w:val="23"/>
        </w:rPr>
        <w:t> </w:t>
      </w:r>
      <w:r>
        <w:rPr>
          <w:sz w:val="23"/>
        </w:rPr>
        <w:t>will</w:t>
      </w:r>
      <w:r>
        <w:rPr>
          <w:spacing w:val="-5"/>
          <w:sz w:val="23"/>
        </w:rPr>
        <w:t> </w:t>
      </w:r>
      <w:r>
        <w:rPr>
          <w:sz w:val="23"/>
        </w:rPr>
        <w:t>not</w:t>
      </w:r>
      <w:r>
        <w:rPr>
          <w:spacing w:val="-5"/>
          <w:sz w:val="23"/>
        </w:rPr>
        <w:t> </w:t>
      </w:r>
      <w:r>
        <w:rPr>
          <w:sz w:val="23"/>
        </w:rPr>
        <w:t>be</w:t>
      </w:r>
      <w:r>
        <w:rPr>
          <w:spacing w:val="-5"/>
          <w:sz w:val="23"/>
        </w:rPr>
        <w:t> </w:t>
      </w:r>
      <w:r>
        <w:rPr>
          <w:sz w:val="23"/>
        </w:rPr>
        <w:t>qualified</w:t>
      </w:r>
      <w:r>
        <w:rPr>
          <w:spacing w:val="-5"/>
          <w:sz w:val="23"/>
        </w:rPr>
        <w:t> </w:t>
      </w:r>
      <w:r>
        <w:rPr>
          <w:sz w:val="23"/>
        </w:rPr>
        <w:t>for</w:t>
      </w:r>
      <w:r>
        <w:rPr>
          <w:spacing w:val="-5"/>
          <w:sz w:val="23"/>
        </w:rPr>
        <w:t> </w:t>
      </w:r>
      <w:r>
        <w:rPr>
          <w:sz w:val="23"/>
        </w:rPr>
        <w:t>retirement</w:t>
      </w:r>
      <w:r>
        <w:rPr>
          <w:spacing w:val="-5"/>
          <w:sz w:val="23"/>
        </w:rPr>
        <w:t> </w:t>
      </w:r>
      <w:r>
        <w:rPr>
          <w:sz w:val="23"/>
        </w:rPr>
        <w:t>upon</w:t>
      </w:r>
      <w:r>
        <w:rPr>
          <w:spacing w:val="-5"/>
          <w:sz w:val="23"/>
        </w:rPr>
        <w:t> </w:t>
      </w:r>
      <w:r>
        <w:rPr>
          <w:sz w:val="23"/>
        </w:rPr>
        <w:t>reaching</w:t>
      </w:r>
      <w:r>
        <w:rPr>
          <w:spacing w:val="-5"/>
          <w:sz w:val="23"/>
        </w:rPr>
        <w:t> </w:t>
      </w:r>
      <w:r>
        <w:rPr>
          <w:sz w:val="23"/>
        </w:rPr>
        <w:t>age 60, but will qualify before attaining age 62, and is otherwise qualified for retention, may be extended to qualify for retirement under the provisions of 10 USC § 1176(b).</w:t>
      </w:r>
      <w:r>
        <w:rPr>
          <w:spacing w:val="40"/>
          <w:sz w:val="23"/>
        </w:rPr>
        <w:t> </w:t>
      </w:r>
      <w:r>
        <w:rPr>
          <w:sz w:val="23"/>
        </w:rPr>
        <w:t>This provision</w:t>
      </w:r>
      <w:r>
        <w:rPr>
          <w:spacing w:val="-14"/>
          <w:sz w:val="23"/>
        </w:rPr>
        <w:t> </w:t>
      </w:r>
      <w:r>
        <w:rPr>
          <w:sz w:val="23"/>
        </w:rPr>
        <w:t>only</w:t>
      </w:r>
      <w:r>
        <w:rPr>
          <w:spacing w:val="-13"/>
          <w:sz w:val="23"/>
        </w:rPr>
        <w:t> </w:t>
      </w:r>
      <w:r>
        <w:rPr>
          <w:sz w:val="23"/>
        </w:rPr>
        <w:t>applies</w:t>
      </w:r>
      <w:r>
        <w:rPr>
          <w:spacing w:val="-13"/>
          <w:sz w:val="23"/>
        </w:rPr>
        <w:t> </w:t>
      </w:r>
      <w:r>
        <w:rPr>
          <w:sz w:val="23"/>
        </w:rPr>
        <w:t>when</w:t>
      </w:r>
      <w:r>
        <w:rPr>
          <w:spacing w:val="-13"/>
          <w:sz w:val="23"/>
        </w:rPr>
        <w:t> </w:t>
      </w:r>
      <w:r>
        <w:rPr>
          <w:sz w:val="23"/>
        </w:rPr>
        <w:t>a</w:t>
      </w:r>
      <w:r>
        <w:rPr>
          <w:spacing w:val="-13"/>
          <w:sz w:val="23"/>
        </w:rPr>
        <w:t> </w:t>
      </w:r>
      <w:r>
        <w:rPr>
          <w:sz w:val="23"/>
        </w:rPr>
        <w:t>HYT</w:t>
      </w:r>
      <w:r>
        <w:rPr>
          <w:spacing w:val="-14"/>
          <w:sz w:val="23"/>
        </w:rPr>
        <w:t> </w:t>
      </w:r>
      <w:r>
        <w:rPr>
          <w:sz w:val="23"/>
        </w:rPr>
        <w:t>waiver</w:t>
      </w:r>
      <w:r>
        <w:rPr>
          <w:spacing w:val="-13"/>
          <w:sz w:val="23"/>
        </w:rPr>
        <w:t> </w:t>
      </w:r>
      <w:r>
        <w:rPr>
          <w:sz w:val="23"/>
        </w:rPr>
        <w:t>for</w:t>
      </w:r>
      <w:r>
        <w:rPr>
          <w:spacing w:val="-13"/>
          <w:sz w:val="23"/>
        </w:rPr>
        <w:t> </w:t>
      </w:r>
      <w:r>
        <w:rPr>
          <w:sz w:val="23"/>
        </w:rPr>
        <w:t>retention</w:t>
      </w:r>
      <w:r>
        <w:rPr>
          <w:spacing w:val="-13"/>
          <w:sz w:val="23"/>
        </w:rPr>
        <w:t> </w:t>
      </w:r>
      <w:r>
        <w:rPr>
          <w:sz w:val="23"/>
        </w:rPr>
        <w:t>beyond</w:t>
      </w:r>
      <w:r>
        <w:rPr>
          <w:spacing w:val="-13"/>
          <w:sz w:val="23"/>
        </w:rPr>
        <w:t> </w:t>
      </w:r>
      <w:r>
        <w:rPr>
          <w:sz w:val="23"/>
        </w:rPr>
        <w:t>age</w:t>
      </w:r>
      <w:r>
        <w:rPr>
          <w:spacing w:val="-14"/>
          <w:sz w:val="23"/>
        </w:rPr>
        <w:t> </w:t>
      </w:r>
      <w:r>
        <w:rPr>
          <w:sz w:val="23"/>
        </w:rPr>
        <w:t>60,</w:t>
      </w:r>
      <w:r>
        <w:rPr>
          <w:spacing w:val="-13"/>
          <w:sz w:val="23"/>
        </w:rPr>
        <w:t> </w:t>
      </w:r>
      <w:r>
        <w:rPr>
          <w:sz w:val="23"/>
        </w:rPr>
        <w:t>in</w:t>
      </w:r>
      <w:r>
        <w:rPr>
          <w:spacing w:val="-14"/>
          <w:sz w:val="23"/>
        </w:rPr>
        <w:t> </w:t>
      </w:r>
      <w:r>
        <w:rPr>
          <w:sz w:val="23"/>
        </w:rPr>
        <w:t>accordance</w:t>
      </w:r>
      <w:r>
        <w:rPr>
          <w:spacing w:val="-14"/>
          <w:sz w:val="23"/>
        </w:rPr>
        <w:t> </w:t>
      </w:r>
      <w:r>
        <w:rPr>
          <w:sz w:val="23"/>
        </w:rPr>
        <w:t>with DAFI 36-2606, was granted by ANG at the time of enlistment.</w:t>
      </w:r>
      <w:r>
        <w:rPr>
          <w:spacing w:val="40"/>
          <w:sz w:val="23"/>
        </w:rPr>
        <w:t> </w:t>
      </w:r>
      <w:r>
        <w:rPr>
          <w:sz w:val="23"/>
        </w:rPr>
        <w:t>This type of extension request will be forwarded by the State to NGB/A1P for final action.</w:t>
      </w:r>
    </w:p>
    <w:p>
      <w:pPr>
        <w:pStyle w:val="ListParagraph"/>
        <w:numPr>
          <w:ilvl w:val="2"/>
          <w:numId w:val="87"/>
        </w:numPr>
        <w:tabs>
          <w:tab w:pos="2003" w:val="left" w:leader="none"/>
        </w:tabs>
        <w:spacing w:line="240" w:lineRule="auto" w:before="121" w:after="0"/>
        <w:ind w:left="1140" w:right="802" w:firstLine="0"/>
        <w:jc w:val="both"/>
        <w:rPr>
          <w:sz w:val="23"/>
        </w:rPr>
      </w:pPr>
      <w:r>
        <w:rPr>
          <w:sz w:val="23"/>
        </w:rPr>
        <w:t>Enlisted Ineligibility.</w:t>
      </w:r>
      <w:r>
        <w:rPr>
          <w:spacing w:val="40"/>
          <w:sz w:val="23"/>
        </w:rPr>
        <w:t> </w:t>
      </w:r>
      <w:r>
        <w:rPr>
          <w:sz w:val="23"/>
        </w:rPr>
        <w:t>Enlisted members in an active status selected to be involuntarily separated for physical disability, for cause, or denied reenlistment for physical disability or for cause; are not eligible for Reserve sanctuary under 10 USC § 1176(b). </w:t>
      </w:r>
      <w:r>
        <w:rPr>
          <w:b/>
          <w:sz w:val="23"/>
        </w:rPr>
        <w:t>(T-0)</w:t>
      </w:r>
    </w:p>
    <w:p>
      <w:pPr>
        <w:spacing w:after="0" w:line="240" w:lineRule="auto"/>
        <w:jc w:val="both"/>
        <w:rPr>
          <w:sz w:val="23"/>
        </w:rPr>
        <w:sectPr>
          <w:pgSz w:w="12240" w:h="15840"/>
          <w:pgMar w:header="731" w:footer="0" w:top="1380" w:bottom="280" w:left="660" w:right="640"/>
        </w:sectPr>
      </w:pPr>
    </w:p>
    <w:p>
      <w:pPr>
        <w:pStyle w:val="ListParagraph"/>
        <w:numPr>
          <w:ilvl w:val="2"/>
          <w:numId w:val="87"/>
        </w:numPr>
        <w:tabs>
          <w:tab w:pos="2002" w:val="left" w:leader="none"/>
        </w:tabs>
        <w:spacing w:line="240" w:lineRule="auto" w:before="96" w:after="0"/>
        <w:ind w:left="1140" w:right="796" w:firstLine="0"/>
        <w:jc w:val="both"/>
        <w:rPr>
          <w:sz w:val="23"/>
        </w:rPr>
      </w:pPr>
      <w:r>
        <w:rPr>
          <w:sz w:val="23"/>
        </w:rPr>
        <w:t>Officer Eligibility.</w:t>
      </w:r>
      <w:r>
        <w:rPr>
          <w:spacing w:val="40"/>
          <w:sz w:val="23"/>
        </w:rPr>
        <w:t> </w:t>
      </w:r>
      <w:r>
        <w:rPr>
          <w:sz w:val="23"/>
        </w:rPr>
        <w:t>10 USC § 12646 allows officers within the age limitations, and physical qualifications, and otherwise eligible for continued service to be eligible for Reserve sanctuary, if they have completed 18, but less than 20 years of satisfactory service, and are otherwise eligible for Reserve retirement.</w:t>
      </w:r>
    </w:p>
    <w:p>
      <w:pPr>
        <w:pStyle w:val="ListParagraph"/>
        <w:numPr>
          <w:ilvl w:val="3"/>
          <w:numId w:val="87"/>
        </w:numPr>
        <w:tabs>
          <w:tab w:pos="2535" w:val="left" w:leader="none"/>
        </w:tabs>
        <w:spacing w:line="240" w:lineRule="auto" w:before="121" w:after="0"/>
        <w:ind w:left="1500" w:right="797" w:firstLine="0"/>
        <w:jc w:val="both"/>
        <w:rPr>
          <w:sz w:val="23"/>
        </w:rPr>
      </w:pPr>
      <w:r>
        <w:rPr>
          <w:sz w:val="23"/>
        </w:rPr>
        <w:t>ARPC,</w:t>
      </w:r>
      <w:r>
        <w:rPr>
          <w:spacing w:val="-9"/>
          <w:sz w:val="23"/>
        </w:rPr>
        <w:t> </w:t>
      </w:r>
      <w:r>
        <w:rPr>
          <w:sz w:val="23"/>
        </w:rPr>
        <w:t>Directorate</w:t>
      </w:r>
      <w:r>
        <w:rPr>
          <w:spacing w:val="-9"/>
          <w:sz w:val="23"/>
        </w:rPr>
        <w:t> </w:t>
      </w:r>
      <w:r>
        <w:rPr>
          <w:sz w:val="23"/>
        </w:rPr>
        <w:t>of</w:t>
      </w:r>
      <w:r>
        <w:rPr>
          <w:spacing w:val="-8"/>
          <w:sz w:val="23"/>
        </w:rPr>
        <w:t> </w:t>
      </w:r>
      <w:r>
        <w:rPr>
          <w:sz w:val="23"/>
        </w:rPr>
        <w:t>Personnel</w:t>
      </w:r>
      <w:r>
        <w:rPr>
          <w:spacing w:val="-9"/>
          <w:sz w:val="23"/>
        </w:rPr>
        <w:t> </w:t>
      </w:r>
      <w:r>
        <w:rPr>
          <w:sz w:val="23"/>
        </w:rPr>
        <w:t>Transformation,</w:t>
      </w:r>
      <w:r>
        <w:rPr>
          <w:spacing w:val="-9"/>
          <w:sz w:val="23"/>
        </w:rPr>
        <w:t> </w:t>
      </w:r>
      <w:r>
        <w:rPr>
          <w:sz w:val="23"/>
        </w:rPr>
        <w:t>Retirement</w:t>
      </w:r>
      <w:r>
        <w:rPr>
          <w:spacing w:val="-9"/>
          <w:sz w:val="23"/>
        </w:rPr>
        <w:t> </w:t>
      </w:r>
      <w:r>
        <w:rPr>
          <w:sz w:val="23"/>
        </w:rPr>
        <w:t>Branch</w:t>
      </w:r>
      <w:r>
        <w:rPr>
          <w:spacing w:val="-9"/>
          <w:sz w:val="23"/>
        </w:rPr>
        <w:t> </w:t>
      </w:r>
      <w:r>
        <w:rPr>
          <w:sz w:val="23"/>
        </w:rPr>
        <w:t>will</w:t>
      </w:r>
      <w:r>
        <w:rPr>
          <w:spacing w:val="-9"/>
          <w:sz w:val="23"/>
        </w:rPr>
        <w:t> </w:t>
      </w:r>
      <w:r>
        <w:rPr>
          <w:sz w:val="23"/>
        </w:rPr>
        <w:t>adjust,</w:t>
      </w:r>
      <w:r>
        <w:rPr>
          <w:spacing w:val="-8"/>
          <w:sz w:val="23"/>
        </w:rPr>
        <w:t> </w:t>
      </w:r>
      <w:r>
        <w:rPr>
          <w:sz w:val="23"/>
        </w:rPr>
        <w:t>as permitted</w:t>
      </w:r>
      <w:r>
        <w:rPr>
          <w:spacing w:val="-13"/>
          <w:sz w:val="23"/>
        </w:rPr>
        <w:t> </w:t>
      </w:r>
      <w:r>
        <w:rPr>
          <w:sz w:val="23"/>
        </w:rPr>
        <w:t>by</w:t>
      </w:r>
      <w:r>
        <w:rPr>
          <w:spacing w:val="-14"/>
          <w:sz w:val="23"/>
        </w:rPr>
        <w:t> </w:t>
      </w:r>
      <w:r>
        <w:rPr>
          <w:sz w:val="23"/>
        </w:rPr>
        <w:t>10</w:t>
      </w:r>
      <w:r>
        <w:rPr>
          <w:spacing w:val="-13"/>
          <w:sz w:val="23"/>
        </w:rPr>
        <w:t> </w:t>
      </w:r>
      <w:r>
        <w:rPr>
          <w:sz w:val="23"/>
        </w:rPr>
        <w:t>USC</w:t>
      </w:r>
      <w:r>
        <w:rPr>
          <w:spacing w:val="-14"/>
          <w:sz w:val="23"/>
        </w:rPr>
        <w:t> </w:t>
      </w:r>
      <w:r>
        <w:rPr>
          <w:sz w:val="23"/>
        </w:rPr>
        <w:t>§</w:t>
      </w:r>
      <w:r>
        <w:rPr>
          <w:spacing w:val="-14"/>
          <w:sz w:val="23"/>
        </w:rPr>
        <w:t> </w:t>
      </w:r>
      <w:r>
        <w:rPr>
          <w:sz w:val="23"/>
        </w:rPr>
        <w:t>12646(a)</w:t>
      </w:r>
      <w:r>
        <w:rPr>
          <w:spacing w:val="-14"/>
          <w:sz w:val="23"/>
        </w:rPr>
        <w:t> </w:t>
      </w:r>
      <w:r>
        <w:rPr>
          <w:sz w:val="23"/>
        </w:rPr>
        <w:t>or</w:t>
      </w:r>
      <w:r>
        <w:rPr>
          <w:spacing w:val="-13"/>
          <w:sz w:val="23"/>
        </w:rPr>
        <w:t> </w:t>
      </w:r>
      <w:r>
        <w:rPr>
          <w:sz w:val="23"/>
        </w:rPr>
        <w:t>(b),</w:t>
      </w:r>
      <w:r>
        <w:rPr>
          <w:spacing w:val="-14"/>
          <w:sz w:val="23"/>
        </w:rPr>
        <w:t> </w:t>
      </w:r>
      <w:r>
        <w:rPr>
          <w:sz w:val="23"/>
        </w:rPr>
        <w:t>and</w:t>
      </w:r>
      <w:r>
        <w:rPr>
          <w:spacing w:val="-13"/>
          <w:sz w:val="23"/>
        </w:rPr>
        <w:t> </w:t>
      </w:r>
      <w:r>
        <w:rPr>
          <w:sz w:val="23"/>
        </w:rPr>
        <w:t>individual’s</w:t>
      </w:r>
      <w:r>
        <w:rPr>
          <w:spacing w:val="-13"/>
          <w:sz w:val="23"/>
        </w:rPr>
        <w:t> </w:t>
      </w:r>
      <w:r>
        <w:rPr>
          <w:sz w:val="23"/>
        </w:rPr>
        <w:t>Mandatory</w:t>
      </w:r>
      <w:r>
        <w:rPr>
          <w:spacing w:val="-13"/>
          <w:sz w:val="23"/>
        </w:rPr>
        <w:t> </w:t>
      </w:r>
      <w:r>
        <w:rPr>
          <w:sz w:val="23"/>
        </w:rPr>
        <w:t>Separation</w:t>
      </w:r>
      <w:r>
        <w:rPr>
          <w:spacing w:val="-13"/>
          <w:sz w:val="23"/>
        </w:rPr>
        <w:t> </w:t>
      </w:r>
      <w:r>
        <w:rPr>
          <w:sz w:val="23"/>
        </w:rPr>
        <w:t>Date</w:t>
      </w:r>
      <w:r>
        <w:rPr>
          <w:spacing w:val="-13"/>
          <w:sz w:val="23"/>
        </w:rPr>
        <w:t> </w:t>
      </w:r>
      <w:r>
        <w:rPr>
          <w:sz w:val="23"/>
        </w:rPr>
        <w:t>if</w:t>
      </w:r>
      <w:r>
        <w:rPr>
          <w:spacing w:val="-15"/>
          <w:sz w:val="23"/>
        </w:rPr>
        <w:t> </w:t>
      </w:r>
      <w:r>
        <w:rPr>
          <w:sz w:val="23"/>
        </w:rPr>
        <w:t>attained prior to reaching 20 years satisfactory service.</w:t>
      </w:r>
    </w:p>
    <w:p>
      <w:pPr>
        <w:pStyle w:val="ListParagraph"/>
        <w:numPr>
          <w:ilvl w:val="3"/>
          <w:numId w:val="87"/>
        </w:numPr>
        <w:tabs>
          <w:tab w:pos="2535" w:val="left" w:leader="none"/>
        </w:tabs>
        <w:spacing w:line="240" w:lineRule="auto" w:before="119" w:after="0"/>
        <w:ind w:left="1500" w:right="801" w:firstLine="0"/>
        <w:jc w:val="both"/>
        <w:rPr>
          <w:sz w:val="23"/>
        </w:rPr>
      </w:pPr>
      <w:r>
        <w:rPr>
          <w:sz w:val="23"/>
        </w:rPr>
        <w:t>If the member has 18 years satisfactory service upon expiration of Mandatory Separation Date, their Mandatory Separation Date will be extended by three years;</w:t>
      </w:r>
    </w:p>
    <w:p>
      <w:pPr>
        <w:pStyle w:val="ListParagraph"/>
        <w:numPr>
          <w:ilvl w:val="3"/>
          <w:numId w:val="87"/>
        </w:numPr>
        <w:tabs>
          <w:tab w:pos="2535" w:val="left" w:leader="none"/>
        </w:tabs>
        <w:spacing w:line="240" w:lineRule="auto" w:before="121" w:after="0"/>
        <w:ind w:left="1500" w:right="800" w:firstLine="0"/>
        <w:jc w:val="both"/>
        <w:rPr>
          <w:sz w:val="23"/>
        </w:rPr>
      </w:pPr>
      <w:r>
        <w:rPr>
          <w:sz w:val="23"/>
        </w:rPr>
        <w:t>If the member has 19 years satisfactory service when Mandatory Separation Date expires, they will be extended for two years.</w:t>
      </w:r>
    </w:p>
    <w:p>
      <w:pPr>
        <w:pStyle w:val="ListParagraph"/>
        <w:numPr>
          <w:ilvl w:val="3"/>
          <w:numId w:val="87"/>
        </w:numPr>
        <w:tabs>
          <w:tab w:pos="2533" w:val="left" w:leader="none"/>
        </w:tabs>
        <w:spacing w:line="240" w:lineRule="auto" w:before="119" w:after="0"/>
        <w:ind w:left="1500" w:right="797" w:firstLine="0"/>
        <w:jc w:val="both"/>
        <w:rPr>
          <w:sz w:val="23"/>
        </w:rPr>
      </w:pPr>
      <w:r>
        <w:rPr>
          <w:sz w:val="23"/>
        </w:rPr>
        <w:t>Members assigned to the Non-Obligated Non-Participating Ready Personnel Section and Inactive Status List Reserve Section are placed in Reserve Sanctuary by ARPC/DPT, while unit and IR members continue service with their assigned organization.</w:t>
      </w:r>
    </w:p>
    <w:p>
      <w:pPr>
        <w:pStyle w:val="ListParagraph"/>
        <w:numPr>
          <w:ilvl w:val="2"/>
          <w:numId w:val="87"/>
        </w:numPr>
        <w:tabs>
          <w:tab w:pos="2002" w:val="left" w:leader="none"/>
        </w:tabs>
        <w:spacing w:line="240" w:lineRule="auto" w:before="121" w:after="0"/>
        <w:ind w:left="1140" w:right="796" w:firstLine="0"/>
        <w:jc w:val="both"/>
        <w:rPr>
          <w:sz w:val="23"/>
        </w:rPr>
      </w:pPr>
      <w:r>
        <w:rPr>
          <w:sz w:val="23"/>
        </w:rPr>
        <w:t>Officer</w:t>
      </w:r>
      <w:r>
        <w:rPr>
          <w:spacing w:val="-6"/>
          <w:sz w:val="23"/>
        </w:rPr>
        <w:t> </w:t>
      </w:r>
      <w:r>
        <w:rPr>
          <w:sz w:val="23"/>
        </w:rPr>
        <w:t>Ineligibility.</w:t>
      </w:r>
      <w:r>
        <w:rPr>
          <w:spacing w:val="40"/>
          <w:sz w:val="23"/>
        </w:rPr>
        <w:t> </w:t>
      </w:r>
      <w:r>
        <w:rPr>
          <w:sz w:val="23"/>
        </w:rPr>
        <w:t>Officers</w:t>
      </w:r>
      <w:r>
        <w:rPr>
          <w:spacing w:val="-7"/>
          <w:sz w:val="23"/>
        </w:rPr>
        <w:t> </w:t>
      </w:r>
      <w:r>
        <w:rPr>
          <w:sz w:val="23"/>
        </w:rPr>
        <w:t>who</w:t>
      </w:r>
      <w:r>
        <w:rPr>
          <w:spacing w:val="-6"/>
          <w:sz w:val="23"/>
        </w:rPr>
        <w:t> </w:t>
      </w:r>
      <w:r>
        <w:rPr>
          <w:sz w:val="23"/>
        </w:rPr>
        <w:t>are</w:t>
      </w:r>
      <w:r>
        <w:rPr>
          <w:spacing w:val="-8"/>
          <w:sz w:val="23"/>
        </w:rPr>
        <w:t> </w:t>
      </w:r>
      <w:r>
        <w:rPr>
          <w:sz w:val="23"/>
        </w:rPr>
        <w:t>discharged</w:t>
      </w:r>
      <w:r>
        <w:rPr>
          <w:spacing w:val="-6"/>
          <w:sz w:val="23"/>
        </w:rPr>
        <w:t> </w:t>
      </w:r>
      <w:r>
        <w:rPr>
          <w:sz w:val="23"/>
        </w:rPr>
        <w:t>or</w:t>
      </w:r>
      <w:r>
        <w:rPr>
          <w:spacing w:val="-7"/>
          <w:sz w:val="23"/>
        </w:rPr>
        <w:t> </w:t>
      </w:r>
      <w:r>
        <w:rPr>
          <w:sz w:val="23"/>
        </w:rPr>
        <w:t>transferred</w:t>
      </w:r>
      <w:r>
        <w:rPr>
          <w:spacing w:val="-7"/>
          <w:sz w:val="23"/>
        </w:rPr>
        <w:t> </w:t>
      </w:r>
      <w:r>
        <w:rPr>
          <w:sz w:val="23"/>
        </w:rPr>
        <w:t>from</w:t>
      </w:r>
      <w:r>
        <w:rPr>
          <w:spacing w:val="-6"/>
          <w:sz w:val="23"/>
        </w:rPr>
        <w:t> </w:t>
      </w:r>
      <w:r>
        <w:rPr>
          <w:sz w:val="23"/>
        </w:rPr>
        <w:t>an</w:t>
      </w:r>
      <w:r>
        <w:rPr>
          <w:spacing w:val="-6"/>
          <w:sz w:val="23"/>
        </w:rPr>
        <w:t> </w:t>
      </w:r>
      <w:r>
        <w:rPr>
          <w:sz w:val="23"/>
        </w:rPr>
        <w:t>active</w:t>
      </w:r>
      <w:r>
        <w:rPr>
          <w:spacing w:val="-6"/>
          <w:sz w:val="23"/>
        </w:rPr>
        <w:t> </w:t>
      </w:r>
      <w:r>
        <w:rPr>
          <w:sz w:val="23"/>
        </w:rPr>
        <w:t>status</w:t>
      </w:r>
      <w:r>
        <w:rPr>
          <w:spacing w:val="-6"/>
          <w:sz w:val="23"/>
        </w:rPr>
        <w:t> </w:t>
      </w:r>
      <w:r>
        <w:rPr>
          <w:sz w:val="23"/>
        </w:rPr>
        <w:t>for physical</w:t>
      </w:r>
      <w:r>
        <w:rPr>
          <w:spacing w:val="-12"/>
          <w:sz w:val="23"/>
        </w:rPr>
        <w:t> </w:t>
      </w:r>
      <w:r>
        <w:rPr>
          <w:sz w:val="23"/>
        </w:rPr>
        <w:t>disability,</w:t>
      </w:r>
      <w:r>
        <w:rPr>
          <w:spacing w:val="-12"/>
          <w:sz w:val="23"/>
        </w:rPr>
        <w:t> </w:t>
      </w:r>
      <w:r>
        <w:rPr>
          <w:sz w:val="23"/>
        </w:rPr>
        <w:t>for</w:t>
      </w:r>
      <w:r>
        <w:rPr>
          <w:spacing w:val="-11"/>
          <w:sz w:val="23"/>
        </w:rPr>
        <w:t> </w:t>
      </w:r>
      <w:r>
        <w:rPr>
          <w:sz w:val="23"/>
        </w:rPr>
        <w:t>cause,</w:t>
      </w:r>
      <w:r>
        <w:rPr>
          <w:spacing w:val="-11"/>
          <w:sz w:val="23"/>
        </w:rPr>
        <w:t> </w:t>
      </w:r>
      <w:r>
        <w:rPr>
          <w:sz w:val="23"/>
        </w:rPr>
        <w:t>or</w:t>
      </w:r>
      <w:r>
        <w:rPr>
          <w:spacing w:val="-11"/>
          <w:sz w:val="23"/>
        </w:rPr>
        <w:t> </w:t>
      </w:r>
      <w:r>
        <w:rPr>
          <w:sz w:val="23"/>
        </w:rPr>
        <w:t>because</w:t>
      </w:r>
      <w:r>
        <w:rPr>
          <w:spacing w:val="-11"/>
          <w:sz w:val="23"/>
        </w:rPr>
        <w:t> </w:t>
      </w:r>
      <w:r>
        <w:rPr>
          <w:sz w:val="23"/>
        </w:rPr>
        <w:t>they</w:t>
      </w:r>
      <w:r>
        <w:rPr>
          <w:spacing w:val="-11"/>
          <w:sz w:val="23"/>
        </w:rPr>
        <w:t> </w:t>
      </w:r>
      <w:r>
        <w:rPr>
          <w:sz w:val="23"/>
        </w:rPr>
        <w:t>have</w:t>
      </w:r>
      <w:r>
        <w:rPr>
          <w:spacing w:val="-12"/>
          <w:sz w:val="23"/>
        </w:rPr>
        <w:t> </w:t>
      </w:r>
      <w:r>
        <w:rPr>
          <w:sz w:val="23"/>
        </w:rPr>
        <w:t>reached</w:t>
      </w:r>
      <w:r>
        <w:rPr>
          <w:spacing w:val="-11"/>
          <w:sz w:val="23"/>
        </w:rPr>
        <w:t> </w:t>
      </w:r>
      <w:r>
        <w:rPr>
          <w:sz w:val="23"/>
        </w:rPr>
        <w:t>the</w:t>
      </w:r>
      <w:r>
        <w:rPr>
          <w:spacing w:val="-12"/>
          <w:sz w:val="23"/>
        </w:rPr>
        <w:t> </w:t>
      </w:r>
      <w:r>
        <w:rPr>
          <w:sz w:val="23"/>
        </w:rPr>
        <w:t>age</w:t>
      </w:r>
      <w:r>
        <w:rPr>
          <w:spacing w:val="-11"/>
          <w:sz w:val="23"/>
        </w:rPr>
        <w:t> </w:t>
      </w:r>
      <w:r>
        <w:rPr>
          <w:sz w:val="23"/>
        </w:rPr>
        <w:t>at</w:t>
      </w:r>
      <w:r>
        <w:rPr>
          <w:spacing w:val="-12"/>
          <w:sz w:val="23"/>
        </w:rPr>
        <w:t> </w:t>
      </w:r>
      <w:r>
        <w:rPr>
          <w:sz w:val="23"/>
        </w:rPr>
        <w:t>which</w:t>
      </w:r>
      <w:r>
        <w:rPr>
          <w:spacing w:val="-11"/>
          <w:sz w:val="23"/>
        </w:rPr>
        <w:t> </w:t>
      </w:r>
      <w:r>
        <w:rPr>
          <w:sz w:val="23"/>
        </w:rPr>
        <w:t>transfer</w:t>
      </w:r>
      <w:r>
        <w:rPr>
          <w:spacing w:val="-11"/>
          <w:sz w:val="23"/>
        </w:rPr>
        <w:t> </w:t>
      </w:r>
      <w:r>
        <w:rPr>
          <w:sz w:val="23"/>
        </w:rPr>
        <w:t>from</w:t>
      </w:r>
      <w:r>
        <w:rPr>
          <w:spacing w:val="-12"/>
          <w:sz w:val="23"/>
        </w:rPr>
        <w:t> </w:t>
      </w:r>
      <w:r>
        <w:rPr>
          <w:sz w:val="23"/>
        </w:rPr>
        <w:t>an</w:t>
      </w:r>
      <w:r>
        <w:rPr>
          <w:spacing w:val="-11"/>
          <w:sz w:val="23"/>
        </w:rPr>
        <w:t> </w:t>
      </w:r>
      <w:r>
        <w:rPr>
          <w:sz w:val="23"/>
        </w:rPr>
        <w:t>active status</w:t>
      </w:r>
      <w:r>
        <w:rPr>
          <w:spacing w:val="-15"/>
          <w:sz w:val="23"/>
        </w:rPr>
        <w:t> </w:t>
      </w:r>
      <w:r>
        <w:rPr>
          <w:sz w:val="23"/>
        </w:rPr>
        <w:t>or</w:t>
      </w:r>
      <w:r>
        <w:rPr>
          <w:spacing w:val="-14"/>
          <w:sz w:val="23"/>
        </w:rPr>
        <w:t> </w:t>
      </w:r>
      <w:r>
        <w:rPr>
          <w:sz w:val="23"/>
        </w:rPr>
        <w:t>discharge</w:t>
      </w:r>
      <w:r>
        <w:rPr>
          <w:spacing w:val="-15"/>
          <w:sz w:val="23"/>
        </w:rPr>
        <w:t> </w:t>
      </w:r>
      <w:r>
        <w:rPr>
          <w:sz w:val="23"/>
        </w:rPr>
        <w:t>is</w:t>
      </w:r>
      <w:r>
        <w:rPr>
          <w:spacing w:val="-14"/>
          <w:sz w:val="23"/>
        </w:rPr>
        <w:t> </w:t>
      </w:r>
      <w:r>
        <w:rPr>
          <w:sz w:val="23"/>
        </w:rPr>
        <w:t>required</w:t>
      </w:r>
      <w:r>
        <w:rPr>
          <w:spacing w:val="-14"/>
          <w:sz w:val="23"/>
        </w:rPr>
        <w:t> </w:t>
      </w:r>
      <w:r>
        <w:rPr>
          <w:sz w:val="23"/>
        </w:rPr>
        <w:t>by</w:t>
      </w:r>
      <w:r>
        <w:rPr>
          <w:spacing w:val="-15"/>
          <w:sz w:val="23"/>
        </w:rPr>
        <w:t> </w:t>
      </w:r>
      <w:r>
        <w:rPr>
          <w:sz w:val="23"/>
        </w:rPr>
        <w:t>law,</w:t>
      </w:r>
      <w:r>
        <w:rPr>
          <w:spacing w:val="-14"/>
          <w:sz w:val="23"/>
        </w:rPr>
        <w:t> </w:t>
      </w:r>
      <w:r>
        <w:rPr>
          <w:sz w:val="23"/>
        </w:rPr>
        <w:t>are</w:t>
      </w:r>
      <w:r>
        <w:rPr>
          <w:spacing w:val="-14"/>
          <w:sz w:val="23"/>
        </w:rPr>
        <w:t> </w:t>
      </w:r>
      <w:r>
        <w:rPr>
          <w:sz w:val="23"/>
        </w:rPr>
        <w:t>not</w:t>
      </w:r>
      <w:r>
        <w:rPr>
          <w:spacing w:val="-15"/>
          <w:sz w:val="23"/>
        </w:rPr>
        <w:t> </w:t>
      </w:r>
      <w:r>
        <w:rPr>
          <w:sz w:val="23"/>
        </w:rPr>
        <w:t>eligible</w:t>
      </w:r>
      <w:r>
        <w:rPr>
          <w:spacing w:val="-14"/>
          <w:sz w:val="23"/>
        </w:rPr>
        <w:t> </w:t>
      </w:r>
      <w:r>
        <w:rPr>
          <w:sz w:val="23"/>
        </w:rPr>
        <w:t>for</w:t>
      </w:r>
      <w:r>
        <w:rPr>
          <w:spacing w:val="-15"/>
          <w:sz w:val="23"/>
        </w:rPr>
        <w:t> </w:t>
      </w:r>
      <w:r>
        <w:rPr>
          <w:sz w:val="23"/>
        </w:rPr>
        <w:t>Reserve</w:t>
      </w:r>
      <w:r>
        <w:rPr>
          <w:spacing w:val="-14"/>
          <w:sz w:val="23"/>
        </w:rPr>
        <w:t> </w:t>
      </w:r>
      <w:r>
        <w:rPr>
          <w:sz w:val="23"/>
        </w:rPr>
        <w:t>sanctuary</w:t>
      </w:r>
      <w:r>
        <w:rPr>
          <w:spacing w:val="-14"/>
          <w:sz w:val="23"/>
        </w:rPr>
        <w:t> </w:t>
      </w:r>
      <w:r>
        <w:rPr>
          <w:sz w:val="23"/>
        </w:rPr>
        <w:t>under</w:t>
      </w:r>
      <w:r>
        <w:rPr>
          <w:spacing w:val="-15"/>
          <w:sz w:val="23"/>
        </w:rPr>
        <w:t> </w:t>
      </w:r>
      <w:r>
        <w:rPr>
          <w:sz w:val="23"/>
        </w:rPr>
        <w:t>10</w:t>
      </w:r>
      <w:r>
        <w:rPr>
          <w:spacing w:val="-14"/>
          <w:sz w:val="23"/>
        </w:rPr>
        <w:t> </w:t>
      </w:r>
      <w:r>
        <w:rPr>
          <w:sz w:val="23"/>
        </w:rPr>
        <w:t>USC</w:t>
      </w:r>
      <w:r>
        <w:rPr>
          <w:spacing w:val="-14"/>
          <w:sz w:val="23"/>
        </w:rPr>
        <w:t> </w:t>
      </w:r>
      <w:r>
        <w:rPr>
          <w:sz w:val="23"/>
        </w:rPr>
        <w:t>§</w:t>
      </w:r>
      <w:r>
        <w:rPr>
          <w:spacing w:val="-15"/>
          <w:sz w:val="23"/>
        </w:rPr>
        <w:t> </w:t>
      </w:r>
      <w:r>
        <w:rPr>
          <w:sz w:val="23"/>
        </w:rPr>
        <w:t>12646. </w:t>
      </w:r>
      <w:r>
        <w:rPr>
          <w:b/>
          <w:spacing w:val="-2"/>
          <w:sz w:val="23"/>
        </w:rPr>
        <w:t>(T-0)</w:t>
      </w:r>
    </w:p>
    <w:p>
      <w:pPr>
        <w:pStyle w:val="ListParagraph"/>
        <w:numPr>
          <w:ilvl w:val="2"/>
          <w:numId w:val="87"/>
        </w:numPr>
        <w:tabs>
          <w:tab w:pos="2002" w:val="left" w:leader="none"/>
        </w:tabs>
        <w:spacing w:line="240" w:lineRule="auto" w:before="119" w:after="0"/>
        <w:ind w:left="1140" w:right="798" w:firstLine="0"/>
        <w:jc w:val="both"/>
        <w:rPr>
          <w:sz w:val="23"/>
        </w:rPr>
      </w:pPr>
      <w:r>
        <w:rPr>
          <w:sz w:val="23"/>
        </w:rPr>
        <w:t>Member Status.</w:t>
      </w:r>
      <w:r>
        <w:rPr>
          <w:spacing w:val="40"/>
          <w:sz w:val="23"/>
        </w:rPr>
        <w:t> </w:t>
      </w:r>
      <w:r>
        <w:rPr>
          <w:sz w:val="23"/>
        </w:rPr>
        <w:t>A member of the</w:t>
      </w:r>
      <w:r>
        <w:rPr>
          <w:spacing w:val="-1"/>
          <w:sz w:val="23"/>
        </w:rPr>
        <w:t> </w:t>
      </w:r>
      <w:r>
        <w:rPr>
          <w:sz w:val="23"/>
        </w:rPr>
        <w:t>Selected</w:t>
      </w:r>
      <w:r>
        <w:rPr>
          <w:spacing w:val="-1"/>
          <w:sz w:val="23"/>
        </w:rPr>
        <w:t> </w:t>
      </w:r>
      <w:r>
        <w:rPr>
          <w:sz w:val="23"/>
        </w:rPr>
        <w:t>Reserve</w:t>
      </w:r>
      <w:r>
        <w:rPr>
          <w:spacing w:val="-1"/>
          <w:sz w:val="23"/>
        </w:rPr>
        <w:t> </w:t>
      </w:r>
      <w:r>
        <w:rPr>
          <w:sz w:val="23"/>
        </w:rPr>
        <w:t>in</w:t>
      </w:r>
      <w:r>
        <w:rPr>
          <w:spacing w:val="-2"/>
          <w:sz w:val="23"/>
        </w:rPr>
        <w:t> </w:t>
      </w:r>
      <w:r>
        <w:rPr>
          <w:sz w:val="23"/>
        </w:rPr>
        <w:t>Reserve</w:t>
      </w:r>
      <w:r>
        <w:rPr>
          <w:spacing w:val="-1"/>
          <w:sz w:val="23"/>
        </w:rPr>
        <w:t> </w:t>
      </w:r>
      <w:r>
        <w:rPr>
          <w:sz w:val="23"/>
        </w:rPr>
        <w:t>sanctuary remains in</w:t>
      </w:r>
      <w:r>
        <w:rPr>
          <w:spacing w:val="-1"/>
          <w:sz w:val="23"/>
        </w:rPr>
        <w:t> </w:t>
      </w:r>
      <w:r>
        <w:rPr>
          <w:sz w:val="23"/>
        </w:rPr>
        <w:t>the SelRes and is not transferred to the NARS.</w:t>
      </w:r>
      <w:r>
        <w:rPr>
          <w:spacing w:val="40"/>
          <w:sz w:val="23"/>
        </w:rPr>
        <w:t> </w:t>
      </w:r>
      <w:r>
        <w:rPr>
          <w:sz w:val="23"/>
        </w:rPr>
        <w:t>These members will continue to participate and earn points with their unit and may also earn points through extension courses.</w:t>
      </w:r>
      <w:r>
        <w:rPr>
          <w:spacing w:val="40"/>
          <w:sz w:val="23"/>
        </w:rPr>
        <w:t> </w:t>
      </w:r>
      <w:r>
        <w:rPr>
          <w:sz w:val="23"/>
        </w:rPr>
        <w:t>Non-Participating Individual Ready Reserve members are transferred to NARS and may earn points through Extension</w:t>
      </w:r>
      <w:r>
        <w:rPr>
          <w:spacing w:val="-6"/>
          <w:sz w:val="23"/>
        </w:rPr>
        <w:t> </w:t>
      </w:r>
      <w:r>
        <w:rPr>
          <w:sz w:val="23"/>
        </w:rPr>
        <w:t>Course</w:t>
      </w:r>
      <w:r>
        <w:rPr>
          <w:spacing w:val="-6"/>
          <w:sz w:val="23"/>
        </w:rPr>
        <w:t> </w:t>
      </w:r>
      <w:r>
        <w:rPr>
          <w:sz w:val="23"/>
        </w:rPr>
        <w:t>Institute</w:t>
      </w:r>
      <w:r>
        <w:rPr>
          <w:spacing w:val="-6"/>
          <w:sz w:val="23"/>
        </w:rPr>
        <w:t> </w:t>
      </w:r>
      <w:r>
        <w:rPr>
          <w:sz w:val="23"/>
        </w:rPr>
        <w:t>courses</w:t>
      </w:r>
      <w:r>
        <w:rPr>
          <w:spacing w:val="-5"/>
          <w:sz w:val="23"/>
        </w:rPr>
        <w:t> </w:t>
      </w:r>
      <w:r>
        <w:rPr>
          <w:sz w:val="23"/>
        </w:rPr>
        <w:t>to</w:t>
      </w:r>
      <w:r>
        <w:rPr>
          <w:spacing w:val="-9"/>
          <w:sz w:val="23"/>
        </w:rPr>
        <w:t> </w:t>
      </w:r>
      <w:r>
        <w:rPr>
          <w:sz w:val="23"/>
        </w:rPr>
        <w:t>obtain</w:t>
      </w:r>
      <w:r>
        <w:rPr>
          <w:spacing w:val="-6"/>
          <w:sz w:val="23"/>
        </w:rPr>
        <w:t> </w:t>
      </w:r>
      <w:r>
        <w:rPr>
          <w:sz w:val="23"/>
        </w:rPr>
        <w:t>20</w:t>
      </w:r>
      <w:r>
        <w:rPr>
          <w:spacing w:val="-6"/>
          <w:sz w:val="23"/>
        </w:rPr>
        <w:t> </w:t>
      </w:r>
      <w:r>
        <w:rPr>
          <w:sz w:val="23"/>
        </w:rPr>
        <w:t>years</w:t>
      </w:r>
      <w:r>
        <w:rPr>
          <w:spacing w:val="-6"/>
          <w:sz w:val="23"/>
        </w:rPr>
        <w:t> </w:t>
      </w:r>
      <w:r>
        <w:rPr>
          <w:sz w:val="23"/>
        </w:rPr>
        <w:t>of</w:t>
      </w:r>
      <w:r>
        <w:rPr>
          <w:spacing w:val="-7"/>
          <w:sz w:val="23"/>
        </w:rPr>
        <w:t> </w:t>
      </w:r>
      <w:r>
        <w:rPr>
          <w:sz w:val="23"/>
        </w:rPr>
        <w:t>satisfactory</w:t>
      </w:r>
      <w:r>
        <w:rPr>
          <w:spacing w:val="-6"/>
          <w:sz w:val="23"/>
        </w:rPr>
        <w:t> </w:t>
      </w:r>
      <w:r>
        <w:rPr>
          <w:sz w:val="23"/>
        </w:rPr>
        <w:t>service.</w:t>
      </w:r>
      <w:r>
        <w:rPr>
          <w:spacing w:val="40"/>
          <w:sz w:val="23"/>
        </w:rPr>
        <w:t> </w:t>
      </w:r>
      <w:r>
        <w:rPr>
          <w:sz w:val="23"/>
        </w:rPr>
        <w:t>ARPC/DPAMR</w:t>
      </w:r>
      <w:r>
        <w:rPr>
          <w:spacing w:val="-7"/>
          <w:sz w:val="23"/>
        </w:rPr>
        <w:t> </w:t>
      </w:r>
      <w:r>
        <w:rPr>
          <w:sz w:val="23"/>
        </w:rPr>
        <w:t>will assist members assigned to NARS in finding a point only training attachment.</w:t>
      </w:r>
      <w:r>
        <w:rPr>
          <w:spacing w:val="40"/>
          <w:sz w:val="23"/>
        </w:rPr>
        <w:t> </w:t>
      </w:r>
      <w:r>
        <w:rPr>
          <w:sz w:val="23"/>
        </w:rPr>
        <w:t>Members remain in Reserve sanctuary until obtaining 20 years of satisfactory service or until the second or third anniversary, as appropriate under 10 USC § 12646, of the date on which the member would otherwise have been discharged or transferred from an active status.</w:t>
      </w:r>
    </w:p>
    <w:p>
      <w:pPr>
        <w:pStyle w:val="ListParagraph"/>
        <w:numPr>
          <w:ilvl w:val="2"/>
          <w:numId w:val="87"/>
        </w:numPr>
        <w:tabs>
          <w:tab w:pos="2002" w:val="left" w:leader="none"/>
        </w:tabs>
        <w:spacing w:line="240" w:lineRule="auto" w:before="121" w:after="0"/>
        <w:ind w:left="1140" w:right="796" w:firstLine="0"/>
        <w:jc w:val="both"/>
        <w:rPr>
          <w:sz w:val="23"/>
        </w:rPr>
      </w:pPr>
      <w:r>
        <w:rPr>
          <w:sz w:val="23"/>
        </w:rPr>
        <w:t>ARPC</w:t>
      </w:r>
      <w:r>
        <w:rPr>
          <w:spacing w:val="-14"/>
          <w:sz w:val="23"/>
        </w:rPr>
        <w:t> </w:t>
      </w:r>
      <w:r>
        <w:rPr>
          <w:sz w:val="23"/>
        </w:rPr>
        <w:t>Responsibilities.</w:t>
      </w:r>
      <w:r>
        <w:rPr>
          <w:spacing w:val="31"/>
          <w:sz w:val="23"/>
        </w:rPr>
        <w:t> </w:t>
      </w:r>
      <w:r>
        <w:rPr>
          <w:sz w:val="23"/>
        </w:rPr>
        <w:t>ARPC/DPTTS</w:t>
      </w:r>
      <w:r>
        <w:rPr>
          <w:spacing w:val="-15"/>
          <w:sz w:val="23"/>
        </w:rPr>
        <w:t> </w:t>
      </w:r>
      <w:r>
        <w:rPr>
          <w:sz w:val="23"/>
        </w:rPr>
        <w:t>generates</w:t>
      </w:r>
      <w:r>
        <w:rPr>
          <w:spacing w:val="-13"/>
          <w:sz w:val="23"/>
        </w:rPr>
        <w:t> </w:t>
      </w:r>
      <w:r>
        <w:rPr>
          <w:sz w:val="23"/>
        </w:rPr>
        <w:t>a</w:t>
      </w:r>
      <w:r>
        <w:rPr>
          <w:spacing w:val="-14"/>
          <w:sz w:val="23"/>
        </w:rPr>
        <w:t> </w:t>
      </w:r>
      <w:r>
        <w:rPr>
          <w:sz w:val="23"/>
        </w:rPr>
        <w:t>monthly</w:t>
      </w:r>
      <w:r>
        <w:rPr>
          <w:spacing w:val="-14"/>
          <w:sz w:val="23"/>
        </w:rPr>
        <w:t> </w:t>
      </w:r>
      <w:r>
        <w:rPr>
          <w:sz w:val="23"/>
        </w:rPr>
        <w:t>report</w:t>
      </w:r>
      <w:r>
        <w:rPr>
          <w:spacing w:val="-15"/>
          <w:sz w:val="23"/>
        </w:rPr>
        <w:t> </w:t>
      </w:r>
      <w:r>
        <w:rPr>
          <w:sz w:val="23"/>
        </w:rPr>
        <w:t>from</w:t>
      </w:r>
      <w:r>
        <w:rPr>
          <w:spacing w:val="-13"/>
          <w:sz w:val="23"/>
        </w:rPr>
        <w:t> </w:t>
      </w:r>
      <w:r>
        <w:rPr>
          <w:sz w:val="23"/>
        </w:rPr>
        <w:t>PDS</w:t>
      </w:r>
      <w:r>
        <w:rPr>
          <w:spacing w:val="-14"/>
          <w:sz w:val="23"/>
        </w:rPr>
        <w:t> </w:t>
      </w:r>
      <w:r>
        <w:rPr>
          <w:sz w:val="23"/>
        </w:rPr>
        <w:t>identifying reservists</w:t>
      </w:r>
      <w:r>
        <w:rPr>
          <w:spacing w:val="-14"/>
          <w:sz w:val="23"/>
        </w:rPr>
        <w:t> </w:t>
      </w:r>
      <w:r>
        <w:rPr>
          <w:sz w:val="23"/>
        </w:rPr>
        <w:t>(commissioned</w:t>
      </w:r>
      <w:r>
        <w:rPr>
          <w:spacing w:val="-15"/>
          <w:sz w:val="23"/>
        </w:rPr>
        <w:t> </w:t>
      </w:r>
      <w:r>
        <w:rPr>
          <w:sz w:val="23"/>
        </w:rPr>
        <w:t>officer</w:t>
      </w:r>
      <w:r>
        <w:rPr>
          <w:spacing w:val="-12"/>
          <w:sz w:val="23"/>
        </w:rPr>
        <w:t> </w:t>
      </w:r>
      <w:r>
        <w:rPr>
          <w:sz w:val="23"/>
        </w:rPr>
        <w:t>and</w:t>
      </w:r>
      <w:r>
        <w:rPr>
          <w:spacing w:val="-13"/>
          <w:sz w:val="23"/>
        </w:rPr>
        <w:t> </w:t>
      </w:r>
      <w:r>
        <w:rPr>
          <w:sz w:val="23"/>
        </w:rPr>
        <w:t>enlisted</w:t>
      </w:r>
      <w:r>
        <w:rPr>
          <w:spacing w:val="-13"/>
          <w:sz w:val="23"/>
        </w:rPr>
        <w:t> </w:t>
      </w:r>
      <w:r>
        <w:rPr>
          <w:sz w:val="23"/>
        </w:rPr>
        <w:t>members)</w:t>
      </w:r>
      <w:r>
        <w:rPr>
          <w:spacing w:val="-12"/>
          <w:sz w:val="23"/>
        </w:rPr>
        <w:t> </w:t>
      </w:r>
      <w:r>
        <w:rPr>
          <w:sz w:val="23"/>
        </w:rPr>
        <w:t>retained</w:t>
      </w:r>
      <w:r>
        <w:rPr>
          <w:spacing w:val="-13"/>
          <w:sz w:val="23"/>
        </w:rPr>
        <w:t> </w:t>
      </w:r>
      <w:r>
        <w:rPr>
          <w:sz w:val="23"/>
        </w:rPr>
        <w:t>in</w:t>
      </w:r>
      <w:r>
        <w:rPr>
          <w:spacing w:val="-14"/>
          <w:sz w:val="23"/>
        </w:rPr>
        <w:t> </w:t>
      </w:r>
      <w:r>
        <w:rPr>
          <w:sz w:val="23"/>
        </w:rPr>
        <w:t>sanctuary.</w:t>
      </w:r>
      <w:r>
        <w:rPr>
          <w:spacing w:val="32"/>
          <w:sz w:val="23"/>
        </w:rPr>
        <w:t> </w:t>
      </w:r>
      <w:r>
        <w:rPr>
          <w:sz w:val="23"/>
        </w:rPr>
        <w:t>It</w:t>
      </w:r>
      <w:r>
        <w:rPr>
          <w:spacing w:val="-13"/>
          <w:sz w:val="23"/>
        </w:rPr>
        <w:t> </w:t>
      </w:r>
      <w:r>
        <w:rPr>
          <w:sz w:val="23"/>
        </w:rPr>
        <w:t>is</w:t>
      </w:r>
      <w:r>
        <w:rPr>
          <w:spacing w:val="-13"/>
          <w:sz w:val="23"/>
        </w:rPr>
        <w:t> </w:t>
      </w:r>
      <w:r>
        <w:rPr>
          <w:sz w:val="23"/>
        </w:rPr>
        <w:t>used</w:t>
      </w:r>
      <w:r>
        <w:rPr>
          <w:spacing w:val="-13"/>
          <w:sz w:val="23"/>
        </w:rPr>
        <w:t> </w:t>
      </w:r>
      <w:r>
        <w:rPr>
          <w:sz w:val="23"/>
        </w:rPr>
        <w:t>to</w:t>
      </w:r>
      <w:r>
        <w:rPr>
          <w:spacing w:val="-13"/>
          <w:sz w:val="23"/>
        </w:rPr>
        <w:t> </w:t>
      </w:r>
      <w:r>
        <w:rPr>
          <w:sz w:val="23"/>
        </w:rPr>
        <w:t>monitor members’ participation and ensure retirement or separation at members’ adjusted Mandatory Separation Date (officer), HYT Date (enlisted) or ETS (enlisted members denied reenlistment).</w:t>
      </w:r>
    </w:p>
    <w:p>
      <w:pPr>
        <w:pStyle w:val="ListParagraph"/>
        <w:numPr>
          <w:ilvl w:val="2"/>
          <w:numId w:val="87"/>
        </w:numPr>
        <w:tabs>
          <w:tab w:pos="2003" w:val="left" w:leader="none"/>
        </w:tabs>
        <w:spacing w:line="240" w:lineRule="auto" w:before="119" w:after="0"/>
        <w:ind w:left="1140" w:right="796" w:firstLine="0"/>
        <w:jc w:val="both"/>
        <w:rPr>
          <w:sz w:val="23"/>
        </w:rPr>
      </w:pPr>
      <w:r>
        <w:rPr>
          <w:sz w:val="23"/>
        </w:rPr>
        <w:t>If</w:t>
      </w:r>
      <w:r>
        <w:rPr>
          <w:spacing w:val="-7"/>
          <w:sz w:val="23"/>
        </w:rPr>
        <w:t> </w:t>
      </w:r>
      <w:r>
        <w:rPr>
          <w:sz w:val="23"/>
        </w:rPr>
        <w:t>the</w:t>
      </w:r>
      <w:r>
        <w:rPr>
          <w:spacing w:val="-7"/>
          <w:sz w:val="23"/>
        </w:rPr>
        <w:t> </w:t>
      </w:r>
      <w:r>
        <w:rPr>
          <w:sz w:val="23"/>
        </w:rPr>
        <w:t>report</w:t>
      </w:r>
      <w:r>
        <w:rPr>
          <w:spacing w:val="-9"/>
          <w:sz w:val="23"/>
        </w:rPr>
        <w:t> </w:t>
      </w:r>
      <w:r>
        <w:rPr>
          <w:sz w:val="23"/>
        </w:rPr>
        <w:t>reflects</w:t>
      </w:r>
      <w:r>
        <w:rPr>
          <w:spacing w:val="-7"/>
          <w:sz w:val="23"/>
        </w:rPr>
        <w:t> </w:t>
      </w:r>
      <w:r>
        <w:rPr>
          <w:sz w:val="23"/>
        </w:rPr>
        <w:t>that</w:t>
      </w:r>
      <w:r>
        <w:rPr>
          <w:spacing w:val="-8"/>
          <w:sz w:val="23"/>
        </w:rPr>
        <w:t> </w:t>
      </w:r>
      <w:r>
        <w:rPr>
          <w:sz w:val="23"/>
        </w:rPr>
        <w:t>a</w:t>
      </w:r>
      <w:r>
        <w:rPr>
          <w:spacing w:val="-7"/>
          <w:sz w:val="23"/>
        </w:rPr>
        <w:t> </w:t>
      </w:r>
      <w:r>
        <w:rPr>
          <w:sz w:val="23"/>
        </w:rPr>
        <w:t>member</w:t>
      </w:r>
      <w:r>
        <w:rPr>
          <w:spacing w:val="-7"/>
          <w:sz w:val="23"/>
        </w:rPr>
        <w:t> </w:t>
      </w:r>
      <w:r>
        <w:rPr>
          <w:sz w:val="23"/>
        </w:rPr>
        <w:t>currently</w:t>
      </w:r>
      <w:r>
        <w:rPr>
          <w:spacing w:val="-7"/>
          <w:sz w:val="23"/>
        </w:rPr>
        <w:t> </w:t>
      </w:r>
      <w:r>
        <w:rPr>
          <w:sz w:val="23"/>
        </w:rPr>
        <w:t>has</w:t>
      </w:r>
      <w:r>
        <w:rPr>
          <w:spacing w:val="-7"/>
          <w:sz w:val="23"/>
        </w:rPr>
        <w:t> </w:t>
      </w:r>
      <w:r>
        <w:rPr>
          <w:sz w:val="23"/>
        </w:rPr>
        <w:t>19</w:t>
      </w:r>
      <w:r>
        <w:rPr>
          <w:spacing w:val="-7"/>
          <w:sz w:val="23"/>
        </w:rPr>
        <w:t> </w:t>
      </w:r>
      <w:r>
        <w:rPr>
          <w:sz w:val="23"/>
        </w:rPr>
        <w:t>or</w:t>
      </w:r>
      <w:r>
        <w:rPr>
          <w:spacing w:val="-8"/>
          <w:sz w:val="23"/>
        </w:rPr>
        <w:t> </w:t>
      </w:r>
      <w:r>
        <w:rPr>
          <w:sz w:val="23"/>
        </w:rPr>
        <w:t>more</w:t>
      </w:r>
      <w:r>
        <w:rPr>
          <w:spacing w:val="-8"/>
          <w:sz w:val="23"/>
        </w:rPr>
        <w:t> </w:t>
      </w:r>
      <w:r>
        <w:rPr>
          <w:sz w:val="23"/>
        </w:rPr>
        <w:t>years</w:t>
      </w:r>
      <w:r>
        <w:rPr>
          <w:spacing w:val="-8"/>
          <w:sz w:val="23"/>
        </w:rPr>
        <w:t> </w:t>
      </w:r>
      <w:r>
        <w:rPr>
          <w:sz w:val="23"/>
        </w:rPr>
        <w:t>of</w:t>
      </w:r>
      <w:r>
        <w:rPr>
          <w:spacing w:val="-7"/>
          <w:sz w:val="23"/>
        </w:rPr>
        <w:t> </w:t>
      </w:r>
      <w:r>
        <w:rPr>
          <w:sz w:val="23"/>
        </w:rPr>
        <w:t>satisfactory</w:t>
      </w:r>
      <w:r>
        <w:rPr>
          <w:spacing w:val="-9"/>
          <w:sz w:val="23"/>
        </w:rPr>
        <w:t> </w:t>
      </w:r>
      <w:r>
        <w:rPr>
          <w:sz w:val="23"/>
        </w:rPr>
        <w:t>service, ARPC/DPTSP</w:t>
      </w:r>
      <w:r>
        <w:rPr>
          <w:spacing w:val="-15"/>
          <w:sz w:val="23"/>
        </w:rPr>
        <w:t> </w:t>
      </w:r>
      <w:r>
        <w:rPr>
          <w:sz w:val="23"/>
        </w:rPr>
        <w:t>closely</w:t>
      </w:r>
      <w:r>
        <w:rPr>
          <w:spacing w:val="-14"/>
          <w:sz w:val="23"/>
        </w:rPr>
        <w:t> </w:t>
      </w:r>
      <w:r>
        <w:rPr>
          <w:sz w:val="23"/>
        </w:rPr>
        <w:t>monitors</w:t>
      </w:r>
      <w:r>
        <w:rPr>
          <w:spacing w:val="-15"/>
          <w:sz w:val="23"/>
        </w:rPr>
        <w:t> </w:t>
      </w:r>
      <w:r>
        <w:rPr>
          <w:sz w:val="23"/>
        </w:rPr>
        <w:t>points</w:t>
      </w:r>
      <w:r>
        <w:rPr>
          <w:spacing w:val="-14"/>
          <w:sz w:val="23"/>
        </w:rPr>
        <w:t> </w:t>
      </w:r>
      <w:r>
        <w:rPr>
          <w:sz w:val="23"/>
        </w:rPr>
        <w:t>earned</w:t>
      </w:r>
      <w:r>
        <w:rPr>
          <w:spacing w:val="-14"/>
          <w:sz w:val="23"/>
        </w:rPr>
        <w:t> </w:t>
      </w:r>
      <w:r>
        <w:rPr>
          <w:sz w:val="23"/>
        </w:rPr>
        <w:t>during</w:t>
      </w:r>
      <w:r>
        <w:rPr>
          <w:spacing w:val="-15"/>
          <w:sz w:val="23"/>
        </w:rPr>
        <w:t> </w:t>
      </w:r>
      <w:r>
        <w:rPr>
          <w:sz w:val="23"/>
        </w:rPr>
        <w:t>current</w:t>
      </w:r>
      <w:r>
        <w:rPr>
          <w:spacing w:val="-14"/>
          <w:sz w:val="23"/>
        </w:rPr>
        <w:t> </w:t>
      </w:r>
      <w:r>
        <w:rPr>
          <w:sz w:val="23"/>
        </w:rPr>
        <w:t>Retention/Retirement</w:t>
      </w:r>
      <w:r>
        <w:rPr>
          <w:spacing w:val="-14"/>
          <w:sz w:val="23"/>
        </w:rPr>
        <w:t> </w:t>
      </w:r>
      <w:r>
        <w:rPr>
          <w:sz w:val="23"/>
        </w:rPr>
        <w:t>year.</w:t>
      </w:r>
      <w:r>
        <w:rPr>
          <w:spacing w:val="8"/>
          <w:sz w:val="23"/>
        </w:rPr>
        <w:t> </w:t>
      </w:r>
      <w:r>
        <w:rPr>
          <w:sz w:val="23"/>
        </w:rPr>
        <w:t>Members attaining</w:t>
      </w:r>
      <w:r>
        <w:rPr>
          <w:spacing w:val="-15"/>
          <w:sz w:val="23"/>
        </w:rPr>
        <w:t> </w:t>
      </w:r>
      <w:r>
        <w:rPr>
          <w:sz w:val="23"/>
        </w:rPr>
        <w:t>20</w:t>
      </w:r>
      <w:r>
        <w:rPr>
          <w:spacing w:val="-14"/>
          <w:sz w:val="23"/>
        </w:rPr>
        <w:t> </w:t>
      </w:r>
      <w:r>
        <w:rPr>
          <w:sz w:val="23"/>
        </w:rPr>
        <w:t>years</w:t>
      </w:r>
      <w:r>
        <w:rPr>
          <w:spacing w:val="-15"/>
          <w:sz w:val="23"/>
        </w:rPr>
        <w:t> </w:t>
      </w:r>
      <w:r>
        <w:rPr>
          <w:sz w:val="23"/>
        </w:rPr>
        <w:t>of</w:t>
      </w:r>
      <w:r>
        <w:rPr>
          <w:spacing w:val="-14"/>
          <w:sz w:val="23"/>
        </w:rPr>
        <w:t> </w:t>
      </w:r>
      <w:r>
        <w:rPr>
          <w:sz w:val="23"/>
        </w:rPr>
        <w:t>satisfactory</w:t>
      </w:r>
      <w:r>
        <w:rPr>
          <w:spacing w:val="-14"/>
          <w:sz w:val="23"/>
        </w:rPr>
        <w:t> </w:t>
      </w:r>
      <w:r>
        <w:rPr>
          <w:sz w:val="23"/>
        </w:rPr>
        <w:t>service</w:t>
      </w:r>
      <w:r>
        <w:rPr>
          <w:spacing w:val="-15"/>
          <w:sz w:val="23"/>
        </w:rPr>
        <w:t> </w:t>
      </w:r>
      <w:r>
        <w:rPr>
          <w:sz w:val="23"/>
        </w:rPr>
        <w:t>are</w:t>
      </w:r>
      <w:r>
        <w:rPr>
          <w:spacing w:val="-14"/>
          <w:sz w:val="23"/>
        </w:rPr>
        <w:t> </w:t>
      </w:r>
      <w:r>
        <w:rPr>
          <w:sz w:val="23"/>
        </w:rPr>
        <w:t>automatically</w:t>
      </w:r>
      <w:r>
        <w:rPr>
          <w:spacing w:val="-14"/>
          <w:sz w:val="23"/>
        </w:rPr>
        <w:t> </w:t>
      </w:r>
      <w:r>
        <w:rPr>
          <w:sz w:val="23"/>
        </w:rPr>
        <w:t>transferred</w:t>
      </w:r>
      <w:r>
        <w:rPr>
          <w:spacing w:val="-15"/>
          <w:sz w:val="23"/>
        </w:rPr>
        <w:t> </w:t>
      </w:r>
      <w:r>
        <w:rPr>
          <w:sz w:val="23"/>
        </w:rPr>
        <w:t>to</w:t>
      </w:r>
      <w:r>
        <w:rPr>
          <w:spacing w:val="-14"/>
          <w:sz w:val="23"/>
        </w:rPr>
        <w:t> </w:t>
      </w:r>
      <w:r>
        <w:rPr>
          <w:sz w:val="23"/>
        </w:rPr>
        <w:t>the</w:t>
      </w:r>
      <w:r>
        <w:rPr>
          <w:spacing w:val="-15"/>
          <w:sz w:val="23"/>
        </w:rPr>
        <w:t> </w:t>
      </w:r>
      <w:r>
        <w:rPr>
          <w:sz w:val="23"/>
        </w:rPr>
        <w:t>Retired</w:t>
      </w:r>
      <w:r>
        <w:rPr>
          <w:spacing w:val="-14"/>
          <w:sz w:val="23"/>
        </w:rPr>
        <w:t> </w:t>
      </w:r>
      <w:r>
        <w:rPr>
          <w:sz w:val="23"/>
        </w:rPr>
        <w:t>Reserve</w:t>
      </w:r>
      <w:r>
        <w:rPr>
          <w:spacing w:val="-14"/>
          <w:sz w:val="23"/>
        </w:rPr>
        <w:t> </w:t>
      </w:r>
      <w:r>
        <w:rPr>
          <w:sz w:val="23"/>
        </w:rPr>
        <w:t>unless a request for resignation is received no later than 30 calendar days prior to mandatory separation date;</w:t>
      </w:r>
      <w:r>
        <w:rPr>
          <w:spacing w:val="-15"/>
          <w:sz w:val="23"/>
        </w:rPr>
        <w:t> </w:t>
      </w:r>
      <w:r>
        <w:rPr>
          <w:sz w:val="23"/>
        </w:rPr>
        <w:t>or</w:t>
      </w:r>
      <w:r>
        <w:rPr>
          <w:spacing w:val="-13"/>
          <w:sz w:val="23"/>
        </w:rPr>
        <w:t> </w:t>
      </w:r>
      <w:r>
        <w:rPr>
          <w:sz w:val="23"/>
        </w:rPr>
        <w:t>the</w:t>
      </w:r>
      <w:r>
        <w:rPr>
          <w:spacing w:val="-15"/>
          <w:sz w:val="23"/>
        </w:rPr>
        <w:t> </w:t>
      </w:r>
      <w:r>
        <w:rPr>
          <w:sz w:val="23"/>
        </w:rPr>
        <w:t>member</w:t>
      </w:r>
      <w:r>
        <w:rPr>
          <w:spacing w:val="-13"/>
          <w:sz w:val="23"/>
        </w:rPr>
        <w:t> </w:t>
      </w:r>
      <w:r>
        <w:rPr>
          <w:sz w:val="23"/>
        </w:rPr>
        <w:t>is</w:t>
      </w:r>
      <w:r>
        <w:rPr>
          <w:spacing w:val="-13"/>
          <w:sz w:val="23"/>
        </w:rPr>
        <w:t> </w:t>
      </w:r>
      <w:r>
        <w:rPr>
          <w:sz w:val="23"/>
        </w:rPr>
        <w:t>in</w:t>
      </w:r>
      <w:r>
        <w:rPr>
          <w:spacing w:val="-15"/>
          <w:sz w:val="23"/>
        </w:rPr>
        <w:t> </w:t>
      </w:r>
      <w:r>
        <w:rPr>
          <w:sz w:val="23"/>
        </w:rPr>
        <w:t>Air</w:t>
      </w:r>
      <w:r>
        <w:rPr>
          <w:spacing w:val="-13"/>
          <w:sz w:val="23"/>
        </w:rPr>
        <w:t> </w:t>
      </w:r>
      <w:r>
        <w:rPr>
          <w:sz w:val="23"/>
        </w:rPr>
        <w:t>Reserve</w:t>
      </w:r>
      <w:r>
        <w:rPr>
          <w:spacing w:val="-15"/>
          <w:sz w:val="23"/>
        </w:rPr>
        <w:t> </w:t>
      </w:r>
      <w:r>
        <w:rPr>
          <w:sz w:val="23"/>
        </w:rPr>
        <w:t>Technician</w:t>
      </w:r>
      <w:r>
        <w:rPr>
          <w:spacing w:val="-13"/>
          <w:sz w:val="23"/>
        </w:rPr>
        <w:t> </w:t>
      </w:r>
      <w:r>
        <w:rPr>
          <w:sz w:val="23"/>
        </w:rPr>
        <w:t>status</w:t>
      </w:r>
      <w:r>
        <w:rPr>
          <w:spacing w:val="-13"/>
          <w:sz w:val="23"/>
        </w:rPr>
        <w:t> </w:t>
      </w:r>
      <w:r>
        <w:rPr>
          <w:sz w:val="23"/>
        </w:rPr>
        <w:t>covered</w:t>
      </w:r>
      <w:r>
        <w:rPr>
          <w:spacing w:val="-14"/>
          <w:sz w:val="23"/>
        </w:rPr>
        <w:t> </w:t>
      </w:r>
      <w:r>
        <w:rPr>
          <w:sz w:val="23"/>
        </w:rPr>
        <w:t>under</w:t>
      </w:r>
      <w:r>
        <w:rPr>
          <w:spacing w:val="-13"/>
          <w:sz w:val="23"/>
        </w:rPr>
        <w:t> </w:t>
      </w:r>
      <w:r>
        <w:rPr>
          <w:sz w:val="23"/>
        </w:rPr>
        <w:t>10</w:t>
      </w:r>
      <w:r>
        <w:rPr>
          <w:spacing w:val="-14"/>
          <w:sz w:val="23"/>
        </w:rPr>
        <w:t> </w:t>
      </w:r>
      <w:r>
        <w:rPr>
          <w:sz w:val="23"/>
        </w:rPr>
        <w:t>USC</w:t>
      </w:r>
      <w:r>
        <w:rPr>
          <w:spacing w:val="-13"/>
          <w:sz w:val="23"/>
        </w:rPr>
        <w:t> </w:t>
      </w:r>
      <w:r>
        <w:rPr>
          <w:sz w:val="23"/>
        </w:rPr>
        <w:t>§</w:t>
      </w:r>
      <w:r>
        <w:rPr>
          <w:spacing w:val="-13"/>
          <w:sz w:val="23"/>
        </w:rPr>
        <w:t> </w:t>
      </w:r>
      <w:r>
        <w:rPr>
          <w:sz w:val="23"/>
        </w:rPr>
        <w:t>10216(f),</w:t>
      </w:r>
      <w:r>
        <w:rPr>
          <w:spacing w:val="-13"/>
          <w:sz w:val="23"/>
        </w:rPr>
        <w:t> </w:t>
      </w:r>
      <w:r>
        <w:rPr>
          <w:i/>
          <w:sz w:val="23"/>
        </w:rPr>
        <w:t>Military</w:t>
      </w:r>
      <w:r>
        <w:rPr>
          <w:i/>
          <w:sz w:val="23"/>
        </w:rPr>
        <w:t> Technicians (Dual Status).</w:t>
      </w:r>
    </w:p>
    <w:p>
      <w:pPr>
        <w:pStyle w:val="ListParagraph"/>
        <w:numPr>
          <w:ilvl w:val="2"/>
          <w:numId w:val="87"/>
        </w:numPr>
        <w:tabs>
          <w:tab w:pos="2002" w:val="left" w:leader="none"/>
        </w:tabs>
        <w:spacing w:line="240" w:lineRule="auto" w:before="121" w:after="0"/>
        <w:ind w:left="1140" w:right="796" w:firstLine="0"/>
        <w:jc w:val="both"/>
        <w:rPr>
          <w:sz w:val="23"/>
        </w:rPr>
      </w:pPr>
      <w:r>
        <w:rPr>
          <w:sz w:val="23"/>
        </w:rPr>
        <w:t>Pre-Separation</w:t>
      </w:r>
      <w:r>
        <w:rPr>
          <w:spacing w:val="-9"/>
          <w:sz w:val="23"/>
        </w:rPr>
        <w:t> </w:t>
      </w:r>
      <w:r>
        <w:rPr>
          <w:sz w:val="23"/>
        </w:rPr>
        <w:t>Counseling.</w:t>
      </w:r>
      <w:r>
        <w:rPr>
          <w:spacing w:val="40"/>
          <w:sz w:val="23"/>
        </w:rPr>
        <w:t> </w:t>
      </w:r>
      <w:r>
        <w:rPr>
          <w:sz w:val="23"/>
        </w:rPr>
        <w:t>A</w:t>
      </w:r>
      <w:r>
        <w:rPr>
          <w:spacing w:val="-8"/>
          <w:sz w:val="23"/>
        </w:rPr>
        <w:t> </w:t>
      </w:r>
      <w:r>
        <w:rPr>
          <w:sz w:val="23"/>
        </w:rPr>
        <w:t>member</w:t>
      </w:r>
      <w:r>
        <w:rPr>
          <w:spacing w:val="-8"/>
          <w:sz w:val="23"/>
        </w:rPr>
        <w:t> </w:t>
      </w:r>
      <w:r>
        <w:rPr>
          <w:sz w:val="23"/>
        </w:rPr>
        <w:t>in</w:t>
      </w:r>
      <w:r>
        <w:rPr>
          <w:spacing w:val="-9"/>
          <w:sz w:val="23"/>
        </w:rPr>
        <w:t> </w:t>
      </w:r>
      <w:r>
        <w:rPr>
          <w:sz w:val="23"/>
        </w:rPr>
        <w:t>Reserve</w:t>
      </w:r>
      <w:r>
        <w:rPr>
          <w:spacing w:val="-9"/>
          <w:sz w:val="23"/>
        </w:rPr>
        <w:t> </w:t>
      </w:r>
      <w:r>
        <w:rPr>
          <w:sz w:val="23"/>
        </w:rPr>
        <w:t>sanctuary</w:t>
      </w:r>
      <w:r>
        <w:rPr>
          <w:spacing w:val="-8"/>
          <w:sz w:val="23"/>
        </w:rPr>
        <w:t> </w:t>
      </w:r>
      <w:r>
        <w:rPr>
          <w:sz w:val="23"/>
        </w:rPr>
        <w:t>shall</w:t>
      </w:r>
      <w:r>
        <w:rPr>
          <w:spacing w:val="-9"/>
          <w:sz w:val="23"/>
        </w:rPr>
        <w:t> </w:t>
      </w:r>
      <w:r>
        <w:rPr>
          <w:sz w:val="23"/>
        </w:rPr>
        <w:t>receive</w:t>
      </w:r>
      <w:r>
        <w:rPr>
          <w:spacing w:val="-9"/>
          <w:sz w:val="23"/>
        </w:rPr>
        <w:t> </w:t>
      </w:r>
      <w:r>
        <w:rPr>
          <w:sz w:val="23"/>
        </w:rPr>
        <w:t>pre-separation counseling as required by 10 USC § 1142, </w:t>
      </w:r>
      <w:r>
        <w:rPr>
          <w:i/>
          <w:sz w:val="23"/>
        </w:rPr>
        <w:t>Preparation Counseling; Transmittal of Certain</w:t>
      </w:r>
      <w:r>
        <w:rPr>
          <w:i/>
          <w:sz w:val="23"/>
        </w:rPr>
        <w:t> Records to Department of Veteran Affairs</w:t>
      </w:r>
      <w:r>
        <w:rPr>
          <w:sz w:val="23"/>
        </w:rPr>
        <w:t>. </w:t>
      </w:r>
      <w:r>
        <w:rPr>
          <w:b/>
          <w:sz w:val="23"/>
        </w:rPr>
        <w:t>(T-0)</w:t>
      </w:r>
    </w:p>
    <w:p>
      <w:pPr>
        <w:spacing w:after="0" w:line="240" w:lineRule="auto"/>
        <w:jc w:val="both"/>
        <w:rPr>
          <w:sz w:val="23"/>
        </w:rPr>
        <w:sectPr>
          <w:pgSz w:w="12240" w:h="15840"/>
          <w:pgMar w:header="731" w:footer="0" w:top="1380" w:bottom="280" w:left="660" w:right="640"/>
        </w:sectPr>
      </w:pPr>
    </w:p>
    <w:p>
      <w:pPr>
        <w:spacing w:before="96"/>
        <w:ind w:left="0" w:right="18" w:firstLine="0"/>
        <w:jc w:val="center"/>
        <w:rPr>
          <w:b/>
          <w:sz w:val="24"/>
        </w:rPr>
      </w:pPr>
      <w:bookmarkStart w:name="_bookmark394" w:id="395"/>
      <w:bookmarkEnd w:id="395"/>
      <w:r>
        <w:rPr/>
      </w:r>
      <w:r>
        <w:rPr>
          <w:b/>
          <w:sz w:val="24"/>
        </w:rPr>
        <w:t>Chapter</w:t>
      </w:r>
      <w:r>
        <w:rPr>
          <w:b/>
          <w:spacing w:val="-1"/>
          <w:sz w:val="24"/>
        </w:rPr>
        <w:t> </w:t>
      </w:r>
      <w:r>
        <w:rPr>
          <w:b/>
          <w:spacing w:val="-5"/>
          <w:sz w:val="24"/>
        </w:rPr>
        <w:t>18</w:t>
      </w:r>
    </w:p>
    <w:p>
      <w:pPr>
        <w:pStyle w:val="Heading1"/>
        <w:spacing w:before="240"/>
        <w:ind w:right="20"/>
      </w:pPr>
      <w:r>
        <w:rPr/>
        <w:t>ENLISTED</w:t>
      </w:r>
      <w:r>
        <w:rPr>
          <w:spacing w:val="-1"/>
        </w:rPr>
        <w:t> </w:t>
      </w:r>
      <w:r>
        <w:rPr/>
        <w:t>AIDE</w:t>
      </w:r>
      <w:r>
        <w:rPr>
          <w:spacing w:val="-1"/>
        </w:rPr>
        <w:t> </w:t>
      </w:r>
      <w:r>
        <w:rPr/>
        <w:t>SPECIAL</w:t>
      </w:r>
      <w:r>
        <w:rPr>
          <w:spacing w:val="-1"/>
        </w:rPr>
        <w:t> </w:t>
      </w:r>
      <w:r>
        <w:rPr/>
        <w:t>DUTY</w:t>
      </w:r>
      <w:r>
        <w:rPr>
          <w:spacing w:val="-1"/>
        </w:rPr>
        <w:t> </w:t>
      </w:r>
      <w:r>
        <w:rPr/>
        <w:t>IDENTIFIER</w:t>
      </w:r>
      <w:r>
        <w:rPr>
          <w:spacing w:val="-2"/>
        </w:rPr>
        <w:t> </w:t>
      </w:r>
      <w:r>
        <w:rPr/>
        <w:t>(SDI) </w:t>
      </w:r>
      <w:r>
        <w:rPr>
          <w:spacing w:val="-2"/>
        </w:rPr>
        <w:t>MANAGEMENT</w:t>
      </w:r>
    </w:p>
    <w:p>
      <w:pPr>
        <w:pStyle w:val="Heading2"/>
        <w:numPr>
          <w:ilvl w:val="1"/>
          <w:numId w:val="88"/>
        </w:numPr>
        <w:tabs>
          <w:tab w:pos="1380" w:val="left" w:leader="none"/>
        </w:tabs>
        <w:spacing w:line="240" w:lineRule="auto" w:before="240" w:after="0"/>
        <w:ind w:left="1380" w:right="0" w:hanging="600"/>
        <w:jc w:val="both"/>
      </w:pPr>
      <w:bookmarkStart w:name="_bookmark395" w:id="396"/>
      <w:bookmarkEnd w:id="396"/>
      <w:r>
        <w:rPr>
          <w:b w:val="0"/>
        </w:rPr>
      </w:r>
      <w:r>
        <w:rPr/>
        <w:t>Program</w:t>
      </w:r>
      <w:r>
        <w:rPr>
          <w:spacing w:val="-1"/>
        </w:rPr>
        <w:t> </w:t>
      </w:r>
      <w:r>
        <w:rPr/>
        <w:t>Roles and </w:t>
      </w:r>
      <w:r>
        <w:rPr>
          <w:spacing w:val="-2"/>
        </w:rPr>
        <w:t>Responsibilities.</w:t>
      </w:r>
    </w:p>
    <w:p>
      <w:pPr>
        <w:pStyle w:val="ListParagraph"/>
        <w:numPr>
          <w:ilvl w:val="2"/>
          <w:numId w:val="88"/>
        </w:numPr>
        <w:tabs>
          <w:tab w:pos="1920" w:val="left" w:leader="none"/>
        </w:tabs>
        <w:spacing w:line="240" w:lineRule="auto" w:before="121" w:after="0"/>
        <w:ind w:left="1920" w:right="0" w:hanging="780"/>
        <w:jc w:val="both"/>
        <w:rPr>
          <w:sz w:val="24"/>
        </w:rPr>
      </w:pPr>
      <w:r>
        <w:rPr>
          <w:sz w:val="24"/>
        </w:rPr>
        <w:t>Enlisted</w:t>
      </w:r>
      <w:r>
        <w:rPr>
          <w:spacing w:val="-1"/>
          <w:sz w:val="24"/>
        </w:rPr>
        <w:t> </w:t>
      </w:r>
      <w:r>
        <w:rPr>
          <w:sz w:val="24"/>
        </w:rPr>
        <w:t>Aide</w:t>
      </w:r>
      <w:r>
        <w:rPr>
          <w:spacing w:val="-1"/>
          <w:sz w:val="24"/>
        </w:rPr>
        <w:t> </w:t>
      </w:r>
      <w:r>
        <w:rPr>
          <w:sz w:val="24"/>
        </w:rPr>
        <w:t>Program Manager</w:t>
      </w:r>
      <w:r>
        <w:rPr>
          <w:spacing w:val="-1"/>
          <w:sz w:val="24"/>
        </w:rPr>
        <w:t> </w:t>
      </w:r>
      <w:r>
        <w:rPr>
          <w:sz w:val="24"/>
        </w:rPr>
        <w:t>(AF/A1LG) </w:t>
      </w:r>
      <w:r>
        <w:rPr>
          <w:spacing w:val="-2"/>
          <w:sz w:val="24"/>
        </w:rPr>
        <w:t>will:</w:t>
      </w:r>
    </w:p>
    <w:p>
      <w:pPr>
        <w:pStyle w:val="ListParagraph"/>
        <w:numPr>
          <w:ilvl w:val="3"/>
          <w:numId w:val="88"/>
        </w:numPr>
        <w:tabs>
          <w:tab w:pos="2460" w:val="left" w:leader="none"/>
        </w:tabs>
        <w:spacing w:line="240" w:lineRule="auto" w:before="120" w:after="0"/>
        <w:ind w:left="1500" w:right="801" w:firstLine="0"/>
        <w:jc w:val="both"/>
        <w:rPr>
          <w:sz w:val="24"/>
        </w:rPr>
      </w:pPr>
      <w:r>
        <w:rPr>
          <w:sz w:val="24"/>
        </w:rPr>
        <w:t>Maintain overall functional responsibility for the Enlisted Aide Special Duty </w:t>
      </w:r>
      <w:r>
        <w:rPr>
          <w:spacing w:val="-2"/>
          <w:sz w:val="24"/>
        </w:rPr>
        <w:t>Program.</w:t>
      </w:r>
    </w:p>
    <w:p>
      <w:pPr>
        <w:pStyle w:val="ListParagraph"/>
        <w:numPr>
          <w:ilvl w:val="3"/>
          <w:numId w:val="88"/>
        </w:numPr>
        <w:tabs>
          <w:tab w:pos="2460" w:val="left" w:leader="none"/>
        </w:tabs>
        <w:spacing w:line="240" w:lineRule="auto" w:before="120" w:after="0"/>
        <w:ind w:left="2460" w:right="0" w:hanging="960"/>
        <w:jc w:val="both"/>
        <w:rPr>
          <w:sz w:val="24"/>
        </w:rPr>
      </w:pPr>
      <w:r>
        <w:rPr>
          <w:sz w:val="24"/>
        </w:rPr>
        <w:t>Develop</w:t>
      </w:r>
      <w:r>
        <w:rPr>
          <w:spacing w:val="-3"/>
          <w:sz w:val="24"/>
        </w:rPr>
        <w:t> </w:t>
      </w:r>
      <w:r>
        <w:rPr>
          <w:sz w:val="24"/>
        </w:rPr>
        <w:t>and</w:t>
      </w:r>
      <w:r>
        <w:rPr>
          <w:spacing w:val="-2"/>
          <w:sz w:val="24"/>
        </w:rPr>
        <w:t> </w:t>
      </w:r>
      <w:r>
        <w:rPr>
          <w:sz w:val="24"/>
        </w:rPr>
        <w:t>implement</w:t>
      </w:r>
      <w:r>
        <w:rPr>
          <w:spacing w:val="-1"/>
          <w:sz w:val="24"/>
        </w:rPr>
        <w:t> </w:t>
      </w:r>
      <w:r>
        <w:rPr>
          <w:sz w:val="24"/>
        </w:rPr>
        <w:t>guidance</w:t>
      </w:r>
      <w:r>
        <w:rPr>
          <w:spacing w:val="-1"/>
          <w:sz w:val="24"/>
        </w:rPr>
        <w:t> </w:t>
      </w:r>
      <w:r>
        <w:rPr>
          <w:sz w:val="24"/>
        </w:rPr>
        <w:t>for</w:t>
      </w:r>
      <w:r>
        <w:rPr>
          <w:spacing w:val="-2"/>
          <w:sz w:val="24"/>
        </w:rPr>
        <w:t> </w:t>
      </w:r>
      <w:r>
        <w:rPr>
          <w:sz w:val="24"/>
        </w:rPr>
        <w:t>management of</w:t>
      </w:r>
      <w:r>
        <w:rPr>
          <w:spacing w:val="-1"/>
          <w:sz w:val="24"/>
        </w:rPr>
        <w:t> </w:t>
      </w:r>
      <w:r>
        <w:rPr>
          <w:sz w:val="24"/>
        </w:rPr>
        <w:t>the Enlisted</w:t>
      </w:r>
      <w:r>
        <w:rPr>
          <w:spacing w:val="-1"/>
          <w:sz w:val="24"/>
        </w:rPr>
        <w:t> </w:t>
      </w:r>
      <w:r>
        <w:rPr>
          <w:sz w:val="24"/>
        </w:rPr>
        <w:t>Aide </w:t>
      </w:r>
      <w:r>
        <w:rPr>
          <w:spacing w:val="-2"/>
          <w:sz w:val="24"/>
        </w:rPr>
        <w:t>force.</w:t>
      </w:r>
    </w:p>
    <w:p>
      <w:pPr>
        <w:pStyle w:val="ListParagraph"/>
        <w:numPr>
          <w:ilvl w:val="3"/>
          <w:numId w:val="88"/>
        </w:numPr>
        <w:tabs>
          <w:tab w:pos="2460" w:val="left" w:leader="none"/>
        </w:tabs>
        <w:spacing w:line="240" w:lineRule="auto" w:before="120" w:after="0"/>
        <w:ind w:left="1500" w:right="800" w:firstLine="0"/>
        <w:jc w:val="both"/>
        <w:rPr>
          <w:sz w:val="24"/>
        </w:rPr>
      </w:pPr>
      <w:r>
        <w:rPr>
          <w:sz w:val="24"/>
        </w:rPr>
        <w:t>Staff</w:t>
      </w:r>
      <w:r>
        <w:rPr>
          <w:spacing w:val="-12"/>
          <w:sz w:val="24"/>
        </w:rPr>
        <w:t> </w:t>
      </w:r>
      <w:r>
        <w:rPr>
          <w:sz w:val="24"/>
        </w:rPr>
        <w:t>Enlisted</w:t>
      </w:r>
      <w:r>
        <w:rPr>
          <w:spacing w:val="-14"/>
          <w:sz w:val="24"/>
        </w:rPr>
        <w:t> </w:t>
      </w:r>
      <w:r>
        <w:rPr>
          <w:sz w:val="24"/>
        </w:rPr>
        <w:t>Aide</w:t>
      </w:r>
      <w:r>
        <w:rPr>
          <w:spacing w:val="-13"/>
          <w:sz w:val="24"/>
        </w:rPr>
        <w:t> </w:t>
      </w:r>
      <w:r>
        <w:rPr>
          <w:sz w:val="24"/>
        </w:rPr>
        <w:t>allocations</w:t>
      </w:r>
      <w:r>
        <w:rPr>
          <w:spacing w:val="-13"/>
          <w:sz w:val="24"/>
        </w:rPr>
        <w:t> </w:t>
      </w:r>
      <w:r>
        <w:rPr>
          <w:sz w:val="24"/>
        </w:rPr>
        <w:t>with</w:t>
      </w:r>
      <w:r>
        <w:rPr>
          <w:spacing w:val="-12"/>
          <w:sz w:val="24"/>
        </w:rPr>
        <w:t> </w:t>
      </w:r>
      <w:r>
        <w:rPr>
          <w:sz w:val="24"/>
        </w:rPr>
        <w:t>qualified</w:t>
      </w:r>
      <w:r>
        <w:rPr>
          <w:spacing w:val="-13"/>
          <w:sz w:val="24"/>
        </w:rPr>
        <w:t> </w:t>
      </w:r>
      <w:r>
        <w:rPr>
          <w:sz w:val="24"/>
        </w:rPr>
        <w:t>volunteers.</w:t>
      </w:r>
      <w:r>
        <w:rPr>
          <w:spacing w:val="36"/>
          <w:sz w:val="24"/>
        </w:rPr>
        <w:t> </w:t>
      </w:r>
      <w:r>
        <w:rPr>
          <w:sz w:val="24"/>
        </w:rPr>
        <w:t>Works</w:t>
      </w:r>
      <w:r>
        <w:rPr>
          <w:spacing w:val="-13"/>
          <w:sz w:val="24"/>
        </w:rPr>
        <w:t> </w:t>
      </w:r>
      <w:r>
        <w:rPr>
          <w:sz w:val="24"/>
        </w:rPr>
        <w:t>with</w:t>
      </w:r>
      <w:r>
        <w:rPr>
          <w:spacing w:val="-12"/>
          <w:sz w:val="24"/>
        </w:rPr>
        <w:t> </w:t>
      </w:r>
      <w:r>
        <w:rPr>
          <w:sz w:val="24"/>
        </w:rPr>
        <w:t>CFMs</w:t>
      </w:r>
      <w:r>
        <w:rPr>
          <w:spacing w:val="-12"/>
          <w:sz w:val="24"/>
        </w:rPr>
        <w:t> </w:t>
      </w:r>
      <w:r>
        <w:rPr>
          <w:sz w:val="24"/>
        </w:rPr>
        <w:t>and assignment managers concerning a member’s release from and return to their PAFSC. Ensures general officers are aware of Enlisted Aides approaching five years in the SDI.</w:t>
      </w:r>
    </w:p>
    <w:p>
      <w:pPr>
        <w:pStyle w:val="ListParagraph"/>
        <w:numPr>
          <w:ilvl w:val="3"/>
          <w:numId w:val="88"/>
        </w:numPr>
        <w:tabs>
          <w:tab w:pos="2460" w:val="left" w:leader="none"/>
        </w:tabs>
        <w:spacing w:line="240" w:lineRule="auto" w:before="120" w:after="0"/>
        <w:ind w:left="1500" w:right="802" w:firstLine="0"/>
        <w:jc w:val="both"/>
        <w:rPr>
          <w:sz w:val="24"/>
        </w:rPr>
      </w:pPr>
      <w:r>
        <w:rPr>
          <w:sz w:val="24"/>
        </w:rPr>
        <w:t>Establish and oversee all Enlisted Aide training and budget requirements, to include initial training, continuous development and the annual Utilization and Training </w:t>
      </w:r>
      <w:r>
        <w:rPr>
          <w:spacing w:val="-2"/>
          <w:sz w:val="24"/>
        </w:rPr>
        <w:t>Workshop.</w:t>
      </w:r>
    </w:p>
    <w:p>
      <w:pPr>
        <w:pStyle w:val="ListParagraph"/>
        <w:numPr>
          <w:ilvl w:val="3"/>
          <w:numId w:val="88"/>
        </w:numPr>
        <w:tabs>
          <w:tab w:pos="2460" w:val="left" w:leader="none"/>
        </w:tabs>
        <w:spacing w:line="240" w:lineRule="auto" w:before="120" w:after="0"/>
        <w:ind w:left="1500" w:right="801" w:firstLine="0"/>
        <w:jc w:val="left"/>
        <w:rPr>
          <w:sz w:val="24"/>
        </w:rPr>
      </w:pPr>
      <w:r>
        <w:rPr>
          <w:sz w:val="24"/>
        </w:rPr>
        <w:t>Assist Joint Staff, HAF, MAJCOMs, FLDCOMs, Direct Reporting Units </w:t>
      </w:r>
      <w:r>
        <w:rPr>
          <w:sz w:val="24"/>
        </w:rPr>
        <w:t>and</w:t>
      </w:r>
      <w:r>
        <w:rPr>
          <w:spacing w:val="40"/>
          <w:sz w:val="24"/>
        </w:rPr>
        <w:t> </w:t>
      </w:r>
      <w:r>
        <w:rPr>
          <w:sz w:val="24"/>
        </w:rPr>
        <w:t>Field Operating Agencies with Enlisted Aide requirements.</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Manage</w:t>
      </w:r>
      <w:r>
        <w:rPr>
          <w:spacing w:val="-1"/>
          <w:sz w:val="24"/>
        </w:rPr>
        <w:t> </w:t>
      </w:r>
      <w:r>
        <w:rPr>
          <w:sz w:val="24"/>
        </w:rPr>
        <w:t>the</w:t>
      </w:r>
      <w:r>
        <w:rPr>
          <w:spacing w:val="-1"/>
          <w:sz w:val="24"/>
        </w:rPr>
        <w:t> </w:t>
      </w:r>
      <w:r>
        <w:rPr>
          <w:sz w:val="24"/>
        </w:rPr>
        <w:t>USAF Enlisted</w:t>
      </w:r>
      <w:r>
        <w:rPr>
          <w:spacing w:val="-1"/>
          <w:sz w:val="24"/>
        </w:rPr>
        <w:t> </w:t>
      </w:r>
      <w:r>
        <w:rPr>
          <w:sz w:val="24"/>
        </w:rPr>
        <w:t>Aide</w:t>
      </w:r>
      <w:r>
        <w:rPr>
          <w:spacing w:val="-1"/>
          <w:sz w:val="24"/>
        </w:rPr>
        <w:t> </w:t>
      </w:r>
      <w:r>
        <w:rPr>
          <w:sz w:val="24"/>
        </w:rPr>
        <w:t>of the</w:t>
      </w:r>
      <w:r>
        <w:rPr>
          <w:spacing w:val="-1"/>
          <w:sz w:val="24"/>
        </w:rPr>
        <w:t> </w:t>
      </w:r>
      <w:r>
        <w:rPr>
          <w:sz w:val="24"/>
        </w:rPr>
        <w:t>Year</w:t>
      </w:r>
      <w:r>
        <w:rPr>
          <w:spacing w:val="-1"/>
          <w:sz w:val="24"/>
        </w:rPr>
        <w:t> </w:t>
      </w:r>
      <w:r>
        <w:rPr>
          <w:sz w:val="24"/>
        </w:rPr>
        <w:t>Awards </w:t>
      </w:r>
      <w:r>
        <w:rPr>
          <w:spacing w:val="-2"/>
          <w:sz w:val="24"/>
        </w:rPr>
        <w:t>Program.</w:t>
      </w:r>
    </w:p>
    <w:p>
      <w:pPr>
        <w:pStyle w:val="ListParagraph"/>
        <w:numPr>
          <w:ilvl w:val="2"/>
          <w:numId w:val="88"/>
        </w:numPr>
        <w:tabs>
          <w:tab w:pos="1920" w:val="left" w:leader="none"/>
        </w:tabs>
        <w:spacing w:line="240" w:lineRule="auto" w:before="120" w:after="0"/>
        <w:ind w:left="1920" w:right="0" w:hanging="780"/>
        <w:jc w:val="left"/>
        <w:rPr>
          <w:sz w:val="24"/>
        </w:rPr>
      </w:pPr>
      <w:r>
        <w:rPr>
          <w:sz w:val="24"/>
        </w:rPr>
        <w:t>Air</w:t>
      </w:r>
      <w:r>
        <w:rPr>
          <w:spacing w:val="-5"/>
          <w:sz w:val="24"/>
        </w:rPr>
        <w:t> </w:t>
      </w:r>
      <w:r>
        <w:rPr>
          <w:sz w:val="24"/>
        </w:rPr>
        <w:t>Force</w:t>
      </w:r>
      <w:r>
        <w:rPr>
          <w:spacing w:val="-3"/>
          <w:sz w:val="24"/>
        </w:rPr>
        <w:t> </w:t>
      </w:r>
      <w:r>
        <w:rPr>
          <w:sz w:val="24"/>
        </w:rPr>
        <w:t>Personnel</w:t>
      </w:r>
      <w:r>
        <w:rPr>
          <w:spacing w:val="-2"/>
          <w:sz w:val="24"/>
        </w:rPr>
        <w:t> </w:t>
      </w:r>
      <w:r>
        <w:rPr>
          <w:sz w:val="24"/>
        </w:rPr>
        <w:t>Center’s</w:t>
      </w:r>
      <w:r>
        <w:rPr>
          <w:spacing w:val="-4"/>
          <w:sz w:val="24"/>
        </w:rPr>
        <w:t> </w:t>
      </w:r>
      <w:r>
        <w:rPr>
          <w:sz w:val="24"/>
        </w:rPr>
        <w:t>Enlisted</w:t>
      </w:r>
      <w:r>
        <w:rPr>
          <w:spacing w:val="-3"/>
          <w:sz w:val="24"/>
        </w:rPr>
        <w:t> </w:t>
      </w:r>
      <w:r>
        <w:rPr>
          <w:sz w:val="24"/>
        </w:rPr>
        <w:t>Aide</w:t>
      </w:r>
      <w:r>
        <w:rPr>
          <w:spacing w:val="-2"/>
          <w:sz w:val="24"/>
        </w:rPr>
        <w:t> </w:t>
      </w:r>
      <w:r>
        <w:rPr>
          <w:sz w:val="24"/>
        </w:rPr>
        <w:t>Assignments</w:t>
      </w:r>
      <w:r>
        <w:rPr>
          <w:spacing w:val="-4"/>
          <w:sz w:val="24"/>
        </w:rPr>
        <w:t> </w:t>
      </w:r>
      <w:r>
        <w:rPr>
          <w:sz w:val="24"/>
        </w:rPr>
        <w:t>(AFPC/DPAA2)</w:t>
      </w:r>
      <w:r>
        <w:rPr>
          <w:spacing w:val="-2"/>
          <w:sz w:val="24"/>
        </w:rPr>
        <w:t> will:</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Coordinate</w:t>
      </w:r>
      <w:r>
        <w:rPr>
          <w:spacing w:val="-1"/>
          <w:sz w:val="24"/>
        </w:rPr>
        <w:t> </w:t>
      </w:r>
      <w:r>
        <w:rPr>
          <w:sz w:val="24"/>
        </w:rPr>
        <w:t>the</w:t>
      </w:r>
      <w:r>
        <w:rPr>
          <w:spacing w:val="-1"/>
          <w:sz w:val="24"/>
        </w:rPr>
        <w:t> </w:t>
      </w:r>
      <w:r>
        <w:rPr>
          <w:sz w:val="24"/>
        </w:rPr>
        <w:t>release</w:t>
      </w:r>
      <w:r>
        <w:rPr>
          <w:spacing w:val="-1"/>
          <w:sz w:val="24"/>
        </w:rPr>
        <w:t> </w:t>
      </w:r>
      <w:r>
        <w:rPr>
          <w:sz w:val="24"/>
        </w:rPr>
        <w:t>of</w:t>
      </w:r>
      <w:r>
        <w:rPr>
          <w:spacing w:val="-2"/>
          <w:sz w:val="24"/>
        </w:rPr>
        <w:t> </w:t>
      </w:r>
      <w:r>
        <w:rPr>
          <w:sz w:val="24"/>
        </w:rPr>
        <w:t>members</w:t>
      </w:r>
      <w:r>
        <w:rPr>
          <w:spacing w:val="-1"/>
          <w:sz w:val="24"/>
        </w:rPr>
        <w:t> </w:t>
      </w:r>
      <w:r>
        <w:rPr>
          <w:sz w:val="24"/>
        </w:rPr>
        <w:t>from</w:t>
      </w:r>
      <w:r>
        <w:rPr>
          <w:spacing w:val="-1"/>
          <w:sz w:val="24"/>
        </w:rPr>
        <w:t> </w:t>
      </w:r>
      <w:r>
        <w:rPr>
          <w:sz w:val="24"/>
        </w:rPr>
        <w:t>their</w:t>
      </w:r>
      <w:r>
        <w:rPr>
          <w:spacing w:val="-1"/>
          <w:sz w:val="24"/>
        </w:rPr>
        <w:t> </w:t>
      </w:r>
      <w:r>
        <w:rPr>
          <w:spacing w:val="-2"/>
          <w:sz w:val="24"/>
        </w:rPr>
        <w:t>PAFSC.</w:t>
      </w:r>
    </w:p>
    <w:p>
      <w:pPr>
        <w:pStyle w:val="ListParagraph"/>
        <w:numPr>
          <w:ilvl w:val="3"/>
          <w:numId w:val="88"/>
        </w:numPr>
        <w:tabs>
          <w:tab w:pos="2460" w:val="left" w:leader="none"/>
        </w:tabs>
        <w:spacing w:line="240" w:lineRule="auto" w:before="120" w:after="0"/>
        <w:ind w:left="1500" w:right="802" w:firstLine="0"/>
        <w:jc w:val="left"/>
        <w:rPr>
          <w:sz w:val="24"/>
        </w:rPr>
      </w:pPr>
      <w:r>
        <w:rPr>
          <w:sz w:val="24"/>
        </w:rPr>
        <w:t>Act to load initial assignments, reassignments, and provides assignment advice as necessary.</w:t>
      </w:r>
    </w:p>
    <w:p>
      <w:pPr>
        <w:pStyle w:val="ListParagraph"/>
        <w:numPr>
          <w:ilvl w:val="2"/>
          <w:numId w:val="88"/>
        </w:numPr>
        <w:tabs>
          <w:tab w:pos="1920" w:val="left" w:leader="none"/>
          <w:tab w:pos="3146" w:val="left" w:leader="none"/>
          <w:tab w:pos="4053" w:val="left" w:leader="none"/>
          <w:tab w:pos="5187" w:val="left" w:leader="none"/>
          <w:tab w:pos="6333" w:val="left" w:leader="none"/>
          <w:tab w:pos="7631" w:val="left" w:leader="none"/>
          <w:tab w:pos="8778" w:val="left" w:leader="none"/>
        </w:tabs>
        <w:spacing w:line="240" w:lineRule="auto" w:before="120" w:after="0"/>
        <w:ind w:left="1140" w:right="800" w:firstLine="0"/>
        <w:jc w:val="left"/>
        <w:rPr>
          <w:sz w:val="24"/>
        </w:rPr>
      </w:pPr>
      <w:r>
        <w:rPr>
          <w:spacing w:val="-2"/>
          <w:sz w:val="24"/>
        </w:rPr>
        <w:t>MAJCOM</w:t>
      </w:r>
      <w:r>
        <w:rPr>
          <w:sz w:val="24"/>
        </w:rPr>
        <w:tab/>
      </w:r>
      <w:r>
        <w:rPr>
          <w:spacing w:val="-2"/>
          <w:sz w:val="24"/>
        </w:rPr>
        <w:t>Deputy</w:t>
      </w:r>
      <w:r>
        <w:rPr>
          <w:sz w:val="24"/>
        </w:rPr>
        <w:tab/>
        <w:t>Chief</w:t>
      </w:r>
      <w:r>
        <w:rPr>
          <w:spacing w:val="80"/>
          <w:sz w:val="24"/>
        </w:rPr>
        <w:t> </w:t>
      </w:r>
      <w:r>
        <w:rPr>
          <w:sz w:val="24"/>
        </w:rPr>
        <w:t>of</w:t>
        <w:tab/>
        <w:t>Staff</w:t>
      </w:r>
      <w:r>
        <w:rPr>
          <w:spacing w:val="80"/>
          <w:sz w:val="24"/>
        </w:rPr>
        <w:t> </w:t>
      </w:r>
      <w:r>
        <w:rPr>
          <w:sz w:val="24"/>
        </w:rPr>
        <w:t>for</w:t>
        <w:tab/>
      </w:r>
      <w:r>
        <w:rPr>
          <w:spacing w:val="-2"/>
          <w:sz w:val="24"/>
        </w:rPr>
        <w:t>Manpower,</w:t>
      </w:r>
      <w:r>
        <w:rPr>
          <w:sz w:val="24"/>
        </w:rPr>
        <w:tab/>
      </w:r>
      <w:r>
        <w:rPr>
          <w:spacing w:val="-2"/>
          <w:sz w:val="24"/>
        </w:rPr>
        <w:t>Personnel</w:t>
      </w:r>
      <w:r>
        <w:rPr>
          <w:sz w:val="24"/>
        </w:rPr>
        <w:tab/>
        <w:t>and</w:t>
      </w:r>
      <w:r>
        <w:rPr>
          <w:spacing w:val="80"/>
          <w:sz w:val="24"/>
        </w:rPr>
        <w:t> </w:t>
      </w:r>
      <w:r>
        <w:rPr>
          <w:sz w:val="24"/>
        </w:rPr>
        <w:t>Services (MAJCOM/A1) will:</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Appoint</w:t>
      </w:r>
      <w:r>
        <w:rPr>
          <w:spacing w:val="-3"/>
          <w:sz w:val="24"/>
        </w:rPr>
        <w:t> </w:t>
      </w:r>
      <w:r>
        <w:rPr>
          <w:sz w:val="24"/>
        </w:rPr>
        <w:t>an</w:t>
      </w:r>
      <w:r>
        <w:rPr>
          <w:spacing w:val="-1"/>
          <w:sz w:val="24"/>
        </w:rPr>
        <w:t> </w:t>
      </w:r>
      <w:r>
        <w:rPr>
          <w:sz w:val="24"/>
        </w:rPr>
        <w:t>Enlisted Aide</w:t>
      </w:r>
      <w:r>
        <w:rPr>
          <w:spacing w:val="-1"/>
          <w:sz w:val="24"/>
        </w:rPr>
        <w:t> </w:t>
      </w:r>
      <w:r>
        <w:rPr>
          <w:sz w:val="24"/>
        </w:rPr>
        <w:t>MFM on</w:t>
      </w:r>
      <w:r>
        <w:rPr>
          <w:spacing w:val="-1"/>
          <w:sz w:val="24"/>
        </w:rPr>
        <w:t> </w:t>
      </w:r>
      <w:r>
        <w:rPr>
          <w:sz w:val="24"/>
        </w:rPr>
        <w:t>an</w:t>
      </w:r>
      <w:r>
        <w:rPr>
          <w:spacing w:val="-1"/>
          <w:sz w:val="24"/>
        </w:rPr>
        <w:t> </w:t>
      </w:r>
      <w:r>
        <w:rPr>
          <w:sz w:val="24"/>
        </w:rPr>
        <w:t>official memorandum</w:t>
      </w:r>
      <w:r>
        <w:rPr>
          <w:spacing w:val="-1"/>
          <w:sz w:val="24"/>
        </w:rPr>
        <w:t> </w:t>
      </w:r>
      <w:r>
        <w:rPr>
          <w:sz w:val="24"/>
        </w:rPr>
        <w:t>to </w:t>
      </w:r>
      <w:r>
        <w:rPr>
          <w:spacing w:val="-2"/>
          <w:sz w:val="24"/>
        </w:rPr>
        <w:t>AF/A1LG.</w:t>
      </w:r>
    </w:p>
    <w:p>
      <w:pPr>
        <w:pStyle w:val="ListParagraph"/>
        <w:numPr>
          <w:ilvl w:val="3"/>
          <w:numId w:val="88"/>
        </w:numPr>
        <w:tabs>
          <w:tab w:pos="2460" w:val="left" w:leader="none"/>
        </w:tabs>
        <w:spacing w:line="240" w:lineRule="auto" w:before="120" w:after="0"/>
        <w:ind w:left="1500" w:right="802" w:firstLine="0"/>
        <w:jc w:val="left"/>
        <w:rPr>
          <w:sz w:val="24"/>
        </w:rPr>
      </w:pPr>
      <w:r>
        <w:rPr>
          <w:sz w:val="24"/>
        </w:rPr>
        <w:t>Manage</w:t>
      </w:r>
      <w:r>
        <w:rPr>
          <w:spacing w:val="80"/>
          <w:sz w:val="24"/>
        </w:rPr>
        <w:t> </w:t>
      </w:r>
      <w:r>
        <w:rPr>
          <w:sz w:val="24"/>
        </w:rPr>
        <w:t>and</w:t>
      </w:r>
      <w:r>
        <w:rPr>
          <w:spacing w:val="80"/>
          <w:sz w:val="24"/>
        </w:rPr>
        <w:t> </w:t>
      </w:r>
      <w:r>
        <w:rPr>
          <w:sz w:val="24"/>
        </w:rPr>
        <w:t>appoint</w:t>
      </w:r>
      <w:r>
        <w:rPr>
          <w:spacing w:val="80"/>
          <w:sz w:val="24"/>
        </w:rPr>
        <w:t> </w:t>
      </w:r>
      <w:r>
        <w:rPr>
          <w:sz w:val="24"/>
        </w:rPr>
        <w:t>board</w:t>
      </w:r>
      <w:r>
        <w:rPr>
          <w:spacing w:val="80"/>
          <w:sz w:val="24"/>
        </w:rPr>
        <w:t> </w:t>
      </w:r>
      <w:r>
        <w:rPr>
          <w:sz w:val="24"/>
        </w:rPr>
        <w:t>members</w:t>
      </w:r>
      <w:r>
        <w:rPr>
          <w:spacing w:val="80"/>
          <w:sz w:val="24"/>
        </w:rPr>
        <w:t> </w:t>
      </w:r>
      <w:r>
        <w:rPr>
          <w:sz w:val="24"/>
        </w:rPr>
        <w:t>in</w:t>
      </w:r>
      <w:r>
        <w:rPr>
          <w:spacing w:val="80"/>
          <w:sz w:val="24"/>
        </w:rPr>
        <w:t> </w:t>
      </w:r>
      <w:r>
        <w:rPr>
          <w:sz w:val="24"/>
        </w:rPr>
        <w:t>coordination</w:t>
      </w:r>
      <w:r>
        <w:rPr>
          <w:spacing w:val="80"/>
          <w:sz w:val="24"/>
        </w:rPr>
        <w:t> </w:t>
      </w:r>
      <w:r>
        <w:rPr>
          <w:sz w:val="24"/>
        </w:rPr>
        <w:t>with</w:t>
      </w:r>
      <w:r>
        <w:rPr>
          <w:spacing w:val="80"/>
          <w:sz w:val="24"/>
        </w:rPr>
        <w:t> </w:t>
      </w:r>
      <w:r>
        <w:rPr>
          <w:sz w:val="24"/>
        </w:rPr>
        <w:t>A1K</w:t>
      </w:r>
      <w:r>
        <w:rPr>
          <w:spacing w:val="80"/>
          <w:sz w:val="24"/>
        </w:rPr>
        <w:t> </w:t>
      </w:r>
      <w:r>
        <w:rPr>
          <w:sz w:val="24"/>
        </w:rPr>
        <w:t>for</w:t>
      </w:r>
      <w:r>
        <w:rPr>
          <w:spacing w:val="80"/>
          <w:sz w:val="24"/>
        </w:rPr>
        <w:t> </w:t>
      </w:r>
      <w:r>
        <w:rPr>
          <w:sz w:val="24"/>
        </w:rPr>
        <w:t>the MAJCOM/FLDCOM's Enlisted Aide of the Year Award.</w:t>
      </w:r>
    </w:p>
    <w:p>
      <w:pPr>
        <w:pStyle w:val="ListParagraph"/>
        <w:numPr>
          <w:ilvl w:val="2"/>
          <w:numId w:val="88"/>
        </w:numPr>
        <w:tabs>
          <w:tab w:pos="1920" w:val="left" w:leader="none"/>
        </w:tabs>
        <w:spacing w:line="240" w:lineRule="auto" w:before="119" w:after="0"/>
        <w:ind w:left="1920" w:right="0" w:hanging="780"/>
        <w:jc w:val="both"/>
        <w:rPr>
          <w:sz w:val="24"/>
        </w:rPr>
      </w:pPr>
      <w:r>
        <w:rPr>
          <w:sz w:val="24"/>
        </w:rPr>
        <w:t>Enlisted Aide </w:t>
      </w:r>
      <w:r>
        <w:rPr>
          <w:spacing w:val="-4"/>
          <w:sz w:val="24"/>
        </w:rPr>
        <w:t>MFM:</w:t>
      </w:r>
    </w:p>
    <w:p>
      <w:pPr>
        <w:pStyle w:val="ListParagraph"/>
        <w:numPr>
          <w:ilvl w:val="3"/>
          <w:numId w:val="88"/>
        </w:numPr>
        <w:tabs>
          <w:tab w:pos="2460" w:val="left" w:leader="none"/>
        </w:tabs>
        <w:spacing w:line="240" w:lineRule="auto" w:before="120" w:after="0"/>
        <w:ind w:left="1500" w:right="802" w:firstLine="0"/>
        <w:jc w:val="both"/>
        <w:rPr>
          <w:sz w:val="24"/>
        </w:rPr>
      </w:pPr>
      <w:r>
        <w:rPr>
          <w:sz w:val="24"/>
        </w:rPr>
        <w:t>Normally a Senior Non-Commissioned Officer (including selects) who has completed Tier 2 training.</w:t>
      </w:r>
    </w:p>
    <w:p>
      <w:pPr>
        <w:pStyle w:val="ListParagraph"/>
        <w:numPr>
          <w:ilvl w:val="3"/>
          <w:numId w:val="88"/>
        </w:numPr>
        <w:tabs>
          <w:tab w:pos="2460" w:val="left" w:leader="none"/>
        </w:tabs>
        <w:spacing w:line="240" w:lineRule="auto" w:before="120" w:after="0"/>
        <w:ind w:left="1500" w:right="797" w:firstLine="0"/>
        <w:jc w:val="both"/>
        <w:rPr>
          <w:sz w:val="24"/>
        </w:rPr>
      </w:pPr>
      <w:r>
        <w:rPr>
          <w:sz w:val="24"/>
        </w:rPr>
        <w:t>Will</w:t>
      </w:r>
      <w:r>
        <w:rPr>
          <w:spacing w:val="-6"/>
          <w:sz w:val="24"/>
        </w:rPr>
        <w:t> </w:t>
      </w:r>
      <w:r>
        <w:rPr>
          <w:sz w:val="24"/>
        </w:rPr>
        <w:t>serve</w:t>
      </w:r>
      <w:r>
        <w:rPr>
          <w:spacing w:val="-6"/>
          <w:sz w:val="24"/>
        </w:rPr>
        <w:t> </w:t>
      </w:r>
      <w:r>
        <w:rPr>
          <w:sz w:val="24"/>
        </w:rPr>
        <w:t>as</w:t>
      </w:r>
      <w:r>
        <w:rPr>
          <w:spacing w:val="-8"/>
          <w:sz w:val="24"/>
        </w:rPr>
        <w:t> </w:t>
      </w:r>
      <w:r>
        <w:rPr>
          <w:sz w:val="24"/>
        </w:rPr>
        <w:t>MAJCOM/FLDCOM</w:t>
      </w:r>
      <w:r>
        <w:rPr>
          <w:spacing w:val="-7"/>
          <w:sz w:val="24"/>
        </w:rPr>
        <w:t> </w:t>
      </w:r>
      <w:r>
        <w:rPr>
          <w:sz w:val="24"/>
        </w:rPr>
        <w:t>point-of-contact</w:t>
      </w:r>
      <w:r>
        <w:rPr>
          <w:spacing w:val="-7"/>
          <w:sz w:val="24"/>
        </w:rPr>
        <w:t> </w:t>
      </w:r>
      <w:r>
        <w:rPr>
          <w:sz w:val="24"/>
        </w:rPr>
        <w:t>on</w:t>
      </w:r>
      <w:r>
        <w:rPr>
          <w:spacing w:val="-7"/>
          <w:sz w:val="24"/>
        </w:rPr>
        <w:t> </w:t>
      </w:r>
      <w:r>
        <w:rPr>
          <w:sz w:val="24"/>
        </w:rPr>
        <w:t>Enlisted</w:t>
      </w:r>
      <w:r>
        <w:rPr>
          <w:spacing w:val="-7"/>
          <w:sz w:val="24"/>
        </w:rPr>
        <w:t> </w:t>
      </w:r>
      <w:r>
        <w:rPr>
          <w:sz w:val="24"/>
        </w:rPr>
        <w:t>Aide</w:t>
      </w:r>
      <w:r>
        <w:rPr>
          <w:spacing w:val="-7"/>
          <w:sz w:val="24"/>
        </w:rPr>
        <w:t> </w:t>
      </w:r>
      <w:r>
        <w:rPr>
          <w:sz w:val="24"/>
        </w:rPr>
        <w:t>matters</w:t>
      </w:r>
      <w:r>
        <w:rPr>
          <w:spacing w:val="-7"/>
          <w:sz w:val="24"/>
        </w:rPr>
        <w:t> </w:t>
      </w:r>
      <w:r>
        <w:rPr>
          <w:sz w:val="24"/>
        </w:rPr>
        <w:t>to include</w:t>
      </w:r>
      <w:r>
        <w:rPr>
          <w:spacing w:val="-3"/>
          <w:sz w:val="24"/>
        </w:rPr>
        <w:t> </w:t>
      </w:r>
      <w:r>
        <w:rPr>
          <w:sz w:val="24"/>
        </w:rPr>
        <w:t>training,</w:t>
      </w:r>
      <w:r>
        <w:rPr>
          <w:spacing w:val="-2"/>
          <w:sz w:val="24"/>
        </w:rPr>
        <w:t> </w:t>
      </w:r>
      <w:r>
        <w:rPr>
          <w:sz w:val="24"/>
        </w:rPr>
        <w:t>professional</w:t>
      </w:r>
      <w:r>
        <w:rPr>
          <w:spacing w:val="-2"/>
          <w:sz w:val="24"/>
        </w:rPr>
        <w:t> </w:t>
      </w:r>
      <w:r>
        <w:rPr>
          <w:sz w:val="24"/>
        </w:rPr>
        <w:t>development,</w:t>
      </w:r>
      <w:r>
        <w:rPr>
          <w:spacing w:val="-2"/>
          <w:sz w:val="24"/>
        </w:rPr>
        <w:t> </w:t>
      </w:r>
      <w:r>
        <w:rPr>
          <w:sz w:val="24"/>
        </w:rPr>
        <w:t>mentoring,</w:t>
      </w:r>
      <w:r>
        <w:rPr>
          <w:spacing w:val="-2"/>
          <w:sz w:val="24"/>
        </w:rPr>
        <w:t> </w:t>
      </w:r>
      <w:r>
        <w:rPr>
          <w:sz w:val="24"/>
        </w:rPr>
        <w:t>career</w:t>
      </w:r>
      <w:r>
        <w:rPr>
          <w:spacing w:val="-3"/>
          <w:sz w:val="24"/>
        </w:rPr>
        <w:t> </w:t>
      </w:r>
      <w:r>
        <w:rPr>
          <w:sz w:val="24"/>
        </w:rPr>
        <w:t>growth,</w:t>
      </w:r>
      <w:r>
        <w:rPr>
          <w:spacing w:val="-2"/>
          <w:sz w:val="24"/>
        </w:rPr>
        <w:t> </w:t>
      </w:r>
      <w:r>
        <w:rPr>
          <w:sz w:val="24"/>
        </w:rPr>
        <w:t>counseling,</w:t>
      </w:r>
      <w:r>
        <w:rPr>
          <w:spacing w:val="-2"/>
          <w:sz w:val="24"/>
        </w:rPr>
        <w:t> </w:t>
      </w:r>
      <w:r>
        <w:rPr>
          <w:sz w:val="24"/>
        </w:rPr>
        <w:t>etc.</w:t>
      </w:r>
      <w:r>
        <w:rPr>
          <w:spacing w:val="-3"/>
          <w:sz w:val="24"/>
        </w:rPr>
        <w:t> </w:t>
      </w:r>
      <w:r>
        <w:rPr>
          <w:sz w:val="24"/>
        </w:rPr>
        <w:t>for currently serving Enlisted Aides.</w:t>
      </w:r>
    </w:p>
    <w:p>
      <w:pPr>
        <w:pStyle w:val="ListParagraph"/>
        <w:numPr>
          <w:ilvl w:val="3"/>
          <w:numId w:val="88"/>
        </w:numPr>
        <w:tabs>
          <w:tab w:pos="2460" w:val="left" w:leader="none"/>
        </w:tabs>
        <w:spacing w:line="240" w:lineRule="auto" w:before="120" w:after="0"/>
        <w:ind w:left="1500" w:right="797" w:firstLine="0"/>
        <w:jc w:val="both"/>
        <w:rPr>
          <w:sz w:val="24"/>
        </w:rPr>
      </w:pPr>
      <w:r>
        <w:rPr>
          <w:sz w:val="24"/>
        </w:rPr>
        <w:t>Will determine and schedule Enlisted Aide training through the Enlisted Aide Training Manager.</w:t>
      </w:r>
      <w:r>
        <w:rPr>
          <w:spacing w:val="40"/>
          <w:sz w:val="24"/>
        </w:rPr>
        <w:t> </w:t>
      </w:r>
      <w:r>
        <w:rPr>
          <w:sz w:val="24"/>
        </w:rPr>
        <w:t>Conducts 1-2 weeks MAJCOM/FLDCOM Orientation and follow-on training for new Enlisted Aides.</w:t>
      </w:r>
    </w:p>
    <w:p>
      <w:pPr>
        <w:pStyle w:val="ListParagraph"/>
        <w:numPr>
          <w:ilvl w:val="3"/>
          <w:numId w:val="88"/>
        </w:numPr>
        <w:tabs>
          <w:tab w:pos="2460" w:val="left" w:leader="none"/>
        </w:tabs>
        <w:spacing w:line="240" w:lineRule="auto" w:before="120" w:after="0"/>
        <w:ind w:left="1500" w:right="801" w:firstLine="0"/>
        <w:jc w:val="both"/>
        <w:rPr>
          <w:sz w:val="24"/>
        </w:rPr>
      </w:pPr>
      <w:r>
        <w:rPr>
          <w:sz w:val="24"/>
        </w:rPr>
        <w:t>Will attend and represent their respective MAJCOM/FLDCOM at the </w:t>
      </w:r>
      <w:r>
        <w:rPr>
          <w:sz w:val="24"/>
        </w:rPr>
        <w:t>annual Utilization and Training Workshop.</w:t>
      </w:r>
    </w:p>
    <w:p>
      <w:pPr>
        <w:spacing w:after="0" w:line="240" w:lineRule="auto"/>
        <w:jc w:val="both"/>
        <w:rPr>
          <w:sz w:val="24"/>
        </w:rPr>
        <w:sectPr>
          <w:pgSz w:w="12240" w:h="15840"/>
          <w:pgMar w:header="731" w:footer="0" w:top="1380" w:bottom="280" w:left="660" w:right="640"/>
        </w:sectPr>
      </w:pPr>
    </w:p>
    <w:p>
      <w:pPr>
        <w:pStyle w:val="ListParagraph"/>
        <w:numPr>
          <w:ilvl w:val="3"/>
          <w:numId w:val="88"/>
        </w:numPr>
        <w:tabs>
          <w:tab w:pos="2460" w:val="left" w:leader="none"/>
        </w:tabs>
        <w:spacing w:line="240" w:lineRule="auto" w:before="96" w:after="0"/>
        <w:ind w:left="1500" w:right="799" w:firstLine="0"/>
        <w:jc w:val="left"/>
        <w:rPr>
          <w:sz w:val="24"/>
        </w:rPr>
      </w:pPr>
      <w:r>
        <w:rPr>
          <w:sz w:val="24"/>
        </w:rPr>
        <w:t>Will</w:t>
      </w:r>
      <w:r>
        <w:rPr>
          <w:spacing w:val="-14"/>
          <w:sz w:val="24"/>
        </w:rPr>
        <w:t> </w:t>
      </w:r>
      <w:r>
        <w:rPr>
          <w:sz w:val="24"/>
        </w:rPr>
        <w:t>provide</w:t>
      </w:r>
      <w:r>
        <w:rPr>
          <w:spacing w:val="-15"/>
          <w:sz w:val="24"/>
        </w:rPr>
        <w:t> </w:t>
      </w:r>
      <w:r>
        <w:rPr>
          <w:sz w:val="24"/>
        </w:rPr>
        <w:t>input</w:t>
      </w:r>
      <w:r>
        <w:rPr>
          <w:spacing w:val="-14"/>
          <w:sz w:val="24"/>
        </w:rPr>
        <w:t> </w:t>
      </w:r>
      <w:r>
        <w:rPr>
          <w:sz w:val="24"/>
        </w:rPr>
        <w:t>to</w:t>
      </w:r>
      <w:r>
        <w:rPr>
          <w:spacing w:val="-15"/>
          <w:sz w:val="24"/>
        </w:rPr>
        <w:t> </w:t>
      </w:r>
      <w:r>
        <w:rPr>
          <w:sz w:val="24"/>
        </w:rPr>
        <w:t>Enlisted</w:t>
      </w:r>
      <w:r>
        <w:rPr>
          <w:spacing w:val="-14"/>
          <w:sz w:val="24"/>
        </w:rPr>
        <w:t> </w:t>
      </w:r>
      <w:r>
        <w:rPr>
          <w:sz w:val="24"/>
        </w:rPr>
        <w:t>Aide</w:t>
      </w:r>
      <w:r>
        <w:rPr>
          <w:spacing w:val="-14"/>
          <w:sz w:val="24"/>
        </w:rPr>
        <w:t> </w:t>
      </w:r>
      <w:r>
        <w:rPr>
          <w:sz w:val="24"/>
        </w:rPr>
        <w:t>Program</w:t>
      </w:r>
      <w:r>
        <w:rPr>
          <w:spacing w:val="-15"/>
          <w:sz w:val="24"/>
        </w:rPr>
        <w:t> </w:t>
      </w:r>
      <w:r>
        <w:rPr>
          <w:sz w:val="24"/>
        </w:rPr>
        <w:t>Manager</w:t>
      </w:r>
      <w:r>
        <w:rPr>
          <w:spacing w:val="-13"/>
          <w:sz w:val="24"/>
        </w:rPr>
        <w:t> </w:t>
      </w:r>
      <w:r>
        <w:rPr>
          <w:sz w:val="24"/>
        </w:rPr>
        <w:t>on</w:t>
      </w:r>
      <w:r>
        <w:rPr>
          <w:spacing w:val="-15"/>
          <w:sz w:val="24"/>
        </w:rPr>
        <w:t> </w:t>
      </w:r>
      <w:r>
        <w:rPr>
          <w:sz w:val="24"/>
        </w:rPr>
        <w:t>Enlisted</w:t>
      </w:r>
      <w:r>
        <w:rPr>
          <w:spacing w:val="-14"/>
          <w:sz w:val="24"/>
        </w:rPr>
        <w:t> </w:t>
      </w:r>
      <w:r>
        <w:rPr>
          <w:sz w:val="24"/>
        </w:rPr>
        <w:t>Aide</w:t>
      </w:r>
      <w:r>
        <w:rPr>
          <w:spacing w:val="-14"/>
          <w:sz w:val="24"/>
        </w:rPr>
        <w:t> </w:t>
      </w:r>
      <w:r>
        <w:rPr>
          <w:sz w:val="24"/>
        </w:rPr>
        <w:t>guidance and implements requirements throughout MAJCOM/FLDCOM.</w:t>
      </w:r>
    </w:p>
    <w:p>
      <w:pPr>
        <w:pStyle w:val="ListParagraph"/>
        <w:numPr>
          <w:ilvl w:val="3"/>
          <w:numId w:val="88"/>
        </w:numPr>
        <w:tabs>
          <w:tab w:pos="2460" w:val="left" w:leader="none"/>
        </w:tabs>
        <w:spacing w:line="240" w:lineRule="auto" w:before="120" w:after="0"/>
        <w:ind w:left="1500" w:right="799" w:firstLine="0"/>
        <w:jc w:val="left"/>
        <w:rPr>
          <w:sz w:val="24"/>
        </w:rPr>
      </w:pPr>
      <w:r>
        <w:rPr>
          <w:sz w:val="24"/>
        </w:rPr>
        <w:t>Will</w:t>
      </w:r>
      <w:r>
        <w:rPr>
          <w:spacing w:val="-12"/>
          <w:sz w:val="24"/>
        </w:rPr>
        <w:t> </w:t>
      </w:r>
      <w:r>
        <w:rPr>
          <w:sz w:val="24"/>
        </w:rPr>
        <w:t>screen</w:t>
      </w:r>
      <w:r>
        <w:rPr>
          <w:spacing w:val="-11"/>
          <w:sz w:val="24"/>
        </w:rPr>
        <w:t> </w:t>
      </w:r>
      <w:r>
        <w:rPr>
          <w:sz w:val="24"/>
        </w:rPr>
        <w:t>Enlisted</w:t>
      </w:r>
      <w:r>
        <w:rPr>
          <w:spacing w:val="-12"/>
          <w:sz w:val="24"/>
        </w:rPr>
        <w:t> </w:t>
      </w:r>
      <w:r>
        <w:rPr>
          <w:sz w:val="24"/>
        </w:rPr>
        <w:t>Aide</w:t>
      </w:r>
      <w:r>
        <w:rPr>
          <w:spacing w:val="-12"/>
          <w:sz w:val="24"/>
        </w:rPr>
        <w:t> </w:t>
      </w:r>
      <w:r>
        <w:rPr>
          <w:sz w:val="24"/>
        </w:rPr>
        <w:t>candidates</w:t>
      </w:r>
      <w:r>
        <w:rPr>
          <w:spacing w:val="-12"/>
          <w:sz w:val="24"/>
        </w:rPr>
        <w:t> </w:t>
      </w:r>
      <w:r>
        <w:rPr>
          <w:sz w:val="24"/>
        </w:rPr>
        <w:t>as</w:t>
      </w:r>
      <w:r>
        <w:rPr>
          <w:spacing w:val="-12"/>
          <w:sz w:val="24"/>
        </w:rPr>
        <w:t> </w:t>
      </w:r>
      <w:r>
        <w:rPr>
          <w:sz w:val="24"/>
        </w:rPr>
        <w:t>required</w:t>
      </w:r>
      <w:r>
        <w:rPr>
          <w:spacing w:val="-12"/>
          <w:sz w:val="24"/>
        </w:rPr>
        <w:t> </w:t>
      </w:r>
      <w:r>
        <w:rPr>
          <w:sz w:val="24"/>
        </w:rPr>
        <w:t>by</w:t>
      </w:r>
      <w:r>
        <w:rPr>
          <w:spacing w:val="-12"/>
          <w:sz w:val="24"/>
        </w:rPr>
        <w:t> </w:t>
      </w:r>
      <w:r>
        <w:rPr>
          <w:sz w:val="24"/>
        </w:rPr>
        <w:t>the</w:t>
      </w:r>
      <w:r>
        <w:rPr>
          <w:spacing w:val="-11"/>
          <w:sz w:val="24"/>
        </w:rPr>
        <w:t> </w:t>
      </w:r>
      <w:r>
        <w:rPr>
          <w:sz w:val="24"/>
        </w:rPr>
        <w:t>Enlisted</w:t>
      </w:r>
      <w:r>
        <w:rPr>
          <w:spacing w:val="-13"/>
          <w:sz w:val="24"/>
        </w:rPr>
        <w:t> </w:t>
      </w:r>
      <w:r>
        <w:rPr>
          <w:sz w:val="24"/>
        </w:rPr>
        <w:t>Aide</w:t>
      </w:r>
      <w:r>
        <w:rPr>
          <w:spacing w:val="-11"/>
          <w:sz w:val="24"/>
        </w:rPr>
        <w:t> </w:t>
      </w:r>
      <w:r>
        <w:rPr>
          <w:sz w:val="24"/>
        </w:rPr>
        <w:t>Recruiting </w:t>
      </w:r>
      <w:r>
        <w:rPr>
          <w:spacing w:val="-2"/>
          <w:sz w:val="24"/>
        </w:rPr>
        <w:t>Manager.</w:t>
      </w:r>
    </w:p>
    <w:p>
      <w:pPr>
        <w:pStyle w:val="ListParagraph"/>
        <w:numPr>
          <w:ilvl w:val="2"/>
          <w:numId w:val="88"/>
        </w:numPr>
        <w:tabs>
          <w:tab w:pos="1920" w:val="left" w:leader="none"/>
        </w:tabs>
        <w:spacing w:line="240" w:lineRule="auto" w:before="121" w:after="0"/>
        <w:ind w:left="1920" w:right="0" w:hanging="780"/>
        <w:jc w:val="left"/>
        <w:rPr>
          <w:sz w:val="24"/>
        </w:rPr>
      </w:pPr>
      <w:r>
        <w:rPr>
          <w:sz w:val="24"/>
        </w:rPr>
        <w:t>Enlisted Aide Training </w:t>
      </w:r>
      <w:r>
        <w:rPr>
          <w:spacing w:val="-2"/>
          <w:sz w:val="24"/>
        </w:rPr>
        <w:t>Manager:</w:t>
      </w:r>
    </w:p>
    <w:p>
      <w:pPr>
        <w:pStyle w:val="ListParagraph"/>
        <w:numPr>
          <w:ilvl w:val="3"/>
          <w:numId w:val="88"/>
        </w:numPr>
        <w:tabs>
          <w:tab w:pos="2460" w:val="left" w:leader="none"/>
        </w:tabs>
        <w:spacing w:line="240" w:lineRule="auto" w:before="120" w:after="0"/>
        <w:ind w:left="1500" w:right="802" w:firstLine="0"/>
        <w:jc w:val="left"/>
        <w:rPr>
          <w:sz w:val="24"/>
        </w:rPr>
      </w:pPr>
      <w:r>
        <w:rPr>
          <w:sz w:val="24"/>
        </w:rPr>
        <w:t>Normally</w:t>
      </w:r>
      <w:r>
        <w:rPr>
          <w:spacing w:val="40"/>
          <w:sz w:val="24"/>
        </w:rPr>
        <w:t> </w:t>
      </w:r>
      <w:r>
        <w:rPr>
          <w:sz w:val="24"/>
        </w:rPr>
        <w:t>a</w:t>
      </w:r>
      <w:r>
        <w:rPr>
          <w:spacing w:val="40"/>
          <w:sz w:val="24"/>
        </w:rPr>
        <w:t> </w:t>
      </w:r>
      <w:r>
        <w:rPr>
          <w:sz w:val="24"/>
        </w:rPr>
        <w:t>Senior</w:t>
      </w:r>
      <w:r>
        <w:rPr>
          <w:spacing w:val="40"/>
          <w:sz w:val="24"/>
        </w:rPr>
        <w:t> </w:t>
      </w:r>
      <w:r>
        <w:rPr>
          <w:sz w:val="24"/>
        </w:rPr>
        <w:t>Non-Commissioned</w:t>
      </w:r>
      <w:r>
        <w:rPr>
          <w:spacing w:val="40"/>
          <w:sz w:val="24"/>
        </w:rPr>
        <w:t> </w:t>
      </w:r>
      <w:r>
        <w:rPr>
          <w:sz w:val="24"/>
        </w:rPr>
        <w:t>Officer</w:t>
      </w:r>
      <w:r>
        <w:rPr>
          <w:spacing w:val="40"/>
          <w:sz w:val="24"/>
        </w:rPr>
        <w:t> </w:t>
      </w:r>
      <w:r>
        <w:rPr>
          <w:sz w:val="24"/>
        </w:rPr>
        <w:t>(including</w:t>
      </w:r>
      <w:r>
        <w:rPr>
          <w:spacing w:val="40"/>
          <w:sz w:val="24"/>
        </w:rPr>
        <w:t> </w:t>
      </w:r>
      <w:r>
        <w:rPr>
          <w:sz w:val="24"/>
        </w:rPr>
        <w:t>selects)</w:t>
      </w:r>
      <w:r>
        <w:rPr>
          <w:spacing w:val="40"/>
          <w:sz w:val="24"/>
        </w:rPr>
        <w:t> </w:t>
      </w:r>
      <w:r>
        <w:rPr>
          <w:sz w:val="24"/>
        </w:rPr>
        <w:t>who</w:t>
      </w:r>
      <w:r>
        <w:rPr>
          <w:spacing w:val="40"/>
          <w:sz w:val="24"/>
        </w:rPr>
        <w:t> </w:t>
      </w:r>
      <w:r>
        <w:rPr>
          <w:sz w:val="24"/>
        </w:rPr>
        <w:t>has completed Tier 3 training.</w:t>
      </w:r>
    </w:p>
    <w:p>
      <w:pPr>
        <w:pStyle w:val="ListParagraph"/>
        <w:numPr>
          <w:ilvl w:val="3"/>
          <w:numId w:val="88"/>
        </w:numPr>
        <w:tabs>
          <w:tab w:pos="2460" w:val="left" w:leader="none"/>
        </w:tabs>
        <w:spacing w:line="240" w:lineRule="auto" w:before="120" w:after="0"/>
        <w:ind w:left="1500" w:right="798" w:firstLine="0"/>
        <w:jc w:val="left"/>
        <w:rPr>
          <w:sz w:val="24"/>
        </w:rPr>
      </w:pPr>
      <w:r>
        <w:rPr>
          <w:sz w:val="24"/>
        </w:rPr>
        <w:t>Will</w:t>
      </w:r>
      <w:r>
        <w:rPr>
          <w:spacing w:val="-15"/>
          <w:sz w:val="24"/>
        </w:rPr>
        <w:t> </w:t>
      </w:r>
      <w:r>
        <w:rPr>
          <w:sz w:val="24"/>
        </w:rPr>
        <w:t>work</w:t>
      </w:r>
      <w:r>
        <w:rPr>
          <w:spacing w:val="-15"/>
          <w:sz w:val="24"/>
        </w:rPr>
        <w:t> </w:t>
      </w:r>
      <w:r>
        <w:rPr>
          <w:sz w:val="24"/>
        </w:rPr>
        <w:t>closely</w:t>
      </w:r>
      <w:r>
        <w:rPr>
          <w:spacing w:val="-15"/>
          <w:sz w:val="24"/>
        </w:rPr>
        <w:t> </w:t>
      </w:r>
      <w:r>
        <w:rPr>
          <w:sz w:val="24"/>
        </w:rPr>
        <w:t>with</w:t>
      </w:r>
      <w:r>
        <w:rPr>
          <w:spacing w:val="-15"/>
          <w:sz w:val="24"/>
        </w:rPr>
        <w:t> </w:t>
      </w:r>
      <w:r>
        <w:rPr>
          <w:sz w:val="24"/>
        </w:rPr>
        <w:t>Enlisted</w:t>
      </w:r>
      <w:r>
        <w:rPr>
          <w:spacing w:val="-15"/>
          <w:sz w:val="24"/>
        </w:rPr>
        <w:t> </w:t>
      </w:r>
      <w:r>
        <w:rPr>
          <w:sz w:val="24"/>
        </w:rPr>
        <w:t>Aide</w:t>
      </w:r>
      <w:r>
        <w:rPr>
          <w:spacing w:val="-15"/>
          <w:sz w:val="24"/>
        </w:rPr>
        <w:t> </w:t>
      </w:r>
      <w:r>
        <w:rPr>
          <w:sz w:val="24"/>
        </w:rPr>
        <w:t>Program</w:t>
      </w:r>
      <w:r>
        <w:rPr>
          <w:spacing w:val="-15"/>
          <w:sz w:val="24"/>
        </w:rPr>
        <w:t> </w:t>
      </w:r>
      <w:r>
        <w:rPr>
          <w:sz w:val="24"/>
        </w:rPr>
        <w:t>Manager</w:t>
      </w:r>
      <w:r>
        <w:rPr>
          <w:spacing w:val="-15"/>
          <w:sz w:val="24"/>
        </w:rPr>
        <w:t> </w:t>
      </w:r>
      <w:r>
        <w:rPr>
          <w:sz w:val="24"/>
        </w:rPr>
        <w:t>to</w:t>
      </w:r>
      <w:r>
        <w:rPr>
          <w:spacing w:val="-15"/>
          <w:sz w:val="24"/>
        </w:rPr>
        <w:t> </w:t>
      </w:r>
      <w:r>
        <w:rPr>
          <w:sz w:val="24"/>
        </w:rPr>
        <w:t>develop</w:t>
      </w:r>
      <w:r>
        <w:rPr>
          <w:spacing w:val="-15"/>
          <w:sz w:val="24"/>
        </w:rPr>
        <w:t> </w:t>
      </w:r>
      <w:r>
        <w:rPr>
          <w:sz w:val="24"/>
        </w:rPr>
        <w:t>training</w:t>
      </w:r>
      <w:r>
        <w:rPr>
          <w:spacing w:val="-15"/>
          <w:sz w:val="24"/>
        </w:rPr>
        <w:t> </w:t>
      </w:r>
      <w:r>
        <w:rPr>
          <w:sz w:val="24"/>
        </w:rPr>
        <w:t>plans and ensure training program meets DAF needs.</w:t>
      </w:r>
    </w:p>
    <w:p>
      <w:pPr>
        <w:pStyle w:val="ListParagraph"/>
        <w:numPr>
          <w:ilvl w:val="3"/>
          <w:numId w:val="88"/>
        </w:numPr>
        <w:tabs>
          <w:tab w:pos="2460" w:val="left" w:leader="none"/>
        </w:tabs>
        <w:spacing w:line="240" w:lineRule="auto" w:before="120" w:after="0"/>
        <w:ind w:left="1500" w:right="801" w:firstLine="0"/>
        <w:jc w:val="left"/>
        <w:rPr>
          <w:sz w:val="24"/>
        </w:rPr>
      </w:pPr>
      <w:r>
        <w:rPr>
          <w:sz w:val="24"/>
        </w:rPr>
        <w:t>Will manage Enlisted Aide Training Records and tracks Enlisted Aide training documentation to prevent overdue records.</w:t>
      </w:r>
    </w:p>
    <w:p>
      <w:pPr>
        <w:pStyle w:val="ListParagraph"/>
        <w:numPr>
          <w:ilvl w:val="3"/>
          <w:numId w:val="88"/>
        </w:numPr>
        <w:tabs>
          <w:tab w:pos="1860" w:val="left" w:leader="none"/>
          <w:tab w:pos="2460" w:val="left" w:leader="none"/>
        </w:tabs>
        <w:spacing w:line="343" w:lineRule="auto" w:before="120" w:after="0"/>
        <w:ind w:left="1860" w:right="1355" w:hanging="360"/>
        <w:jc w:val="left"/>
        <w:rPr>
          <w:sz w:val="24"/>
        </w:rPr>
      </w:pPr>
      <w:r>
        <w:rPr>
          <w:sz w:val="24"/>
        </w:rPr>
        <w:t>Will</w:t>
      </w:r>
      <w:r>
        <w:rPr>
          <w:spacing w:val="-5"/>
          <w:sz w:val="24"/>
        </w:rPr>
        <w:t> </w:t>
      </w:r>
      <w:r>
        <w:rPr>
          <w:sz w:val="24"/>
        </w:rPr>
        <w:t>engage</w:t>
      </w:r>
      <w:r>
        <w:rPr>
          <w:spacing w:val="-4"/>
          <w:sz w:val="24"/>
        </w:rPr>
        <w:t> </w:t>
      </w:r>
      <w:r>
        <w:rPr>
          <w:sz w:val="24"/>
        </w:rPr>
        <w:t>with</w:t>
      </w:r>
      <w:r>
        <w:rPr>
          <w:spacing w:val="-4"/>
          <w:sz w:val="24"/>
        </w:rPr>
        <w:t> </w:t>
      </w:r>
      <w:r>
        <w:rPr>
          <w:sz w:val="24"/>
        </w:rPr>
        <w:t>general</w:t>
      </w:r>
      <w:r>
        <w:rPr>
          <w:spacing w:val="-4"/>
          <w:sz w:val="24"/>
        </w:rPr>
        <w:t> </w:t>
      </w:r>
      <w:r>
        <w:rPr>
          <w:sz w:val="24"/>
        </w:rPr>
        <w:t>officers</w:t>
      </w:r>
      <w:r>
        <w:rPr>
          <w:spacing w:val="-5"/>
          <w:sz w:val="24"/>
        </w:rPr>
        <w:t> </w:t>
      </w:r>
      <w:r>
        <w:rPr>
          <w:sz w:val="24"/>
        </w:rPr>
        <w:t>and</w:t>
      </w:r>
      <w:r>
        <w:rPr>
          <w:spacing w:val="-5"/>
          <w:sz w:val="24"/>
        </w:rPr>
        <w:t> </w:t>
      </w:r>
      <w:r>
        <w:rPr>
          <w:sz w:val="24"/>
        </w:rPr>
        <w:t>MFMs</w:t>
      </w:r>
      <w:r>
        <w:rPr>
          <w:spacing w:val="-4"/>
          <w:sz w:val="24"/>
        </w:rPr>
        <w:t> </w:t>
      </w:r>
      <w:r>
        <w:rPr>
          <w:sz w:val="24"/>
        </w:rPr>
        <w:t>to</w:t>
      </w:r>
      <w:r>
        <w:rPr>
          <w:spacing w:val="-4"/>
          <w:sz w:val="24"/>
        </w:rPr>
        <w:t> </w:t>
      </w:r>
      <w:r>
        <w:rPr>
          <w:sz w:val="24"/>
        </w:rPr>
        <w:t>schedule</w:t>
      </w:r>
      <w:r>
        <w:rPr>
          <w:spacing w:val="-4"/>
          <w:sz w:val="24"/>
        </w:rPr>
        <w:t> </w:t>
      </w:r>
      <w:r>
        <w:rPr>
          <w:sz w:val="24"/>
        </w:rPr>
        <w:t>training</w:t>
      </w:r>
      <w:r>
        <w:rPr>
          <w:spacing w:val="-4"/>
          <w:sz w:val="24"/>
        </w:rPr>
        <w:t> </w:t>
      </w:r>
      <w:r>
        <w:rPr>
          <w:sz w:val="24"/>
        </w:rPr>
        <w:t>courses. 18.1.5.4.1.</w:t>
      </w:r>
      <w:r>
        <w:rPr>
          <w:spacing w:val="40"/>
          <w:sz w:val="24"/>
        </w:rPr>
        <w:t> </w:t>
      </w:r>
      <w:r>
        <w:rPr>
          <w:sz w:val="24"/>
        </w:rPr>
        <w:t>Will manage reporting instructions for each training course.</w:t>
      </w:r>
    </w:p>
    <w:p>
      <w:pPr>
        <w:pStyle w:val="BodyText"/>
        <w:spacing w:before="2"/>
        <w:ind w:left="1860" w:right="835"/>
        <w:jc w:val="left"/>
      </w:pPr>
      <w:r>
        <w:rPr/>
        <w:t>18.1.5.4.2.</w:t>
      </w:r>
      <w:r>
        <w:rPr>
          <w:spacing w:val="40"/>
        </w:rPr>
        <w:t> </w:t>
      </w:r>
      <w:r>
        <w:rPr/>
        <w:t>Will</w:t>
      </w:r>
      <w:r>
        <w:rPr>
          <w:spacing w:val="40"/>
        </w:rPr>
        <w:t> </w:t>
      </w:r>
      <w:r>
        <w:rPr/>
        <w:t>work</w:t>
      </w:r>
      <w:r>
        <w:rPr>
          <w:spacing w:val="40"/>
        </w:rPr>
        <w:t> </w:t>
      </w:r>
      <w:r>
        <w:rPr/>
        <w:t>with</w:t>
      </w:r>
      <w:r>
        <w:rPr>
          <w:spacing w:val="40"/>
        </w:rPr>
        <w:t> </w:t>
      </w:r>
      <w:r>
        <w:rPr/>
        <w:t>Enlisted</w:t>
      </w:r>
      <w:r>
        <w:rPr>
          <w:spacing w:val="40"/>
        </w:rPr>
        <w:t> </w:t>
      </w:r>
      <w:r>
        <w:rPr/>
        <w:t>Aides</w:t>
      </w:r>
      <w:r>
        <w:rPr>
          <w:spacing w:val="40"/>
        </w:rPr>
        <w:t> </w:t>
      </w:r>
      <w:r>
        <w:rPr/>
        <w:t>to</w:t>
      </w:r>
      <w:r>
        <w:rPr>
          <w:spacing w:val="40"/>
        </w:rPr>
        <w:t> </w:t>
      </w:r>
      <w:r>
        <w:rPr/>
        <w:t>ensure</w:t>
      </w:r>
      <w:r>
        <w:rPr>
          <w:spacing w:val="40"/>
        </w:rPr>
        <w:t> </w:t>
      </w:r>
      <w:r>
        <w:rPr/>
        <w:t>they</w:t>
      </w:r>
      <w:r>
        <w:rPr>
          <w:spacing w:val="40"/>
        </w:rPr>
        <w:t> </w:t>
      </w:r>
      <w:r>
        <w:rPr/>
        <w:t>are</w:t>
      </w:r>
      <w:r>
        <w:rPr>
          <w:spacing w:val="40"/>
        </w:rPr>
        <w:t> </w:t>
      </w:r>
      <w:r>
        <w:rPr/>
        <w:t>briefed</w:t>
      </w:r>
      <w:r>
        <w:rPr>
          <w:spacing w:val="40"/>
        </w:rPr>
        <w:t> </w:t>
      </w:r>
      <w:r>
        <w:rPr/>
        <w:t>on</w:t>
      </w:r>
      <w:r>
        <w:rPr>
          <w:spacing w:val="40"/>
        </w:rPr>
        <w:t> </w:t>
      </w:r>
      <w:r>
        <w:rPr/>
        <w:t>lodging, uniform standards, class leader, expectations, etc., before attending training.</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Will</w:t>
      </w:r>
      <w:r>
        <w:rPr>
          <w:spacing w:val="-1"/>
          <w:sz w:val="24"/>
        </w:rPr>
        <w:t> </w:t>
      </w:r>
      <w:r>
        <w:rPr>
          <w:sz w:val="24"/>
        </w:rPr>
        <w:t>collect</w:t>
      </w:r>
      <w:r>
        <w:rPr>
          <w:spacing w:val="-1"/>
          <w:sz w:val="24"/>
        </w:rPr>
        <w:t> </w:t>
      </w:r>
      <w:r>
        <w:rPr>
          <w:sz w:val="24"/>
        </w:rPr>
        <w:t>feedback after each course</w:t>
      </w:r>
      <w:r>
        <w:rPr>
          <w:spacing w:val="-1"/>
          <w:sz w:val="24"/>
        </w:rPr>
        <w:t> </w:t>
      </w:r>
      <w:r>
        <w:rPr>
          <w:spacing w:val="-2"/>
          <w:sz w:val="24"/>
        </w:rPr>
        <w:t>completion.</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Will</w:t>
      </w:r>
      <w:r>
        <w:rPr>
          <w:spacing w:val="-1"/>
          <w:sz w:val="24"/>
        </w:rPr>
        <w:t> </w:t>
      </w:r>
      <w:r>
        <w:rPr>
          <w:sz w:val="24"/>
        </w:rPr>
        <w:t>seek out</w:t>
      </w:r>
      <w:r>
        <w:rPr>
          <w:spacing w:val="-1"/>
          <w:sz w:val="24"/>
        </w:rPr>
        <w:t> </w:t>
      </w:r>
      <w:r>
        <w:rPr>
          <w:sz w:val="24"/>
        </w:rPr>
        <w:t>new training</w:t>
      </w:r>
      <w:r>
        <w:rPr>
          <w:spacing w:val="-2"/>
          <w:sz w:val="24"/>
        </w:rPr>
        <w:t> </w:t>
      </w:r>
      <w:r>
        <w:rPr>
          <w:sz w:val="24"/>
        </w:rPr>
        <w:t>options and</w:t>
      </w:r>
      <w:r>
        <w:rPr>
          <w:spacing w:val="-1"/>
          <w:sz w:val="24"/>
        </w:rPr>
        <w:t> </w:t>
      </w:r>
      <w:r>
        <w:rPr>
          <w:spacing w:val="-2"/>
          <w:sz w:val="24"/>
        </w:rPr>
        <w:t>opportunities.</w:t>
      </w:r>
    </w:p>
    <w:p>
      <w:pPr>
        <w:pStyle w:val="ListParagraph"/>
        <w:numPr>
          <w:ilvl w:val="3"/>
          <w:numId w:val="88"/>
        </w:numPr>
        <w:tabs>
          <w:tab w:pos="2460" w:val="left" w:leader="none"/>
        </w:tabs>
        <w:spacing w:line="240" w:lineRule="auto" w:before="120" w:after="0"/>
        <w:ind w:left="1500" w:right="802" w:firstLine="0"/>
        <w:jc w:val="left"/>
        <w:rPr>
          <w:sz w:val="24"/>
        </w:rPr>
      </w:pPr>
      <w:r>
        <w:rPr>
          <w:sz w:val="24"/>
        </w:rPr>
        <w:t>Will</w:t>
      </w:r>
      <w:r>
        <w:rPr>
          <w:spacing w:val="80"/>
          <w:sz w:val="24"/>
        </w:rPr>
        <w:t> </w:t>
      </w:r>
      <w:r>
        <w:rPr>
          <w:sz w:val="24"/>
        </w:rPr>
        <w:t>brief</w:t>
      </w:r>
      <w:r>
        <w:rPr>
          <w:spacing w:val="80"/>
          <w:sz w:val="24"/>
        </w:rPr>
        <w:t> </w:t>
      </w:r>
      <w:r>
        <w:rPr>
          <w:sz w:val="24"/>
        </w:rPr>
        <w:t>Enlisted</w:t>
      </w:r>
      <w:r>
        <w:rPr>
          <w:spacing w:val="80"/>
          <w:sz w:val="24"/>
        </w:rPr>
        <w:t> </w:t>
      </w:r>
      <w:r>
        <w:rPr>
          <w:sz w:val="24"/>
        </w:rPr>
        <w:t>Aides</w:t>
      </w:r>
      <w:r>
        <w:rPr>
          <w:spacing w:val="80"/>
          <w:sz w:val="24"/>
        </w:rPr>
        <w:t> </w:t>
      </w:r>
      <w:r>
        <w:rPr>
          <w:sz w:val="24"/>
        </w:rPr>
        <w:t>at</w:t>
      </w:r>
      <w:r>
        <w:rPr>
          <w:spacing w:val="80"/>
          <w:sz w:val="24"/>
        </w:rPr>
        <w:t> </w:t>
      </w:r>
      <w:r>
        <w:rPr>
          <w:sz w:val="24"/>
        </w:rPr>
        <w:t>the</w:t>
      </w:r>
      <w:r>
        <w:rPr>
          <w:spacing w:val="80"/>
          <w:sz w:val="24"/>
        </w:rPr>
        <w:t> </w:t>
      </w:r>
      <w:r>
        <w:rPr>
          <w:sz w:val="24"/>
        </w:rPr>
        <w:t>Enlisted</w:t>
      </w:r>
      <w:r>
        <w:rPr>
          <w:spacing w:val="80"/>
          <w:sz w:val="24"/>
        </w:rPr>
        <w:t> </w:t>
      </w:r>
      <w:r>
        <w:rPr>
          <w:sz w:val="24"/>
        </w:rPr>
        <w:t>Aide</w:t>
      </w:r>
      <w:r>
        <w:rPr>
          <w:spacing w:val="80"/>
          <w:sz w:val="24"/>
        </w:rPr>
        <w:t> </w:t>
      </w:r>
      <w:r>
        <w:rPr>
          <w:sz w:val="24"/>
        </w:rPr>
        <w:t>Utilization</w:t>
      </w:r>
      <w:r>
        <w:rPr>
          <w:spacing w:val="80"/>
          <w:sz w:val="24"/>
        </w:rPr>
        <w:t> </w:t>
      </w:r>
      <w:r>
        <w:rPr>
          <w:sz w:val="24"/>
        </w:rPr>
        <w:t>and</w:t>
      </w:r>
      <w:r>
        <w:rPr>
          <w:spacing w:val="80"/>
          <w:sz w:val="24"/>
        </w:rPr>
        <w:t> </w:t>
      </w:r>
      <w:r>
        <w:rPr>
          <w:sz w:val="24"/>
        </w:rPr>
        <w:t>Training </w:t>
      </w:r>
      <w:r>
        <w:rPr>
          <w:spacing w:val="-2"/>
          <w:sz w:val="24"/>
        </w:rPr>
        <w:t>Workshop.</w:t>
      </w:r>
    </w:p>
    <w:p>
      <w:pPr>
        <w:pStyle w:val="ListParagraph"/>
        <w:numPr>
          <w:ilvl w:val="2"/>
          <w:numId w:val="88"/>
        </w:numPr>
        <w:tabs>
          <w:tab w:pos="1920" w:val="left" w:leader="none"/>
        </w:tabs>
        <w:spacing w:line="240" w:lineRule="auto" w:before="121" w:after="0"/>
        <w:ind w:left="1920" w:right="0" w:hanging="780"/>
        <w:jc w:val="left"/>
        <w:rPr>
          <w:sz w:val="24"/>
        </w:rPr>
      </w:pPr>
      <w:r>
        <w:rPr>
          <w:sz w:val="24"/>
        </w:rPr>
        <w:t>Enlisted</w:t>
      </w:r>
      <w:r>
        <w:rPr>
          <w:spacing w:val="-1"/>
          <w:sz w:val="24"/>
        </w:rPr>
        <w:t> </w:t>
      </w:r>
      <w:r>
        <w:rPr>
          <w:sz w:val="24"/>
        </w:rPr>
        <w:t>Aide</w:t>
      </w:r>
      <w:r>
        <w:rPr>
          <w:spacing w:val="-1"/>
          <w:sz w:val="24"/>
        </w:rPr>
        <w:t> </w:t>
      </w:r>
      <w:r>
        <w:rPr>
          <w:sz w:val="24"/>
        </w:rPr>
        <w:t>Recruiting </w:t>
      </w:r>
      <w:r>
        <w:rPr>
          <w:spacing w:val="-2"/>
          <w:sz w:val="24"/>
        </w:rPr>
        <w:t>Manager:</w:t>
      </w:r>
    </w:p>
    <w:p>
      <w:pPr>
        <w:pStyle w:val="ListParagraph"/>
        <w:numPr>
          <w:ilvl w:val="3"/>
          <w:numId w:val="88"/>
        </w:numPr>
        <w:tabs>
          <w:tab w:pos="2460" w:val="left" w:leader="none"/>
        </w:tabs>
        <w:spacing w:line="240" w:lineRule="auto" w:before="120" w:after="0"/>
        <w:ind w:left="1500" w:right="801" w:firstLine="0"/>
        <w:jc w:val="left"/>
        <w:rPr>
          <w:sz w:val="24"/>
        </w:rPr>
      </w:pPr>
      <w:r>
        <w:rPr>
          <w:sz w:val="24"/>
        </w:rPr>
        <w:t>Normally a Senior Non-Commissioned Officer (including selects) with at least 24 months of Enlisted Aide experience.</w:t>
      </w:r>
    </w:p>
    <w:p>
      <w:pPr>
        <w:pStyle w:val="ListParagraph"/>
        <w:numPr>
          <w:ilvl w:val="3"/>
          <w:numId w:val="88"/>
        </w:numPr>
        <w:tabs>
          <w:tab w:pos="2460" w:val="left" w:leader="none"/>
        </w:tabs>
        <w:spacing w:line="240" w:lineRule="auto" w:before="120" w:after="0"/>
        <w:ind w:left="1500" w:right="801" w:firstLine="0"/>
        <w:jc w:val="left"/>
        <w:rPr>
          <w:sz w:val="24"/>
        </w:rPr>
      </w:pPr>
      <w:r>
        <w:rPr>
          <w:sz w:val="24"/>
        </w:rPr>
        <w:t>Will</w:t>
      </w:r>
      <w:r>
        <w:rPr>
          <w:spacing w:val="32"/>
          <w:sz w:val="24"/>
        </w:rPr>
        <w:t> </w:t>
      </w:r>
      <w:r>
        <w:rPr>
          <w:sz w:val="24"/>
        </w:rPr>
        <w:t>pre-screen</w:t>
      </w:r>
      <w:r>
        <w:rPr>
          <w:spacing w:val="31"/>
          <w:sz w:val="24"/>
        </w:rPr>
        <w:t> </w:t>
      </w:r>
      <w:r>
        <w:rPr>
          <w:sz w:val="24"/>
        </w:rPr>
        <w:t>all</w:t>
      </w:r>
      <w:r>
        <w:rPr>
          <w:spacing w:val="32"/>
          <w:sz w:val="24"/>
        </w:rPr>
        <w:t> </w:t>
      </w:r>
      <w:r>
        <w:rPr>
          <w:sz w:val="24"/>
        </w:rPr>
        <w:t>Enlisted</w:t>
      </w:r>
      <w:r>
        <w:rPr>
          <w:spacing w:val="31"/>
          <w:sz w:val="24"/>
        </w:rPr>
        <w:t> </w:t>
      </w:r>
      <w:r>
        <w:rPr>
          <w:sz w:val="24"/>
        </w:rPr>
        <w:t>Aide</w:t>
      </w:r>
      <w:r>
        <w:rPr>
          <w:spacing w:val="32"/>
          <w:sz w:val="24"/>
        </w:rPr>
        <w:t> </w:t>
      </w:r>
      <w:r>
        <w:rPr>
          <w:sz w:val="24"/>
        </w:rPr>
        <w:t>candidates</w:t>
      </w:r>
      <w:r>
        <w:rPr>
          <w:spacing w:val="31"/>
          <w:sz w:val="24"/>
        </w:rPr>
        <w:t> </w:t>
      </w:r>
      <w:r>
        <w:rPr>
          <w:sz w:val="24"/>
        </w:rPr>
        <w:t>prior</w:t>
      </w:r>
      <w:r>
        <w:rPr>
          <w:spacing w:val="32"/>
          <w:sz w:val="24"/>
        </w:rPr>
        <w:t> </w:t>
      </w:r>
      <w:r>
        <w:rPr>
          <w:sz w:val="24"/>
        </w:rPr>
        <w:t>to</w:t>
      </w:r>
      <w:r>
        <w:rPr>
          <w:spacing w:val="32"/>
          <w:sz w:val="24"/>
        </w:rPr>
        <w:t> </w:t>
      </w:r>
      <w:r>
        <w:rPr>
          <w:sz w:val="24"/>
        </w:rPr>
        <w:t>requesting</w:t>
      </w:r>
      <w:r>
        <w:rPr>
          <w:spacing w:val="31"/>
          <w:sz w:val="24"/>
        </w:rPr>
        <w:t> </w:t>
      </w:r>
      <w:r>
        <w:rPr>
          <w:sz w:val="24"/>
        </w:rPr>
        <w:t>release</w:t>
      </w:r>
      <w:r>
        <w:rPr>
          <w:spacing w:val="31"/>
          <w:sz w:val="24"/>
        </w:rPr>
        <w:t> </w:t>
      </w:r>
      <w:r>
        <w:rPr>
          <w:sz w:val="24"/>
        </w:rPr>
        <w:t>from </w:t>
      </w:r>
      <w:r>
        <w:rPr>
          <w:spacing w:val="-2"/>
          <w:sz w:val="24"/>
        </w:rPr>
        <w:t>PAFSC.</w:t>
      </w:r>
    </w:p>
    <w:p>
      <w:pPr>
        <w:pStyle w:val="ListParagraph"/>
        <w:numPr>
          <w:ilvl w:val="3"/>
          <w:numId w:val="88"/>
        </w:numPr>
        <w:tabs>
          <w:tab w:pos="2460" w:val="left" w:leader="none"/>
        </w:tabs>
        <w:spacing w:line="240" w:lineRule="auto" w:before="119" w:after="0"/>
        <w:ind w:left="1500" w:right="803" w:firstLine="0"/>
        <w:jc w:val="left"/>
        <w:rPr>
          <w:sz w:val="24"/>
        </w:rPr>
      </w:pPr>
      <w:r>
        <w:rPr>
          <w:sz w:val="24"/>
        </w:rPr>
        <w:t>Will assist Enlisted Aide Program Manager with the coordination and tracking of a member's release from their PAFSC via AFPC/DPAA2.</w:t>
      </w:r>
    </w:p>
    <w:p>
      <w:pPr>
        <w:pStyle w:val="ListParagraph"/>
        <w:numPr>
          <w:ilvl w:val="3"/>
          <w:numId w:val="88"/>
        </w:numPr>
        <w:tabs>
          <w:tab w:pos="2460" w:val="left" w:leader="none"/>
        </w:tabs>
        <w:spacing w:line="240" w:lineRule="auto" w:before="120" w:after="0"/>
        <w:ind w:left="1500" w:right="799" w:firstLine="0"/>
        <w:jc w:val="left"/>
        <w:rPr>
          <w:sz w:val="24"/>
        </w:rPr>
      </w:pPr>
      <w:r>
        <w:rPr>
          <w:sz w:val="24"/>
        </w:rPr>
        <w:t>Will</w:t>
      </w:r>
      <w:r>
        <w:rPr>
          <w:spacing w:val="-15"/>
          <w:sz w:val="24"/>
        </w:rPr>
        <w:t> </w:t>
      </w:r>
      <w:r>
        <w:rPr>
          <w:sz w:val="24"/>
        </w:rPr>
        <w:t>develop</w:t>
      </w:r>
      <w:r>
        <w:rPr>
          <w:spacing w:val="-14"/>
          <w:sz w:val="24"/>
        </w:rPr>
        <w:t> </w:t>
      </w:r>
      <w:r>
        <w:rPr>
          <w:sz w:val="24"/>
        </w:rPr>
        <w:t>recruiting</w:t>
      </w:r>
      <w:r>
        <w:rPr>
          <w:spacing w:val="-15"/>
          <w:sz w:val="24"/>
        </w:rPr>
        <w:t> </w:t>
      </w:r>
      <w:r>
        <w:rPr>
          <w:sz w:val="24"/>
        </w:rPr>
        <w:t>initiatives</w:t>
      </w:r>
      <w:r>
        <w:rPr>
          <w:spacing w:val="-14"/>
          <w:sz w:val="24"/>
        </w:rPr>
        <w:t> </w:t>
      </w:r>
      <w:r>
        <w:rPr>
          <w:sz w:val="24"/>
        </w:rPr>
        <w:t>and</w:t>
      </w:r>
      <w:r>
        <w:rPr>
          <w:spacing w:val="-15"/>
          <w:sz w:val="24"/>
        </w:rPr>
        <w:t> </w:t>
      </w:r>
      <w:r>
        <w:rPr>
          <w:sz w:val="24"/>
        </w:rPr>
        <w:t>works</w:t>
      </w:r>
      <w:r>
        <w:rPr>
          <w:spacing w:val="-15"/>
          <w:sz w:val="24"/>
        </w:rPr>
        <w:t> </w:t>
      </w:r>
      <w:r>
        <w:rPr>
          <w:sz w:val="24"/>
        </w:rPr>
        <w:t>closely</w:t>
      </w:r>
      <w:r>
        <w:rPr>
          <w:spacing w:val="-15"/>
          <w:sz w:val="24"/>
        </w:rPr>
        <w:t> </w:t>
      </w:r>
      <w:r>
        <w:rPr>
          <w:sz w:val="24"/>
        </w:rPr>
        <w:t>with</w:t>
      </w:r>
      <w:r>
        <w:rPr>
          <w:spacing w:val="-14"/>
          <w:sz w:val="24"/>
        </w:rPr>
        <w:t> </w:t>
      </w:r>
      <w:r>
        <w:rPr>
          <w:sz w:val="24"/>
        </w:rPr>
        <w:t>Enlisted</w:t>
      </w:r>
      <w:r>
        <w:rPr>
          <w:spacing w:val="-15"/>
          <w:sz w:val="24"/>
        </w:rPr>
        <w:t> </w:t>
      </w:r>
      <w:r>
        <w:rPr>
          <w:sz w:val="24"/>
        </w:rPr>
        <w:t>Aide</w:t>
      </w:r>
      <w:r>
        <w:rPr>
          <w:spacing w:val="-15"/>
          <w:sz w:val="24"/>
        </w:rPr>
        <w:t> </w:t>
      </w:r>
      <w:r>
        <w:rPr>
          <w:sz w:val="24"/>
        </w:rPr>
        <w:t>Program Manager on implementation.</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Will</w:t>
      </w:r>
      <w:r>
        <w:rPr>
          <w:spacing w:val="-4"/>
          <w:sz w:val="24"/>
        </w:rPr>
        <w:t> </w:t>
      </w:r>
      <w:r>
        <w:rPr>
          <w:sz w:val="24"/>
        </w:rPr>
        <w:t>update</w:t>
      </w:r>
      <w:r>
        <w:rPr>
          <w:spacing w:val="-1"/>
          <w:sz w:val="24"/>
        </w:rPr>
        <w:t> </w:t>
      </w:r>
      <w:r>
        <w:rPr>
          <w:sz w:val="24"/>
        </w:rPr>
        <w:t>and</w:t>
      </w:r>
      <w:r>
        <w:rPr>
          <w:spacing w:val="-2"/>
          <w:sz w:val="24"/>
        </w:rPr>
        <w:t> </w:t>
      </w:r>
      <w:r>
        <w:rPr>
          <w:sz w:val="24"/>
        </w:rPr>
        <w:t>maintain</w:t>
      </w:r>
      <w:r>
        <w:rPr>
          <w:spacing w:val="-1"/>
          <w:sz w:val="24"/>
        </w:rPr>
        <w:t> </w:t>
      </w:r>
      <w:r>
        <w:rPr>
          <w:sz w:val="24"/>
        </w:rPr>
        <w:t>Enlisted</w:t>
      </w:r>
      <w:r>
        <w:rPr>
          <w:spacing w:val="-2"/>
          <w:sz w:val="24"/>
        </w:rPr>
        <w:t> </w:t>
      </w:r>
      <w:r>
        <w:rPr>
          <w:sz w:val="24"/>
        </w:rPr>
        <w:t>Aide</w:t>
      </w:r>
      <w:r>
        <w:rPr>
          <w:spacing w:val="-1"/>
          <w:sz w:val="24"/>
        </w:rPr>
        <w:t> </w:t>
      </w:r>
      <w:r>
        <w:rPr>
          <w:sz w:val="24"/>
        </w:rPr>
        <w:t>recruiting</w:t>
      </w:r>
      <w:r>
        <w:rPr>
          <w:spacing w:val="-2"/>
          <w:sz w:val="24"/>
        </w:rPr>
        <w:t> </w:t>
      </w:r>
      <w:r>
        <w:rPr>
          <w:sz w:val="24"/>
        </w:rPr>
        <w:t>publications</w:t>
      </w:r>
      <w:r>
        <w:rPr>
          <w:spacing w:val="-2"/>
          <w:sz w:val="24"/>
        </w:rPr>
        <w:t> </w:t>
      </w:r>
      <w:r>
        <w:rPr>
          <w:sz w:val="24"/>
        </w:rPr>
        <w:t>and</w:t>
      </w:r>
      <w:r>
        <w:rPr>
          <w:spacing w:val="-1"/>
          <w:sz w:val="24"/>
        </w:rPr>
        <w:t> </w:t>
      </w:r>
      <w:r>
        <w:rPr>
          <w:spacing w:val="-2"/>
          <w:sz w:val="24"/>
        </w:rPr>
        <w:t>materials.</w:t>
      </w:r>
    </w:p>
    <w:p>
      <w:pPr>
        <w:pStyle w:val="ListParagraph"/>
        <w:numPr>
          <w:ilvl w:val="3"/>
          <w:numId w:val="88"/>
        </w:numPr>
        <w:tabs>
          <w:tab w:pos="2460" w:val="left" w:leader="none"/>
        </w:tabs>
        <w:spacing w:line="240" w:lineRule="auto" w:before="120" w:after="0"/>
        <w:ind w:left="1500" w:right="800" w:firstLine="0"/>
        <w:jc w:val="left"/>
        <w:rPr>
          <w:sz w:val="24"/>
        </w:rPr>
      </w:pPr>
      <w:r>
        <w:rPr>
          <w:sz w:val="24"/>
        </w:rPr>
        <w:t>Will</w:t>
      </w:r>
      <w:r>
        <w:rPr>
          <w:spacing w:val="-12"/>
          <w:sz w:val="24"/>
        </w:rPr>
        <w:t> </w:t>
      </w:r>
      <w:r>
        <w:rPr>
          <w:sz w:val="24"/>
        </w:rPr>
        <w:t>coordinate</w:t>
      </w:r>
      <w:r>
        <w:rPr>
          <w:spacing w:val="-11"/>
          <w:sz w:val="24"/>
        </w:rPr>
        <w:t> </w:t>
      </w:r>
      <w:r>
        <w:rPr>
          <w:sz w:val="24"/>
        </w:rPr>
        <w:t>further</w:t>
      </w:r>
      <w:r>
        <w:rPr>
          <w:spacing w:val="-12"/>
          <w:sz w:val="24"/>
        </w:rPr>
        <w:t> </w:t>
      </w:r>
      <w:r>
        <w:rPr>
          <w:sz w:val="24"/>
        </w:rPr>
        <w:t>screening</w:t>
      </w:r>
      <w:r>
        <w:rPr>
          <w:spacing w:val="-11"/>
          <w:sz w:val="24"/>
        </w:rPr>
        <w:t> </w:t>
      </w:r>
      <w:r>
        <w:rPr>
          <w:sz w:val="24"/>
        </w:rPr>
        <w:t>and</w:t>
      </w:r>
      <w:r>
        <w:rPr>
          <w:spacing w:val="-12"/>
          <w:sz w:val="24"/>
        </w:rPr>
        <w:t> </w:t>
      </w:r>
      <w:r>
        <w:rPr>
          <w:sz w:val="24"/>
        </w:rPr>
        <w:t>shadowing</w:t>
      </w:r>
      <w:r>
        <w:rPr>
          <w:spacing w:val="-11"/>
          <w:sz w:val="24"/>
        </w:rPr>
        <w:t> </w:t>
      </w:r>
      <w:r>
        <w:rPr>
          <w:sz w:val="24"/>
        </w:rPr>
        <w:t>opportunities</w:t>
      </w:r>
      <w:r>
        <w:rPr>
          <w:spacing w:val="-12"/>
          <w:sz w:val="24"/>
        </w:rPr>
        <w:t> </w:t>
      </w:r>
      <w:r>
        <w:rPr>
          <w:sz w:val="24"/>
        </w:rPr>
        <w:t>with</w:t>
      </w:r>
      <w:r>
        <w:rPr>
          <w:spacing w:val="-11"/>
          <w:sz w:val="24"/>
        </w:rPr>
        <w:t> </w:t>
      </w:r>
      <w:r>
        <w:rPr>
          <w:sz w:val="24"/>
        </w:rPr>
        <w:t>experienced Enlisted Aides based on candidate's geographical location.</w:t>
      </w:r>
    </w:p>
    <w:p>
      <w:pPr>
        <w:pStyle w:val="ListParagraph"/>
        <w:numPr>
          <w:ilvl w:val="3"/>
          <w:numId w:val="88"/>
        </w:numPr>
        <w:tabs>
          <w:tab w:pos="2460" w:val="left" w:leader="none"/>
        </w:tabs>
        <w:spacing w:line="240" w:lineRule="auto" w:before="120" w:after="0"/>
        <w:ind w:left="1500" w:right="802" w:firstLine="0"/>
        <w:jc w:val="left"/>
        <w:rPr>
          <w:sz w:val="24"/>
        </w:rPr>
      </w:pPr>
      <w:r>
        <w:rPr>
          <w:spacing w:val="-2"/>
          <w:sz w:val="24"/>
        </w:rPr>
        <w:t>Will</w:t>
      </w:r>
      <w:r>
        <w:rPr>
          <w:spacing w:val="-5"/>
          <w:sz w:val="24"/>
        </w:rPr>
        <w:t> </w:t>
      </w:r>
      <w:r>
        <w:rPr>
          <w:spacing w:val="-2"/>
          <w:sz w:val="24"/>
        </w:rPr>
        <w:t>assist</w:t>
      </w:r>
      <w:r>
        <w:rPr>
          <w:spacing w:val="-4"/>
          <w:sz w:val="24"/>
        </w:rPr>
        <w:t> </w:t>
      </w:r>
      <w:r>
        <w:rPr>
          <w:spacing w:val="-2"/>
          <w:sz w:val="24"/>
        </w:rPr>
        <w:t>Enlisted</w:t>
      </w:r>
      <w:r>
        <w:rPr>
          <w:spacing w:val="-5"/>
          <w:sz w:val="24"/>
        </w:rPr>
        <w:t> </w:t>
      </w:r>
      <w:r>
        <w:rPr>
          <w:spacing w:val="-2"/>
          <w:sz w:val="24"/>
        </w:rPr>
        <w:t>Aide</w:t>
      </w:r>
      <w:r>
        <w:rPr>
          <w:spacing w:val="-5"/>
          <w:sz w:val="24"/>
        </w:rPr>
        <w:t> </w:t>
      </w:r>
      <w:r>
        <w:rPr>
          <w:spacing w:val="-2"/>
          <w:sz w:val="24"/>
        </w:rPr>
        <w:t>candidates</w:t>
      </w:r>
      <w:r>
        <w:rPr>
          <w:spacing w:val="-5"/>
          <w:sz w:val="24"/>
        </w:rPr>
        <w:t> </w:t>
      </w:r>
      <w:r>
        <w:rPr>
          <w:spacing w:val="-2"/>
          <w:sz w:val="24"/>
        </w:rPr>
        <w:t>with</w:t>
      </w:r>
      <w:r>
        <w:rPr>
          <w:spacing w:val="-5"/>
          <w:sz w:val="24"/>
        </w:rPr>
        <w:t> </w:t>
      </w:r>
      <w:r>
        <w:rPr>
          <w:spacing w:val="-2"/>
          <w:sz w:val="24"/>
        </w:rPr>
        <w:t>package</w:t>
      </w:r>
      <w:r>
        <w:rPr>
          <w:spacing w:val="-4"/>
          <w:sz w:val="24"/>
        </w:rPr>
        <w:t> </w:t>
      </w:r>
      <w:r>
        <w:rPr>
          <w:spacing w:val="-2"/>
          <w:sz w:val="24"/>
        </w:rPr>
        <w:t>requirements</w:t>
      </w:r>
      <w:r>
        <w:rPr>
          <w:spacing w:val="-7"/>
          <w:sz w:val="24"/>
        </w:rPr>
        <w:t> </w:t>
      </w:r>
      <w:r>
        <w:rPr>
          <w:spacing w:val="-2"/>
          <w:sz w:val="24"/>
        </w:rPr>
        <w:t>and</w:t>
      </w:r>
      <w:r>
        <w:rPr>
          <w:spacing w:val="-5"/>
          <w:sz w:val="24"/>
        </w:rPr>
        <w:t> </w:t>
      </w:r>
      <w:r>
        <w:rPr>
          <w:spacing w:val="-2"/>
          <w:sz w:val="24"/>
        </w:rPr>
        <w:t>engages</w:t>
      </w:r>
      <w:r>
        <w:rPr>
          <w:spacing w:val="-5"/>
          <w:sz w:val="24"/>
        </w:rPr>
        <w:t> </w:t>
      </w:r>
      <w:r>
        <w:rPr>
          <w:spacing w:val="-2"/>
          <w:sz w:val="24"/>
        </w:rPr>
        <w:t>with </w:t>
      </w:r>
      <w:r>
        <w:rPr>
          <w:sz w:val="24"/>
        </w:rPr>
        <w:t>their leadership as required.</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Will</w:t>
      </w:r>
      <w:r>
        <w:rPr>
          <w:spacing w:val="-1"/>
          <w:sz w:val="24"/>
        </w:rPr>
        <w:t> </w:t>
      </w:r>
      <w:r>
        <w:rPr>
          <w:sz w:val="24"/>
        </w:rPr>
        <w:t>brief</w:t>
      </w:r>
      <w:r>
        <w:rPr>
          <w:spacing w:val="-1"/>
          <w:sz w:val="24"/>
        </w:rPr>
        <w:t> </w:t>
      </w:r>
      <w:r>
        <w:rPr>
          <w:sz w:val="24"/>
        </w:rPr>
        <w:t>Enlisted</w:t>
      </w:r>
      <w:r>
        <w:rPr>
          <w:spacing w:val="-1"/>
          <w:sz w:val="24"/>
        </w:rPr>
        <w:t> </w:t>
      </w:r>
      <w:r>
        <w:rPr>
          <w:sz w:val="24"/>
        </w:rPr>
        <w:t>Aides at</w:t>
      </w:r>
      <w:r>
        <w:rPr>
          <w:spacing w:val="-1"/>
          <w:sz w:val="24"/>
        </w:rPr>
        <w:t> </w:t>
      </w:r>
      <w:r>
        <w:rPr>
          <w:sz w:val="24"/>
        </w:rPr>
        <w:t>the</w:t>
      </w:r>
      <w:r>
        <w:rPr>
          <w:spacing w:val="-1"/>
          <w:sz w:val="24"/>
        </w:rPr>
        <w:t> </w:t>
      </w:r>
      <w:r>
        <w:rPr>
          <w:sz w:val="24"/>
        </w:rPr>
        <w:t>Enlisted Aide</w:t>
      </w:r>
      <w:r>
        <w:rPr>
          <w:spacing w:val="-1"/>
          <w:sz w:val="24"/>
        </w:rPr>
        <w:t> </w:t>
      </w:r>
      <w:r>
        <w:rPr>
          <w:sz w:val="24"/>
        </w:rPr>
        <w:t>Utilization</w:t>
      </w:r>
      <w:r>
        <w:rPr>
          <w:spacing w:val="-2"/>
          <w:sz w:val="24"/>
        </w:rPr>
        <w:t> </w:t>
      </w:r>
      <w:r>
        <w:rPr>
          <w:sz w:val="24"/>
        </w:rPr>
        <w:t>and </w:t>
      </w:r>
      <w:r>
        <w:rPr>
          <w:spacing w:val="-2"/>
          <w:sz w:val="24"/>
        </w:rPr>
        <w:t>Training</w:t>
      </w:r>
    </w:p>
    <w:p>
      <w:pPr>
        <w:spacing w:after="0" w:line="240" w:lineRule="auto"/>
        <w:jc w:val="left"/>
        <w:rPr>
          <w:sz w:val="24"/>
        </w:rPr>
        <w:sectPr>
          <w:pgSz w:w="12240" w:h="15840"/>
          <w:pgMar w:header="731" w:footer="0" w:top="1380" w:bottom="280" w:left="660" w:right="640"/>
        </w:sectPr>
      </w:pPr>
    </w:p>
    <w:p>
      <w:pPr>
        <w:pStyle w:val="BodyText"/>
        <w:spacing w:before="96"/>
        <w:jc w:val="left"/>
      </w:pPr>
      <w:r>
        <w:rPr>
          <w:spacing w:val="-2"/>
        </w:rPr>
        <w:t>Workshop.</w:t>
      </w:r>
    </w:p>
    <w:p>
      <w:pPr>
        <w:pStyle w:val="ListParagraph"/>
        <w:numPr>
          <w:ilvl w:val="2"/>
          <w:numId w:val="88"/>
        </w:numPr>
        <w:tabs>
          <w:tab w:pos="1920" w:val="left" w:leader="none"/>
        </w:tabs>
        <w:spacing w:line="240" w:lineRule="auto" w:before="120" w:after="0"/>
        <w:ind w:left="1140" w:right="797" w:firstLine="0"/>
        <w:jc w:val="both"/>
        <w:rPr>
          <w:sz w:val="24"/>
        </w:rPr>
      </w:pPr>
      <w:r>
        <w:rPr>
          <w:sz w:val="24"/>
        </w:rPr>
        <w:t>Enlisted</w:t>
      </w:r>
      <w:r>
        <w:rPr>
          <w:spacing w:val="-8"/>
          <w:sz w:val="24"/>
        </w:rPr>
        <w:t> </w:t>
      </w:r>
      <w:r>
        <w:rPr>
          <w:sz w:val="24"/>
        </w:rPr>
        <w:t>Aide</w:t>
      </w:r>
      <w:r>
        <w:rPr>
          <w:spacing w:val="-8"/>
          <w:sz w:val="24"/>
        </w:rPr>
        <w:t> </w:t>
      </w:r>
      <w:r>
        <w:rPr>
          <w:sz w:val="24"/>
        </w:rPr>
        <w:t>Supervision:</w:t>
      </w:r>
      <w:r>
        <w:rPr>
          <w:spacing w:val="40"/>
          <w:sz w:val="24"/>
        </w:rPr>
        <w:t> </w:t>
      </w:r>
      <w:r>
        <w:rPr>
          <w:sz w:val="24"/>
        </w:rPr>
        <w:t>The</w:t>
      </w:r>
      <w:r>
        <w:rPr>
          <w:spacing w:val="-8"/>
          <w:sz w:val="24"/>
        </w:rPr>
        <w:t> </w:t>
      </w:r>
      <w:r>
        <w:rPr>
          <w:sz w:val="24"/>
        </w:rPr>
        <w:t>general</w:t>
      </w:r>
      <w:r>
        <w:rPr>
          <w:spacing w:val="-8"/>
          <w:sz w:val="24"/>
        </w:rPr>
        <w:t> </w:t>
      </w:r>
      <w:r>
        <w:rPr>
          <w:sz w:val="24"/>
        </w:rPr>
        <w:t>officer</w:t>
      </w:r>
      <w:r>
        <w:rPr>
          <w:spacing w:val="-9"/>
          <w:sz w:val="24"/>
        </w:rPr>
        <w:t> </w:t>
      </w:r>
      <w:r>
        <w:rPr>
          <w:sz w:val="24"/>
        </w:rPr>
        <w:t>to</w:t>
      </w:r>
      <w:r>
        <w:rPr>
          <w:spacing w:val="-8"/>
          <w:sz w:val="24"/>
        </w:rPr>
        <w:t> </w:t>
      </w:r>
      <w:r>
        <w:rPr>
          <w:sz w:val="24"/>
        </w:rPr>
        <w:t>whom</w:t>
      </w:r>
      <w:r>
        <w:rPr>
          <w:spacing w:val="-8"/>
          <w:sz w:val="24"/>
        </w:rPr>
        <w:t> </w:t>
      </w:r>
      <w:r>
        <w:rPr>
          <w:sz w:val="24"/>
        </w:rPr>
        <w:t>the</w:t>
      </w:r>
      <w:r>
        <w:rPr>
          <w:spacing w:val="-8"/>
          <w:sz w:val="24"/>
        </w:rPr>
        <w:t> </w:t>
      </w:r>
      <w:r>
        <w:rPr>
          <w:sz w:val="24"/>
        </w:rPr>
        <w:t>Enlisted</w:t>
      </w:r>
      <w:r>
        <w:rPr>
          <w:spacing w:val="-8"/>
          <w:sz w:val="24"/>
        </w:rPr>
        <w:t> </w:t>
      </w:r>
      <w:r>
        <w:rPr>
          <w:sz w:val="24"/>
        </w:rPr>
        <w:t>Aide</w:t>
      </w:r>
      <w:r>
        <w:rPr>
          <w:spacing w:val="-9"/>
          <w:sz w:val="24"/>
        </w:rPr>
        <w:t> </w:t>
      </w:r>
      <w:r>
        <w:rPr>
          <w:sz w:val="24"/>
        </w:rPr>
        <w:t>is</w:t>
      </w:r>
      <w:r>
        <w:rPr>
          <w:spacing w:val="-8"/>
          <w:sz w:val="24"/>
        </w:rPr>
        <w:t> </w:t>
      </w:r>
      <w:r>
        <w:rPr>
          <w:sz w:val="24"/>
        </w:rPr>
        <w:t>assigned is normally both the supervisor and rater of the Enlisted Aide.</w:t>
      </w:r>
      <w:r>
        <w:rPr>
          <w:spacing w:val="40"/>
          <w:sz w:val="24"/>
        </w:rPr>
        <w:t> </w:t>
      </w:r>
      <w:r>
        <w:rPr>
          <w:sz w:val="24"/>
        </w:rPr>
        <w:t>In circumstances in which the general</w:t>
      </w:r>
      <w:r>
        <w:rPr>
          <w:spacing w:val="-4"/>
          <w:sz w:val="24"/>
        </w:rPr>
        <w:t> </w:t>
      </w:r>
      <w:r>
        <w:rPr>
          <w:sz w:val="24"/>
        </w:rPr>
        <w:t>officer</w:t>
      </w:r>
      <w:r>
        <w:rPr>
          <w:spacing w:val="-3"/>
          <w:sz w:val="24"/>
        </w:rPr>
        <w:t> </w:t>
      </w:r>
      <w:r>
        <w:rPr>
          <w:sz w:val="24"/>
        </w:rPr>
        <w:t>is</w:t>
      </w:r>
      <w:r>
        <w:rPr>
          <w:spacing w:val="-4"/>
          <w:sz w:val="24"/>
        </w:rPr>
        <w:t> </w:t>
      </w:r>
      <w:r>
        <w:rPr>
          <w:sz w:val="24"/>
        </w:rPr>
        <w:t>unable</w:t>
      </w:r>
      <w:r>
        <w:rPr>
          <w:spacing w:val="-5"/>
          <w:sz w:val="24"/>
        </w:rPr>
        <w:t> </w:t>
      </w:r>
      <w:r>
        <w:rPr>
          <w:sz w:val="24"/>
        </w:rPr>
        <w:t>to</w:t>
      </w:r>
      <w:r>
        <w:rPr>
          <w:spacing w:val="-4"/>
          <w:sz w:val="24"/>
        </w:rPr>
        <w:t> </w:t>
      </w:r>
      <w:r>
        <w:rPr>
          <w:sz w:val="24"/>
        </w:rPr>
        <w:t>act</w:t>
      </w:r>
      <w:r>
        <w:rPr>
          <w:spacing w:val="-5"/>
          <w:sz w:val="24"/>
        </w:rPr>
        <w:t> </w:t>
      </w:r>
      <w:r>
        <w:rPr>
          <w:sz w:val="24"/>
        </w:rPr>
        <w:t>as</w:t>
      </w:r>
      <w:r>
        <w:rPr>
          <w:spacing w:val="-5"/>
          <w:sz w:val="24"/>
        </w:rPr>
        <w:t> </w:t>
      </w:r>
      <w:r>
        <w:rPr>
          <w:sz w:val="24"/>
        </w:rPr>
        <w:t>the</w:t>
      </w:r>
      <w:r>
        <w:rPr>
          <w:spacing w:val="-5"/>
          <w:sz w:val="24"/>
        </w:rPr>
        <w:t> </w:t>
      </w:r>
      <w:r>
        <w:rPr>
          <w:sz w:val="24"/>
        </w:rPr>
        <w:t>rater</w:t>
      </w:r>
      <w:r>
        <w:rPr>
          <w:spacing w:val="-4"/>
          <w:sz w:val="24"/>
        </w:rPr>
        <w:t> </w:t>
      </w:r>
      <w:r>
        <w:rPr>
          <w:sz w:val="24"/>
        </w:rPr>
        <w:t>of</w:t>
      </w:r>
      <w:r>
        <w:rPr>
          <w:spacing w:val="-5"/>
          <w:sz w:val="24"/>
        </w:rPr>
        <w:t> </w:t>
      </w:r>
      <w:r>
        <w:rPr>
          <w:sz w:val="24"/>
        </w:rPr>
        <w:t>the</w:t>
      </w:r>
      <w:r>
        <w:rPr>
          <w:spacing w:val="-5"/>
          <w:sz w:val="24"/>
        </w:rPr>
        <w:t> </w:t>
      </w:r>
      <w:r>
        <w:rPr>
          <w:sz w:val="24"/>
        </w:rPr>
        <w:t>Enlisted</w:t>
      </w:r>
      <w:r>
        <w:rPr>
          <w:spacing w:val="-5"/>
          <w:sz w:val="24"/>
        </w:rPr>
        <w:t> </w:t>
      </w:r>
      <w:r>
        <w:rPr>
          <w:sz w:val="24"/>
        </w:rPr>
        <w:t>Aide,</w:t>
      </w:r>
      <w:r>
        <w:rPr>
          <w:spacing w:val="-4"/>
          <w:sz w:val="24"/>
        </w:rPr>
        <w:t> </w:t>
      </w:r>
      <w:r>
        <w:rPr>
          <w:sz w:val="24"/>
        </w:rPr>
        <w:t>the</w:t>
      </w:r>
      <w:r>
        <w:rPr>
          <w:spacing w:val="-5"/>
          <w:sz w:val="24"/>
        </w:rPr>
        <w:t> </w:t>
      </w:r>
      <w:r>
        <w:rPr>
          <w:sz w:val="24"/>
        </w:rPr>
        <w:t>member</w:t>
      </w:r>
      <w:r>
        <w:rPr>
          <w:spacing w:val="-3"/>
          <w:sz w:val="24"/>
        </w:rPr>
        <w:t> </w:t>
      </w:r>
      <w:r>
        <w:rPr>
          <w:sz w:val="24"/>
        </w:rPr>
        <w:t>may</w:t>
      </w:r>
      <w:r>
        <w:rPr>
          <w:spacing w:val="-5"/>
          <w:sz w:val="24"/>
        </w:rPr>
        <w:t> </w:t>
      </w:r>
      <w:r>
        <w:rPr>
          <w:sz w:val="24"/>
        </w:rPr>
        <w:t>delegate</w:t>
      </w:r>
      <w:r>
        <w:rPr>
          <w:spacing w:val="-3"/>
          <w:sz w:val="24"/>
        </w:rPr>
        <w:t> </w:t>
      </w:r>
      <w:r>
        <w:rPr>
          <w:sz w:val="24"/>
        </w:rPr>
        <w:t>that authority to the Senior Enlisted Aide (if applicable).</w:t>
      </w:r>
      <w:r>
        <w:rPr>
          <w:spacing w:val="40"/>
          <w:sz w:val="24"/>
        </w:rPr>
        <w:t> </w:t>
      </w:r>
      <w:r>
        <w:rPr>
          <w:sz w:val="24"/>
        </w:rPr>
        <w:t>Delegation to anyone other than the Senior Enlisted Aide requires the approval of the Air Force Vice Chief of Staff (AF/CV).</w:t>
      </w:r>
      <w:r>
        <w:rPr>
          <w:spacing w:val="40"/>
          <w:sz w:val="24"/>
        </w:rPr>
        <w:t> </w:t>
      </w:r>
      <w:r>
        <w:rPr>
          <w:sz w:val="24"/>
        </w:rPr>
        <w:t>In all cases, the general officer will remain the senior rater of the enlisted aide.</w:t>
      </w:r>
      <w:r>
        <w:rPr>
          <w:spacing w:val="40"/>
          <w:sz w:val="24"/>
        </w:rPr>
        <w:t> </w:t>
      </w:r>
      <w:r>
        <w:rPr>
          <w:sz w:val="24"/>
        </w:rPr>
        <w:t>Route any delegation request and justification through AF/A1LG for AF/CV approval.</w:t>
      </w:r>
    </w:p>
    <w:p>
      <w:pPr>
        <w:pStyle w:val="ListParagraph"/>
        <w:numPr>
          <w:ilvl w:val="3"/>
          <w:numId w:val="88"/>
        </w:numPr>
        <w:tabs>
          <w:tab w:pos="2460" w:val="left" w:leader="none"/>
        </w:tabs>
        <w:spacing w:line="240" w:lineRule="auto" w:before="121" w:after="0"/>
        <w:ind w:left="1500" w:right="800" w:firstLine="0"/>
        <w:jc w:val="both"/>
        <w:rPr>
          <w:sz w:val="24"/>
        </w:rPr>
      </w:pPr>
      <w:r>
        <w:rPr>
          <w:sz w:val="24"/>
        </w:rPr>
        <w:t>The general officer may release an Enlisted Aide for cause at any time due to substandard duty performance, failure to maintain quality standards, or other conduct which could be considered substandard.</w:t>
      </w:r>
      <w:r>
        <w:rPr>
          <w:spacing w:val="40"/>
          <w:sz w:val="24"/>
        </w:rPr>
        <w:t> </w:t>
      </w:r>
      <w:r>
        <w:rPr>
          <w:sz w:val="24"/>
        </w:rPr>
        <w:t>Non-recommendation for another enlisted aide position should be clearly justified in the release for cause memo.</w:t>
      </w:r>
    </w:p>
    <w:p>
      <w:pPr>
        <w:pStyle w:val="ListParagraph"/>
        <w:numPr>
          <w:ilvl w:val="3"/>
          <w:numId w:val="88"/>
        </w:numPr>
        <w:tabs>
          <w:tab w:pos="2460" w:val="left" w:leader="none"/>
        </w:tabs>
        <w:spacing w:line="240" w:lineRule="auto" w:before="120" w:after="0"/>
        <w:ind w:left="2460" w:right="0" w:hanging="960"/>
        <w:jc w:val="both"/>
        <w:rPr>
          <w:sz w:val="24"/>
        </w:rPr>
      </w:pPr>
      <w:r>
        <w:rPr>
          <w:sz w:val="24"/>
        </w:rPr>
        <w:t>AF/CV</w:t>
      </w:r>
      <w:r>
        <w:rPr>
          <w:spacing w:val="-3"/>
          <w:sz w:val="24"/>
        </w:rPr>
        <w:t> </w:t>
      </w:r>
      <w:r>
        <w:rPr>
          <w:sz w:val="24"/>
        </w:rPr>
        <w:t>is</w:t>
      </w:r>
      <w:r>
        <w:rPr>
          <w:spacing w:val="-2"/>
          <w:sz w:val="24"/>
        </w:rPr>
        <w:t> </w:t>
      </w:r>
      <w:r>
        <w:rPr>
          <w:sz w:val="24"/>
        </w:rPr>
        <w:t>the</w:t>
      </w:r>
      <w:r>
        <w:rPr>
          <w:spacing w:val="-2"/>
          <w:sz w:val="24"/>
        </w:rPr>
        <w:t> </w:t>
      </w:r>
      <w:r>
        <w:rPr>
          <w:sz w:val="24"/>
        </w:rPr>
        <w:t>approval</w:t>
      </w:r>
      <w:r>
        <w:rPr>
          <w:spacing w:val="-1"/>
          <w:sz w:val="24"/>
        </w:rPr>
        <w:t> </w:t>
      </w:r>
      <w:r>
        <w:rPr>
          <w:sz w:val="24"/>
        </w:rPr>
        <w:t>authority</w:t>
      </w:r>
      <w:r>
        <w:rPr>
          <w:spacing w:val="-2"/>
          <w:sz w:val="24"/>
        </w:rPr>
        <w:t> </w:t>
      </w:r>
      <w:r>
        <w:rPr>
          <w:sz w:val="24"/>
        </w:rPr>
        <w:t>to</w:t>
      </w:r>
      <w:r>
        <w:rPr>
          <w:spacing w:val="-1"/>
          <w:sz w:val="24"/>
        </w:rPr>
        <w:t> </w:t>
      </w:r>
      <w:r>
        <w:rPr>
          <w:sz w:val="24"/>
        </w:rPr>
        <w:t>release</w:t>
      </w:r>
      <w:r>
        <w:rPr>
          <w:spacing w:val="-1"/>
          <w:sz w:val="24"/>
        </w:rPr>
        <w:t> </w:t>
      </w:r>
      <w:r>
        <w:rPr>
          <w:sz w:val="24"/>
        </w:rPr>
        <w:t>Enlisted</w:t>
      </w:r>
      <w:r>
        <w:rPr>
          <w:spacing w:val="-1"/>
          <w:sz w:val="24"/>
        </w:rPr>
        <w:t> </w:t>
      </w:r>
      <w:r>
        <w:rPr>
          <w:sz w:val="24"/>
        </w:rPr>
        <w:t>Aides</w:t>
      </w:r>
      <w:r>
        <w:rPr>
          <w:spacing w:val="-1"/>
          <w:sz w:val="24"/>
        </w:rPr>
        <w:t> </w:t>
      </w:r>
      <w:r>
        <w:rPr>
          <w:sz w:val="24"/>
        </w:rPr>
        <w:t>“for</w:t>
      </w:r>
      <w:r>
        <w:rPr>
          <w:spacing w:val="-1"/>
          <w:sz w:val="24"/>
        </w:rPr>
        <w:t> </w:t>
      </w:r>
      <w:r>
        <w:rPr>
          <w:spacing w:val="-2"/>
          <w:sz w:val="24"/>
        </w:rPr>
        <w:t>cause.”</w:t>
      </w:r>
    </w:p>
    <w:p>
      <w:pPr>
        <w:pStyle w:val="ListParagraph"/>
        <w:numPr>
          <w:ilvl w:val="3"/>
          <w:numId w:val="88"/>
        </w:numPr>
        <w:tabs>
          <w:tab w:pos="2460" w:val="left" w:leader="none"/>
        </w:tabs>
        <w:spacing w:line="240" w:lineRule="auto" w:before="120" w:after="0"/>
        <w:ind w:left="1500" w:right="797" w:firstLine="0"/>
        <w:jc w:val="both"/>
        <w:rPr>
          <w:sz w:val="24"/>
        </w:rPr>
      </w:pPr>
      <w:r>
        <w:rPr>
          <w:sz w:val="24"/>
        </w:rPr>
        <w:t>In</w:t>
      </w:r>
      <w:r>
        <w:rPr>
          <w:spacing w:val="-14"/>
          <w:sz w:val="24"/>
        </w:rPr>
        <w:t> </w:t>
      </w:r>
      <w:r>
        <w:rPr>
          <w:sz w:val="24"/>
        </w:rPr>
        <w:t>considering</w:t>
      </w:r>
      <w:r>
        <w:rPr>
          <w:spacing w:val="-15"/>
          <w:sz w:val="24"/>
        </w:rPr>
        <w:t> </w:t>
      </w:r>
      <w:r>
        <w:rPr>
          <w:sz w:val="24"/>
        </w:rPr>
        <w:t>the</w:t>
      </w:r>
      <w:r>
        <w:rPr>
          <w:spacing w:val="-14"/>
          <w:sz w:val="24"/>
        </w:rPr>
        <w:t> </w:t>
      </w:r>
      <w:r>
        <w:rPr>
          <w:sz w:val="24"/>
        </w:rPr>
        <w:t>decision</w:t>
      </w:r>
      <w:r>
        <w:rPr>
          <w:spacing w:val="-14"/>
          <w:sz w:val="24"/>
        </w:rPr>
        <w:t> </w:t>
      </w:r>
      <w:r>
        <w:rPr>
          <w:sz w:val="24"/>
        </w:rPr>
        <w:t>to</w:t>
      </w:r>
      <w:r>
        <w:rPr>
          <w:spacing w:val="-14"/>
          <w:sz w:val="24"/>
        </w:rPr>
        <w:t> </w:t>
      </w:r>
      <w:r>
        <w:rPr>
          <w:sz w:val="24"/>
        </w:rPr>
        <w:t>release</w:t>
      </w:r>
      <w:r>
        <w:rPr>
          <w:spacing w:val="-14"/>
          <w:sz w:val="24"/>
        </w:rPr>
        <w:t> </w:t>
      </w:r>
      <w:r>
        <w:rPr>
          <w:sz w:val="24"/>
        </w:rPr>
        <w:t>an</w:t>
      </w:r>
      <w:r>
        <w:rPr>
          <w:spacing w:val="-15"/>
          <w:sz w:val="24"/>
        </w:rPr>
        <w:t> </w:t>
      </w:r>
      <w:r>
        <w:rPr>
          <w:sz w:val="24"/>
        </w:rPr>
        <w:t>Enlisted</w:t>
      </w:r>
      <w:r>
        <w:rPr>
          <w:spacing w:val="-14"/>
          <w:sz w:val="24"/>
        </w:rPr>
        <w:t> </w:t>
      </w:r>
      <w:r>
        <w:rPr>
          <w:sz w:val="24"/>
        </w:rPr>
        <w:t>Aide,</w:t>
      </w:r>
      <w:r>
        <w:rPr>
          <w:spacing w:val="-14"/>
          <w:sz w:val="24"/>
        </w:rPr>
        <w:t> </w:t>
      </w:r>
      <w:r>
        <w:rPr>
          <w:sz w:val="24"/>
        </w:rPr>
        <w:t>the</w:t>
      </w:r>
      <w:r>
        <w:rPr>
          <w:spacing w:val="-14"/>
          <w:sz w:val="24"/>
        </w:rPr>
        <w:t> </w:t>
      </w:r>
      <w:r>
        <w:rPr>
          <w:sz w:val="24"/>
        </w:rPr>
        <w:t>general</w:t>
      </w:r>
      <w:r>
        <w:rPr>
          <w:spacing w:val="-14"/>
          <w:sz w:val="24"/>
        </w:rPr>
        <w:t> </w:t>
      </w:r>
      <w:r>
        <w:rPr>
          <w:sz w:val="24"/>
        </w:rPr>
        <w:t>officer</w:t>
      </w:r>
      <w:r>
        <w:rPr>
          <w:spacing w:val="-14"/>
          <w:sz w:val="24"/>
        </w:rPr>
        <w:t> </w:t>
      </w:r>
      <w:r>
        <w:rPr>
          <w:sz w:val="24"/>
        </w:rPr>
        <w:t>should give the member an opportunity to correct substandard performance and provide appropriate performance feedback, to include verbal/written counseling. General Officers and their families have a unique, professional relationship with their Enlisted Aide, generating both benefits and challenges.</w:t>
      </w:r>
      <w:r>
        <w:rPr>
          <w:spacing w:val="40"/>
          <w:sz w:val="24"/>
        </w:rPr>
        <w:t> </w:t>
      </w:r>
      <w:r>
        <w:rPr>
          <w:sz w:val="24"/>
        </w:rPr>
        <w:t>Some of the challenges are interpersonal and a transfer to another Enlisted Aide position might resolve the performance issues if the gaining</w:t>
      </w:r>
      <w:r>
        <w:rPr>
          <w:spacing w:val="-11"/>
          <w:sz w:val="24"/>
        </w:rPr>
        <w:t> </w:t>
      </w:r>
      <w:r>
        <w:rPr>
          <w:sz w:val="24"/>
        </w:rPr>
        <w:t>general</w:t>
      </w:r>
      <w:r>
        <w:rPr>
          <w:spacing w:val="-8"/>
          <w:sz w:val="24"/>
        </w:rPr>
        <w:t> </w:t>
      </w:r>
      <w:r>
        <w:rPr>
          <w:sz w:val="24"/>
        </w:rPr>
        <w:t>officer</w:t>
      </w:r>
      <w:r>
        <w:rPr>
          <w:spacing w:val="-9"/>
          <w:sz w:val="24"/>
        </w:rPr>
        <w:t> </w:t>
      </w:r>
      <w:r>
        <w:rPr>
          <w:sz w:val="24"/>
        </w:rPr>
        <w:t>is</w:t>
      </w:r>
      <w:r>
        <w:rPr>
          <w:spacing w:val="-11"/>
          <w:sz w:val="24"/>
        </w:rPr>
        <w:t> </w:t>
      </w:r>
      <w:r>
        <w:rPr>
          <w:sz w:val="24"/>
        </w:rPr>
        <w:t>amenable</w:t>
      </w:r>
      <w:r>
        <w:rPr>
          <w:spacing w:val="-10"/>
          <w:sz w:val="24"/>
        </w:rPr>
        <w:t> </w:t>
      </w:r>
      <w:r>
        <w:rPr>
          <w:sz w:val="24"/>
        </w:rPr>
        <w:t>to</w:t>
      </w:r>
      <w:r>
        <w:rPr>
          <w:spacing w:val="-10"/>
          <w:sz w:val="24"/>
        </w:rPr>
        <w:t> </w:t>
      </w:r>
      <w:r>
        <w:rPr>
          <w:sz w:val="24"/>
        </w:rPr>
        <w:t>this</w:t>
      </w:r>
      <w:r>
        <w:rPr>
          <w:spacing w:val="-10"/>
          <w:sz w:val="24"/>
        </w:rPr>
        <w:t> </w:t>
      </w:r>
      <w:r>
        <w:rPr>
          <w:sz w:val="24"/>
        </w:rPr>
        <w:t>resolution.</w:t>
      </w:r>
      <w:r>
        <w:rPr>
          <w:spacing w:val="40"/>
          <w:sz w:val="24"/>
        </w:rPr>
        <w:t> </w:t>
      </w:r>
      <w:r>
        <w:rPr>
          <w:sz w:val="24"/>
        </w:rPr>
        <w:t>Ultimately,</w:t>
      </w:r>
      <w:r>
        <w:rPr>
          <w:spacing w:val="-11"/>
          <w:sz w:val="24"/>
        </w:rPr>
        <w:t> </w:t>
      </w:r>
      <w:r>
        <w:rPr>
          <w:sz w:val="24"/>
        </w:rPr>
        <w:t>it</w:t>
      </w:r>
      <w:r>
        <w:rPr>
          <w:spacing w:val="-10"/>
          <w:sz w:val="24"/>
        </w:rPr>
        <w:t> </w:t>
      </w:r>
      <w:r>
        <w:rPr>
          <w:sz w:val="24"/>
        </w:rPr>
        <w:t>is</w:t>
      </w:r>
      <w:r>
        <w:rPr>
          <w:spacing w:val="-10"/>
          <w:sz w:val="24"/>
        </w:rPr>
        <w:t> </w:t>
      </w:r>
      <w:r>
        <w:rPr>
          <w:sz w:val="24"/>
        </w:rPr>
        <w:t>the</w:t>
      </w:r>
      <w:r>
        <w:rPr>
          <w:spacing w:val="-10"/>
          <w:sz w:val="24"/>
        </w:rPr>
        <w:t> </w:t>
      </w:r>
      <w:r>
        <w:rPr>
          <w:sz w:val="24"/>
        </w:rPr>
        <w:t>general</w:t>
      </w:r>
      <w:r>
        <w:rPr>
          <w:spacing w:val="-9"/>
          <w:sz w:val="24"/>
        </w:rPr>
        <w:t> </w:t>
      </w:r>
      <w:r>
        <w:rPr>
          <w:sz w:val="24"/>
        </w:rPr>
        <w:t>officer’s responsibility to clearly communicate and document performance and professional expectations to their Enlisted Aide.</w:t>
      </w:r>
    </w:p>
    <w:p>
      <w:pPr>
        <w:pStyle w:val="Heading2"/>
        <w:numPr>
          <w:ilvl w:val="1"/>
          <w:numId w:val="88"/>
        </w:numPr>
        <w:tabs>
          <w:tab w:pos="1380" w:val="left" w:leader="none"/>
        </w:tabs>
        <w:spacing w:line="240" w:lineRule="auto" w:before="120" w:after="0"/>
        <w:ind w:left="1380" w:right="0" w:hanging="600"/>
        <w:jc w:val="both"/>
      </w:pPr>
      <w:bookmarkStart w:name="_bookmark396" w:id="397"/>
      <w:bookmarkEnd w:id="397"/>
      <w:r>
        <w:rPr>
          <w:b w:val="0"/>
        </w:rPr>
      </w:r>
      <w:r>
        <w:rPr/>
        <w:t>Enlisted</w:t>
      </w:r>
      <w:r>
        <w:rPr>
          <w:spacing w:val="-3"/>
        </w:rPr>
        <w:t> </w:t>
      </w:r>
      <w:r>
        <w:rPr/>
        <w:t>Aide Special</w:t>
      </w:r>
      <w:r>
        <w:rPr>
          <w:spacing w:val="-1"/>
        </w:rPr>
        <w:t> </w:t>
      </w:r>
      <w:r>
        <w:rPr/>
        <w:t>Duty Identifier</w:t>
      </w:r>
      <w:r>
        <w:rPr>
          <w:spacing w:val="-2"/>
        </w:rPr>
        <w:t> </w:t>
      </w:r>
      <w:r>
        <w:rPr/>
        <w:t>(SDI) </w:t>
      </w:r>
      <w:r>
        <w:rPr>
          <w:spacing w:val="-2"/>
        </w:rPr>
        <w:t>Management.</w:t>
      </w:r>
    </w:p>
    <w:p>
      <w:pPr>
        <w:pStyle w:val="ListParagraph"/>
        <w:numPr>
          <w:ilvl w:val="2"/>
          <w:numId w:val="88"/>
        </w:numPr>
        <w:tabs>
          <w:tab w:pos="1920" w:val="left" w:leader="none"/>
        </w:tabs>
        <w:spacing w:line="240" w:lineRule="auto" w:before="120" w:after="0"/>
        <w:ind w:left="1140" w:right="797" w:firstLine="0"/>
        <w:jc w:val="both"/>
        <w:rPr>
          <w:sz w:val="24"/>
        </w:rPr>
      </w:pPr>
      <w:r>
        <w:rPr>
          <w:sz w:val="24"/>
        </w:rPr>
        <w:t>Enlisted</w:t>
      </w:r>
      <w:r>
        <w:rPr>
          <w:spacing w:val="-6"/>
          <w:sz w:val="24"/>
        </w:rPr>
        <w:t> </w:t>
      </w:r>
      <w:r>
        <w:rPr>
          <w:sz w:val="24"/>
        </w:rPr>
        <w:t>Aide</w:t>
      </w:r>
      <w:r>
        <w:rPr>
          <w:spacing w:val="-8"/>
          <w:sz w:val="24"/>
        </w:rPr>
        <w:t> </w:t>
      </w:r>
      <w:r>
        <w:rPr>
          <w:sz w:val="24"/>
        </w:rPr>
        <w:t>Authorizations.</w:t>
      </w:r>
      <w:r>
        <w:rPr>
          <w:spacing w:val="40"/>
          <w:sz w:val="24"/>
        </w:rPr>
        <w:t> </w:t>
      </w:r>
      <w:r>
        <w:rPr>
          <w:sz w:val="24"/>
        </w:rPr>
        <w:t>Enlisted</w:t>
      </w:r>
      <w:r>
        <w:rPr>
          <w:spacing w:val="-9"/>
          <w:sz w:val="24"/>
        </w:rPr>
        <w:t> </w:t>
      </w:r>
      <w:r>
        <w:rPr>
          <w:sz w:val="24"/>
        </w:rPr>
        <w:t>Aide</w:t>
      </w:r>
      <w:r>
        <w:rPr>
          <w:spacing w:val="-7"/>
          <w:sz w:val="24"/>
        </w:rPr>
        <w:t> </w:t>
      </w:r>
      <w:r>
        <w:rPr>
          <w:sz w:val="24"/>
        </w:rPr>
        <w:t>allocations</w:t>
      </w:r>
      <w:r>
        <w:rPr>
          <w:spacing w:val="-7"/>
          <w:sz w:val="24"/>
        </w:rPr>
        <w:t> </w:t>
      </w:r>
      <w:r>
        <w:rPr>
          <w:sz w:val="24"/>
        </w:rPr>
        <w:t>are</w:t>
      </w:r>
      <w:r>
        <w:rPr>
          <w:spacing w:val="-6"/>
          <w:sz w:val="24"/>
        </w:rPr>
        <w:t> </w:t>
      </w:r>
      <w:r>
        <w:rPr>
          <w:sz w:val="24"/>
        </w:rPr>
        <w:t>determined</w:t>
      </w:r>
      <w:r>
        <w:rPr>
          <w:spacing w:val="-7"/>
          <w:sz w:val="24"/>
        </w:rPr>
        <w:t> </w:t>
      </w:r>
      <w:r>
        <w:rPr>
          <w:sz w:val="24"/>
        </w:rPr>
        <w:t>by</w:t>
      </w:r>
      <w:r>
        <w:rPr>
          <w:spacing w:val="-8"/>
          <w:sz w:val="24"/>
        </w:rPr>
        <w:t> </w:t>
      </w:r>
      <w:r>
        <w:rPr>
          <w:sz w:val="24"/>
        </w:rPr>
        <w:t>the</w:t>
      </w:r>
      <w:r>
        <w:rPr>
          <w:spacing w:val="-7"/>
          <w:sz w:val="24"/>
        </w:rPr>
        <w:t> </w:t>
      </w:r>
      <w:r>
        <w:rPr>
          <w:sz w:val="24"/>
        </w:rPr>
        <w:t>SecAF in coordination with Chief of Staff of the Air Force (CSAF) and Chief Space Officer (CSO) based on Title 10 USC § 981, </w:t>
      </w:r>
      <w:r>
        <w:rPr>
          <w:i/>
          <w:sz w:val="24"/>
        </w:rPr>
        <w:t>Limitation on Number of Enlisted Aides, </w:t>
      </w:r>
      <w:r>
        <w:rPr>
          <w:sz w:val="24"/>
        </w:rPr>
        <w:t>and DoD allocation ceiling constraints.</w:t>
      </w:r>
    </w:p>
    <w:p>
      <w:pPr>
        <w:pStyle w:val="ListParagraph"/>
        <w:numPr>
          <w:ilvl w:val="3"/>
          <w:numId w:val="88"/>
        </w:numPr>
        <w:tabs>
          <w:tab w:pos="2460" w:val="left" w:leader="none"/>
        </w:tabs>
        <w:spacing w:line="240" w:lineRule="auto" w:before="119" w:after="0"/>
        <w:ind w:left="1500" w:right="801" w:firstLine="0"/>
        <w:jc w:val="both"/>
        <w:rPr>
          <w:sz w:val="24"/>
        </w:rPr>
      </w:pPr>
      <w:r>
        <w:rPr>
          <w:sz w:val="24"/>
        </w:rPr>
        <w:t>The Enlisted Aide Program</w:t>
      </w:r>
      <w:r>
        <w:rPr>
          <w:spacing w:val="-1"/>
          <w:sz w:val="24"/>
        </w:rPr>
        <w:t> </w:t>
      </w:r>
      <w:r>
        <w:rPr>
          <w:sz w:val="24"/>
        </w:rPr>
        <w:t>Manager in</w:t>
      </w:r>
      <w:r>
        <w:rPr>
          <w:spacing w:val="-1"/>
          <w:sz w:val="24"/>
        </w:rPr>
        <w:t> </w:t>
      </w:r>
      <w:r>
        <w:rPr>
          <w:sz w:val="24"/>
        </w:rPr>
        <w:t>AF/A1LG maintains all allocations</w:t>
      </w:r>
      <w:r>
        <w:rPr>
          <w:spacing w:val="-1"/>
          <w:sz w:val="24"/>
        </w:rPr>
        <w:t> </w:t>
      </w:r>
      <w:r>
        <w:rPr>
          <w:sz w:val="24"/>
        </w:rPr>
        <w:t>and justifications</w:t>
      </w:r>
      <w:r>
        <w:rPr>
          <w:spacing w:val="-9"/>
          <w:sz w:val="24"/>
        </w:rPr>
        <w:t> </w:t>
      </w:r>
      <w:r>
        <w:rPr>
          <w:sz w:val="24"/>
        </w:rPr>
        <w:t>for</w:t>
      </w:r>
      <w:r>
        <w:rPr>
          <w:spacing w:val="-9"/>
          <w:sz w:val="24"/>
        </w:rPr>
        <w:t> </w:t>
      </w:r>
      <w:r>
        <w:rPr>
          <w:sz w:val="24"/>
        </w:rPr>
        <w:t>Enlisted</w:t>
      </w:r>
      <w:r>
        <w:rPr>
          <w:spacing w:val="-9"/>
          <w:sz w:val="24"/>
        </w:rPr>
        <w:t> </w:t>
      </w:r>
      <w:r>
        <w:rPr>
          <w:sz w:val="24"/>
        </w:rPr>
        <w:t>Aide</w:t>
      </w:r>
      <w:r>
        <w:rPr>
          <w:spacing w:val="-9"/>
          <w:sz w:val="24"/>
        </w:rPr>
        <w:t> </w:t>
      </w:r>
      <w:r>
        <w:rPr>
          <w:sz w:val="24"/>
        </w:rPr>
        <w:t>positions.</w:t>
      </w:r>
      <w:r>
        <w:rPr>
          <w:spacing w:val="40"/>
          <w:sz w:val="24"/>
        </w:rPr>
        <w:t> </w:t>
      </w:r>
      <w:r>
        <w:rPr>
          <w:sz w:val="24"/>
        </w:rPr>
        <w:t>Units</w:t>
      </w:r>
      <w:r>
        <w:rPr>
          <w:spacing w:val="-10"/>
          <w:sz w:val="24"/>
        </w:rPr>
        <w:t> </w:t>
      </w:r>
      <w:r>
        <w:rPr>
          <w:sz w:val="24"/>
        </w:rPr>
        <w:t>will</w:t>
      </w:r>
      <w:r>
        <w:rPr>
          <w:spacing w:val="-9"/>
          <w:sz w:val="24"/>
        </w:rPr>
        <w:t> </w:t>
      </w:r>
      <w:r>
        <w:rPr>
          <w:sz w:val="24"/>
        </w:rPr>
        <w:t>submit</w:t>
      </w:r>
      <w:r>
        <w:rPr>
          <w:spacing w:val="-10"/>
          <w:sz w:val="24"/>
        </w:rPr>
        <w:t> </w:t>
      </w:r>
      <w:r>
        <w:rPr>
          <w:sz w:val="24"/>
        </w:rPr>
        <w:t>requests</w:t>
      </w:r>
      <w:r>
        <w:rPr>
          <w:spacing w:val="-10"/>
          <w:sz w:val="24"/>
        </w:rPr>
        <w:t> </w:t>
      </w:r>
      <w:r>
        <w:rPr>
          <w:sz w:val="24"/>
        </w:rPr>
        <w:t>for</w:t>
      </w:r>
      <w:r>
        <w:rPr>
          <w:spacing w:val="-9"/>
          <w:sz w:val="24"/>
        </w:rPr>
        <w:t> </w:t>
      </w:r>
      <w:r>
        <w:rPr>
          <w:sz w:val="24"/>
        </w:rPr>
        <w:t>new</w:t>
      </w:r>
      <w:r>
        <w:rPr>
          <w:spacing w:val="-10"/>
          <w:sz w:val="24"/>
        </w:rPr>
        <w:t> </w:t>
      </w:r>
      <w:r>
        <w:rPr>
          <w:sz w:val="24"/>
        </w:rPr>
        <w:t>allocations</w:t>
      </w:r>
      <w:r>
        <w:rPr>
          <w:spacing w:val="-9"/>
          <w:sz w:val="24"/>
        </w:rPr>
        <w:t> </w:t>
      </w:r>
      <w:r>
        <w:rPr>
          <w:sz w:val="24"/>
        </w:rPr>
        <w:t>in writing through AF/A1LG for final approval by the SecAF in coordination with CSAF. </w:t>
      </w:r>
      <w:r>
        <w:rPr>
          <w:b/>
          <w:sz w:val="24"/>
        </w:rPr>
        <w:t>(T-1) </w:t>
      </w:r>
      <w:r>
        <w:rPr>
          <w:sz w:val="24"/>
        </w:rPr>
        <w:t>USSF units will submit requests for new allocations in writing through SF/S1L for coordination with AF/A1LG.</w:t>
      </w:r>
    </w:p>
    <w:p>
      <w:pPr>
        <w:pStyle w:val="ListParagraph"/>
        <w:numPr>
          <w:ilvl w:val="3"/>
          <w:numId w:val="88"/>
        </w:numPr>
        <w:tabs>
          <w:tab w:pos="2460" w:val="left" w:leader="none"/>
        </w:tabs>
        <w:spacing w:line="240" w:lineRule="auto" w:before="120" w:after="0"/>
        <w:ind w:left="1500" w:right="800" w:firstLine="0"/>
        <w:jc w:val="both"/>
        <w:rPr>
          <w:b/>
          <w:sz w:val="24"/>
        </w:rPr>
      </w:pPr>
      <w:r>
        <w:rPr>
          <w:sz w:val="24"/>
        </w:rPr>
        <w:t>Enlisted Aides will only assist the general officer authorized an Enlisted Aide. </w:t>
      </w:r>
      <w:r>
        <w:rPr>
          <w:b/>
          <w:sz w:val="24"/>
        </w:rPr>
        <w:t>(T-1) </w:t>
      </w:r>
      <w:r>
        <w:rPr>
          <w:sz w:val="24"/>
        </w:rPr>
        <w:t>The general officer whom the Enlisted Aide is assisting must reside in privatized/government housing. </w:t>
      </w:r>
      <w:r>
        <w:rPr>
          <w:b/>
          <w:sz w:val="24"/>
        </w:rPr>
        <w:t>(T-1) </w:t>
      </w:r>
      <w:r>
        <w:rPr>
          <w:sz w:val="24"/>
        </w:rPr>
        <w:t>The authorized general officer can designate their spouse or another general officer to fulfill the general officer’s representational duties in the</w:t>
      </w:r>
      <w:r>
        <w:rPr>
          <w:spacing w:val="-1"/>
          <w:sz w:val="24"/>
        </w:rPr>
        <w:t> </w:t>
      </w:r>
      <w:r>
        <w:rPr>
          <w:sz w:val="24"/>
        </w:rPr>
        <w:t>general’s</w:t>
      </w:r>
      <w:r>
        <w:rPr>
          <w:spacing w:val="-1"/>
          <w:sz w:val="24"/>
        </w:rPr>
        <w:t> </w:t>
      </w:r>
      <w:r>
        <w:rPr>
          <w:sz w:val="24"/>
        </w:rPr>
        <w:t>absence</w:t>
      </w:r>
      <w:r>
        <w:rPr>
          <w:spacing w:val="-1"/>
          <w:sz w:val="24"/>
        </w:rPr>
        <w:t> </w:t>
      </w:r>
      <w:r>
        <w:rPr>
          <w:sz w:val="24"/>
        </w:rPr>
        <w:t>and</w:t>
      </w:r>
      <w:r>
        <w:rPr>
          <w:spacing w:val="-1"/>
          <w:sz w:val="24"/>
        </w:rPr>
        <w:t> </w:t>
      </w:r>
      <w:r>
        <w:rPr>
          <w:sz w:val="24"/>
        </w:rPr>
        <w:t>utilize</w:t>
      </w:r>
      <w:r>
        <w:rPr>
          <w:spacing w:val="-1"/>
          <w:sz w:val="24"/>
        </w:rPr>
        <w:t> </w:t>
      </w:r>
      <w:r>
        <w:rPr>
          <w:sz w:val="24"/>
        </w:rPr>
        <w:t>the</w:t>
      </w:r>
      <w:r>
        <w:rPr>
          <w:spacing w:val="-2"/>
          <w:sz w:val="24"/>
        </w:rPr>
        <w:t> </w:t>
      </w:r>
      <w:r>
        <w:rPr>
          <w:sz w:val="24"/>
        </w:rPr>
        <w:t>assistance</w:t>
      </w:r>
      <w:r>
        <w:rPr>
          <w:spacing w:val="-2"/>
          <w:sz w:val="24"/>
        </w:rPr>
        <w:t> </w:t>
      </w:r>
      <w:r>
        <w:rPr>
          <w:sz w:val="24"/>
        </w:rPr>
        <w:t>of</w:t>
      </w:r>
      <w:r>
        <w:rPr>
          <w:spacing w:val="-2"/>
          <w:sz w:val="24"/>
        </w:rPr>
        <w:t> </w:t>
      </w:r>
      <w:r>
        <w:rPr>
          <w:sz w:val="24"/>
        </w:rPr>
        <w:t>the</w:t>
      </w:r>
      <w:r>
        <w:rPr>
          <w:spacing w:val="-1"/>
          <w:sz w:val="24"/>
        </w:rPr>
        <w:t> </w:t>
      </w:r>
      <w:r>
        <w:rPr>
          <w:sz w:val="24"/>
        </w:rPr>
        <w:t>Enlisted</w:t>
      </w:r>
      <w:r>
        <w:rPr>
          <w:spacing w:val="-2"/>
          <w:sz w:val="24"/>
        </w:rPr>
        <w:t> </w:t>
      </w:r>
      <w:r>
        <w:rPr>
          <w:sz w:val="24"/>
        </w:rPr>
        <w:t>Aide</w:t>
      </w:r>
      <w:r>
        <w:rPr>
          <w:spacing w:val="-1"/>
          <w:sz w:val="24"/>
        </w:rPr>
        <w:t> </w:t>
      </w:r>
      <w:r>
        <w:rPr>
          <w:sz w:val="24"/>
        </w:rPr>
        <w:t>in</w:t>
      </w:r>
      <w:r>
        <w:rPr>
          <w:spacing w:val="-2"/>
          <w:sz w:val="24"/>
        </w:rPr>
        <w:t> </w:t>
      </w:r>
      <w:r>
        <w:rPr>
          <w:sz w:val="24"/>
        </w:rPr>
        <w:t>that</w:t>
      </w:r>
      <w:r>
        <w:rPr>
          <w:spacing w:val="-2"/>
          <w:sz w:val="24"/>
        </w:rPr>
        <w:t> </w:t>
      </w:r>
      <w:r>
        <w:rPr>
          <w:sz w:val="24"/>
        </w:rPr>
        <w:t>capacity.</w:t>
      </w:r>
      <w:r>
        <w:rPr>
          <w:spacing w:val="40"/>
          <w:sz w:val="24"/>
        </w:rPr>
        <w:t> </w:t>
      </w:r>
      <w:r>
        <w:rPr>
          <w:sz w:val="24"/>
        </w:rPr>
        <w:t>This designation must occur in writing and clearly identify the representative, location and Qualifying Representational Event prior to the event. </w:t>
      </w:r>
      <w:r>
        <w:rPr>
          <w:b/>
          <w:sz w:val="24"/>
        </w:rPr>
        <w:t>(T-1)</w:t>
      </w:r>
    </w:p>
    <w:p>
      <w:pPr>
        <w:pStyle w:val="ListParagraph"/>
        <w:numPr>
          <w:ilvl w:val="2"/>
          <w:numId w:val="88"/>
        </w:numPr>
        <w:tabs>
          <w:tab w:pos="1920" w:val="left" w:leader="none"/>
        </w:tabs>
        <w:spacing w:line="240" w:lineRule="auto" w:before="121" w:after="0"/>
        <w:ind w:left="1920" w:right="0" w:hanging="780"/>
        <w:jc w:val="both"/>
        <w:rPr>
          <w:sz w:val="24"/>
        </w:rPr>
      </w:pPr>
      <w:r>
        <w:rPr>
          <w:sz w:val="24"/>
        </w:rPr>
        <w:t>Qualifications</w:t>
      </w:r>
      <w:r>
        <w:rPr>
          <w:spacing w:val="-1"/>
          <w:sz w:val="24"/>
        </w:rPr>
        <w:t> </w:t>
      </w:r>
      <w:r>
        <w:rPr>
          <w:sz w:val="24"/>
        </w:rPr>
        <w:t>and Position</w:t>
      </w:r>
      <w:r>
        <w:rPr>
          <w:spacing w:val="-1"/>
          <w:sz w:val="24"/>
        </w:rPr>
        <w:t> </w:t>
      </w:r>
      <w:r>
        <w:rPr>
          <w:spacing w:val="-2"/>
          <w:sz w:val="24"/>
        </w:rPr>
        <w:t>Requirements.</w:t>
      </w:r>
    </w:p>
    <w:p>
      <w:pPr>
        <w:pStyle w:val="ListParagraph"/>
        <w:numPr>
          <w:ilvl w:val="3"/>
          <w:numId w:val="88"/>
        </w:numPr>
        <w:tabs>
          <w:tab w:pos="2460" w:val="left" w:leader="none"/>
        </w:tabs>
        <w:spacing w:line="240" w:lineRule="auto" w:before="120" w:after="0"/>
        <w:ind w:left="1500" w:right="796" w:firstLine="0"/>
        <w:jc w:val="both"/>
        <w:rPr>
          <w:sz w:val="24"/>
        </w:rPr>
      </w:pPr>
      <w:r>
        <w:rPr>
          <w:sz w:val="24"/>
        </w:rPr>
        <w:t>Only</w:t>
      </w:r>
      <w:r>
        <w:rPr>
          <w:spacing w:val="-13"/>
          <w:sz w:val="24"/>
        </w:rPr>
        <w:t> </w:t>
      </w:r>
      <w:r>
        <w:rPr>
          <w:sz w:val="24"/>
        </w:rPr>
        <w:t>volunteers</w:t>
      </w:r>
      <w:r>
        <w:rPr>
          <w:spacing w:val="-12"/>
          <w:sz w:val="24"/>
        </w:rPr>
        <w:t> </w:t>
      </w:r>
      <w:r>
        <w:rPr>
          <w:sz w:val="24"/>
        </w:rPr>
        <w:t>will</w:t>
      </w:r>
      <w:r>
        <w:rPr>
          <w:spacing w:val="-12"/>
          <w:sz w:val="24"/>
        </w:rPr>
        <w:t> </w:t>
      </w:r>
      <w:r>
        <w:rPr>
          <w:sz w:val="24"/>
        </w:rPr>
        <w:t>be</w:t>
      </w:r>
      <w:r>
        <w:rPr>
          <w:spacing w:val="-13"/>
          <w:sz w:val="24"/>
        </w:rPr>
        <w:t> </w:t>
      </w:r>
      <w:r>
        <w:rPr>
          <w:sz w:val="24"/>
        </w:rPr>
        <w:t>considered</w:t>
      </w:r>
      <w:r>
        <w:rPr>
          <w:spacing w:val="-13"/>
          <w:sz w:val="24"/>
        </w:rPr>
        <w:t> </w:t>
      </w:r>
      <w:r>
        <w:rPr>
          <w:sz w:val="24"/>
        </w:rPr>
        <w:t>for</w:t>
      </w:r>
      <w:r>
        <w:rPr>
          <w:spacing w:val="-14"/>
          <w:sz w:val="24"/>
        </w:rPr>
        <w:t> </w:t>
      </w:r>
      <w:r>
        <w:rPr>
          <w:sz w:val="24"/>
        </w:rPr>
        <w:t>SDI</w:t>
      </w:r>
      <w:r>
        <w:rPr>
          <w:spacing w:val="-12"/>
          <w:sz w:val="24"/>
        </w:rPr>
        <w:t> </w:t>
      </w:r>
      <w:r>
        <w:rPr>
          <w:sz w:val="24"/>
        </w:rPr>
        <w:t>8A200,</w:t>
      </w:r>
      <w:r>
        <w:rPr>
          <w:spacing w:val="-13"/>
          <w:sz w:val="24"/>
        </w:rPr>
        <w:t> </w:t>
      </w:r>
      <w:r>
        <w:rPr>
          <w:sz w:val="24"/>
        </w:rPr>
        <w:t>Enlisted</w:t>
      </w:r>
      <w:r>
        <w:rPr>
          <w:spacing w:val="-13"/>
          <w:sz w:val="24"/>
        </w:rPr>
        <w:t> </w:t>
      </w:r>
      <w:r>
        <w:rPr>
          <w:sz w:val="24"/>
        </w:rPr>
        <w:t>Aide.</w:t>
      </w:r>
      <w:r>
        <w:rPr>
          <w:spacing w:val="-11"/>
          <w:sz w:val="24"/>
        </w:rPr>
        <w:t> </w:t>
      </w:r>
      <w:r>
        <w:rPr>
          <w:b/>
          <w:sz w:val="24"/>
        </w:rPr>
        <w:t>(T-1)</w:t>
      </w:r>
      <w:r>
        <w:rPr>
          <w:b/>
          <w:spacing w:val="-12"/>
          <w:sz w:val="24"/>
        </w:rPr>
        <w:t> </w:t>
      </w:r>
      <w:r>
        <w:rPr>
          <w:sz w:val="24"/>
        </w:rPr>
        <w:t>Enlisted Aide openings are advertised on the Air Force Portal.</w:t>
      </w:r>
    </w:p>
    <w:p>
      <w:pPr>
        <w:spacing w:after="0" w:line="240" w:lineRule="auto"/>
        <w:jc w:val="both"/>
        <w:rPr>
          <w:sz w:val="24"/>
        </w:rPr>
        <w:sectPr>
          <w:pgSz w:w="12240" w:h="15840"/>
          <w:pgMar w:header="731" w:footer="0" w:top="1380" w:bottom="280" w:left="660" w:right="640"/>
        </w:sectPr>
      </w:pPr>
    </w:p>
    <w:p>
      <w:pPr>
        <w:pStyle w:val="ListParagraph"/>
        <w:numPr>
          <w:ilvl w:val="3"/>
          <w:numId w:val="88"/>
        </w:numPr>
        <w:tabs>
          <w:tab w:pos="2460" w:val="left" w:leader="none"/>
        </w:tabs>
        <w:spacing w:line="240" w:lineRule="auto" w:before="96" w:after="0"/>
        <w:ind w:left="1500" w:right="801" w:firstLine="0"/>
        <w:jc w:val="both"/>
        <w:rPr>
          <w:sz w:val="24"/>
        </w:rPr>
      </w:pPr>
      <w:r>
        <w:rPr>
          <w:sz w:val="24"/>
        </w:rPr>
        <w:t>Enlisted Aide candidates should be deemed releasable from their PAFSC prior to applying for an Enlisted Aide special duty assignment.</w:t>
      </w:r>
    </w:p>
    <w:p>
      <w:pPr>
        <w:pStyle w:val="ListParagraph"/>
        <w:numPr>
          <w:ilvl w:val="3"/>
          <w:numId w:val="88"/>
        </w:numPr>
        <w:tabs>
          <w:tab w:pos="2460" w:val="left" w:leader="none"/>
        </w:tabs>
        <w:spacing w:line="240" w:lineRule="auto" w:before="120" w:after="0"/>
        <w:ind w:left="1500" w:right="801" w:firstLine="0"/>
        <w:jc w:val="both"/>
        <w:rPr>
          <w:sz w:val="24"/>
        </w:rPr>
      </w:pPr>
      <w:r>
        <w:rPr>
          <w:sz w:val="24"/>
        </w:rPr>
        <w:t>Primary Enlisted Aide candidates are Staff Sergeants and Technical Sergeants (including Staff Sergeant selectees).</w:t>
      </w:r>
      <w:r>
        <w:rPr>
          <w:spacing w:val="40"/>
          <w:sz w:val="24"/>
        </w:rPr>
        <w:t> </w:t>
      </w:r>
      <w:r>
        <w:rPr>
          <w:sz w:val="24"/>
        </w:rPr>
        <w:t>Senior Airmen and Master Sergeants may be considered on a case-by-case basis.</w:t>
      </w:r>
    </w:p>
    <w:p>
      <w:pPr>
        <w:pStyle w:val="ListParagraph"/>
        <w:numPr>
          <w:ilvl w:val="3"/>
          <w:numId w:val="88"/>
        </w:numPr>
        <w:tabs>
          <w:tab w:pos="2460" w:val="left" w:leader="none"/>
        </w:tabs>
        <w:spacing w:line="240" w:lineRule="auto" w:before="121" w:after="0"/>
        <w:ind w:left="1500" w:right="799" w:firstLine="0"/>
        <w:jc w:val="both"/>
        <w:rPr>
          <w:sz w:val="24"/>
        </w:rPr>
      </w:pPr>
      <w:r>
        <w:rPr>
          <w:sz w:val="24"/>
        </w:rPr>
        <w:t>Candidates must possess prior qualification in any AFSC at the 5-skill level or higher in accordance with AFMAN 36-2100.</w:t>
      </w:r>
    </w:p>
    <w:p>
      <w:pPr>
        <w:pStyle w:val="ListParagraph"/>
        <w:numPr>
          <w:ilvl w:val="3"/>
          <w:numId w:val="88"/>
        </w:numPr>
        <w:tabs>
          <w:tab w:pos="2460" w:val="left" w:leader="none"/>
        </w:tabs>
        <w:spacing w:line="240" w:lineRule="auto" w:before="120" w:after="0"/>
        <w:ind w:left="2460" w:right="0" w:hanging="960"/>
        <w:jc w:val="both"/>
        <w:rPr>
          <w:b/>
          <w:sz w:val="24"/>
        </w:rPr>
      </w:pPr>
      <w:r>
        <w:rPr>
          <w:sz w:val="24"/>
        </w:rPr>
        <w:t>Candidates</w:t>
      </w:r>
      <w:r>
        <w:rPr>
          <w:spacing w:val="-3"/>
          <w:sz w:val="24"/>
        </w:rPr>
        <w:t> </w:t>
      </w:r>
      <w:r>
        <w:rPr>
          <w:sz w:val="24"/>
        </w:rPr>
        <w:t>shall</w:t>
      </w:r>
      <w:r>
        <w:rPr>
          <w:spacing w:val="-1"/>
          <w:sz w:val="24"/>
        </w:rPr>
        <w:t> </w:t>
      </w:r>
      <w:r>
        <w:rPr>
          <w:sz w:val="24"/>
        </w:rPr>
        <w:t>not have</w:t>
      </w:r>
      <w:r>
        <w:rPr>
          <w:spacing w:val="-1"/>
          <w:sz w:val="24"/>
        </w:rPr>
        <w:t> </w:t>
      </w:r>
      <w:r>
        <w:rPr>
          <w:sz w:val="24"/>
        </w:rPr>
        <w:t>received</w:t>
      </w:r>
      <w:r>
        <w:rPr>
          <w:spacing w:val="-2"/>
          <w:sz w:val="24"/>
        </w:rPr>
        <w:t> </w:t>
      </w:r>
      <w:r>
        <w:rPr>
          <w:sz w:val="24"/>
        </w:rPr>
        <w:t>a Selective</w:t>
      </w:r>
      <w:r>
        <w:rPr>
          <w:spacing w:val="-1"/>
          <w:sz w:val="24"/>
        </w:rPr>
        <w:t> </w:t>
      </w:r>
      <w:r>
        <w:rPr>
          <w:sz w:val="24"/>
        </w:rPr>
        <w:t>Re-enlistment</w:t>
      </w:r>
      <w:r>
        <w:rPr>
          <w:spacing w:val="-1"/>
          <w:sz w:val="24"/>
        </w:rPr>
        <w:t> </w:t>
      </w:r>
      <w:r>
        <w:rPr>
          <w:sz w:val="24"/>
        </w:rPr>
        <w:t>Bonus. </w:t>
      </w:r>
      <w:r>
        <w:rPr>
          <w:b/>
          <w:sz w:val="24"/>
        </w:rPr>
        <w:t>(T-</w:t>
      </w:r>
      <w:r>
        <w:rPr>
          <w:b/>
          <w:spacing w:val="-5"/>
          <w:sz w:val="24"/>
        </w:rPr>
        <w:t>2)</w:t>
      </w:r>
    </w:p>
    <w:p>
      <w:pPr>
        <w:pStyle w:val="ListParagraph"/>
        <w:numPr>
          <w:ilvl w:val="3"/>
          <w:numId w:val="88"/>
        </w:numPr>
        <w:tabs>
          <w:tab w:pos="2460" w:val="left" w:leader="none"/>
        </w:tabs>
        <w:spacing w:line="240" w:lineRule="auto" w:before="120" w:after="0"/>
        <w:ind w:left="2460" w:right="0" w:hanging="960"/>
        <w:jc w:val="both"/>
        <w:rPr>
          <w:sz w:val="24"/>
        </w:rPr>
      </w:pPr>
      <w:r>
        <w:rPr>
          <w:sz w:val="24"/>
        </w:rPr>
        <w:t>Candidates</w:t>
      </w:r>
      <w:r>
        <w:rPr>
          <w:spacing w:val="3"/>
          <w:sz w:val="24"/>
        </w:rPr>
        <w:t> </w:t>
      </w:r>
      <w:r>
        <w:rPr>
          <w:sz w:val="24"/>
        </w:rPr>
        <w:t>cannot</w:t>
      </w:r>
      <w:r>
        <w:rPr>
          <w:spacing w:val="5"/>
          <w:sz w:val="24"/>
        </w:rPr>
        <w:t> </w:t>
      </w:r>
      <w:r>
        <w:rPr>
          <w:sz w:val="24"/>
        </w:rPr>
        <w:t>have</w:t>
      </w:r>
      <w:r>
        <w:rPr>
          <w:spacing w:val="4"/>
          <w:sz w:val="24"/>
        </w:rPr>
        <w:t> </w:t>
      </w:r>
      <w:r>
        <w:rPr>
          <w:sz w:val="24"/>
        </w:rPr>
        <w:t>a</w:t>
      </w:r>
      <w:r>
        <w:rPr>
          <w:spacing w:val="3"/>
          <w:sz w:val="24"/>
        </w:rPr>
        <w:t> </w:t>
      </w:r>
      <w:r>
        <w:rPr>
          <w:sz w:val="24"/>
        </w:rPr>
        <w:t>pending</w:t>
      </w:r>
      <w:r>
        <w:rPr>
          <w:spacing w:val="6"/>
          <w:sz w:val="24"/>
        </w:rPr>
        <w:t> </w:t>
      </w:r>
      <w:r>
        <w:rPr>
          <w:sz w:val="24"/>
        </w:rPr>
        <w:t>assignment,</w:t>
      </w:r>
      <w:r>
        <w:rPr>
          <w:spacing w:val="3"/>
          <w:sz w:val="24"/>
        </w:rPr>
        <w:t> </w:t>
      </w:r>
      <w:r>
        <w:rPr>
          <w:sz w:val="24"/>
        </w:rPr>
        <w:t>deployment</w:t>
      </w:r>
      <w:r>
        <w:rPr>
          <w:spacing w:val="4"/>
          <w:sz w:val="24"/>
        </w:rPr>
        <w:t> </w:t>
      </w:r>
      <w:r>
        <w:rPr>
          <w:sz w:val="24"/>
        </w:rPr>
        <w:t>or</w:t>
      </w:r>
      <w:r>
        <w:rPr>
          <w:spacing w:val="4"/>
          <w:sz w:val="24"/>
        </w:rPr>
        <w:t> </w:t>
      </w:r>
      <w:r>
        <w:rPr>
          <w:sz w:val="24"/>
        </w:rPr>
        <w:t>retraining</w:t>
      </w:r>
      <w:r>
        <w:rPr>
          <w:spacing w:val="5"/>
          <w:sz w:val="24"/>
        </w:rPr>
        <w:t> </w:t>
      </w:r>
      <w:r>
        <w:rPr>
          <w:spacing w:val="-2"/>
          <w:sz w:val="24"/>
        </w:rPr>
        <w:t>action.</w:t>
      </w:r>
    </w:p>
    <w:p>
      <w:pPr>
        <w:pStyle w:val="Heading1"/>
        <w:spacing w:before="0"/>
        <w:ind w:left="1500"/>
        <w:jc w:val="left"/>
      </w:pPr>
      <w:r>
        <w:rPr>
          <w:spacing w:val="-2"/>
        </w:rPr>
        <w:t>(T-</w:t>
      </w:r>
      <w:r>
        <w:rPr>
          <w:spacing w:val="-7"/>
        </w:rPr>
        <w:t>1)</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Candidates</w:t>
      </w:r>
      <w:r>
        <w:rPr>
          <w:spacing w:val="76"/>
          <w:sz w:val="24"/>
        </w:rPr>
        <w:t> </w:t>
      </w:r>
      <w:r>
        <w:rPr>
          <w:sz w:val="24"/>
        </w:rPr>
        <w:t>should</w:t>
      </w:r>
      <w:r>
        <w:rPr>
          <w:spacing w:val="77"/>
          <w:sz w:val="24"/>
        </w:rPr>
        <w:t> </w:t>
      </w:r>
      <w:r>
        <w:rPr>
          <w:sz w:val="24"/>
        </w:rPr>
        <w:t>meet</w:t>
      </w:r>
      <w:r>
        <w:rPr>
          <w:spacing w:val="78"/>
          <w:sz w:val="24"/>
        </w:rPr>
        <w:t> </w:t>
      </w:r>
      <w:r>
        <w:rPr>
          <w:sz w:val="24"/>
        </w:rPr>
        <w:t>time</w:t>
      </w:r>
      <w:r>
        <w:rPr>
          <w:spacing w:val="78"/>
          <w:sz w:val="24"/>
        </w:rPr>
        <w:t> </w:t>
      </w:r>
      <w:r>
        <w:rPr>
          <w:sz w:val="24"/>
        </w:rPr>
        <w:t>on</w:t>
      </w:r>
      <w:r>
        <w:rPr>
          <w:spacing w:val="78"/>
          <w:sz w:val="24"/>
        </w:rPr>
        <w:t> </w:t>
      </w:r>
      <w:r>
        <w:rPr>
          <w:sz w:val="24"/>
        </w:rPr>
        <w:t>station</w:t>
      </w:r>
      <w:r>
        <w:rPr>
          <w:spacing w:val="78"/>
          <w:sz w:val="24"/>
        </w:rPr>
        <w:t> </w:t>
      </w:r>
      <w:r>
        <w:rPr>
          <w:sz w:val="24"/>
        </w:rPr>
        <w:t>requirements</w:t>
      </w:r>
      <w:r>
        <w:rPr>
          <w:spacing w:val="78"/>
          <w:sz w:val="24"/>
        </w:rPr>
        <w:t> </w:t>
      </w:r>
      <w:r>
        <w:rPr>
          <w:sz w:val="24"/>
        </w:rPr>
        <w:t>in</w:t>
      </w:r>
      <w:r>
        <w:rPr>
          <w:spacing w:val="77"/>
          <w:sz w:val="24"/>
        </w:rPr>
        <w:t> </w:t>
      </w:r>
      <w:r>
        <w:rPr>
          <w:sz w:val="24"/>
        </w:rPr>
        <w:t>accordance</w:t>
      </w:r>
      <w:r>
        <w:rPr>
          <w:spacing w:val="79"/>
          <w:sz w:val="24"/>
        </w:rPr>
        <w:t> </w:t>
      </w:r>
      <w:r>
        <w:rPr>
          <w:spacing w:val="-4"/>
          <w:sz w:val="24"/>
        </w:rPr>
        <w:t>with</w:t>
      </w:r>
    </w:p>
    <w:p>
      <w:pPr>
        <w:spacing w:before="0"/>
        <w:ind w:left="1500" w:right="0" w:firstLine="0"/>
        <w:jc w:val="left"/>
        <w:rPr>
          <w:sz w:val="24"/>
        </w:rPr>
      </w:pPr>
      <w:hyperlink w:history="true" w:anchor="_bookmark81">
        <w:r>
          <w:rPr>
            <w:b/>
            <w:color w:val="0000FF"/>
            <w:sz w:val="24"/>
          </w:rPr>
          <w:t>paragraph</w:t>
        </w:r>
        <w:r>
          <w:rPr>
            <w:b/>
            <w:color w:val="0000FF"/>
            <w:spacing w:val="-1"/>
            <w:sz w:val="24"/>
          </w:rPr>
          <w:t> </w:t>
        </w:r>
        <w:r>
          <w:rPr>
            <w:b/>
            <w:color w:val="0000FF"/>
            <w:spacing w:val="-4"/>
            <w:sz w:val="24"/>
          </w:rPr>
          <w:t>6.5</w:t>
        </w:r>
      </w:hyperlink>
      <w:r>
        <w:rPr>
          <w:spacing w:val="-4"/>
          <w:sz w:val="24"/>
        </w:rPr>
        <w:t>.</w:t>
      </w:r>
    </w:p>
    <w:p>
      <w:pPr>
        <w:pStyle w:val="ListParagraph"/>
        <w:numPr>
          <w:ilvl w:val="3"/>
          <w:numId w:val="88"/>
        </w:numPr>
        <w:tabs>
          <w:tab w:pos="2460" w:val="left" w:leader="none"/>
        </w:tabs>
        <w:spacing w:line="240" w:lineRule="auto" w:before="120" w:after="0"/>
        <w:ind w:left="1500" w:right="799" w:firstLine="0"/>
        <w:jc w:val="both"/>
        <w:rPr>
          <w:b/>
          <w:sz w:val="24"/>
        </w:rPr>
      </w:pPr>
      <w:r>
        <w:rPr>
          <w:sz w:val="24"/>
        </w:rPr>
        <w:t>Candidates must possess and maintain a minimum of a SECRET security clearance in accordance with DoDMAN5200.02_DAFMAN16-1405</w:t>
      </w:r>
      <w:r>
        <w:rPr>
          <w:i/>
          <w:sz w:val="24"/>
        </w:rPr>
        <w:t>, </w:t>
      </w:r>
      <w:r>
        <w:rPr>
          <w:sz w:val="24"/>
        </w:rPr>
        <w:t>for entry and retention into the Enlisted Aide program. </w:t>
      </w:r>
      <w:r>
        <w:rPr>
          <w:b/>
          <w:sz w:val="24"/>
        </w:rPr>
        <w:t>(T-1)</w:t>
      </w:r>
    </w:p>
    <w:p>
      <w:pPr>
        <w:pStyle w:val="ListParagraph"/>
        <w:numPr>
          <w:ilvl w:val="3"/>
          <w:numId w:val="88"/>
        </w:numPr>
        <w:tabs>
          <w:tab w:pos="2460" w:val="left" w:leader="none"/>
        </w:tabs>
        <w:spacing w:line="240" w:lineRule="auto" w:before="120" w:after="0"/>
        <w:ind w:left="1500" w:right="799" w:firstLine="0"/>
        <w:jc w:val="both"/>
        <w:rPr>
          <w:b/>
          <w:sz w:val="24"/>
        </w:rPr>
      </w:pPr>
      <w:r>
        <w:rPr>
          <w:sz w:val="24"/>
        </w:rPr>
        <w:t>Candidates</w:t>
      </w:r>
      <w:r>
        <w:rPr>
          <w:spacing w:val="-15"/>
          <w:sz w:val="24"/>
        </w:rPr>
        <w:t> </w:t>
      </w:r>
      <w:r>
        <w:rPr>
          <w:sz w:val="24"/>
        </w:rPr>
        <w:t>must</w:t>
      </w:r>
      <w:r>
        <w:rPr>
          <w:spacing w:val="-15"/>
          <w:sz w:val="24"/>
        </w:rPr>
        <w:t> </w:t>
      </w:r>
      <w:r>
        <w:rPr>
          <w:sz w:val="24"/>
        </w:rPr>
        <w:t>possess</w:t>
      </w:r>
      <w:r>
        <w:rPr>
          <w:spacing w:val="-15"/>
          <w:sz w:val="24"/>
        </w:rPr>
        <w:t> </w:t>
      </w:r>
      <w:r>
        <w:rPr>
          <w:sz w:val="24"/>
        </w:rPr>
        <w:t>and</w:t>
      </w:r>
      <w:r>
        <w:rPr>
          <w:spacing w:val="-15"/>
          <w:sz w:val="24"/>
        </w:rPr>
        <w:t> </w:t>
      </w:r>
      <w:r>
        <w:rPr>
          <w:sz w:val="24"/>
        </w:rPr>
        <w:t>maintain</w:t>
      </w:r>
      <w:r>
        <w:rPr>
          <w:spacing w:val="-15"/>
          <w:sz w:val="24"/>
        </w:rPr>
        <w:t> </w:t>
      </w:r>
      <w:r>
        <w:rPr>
          <w:sz w:val="24"/>
        </w:rPr>
        <w:t>worldwide</w:t>
      </w:r>
      <w:r>
        <w:rPr>
          <w:spacing w:val="-15"/>
          <w:sz w:val="24"/>
        </w:rPr>
        <w:t> </w:t>
      </w:r>
      <w:r>
        <w:rPr>
          <w:sz w:val="24"/>
        </w:rPr>
        <w:t>qualified</w:t>
      </w:r>
      <w:r>
        <w:rPr>
          <w:spacing w:val="-15"/>
          <w:sz w:val="24"/>
        </w:rPr>
        <w:t> </w:t>
      </w:r>
      <w:r>
        <w:rPr>
          <w:sz w:val="24"/>
        </w:rPr>
        <w:t>status</w:t>
      </w:r>
      <w:r>
        <w:rPr>
          <w:spacing w:val="-15"/>
          <w:sz w:val="24"/>
        </w:rPr>
        <w:t> </w:t>
      </w:r>
      <w:r>
        <w:rPr>
          <w:sz w:val="24"/>
        </w:rPr>
        <w:t>with</w:t>
      </w:r>
      <w:r>
        <w:rPr>
          <w:spacing w:val="-15"/>
          <w:sz w:val="24"/>
        </w:rPr>
        <w:t> </w:t>
      </w:r>
      <w:r>
        <w:rPr>
          <w:sz w:val="24"/>
        </w:rPr>
        <w:t>the</w:t>
      </w:r>
      <w:r>
        <w:rPr>
          <w:spacing w:val="-15"/>
          <w:sz w:val="24"/>
        </w:rPr>
        <w:t> </w:t>
      </w:r>
      <w:r>
        <w:rPr>
          <w:sz w:val="24"/>
        </w:rPr>
        <w:t>ability to obtain an official government passport. </w:t>
      </w:r>
      <w:r>
        <w:rPr>
          <w:b/>
          <w:sz w:val="24"/>
        </w:rPr>
        <w:t>(T-1)</w:t>
      </w:r>
    </w:p>
    <w:p>
      <w:pPr>
        <w:pStyle w:val="ListParagraph"/>
        <w:numPr>
          <w:ilvl w:val="3"/>
          <w:numId w:val="88"/>
        </w:numPr>
        <w:tabs>
          <w:tab w:pos="2580" w:val="left" w:leader="none"/>
        </w:tabs>
        <w:spacing w:line="240" w:lineRule="auto" w:before="120" w:after="0"/>
        <w:ind w:left="1500" w:right="799" w:firstLine="0"/>
        <w:jc w:val="both"/>
        <w:rPr>
          <w:sz w:val="24"/>
        </w:rPr>
      </w:pPr>
      <w:r>
        <w:rPr>
          <w:sz w:val="24"/>
        </w:rPr>
        <w:t>Candidates should be pre-screened by the Enlisted Aide Recruiting Manager prior to submitting an application package to ensure eligibility.</w:t>
      </w:r>
    </w:p>
    <w:p>
      <w:pPr>
        <w:pStyle w:val="ListParagraph"/>
        <w:numPr>
          <w:ilvl w:val="2"/>
          <w:numId w:val="88"/>
        </w:numPr>
        <w:tabs>
          <w:tab w:pos="1920" w:val="left" w:leader="none"/>
        </w:tabs>
        <w:spacing w:line="240" w:lineRule="auto" w:before="120" w:after="0"/>
        <w:ind w:left="1920" w:right="0" w:hanging="780"/>
        <w:jc w:val="both"/>
        <w:rPr>
          <w:sz w:val="24"/>
        </w:rPr>
      </w:pPr>
      <w:r>
        <w:rPr>
          <w:sz w:val="24"/>
        </w:rPr>
        <w:t>Enlisted</w:t>
      </w:r>
      <w:r>
        <w:rPr>
          <w:spacing w:val="-1"/>
          <w:sz w:val="24"/>
        </w:rPr>
        <w:t> </w:t>
      </w:r>
      <w:r>
        <w:rPr>
          <w:sz w:val="24"/>
        </w:rPr>
        <w:t>Aide Special</w:t>
      </w:r>
      <w:r>
        <w:rPr>
          <w:spacing w:val="-1"/>
          <w:sz w:val="24"/>
        </w:rPr>
        <w:t> </w:t>
      </w:r>
      <w:r>
        <w:rPr>
          <w:sz w:val="24"/>
        </w:rPr>
        <w:t>Duty </w:t>
      </w:r>
      <w:r>
        <w:rPr>
          <w:spacing w:val="-2"/>
          <w:sz w:val="24"/>
        </w:rPr>
        <w:t>Assignments.</w:t>
      </w:r>
    </w:p>
    <w:p>
      <w:pPr>
        <w:pStyle w:val="ListParagraph"/>
        <w:numPr>
          <w:ilvl w:val="3"/>
          <w:numId w:val="88"/>
        </w:numPr>
        <w:tabs>
          <w:tab w:pos="2460" w:val="left" w:leader="none"/>
        </w:tabs>
        <w:spacing w:line="240" w:lineRule="auto" w:before="120" w:after="0"/>
        <w:ind w:left="1500" w:right="796" w:firstLine="0"/>
        <w:jc w:val="both"/>
        <w:rPr>
          <w:sz w:val="24"/>
        </w:rPr>
      </w:pPr>
      <w:r>
        <w:rPr>
          <w:sz w:val="24"/>
        </w:rPr>
        <w:t>Tenure of Assignment:</w:t>
      </w:r>
      <w:r>
        <w:rPr>
          <w:spacing w:val="40"/>
          <w:sz w:val="24"/>
        </w:rPr>
        <w:t> </w:t>
      </w:r>
      <w:r>
        <w:rPr>
          <w:sz w:val="24"/>
        </w:rPr>
        <w:t>Enlisted Aides who complete tier one and tier two training</w:t>
      </w:r>
      <w:r>
        <w:rPr>
          <w:spacing w:val="-14"/>
          <w:sz w:val="24"/>
        </w:rPr>
        <w:t> </w:t>
      </w:r>
      <w:r>
        <w:rPr>
          <w:sz w:val="24"/>
        </w:rPr>
        <w:t>respectively</w:t>
      </w:r>
      <w:r>
        <w:rPr>
          <w:spacing w:val="-12"/>
          <w:sz w:val="24"/>
        </w:rPr>
        <w:t> </w:t>
      </w:r>
      <w:r>
        <w:rPr>
          <w:sz w:val="24"/>
        </w:rPr>
        <w:t>have</w:t>
      </w:r>
      <w:r>
        <w:rPr>
          <w:spacing w:val="-13"/>
          <w:sz w:val="24"/>
        </w:rPr>
        <w:t> </w:t>
      </w:r>
      <w:r>
        <w:rPr>
          <w:sz w:val="24"/>
        </w:rPr>
        <w:t>an</w:t>
      </w:r>
      <w:r>
        <w:rPr>
          <w:spacing w:val="-14"/>
          <w:sz w:val="24"/>
        </w:rPr>
        <w:t> </w:t>
      </w:r>
      <w:r>
        <w:rPr>
          <w:sz w:val="24"/>
        </w:rPr>
        <w:t>initial</w:t>
      </w:r>
      <w:r>
        <w:rPr>
          <w:spacing w:val="-13"/>
          <w:sz w:val="24"/>
        </w:rPr>
        <w:t> </w:t>
      </w:r>
      <w:r>
        <w:rPr>
          <w:sz w:val="24"/>
        </w:rPr>
        <w:t>tenure</w:t>
      </w:r>
      <w:r>
        <w:rPr>
          <w:spacing w:val="-13"/>
          <w:sz w:val="24"/>
        </w:rPr>
        <w:t> </w:t>
      </w:r>
      <w:r>
        <w:rPr>
          <w:sz w:val="24"/>
        </w:rPr>
        <w:t>of</w:t>
      </w:r>
      <w:r>
        <w:rPr>
          <w:spacing w:val="-14"/>
          <w:sz w:val="24"/>
        </w:rPr>
        <w:t> </w:t>
      </w:r>
      <w:r>
        <w:rPr>
          <w:sz w:val="24"/>
        </w:rPr>
        <w:t>three</w:t>
      </w:r>
      <w:r>
        <w:rPr>
          <w:spacing w:val="-13"/>
          <w:sz w:val="24"/>
        </w:rPr>
        <w:t> </w:t>
      </w:r>
      <w:r>
        <w:rPr>
          <w:sz w:val="24"/>
        </w:rPr>
        <w:t>years</w:t>
      </w:r>
      <w:r>
        <w:rPr>
          <w:spacing w:val="-14"/>
          <w:sz w:val="24"/>
        </w:rPr>
        <w:t> </w:t>
      </w:r>
      <w:r>
        <w:rPr>
          <w:sz w:val="24"/>
        </w:rPr>
        <w:t>from</w:t>
      </w:r>
      <w:r>
        <w:rPr>
          <w:spacing w:val="-14"/>
          <w:sz w:val="24"/>
        </w:rPr>
        <w:t> </w:t>
      </w:r>
      <w:r>
        <w:rPr>
          <w:sz w:val="24"/>
        </w:rPr>
        <w:t>completion</w:t>
      </w:r>
      <w:r>
        <w:rPr>
          <w:spacing w:val="-15"/>
          <w:sz w:val="24"/>
        </w:rPr>
        <w:t> </w:t>
      </w:r>
      <w:r>
        <w:rPr>
          <w:sz w:val="24"/>
        </w:rPr>
        <w:t>of</w:t>
      </w:r>
      <w:r>
        <w:rPr>
          <w:spacing w:val="-13"/>
          <w:sz w:val="24"/>
        </w:rPr>
        <w:t> </w:t>
      </w:r>
      <w:r>
        <w:rPr>
          <w:sz w:val="24"/>
        </w:rPr>
        <w:t>training.</w:t>
      </w:r>
      <w:r>
        <w:rPr>
          <w:spacing w:val="-14"/>
          <w:sz w:val="24"/>
        </w:rPr>
        <w:t> </w:t>
      </w:r>
      <w:r>
        <w:rPr>
          <w:sz w:val="24"/>
        </w:rPr>
        <w:t>Total time in the 8A200 SDI should not exceed six consecutive years for NCOs and seven consecutive years for SNCOs unless extension is in the vested interest of the Air Force which will be approved by the Enlisted Aide Program Manager AF/A1LG. </w:t>
      </w:r>
      <w:r>
        <w:rPr>
          <w:b/>
          <w:sz w:val="24"/>
        </w:rPr>
        <w:t>(T-1)</w:t>
      </w:r>
      <w:r>
        <w:rPr>
          <w:b/>
          <w:spacing w:val="40"/>
          <w:sz w:val="24"/>
        </w:rPr>
        <w:t> </w:t>
      </w:r>
      <w:r>
        <w:rPr>
          <w:b/>
          <w:sz w:val="24"/>
        </w:rPr>
        <w:t>Note: </w:t>
      </w:r>
      <w:r>
        <w:rPr>
          <w:sz w:val="24"/>
        </w:rPr>
        <w:t>Time does not start over if an NCO makes SNCO as an Enlisted Aide. However, seven years will be their new tenure ceiling.</w:t>
      </w:r>
    </w:p>
    <w:p>
      <w:pPr>
        <w:pStyle w:val="ListParagraph"/>
        <w:numPr>
          <w:ilvl w:val="3"/>
          <w:numId w:val="88"/>
        </w:numPr>
        <w:tabs>
          <w:tab w:pos="2460" w:val="left" w:leader="none"/>
        </w:tabs>
        <w:spacing w:line="240" w:lineRule="auto" w:before="119" w:after="0"/>
        <w:ind w:left="1500" w:right="801" w:firstLine="0"/>
        <w:jc w:val="both"/>
        <w:rPr>
          <w:sz w:val="24"/>
        </w:rPr>
      </w:pPr>
      <w:r>
        <w:rPr>
          <w:sz w:val="24"/>
        </w:rPr>
        <w:t>Enlisted Aide experience, growth opportunities, time on station, HYT, general officer’s status (retirement or transition) should be considered when making the decision to move an Enlisted Aide from any location.</w:t>
      </w:r>
    </w:p>
    <w:p>
      <w:pPr>
        <w:pStyle w:val="ListParagraph"/>
        <w:numPr>
          <w:ilvl w:val="3"/>
          <w:numId w:val="88"/>
        </w:numPr>
        <w:tabs>
          <w:tab w:pos="2460" w:val="left" w:leader="none"/>
        </w:tabs>
        <w:spacing w:line="240" w:lineRule="auto" w:before="120" w:after="0"/>
        <w:ind w:left="1500" w:right="803" w:firstLine="0"/>
        <w:jc w:val="both"/>
        <w:rPr>
          <w:sz w:val="24"/>
        </w:rPr>
      </w:pPr>
      <w:r>
        <w:rPr>
          <w:sz w:val="24"/>
        </w:rPr>
        <w:t>When a general officer already has an Enlisted Aide, the Enlisted Aide may accompany the general officer to the next assignment, if requested by the general officer and approved by AF/A1LG.</w:t>
      </w:r>
    </w:p>
    <w:p>
      <w:pPr>
        <w:pStyle w:val="ListParagraph"/>
        <w:numPr>
          <w:ilvl w:val="3"/>
          <w:numId w:val="88"/>
        </w:numPr>
        <w:tabs>
          <w:tab w:pos="2460" w:val="left" w:leader="none"/>
        </w:tabs>
        <w:spacing w:line="240" w:lineRule="auto" w:before="120" w:after="0"/>
        <w:ind w:left="1500" w:right="799" w:firstLine="0"/>
        <w:jc w:val="both"/>
        <w:rPr>
          <w:sz w:val="24"/>
        </w:rPr>
      </w:pPr>
      <w:r>
        <w:rPr>
          <w:sz w:val="24"/>
        </w:rPr>
        <w:t>Enlisted Aides may apply for advertised Enlisted Aide positions with increased responsibility</w:t>
      </w:r>
      <w:r>
        <w:rPr>
          <w:spacing w:val="-5"/>
          <w:sz w:val="24"/>
        </w:rPr>
        <w:t> </w:t>
      </w:r>
      <w:r>
        <w:rPr>
          <w:sz w:val="24"/>
        </w:rPr>
        <w:t>after</w:t>
      </w:r>
      <w:r>
        <w:rPr>
          <w:spacing w:val="-4"/>
          <w:sz w:val="24"/>
        </w:rPr>
        <w:t> </w:t>
      </w:r>
      <w:r>
        <w:rPr>
          <w:sz w:val="24"/>
        </w:rPr>
        <w:t>24</w:t>
      </w:r>
      <w:r>
        <w:rPr>
          <w:spacing w:val="-6"/>
          <w:sz w:val="24"/>
        </w:rPr>
        <w:t> </w:t>
      </w:r>
      <w:r>
        <w:rPr>
          <w:sz w:val="24"/>
        </w:rPr>
        <w:t>months.</w:t>
      </w:r>
      <w:r>
        <w:rPr>
          <w:spacing w:val="40"/>
          <w:sz w:val="24"/>
        </w:rPr>
        <w:t> </w:t>
      </w:r>
      <w:r>
        <w:rPr>
          <w:sz w:val="24"/>
        </w:rPr>
        <w:t>However,</w:t>
      </w:r>
      <w:r>
        <w:rPr>
          <w:spacing w:val="-5"/>
          <w:sz w:val="24"/>
        </w:rPr>
        <w:t> </w:t>
      </w:r>
      <w:r>
        <w:rPr>
          <w:sz w:val="24"/>
        </w:rPr>
        <w:t>Enlisted</w:t>
      </w:r>
      <w:r>
        <w:rPr>
          <w:spacing w:val="-5"/>
          <w:sz w:val="24"/>
        </w:rPr>
        <w:t> </w:t>
      </w:r>
      <w:r>
        <w:rPr>
          <w:sz w:val="24"/>
        </w:rPr>
        <w:t>Aides</w:t>
      </w:r>
      <w:r>
        <w:rPr>
          <w:spacing w:val="-4"/>
          <w:sz w:val="24"/>
        </w:rPr>
        <w:t> </w:t>
      </w:r>
      <w:r>
        <w:rPr>
          <w:sz w:val="24"/>
        </w:rPr>
        <w:t>may</w:t>
      </w:r>
      <w:r>
        <w:rPr>
          <w:spacing w:val="-5"/>
          <w:sz w:val="24"/>
        </w:rPr>
        <w:t> </w:t>
      </w:r>
      <w:r>
        <w:rPr>
          <w:sz w:val="24"/>
        </w:rPr>
        <w:t>be</w:t>
      </w:r>
      <w:r>
        <w:rPr>
          <w:spacing w:val="-4"/>
          <w:sz w:val="24"/>
        </w:rPr>
        <w:t> </w:t>
      </w:r>
      <w:r>
        <w:rPr>
          <w:sz w:val="24"/>
        </w:rPr>
        <w:t>required</w:t>
      </w:r>
      <w:r>
        <w:rPr>
          <w:spacing w:val="-6"/>
          <w:sz w:val="24"/>
        </w:rPr>
        <w:t> </w:t>
      </w:r>
      <w:r>
        <w:rPr>
          <w:sz w:val="24"/>
        </w:rPr>
        <w:t>to</w:t>
      </w:r>
      <w:r>
        <w:rPr>
          <w:spacing w:val="-4"/>
          <w:sz w:val="24"/>
        </w:rPr>
        <w:t> </w:t>
      </w:r>
      <w:r>
        <w:rPr>
          <w:sz w:val="24"/>
        </w:rPr>
        <w:t>fill</w:t>
      </w:r>
      <w:r>
        <w:rPr>
          <w:spacing w:val="-3"/>
          <w:sz w:val="24"/>
        </w:rPr>
        <w:t> </w:t>
      </w:r>
      <w:r>
        <w:rPr>
          <w:sz w:val="24"/>
        </w:rPr>
        <w:t>vacancies at other locations based on needs of the DAF.</w:t>
      </w:r>
    </w:p>
    <w:p>
      <w:pPr>
        <w:pStyle w:val="ListParagraph"/>
        <w:numPr>
          <w:ilvl w:val="3"/>
          <w:numId w:val="88"/>
        </w:numPr>
        <w:tabs>
          <w:tab w:pos="2460" w:val="left" w:leader="none"/>
        </w:tabs>
        <w:spacing w:line="240" w:lineRule="auto" w:before="120" w:after="0"/>
        <w:ind w:left="1500" w:right="798" w:firstLine="0"/>
        <w:jc w:val="both"/>
        <w:rPr>
          <w:b/>
          <w:sz w:val="24"/>
        </w:rPr>
      </w:pPr>
      <w:r>
        <w:rPr>
          <w:sz w:val="24"/>
        </w:rPr>
        <w:t>Enlisted Aides will complete training in accordance with the Enlisted Aide Three-Tier Training Plan, and AFMAN 36-2100.</w:t>
      </w:r>
      <w:r>
        <w:rPr>
          <w:spacing w:val="40"/>
          <w:sz w:val="24"/>
        </w:rPr>
        <w:t> </w:t>
      </w:r>
      <w:r>
        <w:rPr>
          <w:b/>
          <w:sz w:val="24"/>
        </w:rPr>
        <w:t>Note</w:t>
      </w:r>
      <w:r>
        <w:rPr>
          <w:sz w:val="24"/>
        </w:rPr>
        <w:t>:</w:t>
      </w:r>
      <w:r>
        <w:rPr>
          <w:spacing w:val="40"/>
          <w:sz w:val="24"/>
        </w:rPr>
        <w:t> </w:t>
      </w:r>
      <w:r>
        <w:rPr>
          <w:sz w:val="24"/>
        </w:rPr>
        <w:t>AF/A1LG will fund all registration</w:t>
      </w:r>
      <w:r>
        <w:rPr>
          <w:spacing w:val="-10"/>
          <w:sz w:val="24"/>
        </w:rPr>
        <w:t> </w:t>
      </w:r>
      <w:r>
        <w:rPr>
          <w:sz w:val="24"/>
        </w:rPr>
        <w:t>expenses</w:t>
      </w:r>
      <w:r>
        <w:rPr>
          <w:spacing w:val="-9"/>
          <w:sz w:val="24"/>
        </w:rPr>
        <w:t> </w:t>
      </w:r>
      <w:r>
        <w:rPr>
          <w:sz w:val="24"/>
        </w:rPr>
        <w:t>for</w:t>
      </w:r>
      <w:r>
        <w:rPr>
          <w:spacing w:val="-9"/>
          <w:sz w:val="24"/>
        </w:rPr>
        <w:t> </w:t>
      </w:r>
      <w:r>
        <w:rPr>
          <w:sz w:val="24"/>
        </w:rPr>
        <w:t>external</w:t>
      </w:r>
      <w:r>
        <w:rPr>
          <w:spacing w:val="-9"/>
          <w:sz w:val="24"/>
        </w:rPr>
        <w:t> </w:t>
      </w:r>
      <w:r>
        <w:rPr>
          <w:sz w:val="24"/>
        </w:rPr>
        <w:t>courses</w:t>
      </w:r>
      <w:r>
        <w:rPr>
          <w:spacing w:val="-8"/>
          <w:sz w:val="24"/>
        </w:rPr>
        <w:t> </w:t>
      </w:r>
      <w:r>
        <w:rPr>
          <w:sz w:val="24"/>
        </w:rPr>
        <w:t>on</w:t>
      </w:r>
      <w:r>
        <w:rPr>
          <w:spacing w:val="-9"/>
          <w:sz w:val="24"/>
        </w:rPr>
        <w:t> </w:t>
      </w:r>
      <w:r>
        <w:rPr>
          <w:sz w:val="24"/>
        </w:rPr>
        <w:t>the</w:t>
      </w:r>
      <w:r>
        <w:rPr>
          <w:spacing w:val="-10"/>
          <w:sz w:val="24"/>
        </w:rPr>
        <w:t> </w:t>
      </w:r>
      <w:r>
        <w:rPr>
          <w:sz w:val="24"/>
        </w:rPr>
        <w:t>three-tier</w:t>
      </w:r>
      <w:r>
        <w:rPr>
          <w:spacing w:val="-9"/>
          <w:sz w:val="24"/>
        </w:rPr>
        <w:t> </w:t>
      </w:r>
      <w:r>
        <w:rPr>
          <w:sz w:val="24"/>
        </w:rPr>
        <w:t>training</w:t>
      </w:r>
      <w:r>
        <w:rPr>
          <w:spacing w:val="-8"/>
          <w:sz w:val="24"/>
        </w:rPr>
        <w:t> </w:t>
      </w:r>
      <w:r>
        <w:rPr>
          <w:sz w:val="24"/>
        </w:rPr>
        <w:t>plan,</w:t>
      </w:r>
      <w:r>
        <w:rPr>
          <w:spacing w:val="-8"/>
          <w:sz w:val="24"/>
        </w:rPr>
        <w:t> </w:t>
      </w:r>
      <w:r>
        <w:rPr>
          <w:sz w:val="24"/>
        </w:rPr>
        <w:t>however,</w:t>
      </w:r>
      <w:r>
        <w:rPr>
          <w:spacing w:val="-8"/>
          <w:sz w:val="24"/>
        </w:rPr>
        <w:t> </w:t>
      </w:r>
      <w:r>
        <w:rPr>
          <w:sz w:val="24"/>
        </w:rPr>
        <w:t>all</w:t>
      </w:r>
      <w:r>
        <w:rPr>
          <w:spacing w:val="-9"/>
          <w:sz w:val="24"/>
        </w:rPr>
        <w:t> </w:t>
      </w:r>
      <w:r>
        <w:rPr>
          <w:sz w:val="24"/>
        </w:rPr>
        <w:t>other travel expenses will be unit funded.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3"/>
          <w:numId w:val="88"/>
        </w:numPr>
        <w:tabs>
          <w:tab w:pos="2460" w:val="left" w:leader="none"/>
        </w:tabs>
        <w:spacing w:line="240" w:lineRule="auto" w:before="96" w:after="0"/>
        <w:ind w:left="1500" w:right="799" w:firstLine="0"/>
        <w:jc w:val="both"/>
        <w:rPr>
          <w:b/>
          <w:sz w:val="24"/>
        </w:rPr>
      </w:pPr>
      <w:r>
        <w:rPr>
          <w:sz w:val="24"/>
        </w:rPr>
        <w:t>During</w:t>
      </w:r>
      <w:r>
        <w:rPr>
          <w:spacing w:val="-8"/>
          <w:sz w:val="24"/>
        </w:rPr>
        <w:t> </w:t>
      </w:r>
      <w:r>
        <w:rPr>
          <w:sz w:val="24"/>
        </w:rPr>
        <w:t>special</w:t>
      </w:r>
      <w:r>
        <w:rPr>
          <w:spacing w:val="-9"/>
          <w:sz w:val="24"/>
        </w:rPr>
        <w:t> </w:t>
      </w:r>
      <w:r>
        <w:rPr>
          <w:sz w:val="24"/>
        </w:rPr>
        <w:t>duty</w:t>
      </w:r>
      <w:r>
        <w:rPr>
          <w:spacing w:val="-8"/>
          <w:sz w:val="24"/>
        </w:rPr>
        <w:t> </w:t>
      </w:r>
      <w:r>
        <w:rPr>
          <w:sz w:val="24"/>
        </w:rPr>
        <w:t>as</w:t>
      </w:r>
      <w:r>
        <w:rPr>
          <w:spacing w:val="-8"/>
          <w:sz w:val="24"/>
        </w:rPr>
        <w:t> </w:t>
      </w:r>
      <w:r>
        <w:rPr>
          <w:sz w:val="24"/>
        </w:rPr>
        <w:t>an</w:t>
      </w:r>
      <w:r>
        <w:rPr>
          <w:spacing w:val="-8"/>
          <w:sz w:val="24"/>
        </w:rPr>
        <w:t> </w:t>
      </w:r>
      <w:r>
        <w:rPr>
          <w:sz w:val="24"/>
        </w:rPr>
        <w:t>Enlisted</w:t>
      </w:r>
      <w:r>
        <w:rPr>
          <w:spacing w:val="-9"/>
          <w:sz w:val="24"/>
        </w:rPr>
        <w:t> </w:t>
      </w:r>
      <w:r>
        <w:rPr>
          <w:sz w:val="24"/>
        </w:rPr>
        <w:t>Aide,</w:t>
      </w:r>
      <w:r>
        <w:rPr>
          <w:spacing w:val="-9"/>
          <w:sz w:val="24"/>
        </w:rPr>
        <w:t> </w:t>
      </w:r>
      <w:r>
        <w:rPr>
          <w:sz w:val="24"/>
        </w:rPr>
        <w:t>members</w:t>
      </w:r>
      <w:r>
        <w:rPr>
          <w:spacing w:val="-8"/>
          <w:sz w:val="24"/>
        </w:rPr>
        <w:t> </w:t>
      </w:r>
      <w:r>
        <w:rPr>
          <w:sz w:val="24"/>
        </w:rPr>
        <w:t>must</w:t>
      </w:r>
      <w:r>
        <w:rPr>
          <w:spacing w:val="-8"/>
          <w:sz w:val="24"/>
        </w:rPr>
        <w:t> </w:t>
      </w:r>
      <w:r>
        <w:rPr>
          <w:sz w:val="24"/>
        </w:rPr>
        <w:t>maintain</w:t>
      </w:r>
      <w:r>
        <w:rPr>
          <w:spacing w:val="-9"/>
          <w:sz w:val="24"/>
        </w:rPr>
        <w:t> </w:t>
      </w:r>
      <w:r>
        <w:rPr>
          <w:sz w:val="24"/>
        </w:rPr>
        <w:t>their</w:t>
      </w:r>
      <w:r>
        <w:rPr>
          <w:spacing w:val="-8"/>
          <w:sz w:val="24"/>
        </w:rPr>
        <w:t> </w:t>
      </w:r>
      <w:r>
        <w:rPr>
          <w:sz w:val="24"/>
        </w:rPr>
        <w:t>skill</w:t>
      </w:r>
      <w:r>
        <w:rPr>
          <w:spacing w:val="-9"/>
          <w:sz w:val="24"/>
        </w:rPr>
        <w:t> </w:t>
      </w:r>
      <w:r>
        <w:rPr>
          <w:sz w:val="24"/>
        </w:rPr>
        <w:t>level in their PAFSC. </w:t>
      </w:r>
      <w:r>
        <w:rPr>
          <w:b/>
          <w:sz w:val="24"/>
        </w:rPr>
        <w:t>(T-1)</w:t>
      </w:r>
    </w:p>
    <w:p>
      <w:pPr>
        <w:pStyle w:val="Heading2"/>
        <w:numPr>
          <w:ilvl w:val="1"/>
          <w:numId w:val="88"/>
        </w:numPr>
        <w:tabs>
          <w:tab w:pos="1380" w:val="left" w:leader="none"/>
        </w:tabs>
        <w:spacing w:line="240" w:lineRule="auto" w:before="120" w:after="0"/>
        <w:ind w:left="1380" w:right="0" w:hanging="600"/>
        <w:jc w:val="both"/>
      </w:pPr>
      <w:bookmarkStart w:name="_bookmark397" w:id="398"/>
      <w:bookmarkEnd w:id="398"/>
      <w:r>
        <w:rPr>
          <w:b w:val="0"/>
        </w:rPr>
      </w:r>
      <w:r>
        <w:rPr/>
        <w:t>Enlisted</w:t>
      </w:r>
      <w:r>
        <w:rPr>
          <w:spacing w:val="-1"/>
        </w:rPr>
        <w:t> </w:t>
      </w:r>
      <w:r>
        <w:rPr/>
        <w:t>Aide Duties</w:t>
      </w:r>
      <w:r>
        <w:rPr>
          <w:spacing w:val="-1"/>
        </w:rPr>
        <w:t> </w:t>
      </w:r>
      <w:r>
        <w:rPr/>
        <w:t>and </w:t>
      </w:r>
      <w:r>
        <w:rPr>
          <w:spacing w:val="-2"/>
        </w:rPr>
        <w:t>Responsibilities.</w:t>
      </w:r>
    </w:p>
    <w:p>
      <w:pPr>
        <w:pStyle w:val="ListParagraph"/>
        <w:numPr>
          <w:ilvl w:val="2"/>
          <w:numId w:val="88"/>
        </w:numPr>
        <w:tabs>
          <w:tab w:pos="1920" w:val="left" w:leader="none"/>
        </w:tabs>
        <w:spacing w:line="240" w:lineRule="auto" w:before="121" w:after="0"/>
        <w:ind w:left="1140" w:right="797" w:firstLine="0"/>
        <w:jc w:val="both"/>
        <w:rPr>
          <w:sz w:val="24"/>
        </w:rPr>
      </w:pPr>
      <w:r>
        <w:rPr>
          <w:sz w:val="24"/>
        </w:rPr>
        <w:t>Duties</w:t>
      </w:r>
      <w:r>
        <w:rPr>
          <w:spacing w:val="-11"/>
          <w:sz w:val="24"/>
        </w:rPr>
        <w:t> </w:t>
      </w:r>
      <w:r>
        <w:rPr>
          <w:sz w:val="24"/>
        </w:rPr>
        <w:t>and</w:t>
      </w:r>
      <w:r>
        <w:rPr>
          <w:spacing w:val="-11"/>
          <w:sz w:val="24"/>
        </w:rPr>
        <w:t> </w:t>
      </w:r>
      <w:r>
        <w:rPr>
          <w:sz w:val="24"/>
        </w:rPr>
        <w:t>Responsibilities.</w:t>
      </w:r>
      <w:r>
        <w:rPr>
          <w:spacing w:val="-12"/>
          <w:sz w:val="24"/>
        </w:rPr>
        <w:t> </w:t>
      </w:r>
      <w:r>
        <w:rPr>
          <w:sz w:val="24"/>
        </w:rPr>
        <w:t>Upon</w:t>
      </w:r>
      <w:r>
        <w:rPr>
          <w:spacing w:val="-12"/>
          <w:sz w:val="24"/>
        </w:rPr>
        <w:t> </w:t>
      </w:r>
      <w:r>
        <w:rPr>
          <w:sz w:val="24"/>
        </w:rPr>
        <w:t>acceptance</w:t>
      </w:r>
      <w:r>
        <w:rPr>
          <w:spacing w:val="-11"/>
          <w:sz w:val="24"/>
        </w:rPr>
        <w:t> </w:t>
      </w:r>
      <w:r>
        <w:rPr>
          <w:sz w:val="24"/>
        </w:rPr>
        <w:t>as</w:t>
      </w:r>
      <w:r>
        <w:rPr>
          <w:spacing w:val="-11"/>
          <w:sz w:val="24"/>
        </w:rPr>
        <w:t> </w:t>
      </w:r>
      <w:r>
        <w:rPr>
          <w:sz w:val="24"/>
        </w:rPr>
        <w:t>an</w:t>
      </w:r>
      <w:r>
        <w:rPr>
          <w:spacing w:val="-11"/>
          <w:sz w:val="24"/>
        </w:rPr>
        <w:t> </w:t>
      </w:r>
      <w:r>
        <w:rPr>
          <w:sz w:val="24"/>
        </w:rPr>
        <w:t>Air</w:t>
      </w:r>
      <w:r>
        <w:rPr>
          <w:spacing w:val="-11"/>
          <w:sz w:val="24"/>
        </w:rPr>
        <w:t> </w:t>
      </w:r>
      <w:r>
        <w:rPr>
          <w:sz w:val="24"/>
        </w:rPr>
        <w:t>Force</w:t>
      </w:r>
      <w:r>
        <w:rPr>
          <w:spacing w:val="-11"/>
          <w:sz w:val="24"/>
        </w:rPr>
        <w:t> </w:t>
      </w:r>
      <w:r>
        <w:rPr>
          <w:sz w:val="24"/>
        </w:rPr>
        <w:t>Enlisted</w:t>
      </w:r>
      <w:r>
        <w:rPr>
          <w:spacing w:val="-11"/>
          <w:sz w:val="24"/>
        </w:rPr>
        <w:t> </w:t>
      </w:r>
      <w:r>
        <w:rPr>
          <w:sz w:val="24"/>
        </w:rPr>
        <w:t>Aide,</w:t>
      </w:r>
      <w:r>
        <w:rPr>
          <w:spacing w:val="-11"/>
          <w:sz w:val="24"/>
        </w:rPr>
        <w:t> </w:t>
      </w:r>
      <w:r>
        <w:rPr>
          <w:sz w:val="24"/>
        </w:rPr>
        <w:t>members must</w:t>
      </w:r>
      <w:r>
        <w:rPr>
          <w:spacing w:val="-13"/>
          <w:sz w:val="24"/>
        </w:rPr>
        <w:t> </w:t>
      </w:r>
      <w:r>
        <w:rPr>
          <w:sz w:val="24"/>
        </w:rPr>
        <w:t>coordinate</w:t>
      </w:r>
      <w:r>
        <w:rPr>
          <w:spacing w:val="-14"/>
          <w:sz w:val="24"/>
        </w:rPr>
        <w:t> </w:t>
      </w:r>
      <w:r>
        <w:rPr>
          <w:sz w:val="24"/>
        </w:rPr>
        <w:t>with</w:t>
      </w:r>
      <w:r>
        <w:rPr>
          <w:spacing w:val="-14"/>
          <w:sz w:val="24"/>
        </w:rPr>
        <w:t> </w:t>
      </w:r>
      <w:r>
        <w:rPr>
          <w:sz w:val="24"/>
        </w:rPr>
        <w:t>the</w:t>
      </w:r>
      <w:r>
        <w:rPr>
          <w:spacing w:val="-15"/>
          <w:sz w:val="24"/>
        </w:rPr>
        <w:t> </w:t>
      </w:r>
      <w:r>
        <w:rPr>
          <w:sz w:val="24"/>
        </w:rPr>
        <w:t>Enlisted</w:t>
      </w:r>
      <w:r>
        <w:rPr>
          <w:spacing w:val="-14"/>
          <w:sz w:val="24"/>
        </w:rPr>
        <w:t> </w:t>
      </w:r>
      <w:r>
        <w:rPr>
          <w:sz w:val="24"/>
        </w:rPr>
        <w:t>Aide</w:t>
      </w:r>
      <w:r>
        <w:rPr>
          <w:spacing w:val="-14"/>
          <w:sz w:val="24"/>
        </w:rPr>
        <w:t> </w:t>
      </w:r>
      <w:r>
        <w:rPr>
          <w:sz w:val="24"/>
        </w:rPr>
        <w:t>Training</w:t>
      </w:r>
      <w:r>
        <w:rPr>
          <w:spacing w:val="-15"/>
          <w:sz w:val="24"/>
        </w:rPr>
        <w:t> </w:t>
      </w:r>
      <w:r>
        <w:rPr>
          <w:sz w:val="24"/>
        </w:rPr>
        <w:t>Manager</w:t>
      </w:r>
      <w:r>
        <w:rPr>
          <w:spacing w:val="-15"/>
          <w:sz w:val="24"/>
        </w:rPr>
        <w:t> </w:t>
      </w:r>
      <w:r>
        <w:rPr>
          <w:sz w:val="24"/>
        </w:rPr>
        <w:t>to</w:t>
      </w:r>
      <w:r>
        <w:rPr>
          <w:spacing w:val="-14"/>
          <w:sz w:val="24"/>
        </w:rPr>
        <w:t> </w:t>
      </w:r>
      <w:r>
        <w:rPr>
          <w:sz w:val="24"/>
        </w:rPr>
        <w:t>obtain</w:t>
      </w:r>
      <w:r>
        <w:rPr>
          <w:spacing w:val="-14"/>
          <w:sz w:val="24"/>
        </w:rPr>
        <w:t> </w:t>
      </w:r>
      <w:r>
        <w:rPr>
          <w:sz w:val="24"/>
        </w:rPr>
        <w:t>training</w:t>
      </w:r>
      <w:r>
        <w:rPr>
          <w:spacing w:val="-14"/>
          <w:sz w:val="24"/>
        </w:rPr>
        <w:t> </w:t>
      </w:r>
      <w:r>
        <w:rPr>
          <w:sz w:val="24"/>
        </w:rPr>
        <w:t>in</w:t>
      </w:r>
      <w:r>
        <w:rPr>
          <w:spacing w:val="-14"/>
          <w:sz w:val="24"/>
        </w:rPr>
        <w:t> </w:t>
      </w:r>
      <w:r>
        <w:rPr>
          <w:sz w:val="24"/>
        </w:rPr>
        <w:t>accordance</w:t>
      </w:r>
      <w:r>
        <w:rPr>
          <w:spacing w:val="-14"/>
          <w:sz w:val="24"/>
        </w:rPr>
        <w:t> </w:t>
      </w:r>
      <w:r>
        <w:rPr>
          <w:sz w:val="24"/>
        </w:rPr>
        <w:t>with Enlisted</w:t>
      </w:r>
      <w:r>
        <w:rPr>
          <w:spacing w:val="-3"/>
          <w:sz w:val="24"/>
        </w:rPr>
        <w:t> </w:t>
      </w:r>
      <w:r>
        <w:rPr>
          <w:sz w:val="24"/>
        </w:rPr>
        <w:t>Aide</w:t>
      </w:r>
      <w:r>
        <w:rPr>
          <w:spacing w:val="-3"/>
          <w:sz w:val="24"/>
        </w:rPr>
        <w:t> </w:t>
      </w:r>
      <w:r>
        <w:rPr>
          <w:sz w:val="24"/>
        </w:rPr>
        <w:t>three-tier</w:t>
      </w:r>
      <w:r>
        <w:rPr>
          <w:spacing w:val="-3"/>
          <w:sz w:val="24"/>
        </w:rPr>
        <w:t> </w:t>
      </w:r>
      <w:r>
        <w:rPr>
          <w:sz w:val="24"/>
        </w:rPr>
        <w:t>training</w:t>
      </w:r>
      <w:r>
        <w:rPr>
          <w:spacing w:val="-3"/>
          <w:sz w:val="24"/>
        </w:rPr>
        <w:t> </w:t>
      </w:r>
      <w:r>
        <w:rPr>
          <w:sz w:val="24"/>
        </w:rPr>
        <w:t>plan.</w:t>
      </w:r>
      <w:r>
        <w:rPr>
          <w:spacing w:val="-4"/>
          <w:sz w:val="24"/>
        </w:rPr>
        <w:t> </w:t>
      </w:r>
      <w:r>
        <w:rPr>
          <w:b/>
          <w:sz w:val="24"/>
        </w:rPr>
        <w:t>(T-1)</w:t>
      </w:r>
      <w:r>
        <w:rPr>
          <w:b/>
          <w:spacing w:val="-3"/>
          <w:sz w:val="24"/>
        </w:rPr>
        <w:t> </w:t>
      </w:r>
      <w:r>
        <w:rPr>
          <w:sz w:val="24"/>
        </w:rPr>
        <w:t>Upon</w:t>
      </w:r>
      <w:r>
        <w:rPr>
          <w:spacing w:val="-3"/>
          <w:sz w:val="24"/>
        </w:rPr>
        <w:t> </w:t>
      </w:r>
      <w:r>
        <w:rPr>
          <w:sz w:val="24"/>
        </w:rPr>
        <w:t>completion</w:t>
      </w:r>
      <w:r>
        <w:rPr>
          <w:spacing w:val="-5"/>
          <w:sz w:val="24"/>
        </w:rPr>
        <w:t> </w:t>
      </w:r>
      <w:r>
        <w:rPr>
          <w:sz w:val="24"/>
        </w:rPr>
        <w:t>of</w:t>
      </w:r>
      <w:r>
        <w:rPr>
          <w:spacing w:val="-3"/>
          <w:sz w:val="24"/>
        </w:rPr>
        <w:t> </w:t>
      </w:r>
      <w:r>
        <w:rPr>
          <w:sz w:val="24"/>
        </w:rPr>
        <w:t>all</w:t>
      </w:r>
      <w:r>
        <w:rPr>
          <w:spacing w:val="-4"/>
          <w:sz w:val="24"/>
        </w:rPr>
        <w:t> </w:t>
      </w:r>
      <w:r>
        <w:rPr>
          <w:sz w:val="24"/>
        </w:rPr>
        <w:t>training</w:t>
      </w:r>
      <w:r>
        <w:rPr>
          <w:spacing w:val="-3"/>
          <w:sz w:val="24"/>
        </w:rPr>
        <w:t> </w:t>
      </w:r>
      <w:r>
        <w:rPr>
          <w:sz w:val="24"/>
        </w:rPr>
        <w:t>the</w:t>
      </w:r>
      <w:r>
        <w:rPr>
          <w:spacing w:val="-3"/>
          <w:sz w:val="24"/>
        </w:rPr>
        <w:t> </w:t>
      </w:r>
      <w:r>
        <w:rPr>
          <w:sz w:val="24"/>
        </w:rPr>
        <w:t>Enlisted</w:t>
      </w:r>
      <w:r>
        <w:rPr>
          <w:spacing w:val="-3"/>
          <w:sz w:val="24"/>
        </w:rPr>
        <w:t> </w:t>
      </w:r>
      <w:r>
        <w:rPr>
          <w:sz w:val="24"/>
        </w:rPr>
        <w:t>Aide is responsible for becoming familiar with and performing the authorized duties detailed in DoDI 1315.09, </w:t>
      </w:r>
      <w:r>
        <w:rPr>
          <w:i/>
          <w:sz w:val="24"/>
        </w:rPr>
        <w:t>Utilization of Enlisted Aides (EAs) on Personal Staffs of General and Flag</w:t>
      </w:r>
      <w:r>
        <w:rPr>
          <w:i/>
          <w:sz w:val="24"/>
        </w:rPr>
        <w:t> Officers (G/FOs)</w:t>
      </w:r>
      <w:r>
        <w:rPr>
          <w:sz w:val="24"/>
        </w:rPr>
        <w:t>.</w:t>
      </w:r>
    </w:p>
    <w:p>
      <w:pPr>
        <w:pStyle w:val="ListParagraph"/>
        <w:numPr>
          <w:ilvl w:val="2"/>
          <w:numId w:val="88"/>
        </w:numPr>
        <w:tabs>
          <w:tab w:pos="1920" w:val="left" w:leader="none"/>
        </w:tabs>
        <w:spacing w:line="240" w:lineRule="auto" w:before="120" w:after="0"/>
        <w:ind w:left="1140" w:right="797" w:firstLine="0"/>
        <w:jc w:val="both"/>
        <w:rPr>
          <w:sz w:val="24"/>
        </w:rPr>
      </w:pPr>
      <w:r>
        <w:rPr>
          <w:sz w:val="24"/>
        </w:rPr>
        <w:t>Enlisted</w:t>
      </w:r>
      <w:r>
        <w:rPr>
          <w:spacing w:val="-10"/>
          <w:sz w:val="24"/>
        </w:rPr>
        <w:t> </w:t>
      </w:r>
      <w:r>
        <w:rPr>
          <w:sz w:val="24"/>
        </w:rPr>
        <w:t>Aide</w:t>
      </w:r>
      <w:r>
        <w:rPr>
          <w:spacing w:val="-10"/>
          <w:sz w:val="24"/>
        </w:rPr>
        <w:t> </w:t>
      </w:r>
      <w:r>
        <w:rPr>
          <w:sz w:val="24"/>
        </w:rPr>
        <w:t>Duty</w:t>
      </w:r>
      <w:r>
        <w:rPr>
          <w:spacing w:val="-11"/>
          <w:sz w:val="24"/>
        </w:rPr>
        <w:t> </w:t>
      </w:r>
      <w:r>
        <w:rPr>
          <w:sz w:val="24"/>
        </w:rPr>
        <w:t>Location.</w:t>
      </w:r>
      <w:r>
        <w:rPr>
          <w:spacing w:val="40"/>
          <w:sz w:val="24"/>
        </w:rPr>
        <w:t> </w:t>
      </w:r>
      <w:r>
        <w:rPr>
          <w:sz w:val="24"/>
        </w:rPr>
        <w:t>The</w:t>
      </w:r>
      <w:r>
        <w:rPr>
          <w:spacing w:val="-11"/>
          <w:sz w:val="24"/>
        </w:rPr>
        <w:t> </w:t>
      </w:r>
      <w:r>
        <w:rPr>
          <w:sz w:val="24"/>
        </w:rPr>
        <w:t>Enlisted</w:t>
      </w:r>
      <w:r>
        <w:rPr>
          <w:spacing w:val="-10"/>
          <w:sz w:val="24"/>
        </w:rPr>
        <w:t> </w:t>
      </w:r>
      <w:r>
        <w:rPr>
          <w:sz w:val="24"/>
        </w:rPr>
        <w:t>Aide's</w:t>
      </w:r>
      <w:r>
        <w:rPr>
          <w:spacing w:val="-10"/>
          <w:sz w:val="24"/>
        </w:rPr>
        <w:t> </w:t>
      </w:r>
      <w:r>
        <w:rPr>
          <w:sz w:val="24"/>
        </w:rPr>
        <w:t>primary</w:t>
      </w:r>
      <w:r>
        <w:rPr>
          <w:spacing w:val="-11"/>
          <w:sz w:val="24"/>
        </w:rPr>
        <w:t> </w:t>
      </w:r>
      <w:r>
        <w:rPr>
          <w:sz w:val="24"/>
        </w:rPr>
        <w:t>duty</w:t>
      </w:r>
      <w:r>
        <w:rPr>
          <w:spacing w:val="-10"/>
          <w:sz w:val="24"/>
        </w:rPr>
        <w:t> </w:t>
      </w:r>
      <w:r>
        <w:rPr>
          <w:sz w:val="24"/>
        </w:rPr>
        <w:t>location</w:t>
      </w:r>
      <w:r>
        <w:rPr>
          <w:spacing w:val="-10"/>
          <w:sz w:val="24"/>
        </w:rPr>
        <w:t> </w:t>
      </w:r>
      <w:r>
        <w:rPr>
          <w:sz w:val="24"/>
        </w:rPr>
        <w:t>is</w:t>
      </w:r>
      <w:r>
        <w:rPr>
          <w:spacing w:val="-11"/>
          <w:sz w:val="24"/>
        </w:rPr>
        <w:t> </w:t>
      </w:r>
      <w:r>
        <w:rPr>
          <w:sz w:val="24"/>
        </w:rPr>
        <w:t>the</w:t>
      </w:r>
      <w:r>
        <w:rPr>
          <w:spacing w:val="-11"/>
          <w:sz w:val="24"/>
        </w:rPr>
        <w:t> </w:t>
      </w:r>
      <w:r>
        <w:rPr>
          <w:sz w:val="24"/>
        </w:rPr>
        <w:t>general officer’s quarters.</w:t>
      </w:r>
      <w:r>
        <w:rPr>
          <w:spacing w:val="40"/>
          <w:sz w:val="24"/>
        </w:rPr>
        <w:t> </w:t>
      </w:r>
      <w:r>
        <w:rPr>
          <w:sz w:val="24"/>
        </w:rPr>
        <w:t>A separate office space may be designated as an alternate duty location in the headquarters or command section to allow the Enlisted Aide to perform administrative duties in support of the general officer’s quarters management.</w:t>
      </w:r>
    </w:p>
    <w:p>
      <w:pPr>
        <w:pStyle w:val="ListParagraph"/>
        <w:numPr>
          <w:ilvl w:val="3"/>
          <w:numId w:val="88"/>
        </w:numPr>
        <w:tabs>
          <w:tab w:pos="2460" w:val="left" w:leader="none"/>
        </w:tabs>
        <w:spacing w:line="240" w:lineRule="auto" w:before="120" w:after="0"/>
        <w:ind w:left="1500" w:right="797" w:firstLine="0"/>
        <w:jc w:val="both"/>
        <w:rPr>
          <w:sz w:val="24"/>
        </w:rPr>
      </w:pPr>
      <w:r>
        <w:rPr>
          <w:sz w:val="24"/>
        </w:rPr>
        <w:t>The</w:t>
      </w:r>
      <w:r>
        <w:rPr>
          <w:spacing w:val="-15"/>
          <w:sz w:val="24"/>
        </w:rPr>
        <w:t> </w:t>
      </w:r>
      <w:r>
        <w:rPr>
          <w:sz w:val="24"/>
        </w:rPr>
        <w:t>general</w:t>
      </w:r>
      <w:r>
        <w:rPr>
          <w:spacing w:val="-15"/>
          <w:sz w:val="24"/>
        </w:rPr>
        <w:t> </w:t>
      </w:r>
      <w:r>
        <w:rPr>
          <w:sz w:val="24"/>
        </w:rPr>
        <w:t>officer</w:t>
      </w:r>
      <w:r>
        <w:rPr>
          <w:spacing w:val="-15"/>
          <w:sz w:val="24"/>
        </w:rPr>
        <w:t> </w:t>
      </w:r>
      <w:r>
        <w:rPr>
          <w:sz w:val="24"/>
        </w:rPr>
        <w:t>may</w:t>
      </w:r>
      <w:r>
        <w:rPr>
          <w:spacing w:val="-15"/>
          <w:sz w:val="24"/>
        </w:rPr>
        <w:t> </w:t>
      </w:r>
      <w:r>
        <w:rPr>
          <w:sz w:val="24"/>
        </w:rPr>
        <w:t>assign</w:t>
      </w:r>
      <w:r>
        <w:rPr>
          <w:spacing w:val="-15"/>
          <w:sz w:val="24"/>
        </w:rPr>
        <w:t> </w:t>
      </w:r>
      <w:r>
        <w:rPr>
          <w:sz w:val="24"/>
        </w:rPr>
        <w:t>additional</w:t>
      </w:r>
      <w:r>
        <w:rPr>
          <w:spacing w:val="-15"/>
          <w:sz w:val="24"/>
        </w:rPr>
        <w:t> </w:t>
      </w:r>
      <w:r>
        <w:rPr>
          <w:sz w:val="24"/>
        </w:rPr>
        <w:t>duties</w:t>
      </w:r>
      <w:r>
        <w:rPr>
          <w:spacing w:val="-15"/>
          <w:sz w:val="24"/>
        </w:rPr>
        <w:t> </w:t>
      </w:r>
      <w:r>
        <w:rPr>
          <w:sz w:val="24"/>
        </w:rPr>
        <w:t>or</w:t>
      </w:r>
      <w:r>
        <w:rPr>
          <w:spacing w:val="-15"/>
          <w:sz w:val="24"/>
        </w:rPr>
        <w:t> </w:t>
      </w:r>
      <w:r>
        <w:rPr>
          <w:sz w:val="24"/>
        </w:rPr>
        <w:t>programs</w:t>
      </w:r>
      <w:r>
        <w:rPr>
          <w:spacing w:val="-15"/>
          <w:sz w:val="24"/>
        </w:rPr>
        <w:t> </w:t>
      </w:r>
      <w:r>
        <w:rPr>
          <w:sz w:val="24"/>
        </w:rPr>
        <w:t>to</w:t>
      </w:r>
      <w:r>
        <w:rPr>
          <w:spacing w:val="-15"/>
          <w:sz w:val="24"/>
        </w:rPr>
        <w:t> </w:t>
      </w:r>
      <w:r>
        <w:rPr>
          <w:sz w:val="24"/>
        </w:rPr>
        <w:t>the</w:t>
      </w:r>
      <w:r>
        <w:rPr>
          <w:spacing w:val="-15"/>
          <w:sz w:val="24"/>
        </w:rPr>
        <w:t> </w:t>
      </w:r>
      <w:r>
        <w:rPr>
          <w:sz w:val="24"/>
        </w:rPr>
        <w:t>Enlisted</w:t>
      </w:r>
      <w:r>
        <w:rPr>
          <w:spacing w:val="-15"/>
          <w:sz w:val="24"/>
        </w:rPr>
        <w:t> </w:t>
      </w:r>
      <w:r>
        <w:rPr>
          <w:sz w:val="24"/>
        </w:rPr>
        <w:t>Aide as</w:t>
      </w:r>
      <w:r>
        <w:rPr>
          <w:spacing w:val="-15"/>
          <w:sz w:val="24"/>
        </w:rPr>
        <w:t> </w:t>
      </w:r>
      <w:r>
        <w:rPr>
          <w:sz w:val="24"/>
        </w:rPr>
        <w:t>long</w:t>
      </w:r>
      <w:r>
        <w:rPr>
          <w:spacing w:val="-14"/>
          <w:sz w:val="24"/>
        </w:rPr>
        <w:t> </w:t>
      </w:r>
      <w:r>
        <w:rPr>
          <w:sz w:val="24"/>
        </w:rPr>
        <w:t>as</w:t>
      </w:r>
      <w:r>
        <w:rPr>
          <w:spacing w:val="-15"/>
          <w:sz w:val="24"/>
        </w:rPr>
        <w:t> </w:t>
      </w:r>
      <w:r>
        <w:rPr>
          <w:sz w:val="24"/>
        </w:rPr>
        <w:t>the</w:t>
      </w:r>
      <w:r>
        <w:rPr>
          <w:spacing w:val="-14"/>
          <w:sz w:val="24"/>
        </w:rPr>
        <w:t> </w:t>
      </w:r>
      <w:r>
        <w:rPr>
          <w:sz w:val="24"/>
        </w:rPr>
        <w:t>performance</w:t>
      </w:r>
      <w:r>
        <w:rPr>
          <w:spacing w:val="-15"/>
          <w:sz w:val="24"/>
        </w:rPr>
        <w:t> </w:t>
      </w:r>
      <w:r>
        <w:rPr>
          <w:sz w:val="24"/>
        </w:rPr>
        <w:t>of</w:t>
      </w:r>
      <w:r>
        <w:rPr>
          <w:spacing w:val="-15"/>
          <w:sz w:val="24"/>
        </w:rPr>
        <w:t> </w:t>
      </w:r>
      <w:r>
        <w:rPr>
          <w:sz w:val="24"/>
        </w:rPr>
        <w:t>these</w:t>
      </w:r>
      <w:r>
        <w:rPr>
          <w:spacing w:val="-14"/>
          <w:sz w:val="24"/>
        </w:rPr>
        <w:t> </w:t>
      </w:r>
      <w:r>
        <w:rPr>
          <w:sz w:val="24"/>
        </w:rPr>
        <w:t>duties</w:t>
      </w:r>
      <w:r>
        <w:rPr>
          <w:spacing w:val="-15"/>
          <w:sz w:val="24"/>
        </w:rPr>
        <w:t> </w:t>
      </w:r>
      <w:r>
        <w:rPr>
          <w:sz w:val="24"/>
        </w:rPr>
        <w:t>does</w:t>
      </w:r>
      <w:r>
        <w:rPr>
          <w:spacing w:val="-14"/>
          <w:sz w:val="24"/>
        </w:rPr>
        <w:t> </w:t>
      </w:r>
      <w:r>
        <w:rPr>
          <w:sz w:val="24"/>
        </w:rPr>
        <w:t>not</w:t>
      </w:r>
      <w:r>
        <w:rPr>
          <w:spacing w:val="-15"/>
          <w:sz w:val="24"/>
        </w:rPr>
        <w:t> </w:t>
      </w:r>
      <w:r>
        <w:rPr>
          <w:sz w:val="24"/>
        </w:rPr>
        <w:t>interfere</w:t>
      </w:r>
      <w:r>
        <w:rPr>
          <w:spacing w:val="-15"/>
          <w:sz w:val="24"/>
        </w:rPr>
        <w:t> </w:t>
      </w:r>
      <w:r>
        <w:rPr>
          <w:sz w:val="24"/>
        </w:rPr>
        <w:t>with</w:t>
      </w:r>
      <w:r>
        <w:rPr>
          <w:spacing w:val="-14"/>
          <w:sz w:val="24"/>
        </w:rPr>
        <w:t> </w:t>
      </w:r>
      <w:r>
        <w:rPr>
          <w:sz w:val="24"/>
        </w:rPr>
        <w:t>the</w:t>
      </w:r>
      <w:r>
        <w:rPr>
          <w:spacing w:val="-15"/>
          <w:sz w:val="24"/>
        </w:rPr>
        <w:t> </w:t>
      </w:r>
      <w:r>
        <w:rPr>
          <w:sz w:val="24"/>
        </w:rPr>
        <w:t>Enlisted</w:t>
      </w:r>
      <w:r>
        <w:rPr>
          <w:spacing w:val="-14"/>
          <w:sz w:val="24"/>
        </w:rPr>
        <w:t> </w:t>
      </w:r>
      <w:r>
        <w:rPr>
          <w:sz w:val="24"/>
        </w:rPr>
        <w:t>Aide’s</w:t>
      </w:r>
      <w:r>
        <w:rPr>
          <w:spacing w:val="-15"/>
          <w:sz w:val="24"/>
        </w:rPr>
        <w:t> </w:t>
      </w:r>
      <w:r>
        <w:rPr>
          <w:sz w:val="24"/>
        </w:rPr>
        <w:t>ability to perform the Enlisted Aide’s primary duties and responsibilities at the general officer’s quarters.</w:t>
      </w:r>
      <w:r>
        <w:rPr>
          <w:spacing w:val="40"/>
          <w:sz w:val="24"/>
        </w:rPr>
        <w:t> </w:t>
      </w:r>
      <w:r>
        <w:rPr>
          <w:sz w:val="24"/>
        </w:rPr>
        <w:t>Although support of protocol officers may have a nexus to their primary duties and responsibilities, Enlisted Aides should not be assigned work normally performed by executive officers and their support staff.</w:t>
      </w:r>
    </w:p>
    <w:p>
      <w:pPr>
        <w:pStyle w:val="ListParagraph"/>
        <w:numPr>
          <w:ilvl w:val="3"/>
          <w:numId w:val="88"/>
        </w:numPr>
        <w:tabs>
          <w:tab w:pos="2460" w:val="left" w:leader="none"/>
        </w:tabs>
        <w:spacing w:line="240" w:lineRule="auto" w:before="120" w:after="0"/>
        <w:ind w:left="1500" w:right="796" w:firstLine="0"/>
        <w:jc w:val="both"/>
        <w:rPr>
          <w:sz w:val="24"/>
        </w:rPr>
      </w:pPr>
      <w:r>
        <w:rPr>
          <w:sz w:val="24"/>
        </w:rPr>
        <w:t>Enlisted</w:t>
      </w:r>
      <w:r>
        <w:rPr>
          <w:spacing w:val="-5"/>
          <w:sz w:val="24"/>
        </w:rPr>
        <w:t> </w:t>
      </w:r>
      <w:r>
        <w:rPr>
          <w:sz w:val="24"/>
        </w:rPr>
        <w:t>aides</w:t>
      </w:r>
      <w:r>
        <w:rPr>
          <w:spacing w:val="-5"/>
          <w:sz w:val="24"/>
        </w:rPr>
        <w:t> </w:t>
      </w:r>
      <w:r>
        <w:rPr>
          <w:sz w:val="24"/>
        </w:rPr>
        <w:t>may</w:t>
      </w:r>
      <w:r>
        <w:rPr>
          <w:spacing w:val="-3"/>
          <w:sz w:val="24"/>
        </w:rPr>
        <w:t> </w:t>
      </w:r>
      <w:r>
        <w:rPr>
          <w:sz w:val="24"/>
        </w:rPr>
        <w:t>be</w:t>
      </w:r>
      <w:r>
        <w:rPr>
          <w:spacing w:val="-6"/>
          <w:sz w:val="24"/>
        </w:rPr>
        <w:t> </w:t>
      </w:r>
      <w:r>
        <w:rPr>
          <w:sz w:val="24"/>
        </w:rPr>
        <w:t>required</w:t>
      </w:r>
      <w:r>
        <w:rPr>
          <w:spacing w:val="-6"/>
          <w:sz w:val="24"/>
        </w:rPr>
        <w:t> </w:t>
      </w:r>
      <w:r>
        <w:rPr>
          <w:sz w:val="24"/>
        </w:rPr>
        <w:t>to</w:t>
      </w:r>
      <w:r>
        <w:rPr>
          <w:spacing w:val="-4"/>
          <w:sz w:val="24"/>
        </w:rPr>
        <w:t> </w:t>
      </w:r>
      <w:r>
        <w:rPr>
          <w:sz w:val="24"/>
        </w:rPr>
        <w:t>travel</w:t>
      </w:r>
      <w:r>
        <w:rPr>
          <w:spacing w:val="-5"/>
          <w:sz w:val="24"/>
        </w:rPr>
        <w:t> </w:t>
      </w:r>
      <w:r>
        <w:rPr>
          <w:sz w:val="24"/>
        </w:rPr>
        <w:t>in</w:t>
      </w:r>
      <w:r>
        <w:rPr>
          <w:spacing w:val="-4"/>
          <w:sz w:val="24"/>
        </w:rPr>
        <w:t> </w:t>
      </w:r>
      <w:r>
        <w:rPr>
          <w:sz w:val="24"/>
        </w:rPr>
        <w:t>and</w:t>
      </w:r>
      <w:r>
        <w:rPr>
          <w:spacing w:val="-4"/>
          <w:sz w:val="24"/>
        </w:rPr>
        <w:t> </w:t>
      </w:r>
      <w:r>
        <w:rPr>
          <w:sz w:val="24"/>
        </w:rPr>
        <w:t>around</w:t>
      </w:r>
      <w:r>
        <w:rPr>
          <w:spacing w:val="-5"/>
          <w:sz w:val="24"/>
        </w:rPr>
        <w:t> </w:t>
      </w:r>
      <w:r>
        <w:rPr>
          <w:sz w:val="24"/>
        </w:rPr>
        <w:t>their</w:t>
      </w:r>
      <w:r>
        <w:rPr>
          <w:spacing w:val="-4"/>
          <w:sz w:val="24"/>
        </w:rPr>
        <w:t> </w:t>
      </w:r>
      <w:r>
        <w:rPr>
          <w:sz w:val="24"/>
        </w:rPr>
        <w:t>primary</w:t>
      </w:r>
      <w:r>
        <w:rPr>
          <w:spacing w:val="-5"/>
          <w:sz w:val="24"/>
        </w:rPr>
        <w:t> </w:t>
      </w:r>
      <w:r>
        <w:rPr>
          <w:sz w:val="24"/>
        </w:rPr>
        <w:t>duty</w:t>
      </w:r>
      <w:r>
        <w:rPr>
          <w:spacing w:val="-4"/>
          <w:sz w:val="24"/>
        </w:rPr>
        <w:t> </w:t>
      </w:r>
      <w:r>
        <w:rPr>
          <w:sz w:val="24"/>
        </w:rPr>
        <w:t>station to perform primary duties</w:t>
      </w:r>
      <w:r>
        <w:rPr>
          <w:spacing w:val="-1"/>
          <w:sz w:val="24"/>
        </w:rPr>
        <w:t> </w:t>
      </w:r>
      <w:r>
        <w:rPr>
          <w:sz w:val="24"/>
        </w:rPr>
        <w:t>and responsibilities.</w:t>
      </w:r>
      <w:r>
        <w:rPr>
          <w:spacing w:val="40"/>
          <w:sz w:val="24"/>
        </w:rPr>
        <w:t> </w:t>
      </w:r>
      <w:r>
        <w:rPr>
          <w:sz w:val="24"/>
        </w:rPr>
        <w:t>Errands such as going to the grocery store to purchase food for qualifying social events, or the drycleaner to maintain the general officer’s uniforms, are permitted.</w:t>
      </w:r>
    </w:p>
    <w:p>
      <w:pPr>
        <w:pStyle w:val="ListParagraph"/>
        <w:numPr>
          <w:ilvl w:val="4"/>
          <w:numId w:val="88"/>
        </w:numPr>
        <w:tabs>
          <w:tab w:pos="3000" w:val="left" w:leader="none"/>
        </w:tabs>
        <w:spacing w:line="240" w:lineRule="auto" w:before="120" w:after="0"/>
        <w:ind w:left="1860" w:right="796" w:firstLine="0"/>
        <w:jc w:val="both"/>
        <w:rPr>
          <w:b/>
          <w:sz w:val="24"/>
        </w:rPr>
      </w:pPr>
      <w:r>
        <w:rPr>
          <w:sz w:val="24"/>
        </w:rPr>
        <w:t>Enlisted Aides will not be required to conduct their official duties using privately owned conveyances. </w:t>
      </w:r>
      <w:r>
        <w:rPr>
          <w:b/>
          <w:sz w:val="24"/>
        </w:rPr>
        <w:t>(T-0) </w:t>
      </w:r>
      <w:r>
        <w:rPr>
          <w:sz w:val="24"/>
        </w:rPr>
        <w:t>Enlisted Aides, at their discretion, may use privately owned conveyances with concurrence of the general officer.</w:t>
      </w:r>
      <w:r>
        <w:rPr>
          <w:spacing w:val="40"/>
          <w:sz w:val="24"/>
        </w:rPr>
        <w:t> </w:t>
      </w:r>
      <w:r>
        <w:rPr>
          <w:sz w:val="24"/>
        </w:rPr>
        <w:t>If an Enlisted Aide utilizes the Enlisted Aide’s privately owned conveyance in the performance of the Enlisted Aide’s primary duties and responsibilities, the Enlisted Aide must be reimbursed</w:t>
      </w:r>
      <w:r>
        <w:rPr>
          <w:spacing w:val="-7"/>
          <w:sz w:val="24"/>
        </w:rPr>
        <w:t> </w:t>
      </w:r>
      <w:r>
        <w:rPr>
          <w:sz w:val="24"/>
        </w:rPr>
        <w:t>in</w:t>
      </w:r>
      <w:r>
        <w:rPr>
          <w:spacing w:val="-7"/>
          <w:sz w:val="24"/>
        </w:rPr>
        <w:t> </w:t>
      </w:r>
      <w:r>
        <w:rPr>
          <w:sz w:val="24"/>
        </w:rPr>
        <w:t>accordance</w:t>
      </w:r>
      <w:r>
        <w:rPr>
          <w:spacing w:val="-6"/>
          <w:sz w:val="24"/>
        </w:rPr>
        <w:t> </w:t>
      </w:r>
      <w:r>
        <w:rPr>
          <w:sz w:val="24"/>
        </w:rPr>
        <w:t>with</w:t>
      </w:r>
      <w:r>
        <w:rPr>
          <w:spacing w:val="-5"/>
          <w:sz w:val="24"/>
        </w:rPr>
        <w:t> </w:t>
      </w:r>
      <w:r>
        <w:rPr>
          <w:sz w:val="24"/>
        </w:rPr>
        <w:t>DoD</w:t>
      </w:r>
      <w:r>
        <w:rPr>
          <w:spacing w:val="-8"/>
          <w:sz w:val="24"/>
        </w:rPr>
        <w:t> </w:t>
      </w:r>
      <w:r>
        <w:rPr>
          <w:sz w:val="24"/>
        </w:rPr>
        <w:t>7000.14-R</w:t>
      </w:r>
      <w:r>
        <w:rPr>
          <w:i/>
          <w:sz w:val="24"/>
        </w:rPr>
        <w:t>,</w:t>
      </w:r>
      <w:r>
        <w:rPr>
          <w:i/>
          <w:spacing w:val="-6"/>
          <w:sz w:val="24"/>
        </w:rPr>
        <w:t> </w:t>
      </w:r>
      <w:r>
        <w:rPr>
          <w:sz w:val="24"/>
        </w:rPr>
        <w:t>Volume</w:t>
      </w:r>
      <w:r>
        <w:rPr>
          <w:spacing w:val="-5"/>
          <w:sz w:val="24"/>
        </w:rPr>
        <w:t> </w:t>
      </w:r>
      <w:r>
        <w:rPr>
          <w:sz w:val="24"/>
        </w:rPr>
        <w:t>9,</w:t>
      </w:r>
      <w:r>
        <w:rPr>
          <w:spacing w:val="-6"/>
          <w:sz w:val="24"/>
        </w:rPr>
        <w:t> </w:t>
      </w:r>
      <w:r>
        <w:rPr>
          <w:sz w:val="24"/>
        </w:rPr>
        <w:t>Chapter</w:t>
      </w:r>
      <w:r>
        <w:rPr>
          <w:spacing w:val="-7"/>
          <w:sz w:val="24"/>
        </w:rPr>
        <w:t> </w:t>
      </w:r>
      <w:r>
        <w:rPr>
          <w:sz w:val="24"/>
        </w:rPr>
        <w:t>4,</w:t>
      </w:r>
      <w:r>
        <w:rPr>
          <w:spacing w:val="-6"/>
          <w:sz w:val="24"/>
        </w:rPr>
        <w:t> </w:t>
      </w:r>
      <w:r>
        <w:rPr>
          <w:sz w:val="24"/>
        </w:rPr>
        <w:t>paragraph</w:t>
      </w:r>
      <w:r>
        <w:rPr>
          <w:spacing w:val="-6"/>
          <w:sz w:val="24"/>
        </w:rPr>
        <w:t> </w:t>
      </w:r>
      <w:r>
        <w:rPr>
          <w:sz w:val="24"/>
        </w:rPr>
        <w:t>0407 or the JTR, Chapter 2, § 0206. </w:t>
      </w:r>
      <w:r>
        <w:rPr>
          <w:b/>
          <w:sz w:val="24"/>
        </w:rPr>
        <w:t>(T-0)</w:t>
      </w:r>
    </w:p>
    <w:p>
      <w:pPr>
        <w:pStyle w:val="ListParagraph"/>
        <w:numPr>
          <w:ilvl w:val="4"/>
          <w:numId w:val="88"/>
        </w:numPr>
        <w:tabs>
          <w:tab w:pos="3000" w:val="left" w:leader="none"/>
        </w:tabs>
        <w:spacing w:line="240" w:lineRule="auto" w:before="119" w:after="0"/>
        <w:ind w:left="1860" w:right="799" w:firstLine="0"/>
        <w:jc w:val="both"/>
        <w:rPr>
          <w:sz w:val="24"/>
        </w:rPr>
      </w:pPr>
      <w:r>
        <w:rPr>
          <w:sz w:val="24"/>
        </w:rPr>
        <w:t>Enlisted</w:t>
      </w:r>
      <w:r>
        <w:rPr>
          <w:spacing w:val="-12"/>
          <w:sz w:val="24"/>
        </w:rPr>
        <w:t> </w:t>
      </w:r>
      <w:r>
        <w:rPr>
          <w:sz w:val="24"/>
        </w:rPr>
        <w:t>Aides</w:t>
      </w:r>
      <w:r>
        <w:rPr>
          <w:spacing w:val="-11"/>
          <w:sz w:val="24"/>
        </w:rPr>
        <w:t> </w:t>
      </w:r>
      <w:r>
        <w:rPr>
          <w:sz w:val="24"/>
        </w:rPr>
        <w:t>are</w:t>
      </w:r>
      <w:r>
        <w:rPr>
          <w:spacing w:val="-12"/>
          <w:sz w:val="24"/>
        </w:rPr>
        <w:t> </w:t>
      </w:r>
      <w:r>
        <w:rPr>
          <w:sz w:val="24"/>
        </w:rPr>
        <w:t>responsible</w:t>
      </w:r>
      <w:r>
        <w:rPr>
          <w:spacing w:val="-13"/>
          <w:sz w:val="24"/>
        </w:rPr>
        <w:t> </w:t>
      </w:r>
      <w:r>
        <w:rPr>
          <w:sz w:val="24"/>
        </w:rPr>
        <w:t>for</w:t>
      </w:r>
      <w:r>
        <w:rPr>
          <w:spacing w:val="-11"/>
          <w:sz w:val="24"/>
        </w:rPr>
        <w:t> </w:t>
      </w:r>
      <w:r>
        <w:rPr>
          <w:sz w:val="24"/>
        </w:rPr>
        <w:t>filing</w:t>
      </w:r>
      <w:r>
        <w:rPr>
          <w:spacing w:val="-11"/>
          <w:sz w:val="24"/>
        </w:rPr>
        <w:t> </w:t>
      </w:r>
      <w:r>
        <w:rPr>
          <w:sz w:val="24"/>
        </w:rPr>
        <w:t>local</w:t>
      </w:r>
      <w:r>
        <w:rPr>
          <w:spacing w:val="-11"/>
          <w:sz w:val="24"/>
        </w:rPr>
        <w:t> </w:t>
      </w:r>
      <w:r>
        <w:rPr>
          <w:sz w:val="24"/>
        </w:rPr>
        <w:t>vouchers</w:t>
      </w:r>
      <w:r>
        <w:rPr>
          <w:spacing w:val="-11"/>
          <w:sz w:val="24"/>
        </w:rPr>
        <w:t> </w:t>
      </w:r>
      <w:r>
        <w:rPr>
          <w:sz w:val="24"/>
        </w:rPr>
        <w:t>within</w:t>
      </w:r>
      <w:r>
        <w:rPr>
          <w:spacing w:val="-12"/>
          <w:sz w:val="24"/>
        </w:rPr>
        <w:t> </w:t>
      </w:r>
      <w:r>
        <w:rPr>
          <w:sz w:val="24"/>
        </w:rPr>
        <w:t>a</w:t>
      </w:r>
      <w:r>
        <w:rPr>
          <w:spacing w:val="-11"/>
          <w:sz w:val="24"/>
        </w:rPr>
        <w:t> </w:t>
      </w:r>
      <w:r>
        <w:rPr>
          <w:sz w:val="24"/>
        </w:rPr>
        <w:t>reasonable amount of time after the expense was incurred (i.e., weekly basis).</w:t>
      </w:r>
    </w:p>
    <w:p>
      <w:pPr>
        <w:pStyle w:val="ListParagraph"/>
        <w:numPr>
          <w:ilvl w:val="2"/>
          <w:numId w:val="88"/>
        </w:numPr>
        <w:tabs>
          <w:tab w:pos="1920" w:val="left" w:leader="none"/>
        </w:tabs>
        <w:spacing w:line="240" w:lineRule="auto" w:before="120" w:after="0"/>
        <w:ind w:left="1140" w:right="800" w:firstLine="0"/>
        <w:jc w:val="both"/>
        <w:rPr>
          <w:sz w:val="24"/>
        </w:rPr>
      </w:pPr>
      <w:r>
        <w:rPr>
          <w:sz w:val="24"/>
        </w:rPr>
        <w:t>Enlisted Aide Duty Hours. The general officer is responsible for setting the Enlisted Aide’s</w:t>
      </w:r>
      <w:r>
        <w:rPr>
          <w:spacing w:val="-4"/>
          <w:sz w:val="24"/>
        </w:rPr>
        <w:t> </w:t>
      </w:r>
      <w:r>
        <w:rPr>
          <w:sz w:val="24"/>
        </w:rPr>
        <w:t>hours.</w:t>
      </w:r>
      <w:r>
        <w:rPr>
          <w:spacing w:val="40"/>
          <w:sz w:val="24"/>
        </w:rPr>
        <w:t> </w:t>
      </w:r>
      <w:r>
        <w:rPr>
          <w:sz w:val="24"/>
        </w:rPr>
        <w:t>An</w:t>
      </w:r>
      <w:r>
        <w:rPr>
          <w:spacing w:val="-5"/>
          <w:sz w:val="24"/>
        </w:rPr>
        <w:t> </w:t>
      </w:r>
      <w:r>
        <w:rPr>
          <w:sz w:val="24"/>
        </w:rPr>
        <w:t>Enlisted</w:t>
      </w:r>
      <w:r>
        <w:rPr>
          <w:spacing w:val="-3"/>
          <w:sz w:val="24"/>
        </w:rPr>
        <w:t> </w:t>
      </w:r>
      <w:r>
        <w:rPr>
          <w:sz w:val="24"/>
        </w:rPr>
        <w:t>Aide’s</w:t>
      </w:r>
      <w:r>
        <w:rPr>
          <w:spacing w:val="-4"/>
          <w:sz w:val="24"/>
        </w:rPr>
        <w:t> </w:t>
      </w:r>
      <w:r>
        <w:rPr>
          <w:sz w:val="24"/>
        </w:rPr>
        <w:t>duty</w:t>
      </w:r>
      <w:r>
        <w:rPr>
          <w:spacing w:val="-4"/>
          <w:sz w:val="24"/>
        </w:rPr>
        <w:t> </w:t>
      </w:r>
      <w:r>
        <w:rPr>
          <w:sz w:val="24"/>
        </w:rPr>
        <w:t>hours</w:t>
      </w:r>
      <w:r>
        <w:rPr>
          <w:spacing w:val="-4"/>
          <w:sz w:val="24"/>
        </w:rPr>
        <w:t> </w:t>
      </w:r>
      <w:r>
        <w:rPr>
          <w:sz w:val="24"/>
        </w:rPr>
        <w:t>should</w:t>
      </w:r>
      <w:r>
        <w:rPr>
          <w:spacing w:val="-4"/>
          <w:sz w:val="24"/>
        </w:rPr>
        <w:t> </w:t>
      </w:r>
      <w:r>
        <w:rPr>
          <w:sz w:val="24"/>
        </w:rPr>
        <w:t>be</w:t>
      </w:r>
      <w:r>
        <w:rPr>
          <w:spacing w:val="-4"/>
          <w:sz w:val="24"/>
        </w:rPr>
        <w:t> </w:t>
      </w:r>
      <w:r>
        <w:rPr>
          <w:sz w:val="24"/>
        </w:rPr>
        <w:t>commensurate</w:t>
      </w:r>
      <w:r>
        <w:rPr>
          <w:spacing w:val="-3"/>
          <w:sz w:val="24"/>
        </w:rPr>
        <w:t> </w:t>
      </w:r>
      <w:r>
        <w:rPr>
          <w:sz w:val="24"/>
        </w:rPr>
        <w:t>with</w:t>
      </w:r>
      <w:r>
        <w:rPr>
          <w:spacing w:val="-5"/>
          <w:sz w:val="24"/>
        </w:rPr>
        <w:t> </w:t>
      </w:r>
      <w:r>
        <w:rPr>
          <w:sz w:val="24"/>
        </w:rPr>
        <w:t>enlisted</w:t>
      </w:r>
      <w:r>
        <w:rPr>
          <w:spacing w:val="-5"/>
          <w:sz w:val="24"/>
        </w:rPr>
        <w:t> </w:t>
      </w:r>
      <w:r>
        <w:rPr>
          <w:sz w:val="24"/>
        </w:rPr>
        <w:t>members throughout the USAF.</w:t>
      </w:r>
    </w:p>
    <w:p>
      <w:pPr>
        <w:pStyle w:val="ListParagraph"/>
        <w:numPr>
          <w:ilvl w:val="3"/>
          <w:numId w:val="88"/>
        </w:numPr>
        <w:tabs>
          <w:tab w:pos="2460" w:val="left" w:leader="none"/>
        </w:tabs>
        <w:spacing w:line="240" w:lineRule="auto" w:before="120" w:after="0"/>
        <w:ind w:left="1500" w:right="801" w:firstLine="0"/>
        <w:jc w:val="both"/>
        <w:rPr>
          <w:sz w:val="24"/>
        </w:rPr>
      </w:pPr>
      <w:r>
        <w:rPr>
          <w:sz w:val="24"/>
        </w:rPr>
        <w:t>Duty</w:t>
      </w:r>
      <w:r>
        <w:rPr>
          <w:spacing w:val="-7"/>
          <w:sz w:val="24"/>
        </w:rPr>
        <w:t> </w:t>
      </w:r>
      <w:r>
        <w:rPr>
          <w:sz w:val="24"/>
        </w:rPr>
        <w:t>hours</w:t>
      </w:r>
      <w:r>
        <w:rPr>
          <w:spacing w:val="-7"/>
          <w:sz w:val="24"/>
        </w:rPr>
        <w:t> </w:t>
      </w:r>
      <w:r>
        <w:rPr>
          <w:sz w:val="24"/>
        </w:rPr>
        <w:t>may</w:t>
      </w:r>
      <w:r>
        <w:rPr>
          <w:spacing w:val="-7"/>
          <w:sz w:val="24"/>
        </w:rPr>
        <w:t> </w:t>
      </w:r>
      <w:r>
        <w:rPr>
          <w:sz w:val="24"/>
        </w:rPr>
        <w:t>be</w:t>
      </w:r>
      <w:r>
        <w:rPr>
          <w:spacing w:val="-7"/>
          <w:sz w:val="24"/>
        </w:rPr>
        <w:t> </w:t>
      </w:r>
      <w:r>
        <w:rPr>
          <w:sz w:val="24"/>
        </w:rPr>
        <w:t>adjusted</w:t>
      </w:r>
      <w:r>
        <w:rPr>
          <w:spacing w:val="-8"/>
          <w:sz w:val="24"/>
        </w:rPr>
        <w:t> </w:t>
      </w:r>
      <w:r>
        <w:rPr>
          <w:sz w:val="24"/>
        </w:rPr>
        <w:t>to</w:t>
      </w:r>
      <w:r>
        <w:rPr>
          <w:spacing w:val="-7"/>
          <w:sz w:val="24"/>
        </w:rPr>
        <w:t> </w:t>
      </w:r>
      <w:r>
        <w:rPr>
          <w:sz w:val="24"/>
        </w:rPr>
        <w:t>accommodate</w:t>
      </w:r>
      <w:r>
        <w:rPr>
          <w:spacing w:val="-6"/>
          <w:sz w:val="24"/>
        </w:rPr>
        <w:t> </w:t>
      </w:r>
      <w:r>
        <w:rPr>
          <w:sz w:val="24"/>
        </w:rPr>
        <w:t>special</w:t>
      </w:r>
      <w:r>
        <w:rPr>
          <w:spacing w:val="-6"/>
          <w:sz w:val="24"/>
        </w:rPr>
        <w:t> </w:t>
      </w:r>
      <w:r>
        <w:rPr>
          <w:sz w:val="24"/>
        </w:rPr>
        <w:t>events.</w:t>
      </w:r>
      <w:r>
        <w:rPr>
          <w:spacing w:val="40"/>
          <w:sz w:val="24"/>
        </w:rPr>
        <w:t> </w:t>
      </w:r>
      <w:r>
        <w:rPr>
          <w:sz w:val="24"/>
        </w:rPr>
        <w:t>If</w:t>
      </w:r>
      <w:r>
        <w:rPr>
          <w:spacing w:val="-7"/>
          <w:sz w:val="24"/>
        </w:rPr>
        <w:t> </w:t>
      </w:r>
      <w:r>
        <w:rPr>
          <w:sz w:val="24"/>
        </w:rPr>
        <w:t>it</w:t>
      </w:r>
      <w:r>
        <w:rPr>
          <w:spacing w:val="-6"/>
          <w:sz w:val="24"/>
        </w:rPr>
        <w:t> </w:t>
      </w:r>
      <w:r>
        <w:rPr>
          <w:sz w:val="24"/>
        </w:rPr>
        <w:t>is</w:t>
      </w:r>
      <w:r>
        <w:rPr>
          <w:spacing w:val="-6"/>
          <w:sz w:val="24"/>
        </w:rPr>
        <w:t> </w:t>
      </w:r>
      <w:r>
        <w:rPr>
          <w:sz w:val="24"/>
        </w:rPr>
        <w:t>necessary</w:t>
      </w:r>
      <w:r>
        <w:rPr>
          <w:spacing w:val="-7"/>
          <w:sz w:val="24"/>
        </w:rPr>
        <w:t> </w:t>
      </w:r>
      <w:r>
        <w:rPr>
          <w:sz w:val="24"/>
        </w:rPr>
        <w:t>to extend duty hours, compensatory time should be provided.</w:t>
      </w:r>
    </w:p>
    <w:p>
      <w:pPr>
        <w:pStyle w:val="ListParagraph"/>
        <w:numPr>
          <w:ilvl w:val="3"/>
          <w:numId w:val="88"/>
        </w:numPr>
        <w:tabs>
          <w:tab w:pos="2460" w:val="left" w:leader="none"/>
        </w:tabs>
        <w:spacing w:line="240" w:lineRule="auto" w:before="121" w:after="0"/>
        <w:ind w:left="1500" w:right="797" w:firstLine="0"/>
        <w:jc w:val="both"/>
        <w:rPr>
          <w:b/>
          <w:sz w:val="24"/>
        </w:rPr>
      </w:pPr>
      <w:r>
        <w:rPr>
          <w:sz w:val="24"/>
        </w:rPr>
        <w:t>General</w:t>
      </w:r>
      <w:r>
        <w:rPr>
          <w:spacing w:val="-3"/>
          <w:sz w:val="24"/>
        </w:rPr>
        <w:t> </w:t>
      </w:r>
      <w:r>
        <w:rPr>
          <w:sz w:val="24"/>
        </w:rPr>
        <w:t>officers</w:t>
      </w:r>
      <w:r>
        <w:rPr>
          <w:spacing w:val="-2"/>
          <w:sz w:val="24"/>
        </w:rPr>
        <w:t> </w:t>
      </w:r>
      <w:r>
        <w:rPr>
          <w:sz w:val="24"/>
        </w:rPr>
        <w:t>will</w:t>
      </w:r>
      <w:r>
        <w:rPr>
          <w:spacing w:val="-2"/>
          <w:sz w:val="24"/>
        </w:rPr>
        <w:t> </w:t>
      </w:r>
      <w:r>
        <w:rPr>
          <w:sz w:val="24"/>
        </w:rPr>
        <w:t>employ</w:t>
      </w:r>
      <w:r>
        <w:rPr>
          <w:spacing w:val="-3"/>
          <w:sz w:val="24"/>
        </w:rPr>
        <w:t> </w:t>
      </w:r>
      <w:r>
        <w:rPr>
          <w:sz w:val="24"/>
        </w:rPr>
        <w:t>Enlisted</w:t>
      </w:r>
      <w:r>
        <w:rPr>
          <w:spacing w:val="-3"/>
          <w:sz w:val="24"/>
        </w:rPr>
        <w:t> </w:t>
      </w:r>
      <w:r>
        <w:rPr>
          <w:sz w:val="24"/>
        </w:rPr>
        <w:t>Aides</w:t>
      </w:r>
      <w:r>
        <w:rPr>
          <w:spacing w:val="-2"/>
          <w:sz w:val="24"/>
        </w:rPr>
        <w:t> </w:t>
      </w:r>
      <w:r>
        <w:rPr>
          <w:sz w:val="24"/>
        </w:rPr>
        <w:t>to</w:t>
      </w:r>
      <w:r>
        <w:rPr>
          <w:spacing w:val="-2"/>
          <w:sz w:val="24"/>
        </w:rPr>
        <w:t> </w:t>
      </w:r>
      <w:r>
        <w:rPr>
          <w:sz w:val="24"/>
        </w:rPr>
        <w:t>support</w:t>
      </w:r>
      <w:r>
        <w:rPr>
          <w:spacing w:val="-2"/>
          <w:sz w:val="24"/>
        </w:rPr>
        <w:t> </w:t>
      </w:r>
      <w:r>
        <w:rPr>
          <w:sz w:val="24"/>
        </w:rPr>
        <w:t>unofficial</w:t>
      </w:r>
      <w:r>
        <w:rPr>
          <w:spacing w:val="-2"/>
          <w:sz w:val="24"/>
        </w:rPr>
        <w:t> </w:t>
      </w:r>
      <w:r>
        <w:rPr>
          <w:sz w:val="24"/>
        </w:rPr>
        <w:t>activities</w:t>
      </w:r>
      <w:r>
        <w:rPr>
          <w:spacing w:val="-3"/>
          <w:sz w:val="24"/>
        </w:rPr>
        <w:t> </w:t>
      </w:r>
      <w:r>
        <w:rPr>
          <w:sz w:val="24"/>
        </w:rPr>
        <w:t>only when</w:t>
      </w:r>
      <w:r>
        <w:rPr>
          <w:spacing w:val="-15"/>
          <w:sz w:val="24"/>
        </w:rPr>
        <w:t> </w:t>
      </w:r>
      <w:r>
        <w:rPr>
          <w:sz w:val="24"/>
        </w:rPr>
        <w:t>such</w:t>
      </w:r>
      <w:r>
        <w:rPr>
          <w:spacing w:val="-15"/>
          <w:sz w:val="24"/>
        </w:rPr>
        <w:t> </w:t>
      </w:r>
      <w:r>
        <w:rPr>
          <w:sz w:val="24"/>
        </w:rPr>
        <w:t>support</w:t>
      </w:r>
      <w:r>
        <w:rPr>
          <w:spacing w:val="-14"/>
          <w:sz w:val="24"/>
        </w:rPr>
        <w:t> </w:t>
      </w:r>
      <w:r>
        <w:rPr>
          <w:sz w:val="24"/>
        </w:rPr>
        <w:t>is</w:t>
      </w:r>
      <w:r>
        <w:rPr>
          <w:spacing w:val="-15"/>
          <w:sz w:val="24"/>
        </w:rPr>
        <w:t> </w:t>
      </w:r>
      <w:r>
        <w:rPr>
          <w:sz w:val="24"/>
        </w:rPr>
        <w:t>provided</w:t>
      </w:r>
      <w:r>
        <w:rPr>
          <w:spacing w:val="-14"/>
          <w:sz w:val="24"/>
        </w:rPr>
        <w:t> </w:t>
      </w:r>
      <w:r>
        <w:rPr>
          <w:sz w:val="24"/>
        </w:rPr>
        <w:t>on</w:t>
      </w:r>
      <w:r>
        <w:rPr>
          <w:spacing w:val="-15"/>
          <w:sz w:val="24"/>
        </w:rPr>
        <w:t> </w:t>
      </w:r>
      <w:r>
        <w:rPr>
          <w:sz w:val="24"/>
        </w:rPr>
        <w:t>a</w:t>
      </w:r>
      <w:r>
        <w:rPr>
          <w:spacing w:val="-14"/>
          <w:sz w:val="24"/>
        </w:rPr>
        <w:t> </w:t>
      </w:r>
      <w:r>
        <w:rPr>
          <w:sz w:val="24"/>
        </w:rPr>
        <w:t>voluntary,</w:t>
      </w:r>
      <w:r>
        <w:rPr>
          <w:spacing w:val="-15"/>
          <w:sz w:val="24"/>
        </w:rPr>
        <w:t> </w:t>
      </w:r>
      <w:r>
        <w:rPr>
          <w:sz w:val="24"/>
        </w:rPr>
        <w:t>paid</w:t>
      </w:r>
      <w:r>
        <w:rPr>
          <w:spacing w:val="-15"/>
          <w:sz w:val="24"/>
        </w:rPr>
        <w:t> </w:t>
      </w:r>
      <w:r>
        <w:rPr>
          <w:sz w:val="24"/>
        </w:rPr>
        <w:t>(out</w:t>
      </w:r>
      <w:r>
        <w:rPr>
          <w:spacing w:val="-14"/>
          <w:sz w:val="24"/>
        </w:rPr>
        <w:t> </w:t>
      </w:r>
      <w:r>
        <w:rPr>
          <w:sz w:val="24"/>
        </w:rPr>
        <w:t>of</w:t>
      </w:r>
      <w:r>
        <w:rPr>
          <w:spacing w:val="-15"/>
          <w:sz w:val="24"/>
        </w:rPr>
        <w:t> </w:t>
      </w:r>
      <w:r>
        <w:rPr>
          <w:sz w:val="24"/>
        </w:rPr>
        <w:t>general</w:t>
      </w:r>
      <w:r>
        <w:rPr>
          <w:spacing w:val="-14"/>
          <w:sz w:val="24"/>
        </w:rPr>
        <w:t> </w:t>
      </w:r>
      <w:r>
        <w:rPr>
          <w:sz w:val="24"/>
        </w:rPr>
        <w:t>officer’s</w:t>
      </w:r>
      <w:r>
        <w:rPr>
          <w:spacing w:val="-15"/>
          <w:sz w:val="24"/>
        </w:rPr>
        <w:t> </w:t>
      </w:r>
      <w:r>
        <w:rPr>
          <w:sz w:val="24"/>
        </w:rPr>
        <w:t>personal</w:t>
      </w:r>
      <w:r>
        <w:rPr>
          <w:spacing w:val="-15"/>
          <w:sz w:val="24"/>
        </w:rPr>
        <w:t> </w:t>
      </w:r>
      <w:r>
        <w:rPr>
          <w:sz w:val="24"/>
        </w:rPr>
        <w:t>funds) and off duty basis. </w:t>
      </w:r>
      <w:r>
        <w:rPr>
          <w:b/>
          <w:sz w:val="24"/>
        </w:rPr>
        <w:t>(T-0)</w:t>
      </w:r>
    </w:p>
    <w:p>
      <w:pPr>
        <w:pStyle w:val="ListParagraph"/>
        <w:numPr>
          <w:ilvl w:val="4"/>
          <w:numId w:val="88"/>
        </w:numPr>
        <w:tabs>
          <w:tab w:pos="3000" w:val="left" w:leader="none"/>
        </w:tabs>
        <w:spacing w:line="240" w:lineRule="auto" w:before="120" w:after="0"/>
        <w:ind w:left="1860" w:right="795" w:firstLine="0"/>
        <w:jc w:val="both"/>
        <w:rPr>
          <w:b/>
          <w:sz w:val="24"/>
        </w:rPr>
      </w:pPr>
      <w:r>
        <w:rPr>
          <w:sz w:val="24"/>
        </w:rPr>
        <w:t>When employing an Enlisted Aide to support unofficial activities, the general</w:t>
      </w:r>
      <w:r>
        <w:rPr>
          <w:spacing w:val="1"/>
          <w:sz w:val="24"/>
        </w:rPr>
        <w:t> </w:t>
      </w:r>
      <w:r>
        <w:rPr>
          <w:sz w:val="24"/>
        </w:rPr>
        <w:t>officer</w:t>
      </w:r>
      <w:r>
        <w:rPr>
          <w:spacing w:val="2"/>
          <w:sz w:val="24"/>
        </w:rPr>
        <w:t> </w:t>
      </w:r>
      <w:r>
        <w:rPr>
          <w:sz w:val="24"/>
        </w:rPr>
        <w:t>must</w:t>
      </w:r>
      <w:r>
        <w:rPr>
          <w:spacing w:val="2"/>
          <w:sz w:val="24"/>
        </w:rPr>
        <w:t> </w:t>
      </w:r>
      <w:r>
        <w:rPr>
          <w:sz w:val="24"/>
        </w:rPr>
        <w:t>pay</w:t>
      </w:r>
      <w:r>
        <w:rPr>
          <w:spacing w:val="1"/>
          <w:sz w:val="24"/>
        </w:rPr>
        <w:t> </w:t>
      </w:r>
      <w:r>
        <w:rPr>
          <w:sz w:val="24"/>
        </w:rPr>
        <w:t>the</w:t>
      </w:r>
      <w:r>
        <w:rPr>
          <w:spacing w:val="2"/>
          <w:sz w:val="24"/>
        </w:rPr>
        <w:t> </w:t>
      </w:r>
      <w:r>
        <w:rPr>
          <w:sz w:val="24"/>
        </w:rPr>
        <w:t>Enlisted</w:t>
      </w:r>
      <w:r>
        <w:rPr>
          <w:spacing w:val="1"/>
          <w:sz w:val="24"/>
        </w:rPr>
        <w:t> </w:t>
      </w:r>
      <w:r>
        <w:rPr>
          <w:sz w:val="24"/>
        </w:rPr>
        <w:t>Aide(s)</w:t>
      </w:r>
      <w:r>
        <w:rPr>
          <w:spacing w:val="1"/>
          <w:sz w:val="24"/>
        </w:rPr>
        <w:t> </w:t>
      </w:r>
      <w:r>
        <w:rPr>
          <w:sz w:val="24"/>
        </w:rPr>
        <w:t>at</w:t>
      </w:r>
      <w:r>
        <w:rPr>
          <w:spacing w:val="2"/>
          <w:sz w:val="24"/>
        </w:rPr>
        <w:t> </w:t>
      </w:r>
      <w:r>
        <w:rPr>
          <w:sz w:val="24"/>
        </w:rPr>
        <w:t>or</w:t>
      </w:r>
      <w:r>
        <w:rPr>
          <w:spacing w:val="1"/>
          <w:sz w:val="24"/>
        </w:rPr>
        <w:t> </w:t>
      </w:r>
      <w:r>
        <w:rPr>
          <w:sz w:val="24"/>
        </w:rPr>
        <w:t>above</w:t>
      </w:r>
      <w:r>
        <w:rPr>
          <w:spacing w:val="2"/>
          <w:sz w:val="24"/>
        </w:rPr>
        <w:t> </w:t>
      </w:r>
      <w:r>
        <w:rPr>
          <w:sz w:val="24"/>
        </w:rPr>
        <w:t>fair</w:t>
      </w:r>
      <w:r>
        <w:rPr>
          <w:spacing w:val="1"/>
          <w:sz w:val="24"/>
        </w:rPr>
        <w:t> </w:t>
      </w:r>
      <w:r>
        <w:rPr>
          <w:sz w:val="24"/>
        </w:rPr>
        <w:t>market-based</w:t>
      </w:r>
      <w:r>
        <w:rPr>
          <w:spacing w:val="2"/>
          <w:sz w:val="24"/>
        </w:rPr>
        <w:t> </w:t>
      </w:r>
      <w:r>
        <w:rPr>
          <w:sz w:val="24"/>
        </w:rPr>
        <w:t>rate.</w:t>
      </w:r>
      <w:r>
        <w:rPr>
          <w:spacing w:val="2"/>
          <w:sz w:val="24"/>
        </w:rPr>
        <w:t> </w:t>
      </w:r>
      <w:r>
        <w:rPr>
          <w:b/>
          <w:sz w:val="24"/>
        </w:rPr>
        <w:t>(T-</w:t>
      </w:r>
      <w:r>
        <w:rPr>
          <w:b/>
          <w:spacing w:val="-5"/>
          <w:sz w:val="24"/>
        </w:rPr>
        <w:t>0)</w:t>
      </w:r>
    </w:p>
    <w:p>
      <w:pPr>
        <w:spacing w:after="0" w:line="240" w:lineRule="auto"/>
        <w:jc w:val="both"/>
        <w:rPr>
          <w:sz w:val="24"/>
        </w:rPr>
        <w:sectPr>
          <w:pgSz w:w="12240" w:h="15840"/>
          <w:pgMar w:header="731" w:footer="0" w:top="1380" w:bottom="280" w:left="660" w:right="640"/>
        </w:sectPr>
      </w:pPr>
    </w:p>
    <w:p>
      <w:pPr>
        <w:spacing w:before="96"/>
        <w:ind w:left="1860" w:right="630" w:firstLine="0"/>
        <w:jc w:val="left"/>
        <w:rPr>
          <w:sz w:val="24"/>
        </w:rPr>
      </w:pPr>
      <w:r>
        <w:rPr>
          <w:sz w:val="24"/>
        </w:rPr>
        <w:t>The Bureau of Labor and Statistics website (</w:t>
      </w:r>
      <w:hyperlink r:id="rId22">
        <w:r>
          <w:rPr>
            <w:b/>
            <w:color w:val="0000FF"/>
            <w:sz w:val="24"/>
            <w:u w:val="single" w:color="0000FF"/>
          </w:rPr>
          <w:t>www.bls.gov/oes/current/oessrcst.htm</w:t>
        </w:r>
      </w:hyperlink>
      <w:r>
        <w:rPr>
          <w:sz w:val="24"/>
          <w:u w:val="none"/>
        </w:rPr>
        <w:t>) provides current rates.).</w:t>
      </w:r>
    </w:p>
    <w:p>
      <w:pPr>
        <w:pStyle w:val="ListParagraph"/>
        <w:numPr>
          <w:ilvl w:val="4"/>
          <w:numId w:val="88"/>
        </w:numPr>
        <w:tabs>
          <w:tab w:pos="3000" w:val="left" w:leader="none"/>
        </w:tabs>
        <w:spacing w:line="240" w:lineRule="auto" w:before="120" w:after="0"/>
        <w:ind w:left="3000" w:right="0" w:hanging="1140"/>
        <w:jc w:val="left"/>
        <w:rPr>
          <w:sz w:val="24"/>
        </w:rPr>
      </w:pPr>
      <w:r>
        <w:rPr>
          <w:sz w:val="24"/>
        </w:rPr>
        <w:t>Duty</w:t>
      </w:r>
      <w:r>
        <w:rPr>
          <w:spacing w:val="32"/>
          <w:sz w:val="24"/>
        </w:rPr>
        <w:t> </w:t>
      </w:r>
      <w:r>
        <w:rPr>
          <w:sz w:val="24"/>
        </w:rPr>
        <w:t>hours</w:t>
      </w:r>
      <w:r>
        <w:rPr>
          <w:spacing w:val="35"/>
          <w:sz w:val="24"/>
        </w:rPr>
        <w:t> </w:t>
      </w:r>
      <w:r>
        <w:rPr>
          <w:sz w:val="24"/>
        </w:rPr>
        <w:t>will</w:t>
      </w:r>
      <w:r>
        <w:rPr>
          <w:spacing w:val="35"/>
          <w:sz w:val="24"/>
        </w:rPr>
        <w:t> </w:t>
      </w:r>
      <w:r>
        <w:rPr>
          <w:sz w:val="24"/>
        </w:rPr>
        <w:t>not</w:t>
      </w:r>
      <w:r>
        <w:rPr>
          <w:spacing w:val="35"/>
          <w:sz w:val="24"/>
        </w:rPr>
        <w:t> </w:t>
      </w:r>
      <w:r>
        <w:rPr>
          <w:sz w:val="24"/>
        </w:rPr>
        <w:t>be</w:t>
      </w:r>
      <w:r>
        <w:rPr>
          <w:spacing w:val="34"/>
          <w:sz w:val="24"/>
        </w:rPr>
        <w:t> </w:t>
      </w:r>
      <w:r>
        <w:rPr>
          <w:sz w:val="24"/>
        </w:rPr>
        <w:t>adjusted</w:t>
      </w:r>
      <w:r>
        <w:rPr>
          <w:spacing w:val="34"/>
          <w:sz w:val="24"/>
        </w:rPr>
        <w:t> </w:t>
      </w:r>
      <w:r>
        <w:rPr>
          <w:sz w:val="24"/>
        </w:rPr>
        <w:t>to</w:t>
      </w:r>
      <w:r>
        <w:rPr>
          <w:spacing w:val="33"/>
          <w:sz w:val="24"/>
        </w:rPr>
        <w:t> </w:t>
      </w:r>
      <w:r>
        <w:rPr>
          <w:sz w:val="24"/>
        </w:rPr>
        <w:t>accommodate</w:t>
      </w:r>
      <w:r>
        <w:rPr>
          <w:spacing w:val="34"/>
          <w:sz w:val="24"/>
        </w:rPr>
        <w:t> </w:t>
      </w:r>
      <w:r>
        <w:rPr>
          <w:sz w:val="24"/>
        </w:rPr>
        <w:t>off-duty</w:t>
      </w:r>
      <w:r>
        <w:rPr>
          <w:spacing w:val="36"/>
          <w:sz w:val="24"/>
        </w:rPr>
        <w:t> </w:t>
      </w:r>
      <w:r>
        <w:rPr>
          <w:spacing w:val="-2"/>
          <w:sz w:val="24"/>
        </w:rPr>
        <w:t>employment.</w:t>
      </w:r>
    </w:p>
    <w:p>
      <w:pPr>
        <w:pStyle w:val="Heading1"/>
        <w:spacing w:before="1"/>
        <w:ind w:left="1860"/>
        <w:jc w:val="left"/>
      </w:pPr>
      <w:r>
        <w:rPr>
          <w:spacing w:val="-2"/>
        </w:rPr>
        <w:t>(T-</w:t>
      </w:r>
      <w:r>
        <w:rPr>
          <w:spacing w:val="-7"/>
        </w:rPr>
        <w:t>0)</w:t>
      </w:r>
    </w:p>
    <w:p>
      <w:pPr>
        <w:pStyle w:val="ListParagraph"/>
        <w:numPr>
          <w:ilvl w:val="2"/>
          <w:numId w:val="88"/>
        </w:numPr>
        <w:tabs>
          <w:tab w:pos="1920" w:val="left" w:leader="none"/>
        </w:tabs>
        <w:spacing w:line="240" w:lineRule="auto" w:before="120" w:after="0"/>
        <w:ind w:left="1140" w:right="796" w:firstLine="0"/>
        <w:jc w:val="both"/>
        <w:rPr>
          <w:b/>
          <w:sz w:val="24"/>
        </w:rPr>
      </w:pPr>
      <w:r>
        <w:rPr>
          <w:sz w:val="24"/>
        </w:rPr>
        <w:t>Training and Proficiency.</w:t>
      </w:r>
      <w:r>
        <w:rPr>
          <w:spacing w:val="40"/>
          <w:sz w:val="24"/>
        </w:rPr>
        <w:t> </w:t>
      </w:r>
      <w:r>
        <w:rPr>
          <w:sz w:val="24"/>
        </w:rPr>
        <w:t>The Enlisted Aide Program Manager will develop and coordinate</w:t>
      </w:r>
      <w:r>
        <w:rPr>
          <w:spacing w:val="-9"/>
          <w:sz w:val="24"/>
        </w:rPr>
        <w:t> </w:t>
      </w:r>
      <w:r>
        <w:rPr>
          <w:sz w:val="24"/>
        </w:rPr>
        <w:t>Enlisted</w:t>
      </w:r>
      <w:r>
        <w:rPr>
          <w:spacing w:val="-10"/>
          <w:sz w:val="24"/>
        </w:rPr>
        <w:t> </w:t>
      </w:r>
      <w:r>
        <w:rPr>
          <w:sz w:val="24"/>
        </w:rPr>
        <w:t>Aide</w:t>
      </w:r>
      <w:r>
        <w:rPr>
          <w:spacing w:val="-10"/>
          <w:sz w:val="24"/>
        </w:rPr>
        <w:t> </w:t>
      </w:r>
      <w:r>
        <w:rPr>
          <w:sz w:val="24"/>
        </w:rPr>
        <w:t>training</w:t>
      </w:r>
      <w:r>
        <w:rPr>
          <w:spacing w:val="-9"/>
          <w:sz w:val="24"/>
        </w:rPr>
        <w:t> </w:t>
      </w:r>
      <w:r>
        <w:rPr>
          <w:sz w:val="24"/>
        </w:rPr>
        <w:t>in</w:t>
      </w:r>
      <w:r>
        <w:rPr>
          <w:spacing w:val="-9"/>
          <w:sz w:val="24"/>
        </w:rPr>
        <w:t> </w:t>
      </w:r>
      <w:r>
        <w:rPr>
          <w:sz w:val="24"/>
        </w:rPr>
        <w:t>accordance</w:t>
      </w:r>
      <w:r>
        <w:rPr>
          <w:spacing w:val="-9"/>
          <w:sz w:val="24"/>
        </w:rPr>
        <w:t> </w:t>
      </w:r>
      <w:r>
        <w:rPr>
          <w:sz w:val="24"/>
        </w:rPr>
        <w:t>with</w:t>
      </w:r>
      <w:r>
        <w:rPr>
          <w:spacing w:val="-9"/>
          <w:sz w:val="24"/>
        </w:rPr>
        <w:t> </w:t>
      </w:r>
      <w:r>
        <w:rPr>
          <w:sz w:val="24"/>
        </w:rPr>
        <w:t>the</w:t>
      </w:r>
      <w:r>
        <w:rPr>
          <w:spacing w:val="-9"/>
          <w:sz w:val="24"/>
        </w:rPr>
        <w:t> </w:t>
      </w:r>
      <w:r>
        <w:rPr>
          <w:sz w:val="24"/>
        </w:rPr>
        <w:t>Enlisted</w:t>
      </w:r>
      <w:r>
        <w:rPr>
          <w:spacing w:val="-10"/>
          <w:sz w:val="24"/>
        </w:rPr>
        <w:t> </w:t>
      </w:r>
      <w:r>
        <w:rPr>
          <w:sz w:val="24"/>
        </w:rPr>
        <w:t>Aide</w:t>
      </w:r>
      <w:r>
        <w:rPr>
          <w:spacing w:val="-9"/>
          <w:sz w:val="24"/>
        </w:rPr>
        <w:t> </w:t>
      </w:r>
      <w:r>
        <w:rPr>
          <w:sz w:val="24"/>
        </w:rPr>
        <w:t>three-tier</w:t>
      </w:r>
      <w:r>
        <w:rPr>
          <w:spacing w:val="-9"/>
          <w:sz w:val="24"/>
        </w:rPr>
        <w:t> </w:t>
      </w:r>
      <w:r>
        <w:rPr>
          <w:sz w:val="24"/>
        </w:rPr>
        <w:t>training</w:t>
      </w:r>
      <w:r>
        <w:rPr>
          <w:spacing w:val="-9"/>
          <w:sz w:val="24"/>
        </w:rPr>
        <w:t> </w:t>
      </w:r>
      <w:r>
        <w:rPr>
          <w:sz w:val="24"/>
        </w:rPr>
        <w:t>plan</w:t>
      </w:r>
      <w:r>
        <w:rPr>
          <w:b/>
          <w:sz w:val="24"/>
        </w:rPr>
        <w:t>. (T-2)</w:t>
      </w:r>
      <w:r>
        <w:rPr>
          <w:b/>
          <w:spacing w:val="-10"/>
          <w:sz w:val="24"/>
        </w:rPr>
        <w:t> </w:t>
      </w:r>
      <w:r>
        <w:rPr>
          <w:sz w:val="24"/>
        </w:rPr>
        <w:t>AF/A1LG</w:t>
      </w:r>
      <w:r>
        <w:rPr>
          <w:spacing w:val="-11"/>
          <w:sz w:val="24"/>
        </w:rPr>
        <w:t> </w:t>
      </w:r>
      <w:r>
        <w:rPr>
          <w:sz w:val="24"/>
        </w:rPr>
        <w:t>will</w:t>
      </w:r>
      <w:r>
        <w:rPr>
          <w:spacing w:val="-10"/>
          <w:sz w:val="24"/>
        </w:rPr>
        <w:t> </w:t>
      </w:r>
      <w:r>
        <w:rPr>
          <w:sz w:val="24"/>
        </w:rPr>
        <w:t>fund</w:t>
      </w:r>
      <w:r>
        <w:rPr>
          <w:spacing w:val="-11"/>
          <w:sz w:val="24"/>
        </w:rPr>
        <w:t> </w:t>
      </w:r>
      <w:r>
        <w:rPr>
          <w:sz w:val="24"/>
        </w:rPr>
        <w:t>all</w:t>
      </w:r>
      <w:r>
        <w:rPr>
          <w:spacing w:val="-11"/>
          <w:sz w:val="24"/>
        </w:rPr>
        <w:t> </w:t>
      </w:r>
      <w:r>
        <w:rPr>
          <w:sz w:val="24"/>
        </w:rPr>
        <w:t>registration</w:t>
      </w:r>
      <w:r>
        <w:rPr>
          <w:spacing w:val="-12"/>
          <w:sz w:val="24"/>
        </w:rPr>
        <w:t> </w:t>
      </w:r>
      <w:r>
        <w:rPr>
          <w:sz w:val="24"/>
        </w:rPr>
        <w:t>expenses</w:t>
      </w:r>
      <w:r>
        <w:rPr>
          <w:spacing w:val="-11"/>
          <w:sz w:val="24"/>
        </w:rPr>
        <w:t> </w:t>
      </w:r>
      <w:r>
        <w:rPr>
          <w:sz w:val="24"/>
        </w:rPr>
        <w:t>for</w:t>
      </w:r>
      <w:r>
        <w:rPr>
          <w:spacing w:val="-11"/>
          <w:sz w:val="24"/>
        </w:rPr>
        <w:t> </w:t>
      </w:r>
      <w:r>
        <w:rPr>
          <w:sz w:val="24"/>
        </w:rPr>
        <w:t>all</w:t>
      </w:r>
      <w:r>
        <w:rPr>
          <w:spacing w:val="-11"/>
          <w:sz w:val="24"/>
        </w:rPr>
        <w:t> </w:t>
      </w:r>
      <w:r>
        <w:rPr>
          <w:sz w:val="24"/>
        </w:rPr>
        <w:t>external</w:t>
      </w:r>
      <w:r>
        <w:rPr>
          <w:spacing w:val="-11"/>
          <w:sz w:val="24"/>
        </w:rPr>
        <w:t> </w:t>
      </w:r>
      <w:r>
        <w:rPr>
          <w:sz w:val="24"/>
        </w:rPr>
        <w:t>courses</w:t>
      </w:r>
      <w:r>
        <w:rPr>
          <w:spacing w:val="-10"/>
          <w:sz w:val="24"/>
        </w:rPr>
        <w:t> </w:t>
      </w:r>
      <w:r>
        <w:rPr>
          <w:sz w:val="24"/>
        </w:rPr>
        <w:t>within</w:t>
      </w:r>
      <w:r>
        <w:rPr>
          <w:spacing w:val="-12"/>
          <w:sz w:val="24"/>
        </w:rPr>
        <w:t> </w:t>
      </w:r>
      <w:r>
        <w:rPr>
          <w:sz w:val="24"/>
        </w:rPr>
        <w:t>the</w:t>
      </w:r>
      <w:r>
        <w:rPr>
          <w:spacing w:val="-11"/>
          <w:sz w:val="24"/>
        </w:rPr>
        <w:t> </w:t>
      </w:r>
      <w:r>
        <w:rPr>
          <w:sz w:val="24"/>
        </w:rPr>
        <w:t>three-tier training plan; however, all other travel expenses will be unit funded. </w:t>
      </w:r>
      <w:r>
        <w:rPr>
          <w:b/>
          <w:sz w:val="24"/>
        </w:rPr>
        <w:t>(T-1)</w:t>
      </w:r>
    </w:p>
    <w:p>
      <w:pPr>
        <w:pStyle w:val="Heading2"/>
        <w:numPr>
          <w:ilvl w:val="1"/>
          <w:numId w:val="88"/>
        </w:numPr>
        <w:tabs>
          <w:tab w:pos="1380" w:val="left" w:leader="none"/>
        </w:tabs>
        <w:spacing w:line="240" w:lineRule="auto" w:before="120" w:after="0"/>
        <w:ind w:left="1380" w:right="0" w:hanging="600"/>
        <w:jc w:val="both"/>
      </w:pPr>
      <w:bookmarkStart w:name="_bookmark398" w:id="399"/>
      <w:bookmarkEnd w:id="399"/>
      <w:r>
        <w:rPr>
          <w:b w:val="0"/>
        </w:rPr>
      </w:r>
      <w:r>
        <w:rPr/>
        <w:t>Clothing</w:t>
      </w:r>
      <w:r>
        <w:rPr>
          <w:spacing w:val="-1"/>
        </w:rPr>
        <w:t> </w:t>
      </w:r>
      <w:r>
        <w:rPr/>
        <w:t>Entitlements</w:t>
      </w:r>
      <w:r>
        <w:rPr>
          <w:spacing w:val="-2"/>
        </w:rPr>
        <w:t> </w:t>
      </w:r>
      <w:r>
        <w:rPr/>
        <w:t>and</w:t>
      </w:r>
      <w:r>
        <w:rPr>
          <w:spacing w:val="-2"/>
        </w:rPr>
        <w:t> </w:t>
      </w:r>
      <w:r>
        <w:rPr/>
        <w:t>Uniform</w:t>
      </w:r>
      <w:r>
        <w:rPr>
          <w:spacing w:val="-1"/>
        </w:rPr>
        <w:t> </w:t>
      </w:r>
      <w:r>
        <w:rPr>
          <w:spacing w:val="-2"/>
        </w:rPr>
        <w:t>Guidance.</w:t>
      </w:r>
    </w:p>
    <w:p>
      <w:pPr>
        <w:pStyle w:val="ListParagraph"/>
        <w:numPr>
          <w:ilvl w:val="2"/>
          <w:numId w:val="88"/>
        </w:numPr>
        <w:tabs>
          <w:tab w:pos="1920" w:val="left" w:leader="none"/>
        </w:tabs>
        <w:spacing w:line="240" w:lineRule="auto" w:before="120" w:after="0"/>
        <w:ind w:left="1140" w:right="797" w:firstLine="0"/>
        <w:jc w:val="both"/>
        <w:rPr>
          <w:sz w:val="24"/>
        </w:rPr>
      </w:pPr>
      <w:r>
        <w:rPr>
          <w:sz w:val="24"/>
        </w:rPr>
        <w:t>Clothing Entitlements.</w:t>
      </w:r>
      <w:r>
        <w:rPr>
          <w:spacing w:val="40"/>
          <w:sz w:val="24"/>
        </w:rPr>
        <w:t> </w:t>
      </w:r>
      <w:r>
        <w:rPr>
          <w:sz w:val="24"/>
        </w:rPr>
        <w:t>Enlisted Aides are entitled to an initial and annual clothing allowance in accordance with </w:t>
      </w:r>
      <w:r>
        <w:rPr>
          <w:b/>
          <w:color w:val="0000FF"/>
          <w:sz w:val="24"/>
        </w:rPr>
        <w:t>chapter 29 </w:t>
      </w:r>
      <w:r>
        <w:rPr>
          <w:sz w:val="24"/>
        </w:rPr>
        <w:t>of Volume 7A of DoD 7000.14-R.</w:t>
      </w:r>
      <w:r>
        <w:rPr>
          <w:spacing w:val="40"/>
          <w:sz w:val="24"/>
        </w:rPr>
        <w:t> </w:t>
      </w:r>
      <w:r>
        <w:rPr>
          <w:sz w:val="24"/>
        </w:rPr>
        <w:t>A civilian clothing authorization letter should be provided by the MFM to the Enlisted Aide for submission to their local finance office.</w:t>
      </w:r>
    </w:p>
    <w:p>
      <w:pPr>
        <w:pStyle w:val="ListParagraph"/>
        <w:numPr>
          <w:ilvl w:val="2"/>
          <w:numId w:val="88"/>
        </w:numPr>
        <w:tabs>
          <w:tab w:pos="1920" w:val="left" w:leader="none"/>
        </w:tabs>
        <w:spacing w:line="240" w:lineRule="auto" w:before="120" w:after="0"/>
        <w:ind w:left="1140" w:right="797" w:firstLine="0"/>
        <w:jc w:val="both"/>
        <w:rPr>
          <w:b/>
          <w:sz w:val="24"/>
        </w:rPr>
      </w:pPr>
      <w:r>
        <w:rPr>
          <w:sz w:val="24"/>
        </w:rPr>
        <w:t>Uniforms Guidance.</w:t>
      </w:r>
      <w:r>
        <w:rPr>
          <w:spacing w:val="40"/>
          <w:sz w:val="24"/>
        </w:rPr>
        <w:t> </w:t>
      </w:r>
      <w:r>
        <w:rPr>
          <w:sz w:val="24"/>
        </w:rPr>
        <w:t>Enlisted Aides are authorized to wear distinctive uniforms to meet mission requirements in accordance with DAFI 36-2903, </w:t>
      </w:r>
      <w:r>
        <w:rPr>
          <w:i/>
          <w:sz w:val="24"/>
        </w:rPr>
        <w:t>Dress and Personal</w:t>
      </w:r>
      <w:r>
        <w:rPr>
          <w:i/>
          <w:sz w:val="24"/>
        </w:rPr>
        <w:t> Appearance of United States Air Force and United States Space Force Personnel</w:t>
      </w:r>
      <w:r>
        <w:rPr>
          <w:sz w:val="24"/>
        </w:rPr>
        <w:t>.</w:t>
      </w:r>
      <w:r>
        <w:rPr>
          <w:spacing w:val="40"/>
          <w:sz w:val="24"/>
        </w:rPr>
        <w:t> </w:t>
      </w:r>
      <w:r>
        <w:rPr>
          <w:sz w:val="24"/>
        </w:rPr>
        <w:t>Members will abide by DAFI 36-2903 personal grooming, accessory standards while wearing the informal uniform. </w:t>
      </w:r>
      <w:r>
        <w:rPr>
          <w:b/>
          <w:sz w:val="24"/>
        </w:rPr>
        <w:t>(T-1)</w:t>
      </w:r>
    </w:p>
    <w:p>
      <w:pPr>
        <w:pStyle w:val="ListParagraph"/>
        <w:numPr>
          <w:ilvl w:val="2"/>
          <w:numId w:val="88"/>
        </w:numPr>
        <w:tabs>
          <w:tab w:pos="1920" w:val="left" w:leader="none"/>
        </w:tabs>
        <w:spacing w:line="240" w:lineRule="auto" w:before="120" w:after="0"/>
        <w:ind w:left="1140" w:right="800" w:firstLine="0"/>
        <w:jc w:val="both"/>
        <w:rPr>
          <w:sz w:val="24"/>
        </w:rPr>
      </w:pPr>
      <w:r>
        <w:rPr>
          <w:sz w:val="24"/>
        </w:rPr>
        <w:t>Informal Uniform.</w:t>
      </w:r>
      <w:r>
        <w:rPr>
          <w:spacing w:val="40"/>
          <w:sz w:val="24"/>
        </w:rPr>
        <w:t> </w:t>
      </w:r>
      <w:r>
        <w:rPr>
          <w:sz w:val="24"/>
        </w:rPr>
        <w:t>Members currently serving in an Enlisted Aide capacity are authorized</w:t>
      </w:r>
      <w:r>
        <w:rPr>
          <w:spacing w:val="-9"/>
          <w:sz w:val="24"/>
        </w:rPr>
        <w:t> </w:t>
      </w:r>
      <w:r>
        <w:rPr>
          <w:sz w:val="24"/>
        </w:rPr>
        <w:t>to</w:t>
      </w:r>
      <w:r>
        <w:rPr>
          <w:spacing w:val="-10"/>
          <w:sz w:val="24"/>
        </w:rPr>
        <w:t> </w:t>
      </w:r>
      <w:r>
        <w:rPr>
          <w:sz w:val="24"/>
        </w:rPr>
        <w:t>wear</w:t>
      </w:r>
      <w:r>
        <w:rPr>
          <w:spacing w:val="-9"/>
          <w:sz w:val="24"/>
        </w:rPr>
        <w:t> </w:t>
      </w:r>
      <w:r>
        <w:rPr>
          <w:sz w:val="24"/>
        </w:rPr>
        <w:t>an</w:t>
      </w:r>
      <w:r>
        <w:rPr>
          <w:spacing w:val="-9"/>
          <w:sz w:val="24"/>
        </w:rPr>
        <w:t> </w:t>
      </w:r>
      <w:r>
        <w:rPr>
          <w:sz w:val="24"/>
        </w:rPr>
        <w:t>informal</w:t>
      </w:r>
      <w:r>
        <w:rPr>
          <w:spacing w:val="-9"/>
          <w:sz w:val="24"/>
        </w:rPr>
        <w:t> </w:t>
      </w:r>
      <w:r>
        <w:rPr>
          <w:sz w:val="24"/>
        </w:rPr>
        <w:t>uniform,</w:t>
      </w:r>
      <w:r>
        <w:rPr>
          <w:spacing w:val="-9"/>
          <w:sz w:val="24"/>
        </w:rPr>
        <w:t> </w:t>
      </w:r>
      <w:r>
        <w:rPr>
          <w:sz w:val="24"/>
        </w:rPr>
        <w:t>which</w:t>
      </w:r>
      <w:r>
        <w:rPr>
          <w:spacing w:val="-9"/>
          <w:sz w:val="24"/>
        </w:rPr>
        <w:t> </w:t>
      </w:r>
      <w:r>
        <w:rPr>
          <w:sz w:val="24"/>
        </w:rPr>
        <w:t>includes</w:t>
      </w:r>
      <w:r>
        <w:rPr>
          <w:spacing w:val="-9"/>
          <w:sz w:val="24"/>
        </w:rPr>
        <w:t> </w:t>
      </w:r>
      <w:r>
        <w:rPr>
          <w:sz w:val="24"/>
        </w:rPr>
        <w:t>the</w:t>
      </w:r>
      <w:r>
        <w:rPr>
          <w:spacing w:val="-9"/>
          <w:sz w:val="24"/>
        </w:rPr>
        <w:t> </w:t>
      </w:r>
      <w:r>
        <w:rPr>
          <w:sz w:val="24"/>
        </w:rPr>
        <w:t>navy</w:t>
      </w:r>
      <w:r>
        <w:rPr>
          <w:spacing w:val="-9"/>
          <w:sz w:val="24"/>
        </w:rPr>
        <w:t> </w:t>
      </w:r>
      <w:r>
        <w:rPr>
          <w:sz w:val="24"/>
        </w:rPr>
        <w:t>blue</w:t>
      </w:r>
      <w:r>
        <w:rPr>
          <w:spacing w:val="-9"/>
          <w:sz w:val="24"/>
        </w:rPr>
        <w:t> </w:t>
      </w:r>
      <w:r>
        <w:rPr>
          <w:sz w:val="24"/>
        </w:rPr>
        <w:t>polo</w:t>
      </w:r>
      <w:r>
        <w:rPr>
          <w:spacing w:val="-9"/>
          <w:sz w:val="24"/>
        </w:rPr>
        <w:t> </w:t>
      </w:r>
      <w:r>
        <w:rPr>
          <w:sz w:val="24"/>
        </w:rPr>
        <w:t>and</w:t>
      </w:r>
      <w:r>
        <w:rPr>
          <w:spacing w:val="-9"/>
          <w:sz w:val="24"/>
        </w:rPr>
        <w:t> </w:t>
      </w:r>
      <w:r>
        <w:rPr>
          <w:sz w:val="24"/>
        </w:rPr>
        <w:t>khaki</w:t>
      </w:r>
      <w:r>
        <w:rPr>
          <w:spacing w:val="-9"/>
          <w:sz w:val="24"/>
        </w:rPr>
        <w:t> </w:t>
      </w:r>
      <w:r>
        <w:rPr>
          <w:sz w:val="24"/>
        </w:rPr>
        <w:t>trousers. Additionally, Enlisted Aides are authorized the wear of an entertainment uniform.</w:t>
      </w:r>
    </w:p>
    <w:p>
      <w:pPr>
        <w:pStyle w:val="ListParagraph"/>
        <w:numPr>
          <w:ilvl w:val="3"/>
          <w:numId w:val="88"/>
        </w:numPr>
        <w:tabs>
          <w:tab w:pos="2460" w:val="left" w:leader="none"/>
        </w:tabs>
        <w:spacing w:line="240" w:lineRule="auto" w:before="120" w:after="0"/>
        <w:ind w:left="1500" w:right="797" w:firstLine="0"/>
        <w:jc w:val="both"/>
        <w:rPr>
          <w:b/>
          <w:sz w:val="24"/>
        </w:rPr>
      </w:pPr>
      <w:r>
        <w:rPr>
          <w:sz w:val="24"/>
        </w:rPr>
        <w:t>Polo</w:t>
      </w:r>
      <w:r>
        <w:rPr>
          <w:spacing w:val="-9"/>
          <w:sz w:val="24"/>
        </w:rPr>
        <w:t> </w:t>
      </w:r>
      <w:r>
        <w:rPr>
          <w:sz w:val="24"/>
        </w:rPr>
        <w:t>Shirt.</w:t>
      </w:r>
      <w:r>
        <w:rPr>
          <w:spacing w:val="40"/>
          <w:sz w:val="24"/>
        </w:rPr>
        <w:t> </w:t>
      </w:r>
      <w:r>
        <w:rPr>
          <w:sz w:val="24"/>
        </w:rPr>
        <w:t>Refer</w:t>
      </w:r>
      <w:r>
        <w:rPr>
          <w:spacing w:val="-10"/>
          <w:sz w:val="24"/>
        </w:rPr>
        <w:t> </w:t>
      </w:r>
      <w:r>
        <w:rPr>
          <w:sz w:val="24"/>
        </w:rPr>
        <w:t>to</w:t>
      </w:r>
      <w:r>
        <w:rPr>
          <w:spacing w:val="-9"/>
          <w:sz w:val="24"/>
        </w:rPr>
        <w:t> </w:t>
      </w:r>
      <w:r>
        <w:rPr>
          <w:sz w:val="24"/>
        </w:rPr>
        <w:t>DAFI</w:t>
      </w:r>
      <w:r>
        <w:rPr>
          <w:spacing w:val="-9"/>
          <w:sz w:val="24"/>
        </w:rPr>
        <w:t> </w:t>
      </w:r>
      <w:r>
        <w:rPr>
          <w:sz w:val="24"/>
        </w:rPr>
        <w:t>36-2903,</w:t>
      </w:r>
      <w:r>
        <w:rPr>
          <w:spacing w:val="-9"/>
          <w:sz w:val="24"/>
        </w:rPr>
        <w:t> </w:t>
      </w:r>
      <w:r>
        <w:rPr>
          <w:sz w:val="24"/>
        </w:rPr>
        <w:t>for</w:t>
      </w:r>
      <w:r>
        <w:rPr>
          <w:spacing w:val="-10"/>
          <w:sz w:val="24"/>
        </w:rPr>
        <w:t> </w:t>
      </w:r>
      <w:r>
        <w:rPr>
          <w:sz w:val="24"/>
        </w:rPr>
        <w:t>specific</w:t>
      </w:r>
      <w:r>
        <w:rPr>
          <w:spacing w:val="-9"/>
          <w:sz w:val="24"/>
        </w:rPr>
        <w:t> </w:t>
      </w:r>
      <w:r>
        <w:rPr>
          <w:sz w:val="24"/>
        </w:rPr>
        <w:t>wear</w:t>
      </w:r>
      <w:r>
        <w:rPr>
          <w:spacing w:val="-10"/>
          <w:sz w:val="24"/>
        </w:rPr>
        <w:t> </w:t>
      </w:r>
      <w:r>
        <w:rPr>
          <w:sz w:val="24"/>
        </w:rPr>
        <w:t>guidelines</w:t>
      </w:r>
      <w:r>
        <w:rPr>
          <w:spacing w:val="-10"/>
          <w:sz w:val="24"/>
        </w:rPr>
        <w:t> </w:t>
      </w:r>
      <w:r>
        <w:rPr>
          <w:sz w:val="24"/>
        </w:rPr>
        <w:t>for</w:t>
      </w:r>
      <w:r>
        <w:rPr>
          <w:spacing w:val="-10"/>
          <w:sz w:val="24"/>
        </w:rPr>
        <w:t> </w:t>
      </w:r>
      <w:r>
        <w:rPr>
          <w:sz w:val="24"/>
        </w:rPr>
        <w:t>the</w:t>
      </w:r>
      <w:r>
        <w:rPr>
          <w:spacing w:val="-9"/>
          <w:sz w:val="24"/>
        </w:rPr>
        <w:t> </w:t>
      </w:r>
      <w:r>
        <w:rPr>
          <w:sz w:val="24"/>
        </w:rPr>
        <w:t>informal uniform navy-blue polo shirts.</w:t>
      </w:r>
      <w:r>
        <w:rPr>
          <w:spacing w:val="40"/>
          <w:sz w:val="24"/>
        </w:rPr>
        <w:t> </w:t>
      </w:r>
      <w:r>
        <w:rPr>
          <w:b/>
          <w:sz w:val="24"/>
        </w:rPr>
        <w:t>Exception</w:t>
      </w:r>
      <w:r>
        <w:rPr>
          <w:sz w:val="24"/>
        </w:rPr>
        <w:t>:</w:t>
      </w:r>
      <w:r>
        <w:rPr>
          <w:spacing w:val="40"/>
          <w:sz w:val="24"/>
        </w:rPr>
        <w:t> </w:t>
      </w:r>
      <w:r>
        <w:rPr>
          <w:sz w:val="24"/>
        </w:rPr>
        <w:t>A plain white V-neck T-shirt is optional. Women in all pregnancy stages are authorized to wear the polo-style shirt untucked. Members</w:t>
      </w:r>
      <w:r>
        <w:rPr>
          <w:spacing w:val="-3"/>
          <w:sz w:val="24"/>
        </w:rPr>
        <w:t> </w:t>
      </w:r>
      <w:r>
        <w:rPr>
          <w:sz w:val="24"/>
        </w:rPr>
        <w:t>serving</w:t>
      </w:r>
      <w:r>
        <w:rPr>
          <w:spacing w:val="-3"/>
          <w:sz w:val="24"/>
        </w:rPr>
        <w:t> </w:t>
      </w:r>
      <w:r>
        <w:rPr>
          <w:sz w:val="24"/>
        </w:rPr>
        <w:t>as</w:t>
      </w:r>
      <w:r>
        <w:rPr>
          <w:spacing w:val="-3"/>
          <w:sz w:val="24"/>
        </w:rPr>
        <w:t> </w:t>
      </w:r>
      <w:r>
        <w:rPr>
          <w:sz w:val="24"/>
        </w:rPr>
        <w:t>Enlisted</w:t>
      </w:r>
      <w:r>
        <w:rPr>
          <w:spacing w:val="-3"/>
          <w:sz w:val="24"/>
        </w:rPr>
        <w:t> </w:t>
      </w:r>
      <w:r>
        <w:rPr>
          <w:sz w:val="24"/>
        </w:rPr>
        <w:t>Aides</w:t>
      </w:r>
      <w:r>
        <w:rPr>
          <w:spacing w:val="-3"/>
          <w:sz w:val="24"/>
        </w:rPr>
        <w:t> </w:t>
      </w:r>
      <w:r>
        <w:rPr>
          <w:sz w:val="24"/>
        </w:rPr>
        <w:t>to</w:t>
      </w:r>
      <w:r>
        <w:rPr>
          <w:spacing w:val="-3"/>
          <w:sz w:val="24"/>
        </w:rPr>
        <w:t> </w:t>
      </w:r>
      <w:r>
        <w:rPr>
          <w:sz w:val="24"/>
        </w:rPr>
        <w:t>the</w:t>
      </w:r>
      <w:r>
        <w:rPr>
          <w:spacing w:val="-3"/>
          <w:sz w:val="24"/>
        </w:rPr>
        <w:t> </w:t>
      </w:r>
      <w:r>
        <w:rPr>
          <w:sz w:val="24"/>
        </w:rPr>
        <w:t>CSAF</w:t>
      </w:r>
      <w:r>
        <w:rPr>
          <w:spacing w:val="-3"/>
          <w:sz w:val="24"/>
        </w:rPr>
        <w:t> </w:t>
      </w:r>
      <w:r>
        <w:rPr>
          <w:sz w:val="24"/>
        </w:rPr>
        <w:t>or</w:t>
      </w:r>
      <w:r>
        <w:rPr>
          <w:spacing w:val="-3"/>
          <w:sz w:val="24"/>
        </w:rPr>
        <w:t> </w:t>
      </w:r>
      <w:r>
        <w:rPr>
          <w:sz w:val="24"/>
        </w:rPr>
        <w:t>CSO</w:t>
      </w:r>
      <w:r>
        <w:rPr>
          <w:spacing w:val="-4"/>
          <w:sz w:val="24"/>
        </w:rPr>
        <w:t> </w:t>
      </w:r>
      <w:r>
        <w:rPr>
          <w:sz w:val="24"/>
        </w:rPr>
        <w:t>are</w:t>
      </w:r>
      <w:r>
        <w:rPr>
          <w:spacing w:val="-4"/>
          <w:sz w:val="24"/>
        </w:rPr>
        <w:t> </w:t>
      </w:r>
      <w:r>
        <w:rPr>
          <w:sz w:val="24"/>
        </w:rPr>
        <w:t>authorized</w:t>
      </w:r>
      <w:r>
        <w:rPr>
          <w:spacing w:val="-5"/>
          <w:sz w:val="24"/>
        </w:rPr>
        <w:t> </w:t>
      </w:r>
      <w:r>
        <w:rPr>
          <w:sz w:val="24"/>
        </w:rPr>
        <w:t>to</w:t>
      </w:r>
      <w:r>
        <w:rPr>
          <w:spacing w:val="-4"/>
          <w:sz w:val="24"/>
        </w:rPr>
        <w:t> </w:t>
      </w:r>
      <w:r>
        <w:rPr>
          <w:sz w:val="24"/>
        </w:rPr>
        <w:t>have</w:t>
      </w:r>
      <w:r>
        <w:rPr>
          <w:spacing w:val="-4"/>
          <w:sz w:val="24"/>
        </w:rPr>
        <w:t> </w:t>
      </w:r>
      <w:r>
        <w:rPr>
          <w:sz w:val="24"/>
        </w:rPr>
        <w:t>the</w:t>
      </w:r>
      <w:r>
        <w:rPr>
          <w:spacing w:val="-3"/>
          <w:sz w:val="24"/>
        </w:rPr>
        <w:t> </w:t>
      </w:r>
      <w:r>
        <w:rPr>
          <w:sz w:val="24"/>
        </w:rPr>
        <w:t>CSAF or CSO flag in place of the USAF logo on the shirt.</w:t>
      </w:r>
      <w:r>
        <w:rPr>
          <w:spacing w:val="40"/>
          <w:sz w:val="24"/>
        </w:rPr>
        <w:t> </w:t>
      </w:r>
      <w:r>
        <w:rPr>
          <w:sz w:val="24"/>
        </w:rPr>
        <w:t>Additionally, members assigned to joint</w:t>
      </w:r>
      <w:r>
        <w:rPr>
          <w:spacing w:val="-13"/>
          <w:sz w:val="24"/>
        </w:rPr>
        <w:t> </w:t>
      </w:r>
      <w:r>
        <w:rPr>
          <w:sz w:val="24"/>
        </w:rPr>
        <w:t>commands</w:t>
      </w:r>
      <w:r>
        <w:rPr>
          <w:spacing w:val="-12"/>
          <w:sz w:val="24"/>
        </w:rPr>
        <w:t> </w:t>
      </w:r>
      <w:r>
        <w:rPr>
          <w:sz w:val="24"/>
        </w:rPr>
        <w:t>may</w:t>
      </w:r>
      <w:r>
        <w:rPr>
          <w:spacing w:val="-11"/>
          <w:sz w:val="24"/>
        </w:rPr>
        <w:t> </w:t>
      </w:r>
      <w:r>
        <w:rPr>
          <w:sz w:val="24"/>
        </w:rPr>
        <w:t>wear</w:t>
      </w:r>
      <w:r>
        <w:rPr>
          <w:spacing w:val="-11"/>
          <w:sz w:val="24"/>
        </w:rPr>
        <w:t> </w:t>
      </w:r>
      <w:r>
        <w:rPr>
          <w:sz w:val="24"/>
        </w:rPr>
        <w:t>the</w:t>
      </w:r>
      <w:r>
        <w:rPr>
          <w:spacing w:val="-11"/>
          <w:sz w:val="24"/>
        </w:rPr>
        <w:t> </w:t>
      </w:r>
      <w:r>
        <w:rPr>
          <w:sz w:val="24"/>
        </w:rPr>
        <w:t>Enlisted</w:t>
      </w:r>
      <w:r>
        <w:rPr>
          <w:spacing w:val="-12"/>
          <w:sz w:val="24"/>
        </w:rPr>
        <w:t> </w:t>
      </w:r>
      <w:r>
        <w:rPr>
          <w:sz w:val="24"/>
        </w:rPr>
        <w:t>Aide</w:t>
      </w:r>
      <w:r>
        <w:rPr>
          <w:spacing w:val="-12"/>
          <w:sz w:val="24"/>
        </w:rPr>
        <w:t> </w:t>
      </w:r>
      <w:r>
        <w:rPr>
          <w:sz w:val="24"/>
        </w:rPr>
        <w:t>uniform</w:t>
      </w:r>
      <w:r>
        <w:rPr>
          <w:spacing w:val="-11"/>
          <w:sz w:val="24"/>
        </w:rPr>
        <w:t> </w:t>
      </w:r>
      <w:r>
        <w:rPr>
          <w:sz w:val="24"/>
        </w:rPr>
        <w:t>of</w:t>
      </w:r>
      <w:r>
        <w:rPr>
          <w:spacing w:val="-13"/>
          <w:sz w:val="24"/>
        </w:rPr>
        <w:t> </w:t>
      </w:r>
      <w:r>
        <w:rPr>
          <w:sz w:val="24"/>
        </w:rPr>
        <w:t>the</w:t>
      </w:r>
      <w:r>
        <w:rPr>
          <w:spacing w:val="-11"/>
          <w:sz w:val="24"/>
        </w:rPr>
        <w:t> </w:t>
      </w:r>
      <w:r>
        <w:rPr>
          <w:sz w:val="24"/>
        </w:rPr>
        <w:t>general</w:t>
      </w:r>
      <w:r>
        <w:rPr>
          <w:spacing w:val="-11"/>
          <w:sz w:val="24"/>
        </w:rPr>
        <w:t> </w:t>
      </w:r>
      <w:r>
        <w:rPr>
          <w:sz w:val="24"/>
        </w:rPr>
        <w:t>officer’s</w:t>
      </w:r>
      <w:r>
        <w:rPr>
          <w:spacing w:val="-11"/>
          <w:sz w:val="24"/>
        </w:rPr>
        <w:t> </w:t>
      </w:r>
      <w:r>
        <w:rPr>
          <w:sz w:val="24"/>
        </w:rPr>
        <w:t>parent</w:t>
      </w:r>
      <w:r>
        <w:rPr>
          <w:spacing w:val="-13"/>
          <w:sz w:val="24"/>
        </w:rPr>
        <w:t> </w:t>
      </w:r>
      <w:r>
        <w:rPr>
          <w:sz w:val="24"/>
        </w:rPr>
        <w:t>service unless</w:t>
      </w:r>
      <w:r>
        <w:rPr>
          <w:spacing w:val="-13"/>
          <w:sz w:val="24"/>
        </w:rPr>
        <w:t> </w:t>
      </w:r>
      <w:r>
        <w:rPr>
          <w:sz w:val="24"/>
        </w:rPr>
        <w:t>the</w:t>
      </w:r>
      <w:r>
        <w:rPr>
          <w:spacing w:val="-12"/>
          <w:sz w:val="24"/>
        </w:rPr>
        <w:t> </w:t>
      </w:r>
      <w:r>
        <w:rPr>
          <w:sz w:val="24"/>
        </w:rPr>
        <w:t>general</w:t>
      </w:r>
      <w:r>
        <w:rPr>
          <w:spacing w:val="-12"/>
          <w:sz w:val="24"/>
        </w:rPr>
        <w:t> </w:t>
      </w:r>
      <w:r>
        <w:rPr>
          <w:sz w:val="24"/>
        </w:rPr>
        <w:t>officer</w:t>
      </w:r>
      <w:r>
        <w:rPr>
          <w:spacing w:val="-12"/>
          <w:sz w:val="24"/>
        </w:rPr>
        <w:t> </w:t>
      </w:r>
      <w:r>
        <w:rPr>
          <w:sz w:val="24"/>
        </w:rPr>
        <w:t>authorizes</w:t>
      </w:r>
      <w:r>
        <w:rPr>
          <w:spacing w:val="-13"/>
          <w:sz w:val="24"/>
        </w:rPr>
        <w:t> </w:t>
      </w:r>
      <w:r>
        <w:rPr>
          <w:sz w:val="24"/>
        </w:rPr>
        <w:t>a</w:t>
      </w:r>
      <w:r>
        <w:rPr>
          <w:spacing w:val="-13"/>
          <w:sz w:val="24"/>
        </w:rPr>
        <w:t> </w:t>
      </w:r>
      <w:r>
        <w:rPr>
          <w:sz w:val="24"/>
        </w:rPr>
        <w:t>command</w:t>
      </w:r>
      <w:r>
        <w:rPr>
          <w:spacing w:val="-13"/>
          <w:sz w:val="24"/>
        </w:rPr>
        <w:t> </w:t>
      </w:r>
      <w:r>
        <w:rPr>
          <w:sz w:val="24"/>
        </w:rPr>
        <w:t>specific</w:t>
      </w:r>
      <w:r>
        <w:rPr>
          <w:spacing w:val="-13"/>
          <w:sz w:val="24"/>
        </w:rPr>
        <w:t> </w:t>
      </w:r>
      <w:r>
        <w:rPr>
          <w:sz w:val="24"/>
        </w:rPr>
        <w:t>uniform.</w:t>
      </w:r>
      <w:r>
        <w:rPr>
          <w:spacing w:val="35"/>
          <w:sz w:val="24"/>
        </w:rPr>
        <w:t> </w:t>
      </w:r>
      <w:r>
        <w:rPr>
          <w:sz w:val="24"/>
        </w:rPr>
        <w:t>All</w:t>
      </w:r>
      <w:r>
        <w:rPr>
          <w:spacing w:val="-13"/>
          <w:sz w:val="24"/>
        </w:rPr>
        <w:t> </w:t>
      </w:r>
      <w:r>
        <w:rPr>
          <w:sz w:val="24"/>
        </w:rPr>
        <w:t>Enlisted</w:t>
      </w:r>
      <w:r>
        <w:rPr>
          <w:spacing w:val="-12"/>
          <w:sz w:val="24"/>
        </w:rPr>
        <w:t> </w:t>
      </w:r>
      <w:r>
        <w:rPr>
          <w:sz w:val="24"/>
        </w:rPr>
        <w:t>Aides</w:t>
      </w:r>
      <w:r>
        <w:rPr>
          <w:spacing w:val="-13"/>
          <w:sz w:val="24"/>
        </w:rPr>
        <w:t> </w:t>
      </w:r>
      <w:r>
        <w:rPr>
          <w:sz w:val="24"/>
        </w:rPr>
        <w:t>must maintain USAF polo-style shirts for all non-CSAF, CSO, or Joint events, i.e., Utilization and Training Workshop, assisting at other general officer quarters, etc. </w:t>
      </w:r>
      <w:r>
        <w:rPr>
          <w:b/>
          <w:sz w:val="24"/>
        </w:rPr>
        <w:t>(T-1)</w:t>
      </w:r>
    </w:p>
    <w:p>
      <w:pPr>
        <w:pStyle w:val="ListParagraph"/>
        <w:numPr>
          <w:ilvl w:val="3"/>
          <w:numId w:val="88"/>
        </w:numPr>
        <w:tabs>
          <w:tab w:pos="2460" w:val="left" w:leader="none"/>
        </w:tabs>
        <w:spacing w:line="240" w:lineRule="auto" w:before="119" w:after="0"/>
        <w:ind w:left="1500" w:right="797" w:firstLine="0"/>
        <w:jc w:val="both"/>
        <w:rPr>
          <w:sz w:val="24"/>
        </w:rPr>
      </w:pPr>
      <w:r>
        <w:rPr>
          <w:sz w:val="24"/>
        </w:rPr>
        <w:t>Enlisted Aide Name Tag.</w:t>
      </w:r>
      <w:r>
        <w:rPr>
          <w:spacing w:val="40"/>
          <w:sz w:val="24"/>
        </w:rPr>
        <w:t> </w:t>
      </w:r>
      <w:r>
        <w:rPr>
          <w:sz w:val="24"/>
        </w:rPr>
        <w:t>Nametag will be brushed silver with grade, first and last name and “Enlisted Aide” printed directly below the grade, first and last name. </w:t>
      </w:r>
      <w:r>
        <w:rPr>
          <w:b/>
          <w:sz w:val="24"/>
        </w:rPr>
        <w:t>(T-1) Exception</w:t>
      </w:r>
      <w:r>
        <w:rPr>
          <w:sz w:val="24"/>
        </w:rPr>
        <w:t>:</w:t>
      </w:r>
      <w:r>
        <w:rPr>
          <w:spacing w:val="40"/>
          <w:sz w:val="24"/>
        </w:rPr>
        <w:t> </w:t>
      </w:r>
      <w:r>
        <w:rPr>
          <w:sz w:val="24"/>
        </w:rPr>
        <w:t>“Enlisted Aide Program Manager” may be in place of “Enlisted Aide” for member serving in such capacity.</w:t>
      </w:r>
      <w:r>
        <w:rPr>
          <w:spacing w:val="40"/>
          <w:sz w:val="24"/>
        </w:rPr>
        <w:t> </w:t>
      </w:r>
      <w:r>
        <w:rPr>
          <w:sz w:val="24"/>
        </w:rPr>
        <w:t>Nametags will be worn with the polo shirts on the wearer’s</w:t>
      </w:r>
      <w:r>
        <w:rPr>
          <w:spacing w:val="-11"/>
          <w:sz w:val="24"/>
        </w:rPr>
        <w:t> </w:t>
      </w:r>
      <w:r>
        <w:rPr>
          <w:sz w:val="24"/>
        </w:rPr>
        <w:t>upper</w:t>
      </w:r>
      <w:r>
        <w:rPr>
          <w:spacing w:val="-10"/>
          <w:sz w:val="24"/>
        </w:rPr>
        <w:t> </w:t>
      </w:r>
      <w:r>
        <w:rPr>
          <w:sz w:val="24"/>
        </w:rPr>
        <w:t>right</w:t>
      </w:r>
      <w:r>
        <w:rPr>
          <w:spacing w:val="-10"/>
          <w:sz w:val="24"/>
        </w:rPr>
        <w:t> </w:t>
      </w:r>
      <w:r>
        <w:rPr>
          <w:sz w:val="24"/>
        </w:rPr>
        <w:t>chest</w:t>
      </w:r>
      <w:r>
        <w:rPr>
          <w:spacing w:val="-10"/>
          <w:sz w:val="24"/>
        </w:rPr>
        <w:t> </w:t>
      </w:r>
      <w:r>
        <w:rPr>
          <w:sz w:val="24"/>
        </w:rPr>
        <w:t>of</w:t>
      </w:r>
      <w:r>
        <w:rPr>
          <w:spacing w:val="-10"/>
          <w:sz w:val="24"/>
        </w:rPr>
        <w:t> </w:t>
      </w:r>
      <w:r>
        <w:rPr>
          <w:sz w:val="24"/>
        </w:rPr>
        <w:t>shirt.</w:t>
      </w:r>
      <w:r>
        <w:rPr>
          <w:spacing w:val="-9"/>
          <w:sz w:val="24"/>
        </w:rPr>
        <w:t> </w:t>
      </w:r>
      <w:r>
        <w:rPr>
          <w:b/>
          <w:sz w:val="24"/>
        </w:rPr>
        <w:t>(T-1)</w:t>
      </w:r>
      <w:r>
        <w:rPr>
          <w:b/>
          <w:spacing w:val="-10"/>
          <w:sz w:val="24"/>
        </w:rPr>
        <w:t> </w:t>
      </w:r>
      <w:r>
        <w:rPr>
          <w:sz w:val="24"/>
        </w:rPr>
        <w:t>Place</w:t>
      </w:r>
      <w:r>
        <w:rPr>
          <w:spacing w:val="-10"/>
          <w:sz w:val="24"/>
        </w:rPr>
        <w:t> </w:t>
      </w:r>
      <w:r>
        <w:rPr>
          <w:sz w:val="24"/>
        </w:rPr>
        <w:t>nametag</w:t>
      </w:r>
      <w:r>
        <w:rPr>
          <w:spacing w:val="-11"/>
          <w:sz w:val="24"/>
        </w:rPr>
        <w:t> </w:t>
      </w:r>
      <w:r>
        <w:rPr>
          <w:sz w:val="24"/>
        </w:rPr>
        <w:t>anywhere</w:t>
      </w:r>
      <w:r>
        <w:rPr>
          <w:spacing w:val="-10"/>
          <w:sz w:val="24"/>
        </w:rPr>
        <w:t> </w:t>
      </w:r>
      <w:r>
        <w:rPr>
          <w:sz w:val="24"/>
        </w:rPr>
        <w:t>in</w:t>
      </w:r>
      <w:r>
        <w:rPr>
          <w:spacing w:val="-10"/>
          <w:sz w:val="24"/>
        </w:rPr>
        <w:t> </w:t>
      </w:r>
      <w:r>
        <w:rPr>
          <w:sz w:val="24"/>
        </w:rPr>
        <w:t>line</w:t>
      </w:r>
      <w:r>
        <w:rPr>
          <w:spacing w:val="-10"/>
          <w:sz w:val="24"/>
        </w:rPr>
        <w:t> </w:t>
      </w:r>
      <w:r>
        <w:rPr>
          <w:sz w:val="24"/>
        </w:rPr>
        <w:t>with</w:t>
      </w:r>
      <w:r>
        <w:rPr>
          <w:spacing w:val="-10"/>
          <w:sz w:val="24"/>
        </w:rPr>
        <w:t> </w:t>
      </w:r>
      <w:r>
        <w:rPr>
          <w:sz w:val="24"/>
        </w:rPr>
        <w:t>top</w:t>
      </w:r>
      <w:r>
        <w:rPr>
          <w:spacing w:val="-10"/>
          <w:sz w:val="24"/>
        </w:rPr>
        <w:t> </w:t>
      </w:r>
      <w:r>
        <w:rPr>
          <w:sz w:val="24"/>
        </w:rPr>
        <w:t>of</w:t>
      </w:r>
      <w:r>
        <w:rPr>
          <w:spacing w:val="-11"/>
          <w:sz w:val="24"/>
        </w:rPr>
        <w:t> </w:t>
      </w:r>
      <w:r>
        <w:rPr>
          <w:sz w:val="24"/>
        </w:rPr>
        <w:t>wings and</w:t>
      </w:r>
      <w:r>
        <w:rPr>
          <w:spacing w:val="-15"/>
          <w:sz w:val="24"/>
        </w:rPr>
        <w:t> </w:t>
      </w:r>
      <w:r>
        <w:rPr>
          <w:sz w:val="24"/>
        </w:rPr>
        <w:t>bottom</w:t>
      </w:r>
      <w:r>
        <w:rPr>
          <w:spacing w:val="-15"/>
          <w:sz w:val="24"/>
        </w:rPr>
        <w:t> </w:t>
      </w:r>
      <w:r>
        <w:rPr>
          <w:sz w:val="24"/>
        </w:rPr>
        <w:t>of</w:t>
      </w:r>
      <w:r>
        <w:rPr>
          <w:spacing w:val="-15"/>
          <w:sz w:val="24"/>
        </w:rPr>
        <w:t> </w:t>
      </w:r>
      <w:r>
        <w:rPr>
          <w:sz w:val="24"/>
        </w:rPr>
        <w:t>lettering.</w:t>
      </w:r>
      <w:r>
        <w:rPr>
          <w:spacing w:val="-15"/>
          <w:sz w:val="24"/>
        </w:rPr>
        <w:t> </w:t>
      </w:r>
      <w:r>
        <w:rPr>
          <w:b/>
          <w:sz w:val="24"/>
        </w:rPr>
        <w:t>(T-1)</w:t>
      </w:r>
      <w:r>
        <w:rPr>
          <w:b/>
          <w:spacing w:val="-15"/>
          <w:sz w:val="24"/>
        </w:rPr>
        <w:t> </w:t>
      </w:r>
      <w:r>
        <w:rPr>
          <w:b/>
          <w:sz w:val="24"/>
        </w:rPr>
        <w:t>Note</w:t>
      </w:r>
      <w:r>
        <w:rPr>
          <w:sz w:val="24"/>
        </w:rPr>
        <w:t>:</w:t>
      </w:r>
      <w:r>
        <w:rPr>
          <w:spacing w:val="30"/>
          <w:sz w:val="24"/>
        </w:rPr>
        <w:t> </w:t>
      </w:r>
      <w:r>
        <w:rPr>
          <w:sz w:val="24"/>
        </w:rPr>
        <w:t>Females</w:t>
      </w:r>
      <w:r>
        <w:rPr>
          <w:spacing w:val="-15"/>
          <w:sz w:val="24"/>
        </w:rPr>
        <w:t> </w:t>
      </w:r>
      <w:r>
        <w:rPr>
          <w:sz w:val="24"/>
        </w:rPr>
        <w:t>may</w:t>
      </w:r>
      <w:r>
        <w:rPr>
          <w:spacing w:val="-15"/>
          <w:sz w:val="24"/>
        </w:rPr>
        <w:t> </w:t>
      </w:r>
      <w:r>
        <w:rPr>
          <w:sz w:val="24"/>
        </w:rPr>
        <w:t>adjust</w:t>
      </w:r>
      <w:r>
        <w:rPr>
          <w:spacing w:val="-15"/>
          <w:sz w:val="24"/>
        </w:rPr>
        <w:t> </w:t>
      </w:r>
      <w:r>
        <w:rPr>
          <w:sz w:val="24"/>
        </w:rPr>
        <w:t>the</w:t>
      </w:r>
      <w:r>
        <w:rPr>
          <w:spacing w:val="-15"/>
          <w:sz w:val="24"/>
        </w:rPr>
        <w:t> </w:t>
      </w:r>
      <w:r>
        <w:rPr>
          <w:sz w:val="24"/>
        </w:rPr>
        <w:t>position</w:t>
      </w:r>
      <w:r>
        <w:rPr>
          <w:spacing w:val="-15"/>
          <w:sz w:val="24"/>
        </w:rPr>
        <w:t> </w:t>
      </w:r>
      <w:r>
        <w:rPr>
          <w:sz w:val="24"/>
        </w:rPr>
        <w:t>of</w:t>
      </w:r>
      <w:r>
        <w:rPr>
          <w:spacing w:val="-15"/>
          <w:sz w:val="24"/>
        </w:rPr>
        <w:t> </w:t>
      </w:r>
      <w:r>
        <w:rPr>
          <w:sz w:val="24"/>
        </w:rPr>
        <w:t>the</w:t>
      </w:r>
      <w:r>
        <w:rPr>
          <w:spacing w:val="-15"/>
          <w:sz w:val="24"/>
        </w:rPr>
        <w:t> </w:t>
      </w:r>
      <w:r>
        <w:rPr>
          <w:sz w:val="24"/>
        </w:rPr>
        <w:t>nametag</w:t>
      </w:r>
      <w:r>
        <w:rPr>
          <w:spacing w:val="-15"/>
          <w:sz w:val="24"/>
        </w:rPr>
        <w:t> </w:t>
      </w:r>
      <w:r>
        <w:rPr>
          <w:sz w:val="24"/>
        </w:rPr>
        <w:t>higher to give a more professional appearance.</w:t>
      </w:r>
    </w:p>
    <w:p>
      <w:pPr>
        <w:pStyle w:val="ListParagraph"/>
        <w:numPr>
          <w:ilvl w:val="3"/>
          <w:numId w:val="88"/>
        </w:numPr>
        <w:tabs>
          <w:tab w:pos="2460" w:val="left" w:leader="none"/>
        </w:tabs>
        <w:spacing w:line="240" w:lineRule="auto" w:before="121" w:after="0"/>
        <w:ind w:left="1500" w:right="797" w:firstLine="0"/>
        <w:jc w:val="both"/>
        <w:rPr>
          <w:sz w:val="24"/>
        </w:rPr>
      </w:pPr>
      <w:r>
        <w:rPr>
          <w:sz w:val="24"/>
        </w:rPr>
        <w:t>Trousers.</w:t>
      </w:r>
      <w:r>
        <w:rPr>
          <w:spacing w:val="-6"/>
          <w:sz w:val="24"/>
        </w:rPr>
        <w:t> </w:t>
      </w:r>
      <w:r>
        <w:rPr>
          <w:sz w:val="24"/>
        </w:rPr>
        <w:t>Trousers</w:t>
      </w:r>
      <w:r>
        <w:rPr>
          <w:spacing w:val="-5"/>
          <w:sz w:val="24"/>
        </w:rPr>
        <w:t> </w:t>
      </w:r>
      <w:r>
        <w:rPr>
          <w:sz w:val="24"/>
        </w:rPr>
        <w:t>will</w:t>
      </w:r>
      <w:r>
        <w:rPr>
          <w:spacing w:val="-6"/>
          <w:sz w:val="24"/>
        </w:rPr>
        <w:t> </w:t>
      </w:r>
      <w:r>
        <w:rPr>
          <w:sz w:val="24"/>
        </w:rPr>
        <w:t>be</w:t>
      </w:r>
      <w:r>
        <w:rPr>
          <w:spacing w:val="-7"/>
          <w:sz w:val="24"/>
        </w:rPr>
        <w:t> </w:t>
      </w:r>
      <w:r>
        <w:rPr>
          <w:sz w:val="24"/>
        </w:rPr>
        <w:t>worn</w:t>
      </w:r>
      <w:r>
        <w:rPr>
          <w:spacing w:val="-6"/>
          <w:sz w:val="24"/>
        </w:rPr>
        <w:t> </w:t>
      </w:r>
      <w:r>
        <w:rPr>
          <w:sz w:val="24"/>
        </w:rPr>
        <w:t>in</w:t>
      </w:r>
      <w:r>
        <w:rPr>
          <w:spacing w:val="-5"/>
          <w:sz w:val="24"/>
        </w:rPr>
        <w:t> </w:t>
      </w:r>
      <w:r>
        <w:rPr>
          <w:sz w:val="24"/>
        </w:rPr>
        <w:t>accordance</w:t>
      </w:r>
      <w:r>
        <w:rPr>
          <w:spacing w:val="-6"/>
          <w:sz w:val="24"/>
        </w:rPr>
        <w:t> </w:t>
      </w:r>
      <w:r>
        <w:rPr>
          <w:sz w:val="24"/>
        </w:rPr>
        <w:t>with</w:t>
      </w:r>
      <w:r>
        <w:rPr>
          <w:spacing w:val="-6"/>
          <w:sz w:val="24"/>
        </w:rPr>
        <w:t> </w:t>
      </w:r>
      <w:r>
        <w:rPr>
          <w:sz w:val="24"/>
        </w:rPr>
        <w:t>DAFI</w:t>
      </w:r>
      <w:r>
        <w:rPr>
          <w:spacing w:val="-5"/>
          <w:sz w:val="24"/>
        </w:rPr>
        <w:t> </w:t>
      </w:r>
      <w:r>
        <w:rPr>
          <w:sz w:val="24"/>
        </w:rPr>
        <w:t>36-2903.</w:t>
      </w:r>
      <w:r>
        <w:rPr>
          <w:spacing w:val="40"/>
          <w:sz w:val="24"/>
        </w:rPr>
        <w:t> </w:t>
      </w:r>
      <w:r>
        <w:rPr>
          <w:b/>
          <w:sz w:val="24"/>
        </w:rPr>
        <w:t>Exception</w:t>
      </w:r>
      <w:r>
        <w:rPr>
          <w:sz w:val="24"/>
        </w:rPr>
        <w:t>: Women in all pregnancy stages are authorized to wear maternity trousers.</w:t>
      </w:r>
      <w:r>
        <w:rPr>
          <w:spacing w:val="40"/>
          <w:sz w:val="24"/>
        </w:rPr>
        <w:t> </w:t>
      </w:r>
      <w:r>
        <w:rPr>
          <w:sz w:val="24"/>
        </w:rPr>
        <w:t>Additionally, </w:t>
      </w:r>
      <w:r>
        <w:rPr>
          <w:spacing w:val="-2"/>
          <w:sz w:val="24"/>
        </w:rPr>
        <w:t>“Tactical”</w:t>
      </w:r>
      <w:r>
        <w:rPr>
          <w:spacing w:val="-4"/>
          <w:sz w:val="24"/>
        </w:rPr>
        <w:t> </w:t>
      </w:r>
      <w:r>
        <w:rPr>
          <w:spacing w:val="-2"/>
          <w:sz w:val="24"/>
        </w:rPr>
        <w:t>style work</w:t>
      </w:r>
      <w:r>
        <w:rPr>
          <w:spacing w:val="-5"/>
          <w:sz w:val="24"/>
        </w:rPr>
        <w:t> </w:t>
      </w:r>
      <w:r>
        <w:rPr>
          <w:spacing w:val="-2"/>
          <w:sz w:val="24"/>
        </w:rPr>
        <w:t>trousers</w:t>
      </w:r>
      <w:r>
        <w:rPr>
          <w:spacing w:val="-5"/>
          <w:sz w:val="24"/>
        </w:rPr>
        <w:t> </w:t>
      </w:r>
      <w:r>
        <w:rPr>
          <w:spacing w:val="-2"/>
          <w:sz w:val="24"/>
        </w:rPr>
        <w:t>are</w:t>
      </w:r>
      <w:r>
        <w:rPr>
          <w:spacing w:val="-4"/>
          <w:sz w:val="24"/>
        </w:rPr>
        <w:t> </w:t>
      </w:r>
      <w:r>
        <w:rPr>
          <w:spacing w:val="-2"/>
          <w:sz w:val="24"/>
        </w:rPr>
        <w:t>authorized</w:t>
      </w:r>
      <w:r>
        <w:rPr>
          <w:spacing w:val="-5"/>
          <w:sz w:val="24"/>
        </w:rPr>
        <w:t> </w:t>
      </w:r>
      <w:r>
        <w:rPr>
          <w:spacing w:val="-2"/>
          <w:sz w:val="24"/>
        </w:rPr>
        <w:t>while</w:t>
      </w:r>
      <w:r>
        <w:rPr>
          <w:spacing w:val="-4"/>
          <w:sz w:val="24"/>
        </w:rPr>
        <w:t> </w:t>
      </w:r>
      <w:r>
        <w:rPr>
          <w:spacing w:val="-2"/>
          <w:sz w:val="24"/>
        </w:rPr>
        <w:t>performing</w:t>
      </w:r>
      <w:r>
        <w:rPr>
          <w:spacing w:val="-4"/>
          <w:sz w:val="24"/>
        </w:rPr>
        <w:t> </w:t>
      </w:r>
      <w:r>
        <w:rPr>
          <w:spacing w:val="-2"/>
          <w:sz w:val="24"/>
        </w:rPr>
        <w:t>duties</w:t>
      </w:r>
      <w:r>
        <w:rPr>
          <w:spacing w:val="-4"/>
          <w:sz w:val="24"/>
        </w:rPr>
        <w:t> </w:t>
      </w:r>
      <w:r>
        <w:rPr>
          <w:spacing w:val="-2"/>
          <w:sz w:val="24"/>
        </w:rPr>
        <w:t>that</w:t>
      </w:r>
      <w:r>
        <w:rPr>
          <w:spacing w:val="-4"/>
          <w:sz w:val="24"/>
        </w:rPr>
        <w:t> </w:t>
      </w:r>
      <w:r>
        <w:rPr>
          <w:spacing w:val="-2"/>
          <w:sz w:val="24"/>
        </w:rPr>
        <w:t>require</w:t>
      </w:r>
      <w:r>
        <w:rPr>
          <w:spacing w:val="-4"/>
          <w:sz w:val="24"/>
        </w:rPr>
        <w:t> </w:t>
      </w:r>
      <w:r>
        <w:rPr>
          <w:spacing w:val="-2"/>
          <w:sz w:val="24"/>
        </w:rPr>
        <w:t>excessive </w:t>
      </w:r>
      <w:r>
        <w:rPr>
          <w:sz w:val="24"/>
        </w:rPr>
        <w:t>manual</w:t>
      </w:r>
      <w:r>
        <w:rPr>
          <w:spacing w:val="-13"/>
          <w:sz w:val="24"/>
        </w:rPr>
        <w:t> </w:t>
      </w:r>
      <w:r>
        <w:rPr>
          <w:sz w:val="24"/>
        </w:rPr>
        <w:t>labor</w:t>
      </w:r>
      <w:r>
        <w:rPr>
          <w:spacing w:val="-12"/>
          <w:sz w:val="24"/>
        </w:rPr>
        <w:t> </w:t>
      </w:r>
      <w:r>
        <w:rPr>
          <w:sz w:val="24"/>
        </w:rPr>
        <w:t>(i.e.,</w:t>
      </w:r>
      <w:r>
        <w:rPr>
          <w:spacing w:val="-12"/>
          <w:sz w:val="24"/>
        </w:rPr>
        <w:t> </w:t>
      </w:r>
      <w:r>
        <w:rPr>
          <w:sz w:val="24"/>
        </w:rPr>
        <w:t>yardwork,</w:t>
      </w:r>
      <w:r>
        <w:rPr>
          <w:spacing w:val="-12"/>
          <w:sz w:val="24"/>
        </w:rPr>
        <w:t> </w:t>
      </w:r>
      <w:r>
        <w:rPr>
          <w:sz w:val="24"/>
        </w:rPr>
        <w:t>deep</w:t>
      </w:r>
      <w:r>
        <w:rPr>
          <w:spacing w:val="-12"/>
          <w:sz w:val="24"/>
        </w:rPr>
        <w:t> </w:t>
      </w:r>
      <w:r>
        <w:rPr>
          <w:sz w:val="24"/>
        </w:rPr>
        <w:t>cleaning).</w:t>
      </w:r>
      <w:r>
        <w:rPr>
          <w:spacing w:val="36"/>
          <w:sz w:val="24"/>
        </w:rPr>
        <w:t> </w:t>
      </w:r>
      <w:r>
        <w:rPr>
          <w:sz w:val="24"/>
        </w:rPr>
        <w:t>The</w:t>
      </w:r>
      <w:r>
        <w:rPr>
          <w:spacing w:val="-14"/>
          <w:sz w:val="24"/>
        </w:rPr>
        <w:t> </w:t>
      </w:r>
      <w:r>
        <w:rPr>
          <w:sz w:val="24"/>
        </w:rPr>
        <w:t>fabric</w:t>
      </w:r>
      <w:r>
        <w:rPr>
          <w:spacing w:val="-12"/>
          <w:sz w:val="24"/>
        </w:rPr>
        <w:t> </w:t>
      </w:r>
      <w:r>
        <w:rPr>
          <w:sz w:val="24"/>
        </w:rPr>
        <w:t>will</w:t>
      </w:r>
      <w:r>
        <w:rPr>
          <w:spacing w:val="-12"/>
          <w:sz w:val="24"/>
        </w:rPr>
        <w:t> </w:t>
      </w:r>
      <w:r>
        <w:rPr>
          <w:sz w:val="24"/>
        </w:rPr>
        <w:t>be</w:t>
      </w:r>
      <w:r>
        <w:rPr>
          <w:spacing w:val="-12"/>
          <w:sz w:val="24"/>
        </w:rPr>
        <w:t> </w:t>
      </w:r>
      <w:r>
        <w:rPr>
          <w:sz w:val="24"/>
        </w:rPr>
        <w:t>khaki,</w:t>
      </w:r>
      <w:r>
        <w:rPr>
          <w:spacing w:val="-11"/>
          <w:sz w:val="24"/>
        </w:rPr>
        <w:t> </w:t>
      </w:r>
      <w:r>
        <w:rPr>
          <w:sz w:val="24"/>
        </w:rPr>
        <w:t>tan</w:t>
      </w:r>
      <w:r>
        <w:rPr>
          <w:spacing w:val="-13"/>
          <w:sz w:val="24"/>
        </w:rPr>
        <w:t> </w:t>
      </w:r>
      <w:r>
        <w:rPr>
          <w:sz w:val="24"/>
        </w:rPr>
        <w:t>or</w:t>
      </w:r>
      <w:r>
        <w:rPr>
          <w:spacing w:val="-12"/>
          <w:sz w:val="24"/>
        </w:rPr>
        <w:t> </w:t>
      </w:r>
      <w:r>
        <w:rPr>
          <w:sz w:val="24"/>
        </w:rPr>
        <w:t>beige</w:t>
      </w:r>
      <w:r>
        <w:rPr>
          <w:spacing w:val="-12"/>
          <w:sz w:val="24"/>
        </w:rPr>
        <w:t> </w:t>
      </w:r>
      <w:r>
        <w:rPr>
          <w:sz w:val="24"/>
        </w:rPr>
        <w:t>in</w:t>
      </w:r>
      <w:r>
        <w:rPr>
          <w:spacing w:val="-12"/>
          <w:sz w:val="24"/>
        </w:rPr>
        <w:t> </w:t>
      </w:r>
      <w:r>
        <w:rPr>
          <w:sz w:val="24"/>
        </w:rPr>
        <w:t>color and</w:t>
      </w:r>
      <w:r>
        <w:rPr>
          <w:spacing w:val="5"/>
          <w:sz w:val="24"/>
        </w:rPr>
        <w:t> </w:t>
      </w:r>
      <w:r>
        <w:rPr>
          <w:sz w:val="24"/>
        </w:rPr>
        <w:t>may</w:t>
      </w:r>
      <w:r>
        <w:rPr>
          <w:spacing w:val="6"/>
          <w:sz w:val="24"/>
        </w:rPr>
        <w:t> </w:t>
      </w:r>
      <w:r>
        <w:rPr>
          <w:sz w:val="24"/>
        </w:rPr>
        <w:t>be</w:t>
      </w:r>
      <w:r>
        <w:rPr>
          <w:spacing w:val="5"/>
          <w:sz w:val="24"/>
        </w:rPr>
        <w:t> </w:t>
      </w:r>
      <w:r>
        <w:rPr>
          <w:sz w:val="24"/>
        </w:rPr>
        <w:t>constructed</w:t>
      </w:r>
      <w:r>
        <w:rPr>
          <w:spacing w:val="4"/>
          <w:sz w:val="24"/>
        </w:rPr>
        <w:t> </w:t>
      </w:r>
      <w:r>
        <w:rPr>
          <w:sz w:val="24"/>
        </w:rPr>
        <w:t>of</w:t>
      </w:r>
      <w:r>
        <w:rPr>
          <w:spacing w:val="5"/>
          <w:sz w:val="24"/>
        </w:rPr>
        <w:t> </w:t>
      </w:r>
      <w:r>
        <w:rPr>
          <w:sz w:val="24"/>
        </w:rPr>
        <w:t>reinforced</w:t>
      </w:r>
      <w:r>
        <w:rPr>
          <w:spacing w:val="5"/>
          <w:sz w:val="24"/>
        </w:rPr>
        <w:t> </w:t>
      </w:r>
      <w:r>
        <w:rPr>
          <w:sz w:val="24"/>
        </w:rPr>
        <w:t>(rip-stop)</w:t>
      </w:r>
      <w:r>
        <w:rPr>
          <w:spacing w:val="4"/>
          <w:sz w:val="24"/>
        </w:rPr>
        <w:t> </w:t>
      </w:r>
      <w:r>
        <w:rPr>
          <w:sz w:val="24"/>
        </w:rPr>
        <w:t>fabric.</w:t>
      </w:r>
      <w:r>
        <w:rPr>
          <w:spacing w:val="7"/>
          <w:sz w:val="24"/>
        </w:rPr>
        <w:t> </w:t>
      </w:r>
      <w:r>
        <w:rPr>
          <w:b/>
          <w:sz w:val="24"/>
        </w:rPr>
        <w:t>(T-2)</w:t>
      </w:r>
      <w:r>
        <w:rPr>
          <w:b/>
          <w:spacing w:val="4"/>
          <w:sz w:val="24"/>
        </w:rPr>
        <w:t> </w:t>
      </w:r>
      <w:r>
        <w:rPr>
          <w:sz w:val="24"/>
        </w:rPr>
        <w:t>Tactical</w:t>
      </w:r>
      <w:r>
        <w:rPr>
          <w:spacing w:val="6"/>
          <w:sz w:val="24"/>
        </w:rPr>
        <w:t> </w:t>
      </w:r>
      <w:r>
        <w:rPr>
          <w:sz w:val="24"/>
        </w:rPr>
        <w:t>trousers</w:t>
      </w:r>
      <w:r>
        <w:rPr>
          <w:spacing w:val="5"/>
          <w:sz w:val="24"/>
        </w:rPr>
        <w:t> </w:t>
      </w:r>
      <w:r>
        <w:rPr>
          <w:sz w:val="24"/>
        </w:rPr>
        <w:t>will</w:t>
      </w:r>
      <w:r>
        <w:rPr>
          <w:spacing w:val="6"/>
          <w:sz w:val="24"/>
        </w:rPr>
        <w:t> </w:t>
      </w:r>
      <w:r>
        <w:rPr>
          <w:sz w:val="24"/>
        </w:rPr>
        <w:t>be</w:t>
      </w:r>
      <w:r>
        <w:rPr>
          <w:spacing w:val="6"/>
          <w:sz w:val="24"/>
        </w:rPr>
        <w:t> </w:t>
      </w:r>
      <w:r>
        <w:rPr>
          <w:spacing w:val="-4"/>
          <w:sz w:val="24"/>
        </w:rPr>
        <w:t>flat</w:t>
      </w:r>
    </w:p>
    <w:p>
      <w:pPr>
        <w:spacing w:after="0" w:line="240" w:lineRule="auto"/>
        <w:jc w:val="both"/>
        <w:rPr>
          <w:sz w:val="24"/>
        </w:rPr>
        <w:sectPr>
          <w:pgSz w:w="12240" w:h="15840"/>
          <w:pgMar w:header="731" w:footer="0" w:top="1380" w:bottom="280" w:left="660" w:right="640"/>
        </w:sectPr>
      </w:pPr>
    </w:p>
    <w:p>
      <w:pPr>
        <w:pStyle w:val="BodyText"/>
        <w:spacing w:before="96"/>
        <w:ind w:right="835"/>
        <w:jc w:val="left"/>
        <w:rPr>
          <w:b/>
        </w:rPr>
      </w:pPr>
      <w:r>
        <w:rPr/>
        <w:t>front without cuffs or pleats and must have a zipper, front button or clasp fixture and belt loops. </w:t>
      </w:r>
      <w:r>
        <w:rPr>
          <w:b/>
        </w:rPr>
        <w:t>(T-2)</w:t>
      </w:r>
    </w:p>
    <w:p>
      <w:pPr>
        <w:pStyle w:val="ListParagraph"/>
        <w:numPr>
          <w:ilvl w:val="3"/>
          <w:numId w:val="88"/>
        </w:numPr>
        <w:tabs>
          <w:tab w:pos="2460" w:val="left" w:leader="none"/>
        </w:tabs>
        <w:spacing w:line="240" w:lineRule="auto" w:before="120" w:after="0"/>
        <w:ind w:left="1500" w:right="796" w:firstLine="0"/>
        <w:jc w:val="left"/>
        <w:rPr>
          <w:sz w:val="24"/>
        </w:rPr>
      </w:pPr>
      <w:r>
        <w:rPr>
          <w:sz w:val="24"/>
        </w:rPr>
        <w:t>Belt.</w:t>
      </w:r>
      <w:r>
        <w:rPr>
          <w:spacing w:val="-5"/>
          <w:sz w:val="24"/>
        </w:rPr>
        <w:t> </w:t>
      </w:r>
      <w:r>
        <w:rPr>
          <w:sz w:val="24"/>
        </w:rPr>
        <w:t>The</w:t>
      </w:r>
      <w:r>
        <w:rPr>
          <w:spacing w:val="-7"/>
          <w:sz w:val="24"/>
        </w:rPr>
        <w:t> </w:t>
      </w:r>
      <w:r>
        <w:rPr>
          <w:sz w:val="24"/>
        </w:rPr>
        <w:t>belt</w:t>
      </w:r>
      <w:r>
        <w:rPr>
          <w:spacing w:val="-7"/>
          <w:sz w:val="24"/>
        </w:rPr>
        <w:t> </w:t>
      </w:r>
      <w:r>
        <w:rPr>
          <w:sz w:val="24"/>
        </w:rPr>
        <w:t>will</w:t>
      </w:r>
      <w:r>
        <w:rPr>
          <w:spacing w:val="-5"/>
          <w:sz w:val="24"/>
        </w:rPr>
        <w:t> </w:t>
      </w:r>
      <w:r>
        <w:rPr>
          <w:sz w:val="24"/>
        </w:rPr>
        <w:t>be</w:t>
      </w:r>
      <w:r>
        <w:rPr>
          <w:spacing w:val="-6"/>
          <w:sz w:val="24"/>
        </w:rPr>
        <w:t> </w:t>
      </w:r>
      <w:r>
        <w:rPr>
          <w:sz w:val="24"/>
        </w:rPr>
        <w:t>worn</w:t>
      </w:r>
      <w:r>
        <w:rPr>
          <w:spacing w:val="-7"/>
          <w:sz w:val="24"/>
        </w:rPr>
        <w:t> </w:t>
      </w:r>
      <w:r>
        <w:rPr>
          <w:sz w:val="24"/>
        </w:rPr>
        <w:t>in</w:t>
      </w:r>
      <w:r>
        <w:rPr>
          <w:spacing w:val="-7"/>
          <w:sz w:val="24"/>
        </w:rPr>
        <w:t> </w:t>
      </w:r>
      <w:r>
        <w:rPr>
          <w:sz w:val="24"/>
        </w:rPr>
        <w:t>accordance</w:t>
      </w:r>
      <w:r>
        <w:rPr>
          <w:spacing w:val="-5"/>
          <w:sz w:val="24"/>
        </w:rPr>
        <w:t> </w:t>
      </w:r>
      <w:r>
        <w:rPr>
          <w:sz w:val="24"/>
        </w:rPr>
        <w:t>with</w:t>
      </w:r>
      <w:r>
        <w:rPr>
          <w:spacing w:val="-7"/>
          <w:sz w:val="24"/>
        </w:rPr>
        <w:t> </w:t>
      </w:r>
      <w:r>
        <w:rPr>
          <w:sz w:val="24"/>
        </w:rPr>
        <w:t>DAFI</w:t>
      </w:r>
      <w:r>
        <w:rPr>
          <w:spacing w:val="-6"/>
          <w:sz w:val="24"/>
        </w:rPr>
        <w:t> </w:t>
      </w:r>
      <w:r>
        <w:rPr>
          <w:sz w:val="24"/>
        </w:rPr>
        <w:t>36-2903</w:t>
      </w:r>
      <w:r>
        <w:rPr>
          <w:spacing w:val="-7"/>
          <w:sz w:val="24"/>
        </w:rPr>
        <w:t> </w:t>
      </w:r>
      <w:r>
        <w:rPr>
          <w:sz w:val="24"/>
        </w:rPr>
        <w:t>while</w:t>
      </w:r>
      <w:r>
        <w:rPr>
          <w:spacing w:val="-5"/>
          <w:sz w:val="24"/>
        </w:rPr>
        <w:t> </w:t>
      </w:r>
      <w:r>
        <w:rPr>
          <w:sz w:val="24"/>
        </w:rPr>
        <w:t>wearing</w:t>
      </w:r>
      <w:r>
        <w:rPr>
          <w:spacing w:val="-6"/>
          <w:sz w:val="24"/>
        </w:rPr>
        <w:t> </w:t>
      </w:r>
      <w:r>
        <w:rPr>
          <w:sz w:val="24"/>
        </w:rPr>
        <w:t>the informal and formal entertainment uniform.</w:t>
      </w:r>
    </w:p>
    <w:p>
      <w:pPr>
        <w:pStyle w:val="ListParagraph"/>
        <w:numPr>
          <w:ilvl w:val="3"/>
          <w:numId w:val="88"/>
        </w:numPr>
        <w:tabs>
          <w:tab w:pos="2460" w:val="left" w:leader="none"/>
        </w:tabs>
        <w:spacing w:line="240" w:lineRule="auto" w:before="121" w:after="0"/>
        <w:ind w:left="2460" w:right="0" w:hanging="960"/>
        <w:jc w:val="left"/>
        <w:rPr>
          <w:sz w:val="24"/>
        </w:rPr>
      </w:pPr>
      <w:r>
        <w:rPr>
          <w:spacing w:val="-2"/>
          <w:sz w:val="24"/>
        </w:rPr>
        <w:t>Footwear.</w:t>
      </w:r>
    </w:p>
    <w:p>
      <w:pPr>
        <w:pStyle w:val="ListParagraph"/>
        <w:numPr>
          <w:ilvl w:val="4"/>
          <w:numId w:val="88"/>
        </w:numPr>
        <w:tabs>
          <w:tab w:pos="3000" w:val="left" w:leader="none"/>
        </w:tabs>
        <w:spacing w:line="240" w:lineRule="auto" w:before="120" w:after="0"/>
        <w:ind w:left="1860" w:right="798" w:firstLine="0"/>
        <w:jc w:val="both"/>
        <w:rPr>
          <w:sz w:val="24"/>
        </w:rPr>
      </w:pPr>
      <w:r>
        <w:rPr>
          <w:sz w:val="24"/>
        </w:rPr>
        <w:t>Socks.</w:t>
      </w:r>
      <w:r>
        <w:rPr>
          <w:spacing w:val="40"/>
          <w:sz w:val="24"/>
        </w:rPr>
        <w:t> </w:t>
      </w:r>
      <w:r>
        <w:rPr>
          <w:sz w:val="24"/>
        </w:rPr>
        <w:t>Socks shall be worn in accordance with DAFI 36-2903 while wearing the informal and entertainment uniforms.</w:t>
      </w:r>
    </w:p>
    <w:p>
      <w:pPr>
        <w:pStyle w:val="ListParagraph"/>
        <w:numPr>
          <w:ilvl w:val="4"/>
          <w:numId w:val="88"/>
        </w:numPr>
        <w:tabs>
          <w:tab w:pos="3000" w:val="left" w:leader="none"/>
        </w:tabs>
        <w:spacing w:line="240" w:lineRule="auto" w:before="120" w:after="0"/>
        <w:ind w:left="1860" w:right="795" w:firstLine="0"/>
        <w:jc w:val="both"/>
        <w:rPr>
          <w:b/>
          <w:sz w:val="24"/>
        </w:rPr>
      </w:pPr>
      <w:r>
        <w:rPr>
          <w:sz w:val="24"/>
        </w:rPr>
        <w:t>Shoes. Shoes shall be worn in accordance with DAFI 36-2903 while wearing the</w:t>
      </w:r>
      <w:r>
        <w:rPr>
          <w:spacing w:val="-1"/>
          <w:sz w:val="24"/>
        </w:rPr>
        <w:t> </w:t>
      </w:r>
      <w:r>
        <w:rPr>
          <w:sz w:val="24"/>
        </w:rPr>
        <w:t>informal and entertainment uniforms.</w:t>
      </w:r>
      <w:r>
        <w:rPr>
          <w:spacing w:val="40"/>
          <w:sz w:val="24"/>
        </w:rPr>
        <w:t> </w:t>
      </w:r>
      <w:r>
        <w:rPr>
          <w:b/>
          <w:sz w:val="24"/>
        </w:rPr>
        <w:t>Exception</w:t>
      </w:r>
      <w:r>
        <w:rPr>
          <w:sz w:val="24"/>
        </w:rPr>
        <w:t>:</w:t>
      </w:r>
      <w:r>
        <w:rPr>
          <w:spacing w:val="40"/>
          <w:sz w:val="24"/>
        </w:rPr>
        <w:t> </w:t>
      </w:r>
      <w:r>
        <w:rPr>
          <w:sz w:val="24"/>
        </w:rPr>
        <w:t>Black chef style clogs and</w:t>
      </w:r>
      <w:r>
        <w:rPr>
          <w:spacing w:val="-9"/>
          <w:sz w:val="24"/>
        </w:rPr>
        <w:t> </w:t>
      </w:r>
      <w:r>
        <w:rPr>
          <w:sz w:val="24"/>
        </w:rPr>
        <w:t>conservative</w:t>
      </w:r>
      <w:r>
        <w:rPr>
          <w:spacing w:val="-10"/>
          <w:sz w:val="24"/>
        </w:rPr>
        <w:t> </w:t>
      </w:r>
      <w:r>
        <w:rPr>
          <w:sz w:val="24"/>
        </w:rPr>
        <w:t>leather</w:t>
      </w:r>
      <w:r>
        <w:rPr>
          <w:spacing w:val="-10"/>
          <w:sz w:val="24"/>
        </w:rPr>
        <w:t> </w:t>
      </w:r>
      <w:r>
        <w:rPr>
          <w:sz w:val="24"/>
        </w:rPr>
        <w:t>loafers</w:t>
      </w:r>
      <w:r>
        <w:rPr>
          <w:spacing w:val="-9"/>
          <w:sz w:val="24"/>
        </w:rPr>
        <w:t> </w:t>
      </w:r>
      <w:r>
        <w:rPr>
          <w:sz w:val="24"/>
        </w:rPr>
        <w:t>are</w:t>
      </w:r>
      <w:r>
        <w:rPr>
          <w:spacing w:val="-10"/>
          <w:sz w:val="24"/>
        </w:rPr>
        <w:t> </w:t>
      </w:r>
      <w:r>
        <w:rPr>
          <w:sz w:val="24"/>
        </w:rPr>
        <w:t>authorized.</w:t>
      </w:r>
      <w:r>
        <w:rPr>
          <w:spacing w:val="-10"/>
          <w:sz w:val="24"/>
        </w:rPr>
        <w:t> </w:t>
      </w:r>
      <w:r>
        <w:rPr>
          <w:sz w:val="24"/>
        </w:rPr>
        <w:t>Athletic</w:t>
      </w:r>
      <w:r>
        <w:rPr>
          <w:spacing w:val="-9"/>
          <w:sz w:val="24"/>
        </w:rPr>
        <w:t> </w:t>
      </w:r>
      <w:r>
        <w:rPr>
          <w:sz w:val="24"/>
        </w:rPr>
        <w:t>shoes</w:t>
      </w:r>
      <w:r>
        <w:rPr>
          <w:spacing w:val="-10"/>
          <w:sz w:val="24"/>
        </w:rPr>
        <w:t> </w:t>
      </w:r>
      <w:r>
        <w:rPr>
          <w:sz w:val="24"/>
        </w:rPr>
        <w:t>are</w:t>
      </w:r>
      <w:r>
        <w:rPr>
          <w:spacing w:val="-9"/>
          <w:sz w:val="24"/>
        </w:rPr>
        <w:t> </w:t>
      </w:r>
      <w:r>
        <w:rPr>
          <w:sz w:val="24"/>
        </w:rPr>
        <w:t>not</w:t>
      </w:r>
      <w:r>
        <w:rPr>
          <w:spacing w:val="-9"/>
          <w:sz w:val="24"/>
        </w:rPr>
        <w:t> </w:t>
      </w:r>
      <w:r>
        <w:rPr>
          <w:sz w:val="24"/>
        </w:rPr>
        <w:t>authorized</w:t>
      </w:r>
      <w:r>
        <w:rPr>
          <w:spacing w:val="-10"/>
          <w:sz w:val="24"/>
        </w:rPr>
        <w:t> </w:t>
      </w:r>
      <w:r>
        <w:rPr>
          <w:sz w:val="24"/>
        </w:rPr>
        <w:t>in</w:t>
      </w:r>
      <w:r>
        <w:rPr>
          <w:spacing w:val="-9"/>
          <w:sz w:val="24"/>
        </w:rPr>
        <w:t> </w:t>
      </w:r>
      <w:r>
        <w:rPr>
          <w:sz w:val="24"/>
        </w:rPr>
        <w:t>the entertainment</w:t>
      </w:r>
      <w:r>
        <w:rPr>
          <w:spacing w:val="-9"/>
          <w:sz w:val="24"/>
        </w:rPr>
        <w:t> </w:t>
      </w:r>
      <w:r>
        <w:rPr>
          <w:sz w:val="24"/>
        </w:rPr>
        <w:t>uniforms</w:t>
      </w:r>
      <w:r>
        <w:rPr>
          <w:spacing w:val="-10"/>
          <w:sz w:val="24"/>
        </w:rPr>
        <w:t> </w:t>
      </w:r>
      <w:r>
        <w:rPr>
          <w:sz w:val="24"/>
        </w:rPr>
        <w:t>unless</w:t>
      </w:r>
      <w:r>
        <w:rPr>
          <w:spacing w:val="-9"/>
          <w:sz w:val="24"/>
        </w:rPr>
        <w:t> </w:t>
      </w:r>
      <w:r>
        <w:rPr>
          <w:sz w:val="24"/>
        </w:rPr>
        <w:t>on</w:t>
      </w:r>
      <w:r>
        <w:rPr>
          <w:spacing w:val="-9"/>
          <w:sz w:val="24"/>
        </w:rPr>
        <w:t> </w:t>
      </w:r>
      <w:r>
        <w:rPr>
          <w:sz w:val="24"/>
        </w:rPr>
        <w:t>a</w:t>
      </w:r>
      <w:r>
        <w:rPr>
          <w:spacing w:val="-10"/>
          <w:sz w:val="24"/>
        </w:rPr>
        <w:t> </w:t>
      </w:r>
      <w:r>
        <w:rPr>
          <w:sz w:val="24"/>
        </w:rPr>
        <w:t>medical</w:t>
      </w:r>
      <w:r>
        <w:rPr>
          <w:spacing w:val="-9"/>
          <w:sz w:val="24"/>
        </w:rPr>
        <w:t> </w:t>
      </w:r>
      <w:r>
        <w:rPr>
          <w:sz w:val="24"/>
        </w:rPr>
        <w:t>profile.</w:t>
      </w:r>
      <w:r>
        <w:rPr>
          <w:spacing w:val="-7"/>
          <w:sz w:val="24"/>
        </w:rPr>
        <w:t> </w:t>
      </w:r>
      <w:r>
        <w:rPr>
          <w:b/>
          <w:sz w:val="24"/>
        </w:rPr>
        <w:t>(T-2)</w:t>
      </w:r>
      <w:r>
        <w:rPr>
          <w:b/>
          <w:spacing w:val="-9"/>
          <w:sz w:val="24"/>
        </w:rPr>
        <w:t> </w:t>
      </w:r>
      <w:r>
        <w:rPr>
          <w:sz w:val="24"/>
        </w:rPr>
        <w:t>Any</w:t>
      </w:r>
      <w:r>
        <w:rPr>
          <w:spacing w:val="-10"/>
          <w:sz w:val="24"/>
        </w:rPr>
        <w:t> </w:t>
      </w:r>
      <w:r>
        <w:rPr>
          <w:sz w:val="24"/>
        </w:rPr>
        <w:t>shoe</w:t>
      </w:r>
      <w:r>
        <w:rPr>
          <w:spacing w:val="-9"/>
          <w:sz w:val="24"/>
        </w:rPr>
        <w:t> </w:t>
      </w:r>
      <w:r>
        <w:rPr>
          <w:sz w:val="24"/>
        </w:rPr>
        <w:t>worn</w:t>
      </w:r>
      <w:r>
        <w:rPr>
          <w:spacing w:val="-9"/>
          <w:sz w:val="24"/>
        </w:rPr>
        <w:t> </w:t>
      </w:r>
      <w:r>
        <w:rPr>
          <w:sz w:val="24"/>
        </w:rPr>
        <w:t>will</w:t>
      </w:r>
      <w:r>
        <w:rPr>
          <w:spacing w:val="-9"/>
          <w:sz w:val="24"/>
        </w:rPr>
        <w:t> </w:t>
      </w:r>
      <w:r>
        <w:rPr>
          <w:sz w:val="24"/>
        </w:rPr>
        <w:t>be</w:t>
      </w:r>
      <w:r>
        <w:rPr>
          <w:spacing w:val="-9"/>
          <w:sz w:val="24"/>
        </w:rPr>
        <w:t> </w:t>
      </w:r>
      <w:r>
        <w:rPr>
          <w:sz w:val="24"/>
        </w:rPr>
        <w:t>black in color all around to include brand logo (subdue), sole, toe cap, tongue, eyelet, welt, stitching, and heel. </w:t>
      </w:r>
      <w:r>
        <w:rPr>
          <w:b/>
          <w:sz w:val="24"/>
        </w:rPr>
        <w:t>(T-1)</w:t>
      </w:r>
    </w:p>
    <w:p>
      <w:pPr>
        <w:pStyle w:val="ListParagraph"/>
        <w:numPr>
          <w:ilvl w:val="3"/>
          <w:numId w:val="88"/>
        </w:numPr>
        <w:tabs>
          <w:tab w:pos="2460" w:val="left" w:leader="none"/>
        </w:tabs>
        <w:spacing w:line="240" w:lineRule="auto" w:before="120" w:after="0"/>
        <w:ind w:left="1500" w:right="795" w:firstLine="0"/>
        <w:jc w:val="both"/>
        <w:rPr>
          <w:sz w:val="24"/>
        </w:rPr>
      </w:pPr>
      <w:r>
        <w:rPr>
          <w:sz w:val="24"/>
        </w:rPr>
        <w:t>Entertainment Uniform.</w:t>
      </w:r>
      <w:r>
        <w:rPr>
          <w:spacing w:val="40"/>
          <w:sz w:val="24"/>
        </w:rPr>
        <w:t> </w:t>
      </w:r>
      <w:r>
        <w:rPr>
          <w:sz w:val="24"/>
        </w:rPr>
        <w:t>Enlisted Aides performing special events (i.e., formal entertainment, food preparation) or as deemed appropriate by general officer or Enlisted Aide</w:t>
      </w:r>
      <w:r>
        <w:rPr>
          <w:spacing w:val="-12"/>
          <w:sz w:val="24"/>
        </w:rPr>
        <w:t> </w:t>
      </w:r>
      <w:r>
        <w:rPr>
          <w:sz w:val="24"/>
        </w:rPr>
        <w:t>in</w:t>
      </w:r>
      <w:r>
        <w:rPr>
          <w:spacing w:val="-11"/>
          <w:sz w:val="24"/>
        </w:rPr>
        <w:t> </w:t>
      </w:r>
      <w:r>
        <w:rPr>
          <w:sz w:val="24"/>
        </w:rPr>
        <w:t>charge</w:t>
      </w:r>
      <w:r>
        <w:rPr>
          <w:spacing w:val="-12"/>
          <w:sz w:val="24"/>
        </w:rPr>
        <w:t> </w:t>
      </w:r>
      <w:r>
        <w:rPr>
          <w:sz w:val="24"/>
        </w:rPr>
        <w:t>are</w:t>
      </w:r>
      <w:r>
        <w:rPr>
          <w:spacing w:val="-11"/>
          <w:sz w:val="24"/>
        </w:rPr>
        <w:t> </w:t>
      </w:r>
      <w:r>
        <w:rPr>
          <w:sz w:val="24"/>
        </w:rPr>
        <w:t>authorized</w:t>
      </w:r>
      <w:r>
        <w:rPr>
          <w:spacing w:val="-12"/>
          <w:sz w:val="24"/>
        </w:rPr>
        <w:t> </w:t>
      </w:r>
      <w:r>
        <w:rPr>
          <w:sz w:val="24"/>
        </w:rPr>
        <w:t>to</w:t>
      </w:r>
      <w:r>
        <w:rPr>
          <w:spacing w:val="-11"/>
          <w:sz w:val="24"/>
        </w:rPr>
        <w:t> </w:t>
      </w:r>
      <w:r>
        <w:rPr>
          <w:sz w:val="24"/>
        </w:rPr>
        <w:t>wear</w:t>
      </w:r>
      <w:r>
        <w:rPr>
          <w:spacing w:val="-11"/>
          <w:sz w:val="24"/>
        </w:rPr>
        <w:t> </w:t>
      </w:r>
      <w:r>
        <w:rPr>
          <w:sz w:val="24"/>
        </w:rPr>
        <w:t>the</w:t>
      </w:r>
      <w:r>
        <w:rPr>
          <w:spacing w:val="-11"/>
          <w:sz w:val="24"/>
        </w:rPr>
        <w:t> </w:t>
      </w:r>
      <w:r>
        <w:rPr>
          <w:sz w:val="24"/>
        </w:rPr>
        <w:t>entertainment</w:t>
      </w:r>
      <w:r>
        <w:rPr>
          <w:spacing w:val="-11"/>
          <w:sz w:val="24"/>
        </w:rPr>
        <w:t> </w:t>
      </w:r>
      <w:r>
        <w:rPr>
          <w:sz w:val="24"/>
        </w:rPr>
        <w:t>uniforms.</w:t>
      </w:r>
      <w:r>
        <w:rPr>
          <w:spacing w:val="37"/>
          <w:sz w:val="24"/>
        </w:rPr>
        <w:t> </w:t>
      </w:r>
      <w:r>
        <w:rPr>
          <w:sz w:val="24"/>
        </w:rPr>
        <w:t>Entertainment</w:t>
      </w:r>
      <w:r>
        <w:rPr>
          <w:spacing w:val="-11"/>
          <w:sz w:val="24"/>
        </w:rPr>
        <w:t> </w:t>
      </w:r>
      <w:r>
        <w:rPr>
          <w:sz w:val="24"/>
        </w:rPr>
        <w:t>uniforms consist of:</w:t>
      </w:r>
      <w:r>
        <w:rPr>
          <w:spacing w:val="40"/>
          <w:sz w:val="24"/>
        </w:rPr>
        <w:t> </w:t>
      </w:r>
      <w:r>
        <w:rPr>
          <w:sz w:val="24"/>
        </w:rPr>
        <w:t>white polo-style shirt, chef coat, dress shirt/blouse, black vest, tie and black </w:t>
      </w:r>
      <w:r>
        <w:rPr>
          <w:spacing w:val="-2"/>
          <w:sz w:val="24"/>
        </w:rPr>
        <w:t>trousers.</w:t>
      </w:r>
    </w:p>
    <w:p>
      <w:pPr>
        <w:pStyle w:val="ListParagraph"/>
        <w:numPr>
          <w:ilvl w:val="4"/>
          <w:numId w:val="88"/>
        </w:numPr>
        <w:tabs>
          <w:tab w:pos="3000" w:val="left" w:leader="none"/>
        </w:tabs>
        <w:spacing w:line="240" w:lineRule="auto" w:before="120" w:after="0"/>
        <w:ind w:left="1860" w:right="796" w:firstLine="0"/>
        <w:jc w:val="both"/>
        <w:rPr>
          <w:sz w:val="24"/>
        </w:rPr>
      </w:pPr>
      <w:r>
        <w:rPr>
          <w:sz w:val="24"/>
        </w:rPr>
        <w:t>White</w:t>
      </w:r>
      <w:r>
        <w:rPr>
          <w:spacing w:val="-7"/>
          <w:sz w:val="24"/>
        </w:rPr>
        <w:t> </w:t>
      </w:r>
      <w:r>
        <w:rPr>
          <w:sz w:val="24"/>
        </w:rPr>
        <w:t>Polo</w:t>
      </w:r>
      <w:r>
        <w:rPr>
          <w:spacing w:val="-8"/>
          <w:sz w:val="24"/>
        </w:rPr>
        <w:t> </w:t>
      </w:r>
      <w:r>
        <w:rPr>
          <w:sz w:val="24"/>
        </w:rPr>
        <w:t>shirt.</w:t>
      </w:r>
      <w:r>
        <w:rPr>
          <w:spacing w:val="40"/>
          <w:sz w:val="24"/>
        </w:rPr>
        <w:t> </w:t>
      </w:r>
      <w:r>
        <w:rPr>
          <w:sz w:val="24"/>
        </w:rPr>
        <w:t>Shirt</w:t>
      </w:r>
      <w:r>
        <w:rPr>
          <w:spacing w:val="-8"/>
          <w:sz w:val="24"/>
        </w:rPr>
        <w:t> </w:t>
      </w:r>
      <w:r>
        <w:rPr>
          <w:sz w:val="24"/>
        </w:rPr>
        <w:t>will</w:t>
      </w:r>
      <w:r>
        <w:rPr>
          <w:spacing w:val="-6"/>
          <w:sz w:val="24"/>
        </w:rPr>
        <w:t> </w:t>
      </w:r>
      <w:r>
        <w:rPr>
          <w:sz w:val="24"/>
        </w:rPr>
        <w:t>be</w:t>
      </w:r>
      <w:r>
        <w:rPr>
          <w:spacing w:val="-7"/>
          <w:sz w:val="24"/>
        </w:rPr>
        <w:t> </w:t>
      </w:r>
      <w:r>
        <w:rPr>
          <w:sz w:val="24"/>
        </w:rPr>
        <w:t>plain</w:t>
      </w:r>
      <w:r>
        <w:rPr>
          <w:spacing w:val="-8"/>
          <w:sz w:val="24"/>
        </w:rPr>
        <w:t> </w:t>
      </w:r>
      <w:r>
        <w:rPr>
          <w:sz w:val="24"/>
        </w:rPr>
        <w:t>white</w:t>
      </w:r>
      <w:r>
        <w:rPr>
          <w:spacing w:val="-6"/>
          <w:sz w:val="24"/>
        </w:rPr>
        <w:t> </w:t>
      </w:r>
      <w:r>
        <w:rPr>
          <w:sz w:val="24"/>
        </w:rPr>
        <w:t>polo-style,</w:t>
      </w:r>
      <w:r>
        <w:rPr>
          <w:spacing w:val="-7"/>
          <w:sz w:val="24"/>
        </w:rPr>
        <w:t> </w:t>
      </w:r>
      <w:r>
        <w:rPr>
          <w:sz w:val="24"/>
        </w:rPr>
        <w:t>short</w:t>
      </w:r>
      <w:r>
        <w:rPr>
          <w:spacing w:val="-6"/>
          <w:sz w:val="24"/>
        </w:rPr>
        <w:t> </w:t>
      </w:r>
      <w:r>
        <w:rPr>
          <w:sz w:val="24"/>
        </w:rPr>
        <w:t>or</w:t>
      </w:r>
      <w:r>
        <w:rPr>
          <w:spacing w:val="-7"/>
          <w:sz w:val="24"/>
        </w:rPr>
        <w:t> </w:t>
      </w:r>
      <w:r>
        <w:rPr>
          <w:sz w:val="24"/>
        </w:rPr>
        <w:t>long-sleeve, with USAF contemporary logo on front, upper left chest. </w:t>
      </w:r>
      <w:r>
        <w:rPr>
          <w:b/>
          <w:sz w:val="24"/>
        </w:rPr>
        <w:t>(T-1) </w:t>
      </w:r>
      <w:r>
        <w:rPr>
          <w:sz w:val="24"/>
        </w:rPr>
        <w:t>USAF contemporary logo will be dark/navy blue. </w:t>
      </w:r>
      <w:r>
        <w:rPr>
          <w:b/>
          <w:sz w:val="24"/>
        </w:rPr>
        <w:t>(T-1) </w:t>
      </w:r>
      <w:r>
        <w:rPr>
          <w:sz w:val="24"/>
        </w:rPr>
        <w:t>Buttons on shirt shall be white or clear. </w:t>
      </w:r>
      <w:r>
        <w:rPr>
          <w:b/>
          <w:sz w:val="24"/>
        </w:rPr>
        <w:t>(T-1) </w:t>
      </w:r>
      <w:r>
        <w:rPr>
          <w:sz w:val="24"/>
        </w:rPr>
        <w:t>Shirt will be tucked in. </w:t>
      </w:r>
      <w:r>
        <w:rPr>
          <w:b/>
          <w:sz w:val="24"/>
        </w:rPr>
        <w:t>(T-1) Exception</w:t>
      </w:r>
      <w:r>
        <w:rPr>
          <w:sz w:val="24"/>
        </w:rPr>
        <w:t>:</w:t>
      </w:r>
      <w:r>
        <w:rPr>
          <w:spacing w:val="40"/>
          <w:sz w:val="24"/>
        </w:rPr>
        <w:t> </w:t>
      </w:r>
      <w:r>
        <w:rPr>
          <w:sz w:val="24"/>
        </w:rPr>
        <w:t>Women in all pregnancy stages are authorized to wear shirt untucked.</w:t>
      </w:r>
    </w:p>
    <w:p>
      <w:pPr>
        <w:pStyle w:val="ListParagraph"/>
        <w:numPr>
          <w:ilvl w:val="4"/>
          <w:numId w:val="88"/>
        </w:numPr>
        <w:tabs>
          <w:tab w:pos="3000" w:val="left" w:leader="none"/>
        </w:tabs>
        <w:spacing w:line="240" w:lineRule="auto" w:before="120" w:after="0"/>
        <w:ind w:left="3000" w:right="0" w:hanging="1140"/>
        <w:jc w:val="both"/>
        <w:rPr>
          <w:sz w:val="24"/>
        </w:rPr>
      </w:pPr>
      <w:r>
        <w:rPr>
          <w:sz w:val="24"/>
        </w:rPr>
        <w:t>White</w:t>
      </w:r>
      <w:r>
        <w:rPr>
          <w:spacing w:val="-14"/>
          <w:sz w:val="24"/>
        </w:rPr>
        <w:t> </w:t>
      </w:r>
      <w:r>
        <w:rPr>
          <w:sz w:val="24"/>
        </w:rPr>
        <w:t>Chef</w:t>
      </w:r>
      <w:r>
        <w:rPr>
          <w:spacing w:val="-13"/>
          <w:sz w:val="24"/>
        </w:rPr>
        <w:t> </w:t>
      </w:r>
      <w:r>
        <w:rPr>
          <w:sz w:val="24"/>
        </w:rPr>
        <w:t>Coat.</w:t>
      </w:r>
      <w:r>
        <w:rPr>
          <w:spacing w:val="37"/>
          <w:sz w:val="24"/>
        </w:rPr>
        <w:t> </w:t>
      </w:r>
      <w:r>
        <w:rPr>
          <w:sz w:val="24"/>
        </w:rPr>
        <w:t>Use</w:t>
      </w:r>
      <w:r>
        <w:rPr>
          <w:spacing w:val="-12"/>
          <w:sz w:val="24"/>
        </w:rPr>
        <w:t> </w:t>
      </w:r>
      <w:r>
        <w:rPr>
          <w:sz w:val="24"/>
        </w:rPr>
        <w:t>commercial</w:t>
      </w:r>
      <w:r>
        <w:rPr>
          <w:spacing w:val="-12"/>
          <w:sz w:val="24"/>
        </w:rPr>
        <w:t> </w:t>
      </w:r>
      <w:r>
        <w:rPr>
          <w:sz w:val="24"/>
        </w:rPr>
        <w:t>style</w:t>
      </w:r>
      <w:r>
        <w:rPr>
          <w:spacing w:val="-12"/>
          <w:sz w:val="24"/>
        </w:rPr>
        <w:t> </w:t>
      </w:r>
      <w:r>
        <w:rPr>
          <w:sz w:val="24"/>
        </w:rPr>
        <w:t>white</w:t>
      </w:r>
      <w:r>
        <w:rPr>
          <w:spacing w:val="-11"/>
          <w:sz w:val="24"/>
        </w:rPr>
        <w:t> </w:t>
      </w:r>
      <w:r>
        <w:rPr>
          <w:sz w:val="24"/>
        </w:rPr>
        <w:t>double-breasted</w:t>
      </w:r>
      <w:r>
        <w:rPr>
          <w:spacing w:val="-13"/>
          <w:sz w:val="24"/>
        </w:rPr>
        <w:t> </w:t>
      </w:r>
      <w:r>
        <w:rPr>
          <w:sz w:val="24"/>
        </w:rPr>
        <w:t>chef’s</w:t>
      </w:r>
      <w:r>
        <w:rPr>
          <w:spacing w:val="-11"/>
          <w:sz w:val="24"/>
        </w:rPr>
        <w:t> </w:t>
      </w:r>
      <w:r>
        <w:rPr>
          <w:spacing w:val="-2"/>
          <w:sz w:val="24"/>
        </w:rPr>
        <w:t>coat.</w:t>
      </w:r>
    </w:p>
    <w:p>
      <w:pPr>
        <w:pStyle w:val="BodyText"/>
        <w:spacing w:before="0"/>
        <w:ind w:left="1860"/>
      </w:pPr>
      <w:r>
        <w:rPr>
          <w:b/>
        </w:rPr>
        <w:t>(T-1)</w:t>
      </w:r>
      <w:r>
        <w:rPr>
          <w:b/>
          <w:spacing w:val="-1"/>
        </w:rPr>
        <w:t> </w:t>
      </w:r>
      <w:r>
        <w:rPr/>
        <w:t>Either</w:t>
      </w:r>
      <w:r>
        <w:rPr>
          <w:spacing w:val="-1"/>
        </w:rPr>
        <w:t> </w:t>
      </w:r>
      <w:r>
        <w:rPr/>
        <w:t>long</w:t>
      </w:r>
      <w:r>
        <w:rPr>
          <w:spacing w:val="-1"/>
        </w:rPr>
        <w:t> </w:t>
      </w:r>
      <w:r>
        <w:rPr/>
        <w:t>sleeve,</w:t>
      </w:r>
      <w:r>
        <w:rPr>
          <w:spacing w:val="-2"/>
        </w:rPr>
        <w:t> </w:t>
      </w:r>
      <w:r>
        <w:rPr/>
        <w:t>French</w:t>
      </w:r>
      <w:r>
        <w:rPr>
          <w:spacing w:val="-1"/>
        </w:rPr>
        <w:t> </w:t>
      </w:r>
      <w:r>
        <w:rPr/>
        <w:t>cuff,</w:t>
      </w:r>
      <w:r>
        <w:rPr>
          <w:spacing w:val="-2"/>
        </w:rPr>
        <w:t> </w:t>
      </w:r>
      <w:r>
        <w:rPr/>
        <w:t>or</w:t>
      </w:r>
      <w:r>
        <w:rPr>
          <w:spacing w:val="-1"/>
        </w:rPr>
        <w:t> </w:t>
      </w:r>
      <w:r>
        <w:rPr/>
        <w:t>¾ sleeves</w:t>
      </w:r>
      <w:r>
        <w:rPr>
          <w:spacing w:val="-1"/>
        </w:rPr>
        <w:t> </w:t>
      </w:r>
      <w:r>
        <w:rPr/>
        <w:t>is </w:t>
      </w:r>
      <w:r>
        <w:rPr>
          <w:spacing w:val="-2"/>
        </w:rPr>
        <w:t>authorized.</w:t>
      </w:r>
    </w:p>
    <w:p>
      <w:pPr>
        <w:pStyle w:val="ListParagraph"/>
        <w:numPr>
          <w:ilvl w:val="5"/>
          <w:numId w:val="88"/>
        </w:numPr>
        <w:tabs>
          <w:tab w:pos="3540" w:val="left" w:leader="none"/>
        </w:tabs>
        <w:spacing w:line="240" w:lineRule="auto" w:before="119" w:after="0"/>
        <w:ind w:left="2220" w:right="794" w:firstLine="0"/>
        <w:jc w:val="both"/>
        <w:rPr>
          <w:b/>
          <w:sz w:val="24"/>
        </w:rPr>
      </w:pPr>
      <w:r>
        <w:rPr>
          <w:sz w:val="24"/>
        </w:rPr>
        <w:t>Male personnel will wear 4-inch blue rank on sleeves; female personnel will wear either 3 ½-inch or 4-inch blue rank on sleeves. </w:t>
      </w:r>
      <w:r>
        <w:rPr>
          <w:b/>
          <w:sz w:val="24"/>
        </w:rPr>
        <w:t>(T-1) </w:t>
      </w:r>
      <w:r>
        <w:rPr>
          <w:sz w:val="24"/>
        </w:rPr>
        <w:t>The member’s last name will be printed in blue block lettering on right chest and the department</w:t>
      </w:r>
      <w:r>
        <w:rPr>
          <w:spacing w:val="-9"/>
          <w:sz w:val="24"/>
        </w:rPr>
        <w:t> </w:t>
      </w:r>
      <w:r>
        <w:rPr>
          <w:sz w:val="24"/>
        </w:rPr>
        <w:t>of</w:t>
      </w:r>
      <w:r>
        <w:rPr>
          <w:spacing w:val="-8"/>
          <w:sz w:val="24"/>
        </w:rPr>
        <w:t> </w:t>
      </w:r>
      <w:r>
        <w:rPr>
          <w:sz w:val="24"/>
        </w:rPr>
        <w:t>the</w:t>
      </w:r>
      <w:r>
        <w:rPr>
          <w:spacing w:val="-8"/>
          <w:sz w:val="24"/>
        </w:rPr>
        <w:t> </w:t>
      </w:r>
      <w:r>
        <w:rPr>
          <w:sz w:val="24"/>
        </w:rPr>
        <w:t>Air</w:t>
      </w:r>
      <w:r>
        <w:rPr>
          <w:spacing w:val="-8"/>
          <w:sz w:val="24"/>
        </w:rPr>
        <w:t> </w:t>
      </w:r>
      <w:r>
        <w:rPr>
          <w:sz w:val="24"/>
        </w:rPr>
        <w:t>Force</w:t>
      </w:r>
      <w:r>
        <w:rPr>
          <w:spacing w:val="-8"/>
          <w:sz w:val="24"/>
        </w:rPr>
        <w:t> </w:t>
      </w:r>
      <w:r>
        <w:rPr>
          <w:sz w:val="24"/>
        </w:rPr>
        <w:t>Seal</w:t>
      </w:r>
      <w:r>
        <w:rPr>
          <w:spacing w:val="-8"/>
          <w:sz w:val="24"/>
        </w:rPr>
        <w:t> </w:t>
      </w:r>
      <w:r>
        <w:rPr>
          <w:sz w:val="24"/>
        </w:rPr>
        <w:t>will</w:t>
      </w:r>
      <w:r>
        <w:rPr>
          <w:spacing w:val="-8"/>
          <w:sz w:val="24"/>
        </w:rPr>
        <w:t> </w:t>
      </w:r>
      <w:r>
        <w:rPr>
          <w:sz w:val="24"/>
        </w:rPr>
        <w:t>be</w:t>
      </w:r>
      <w:r>
        <w:rPr>
          <w:spacing w:val="-8"/>
          <w:sz w:val="24"/>
        </w:rPr>
        <w:t> </w:t>
      </w:r>
      <w:r>
        <w:rPr>
          <w:sz w:val="24"/>
        </w:rPr>
        <w:t>affixed</w:t>
      </w:r>
      <w:r>
        <w:rPr>
          <w:spacing w:val="-10"/>
          <w:sz w:val="24"/>
        </w:rPr>
        <w:t> </w:t>
      </w:r>
      <w:r>
        <w:rPr>
          <w:sz w:val="24"/>
        </w:rPr>
        <w:t>on</w:t>
      </w:r>
      <w:r>
        <w:rPr>
          <w:spacing w:val="-8"/>
          <w:sz w:val="24"/>
        </w:rPr>
        <w:t> </w:t>
      </w:r>
      <w:r>
        <w:rPr>
          <w:sz w:val="24"/>
        </w:rPr>
        <w:t>the</w:t>
      </w:r>
      <w:r>
        <w:rPr>
          <w:spacing w:val="-8"/>
          <w:sz w:val="24"/>
        </w:rPr>
        <w:t> </w:t>
      </w:r>
      <w:r>
        <w:rPr>
          <w:sz w:val="24"/>
        </w:rPr>
        <w:t>left</w:t>
      </w:r>
      <w:r>
        <w:rPr>
          <w:spacing w:val="-8"/>
          <w:sz w:val="24"/>
        </w:rPr>
        <w:t> </w:t>
      </w:r>
      <w:r>
        <w:rPr>
          <w:sz w:val="24"/>
        </w:rPr>
        <w:t>chest.</w:t>
      </w:r>
      <w:r>
        <w:rPr>
          <w:spacing w:val="-6"/>
          <w:sz w:val="24"/>
        </w:rPr>
        <w:t> </w:t>
      </w:r>
      <w:r>
        <w:rPr>
          <w:b/>
          <w:sz w:val="24"/>
        </w:rPr>
        <w:t>(T-1)</w:t>
      </w:r>
      <w:r>
        <w:rPr>
          <w:b/>
          <w:spacing w:val="-8"/>
          <w:sz w:val="24"/>
        </w:rPr>
        <w:t> </w:t>
      </w:r>
      <w:r>
        <w:rPr>
          <w:b/>
          <w:sz w:val="24"/>
        </w:rPr>
        <w:t>Exception</w:t>
      </w:r>
      <w:r>
        <w:rPr>
          <w:sz w:val="24"/>
        </w:rPr>
        <w:t>: Members</w:t>
      </w:r>
      <w:r>
        <w:rPr>
          <w:spacing w:val="-8"/>
          <w:sz w:val="24"/>
        </w:rPr>
        <w:t> </w:t>
      </w:r>
      <w:r>
        <w:rPr>
          <w:sz w:val="24"/>
        </w:rPr>
        <w:t>serving</w:t>
      </w:r>
      <w:r>
        <w:rPr>
          <w:spacing w:val="-7"/>
          <w:sz w:val="24"/>
        </w:rPr>
        <w:t> </w:t>
      </w:r>
      <w:r>
        <w:rPr>
          <w:sz w:val="24"/>
        </w:rPr>
        <w:t>as</w:t>
      </w:r>
      <w:r>
        <w:rPr>
          <w:spacing w:val="-7"/>
          <w:sz w:val="24"/>
        </w:rPr>
        <w:t> </w:t>
      </w:r>
      <w:r>
        <w:rPr>
          <w:sz w:val="24"/>
        </w:rPr>
        <w:t>Enlisted</w:t>
      </w:r>
      <w:r>
        <w:rPr>
          <w:spacing w:val="-7"/>
          <w:sz w:val="24"/>
        </w:rPr>
        <w:t> </w:t>
      </w:r>
      <w:r>
        <w:rPr>
          <w:sz w:val="24"/>
        </w:rPr>
        <w:t>Aides</w:t>
      </w:r>
      <w:r>
        <w:rPr>
          <w:spacing w:val="-7"/>
          <w:sz w:val="24"/>
        </w:rPr>
        <w:t> </w:t>
      </w:r>
      <w:r>
        <w:rPr>
          <w:sz w:val="24"/>
        </w:rPr>
        <w:t>to</w:t>
      </w:r>
      <w:r>
        <w:rPr>
          <w:spacing w:val="-8"/>
          <w:sz w:val="24"/>
        </w:rPr>
        <w:t> </w:t>
      </w:r>
      <w:r>
        <w:rPr>
          <w:sz w:val="24"/>
        </w:rPr>
        <w:t>the</w:t>
      </w:r>
      <w:r>
        <w:rPr>
          <w:spacing w:val="-7"/>
          <w:sz w:val="24"/>
        </w:rPr>
        <w:t> </w:t>
      </w:r>
      <w:r>
        <w:rPr>
          <w:sz w:val="24"/>
        </w:rPr>
        <w:t>CSAF</w:t>
      </w:r>
      <w:r>
        <w:rPr>
          <w:spacing w:val="-7"/>
          <w:sz w:val="24"/>
        </w:rPr>
        <w:t> </w:t>
      </w:r>
      <w:r>
        <w:rPr>
          <w:sz w:val="24"/>
        </w:rPr>
        <w:t>or</w:t>
      </w:r>
      <w:r>
        <w:rPr>
          <w:spacing w:val="-7"/>
          <w:sz w:val="24"/>
        </w:rPr>
        <w:t> </w:t>
      </w:r>
      <w:r>
        <w:rPr>
          <w:sz w:val="24"/>
        </w:rPr>
        <w:t>CSO</w:t>
      </w:r>
      <w:r>
        <w:rPr>
          <w:spacing w:val="-8"/>
          <w:sz w:val="24"/>
        </w:rPr>
        <w:t> </w:t>
      </w:r>
      <w:r>
        <w:rPr>
          <w:sz w:val="24"/>
        </w:rPr>
        <w:t>are</w:t>
      </w:r>
      <w:r>
        <w:rPr>
          <w:spacing w:val="-7"/>
          <w:sz w:val="24"/>
        </w:rPr>
        <w:t> </w:t>
      </w:r>
      <w:r>
        <w:rPr>
          <w:sz w:val="24"/>
        </w:rPr>
        <w:t>authorized</w:t>
      </w:r>
      <w:r>
        <w:rPr>
          <w:spacing w:val="-7"/>
          <w:sz w:val="24"/>
        </w:rPr>
        <w:t> </w:t>
      </w:r>
      <w:r>
        <w:rPr>
          <w:sz w:val="24"/>
        </w:rPr>
        <w:t>to</w:t>
      </w:r>
      <w:r>
        <w:rPr>
          <w:spacing w:val="-8"/>
          <w:sz w:val="24"/>
        </w:rPr>
        <w:t> </w:t>
      </w:r>
      <w:r>
        <w:rPr>
          <w:sz w:val="24"/>
        </w:rPr>
        <w:t>have</w:t>
      </w:r>
      <w:r>
        <w:rPr>
          <w:spacing w:val="-7"/>
          <w:sz w:val="24"/>
        </w:rPr>
        <w:t> </w:t>
      </w:r>
      <w:r>
        <w:rPr>
          <w:sz w:val="24"/>
        </w:rPr>
        <w:t>the CSAF</w:t>
      </w:r>
      <w:r>
        <w:rPr>
          <w:spacing w:val="-11"/>
          <w:sz w:val="24"/>
        </w:rPr>
        <w:t> </w:t>
      </w:r>
      <w:r>
        <w:rPr>
          <w:sz w:val="24"/>
        </w:rPr>
        <w:t>or</w:t>
      </w:r>
      <w:r>
        <w:rPr>
          <w:spacing w:val="-10"/>
          <w:sz w:val="24"/>
        </w:rPr>
        <w:t> </w:t>
      </w:r>
      <w:r>
        <w:rPr>
          <w:sz w:val="24"/>
        </w:rPr>
        <w:t>CSO</w:t>
      </w:r>
      <w:r>
        <w:rPr>
          <w:spacing w:val="-11"/>
          <w:sz w:val="24"/>
        </w:rPr>
        <w:t> </w:t>
      </w:r>
      <w:r>
        <w:rPr>
          <w:sz w:val="24"/>
        </w:rPr>
        <w:t>flag</w:t>
      </w:r>
      <w:r>
        <w:rPr>
          <w:spacing w:val="-12"/>
          <w:sz w:val="24"/>
        </w:rPr>
        <w:t> </w:t>
      </w:r>
      <w:r>
        <w:rPr>
          <w:sz w:val="24"/>
        </w:rPr>
        <w:t>in</w:t>
      </w:r>
      <w:r>
        <w:rPr>
          <w:spacing w:val="-10"/>
          <w:sz w:val="24"/>
        </w:rPr>
        <w:t> </w:t>
      </w:r>
      <w:r>
        <w:rPr>
          <w:sz w:val="24"/>
        </w:rPr>
        <w:t>place</w:t>
      </w:r>
      <w:r>
        <w:rPr>
          <w:spacing w:val="-11"/>
          <w:sz w:val="24"/>
        </w:rPr>
        <w:t> </w:t>
      </w:r>
      <w:r>
        <w:rPr>
          <w:sz w:val="24"/>
        </w:rPr>
        <w:t>of</w:t>
      </w:r>
      <w:r>
        <w:rPr>
          <w:spacing w:val="-10"/>
          <w:sz w:val="24"/>
        </w:rPr>
        <w:t> </w:t>
      </w:r>
      <w:r>
        <w:rPr>
          <w:sz w:val="24"/>
        </w:rPr>
        <w:t>USAF</w:t>
      </w:r>
      <w:r>
        <w:rPr>
          <w:spacing w:val="-11"/>
          <w:sz w:val="24"/>
        </w:rPr>
        <w:t> </w:t>
      </w:r>
      <w:r>
        <w:rPr>
          <w:sz w:val="24"/>
        </w:rPr>
        <w:t>logo</w:t>
      </w:r>
      <w:r>
        <w:rPr>
          <w:spacing w:val="-10"/>
          <w:sz w:val="24"/>
        </w:rPr>
        <w:t> </w:t>
      </w:r>
      <w:r>
        <w:rPr>
          <w:sz w:val="24"/>
        </w:rPr>
        <w:t>on</w:t>
      </w:r>
      <w:r>
        <w:rPr>
          <w:spacing w:val="-11"/>
          <w:sz w:val="24"/>
        </w:rPr>
        <w:t> </w:t>
      </w:r>
      <w:r>
        <w:rPr>
          <w:sz w:val="24"/>
        </w:rPr>
        <w:t>the</w:t>
      </w:r>
      <w:r>
        <w:rPr>
          <w:spacing w:val="-10"/>
          <w:sz w:val="24"/>
        </w:rPr>
        <w:t> </w:t>
      </w:r>
      <w:r>
        <w:rPr>
          <w:sz w:val="24"/>
        </w:rPr>
        <w:t>chef</w:t>
      </w:r>
      <w:r>
        <w:rPr>
          <w:spacing w:val="-10"/>
          <w:sz w:val="24"/>
        </w:rPr>
        <w:t> </w:t>
      </w:r>
      <w:r>
        <w:rPr>
          <w:sz w:val="24"/>
        </w:rPr>
        <w:t>coat.</w:t>
      </w:r>
      <w:r>
        <w:rPr>
          <w:spacing w:val="40"/>
          <w:sz w:val="24"/>
        </w:rPr>
        <w:t> </w:t>
      </w:r>
      <w:r>
        <w:rPr>
          <w:sz w:val="24"/>
        </w:rPr>
        <w:t>Additionally,</w:t>
      </w:r>
      <w:r>
        <w:rPr>
          <w:spacing w:val="-12"/>
          <w:sz w:val="24"/>
        </w:rPr>
        <w:t> </w:t>
      </w:r>
      <w:r>
        <w:rPr>
          <w:sz w:val="24"/>
        </w:rPr>
        <w:t>members assigned to joint commands will wear the Enlisted Aide uniform of the general officer’s parent service unless the general officer authorizes a command specific uniform.</w:t>
      </w:r>
      <w:r>
        <w:rPr>
          <w:spacing w:val="-9"/>
          <w:sz w:val="24"/>
        </w:rPr>
        <w:t> </w:t>
      </w:r>
      <w:r>
        <w:rPr>
          <w:b/>
          <w:sz w:val="24"/>
        </w:rPr>
        <w:t>(T-1)</w:t>
      </w:r>
      <w:r>
        <w:rPr>
          <w:b/>
          <w:spacing w:val="-9"/>
          <w:sz w:val="24"/>
        </w:rPr>
        <w:t> </w:t>
      </w:r>
      <w:r>
        <w:rPr>
          <w:sz w:val="24"/>
        </w:rPr>
        <w:t>All</w:t>
      </w:r>
      <w:r>
        <w:rPr>
          <w:spacing w:val="-9"/>
          <w:sz w:val="24"/>
        </w:rPr>
        <w:t> </w:t>
      </w:r>
      <w:r>
        <w:rPr>
          <w:sz w:val="24"/>
        </w:rPr>
        <w:t>Enlisted</w:t>
      </w:r>
      <w:r>
        <w:rPr>
          <w:spacing w:val="-9"/>
          <w:sz w:val="24"/>
        </w:rPr>
        <w:t> </w:t>
      </w:r>
      <w:r>
        <w:rPr>
          <w:sz w:val="24"/>
        </w:rPr>
        <w:t>Aides</w:t>
      </w:r>
      <w:r>
        <w:rPr>
          <w:spacing w:val="-9"/>
          <w:sz w:val="24"/>
        </w:rPr>
        <w:t> </w:t>
      </w:r>
      <w:r>
        <w:rPr>
          <w:sz w:val="24"/>
        </w:rPr>
        <w:t>must</w:t>
      </w:r>
      <w:r>
        <w:rPr>
          <w:spacing w:val="-9"/>
          <w:sz w:val="24"/>
        </w:rPr>
        <w:t> </w:t>
      </w:r>
      <w:r>
        <w:rPr>
          <w:sz w:val="24"/>
        </w:rPr>
        <w:t>maintain</w:t>
      </w:r>
      <w:r>
        <w:rPr>
          <w:spacing w:val="-11"/>
          <w:sz w:val="24"/>
        </w:rPr>
        <w:t> </w:t>
      </w:r>
      <w:r>
        <w:rPr>
          <w:sz w:val="24"/>
        </w:rPr>
        <w:t>USAF</w:t>
      </w:r>
      <w:r>
        <w:rPr>
          <w:spacing w:val="-10"/>
          <w:sz w:val="24"/>
        </w:rPr>
        <w:t> </w:t>
      </w:r>
      <w:r>
        <w:rPr>
          <w:sz w:val="24"/>
        </w:rPr>
        <w:t>logo</w:t>
      </w:r>
      <w:r>
        <w:rPr>
          <w:spacing w:val="-8"/>
          <w:sz w:val="24"/>
        </w:rPr>
        <w:t> </w:t>
      </w:r>
      <w:r>
        <w:rPr>
          <w:sz w:val="24"/>
        </w:rPr>
        <w:t>chef</w:t>
      </w:r>
      <w:r>
        <w:rPr>
          <w:spacing w:val="-9"/>
          <w:sz w:val="24"/>
        </w:rPr>
        <w:t> </w:t>
      </w:r>
      <w:r>
        <w:rPr>
          <w:sz w:val="24"/>
        </w:rPr>
        <w:t>coats</w:t>
      </w:r>
      <w:r>
        <w:rPr>
          <w:spacing w:val="-9"/>
          <w:sz w:val="24"/>
        </w:rPr>
        <w:t> </w:t>
      </w:r>
      <w:r>
        <w:rPr>
          <w:sz w:val="24"/>
        </w:rPr>
        <w:t>for</w:t>
      </w:r>
      <w:r>
        <w:rPr>
          <w:spacing w:val="-10"/>
          <w:sz w:val="24"/>
        </w:rPr>
        <w:t> </w:t>
      </w:r>
      <w:r>
        <w:rPr>
          <w:sz w:val="24"/>
        </w:rPr>
        <w:t>all</w:t>
      </w:r>
      <w:r>
        <w:rPr>
          <w:spacing w:val="-9"/>
          <w:sz w:val="24"/>
        </w:rPr>
        <w:t> </w:t>
      </w:r>
      <w:r>
        <w:rPr>
          <w:sz w:val="24"/>
        </w:rPr>
        <w:t>non- CSAF, CSO, or Joint events, i.e., Utilization and Training Workshop, assisting at other general officer’s quarters, etc. </w:t>
      </w:r>
      <w:r>
        <w:rPr>
          <w:b/>
          <w:sz w:val="24"/>
        </w:rPr>
        <w:t>(T-1)</w:t>
      </w:r>
    </w:p>
    <w:p>
      <w:pPr>
        <w:pStyle w:val="ListParagraph"/>
        <w:numPr>
          <w:ilvl w:val="5"/>
          <w:numId w:val="88"/>
        </w:numPr>
        <w:tabs>
          <w:tab w:pos="3540" w:val="left" w:leader="none"/>
        </w:tabs>
        <w:spacing w:line="240" w:lineRule="auto" w:before="120" w:after="0"/>
        <w:ind w:left="2220" w:right="797" w:firstLine="0"/>
        <w:jc w:val="both"/>
        <w:rPr>
          <w:sz w:val="24"/>
        </w:rPr>
      </w:pPr>
      <w:r>
        <w:rPr>
          <w:sz w:val="24"/>
        </w:rPr>
        <w:t>The</w:t>
      </w:r>
      <w:r>
        <w:rPr>
          <w:spacing w:val="-2"/>
          <w:sz w:val="24"/>
        </w:rPr>
        <w:t> </w:t>
      </w:r>
      <w:r>
        <w:rPr>
          <w:sz w:val="24"/>
        </w:rPr>
        <w:t>chef</w:t>
      </w:r>
      <w:r>
        <w:rPr>
          <w:spacing w:val="-1"/>
          <w:sz w:val="24"/>
        </w:rPr>
        <w:t> </w:t>
      </w:r>
      <w:r>
        <w:rPr>
          <w:sz w:val="24"/>
        </w:rPr>
        <w:t>coat</w:t>
      </w:r>
      <w:r>
        <w:rPr>
          <w:spacing w:val="-1"/>
          <w:sz w:val="24"/>
        </w:rPr>
        <w:t> </w:t>
      </w:r>
      <w:r>
        <w:rPr>
          <w:sz w:val="24"/>
        </w:rPr>
        <w:t>shall</w:t>
      </w:r>
      <w:r>
        <w:rPr>
          <w:spacing w:val="-1"/>
          <w:sz w:val="24"/>
        </w:rPr>
        <w:t> </w:t>
      </w:r>
      <w:r>
        <w:rPr>
          <w:sz w:val="24"/>
        </w:rPr>
        <w:t>only</w:t>
      </w:r>
      <w:r>
        <w:rPr>
          <w:spacing w:val="-2"/>
          <w:sz w:val="24"/>
        </w:rPr>
        <w:t> </w:t>
      </w:r>
      <w:r>
        <w:rPr>
          <w:sz w:val="24"/>
        </w:rPr>
        <w:t>be</w:t>
      </w:r>
      <w:r>
        <w:rPr>
          <w:spacing w:val="-1"/>
          <w:sz w:val="24"/>
        </w:rPr>
        <w:t> </w:t>
      </w:r>
      <w:r>
        <w:rPr>
          <w:sz w:val="24"/>
        </w:rPr>
        <w:t>used</w:t>
      </w:r>
      <w:r>
        <w:rPr>
          <w:spacing w:val="-1"/>
          <w:sz w:val="24"/>
        </w:rPr>
        <w:t> </w:t>
      </w:r>
      <w:r>
        <w:rPr>
          <w:sz w:val="24"/>
        </w:rPr>
        <w:t>for</w:t>
      </w:r>
      <w:r>
        <w:rPr>
          <w:spacing w:val="-1"/>
          <w:sz w:val="24"/>
        </w:rPr>
        <w:t> </w:t>
      </w:r>
      <w:r>
        <w:rPr>
          <w:sz w:val="24"/>
        </w:rPr>
        <w:t>cooking</w:t>
      </w:r>
      <w:r>
        <w:rPr>
          <w:spacing w:val="-1"/>
          <w:sz w:val="24"/>
        </w:rPr>
        <w:t> </w:t>
      </w:r>
      <w:r>
        <w:rPr>
          <w:sz w:val="24"/>
        </w:rPr>
        <w:t>(may</w:t>
      </w:r>
      <w:r>
        <w:rPr>
          <w:spacing w:val="-2"/>
          <w:sz w:val="24"/>
        </w:rPr>
        <w:t> </w:t>
      </w:r>
      <w:r>
        <w:rPr>
          <w:sz w:val="24"/>
        </w:rPr>
        <w:t>be</w:t>
      </w:r>
      <w:r>
        <w:rPr>
          <w:spacing w:val="-1"/>
          <w:sz w:val="24"/>
        </w:rPr>
        <w:t> </w:t>
      </w:r>
      <w:r>
        <w:rPr>
          <w:sz w:val="24"/>
        </w:rPr>
        <w:t>used</w:t>
      </w:r>
      <w:r>
        <w:rPr>
          <w:spacing w:val="-2"/>
          <w:sz w:val="24"/>
        </w:rPr>
        <w:t> </w:t>
      </w:r>
      <w:r>
        <w:rPr>
          <w:sz w:val="24"/>
        </w:rPr>
        <w:t>if</w:t>
      </w:r>
      <w:r>
        <w:rPr>
          <w:spacing w:val="-1"/>
          <w:sz w:val="24"/>
        </w:rPr>
        <w:t> </w:t>
      </w:r>
      <w:r>
        <w:rPr>
          <w:sz w:val="24"/>
        </w:rPr>
        <w:t>serving and cooking) at official Qualifying Representational Events or other approved official events. </w:t>
      </w:r>
      <w:r>
        <w:rPr>
          <w:b/>
          <w:sz w:val="24"/>
        </w:rPr>
        <w:t>(T-1) </w:t>
      </w:r>
      <w:r>
        <w:rPr>
          <w:sz w:val="24"/>
        </w:rPr>
        <w:t>For purposes of sanitation, the chef coat should be removed when not performing cooking/serving duties.</w:t>
      </w:r>
      <w:r>
        <w:rPr>
          <w:spacing w:val="40"/>
          <w:sz w:val="24"/>
        </w:rPr>
        <w:t> </w:t>
      </w:r>
      <w:r>
        <w:rPr>
          <w:sz w:val="24"/>
        </w:rPr>
        <w:t>However, the coat may be worn for short necessary stops outdoors or when attending approved courses i.e., Culinary Institute</w:t>
      </w:r>
      <w:r>
        <w:rPr>
          <w:spacing w:val="-8"/>
          <w:sz w:val="24"/>
        </w:rPr>
        <w:t> </w:t>
      </w:r>
      <w:r>
        <w:rPr>
          <w:sz w:val="24"/>
        </w:rPr>
        <w:t>of</w:t>
      </w:r>
      <w:r>
        <w:rPr>
          <w:spacing w:val="-5"/>
          <w:sz w:val="24"/>
        </w:rPr>
        <w:t> </w:t>
      </w:r>
      <w:r>
        <w:rPr>
          <w:sz w:val="24"/>
        </w:rPr>
        <w:t>America</w:t>
      </w:r>
      <w:r>
        <w:rPr>
          <w:spacing w:val="-6"/>
          <w:sz w:val="24"/>
        </w:rPr>
        <w:t> </w:t>
      </w:r>
      <w:r>
        <w:rPr>
          <w:sz w:val="24"/>
        </w:rPr>
        <w:t>or</w:t>
      </w:r>
      <w:r>
        <w:rPr>
          <w:spacing w:val="-5"/>
          <w:sz w:val="24"/>
        </w:rPr>
        <w:t> </w:t>
      </w:r>
      <w:r>
        <w:rPr>
          <w:sz w:val="24"/>
        </w:rPr>
        <w:t>Advanced</w:t>
      </w:r>
      <w:r>
        <w:rPr>
          <w:spacing w:val="-5"/>
          <w:sz w:val="24"/>
        </w:rPr>
        <w:t> </w:t>
      </w:r>
      <w:r>
        <w:rPr>
          <w:sz w:val="24"/>
        </w:rPr>
        <w:t>Culinary.</w:t>
      </w:r>
      <w:r>
        <w:rPr>
          <w:spacing w:val="51"/>
          <w:sz w:val="24"/>
        </w:rPr>
        <w:t> </w:t>
      </w:r>
      <w:r>
        <w:rPr>
          <w:sz w:val="24"/>
        </w:rPr>
        <w:t>While</w:t>
      </w:r>
      <w:r>
        <w:rPr>
          <w:spacing w:val="-5"/>
          <w:sz w:val="24"/>
        </w:rPr>
        <w:t> </w:t>
      </w:r>
      <w:r>
        <w:rPr>
          <w:sz w:val="24"/>
        </w:rPr>
        <w:t>wearing</w:t>
      </w:r>
      <w:r>
        <w:rPr>
          <w:spacing w:val="-6"/>
          <w:sz w:val="24"/>
        </w:rPr>
        <w:t> </w:t>
      </w:r>
      <w:r>
        <w:rPr>
          <w:sz w:val="24"/>
        </w:rPr>
        <w:t>the</w:t>
      </w:r>
      <w:r>
        <w:rPr>
          <w:spacing w:val="-5"/>
          <w:sz w:val="24"/>
        </w:rPr>
        <w:t> </w:t>
      </w:r>
      <w:r>
        <w:rPr>
          <w:sz w:val="24"/>
        </w:rPr>
        <w:t>chef</w:t>
      </w:r>
      <w:r>
        <w:rPr>
          <w:spacing w:val="-5"/>
          <w:sz w:val="24"/>
        </w:rPr>
        <w:t> </w:t>
      </w:r>
      <w:r>
        <w:rPr>
          <w:sz w:val="24"/>
        </w:rPr>
        <w:t>coat</w:t>
      </w:r>
      <w:r>
        <w:rPr>
          <w:spacing w:val="-5"/>
          <w:sz w:val="24"/>
        </w:rPr>
        <w:t> </w:t>
      </w:r>
      <w:r>
        <w:rPr>
          <w:spacing w:val="-2"/>
          <w:sz w:val="24"/>
        </w:rPr>
        <w:t>outdoors,</w:t>
      </w:r>
    </w:p>
    <w:p>
      <w:pPr>
        <w:spacing w:after="0" w:line="240" w:lineRule="auto"/>
        <w:jc w:val="both"/>
        <w:rPr>
          <w:sz w:val="24"/>
        </w:rPr>
        <w:sectPr>
          <w:pgSz w:w="12240" w:h="15840"/>
          <w:pgMar w:header="731" w:footer="0" w:top="1380" w:bottom="280" w:left="660" w:right="640"/>
        </w:sectPr>
      </w:pPr>
    </w:p>
    <w:p>
      <w:pPr>
        <w:pStyle w:val="BodyText"/>
        <w:spacing w:before="96"/>
        <w:ind w:left="2220" w:right="798"/>
        <w:rPr>
          <w:b/>
        </w:rPr>
      </w:pPr>
      <w:r>
        <w:rPr/>
        <w:t>wear</w:t>
      </w:r>
      <w:r>
        <w:rPr>
          <w:spacing w:val="-9"/>
        </w:rPr>
        <w:t> </w:t>
      </w:r>
      <w:r>
        <w:rPr/>
        <w:t>of</w:t>
      </w:r>
      <w:r>
        <w:rPr>
          <w:spacing w:val="-9"/>
        </w:rPr>
        <w:t> </w:t>
      </w:r>
      <w:r>
        <w:rPr/>
        <w:t>the</w:t>
      </w:r>
      <w:r>
        <w:rPr>
          <w:spacing w:val="-10"/>
        </w:rPr>
        <w:t> </w:t>
      </w:r>
      <w:r>
        <w:rPr/>
        <w:t>blue</w:t>
      </w:r>
      <w:r>
        <w:rPr>
          <w:spacing w:val="-9"/>
        </w:rPr>
        <w:t> </w:t>
      </w:r>
      <w:r>
        <w:rPr/>
        <w:t>flight</w:t>
      </w:r>
      <w:r>
        <w:rPr>
          <w:spacing w:val="-9"/>
        </w:rPr>
        <w:t> </w:t>
      </w:r>
      <w:r>
        <w:rPr/>
        <w:t>cap</w:t>
      </w:r>
      <w:r>
        <w:rPr>
          <w:spacing w:val="-9"/>
        </w:rPr>
        <w:t> </w:t>
      </w:r>
      <w:r>
        <w:rPr/>
        <w:t>is</w:t>
      </w:r>
      <w:r>
        <w:rPr>
          <w:spacing w:val="-9"/>
        </w:rPr>
        <w:t> </w:t>
      </w:r>
      <w:r>
        <w:rPr/>
        <w:t>mandatory.</w:t>
      </w:r>
      <w:r>
        <w:rPr>
          <w:spacing w:val="-8"/>
        </w:rPr>
        <w:t> </w:t>
      </w:r>
      <w:r>
        <w:rPr>
          <w:b/>
        </w:rPr>
        <w:t>(T-1)</w:t>
      </w:r>
      <w:r>
        <w:rPr>
          <w:b/>
          <w:spacing w:val="-9"/>
        </w:rPr>
        <w:t> </w:t>
      </w:r>
      <w:r>
        <w:rPr>
          <w:b/>
        </w:rPr>
        <w:t>Note</w:t>
      </w:r>
      <w:r>
        <w:rPr/>
        <w:t>:</w:t>
      </w:r>
      <w:r>
        <w:rPr>
          <w:spacing w:val="40"/>
        </w:rPr>
        <w:t> </w:t>
      </w:r>
      <w:r>
        <w:rPr/>
        <w:t>While</w:t>
      </w:r>
      <w:r>
        <w:rPr>
          <w:spacing w:val="-9"/>
        </w:rPr>
        <w:t> </w:t>
      </w:r>
      <w:r>
        <w:rPr/>
        <w:t>wearing</w:t>
      </w:r>
      <w:r>
        <w:rPr>
          <w:spacing w:val="-9"/>
        </w:rPr>
        <w:t> </w:t>
      </w:r>
      <w:r>
        <w:rPr/>
        <w:t>the</w:t>
      </w:r>
      <w:r>
        <w:rPr>
          <w:spacing w:val="-10"/>
        </w:rPr>
        <w:t> </w:t>
      </w:r>
      <w:r>
        <w:rPr/>
        <w:t>flight</w:t>
      </w:r>
      <w:r>
        <w:rPr>
          <w:spacing w:val="-9"/>
        </w:rPr>
        <w:t> </w:t>
      </w:r>
      <w:r>
        <w:rPr/>
        <w:t>cap, rendering a salute is mandatory. </w:t>
      </w:r>
      <w:r>
        <w:rPr>
          <w:b/>
        </w:rPr>
        <w:t>(T-1) </w:t>
      </w:r>
      <w:r>
        <w:rPr/>
        <w:t>Additional wear authorization shall be approved by the Enlisted Aide Program Manager only. </w:t>
      </w:r>
      <w:r>
        <w:rPr>
          <w:b/>
        </w:rPr>
        <w:t>(T-1)</w:t>
      </w:r>
    </w:p>
    <w:p>
      <w:pPr>
        <w:pStyle w:val="ListParagraph"/>
        <w:numPr>
          <w:ilvl w:val="4"/>
          <w:numId w:val="88"/>
        </w:numPr>
        <w:tabs>
          <w:tab w:pos="3000" w:val="left" w:leader="none"/>
        </w:tabs>
        <w:spacing w:line="240" w:lineRule="auto" w:before="121" w:after="0"/>
        <w:ind w:left="1860" w:right="795" w:firstLine="0"/>
        <w:jc w:val="both"/>
        <w:rPr>
          <w:b/>
          <w:sz w:val="24"/>
        </w:rPr>
      </w:pPr>
      <w:r>
        <w:rPr>
          <w:sz w:val="24"/>
        </w:rPr>
        <w:t>White Dress Shirt/Blouse.</w:t>
      </w:r>
      <w:r>
        <w:rPr>
          <w:spacing w:val="40"/>
          <w:sz w:val="24"/>
        </w:rPr>
        <w:t> </w:t>
      </w:r>
      <w:r>
        <w:rPr>
          <w:sz w:val="24"/>
        </w:rPr>
        <w:t>Long sleeve shirt will be button-style, of any material,</w:t>
      </w:r>
      <w:r>
        <w:rPr>
          <w:spacing w:val="-14"/>
          <w:sz w:val="24"/>
        </w:rPr>
        <w:t> </w:t>
      </w:r>
      <w:r>
        <w:rPr>
          <w:sz w:val="24"/>
        </w:rPr>
        <w:t>and</w:t>
      </w:r>
      <w:r>
        <w:rPr>
          <w:spacing w:val="-14"/>
          <w:sz w:val="24"/>
        </w:rPr>
        <w:t> </w:t>
      </w:r>
      <w:r>
        <w:rPr>
          <w:sz w:val="24"/>
        </w:rPr>
        <w:t>plain</w:t>
      </w:r>
      <w:r>
        <w:rPr>
          <w:spacing w:val="-14"/>
          <w:sz w:val="24"/>
        </w:rPr>
        <w:t> </w:t>
      </w:r>
      <w:r>
        <w:rPr>
          <w:sz w:val="24"/>
        </w:rPr>
        <w:t>white</w:t>
      </w:r>
      <w:r>
        <w:rPr>
          <w:spacing w:val="-14"/>
          <w:sz w:val="24"/>
        </w:rPr>
        <w:t> </w:t>
      </w:r>
      <w:r>
        <w:rPr>
          <w:sz w:val="24"/>
        </w:rPr>
        <w:t>in</w:t>
      </w:r>
      <w:r>
        <w:rPr>
          <w:spacing w:val="-14"/>
          <w:sz w:val="24"/>
        </w:rPr>
        <w:t> </w:t>
      </w:r>
      <w:r>
        <w:rPr>
          <w:sz w:val="24"/>
        </w:rPr>
        <w:t>color.</w:t>
      </w:r>
      <w:r>
        <w:rPr>
          <w:spacing w:val="-14"/>
          <w:sz w:val="24"/>
        </w:rPr>
        <w:t> </w:t>
      </w:r>
      <w:r>
        <w:rPr>
          <w:b/>
          <w:sz w:val="24"/>
        </w:rPr>
        <w:t>(T-1)</w:t>
      </w:r>
      <w:r>
        <w:rPr>
          <w:b/>
          <w:spacing w:val="-14"/>
          <w:sz w:val="24"/>
        </w:rPr>
        <w:t> </w:t>
      </w:r>
      <w:r>
        <w:rPr>
          <w:sz w:val="24"/>
        </w:rPr>
        <w:t>Women</w:t>
      </w:r>
      <w:r>
        <w:rPr>
          <w:spacing w:val="-15"/>
          <w:sz w:val="24"/>
        </w:rPr>
        <w:t> </w:t>
      </w:r>
      <w:r>
        <w:rPr>
          <w:sz w:val="24"/>
        </w:rPr>
        <w:t>may</w:t>
      </w:r>
      <w:r>
        <w:rPr>
          <w:spacing w:val="-14"/>
          <w:sz w:val="24"/>
        </w:rPr>
        <w:t> </w:t>
      </w:r>
      <w:r>
        <w:rPr>
          <w:sz w:val="24"/>
        </w:rPr>
        <w:t>wear</w:t>
      </w:r>
      <w:r>
        <w:rPr>
          <w:spacing w:val="-15"/>
          <w:sz w:val="24"/>
        </w:rPr>
        <w:t> </w:t>
      </w:r>
      <w:r>
        <w:rPr>
          <w:sz w:val="24"/>
        </w:rPr>
        <w:t>¾</w:t>
      </w:r>
      <w:r>
        <w:rPr>
          <w:spacing w:val="-14"/>
          <w:sz w:val="24"/>
        </w:rPr>
        <w:t> </w:t>
      </w:r>
      <w:r>
        <w:rPr>
          <w:sz w:val="24"/>
        </w:rPr>
        <w:t>length</w:t>
      </w:r>
      <w:r>
        <w:rPr>
          <w:spacing w:val="-14"/>
          <w:sz w:val="24"/>
        </w:rPr>
        <w:t> </w:t>
      </w:r>
      <w:r>
        <w:rPr>
          <w:sz w:val="24"/>
        </w:rPr>
        <w:t>sleeves.</w:t>
      </w:r>
      <w:r>
        <w:rPr>
          <w:spacing w:val="32"/>
          <w:sz w:val="24"/>
        </w:rPr>
        <w:t> </w:t>
      </w:r>
      <w:r>
        <w:rPr>
          <w:sz w:val="24"/>
        </w:rPr>
        <w:t>No</w:t>
      </w:r>
      <w:r>
        <w:rPr>
          <w:spacing w:val="-15"/>
          <w:sz w:val="24"/>
        </w:rPr>
        <w:t> </w:t>
      </w:r>
      <w:r>
        <w:rPr>
          <w:sz w:val="24"/>
        </w:rPr>
        <w:t>design or brand logo are authorized. </w:t>
      </w:r>
      <w:r>
        <w:rPr>
          <w:b/>
          <w:sz w:val="24"/>
        </w:rPr>
        <w:t>(T-1) </w:t>
      </w:r>
      <w:r>
        <w:rPr>
          <w:sz w:val="24"/>
        </w:rPr>
        <w:t>Shirt will have a single breast pocket on wearer’s left</w:t>
      </w:r>
      <w:r>
        <w:rPr>
          <w:spacing w:val="-13"/>
          <w:sz w:val="24"/>
        </w:rPr>
        <w:t> </w:t>
      </w:r>
      <w:r>
        <w:rPr>
          <w:sz w:val="24"/>
        </w:rPr>
        <w:t>or</w:t>
      </w:r>
      <w:r>
        <w:rPr>
          <w:spacing w:val="-13"/>
          <w:sz w:val="24"/>
        </w:rPr>
        <w:t> </w:t>
      </w:r>
      <w:r>
        <w:rPr>
          <w:sz w:val="24"/>
        </w:rPr>
        <w:t>no</w:t>
      </w:r>
      <w:r>
        <w:rPr>
          <w:spacing w:val="-13"/>
          <w:sz w:val="24"/>
        </w:rPr>
        <w:t> </w:t>
      </w:r>
      <w:r>
        <w:rPr>
          <w:sz w:val="24"/>
        </w:rPr>
        <w:t>pockets.</w:t>
      </w:r>
      <w:r>
        <w:rPr>
          <w:spacing w:val="-13"/>
          <w:sz w:val="24"/>
        </w:rPr>
        <w:t> </w:t>
      </w:r>
      <w:r>
        <w:rPr>
          <w:b/>
          <w:sz w:val="24"/>
        </w:rPr>
        <w:t>(T-1)</w:t>
      </w:r>
      <w:r>
        <w:rPr>
          <w:b/>
          <w:spacing w:val="35"/>
          <w:sz w:val="24"/>
        </w:rPr>
        <w:t> </w:t>
      </w:r>
      <w:r>
        <w:rPr>
          <w:sz w:val="24"/>
        </w:rPr>
        <w:t>Buttons</w:t>
      </w:r>
      <w:r>
        <w:rPr>
          <w:spacing w:val="-13"/>
          <w:sz w:val="24"/>
        </w:rPr>
        <w:t> </w:t>
      </w:r>
      <w:r>
        <w:rPr>
          <w:sz w:val="24"/>
        </w:rPr>
        <w:t>on</w:t>
      </w:r>
      <w:r>
        <w:rPr>
          <w:spacing w:val="-13"/>
          <w:sz w:val="24"/>
        </w:rPr>
        <w:t> </w:t>
      </w:r>
      <w:r>
        <w:rPr>
          <w:sz w:val="24"/>
        </w:rPr>
        <w:t>shirt</w:t>
      </w:r>
      <w:r>
        <w:rPr>
          <w:spacing w:val="-13"/>
          <w:sz w:val="24"/>
        </w:rPr>
        <w:t> </w:t>
      </w:r>
      <w:r>
        <w:rPr>
          <w:sz w:val="24"/>
        </w:rPr>
        <w:t>shall</w:t>
      </w:r>
      <w:r>
        <w:rPr>
          <w:spacing w:val="-13"/>
          <w:sz w:val="24"/>
        </w:rPr>
        <w:t> </w:t>
      </w:r>
      <w:r>
        <w:rPr>
          <w:sz w:val="24"/>
        </w:rPr>
        <w:t>be</w:t>
      </w:r>
      <w:r>
        <w:rPr>
          <w:spacing w:val="-14"/>
          <w:sz w:val="24"/>
        </w:rPr>
        <w:t> </w:t>
      </w:r>
      <w:r>
        <w:rPr>
          <w:sz w:val="24"/>
        </w:rPr>
        <w:t>white</w:t>
      </w:r>
      <w:r>
        <w:rPr>
          <w:spacing w:val="-13"/>
          <w:sz w:val="24"/>
        </w:rPr>
        <w:t> </w:t>
      </w:r>
      <w:r>
        <w:rPr>
          <w:sz w:val="24"/>
        </w:rPr>
        <w:t>or</w:t>
      </w:r>
      <w:r>
        <w:rPr>
          <w:spacing w:val="-13"/>
          <w:sz w:val="24"/>
        </w:rPr>
        <w:t> </w:t>
      </w:r>
      <w:r>
        <w:rPr>
          <w:sz w:val="24"/>
        </w:rPr>
        <w:t>clear</w:t>
      </w:r>
      <w:r>
        <w:rPr>
          <w:spacing w:val="-13"/>
          <w:sz w:val="24"/>
        </w:rPr>
        <w:t> </w:t>
      </w:r>
      <w:r>
        <w:rPr>
          <w:sz w:val="24"/>
        </w:rPr>
        <w:t>to</w:t>
      </w:r>
      <w:r>
        <w:rPr>
          <w:spacing w:val="-13"/>
          <w:sz w:val="24"/>
        </w:rPr>
        <w:t> </w:t>
      </w:r>
      <w:r>
        <w:rPr>
          <w:sz w:val="24"/>
        </w:rPr>
        <w:t>include</w:t>
      </w:r>
      <w:r>
        <w:rPr>
          <w:spacing w:val="-13"/>
          <w:sz w:val="24"/>
        </w:rPr>
        <w:t> </w:t>
      </w:r>
      <w:r>
        <w:rPr>
          <w:sz w:val="24"/>
        </w:rPr>
        <w:t>the</w:t>
      </w:r>
      <w:r>
        <w:rPr>
          <w:spacing w:val="-13"/>
          <w:sz w:val="24"/>
        </w:rPr>
        <w:t> </w:t>
      </w:r>
      <w:r>
        <w:rPr>
          <w:sz w:val="24"/>
        </w:rPr>
        <w:t>stitching. </w:t>
      </w:r>
      <w:r>
        <w:rPr>
          <w:b/>
          <w:sz w:val="24"/>
        </w:rPr>
        <w:t>(T-1) </w:t>
      </w:r>
      <w:r>
        <w:rPr>
          <w:sz w:val="24"/>
        </w:rPr>
        <w:t>The wear of a tie/bowtie and name tag is optional.</w:t>
      </w:r>
      <w:r>
        <w:rPr>
          <w:spacing w:val="40"/>
          <w:sz w:val="24"/>
        </w:rPr>
        <w:t> </w:t>
      </w:r>
      <w:r>
        <w:rPr>
          <w:sz w:val="24"/>
        </w:rPr>
        <w:t>When wearing long-sleeve shirt, center nametag on wearer’s right upper chest. </w:t>
      </w:r>
      <w:r>
        <w:rPr>
          <w:b/>
          <w:sz w:val="24"/>
        </w:rPr>
        <w:t>(T-1)</w:t>
      </w:r>
    </w:p>
    <w:p>
      <w:pPr>
        <w:pStyle w:val="ListParagraph"/>
        <w:numPr>
          <w:ilvl w:val="4"/>
          <w:numId w:val="88"/>
        </w:numPr>
        <w:tabs>
          <w:tab w:pos="3000" w:val="left" w:leader="none"/>
        </w:tabs>
        <w:spacing w:line="240" w:lineRule="auto" w:before="120" w:after="0"/>
        <w:ind w:left="1860" w:right="796" w:firstLine="0"/>
        <w:jc w:val="both"/>
        <w:rPr>
          <w:b/>
          <w:sz w:val="24"/>
        </w:rPr>
      </w:pPr>
      <w:r>
        <w:rPr>
          <w:sz w:val="24"/>
        </w:rPr>
        <w:t>Trousers.</w:t>
      </w:r>
      <w:r>
        <w:rPr>
          <w:spacing w:val="-13"/>
          <w:sz w:val="24"/>
        </w:rPr>
        <w:t> </w:t>
      </w:r>
      <w:r>
        <w:rPr>
          <w:sz w:val="24"/>
        </w:rPr>
        <w:t>Trousers</w:t>
      </w:r>
      <w:r>
        <w:rPr>
          <w:spacing w:val="-13"/>
          <w:sz w:val="24"/>
        </w:rPr>
        <w:t> </w:t>
      </w:r>
      <w:r>
        <w:rPr>
          <w:sz w:val="24"/>
        </w:rPr>
        <w:t>are</w:t>
      </w:r>
      <w:r>
        <w:rPr>
          <w:spacing w:val="-14"/>
          <w:sz w:val="24"/>
        </w:rPr>
        <w:t> </w:t>
      </w:r>
      <w:r>
        <w:rPr>
          <w:sz w:val="24"/>
        </w:rPr>
        <w:t>to</w:t>
      </w:r>
      <w:r>
        <w:rPr>
          <w:spacing w:val="-14"/>
          <w:sz w:val="24"/>
        </w:rPr>
        <w:t> </w:t>
      </w:r>
      <w:r>
        <w:rPr>
          <w:sz w:val="24"/>
        </w:rPr>
        <w:t>be</w:t>
      </w:r>
      <w:r>
        <w:rPr>
          <w:spacing w:val="-13"/>
          <w:sz w:val="24"/>
        </w:rPr>
        <w:t> </w:t>
      </w:r>
      <w:r>
        <w:rPr>
          <w:sz w:val="24"/>
        </w:rPr>
        <w:t>plain</w:t>
      </w:r>
      <w:r>
        <w:rPr>
          <w:spacing w:val="-13"/>
          <w:sz w:val="24"/>
        </w:rPr>
        <w:t> </w:t>
      </w:r>
      <w:r>
        <w:rPr>
          <w:sz w:val="24"/>
        </w:rPr>
        <w:t>black</w:t>
      </w:r>
      <w:r>
        <w:rPr>
          <w:spacing w:val="-13"/>
          <w:sz w:val="24"/>
        </w:rPr>
        <w:t> </w:t>
      </w:r>
      <w:r>
        <w:rPr>
          <w:sz w:val="24"/>
        </w:rPr>
        <w:t>and</w:t>
      </w:r>
      <w:r>
        <w:rPr>
          <w:spacing w:val="-13"/>
          <w:sz w:val="24"/>
        </w:rPr>
        <w:t> </w:t>
      </w:r>
      <w:r>
        <w:rPr>
          <w:sz w:val="24"/>
        </w:rPr>
        <w:t>of</w:t>
      </w:r>
      <w:r>
        <w:rPr>
          <w:spacing w:val="-14"/>
          <w:sz w:val="24"/>
        </w:rPr>
        <w:t> </w:t>
      </w:r>
      <w:r>
        <w:rPr>
          <w:sz w:val="24"/>
        </w:rPr>
        <w:t>cotton,</w:t>
      </w:r>
      <w:r>
        <w:rPr>
          <w:spacing w:val="-13"/>
          <w:sz w:val="24"/>
        </w:rPr>
        <w:t> </w:t>
      </w:r>
      <w:r>
        <w:rPr>
          <w:sz w:val="24"/>
        </w:rPr>
        <w:t>polyester,</w:t>
      </w:r>
      <w:r>
        <w:rPr>
          <w:spacing w:val="-13"/>
          <w:sz w:val="24"/>
        </w:rPr>
        <w:t> </w:t>
      </w:r>
      <w:r>
        <w:rPr>
          <w:sz w:val="24"/>
        </w:rPr>
        <w:t>wool,</w:t>
      </w:r>
      <w:r>
        <w:rPr>
          <w:spacing w:val="-13"/>
          <w:sz w:val="24"/>
        </w:rPr>
        <w:t> </w:t>
      </w:r>
      <w:r>
        <w:rPr>
          <w:sz w:val="24"/>
        </w:rPr>
        <w:t>silk, or</w:t>
      </w:r>
      <w:r>
        <w:rPr>
          <w:spacing w:val="-3"/>
          <w:sz w:val="24"/>
        </w:rPr>
        <w:t> </w:t>
      </w:r>
      <w:r>
        <w:rPr>
          <w:sz w:val="24"/>
        </w:rPr>
        <w:t>combination</w:t>
      </w:r>
      <w:r>
        <w:rPr>
          <w:spacing w:val="-3"/>
          <w:sz w:val="24"/>
        </w:rPr>
        <w:t> </w:t>
      </w:r>
      <w:r>
        <w:rPr>
          <w:sz w:val="24"/>
        </w:rPr>
        <w:t>thereof.</w:t>
      </w:r>
      <w:r>
        <w:rPr>
          <w:spacing w:val="-2"/>
          <w:sz w:val="24"/>
        </w:rPr>
        <w:t> </w:t>
      </w:r>
      <w:r>
        <w:rPr>
          <w:b/>
          <w:sz w:val="24"/>
        </w:rPr>
        <w:t>(T-1)</w:t>
      </w:r>
      <w:r>
        <w:rPr>
          <w:b/>
          <w:spacing w:val="-3"/>
          <w:sz w:val="24"/>
        </w:rPr>
        <w:t> </w:t>
      </w:r>
      <w:r>
        <w:rPr>
          <w:sz w:val="24"/>
        </w:rPr>
        <w:t>Trousers</w:t>
      </w:r>
      <w:r>
        <w:rPr>
          <w:spacing w:val="-3"/>
          <w:sz w:val="24"/>
        </w:rPr>
        <w:t> </w:t>
      </w:r>
      <w:r>
        <w:rPr>
          <w:sz w:val="24"/>
        </w:rPr>
        <w:t>will</w:t>
      </w:r>
      <w:r>
        <w:rPr>
          <w:spacing w:val="-3"/>
          <w:sz w:val="24"/>
        </w:rPr>
        <w:t> </w:t>
      </w:r>
      <w:r>
        <w:rPr>
          <w:sz w:val="24"/>
        </w:rPr>
        <w:t>be</w:t>
      </w:r>
      <w:r>
        <w:rPr>
          <w:spacing w:val="-3"/>
          <w:sz w:val="24"/>
        </w:rPr>
        <w:t> </w:t>
      </w:r>
      <w:r>
        <w:rPr>
          <w:sz w:val="24"/>
        </w:rPr>
        <w:t>without</w:t>
      </w:r>
      <w:r>
        <w:rPr>
          <w:spacing w:val="-3"/>
          <w:sz w:val="24"/>
        </w:rPr>
        <w:t> </w:t>
      </w:r>
      <w:r>
        <w:rPr>
          <w:sz w:val="24"/>
        </w:rPr>
        <w:t>cuffs</w:t>
      </w:r>
      <w:r>
        <w:rPr>
          <w:spacing w:val="-3"/>
          <w:sz w:val="24"/>
        </w:rPr>
        <w:t> </w:t>
      </w:r>
      <w:r>
        <w:rPr>
          <w:sz w:val="24"/>
        </w:rPr>
        <w:t>and</w:t>
      </w:r>
      <w:r>
        <w:rPr>
          <w:spacing w:val="-3"/>
          <w:sz w:val="24"/>
        </w:rPr>
        <w:t> </w:t>
      </w:r>
      <w:r>
        <w:rPr>
          <w:sz w:val="24"/>
        </w:rPr>
        <w:t>flat-front</w:t>
      </w:r>
      <w:r>
        <w:rPr>
          <w:spacing w:val="-4"/>
          <w:sz w:val="24"/>
        </w:rPr>
        <w:t> </w:t>
      </w:r>
      <w:r>
        <w:rPr>
          <w:sz w:val="24"/>
        </w:rPr>
        <w:t>style.</w:t>
      </w:r>
      <w:r>
        <w:rPr>
          <w:spacing w:val="-4"/>
          <w:sz w:val="24"/>
        </w:rPr>
        <w:t> </w:t>
      </w:r>
      <w:r>
        <w:rPr>
          <w:b/>
          <w:sz w:val="24"/>
        </w:rPr>
        <w:t>(T-1) </w:t>
      </w:r>
      <w:r>
        <w:rPr>
          <w:sz w:val="24"/>
        </w:rPr>
        <w:t>There</w:t>
      </w:r>
      <w:r>
        <w:rPr>
          <w:spacing w:val="-4"/>
          <w:sz w:val="24"/>
        </w:rPr>
        <w:t> </w:t>
      </w:r>
      <w:r>
        <w:rPr>
          <w:sz w:val="24"/>
        </w:rPr>
        <w:t>will</w:t>
      </w:r>
      <w:r>
        <w:rPr>
          <w:spacing w:val="-4"/>
          <w:sz w:val="24"/>
        </w:rPr>
        <w:t> </w:t>
      </w:r>
      <w:r>
        <w:rPr>
          <w:sz w:val="24"/>
        </w:rPr>
        <w:t>be</w:t>
      </w:r>
      <w:r>
        <w:rPr>
          <w:spacing w:val="-5"/>
          <w:sz w:val="24"/>
        </w:rPr>
        <w:t> </w:t>
      </w:r>
      <w:r>
        <w:rPr>
          <w:sz w:val="24"/>
        </w:rPr>
        <w:t>two</w:t>
      </w:r>
      <w:r>
        <w:rPr>
          <w:spacing w:val="-5"/>
          <w:sz w:val="24"/>
        </w:rPr>
        <w:t> </w:t>
      </w:r>
      <w:r>
        <w:rPr>
          <w:sz w:val="24"/>
        </w:rPr>
        <w:t>rear</w:t>
      </w:r>
      <w:r>
        <w:rPr>
          <w:spacing w:val="-6"/>
          <w:sz w:val="24"/>
        </w:rPr>
        <w:t> </w:t>
      </w:r>
      <w:r>
        <w:rPr>
          <w:sz w:val="24"/>
        </w:rPr>
        <w:t>and</w:t>
      </w:r>
      <w:r>
        <w:rPr>
          <w:spacing w:val="-5"/>
          <w:sz w:val="24"/>
        </w:rPr>
        <w:t> </w:t>
      </w:r>
      <w:r>
        <w:rPr>
          <w:sz w:val="24"/>
        </w:rPr>
        <w:t>two</w:t>
      </w:r>
      <w:r>
        <w:rPr>
          <w:spacing w:val="-5"/>
          <w:sz w:val="24"/>
        </w:rPr>
        <w:t> </w:t>
      </w:r>
      <w:r>
        <w:rPr>
          <w:sz w:val="24"/>
        </w:rPr>
        <w:t>side</w:t>
      </w:r>
      <w:r>
        <w:rPr>
          <w:spacing w:val="-6"/>
          <w:sz w:val="24"/>
        </w:rPr>
        <w:t> </w:t>
      </w:r>
      <w:r>
        <w:rPr>
          <w:sz w:val="24"/>
        </w:rPr>
        <w:t>pockets,</w:t>
      </w:r>
      <w:r>
        <w:rPr>
          <w:spacing w:val="-6"/>
          <w:sz w:val="24"/>
        </w:rPr>
        <w:t> </w:t>
      </w:r>
      <w:r>
        <w:rPr>
          <w:sz w:val="24"/>
        </w:rPr>
        <w:t>a</w:t>
      </w:r>
      <w:r>
        <w:rPr>
          <w:spacing w:val="-5"/>
          <w:sz w:val="24"/>
        </w:rPr>
        <w:t> </w:t>
      </w:r>
      <w:r>
        <w:rPr>
          <w:sz w:val="24"/>
        </w:rPr>
        <w:t>zipper,</w:t>
      </w:r>
      <w:r>
        <w:rPr>
          <w:spacing w:val="-5"/>
          <w:sz w:val="24"/>
        </w:rPr>
        <w:t> </w:t>
      </w:r>
      <w:r>
        <w:rPr>
          <w:sz w:val="24"/>
        </w:rPr>
        <w:t>front</w:t>
      </w:r>
      <w:r>
        <w:rPr>
          <w:spacing w:val="-5"/>
          <w:sz w:val="24"/>
        </w:rPr>
        <w:t> </w:t>
      </w:r>
      <w:r>
        <w:rPr>
          <w:sz w:val="24"/>
        </w:rPr>
        <w:t>button</w:t>
      </w:r>
      <w:r>
        <w:rPr>
          <w:spacing w:val="-5"/>
          <w:sz w:val="24"/>
        </w:rPr>
        <w:t> </w:t>
      </w:r>
      <w:r>
        <w:rPr>
          <w:sz w:val="24"/>
        </w:rPr>
        <w:t>or</w:t>
      </w:r>
      <w:r>
        <w:rPr>
          <w:spacing w:val="-4"/>
          <w:sz w:val="24"/>
        </w:rPr>
        <w:t> </w:t>
      </w:r>
      <w:r>
        <w:rPr>
          <w:sz w:val="24"/>
        </w:rPr>
        <w:t>clasp</w:t>
      </w:r>
      <w:r>
        <w:rPr>
          <w:spacing w:val="-5"/>
          <w:sz w:val="24"/>
        </w:rPr>
        <w:t> </w:t>
      </w:r>
      <w:r>
        <w:rPr>
          <w:sz w:val="24"/>
        </w:rPr>
        <w:t>fixture,</w:t>
      </w:r>
      <w:r>
        <w:rPr>
          <w:spacing w:val="-6"/>
          <w:sz w:val="24"/>
        </w:rPr>
        <w:t> </w:t>
      </w:r>
      <w:r>
        <w:rPr>
          <w:sz w:val="24"/>
        </w:rPr>
        <w:t>and belt loops. </w:t>
      </w:r>
      <w:r>
        <w:rPr>
          <w:b/>
          <w:sz w:val="24"/>
        </w:rPr>
        <w:t>(T-1) </w:t>
      </w:r>
      <w:r>
        <w:rPr>
          <w:sz w:val="24"/>
        </w:rPr>
        <w:t>Rear pockets with buttons will always be fastened. </w:t>
      </w:r>
      <w:r>
        <w:rPr>
          <w:b/>
          <w:sz w:val="24"/>
        </w:rPr>
        <w:t>(T-1) </w:t>
      </w:r>
      <w:r>
        <w:rPr>
          <w:sz w:val="24"/>
        </w:rPr>
        <w:t>Any waist bunching, excessive bagging at seat, and cargo style pants are not allowed. </w:t>
      </w:r>
      <w:r>
        <w:rPr>
          <w:b/>
          <w:sz w:val="24"/>
        </w:rPr>
        <w:t>(T-1)</w:t>
      </w:r>
    </w:p>
    <w:p>
      <w:pPr>
        <w:pStyle w:val="ListParagraph"/>
        <w:numPr>
          <w:ilvl w:val="4"/>
          <w:numId w:val="88"/>
        </w:numPr>
        <w:tabs>
          <w:tab w:pos="3000" w:val="left" w:leader="none"/>
        </w:tabs>
        <w:spacing w:line="240" w:lineRule="auto" w:before="120" w:after="0"/>
        <w:ind w:left="3000" w:right="0" w:hanging="1140"/>
        <w:jc w:val="both"/>
        <w:rPr>
          <w:sz w:val="24"/>
        </w:rPr>
      </w:pPr>
      <w:r>
        <w:rPr>
          <w:sz w:val="24"/>
        </w:rPr>
        <w:t>Vest</w:t>
      </w:r>
      <w:r>
        <w:rPr>
          <w:spacing w:val="-2"/>
          <w:sz w:val="24"/>
        </w:rPr>
        <w:t> </w:t>
      </w:r>
      <w:r>
        <w:rPr>
          <w:sz w:val="24"/>
        </w:rPr>
        <w:t>and </w:t>
      </w:r>
      <w:r>
        <w:rPr>
          <w:spacing w:val="-2"/>
          <w:sz w:val="24"/>
        </w:rPr>
        <w:t>Tie/Bowtie.</w:t>
      </w:r>
    </w:p>
    <w:p>
      <w:pPr>
        <w:pStyle w:val="ListParagraph"/>
        <w:numPr>
          <w:ilvl w:val="5"/>
          <w:numId w:val="88"/>
        </w:numPr>
        <w:tabs>
          <w:tab w:pos="3540" w:val="left" w:leader="none"/>
        </w:tabs>
        <w:spacing w:line="240" w:lineRule="auto" w:before="120" w:after="0"/>
        <w:ind w:left="2220" w:right="796" w:firstLine="0"/>
        <w:jc w:val="both"/>
        <w:rPr>
          <w:b/>
          <w:sz w:val="24"/>
        </w:rPr>
      </w:pPr>
      <w:r>
        <w:rPr>
          <w:sz w:val="24"/>
        </w:rPr>
        <w:t>Vest.</w:t>
      </w:r>
      <w:r>
        <w:rPr>
          <w:spacing w:val="-2"/>
          <w:sz w:val="24"/>
        </w:rPr>
        <w:t> </w:t>
      </w:r>
      <w:r>
        <w:rPr>
          <w:sz w:val="24"/>
        </w:rPr>
        <w:t>The</w:t>
      </w:r>
      <w:r>
        <w:rPr>
          <w:spacing w:val="-3"/>
          <w:sz w:val="24"/>
        </w:rPr>
        <w:t> </w:t>
      </w:r>
      <w:r>
        <w:rPr>
          <w:sz w:val="24"/>
        </w:rPr>
        <w:t>vest</w:t>
      </w:r>
      <w:r>
        <w:rPr>
          <w:spacing w:val="-2"/>
          <w:sz w:val="24"/>
        </w:rPr>
        <w:t> </w:t>
      </w:r>
      <w:r>
        <w:rPr>
          <w:sz w:val="24"/>
        </w:rPr>
        <w:t>will</w:t>
      </w:r>
      <w:r>
        <w:rPr>
          <w:spacing w:val="-2"/>
          <w:sz w:val="24"/>
        </w:rPr>
        <w:t> </w:t>
      </w:r>
      <w:r>
        <w:rPr>
          <w:sz w:val="24"/>
        </w:rPr>
        <w:t>be</w:t>
      </w:r>
      <w:r>
        <w:rPr>
          <w:spacing w:val="-3"/>
          <w:sz w:val="24"/>
        </w:rPr>
        <w:t> </w:t>
      </w:r>
      <w:r>
        <w:rPr>
          <w:sz w:val="24"/>
        </w:rPr>
        <w:t>solid</w:t>
      </w:r>
      <w:r>
        <w:rPr>
          <w:spacing w:val="-2"/>
          <w:sz w:val="24"/>
        </w:rPr>
        <w:t> </w:t>
      </w:r>
      <w:r>
        <w:rPr>
          <w:sz w:val="24"/>
        </w:rPr>
        <w:t>plain</w:t>
      </w:r>
      <w:r>
        <w:rPr>
          <w:spacing w:val="-3"/>
          <w:sz w:val="24"/>
        </w:rPr>
        <w:t> </w:t>
      </w:r>
      <w:r>
        <w:rPr>
          <w:sz w:val="24"/>
        </w:rPr>
        <w:t>black</w:t>
      </w:r>
      <w:r>
        <w:rPr>
          <w:spacing w:val="-3"/>
          <w:sz w:val="24"/>
        </w:rPr>
        <w:t> </w:t>
      </w:r>
      <w:r>
        <w:rPr>
          <w:sz w:val="24"/>
        </w:rPr>
        <w:t>in</w:t>
      </w:r>
      <w:r>
        <w:rPr>
          <w:spacing w:val="-3"/>
          <w:sz w:val="24"/>
        </w:rPr>
        <w:t> </w:t>
      </w:r>
      <w:r>
        <w:rPr>
          <w:sz w:val="24"/>
        </w:rPr>
        <w:t>color</w:t>
      </w:r>
      <w:r>
        <w:rPr>
          <w:spacing w:val="-3"/>
          <w:sz w:val="24"/>
        </w:rPr>
        <w:t> </w:t>
      </w:r>
      <w:r>
        <w:rPr>
          <w:sz w:val="24"/>
        </w:rPr>
        <w:t>with</w:t>
      </w:r>
      <w:r>
        <w:rPr>
          <w:spacing w:val="-3"/>
          <w:sz w:val="24"/>
        </w:rPr>
        <w:t> </w:t>
      </w:r>
      <w:r>
        <w:rPr>
          <w:sz w:val="24"/>
        </w:rPr>
        <w:t>two</w:t>
      </w:r>
      <w:r>
        <w:rPr>
          <w:spacing w:val="-3"/>
          <w:sz w:val="24"/>
        </w:rPr>
        <w:t> </w:t>
      </w:r>
      <w:r>
        <w:rPr>
          <w:sz w:val="24"/>
        </w:rPr>
        <w:t>front</w:t>
      </w:r>
      <w:r>
        <w:rPr>
          <w:spacing w:val="-2"/>
          <w:sz w:val="24"/>
        </w:rPr>
        <w:t> </w:t>
      </w:r>
      <w:r>
        <w:rPr>
          <w:sz w:val="24"/>
        </w:rPr>
        <w:t>lower pockets. </w:t>
      </w:r>
      <w:r>
        <w:rPr>
          <w:b/>
          <w:sz w:val="24"/>
        </w:rPr>
        <w:t>(T-1) </w:t>
      </w:r>
      <w:r>
        <w:rPr>
          <w:sz w:val="24"/>
        </w:rPr>
        <w:t>The buttons on the vest shall be black and of any material. </w:t>
      </w:r>
      <w:r>
        <w:rPr>
          <w:b/>
          <w:sz w:val="24"/>
        </w:rPr>
        <w:t>(T-2) </w:t>
      </w:r>
      <w:r>
        <w:rPr>
          <w:sz w:val="24"/>
        </w:rPr>
        <w:t>A name tag is optional with the vest.</w:t>
      </w:r>
      <w:r>
        <w:rPr>
          <w:spacing w:val="40"/>
          <w:sz w:val="24"/>
        </w:rPr>
        <w:t> </w:t>
      </w:r>
      <w:r>
        <w:rPr>
          <w:sz w:val="24"/>
        </w:rPr>
        <w:t>Enlisted Aide personnel in charge of the event will determine use of a name tag. </w:t>
      </w:r>
      <w:r>
        <w:rPr>
          <w:b/>
          <w:sz w:val="24"/>
        </w:rPr>
        <w:t>(T-2) </w:t>
      </w:r>
      <w:r>
        <w:rPr>
          <w:sz w:val="24"/>
        </w:rPr>
        <w:t>If a name tag is worn, it will be displayed centered on the wearer’s upper right side of the vest. </w:t>
      </w:r>
      <w:r>
        <w:rPr>
          <w:b/>
          <w:sz w:val="24"/>
        </w:rPr>
        <w:t>(T-1)</w:t>
      </w:r>
    </w:p>
    <w:p>
      <w:pPr>
        <w:pStyle w:val="ListParagraph"/>
        <w:numPr>
          <w:ilvl w:val="5"/>
          <w:numId w:val="88"/>
        </w:numPr>
        <w:tabs>
          <w:tab w:pos="3540" w:val="left" w:leader="none"/>
        </w:tabs>
        <w:spacing w:line="240" w:lineRule="auto" w:before="120" w:after="0"/>
        <w:ind w:left="2220" w:right="798" w:firstLine="0"/>
        <w:jc w:val="both"/>
        <w:rPr>
          <w:sz w:val="24"/>
        </w:rPr>
      </w:pPr>
      <w:r>
        <w:rPr>
          <w:sz w:val="24"/>
        </w:rPr>
        <w:t>Tie/bowtie</w:t>
      </w:r>
      <w:r>
        <w:rPr>
          <w:spacing w:val="-2"/>
          <w:sz w:val="24"/>
        </w:rPr>
        <w:t> </w:t>
      </w:r>
      <w:r>
        <w:rPr>
          <w:sz w:val="24"/>
        </w:rPr>
        <w:t>will</w:t>
      </w:r>
      <w:r>
        <w:rPr>
          <w:spacing w:val="-1"/>
          <w:sz w:val="24"/>
        </w:rPr>
        <w:t> </w:t>
      </w:r>
      <w:r>
        <w:rPr>
          <w:sz w:val="24"/>
        </w:rPr>
        <w:t>be</w:t>
      </w:r>
      <w:r>
        <w:rPr>
          <w:spacing w:val="-1"/>
          <w:sz w:val="24"/>
        </w:rPr>
        <w:t> </w:t>
      </w:r>
      <w:r>
        <w:rPr>
          <w:sz w:val="24"/>
        </w:rPr>
        <w:t>plain</w:t>
      </w:r>
      <w:r>
        <w:rPr>
          <w:spacing w:val="-3"/>
          <w:sz w:val="24"/>
        </w:rPr>
        <w:t> </w:t>
      </w:r>
      <w:r>
        <w:rPr>
          <w:sz w:val="24"/>
        </w:rPr>
        <w:t>black.</w:t>
      </w:r>
      <w:r>
        <w:rPr>
          <w:spacing w:val="40"/>
          <w:sz w:val="24"/>
        </w:rPr>
        <w:t> </w:t>
      </w:r>
      <w:r>
        <w:rPr>
          <w:sz w:val="24"/>
        </w:rPr>
        <w:t>Enlisted</w:t>
      </w:r>
      <w:r>
        <w:rPr>
          <w:spacing w:val="-1"/>
          <w:sz w:val="24"/>
        </w:rPr>
        <w:t> </w:t>
      </w:r>
      <w:r>
        <w:rPr>
          <w:sz w:val="24"/>
        </w:rPr>
        <w:t>Aide</w:t>
      </w:r>
      <w:r>
        <w:rPr>
          <w:spacing w:val="-1"/>
          <w:sz w:val="24"/>
        </w:rPr>
        <w:t> </w:t>
      </w:r>
      <w:r>
        <w:rPr>
          <w:sz w:val="24"/>
        </w:rPr>
        <w:t>personnel</w:t>
      </w:r>
      <w:r>
        <w:rPr>
          <w:spacing w:val="-2"/>
          <w:sz w:val="24"/>
        </w:rPr>
        <w:t> </w:t>
      </w:r>
      <w:r>
        <w:rPr>
          <w:sz w:val="24"/>
        </w:rPr>
        <w:t>in</w:t>
      </w:r>
      <w:r>
        <w:rPr>
          <w:spacing w:val="-1"/>
          <w:sz w:val="24"/>
        </w:rPr>
        <w:t> </w:t>
      </w:r>
      <w:r>
        <w:rPr>
          <w:sz w:val="24"/>
        </w:rPr>
        <w:t>charge</w:t>
      </w:r>
      <w:r>
        <w:rPr>
          <w:spacing w:val="-1"/>
          <w:sz w:val="24"/>
        </w:rPr>
        <w:t> </w:t>
      </w:r>
      <w:r>
        <w:rPr>
          <w:sz w:val="24"/>
        </w:rPr>
        <w:t>of event</w:t>
      </w:r>
      <w:r>
        <w:rPr>
          <w:spacing w:val="-8"/>
          <w:sz w:val="24"/>
        </w:rPr>
        <w:t> </w:t>
      </w:r>
      <w:r>
        <w:rPr>
          <w:sz w:val="24"/>
        </w:rPr>
        <w:t>will</w:t>
      </w:r>
      <w:r>
        <w:rPr>
          <w:spacing w:val="-8"/>
          <w:sz w:val="24"/>
        </w:rPr>
        <w:t> </w:t>
      </w:r>
      <w:r>
        <w:rPr>
          <w:sz w:val="24"/>
        </w:rPr>
        <w:t>determine</w:t>
      </w:r>
      <w:r>
        <w:rPr>
          <w:spacing w:val="-9"/>
          <w:sz w:val="24"/>
        </w:rPr>
        <w:t> </w:t>
      </w:r>
      <w:r>
        <w:rPr>
          <w:sz w:val="24"/>
        </w:rPr>
        <w:t>use</w:t>
      </w:r>
      <w:r>
        <w:rPr>
          <w:spacing w:val="-9"/>
          <w:sz w:val="24"/>
        </w:rPr>
        <w:t> </w:t>
      </w:r>
      <w:r>
        <w:rPr>
          <w:sz w:val="24"/>
        </w:rPr>
        <w:t>of</w:t>
      </w:r>
      <w:r>
        <w:rPr>
          <w:spacing w:val="-8"/>
          <w:sz w:val="24"/>
        </w:rPr>
        <w:t> </w:t>
      </w:r>
      <w:r>
        <w:rPr>
          <w:sz w:val="24"/>
        </w:rPr>
        <w:t>tie</w:t>
      </w:r>
      <w:r>
        <w:rPr>
          <w:spacing w:val="-8"/>
          <w:sz w:val="24"/>
        </w:rPr>
        <w:t> </w:t>
      </w:r>
      <w:r>
        <w:rPr>
          <w:sz w:val="24"/>
        </w:rPr>
        <w:t>or</w:t>
      </w:r>
      <w:r>
        <w:rPr>
          <w:spacing w:val="-8"/>
          <w:sz w:val="24"/>
        </w:rPr>
        <w:t> </w:t>
      </w:r>
      <w:r>
        <w:rPr>
          <w:sz w:val="24"/>
        </w:rPr>
        <w:t>bowtie.</w:t>
      </w:r>
      <w:r>
        <w:rPr>
          <w:spacing w:val="-6"/>
          <w:sz w:val="24"/>
        </w:rPr>
        <w:t> </w:t>
      </w:r>
      <w:r>
        <w:rPr>
          <w:b/>
          <w:sz w:val="24"/>
        </w:rPr>
        <w:t>(T-2)</w:t>
      </w:r>
      <w:r>
        <w:rPr>
          <w:b/>
          <w:spacing w:val="-9"/>
          <w:sz w:val="24"/>
        </w:rPr>
        <w:t> </w:t>
      </w:r>
      <w:r>
        <w:rPr>
          <w:sz w:val="24"/>
        </w:rPr>
        <w:t>Tie/bowtie</w:t>
      </w:r>
      <w:r>
        <w:rPr>
          <w:spacing w:val="-10"/>
          <w:sz w:val="24"/>
        </w:rPr>
        <w:t> </w:t>
      </w:r>
      <w:r>
        <w:rPr>
          <w:sz w:val="24"/>
        </w:rPr>
        <w:t>will</w:t>
      </w:r>
      <w:r>
        <w:rPr>
          <w:spacing w:val="-8"/>
          <w:sz w:val="24"/>
        </w:rPr>
        <w:t> </w:t>
      </w:r>
      <w:r>
        <w:rPr>
          <w:sz w:val="24"/>
        </w:rPr>
        <w:t>be</w:t>
      </w:r>
      <w:r>
        <w:rPr>
          <w:spacing w:val="-9"/>
          <w:sz w:val="24"/>
        </w:rPr>
        <w:t> </w:t>
      </w:r>
      <w:r>
        <w:rPr>
          <w:sz w:val="24"/>
        </w:rPr>
        <w:t>solid</w:t>
      </w:r>
      <w:r>
        <w:rPr>
          <w:spacing w:val="-9"/>
          <w:sz w:val="24"/>
        </w:rPr>
        <w:t> </w:t>
      </w:r>
      <w:r>
        <w:rPr>
          <w:sz w:val="24"/>
        </w:rPr>
        <w:t>plain</w:t>
      </w:r>
      <w:r>
        <w:rPr>
          <w:spacing w:val="-9"/>
          <w:sz w:val="24"/>
        </w:rPr>
        <w:t> </w:t>
      </w:r>
      <w:r>
        <w:rPr>
          <w:sz w:val="24"/>
        </w:rPr>
        <w:t>black in color and of any material. </w:t>
      </w:r>
      <w:r>
        <w:rPr>
          <w:b/>
          <w:sz w:val="24"/>
        </w:rPr>
        <w:t>(T-1) </w:t>
      </w:r>
      <w:r>
        <w:rPr>
          <w:sz w:val="24"/>
        </w:rPr>
        <w:t>Tie/bowtie may be clip-on or tie. A tie can be Windsor, half Windsor, four-in-hand, Balthus, Nicky, or Pratt style.</w:t>
      </w:r>
    </w:p>
    <w:p>
      <w:pPr>
        <w:pStyle w:val="ListParagraph"/>
        <w:numPr>
          <w:ilvl w:val="3"/>
          <w:numId w:val="88"/>
        </w:numPr>
        <w:tabs>
          <w:tab w:pos="2460" w:val="left" w:leader="none"/>
        </w:tabs>
        <w:spacing w:line="240" w:lineRule="auto" w:before="119" w:after="0"/>
        <w:ind w:left="1500" w:right="796" w:firstLine="0"/>
        <w:jc w:val="both"/>
        <w:rPr>
          <w:b/>
          <w:sz w:val="24"/>
        </w:rPr>
      </w:pPr>
      <w:r>
        <w:rPr>
          <w:sz w:val="24"/>
        </w:rPr>
        <w:t>Cold</w:t>
      </w:r>
      <w:r>
        <w:rPr>
          <w:spacing w:val="-3"/>
          <w:sz w:val="24"/>
        </w:rPr>
        <w:t> </w:t>
      </w:r>
      <w:r>
        <w:rPr>
          <w:sz w:val="24"/>
        </w:rPr>
        <w:t>Weather</w:t>
      </w:r>
      <w:r>
        <w:rPr>
          <w:spacing w:val="-3"/>
          <w:sz w:val="24"/>
        </w:rPr>
        <w:t> </w:t>
      </w:r>
      <w:r>
        <w:rPr>
          <w:sz w:val="24"/>
        </w:rPr>
        <w:t>Accessories.</w:t>
      </w:r>
      <w:r>
        <w:rPr>
          <w:spacing w:val="40"/>
          <w:sz w:val="24"/>
        </w:rPr>
        <w:t> </w:t>
      </w:r>
      <w:r>
        <w:rPr>
          <w:sz w:val="24"/>
        </w:rPr>
        <w:t>All</w:t>
      </w:r>
      <w:r>
        <w:rPr>
          <w:spacing w:val="-2"/>
          <w:sz w:val="24"/>
        </w:rPr>
        <w:t> </w:t>
      </w:r>
      <w:r>
        <w:rPr>
          <w:sz w:val="24"/>
        </w:rPr>
        <w:t>cold</w:t>
      </w:r>
      <w:r>
        <w:rPr>
          <w:spacing w:val="-2"/>
          <w:sz w:val="24"/>
        </w:rPr>
        <w:t> </w:t>
      </w:r>
      <w:r>
        <w:rPr>
          <w:sz w:val="24"/>
        </w:rPr>
        <w:t>weather</w:t>
      </w:r>
      <w:r>
        <w:rPr>
          <w:spacing w:val="-3"/>
          <w:sz w:val="24"/>
        </w:rPr>
        <w:t> </w:t>
      </w:r>
      <w:r>
        <w:rPr>
          <w:sz w:val="24"/>
        </w:rPr>
        <w:t>accessories</w:t>
      </w:r>
      <w:r>
        <w:rPr>
          <w:spacing w:val="-3"/>
          <w:sz w:val="24"/>
        </w:rPr>
        <w:t> </w:t>
      </w:r>
      <w:r>
        <w:rPr>
          <w:sz w:val="24"/>
        </w:rPr>
        <w:t>must</w:t>
      </w:r>
      <w:r>
        <w:rPr>
          <w:spacing w:val="-3"/>
          <w:sz w:val="24"/>
        </w:rPr>
        <w:t> </w:t>
      </w:r>
      <w:r>
        <w:rPr>
          <w:sz w:val="24"/>
        </w:rPr>
        <w:t>be</w:t>
      </w:r>
      <w:r>
        <w:rPr>
          <w:spacing w:val="-2"/>
          <w:sz w:val="24"/>
        </w:rPr>
        <w:t> </w:t>
      </w:r>
      <w:r>
        <w:rPr>
          <w:sz w:val="24"/>
        </w:rPr>
        <w:t>in</w:t>
      </w:r>
      <w:r>
        <w:rPr>
          <w:spacing w:val="-2"/>
          <w:sz w:val="24"/>
        </w:rPr>
        <w:t> </w:t>
      </w:r>
      <w:r>
        <w:rPr>
          <w:sz w:val="24"/>
        </w:rPr>
        <w:t>accordance with DAFI 36-2903. </w:t>
      </w:r>
      <w:r>
        <w:rPr>
          <w:b/>
          <w:sz w:val="24"/>
        </w:rPr>
        <w:t>(T-1) </w:t>
      </w:r>
      <w:r>
        <w:rPr>
          <w:sz w:val="24"/>
        </w:rPr>
        <w:t>Outer Garments. Dark blue jacket, windbreaker and fleece are authorized for wear with the informal or entertainment uniform.</w:t>
      </w:r>
      <w:r>
        <w:rPr>
          <w:spacing w:val="40"/>
          <w:sz w:val="24"/>
        </w:rPr>
        <w:t> </w:t>
      </w:r>
      <w:r>
        <w:rPr>
          <w:sz w:val="24"/>
        </w:rPr>
        <w:t>The jacket and windbreaker may be worn with or without a hood.</w:t>
      </w:r>
      <w:r>
        <w:rPr>
          <w:spacing w:val="40"/>
          <w:sz w:val="24"/>
        </w:rPr>
        <w:t> </w:t>
      </w:r>
      <w:r>
        <w:rPr>
          <w:sz w:val="24"/>
        </w:rPr>
        <w:t>All items must be of zipper style and have</w:t>
      </w:r>
      <w:r>
        <w:rPr>
          <w:spacing w:val="-2"/>
          <w:sz w:val="24"/>
        </w:rPr>
        <w:t> </w:t>
      </w:r>
      <w:r>
        <w:rPr>
          <w:sz w:val="24"/>
        </w:rPr>
        <w:t>a</w:t>
      </w:r>
      <w:r>
        <w:rPr>
          <w:spacing w:val="-3"/>
          <w:sz w:val="24"/>
        </w:rPr>
        <w:t> </w:t>
      </w:r>
      <w:r>
        <w:rPr>
          <w:sz w:val="24"/>
        </w:rPr>
        <w:t>small</w:t>
      </w:r>
      <w:r>
        <w:rPr>
          <w:spacing w:val="-3"/>
          <w:sz w:val="24"/>
        </w:rPr>
        <w:t> </w:t>
      </w:r>
      <w:r>
        <w:rPr>
          <w:sz w:val="24"/>
        </w:rPr>
        <w:t>USAF</w:t>
      </w:r>
      <w:r>
        <w:rPr>
          <w:spacing w:val="-3"/>
          <w:sz w:val="24"/>
        </w:rPr>
        <w:t> </w:t>
      </w:r>
      <w:r>
        <w:rPr>
          <w:sz w:val="24"/>
        </w:rPr>
        <w:t>contemporary</w:t>
      </w:r>
      <w:r>
        <w:rPr>
          <w:spacing w:val="-3"/>
          <w:sz w:val="24"/>
        </w:rPr>
        <w:t> </w:t>
      </w:r>
      <w:r>
        <w:rPr>
          <w:sz w:val="24"/>
        </w:rPr>
        <w:t>logo,</w:t>
      </w:r>
      <w:r>
        <w:rPr>
          <w:spacing w:val="-3"/>
          <w:sz w:val="24"/>
        </w:rPr>
        <w:t> </w:t>
      </w:r>
      <w:r>
        <w:rPr>
          <w:sz w:val="24"/>
        </w:rPr>
        <w:t>white</w:t>
      </w:r>
      <w:r>
        <w:rPr>
          <w:spacing w:val="-3"/>
          <w:sz w:val="24"/>
        </w:rPr>
        <w:t> </w:t>
      </w:r>
      <w:r>
        <w:rPr>
          <w:sz w:val="24"/>
        </w:rPr>
        <w:t>in</w:t>
      </w:r>
      <w:r>
        <w:rPr>
          <w:spacing w:val="-5"/>
          <w:sz w:val="24"/>
        </w:rPr>
        <w:t> </w:t>
      </w:r>
      <w:r>
        <w:rPr>
          <w:sz w:val="24"/>
        </w:rPr>
        <w:t>color,</w:t>
      </w:r>
      <w:r>
        <w:rPr>
          <w:spacing w:val="-4"/>
          <w:sz w:val="24"/>
        </w:rPr>
        <w:t> </w:t>
      </w:r>
      <w:r>
        <w:rPr>
          <w:sz w:val="24"/>
        </w:rPr>
        <w:t>on</w:t>
      </w:r>
      <w:r>
        <w:rPr>
          <w:spacing w:val="-3"/>
          <w:sz w:val="24"/>
        </w:rPr>
        <w:t> </w:t>
      </w:r>
      <w:r>
        <w:rPr>
          <w:sz w:val="24"/>
        </w:rPr>
        <w:t>wearer’s</w:t>
      </w:r>
      <w:r>
        <w:rPr>
          <w:spacing w:val="-3"/>
          <w:sz w:val="24"/>
        </w:rPr>
        <w:t> </w:t>
      </w:r>
      <w:r>
        <w:rPr>
          <w:sz w:val="24"/>
        </w:rPr>
        <w:t>upper</w:t>
      </w:r>
      <w:r>
        <w:rPr>
          <w:spacing w:val="-3"/>
          <w:sz w:val="24"/>
        </w:rPr>
        <w:t> </w:t>
      </w:r>
      <w:r>
        <w:rPr>
          <w:sz w:val="24"/>
        </w:rPr>
        <w:t>left</w:t>
      </w:r>
      <w:r>
        <w:rPr>
          <w:spacing w:val="-2"/>
          <w:sz w:val="24"/>
        </w:rPr>
        <w:t> </w:t>
      </w:r>
      <w:r>
        <w:rPr>
          <w:sz w:val="24"/>
        </w:rPr>
        <w:t>chest. </w:t>
      </w:r>
      <w:r>
        <w:rPr>
          <w:b/>
          <w:sz w:val="24"/>
        </w:rPr>
        <w:t>(T-1) </w:t>
      </w:r>
      <w:r>
        <w:rPr>
          <w:sz w:val="24"/>
        </w:rPr>
        <w:t>A navy-blue fleece, pullover or cardigan sweater may be worn indoors.</w:t>
      </w:r>
      <w:r>
        <w:rPr>
          <w:spacing w:val="40"/>
          <w:sz w:val="24"/>
        </w:rPr>
        <w:t> </w:t>
      </w:r>
      <w:r>
        <w:rPr>
          <w:b/>
          <w:sz w:val="24"/>
        </w:rPr>
        <w:t>Exception</w:t>
      </w:r>
      <w:r>
        <w:rPr>
          <w:sz w:val="24"/>
        </w:rPr>
        <w:t>:</w:t>
      </w:r>
      <w:r>
        <w:rPr>
          <w:spacing w:val="40"/>
          <w:sz w:val="24"/>
        </w:rPr>
        <w:t> </w:t>
      </w:r>
      <w:r>
        <w:rPr>
          <w:sz w:val="24"/>
        </w:rPr>
        <w:t>The CSAF or CSO team is authorized to wear the CSAF or CSO flag on outerwear for CSAF or</w:t>
      </w:r>
      <w:r>
        <w:rPr>
          <w:spacing w:val="-9"/>
          <w:sz w:val="24"/>
        </w:rPr>
        <w:t> </w:t>
      </w:r>
      <w:r>
        <w:rPr>
          <w:sz w:val="24"/>
        </w:rPr>
        <w:t>CSO</w:t>
      </w:r>
      <w:r>
        <w:rPr>
          <w:spacing w:val="-10"/>
          <w:sz w:val="24"/>
        </w:rPr>
        <w:t> </w:t>
      </w:r>
      <w:r>
        <w:rPr>
          <w:sz w:val="24"/>
        </w:rPr>
        <w:t>events</w:t>
      </w:r>
      <w:r>
        <w:rPr>
          <w:spacing w:val="-9"/>
          <w:sz w:val="24"/>
        </w:rPr>
        <w:t> </w:t>
      </w:r>
      <w:r>
        <w:rPr>
          <w:sz w:val="24"/>
        </w:rPr>
        <w:t>and</w:t>
      </w:r>
      <w:r>
        <w:rPr>
          <w:spacing w:val="-10"/>
          <w:sz w:val="24"/>
        </w:rPr>
        <w:t> </w:t>
      </w:r>
      <w:r>
        <w:rPr>
          <w:sz w:val="24"/>
        </w:rPr>
        <w:t>official</w:t>
      </w:r>
      <w:r>
        <w:rPr>
          <w:spacing w:val="-11"/>
          <w:sz w:val="24"/>
        </w:rPr>
        <w:t> </w:t>
      </w:r>
      <w:r>
        <w:rPr>
          <w:sz w:val="24"/>
        </w:rPr>
        <w:t>travel.</w:t>
      </w:r>
      <w:r>
        <w:rPr>
          <w:spacing w:val="40"/>
          <w:sz w:val="24"/>
        </w:rPr>
        <w:t> </w:t>
      </w:r>
      <w:r>
        <w:rPr>
          <w:sz w:val="24"/>
        </w:rPr>
        <w:t>Additionally,</w:t>
      </w:r>
      <w:r>
        <w:rPr>
          <w:spacing w:val="-12"/>
          <w:sz w:val="24"/>
        </w:rPr>
        <w:t> </w:t>
      </w:r>
      <w:r>
        <w:rPr>
          <w:sz w:val="24"/>
        </w:rPr>
        <w:t>members</w:t>
      </w:r>
      <w:r>
        <w:rPr>
          <w:spacing w:val="-10"/>
          <w:sz w:val="24"/>
        </w:rPr>
        <w:t> </w:t>
      </w:r>
      <w:r>
        <w:rPr>
          <w:sz w:val="24"/>
        </w:rPr>
        <w:t>assigned</w:t>
      </w:r>
      <w:r>
        <w:rPr>
          <w:spacing w:val="-10"/>
          <w:sz w:val="24"/>
        </w:rPr>
        <w:t> </w:t>
      </w:r>
      <w:r>
        <w:rPr>
          <w:sz w:val="24"/>
        </w:rPr>
        <w:t>to</w:t>
      </w:r>
      <w:r>
        <w:rPr>
          <w:spacing w:val="-9"/>
          <w:sz w:val="24"/>
        </w:rPr>
        <w:t> </w:t>
      </w:r>
      <w:r>
        <w:rPr>
          <w:sz w:val="24"/>
        </w:rPr>
        <w:t>joint</w:t>
      </w:r>
      <w:r>
        <w:rPr>
          <w:spacing w:val="-9"/>
          <w:sz w:val="24"/>
        </w:rPr>
        <w:t> </w:t>
      </w:r>
      <w:r>
        <w:rPr>
          <w:sz w:val="24"/>
        </w:rPr>
        <w:t>commands</w:t>
      </w:r>
      <w:r>
        <w:rPr>
          <w:spacing w:val="-11"/>
          <w:sz w:val="24"/>
        </w:rPr>
        <w:t> </w:t>
      </w:r>
      <w:r>
        <w:rPr>
          <w:sz w:val="24"/>
        </w:rPr>
        <w:t>will wear the Enlisted Aide uniform (to include outerwear) of the general officer’s parent service unless the general officer authorizes a command specific uniform. </w:t>
      </w:r>
      <w:r>
        <w:rPr>
          <w:b/>
          <w:sz w:val="24"/>
        </w:rPr>
        <w:t>(T-1)</w:t>
      </w:r>
    </w:p>
    <w:p>
      <w:pPr>
        <w:pStyle w:val="ListParagraph"/>
        <w:numPr>
          <w:ilvl w:val="2"/>
          <w:numId w:val="88"/>
        </w:numPr>
        <w:tabs>
          <w:tab w:pos="1920" w:val="left" w:leader="none"/>
        </w:tabs>
        <w:spacing w:line="240" w:lineRule="auto" w:before="120" w:after="0"/>
        <w:ind w:left="1140" w:right="799" w:firstLine="0"/>
        <w:jc w:val="both"/>
        <w:rPr>
          <w:b/>
          <w:sz w:val="24"/>
        </w:rPr>
      </w:pPr>
      <w:r>
        <w:rPr>
          <w:sz w:val="24"/>
        </w:rPr>
        <w:t>Military</w:t>
      </w:r>
      <w:r>
        <w:rPr>
          <w:spacing w:val="-9"/>
          <w:sz w:val="24"/>
        </w:rPr>
        <w:t> </w:t>
      </w:r>
      <w:r>
        <w:rPr>
          <w:sz w:val="24"/>
        </w:rPr>
        <w:t>Uniform.</w:t>
      </w:r>
      <w:r>
        <w:rPr>
          <w:spacing w:val="-9"/>
          <w:sz w:val="24"/>
        </w:rPr>
        <w:t> </w:t>
      </w:r>
      <w:r>
        <w:rPr>
          <w:sz w:val="24"/>
        </w:rPr>
        <w:t>Enlisted</w:t>
      </w:r>
      <w:r>
        <w:rPr>
          <w:spacing w:val="-11"/>
          <w:sz w:val="24"/>
        </w:rPr>
        <w:t> </w:t>
      </w:r>
      <w:r>
        <w:rPr>
          <w:sz w:val="24"/>
        </w:rPr>
        <w:t>Aides</w:t>
      </w:r>
      <w:r>
        <w:rPr>
          <w:spacing w:val="-9"/>
          <w:sz w:val="24"/>
        </w:rPr>
        <w:t> </w:t>
      </w:r>
      <w:r>
        <w:rPr>
          <w:sz w:val="24"/>
        </w:rPr>
        <w:t>must</w:t>
      </w:r>
      <w:r>
        <w:rPr>
          <w:spacing w:val="-10"/>
          <w:sz w:val="24"/>
        </w:rPr>
        <w:t> </w:t>
      </w:r>
      <w:r>
        <w:rPr>
          <w:sz w:val="24"/>
        </w:rPr>
        <w:t>maintain</w:t>
      </w:r>
      <w:r>
        <w:rPr>
          <w:spacing w:val="-10"/>
          <w:sz w:val="24"/>
        </w:rPr>
        <w:t> </w:t>
      </w:r>
      <w:r>
        <w:rPr>
          <w:sz w:val="24"/>
        </w:rPr>
        <w:t>all</w:t>
      </w:r>
      <w:r>
        <w:rPr>
          <w:spacing w:val="-10"/>
          <w:sz w:val="24"/>
        </w:rPr>
        <w:t> </w:t>
      </w:r>
      <w:r>
        <w:rPr>
          <w:sz w:val="24"/>
        </w:rPr>
        <w:t>authorized</w:t>
      </w:r>
      <w:r>
        <w:rPr>
          <w:spacing w:val="-10"/>
          <w:sz w:val="24"/>
        </w:rPr>
        <w:t> </w:t>
      </w:r>
      <w:r>
        <w:rPr>
          <w:sz w:val="24"/>
        </w:rPr>
        <w:t>military</w:t>
      </w:r>
      <w:r>
        <w:rPr>
          <w:spacing w:val="-9"/>
          <w:sz w:val="24"/>
        </w:rPr>
        <w:t> </w:t>
      </w:r>
      <w:r>
        <w:rPr>
          <w:sz w:val="24"/>
        </w:rPr>
        <w:t>uniforms</w:t>
      </w:r>
      <w:r>
        <w:rPr>
          <w:spacing w:val="-10"/>
          <w:sz w:val="24"/>
        </w:rPr>
        <w:t> </w:t>
      </w:r>
      <w:r>
        <w:rPr>
          <w:sz w:val="24"/>
        </w:rPr>
        <w:t>at</w:t>
      </w:r>
      <w:r>
        <w:rPr>
          <w:spacing w:val="-10"/>
          <w:sz w:val="24"/>
        </w:rPr>
        <w:t> </w:t>
      </w:r>
      <w:r>
        <w:rPr>
          <w:sz w:val="24"/>
        </w:rPr>
        <w:t>all times. </w:t>
      </w:r>
      <w:r>
        <w:rPr>
          <w:b/>
          <w:sz w:val="24"/>
        </w:rPr>
        <w:t>(T-1)</w:t>
      </w:r>
    </w:p>
    <w:p>
      <w:pPr>
        <w:pStyle w:val="ListParagraph"/>
        <w:numPr>
          <w:ilvl w:val="3"/>
          <w:numId w:val="88"/>
        </w:numPr>
        <w:tabs>
          <w:tab w:pos="2460" w:val="left" w:leader="none"/>
        </w:tabs>
        <w:spacing w:line="240" w:lineRule="auto" w:before="120" w:after="0"/>
        <w:ind w:left="1500" w:right="797" w:firstLine="0"/>
        <w:jc w:val="both"/>
        <w:rPr>
          <w:b/>
          <w:sz w:val="24"/>
        </w:rPr>
      </w:pPr>
      <w:r>
        <w:rPr>
          <w:sz w:val="24"/>
        </w:rPr>
        <w:t>Enlisted</w:t>
      </w:r>
      <w:r>
        <w:rPr>
          <w:spacing w:val="-12"/>
          <w:sz w:val="24"/>
        </w:rPr>
        <w:t> </w:t>
      </w:r>
      <w:r>
        <w:rPr>
          <w:sz w:val="24"/>
        </w:rPr>
        <w:t>Aides</w:t>
      </w:r>
      <w:r>
        <w:rPr>
          <w:spacing w:val="-14"/>
          <w:sz w:val="24"/>
        </w:rPr>
        <w:t> </w:t>
      </w:r>
      <w:r>
        <w:rPr>
          <w:sz w:val="24"/>
        </w:rPr>
        <w:t>are</w:t>
      </w:r>
      <w:r>
        <w:rPr>
          <w:spacing w:val="-11"/>
          <w:sz w:val="24"/>
        </w:rPr>
        <w:t> </w:t>
      </w:r>
      <w:r>
        <w:rPr>
          <w:sz w:val="24"/>
        </w:rPr>
        <w:t>authorized</w:t>
      </w:r>
      <w:r>
        <w:rPr>
          <w:spacing w:val="-12"/>
          <w:sz w:val="24"/>
        </w:rPr>
        <w:t> </w:t>
      </w:r>
      <w:r>
        <w:rPr>
          <w:sz w:val="24"/>
        </w:rPr>
        <w:t>to</w:t>
      </w:r>
      <w:r>
        <w:rPr>
          <w:spacing w:val="-11"/>
          <w:sz w:val="24"/>
        </w:rPr>
        <w:t> </w:t>
      </w:r>
      <w:r>
        <w:rPr>
          <w:sz w:val="24"/>
        </w:rPr>
        <w:t>wear</w:t>
      </w:r>
      <w:r>
        <w:rPr>
          <w:spacing w:val="-11"/>
          <w:sz w:val="24"/>
        </w:rPr>
        <w:t> </w:t>
      </w:r>
      <w:r>
        <w:rPr>
          <w:sz w:val="24"/>
        </w:rPr>
        <w:t>an</w:t>
      </w:r>
      <w:r>
        <w:rPr>
          <w:spacing w:val="-12"/>
          <w:sz w:val="24"/>
        </w:rPr>
        <w:t> </w:t>
      </w:r>
      <w:r>
        <w:rPr>
          <w:sz w:val="24"/>
        </w:rPr>
        <w:t>aiguillette</w:t>
      </w:r>
      <w:r>
        <w:rPr>
          <w:spacing w:val="-13"/>
          <w:sz w:val="24"/>
        </w:rPr>
        <w:t> </w:t>
      </w:r>
      <w:r>
        <w:rPr>
          <w:sz w:val="24"/>
        </w:rPr>
        <w:t>in</w:t>
      </w:r>
      <w:r>
        <w:rPr>
          <w:spacing w:val="-11"/>
          <w:sz w:val="24"/>
        </w:rPr>
        <w:t> </w:t>
      </w:r>
      <w:r>
        <w:rPr>
          <w:sz w:val="24"/>
        </w:rPr>
        <w:t>accordance</w:t>
      </w:r>
      <w:r>
        <w:rPr>
          <w:spacing w:val="-12"/>
          <w:sz w:val="24"/>
        </w:rPr>
        <w:t> </w:t>
      </w:r>
      <w:r>
        <w:rPr>
          <w:sz w:val="24"/>
        </w:rPr>
        <w:t>with</w:t>
      </w:r>
      <w:r>
        <w:rPr>
          <w:spacing w:val="-11"/>
          <w:sz w:val="24"/>
        </w:rPr>
        <w:t> </w:t>
      </w:r>
      <w:r>
        <w:rPr>
          <w:sz w:val="24"/>
        </w:rPr>
        <w:t>DAFI</w:t>
      </w:r>
      <w:r>
        <w:rPr>
          <w:spacing w:val="-12"/>
          <w:sz w:val="24"/>
        </w:rPr>
        <w:t> </w:t>
      </w:r>
      <w:r>
        <w:rPr>
          <w:sz w:val="24"/>
        </w:rPr>
        <w:t>36- 2903.</w:t>
      </w:r>
      <w:r>
        <w:rPr>
          <w:spacing w:val="40"/>
          <w:sz w:val="24"/>
        </w:rPr>
        <w:t> </w:t>
      </w:r>
      <w:r>
        <w:rPr>
          <w:sz w:val="24"/>
        </w:rPr>
        <w:t>Aiguillette is mandatory for Enlisted Aides when wearing service uniform, service dress, semi-formal, and mess dress. </w:t>
      </w:r>
      <w:r>
        <w:rPr>
          <w:b/>
          <w:sz w:val="24"/>
        </w:rPr>
        <w:t>(T-1)</w:t>
      </w:r>
    </w:p>
    <w:p>
      <w:pPr>
        <w:pStyle w:val="ListParagraph"/>
        <w:numPr>
          <w:ilvl w:val="3"/>
          <w:numId w:val="88"/>
        </w:numPr>
        <w:tabs>
          <w:tab w:pos="2460" w:val="left" w:leader="none"/>
        </w:tabs>
        <w:spacing w:line="240" w:lineRule="auto" w:before="121" w:after="0"/>
        <w:ind w:left="1500" w:right="800" w:firstLine="0"/>
        <w:jc w:val="both"/>
        <w:rPr>
          <w:b/>
          <w:sz w:val="24"/>
        </w:rPr>
      </w:pPr>
      <w:r>
        <w:rPr>
          <w:sz w:val="24"/>
        </w:rPr>
        <w:t>Enlisted</w:t>
      </w:r>
      <w:r>
        <w:rPr>
          <w:spacing w:val="-9"/>
          <w:sz w:val="24"/>
        </w:rPr>
        <w:t> </w:t>
      </w:r>
      <w:r>
        <w:rPr>
          <w:sz w:val="24"/>
        </w:rPr>
        <w:t>Aides</w:t>
      </w:r>
      <w:r>
        <w:rPr>
          <w:spacing w:val="-9"/>
          <w:sz w:val="24"/>
        </w:rPr>
        <w:t> </w:t>
      </w:r>
      <w:r>
        <w:rPr>
          <w:sz w:val="24"/>
        </w:rPr>
        <w:t>must</w:t>
      </w:r>
      <w:r>
        <w:rPr>
          <w:spacing w:val="-7"/>
          <w:sz w:val="24"/>
        </w:rPr>
        <w:t> </w:t>
      </w:r>
      <w:r>
        <w:rPr>
          <w:sz w:val="24"/>
        </w:rPr>
        <w:t>wear</w:t>
      </w:r>
      <w:r>
        <w:rPr>
          <w:spacing w:val="-8"/>
          <w:sz w:val="24"/>
        </w:rPr>
        <w:t> </w:t>
      </w:r>
      <w:r>
        <w:rPr>
          <w:sz w:val="24"/>
        </w:rPr>
        <w:t>an</w:t>
      </w:r>
      <w:r>
        <w:rPr>
          <w:spacing w:val="-8"/>
          <w:sz w:val="24"/>
        </w:rPr>
        <w:t> </w:t>
      </w:r>
      <w:r>
        <w:rPr>
          <w:sz w:val="24"/>
        </w:rPr>
        <w:t>authorized</w:t>
      </w:r>
      <w:r>
        <w:rPr>
          <w:spacing w:val="-9"/>
          <w:sz w:val="24"/>
        </w:rPr>
        <w:t> </w:t>
      </w:r>
      <w:r>
        <w:rPr>
          <w:sz w:val="24"/>
        </w:rPr>
        <w:t>military</w:t>
      </w:r>
      <w:r>
        <w:rPr>
          <w:spacing w:val="-9"/>
          <w:sz w:val="24"/>
        </w:rPr>
        <w:t> </w:t>
      </w:r>
      <w:r>
        <w:rPr>
          <w:sz w:val="24"/>
        </w:rPr>
        <w:t>uniform</w:t>
      </w:r>
      <w:r>
        <w:rPr>
          <w:spacing w:val="-9"/>
          <w:sz w:val="24"/>
        </w:rPr>
        <w:t> </w:t>
      </w:r>
      <w:r>
        <w:rPr>
          <w:sz w:val="24"/>
        </w:rPr>
        <w:t>for</w:t>
      </w:r>
      <w:r>
        <w:rPr>
          <w:spacing w:val="-8"/>
          <w:sz w:val="24"/>
        </w:rPr>
        <w:t> </w:t>
      </w:r>
      <w:r>
        <w:rPr>
          <w:sz w:val="24"/>
        </w:rPr>
        <w:t>formal</w:t>
      </w:r>
      <w:r>
        <w:rPr>
          <w:spacing w:val="-8"/>
          <w:sz w:val="24"/>
        </w:rPr>
        <w:t> </w:t>
      </w:r>
      <w:r>
        <w:rPr>
          <w:sz w:val="24"/>
        </w:rPr>
        <w:t>training</w:t>
      </w:r>
      <w:r>
        <w:rPr>
          <w:spacing w:val="-10"/>
          <w:sz w:val="24"/>
        </w:rPr>
        <w:t> </w:t>
      </w:r>
      <w:r>
        <w:rPr>
          <w:sz w:val="24"/>
        </w:rPr>
        <w:t>and official</w:t>
      </w:r>
      <w:r>
        <w:rPr>
          <w:spacing w:val="-8"/>
          <w:sz w:val="24"/>
        </w:rPr>
        <w:t> </w:t>
      </w:r>
      <w:r>
        <w:rPr>
          <w:sz w:val="24"/>
        </w:rPr>
        <w:t>appointments,</w:t>
      </w:r>
      <w:r>
        <w:rPr>
          <w:spacing w:val="-9"/>
          <w:sz w:val="24"/>
        </w:rPr>
        <w:t> </w:t>
      </w:r>
      <w:r>
        <w:rPr>
          <w:sz w:val="24"/>
        </w:rPr>
        <w:t>i.e.,</w:t>
      </w:r>
      <w:r>
        <w:rPr>
          <w:spacing w:val="-9"/>
          <w:sz w:val="24"/>
        </w:rPr>
        <w:t> </w:t>
      </w:r>
      <w:r>
        <w:rPr>
          <w:sz w:val="24"/>
        </w:rPr>
        <w:t>Weighted</w:t>
      </w:r>
      <w:r>
        <w:rPr>
          <w:spacing w:val="-9"/>
          <w:sz w:val="24"/>
        </w:rPr>
        <w:t> </w:t>
      </w:r>
      <w:r>
        <w:rPr>
          <w:sz w:val="24"/>
        </w:rPr>
        <w:t>Airman</w:t>
      </w:r>
      <w:r>
        <w:rPr>
          <w:spacing w:val="-8"/>
          <w:sz w:val="24"/>
        </w:rPr>
        <w:t> </w:t>
      </w:r>
      <w:r>
        <w:rPr>
          <w:sz w:val="24"/>
        </w:rPr>
        <w:t>Promotion</w:t>
      </w:r>
      <w:r>
        <w:rPr>
          <w:spacing w:val="-8"/>
          <w:sz w:val="24"/>
        </w:rPr>
        <w:t> </w:t>
      </w:r>
      <w:r>
        <w:rPr>
          <w:sz w:val="24"/>
        </w:rPr>
        <w:t>System</w:t>
      </w:r>
      <w:r>
        <w:rPr>
          <w:spacing w:val="-8"/>
          <w:sz w:val="24"/>
        </w:rPr>
        <w:t> </w:t>
      </w:r>
      <w:r>
        <w:rPr>
          <w:sz w:val="24"/>
        </w:rPr>
        <w:t>testing,</w:t>
      </w:r>
      <w:r>
        <w:rPr>
          <w:spacing w:val="-9"/>
          <w:sz w:val="24"/>
        </w:rPr>
        <w:t> </w:t>
      </w:r>
      <w:r>
        <w:rPr>
          <w:sz w:val="24"/>
        </w:rPr>
        <w:t>in/out</w:t>
      </w:r>
      <w:r>
        <w:rPr>
          <w:spacing w:val="-7"/>
          <w:sz w:val="24"/>
        </w:rPr>
        <w:t> </w:t>
      </w:r>
      <w:r>
        <w:rPr>
          <w:sz w:val="24"/>
        </w:rPr>
        <w:t>processing, etc. </w:t>
      </w:r>
      <w:r>
        <w:rPr>
          <w:b/>
          <w:sz w:val="24"/>
        </w:rPr>
        <w:t>(T-1)</w:t>
      </w:r>
    </w:p>
    <w:p>
      <w:pPr>
        <w:spacing w:after="0" w:line="240" w:lineRule="auto"/>
        <w:jc w:val="both"/>
        <w:rPr>
          <w:sz w:val="24"/>
        </w:rPr>
        <w:sectPr>
          <w:pgSz w:w="12240" w:h="15840"/>
          <w:pgMar w:header="731" w:footer="0" w:top="1380" w:bottom="280" w:left="660" w:right="640"/>
        </w:sectPr>
      </w:pPr>
    </w:p>
    <w:p>
      <w:pPr>
        <w:pStyle w:val="ListParagraph"/>
        <w:numPr>
          <w:ilvl w:val="3"/>
          <w:numId w:val="88"/>
        </w:numPr>
        <w:tabs>
          <w:tab w:pos="2460" w:val="left" w:leader="none"/>
        </w:tabs>
        <w:spacing w:line="240" w:lineRule="auto" w:before="96" w:after="0"/>
        <w:ind w:left="1500" w:right="804" w:firstLine="0"/>
        <w:jc w:val="both"/>
        <w:rPr>
          <w:sz w:val="24"/>
        </w:rPr>
      </w:pPr>
      <w:r>
        <w:rPr>
          <w:sz w:val="24"/>
        </w:rPr>
        <w:t>The Operational Camouflage Pattern uniform or physical training gear may be worn to perform manual labor.</w:t>
      </w:r>
    </w:p>
    <w:p>
      <w:pPr>
        <w:pStyle w:val="Heading2"/>
        <w:numPr>
          <w:ilvl w:val="1"/>
          <w:numId w:val="88"/>
        </w:numPr>
        <w:tabs>
          <w:tab w:pos="1380" w:val="left" w:leader="none"/>
        </w:tabs>
        <w:spacing w:line="240" w:lineRule="auto" w:before="120" w:after="0"/>
        <w:ind w:left="1380" w:right="0" w:hanging="600"/>
        <w:jc w:val="both"/>
      </w:pPr>
      <w:bookmarkStart w:name="_bookmark399" w:id="400"/>
      <w:bookmarkEnd w:id="400"/>
      <w:r>
        <w:rPr>
          <w:b w:val="0"/>
        </w:rPr>
      </w:r>
      <w:r>
        <w:rPr/>
        <w:t>Enlisted</w:t>
      </w:r>
      <w:r>
        <w:rPr>
          <w:spacing w:val="-1"/>
        </w:rPr>
        <w:t> </w:t>
      </w:r>
      <w:r>
        <w:rPr/>
        <w:t>Aide</w:t>
      </w:r>
      <w:r>
        <w:rPr>
          <w:spacing w:val="-1"/>
        </w:rPr>
        <w:t> </w:t>
      </w:r>
      <w:r>
        <w:rPr>
          <w:spacing w:val="-2"/>
        </w:rPr>
        <w:t>Recognition.</w:t>
      </w:r>
    </w:p>
    <w:p>
      <w:pPr>
        <w:pStyle w:val="ListParagraph"/>
        <w:numPr>
          <w:ilvl w:val="2"/>
          <w:numId w:val="88"/>
        </w:numPr>
        <w:tabs>
          <w:tab w:pos="1920" w:val="left" w:leader="none"/>
        </w:tabs>
        <w:spacing w:line="240" w:lineRule="auto" w:before="121" w:after="0"/>
        <w:ind w:left="1140" w:right="798" w:firstLine="0"/>
        <w:jc w:val="both"/>
        <w:rPr>
          <w:b/>
          <w:sz w:val="24"/>
        </w:rPr>
      </w:pPr>
      <w:r>
        <w:rPr>
          <w:sz w:val="24"/>
        </w:rPr>
        <w:t>Enlisted Aide of the Year Nominations and Criteria. This is a program to recognize outstanding achievement and is an annual award based on accomplishments during the fiscal year</w:t>
      </w:r>
      <w:r>
        <w:rPr>
          <w:spacing w:val="-3"/>
          <w:sz w:val="24"/>
        </w:rPr>
        <w:t> </w:t>
      </w:r>
      <w:r>
        <w:rPr>
          <w:sz w:val="24"/>
        </w:rPr>
        <w:t>(1</w:t>
      </w:r>
      <w:r>
        <w:rPr>
          <w:spacing w:val="-3"/>
          <w:sz w:val="24"/>
        </w:rPr>
        <w:t> </w:t>
      </w:r>
      <w:r>
        <w:rPr>
          <w:sz w:val="24"/>
        </w:rPr>
        <w:t>October</w:t>
      </w:r>
      <w:r>
        <w:rPr>
          <w:spacing w:val="-3"/>
          <w:sz w:val="24"/>
        </w:rPr>
        <w:t> </w:t>
      </w:r>
      <w:r>
        <w:rPr>
          <w:sz w:val="24"/>
        </w:rPr>
        <w:t>through</w:t>
      </w:r>
      <w:r>
        <w:rPr>
          <w:spacing w:val="-4"/>
          <w:sz w:val="24"/>
        </w:rPr>
        <w:t> </w:t>
      </w:r>
      <w:r>
        <w:rPr>
          <w:sz w:val="24"/>
        </w:rPr>
        <w:t>30</w:t>
      </w:r>
      <w:r>
        <w:rPr>
          <w:spacing w:val="-3"/>
          <w:sz w:val="24"/>
        </w:rPr>
        <w:t> </w:t>
      </w:r>
      <w:r>
        <w:rPr>
          <w:sz w:val="24"/>
        </w:rPr>
        <w:t>September).</w:t>
      </w:r>
      <w:r>
        <w:rPr>
          <w:spacing w:val="40"/>
          <w:sz w:val="24"/>
        </w:rPr>
        <w:t> </w:t>
      </w:r>
      <w:r>
        <w:rPr>
          <w:sz w:val="24"/>
        </w:rPr>
        <w:t>Nominees</w:t>
      </w:r>
      <w:r>
        <w:rPr>
          <w:spacing w:val="-3"/>
          <w:sz w:val="24"/>
        </w:rPr>
        <w:t> </w:t>
      </w:r>
      <w:r>
        <w:rPr>
          <w:sz w:val="24"/>
        </w:rPr>
        <w:t>must</w:t>
      </w:r>
      <w:r>
        <w:rPr>
          <w:spacing w:val="-3"/>
          <w:sz w:val="24"/>
        </w:rPr>
        <w:t> </w:t>
      </w:r>
      <w:r>
        <w:rPr>
          <w:sz w:val="24"/>
        </w:rPr>
        <w:t>have</w:t>
      </w:r>
      <w:r>
        <w:rPr>
          <w:spacing w:val="-3"/>
          <w:sz w:val="24"/>
        </w:rPr>
        <w:t> </w:t>
      </w:r>
      <w:r>
        <w:rPr>
          <w:sz w:val="24"/>
        </w:rPr>
        <w:t>served</w:t>
      </w:r>
      <w:r>
        <w:rPr>
          <w:spacing w:val="-3"/>
          <w:sz w:val="24"/>
        </w:rPr>
        <w:t> </w:t>
      </w:r>
      <w:r>
        <w:rPr>
          <w:sz w:val="24"/>
        </w:rPr>
        <w:t>at</w:t>
      </w:r>
      <w:r>
        <w:rPr>
          <w:spacing w:val="-3"/>
          <w:sz w:val="24"/>
        </w:rPr>
        <w:t> </w:t>
      </w:r>
      <w:r>
        <w:rPr>
          <w:sz w:val="24"/>
        </w:rPr>
        <w:t>least</w:t>
      </w:r>
      <w:r>
        <w:rPr>
          <w:spacing w:val="-3"/>
          <w:sz w:val="24"/>
        </w:rPr>
        <w:t> </w:t>
      </w:r>
      <w:r>
        <w:rPr>
          <w:sz w:val="24"/>
        </w:rPr>
        <w:t>12</w:t>
      </w:r>
      <w:r>
        <w:rPr>
          <w:spacing w:val="-4"/>
          <w:sz w:val="24"/>
        </w:rPr>
        <w:t> </w:t>
      </w:r>
      <w:r>
        <w:rPr>
          <w:sz w:val="24"/>
        </w:rPr>
        <w:t>months</w:t>
      </w:r>
      <w:r>
        <w:rPr>
          <w:spacing w:val="-3"/>
          <w:sz w:val="24"/>
        </w:rPr>
        <w:t> </w:t>
      </w:r>
      <w:r>
        <w:rPr>
          <w:sz w:val="24"/>
        </w:rPr>
        <w:t>as</w:t>
      </w:r>
      <w:r>
        <w:rPr>
          <w:spacing w:val="-3"/>
          <w:sz w:val="24"/>
        </w:rPr>
        <w:t> </w:t>
      </w:r>
      <w:r>
        <w:rPr>
          <w:sz w:val="24"/>
        </w:rPr>
        <w:t>an Enlisted Aide by the award close out date. </w:t>
      </w:r>
      <w:r>
        <w:rPr>
          <w:b/>
          <w:sz w:val="24"/>
        </w:rPr>
        <w:t>(T-1)</w:t>
      </w:r>
    </w:p>
    <w:p>
      <w:pPr>
        <w:pStyle w:val="ListParagraph"/>
        <w:numPr>
          <w:ilvl w:val="3"/>
          <w:numId w:val="88"/>
        </w:numPr>
        <w:tabs>
          <w:tab w:pos="2460" w:val="left" w:leader="none"/>
        </w:tabs>
        <w:spacing w:line="240" w:lineRule="auto" w:before="120" w:after="0"/>
        <w:ind w:left="1500" w:right="796" w:firstLine="0"/>
        <w:jc w:val="both"/>
        <w:rPr>
          <w:b/>
          <w:sz w:val="24"/>
        </w:rPr>
      </w:pPr>
      <w:r>
        <w:rPr>
          <w:sz w:val="24"/>
        </w:rPr>
        <w:t>If the member was promoted during award period, the member will compete in the category they held their grade the longest during award period. </w:t>
      </w:r>
      <w:r>
        <w:rPr>
          <w:b/>
          <w:sz w:val="24"/>
        </w:rPr>
        <w:t>(T-1) </w:t>
      </w:r>
      <w:r>
        <w:rPr>
          <w:sz w:val="24"/>
        </w:rPr>
        <w:t>There are two categories: Junior Enlisted Aide (Senior Airman-Technical Sergeant) and Senior Enlisted Aide</w:t>
      </w:r>
      <w:r>
        <w:rPr>
          <w:spacing w:val="-1"/>
          <w:sz w:val="24"/>
        </w:rPr>
        <w:t> </w:t>
      </w:r>
      <w:r>
        <w:rPr>
          <w:sz w:val="24"/>
        </w:rPr>
        <w:t>(Master</w:t>
      </w:r>
      <w:r>
        <w:rPr>
          <w:spacing w:val="-1"/>
          <w:sz w:val="24"/>
        </w:rPr>
        <w:t> </w:t>
      </w:r>
      <w:r>
        <w:rPr>
          <w:sz w:val="24"/>
        </w:rPr>
        <w:t>Sergeant-Senior</w:t>
      </w:r>
      <w:r>
        <w:rPr>
          <w:spacing w:val="-2"/>
          <w:sz w:val="24"/>
        </w:rPr>
        <w:t> </w:t>
      </w:r>
      <w:r>
        <w:rPr>
          <w:sz w:val="24"/>
        </w:rPr>
        <w:t>Master</w:t>
      </w:r>
      <w:r>
        <w:rPr>
          <w:spacing w:val="-2"/>
          <w:sz w:val="24"/>
        </w:rPr>
        <w:t> </w:t>
      </w:r>
      <w:r>
        <w:rPr>
          <w:sz w:val="24"/>
        </w:rPr>
        <w:t>Sergeant).</w:t>
      </w:r>
      <w:r>
        <w:rPr>
          <w:spacing w:val="40"/>
          <w:sz w:val="24"/>
        </w:rPr>
        <w:t> </w:t>
      </w:r>
      <w:r>
        <w:rPr>
          <w:sz w:val="24"/>
        </w:rPr>
        <w:t>Enlisted</w:t>
      </w:r>
      <w:r>
        <w:rPr>
          <w:spacing w:val="-2"/>
          <w:sz w:val="24"/>
        </w:rPr>
        <w:t> </w:t>
      </w:r>
      <w:r>
        <w:rPr>
          <w:sz w:val="24"/>
        </w:rPr>
        <w:t>Aides</w:t>
      </w:r>
      <w:r>
        <w:rPr>
          <w:spacing w:val="-1"/>
          <w:sz w:val="24"/>
        </w:rPr>
        <w:t> </w:t>
      </w:r>
      <w:r>
        <w:rPr>
          <w:sz w:val="24"/>
        </w:rPr>
        <w:t>who</w:t>
      </w:r>
      <w:r>
        <w:rPr>
          <w:spacing w:val="-2"/>
          <w:sz w:val="24"/>
        </w:rPr>
        <w:t> </w:t>
      </w:r>
      <w:r>
        <w:rPr>
          <w:sz w:val="24"/>
        </w:rPr>
        <w:t>win</w:t>
      </w:r>
      <w:r>
        <w:rPr>
          <w:spacing w:val="-3"/>
          <w:sz w:val="24"/>
        </w:rPr>
        <w:t> </w:t>
      </w:r>
      <w:r>
        <w:rPr>
          <w:sz w:val="24"/>
        </w:rPr>
        <w:t>USAF</w:t>
      </w:r>
      <w:r>
        <w:rPr>
          <w:spacing w:val="-2"/>
          <w:sz w:val="24"/>
        </w:rPr>
        <w:t> </w:t>
      </w:r>
      <w:r>
        <w:rPr>
          <w:sz w:val="24"/>
        </w:rPr>
        <w:t>level</w:t>
      </w:r>
      <w:r>
        <w:rPr>
          <w:spacing w:val="-2"/>
          <w:sz w:val="24"/>
        </w:rPr>
        <w:t> </w:t>
      </w:r>
      <w:r>
        <w:rPr>
          <w:sz w:val="24"/>
        </w:rPr>
        <w:t>are authorized</w:t>
      </w:r>
      <w:r>
        <w:rPr>
          <w:spacing w:val="-8"/>
          <w:sz w:val="24"/>
        </w:rPr>
        <w:t> </w:t>
      </w:r>
      <w:r>
        <w:rPr>
          <w:sz w:val="24"/>
        </w:rPr>
        <w:t>to</w:t>
      </w:r>
      <w:r>
        <w:rPr>
          <w:spacing w:val="-9"/>
          <w:sz w:val="24"/>
        </w:rPr>
        <w:t> </w:t>
      </w:r>
      <w:r>
        <w:rPr>
          <w:sz w:val="24"/>
        </w:rPr>
        <w:t>wear</w:t>
      </w:r>
      <w:r>
        <w:rPr>
          <w:spacing w:val="-8"/>
          <w:sz w:val="24"/>
        </w:rPr>
        <w:t> </w:t>
      </w:r>
      <w:r>
        <w:rPr>
          <w:sz w:val="24"/>
        </w:rPr>
        <w:t>the</w:t>
      </w:r>
      <w:r>
        <w:rPr>
          <w:spacing w:val="-8"/>
          <w:sz w:val="24"/>
        </w:rPr>
        <w:t> </w:t>
      </w:r>
      <w:r>
        <w:rPr>
          <w:sz w:val="24"/>
        </w:rPr>
        <w:t>USAF</w:t>
      </w:r>
      <w:r>
        <w:rPr>
          <w:spacing w:val="-9"/>
          <w:sz w:val="24"/>
        </w:rPr>
        <w:t> </w:t>
      </w:r>
      <w:r>
        <w:rPr>
          <w:sz w:val="24"/>
        </w:rPr>
        <w:t>recognition</w:t>
      </w:r>
      <w:r>
        <w:rPr>
          <w:spacing w:val="-8"/>
          <w:sz w:val="24"/>
        </w:rPr>
        <w:t> </w:t>
      </w:r>
      <w:r>
        <w:rPr>
          <w:sz w:val="24"/>
        </w:rPr>
        <w:t>ribbon.</w:t>
      </w:r>
      <w:r>
        <w:rPr>
          <w:spacing w:val="40"/>
          <w:sz w:val="24"/>
        </w:rPr>
        <w:t> </w:t>
      </w:r>
      <w:r>
        <w:rPr>
          <w:sz w:val="24"/>
        </w:rPr>
        <w:t>Each</w:t>
      </w:r>
      <w:r>
        <w:rPr>
          <w:spacing w:val="-8"/>
          <w:sz w:val="24"/>
        </w:rPr>
        <w:t> </w:t>
      </w:r>
      <w:r>
        <w:rPr>
          <w:sz w:val="24"/>
        </w:rPr>
        <w:t>MAJCOM,</w:t>
      </w:r>
      <w:r>
        <w:rPr>
          <w:spacing w:val="-8"/>
          <w:sz w:val="24"/>
        </w:rPr>
        <w:t> </w:t>
      </w:r>
      <w:r>
        <w:rPr>
          <w:sz w:val="24"/>
        </w:rPr>
        <w:t>FLDCOM,</w:t>
      </w:r>
      <w:r>
        <w:rPr>
          <w:spacing w:val="-8"/>
          <w:sz w:val="24"/>
        </w:rPr>
        <w:t> </w:t>
      </w:r>
      <w:r>
        <w:rPr>
          <w:sz w:val="24"/>
        </w:rPr>
        <w:t>Combatant Command, field operating agency and direct reporting unit is limited to nominating only one individual per category. </w:t>
      </w:r>
      <w:r>
        <w:rPr>
          <w:b/>
          <w:sz w:val="24"/>
        </w:rPr>
        <w:t>(T-1)</w:t>
      </w:r>
    </w:p>
    <w:p>
      <w:pPr>
        <w:pStyle w:val="ListParagraph"/>
        <w:numPr>
          <w:ilvl w:val="3"/>
          <w:numId w:val="88"/>
        </w:numPr>
        <w:tabs>
          <w:tab w:pos="2460" w:val="left" w:leader="none"/>
        </w:tabs>
        <w:spacing w:line="240" w:lineRule="auto" w:before="120" w:after="0"/>
        <w:ind w:left="1500" w:right="797" w:firstLine="0"/>
        <w:jc w:val="both"/>
        <w:rPr>
          <w:b/>
          <w:sz w:val="24"/>
        </w:rPr>
      </w:pPr>
      <w:r>
        <w:rPr>
          <w:sz w:val="24"/>
        </w:rPr>
        <w:t>The Enlisted Aide Program Manager will coordinate with MAJCOMs, FLDCOMs,</w:t>
      </w:r>
      <w:r>
        <w:rPr>
          <w:spacing w:val="-15"/>
          <w:sz w:val="24"/>
        </w:rPr>
        <w:t> </w:t>
      </w:r>
      <w:r>
        <w:rPr>
          <w:sz w:val="24"/>
        </w:rPr>
        <w:t>Combatant</w:t>
      </w:r>
      <w:r>
        <w:rPr>
          <w:spacing w:val="-15"/>
          <w:sz w:val="24"/>
        </w:rPr>
        <w:t> </w:t>
      </w:r>
      <w:r>
        <w:rPr>
          <w:sz w:val="24"/>
        </w:rPr>
        <w:t>Commands,</w:t>
      </w:r>
      <w:r>
        <w:rPr>
          <w:spacing w:val="-15"/>
          <w:sz w:val="24"/>
        </w:rPr>
        <w:t> </w:t>
      </w:r>
      <w:r>
        <w:rPr>
          <w:sz w:val="24"/>
        </w:rPr>
        <w:t>Field</w:t>
      </w:r>
      <w:r>
        <w:rPr>
          <w:spacing w:val="-15"/>
          <w:sz w:val="24"/>
        </w:rPr>
        <w:t> </w:t>
      </w:r>
      <w:r>
        <w:rPr>
          <w:sz w:val="24"/>
        </w:rPr>
        <w:t>Operating</w:t>
      </w:r>
      <w:r>
        <w:rPr>
          <w:spacing w:val="-15"/>
          <w:sz w:val="24"/>
        </w:rPr>
        <w:t> </w:t>
      </w:r>
      <w:r>
        <w:rPr>
          <w:sz w:val="24"/>
        </w:rPr>
        <w:t>Agencies</w:t>
      </w:r>
      <w:r>
        <w:rPr>
          <w:spacing w:val="-15"/>
          <w:sz w:val="24"/>
        </w:rPr>
        <w:t> </w:t>
      </w:r>
      <w:r>
        <w:rPr>
          <w:sz w:val="24"/>
        </w:rPr>
        <w:t>and</w:t>
      </w:r>
      <w:r>
        <w:rPr>
          <w:spacing w:val="-15"/>
          <w:sz w:val="24"/>
        </w:rPr>
        <w:t> </w:t>
      </w:r>
      <w:r>
        <w:rPr>
          <w:sz w:val="24"/>
        </w:rPr>
        <w:t>Direct</w:t>
      </w:r>
      <w:r>
        <w:rPr>
          <w:spacing w:val="-15"/>
          <w:sz w:val="24"/>
        </w:rPr>
        <w:t> </w:t>
      </w:r>
      <w:r>
        <w:rPr>
          <w:sz w:val="24"/>
        </w:rPr>
        <w:t>Reporting</w:t>
      </w:r>
      <w:r>
        <w:rPr>
          <w:spacing w:val="-15"/>
          <w:sz w:val="24"/>
        </w:rPr>
        <w:t> </w:t>
      </w:r>
      <w:r>
        <w:rPr>
          <w:sz w:val="24"/>
        </w:rPr>
        <w:t>Unit’s for submission of award nomination packages. </w:t>
      </w:r>
      <w:r>
        <w:rPr>
          <w:b/>
          <w:sz w:val="24"/>
        </w:rPr>
        <w:t>(T-1) </w:t>
      </w:r>
      <w:r>
        <w:rPr>
          <w:sz w:val="24"/>
        </w:rPr>
        <w:t>All nomination packages must be submitted electronically to AF/A1LG on or before the established suspense date. </w:t>
      </w:r>
      <w:r>
        <w:rPr>
          <w:b/>
          <w:sz w:val="24"/>
        </w:rPr>
        <w:t>(T-1) </w:t>
      </w:r>
      <w:r>
        <w:rPr>
          <w:sz w:val="24"/>
        </w:rPr>
        <w:t>A selection board of one general officer and four Chief Master Sergeants will determine the winning Enlisted Aide. </w:t>
      </w:r>
      <w:r>
        <w:rPr>
          <w:b/>
          <w:sz w:val="24"/>
        </w:rPr>
        <w:t>(T-1)</w:t>
      </w:r>
    </w:p>
    <w:p>
      <w:pPr>
        <w:pStyle w:val="ListParagraph"/>
        <w:numPr>
          <w:ilvl w:val="2"/>
          <w:numId w:val="88"/>
        </w:numPr>
        <w:tabs>
          <w:tab w:pos="1920" w:val="left" w:leader="none"/>
        </w:tabs>
        <w:spacing w:line="240" w:lineRule="auto" w:before="120" w:after="0"/>
        <w:ind w:left="1920" w:right="0" w:hanging="780"/>
        <w:jc w:val="both"/>
        <w:rPr>
          <w:b/>
          <w:sz w:val="24"/>
        </w:rPr>
      </w:pPr>
      <w:r>
        <w:rPr>
          <w:sz w:val="24"/>
        </w:rPr>
        <w:t>Include</w:t>
      </w:r>
      <w:r>
        <w:rPr>
          <w:spacing w:val="-1"/>
          <w:sz w:val="24"/>
        </w:rPr>
        <w:t> </w:t>
      </w:r>
      <w:r>
        <w:rPr>
          <w:sz w:val="24"/>
        </w:rPr>
        <w:t>the following</w:t>
      </w:r>
      <w:r>
        <w:rPr>
          <w:spacing w:val="-1"/>
          <w:sz w:val="24"/>
        </w:rPr>
        <w:t> </w:t>
      </w:r>
      <w:r>
        <w:rPr>
          <w:sz w:val="24"/>
        </w:rPr>
        <w:t>in</w:t>
      </w:r>
      <w:r>
        <w:rPr>
          <w:spacing w:val="-1"/>
          <w:sz w:val="24"/>
        </w:rPr>
        <w:t> </w:t>
      </w:r>
      <w:r>
        <w:rPr>
          <w:sz w:val="24"/>
        </w:rPr>
        <w:t>the</w:t>
      </w:r>
      <w:r>
        <w:rPr>
          <w:spacing w:val="-1"/>
          <w:sz w:val="24"/>
        </w:rPr>
        <w:t> </w:t>
      </w:r>
      <w:r>
        <w:rPr>
          <w:sz w:val="24"/>
        </w:rPr>
        <w:t>nomination</w:t>
      </w:r>
      <w:r>
        <w:rPr>
          <w:spacing w:val="-2"/>
          <w:sz w:val="24"/>
        </w:rPr>
        <w:t> packages</w:t>
      </w:r>
      <w:r>
        <w:rPr>
          <w:b/>
          <w:spacing w:val="-2"/>
          <w:sz w:val="24"/>
        </w:rPr>
        <w:t>:</w:t>
      </w:r>
    </w:p>
    <w:p>
      <w:pPr>
        <w:pStyle w:val="ListParagraph"/>
        <w:numPr>
          <w:ilvl w:val="3"/>
          <w:numId w:val="88"/>
        </w:numPr>
        <w:tabs>
          <w:tab w:pos="2460" w:val="left" w:leader="none"/>
        </w:tabs>
        <w:spacing w:line="240" w:lineRule="auto" w:before="120" w:after="0"/>
        <w:ind w:left="1500" w:right="796" w:firstLine="0"/>
        <w:jc w:val="both"/>
        <w:rPr>
          <w:sz w:val="24"/>
        </w:rPr>
      </w:pPr>
      <w:r>
        <w:rPr>
          <w:sz w:val="24"/>
        </w:rPr>
        <w:t>AF</w:t>
      </w:r>
      <w:r>
        <w:rPr>
          <w:spacing w:val="-14"/>
          <w:sz w:val="24"/>
        </w:rPr>
        <w:t> </w:t>
      </w:r>
      <w:r>
        <w:rPr>
          <w:sz w:val="24"/>
        </w:rPr>
        <w:t>Form</w:t>
      </w:r>
      <w:r>
        <w:rPr>
          <w:spacing w:val="-13"/>
          <w:sz w:val="24"/>
        </w:rPr>
        <w:t> </w:t>
      </w:r>
      <w:r>
        <w:rPr>
          <w:sz w:val="24"/>
        </w:rPr>
        <w:t>1206,</w:t>
      </w:r>
      <w:r>
        <w:rPr>
          <w:spacing w:val="-13"/>
          <w:sz w:val="24"/>
        </w:rPr>
        <w:t> </w:t>
      </w:r>
      <w:r>
        <w:rPr>
          <w:i/>
          <w:sz w:val="24"/>
        </w:rPr>
        <w:t>Nomination</w:t>
      </w:r>
      <w:r>
        <w:rPr>
          <w:i/>
          <w:spacing w:val="-13"/>
          <w:sz w:val="24"/>
        </w:rPr>
        <w:t> </w:t>
      </w:r>
      <w:r>
        <w:rPr>
          <w:i/>
          <w:sz w:val="24"/>
        </w:rPr>
        <w:t>for</w:t>
      </w:r>
      <w:r>
        <w:rPr>
          <w:i/>
          <w:spacing w:val="-12"/>
          <w:sz w:val="24"/>
        </w:rPr>
        <w:t> </w:t>
      </w:r>
      <w:r>
        <w:rPr>
          <w:i/>
          <w:sz w:val="24"/>
        </w:rPr>
        <w:t>Award</w:t>
      </w:r>
      <w:r>
        <w:rPr>
          <w:i/>
          <w:spacing w:val="-13"/>
          <w:sz w:val="24"/>
        </w:rPr>
        <w:t> </w:t>
      </w:r>
      <w:r>
        <w:rPr>
          <w:sz w:val="24"/>
        </w:rPr>
        <w:t>(refer</w:t>
      </w:r>
      <w:r>
        <w:rPr>
          <w:spacing w:val="-14"/>
          <w:sz w:val="24"/>
        </w:rPr>
        <w:t> </w:t>
      </w:r>
      <w:r>
        <w:rPr>
          <w:sz w:val="24"/>
        </w:rPr>
        <w:t>to</w:t>
      </w:r>
      <w:r>
        <w:rPr>
          <w:spacing w:val="-13"/>
          <w:sz w:val="24"/>
        </w:rPr>
        <w:t> </w:t>
      </w:r>
      <w:r>
        <w:rPr>
          <w:sz w:val="24"/>
        </w:rPr>
        <w:t>DAFMAN</w:t>
      </w:r>
      <w:r>
        <w:rPr>
          <w:spacing w:val="-14"/>
          <w:sz w:val="24"/>
        </w:rPr>
        <w:t> </w:t>
      </w:r>
      <w:r>
        <w:rPr>
          <w:sz w:val="24"/>
        </w:rPr>
        <w:t>36-2806</w:t>
      </w:r>
      <w:r>
        <w:rPr>
          <w:spacing w:val="-13"/>
          <w:sz w:val="24"/>
        </w:rPr>
        <w:t> </w:t>
      </w:r>
      <w:r>
        <w:rPr>
          <w:sz w:val="24"/>
        </w:rPr>
        <w:t>for</w:t>
      </w:r>
      <w:r>
        <w:rPr>
          <w:spacing w:val="-12"/>
          <w:sz w:val="24"/>
        </w:rPr>
        <w:t> </w:t>
      </w:r>
      <w:r>
        <w:rPr>
          <w:sz w:val="24"/>
        </w:rPr>
        <w:t>guidance on narrative-style performance statements).</w:t>
      </w:r>
    </w:p>
    <w:p>
      <w:pPr>
        <w:pStyle w:val="ListParagraph"/>
        <w:numPr>
          <w:ilvl w:val="3"/>
          <w:numId w:val="88"/>
        </w:numPr>
        <w:tabs>
          <w:tab w:pos="2460" w:val="left" w:leader="none"/>
        </w:tabs>
        <w:spacing w:line="240" w:lineRule="auto" w:before="120" w:after="0"/>
        <w:ind w:left="1500" w:right="800" w:firstLine="0"/>
        <w:jc w:val="both"/>
        <w:rPr>
          <w:b/>
          <w:sz w:val="24"/>
        </w:rPr>
      </w:pPr>
      <w:r>
        <w:rPr>
          <w:sz w:val="24"/>
        </w:rPr>
        <w:t>Junior Enlisted Aide category headings will reflect JOB PERFORMANCE IN PRIMARY DUTY, LEADERSHIP AND FOLLOWERSHIP (3 bullets) and WHOLE AIRMAN CONCEPT</w:t>
      </w:r>
      <w:r>
        <w:rPr>
          <w:b/>
          <w:sz w:val="24"/>
        </w:rPr>
        <w:t>.</w:t>
      </w:r>
    </w:p>
    <w:p>
      <w:pPr>
        <w:pStyle w:val="ListParagraph"/>
        <w:numPr>
          <w:ilvl w:val="3"/>
          <w:numId w:val="88"/>
        </w:numPr>
        <w:tabs>
          <w:tab w:pos="2460" w:val="left" w:leader="none"/>
        </w:tabs>
        <w:spacing w:line="240" w:lineRule="auto" w:before="119" w:after="0"/>
        <w:ind w:left="1500" w:right="799" w:firstLine="0"/>
        <w:jc w:val="both"/>
        <w:rPr>
          <w:sz w:val="24"/>
        </w:rPr>
      </w:pPr>
      <w:r>
        <w:rPr>
          <w:spacing w:val="-2"/>
          <w:sz w:val="24"/>
        </w:rPr>
        <w:t>Senior</w:t>
      </w:r>
      <w:r>
        <w:rPr>
          <w:spacing w:val="-4"/>
          <w:sz w:val="24"/>
        </w:rPr>
        <w:t> </w:t>
      </w:r>
      <w:r>
        <w:rPr>
          <w:spacing w:val="-2"/>
          <w:sz w:val="24"/>
        </w:rPr>
        <w:t>Enlisted</w:t>
      </w:r>
      <w:r>
        <w:rPr>
          <w:spacing w:val="-7"/>
          <w:sz w:val="24"/>
        </w:rPr>
        <w:t> </w:t>
      </w:r>
      <w:r>
        <w:rPr>
          <w:spacing w:val="-2"/>
          <w:sz w:val="24"/>
        </w:rPr>
        <w:t>Aide</w:t>
      </w:r>
      <w:r>
        <w:rPr>
          <w:spacing w:val="-6"/>
          <w:sz w:val="24"/>
        </w:rPr>
        <w:t> </w:t>
      </w:r>
      <w:r>
        <w:rPr>
          <w:spacing w:val="-2"/>
          <w:sz w:val="24"/>
        </w:rPr>
        <w:t>headings</w:t>
      </w:r>
      <w:r>
        <w:rPr>
          <w:spacing w:val="-6"/>
          <w:sz w:val="24"/>
        </w:rPr>
        <w:t> </w:t>
      </w:r>
      <w:r>
        <w:rPr>
          <w:spacing w:val="-2"/>
          <w:sz w:val="24"/>
        </w:rPr>
        <w:t>will</w:t>
      </w:r>
      <w:r>
        <w:rPr>
          <w:spacing w:val="-4"/>
          <w:sz w:val="24"/>
        </w:rPr>
        <w:t> </w:t>
      </w:r>
      <w:r>
        <w:rPr>
          <w:spacing w:val="-2"/>
          <w:sz w:val="24"/>
        </w:rPr>
        <w:t>reflect</w:t>
      </w:r>
      <w:r>
        <w:rPr>
          <w:spacing w:val="-6"/>
          <w:sz w:val="24"/>
        </w:rPr>
        <w:t> </w:t>
      </w:r>
      <w:r>
        <w:rPr>
          <w:spacing w:val="-2"/>
          <w:sz w:val="24"/>
        </w:rPr>
        <w:t>JOB</w:t>
      </w:r>
      <w:r>
        <w:rPr>
          <w:spacing w:val="-7"/>
          <w:sz w:val="24"/>
        </w:rPr>
        <w:t> </w:t>
      </w:r>
      <w:r>
        <w:rPr>
          <w:spacing w:val="-2"/>
          <w:sz w:val="24"/>
        </w:rPr>
        <w:t>PERFORMANCE</w:t>
      </w:r>
      <w:r>
        <w:rPr>
          <w:spacing w:val="-4"/>
          <w:sz w:val="24"/>
        </w:rPr>
        <w:t> </w:t>
      </w:r>
      <w:r>
        <w:rPr>
          <w:spacing w:val="-2"/>
          <w:sz w:val="24"/>
        </w:rPr>
        <w:t>IN</w:t>
      </w:r>
      <w:r>
        <w:rPr>
          <w:spacing w:val="-6"/>
          <w:sz w:val="24"/>
        </w:rPr>
        <w:t> </w:t>
      </w:r>
      <w:r>
        <w:rPr>
          <w:spacing w:val="-2"/>
          <w:sz w:val="24"/>
        </w:rPr>
        <w:t>PRIMARY </w:t>
      </w:r>
      <w:r>
        <w:rPr>
          <w:sz w:val="24"/>
        </w:rPr>
        <w:t>DUTY and WHOLE AIRMAN CONCEPT.</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Nomination</w:t>
      </w:r>
      <w:r>
        <w:rPr>
          <w:spacing w:val="-1"/>
          <w:sz w:val="24"/>
        </w:rPr>
        <w:t> </w:t>
      </w:r>
      <w:r>
        <w:rPr>
          <w:sz w:val="24"/>
        </w:rPr>
        <w:t>cover letter signed by</w:t>
      </w:r>
      <w:r>
        <w:rPr>
          <w:spacing w:val="-1"/>
          <w:sz w:val="24"/>
        </w:rPr>
        <w:t> </w:t>
      </w:r>
      <w:r>
        <w:rPr>
          <w:sz w:val="24"/>
        </w:rPr>
        <w:t>a general officer/flag </w:t>
      </w:r>
      <w:r>
        <w:rPr>
          <w:spacing w:val="-2"/>
          <w:sz w:val="24"/>
        </w:rPr>
        <w:t>officer.</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Citation</w:t>
      </w:r>
      <w:r>
        <w:rPr>
          <w:spacing w:val="-1"/>
          <w:sz w:val="24"/>
        </w:rPr>
        <w:t> </w:t>
      </w:r>
      <w:r>
        <w:rPr>
          <w:sz w:val="24"/>
        </w:rPr>
        <w:t>for Special Trophies and</w:t>
      </w:r>
      <w:r>
        <w:rPr>
          <w:spacing w:val="-1"/>
          <w:sz w:val="24"/>
        </w:rPr>
        <w:t> </w:t>
      </w:r>
      <w:r>
        <w:rPr>
          <w:sz w:val="24"/>
        </w:rPr>
        <w:t>Awards (refer to</w:t>
      </w:r>
      <w:r>
        <w:rPr>
          <w:spacing w:val="-2"/>
          <w:sz w:val="24"/>
        </w:rPr>
        <w:t> </w:t>
      </w:r>
      <w:r>
        <w:rPr>
          <w:sz w:val="24"/>
        </w:rPr>
        <w:t>DAFMAN 36-</w:t>
      </w:r>
      <w:r>
        <w:rPr>
          <w:spacing w:val="-2"/>
          <w:sz w:val="24"/>
        </w:rPr>
        <w:t>2806).</w:t>
      </w:r>
    </w:p>
    <w:p>
      <w:pPr>
        <w:pStyle w:val="ListParagraph"/>
        <w:numPr>
          <w:ilvl w:val="3"/>
          <w:numId w:val="88"/>
        </w:numPr>
        <w:tabs>
          <w:tab w:pos="2460" w:val="left" w:leader="none"/>
        </w:tabs>
        <w:spacing w:line="240" w:lineRule="auto" w:before="120" w:after="0"/>
        <w:ind w:left="2460" w:right="0" w:hanging="960"/>
        <w:jc w:val="left"/>
        <w:rPr>
          <w:sz w:val="24"/>
        </w:rPr>
      </w:pPr>
      <w:r>
        <w:rPr>
          <w:sz w:val="24"/>
        </w:rPr>
        <w:t>Current</w:t>
      </w:r>
      <w:r>
        <w:rPr>
          <w:spacing w:val="-4"/>
          <w:sz w:val="24"/>
        </w:rPr>
        <w:t> </w:t>
      </w:r>
      <w:r>
        <w:rPr>
          <w:sz w:val="24"/>
        </w:rPr>
        <w:t>fitness</w:t>
      </w:r>
      <w:r>
        <w:rPr>
          <w:spacing w:val="-1"/>
          <w:sz w:val="24"/>
        </w:rPr>
        <w:t> </w:t>
      </w:r>
      <w:r>
        <w:rPr>
          <w:sz w:val="24"/>
        </w:rPr>
        <w:t>score</w:t>
      </w:r>
      <w:r>
        <w:rPr>
          <w:spacing w:val="-1"/>
          <w:sz w:val="24"/>
        </w:rPr>
        <w:t> </w:t>
      </w:r>
      <w:r>
        <w:rPr>
          <w:sz w:val="24"/>
        </w:rPr>
        <w:t>(Member</w:t>
      </w:r>
      <w:r>
        <w:rPr>
          <w:spacing w:val="-2"/>
          <w:sz w:val="24"/>
        </w:rPr>
        <w:t> </w:t>
      </w:r>
      <w:r>
        <w:rPr>
          <w:sz w:val="24"/>
        </w:rPr>
        <w:t>must have</w:t>
      </w:r>
      <w:r>
        <w:rPr>
          <w:spacing w:val="-1"/>
          <w:sz w:val="24"/>
        </w:rPr>
        <w:t> </w:t>
      </w:r>
      <w:r>
        <w:rPr>
          <w:sz w:val="24"/>
        </w:rPr>
        <w:t>a</w:t>
      </w:r>
      <w:r>
        <w:rPr>
          <w:spacing w:val="-1"/>
          <w:sz w:val="24"/>
        </w:rPr>
        <w:t> </w:t>
      </w:r>
      <w:r>
        <w:rPr>
          <w:sz w:val="24"/>
        </w:rPr>
        <w:t>current passing</w:t>
      </w:r>
      <w:r>
        <w:rPr>
          <w:spacing w:val="-1"/>
          <w:sz w:val="24"/>
        </w:rPr>
        <w:t> </w:t>
      </w:r>
      <w:r>
        <w:rPr>
          <w:sz w:val="24"/>
        </w:rPr>
        <w:t>fitness </w:t>
      </w:r>
      <w:r>
        <w:rPr>
          <w:spacing w:val="-2"/>
          <w:sz w:val="24"/>
        </w:rPr>
        <w:t>score).</w:t>
      </w:r>
    </w:p>
    <w:p>
      <w:pPr>
        <w:pStyle w:val="ListParagraph"/>
        <w:numPr>
          <w:ilvl w:val="3"/>
          <w:numId w:val="88"/>
        </w:numPr>
        <w:tabs>
          <w:tab w:pos="2460" w:val="left" w:leader="none"/>
        </w:tabs>
        <w:spacing w:line="240" w:lineRule="auto" w:before="120" w:after="0"/>
        <w:ind w:left="1500" w:right="802" w:firstLine="0"/>
        <w:jc w:val="left"/>
        <w:rPr>
          <w:b/>
          <w:sz w:val="24"/>
        </w:rPr>
      </w:pPr>
      <w:r>
        <w:rPr>
          <w:sz w:val="24"/>
        </w:rPr>
        <w:t>The USAF</w:t>
      </w:r>
      <w:r>
        <w:rPr>
          <w:spacing w:val="-1"/>
          <w:sz w:val="24"/>
        </w:rPr>
        <w:t> </w:t>
      </w:r>
      <w:r>
        <w:rPr>
          <w:sz w:val="24"/>
        </w:rPr>
        <w:t>Senior Enlisted</w:t>
      </w:r>
      <w:r>
        <w:rPr>
          <w:spacing w:val="-1"/>
          <w:sz w:val="24"/>
        </w:rPr>
        <w:t> </w:t>
      </w:r>
      <w:r>
        <w:rPr>
          <w:sz w:val="24"/>
        </w:rPr>
        <w:t>Aide of the</w:t>
      </w:r>
      <w:r>
        <w:rPr>
          <w:spacing w:val="-1"/>
          <w:sz w:val="24"/>
        </w:rPr>
        <w:t> </w:t>
      </w:r>
      <w:r>
        <w:rPr>
          <w:sz w:val="24"/>
        </w:rPr>
        <w:t>Year winner</w:t>
      </w:r>
      <w:r>
        <w:rPr>
          <w:spacing w:val="-1"/>
          <w:sz w:val="24"/>
        </w:rPr>
        <w:t> </w:t>
      </w:r>
      <w:r>
        <w:rPr>
          <w:sz w:val="24"/>
        </w:rPr>
        <w:t>should represent the USAF at the Inter-Service Enlisted Aide of the Year competition.</w:t>
      </w:r>
      <w:r>
        <w:rPr>
          <w:spacing w:val="40"/>
          <w:sz w:val="24"/>
        </w:rPr>
        <w:t> </w:t>
      </w:r>
      <w:r>
        <w:rPr>
          <w:sz w:val="24"/>
        </w:rPr>
        <w:t>Travel is unit funded. </w:t>
      </w:r>
      <w:r>
        <w:rPr>
          <w:b/>
          <w:sz w:val="24"/>
        </w:rPr>
        <w:t>(T-1)</w:t>
      </w:r>
    </w:p>
    <w:p>
      <w:pPr>
        <w:pStyle w:val="BodyText"/>
        <w:spacing w:before="0"/>
        <w:ind w:left="0"/>
        <w:jc w:val="left"/>
        <w:rPr>
          <w:b/>
        </w:rPr>
      </w:pPr>
    </w:p>
    <w:p>
      <w:pPr>
        <w:pStyle w:val="BodyText"/>
        <w:spacing w:before="0"/>
        <w:ind w:left="0"/>
        <w:jc w:val="left"/>
        <w:rPr>
          <w:b/>
        </w:rPr>
      </w:pPr>
    </w:p>
    <w:p>
      <w:pPr>
        <w:pStyle w:val="BodyText"/>
        <w:spacing w:before="168"/>
        <w:ind w:left="0"/>
        <w:jc w:val="left"/>
        <w:rPr>
          <w:b/>
        </w:rPr>
      </w:pPr>
    </w:p>
    <w:p>
      <w:pPr>
        <w:pStyle w:val="BodyText"/>
        <w:spacing w:before="0"/>
        <w:ind w:left="5100"/>
        <w:jc w:val="left"/>
      </w:pPr>
      <w:r>
        <w:rPr/>
        <w:t>ALEX</w:t>
      </w:r>
      <w:r>
        <w:rPr>
          <w:spacing w:val="-2"/>
        </w:rPr>
        <w:t> WAGNER</w:t>
      </w:r>
    </w:p>
    <w:p>
      <w:pPr>
        <w:pStyle w:val="BodyText"/>
        <w:spacing w:before="1"/>
        <w:ind w:left="5100" w:right="1473"/>
        <w:jc w:val="left"/>
      </w:pPr>
      <w:r>
        <w:rPr/>
        <w:t>Assistant</w:t>
      </w:r>
      <w:r>
        <w:rPr>
          <w:spacing w:val="-8"/>
        </w:rPr>
        <w:t> </w:t>
      </w:r>
      <w:r>
        <w:rPr/>
        <w:t>Secretary</w:t>
      </w:r>
      <w:r>
        <w:rPr>
          <w:spacing w:val="-8"/>
        </w:rPr>
        <w:t> </w:t>
      </w:r>
      <w:r>
        <w:rPr/>
        <w:t>of</w:t>
      </w:r>
      <w:r>
        <w:rPr>
          <w:spacing w:val="-9"/>
        </w:rPr>
        <w:t> </w:t>
      </w:r>
      <w:r>
        <w:rPr/>
        <w:t>the</w:t>
      </w:r>
      <w:r>
        <w:rPr>
          <w:spacing w:val="-8"/>
        </w:rPr>
        <w:t> </w:t>
      </w:r>
      <w:r>
        <w:rPr/>
        <w:t>Air</w:t>
      </w:r>
      <w:r>
        <w:rPr>
          <w:spacing w:val="-8"/>
        </w:rPr>
        <w:t> </w:t>
      </w:r>
      <w:r>
        <w:rPr/>
        <w:t>Force (Manpower and Reserve Affairs)</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400" w:id="401"/>
      <w:bookmarkEnd w:id="401"/>
      <w:r>
        <w:rPr/>
      </w:r>
      <w:r>
        <w:rPr>
          <w:b/>
          <w:sz w:val="24"/>
        </w:rPr>
        <w:t>Attachment </w:t>
      </w:r>
      <w:r>
        <w:rPr>
          <w:b/>
          <w:spacing w:val="-10"/>
          <w:sz w:val="24"/>
        </w:rPr>
        <w:t>1</w:t>
      </w:r>
    </w:p>
    <w:p>
      <w:pPr>
        <w:pStyle w:val="Heading1"/>
        <w:ind w:right="17"/>
      </w:pPr>
      <w:r>
        <w:rPr/>
        <w:t>GLOSSARY</w:t>
      </w:r>
      <w:r>
        <w:rPr>
          <w:spacing w:val="-1"/>
        </w:rPr>
        <w:t> </w:t>
      </w:r>
      <w:r>
        <w:rPr/>
        <w:t>OF</w:t>
      </w:r>
      <w:r>
        <w:rPr>
          <w:spacing w:val="-1"/>
        </w:rPr>
        <w:t> </w:t>
      </w:r>
      <w:r>
        <w:rPr/>
        <w:t>REFERENCES</w:t>
      </w:r>
      <w:r>
        <w:rPr>
          <w:spacing w:val="-1"/>
        </w:rPr>
        <w:t> </w:t>
      </w:r>
      <w:r>
        <w:rPr/>
        <w:t>AND</w:t>
      </w:r>
      <w:r>
        <w:rPr>
          <w:spacing w:val="-1"/>
        </w:rPr>
        <w:t> </w:t>
      </w:r>
      <w:r>
        <w:rPr/>
        <w:t>SUPPORTING</w:t>
      </w:r>
      <w:r>
        <w:rPr>
          <w:spacing w:val="-1"/>
        </w:rPr>
        <w:t> </w:t>
      </w:r>
      <w:r>
        <w:rPr>
          <w:spacing w:val="-2"/>
        </w:rPr>
        <w:t>INFORMATION</w:t>
      </w:r>
    </w:p>
    <w:p>
      <w:pPr>
        <w:pStyle w:val="Heading3"/>
        <w:rPr>
          <w:i/>
        </w:rPr>
      </w:pPr>
      <w:r>
        <w:rPr>
          <w:i/>
          <w:spacing w:val="-2"/>
        </w:rPr>
        <w:t>References</w:t>
      </w:r>
    </w:p>
    <w:p>
      <w:pPr>
        <w:spacing w:line="343" w:lineRule="auto" w:before="121"/>
        <w:ind w:left="780" w:right="1473" w:firstLine="0"/>
        <w:jc w:val="left"/>
        <w:rPr>
          <w:sz w:val="24"/>
        </w:rPr>
      </w:pPr>
      <w:r>
        <w:rPr>
          <w:sz w:val="24"/>
        </w:rPr>
        <w:t>DAFPD</w:t>
      </w:r>
      <w:r>
        <w:rPr>
          <w:spacing w:val="-4"/>
          <w:sz w:val="24"/>
        </w:rPr>
        <w:t> </w:t>
      </w:r>
      <w:r>
        <w:rPr>
          <w:sz w:val="24"/>
        </w:rPr>
        <w:t>36-21,</w:t>
      </w:r>
      <w:r>
        <w:rPr>
          <w:spacing w:val="-4"/>
          <w:sz w:val="24"/>
        </w:rPr>
        <w:t> </w:t>
      </w:r>
      <w:r>
        <w:rPr>
          <w:i/>
          <w:sz w:val="24"/>
        </w:rPr>
        <w:t>Utilization</w:t>
      </w:r>
      <w:r>
        <w:rPr>
          <w:i/>
          <w:spacing w:val="-4"/>
          <w:sz w:val="24"/>
        </w:rPr>
        <w:t> </w:t>
      </w:r>
      <w:r>
        <w:rPr>
          <w:i/>
          <w:sz w:val="24"/>
        </w:rPr>
        <w:t>and</w:t>
      </w:r>
      <w:r>
        <w:rPr>
          <w:i/>
          <w:spacing w:val="-4"/>
          <w:sz w:val="24"/>
        </w:rPr>
        <w:t> </w:t>
      </w:r>
      <w:r>
        <w:rPr>
          <w:i/>
          <w:sz w:val="24"/>
        </w:rPr>
        <w:t>Classification</w:t>
      </w:r>
      <w:r>
        <w:rPr>
          <w:i/>
          <w:spacing w:val="-4"/>
          <w:sz w:val="24"/>
        </w:rPr>
        <w:t> </w:t>
      </w:r>
      <w:r>
        <w:rPr>
          <w:i/>
          <w:sz w:val="24"/>
        </w:rPr>
        <w:t>of</w:t>
      </w:r>
      <w:r>
        <w:rPr>
          <w:i/>
          <w:spacing w:val="-5"/>
          <w:sz w:val="24"/>
        </w:rPr>
        <w:t> </w:t>
      </w:r>
      <w:r>
        <w:rPr>
          <w:i/>
          <w:sz w:val="24"/>
        </w:rPr>
        <w:t>Military</w:t>
      </w:r>
      <w:r>
        <w:rPr>
          <w:i/>
          <w:spacing w:val="-4"/>
          <w:sz w:val="24"/>
        </w:rPr>
        <w:t> </w:t>
      </w:r>
      <w:r>
        <w:rPr>
          <w:i/>
          <w:sz w:val="24"/>
        </w:rPr>
        <w:t>Personnel</w:t>
      </w:r>
      <w:r>
        <w:rPr>
          <w:sz w:val="24"/>
        </w:rPr>
        <w:t>,</w:t>
      </w:r>
      <w:r>
        <w:rPr>
          <w:spacing w:val="-4"/>
          <w:sz w:val="24"/>
        </w:rPr>
        <w:t> </w:t>
      </w:r>
      <w:r>
        <w:rPr>
          <w:sz w:val="24"/>
        </w:rPr>
        <w:t>25</w:t>
      </w:r>
      <w:r>
        <w:rPr>
          <w:spacing w:val="-4"/>
          <w:sz w:val="24"/>
        </w:rPr>
        <w:t> </w:t>
      </w:r>
      <w:r>
        <w:rPr>
          <w:sz w:val="24"/>
        </w:rPr>
        <w:t>August</w:t>
      </w:r>
      <w:r>
        <w:rPr>
          <w:spacing w:val="-4"/>
          <w:sz w:val="24"/>
        </w:rPr>
        <w:t> </w:t>
      </w:r>
      <w:r>
        <w:rPr>
          <w:sz w:val="24"/>
        </w:rPr>
        <w:t>2023 DAFPD 36-26, </w:t>
      </w:r>
      <w:r>
        <w:rPr>
          <w:i/>
          <w:sz w:val="24"/>
        </w:rPr>
        <w:t>Total Force Development and Management, </w:t>
      </w:r>
      <w:r>
        <w:rPr>
          <w:sz w:val="24"/>
        </w:rPr>
        <w:t>18 January 2024</w:t>
      </w:r>
    </w:p>
    <w:p>
      <w:pPr>
        <w:spacing w:before="2"/>
        <w:ind w:left="780" w:right="0" w:firstLine="0"/>
        <w:jc w:val="left"/>
        <w:rPr>
          <w:i/>
          <w:sz w:val="24"/>
        </w:rPr>
      </w:pPr>
      <w:r>
        <w:rPr>
          <w:sz w:val="24"/>
        </w:rPr>
        <w:t>5 USC</w:t>
      </w:r>
      <w:r>
        <w:rPr>
          <w:spacing w:val="-2"/>
          <w:sz w:val="24"/>
        </w:rPr>
        <w:t> </w:t>
      </w:r>
      <w:r>
        <w:rPr>
          <w:sz w:val="24"/>
        </w:rPr>
        <w:t>§ 3101, </w:t>
      </w:r>
      <w:r>
        <w:rPr>
          <w:i/>
          <w:sz w:val="24"/>
        </w:rPr>
        <w:t>General</w:t>
      </w:r>
      <w:r>
        <w:rPr>
          <w:i/>
          <w:spacing w:val="-1"/>
          <w:sz w:val="24"/>
        </w:rPr>
        <w:t> </w:t>
      </w:r>
      <w:r>
        <w:rPr>
          <w:i/>
          <w:sz w:val="24"/>
        </w:rPr>
        <w:t>Authority to</w:t>
      </w:r>
      <w:r>
        <w:rPr>
          <w:i/>
          <w:spacing w:val="-2"/>
          <w:sz w:val="24"/>
        </w:rPr>
        <w:t> Employ</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 688, </w:t>
      </w:r>
      <w:r>
        <w:rPr>
          <w:i/>
          <w:sz w:val="24"/>
        </w:rPr>
        <w:t>Retired</w:t>
      </w:r>
      <w:r>
        <w:rPr>
          <w:i/>
          <w:spacing w:val="-1"/>
          <w:sz w:val="24"/>
        </w:rPr>
        <w:t> </w:t>
      </w:r>
      <w:r>
        <w:rPr>
          <w:i/>
          <w:sz w:val="24"/>
        </w:rPr>
        <w:t>Members: Authority to</w:t>
      </w:r>
      <w:r>
        <w:rPr>
          <w:i/>
          <w:spacing w:val="-1"/>
          <w:sz w:val="24"/>
        </w:rPr>
        <w:t> </w:t>
      </w:r>
      <w:r>
        <w:rPr>
          <w:i/>
          <w:sz w:val="24"/>
        </w:rPr>
        <w:t>Order Return to Active</w:t>
      </w:r>
      <w:r>
        <w:rPr>
          <w:i/>
          <w:spacing w:val="-2"/>
          <w:sz w:val="24"/>
        </w:rPr>
        <w:t> </w:t>
      </w:r>
      <w:r>
        <w:rPr>
          <w:i/>
          <w:spacing w:val="-4"/>
          <w:sz w:val="24"/>
        </w:rPr>
        <w:t>Duty</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 806, </w:t>
      </w:r>
      <w:r>
        <w:rPr>
          <w:i/>
          <w:sz w:val="24"/>
        </w:rPr>
        <w:t>Judge</w:t>
      </w:r>
      <w:r>
        <w:rPr>
          <w:i/>
          <w:spacing w:val="-1"/>
          <w:sz w:val="24"/>
        </w:rPr>
        <w:t> </w:t>
      </w:r>
      <w:r>
        <w:rPr>
          <w:i/>
          <w:sz w:val="24"/>
        </w:rPr>
        <w:t>Advocates and Legal </w:t>
      </w:r>
      <w:r>
        <w:rPr>
          <w:i/>
          <w:spacing w:val="-2"/>
          <w:sz w:val="24"/>
        </w:rPr>
        <w:t>Officers</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 9013, </w:t>
      </w:r>
      <w:r>
        <w:rPr>
          <w:i/>
          <w:sz w:val="24"/>
        </w:rPr>
        <w:t>Secretary</w:t>
      </w:r>
      <w:r>
        <w:rPr>
          <w:i/>
          <w:spacing w:val="-1"/>
          <w:sz w:val="24"/>
        </w:rPr>
        <w:t> </w:t>
      </w:r>
      <w:r>
        <w:rPr>
          <w:i/>
          <w:sz w:val="24"/>
        </w:rPr>
        <w:t>of the Air </w:t>
      </w:r>
      <w:r>
        <w:rPr>
          <w:i/>
          <w:spacing w:val="-2"/>
          <w:sz w:val="24"/>
        </w:rPr>
        <w:t>Force</w:t>
      </w:r>
    </w:p>
    <w:p>
      <w:pPr>
        <w:spacing w:before="120"/>
        <w:ind w:left="780" w:right="0" w:firstLine="0"/>
        <w:jc w:val="left"/>
        <w:rPr>
          <w:i/>
          <w:sz w:val="24"/>
        </w:rPr>
      </w:pPr>
      <w:r>
        <w:rPr>
          <w:sz w:val="24"/>
        </w:rPr>
        <w:t>10</w:t>
      </w:r>
      <w:r>
        <w:rPr>
          <w:spacing w:val="-1"/>
          <w:sz w:val="24"/>
        </w:rPr>
        <w:t> </w:t>
      </w:r>
      <w:r>
        <w:rPr>
          <w:sz w:val="24"/>
        </w:rPr>
        <w:t>USC</w:t>
      </w:r>
      <w:r>
        <w:rPr>
          <w:spacing w:val="-3"/>
          <w:sz w:val="24"/>
        </w:rPr>
        <w:t> </w:t>
      </w:r>
      <w:r>
        <w:rPr>
          <w:sz w:val="24"/>
        </w:rPr>
        <w:t>§ 981,</w:t>
      </w:r>
      <w:r>
        <w:rPr>
          <w:spacing w:val="-1"/>
          <w:sz w:val="24"/>
        </w:rPr>
        <w:t> </w:t>
      </w:r>
      <w:r>
        <w:rPr>
          <w:i/>
          <w:sz w:val="24"/>
        </w:rPr>
        <w:t>Limitation on</w:t>
      </w:r>
      <w:r>
        <w:rPr>
          <w:i/>
          <w:spacing w:val="-1"/>
          <w:sz w:val="24"/>
        </w:rPr>
        <w:t> </w:t>
      </w:r>
      <w:r>
        <w:rPr>
          <w:i/>
          <w:sz w:val="24"/>
        </w:rPr>
        <w:t>Number of</w:t>
      </w:r>
      <w:r>
        <w:rPr>
          <w:i/>
          <w:spacing w:val="-1"/>
          <w:sz w:val="24"/>
        </w:rPr>
        <w:t> </w:t>
      </w:r>
      <w:r>
        <w:rPr>
          <w:i/>
          <w:sz w:val="24"/>
        </w:rPr>
        <w:t>Enlisted </w:t>
      </w:r>
      <w:r>
        <w:rPr>
          <w:i/>
          <w:spacing w:val="-2"/>
          <w:sz w:val="24"/>
        </w:rPr>
        <w:t>Aides</w:t>
      </w:r>
    </w:p>
    <w:p>
      <w:pPr>
        <w:spacing w:before="120"/>
        <w:ind w:left="780" w:right="835" w:firstLine="0"/>
        <w:jc w:val="left"/>
        <w:rPr>
          <w:i/>
          <w:sz w:val="24"/>
        </w:rPr>
      </w:pPr>
      <w:r>
        <w:rPr>
          <w:sz w:val="24"/>
        </w:rPr>
        <w:t>10</w:t>
      </w:r>
      <w:r>
        <w:rPr>
          <w:spacing w:val="-4"/>
          <w:sz w:val="24"/>
        </w:rPr>
        <w:t> </w:t>
      </w:r>
      <w:r>
        <w:rPr>
          <w:sz w:val="24"/>
        </w:rPr>
        <w:t>USC</w:t>
      </w:r>
      <w:r>
        <w:rPr>
          <w:spacing w:val="-5"/>
          <w:sz w:val="24"/>
        </w:rPr>
        <w:t> </w:t>
      </w:r>
      <w:r>
        <w:rPr>
          <w:sz w:val="24"/>
        </w:rPr>
        <w:t>§</w:t>
      </w:r>
      <w:r>
        <w:rPr>
          <w:spacing w:val="-4"/>
          <w:sz w:val="24"/>
        </w:rPr>
        <w:t> </w:t>
      </w:r>
      <w:r>
        <w:rPr>
          <w:sz w:val="24"/>
        </w:rPr>
        <w:t>1142,</w:t>
      </w:r>
      <w:r>
        <w:rPr>
          <w:spacing w:val="-4"/>
          <w:sz w:val="24"/>
        </w:rPr>
        <w:t> </w:t>
      </w:r>
      <w:r>
        <w:rPr>
          <w:i/>
          <w:sz w:val="24"/>
        </w:rPr>
        <w:t>Preparation</w:t>
      </w:r>
      <w:r>
        <w:rPr>
          <w:i/>
          <w:spacing w:val="-4"/>
          <w:sz w:val="24"/>
        </w:rPr>
        <w:t> </w:t>
      </w:r>
      <w:r>
        <w:rPr>
          <w:i/>
          <w:sz w:val="24"/>
        </w:rPr>
        <w:t>Counseling;</w:t>
      </w:r>
      <w:r>
        <w:rPr>
          <w:i/>
          <w:spacing w:val="-4"/>
          <w:sz w:val="24"/>
        </w:rPr>
        <w:t> </w:t>
      </w:r>
      <w:r>
        <w:rPr>
          <w:i/>
          <w:sz w:val="24"/>
        </w:rPr>
        <w:t>Transmittal</w:t>
      </w:r>
      <w:r>
        <w:rPr>
          <w:i/>
          <w:spacing w:val="-4"/>
          <w:sz w:val="24"/>
        </w:rPr>
        <w:t> </w:t>
      </w:r>
      <w:r>
        <w:rPr>
          <w:i/>
          <w:sz w:val="24"/>
        </w:rPr>
        <w:t>of</w:t>
      </w:r>
      <w:r>
        <w:rPr>
          <w:i/>
          <w:spacing w:val="-4"/>
          <w:sz w:val="24"/>
        </w:rPr>
        <w:t> </w:t>
      </w:r>
      <w:r>
        <w:rPr>
          <w:i/>
          <w:sz w:val="24"/>
        </w:rPr>
        <w:t>Certain</w:t>
      </w:r>
      <w:r>
        <w:rPr>
          <w:i/>
          <w:spacing w:val="-4"/>
          <w:sz w:val="24"/>
        </w:rPr>
        <w:t> </w:t>
      </w:r>
      <w:r>
        <w:rPr>
          <w:i/>
          <w:sz w:val="24"/>
        </w:rPr>
        <w:t>Records</w:t>
      </w:r>
      <w:r>
        <w:rPr>
          <w:i/>
          <w:spacing w:val="-4"/>
          <w:sz w:val="24"/>
        </w:rPr>
        <w:t> </w:t>
      </w:r>
      <w:r>
        <w:rPr>
          <w:i/>
          <w:sz w:val="24"/>
        </w:rPr>
        <w:t>to</w:t>
      </w:r>
      <w:r>
        <w:rPr>
          <w:i/>
          <w:spacing w:val="-4"/>
          <w:sz w:val="24"/>
        </w:rPr>
        <w:t> </w:t>
      </w:r>
      <w:r>
        <w:rPr>
          <w:i/>
          <w:sz w:val="24"/>
        </w:rPr>
        <w:t>Department</w:t>
      </w:r>
      <w:r>
        <w:rPr>
          <w:i/>
          <w:spacing w:val="-4"/>
          <w:sz w:val="24"/>
        </w:rPr>
        <w:t> </w:t>
      </w:r>
      <w:r>
        <w:rPr>
          <w:i/>
          <w:sz w:val="24"/>
        </w:rPr>
        <w:t>of</w:t>
      </w:r>
      <w:r>
        <w:rPr>
          <w:i/>
          <w:sz w:val="24"/>
        </w:rPr>
        <w:t> Veteran Affairs</w:t>
      </w:r>
    </w:p>
    <w:p>
      <w:pPr>
        <w:spacing w:before="120"/>
        <w:ind w:left="780" w:right="0" w:firstLine="0"/>
        <w:jc w:val="left"/>
        <w:rPr>
          <w:i/>
          <w:sz w:val="24"/>
        </w:rPr>
      </w:pPr>
      <w:r>
        <w:rPr>
          <w:sz w:val="24"/>
        </w:rPr>
        <w:t>10</w:t>
      </w:r>
      <w:r>
        <w:rPr>
          <w:spacing w:val="-3"/>
          <w:sz w:val="24"/>
        </w:rPr>
        <w:t> </w:t>
      </w:r>
      <w:r>
        <w:rPr>
          <w:sz w:val="24"/>
        </w:rPr>
        <w:t>USC</w:t>
      </w:r>
      <w:r>
        <w:rPr>
          <w:spacing w:val="-3"/>
          <w:sz w:val="24"/>
        </w:rPr>
        <w:t> </w:t>
      </w:r>
      <w:r>
        <w:rPr>
          <w:sz w:val="24"/>
        </w:rPr>
        <w:t>§ 1161,</w:t>
      </w:r>
      <w:r>
        <w:rPr>
          <w:spacing w:val="-1"/>
          <w:sz w:val="24"/>
        </w:rPr>
        <w:t> </w:t>
      </w:r>
      <w:r>
        <w:rPr>
          <w:i/>
          <w:sz w:val="24"/>
        </w:rPr>
        <w:t>Commissioned</w:t>
      </w:r>
      <w:r>
        <w:rPr>
          <w:i/>
          <w:spacing w:val="-1"/>
          <w:sz w:val="24"/>
        </w:rPr>
        <w:t> </w:t>
      </w:r>
      <w:r>
        <w:rPr>
          <w:i/>
          <w:sz w:val="24"/>
        </w:rPr>
        <w:t>Officers: Limitations</w:t>
      </w:r>
      <w:r>
        <w:rPr>
          <w:i/>
          <w:spacing w:val="-1"/>
          <w:sz w:val="24"/>
        </w:rPr>
        <w:t> </w:t>
      </w:r>
      <w:r>
        <w:rPr>
          <w:i/>
          <w:sz w:val="24"/>
        </w:rPr>
        <w:t>on </w:t>
      </w:r>
      <w:r>
        <w:rPr>
          <w:i/>
          <w:spacing w:val="-2"/>
          <w:sz w:val="24"/>
        </w:rPr>
        <w:t>Dismissal</w:t>
      </w:r>
    </w:p>
    <w:p>
      <w:pPr>
        <w:spacing w:before="120"/>
        <w:ind w:left="780" w:right="835" w:firstLine="0"/>
        <w:jc w:val="left"/>
        <w:rPr>
          <w:i/>
          <w:sz w:val="24"/>
        </w:rPr>
      </w:pPr>
      <w:r>
        <w:rPr>
          <w:sz w:val="24"/>
        </w:rPr>
        <w:t>10</w:t>
      </w:r>
      <w:r>
        <w:rPr>
          <w:spacing w:val="-3"/>
          <w:sz w:val="24"/>
        </w:rPr>
        <w:t> </w:t>
      </w:r>
      <w:r>
        <w:rPr>
          <w:sz w:val="24"/>
        </w:rPr>
        <w:t>USC</w:t>
      </w:r>
      <w:r>
        <w:rPr>
          <w:spacing w:val="-5"/>
          <w:sz w:val="24"/>
        </w:rPr>
        <w:t> </w:t>
      </w:r>
      <w:r>
        <w:rPr>
          <w:sz w:val="24"/>
        </w:rPr>
        <w:t>§</w:t>
      </w:r>
      <w:r>
        <w:rPr>
          <w:spacing w:val="-3"/>
          <w:sz w:val="24"/>
        </w:rPr>
        <w:t> </w:t>
      </w:r>
      <w:r>
        <w:rPr>
          <w:sz w:val="24"/>
        </w:rPr>
        <w:t>1176,</w:t>
      </w:r>
      <w:r>
        <w:rPr>
          <w:spacing w:val="-3"/>
          <w:sz w:val="24"/>
        </w:rPr>
        <w:t> </w:t>
      </w:r>
      <w:r>
        <w:rPr>
          <w:i/>
          <w:sz w:val="24"/>
        </w:rPr>
        <w:t>Enlisted</w:t>
      </w:r>
      <w:r>
        <w:rPr>
          <w:i/>
          <w:spacing w:val="-3"/>
          <w:sz w:val="24"/>
        </w:rPr>
        <w:t> </w:t>
      </w:r>
      <w:r>
        <w:rPr>
          <w:i/>
          <w:sz w:val="24"/>
        </w:rPr>
        <w:t>Members:</w:t>
      </w:r>
      <w:r>
        <w:rPr>
          <w:i/>
          <w:spacing w:val="-3"/>
          <w:sz w:val="24"/>
        </w:rPr>
        <w:t> </w:t>
      </w:r>
      <w:r>
        <w:rPr>
          <w:i/>
          <w:sz w:val="24"/>
        </w:rPr>
        <w:t>Retention</w:t>
      </w:r>
      <w:r>
        <w:rPr>
          <w:i/>
          <w:spacing w:val="-3"/>
          <w:sz w:val="24"/>
        </w:rPr>
        <w:t> </w:t>
      </w:r>
      <w:r>
        <w:rPr>
          <w:i/>
          <w:sz w:val="24"/>
        </w:rPr>
        <w:t>After</w:t>
      </w:r>
      <w:r>
        <w:rPr>
          <w:i/>
          <w:spacing w:val="-3"/>
          <w:sz w:val="24"/>
        </w:rPr>
        <w:t> </w:t>
      </w:r>
      <w:r>
        <w:rPr>
          <w:i/>
          <w:sz w:val="24"/>
        </w:rPr>
        <w:t>Completion</w:t>
      </w:r>
      <w:r>
        <w:rPr>
          <w:i/>
          <w:spacing w:val="-3"/>
          <w:sz w:val="24"/>
        </w:rPr>
        <w:t> </w:t>
      </w:r>
      <w:r>
        <w:rPr>
          <w:i/>
          <w:sz w:val="24"/>
        </w:rPr>
        <w:t>of</w:t>
      </w:r>
      <w:r>
        <w:rPr>
          <w:i/>
          <w:spacing w:val="-3"/>
          <w:sz w:val="24"/>
        </w:rPr>
        <w:t> </w:t>
      </w:r>
      <w:r>
        <w:rPr>
          <w:i/>
          <w:sz w:val="24"/>
        </w:rPr>
        <w:t>18</w:t>
      </w:r>
      <w:r>
        <w:rPr>
          <w:i/>
          <w:spacing w:val="-3"/>
          <w:sz w:val="24"/>
        </w:rPr>
        <w:t> </w:t>
      </w:r>
      <w:r>
        <w:rPr>
          <w:i/>
          <w:sz w:val="24"/>
        </w:rPr>
        <w:t>or</w:t>
      </w:r>
      <w:r>
        <w:rPr>
          <w:i/>
          <w:spacing w:val="-3"/>
          <w:sz w:val="24"/>
        </w:rPr>
        <w:t> </w:t>
      </w:r>
      <w:r>
        <w:rPr>
          <w:i/>
          <w:sz w:val="24"/>
        </w:rPr>
        <w:t>More;</w:t>
      </w:r>
      <w:r>
        <w:rPr>
          <w:i/>
          <w:spacing w:val="-3"/>
          <w:sz w:val="24"/>
        </w:rPr>
        <w:t> </w:t>
      </w:r>
      <w:r>
        <w:rPr>
          <w:i/>
          <w:sz w:val="24"/>
        </w:rPr>
        <w:t>but</w:t>
      </w:r>
      <w:r>
        <w:rPr>
          <w:i/>
          <w:spacing w:val="-3"/>
          <w:sz w:val="24"/>
        </w:rPr>
        <w:t> </w:t>
      </w:r>
      <w:r>
        <w:rPr>
          <w:i/>
          <w:sz w:val="24"/>
        </w:rPr>
        <w:t>Less</w:t>
      </w:r>
      <w:r>
        <w:rPr>
          <w:i/>
          <w:spacing w:val="-3"/>
          <w:sz w:val="24"/>
        </w:rPr>
        <w:t> </w:t>
      </w:r>
      <w:r>
        <w:rPr>
          <w:i/>
          <w:sz w:val="24"/>
        </w:rPr>
        <w:t>than</w:t>
      </w:r>
      <w:r>
        <w:rPr>
          <w:i/>
          <w:spacing w:val="-3"/>
          <w:sz w:val="24"/>
        </w:rPr>
        <w:t> </w:t>
      </w:r>
      <w:r>
        <w:rPr>
          <w:i/>
          <w:sz w:val="24"/>
        </w:rPr>
        <w:t>20,</w:t>
      </w:r>
      <w:r>
        <w:rPr>
          <w:i/>
          <w:sz w:val="24"/>
        </w:rPr>
        <w:t> Years of Service</w:t>
      </w:r>
    </w:p>
    <w:p>
      <w:pPr>
        <w:spacing w:before="120"/>
        <w:ind w:left="780" w:right="0" w:firstLine="0"/>
        <w:jc w:val="left"/>
        <w:rPr>
          <w:i/>
          <w:sz w:val="24"/>
        </w:rPr>
      </w:pPr>
      <w:r>
        <w:rPr>
          <w:sz w:val="24"/>
        </w:rPr>
        <w:t>10</w:t>
      </w:r>
      <w:r>
        <w:rPr>
          <w:spacing w:val="-2"/>
          <w:sz w:val="24"/>
        </w:rPr>
        <w:t> </w:t>
      </w:r>
      <w:r>
        <w:rPr>
          <w:sz w:val="24"/>
        </w:rPr>
        <w:t>USC</w:t>
      </w:r>
      <w:r>
        <w:rPr>
          <w:spacing w:val="-2"/>
          <w:sz w:val="24"/>
        </w:rPr>
        <w:t> </w:t>
      </w:r>
      <w:r>
        <w:rPr>
          <w:sz w:val="24"/>
        </w:rPr>
        <w:t>§ 1701, et Seq, </w:t>
      </w:r>
      <w:r>
        <w:rPr>
          <w:i/>
          <w:sz w:val="24"/>
        </w:rPr>
        <w:t>Management </w:t>
      </w:r>
      <w:r>
        <w:rPr>
          <w:i/>
          <w:spacing w:val="-2"/>
          <w:sz w:val="24"/>
        </w:rPr>
        <w:t>Policies</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 1370a,</w:t>
      </w:r>
      <w:r>
        <w:rPr>
          <w:spacing w:val="-1"/>
          <w:sz w:val="24"/>
        </w:rPr>
        <w:t> </w:t>
      </w:r>
      <w:r>
        <w:rPr>
          <w:i/>
          <w:sz w:val="24"/>
        </w:rPr>
        <w:t>Regular Commissioned </w:t>
      </w:r>
      <w:r>
        <w:rPr>
          <w:i/>
          <w:spacing w:val="-2"/>
          <w:sz w:val="24"/>
        </w:rPr>
        <w:t>Officers</w:t>
      </w:r>
    </w:p>
    <w:p>
      <w:pPr>
        <w:spacing w:before="121"/>
        <w:ind w:left="780" w:right="0" w:firstLine="0"/>
        <w:jc w:val="left"/>
        <w:rPr>
          <w:i/>
          <w:sz w:val="24"/>
        </w:rPr>
      </w:pPr>
      <w:r>
        <w:rPr>
          <w:sz w:val="24"/>
        </w:rPr>
        <w:t>10</w:t>
      </w:r>
      <w:r>
        <w:rPr>
          <w:spacing w:val="-1"/>
          <w:sz w:val="24"/>
        </w:rPr>
        <w:t> </w:t>
      </w:r>
      <w:r>
        <w:rPr>
          <w:sz w:val="24"/>
        </w:rPr>
        <w:t>USC</w:t>
      </w:r>
      <w:r>
        <w:rPr>
          <w:spacing w:val="-3"/>
          <w:sz w:val="24"/>
        </w:rPr>
        <w:t> </w:t>
      </w:r>
      <w:r>
        <w:rPr>
          <w:sz w:val="24"/>
        </w:rPr>
        <w:t>§ 9314,</w:t>
      </w:r>
      <w:r>
        <w:rPr>
          <w:spacing w:val="-1"/>
          <w:sz w:val="24"/>
        </w:rPr>
        <w:t> </w:t>
      </w:r>
      <w:r>
        <w:rPr>
          <w:i/>
          <w:sz w:val="24"/>
        </w:rPr>
        <w:t>Twenty to</w:t>
      </w:r>
      <w:r>
        <w:rPr>
          <w:i/>
          <w:spacing w:val="-1"/>
          <w:sz w:val="24"/>
        </w:rPr>
        <w:t> </w:t>
      </w:r>
      <w:r>
        <w:rPr>
          <w:i/>
          <w:sz w:val="24"/>
        </w:rPr>
        <w:t>Thirty Years:</w:t>
      </w:r>
      <w:r>
        <w:rPr>
          <w:i/>
          <w:spacing w:val="-1"/>
          <w:sz w:val="24"/>
        </w:rPr>
        <w:t> </w:t>
      </w:r>
      <w:r>
        <w:rPr>
          <w:i/>
          <w:sz w:val="24"/>
        </w:rPr>
        <w:t>Enlisted </w:t>
      </w:r>
      <w:r>
        <w:rPr>
          <w:i/>
          <w:spacing w:val="-2"/>
          <w:sz w:val="24"/>
        </w:rPr>
        <w:t>Members</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 10145, </w:t>
      </w:r>
      <w:r>
        <w:rPr>
          <w:i/>
          <w:sz w:val="24"/>
        </w:rPr>
        <w:t>Ready Reserve: Placement </w:t>
      </w:r>
      <w:r>
        <w:rPr>
          <w:i/>
          <w:spacing w:val="-5"/>
          <w:sz w:val="24"/>
        </w:rPr>
        <w:t>In</w:t>
      </w:r>
    </w:p>
    <w:p>
      <w:pPr>
        <w:spacing w:before="120"/>
        <w:ind w:left="780" w:right="0" w:firstLine="0"/>
        <w:jc w:val="left"/>
        <w:rPr>
          <w:i/>
          <w:sz w:val="24"/>
        </w:rPr>
      </w:pPr>
      <w:r>
        <w:rPr>
          <w:sz w:val="24"/>
        </w:rPr>
        <w:t>10</w:t>
      </w:r>
      <w:r>
        <w:rPr>
          <w:spacing w:val="-3"/>
          <w:sz w:val="24"/>
        </w:rPr>
        <w:t> </w:t>
      </w:r>
      <w:r>
        <w:rPr>
          <w:sz w:val="24"/>
        </w:rPr>
        <w:t>USC</w:t>
      </w:r>
      <w:r>
        <w:rPr>
          <w:spacing w:val="-2"/>
          <w:sz w:val="24"/>
        </w:rPr>
        <w:t> </w:t>
      </w:r>
      <w:r>
        <w:rPr>
          <w:sz w:val="24"/>
        </w:rPr>
        <w:t>§ 10151, </w:t>
      </w:r>
      <w:r>
        <w:rPr>
          <w:i/>
          <w:sz w:val="24"/>
        </w:rPr>
        <w:t>Standby Reserve:</w:t>
      </w:r>
      <w:r>
        <w:rPr>
          <w:i/>
          <w:spacing w:val="-1"/>
          <w:sz w:val="24"/>
        </w:rPr>
        <w:t> </w:t>
      </w:r>
      <w:r>
        <w:rPr>
          <w:i/>
          <w:spacing w:val="-2"/>
          <w:sz w:val="24"/>
        </w:rPr>
        <w:t>composition</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w:t>
      </w:r>
      <w:r>
        <w:rPr>
          <w:spacing w:val="-1"/>
          <w:sz w:val="24"/>
        </w:rPr>
        <w:t> </w:t>
      </w:r>
      <w:r>
        <w:rPr>
          <w:sz w:val="24"/>
        </w:rPr>
        <w:t>10216, </w:t>
      </w:r>
      <w:r>
        <w:rPr>
          <w:i/>
          <w:sz w:val="24"/>
        </w:rPr>
        <w:t>Military</w:t>
      </w:r>
      <w:r>
        <w:rPr>
          <w:i/>
          <w:spacing w:val="-1"/>
          <w:sz w:val="24"/>
        </w:rPr>
        <w:t> </w:t>
      </w:r>
      <w:r>
        <w:rPr>
          <w:i/>
          <w:sz w:val="24"/>
        </w:rPr>
        <w:t>Technicians (Dual </w:t>
      </w:r>
      <w:r>
        <w:rPr>
          <w:i/>
          <w:spacing w:val="-2"/>
          <w:sz w:val="24"/>
        </w:rPr>
        <w:t>Status)</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 12301, </w:t>
      </w:r>
      <w:r>
        <w:rPr>
          <w:i/>
          <w:sz w:val="24"/>
        </w:rPr>
        <w:t>Reserve Components </w:t>
      </w:r>
      <w:r>
        <w:rPr>
          <w:i/>
          <w:spacing w:val="-2"/>
          <w:sz w:val="24"/>
        </w:rPr>
        <w:t>Generally</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w:t>
      </w:r>
      <w:r>
        <w:rPr>
          <w:spacing w:val="-1"/>
          <w:sz w:val="24"/>
        </w:rPr>
        <w:t> </w:t>
      </w:r>
      <w:r>
        <w:rPr>
          <w:sz w:val="24"/>
        </w:rPr>
        <w:t>12301(a), 12302,</w:t>
      </w:r>
      <w:r>
        <w:rPr>
          <w:spacing w:val="-1"/>
          <w:sz w:val="24"/>
        </w:rPr>
        <w:t> </w:t>
      </w:r>
      <w:r>
        <w:rPr>
          <w:i/>
          <w:sz w:val="24"/>
        </w:rPr>
        <w:t>Ready Reserve</w:t>
      </w:r>
      <w:r>
        <w:rPr>
          <w:sz w:val="24"/>
        </w:rPr>
        <w:t>10</w:t>
      </w:r>
      <w:r>
        <w:rPr>
          <w:spacing w:val="-2"/>
          <w:sz w:val="24"/>
        </w:rPr>
        <w:t> </w:t>
      </w:r>
      <w:r>
        <w:rPr>
          <w:sz w:val="24"/>
        </w:rPr>
        <w:t>USC</w:t>
      </w:r>
      <w:r>
        <w:rPr>
          <w:spacing w:val="-1"/>
          <w:sz w:val="24"/>
        </w:rPr>
        <w:t> </w:t>
      </w:r>
      <w:r>
        <w:rPr>
          <w:sz w:val="24"/>
        </w:rPr>
        <w:t>§ 12301(d),</w:t>
      </w:r>
      <w:r>
        <w:rPr>
          <w:spacing w:val="-1"/>
          <w:sz w:val="24"/>
        </w:rPr>
        <w:t> </w:t>
      </w:r>
      <w:r>
        <w:rPr>
          <w:i/>
          <w:sz w:val="24"/>
        </w:rPr>
        <w:t>Reserve Components </w:t>
      </w:r>
      <w:r>
        <w:rPr>
          <w:i/>
          <w:spacing w:val="-2"/>
          <w:sz w:val="24"/>
        </w:rPr>
        <w:t>Generally</w:t>
      </w:r>
    </w:p>
    <w:p>
      <w:pPr>
        <w:spacing w:before="120"/>
        <w:ind w:left="780" w:right="0" w:firstLine="0"/>
        <w:jc w:val="left"/>
        <w:rPr>
          <w:i/>
          <w:sz w:val="24"/>
        </w:rPr>
      </w:pPr>
      <w:r>
        <w:rPr>
          <w:sz w:val="24"/>
        </w:rPr>
        <w:t>10 USC</w:t>
      </w:r>
      <w:r>
        <w:rPr>
          <w:spacing w:val="-2"/>
          <w:sz w:val="24"/>
        </w:rPr>
        <w:t> </w:t>
      </w:r>
      <w:r>
        <w:rPr>
          <w:sz w:val="24"/>
        </w:rPr>
        <w:t>§ 12302, </w:t>
      </w:r>
      <w:r>
        <w:rPr>
          <w:i/>
          <w:sz w:val="24"/>
        </w:rPr>
        <w:t>Ready </w:t>
      </w:r>
      <w:r>
        <w:rPr>
          <w:i/>
          <w:spacing w:val="-2"/>
          <w:sz w:val="24"/>
        </w:rPr>
        <w:t>Reserve</w:t>
      </w:r>
    </w:p>
    <w:p>
      <w:pPr>
        <w:spacing w:before="119"/>
        <w:ind w:left="780" w:right="835" w:firstLine="0"/>
        <w:jc w:val="left"/>
        <w:rPr>
          <w:i/>
          <w:sz w:val="24"/>
        </w:rPr>
      </w:pPr>
      <w:r>
        <w:rPr>
          <w:sz w:val="24"/>
        </w:rPr>
        <w:t>10</w:t>
      </w:r>
      <w:r>
        <w:rPr>
          <w:spacing w:val="-3"/>
          <w:sz w:val="24"/>
        </w:rPr>
        <w:t> </w:t>
      </w:r>
      <w:r>
        <w:rPr>
          <w:sz w:val="24"/>
        </w:rPr>
        <w:t>USC</w:t>
      </w:r>
      <w:r>
        <w:rPr>
          <w:spacing w:val="-5"/>
          <w:sz w:val="24"/>
        </w:rPr>
        <w:t> </w:t>
      </w:r>
      <w:r>
        <w:rPr>
          <w:sz w:val="24"/>
        </w:rPr>
        <w:t>§</w:t>
      </w:r>
      <w:r>
        <w:rPr>
          <w:spacing w:val="-3"/>
          <w:sz w:val="24"/>
        </w:rPr>
        <w:t> </w:t>
      </w:r>
      <w:r>
        <w:rPr>
          <w:sz w:val="24"/>
        </w:rPr>
        <w:t>12304,</w:t>
      </w:r>
      <w:r>
        <w:rPr>
          <w:spacing w:val="-3"/>
          <w:sz w:val="24"/>
        </w:rPr>
        <w:t> </w:t>
      </w:r>
      <w:r>
        <w:rPr>
          <w:i/>
          <w:sz w:val="24"/>
        </w:rPr>
        <w:t>Selective</w:t>
      </w:r>
      <w:r>
        <w:rPr>
          <w:i/>
          <w:spacing w:val="-3"/>
          <w:sz w:val="24"/>
        </w:rPr>
        <w:t> </w:t>
      </w:r>
      <w:r>
        <w:rPr>
          <w:i/>
          <w:sz w:val="24"/>
        </w:rPr>
        <w:t>Reserve</w:t>
      </w:r>
      <w:r>
        <w:rPr>
          <w:i/>
          <w:spacing w:val="-4"/>
          <w:sz w:val="24"/>
        </w:rPr>
        <w:t> </w:t>
      </w:r>
      <w:r>
        <w:rPr>
          <w:i/>
          <w:sz w:val="24"/>
        </w:rPr>
        <w:t>and</w:t>
      </w:r>
      <w:r>
        <w:rPr>
          <w:i/>
          <w:spacing w:val="-3"/>
          <w:sz w:val="24"/>
        </w:rPr>
        <w:t> </w:t>
      </w:r>
      <w:r>
        <w:rPr>
          <w:i/>
          <w:sz w:val="24"/>
        </w:rPr>
        <w:t>Certain</w:t>
      </w:r>
      <w:r>
        <w:rPr>
          <w:i/>
          <w:spacing w:val="-5"/>
          <w:sz w:val="24"/>
        </w:rPr>
        <w:t> </w:t>
      </w:r>
      <w:r>
        <w:rPr>
          <w:i/>
          <w:sz w:val="24"/>
        </w:rPr>
        <w:t>Individual</w:t>
      </w:r>
      <w:r>
        <w:rPr>
          <w:i/>
          <w:spacing w:val="-3"/>
          <w:sz w:val="24"/>
        </w:rPr>
        <w:t> </w:t>
      </w:r>
      <w:r>
        <w:rPr>
          <w:i/>
          <w:sz w:val="24"/>
        </w:rPr>
        <w:t>Ready</w:t>
      </w:r>
      <w:r>
        <w:rPr>
          <w:i/>
          <w:spacing w:val="-3"/>
          <w:sz w:val="24"/>
        </w:rPr>
        <w:t> </w:t>
      </w:r>
      <w:r>
        <w:rPr>
          <w:i/>
          <w:sz w:val="24"/>
        </w:rPr>
        <w:t>Reserve</w:t>
      </w:r>
      <w:r>
        <w:rPr>
          <w:i/>
          <w:spacing w:val="-3"/>
          <w:sz w:val="24"/>
        </w:rPr>
        <w:t> </w:t>
      </w:r>
      <w:r>
        <w:rPr>
          <w:i/>
          <w:sz w:val="24"/>
        </w:rPr>
        <w:t>Members;</w:t>
      </w:r>
      <w:r>
        <w:rPr>
          <w:i/>
          <w:spacing w:val="-4"/>
          <w:sz w:val="24"/>
        </w:rPr>
        <w:t> </w:t>
      </w:r>
      <w:r>
        <w:rPr>
          <w:i/>
          <w:sz w:val="24"/>
        </w:rPr>
        <w:t>Order</w:t>
      </w:r>
      <w:r>
        <w:rPr>
          <w:i/>
          <w:spacing w:val="-3"/>
          <w:sz w:val="24"/>
        </w:rPr>
        <w:t> </w:t>
      </w:r>
      <w:r>
        <w:rPr>
          <w:i/>
          <w:sz w:val="24"/>
        </w:rPr>
        <w:t>to</w:t>
      </w:r>
      <w:r>
        <w:rPr>
          <w:i/>
          <w:sz w:val="24"/>
        </w:rPr>
        <w:t> Active Duty Other Than During War or National Emergency</w:t>
      </w:r>
    </w:p>
    <w:p>
      <w:pPr>
        <w:spacing w:before="120"/>
        <w:ind w:left="780" w:right="0" w:firstLine="0"/>
        <w:jc w:val="left"/>
        <w:rPr>
          <w:i/>
          <w:sz w:val="24"/>
        </w:rPr>
      </w:pPr>
      <w:r>
        <w:rPr>
          <w:sz w:val="24"/>
        </w:rPr>
        <w:t>10 USC</w:t>
      </w:r>
      <w:r>
        <w:rPr>
          <w:spacing w:val="-2"/>
          <w:sz w:val="24"/>
        </w:rPr>
        <w:t> </w:t>
      </w:r>
      <w:r>
        <w:rPr>
          <w:sz w:val="24"/>
        </w:rPr>
        <w:t>§ 12306, </w:t>
      </w:r>
      <w:r>
        <w:rPr>
          <w:i/>
          <w:sz w:val="24"/>
        </w:rPr>
        <w:t>Standby </w:t>
      </w:r>
      <w:r>
        <w:rPr>
          <w:i/>
          <w:spacing w:val="-2"/>
          <w:sz w:val="24"/>
        </w:rPr>
        <w:t>Reserve</w:t>
      </w:r>
    </w:p>
    <w:p>
      <w:pPr>
        <w:spacing w:before="120"/>
        <w:ind w:left="780" w:right="835" w:firstLine="0"/>
        <w:jc w:val="left"/>
        <w:rPr>
          <w:i/>
          <w:sz w:val="24"/>
        </w:rPr>
      </w:pPr>
      <w:r>
        <w:rPr>
          <w:sz w:val="24"/>
        </w:rPr>
        <w:t>10</w:t>
      </w:r>
      <w:r>
        <w:rPr>
          <w:spacing w:val="-3"/>
          <w:sz w:val="24"/>
        </w:rPr>
        <w:t> </w:t>
      </w:r>
      <w:r>
        <w:rPr>
          <w:sz w:val="24"/>
        </w:rPr>
        <w:t>USC</w:t>
      </w:r>
      <w:r>
        <w:rPr>
          <w:spacing w:val="-5"/>
          <w:sz w:val="24"/>
        </w:rPr>
        <w:t> </w:t>
      </w:r>
      <w:r>
        <w:rPr>
          <w:sz w:val="24"/>
        </w:rPr>
        <w:t>§</w:t>
      </w:r>
      <w:r>
        <w:rPr>
          <w:spacing w:val="-3"/>
          <w:sz w:val="24"/>
        </w:rPr>
        <w:t> </w:t>
      </w:r>
      <w:r>
        <w:rPr>
          <w:sz w:val="24"/>
        </w:rPr>
        <w:t>12646,</w:t>
      </w:r>
      <w:r>
        <w:rPr>
          <w:spacing w:val="-3"/>
          <w:sz w:val="24"/>
        </w:rPr>
        <w:t> </w:t>
      </w:r>
      <w:r>
        <w:rPr>
          <w:i/>
          <w:sz w:val="24"/>
        </w:rPr>
        <w:t>Commissioned</w:t>
      </w:r>
      <w:r>
        <w:rPr>
          <w:i/>
          <w:spacing w:val="-3"/>
          <w:sz w:val="24"/>
        </w:rPr>
        <w:t> </w:t>
      </w:r>
      <w:r>
        <w:rPr>
          <w:i/>
          <w:sz w:val="24"/>
        </w:rPr>
        <w:t>Officers:</w:t>
      </w:r>
      <w:r>
        <w:rPr>
          <w:i/>
          <w:spacing w:val="40"/>
          <w:sz w:val="24"/>
        </w:rPr>
        <w:t> </w:t>
      </w:r>
      <w:r>
        <w:rPr>
          <w:i/>
          <w:sz w:val="24"/>
        </w:rPr>
        <w:t>Retention</w:t>
      </w:r>
      <w:r>
        <w:rPr>
          <w:i/>
          <w:spacing w:val="-3"/>
          <w:sz w:val="24"/>
        </w:rPr>
        <w:t> </w:t>
      </w:r>
      <w:r>
        <w:rPr>
          <w:i/>
          <w:sz w:val="24"/>
        </w:rPr>
        <w:t>of</w:t>
      </w:r>
      <w:r>
        <w:rPr>
          <w:i/>
          <w:spacing w:val="-3"/>
          <w:sz w:val="24"/>
        </w:rPr>
        <w:t> </w:t>
      </w:r>
      <w:r>
        <w:rPr>
          <w:i/>
          <w:sz w:val="24"/>
        </w:rPr>
        <w:t>After</w:t>
      </w:r>
      <w:r>
        <w:rPr>
          <w:i/>
          <w:spacing w:val="-4"/>
          <w:sz w:val="24"/>
        </w:rPr>
        <w:t> </w:t>
      </w:r>
      <w:r>
        <w:rPr>
          <w:i/>
          <w:sz w:val="24"/>
        </w:rPr>
        <w:t>Completion</w:t>
      </w:r>
      <w:r>
        <w:rPr>
          <w:i/>
          <w:spacing w:val="-4"/>
          <w:sz w:val="24"/>
        </w:rPr>
        <w:t> </w:t>
      </w:r>
      <w:r>
        <w:rPr>
          <w:i/>
          <w:sz w:val="24"/>
        </w:rPr>
        <w:t>of</w:t>
      </w:r>
      <w:r>
        <w:rPr>
          <w:i/>
          <w:spacing w:val="-3"/>
          <w:sz w:val="24"/>
        </w:rPr>
        <w:t> </w:t>
      </w:r>
      <w:r>
        <w:rPr>
          <w:i/>
          <w:sz w:val="24"/>
        </w:rPr>
        <w:t>18</w:t>
      </w:r>
      <w:r>
        <w:rPr>
          <w:i/>
          <w:spacing w:val="-3"/>
          <w:sz w:val="24"/>
        </w:rPr>
        <w:t> </w:t>
      </w:r>
      <w:r>
        <w:rPr>
          <w:i/>
          <w:sz w:val="24"/>
        </w:rPr>
        <w:t>Years</w:t>
      </w:r>
      <w:r>
        <w:rPr>
          <w:i/>
          <w:spacing w:val="-4"/>
          <w:sz w:val="24"/>
        </w:rPr>
        <w:t> </w:t>
      </w:r>
      <w:r>
        <w:rPr>
          <w:i/>
          <w:sz w:val="24"/>
        </w:rPr>
        <w:t>or</w:t>
      </w:r>
      <w:r>
        <w:rPr>
          <w:i/>
          <w:spacing w:val="-3"/>
          <w:sz w:val="24"/>
        </w:rPr>
        <w:t> </w:t>
      </w:r>
      <w:r>
        <w:rPr>
          <w:i/>
          <w:sz w:val="24"/>
        </w:rPr>
        <w:t>More,</w:t>
      </w:r>
      <w:r>
        <w:rPr>
          <w:i/>
          <w:sz w:val="24"/>
        </w:rPr>
        <w:t> but Less Than 20 Years of Service</w:t>
      </w:r>
    </w:p>
    <w:p>
      <w:pPr>
        <w:spacing w:before="120"/>
        <w:ind w:left="780" w:right="1473" w:firstLine="0"/>
        <w:jc w:val="left"/>
        <w:rPr>
          <w:i/>
          <w:sz w:val="24"/>
        </w:rPr>
      </w:pPr>
      <w:r>
        <w:rPr>
          <w:sz w:val="24"/>
        </w:rPr>
        <w:t>10</w:t>
      </w:r>
      <w:r>
        <w:rPr>
          <w:spacing w:val="-3"/>
          <w:sz w:val="24"/>
        </w:rPr>
        <w:t> </w:t>
      </w:r>
      <w:r>
        <w:rPr>
          <w:sz w:val="24"/>
        </w:rPr>
        <w:t>USC</w:t>
      </w:r>
      <w:r>
        <w:rPr>
          <w:spacing w:val="-5"/>
          <w:sz w:val="24"/>
        </w:rPr>
        <w:t> </w:t>
      </w:r>
      <w:r>
        <w:rPr>
          <w:sz w:val="24"/>
        </w:rPr>
        <w:t>§</w:t>
      </w:r>
      <w:r>
        <w:rPr>
          <w:spacing w:val="-3"/>
          <w:sz w:val="24"/>
        </w:rPr>
        <w:t> </w:t>
      </w:r>
      <w:r>
        <w:rPr>
          <w:sz w:val="24"/>
        </w:rPr>
        <w:t>12686(a),</w:t>
      </w:r>
      <w:r>
        <w:rPr>
          <w:spacing w:val="-2"/>
          <w:sz w:val="24"/>
        </w:rPr>
        <w:t> </w:t>
      </w:r>
      <w:r>
        <w:rPr>
          <w:i/>
          <w:sz w:val="24"/>
        </w:rPr>
        <w:t>Reserves</w:t>
      </w:r>
      <w:r>
        <w:rPr>
          <w:i/>
          <w:spacing w:val="-3"/>
          <w:sz w:val="24"/>
        </w:rPr>
        <w:t> </w:t>
      </w:r>
      <w:r>
        <w:rPr>
          <w:i/>
          <w:sz w:val="24"/>
        </w:rPr>
        <w:t>on</w:t>
      </w:r>
      <w:r>
        <w:rPr>
          <w:i/>
          <w:spacing w:val="-3"/>
          <w:sz w:val="24"/>
        </w:rPr>
        <w:t> </w:t>
      </w:r>
      <w:r>
        <w:rPr>
          <w:i/>
          <w:sz w:val="24"/>
        </w:rPr>
        <w:t>Active</w:t>
      </w:r>
      <w:r>
        <w:rPr>
          <w:i/>
          <w:spacing w:val="-3"/>
          <w:sz w:val="24"/>
        </w:rPr>
        <w:t> </w:t>
      </w:r>
      <w:r>
        <w:rPr>
          <w:i/>
          <w:sz w:val="24"/>
        </w:rPr>
        <w:t>Duty</w:t>
      </w:r>
      <w:r>
        <w:rPr>
          <w:i/>
          <w:spacing w:val="-3"/>
          <w:sz w:val="24"/>
        </w:rPr>
        <w:t> </w:t>
      </w:r>
      <w:r>
        <w:rPr>
          <w:i/>
          <w:sz w:val="24"/>
        </w:rPr>
        <w:t>within</w:t>
      </w:r>
      <w:r>
        <w:rPr>
          <w:i/>
          <w:spacing w:val="-3"/>
          <w:sz w:val="24"/>
        </w:rPr>
        <w:t> </w:t>
      </w:r>
      <w:r>
        <w:rPr>
          <w:i/>
          <w:sz w:val="24"/>
        </w:rPr>
        <w:t>Two</w:t>
      </w:r>
      <w:r>
        <w:rPr>
          <w:i/>
          <w:spacing w:val="-3"/>
          <w:sz w:val="24"/>
        </w:rPr>
        <w:t> </w:t>
      </w:r>
      <w:r>
        <w:rPr>
          <w:i/>
          <w:sz w:val="24"/>
        </w:rPr>
        <w:t>Years</w:t>
      </w:r>
      <w:r>
        <w:rPr>
          <w:i/>
          <w:spacing w:val="-3"/>
          <w:sz w:val="24"/>
        </w:rPr>
        <w:t> </w:t>
      </w:r>
      <w:r>
        <w:rPr>
          <w:i/>
          <w:sz w:val="24"/>
        </w:rPr>
        <w:t>of</w:t>
      </w:r>
      <w:r>
        <w:rPr>
          <w:i/>
          <w:spacing w:val="-3"/>
          <w:sz w:val="24"/>
        </w:rPr>
        <w:t> </w:t>
      </w:r>
      <w:r>
        <w:rPr>
          <w:i/>
          <w:sz w:val="24"/>
        </w:rPr>
        <w:t>Retirement</w:t>
      </w:r>
      <w:r>
        <w:rPr>
          <w:i/>
          <w:spacing w:val="-3"/>
          <w:sz w:val="24"/>
        </w:rPr>
        <w:t> </w:t>
      </w:r>
      <w:r>
        <w:rPr>
          <w:i/>
          <w:sz w:val="24"/>
        </w:rPr>
        <w:t>Eligibility:</w:t>
      </w:r>
      <w:r>
        <w:rPr>
          <w:i/>
          <w:sz w:val="24"/>
        </w:rPr>
        <w:t> Limitation on Release from Active Duty</w:t>
      </w:r>
    </w:p>
    <w:p>
      <w:pPr>
        <w:spacing w:before="120"/>
        <w:ind w:left="780" w:right="0" w:firstLine="0"/>
        <w:jc w:val="left"/>
        <w:rPr>
          <w:i/>
          <w:sz w:val="24"/>
        </w:rPr>
      </w:pPr>
      <w:r>
        <w:rPr>
          <w:sz w:val="24"/>
        </w:rPr>
        <w:t>10</w:t>
      </w:r>
      <w:r>
        <w:rPr>
          <w:spacing w:val="-1"/>
          <w:sz w:val="24"/>
        </w:rPr>
        <w:t> </w:t>
      </w:r>
      <w:r>
        <w:rPr>
          <w:sz w:val="24"/>
        </w:rPr>
        <w:t>USC</w:t>
      </w:r>
      <w:r>
        <w:rPr>
          <w:spacing w:val="-2"/>
          <w:sz w:val="24"/>
        </w:rPr>
        <w:t> </w:t>
      </w:r>
      <w:r>
        <w:rPr>
          <w:sz w:val="24"/>
        </w:rPr>
        <w:t>§ 12686(b), </w:t>
      </w:r>
      <w:r>
        <w:rPr>
          <w:i/>
          <w:sz w:val="24"/>
        </w:rPr>
        <w:t>Reserves</w:t>
      </w:r>
      <w:r>
        <w:rPr>
          <w:i/>
          <w:spacing w:val="-1"/>
          <w:sz w:val="24"/>
        </w:rPr>
        <w:t> </w:t>
      </w:r>
      <w:r>
        <w:rPr>
          <w:i/>
          <w:sz w:val="24"/>
        </w:rPr>
        <w:t>on Active Duty</w:t>
      </w:r>
      <w:r>
        <w:rPr>
          <w:i/>
          <w:spacing w:val="-1"/>
          <w:sz w:val="24"/>
        </w:rPr>
        <w:t> </w:t>
      </w:r>
      <w:r>
        <w:rPr>
          <w:i/>
          <w:sz w:val="24"/>
        </w:rPr>
        <w:t>Within</w:t>
      </w:r>
      <w:r>
        <w:rPr>
          <w:i/>
          <w:spacing w:val="-1"/>
          <w:sz w:val="24"/>
        </w:rPr>
        <w:t> </w:t>
      </w:r>
      <w:r>
        <w:rPr>
          <w:i/>
          <w:sz w:val="24"/>
        </w:rPr>
        <w:t>Two Years of </w:t>
      </w:r>
      <w:r>
        <w:rPr>
          <w:i/>
          <w:spacing w:val="-2"/>
          <w:sz w:val="24"/>
        </w:rPr>
        <w:t>Retirement</w:t>
      </w:r>
    </w:p>
    <w:p>
      <w:pPr>
        <w:spacing w:before="120"/>
        <w:ind w:left="780" w:right="939" w:firstLine="0"/>
        <w:jc w:val="left"/>
        <w:rPr>
          <w:i/>
          <w:sz w:val="24"/>
        </w:rPr>
      </w:pPr>
      <w:r>
        <w:rPr>
          <w:sz w:val="24"/>
        </w:rPr>
        <w:t>10</w:t>
      </w:r>
      <w:r>
        <w:rPr>
          <w:spacing w:val="-3"/>
          <w:sz w:val="24"/>
        </w:rPr>
        <w:t> </w:t>
      </w:r>
      <w:r>
        <w:rPr>
          <w:sz w:val="24"/>
        </w:rPr>
        <w:t>USC</w:t>
      </w:r>
      <w:r>
        <w:rPr>
          <w:spacing w:val="-5"/>
          <w:sz w:val="24"/>
        </w:rPr>
        <w:t> </w:t>
      </w:r>
      <w:r>
        <w:rPr>
          <w:sz w:val="24"/>
        </w:rPr>
        <w:t>§</w:t>
      </w:r>
      <w:r>
        <w:rPr>
          <w:spacing w:val="-3"/>
          <w:sz w:val="24"/>
        </w:rPr>
        <w:t> </w:t>
      </w:r>
      <w:r>
        <w:rPr>
          <w:sz w:val="24"/>
        </w:rPr>
        <w:t>12646(e),</w:t>
      </w:r>
      <w:r>
        <w:rPr>
          <w:spacing w:val="-2"/>
          <w:sz w:val="24"/>
        </w:rPr>
        <w:t> </w:t>
      </w:r>
      <w:r>
        <w:rPr>
          <w:i/>
          <w:sz w:val="24"/>
        </w:rPr>
        <w:t>Commissioned</w:t>
      </w:r>
      <w:r>
        <w:rPr>
          <w:i/>
          <w:spacing w:val="-3"/>
          <w:sz w:val="24"/>
        </w:rPr>
        <w:t> </w:t>
      </w:r>
      <w:r>
        <w:rPr>
          <w:i/>
          <w:sz w:val="24"/>
        </w:rPr>
        <w:t>Officers:</w:t>
      </w:r>
      <w:r>
        <w:rPr>
          <w:i/>
          <w:spacing w:val="40"/>
          <w:sz w:val="24"/>
        </w:rPr>
        <w:t> </w:t>
      </w:r>
      <w:r>
        <w:rPr>
          <w:i/>
          <w:sz w:val="24"/>
        </w:rPr>
        <w:t>Retention</w:t>
      </w:r>
      <w:r>
        <w:rPr>
          <w:i/>
          <w:spacing w:val="-3"/>
          <w:sz w:val="24"/>
        </w:rPr>
        <w:t> </w:t>
      </w:r>
      <w:r>
        <w:rPr>
          <w:i/>
          <w:sz w:val="24"/>
        </w:rPr>
        <w:t>of</w:t>
      </w:r>
      <w:r>
        <w:rPr>
          <w:i/>
          <w:spacing w:val="-3"/>
          <w:sz w:val="24"/>
        </w:rPr>
        <w:t> </w:t>
      </w:r>
      <w:r>
        <w:rPr>
          <w:i/>
          <w:sz w:val="24"/>
        </w:rPr>
        <w:t>After</w:t>
      </w:r>
      <w:r>
        <w:rPr>
          <w:i/>
          <w:spacing w:val="-3"/>
          <w:sz w:val="24"/>
        </w:rPr>
        <w:t> </w:t>
      </w:r>
      <w:r>
        <w:rPr>
          <w:i/>
          <w:sz w:val="24"/>
        </w:rPr>
        <w:t>Completion</w:t>
      </w:r>
      <w:r>
        <w:rPr>
          <w:i/>
          <w:spacing w:val="-3"/>
          <w:sz w:val="24"/>
        </w:rPr>
        <w:t> </w:t>
      </w:r>
      <w:r>
        <w:rPr>
          <w:i/>
          <w:sz w:val="24"/>
        </w:rPr>
        <w:t>of</w:t>
      </w:r>
      <w:r>
        <w:rPr>
          <w:i/>
          <w:spacing w:val="-3"/>
          <w:sz w:val="24"/>
        </w:rPr>
        <w:t> </w:t>
      </w:r>
      <w:r>
        <w:rPr>
          <w:i/>
          <w:sz w:val="24"/>
        </w:rPr>
        <w:t>18</w:t>
      </w:r>
      <w:r>
        <w:rPr>
          <w:i/>
          <w:spacing w:val="-3"/>
          <w:sz w:val="24"/>
        </w:rPr>
        <w:t> </w:t>
      </w:r>
      <w:r>
        <w:rPr>
          <w:i/>
          <w:sz w:val="24"/>
        </w:rPr>
        <w:t>Years</w:t>
      </w:r>
      <w:r>
        <w:rPr>
          <w:i/>
          <w:spacing w:val="-3"/>
          <w:sz w:val="24"/>
        </w:rPr>
        <w:t> </w:t>
      </w:r>
      <w:r>
        <w:rPr>
          <w:i/>
          <w:sz w:val="24"/>
        </w:rPr>
        <w:t>or</w:t>
      </w:r>
      <w:r>
        <w:rPr>
          <w:i/>
          <w:sz w:val="24"/>
        </w:rPr>
        <w:t> More, but Less Than 20 Years of Service</w:t>
      </w:r>
    </w:p>
    <w:p>
      <w:pPr>
        <w:spacing w:after="0"/>
        <w:jc w:val="left"/>
        <w:rPr>
          <w:sz w:val="24"/>
        </w:rPr>
        <w:sectPr>
          <w:pgSz w:w="12240" w:h="15840"/>
          <w:pgMar w:header="731" w:footer="0" w:top="1380" w:bottom="280" w:left="660" w:right="640"/>
        </w:sectPr>
      </w:pPr>
    </w:p>
    <w:p>
      <w:pPr>
        <w:spacing w:before="96"/>
        <w:ind w:left="780" w:right="1473" w:firstLine="0"/>
        <w:jc w:val="left"/>
        <w:rPr>
          <w:i/>
          <w:sz w:val="24"/>
        </w:rPr>
      </w:pPr>
      <w:r>
        <w:rPr>
          <w:sz w:val="24"/>
        </w:rPr>
        <w:t>10</w:t>
      </w:r>
      <w:r>
        <w:rPr>
          <w:spacing w:val="-3"/>
          <w:sz w:val="24"/>
        </w:rPr>
        <w:t> </w:t>
      </w:r>
      <w:r>
        <w:rPr>
          <w:sz w:val="24"/>
        </w:rPr>
        <w:t>USC</w:t>
      </w:r>
      <w:r>
        <w:rPr>
          <w:spacing w:val="-5"/>
          <w:sz w:val="24"/>
        </w:rPr>
        <w:t> </w:t>
      </w:r>
      <w:r>
        <w:rPr>
          <w:sz w:val="24"/>
        </w:rPr>
        <w:t>§</w:t>
      </w:r>
      <w:r>
        <w:rPr>
          <w:spacing w:val="-3"/>
          <w:sz w:val="24"/>
        </w:rPr>
        <w:t> </w:t>
      </w:r>
      <w:r>
        <w:rPr>
          <w:sz w:val="24"/>
        </w:rPr>
        <w:t>12686,</w:t>
      </w:r>
      <w:r>
        <w:rPr>
          <w:spacing w:val="-3"/>
          <w:sz w:val="24"/>
        </w:rPr>
        <w:t> </w:t>
      </w:r>
      <w:r>
        <w:rPr>
          <w:i/>
          <w:sz w:val="24"/>
        </w:rPr>
        <w:t>Reserves</w:t>
      </w:r>
      <w:r>
        <w:rPr>
          <w:i/>
          <w:spacing w:val="-3"/>
          <w:sz w:val="24"/>
        </w:rPr>
        <w:t> </w:t>
      </w:r>
      <w:r>
        <w:rPr>
          <w:i/>
          <w:sz w:val="24"/>
        </w:rPr>
        <w:t>on</w:t>
      </w:r>
      <w:r>
        <w:rPr>
          <w:i/>
          <w:spacing w:val="-3"/>
          <w:sz w:val="24"/>
        </w:rPr>
        <w:t> </w:t>
      </w:r>
      <w:r>
        <w:rPr>
          <w:i/>
          <w:sz w:val="24"/>
        </w:rPr>
        <w:t>Active</w:t>
      </w:r>
      <w:r>
        <w:rPr>
          <w:i/>
          <w:spacing w:val="-3"/>
          <w:sz w:val="24"/>
        </w:rPr>
        <w:t> </w:t>
      </w:r>
      <w:r>
        <w:rPr>
          <w:i/>
          <w:sz w:val="24"/>
        </w:rPr>
        <w:t>Duty</w:t>
      </w:r>
      <w:r>
        <w:rPr>
          <w:i/>
          <w:spacing w:val="-3"/>
          <w:sz w:val="24"/>
        </w:rPr>
        <w:t> </w:t>
      </w:r>
      <w:r>
        <w:rPr>
          <w:i/>
          <w:sz w:val="24"/>
        </w:rPr>
        <w:t>within</w:t>
      </w:r>
      <w:r>
        <w:rPr>
          <w:i/>
          <w:spacing w:val="-3"/>
          <w:sz w:val="24"/>
        </w:rPr>
        <w:t> </w:t>
      </w:r>
      <w:r>
        <w:rPr>
          <w:i/>
          <w:sz w:val="24"/>
        </w:rPr>
        <w:t>Two</w:t>
      </w:r>
      <w:r>
        <w:rPr>
          <w:i/>
          <w:spacing w:val="-3"/>
          <w:sz w:val="24"/>
        </w:rPr>
        <w:t> </w:t>
      </w:r>
      <w:r>
        <w:rPr>
          <w:i/>
          <w:sz w:val="24"/>
        </w:rPr>
        <w:t>Years</w:t>
      </w:r>
      <w:r>
        <w:rPr>
          <w:i/>
          <w:spacing w:val="-3"/>
          <w:sz w:val="24"/>
        </w:rPr>
        <w:t> </w:t>
      </w:r>
      <w:r>
        <w:rPr>
          <w:i/>
          <w:sz w:val="24"/>
        </w:rPr>
        <w:t>of</w:t>
      </w:r>
      <w:r>
        <w:rPr>
          <w:i/>
          <w:spacing w:val="-3"/>
          <w:sz w:val="24"/>
        </w:rPr>
        <w:t> </w:t>
      </w:r>
      <w:r>
        <w:rPr>
          <w:i/>
          <w:sz w:val="24"/>
        </w:rPr>
        <w:t>Retirement</w:t>
      </w:r>
      <w:r>
        <w:rPr>
          <w:i/>
          <w:spacing w:val="-3"/>
          <w:sz w:val="24"/>
        </w:rPr>
        <w:t> </w:t>
      </w:r>
      <w:r>
        <w:rPr>
          <w:i/>
          <w:sz w:val="24"/>
        </w:rPr>
        <w:t>Eligibility</w:t>
      </w:r>
      <w:r>
        <w:rPr>
          <w:i/>
          <w:sz w:val="24"/>
        </w:rPr>
        <w:t>:</w:t>
      </w:r>
      <w:r>
        <w:rPr>
          <w:i/>
          <w:sz w:val="24"/>
        </w:rPr>
        <w:t> Limitation on Release from Active Duty</w:t>
      </w:r>
    </w:p>
    <w:p>
      <w:pPr>
        <w:spacing w:before="120"/>
        <w:ind w:left="780" w:right="0" w:firstLine="0"/>
        <w:jc w:val="left"/>
        <w:rPr>
          <w:i/>
          <w:sz w:val="24"/>
        </w:rPr>
      </w:pPr>
      <w:r>
        <w:rPr>
          <w:sz w:val="24"/>
        </w:rPr>
        <w:t>10</w:t>
      </w:r>
      <w:r>
        <w:rPr>
          <w:spacing w:val="-3"/>
          <w:sz w:val="24"/>
        </w:rPr>
        <w:t> </w:t>
      </w:r>
      <w:r>
        <w:rPr>
          <w:sz w:val="24"/>
        </w:rPr>
        <w:t>USC</w:t>
      </w:r>
      <w:r>
        <w:rPr>
          <w:spacing w:val="-2"/>
          <w:sz w:val="24"/>
        </w:rPr>
        <w:t> </w:t>
      </w:r>
      <w:r>
        <w:rPr>
          <w:sz w:val="24"/>
        </w:rPr>
        <w:t>§ 12732,</w:t>
      </w:r>
      <w:r>
        <w:rPr>
          <w:spacing w:val="-1"/>
          <w:sz w:val="24"/>
        </w:rPr>
        <w:t> </w:t>
      </w:r>
      <w:r>
        <w:rPr>
          <w:i/>
          <w:sz w:val="24"/>
        </w:rPr>
        <w:t>Entitlement to Retired</w:t>
      </w:r>
      <w:r>
        <w:rPr>
          <w:i/>
          <w:spacing w:val="-1"/>
          <w:sz w:val="24"/>
        </w:rPr>
        <w:t> </w:t>
      </w:r>
      <w:r>
        <w:rPr>
          <w:i/>
          <w:sz w:val="24"/>
        </w:rPr>
        <w:t>Pay:</w:t>
      </w:r>
      <w:r>
        <w:rPr>
          <w:i/>
          <w:spacing w:val="60"/>
          <w:sz w:val="24"/>
        </w:rPr>
        <w:t> </w:t>
      </w:r>
      <w:r>
        <w:rPr>
          <w:i/>
          <w:sz w:val="24"/>
        </w:rPr>
        <w:t>Computation</w:t>
      </w:r>
      <w:r>
        <w:rPr>
          <w:i/>
          <w:spacing w:val="-3"/>
          <w:sz w:val="24"/>
        </w:rPr>
        <w:t> </w:t>
      </w:r>
      <w:r>
        <w:rPr>
          <w:i/>
          <w:sz w:val="24"/>
        </w:rPr>
        <w:t>of Years of </w:t>
      </w:r>
      <w:r>
        <w:rPr>
          <w:i/>
          <w:spacing w:val="-2"/>
          <w:sz w:val="24"/>
        </w:rPr>
        <w:t>Service</w:t>
      </w:r>
    </w:p>
    <w:p>
      <w:pPr>
        <w:spacing w:before="121"/>
        <w:ind w:left="780" w:right="0" w:firstLine="0"/>
        <w:jc w:val="left"/>
        <w:rPr>
          <w:i/>
          <w:sz w:val="24"/>
        </w:rPr>
      </w:pPr>
      <w:r>
        <w:rPr>
          <w:sz w:val="24"/>
        </w:rPr>
        <w:t>10</w:t>
      </w:r>
      <w:r>
        <w:rPr>
          <w:spacing w:val="-1"/>
          <w:sz w:val="24"/>
        </w:rPr>
        <w:t> </w:t>
      </w:r>
      <w:r>
        <w:rPr>
          <w:sz w:val="24"/>
        </w:rPr>
        <w:t>USC</w:t>
      </w:r>
      <w:r>
        <w:rPr>
          <w:spacing w:val="-2"/>
          <w:sz w:val="24"/>
        </w:rPr>
        <w:t> </w:t>
      </w:r>
      <w:r>
        <w:rPr>
          <w:sz w:val="24"/>
        </w:rPr>
        <w:t>§ 12771, </w:t>
      </w:r>
      <w:r>
        <w:rPr>
          <w:i/>
          <w:sz w:val="24"/>
        </w:rPr>
        <w:t>Reserve Officers:</w:t>
      </w:r>
      <w:r>
        <w:rPr>
          <w:i/>
          <w:spacing w:val="59"/>
          <w:sz w:val="24"/>
        </w:rPr>
        <w:t> </w:t>
      </w:r>
      <w:r>
        <w:rPr>
          <w:i/>
          <w:sz w:val="24"/>
        </w:rPr>
        <w:t>Grade on Transfer</w:t>
      </w:r>
      <w:r>
        <w:rPr>
          <w:i/>
          <w:spacing w:val="-1"/>
          <w:sz w:val="24"/>
        </w:rPr>
        <w:t> </w:t>
      </w:r>
      <w:r>
        <w:rPr>
          <w:i/>
          <w:sz w:val="24"/>
        </w:rPr>
        <w:t>to Retired </w:t>
      </w:r>
      <w:r>
        <w:rPr>
          <w:i/>
          <w:spacing w:val="-2"/>
          <w:sz w:val="24"/>
        </w:rPr>
        <w:t>Reserve</w:t>
      </w:r>
    </w:p>
    <w:p>
      <w:pPr>
        <w:spacing w:before="120"/>
        <w:ind w:left="780" w:right="835" w:firstLine="0"/>
        <w:jc w:val="left"/>
        <w:rPr>
          <w:i/>
          <w:sz w:val="24"/>
        </w:rPr>
      </w:pPr>
      <w:r>
        <w:rPr>
          <w:sz w:val="24"/>
        </w:rPr>
        <w:t>10</w:t>
      </w:r>
      <w:r>
        <w:rPr>
          <w:spacing w:val="-3"/>
          <w:sz w:val="24"/>
        </w:rPr>
        <w:t> </w:t>
      </w:r>
      <w:r>
        <w:rPr>
          <w:sz w:val="24"/>
        </w:rPr>
        <w:t>USC</w:t>
      </w:r>
      <w:r>
        <w:rPr>
          <w:spacing w:val="-5"/>
          <w:sz w:val="24"/>
        </w:rPr>
        <w:t> </w:t>
      </w:r>
      <w:r>
        <w:rPr>
          <w:sz w:val="24"/>
        </w:rPr>
        <w:t>§</w:t>
      </w:r>
      <w:r>
        <w:rPr>
          <w:spacing w:val="-3"/>
          <w:sz w:val="24"/>
        </w:rPr>
        <w:t> </w:t>
      </w:r>
      <w:r>
        <w:rPr>
          <w:sz w:val="24"/>
        </w:rPr>
        <w:t>14314,</w:t>
      </w:r>
      <w:r>
        <w:rPr>
          <w:spacing w:val="-3"/>
          <w:sz w:val="24"/>
        </w:rPr>
        <w:t> </w:t>
      </w:r>
      <w:r>
        <w:rPr>
          <w:i/>
          <w:sz w:val="24"/>
        </w:rPr>
        <w:t>Army</w:t>
      </w:r>
      <w:r>
        <w:rPr>
          <w:i/>
          <w:spacing w:val="-3"/>
          <w:sz w:val="24"/>
        </w:rPr>
        <w:t> </w:t>
      </w:r>
      <w:r>
        <w:rPr>
          <w:i/>
          <w:sz w:val="24"/>
        </w:rPr>
        <w:t>and</w:t>
      </w:r>
      <w:r>
        <w:rPr>
          <w:i/>
          <w:spacing w:val="-3"/>
          <w:sz w:val="24"/>
        </w:rPr>
        <w:t> </w:t>
      </w:r>
      <w:r>
        <w:rPr>
          <w:i/>
          <w:sz w:val="24"/>
        </w:rPr>
        <w:t>Air</w:t>
      </w:r>
      <w:r>
        <w:rPr>
          <w:i/>
          <w:spacing w:val="-3"/>
          <w:sz w:val="24"/>
        </w:rPr>
        <w:t> </w:t>
      </w:r>
      <w:r>
        <w:rPr>
          <w:i/>
          <w:sz w:val="24"/>
        </w:rPr>
        <w:t>Force</w:t>
      </w:r>
      <w:r>
        <w:rPr>
          <w:i/>
          <w:spacing w:val="-3"/>
          <w:sz w:val="24"/>
        </w:rPr>
        <w:t> </w:t>
      </w:r>
      <w:r>
        <w:rPr>
          <w:i/>
          <w:sz w:val="24"/>
        </w:rPr>
        <w:t>Commissioned</w:t>
      </w:r>
      <w:r>
        <w:rPr>
          <w:i/>
          <w:spacing w:val="-3"/>
          <w:sz w:val="24"/>
        </w:rPr>
        <w:t> </w:t>
      </w:r>
      <w:r>
        <w:rPr>
          <w:i/>
          <w:sz w:val="24"/>
        </w:rPr>
        <w:t>Officers:</w:t>
      </w:r>
      <w:r>
        <w:rPr>
          <w:i/>
          <w:spacing w:val="-3"/>
          <w:sz w:val="24"/>
        </w:rPr>
        <w:t> </w:t>
      </w:r>
      <w:r>
        <w:rPr>
          <w:i/>
          <w:sz w:val="24"/>
        </w:rPr>
        <w:t>Generals</w:t>
      </w:r>
      <w:r>
        <w:rPr>
          <w:i/>
          <w:spacing w:val="-4"/>
          <w:sz w:val="24"/>
        </w:rPr>
        <w:t> </w:t>
      </w:r>
      <w:r>
        <w:rPr>
          <w:i/>
          <w:sz w:val="24"/>
        </w:rPr>
        <w:t>Ceasing</w:t>
      </w:r>
      <w:r>
        <w:rPr>
          <w:i/>
          <w:spacing w:val="-3"/>
          <w:sz w:val="24"/>
        </w:rPr>
        <w:t> </w:t>
      </w:r>
      <w:r>
        <w:rPr>
          <w:i/>
          <w:sz w:val="24"/>
        </w:rPr>
        <w:t>to</w:t>
      </w:r>
      <w:r>
        <w:rPr>
          <w:i/>
          <w:spacing w:val="-5"/>
          <w:sz w:val="24"/>
        </w:rPr>
        <w:t> </w:t>
      </w:r>
      <w:r>
        <w:rPr>
          <w:i/>
          <w:sz w:val="24"/>
        </w:rPr>
        <w:t>Occupy</w:t>
      </w:r>
      <w:r>
        <w:rPr>
          <w:i/>
          <w:sz w:val="24"/>
        </w:rPr>
        <w:t> Positions Commensurate with Grade; State Adjutants General</w:t>
      </w:r>
    </w:p>
    <w:p>
      <w:pPr>
        <w:spacing w:before="120"/>
        <w:ind w:left="780" w:right="0" w:firstLine="0"/>
        <w:jc w:val="left"/>
        <w:rPr>
          <w:i/>
          <w:sz w:val="24"/>
        </w:rPr>
      </w:pPr>
      <w:r>
        <w:rPr>
          <w:sz w:val="24"/>
        </w:rPr>
        <w:t>22 USC</w:t>
      </w:r>
      <w:r>
        <w:rPr>
          <w:spacing w:val="-2"/>
          <w:sz w:val="24"/>
        </w:rPr>
        <w:t> </w:t>
      </w:r>
      <w:r>
        <w:rPr>
          <w:sz w:val="24"/>
        </w:rPr>
        <w:t>§ 2370c-1, </w:t>
      </w:r>
      <w:r>
        <w:rPr>
          <w:i/>
          <w:spacing w:val="-2"/>
          <w:sz w:val="24"/>
        </w:rPr>
        <w:t>Prohibition</w:t>
      </w:r>
    </w:p>
    <w:p>
      <w:pPr>
        <w:spacing w:before="120"/>
        <w:ind w:left="780" w:right="0" w:firstLine="0"/>
        <w:jc w:val="left"/>
        <w:rPr>
          <w:i/>
          <w:sz w:val="24"/>
        </w:rPr>
      </w:pPr>
      <w:r>
        <w:rPr>
          <w:sz w:val="24"/>
        </w:rPr>
        <w:t>37</w:t>
      </w:r>
      <w:r>
        <w:rPr>
          <w:spacing w:val="-1"/>
          <w:sz w:val="24"/>
        </w:rPr>
        <w:t> </w:t>
      </w:r>
      <w:r>
        <w:rPr>
          <w:sz w:val="24"/>
        </w:rPr>
        <w:t>USC</w:t>
      </w:r>
      <w:r>
        <w:rPr>
          <w:spacing w:val="-2"/>
          <w:sz w:val="24"/>
        </w:rPr>
        <w:t> </w:t>
      </w:r>
      <w:r>
        <w:rPr>
          <w:sz w:val="24"/>
        </w:rPr>
        <w:t>§ 301a, </w:t>
      </w:r>
      <w:r>
        <w:rPr>
          <w:i/>
          <w:sz w:val="24"/>
        </w:rPr>
        <w:t>Incentive</w:t>
      </w:r>
      <w:r>
        <w:rPr>
          <w:i/>
          <w:spacing w:val="-1"/>
          <w:sz w:val="24"/>
        </w:rPr>
        <w:t> </w:t>
      </w:r>
      <w:r>
        <w:rPr>
          <w:i/>
          <w:sz w:val="24"/>
        </w:rPr>
        <w:t>Pay:</w:t>
      </w:r>
      <w:r>
        <w:rPr>
          <w:i/>
          <w:spacing w:val="60"/>
          <w:sz w:val="24"/>
        </w:rPr>
        <w:t> </w:t>
      </w:r>
      <w:r>
        <w:rPr>
          <w:i/>
          <w:sz w:val="24"/>
        </w:rPr>
        <w:t>Aviation </w:t>
      </w:r>
      <w:r>
        <w:rPr>
          <w:i/>
          <w:spacing w:val="-2"/>
          <w:sz w:val="24"/>
        </w:rPr>
        <w:t>Career</w:t>
      </w:r>
    </w:p>
    <w:p>
      <w:pPr>
        <w:spacing w:before="120"/>
        <w:ind w:left="780" w:right="0" w:firstLine="0"/>
        <w:jc w:val="left"/>
        <w:rPr>
          <w:i/>
          <w:sz w:val="24"/>
        </w:rPr>
      </w:pPr>
      <w:r>
        <w:rPr>
          <w:sz w:val="24"/>
        </w:rPr>
        <w:t>37</w:t>
      </w:r>
      <w:r>
        <w:rPr>
          <w:spacing w:val="-1"/>
          <w:sz w:val="24"/>
        </w:rPr>
        <w:t> </w:t>
      </w:r>
      <w:r>
        <w:rPr>
          <w:sz w:val="24"/>
        </w:rPr>
        <w:t>USC</w:t>
      </w:r>
      <w:r>
        <w:rPr>
          <w:spacing w:val="-3"/>
          <w:sz w:val="24"/>
        </w:rPr>
        <w:t> </w:t>
      </w:r>
      <w:r>
        <w:rPr>
          <w:sz w:val="24"/>
        </w:rPr>
        <w:t>§ 474,</w:t>
      </w:r>
      <w:r>
        <w:rPr>
          <w:spacing w:val="-1"/>
          <w:sz w:val="24"/>
        </w:rPr>
        <w:t> </w:t>
      </w:r>
      <w:r>
        <w:rPr>
          <w:i/>
          <w:sz w:val="24"/>
        </w:rPr>
        <w:t>Travel</w:t>
      </w:r>
      <w:r>
        <w:rPr>
          <w:i/>
          <w:spacing w:val="-1"/>
          <w:sz w:val="24"/>
        </w:rPr>
        <w:t> </w:t>
      </w:r>
      <w:r>
        <w:rPr>
          <w:i/>
          <w:sz w:val="24"/>
        </w:rPr>
        <w:t>and Transportation</w:t>
      </w:r>
      <w:r>
        <w:rPr>
          <w:i/>
          <w:spacing w:val="-1"/>
          <w:sz w:val="24"/>
        </w:rPr>
        <w:t> </w:t>
      </w:r>
      <w:r>
        <w:rPr>
          <w:i/>
          <w:sz w:val="24"/>
        </w:rPr>
        <w:t>Allowances:</w:t>
      </w:r>
      <w:r>
        <w:rPr>
          <w:i/>
          <w:spacing w:val="59"/>
          <w:sz w:val="24"/>
        </w:rPr>
        <w:t> </w:t>
      </w:r>
      <w:r>
        <w:rPr>
          <w:i/>
          <w:spacing w:val="-2"/>
          <w:sz w:val="24"/>
        </w:rPr>
        <w:t>General</w:t>
      </w:r>
    </w:p>
    <w:p>
      <w:pPr>
        <w:spacing w:before="120"/>
        <w:ind w:left="780" w:right="0" w:firstLine="0"/>
        <w:jc w:val="left"/>
        <w:rPr>
          <w:i/>
          <w:sz w:val="24"/>
        </w:rPr>
      </w:pPr>
      <w:r>
        <w:rPr>
          <w:sz w:val="24"/>
        </w:rPr>
        <w:t>42</w:t>
      </w:r>
      <w:r>
        <w:rPr>
          <w:spacing w:val="-1"/>
          <w:sz w:val="24"/>
        </w:rPr>
        <w:t> </w:t>
      </w:r>
      <w:r>
        <w:rPr>
          <w:sz w:val="24"/>
        </w:rPr>
        <w:t>USC</w:t>
      </w:r>
      <w:r>
        <w:rPr>
          <w:spacing w:val="-2"/>
          <w:sz w:val="24"/>
        </w:rPr>
        <w:t> </w:t>
      </w:r>
      <w:r>
        <w:rPr>
          <w:sz w:val="24"/>
        </w:rPr>
        <w:t>§ 4151, </w:t>
      </w:r>
      <w:r>
        <w:rPr>
          <w:i/>
          <w:sz w:val="24"/>
        </w:rPr>
        <w:t>Building </w:t>
      </w:r>
      <w:r>
        <w:rPr>
          <w:i/>
          <w:spacing w:val="-2"/>
          <w:sz w:val="24"/>
        </w:rPr>
        <w:t>Defined</w:t>
      </w:r>
    </w:p>
    <w:p>
      <w:pPr>
        <w:spacing w:before="120"/>
        <w:ind w:left="780" w:right="0" w:firstLine="0"/>
        <w:jc w:val="left"/>
        <w:rPr>
          <w:i/>
          <w:sz w:val="24"/>
        </w:rPr>
      </w:pPr>
      <w:r>
        <w:rPr>
          <w:sz w:val="24"/>
        </w:rPr>
        <w:t>Public</w:t>
      </w:r>
      <w:r>
        <w:rPr>
          <w:spacing w:val="-1"/>
          <w:sz w:val="24"/>
        </w:rPr>
        <w:t> </w:t>
      </w:r>
      <w:r>
        <w:rPr>
          <w:sz w:val="24"/>
        </w:rPr>
        <w:t>Law</w:t>
      </w:r>
      <w:r>
        <w:rPr>
          <w:spacing w:val="-2"/>
          <w:sz w:val="24"/>
        </w:rPr>
        <w:t> </w:t>
      </w:r>
      <w:r>
        <w:rPr>
          <w:sz w:val="24"/>
        </w:rPr>
        <w:t>95-561,</w:t>
      </w:r>
      <w:r>
        <w:rPr>
          <w:spacing w:val="-1"/>
          <w:sz w:val="24"/>
        </w:rPr>
        <w:t> </w:t>
      </w:r>
      <w:r>
        <w:rPr>
          <w:i/>
          <w:sz w:val="24"/>
        </w:rPr>
        <w:t>Defense Dependents’</w:t>
      </w:r>
      <w:r>
        <w:rPr>
          <w:i/>
          <w:spacing w:val="-1"/>
          <w:sz w:val="24"/>
        </w:rPr>
        <w:t> </w:t>
      </w:r>
      <w:r>
        <w:rPr>
          <w:i/>
          <w:sz w:val="24"/>
        </w:rPr>
        <w:t>Education Act</w:t>
      </w:r>
      <w:r>
        <w:rPr>
          <w:i/>
          <w:spacing w:val="-1"/>
          <w:sz w:val="24"/>
        </w:rPr>
        <w:t> </w:t>
      </w:r>
      <w:r>
        <w:rPr>
          <w:i/>
          <w:sz w:val="24"/>
        </w:rPr>
        <w:t>of</w:t>
      </w:r>
      <w:r>
        <w:rPr>
          <w:i/>
          <w:spacing w:val="-1"/>
          <w:sz w:val="24"/>
        </w:rPr>
        <w:t> </w:t>
      </w:r>
      <w:r>
        <w:rPr>
          <w:i/>
          <w:spacing w:val="-4"/>
          <w:sz w:val="24"/>
        </w:rPr>
        <w:t>1978</w:t>
      </w:r>
    </w:p>
    <w:p>
      <w:pPr>
        <w:spacing w:before="120"/>
        <w:ind w:left="780" w:right="0" w:firstLine="0"/>
        <w:jc w:val="left"/>
        <w:rPr>
          <w:i/>
          <w:sz w:val="24"/>
        </w:rPr>
      </w:pPr>
      <w:r>
        <w:rPr>
          <w:sz w:val="24"/>
        </w:rPr>
        <w:t>Public</w:t>
      </w:r>
      <w:r>
        <w:rPr>
          <w:spacing w:val="-1"/>
          <w:sz w:val="24"/>
        </w:rPr>
        <w:t> </w:t>
      </w:r>
      <w:r>
        <w:rPr>
          <w:sz w:val="24"/>
        </w:rPr>
        <w:t>Law</w:t>
      </w:r>
      <w:r>
        <w:rPr>
          <w:spacing w:val="-2"/>
          <w:sz w:val="24"/>
        </w:rPr>
        <w:t> </w:t>
      </w:r>
      <w:r>
        <w:rPr>
          <w:sz w:val="24"/>
        </w:rPr>
        <w:t>115-232,</w:t>
      </w:r>
      <w:r>
        <w:rPr>
          <w:spacing w:val="-1"/>
          <w:sz w:val="24"/>
        </w:rPr>
        <w:t> </w:t>
      </w:r>
      <w:r>
        <w:rPr>
          <w:i/>
          <w:sz w:val="24"/>
        </w:rPr>
        <w:t>National Defense Authorization</w:t>
      </w:r>
      <w:r>
        <w:rPr>
          <w:i/>
          <w:spacing w:val="-1"/>
          <w:sz w:val="24"/>
        </w:rPr>
        <w:t> </w:t>
      </w:r>
      <w:r>
        <w:rPr>
          <w:i/>
          <w:sz w:val="24"/>
        </w:rPr>
        <w:t>Act for</w:t>
      </w:r>
      <w:r>
        <w:rPr>
          <w:i/>
          <w:spacing w:val="-1"/>
          <w:sz w:val="24"/>
        </w:rPr>
        <w:t> </w:t>
      </w:r>
      <w:r>
        <w:rPr>
          <w:i/>
          <w:sz w:val="24"/>
        </w:rPr>
        <w:t>Fiscal Year</w:t>
      </w:r>
      <w:r>
        <w:rPr>
          <w:i/>
          <w:spacing w:val="-1"/>
          <w:sz w:val="24"/>
        </w:rPr>
        <w:t> </w:t>
      </w:r>
      <w:r>
        <w:rPr>
          <w:i/>
          <w:spacing w:val="-4"/>
          <w:sz w:val="24"/>
        </w:rPr>
        <w:t>2019</w:t>
      </w:r>
    </w:p>
    <w:p>
      <w:pPr>
        <w:spacing w:before="120"/>
        <w:ind w:left="780" w:right="0" w:firstLine="0"/>
        <w:jc w:val="left"/>
        <w:rPr>
          <w:sz w:val="24"/>
        </w:rPr>
      </w:pPr>
      <w:r>
        <w:rPr>
          <w:sz w:val="24"/>
        </w:rPr>
        <w:t>Executive Order 9397 as</w:t>
      </w:r>
      <w:r>
        <w:rPr>
          <w:spacing w:val="-1"/>
          <w:sz w:val="24"/>
        </w:rPr>
        <w:t> </w:t>
      </w:r>
      <w:r>
        <w:rPr>
          <w:sz w:val="24"/>
        </w:rPr>
        <w:t>amended</w:t>
      </w:r>
      <w:r>
        <w:rPr>
          <w:spacing w:val="-1"/>
          <w:sz w:val="24"/>
        </w:rPr>
        <w:t> </w:t>
      </w:r>
      <w:r>
        <w:rPr>
          <w:sz w:val="24"/>
        </w:rPr>
        <w:t>(</w:t>
      </w:r>
      <w:r>
        <w:rPr>
          <w:i/>
          <w:sz w:val="24"/>
        </w:rPr>
        <w:t>E.O. </w:t>
      </w:r>
      <w:r>
        <w:rPr>
          <w:i/>
          <w:spacing w:val="-2"/>
          <w:sz w:val="24"/>
        </w:rPr>
        <w:t>13478</w:t>
      </w:r>
      <w:r>
        <w:rPr>
          <w:spacing w:val="-2"/>
          <w:sz w:val="24"/>
        </w:rPr>
        <w:t>)</w:t>
      </w:r>
    </w:p>
    <w:p>
      <w:pPr>
        <w:spacing w:before="120"/>
        <w:ind w:left="780" w:right="0" w:firstLine="0"/>
        <w:jc w:val="left"/>
        <w:rPr>
          <w:i/>
          <w:sz w:val="24"/>
        </w:rPr>
      </w:pPr>
      <w:r>
        <w:rPr>
          <w:sz w:val="24"/>
        </w:rPr>
        <w:t>DoD</w:t>
      </w:r>
      <w:r>
        <w:rPr>
          <w:spacing w:val="-4"/>
          <w:sz w:val="24"/>
        </w:rPr>
        <w:t> </w:t>
      </w:r>
      <w:r>
        <w:rPr>
          <w:sz w:val="24"/>
        </w:rPr>
        <w:t>7000.14-R,</w:t>
      </w:r>
      <w:r>
        <w:rPr>
          <w:spacing w:val="-1"/>
          <w:sz w:val="24"/>
        </w:rPr>
        <w:t> </w:t>
      </w:r>
      <w:r>
        <w:rPr>
          <w:i/>
          <w:sz w:val="24"/>
        </w:rPr>
        <w:t>Department of</w:t>
      </w:r>
      <w:r>
        <w:rPr>
          <w:i/>
          <w:spacing w:val="-1"/>
          <w:sz w:val="24"/>
        </w:rPr>
        <w:t> </w:t>
      </w:r>
      <w:r>
        <w:rPr>
          <w:i/>
          <w:sz w:val="24"/>
        </w:rPr>
        <w:t>Defense Financial Management</w:t>
      </w:r>
      <w:r>
        <w:rPr>
          <w:i/>
          <w:spacing w:val="-1"/>
          <w:sz w:val="24"/>
        </w:rPr>
        <w:t> </w:t>
      </w:r>
      <w:r>
        <w:rPr>
          <w:i/>
          <w:sz w:val="24"/>
        </w:rPr>
        <w:t>Regulation (DoD</w:t>
      </w:r>
      <w:r>
        <w:rPr>
          <w:i/>
          <w:spacing w:val="-1"/>
          <w:sz w:val="24"/>
        </w:rPr>
        <w:t> </w:t>
      </w:r>
      <w:r>
        <w:rPr>
          <w:i/>
          <w:spacing w:val="-2"/>
          <w:sz w:val="24"/>
        </w:rPr>
        <w:t>FMR),</w:t>
      </w:r>
    </w:p>
    <w:p>
      <w:pPr>
        <w:pStyle w:val="BodyText"/>
        <w:spacing w:before="0"/>
        <w:ind w:left="780"/>
        <w:jc w:val="left"/>
      </w:pPr>
      <w:r>
        <w:rPr/>
        <w:t>December</w:t>
      </w:r>
      <w:r>
        <w:rPr>
          <w:spacing w:val="-2"/>
        </w:rPr>
        <w:t> </w:t>
      </w:r>
      <w:r>
        <w:rPr>
          <w:spacing w:val="-4"/>
        </w:rPr>
        <w:t>2021</w:t>
      </w:r>
    </w:p>
    <w:p>
      <w:pPr>
        <w:spacing w:line="343" w:lineRule="auto" w:before="120"/>
        <w:ind w:left="780" w:right="1473" w:firstLine="0"/>
        <w:jc w:val="left"/>
        <w:rPr>
          <w:sz w:val="24"/>
        </w:rPr>
      </w:pPr>
      <w:r>
        <w:rPr>
          <w:sz w:val="24"/>
        </w:rPr>
        <w:t>DoD</w:t>
      </w:r>
      <w:r>
        <w:rPr>
          <w:spacing w:val="-4"/>
          <w:sz w:val="24"/>
        </w:rPr>
        <w:t> </w:t>
      </w:r>
      <w:r>
        <w:rPr>
          <w:sz w:val="24"/>
        </w:rPr>
        <w:t>7000.14-R,</w:t>
      </w:r>
      <w:r>
        <w:rPr>
          <w:spacing w:val="-3"/>
          <w:sz w:val="24"/>
        </w:rPr>
        <w:t> </w:t>
      </w:r>
      <w:r>
        <w:rPr>
          <w:sz w:val="24"/>
        </w:rPr>
        <w:t>Vol.</w:t>
      </w:r>
      <w:r>
        <w:rPr>
          <w:spacing w:val="-3"/>
          <w:sz w:val="24"/>
        </w:rPr>
        <w:t> </w:t>
      </w:r>
      <w:r>
        <w:rPr>
          <w:sz w:val="24"/>
        </w:rPr>
        <w:t>7a,</w:t>
      </w:r>
      <w:r>
        <w:rPr>
          <w:spacing w:val="-3"/>
          <w:sz w:val="24"/>
        </w:rPr>
        <w:t> </w:t>
      </w:r>
      <w:r>
        <w:rPr>
          <w:i/>
          <w:sz w:val="24"/>
        </w:rPr>
        <w:t>Military</w:t>
      </w:r>
      <w:r>
        <w:rPr>
          <w:i/>
          <w:spacing w:val="-3"/>
          <w:sz w:val="24"/>
        </w:rPr>
        <w:t> </w:t>
      </w:r>
      <w:r>
        <w:rPr>
          <w:i/>
          <w:sz w:val="24"/>
        </w:rPr>
        <w:t>Pay</w:t>
      </w:r>
      <w:r>
        <w:rPr>
          <w:i/>
          <w:spacing w:val="-3"/>
          <w:sz w:val="24"/>
        </w:rPr>
        <w:t> </w:t>
      </w:r>
      <w:r>
        <w:rPr>
          <w:i/>
          <w:sz w:val="24"/>
        </w:rPr>
        <w:t>Policy-Active</w:t>
      </w:r>
      <w:r>
        <w:rPr>
          <w:i/>
          <w:spacing w:val="-3"/>
          <w:sz w:val="24"/>
        </w:rPr>
        <w:t> </w:t>
      </w:r>
      <w:r>
        <w:rPr>
          <w:i/>
          <w:sz w:val="24"/>
        </w:rPr>
        <w:t>Duty</w:t>
      </w:r>
      <w:r>
        <w:rPr>
          <w:i/>
          <w:spacing w:val="-3"/>
          <w:sz w:val="24"/>
        </w:rPr>
        <w:t> </w:t>
      </w:r>
      <w:r>
        <w:rPr>
          <w:i/>
          <w:sz w:val="24"/>
        </w:rPr>
        <w:t>and</w:t>
      </w:r>
      <w:r>
        <w:rPr>
          <w:i/>
          <w:spacing w:val="-3"/>
          <w:sz w:val="24"/>
        </w:rPr>
        <w:t> </w:t>
      </w:r>
      <w:r>
        <w:rPr>
          <w:i/>
          <w:sz w:val="24"/>
        </w:rPr>
        <w:t>Reserve</w:t>
      </w:r>
      <w:r>
        <w:rPr>
          <w:i/>
          <w:spacing w:val="-4"/>
          <w:sz w:val="24"/>
        </w:rPr>
        <w:t> </w:t>
      </w:r>
      <w:r>
        <w:rPr>
          <w:i/>
          <w:sz w:val="24"/>
        </w:rPr>
        <w:t>Pay</w:t>
      </w:r>
      <w:r>
        <w:rPr>
          <w:sz w:val="24"/>
        </w:rPr>
        <w:t>,</w:t>
      </w:r>
      <w:r>
        <w:rPr>
          <w:spacing w:val="-3"/>
          <w:sz w:val="24"/>
        </w:rPr>
        <w:t> </w:t>
      </w:r>
      <w:r>
        <w:rPr>
          <w:sz w:val="24"/>
        </w:rPr>
        <w:t>April</w:t>
      </w:r>
      <w:r>
        <w:rPr>
          <w:spacing w:val="-3"/>
          <w:sz w:val="24"/>
        </w:rPr>
        <w:t> </w:t>
      </w:r>
      <w:r>
        <w:rPr>
          <w:sz w:val="24"/>
        </w:rPr>
        <w:t>2023 DoD 7000.14-R, Vol 9, </w:t>
      </w:r>
      <w:r>
        <w:rPr>
          <w:i/>
          <w:sz w:val="24"/>
        </w:rPr>
        <w:t>Travel Policy, </w:t>
      </w:r>
      <w:r>
        <w:rPr>
          <w:sz w:val="24"/>
        </w:rPr>
        <w:t>June 2023</w:t>
      </w:r>
    </w:p>
    <w:p>
      <w:pPr>
        <w:spacing w:line="345" w:lineRule="auto" w:before="2"/>
        <w:ind w:left="780" w:right="2307" w:firstLine="0"/>
        <w:jc w:val="left"/>
        <w:rPr>
          <w:sz w:val="24"/>
        </w:rPr>
      </w:pPr>
      <w:r>
        <w:rPr>
          <w:sz w:val="24"/>
        </w:rPr>
        <w:t>DoDD</w:t>
      </w:r>
      <w:r>
        <w:rPr>
          <w:spacing w:val="-4"/>
          <w:sz w:val="24"/>
        </w:rPr>
        <w:t> </w:t>
      </w:r>
      <w:r>
        <w:rPr>
          <w:sz w:val="24"/>
        </w:rPr>
        <w:t>1000.21E,</w:t>
      </w:r>
      <w:r>
        <w:rPr>
          <w:spacing w:val="-4"/>
          <w:sz w:val="24"/>
        </w:rPr>
        <w:t> </w:t>
      </w:r>
      <w:r>
        <w:rPr>
          <w:i/>
          <w:sz w:val="24"/>
        </w:rPr>
        <w:t>DoD</w:t>
      </w:r>
      <w:r>
        <w:rPr>
          <w:i/>
          <w:spacing w:val="-4"/>
          <w:sz w:val="24"/>
        </w:rPr>
        <w:t> </w:t>
      </w:r>
      <w:r>
        <w:rPr>
          <w:i/>
          <w:sz w:val="24"/>
        </w:rPr>
        <w:t>Passport</w:t>
      </w:r>
      <w:r>
        <w:rPr>
          <w:i/>
          <w:spacing w:val="-4"/>
          <w:sz w:val="24"/>
        </w:rPr>
        <w:t> </w:t>
      </w:r>
      <w:r>
        <w:rPr>
          <w:i/>
          <w:sz w:val="24"/>
        </w:rPr>
        <w:t>and</w:t>
      </w:r>
      <w:r>
        <w:rPr>
          <w:i/>
          <w:spacing w:val="-4"/>
          <w:sz w:val="24"/>
        </w:rPr>
        <w:t> </w:t>
      </w:r>
      <w:r>
        <w:rPr>
          <w:i/>
          <w:sz w:val="24"/>
        </w:rPr>
        <w:t>Passport</w:t>
      </w:r>
      <w:r>
        <w:rPr>
          <w:i/>
          <w:spacing w:val="-5"/>
          <w:sz w:val="24"/>
        </w:rPr>
        <w:t> </w:t>
      </w:r>
      <w:r>
        <w:rPr>
          <w:i/>
          <w:sz w:val="24"/>
        </w:rPr>
        <w:t>Agent</w:t>
      </w:r>
      <w:r>
        <w:rPr>
          <w:i/>
          <w:spacing w:val="-4"/>
          <w:sz w:val="24"/>
        </w:rPr>
        <w:t> </w:t>
      </w:r>
      <w:r>
        <w:rPr>
          <w:i/>
          <w:sz w:val="24"/>
        </w:rPr>
        <w:t>Services,</w:t>
      </w:r>
      <w:r>
        <w:rPr>
          <w:i/>
          <w:spacing w:val="-3"/>
          <w:sz w:val="24"/>
        </w:rPr>
        <w:t> </w:t>
      </w:r>
      <w:r>
        <w:rPr>
          <w:sz w:val="24"/>
        </w:rPr>
        <w:t>20</w:t>
      </w:r>
      <w:r>
        <w:rPr>
          <w:spacing w:val="-4"/>
          <w:sz w:val="24"/>
        </w:rPr>
        <w:t> </w:t>
      </w:r>
      <w:r>
        <w:rPr>
          <w:sz w:val="24"/>
        </w:rPr>
        <w:t>October</w:t>
      </w:r>
      <w:r>
        <w:rPr>
          <w:spacing w:val="-4"/>
          <w:sz w:val="24"/>
        </w:rPr>
        <w:t> </w:t>
      </w:r>
      <w:r>
        <w:rPr>
          <w:sz w:val="24"/>
        </w:rPr>
        <w:t>2009 DoDD 4500.54E, </w:t>
      </w:r>
      <w:r>
        <w:rPr>
          <w:i/>
          <w:sz w:val="24"/>
        </w:rPr>
        <w:t>DoD Foreign Clearance Program, </w:t>
      </w:r>
      <w:r>
        <w:rPr>
          <w:sz w:val="24"/>
        </w:rPr>
        <w:t>31 May 2022</w:t>
      </w:r>
    </w:p>
    <w:p>
      <w:pPr>
        <w:spacing w:line="343" w:lineRule="auto" w:before="0"/>
        <w:ind w:left="780" w:right="2307" w:firstLine="0"/>
        <w:jc w:val="left"/>
        <w:rPr>
          <w:sz w:val="24"/>
        </w:rPr>
      </w:pPr>
      <w:r>
        <w:rPr>
          <w:sz w:val="24"/>
        </w:rPr>
        <w:t>DoDI</w:t>
      </w:r>
      <w:r>
        <w:rPr>
          <w:spacing w:val="-4"/>
          <w:sz w:val="24"/>
        </w:rPr>
        <w:t> </w:t>
      </w:r>
      <w:r>
        <w:rPr>
          <w:sz w:val="24"/>
        </w:rPr>
        <w:t>5400.11,</w:t>
      </w:r>
      <w:r>
        <w:rPr>
          <w:spacing w:val="-4"/>
          <w:sz w:val="24"/>
        </w:rPr>
        <w:t> </w:t>
      </w:r>
      <w:r>
        <w:rPr>
          <w:i/>
          <w:sz w:val="24"/>
        </w:rPr>
        <w:t>DoD</w:t>
      </w:r>
      <w:r>
        <w:rPr>
          <w:i/>
          <w:spacing w:val="-5"/>
          <w:sz w:val="24"/>
        </w:rPr>
        <w:t> </w:t>
      </w:r>
      <w:r>
        <w:rPr>
          <w:i/>
          <w:sz w:val="24"/>
        </w:rPr>
        <w:t>Privacy</w:t>
      </w:r>
      <w:r>
        <w:rPr>
          <w:i/>
          <w:spacing w:val="-4"/>
          <w:sz w:val="24"/>
        </w:rPr>
        <w:t> </w:t>
      </w:r>
      <w:r>
        <w:rPr>
          <w:i/>
          <w:sz w:val="24"/>
        </w:rPr>
        <w:t>and</w:t>
      </w:r>
      <w:r>
        <w:rPr>
          <w:i/>
          <w:spacing w:val="-4"/>
          <w:sz w:val="24"/>
        </w:rPr>
        <w:t> </w:t>
      </w:r>
      <w:r>
        <w:rPr>
          <w:i/>
          <w:sz w:val="24"/>
        </w:rPr>
        <w:t>Civil</w:t>
      </w:r>
      <w:r>
        <w:rPr>
          <w:i/>
          <w:spacing w:val="-4"/>
          <w:sz w:val="24"/>
        </w:rPr>
        <w:t> </w:t>
      </w:r>
      <w:r>
        <w:rPr>
          <w:i/>
          <w:sz w:val="24"/>
        </w:rPr>
        <w:t>Liberties</w:t>
      </w:r>
      <w:r>
        <w:rPr>
          <w:i/>
          <w:spacing w:val="-4"/>
          <w:sz w:val="24"/>
        </w:rPr>
        <w:t> </w:t>
      </w:r>
      <w:r>
        <w:rPr>
          <w:i/>
          <w:sz w:val="24"/>
        </w:rPr>
        <w:t>Programs,</w:t>
      </w:r>
      <w:r>
        <w:rPr>
          <w:i/>
          <w:spacing w:val="-3"/>
          <w:sz w:val="24"/>
        </w:rPr>
        <w:t> </w:t>
      </w:r>
      <w:r>
        <w:rPr>
          <w:sz w:val="24"/>
        </w:rPr>
        <w:t>29</w:t>
      </w:r>
      <w:r>
        <w:rPr>
          <w:spacing w:val="-4"/>
          <w:sz w:val="24"/>
        </w:rPr>
        <w:t> </w:t>
      </w:r>
      <w:r>
        <w:rPr>
          <w:sz w:val="24"/>
        </w:rPr>
        <w:t>January</w:t>
      </w:r>
      <w:r>
        <w:rPr>
          <w:spacing w:val="-4"/>
          <w:sz w:val="24"/>
        </w:rPr>
        <w:t> </w:t>
      </w:r>
      <w:r>
        <w:rPr>
          <w:sz w:val="24"/>
        </w:rPr>
        <w:t>2019 DoDI 1200.07, </w:t>
      </w:r>
      <w:r>
        <w:rPr>
          <w:i/>
          <w:sz w:val="24"/>
        </w:rPr>
        <w:t>Screening the Ready Reserve</w:t>
      </w:r>
      <w:r>
        <w:rPr>
          <w:sz w:val="24"/>
        </w:rPr>
        <w:t>, 22 January 2021</w:t>
      </w:r>
    </w:p>
    <w:p>
      <w:pPr>
        <w:spacing w:before="1"/>
        <w:ind w:left="780" w:right="0" w:firstLine="0"/>
        <w:jc w:val="left"/>
        <w:rPr>
          <w:sz w:val="24"/>
        </w:rPr>
      </w:pPr>
      <w:r>
        <w:rPr>
          <w:sz w:val="24"/>
        </w:rPr>
        <w:t>DoDI</w:t>
      </w:r>
      <w:r>
        <w:rPr>
          <w:spacing w:val="-1"/>
          <w:sz w:val="24"/>
        </w:rPr>
        <w:t> </w:t>
      </w:r>
      <w:r>
        <w:rPr>
          <w:sz w:val="24"/>
        </w:rPr>
        <w:t>1205.18, </w:t>
      </w:r>
      <w:r>
        <w:rPr>
          <w:i/>
          <w:sz w:val="24"/>
        </w:rPr>
        <w:t>Full-Time</w:t>
      </w:r>
      <w:r>
        <w:rPr>
          <w:i/>
          <w:spacing w:val="-1"/>
          <w:sz w:val="24"/>
        </w:rPr>
        <w:t> </w:t>
      </w:r>
      <w:r>
        <w:rPr>
          <w:i/>
          <w:sz w:val="24"/>
        </w:rPr>
        <w:t>Support (FTS)</w:t>
      </w:r>
      <w:r>
        <w:rPr>
          <w:i/>
          <w:spacing w:val="-1"/>
          <w:sz w:val="24"/>
        </w:rPr>
        <w:t> </w:t>
      </w:r>
      <w:r>
        <w:rPr>
          <w:i/>
          <w:sz w:val="24"/>
        </w:rPr>
        <w:t>to the</w:t>
      </w:r>
      <w:r>
        <w:rPr>
          <w:i/>
          <w:spacing w:val="-1"/>
          <w:sz w:val="24"/>
        </w:rPr>
        <w:t> </w:t>
      </w:r>
      <w:r>
        <w:rPr>
          <w:i/>
          <w:sz w:val="24"/>
        </w:rPr>
        <w:t>Reserve Components</w:t>
      </w:r>
      <w:r>
        <w:rPr>
          <w:sz w:val="24"/>
        </w:rPr>
        <w:t>,</w:t>
      </w:r>
      <w:r>
        <w:rPr>
          <w:spacing w:val="-1"/>
          <w:sz w:val="24"/>
        </w:rPr>
        <w:t> </w:t>
      </w:r>
      <w:r>
        <w:rPr>
          <w:sz w:val="24"/>
        </w:rPr>
        <w:t>5 June </w:t>
      </w:r>
      <w:r>
        <w:rPr>
          <w:spacing w:val="-4"/>
          <w:sz w:val="24"/>
        </w:rPr>
        <w:t>2020</w:t>
      </w:r>
    </w:p>
    <w:p>
      <w:pPr>
        <w:spacing w:before="120"/>
        <w:ind w:left="780" w:right="1473" w:firstLine="0"/>
        <w:jc w:val="left"/>
        <w:rPr>
          <w:sz w:val="24"/>
        </w:rPr>
      </w:pPr>
      <w:r>
        <w:rPr>
          <w:sz w:val="24"/>
        </w:rPr>
        <w:t>DoDI</w:t>
      </w:r>
      <w:r>
        <w:rPr>
          <w:spacing w:val="-4"/>
          <w:sz w:val="24"/>
        </w:rPr>
        <w:t> </w:t>
      </w:r>
      <w:r>
        <w:rPr>
          <w:sz w:val="24"/>
        </w:rPr>
        <w:t>1215.06,</w:t>
      </w:r>
      <w:r>
        <w:rPr>
          <w:spacing w:val="-4"/>
          <w:sz w:val="24"/>
        </w:rPr>
        <w:t> </w:t>
      </w:r>
      <w:r>
        <w:rPr>
          <w:i/>
          <w:sz w:val="24"/>
        </w:rPr>
        <w:t>Uniform</w:t>
      </w:r>
      <w:r>
        <w:rPr>
          <w:i/>
          <w:spacing w:val="-4"/>
          <w:sz w:val="24"/>
        </w:rPr>
        <w:t> </w:t>
      </w:r>
      <w:r>
        <w:rPr>
          <w:i/>
          <w:sz w:val="24"/>
        </w:rPr>
        <w:t>Reserve,</w:t>
      </w:r>
      <w:r>
        <w:rPr>
          <w:i/>
          <w:spacing w:val="-4"/>
          <w:sz w:val="24"/>
        </w:rPr>
        <w:t> </w:t>
      </w:r>
      <w:r>
        <w:rPr>
          <w:i/>
          <w:sz w:val="24"/>
        </w:rPr>
        <w:t>Training,</w:t>
      </w:r>
      <w:r>
        <w:rPr>
          <w:i/>
          <w:spacing w:val="-4"/>
          <w:sz w:val="24"/>
        </w:rPr>
        <w:t> </w:t>
      </w:r>
      <w:r>
        <w:rPr>
          <w:i/>
          <w:sz w:val="24"/>
        </w:rPr>
        <w:t>and</w:t>
      </w:r>
      <w:r>
        <w:rPr>
          <w:i/>
          <w:spacing w:val="-6"/>
          <w:sz w:val="24"/>
        </w:rPr>
        <w:t> </w:t>
      </w:r>
      <w:r>
        <w:rPr>
          <w:i/>
          <w:sz w:val="24"/>
        </w:rPr>
        <w:t>Retirement</w:t>
      </w:r>
      <w:r>
        <w:rPr>
          <w:i/>
          <w:spacing w:val="-5"/>
          <w:sz w:val="24"/>
        </w:rPr>
        <w:t> </w:t>
      </w:r>
      <w:r>
        <w:rPr>
          <w:i/>
          <w:sz w:val="24"/>
        </w:rPr>
        <w:t>Categories</w:t>
      </w:r>
      <w:r>
        <w:rPr>
          <w:i/>
          <w:spacing w:val="-5"/>
          <w:sz w:val="24"/>
        </w:rPr>
        <w:t> </w:t>
      </w:r>
      <w:r>
        <w:rPr>
          <w:i/>
          <w:sz w:val="24"/>
        </w:rPr>
        <w:t>for</w:t>
      </w:r>
      <w:r>
        <w:rPr>
          <w:i/>
          <w:spacing w:val="-4"/>
          <w:sz w:val="24"/>
        </w:rPr>
        <w:t> </w:t>
      </w:r>
      <w:r>
        <w:rPr>
          <w:i/>
          <w:sz w:val="24"/>
        </w:rPr>
        <w:t>the</w:t>
      </w:r>
      <w:r>
        <w:rPr>
          <w:i/>
          <w:spacing w:val="-4"/>
          <w:sz w:val="24"/>
        </w:rPr>
        <w:t> </w:t>
      </w:r>
      <w:r>
        <w:rPr>
          <w:i/>
          <w:sz w:val="24"/>
        </w:rPr>
        <w:t>Reserve</w:t>
      </w:r>
      <w:r>
        <w:rPr>
          <w:i/>
          <w:sz w:val="24"/>
        </w:rPr>
        <w:t> Components, </w:t>
      </w:r>
      <w:r>
        <w:rPr>
          <w:sz w:val="24"/>
        </w:rPr>
        <w:t>11 March 2014</w:t>
      </w:r>
    </w:p>
    <w:p>
      <w:pPr>
        <w:spacing w:before="119"/>
        <w:ind w:left="780" w:right="835" w:firstLine="0"/>
        <w:jc w:val="left"/>
        <w:rPr>
          <w:sz w:val="24"/>
        </w:rPr>
      </w:pPr>
      <w:r>
        <w:rPr>
          <w:sz w:val="24"/>
        </w:rPr>
        <w:t>DoDI</w:t>
      </w:r>
      <w:r>
        <w:rPr>
          <w:spacing w:val="-4"/>
          <w:sz w:val="24"/>
        </w:rPr>
        <w:t> </w:t>
      </w:r>
      <w:r>
        <w:rPr>
          <w:sz w:val="24"/>
        </w:rPr>
        <w:t>1241.01,</w:t>
      </w:r>
      <w:r>
        <w:rPr>
          <w:spacing w:val="-4"/>
          <w:sz w:val="24"/>
        </w:rPr>
        <w:t> </w:t>
      </w:r>
      <w:r>
        <w:rPr>
          <w:i/>
          <w:sz w:val="24"/>
        </w:rPr>
        <w:t>Reserve</w:t>
      </w:r>
      <w:r>
        <w:rPr>
          <w:i/>
          <w:spacing w:val="-5"/>
          <w:sz w:val="24"/>
        </w:rPr>
        <w:t> </w:t>
      </w:r>
      <w:r>
        <w:rPr>
          <w:i/>
          <w:sz w:val="24"/>
        </w:rPr>
        <w:t>Component</w:t>
      </w:r>
      <w:r>
        <w:rPr>
          <w:i/>
          <w:spacing w:val="-4"/>
          <w:sz w:val="24"/>
        </w:rPr>
        <w:t> </w:t>
      </w:r>
      <w:r>
        <w:rPr>
          <w:i/>
          <w:sz w:val="24"/>
        </w:rPr>
        <w:t>(RC)</w:t>
      </w:r>
      <w:r>
        <w:rPr>
          <w:i/>
          <w:spacing w:val="-4"/>
          <w:sz w:val="24"/>
        </w:rPr>
        <w:t> </w:t>
      </w:r>
      <w:r>
        <w:rPr>
          <w:i/>
          <w:sz w:val="24"/>
        </w:rPr>
        <w:t>Line</w:t>
      </w:r>
      <w:r>
        <w:rPr>
          <w:i/>
          <w:spacing w:val="-4"/>
          <w:sz w:val="24"/>
        </w:rPr>
        <w:t> </w:t>
      </w:r>
      <w:r>
        <w:rPr>
          <w:i/>
          <w:sz w:val="24"/>
        </w:rPr>
        <w:t>of</w:t>
      </w:r>
      <w:r>
        <w:rPr>
          <w:i/>
          <w:spacing w:val="-4"/>
          <w:sz w:val="24"/>
        </w:rPr>
        <w:t> </w:t>
      </w:r>
      <w:r>
        <w:rPr>
          <w:i/>
          <w:sz w:val="24"/>
        </w:rPr>
        <w:t>Duty</w:t>
      </w:r>
      <w:r>
        <w:rPr>
          <w:i/>
          <w:spacing w:val="-4"/>
          <w:sz w:val="24"/>
        </w:rPr>
        <w:t> </w:t>
      </w:r>
      <w:r>
        <w:rPr>
          <w:i/>
          <w:sz w:val="24"/>
        </w:rPr>
        <w:t>Determination</w:t>
      </w:r>
      <w:r>
        <w:rPr>
          <w:i/>
          <w:spacing w:val="-4"/>
          <w:sz w:val="24"/>
        </w:rPr>
        <w:t> </w:t>
      </w:r>
      <w:r>
        <w:rPr>
          <w:i/>
          <w:sz w:val="24"/>
        </w:rPr>
        <w:t>for</w:t>
      </w:r>
      <w:r>
        <w:rPr>
          <w:i/>
          <w:spacing w:val="-6"/>
          <w:sz w:val="24"/>
        </w:rPr>
        <w:t> </w:t>
      </w:r>
      <w:r>
        <w:rPr>
          <w:i/>
          <w:sz w:val="24"/>
        </w:rPr>
        <w:t>Medical</w:t>
      </w:r>
      <w:r>
        <w:rPr>
          <w:i/>
          <w:spacing w:val="-4"/>
          <w:sz w:val="24"/>
        </w:rPr>
        <w:t> </w:t>
      </w:r>
      <w:r>
        <w:rPr>
          <w:i/>
          <w:sz w:val="24"/>
        </w:rPr>
        <w:t>and</w:t>
      </w:r>
      <w:r>
        <w:rPr>
          <w:i/>
          <w:spacing w:val="-4"/>
          <w:sz w:val="24"/>
        </w:rPr>
        <w:t> </w:t>
      </w:r>
      <w:r>
        <w:rPr>
          <w:i/>
          <w:sz w:val="24"/>
        </w:rPr>
        <w:t>Dental</w:t>
      </w:r>
      <w:r>
        <w:rPr>
          <w:i/>
          <w:sz w:val="24"/>
        </w:rPr>
        <w:t> Treatments and Incapacitation Pay Entitlements</w:t>
      </w:r>
      <w:r>
        <w:rPr>
          <w:sz w:val="24"/>
        </w:rPr>
        <w:t>, 19 April 2016</w:t>
      </w:r>
    </w:p>
    <w:p>
      <w:pPr>
        <w:spacing w:line="343" w:lineRule="auto" w:before="120"/>
        <w:ind w:left="780" w:right="2307" w:firstLine="0"/>
        <w:jc w:val="left"/>
        <w:rPr>
          <w:sz w:val="24"/>
        </w:rPr>
      </w:pPr>
      <w:r>
        <w:rPr>
          <w:sz w:val="24"/>
        </w:rPr>
        <w:t>DoDI</w:t>
      </w:r>
      <w:r>
        <w:rPr>
          <w:spacing w:val="-4"/>
          <w:sz w:val="24"/>
        </w:rPr>
        <w:t> </w:t>
      </w:r>
      <w:r>
        <w:rPr>
          <w:sz w:val="24"/>
        </w:rPr>
        <w:t>1300.19,</w:t>
      </w:r>
      <w:r>
        <w:rPr>
          <w:spacing w:val="-4"/>
          <w:sz w:val="24"/>
        </w:rPr>
        <w:t> </w:t>
      </w:r>
      <w:r>
        <w:rPr>
          <w:i/>
          <w:sz w:val="24"/>
        </w:rPr>
        <w:t>DoD</w:t>
      </w:r>
      <w:r>
        <w:rPr>
          <w:i/>
          <w:spacing w:val="-5"/>
          <w:sz w:val="24"/>
        </w:rPr>
        <w:t> </w:t>
      </w:r>
      <w:r>
        <w:rPr>
          <w:i/>
          <w:sz w:val="24"/>
        </w:rPr>
        <w:t>Joint</w:t>
      </w:r>
      <w:r>
        <w:rPr>
          <w:i/>
          <w:spacing w:val="-4"/>
          <w:sz w:val="24"/>
        </w:rPr>
        <w:t> </w:t>
      </w:r>
      <w:r>
        <w:rPr>
          <w:i/>
          <w:sz w:val="24"/>
        </w:rPr>
        <w:t>Officer</w:t>
      </w:r>
      <w:r>
        <w:rPr>
          <w:i/>
          <w:spacing w:val="-4"/>
          <w:sz w:val="24"/>
        </w:rPr>
        <w:t> </w:t>
      </w:r>
      <w:r>
        <w:rPr>
          <w:i/>
          <w:sz w:val="24"/>
        </w:rPr>
        <w:t>Management</w:t>
      </w:r>
      <w:r>
        <w:rPr>
          <w:i/>
          <w:spacing w:val="-4"/>
          <w:sz w:val="24"/>
        </w:rPr>
        <w:t> </w:t>
      </w:r>
      <w:r>
        <w:rPr>
          <w:i/>
          <w:sz w:val="24"/>
        </w:rPr>
        <w:t>(JOM)</w:t>
      </w:r>
      <w:r>
        <w:rPr>
          <w:i/>
          <w:spacing w:val="-4"/>
          <w:sz w:val="24"/>
        </w:rPr>
        <w:t> </w:t>
      </w:r>
      <w:r>
        <w:rPr>
          <w:i/>
          <w:sz w:val="24"/>
        </w:rPr>
        <w:t>Program</w:t>
      </w:r>
      <w:r>
        <w:rPr>
          <w:sz w:val="24"/>
        </w:rPr>
        <w:t>,</w:t>
      </w:r>
      <w:r>
        <w:rPr>
          <w:spacing w:val="-4"/>
          <w:sz w:val="24"/>
        </w:rPr>
        <w:t> </w:t>
      </w:r>
      <w:r>
        <w:rPr>
          <w:sz w:val="24"/>
        </w:rPr>
        <w:t>3</w:t>
      </w:r>
      <w:r>
        <w:rPr>
          <w:spacing w:val="-4"/>
          <w:sz w:val="24"/>
        </w:rPr>
        <w:t> </w:t>
      </w:r>
      <w:r>
        <w:rPr>
          <w:sz w:val="24"/>
        </w:rPr>
        <w:t>April</w:t>
      </w:r>
      <w:r>
        <w:rPr>
          <w:spacing w:val="-4"/>
          <w:sz w:val="24"/>
        </w:rPr>
        <w:t> </w:t>
      </w:r>
      <w:r>
        <w:rPr>
          <w:sz w:val="24"/>
        </w:rPr>
        <w:t>2018 DoDI 1304.28, </w:t>
      </w:r>
      <w:r>
        <w:rPr>
          <w:i/>
          <w:sz w:val="24"/>
        </w:rPr>
        <w:t>The Appointment and Service of Chaplains, </w:t>
      </w:r>
      <w:r>
        <w:rPr>
          <w:sz w:val="24"/>
        </w:rPr>
        <w:t>8 May 2024</w:t>
      </w:r>
    </w:p>
    <w:p>
      <w:pPr>
        <w:spacing w:before="2"/>
        <w:ind w:left="780" w:right="1473" w:firstLine="0"/>
        <w:jc w:val="left"/>
        <w:rPr>
          <w:sz w:val="24"/>
        </w:rPr>
      </w:pPr>
      <w:r>
        <w:rPr>
          <w:sz w:val="24"/>
        </w:rPr>
        <w:t>DoDI</w:t>
      </w:r>
      <w:r>
        <w:rPr>
          <w:spacing w:val="-3"/>
          <w:sz w:val="24"/>
        </w:rPr>
        <w:t> </w:t>
      </w:r>
      <w:r>
        <w:rPr>
          <w:sz w:val="24"/>
        </w:rPr>
        <w:t>1315.09,</w:t>
      </w:r>
      <w:r>
        <w:rPr>
          <w:spacing w:val="-3"/>
          <w:sz w:val="24"/>
        </w:rPr>
        <w:t> </w:t>
      </w:r>
      <w:r>
        <w:rPr>
          <w:i/>
          <w:sz w:val="24"/>
        </w:rPr>
        <w:t>Utilization</w:t>
      </w:r>
      <w:r>
        <w:rPr>
          <w:i/>
          <w:spacing w:val="-3"/>
          <w:sz w:val="24"/>
        </w:rPr>
        <w:t> </w:t>
      </w:r>
      <w:r>
        <w:rPr>
          <w:i/>
          <w:sz w:val="24"/>
        </w:rPr>
        <w:t>of</w:t>
      </w:r>
      <w:r>
        <w:rPr>
          <w:i/>
          <w:spacing w:val="-3"/>
          <w:sz w:val="24"/>
        </w:rPr>
        <w:t> </w:t>
      </w:r>
      <w:r>
        <w:rPr>
          <w:i/>
          <w:sz w:val="24"/>
        </w:rPr>
        <w:t>Enlisted</w:t>
      </w:r>
      <w:r>
        <w:rPr>
          <w:i/>
          <w:spacing w:val="-3"/>
          <w:sz w:val="24"/>
        </w:rPr>
        <w:t> </w:t>
      </w:r>
      <w:r>
        <w:rPr>
          <w:i/>
          <w:sz w:val="24"/>
        </w:rPr>
        <w:t>Aides</w:t>
      </w:r>
      <w:r>
        <w:rPr>
          <w:i/>
          <w:spacing w:val="-3"/>
          <w:sz w:val="24"/>
        </w:rPr>
        <w:t> </w:t>
      </w:r>
      <w:r>
        <w:rPr>
          <w:i/>
          <w:sz w:val="24"/>
        </w:rPr>
        <w:t>(EAs)</w:t>
      </w:r>
      <w:r>
        <w:rPr>
          <w:i/>
          <w:spacing w:val="-3"/>
          <w:sz w:val="24"/>
        </w:rPr>
        <w:t> </w:t>
      </w:r>
      <w:r>
        <w:rPr>
          <w:i/>
          <w:sz w:val="24"/>
        </w:rPr>
        <w:t>on</w:t>
      </w:r>
      <w:r>
        <w:rPr>
          <w:i/>
          <w:spacing w:val="-3"/>
          <w:sz w:val="24"/>
        </w:rPr>
        <w:t> </w:t>
      </w:r>
      <w:r>
        <w:rPr>
          <w:i/>
          <w:sz w:val="24"/>
        </w:rPr>
        <w:t>Personal</w:t>
      </w:r>
      <w:r>
        <w:rPr>
          <w:i/>
          <w:spacing w:val="-3"/>
          <w:sz w:val="24"/>
        </w:rPr>
        <w:t> </w:t>
      </w:r>
      <w:r>
        <w:rPr>
          <w:i/>
          <w:sz w:val="24"/>
        </w:rPr>
        <w:t>Staffs</w:t>
      </w:r>
      <w:r>
        <w:rPr>
          <w:i/>
          <w:spacing w:val="-3"/>
          <w:sz w:val="24"/>
        </w:rPr>
        <w:t> </w:t>
      </w:r>
      <w:r>
        <w:rPr>
          <w:i/>
          <w:sz w:val="24"/>
        </w:rPr>
        <w:t>of</w:t>
      </w:r>
      <w:r>
        <w:rPr>
          <w:i/>
          <w:spacing w:val="-4"/>
          <w:sz w:val="24"/>
        </w:rPr>
        <w:t> </w:t>
      </w:r>
      <w:r>
        <w:rPr>
          <w:i/>
          <w:sz w:val="24"/>
        </w:rPr>
        <w:t>General</w:t>
      </w:r>
      <w:r>
        <w:rPr>
          <w:i/>
          <w:spacing w:val="-1"/>
          <w:sz w:val="24"/>
        </w:rPr>
        <w:t> </w:t>
      </w:r>
      <w:r>
        <w:rPr>
          <w:i/>
          <w:sz w:val="24"/>
        </w:rPr>
        <w:t>and</w:t>
      </w:r>
      <w:r>
        <w:rPr>
          <w:i/>
          <w:spacing w:val="-5"/>
          <w:sz w:val="24"/>
        </w:rPr>
        <w:t> </w:t>
      </w:r>
      <w:r>
        <w:rPr>
          <w:i/>
          <w:sz w:val="24"/>
        </w:rPr>
        <w:t>Flag</w:t>
      </w:r>
      <w:r>
        <w:rPr>
          <w:i/>
          <w:sz w:val="24"/>
        </w:rPr>
        <w:t> Officers (G/FOs)</w:t>
      </w:r>
      <w:r>
        <w:rPr>
          <w:sz w:val="24"/>
        </w:rPr>
        <w:t>, 17 November 2023</w:t>
      </w:r>
    </w:p>
    <w:p>
      <w:pPr>
        <w:spacing w:line="343" w:lineRule="auto" w:before="120"/>
        <w:ind w:left="780" w:right="2307" w:firstLine="0"/>
        <w:jc w:val="left"/>
        <w:rPr>
          <w:sz w:val="24"/>
        </w:rPr>
      </w:pPr>
      <w:r>
        <w:rPr>
          <w:sz w:val="24"/>
        </w:rPr>
        <w:t>DoDI</w:t>
      </w:r>
      <w:r>
        <w:rPr>
          <w:spacing w:val="-4"/>
          <w:sz w:val="24"/>
        </w:rPr>
        <w:t> </w:t>
      </w:r>
      <w:r>
        <w:rPr>
          <w:sz w:val="24"/>
        </w:rPr>
        <w:t>1315.18,</w:t>
      </w:r>
      <w:r>
        <w:rPr>
          <w:spacing w:val="-4"/>
          <w:sz w:val="24"/>
        </w:rPr>
        <w:t> </w:t>
      </w:r>
      <w:r>
        <w:rPr>
          <w:i/>
          <w:sz w:val="24"/>
        </w:rPr>
        <w:t>Procedures</w:t>
      </w:r>
      <w:r>
        <w:rPr>
          <w:i/>
          <w:spacing w:val="-4"/>
          <w:sz w:val="24"/>
        </w:rPr>
        <w:t> </w:t>
      </w:r>
      <w:r>
        <w:rPr>
          <w:i/>
          <w:sz w:val="24"/>
        </w:rPr>
        <w:t>for</w:t>
      </w:r>
      <w:r>
        <w:rPr>
          <w:i/>
          <w:spacing w:val="-5"/>
          <w:sz w:val="24"/>
        </w:rPr>
        <w:t> </w:t>
      </w:r>
      <w:r>
        <w:rPr>
          <w:i/>
          <w:sz w:val="24"/>
        </w:rPr>
        <w:t>Military</w:t>
      </w:r>
      <w:r>
        <w:rPr>
          <w:i/>
          <w:spacing w:val="-4"/>
          <w:sz w:val="24"/>
        </w:rPr>
        <w:t> </w:t>
      </w:r>
      <w:r>
        <w:rPr>
          <w:i/>
          <w:sz w:val="24"/>
        </w:rPr>
        <w:t>Personnel</w:t>
      </w:r>
      <w:r>
        <w:rPr>
          <w:i/>
          <w:spacing w:val="-4"/>
          <w:sz w:val="24"/>
        </w:rPr>
        <w:t> </w:t>
      </w:r>
      <w:r>
        <w:rPr>
          <w:i/>
          <w:sz w:val="24"/>
        </w:rPr>
        <w:t>Assignments</w:t>
      </w:r>
      <w:r>
        <w:rPr>
          <w:sz w:val="24"/>
        </w:rPr>
        <w:t>,</w:t>
      </w:r>
      <w:r>
        <w:rPr>
          <w:spacing w:val="-4"/>
          <w:sz w:val="24"/>
        </w:rPr>
        <w:t> </w:t>
      </w:r>
      <w:r>
        <w:rPr>
          <w:sz w:val="24"/>
        </w:rPr>
        <w:t>28</w:t>
      </w:r>
      <w:r>
        <w:rPr>
          <w:spacing w:val="-4"/>
          <w:sz w:val="24"/>
        </w:rPr>
        <w:t> </w:t>
      </w:r>
      <w:r>
        <w:rPr>
          <w:sz w:val="24"/>
        </w:rPr>
        <w:t>October</w:t>
      </w:r>
      <w:r>
        <w:rPr>
          <w:spacing w:val="-4"/>
          <w:sz w:val="24"/>
        </w:rPr>
        <w:t> </w:t>
      </w:r>
      <w:r>
        <w:rPr>
          <w:sz w:val="24"/>
        </w:rPr>
        <w:t>2015 DoDI 1315.19, </w:t>
      </w:r>
      <w:r>
        <w:rPr>
          <w:i/>
          <w:sz w:val="24"/>
        </w:rPr>
        <w:t>Exceptional Family Member Program</w:t>
      </w:r>
      <w:r>
        <w:rPr>
          <w:sz w:val="24"/>
        </w:rPr>
        <w:t>, 23 June 2023</w:t>
      </w:r>
    </w:p>
    <w:p>
      <w:pPr>
        <w:spacing w:line="345" w:lineRule="auto" w:before="3"/>
        <w:ind w:left="780" w:right="1881" w:firstLine="0"/>
        <w:jc w:val="left"/>
        <w:rPr>
          <w:sz w:val="24"/>
        </w:rPr>
      </w:pPr>
      <w:r>
        <w:rPr>
          <w:sz w:val="24"/>
        </w:rPr>
        <w:t>DoDI</w:t>
      </w:r>
      <w:r>
        <w:rPr>
          <w:spacing w:val="-4"/>
          <w:sz w:val="24"/>
        </w:rPr>
        <w:t> </w:t>
      </w:r>
      <w:r>
        <w:rPr>
          <w:sz w:val="24"/>
        </w:rPr>
        <w:t>1322.10,</w:t>
      </w:r>
      <w:r>
        <w:rPr>
          <w:spacing w:val="-4"/>
          <w:sz w:val="24"/>
        </w:rPr>
        <w:t> </w:t>
      </w:r>
      <w:r>
        <w:rPr>
          <w:i/>
          <w:sz w:val="24"/>
        </w:rPr>
        <w:t>Policy</w:t>
      </w:r>
      <w:r>
        <w:rPr>
          <w:i/>
          <w:spacing w:val="-4"/>
          <w:sz w:val="24"/>
        </w:rPr>
        <w:t> </w:t>
      </w:r>
      <w:r>
        <w:rPr>
          <w:i/>
          <w:sz w:val="24"/>
        </w:rPr>
        <w:t>on</w:t>
      </w:r>
      <w:r>
        <w:rPr>
          <w:i/>
          <w:spacing w:val="-4"/>
          <w:sz w:val="24"/>
        </w:rPr>
        <w:t> </w:t>
      </w:r>
      <w:r>
        <w:rPr>
          <w:i/>
          <w:sz w:val="24"/>
        </w:rPr>
        <w:t>Graduate</w:t>
      </w:r>
      <w:r>
        <w:rPr>
          <w:i/>
          <w:spacing w:val="-4"/>
          <w:sz w:val="24"/>
        </w:rPr>
        <w:t> </w:t>
      </w:r>
      <w:r>
        <w:rPr>
          <w:i/>
          <w:sz w:val="24"/>
        </w:rPr>
        <w:t>Education</w:t>
      </w:r>
      <w:r>
        <w:rPr>
          <w:i/>
          <w:spacing w:val="-4"/>
          <w:sz w:val="24"/>
        </w:rPr>
        <w:t> </w:t>
      </w:r>
      <w:r>
        <w:rPr>
          <w:i/>
          <w:sz w:val="24"/>
        </w:rPr>
        <w:t>for</w:t>
      </w:r>
      <w:r>
        <w:rPr>
          <w:i/>
          <w:spacing w:val="-4"/>
          <w:sz w:val="24"/>
        </w:rPr>
        <w:t> </w:t>
      </w:r>
      <w:r>
        <w:rPr>
          <w:i/>
          <w:sz w:val="24"/>
        </w:rPr>
        <w:t>Military</w:t>
      </w:r>
      <w:r>
        <w:rPr>
          <w:i/>
          <w:spacing w:val="-5"/>
          <w:sz w:val="24"/>
        </w:rPr>
        <w:t> </w:t>
      </w:r>
      <w:r>
        <w:rPr>
          <w:i/>
          <w:sz w:val="24"/>
        </w:rPr>
        <w:t>Officers</w:t>
      </w:r>
      <w:r>
        <w:rPr>
          <w:sz w:val="24"/>
        </w:rPr>
        <w:t>,</w:t>
      </w:r>
      <w:r>
        <w:rPr>
          <w:spacing w:val="-4"/>
          <w:sz w:val="24"/>
        </w:rPr>
        <w:t> </w:t>
      </w:r>
      <w:r>
        <w:rPr>
          <w:sz w:val="24"/>
        </w:rPr>
        <w:t>29</w:t>
      </w:r>
      <w:r>
        <w:rPr>
          <w:spacing w:val="-5"/>
          <w:sz w:val="24"/>
        </w:rPr>
        <w:t> </w:t>
      </w:r>
      <w:r>
        <w:rPr>
          <w:sz w:val="24"/>
        </w:rPr>
        <w:t>April</w:t>
      </w:r>
      <w:r>
        <w:rPr>
          <w:spacing w:val="-4"/>
          <w:sz w:val="24"/>
        </w:rPr>
        <w:t> </w:t>
      </w:r>
      <w:r>
        <w:rPr>
          <w:sz w:val="24"/>
        </w:rPr>
        <w:t>2008 DoDI 1327.06, </w:t>
      </w:r>
      <w:r>
        <w:rPr>
          <w:i/>
          <w:sz w:val="24"/>
        </w:rPr>
        <w:t>Leave and Liberty Policy and Procedures, </w:t>
      </w:r>
      <w:r>
        <w:rPr>
          <w:sz w:val="24"/>
        </w:rPr>
        <w:t>16 June 2009</w:t>
      </w:r>
    </w:p>
    <w:p>
      <w:pPr>
        <w:spacing w:after="0" w:line="345" w:lineRule="auto"/>
        <w:jc w:val="left"/>
        <w:rPr>
          <w:sz w:val="24"/>
        </w:rPr>
        <w:sectPr>
          <w:pgSz w:w="12240" w:h="15840"/>
          <w:pgMar w:header="731" w:footer="0" w:top="1380" w:bottom="280" w:left="660" w:right="640"/>
        </w:sectPr>
      </w:pPr>
    </w:p>
    <w:p>
      <w:pPr>
        <w:spacing w:line="343" w:lineRule="auto" w:before="96"/>
        <w:ind w:left="780" w:right="2965" w:firstLine="0"/>
        <w:jc w:val="left"/>
        <w:rPr>
          <w:sz w:val="24"/>
        </w:rPr>
      </w:pPr>
      <w:r>
        <w:rPr>
          <w:sz w:val="24"/>
        </w:rPr>
        <w:t>DoDI</w:t>
      </w:r>
      <w:r>
        <w:rPr>
          <w:spacing w:val="-5"/>
          <w:sz w:val="24"/>
        </w:rPr>
        <w:t> </w:t>
      </w:r>
      <w:r>
        <w:rPr>
          <w:sz w:val="24"/>
        </w:rPr>
        <w:t>1332.18,</w:t>
      </w:r>
      <w:r>
        <w:rPr>
          <w:spacing w:val="-5"/>
          <w:sz w:val="24"/>
        </w:rPr>
        <w:t> </w:t>
      </w:r>
      <w:r>
        <w:rPr>
          <w:i/>
          <w:sz w:val="24"/>
        </w:rPr>
        <w:t>Disability</w:t>
      </w:r>
      <w:r>
        <w:rPr>
          <w:i/>
          <w:spacing w:val="-5"/>
          <w:sz w:val="24"/>
        </w:rPr>
        <w:t> </w:t>
      </w:r>
      <w:r>
        <w:rPr>
          <w:i/>
          <w:sz w:val="24"/>
        </w:rPr>
        <w:t>Evaluation</w:t>
      </w:r>
      <w:r>
        <w:rPr>
          <w:i/>
          <w:spacing w:val="-6"/>
          <w:sz w:val="24"/>
        </w:rPr>
        <w:t> </w:t>
      </w:r>
      <w:r>
        <w:rPr>
          <w:i/>
          <w:sz w:val="24"/>
        </w:rPr>
        <w:t>System</w:t>
      </w:r>
      <w:r>
        <w:rPr>
          <w:i/>
          <w:spacing w:val="-5"/>
          <w:sz w:val="24"/>
        </w:rPr>
        <w:t> </w:t>
      </w:r>
      <w:r>
        <w:rPr>
          <w:i/>
          <w:sz w:val="24"/>
        </w:rPr>
        <w:t>(DES),</w:t>
      </w:r>
      <w:r>
        <w:rPr>
          <w:i/>
          <w:spacing w:val="-4"/>
          <w:sz w:val="24"/>
        </w:rPr>
        <w:t> </w:t>
      </w:r>
      <w:r>
        <w:rPr>
          <w:sz w:val="24"/>
        </w:rPr>
        <w:t>10</w:t>
      </w:r>
      <w:r>
        <w:rPr>
          <w:spacing w:val="-5"/>
          <w:sz w:val="24"/>
        </w:rPr>
        <w:t> </w:t>
      </w:r>
      <w:r>
        <w:rPr>
          <w:sz w:val="24"/>
        </w:rPr>
        <w:t>November</w:t>
      </w:r>
      <w:r>
        <w:rPr>
          <w:spacing w:val="-5"/>
          <w:sz w:val="24"/>
        </w:rPr>
        <w:t> </w:t>
      </w:r>
      <w:r>
        <w:rPr>
          <w:sz w:val="24"/>
        </w:rPr>
        <w:t>2022 DoDI 1340.26, </w:t>
      </w:r>
      <w:r>
        <w:rPr>
          <w:i/>
          <w:sz w:val="24"/>
        </w:rPr>
        <w:t>Assignment and Special Duty Pays</w:t>
      </w:r>
      <w:r>
        <w:rPr>
          <w:sz w:val="24"/>
        </w:rPr>
        <w:t>, 25 September 2017</w:t>
      </w:r>
    </w:p>
    <w:p>
      <w:pPr>
        <w:spacing w:before="3"/>
        <w:ind w:left="780" w:right="0" w:firstLine="0"/>
        <w:jc w:val="left"/>
        <w:rPr>
          <w:sz w:val="24"/>
        </w:rPr>
      </w:pPr>
      <w:r>
        <w:rPr>
          <w:sz w:val="24"/>
        </w:rPr>
        <w:t>DoDI</w:t>
      </w:r>
      <w:r>
        <w:rPr>
          <w:spacing w:val="-4"/>
          <w:sz w:val="24"/>
        </w:rPr>
        <w:t> </w:t>
      </w:r>
      <w:r>
        <w:rPr>
          <w:sz w:val="24"/>
        </w:rPr>
        <w:t>1342.12,</w:t>
      </w:r>
      <w:r>
        <w:rPr>
          <w:spacing w:val="-4"/>
          <w:sz w:val="24"/>
        </w:rPr>
        <w:t> </w:t>
      </w:r>
      <w:r>
        <w:rPr>
          <w:i/>
          <w:sz w:val="24"/>
        </w:rPr>
        <w:t>Provision</w:t>
      </w:r>
      <w:r>
        <w:rPr>
          <w:i/>
          <w:spacing w:val="-4"/>
          <w:sz w:val="24"/>
        </w:rPr>
        <w:t> </w:t>
      </w:r>
      <w:r>
        <w:rPr>
          <w:i/>
          <w:sz w:val="24"/>
        </w:rPr>
        <w:t>of</w:t>
      </w:r>
      <w:r>
        <w:rPr>
          <w:i/>
          <w:spacing w:val="-4"/>
          <w:sz w:val="24"/>
        </w:rPr>
        <w:t> </w:t>
      </w:r>
      <w:r>
        <w:rPr>
          <w:i/>
          <w:sz w:val="24"/>
        </w:rPr>
        <w:t>Early</w:t>
      </w:r>
      <w:r>
        <w:rPr>
          <w:i/>
          <w:spacing w:val="-5"/>
          <w:sz w:val="24"/>
        </w:rPr>
        <w:t> </w:t>
      </w:r>
      <w:r>
        <w:rPr>
          <w:i/>
          <w:sz w:val="24"/>
        </w:rPr>
        <w:t>Intervention</w:t>
      </w:r>
      <w:r>
        <w:rPr>
          <w:i/>
          <w:spacing w:val="-4"/>
          <w:sz w:val="24"/>
        </w:rPr>
        <w:t> </w:t>
      </w:r>
      <w:r>
        <w:rPr>
          <w:i/>
          <w:sz w:val="24"/>
        </w:rPr>
        <w:t>and</w:t>
      </w:r>
      <w:r>
        <w:rPr>
          <w:i/>
          <w:spacing w:val="-4"/>
          <w:sz w:val="24"/>
        </w:rPr>
        <w:t> </w:t>
      </w:r>
      <w:r>
        <w:rPr>
          <w:i/>
          <w:sz w:val="24"/>
        </w:rPr>
        <w:t>Special</w:t>
      </w:r>
      <w:r>
        <w:rPr>
          <w:i/>
          <w:spacing w:val="-4"/>
          <w:sz w:val="24"/>
        </w:rPr>
        <w:t> </w:t>
      </w:r>
      <w:r>
        <w:rPr>
          <w:i/>
          <w:sz w:val="24"/>
        </w:rPr>
        <w:t>Education</w:t>
      </w:r>
      <w:r>
        <w:rPr>
          <w:i/>
          <w:spacing w:val="-4"/>
          <w:sz w:val="24"/>
        </w:rPr>
        <w:t> </w:t>
      </w:r>
      <w:r>
        <w:rPr>
          <w:i/>
          <w:sz w:val="24"/>
        </w:rPr>
        <w:t>Services</w:t>
      </w:r>
      <w:r>
        <w:rPr>
          <w:i/>
          <w:spacing w:val="-5"/>
          <w:sz w:val="24"/>
        </w:rPr>
        <w:t> </w:t>
      </w:r>
      <w:r>
        <w:rPr>
          <w:i/>
          <w:sz w:val="24"/>
        </w:rPr>
        <w:t>to</w:t>
      </w:r>
      <w:r>
        <w:rPr>
          <w:i/>
          <w:spacing w:val="-4"/>
          <w:sz w:val="24"/>
        </w:rPr>
        <w:t> </w:t>
      </w:r>
      <w:r>
        <w:rPr>
          <w:i/>
          <w:sz w:val="24"/>
        </w:rPr>
        <w:t>Eligible</w:t>
      </w:r>
      <w:r>
        <w:rPr>
          <w:i/>
          <w:spacing w:val="-4"/>
          <w:sz w:val="24"/>
        </w:rPr>
        <w:t> </w:t>
      </w:r>
      <w:r>
        <w:rPr>
          <w:i/>
          <w:sz w:val="24"/>
        </w:rPr>
        <w:t>DoD</w:t>
      </w:r>
      <w:r>
        <w:rPr>
          <w:i/>
          <w:sz w:val="24"/>
        </w:rPr>
        <w:t> Dependents</w:t>
      </w:r>
      <w:r>
        <w:rPr>
          <w:sz w:val="24"/>
        </w:rPr>
        <w:t>, 17 June 2015</w:t>
      </w:r>
    </w:p>
    <w:p>
      <w:pPr>
        <w:spacing w:before="120"/>
        <w:ind w:left="780" w:right="0" w:firstLine="0"/>
        <w:jc w:val="left"/>
        <w:rPr>
          <w:sz w:val="24"/>
        </w:rPr>
      </w:pPr>
      <w:r>
        <w:rPr>
          <w:sz w:val="24"/>
        </w:rPr>
        <w:t>DoDI</w:t>
      </w:r>
      <w:r>
        <w:rPr>
          <w:spacing w:val="-1"/>
          <w:sz w:val="24"/>
        </w:rPr>
        <w:t> </w:t>
      </w:r>
      <w:r>
        <w:rPr>
          <w:sz w:val="24"/>
        </w:rPr>
        <w:t>1342.19_AFI 36-2908,</w:t>
      </w:r>
      <w:r>
        <w:rPr>
          <w:spacing w:val="-1"/>
          <w:sz w:val="24"/>
        </w:rPr>
        <w:t> </w:t>
      </w:r>
      <w:r>
        <w:rPr>
          <w:i/>
          <w:sz w:val="24"/>
        </w:rPr>
        <w:t>Family Care Plans</w:t>
      </w:r>
      <w:r>
        <w:rPr>
          <w:sz w:val="24"/>
        </w:rPr>
        <w:t>,</w:t>
      </w:r>
      <w:r>
        <w:rPr>
          <w:spacing w:val="-1"/>
          <w:sz w:val="24"/>
        </w:rPr>
        <w:t> </w:t>
      </w:r>
      <w:r>
        <w:rPr>
          <w:sz w:val="24"/>
        </w:rPr>
        <w:t>10 March</w:t>
      </w:r>
      <w:r>
        <w:rPr>
          <w:spacing w:val="-1"/>
          <w:sz w:val="24"/>
        </w:rPr>
        <w:t> </w:t>
      </w:r>
      <w:r>
        <w:rPr>
          <w:spacing w:val="-4"/>
          <w:sz w:val="24"/>
        </w:rPr>
        <w:t>2023</w:t>
      </w:r>
    </w:p>
    <w:p>
      <w:pPr>
        <w:spacing w:before="120"/>
        <w:ind w:left="780" w:right="1473" w:firstLine="0"/>
        <w:jc w:val="left"/>
        <w:rPr>
          <w:sz w:val="24"/>
        </w:rPr>
      </w:pPr>
      <w:r>
        <w:rPr>
          <w:sz w:val="24"/>
        </w:rPr>
        <w:t>DoDI</w:t>
      </w:r>
      <w:r>
        <w:rPr>
          <w:spacing w:val="-4"/>
          <w:sz w:val="24"/>
        </w:rPr>
        <w:t> </w:t>
      </w:r>
      <w:r>
        <w:rPr>
          <w:sz w:val="24"/>
        </w:rPr>
        <w:t>5154.31</w:t>
      </w:r>
      <w:r>
        <w:rPr>
          <w:spacing w:val="-4"/>
          <w:sz w:val="24"/>
        </w:rPr>
        <w:t> </w:t>
      </w:r>
      <w:r>
        <w:rPr>
          <w:sz w:val="24"/>
        </w:rPr>
        <w:t>Vol</w:t>
      </w:r>
      <w:r>
        <w:rPr>
          <w:spacing w:val="-4"/>
          <w:sz w:val="24"/>
        </w:rPr>
        <w:t> </w:t>
      </w:r>
      <w:r>
        <w:rPr>
          <w:sz w:val="24"/>
        </w:rPr>
        <w:t>5,</w:t>
      </w:r>
      <w:r>
        <w:rPr>
          <w:spacing w:val="-4"/>
          <w:sz w:val="24"/>
        </w:rPr>
        <w:t> </w:t>
      </w:r>
      <w:r>
        <w:rPr>
          <w:i/>
          <w:sz w:val="24"/>
        </w:rPr>
        <w:t>Commercial</w:t>
      </w:r>
      <w:r>
        <w:rPr>
          <w:i/>
          <w:spacing w:val="-4"/>
          <w:sz w:val="24"/>
        </w:rPr>
        <w:t> </w:t>
      </w:r>
      <w:r>
        <w:rPr>
          <w:i/>
          <w:sz w:val="24"/>
        </w:rPr>
        <w:t>Travel</w:t>
      </w:r>
      <w:r>
        <w:rPr>
          <w:i/>
          <w:spacing w:val="-4"/>
          <w:sz w:val="24"/>
        </w:rPr>
        <w:t> </w:t>
      </w:r>
      <w:r>
        <w:rPr>
          <w:i/>
          <w:sz w:val="24"/>
        </w:rPr>
        <w:t>Management:</w:t>
      </w:r>
      <w:r>
        <w:rPr>
          <w:i/>
          <w:spacing w:val="40"/>
          <w:sz w:val="24"/>
        </w:rPr>
        <w:t> </w:t>
      </w:r>
      <w:r>
        <w:rPr>
          <w:i/>
          <w:sz w:val="24"/>
        </w:rPr>
        <w:t>The</w:t>
      </w:r>
      <w:r>
        <w:rPr>
          <w:i/>
          <w:spacing w:val="-4"/>
          <w:sz w:val="24"/>
        </w:rPr>
        <w:t> </w:t>
      </w:r>
      <w:r>
        <w:rPr>
          <w:i/>
          <w:sz w:val="24"/>
        </w:rPr>
        <w:t>Per</w:t>
      </w:r>
      <w:r>
        <w:rPr>
          <w:i/>
          <w:spacing w:val="-4"/>
          <w:sz w:val="24"/>
        </w:rPr>
        <w:t> </w:t>
      </w:r>
      <w:r>
        <w:rPr>
          <w:i/>
          <w:sz w:val="24"/>
        </w:rPr>
        <w:t>Diem,</w:t>
      </w:r>
      <w:r>
        <w:rPr>
          <w:i/>
          <w:spacing w:val="-4"/>
          <w:sz w:val="24"/>
        </w:rPr>
        <w:t> </w:t>
      </w:r>
      <w:r>
        <w:rPr>
          <w:i/>
          <w:sz w:val="24"/>
        </w:rPr>
        <w:t>Travel</w:t>
      </w:r>
      <w:r>
        <w:rPr>
          <w:i/>
          <w:spacing w:val="-4"/>
          <w:sz w:val="24"/>
        </w:rPr>
        <w:t> </w:t>
      </w:r>
      <w:r>
        <w:rPr>
          <w:i/>
          <w:sz w:val="24"/>
        </w:rPr>
        <w:t>and</w:t>
      </w:r>
      <w:r>
        <w:rPr>
          <w:i/>
          <w:sz w:val="24"/>
        </w:rPr>
        <w:t> Transportation Allowance Committee (PDTATAC)</w:t>
      </w:r>
      <w:r>
        <w:rPr>
          <w:sz w:val="24"/>
        </w:rPr>
        <w:t>, 16 October 2015</w:t>
      </w:r>
    </w:p>
    <w:p>
      <w:pPr>
        <w:spacing w:before="120"/>
        <w:ind w:left="780" w:right="835" w:firstLine="0"/>
        <w:jc w:val="left"/>
        <w:rPr>
          <w:sz w:val="24"/>
        </w:rPr>
      </w:pPr>
      <w:r>
        <w:rPr>
          <w:sz w:val="24"/>
        </w:rPr>
        <w:t>DoDI</w:t>
      </w:r>
      <w:r>
        <w:rPr>
          <w:spacing w:val="-5"/>
          <w:sz w:val="24"/>
        </w:rPr>
        <w:t> </w:t>
      </w:r>
      <w:r>
        <w:rPr>
          <w:sz w:val="24"/>
        </w:rPr>
        <w:t>6000.13_DAFI</w:t>
      </w:r>
      <w:r>
        <w:rPr>
          <w:spacing w:val="-5"/>
          <w:sz w:val="24"/>
        </w:rPr>
        <w:t> </w:t>
      </w:r>
      <w:r>
        <w:rPr>
          <w:sz w:val="24"/>
        </w:rPr>
        <w:t>41-110,</w:t>
      </w:r>
      <w:r>
        <w:rPr>
          <w:spacing w:val="-5"/>
          <w:sz w:val="24"/>
        </w:rPr>
        <w:t> </w:t>
      </w:r>
      <w:r>
        <w:rPr>
          <w:i/>
          <w:sz w:val="24"/>
        </w:rPr>
        <w:t>Medical</w:t>
      </w:r>
      <w:r>
        <w:rPr>
          <w:i/>
          <w:spacing w:val="-5"/>
          <w:sz w:val="24"/>
        </w:rPr>
        <w:t> </w:t>
      </w:r>
      <w:r>
        <w:rPr>
          <w:i/>
          <w:sz w:val="24"/>
        </w:rPr>
        <w:t>Health</w:t>
      </w:r>
      <w:r>
        <w:rPr>
          <w:i/>
          <w:spacing w:val="-5"/>
          <w:sz w:val="24"/>
        </w:rPr>
        <w:t> </w:t>
      </w:r>
      <w:r>
        <w:rPr>
          <w:i/>
          <w:sz w:val="24"/>
        </w:rPr>
        <w:t>Care</w:t>
      </w:r>
      <w:r>
        <w:rPr>
          <w:i/>
          <w:spacing w:val="-5"/>
          <w:sz w:val="24"/>
        </w:rPr>
        <w:t> </w:t>
      </w:r>
      <w:r>
        <w:rPr>
          <w:i/>
          <w:sz w:val="24"/>
        </w:rPr>
        <w:t>Professions</w:t>
      </w:r>
      <w:r>
        <w:rPr>
          <w:i/>
          <w:spacing w:val="-5"/>
          <w:sz w:val="24"/>
        </w:rPr>
        <w:t> </w:t>
      </w:r>
      <w:r>
        <w:rPr>
          <w:i/>
          <w:sz w:val="24"/>
        </w:rPr>
        <w:t>Scholarship</w:t>
      </w:r>
      <w:r>
        <w:rPr>
          <w:i/>
          <w:spacing w:val="-5"/>
          <w:sz w:val="24"/>
        </w:rPr>
        <w:t> </w:t>
      </w:r>
      <w:r>
        <w:rPr>
          <w:i/>
          <w:sz w:val="24"/>
        </w:rPr>
        <w:t>Programs,</w:t>
      </w:r>
      <w:r>
        <w:rPr>
          <w:i/>
          <w:spacing w:val="-4"/>
          <w:sz w:val="24"/>
        </w:rPr>
        <w:t> </w:t>
      </w:r>
      <w:r>
        <w:rPr>
          <w:sz w:val="24"/>
        </w:rPr>
        <w:t>23 December 2020</w:t>
      </w:r>
    </w:p>
    <w:p>
      <w:pPr>
        <w:spacing w:before="120"/>
        <w:ind w:left="780" w:right="0" w:firstLine="0"/>
        <w:jc w:val="left"/>
        <w:rPr>
          <w:sz w:val="24"/>
        </w:rPr>
      </w:pPr>
      <w:r>
        <w:rPr>
          <w:sz w:val="24"/>
        </w:rPr>
        <w:t>DoDI</w:t>
      </w:r>
      <w:r>
        <w:rPr>
          <w:spacing w:val="-1"/>
          <w:sz w:val="24"/>
        </w:rPr>
        <w:t> </w:t>
      </w:r>
      <w:r>
        <w:rPr>
          <w:sz w:val="24"/>
        </w:rPr>
        <w:t>6400.01, </w:t>
      </w:r>
      <w:r>
        <w:rPr>
          <w:i/>
          <w:sz w:val="24"/>
        </w:rPr>
        <w:t>Family</w:t>
      </w:r>
      <w:r>
        <w:rPr>
          <w:i/>
          <w:spacing w:val="-2"/>
          <w:sz w:val="24"/>
        </w:rPr>
        <w:t> </w:t>
      </w:r>
      <w:r>
        <w:rPr>
          <w:i/>
          <w:sz w:val="24"/>
        </w:rPr>
        <w:t>Advocacy Program (FAP)</w:t>
      </w:r>
      <w:r>
        <w:rPr>
          <w:sz w:val="24"/>
        </w:rPr>
        <w:t>,</w:t>
      </w:r>
      <w:r>
        <w:rPr>
          <w:spacing w:val="-1"/>
          <w:sz w:val="24"/>
        </w:rPr>
        <w:t> </w:t>
      </w:r>
      <w:r>
        <w:rPr>
          <w:sz w:val="24"/>
        </w:rPr>
        <w:t>1 May </w:t>
      </w:r>
      <w:r>
        <w:rPr>
          <w:spacing w:val="-4"/>
          <w:sz w:val="24"/>
        </w:rPr>
        <w:t>2019</w:t>
      </w:r>
    </w:p>
    <w:p>
      <w:pPr>
        <w:spacing w:before="120"/>
        <w:ind w:left="780" w:right="835" w:firstLine="0"/>
        <w:jc w:val="left"/>
        <w:rPr>
          <w:sz w:val="24"/>
        </w:rPr>
      </w:pPr>
      <w:r>
        <w:rPr>
          <w:sz w:val="24"/>
        </w:rPr>
        <w:t>DoDI</w:t>
      </w:r>
      <w:r>
        <w:rPr>
          <w:spacing w:val="-4"/>
          <w:sz w:val="24"/>
        </w:rPr>
        <w:t> </w:t>
      </w:r>
      <w:r>
        <w:rPr>
          <w:sz w:val="24"/>
        </w:rPr>
        <w:t>6400.06,</w:t>
      </w:r>
      <w:r>
        <w:rPr>
          <w:spacing w:val="-4"/>
          <w:sz w:val="24"/>
        </w:rPr>
        <w:t> </w:t>
      </w:r>
      <w:r>
        <w:rPr>
          <w:i/>
          <w:sz w:val="24"/>
        </w:rPr>
        <w:t>DoD</w:t>
      </w:r>
      <w:r>
        <w:rPr>
          <w:i/>
          <w:spacing w:val="-5"/>
          <w:sz w:val="24"/>
        </w:rPr>
        <w:t> </w:t>
      </w:r>
      <w:r>
        <w:rPr>
          <w:i/>
          <w:sz w:val="24"/>
        </w:rPr>
        <w:t>Coordinated</w:t>
      </w:r>
      <w:r>
        <w:rPr>
          <w:i/>
          <w:spacing w:val="-4"/>
          <w:sz w:val="24"/>
        </w:rPr>
        <w:t> </w:t>
      </w:r>
      <w:r>
        <w:rPr>
          <w:i/>
          <w:sz w:val="24"/>
        </w:rPr>
        <w:t>Community</w:t>
      </w:r>
      <w:r>
        <w:rPr>
          <w:i/>
          <w:spacing w:val="-4"/>
          <w:sz w:val="24"/>
        </w:rPr>
        <w:t> </w:t>
      </w:r>
      <w:r>
        <w:rPr>
          <w:i/>
          <w:sz w:val="24"/>
        </w:rPr>
        <w:t>Response</w:t>
      </w:r>
      <w:r>
        <w:rPr>
          <w:i/>
          <w:spacing w:val="-4"/>
          <w:sz w:val="24"/>
        </w:rPr>
        <w:t> </w:t>
      </w:r>
      <w:r>
        <w:rPr>
          <w:i/>
          <w:sz w:val="24"/>
        </w:rPr>
        <w:t>to</w:t>
      </w:r>
      <w:r>
        <w:rPr>
          <w:i/>
          <w:spacing w:val="-5"/>
          <w:sz w:val="24"/>
        </w:rPr>
        <w:t> </w:t>
      </w:r>
      <w:r>
        <w:rPr>
          <w:i/>
          <w:sz w:val="24"/>
        </w:rPr>
        <w:t>Domestic</w:t>
      </w:r>
      <w:r>
        <w:rPr>
          <w:i/>
          <w:spacing w:val="-4"/>
          <w:sz w:val="24"/>
        </w:rPr>
        <w:t> </w:t>
      </w:r>
      <w:r>
        <w:rPr>
          <w:i/>
          <w:sz w:val="24"/>
        </w:rPr>
        <w:t>Abuse</w:t>
      </w:r>
      <w:r>
        <w:rPr>
          <w:i/>
          <w:spacing w:val="-4"/>
          <w:sz w:val="24"/>
        </w:rPr>
        <w:t> </w:t>
      </w:r>
      <w:r>
        <w:rPr>
          <w:i/>
          <w:sz w:val="24"/>
        </w:rPr>
        <w:t>Involving</w:t>
      </w:r>
      <w:r>
        <w:rPr>
          <w:i/>
          <w:spacing w:val="-4"/>
          <w:sz w:val="24"/>
        </w:rPr>
        <w:t> </w:t>
      </w:r>
      <w:r>
        <w:rPr>
          <w:i/>
          <w:sz w:val="24"/>
        </w:rPr>
        <w:t>DoD</w:t>
      </w:r>
      <w:r>
        <w:rPr>
          <w:i/>
          <w:sz w:val="24"/>
        </w:rPr>
        <w:t> Military and Certain Affiliated Personnel</w:t>
      </w:r>
      <w:r>
        <w:rPr>
          <w:sz w:val="24"/>
        </w:rPr>
        <w:t>, 15 December 2021</w:t>
      </w:r>
    </w:p>
    <w:p>
      <w:pPr>
        <w:spacing w:before="120"/>
        <w:ind w:left="780" w:right="835" w:firstLine="0"/>
        <w:jc w:val="left"/>
        <w:rPr>
          <w:sz w:val="24"/>
        </w:rPr>
      </w:pPr>
      <w:r>
        <w:rPr>
          <w:sz w:val="24"/>
        </w:rPr>
        <w:t>DoDI</w:t>
      </w:r>
      <w:r>
        <w:rPr>
          <w:spacing w:val="-4"/>
          <w:sz w:val="24"/>
        </w:rPr>
        <w:t> </w:t>
      </w:r>
      <w:r>
        <w:rPr>
          <w:sz w:val="24"/>
        </w:rPr>
        <w:t>6495.02,</w:t>
      </w:r>
      <w:r>
        <w:rPr>
          <w:spacing w:val="-4"/>
          <w:sz w:val="24"/>
        </w:rPr>
        <w:t> </w:t>
      </w:r>
      <w:r>
        <w:rPr>
          <w:sz w:val="24"/>
        </w:rPr>
        <w:t>Volume</w:t>
      </w:r>
      <w:r>
        <w:rPr>
          <w:spacing w:val="-5"/>
          <w:sz w:val="24"/>
        </w:rPr>
        <w:t> </w:t>
      </w:r>
      <w:r>
        <w:rPr>
          <w:sz w:val="24"/>
        </w:rPr>
        <w:t>1,</w:t>
      </w:r>
      <w:r>
        <w:rPr>
          <w:spacing w:val="-4"/>
          <w:sz w:val="24"/>
        </w:rPr>
        <w:t> </w:t>
      </w:r>
      <w:r>
        <w:rPr>
          <w:i/>
          <w:sz w:val="24"/>
        </w:rPr>
        <w:t>Sexual</w:t>
      </w:r>
      <w:r>
        <w:rPr>
          <w:i/>
          <w:spacing w:val="-4"/>
          <w:sz w:val="24"/>
        </w:rPr>
        <w:t> </w:t>
      </w:r>
      <w:r>
        <w:rPr>
          <w:i/>
          <w:sz w:val="24"/>
        </w:rPr>
        <w:t>Assault</w:t>
      </w:r>
      <w:r>
        <w:rPr>
          <w:i/>
          <w:spacing w:val="-4"/>
          <w:sz w:val="24"/>
        </w:rPr>
        <w:t> </w:t>
      </w:r>
      <w:r>
        <w:rPr>
          <w:i/>
          <w:sz w:val="24"/>
        </w:rPr>
        <w:t>Prevention</w:t>
      </w:r>
      <w:r>
        <w:rPr>
          <w:i/>
          <w:spacing w:val="-4"/>
          <w:sz w:val="24"/>
        </w:rPr>
        <w:t> </w:t>
      </w:r>
      <w:r>
        <w:rPr>
          <w:i/>
          <w:sz w:val="24"/>
        </w:rPr>
        <w:t>and</w:t>
      </w:r>
      <w:r>
        <w:rPr>
          <w:i/>
          <w:spacing w:val="-4"/>
          <w:sz w:val="24"/>
        </w:rPr>
        <w:t> </w:t>
      </w:r>
      <w:r>
        <w:rPr>
          <w:i/>
          <w:sz w:val="24"/>
        </w:rPr>
        <w:t>Response:</w:t>
      </w:r>
      <w:r>
        <w:rPr>
          <w:i/>
          <w:spacing w:val="-4"/>
          <w:sz w:val="24"/>
        </w:rPr>
        <w:t> </w:t>
      </w:r>
      <w:r>
        <w:rPr>
          <w:i/>
          <w:sz w:val="24"/>
        </w:rPr>
        <w:t>Program</w:t>
      </w:r>
      <w:r>
        <w:rPr>
          <w:i/>
          <w:spacing w:val="-4"/>
          <w:sz w:val="24"/>
        </w:rPr>
        <w:t> </w:t>
      </w:r>
      <w:r>
        <w:rPr>
          <w:i/>
          <w:sz w:val="24"/>
        </w:rPr>
        <w:t>Procedures,</w:t>
      </w:r>
      <w:r>
        <w:rPr>
          <w:i/>
          <w:spacing w:val="-3"/>
          <w:sz w:val="24"/>
        </w:rPr>
        <w:t> </w:t>
      </w:r>
      <w:r>
        <w:rPr>
          <w:sz w:val="24"/>
        </w:rPr>
        <w:t>28 March 2013</w:t>
      </w:r>
    </w:p>
    <w:p>
      <w:pPr>
        <w:spacing w:before="120"/>
        <w:ind w:left="780" w:right="1473" w:firstLine="0"/>
        <w:jc w:val="left"/>
        <w:rPr>
          <w:sz w:val="24"/>
        </w:rPr>
      </w:pPr>
      <w:r>
        <w:rPr>
          <w:sz w:val="24"/>
        </w:rPr>
        <w:t>DoDMAN5200.02_DAFMAN16-1405,</w:t>
      </w:r>
      <w:r>
        <w:rPr>
          <w:spacing w:val="-6"/>
          <w:sz w:val="24"/>
        </w:rPr>
        <w:t> </w:t>
      </w:r>
      <w:r>
        <w:rPr>
          <w:i/>
          <w:sz w:val="24"/>
        </w:rPr>
        <w:t>Department</w:t>
      </w:r>
      <w:r>
        <w:rPr>
          <w:i/>
          <w:spacing w:val="-6"/>
          <w:sz w:val="24"/>
        </w:rPr>
        <w:t> </w:t>
      </w:r>
      <w:r>
        <w:rPr>
          <w:i/>
          <w:sz w:val="24"/>
        </w:rPr>
        <w:t>of</w:t>
      </w:r>
      <w:r>
        <w:rPr>
          <w:i/>
          <w:spacing w:val="-6"/>
          <w:sz w:val="24"/>
        </w:rPr>
        <w:t> </w:t>
      </w:r>
      <w:r>
        <w:rPr>
          <w:i/>
          <w:sz w:val="24"/>
        </w:rPr>
        <w:t>the</w:t>
      </w:r>
      <w:r>
        <w:rPr>
          <w:i/>
          <w:spacing w:val="-7"/>
          <w:sz w:val="24"/>
        </w:rPr>
        <w:t> </w:t>
      </w:r>
      <w:r>
        <w:rPr>
          <w:i/>
          <w:sz w:val="24"/>
        </w:rPr>
        <w:t>Air</w:t>
      </w:r>
      <w:r>
        <w:rPr>
          <w:i/>
          <w:spacing w:val="-6"/>
          <w:sz w:val="24"/>
        </w:rPr>
        <w:t> </w:t>
      </w:r>
      <w:r>
        <w:rPr>
          <w:i/>
          <w:sz w:val="24"/>
        </w:rPr>
        <w:t>Force</w:t>
      </w:r>
      <w:r>
        <w:rPr>
          <w:i/>
          <w:spacing w:val="-6"/>
          <w:sz w:val="24"/>
        </w:rPr>
        <w:t> </w:t>
      </w:r>
      <w:r>
        <w:rPr>
          <w:i/>
          <w:sz w:val="24"/>
        </w:rPr>
        <w:t>Personnel</w:t>
      </w:r>
      <w:r>
        <w:rPr>
          <w:i/>
          <w:spacing w:val="-6"/>
          <w:sz w:val="24"/>
        </w:rPr>
        <w:t> </w:t>
      </w:r>
      <w:r>
        <w:rPr>
          <w:i/>
          <w:sz w:val="24"/>
        </w:rPr>
        <w:t>Security</w:t>
      </w:r>
      <w:r>
        <w:rPr>
          <w:i/>
          <w:sz w:val="24"/>
        </w:rPr>
        <w:t> Program</w:t>
      </w:r>
      <w:r>
        <w:rPr>
          <w:sz w:val="24"/>
        </w:rPr>
        <w:t>, 1 August 2018</w:t>
      </w:r>
    </w:p>
    <w:p>
      <w:pPr>
        <w:spacing w:before="120"/>
        <w:ind w:left="780" w:right="0" w:firstLine="0"/>
        <w:jc w:val="left"/>
        <w:rPr>
          <w:sz w:val="24"/>
        </w:rPr>
      </w:pPr>
      <w:r>
        <w:rPr>
          <w:sz w:val="24"/>
        </w:rPr>
        <w:t>DAFI</w:t>
      </w:r>
      <w:r>
        <w:rPr>
          <w:spacing w:val="-1"/>
          <w:sz w:val="24"/>
        </w:rPr>
        <w:t> </w:t>
      </w:r>
      <w:r>
        <w:rPr>
          <w:sz w:val="24"/>
        </w:rPr>
        <w:t>10-401, </w:t>
      </w:r>
      <w:r>
        <w:rPr>
          <w:i/>
          <w:sz w:val="24"/>
        </w:rPr>
        <w:t>Operations,</w:t>
      </w:r>
      <w:r>
        <w:rPr>
          <w:i/>
          <w:spacing w:val="-1"/>
          <w:sz w:val="24"/>
        </w:rPr>
        <w:t> </w:t>
      </w:r>
      <w:r>
        <w:rPr>
          <w:i/>
          <w:sz w:val="24"/>
        </w:rPr>
        <w:t>Planning</w:t>
      </w:r>
      <w:r>
        <w:rPr>
          <w:i/>
          <w:spacing w:val="-2"/>
          <w:sz w:val="24"/>
        </w:rPr>
        <w:t> </w:t>
      </w:r>
      <w:r>
        <w:rPr>
          <w:i/>
          <w:sz w:val="24"/>
        </w:rPr>
        <w:t>and</w:t>
      </w:r>
      <w:r>
        <w:rPr>
          <w:i/>
          <w:spacing w:val="-1"/>
          <w:sz w:val="24"/>
        </w:rPr>
        <w:t> </w:t>
      </w:r>
      <w:r>
        <w:rPr>
          <w:i/>
          <w:sz w:val="24"/>
        </w:rPr>
        <w:t>Execution,</w:t>
      </w:r>
      <w:r>
        <w:rPr>
          <w:i/>
          <w:spacing w:val="1"/>
          <w:sz w:val="24"/>
        </w:rPr>
        <w:t> </w:t>
      </w:r>
      <w:r>
        <w:rPr>
          <w:sz w:val="24"/>
        </w:rPr>
        <w:t>13</w:t>
      </w:r>
      <w:r>
        <w:rPr>
          <w:spacing w:val="-1"/>
          <w:sz w:val="24"/>
        </w:rPr>
        <w:t> </w:t>
      </w:r>
      <w:r>
        <w:rPr>
          <w:sz w:val="24"/>
        </w:rPr>
        <w:t>January </w:t>
      </w:r>
      <w:r>
        <w:rPr>
          <w:spacing w:val="-4"/>
          <w:sz w:val="24"/>
        </w:rPr>
        <w:t>2021</w:t>
      </w:r>
    </w:p>
    <w:p>
      <w:pPr>
        <w:spacing w:before="120"/>
        <w:ind w:left="780" w:right="0" w:firstLine="0"/>
        <w:jc w:val="left"/>
        <w:rPr>
          <w:sz w:val="24"/>
        </w:rPr>
      </w:pPr>
      <w:r>
        <w:rPr>
          <w:sz w:val="24"/>
        </w:rPr>
        <w:t>AFI</w:t>
      </w:r>
      <w:r>
        <w:rPr>
          <w:spacing w:val="-3"/>
          <w:sz w:val="24"/>
        </w:rPr>
        <w:t> </w:t>
      </w:r>
      <w:r>
        <w:rPr>
          <w:sz w:val="24"/>
        </w:rPr>
        <w:t>10-403, </w:t>
      </w:r>
      <w:r>
        <w:rPr>
          <w:i/>
          <w:sz w:val="24"/>
        </w:rPr>
        <w:t>Deployment</w:t>
      </w:r>
      <w:r>
        <w:rPr>
          <w:i/>
          <w:spacing w:val="-1"/>
          <w:sz w:val="24"/>
        </w:rPr>
        <w:t> </w:t>
      </w:r>
      <w:r>
        <w:rPr>
          <w:i/>
          <w:sz w:val="24"/>
        </w:rPr>
        <w:t>Planning and Execution</w:t>
      </w:r>
      <w:r>
        <w:rPr>
          <w:sz w:val="24"/>
        </w:rPr>
        <w:t>,</w:t>
      </w:r>
      <w:r>
        <w:rPr>
          <w:spacing w:val="-1"/>
          <w:sz w:val="24"/>
        </w:rPr>
        <w:t> </w:t>
      </w:r>
      <w:r>
        <w:rPr>
          <w:sz w:val="24"/>
        </w:rPr>
        <w:t>17 April </w:t>
      </w:r>
      <w:r>
        <w:rPr>
          <w:spacing w:val="-4"/>
          <w:sz w:val="24"/>
        </w:rPr>
        <w:t>2020</w:t>
      </w:r>
    </w:p>
    <w:p>
      <w:pPr>
        <w:spacing w:before="121"/>
        <w:ind w:left="780" w:right="0" w:firstLine="0"/>
        <w:jc w:val="left"/>
        <w:rPr>
          <w:sz w:val="24"/>
        </w:rPr>
      </w:pPr>
      <w:r>
        <w:rPr>
          <w:sz w:val="24"/>
        </w:rPr>
        <w:t>AFI</w:t>
      </w:r>
      <w:r>
        <w:rPr>
          <w:spacing w:val="-1"/>
          <w:sz w:val="24"/>
        </w:rPr>
        <w:t> </w:t>
      </w:r>
      <w:r>
        <w:rPr>
          <w:sz w:val="24"/>
        </w:rPr>
        <w:t>11-412, </w:t>
      </w:r>
      <w:r>
        <w:rPr>
          <w:i/>
          <w:sz w:val="24"/>
        </w:rPr>
        <w:t>Aircrew Management,</w:t>
      </w:r>
      <w:r>
        <w:rPr>
          <w:i/>
          <w:spacing w:val="-1"/>
          <w:sz w:val="24"/>
        </w:rPr>
        <w:t> </w:t>
      </w:r>
      <w:r>
        <w:rPr>
          <w:sz w:val="24"/>
        </w:rPr>
        <w:t>15 January </w:t>
      </w:r>
      <w:r>
        <w:rPr>
          <w:spacing w:val="-4"/>
          <w:sz w:val="24"/>
        </w:rPr>
        <w:t>2019</w:t>
      </w:r>
    </w:p>
    <w:p>
      <w:pPr>
        <w:spacing w:line="343" w:lineRule="auto" w:before="120"/>
        <w:ind w:left="780" w:right="2965" w:firstLine="0"/>
        <w:jc w:val="left"/>
        <w:rPr>
          <w:sz w:val="24"/>
        </w:rPr>
      </w:pPr>
      <w:r>
        <w:rPr>
          <w:sz w:val="24"/>
        </w:rPr>
        <w:t>AFI</w:t>
      </w:r>
      <w:r>
        <w:rPr>
          <w:spacing w:val="-4"/>
          <w:sz w:val="24"/>
        </w:rPr>
        <w:t> </w:t>
      </w:r>
      <w:r>
        <w:rPr>
          <w:sz w:val="24"/>
        </w:rPr>
        <w:t>16-109,</w:t>
      </w:r>
      <w:r>
        <w:rPr>
          <w:spacing w:val="-5"/>
          <w:sz w:val="24"/>
        </w:rPr>
        <w:t> </w:t>
      </w:r>
      <w:r>
        <w:rPr>
          <w:i/>
          <w:sz w:val="24"/>
        </w:rPr>
        <w:t>International</w:t>
      </w:r>
      <w:r>
        <w:rPr>
          <w:i/>
          <w:spacing w:val="-4"/>
          <w:sz w:val="24"/>
        </w:rPr>
        <w:t> </w:t>
      </w:r>
      <w:r>
        <w:rPr>
          <w:i/>
          <w:sz w:val="24"/>
        </w:rPr>
        <w:t>Affairs</w:t>
      </w:r>
      <w:r>
        <w:rPr>
          <w:i/>
          <w:spacing w:val="-5"/>
          <w:sz w:val="24"/>
        </w:rPr>
        <w:t> </w:t>
      </w:r>
      <w:r>
        <w:rPr>
          <w:i/>
          <w:sz w:val="24"/>
        </w:rPr>
        <w:t>Specialist</w:t>
      </w:r>
      <w:r>
        <w:rPr>
          <w:i/>
          <w:spacing w:val="-5"/>
          <w:sz w:val="24"/>
        </w:rPr>
        <w:t> </w:t>
      </w:r>
      <w:r>
        <w:rPr>
          <w:i/>
          <w:sz w:val="24"/>
        </w:rPr>
        <w:t>(IAS)</w:t>
      </w:r>
      <w:r>
        <w:rPr>
          <w:i/>
          <w:spacing w:val="-4"/>
          <w:sz w:val="24"/>
        </w:rPr>
        <w:t> </w:t>
      </w:r>
      <w:r>
        <w:rPr>
          <w:i/>
          <w:sz w:val="24"/>
        </w:rPr>
        <w:t>Program</w:t>
      </w:r>
      <w:r>
        <w:rPr>
          <w:sz w:val="24"/>
        </w:rPr>
        <w:t>,</w:t>
      </w:r>
      <w:r>
        <w:rPr>
          <w:spacing w:val="-5"/>
          <w:sz w:val="24"/>
        </w:rPr>
        <w:t> </w:t>
      </w:r>
      <w:r>
        <w:rPr>
          <w:sz w:val="24"/>
        </w:rPr>
        <w:t>6</w:t>
      </w:r>
      <w:r>
        <w:rPr>
          <w:spacing w:val="-4"/>
          <w:sz w:val="24"/>
        </w:rPr>
        <w:t> </w:t>
      </w:r>
      <w:r>
        <w:rPr>
          <w:sz w:val="24"/>
        </w:rPr>
        <w:t>May</w:t>
      </w:r>
      <w:r>
        <w:rPr>
          <w:spacing w:val="-5"/>
          <w:sz w:val="24"/>
        </w:rPr>
        <w:t> </w:t>
      </w:r>
      <w:r>
        <w:rPr>
          <w:sz w:val="24"/>
        </w:rPr>
        <w:t>2020 AFI 20-101_63-101, </w:t>
      </w:r>
      <w:r>
        <w:rPr>
          <w:i/>
          <w:sz w:val="24"/>
        </w:rPr>
        <w:t>Integrated Life Cycle Management</w:t>
      </w:r>
      <w:r>
        <w:rPr>
          <w:sz w:val="24"/>
        </w:rPr>
        <w:t>, 30 June 2020</w:t>
      </w:r>
    </w:p>
    <w:p>
      <w:pPr>
        <w:spacing w:line="343" w:lineRule="auto" w:before="3"/>
        <w:ind w:left="780" w:right="1473" w:firstLine="0"/>
        <w:jc w:val="left"/>
        <w:rPr>
          <w:sz w:val="24"/>
        </w:rPr>
      </w:pPr>
      <w:r>
        <w:rPr>
          <w:sz w:val="24"/>
        </w:rPr>
        <w:t>AFI</w:t>
      </w:r>
      <w:r>
        <w:rPr>
          <w:spacing w:val="-4"/>
          <w:sz w:val="24"/>
        </w:rPr>
        <w:t> </w:t>
      </w:r>
      <w:r>
        <w:rPr>
          <w:sz w:val="24"/>
        </w:rPr>
        <w:t>33-322,</w:t>
      </w:r>
      <w:r>
        <w:rPr>
          <w:spacing w:val="-4"/>
          <w:sz w:val="24"/>
        </w:rPr>
        <w:t> </w:t>
      </w:r>
      <w:r>
        <w:rPr>
          <w:i/>
          <w:sz w:val="24"/>
        </w:rPr>
        <w:t>Records</w:t>
      </w:r>
      <w:r>
        <w:rPr>
          <w:i/>
          <w:spacing w:val="-4"/>
          <w:sz w:val="24"/>
        </w:rPr>
        <w:t> </w:t>
      </w:r>
      <w:r>
        <w:rPr>
          <w:i/>
          <w:sz w:val="24"/>
        </w:rPr>
        <w:t>Management</w:t>
      </w:r>
      <w:r>
        <w:rPr>
          <w:i/>
          <w:spacing w:val="-4"/>
          <w:sz w:val="24"/>
        </w:rPr>
        <w:t> </w:t>
      </w:r>
      <w:r>
        <w:rPr>
          <w:i/>
          <w:sz w:val="24"/>
        </w:rPr>
        <w:t>and</w:t>
      </w:r>
      <w:r>
        <w:rPr>
          <w:i/>
          <w:spacing w:val="-4"/>
          <w:sz w:val="24"/>
        </w:rPr>
        <w:t> </w:t>
      </w:r>
      <w:r>
        <w:rPr>
          <w:i/>
          <w:sz w:val="24"/>
        </w:rPr>
        <w:t>Information</w:t>
      </w:r>
      <w:r>
        <w:rPr>
          <w:i/>
          <w:spacing w:val="-4"/>
          <w:sz w:val="24"/>
        </w:rPr>
        <w:t> </w:t>
      </w:r>
      <w:r>
        <w:rPr>
          <w:i/>
          <w:sz w:val="24"/>
        </w:rPr>
        <w:t>Governance</w:t>
      </w:r>
      <w:r>
        <w:rPr>
          <w:i/>
          <w:spacing w:val="-4"/>
          <w:sz w:val="24"/>
        </w:rPr>
        <w:t> </w:t>
      </w:r>
      <w:r>
        <w:rPr>
          <w:i/>
          <w:sz w:val="24"/>
        </w:rPr>
        <w:t>Program</w:t>
      </w:r>
      <w:r>
        <w:rPr>
          <w:sz w:val="24"/>
        </w:rPr>
        <w:t>,</w:t>
      </w:r>
      <w:r>
        <w:rPr>
          <w:spacing w:val="-4"/>
          <w:sz w:val="24"/>
        </w:rPr>
        <w:t> </w:t>
      </w:r>
      <w:r>
        <w:rPr>
          <w:sz w:val="24"/>
        </w:rPr>
        <w:t>28</w:t>
      </w:r>
      <w:r>
        <w:rPr>
          <w:spacing w:val="-4"/>
          <w:sz w:val="24"/>
        </w:rPr>
        <w:t> </w:t>
      </w:r>
      <w:r>
        <w:rPr>
          <w:sz w:val="24"/>
        </w:rPr>
        <w:t>July</w:t>
      </w:r>
      <w:r>
        <w:rPr>
          <w:spacing w:val="-4"/>
          <w:sz w:val="24"/>
        </w:rPr>
        <w:t> </w:t>
      </w:r>
      <w:r>
        <w:rPr>
          <w:sz w:val="24"/>
        </w:rPr>
        <w:t>2021 DAFI 36-129, </w:t>
      </w:r>
      <w:r>
        <w:rPr>
          <w:i/>
          <w:sz w:val="24"/>
        </w:rPr>
        <w:t>Civilian Personnel Management and Administration</w:t>
      </w:r>
      <w:r>
        <w:rPr>
          <w:sz w:val="24"/>
        </w:rPr>
        <w:t>, 6 April 2023</w:t>
      </w:r>
    </w:p>
    <w:p>
      <w:pPr>
        <w:spacing w:before="2"/>
        <w:ind w:left="780" w:right="835" w:firstLine="0"/>
        <w:jc w:val="left"/>
        <w:rPr>
          <w:sz w:val="24"/>
        </w:rPr>
      </w:pPr>
      <w:r>
        <w:rPr>
          <w:sz w:val="24"/>
        </w:rPr>
        <w:t>DAFI</w:t>
      </w:r>
      <w:r>
        <w:rPr>
          <w:spacing w:val="-4"/>
          <w:sz w:val="24"/>
        </w:rPr>
        <w:t> </w:t>
      </w:r>
      <w:r>
        <w:rPr>
          <w:sz w:val="24"/>
        </w:rPr>
        <w:t>36-2008,</w:t>
      </w:r>
      <w:r>
        <w:rPr>
          <w:spacing w:val="-4"/>
          <w:sz w:val="24"/>
        </w:rPr>
        <w:t> </w:t>
      </w:r>
      <w:r>
        <w:rPr>
          <w:i/>
          <w:sz w:val="24"/>
        </w:rPr>
        <w:t>Voluntary</w:t>
      </w:r>
      <w:r>
        <w:rPr>
          <w:i/>
          <w:spacing w:val="-4"/>
          <w:sz w:val="24"/>
        </w:rPr>
        <w:t> </w:t>
      </w:r>
      <w:r>
        <w:rPr>
          <w:i/>
          <w:sz w:val="24"/>
        </w:rPr>
        <w:t>Limited</w:t>
      </w:r>
      <w:r>
        <w:rPr>
          <w:i/>
          <w:spacing w:val="-4"/>
          <w:sz w:val="24"/>
        </w:rPr>
        <w:t> </w:t>
      </w:r>
      <w:r>
        <w:rPr>
          <w:i/>
          <w:sz w:val="24"/>
        </w:rPr>
        <w:t>Period</w:t>
      </w:r>
      <w:r>
        <w:rPr>
          <w:i/>
          <w:spacing w:val="-4"/>
          <w:sz w:val="24"/>
        </w:rPr>
        <w:t> </w:t>
      </w:r>
      <w:r>
        <w:rPr>
          <w:i/>
          <w:sz w:val="24"/>
        </w:rPr>
        <w:t>of</w:t>
      </w:r>
      <w:r>
        <w:rPr>
          <w:i/>
          <w:spacing w:val="-4"/>
          <w:sz w:val="24"/>
        </w:rPr>
        <w:t> </w:t>
      </w:r>
      <w:r>
        <w:rPr>
          <w:i/>
          <w:sz w:val="24"/>
        </w:rPr>
        <w:t>Active</w:t>
      </w:r>
      <w:r>
        <w:rPr>
          <w:i/>
          <w:spacing w:val="-4"/>
          <w:sz w:val="24"/>
        </w:rPr>
        <w:t> </w:t>
      </w:r>
      <w:r>
        <w:rPr>
          <w:i/>
          <w:sz w:val="24"/>
        </w:rPr>
        <w:t>Duty</w:t>
      </w:r>
      <w:r>
        <w:rPr>
          <w:i/>
          <w:spacing w:val="-4"/>
          <w:sz w:val="24"/>
        </w:rPr>
        <w:t> </w:t>
      </w:r>
      <w:r>
        <w:rPr>
          <w:i/>
          <w:sz w:val="24"/>
        </w:rPr>
        <w:t>(VLPAD)</w:t>
      </w:r>
      <w:r>
        <w:rPr>
          <w:i/>
          <w:spacing w:val="-4"/>
          <w:sz w:val="24"/>
        </w:rPr>
        <w:t> </w:t>
      </w:r>
      <w:r>
        <w:rPr>
          <w:i/>
          <w:sz w:val="24"/>
        </w:rPr>
        <w:t>for</w:t>
      </w:r>
      <w:r>
        <w:rPr>
          <w:i/>
          <w:spacing w:val="-4"/>
          <w:sz w:val="24"/>
        </w:rPr>
        <w:t> </w:t>
      </w:r>
      <w:r>
        <w:rPr>
          <w:i/>
          <w:sz w:val="24"/>
        </w:rPr>
        <w:t>Air</w:t>
      </w:r>
      <w:r>
        <w:rPr>
          <w:i/>
          <w:spacing w:val="-5"/>
          <w:sz w:val="24"/>
        </w:rPr>
        <w:t> </w:t>
      </w:r>
      <w:r>
        <w:rPr>
          <w:i/>
          <w:sz w:val="24"/>
        </w:rPr>
        <w:t>Reserve</w:t>
      </w:r>
      <w:r>
        <w:rPr>
          <w:i/>
          <w:spacing w:val="-4"/>
          <w:sz w:val="24"/>
        </w:rPr>
        <w:t> </w:t>
      </w:r>
      <w:r>
        <w:rPr>
          <w:i/>
          <w:sz w:val="24"/>
        </w:rPr>
        <w:t>Component</w:t>
      </w:r>
      <w:r>
        <w:rPr>
          <w:i/>
          <w:sz w:val="24"/>
        </w:rPr>
        <w:t> (ARC) Service Members and the Career Intermission Program</w:t>
      </w:r>
      <w:r>
        <w:rPr>
          <w:sz w:val="24"/>
        </w:rPr>
        <w:t>, 3 March 2023</w:t>
      </w:r>
    </w:p>
    <w:p>
      <w:pPr>
        <w:spacing w:before="119"/>
        <w:ind w:left="780" w:right="835" w:firstLine="0"/>
        <w:jc w:val="left"/>
        <w:rPr>
          <w:sz w:val="24"/>
        </w:rPr>
      </w:pPr>
      <w:r>
        <w:rPr>
          <w:sz w:val="24"/>
        </w:rPr>
        <w:t>AFI</w:t>
      </w:r>
      <w:r>
        <w:rPr>
          <w:spacing w:val="-4"/>
          <w:sz w:val="24"/>
        </w:rPr>
        <w:t> </w:t>
      </w:r>
      <w:r>
        <w:rPr>
          <w:sz w:val="24"/>
        </w:rPr>
        <w:t>36-2109,</w:t>
      </w:r>
      <w:r>
        <w:rPr>
          <w:spacing w:val="-4"/>
          <w:sz w:val="24"/>
        </w:rPr>
        <w:t> </w:t>
      </w:r>
      <w:r>
        <w:rPr>
          <w:i/>
          <w:sz w:val="24"/>
        </w:rPr>
        <w:t>Chief</w:t>
      </w:r>
      <w:r>
        <w:rPr>
          <w:i/>
          <w:spacing w:val="-4"/>
          <w:sz w:val="24"/>
        </w:rPr>
        <w:t> </w:t>
      </w:r>
      <w:r>
        <w:rPr>
          <w:i/>
          <w:sz w:val="24"/>
        </w:rPr>
        <w:t>Master</w:t>
      </w:r>
      <w:r>
        <w:rPr>
          <w:i/>
          <w:spacing w:val="-4"/>
          <w:sz w:val="24"/>
        </w:rPr>
        <w:t> </w:t>
      </w:r>
      <w:r>
        <w:rPr>
          <w:i/>
          <w:sz w:val="24"/>
        </w:rPr>
        <w:t>Sergeant</w:t>
      </w:r>
      <w:r>
        <w:rPr>
          <w:i/>
          <w:spacing w:val="-4"/>
          <w:sz w:val="24"/>
        </w:rPr>
        <w:t> </w:t>
      </w:r>
      <w:r>
        <w:rPr>
          <w:i/>
          <w:sz w:val="24"/>
        </w:rPr>
        <w:t>of</w:t>
      </w:r>
      <w:r>
        <w:rPr>
          <w:i/>
          <w:spacing w:val="-4"/>
          <w:sz w:val="24"/>
        </w:rPr>
        <w:t> </w:t>
      </w:r>
      <w:r>
        <w:rPr>
          <w:i/>
          <w:sz w:val="24"/>
        </w:rPr>
        <w:t>the</w:t>
      </w:r>
      <w:r>
        <w:rPr>
          <w:i/>
          <w:spacing w:val="-4"/>
          <w:sz w:val="24"/>
        </w:rPr>
        <w:t> </w:t>
      </w:r>
      <w:r>
        <w:rPr>
          <w:i/>
          <w:sz w:val="24"/>
        </w:rPr>
        <w:t>Air</w:t>
      </w:r>
      <w:r>
        <w:rPr>
          <w:i/>
          <w:spacing w:val="-4"/>
          <w:sz w:val="24"/>
        </w:rPr>
        <w:t> </w:t>
      </w:r>
      <w:r>
        <w:rPr>
          <w:i/>
          <w:sz w:val="24"/>
        </w:rPr>
        <w:t>Force,</w:t>
      </w:r>
      <w:r>
        <w:rPr>
          <w:i/>
          <w:spacing w:val="-4"/>
          <w:sz w:val="24"/>
        </w:rPr>
        <w:t> </w:t>
      </w:r>
      <w:r>
        <w:rPr>
          <w:i/>
          <w:sz w:val="24"/>
        </w:rPr>
        <w:t>Senior</w:t>
      </w:r>
      <w:r>
        <w:rPr>
          <w:i/>
          <w:spacing w:val="-4"/>
          <w:sz w:val="24"/>
        </w:rPr>
        <w:t> </w:t>
      </w:r>
      <w:r>
        <w:rPr>
          <w:i/>
          <w:sz w:val="24"/>
        </w:rPr>
        <w:t>Enlisted</w:t>
      </w:r>
      <w:r>
        <w:rPr>
          <w:i/>
          <w:spacing w:val="-4"/>
          <w:sz w:val="24"/>
        </w:rPr>
        <w:t> </w:t>
      </w:r>
      <w:r>
        <w:rPr>
          <w:i/>
          <w:sz w:val="24"/>
        </w:rPr>
        <w:t>Leadership</w:t>
      </w:r>
      <w:r>
        <w:rPr>
          <w:i/>
          <w:spacing w:val="-5"/>
          <w:sz w:val="24"/>
        </w:rPr>
        <w:t> </w:t>
      </w:r>
      <w:r>
        <w:rPr>
          <w:i/>
          <w:sz w:val="24"/>
        </w:rPr>
        <w:t>Management</w:t>
      </w:r>
      <w:r>
        <w:rPr>
          <w:i/>
          <w:sz w:val="24"/>
        </w:rPr>
        <w:t> and Air Force Enlisted Council</w:t>
      </w:r>
      <w:r>
        <w:rPr>
          <w:sz w:val="24"/>
        </w:rPr>
        <w:t>, 5 January 2021</w:t>
      </w:r>
    </w:p>
    <w:p>
      <w:pPr>
        <w:spacing w:before="120"/>
        <w:ind w:left="780" w:right="0" w:firstLine="0"/>
        <w:jc w:val="left"/>
        <w:rPr>
          <w:sz w:val="24"/>
        </w:rPr>
      </w:pPr>
      <w:r>
        <w:rPr>
          <w:sz w:val="24"/>
        </w:rPr>
        <w:t>AFI 36-2113, </w:t>
      </w:r>
      <w:r>
        <w:rPr>
          <w:i/>
          <w:sz w:val="24"/>
        </w:rPr>
        <w:t>The First</w:t>
      </w:r>
      <w:r>
        <w:rPr>
          <w:i/>
          <w:spacing w:val="-1"/>
          <w:sz w:val="24"/>
        </w:rPr>
        <w:t> </w:t>
      </w:r>
      <w:r>
        <w:rPr>
          <w:i/>
          <w:sz w:val="24"/>
        </w:rPr>
        <w:t>Sergeant</w:t>
      </w:r>
      <w:r>
        <w:rPr>
          <w:sz w:val="24"/>
        </w:rPr>
        <w:t>, 11</w:t>
      </w:r>
      <w:r>
        <w:rPr>
          <w:spacing w:val="-2"/>
          <w:sz w:val="24"/>
        </w:rPr>
        <w:t> </w:t>
      </w:r>
      <w:r>
        <w:rPr>
          <w:sz w:val="24"/>
        </w:rPr>
        <w:t>June </w:t>
      </w:r>
      <w:r>
        <w:rPr>
          <w:spacing w:val="-4"/>
          <w:sz w:val="24"/>
        </w:rPr>
        <w:t>2020</w:t>
      </w:r>
    </w:p>
    <w:p>
      <w:pPr>
        <w:spacing w:line="343" w:lineRule="auto" w:before="120"/>
        <w:ind w:left="780" w:right="2965" w:firstLine="0"/>
        <w:jc w:val="left"/>
        <w:rPr>
          <w:sz w:val="24"/>
        </w:rPr>
      </w:pPr>
      <w:r>
        <w:rPr>
          <w:sz w:val="24"/>
        </w:rPr>
        <w:t>AFI</w:t>
      </w:r>
      <w:r>
        <w:rPr>
          <w:spacing w:val="-5"/>
          <w:sz w:val="24"/>
        </w:rPr>
        <w:t> </w:t>
      </w:r>
      <w:r>
        <w:rPr>
          <w:sz w:val="24"/>
        </w:rPr>
        <w:t>36-2406,</w:t>
      </w:r>
      <w:r>
        <w:rPr>
          <w:spacing w:val="-5"/>
          <w:sz w:val="24"/>
        </w:rPr>
        <w:t> </w:t>
      </w:r>
      <w:r>
        <w:rPr>
          <w:i/>
          <w:sz w:val="24"/>
        </w:rPr>
        <w:t>Officer</w:t>
      </w:r>
      <w:r>
        <w:rPr>
          <w:i/>
          <w:spacing w:val="-5"/>
          <w:sz w:val="24"/>
        </w:rPr>
        <w:t> </w:t>
      </w:r>
      <w:r>
        <w:rPr>
          <w:i/>
          <w:sz w:val="24"/>
        </w:rPr>
        <w:t>and</w:t>
      </w:r>
      <w:r>
        <w:rPr>
          <w:i/>
          <w:spacing w:val="-5"/>
          <w:sz w:val="24"/>
        </w:rPr>
        <w:t> </w:t>
      </w:r>
      <w:r>
        <w:rPr>
          <w:i/>
          <w:sz w:val="24"/>
        </w:rPr>
        <w:t>Enlisted</w:t>
      </w:r>
      <w:r>
        <w:rPr>
          <w:i/>
          <w:spacing w:val="-5"/>
          <w:sz w:val="24"/>
        </w:rPr>
        <w:t> </w:t>
      </w:r>
      <w:r>
        <w:rPr>
          <w:i/>
          <w:sz w:val="24"/>
        </w:rPr>
        <w:t>Evaluation</w:t>
      </w:r>
      <w:r>
        <w:rPr>
          <w:i/>
          <w:spacing w:val="-5"/>
          <w:sz w:val="24"/>
        </w:rPr>
        <w:t> </w:t>
      </w:r>
      <w:r>
        <w:rPr>
          <w:i/>
          <w:sz w:val="24"/>
        </w:rPr>
        <w:t>Systems</w:t>
      </w:r>
      <w:r>
        <w:rPr>
          <w:sz w:val="24"/>
        </w:rPr>
        <w:t>,</w:t>
      </w:r>
      <w:r>
        <w:rPr>
          <w:spacing w:val="-5"/>
          <w:sz w:val="24"/>
        </w:rPr>
        <w:t> </w:t>
      </w:r>
      <w:r>
        <w:rPr>
          <w:sz w:val="24"/>
        </w:rPr>
        <w:t>4</w:t>
      </w:r>
      <w:r>
        <w:rPr>
          <w:spacing w:val="-5"/>
          <w:sz w:val="24"/>
        </w:rPr>
        <w:t> </w:t>
      </w:r>
      <w:r>
        <w:rPr>
          <w:sz w:val="24"/>
        </w:rPr>
        <w:t>August</w:t>
      </w:r>
      <w:r>
        <w:rPr>
          <w:spacing w:val="-5"/>
          <w:sz w:val="24"/>
        </w:rPr>
        <w:t> </w:t>
      </w:r>
      <w:r>
        <w:rPr>
          <w:sz w:val="24"/>
        </w:rPr>
        <w:t>2023 SPFI 36-2401, </w:t>
      </w:r>
      <w:r>
        <w:rPr>
          <w:i/>
          <w:sz w:val="24"/>
        </w:rPr>
        <w:t>Guardian Evaluations Systems</w:t>
      </w:r>
      <w:r>
        <w:rPr>
          <w:sz w:val="24"/>
        </w:rPr>
        <w:t>, 17 January 2024</w:t>
      </w:r>
    </w:p>
    <w:p>
      <w:pPr>
        <w:spacing w:line="343" w:lineRule="auto" w:before="3"/>
        <w:ind w:left="780" w:right="1881" w:firstLine="0"/>
        <w:jc w:val="left"/>
        <w:rPr>
          <w:sz w:val="24"/>
        </w:rPr>
      </w:pPr>
      <w:r>
        <w:rPr>
          <w:sz w:val="24"/>
        </w:rPr>
        <w:t>DAFI 36-2501, </w:t>
      </w:r>
      <w:r>
        <w:rPr>
          <w:i/>
          <w:sz w:val="24"/>
        </w:rPr>
        <w:t>Officer Promotions and Selective Continuation</w:t>
      </w:r>
      <w:r>
        <w:rPr>
          <w:sz w:val="24"/>
        </w:rPr>
        <w:t>, 12 January 2024 DAFI</w:t>
      </w:r>
      <w:r>
        <w:rPr>
          <w:spacing w:val="-4"/>
          <w:sz w:val="24"/>
        </w:rPr>
        <w:t> </w:t>
      </w:r>
      <w:r>
        <w:rPr>
          <w:sz w:val="24"/>
        </w:rPr>
        <w:t>36-2502,</w:t>
      </w:r>
      <w:r>
        <w:rPr>
          <w:spacing w:val="-4"/>
          <w:sz w:val="24"/>
        </w:rPr>
        <w:t> </w:t>
      </w:r>
      <w:r>
        <w:rPr>
          <w:i/>
          <w:sz w:val="24"/>
        </w:rPr>
        <w:t>Enlisted</w:t>
      </w:r>
      <w:r>
        <w:rPr>
          <w:i/>
          <w:spacing w:val="-6"/>
          <w:sz w:val="24"/>
        </w:rPr>
        <w:t> </w:t>
      </w:r>
      <w:r>
        <w:rPr>
          <w:i/>
          <w:sz w:val="24"/>
        </w:rPr>
        <w:t>Airman</w:t>
      </w:r>
      <w:r>
        <w:rPr>
          <w:i/>
          <w:spacing w:val="-4"/>
          <w:sz w:val="24"/>
        </w:rPr>
        <w:t> </w:t>
      </w:r>
      <w:r>
        <w:rPr>
          <w:i/>
          <w:sz w:val="24"/>
        </w:rPr>
        <w:t>Promotion</w:t>
      </w:r>
      <w:r>
        <w:rPr>
          <w:i/>
          <w:spacing w:val="-4"/>
          <w:sz w:val="24"/>
        </w:rPr>
        <w:t> </w:t>
      </w:r>
      <w:r>
        <w:rPr>
          <w:i/>
          <w:sz w:val="24"/>
        </w:rPr>
        <w:t>and</w:t>
      </w:r>
      <w:r>
        <w:rPr>
          <w:i/>
          <w:spacing w:val="-4"/>
          <w:sz w:val="24"/>
        </w:rPr>
        <w:t> </w:t>
      </w:r>
      <w:r>
        <w:rPr>
          <w:i/>
          <w:sz w:val="24"/>
        </w:rPr>
        <w:t>Demotion</w:t>
      </w:r>
      <w:r>
        <w:rPr>
          <w:i/>
          <w:spacing w:val="-4"/>
          <w:sz w:val="24"/>
        </w:rPr>
        <w:t> </w:t>
      </w:r>
      <w:r>
        <w:rPr>
          <w:i/>
          <w:sz w:val="24"/>
        </w:rPr>
        <w:t>Programs,</w:t>
      </w:r>
      <w:r>
        <w:rPr>
          <w:i/>
          <w:spacing w:val="-3"/>
          <w:sz w:val="24"/>
        </w:rPr>
        <w:t> </w:t>
      </w:r>
      <w:r>
        <w:rPr>
          <w:sz w:val="24"/>
        </w:rPr>
        <w:t>16</w:t>
      </w:r>
      <w:r>
        <w:rPr>
          <w:spacing w:val="-4"/>
          <w:sz w:val="24"/>
        </w:rPr>
        <w:t> </w:t>
      </w:r>
      <w:r>
        <w:rPr>
          <w:sz w:val="24"/>
        </w:rPr>
        <w:t>April</w:t>
      </w:r>
      <w:r>
        <w:rPr>
          <w:spacing w:val="-4"/>
          <w:sz w:val="24"/>
        </w:rPr>
        <w:t> </w:t>
      </w:r>
      <w:r>
        <w:rPr>
          <w:sz w:val="24"/>
        </w:rPr>
        <w:t>2021</w:t>
      </w:r>
    </w:p>
    <w:p>
      <w:pPr>
        <w:spacing w:before="3"/>
        <w:ind w:left="780" w:right="939" w:firstLine="0"/>
        <w:jc w:val="left"/>
        <w:rPr>
          <w:sz w:val="24"/>
        </w:rPr>
      </w:pPr>
      <w:r>
        <w:rPr>
          <w:sz w:val="24"/>
        </w:rPr>
        <w:t>AFI</w:t>
      </w:r>
      <w:r>
        <w:rPr>
          <w:spacing w:val="-4"/>
          <w:sz w:val="24"/>
        </w:rPr>
        <w:t> </w:t>
      </w:r>
      <w:r>
        <w:rPr>
          <w:sz w:val="24"/>
        </w:rPr>
        <w:t>36-2504,</w:t>
      </w:r>
      <w:r>
        <w:rPr>
          <w:spacing w:val="-4"/>
          <w:sz w:val="24"/>
        </w:rPr>
        <w:t> </w:t>
      </w:r>
      <w:r>
        <w:rPr>
          <w:i/>
          <w:sz w:val="24"/>
        </w:rPr>
        <w:t>Officer</w:t>
      </w:r>
      <w:r>
        <w:rPr>
          <w:i/>
          <w:spacing w:val="-4"/>
          <w:sz w:val="24"/>
        </w:rPr>
        <w:t> </w:t>
      </w:r>
      <w:r>
        <w:rPr>
          <w:i/>
          <w:sz w:val="24"/>
        </w:rPr>
        <w:t>Promotion,</w:t>
      </w:r>
      <w:r>
        <w:rPr>
          <w:i/>
          <w:spacing w:val="-4"/>
          <w:sz w:val="24"/>
        </w:rPr>
        <w:t> </w:t>
      </w:r>
      <w:r>
        <w:rPr>
          <w:i/>
          <w:sz w:val="24"/>
        </w:rPr>
        <w:t>Continuation,</w:t>
      </w:r>
      <w:r>
        <w:rPr>
          <w:i/>
          <w:spacing w:val="-4"/>
          <w:sz w:val="24"/>
        </w:rPr>
        <w:t> </w:t>
      </w:r>
      <w:r>
        <w:rPr>
          <w:i/>
          <w:sz w:val="24"/>
        </w:rPr>
        <w:t>and</w:t>
      </w:r>
      <w:r>
        <w:rPr>
          <w:i/>
          <w:spacing w:val="-4"/>
          <w:sz w:val="24"/>
        </w:rPr>
        <w:t> </w:t>
      </w:r>
      <w:r>
        <w:rPr>
          <w:i/>
          <w:sz w:val="24"/>
        </w:rPr>
        <w:t>Selective</w:t>
      </w:r>
      <w:r>
        <w:rPr>
          <w:i/>
          <w:spacing w:val="-5"/>
          <w:sz w:val="24"/>
        </w:rPr>
        <w:t> </w:t>
      </w:r>
      <w:r>
        <w:rPr>
          <w:i/>
          <w:sz w:val="24"/>
        </w:rPr>
        <w:t>Early</w:t>
      </w:r>
      <w:r>
        <w:rPr>
          <w:i/>
          <w:spacing w:val="-4"/>
          <w:sz w:val="24"/>
        </w:rPr>
        <w:t> </w:t>
      </w:r>
      <w:r>
        <w:rPr>
          <w:i/>
          <w:sz w:val="24"/>
        </w:rPr>
        <w:t>Removal</w:t>
      </w:r>
      <w:r>
        <w:rPr>
          <w:i/>
          <w:spacing w:val="-4"/>
          <w:sz w:val="24"/>
        </w:rPr>
        <w:t> </w:t>
      </w:r>
      <w:r>
        <w:rPr>
          <w:i/>
          <w:sz w:val="24"/>
        </w:rPr>
        <w:t>in</w:t>
      </w:r>
      <w:r>
        <w:rPr>
          <w:i/>
          <w:spacing w:val="-5"/>
          <w:sz w:val="24"/>
        </w:rPr>
        <w:t> </w:t>
      </w:r>
      <w:r>
        <w:rPr>
          <w:i/>
          <w:sz w:val="24"/>
        </w:rPr>
        <w:t>the</w:t>
      </w:r>
      <w:r>
        <w:rPr>
          <w:i/>
          <w:spacing w:val="-4"/>
          <w:sz w:val="24"/>
        </w:rPr>
        <w:t> </w:t>
      </w:r>
      <w:r>
        <w:rPr>
          <w:i/>
          <w:sz w:val="24"/>
        </w:rPr>
        <w:t>Reserve</w:t>
      </w:r>
      <w:r>
        <w:rPr>
          <w:i/>
          <w:spacing w:val="-4"/>
          <w:sz w:val="24"/>
        </w:rPr>
        <w:t> </w:t>
      </w:r>
      <w:r>
        <w:rPr>
          <w:i/>
          <w:sz w:val="24"/>
        </w:rPr>
        <w:t>of</w:t>
      </w:r>
      <w:r>
        <w:rPr>
          <w:i/>
          <w:sz w:val="24"/>
        </w:rPr>
        <w:t> the Air Force</w:t>
      </w:r>
      <w:r>
        <w:rPr>
          <w:sz w:val="24"/>
        </w:rPr>
        <w:t>, 4 August 2023</w:t>
      </w:r>
    </w:p>
    <w:p>
      <w:pPr>
        <w:spacing w:after="0"/>
        <w:jc w:val="left"/>
        <w:rPr>
          <w:sz w:val="24"/>
        </w:rPr>
        <w:sectPr>
          <w:pgSz w:w="12240" w:h="15840"/>
          <w:pgMar w:header="731" w:footer="0" w:top="1380" w:bottom="280" w:left="660" w:right="640"/>
        </w:sectPr>
      </w:pPr>
    </w:p>
    <w:p>
      <w:pPr>
        <w:spacing w:before="96"/>
        <w:ind w:left="780" w:right="630" w:firstLine="0"/>
        <w:jc w:val="left"/>
        <w:rPr>
          <w:sz w:val="24"/>
        </w:rPr>
      </w:pPr>
      <w:r>
        <w:rPr>
          <w:sz w:val="24"/>
        </w:rPr>
        <w:t>DAFI</w:t>
      </w:r>
      <w:r>
        <w:rPr>
          <w:spacing w:val="-3"/>
          <w:sz w:val="24"/>
        </w:rPr>
        <w:t> </w:t>
      </w:r>
      <w:r>
        <w:rPr>
          <w:sz w:val="24"/>
        </w:rPr>
        <w:t>36-2606,</w:t>
      </w:r>
      <w:r>
        <w:rPr>
          <w:spacing w:val="-3"/>
          <w:sz w:val="24"/>
        </w:rPr>
        <w:t> </w:t>
      </w:r>
      <w:r>
        <w:rPr>
          <w:i/>
          <w:sz w:val="24"/>
        </w:rPr>
        <w:t>Reenlistment</w:t>
      </w:r>
      <w:r>
        <w:rPr>
          <w:i/>
          <w:spacing w:val="-3"/>
          <w:sz w:val="24"/>
        </w:rPr>
        <w:t> </w:t>
      </w:r>
      <w:r>
        <w:rPr>
          <w:i/>
          <w:sz w:val="24"/>
        </w:rPr>
        <w:t>and</w:t>
      </w:r>
      <w:r>
        <w:rPr>
          <w:i/>
          <w:spacing w:val="-3"/>
          <w:sz w:val="24"/>
        </w:rPr>
        <w:t> </w:t>
      </w:r>
      <w:r>
        <w:rPr>
          <w:i/>
          <w:sz w:val="24"/>
        </w:rPr>
        <w:t>Extension</w:t>
      </w:r>
      <w:r>
        <w:rPr>
          <w:i/>
          <w:spacing w:val="-3"/>
          <w:sz w:val="24"/>
        </w:rPr>
        <w:t> </w:t>
      </w:r>
      <w:r>
        <w:rPr>
          <w:i/>
          <w:sz w:val="24"/>
        </w:rPr>
        <w:t>of</w:t>
      </w:r>
      <w:r>
        <w:rPr>
          <w:i/>
          <w:spacing w:val="-3"/>
          <w:sz w:val="24"/>
        </w:rPr>
        <w:t> </w:t>
      </w:r>
      <w:r>
        <w:rPr>
          <w:i/>
          <w:sz w:val="24"/>
        </w:rPr>
        <w:t>Enlistment</w:t>
      </w:r>
      <w:r>
        <w:rPr>
          <w:i/>
          <w:spacing w:val="-3"/>
          <w:sz w:val="24"/>
        </w:rPr>
        <w:t> </w:t>
      </w:r>
      <w:r>
        <w:rPr>
          <w:i/>
          <w:sz w:val="24"/>
        </w:rPr>
        <w:t>in</w:t>
      </w:r>
      <w:r>
        <w:rPr>
          <w:i/>
          <w:spacing w:val="-5"/>
          <w:sz w:val="24"/>
        </w:rPr>
        <w:t> </w:t>
      </w:r>
      <w:r>
        <w:rPr>
          <w:i/>
          <w:sz w:val="24"/>
        </w:rPr>
        <w:t>the</w:t>
      </w:r>
      <w:r>
        <w:rPr>
          <w:i/>
          <w:spacing w:val="-3"/>
          <w:sz w:val="24"/>
        </w:rPr>
        <w:t> </w:t>
      </w:r>
      <w:r>
        <w:rPr>
          <w:i/>
          <w:sz w:val="24"/>
        </w:rPr>
        <w:t>United</w:t>
      </w:r>
      <w:r>
        <w:rPr>
          <w:i/>
          <w:spacing w:val="-3"/>
          <w:sz w:val="24"/>
        </w:rPr>
        <w:t> </w:t>
      </w:r>
      <w:r>
        <w:rPr>
          <w:i/>
          <w:sz w:val="24"/>
        </w:rPr>
        <w:t>States</w:t>
      </w:r>
      <w:r>
        <w:rPr>
          <w:i/>
          <w:spacing w:val="-3"/>
          <w:sz w:val="24"/>
        </w:rPr>
        <w:t> </w:t>
      </w:r>
      <w:r>
        <w:rPr>
          <w:i/>
          <w:sz w:val="24"/>
        </w:rPr>
        <w:t>Air</w:t>
      </w:r>
      <w:r>
        <w:rPr>
          <w:i/>
          <w:spacing w:val="-3"/>
          <w:sz w:val="24"/>
        </w:rPr>
        <w:t> </w:t>
      </w:r>
      <w:r>
        <w:rPr>
          <w:i/>
          <w:sz w:val="24"/>
        </w:rPr>
        <w:t>Force</w:t>
      </w:r>
      <w:r>
        <w:rPr>
          <w:sz w:val="24"/>
        </w:rPr>
        <w:t>,</w:t>
      </w:r>
      <w:r>
        <w:rPr>
          <w:spacing w:val="-3"/>
          <w:sz w:val="24"/>
        </w:rPr>
        <w:t> </w:t>
      </w:r>
      <w:r>
        <w:rPr>
          <w:sz w:val="24"/>
        </w:rPr>
        <w:t>22</w:t>
      </w:r>
      <w:r>
        <w:rPr>
          <w:spacing w:val="-3"/>
          <w:sz w:val="24"/>
        </w:rPr>
        <w:t> </w:t>
      </w:r>
      <w:r>
        <w:rPr>
          <w:sz w:val="24"/>
        </w:rPr>
        <w:t>May </w:t>
      </w:r>
      <w:r>
        <w:rPr>
          <w:spacing w:val="-4"/>
          <w:sz w:val="24"/>
        </w:rPr>
        <w:t>2024</w:t>
      </w:r>
    </w:p>
    <w:p>
      <w:pPr>
        <w:spacing w:before="120"/>
        <w:ind w:left="780" w:right="0" w:firstLine="0"/>
        <w:jc w:val="left"/>
        <w:rPr>
          <w:sz w:val="24"/>
        </w:rPr>
      </w:pPr>
      <w:r>
        <w:rPr>
          <w:sz w:val="24"/>
        </w:rPr>
        <w:t>DAFI</w:t>
      </w:r>
      <w:r>
        <w:rPr>
          <w:spacing w:val="-1"/>
          <w:sz w:val="24"/>
        </w:rPr>
        <w:t> </w:t>
      </w:r>
      <w:r>
        <w:rPr>
          <w:sz w:val="24"/>
        </w:rPr>
        <w:t>36-2608, </w:t>
      </w:r>
      <w:r>
        <w:rPr>
          <w:i/>
          <w:sz w:val="24"/>
        </w:rPr>
        <w:t>Military</w:t>
      </w:r>
      <w:r>
        <w:rPr>
          <w:i/>
          <w:spacing w:val="-2"/>
          <w:sz w:val="24"/>
        </w:rPr>
        <w:t> </w:t>
      </w:r>
      <w:r>
        <w:rPr>
          <w:i/>
          <w:sz w:val="24"/>
        </w:rPr>
        <w:t>Personnel Records</w:t>
      </w:r>
      <w:r>
        <w:rPr>
          <w:i/>
          <w:spacing w:val="-1"/>
          <w:sz w:val="24"/>
        </w:rPr>
        <w:t> </w:t>
      </w:r>
      <w:r>
        <w:rPr>
          <w:i/>
          <w:sz w:val="24"/>
        </w:rPr>
        <w:t>Systems</w:t>
      </w:r>
      <w:r>
        <w:rPr>
          <w:sz w:val="24"/>
        </w:rPr>
        <w:t>, 16</w:t>
      </w:r>
      <w:r>
        <w:rPr>
          <w:spacing w:val="-1"/>
          <w:sz w:val="24"/>
        </w:rPr>
        <w:t> </w:t>
      </w:r>
      <w:r>
        <w:rPr>
          <w:sz w:val="24"/>
        </w:rPr>
        <w:t>April </w:t>
      </w:r>
      <w:r>
        <w:rPr>
          <w:spacing w:val="-4"/>
          <w:sz w:val="24"/>
        </w:rPr>
        <w:t>2021</w:t>
      </w:r>
    </w:p>
    <w:p>
      <w:pPr>
        <w:spacing w:before="121"/>
        <w:ind w:left="780" w:right="835" w:firstLine="0"/>
        <w:jc w:val="left"/>
        <w:rPr>
          <w:sz w:val="24"/>
        </w:rPr>
      </w:pPr>
      <w:r>
        <w:rPr>
          <w:sz w:val="24"/>
        </w:rPr>
        <w:t>DAFI</w:t>
      </w:r>
      <w:r>
        <w:rPr>
          <w:spacing w:val="-5"/>
          <w:sz w:val="24"/>
        </w:rPr>
        <w:t> </w:t>
      </w:r>
      <w:r>
        <w:rPr>
          <w:sz w:val="24"/>
        </w:rPr>
        <w:t>36-2619,</w:t>
      </w:r>
      <w:r>
        <w:rPr>
          <w:spacing w:val="-5"/>
          <w:sz w:val="24"/>
        </w:rPr>
        <w:t> </w:t>
      </w:r>
      <w:r>
        <w:rPr>
          <w:i/>
          <w:sz w:val="24"/>
        </w:rPr>
        <w:t>Active</w:t>
      </w:r>
      <w:r>
        <w:rPr>
          <w:i/>
          <w:spacing w:val="-5"/>
          <w:sz w:val="24"/>
        </w:rPr>
        <w:t> </w:t>
      </w:r>
      <w:r>
        <w:rPr>
          <w:i/>
          <w:sz w:val="24"/>
        </w:rPr>
        <w:t>Duty</w:t>
      </w:r>
      <w:r>
        <w:rPr>
          <w:i/>
          <w:spacing w:val="-5"/>
          <w:sz w:val="24"/>
        </w:rPr>
        <w:t> </w:t>
      </w:r>
      <w:r>
        <w:rPr>
          <w:i/>
          <w:sz w:val="24"/>
        </w:rPr>
        <w:t>Operational</w:t>
      </w:r>
      <w:r>
        <w:rPr>
          <w:i/>
          <w:spacing w:val="-5"/>
          <w:sz w:val="24"/>
        </w:rPr>
        <w:t> </w:t>
      </w:r>
      <w:r>
        <w:rPr>
          <w:i/>
          <w:sz w:val="24"/>
        </w:rPr>
        <w:t>Support</w:t>
      </w:r>
      <w:r>
        <w:rPr>
          <w:i/>
          <w:spacing w:val="-5"/>
          <w:sz w:val="24"/>
        </w:rPr>
        <w:t> </w:t>
      </w:r>
      <w:r>
        <w:rPr>
          <w:i/>
          <w:sz w:val="24"/>
        </w:rPr>
        <w:t>(ADOS)-Active</w:t>
      </w:r>
      <w:r>
        <w:rPr>
          <w:i/>
          <w:spacing w:val="-5"/>
          <w:sz w:val="24"/>
        </w:rPr>
        <w:t> </w:t>
      </w:r>
      <w:r>
        <w:rPr>
          <w:i/>
          <w:sz w:val="24"/>
        </w:rPr>
        <w:t>Component</w:t>
      </w:r>
      <w:r>
        <w:rPr>
          <w:i/>
          <w:spacing w:val="-5"/>
          <w:sz w:val="24"/>
        </w:rPr>
        <w:t> </w:t>
      </w:r>
      <w:r>
        <w:rPr>
          <w:i/>
          <w:sz w:val="24"/>
        </w:rPr>
        <w:t>(AC)</w:t>
      </w:r>
      <w:r>
        <w:rPr>
          <w:i/>
          <w:spacing w:val="-5"/>
          <w:sz w:val="24"/>
        </w:rPr>
        <w:t> </w:t>
      </w:r>
      <w:r>
        <w:rPr>
          <w:i/>
          <w:sz w:val="24"/>
        </w:rPr>
        <w:t>Man-Day</w:t>
      </w:r>
      <w:r>
        <w:rPr>
          <w:i/>
          <w:sz w:val="24"/>
        </w:rPr>
        <w:t> Program</w:t>
      </w:r>
      <w:r>
        <w:rPr>
          <w:sz w:val="24"/>
        </w:rPr>
        <w:t>, 25 November 2019</w:t>
      </w:r>
    </w:p>
    <w:p>
      <w:pPr>
        <w:spacing w:before="120"/>
        <w:ind w:left="780" w:right="0" w:firstLine="0"/>
        <w:jc w:val="left"/>
        <w:rPr>
          <w:sz w:val="24"/>
        </w:rPr>
      </w:pPr>
      <w:r>
        <w:rPr>
          <w:sz w:val="24"/>
        </w:rPr>
        <w:t>DAFI</w:t>
      </w:r>
      <w:r>
        <w:rPr>
          <w:spacing w:val="-1"/>
          <w:sz w:val="24"/>
        </w:rPr>
        <w:t> </w:t>
      </w:r>
      <w:r>
        <w:rPr>
          <w:sz w:val="24"/>
        </w:rPr>
        <w:t>36-2670,</w:t>
      </w:r>
      <w:r>
        <w:rPr>
          <w:spacing w:val="-1"/>
          <w:sz w:val="24"/>
        </w:rPr>
        <w:t> </w:t>
      </w:r>
      <w:r>
        <w:rPr>
          <w:i/>
          <w:sz w:val="24"/>
        </w:rPr>
        <w:t>Total Force</w:t>
      </w:r>
      <w:r>
        <w:rPr>
          <w:i/>
          <w:spacing w:val="-1"/>
          <w:sz w:val="24"/>
        </w:rPr>
        <w:t> </w:t>
      </w:r>
      <w:r>
        <w:rPr>
          <w:i/>
          <w:sz w:val="24"/>
        </w:rPr>
        <w:t>Development</w:t>
      </w:r>
      <w:r>
        <w:rPr>
          <w:sz w:val="24"/>
        </w:rPr>
        <w:t>, 25</w:t>
      </w:r>
      <w:r>
        <w:rPr>
          <w:spacing w:val="-1"/>
          <w:sz w:val="24"/>
        </w:rPr>
        <w:t> </w:t>
      </w:r>
      <w:r>
        <w:rPr>
          <w:sz w:val="24"/>
        </w:rPr>
        <w:t>June </w:t>
      </w:r>
      <w:r>
        <w:rPr>
          <w:spacing w:val="-4"/>
          <w:sz w:val="24"/>
        </w:rPr>
        <w:t>2020</w:t>
      </w:r>
    </w:p>
    <w:p>
      <w:pPr>
        <w:spacing w:before="120"/>
        <w:ind w:left="780" w:right="835" w:firstLine="0"/>
        <w:jc w:val="left"/>
        <w:rPr>
          <w:sz w:val="24"/>
        </w:rPr>
      </w:pPr>
      <w:r>
        <w:rPr>
          <w:sz w:val="24"/>
        </w:rPr>
        <w:t>DAFI</w:t>
      </w:r>
      <w:r>
        <w:rPr>
          <w:spacing w:val="-3"/>
          <w:sz w:val="24"/>
        </w:rPr>
        <w:t> </w:t>
      </w:r>
      <w:r>
        <w:rPr>
          <w:sz w:val="24"/>
        </w:rPr>
        <w:t>36-2903,</w:t>
      </w:r>
      <w:r>
        <w:rPr>
          <w:spacing w:val="-3"/>
          <w:sz w:val="24"/>
        </w:rPr>
        <w:t> </w:t>
      </w:r>
      <w:r>
        <w:rPr>
          <w:i/>
          <w:sz w:val="24"/>
        </w:rPr>
        <w:t>Dress</w:t>
      </w:r>
      <w:r>
        <w:rPr>
          <w:i/>
          <w:spacing w:val="-3"/>
          <w:sz w:val="24"/>
        </w:rPr>
        <w:t> </w:t>
      </w:r>
      <w:r>
        <w:rPr>
          <w:i/>
          <w:sz w:val="24"/>
        </w:rPr>
        <w:t>and</w:t>
      </w:r>
      <w:r>
        <w:rPr>
          <w:i/>
          <w:spacing w:val="-3"/>
          <w:sz w:val="24"/>
        </w:rPr>
        <w:t> </w:t>
      </w:r>
      <w:r>
        <w:rPr>
          <w:i/>
          <w:sz w:val="24"/>
        </w:rPr>
        <w:t>Personal</w:t>
      </w:r>
      <w:r>
        <w:rPr>
          <w:i/>
          <w:spacing w:val="-4"/>
          <w:sz w:val="24"/>
        </w:rPr>
        <w:t> </w:t>
      </w:r>
      <w:r>
        <w:rPr>
          <w:i/>
          <w:sz w:val="24"/>
        </w:rPr>
        <w:t>Appearance</w:t>
      </w:r>
      <w:r>
        <w:rPr>
          <w:i/>
          <w:spacing w:val="-4"/>
          <w:sz w:val="24"/>
        </w:rPr>
        <w:t> </w:t>
      </w:r>
      <w:r>
        <w:rPr>
          <w:i/>
          <w:sz w:val="24"/>
        </w:rPr>
        <w:t>of</w:t>
      </w:r>
      <w:r>
        <w:rPr>
          <w:i/>
          <w:spacing w:val="-3"/>
          <w:sz w:val="24"/>
        </w:rPr>
        <w:t> </w:t>
      </w:r>
      <w:r>
        <w:rPr>
          <w:i/>
          <w:sz w:val="24"/>
        </w:rPr>
        <w:t>United</w:t>
      </w:r>
      <w:r>
        <w:rPr>
          <w:i/>
          <w:spacing w:val="-3"/>
          <w:sz w:val="24"/>
        </w:rPr>
        <w:t> </w:t>
      </w:r>
      <w:r>
        <w:rPr>
          <w:i/>
          <w:sz w:val="24"/>
        </w:rPr>
        <w:t>States</w:t>
      </w:r>
      <w:r>
        <w:rPr>
          <w:i/>
          <w:spacing w:val="-3"/>
          <w:sz w:val="24"/>
        </w:rPr>
        <w:t> </w:t>
      </w:r>
      <w:r>
        <w:rPr>
          <w:i/>
          <w:sz w:val="24"/>
        </w:rPr>
        <w:t>Air</w:t>
      </w:r>
      <w:r>
        <w:rPr>
          <w:i/>
          <w:spacing w:val="-3"/>
          <w:sz w:val="24"/>
        </w:rPr>
        <w:t> </w:t>
      </w:r>
      <w:r>
        <w:rPr>
          <w:i/>
          <w:sz w:val="24"/>
        </w:rPr>
        <w:t>Force</w:t>
      </w:r>
      <w:r>
        <w:rPr>
          <w:i/>
          <w:spacing w:val="-3"/>
          <w:sz w:val="24"/>
        </w:rPr>
        <w:t> </w:t>
      </w:r>
      <w:r>
        <w:rPr>
          <w:i/>
          <w:sz w:val="24"/>
        </w:rPr>
        <w:t>and</w:t>
      </w:r>
      <w:r>
        <w:rPr>
          <w:i/>
          <w:spacing w:val="-3"/>
          <w:sz w:val="24"/>
        </w:rPr>
        <w:t> </w:t>
      </w:r>
      <w:r>
        <w:rPr>
          <w:i/>
          <w:sz w:val="24"/>
        </w:rPr>
        <w:t>United</w:t>
      </w:r>
      <w:r>
        <w:rPr>
          <w:i/>
          <w:spacing w:val="-3"/>
          <w:sz w:val="24"/>
        </w:rPr>
        <w:t> </w:t>
      </w:r>
      <w:r>
        <w:rPr>
          <w:i/>
          <w:sz w:val="24"/>
        </w:rPr>
        <w:t>States</w:t>
      </w:r>
      <w:r>
        <w:rPr>
          <w:i/>
          <w:sz w:val="24"/>
        </w:rPr>
        <w:t> Space Force Personnel</w:t>
      </w:r>
      <w:r>
        <w:rPr>
          <w:sz w:val="24"/>
        </w:rPr>
        <w:t>, 29 February 2024</w:t>
      </w:r>
    </w:p>
    <w:p>
      <w:pPr>
        <w:spacing w:before="120"/>
        <w:ind w:left="780" w:right="0" w:firstLine="0"/>
        <w:jc w:val="left"/>
        <w:rPr>
          <w:sz w:val="24"/>
        </w:rPr>
      </w:pPr>
      <w:r>
        <w:rPr>
          <w:sz w:val="24"/>
        </w:rPr>
        <w:t>DAFI</w:t>
      </w:r>
      <w:r>
        <w:rPr>
          <w:spacing w:val="-1"/>
          <w:sz w:val="24"/>
        </w:rPr>
        <w:t> </w:t>
      </w:r>
      <w:r>
        <w:rPr>
          <w:sz w:val="24"/>
        </w:rPr>
        <w:t>36-2907,</w:t>
      </w:r>
      <w:r>
        <w:rPr>
          <w:spacing w:val="-1"/>
          <w:sz w:val="24"/>
        </w:rPr>
        <w:t> </w:t>
      </w:r>
      <w:r>
        <w:rPr>
          <w:i/>
          <w:sz w:val="24"/>
        </w:rPr>
        <w:t>Adverse</w:t>
      </w:r>
      <w:r>
        <w:rPr>
          <w:i/>
          <w:spacing w:val="-2"/>
          <w:sz w:val="24"/>
        </w:rPr>
        <w:t> </w:t>
      </w:r>
      <w:r>
        <w:rPr>
          <w:i/>
          <w:sz w:val="24"/>
        </w:rPr>
        <w:t>Administrative Actions</w:t>
      </w:r>
      <w:r>
        <w:rPr>
          <w:sz w:val="24"/>
        </w:rPr>
        <w:t>,</w:t>
      </w:r>
      <w:r>
        <w:rPr>
          <w:spacing w:val="-3"/>
          <w:sz w:val="24"/>
        </w:rPr>
        <w:t> </w:t>
      </w:r>
      <w:r>
        <w:rPr>
          <w:sz w:val="24"/>
        </w:rPr>
        <w:t>14</w:t>
      </w:r>
      <w:r>
        <w:rPr>
          <w:spacing w:val="-1"/>
          <w:sz w:val="24"/>
        </w:rPr>
        <w:t> </w:t>
      </w:r>
      <w:r>
        <w:rPr>
          <w:sz w:val="24"/>
        </w:rPr>
        <w:t>October</w:t>
      </w:r>
      <w:r>
        <w:rPr>
          <w:spacing w:val="-1"/>
          <w:sz w:val="24"/>
        </w:rPr>
        <w:t> </w:t>
      </w:r>
      <w:r>
        <w:rPr>
          <w:spacing w:val="-4"/>
          <w:sz w:val="24"/>
        </w:rPr>
        <w:t>2022</w:t>
      </w:r>
    </w:p>
    <w:p>
      <w:pPr>
        <w:spacing w:before="120"/>
        <w:ind w:left="780" w:right="0" w:firstLine="0"/>
        <w:jc w:val="left"/>
        <w:rPr>
          <w:sz w:val="24"/>
        </w:rPr>
      </w:pPr>
      <w:r>
        <w:rPr>
          <w:sz w:val="24"/>
        </w:rPr>
        <w:t>DAFI</w:t>
      </w:r>
      <w:r>
        <w:rPr>
          <w:spacing w:val="-4"/>
          <w:sz w:val="24"/>
        </w:rPr>
        <w:t> </w:t>
      </w:r>
      <w:r>
        <w:rPr>
          <w:sz w:val="24"/>
        </w:rPr>
        <w:t>36-2910,</w:t>
      </w:r>
      <w:r>
        <w:rPr>
          <w:spacing w:val="-4"/>
          <w:sz w:val="24"/>
        </w:rPr>
        <w:t> </w:t>
      </w:r>
      <w:r>
        <w:rPr>
          <w:i/>
          <w:sz w:val="24"/>
        </w:rPr>
        <w:t>Line</w:t>
      </w:r>
      <w:r>
        <w:rPr>
          <w:i/>
          <w:spacing w:val="-4"/>
          <w:sz w:val="24"/>
        </w:rPr>
        <w:t> </w:t>
      </w:r>
      <w:r>
        <w:rPr>
          <w:i/>
          <w:sz w:val="24"/>
        </w:rPr>
        <w:t>of</w:t>
      </w:r>
      <w:r>
        <w:rPr>
          <w:i/>
          <w:spacing w:val="-5"/>
          <w:sz w:val="24"/>
        </w:rPr>
        <w:t> </w:t>
      </w:r>
      <w:r>
        <w:rPr>
          <w:i/>
          <w:sz w:val="24"/>
        </w:rPr>
        <w:t>Duty</w:t>
      </w:r>
      <w:r>
        <w:rPr>
          <w:i/>
          <w:spacing w:val="-4"/>
          <w:sz w:val="24"/>
        </w:rPr>
        <w:t> </w:t>
      </w:r>
      <w:r>
        <w:rPr>
          <w:i/>
          <w:sz w:val="24"/>
        </w:rPr>
        <w:t>(LOD)</w:t>
      </w:r>
      <w:r>
        <w:rPr>
          <w:i/>
          <w:spacing w:val="-4"/>
          <w:sz w:val="24"/>
        </w:rPr>
        <w:t> </w:t>
      </w:r>
      <w:r>
        <w:rPr>
          <w:i/>
          <w:sz w:val="24"/>
        </w:rPr>
        <w:t>Determination,</w:t>
      </w:r>
      <w:r>
        <w:rPr>
          <w:i/>
          <w:spacing w:val="-4"/>
          <w:sz w:val="24"/>
        </w:rPr>
        <w:t> </w:t>
      </w:r>
      <w:r>
        <w:rPr>
          <w:i/>
          <w:sz w:val="24"/>
        </w:rPr>
        <w:t>Medical</w:t>
      </w:r>
      <w:r>
        <w:rPr>
          <w:i/>
          <w:spacing w:val="-6"/>
          <w:sz w:val="24"/>
        </w:rPr>
        <w:t> </w:t>
      </w:r>
      <w:r>
        <w:rPr>
          <w:i/>
          <w:sz w:val="24"/>
        </w:rPr>
        <w:t>Continuation</w:t>
      </w:r>
      <w:r>
        <w:rPr>
          <w:i/>
          <w:spacing w:val="-4"/>
          <w:sz w:val="24"/>
        </w:rPr>
        <w:t> </w:t>
      </w:r>
      <w:r>
        <w:rPr>
          <w:i/>
          <w:sz w:val="24"/>
        </w:rPr>
        <w:t>(MEDCON),</w:t>
      </w:r>
      <w:r>
        <w:rPr>
          <w:i/>
          <w:spacing w:val="-4"/>
          <w:sz w:val="24"/>
        </w:rPr>
        <w:t> </w:t>
      </w:r>
      <w:r>
        <w:rPr>
          <w:i/>
          <w:sz w:val="24"/>
        </w:rPr>
        <w:t>and</w:t>
      </w:r>
      <w:r>
        <w:rPr>
          <w:i/>
          <w:sz w:val="24"/>
        </w:rPr>
        <w:t> Incapacitation (INCAP) Pay</w:t>
      </w:r>
      <w:r>
        <w:rPr>
          <w:sz w:val="24"/>
        </w:rPr>
        <w:t>, 3 September 2021</w:t>
      </w:r>
    </w:p>
    <w:p>
      <w:pPr>
        <w:spacing w:before="120"/>
        <w:ind w:left="780" w:right="0" w:firstLine="0"/>
        <w:jc w:val="left"/>
        <w:rPr>
          <w:sz w:val="24"/>
        </w:rPr>
      </w:pPr>
      <w:r>
        <w:rPr>
          <w:sz w:val="24"/>
        </w:rPr>
        <w:t>DAFI</w:t>
      </w:r>
      <w:r>
        <w:rPr>
          <w:spacing w:val="-1"/>
          <w:sz w:val="24"/>
        </w:rPr>
        <w:t> </w:t>
      </w:r>
      <w:r>
        <w:rPr>
          <w:sz w:val="24"/>
        </w:rPr>
        <w:t>36-3002, </w:t>
      </w:r>
      <w:r>
        <w:rPr>
          <w:i/>
          <w:sz w:val="24"/>
        </w:rPr>
        <w:t>Casualty Services</w:t>
      </w:r>
      <w:r>
        <w:rPr>
          <w:sz w:val="24"/>
        </w:rPr>
        <w:t>,</w:t>
      </w:r>
      <w:r>
        <w:rPr>
          <w:spacing w:val="-1"/>
          <w:sz w:val="24"/>
        </w:rPr>
        <w:t> </w:t>
      </w:r>
      <w:r>
        <w:rPr>
          <w:sz w:val="24"/>
        </w:rPr>
        <w:t>4</w:t>
      </w:r>
      <w:r>
        <w:rPr>
          <w:spacing w:val="-2"/>
          <w:sz w:val="24"/>
        </w:rPr>
        <w:t> </w:t>
      </w:r>
      <w:r>
        <w:rPr>
          <w:sz w:val="24"/>
        </w:rPr>
        <w:t>February </w:t>
      </w:r>
      <w:r>
        <w:rPr>
          <w:spacing w:val="-4"/>
          <w:sz w:val="24"/>
        </w:rPr>
        <w:t>2021</w:t>
      </w:r>
    </w:p>
    <w:p>
      <w:pPr>
        <w:spacing w:before="120"/>
        <w:ind w:left="780" w:right="0" w:firstLine="0"/>
        <w:jc w:val="left"/>
        <w:rPr>
          <w:sz w:val="24"/>
        </w:rPr>
      </w:pPr>
      <w:r>
        <w:rPr>
          <w:sz w:val="24"/>
        </w:rPr>
        <w:t>DAFI</w:t>
      </w:r>
      <w:r>
        <w:rPr>
          <w:spacing w:val="-1"/>
          <w:sz w:val="24"/>
        </w:rPr>
        <w:t> </w:t>
      </w:r>
      <w:r>
        <w:rPr>
          <w:sz w:val="24"/>
        </w:rPr>
        <w:t>36-3003, </w:t>
      </w:r>
      <w:r>
        <w:rPr>
          <w:i/>
          <w:sz w:val="24"/>
        </w:rPr>
        <w:t>Military</w:t>
      </w:r>
      <w:r>
        <w:rPr>
          <w:i/>
          <w:spacing w:val="-2"/>
          <w:sz w:val="24"/>
        </w:rPr>
        <w:t> </w:t>
      </w:r>
      <w:r>
        <w:rPr>
          <w:i/>
          <w:sz w:val="24"/>
        </w:rPr>
        <w:t>Leave Program</w:t>
      </w:r>
      <w:r>
        <w:rPr>
          <w:sz w:val="24"/>
        </w:rPr>
        <w:t>,</w:t>
      </w:r>
      <w:r>
        <w:rPr>
          <w:spacing w:val="-1"/>
          <w:sz w:val="24"/>
        </w:rPr>
        <w:t> </w:t>
      </w:r>
      <w:r>
        <w:rPr>
          <w:sz w:val="24"/>
        </w:rPr>
        <w:t>24 August </w:t>
      </w:r>
      <w:r>
        <w:rPr>
          <w:spacing w:val="-4"/>
          <w:sz w:val="24"/>
        </w:rPr>
        <w:t>2020</w:t>
      </w:r>
    </w:p>
    <w:p>
      <w:pPr>
        <w:spacing w:before="120"/>
        <w:ind w:left="780" w:right="0" w:firstLine="0"/>
        <w:jc w:val="left"/>
        <w:rPr>
          <w:sz w:val="24"/>
        </w:rPr>
      </w:pPr>
      <w:r>
        <w:rPr>
          <w:sz w:val="24"/>
        </w:rPr>
        <w:t>DAFI</w:t>
      </w:r>
      <w:r>
        <w:rPr>
          <w:spacing w:val="-1"/>
          <w:sz w:val="24"/>
        </w:rPr>
        <w:t> </w:t>
      </w:r>
      <w:r>
        <w:rPr>
          <w:sz w:val="24"/>
        </w:rPr>
        <w:t>36-3012, </w:t>
      </w:r>
      <w:r>
        <w:rPr>
          <w:i/>
          <w:sz w:val="24"/>
        </w:rPr>
        <w:t>Military</w:t>
      </w:r>
      <w:r>
        <w:rPr>
          <w:i/>
          <w:spacing w:val="-2"/>
          <w:sz w:val="24"/>
        </w:rPr>
        <w:t> </w:t>
      </w:r>
      <w:r>
        <w:rPr>
          <w:i/>
          <w:sz w:val="24"/>
        </w:rPr>
        <w:t>Entitlements</w:t>
      </w:r>
      <w:r>
        <w:rPr>
          <w:sz w:val="24"/>
        </w:rPr>
        <w:t>, 6</w:t>
      </w:r>
      <w:r>
        <w:rPr>
          <w:spacing w:val="-1"/>
          <w:sz w:val="24"/>
        </w:rPr>
        <w:t> </w:t>
      </w:r>
      <w:r>
        <w:rPr>
          <w:sz w:val="24"/>
        </w:rPr>
        <w:t>April </w:t>
      </w:r>
      <w:r>
        <w:rPr>
          <w:spacing w:val="-4"/>
          <w:sz w:val="24"/>
        </w:rPr>
        <w:t>2023</w:t>
      </w:r>
    </w:p>
    <w:p>
      <w:pPr>
        <w:spacing w:before="120"/>
        <w:ind w:left="780" w:right="0" w:firstLine="0"/>
        <w:jc w:val="left"/>
        <w:rPr>
          <w:sz w:val="24"/>
        </w:rPr>
      </w:pPr>
      <w:r>
        <w:rPr>
          <w:sz w:val="24"/>
        </w:rPr>
        <w:t>DAFI</w:t>
      </w:r>
      <w:r>
        <w:rPr>
          <w:spacing w:val="-1"/>
          <w:sz w:val="24"/>
        </w:rPr>
        <w:t> </w:t>
      </w:r>
      <w:r>
        <w:rPr>
          <w:sz w:val="24"/>
        </w:rPr>
        <w:t>36-3203, </w:t>
      </w:r>
      <w:r>
        <w:rPr>
          <w:i/>
          <w:sz w:val="24"/>
        </w:rPr>
        <w:t>Service</w:t>
      </w:r>
      <w:r>
        <w:rPr>
          <w:i/>
          <w:spacing w:val="-1"/>
          <w:sz w:val="24"/>
        </w:rPr>
        <w:t> </w:t>
      </w:r>
      <w:r>
        <w:rPr>
          <w:i/>
          <w:sz w:val="24"/>
        </w:rPr>
        <w:t>Retirements</w:t>
      </w:r>
      <w:r>
        <w:rPr>
          <w:sz w:val="24"/>
        </w:rPr>
        <w:t>,</w:t>
      </w:r>
      <w:r>
        <w:rPr>
          <w:spacing w:val="-3"/>
          <w:sz w:val="24"/>
        </w:rPr>
        <w:t> </w:t>
      </w:r>
      <w:r>
        <w:rPr>
          <w:sz w:val="24"/>
        </w:rPr>
        <w:t>29 January </w:t>
      </w:r>
      <w:r>
        <w:rPr>
          <w:spacing w:val="-4"/>
          <w:sz w:val="24"/>
        </w:rPr>
        <w:t>2021</w:t>
      </w:r>
    </w:p>
    <w:p>
      <w:pPr>
        <w:spacing w:before="120"/>
        <w:ind w:left="780" w:right="0" w:firstLine="0"/>
        <w:jc w:val="left"/>
        <w:rPr>
          <w:sz w:val="24"/>
        </w:rPr>
      </w:pPr>
      <w:r>
        <w:rPr>
          <w:sz w:val="24"/>
        </w:rPr>
        <w:t>DAFI</w:t>
      </w:r>
      <w:r>
        <w:rPr>
          <w:spacing w:val="-1"/>
          <w:sz w:val="24"/>
        </w:rPr>
        <w:t> </w:t>
      </w:r>
      <w:r>
        <w:rPr>
          <w:sz w:val="24"/>
        </w:rPr>
        <w:t>36-3211, </w:t>
      </w:r>
      <w:r>
        <w:rPr>
          <w:i/>
          <w:sz w:val="24"/>
        </w:rPr>
        <w:t>Military</w:t>
      </w:r>
      <w:r>
        <w:rPr>
          <w:i/>
          <w:spacing w:val="-1"/>
          <w:sz w:val="24"/>
        </w:rPr>
        <w:t> </w:t>
      </w:r>
      <w:r>
        <w:rPr>
          <w:i/>
          <w:sz w:val="24"/>
        </w:rPr>
        <w:t>Separations</w:t>
      </w:r>
      <w:r>
        <w:rPr>
          <w:sz w:val="24"/>
        </w:rPr>
        <w:t>,</w:t>
      </w:r>
      <w:r>
        <w:rPr>
          <w:spacing w:val="-2"/>
          <w:sz w:val="24"/>
        </w:rPr>
        <w:t> </w:t>
      </w:r>
      <w:r>
        <w:rPr>
          <w:sz w:val="24"/>
        </w:rPr>
        <w:t>24 June </w:t>
      </w:r>
      <w:r>
        <w:rPr>
          <w:spacing w:val="-4"/>
          <w:sz w:val="24"/>
        </w:rPr>
        <w:t>2022</w:t>
      </w:r>
    </w:p>
    <w:p>
      <w:pPr>
        <w:spacing w:before="120"/>
        <w:ind w:left="780" w:right="939" w:firstLine="0"/>
        <w:jc w:val="left"/>
        <w:rPr>
          <w:sz w:val="24"/>
        </w:rPr>
      </w:pPr>
      <w:r>
        <w:rPr>
          <w:sz w:val="24"/>
        </w:rPr>
        <w:t>DAFI</w:t>
      </w:r>
      <w:r>
        <w:rPr>
          <w:spacing w:val="-4"/>
          <w:sz w:val="24"/>
        </w:rPr>
        <w:t> </w:t>
      </w:r>
      <w:r>
        <w:rPr>
          <w:sz w:val="24"/>
        </w:rPr>
        <w:t>36-3212,</w:t>
      </w:r>
      <w:r>
        <w:rPr>
          <w:spacing w:val="-4"/>
          <w:sz w:val="24"/>
        </w:rPr>
        <w:t> </w:t>
      </w:r>
      <w:r>
        <w:rPr>
          <w:i/>
          <w:sz w:val="24"/>
        </w:rPr>
        <w:t>Physical</w:t>
      </w:r>
      <w:r>
        <w:rPr>
          <w:i/>
          <w:spacing w:val="-5"/>
          <w:sz w:val="24"/>
        </w:rPr>
        <w:t> </w:t>
      </w:r>
      <w:r>
        <w:rPr>
          <w:i/>
          <w:sz w:val="24"/>
        </w:rPr>
        <w:t>Evaluation</w:t>
      </w:r>
      <w:r>
        <w:rPr>
          <w:i/>
          <w:spacing w:val="-5"/>
          <w:sz w:val="24"/>
        </w:rPr>
        <w:t> </w:t>
      </w:r>
      <w:r>
        <w:rPr>
          <w:i/>
          <w:sz w:val="24"/>
        </w:rPr>
        <w:t>for</w:t>
      </w:r>
      <w:r>
        <w:rPr>
          <w:i/>
          <w:spacing w:val="-4"/>
          <w:sz w:val="24"/>
        </w:rPr>
        <w:t> </w:t>
      </w:r>
      <w:r>
        <w:rPr>
          <w:i/>
          <w:sz w:val="24"/>
        </w:rPr>
        <w:t>Retention,</w:t>
      </w:r>
      <w:r>
        <w:rPr>
          <w:i/>
          <w:spacing w:val="-4"/>
          <w:sz w:val="24"/>
        </w:rPr>
        <w:t> </w:t>
      </w:r>
      <w:r>
        <w:rPr>
          <w:i/>
          <w:sz w:val="24"/>
        </w:rPr>
        <w:t>Retirement,</w:t>
      </w:r>
      <w:r>
        <w:rPr>
          <w:i/>
          <w:spacing w:val="-4"/>
          <w:sz w:val="24"/>
        </w:rPr>
        <w:t> </w:t>
      </w:r>
      <w:r>
        <w:rPr>
          <w:i/>
          <w:sz w:val="24"/>
        </w:rPr>
        <w:t>and</w:t>
      </w:r>
      <w:r>
        <w:rPr>
          <w:i/>
          <w:spacing w:val="-4"/>
          <w:sz w:val="24"/>
        </w:rPr>
        <w:t> </w:t>
      </w:r>
      <w:r>
        <w:rPr>
          <w:i/>
          <w:sz w:val="24"/>
        </w:rPr>
        <w:t>Separation</w:t>
      </w:r>
      <w:r>
        <w:rPr>
          <w:sz w:val="24"/>
        </w:rPr>
        <w:t>,</w:t>
      </w:r>
      <w:r>
        <w:rPr>
          <w:spacing w:val="-4"/>
          <w:sz w:val="24"/>
        </w:rPr>
        <w:t> </w:t>
      </w:r>
      <w:r>
        <w:rPr>
          <w:sz w:val="24"/>
        </w:rPr>
        <w:t>22</w:t>
      </w:r>
      <w:r>
        <w:rPr>
          <w:spacing w:val="-4"/>
          <w:sz w:val="24"/>
        </w:rPr>
        <w:t> </w:t>
      </w:r>
      <w:r>
        <w:rPr>
          <w:sz w:val="24"/>
        </w:rPr>
        <w:t>February </w:t>
      </w:r>
      <w:r>
        <w:rPr>
          <w:spacing w:val="-4"/>
          <w:sz w:val="24"/>
        </w:rPr>
        <w:t>2024</w:t>
      </w:r>
    </w:p>
    <w:p>
      <w:pPr>
        <w:spacing w:line="343" w:lineRule="auto" w:before="120"/>
        <w:ind w:left="780" w:right="2965" w:firstLine="0"/>
        <w:jc w:val="left"/>
        <w:rPr>
          <w:sz w:val="24"/>
        </w:rPr>
      </w:pPr>
      <w:r>
        <w:rPr>
          <w:sz w:val="24"/>
        </w:rPr>
        <w:t>DAFI</w:t>
      </w:r>
      <w:r>
        <w:rPr>
          <w:spacing w:val="-5"/>
          <w:sz w:val="24"/>
        </w:rPr>
        <w:t> </w:t>
      </w:r>
      <w:r>
        <w:rPr>
          <w:sz w:val="24"/>
        </w:rPr>
        <w:t>36-3501,</w:t>
      </w:r>
      <w:r>
        <w:rPr>
          <w:spacing w:val="-5"/>
          <w:sz w:val="24"/>
        </w:rPr>
        <w:t> </w:t>
      </w:r>
      <w:r>
        <w:rPr>
          <w:i/>
          <w:sz w:val="24"/>
        </w:rPr>
        <w:t>United</w:t>
      </w:r>
      <w:r>
        <w:rPr>
          <w:i/>
          <w:spacing w:val="-5"/>
          <w:sz w:val="24"/>
        </w:rPr>
        <w:t> </w:t>
      </w:r>
      <w:r>
        <w:rPr>
          <w:i/>
          <w:sz w:val="24"/>
        </w:rPr>
        <w:t>States</w:t>
      </w:r>
      <w:r>
        <w:rPr>
          <w:i/>
          <w:spacing w:val="-5"/>
          <w:sz w:val="24"/>
        </w:rPr>
        <w:t> </w:t>
      </w:r>
      <w:r>
        <w:rPr>
          <w:i/>
          <w:sz w:val="24"/>
        </w:rPr>
        <w:t>Air</w:t>
      </w:r>
      <w:r>
        <w:rPr>
          <w:i/>
          <w:spacing w:val="-5"/>
          <w:sz w:val="24"/>
        </w:rPr>
        <w:t> </w:t>
      </w:r>
      <w:r>
        <w:rPr>
          <w:i/>
          <w:sz w:val="24"/>
        </w:rPr>
        <w:t>Force</w:t>
      </w:r>
      <w:r>
        <w:rPr>
          <w:i/>
          <w:spacing w:val="-5"/>
          <w:sz w:val="24"/>
        </w:rPr>
        <w:t> </w:t>
      </w:r>
      <w:r>
        <w:rPr>
          <w:i/>
          <w:sz w:val="24"/>
        </w:rPr>
        <w:t>Academy</w:t>
      </w:r>
      <w:r>
        <w:rPr>
          <w:i/>
          <w:spacing w:val="-5"/>
          <w:sz w:val="24"/>
        </w:rPr>
        <w:t> </w:t>
      </w:r>
      <w:r>
        <w:rPr>
          <w:i/>
          <w:sz w:val="24"/>
        </w:rPr>
        <w:t>Operations</w:t>
      </w:r>
      <w:r>
        <w:rPr>
          <w:sz w:val="24"/>
        </w:rPr>
        <w:t>,</w:t>
      </w:r>
      <w:r>
        <w:rPr>
          <w:spacing w:val="-5"/>
          <w:sz w:val="24"/>
        </w:rPr>
        <w:t> </w:t>
      </w:r>
      <w:r>
        <w:rPr>
          <w:sz w:val="24"/>
        </w:rPr>
        <w:t>9</w:t>
      </w:r>
      <w:r>
        <w:rPr>
          <w:spacing w:val="-5"/>
          <w:sz w:val="24"/>
        </w:rPr>
        <w:t> </w:t>
      </w:r>
      <w:r>
        <w:rPr>
          <w:sz w:val="24"/>
        </w:rPr>
        <w:t>May</w:t>
      </w:r>
      <w:r>
        <w:rPr>
          <w:spacing w:val="-5"/>
          <w:sz w:val="24"/>
        </w:rPr>
        <w:t> </w:t>
      </w:r>
      <w:r>
        <w:rPr>
          <w:sz w:val="24"/>
        </w:rPr>
        <w:t>2022 DAFI 36-3802, </w:t>
      </w:r>
      <w:r>
        <w:rPr>
          <w:i/>
          <w:sz w:val="24"/>
        </w:rPr>
        <w:t>Force Support Readiness Programs, </w:t>
      </w:r>
      <w:r>
        <w:rPr>
          <w:sz w:val="24"/>
        </w:rPr>
        <w:t>9 January 2019</w:t>
      </w:r>
    </w:p>
    <w:p>
      <w:pPr>
        <w:spacing w:before="3"/>
        <w:ind w:left="780" w:right="0" w:firstLine="0"/>
        <w:jc w:val="left"/>
        <w:rPr>
          <w:sz w:val="24"/>
        </w:rPr>
      </w:pPr>
      <w:r>
        <w:rPr>
          <w:sz w:val="24"/>
        </w:rPr>
        <w:t>AFI</w:t>
      </w:r>
      <w:r>
        <w:rPr>
          <w:spacing w:val="-1"/>
          <w:sz w:val="24"/>
        </w:rPr>
        <w:t> </w:t>
      </w:r>
      <w:r>
        <w:rPr>
          <w:sz w:val="24"/>
        </w:rPr>
        <w:t>36-7001, </w:t>
      </w:r>
      <w:r>
        <w:rPr>
          <w:i/>
          <w:sz w:val="24"/>
        </w:rPr>
        <w:t>Diversity</w:t>
      </w:r>
      <w:r>
        <w:rPr>
          <w:i/>
          <w:spacing w:val="-2"/>
          <w:sz w:val="24"/>
        </w:rPr>
        <w:t> </w:t>
      </w:r>
      <w:r>
        <w:rPr>
          <w:i/>
          <w:sz w:val="24"/>
        </w:rPr>
        <w:t>&amp;</w:t>
      </w:r>
      <w:r>
        <w:rPr>
          <w:i/>
          <w:spacing w:val="-1"/>
          <w:sz w:val="24"/>
        </w:rPr>
        <w:t> </w:t>
      </w:r>
      <w:r>
        <w:rPr>
          <w:i/>
          <w:sz w:val="24"/>
        </w:rPr>
        <w:t>Inclusion,</w:t>
      </w:r>
      <w:r>
        <w:rPr>
          <w:i/>
          <w:spacing w:val="-1"/>
          <w:sz w:val="24"/>
        </w:rPr>
        <w:t> </w:t>
      </w:r>
      <w:r>
        <w:rPr>
          <w:sz w:val="24"/>
        </w:rPr>
        <w:t>19 February </w:t>
      </w:r>
      <w:r>
        <w:rPr>
          <w:spacing w:val="-4"/>
          <w:sz w:val="24"/>
        </w:rPr>
        <w:t>2019</w:t>
      </w:r>
    </w:p>
    <w:p>
      <w:pPr>
        <w:spacing w:before="120"/>
        <w:ind w:left="780" w:right="0" w:firstLine="0"/>
        <w:jc w:val="left"/>
        <w:rPr>
          <w:sz w:val="24"/>
        </w:rPr>
      </w:pPr>
      <w:r>
        <w:rPr>
          <w:sz w:val="24"/>
        </w:rPr>
        <w:t>AFI</w:t>
      </w:r>
      <w:r>
        <w:rPr>
          <w:spacing w:val="-1"/>
          <w:sz w:val="24"/>
        </w:rPr>
        <w:t> </w:t>
      </w:r>
      <w:r>
        <w:rPr>
          <w:sz w:val="24"/>
        </w:rPr>
        <w:t>38-101, </w:t>
      </w:r>
      <w:r>
        <w:rPr>
          <w:i/>
          <w:sz w:val="24"/>
        </w:rPr>
        <w:t>Manpower and</w:t>
      </w:r>
      <w:r>
        <w:rPr>
          <w:i/>
          <w:spacing w:val="-1"/>
          <w:sz w:val="24"/>
        </w:rPr>
        <w:t> </w:t>
      </w:r>
      <w:r>
        <w:rPr>
          <w:i/>
          <w:sz w:val="24"/>
        </w:rPr>
        <w:t>Organization</w:t>
      </w:r>
      <w:r>
        <w:rPr>
          <w:sz w:val="24"/>
        </w:rPr>
        <w:t>, 19 July</w:t>
      </w:r>
      <w:r>
        <w:rPr>
          <w:spacing w:val="-1"/>
          <w:sz w:val="24"/>
        </w:rPr>
        <w:t> </w:t>
      </w:r>
      <w:r>
        <w:rPr>
          <w:spacing w:val="-4"/>
          <w:sz w:val="24"/>
        </w:rPr>
        <w:t>2023</w:t>
      </w:r>
    </w:p>
    <w:p>
      <w:pPr>
        <w:spacing w:before="120"/>
        <w:ind w:left="780" w:right="0" w:firstLine="0"/>
        <w:jc w:val="left"/>
        <w:rPr>
          <w:sz w:val="24"/>
        </w:rPr>
      </w:pPr>
      <w:r>
        <w:rPr>
          <w:sz w:val="24"/>
        </w:rPr>
        <w:t>DAFI</w:t>
      </w:r>
      <w:r>
        <w:rPr>
          <w:spacing w:val="-1"/>
          <w:sz w:val="24"/>
        </w:rPr>
        <w:t> </w:t>
      </w:r>
      <w:r>
        <w:rPr>
          <w:sz w:val="24"/>
        </w:rPr>
        <w:t>40-301,</w:t>
      </w:r>
      <w:r>
        <w:rPr>
          <w:spacing w:val="-1"/>
          <w:sz w:val="24"/>
        </w:rPr>
        <w:t> </w:t>
      </w:r>
      <w:r>
        <w:rPr>
          <w:i/>
          <w:sz w:val="24"/>
        </w:rPr>
        <w:t>Family Advocacy</w:t>
      </w:r>
      <w:r>
        <w:rPr>
          <w:i/>
          <w:spacing w:val="-1"/>
          <w:sz w:val="24"/>
        </w:rPr>
        <w:t> </w:t>
      </w:r>
      <w:r>
        <w:rPr>
          <w:i/>
          <w:sz w:val="24"/>
        </w:rPr>
        <w:t>Program, </w:t>
      </w:r>
      <w:r>
        <w:rPr>
          <w:sz w:val="24"/>
        </w:rPr>
        <w:t>13</w:t>
      </w:r>
      <w:r>
        <w:rPr>
          <w:spacing w:val="-1"/>
          <w:sz w:val="24"/>
        </w:rPr>
        <w:t> </w:t>
      </w:r>
      <w:r>
        <w:rPr>
          <w:sz w:val="24"/>
        </w:rPr>
        <w:t>November </w:t>
      </w:r>
      <w:r>
        <w:rPr>
          <w:spacing w:val="-4"/>
          <w:sz w:val="24"/>
        </w:rPr>
        <w:t>2020</w:t>
      </w:r>
    </w:p>
    <w:p>
      <w:pPr>
        <w:spacing w:before="120"/>
        <w:ind w:left="780" w:right="835" w:firstLine="0"/>
        <w:jc w:val="left"/>
        <w:rPr>
          <w:sz w:val="24"/>
        </w:rPr>
      </w:pPr>
      <w:r>
        <w:rPr>
          <w:sz w:val="24"/>
        </w:rPr>
        <w:t>AFI</w:t>
      </w:r>
      <w:r>
        <w:rPr>
          <w:spacing w:val="-4"/>
          <w:sz w:val="24"/>
        </w:rPr>
        <w:t> </w:t>
      </w:r>
      <w:r>
        <w:rPr>
          <w:sz w:val="24"/>
        </w:rPr>
        <w:t>40-701,</w:t>
      </w:r>
      <w:r>
        <w:rPr>
          <w:spacing w:val="-4"/>
          <w:sz w:val="24"/>
        </w:rPr>
        <w:t> </w:t>
      </w:r>
      <w:r>
        <w:rPr>
          <w:i/>
          <w:sz w:val="24"/>
        </w:rPr>
        <w:t>Medical</w:t>
      </w:r>
      <w:r>
        <w:rPr>
          <w:i/>
          <w:spacing w:val="-4"/>
          <w:sz w:val="24"/>
        </w:rPr>
        <w:t> </w:t>
      </w:r>
      <w:r>
        <w:rPr>
          <w:i/>
          <w:sz w:val="24"/>
        </w:rPr>
        <w:t>Support</w:t>
      </w:r>
      <w:r>
        <w:rPr>
          <w:i/>
          <w:spacing w:val="-4"/>
          <w:sz w:val="24"/>
        </w:rPr>
        <w:t> </w:t>
      </w:r>
      <w:r>
        <w:rPr>
          <w:i/>
          <w:sz w:val="24"/>
        </w:rPr>
        <w:t>to</w:t>
      </w:r>
      <w:r>
        <w:rPr>
          <w:i/>
          <w:spacing w:val="-4"/>
          <w:sz w:val="24"/>
        </w:rPr>
        <w:t> </w:t>
      </w:r>
      <w:r>
        <w:rPr>
          <w:i/>
          <w:sz w:val="24"/>
        </w:rPr>
        <w:t>Family</w:t>
      </w:r>
      <w:r>
        <w:rPr>
          <w:i/>
          <w:spacing w:val="-4"/>
          <w:sz w:val="24"/>
        </w:rPr>
        <w:t> </w:t>
      </w:r>
      <w:r>
        <w:rPr>
          <w:i/>
          <w:sz w:val="24"/>
        </w:rPr>
        <w:t>Member</w:t>
      </w:r>
      <w:r>
        <w:rPr>
          <w:i/>
          <w:spacing w:val="-4"/>
          <w:sz w:val="24"/>
        </w:rPr>
        <w:t> </w:t>
      </w:r>
      <w:r>
        <w:rPr>
          <w:i/>
          <w:sz w:val="24"/>
        </w:rPr>
        <w:t>Relocation</w:t>
      </w:r>
      <w:r>
        <w:rPr>
          <w:i/>
          <w:spacing w:val="-5"/>
          <w:sz w:val="24"/>
        </w:rPr>
        <w:t> </w:t>
      </w:r>
      <w:r>
        <w:rPr>
          <w:i/>
          <w:sz w:val="24"/>
        </w:rPr>
        <w:t>and</w:t>
      </w:r>
      <w:r>
        <w:rPr>
          <w:i/>
          <w:spacing w:val="-4"/>
          <w:sz w:val="24"/>
        </w:rPr>
        <w:t> </w:t>
      </w:r>
      <w:r>
        <w:rPr>
          <w:i/>
          <w:sz w:val="24"/>
        </w:rPr>
        <w:t>Exceptional</w:t>
      </w:r>
      <w:r>
        <w:rPr>
          <w:i/>
          <w:spacing w:val="-4"/>
          <w:sz w:val="24"/>
        </w:rPr>
        <w:t> </w:t>
      </w:r>
      <w:r>
        <w:rPr>
          <w:i/>
          <w:sz w:val="24"/>
        </w:rPr>
        <w:t>Family</w:t>
      </w:r>
      <w:r>
        <w:rPr>
          <w:i/>
          <w:spacing w:val="-5"/>
          <w:sz w:val="24"/>
        </w:rPr>
        <w:t> </w:t>
      </w:r>
      <w:r>
        <w:rPr>
          <w:i/>
          <w:sz w:val="24"/>
        </w:rPr>
        <w:t>Member</w:t>
      </w:r>
      <w:r>
        <w:rPr>
          <w:i/>
          <w:sz w:val="24"/>
        </w:rPr>
        <w:t> Program (EFMP), </w:t>
      </w:r>
      <w:r>
        <w:rPr>
          <w:sz w:val="24"/>
        </w:rPr>
        <w:t>19 November 2014</w:t>
      </w:r>
    </w:p>
    <w:p>
      <w:pPr>
        <w:spacing w:before="119"/>
        <w:ind w:left="780" w:right="0" w:firstLine="0"/>
        <w:jc w:val="left"/>
        <w:rPr>
          <w:sz w:val="24"/>
        </w:rPr>
      </w:pPr>
      <w:r>
        <w:rPr>
          <w:sz w:val="24"/>
        </w:rPr>
        <w:t>AFI</w:t>
      </w:r>
      <w:r>
        <w:rPr>
          <w:spacing w:val="-3"/>
          <w:sz w:val="24"/>
        </w:rPr>
        <w:t> </w:t>
      </w:r>
      <w:r>
        <w:rPr>
          <w:sz w:val="24"/>
        </w:rPr>
        <w:t>44-102,</w:t>
      </w:r>
      <w:r>
        <w:rPr>
          <w:spacing w:val="-1"/>
          <w:sz w:val="24"/>
        </w:rPr>
        <w:t> </w:t>
      </w:r>
      <w:r>
        <w:rPr>
          <w:i/>
          <w:sz w:val="24"/>
        </w:rPr>
        <w:t>Medical Care</w:t>
      </w:r>
      <w:r>
        <w:rPr>
          <w:i/>
          <w:spacing w:val="-1"/>
          <w:sz w:val="24"/>
        </w:rPr>
        <w:t> </w:t>
      </w:r>
      <w:r>
        <w:rPr>
          <w:i/>
          <w:sz w:val="24"/>
        </w:rPr>
        <w:t>Management,</w:t>
      </w:r>
      <w:r>
        <w:rPr>
          <w:i/>
          <w:spacing w:val="1"/>
          <w:sz w:val="24"/>
        </w:rPr>
        <w:t> </w:t>
      </w:r>
      <w:r>
        <w:rPr>
          <w:sz w:val="24"/>
        </w:rPr>
        <w:t>17</w:t>
      </w:r>
      <w:r>
        <w:rPr>
          <w:spacing w:val="-1"/>
          <w:sz w:val="24"/>
        </w:rPr>
        <w:t> </w:t>
      </w:r>
      <w:r>
        <w:rPr>
          <w:sz w:val="24"/>
        </w:rPr>
        <w:t>March </w:t>
      </w:r>
      <w:r>
        <w:rPr>
          <w:spacing w:val="-4"/>
          <w:sz w:val="24"/>
        </w:rPr>
        <w:t>2015</w:t>
      </w:r>
    </w:p>
    <w:p>
      <w:pPr>
        <w:spacing w:before="120"/>
        <w:ind w:left="780" w:right="630" w:firstLine="0"/>
        <w:jc w:val="left"/>
        <w:rPr>
          <w:sz w:val="24"/>
        </w:rPr>
      </w:pPr>
      <w:r>
        <w:rPr>
          <w:sz w:val="24"/>
        </w:rPr>
        <w:t>DAFI</w:t>
      </w:r>
      <w:r>
        <w:rPr>
          <w:spacing w:val="-4"/>
          <w:sz w:val="24"/>
        </w:rPr>
        <w:t> </w:t>
      </w:r>
      <w:r>
        <w:rPr>
          <w:sz w:val="24"/>
        </w:rPr>
        <w:t>51-101,</w:t>
      </w:r>
      <w:r>
        <w:rPr>
          <w:spacing w:val="-4"/>
          <w:sz w:val="24"/>
        </w:rPr>
        <w:t> </w:t>
      </w:r>
      <w:r>
        <w:rPr>
          <w:i/>
          <w:sz w:val="24"/>
        </w:rPr>
        <w:t>The</w:t>
      </w:r>
      <w:r>
        <w:rPr>
          <w:i/>
          <w:spacing w:val="-4"/>
          <w:sz w:val="24"/>
        </w:rPr>
        <w:t> </w:t>
      </w:r>
      <w:r>
        <w:rPr>
          <w:i/>
          <w:sz w:val="24"/>
        </w:rPr>
        <w:t>Air</w:t>
      </w:r>
      <w:r>
        <w:rPr>
          <w:i/>
          <w:spacing w:val="-5"/>
          <w:sz w:val="24"/>
        </w:rPr>
        <w:t> </w:t>
      </w:r>
      <w:r>
        <w:rPr>
          <w:i/>
          <w:sz w:val="24"/>
        </w:rPr>
        <w:t>Force</w:t>
      </w:r>
      <w:r>
        <w:rPr>
          <w:i/>
          <w:spacing w:val="-4"/>
          <w:sz w:val="24"/>
        </w:rPr>
        <w:t> </w:t>
      </w:r>
      <w:r>
        <w:rPr>
          <w:i/>
          <w:sz w:val="24"/>
        </w:rPr>
        <w:t>Judge</w:t>
      </w:r>
      <w:r>
        <w:rPr>
          <w:i/>
          <w:spacing w:val="-4"/>
          <w:sz w:val="24"/>
        </w:rPr>
        <w:t> </w:t>
      </w:r>
      <w:r>
        <w:rPr>
          <w:i/>
          <w:sz w:val="24"/>
        </w:rPr>
        <w:t>Advocate</w:t>
      </w:r>
      <w:r>
        <w:rPr>
          <w:i/>
          <w:spacing w:val="-4"/>
          <w:sz w:val="24"/>
        </w:rPr>
        <w:t> </w:t>
      </w:r>
      <w:r>
        <w:rPr>
          <w:i/>
          <w:sz w:val="24"/>
        </w:rPr>
        <w:t>General’s</w:t>
      </w:r>
      <w:r>
        <w:rPr>
          <w:i/>
          <w:spacing w:val="-5"/>
          <w:sz w:val="24"/>
        </w:rPr>
        <w:t> </w:t>
      </w:r>
      <w:r>
        <w:rPr>
          <w:i/>
          <w:sz w:val="24"/>
        </w:rPr>
        <w:t>(AFJAG)</w:t>
      </w:r>
      <w:r>
        <w:rPr>
          <w:i/>
          <w:spacing w:val="-4"/>
          <w:sz w:val="24"/>
        </w:rPr>
        <w:t> </w:t>
      </w:r>
      <w:r>
        <w:rPr>
          <w:i/>
          <w:sz w:val="24"/>
        </w:rPr>
        <w:t>Corps</w:t>
      </w:r>
      <w:r>
        <w:rPr>
          <w:i/>
          <w:spacing w:val="-5"/>
          <w:sz w:val="24"/>
        </w:rPr>
        <w:t> </w:t>
      </w:r>
      <w:r>
        <w:rPr>
          <w:i/>
          <w:sz w:val="24"/>
        </w:rPr>
        <w:t>Operations,</w:t>
      </w:r>
      <w:r>
        <w:rPr>
          <w:i/>
          <w:spacing w:val="-5"/>
          <w:sz w:val="24"/>
        </w:rPr>
        <w:t> </w:t>
      </w:r>
      <w:r>
        <w:rPr>
          <w:i/>
          <w:sz w:val="24"/>
        </w:rPr>
        <w:t>Accessions,</w:t>
      </w:r>
      <w:r>
        <w:rPr>
          <w:i/>
          <w:sz w:val="24"/>
        </w:rPr>
        <w:t> and Professional Development, </w:t>
      </w:r>
      <w:r>
        <w:rPr>
          <w:sz w:val="24"/>
        </w:rPr>
        <w:t>20 June 2023</w:t>
      </w:r>
    </w:p>
    <w:p>
      <w:pPr>
        <w:spacing w:before="120"/>
        <w:ind w:left="780" w:right="0" w:firstLine="0"/>
        <w:jc w:val="left"/>
        <w:rPr>
          <w:sz w:val="24"/>
        </w:rPr>
      </w:pPr>
      <w:r>
        <w:rPr>
          <w:sz w:val="24"/>
        </w:rPr>
        <w:t>DAFI</w:t>
      </w:r>
      <w:r>
        <w:rPr>
          <w:spacing w:val="-1"/>
          <w:sz w:val="24"/>
        </w:rPr>
        <w:t> </w:t>
      </w:r>
      <w:r>
        <w:rPr>
          <w:sz w:val="24"/>
        </w:rPr>
        <w:t>51-201, </w:t>
      </w:r>
      <w:r>
        <w:rPr>
          <w:i/>
          <w:sz w:val="24"/>
        </w:rPr>
        <w:t>Administration</w:t>
      </w:r>
      <w:r>
        <w:rPr>
          <w:i/>
          <w:spacing w:val="-1"/>
          <w:sz w:val="24"/>
        </w:rPr>
        <w:t> </w:t>
      </w:r>
      <w:r>
        <w:rPr>
          <w:i/>
          <w:sz w:val="24"/>
        </w:rPr>
        <w:t>of</w:t>
      </w:r>
      <w:r>
        <w:rPr>
          <w:i/>
          <w:spacing w:val="-1"/>
          <w:sz w:val="24"/>
        </w:rPr>
        <w:t> </w:t>
      </w:r>
      <w:r>
        <w:rPr>
          <w:i/>
          <w:sz w:val="24"/>
        </w:rPr>
        <w:t>Military Justice,</w:t>
      </w:r>
      <w:r>
        <w:rPr>
          <w:i/>
          <w:spacing w:val="-1"/>
          <w:sz w:val="24"/>
        </w:rPr>
        <w:t> </w:t>
      </w:r>
      <w:r>
        <w:rPr>
          <w:sz w:val="24"/>
        </w:rPr>
        <w:t>14 April </w:t>
      </w:r>
      <w:r>
        <w:rPr>
          <w:spacing w:val="-4"/>
          <w:sz w:val="24"/>
        </w:rPr>
        <w:t>2022</w:t>
      </w:r>
    </w:p>
    <w:p>
      <w:pPr>
        <w:spacing w:before="120"/>
        <w:ind w:left="780" w:right="0" w:firstLine="0"/>
        <w:jc w:val="left"/>
        <w:rPr>
          <w:sz w:val="24"/>
        </w:rPr>
      </w:pPr>
      <w:r>
        <w:rPr>
          <w:sz w:val="24"/>
        </w:rPr>
        <w:t>AFI</w:t>
      </w:r>
      <w:r>
        <w:rPr>
          <w:spacing w:val="-1"/>
          <w:sz w:val="24"/>
        </w:rPr>
        <w:t> </w:t>
      </w:r>
      <w:r>
        <w:rPr>
          <w:sz w:val="24"/>
        </w:rPr>
        <w:t>51-301</w:t>
      </w:r>
      <w:r>
        <w:rPr>
          <w:i/>
          <w:sz w:val="24"/>
        </w:rPr>
        <w:t>,</w:t>
      </w:r>
      <w:r>
        <w:rPr>
          <w:i/>
          <w:spacing w:val="-1"/>
          <w:sz w:val="24"/>
        </w:rPr>
        <w:t> </w:t>
      </w:r>
      <w:r>
        <w:rPr>
          <w:i/>
          <w:sz w:val="24"/>
        </w:rPr>
        <w:t>Civil</w:t>
      </w:r>
      <w:r>
        <w:rPr>
          <w:i/>
          <w:spacing w:val="-1"/>
          <w:sz w:val="24"/>
        </w:rPr>
        <w:t> </w:t>
      </w:r>
      <w:r>
        <w:rPr>
          <w:i/>
          <w:sz w:val="24"/>
        </w:rPr>
        <w:t>Litigation,</w:t>
      </w:r>
      <w:r>
        <w:rPr>
          <w:i/>
          <w:spacing w:val="-1"/>
          <w:sz w:val="24"/>
        </w:rPr>
        <w:t> </w:t>
      </w:r>
      <w:r>
        <w:rPr>
          <w:sz w:val="24"/>
        </w:rPr>
        <w:t>2</w:t>
      </w:r>
      <w:r>
        <w:rPr>
          <w:spacing w:val="-1"/>
          <w:sz w:val="24"/>
        </w:rPr>
        <w:t> </w:t>
      </w:r>
      <w:r>
        <w:rPr>
          <w:sz w:val="24"/>
        </w:rPr>
        <w:t>October </w:t>
      </w:r>
      <w:r>
        <w:rPr>
          <w:spacing w:val="-4"/>
          <w:sz w:val="24"/>
        </w:rPr>
        <w:t>2018</w:t>
      </w:r>
    </w:p>
    <w:p>
      <w:pPr>
        <w:spacing w:before="120"/>
        <w:ind w:left="780" w:right="0" w:firstLine="0"/>
        <w:jc w:val="left"/>
        <w:rPr>
          <w:sz w:val="24"/>
        </w:rPr>
      </w:pPr>
      <w:r>
        <w:rPr>
          <w:sz w:val="24"/>
        </w:rPr>
        <w:t>AFI</w:t>
      </w:r>
      <w:r>
        <w:rPr>
          <w:spacing w:val="-1"/>
          <w:sz w:val="24"/>
        </w:rPr>
        <w:t> </w:t>
      </w:r>
      <w:r>
        <w:rPr>
          <w:sz w:val="24"/>
        </w:rPr>
        <w:t>51-402,</w:t>
      </w:r>
      <w:r>
        <w:rPr>
          <w:spacing w:val="-1"/>
          <w:sz w:val="24"/>
        </w:rPr>
        <w:t> </w:t>
      </w:r>
      <w:r>
        <w:rPr>
          <w:i/>
          <w:sz w:val="24"/>
        </w:rPr>
        <w:t>International Law,</w:t>
      </w:r>
      <w:r>
        <w:rPr>
          <w:i/>
          <w:spacing w:val="-1"/>
          <w:sz w:val="24"/>
        </w:rPr>
        <w:t> </w:t>
      </w:r>
      <w:r>
        <w:rPr>
          <w:sz w:val="24"/>
        </w:rPr>
        <w:t>6</w:t>
      </w:r>
      <w:r>
        <w:rPr>
          <w:spacing w:val="-1"/>
          <w:sz w:val="24"/>
        </w:rPr>
        <w:t> </w:t>
      </w:r>
      <w:r>
        <w:rPr>
          <w:sz w:val="24"/>
        </w:rPr>
        <w:t>August </w:t>
      </w:r>
      <w:r>
        <w:rPr>
          <w:spacing w:val="-4"/>
          <w:sz w:val="24"/>
        </w:rPr>
        <w:t>2018</w:t>
      </w:r>
    </w:p>
    <w:p>
      <w:pPr>
        <w:spacing w:line="343" w:lineRule="auto" w:before="120"/>
        <w:ind w:left="780" w:right="2307" w:firstLine="0"/>
        <w:jc w:val="left"/>
        <w:rPr>
          <w:sz w:val="24"/>
        </w:rPr>
      </w:pPr>
      <w:r>
        <w:rPr>
          <w:sz w:val="24"/>
        </w:rPr>
        <w:t>DAFI</w:t>
      </w:r>
      <w:r>
        <w:rPr>
          <w:spacing w:val="-4"/>
          <w:sz w:val="24"/>
        </w:rPr>
        <w:t> </w:t>
      </w:r>
      <w:r>
        <w:rPr>
          <w:sz w:val="24"/>
        </w:rPr>
        <w:t>51-509</w:t>
      </w:r>
      <w:r>
        <w:rPr>
          <w:i/>
          <w:sz w:val="24"/>
        </w:rPr>
        <w:t>,</w:t>
      </w:r>
      <w:r>
        <w:rPr>
          <w:i/>
          <w:spacing w:val="-4"/>
          <w:sz w:val="24"/>
        </w:rPr>
        <w:t> </w:t>
      </w:r>
      <w:r>
        <w:rPr>
          <w:i/>
          <w:sz w:val="24"/>
        </w:rPr>
        <w:t>Appointment</w:t>
      </w:r>
      <w:r>
        <w:rPr>
          <w:i/>
          <w:spacing w:val="-4"/>
          <w:sz w:val="24"/>
        </w:rPr>
        <w:t> </w:t>
      </w:r>
      <w:r>
        <w:rPr>
          <w:i/>
          <w:sz w:val="24"/>
        </w:rPr>
        <w:t>to</w:t>
      </w:r>
      <w:r>
        <w:rPr>
          <w:i/>
          <w:spacing w:val="-4"/>
          <w:sz w:val="24"/>
        </w:rPr>
        <w:t> </w:t>
      </w:r>
      <w:r>
        <w:rPr>
          <w:i/>
          <w:sz w:val="24"/>
        </w:rPr>
        <w:t>and</w:t>
      </w:r>
      <w:r>
        <w:rPr>
          <w:i/>
          <w:spacing w:val="-4"/>
          <w:sz w:val="24"/>
        </w:rPr>
        <w:t> </w:t>
      </w:r>
      <w:r>
        <w:rPr>
          <w:i/>
          <w:sz w:val="24"/>
        </w:rPr>
        <w:t>Assumption</w:t>
      </w:r>
      <w:r>
        <w:rPr>
          <w:i/>
          <w:spacing w:val="-4"/>
          <w:sz w:val="24"/>
        </w:rPr>
        <w:t> </w:t>
      </w:r>
      <w:r>
        <w:rPr>
          <w:i/>
          <w:sz w:val="24"/>
        </w:rPr>
        <w:t>of</w:t>
      </w:r>
      <w:r>
        <w:rPr>
          <w:i/>
          <w:spacing w:val="-4"/>
          <w:sz w:val="24"/>
        </w:rPr>
        <w:t> </w:t>
      </w:r>
      <w:r>
        <w:rPr>
          <w:i/>
          <w:sz w:val="24"/>
        </w:rPr>
        <w:t>Command,</w:t>
      </w:r>
      <w:r>
        <w:rPr>
          <w:i/>
          <w:spacing w:val="-3"/>
          <w:sz w:val="24"/>
        </w:rPr>
        <w:t> </w:t>
      </w:r>
      <w:r>
        <w:rPr>
          <w:sz w:val="24"/>
        </w:rPr>
        <w:t>28</w:t>
      </w:r>
      <w:r>
        <w:rPr>
          <w:spacing w:val="-4"/>
          <w:sz w:val="24"/>
        </w:rPr>
        <w:t> </w:t>
      </w:r>
      <w:r>
        <w:rPr>
          <w:sz w:val="24"/>
        </w:rPr>
        <w:t>December</w:t>
      </w:r>
      <w:r>
        <w:rPr>
          <w:spacing w:val="-4"/>
          <w:sz w:val="24"/>
        </w:rPr>
        <w:t> </w:t>
      </w:r>
      <w:r>
        <w:rPr>
          <w:sz w:val="24"/>
        </w:rPr>
        <w:t>2023 AFI 52-101, </w:t>
      </w:r>
      <w:r>
        <w:rPr>
          <w:i/>
          <w:sz w:val="24"/>
        </w:rPr>
        <w:t>Planning and Organizing, </w:t>
      </w:r>
      <w:r>
        <w:rPr>
          <w:sz w:val="24"/>
        </w:rPr>
        <w:t>15 July 2019</w:t>
      </w:r>
    </w:p>
    <w:p>
      <w:pPr>
        <w:spacing w:before="3"/>
        <w:ind w:left="780" w:right="0" w:firstLine="0"/>
        <w:jc w:val="left"/>
        <w:rPr>
          <w:sz w:val="24"/>
        </w:rPr>
      </w:pPr>
      <w:r>
        <w:rPr>
          <w:sz w:val="24"/>
        </w:rPr>
        <w:t>AFI</w:t>
      </w:r>
      <w:r>
        <w:rPr>
          <w:spacing w:val="-1"/>
          <w:sz w:val="24"/>
        </w:rPr>
        <w:t> </w:t>
      </w:r>
      <w:r>
        <w:rPr>
          <w:sz w:val="24"/>
        </w:rPr>
        <w:t>65-103, </w:t>
      </w:r>
      <w:r>
        <w:rPr>
          <w:i/>
          <w:sz w:val="24"/>
        </w:rPr>
        <w:t>Temporary</w:t>
      </w:r>
      <w:r>
        <w:rPr>
          <w:i/>
          <w:spacing w:val="-1"/>
          <w:sz w:val="24"/>
        </w:rPr>
        <w:t> </w:t>
      </w:r>
      <w:r>
        <w:rPr>
          <w:i/>
          <w:sz w:val="24"/>
        </w:rPr>
        <w:t>Duty/Special Orders,</w:t>
      </w:r>
      <w:r>
        <w:rPr>
          <w:i/>
          <w:spacing w:val="-1"/>
          <w:sz w:val="24"/>
        </w:rPr>
        <w:t> </w:t>
      </w:r>
      <w:r>
        <w:rPr>
          <w:sz w:val="24"/>
        </w:rPr>
        <w:t>15</w:t>
      </w:r>
      <w:r>
        <w:rPr>
          <w:spacing w:val="-2"/>
          <w:sz w:val="24"/>
        </w:rPr>
        <w:t> </w:t>
      </w:r>
      <w:r>
        <w:rPr>
          <w:sz w:val="24"/>
        </w:rPr>
        <w:t>August </w:t>
      </w:r>
      <w:r>
        <w:rPr>
          <w:spacing w:val="-4"/>
          <w:sz w:val="24"/>
        </w:rPr>
        <w:t>2019</w:t>
      </w:r>
    </w:p>
    <w:p>
      <w:pPr>
        <w:spacing w:before="120"/>
        <w:ind w:left="780" w:right="0" w:firstLine="0"/>
        <w:jc w:val="left"/>
        <w:rPr>
          <w:sz w:val="24"/>
        </w:rPr>
      </w:pPr>
      <w:r>
        <w:rPr>
          <w:sz w:val="24"/>
        </w:rPr>
        <w:t>DAFI</w:t>
      </w:r>
      <w:r>
        <w:rPr>
          <w:spacing w:val="-3"/>
          <w:sz w:val="24"/>
        </w:rPr>
        <w:t> </w:t>
      </w:r>
      <w:r>
        <w:rPr>
          <w:sz w:val="24"/>
        </w:rPr>
        <w:t>65-601 Volume 1,</w:t>
      </w:r>
      <w:r>
        <w:rPr>
          <w:spacing w:val="-2"/>
          <w:sz w:val="24"/>
        </w:rPr>
        <w:t> </w:t>
      </w:r>
      <w:r>
        <w:rPr>
          <w:i/>
          <w:sz w:val="24"/>
        </w:rPr>
        <w:t>Budget Guidance and</w:t>
      </w:r>
      <w:r>
        <w:rPr>
          <w:i/>
          <w:spacing w:val="-1"/>
          <w:sz w:val="24"/>
        </w:rPr>
        <w:t> </w:t>
      </w:r>
      <w:r>
        <w:rPr>
          <w:i/>
          <w:sz w:val="24"/>
        </w:rPr>
        <w:t>Procedures, </w:t>
      </w:r>
      <w:r>
        <w:rPr>
          <w:sz w:val="24"/>
        </w:rPr>
        <w:t>22 June </w:t>
      </w:r>
      <w:r>
        <w:rPr>
          <w:spacing w:val="-4"/>
          <w:sz w:val="24"/>
        </w:rPr>
        <w:t>2022</w:t>
      </w:r>
    </w:p>
    <w:p>
      <w:pPr>
        <w:spacing w:after="0"/>
        <w:jc w:val="left"/>
        <w:rPr>
          <w:sz w:val="24"/>
        </w:rPr>
        <w:sectPr>
          <w:pgSz w:w="12240" w:h="15840"/>
          <w:pgMar w:header="731" w:footer="0" w:top="1380" w:bottom="280" w:left="660" w:right="640"/>
        </w:sectPr>
      </w:pPr>
    </w:p>
    <w:p>
      <w:pPr>
        <w:spacing w:before="96"/>
        <w:ind w:left="780" w:right="0" w:firstLine="0"/>
        <w:jc w:val="left"/>
        <w:rPr>
          <w:sz w:val="24"/>
        </w:rPr>
      </w:pPr>
      <w:r>
        <w:rPr>
          <w:sz w:val="24"/>
        </w:rPr>
        <w:t>AFI</w:t>
      </w:r>
      <w:r>
        <w:rPr>
          <w:spacing w:val="-1"/>
          <w:sz w:val="24"/>
        </w:rPr>
        <w:t> </w:t>
      </w:r>
      <w:r>
        <w:rPr>
          <w:sz w:val="24"/>
        </w:rPr>
        <w:t>65-601 Volume</w:t>
      </w:r>
      <w:r>
        <w:rPr>
          <w:spacing w:val="-1"/>
          <w:sz w:val="24"/>
        </w:rPr>
        <w:t> </w:t>
      </w:r>
      <w:r>
        <w:rPr>
          <w:sz w:val="24"/>
        </w:rPr>
        <w:t>2, </w:t>
      </w:r>
      <w:r>
        <w:rPr>
          <w:i/>
          <w:sz w:val="24"/>
        </w:rPr>
        <w:t>Budget</w:t>
      </w:r>
      <w:r>
        <w:rPr>
          <w:i/>
          <w:spacing w:val="-1"/>
          <w:sz w:val="24"/>
        </w:rPr>
        <w:t> </w:t>
      </w:r>
      <w:r>
        <w:rPr>
          <w:i/>
          <w:sz w:val="24"/>
        </w:rPr>
        <w:t>Management for</w:t>
      </w:r>
      <w:r>
        <w:rPr>
          <w:i/>
          <w:spacing w:val="-2"/>
          <w:sz w:val="24"/>
        </w:rPr>
        <w:t> </w:t>
      </w:r>
      <w:r>
        <w:rPr>
          <w:i/>
          <w:sz w:val="24"/>
        </w:rPr>
        <w:t>Operations, </w:t>
      </w:r>
      <w:r>
        <w:rPr>
          <w:sz w:val="24"/>
        </w:rPr>
        <w:t>29</w:t>
      </w:r>
      <w:r>
        <w:rPr>
          <w:spacing w:val="-1"/>
          <w:sz w:val="24"/>
        </w:rPr>
        <w:t> </w:t>
      </w:r>
      <w:r>
        <w:rPr>
          <w:sz w:val="24"/>
        </w:rPr>
        <w:t>January </w:t>
      </w:r>
      <w:r>
        <w:rPr>
          <w:spacing w:val="-4"/>
          <w:sz w:val="24"/>
        </w:rPr>
        <w:t>2021</w:t>
      </w:r>
    </w:p>
    <w:p>
      <w:pPr>
        <w:spacing w:before="120"/>
        <w:ind w:left="780" w:right="0" w:firstLine="0"/>
        <w:jc w:val="left"/>
        <w:rPr>
          <w:sz w:val="24"/>
        </w:rPr>
      </w:pPr>
      <w:r>
        <w:rPr>
          <w:sz w:val="24"/>
        </w:rPr>
        <w:t>AFI</w:t>
      </w:r>
      <w:r>
        <w:rPr>
          <w:spacing w:val="-1"/>
          <w:sz w:val="24"/>
        </w:rPr>
        <w:t> </w:t>
      </w:r>
      <w:r>
        <w:rPr>
          <w:sz w:val="24"/>
        </w:rPr>
        <w:t>71-101 Volume 1,</w:t>
      </w:r>
      <w:r>
        <w:rPr>
          <w:spacing w:val="-2"/>
          <w:sz w:val="24"/>
        </w:rPr>
        <w:t> </w:t>
      </w:r>
      <w:r>
        <w:rPr>
          <w:i/>
          <w:sz w:val="24"/>
        </w:rPr>
        <w:t>Criminal Investigations</w:t>
      </w:r>
      <w:r>
        <w:rPr>
          <w:i/>
          <w:spacing w:val="-1"/>
          <w:sz w:val="24"/>
        </w:rPr>
        <w:t> </w:t>
      </w:r>
      <w:r>
        <w:rPr>
          <w:i/>
          <w:sz w:val="24"/>
        </w:rPr>
        <w:t>Program,</w:t>
      </w:r>
      <w:r>
        <w:rPr>
          <w:i/>
          <w:spacing w:val="-1"/>
          <w:sz w:val="24"/>
        </w:rPr>
        <w:t> </w:t>
      </w:r>
      <w:r>
        <w:rPr>
          <w:sz w:val="24"/>
        </w:rPr>
        <w:t>1 July </w:t>
      </w:r>
      <w:r>
        <w:rPr>
          <w:spacing w:val="-4"/>
          <w:sz w:val="24"/>
        </w:rPr>
        <w:t>2019</w:t>
      </w:r>
    </w:p>
    <w:p>
      <w:pPr>
        <w:spacing w:before="120"/>
        <w:ind w:left="780" w:right="0" w:firstLine="0"/>
        <w:jc w:val="left"/>
        <w:rPr>
          <w:sz w:val="24"/>
        </w:rPr>
      </w:pPr>
      <w:r>
        <w:rPr>
          <w:sz w:val="24"/>
        </w:rPr>
        <w:t>AFI</w:t>
      </w:r>
      <w:r>
        <w:rPr>
          <w:spacing w:val="-1"/>
          <w:sz w:val="24"/>
        </w:rPr>
        <w:t> </w:t>
      </w:r>
      <w:r>
        <w:rPr>
          <w:sz w:val="24"/>
        </w:rPr>
        <w:t>71-101</w:t>
      </w:r>
      <w:r>
        <w:rPr>
          <w:spacing w:val="-1"/>
          <w:sz w:val="24"/>
        </w:rPr>
        <w:t> </w:t>
      </w:r>
      <w:r>
        <w:rPr>
          <w:sz w:val="24"/>
        </w:rPr>
        <w:t>Volume</w:t>
      </w:r>
      <w:r>
        <w:rPr>
          <w:spacing w:val="-1"/>
          <w:sz w:val="24"/>
        </w:rPr>
        <w:t> </w:t>
      </w:r>
      <w:r>
        <w:rPr>
          <w:sz w:val="24"/>
        </w:rPr>
        <w:t>2,</w:t>
      </w:r>
      <w:r>
        <w:rPr>
          <w:spacing w:val="-1"/>
          <w:sz w:val="24"/>
        </w:rPr>
        <w:t> </w:t>
      </w:r>
      <w:r>
        <w:rPr>
          <w:i/>
          <w:sz w:val="24"/>
        </w:rPr>
        <w:t>Protective</w:t>
      </w:r>
      <w:r>
        <w:rPr>
          <w:i/>
          <w:spacing w:val="-1"/>
          <w:sz w:val="24"/>
        </w:rPr>
        <w:t> </w:t>
      </w:r>
      <w:r>
        <w:rPr>
          <w:i/>
          <w:sz w:val="24"/>
        </w:rPr>
        <w:t>Service</w:t>
      </w:r>
      <w:r>
        <w:rPr>
          <w:i/>
          <w:spacing w:val="-2"/>
          <w:sz w:val="24"/>
        </w:rPr>
        <w:t> </w:t>
      </w:r>
      <w:r>
        <w:rPr>
          <w:i/>
          <w:sz w:val="24"/>
        </w:rPr>
        <w:t>Matters, </w:t>
      </w:r>
      <w:r>
        <w:rPr>
          <w:sz w:val="24"/>
        </w:rPr>
        <w:t>21</w:t>
      </w:r>
      <w:r>
        <w:rPr>
          <w:spacing w:val="-1"/>
          <w:sz w:val="24"/>
        </w:rPr>
        <w:t> </w:t>
      </w:r>
      <w:r>
        <w:rPr>
          <w:sz w:val="24"/>
        </w:rPr>
        <w:t>May </w:t>
      </w:r>
      <w:r>
        <w:rPr>
          <w:spacing w:val="-4"/>
          <w:sz w:val="24"/>
        </w:rPr>
        <w:t>2019</w:t>
      </w:r>
    </w:p>
    <w:p>
      <w:pPr>
        <w:spacing w:before="121"/>
        <w:ind w:left="780" w:right="0" w:firstLine="0"/>
        <w:jc w:val="left"/>
        <w:rPr>
          <w:sz w:val="24"/>
        </w:rPr>
      </w:pPr>
      <w:r>
        <w:rPr>
          <w:sz w:val="24"/>
        </w:rPr>
        <w:t>AFI</w:t>
      </w:r>
      <w:r>
        <w:rPr>
          <w:spacing w:val="-1"/>
          <w:sz w:val="24"/>
        </w:rPr>
        <w:t> </w:t>
      </w:r>
      <w:r>
        <w:rPr>
          <w:sz w:val="24"/>
        </w:rPr>
        <w:t>71-101 Volume</w:t>
      </w:r>
      <w:r>
        <w:rPr>
          <w:spacing w:val="-1"/>
          <w:sz w:val="24"/>
        </w:rPr>
        <w:t> </w:t>
      </w:r>
      <w:r>
        <w:rPr>
          <w:sz w:val="24"/>
        </w:rPr>
        <w:t>4,</w:t>
      </w:r>
      <w:r>
        <w:rPr>
          <w:spacing w:val="-1"/>
          <w:sz w:val="24"/>
        </w:rPr>
        <w:t> </w:t>
      </w:r>
      <w:r>
        <w:rPr>
          <w:i/>
          <w:sz w:val="24"/>
        </w:rPr>
        <w:t>Counterintelligence,</w:t>
      </w:r>
      <w:r>
        <w:rPr>
          <w:i/>
          <w:spacing w:val="-1"/>
          <w:sz w:val="24"/>
        </w:rPr>
        <w:t> </w:t>
      </w:r>
      <w:r>
        <w:rPr>
          <w:sz w:val="24"/>
        </w:rPr>
        <w:t>2 July </w:t>
      </w:r>
      <w:r>
        <w:rPr>
          <w:spacing w:val="-4"/>
          <w:sz w:val="24"/>
        </w:rPr>
        <w:t>2019</w:t>
      </w:r>
    </w:p>
    <w:p>
      <w:pPr>
        <w:spacing w:before="120"/>
        <w:ind w:left="780" w:right="0" w:firstLine="0"/>
        <w:jc w:val="left"/>
        <w:rPr>
          <w:sz w:val="24"/>
        </w:rPr>
      </w:pPr>
      <w:r>
        <w:rPr>
          <w:sz w:val="24"/>
        </w:rPr>
        <w:t>DAFMAN</w:t>
      </w:r>
      <w:r>
        <w:rPr>
          <w:spacing w:val="-1"/>
          <w:sz w:val="24"/>
        </w:rPr>
        <w:t> </w:t>
      </w:r>
      <w:r>
        <w:rPr>
          <w:sz w:val="24"/>
        </w:rPr>
        <w:t>90-161, </w:t>
      </w:r>
      <w:r>
        <w:rPr>
          <w:i/>
          <w:sz w:val="24"/>
        </w:rPr>
        <w:t>Publishing Processes and Procedures,</w:t>
      </w:r>
      <w:r>
        <w:rPr>
          <w:i/>
          <w:spacing w:val="1"/>
          <w:sz w:val="24"/>
        </w:rPr>
        <w:t> </w:t>
      </w:r>
      <w:r>
        <w:rPr>
          <w:sz w:val="24"/>
        </w:rPr>
        <w:t>18</w:t>
      </w:r>
      <w:r>
        <w:rPr>
          <w:spacing w:val="-2"/>
          <w:sz w:val="24"/>
        </w:rPr>
        <w:t> </w:t>
      </w:r>
      <w:r>
        <w:rPr>
          <w:sz w:val="24"/>
        </w:rPr>
        <w:t>October </w:t>
      </w:r>
      <w:r>
        <w:rPr>
          <w:spacing w:val="-4"/>
          <w:sz w:val="24"/>
        </w:rPr>
        <w:t>2023</w:t>
      </w:r>
    </w:p>
    <w:p>
      <w:pPr>
        <w:spacing w:before="120"/>
        <w:ind w:left="780" w:right="0" w:firstLine="0"/>
        <w:jc w:val="left"/>
        <w:rPr>
          <w:sz w:val="24"/>
        </w:rPr>
      </w:pPr>
      <w:r>
        <w:rPr>
          <w:sz w:val="24"/>
        </w:rPr>
        <w:t>DAFI</w:t>
      </w:r>
      <w:r>
        <w:rPr>
          <w:spacing w:val="-1"/>
          <w:sz w:val="24"/>
        </w:rPr>
        <w:t> </w:t>
      </w:r>
      <w:r>
        <w:rPr>
          <w:sz w:val="24"/>
        </w:rPr>
        <w:t>90-301,</w:t>
      </w:r>
      <w:r>
        <w:rPr>
          <w:spacing w:val="-1"/>
          <w:sz w:val="24"/>
        </w:rPr>
        <w:t> </w:t>
      </w:r>
      <w:r>
        <w:rPr>
          <w:i/>
          <w:sz w:val="24"/>
        </w:rPr>
        <w:t>Inspector</w:t>
      </w:r>
      <w:r>
        <w:rPr>
          <w:i/>
          <w:spacing w:val="-1"/>
          <w:sz w:val="24"/>
        </w:rPr>
        <w:t> </w:t>
      </w:r>
      <w:r>
        <w:rPr>
          <w:i/>
          <w:sz w:val="24"/>
        </w:rPr>
        <w:t>General</w:t>
      </w:r>
      <w:r>
        <w:rPr>
          <w:i/>
          <w:spacing w:val="-1"/>
          <w:sz w:val="24"/>
        </w:rPr>
        <w:t> </w:t>
      </w:r>
      <w:r>
        <w:rPr>
          <w:i/>
          <w:sz w:val="24"/>
        </w:rPr>
        <w:t>Complaints</w:t>
      </w:r>
      <w:r>
        <w:rPr>
          <w:i/>
          <w:spacing w:val="-1"/>
          <w:sz w:val="24"/>
        </w:rPr>
        <w:t> </w:t>
      </w:r>
      <w:r>
        <w:rPr>
          <w:i/>
          <w:sz w:val="24"/>
        </w:rPr>
        <w:t>Resolution,</w:t>
      </w:r>
      <w:r>
        <w:rPr>
          <w:i/>
          <w:spacing w:val="1"/>
          <w:sz w:val="24"/>
        </w:rPr>
        <w:t> </w:t>
      </w:r>
      <w:r>
        <w:rPr>
          <w:sz w:val="24"/>
        </w:rPr>
        <w:t>4</w:t>
      </w:r>
      <w:r>
        <w:rPr>
          <w:spacing w:val="-1"/>
          <w:sz w:val="24"/>
        </w:rPr>
        <w:t> </w:t>
      </w:r>
      <w:r>
        <w:rPr>
          <w:sz w:val="24"/>
        </w:rPr>
        <w:t>January </w:t>
      </w:r>
      <w:r>
        <w:rPr>
          <w:spacing w:val="-4"/>
          <w:sz w:val="24"/>
        </w:rPr>
        <w:t>2024</w:t>
      </w:r>
    </w:p>
    <w:p>
      <w:pPr>
        <w:spacing w:before="120"/>
        <w:ind w:left="780" w:right="0" w:firstLine="0"/>
        <w:jc w:val="left"/>
        <w:rPr>
          <w:sz w:val="24"/>
        </w:rPr>
      </w:pPr>
      <w:r>
        <w:rPr>
          <w:sz w:val="24"/>
        </w:rPr>
        <w:t>DAFI</w:t>
      </w:r>
      <w:r>
        <w:rPr>
          <w:spacing w:val="-1"/>
          <w:sz w:val="24"/>
        </w:rPr>
        <w:t> </w:t>
      </w:r>
      <w:r>
        <w:rPr>
          <w:sz w:val="24"/>
        </w:rPr>
        <w:t>90-6001,</w:t>
      </w:r>
      <w:r>
        <w:rPr>
          <w:spacing w:val="-1"/>
          <w:sz w:val="24"/>
        </w:rPr>
        <w:t> </w:t>
      </w:r>
      <w:r>
        <w:rPr>
          <w:i/>
          <w:sz w:val="24"/>
        </w:rPr>
        <w:t>Sexual</w:t>
      </w:r>
      <w:r>
        <w:rPr>
          <w:i/>
          <w:spacing w:val="-1"/>
          <w:sz w:val="24"/>
        </w:rPr>
        <w:t> </w:t>
      </w:r>
      <w:r>
        <w:rPr>
          <w:i/>
          <w:sz w:val="24"/>
        </w:rPr>
        <w:t>Assault</w:t>
      </w:r>
      <w:r>
        <w:rPr>
          <w:i/>
          <w:spacing w:val="-1"/>
          <w:sz w:val="24"/>
        </w:rPr>
        <w:t> </w:t>
      </w:r>
      <w:r>
        <w:rPr>
          <w:i/>
          <w:sz w:val="24"/>
        </w:rPr>
        <w:t>Prevention</w:t>
      </w:r>
      <w:r>
        <w:rPr>
          <w:i/>
          <w:spacing w:val="-1"/>
          <w:sz w:val="24"/>
        </w:rPr>
        <w:t> </w:t>
      </w:r>
      <w:r>
        <w:rPr>
          <w:i/>
          <w:sz w:val="24"/>
        </w:rPr>
        <w:t>and Response</w:t>
      </w:r>
      <w:r>
        <w:rPr>
          <w:i/>
          <w:spacing w:val="-1"/>
          <w:sz w:val="24"/>
        </w:rPr>
        <w:t> </w:t>
      </w:r>
      <w:r>
        <w:rPr>
          <w:i/>
          <w:sz w:val="24"/>
        </w:rPr>
        <w:t>(SAPR)</w:t>
      </w:r>
      <w:r>
        <w:rPr>
          <w:i/>
          <w:spacing w:val="-1"/>
          <w:sz w:val="24"/>
        </w:rPr>
        <w:t> </w:t>
      </w:r>
      <w:r>
        <w:rPr>
          <w:i/>
          <w:sz w:val="24"/>
        </w:rPr>
        <w:t>Program, </w:t>
      </w:r>
      <w:r>
        <w:rPr>
          <w:sz w:val="24"/>
        </w:rPr>
        <w:t>15</w:t>
      </w:r>
      <w:r>
        <w:rPr>
          <w:spacing w:val="-1"/>
          <w:sz w:val="24"/>
        </w:rPr>
        <w:t> </w:t>
      </w:r>
      <w:r>
        <w:rPr>
          <w:sz w:val="24"/>
        </w:rPr>
        <w:t>July </w:t>
      </w:r>
      <w:r>
        <w:rPr>
          <w:spacing w:val="-4"/>
          <w:sz w:val="24"/>
        </w:rPr>
        <w:t>2020</w:t>
      </w:r>
    </w:p>
    <w:p>
      <w:pPr>
        <w:spacing w:before="120"/>
        <w:ind w:left="780" w:right="835" w:firstLine="0"/>
        <w:jc w:val="left"/>
        <w:rPr>
          <w:sz w:val="24"/>
        </w:rPr>
      </w:pPr>
      <w:r>
        <w:rPr>
          <w:sz w:val="24"/>
        </w:rPr>
        <w:t>AFI</w:t>
      </w:r>
      <w:r>
        <w:rPr>
          <w:spacing w:val="-4"/>
          <w:sz w:val="24"/>
        </w:rPr>
        <w:t> </w:t>
      </w:r>
      <w:r>
        <w:rPr>
          <w:sz w:val="24"/>
        </w:rPr>
        <w:t>91-106,</w:t>
      </w:r>
      <w:r>
        <w:rPr>
          <w:spacing w:val="-4"/>
          <w:sz w:val="24"/>
        </w:rPr>
        <w:t> </w:t>
      </w:r>
      <w:r>
        <w:rPr>
          <w:i/>
          <w:sz w:val="24"/>
        </w:rPr>
        <w:t>Unauthorized</w:t>
      </w:r>
      <w:r>
        <w:rPr>
          <w:i/>
          <w:spacing w:val="-4"/>
          <w:sz w:val="24"/>
        </w:rPr>
        <w:t> </w:t>
      </w:r>
      <w:r>
        <w:rPr>
          <w:i/>
          <w:sz w:val="24"/>
        </w:rPr>
        <w:t>Launch,</w:t>
      </w:r>
      <w:r>
        <w:rPr>
          <w:i/>
          <w:spacing w:val="-4"/>
          <w:sz w:val="24"/>
        </w:rPr>
        <w:t> </w:t>
      </w:r>
      <w:r>
        <w:rPr>
          <w:i/>
          <w:sz w:val="24"/>
        </w:rPr>
        <w:t>Threat</w:t>
      </w:r>
      <w:r>
        <w:rPr>
          <w:i/>
          <w:spacing w:val="-4"/>
          <w:sz w:val="24"/>
        </w:rPr>
        <w:t> </w:t>
      </w:r>
      <w:r>
        <w:rPr>
          <w:i/>
          <w:sz w:val="24"/>
        </w:rPr>
        <w:t>Mitigation,</w:t>
      </w:r>
      <w:r>
        <w:rPr>
          <w:i/>
          <w:spacing w:val="-4"/>
          <w:sz w:val="24"/>
        </w:rPr>
        <w:t> </w:t>
      </w:r>
      <w:r>
        <w:rPr>
          <w:i/>
          <w:sz w:val="24"/>
        </w:rPr>
        <w:t>and</w:t>
      </w:r>
      <w:r>
        <w:rPr>
          <w:i/>
          <w:spacing w:val="-4"/>
          <w:sz w:val="24"/>
        </w:rPr>
        <w:t> </w:t>
      </w:r>
      <w:r>
        <w:rPr>
          <w:i/>
          <w:sz w:val="24"/>
        </w:rPr>
        <w:t>Launch</w:t>
      </w:r>
      <w:r>
        <w:rPr>
          <w:i/>
          <w:spacing w:val="-4"/>
          <w:sz w:val="24"/>
        </w:rPr>
        <w:t> </w:t>
      </w:r>
      <w:r>
        <w:rPr>
          <w:i/>
          <w:sz w:val="24"/>
        </w:rPr>
        <w:t>Action</w:t>
      </w:r>
      <w:r>
        <w:rPr>
          <w:i/>
          <w:spacing w:val="-4"/>
          <w:sz w:val="24"/>
        </w:rPr>
        <w:t> </w:t>
      </w:r>
      <w:r>
        <w:rPr>
          <w:i/>
          <w:sz w:val="24"/>
        </w:rPr>
        <w:t>Studies,</w:t>
      </w:r>
      <w:r>
        <w:rPr>
          <w:i/>
          <w:spacing w:val="-2"/>
          <w:sz w:val="24"/>
        </w:rPr>
        <w:t> </w:t>
      </w:r>
      <w:r>
        <w:rPr>
          <w:sz w:val="24"/>
        </w:rPr>
        <w:t>28</w:t>
      </w:r>
      <w:r>
        <w:rPr>
          <w:spacing w:val="-4"/>
          <w:sz w:val="24"/>
        </w:rPr>
        <w:t> </w:t>
      </w:r>
      <w:r>
        <w:rPr>
          <w:sz w:val="24"/>
        </w:rPr>
        <w:t>August </w:t>
      </w:r>
      <w:r>
        <w:rPr>
          <w:spacing w:val="-4"/>
          <w:sz w:val="24"/>
        </w:rPr>
        <w:t>2019</w:t>
      </w:r>
    </w:p>
    <w:p>
      <w:pPr>
        <w:spacing w:before="120"/>
        <w:ind w:left="780" w:right="0" w:firstLine="0"/>
        <w:jc w:val="left"/>
        <w:rPr>
          <w:sz w:val="24"/>
        </w:rPr>
      </w:pPr>
      <w:r>
        <w:rPr>
          <w:sz w:val="24"/>
        </w:rPr>
        <w:t>AFMAN</w:t>
      </w:r>
      <w:r>
        <w:rPr>
          <w:spacing w:val="-1"/>
          <w:sz w:val="24"/>
        </w:rPr>
        <w:t> </w:t>
      </w:r>
      <w:r>
        <w:rPr>
          <w:sz w:val="24"/>
        </w:rPr>
        <w:t>11-202 V1,</w:t>
      </w:r>
      <w:r>
        <w:rPr>
          <w:spacing w:val="-1"/>
          <w:sz w:val="24"/>
        </w:rPr>
        <w:t> </w:t>
      </w:r>
      <w:r>
        <w:rPr>
          <w:i/>
          <w:sz w:val="24"/>
        </w:rPr>
        <w:t>Aircrew Training,</w:t>
      </w:r>
      <w:r>
        <w:rPr>
          <w:i/>
          <w:spacing w:val="-1"/>
          <w:sz w:val="24"/>
        </w:rPr>
        <w:t> </w:t>
      </w:r>
      <w:r>
        <w:rPr>
          <w:sz w:val="24"/>
        </w:rPr>
        <w:t>27 September </w:t>
      </w:r>
      <w:r>
        <w:rPr>
          <w:spacing w:val="-4"/>
          <w:sz w:val="24"/>
        </w:rPr>
        <w:t>2019</w:t>
      </w:r>
    </w:p>
    <w:p>
      <w:pPr>
        <w:spacing w:before="120"/>
        <w:ind w:left="780" w:right="0" w:firstLine="0"/>
        <w:jc w:val="left"/>
        <w:rPr>
          <w:sz w:val="24"/>
        </w:rPr>
      </w:pPr>
      <w:r>
        <w:rPr>
          <w:sz w:val="24"/>
        </w:rPr>
        <w:t>AFMAN</w:t>
      </w:r>
      <w:r>
        <w:rPr>
          <w:spacing w:val="-2"/>
          <w:sz w:val="24"/>
        </w:rPr>
        <w:t> </w:t>
      </w:r>
      <w:r>
        <w:rPr>
          <w:sz w:val="24"/>
        </w:rPr>
        <w:t>11-402, </w:t>
      </w:r>
      <w:r>
        <w:rPr>
          <w:i/>
          <w:sz w:val="24"/>
        </w:rPr>
        <w:t>Aviation</w:t>
      </w:r>
      <w:r>
        <w:rPr>
          <w:i/>
          <w:spacing w:val="-1"/>
          <w:sz w:val="24"/>
        </w:rPr>
        <w:t> </w:t>
      </w:r>
      <w:r>
        <w:rPr>
          <w:i/>
          <w:sz w:val="24"/>
        </w:rPr>
        <w:t>and Parachutist Service, </w:t>
      </w:r>
      <w:r>
        <w:rPr>
          <w:sz w:val="24"/>
        </w:rPr>
        <w:t>24 January </w:t>
      </w:r>
      <w:r>
        <w:rPr>
          <w:spacing w:val="-4"/>
          <w:sz w:val="24"/>
        </w:rPr>
        <w:t>2019</w:t>
      </w:r>
    </w:p>
    <w:p>
      <w:pPr>
        <w:spacing w:before="120"/>
        <w:ind w:left="780" w:right="0" w:firstLine="0"/>
        <w:jc w:val="left"/>
        <w:rPr>
          <w:sz w:val="24"/>
        </w:rPr>
      </w:pPr>
      <w:r>
        <w:rPr>
          <w:sz w:val="24"/>
        </w:rPr>
        <w:t>DAFMAN</w:t>
      </w:r>
      <w:r>
        <w:rPr>
          <w:spacing w:val="-1"/>
          <w:sz w:val="24"/>
        </w:rPr>
        <w:t> </w:t>
      </w:r>
      <w:r>
        <w:rPr>
          <w:sz w:val="24"/>
        </w:rPr>
        <w:t>36-2032,</w:t>
      </w:r>
      <w:r>
        <w:rPr>
          <w:spacing w:val="-1"/>
          <w:sz w:val="24"/>
        </w:rPr>
        <w:t> </w:t>
      </w:r>
      <w:r>
        <w:rPr>
          <w:i/>
          <w:sz w:val="24"/>
        </w:rPr>
        <w:t>Military</w:t>
      </w:r>
      <w:r>
        <w:rPr>
          <w:i/>
          <w:spacing w:val="-1"/>
          <w:sz w:val="24"/>
        </w:rPr>
        <w:t> </w:t>
      </w:r>
      <w:r>
        <w:rPr>
          <w:i/>
          <w:sz w:val="24"/>
        </w:rPr>
        <w:t>Recruiting and</w:t>
      </w:r>
      <w:r>
        <w:rPr>
          <w:i/>
          <w:spacing w:val="-1"/>
          <w:sz w:val="24"/>
        </w:rPr>
        <w:t> </w:t>
      </w:r>
      <w:r>
        <w:rPr>
          <w:i/>
          <w:sz w:val="24"/>
        </w:rPr>
        <w:t>Accessions</w:t>
      </w:r>
      <w:r>
        <w:rPr>
          <w:sz w:val="24"/>
        </w:rPr>
        <w:t>,</w:t>
      </w:r>
      <w:r>
        <w:rPr>
          <w:spacing w:val="-1"/>
          <w:sz w:val="24"/>
        </w:rPr>
        <w:t> </w:t>
      </w:r>
      <w:r>
        <w:rPr>
          <w:sz w:val="24"/>
        </w:rPr>
        <w:t>27</w:t>
      </w:r>
      <w:r>
        <w:rPr>
          <w:spacing w:val="-1"/>
          <w:sz w:val="24"/>
        </w:rPr>
        <w:t> </w:t>
      </w:r>
      <w:r>
        <w:rPr>
          <w:sz w:val="24"/>
        </w:rPr>
        <w:t>September </w:t>
      </w:r>
      <w:r>
        <w:rPr>
          <w:spacing w:val="-4"/>
          <w:sz w:val="24"/>
        </w:rPr>
        <w:t>2019</w:t>
      </w:r>
    </w:p>
    <w:p>
      <w:pPr>
        <w:spacing w:before="120"/>
        <w:ind w:left="780" w:right="0" w:firstLine="0"/>
        <w:jc w:val="left"/>
        <w:rPr>
          <w:sz w:val="24"/>
        </w:rPr>
      </w:pPr>
      <w:r>
        <w:rPr>
          <w:sz w:val="24"/>
        </w:rPr>
        <w:t>AFMAN</w:t>
      </w:r>
      <w:r>
        <w:rPr>
          <w:spacing w:val="-4"/>
          <w:sz w:val="24"/>
        </w:rPr>
        <w:t> </w:t>
      </w:r>
      <w:r>
        <w:rPr>
          <w:sz w:val="24"/>
        </w:rPr>
        <w:t>36-2100,</w:t>
      </w:r>
      <w:r>
        <w:rPr>
          <w:spacing w:val="-1"/>
          <w:sz w:val="24"/>
        </w:rPr>
        <w:t> </w:t>
      </w:r>
      <w:r>
        <w:rPr>
          <w:i/>
          <w:sz w:val="24"/>
        </w:rPr>
        <w:t>Military Utilization</w:t>
      </w:r>
      <w:r>
        <w:rPr>
          <w:i/>
          <w:spacing w:val="-1"/>
          <w:sz w:val="24"/>
        </w:rPr>
        <w:t> </w:t>
      </w:r>
      <w:r>
        <w:rPr>
          <w:i/>
          <w:sz w:val="24"/>
        </w:rPr>
        <w:t>and</w:t>
      </w:r>
      <w:r>
        <w:rPr>
          <w:i/>
          <w:spacing w:val="-1"/>
          <w:sz w:val="24"/>
        </w:rPr>
        <w:t> </w:t>
      </w:r>
      <w:r>
        <w:rPr>
          <w:i/>
          <w:sz w:val="24"/>
        </w:rPr>
        <w:t>Classification,</w:t>
      </w:r>
      <w:r>
        <w:rPr>
          <w:i/>
          <w:spacing w:val="1"/>
          <w:sz w:val="24"/>
        </w:rPr>
        <w:t> </w:t>
      </w:r>
      <w:r>
        <w:rPr>
          <w:sz w:val="24"/>
        </w:rPr>
        <w:t>7</w:t>
      </w:r>
      <w:r>
        <w:rPr>
          <w:spacing w:val="-3"/>
          <w:sz w:val="24"/>
        </w:rPr>
        <w:t> </w:t>
      </w:r>
      <w:r>
        <w:rPr>
          <w:sz w:val="24"/>
        </w:rPr>
        <w:t>April </w:t>
      </w:r>
      <w:r>
        <w:rPr>
          <w:spacing w:val="-4"/>
          <w:sz w:val="24"/>
        </w:rPr>
        <w:t>2021</w:t>
      </w:r>
    </w:p>
    <w:p>
      <w:pPr>
        <w:spacing w:before="120"/>
        <w:ind w:left="780" w:right="0" w:firstLine="0"/>
        <w:jc w:val="left"/>
        <w:rPr>
          <w:sz w:val="24"/>
        </w:rPr>
      </w:pPr>
      <w:r>
        <w:rPr>
          <w:sz w:val="24"/>
        </w:rPr>
        <w:t>DAFMAN</w:t>
      </w:r>
      <w:r>
        <w:rPr>
          <w:spacing w:val="-3"/>
          <w:sz w:val="24"/>
        </w:rPr>
        <w:t> </w:t>
      </w:r>
      <w:r>
        <w:rPr>
          <w:sz w:val="24"/>
        </w:rPr>
        <w:t>36-2102,</w:t>
      </w:r>
      <w:r>
        <w:rPr>
          <w:spacing w:val="-1"/>
          <w:sz w:val="24"/>
        </w:rPr>
        <w:t> </w:t>
      </w:r>
      <w:r>
        <w:rPr>
          <w:i/>
          <w:sz w:val="24"/>
        </w:rPr>
        <w:t>Base-Level Relocation</w:t>
      </w:r>
      <w:r>
        <w:rPr>
          <w:i/>
          <w:spacing w:val="-1"/>
          <w:sz w:val="24"/>
        </w:rPr>
        <w:t> </w:t>
      </w:r>
      <w:r>
        <w:rPr>
          <w:i/>
          <w:sz w:val="24"/>
        </w:rPr>
        <w:t>Procedures,</w:t>
      </w:r>
      <w:r>
        <w:rPr>
          <w:i/>
          <w:spacing w:val="1"/>
          <w:sz w:val="24"/>
        </w:rPr>
        <w:t> </w:t>
      </w:r>
      <w:r>
        <w:rPr>
          <w:sz w:val="24"/>
        </w:rPr>
        <w:t>16</w:t>
      </w:r>
      <w:r>
        <w:rPr>
          <w:spacing w:val="-3"/>
          <w:sz w:val="24"/>
        </w:rPr>
        <w:t> </w:t>
      </w:r>
      <w:r>
        <w:rPr>
          <w:sz w:val="24"/>
        </w:rPr>
        <w:t>December </w:t>
      </w:r>
      <w:r>
        <w:rPr>
          <w:spacing w:val="-4"/>
          <w:sz w:val="24"/>
        </w:rPr>
        <w:t>2020</w:t>
      </w:r>
    </w:p>
    <w:p>
      <w:pPr>
        <w:spacing w:before="120"/>
        <w:ind w:left="780" w:right="835" w:firstLine="0"/>
        <w:jc w:val="left"/>
        <w:rPr>
          <w:sz w:val="24"/>
        </w:rPr>
      </w:pPr>
      <w:r>
        <w:rPr>
          <w:sz w:val="24"/>
        </w:rPr>
        <w:t>DAFMAN</w:t>
      </w:r>
      <w:r>
        <w:rPr>
          <w:spacing w:val="-4"/>
          <w:sz w:val="24"/>
        </w:rPr>
        <w:t> </w:t>
      </w:r>
      <w:r>
        <w:rPr>
          <w:sz w:val="24"/>
        </w:rPr>
        <w:t>36-2114,</w:t>
      </w:r>
      <w:r>
        <w:rPr>
          <w:spacing w:val="-4"/>
          <w:sz w:val="24"/>
        </w:rPr>
        <w:t> </w:t>
      </w:r>
      <w:r>
        <w:rPr>
          <w:i/>
          <w:sz w:val="24"/>
        </w:rPr>
        <w:t>Management</w:t>
      </w:r>
      <w:r>
        <w:rPr>
          <w:i/>
          <w:spacing w:val="-4"/>
          <w:sz w:val="24"/>
        </w:rPr>
        <w:t> </w:t>
      </w:r>
      <w:r>
        <w:rPr>
          <w:i/>
          <w:sz w:val="24"/>
        </w:rPr>
        <w:t>of</w:t>
      </w:r>
      <w:r>
        <w:rPr>
          <w:i/>
          <w:spacing w:val="-4"/>
          <w:sz w:val="24"/>
        </w:rPr>
        <w:t> </w:t>
      </w:r>
      <w:r>
        <w:rPr>
          <w:i/>
          <w:sz w:val="24"/>
        </w:rPr>
        <w:t>the</w:t>
      </w:r>
      <w:r>
        <w:rPr>
          <w:i/>
          <w:spacing w:val="-4"/>
          <w:sz w:val="24"/>
        </w:rPr>
        <w:t> </w:t>
      </w:r>
      <w:r>
        <w:rPr>
          <w:i/>
          <w:sz w:val="24"/>
        </w:rPr>
        <w:t>Air</w:t>
      </w:r>
      <w:r>
        <w:rPr>
          <w:i/>
          <w:spacing w:val="-4"/>
          <w:sz w:val="24"/>
        </w:rPr>
        <w:t> </w:t>
      </w:r>
      <w:r>
        <w:rPr>
          <w:i/>
          <w:sz w:val="24"/>
        </w:rPr>
        <w:t>Force</w:t>
      </w:r>
      <w:r>
        <w:rPr>
          <w:i/>
          <w:spacing w:val="-4"/>
          <w:sz w:val="24"/>
        </w:rPr>
        <w:t> </w:t>
      </w:r>
      <w:r>
        <w:rPr>
          <w:i/>
          <w:sz w:val="24"/>
        </w:rPr>
        <w:t>Reserve</w:t>
      </w:r>
      <w:r>
        <w:rPr>
          <w:i/>
          <w:spacing w:val="-4"/>
          <w:sz w:val="24"/>
        </w:rPr>
        <w:t> </w:t>
      </w:r>
      <w:r>
        <w:rPr>
          <w:i/>
          <w:sz w:val="24"/>
        </w:rPr>
        <w:t>Individual</w:t>
      </w:r>
      <w:r>
        <w:rPr>
          <w:i/>
          <w:spacing w:val="-4"/>
          <w:sz w:val="24"/>
        </w:rPr>
        <w:t> </w:t>
      </w:r>
      <w:r>
        <w:rPr>
          <w:i/>
          <w:sz w:val="24"/>
        </w:rPr>
        <w:t>Reserve</w:t>
      </w:r>
      <w:r>
        <w:rPr>
          <w:i/>
          <w:spacing w:val="-4"/>
          <w:sz w:val="24"/>
        </w:rPr>
        <w:t> </w:t>
      </w:r>
      <w:r>
        <w:rPr>
          <w:i/>
          <w:sz w:val="24"/>
        </w:rPr>
        <w:t>(IR)</w:t>
      </w:r>
      <w:r>
        <w:rPr>
          <w:i/>
          <w:spacing w:val="-4"/>
          <w:sz w:val="24"/>
        </w:rPr>
        <w:t> </w:t>
      </w:r>
      <w:r>
        <w:rPr>
          <w:i/>
          <w:sz w:val="24"/>
        </w:rPr>
        <w:t>and</w:t>
      </w:r>
      <w:r>
        <w:rPr>
          <w:i/>
          <w:spacing w:val="-4"/>
          <w:sz w:val="24"/>
        </w:rPr>
        <w:t> </w:t>
      </w:r>
      <w:r>
        <w:rPr>
          <w:i/>
          <w:sz w:val="24"/>
        </w:rPr>
        <w:t>Full-</w:t>
      </w:r>
      <w:r>
        <w:rPr>
          <w:i/>
          <w:sz w:val="24"/>
        </w:rPr>
        <w:t> Time Support (FTS) Programs, </w:t>
      </w:r>
      <w:r>
        <w:rPr>
          <w:sz w:val="24"/>
        </w:rPr>
        <w:t>24 May 2021</w:t>
      </w:r>
    </w:p>
    <w:p>
      <w:pPr>
        <w:spacing w:line="345" w:lineRule="auto" w:before="120"/>
        <w:ind w:left="780" w:right="2307" w:firstLine="0"/>
        <w:jc w:val="left"/>
        <w:rPr>
          <w:sz w:val="24"/>
        </w:rPr>
      </w:pPr>
      <w:r>
        <w:rPr>
          <w:sz w:val="24"/>
        </w:rPr>
        <w:t>DAFMAN 36-2136, </w:t>
      </w:r>
      <w:r>
        <w:rPr>
          <w:i/>
          <w:sz w:val="24"/>
        </w:rPr>
        <w:t>Reserve Personnel Participation</w:t>
      </w:r>
      <w:r>
        <w:rPr>
          <w:sz w:val="24"/>
        </w:rPr>
        <w:t>, 15 December 2023 DAFMAN</w:t>
      </w:r>
      <w:r>
        <w:rPr>
          <w:spacing w:val="-5"/>
          <w:sz w:val="24"/>
        </w:rPr>
        <w:t> </w:t>
      </w:r>
      <w:r>
        <w:rPr>
          <w:sz w:val="24"/>
        </w:rPr>
        <w:t>36-2806,</w:t>
      </w:r>
      <w:r>
        <w:rPr>
          <w:spacing w:val="-5"/>
          <w:sz w:val="24"/>
        </w:rPr>
        <w:t> </w:t>
      </w:r>
      <w:r>
        <w:rPr>
          <w:i/>
          <w:sz w:val="24"/>
        </w:rPr>
        <w:t>Military</w:t>
      </w:r>
      <w:r>
        <w:rPr>
          <w:i/>
          <w:spacing w:val="-5"/>
          <w:sz w:val="24"/>
        </w:rPr>
        <w:t> </w:t>
      </w:r>
      <w:r>
        <w:rPr>
          <w:i/>
          <w:sz w:val="24"/>
        </w:rPr>
        <w:t>Awards:</w:t>
      </w:r>
      <w:r>
        <w:rPr>
          <w:i/>
          <w:spacing w:val="-5"/>
          <w:sz w:val="24"/>
        </w:rPr>
        <w:t> </w:t>
      </w:r>
      <w:r>
        <w:rPr>
          <w:i/>
          <w:sz w:val="24"/>
        </w:rPr>
        <w:t>Criteria</w:t>
      </w:r>
      <w:r>
        <w:rPr>
          <w:i/>
          <w:spacing w:val="-5"/>
          <w:sz w:val="24"/>
        </w:rPr>
        <w:t> </w:t>
      </w:r>
      <w:r>
        <w:rPr>
          <w:i/>
          <w:sz w:val="24"/>
        </w:rPr>
        <w:t>and</w:t>
      </w:r>
      <w:r>
        <w:rPr>
          <w:i/>
          <w:spacing w:val="-5"/>
          <w:sz w:val="24"/>
        </w:rPr>
        <w:t> </w:t>
      </w:r>
      <w:r>
        <w:rPr>
          <w:i/>
          <w:sz w:val="24"/>
        </w:rPr>
        <w:t>Procedures.</w:t>
      </w:r>
      <w:r>
        <w:rPr>
          <w:i/>
          <w:spacing w:val="-5"/>
          <w:sz w:val="24"/>
        </w:rPr>
        <w:t> </w:t>
      </w:r>
      <w:r>
        <w:rPr>
          <w:sz w:val="24"/>
        </w:rPr>
        <w:t>27</w:t>
      </w:r>
      <w:r>
        <w:rPr>
          <w:spacing w:val="-5"/>
          <w:sz w:val="24"/>
        </w:rPr>
        <w:t> </w:t>
      </w:r>
      <w:r>
        <w:rPr>
          <w:sz w:val="24"/>
        </w:rPr>
        <w:t>October</w:t>
      </w:r>
      <w:r>
        <w:rPr>
          <w:spacing w:val="-5"/>
          <w:sz w:val="24"/>
        </w:rPr>
        <w:t> </w:t>
      </w:r>
      <w:r>
        <w:rPr>
          <w:sz w:val="24"/>
        </w:rPr>
        <w:t>2022 DAFMAN 36-2905, </w:t>
      </w:r>
      <w:r>
        <w:rPr>
          <w:i/>
          <w:sz w:val="24"/>
        </w:rPr>
        <w:t>Air Force Physical Fitness Program, </w:t>
      </w:r>
      <w:r>
        <w:rPr>
          <w:sz w:val="24"/>
        </w:rPr>
        <w:t>21 April 2022</w:t>
      </w:r>
    </w:p>
    <w:p>
      <w:pPr>
        <w:spacing w:line="272" w:lineRule="exact" w:before="0"/>
        <w:ind w:left="780" w:right="0" w:firstLine="0"/>
        <w:jc w:val="left"/>
        <w:rPr>
          <w:sz w:val="24"/>
        </w:rPr>
      </w:pPr>
      <w:r>
        <w:rPr>
          <w:sz w:val="24"/>
        </w:rPr>
        <w:t>AFMAN</w:t>
      </w:r>
      <w:r>
        <w:rPr>
          <w:spacing w:val="-4"/>
          <w:sz w:val="24"/>
        </w:rPr>
        <w:t> </w:t>
      </w:r>
      <w:r>
        <w:rPr>
          <w:sz w:val="24"/>
        </w:rPr>
        <w:t>41-210, </w:t>
      </w:r>
      <w:r>
        <w:rPr>
          <w:i/>
          <w:sz w:val="24"/>
        </w:rPr>
        <w:t>Tricare</w:t>
      </w:r>
      <w:r>
        <w:rPr>
          <w:i/>
          <w:spacing w:val="-1"/>
          <w:sz w:val="24"/>
        </w:rPr>
        <w:t> </w:t>
      </w:r>
      <w:r>
        <w:rPr>
          <w:i/>
          <w:sz w:val="24"/>
        </w:rPr>
        <w:t>Operations and</w:t>
      </w:r>
      <w:r>
        <w:rPr>
          <w:i/>
          <w:spacing w:val="-1"/>
          <w:sz w:val="24"/>
        </w:rPr>
        <w:t> </w:t>
      </w:r>
      <w:r>
        <w:rPr>
          <w:i/>
          <w:sz w:val="24"/>
        </w:rPr>
        <w:t>Patient Administration</w:t>
      </w:r>
      <w:r>
        <w:rPr>
          <w:sz w:val="24"/>
        </w:rPr>
        <w:t>,</w:t>
      </w:r>
      <w:r>
        <w:rPr>
          <w:spacing w:val="-1"/>
          <w:sz w:val="24"/>
        </w:rPr>
        <w:t> </w:t>
      </w:r>
      <w:r>
        <w:rPr>
          <w:sz w:val="24"/>
        </w:rPr>
        <w:t>10 September </w:t>
      </w:r>
      <w:r>
        <w:rPr>
          <w:spacing w:val="-4"/>
          <w:sz w:val="24"/>
        </w:rPr>
        <w:t>2019</w:t>
      </w:r>
    </w:p>
    <w:p>
      <w:pPr>
        <w:spacing w:before="120"/>
        <w:ind w:left="780" w:right="835" w:firstLine="0"/>
        <w:jc w:val="left"/>
        <w:rPr>
          <w:sz w:val="24"/>
        </w:rPr>
      </w:pPr>
      <w:r>
        <w:rPr>
          <w:sz w:val="24"/>
        </w:rPr>
        <w:t>DAFMAN</w:t>
      </w:r>
      <w:r>
        <w:rPr>
          <w:spacing w:val="-4"/>
          <w:sz w:val="24"/>
        </w:rPr>
        <w:t> </w:t>
      </w:r>
      <w:r>
        <w:rPr>
          <w:sz w:val="24"/>
        </w:rPr>
        <w:t>65-604,</w:t>
      </w:r>
      <w:r>
        <w:rPr>
          <w:spacing w:val="-4"/>
          <w:sz w:val="24"/>
        </w:rPr>
        <w:t> </w:t>
      </w:r>
      <w:r>
        <w:rPr>
          <w:i/>
          <w:sz w:val="24"/>
        </w:rPr>
        <w:t>Appropriation</w:t>
      </w:r>
      <w:r>
        <w:rPr>
          <w:i/>
          <w:spacing w:val="-5"/>
          <w:sz w:val="24"/>
        </w:rPr>
        <w:t> </w:t>
      </w:r>
      <w:r>
        <w:rPr>
          <w:i/>
          <w:sz w:val="24"/>
        </w:rPr>
        <w:t>Symbols</w:t>
      </w:r>
      <w:r>
        <w:rPr>
          <w:i/>
          <w:spacing w:val="-4"/>
          <w:sz w:val="24"/>
        </w:rPr>
        <w:t> </w:t>
      </w:r>
      <w:r>
        <w:rPr>
          <w:i/>
          <w:sz w:val="24"/>
        </w:rPr>
        <w:t>and</w:t>
      </w:r>
      <w:r>
        <w:rPr>
          <w:i/>
          <w:spacing w:val="-4"/>
          <w:sz w:val="24"/>
        </w:rPr>
        <w:t> </w:t>
      </w:r>
      <w:r>
        <w:rPr>
          <w:i/>
          <w:sz w:val="24"/>
        </w:rPr>
        <w:t>Budget</w:t>
      </w:r>
      <w:r>
        <w:rPr>
          <w:i/>
          <w:spacing w:val="-4"/>
          <w:sz w:val="24"/>
        </w:rPr>
        <w:t> </w:t>
      </w:r>
      <w:r>
        <w:rPr>
          <w:i/>
          <w:sz w:val="24"/>
        </w:rPr>
        <w:t>Codes</w:t>
      </w:r>
      <w:r>
        <w:rPr>
          <w:i/>
          <w:spacing w:val="-5"/>
          <w:sz w:val="24"/>
        </w:rPr>
        <w:t> </w:t>
      </w:r>
      <w:r>
        <w:rPr>
          <w:i/>
          <w:sz w:val="24"/>
        </w:rPr>
        <w:t>(Fiscal</w:t>
      </w:r>
      <w:r>
        <w:rPr>
          <w:i/>
          <w:spacing w:val="-4"/>
          <w:sz w:val="24"/>
        </w:rPr>
        <w:t> </w:t>
      </w:r>
      <w:r>
        <w:rPr>
          <w:i/>
          <w:sz w:val="24"/>
        </w:rPr>
        <w:t>Year</w:t>
      </w:r>
      <w:r>
        <w:rPr>
          <w:i/>
          <w:spacing w:val="-4"/>
          <w:sz w:val="24"/>
        </w:rPr>
        <w:t> </w:t>
      </w:r>
      <w:r>
        <w:rPr>
          <w:i/>
          <w:sz w:val="24"/>
        </w:rPr>
        <w:t>2024),</w:t>
      </w:r>
      <w:r>
        <w:rPr>
          <w:i/>
          <w:spacing w:val="-3"/>
          <w:sz w:val="24"/>
        </w:rPr>
        <w:t> </w:t>
      </w:r>
      <w:r>
        <w:rPr>
          <w:sz w:val="24"/>
        </w:rPr>
        <w:t>26</w:t>
      </w:r>
      <w:r>
        <w:rPr>
          <w:spacing w:val="-5"/>
          <w:sz w:val="24"/>
        </w:rPr>
        <w:t> </w:t>
      </w:r>
      <w:r>
        <w:rPr>
          <w:sz w:val="24"/>
        </w:rPr>
        <w:t>September </w:t>
      </w:r>
      <w:r>
        <w:rPr>
          <w:spacing w:val="-4"/>
          <w:sz w:val="24"/>
        </w:rPr>
        <w:t>2023</w:t>
      </w:r>
    </w:p>
    <w:p>
      <w:pPr>
        <w:spacing w:before="120"/>
        <w:ind w:left="780" w:right="0" w:firstLine="0"/>
        <w:jc w:val="left"/>
        <w:rPr>
          <w:sz w:val="24"/>
        </w:rPr>
      </w:pPr>
      <w:r>
        <w:rPr>
          <w:sz w:val="24"/>
        </w:rPr>
        <w:t>DAFMAN</w:t>
      </w:r>
      <w:r>
        <w:rPr>
          <w:spacing w:val="-1"/>
          <w:sz w:val="24"/>
        </w:rPr>
        <w:t> </w:t>
      </w:r>
      <w:r>
        <w:rPr>
          <w:sz w:val="24"/>
        </w:rPr>
        <w:t>11-401, </w:t>
      </w:r>
      <w:r>
        <w:rPr>
          <w:i/>
          <w:sz w:val="24"/>
        </w:rPr>
        <w:t>Aviation Management, </w:t>
      </w:r>
      <w:r>
        <w:rPr>
          <w:sz w:val="24"/>
        </w:rPr>
        <w:t>27 October </w:t>
      </w:r>
      <w:r>
        <w:rPr>
          <w:spacing w:val="-4"/>
          <w:sz w:val="24"/>
        </w:rPr>
        <w:t>2020</w:t>
      </w:r>
    </w:p>
    <w:p>
      <w:pPr>
        <w:spacing w:before="120"/>
        <w:ind w:left="780" w:right="0" w:firstLine="0"/>
        <w:jc w:val="left"/>
        <w:rPr>
          <w:sz w:val="24"/>
        </w:rPr>
      </w:pPr>
      <w:r>
        <w:rPr>
          <w:sz w:val="24"/>
        </w:rPr>
        <w:t>DAFMAN</w:t>
      </w:r>
      <w:r>
        <w:rPr>
          <w:spacing w:val="-1"/>
          <w:sz w:val="24"/>
        </w:rPr>
        <w:t> </w:t>
      </w:r>
      <w:r>
        <w:rPr>
          <w:sz w:val="24"/>
        </w:rPr>
        <w:t>48-123,</w:t>
      </w:r>
      <w:r>
        <w:rPr>
          <w:spacing w:val="-1"/>
          <w:sz w:val="24"/>
        </w:rPr>
        <w:t> </w:t>
      </w:r>
      <w:r>
        <w:rPr>
          <w:i/>
          <w:sz w:val="24"/>
        </w:rPr>
        <w:t>Medical Examinations</w:t>
      </w:r>
      <w:r>
        <w:rPr>
          <w:i/>
          <w:spacing w:val="-1"/>
          <w:sz w:val="24"/>
        </w:rPr>
        <w:t> </w:t>
      </w:r>
      <w:r>
        <w:rPr>
          <w:i/>
          <w:sz w:val="24"/>
        </w:rPr>
        <w:t>and</w:t>
      </w:r>
      <w:r>
        <w:rPr>
          <w:i/>
          <w:spacing w:val="-1"/>
          <w:sz w:val="24"/>
        </w:rPr>
        <w:t> </w:t>
      </w:r>
      <w:r>
        <w:rPr>
          <w:i/>
          <w:sz w:val="24"/>
        </w:rPr>
        <w:t>Standards,</w:t>
      </w:r>
      <w:r>
        <w:rPr>
          <w:i/>
          <w:spacing w:val="1"/>
          <w:sz w:val="24"/>
        </w:rPr>
        <w:t> </w:t>
      </w:r>
      <w:r>
        <w:rPr>
          <w:sz w:val="24"/>
        </w:rPr>
        <w:t>8</w:t>
      </w:r>
      <w:r>
        <w:rPr>
          <w:spacing w:val="-1"/>
          <w:sz w:val="24"/>
        </w:rPr>
        <w:t> </w:t>
      </w:r>
      <w:r>
        <w:rPr>
          <w:sz w:val="24"/>
        </w:rPr>
        <w:t>December </w:t>
      </w:r>
      <w:r>
        <w:rPr>
          <w:spacing w:val="-4"/>
          <w:sz w:val="24"/>
        </w:rPr>
        <w:t>2020</w:t>
      </w:r>
    </w:p>
    <w:p>
      <w:pPr>
        <w:spacing w:line="343" w:lineRule="auto" w:before="120"/>
        <w:ind w:left="780" w:right="835" w:firstLine="0"/>
        <w:jc w:val="left"/>
        <w:rPr>
          <w:sz w:val="24"/>
        </w:rPr>
      </w:pPr>
      <w:r>
        <w:rPr>
          <w:sz w:val="24"/>
        </w:rPr>
        <w:t>DAFMAN</w:t>
      </w:r>
      <w:r>
        <w:rPr>
          <w:spacing w:val="-4"/>
          <w:sz w:val="24"/>
        </w:rPr>
        <w:t> </w:t>
      </w:r>
      <w:r>
        <w:rPr>
          <w:sz w:val="24"/>
        </w:rPr>
        <w:t>65-605,</w:t>
      </w:r>
      <w:r>
        <w:rPr>
          <w:spacing w:val="-4"/>
          <w:sz w:val="24"/>
        </w:rPr>
        <w:t> </w:t>
      </w:r>
      <w:r>
        <w:rPr>
          <w:sz w:val="24"/>
        </w:rPr>
        <w:t>Volume</w:t>
      </w:r>
      <w:r>
        <w:rPr>
          <w:spacing w:val="-4"/>
          <w:sz w:val="24"/>
        </w:rPr>
        <w:t> </w:t>
      </w:r>
      <w:r>
        <w:rPr>
          <w:sz w:val="24"/>
        </w:rPr>
        <w:t>1,</w:t>
      </w:r>
      <w:r>
        <w:rPr>
          <w:spacing w:val="-4"/>
          <w:sz w:val="24"/>
        </w:rPr>
        <w:t> </w:t>
      </w:r>
      <w:r>
        <w:rPr>
          <w:i/>
          <w:sz w:val="24"/>
        </w:rPr>
        <w:t>Budget</w:t>
      </w:r>
      <w:r>
        <w:rPr>
          <w:i/>
          <w:spacing w:val="-4"/>
          <w:sz w:val="24"/>
        </w:rPr>
        <w:t> </w:t>
      </w:r>
      <w:r>
        <w:rPr>
          <w:i/>
          <w:sz w:val="24"/>
        </w:rPr>
        <w:t>Guidance</w:t>
      </w:r>
      <w:r>
        <w:rPr>
          <w:i/>
          <w:spacing w:val="-5"/>
          <w:sz w:val="24"/>
        </w:rPr>
        <w:t> </w:t>
      </w:r>
      <w:r>
        <w:rPr>
          <w:i/>
          <w:sz w:val="24"/>
        </w:rPr>
        <w:t>and</w:t>
      </w:r>
      <w:r>
        <w:rPr>
          <w:i/>
          <w:spacing w:val="-4"/>
          <w:sz w:val="24"/>
        </w:rPr>
        <w:t> </w:t>
      </w:r>
      <w:r>
        <w:rPr>
          <w:i/>
          <w:sz w:val="24"/>
        </w:rPr>
        <w:t>Technical</w:t>
      </w:r>
      <w:r>
        <w:rPr>
          <w:i/>
          <w:spacing w:val="-4"/>
          <w:sz w:val="24"/>
        </w:rPr>
        <w:t> </w:t>
      </w:r>
      <w:r>
        <w:rPr>
          <w:i/>
          <w:sz w:val="24"/>
        </w:rPr>
        <w:t>Procedures</w:t>
      </w:r>
      <w:r>
        <w:rPr>
          <w:sz w:val="24"/>
        </w:rPr>
        <w:t>,</w:t>
      </w:r>
      <w:r>
        <w:rPr>
          <w:spacing w:val="-4"/>
          <w:sz w:val="24"/>
        </w:rPr>
        <w:t> </w:t>
      </w:r>
      <w:r>
        <w:rPr>
          <w:sz w:val="24"/>
        </w:rPr>
        <w:t>31</w:t>
      </w:r>
      <w:r>
        <w:rPr>
          <w:spacing w:val="-4"/>
          <w:sz w:val="24"/>
        </w:rPr>
        <w:t> </w:t>
      </w:r>
      <w:r>
        <w:rPr>
          <w:sz w:val="24"/>
        </w:rPr>
        <w:t>March</w:t>
      </w:r>
      <w:r>
        <w:rPr>
          <w:spacing w:val="-4"/>
          <w:sz w:val="24"/>
        </w:rPr>
        <w:t> </w:t>
      </w:r>
      <w:r>
        <w:rPr>
          <w:sz w:val="24"/>
        </w:rPr>
        <w:t>2021 Uniform Code of Military Justice (UCMJ)</w:t>
      </w:r>
    </w:p>
    <w:p>
      <w:pPr>
        <w:spacing w:before="1"/>
        <w:ind w:left="780" w:right="0" w:firstLine="0"/>
        <w:jc w:val="left"/>
        <w:rPr>
          <w:sz w:val="24"/>
        </w:rPr>
      </w:pPr>
      <w:r>
        <w:rPr>
          <w:sz w:val="24"/>
        </w:rPr>
        <w:t>ANGI</w:t>
      </w:r>
      <w:r>
        <w:rPr>
          <w:spacing w:val="-1"/>
          <w:sz w:val="24"/>
        </w:rPr>
        <w:t> </w:t>
      </w:r>
      <w:r>
        <w:rPr>
          <w:sz w:val="24"/>
        </w:rPr>
        <w:t>36-101, </w:t>
      </w:r>
      <w:r>
        <w:rPr>
          <w:i/>
          <w:sz w:val="24"/>
        </w:rPr>
        <w:t>Air National</w:t>
      </w:r>
      <w:r>
        <w:rPr>
          <w:i/>
          <w:spacing w:val="-1"/>
          <w:sz w:val="24"/>
        </w:rPr>
        <w:t> </w:t>
      </w:r>
      <w:r>
        <w:rPr>
          <w:i/>
          <w:sz w:val="24"/>
        </w:rPr>
        <w:t>Guard Active Guard</w:t>
      </w:r>
      <w:r>
        <w:rPr>
          <w:i/>
          <w:spacing w:val="-1"/>
          <w:sz w:val="24"/>
        </w:rPr>
        <w:t> </w:t>
      </w:r>
      <w:r>
        <w:rPr>
          <w:i/>
          <w:sz w:val="24"/>
        </w:rPr>
        <w:t>and Reserve</w:t>
      </w:r>
      <w:r>
        <w:rPr>
          <w:i/>
          <w:spacing w:val="-1"/>
          <w:sz w:val="24"/>
        </w:rPr>
        <w:t> </w:t>
      </w:r>
      <w:r>
        <w:rPr>
          <w:i/>
          <w:sz w:val="24"/>
        </w:rPr>
        <w:t>(AGR)</w:t>
      </w:r>
      <w:r>
        <w:rPr>
          <w:i/>
          <w:spacing w:val="-1"/>
          <w:sz w:val="24"/>
        </w:rPr>
        <w:t> </w:t>
      </w:r>
      <w:r>
        <w:rPr>
          <w:i/>
          <w:sz w:val="24"/>
        </w:rPr>
        <w:t>Program,</w:t>
      </w:r>
      <w:r>
        <w:rPr>
          <w:i/>
          <w:spacing w:val="1"/>
          <w:sz w:val="24"/>
        </w:rPr>
        <w:t> </w:t>
      </w:r>
      <w:r>
        <w:rPr>
          <w:sz w:val="24"/>
        </w:rPr>
        <w:t>21 April </w:t>
      </w:r>
      <w:r>
        <w:rPr>
          <w:spacing w:val="-4"/>
          <w:sz w:val="24"/>
        </w:rPr>
        <w:t>2022</w:t>
      </w:r>
    </w:p>
    <w:p>
      <w:pPr>
        <w:spacing w:before="120"/>
        <w:ind w:left="780" w:right="835" w:firstLine="0"/>
        <w:jc w:val="left"/>
        <w:rPr>
          <w:sz w:val="24"/>
        </w:rPr>
      </w:pPr>
      <w:r>
        <w:rPr>
          <w:sz w:val="24"/>
        </w:rPr>
        <w:t>ANGI</w:t>
      </w:r>
      <w:r>
        <w:rPr>
          <w:spacing w:val="-4"/>
          <w:sz w:val="24"/>
        </w:rPr>
        <w:t> </w:t>
      </w:r>
      <w:r>
        <w:rPr>
          <w:sz w:val="24"/>
        </w:rPr>
        <w:t>36-2001,</w:t>
      </w:r>
      <w:r>
        <w:rPr>
          <w:spacing w:val="-4"/>
          <w:sz w:val="24"/>
        </w:rPr>
        <w:t> </w:t>
      </w:r>
      <w:r>
        <w:rPr>
          <w:i/>
          <w:sz w:val="24"/>
        </w:rPr>
        <w:t>Management</w:t>
      </w:r>
      <w:r>
        <w:rPr>
          <w:i/>
          <w:spacing w:val="-4"/>
          <w:sz w:val="24"/>
        </w:rPr>
        <w:t> </w:t>
      </w:r>
      <w:r>
        <w:rPr>
          <w:i/>
          <w:sz w:val="24"/>
        </w:rPr>
        <w:t>of</w:t>
      </w:r>
      <w:r>
        <w:rPr>
          <w:i/>
          <w:spacing w:val="-4"/>
          <w:sz w:val="24"/>
        </w:rPr>
        <w:t> </w:t>
      </w:r>
      <w:r>
        <w:rPr>
          <w:i/>
          <w:sz w:val="24"/>
        </w:rPr>
        <w:t>Training</w:t>
      </w:r>
      <w:r>
        <w:rPr>
          <w:i/>
          <w:spacing w:val="-4"/>
          <w:sz w:val="24"/>
        </w:rPr>
        <w:t> </w:t>
      </w:r>
      <w:r>
        <w:rPr>
          <w:i/>
          <w:sz w:val="24"/>
        </w:rPr>
        <w:t>and</w:t>
      </w:r>
      <w:r>
        <w:rPr>
          <w:i/>
          <w:spacing w:val="-4"/>
          <w:sz w:val="24"/>
        </w:rPr>
        <w:t> </w:t>
      </w:r>
      <w:r>
        <w:rPr>
          <w:i/>
          <w:sz w:val="24"/>
        </w:rPr>
        <w:t>Operational</w:t>
      </w:r>
      <w:r>
        <w:rPr>
          <w:i/>
          <w:spacing w:val="-4"/>
          <w:sz w:val="24"/>
        </w:rPr>
        <w:t> </w:t>
      </w:r>
      <w:r>
        <w:rPr>
          <w:i/>
          <w:sz w:val="24"/>
        </w:rPr>
        <w:t>Support</w:t>
      </w:r>
      <w:r>
        <w:rPr>
          <w:i/>
          <w:spacing w:val="-4"/>
          <w:sz w:val="24"/>
        </w:rPr>
        <w:t> </w:t>
      </w:r>
      <w:r>
        <w:rPr>
          <w:i/>
          <w:sz w:val="24"/>
        </w:rPr>
        <w:t>within</w:t>
      </w:r>
      <w:r>
        <w:rPr>
          <w:i/>
          <w:spacing w:val="-6"/>
          <w:sz w:val="24"/>
        </w:rPr>
        <w:t> </w:t>
      </w:r>
      <w:r>
        <w:rPr>
          <w:i/>
          <w:sz w:val="24"/>
        </w:rPr>
        <w:t>the</w:t>
      </w:r>
      <w:r>
        <w:rPr>
          <w:i/>
          <w:spacing w:val="-4"/>
          <w:sz w:val="24"/>
        </w:rPr>
        <w:t> </w:t>
      </w:r>
      <w:r>
        <w:rPr>
          <w:i/>
          <w:sz w:val="24"/>
        </w:rPr>
        <w:t>Air</w:t>
      </w:r>
      <w:r>
        <w:rPr>
          <w:i/>
          <w:spacing w:val="-4"/>
          <w:sz w:val="24"/>
        </w:rPr>
        <w:t> </w:t>
      </w:r>
      <w:r>
        <w:rPr>
          <w:i/>
          <w:sz w:val="24"/>
        </w:rPr>
        <w:t>National</w:t>
      </w:r>
      <w:r>
        <w:rPr>
          <w:i/>
          <w:sz w:val="24"/>
        </w:rPr>
        <w:t> Guard</w:t>
      </w:r>
      <w:r>
        <w:rPr>
          <w:sz w:val="24"/>
        </w:rPr>
        <w:t>, 30 April 2019</w:t>
      </w:r>
    </w:p>
    <w:p>
      <w:pPr>
        <w:spacing w:before="121"/>
        <w:ind w:left="780" w:right="939" w:firstLine="0"/>
        <w:jc w:val="left"/>
        <w:rPr>
          <w:sz w:val="24"/>
        </w:rPr>
      </w:pPr>
      <w:r>
        <w:rPr>
          <w:sz w:val="24"/>
        </w:rPr>
        <w:t>ANGI</w:t>
      </w:r>
      <w:r>
        <w:rPr>
          <w:spacing w:val="-4"/>
          <w:sz w:val="24"/>
        </w:rPr>
        <w:t> </w:t>
      </w:r>
      <w:r>
        <w:rPr>
          <w:sz w:val="24"/>
        </w:rPr>
        <w:t>36-2501,</w:t>
      </w:r>
      <w:r>
        <w:rPr>
          <w:spacing w:val="-4"/>
          <w:sz w:val="24"/>
        </w:rPr>
        <w:t> </w:t>
      </w:r>
      <w:r>
        <w:rPr>
          <w:i/>
          <w:sz w:val="24"/>
        </w:rPr>
        <w:t>General</w:t>
      </w:r>
      <w:r>
        <w:rPr>
          <w:i/>
          <w:spacing w:val="-5"/>
          <w:sz w:val="24"/>
        </w:rPr>
        <w:t> </w:t>
      </w:r>
      <w:r>
        <w:rPr>
          <w:i/>
          <w:sz w:val="24"/>
        </w:rPr>
        <w:t>Officer</w:t>
      </w:r>
      <w:r>
        <w:rPr>
          <w:i/>
          <w:spacing w:val="-4"/>
          <w:sz w:val="24"/>
        </w:rPr>
        <w:t> </w:t>
      </w:r>
      <w:r>
        <w:rPr>
          <w:i/>
          <w:sz w:val="24"/>
        </w:rPr>
        <w:t>Federal</w:t>
      </w:r>
      <w:r>
        <w:rPr>
          <w:i/>
          <w:spacing w:val="-4"/>
          <w:sz w:val="24"/>
        </w:rPr>
        <w:t> </w:t>
      </w:r>
      <w:r>
        <w:rPr>
          <w:i/>
          <w:sz w:val="24"/>
        </w:rPr>
        <w:t>Recognition</w:t>
      </w:r>
      <w:r>
        <w:rPr>
          <w:i/>
          <w:spacing w:val="-4"/>
          <w:sz w:val="24"/>
        </w:rPr>
        <w:t> </w:t>
      </w:r>
      <w:r>
        <w:rPr>
          <w:i/>
          <w:sz w:val="24"/>
        </w:rPr>
        <w:t>Boards</w:t>
      </w:r>
      <w:r>
        <w:rPr>
          <w:i/>
          <w:spacing w:val="-4"/>
          <w:sz w:val="24"/>
        </w:rPr>
        <w:t> </w:t>
      </w:r>
      <w:r>
        <w:rPr>
          <w:i/>
          <w:sz w:val="24"/>
        </w:rPr>
        <w:t>for</w:t>
      </w:r>
      <w:r>
        <w:rPr>
          <w:i/>
          <w:spacing w:val="-4"/>
          <w:sz w:val="24"/>
        </w:rPr>
        <w:t> </w:t>
      </w:r>
      <w:r>
        <w:rPr>
          <w:i/>
          <w:sz w:val="24"/>
        </w:rPr>
        <w:t>General</w:t>
      </w:r>
      <w:r>
        <w:rPr>
          <w:i/>
          <w:spacing w:val="-5"/>
          <w:sz w:val="24"/>
        </w:rPr>
        <w:t> </w:t>
      </w:r>
      <w:r>
        <w:rPr>
          <w:i/>
          <w:sz w:val="24"/>
        </w:rPr>
        <w:t>Officer</w:t>
      </w:r>
      <w:r>
        <w:rPr>
          <w:i/>
          <w:spacing w:val="-4"/>
          <w:sz w:val="24"/>
        </w:rPr>
        <w:t> </w:t>
      </w:r>
      <w:r>
        <w:rPr>
          <w:i/>
          <w:sz w:val="24"/>
        </w:rPr>
        <w:t>Appointment</w:t>
      </w:r>
      <w:r>
        <w:rPr>
          <w:i/>
          <w:sz w:val="24"/>
        </w:rPr>
        <w:t> or Promotion in the Air National Guard, </w:t>
      </w:r>
      <w:r>
        <w:rPr>
          <w:sz w:val="24"/>
        </w:rPr>
        <w:t>24 January 2013</w:t>
      </w:r>
    </w:p>
    <w:p>
      <w:pPr>
        <w:spacing w:before="120"/>
        <w:ind w:left="780" w:right="1473" w:firstLine="0"/>
        <w:jc w:val="left"/>
        <w:rPr>
          <w:sz w:val="24"/>
        </w:rPr>
      </w:pPr>
      <w:r>
        <w:rPr>
          <w:sz w:val="24"/>
        </w:rPr>
        <w:t>ANGI</w:t>
      </w:r>
      <w:r>
        <w:rPr>
          <w:spacing w:val="-4"/>
          <w:sz w:val="24"/>
        </w:rPr>
        <w:t> </w:t>
      </w:r>
      <w:r>
        <w:rPr>
          <w:sz w:val="24"/>
        </w:rPr>
        <w:t>36-6,</w:t>
      </w:r>
      <w:r>
        <w:rPr>
          <w:spacing w:val="-4"/>
          <w:sz w:val="24"/>
        </w:rPr>
        <w:t> </w:t>
      </w:r>
      <w:r>
        <w:rPr>
          <w:i/>
          <w:sz w:val="24"/>
        </w:rPr>
        <w:t>The</w:t>
      </w:r>
      <w:r>
        <w:rPr>
          <w:i/>
          <w:spacing w:val="-4"/>
          <w:sz w:val="24"/>
        </w:rPr>
        <w:t> </w:t>
      </w:r>
      <w:r>
        <w:rPr>
          <w:i/>
          <w:sz w:val="24"/>
        </w:rPr>
        <w:t>Air</w:t>
      </w:r>
      <w:r>
        <w:rPr>
          <w:i/>
          <w:spacing w:val="-4"/>
          <w:sz w:val="24"/>
        </w:rPr>
        <w:t> </w:t>
      </w:r>
      <w:r>
        <w:rPr>
          <w:i/>
          <w:sz w:val="24"/>
        </w:rPr>
        <w:t>National</w:t>
      </w:r>
      <w:r>
        <w:rPr>
          <w:i/>
          <w:spacing w:val="-4"/>
          <w:sz w:val="24"/>
        </w:rPr>
        <w:t> </w:t>
      </w:r>
      <w:r>
        <w:rPr>
          <w:i/>
          <w:sz w:val="24"/>
        </w:rPr>
        <w:t>Guard</w:t>
      </w:r>
      <w:r>
        <w:rPr>
          <w:i/>
          <w:spacing w:val="-4"/>
          <w:sz w:val="24"/>
        </w:rPr>
        <w:t> </w:t>
      </w:r>
      <w:r>
        <w:rPr>
          <w:i/>
          <w:sz w:val="24"/>
        </w:rPr>
        <w:t>Statutory</w:t>
      </w:r>
      <w:r>
        <w:rPr>
          <w:i/>
          <w:spacing w:val="-4"/>
          <w:sz w:val="24"/>
        </w:rPr>
        <w:t> </w:t>
      </w:r>
      <w:r>
        <w:rPr>
          <w:i/>
          <w:sz w:val="24"/>
        </w:rPr>
        <w:t>Tour</w:t>
      </w:r>
      <w:r>
        <w:rPr>
          <w:i/>
          <w:spacing w:val="-4"/>
          <w:sz w:val="24"/>
        </w:rPr>
        <w:t> </w:t>
      </w:r>
      <w:r>
        <w:rPr>
          <w:i/>
          <w:sz w:val="24"/>
        </w:rPr>
        <w:t>Program</w:t>
      </w:r>
      <w:r>
        <w:rPr>
          <w:i/>
          <w:spacing w:val="-4"/>
          <w:sz w:val="24"/>
        </w:rPr>
        <w:t> </w:t>
      </w:r>
      <w:r>
        <w:rPr>
          <w:i/>
          <w:sz w:val="24"/>
        </w:rPr>
        <w:t>Policies</w:t>
      </w:r>
      <w:r>
        <w:rPr>
          <w:i/>
          <w:spacing w:val="-4"/>
          <w:sz w:val="24"/>
        </w:rPr>
        <w:t> </w:t>
      </w:r>
      <w:r>
        <w:rPr>
          <w:i/>
          <w:sz w:val="24"/>
        </w:rPr>
        <w:t>and</w:t>
      </w:r>
      <w:r>
        <w:rPr>
          <w:i/>
          <w:spacing w:val="-5"/>
          <w:sz w:val="24"/>
        </w:rPr>
        <w:t> </w:t>
      </w:r>
      <w:r>
        <w:rPr>
          <w:i/>
          <w:sz w:val="24"/>
        </w:rPr>
        <w:t>Procedures,</w:t>
      </w:r>
      <w:r>
        <w:rPr>
          <w:i/>
          <w:spacing w:val="-4"/>
          <w:sz w:val="24"/>
        </w:rPr>
        <w:t> </w:t>
      </w:r>
      <w:r>
        <w:rPr>
          <w:sz w:val="24"/>
        </w:rPr>
        <w:t>9 November 2010</w:t>
      </w:r>
    </w:p>
    <w:p>
      <w:pPr>
        <w:spacing w:before="120"/>
        <w:ind w:left="780" w:right="835" w:firstLine="0"/>
        <w:jc w:val="left"/>
        <w:rPr>
          <w:sz w:val="24"/>
        </w:rPr>
      </w:pPr>
      <w:r>
        <w:rPr>
          <w:sz w:val="24"/>
        </w:rPr>
        <w:t>CJCSI</w:t>
      </w:r>
      <w:r>
        <w:rPr>
          <w:spacing w:val="-3"/>
          <w:sz w:val="24"/>
        </w:rPr>
        <w:t> </w:t>
      </w:r>
      <w:r>
        <w:rPr>
          <w:sz w:val="24"/>
        </w:rPr>
        <w:t>1340.01A,</w:t>
      </w:r>
      <w:r>
        <w:rPr>
          <w:spacing w:val="-3"/>
          <w:sz w:val="24"/>
        </w:rPr>
        <w:t> </w:t>
      </w:r>
      <w:r>
        <w:rPr>
          <w:i/>
          <w:sz w:val="24"/>
        </w:rPr>
        <w:t>Assignment</w:t>
      </w:r>
      <w:r>
        <w:rPr>
          <w:i/>
          <w:spacing w:val="-3"/>
          <w:sz w:val="24"/>
        </w:rPr>
        <w:t> </w:t>
      </w:r>
      <w:r>
        <w:rPr>
          <w:i/>
          <w:sz w:val="24"/>
        </w:rPr>
        <w:t>of</w:t>
      </w:r>
      <w:r>
        <w:rPr>
          <w:i/>
          <w:spacing w:val="-3"/>
          <w:sz w:val="24"/>
        </w:rPr>
        <w:t> </w:t>
      </w:r>
      <w:r>
        <w:rPr>
          <w:i/>
          <w:sz w:val="24"/>
        </w:rPr>
        <w:t>Officers</w:t>
      </w:r>
      <w:r>
        <w:rPr>
          <w:i/>
          <w:spacing w:val="-3"/>
          <w:sz w:val="24"/>
        </w:rPr>
        <w:t> </w:t>
      </w:r>
      <w:r>
        <w:rPr>
          <w:i/>
          <w:sz w:val="24"/>
        </w:rPr>
        <w:t>(O-6</w:t>
      </w:r>
      <w:r>
        <w:rPr>
          <w:i/>
          <w:spacing w:val="-3"/>
          <w:sz w:val="24"/>
        </w:rPr>
        <w:t> </w:t>
      </w:r>
      <w:r>
        <w:rPr>
          <w:i/>
          <w:sz w:val="24"/>
        </w:rPr>
        <w:t>and</w:t>
      </w:r>
      <w:r>
        <w:rPr>
          <w:i/>
          <w:spacing w:val="-3"/>
          <w:sz w:val="24"/>
        </w:rPr>
        <w:t> </w:t>
      </w:r>
      <w:r>
        <w:rPr>
          <w:i/>
          <w:sz w:val="24"/>
        </w:rPr>
        <w:t>Below)</w:t>
      </w:r>
      <w:r>
        <w:rPr>
          <w:i/>
          <w:spacing w:val="-3"/>
          <w:sz w:val="24"/>
        </w:rPr>
        <w:t> </w:t>
      </w:r>
      <w:r>
        <w:rPr>
          <w:i/>
          <w:sz w:val="24"/>
        </w:rPr>
        <w:t>and</w:t>
      </w:r>
      <w:r>
        <w:rPr>
          <w:i/>
          <w:spacing w:val="-3"/>
          <w:sz w:val="24"/>
        </w:rPr>
        <w:t> </w:t>
      </w:r>
      <w:r>
        <w:rPr>
          <w:i/>
          <w:sz w:val="24"/>
        </w:rPr>
        <w:t>Enlisted</w:t>
      </w:r>
      <w:r>
        <w:rPr>
          <w:i/>
          <w:spacing w:val="-3"/>
          <w:sz w:val="24"/>
        </w:rPr>
        <w:t> </w:t>
      </w:r>
      <w:r>
        <w:rPr>
          <w:i/>
          <w:sz w:val="24"/>
        </w:rPr>
        <w:t>Personnel</w:t>
      </w:r>
      <w:r>
        <w:rPr>
          <w:i/>
          <w:spacing w:val="-4"/>
          <w:sz w:val="24"/>
        </w:rPr>
        <w:t> </w:t>
      </w:r>
      <w:r>
        <w:rPr>
          <w:i/>
          <w:sz w:val="24"/>
        </w:rPr>
        <w:t>to</w:t>
      </w:r>
      <w:r>
        <w:rPr>
          <w:i/>
          <w:spacing w:val="-3"/>
          <w:sz w:val="24"/>
        </w:rPr>
        <w:t> </w:t>
      </w:r>
      <w:r>
        <w:rPr>
          <w:i/>
          <w:sz w:val="24"/>
        </w:rPr>
        <w:t>the</w:t>
      </w:r>
      <w:r>
        <w:rPr>
          <w:i/>
          <w:spacing w:val="-3"/>
          <w:sz w:val="24"/>
        </w:rPr>
        <w:t> </w:t>
      </w:r>
      <w:r>
        <w:rPr>
          <w:i/>
          <w:sz w:val="24"/>
        </w:rPr>
        <w:t>Joint</w:t>
      </w:r>
      <w:r>
        <w:rPr>
          <w:i/>
          <w:sz w:val="24"/>
        </w:rPr>
        <w:t> Staff</w:t>
      </w:r>
      <w:r>
        <w:rPr>
          <w:sz w:val="24"/>
        </w:rPr>
        <w:t>, 16 September 2013</w:t>
      </w:r>
    </w:p>
    <w:p>
      <w:pPr>
        <w:spacing w:after="0"/>
        <w:jc w:val="left"/>
        <w:rPr>
          <w:sz w:val="24"/>
        </w:rPr>
        <w:sectPr>
          <w:pgSz w:w="12240" w:h="15840"/>
          <w:pgMar w:header="731" w:footer="0" w:top="1380" w:bottom="280" w:left="660" w:right="640"/>
        </w:sectPr>
      </w:pPr>
    </w:p>
    <w:p>
      <w:pPr>
        <w:spacing w:before="96"/>
        <w:ind w:left="780" w:right="939" w:firstLine="0"/>
        <w:jc w:val="left"/>
        <w:rPr>
          <w:sz w:val="24"/>
        </w:rPr>
      </w:pPr>
      <w:r>
        <w:rPr>
          <w:sz w:val="24"/>
        </w:rPr>
        <w:t>CNGI</w:t>
      </w:r>
      <w:r>
        <w:rPr>
          <w:spacing w:val="-4"/>
          <w:sz w:val="24"/>
        </w:rPr>
        <w:t> </w:t>
      </w:r>
      <w:r>
        <w:rPr>
          <w:sz w:val="24"/>
        </w:rPr>
        <w:t>1300.01,</w:t>
      </w:r>
      <w:r>
        <w:rPr>
          <w:spacing w:val="-4"/>
          <w:sz w:val="24"/>
        </w:rPr>
        <w:t> </w:t>
      </w:r>
      <w:r>
        <w:rPr>
          <w:i/>
          <w:sz w:val="24"/>
        </w:rPr>
        <w:t>National</w:t>
      </w:r>
      <w:r>
        <w:rPr>
          <w:i/>
          <w:spacing w:val="-4"/>
          <w:sz w:val="24"/>
        </w:rPr>
        <w:t> </w:t>
      </w:r>
      <w:r>
        <w:rPr>
          <w:i/>
          <w:sz w:val="24"/>
        </w:rPr>
        <w:t>Guard</w:t>
      </w:r>
      <w:r>
        <w:rPr>
          <w:i/>
          <w:spacing w:val="-4"/>
          <w:sz w:val="24"/>
        </w:rPr>
        <w:t> </w:t>
      </w:r>
      <w:r>
        <w:rPr>
          <w:i/>
          <w:sz w:val="24"/>
        </w:rPr>
        <w:t>Sexual</w:t>
      </w:r>
      <w:r>
        <w:rPr>
          <w:i/>
          <w:spacing w:val="-4"/>
          <w:sz w:val="24"/>
        </w:rPr>
        <w:t> </w:t>
      </w:r>
      <w:r>
        <w:rPr>
          <w:i/>
          <w:sz w:val="24"/>
        </w:rPr>
        <w:t>Assault</w:t>
      </w:r>
      <w:r>
        <w:rPr>
          <w:i/>
          <w:spacing w:val="-5"/>
          <w:sz w:val="24"/>
        </w:rPr>
        <w:t> </w:t>
      </w:r>
      <w:r>
        <w:rPr>
          <w:i/>
          <w:sz w:val="24"/>
        </w:rPr>
        <w:t>Prevention</w:t>
      </w:r>
      <w:r>
        <w:rPr>
          <w:i/>
          <w:spacing w:val="-4"/>
          <w:sz w:val="24"/>
        </w:rPr>
        <w:t> </w:t>
      </w:r>
      <w:r>
        <w:rPr>
          <w:i/>
          <w:sz w:val="24"/>
        </w:rPr>
        <w:t>and</w:t>
      </w:r>
      <w:r>
        <w:rPr>
          <w:i/>
          <w:spacing w:val="-4"/>
          <w:sz w:val="24"/>
        </w:rPr>
        <w:t> </w:t>
      </w:r>
      <w:r>
        <w:rPr>
          <w:i/>
          <w:sz w:val="24"/>
        </w:rPr>
        <w:t>Response</w:t>
      </w:r>
      <w:r>
        <w:rPr>
          <w:i/>
          <w:spacing w:val="-4"/>
          <w:sz w:val="24"/>
        </w:rPr>
        <w:t> </w:t>
      </w:r>
      <w:r>
        <w:rPr>
          <w:i/>
          <w:sz w:val="24"/>
        </w:rPr>
        <w:t>Program,</w:t>
      </w:r>
      <w:r>
        <w:rPr>
          <w:i/>
          <w:spacing w:val="-3"/>
          <w:sz w:val="24"/>
        </w:rPr>
        <w:t> </w:t>
      </w:r>
      <w:r>
        <w:rPr>
          <w:sz w:val="24"/>
        </w:rPr>
        <w:t>26</w:t>
      </w:r>
      <w:r>
        <w:rPr>
          <w:spacing w:val="-4"/>
          <w:sz w:val="24"/>
        </w:rPr>
        <w:t> </w:t>
      </w:r>
      <w:r>
        <w:rPr>
          <w:sz w:val="24"/>
        </w:rPr>
        <w:t>June </w:t>
      </w:r>
      <w:r>
        <w:rPr>
          <w:spacing w:val="-4"/>
          <w:sz w:val="24"/>
        </w:rPr>
        <w:t>2020</w:t>
      </w:r>
    </w:p>
    <w:p>
      <w:pPr>
        <w:spacing w:before="120"/>
        <w:ind w:left="780" w:right="835" w:firstLine="0"/>
        <w:jc w:val="left"/>
        <w:rPr>
          <w:sz w:val="24"/>
        </w:rPr>
      </w:pPr>
      <w:r>
        <w:rPr>
          <w:sz w:val="24"/>
        </w:rPr>
        <w:t>CNGM</w:t>
      </w:r>
      <w:r>
        <w:rPr>
          <w:spacing w:val="-4"/>
          <w:sz w:val="24"/>
        </w:rPr>
        <w:t> </w:t>
      </w:r>
      <w:r>
        <w:rPr>
          <w:sz w:val="24"/>
        </w:rPr>
        <w:t>1300.04,</w:t>
      </w:r>
      <w:r>
        <w:rPr>
          <w:spacing w:val="-4"/>
          <w:sz w:val="24"/>
        </w:rPr>
        <w:t> </w:t>
      </w:r>
      <w:r>
        <w:rPr>
          <w:i/>
          <w:sz w:val="24"/>
        </w:rPr>
        <w:t>National</w:t>
      </w:r>
      <w:r>
        <w:rPr>
          <w:i/>
          <w:spacing w:val="-4"/>
          <w:sz w:val="24"/>
        </w:rPr>
        <w:t> </w:t>
      </w:r>
      <w:r>
        <w:rPr>
          <w:i/>
          <w:sz w:val="24"/>
        </w:rPr>
        <w:t>Guard</w:t>
      </w:r>
      <w:r>
        <w:rPr>
          <w:i/>
          <w:spacing w:val="-4"/>
          <w:sz w:val="24"/>
        </w:rPr>
        <w:t> </w:t>
      </w:r>
      <w:r>
        <w:rPr>
          <w:i/>
          <w:sz w:val="24"/>
        </w:rPr>
        <w:t>Expedited</w:t>
      </w:r>
      <w:r>
        <w:rPr>
          <w:i/>
          <w:spacing w:val="-4"/>
          <w:sz w:val="24"/>
        </w:rPr>
        <w:t> </w:t>
      </w:r>
      <w:r>
        <w:rPr>
          <w:i/>
          <w:sz w:val="24"/>
        </w:rPr>
        <w:t>Transfer</w:t>
      </w:r>
      <w:r>
        <w:rPr>
          <w:i/>
          <w:spacing w:val="-4"/>
          <w:sz w:val="24"/>
        </w:rPr>
        <w:t> </w:t>
      </w:r>
      <w:r>
        <w:rPr>
          <w:i/>
          <w:sz w:val="24"/>
        </w:rPr>
        <w:t>Program</w:t>
      </w:r>
      <w:r>
        <w:rPr>
          <w:i/>
          <w:spacing w:val="-4"/>
          <w:sz w:val="24"/>
        </w:rPr>
        <w:t> </w:t>
      </w:r>
      <w:r>
        <w:rPr>
          <w:i/>
          <w:sz w:val="24"/>
        </w:rPr>
        <w:t>for</w:t>
      </w:r>
      <w:r>
        <w:rPr>
          <w:i/>
          <w:spacing w:val="-4"/>
          <w:sz w:val="24"/>
        </w:rPr>
        <w:t> </w:t>
      </w:r>
      <w:r>
        <w:rPr>
          <w:i/>
          <w:sz w:val="24"/>
        </w:rPr>
        <w:t>Members</w:t>
      </w:r>
      <w:r>
        <w:rPr>
          <w:i/>
          <w:spacing w:val="-4"/>
          <w:sz w:val="24"/>
        </w:rPr>
        <w:t> </w:t>
      </w:r>
      <w:r>
        <w:rPr>
          <w:i/>
          <w:sz w:val="24"/>
        </w:rPr>
        <w:t>with</w:t>
      </w:r>
      <w:r>
        <w:rPr>
          <w:i/>
          <w:spacing w:val="-4"/>
          <w:sz w:val="24"/>
        </w:rPr>
        <w:t> </w:t>
      </w:r>
      <w:r>
        <w:rPr>
          <w:i/>
          <w:sz w:val="24"/>
        </w:rPr>
        <w:t>Unrestricted</w:t>
      </w:r>
      <w:r>
        <w:rPr>
          <w:i/>
          <w:sz w:val="24"/>
        </w:rPr>
        <w:t> Reports of Sexual Assault</w:t>
      </w:r>
      <w:r>
        <w:rPr>
          <w:sz w:val="24"/>
        </w:rPr>
        <w:t>, 2 September 2020</w:t>
      </w:r>
    </w:p>
    <w:p>
      <w:pPr>
        <w:pStyle w:val="BodyText"/>
        <w:spacing w:before="121"/>
        <w:ind w:left="780"/>
        <w:jc w:val="left"/>
      </w:pPr>
      <w:r>
        <w:rPr/>
        <w:t>Air</w:t>
      </w:r>
      <w:r>
        <w:rPr>
          <w:spacing w:val="-1"/>
        </w:rPr>
        <w:t> </w:t>
      </w:r>
      <w:r>
        <w:rPr/>
        <w:t>Force</w:t>
      </w:r>
      <w:r>
        <w:rPr>
          <w:spacing w:val="-1"/>
        </w:rPr>
        <w:t> </w:t>
      </w:r>
      <w:r>
        <w:rPr/>
        <w:t>Enlisted</w:t>
      </w:r>
      <w:r>
        <w:rPr>
          <w:spacing w:val="-1"/>
        </w:rPr>
        <w:t> </w:t>
      </w:r>
      <w:r>
        <w:rPr/>
        <w:t>Classification</w:t>
      </w:r>
      <w:r>
        <w:rPr>
          <w:spacing w:val="-1"/>
        </w:rPr>
        <w:t> </w:t>
      </w:r>
      <w:r>
        <w:rPr>
          <w:spacing w:val="-2"/>
        </w:rPr>
        <w:t>Directory</w:t>
      </w:r>
    </w:p>
    <w:p>
      <w:pPr>
        <w:pStyle w:val="BodyText"/>
        <w:spacing w:line="343" w:lineRule="auto"/>
        <w:ind w:left="780" w:right="3489"/>
        <w:jc w:val="left"/>
      </w:pPr>
      <w:r>
        <w:rPr/>
        <w:t>DoD</w:t>
      </w:r>
      <w:r>
        <w:rPr>
          <w:spacing w:val="-6"/>
        </w:rPr>
        <w:t> </w:t>
      </w:r>
      <w:r>
        <w:rPr/>
        <w:t>Financial</w:t>
      </w:r>
      <w:r>
        <w:rPr>
          <w:spacing w:val="-5"/>
        </w:rPr>
        <w:t> </w:t>
      </w:r>
      <w:r>
        <w:rPr/>
        <w:t>Management</w:t>
      </w:r>
      <w:r>
        <w:rPr>
          <w:spacing w:val="-5"/>
        </w:rPr>
        <w:t> </w:t>
      </w:r>
      <w:r>
        <w:rPr/>
        <w:t>Regulation,</w:t>
      </w:r>
      <w:r>
        <w:rPr>
          <w:spacing w:val="-5"/>
        </w:rPr>
        <w:t> </w:t>
      </w:r>
      <w:r>
        <w:rPr/>
        <w:t>Volume</w:t>
      </w:r>
      <w:r>
        <w:rPr>
          <w:spacing w:val="-5"/>
        </w:rPr>
        <w:t> </w:t>
      </w:r>
      <w:r>
        <w:rPr/>
        <w:t>7,</w:t>
      </w:r>
      <w:r>
        <w:rPr>
          <w:spacing w:val="-5"/>
        </w:rPr>
        <w:t> </w:t>
      </w:r>
      <w:r>
        <w:rPr/>
        <w:t>1</w:t>
      </w:r>
      <w:r>
        <w:rPr>
          <w:spacing w:val="-5"/>
        </w:rPr>
        <w:t> </w:t>
      </w:r>
      <w:r>
        <w:rPr/>
        <w:t>April</w:t>
      </w:r>
      <w:r>
        <w:rPr>
          <w:spacing w:val="-6"/>
        </w:rPr>
        <w:t> </w:t>
      </w:r>
      <w:r>
        <w:rPr/>
        <w:t>1996 Joint Travel Regulations</w:t>
      </w:r>
    </w:p>
    <w:p>
      <w:pPr>
        <w:spacing w:before="2"/>
        <w:ind w:left="780" w:right="0" w:firstLine="0"/>
        <w:jc w:val="left"/>
        <w:rPr>
          <w:sz w:val="24"/>
        </w:rPr>
      </w:pPr>
      <w:r>
        <w:rPr>
          <w:sz w:val="24"/>
        </w:rPr>
        <w:t>USD</w:t>
      </w:r>
      <w:r>
        <w:rPr>
          <w:spacing w:val="-4"/>
          <w:sz w:val="24"/>
        </w:rPr>
        <w:t> </w:t>
      </w:r>
      <w:r>
        <w:rPr>
          <w:sz w:val="24"/>
        </w:rPr>
        <w:t>(P&amp;R)</w:t>
      </w:r>
      <w:r>
        <w:rPr>
          <w:spacing w:val="-4"/>
          <w:sz w:val="24"/>
        </w:rPr>
        <w:t> </w:t>
      </w:r>
      <w:r>
        <w:rPr>
          <w:sz w:val="24"/>
        </w:rPr>
        <w:t>Memorandum,</w:t>
      </w:r>
      <w:r>
        <w:rPr>
          <w:spacing w:val="-3"/>
          <w:sz w:val="24"/>
        </w:rPr>
        <w:t> </w:t>
      </w:r>
      <w:r>
        <w:rPr>
          <w:i/>
          <w:sz w:val="24"/>
        </w:rPr>
        <w:t>Revisions</w:t>
      </w:r>
      <w:r>
        <w:rPr>
          <w:i/>
          <w:spacing w:val="-5"/>
          <w:sz w:val="24"/>
        </w:rPr>
        <w:t> </w:t>
      </w:r>
      <w:r>
        <w:rPr>
          <w:i/>
          <w:sz w:val="24"/>
        </w:rPr>
        <w:t>to</w:t>
      </w:r>
      <w:r>
        <w:rPr>
          <w:i/>
          <w:spacing w:val="-4"/>
          <w:sz w:val="24"/>
        </w:rPr>
        <w:t> </w:t>
      </w:r>
      <w:r>
        <w:rPr>
          <w:i/>
          <w:sz w:val="24"/>
        </w:rPr>
        <w:t>the</w:t>
      </w:r>
      <w:r>
        <w:rPr>
          <w:i/>
          <w:spacing w:val="-4"/>
          <w:sz w:val="24"/>
        </w:rPr>
        <w:t> </w:t>
      </w:r>
      <w:r>
        <w:rPr>
          <w:i/>
          <w:sz w:val="24"/>
        </w:rPr>
        <w:t>Sexual</w:t>
      </w:r>
      <w:r>
        <w:rPr>
          <w:i/>
          <w:spacing w:val="-4"/>
          <w:sz w:val="24"/>
        </w:rPr>
        <w:t> </w:t>
      </w:r>
      <w:r>
        <w:rPr>
          <w:i/>
          <w:sz w:val="24"/>
        </w:rPr>
        <w:t>Assault</w:t>
      </w:r>
      <w:r>
        <w:rPr>
          <w:i/>
          <w:spacing w:val="-4"/>
          <w:sz w:val="24"/>
        </w:rPr>
        <w:t> </w:t>
      </w:r>
      <w:r>
        <w:rPr>
          <w:i/>
          <w:sz w:val="24"/>
        </w:rPr>
        <w:t>Prevention</w:t>
      </w:r>
      <w:r>
        <w:rPr>
          <w:i/>
          <w:spacing w:val="-5"/>
          <w:sz w:val="24"/>
        </w:rPr>
        <w:t> </w:t>
      </w:r>
      <w:r>
        <w:rPr>
          <w:i/>
          <w:sz w:val="24"/>
        </w:rPr>
        <w:t>and</w:t>
      </w:r>
      <w:r>
        <w:rPr>
          <w:i/>
          <w:spacing w:val="-4"/>
          <w:sz w:val="24"/>
        </w:rPr>
        <w:t> </w:t>
      </w:r>
      <w:r>
        <w:rPr>
          <w:i/>
          <w:sz w:val="24"/>
        </w:rPr>
        <w:t>Response</w:t>
      </w:r>
      <w:r>
        <w:rPr>
          <w:i/>
          <w:spacing w:val="-4"/>
          <w:sz w:val="24"/>
        </w:rPr>
        <w:t> </w:t>
      </w:r>
      <w:r>
        <w:rPr>
          <w:i/>
          <w:sz w:val="24"/>
        </w:rPr>
        <w:t>Program’s</w:t>
      </w:r>
      <w:r>
        <w:rPr>
          <w:i/>
          <w:sz w:val="24"/>
        </w:rPr>
        <w:t> Expedited Transfer Policy</w:t>
      </w:r>
      <w:r>
        <w:rPr>
          <w:sz w:val="24"/>
        </w:rPr>
        <w:t>, 10 February 2020</w:t>
      </w:r>
    </w:p>
    <w:p>
      <w:pPr>
        <w:pStyle w:val="Heading3"/>
        <w:rPr>
          <w:i/>
        </w:rPr>
      </w:pPr>
      <w:r>
        <w:rPr>
          <w:i/>
        </w:rPr>
        <w:t>Prescribed</w:t>
      </w:r>
      <w:r>
        <w:rPr>
          <w:i/>
          <w:spacing w:val="-2"/>
        </w:rPr>
        <w:t> Forms</w:t>
      </w:r>
    </w:p>
    <w:p>
      <w:pPr>
        <w:spacing w:before="120"/>
        <w:ind w:left="780" w:right="0" w:firstLine="0"/>
        <w:jc w:val="left"/>
        <w:rPr>
          <w:i/>
          <w:sz w:val="24"/>
        </w:rPr>
      </w:pPr>
      <w:r>
        <w:rPr>
          <w:sz w:val="24"/>
        </w:rPr>
        <w:t>DAF</w:t>
      </w:r>
      <w:r>
        <w:rPr>
          <w:spacing w:val="-3"/>
          <w:sz w:val="24"/>
        </w:rPr>
        <w:t> </w:t>
      </w:r>
      <w:r>
        <w:rPr>
          <w:sz w:val="24"/>
        </w:rPr>
        <w:t>Form</w:t>
      </w:r>
      <w:r>
        <w:rPr>
          <w:spacing w:val="-1"/>
          <w:sz w:val="24"/>
        </w:rPr>
        <w:t> </w:t>
      </w:r>
      <w:r>
        <w:rPr>
          <w:sz w:val="24"/>
        </w:rPr>
        <w:t>964, </w:t>
      </w:r>
      <w:r>
        <w:rPr>
          <w:i/>
          <w:sz w:val="24"/>
        </w:rPr>
        <w:t>PCS,</w:t>
      </w:r>
      <w:r>
        <w:rPr>
          <w:i/>
          <w:spacing w:val="-1"/>
          <w:sz w:val="24"/>
        </w:rPr>
        <w:t> </w:t>
      </w:r>
      <w:r>
        <w:rPr>
          <w:i/>
          <w:sz w:val="24"/>
        </w:rPr>
        <w:t>TDY,</w:t>
      </w:r>
      <w:r>
        <w:rPr>
          <w:i/>
          <w:spacing w:val="-1"/>
          <w:sz w:val="24"/>
        </w:rPr>
        <w:t> </w:t>
      </w:r>
      <w:r>
        <w:rPr>
          <w:i/>
          <w:sz w:val="24"/>
        </w:rPr>
        <w:t>Deployments, or</w:t>
      </w:r>
      <w:r>
        <w:rPr>
          <w:i/>
          <w:spacing w:val="-1"/>
          <w:sz w:val="24"/>
        </w:rPr>
        <w:t> </w:t>
      </w:r>
      <w:r>
        <w:rPr>
          <w:i/>
          <w:sz w:val="24"/>
        </w:rPr>
        <w:t>Training</w:t>
      </w:r>
      <w:r>
        <w:rPr>
          <w:i/>
          <w:spacing w:val="-1"/>
          <w:sz w:val="24"/>
        </w:rPr>
        <w:t> </w:t>
      </w:r>
      <w:r>
        <w:rPr>
          <w:i/>
          <w:sz w:val="24"/>
        </w:rPr>
        <w:t>Declination </w:t>
      </w:r>
      <w:r>
        <w:rPr>
          <w:i/>
          <w:spacing w:val="-2"/>
          <w:sz w:val="24"/>
        </w:rPr>
        <w:t>Statement</w:t>
      </w:r>
    </w:p>
    <w:p>
      <w:pPr>
        <w:spacing w:before="120"/>
        <w:ind w:left="780" w:right="0" w:firstLine="0"/>
        <w:jc w:val="left"/>
        <w:rPr>
          <w:i/>
          <w:sz w:val="24"/>
        </w:rPr>
      </w:pPr>
      <w:r>
        <w:rPr>
          <w:sz w:val="24"/>
        </w:rPr>
        <w:t>DAF</w:t>
      </w:r>
      <w:r>
        <w:rPr>
          <w:spacing w:val="-1"/>
          <w:sz w:val="24"/>
        </w:rPr>
        <w:t> </w:t>
      </w:r>
      <w:r>
        <w:rPr>
          <w:sz w:val="24"/>
        </w:rPr>
        <w:t>Form 965, </w:t>
      </w:r>
      <w:r>
        <w:rPr>
          <w:i/>
          <w:sz w:val="24"/>
        </w:rPr>
        <w:t>Overseas Tour Election </w:t>
      </w:r>
      <w:r>
        <w:rPr>
          <w:i/>
          <w:spacing w:val="-2"/>
          <w:sz w:val="24"/>
        </w:rPr>
        <w:t>Statement</w:t>
      </w:r>
    </w:p>
    <w:p>
      <w:pPr>
        <w:spacing w:before="120"/>
        <w:ind w:left="780" w:right="0" w:firstLine="0"/>
        <w:jc w:val="left"/>
        <w:rPr>
          <w:i/>
          <w:sz w:val="24"/>
        </w:rPr>
      </w:pPr>
      <w:r>
        <w:rPr>
          <w:sz w:val="24"/>
        </w:rPr>
        <w:t>DAF</w:t>
      </w:r>
      <w:r>
        <w:rPr>
          <w:spacing w:val="-1"/>
          <w:sz w:val="24"/>
        </w:rPr>
        <w:t> </w:t>
      </w:r>
      <w:r>
        <w:rPr>
          <w:sz w:val="24"/>
        </w:rPr>
        <w:t>Form</w:t>
      </w:r>
      <w:r>
        <w:rPr>
          <w:spacing w:val="-1"/>
          <w:sz w:val="24"/>
        </w:rPr>
        <w:t> </w:t>
      </w:r>
      <w:r>
        <w:rPr>
          <w:sz w:val="24"/>
        </w:rPr>
        <w:t>1288,</w:t>
      </w:r>
      <w:r>
        <w:rPr>
          <w:spacing w:val="-1"/>
          <w:sz w:val="24"/>
        </w:rPr>
        <w:t> </w:t>
      </w:r>
      <w:r>
        <w:rPr>
          <w:i/>
          <w:sz w:val="24"/>
        </w:rPr>
        <w:t>Application for</w:t>
      </w:r>
      <w:r>
        <w:rPr>
          <w:i/>
          <w:spacing w:val="-1"/>
          <w:sz w:val="24"/>
        </w:rPr>
        <w:t> </w:t>
      </w:r>
      <w:r>
        <w:rPr>
          <w:i/>
          <w:sz w:val="24"/>
        </w:rPr>
        <w:t>Ready</w:t>
      </w:r>
      <w:r>
        <w:rPr>
          <w:i/>
          <w:spacing w:val="-1"/>
          <w:sz w:val="24"/>
        </w:rPr>
        <w:t> </w:t>
      </w:r>
      <w:r>
        <w:rPr>
          <w:i/>
          <w:sz w:val="24"/>
        </w:rPr>
        <w:t>Reserve</w:t>
      </w:r>
      <w:r>
        <w:rPr>
          <w:i/>
          <w:spacing w:val="-1"/>
          <w:sz w:val="24"/>
        </w:rPr>
        <w:t> </w:t>
      </w:r>
      <w:r>
        <w:rPr>
          <w:i/>
          <w:spacing w:val="-2"/>
          <w:sz w:val="24"/>
        </w:rPr>
        <w:t>Assignment</w:t>
      </w:r>
    </w:p>
    <w:p>
      <w:pPr>
        <w:spacing w:before="120"/>
        <w:ind w:left="780" w:right="0" w:firstLine="0"/>
        <w:jc w:val="left"/>
        <w:rPr>
          <w:i/>
          <w:sz w:val="24"/>
        </w:rPr>
      </w:pPr>
      <w:r>
        <w:rPr>
          <w:sz w:val="24"/>
        </w:rPr>
        <w:t>DAF</w:t>
      </w:r>
      <w:r>
        <w:rPr>
          <w:spacing w:val="-3"/>
          <w:sz w:val="24"/>
        </w:rPr>
        <w:t> </w:t>
      </w:r>
      <w:r>
        <w:rPr>
          <w:sz w:val="24"/>
        </w:rPr>
        <w:t>Form</w:t>
      </w:r>
      <w:r>
        <w:rPr>
          <w:spacing w:val="-1"/>
          <w:sz w:val="24"/>
        </w:rPr>
        <w:t> </w:t>
      </w:r>
      <w:r>
        <w:rPr>
          <w:sz w:val="24"/>
        </w:rPr>
        <w:t>3559, </w:t>
      </w:r>
      <w:r>
        <w:rPr>
          <w:i/>
          <w:sz w:val="24"/>
        </w:rPr>
        <w:t>General</w:t>
      </w:r>
      <w:r>
        <w:rPr>
          <w:i/>
          <w:spacing w:val="-1"/>
          <w:sz w:val="24"/>
        </w:rPr>
        <w:t> </w:t>
      </w:r>
      <w:r>
        <w:rPr>
          <w:i/>
          <w:sz w:val="24"/>
        </w:rPr>
        <w:t>Officer</w:t>
      </w:r>
      <w:r>
        <w:rPr>
          <w:i/>
          <w:spacing w:val="-1"/>
          <w:sz w:val="24"/>
        </w:rPr>
        <w:t> </w:t>
      </w:r>
      <w:r>
        <w:rPr>
          <w:i/>
          <w:sz w:val="24"/>
        </w:rPr>
        <w:t>Qualification</w:t>
      </w:r>
      <w:r>
        <w:rPr>
          <w:i/>
          <w:spacing w:val="-1"/>
          <w:sz w:val="24"/>
        </w:rPr>
        <w:t> </w:t>
      </w:r>
      <w:r>
        <w:rPr>
          <w:i/>
          <w:spacing w:val="-2"/>
          <w:sz w:val="24"/>
        </w:rPr>
        <w:t>Recommendation</w:t>
      </w:r>
    </w:p>
    <w:p>
      <w:pPr>
        <w:pStyle w:val="Heading3"/>
        <w:rPr>
          <w:i/>
        </w:rPr>
      </w:pPr>
      <w:r>
        <w:rPr>
          <w:i/>
        </w:rPr>
        <w:t>Adopted </w:t>
      </w:r>
      <w:r>
        <w:rPr>
          <w:i/>
          <w:spacing w:val="-2"/>
        </w:rPr>
        <w:t>Forms</w:t>
      </w:r>
    </w:p>
    <w:p>
      <w:pPr>
        <w:spacing w:before="120"/>
        <w:ind w:left="780" w:right="0" w:firstLine="0"/>
        <w:jc w:val="left"/>
        <w:rPr>
          <w:i/>
          <w:sz w:val="24"/>
        </w:rPr>
      </w:pPr>
      <w:r>
        <w:rPr>
          <w:sz w:val="24"/>
        </w:rPr>
        <w:t>DD</w:t>
      </w:r>
      <w:r>
        <w:rPr>
          <w:spacing w:val="-2"/>
          <w:sz w:val="24"/>
        </w:rPr>
        <w:t> </w:t>
      </w:r>
      <w:r>
        <w:rPr>
          <w:sz w:val="24"/>
        </w:rPr>
        <w:t>Form</w:t>
      </w:r>
      <w:r>
        <w:rPr>
          <w:spacing w:val="-1"/>
          <w:sz w:val="24"/>
        </w:rPr>
        <w:t> </w:t>
      </w:r>
      <w:r>
        <w:rPr>
          <w:sz w:val="24"/>
        </w:rPr>
        <w:t>4, </w:t>
      </w:r>
      <w:r>
        <w:rPr>
          <w:i/>
          <w:sz w:val="24"/>
        </w:rPr>
        <w:t>Enlistment/Reenlistment</w:t>
      </w:r>
      <w:r>
        <w:rPr>
          <w:i/>
          <w:spacing w:val="-1"/>
          <w:sz w:val="24"/>
        </w:rPr>
        <w:t> </w:t>
      </w:r>
      <w:r>
        <w:rPr>
          <w:i/>
          <w:sz w:val="24"/>
        </w:rPr>
        <w:t>Document-Armed Forces</w:t>
      </w:r>
      <w:r>
        <w:rPr>
          <w:i/>
          <w:spacing w:val="-1"/>
          <w:sz w:val="24"/>
        </w:rPr>
        <w:t> </w:t>
      </w:r>
      <w:r>
        <w:rPr>
          <w:i/>
          <w:sz w:val="24"/>
        </w:rPr>
        <w:t>of the</w:t>
      </w:r>
      <w:r>
        <w:rPr>
          <w:i/>
          <w:spacing w:val="-1"/>
          <w:sz w:val="24"/>
        </w:rPr>
        <w:t> </w:t>
      </w:r>
      <w:r>
        <w:rPr>
          <w:i/>
          <w:sz w:val="24"/>
        </w:rPr>
        <w:t>United </w:t>
      </w:r>
      <w:r>
        <w:rPr>
          <w:i/>
          <w:spacing w:val="-2"/>
          <w:sz w:val="24"/>
        </w:rPr>
        <w:t>States</w:t>
      </w:r>
    </w:p>
    <w:p>
      <w:pPr>
        <w:spacing w:before="120"/>
        <w:ind w:left="780" w:right="0" w:firstLine="0"/>
        <w:jc w:val="left"/>
        <w:rPr>
          <w:i/>
          <w:sz w:val="24"/>
        </w:rPr>
      </w:pPr>
      <w:r>
        <w:rPr>
          <w:sz w:val="24"/>
        </w:rPr>
        <w:t>DD</w:t>
      </w:r>
      <w:r>
        <w:rPr>
          <w:spacing w:val="-2"/>
          <w:sz w:val="24"/>
        </w:rPr>
        <w:t> </w:t>
      </w:r>
      <w:r>
        <w:rPr>
          <w:sz w:val="24"/>
        </w:rPr>
        <w:t>Form 214,</w:t>
      </w:r>
      <w:r>
        <w:rPr>
          <w:spacing w:val="-1"/>
          <w:sz w:val="24"/>
        </w:rPr>
        <w:t> </w:t>
      </w:r>
      <w:r>
        <w:rPr>
          <w:i/>
          <w:sz w:val="24"/>
        </w:rPr>
        <w:t>Certificate of</w:t>
      </w:r>
      <w:r>
        <w:rPr>
          <w:i/>
          <w:spacing w:val="-1"/>
          <w:sz w:val="24"/>
        </w:rPr>
        <w:t> </w:t>
      </w:r>
      <w:r>
        <w:rPr>
          <w:i/>
          <w:sz w:val="24"/>
        </w:rPr>
        <w:t>Uniformed </w:t>
      </w:r>
      <w:r>
        <w:rPr>
          <w:i/>
          <w:spacing w:val="-2"/>
          <w:sz w:val="24"/>
        </w:rPr>
        <w:t>Service</w:t>
      </w:r>
    </w:p>
    <w:p>
      <w:pPr>
        <w:spacing w:before="121"/>
        <w:ind w:left="780" w:right="0" w:firstLine="0"/>
        <w:jc w:val="left"/>
        <w:rPr>
          <w:i/>
          <w:sz w:val="24"/>
        </w:rPr>
      </w:pPr>
      <w:r>
        <w:rPr>
          <w:sz w:val="24"/>
        </w:rPr>
        <w:t>DD</w:t>
      </w:r>
      <w:r>
        <w:rPr>
          <w:spacing w:val="-2"/>
          <w:sz w:val="24"/>
        </w:rPr>
        <w:t> </w:t>
      </w:r>
      <w:r>
        <w:rPr>
          <w:sz w:val="24"/>
        </w:rPr>
        <w:t>Form 1172-2, </w:t>
      </w:r>
      <w:r>
        <w:rPr>
          <w:i/>
          <w:sz w:val="24"/>
        </w:rPr>
        <w:t>Application for</w:t>
      </w:r>
      <w:r>
        <w:rPr>
          <w:i/>
          <w:spacing w:val="-1"/>
          <w:sz w:val="24"/>
        </w:rPr>
        <w:t> </w:t>
      </w:r>
      <w:r>
        <w:rPr>
          <w:i/>
          <w:sz w:val="24"/>
        </w:rPr>
        <w:t>Identification Card/DEERS </w:t>
      </w:r>
      <w:r>
        <w:rPr>
          <w:i/>
          <w:spacing w:val="-2"/>
          <w:sz w:val="24"/>
        </w:rPr>
        <w:t>Enrollment</w:t>
      </w:r>
    </w:p>
    <w:p>
      <w:pPr>
        <w:spacing w:before="120"/>
        <w:ind w:left="780" w:right="0" w:firstLine="0"/>
        <w:jc w:val="left"/>
        <w:rPr>
          <w:i/>
          <w:sz w:val="24"/>
        </w:rPr>
      </w:pPr>
      <w:r>
        <w:rPr>
          <w:sz w:val="24"/>
        </w:rPr>
        <w:t>DD</w:t>
      </w:r>
      <w:r>
        <w:rPr>
          <w:spacing w:val="-3"/>
          <w:sz w:val="24"/>
        </w:rPr>
        <w:t> </w:t>
      </w:r>
      <w:r>
        <w:rPr>
          <w:sz w:val="24"/>
        </w:rPr>
        <w:t>Form 1300, </w:t>
      </w:r>
      <w:r>
        <w:rPr>
          <w:i/>
          <w:sz w:val="24"/>
        </w:rPr>
        <w:t>Report of </w:t>
      </w:r>
      <w:r>
        <w:rPr>
          <w:i/>
          <w:spacing w:val="-2"/>
          <w:sz w:val="24"/>
        </w:rPr>
        <w:t>Casualty</w:t>
      </w:r>
    </w:p>
    <w:p>
      <w:pPr>
        <w:spacing w:before="120"/>
        <w:ind w:left="780" w:right="0" w:firstLine="0"/>
        <w:jc w:val="left"/>
        <w:rPr>
          <w:i/>
          <w:sz w:val="24"/>
        </w:rPr>
      </w:pPr>
      <w:r>
        <w:rPr>
          <w:sz w:val="24"/>
        </w:rPr>
        <w:t>DD</w:t>
      </w:r>
      <w:r>
        <w:rPr>
          <w:spacing w:val="-4"/>
          <w:sz w:val="24"/>
        </w:rPr>
        <w:t> </w:t>
      </w:r>
      <w:r>
        <w:rPr>
          <w:sz w:val="24"/>
        </w:rPr>
        <w:t>Form 2792, </w:t>
      </w:r>
      <w:r>
        <w:rPr>
          <w:i/>
          <w:sz w:val="24"/>
        </w:rPr>
        <w:t>Family</w:t>
      </w:r>
      <w:r>
        <w:rPr>
          <w:i/>
          <w:spacing w:val="-1"/>
          <w:sz w:val="24"/>
        </w:rPr>
        <w:t> </w:t>
      </w:r>
      <w:r>
        <w:rPr>
          <w:i/>
          <w:sz w:val="24"/>
        </w:rPr>
        <w:t>Member Medical </w:t>
      </w:r>
      <w:r>
        <w:rPr>
          <w:i/>
          <w:spacing w:val="-2"/>
          <w:sz w:val="24"/>
        </w:rPr>
        <w:t>Summary</w:t>
      </w:r>
    </w:p>
    <w:p>
      <w:pPr>
        <w:spacing w:before="120"/>
        <w:ind w:left="780" w:right="0" w:firstLine="0"/>
        <w:jc w:val="left"/>
        <w:rPr>
          <w:i/>
          <w:sz w:val="24"/>
        </w:rPr>
      </w:pPr>
      <w:r>
        <w:rPr>
          <w:sz w:val="24"/>
        </w:rPr>
        <w:t>DD</w:t>
      </w:r>
      <w:r>
        <w:rPr>
          <w:spacing w:val="-2"/>
          <w:sz w:val="24"/>
        </w:rPr>
        <w:t> </w:t>
      </w:r>
      <w:r>
        <w:rPr>
          <w:sz w:val="24"/>
        </w:rPr>
        <w:t>Form</w:t>
      </w:r>
      <w:r>
        <w:rPr>
          <w:spacing w:val="-1"/>
          <w:sz w:val="24"/>
        </w:rPr>
        <w:t> </w:t>
      </w:r>
      <w:r>
        <w:rPr>
          <w:sz w:val="24"/>
        </w:rPr>
        <w:t>2792-1,</w:t>
      </w:r>
      <w:r>
        <w:rPr>
          <w:spacing w:val="-1"/>
          <w:sz w:val="24"/>
        </w:rPr>
        <w:t> </w:t>
      </w:r>
      <w:r>
        <w:rPr>
          <w:i/>
          <w:sz w:val="24"/>
        </w:rPr>
        <w:t>Special</w:t>
      </w:r>
      <w:r>
        <w:rPr>
          <w:i/>
          <w:spacing w:val="-1"/>
          <w:sz w:val="24"/>
        </w:rPr>
        <w:t> </w:t>
      </w:r>
      <w:r>
        <w:rPr>
          <w:i/>
          <w:sz w:val="24"/>
        </w:rPr>
        <w:t>Education/Early</w:t>
      </w:r>
      <w:r>
        <w:rPr>
          <w:i/>
          <w:spacing w:val="-1"/>
          <w:sz w:val="24"/>
        </w:rPr>
        <w:t> </w:t>
      </w:r>
      <w:r>
        <w:rPr>
          <w:i/>
          <w:sz w:val="24"/>
        </w:rPr>
        <w:t>Intervention </w:t>
      </w:r>
      <w:r>
        <w:rPr>
          <w:i/>
          <w:spacing w:val="-2"/>
          <w:sz w:val="24"/>
        </w:rPr>
        <w:t>Summary</w:t>
      </w:r>
    </w:p>
    <w:p>
      <w:pPr>
        <w:spacing w:line="343" w:lineRule="auto" w:before="120"/>
        <w:ind w:left="780" w:right="1881" w:firstLine="0"/>
        <w:jc w:val="left"/>
        <w:rPr>
          <w:i/>
          <w:sz w:val="24"/>
        </w:rPr>
      </w:pPr>
      <w:r>
        <w:rPr>
          <w:sz w:val="24"/>
        </w:rPr>
        <w:t>DoD</w:t>
      </w:r>
      <w:r>
        <w:rPr>
          <w:spacing w:val="-5"/>
          <w:sz w:val="24"/>
        </w:rPr>
        <w:t> </w:t>
      </w:r>
      <w:r>
        <w:rPr>
          <w:sz w:val="24"/>
        </w:rPr>
        <w:t>Form</w:t>
      </w:r>
      <w:r>
        <w:rPr>
          <w:spacing w:val="-4"/>
          <w:sz w:val="24"/>
        </w:rPr>
        <w:t> </w:t>
      </w:r>
      <w:r>
        <w:rPr>
          <w:sz w:val="24"/>
        </w:rPr>
        <w:t>2992,</w:t>
      </w:r>
      <w:r>
        <w:rPr>
          <w:spacing w:val="-4"/>
          <w:sz w:val="24"/>
        </w:rPr>
        <w:t> </w:t>
      </w:r>
      <w:r>
        <w:rPr>
          <w:i/>
          <w:sz w:val="24"/>
        </w:rPr>
        <w:t>Medical</w:t>
      </w:r>
      <w:r>
        <w:rPr>
          <w:i/>
          <w:spacing w:val="-4"/>
          <w:sz w:val="24"/>
        </w:rPr>
        <w:t> </w:t>
      </w:r>
      <w:r>
        <w:rPr>
          <w:i/>
          <w:sz w:val="24"/>
        </w:rPr>
        <w:t>Recommendation</w:t>
      </w:r>
      <w:r>
        <w:rPr>
          <w:i/>
          <w:spacing w:val="-4"/>
          <w:sz w:val="24"/>
        </w:rPr>
        <w:t> </w:t>
      </w:r>
      <w:r>
        <w:rPr>
          <w:i/>
          <w:sz w:val="24"/>
        </w:rPr>
        <w:t>for</w:t>
      </w:r>
      <w:r>
        <w:rPr>
          <w:i/>
          <w:spacing w:val="-4"/>
          <w:sz w:val="24"/>
        </w:rPr>
        <w:t> </w:t>
      </w:r>
      <w:r>
        <w:rPr>
          <w:i/>
          <w:sz w:val="24"/>
        </w:rPr>
        <w:t>Flying</w:t>
      </w:r>
      <w:r>
        <w:rPr>
          <w:i/>
          <w:spacing w:val="-4"/>
          <w:sz w:val="24"/>
        </w:rPr>
        <w:t> </w:t>
      </w:r>
      <w:r>
        <w:rPr>
          <w:i/>
          <w:sz w:val="24"/>
        </w:rPr>
        <w:t>or</w:t>
      </w:r>
      <w:r>
        <w:rPr>
          <w:i/>
          <w:spacing w:val="-4"/>
          <w:sz w:val="24"/>
        </w:rPr>
        <w:t> </w:t>
      </w:r>
      <w:r>
        <w:rPr>
          <w:i/>
          <w:sz w:val="24"/>
        </w:rPr>
        <w:t>Special</w:t>
      </w:r>
      <w:r>
        <w:rPr>
          <w:i/>
          <w:spacing w:val="-4"/>
          <w:sz w:val="24"/>
        </w:rPr>
        <w:t> </w:t>
      </w:r>
      <w:r>
        <w:rPr>
          <w:i/>
          <w:sz w:val="24"/>
        </w:rPr>
        <w:t>Operational</w:t>
      </w:r>
      <w:r>
        <w:rPr>
          <w:i/>
          <w:spacing w:val="-4"/>
          <w:sz w:val="24"/>
        </w:rPr>
        <w:t> </w:t>
      </w:r>
      <w:r>
        <w:rPr>
          <w:i/>
          <w:sz w:val="24"/>
        </w:rPr>
        <w:t>Dut</w:t>
      </w:r>
      <w:r>
        <w:rPr>
          <w:sz w:val="24"/>
        </w:rPr>
        <w:t>y DoE Form 5631.20, </w:t>
      </w:r>
      <w:r>
        <w:rPr>
          <w:i/>
          <w:sz w:val="24"/>
        </w:rPr>
        <w:t>Request for Visit or Access Approval</w:t>
      </w:r>
    </w:p>
    <w:p>
      <w:pPr>
        <w:spacing w:before="3"/>
        <w:ind w:left="780" w:right="0" w:firstLine="0"/>
        <w:jc w:val="left"/>
        <w:rPr>
          <w:i/>
          <w:sz w:val="24"/>
        </w:rPr>
      </w:pPr>
      <w:r>
        <w:rPr>
          <w:sz w:val="24"/>
        </w:rPr>
        <w:t>Form</w:t>
      </w:r>
      <w:r>
        <w:rPr>
          <w:spacing w:val="-1"/>
          <w:sz w:val="24"/>
        </w:rPr>
        <w:t> </w:t>
      </w:r>
      <w:r>
        <w:rPr>
          <w:sz w:val="24"/>
        </w:rPr>
        <w:t>1040,</w:t>
      </w:r>
      <w:r>
        <w:rPr>
          <w:spacing w:val="-1"/>
          <w:sz w:val="24"/>
        </w:rPr>
        <w:t> </w:t>
      </w:r>
      <w:r>
        <w:rPr>
          <w:i/>
          <w:sz w:val="24"/>
        </w:rPr>
        <w:t>U.S. Individual</w:t>
      </w:r>
      <w:r>
        <w:rPr>
          <w:i/>
          <w:spacing w:val="-1"/>
          <w:sz w:val="24"/>
        </w:rPr>
        <w:t> </w:t>
      </w:r>
      <w:r>
        <w:rPr>
          <w:i/>
          <w:sz w:val="24"/>
        </w:rPr>
        <w:t>Income</w:t>
      </w:r>
      <w:r>
        <w:rPr>
          <w:i/>
          <w:spacing w:val="-2"/>
          <w:sz w:val="24"/>
        </w:rPr>
        <w:t> </w:t>
      </w:r>
      <w:r>
        <w:rPr>
          <w:i/>
          <w:sz w:val="24"/>
        </w:rPr>
        <w:t>Tax </w:t>
      </w:r>
      <w:r>
        <w:rPr>
          <w:i/>
          <w:spacing w:val="-2"/>
          <w:sz w:val="24"/>
        </w:rPr>
        <w:t>Return</w:t>
      </w:r>
    </w:p>
    <w:p>
      <w:pPr>
        <w:spacing w:before="120"/>
        <w:ind w:left="780" w:right="0" w:firstLine="0"/>
        <w:jc w:val="left"/>
        <w:rPr>
          <w:i/>
          <w:sz w:val="24"/>
        </w:rPr>
      </w:pPr>
      <w:r>
        <w:rPr>
          <w:sz w:val="24"/>
        </w:rPr>
        <w:t>DAF</w:t>
      </w:r>
      <w:r>
        <w:rPr>
          <w:spacing w:val="-1"/>
          <w:sz w:val="24"/>
        </w:rPr>
        <w:t> </w:t>
      </w:r>
      <w:r>
        <w:rPr>
          <w:sz w:val="24"/>
        </w:rPr>
        <w:t>Form 100, </w:t>
      </w:r>
      <w:r>
        <w:rPr>
          <w:i/>
          <w:sz w:val="24"/>
        </w:rPr>
        <w:t>Request and Authorization</w:t>
      </w:r>
      <w:r>
        <w:rPr>
          <w:i/>
          <w:spacing w:val="-2"/>
          <w:sz w:val="24"/>
        </w:rPr>
        <w:t> </w:t>
      </w:r>
      <w:r>
        <w:rPr>
          <w:i/>
          <w:sz w:val="24"/>
        </w:rPr>
        <w:t>for </w:t>
      </w:r>
      <w:r>
        <w:rPr>
          <w:i/>
          <w:spacing w:val="-2"/>
          <w:sz w:val="24"/>
        </w:rPr>
        <w:t>Separation</w:t>
      </w:r>
    </w:p>
    <w:p>
      <w:pPr>
        <w:spacing w:before="119"/>
        <w:ind w:left="780" w:right="0" w:firstLine="0"/>
        <w:jc w:val="left"/>
        <w:rPr>
          <w:i/>
          <w:sz w:val="24"/>
        </w:rPr>
      </w:pPr>
      <w:r>
        <w:rPr>
          <w:sz w:val="24"/>
        </w:rPr>
        <w:t>DAF</w:t>
      </w:r>
      <w:r>
        <w:rPr>
          <w:spacing w:val="-1"/>
          <w:sz w:val="24"/>
        </w:rPr>
        <w:t> </w:t>
      </w:r>
      <w:r>
        <w:rPr>
          <w:sz w:val="24"/>
        </w:rPr>
        <w:t>Form 847,</w:t>
      </w:r>
      <w:r>
        <w:rPr>
          <w:spacing w:val="-1"/>
          <w:sz w:val="24"/>
        </w:rPr>
        <w:t> </w:t>
      </w:r>
      <w:r>
        <w:rPr>
          <w:i/>
          <w:sz w:val="24"/>
        </w:rPr>
        <w:t>Recommendation for</w:t>
      </w:r>
      <w:r>
        <w:rPr>
          <w:i/>
          <w:spacing w:val="-1"/>
          <w:sz w:val="24"/>
        </w:rPr>
        <w:t> </w:t>
      </w:r>
      <w:r>
        <w:rPr>
          <w:i/>
          <w:sz w:val="24"/>
        </w:rPr>
        <w:t>Change of </w:t>
      </w:r>
      <w:r>
        <w:rPr>
          <w:i/>
          <w:spacing w:val="-2"/>
          <w:sz w:val="24"/>
        </w:rPr>
        <w:t>Publication</w:t>
      </w:r>
    </w:p>
    <w:p>
      <w:pPr>
        <w:spacing w:before="120"/>
        <w:ind w:left="780" w:right="0" w:firstLine="0"/>
        <w:jc w:val="left"/>
        <w:rPr>
          <w:i/>
          <w:sz w:val="24"/>
        </w:rPr>
      </w:pPr>
      <w:r>
        <w:rPr>
          <w:sz w:val="24"/>
        </w:rPr>
        <w:t>DAF</w:t>
      </w:r>
      <w:r>
        <w:rPr>
          <w:spacing w:val="-1"/>
          <w:sz w:val="24"/>
        </w:rPr>
        <w:t> </w:t>
      </w:r>
      <w:r>
        <w:rPr>
          <w:sz w:val="24"/>
        </w:rPr>
        <w:t>Form 899, </w:t>
      </w:r>
      <w:r>
        <w:rPr>
          <w:i/>
          <w:sz w:val="24"/>
        </w:rPr>
        <w:t>Request and</w:t>
      </w:r>
      <w:r>
        <w:rPr>
          <w:i/>
          <w:spacing w:val="-1"/>
          <w:sz w:val="24"/>
        </w:rPr>
        <w:t> </w:t>
      </w:r>
      <w:r>
        <w:rPr>
          <w:i/>
          <w:sz w:val="24"/>
        </w:rPr>
        <w:t>Authorization</w:t>
      </w:r>
      <w:r>
        <w:rPr>
          <w:i/>
          <w:spacing w:val="-2"/>
          <w:sz w:val="24"/>
        </w:rPr>
        <w:t> </w:t>
      </w:r>
      <w:r>
        <w:rPr>
          <w:i/>
          <w:sz w:val="24"/>
        </w:rPr>
        <w:t>for Permanent Change</w:t>
      </w:r>
      <w:r>
        <w:rPr>
          <w:i/>
          <w:spacing w:val="-1"/>
          <w:sz w:val="24"/>
        </w:rPr>
        <w:t> </w:t>
      </w:r>
      <w:r>
        <w:rPr>
          <w:i/>
          <w:sz w:val="24"/>
        </w:rPr>
        <w:t>of Station</w:t>
      </w:r>
      <w:r>
        <w:rPr>
          <w:i/>
          <w:spacing w:val="1"/>
          <w:sz w:val="24"/>
        </w:rPr>
        <w:t> </w:t>
      </w:r>
      <w:r>
        <w:rPr>
          <w:i/>
          <w:sz w:val="24"/>
        </w:rPr>
        <w:t>-</w:t>
      </w:r>
      <w:r>
        <w:rPr>
          <w:i/>
          <w:spacing w:val="-1"/>
          <w:sz w:val="24"/>
        </w:rPr>
        <w:t> </w:t>
      </w:r>
      <w:r>
        <w:rPr>
          <w:i/>
          <w:spacing w:val="-2"/>
          <w:sz w:val="24"/>
        </w:rPr>
        <w:t>Military</w:t>
      </w:r>
    </w:p>
    <w:p>
      <w:pPr>
        <w:spacing w:before="120"/>
        <w:ind w:left="780" w:right="0" w:firstLine="0"/>
        <w:jc w:val="left"/>
        <w:rPr>
          <w:i/>
          <w:sz w:val="24"/>
        </w:rPr>
      </w:pPr>
      <w:r>
        <w:rPr>
          <w:sz w:val="24"/>
        </w:rPr>
        <w:t>AF</w:t>
      </w:r>
      <w:r>
        <w:rPr>
          <w:spacing w:val="-2"/>
          <w:sz w:val="24"/>
        </w:rPr>
        <w:t> </w:t>
      </w:r>
      <w:r>
        <w:rPr>
          <w:sz w:val="24"/>
        </w:rPr>
        <w:t>Form 1137, </w:t>
      </w:r>
      <w:r>
        <w:rPr>
          <w:i/>
          <w:sz w:val="24"/>
        </w:rPr>
        <w:t>Unfavorable</w:t>
      </w:r>
      <w:r>
        <w:rPr>
          <w:i/>
          <w:spacing w:val="-1"/>
          <w:sz w:val="24"/>
        </w:rPr>
        <w:t> </w:t>
      </w:r>
      <w:r>
        <w:rPr>
          <w:i/>
          <w:sz w:val="24"/>
        </w:rPr>
        <w:t>Information File </w:t>
      </w:r>
      <w:r>
        <w:rPr>
          <w:i/>
          <w:spacing w:val="-2"/>
          <w:sz w:val="24"/>
        </w:rPr>
        <w:t>Summary</w:t>
      </w:r>
    </w:p>
    <w:p>
      <w:pPr>
        <w:spacing w:before="120"/>
        <w:ind w:left="780" w:right="0" w:firstLine="0"/>
        <w:jc w:val="left"/>
        <w:rPr>
          <w:i/>
          <w:sz w:val="24"/>
        </w:rPr>
      </w:pPr>
      <w:r>
        <w:rPr>
          <w:sz w:val="24"/>
        </w:rPr>
        <w:t>AF</w:t>
      </w:r>
      <w:r>
        <w:rPr>
          <w:spacing w:val="-2"/>
          <w:sz w:val="24"/>
        </w:rPr>
        <w:t> </w:t>
      </w:r>
      <w:r>
        <w:rPr>
          <w:sz w:val="24"/>
        </w:rPr>
        <w:t>Form 1206, </w:t>
      </w:r>
      <w:r>
        <w:rPr>
          <w:i/>
          <w:sz w:val="24"/>
        </w:rPr>
        <w:t>Nomination for </w:t>
      </w:r>
      <w:r>
        <w:rPr>
          <w:i/>
          <w:spacing w:val="-2"/>
          <w:sz w:val="24"/>
        </w:rPr>
        <w:t>Award</w:t>
      </w:r>
    </w:p>
    <w:p>
      <w:pPr>
        <w:spacing w:before="120"/>
        <w:ind w:left="780" w:right="0" w:firstLine="0"/>
        <w:jc w:val="left"/>
        <w:rPr>
          <w:i/>
          <w:sz w:val="24"/>
        </w:rPr>
      </w:pPr>
      <w:r>
        <w:rPr>
          <w:sz w:val="24"/>
        </w:rPr>
        <w:t>AF</w:t>
      </w:r>
      <w:r>
        <w:rPr>
          <w:spacing w:val="-2"/>
          <w:sz w:val="24"/>
        </w:rPr>
        <w:t> </w:t>
      </w:r>
      <w:r>
        <w:rPr>
          <w:sz w:val="24"/>
        </w:rPr>
        <w:t>Form</w:t>
      </w:r>
      <w:r>
        <w:rPr>
          <w:spacing w:val="-1"/>
          <w:sz w:val="24"/>
        </w:rPr>
        <w:t> </w:t>
      </w:r>
      <w:r>
        <w:rPr>
          <w:sz w:val="24"/>
        </w:rPr>
        <w:t>1466,</w:t>
      </w:r>
      <w:r>
        <w:rPr>
          <w:spacing w:val="-2"/>
          <w:sz w:val="24"/>
        </w:rPr>
        <w:t> </w:t>
      </w:r>
      <w:r>
        <w:rPr>
          <w:i/>
          <w:sz w:val="24"/>
        </w:rPr>
        <w:t>Request</w:t>
      </w:r>
      <w:r>
        <w:rPr>
          <w:i/>
          <w:spacing w:val="-1"/>
          <w:sz w:val="24"/>
        </w:rPr>
        <w:t> </w:t>
      </w:r>
      <w:r>
        <w:rPr>
          <w:i/>
          <w:sz w:val="24"/>
        </w:rPr>
        <w:t>for</w:t>
      </w:r>
      <w:r>
        <w:rPr>
          <w:i/>
          <w:spacing w:val="-2"/>
          <w:sz w:val="24"/>
        </w:rPr>
        <w:t> </w:t>
      </w:r>
      <w:r>
        <w:rPr>
          <w:i/>
          <w:sz w:val="24"/>
        </w:rPr>
        <w:t>Family</w:t>
      </w:r>
      <w:r>
        <w:rPr>
          <w:i/>
          <w:spacing w:val="-2"/>
          <w:sz w:val="24"/>
        </w:rPr>
        <w:t> </w:t>
      </w:r>
      <w:r>
        <w:rPr>
          <w:i/>
          <w:sz w:val="24"/>
        </w:rPr>
        <w:t>Member’s</w:t>
      </w:r>
      <w:r>
        <w:rPr>
          <w:i/>
          <w:spacing w:val="-2"/>
          <w:sz w:val="24"/>
        </w:rPr>
        <w:t> </w:t>
      </w:r>
      <w:r>
        <w:rPr>
          <w:i/>
          <w:sz w:val="24"/>
        </w:rPr>
        <w:t>Medical</w:t>
      </w:r>
      <w:r>
        <w:rPr>
          <w:i/>
          <w:spacing w:val="-1"/>
          <w:sz w:val="24"/>
        </w:rPr>
        <w:t> </w:t>
      </w:r>
      <w:r>
        <w:rPr>
          <w:i/>
          <w:sz w:val="24"/>
        </w:rPr>
        <w:t>and</w:t>
      </w:r>
      <w:r>
        <w:rPr>
          <w:i/>
          <w:spacing w:val="-1"/>
          <w:sz w:val="24"/>
        </w:rPr>
        <w:t> </w:t>
      </w:r>
      <w:r>
        <w:rPr>
          <w:i/>
          <w:sz w:val="24"/>
        </w:rPr>
        <w:t>Educational</w:t>
      </w:r>
      <w:r>
        <w:rPr>
          <w:i/>
          <w:spacing w:val="-2"/>
          <w:sz w:val="24"/>
        </w:rPr>
        <w:t> </w:t>
      </w:r>
      <w:r>
        <w:rPr>
          <w:i/>
          <w:sz w:val="24"/>
        </w:rPr>
        <w:t>Clearance</w:t>
      </w:r>
      <w:r>
        <w:rPr>
          <w:i/>
          <w:spacing w:val="-1"/>
          <w:sz w:val="24"/>
        </w:rPr>
        <w:t> </w:t>
      </w:r>
      <w:r>
        <w:rPr>
          <w:i/>
          <w:sz w:val="24"/>
        </w:rPr>
        <w:t>for</w:t>
      </w:r>
      <w:r>
        <w:rPr>
          <w:i/>
          <w:spacing w:val="-2"/>
          <w:sz w:val="24"/>
        </w:rPr>
        <w:t> Travel</w:t>
      </w:r>
    </w:p>
    <w:p>
      <w:pPr>
        <w:spacing w:before="120"/>
        <w:ind w:left="780" w:right="0" w:firstLine="0"/>
        <w:jc w:val="left"/>
        <w:rPr>
          <w:i/>
          <w:sz w:val="24"/>
        </w:rPr>
      </w:pPr>
      <w:r>
        <w:rPr>
          <w:sz w:val="24"/>
        </w:rPr>
        <w:t>AF</w:t>
      </w:r>
      <w:r>
        <w:rPr>
          <w:spacing w:val="-2"/>
          <w:sz w:val="24"/>
        </w:rPr>
        <w:t> </w:t>
      </w:r>
      <w:r>
        <w:rPr>
          <w:sz w:val="24"/>
        </w:rPr>
        <w:t>Form</w:t>
      </w:r>
      <w:r>
        <w:rPr>
          <w:spacing w:val="-1"/>
          <w:sz w:val="24"/>
        </w:rPr>
        <w:t> </w:t>
      </w:r>
      <w:r>
        <w:rPr>
          <w:sz w:val="24"/>
        </w:rPr>
        <w:t>2096,</w:t>
      </w:r>
      <w:r>
        <w:rPr>
          <w:spacing w:val="-1"/>
          <w:sz w:val="24"/>
        </w:rPr>
        <w:t> </w:t>
      </w:r>
      <w:r>
        <w:rPr>
          <w:i/>
          <w:sz w:val="24"/>
        </w:rPr>
        <w:t>Classification/On-the-Job</w:t>
      </w:r>
      <w:r>
        <w:rPr>
          <w:i/>
          <w:spacing w:val="-1"/>
          <w:sz w:val="24"/>
        </w:rPr>
        <w:t> </w:t>
      </w:r>
      <w:r>
        <w:rPr>
          <w:i/>
          <w:sz w:val="24"/>
        </w:rPr>
        <w:t>Training</w:t>
      </w:r>
      <w:r>
        <w:rPr>
          <w:i/>
          <w:spacing w:val="-1"/>
          <w:sz w:val="24"/>
        </w:rPr>
        <w:t> </w:t>
      </w:r>
      <w:r>
        <w:rPr>
          <w:i/>
          <w:spacing w:val="-2"/>
          <w:sz w:val="24"/>
        </w:rPr>
        <w:t>Action</w:t>
      </w:r>
    </w:p>
    <w:p>
      <w:pPr>
        <w:spacing w:before="120"/>
        <w:ind w:left="780" w:right="0" w:firstLine="0"/>
        <w:jc w:val="left"/>
        <w:rPr>
          <w:i/>
          <w:sz w:val="24"/>
        </w:rPr>
      </w:pPr>
      <w:r>
        <w:rPr>
          <w:sz w:val="24"/>
        </w:rPr>
        <w:t>AF</w:t>
      </w:r>
      <w:r>
        <w:rPr>
          <w:spacing w:val="-2"/>
          <w:sz w:val="24"/>
        </w:rPr>
        <w:t> </w:t>
      </w:r>
      <w:r>
        <w:rPr>
          <w:sz w:val="24"/>
        </w:rPr>
        <w:t>Form</w:t>
      </w:r>
      <w:r>
        <w:rPr>
          <w:spacing w:val="-1"/>
          <w:sz w:val="24"/>
        </w:rPr>
        <w:t> </w:t>
      </w:r>
      <w:r>
        <w:rPr>
          <w:sz w:val="24"/>
        </w:rPr>
        <w:t>418, </w:t>
      </w:r>
      <w:r>
        <w:rPr>
          <w:i/>
          <w:sz w:val="24"/>
        </w:rPr>
        <w:t>Selective</w:t>
      </w:r>
      <w:r>
        <w:rPr>
          <w:i/>
          <w:spacing w:val="-2"/>
          <w:sz w:val="24"/>
        </w:rPr>
        <w:t> </w:t>
      </w:r>
      <w:r>
        <w:rPr>
          <w:i/>
          <w:sz w:val="24"/>
        </w:rPr>
        <w:t>Reenlistment Program</w:t>
      </w:r>
      <w:r>
        <w:rPr>
          <w:i/>
          <w:spacing w:val="-1"/>
          <w:sz w:val="24"/>
        </w:rPr>
        <w:t> </w:t>
      </w:r>
      <w:r>
        <w:rPr>
          <w:i/>
          <w:sz w:val="24"/>
        </w:rPr>
        <w:t>(SRP) Consideration</w:t>
      </w:r>
      <w:r>
        <w:rPr>
          <w:i/>
          <w:spacing w:val="-3"/>
          <w:sz w:val="24"/>
        </w:rPr>
        <w:t> </w:t>
      </w:r>
      <w:r>
        <w:rPr>
          <w:i/>
          <w:sz w:val="24"/>
        </w:rPr>
        <w:t>for </w:t>
      </w:r>
      <w:r>
        <w:rPr>
          <w:i/>
          <w:spacing w:val="-2"/>
          <w:sz w:val="24"/>
        </w:rPr>
        <w:t>Airmen</w:t>
      </w:r>
    </w:p>
    <w:p>
      <w:pPr>
        <w:spacing w:before="120"/>
        <w:ind w:left="780" w:right="0" w:firstLine="0"/>
        <w:jc w:val="left"/>
        <w:rPr>
          <w:i/>
          <w:sz w:val="24"/>
        </w:rPr>
      </w:pPr>
      <w:r>
        <w:rPr>
          <w:sz w:val="24"/>
        </w:rPr>
        <w:t>AF</w:t>
      </w:r>
      <w:r>
        <w:rPr>
          <w:spacing w:val="-3"/>
          <w:sz w:val="24"/>
        </w:rPr>
        <w:t> </w:t>
      </w:r>
      <w:r>
        <w:rPr>
          <w:sz w:val="24"/>
        </w:rPr>
        <w:t>Form</w:t>
      </w:r>
      <w:r>
        <w:rPr>
          <w:spacing w:val="-1"/>
          <w:sz w:val="24"/>
        </w:rPr>
        <w:t> </w:t>
      </w:r>
      <w:r>
        <w:rPr>
          <w:sz w:val="24"/>
        </w:rPr>
        <w:t>422,</w:t>
      </w:r>
      <w:r>
        <w:rPr>
          <w:spacing w:val="-1"/>
          <w:sz w:val="24"/>
        </w:rPr>
        <w:t> </w:t>
      </w:r>
      <w:r>
        <w:rPr>
          <w:i/>
          <w:sz w:val="24"/>
        </w:rPr>
        <w:t>Notification</w:t>
      </w:r>
      <w:r>
        <w:rPr>
          <w:i/>
          <w:spacing w:val="-1"/>
          <w:sz w:val="24"/>
        </w:rPr>
        <w:t> </w:t>
      </w:r>
      <w:r>
        <w:rPr>
          <w:i/>
          <w:sz w:val="24"/>
        </w:rPr>
        <w:t>of</w:t>
      </w:r>
      <w:r>
        <w:rPr>
          <w:i/>
          <w:spacing w:val="-2"/>
          <w:sz w:val="24"/>
        </w:rPr>
        <w:t> </w:t>
      </w:r>
      <w:r>
        <w:rPr>
          <w:i/>
          <w:sz w:val="24"/>
        </w:rPr>
        <w:t>Air</w:t>
      </w:r>
      <w:r>
        <w:rPr>
          <w:i/>
          <w:spacing w:val="-2"/>
          <w:sz w:val="24"/>
        </w:rPr>
        <w:t> </w:t>
      </w:r>
      <w:r>
        <w:rPr>
          <w:i/>
          <w:sz w:val="24"/>
        </w:rPr>
        <w:t>Force</w:t>
      </w:r>
      <w:r>
        <w:rPr>
          <w:i/>
          <w:spacing w:val="-1"/>
          <w:sz w:val="24"/>
        </w:rPr>
        <w:t> </w:t>
      </w:r>
      <w:r>
        <w:rPr>
          <w:i/>
          <w:sz w:val="24"/>
        </w:rPr>
        <w:t>Member’s</w:t>
      </w:r>
      <w:r>
        <w:rPr>
          <w:i/>
          <w:spacing w:val="-1"/>
          <w:sz w:val="24"/>
        </w:rPr>
        <w:t> </w:t>
      </w:r>
      <w:r>
        <w:rPr>
          <w:i/>
          <w:sz w:val="24"/>
        </w:rPr>
        <w:t>Qualification</w:t>
      </w:r>
      <w:r>
        <w:rPr>
          <w:i/>
          <w:spacing w:val="-1"/>
          <w:sz w:val="24"/>
        </w:rPr>
        <w:t> </w:t>
      </w:r>
      <w:r>
        <w:rPr>
          <w:i/>
          <w:spacing w:val="-2"/>
          <w:sz w:val="24"/>
        </w:rPr>
        <w:t>Status</w:t>
      </w:r>
    </w:p>
    <w:p>
      <w:pPr>
        <w:spacing w:after="0"/>
        <w:jc w:val="left"/>
        <w:rPr>
          <w:sz w:val="24"/>
        </w:rPr>
        <w:sectPr>
          <w:pgSz w:w="12240" w:h="15840"/>
          <w:pgMar w:header="731" w:footer="0" w:top="1380" w:bottom="280" w:left="660" w:right="640"/>
        </w:sectPr>
      </w:pPr>
    </w:p>
    <w:p>
      <w:pPr>
        <w:spacing w:before="96"/>
        <w:ind w:left="780" w:right="0" w:firstLine="0"/>
        <w:jc w:val="left"/>
        <w:rPr>
          <w:i/>
          <w:sz w:val="24"/>
        </w:rPr>
      </w:pPr>
      <w:r>
        <w:rPr>
          <w:sz w:val="24"/>
        </w:rPr>
        <w:t>AF</w:t>
      </w:r>
      <w:r>
        <w:rPr>
          <w:spacing w:val="-2"/>
          <w:sz w:val="24"/>
        </w:rPr>
        <w:t> </w:t>
      </w:r>
      <w:r>
        <w:rPr>
          <w:sz w:val="24"/>
        </w:rPr>
        <w:t>Form 4380, </w:t>
      </w:r>
      <w:r>
        <w:rPr>
          <w:i/>
          <w:sz w:val="24"/>
        </w:rPr>
        <w:t>Air</w:t>
      </w:r>
      <w:r>
        <w:rPr>
          <w:i/>
          <w:spacing w:val="-1"/>
          <w:sz w:val="24"/>
        </w:rPr>
        <w:t> </w:t>
      </w:r>
      <w:r>
        <w:rPr>
          <w:i/>
          <w:sz w:val="24"/>
        </w:rPr>
        <w:t>Force Special Needs </w:t>
      </w:r>
      <w:r>
        <w:rPr>
          <w:i/>
          <w:spacing w:val="-2"/>
          <w:sz w:val="24"/>
        </w:rPr>
        <w:t>Screener</w:t>
      </w:r>
    </w:p>
    <w:p>
      <w:pPr>
        <w:spacing w:before="120"/>
        <w:ind w:left="780" w:right="0" w:firstLine="0"/>
        <w:jc w:val="left"/>
        <w:rPr>
          <w:i/>
          <w:sz w:val="24"/>
        </w:rPr>
      </w:pPr>
      <w:r>
        <w:rPr>
          <w:sz w:val="24"/>
        </w:rPr>
        <w:t>AF</w:t>
      </w:r>
      <w:r>
        <w:rPr>
          <w:spacing w:val="-4"/>
          <w:sz w:val="24"/>
        </w:rPr>
        <w:t> </w:t>
      </w:r>
      <w:r>
        <w:rPr>
          <w:sz w:val="24"/>
        </w:rPr>
        <w:t>Form 469, </w:t>
      </w:r>
      <w:r>
        <w:rPr>
          <w:i/>
          <w:sz w:val="24"/>
        </w:rPr>
        <w:t>Duty Limiting Condition </w:t>
      </w:r>
      <w:r>
        <w:rPr>
          <w:i/>
          <w:spacing w:val="-2"/>
          <w:sz w:val="24"/>
        </w:rPr>
        <w:t>Report</w:t>
      </w:r>
    </w:p>
    <w:p>
      <w:pPr>
        <w:spacing w:before="120"/>
        <w:ind w:left="780" w:right="0" w:firstLine="0"/>
        <w:jc w:val="left"/>
        <w:rPr>
          <w:i/>
          <w:sz w:val="24"/>
        </w:rPr>
      </w:pPr>
      <w:r>
        <w:rPr>
          <w:sz w:val="24"/>
        </w:rPr>
        <w:t>AF</w:t>
      </w:r>
      <w:r>
        <w:rPr>
          <w:spacing w:val="-2"/>
          <w:sz w:val="24"/>
        </w:rPr>
        <w:t> </w:t>
      </w:r>
      <w:r>
        <w:rPr>
          <w:sz w:val="24"/>
        </w:rPr>
        <w:t>Form</w:t>
      </w:r>
      <w:r>
        <w:rPr>
          <w:spacing w:val="-1"/>
          <w:sz w:val="24"/>
        </w:rPr>
        <w:t> </w:t>
      </w:r>
      <w:r>
        <w:rPr>
          <w:sz w:val="24"/>
        </w:rPr>
        <w:t>63, </w:t>
      </w:r>
      <w:r>
        <w:rPr>
          <w:i/>
          <w:sz w:val="24"/>
        </w:rPr>
        <w:t>Active</w:t>
      </w:r>
      <w:r>
        <w:rPr>
          <w:i/>
          <w:spacing w:val="-1"/>
          <w:sz w:val="24"/>
        </w:rPr>
        <w:t> </w:t>
      </w:r>
      <w:r>
        <w:rPr>
          <w:i/>
          <w:sz w:val="24"/>
        </w:rPr>
        <w:t>Duty Service</w:t>
      </w:r>
      <w:r>
        <w:rPr>
          <w:i/>
          <w:spacing w:val="-1"/>
          <w:sz w:val="24"/>
        </w:rPr>
        <w:t> </w:t>
      </w:r>
      <w:r>
        <w:rPr>
          <w:i/>
          <w:sz w:val="24"/>
        </w:rPr>
        <w:t>Commitment (ADSC)</w:t>
      </w:r>
      <w:r>
        <w:rPr>
          <w:i/>
          <w:spacing w:val="-1"/>
          <w:sz w:val="24"/>
        </w:rPr>
        <w:t> </w:t>
      </w:r>
      <w:r>
        <w:rPr>
          <w:i/>
          <w:sz w:val="24"/>
        </w:rPr>
        <w:t>Acknowledgement </w:t>
      </w:r>
      <w:r>
        <w:rPr>
          <w:i/>
          <w:spacing w:val="-2"/>
          <w:sz w:val="24"/>
        </w:rPr>
        <w:t>Statement</w:t>
      </w:r>
    </w:p>
    <w:p>
      <w:pPr>
        <w:spacing w:before="121"/>
        <w:ind w:left="780" w:right="0" w:firstLine="0"/>
        <w:jc w:val="left"/>
        <w:rPr>
          <w:i/>
          <w:sz w:val="24"/>
        </w:rPr>
      </w:pPr>
      <w:r>
        <w:rPr>
          <w:sz w:val="24"/>
        </w:rPr>
        <w:t>AF</w:t>
      </w:r>
      <w:r>
        <w:rPr>
          <w:spacing w:val="-4"/>
          <w:sz w:val="24"/>
        </w:rPr>
        <w:t> </w:t>
      </w:r>
      <w:r>
        <w:rPr>
          <w:sz w:val="24"/>
        </w:rPr>
        <w:t>Form 707, </w:t>
      </w:r>
      <w:r>
        <w:rPr>
          <w:i/>
          <w:sz w:val="24"/>
        </w:rPr>
        <w:t>Officer Performance</w:t>
      </w:r>
      <w:r>
        <w:rPr>
          <w:i/>
          <w:spacing w:val="-2"/>
          <w:sz w:val="24"/>
        </w:rPr>
        <w:t> </w:t>
      </w:r>
      <w:r>
        <w:rPr>
          <w:i/>
          <w:sz w:val="24"/>
        </w:rPr>
        <w:t>Report (Lt</w:t>
      </w:r>
      <w:r>
        <w:rPr>
          <w:i/>
          <w:spacing w:val="-1"/>
          <w:sz w:val="24"/>
        </w:rPr>
        <w:t> </w:t>
      </w:r>
      <w:r>
        <w:rPr>
          <w:i/>
          <w:sz w:val="24"/>
        </w:rPr>
        <w:t>thru </w:t>
      </w:r>
      <w:r>
        <w:rPr>
          <w:i/>
          <w:spacing w:val="-4"/>
          <w:sz w:val="24"/>
        </w:rPr>
        <w:t>Col)</w:t>
      </w:r>
    </w:p>
    <w:p>
      <w:pPr>
        <w:spacing w:before="120"/>
        <w:ind w:left="780" w:right="0" w:firstLine="0"/>
        <w:jc w:val="left"/>
        <w:rPr>
          <w:i/>
          <w:sz w:val="24"/>
        </w:rPr>
      </w:pPr>
      <w:r>
        <w:rPr>
          <w:sz w:val="24"/>
        </w:rPr>
        <w:t>AF</w:t>
      </w:r>
      <w:r>
        <w:rPr>
          <w:spacing w:val="-4"/>
          <w:sz w:val="24"/>
        </w:rPr>
        <w:t> </w:t>
      </w:r>
      <w:r>
        <w:rPr>
          <w:sz w:val="24"/>
        </w:rPr>
        <w:t>Form 3070A,</w:t>
      </w:r>
      <w:r>
        <w:rPr>
          <w:spacing w:val="-1"/>
          <w:sz w:val="24"/>
        </w:rPr>
        <w:t> </w:t>
      </w:r>
      <w:r>
        <w:rPr>
          <w:i/>
          <w:sz w:val="24"/>
        </w:rPr>
        <w:t>Record of Nonjudicial</w:t>
      </w:r>
      <w:r>
        <w:rPr>
          <w:i/>
          <w:spacing w:val="-1"/>
          <w:sz w:val="24"/>
        </w:rPr>
        <w:t> </w:t>
      </w:r>
      <w:r>
        <w:rPr>
          <w:i/>
          <w:sz w:val="24"/>
        </w:rPr>
        <w:t>Punishment Proceedings</w:t>
      </w:r>
      <w:r>
        <w:rPr>
          <w:i/>
          <w:spacing w:val="-1"/>
          <w:sz w:val="24"/>
        </w:rPr>
        <w:t> </w:t>
      </w:r>
      <w:r>
        <w:rPr>
          <w:i/>
          <w:sz w:val="24"/>
        </w:rPr>
        <w:t>(AB</w:t>
      </w:r>
      <w:r>
        <w:rPr>
          <w:i/>
          <w:spacing w:val="1"/>
          <w:sz w:val="24"/>
        </w:rPr>
        <w:t> </w:t>
      </w:r>
      <w:r>
        <w:rPr>
          <w:i/>
          <w:sz w:val="24"/>
        </w:rPr>
        <w:t>- </w:t>
      </w:r>
      <w:r>
        <w:rPr>
          <w:i/>
          <w:spacing w:val="-2"/>
          <w:sz w:val="24"/>
        </w:rPr>
        <w:t>SSgt)</w:t>
      </w:r>
    </w:p>
    <w:p>
      <w:pPr>
        <w:spacing w:before="120"/>
        <w:ind w:left="780" w:right="0" w:firstLine="0"/>
        <w:jc w:val="left"/>
        <w:rPr>
          <w:i/>
          <w:sz w:val="24"/>
        </w:rPr>
      </w:pPr>
      <w:r>
        <w:rPr>
          <w:sz w:val="24"/>
        </w:rPr>
        <w:t>AF</w:t>
      </w:r>
      <w:r>
        <w:rPr>
          <w:spacing w:val="-2"/>
          <w:sz w:val="24"/>
        </w:rPr>
        <w:t> </w:t>
      </w:r>
      <w:r>
        <w:rPr>
          <w:sz w:val="24"/>
        </w:rPr>
        <w:t>Form 3070B,</w:t>
      </w:r>
      <w:r>
        <w:rPr>
          <w:spacing w:val="-1"/>
          <w:sz w:val="24"/>
        </w:rPr>
        <w:t> </w:t>
      </w:r>
      <w:r>
        <w:rPr>
          <w:i/>
          <w:sz w:val="24"/>
        </w:rPr>
        <w:t>Record of Nonjudicial</w:t>
      </w:r>
      <w:r>
        <w:rPr>
          <w:i/>
          <w:spacing w:val="-1"/>
          <w:sz w:val="24"/>
        </w:rPr>
        <w:t> </w:t>
      </w:r>
      <w:r>
        <w:rPr>
          <w:i/>
          <w:sz w:val="24"/>
        </w:rPr>
        <w:t>Punishment Proceedings</w:t>
      </w:r>
      <w:r>
        <w:rPr>
          <w:i/>
          <w:spacing w:val="-1"/>
          <w:sz w:val="24"/>
        </w:rPr>
        <w:t> </w:t>
      </w:r>
      <w:r>
        <w:rPr>
          <w:i/>
          <w:sz w:val="24"/>
        </w:rPr>
        <w:t>(TSgt</w:t>
      </w:r>
      <w:r>
        <w:rPr>
          <w:i/>
          <w:spacing w:val="2"/>
          <w:sz w:val="24"/>
        </w:rPr>
        <w:t> </w:t>
      </w:r>
      <w:r>
        <w:rPr>
          <w:i/>
          <w:sz w:val="24"/>
        </w:rPr>
        <w:t>-</w:t>
      </w:r>
      <w:r>
        <w:rPr>
          <w:i/>
          <w:spacing w:val="-1"/>
          <w:sz w:val="24"/>
        </w:rPr>
        <w:t> </w:t>
      </w:r>
      <w:r>
        <w:rPr>
          <w:i/>
          <w:spacing w:val="-2"/>
          <w:sz w:val="24"/>
        </w:rPr>
        <w:t>CMSgt)</w:t>
      </w:r>
    </w:p>
    <w:p>
      <w:pPr>
        <w:spacing w:before="120"/>
        <w:ind w:left="780" w:right="0" w:firstLine="0"/>
        <w:jc w:val="left"/>
        <w:rPr>
          <w:i/>
          <w:sz w:val="24"/>
        </w:rPr>
      </w:pPr>
      <w:r>
        <w:rPr>
          <w:sz w:val="24"/>
        </w:rPr>
        <w:t>AF</w:t>
      </w:r>
      <w:r>
        <w:rPr>
          <w:spacing w:val="-2"/>
          <w:sz w:val="24"/>
        </w:rPr>
        <w:t> </w:t>
      </w:r>
      <w:r>
        <w:rPr>
          <w:sz w:val="24"/>
        </w:rPr>
        <w:t>Form 3070C,</w:t>
      </w:r>
      <w:r>
        <w:rPr>
          <w:spacing w:val="-1"/>
          <w:sz w:val="24"/>
        </w:rPr>
        <w:t> </w:t>
      </w:r>
      <w:r>
        <w:rPr>
          <w:i/>
          <w:sz w:val="24"/>
        </w:rPr>
        <w:t>Record of</w:t>
      </w:r>
      <w:r>
        <w:rPr>
          <w:i/>
          <w:spacing w:val="-1"/>
          <w:sz w:val="24"/>
        </w:rPr>
        <w:t> </w:t>
      </w:r>
      <w:r>
        <w:rPr>
          <w:i/>
          <w:sz w:val="24"/>
        </w:rPr>
        <w:t>Nonjudicial Punishment</w:t>
      </w:r>
      <w:r>
        <w:rPr>
          <w:i/>
          <w:spacing w:val="-1"/>
          <w:sz w:val="24"/>
        </w:rPr>
        <w:t> </w:t>
      </w:r>
      <w:r>
        <w:rPr>
          <w:i/>
          <w:sz w:val="24"/>
        </w:rPr>
        <w:t>Proceedings </w:t>
      </w:r>
      <w:r>
        <w:rPr>
          <w:i/>
          <w:spacing w:val="-2"/>
          <w:sz w:val="24"/>
        </w:rPr>
        <w:t>(Officers)</w:t>
      </w:r>
    </w:p>
    <w:p>
      <w:pPr>
        <w:spacing w:before="120"/>
        <w:ind w:left="780" w:right="835" w:firstLine="0"/>
        <w:jc w:val="left"/>
        <w:rPr>
          <w:i/>
          <w:sz w:val="24"/>
        </w:rPr>
      </w:pPr>
      <w:r>
        <w:rPr>
          <w:sz w:val="24"/>
        </w:rPr>
        <w:t>AF</w:t>
      </w:r>
      <w:r>
        <w:rPr>
          <w:spacing w:val="-4"/>
          <w:sz w:val="24"/>
        </w:rPr>
        <w:t> </w:t>
      </w:r>
      <w:r>
        <w:rPr>
          <w:sz w:val="24"/>
        </w:rPr>
        <w:t>Form</w:t>
      </w:r>
      <w:r>
        <w:rPr>
          <w:spacing w:val="-3"/>
          <w:sz w:val="24"/>
        </w:rPr>
        <w:t> </w:t>
      </w:r>
      <w:r>
        <w:rPr>
          <w:sz w:val="24"/>
        </w:rPr>
        <w:t>3070D,</w:t>
      </w:r>
      <w:r>
        <w:rPr>
          <w:spacing w:val="-3"/>
          <w:sz w:val="24"/>
        </w:rPr>
        <w:t> </w:t>
      </w:r>
      <w:r>
        <w:rPr>
          <w:i/>
          <w:sz w:val="24"/>
        </w:rPr>
        <w:t>Record</w:t>
      </w:r>
      <w:r>
        <w:rPr>
          <w:i/>
          <w:spacing w:val="-3"/>
          <w:sz w:val="24"/>
        </w:rPr>
        <w:t> </w:t>
      </w:r>
      <w:r>
        <w:rPr>
          <w:i/>
          <w:sz w:val="24"/>
        </w:rPr>
        <w:t>of</w:t>
      </w:r>
      <w:r>
        <w:rPr>
          <w:i/>
          <w:spacing w:val="-3"/>
          <w:sz w:val="24"/>
        </w:rPr>
        <w:t> </w:t>
      </w:r>
      <w:r>
        <w:rPr>
          <w:i/>
          <w:sz w:val="24"/>
        </w:rPr>
        <w:t>Nonjudicial</w:t>
      </w:r>
      <w:r>
        <w:rPr>
          <w:i/>
          <w:spacing w:val="-3"/>
          <w:sz w:val="24"/>
        </w:rPr>
        <w:t> </w:t>
      </w:r>
      <w:r>
        <w:rPr>
          <w:i/>
          <w:sz w:val="24"/>
        </w:rPr>
        <w:t>Punishment</w:t>
      </w:r>
      <w:r>
        <w:rPr>
          <w:i/>
          <w:spacing w:val="-3"/>
          <w:sz w:val="24"/>
        </w:rPr>
        <w:t> </w:t>
      </w:r>
      <w:r>
        <w:rPr>
          <w:i/>
          <w:sz w:val="24"/>
        </w:rPr>
        <w:t>Proceedings</w:t>
      </w:r>
      <w:r>
        <w:rPr>
          <w:i/>
          <w:spacing w:val="-3"/>
          <w:sz w:val="24"/>
        </w:rPr>
        <w:t> </w:t>
      </w:r>
      <w:r>
        <w:rPr>
          <w:i/>
          <w:sz w:val="24"/>
        </w:rPr>
        <w:t>(TSgt</w:t>
      </w:r>
      <w:r>
        <w:rPr>
          <w:i/>
          <w:spacing w:val="-1"/>
          <w:sz w:val="24"/>
        </w:rPr>
        <w:t> </w:t>
      </w:r>
      <w:r>
        <w:rPr>
          <w:i/>
          <w:sz w:val="24"/>
        </w:rPr>
        <w:t>-</w:t>
      </w:r>
      <w:r>
        <w:rPr>
          <w:i/>
          <w:spacing w:val="-4"/>
          <w:sz w:val="24"/>
        </w:rPr>
        <w:t> </w:t>
      </w:r>
      <w:r>
        <w:rPr>
          <w:i/>
          <w:sz w:val="24"/>
        </w:rPr>
        <w:t>CMSgt)</w:t>
      </w:r>
      <w:r>
        <w:rPr>
          <w:i/>
          <w:spacing w:val="-2"/>
          <w:sz w:val="24"/>
        </w:rPr>
        <w:t> </w:t>
      </w:r>
      <w:r>
        <w:rPr>
          <w:i/>
          <w:sz w:val="24"/>
        </w:rPr>
        <w:t>–</w:t>
      </w:r>
      <w:r>
        <w:rPr>
          <w:i/>
          <w:spacing w:val="-3"/>
          <w:sz w:val="24"/>
        </w:rPr>
        <w:t> </w:t>
      </w:r>
      <w:r>
        <w:rPr>
          <w:i/>
          <w:sz w:val="24"/>
        </w:rPr>
        <w:t>Air</w:t>
      </w:r>
      <w:r>
        <w:rPr>
          <w:i/>
          <w:spacing w:val="-3"/>
          <w:sz w:val="24"/>
        </w:rPr>
        <w:t> </w:t>
      </w:r>
      <w:r>
        <w:rPr>
          <w:i/>
          <w:sz w:val="24"/>
        </w:rPr>
        <w:t>National</w:t>
      </w:r>
      <w:r>
        <w:rPr>
          <w:i/>
          <w:sz w:val="24"/>
        </w:rPr>
        <w:t> </w:t>
      </w:r>
      <w:r>
        <w:rPr>
          <w:i/>
          <w:spacing w:val="-2"/>
          <w:sz w:val="24"/>
        </w:rPr>
        <w:t>Guard</w:t>
      </w:r>
    </w:p>
    <w:p>
      <w:pPr>
        <w:spacing w:before="120"/>
        <w:ind w:left="780" w:right="939" w:firstLine="0"/>
        <w:jc w:val="left"/>
        <w:rPr>
          <w:i/>
          <w:sz w:val="24"/>
        </w:rPr>
      </w:pPr>
      <w:r>
        <w:rPr>
          <w:sz w:val="24"/>
        </w:rPr>
        <w:t>AF</w:t>
      </w:r>
      <w:r>
        <w:rPr>
          <w:spacing w:val="-5"/>
          <w:sz w:val="24"/>
        </w:rPr>
        <w:t> </w:t>
      </w:r>
      <w:r>
        <w:rPr>
          <w:sz w:val="24"/>
        </w:rPr>
        <w:t>Form</w:t>
      </w:r>
      <w:r>
        <w:rPr>
          <w:spacing w:val="-4"/>
          <w:sz w:val="24"/>
        </w:rPr>
        <w:t> </w:t>
      </w:r>
      <w:r>
        <w:rPr>
          <w:sz w:val="24"/>
        </w:rPr>
        <w:t>3070E,</w:t>
      </w:r>
      <w:r>
        <w:rPr>
          <w:spacing w:val="-4"/>
          <w:sz w:val="24"/>
        </w:rPr>
        <w:t> </w:t>
      </w:r>
      <w:r>
        <w:rPr>
          <w:i/>
          <w:sz w:val="24"/>
        </w:rPr>
        <w:t>Record</w:t>
      </w:r>
      <w:r>
        <w:rPr>
          <w:i/>
          <w:spacing w:val="-4"/>
          <w:sz w:val="24"/>
        </w:rPr>
        <w:t> </w:t>
      </w:r>
      <w:r>
        <w:rPr>
          <w:i/>
          <w:sz w:val="24"/>
        </w:rPr>
        <w:t>of</w:t>
      </w:r>
      <w:r>
        <w:rPr>
          <w:i/>
          <w:spacing w:val="-4"/>
          <w:sz w:val="24"/>
        </w:rPr>
        <w:t> </w:t>
      </w:r>
      <w:r>
        <w:rPr>
          <w:i/>
          <w:sz w:val="24"/>
        </w:rPr>
        <w:t>Nonjudicial</w:t>
      </w:r>
      <w:r>
        <w:rPr>
          <w:i/>
          <w:spacing w:val="-4"/>
          <w:sz w:val="24"/>
        </w:rPr>
        <w:t> </w:t>
      </w:r>
      <w:r>
        <w:rPr>
          <w:i/>
          <w:sz w:val="24"/>
        </w:rPr>
        <w:t>Punishment</w:t>
      </w:r>
      <w:r>
        <w:rPr>
          <w:i/>
          <w:spacing w:val="-4"/>
          <w:sz w:val="24"/>
        </w:rPr>
        <w:t> </w:t>
      </w:r>
      <w:r>
        <w:rPr>
          <w:i/>
          <w:sz w:val="24"/>
        </w:rPr>
        <w:t>Proceedings</w:t>
      </w:r>
      <w:r>
        <w:rPr>
          <w:i/>
          <w:spacing w:val="-4"/>
          <w:sz w:val="24"/>
        </w:rPr>
        <w:t> </w:t>
      </w:r>
      <w:r>
        <w:rPr>
          <w:i/>
          <w:sz w:val="24"/>
        </w:rPr>
        <w:t>(Officers)</w:t>
      </w:r>
      <w:r>
        <w:rPr>
          <w:i/>
          <w:spacing w:val="-2"/>
          <w:sz w:val="24"/>
        </w:rPr>
        <w:t> </w:t>
      </w:r>
      <w:r>
        <w:rPr>
          <w:i/>
          <w:sz w:val="24"/>
        </w:rPr>
        <w:t>–</w:t>
      </w:r>
      <w:r>
        <w:rPr>
          <w:i/>
          <w:spacing w:val="-4"/>
          <w:sz w:val="24"/>
        </w:rPr>
        <w:t> </w:t>
      </w:r>
      <w:r>
        <w:rPr>
          <w:i/>
          <w:sz w:val="24"/>
        </w:rPr>
        <w:t>Air</w:t>
      </w:r>
      <w:r>
        <w:rPr>
          <w:i/>
          <w:spacing w:val="-4"/>
          <w:sz w:val="24"/>
        </w:rPr>
        <w:t> </w:t>
      </w:r>
      <w:r>
        <w:rPr>
          <w:i/>
          <w:sz w:val="24"/>
        </w:rPr>
        <w:t>National</w:t>
      </w:r>
      <w:r>
        <w:rPr>
          <w:i/>
          <w:sz w:val="24"/>
        </w:rPr>
        <w:t> </w:t>
      </w:r>
      <w:r>
        <w:rPr>
          <w:i/>
          <w:spacing w:val="-2"/>
          <w:sz w:val="24"/>
        </w:rPr>
        <w:t>Guard</w:t>
      </w:r>
    </w:p>
    <w:p>
      <w:pPr>
        <w:spacing w:before="120"/>
        <w:ind w:left="780" w:right="0" w:firstLine="0"/>
        <w:jc w:val="left"/>
        <w:rPr>
          <w:i/>
          <w:sz w:val="24"/>
        </w:rPr>
      </w:pPr>
      <w:r>
        <w:rPr>
          <w:sz w:val="24"/>
        </w:rPr>
        <w:t>DAF</w:t>
      </w:r>
      <w:r>
        <w:rPr>
          <w:spacing w:val="-1"/>
          <w:sz w:val="24"/>
        </w:rPr>
        <w:t> </w:t>
      </w:r>
      <w:r>
        <w:rPr>
          <w:sz w:val="24"/>
        </w:rPr>
        <w:t>Form 709, </w:t>
      </w:r>
      <w:r>
        <w:rPr>
          <w:i/>
          <w:sz w:val="24"/>
        </w:rPr>
        <w:t>Promotion </w:t>
      </w:r>
      <w:r>
        <w:rPr>
          <w:i/>
          <w:spacing w:val="-2"/>
          <w:sz w:val="24"/>
        </w:rPr>
        <w:t>Recommendation</w:t>
      </w:r>
    </w:p>
    <w:p>
      <w:pPr>
        <w:spacing w:before="120"/>
        <w:ind w:left="780" w:right="0" w:firstLine="0"/>
        <w:jc w:val="left"/>
        <w:rPr>
          <w:i/>
          <w:sz w:val="24"/>
        </w:rPr>
      </w:pPr>
      <w:r>
        <w:rPr>
          <w:sz w:val="24"/>
        </w:rPr>
        <w:t>NGB</w:t>
      </w:r>
      <w:r>
        <w:rPr>
          <w:spacing w:val="-1"/>
          <w:sz w:val="24"/>
        </w:rPr>
        <w:t> </w:t>
      </w:r>
      <w:r>
        <w:rPr>
          <w:sz w:val="24"/>
        </w:rPr>
        <w:t>Form</w:t>
      </w:r>
      <w:r>
        <w:rPr>
          <w:spacing w:val="1"/>
          <w:sz w:val="24"/>
        </w:rPr>
        <w:t> </w:t>
      </w:r>
      <w:r>
        <w:rPr>
          <w:sz w:val="24"/>
        </w:rPr>
        <w:t>22,</w:t>
      </w:r>
      <w:r>
        <w:rPr>
          <w:spacing w:val="-1"/>
          <w:sz w:val="24"/>
        </w:rPr>
        <w:t> </w:t>
      </w:r>
      <w:r>
        <w:rPr>
          <w:i/>
          <w:sz w:val="24"/>
        </w:rPr>
        <w:t>National Guard</w:t>
      </w:r>
      <w:r>
        <w:rPr>
          <w:i/>
          <w:spacing w:val="-1"/>
          <w:sz w:val="24"/>
        </w:rPr>
        <w:t> </w:t>
      </w:r>
      <w:r>
        <w:rPr>
          <w:i/>
          <w:sz w:val="24"/>
        </w:rPr>
        <w:t>Report of</w:t>
      </w:r>
      <w:r>
        <w:rPr>
          <w:i/>
          <w:spacing w:val="-1"/>
          <w:sz w:val="24"/>
        </w:rPr>
        <w:t> </w:t>
      </w:r>
      <w:r>
        <w:rPr>
          <w:i/>
          <w:sz w:val="24"/>
        </w:rPr>
        <w:t>Separation and</w:t>
      </w:r>
      <w:r>
        <w:rPr>
          <w:i/>
          <w:spacing w:val="-1"/>
          <w:sz w:val="24"/>
        </w:rPr>
        <w:t> </w:t>
      </w:r>
      <w:r>
        <w:rPr>
          <w:i/>
          <w:sz w:val="24"/>
        </w:rPr>
        <w:t>Record of </w:t>
      </w:r>
      <w:r>
        <w:rPr>
          <w:i/>
          <w:spacing w:val="-2"/>
          <w:sz w:val="24"/>
        </w:rPr>
        <w:t>Service</w:t>
      </w:r>
    </w:p>
    <w:p>
      <w:pPr>
        <w:spacing w:before="120"/>
        <w:ind w:left="780" w:right="0" w:firstLine="0"/>
        <w:jc w:val="left"/>
        <w:rPr>
          <w:i/>
          <w:sz w:val="24"/>
        </w:rPr>
      </w:pPr>
      <w:r>
        <w:rPr>
          <w:sz w:val="24"/>
        </w:rPr>
        <w:t>NGB</w:t>
      </w:r>
      <w:r>
        <w:rPr>
          <w:spacing w:val="-3"/>
          <w:sz w:val="24"/>
        </w:rPr>
        <w:t> </w:t>
      </w:r>
      <w:r>
        <w:rPr>
          <w:sz w:val="24"/>
        </w:rPr>
        <w:t>Form 36-11,</w:t>
      </w:r>
      <w:r>
        <w:rPr>
          <w:spacing w:val="-1"/>
          <w:sz w:val="24"/>
        </w:rPr>
        <w:t> </w:t>
      </w:r>
      <w:r>
        <w:rPr>
          <w:i/>
          <w:sz w:val="24"/>
        </w:rPr>
        <w:t>Statement</w:t>
      </w:r>
      <w:r>
        <w:rPr>
          <w:i/>
          <w:spacing w:val="-1"/>
          <w:sz w:val="24"/>
        </w:rPr>
        <w:t> </w:t>
      </w:r>
      <w:r>
        <w:rPr>
          <w:i/>
          <w:sz w:val="24"/>
        </w:rPr>
        <w:t>of Understanding</w:t>
      </w:r>
      <w:r>
        <w:rPr>
          <w:i/>
          <w:spacing w:val="-3"/>
          <w:sz w:val="24"/>
        </w:rPr>
        <w:t> </w:t>
      </w:r>
      <w:r>
        <w:rPr>
          <w:i/>
          <w:sz w:val="24"/>
        </w:rPr>
        <w:t>for</w:t>
      </w:r>
      <w:r>
        <w:rPr>
          <w:i/>
          <w:spacing w:val="-1"/>
          <w:sz w:val="24"/>
        </w:rPr>
        <w:t> </w:t>
      </w:r>
      <w:r>
        <w:rPr>
          <w:i/>
          <w:sz w:val="24"/>
        </w:rPr>
        <w:t>Excess/Overgrade</w:t>
      </w:r>
      <w:r>
        <w:rPr>
          <w:i/>
          <w:spacing w:val="-1"/>
          <w:sz w:val="24"/>
        </w:rPr>
        <w:t> </w:t>
      </w:r>
      <w:r>
        <w:rPr>
          <w:i/>
          <w:sz w:val="24"/>
        </w:rPr>
        <w:t>Position</w:t>
      </w:r>
      <w:r>
        <w:rPr>
          <w:i/>
          <w:spacing w:val="-1"/>
          <w:sz w:val="24"/>
        </w:rPr>
        <w:t> </w:t>
      </w:r>
      <w:r>
        <w:rPr>
          <w:i/>
          <w:spacing w:val="-2"/>
          <w:sz w:val="24"/>
        </w:rPr>
        <w:t>(ANG)</w:t>
      </w:r>
    </w:p>
    <w:p>
      <w:pPr>
        <w:spacing w:before="120"/>
        <w:ind w:left="780" w:right="0" w:firstLine="0"/>
        <w:jc w:val="left"/>
        <w:rPr>
          <w:i/>
          <w:sz w:val="24"/>
        </w:rPr>
      </w:pPr>
      <w:r>
        <w:rPr>
          <w:sz w:val="24"/>
        </w:rPr>
        <w:t>AFRC</w:t>
      </w:r>
      <w:r>
        <w:rPr>
          <w:spacing w:val="-1"/>
          <w:sz w:val="24"/>
        </w:rPr>
        <w:t> </w:t>
      </w:r>
      <w:r>
        <w:rPr>
          <w:sz w:val="24"/>
        </w:rPr>
        <w:t>Form 106, </w:t>
      </w:r>
      <w:r>
        <w:rPr>
          <w:i/>
          <w:sz w:val="24"/>
        </w:rPr>
        <w:t>Manpower Change </w:t>
      </w:r>
      <w:r>
        <w:rPr>
          <w:i/>
          <w:spacing w:val="-2"/>
          <w:sz w:val="24"/>
        </w:rPr>
        <w:t>Request</w:t>
      </w:r>
    </w:p>
    <w:p>
      <w:pPr>
        <w:spacing w:line="345" w:lineRule="auto" w:before="240"/>
        <w:ind w:left="780" w:right="6140" w:firstLine="0"/>
        <w:jc w:val="left"/>
        <w:rPr>
          <w:sz w:val="24"/>
        </w:rPr>
      </w:pPr>
      <w:r>
        <w:rPr>
          <w:b/>
          <w:i/>
          <w:sz w:val="24"/>
        </w:rPr>
        <w:t>Abbreviations and Acronyms</w:t>
      </w:r>
      <w:r>
        <w:rPr>
          <w:b/>
          <w:i/>
          <w:spacing w:val="40"/>
          <w:sz w:val="24"/>
        </w:rPr>
        <w:t> </w:t>
      </w:r>
      <w:r>
        <w:rPr>
          <w:b/>
          <w:sz w:val="24"/>
        </w:rPr>
        <w:t>AAC</w:t>
      </w:r>
      <w:r>
        <w:rPr>
          <w:sz w:val="24"/>
        </w:rPr>
        <w:t>—Assignment</w:t>
      </w:r>
      <w:r>
        <w:rPr>
          <w:spacing w:val="-15"/>
          <w:sz w:val="24"/>
        </w:rPr>
        <w:t> </w:t>
      </w:r>
      <w:r>
        <w:rPr>
          <w:sz w:val="24"/>
        </w:rPr>
        <w:t>Availability</w:t>
      </w:r>
      <w:r>
        <w:rPr>
          <w:spacing w:val="-15"/>
          <w:sz w:val="24"/>
        </w:rPr>
        <w:t> </w:t>
      </w:r>
      <w:r>
        <w:rPr>
          <w:sz w:val="24"/>
        </w:rPr>
        <w:t>Code </w:t>
      </w:r>
      <w:r>
        <w:rPr>
          <w:b/>
          <w:sz w:val="24"/>
        </w:rPr>
        <w:t>AAD</w:t>
      </w:r>
      <w:r>
        <w:rPr>
          <w:sz w:val="24"/>
        </w:rPr>
        <w:t>—Advanced Academic Degree </w:t>
      </w:r>
      <w:r>
        <w:rPr>
          <w:b/>
          <w:sz w:val="24"/>
        </w:rPr>
        <w:t>AAN</w:t>
      </w:r>
      <w:r>
        <w:rPr>
          <w:sz w:val="24"/>
        </w:rPr>
        <w:t>—Assignment Action Number </w:t>
      </w:r>
      <w:r>
        <w:rPr>
          <w:b/>
          <w:sz w:val="24"/>
        </w:rPr>
        <w:t>AB</w:t>
      </w:r>
      <w:r>
        <w:rPr>
          <w:sz w:val="24"/>
        </w:rPr>
        <w:t>—Air Base</w:t>
      </w:r>
    </w:p>
    <w:p>
      <w:pPr>
        <w:pStyle w:val="BodyText"/>
        <w:spacing w:line="269" w:lineRule="exact" w:before="0"/>
        <w:ind w:left="780"/>
        <w:jc w:val="left"/>
      </w:pPr>
      <w:r>
        <w:rPr>
          <w:b/>
        </w:rPr>
        <w:t>ABG</w:t>
      </w:r>
      <w:r>
        <w:rPr/>
        <w:t>—Air</w:t>
      </w:r>
      <w:r>
        <w:rPr>
          <w:spacing w:val="-1"/>
        </w:rPr>
        <w:t> </w:t>
      </w:r>
      <w:r>
        <w:rPr/>
        <w:t>Base</w:t>
      </w:r>
      <w:r>
        <w:rPr>
          <w:spacing w:val="-1"/>
        </w:rPr>
        <w:t> </w:t>
      </w:r>
      <w:r>
        <w:rPr>
          <w:spacing w:val="-2"/>
        </w:rPr>
        <w:t>Group</w:t>
      </w:r>
    </w:p>
    <w:p>
      <w:pPr>
        <w:pStyle w:val="BodyText"/>
        <w:ind w:left="780"/>
        <w:jc w:val="left"/>
      </w:pPr>
      <w:r>
        <w:rPr>
          <w:b/>
        </w:rPr>
        <w:t>AD</w:t>
      </w:r>
      <w:r>
        <w:rPr/>
        <w:t>—Assignment</w:t>
      </w:r>
      <w:r>
        <w:rPr>
          <w:spacing w:val="-2"/>
        </w:rPr>
        <w:t> Deferment</w:t>
      </w:r>
    </w:p>
    <w:p>
      <w:pPr>
        <w:pStyle w:val="BodyText"/>
        <w:spacing w:line="343" w:lineRule="auto"/>
        <w:ind w:left="780" w:right="4527"/>
        <w:jc w:val="left"/>
      </w:pPr>
      <w:r>
        <w:rPr>
          <w:b/>
        </w:rPr>
        <w:t>ADSC</w:t>
      </w:r>
      <w:r>
        <w:rPr/>
        <w:t>—Active Duty Service Commitment </w:t>
      </w:r>
      <w:r>
        <w:rPr>
          <w:b/>
        </w:rPr>
        <w:t>AECP</w:t>
      </w:r>
      <w:r>
        <w:rPr/>
        <w:t>—Airman</w:t>
      </w:r>
      <w:r>
        <w:rPr>
          <w:spacing w:val="-4"/>
        </w:rPr>
        <w:t> </w:t>
      </w:r>
      <w:r>
        <w:rPr/>
        <w:t>Education</w:t>
      </w:r>
      <w:r>
        <w:rPr>
          <w:spacing w:val="-4"/>
        </w:rPr>
        <w:t> </w:t>
      </w:r>
      <w:r>
        <w:rPr/>
        <w:t>and</w:t>
      </w:r>
      <w:r>
        <w:rPr>
          <w:spacing w:val="-4"/>
        </w:rPr>
        <w:t> </w:t>
      </w:r>
      <w:r>
        <w:rPr/>
        <w:t>Commissioning</w:t>
      </w:r>
      <w:r>
        <w:rPr>
          <w:spacing w:val="-6"/>
        </w:rPr>
        <w:t> </w:t>
      </w:r>
      <w:r>
        <w:rPr/>
        <w:t>Program</w:t>
      </w:r>
      <w:r>
        <w:rPr>
          <w:spacing w:val="-4"/>
        </w:rPr>
        <w:t> </w:t>
      </w:r>
      <w:r>
        <w:rPr>
          <w:b/>
        </w:rPr>
        <w:t>AEFI</w:t>
      </w:r>
      <w:r>
        <w:rPr/>
        <w:t>—AFFORGEN Employment Force Indicator </w:t>
      </w:r>
      <w:r>
        <w:rPr>
          <w:b/>
        </w:rPr>
        <w:t>AETC</w:t>
      </w:r>
      <w:r>
        <w:rPr/>
        <w:t>—Air Education and Training Command </w:t>
      </w:r>
      <w:r>
        <w:rPr>
          <w:b/>
        </w:rPr>
        <w:t>AFB</w:t>
      </w:r>
      <w:r>
        <w:rPr/>
        <w:t>—Air Force</w:t>
      </w:r>
      <w:r>
        <w:rPr>
          <w:spacing w:val="40"/>
        </w:rPr>
        <w:t> </w:t>
      </w:r>
      <w:r>
        <w:rPr>
          <w:spacing w:val="-4"/>
        </w:rPr>
        <w:t>Base</w:t>
      </w:r>
    </w:p>
    <w:p>
      <w:pPr>
        <w:pStyle w:val="BodyText"/>
        <w:spacing w:line="343" w:lineRule="auto" w:before="5"/>
        <w:ind w:left="780" w:right="4720"/>
        <w:jc w:val="left"/>
      </w:pPr>
      <w:r>
        <w:rPr>
          <w:b/>
        </w:rPr>
        <w:t>AFDW</w:t>
      </w:r>
      <w:r>
        <w:rPr/>
        <w:t>—Air Force District of Washington </w:t>
      </w:r>
      <w:r>
        <w:rPr>
          <w:b/>
        </w:rPr>
        <w:t>AFECD</w:t>
      </w:r>
      <w:r>
        <w:rPr/>
        <w:t>—Air</w:t>
      </w:r>
      <w:r>
        <w:rPr>
          <w:spacing w:val="-10"/>
        </w:rPr>
        <w:t> </w:t>
      </w:r>
      <w:r>
        <w:rPr/>
        <w:t>Force</w:t>
      </w:r>
      <w:r>
        <w:rPr>
          <w:spacing w:val="-10"/>
        </w:rPr>
        <w:t> </w:t>
      </w:r>
      <w:r>
        <w:rPr/>
        <w:t>Enlisted</w:t>
      </w:r>
      <w:r>
        <w:rPr>
          <w:spacing w:val="-10"/>
        </w:rPr>
        <w:t> </w:t>
      </w:r>
      <w:r>
        <w:rPr/>
        <w:t>Classification</w:t>
      </w:r>
      <w:r>
        <w:rPr>
          <w:spacing w:val="-10"/>
        </w:rPr>
        <w:t> </w:t>
      </w:r>
      <w:r>
        <w:rPr/>
        <w:t>Directory </w:t>
      </w:r>
      <w:r>
        <w:rPr>
          <w:b/>
        </w:rPr>
        <w:t>AFELA</w:t>
      </w:r>
      <w:r>
        <w:rPr/>
        <w:t>—Air Force Educational Leave of Absence </w:t>
      </w:r>
      <w:r>
        <w:rPr>
          <w:b/>
        </w:rPr>
        <w:t>AFELM</w:t>
      </w:r>
      <w:r>
        <w:rPr/>
        <w:t>—Air Force Elements</w:t>
      </w:r>
    </w:p>
    <w:p>
      <w:pPr>
        <w:spacing w:before="6"/>
        <w:ind w:left="780" w:right="0" w:firstLine="0"/>
        <w:jc w:val="left"/>
        <w:rPr>
          <w:sz w:val="24"/>
        </w:rPr>
      </w:pPr>
      <w:r>
        <w:rPr>
          <w:b/>
          <w:sz w:val="24"/>
        </w:rPr>
        <w:t>AFFORGEN</w:t>
      </w:r>
      <w:r>
        <w:rPr>
          <w:sz w:val="24"/>
        </w:rPr>
        <w:t>—Air</w:t>
      </w:r>
      <w:r>
        <w:rPr>
          <w:spacing w:val="-1"/>
          <w:sz w:val="24"/>
        </w:rPr>
        <w:t> </w:t>
      </w:r>
      <w:r>
        <w:rPr>
          <w:sz w:val="24"/>
        </w:rPr>
        <w:t>Force Force </w:t>
      </w:r>
      <w:r>
        <w:rPr>
          <w:spacing w:val="-2"/>
          <w:sz w:val="24"/>
        </w:rPr>
        <w:t>Generation</w:t>
      </w:r>
    </w:p>
    <w:p>
      <w:pPr>
        <w:pStyle w:val="BodyText"/>
        <w:ind w:left="780"/>
        <w:jc w:val="left"/>
      </w:pPr>
      <w:r>
        <w:rPr>
          <w:b/>
        </w:rPr>
        <w:t>AFI</w:t>
      </w:r>
      <w:r>
        <w:rPr/>
        <w:t>—Air</w:t>
      </w:r>
      <w:r>
        <w:rPr>
          <w:spacing w:val="-1"/>
        </w:rPr>
        <w:t> </w:t>
      </w:r>
      <w:r>
        <w:rPr/>
        <w:t>Force </w:t>
      </w:r>
      <w:r>
        <w:rPr>
          <w:spacing w:val="-2"/>
        </w:rPr>
        <w:t>Instruction</w:t>
      </w:r>
    </w:p>
    <w:p>
      <w:pPr>
        <w:spacing w:after="0"/>
        <w:jc w:val="left"/>
        <w:sectPr>
          <w:pgSz w:w="12240" w:h="15840"/>
          <w:pgMar w:header="731" w:footer="0" w:top="1380" w:bottom="280" w:left="660" w:right="640"/>
        </w:sectPr>
      </w:pPr>
    </w:p>
    <w:p>
      <w:pPr>
        <w:spacing w:before="96"/>
        <w:ind w:left="780" w:right="0" w:firstLine="0"/>
        <w:jc w:val="left"/>
        <w:rPr>
          <w:sz w:val="24"/>
        </w:rPr>
      </w:pPr>
      <w:r>
        <w:rPr>
          <w:b/>
          <w:sz w:val="24"/>
        </w:rPr>
        <w:t>AFMAN</w:t>
      </w:r>
      <w:r>
        <w:rPr>
          <w:sz w:val="24"/>
        </w:rPr>
        <w:t>—Air</w:t>
      </w:r>
      <w:r>
        <w:rPr>
          <w:spacing w:val="-1"/>
          <w:sz w:val="24"/>
        </w:rPr>
        <w:t> </w:t>
      </w:r>
      <w:r>
        <w:rPr>
          <w:sz w:val="24"/>
        </w:rPr>
        <w:t>Force </w:t>
      </w:r>
      <w:r>
        <w:rPr>
          <w:spacing w:val="-2"/>
          <w:sz w:val="24"/>
        </w:rPr>
        <w:t>Manual</w:t>
      </w:r>
    </w:p>
    <w:p>
      <w:pPr>
        <w:pStyle w:val="BodyText"/>
        <w:spacing w:line="345" w:lineRule="auto"/>
        <w:ind w:left="780" w:right="4527"/>
        <w:jc w:val="left"/>
      </w:pPr>
      <w:r>
        <w:rPr>
          <w:b/>
        </w:rPr>
        <w:t>AFOAS</w:t>
      </w:r>
      <w:r>
        <w:rPr/>
        <w:t>—Air Force Officer Assignment System </w:t>
      </w:r>
      <w:r>
        <w:rPr>
          <w:b/>
        </w:rPr>
        <w:t>AFOSI</w:t>
      </w:r>
      <w:r>
        <w:rPr/>
        <w:t>—Air</w:t>
      </w:r>
      <w:r>
        <w:rPr>
          <w:spacing w:val="-8"/>
        </w:rPr>
        <w:t> </w:t>
      </w:r>
      <w:r>
        <w:rPr/>
        <w:t>Force</w:t>
      </w:r>
      <w:r>
        <w:rPr>
          <w:spacing w:val="-8"/>
        </w:rPr>
        <w:t> </w:t>
      </w:r>
      <w:r>
        <w:rPr/>
        <w:t>Office</w:t>
      </w:r>
      <w:r>
        <w:rPr>
          <w:spacing w:val="-8"/>
        </w:rPr>
        <w:t> </w:t>
      </w:r>
      <w:r>
        <w:rPr/>
        <w:t>of</w:t>
      </w:r>
      <w:r>
        <w:rPr>
          <w:spacing w:val="-8"/>
        </w:rPr>
        <w:t> </w:t>
      </w:r>
      <w:r>
        <w:rPr/>
        <w:t>Special</w:t>
      </w:r>
      <w:r>
        <w:rPr>
          <w:spacing w:val="-8"/>
        </w:rPr>
        <w:t> </w:t>
      </w:r>
      <w:r>
        <w:rPr/>
        <w:t>Investigations </w:t>
      </w:r>
      <w:r>
        <w:rPr>
          <w:b/>
        </w:rPr>
        <w:t>AFPC</w:t>
      </w:r>
      <w:r>
        <w:rPr/>
        <w:t>—Air Force Personnel Center</w:t>
      </w:r>
    </w:p>
    <w:p>
      <w:pPr>
        <w:pStyle w:val="BodyText"/>
        <w:spacing w:line="272" w:lineRule="exact" w:before="0"/>
        <w:ind w:left="780"/>
        <w:jc w:val="left"/>
      </w:pPr>
      <w:r>
        <w:rPr>
          <w:b/>
        </w:rPr>
        <w:t>AFPD</w:t>
      </w:r>
      <w:r>
        <w:rPr/>
        <w:t>—Air</w:t>
      </w:r>
      <w:r>
        <w:rPr>
          <w:spacing w:val="-1"/>
        </w:rPr>
        <w:t> </w:t>
      </w:r>
      <w:r>
        <w:rPr/>
        <w:t>Force</w:t>
      </w:r>
      <w:r>
        <w:rPr>
          <w:spacing w:val="-1"/>
        </w:rPr>
        <w:t> </w:t>
      </w:r>
      <w:r>
        <w:rPr/>
        <w:t>Policy </w:t>
      </w:r>
      <w:r>
        <w:rPr>
          <w:spacing w:val="-2"/>
        </w:rPr>
        <w:t>Directive</w:t>
      </w:r>
    </w:p>
    <w:p>
      <w:pPr>
        <w:pStyle w:val="BodyText"/>
        <w:ind w:left="780"/>
        <w:jc w:val="left"/>
      </w:pPr>
      <w:r>
        <w:rPr>
          <w:b/>
        </w:rPr>
        <w:t>AFR</w:t>
      </w:r>
      <w:r>
        <w:rPr/>
        <w:t>—Air</w:t>
      </w:r>
      <w:r>
        <w:rPr>
          <w:spacing w:val="-2"/>
        </w:rPr>
        <w:t> </w:t>
      </w:r>
      <w:r>
        <w:rPr/>
        <w:t>Force</w:t>
      </w:r>
      <w:r>
        <w:rPr>
          <w:spacing w:val="-1"/>
        </w:rPr>
        <w:t> </w:t>
      </w:r>
      <w:r>
        <w:rPr>
          <w:spacing w:val="-2"/>
        </w:rPr>
        <w:t>Reserve</w:t>
      </w:r>
    </w:p>
    <w:p>
      <w:pPr>
        <w:pStyle w:val="BodyText"/>
        <w:spacing w:line="343" w:lineRule="auto"/>
        <w:ind w:left="780" w:right="4527"/>
        <w:jc w:val="left"/>
      </w:pPr>
      <w:r>
        <w:rPr>
          <w:b/>
        </w:rPr>
        <w:t>AFROTC</w:t>
      </w:r>
      <w:r>
        <w:rPr/>
        <w:t>—Air</w:t>
      </w:r>
      <w:r>
        <w:rPr>
          <w:spacing w:val="-8"/>
        </w:rPr>
        <w:t> </w:t>
      </w:r>
      <w:r>
        <w:rPr/>
        <w:t>Force</w:t>
      </w:r>
      <w:r>
        <w:rPr>
          <w:spacing w:val="-9"/>
        </w:rPr>
        <w:t> </w:t>
      </w:r>
      <w:r>
        <w:rPr/>
        <w:t>Reserve</w:t>
      </w:r>
      <w:r>
        <w:rPr>
          <w:spacing w:val="-8"/>
        </w:rPr>
        <w:t> </w:t>
      </w:r>
      <w:r>
        <w:rPr/>
        <w:t>Officer</w:t>
      </w:r>
      <w:r>
        <w:rPr>
          <w:spacing w:val="-8"/>
        </w:rPr>
        <w:t> </w:t>
      </w:r>
      <w:r>
        <w:rPr/>
        <w:t>Training</w:t>
      </w:r>
      <w:r>
        <w:rPr>
          <w:spacing w:val="-8"/>
        </w:rPr>
        <w:t> </w:t>
      </w:r>
      <w:r>
        <w:rPr/>
        <w:t>Corps </w:t>
      </w:r>
      <w:r>
        <w:rPr>
          <w:b/>
        </w:rPr>
        <w:t>AFRC</w:t>
      </w:r>
      <w:r>
        <w:rPr/>
        <w:t>—Headquarters Air Force Reserve Command </w:t>
      </w:r>
      <w:r>
        <w:rPr>
          <w:b/>
        </w:rPr>
        <w:t>AFS</w:t>
      </w:r>
      <w:r>
        <w:rPr/>
        <w:t>—Air Force Specialty</w:t>
      </w:r>
    </w:p>
    <w:p>
      <w:pPr>
        <w:pStyle w:val="BodyText"/>
        <w:spacing w:line="343" w:lineRule="auto" w:before="4"/>
        <w:ind w:left="780" w:right="6140"/>
        <w:jc w:val="left"/>
      </w:pPr>
      <w:r>
        <w:rPr>
          <w:b/>
        </w:rPr>
        <w:t>AFSC</w:t>
      </w:r>
      <w:r>
        <w:rPr/>
        <w:t>—Air Force Specialty Code </w:t>
      </w:r>
      <w:r>
        <w:rPr>
          <w:b/>
        </w:rPr>
        <w:t>AGR</w:t>
      </w:r>
      <w:r>
        <w:rPr/>
        <w:t>—Active Guard Reserve </w:t>
      </w:r>
      <w:r>
        <w:rPr>
          <w:b/>
        </w:rPr>
        <w:t>ALC</w:t>
      </w:r>
      <w:r>
        <w:rPr/>
        <w:t>—Assignment Limitation Code </w:t>
      </w:r>
      <w:r>
        <w:rPr>
          <w:b/>
        </w:rPr>
        <w:t>AMS</w:t>
      </w:r>
      <w:r>
        <w:rPr/>
        <w:t>—Assignment Management </w:t>
      </w:r>
      <w:r>
        <w:rPr/>
        <w:t>System </w:t>
      </w:r>
      <w:r>
        <w:rPr>
          <w:b/>
        </w:rPr>
        <w:t>ANG</w:t>
      </w:r>
      <w:r>
        <w:rPr/>
        <w:t>—Air National Guard</w:t>
      </w:r>
    </w:p>
    <w:p>
      <w:pPr>
        <w:pStyle w:val="BodyText"/>
        <w:spacing w:before="7"/>
        <w:ind w:left="780"/>
        <w:jc w:val="left"/>
      </w:pPr>
      <w:r>
        <w:rPr>
          <w:b/>
        </w:rPr>
        <w:t>ANGI</w:t>
      </w:r>
      <w:r>
        <w:rPr/>
        <w:t>—Air</w:t>
      </w:r>
      <w:r>
        <w:rPr>
          <w:spacing w:val="-1"/>
        </w:rPr>
        <w:t> </w:t>
      </w:r>
      <w:r>
        <w:rPr/>
        <w:t>National</w:t>
      </w:r>
      <w:r>
        <w:rPr>
          <w:spacing w:val="-1"/>
        </w:rPr>
        <w:t> </w:t>
      </w:r>
      <w:r>
        <w:rPr/>
        <w:t>Guard </w:t>
      </w:r>
      <w:r>
        <w:rPr>
          <w:spacing w:val="-2"/>
        </w:rPr>
        <w:t>Instruction</w:t>
      </w:r>
    </w:p>
    <w:p>
      <w:pPr>
        <w:pStyle w:val="BodyText"/>
        <w:ind w:left="780"/>
        <w:jc w:val="left"/>
      </w:pPr>
      <w:r>
        <w:rPr>
          <w:b/>
        </w:rPr>
        <w:t>ARC</w:t>
      </w:r>
      <w:r>
        <w:rPr/>
        <w:t>—Air</w:t>
      </w:r>
      <w:r>
        <w:rPr>
          <w:spacing w:val="-3"/>
        </w:rPr>
        <w:t> </w:t>
      </w:r>
      <w:r>
        <w:rPr/>
        <w:t>Reserve</w:t>
      </w:r>
      <w:r>
        <w:rPr>
          <w:spacing w:val="-1"/>
        </w:rPr>
        <w:t> </w:t>
      </w:r>
      <w:r>
        <w:rPr/>
        <w:t>Component</w:t>
      </w:r>
      <w:r>
        <w:rPr>
          <w:spacing w:val="-1"/>
        </w:rPr>
        <w:t> </w:t>
      </w:r>
      <w:r>
        <w:rPr/>
        <w:t>(both</w:t>
      </w:r>
      <w:r>
        <w:rPr>
          <w:spacing w:val="-1"/>
        </w:rPr>
        <w:t> </w:t>
      </w:r>
      <w:r>
        <w:rPr/>
        <w:t>Air National</w:t>
      </w:r>
      <w:r>
        <w:rPr>
          <w:spacing w:val="-1"/>
        </w:rPr>
        <w:t> </w:t>
      </w:r>
      <w:r>
        <w:rPr/>
        <w:t>Guard</w:t>
      </w:r>
      <w:r>
        <w:rPr>
          <w:spacing w:val="-1"/>
        </w:rPr>
        <w:t> </w:t>
      </w:r>
      <w:r>
        <w:rPr/>
        <w:t>and Air</w:t>
      </w:r>
      <w:r>
        <w:rPr>
          <w:spacing w:val="-1"/>
        </w:rPr>
        <w:t> </w:t>
      </w:r>
      <w:r>
        <w:rPr/>
        <w:t>Force</w:t>
      </w:r>
      <w:r>
        <w:rPr>
          <w:spacing w:val="-1"/>
        </w:rPr>
        <w:t> </w:t>
      </w:r>
      <w:r>
        <w:rPr>
          <w:spacing w:val="-2"/>
        </w:rPr>
        <w:t>Reserve)</w:t>
      </w:r>
    </w:p>
    <w:p>
      <w:pPr>
        <w:pStyle w:val="BodyText"/>
        <w:spacing w:line="345" w:lineRule="auto"/>
        <w:ind w:left="780" w:right="6140"/>
        <w:jc w:val="left"/>
      </w:pPr>
      <w:r>
        <w:rPr>
          <w:b/>
        </w:rPr>
        <w:t>ARPC</w:t>
      </w:r>
      <w:r>
        <w:rPr/>
        <w:t>—Air</w:t>
      </w:r>
      <w:r>
        <w:rPr>
          <w:spacing w:val="-13"/>
        </w:rPr>
        <w:t> </w:t>
      </w:r>
      <w:r>
        <w:rPr/>
        <w:t>Reserve</w:t>
      </w:r>
      <w:r>
        <w:rPr>
          <w:spacing w:val="-13"/>
        </w:rPr>
        <w:t> </w:t>
      </w:r>
      <w:r>
        <w:rPr/>
        <w:t>Personnel</w:t>
      </w:r>
      <w:r>
        <w:rPr>
          <w:spacing w:val="-13"/>
        </w:rPr>
        <w:t> </w:t>
      </w:r>
      <w:r>
        <w:rPr/>
        <w:t>Center </w:t>
      </w:r>
      <w:r>
        <w:rPr>
          <w:b/>
        </w:rPr>
        <w:t>ART</w:t>
      </w:r>
      <w:r>
        <w:rPr/>
        <w:t>—Air Force Reserve Technician </w:t>
      </w:r>
      <w:r>
        <w:rPr>
          <w:b/>
        </w:rPr>
        <w:t>BG</w:t>
      </w:r>
      <w:r>
        <w:rPr/>
        <w:t>—Brigadier General</w:t>
      </w:r>
    </w:p>
    <w:p>
      <w:pPr>
        <w:pStyle w:val="BodyText"/>
        <w:spacing w:line="343" w:lineRule="auto" w:before="0"/>
        <w:ind w:left="780" w:right="4527"/>
        <w:jc w:val="left"/>
      </w:pPr>
      <w:r>
        <w:rPr>
          <w:b/>
        </w:rPr>
        <w:t>BCMR</w:t>
      </w:r>
      <w:r>
        <w:rPr/>
        <w:t>—Board</w:t>
      </w:r>
      <w:r>
        <w:rPr>
          <w:spacing w:val="-7"/>
        </w:rPr>
        <w:t> </w:t>
      </w:r>
      <w:r>
        <w:rPr/>
        <w:t>for</w:t>
      </w:r>
      <w:r>
        <w:rPr>
          <w:spacing w:val="-8"/>
        </w:rPr>
        <w:t> </w:t>
      </w:r>
      <w:r>
        <w:rPr/>
        <w:t>the</w:t>
      </w:r>
      <w:r>
        <w:rPr>
          <w:spacing w:val="-7"/>
        </w:rPr>
        <w:t> </w:t>
      </w:r>
      <w:r>
        <w:rPr/>
        <w:t>Correction</w:t>
      </w:r>
      <w:r>
        <w:rPr>
          <w:spacing w:val="-7"/>
        </w:rPr>
        <w:t> </w:t>
      </w:r>
      <w:r>
        <w:rPr/>
        <w:t>of</w:t>
      </w:r>
      <w:r>
        <w:rPr>
          <w:spacing w:val="-7"/>
        </w:rPr>
        <w:t> </w:t>
      </w:r>
      <w:r>
        <w:rPr/>
        <w:t>Military</w:t>
      </w:r>
      <w:r>
        <w:rPr>
          <w:spacing w:val="-7"/>
        </w:rPr>
        <w:t> </w:t>
      </w:r>
      <w:r>
        <w:rPr/>
        <w:t>Records </w:t>
      </w:r>
      <w:r>
        <w:rPr>
          <w:b/>
        </w:rPr>
        <w:t>CAFSC</w:t>
      </w:r>
      <w:r>
        <w:rPr/>
        <w:t>—Control Air Force Specialty Code </w:t>
      </w:r>
      <w:r>
        <w:rPr>
          <w:b/>
        </w:rPr>
        <w:t>CAP</w:t>
      </w:r>
      <w:r>
        <w:rPr/>
        <w:t>—Critical Acquisition Position Tenure</w:t>
      </w:r>
    </w:p>
    <w:p>
      <w:pPr>
        <w:pStyle w:val="BodyText"/>
        <w:spacing w:line="343" w:lineRule="auto" w:before="0"/>
        <w:ind w:left="780" w:right="4039"/>
        <w:jc w:val="left"/>
      </w:pPr>
      <w:r>
        <w:rPr>
          <w:b/>
        </w:rPr>
        <w:t>CAREERS</w:t>
      </w:r>
      <w:r>
        <w:rPr/>
        <w:t>—Career</w:t>
      </w:r>
      <w:r>
        <w:rPr>
          <w:spacing w:val="-10"/>
        </w:rPr>
        <w:t> </w:t>
      </w:r>
      <w:r>
        <w:rPr/>
        <w:t>Airman</w:t>
      </w:r>
      <w:r>
        <w:rPr>
          <w:spacing w:val="-10"/>
        </w:rPr>
        <w:t> </w:t>
      </w:r>
      <w:r>
        <w:rPr/>
        <w:t>Reenlistment</w:t>
      </w:r>
      <w:r>
        <w:rPr>
          <w:spacing w:val="-10"/>
        </w:rPr>
        <w:t> </w:t>
      </w:r>
      <w:r>
        <w:rPr/>
        <w:t>Reservation</w:t>
      </w:r>
      <w:r>
        <w:rPr>
          <w:spacing w:val="-10"/>
        </w:rPr>
        <w:t> </w:t>
      </w:r>
      <w:r>
        <w:rPr/>
        <w:t>System </w:t>
      </w:r>
      <w:r>
        <w:rPr>
          <w:b/>
        </w:rPr>
        <w:t>CCCA</w:t>
      </w:r>
      <w:r>
        <w:rPr/>
        <w:t>—Court-Ordered Child Custody Assignment </w:t>
      </w:r>
      <w:r>
        <w:rPr>
          <w:b/>
        </w:rPr>
        <w:t>CCCD</w:t>
      </w:r>
      <w:r>
        <w:rPr/>
        <w:t>—Court-Ordered Child Custody Deferment </w:t>
      </w:r>
      <w:r>
        <w:rPr>
          <w:b/>
        </w:rPr>
        <w:t>CCCP</w:t>
      </w:r>
      <w:r>
        <w:rPr/>
        <w:t>—Court-Ordered Child Custody Program</w:t>
      </w:r>
    </w:p>
    <w:p>
      <w:pPr>
        <w:pStyle w:val="BodyText"/>
        <w:spacing w:line="345" w:lineRule="auto" w:before="4"/>
        <w:ind w:left="780" w:right="6651"/>
        <w:jc w:val="left"/>
      </w:pPr>
      <w:r>
        <w:rPr>
          <w:b/>
        </w:rPr>
        <w:t>CD</w:t>
      </w:r>
      <w:r>
        <w:rPr/>
        <w:t>—Deputy Commander </w:t>
      </w:r>
      <w:r>
        <w:rPr>
          <w:b/>
        </w:rPr>
        <w:t>CFM</w:t>
      </w:r>
      <w:r>
        <w:rPr/>
        <w:t>—Career Functional Manager </w:t>
      </w:r>
      <w:r>
        <w:rPr>
          <w:b/>
        </w:rPr>
        <w:t>CG</w:t>
      </w:r>
      <w:r>
        <w:rPr/>
        <w:t>—Commanding General </w:t>
      </w:r>
      <w:r>
        <w:rPr>
          <w:b/>
        </w:rPr>
        <w:t>CJR</w:t>
      </w:r>
      <w:r>
        <w:rPr/>
        <w:t>—Career Job Reservation </w:t>
      </w:r>
      <w:r>
        <w:rPr>
          <w:b/>
        </w:rPr>
        <w:t>CMM</w:t>
      </w:r>
      <w:r>
        <w:rPr/>
        <w:t>—CONUS</w:t>
      </w:r>
      <w:r>
        <w:rPr>
          <w:spacing w:val="-2"/>
        </w:rPr>
        <w:t> </w:t>
      </w:r>
      <w:r>
        <w:rPr/>
        <w:t>Mandatory</w:t>
      </w:r>
      <w:r>
        <w:rPr>
          <w:spacing w:val="-2"/>
        </w:rPr>
        <w:t> </w:t>
      </w:r>
      <w:r>
        <w:rPr/>
        <w:t>Mover</w:t>
      </w:r>
      <w:r>
        <w:rPr>
          <w:spacing w:val="-2"/>
        </w:rPr>
        <w:t> </w:t>
      </w:r>
      <w:r>
        <w:rPr>
          <w:b/>
        </w:rPr>
        <w:t>CMS</w:t>
      </w:r>
      <w:r>
        <w:rPr/>
        <w:t>—Case Management System</w:t>
      </w:r>
    </w:p>
    <w:p>
      <w:pPr>
        <w:spacing w:after="0" w:line="345" w:lineRule="auto"/>
        <w:jc w:val="left"/>
        <w:sectPr>
          <w:pgSz w:w="12240" w:h="15840"/>
          <w:pgMar w:header="731" w:footer="0" w:top="1380" w:bottom="280" w:left="660" w:right="640"/>
        </w:sectPr>
      </w:pPr>
    </w:p>
    <w:p>
      <w:pPr>
        <w:pStyle w:val="BodyText"/>
        <w:spacing w:line="343" w:lineRule="auto" w:before="96"/>
        <w:ind w:left="780" w:right="4720"/>
        <w:jc w:val="left"/>
      </w:pPr>
      <w:r>
        <w:rPr>
          <w:b/>
        </w:rPr>
        <w:t>CNGBI</w:t>
      </w:r>
      <w:r>
        <w:rPr/>
        <w:t>—Chief</w:t>
      </w:r>
      <w:r>
        <w:rPr>
          <w:spacing w:val="-10"/>
        </w:rPr>
        <w:t> </w:t>
      </w:r>
      <w:r>
        <w:rPr/>
        <w:t>National</w:t>
      </w:r>
      <w:r>
        <w:rPr>
          <w:spacing w:val="-10"/>
        </w:rPr>
        <w:t> </w:t>
      </w:r>
      <w:r>
        <w:rPr/>
        <w:t>Guard</w:t>
      </w:r>
      <w:r>
        <w:rPr>
          <w:spacing w:val="-10"/>
        </w:rPr>
        <w:t> </w:t>
      </w:r>
      <w:r>
        <w:rPr/>
        <w:t>Bureau</w:t>
      </w:r>
      <w:r>
        <w:rPr>
          <w:spacing w:val="-10"/>
        </w:rPr>
        <w:t> </w:t>
      </w:r>
      <w:r>
        <w:rPr/>
        <w:t>Instruction </w:t>
      </w:r>
      <w:r>
        <w:rPr>
          <w:b/>
        </w:rPr>
        <w:t>CONUS</w:t>
      </w:r>
      <w:r>
        <w:rPr/>
        <w:t>—Continental United States </w:t>
      </w:r>
      <w:r>
        <w:rPr>
          <w:b/>
        </w:rPr>
        <w:t>COT</w:t>
      </w:r>
      <w:r>
        <w:rPr/>
        <w:t>—Consecutive Overseas Tour</w:t>
      </w:r>
    </w:p>
    <w:p>
      <w:pPr>
        <w:pStyle w:val="BodyText"/>
        <w:spacing w:line="343" w:lineRule="auto" w:before="4"/>
        <w:ind w:left="780" w:right="5308"/>
        <w:jc w:val="left"/>
      </w:pPr>
      <w:r>
        <w:rPr>
          <w:b/>
        </w:rPr>
        <w:t>CSAF</w:t>
      </w:r>
      <w:r>
        <w:rPr/>
        <w:t>—Chief of Staff, United States Air Force </w:t>
      </w:r>
      <w:r>
        <w:rPr>
          <w:b/>
        </w:rPr>
        <w:t>CSFSC</w:t>
      </w:r>
      <w:r>
        <w:rPr/>
        <w:t>—Control Space Force Specialty Code </w:t>
      </w:r>
      <w:r>
        <w:rPr>
          <w:b/>
        </w:rPr>
        <w:t>CSAF</w:t>
      </w:r>
      <w:r>
        <w:rPr/>
        <w:t>—Chief of Space Operations </w:t>
      </w:r>
      <w:r>
        <w:rPr>
          <w:b/>
        </w:rPr>
        <w:t>DAF</w:t>
      </w:r>
      <w:r>
        <w:rPr/>
        <w:t>—Department of the Air Force </w:t>
      </w:r>
      <w:r>
        <w:rPr>
          <w:b/>
        </w:rPr>
        <w:t>DAFI</w:t>
      </w:r>
      <w:r>
        <w:rPr/>
        <w:t>—Department of the Air Force Instruction </w:t>
      </w:r>
      <w:r>
        <w:rPr>
          <w:b/>
        </w:rPr>
        <w:t>DAFMAN</w:t>
      </w:r>
      <w:r>
        <w:rPr/>
        <w:t>—Department of the Air Force </w:t>
      </w:r>
      <w:r>
        <w:rPr/>
        <w:t>Manual </w:t>
      </w:r>
      <w:r>
        <w:rPr>
          <w:b/>
        </w:rPr>
        <w:t>DAFSC</w:t>
      </w:r>
      <w:r>
        <w:rPr/>
        <w:t>—Duty Air Force Specialty Code</w:t>
      </w:r>
    </w:p>
    <w:p>
      <w:pPr>
        <w:pStyle w:val="BodyText"/>
        <w:spacing w:line="343" w:lineRule="auto" w:before="10"/>
        <w:ind w:left="780" w:right="3898"/>
        <w:jc w:val="left"/>
      </w:pPr>
      <w:r>
        <w:rPr>
          <w:b/>
        </w:rPr>
        <w:t>DEERS</w:t>
      </w:r>
      <w:r>
        <w:rPr/>
        <w:t>—Defense</w:t>
      </w:r>
      <w:r>
        <w:rPr>
          <w:spacing w:val="-11"/>
        </w:rPr>
        <w:t> </w:t>
      </w:r>
      <w:r>
        <w:rPr/>
        <w:t>Enrollment</w:t>
      </w:r>
      <w:r>
        <w:rPr>
          <w:spacing w:val="-11"/>
        </w:rPr>
        <w:t> </w:t>
      </w:r>
      <w:r>
        <w:rPr/>
        <w:t>Eligibility</w:t>
      </w:r>
      <w:r>
        <w:rPr>
          <w:spacing w:val="-11"/>
        </w:rPr>
        <w:t> </w:t>
      </w:r>
      <w:r>
        <w:rPr/>
        <w:t>Reporting</w:t>
      </w:r>
      <w:r>
        <w:rPr>
          <w:spacing w:val="-11"/>
        </w:rPr>
        <w:t> </w:t>
      </w:r>
      <w:r>
        <w:rPr/>
        <w:t>System </w:t>
      </w:r>
      <w:r>
        <w:rPr>
          <w:b/>
        </w:rPr>
        <w:t>DEROS</w:t>
      </w:r>
      <w:r>
        <w:rPr/>
        <w:t>—Date</w:t>
      </w:r>
      <w:r>
        <w:rPr>
          <w:spacing w:val="-7"/>
        </w:rPr>
        <w:t> </w:t>
      </w:r>
      <w:r>
        <w:rPr/>
        <w:t>Eligible</w:t>
      </w:r>
      <w:r>
        <w:rPr>
          <w:spacing w:val="-7"/>
        </w:rPr>
        <w:t> </w:t>
      </w:r>
      <w:r>
        <w:rPr/>
        <w:t>for</w:t>
      </w:r>
      <w:r>
        <w:rPr>
          <w:spacing w:val="-7"/>
        </w:rPr>
        <w:t> </w:t>
      </w:r>
      <w:r>
        <w:rPr/>
        <w:t>Return</w:t>
      </w:r>
      <w:r>
        <w:rPr>
          <w:spacing w:val="-7"/>
        </w:rPr>
        <w:t> </w:t>
      </w:r>
      <w:r>
        <w:rPr/>
        <w:t>from</w:t>
      </w:r>
      <w:r>
        <w:rPr>
          <w:spacing w:val="-7"/>
        </w:rPr>
        <w:t> </w:t>
      </w:r>
      <w:r>
        <w:rPr/>
        <w:t>Overseas</w:t>
      </w:r>
      <w:r>
        <w:rPr>
          <w:spacing w:val="-7"/>
        </w:rPr>
        <w:t> </w:t>
      </w:r>
      <w:r>
        <w:rPr>
          <w:b/>
        </w:rPr>
        <w:t>DFAS</w:t>
      </w:r>
      <w:r>
        <w:rPr/>
        <w:t>—Defense Finance and Accounting Service </w:t>
      </w:r>
      <w:r>
        <w:rPr>
          <w:b/>
        </w:rPr>
        <w:t>DIA</w:t>
      </w:r>
      <w:r>
        <w:rPr/>
        <w:t>—Defense Intelligence Agency</w:t>
      </w:r>
    </w:p>
    <w:p>
      <w:pPr>
        <w:pStyle w:val="BodyText"/>
        <w:spacing w:line="345" w:lineRule="auto" w:before="5"/>
        <w:ind w:left="780" w:right="6001"/>
        <w:jc w:val="left"/>
      </w:pPr>
      <w:r>
        <w:rPr>
          <w:b/>
        </w:rPr>
        <w:t>DoD</w:t>
      </w:r>
      <w:r>
        <w:rPr/>
        <w:t>—Department of Defense </w:t>
      </w:r>
      <w:r>
        <w:rPr>
          <w:b/>
        </w:rPr>
        <w:t>DoDD</w:t>
      </w:r>
      <w:r>
        <w:rPr/>
        <w:t>—Department of Defense Directive </w:t>
      </w:r>
      <w:r>
        <w:rPr>
          <w:b/>
        </w:rPr>
        <w:t>DoDI</w:t>
      </w:r>
      <w:r>
        <w:rPr/>
        <w:t>—Department of Defense </w:t>
      </w:r>
      <w:r>
        <w:rPr/>
        <w:t>Instruction</w:t>
      </w:r>
      <w:r>
        <w:rPr>
          <w:spacing w:val="40"/>
        </w:rPr>
        <w:t> </w:t>
      </w:r>
      <w:r>
        <w:rPr>
          <w:b/>
        </w:rPr>
        <w:t>DOR</w:t>
      </w:r>
      <w:r>
        <w:rPr/>
        <w:t>—Date of Rank</w:t>
      </w:r>
    </w:p>
    <w:p>
      <w:pPr>
        <w:pStyle w:val="BodyText"/>
        <w:spacing w:line="343" w:lineRule="auto" w:before="0"/>
        <w:ind w:left="780" w:right="5461"/>
        <w:jc w:val="left"/>
      </w:pPr>
      <w:r>
        <w:rPr>
          <w:b/>
        </w:rPr>
        <w:t>DRO</w:t>
      </w:r>
      <w:r>
        <w:rPr/>
        <w:t>—Dependents Remaining Overseas </w:t>
      </w:r>
      <w:r>
        <w:rPr>
          <w:b/>
        </w:rPr>
        <w:t>DSD</w:t>
      </w:r>
      <w:r>
        <w:rPr/>
        <w:t>—Developmental Special Duty </w:t>
      </w:r>
      <w:r>
        <w:rPr>
          <w:b/>
        </w:rPr>
        <w:t>DSFSC</w:t>
      </w:r>
      <w:r>
        <w:rPr/>
        <w:t>—Duty Space Force Specialty Codes </w:t>
      </w:r>
      <w:r>
        <w:rPr>
          <w:b/>
        </w:rPr>
        <w:t>DSN</w:t>
      </w:r>
      <w:r>
        <w:rPr/>
        <w:t>—Defense Switched Network </w:t>
      </w:r>
      <w:r>
        <w:rPr>
          <w:b/>
        </w:rPr>
        <w:t>DTDP</w:t>
      </w:r>
      <w:r>
        <w:rPr/>
        <w:t>—Dependents Travel to Designated </w:t>
      </w:r>
      <w:r>
        <w:rPr/>
        <w:t>Place </w:t>
      </w:r>
      <w:r>
        <w:rPr>
          <w:b/>
        </w:rPr>
        <w:t>EAD</w:t>
      </w:r>
      <w:r>
        <w:rPr/>
        <w:t>—Extended Active Duty</w:t>
      </w:r>
    </w:p>
    <w:p>
      <w:pPr>
        <w:pStyle w:val="BodyText"/>
        <w:spacing w:line="343" w:lineRule="auto" w:before="3"/>
        <w:ind w:left="780" w:right="4720"/>
        <w:jc w:val="left"/>
      </w:pPr>
      <w:r>
        <w:rPr>
          <w:b/>
        </w:rPr>
        <w:t>EDSCA</w:t>
      </w:r>
      <w:r>
        <w:rPr/>
        <w:t>—Estimated</w:t>
      </w:r>
      <w:r>
        <w:rPr>
          <w:spacing w:val="-8"/>
        </w:rPr>
        <w:t> </w:t>
      </w:r>
      <w:r>
        <w:rPr/>
        <w:t>Date</w:t>
      </w:r>
      <w:r>
        <w:rPr>
          <w:spacing w:val="-8"/>
        </w:rPr>
        <w:t> </w:t>
      </w:r>
      <w:r>
        <w:rPr/>
        <w:t>of</w:t>
      </w:r>
      <w:r>
        <w:rPr>
          <w:spacing w:val="-8"/>
        </w:rPr>
        <w:t> </w:t>
      </w:r>
      <w:r>
        <w:rPr/>
        <w:t>Change</w:t>
      </w:r>
      <w:r>
        <w:rPr>
          <w:spacing w:val="-10"/>
        </w:rPr>
        <w:t> </w:t>
      </w:r>
      <w:r>
        <w:rPr/>
        <w:t>Strength</w:t>
      </w:r>
      <w:r>
        <w:rPr>
          <w:spacing w:val="-8"/>
        </w:rPr>
        <w:t> </w:t>
      </w:r>
      <w:r>
        <w:rPr/>
        <w:t>Account </w:t>
      </w:r>
      <w:r>
        <w:rPr>
          <w:b/>
        </w:rPr>
        <w:t>EFMP</w:t>
      </w:r>
      <w:r>
        <w:rPr/>
        <w:t>—Exceptional Family Member Program</w:t>
      </w:r>
      <w:r>
        <w:rPr>
          <w:spacing w:val="40"/>
        </w:rPr>
        <w:t> </w:t>
      </w:r>
      <w:r>
        <w:rPr>
          <w:b/>
        </w:rPr>
        <w:t>ELT</w:t>
      </w:r>
      <w:r>
        <w:rPr/>
        <w:t>—Extended Long Overseas Tour </w:t>
      </w:r>
      <w:r>
        <w:rPr>
          <w:b/>
        </w:rPr>
        <w:t>EQUAL</w:t>
      </w:r>
      <w:r>
        <w:rPr/>
        <w:t>—Enlisted</w:t>
      </w:r>
      <w:r>
        <w:rPr>
          <w:spacing w:val="-6"/>
        </w:rPr>
        <w:t> </w:t>
      </w:r>
      <w:r>
        <w:rPr/>
        <w:t>Quarterly</w:t>
      </w:r>
      <w:r>
        <w:rPr>
          <w:spacing w:val="-6"/>
        </w:rPr>
        <w:t> </w:t>
      </w:r>
      <w:r>
        <w:rPr/>
        <w:t>Assignment</w:t>
      </w:r>
      <w:r>
        <w:rPr>
          <w:spacing w:val="-6"/>
        </w:rPr>
        <w:t> </w:t>
      </w:r>
      <w:r>
        <w:rPr/>
        <w:t>Listing</w:t>
      </w:r>
      <w:r>
        <w:rPr>
          <w:spacing w:val="-6"/>
        </w:rPr>
        <w:t> </w:t>
      </w:r>
      <w:r>
        <w:rPr>
          <w:b/>
        </w:rPr>
        <w:t>ET</w:t>
      </w:r>
      <w:r>
        <w:rPr/>
        <w:t>—Expedited </w:t>
      </w:r>
      <w:r>
        <w:rPr>
          <w:spacing w:val="-2"/>
        </w:rPr>
        <w:t>Transfer</w:t>
      </w:r>
    </w:p>
    <w:p>
      <w:pPr>
        <w:pStyle w:val="BodyText"/>
        <w:spacing w:before="6"/>
        <w:ind w:left="780"/>
        <w:jc w:val="left"/>
      </w:pPr>
      <w:r>
        <w:rPr>
          <w:b/>
        </w:rPr>
        <w:t>ETCA</w:t>
      </w:r>
      <w:r>
        <w:rPr/>
        <w:t>—Education</w:t>
      </w:r>
      <w:r>
        <w:rPr>
          <w:spacing w:val="-2"/>
        </w:rPr>
        <w:t> </w:t>
      </w:r>
      <w:r>
        <w:rPr/>
        <w:t>and</w:t>
      </w:r>
      <w:r>
        <w:rPr>
          <w:spacing w:val="-2"/>
        </w:rPr>
        <w:t> </w:t>
      </w:r>
      <w:r>
        <w:rPr/>
        <w:t>Training</w:t>
      </w:r>
      <w:r>
        <w:rPr>
          <w:spacing w:val="-1"/>
        </w:rPr>
        <w:t> </w:t>
      </w:r>
      <w:r>
        <w:rPr/>
        <w:t>Course </w:t>
      </w:r>
      <w:r>
        <w:rPr>
          <w:spacing w:val="-2"/>
        </w:rPr>
        <w:t>Announcements</w:t>
      </w:r>
    </w:p>
    <w:p>
      <w:pPr>
        <w:pStyle w:val="BodyText"/>
        <w:ind w:left="780"/>
        <w:jc w:val="left"/>
      </w:pPr>
      <w:r>
        <w:rPr>
          <w:b/>
        </w:rPr>
        <w:t>ETS</w:t>
      </w:r>
      <w:r>
        <w:rPr/>
        <w:t>—Expiration</w:t>
      </w:r>
      <w:r>
        <w:rPr>
          <w:spacing w:val="-4"/>
        </w:rPr>
        <w:t> </w:t>
      </w:r>
      <w:r>
        <w:rPr/>
        <w:t>of</w:t>
      </w:r>
      <w:r>
        <w:rPr>
          <w:spacing w:val="-1"/>
        </w:rPr>
        <w:t> </w:t>
      </w:r>
      <w:r>
        <w:rPr/>
        <w:t>Term</w:t>
      </w:r>
      <w:r>
        <w:rPr>
          <w:spacing w:val="-1"/>
        </w:rPr>
        <w:t> </w:t>
      </w:r>
      <w:r>
        <w:rPr/>
        <w:t>of</w:t>
      </w:r>
      <w:r>
        <w:rPr>
          <w:spacing w:val="-1"/>
        </w:rPr>
        <w:t> </w:t>
      </w:r>
      <w:r>
        <w:rPr>
          <w:spacing w:val="-2"/>
        </w:rPr>
        <w:t>Service</w:t>
      </w:r>
    </w:p>
    <w:p>
      <w:pPr>
        <w:pStyle w:val="BodyText"/>
        <w:ind w:left="780"/>
        <w:jc w:val="left"/>
      </w:pPr>
      <w:r>
        <w:rPr>
          <w:b/>
        </w:rPr>
        <w:t>FAM</w:t>
      </w:r>
      <w:r>
        <w:rPr/>
        <w:t>—Functional</w:t>
      </w:r>
      <w:r>
        <w:rPr>
          <w:spacing w:val="-1"/>
        </w:rPr>
        <w:t> </w:t>
      </w:r>
      <w:r>
        <w:rPr/>
        <w:t>Area</w:t>
      </w:r>
      <w:r>
        <w:rPr>
          <w:spacing w:val="-2"/>
        </w:rPr>
        <w:t> Manager</w:t>
      </w:r>
    </w:p>
    <w:p>
      <w:pPr>
        <w:spacing w:after="0"/>
        <w:jc w:val="left"/>
        <w:sectPr>
          <w:pgSz w:w="12240" w:h="15840"/>
          <w:pgMar w:header="731" w:footer="0" w:top="1380" w:bottom="280" w:left="660" w:right="640"/>
        </w:sectPr>
      </w:pPr>
    </w:p>
    <w:p>
      <w:pPr>
        <w:pStyle w:val="BodyText"/>
        <w:spacing w:line="343" w:lineRule="auto" w:before="96"/>
        <w:ind w:left="780" w:right="6140"/>
        <w:jc w:val="left"/>
      </w:pPr>
      <w:r>
        <w:rPr>
          <w:b/>
        </w:rPr>
        <w:t>FAP</w:t>
      </w:r>
      <w:r>
        <w:rPr/>
        <w:t>—Family</w:t>
      </w:r>
      <w:r>
        <w:rPr>
          <w:spacing w:val="-15"/>
        </w:rPr>
        <w:t> </w:t>
      </w:r>
      <w:r>
        <w:rPr/>
        <w:t>Advocacy</w:t>
      </w:r>
      <w:r>
        <w:rPr>
          <w:spacing w:val="-15"/>
        </w:rPr>
        <w:t> </w:t>
      </w:r>
      <w:r>
        <w:rPr/>
        <w:t>Program </w:t>
      </w:r>
      <w:r>
        <w:rPr>
          <w:b/>
        </w:rPr>
        <w:t>FGC</w:t>
      </w:r>
      <w:r>
        <w:rPr/>
        <w:t>—Force Generation Center </w:t>
      </w:r>
      <w:r>
        <w:rPr>
          <w:b/>
        </w:rPr>
        <w:t>FLDCOM</w:t>
      </w:r>
      <w:r>
        <w:rPr/>
        <w:t>—Field Command</w:t>
      </w:r>
    </w:p>
    <w:p>
      <w:pPr>
        <w:pStyle w:val="BodyText"/>
        <w:spacing w:before="4"/>
        <w:ind w:left="780"/>
        <w:jc w:val="left"/>
      </w:pPr>
      <w:r>
        <w:rPr>
          <w:b/>
        </w:rPr>
        <w:t>FMTS</w:t>
      </w:r>
      <w:r>
        <w:rPr/>
        <w:t>—myVector</w:t>
      </w:r>
      <w:r>
        <w:rPr>
          <w:spacing w:val="-1"/>
        </w:rPr>
        <w:t> </w:t>
      </w:r>
      <w:r>
        <w:rPr/>
        <w:t>Family</w:t>
      </w:r>
      <w:r>
        <w:rPr>
          <w:spacing w:val="-1"/>
        </w:rPr>
        <w:t> </w:t>
      </w:r>
      <w:r>
        <w:rPr/>
        <w:t>Member</w:t>
      </w:r>
      <w:r>
        <w:rPr>
          <w:spacing w:val="-1"/>
        </w:rPr>
        <w:t> </w:t>
      </w:r>
      <w:r>
        <w:rPr/>
        <w:t>Travel</w:t>
      </w:r>
      <w:r>
        <w:rPr>
          <w:spacing w:val="-1"/>
        </w:rPr>
        <w:t> </w:t>
      </w:r>
      <w:r>
        <w:rPr>
          <w:spacing w:val="-2"/>
        </w:rPr>
        <w:t>Screening</w:t>
      </w:r>
    </w:p>
    <w:p>
      <w:pPr>
        <w:pStyle w:val="BodyText"/>
        <w:spacing w:line="343" w:lineRule="auto" w:before="121"/>
        <w:ind w:left="780" w:right="6953"/>
        <w:jc w:val="left"/>
      </w:pPr>
      <w:r>
        <w:rPr>
          <w:b/>
        </w:rPr>
        <w:t>FO</w:t>
      </w:r>
      <w:r>
        <w:rPr/>
        <w:t>—Follow-On </w:t>
      </w:r>
      <w:r>
        <w:rPr>
          <w:b/>
        </w:rPr>
        <w:t>FSO</w:t>
      </w:r>
      <w:r>
        <w:rPr/>
        <w:t>—Financial</w:t>
      </w:r>
      <w:r>
        <w:rPr>
          <w:spacing w:val="-15"/>
        </w:rPr>
        <w:t> </w:t>
      </w:r>
      <w:r>
        <w:rPr/>
        <w:t>Services</w:t>
      </w:r>
      <w:r>
        <w:rPr>
          <w:spacing w:val="-15"/>
        </w:rPr>
        <w:t> </w:t>
      </w:r>
      <w:r>
        <w:rPr/>
        <w:t>Office</w:t>
      </w:r>
      <w:r>
        <w:rPr>
          <w:spacing w:val="-15"/>
        </w:rPr>
        <w:t> </w:t>
      </w:r>
      <w:r>
        <w:rPr>
          <w:b/>
        </w:rPr>
        <w:t>FSS</w:t>
      </w:r>
      <w:r>
        <w:rPr/>
        <w:t>—Force Support Squadron </w:t>
      </w:r>
      <w:r>
        <w:rPr>
          <w:b/>
        </w:rPr>
        <w:t>FY</w:t>
      </w:r>
      <w:r>
        <w:rPr/>
        <w:t>—Fiscal Year</w:t>
      </w:r>
    </w:p>
    <w:p>
      <w:pPr>
        <w:pStyle w:val="BodyText"/>
        <w:spacing w:before="5"/>
        <w:ind w:left="780"/>
        <w:jc w:val="left"/>
      </w:pPr>
      <w:r>
        <w:rPr>
          <w:b/>
        </w:rPr>
        <w:t>GAT</w:t>
      </w:r>
      <w:r>
        <w:rPr/>
        <w:t>—Guardian</w:t>
      </w:r>
      <w:r>
        <w:rPr>
          <w:spacing w:val="-1"/>
        </w:rPr>
        <w:t> </w:t>
      </w:r>
      <w:r>
        <w:rPr/>
        <w:t>Assignment </w:t>
      </w:r>
      <w:r>
        <w:rPr>
          <w:spacing w:val="-2"/>
        </w:rPr>
        <w:t>Timeline</w:t>
      </w:r>
    </w:p>
    <w:p>
      <w:pPr>
        <w:pStyle w:val="BodyText"/>
        <w:spacing w:line="343" w:lineRule="auto"/>
        <w:ind w:left="780" w:right="7628"/>
        <w:jc w:val="left"/>
      </w:pPr>
      <w:r>
        <w:rPr>
          <w:b/>
          <w:spacing w:val="-2"/>
        </w:rPr>
        <w:t>HB</w:t>
      </w:r>
      <w:r>
        <w:rPr>
          <w:spacing w:val="-2"/>
        </w:rPr>
        <w:t>—Home-basing </w:t>
      </w:r>
      <w:r>
        <w:rPr>
          <w:b/>
        </w:rPr>
        <w:t>HHG</w:t>
      </w:r>
      <w:r>
        <w:rPr/>
        <w:t>—Household</w:t>
      </w:r>
      <w:r>
        <w:rPr>
          <w:spacing w:val="-15"/>
        </w:rPr>
        <w:t> </w:t>
      </w:r>
      <w:r>
        <w:rPr/>
        <w:t>Goods </w:t>
      </w:r>
      <w:r>
        <w:rPr>
          <w:b/>
          <w:spacing w:val="-2"/>
        </w:rPr>
        <w:t>HQ</w:t>
      </w:r>
      <w:r>
        <w:rPr>
          <w:spacing w:val="-2"/>
        </w:rPr>
        <w:t>—Headquarters </w:t>
      </w:r>
      <w:r>
        <w:rPr>
          <w:b/>
        </w:rPr>
        <w:t>HYT</w:t>
      </w:r>
      <w:r>
        <w:rPr/>
        <w:t>—High</w:t>
      </w:r>
      <w:r>
        <w:rPr>
          <w:spacing w:val="-9"/>
        </w:rPr>
        <w:t> </w:t>
      </w:r>
      <w:r>
        <w:rPr/>
        <w:t>Year</w:t>
      </w:r>
      <w:r>
        <w:rPr>
          <w:spacing w:val="-9"/>
        </w:rPr>
        <w:t> </w:t>
      </w:r>
      <w:r>
        <w:rPr/>
        <w:t>Tenure</w:t>
      </w:r>
    </w:p>
    <w:p>
      <w:pPr>
        <w:pStyle w:val="BodyText"/>
        <w:spacing w:line="345" w:lineRule="auto" w:before="5"/>
        <w:ind w:left="780" w:right="5308"/>
        <w:jc w:val="left"/>
      </w:pPr>
      <w:r>
        <w:rPr>
          <w:b/>
        </w:rPr>
        <w:t>IDE</w:t>
      </w:r>
      <w:r>
        <w:rPr/>
        <w:t>—Intermediate</w:t>
      </w:r>
      <w:r>
        <w:rPr>
          <w:spacing w:val="-15"/>
        </w:rPr>
        <w:t> </w:t>
      </w:r>
      <w:r>
        <w:rPr/>
        <w:t>Developmental</w:t>
      </w:r>
      <w:r>
        <w:rPr>
          <w:spacing w:val="-15"/>
        </w:rPr>
        <w:t> </w:t>
      </w:r>
      <w:r>
        <w:rPr/>
        <w:t>Education </w:t>
      </w:r>
      <w:r>
        <w:rPr>
          <w:b/>
        </w:rPr>
        <w:t>IEP</w:t>
      </w:r>
      <w:r>
        <w:rPr/>
        <w:t>—Individualized Education Program </w:t>
      </w:r>
      <w:r>
        <w:rPr>
          <w:b/>
        </w:rPr>
        <w:t>ILE</w:t>
      </w:r>
      <w:r>
        <w:rPr/>
        <w:t>—Intermediate Level Education </w:t>
      </w:r>
      <w:r>
        <w:rPr>
          <w:b/>
        </w:rPr>
        <w:t>IMA</w:t>
      </w:r>
      <w:r>
        <w:rPr/>
        <w:t>—Individual Mobilization Augmentee </w:t>
      </w:r>
      <w:r>
        <w:rPr>
          <w:b/>
        </w:rPr>
        <w:t>IMT</w:t>
      </w:r>
      <w:r>
        <w:rPr/>
        <w:t>—Interim Member Transfer</w:t>
      </w:r>
    </w:p>
    <w:p>
      <w:pPr>
        <w:pStyle w:val="BodyText"/>
        <w:spacing w:line="269" w:lineRule="exact" w:before="0"/>
        <w:ind w:left="780"/>
        <w:jc w:val="left"/>
      </w:pPr>
      <w:r>
        <w:rPr>
          <w:b/>
        </w:rPr>
        <w:t>IPCOT</w:t>
      </w:r>
      <w:r>
        <w:rPr/>
        <w:t>—In-Place</w:t>
      </w:r>
      <w:r>
        <w:rPr>
          <w:spacing w:val="-2"/>
        </w:rPr>
        <w:t> </w:t>
      </w:r>
      <w:r>
        <w:rPr/>
        <w:t>Consecutive</w:t>
      </w:r>
      <w:r>
        <w:rPr>
          <w:spacing w:val="-1"/>
        </w:rPr>
        <w:t> </w:t>
      </w:r>
      <w:r>
        <w:rPr/>
        <w:t>Overseas</w:t>
      </w:r>
      <w:r>
        <w:rPr>
          <w:spacing w:val="-1"/>
        </w:rPr>
        <w:t> </w:t>
      </w:r>
      <w:r>
        <w:rPr>
          <w:spacing w:val="-4"/>
        </w:rPr>
        <w:t>Tour</w:t>
      </w:r>
    </w:p>
    <w:p>
      <w:pPr>
        <w:pStyle w:val="BodyText"/>
        <w:ind w:left="780"/>
        <w:jc w:val="left"/>
      </w:pPr>
      <w:r>
        <w:rPr>
          <w:b/>
        </w:rPr>
        <w:t>IPR</w:t>
      </w:r>
      <w:r>
        <w:rPr/>
        <w:t>—Installation</w:t>
      </w:r>
      <w:r>
        <w:rPr>
          <w:spacing w:val="-1"/>
        </w:rPr>
        <w:t> </w:t>
      </w:r>
      <w:r>
        <w:rPr/>
        <w:t>Personnel</w:t>
      </w:r>
      <w:r>
        <w:rPr>
          <w:spacing w:val="-1"/>
        </w:rPr>
        <w:t> </w:t>
      </w:r>
      <w:r>
        <w:rPr>
          <w:spacing w:val="-2"/>
        </w:rPr>
        <w:t>Readiness</w:t>
      </w:r>
    </w:p>
    <w:p>
      <w:pPr>
        <w:pStyle w:val="BodyText"/>
        <w:ind w:left="780"/>
        <w:jc w:val="left"/>
      </w:pPr>
      <w:r>
        <w:rPr>
          <w:b/>
        </w:rPr>
        <w:t>IR</w:t>
      </w:r>
      <w:r>
        <w:rPr/>
        <w:t>—Individual</w:t>
      </w:r>
      <w:r>
        <w:rPr>
          <w:spacing w:val="-3"/>
        </w:rPr>
        <w:t> </w:t>
      </w:r>
      <w:r>
        <w:rPr/>
        <w:t>Reservist</w:t>
      </w:r>
      <w:r>
        <w:rPr>
          <w:spacing w:val="-1"/>
        </w:rPr>
        <w:t> </w:t>
      </w:r>
      <w:r>
        <w:rPr/>
        <w:t>(includes</w:t>
      </w:r>
      <w:r>
        <w:rPr>
          <w:spacing w:val="-2"/>
        </w:rPr>
        <w:t> </w:t>
      </w:r>
      <w:r>
        <w:rPr/>
        <w:t>IMA</w:t>
      </w:r>
      <w:r>
        <w:rPr>
          <w:spacing w:val="-2"/>
        </w:rPr>
        <w:t> </w:t>
      </w:r>
      <w:r>
        <w:rPr/>
        <w:t>and/or</w:t>
      </w:r>
      <w:r>
        <w:rPr>
          <w:spacing w:val="-2"/>
        </w:rPr>
        <w:t> </w:t>
      </w:r>
      <w:r>
        <w:rPr/>
        <w:t>Participating</w:t>
      </w:r>
      <w:r>
        <w:rPr>
          <w:spacing w:val="-3"/>
        </w:rPr>
        <w:t> </w:t>
      </w:r>
      <w:r>
        <w:rPr/>
        <w:t>Individual</w:t>
      </w:r>
      <w:r>
        <w:rPr>
          <w:spacing w:val="-1"/>
        </w:rPr>
        <w:t> </w:t>
      </w:r>
      <w:r>
        <w:rPr/>
        <w:t>Ready </w:t>
      </w:r>
      <w:r>
        <w:rPr>
          <w:spacing w:val="-2"/>
        </w:rPr>
        <w:t>Reserve)</w:t>
      </w:r>
    </w:p>
    <w:p>
      <w:pPr>
        <w:pStyle w:val="BodyText"/>
        <w:spacing w:line="343" w:lineRule="auto"/>
        <w:ind w:left="780" w:right="5627"/>
        <w:jc w:val="left"/>
      </w:pPr>
      <w:r>
        <w:rPr>
          <w:b/>
        </w:rPr>
        <w:t>IRR</w:t>
      </w:r>
      <w:r>
        <w:rPr/>
        <w:t>—Individual Ready Reserve </w:t>
      </w:r>
      <w:r>
        <w:rPr>
          <w:b/>
        </w:rPr>
        <w:t>JAG</w:t>
      </w:r>
      <w:r>
        <w:rPr/>
        <w:t>—Lawyer or Judge Advocate General</w:t>
      </w:r>
      <w:r>
        <w:rPr>
          <w:spacing w:val="40"/>
        </w:rPr>
        <w:t> </w:t>
      </w:r>
      <w:r>
        <w:rPr>
          <w:b/>
        </w:rPr>
        <w:t>JAJM</w:t>
      </w:r>
      <w:r>
        <w:rPr/>
        <w:t>—Military</w:t>
      </w:r>
      <w:r>
        <w:rPr>
          <w:spacing w:val="-9"/>
        </w:rPr>
        <w:t> </w:t>
      </w:r>
      <w:r>
        <w:rPr/>
        <w:t>Justice</w:t>
      </w:r>
      <w:r>
        <w:rPr>
          <w:spacing w:val="-10"/>
        </w:rPr>
        <w:t> </w:t>
      </w:r>
      <w:r>
        <w:rPr/>
        <w:t>and</w:t>
      </w:r>
      <w:r>
        <w:rPr>
          <w:spacing w:val="-9"/>
        </w:rPr>
        <w:t> </w:t>
      </w:r>
      <w:r>
        <w:rPr/>
        <w:t>Policy</w:t>
      </w:r>
      <w:r>
        <w:rPr>
          <w:spacing w:val="-10"/>
        </w:rPr>
        <w:t> </w:t>
      </w:r>
      <w:r>
        <w:rPr/>
        <w:t>Division </w:t>
      </w:r>
      <w:r>
        <w:rPr>
          <w:b/>
        </w:rPr>
        <w:t>JCS</w:t>
      </w:r>
      <w:r>
        <w:rPr/>
        <w:t>—Joint Chiefs of Staff</w:t>
      </w:r>
    </w:p>
    <w:p>
      <w:pPr>
        <w:pStyle w:val="BodyText"/>
        <w:spacing w:line="345" w:lineRule="auto" w:before="5"/>
        <w:ind w:left="780" w:right="6140"/>
        <w:jc w:val="left"/>
      </w:pPr>
      <w:r>
        <w:rPr>
          <w:b/>
        </w:rPr>
        <w:t>JDAL</w:t>
      </w:r>
      <w:r>
        <w:rPr/>
        <w:t>—Joint Duty Assignment List </w:t>
      </w:r>
      <w:r>
        <w:rPr>
          <w:b/>
        </w:rPr>
        <w:t>JOM</w:t>
      </w:r>
      <w:r>
        <w:rPr/>
        <w:t>—Joint Officer Management </w:t>
      </w:r>
      <w:r>
        <w:rPr>
          <w:b/>
        </w:rPr>
        <w:t>JTR</w:t>
      </w:r>
      <w:r>
        <w:rPr/>
        <w:t>—Joint Travel Regulation </w:t>
      </w:r>
      <w:r>
        <w:rPr>
          <w:b/>
        </w:rPr>
        <w:t>MAJCOM</w:t>
      </w:r>
      <w:r>
        <w:rPr/>
        <w:t>—Major Command </w:t>
      </w:r>
      <w:r>
        <w:rPr>
          <w:b/>
        </w:rPr>
        <w:t>MEDCON</w:t>
      </w:r>
      <w:r>
        <w:rPr/>
        <w:t>—Medical Continuation </w:t>
      </w:r>
      <w:r>
        <w:rPr>
          <w:b/>
        </w:rPr>
        <w:t>MFM</w:t>
      </w:r>
      <w:r>
        <w:rPr/>
        <w:t>—MAJCOM</w:t>
      </w:r>
      <w:r>
        <w:rPr>
          <w:spacing w:val="-15"/>
        </w:rPr>
        <w:t> </w:t>
      </w:r>
      <w:r>
        <w:rPr/>
        <w:t>Functional</w:t>
      </w:r>
      <w:r>
        <w:rPr>
          <w:spacing w:val="-15"/>
        </w:rPr>
        <w:t> </w:t>
      </w:r>
      <w:r>
        <w:rPr/>
        <w:t>Manager </w:t>
      </w:r>
      <w:r>
        <w:rPr>
          <w:b/>
        </w:rPr>
        <w:t>MILPERS</w:t>
      </w:r>
      <w:r>
        <w:rPr/>
        <w:t>—Military Personnel</w:t>
      </w:r>
    </w:p>
    <w:p>
      <w:pPr>
        <w:spacing w:after="0" w:line="345" w:lineRule="auto"/>
        <w:jc w:val="left"/>
        <w:sectPr>
          <w:pgSz w:w="12240" w:h="15840"/>
          <w:pgMar w:header="731" w:footer="0" w:top="1380" w:bottom="280" w:left="660" w:right="640"/>
        </w:sectPr>
      </w:pPr>
    </w:p>
    <w:p>
      <w:pPr>
        <w:pStyle w:val="BodyText"/>
        <w:spacing w:line="345" w:lineRule="auto" w:before="96"/>
        <w:ind w:left="780" w:right="5627"/>
        <w:jc w:val="left"/>
      </w:pPr>
      <w:r>
        <w:rPr>
          <w:b/>
        </w:rPr>
        <w:t>MPA</w:t>
      </w:r>
      <w:r>
        <w:rPr/>
        <w:t>—Military Personnel Appropriations </w:t>
      </w:r>
      <w:r>
        <w:rPr>
          <w:b/>
        </w:rPr>
        <w:t>MPF</w:t>
      </w:r>
      <w:r>
        <w:rPr/>
        <w:t>—Military Personnel Flight </w:t>
      </w:r>
      <w:r>
        <w:rPr>
          <w:b/>
        </w:rPr>
        <w:t>MSO</w:t>
      </w:r>
      <w:r>
        <w:rPr/>
        <w:t>—Military Service Obligation </w:t>
      </w:r>
      <w:r>
        <w:rPr>
          <w:b/>
        </w:rPr>
        <w:t>MT</w:t>
      </w:r>
      <w:r>
        <w:rPr/>
        <w:t>—Ready Reinforcement Personnel </w:t>
      </w:r>
      <w:r>
        <w:rPr/>
        <w:t>Section </w:t>
      </w:r>
      <w:r>
        <w:rPr>
          <w:b/>
        </w:rPr>
        <w:t>MTF</w:t>
      </w:r>
      <w:r>
        <w:rPr/>
        <w:t>—Medical Treatment Facility </w:t>
      </w:r>
      <w:r>
        <w:rPr>
          <w:b/>
        </w:rPr>
        <w:t>MTI</w:t>
      </w:r>
      <w:r>
        <w:rPr/>
        <w:t>—Military Training Instructor </w:t>
      </w:r>
      <w:r>
        <w:rPr>
          <w:b/>
        </w:rPr>
        <w:t>MTL</w:t>
      </w:r>
      <w:r>
        <w:rPr/>
        <w:t>—Military Training </w:t>
      </w:r>
      <w:r>
        <w:rPr>
          <w:spacing w:val="-2"/>
        </w:rPr>
        <w:t>Leader</w:t>
      </w:r>
    </w:p>
    <w:p>
      <w:pPr>
        <w:pStyle w:val="BodyText"/>
        <w:spacing w:line="267" w:lineRule="exact" w:before="0"/>
        <w:ind w:left="780"/>
        <w:jc w:val="left"/>
      </w:pPr>
      <w:r>
        <w:rPr>
          <w:b/>
        </w:rPr>
        <w:t>MX</w:t>
      </w:r>
      <w:r>
        <w:rPr/>
        <w:t>—Air</w:t>
      </w:r>
      <w:r>
        <w:rPr>
          <w:spacing w:val="-3"/>
        </w:rPr>
        <w:t> </w:t>
      </w:r>
      <w:r>
        <w:rPr/>
        <w:t>Force</w:t>
      </w:r>
      <w:r>
        <w:rPr>
          <w:spacing w:val="-1"/>
        </w:rPr>
        <w:t> </w:t>
      </w:r>
      <w:r>
        <w:rPr/>
        <w:t>Admissions</w:t>
      </w:r>
      <w:r>
        <w:rPr>
          <w:spacing w:val="-1"/>
        </w:rPr>
        <w:t> </w:t>
      </w:r>
      <w:r>
        <w:rPr/>
        <w:t>Liaison Officer/Reserve</w:t>
      </w:r>
      <w:r>
        <w:rPr>
          <w:spacing w:val="-1"/>
        </w:rPr>
        <w:t> </w:t>
      </w:r>
      <w:r>
        <w:rPr/>
        <w:t>Officer</w:t>
      </w:r>
      <w:r>
        <w:rPr>
          <w:spacing w:val="-3"/>
        </w:rPr>
        <w:t> </w:t>
      </w:r>
      <w:r>
        <w:rPr/>
        <w:t>Training </w:t>
      </w:r>
      <w:r>
        <w:rPr>
          <w:spacing w:val="-2"/>
        </w:rPr>
        <w:t>Corps</w:t>
      </w:r>
    </w:p>
    <w:p>
      <w:pPr>
        <w:pStyle w:val="BodyText"/>
        <w:spacing w:line="343" w:lineRule="auto"/>
        <w:ind w:left="780" w:right="6224"/>
        <w:jc w:val="left"/>
      </w:pPr>
      <w:r>
        <w:rPr>
          <w:b/>
        </w:rPr>
        <w:t>MYFSS</w:t>
      </w:r>
      <w:r>
        <w:rPr/>
        <w:t>—My Personnel Services </w:t>
      </w:r>
      <w:r>
        <w:rPr>
          <w:b/>
        </w:rPr>
        <w:t>NAF</w:t>
      </w:r>
      <w:r>
        <w:rPr/>
        <w:t>—Numbered Air Force </w:t>
      </w:r>
      <w:r>
        <w:rPr>
          <w:b/>
        </w:rPr>
        <w:t>NARS</w:t>
      </w:r>
      <w:r>
        <w:rPr/>
        <w:t>—Non-Affiliated Reserve </w:t>
      </w:r>
      <w:r>
        <w:rPr/>
        <w:t>Section</w:t>
      </w:r>
    </w:p>
    <w:p>
      <w:pPr>
        <w:pStyle w:val="BodyText"/>
        <w:spacing w:line="343" w:lineRule="auto" w:before="4"/>
        <w:ind w:left="780" w:right="4211"/>
        <w:jc w:val="left"/>
      </w:pPr>
      <w:r>
        <w:rPr>
          <w:b/>
        </w:rPr>
        <w:t>NARS-NA</w:t>
      </w:r>
      <w:r>
        <w:rPr/>
        <w:t>—Non-Affiliated Reserve Section-Non Obligors </w:t>
      </w:r>
      <w:r>
        <w:rPr>
          <w:b/>
        </w:rPr>
        <w:t>NARS-NB</w:t>
      </w:r>
      <w:r>
        <w:rPr/>
        <w:t>—Non-Affiliated Reserve Section-Obligors </w:t>
      </w:r>
      <w:r>
        <w:rPr>
          <w:b/>
        </w:rPr>
        <w:t>NARS-NC</w:t>
      </w:r>
      <w:r>
        <w:rPr/>
        <w:t>—Non-Affiliated Reserve Section-Sanctuary </w:t>
      </w:r>
      <w:r>
        <w:rPr>
          <w:b/>
        </w:rPr>
        <w:t>NARS-ND</w:t>
      </w:r>
      <w:r>
        <w:rPr/>
        <w:t>—Non</w:t>
      </w:r>
      <w:r>
        <w:rPr>
          <w:spacing w:val="-10"/>
        </w:rPr>
        <w:t> </w:t>
      </w:r>
      <w:r>
        <w:rPr/>
        <w:t>Affiliated</w:t>
      </w:r>
      <w:r>
        <w:rPr>
          <w:spacing w:val="-10"/>
        </w:rPr>
        <w:t> </w:t>
      </w:r>
      <w:r>
        <w:rPr/>
        <w:t>Reserve</w:t>
      </w:r>
      <w:r>
        <w:rPr>
          <w:spacing w:val="-10"/>
        </w:rPr>
        <w:t> </w:t>
      </w:r>
      <w:r>
        <w:rPr/>
        <w:t>Section-Key</w:t>
      </w:r>
      <w:r>
        <w:rPr>
          <w:spacing w:val="-10"/>
        </w:rPr>
        <w:t> </w:t>
      </w:r>
      <w:r>
        <w:rPr/>
        <w:t>Employees </w:t>
      </w:r>
      <w:r>
        <w:rPr>
          <w:b/>
        </w:rPr>
        <w:t>NCO</w:t>
      </w:r>
      <w:r>
        <w:rPr/>
        <w:t>—Noncommissioned Officer</w:t>
      </w:r>
    </w:p>
    <w:p>
      <w:pPr>
        <w:pStyle w:val="BodyText"/>
        <w:spacing w:before="7"/>
        <w:ind w:left="780"/>
        <w:jc w:val="left"/>
      </w:pPr>
      <w:r>
        <w:rPr>
          <w:b/>
        </w:rPr>
        <w:t>NET</w:t>
      </w:r>
      <w:r>
        <w:rPr/>
        <w:t>—No</w:t>
      </w:r>
      <w:r>
        <w:rPr>
          <w:spacing w:val="-1"/>
        </w:rPr>
        <w:t> </w:t>
      </w:r>
      <w:r>
        <w:rPr/>
        <w:t>Early</w:t>
      </w:r>
      <w:r>
        <w:rPr>
          <w:spacing w:val="-1"/>
        </w:rPr>
        <w:t> </w:t>
      </w:r>
      <w:r>
        <w:rPr>
          <w:spacing w:val="-4"/>
        </w:rPr>
        <w:t>Than</w:t>
      </w:r>
    </w:p>
    <w:p>
      <w:pPr>
        <w:pStyle w:val="BodyText"/>
        <w:ind w:left="780"/>
        <w:jc w:val="left"/>
      </w:pPr>
      <w:r>
        <w:rPr>
          <w:b/>
        </w:rPr>
        <w:t>NGB</w:t>
      </w:r>
      <w:r>
        <w:rPr/>
        <w:t>—National</w:t>
      </w:r>
      <w:r>
        <w:rPr>
          <w:spacing w:val="-1"/>
        </w:rPr>
        <w:t> </w:t>
      </w:r>
      <w:r>
        <w:rPr/>
        <w:t>Guard</w:t>
      </w:r>
      <w:r>
        <w:rPr>
          <w:spacing w:val="-2"/>
        </w:rPr>
        <w:t> Bureau</w:t>
      </w:r>
    </w:p>
    <w:p>
      <w:pPr>
        <w:pStyle w:val="BodyText"/>
        <w:ind w:left="780"/>
        <w:jc w:val="left"/>
      </w:pPr>
      <w:r>
        <w:rPr>
          <w:b/>
        </w:rPr>
        <w:t>NGB-SL</w:t>
      </w:r>
      <w:r>
        <w:rPr/>
        <w:t>—National</w:t>
      </w:r>
      <w:r>
        <w:rPr>
          <w:spacing w:val="-2"/>
        </w:rPr>
        <w:t> </w:t>
      </w:r>
      <w:r>
        <w:rPr/>
        <w:t>Guard</w:t>
      </w:r>
      <w:r>
        <w:rPr>
          <w:spacing w:val="-1"/>
        </w:rPr>
        <w:t> </w:t>
      </w:r>
      <w:r>
        <w:rPr/>
        <w:t>Bureau,</w:t>
      </w:r>
      <w:r>
        <w:rPr>
          <w:spacing w:val="-2"/>
        </w:rPr>
        <w:t> </w:t>
      </w:r>
      <w:r>
        <w:rPr/>
        <w:t>Senior</w:t>
      </w:r>
      <w:r>
        <w:rPr>
          <w:spacing w:val="-1"/>
        </w:rPr>
        <w:t> </w:t>
      </w:r>
      <w:r>
        <w:rPr/>
        <w:t>Leader</w:t>
      </w:r>
      <w:r>
        <w:rPr>
          <w:spacing w:val="-1"/>
        </w:rPr>
        <w:t> </w:t>
      </w:r>
      <w:r>
        <w:rPr/>
        <w:t>Management</w:t>
      </w:r>
      <w:r>
        <w:rPr>
          <w:spacing w:val="-1"/>
        </w:rPr>
        <w:t> </w:t>
      </w:r>
      <w:r>
        <w:rPr>
          <w:spacing w:val="-2"/>
        </w:rPr>
        <w:t>Office</w:t>
      </w:r>
    </w:p>
    <w:p>
      <w:pPr>
        <w:pStyle w:val="BodyText"/>
        <w:ind w:left="780"/>
        <w:jc w:val="left"/>
      </w:pPr>
      <w:r>
        <w:rPr>
          <w:b/>
        </w:rPr>
        <w:t>NLT</w:t>
      </w:r>
      <w:r>
        <w:rPr/>
        <w:t>—No</w:t>
      </w:r>
      <w:r>
        <w:rPr>
          <w:spacing w:val="-1"/>
        </w:rPr>
        <w:t> </w:t>
      </w:r>
      <w:r>
        <w:rPr/>
        <w:t>Later</w:t>
      </w:r>
      <w:r>
        <w:rPr>
          <w:spacing w:val="-1"/>
        </w:rPr>
        <w:t> </w:t>
      </w:r>
      <w:r>
        <w:rPr>
          <w:spacing w:val="-4"/>
        </w:rPr>
        <w:t>Than</w:t>
      </w:r>
    </w:p>
    <w:p>
      <w:pPr>
        <w:pStyle w:val="BodyText"/>
        <w:spacing w:line="343" w:lineRule="auto"/>
        <w:ind w:left="780" w:right="5308"/>
        <w:jc w:val="left"/>
      </w:pPr>
      <w:r>
        <w:rPr>
          <w:b/>
        </w:rPr>
        <w:t>OCONUS</w:t>
      </w:r>
      <w:r>
        <w:rPr/>
        <w:t>—Outside</w:t>
      </w:r>
      <w:r>
        <w:rPr>
          <w:spacing w:val="-10"/>
        </w:rPr>
        <w:t> </w:t>
      </w:r>
      <w:r>
        <w:rPr/>
        <w:t>of</w:t>
      </w:r>
      <w:r>
        <w:rPr>
          <w:spacing w:val="-10"/>
        </w:rPr>
        <w:t> </w:t>
      </w:r>
      <w:r>
        <w:rPr/>
        <w:t>Continental</w:t>
      </w:r>
      <w:r>
        <w:rPr>
          <w:spacing w:val="-10"/>
        </w:rPr>
        <w:t> </w:t>
      </w:r>
      <w:r>
        <w:rPr/>
        <w:t>United</w:t>
      </w:r>
      <w:r>
        <w:rPr>
          <w:spacing w:val="-10"/>
        </w:rPr>
        <w:t> </w:t>
      </w:r>
      <w:r>
        <w:rPr/>
        <w:t>States </w:t>
      </w:r>
      <w:r>
        <w:rPr>
          <w:b/>
        </w:rPr>
        <w:t>ODSD</w:t>
      </w:r>
      <w:r>
        <w:rPr/>
        <w:t>—Overseas Duty Selection Date </w:t>
      </w:r>
      <w:r>
        <w:rPr>
          <w:b/>
        </w:rPr>
        <w:t>OPM</w:t>
      </w:r>
      <w:r>
        <w:rPr/>
        <w:t>—Office of Personnel Management </w:t>
      </w:r>
      <w:r>
        <w:rPr>
          <w:b/>
        </w:rPr>
        <w:t>OPR</w:t>
      </w:r>
      <w:r>
        <w:rPr/>
        <w:t>—Office of Primary Responsibility </w:t>
      </w:r>
      <w:r>
        <w:rPr>
          <w:b/>
        </w:rPr>
        <w:t>OS</w:t>
      </w:r>
      <w:r>
        <w:rPr/>
        <w:t>—Overseas</w:t>
      </w:r>
    </w:p>
    <w:p>
      <w:pPr>
        <w:pStyle w:val="BodyText"/>
        <w:spacing w:line="343" w:lineRule="auto" w:before="6"/>
        <w:ind w:left="780" w:right="4887"/>
        <w:jc w:val="left"/>
      </w:pPr>
      <w:r>
        <w:rPr>
          <w:b/>
        </w:rPr>
        <w:t>OSD</w:t>
      </w:r>
      <w:r>
        <w:rPr/>
        <w:t>—Office of the Secretary of Defense </w:t>
      </w:r>
      <w:r>
        <w:rPr>
          <w:b/>
        </w:rPr>
        <w:t>OTEIP</w:t>
      </w:r>
      <w:r>
        <w:rPr/>
        <w:t>—Overseas Tour Extension Incentive </w:t>
      </w:r>
      <w:r>
        <w:rPr/>
        <w:t>Program </w:t>
      </w:r>
      <w:r>
        <w:rPr>
          <w:b/>
        </w:rPr>
        <w:t>OTS</w:t>
      </w:r>
      <w:r>
        <w:rPr/>
        <w:t>—Officer Training School</w:t>
      </w:r>
    </w:p>
    <w:p>
      <w:pPr>
        <w:pStyle w:val="BodyText"/>
        <w:spacing w:before="4"/>
        <w:ind w:left="780"/>
        <w:jc w:val="left"/>
      </w:pPr>
      <w:r>
        <w:rPr>
          <w:b/>
        </w:rPr>
        <w:t>PA</w:t>
      </w:r>
      <w:r>
        <w:rPr/>
        <w:t>—Public</w:t>
      </w:r>
      <w:r>
        <w:rPr>
          <w:spacing w:val="-2"/>
        </w:rPr>
        <w:t> Affairs</w:t>
      </w:r>
    </w:p>
    <w:p>
      <w:pPr>
        <w:pStyle w:val="BodyText"/>
        <w:spacing w:line="345" w:lineRule="auto"/>
        <w:ind w:left="780" w:right="5847"/>
        <w:jc w:val="left"/>
      </w:pPr>
      <w:r>
        <w:rPr>
          <w:b/>
        </w:rPr>
        <w:t>PACAF</w:t>
      </w:r>
      <w:r>
        <w:rPr/>
        <w:t>—Pacific Command </w:t>
      </w:r>
      <w:r>
        <w:rPr>
          <w:b/>
        </w:rPr>
        <w:t>PAFSC</w:t>
      </w:r>
      <w:r>
        <w:rPr/>
        <w:t>—Primary Air Force Specialty </w:t>
      </w:r>
      <w:r>
        <w:rPr/>
        <w:t>Code </w:t>
      </w:r>
      <w:r>
        <w:rPr>
          <w:b/>
        </w:rPr>
        <w:t>PAS</w:t>
      </w:r>
      <w:r>
        <w:rPr/>
        <w:t>—Personnel Accounting Symbol</w:t>
      </w:r>
    </w:p>
    <w:p>
      <w:pPr>
        <w:spacing w:after="0" w:line="345" w:lineRule="auto"/>
        <w:jc w:val="left"/>
        <w:sectPr>
          <w:pgSz w:w="12240" w:h="15840"/>
          <w:pgMar w:header="731" w:footer="0" w:top="1380" w:bottom="280" w:left="660" w:right="640"/>
        </w:sectPr>
      </w:pPr>
    </w:p>
    <w:p>
      <w:pPr>
        <w:pStyle w:val="BodyText"/>
        <w:spacing w:line="343" w:lineRule="auto" w:before="96"/>
        <w:ind w:left="780" w:right="5308"/>
        <w:jc w:val="left"/>
      </w:pPr>
      <w:r>
        <w:rPr>
          <w:b/>
        </w:rPr>
        <w:t>PCA</w:t>
      </w:r>
      <w:r>
        <w:rPr/>
        <w:t>—Permanent</w:t>
      </w:r>
      <w:r>
        <w:rPr>
          <w:spacing w:val="-13"/>
        </w:rPr>
        <w:t> </w:t>
      </w:r>
      <w:r>
        <w:rPr/>
        <w:t>Change</w:t>
      </w:r>
      <w:r>
        <w:rPr>
          <w:spacing w:val="-13"/>
        </w:rPr>
        <w:t> </w:t>
      </w:r>
      <w:r>
        <w:rPr/>
        <w:t>of</w:t>
      </w:r>
      <w:r>
        <w:rPr>
          <w:spacing w:val="-13"/>
        </w:rPr>
        <w:t> </w:t>
      </w:r>
      <w:r>
        <w:rPr/>
        <w:t>Assignment </w:t>
      </w:r>
      <w:r>
        <w:rPr>
          <w:b/>
        </w:rPr>
        <w:t>PCS</w:t>
      </w:r>
      <w:r>
        <w:rPr/>
        <w:t>—Permanent Change of Station </w:t>
      </w:r>
      <w:r>
        <w:rPr>
          <w:b/>
        </w:rPr>
        <w:t>PDS</w:t>
      </w:r>
      <w:r>
        <w:rPr/>
        <w:t>—Personnel Data System</w:t>
      </w:r>
    </w:p>
    <w:p>
      <w:pPr>
        <w:pStyle w:val="BodyText"/>
        <w:spacing w:before="4"/>
        <w:ind w:left="780"/>
        <w:jc w:val="left"/>
      </w:pPr>
      <w:r>
        <w:rPr>
          <w:b/>
        </w:rPr>
        <w:t>PDTATAC</w:t>
      </w:r>
      <w:r>
        <w:rPr/>
        <w:t>—Per</w:t>
      </w:r>
      <w:r>
        <w:rPr>
          <w:spacing w:val="-1"/>
        </w:rPr>
        <w:t> </w:t>
      </w:r>
      <w:r>
        <w:rPr/>
        <w:t>Diem,</w:t>
      </w:r>
      <w:r>
        <w:rPr>
          <w:spacing w:val="-1"/>
        </w:rPr>
        <w:t> </w:t>
      </w:r>
      <w:r>
        <w:rPr/>
        <w:t>Travel and</w:t>
      </w:r>
      <w:r>
        <w:rPr>
          <w:spacing w:val="-2"/>
        </w:rPr>
        <w:t> </w:t>
      </w:r>
      <w:r>
        <w:rPr/>
        <w:t>Transportation Allowance </w:t>
      </w:r>
      <w:r>
        <w:rPr>
          <w:spacing w:val="-2"/>
        </w:rPr>
        <w:t>Committee</w:t>
      </w:r>
    </w:p>
    <w:p>
      <w:pPr>
        <w:pStyle w:val="BodyText"/>
        <w:spacing w:line="343" w:lineRule="auto" w:before="121"/>
        <w:ind w:left="780" w:right="5308"/>
        <w:jc w:val="left"/>
      </w:pPr>
      <w:r>
        <w:rPr>
          <w:b/>
        </w:rPr>
        <w:t>PIRR</w:t>
      </w:r>
      <w:r>
        <w:rPr/>
        <w:t>—Participating</w:t>
      </w:r>
      <w:r>
        <w:rPr>
          <w:spacing w:val="-15"/>
        </w:rPr>
        <w:t> </w:t>
      </w:r>
      <w:r>
        <w:rPr/>
        <w:t>Individual</w:t>
      </w:r>
      <w:r>
        <w:rPr>
          <w:spacing w:val="-13"/>
        </w:rPr>
        <w:t> </w:t>
      </w:r>
      <w:r>
        <w:rPr/>
        <w:t>Ready</w:t>
      </w:r>
      <w:r>
        <w:rPr>
          <w:spacing w:val="-13"/>
        </w:rPr>
        <w:t> </w:t>
      </w:r>
      <w:r>
        <w:rPr/>
        <w:t>Reservists </w:t>
      </w:r>
      <w:r>
        <w:rPr>
          <w:b/>
        </w:rPr>
        <w:t>PME</w:t>
      </w:r>
      <w:r>
        <w:rPr/>
        <w:t>—Professional Military Education </w:t>
      </w:r>
      <w:r>
        <w:rPr>
          <w:b/>
        </w:rPr>
        <w:t>POC</w:t>
      </w:r>
      <w:r>
        <w:rPr/>
        <w:t>—Point of Contact</w:t>
      </w:r>
    </w:p>
    <w:p>
      <w:pPr>
        <w:pStyle w:val="BodyText"/>
        <w:spacing w:before="4"/>
        <w:ind w:left="780"/>
        <w:jc w:val="left"/>
      </w:pPr>
      <w:r>
        <w:rPr>
          <w:b/>
        </w:rPr>
        <w:t>PPC</w:t>
      </w:r>
      <w:r>
        <w:rPr/>
        <w:t>—Personnel</w:t>
      </w:r>
      <w:r>
        <w:rPr>
          <w:spacing w:val="-2"/>
        </w:rPr>
        <w:t> </w:t>
      </w:r>
      <w:r>
        <w:rPr/>
        <w:t>Processing</w:t>
      </w:r>
      <w:r>
        <w:rPr>
          <w:spacing w:val="-2"/>
        </w:rPr>
        <w:t> </w:t>
      </w:r>
      <w:r>
        <w:rPr>
          <w:spacing w:val="-4"/>
        </w:rPr>
        <w:t>Code</w:t>
      </w:r>
    </w:p>
    <w:p>
      <w:pPr>
        <w:pStyle w:val="BodyText"/>
        <w:ind w:left="780"/>
        <w:jc w:val="left"/>
      </w:pPr>
      <w:r>
        <w:rPr>
          <w:b/>
        </w:rPr>
        <w:t>PRISM</w:t>
      </w:r>
      <w:r>
        <w:rPr/>
        <w:t>—Promotion</w:t>
      </w:r>
      <w:r>
        <w:rPr>
          <w:spacing w:val="-3"/>
        </w:rPr>
        <w:t> </w:t>
      </w:r>
      <w:r>
        <w:rPr/>
        <w:t>Recommendation</w:t>
      </w:r>
      <w:r>
        <w:rPr>
          <w:spacing w:val="-1"/>
        </w:rPr>
        <w:t> </w:t>
      </w:r>
      <w:r>
        <w:rPr/>
        <w:t>In-Board</w:t>
      </w:r>
      <w:r>
        <w:rPr>
          <w:spacing w:val="-2"/>
        </w:rPr>
        <w:t> </w:t>
      </w:r>
      <w:r>
        <w:rPr/>
        <w:t>Support </w:t>
      </w:r>
      <w:r>
        <w:rPr>
          <w:spacing w:val="-2"/>
        </w:rPr>
        <w:t>Management</w:t>
      </w:r>
    </w:p>
    <w:p>
      <w:pPr>
        <w:pStyle w:val="BodyText"/>
        <w:ind w:left="780"/>
        <w:jc w:val="left"/>
      </w:pPr>
      <w:r>
        <w:rPr>
          <w:b/>
        </w:rPr>
        <w:t>PS</w:t>
      </w:r>
      <w:r>
        <w:rPr/>
        <w:t>—Prior</w:t>
      </w:r>
      <w:r>
        <w:rPr>
          <w:spacing w:val="-2"/>
        </w:rPr>
        <w:t> Service</w:t>
      </w:r>
    </w:p>
    <w:p>
      <w:pPr>
        <w:pStyle w:val="BodyText"/>
        <w:spacing w:line="343" w:lineRule="auto"/>
        <w:ind w:left="780" w:right="5634"/>
        <w:jc w:val="left"/>
      </w:pPr>
      <w:r>
        <w:rPr>
          <w:b/>
        </w:rPr>
        <w:t>PSD</w:t>
      </w:r>
      <w:r>
        <w:rPr/>
        <w:t>—Personnel Services Delivery </w:t>
      </w:r>
      <w:r>
        <w:rPr>
          <w:b/>
        </w:rPr>
        <w:t>PSFSC</w:t>
      </w:r>
      <w:r>
        <w:rPr/>
        <w:t>—Primary Space Force Specialty </w:t>
      </w:r>
      <w:r>
        <w:rPr/>
        <w:t>Code </w:t>
      </w:r>
      <w:r>
        <w:rPr>
          <w:b/>
        </w:rPr>
        <w:t>PULHES</w:t>
      </w:r>
      <w:r>
        <w:rPr/>
        <w:t>—Physical Capacity/Stamina </w:t>
      </w:r>
      <w:r>
        <w:rPr>
          <w:b/>
        </w:rPr>
        <w:t>REGAF</w:t>
      </w:r>
      <w:r>
        <w:rPr/>
        <w:t>—Regular Air Force</w:t>
      </w:r>
    </w:p>
    <w:p>
      <w:pPr>
        <w:pStyle w:val="BodyText"/>
        <w:spacing w:before="5"/>
        <w:ind w:left="780"/>
        <w:jc w:val="left"/>
      </w:pPr>
      <w:r>
        <w:rPr>
          <w:b/>
        </w:rPr>
        <w:t>RI</w:t>
      </w:r>
      <w:r>
        <w:rPr/>
        <w:t>—Reporting</w:t>
      </w:r>
      <w:r>
        <w:rPr>
          <w:spacing w:val="-2"/>
        </w:rPr>
        <w:t> Identifier</w:t>
      </w:r>
    </w:p>
    <w:p>
      <w:pPr>
        <w:pStyle w:val="BodyText"/>
        <w:spacing w:line="345" w:lineRule="auto"/>
        <w:ind w:left="780" w:right="5685"/>
        <w:jc w:val="left"/>
      </w:pPr>
      <w:r>
        <w:rPr>
          <w:b/>
        </w:rPr>
        <w:t>RIC</w:t>
      </w:r>
      <w:r>
        <w:rPr/>
        <w:t>—Resource Identifier Code </w:t>
      </w:r>
      <w:r>
        <w:rPr>
          <w:b/>
        </w:rPr>
        <w:t>RIO</w:t>
      </w:r>
      <w:r>
        <w:rPr/>
        <w:t>—Readiness</w:t>
      </w:r>
      <w:r>
        <w:rPr>
          <w:spacing w:val="-15"/>
        </w:rPr>
        <w:t> </w:t>
      </w:r>
      <w:r>
        <w:rPr/>
        <w:t>and</w:t>
      </w:r>
      <w:r>
        <w:rPr>
          <w:spacing w:val="-15"/>
        </w:rPr>
        <w:t> </w:t>
      </w:r>
      <w:r>
        <w:rPr/>
        <w:t>Integration</w:t>
      </w:r>
      <w:r>
        <w:rPr>
          <w:spacing w:val="-14"/>
        </w:rPr>
        <w:t> </w:t>
      </w:r>
      <w:r>
        <w:rPr/>
        <w:t>Organization</w:t>
      </w:r>
      <w:r>
        <w:rPr>
          <w:spacing w:val="-15"/>
        </w:rPr>
        <w:t> </w:t>
      </w:r>
      <w:r>
        <w:rPr>
          <w:b/>
        </w:rPr>
        <w:t>RIP</w:t>
      </w:r>
      <w:r>
        <w:rPr/>
        <w:t>—Report on Individual Personnel </w:t>
      </w:r>
      <w:r>
        <w:rPr>
          <w:b/>
        </w:rPr>
        <w:t>RNETD</w:t>
      </w:r>
      <w:r>
        <w:rPr/>
        <w:t>—Report Not Earlier Than Date </w:t>
      </w:r>
      <w:r>
        <w:rPr>
          <w:b/>
        </w:rPr>
        <w:t>RNLTD</w:t>
      </w:r>
      <w:r>
        <w:rPr/>
        <w:t>—Report Not Later Than Date </w:t>
      </w:r>
      <w:r>
        <w:rPr>
          <w:b/>
        </w:rPr>
        <w:t>RSG</w:t>
      </w:r>
      <w:r>
        <w:rPr/>
        <w:t>—Regional Support Group</w:t>
      </w:r>
      <w:r>
        <w:rPr>
          <w:spacing w:val="40"/>
        </w:rPr>
        <w:t> </w:t>
      </w:r>
      <w:r>
        <w:rPr>
          <w:b/>
        </w:rPr>
        <w:t>RTS</w:t>
      </w:r>
      <w:r>
        <w:rPr/>
        <w:t>—Return to Service</w:t>
      </w:r>
    </w:p>
    <w:p>
      <w:pPr>
        <w:pStyle w:val="BodyText"/>
        <w:spacing w:line="343" w:lineRule="auto" w:before="0"/>
        <w:ind w:left="780" w:right="5308"/>
        <w:jc w:val="left"/>
      </w:pPr>
      <w:r>
        <w:rPr>
          <w:b/>
        </w:rPr>
        <w:t>SAPR</w:t>
      </w:r>
      <w:r>
        <w:rPr/>
        <w:t>—Sexual</w:t>
      </w:r>
      <w:r>
        <w:rPr>
          <w:spacing w:val="-10"/>
        </w:rPr>
        <w:t> </w:t>
      </w:r>
      <w:r>
        <w:rPr/>
        <w:t>Assault</w:t>
      </w:r>
      <w:r>
        <w:rPr>
          <w:spacing w:val="-12"/>
        </w:rPr>
        <w:t> </w:t>
      </w:r>
      <w:r>
        <w:rPr/>
        <w:t>Prevention</w:t>
      </w:r>
      <w:r>
        <w:rPr>
          <w:spacing w:val="-10"/>
        </w:rPr>
        <w:t> </w:t>
      </w:r>
      <w:r>
        <w:rPr/>
        <w:t>and</w:t>
      </w:r>
      <w:r>
        <w:rPr>
          <w:spacing w:val="-10"/>
        </w:rPr>
        <w:t> </w:t>
      </w:r>
      <w:r>
        <w:rPr/>
        <w:t>Response </w:t>
      </w:r>
      <w:r>
        <w:rPr>
          <w:b/>
        </w:rPr>
        <w:t>SCI</w:t>
      </w:r>
      <w:r>
        <w:rPr/>
        <w:t>—Sensitive Compartmented Information </w:t>
      </w:r>
      <w:r>
        <w:rPr>
          <w:b/>
        </w:rPr>
        <w:t>SDE</w:t>
      </w:r>
      <w:r>
        <w:rPr/>
        <w:t>—Senior Development Education </w:t>
      </w:r>
      <w:r>
        <w:rPr>
          <w:b/>
        </w:rPr>
        <w:t>SDI</w:t>
      </w:r>
      <w:r>
        <w:rPr/>
        <w:t>—Special Duty Identifier</w:t>
      </w:r>
    </w:p>
    <w:p>
      <w:pPr>
        <w:pStyle w:val="BodyText"/>
        <w:spacing w:before="0"/>
        <w:ind w:left="780"/>
        <w:jc w:val="left"/>
      </w:pPr>
      <w:r>
        <w:rPr>
          <w:b/>
        </w:rPr>
        <w:t>SecAF</w:t>
      </w:r>
      <w:r>
        <w:rPr/>
        <w:t>—Secretary</w:t>
      </w:r>
      <w:r>
        <w:rPr>
          <w:spacing w:val="-1"/>
        </w:rPr>
        <w:t> </w:t>
      </w:r>
      <w:r>
        <w:rPr/>
        <w:t>of</w:t>
      </w:r>
      <w:r>
        <w:rPr>
          <w:spacing w:val="-1"/>
        </w:rPr>
        <w:t> </w:t>
      </w:r>
      <w:r>
        <w:rPr/>
        <w:t>the</w:t>
      </w:r>
      <w:r>
        <w:rPr>
          <w:spacing w:val="-1"/>
        </w:rPr>
        <w:t> </w:t>
      </w:r>
      <w:r>
        <w:rPr/>
        <w:t>Air </w:t>
      </w:r>
      <w:r>
        <w:rPr>
          <w:spacing w:val="-2"/>
        </w:rPr>
        <w:t>Force</w:t>
      </w:r>
    </w:p>
    <w:p>
      <w:pPr>
        <w:pStyle w:val="BodyText"/>
        <w:spacing w:before="115"/>
        <w:ind w:left="780"/>
        <w:jc w:val="left"/>
      </w:pPr>
      <w:r>
        <w:rPr>
          <w:b/>
        </w:rPr>
        <w:t>SEI</w:t>
      </w:r>
      <w:r>
        <w:rPr/>
        <w:t>—Special</w:t>
      </w:r>
      <w:r>
        <w:rPr>
          <w:spacing w:val="-1"/>
        </w:rPr>
        <w:t> </w:t>
      </w:r>
      <w:r>
        <w:rPr/>
        <w:t>Experience </w:t>
      </w:r>
      <w:r>
        <w:rPr>
          <w:spacing w:val="-2"/>
        </w:rPr>
        <w:t>Identifier</w:t>
      </w:r>
    </w:p>
    <w:p>
      <w:pPr>
        <w:pStyle w:val="BodyText"/>
        <w:ind w:left="780"/>
        <w:jc w:val="left"/>
      </w:pPr>
      <w:r>
        <w:rPr>
          <w:b/>
        </w:rPr>
        <w:t>SELMO</w:t>
      </w:r>
      <w:r>
        <w:rPr/>
        <w:t>—Senior</w:t>
      </w:r>
      <w:r>
        <w:rPr>
          <w:spacing w:val="-1"/>
        </w:rPr>
        <w:t> </w:t>
      </w:r>
      <w:r>
        <w:rPr/>
        <w:t>Enlisted Command</w:t>
      </w:r>
      <w:r>
        <w:rPr>
          <w:spacing w:val="-1"/>
        </w:rPr>
        <w:t> </w:t>
      </w:r>
      <w:r>
        <w:rPr/>
        <w:t>Management </w:t>
      </w:r>
      <w:r>
        <w:rPr>
          <w:spacing w:val="-2"/>
        </w:rPr>
        <w:t>Office</w:t>
      </w:r>
    </w:p>
    <w:p>
      <w:pPr>
        <w:pStyle w:val="BodyText"/>
        <w:spacing w:line="345" w:lineRule="auto"/>
        <w:ind w:left="780" w:right="6651"/>
        <w:jc w:val="left"/>
      </w:pPr>
      <w:r>
        <w:rPr>
          <w:b/>
        </w:rPr>
        <w:t>SelRes</w:t>
      </w:r>
      <w:r>
        <w:rPr/>
        <w:t>—Selected Reserve </w:t>
      </w:r>
      <w:r>
        <w:rPr>
          <w:b/>
        </w:rPr>
        <w:t>SES</w:t>
      </w:r>
      <w:r>
        <w:rPr/>
        <w:t>—Senior</w:t>
      </w:r>
      <w:r>
        <w:rPr>
          <w:spacing w:val="-15"/>
        </w:rPr>
        <w:t> </w:t>
      </w:r>
      <w:r>
        <w:rPr/>
        <w:t>Executive</w:t>
      </w:r>
      <w:r>
        <w:rPr>
          <w:spacing w:val="-15"/>
        </w:rPr>
        <w:t> </w:t>
      </w:r>
      <w:r>
        <w:rPr/>
        <w:t>Service </w:t>
      </w:r>
      <w:r>
        <w:rPr>
          <w:b/>
        </w:rPr>
        <w:t>SF</w:t>
      </w:r>
      <w:r>
        <w:rPr/>
        <w:t>—Space Force</w:t>
      </w:r>
    </w:p>
    <w:p>
      <w:pPr>
        <w:spacing w:after="0" w:line="345" w:lineRule="auto"/>
        <w:jc w:val="left"/>
        <w:sectPr>
          <w:pgSz w:w="12240" w:h="15840"/>
          <w:pgMar w:header="731" w:footer="0" w:top="1380" w:bottom="280" w:left="660" w:right="640"/>
        </w:sectPr>
      </w:pPr>
    </w:p>
    <w:p>
      <w:pPr>
        <w:pStyle w:val="BodyText"/>
        <w:spacing w:line="345" w:lineRule="auto" w:before="96"/>
        <w:ind w:left="780" w:right="6140"/>
        <w:jc w:val="left"/>
      </w:pPr>
      <w:r>
        <w:rPr>
          <w:b/>
        </w:rPr>
        <w:t>SFS</w:t>
      </w:r>
      <w:r>
        <w:rPr/>
        <w:t>—Space Force Specialty </w:t>
      </w:r>
      <w:r>
        <w:rPr>
          <w:b/>
        </w:rPr>
        <w:t>SFSC</w:t>
      </w:r>
      <w:r>
        <w:rPr/>
        <w:t>—Space</w:t>
      </w:r>
      <w:r>
        <w:rPr>
          <w:spacing w:val="-13"/>
        </w:rPr>
        <w:t> </w:t>
      </w:r>
      <w:r>
        <w:rPr/>
        <w:t>Force</w:t>
      </w:r>
      <w:r>
        <w:rPr>
          <w:spacing w:val="-13"/>
        </w:rPr>
        <w:t> </w:t>
      </w:r>
      <w:r>
        <w:rPr/>
        <w:t>Specialty</w:t>
      </w:r>
      <w:r>
        <w:rPr>
          <w:spacing w:val="-13"/>
        </w:rPr>
        <w:t> </w:t>
      </w:r>
      <w:r>
        <w:rPr/>
        <w:t>Codes </w:t>
      </w:r>
      <w:r>
        <w:rPr>
          <w:b/>
        </w:rPr>
        <w:t>SJA</w:t>
      </w:r>
      <w:r>
        <w:rPr/>
        <w:t>—Staff Judge Advocate </w:t>
      </w:r>
      <w:r>
        <w:rPr>
          <w:b/>
        </w:rPr>
        <w:t>SLE</w:t>
      </w:r>
      <w:r>
        <w:rPr/>
        <w:t>—Senior Level Education </w:t>
      </w:r>
      <w:r>
        <w:rPr>
          <w:b/>
        </w:rPr>
        <w:t>SNC</w:t>
      </w:r>
      <w:r>
        <w:rPr/>
        <w:t>—Special Needs Coordinator</w:t>
      </w:r>
    </w:p>
    <w:p>
      <w:pPr>
        <w:pStyle w:val="BodyText"/>
        <w:spacing w:line="343" w:lineRule="auto" w:before="0"/>
        <w:ind w:left="780" w:right="3898"/>
        <w:jc w:val="left"/>
      </w:pPr>
      <w:r>
        <w:rPr>
          <w:b/>
        </w:rPr>
        <w:t>SNCOA</w:t>
      </w:r>
      <w:r>
        <w:rPr/>
        <w:t>—Senior</w:t>
      </w:r>
      <w:r>
        <w:rPr>
          <w:spacing w:val="-13"/>
        </w:rPr>
        <w:t> </w:t>
      </w:r>
      <w:r>
        <w:rPr/>
        <w:t>Non-Commissioned</w:t>
      </w:r>
      <w:r>
        <w:rPr>
          <w:spacing w:val="-13"/>
        </w:rPr>
        <w:t> </w:t>
      </w:r>
      <w:r>
        <w:rPr/>
        <w:t>Officer</w:t>
      </w:r>
      <w:r>
        <w:rPr>
          <w:spacing w:val="-13"/>
        </w:rPr>
        <w:t> </w:t>
      </w:r>
      <w:r>
        <w:rPr/>
        <w:t>Academy </w:t>
      </w:r>
      <w:r>
        <w:rPr>
          <w:b/>
        </w:rPr>
        <w:t>SPACEFORGEN</w:t>
      </w:r>
      <w:r>
        <w:rPr/>
        <w:t>—Space Force Generation Model </w:t>
      </w:r>
      <w:r>
        <w:rPr>
          <w:b/>
        </w:rPr>
        <w:t>SPFI</w:t>
      </w:r>
      <w:r>
        <w:rPr/>
        <w:t>—Space Force Instruction</w:t>
      </w:r>
    </w:p>
    <w:p>
      <w:pPr>
        <w:pStyle w:val="BodyText"/>
        <w:spacing w:line="343" w:lineRule="auto" w:before="0"/>
        <w:ind w:left="780" w:right="5960"/>
        <w:jc w:val="left"/>
      </w:pPr>
      <w:r>
        <w:rPr>
          <w:b/>
        </w:rPr>
        <w:t>SRP</w:t>
      </w:r>
      <w:r>
        <w:rPr/>
        <w:t>—Selective Reenlistment Program </w:t>
      </w:r>
      <w:r>
        <w:rPr>
          <w:b/>
        </w:rPr>
        <w:t>SSN</w:t>
      </w:r>
      <w:r>
        <w:rPr/>
        <w:t>—Social Security Number </w:t>
      </w:r>
      <w:r>
        <w:rPr>
          <w:b/>
        </w:rPr>
        <w:t>STEP</w:t>
      </w:r>
      <w:r>
        <w:rPr/>
        <w:t>—Stripes for Exceptional </w:t>
      </w:r>
      <w:r>
        <w:rPr/>
        <w:t>Performers </w:t>
      </w:r>
      <w:r>
        <w:rPr>
          <w:b/>
        </w:rPr>
        <w:t>SURF</w:t>
      </w:r>
      <w:r>
        <w:rPr/>
        <w:t>—Single Unit Retrieval Format</w:t>
      </w:r>
    </w:p>
    <w:p>
      <w:pPr>
        <w:pStyle w:val="BodyText"/>
        <w:spacing w:line="343" w:lineRule="auto" w:before="3"/>
        <w:ind w:left="780" w:right="3898"/>
        <w:jc w:val="left"/>
      </w:pPr>
      <w:r>
        <w:rPr>
          <w:b/>
        </w:rPr>
        <w:t>TAFCS</w:t>
      </w:r>
      <w:r>
        <w:rPr/>
        <w:t>—Total Active Federal Commissioned Service </w:t>
      </w:r>
      <w:r>
        <w:rPr>
          <w:b/>
        </w:rPr>
        <w:t>TAFMS</w:t>
      </w:r>
      <w:r>
        <w:rPr/>
        <w:t>—Total Active Federal Military Service </w:t>
      </w:r>
      <w:r>
        <w:rPr>
          <w:b/>
        </w:rPr>
        <w:t>TAFMSD</w:t>
      </w:r>
      <w:r>
        <w:rPr/>
        <w:t>—Total</w:t>
      </w:r>
      <w:r>
        <w:rPr>
          <w:spacing w:val="-8"/>
        </w:rPr>
        <w:t> </w:t>
      </w:r>
      <w:r>
        <w:rPr/>
        <w:t>Active</w:t>
      </w:r>
      <w:r>
        <w:rPr>
          <w:spacing w:val="-8"/>
        </w:rPr>
        <w:t> </w:t>
      </w:r>
      <w:r>
        <w:rPr/>
        <w:t>Federal</w:t>
      </w:r>
      <w:r>
        <w:rPr>
          <w:spacing w:val="-9"/>
        </w:rPr>
        <w:t> </w:t>
      </w:r>
      <w:r>
        <w:rPr/>
        <w:t>Military</w:t>
      </w:r>
      <w:r>
        <w:rPr>
          <w:spacing w:val="-8"/>
        </w:rPr>
        <w:t> </w:t>
      </w:r>
      <w:r>
        <w:rPr/>
        <w:t>Service</w:t>
      </w:r>
      <w:r>
        <w:rPr>
          <w:spacing w:val="-8"/>
        </w:rPr>
        <w:t> </w:t>
      </w:r>
      <w:r>
        <w:rPr/>
        <w:t>Date </w:t>
      </w:r>
      <w:r>
        <w:rPr>
          <w:b/>
        </w:rPr>
        <w:t>TAG</w:t>
      </w:r>
      <w:r>
        <w:rPr/>
        <w:t>—The Adjutant General</w:t>
      </w:r>
    </w:p>
    <w:p>
      <w:pPr>
        <w:pStyle w:val="BodyText"/>
        <w:spacing w:before="5"/>
        <w:ind w:left="780"/>
        <w:jc w:val="left"/>
      </w:pPr>
      <w:r>
        <w:rPr>
          <w:b/>
        </w:rPr>
        <w:t>TDY</w:t>
      </w:r>
      <w:r>
        <w:rPr/>
        <w:t>—Temporary</w:t>
      </w:r>
      <w:r>
        <w:rPr>
          <w:spacing w:val="-4"/>
        </w:rPr>
        <w:t> Duty</w:t>
      </w:r>
    </w:p>
    <w:p>
      <w:pPr>
        <w:pStyle w:val="BodyText"/>
        <w:spacing w:before="121"/>
        <w:ind w:left="780"/>
        <w:jc w:val="left"/>
      </w:pPr>
      <w:r>
        <w:rPr>
          <w:b/>
        </w:rPr>
        <w:t>TFCSD</w:t>
      </w:r>
      <w:r>
        <w:rPr/>
        <w:t>—Total</w:t>
      </w:r>
      <w:r>
        <w:rPr>
          <w:spacing w:val="-4"/>
        </w:rPr>
        <w:t> </w:t>
      </w:r>
      <w:r>
        <w:rPr/>
        <w:t>Federal</w:t>
      </w:r>
      <w:r>
        <w:rPr>
          <w:spacing w:val="-2"/>
        </w:rPr>
        <w:t> </w:t>
      </w:r>
      <w:r>
        <w:rPr/>
        <w:t>Commissioned</w:t>
      </w:r>
      <w:r>
        <w:rPr>
          <w:spacing w:val="-1"/>
        </w:rPr>
        <w:t> </w:t>
      </w:r>
      <w:r>
        <w:rPr/>
        <w:t>Service</w:t>
      </w:r>
      <w:r>
        <w:rPr>
          <w:spacing w:val="-3"/>
        </w:rPr>
        <w:t> </w:t>
      </w:r>
      <w:r>
        <w:rPr>
          <w:spacing w:val="-4"/>
        </w:rPr>
        <w:t>Date</w:t>
      </w:r>
    </w:p>
    <w:p>
      <w:pPr>
        <w:pStyle w:val="BodyText"/>
        <w:ind w:left="780"/>
        <w:jc w:val="left"/>
      </w:pPr>
      <w:r>
        <w:rPr>
          <w:b/>
        </w:rPr>
        <w:t>TIG</w:t>
      </w:r>
      <w:r>
        <w:rPr/>
        <w:t>—Time in </w:t>
      </w:r>
      <w:r>
        <w:rPr>
          <w:spacing w:val="-2"/>
        </w:rPr>
        <w:t>Grade</w:t>
      </w:r>
    </w:p>
    <w:p>
      <w:pPr>
        <w:pStyle w:val="BodyText"/>
        <w:spacing w:line="343" w:lineRule="auto"/>
        <w:ind w:left="780" w:right="6334"/>
        <w:jc w:val="left"/>
      </w:pPr>
      <w:r>
        <w:rPr>
          <w:b/>
        </w:rPr>
        <w:t>TJAG</w:t>
      </w:r>
      <w:r>
        <w:rPr/>
        <w:t>—The</w:t>
      </w:r>
      <w:r>
        <w:rPr>
          <w:spacing w:val="-2"/>
        </w:rPr>
        <w:t> </w:t>
      </w:r>
      <w:r>
        <w:rPr/>
        <w:t>Judge</w:t>
      </w:r>
      <w:r>
        <w:rPr>
          <w:spacing w:val="-2"/>
        </w:rPr>
        <w:t> </w:t>
      </w:r>
      <w:r>
        <w:rPr/>
        <w:t>Advocate</w:t>
      </w:r>
      <w:r>
        <w:rPr>
          <w:spacing w:val="-2"/>
        </w:rPr>
        <w:t> </w:t>
      </w:r>
      <w:r>
        <w:rPr/>
        <w:t>General </w:t>
      </w:r>
      <w:r>
        <w:rPr>
          <w:b/>
        </w:rPr>
        <w:t>TMO</w:t>
      </w:r>
      <w:r>
        <w:rPr/>
        <w:t>—Traffic</w:t>
      </w:r>
      <w:r>
        <w:rPr>
          <w:spacing w:val="-15"/>
        </w:rPr>
        <w:t> </w:t>
      </w:r>
      <w:r>
        <w:rPr/>
        <w:t>Management</w:t>
      </w:r>
      <w:r>
        <w:rPr>
          <w:spacing w:val="-15"/>
        </w:rPr>
        <w:t> </w:t>
      </w:r>
      <w:r>
        <w:rPr/>
        <w:t>Office(r) </w:t>
      </w:r>
      <w:r>
        <w:rPr>
          <w:b/>
        </w:rPr>
        <w:t>TMT</w:t>
      </w:r>
      <w:r>
        <w:rPr/>
        <w:t>—Task Management Tool</w:t>
      </w:r>
      <w:r>
        <w:rPr>
          <w:spacing w:val="40"/>
        </w:rPr>
        <w:t> </w:t>
      </w:r>
      <w:r>
        <w:rPr>
          <w:b/>
        </w:rPr>
        <w:t>TR</w:t>
      </w:r>
      <w:r>
        <w:rPr/>
        <w:t>—Traditional Reserve </w:t>
      </w:r>
      <w:r>
        <w:rPr>
          <w:b/>
        </w:rPr>
        <w:t>TRD</w:t>
      </w:r>
      <w:r>
        <w:rPr/>
        <w:t>—Travel Restriction Date </w:t>
      </w:r>
      <w:r>
        <w:rPr>
          <w:b/>
        </w:rPr>
        <w:t>TRS</w:t>
      </w:r>
      <w:r>
        <w:rPr/>
        <w:t>—Training Squadron </w:t>
      </w:r>
      <w:r>
        <w:rPr>
          <w:b/>
        </w:rPr>
        <w:t>TRW</w:t>
      </w:r>
      <w:r>
        <w:rPr/>
        <w:t>—Training Wing </w:t>
      </w:r>
      <w:r>
        <w:rPr>
          <w:b/>
        </w:rPr>
        <w:t>TTC</w:t>
      </w:r>
      <w:r>
        <w:rPr/>
        <w:t>—Technical Training Center </w:t>
      </w:r>
      <w:r>
        <w:rPr>
          <w:b/>
        </w:rPr>
        <w:t>TTG</w:t>
      </w:r>
      <w:r>
        <w:rPr/>
        <w:t>—Technical Training </w:t>
      </w:r>
      <w:r>
        <w:rPr>
          <w:spacing w:val="-2"/>
        </w:rPr>
        <w:t>Graduate</w:t>
      </w:r>
    </w:p>
    <w:p>
      <w:pPr>
        <w:pStyle w:val="BodyText"/>
        <w:spacing w:line="345" w:lineRule="auto" w:before="11"/>
        <w:ind w:left="780" w:right="6001"/>
        <w:jc w:val="left"/>
      </w:pPr>
      <w:r>
        <w:rPr>
          <w:b/>
        </w:rPr>
        <w:t>UCMJ</w:t>
      </w:r>
      <w:r>
        <w:rPr/>
        <w:t>—Uniform</w:t>
      </w:r>
      <w:r>
        <w:rPr>
          <w:spacing w:val="-10"/>
        </w:rPr>
        <w:t> </w:t>
      </w:r>
      <w:r>
        <w:rPr/>
        <w:t>Code</w:t>
      </w:r>
      <w:r>
        <w:rPr>
          <w:spacing w:val="-11"/>
        </w:rPr>
        <w:t> </w:t>
      </w:r>
      <w:r>
        <w:rPr/>
        <w:t>of</w:t>
      </w:r>
      <w:r>
        <w:rPr>
          <w:spacing w:val="-10"/>
        </w:rPr>
        <w:t> </w:t>
      </w:r>
      <w:r>
        <w:rPr/>
        <w:t>Military</w:t>
      </w:r>
      <w:r>
        <w:rPr>
          <w:spacing w:val="-10"/>
        </w:rPr>
        <w:t> </w:t>
      </w:r>
      <w:r>
        <w:rPr/>
        <w:t>Justice </w:t>
      </w:r>
      <w:r>
        <w:rPr>
          <w:b/>
        </w:rPr>
        <w:t>UIF</w:t>
      </w:r>
      <w:r>
        <w:rPr/>
        <w:t>—Unfavorable Information File </w:t>
      </w:r>
      <w:r>
        <w:rPr>
          <w:b/>
        </w:rPr>
        <w:t>UMD</w:t>
      </w:r>
      <w:r>
        <w:rPr/>
        <w:t>—Unit Manning Document </w:t>
      </w:r>
      <w:r>
        <w:rPr>
          <w:b/>
        </w:rPr>
        <w:t>UPRG</w:t>
      </w:r>
      <w:r>
        <w:rPr/>
        <w:t>—Unit Personnel Records Group</w:t>
      </w:r>
    </w:p>
    <w:p>
      <w:pPr>
        <w:spacing w:after="0" w:line="345" w:lineRule="auto"/>
        <w:jc w:val="left"/>
        <w:sectPr>
          <w:pgSz w:w="12240" w:h="15840"/>
          <w:pgMar w:header="731" w:footer="0" w:top="1380" w:bottom="280" w:left="660" w:right="640"/>
        </w:sectPr>
      </w:pPr>
    </w:p>
    <w:p>
      <w:pPr>
        <w:pStyle w:val="BodyText"/>
        <w:spacing w:line="345" w:lineRule="auto" w:before="96"/>
        <w:ind w:left="780" w:right="6001"/>
        <w:jc w:val="left"/>
      </w:pPr>
      <w:r>
        <w:rPr>
          <w:b/>
        </w:rPr>
        <w:t>USAFR</w:t>
      </w:r>
      <w:r>
        <w:rPr/>
        <w:t>—United</w:t>
      </w:r>
      <w:r>
        <w:rPr>
          <w:spacing w:val="-10"/>
        </w:rPr>
        <w:t> </w:t>
      </w:r>
      <w:r>
        <w:rPr/>
        <w:t>States</w:t>
      </w:r>
      <w:r>
        <w:rPr>
          <w:spacing w:val="-10"/>
        </w:rPr>
        <w:t> </w:t>
      </w:r>
      <w:r>
        <w:rPr/>
        <w:t>Air</w:t>
      </w:r>
      <w:r>
        <w:rPr>
          <w:spacing w:val="-10"/>
        </w:rPr>
        <w:t> </w:t>
      </w:r>
      <w:r>
        <w:rPr/>
        <w:t>Force</w:t>
      </w:r>
      <w:r>
        <w:rPr>
          <w:spacing w:val="-10"/>
        </w:rPr>
        <w:t> </w:t>
      </w:r>
      <w:r>
        <w:rPr/>
        <w:t>Reserve </w:t>
      </w:r>
      <w:r>
        <w:rPr>
          <w:b/>
        </w:rPr>
        <w:t>USAF</w:t>
      </w:r>
      <w:r>
        <w:rPr/>
        <w:t>—United States Air Force </w:t>
      </w:r>
      <w:r>
        <w:rPr>
          <w:b/>
        </w:rPr>
        <w:t>USAFE</w:t>
      </w:r>
      <w:r>
        <w:rPr/>
        <w:t>—United States Forces in Europe </w:t>
      </w:r>
      <w:r>
        <w:rPr>
          <w:b/>
        </w:rPr>
        <w:t>USC</w:t>
      </w:r>
      <w:r>
        <w:rPr/>
        <w:t>—United States Code</w:t>
      </w:r>
    </w:p>
    <w:p>
      <w:pPr>
        <w:pStyle w:val="BodyText"/>
        <w:spacing w:line="343" w:lineRule="auto" w:before="0"/>
        <w:ind w:left="780" w:right="2718"/>
        <w:jc w:val="left"/>
      </w:pPr>
      <w:r>
        <w:rPr>
          <w:b/>
        </w:rPr>
        <w:t>USCENTCOM</w:t>
      </w:r>
      <w:r>
        <w:rPr/>
        <w:t>—United States Central Command</w:t>
      </w:r>
      <w:r>
        <w:rPr>
          <w:spacing w:val="40"/>
        </w:rPr>
        <w:t> </w:t>
      </w:r>
      <w:r>
        <w:rPr>
          <w:b/>
        </w:rPr>
        <w:t>USCINCLANT</w:t>
      </w:r>
      <w:r>
        <w:rPr/>
        <w:t>—United States Commander in Chief, United States Atlantic </w:t>
      </w:r>
      <w:r>
        <w:rPr>
          <w:b/>
        </w:rPr>
        <w:t>USD</w:t>
      </w:r>
      <w:r>
        <w:rPr/>
        <w:t>—Under Secretary of Defense</w:t>
      </w:r>
    </w:p>
    <w:p>
      <w:pPr>
        <w:spacing w:before="0"/>
        <w:ind w:left="780" w:right="0" w:firstLine="0"/>
        <w:jc w:val="left"/>
        <w:rPr>
          <w:sz w:val="24"/>
        </w:rPr>
      </w:pPr>
      <w:r>
        <w:rPr>
          <w:b/>
          <w:sz w:val="24"/>
        </w:rPr>
        <w:t>USINDOPACOM</w:t>
      </w:r>
      <w:r>
        <w:rPr>
          <w:sz w:val="24"/>
        </w:rPr>
        <w:t>—United</w:t>
      </w:r>
      <w:r>
        <w:rPr>
          <w:spacing w:val="-1"/>
          <w:sz w:val="24"/>
        </w:rPr>
        <w:t> </w:t>
      </w:r>
      <w:r>
        <w:rPr>
          <w:sz w:val="24"/>
        </w:rPr>
        <w:t>Stated</w:t>
      </w:r>
      <w:r>
        <w:rPr>
          <w:spacing w:val="-2"/>
          <w:sz w:val="24"/>
        </w:rPr>
        <w:t> </w:t>
      </w:r>
      <w:r>
        <w:rPr>
          <w:sz w:val="24"/>
        </w:rPr>
        <w:t>Indo-Pacific</w:t>
      </w:r>
      <w:r>
        <w:rPr>
          <w:spacing w:val="-1"/>
          <w:sz w:val="24"/>
        </w:rPr>
        <w:t> </w:t>
      </w:r>
      <w:r>
        <w:rPr>
          <w:spacing w:val="-2"/>
          <w:sz w:val="24"/>
        </w:rPr>
        <w:t>Command</w:t>
      </w:r>
    </w:p>
    <w:p>
      <w:pPr>
        <w:pStyle w:val="BodyText"/>
        <w:spacing w:line="343" w:lineRule="auto" w:before="119"/>
        <w:ind w:left="780" w:right="6093"/>
        <w:jc w:val="left"/>
      </w:pPr>
      <w:r>
        <w:rPr>
          <w:b/>
        </w:rPr>
        <w:t>USSF</w:t>
      </w:r>
      <w:r>
        <w:rPr/>
        <w:t>—United States Space Force </w:t>
      </w:r>
      <w:r>
        <w:rPr>
          <w:b/>
        </w:rPr>
        <w:t>VML</w:t>
      </w:r>
      <w:r>
        <w:rPr/>
        <w:t>—Vulnerable Mover List </w:t>
      </w:r>
      <w:r>
        <w:rPr>
          <w:b/>
        </w:rPr>
        <w:t>vMPF</w:t>
      </w:r>
      <w:r>
        <w:rPr/>
        <w:t>—Virtual Military Personnel </w:t>
      </w:r>
      <w:r>
        <w:rPr/>
        <w:t>Flight</w:t>
      </w:r>
    </w:p>
    <w:p>
      <w:pPr>
        <w:pStyle w:val="BodyText"/>
        <w:spacing w:before="4"/>
        <w:ind w:left="780"/>
        <w:jc w:val="left"/>
      </w:pPr>
      <w:r>
        <w:rPr>
          <w:b/>
        </w:rPr>
        <w:t>VSBAP</w:t>
      </w:r>
      <w:r>
        <w:rPr/>
        <w:t>—Voluntary</w:t>
      </w:r>
      <w:r>
        <w:rPr>
          <w:spacing w:val="-1"/>
        </w:rPr>
        <w:t> </w:t>
      </w:r>
      <w:r>
        <w:rPr/>
        <w:t>Stabilized</w:t>
      </w:r>
      <w:r>
        <w:rPr>
          <w:spacing w:val="-1"/>
        </w:rPr>
        <w:t> </w:t>
      </w:r>
      <w:r>
        <w:rPr/>
        <w:t>Base</w:t>
      </w:r>
      <w:r>
        <w:rPr>
          <w:spacing w:val="-1"/>
        </w:rPr>
        <w:t> </w:t>
      </w:r>
      <w:r>
        <w:rPr/>
        <w:t>Assignment</w:t>
      </w:r>
      <w:r>
        <w:rPr>
          <w:spacing w:val="-1"/>
        </w:rPr>
        <w:t> </w:t>
      </w:r>
      <w:r>
        <w:rPr>
          <w:spacing w:val="-2"/>
        </w:rPr>
        <w:t>Program</w:t>
      </w:r>
    </w:p>
    <w:p>
      <w:pPr>
        <w:pStyle w:val="Heading3"/>
        <w:rPr>
          <w:i/>
        </w:rPr>
      </w:pPr>
      <w:r>
        <w:rPr>
          <w:i/>
        </w:rPr>
        <w:t>Office</w:t>
      </w:r>
      <w:r>
        <w:rPr>
          <w:i/>
          <w:spacing w:val="-2"/>
        </w:rPr>
        <w:t> Symbols</w:t>
      </w:r>
    </w:p>
    <w:p>
      <w:pPr>
        <w:pStyle w:val="BodyText"/>
        <w:spacing w:line="343" w:lineRule="auto"/>
        <w:ind w:left="780" w:right="1473"/>
        <w:jc w:val="left"/>
      </w:pPr>
      <w:r>
        <w:rPr>
          <w:b/>
        </w:rPr>
        <w:t>AFPC/DPAA2</w:t>
      </w:r>
      <w:r>
        <w:rPr/>
        <w:t>—Air</w:t>
      </w:r>
      <w:r>
        <w:rPr>
          <w:spacing w:val="-7"/>
        </w:rPr>
        <w:t> </w:t>
      </w:r>
      <w:r>
        <w:rPr/>
        <w:t>Force</w:t>
      </w:r>
      <w:r>
        <w:rPr>
          <w:spacing w:val="-7"/>
        </w:rPr>
        <w:t> </w:t>
      </w:r>
      <w:r>
        <w:rPr/>
        <w:t>Personnel</w:t>
      </w:r>
      <w:r>
        <w:rPr>
          <w:spacing w:val="-7"/>
        </w:rPr>
        <w:t> </w:t>
      </w:r>
      <w:r>
        <w:rPr/>
        <w:t>Center’s</w:t>
      </w:r>
      <w:r>
        <w:rPr>
          <w:spacing w:val="-8"/>
        </w:rPr>
        <w:t> </w:t>
      </w:r>
      <w:r>
        <w:rPr/>
        <w:t>Enlisted</w:t>
      </w:r>
      <w:r>
        <w:rPr>
          <w:spacing w:val="-7"/>
        </w:rPr>
        <w:t> </w:t>
      </w:r>
      <w:r>
        <w:rPr/>
        <w:t>Aide</w:t>
      </w:r>
      <w:r>
        <w:rPr>
          <w:spacing w:val="-7"/>
        </w:rPr>
        <w:t> </w:t>
      </w:r>
      <w:r>
        <w:rPr/>
        <w:t>Assignments </w:t>
      </w:r>
      <w:r>
        <w:rPr>
          <w:b/>
        </w:rPr>
        <w:t>AF/A1</w:t>
      </w:r>
      <w:r>
        <w:rPr/>
        <w:t>—Deputy Chief of Staff for Manpower, Personnel and Services </w:t>
      </w:r>
      <w:r>
        <w:rPr>
          <w:b/>
        </w:rPr>
        <w:t>AF/A1LE</w:t>
      </w:r>
      <w:r>
        <w:rPr/>
        <w:t>—Chiefs’ Group</w:t>
      </w:r>
    </w:p>
    <w:p>
      <w:pPr>
        <w:pStyle w:val="BodyText"/>
        <w:spacing w:before="4"/>
        <w:ind w:left="780"/>
        <w:jc w:val="left"/>
      </w:pPr>
      <w:r>
        <w:rPr>
          <w:b/>
        </w:rPr>
        <w:t>AF/A1LG</w:t>
      </w:r>
      <w:r>
        <w:rPr/>
        <w:t>—General</w:t>
      </w:r>
      <w:r>
        <w:rPr>
          <w:spacing w:val="-3"/>
        </w:rPr>
        <w:t> </w:t>
      </w:r>
      <w:r>
        <w:rPr/>
        <w:t>Officer</w:t>
      </w:r>
      <w:r>
        <w:rPr>
          <w:spacing w:val="-1"/>
        </w:rPr>
        <w:t> </w:t>
      </w:r>
      <w:r>
        <w:rPr/>
        <w:t>Management</w:t>
      </w:r>
      <w:r>
        <w:rPr>
          <w:spacing w:val="-1"/>
        </w:rPr>
        <w:t> </w:t>
      </w:r>
      <w:r>
        <w:rPr>
          <w:spacing w:val="-2"/>
        </w:rPr>
        <w:t>Office</w:t>
      </w:r>
    </w:p>
    <w:p>
      <w:pPr>
        <w:spacing w:before="120"/>
        <w:ind w:left="780" w:right="0" w:firstLine="0"/>
        <w:jc w:val="left"/>
        <w:rPr>
          <w:sz w:val="24"/>
        </w:rPr>
      </w:pPr>
      <w:r>
        <w:rPr>
          <w:b/>
          <w:sz w:val="24"/>
        </w:rPr>
        <w:t>AF/A1LO</w:t>
      </w:r>
      <w:r>
        <w:rPr>
          <w:sz w:val="24"/>
        </w:rPr>
        <w:t>—Colonel</w:t>
      </w:r>
      <w:r>
        <w:rPr>
          <w:spacing w:val="-1"/>
          <w:sz w:val="24"/>
        </w:rPr>
        <w:t> </w:t>
      </w:r>
      <w:r>
        <w:rPr>
          <w:sz w:val="24"/>
        </w:rPr>
        <w:t>Management</w:t>
      </w:r>
      <w:r>
        <w:rPr>
          <w:spacing w:val="-1"/>
          <w:sz w:val="24"/>
        </w:rPr>
        <w:t> </w:t>
      </w:r>
      <w:r>
        <w:rPr>
          <w:spacing w:val="-2"/>
          <w:sz w:val="24"/>
        </w:rPr>
        <w:t>Office</w:t>
      </w:r>
    </w:p>
    <w:p>
      <w:pPr>
        <w:pStyle w:val="BodyText"/>
        <w:spacing w:before="121"/>
        <w:ind w:left="780"/>
        <w:jc w:val="left"/>
      </w:pPr>
      <w:r>
        <w:rPr>
          <w:b/>
        </w:rPr>
        <w:t>AF/A1M</w:t>
      </w:r>
      <w:r>
        <w:rPr/>
        <w:t>—Directorate</w:t>
      </w:r>
      <w:r>
        <w:rPr>
          <w:spacing w:val="-5"/>
        </w:rPr>
        <w:t> </w:t>
      </w:r>
      <w:r>
        <w:rPr/>
        <w:t>of</w:t>
      </w:r>
      <w:r>
        <w:rPr>
          <w:spacing w:val="-1"/>
        </w:rPr>
        <w:t> </w:t>
      </w:r>
      <w:r>
        <w:rPr/>
        <w:t>Manpower, Organization</w:t>
      </w:r>
      <w:r>
        <w:rPr>
          <w:spacing w:val="-1"/>
        </w:rPr>
        <w:t> </w:t>
      </w:r>
      <w:r>
        <w:rPr/>
        <w:t>and </w:t>
      </w:r>
      <w:r>
        <w:rPr>
          <w:spacing w:val="-2"/>
        </w:rPr>
        <w:t>Resources</w:t>
      </w:r>
    </w:p>
    <w:p>
      <w:pPr>
        <w:pStyle w:val="BodyText"/>
        <w:ind w:left="780"/>
        <w:jc w:val="left"/>
      </w:pPr>
      <w:r>
        <w:rPr>
          <w:b/>
        </w:rPr>
        <w:t>AF/A1PP</w:t>
      </w:r>
      <w:r>
        <w:rPr/>
        <w:t>—Chief</w:t>
      </w:r>
      <w:r>
        <w:rPr>
          <w:spacing w:val="-1"/>
        </w:rPr>
        <w:t> </w:t>
      </w:r>
      <w:r>
        <w:rPr/>
        <w:t>of Military</w:t>
      </w:r>
      <w:r>
        <w:rPr>
          <w:spacing w:val="-1"/>
        </w:rPr>
        <w:t> </w:t>
      </w:r>
      <w:r>
        <w:rPr/>
        <w:t>Force</w:t>
      </w:r>
      <w:r>
        <w:rPr>
          <w:spacing w:val="-1"/>
        </w:rPr>
        <w:t> </w:t>
      </w:r>
      <w:r>
        <w:rPr/>
        <w:t>Policy </w:t>
      </w:r>
      <w:r>
        <w:rPr>
          <w:spacing w:val="-2"/>
        </w:rPr>
        <w:t>Division</w:t>
      </w:r>
    </w:p>
    <w:p>
      <w:pPr>
        <w:pStyle w:val="BodyText"/>
        <w:ind w:left="780"/>
        <w:jc w:val="left"/>
      </w:pPr>
      <w:r>
        <w:rPr>
          <w:b/>
        </w:rPr>
        <w:t>AF/JA</w:t>
      </w:r>
      <w:r>
        <w:rPr/>
        <w:t>—The</w:t>
      </w:r>
      <w:r>
        <w:rPr>
          <w:spacing w:val="-3"/>
        </w:rPr>
        <w:t> </w:t>
      </w:r>
      <w:r>
        <w:rPr/>
        <w:t>Judge Advocate </w:t>
      </w:r>
      <w:r>
        <w:rPr>
          <w:spacing w:val="-2"/>
        </w:rPr>
        <w:t>General</w:t>
      </w:r>
    </w:p>
    <w:p>
      <w:pPr>
        <w:pStyle w:val="BodyText"/>
        <w:ind w:left="780"/>
        <w:jc w:val="left"/>
      </w:pPr>
      <w:r>
        <w:rPr>
          <w:b/>
        </w:rPr>
        <w:t>AF/JAX</w:t>
      </w:r>
      <w:r>
        <w:rPr/>
        <w:t>—Judge</w:t>
      </w:r>
      <w:r>
        <w:rPr>
          <w:spacing w:val="-3"/>
        </w:rPr>
        <w:t> </w:t>
      </w:r>
      <w:r>
        <w:rPr/>
        <w:t>Advocate General,</w:t>
      </w:r>
      <w:r>
        <w:rPr>
          <w:spacing w:val="-2"/>
        </w:rPr>
        <w:t> </w:t>
      </w:r>
      <w:r>
        <w:rPr/>
        <w:t>Professional Development </w:t>
      </w:r>
      <w:r>
        <w:rPr>
          <w:spacing w:val="-2"/>
        </w:rPr>
        <w:t>Directorate</w:t>
      </w:r>
    </w:p>
    <w:p>
      <w:pPr>
        <w:pStyle w:val="BodyText"/>
        <w:ind w:left="780"/>
        <w:jc w:val="left"/>
      </w:pPr>
      <w:r>
        <w:rPr>
          <w:b/>
        </w:rPr>
        <w:t>AF/RE</w:t>
      </w:r>
      <w:r>
        <w:rPr/>
        <w:t>—Chief</w:t>
      </w:r>
      <w:r>
        <w:rPr>
          <w:spacing w:val="-1"/>
        </w:rPr>
        <w:t> </w:t>
      </w:r>
      <w:r>
        <w:rPr/>
        <w:t>of</w:t>
      </w:r>
      <w:r>
        <w:rPr>
          <w:spacing w:val="-1"/>
        </w:rPr>
        <w:t> </w:t>
      </w:r>
      <w:r>
        <w:rPr/>
        <w:t>the</w:t>
      </w:r>
      <w:r>
        <w:rPr>
          <w:spacing w:val="-1"/>
        </w:rPr>
        <w:t> </w:t>
      </w:r>
      <w:r>
        <w:rPr/>
        <w:t>Air</w:t>
      </w:r>
      <w:r>
        <w:rPr>
          <w:spacing w:val="-1"/>
        </w:rPr>
        <w:t> </w:t>
      </w:r>
      <w:r>
        <w:rPr/>
        <w:t>Force </w:t>
      </w:r>
      <w:r>
        <w:rPr>
          <w:spacing w:val="-2"/>
        </w:rPr>
        <w:t>Reserve</w:t>
      </w:r>
    </w:p>
    <w:p>
      <w:pPr>
        <w:pStyle w:val="BodyText"/>
        <w:spacing w:line="343" w:lineRule="auto"/>
        <w:ind w:left="780" w:right="1881"/>
        <w:jc w:val="left"/>
      </w:pPr>
      <w:r>
        <w:rPr>
          <w:b/>
        </w:rPr>
        <w:t>AFPC/DPML</w:t>
      </w:r>
      <w:r>
        <w:rPr/>
        <w:t>—Logistics and Support members Career Management Division </w:t>
      </w:r>
      <w:r>
        <w:rPr>
          <w:b/>
        </w:rPr>
        <w:t>AFPC/DPMLA</w:t>
      </w:r>
      <w:r>
        <w:rPr/>
        <w:t>—Acquisition members Career Management Branch </w:t>
      </w:r>
      <w:r>
        <w:rPr>
          <w:b/>
        </w:rPr>
        <w:t>AFPC/DPMLL</w:t>
      </w:r>
      <w:r>
        <w:rPr/>
        <w:t>—Logistics</w:t>
      </w:r>
      <w:r>
        <w:rPr>
          <w:spacing w:val="-7"/>
        </w:rPr>
        <w:t> </w:t>
      </w:r>
      <w:r>
        <w:rPr/>
        <w:t>and</w:t>
      </w:r>
      <w:r>
        <w:rPr>
          <w:spacing w:val="-7"/>
        </w:rPr>
        <w:t> </w:t>
      </w:r>
      <w:r>
        <w:rPr/>
        <w:t>Maintenance</w:t>
      </w:r>
      <w:r>
        <w:rPr>
          <w:spacing w:val="-7"/>
        </w:rPr>
        <w:t> </w:t>
      </w:r>
      <w:r>
        <w:rPr/>
        <w:t>Airman</w:t>
      </w:r>
      <w:r>
        <w:rPr>
          <w:spacing w:val="-7"/>
        </w:rPr>
        <w:t> </w:t>
      </w:r>
      <w:r>
        <w:rPr/>
        <w:t>Career</w:t>
      </w:r>
      <w:r>
        <w:rPr>
          <w:spacing w:val="-7"/>
        </w:rPr>
        <w:t> </w:t>
      </w:r>
      <w:r>
        <w:rPr/>
        <w:t>Management</w:t>
      </w:r>
      <w:r>
        <w:rPr>
          <w:spacing w:val="-7"/>
        </w:rPr>
        <w:t> </w:t>
      </w:r>
      <w:r>
        <w:rPr/>
        <w:t>Branch </w:t>
      </w:r>
      <w:r>
        <w:rPr>
          <w:b/>
        </w:rPr>
        <w:t>AFPC/DPMLLL</w:t>
      </w:r>
      <w:r>
        <w:rPr/>
        <w:t>—Logistics members Career Management Section </w:t>
      </w:r>
      <w:r>
        <w:rPr>
          <w:b/>
        </w:rPr>
        <w:t>AFPC/DPMLLM</w:t>
      </w:r>
      <w:r>
        <w:rPr/>
        <w:t>—Maintenance members Career Management Section </w:t>
      </w:r>
      <w:r>
        <w:rPr>
          <w:b/>
        </w:rPr>
        <w:t>AFPC/DPMLS</w:t>
      </w:r>
      <w:r>
        <w:rPr/>
        <w:t>—Support members Career Management Branch </w:t>
      </w:r>
      <w:r>
        <w:rPr>
          <w:b/>
        </w:rPr>
        <w:t>AFPC/DPMLSE</w:t>
      </w:r>
      <w:r>
        <w:rPr/>
        <w:t>—Civil Engineer Career Management Section</w:t>
      </w:r>
    </w:p>
    <w:p>
      <w:pPr>
        <w:pStyle w:val="BodyText"/>
        <w:spacing w:before="8"/>
        <w:ind w:left="780"/>
        <w:jc w:val="left"/>
      </w:pPr>
      <w:r>
        <w:rPr>
          <w:b/>
        </w:rPr>
        <w:t>AFPC/DPMLSP</w:t>
      </w:r>
      <w:r>
        <w:rPr/>
        <w:t>—Mission</w:t>
      </w:r>
      <w:r>
        <w:rPr>
          <w:spacing w:val="-1"/>
        </w:rPr>
        <w:t> </w:t>
      </w:r>
      <w:r>
        <w:rPr/>
        <w:t>Support,</w:t>
      </w:r>
      <w:r>
        <w:rPr>
          <w:spacing w:val="-1"/>
        </w:rPr>
        <w:t> </w:t>
      </w:r>
      <w:r>
        <w:rPr/>
        <w:t>Services</w:t>
      </w:r>
      <w:r>
        <w:rPr>
          <w:spacing w:val="-2"/>
        </w:rPr>
        <w:t> </w:t>
      </w:r>
      <w:r>
        <w:rPr/>
        <w:t>and Public</w:t>
      </w:r>
      <w:r>
        <w:rPr>
          <w:spacing w:val="-2"/>
        </w:rPr>
        <w:t> </w:t>
      </w:r>
      <w:r>
        <w:rPr/>
        <w:t>Affairs</w:t>
      </w:r>
      <w:r>
        <w:rPr>
          <w:spacing w:val="-1"/>
        </w:rPr>
        <w:t> </w:t>
      </w:r>
      <w:r>
        <w:rPr/>
        <w:t>Career</w:t>
      </w:r>
      <w:r>
        <w:rPr>
          <w:spacing w:val="-1"/>
        </w:rPr>
        <w:t> </w:t>
      </w:r>
      <w:r>
        <w:rPr/>
        <w:t>Management </w:t>
      </w:r>
      <w:r>
        <w:rPr>
          <w:spacing w:val="-2"/>
        </w:rPr>
        <w:t>Section</w:t>
      </w:r>
    </w:p>
    <w:p>
      <w:pPr>
        <w:spacing w:before="120"/>
        <w:ind w:left="780" w:right="0" w:firstLine="0"/>
        <w:jc w:val="left"/>
        <w:rPr>
          <w:sz w:val="24"/>
        </w:rPr>
      </w:pPr>
      <w:r>
        <w:rPr>
          <w:b/>
          <w:sz w:val="24"/>
        </w:rPr>
        <w:t>AFPC/DPMLSS</w:t>
      </w:r>
      <w:r>
        <w:rPr>
          <w:sz w:val="24"/>
        </w:rPr>
        <w:t>—Security</w:t>
      </w:r>
      <w:r>
        <w:rPr>
          <w:spacing w:val="-4"/>
          <w:sz w:val="24"/>
        </w:rPr>
        <w:t> </w:t>
      </w:r>
      <w:r>
        <w:rPr>
          <w:sz w:val="24"/>
        </w:rPr>
        <w:t>members</w:t>
      </w:r>
      <w:r>
        <w:rPr>
          <w:spacing w:val="-2"/>
          <w:sz w:val="24"/>
        </w:rPr>
        <w:t> </w:t>
      </w:r>
      <w:r>
        <w:rPr>
          <w:sz w:val="24"/>
        </w:rPr>
        <w:t>Career</w:t>
      </w:r>
      <w:r>
        <w:rPr>
          <w:spacing w:val="-2"/>
          <w:sz w:val="24"/>
        </w:rPr>
        <w:t> </w:t>
      </w:r>
      <w:r>
        <w:rPr>
          <w:sz w:val="24"/>
        </w:rPr>
        <w:t>Management</w:t>
      </w:r>
      <w:r>
        <w:rPr>
          <w:spacing w:val="-2"/>
          <w:sz w:val="24"/>
        </w:rPr>
        <w:t> Section</w:t>
      </w:r>
    </w:p>
    <w:p>
      <w:pPr>
        <w:spacing w:after="0"/>
        <w:jc w:val="left"/>
        <w:rPr>
          <w:sz w:val="24"/>
        </w:rPr>
        <w:sectPr>
          <w:pgSz w:w="12240" w:h="15840"/>
          <w:pgMar w:header="731" w:footer="0" w:top="1380" w:bottom="280" w:left="660" w:right="640"/>
        </w:sectPr>
      </w:pPr>
    </w:p>
    <w:p>
      <w:pPr>
        <w:spacing w:line="345" w:lineRule="auto" w:before="96"/>
        <w:ind w:left="780" w:right="2828" w:firstLine="0"/>
        <w:jc w:val="left"/>
        <w:rPr>
          <w:sz w:val="24"/>
        </w:rPr>
      </w:pPr>
      <w:r>
        <w:rPr>
          <w:b/>
          <w:sz w:val="24"/>
        </w:rPr>
        <w:t>AFPC/DPMLT</w:t>
      </w:r>
      <w:r>
        <w:rPr>
          <w:sz w:val="24"/>
        </w:rPr>
        <w:t>—Military Accessions Branch </w:t>
      </w:r>
      <w:r>
        <w:rPr>
          <w:b/>
          <w:sz w:val="24"/>
        </w:rPr>
        <w:t>AFPC/DPMLW</w:t>
      </w:r>
      <w:r>
        <w:rPr>
          <w:sz w:val="24"/>
        </w:rPr>
        <w:t>—Assignment &amp; Workforce Development Support </w:t>
      </w:r>
      <w:r>
        <w:rPr>
          <w:sz w:val="24"/>
        </w:rPr>
        <w:t>Branch </w:t>
      </w:r>
      <w:r>
        <w:rPr>
          <w:b/>
          <w:sz w:val="24"/>
        </w:rPr>
        <w:t>AFPC/DPMLWA</w:t>
      </w:r>
      <w:r>
        <w:rPr>
          <w:sz w:val="24"/>
        </w:rPr>
        <w:t>—Assignment Support Section </w:t>
      </w:r>
      <w:r>
        <w:rPr>
          <w:b/>
          <w:sz w:val="24"/>
        </w:rPr>
        <w:t>AFPC/DPMLWD</w:t>
      </w:r>
      <w:r>
        <w:rPr>
          <w:sz w:val="24"/>
        </w:rPr>
        <w:t>—Workforce Development Section</w:t>
      </w:r>
    </w:p>
    <w:p>
      <w:pPr>
        <w:pStyle w:val="BodyText"/>
        <w:spacing w:before="0"/>
        <w:ind w:left="780" w:right="630"/>
        <w:jc w:val="left"/>
      </w:pPr>
      <w:r>
        <w:rPr>
          <w:b/>
        </w:rPr>
        <w:t>AFPC/DPMND</w:t>
      </w:r>
      <w:r>
        <w:rPr/>
        <w:t>—Dental,</w:t>
      </w:r>
      <w:r>
        <w:rPr>
          <w:spacing w:val="39"/>
        </w:rPr>
        <w:t> </w:t>
      </w:r>
      <w:r>
        <w:rPr/>
        <w:t>Medical</w:t>
      </w:r>
      <w:r>
        <w:rPr>
          <w:spacing w:val="38"/>
        </w:rPr>
        <w:t> </w:t>
      </w:r>
      <w:r>
        <w:rPr/>
        <w:t>Career</w:t>
      </w:r>
      <w:r>
        <w:rPr>
          <w:spacing w:val="40"/>
        </w:rPr>
        <w:t> </w:t>
      </w:r>
      <w:r>
        <w:rPr/>
        <w:t>Management</w:t>
      </w:r>
      <w:r>
        <w:rPr>
          <w:spacing w:val="40"/>
        </w:rPr>
        <w:t> </w:t>
      </w:r>
      <w:r>
        <w:rPr/>
        <w:t>Medical</w:t>
      </w:r>
      <w:r>
        <w:rPr>
          <w:spacing w:val="40"/>
        </w:rPr>
        <w:t> </w:t>
      </w:r>
      <w:r>
        <w:rPr/>
        <w:t>Deployment,</w:t>
      </w:r>
      <w:r>
        <w:rPr>
          <w:spacing w:val="40"/>
        </w:rPr>
        <w:t> </w:t>
      </w:r>
      <w:r>
        <w:rPr/>
        <w:t>Developmental </w:t>
      </w:r>
      <w:r>
        <w:rPr>
          <w:spacing w:val="-2"/>
        </w:rPr>
        <w:t>Branch</w:t>
      </w:r>
    </w:p>
    <w:p>
      <w:pPr>
        <w:pStyle w:val="BodyText"/>
        <w:spacing w:line="343" w:lineRule="auto" w:before="115"/>
        <w:ind w:left="780" w:right="2307"/>
        <w:jc w:val="left"/>
      </w:pPr>
      <w:r>
        <w:rPr>
          <w:b/>
        </w:rPr>
        <w:t>AFPC/DPMNH</w:t>
      </w:r>
      <w:r>
        <w:rPr/>
        <w:t>—Chaplain Career Management Branch </w:t>
      </w:r>
      <w:r>
        <w:rPr>
          <w:b/>
        </w:rPr>
        <w:t>AFPC/DPMN</w:t>
      </w:r>
      <w:r>
        <w:rPr/>
        <w:t>—Medical and Chaplain Career Management Division </w:t>
      </w:r>
      <w:r>
        <w:rPr>
          <w:b/>
        </w:rPr>
        <w:t>AFPC/DPMNN</w:t>
      </w:r>
      <w:r>
        <w:rPr/>
        <w:t>—Nurse Medical Career Management Branch </w:t>
      </w:r>
      <w:r>
        <w:rPr>
          <w:b/>
        </w:rPr>
        <w:t>AFPC/DPMNP</w:t>
      </w:r>
      <w:r>
        <w:rPr/>
        <w:t>—Physician Career Management Branch </w:t>
      </w:r>
      <w:r>
        <w:rPr>
          <w:b/>
        </w:rPr>
        <w:t>AFPC/DPMNW</w:t>
      </w:r>
      <w:r>
        <w:rPr/>
        <w:t>—Biomedical Science and Enlisted</w:t>
      </w:r>
      <w:r>
        <w:rPr>
          <w:spacing w:val="40"/>
        </w:rPr>
        <w:t> </w:t>
      </w:r>
      <w:r>
        <w:rPr/>
        <w:t>Medical Assignments </w:t>
      </w:r>
      <w:r>
        <w:rPr/>
        <w:t>Branch </w:t>
      </w:r>
      <w:r>
        <w:rPr>
          <w:b/>
        </w:rPr>
        <w:t>AFPC/DPMOA</w:t>
      </w:r>
      <w:r>
        <w:rPr/>
        <w:t>—Nonrated Operations members Career Management Branch</w:t>
      </w:r>
    </w:p>
    <w:p>
      <w:pPr>
        <w:pStyle w:val="BodyText"/>
        <w:tabs>
          <w:tab w:pos="3905" w:val="left" w:leader="none"/>
          <w:tab w:pos="5165" w:val="left" w:leader="none"/>
          <w:tab w:pos="5716" w:val="left" w:leader="none"/>
          <w:tab w:pos="6922" w:val="left" w:leader="none"/>
          <w:tab w:pos="7475" w:val="left" w:leader="none"/>
          <w:tab w:pos="8413" w:val="left" w:leader="none"/>
          <w:tab w:pos="9498" w:val="left" w:leader="none"/>
        </w:tabs>
        <w:spacing w:before="8"/>
        <w:ind w:left="780" w:right="801"/>
        <w:jc w:val="left"/>
      </w:pPr>
      <w:r>
        <w:rPr>
          <w:b/>
          <w:spacing w:val="-2"/>
        </w:rPr>
        <w:t>AFPC/DPMOAA</w:t>
      </w:r>
      <w:r>
        <w:rPr>
          <w:spacing w:val="-2"/>
        </w:rPr>
        <w:t>—Nonrated</w:t>
      </w:r>
      <w:r>
        <w:rPr/>
        <w:tab/>
      </w:r>
      <w:r>
        <w:rPr>
          <w:spacing w:val="-2"/>
        </w:rPr>
        <w:t>Operations</w:t>
      </w:r>
      <w:r>
        <w:rPr/>
        <w:tab/>
      </w:r>
      <w:r>
        <w:rPr>
          <w:spacing w:val="-4"/>
        </w:rPr>
        <w:t>and</w:t>
      </w:r>
      <w:r>
        <w:rPr/>
        <w:tab/>
      </w:r>
      <w:r>
        <w:rPr>
          <w:spacing w:val="-2"/>
        </w:rPr>
        <w:t>Command</w:t>
      </w:r>
      <w:r>
        <w:rPr/>
        <w:tab/>
      </w:r>
      <w:r>
        <w:rPr>
          <w:spacing w:val="-4"/>
        </w:rPr>
        <w:t>and</w:t>
      </w:r>
      <w:r>
        <w:rPr/>
        <w:tab/>
      </w:r>
      <w:r>
        <w:rPr>
          <w:spacing w:val="-2"/>
        </w:rPr>
        <w:t>Control</w:t>
      </w:r>
      <w:r>
        <w:rPr/>
        <w:tab/>
      </w:r>
      <w:r>
        <w:rPr>
          <w:spacing w:val="-2"/>
        </w:rPr>
        <w:t>members</w:t>
      </w:r>
      <w:r>
        <w:rPr/>
        <w:tab/>
      </w:r>
      <w:r>
        <w:rPr>
          <w:spacing w:val="-2"/>
        </w:rPr>
        <w:t>Career </w:t>
      </w:r>
      <w:r>
        <w:rPr/>
        <w:t>Management Section</w:t>
      </w:r>
    </w:p>
    <w:p>
      <w:pPr>
        <w:pStyle w:val="BodyText"/>
        <w:spacing w:line="345" w:lineRule="auto"/>
        <w:ind w:left="780" w:right="1434"/>
        <w:jc w:val="left"/>
      </w:pPr>
      <w:r>
        <w:rPr>
          <w:b/>
        </w:rPr>
        <w:t>AFPC/DPMOAC</w:t>
      </w:r>
      <w:r>
        <w:rPr/>
        <w:t>—Cyber members Career Management Section </w:t>
      </w:r>
      <w:r>
        <w:rPr>
          <w:b/>
        </w:rPr>
        <w:t>AFPC/DPMOAI</w:t>
      </w:r>
      <w:r>
        <w:rPr/>
        <w:t>—Intel Operations members Career Management Section </w:t>
      </w:r>
      <w:r>
        <w:rPr>
          <w:b/>
        </w:rPr>
        <w:t>AFPC/DPMO</w:t>
      </w:r>
      <w:r>
        <w:rPr/>
        <w:t>—Operations and Special Duty</w:t>
      </w:r>
      <w:r>
        <w:rPr>
          <w:spacing w:val="-1"/>
        </w:rPr>
        <w:t> </w:t>
      </w:r>
      <w:r>
        <w:rPr/>
        <w:t>members Career Management Division </w:t>
      </w:r>
      <w:r>
        <w:rPr>
          <w:b/>
        </w:rPr>
        <w:t>AFPC/DPMOR</w:t>
      </w:r>
      <w:r>
        <w:rPr/>
        <w:t>—Rated Operations members</w:t>
      </w:r>
      <w:r>
        <w:rPr>
          <w:spacing w:val="-3"/>
        </w:rPr>
        <w:t> </w:t>
      </w:r>
      <w:r>
        <w:rPr/>
        <w:t>Career</w:t>
      </w:r>
      <w:r>
        <w:rPr>
          <w:spacing w:val="-2"/>
        </w:rPr>
        <w:t> </w:t>
      </w:r>
      <w:r>
        <w:rPr/>
        <w:t>Management</w:t>
      </w:r>
      <w:r>
        <w:rPr>
          <w:spacing w:val="-2"/>
        </w:rPr>
        <w:t> </w:t>
      </w:r>
      <w:r>
        <w:rPr/>
        <w:t>Branch</w:t>
      </w:r>
      <w:r>
        <w:rPr>
          <w:spacing w:val="-2"/>
        </w:rPr>
        <w:t> </w:t>
      </w:r>
      <w:r>
        <w:rPr>
          <w:b/>
        </w:rPr>
        <w:t>AFPC/DPMORC</w:t>
      </w:r>
      <w:r>
        <w:rPr/>
        <w:t>—Combat</w:t>
      </w:r>
      <w:r>
        <w:rPr>
          <w:spacing w:val="-2"/>
        </w:rPr>
        <w:t> </w:t>
      </w:r>
      <w:r>
        <w:rPr/>
        <w:t>Air</w:t>
      </w:r>
      <w:r>
        <w:rPr>
          <w:spacing w:val="-2"/>
        </w:rPr>
        <w:t> </w:t>
      </w:r>
      <w:r>
        <w:rPr/>
        <w:t>Forces</w:t>
      </w:r>
      <w:r>
        <w:rPr>
          <w:spacing w:val="-2"/>
        </w:rPr>
        <w:t> </w:t>
      </w:r>
      <w:r>
        <w:rPr/>
        <w:t>Operations members Career Management </w:t>
      </w:r>
      <w:r>
        <w:rPr/>
        <w:t>Section</w:t>
      </w:r>
    </w:p>
    <w:p>
      <w:pPr>
        <w:pStyle w:val="BodyText"/>
        <w:spacing w:line="343" w:lineRule="auto" w:before="0"/>
        <w:ind w:left="780"/>
        <w:jc w:val="left"/>
      </w:pPr>
      <w:r>
        <w:rPr>
          <w:b/>
        </w:rPr>
        <w:t>AFPC/DPMORM</w:t>
      </w:r>
      <w:r>
        <w:rPr/>
        <w:t>—Mobility</w:t>
      </w:r>
      <w:r>
        <w:rPr>
          <w:spacing w:val="-6"/>
        </w:rPr>
        <w:t> </w:t>
      </w:r>
      <w:r>
        <w:rPr/>
        <w:t>Air</w:t>
      </w:r>
      <w:r>
        <w:rPr>
          <w:spacing w:val="-6"/>
        </w:rPr>
        <w:t> </w:t>
      </w:r>
      <w:r>
        <w:rPr/>
        <w:t>Forces</w:t>
      </w:r>
      <w:r>
        <w:rPr>
          <w:spacing w:val="-6"/>
        </w:rPr>
        <w:t> </w:t>
      </w:r>
      <w:r>
        <w:rPr/>
        <w:t>Operations</w:t>
      </w:r>
      <w:r>
        <w:rPr>
          <w:spacing w:val="-6"/>
        </w:rPr>
        <w:t> </w:t>
      </w:r>
      <w:r>
        <w:rPr/>
        <w:t>members</w:t>
      </w:r>
      <w:r>
        <w:rPr>
          <w:spacing w:val="-6"/>
        </w:rPr>
        <w:t> </w:t>
      </w:r>
      <w:r>
        <w:rPr/>
        <w:t>Career</w:t>
      </w:r>
      <w:r>
        <w:rPr>
          <w:spacing w:val="-7"/>
        </w:rPr>
        <w:t> </w:t>
      </w:r>
      <w:r>
        <w:rPr/>
        <w:t>Management</w:t>
      </w:r>
      <w:r>
        <w:rPr>
          <w:spacing w:val="-6"/>
        </w:rPr>
        <w:t> </w:t>
      </w:r>
      <w:r>
        <w:rPr/>
        <w:t>Section </w:t>
      </w:r>
      <w:r>
        <w:rPr>
          <w:b/>
        </w:rPr>
        <w:t>AFPC/DPMOS</w:t>
      </w:r>
      <w:r>
        <w:rPr/>
        <w:t>—Operations Staff and Special Duty Career Management Branch </w:t>
      </w:r>
      <w:r>
        <w:rPr>
          <w:b/>
        </w:rPr>
        <w:t>AFPC/DPMOSD</w:t>
      </w:r>
      <w:r>
        <w:rPr/>
        <w:t>—Operations Staff and Development Career Management Section </w:t>
      </w:r>
      <w:r>
        <w:rPr>
          <w:b/>
        </w:rPr>
        <w:t>AFPC/DPMOSS</w:t>
      </w:r>
      <w:r>
        <w:rPr/>
        <w:t>—Special Duty Career Management Section</w:t>
      </w:r>
    </w:p>
    <w:p>
      <w:pPr>
        <w:pStyle w:val="BodyText"/>
        <w:spacing w:line="343" w:lineRule="auto" w:before="0"/>
        <w:ind w:left="780" w:right="3334"/>
        <w:jc w:val="left"/>
      </w:pPr>
      <w:r>
        <w:rPr>
          <w:b/>
        </w:rPr>
        <w:t>AFPC/DPMX</w:t>
      </w:r>
      <w:r>
        <w:rPr/>
        <w:t>—Special</w:t>
      </w:r>
      <w:r>
        <w:rPr>
          <w:spacing w:val="-2"/>
        </w:rPr>
        <w:t> </w:t>
      </w:r>
      <w:r>
        <w:rPr/>
        <w:t>Programs</w:t>
      </w:r>
      <w:r>
        <w:rPr>
          <w:spacing w:val="-3"/>
        </w:rPr>
        <w:t> </w:t>
      </w:r>
      <w:r>
        <w:rPr/>
        <w:t>Assignments</w:t>
      </w:r>
      <w:r>
        <w:rPr>
          <w:spacing w:val="-2"/>
        </w:rPr>
        <w:t> </w:t>
      </w:r>
      <w:r>
        <w:rPr/>
        <w:t>Office</w:t>
      </w:r>
      <w:r>
        <w:rPr>
          <w:spacing w:val="-2"/>
        </w:rPr>
        <w:t> </w:t>
      </w:r>
      <w:r>
        <w:rPr>
          <w:b/>
        </w:rPr>
        <w:t>AFPC/DP3</w:t>
      </w:r>
      <w:r>
        <w:rPr/>
        <w:t>—Directorate of Personnel Programs </w:t>
      </w:r>
      <w:r>
        <w:rPr>
          <w:b/>
        </w:rPr>
        <w:t>AFPC/DP3A</w:t>
      </w:r>
      <w:r>
        <w:rPr/>
        <w:t>—Assignments and Force Generation Programs </w:t>
      </w:r>
      <w:r>
        <w:rPr/>
        <w:t>Division </w:t>
      </w:r>
      <w:r>
        <w:rPr>
          <w:b/>
        </w:rPr>
        <w:t>AFPC/DP3AM</w:t>
      </w:r>
      <w:r>
        <w:rPr/>
        <w:t>—Military Assignments Programs Branch </w:t>
      </w:r>
      <w:r>
        <w:rPr>
          <w:b/>
        </w:rPr>
        <w:t>AFPC/DPFXAA</w:t>
      </w:r>
      <w:r>
        <w:rPr/>
        <w:t>—Exceptional Assignment</w:t>
      </w:r>
      <w:r>
        <w:rPr>
          <w:spacing w:val="-3"/>
        </w:rPr>
        <w:t> </w:t>
      </w:r>
      <w:r>
        <w:rPr/>
        <w:t>Programs</w:t>
      </w:r>
      <w:r>
        <w:rPr>
          <w:spacing w:val="-3"/>
        </w:rPr>
        <w:t> </w:t>
      </w:r>
      <w:r>
        <w:rPr/>
        <w:t>Branch</w:t>
      </w:r>
      <w:r>
        <w:rPr>
          <w:spacing w:val="-3"/>
        </w:rPr>
        <w:t> </w:t>
      </w:r>
      <w:r>
        <w:rPr>
          <w:b/>
        </w:rPr>
        <w:t>AFPC/DPM</w:t>
      </w:r>
      <w:r>
        <w:rPr/>
        <w:t>—Directorate</w:t>
      </w:r>
      <w:r>
        <w:rPr>
          <w:spacing w:val="-3"/>
        </w:rPr>
        <w:t> </w:t>
      </w:r>
      <w:r>
        <w:rPr/>
        <w:t>of</w:t>
      </w:r>
      <w:r>
        <w:rPr>
          <w:spacing w:val="-3"/>
        </w:rPr>
        <w:t> </w:t>
      </w:r>
      <w:r>
        <w:rPr/>
        <w:t>Personnel </w:t>
      </w:r>
      <w:r>
        <w:rPr>
          <w:spacing w:val="-2"/>
        </w:rPr>
        <w:t>Operations</w:t>
      </w:r>
    </w:p>
    <w:p>
      <w:pPr>
        <w:pStyle w:val="BodyText"/>
        <w:spacing w:line="345" w:lineRule="auto" w:before="6"/>
        <w:ind w:left="780" w:right="4134"/>
        <w:jc w:val="left"/>
      </w:pPr>
      <w:r>
        <w:rPr>
          <w:b/>
        </w:rPr>
        <w:t>ETMO</w:t>
      </w:r>
      <w:r>
        <w:rPr/>
        <w:t>—USSF Enterprise Talent Management Organization </w:t>
      </w:r>
      <w:r>
        <w:rPr>
          <w:b/>
        </w:rPr>
        <w:t>NGB/CF</w:t>
      </w:r>
      <w:r>
        <w:rPr/>
        <w:t>—Director of the Air National Guard </w:t>
      </w:r>
      <w:r>
        <w:rPr>
          <w:b/>
        </w:rPr>
        <w:t>SF/S1</w:t>
      </w:r>
      <w:r>
        <w:rPr/>
        <w:t>—Deputy Chief of Space Operations for Human </w:t>
      </w:r>
      <w:r>
        <w:rPr/>
        <w:t>Capital </w:t>
      </w:r>
      <w:r>
        <w:rPr>
          <w:b/>
        </w:rPr>
        <w:t>SF/S1L</w:t>
      </w:r>
      <w:r>
        <w:rPr/>
        <w:t>—USSF Senior Leader Management Office</w:t>
      </w:r>
    </w:p>
    <w:p>
      <w:pPr>
        <w:spacing w:after="0" w:line="345" w:lineRule="auto"/>
        <w:jc w:val="left"/>
        <w:sectPr>
          <w:pgSz w:w="12240" w:h="15840"/>
          <w:pgMar w:header="731" w:footer="0" w:top="1380" w:bottom="280" w:left="660" w:right="640"/>
        </w:sectPr>
      </w:pPr>
    </w:p>
    <w:p>
      <w:pPr>
        <w:pStyle w:val="BodyText"/>
        <w:spacing w:line="343" w:lineRule="auto" w:before="96"/>
        <w:ind w:left="780" w:right="4872"/>
      </w:pPr>
      <w:r>
        <w:rPr>
          <w:b/>
        </w:rPr>
        <w:t>SF/S1M</w:t>
      </w:r>
      <w:r>
        <w:rPr/>
        <w:t>—Directorate of Manpower and Organization </w:t>
      </w:r>
      <w:r>
        <w:rPr>
          <w:b/>
        </w:rPr>
        <w:t>SF/S1P</w:t>
      </w:r>
      <w:r>
        <w:rPr/>
        <w:t>—Director</w:t>
      </w:r>
      <w:r>
        <w:rPr>
          <w:spacing w:val="-8"/>
        </w:rPr>
        <w:t> </w:t>
      </w:r>
      <w:r>
        <w:rPr/>
        <w:t>of</w:t>
      </w:r>
      <w:r>
        <w:rPr>
          <w:spacing w:val="-8"/>
        </w:rPr>
        <w:t> </w:t>
      </w:r>
      <w:r>
        <w:rPr/>
        <w:t>Military</w:t>
      </w:r>
      <w:r>
        <w:rPr>
          <w:spacing w:val="-8"/>
        </w:rPr>
        <w:t> </w:t>
      </w:r>
      <w:r>
        <w:rPr/>
        <w:t>Policy</w:t>
      </w:r>
      <w:r>
        <w:rPr>
          <w:spacing w:val="-9"/>
        </w:rPr>
        <w:t> </w:t>
      </w:r>
      <w:r>
        <w:rPr/>
        <w:t>and</w:t>
      </w:r>
      <w:r>
        <w:rPr>
          <w:spacing w:val="-8"/>
        </w:rPr>
        <w:t> </w:t>
      </w:r>
      <w:r>
        <w:rPr/>
        <w:t>Management </w:t>
      </w:r>
      <w:r>
        <w:rPr>
          <w:b/>
        </w:rPr>
        <w:t>SF/S1PP</w:t>
      </w:r>
      <w:r>
        <w:rPr/>
        <w:t>—Chief of Force Management</w:t>
      </w:r>
    </w:p>
    <w:p>
      <w:pPr>
        <w:pStyle w:val="Heading3"/>
        <w:spacing w:before="124"/>
        <w:rPr>
          <w:i/>
        </w:rPr>
      </w:pPr>
      <w:r>
        <w:rPr>
          <w:i/>
          <w:spacing w:val="-2"/>
        </w:rPr>
        <w:t>Terms</w:t>
      </w:r>
    </w:p>
    <w:p>
      <w:pPr>
        <w:pStyle w:val="BodyText"/>
        <w:spacing w:before="121"/>
        <w:ind w:left="780" w:right="630"/>
        <w:jc w:val="left"/>
      </w:pPr>
      <w:r>
        <w:rPr>
          <w:b/>
        </w:rPr>
        <w:t>Accession</w:t>
      </w:r>
      <w:r>
        <w:rPr/>
        <w:t>—Newly</w:t>
      </w:r>
      <w:r>
        <w:rPr>
          <w:spacing w:val="33"/>
        </w:rPr>
        <w:t> </w:t>
      </w:r>
      <w:r>
        <w:rPr/>
        <w:t>commissioned</w:t>
      </w:r>
      <w:r>
        <w:rPr>
          <w:spacing w:val="32"/>
        </w:rPr>
        <w:t> </w:t>
      </w:r>
      <w:r>
        <w:rPr/>
        <w:t>officer</w:t>
      </w:r>
      <w:r>
        <w:rPr>
          <w:spacing w:val="33"/>
        </w:rPr>
        <w:t> </w:t>
      </w:r>
      <w:r>
        <w:rPr/>
        <w:t>or</w:t>
      </w:r>
      <w:r>
        <w:rPr>
          <w:spacing w:val="32"/>
        </w:rPr>
        <w:t> </w:t>
      </w:r>
      <w:r>
        <w:rPr/>
        <w:t>new</w:t>
      </w:r>
      <w:r>
        <w:rPr>
          <w:spacing w:val="32"/>
        </w:rPr>
        <w:t> </w:t>
      </w:r>
      <w:r>
        <w:rPr/>
        <w:t>enlisted</w:t>
      </w:r>
      <w:r>
        <w:rPr>
          <w:spacing w:val="32"/>
        </w:rPr>
        <w:t> </w:t>
      </w:r>
      <w:r>
        <w:rPr/>
        <w:t>recruit</w:t>
      </w:r>
      <w:r>
        <w:rPr>
          <w:spacing w:val="33"/>
        </w:rPr>
        <w:t> </w:t>
      </w:r>
      <w:r>
        <w:rPr/>
        <w:t>entering</w:t>
      </w:r>
      <w:r>
        <w:rPr>
          <w:spacing w:val="33"/>
        </w:rPr>
        <w:t> </w:t>
      </w:r>
      <w:r>
        <w:rPr/>
        <w:t>EAD</w:t>
      </w:r>
      <w:r>
        <w:rPr>
          <w:spacing w:val="32"/>
        </w:rPr>
        <w:t> </w:t>
      </w:r>
      <w:r>
        <w:rPr/>
        <w:t>with</w:t>
      </w:r>
      <w:r>
        <w:rPr>
          <w:spacing w:val="33"/>
        </w:rPr>
        <w:t> </w:t>
      </w:r>
      <w:r>
        <w:rPr/>
        <w:t>no</w:t>
      </w:r>
      <w:r>
        <w:rPr>
          <w:spacing w:val="32"/>
        </w:rPr>
        <w:t> </w:t>
      </w:r>
      <w:r>
        <w:rPr/>
        <w:t>prior military service. Refers to student entries rather than graduates.</w:t>
      </w:r>
    </w:p>
    <w:p>
      <w:pPr>
        <w:pStyle w:val="BodyText"/>
        <w:ind w:left="780" w:right="835"/>
        <w:jc w:val="left"/>
      </w:pPr>
      <w:r>
        <w:rPr>
          <w:b/>
        </w:rPr>
        <w:t>Accompanied Tour</w:t>
      </w:r>
      <w:r>
        <w:rPr/>
        <w:t>—Any tour of overseas duty served with command-sponsored dependents. Also see DoDI 1315.18, Enclosure 2.</w:t>
      </w:r>
    </w:p>
    <w:p>
      <w:pPr>
        <w:pStyle w:val="BodyText"/>
        <w:ind w:left="780"/>
        <w:jc w:val="left"/>
      </w:pPr>
      <w:r>
        <w:rPr>
          <w:b/>
        </w:rPr>
        <w:t>Active</w:t>
      </w:r>
      <w:r>
        <w:rPr>
          <w:b/>
          <w:spacing w:val="32"/>
        </w:rPr>
        <w:t> </w:t>
      </w:r>
      <w:r>
        <w:rPr>
          <w:b/>
        </w:rPr>
        <w:t>Component</w:t>
      </w:r>
      <w:r>
        <w:rPr/>
        <w:t>—Any</w:t>
      </w:r>
      <w:r>
        <w:rPr>
          <w:spacing w:val="31"/>
        </w:rPr>
        <w:t> </w:t>
      </w:r>
      <w:r>
        <w:rPr/>
        <w:t>active</w:t>
      </w:r>
      <w:r>
        <w:rPr>
          <w:spacing w:val="31"/>
        </w:rPr>
        <w:t> </w:t>
      </w:r>
      <w:r>
        <w:rPr/>
        <w:t>duty</w:t>
      </w:r>
      <w:r>
        <w:rPr>
          <w:spacing w:val="32"/>
        </w:rPr>
        <w:t> </w:t>
      </w:r>
      <w:r>
        <w:rPr/>
        <w:t>organization</w:t>
      </w:r>
      <w:r>
        <w:rPr>
          <w:spacing w:val="32"/>
        </w:rPr>
        <w:t> </w:t>
      </w:r>
      <w:r>
        <w:rPr/>
        <w:t>or</w:t>
      </w:r>
      <w:r>
        <w:rPr>
          <w:spacing w:val="32"/>
        </w:rPr>
        <w:t> </w:t>
      </w:r>
      <w:r>
        <w:rPr/>
        <w:t>defense</w:t>
      </w:r>
      <w:r>
        <w:rPr>
          <w:spacing w:val="32"/>
        </w:rPr>
        <w:t> </w:t>
      </w:r>
      <w:r>
        <w:rPr/>
        <w:t>agency</w:t>
      </w:r>
      <w:r>
        <w:rPr>
          <w:spacing w:val="31"/>
        </w:rPr>
        <w:t> </w:t>
      </w:r>
      <w:r>
        <w:rPr/>
        <w:t>to</w:t>
      </w:r>
      <w:r>
        <w:rPr>
          <w:spacing w:val="32"/>
        </w:rPr>
        <w:t> </w:t>
      </w:r>
      <w:r>
        <w:rPr/>
        <w:t>which</w:t>
      </w:r>
      <w:r>
        <w:rPr>
          <w:spacing w:val="30"/>
        </w:rPr>
        <w:t> </w:t>
      </w:r>
      <w:r>
        <w:rPr/>
        <w:t>an</w:t>
      </w:r>
      <w:r>
        <w:rPr>
          <w:spacing w:val="32"/>
        </w:rPr>
        <w:t> </w:t>
      </w:r>
      <w:r>
        <w:rPr/>
        <w:t>Individual Reservist is assigned.</w:t>
      </w:r>
    </w:p>
    <w:p>
      <w:pPr>
        <w:pStyle w:val="BodyText"/>
        <w:ind w:left="780" w:right="835"/>
        <w:jc w:val="left"/>
      </w:pPr>
      <w:r>
        <w:rPr>
          <w:b/>
        </w:rPr>
        <w:t>Active Duty</w:t>
      </w:r>
      <w:r>
        <w:rPr/>
        <w:t>—Full-time duty in the active military service of the United States, including active duty or full-time training duty in the Reserve Component.</w:t>
      </w:r>
    </w:p>
    <w:p>
      <w:pPr>
        <w:pStyle w:val="BodyText"/>
        <w:ind w:left="780" w:right="799"/>
      </w:pPr>
      <w:r>
        <w:rPr>
          <w:b/>
        </w:rPr>
        <w:t>Active</w:t>
      </w:r>
      <w:r>
        <w:rPr>
          <w:b/>
          <w:spacing w:val="-13"/>
        </w:rPr>
        <w:t> </w:t>
      </w:r>
      <w:r>
        <w:rPr>
          <w:b/>
        </w:rPr>
        <w:t>Guard</w:t>
      </w:r>
      <w:r>
        <w:rPr>
          <w:b/>
          <w:spacing w:val="-13"/>
        </w:rPr>
        <w:t> </w:t>
      </w:r>
      <w:r>
        <w:rPr>
          <w:b/>
        </w:rPr>
        <w:t>and</w:t>
      </w:r>
      <w:r>
        <w:rPr>
          <w:b/>
          <w:spacing w:val="-14"/>
        </w:rPr>
        <w:t> </w:t>
      </w:r>
      <w:r>
        <w:rPr>
          <w:b/>
        </w:rPr>
        <w:t>Reserve</w:t>
      </w:r>
      <w:r>
        <w:rPr>
          <w:b/>
          <w:spacing w:val="-12"/>
        </w:rPr>
        <w:t> </w:t>
      </w:r>
      <w:r>
        <w:rPr>
          <w:b/>
        </w:rPr>
        <w:t>(AGR)</w:t>
      </w:r>
      <w:r>
        <w:rPr/>
        <w:t>—National</w:t>
      </w:r>
      <w:r>
        <w:rPr>
          <w:spacing w:val="-15"/>
        </w:rPr>
        <w:t> </w:t>
      </w:r>
      <w:r>
        <w:rPr/>
        <w:t>Guard</w:t>
      </w:r>
      <w:r>
        <w:rPr>
          <w:spacing w:val="-13"/>
        </w:rPr>
        <w:t> </w:t>
      </w:r>
      <w:r>
        <w:rPr/>
        <w:t>and</w:t>
      </w:r>
      <w:r>
        <w:rPr>
          <w:spacing w:val="-13"/>
        </w:rPr>
        <w:t> </w:t>
      </w:r>
      <w:r>
        <w:rPr/>
        <w:t>Reserve</w:t>
      </w:r>
      <w:r>
        <w:rPr>
          <w:spacing w:val="-14"/>
        </w:rPr>
        <w:t> </w:t>
      </w:r>
      <w:r>
        <w:rPr/>
        <w:t>members</w:t>
      </w:r>
      <w:r>
        <w:rPr>
          <w:spacing w:val="-13"/>
        </w:rPr>
        <w:t> </w:t>
      </w:r>
      <w:r>
        <w:rPr/>
        <w:t>who</w:t>
      </w:r>
      <w:r>
        <w:rPr>
          <w:spacing w:val="-14"/>
        </w:rPr>
        <w:t> </w:t>
      </w:r>
      <w:r>
        <w:rPr/>
        <w:t>are</w:t>
      </w:r>
      <w:r>
        <w:rPr>
          <w:spacing w:val="-15"/>
        </w:rPr>
        <w:t> </w:t>
      </w:r>
      <w:r>
        <w:rPr/>
        <w:t>on</w:t>
      </w:r>
      <w:r>
        <w:rPr>
          <w:spacing w:val="-13"/>
        </w:rPr>
        <w:t> </w:t>
      </w:r>
      <w:r>
        <w:rPr/>
        <w:t>voluntary active duty providing full-time support to National Guard, Reserve, and Active Component organizations for the purpose of organizing, administering, recruiting, instructing, or training the Reserve Components.</w:t>
      </w:r>
    </w:p>
    <w:p>
      <w:pPr>
        <w:spacing w:before="120"/>
        <w:ind w:left="780" w:right="799" w:firstLine="0"/>
        <w:jc w:val="both"/>
        <w:rPr>
          <w:sz w:val="24"/>
        </w:rPr>
      </w:pPr>
      <w:r>
        <w:rPr>
          <w:b/>
          <w:sz w:val="24"/>
        </w:rPr>
        <w:t>Active</w:t>
      </w:r>
      <w:r>
        <w:rPr>
          <w:b/>
          <w:spacing w:val="-1"/>
          <w:sz w:val="24"/>
        </w:rPr>
        <w:t> </w:t>
      </w:r>
      <w:r>
        <w:rPr>
          <w:b/>
          <w:sz w:val="24"/>
        </w:rPr>
        <w:t>Duty</w:t>
      </w:r>
      <w:r>
        <w:rPr>
          <w:b/>
          <w:spacing w:val="-1"/>
          <w:sz w:val="24"/>
        </w:rPr>
        <w:t> </w:t>
      </w:r>
      <w:r>
        <w:rPr>
          <w:b/>
          <w:sz w:val="24"/>
        </w:rPr>
        <w:t>Service</w:t>
      </w:r>
      <w:r>
        <w:rPr>
          <w:b/>
          <w:spacing w:val="-1"/>
          <w:sz w:val="24"/>
        </w:rPr>
        <w:t> </w:t>
      </w:r>
      <w:r>
        <w:rPr>
          <w:b/>
          <w:sz w:val="24"/>
        </w:rPr>
        <w:t>Commitment</w:t>
      </w:r>
      <w:r>
        <w:rPr>
          <w:b/>
          <w:spacing w:val="-1"/>
          <w:sz w:val="24"/>
        </w:rPr>
        <w:t> </w:t>
      </w:r>
      <w:r>
        <w:rPr>
          <w:b/>
          <w:sz w:val="24"/>
        </w:rPr>
        <w:t>Incurring</w:t>
      </w:r>
      <w:r>
        <w:rPr>
          <w:b/>
          <w:spacing w:val="-1"/>
          <w:sz w:val="24"/>
        </w:rPr>
        <w:t> </w:t>
      </w:r>
      <w:r>
        <w:rPr>
          <w:b/>
          <w:sz w:val="24"/>
        </w:rPr>
        <w:t>Event</w:t>
      </w:r>
      <w:r>
        <w:rPr>
          <w:sz w:val="24"/>
        </w:rPr>
        <w:t>—Any</w:t>
      </w:r>
      <w:r>
        <w:rPr>
          <w:spacing w:val="-2"/>
          <w:sz w:val="24"/>
        </w:rPr>
        <w:t> </w:t>
      </w:r>
      <w:r>
        <w:rPr>
          <w:sz w:val="24"/>
        </w:rPr>
        <w:t>event</w:t>
      </w:r>
      <w:r>
        <w:rPr>
          <w:spacing w:val="-1"/>
          <w:sz w:val="24"/>
        </w:rPr>
        <w:t> </w:t>
      </w:r>
      <w:r>
        <w:rPr>
          <w:sz w:val="24"/>
        </w:rPr>
        <w:t>for</w:t>
      </w:r>
      <w:r>
        <w:rPr>
          <w:spacing w:val="-2"/>
          <w:sz w:val="24"/>
        </w:rPr>
        <w:t> </w:t>
      </w:r>
      <w:r>
        <w:rPr>
          <w:sz w:val="24"/>
        </w:rPr>
        <w:t>which</w:t>
      </w:r>
      <w:r>
        <w:rPr>
          <w:spacing w:val="-1"/>
          <w:sz w:val="24"/>
        </w:rPr>
        <w:t> </w:t>
      </w:r>
      <w:r>
        <w:rPr>
          <w:sz w:val="24"/>
        </w:rPr>
        <w:t>a</w:t>
      </w:r>
      <w:r>
        <w:rPr>
          <w:spacing w:val="-1"/>
          <w:sz w:val="24"/>
        </w:rPr>
        <w:t> </w:t>
      </w:r>
      <w:r>
        <w:rPr>
          <w:sz w:val="24"/>
        </w:rPr>
        <w:t>member</w:t>
      </w:r>
      <w:r>
        <w:rPr>
          <w:spacing w:val="-1"/>
          <w:sz w:val="24"/>
        </w:rPr>
        <w:t> </w:t>
      </w:r>
      <w:r>
        <w:rPr>
          <w:sz w:val="24"/>
        </w:rPr>
        <w:t>incurs</w:t>
      </w:r>
      <w:r>
        <w:rPr>
          <w:spacing w:val="-1"/>
          <w:sz w:val="24"/>
        </w:rPr>
        <w:t> </w:t>
      </w:r>
      <w:r>
        <w:rPr>
          <w:sz w:val="24"/>
        </w:rPr>
        <w:t>an </w:t>
      </w:r>
      <w:r>
        <w:rPr>
          <w:spacing w:val="-2"/>
          <w:sz w:val="24"/>
        </w:rPr>
        <w:t>ADSC.</w:t>
      </w:r>
    </w:p>
    <w:p>
      <w:pPr>
        <w:pStyle w:val="BodyText"/>
        <w:ind w:left="780"/>
      </w:pPr>
      <w:r>
        <w:rPr>
          <w:b/>
        </w:rPr>
        <w:t>Agency</w:t>
      </w:r>
      <w:r>
        <w:rPr/>
        <w:t>—A</w:t>
      </w:r>
      <w:r>
        <w:rPr>
          <w:spacing w:val="-1"/>
        </w:rPr>
        <w:t> </w:t>
      </w:r>
      <w:r>
        <w:rPr/>
        <w:t>military</w:t>
      </w:r>
      <w:r>
        <w:rPr>
          <w:spacing w:val="-1"/>
        </w:rPr>
        <w:t> </w:t>
      </w:r>
      <w:r>
        <w:rPr/>
        <w:t>organization</w:t>
      </w:r>
      <w:r>
        <w:rPr>
          <w:spacing w:val="-1"/>
        </w:rPr>
        <w:t> </w:t>
      </w:r>
      <w:r>
        <w:rPr/>
        <w:t>constituted</w:t>
      </w:r>
      <w:r>
        <w:rPr>
          <w:spacing w:val="-1"/>
        </w:rPr>
        <w:t> </w:t>
      </w:r>
      <w:r>
        <w:rPr/>
        <w:t>by</w:t>
      </w:r>
      <w:r>
        <w:rPr>
          <w:spacing w:val="-1"/>
        </w:rPr>
        <w:t> </w:t>
      </w:r>
      <w:r>
        <w:rPr/>
        <w:t>directives</w:t>
      </w:r>
      <w:r>
        <w:rPr>
          <w:spacing w:val="-1"/>
        </w:rPr>
        <w:t> </w:t>
      </w:r>
      <w:r>
        <w:rPr/>
        <w:t>issued</w:t>
      </w:r>
      <w:r>
        <w:rPr>
          <w:spacing w:val="-1"/>
        </w:rPr>
        <w:t> </w:t>
      </w:r>
      <w:r>
        <w:rPr/>
        <w:t>by </w:t>
      </w:r>
      <w:r>
        <w:rPr>
          <w:spacing w:val="-4"/>
        </w:rPr>
        <w:t>DAF.</w:t>
      </w:r>
    </w:p>
    <w:p>
      <w:pPr>
        <w:spacing w:before="120"/>
        <w:ind w:left="780" w:right="802" w:firstLine="0"/>
        <w:jc w:val="both"/>
        <w:rPr>
          <w:sz w:val="24"/>
        </w:rPr>
      </w:pPr>
      <w:r>
        <w:rPr>
          <w:b/>
          <w:sz w:val="24"/>
        </w:rPr>
        <w:t>Air Force Specialty (AFS)</w:t>
      </w:r>
      <w:r>
        <w:rPr>
          <w:sz w:val="24"/>
        </w:rPr>
        <w:t>—A group of positions requiring common qualifications.</w:t>
      </w:r>
      <w:r>
        <w:rPr>
          <w:spacing w:val="40"/>
          <w:sz w:val="24"/>
        </w:rPr>
        <w:t> </w:t>
      </w:r>
      <w:r>
        <w:rPr>
          <w:sz w:val="24"/>
        </w:rPr>
        <w:t>Each AFS has a title and a code.</w:t>
      </w:r>
    </w:p>
    <w:p>
      <w:pPr>
        <w:pStyle w:val="BodyText"/>
        <w:ind w:left="780" w:right="800"/>
      </w:pPr>
      <w:r>
        <w:rPr>
          <w:b/>
        </w:rPr>
        <w:t>Air Force Specialty Code (AFSC)</w:t>
      </w:r>
      <w:r>
        <w:rPr/>
        <w:t>—A combination of numbers and letters used to identify an AFS.</w:t>
      </w:r>
      <w:r>
        <w:rPr>
          <w:spacing w:val="40"/>
        </w:rPr>
        <w:t> </w:t>
      </w:r>
      <w:r>
        <w:rPr/>
        <w:t>Officer AFSCs consist of four characters/digits. Members AFSCs consist of five characters/digits.</w:t>
      </w:r>
      <w:r>
        <w:rPr>
          <w:spacing w:val="40"/>
        </w:rPr>
        <w:t> </w:t>
      </w:r>
      <w:r>
        <w:rPr/>
        <w:t>When more specific identification of position requirements and individual qualifications is needed, alpha prefixes and suffixes are used with the numerical codes.</w:t>
      </w:r>
    </w:p>
    <w:p>
      <w:pPr>
        <w:spacing w:before="119"/>
        <w:ind w:left="780" w:right="803" w:firstLine="0"/>
        <w:jc w:val="both"/>
        <w:rPr>
          <w:sz w:val="24"/>
        </w:rPr>
      </w:pPr>
      <w:r>
        <w:rPr>
          <w:b/>
          <w:sz w:val="24"/>
        </w:rPr>
        <w:t>Air Reserve Component</w:t>
      </w:r>
      <w:r>
        <w:rPr>
          <w:sz w:val="24"/>
        </w:rPr>
        <w:t>—An overarching term used when referring to both the ANG and </w:t>
      </w:r>
      <w:r>
        <w:rPr>
          <w:sz w:val="24"/>
        </w:rPr>
        <w:t>AFR </w:t>
      </w:r>
      <w:r>
        <w:rPr>
          <w:spacing w:val="-2"/>
          <w:sz w:val="24"/>
        </w:rPr>
        <w:t>together.</w:t>
      </w:r>
    </w:p>
    <w:p>
      <w:pPr>
        <w:pStyle w:val="BodyText"/>
        <w:ind w:left="780" w:right="800"/>
      </w:pPr>
      <w:r>
        <w:rPr>
          <w:b/>
        </w:rPr>
        <w:t>Air Reserve Technician (ART, Dual Status)</w:t>
      </w:r>
      <w:r>
        <w:rPr/>
        <w:t>—A Federal civilian employee who is employed under 5 USC § 3101, </w:t>
      </w:r>
      <w:r>
        <w:rPr>
          <w:i/>
        </w:rPr>
        <w:t>General Authority to Employ </w:t>
      </w:r>
      <w:r>
        <w:rPr/>
        <w:t>and is required as a condition of that employment to maintain membership in the Selected Reserve of the Air Force Reserve; and is assigned to a civilian position as a technician in the organizing, administering, instructing, or training of</w:t>
      </w:r>
      <w:r>
        <w:rPr>
          <w:spacing w:val="-1"/>
        </w:rPr>
        <w:t> </w:t>
      </w:r>
      <w:r>
        <w:rPr/>
        <w:t>the Selected</w:t>
      </w:r>
      <w:r>
        <w:rPr>
          <w:spacing w:val="-1"/>
        </w:rPr>
        <w:t> </w:t>
      </w:r>
      <w:r>
        <w:rPr/>
        <w:t>Reserve or</w:t>
      </w:r>
      <w:r>
        <w:rPr>
          <w:spacing w:val="-1"/>
        </w:rPr>
        <w:t> </w:t>
      </w:r>
      <w:r>
        <w:rPr/>
        <w:t>in</w:t>
      </w:r>
      <w:r>
        <w:rPr>
          <w:spacing w:val="-1"/>
        </w:rPr>
        <w:t> </w:t>
      </w:r>
      <w:r>
        <w:rPr/>
        <w:t>the maintenance and repair of</w:t>
      </w:r>
      <w:r>
        <w:rPr>
          <w:spacing w:val="-1"/>
        </w:rPr>
        <w:t> </w:t>
      </w:r>
      <w:r>
        <w:rPr/>
        <w:t>supplies or equipment</w:t>
      </w:r>
      <w:r>
        <w:rPr>
          <w:spacing w:val="-1"/>
        </w:rPr>
        <w:t> </w:t>
      </w:r>
      <w:r>
        <w:rPr/>
        <w:t>issued to the Selected Reserve or the armed forces.</w:t>
      </w:r>
    </w:p>
    <w:p>
      <w:pPr>
        <w:pStyle w:val="BodyText"/>
        <w:ind w:left="780" w:right="799"/>
      </w:pPr>
      <w:r>
        <w:rPr>
          <w:b/>
        </w:rPr>
        <w:t>Air Reserve Technician Officer Career Management Program</w:t>
      </w:r>
      <w:r>
        <w:rPr/>
        <w:t>—A career management program which provides standards and guidelines to enhance the intellectual and professional growth of ART officers in both their civilian and military careers to ensure highly qualified ART officers are available to assume positions of increased responsibility and scope throughout the </w:t>
      </w:r>
      <w:r>
        <w:rPr>
          <w:spacing w:val="-4"/>
        </w:rPr>
        <w:t>AFR.</w:t>
      </w:r>
    </w:p>
    <w:p>
      <w:pPr>
        <w:pStyle w:val="BodyText"/>
        <w:spacing w:before="121"/>
        <w:ind w:left="780"/>
        <w:jc w:val="left"/>
      </w:pPr>
      <w:r>
        <w:rPr>
          <w:b/>
        </w:rPr>
        <w:t>Airman</w:t>
      </w:r>
      <w:r>
        <w:rPr/>
        <w:t>—A</w:t>
      </w:r>
      <w:r>
        <w:rPr>
          <w:spacing w:val="-1"/>
        </w:rPr>
        <w:t> </w:t>
      </w:r>
      <w:r>
        <w:rPr/>
        <w:t>member of the U.S. Air Force, both</w:t>
      </w:r>
      <w:r>
        <w:rPr>
          <w:spacing w:val="-1"/>
        </w:rPr>
        <w:t> </w:t>
      </w:r>
      <w:r>
        <w:rPr/>
        <w:t>officer and</w:t>
      </w:r>
      <w:r>
        <w:rPr>
          <w:spacing w:val="-1"/>
        </w:rPr>
        <w:t> </w:t>
      </w:r>
      <w:r>
        <w:rPr>
          <w:spacing w:val="-2"/>
        </w:rPr>
        <w:t>enlisted.</w:t>
      </w:r>
    </w:p>
    <w:p>
      <w:pPr>
        <w:spacing w:after="0"/>
        <w:jc w:val="left"/>
        <w:sectPr>
          <w:pgSz w:w="12240" w:h="15840"/>
          <w:pgMar w:header="731" w:footer="0" w:top="1380" w:bottom="280" w:left="660" w:right="640"/>
        </w:sectPr>
      </w:pPr>
    </w:p>
    <w:p>
      <w:pPr>
        <w:spacing w:before="96"/>
        <w:ind w:left="780" w:right="804" w:firstLine="0"/>
        <w:jc w:val="both"/>
        <w:rPr>
          <w:i/>
          <w:sz w:val="24"/>
        </w:rPr>
      </w:pPr>
      <w:r>
        <w:rPr>
          <w:b/>
          <w:sz w:val="24"/>
        </w:rPr>
        <w:t>Article 15</w:t>
      </w:r>
      <w:r>
        <w:rPr>
          <w:sz w:val="24"/>
        </w:rPr>
        <w:t>—For the purpose of this regulation, the term Article 15 refers to the record of nonjudicial punishment administered under the UCMJ, Article 15, as reflected on AF Form 3070A-E, </w:t>
      </w:r>
      <w:r>
        <w:rPr>
          <w:i/>
          <w:sz w:val="24"/>
        </w:rPr>
        <w:t>Record of Nonjudicial Punishment Proceedings (See Attachment 1 – Adopted Forms).</w:t>
      </w:r>
    </w:p>
    <w:p>
      <w:pPr>
        <w:pStyle w:val="BodyText"/>
        <w:spacing w:before="121"/>
        <w:ind w:left="780"/>
      </w:pPr>
      <w:r>
        <w:rPr>
          <w:b/>
        </w:rPr>
        <w:t>Assigned</w:t>
      </w:r>
      <w:r>
        <w:rPr/>
        <w:t>—A</w:t>
      </w:r>
      <w:r>
        <w:rPr>
          <w:spacing w:val="-1"/>
        </w:rPr>
        <w:t> </w:t>
      </w:r>
      <w:r>
        <w:rPr/>
        <w:t>member</w:t>
      </w:r>
      <w:r>
        <w:rPr>
          <w:spacing w:val="-1"/>
        </w:rPr>
        <w:t> </w:t>
      </w:r>
      <w:r>
        <w:rPr/>
        <w:t>counted</w:t>
      </w:r>
      <w:r>
        <w:rPr>
          <w:spacing w:val="-1"/>
        </w:rPr>
        <w:t> </w:t>
      </w:r>
      <w:r>
        <w:rPr/>
        <w:t>as part</w:t>
      </w:r>
      <w:r>
        <w:rPr>
          <w:spacing w:val="-1"/>
        </w:rPr>
        <w:t> </w:t>
      </w:r>
      <w:r>
        <w:rPr/>
        <w:t>of a</w:t>
      </w:r>
      <w:r>
        <w:rPr>
          <w:spacing w:val="-1"/>
        </w:rPr>
        <w:t> </w:t>
      </w:r>
      <w:r>
        <w:rPr/>
        <w:t>unit's</w:t>
      </w:r>
      <w:r>
        <w:rPr>
          <w:spacing w:val="-3"/>
        </w:rPr>
        <w:t> </w:t>
      </w:r>
      <w:r>
        <w:rPr/>
        <w:t>assigned </w:t>
      </w:r>
      <w:r>
        <w:rPr>
          <w:spacing w:val="-2"/>
        </w:rPr>
        <w:t>strength.</w:t>
      </w:r>
    </w:p>
    <w:p>
      <w:pPr>
        <w:pStyle w:val="BodyText"/>
        <w:ind w:left="780" w:right="802"/>
      </w:pPr>
      <w:r>
        <w:rPr>
          <w:b/>
        </w:rPr>
        <w:t>Assignment</w:t>
      </w:r>
      <w:r>
        <w:rPr/>
        <w:t>—The permanent change of a member’s duty station from one location to another. Also refers to duties performed (Used alternately with the term “reassignment.”).</w:t>
      </w:r>
    </w:p>
    <w:p>
      <w:pPr>
        <w:pStyle w:val="BodyText"/>
        <w:ind w:left="780" w:right="799"/>
      </w:pPr>
      <w:r>
        <w:rPr>
          <w:b/>
        </w:rPr>
        <w:t>Assignment Action Number (AAN)</w:t>
      </w:r>
      <w:r>
        <w:rPr/>
        <w:t>—A sequential numbering system used to distinguish one operational,</w:t>
      </w:r>
      <w:r>
        <w:rPr>
          <w:spacing w:val="-1"/>
        </w:rPr>
        <w:t> </w:t>
      </w:r>
      <w:r>
        <w:rPr/>
        <w:t>rotational, unit, or</w:t>
      </w:r>
      <w:r>
        <w:rPr>
          <w:spacing w:val="-1"/>
        </w:rPr>
        <w:t> </w:t>
      </w:r>
      <w:r>
        <w:rPr/>
        <w:t>training</w:t>
      </w:r>
      <w:r>
        <w:rPr>
          <w:spacing w:val="-1"/>
        </w:rPr>
        <w:t> </w:t>
      </w:r>
      <w:r>
        <w:rPr/>
        <w:t>assignment action from another.</w:t>
      </w:r>
      <w:r>
        <w:rPr>
          <w:spacing w:val="40"/>
        </w:rPr>
        <w:t> </w:t>
      </w:r>
      <w:r>
        <w:rPr/>
        <w:t>It stays the same even</w:t>
      </w:r>
      <w:r>
        <w:rPr>
          <w:spacing w:val="-1"/>
        </w:rPr>
        <w:t> </w:t>
      </w:r>
      <w:r>
        <w:rPr/>
        <w:t>if there are changes in the movement month.</w:t>
      </w:r>
    </w:p>
    <w:p>
      <w:pPr>
        <w:spacing w:before="120"/>
        <w:ind w:left="780" w:right="801" w:firstLine="0"/>
        <w:jc w:val="both"/>
        <w:rPr>
          <w:sz w:val="24"/>
        </w:rPr>
      </w:pPr>
      <w:r>
        <w:rPr>
          <w:b/>
          <w:sz w:val="24"/>
        </w:rPr>
        <w:t>Assignment Instructions</w:t>
      </w:r>
      <w:r>
        <w:rPr>
          <w:sz w:val="24"/>
        </w:rPr>
        <w:t>—Information, usually provided through the PDS, that accompanies selection for PCS.</w:t>
      </w:r>
    </w:p>
    <w:p>
      <w:pPr>
        <w:pStyle w:val="BodyText"/>
        <w:ind w:left="780" w:right="802"/>
      </w:pPr>
      <w:r>
        <w:rPr>
          <w:b/>
        </w:rPr>
        <w:t>Assignment Selection Date</w:t>
      </w:r>
      <w:r>
        <w:rPr/>
        <w:t>—The date a member is selected by name for assignment by the assignment OPR; or the date the assignment process begins to reassign a member on a scheduled future date.</w:t>
      </w:r>
    </w:p>
    <w:p>
      <w:pPr>
        <w:pStyle w:val="BodyText"/>
        <w:ind w:left="780" w:right="798"/>
      </w:pPr>
      <w:r>
        <w:rPr>
          <w:b/>
        </w:rPr>
        <w:t>Attached</w:t>
      </w:r>
      <w:r>
        <w:rPr/>
        <w:t>—Responsibility for a member for temporary administration or duty at other than their permanent unit of assignment (and the unit of attachment is other tha member’s permanent duty station), for temporary command and control during the member’s absence similar to that exercised at the member’s permanent duty station.</w:t>
      </w:r>
    </w:p>
    <w:p>
      <w:pPr>
        <w:spacing w:before="120"/>
        <w:ind w:left="780" w:right="0" w:firstLine="0"/>
        <w:jc w:val="both"/>
        <w:rPr>
          <w:sz w:val="24"/>
        </w:rPr>
      </w:pPr>
      <w:r>
        <w:rPr>
          <w:b/>
          <w:sz w:val="24"/>
        </w:rPr>
        <w:t>Authorization</w:t>
      </w:r>
      <w:r>
        <w:rPr>
          <w:sz w:val="24"/>
        </w:rPr>
        <w:t>—A</w:t>
      </w:r>
      <w:r>
        <w:rPr>
          <w:spacing w:val="-1"/>
          <w:sz w:val="24"/>
        </w:rPr>
        <w:t> </w:t>
      </w:r>
      <w:r>
        <w:rPr>
          <w:sz w:val="24"/>
        </w:rPr>
        <w:t>funded</w:t>
      </w:r>
      <w:r>
        <w:rPr>
          <w:spacing w:val="-1"/>
          <w:sz w:val="24"/>
        </w:rPr>
        <w:t> </w:t>
      </w:r>
      <w:r>
        <w:rPr>
          <w:sz w:val="24"/>
        </w:rPr>
        <w:t>and</w:t>
      </w:r>
      <w:r>
        <w:rPr>
          <w:spacing w:val="-1"/>
          <w:sz w:val="24"/>
        </w:rPr>
        <w:t> </w:t>
      </w:r>
      <w:r>
        <w:rPr>
          <w:sz w:val="24"/>
        </w:rPr>
        <w:t>validated</w:t>
      </w:r>
      <w:r>
        <w:rPr>
          <w:spacing w:val="-1"/>
          <w:sz w:val="24"/>
        </w:rPr>
        <w:t> </w:t>
      </w:r>
      <w:r>
        <w:rPr>
          <w:sz w:val="24"/>
        </w:rPr>
        <w:t>manpower </w:t>
      </w:r>
      <w:r>
        <w:rPr>
          <w:spacing w:val="-2"/>
          <w:sz w:val="24"/>
        </w:rPr>
        <w:t>requirement.</w:t>
      </w:r>
    </w:p>
    <w:p>
      <w:pPr>
        <w:pStyle w:val="BodyText"/>
        <w:ind w:left="780" w:right="800"/>
      </w:pPr>
      <w:r>
        <w:rPr>
          <w:b/>
        </w:rPr>
        <w:t>Authorized Grade</w:t>
      </w:r>
      <w:r>
        <w:rPr/>
        <w:t>—The grade that appears on a manpower document for a particular UMD position.</w:t>
      </w:r>
      <w:r>
        <w:rPr>
          <w:spacing w:val="40"/>
        </w:rPr>
        <w:t> </w:t>
      </w:r>
      <w:r>
        <w:rPr/>
        <w:t>Normally,</w:t>
      </w:r>
      <w:r>
        <w:rPr>
          <w:spacing w:val="-7"/>
        </w:rPr>
        <w:t> </w:t>
      </w:r>
      <w:r>
        <w:rPr/>
        <w:t>the</w:t>
      </w:r>
      <w:r>
        <w:rPr>
          <w:spacing w:val="-8"/>
        </w:rPr>
        <w:t> </w:t>
      </w:r>
      <w:r>
        <w:rPr/>
        <w:t>authorized</w:t>
      </w:r>
      <w:r>
        <w:rPr>
          <w:spacing w:val="-7"/>
        </w:rPr>
        <w:t> </w:t>
      </w:r>
      <w:r>
        <w:rPr/>
        <w:t>grade</w:t>
      </w:r>
      <w:r>
        <w:rPr>
          <w:spacing w:val="-7"/>
        </w:rPr>
        <w:t> </w:t>
      </w:r>
      <w:r>
        <w:rPr/>
        <w:t>is</w:t>
      </w:r>
      <w:r>
        <w:rPr>
          <w:spacing w:val="-7"/>
        </w:rPr>
        <w:t> </w:t>
      </w:r>
      <w:r>
        <w:rPr/>
        <w:t>the</w:t>
      </w:r>
      <w:r>
        <w:rPr>
          <w:spacing w:val="-7"/>
        </w:rPr>
        <w:t> </w:t>
      </w:r>
      <w:r>
        <w:rPr/>
        <w:t>highest</w:t>
      </w:r>
      <w:r>
        <w:rPr>
          <w:spacing w:val="-6"/>
        </w:rPr>
        <w:t> </w:t>
      </w:r>
      <w:r>
        <w:rPr/>
        <w:t>grade</w:t>
      </w:r>
      <w:r>
        <w:rPr>
          <w:spacing w:val="-7"/>
        </w:rPr>
        <w:t> </w:t>
      </w:r>
      <w:r>
        <w:rPr/>
        <w:t>that</w:t>
      </w:r>
      <w:r>
        <w:rPr>
          <w:spacing w:val="-6"/>
        </w:rPr>
        <w:t> </w:t>
      </w:r>
      <w:r>
        <w:rPr/>
        <w:t>can</w:t>
      </w:r>
      <w:r>
        <w:rPr>
          <w:spacing w:val="-7"/>
        </w:rPr>
        <w:t> </w:t>
      </w:r>
      <w:r>
        <w:rPr/>
        <w:t>be</w:t>
      </w:r>
      <w:r>
        <w:rPr>
          <w:spacing w:val="-7"/>
        </w:rPr>
        <w:t> </w:t>
      </w:r>
      <w:r>
        <w:rPr/>
        <w:t>held</w:t>
      </w:r>
      <w:r>
        <w:rPr>
          <w:spacing w:val="-6"/>
        </w:rPr>
        <w:t> </w:t>
      </w:r>
      <w:r>
        <w:rPr/>
        <w:t>by</w:t>
      </w:r>
      <w:r>
        <w:rPr>
          <w:spacing w:val="-7"/>
        </w:rPr>
        <w:t> </w:t>
      </w:r>
      <w:r>
        <w:rPr/>
        <w:t>the</w:t>
      </w:r>
      <w:r>
        <w:rPr>
          <w:spacing w:val="-7"/>
        </w:rPr>
        <w:t> </w:t>
      </w:r>
      <w:r>
        <w:rPr/>
        <w:t>incumbent</w:t>
      </w:r>
      <w:r>
        <w:rPr>
          <w:spacing w:val="-7"/>
        </w:rPr>
        <w:t> </w:t>
      </w:r>
      <w:r>
        <w:rPr/>
        <w:t>of the position.</w:t>
      </w:r>
    </w:p>
    <w:p>
      <w:pPr>
        <w:pStyle w:val="BodyText"/>
        <w:ind w:left="780" w:right="798"/>
      </w:pPr>
      <w:r>
        <w:rPr>
          <w:b/>
        </w:rPr>
        <w:t>Automated Records Management System</w:t>
      </w:r>
      <w:r>
        <w:rPr/>
        <w:t>—The DAF repository and document management system</w:t>
      </w:r>
      <w:r>
        <w:rPr>
          <w:spacing w:val="-3"/>
        </w:rPr>
        <w:t> </w:t>
      </w:r>
      <w:r>
        <w:rPr/>
        <w:t>for</w:t>
      </w:r>
      <w:r>
        <w:rPr>
          <w:spacing w:val="-3"/>
        </w:rPr>
        <w:t> </w:t>
      </w:r>
      <w:r>
        <w:rPr/>
        <w:t>the</w:t>
      </w:r>
      <w:r>
        <w:rPr>
          <w:spacing w:val="-3"/>
        </w:rPr>
        <w:t> </w:t>
      </w:r>
      <w:r>
        <w:rPr/>
        <w:t>Military</w:t>
      </w:r>
      <w:r>
        <w:rPr>
          <w:spacing w:val="-3"/>
        </w:rPr>
        <w:t> </w:t>
      </w:r>
      <w:r>
        <w:rPr/>
        <w:t>Human</w:t>
      </w:r>
      <w:r>
        <w:rPr>
          <w:spacing w:val="-3"/>
        </w:rPr>
        <w:t> </w:t>
      </w:r>
      <w:r>
        <w:rPr/>
        <w:t>Resource</w:t>
      </w:r>
      <w:r>
        <w:rPr>
          <w:spacing w:val="-3"/>
        </w:rPr>
        <w:t> </w:t>
      </w:r>
      <w:r>
        <w:rPr/>
        <w:t>Record.</w:t>
      </w:r>
      <w:r>
        <w:rPr>
          <w:spacing w:val="40"/>
        </w:rPr>
        <w:t> </w:t>
      </w:r>
      <w:r>
        <w:rPr/>
        <w:t>Automated</w:t>
      </w:r>
      <w:r>
        <w:rPr>
          <w:spacing w:val="-3"/>
        </w:rPr>
        <w:t> </w:t>
      </w:r>
      <w:r>
        <w:rPr/>
        <w:t>Records</w:t>
      </w:r>
      <w:r>
        <w:rPr>
          <w:spacing w:val="-4"/>
        </w:rPr>
        <w:t> </w:t>
      </w:r>
      <w:r>
        <w:rPr/>
        <w:t>Management</w:t>
      </w:r>
      <w:r>
        <w:rPr>
          <w:spacing w:val="-3"/>
        </w:rPr>
        <w:t> </w:t>
      </w:r>
      <w:r>
        <w:rPr/>
        <w:t>System</w:t>
      </w:r>
      <w:r>
        <w:rPr>
          <w:spacing w:val="-3"/>
        </w:rPr>
        <w:t> </w:t>
      </w:r>
      <w:r>
        <w:rPr/>
        <w:t>is</w:t>
      </w:r>
      <w:r>
        <w:rPr>
          <w:spacing w:val="-3"/>
        </w:rPr>
        <w:t> </w:t>
      </w:r>
      <w:r>
        <w:rPr/>
        <w:t>an automated tool for the storage, retrieval, and life-cycle management of the Military Human Resource Record.</w:t>
      </w:r>
    </w:p>
    <w:p>
      <w:pPr>
        <w:pStyle w:val="BodyText"/>
        <w:spacing w:before="119"/>
        <w:ind w:left="780" w:right="799"/>
      </w:pPr>
      <w:r>
        <w:rPr>
          <w:b/>
        </w:rPr>
        <w:t>Awarded</w:t>
      </w:r>
      <w:r>
        <w:rPr>
          <w:b/>
          <w:spacing w:val="-1"/>
        </w:rPr>
        <w:t> </w:t>
      </w:r>
      <w:r>
        <w:rPr>
          <w:b/>
        </w:rPr>
        <w:t>AFSC</w:t>
      </w:r>
      <w:r>
        <w:rPr/>
        <w:t>—An</w:t>
      </w:r>
      <w:r>
        <w:rPr>
          <w:spacing w:val="-2"/>
        </w:rPr>
        <w:t> </w:t>
      </w:r>
      <w:r>
        <w:rPr/>
        <w:t>AFSC</w:t>
      </w:r>
      <w:r>
        <w:rPr>
          <w:spacing w:val="-2"/>
        </w:rPr>
        <w:t> </w:t>
      </w:r>
      <w:r>
        <w:rPr/>
        <w:t>awarded</w:t>
      </w:r>
      <w:r>
        <w:rPr>
          <w:spacing w:val="-1"/>
        </w:rPr>
        <w:t> </w:t>
      </w:r>
      <w:r>
        <w:rPr/>
        <w:t>to</w:t>
      </w:r>
      <w:r>
        <w:rPr>
          <w:spacing w:val="-1"/>
        </w:rPr>
        <w:t> </w:t>
      </w:r>
      <w:r>
        <w:rPr/>
        <w:t>an</w:t>
      </w:r>
      <w:r>
        <w:rPr>
          <w:spacing w:val="-2"/>
        </w:rPr>
        <w:t> </w:t>
      </w:r>
      <w:r>
        <w:rPr/>
        <w:t>individual</w:t>
      </w:r>
      <w:r>
        <w:rPr>
          <w:spacing w:val="-2"/>
        </w:rPr>
        <w:t> </w:t>
      </w:r>
      <w:r>
        <w:rPr/>
        <w:t>as</w:t>
      </w:r>
      <w:r>
        <w:rPr>
          <w:spacing w:val="-1"/>
        </w:rPr>
        <w:t> </w:t>
      </w:r>
      <w:r>
        <w:rPr/>
        <w:t>primary,</w:t>
      </w:r>
      <w:r>
        <w:rPr>
          <w:spacing w:val="-1"/>
        </w:rPr>
        <w:t> </w:t>
      </w:r>
      <w:r>
        <w:rPr/>
        <w:t>second,</w:t>
      </w:r>
      <w:r>
        <w:rPr>
          <w:spacing w:val="-1"/>
        </w:rPr>
        <w:t> </w:t>
      </w:r>
      <w:r>
        <w:rPr/>
        <w:t>third,</w:t>
      </w:r>
      <w:r>
        <w:rPr>
          <w:spacing w:val="-1"/>
        </w:rPr>
        <w:t> </w:t>
      </w:r>
      <w:r>
        <w:rPr/>
        <w:t>or</w:t>
      </w:r>
      <w:r>
        <w:rPr>
          <w:spacing w:val="-2"/>
        </w:rPr>
        <w:t> </w:t>
      </w:r>
      <w:r>
        <w:rPr/>
        <w:t>fourth</w:t>
      </w:r>
      <w:r>
        <w:rPr>
          <w:spacing w:val="-1"/>
        </w:rPr>
        <w:t> </w:t>
      </w:r>
      <w:r>
        <w:rPr/>
        <w:t>AFSC after</w:t>
      </w:r>
      <w:r>
        <w:rPr>
          <w:spacing w:val="-11"/>
        </w:rPr>
        <w:t> </w:t>
      </w:r>
      <w:r>
        <w:rPr/>
        <w:t>certification</w:t>
      </w:r>
      <w:r>
        <w:rPr>
          <w:spacing w:val="-12"/>
        </w:rPr>
        <w:t> </w:t>
      </w:r>
      <w:r>
        <w:rPr/>
        <w:t>of</w:t>
      </w:r>
      <w:r>
        <w:rPr>
          <w:spacing w:val="-11"/>
        </w:rPr>
        <w:t> </w:t>
      </w:r>
      <w:r>
        <w:rPr/>
        <w:t>ability</w:t>
      </w:r>
      <w:r>
        <w:rPr>
          <w:spacing w:val="-11"/>
        </w:rPr>
        <w:t> </w:t>
      </w:r>
      <w:r>
        <w:rPr/>
        <w:t>to</w:t>
      </w:r>
      <w:r>
        <w:rPr>
          <w:spacing w:val="-11"/>
        </w:rPr>
        <w:t> </w:t>
      </w:r>
      <w:r>
        <w:rPr/>
        <w:t>perform</w:t>
      </w:r>
      <w:r>
        <w:rPr>
          <w:spacing w:val="-12"/>
        </w:rPr>
        <w:t> </w:t>
      </w:r>
      <w:r>
        <w:rPr/>
        <w:t>in</w:t>
      </w:r>
      <w:r>
        <w:rPr>
          <w:spacing w:val="-11"/>
        </w:rPr>
        <w:t> </w:t>
      </w:r>
      <w:r>
        <w:rPr/>
        <w:t>positions</w:t>
      </w:r>
      <w:r>
        <w:rPr>
          <w:spacing w:val="-12"/>
        </w:rPr>
        <w:t> </w:t>
      </w:r>
      <w:r>
        <w:rPr/>
        <w:t>of</w:t>
      </w:r>
      <w:r>
        <w:rPr>
          <w:spacing w:val="-11"/>
        </w:rPr>
        <w:t> </w:t>
      </w:r>
      <w:r>
        <w:rPr/>
        <w:t>an</w:t>
      </w:r>
      <w:r>
        <w:rPr>
          <w:spacing w:val="-12"/>
        </w:rPr>
        <w:t> </w:t>
      </w:r>
      <w:r>
        <w:rPr/>
        <w:t>Air</w:t>
      </w:r>
      <w:r>
        <w:rPr>
          <w:spacing w:val="-13"/>
        </w:rPr>
        <w:t> </w:t>
      </w:r>
      <w:r>
        <w:rPr/>
        <w:t>Force</w:t>
      </w:r>
      <w:r>
        <w:rPr>
          <w:spacing w:val="-11"/>
        </w:rPr>
        <w:t> </w:t>
      </w:r>
      <w:r>
        <w:rPr/>
        <w:t>Specialty</w:t>
      </w:r>
      <w:r>
        <w:rPr>
          <w:spacing w:val="-11"/>
        </w:rPr>
        <w:t> </w:t>
      </w:r>
      <w:r>
        <w:rPr/>
        <w:t>at</w:t>
      </w:r>
      <w:r>
        <w:rPr>
          <w:spacing w:val="-11"/>
        </w:rPr>
        <w:t> </w:t>
      </w:r>
      <w:r>
        <w:rPr/>
        <w:t>a</w:t>
      </w:r>
      <w:r>
        <w:rPr>
          <w:spacing w:val="-12"/>
        </w:rPr>
        <w:t> </w:t>
      </w:r>
      <w:r>
        <w:rPr/>
        <w:t>certain</w:t>
      </w:r>
      <w:r>
        <w:rPr>
          <w:spacing w:val="-11"/>
        </w:rPr>
        <w:t> </w:t>
      </w:r>
      <w:r>
        <w:rPr/>
        <w:t>skill</w:t>
      </w:r>
      <w:r>
        <w:rPr>
          <w:spacing w:val="-13"/>
        </w:rPr>
        <w:t> </w:t>
      </w:r>
      <w:r>
        <w:rPr/>
        <w:t>level. Fourth AFSC applies only to enlisted personnel.</w:t>
      </w:r>
    </w:p>
    <w:p>
      <w:pPr>
        <w:pStyle w:val="BodyText"/>
        <w:ind w:left="780" w:right="800"/>
      </w:pPr>
      <w:r>
        <w:rPr>
          <w:b/>
        </w:rPr>
        <w:t>Basic Military Training</w:t>
      </w:r>
      <w:r>
        <w:rPr/>
        <w:t>—Training provided to non-prior service members to effect an orderly transition from civilian to military life.</w:t>
      </w:r>
    </w:p>
    <w:p>
      <w:pPr>
        <w:spacing w:before="120"/>
        <w:ind w:left="780" w:right="799" w:firstLine="0"/>
        <w:jc w:val="both"/>
        <w:rPr>
          <w:sz w:val="24"/>
        </w:rPr>
      </w:pPr>
      <w:r>
        <w:rPr>
          <w:b/>
          <w:sz w:val="24"/>
        </w:rPr>
        <w:t>Cancellation of Permanent Change of Station (PCS)</w:t>
      </w:r>
      <w:r>
        <w:rPr>
          <w:sz w:val="24"/>
        </w:rPr>
        <w:t>—Revoking or rescinding assignment </w:t>
      </w:r>
      <w:r>
        <w:rPr>
          <w:spacing w:val="-2"/>
          <w:sz w:val="24"/>
        </w:rPr>
        <w:t>instructions.</w:t>
      </w:r>
    </w:p>
    <w:p>
      <w:pPr>
        <w:pStyle w:val="BodyText"/>
        <w:ind w:left="780" w:right="797"/>
      </w:pPr>
      <w:r>
        <w:rPr>
          <w:b/>
        </w:rPr>
        <w:t>CAPNOM</w:t>
      </w:r>
      <w:r>
        <w:rPr/>
        <w:t>—Capital</w:t>
      </w:r>
      <w:r>
        <w:rPr>
          <w:spacing w:val="-9"/>
        </w:rPr>
        <w:t> </w:t>
      </w:r>
      <w:r>
        <w:rPr/>
        <w:t>Region</w:t>
      </w:r>
      <w:r>
        <w:rPr>
          <w:spacing w:val="-9"/>
        </w:rPr>
        <w:t> </w:t>
      </w:r>
      <w:r>
        <w:rPr/>
        <w:t>Nominative</w:t>
      </w:r>
      <w:r>
        <w:rPr>
          <w:spacing w:val="-9"/>
        </w:rPr>
        <w:t> </w:t>
      </w:r>
      <w:r>
        <w:rPr/>
        <w:t>Officer</w:t>
      </w:r>
      <w:r>
        <w:rPr>
          <w:spacing w:val="-9"/>
        </w:rPr>
        <w:t> </w:t>
      </w:r>
      <w:r>
        <w:rPr/>
        <w:t>and</w:t>
      </w:r>
      <w:r>
        <w:rPr>
          <w:spacing w:val="-9"/>
        </w:rPr>
        <w:t> </w:t>
      </w:r>
      <w:r>
        <w:rPr/>
        <w:t>Enlisted</w:t>
      </w:r>
      <w:r>
        <w:rPr>
          <w:spacing w:val="-9"/>
        </w:rPr>
        <w:t> </w:t>
      </w:r>
      <w:r>
        <w:rPr/>
        <w:t>Positions</w:t>
      </w:r>
      <w:r>
        <w:rPr>
          <w:spacing w:val="-10"/>
        </w:rPr>
        <w:t> </w:t>
      </w:r>
      <w:r>
        <w:rPr/>
        <w:t>are</w:t>
      </w:r>
      <w:r>
        <w:rPr>
          <w:spacing w:val="-9"/>
        </w:rPr>
        <w:t> </w:t>
      </w:r>
      <w:r>
        <w:rPr/>
        <w:t>specifically</w:t>
      </w:r>
      <w:r>
        <w:rPr>
          <w:spacing w:val="-9"/>
        </w:rPr>
        <w:t> </w:t>
      </w:r>
      <w:r>
        <w:rPr/>
        <w:t>identified key developmental jobs within the White House Military Office, Office of the Secretary of Defense, Secretary of the Air Force, and Office of the Joint Chiefs of Staff. The selectee will require daily contact and will work directly for the Vice President of the United States, Secretary and Deputy Secretary of Defense, Under and Deputy Under Secretary of Defense, Secretary and Under Secretary of the Air Force, Chief and Vice Chief of Staff of the Air Force, Director and Vice</w:t>
      </w:r>
      <w:r>
        <w:rPr>
          <w:spacing w:val="-13"/>
        </w:rPr>
        <w:t> </w:t>
      </w:r>
      <w:r>
        <w:rPr/>
        <w:t>Director</w:t>
      </w:r>
      <w:r>
        <w:rPr>
          <w:spacing w:val="-13"/>
        </w:rPr>
        <w:t> </w:t>
      </w:r>
      <w:r>
        <w:rPr/>
        <w:t>of</w:t>
      </w:r>
      <w:r>
        <w:rPr>
          <w:spacing w:val="-13"/>
        </w:rPr>
        <w:t> </w:t>
      </w:r>
      <w:r>
        <w:rPr/>
        <w:t>the</w:t>
      </w:r>
      <w:r>
        <w:rPr>
          <w:spacing w:val="-13"/>
        </w:rPr>
        <w:t> </w:t>
      </w:r>
      <w:r>
        <w:rPr/>
        <w:t>Joint</w:t>
      </w:r>
      <w:r>
        <w:rPr>
          <w:spacing w:val="-14"/>
        </w:rPr>
        <w:t> </w:t>
      </w:r>
      <w:r>
        <w:rPr/>
        <w:t>Staff,</w:t>
      </w:r>
      <w:r>
        <w:rPr>
          <w:spacing w:val="-13"/>
        </w:rPr>
        <w:t> </w:t>
      </w:r>
      <w:r>
        <w:rPr/>
        <w:t>or</w:t>
      </w:r>
      <w:r>
        <w:rPr>
          <w:spacing w:val="-13"/>
        </w:rPr>
        <w:t> </w:t>
      </w:r>
      <w:r>
        <w:rPr/>
        <w:t>Chairman</w:t>
      </w:r>
      <w:r>
        <w:rPr>
          <w:spacing w:val="-13"/>
        </w:rPr>
        <w:t> </w:t>
      </w:r>
      <w:r>
        <w:rPr/>
        <w:t>and</w:t>
      </w:r>
      <w:r>
        <w:rPr>
          <w:spacing w:val="-13"/>
        </w:rPr>
        <w:t> </w:t>
      </w:r>
      <w:r>
        <w:rPr/>
        <w:t>Vice</w:t>
      </w:r>
      <w:r>
        <w:rPr>
          <w:spacing w:val="-13"/>
        </w:rPr>
        <w:t> </w:t>
      </w:r>
      <w:r>
        <w:rPr/>
        <w:t>Chairman</w:t>
      </w:r>
      <w:r>
        <w:rPr>
          <w:spacing w:val="-13"/>
        </w:rPr>
        <w:t> </w:t>
      </w:r>
      <w:r>
        <w:rPr/>
        <w:t>of</w:t>
      </w:r>
      <w:r>
        <w:rPr>
          <w:spacing w:val="-13"/>
        </w:rPr>
        <w:t> </w:t>
      </w:r>
      <w:r>
        <w:rPr/>
        <w:t>the</w:t>
      </w:r>
      <w:r>
        <w:rPr>
          <w:spacing w:val="-13"/>
        </w:rPr>
        <w:t> </w:t>
      </w:r>
      <w:r>
        <w:rPr/>
        <w:t>Joint</w:t>
      </w:r>
      <w:r>
        <w:rPr>
          <w:spacing w:val="-13"/>
        </w:rPr>
        <w:t> </w:t>
      </w:r>
      <w:r>
        <w:rPr/>
        <w:t>Chiefs</w:t>
      </w:r>
      <w:r>
        <w:rPr>
          <w:spacing w:val="-13"/>
        </w:rPr>
        <w:t> </w:t>
      </w:r>
      <w:r>
        <w:rPr/>
        <w:t>of</w:t>
      </w:r>
      <w:r>
        <w:rPr>
          <w:spacing w:val="-14"/>
        </w:rPr>
        <w:t> </w:t>
      </w:r>
      <w:r>
        <w:rPr/>
        <w:t>Staff.</w:t>
      </w:r>
      <w:r>
        <w:rPr>
          <w:spacing w:val="-13"/>
        </w:rPr>
        <w:t> </w:t>
      </w:r>
      <w:r>
        <w:rPr/>
        <w:t>These positions</w:t>
      </w:r>
      <w:r>
        <w:rPr>
          <w:spacing w:val="-5"/>
        </w:rPr>
        <w:t> </w:t>
      </w:r>
      <w:r>
        <w:rPr/>
        <w:t>will</w:t>
      </w:r>
      <w:r>
        <w:rPr>
          <w:spacing w:val="-4"/>
        </w:rPr>
        <w:t> </w:t>
      </w:r>
      <w:r>
        <w:rPr/>
        <w:t>be</w:t>
      </w:r>
      <w:r>
        <w:rPr>
          <w:spacing w:val="-4"/>
        </w:rPr>
        <w:t> </w:t>
      </w:r>
      <w:r>
        <w:rPr/>
        <w:t>used</w:t>
      </w:r>
      <w:r>
        <w:rPr>
          <w:spacing w:val="-5"/>
        </w:rPr>
        <w:t> </w:t>
      </w:r>
      <w:r>
        <w:rPr/>
        <w:t>to</w:t>
      </w:r>
      <w:r>
        <w:rPr>
          <w:spacing w:val="-4"/>
        </w:rPr>
        <w:t> </w:t>
      </w:r>
      <w:r>
        <w:rPr/>
        <w:t>develop</w:t>
      </w:r>
      <w:r>
        <w:rPr>
          <w:spacing w:val="-5"/>
        </w:rPr>
        <w:t> </w:t>
      </w:r>
      <w:r>
        <w:rPr/>
        <w:t>and</w:t>
      </w:r>
      <w:r>
        <w:rPr>
          <w:spacing w:val="-4"/>
        </w:rPr>
        <w:t> </w:t>
      </w:r>
      <w:r>
        <w:rPr/>
        <w:t>prepare</w:t>
      </w:r>
      <w:r>
        <w:rPr>
          <w:spacing w:val="-5"/>
        </w:rPr>
        <w:t> </w:t>
      </w:r>
      <w:r>
        <w:rPr/>
        <w:t>military</w:t>
      </w:r>
      <w:r>
        <w:rPr>
          <w:spacing w:val="-5"/>
        </w:rPr>
        <w:t> </w:t>
      </w:r>
      <w:r>
        <w:rPr/>
        <w:t>personnel</w:t>
      </w:r>
      <w:r>
        <w:rPr>
          <w:spacing w:val="-3"/>
        </w:rPr>
        <w:t> </w:t>
      </w:r>
      <w:r>
        <w:rPr/>
        <w:t>for</w:t>
      </w:r>
      <w:r>
        <w:rPr>
          <w:spacing w:val="-4"/>
        </w:rPr>
        <w:t> </w:t>
      </w:r>
      <w:r>
        <w:rPr/>
        <w:t>future</w:t>
      </w:r>
      <w:r>
        <w:rPr>
          <w:spacing w:val="-5"/>
        </w:rPr>
        <w:t> </w:t>
      </w:r>
      <w:r>
        <w:rPr/>
        <w:t>senior</w:t>
      </w:r>
      <w:r>
        <w:rPr>
          <w:spacing w:val="-5"/>
        </w:rPr>
        <w:t> </w:t>
      </w:r>
      <w:r>
        <w:rPr/>
        <w:t>leadership</w:t>
      </w:r>
      <w:r>
        <w:rPr>
          <w:spacing w:val="-4"/>
        </w:rPr>
        <w:t> </w:t>
      </w:r>
      <w:r>
        <w:rPr>
          <w:spacing w:val="-2"/>
        </w:rPr>
        <w:t>roles.</w:t>
      </w:r>
    </w:p>
    <w:p>
      <w:pPr>
        <w:spacing w:after="0"/>
        <w:sectPr>
          <w:pgSz w:w="12240" w:h="15840"/>
          <w:pgMar w:header="731" w:footer="0" w:top="1380" w:bottom="280" w:left="660" w:right="640"/>
        </w:sectPr>
      </w:pPr>
    </w:p>
    <w:p>
      <w:pPr>
        <w:spacing w:before="96"/>
        <w:ind w:left="780" w:right="800" w:firstLine="0"/>
        <w:jc w:val="both"/>
        <w:rPr>
          <w:sz w:val="24"/>
        </w:rPr>
      </w:pPr>
      <w:r>
        <w:rPr>
          <w:b/>
          <w:sz w:val="24"/>
        </w:rPr>
        <w:t>Career Airman or Guardian (Enlisted)</w:t>
      </w:r>
      <w:r>
        <w:rPr>
          <w:sz w:val="24"/>
        </w:rPr>
        <w:t>—An enlisted member serving on their second or subsequent enlistment.</w:t>
      </w:r>
    </w:p>
    <w:p>
      <w:pPr>
        <w:pStyle w:val="BodyText"/>
        <w:ind w:left="780" w:right="800"/>
      </w:pPr>
      <w:r>
        <w:rPr>
          <w:b/>
        </w:rPr>
        <w:t>Career Field</w:t>
      </w:r>
      <w:r>
        <w:rPr/>
        <w:t>—A group of closely related AFS/SFS (or a single AFSC/SFSC when there are not related</w:t>
      </w:r>
      <w:r>
        <w:rPr>
          <w:spacing w:val="-2"/>
        </w:rPr>
        <w:t> </w:t>
      </w:r>
      <w:r>
        <w:rPr/>
        <w:t>specialties)</w:t>
      </w:r>
      <w:r>
        <w:rPr>
          <w:spacing w:val="-3"/>
        </w:rPr>
        <w:t> </w:t>
      </w:r>
      <w:r>
        <w:rPr/>
        <w:t>requiring</w:t>
      </w:r>
      <w:r>
        <w:rPr>
          <w:spacing w:val="-3"/>
        </w:rPr>
        <w:t> </w:t>
      </w:r>
      <w:r>
        <w:rPr/>
        <w:t>the</w:t>
      </w:r>
      <w:r>
        <w:rPr>
          <w:spacing w:val="-2"/>
        </w:rPr>
        <w:t> </w:t>
      </w:r>
      <w:r>
        <w:rPr/>
        <w:t>same</w:t>
      </w:r>
      <w:r>
        <w:rPr>
          <w:spacing w:val="-3"/>
        </w:rPr>
        <w:t> </w:t>
      </w:r>
      <w:r>
        <w:rPr/>
        <w:t>knowledge</w:t>
      </w:r>
      <w:r>
        <w:rPr>
          <w:spacing w:val="-2"/>
        </w:rPr>
        <w:t> </w:t>
      </w:r>
      <w:r>
        <w:rPr/>
        <w:t>and</w:t>
      </w:r>
      <w:r>
        <w:rPr>
          <w:spacing w:val="-2"/>
        </w:rPr>
        <w:t> </w:t>
      </w:r>
      <w:r>
        <w:rPr/>
        <w:t>skills.</w:t>
      </w:r>
      <w:r>
        <w:rPr>
          <w:spacing w:val="40"/>
        </w:rPr>
        <w:t> </w:t>
      </w:r>
      <w:r>
        <w:rPr/>
        <w:t>A</w:t>
      </w:r>
      <w:r>
        <w:rPr>
          <w:spacing w:val="-3"/>
        </w:rPr>
        <w:t> </w:t>
      </w:r>
      <w:r>
        <w:rPr/>
        <w:t>career</w:t>
      </w:r>
      <w:r>
        <w:rPr>
          <w:spacing w:val="-3"/>
        </w:rPr>
        <w:t> </w:t>
      </w:r>
      <w:r>
        <w:rPr/>
        <w:t>field</w:t>
      </w:r>
      <w:r>
        <w:rPr>
          <w:spacing w:val="-3"/>
        </w:rPr>
        <w:t> </w:t>
      </w:r>
      <w:r>
        <w:rPr/>
        <w:t>includes</w:t>
      </w:r>
      <w:r>
        <w:rPr>
          <w:spacing w:val="-3"/>
        </w:rPr>
        <w:t> </w:t>
      </w:r>
      <w:r>
        <w:rPr/>
        <w:t>subdivisions and ladders.</w:t>
      </w:r>
    </w:p>
    <w:p>
      <w:pPr>
        <w:pStyle w:val="BodyText"/>
        <w:spacing w:before="121"/>
        <w:ind w:left="780" w:right="797"/>
      </w:pPr>
      <w:r>
        <w:rPr>
          <w:b/>
        </w:rPr>
        <w:t>Career</w:t>
      </w:r>
      <w:r>
        <w:rPr>
          <w:b/>
          <w:spacing w:val="-13"/>
        </w:rPr>
        <w:t> </w:t>
      </w:r>
      <w:r>
        <w:rPr>
          <w:b/>
        </w:rPr>
        <w:t>Field</w:t>
      </w:r>
      <w:r>
        <w:rPr>
          <w:b/>
          <w:spacing w:val="-14"/>
        </w:rPr>
        <w:t> </w:t>
      </w:r>
      <w:r>
        <w:rPr>
          <w:b/>
        </w:rPr>
        <w:t>Ladder</w:t>
      </w:r>
      <w:r>
        <w:rPr/>
        <w:t>—A</w:t>
      </w:r>
      <w:r>
        <w:rPr>
          <w:spacing w:val="-14"/>
        </w:rPr>
        <w:t> </w:t>
      </w:r>
      <w:r>
        <w:rPr/>
        <w:t>division</w:t>
      </w:r>
      <w:r>
        <w:rPr>
          <w:spacing w:val="-13"/>
        </w:rPr>
        <w:t> </w:t>
      </w:r>
      <w:r>
        <w:rPr/>
        <w:t>of</w:t>
      </w:r>
      <w:r>
        <w:rPr>
          <w:spacing w:val="-13"/>
        </w:rPr>
        <w:t> </w:t>
      </w:r>
      <w:r>
        <w:rPr/>
        <w:t>a</w:t>
      </w:r>
      <w:r>
        <w:rPr>
          <w:spacing w:val="-13"/>
        </w:rPr>
        <w:t> </w:t>
      </w:r>
      <w:r>
        <w:rPr/>
        <w:t>career</w:t>
      </w:r>
      <w:r>
        <w:rPr>
          <w:spacing w:val="-13"/>
        </w:rPr>
        <w:t> </w:t>
      </w:r>
      <w:r>
        <w:rPr/>
        <w:t>field</w:t>
      </w:r>
      <w:r>
        <w:rPr>
          <w:spacing w:val="-13"/>
        </w:rPr>
        <w:t> </w:t>
      </w:r>
      <w:r>
        <w:rPr/>
        <w:t>in</w:t>
      </w:r>
      <w:r>
        <w:rPr>
          <w:spacing w:val="-13"/>
        </w:rPr>
        <w:t> </w:t>
      </w:r>
      <w:r>
        <w:rPr/>
        <w:t>which</w:t>
      </w:r>
      <w:r>
        <w:rPr>
          <w:spacing w:val="-13"/>
        </w:rPr>
        <w:t> </w:t>
      </w:r>
      <w:r>
        <w:rPr/>
        <w:t>closely</w:t>
      </w:r>
      <w:r>
        <w:rPr>
          <w:spacing w:val="-13"/>
        </w:rPr>
        <w:t> </w:t>
      </w:r>
      <w:r>
        <w:rPr/>
        <w:t>related</w:t>
      </w:r>
      <w:r>
        <w:rPr>
          <w:spacing w:val="-14"/>
        </w:rPr>
        <w:t> </w:t>
      </w:r>
      <w:r>
        <w:rPr/>
        <w:t>AFS/SFS</w:t>
      </w:r>
      <w:r>
        <w:rPr>
          <w:spacing w:val="-12"/>
        </w:rPr>
        <w:t> </w:t>
      </w:r>
      <w:r>
        <w:rPr/>
        <w:t>are</w:t>
      </w:r>
      <w:r>
        <w:rPr>
          <w:spacing w:val="-13"/>
        </w:rPr>
        <w:t> </w:t>
      </w:r>
      <w:r>
        <w:rPr/>
        <w:t>arranged in</w:t>
      </w:r>
      <w:r>
        <w:rPr>
          <w:spacing w:val="-8"/>
        </w:rPr>
        <w:t> </w:t>
      </w:r>
      <w:r>
        <w:rPr/>
        <w:t>one</w:t>
      </w:r>
      <w:r>
        <w:rPr>
          <w:spacing w:val="-5"/>
        </w:rPr>
        <w:t> </w:t>
      </w:r>
      <w:r>
        <w:rPr/>
        <w:t>or</w:t>
      </w:r>
      <w:r>
        <w:rPr>
          <w:spacing w:val="-5"/>
        </w:rPr>
        <w:t> </w:t>
      </w:r>
      <w:r>
        <w:rPr/>
        <w:t>more</w:t>
      </w:r>
      <w:r>
        <w:rPr>
          <w:spacing w:val="-5"/>
        </w:rPr>
        <w:t> </w:t>
      </w:r>
      <w:r>
        <w:rPr/>
        <w:t>ladders</w:t>
      </w:r>
      <w:r>
        <w:rPr>
          <w:spacing w:val="-6"/>
        </w:rPr>
        <w:t> </w:t>
      </w:r>
      <w:r>
        <w:rPr/>
        <w:t>to</w:t>
      </w:r>
      <w:r>
        <w:rPr>
          <w:spacing w:val="-6"/>
        </w:rPr>
        <w:t> </w:t>
      </w:r>
      <w:r>
        <w:rPr/>
        <w:t>indicate</w:t>
      </w:r>
      <w:r>
        <w:rPr>
          <w:spacing w:val="-5"/>
        </w:rPr>
        <w:t> </w:t>
      </w:r>
      <w:r>
        <w:rPr/>
        <w:t>lateral</w:t>
      </w:r>
      <w:r>
        <w:rPr>
          <w:spacing w:val="-4"/>
        </w:rPr>
        <w:t> </w:t>
      </w:r>
      <w:r>
        <w:rPr/>
        <w:t>functional</w:t>
      </w:r>
      <w:r>
        <w:rPr>
          <w:spacing w:val="-6"/>
        </w:rPr>
        <w:t> </w:t>
      </w:r>
      <w:r>
        <w:rPr/>
        <w:t>relationships</w:t>
      </w:r>
      <w:r>
        <w:rPr>
          <w:spacing w:val="-5"/>
        </w:rPr>
        <w:t> </w:t>
      </w:r>
      <w:r>
        <w:rPr/>
        <w:t>merging</w:t>
      </w:r>
      <w:r>
        <w:rPr>
          <w:spacing w:val="-6"/>
        </w:rPr>
        <w:t> </w:t>
      </w:r>
      <w:r>
        <w:rPr/>
        <w:t>at</w:t>
      </w:r>
      <w:r>
        <w:rPr>
          <w:spacing w:val="-5"/>
        </w:rPr>
        <w:t> </w:t>
      </w:r>
      <w:r>
        <w:rPr/>
        <w:t>the</w:t>
      </w:r>
      <w:r>
        <w:rPr>
          <w:spacing w:val="-6"/>
        </w:rPr>
        <w:t> </w:t>
      </w:r>
      <w:r>
        <w:rPr/>
        <w:t>7-</w:t>
      </w:r>
      <w:r>
        <w:rPr>
          <w:spacing w:val="-5"/>
        </w:rPr>
        <w:t> </w:t>
      </w:r>
      <w:r>
        <w:rPr/>
        <w:t>or</w:t>
      </w:r>
      <w:r>
        <w:rPr>
          <w:spacing w:val="-5"/>
        </w:rPr>
        <w:t> </w:t>
      </w:r>
      <w:r>
        <w:rPr/>
        <w:t>9-skill</w:t>
      </w:r>
      <w:r>
        <w:rPr>
          <w:spacing w:val="-5"/>
        </w:rPr>
        <w:t> </w:t>
      </w:r>
      <w:r>
        <w:rPr>
          <w:spacing w:val="-2"/>
        </w:rPr>
        <w:t>level.</w:t>
      </w:r>
    </w:p>
    <w:p>
      <w:pPr>
        <w:pStyle w:val="BodyText"/>
        <w:ind w:left="780" w:right="799"/>
      </w:pPr>
      <w:r>
        <w:rPr>
          <w:b/>
        </w:rPr>
        <w:t>Career Field Manager</w:t>
      </w:r>
      <w:r>
        <w:rPr/>
        <w:t>—OPR appointed to ensure assigned AFS/SFS are trained and utilized to support Air Force or Space Force mission requirements.</w:t>
      </w:r>
      <w:r>
        <w:rPr>
          <w:spacing w:val="40"/>
        </w:rPr>
        <w:t> </w:t>
      </w:r>
      <w:r>
        <w:rPr/>
        <w:t>CFM works in concert with MAJCOM/FLDCOM, forward operating agency, direct reporting unit, ANG, and AFRC functional managers as required.</w:t>
      </w:r>
    </w:p>
    <w:p>
      <w:pPr>
        <w:spacing w:before="120"/>
        <w:ind w:left="780" w:right="0" w:firstLine="0"/>
        <w:jc w:val="both"/>
        <w:rPr>
          <w:sz w:val="24"/>
        </w:rPr>
      </w:pPr>
      <w:r>
        <w:rPr>
          <w:b/>
          <w:sz w:val="24"/>
        </w:rPr>
        <w:t>Career</w:t>
      </w:r>
      <w:r>
        <w:rPr>
          <w:b/>
          <w:spacing w:val="-3"/>
          <w:sz w:val="24"/>
        </w:rPr>
        <w:t> </w:t>
      </w:r>
      <w:r>
        <w:rPr>
          <w:b/>
          <w:sz w:val="24"/>
        </w:rPr>
        <w:t>Job</w:t>
      </w:r>
      <w:r>
        <w:rPr>
          <w:b/>
          <w:spacing w:val="-1"/>
          <w:sz w:val="24"/>
        </w:rPr>
        <w:t> </w:t>
      </w:r>
      <w:r>
        <w:rPr>
          <w:b/>
          <w:sz w:val="24"/>
        </w:rPr>
        <w:t>Reservation</w:t>
      </w:r>
      <w:r>
        <w:rPr>
          <w:b/>
          <w:spacing w:val="-1"/>
          <w:sz w:val="24"/>
        </w:rPr>
        <w:t> </w:t>
      </w:r>
      <w:r>
        <w:rPr>
          <w:b/>
          <w:sz w:val="24"/>
        </w:rPr>
        <w:t>(CJR)</w:t>
      </w:r>
      <w:r>
        <w:rPr>
          <w:sz w:val="24"/>
        </w:rPr>
        <w:t>—An</w:t>
      </w:r>
      <w:r>
        <w:rPr>
          <w:spacing w:val="-1"/>
          <w:sz w:val="24"/>
        </w:rPr>
        <w:t> </w:t>
      </w:r>
      <w:r>
        <w:rPr>
          <w:sz w:val="24"/>
        </w:rPr>
        <w:t>enlisted member's</w:t>
      </w:r>
      <w:r>
        <w:rPr>
          <w:spacing w:val="-2"/>
          <w:sz w:val="24"/>
        </w:rPr>
        <w:t> </w:t>
      </w:r>
      <w:r>
        <w:rPr>
          <w:sz w:val="24"/>
        </w:rPr>
        <w:t>reenlistment </w:t>
      </w:r>
      <w:r>
        <w:rPr>
          <w:spacing w:val="-2"/>
          <w:sz w:val="24"/>
        </w:rPr>
        <w:t>quota.</w:t>
      </w:r>
    </w:p>
    <w:p>
      <w:pPr>
        <w:pStyle w:val="BodyText"/>
        <w:ind w:left="780" w:right="798"/>
      </w:pPr>
      <w:r>
        <w:rPr>
          <w:b/>
        </w:rPr>
        <w:t>Career Officer</w:t>
      </w:r>
      <w:r>
        <w:rPr/>
        <w:t>—For assignment purposes, officers serving in the grades of captain and above and</w:t>
      </w:r>
      <w:r>
        <w:rPr>
          <w:spacing w:val="-10"/>
        </w:rPr>
        <w:t> </w:t>
      </w:r>
      <w:r>
        <w:rPr/>
        <w:t>who</w:t>
      </w:r>
      <w:r>
        <w:rPr>
          <w:spacing w:val="-11"/>
        </w:rPr>
        <w:t> </w:t>
      </w:r>
      <w:r>
        <w:rPr/>
        <w:t>have</w:t>
      </w:r>
      <w:r>
        <w:rPr>
          <w:spacing w:val="-10"/>
        </w:rPr>
        <w:t> </w:t>
      </w:r>
      <w:r>
        <w:rPr/>
        <w:t>4</w:t>
      </w:r>
      <w:r>
        <w:rPr>
          <w:spacing w:val="-11"/>
        </w:rPr>
        <w:t> </w:t>
      </w:r>
      <w:r>
        <w:rPr/>
        <w:t>or</w:t>
      </w:r>
      <w:r>
        <w:rPr>
          <w:spacing w:val="-10"/>
        </w:rPr>
        <w:t> </w:t>
      </w:r>
      <w:r>
        <w:rPr/>
        <w:t>more</w:t>
      </w:r>
      <w:r>
        <w:rPr>
          <w:spacing w:val="-11"/>
        </w:rPr>
        <w:t> </w:t>
      </w:r>
      <w:r>
        <w:rPr/>
        <w:t>years</w:t>
      </w:r>
      <w:r>
        <w:rPr>
          <w:spacing w:val="-10"/>
        </w:rPr>
        <w:t> </w:t>
      </w:r>
      <w:r>
        <w:rPr/>
        <w:t>of</w:t>
      </w:r>
      <w:r>
        <w:rPr>
          <w:spacing w:val="-10"/>
        </w:rPr>
        <w:t> </w:t>
      </w:r>
      <w:r>
        <w:rPr/>
        <w:t>commissioned</w:t>
      </w:r>
      <w:r>
        <w:rPr>
          <w:spacing w:val="-10"/>
        </w:rPr>
        <w:t> </w:t>
      </w:r>
      <w:r>
        <w:rPr/>
        <w:t>active</w:t>
      </w:r>
      <w:r>
        <w:rPr>
          <w:spacing w:val="-12"/>
        </w:rPr>
        <w:t> </w:t>
      </w:r>
      <w:r>
        <w:rPr/>
        <w:t>service</w:t>
      </w:r>
      <w:r>
        <w:rPr>
          <w:spacing w:val="-11"/>
        </w:rPr>
        <w:t> </w:t>
      </w:r>
      <w:r>
        <w:rPr/>
        <w:t>on</w:t>
      </w:r>
      <w:r>
        <w:rPr>
          <w:spacing w:val="-11"/>
        </w:rPr>
        <w:t> </w:t>
      </w:r>
      <w:r>
        <w:rPr/>
        <w:t>or</w:t>
      </w:r>
      <w:r>
        <w:rPr>
          <w:spacing w:val="-10"/>
        </w:rPr>
        <w:t> </w:t>
      </w:r>
      <w:r>
        <w:rPr/>
        <w:t>before</w:t>
      </w:r>
      <w:r>
        <w:rPr>
          <w:spacing w:val="-11"/>
        </w:rPr>
        <w:t> </w:t>
      </w:r>
      <w:r>
        <w:rPr/>
        <w:t>the</w:t>
      </w:r>
      <w:r>
        <w:rPr>
          <w:spacing w:val="-10"/>
        </w:rPr>
        <w:t> </w:t>
      </w:r>
      <w:r>
        <w:rPr/>
        <w:t>official</w:t>
      </w:r>
      <w:r>
        <w:rPr>
          <w:spacing w:val="-11"/>
        </w:rPr>
        <w:t> </w:t>
      </w:r>
      <w:r>
        <w:rPr/>
        <w:t>notification date, or nomination for assignment, education or training.</w:t>
      </w:r>
      <w:r>
        <w:rPr>
          <w:spacing w:val="40"/>
        </w:rPr>
        <w:t> </w:t>
      </w:r>
      <w:r>
        <w:rPr/>
        <w:t>All other officers are non-career </w:t>
      </w:r>
      <w:r>
        <w:rPr>
          <w:spacing w:val="-2"/>
        </w:rPr>
        <w:t>officers.</w:t>
      </w:r>
    </w:p>
    <w:p>
      <w:pPr>
        <w:pStyle w:val="BodyText"/>
        <w:ind w:left="780" w:right="801"/>
      </w:pPr>
      <w:r>
        <w:rPr>
          <w:b/>
        </w:rPr>
        <w:t>Chief Enlisted Manager Code</w:t>
      </w:r>
      <w:r>
        <w:rPr/>
        <w:t>—A five-digit code ending in "00" to identify Chief Master Sergeant and Chief Master Sergeant selectees as top enlisted managers in both highly technical skills and in broad areas of managerial competence.</w:t>
      </w:r>
    </w:p>
    <w:p>
      <w:pPr>
        <w:pStyle w:val="BodyText"/>
        <w:ind w:left="780" w:right="797"/>
      </w:pPr>
      <w:r>
        <w:rPr>
          <w:b/>
        </w:rPr>
        <w:t>Command/Commander</w:t>
      </w:r>
      <w:r>
        <w:rPr/>
        <w:t>—An</w:t>
      </w:r>
      <w:r>
        <w:rPr>
          <w:spacing w:val="-4"/>
        </w:rPr>
        <w:t> </w:t>
      </w:r>
      <w:r>
        <w:rPr/>
        <w:t>inherent</w:t>
      </w:r>
      <w:r>
        <w:rPr>
          <w:spacing w:val="-4"/>
        </w:rPr>
        <w:t> </w:t>
      </w:r>
      <w:r>
        <w:rPr/>
        <w:t>military</w:t>
      </w:r>
      <w:r>
        <w:rPr>
          <w:spacing w:val="-6"/>
        </w:rPr>
        <w:t> </w:t>
      </w:r>
      <w:r>
        <w:rPr/>
        <w:t>status</w:t>
      </w:r>
      <w:r>
        <w:rPr>
          <w:spacing w:val="-4"/>
        </w:rPr>
        <w:t> </w:t>
      </w:r>
      <w:r>
        <w:rPr/>
        <w:t>by</w:t>
      </w:r>
      <w:r>
        <w:rPr>
          <w:spacing w:val="-4"/>
        </w:rPr>
        <w:t> </w:t>
      </w:r>
      <w:r>
        <w:rPr/>
        <w:t>which</w:t>
      </w:r>
      <w:r>
        <w:rPr>
          <w:spacing w:val="-4"/>
        </w:rPr>
        <w:t> </w:t>
      </w:r>
      <w:r>
        <w:rPr/>
        <w:t>a</w:t>
      </w:r>
      <w:r>
        <w:rPr>
          <w:spacing w:val="-4"/>
        </w:rPr>
        <w:t> </w:t>
      </w:r>
      <w:r>
        <w:rPr/>
        <w:t>member</w:t>
      </w:r>
      <w:r>
        <w:rPr>
          <w:spacing w:val="-4"/>
        </w:rPr>
        <w:t> </w:t>
      </w:r>
      <w:r>
        <w:rPr/>
        <w:t>is</w:t>
      </w:r>
      <w:r>
        <w:rPr>
          <w:spacing w:val="-5"/>
        </w:rPr>
        <w:t> </w:t>
      </w:r>
      <w:r>
        <w:rPr/>
        <w:t>designated</w:t>
      </w:r>
      <w:r>
        <w:rPr>
          <w:spacing w:val="-4"/>
        </w:rPr>
        <w:t> </w:t>
      </w:r>
      <w:r>
        <w:rPr/>
        <w:t>as</w:t>
      </w:r>
      <w:r>
        <w:rPr>
          <w:spacing w:val="-4"/>
        </w:rPr>
        <w:t> </w:t>
      </w:r>
      <w:r>
        <w:rPr/>
        <w:t>being responsible for their subordinates or functions.</w:t>
      </w:r>
      <w:r>
        <w:rPr>
          <w:spacing w:val="40"/>
        </w:rPr>
        <w:t> </w:t>
      </w:r>
      <w:r>
        <w:rPr/>
        <w:t>In this DAFI, unless otherwise specified, ‘Commander’</w:t>
      </w:r>
      <w:r>
        <w:rPr>
          <w:spacing w:val="-15"/>
        </w:rPr>
        <w:t> </w:t>
      </w:r>
      <w:r>
        <w:rPr/>
        <w:t>refers</w:t>
      </w:r>
      <w:r>
        <w:rPr>
          <w:spacing w:val="-15"/>
        </w:rPr>
        <w:t> </w:t>
      </w:r>
      <w:r>
        <w:rPr/>
        <w:t>to</w:t>
      </w:r>
      <w:r>
        <w:rPr>
          <w:spacing w:val="-15"/>
        </w:rPr>
        <w:t> </w:t>
      </w:r>
      <w:r>
        <w:rPr/>
        <w:t>the</w:t>
      </w:r>
      <w:r>
        <w:rPr>
          <w:spacing w:val="-15"/>
        </w:rPr>
        <w:t> </w:t>
      </w:r>
      <w:r>
        <w:rPr/>
        <w:t>immediate</w:t>
      </w:r>
      <w:r>
        <w:rPr>
          <w:spacing w:val="-15"/>
        </w:rPr>
        <w:t> </w:t>
      </w:r>
      <w:r>
        <w:rPr/>
        <w:t>commander</w:t>
      </w:r>
      <w:r>
        <w:rPr>
          <w:spacing w:val="-15"/>
        </w:rPr>
        <w:t> </w:t>
      </w:r>
      <w:r>
        <w:rPr/>
        <w:t>of</w:t>
      </w:r>
      <w:r>
        <w:rPr>
          <w:spacing w:val="-15"/>
        </w:rPr>
        <w:t> </w:t>
      </w:r>
      <w:r>
        <w:rPr/>
        <w:t>the</w:t>
      </w:r>
      <w:r>
        <w:rPr>
          <w:spacing w:val="-15"/>
        </w:rPr>
        <w:t> </w:t>
      </w:r>
      <w:r>
        <w:rPr/>
        <w:t>member</w:t>
      </w:r>
      <w:r>
        <w:rPr>
          <w:spacing w:val="-15"/>
        </w:rPr>
        <w:t> </w:t>
      </w:r>
      <w:r>
        <w:rPr/>
        <w:t>concerned</w:t>
      </w:r>
      <w:r>
        <w:rPr>
          <w:spacing w:val="-15"/>
        </w:rPr>
        <w:t> </w:t>
      </w:r>
      <w:r>
        <w:rPr/>
        <w:t>and</w:t>
      </w:r>
      <w:r>
        <w:rPr>
          <w:spacing w:val="-15"/>
        </w:rPr>
        <w:t> </w:t>
      </w:r>
      <w:r>
        <w:rPr/>
        <w:t>includes</w:t>
      </w:r>
      <w:r>
        <w:rPr>
          <w:spacing w:val="-15"/>
        </w:rPr>
        <w:t> </w:t>
      </w:r>
      <w:r>
        <w:rPr/>
        <w:t>officially appointed squadron section commanders. A specialty that identifies jobs of broad responsibility for command, direction, and planning or staff supervision of diverse activities across several functional areas.</w:t>
      </w:r>
      <w:r>
        <w:rPr>
          <w:spacing w:val="40"/>
        </w:rPr>
        <w:t> </w:t>
      </w:r>
      <w:r>
        <w:rPr/>
        <w:t>Emphasis on the command, managerial, and executive levels of duties and </w:t>
      </w:r>
      <w:r>
        <w:rPr>
          <w:spacing w:val="-2"/>
        </w:rPr>
        <w:t>responsibilities.</w:t>
      </w:r>
    </w:p>
    <w:p>
      <w:pPr>
        <w:pStyle w:val="BodyText"/>
        <w:spacing w:before="119"/>
        <w:ind w:left="780" w:right="800"/>
      </w:pPr>
      <w:r>
        <w:rPr>
          <w:b/>
        </w:rPr>
        <w:t>Competitive</w:t>
      </w:r>
      <w:r>
        <w:rPr>
          <w:b/>
          <w:spacing w:val="-10"/>
        </w:rPr>
        <w:t> </w:t>
      </w:r>
      <w:r>
        <w:rPr>
          <w:b/>
        </w:rPr>
        <w:t>Category</w:t>
      </w:r>
      <w:r>
        <w:rPr/>
        <w:t>—A</w:t>
      </w:r>
      <w:r>
        <w:rPr>
          <w:spacing w:val="-11"/>
        </w:rPr>
        <w:t> </w:t>
      </w:r>
      <w:r>
        <w:rPr/>
        <w:t>group</w:t>
      </w:r>
      <w:r>
        <w:rPr>
          <w:spacing w:val="-10"/>
        </w:rPr>
        <w:t> </w:t>
      </w:r>
      <w:r>
        <w:rPr/>
        <w:t>of</w:t>
      </w:r>
      <w:r>
        <w:rPr>
          <w:spacing w:val="-10"/>
        </w:rPr>
        <w:t> </w:t>
      </w:r>
      <w:r>
        <w:rPr/>
        <w:t>officers</w:t>
      </w:r>
      <w:r>
        <w:rPr>
          <w:spacing w:val="-10"/>
        </w:rPr>
        <w:t> </w:t>
      </w:r>
      <w:r>
        <w:rPr/>
        <w:t>who</w:t>
      </w:r>
      <w:r>
        <w:rPr>
          <w:spacing w:val="-11"/>
        </w:rPr>
        <w:t> </w:t>
      </w:r>
      <w:r>
        <w:rPr/>
        <w:t>compete</w:t>
      </w:r>
      <w:r>
        <w:rPr>
          <w:spacing w:val="-11"/>
        </w:rPr>
        <w:t> </w:t>
      </w:r>
      <w:r>
        <w:rPr/>
        <w:t>among</w:t>
      </w:r>
      <w:r>
        <w:rPr>
          <w:spacing w:val="-10"/>
        </w:rPr>
        <w:t> </w:t>
      </w:r>
      <w:r>
        <w:rPr/>
        <w:t>themselves</w:t>
      </w:r>
      <w:r>
        <w:rPr>
          <w:spacing w:val="-10"/>
        </w:rPr>
        <w:t> </w:t>
      </w:r>
      <w:r>
        <w:rPr/>
        <w:t>for</w:t>
      </w:r>
      <w:r>
        <w:rPr>
          <w:spacing w:val="-11"/>
        </w:rPr>
        <w:t> </w:t>
      </w:r>
      <w:r>
        <w:rPr/>
        <w:t>promotion.</w:t>
      </w:r>
      <w:r>
        <w:rPr>
          <w:spacing w:val="-10"/>
        </w:rPr>
        <w:t> </w:t>
      </w:r>
      <w:r>
        <w:rPr/>
        <w:t>The established categories are: Line of the Air Force, Judge Advocate, Medical Corps, Dental Corps, Chaplain, Medical Service Corps, Biomedical Sciences Corps, Nurse Corps; and (USSF) Line of the Space Force-Operations and Line of the Space Force-Force Modernization.</w:t>
      </w:r>
    </w:p>
    <w:p>
      <w:pPr>
        <w:pStyle w:val="BodyText"/>
        <w:ind w:left="780"/>
      </w:pPr>
      <w:r>
        <w:rPr>
          <w:b/>
        </w:rPr>
        <w:t>Concurrent</w:t>
      </w:r>
      <w:r>
        <w:rPr/>
        <w:t>—To</w:t>
      </w:r>
      <w:r>
        <w:rPr>
          <w:spacing w:val="-1"/>
        </w:rPr>
        <w:t> </w:t>
      </w:r>
      <w:r>
        <w:rPr/>
        <w:t>be served at the</w:t>
      </w:r>
      <w:r>
        <w:rPr>
          <w:spacing w:val="-1"/>
        </w:rPr>
        <w:t> </w:t>
      </w:r>
      <w:r>
        <w:rPr/>
        <w:t>same time,</w:t>
      </w:r>
      <w:r>
        <w:rPr>
          <w:spacing w:val="-2"/>
        </w:rPr>
        <w:t> </w:t>
      </w:r>
      <w:r>
        <w:rPr/>
        <w:t>together, </w:t>
      </w:r>
      <w:r>
        <w:rPr>
          <w:spacing w:val="-2"/>
        </w:rPr>
        <w:t>simultaneously.</w:t>
      </w:r>
    </w:p>
    <w:p>
      <w:pPr>
        <w:pStyle w:val="BodyText"/>
        <w:ind w:left="780" w:right="798"/>
      </w:pPr>
      <w:r>
        <w:rPr>
          <w:b/>
        </w:rPr>
        <w:t>Concurrent</w:t>
      </w:r>
      <w:r>
        <w:rPr>
          <w:b/>
          <w:spacing w:val="-7"/>
        </w:rPr>
        <w:t> </w:t>
      </w:r>
      <w:r>
        <w:rPr>
          <w:b/>
        </w:rPr>
        <w:t>Travel</w:t>
      </w:r>
      <w:r>
        <w:rPr/>
        <w:t>—Authorized</w:t>
      </w:r>
      <w:r>
        <w:rPr>
          <w:spacing w:val="-8"/>
        </w:rPr>
        <w:t> </w:t>
      </w:r>
      <w:r>
        <w:rPr/>
        <w:t>move</w:t>
      </w:r>
      <w:r>
        <w:rPr>
          <w:spacing w:val="-8"/>
        </w:rPr>
        <w:t> </w:t>
      </w:r>
      <w:r>
        <w:rPr/>
        <w:t>of</w:t>
      </w:r>
      <w:r>
        <w:rPr>
          <w:spacing w:val="-8"/>
        </w:rPr>
        <w:t> </w:t>
      </w:r>
      <w:r>
        <w:rPr/>
        <w:t>dependents</w:t>
      </w:r>
      <w:r>
        <w:rPr>
          <w:spacing w:val="-7"/>
        </w:rPr>
        <w:t> </w:t>
      </w:r>
      <w:r>
        <w:rPr/>
        <w:t>at</w:t>
      </w:r>
      <w:r>
        <w:rPr>
          <w:spacing w:val="-8"/>
        </w:rPr>
        <w:t> </w:t>
      </w:r>
      <w:r>
        <w:rPr/>
        <w:t>government</w:t>
      </w:r>
      <w:r>
        <w:rPr>
          <w:spacing w:val="-8"/>
        </w:rPr>
        <w:t> </w:t>
      </w:r>
      <w:r>
        <w:rPr/>
        <w:t>expense</w:t>
      </w:r>
      <w:r>
        <w:rPr>
          <w:spacing w:val="-8"/>
        </w:rPr>
        <w:t> </w:t>
      </w:r>
      <w:r>
        <w:rPr/>
        <w:t>to</w:t>
      </w:r>
      <w:r>
        <w:rPr>
          <w:spacing w:val="-9"/>
        </w:rPr>
        <w:t> </w:t>
      </w:r>
      <w:r>
        <w:rPr/>
        <w:t>an</w:t>
      </w:r>
      <w:r>
        <w:rPr>
          <w:spacing w:val="-9"/>
        </w:rPr>
        <w:t> </w:t>
      </w:r>
      <w:r>
        <w:rPr/>
        <w:t>overseas</w:t>
      </w:r>
      <w:r>
        <w:rPr>
          <w:spacing w:val="-8"/>
        </w:rPr>
        <w:t> </w:t>
      </w:r>
      <w:r>
        <w:rPr/>
        <w:t>area at the same time as sponsor.</w:t>
      </w:r>
    </w:p>
    <w:p>
      <w:pPr>
        <w:pStyle w:val="BodyText"/>
        <w:ind w:left="780" w:right="800"/>
      </w:pPr>
      <w:r>
        <w:rPr>
          <w:b/>
        </w:rPr>
        <w:t>Consecutive Overseas Tour (COT)</w:t>
      </w:r>
      <w:r>
        <w:rPr/>
        <w:t>—For assignment purposes, a new overseas tour that starts after</w:t>
      </w:r>
      <w:r>
        <w:rPr>
          <w:spacing w:val="-15"/>
        </w:rPr>
        <w:t> </w:t>
      </w:r>
      <w:r>
        <w:rPr/>
        <w:t>completing</w:t>
      </w:r>
      <w:r>
        <w:rPr>
          <w:spacing w:val="-14"/>
        </w:rPr>
        <w:t> </w:t>
      </w:r>
      <w:r>
        <w:rPr/>
        <w:t>a</w:t>
      </w:r>
      <w:r>
        <w:rPr>
          <w:spacing w:val="-15"/>
        </w:rPr>
        <w:t> </w:t>
      </w:r>
      <w:r>
        <w:rPr/>
        <w:t>previous</w:t>
      </w:r>
      <w:r>
        <w:rPr>
          <w:spacing w:val="-14"/>
        </w:rPr>
        <w:t> </w:t>
      </w:r>
      <w:r>
        <w:rPr/>
        <w:t>overseas</w:t>
      </w:r>
      <w:r>
        <w:rPr>
          <w:spacing w:val="-15"/>
        </w:rPr>
        <w:t> </w:t>
      </w:r>
      <w:r>
        <w:rPr/>
        <w:t>tour</w:t>
      </w:r>
      <w:r>
        <w:rPr>
          <w:spacing w:val="-14"/>
        </w:rPr>
        <w:t> </w:t>
      </w:r>
      <w:r>
        <w:rPr/>
        <w:t>without</w:t>
      </w:r>
      <w:r>
        <w:rPr>
          <w:spacing w:val="-15"/>
        </w:rPr>
        <w:t> </w:t>
      </w:r>
      <w:r>
        <w:rPr/>
        <w:t>an</w:t>
      </w:r>
      <w:r>
        <w:rPr>
          <w:spacing w:val="-15"/>
        </w:rPr>
        <w:t> </w:t>
      </w:r>
      <w:r>
        <w:rPr/>
        <w:t>intervening</w:t>
      </w:r>
      <w:r>
        <w:rPr>
          <w:spacing w:val="-14"/>
        </w:rPr>
        <w:t> </w:t>
      </w:r>
      <w:r>
        <w:rPr/>
        <w:t>assignment</w:t>
      </w:r>
      <w:r>
        <w:rPr>
          <w:spacing w:val="-15"/>
        </w:rPr>
        <w:t> </w:t>
      </w:r>
      <w:r>
        <w:rPr/>
        <w:t>within</w:t>
      </w:r>
      <w:r>
        <w:rPr>
          <w:spacing w:val="-15"/>
        </w:rPr>
        <w:t> </w:t>
      </w:r>
      <w:r>
        <w:rPr/>
        <w:t>the</w:t>
      </w:r>
      <w:r>
        <w:rPr>
          <w:spacing w:val="-15"/>
        </w:rPr>
        <w:t> </w:t>
      </w:r>
      <w:r>
        <w:rPr/>
        <w:t>continental United States.</w:t>
      </w:r>
      <w:r>
        <w:rPr>
          <w:spacing w:val="40"/>
        </w:rPr>
        <w:t> </w:t>
      </w:r>
      <w:r>
        <w:rPr/>
        <w:t>Also see JTR, Appendix A and DoDI 1315.18, Enclosure 4.</w:t>
      </w:r>
    </w:p>
    <w:p>
      <w:pPr>
        <w:pStyle w:val="BodyText"/>
        <w:ind w:left="780"/>
      </w:pPr>
      <w:r>
        <w:rPr>
          <w:b/>
        </w:rPr>
        <w:t>Consecutive</w:t>
      </w:r>
      <w:r>
        <w:rPr/>
        <w:t>—To</w:t>
      </w:r>
      <w:r>
        <w:rPr>
          <w:spacing w:val="-1"/>
        </w:rPr>
        <w:t> </w:t>
      </w:r>
      <w:r>
        <w:rPr/>
        <w:t>proceed from</w:t>
      </w:r>
      <w:r>
        <w:rPr>
          <w:spacing w:val="-1"/>
        </w:rPr>
        <w:t> </w:t>
      </w:r>
      <w:r>
        <w:rPr/>
        <w:t>one</w:t>
      </w:r>
      <w:r>
        <w:rPr>
          <w:spacing w:val="-1"/>
        </w:rPr>
        <w:t> </w:t>
      </w:r>
      <w:r>
        <w:rPr/>
        <w:t>to</w:t>
      </w:r>
      <w:r>
        <w:rPr>
          <w:spacing w:val="-1"/>
        </w:rPr>
        <w:t> </w:t>
      </w:r>
      <w:r>
        <w:rPr/>
        <w:t>another and</w:t>
      </w:r>
      <w:r>
        <w:rPr>
          <w:spacing w:val="-1"/>
        </w:rPr>
        <w:t> </w:t>
      </w:r>
      <w:r>
        <w:rPr/>
        <w:t>be served</w:t>
      </w:r>
      <w:r>
        <w:rPr>
          <w:spacing w:val="-2"/>
        </w:rPr>
        <w:t> </w:t>
      </w:r>
      <w:r>
        <w:rPr/>
        <w:t>in sequential </w:t>
      </w:r>
      <w:r>
        <w:rPr>
          <w:spacing w:val="-2"/>
        </w:rPr>
        <w:t>order.</w:t>
      </w:r>
    </w:p>
    <w:p>
      <w:pPr>
        <w:pStyle w:val="BodyText"/>
        <w:spacing w:before="121"/>
        <w:ind w:left="780" w:right="801"/>
      </w:pPr>
      <w:r>
        <w:rPr>
          <w:b/>
        </w:rPr>
        <w:t>Continental United States (CONUS)</w:t>
      </w:r>
      <w:r>
        <w:rPr/>
        <w:t>—United States territory, including the adjacent territorial waters, located within North America between Canada and Mexico. Also called CONUS.</w:t>
      </w:r>
    </w:p>
    <w:p>
      <w:pPr>
        <w:spacing w:after="0"/>
        <w:sectPr>
          <w:pgSz w:w="12240" w:h="15840"/>
          <w:pgMar w:header="731" w:footer="0" w:top="1380" w:bottom="280" w:left="660" w:right="640"/>
        </w:sectPr>
      </w:pPr>
    </w:p>
    <w:p>
      <w:pPr>
        <w:pStyle w:val="BodyText"/>
        <w:spacing w:before="96"/>
        <w:ind w:left="780" w:right="800"/>
      </w:pPr>
      <w:r>
        <w:rPr>
          <w:b/>
        </w:rPr>
        <w:t>Control</w:t>
      </w:r>
      <w:r>
        <w:rPr>
          <w:b/>
          <w:spacing w:val="-5"/>
        </w:rPr>
        <w:t> </w:t>
      </w:r>
      <w:r>
        <w:rPr>
          <w:b/>
        </w:rPr>
        <w:t>AFSC/SFSC</w:t>
      </w:r>
      <w:r>
        <w:rPr/>
        <w:t>—A</w:t>
      </w:r>
      <w:r>
        <w:rPr>
          <w:spacing w:val="-6"/>
        </w:rPr>
        <w:t> </w:t>
      </w:r>
      <w:r>
        <w:rPr/>
        <w:t>management</w:t>
      </w:r>
      <w:r>
        <w:rPr>
          <w:spacing w:val="-5"/>
        </w:rPr>
        <w:t> </w:t>
      </w:r>
      <w:r>
        <w:rPr/>
        <w:t>tool</w:t>
      </w:r>
      <w:r>
        <w:rPr>
          <w:spacing w:val="-5"/>
        </w:rPr>
        <w:t> </w:t>
      </w:r>
      <w:r>
        <w:rPr/>
        <w:t>used</w:t>
      </w:r>
      <w:r>
        <w:rPr>
          <w:spacing w:val="-6"/>
        </w:rPr>
        <w:t> </w:t>
      </w:r>
      <w:r>
        <w:rPr/>
        <w:t>to</w:t>
      </w:r>
      <w:r>
        <w:rPr>
          <w:spacing w:val="-5"/>
        </w:rPr>
        <w:t> </w:t>
      </w:r>
      <w:r>
        <w:rPr/>
        <w:t>make</w:t>
      </w:r>
      <w:r>
        <w:rPr>
          <w:spacing w:val="-5"/>
        </w:rPr>
        <w:t> </w:t>
      </w:r>
      <w:r>
        <w:rPr/>
        <w:t>enlisted</w:t>
      </w:r>
      <w:r>
        <w:rPr>
          <w:spacing w:val="-6"/>
        </w:rPr>
        <w:t> </w:t>
      </w:r>
      <w:r>
        <w:rPr/>
        <w:t>member</w:t>
      </w:r>
      <w:r>
        <w:rPr>
          <w:spacing w:val="-5"/>
        </w:rPr>
        <w:t> </w:t>
      </w:r>
      <w:r>
        <w:rPr/>
        <w:t>assignments,</w:t>
      </w:r>
      <w:r>
        <w:rPr>
          <w:spacing w:val="-5"/>
        </w:rPr>
        <w:t> </w:t>
      </w:r>
      <w:r>
        <w:rPr/>
        <w:t>to</w:t>
      </w:r>
      <w:r>
        <w:rPr>
          <w:spacing w:val="-5"/>
        </w:rPr>
        <w:t> </w:t>
      </w:r>
      <w:r>
        <w:rPr/>
        <w:t>assist in determining training requirements, and to consider individuals for promotion.</w:t>
      </w:r>
    </w:p>
    <w:p>
      <w:pPr>
        <w:pStyle w:val="BodyText"/>
        <w:ind w:left="780" w:right="800"/>
      </w:pPr>
      <w:r>
        <w:rPr>
          <w:b/>
        </w:rPr>
        <w:t>CONUS Overseas Imbalance</w:t>
      </w:r>
      <w:r>
        <w:rPr/>
        <w:t>—An AFSC/SFSC which has more authorizations in the overseas area</w:t>
      </w:r>
      <w:r>
        <w:rPr>
          <w:spacing w:val="-15"/>
        </w:rPr>
        <w:t> </w:t>
      </w:r>
      <w:r>
        <w:rPr/>
        <w:t>than</w:t>
      </w:r>
      <w:r>
        <w:rPr>
          <w:spacing w:val="-15"/>
        </w:rPr>
        <w:t> </w:t>
      </w:r>
      <w:r>
        <w:rPr/>
        <w:t>in</w:t>
      </w:r>
      <w:r>
        <w:rPr>
          <w:spacing w:val="-15"/>
        </w:rPr>
        <w:t> </w:t>
      </w:r>
      <w:r>
        <w:rPr/>
        <w:t>the</w:t>
      </w:r>
      <w:r>
        <w:rPr>
          <w:spacing w:val="-15"/>
        </w:rPr>
        <w:t> </w:t>
      </w:r>
      <w:r>
        <w:rPr/>
        <w:t>CONUS,</w:t>
      </w:r>
      <w:r>
        <w:rPr>
          <w:spacing w:val="-15"/>
        </w:rPr>
        <w:t> </w:t>
      </w:r>
      <w:r>
        <w:rPr/>
        <w:t>which</w:t>
      </w:r>
      <w:r>
        <w:rPr>
          <w:spacing w:val="-15"/>
        </w:rPr>
        <w:t> </w:t>
      </w:r>
      <w:r>
        <w:rPr/>
        <w:t>does</w:t>
      </w:r>
      <w:r>
        <w:rPr>
          <w:spacing w:val="-15"/>
        </w:rPr>
        <w:t> </w:t>
      </w:r>
      <w:r>
        <w:rPr/>
        <w:t>not</w:t>
      </w:r>
      <w:r>
        <w:rPr>
          <w:spacing w:val="-15"/>
        </w:rPr>
        <w:t> </w:t>
      </w:r>
      <w:r>
        <w:rPr/>
        <w:t>give</w:t>
      </w:r>
      <w:r>
        <w:rPr>
          <w:spacing w:val="-15"/>
        </w:rPr>
        <w:t> </w:t>
      </w:r>
      <w:r>
        <w:rPr/>
        <w:t>members</w:t>
      </w:r>
      <w:r>
        <w:rPr>
          <w:spacing w:val="-15"/>
        </w:rPr>
        <w:t> </w:t>
      </w:r>
      <w:r>
        <w:rPr/>
        <w:t>a</w:t>
      </w:r>
      <w:r>
        <w:rPr>
          <w:spacing w:val="-15"/>
        </w:rPr>
        <w:t> </w:t>
      </w:r>
      <w:r>
        <w:rPr/>
        <w:t>reasonable</w:t>
      </w:r>
      <w:r>
        <w:rPr>
          <w:spacing w:val="-15"/>
        </w:rPr>
        <w:t> </w:t>
      </w:r>
      <w:r>
        <w:rPr/>
        <w:t>amount</w:t>
      </w:r>
      <w:r>
        <w:rPr>
          <w:spacing w:val="-15"/>
        </w:rPr>
        <w:t> </w:t>
      </w:r>
      <w:r>
        <w:rPr/>
        <w:t>of</w:t>
      </w:r>
      <w:r>
        <w:rPr>
          <w:spacing w:val="-15"/>
        </w:rPr>
        <w:t> </w:t>
      </w:r>
      <w:r>
        <w:rPr/>
        <w:t>time</w:t>
      </w:r>
      <w:r>
        <w:rPr>
          <w:spacing w:val="-15"/>
        </w:rPr>
        <w:t> </w:t>
      </w:r>
      <w:r>
        <w:rPr/>
        <w:t>in</w:t>
      </w:r>
      <w:r>
        <w:rPr>
          <w:spacing w:val="-15"/>
        </w:rPr>
        <w:t> </w:t>
      </w:r>
      <w:r>
        <w:rPr/>
        <w:t>the</w:t>
      </w:r>
      <w:r>
        <w:rPr>
          <w:spacing w:val="-15"/>
        </w:rPr>
        <w:t> </w:t>
      </w:r>
      <w:r>
        <w:rPr/>
        <w:t>CONUS between oversea tours.</w:t>
      </w:r>
    </w:p>
    <w:p>
      <w:pPr>
        <w:pStyle w:val="BodyText"/>
        <w:spacing w:before="121"/>
        <w:ind w:left="780" w:right="798"/>
      </w:pPr>
      <w:r>
        <w:rPr>
          <w:b/>
        </w:rPr>
        <w:t>CONUS</w:t>
      </w:r>
      <w:r>
        <w:rPr/>
        <w:t>—</w:t>
      </w:r>
      <w:r>
        <w:rPr>
          <w:b/>
        </w:rPr>
        <w:t>Isolated</w:t>
      </w:r>
      <w:r>
        <w:rPr>
          <w:b/>
          <w:spacing w:val="-3"/>
        </w:rPr>
        <w:t> </w:t>
      </w:r>
      <w:r>
        <w:rPr>
          <w:b/>
        </w:rPr>
        <w:t>Station</w:t>
      </w:r>
      <w:r>
        <w:rPr>
          <w:b/>
          <w:spacing w:val="-2"/>
        </w:rPr>
        <w:t> </w:t>
      </w:r>
      <w:r>
        <w:rPr/>
        <w:t>—</w:t>
      </w:r>
      <w:r>
        <w:rPr>
          <w:spacing w:val="-2"/>
        </w:rPr>
        <w:t> </w:t>
      </w:r>
      <w:r>
        <w:rPr/>
        <w:t>Those</w:t>
      </w:r>
      <w:r>
        <w:rPr>
          <w:spacing w:val="-2"/>
        </w:rPr>
        <w:t> </w:t>
      </w:r>
      <w:r>
        <w:rPr/>
        <w:t>locations</w:t>
      </w:r>
      <w:r>
        <w:rPr>
          <w:spacing w:val="-3"/>
        </w:rPr>
        <w:t> </w:t>
      </w:r>
      <w:r>
        <w:rPr/>
        <w:t>where</w:t>
      </w:r>
      <w:r>
        <w:rPr>
          <w:spacing w:val="-2"/>
        </w:rPr>
        <w:t> </w:t>
      </w:r>
      <w:r>
        <w:rPr/>
        <w:t>adequate</w:t>
      </w:r>
      <w:r>
        <w:rPr>
          <w:spacing w:val="-2"/>
        </w:rPr>
        <w:t> </w:t>
      </w:r>
      <w:r>
        <w:rPr/>
        <w:t>community</w:t>
      </w:r>
      <w:r>
        <w:rPr>
          <w:spacing w:val="-3"/>
        </w:rPr>
        <w:t> </w:t>
      </w:r>
      <w:r>
        <w:rPr/>
        <w:t>support</w:t>
      </w:r>
      <w:r>
        <w:rPr>
          <w:spacing w:val="-3"/>
        </w:rPr>
        <w:t> </w:t>
      </w:r>
      <w:r>
        <w:rPr/>
        <w:t>facilities</w:t>
      </w:r>
      <w:r>
        <w:rPr>
          <w:spacing w:val="-2"/>
        </w:rPr>
        <w:t> </w:t>
      </w:r>
      <w:r>
        <w:rPr/>
        <w:t>and services do not exist within 50 miles or are over 1 1/2 hours drive, one way, in normal weather conditions.</w:t>
      </w:r>
      <w:r>
        <w:rPr>
          <w:spacing w:val="40"/>
        </w:rPr>
        <w:t> </w:t>
      </w:r>
      <w:r>
        <w:rPr/>
        <w:t>Community support includes government or non-government facilities and services, such as:</w:t>
      </w:r>
      <w:r>
        <w:rPr>
          <w:spacing w:val="40"/>
        </w:rPr>
        <w:t> </w:t>
      </w:r>
      <w:r>
        <w:rPr/>
        <w:t>adequate family housing, medical and dental care, essential shopping facilities, reasonable</w:t>
      </w:r>
      <w:r>
        <w:rPr>
          <w:spacing w:val="-5"/>
        </w:rPr>
        <w:t> </w:t>
      </w:r>
      <w:r>
        <w:rPr/>
        <w:t>recreation</w:t>
      </w:r>
      <w:r>
        <w:rPr>
          <w:spacing w:val="-7"/>
        </w:rPr>
        <w:t> </w:t>
      </w:r>
      <w:r>
        <w:rPr/>
        <w:t>facilities,</w:t>
      </w:r>
      <w:r>
        <w:rPr>
          <w:spacing w:val="-6"/>
        </w:rPr>
        <w:t> </w:t>
      </w:r>
      <w:r>
        <w:rPr/>
        <w:t>and</w:t>
      </w:r>
      <w:r>
        <w:rPr>
          <w:spacing w:val="-7"/>
        </w:rPr>
        <w:t> </w:t>
      </w:r>
      <w:r>
        <w:rPr/>
        <w:t>religious</w:t>
      </w:r>
      <w:r>
        <w:rPr>
          <w:spacing w:val="-6"/>
        </w:rPr>
        <w:t> </w:t>
      </w:r>
      <w:r>
        <w:rPr/>
        <w:t>services.</w:t>
      </w:r>
      <w:r>
        <w:rPr>
          <w:spacing w:val="40"/>
        </w:rPr>
        <w:t> </w:t>
      </w:r>
      <w:r>
        <w:rPr/>
        <w:t>During</w:t>
      </w:r>
      <w:r>
        <w:rPr>
          <w:spacing w:val="-6"/>
        </w:rPr>
        <w:t> </w:t>
      </w:r>
      <w:r>
        <w:rPr/>
        <w:t>such</w:t>
      </w:r>
      <w:r>
        <w:rPr>
          <w:spacing w:val="-5"/>
        </w:rPr>
        <w:t> </w:t>
      </w:r>
      <w:r>
        <w:rPr/>
        <w:t>assignments,</w:t>
      </w:r>
      <w:r>
        <w:rPr>
          <w:spacing w:val="-7"/>
        </w:rPr>
        <w:t> </w:t>
      </w:r>
      <w:r>
        <w:rPr/>
        <w:t>the</w:t>
      </w:r>
      <w:r>
        <w:rPr>
          <w:spacing w:val="-6"/>
        </w:rPr>
        <w:t> </w:t>
      </w:r>
      <w:r>
        <w:rPr/>
        <w:t>member</w:t>
      </w:r>
      <w:r>
        <w:rPr>
          <w:spacing w:val="-5"/>
        </w:rPr>
        <w:t> </w:t>
      </w:r>
      <w:r>
        <w:rPr/>
        <w:t>and their families may experience a significantly greater degree of inconvenience, expense, and hardship when compared to assignment to other CONUS locations.</w:t>
      </w:r>
      <w:r>
        <w:rPr>
          <w:spacing w:val="40"/>
        </w:rPr>
        <w:t> </w:t>
      </w:r>
      <w:r>
        <w:rPr/>
        <w:t>Also, due to hazardous weather, marginal roads or lack of commercial transportation, the person is at greater risk when traveling between the duty station, residence, and support facilities.</w:t>
      </w:r>
    </w:p>
    <w:p>
      <w:pPr>
        <w:pStyle w:val="BodyText"/>
        <w:ind w:left="780" w:right="797"/>
      </w:pPr>
      <w:r>
        <w:rPr>
          <w:b/>
        </w:rPr>
        <w:t>Curtailment</w:t>
      </w:r>
      <w:r>
        <w:rPr/>
        <w:t>—Termination of an overseas tour before completion of the prescribed length, including any extensions (except cancellation of a voluntary extension).</w:t>
      </w:r>
      <w:r>
        <w:rPr>
          <w:spacing w:val="40"/>
        </w:rPr>
        <w:t> </w:t>
      </w:r>
      <w:r>
        <w:rPr/>
        <w:t>Terminal leave taken before DEROS is not a tour curtailment and is not a DEROS change.</w:t>
      </w:r>
      <w:r>
        <w:rPr>
          <w:spacing w:val="40"/>
        </w:rPr>
        <w:t> </w:t>
      </w:r>
      <w:r>
        <w:rPr/>
        <w:t>Ordinary leave begins and ends in the local area; therefore, it is not a DEROS change or curtailment.</w:t>
      </w:r>
    </w:p>
    <w:p>
      <w:pPr>
        <w:pStyle w:val="BodyText"/>
        <w:ind w:left="780" w:right="802"/>
      </w:pPr>
      <w:r>
        <w:rPr>
          <w:b/>
        </w:rPr>
        <w:t>DAF Total Force</w:t>
      </w:r>
      <w:r>
        <w:rPr/>
        <w:t>—Overarching term used when referring to</w:t>
      </w:r>
      <w:r>
        <w:rPr>
          <w:spacing w:val="-1"/>
        </w:rPr>
        <w:t> </w:t>
      </w:r>
      <w:r>
        <w:rPr/>
        <w:t>the combination of RegAF, United States Space Force, ANG, AFR and DAF civilians.</w:t>
      </w:r>
    </w:p>
    <w:p>
      <w:pPr>
        <w:spacing w:before="120"/>
        <w:ind w:left="780" w:right="798" w:firstLine="0"/>
        <w:jc w:val="both"/>
        <w:rPr>
          <w:sz w:val="24"/>
        </w:rPr>
      </w:pPr>
      <w:r>
        <w:rPr>
          <w:b/>
          <w:sz w:val="24"/>
        </w:rPr>
        <w:t>Date</w:t>
      </w:r>
      <w:r>
        <w:rPr>
          <w:b/>
          <w:spacing w:val="-15"/>
          <w:sz w:val="24"/>
        </w:rPr>
        <w:t> </w:t>
      </w:r>
      <w:r>
        <w:rPr>
          <w:b/>
          <w:sz w:val="24"/>
        </w:rPr>
        <w:t>Eligible</w:t>
      </w:r>
      <w:r>
        <w:rPr>
          <w:b/>
          <w:spacing w:val="-15"/>
          <w:sz w:val="24"/>
        </w:rPr>
        <w:t> </w:t>
      </w:r>
      <w:r>
        <w:rPr>
          <w:b/>
          <w:sz w:val="24"/>
        </w:rPr>
        <w:t>for</w:t>
      </w:r>
      <w:r>
        <w:rPr>
          <w:b/>
          <w:spacing w:val="-15"/>
          <w:sz w:val="24"/>
        </w:rPr>
        <w:t> </w:t>
      </w:r>
      <w:r>
        <w:rPr>
          <w:b/>
          <w:sz w:val="24"/>
        </w:rPr>
        <w:t>Return</w:t>
      </w:r>
      <w:r>
        <w:rPr>
          <w:b/>
          <w:spacing w:val="-15"/>
          <w:sz w:val="24"/>
        </w:rPr>
        <w:t> </w:t>
      </w:r>
      <w:r>
        <w:rPr>
          <w:b/>
          <w:sz w:val="24"/>
        </w:rPr>
        <w:t>From</w:t>
      </w:r>
      <w:r>
        <w:rPr>
          <w:b/>
          <w:spacing w:val="-15"/>
          <w:sz w:val="24"/>
        </w:rPr>
        <w:t> </w:t>
      </w:r>
      <w:r>
        <w:rPr>
          <w:b/>
          <w:sz w:val="24"/>
        </w:rPr>
        <w:t>Overseas</w:t>
      </w:r>
      <w:r>
        <w:rPr>
          <w:b/>
          <w:spacing w:val="-15"/>
          <w:sz w:val="24"/>
        </w:rPr>
        <w:t> </w:t>
      </w:r>
      <w:r>
        <w:rPr>
          <w:b/>
          <w:sz w:val="24"/>
        </w:rPr>
        <w:t>(DEROS)</w:t>
      </w:r>
      <w:r>
        <w:rPr>
          <w:sz w:val="24"/>
        </w:rPr>
        <w:t>—Date</w:t>
      </w:r>
      <w:r>
        <w:rPr>
          <w:spacing w:val="-15"/>
          <w:sz w:val="24"/>
        </w:rPr>
        <w:t> </w:t>
      </w:r>
      <w:r>
        <w:rPr>
          <w:sz w:val="24"/>
        </w:rPr>
        <w:t>established</w:t>
      </w:r>
      <w:r>
        <w:rPr>
          <w:spacing w:val="-15"/>
          <w:sz w:val="24"/>
        </w:rPr>
        <w:t> </w:t>
      </w:r>
      <w:r>
        <w:rPr>
          <w:sz w:val="24"/>
        </w:rPr>
        <w:t>for</w:t>
      </w:r>
      <w:r>
        <w:rPr>
          <w:spacing w:val="-15"/>
          <w:sz w:val="24"/>
        </w:rPr>
        <w:t> </w:t>
      </w:r>
      <w:r>
        <w:rPr>
          <w:sz w:val="24"/>
        </w:rPr>
        <w:t>a</w:t>
      </w:r>
      <w:r>
        <w:rPr>
          <w:spacing w:val="-15"/>
          <w:sz w:val="24"/>
        </w:rPr>
        <w:t> </w:t>
      </w:r>
      <w:r>
        <w:rPr>
          <w:sz w:val="24"/>
        </w:rPr>
        <w:t>member</w:t>
      </w:r>
      <w:r>
        <w:rPr>
          <w:spacing w:val="-15"/>
          <w:sz w:val="24"/>
        </w:rPr>
        <w:t> </w:t>
      </w:r>
      <w:r>
        <w:rPr>
          <w:sz w:val="24"/>
        </w:rPr>
        <w:t>to</w:t>
      </w:r>
      <w:r>
        <w:rPr>
          <w:spacing w:val="-15"/>
          <w:sz w:val="24"/>
        </w:rPr>
        <w:t> </w:t>
      </w:r>
      <w:r>
        <w:rPr>
          <w:sz w:val="24"/>
        </w:rPr>
        <w:t>complete their overseas tour and be eligible to return from overseas.</w:t>
      </w:r>
    </w:p>
    <w:p>
      <w:pPr>
        <w:pStyle w:val="BodyText"/>
        <w:ind w:left="780" w:right="799"/>
      </w:pPr>
      <w:r>
        <w:rPr>
          <w:b/>
        </w:rPr>
        <w:t>Date</w:t>
      </w:r>
      <w:r>
        <w:rPr>
          <w:b/>
          <w:spacing w:val="-15"/>
        </w:rPr>
        <w:t> </w:t>
      </w:r>
      <w:r>
        <w:rPr>
          <w:b/>
        </w:rPr>
        <w:t>of</w:t>
      </w:r>
      <w:r>
        <w:rPr>
          <w:b/>
          <w:spacing w:val="-15"/>
        </w:rPr>
        <w:t> </w:t>
      </w:r>
      <w:r>
        <w:rPr>
          <w:b/>
        </w:rPr>
        <w:t>Availability</w:t>
      </w:r>
      <w:r>
        <w:rPr/>
        <w:t>—The</w:t>
      </w:r>
      <w:r>
        <w:rPr>
          <w:spacing w:val="-15"/>
        </w:rPr>
        <w:t> </w:t>
      </w:r>
      <w:r>
        <w:rPr/>
        <w:t>day,</w:t>
      </w:r>
      <w:r>
        <w:rPr>
          <w:spacing w:val="-15"/>
        </w:rPr>
        <w:t> </w:t>
      </w:r>
      <w:r>
        <w:rPr/>
        <w:t>month,</w:t>
      </w:r>
      <w:r>
        <w:rPr>
          <w:spacing w:val="-15"/>
        </w:rPr>
        <w:t> </w:t>
      </w:r>
      <w:r>
        <w:rPr/>
        <w:t>and</w:t>
      </w:r>
      <w:r>
        <w:rPr>
          <w:spacing w:val="-15"/>
        </w:rPr>
        <w:t> </w:t>
      </w:r>
      <w:r>
        <w:rPr/>
        <w:t>year</w:t>
      </w:r>
      <w:r>
        <w:rPr>
          <w:spacing w:val="-15"/>
        </w:rPr>
        <w:t> </w:t>
      </w:r>
      <w:r>
        <w:rPr/>
        <w:t>after</w:t>
      </w:r>
      <w:r>
        <w:rPr>
          <w:spacing w:val="-15"/>
        </w:rPr>
        <w:t> </w:t>
      </w:r>
      <w:r>
        <w:rPr/>
        <w:t>which</w:t>
      </w:r>
      <w:r>
        <w:rPr>
          <w:spacing w:val="-15"/>
        </w:rPr>
        <w:t> </w:t>
      </w:r>
      <w:r>
        <w:rPr/>
        <w:t>a</w:t>
      </w:r>
      <w:r>
        <w:rPr>
          <w:spacing w:val="-15"/>
        </w:rPr>
        <w:t> </w:t>
      </w:r>
      <w:r>
        <w:rPr/>
        <w:t>member</w:t>
      </w:r>
      <w:r>
        <w:rPr>
          <w:spacing w:val="-15"/>
        </w:rPr>
        <w:t> </w:t>
      </w:r>
      <w:r>
        <w:rPr/>
        <w:t>is</w:t>
      </w:r>
      <w:r>
        <w:rPr>
          <w:spacing w:val="-15"/>
        </w:rPr>
        <w:t> </w:t>
      </w:r>
      <w:r>
        <w:rPr/>
        <w:t>available</w:t>
      </w:r>
      <w:r>
        <w:rPr>
          <w:spacing w:val="-15"/>
        </w:rPr>
        <w:t> </w:t>
      </w:r>
      <w:r>
        <w:rPr/>
        <w:t>for</w:t>
      </w:r>
      <w:r>
        <w:rPr>
          <w:spacing w:val="-15"/>
        </w:rPr>
        <w:t> </w:t>
      </w:r>
      <w:r>
        <w:rPr/>
        <w:t>assignment. For assignment purposes, usually only the month and year are used to determine availability.</w:t>
      </w:r>
    </w:p>
    <w:p>
      <w:pPr>
        <w:spacing w:before="120"/>
        <w:ind w:left="780" w:right="0" w:firstLine="0"/>
        <w:jc w:val="both"/>
        <w:rPr>
          <w:sz w:val="24"/>
        </w:rPr>
      </w:pPr>
      <w:r>
        <w:rPr>
          <w:b/>
          <w:sz w:val="24"/>
        </w:rPr>
        <w:t>Date</w:t>
      </w:r>
      <w:r>
        <w:rPr>
          <w:b/>
          <w:spacing w:val="-3"/>
          <w:sz w:val="24"/>
        </w:rPr>
        <w:t> </w:t>
      </w:r>
      <w:r>
        <w:rPr>
          <w:b/>
          <w:sz w:val="24"/>
        </w:rPr>
        <w:t>of Separation</w:t>
      </w:r>
      <w:r>
        <w:rPr>
          <w:b/>
          <w:spacing w:val="-1"/>
          <w:sz w:val="24"/>
        </w:rPr>
        <w:t> </w:t>
      </w:r>
      <w:r>
        <w:rPr>
          <w:b/>
          <w:sz w:val="24"/>
        </w:rPr>
        <w:t>(DOS)</w:t>
      </w:r>
      <w:r>
        <w:rPr>
          <w:sz w:val="24"/>
        </w:rPr>
        <w:t>—Date</w:t>
      </w:r>
      <w:r>
        <w:rPr>
          <w:spacing w:val="-1"/>
          <w:sz w:val="24"/>
        </w:rPr>
        <w:t> </w:t>
      </w:r>
      <w:r>
        <w:rPr>
          <w:sz w:val="24"/>
        </w:rPr>
        <w:t>established</w:t>
      </w:r>
      <w:r>
        <w:rPr>
          <w:spacing w:val="-2"/>
          <w:sz w:val="24"/>
        </w:rPr>
        <w:t> </w:t>
      </w:r>
      <w:r>
        <w:rPr>
          <w:sz w:val="24"/>
        </w:rPr>
        <w:t>by law/policy</w:t>
      </w:r>
      <w:r>
        <w:rPr>
          <w:spacing w:val="-1"/>
          <w:sz w:val="24"/>
        </w:rPr>
        <w:t> </w:t>
      </w:r>
      <w:r>
        <w:rPr>
          <w:sz w:val="24"/>
        </w:rPr>
        <w:t>for the</w:t>
      </w:r>
      <w:r>
        <w:rPr>
          <w:spacing w:val="-2"/>
          <w:sz w:val="24"/>
        </w:rPr>
        <w:t> </w:t>
      </w:r>
      <w:r>
        <w:rPr>
          <w:sz w:val="24"/>
        </w:rPr>
        <w:t>termination of</w:t>
      </w:r>
      <w:r>
        <w:rPr>
          <w:spacing w:val="-2"/>
          <w:sz w:val="24"/>
        </w:rPr>
        <w:t> </w:t>
      </w:r>
      <w:r>
        <w:rPr>
          <w:sz w:val="24"/>
        </w:rPr>
        <w:t>active </w:t>
      </w:r>
      <w:r>
        <w:rPr>
          <w:spacing w:val="-2"/>
          <w:sz w:val="24"/>
        </w:rPr>
        <w:t>duty.</w:t>
      </w:r>
    </w:p>
    <w:p>
      <w:pPr>
        <w:pStyle w:val="BodyText"/>
        <w:spacing w:before="119"/>
        <w:ind w:left="780" w:right="799"/>
      </w:pPr>
      <w:r>
        <w:rPr>
          <w:b/>
        </w:rPr>
        <w:t>Deferment</w:t>
      </w:r>
      <w:r>
        <w:rPr/>
        <w:t>—A personnel management tool used to preclude or delay assignment selection of a member or group of members when</w:t>
      </w:r>
      <w:r>
        <w:rPr>
          <w:spacing w:val="-1"/>
        </w:rPr>
        <w:t> </w:t>
      </w:r>
      <w:r>
        <w:rPr/>
        <w:t>in the best interest of the DAF.</w:t>
      </w:r>
      <w:r>
        <w:rPr>
          <w:spacing w:val="40"/>
        </w:rPr>
        <w:t> </w:t>
      </w:r>
      <w:r>
        <w:rPr/>
        <w:t>See </w:t>
      </w:r>
      <w:hyperlink w:history="true" w:anchor="_bookmark38">
        <w:r>
          <w:rPr>
            <w:b/>
            <w:color w:val="0000FF"/>
          </w:rPr>
          <w:t>Table 3.1</w:t>
        </w:r>
      </w:hyperlink>
      <w:r>
        <w:rPr>
          <w:b/>
          <w:color w:val="0000FF"/>
        </w:rPr>
        <w:t> </w:t>
      </w:r>
      <w:r>
        <w:rPr/>
        <w:t>for AACs for the deferment reasons and periods.</w:t>
      </w:r>
      <w:r>
        <w:rPr>
          <w:spacing w:val="40"/>
        </w:rPr>
        <w:t> </w:t>
      </w:r>
      <w:r>
        <w:rPr/>
        <w:t>When a member has an AAC the member is ineligible for reassignment until their date of availability except for a mandatory PCS or when the assignment OPR waives the deferment.</w:t>
      </w:r>
    </w:p>
    <w:p>
      <w:pPr>
        <w:spacing w:before="120"/>
        <w:ind w:left="780" w:right="799" w:firstLine="0"/>
        <w:jc w:val="both"/>
        <w:rPr>
          <w:sz w:val="24"/>
        </w:rPr>
      </w:pPr>
      <w:r>
        <w:rPr>
          <w:b/>
          <w:sz w:val="24"/>
        </w:rPr>
        <w:t>Denied Dependent Travel (For EFMP Only)</w:t>
      </w:r>
      <w:r>
        <w:rPr>
          <w:sz w:val="24"/>
        </w:rPr>
        <w:t>—If there is no General Medical Services, the overseas medical commander will deny dependent travel to the projected assignment location.</w:t>
      </w:r>
    </w:p>
    <w:p>
      <w:pPr>
        <w:pStyle w:val="BodyText"/>
        <w:ind w:left="780" w:right="797"/>
      </w:pPr>
      <w:r>
        <w:rPr>
          <w:b/>
        </w:rPr>
        <w:t>Department</w:t>
      </w:r>
      <w:r>
        <w:rPr>
          <w:b/>
          <w:spacing w:val="-10"/>
        </w:rPr>
        <w:t> </w:t>
      </w:r>
      <w:r>
        <w:rPr>
          <w:b/>
        </w:rPr>
        <w:t>of</w:t>
      </w:r>
      <w:r>
        <w:rPr>
          <w:b/>
          <w:spacing w:val="-10"/>
        </w:rPr>
        <w:t> </w:t>
      </w:r>
      <w:r>
        <w:rPr>
          <w:b/>
        </w:rPr>
        <w:t>the</w:t>
      </w:r>
      <w:r>
        <w:rPr>
          <w:b/>
          <w:spacing w:val="-10"/>
        </w:rPr>
        <w:t> </w:t>
      </w:r>
      <w:r>
        <w:rPr>
          <w:b/>
        </w:rPr>
        <w:t>Air</w:t>
      </w:r>
      <w:r>
        <w:rPr>
          <w:b/>
          <w:spacing w:val="-11"/>
        </w:rPr>
        <w:t> </w:t>
      </w:r>
      <w:r>
        <w:rPr>
          <w:b/>
        </w:rPr>
        <w:t>Force</w:t>
      </w:r>
      <w:r>
        <w:rPr/>
        <w:t>—The</w:t>
      </w:r>
      <w:r>
        <w:rPr>
          <w:spacing w:val="-12"/>
        </w:rPr>
        <w:t> </w:t>
      </w:r>
      <w:r>
        <w:rPr/>
        <w:t>executive</w:t>
      </w:r>
      <w:r>
        <w:rPr>
          <w:spacing w:val="-11"/>
        </w:rPr>
        <w:t> </w:t>
      </w:r>
      <w:r>
        <w:rPr/>
        <w:t>body</w:t>
      </w:r>
      <w:r>
        <w:rPr>
          <w:spacing w:val="-11"/>
        </w:rPr>
        <w:t> </w:t>
      </w:r>
      <w:r>
        <w:rPr/>
        <w:t>of</w:t>
      </w:r>
      <w:r>
        <w:rPr>
          <w:spacing w:val="-10"/>
        </w:rPr>
        <w:t> </w:t>
      </w:r>
      <w:r>
        <w:rPr/>
        <w:t>the</w:t>
      </w:r>
      <w:r>
        <w:rPr>
          <w:spacing w:val="-10"/>
        </w:rPr>
        <w:t> </w:t>
      </w:r>
      <w:r>
        <w:rPr/>
        <w:t>Department</w:t>
      </w:r>
      <w:r>
        <w:rPr>
          <w:spacing w:val="-10"/>
        </w:rPr>
        <w:t> </w:t>
      </w:r>
      <w:r>
        <w:rPr/>
        <w:t>of</w:t>
      </w:r>
      <w:r>
        <w:rPr>
          <w:spacing w:val="-12"/>
        </w:rPr>
        <w:t> </w:t>
      </w:r>
      <w:r>
        <w:rPr/>
        <w:t>the</w:t>
      </w:r>
      <w:r>
        <w:rPr>
          <w:spacing w:val="-10"/>
        </w:rPr>
        <w:t> </w:t>
      </w:r>
      <w:r>
        <w:rPr/>
        <w:t>Air</w:t>
      </w:r>
      <w:r>
        <w:rPr>
          <w:spacing w:val="-10"/>
        </w:rPr>
        <w:t> </w:t>
      </w:r>
      <w:r>
        <w:rPr/>
        <w:t>Force</w:t>
      </w:r>
      <w:r>
        <w:rPr>
          <w:spacing w:val="-11"/>
        </w:rPr>
        <w:t> </w:t>
      </w:r>
      <w:r>
        <w:rPr/>
        <w:t>at</w:t>
      </w:r>
      <w:r>
        <w:rPr>
          <w:spacing w:val="-10"/>
        </w:rPr>
        <w:t> </w:t>
      </w:r>
      <w:r>
        <w:rPr/>
        <w:t>the</w:t>
      </w:r>
      <w:r>
        <w:rPr>
          <w:spacing w:val="-10"/>
        </w:rPr>
        <w:t> </w:t>
      </w:r>
      <w:r>
        <w:rPr/>
        <w:t>seat of</w:t>
      </w:r>
      <w:r>
        <w:rPr>
          <w:spacing w:val="-4"/>
        </w:rPr>
        <w:t> </w:t>
      </w:r>
      <w:r>
        <w:rPr/>
        <w:t>government</w:t>
      </w:r>
      <w:r>
        <w:rPr>
          <w:spacing w:val="-5"/>
        </w:rPr>
        <w:t> </w:t>
      </w:r>
      <w:r>
        <w:rPr/>
        <w:t>and</w:t>
      </w:r>
      <w:r>
        <w:rPr>
          <w:spacing w:val="-5"/>
        </w:rPr>
        <w:t> </w:t>
      </w:r>
      <w:r>
        <w:rPr/>
        <w:t>all</w:t>
      </w:r>
      <w:r>
        <w:rPr>
          <w:spacing w:val="-6"/>
        </w:rPr>
        <w:t> </w:t>
      </w:r>
      <w:r>
        <w:rPr/>
        <w:t>field</w:t>
      </w:r>
      <w:r>
        <w:rPr>
          <w:spacing w:val="-5"/>
        </w:rPr>
        <w:t> </w:t>
      </w:r>
      <w:r>
        <w:rPr/>
        <w:t>headquarters,</w:t>
      </w:r>
      <w:r>
        <w:rPr>
          <w:spacing w:val="-6"/>
        </w:rPr>
        <w:t> </w:t>
      </w:r>
      <w:r>
        <w:rPr/>
        <w:t>forces,</w:t>
      </w:r>
      <w:r>
        <w:rPr>
          <w:spacing w:val="-4"/>
        </w:rPr>
        <w:t> </w:t>
      </w:r>
      <w:r>
        <w:rPr/>
        <w:t>reserve</w:t>
      </w:r>
      <w:r>
        <w:rPr>
          <w:spacing w:val="-5"/>
        </w:rPr>
        <w:t> </w:t>
      </w:r>
      <w:r>
        <w:rPr/>
        <w:t>components,</w:t>
      </w:r>
      <w:r>
        <w:rPr>
          <w:spacing w:val="-6"/>
        </w:rPr>
        <w:t> </w:t>
      </w:r>
      <w:r>
        <w:rPr/>
        <w:t>installations,</w:t>
      </w:r>
      <w:r>
        <w:rPr>
          <w:spacing w:val="-5"/>
        </w:rPr>
        <w:t> </w:t>
      </w:r>
      <w:r>
        <w:rPr/>
        <w:t>activities,</w:t>
      </w:r>
      <w:r>
        <w:rPr>
          <w:spacing w:val="-6"/>
        </w:rPr>
        <w:t> </w:t>
      </w:r>
      <w:r>
        <w:rPr/>
        <w:t>and functions</w:t>
      </w:r>
      <w:r>
        <w:rPr>
          <w:spacing w:val="-7"/>
        </w:rPr>
        <w:t> </w:t>
      </w:r>
      <w:r>
        <w:rPr/>
        <w:t>under</w:t>
      </w:r>
      <w:r>
        <w:rPr>
          <w:spacing w:val="-7"/>
        </w:rPr>
        <w:t> </w:t>
      </w:r>
      <w:r>
        <w:rPr/>
        <w:t>the</w:t>
      </w:r>
      <w:r>
        <w:rPr>
          <w:spacing w:val="-7"/>
        </w:rPr>
        <w:t> </w:t>
      </w:r>
      <w:r>
        <w:rPr/>
        <w:t>control</w:t>
      </w:r>
      <w:r>
        <w:rPr>
          <w:spacing w:val="-7"/>
        </w:rPr>
        <w:t> </w:t>
      </w:r>
      <w:r>
        <w:rPr/>
        <w:t>or</w:t>
      </w:r>
      <w:r>
        <w:rPr>
          <w:spacing w:val="-7"/>
        </w:rPr>
        <w:t> </w:t>
      </w:r>
      <w:r>
        <w:rPr/>
        <w:t>supervision</w:t>
      </w:r>
      <w:r>
        <w:rPr>
          <w:spacing w:val="-7"/>
        </w:rPr>
        <w:t> </w:t>
      </w:r>
      <w:r>
        <w:rPr/>
        <w:t>of</w:t>
      </w:r>
      <w:r>
        <w:rPr>
          <w:spacing w:val="-7"/>
        </w:rPr>
        <w:t> </w:t>
      </w:r>
      <w:r>
        <w:rPr/>
        <w:t>the</w:t>
      </w:r>
      <w:r>
        <w:rPr>
          <w:spacing w:val="-7"/>
        </w:rPr>
        <w:t> </w:t>
      </w:r>
      <w:r>
        <w:rPr/>
        <w:t>SecAF.</w:t>
      </w:r>
      <w:r>
        <w:rPr>
          <w:spacing w:val="40"/>
        </w:rPr>
        <w:t> </w:t>
      </w:r>
      <w:r>
        <w:rPr/>
        <w:t>Includes</w:t>
      </w:r>
      <w:r>
        <w:rPr>
          <w:spacing w:val="-7"/>
        </w:rPr>
        <w:t> </w:t>
      </w:r>
      <w:r>
        <w:rPr/>
        <w:t>the</w:t>
      </w:r>
      <w:r>
        <w:rPr>
          <w:spacing w:val="-7"/>
        </w:rPr>
        <w:t> </w:t>
      </w:r>
      <w:r>
        <w:rPr/>
        <w:t>United</w:t>
      </w:r>
      <w:r>
        <w:rPr>
          <w:spacing w:val="-7"/>
        </w:rPr>
        <w:t> </w:t>
      </w:r>
      <w:r>
        <w:rPr/>
        <w:t>States</w:t>
      </w:r>
      <w:r>
        <w:rPr>
          <w:spacing w:val="-7"/>
        </w:rPr>
        <w:t> </w:t>
      </w:r>
      <w:r>
        <w:rPr/>
        <w:t>Air</w:t>
      </w:r>
      <w:r>
        <w:rPr>
          <w:spacing w:val="-5"/>
        </w:rPr>
        <w:t> </w:t>
      </w:r>
      <w:r>
        <w:rPr/>
        <w:t>Force</w:t>
      </w:r>
      <w:r>
        <w:rPr>
          <w:spacing w:val="-7"/>
        </w:rPr>
        <w:t> </w:t>
      </w:r>
      <w:r>
        <w:rPr/>
        <w:t>and the United Sates Space Force.</w:t>
      </w:r>
      <w:r>
        <w:rPr>
          <w:spacing w:val="40"/>
        </w:rPr>
        <w:t> </w:t>
      </w:r>
      <w:r>
        <w:rPr/>
        <w:t>Also called DAF.</w:t>
      </w:r>
    </w:p>
    <w:p>
      <w:pPr>
        <w:pStyle w:val="BodyText"/>
        <w:ind w:left="780" w:right="796"/>
      </w:pPr>
      <w:r>
        <w:rPr>
          <w:b/>
        </w:rPr>
        <w:t>Dependent</w:t>
      </w:r>
      <w:r>
        <w:rPr/>
        <w:t>—An</w:t>
      </w:r>
      <w:r>
        <w:rPr>
          <w:spacing w:val="-5"/>
        </w:rPr>
        <w:t> </w:t>
      </w:r>
      <w:r>
        <w:rPr/>
        <w:t>employee’s</w:t>
      </w:r>
      <w:r>
        <w:rPr>
          <w:spacing w:val="-4"/>
        </w:rPr>
        <w:t> </w:t>
      </w:r>
      <w:r>
        <w:rPr/>
        <w:t>spouse;</w:t>
      </w:r>
      <w:r>
        <w:rPr>
          <w:spacing w:val="-5"/>
        </w:rPr>
        <w:t> </w:t>
      </w:r>
      <w:r>
        <w:rPr/>
        <w:t>children</w:t>
      </w:r>
      <w:r>
        <w:rPr>
          <w:spacing w:val="-4"/>
        </w:rPr>
        <w:t> </w:t>
      </w:r>
      <w:r>
        <w:rPr/>
        <w:t>who</w:t>
      </w:r>
      <w:r>
        <w:rPr>
          <w:spacing w:val="-5"/>
        </w:rPr>
        <w:t> </w:t>
      </w:r>
      <w:r>
        <w:rPr/>
        <w:t>are</w:t>
      </w:r>
      <w:r>
        <w:rPr>
          <w:spacing w:val="-4"/>
        </w:rPr>
        <w:t> </w:t>
      </w:r>
      <w:r>
        <w:rPr/>
        <w:t>unmarried</w:t>
      </w:r>
      <w:r>
        <w:rPr>
          <w:spacing w:val="-4"/>
        </w:rPr>
        <w:t> </w:t>
      </w:r>
      <w:r>
        <w:rPr/>
        <w:t>and</w:t>
      </w:r>
      <w:r>
        <w:rPr>
          <w:spacing w:val="-4"/>
        </w:rPr>
        <w:t> </w:t>
      </w:r>
      <w:r>
        <w:rPr/>
        <w:t>under</w:t>
      </w:r>
      <w:r>
        <w:rPr>
          <w:spacing w:val="-4"/>
        </w:rPr>
        <w:t> </w:t>
      </w:r>
      <w:r>
        <w:rPr/>
        <w:t>age</w:t>
      </w:r>
      <w:r>
        <w:rPr>
          <w:spacing w:val="-4"/>
        </w:rPr>
        <w:t> </w:t>
      </w:r>
      <w:r>
        <w:rPr/>
        <w:t>21</w:t>
      </w:r>
      <w:r>
        <w:rPr>
          <w:spacing w:val="-5"/>
        </w:rPr>
        <w:t> </w:t>
      </w:r>
      <w:r>
        <w:rPr/>
        <w:t>years</w:t>
      </w:r>
      <w:r>
        <w:rPr>
          <w:spacing w:val="-4"/>
        </w:rPr>
        <w:t> </w:t>
      </w:r>
      <w:r>
        <w:rPr/>
        <w:t>or</w:t>
      </w:r>
      <w:r>
        <w:rPr>
          <w:spacing w:val="-3"/>
        </w:rPr>
        <w:t> </w:t>
      </w:r>
      <w:r>
        <w:rPr/>
        <w:t>who, regardless of age, are physically or mentally incapable of self-support; dependent parents, including</w:t>
      </w:r>
      <w:r>
        <w:rPr>
          <w:spacing w:val="-4"/>
        </w:rPr>
        <w:t> </w:t>
      </w:r>
      <w:r>
        <w:rPr/>
        <w:t>step</w:t>
      </w:r>
      <w:r>
        <w:rPr>
          <w:spacing w:val="-5"/>
        </w:rPr>
        <w:t> </w:t>
      </w:r>
      <w:r>
        <w:rPr/>
        <w:t>and</w:t>
      </w:r>
      <w:r>
        <w:rPr>
          <w:spacing w:val="-4"/>
        </w:rPr>
        <w:t> </w:t>
      </w:r>
      <w:r>
        <w:rPr/>
        <w:t>legally</w:t>
      </w:r>
      <w:r>
        <w:rPr>
          <w:spacing w:val="-5"/>
        </w:rPr>
        <w:t> </w:t>
      </w:r>
      <w:r>
        <w:rPr/>
        <w:t>adoptive</w:t>
      </w:r>
      <w:r>
        <w:rPr>
          <w:spacing w:val="-6"/>
        </w:rPr>
        <w:t> </w:t>
      </w:r>
      <w:r>
        <w:rPr/>
        <w:t>parents</w:t>
      </w:r>
      <w:r>
        <w:rPr>
          <w:spacing w:val="-5"/>
        </w:rPr>
        <w:t> </w:t>
      </w:r>
      <w:r>
        <w:rPr/>
        <w:t>of</w:t>
      </w:r>
      <w:r>
        <w:rPr>
          <w:spacing w:val="-5"/>
        </w:rPr>
        <w:t> </w:t>
      </w:r>
      <w:r>
        <w:rPr/>
        <w:t>the</w:t>
      </w:r>
      <w:r>
        <w:rPr>
          <w:spacing w:val="-5"/>
        </w:rPr>
        <w:t> </w:t>
      </w:r>
      <w:r>
        <w:rPr/>
        <w:t>employee’s</w:t>
      </w:r>
      <w:r>
        <w:rPr>
          <w:spacing w:val="-5"/>
        </w:rPr>
        <w:t> </w:t>
      </w:r>
      <w:r>
        <w:rPr/>
        <w:t>spouse;</w:t>
      </w:r>
      <w:r>
        <w:rPr>
          <w:spacing w:val="-4"/>
        </w:rPr>
        <w:t> </w:t>
      </w:r>
      <w:r>
        <w:rPr/>
        <w:t>and</w:t>
      </w:r>
      <w:r>
        <w:rPr>
          <w:spacing w:val="-6"/>
        </w:rPr>
        <w:t> </w:t>
      </w:r>
      <w:r>
        <w:rPr/>
        <w:t>dependent</w:t>
      </w:r>
      <w:r>
        <w:rPr>
          <w:spacing w:val="-1"/>
        </w:rPr>
        <w:t> </w:t>
      </w:r>
      <w:r>
        <w:rPr/>
        <w:t>brothers</w:t>
      </w:r>
      <w:r>
        <w:rPr>
          <w:spacing w:val="-5"/>
        </w:rPr>
        <w:t> </w:t>
      </w:r>
      <w:r>
        <w:rPr/>
        <w:t>and sisters, including step and legally adoptive brothers and sisters of the employee’s spouse who are </w:t>
      </w:r>
      <w:r>
        <w:rPr>
          <w:spacing w:val="-2"/>
        </w:rPr>
        <w:t>unmarried</w:t>
      </w:r>
      <w:r>
        <w:rPr>
          <w:spacing w:val="-8"/>
        </w:rPr>
        <w:t> </w:t>
      </w:r>
      <w:r>
        <w:rPr>
          <w:spacing w:val="-2"/>
        </w:rPr>
        <w:t>and</w:t>
      </w:r>
      <w:r>
        <w:rPr>
          <w:spacing w:val="-7"/>
        </w:rPr>
        <w:t> </w:t>
      </w:r>
      <w:r>
        <w:rPr>
          <w:spacing w:val="-2"/>
        </w:rPr>
        <w:t>under</w:t>
      </w:r>
      <w:r>
        <w:rPr>
          <w:spacing w:val="-6"/>
        </w:rPr>
        <w:t> </w:t>
      </w:r>
      <w:r>
        <w:rPr>
          <w:spacing w:val="-2"/>
        </w:rPr>
        <w:t>21</w:t>
      </w:r>
      <w:r>
        <w:rPr>
          <w:spacing w:val="-10"/>
        </w:rPr>
        <w:t> </w:t>
      </w:r>
      <w:r>
        <w:rPr>
          <w:spacing w:val="-2"/>
        </w:rPr>
        <w:t>years</w:t>
      </w:r>
      <w:r>
        <w:rPr>
          <w:spacing w:val="-7"/>
        </w:rPr>
        <w:t> </w:t>
      </w:r>
      <w:r>
        <w:rPr>
          <w:spacing w:val="-2"/>
        </w:rPr>
        <w:t>of</w:t>
      </w:r>
      <w:r>
        <w:rPr>
          <w:spacing w:val="-6"/>
        </w:rPr>
        <w:t> </w:t>
      </w:r>
      <w:r>
        <w:rPr>
          <w:spacing w:val="-2"/>
        </w:rPr>
        <w:t>age</w:t>
      </w:r>
      <w:r>
        <w:rPr>
          <w:spacing w:val="-8"/>
        </w:rPr>
        <w:t> </w:t>
      </w:r>
      <w:r>
        <w:rPr>
          <w:spacing w:val="-2"/>
        </w:rPr>
        <w:t>or</w:t>
      </w:r>
      <w:r>
        <w:rPr>
          <w:spacing w:val="-6"/>
        </w:rPr>
        <w:t> </w:t>
      </w:r>
      <w:r>
        <w:rPr>
          <w:spacing w:val="-2"/>
        </w:rPr>
        <w:t>who,</w:t>
      </w:r>
      <w:r>
        <w:rPr>
          <w:spacing w:val="-7"/>
        </w:rPr>
        <w:t> </w:t>
      </w:r>
      <w:r>
        <w:rPr>
          <w:spacing w:val="-2"/>
        </w:rPr>
        <w:t>regardless</w:t>
      </w:r>
      <w:r>
        <w:rPr>
          <w:spacing w:val="-7"/>
        </w:rPr>
        <w:t> </w:t>
      </w:r>
      <w:r>
        <w:rPr>
          <w:spacing w:val="-2"/>
        </w:rPr>
        <w:t>of</w:t>
      </w:r>
      <w:r>
        <w:rPr>
          <w:spacing w:val="-8"/>
        </w:rPr>
        <w:t> </w:t>
      </w:r>
      <w:r>
        <w:rPr>
          <w:spacing w:val="-2"/>
        </w:rPr>
        <w:t>age,</w:t>
      </w:r>
      <w:r>
        <w:rPr>
          <w:spacing w:val="-7"/>
        </w:rPr>
        <w:t> </w:t>
      </w:r>
      <w:r>
        <w:rPr>
          <w:spacing w:val="-2"/>
        </w:rPr>
        <w:t>are</w:t>
      </w:r>
      <w:r>
        <w:rPr>
          <w:spacing w:val="-6"/>
        </w:rPr>
        <w:t> </w:t>
      </w:r>
      <w:r>
        <w:rPr>
          <w:spacing w:val="-2"/>
        </w:rPr>
        <w:t>physically</w:t>
      </w:r>
      <w:r>
        <w:rPr>
          <w:spacing w:val="-7"/>
        </w:rPr>
        <w:t> </w:t>
      </w:r>
      <w:r>
        <w:rPr>
          <w:spacing w:val="-2"/>
        </w:rPr>
        <w:t>or</w:t>
      </w:r>
      <w:r>
        <w:rPr>
          <w:spacing w:val="-6"/>
        </w:rPr>
        <w:t> </w:t>
      </w:r>
      <w:r>
        <w:rPr>
          <w:spacing w:val="-2"/>
        </w:rPr>
        <w:t>mentally</w:t>
      </w:r>
      <w:r>
        <w:rPr>
          <w:spacing w:val="-6"/>
        </w:rPr>
        <w:t> </w:t>
      </w:r>
      <w:r>
        <w:rPr>
          <w:spacing w:val="-2"/>
        </w:rPr>
        <w:t>incapable </w:t>
      </w:r>
      <w:r>
        <w:rPr/>
        <w:t>of self-support.</w:t>
      </w:r>
    </w:p>
    <w:p>
      <w:pPr>
        <w:spacing w:after="0"/>
        <w:sectPr>
          <w:pgSz w:w="12240" w:h="15840"/>
          <w:pgMar w:header="731" w:footer="0" w:top="1380" w:bottom="280" w:left="660" w:right="640"/>
        </w:sectPr>
      </w:pPr>
    </w:p>
    <w:p>
      <w:pPr>
        <w:pStyle w:val="BodyText"/>
        <w:spacing w:before="96"/>
        <w:ind w:left="780" w:right="799"/>
      </w:pPr>
      <w:r>
        <w:rPr>
          <w:b/>
        </w:rPr>
        <w:t>Dependent,</w:t>
      </w:r>
      <w:r>
        <w:rPr>
          <w:b/>
          <w:spacing w:val="-4"/>
        </w:rPr>
        <w:t> </w:t>
      </w:r>
      <w:r>
        <w:rPr>
          <w:b/>
        </w:rPr>
        <w:t>Acquired</w:t>
      </w:r>
      <w:r>
        <w:rPr/>
        <w:t>—A</w:t>
      </w:r>
      <w:r>
        <w:rPr>
          <w:spacing w:val="-4"/>
        </w:rPr>
        <w:t> </w:t>
      </w:r>
      <w:r>
        <w:rPr/>
        <w:t>dependent</w:t>
      </w:r>
      <w:r>
        <w:rPr>
          <w:spacing w:val="-4"/>
        </w:rPr>
        <w:t> </w:t>
      </w:r>
      <w:r>
        <w:rPr/>
        <w:t>acquired</w:t>
      </w:r>
      <w:r>
        <w:rPr>
          <w:spacing w:val="-5"/>
        </w:rPr>
        <w:t> </w:t>
      </w:r>
      <w:r>
        <w:rPr/>
        <w:t>through</w:t>
      </w:r>
      <w:r>
        <w:rPr>
          <w:spacing w:val="-4"/>
        </w:rPr>
        <w:t> </w:t>
      </w:r>
      <w:r>
        <w:rPr/>
        <w:t>marriage,</w:t>
      </w:r>
      <w:r>
        <w:rPr>
          <w:spacing w:val="-4"/>
        </w:rPr>
        <w:t> </w:t>
      </w:r>
      <w:r>
        <w:rPr/>
        <w:t>adoption</w:t>
      </w:r>
      <w:r>
        <w:rPr>
          <w:spacing w:val="-5"/>
        </w:rPr>
        <w:t> </w:t>
      </w:r>
      <w:r>
        <w:rPr/>
        <w:t>or</w:t>
      </w:r>
      <w:r>
        <w:rPr>
          <w:spacing w:val="-4"/>
        </w:rPr>
        <w:t> </w:t>
      </w:r>
      <w:r>
        <w:rPr/>
        <w:t>other</w:t>
      </w:r>
      <w:r>
        <w:rPr>
          <w:spacing w:val="-4"/>
        </w:rPr>
        <w:t> </w:t>
      </w:r>
      <w:r>
        <w:rPr/>
        <w:t>action</w:t>
      </w:r>
      <w:r>
        <w:rPr>
          <w:spacing w:val="-4"/>
        </w:rPr>
        <w:t> </w:t>
      </w:r>
      <w:r>
        <w:rPr/>
        <w:t>during a member’s current tour of duty.</w:t>
      </w:r>
      <w:r>
        <w:rPr>
          <w:spacing w:val="40"/>
        </w:rPr>
        <w:t> </w:t>
      </w:r>
      <w:r>
        <w:rPr/>
        <w:t>Does not include persons dependent or children born of a marriage that existed before the beginning of a current tour.</w:t>
      </w:r>
      <w:r>
        <w:rPr>
          <w:spacing w:val="40"/>
        </w:rPr>
        <w:t> </w:t>
      </w:r>
      <w:r>
        <w:rPr/>
        <w:t>Military couples shall not be considered dependents of each other.</w:t>
      </w:r>
      <w:r>
        <w:rPr>
          <w:spacing w:val="40"/>
        </w:rPr>
        <w:t> </w:t>
      </w:r>
      <w:r>
        <w:rPr/>
        <w:t>Also see the JTR, Appendix A: Definitions &amp; Acronyms.</w:t>
      </w:r>
    </w:p>
    <w:p>
      <w:pPr>
        <w:spacing w:before="121"/>
        <w:ind w:left="780" w:right="0" w:firstLine="0"/>
        <w:jc w:val="both"/>
        <w:rPr>
          <w:sz w:val="24"/>
        </w:rPr>
      </w:pPr>
      <w:r>
        <w:rPr>
          <w:b/>
          <w:sz w:val="24"/>
        </w:rPr>
        <w:t>Dependent,</w:t>
      </w:r>
      <w:r>
        <w:rPr>
          <w:b/>
          <w:spacing w:val="-3"/>
          <w:sz w:val="24"/>
        </w:rPr>
        <w:t> </w:t>
      </w:r>
      <w:r>
        <w:rPr>
          <w:b/>
          <w:sz w:val="24"/>
        </w:rPr>
        <w:t>Command</w:t>
      </w:r>
      <w:r>
        <w:rPr>
          <w:b/>
          <w:spacing w:val="-1"/>
          <w:sz w:val="24"/>
        </w:rPr>
        <w:t> </w:t>
      </w:r>
      <w:r>
        <w:rPr>
          <w:b/>
          <w:sz w:val="24"/>
        </w:rPr>
        <w:t>Sponsored</w:t>
      </w:r>
      <w:r>
        <w:rPr>
          <w:sz w:val="24"/>
        </w:rPr>
        <w:t>—See the</w:t>
      </w:r>
      <w:r>
        <w:rPr>
          <w:spacing w:val="-1"/>
          <w:sz w:val="24"/>
        </w:rPr>
        <w:t> </w:t>
      </w:r>
      <w:r>
        <w:rPr>
          <w:sz w:val="24"/>
        </w:rPr>
        <w:t>JTR, Appendix</w:t>
      </w:r>
      <w:r>
        <w:rPr>
          <w:spacing w:val="-1"/>
          <w:sz w:val="24"/>
        </w:rPr>
        <w:t> </w:t>
      </w:r>
      <w:r>
        <w:rPr>
          <w:sz w:val="24"/>
        </w:rPr>
        <w:t>A: Definitions</w:t>
      </w:r>
      <w:r>
        <w:rPr>
          <w:spacing w:val="-1"/>
          <w:sz w:val="24"/>
        </w:rPr>
        <w:t> </w:t>
      </w:r>
      <w:r>
        <w:rPr>
          <w:sz w:val="24"/>
        </w:rPr>
        <w:t>&amp; </w:t>
      </w:r>
      <w:r>
        <w:rPr>
          <w:spacing w:val="-2"/>
          <w:sz w:val="24"/>
        </w:rPr>
        <w:t>Acronyms.</w:t>
      </w:r>
    </w:p>
    <w:p>
      <w:pPr>
        <w:pStyle w:val="BodyText"/>
        <w:ind w:left="780" w:right="799"/>
      </w:pPr>
      <w:r>
        <w:rPr>
          <w:b/>
        </w:rPr>
        <w:t>Dependent,</w:t>
      </w:r>
      <w:r>
        <w:rPr>
          <w:b/>
          <w:spacing w:val="-11"/>
        </w:rPr>
        <w:t> </w:t>
      </w:r>
      <w:r>
        <w:rPr>
          <w:b/>
        </w:rPr>
        <w:t>Individually</w:t>
      </w:r>
      <w:r>
        <w:rPr>
          <w:b/>
          <w:spacing w:val="-11"/>
        </w:rPr>
        <w:t> </w:t>
      </w:r>
      <w:r>
        <w:rPr>
          <w:b/>
        </w:rPr>
        <w:t>Sponsored</w:t>
      </w:r>
      <w:r>
        <w:rPr/>
        <w:t>—A</w:t>
      </w:r>
      <w:r>
        <w:rPr>
          <w:spacing w:val="-11"/>
        </w:rPr>
        <w:t> </w:t>
      </w:r>
      <w:r>
        <w:rPr/>
        <w:t>dependent</w:t>
      </w:r>
      <w:r>
        <w:rPr>
          <w:spacing w:val="-10"/>
        </w:rPr>
        <w:t> </w:t>
      </w:r>
      <w:r>
        <w:rPr/>
        <w:t>not</w:t>
      </w:r>
      <w:r>
        <w:rPr>
          <w:spacing w:val="-10"/>
        </w:rPr>
        <w:t> </w:t>
      </w:r>
      <w:r>
        <w:rPr/>
        <w:t>entitled</w:t>
      </w:r>
      <w:r>
        <w:rPr>
          <w:spacing w:val="-12"/>
        </w:rPr>
        <w:t> </w:t>
      </w:r>
      <w:r>
        <w:rPr/>
        <w:t>to</w:t>
      </w:r>
      <w:r>
        <w:rPr>
          <w:spacing w:val="-10"/>
        </w:rPr>
        <w:t> </w:t>
      </w:r>
      <w:r>
        <w:rPr/>
        <w:t>travel</w:t>
      </w:r>
      <w:r>
        <w:rPr>
          <w:spacing w:val="-11"/>
        </w:rPr>
        <w:t> </w:t>
      </w:r>
      <w:r>
        <w:rPr/>
        <w:t>to</w:t>
      </w:r>
      <w:r>
        <w:rPr>
          <w:spacing w:val="-10"/>
        </w:rPr>
        <w:t> </w:t>
      </w:r>
      <w:r>
        <w:rPr/>
        <w:t>or</w:t>
      </w:r>
      <w:r>
        <w:rPr>
          <w:spacing w:val="-10"/>
        </w:rPr>
        <w:t> </w:t>
      </w:r>
      <w:r>
        <w:rPr/>
        <w:t>from</w:t>
      </w:r>
      <w:r>
        <w:rPr>
          <w:spacing w:val="-10"/>
        </w:rPr>
        <w:t> </w:t>
      </w:r>
      <w:r>
        <w:rPr/>
        <w:t>an</w:t>
      </w:r>
      <w:r>
        <w:rPr>
          <w:spacing w:val="-11"/>
        </w:rPr>
        <w:t> </w:t>
      </w:r>
      <w:r>
        <w:rPr/>
        <w:t>OCONUS location at government expense, or who enters the command without endorsement of the appropriate overseas commander.</w:t>
      </w:r>
      <w:r>
        <w:rPr>
          <w:spacing w:val="40"/>
        </w:rPr>
        <w:t> </w:t>
      </w:r>
      <w:r>
        <w:rPr/>
        <w:t>Also see JTR, Appendix A: Definitions &amp; Acronyms.</w:t>
      </w:r>
    </w:p>
    <w:p>
      <w:pPr>
        <w:spacing w:before="120"/>
        <w:ind w:left="780" w:right="0" w:firstLine="0"/>
        <w:jc w:val="both"/>
        <w:rPr>
          <w:sz w:val="24"/>
        </w:rPr>
      </w:pPr>
      <w:r>
        <w:rPr>
          <w:b/>
          <w:sz w:val="24"/>
        </w:rPr>
        <w:t>Dependent,</w:t>
      </w:r>
      <w:r>
        <w:rPr>
          <w:b/>
          <w:spacing w:val="-11"/>
          <w:sz w:val="24"/>
        </w:rPr>
        <w:t> </w:t>
      </w:r>
      <w:r>
        <w:rPr>
          <w:b/>
          <w:sz w:val="24"/>
        </w:rPr>
        <w:t>Non</w:t>
      </w:r>
      <w:r>
        <w:rPr>
          <w:sz w:val="24"/>
        </w:rPr>
        <w:t>—</w:t>
      </w:r>
      <w:r>
        <w:rPr>
          <w:b/>
          <w:sz w:val="24"/>
        </w:rPr>
        <w:t>command</w:t>
      </w:r>
      <w:r>
        <w:rPr>
          <w:b/>
          <w:spacing w:val="-8"/>
          <w:sz w:val="24"/>
        </w:rPr>
        <w:t> </w:t>
      </w:r>
      <w:r>
        <w:rPr>
          <w:b/>
          <w:sz w:val="24"/>
        </w:rPr>
        <w:t>Sponsored</w:t>
      </w:r>
      <w:r>
        <w:rPr>
          <w:b/>
          <w:spacing w:val="-7"/>
          <w:sz w:val="24"/>
        </w:rPr>
        <w:t> </w:t>
      </w:r>
      <w:r>
        <w:rPr>
          <w:sz w:val="24"/>
        </w:rPr>
        <w:t>—</w:t>
      </w:r>
      <w:r>
        <w:rPr>
          <w:spacing w:val="-9"/>
          <w:sz w:val="24"/>
        </w:rPr>
        <w:t> </w:t>
      </w:r>
      <w:r>
        <w:rPr>
          <w:sz w:val="24"/>
        </w:rPr>
        <w:t>See</w:t>
      </w:r>
      <w:r>
        <w:rPr>
          <w:spacing w:val="-7"/>
          <w:sz w:val="24"/>
        </w:rPr>
        <w:t> </w:t>
      </w:r>
      <w:r>
        <w:rPr>
          <w:sz w:val="24"/>
        </w:rPr>
        <w:t>the</w:t>
      </w:r>
      <w:r>
        <w:rPr>
          <w:spacing w:val="-7"/>
          <w:sz w:val="24"/>
        </w:rPr>
        <w:t> </w:t>
      </w:r>
      <w:r>
        <w:rPr>
          <w:sz w:val="24"/>
        </w:rPr>
        <w:t>JTR,</w:t>
      </w:r>
      <w:r>
        <w:rPr>
          <w:spacing w:val="-8"/>
          <w:sz w:val="24"/>
        </w:rPr>
        <w:t> </w:t>
      </w:r>
      <w:r>
        <w:rPr>
          <w:sz w:val="24"/>
        </w:rPr>
        <w:t>Appendix</w:t>
      </w:r>
      <w:r>
        <w:rPr>
          <w:spacing w:val="-8"/>
          <w:sz w:val="24"/>
        </w:rPr>
        <w:t> </w:t>
      </w:r>
      <w:r>
        <w:rPr>
          <w:sz w:val="24"/>
        </w:rPr>
        <w:t>A:</w:t>
      </w:r>
      <w:r>
        <w:rPr>
          <w:spacing w:val="-9"/>
          <w:sz w:val="24"/>
        </w:rPr>
        <w:t> </w:t>
      </w:r>
      <w:r>
        <w:rPr>
          <w:sz w:val="24"/>
        </w:rPr>
        <w:t>Definitions</w:t>
      </w:r>
      <w:r>
        <w:rPr>
          <w:spacing w:val="-8"/>
          <w:sz w:val="24"/>
        </w:rPr>
        <w:t> </w:t>
      </w:r>
      <w:r>
        <w:rPr>
          <w:sz w:val="24"/>
        </w:rPr>
        <w:t>&amp;</w:t>
      </w:r>
      <w:r>
        <w:rPr>
          <w:spacing w:val="-7"/>
          <w:sz w:val="24"/>
        </w:rPr>
        <w:t> </w:t>
      </w:r>
      <w:r>
        <w:rPr>
          <w:spacing w:val="-2"/>
          <w:sz w:val="24"/>
        </w:rPr>
        <w:t>Acronyms.</w:t>
      </w:r>
    </w:p>
    <w:p>
      <w:pPr>
        <w:pStyle w:val="BodyText"/>
        <w:ind w:left="780" w:right="799"/>
      </w:pPr>
      <w:r>
        <w:rPr>
          <w:b/>
        </w:rPr>
        <w:t>Dependent-Restricted Tour</w:t>
      </w:r>
      <w:r>
        <w:rPr/>
        <w:t>—An overseas tour that does not authorize an accompanied by dependents tour.</w:t>
      </w:r>
      <w:r>
        <w:rPr>
          <w:spacing w:val="40"/>
        </w:rPr>
        <w:t> </w:t>
      </w:r>
      <w:r>
        <w:rPr/>
        <w:t>Also see the JTR, Appendix A and DoDI 1315.18, Glossary.</w:t>
      </w:r>
    </w:p>
    <w:p>
      <w:pPr>
        <w:pStyle w:val="BodyText"/>
        <w:ind w:left="780" w:right="796"/>
      </w:pPr>
      <w:r>
        <w:rPr>
          <w:b/>
        </w:rPr>
        <w:t>Development Team</w:t>
      </w:r>
      <w:r>
        <w:rPr/>
        <w:t>—Development teams are the responsibility of individual career field Functional Authorities, Functional Managers, AF/A1, and SF/S1.</w:t>
      </w:r>
      <w:r>
        <w:rPr>
          <w:spacing w:val="40"/>
        </w:rPr>
        <w:t> </w:t>
      </w:r>
      <w:r>
        <w:rPr/>
        <w:t>Development Teams identify and</w:t>
      </w:r>
      <w:r>
        <w:rPr>
          <w:spacing w:val="-7"/>
        </w:rPr>
        <w:t> </w:t>
      </w:r>
      <w:r>
        <w:rPr/>
        <w:t>provide</w:t>
      </w:r>
      <w:r>
        <w:rPr>
          <w:spacing w:val="-8"/>
        </w:rPr>
        <w:t> </w:t>
      </w:r>
      <w:r>
        <w:rPr/>
        <w:t>vectors</w:t>
      </w:r>
      <w:r>
        <w:rPr>
          <w:spacing w:val="-8"/>
        </w:rPr>
        <w:t> </w:t>
      </w:r>
      <w:r>
        <w:rPr/>
        <w:t>for</w:t>
      </w:r>
      <w:r>
        <w:rPr>
          <w:spacing w:val="-7"/>
        </w:rPr>
        <w:t> </w:t>
      </w:r>
      <w:r>
        <w:rPr/>
        <w:t>education,</w:t>
      </w:r>
      <w:r>
        <w:rPr>
          <w:spacing w:val="-8"/>
        </w:rPr>
        <w:t> </w:t>
      </w:r>
      <w:r>
        <w:rPr/>
        <w:t>training,</w:t>
      </w:r>
      <w:r>
        <w:rPr>
          <w:spacing w:val="-8"/>
        </w:rPr>
        <w:t> </w:t>
      </w:r>
      <w:r>
        <w:rPr/>
        <w:t>and</w:t>
      </w:r>
      <w:r>
        <w:rPr>
          <w:spacing w:val="-7"/>
        </w:rPr>
        <w:t> </w:t>
      </w:r>
      <w:r>
        <w:rPr/>
        <w:t>experiences</w:t>
      </w:r>
      <w:r>
        <w:rPr>
          <w:spacing w:val="-8"/>
        </w:rPr>
        <w:t> </w:t>
      </w:r>
      <w:r>
        <w:rPr/>
        <w:t>appropriate</w:t>
      </w:r>
      <w:r>
        <w:rPr>
          <w:spacing w:val="-8"/>
        </w:rPr>
        <w:t> </w:t>
      </w:r>
      <w:r>
        <w:rPr/>
        <w:t>for</w:t>
      </w:r>
      <w:r>
        <w:rPr>
          <w:spacing w:val="-7"/>
        </w:rPr>
        <w:t> </w:t>
      </w:r>
      <w:r>
        <w:rPr/>
        <w:t>personnel</w:t>
      </w:r>
      <w:r>
        <w:rPr>
          <w:spacing w:val="-8"/>
        </w:rPr>
        <w:t> </w:t>
      </w:r>
      <w:r>
        <w:rPr/>
        <w:t>within</w:t>
      </w:r>
      <w:r>
        <w:rPr>
          <w:spacing w:val="-8"/>
        </w:rPr>
        <w:t> </w:t>
      </w:r>
      <w:r>
        <w:rPr/>
        <w:t>each functional community based on current and future requirements.</w:t>
      </w:r>
    </w:p>
    <w:p>
      <w:pPr>
        <w:pStyle w:val="BodyText"/>
        <w:ind w:left="780" w:right="801"/>
      </w:pPr>
      <w:r>
        <w:rPr>
          <w:b/>
        </w:rPr>
        <w:t>Directed Duty Assignment</w:t>
      </w:r>
      <w:r>
        <w:rPr/>
        <w:t>—Enlisted basic trainees or technical training eliminees assigned directly to their first permanent duty station for on-the-job training.</w:t>
      </w:r>
    </w:p>
    <w:p>
      <w:pPr>
        <w:pStyle w:val="BodyText"/>
        <w:ind w:left="780" w:right="797"/>
      </w:pPr>
      <w:r>
        <w:rPr>
          <w:b/>
        </w:rPr>
        <w:t>Discharge</w:t>
      </w:r>
      <w:r>
        <w:rPr/>
        <w:t>—Severance</w:t>
      </w:r>
      <w:r>
        <w:rPr>
          <w:spacing w:val="-2"/>
        </w:rPr>
        <w:t> </w:t>
      </w:r>
      <w:r>
        <w:rPr/>
        <w:t>from</w:t>
      </w:r>
      <w:r>
        <w:rPr>
          <w:spacing w:val="-1"/>
        </w:rPr>
        <w:t> </w:t>
      </w:r>
      <w:r>
        <w:rPr/>
        <w:t>all</w:t>
      </w:r>
      <w:r>
        <w:rPr>
          <w:spacing w:val="-2"/>
        </w:rPr>
        <w:t> </w:t>
      </w:r>
      <w:r>
        <w:rPr/>
        <w:t>military</w:t>
      </w:r>
      <w:r>
        <w:rPr>
          <w:spacing w:val="-1"/>
        </w:rPr>
        <w:t> </w:t>
      </w:r>
      <w:r>
        <w:rPr/>
        <w:t>status.</w:t>
      </w:r>
      <w:r>
        <w:rPr>
          <w:spacing w:val="-1"/>
        </w:rPr>
        <w:t> </w:t>
      </w:r>
      <w:r>
        <w:rPr>
          <w:b/>
        </w:rPr>
        <w:t>Exception:</w:t>
      </w:r>
      <w:r>
        <w:rPr>
          <w:b/>
          <w:spacing w:val="40"/>
        </w:rPr>
        <w:t> </w:t>
      </w:r>
      <w:r>
        <w:rPr/>
        <w:t>For</w:t>
      </w:r>
      <w:r>
        <w:rPr>
          <w:spacing w:val="-1"/>
        </w:rPr>
        <w:t> </w:t>
      </w:r>
      <w:r>
        <w:rPr/>
        <w:t>a</w:t>
      </w:r>
      <w:r>
        <w:rPr>
          <w:spacing w:val="-2"/>
        </w:rPr>
        <w:t> </w:t>
      </w:r>
      <w:r>
        <w:rPr/>
        <w:t>member</w:t>
      </w:r>
      <w:r>
        <w:rPr>
          <w:spacing w:val="-1"/>
        </w:rPr>
        <w:t> </w:t>
      </w:r>
      <w:r>
        <w:rPr/>
        <w:t>of</w:t>
      </w:r>
      <w:r>
        <w:rPr>
          <w:spacing w:val="-2"/>
        </w:rPr>
        <w:t> </w:t>
      </w:r>
      <w:r>
        <w:rPr/>
        <w:t>the</w:t>
      </w:r>
      <w:r>
        <w:rPr>
          <w:spacing w:val="-2"/>
        </w:rPr>
        <w:t> </w:t>
      </w:r>
      <w:r>
        <w:rPr/>
        <w:t>ANG,</w:t>
      </w:r>
      <w:r>
        <w:rPr>
          <w:spacing w:val="-2"/>
        </w:rPr>
        <w:t> </w:t>
      </w:r>
      <w:r>
        <w:rPr/>
        <w:t>this</w:t>
      </w:r>
      <w:r>
        <w:rPr>
          <w:spacing w:val="-2"/>
        </w:rPr>
        <w:t> </w:t>
      </w:r>
      <w:r>
        <w:rPr/>
        <w:t>may mean discharge from the ANG only, with concurrent transfer to the USAFR for the remainder of a MSO or enlistment. It</w:t>
      </w:r>
      <w:r>
        <w:rPr>
          <w:spacing w:val="-1"/>
        </w:rPr>
        <w:t> </w:t>
      </w:r>
      <w:r>
        <w:rPr/>
        <w:t>does not include dismissal as a result of trial by court-martial or dropped from the rolls of the Air Force or Space Force under 10 USC §§ 1161, </w:t>
      </w:r>
      <w:r>
        <w:rPr>
          <w:i/>
        </w:rPr>
        <w:t>Commissioned Officers:</w:t>
      </w:r>
      <w:r>
        <w:rPr>
          <w:i/>
        </w:rPr>
        <w:t> Limitations on Dismissal</w:t>
      </w:r>
      <w:r>
        <w:rPr/>
        <w:t>.</w:t>
      </w:r>
    </w:p>
    <w:p>
      <w:pPr>
        <w:pStyle w:val="BodyText"/>
        <w:ind w:left="780" w:right="797"/>
      </w:pPr>
      <w:r>
        <w:rPr>
          <w:b/>
        </w:rPr>
        <w:t>Disqualified Member</w:t>
      </w:r>
      <w:r>
        <w:rPr/>
        <w:t>—A member whose skill has been withdrawn due to not meeting the mandatory AFSC award and/or retention requirements in the Air Force Enlisted Classification Directory or who cannot maintain the skill according to AFMAN 36-2100 and has no other awarded skill.</w:t>
      </w:r>
    </w:p>
    <w:p>
      <w:pPr>
        <w:pStyle w:val="BodyText"/>
        <w:spacing w:before="119"/>
        <w:ind w:left="780" w:right="801"/>
        <w:rPr>
          <w:b/>
        </w:rPr>
      </w:pPr>
      <w:r>
        <w:rPr>
          <w:b/>
        </w:rPr>
        <w:t>Diverse Slate</w:t>
      </w:r>
      <w:r>
        <w:rPr/>
        <w:t>—a group of qualified candidates that include individuals from underrepresented groups, based on gender, race and/or ethnicity</w:t>
      </w:r>
      <w:r>
        <w:rPr>
          <w:b/>
        </w:rPr>
        <w:t>.</w:t>
      </w:r>
    </w:p>
    <w:p>
      <w:pPr>
        <w:pStyle w:val="BodyText"/>
        <w:ind w:left="780" w:right="803"/>
      </w:pPr>
      <w:r>
        <w:rPr>
          <w:b/>
        </w:rPr>
        <w:t>Diversion</w:t>
      </w:r>
      <w:r>
        <w:rPr/>
        <w:t>—A change of end assignment location that occurs after a member signs out from the losing base and before arrival at the gaining base upon completion of their PCS travel.</w:t>
      </w:r>
    </w:p>
    <w:p>
      <w:pPr>
        <w:pStyle w:val="BodyText"/>
        <w:ind w:left="780" w:right="798"/>
      </w:pPr>
      <w:r>
        <w:rPr>
          <w:b/>
        </w:rPr>
        <w:t>Drill Status Guardsman</w:t>
      </w:r>
      <w:r>
        <w:rPr/>
        <w:t>—A unit member who participates in unit training assemblies, traditionally</w:t>
      </w:r>
      <w:r>
        <w:rPr>
          <w:spacing w:val="-8"/>
        </w:rPr>
        <w:t> </w:t>
      </w:r>
      <w:r>
        <w:rPr/>
        <w:t>one</w:t>
      </w:r>
      <w:r>
        <w:rPr>
          <w:spacing w:val="-7"/>
        </w:rPr>
        <w:t> </w:t>
      </w:r>
      <w:r>
        <w:rPr/>
        <w:t>weekend</w:t>
      </w:r>
      <w:r>
        <w:rPr>
          <w:spacing w:val="-7"/>
        </w:rPr>
        <w:t> </w:t>
      </w:r>
      <w:r>
        <w:rPr/>
        <w:t>per</w:t>
      </w:r>
      <w:r>
        <w:rPr>
          <w:spacing w:val="-7"/>
        </w:rPr>
        <w:t> </w:t>
      </w:r>
      <w:r>
        <w:rPr/>
        <w:t>month</w:t>
      </w:r>
      <w:r>
        <w:rPr>
          <w:spacing w:val="-7"/>
        </w:rPr>
        <w:t> </w:t>
      </w:r>
      <w:r>
        <w:rPr/>
        <w:t>and</w:t>
      </w:r>
      <w:r>
        <w:rPr>
          <w:spacing w:val="-7"/>
        </w:rPr>
        <w:t> </w:t>
      </w:r>
      <w:r>
        <w:rPr/>
        <w:t>a</w:t>
      </w:r>
      <w:r>
        <w:rPr>
          <w:spacing w:val="-7"/>
        </w:rPr>
        <w:t> </w:t>
      </w:r>
      <w:r>
        <w:rPr/>
        <w:t>two-week</w:t>
      </w:r>
      <w:r>
        <w:rPr>
          <w:spacing w:val="-7"/>
        </w:rPr>
        <w:t> </w:t>
      </w:r>
      <w:r>
        <w:rPr/>
        <w:t>annual</w:t>
      </w:r>
      <w:r>
        <w:rPr>
          <w:spacing w:val="-7"/>
        </w:rPr>
        <w:t> </w:t>
      </w:r>
      <w:r>
        <w:rPr/>
        <w:t>training</w:t>
      </w:r>
      <w:r>
        <w:rPr>
          <w:spacing w:val="-7"/>
        </w:rPr>
        <w:t> </w:t>
      </w:r>
      <w:r>
        <w:rPr/>
        <w:t>period.</w:t>
      </w:r>
      <w:r>
        <w:rPr>
          <w:spacing w:val="40"/>
        </w:rPr>
        <w:t> </w:t>
      </w:r>
      <w:r>
        <w:rPr/>
        <w:t>Member's</w:t>
      </w:r>
      <w:r>
        <w:rPr>
          <w:spacing w:val="-8"/>
        </w:rPr>
        <w:t> </w:t>
      </w:r>
      <w:r>
        <w:rPr/>
        <w:t>status</w:t>
      </w:r>
      <w:r>
        <w:rPr>
          <w:spacing w:val="-7"/>
        </w:rPr>
        <w:t> </w:t>
      </w:r>
      <w:r>
        <w:rPr/>
        <w:t>can be</w:t>
      </w:r>
      <w:r>
        <w:rPr>
          <w:spacing w:val="-1"/>
        </w:rPr>
        <w:t> </w:t>
      </w:r>
      <w:r>
        <w:rPr/>
        <w:t>verified</w:t>
      </w:r>
      <w:r>
        <w:rPr>
          <w:spacing w:val="-2"/>
        </w:rPr>
        <w:t> </w:t>
      </w:r>
      <w:r>
        <w:rPr/>
        <w:t>through member's</w:t>
      </w:r>
      <w:r>
        <w:rPr>
          <w:spacing w:val="-1"/>
        </w:rPr>
        <w:t> </w:t>
      </w:r>
      <w:r>
        <w:rPr/>
        <w:t>servicing personnel</w:t>
      </w:r>
      <w:r>
        <w:rPr>
          <w:spacing w:val="-1"/>
        </w:rPr>
        <w:t> </w:t>
      </w:r>
      <w:r>
        <w:rPr/>
        <w:t>office.</w:t>
      </w:r>
      <w:r>
        <w:rPr>
          <w:spacing w:val="59"/>
        </w:rPr>
        <w:t> </w:t>
      </w:r>
      <w:r>
        <w:rPr/>
        <w:t>Also</w:t>
      </w:r>
      <w:r>
        <w:rPr>
          <w:spacing w:val="-1"/>
        </w:rPr>
        <w:t> </w:t>
      </w:r>
      <w:r>
        <w:rPr/>
        <w:t>known as</w:t>
      </w:r>
      <w:r>
        <w:rPr>
          <w:spacing w:val="-1"/>
        </w:rPr>
        <w:t> </w:t>
      </w:r>
      <w:r>
        <w:rPr/>
        <w:t>Traditional</w:t>
      </w:r>
      <w:r>
        <w:rPr>
          <w:spacing w:val="-1"/>
        </w:rPr>
        <w:t> </w:t>
      </w:r>
      <w:r>
        <w:rPr>
          <w:spacing w:val="-2"/>
        </w:rPr>
        <w:t>Guardsman.</w:t>
      </w:r>
    </w:p>
    <w:p>
      <w:pPr>
        <w:pStyle w:val="BodyText"/>
        <w:ind w:left="780" w:right="801"/>
      </w:pPr>
      <w:r>
        <w:rPr>
          <w:b/>
        </w:rPr>
        <w:t>Dual Status</w:t>
      </w:r>
      <w:r>
        <w:rPr/>
        <w:t>—An individual simultaneously assigned to a position number in excess and overgrade status.</w:t>
      </w:r>
    </w:p>
    <w:p>
      <w:pPr>
        <w:pStyle w:val="BodyText"/>
        <w:ind w:left="780" w:right="799"/>
      </w:pPr>
      <w:r>
        <w:rPr>
          <w:b/>
        </w:rPr>
        <w:t>Duty AFSC/SFSC</w:t>
      </w:r>
      <w:r>
        <w:rPr/>
        <w:t>—The AFSC/SFSC denoting the specialty in which the individual is performing duty.</w:t>
      </w:r>
    </w:p>
    <w:p>
      <w:pPr>
        <w:pStyle w:val="BodyText"/>
        <w:spacing w:before="121"/>
        <w:ind w:left="780" w:right="802"/>
      </w:pPr>
      <w:r>
        <w:rPr>
          <w:b/>
        </w:rPr>
        <w:t>Duty Station</w:t>
      </w:r>
      <w:r>
        <w:rPr/>
        <w:t>—The place where a member performs military duty.</w:t>
      </w:r>
      <w:r>
        <w:rPr>
          <w:spacing w:val="40"/>
        </w:rPr>
        <w:t> </w:t>
      </w:r>
      <w:r>
        <w:rPr/>
        <w:t>Also see the JTR, Appendix </w:t>
      </w:r>
      <w:r>
        <w:rPr>
          <w:spacing w:val="-6"/>
        </w:rPr>
        <w:t>A.</w:t>
      </w:r>
    </w:p>
    <w:p>
      <w:pPr>
        <w:spacing w:after="0"/>
        <w:sectPr>
          <w:pgSz w:w="12240" w:h="15840"/>
          <w:pgMar w:header="731" w:footer="0" w:top="1380" w:bottom="280" w:left="660" w:right="640"/>
        </w:sectPr>
      </w:pPr>
    </w:p>
    <w:p>
      <w:pPr>
        <w:pStyle w:val="BodyText"/>
        <w:spacing w:before="96"/>
        <w:ind w:left="780" w:right="802"/>
      </w:pPr>
      <w:r>
        <w:rPr>
          <w:b/>
        </w:rPr>
        <w:t>Effective Manning</w:t>
      </w:r>
      <w:r>
        <w:rPr/>
        <w:t>—The utilization of personnel in a position most needed.</w:t>
      </w:r>
      <w:r>
        <w:rPr>
          <w:spacing w:val="40"/>
        </w:rPr>
        <w:t> </w:t>
      </w:r>
      <w:r>
        <w:rPr/>
        <w:t>Computed as: number assigned minus the number in excess divided by the number authorized.</w:t>
      </w:r>
    </w:p>
    <w:p>
      <w:pPr>
        <w:spacing w:before="120"/>
        <w:ind w:left="780" w:right="799" w:firstLine="0"/>
        <w:jc w:val="both"/>
        <w:rPr>
          <w:sz w:val="24"/>
        </w:rPr>
      </w:pPr>
      <w:r>
        <w:rPr>
          <w:b/>
          <w:sz w:val="24"/>
        </w:rPr>
        <w:t>Electronic</w:t>
      </w:r>
      <w:r>
        <w:rPr>
          <w:b/>
          <w:spacing w:val="-10"/>
          <w:sz w:val="24"/>
        </w:rPr>
        <w:t> </w:t>
      </w:r>
      <w:r>
        <w:rPr>
          <w:b/>
          <w:sz w:val="24"/>
        </w:rPr>
        <w:t>Unit</w:t>
      </w:r>
      <w:r>
        <w:rPr>
          <w:b/>
          <w:spacing w:val="-10"/>
          <w:sz w:val="24"/>
        </w:rPr>
        <w:t> </w:t>
      </w:r>
      <w:r>
        <w:rPr>
          <w:b/>
          <w:sz w:val="24"/>
        </w:rPr>
        <w:t>Personnel</w:t>
      </w:r>
      <w:r>
        <w:rPr>
          <w:b/>
          <w:spacing w:val="-10"/>
          <w:sz w:val="24"/>
        </w:rPr>
        <w:t> </w:t>
      </w:r>
      <w:r>
        <w:rPr>
          <w:b/>
          <w:sz w:val="24"/>
        </w:rPr>
        <w:t>Records</w:t>
      </w:r>
      <w:r>
        <w:rPr>
          <w:b/>
          <w:spacing w:val="-10"/>
          <w:sz w:val="24"/>
        </w:rPr>
        <w:t> </w:t>
      </w:r>
      <w:r>
        <w:rPr>
          <w:b/>
          <w:sz w:val="24"/>
        </w:rPr>
        <w:t>Group</w:t>
      </w:r>
      <w:r>
        <w:rPr>
          <w:b/>
          <w:spacing w:val="-9"/>
          <w:sz w:val="24"/>
        </w:rPr>
        <w:t> </w:t>
      </w:r>
      <w:r>
        <w:rPr>
          <w:b/>
          <w:sz w:val="24"/>
        </w:rPr>
        <w:t>(UPRG)</w:t>
      </w:r>
      <w:r>
        <w:rPr>
          <w:sz w:val="24"/>
        </w:rPr>
        <w:t>—Electronic</w:t>
      </w:r>
      <w:r>
        <w:rPr>
          <w:spacing w:val="-10"/>
          <w:sz w:val="24"/>
        </w:rPr>
        <w:t> </w:t>
      </w:r>
      <w:r>
        <w:rPr>
          <w:sz w:val="24"/>
        </w:rPr>
        <w:t>documents</w:t>
      </w:r>
      <w:r>
        <w:rPr>
          <w:spacing w:val="-10"/>
          <w:sz w:val="24"/>
        </w:rPr>
        <w:t> </w:t>
      </w:r>
      <w:r>
        <w:rPr>
          <w:sz w:val="24"/>
        </w:rPr>
        <w:t>that</w:t>
      </w:r>
      <w:r>
        <w:rPr>
          <w:spacing w:val="-10"/>
          <w:sz w:val="24"/>
        </w:rPr>
        <w:t> </w:t>
      </w:r>
      <w:r>
        <w:rPr>
          <w:sz w:val="24"/>
        </w:rPr>
        <w:t>are</w:t>
      </w:r>
      <w:r>
        <w:rPr>
          <w:spacing w:val="-10"/>
          <w:sz w:val="24"/>
        </w:rPr>
        <w:t> </w:t>
      </w:r>
      <w:r>
        <w:rPr>
          <w:sz w:val="24"/>
        </w:rPr>
        <w:t>maintained within the eMPerRGp.</w:t>
      </w:r>
      <w:r>
        <w:rPr>
          <w:spacing w:val="40"/>
          <w:sz w:val="24"/>
        </w:rPr>
        <w:t> </w:t>
      </w:r>
      <w:r>
        <w:rPr>
          <w:sz w:val="24"/>
        </w:rPr>
        <w:t>These documents are considered to be the member’s UPRG.</w:t>
      </w:r>
    </w:p>
    <w:p>
      <w:pPr>
        <w:pStyle w:val="BodyText"/>
        <w:spacing w:before="121"/>
        <w:ind w:left="780"/>
      </w:pPr>
      <w:r>
        <w:rPr>
          <w:b/>
        </w:rPr>
        <w:t>Eliminee</w:t>
      </w:r>
      <w:r>
        <w:rPr/>
        <w:t>—Member</w:t>
      </w:r>
      <w:r>
        <w:rPr>
          <w:spacing w:val="-1"/>
        </w:rPr>
        <w:t> </w:t>
      </w:r>
      <w:r>
        <w:rPr/>
        <w:t>who</w:t>
      </w:r>
      <w:r>
        <w:rPr>
          <w:spacing w:val="-1"/>
        </w:rPr>
        <w:t> </w:t>
      </w:r>
      <w:r>
        <w:rPr/>
        <w:t>has</w:t>
      </w:r>
      <w:r>
        <w:rPr>
          <w:spacing w:val="-1"/>
        </w:rPr>
        <w:t> </w:t>
      </w:r>
      <w:r>
        <w:rPr/>
        <w:t>been</w:t>
      </w:r>
      <w:r>
        <w:rPr>
          <w:spacing w:val="-1"/>
        </w:rPr>
        <w:t> </w:t>
      </w:r>
      <w:r>
        <w:rPr/>
        <w:t>eliminated</w:t>
      </w:r>
      <w:r>
        <w:rPr>
          <w:spacing w:val="-1"/>
        </w:rPr>
        <w:t> </w:t>
      </w:r>
      <w:r>
        <w:rPr/>
        <w:t>from</w:t>
      </w:r>
      <w:r>
        <w:rPr>
          <w:spacing w:val="-1"/>
        </w:rPr>
        <w:t> </w:t>
      </w:r>
      <w:r>
        <w:rPr>
          <w:spacing w:val="-2"/>
        </w:rPr>
        <w:t>training.</w:t>
      </w:r>
    </w:p>
    <w:p>
      <w:pPr>
        <w:spacing w:before="120"/>
        <w:ind w:left="780" w:right="801" w:firstLine="0"/>
        <w:jc w:val="both"/>
        <w:rPr>
          <w:sz w:val="24"/>
        </w:rPr>
      </w:pPr>
      <w:r>
        <w:rPr>
          <w:b/>
          <w:sz w:val="24"/>
        </w:rPr>
        <w:t>Enlisted Initial Skills Training</w:t>
      </w:r>
      <w:r>
        <w:rPr>
          <w:sz w:val="24"/>
        </w:rPr>
        <w:t>—A formal training pipeline that results in the attainment of the 3-skill-level in an AFS/SFS.</w:t>
      </w:r>
    </w:p>
    <w:p>
      <w:pPr>
        <w:pStyle w:val="BodyText"/>
        <w:ind w:left="780" w:right="798"/>
      </w:pPr>
      <w:r>
        <w:rPr>
          <w:b/>
        </w:rPr>
        <w:t>Enlisted</w:t>
      </w:r>
      <w:r>
        <w:rPr>
          <w:b/>
          <w:spacing w:val="-9"/>
        </w:rPr>
        <w:t> </w:t>
      </w:r>
      <w:r>
        <w:rPr>
          <w:b/>
        </w:rPr>
        <w:t>Quarterly</w:t>
      </w:r>
      <w:r>
        <w:rPr>
          <w:b/>
          <w:spacing w:val="-9"/>
        </w:rPr>
        <w:t> </w:t>
      </w:r>
      <w:r>
        <w:rPr>
          <w:b/>
        </w:rPr>
        <w:t>Assignment</w:t>
      </w:r>
      <w:r>
        <w:rPr>
          <w:b/>
          <w:spacing w:val="-9"/>
        </w:rPr>
        <w:t> </w:t>
      </w:r>
      <w:r>
        <w:rPr>
          <w:b/>
        </w:rPr>
        <w:t>Listing</w:t>
      </w:r>
      <w:r>
        <w:rPr>
          <w:b/>
          <w:spacing w:val="-9"/>
        </w:rPr>
        <w:t> </w:t>
      </w:r>
      <w:r>
        <w:rPr>
          <w:b/>
        </w:rPr>
        <w:t>(EQUAL)</w:t>
      </w:r>
      <w:r>
        <w:rPr/>
        <w:t>—USAF</w:t>
      </w:r>
      <w:r>
        <w:rPr>
          <w:spacing w:val="-9"/>
        </w:rPr>
        <w:t> </w:t>
      </w:r>
      <w:r>
        <w:rPr/>
        <w:t>assignment</w:t>
      </w:r>
      <w:r>
        <w:rPr>
          <w:spacing w:val="-9"/>
        </w:rPr>
        <w:t> </w:t>
      </w:r>
      <w:r>
        <w:rPr/>
        <w:t>OPRs</w:t>
      </w:r>
      <w:r>
        <w:rPr>
          <w:spacing w:val="-9"/>
        </w:rPr>
        <w:t> </w:t>
      </w:r>
      <w:r>
        <w:rPr/>
        <w:t>advertise</w:t>
      </w:r>
      <w:r>
        <w:rPr>
          <w:spacing w:val="-9"/>
        </w:rPr>
        <w:t> </w:t>
      </w:r>
      <w:r>
        <w:rPr/>
        <w:t>enlisted requirements to and from overseas corresponding to the assignment cycles.</w:t>
      </w:r>
      <w:r>
        <w:rPr>
          <w:spacing w:val="40"/>
        </w:rPr>
        <w:t> </w:t>
      </w:r>
      <w:r>
        <w:rPr/>
        <w:t>This listing shows projected requirements, by AFSC, grade, and location.</w:t>
      </w:r>
    </w:p>
    <w:p>
      <w:pPr>
        <w:spacing w:before="120"/>
        <w:ind w:left="780" w:right="797" w:firstLine="0"/>
        <w:jc w:val="both"/>
        <w:rPr>
          <w:sz w:val="24"/>
        </w:rPr>
      </w:pPr>
      <w:r>
        <w:rPr>
          <w:b/>
          <w:sz w:val="24"/>
        </w:rPr>
        <w:t>Enlisted Quarterly Assignment Listing-Plus (EQUAL-Plus)</w:t>
      </w:r>
      <w:r>
        <w:rPr>
          <w:sz w:val="24"/>
        </w:rPr>
        <w:t>—USAF assignment OPRs advertise assignments that require unique qualifications such as joint/departmental locations, special duty assignments, short notice assignments, and CMSgt requirements.</w:t>
      </w:r>
    </w:p>
    <w:p>
      <w:pPr>
        <w:pStyle w:val="BodyText"/>
        <w:ind w:left="780"/>
      </w:pPr>
      <w:r>
        <w:rPr>
          <w:b/>
        </w:rPr>
        <w:t>Entitlement</w:t>
      </w:r>
      <w:r>
        <w:rPr/>
        <w:t>—As</w:t>
      </w:r>
      <w:r>
        <w:rPr>
          <w:spacing w:val="-4"/>
        </w:rPr>
        <w:t> </w:t>
      </w:r>
      <w:r>
        <w:rPr/>
        <w:t>used</w:t>
      </w:r>
      <w:r>
        <w:rPr>
          <w:spacing w:val="-1"/>
        </w:rPr>
        <w:t> </w:t>
      </w:r>
      <w:r>
        <w:rPr/>
        <w:t>in</w:t>
      </w:r>
      <w:r>
        <w:rPr>
          <w:spacing w:val="-1"/>
        </w:rPr>
        <w:t> </w:t>
      </w:r>
      <w:r>
        <w:rPr/>
        <w:t>manning</w:t>
      </w:r>
      <w:r>
        <w:rPr>
          <w:spacing w:val="-1"/>
        </w:rPr>
        <w:t> </w:t>
      </w:r>
      <w:r>
        <w:rPr/>
        <w:t>considerations,</w:t>
      </w:r>
      <w:r>
        <w:rPr>
          <w:spacing w:val="-1"/>
        </w:rPr>
        <w:t> </w:t>
      </w:r>
      <w:r>
        <w:rPr/>
        <w:t>an</w:t>
      </w:r>
      <w:r>
        <w:rPr>
          <w:spacing w:val="-1"/>
        </w:rPr>
        <w:t> </w:t>
      </w:r>
      <w:r>
        <w:rPr/>
        <w:t>alternate</w:t>
      </w:r>
      <w:r>
        <w:rPr>
          <w:spacing w:val="-1"/>
        </w:rPr>
        <w:t> </w:t>
      </w:r>
      <w:r>
        <w:rPr/>
        <w:t>form</w:t>
      </w:r>
      <w:r>
        <w:rPr>
          <w:spacing w:val="-1"/>
        </w:rPr>
        <w:t> </w:t>
      </w:r>
      <w:r>
        <w:rPr/>
        <w:t>of</w:t>
      </w:r>
      <w:r>
        <w:rPr>
          <w:spacing w:val="-1"/>
        </w:rPr>
        <w:t> </w:t>
      </w:r>
      <w:r>
        <w:rPr>
          <w:spacing w:val="-2"/>
        </w:rPr>
        <w:t>requirement.</w:t>
      </w:r>
    </w:p>
    <w:p>
      <w:pPr>
        <w:pStyle w:val="BodyText"/>
        <w:ind w:left="780" w:right="798"/>
      </w:pPr>
      <w:r>
        <w:rPr>
          <w:b/>
        </w:rPr>
        <w:t>Exception</w:t>
      </w:r>
      <w:r>
        <w:rPr/>
        <w:t>—A request involving guidance, procedures, or other actions in this instruction which is</w:t>
      </w:r>
      <w:r>
        <w:rPr>
          <w:spacing w:val="-14"/>
        </w:rPr>
        <w:t> </w:t>
      </w:r>
      <w:r>
        <w:rPr/>
        <w:t>prohibited;</w:t>
      </w:r>
      <w:r>
        <w:rPr>
          <w:spacing w:val="-14"/>
        </w:rPr>
        <w:t> </w:t>
      </w:r>
      <w:r>
        <w:rPr/>
        <w:t>is</w:t>
      </w:r>
      <w:r>
        <w:rPr>
          <w:spacing w:val="-14"/>
        </w:rPr>
        <w:t> </w:t>
      </w:r>
      <w:r>
        <w:rPr/>
        <w:t>not</w:t>
      </w:r>
      <w:r>
        <w:rPr>
          <w:spacing w:val="-14"/>
        </w:rPr>
        <w:t> </w:t>
      </w:r>
      <w:r>
        <w:rPr/>
        <w:t>addressed;</w:t>
      </w:r>
      <w:r>
        <w:rPr>
          <w:spacing w:val="-14"/>
        </w:rPr>
        <w:t> </w:t>
      </w:r>
      <w:r>
        <w:rPr/>
        <w:t>a</w:t>
      </w:r>
      <w:r>
        <w:rPr>
          <w:spacing w:val="-14"/>
        </w:rPr>
        <w:t> </w:t>
      </w:r>
      <w:r>
        <w:rPr/>
        <w:t>criterion</w:t>
      </w:r>
      <w:r>
        <w:rPr>
          <w:spacing w:val="-14"/>
        </w:rPr>
        <w:t> </w:t>
      </w:r>
      <w:r>
        <w:rPr/>
        <w:t>is</w:t>
      </w:r>
      <w:r>
        <w:rPr>
          <w:spacing w:val="-14"/>
        </w:rPr>
        <w:t> </w:t>
      </w:r>
      <w:r>
        <w:rPr/>
        <w:t>not</w:t>
      </w:r>
      <w:r>
        <w:rPr>
          <w:spacing w:val="-14"/>
        </w:rPr>
        <w:t> </w:t>
      </w:r>
      <w:r>
        <w:rPr/>
        <w:t>met</w:t>
      </w:r>
      <w:r>
        <w:rPr>
          <w:spacing w:val="-14"/>
        </w:rPr>
        <w:t> </w:t>
      </w:r>
      <w:r>
        <w:rPr/>
        <w:t>and</w:t>
      </w:r>
      <w:r>
        <w:rPr>
          <w:spacing w:val="-14"/>
        </w:rPr>
        <w:t> </w:t>
      </w:r>
      <w:r>
        <w:rPr/>
        <w:t>there</w:t>
      </w:r>
      <w:r>
        <w:rPr>
          <w:spacing w:val="-14"/>
        </w:rPr>
        <w:t> </w:t>
      </w:r>
      <w:r>
        <w:rPr/>
        <w:t>are</w:t>
      </w:r>
      <w:r>
        <w:rPr>
          <w:spacing w:val="-15"/>
        </w:rPr>
        <w:t> </w:t>
      </w:r>
      <w:r>
        <w:rPr/>
        <w:t>no</w:t>
      </w:r>
      <w:r>
        <w:rPr>
          <w:spacing w:val="-14"/>
        </w:rPr>
        <w:t> </w:t>
      </w:r>
      <w:r>
        <w:rPr/>
        <w:t>waiver</w:t>
      </w:r>
      <w:r>
        <w:rPr>
          <w:spacing w:val="-14"/>
        </w:rPr>
        <w:t> </w:t>
      </w:r>
      <w:r>
        <w:rPr/>
        <w:t>provisions</w:t>
      </w:r>
      <w:r>
        <w:rPr>
          <w:spacing w:val="-15"/>
        </w:rPr>
        <w:t> </w:t>
      </w:r>
      <w:r>
        <w:rPr/>
        <w:t>established; or, there are waiver provisions but that criteria is not met.</w:t>
      </w:r>
      <w:r>
        <w:rPr>
          <w:spacing w:val="40"/>
        </w:rPr>
        <w:t> </w:t>
      </w:r>
      <w:r>
        <w:rPr/>
        <w:t>A circumstance that does not conform to the normal rules, standards, usual occurrences, general principles, or the like.</w:t>
      </w:r>
    </w:p>
    <w:p>
      <w:pPr>
        <w:pStyle w:val="BodyText"/>
        <w:ind w:left="780"/>
      </w:pPr>
      <w:r>
        <w:rPr>
          <w:b/>
        </w:rPr>
        <w:t>Excess</w:t>
      </w:r>
      <w:r>
        <w:rPr/>
        <w:t>—More</w:t>
      </w:r>
      <w:r>
        <w:rPr>
          <w:spacing w:val="-1"/>
        </w:rPr>
        <w:t> </w:t>
      </w:r>
      <w:r>
        <w:rPr/>
        <w:t>than one</w:t>
      </w:r>
      <w:r>
        <w:rPr>
          <w:spacing w:val="-3"/>
        </w:rPr>
        <w:t> </w:t>
      </w:r>
      <w:r>
        <w:rPr/>
        <w:t>individual assigned</w:t>
      </w:r>
      <w:r>
        <w:rPr>
          <w:spacing w:val="-1"/>
        </w:rPr>
        <w:t> </w:t>
      </w:r>
      <w:r>
        <w:rPr/>
        <w:t>to</w:t>
      </w:r>
      <w:r>
        <w:rPr>
          <w:spacing w:val="-1"/>
        </w:rPr>
        <w:t> </w:t>
      </w:r>
      <w:r>
        <w:rPr/>
        <w:t>the</w:t>
      </w:r>
      <w:r>
        <w:rPr>
          <w:spacing w:val="-1"/>
        </w:rPr>
        <w:t> </w:t>
      </w:r>
      <w:r>
        <w:rPr/>
        <w:t>same position </w:t>
      </w:r>
      <w:r>
        <w:rPr>
          <w:spacing w:val="-2"/>
        </w:rPr>
        <w:t>number.</w:t>
      </w:r>
    </w:p>
    <w:p>
      <w:pPr>
        <w:pStyle w:val="BodyText"/>
        <w:ind w:left="780" w:right="801"/>
      </w:pPr>
      <w:r>
        <w:rPr>
          <w:b/>
        </w:rPr>
        <w:t>Excess Code</w:t>
      </w:r>
      <w:r>
        <w:rPr/>
        <w:t>—Alpha or numeric code used in the PDS to designate an individual who is excess to their UMD position.</w:t>
      </w:r>
      <w:r>
        <w:rPr>
          <w:spacing w:val="40"/>
        </w:rPr>
        <w:t> </w:t>
      </w:r>
      <w:hyperlink w:history="true" w:anchor="_bookmark378">
        <w:r>
          <w:rPr>
            <w:b/>
            <w:color w:val="0000FF"/>
          </w:rPr>
          <w:t>Table 16.2</w:t>
        </w:r>
      </w:hyperlink>
      <w:r>
        <w:rPr>
          <w:b/>
          <w:color w:val="0000FF"/>
        </w:rPr>
        <w:t> </w:t>
      </w:r>
      <w:r>
        <w:rPr/>
        <w:t>lists excess codes for officer and enlisted personnel.</w:t>
      </w:r>
    </w:p>
    <w:p>
      <w:pPr>
        <w:pStyle w:val="BodyText"/>
        <w:ind w:left="780" w:right="803"/>
      </w:pPr>
      <w:r>
        <w:rPr>
          <w:b/>
        </w:rPr>
        <w:t>Excess Leave</w:t>
      </w:r>
      <w:r>
        <w:rPr/>
        <w:t>—Leave granted that exceeds earned and advance leave and for which the service member is not entitled to pay and allowances (see AFI 36-3003).</w:t>
      </w:r>
    </w:p>
    <w:p>
      <w:pPr>
        <w:spacing w:before="120"/>
        <w:ind w:left="780" w:right="0" w:firstLine="0"/>
        <w:jc w:val="both"/>
        <w:rPr>
          <w:sz w:val="24"/>
        </w:rPr>
      </w:pPr>
      <w:r>
        <w:rPr>
          <w:b/>
          <w:sz w:val="24"/>
        </w:rPr>
        <w:t>Execution</w:t>
      </w:r>
      <w:r>
        <w:rPr>
          <w:b/>
          <w:spacing w:val="-1"/>
          <w:sz w:val="24"/>
        </w:rPr>
        <w:t> </w:t>
      </w:r>
      <w:r>
        <w:rPr>
          <w:b/>
          <w:sz w:val="24"/>
        </w:rPr>
        <w:t>Year</w:t>
      </w:r>
      <w:r>
        <w:rPr>
          <w:sz w:val="24"/>
        </w:rPr>
        <w:t>—The current</w:t>
      </w:r>
      <w:r>
        <w:rPr>
          <w:spacing w:val="-1"/>
          <w:sz w:val="24"/>
        </w:rPr>
        <w:t> </w:t>
      </w:r>
      <w:r>
        <w:rPr>
          <w:sz w:val="24"/>
        </w:rPr>
        <w:t>fiscal </w:t>
      </w:r>
      <w:r>
        <w:rPr>
          <w:spacing w:val="-2"/>
          <w:sz w:val="24"/>
        </w:rPr>
        <w:t>year.</w:t>
      </w:r>
    </w:p>
    <w:p>
      <w:pPr>
        <w:pStyle w:val="BodyText"/>
        <w:spacing w:before="119"/>
        <w:ind w:left="780" w:right="797"/>
      </w:pPr>
      <w:r>
        <w:rPr>
          <w:b/>
        </w:rPr>
        <w:t>Extended</w:t>
      </w:r>
      <w:r>
        <w:rPr>
          <w:b/>
          <w:spacing w:val="-14"/>
        </w:rPr>
        <w:t> </w:t>
      </w:r>
      <w:r>
        <w:rPr>
          <w:b/>
        </w:rPr>
        <w:t>Active</w:t>
      </w:r>
      <w:r>
        <w:rPr>
          <w:b/>
          <w:spacing w:val="-13"/>
        </w:rPr>
        <w:t> </w:t>
      </w:r>
      <w:r>
        <w:rPr>
          <w:b/>
        </w:rPr>
        <w:t>Duty</w:t>
      </w:r>
      <w:r>
        <w:rPr>
          <w:b/>
          <w:spacing w:val="-13"/>
        </w:rPr>
        <w:t> </w:t>
      </w:r>
      <w:r>
        <w:rPr>
          <w:b/>
        </w:rPr>
        <w:t>(EAD)</w:t>
      </w:r>
      <w:r>
        <w:rPr/>
        <w:t>—A</w:t>
      </w:r>
      <w:r>
        <w:rPr>
          <w:spacing w:val="-13"/>
        </w:rPr>
        <w:t> </w:t>
      </w:r>
      <w:r>
        <w:rPr/>
        <w:t>tour</w:t>
      </w:r>
      <w:r>
        <w:rPr>
          <w:spacing w:val="-13"/>
        </w:rPr>
        <w:t> </w:t>
      </w:r>
      <w:r>
        <w:rPr/>
        <w:t>of</w:t>
      </w:r>
      <w:r>
        <w:rPr>
          <w:spacing w:val="-13"/>
        </w:rPr>
        <w:t> </w:t>
      </w:r>
      <w:r>
        <w:rPr/>
        <w:t>active</w:t>
      </w:r>
      <w:r>
        <w:rPr>
          <w:spacing w:val="-14"/>
        </w:rPr>
        <w:t> </w:t>
      </w:r>
      <w:r>
        <w:rPr/>
        <w:t>military</w:t>
      </w:r>
      <w:r>
        <w:rPr>
          <w:spacing w:val="-13"/>
        </w:rPr>
        <w:t> </w:t>
      </w:r>
      <w:r>
        <w:rPr/>
        <w:t>service</w:t>
      </w:r>
      <w:r>
        <w:rPr>
          <w:spacing w:val="-13"/>
        </w:rPr>
        <w:t> </w:t>
      </w:r>
      <w:r>
        <w:rPr/>
        <w:t>(usually</w:t>
      </w:r>
      <w:r>
        <w:rPr>
          <w:spacing w:val="-14"/>
        </w:rPr>
        <w:t> </w:t>
      </w:r>
      <w:r>
        <w:rPr/>
        <w:t>for</w:t>
      </w:r>
      <w:r>
        <w:rPr>
          <w:spacing w:val="-13"/>
        </w:rPr>
        <w:t> </w:t>
      </w:r>
      <w:r>
        <w:rPr/>
        <w:t>more</w:t>
      </w:r>
      <w:r>
        <w:rPr>
          <w:spacing w:val="-13"/>
        </w:rPr>
        <w:t> </w:t>
      </w:r>
      <w:r>
        <w:rPr/>
        <w:t>than</w:t>
      </w:r>
      <w:r>
        <w:rPr>
          <w:spacing w:val="-14"/>
        </w:rPr>
        <w:t> </w:t>
      </w:r>
      <w:r>
        <w:rPr/>
        <w:t>90</w:t>
      </w:r>
      <w:r>
        <w:rPr>
          <w:spacing w:val="-13"/>
        </w:rPr>
        <w:t> </w:t>
      </w:r>
      <w:r>
        <w:rPr/>
        <w:t>active- duty days) performed by a member of the Air Reserve Component when strength accountability changes from the ARC to the active Air Force.</w:t>
      </w:r>
    </w:p>
    <w:p>
      <w:pPr>
        <w:pStyle w:val="BodyText"/>
        <w:ind w:left="780" w:right="800"/>
      </w:pPr>
      <w:r>
        <w:rPr>
          <w:b/>
        </w:rPr>
        <w:t>Extended</w:t>
      </w:r>
      <w:r>
        <w:rPr>
          <w:b/>
          <w:spacing w:val="-6"/>
        </w:rPr>
        <w:t> </w:t>
      </w:r>
      <w:r>
        <w:rPr>
          <w:b/>
        </w:rPr>
        <w:t>Long</w:t>
      </w:r>
      <w:r>
        <w:rPr>
          <w:b/>
          <w:spacing w:val="-6"/>
        </w:rPr>
        <w:t> </w:t>
      </w:r>
      <w:r>
        <w:rPr>
          <w:b/>
        </w:rPr>
        <w:t>Overseas</w:t>
      </w:r>
      <w:r>
        <w:rPr>
          <w:b/>
          <w:spacing w:val="-6"/>
        </w:rPr>
        <w:t> </w:t>
      </w:r>
      <w:r>
        <w:rPr>
          <w:b/>
        </w:rPr>
        <w:t>Tour</w:t>
      </w:r>
      <w:r>
        <w:rPr/>
        <w:t>—A</w:t>
      </w:r>
      <w:r>
        <w:rPr>
          <w:spacing w:val="-5"/>
        </w:rPr>
        <w:t> </w:t>
      </w:r>
      <w:r>
        <w:rPr/>
        <w:t>voluntary</w:t>
      </w:r>
      <w:r>
        <w:rPr>
          <w:spacing w:val="-5"/>
        </w:rPr>
        <w:t> </w:t>
      </w:r>
      <w:r>
        <w:rPr/>
        <w:t>tour</w:t>
      </w:r>
      <w:r>
        <w:rPr>
          <w:spacing w:val="-5"/>
        </w:rPr>
        <w:t> </w:t>
      </w:r>
      <w:r>
        <w:rPr/>
        <w:t>length</w:t>
      </w:r>
      <w:r>
        <w:rPr>
          <w:spacing w:val="-6"/>
        </w:rPr>
        <w:t> </w:t>
      </w:r>
      <w:r>
        <w:rPr/>
        <w:t>equal</w:t>
      </w:r>
      <w:r>
        <w:rPr>
          <w:spacing w:val="-5"/>
        </w:rPr>
        <w:t> </w:t>
      </w:r>
      <w:r>
        <w:rPr/>
        <w:t>to</w:t>
      </w:r>
      <w:r>
        <w:rPr>
          <w:spacing w:val="-5"/>
        </w:rPr>
        <w:t> </w:t>
      </w:r>
      <w:r>
        <w:rPr/>
        <w:t>the</w:t>
      </w:r>
      <w:r>
        <w:rPr>
          <w:spacing w:val="-5"/>
        </w:rPr>
        <w:t> </w:t>
      </w:r>
      <w:r>
        <w:rPr/>
        <w:t>standard</w:t>
      </w:r>
      <w:r>
        <w:rPr>
          <w:spacing w:val="-5"/>
        </w:rPr>
        <w:t> </w:t>
      </w:r>
      <w:r>
        <w:rPr/>
        <w:t>long</w:t>
      </w:r>
      <w:r>
        <w:rPr>
          <w:spacing w:val="-5"/>
        </w:rPr>
        <w:t> </w:t>
      </w:r>
      <w:r>
        <w:rPr/>
        <w:t>tour</w:t>
      </w:r>
      <w:r>
        <w:rPr>
          <w:spacing w:val="-5"/>
        </w:rPr>
        <w:t> </w:t>
      </w:r>
      <w:r>
        <w:rPr/>
        <w:t>plus</w:t>
      </w:r>
      <w:r>
        <w:rPr>
          <w:spacing w:val="-5"/>
        </w:rPr>
        <w:t> </w:t>
      </w:r>
      <w:r>
        <w:rPr/>
        <w:t>12 additional months.</w:t>
      </w:r>
      <w:r>
        <w:rPr>
          <w:spacing w:val="40"/>
        </w:rPr>
        <w:t> </w:t>
      </w:r>
      <w:r>
        <w:rPr/>
        <w:t>This tour length applies to enlisted members only.</w:t>
      </w:r>
    </w:p>
    <w:p>
      <w:pPr>
        <w:spacing w:before="120"/>
        <w:ind w:left="780" w:right="0" w:firstLine="0"/>
        <w:jc w:val="both"/>
        <w:rPr>
          <w:sz w:val="24"/>
        </w:rPr>
      </w:pPr>
      <w:r>
        <w:rPr>
          <w:b/>
          <w:sz w:val="24"/>
        </w:rPr>
        <w:t>Family</w:t>
      </w:r>
      <w:r>
        <w:rPr>
          <w:b/>
          <w:spacing w:val="-1"/>
          <w:sz w:val="24"/>
        </w:rPr>
        <w:t> </w:t>
      </w:r>
      <w:r>
        <w:rPr>
          <w:b/>
          <w:sz w:val="24"/>
        </w:rPr>
        <w:t>Member</w:t>
      </w:r>
      <w:r>
        <w:rPr>
          <w:sz w:val="24"/>
        </w:rPr>
        <w:t>—See</w:t>
      </w:r>
      <w:r>
        <w:rPr>
          <w:spacing w:val="-1"/>
          <w:sz w:val="24"/>
        </w:rPr>
        <w:t> </w:t>
      </w:r>
      <w:r>
        <w:rPr>
          <w:sz w:val="24"/>
        </w:rPr>
        <w:t>JTR, Appendix </w:t>
      </w:r>
      <w:r>
        <w:rPr>
          <w:spacing w:val="-5"/>
          <w:sz w:val="24"/>
        </w:rPr>
        <w:t>A.</w:t>
      </w:r>
    </w:p>
    <w:p>
      <w:pPr>
        <w:pStyle w:val="BodyText"/>
        <w:ind w:left="780" w:right="797"/>
      </w:pPr>
      <w:r>
        <w:rPr>
          <w:b/>
          <w:spacing w:val="-2"/>
        </w:rPr>
        <w:t>Family/Extended Family Member</w:t>
      </w:r>
      <w:r>
        <w:rPr>
          <w:spacing w:val="-2"/>
        </w:rPr>
        <w:t>—A family relationship to another military member, including </w:t>
      </w:r>
      <w:r>
        <w:rPr/>
        <w:t>father, mother, son, daughter, brother, sister, uncle, aunt, first cousin, nephew, niece, husband, wife, father-in-law, mother-in-law, son-in-law, daughter-in-law, brother-in-law, sister- in-law, stepfather, stepmother, stepson, stepdaughter, stepbrother, stepsister, half-brother, or half-sister.</w:t>
      </w:r>
    </w:p>
    <w:p>
      <w:pPr>
        <w:pStyle w:val="BodyText"/>
        <w:ind w:left="780"/>
      </w:pPr>
      <w:r>
        <w:rPr>
          <w:b/>
        </w:rPr>
        <w:t>Field</w:t>
      </w:r>
      <w:r>
        <w:rPr>
          <w:b/>
          <w:spacing w:val="-1"/>
        </w:rPr>
        <w:t> </w:t>
      </w:r>
      <w:r>
        <w:rPr>
          <w:b/>
        </w:rPr>
        <w:t>Command</w:t>
      </w:r>
      <w:r>
        <w:rPr/>
        <w:t>—A</w:t>
      </w:r>
      <w:r>
        <w:rPr>
          <w:spacing w:val="-1"/>
        </w:rPr>
        <w:t> </w:t>
      </w:r>
      <w:r>
        <w:rPr/>
        <w:t>major subdivision</w:t>
      </w:r>
      <w:r>
        <w:rPr>
          <w:spacing w:val="-1"/>
        </w:rPr>
        <w:t> </w:t>
      </w:r>
      <w:r>
        <w:rPr/>
        <w:t>of</w:t>
      </w:r>
      <w:r>
        <w:rPr>
          <w:spacing w:val="-2"/>
        </w:rPr>
        <w:t> </w:t>
      </w:r>
      <w:r>
        <w:rPr/>
        <w:t>the Space</w:t>
      </w:r>
      <w:r>
        <w:rPr>
          <w:spacing w:val="-1"/>
        </w:rPr>
        <w:t> </w:t>
      </w:r>
      <w:r>
        <w:rPr/>
        <w:t>Force,</w:t>
      </w:r>
      <w:r>
        <w:rPr>
          <w:spacing w:val="-1"/>
        </w:rPr>
        <w:t> </w:t>
      </w:r>
      <w:r>
        <w:rPr/>
        <w:t>directly</w:t>
      </w:r>
      <w:r>
        <w:rPr>
          <w:spacing w:val="-2"/>
        </w:rPr>
        <w:t> </w:t>
      </w:r>
      <w:r>
        <w:rPr/>
        <w:t>subordinate</w:t>
      </w:r>
      <w:r>
        <w:rPr>
          <w:spacing w:val="-1"/>
        </w:rPr>
        <w:t> </w:t>
      </w:r>
      <w:r>
        <w:rPr/>
        <w:t>to </w:t>
      </w:r>
      <w:r>
        <w:rPr>
          <w:spacing w:val="-4"/>
        </w:rPr>
        <w:t>HAF.</w:t>
      </w:r>
    </w:p>
    <w:p>
      <w:pPr>
        <w:pStyle w:val="BodyText"/>
        <w:ind w:left="780" w:right="796"/>
      </w:pPr>
      <w:r>
        <w:rPr>
          <w:b/>
        </w:rPr>
        <w:t>Field Training</w:t>
      </w:r>
      <w:r>
        <w:rPr/>
        <w:t>—Technical, operator, and other training either a training detachment or mobile training team conducts at operational locations on specific systems and associated direct-support equipment for maintenance and aircrew personnel.</w:t>
      </w:r>
    </w:p>
    <w:p>
      <w:pPr>
        <w:spacing w:after="0"/>
        <w:sectPr>
          <w:pgSz w:w="12240" w:h="15840"/>
          <w:pgMar w:header="731" w:footer="0" w:top="1380" w:bottom="280" w:left="660" w:right="640"/>
        </w:sectPr>
      </w:pPr>
    </w:p>
    <w:p>
      <w:pPr>
        <w:pStyle w:val="BodyText"/>
        <w:spacing w:before="96"/>
        <w:ind w:left="780" w:right="799"/>
      </w:pPr>
      <w:r>
        <w:rPr>
          <w:b/>
        </w:rPr>
        <w:t>First</w:t>
      </w:r>
      <w:r>
        <w:rPr>
          <w:b/>
          <w:spacing w:val="-7"/>
        </w:rPr>
        <w:t> </w:t>
      </w:r>
      <w:r>
        <w:rPr>
          <w:b/>
        </w:rPr>
        <w:t>Term</w:t>
      </w:r>
      <w:r>
        <w:rPr>
          <w:b/>
          <w:spacing w:val="-8"/>
        </w:rPr>
        <w:t> </w:t>
      </w:r>
      <w:r>
        <w:rPr>
          <w:b/>
        </w:rPr>
        <w:t>Airman</w:t>
      </w:r>
      <w:r>
        <w:rPr/>
        <w:t>—or</w:t>
      </w:r>
      <w:r>
        <w:rPr>
          <w:spacing w:val="-7"/>
        </w:rPr>
        <w:t> </w:t>
      </w:r>
      <w:r>
        <w:rPr/>
        <w:t>Guardian</w:t>
      </w:r>
      <w:r>
        <w:rPr>
          <w:spacing w:val="-8"/>
        </w:rPr>
        <w:t> </w:t>
      </w:r>
      <w:r>
        <w:rPr/>
        <w:t>—</w:t>
      </w:r>
      <w:r>
        <w:rPr>
          <w:spacing w:val="-7"/>
        </w:rPr>
        <w:t> </w:t>
      </w:r>
      <w:r>
        <w:rPr/>
        <w:t>Individuals</w:t>
      </w:r>
      <w:r>
        <w:rPr>
          <w:spacing w:val="-7"/>
        </w:rPr>
        <w:t> </w:t>
      </w:r>
      <w:r>
        <w:rPr/>
        <w:t>who</w:t>
      </w:r>
      <w:r>
        <w:rPr>
          <w:spacing w:val="-8"/>
        </w:rPr>
        <w:t> </w:t>
      </w:r>
      <w:r>
        <w:rPr/>
        <w:t>are</w:t>
      </w:r>
      <w:r>
        <w:rPr>
          <w:spacing w:val="-6"/>
        </w:rPr>
        <w:t> </w:t>
      </w:r>
      <w:r>
        <w:rPr/>
        <w:t>on</w:t>
      </w:r>
      <w:r>
        <w:rPr>
          <w:spacing w:val="-7"/>
        </w:rPr>
        <w:t> </w:t>
      </w:r>
      <w:r>
        <w:rPr/>
        <w:t>their:</w:t>
      </w:r>
      <w:r>
        <w:rPr>
          <w:spacing w:val="-7"/>
        </w:rPr>
        <w:t> </w:t>
      </w:r>
      <w:r>
        <w:rPr/>
        <w:t>(1)</w:t>
      </w:r>
      <w:r>
        <w:rPr>
          <w:spacing w:val="-8"/>
        </w:rPr>
        <w:t> </w:t>
      </w:r>
      <w:r>
        <w:rPr/>
        <w:t>first</w:t>
      </w:r>
      <w:r>
        <w:rPr>
          <w:spacing w:val="-6"/>
        </w:rPr>
        <w:t> </w:t>
      </w:r>
      <w:r>
        <w:rPr/>
        <w:t>enlistment</w:t>
      </w:r>
      <w:r>
        <w:rPr>
          <w:spacing w:val="-7"/>
        </w:rPr>
        <w:t> </w:t>
      </w:r>
      <w:r>
        <w:rPr/>
        <w:t>(including members</w:t>
      </w:r>
      <w:r>
        <w:rPr>
          <w:spacing w:val="11"/>
        </w:rPr>
        <w:t> </w:t>
      </w:r>
      <w:r>
        <w:rPr/>
        <w:t>who</w:t>
      </w:r>
      <w:r>
        <w:rPr>
          <w:spacing w:val="11"/>
        </w:rPr>
        <w:t> </w:t>
      </w:r>
      <w:r>
        <w:rPr/>
        <w:t>have</w:t>
      </w:r>
      <w:r>
        <w:rPr>
          <w:spacing w:val="11"/>
        </w:rPr>
        <w:t> </w:t>
      </w:r>
      <w:r>
        <w:rPr/>
        <w:t>extended</w:t>
      </w:r>
      <w:r>
        <w:rPr>
          <w:spacing w:val="11"/>
        </w:rPr>
        <w:t> </w:t>
      </w:r>
      <w:r>
        <w:rPr/>
        <w:t>their</w:t>
      </w:r>
      <w:r>
        <w:rPr>
          <w:spacing w:val="10"/>
        </w:rPr>
        <w:t> </w:t>
      </w:r>
      <w:r>
        <w:rPr/>
        <w:t>enlistments</w:t>
      </w:r>
      <w:r>
        <w:rPr>
          <w:spacing w:val="11"/>
        </w:rPr>
        <w:t> </w:t>
      </w:r>
      <w:r>
        <w:rPr/>
        <w:t>for</w:t>
      </w:r>
      <w:r>
        <w:rPr>
          <w:spacing w:val="11"/>
        </w:rPr>
        <w:t> </w:t>
      </w:r>
      <w:r>
        <w:rPr/>
        <w:t>23</w:t>
      </w:r>
      <w:r>
        <w:rPr>
          <w:spacing w:val="10"/>
        </w:rPr>
        <w:t> </w:t>
      </w:r>
      <w:r>
        <w:rPr/>
        <w:t>months</w:t>
      </w:r>
      <w:r>
        <w:rPr>
          <w:spacing w:val="11"/>
        </w:rPr>
        <w:t> </w:t>
      </w:r>
      <w:r>
        <w:rPr/>
        <w:t>or</w:t>
      </w:r>
      <w:r>
        <w:rPr>
          <w:spacing w:val="11"/>
        </w:rPr>
        <w:t> </w:t>
      </w:r>
      <w:r>
        <w:rPr/>
        <w:t>less),</w:t>
      </w:r>
      <w:r>
        <w:rPr>
          <w:spacing w:val="9"/>
        </w:rPr>
        <w:t> </w:t>
      </w:r>
      <w:r>
        <w:rPr/>
        <w:t>or;</w:t>
      </w:r>
      <w:r>
        <w:rPr>
          <w:spacing w:val="11"/>
        </w:rPr>
        <w:t> </w:t>
      </w:r>
      <w:r>
        <w:rPr/>
        <w:t>(2)</w:t>
      </w:r>
      <w:r>
        <w:rPr>
          <w:spacing w:val="11"/>
        </w:rPr>
        <w:t> </w:t>
      </w:r>
      <w:r>
        <w:rPr/>
        <w:t>first</w:t>
      </w:r>
      <w:r>
        <w:rPr>
          <w:spacing w:val="9"/>
        </w:rPr>
        <w:t> </w:t>
      </w:r>
      <w:r>
        <w:rPr/>
        <w:t>EAD</w:t>
      </w:r>
      <w:r>
        <w:rPr>
          <w:spacing w:val="11"/>
        </w:rPr>
        <w:t> </w:t>
      </w:r>
      <w:r>
        <w:rPr/>
        <w:t>tour,</w:t>
      </w:r>
      <w:r>
        <w:rPr>
          <w:spacing w:val="11"/>
        </w:rPr>
        <w:t> </w:t>
      </w:r>
      <w:r>
        <w:rPr>
          <w:spacing w:val="-5"/>
        </w:rPr>
        <w:t>or;</w:t>
      </w:r>
    </w:p>
    <w:p>
      <w:pPr>
        <w:pStyle w:val="BodyText"/>
        <w:spacing w:before="0"/>
        <w:ind w:left="780"/>
      </w:pPr>
      <w:r>
        <w:rPr/>
        <w:t>(3)</w:t>
      </w:r>
      <w:r>
        <w:rPr>
          <w:spacing w:val="-3"/>
        </w:rPr>
        <w:t> </w:t>
      </w:r>
      <w:r>
        <w:rPr/>
        <w:t>first enlistment with prior active</w:t>
      </w:r>
      <w:r>
        <w:rPr>
          <w:spacing w:val="-2"/>
        </w:rPr>
        <w:t> </w:t>
      </w:r>
      <w:r>
        <w:rPr/>
        <w:t>service of</w:t>
      </w:r>
      <w:r>
        <w:rPr>
          <w:spacing w:val="-1"/>
        </w:rPr>
        <w:t> </w:t>
      </w:r>
      <w:r>
        <w:rPr/>
        <w:t>less than 24 </w:t>
      </w:r>
      <w:r>
        <w:rPr>
          <w:spacing w:val="-2"/>
        </w:rPr>
        <w:t>months.</w:t>
      </w:r>
    </w:p>
    <w:p>
      <w:pPr>
        <w:pStyle w:val="BodyText"/>
        <w:spacing w:before="121"/>
        <w:ind w:left="780" w:right="796"/>
      </w:pPr>
      <w:r>
        <w:rPr>
          <w:b/>
        </w:rPr>
        <w:t>Force Management Plan</w:t>
      </w:r>
      <w:r>
        <w:rPr/>
        <w:t>—A tool used to assist State Headquarters and FSS personnel in force management</w:t>
      </w:r>
      <w:r>
        <w:rPr>
          <w:spacing w:val="-6"/>
        </w:rPr>
        <w:t> </w:t>
      </w:r>
      <w:r>
        <w:rPr/>
        <w:t>of</w:t>
      </w:r>
      <w:r>
        <w:rPr>
          <w:spacing w:val="-5"/>
        </w:rPr>
        <w:t> </w:t>
      </w:r>
      <w:r>
        <w:rPr/>
        <w:t>assigned</w:t>
      </w:r>
      <w:r>
        <w:rPr>
          <w:spacing w:val="-7"/>
        </w:rPr>
        <w:t> </w:t>
      </w:r>
      <w:r>
        <w:rPr/>
        <w:t>members.</w:t>
      </w:r>
      <w:r>
        <w:rPr>
          <w:spacing w:val="40"/>
        </w:rPr>
        <w:t> </w:t>
      </w:r>
      <w:r>
        <w:rPr/>
        <w:t>This</w:t>
      </w:r>
      <w:r>
        <w:rPr>
          <w:spacing w:val="-5"/>
        </w:rPr>
        <w:t> </w:t>
      </w:r>
      <w:r>
        <w:rPr/>
        <w:t>plan,</w:t>
      </w:r>
      <w:r>
        <w:rPr>
          <w:spacing w:val="-6"/>
        </w:rPr>
        <w:t> </w:t>
      </w:r>
      <w:r>
        <w:rPr/>
        <w:t>at</w:t>
      </w:r>
      <w:r>
        <w:rPr>
          <w:spacing w:val="-5"/>
        </w:rPr>
        <w:t> </w:t>
      </w:r>
      <w:r>
        <w:rPr/>
        <w:t>a</w:t>
      </w:r>
      <w:r>
        <w:rPr>
          <w:spacing w:val="-7"/>
        </w:rPr>
        <w:t> </w:t>
      </w:r>
      <w:r>
        <w:rPr/>
        <w:t>minimum,</w:t>
      </w:r>
      <w:r>
        <w:rPr>
          <w:spacing w:val="-7"/>
        </w:rPr>
        <w:t> </w:t>
      </w:r>
      <w:r>
        <w:rPr/>
        <w:t>should</w:t>
      </w:r>
      <w:r>
        <w:rPr>
          <w:spacing w:val="-5"/>
        </w:rPr>
        <w:t> </w:t>
      </w:r>
      <w:r>
        <w:rPr/>
        <w:t>consider</w:t>
      </w:r>
      <w:r>
        <w:rPr>
          <w:spacing w:val="-5"/>
        </w:rPr>
        <w:t> </w:t>
      </w:r>
      <w:r>
        <w:rPr/>
        <w:t>such</w:t>
      </w:r>
      <w:r>
        <w:rPr>
          <w:spacing w:val="-7"/>
        </w:rPr>
        <w:t> </w:t>
      </w:r>
      <w:r>
        <w:rPr/>
        <w:t>items</w:t>
      </w:r>
      <w:r>
        <w:rPr>
          <w:spacing w:val="-5"/>
        </w:rPr>
        <w:t> </w:t>
      </w:r>
      <w:r>
        <w:rPr/>
        <w:t>for</w:t>
      </w:r>
      <w:r>
        <w:rPr>
          <w:spacing w:val="-6"/>
        </w:rPr>
        <w:t> </w:t>
      </w:r>
      <w:r>
        <w:rPr/>
        <w:t>each unit as overall manning, skill level of assigned members versus skill levels required, grade manning, specialty manning, mandatory separation dates, retirements, good years for retirement of</w:t>
      </w:r>
      <w:r>
        <w:rPr>
          <w:spacing w:val="-15"/>
        </w:rPr>
        <w:t> </w:t>
      </w:r>
      <w:r>
        <w:rPr/>
        <w:t>members,</w:t>
      </w:r>
      <w:r>
        <w:rPr>
          <w:spacing w:val="-15"/>
        </w:rPr>
        <w:t> </w:t>
      </w:r>
      <w:r>
        <w:rPr/>
        <w:t>experience</w:t>
      </w:r>
      <w:r>
        <w:rPr>
          <w:spacing w:val="-15"/>
        </w:rPr>
        <w:t> </w:t>
      </w:r>
      <w:r>
        <w:rPr/>
        <w:t>of</w:t>
      </w:r>
      <w:r>
        <w:rPr>
          <w:spacing w:val="-14"/>
        </w:rPr>
        <w:t> </w:t>
      </w:r>
      <w:r>
        <w:rPr/>
        <w:t>assigned</w:t>
      </w:r>
      <w:r>
        <w:rPr>
          <w:spacing w:val="-15"/>
        </w:rPr>
        <w:t> </w:t>
      </w:r>
      <w:r>
        <w:rPr/>
        <w:t>personnel</w:t>
      </w:r>
      <w:r>
        <w:rPr>
          <w:spacing w:val="-15"/>
        </w:rPr>
        <w:t> </w:t>
      </w:r>
      <w:r>
        <w:rPr/>
        <w:t>versus</w:t>
      </w:r>
      <w:r>
        <w:rPr>
          <w:spacing w:val="-14"/>
        </w:rPr>
        <w:t> </w:t>
      </w:r>
      <w:r>
        <w:rPr/>
        <w:t>that</w:t>
      </w:r>
      <w:r>
        <w:rPr>
          <w:spacing w:val="-15"/>
        </w:rPr>
        <w:t> </w:t>
      </w:r>
      <w:r>
        <w:rPr/>
        <w:t>needed,</w:t>
      </w:r>
      <w:r>
        <w:rPr>
          <w:spacing w:val="-14"/>
        </w:rPr>
        <w:t> </w:t>
      </w:r>
      <w:r>
        <w:rPr/>
        <w:t>UMD</w:t>
      </w:r>
      <w:r>
        <w:rPr>
          <w:spacing w:val="-15"/>
        </w:rPr>
        <w:t> </w:t>
      </w:r>
      <w:r>
        <w:rPr/>
        <w:t>changes,</w:t>
      </w:r>
      <w:r>
        <w:rPr>
          <w:spacing w:val="-15"/>
        </w:rPr>
        <w:t> </w:t>
      </w:r>
      <w:r>
        <w:rPr/>
        <w:t>desired</w:t>
      </w:r>
      <w:r>
        <w:rPr>
          <w:spacing w:val="-14"/>
        </w:rPr>
        <w:t> </w:t>
      </w:r>
      <w:r>
        <w:rPr/>
        <w:t>full-time versus drill status mix, desired PS versus Non-prior service personnel mix, etc.</w:t>
      </w:r>
      <w:r>
        <w:rPr>
          <w:spacing w:val="40"/>
        </w:rPr>
        <w:t> </w:t>
      </w:r>
      <w:r>
        <w:rPr/>
        <w:t>Such analysis should lead to a program for the management of the personnel force that provides the optimum career progression and promotion opportunity while keeping personnel in excess and overgrade status to a minimum.</w:t>
      </w:r>
    </w:p>
    <w:p>
      <w:pPr>
        <w:pStyle w:val="BodyText"/>
        <w:ind w:left="780" w:right="800"/>
      </w:pPr>
      <w:r>
        <w:rPr>
          <w:b/>
        </w:rPr>
        <w:t>Forecast</w:t>
      </w:r>
      <w:r>
        <w:rPr/>
        <w:t>—The</w:t>
      </w:r>
      <w:r>
        <w:rPr>
          <w:spacing w:val="-12"/>
        </w:rPr>
        <w:t> </w:t>
      </w:r>
      <w:r>
        <w:rPr/>
        <w:t>prediction</w:t>
      </w:r>
      <w:r>
        <w:rPr>
          <w:spacing w:val="-12"/>
        </w:rPr>
        <w:t> </w:t>
      </w:r>
      <w:r>
        <w:rPr/>
        <w:t>of</w:t>
      </w:r>
      <w:r>
        <w:rPr>
          <w:spacing w:val="-12"/>
        </w:rPr>
        <w:t> </w:t>
      </w:r>
      <w:r>
        <w:rPr/>
        <w:t>future</w:t>
      </w:r>
      <w:r>
        <w:rPr>
          <w:spacing w:val="-12"/>
        </w:rPr>
        <w:t> </w:t>
      </w:r>
      <w:r>
        <w:rPr/>
        <w:t>manning</w:t>
      </w:r>
      <w:r>
        <w:rPr>
          <w:spacing w:val="-12"/>
        </w:rPr>
        <w:t> </w:t>
      </w:r>
      <w:r>
        <w:rPr/>
        <w:t>requirements</w:t>
      </w:r>
      <w:r>
        <w:rPr>
          <w:spacing w:val="-12"/>
        </w:rPr>
        <w:t> </w:t>
      </w:r>
      <w:r>
        <w:rPr/>
        <w:t>based</w:t>
      </w:r>
      <w:r>
        <w:rPr>
          <w:spacing w:val="-11"/>
        </w:rPr>
        <w:t> </w:t>
      </w:r>
      <w:r>
        <w:rPr/>
        <w:t>on</w:t>
      </w:r>
      <w:r>
        <w:rPr>
          <w:spacing w:val="-12"/>
        </w:rPr>
        <w:t> </w:t>
      </w:r>
      <w:r>
        <w:rPr/>
        <w:t>known</w:t>
      </w:r>
      <w:r>
        <w:rPr>
          <w:spacing w:val="-12"/>
        </w:rPr>
        <w:t> </w:t>
      </w:r>
      <w:r>
        <w:rPr/>
        <w:t>factors</w:t>
      </w:r>
      <w:r>
        <w:rPr>
          <w:spacing w:val="-12"/>
        </w:rPr>
        <w:t> </w:t>
      </w:r>
      <w:r>
        <w:rPr/>
        <w:t>and</w:t>
      </w:r>
      <w:r>
        <w:rPr>
          <w:spacing w:val="-12"/>
        </w:rPr>
        <w:t> </w:t>
      </w:r>
      <w:r>
        <w:rPr/>
        <w:t>previously established trends.</w:t>
      </w:r>
    </w:p>
    <w:p>
      <w:pPr>
        <w:pStyle w:val="BodyText"/>
        <w:ind w:left="780" w:right="801"/>
      </w:pPr>
      <w:r>
        <w:rPr>
          <w:b/>
        </w:rPr>
        <w:t>Fourth AFSC/SFSC</w:t>
      </w:r>
      <w:r>
        <w:rPr/>
        <w:t>—The awarded AFSC/SFSC in which an individual is fourth best qualified to perform duty (enlisted only).</w:t>
      </w:r>
    </w:p>
    <w:p>
      <w:pPr>
        <w:pStyle w:val="BodyText"/>
        <w:ind w:left="780" w:right="796"/>
      </w:pPr>
      <w:r>
        <w:rPr>
          <w:b/>
        </w:rPr>
        <w:t>Full Time Support</w:t>
      </w:r>
      <w:r>
        <w:rPr/>
        <w:t>—Members of the Reserve component assigned to organize, administer, instruct, recruit and train; maintain supplies, equipment and aircraft; and perform other functions required on a daily basis in the execution of operational missions and readiness preparation as authorized in Title 5 and Title 10.</w:t>
      </w:r>
      <w:r>
        <w:rPr>
          <w:spacing w:val="40"/>
        </w:rPr>
        <w:t> </w:t>
      </w:r>
      <w:r>
        <w:rPr/>
        <w:t>Collectively, Full Time Support personnel consist of five categories that are AGR, MTs, ARTs, Active Component personnel, and civilian employees.</w:t>
      </w:r>
    </w:p>
    <w:p>
      <w:pPr>
        <w:pStyle w:val="BodyText"/>
        <w:ind w:left="780" w:right="802"/>
      </w:pPr>
      <w:r>
        <w:rPr>
          <w:b/>
        </w:rPr>
        <w:t>Functional Area Manager</w:t>
      </w:r>
      <w:r>
        <w:rPr/>
        <w:t>—The Functional Area Manager is the individual or designated agency, accountable for the management and oversight of all personnel and equipment within a specific functional area to support operational planning and execution.</w:t>
      </w:r>
      <w:r>
        <w:rPr>
          <w:spacing w:val="40"/>
        </w:rPr>
        <w:t> </w:t>
      </w:r>
      <w:r>
        <w:rPr/>
        <w:t>Responsibilities may include:</w:t>
      </w:r>
      <w:r>
        <w:rPr>
          <w:spacing w:val="40"/>
        </w:rPr>
        <w:t> </w:t>
      </w:r>
      <w:r>
        <w:rPr/>
        <w:t>providing input to the development of policy, reviewing policy; developing, managing and maintaining Unit Tasking Codes; developing criteria for and monitoring readiness reporting; force posturing; and analysis.</w:t>
      </w:r>
    </w:p>
    <w:p>
      <w:pPr>
        <w:pStyle w:val="BodyText"/>
        <w:spacing w:before="119"/>
        <w:ind w:left="780" w:right="796"/>
      </w:pPr>
      <w:r>
        <w:rPr>
          <w:b/>
        </w:rPr>
        <w:t>Functional Authority</w:t>
      </w:r>
      <w:r>
        <w:rPr/>
        <w:t>—Senior leadership, to include Assistant Secretaries, Deputy Chiefs of Staff (three-star), and other selected Headquarters Air Force two-letter General Officer or senior leadership-level</w:t>
      </w:r>
      <w:r>
        <w:rPr>
          <w:spacing w:val="-7"/>
        </w:rPr>
        <w:t> </w:t>
      </w:r>
      <w:r>
        <w:rPr/>
        <w:t>leaders</w:t>
      </w:r>
      <w:r>
        <w:rPr>
          <w:spacing w:val="-8"/>
        </w:rPr>
        <w:t> </w:t>
      </w:r>
      <w:r>
        <w:rPr/>
        <w:t>who</w:t>
      </w:r>
      <w:r>
        <w:rPr>
          <w:spacing w:val="-8"/>
        </w:rPr>
        <w:t> </w:t>
      </w:r>
      <w:r>
        <w:rPr/>
        <w:t>provide</w:t>
      </w:r>
      <w:r>
        <w:rPr>
          <w:spacing w:val="-8"/>
        </w:rPr>
        <w:t> </w:t>
      </w:r>
      <w:r>
        <w:rPr/>
        <w:t>corporate</w:t>
      </w:r>
      <w:r>
        <w:rPr>
          <w:spacing w:val="-7"/>
        </w:rPr>
        <w:t> </w:t>
      </w:r>
      <w:r>
        <w:rPr/>
        <w:t>perspective</w:t>
      </w:r>
      <w:r>
        <w:rPr>
          <w:spacing w:val="-7"/>
        </w:rPr>
        <w:t> </w:t>
      </w:r>
      <w:r>
        <w:rPr/>
        <w:t>of</w:t>
      </w:r>
      <w:r>
        <w:rPr>
          <w:spacing w:val="-7"/>
        </w:rPr>
        <w:t> </w:t>
      </w:r>
      <w:r>
        <w:rPr/>
        <w:t>institutional</w:t>
      </w:r>
      <w:r>
        <w:rPr>
          <w:spacing w:val="-7"/>
        </w:rPr>
        <w:t> </w:t>
      </w:r>
      <w:r>
        <w:rPr/>
        <w:t>requirements</w:t>
      </w:r>
      <w:r>
        <w:rPr>
          <w:spacing w:val="-7"/>
        </w:rPr>
        <w:t> </w:t>
      </w:r>
      <w:r>
        <w:rPr/>
        <w:t>and</w:t>
      </w:r>
      <w:r>
        <w:rPr>
          <w:spacing w:val="-7"/>
        </w:rPr>
        <w:t> </w:t>
      </w:r>
      <w:r>
        <w:rPr/>
        <w:t>force management and development.</w:t>
      </w:r>
      <w:r>
        <w:rPr>
          <w:spacing w:val="40"/>
        </w:rPr>
        <w:t> </w:t>
      </w:r>
      <w:r>
        <w:rPr/>
        <w:t>The Functional Authority serves as a final authority to ensure all policies, established in accordance with this document, are implemented within their functional community.</w:t>
      </w:r>
      <w:r>
        <w:rPr>
          <w:spacing w:val="40"/>
        </w:rPr>
        <w:t> </w:t>
      </w:r>
      <w:r>
        <w:rPr/>
        <w:t>Functional</w:t>
      </w:r>
      <w:r>
        <w:rPr>
          <w:spacing w:val="-1"/>
        </w:rPr>
        <w:t> </w:t>
      </w:r>
      <w:r>
        <w:rPr/>
        <w:t>Authorities</w:t>
      </w:r>
      <w:r>
        <w:rPr>
          <w:spacing w:val="-1"/>
        </w:rPr>
        <w:t> </w:t>
      </w:r>
      <w:r>
        <w:rPr/>
        <w:t>are supported</w:t>
      </w:r>
      <w:r>
        <w:rPr>
          <w:spacing w:val="-1"/>
        </w:rPr>
        <w:t> </w:t>
      </w:r>
      <w:r>
        <w:rPr/>
        <w:t>by Functional Managers</w:t>
      </w:r>
      <w:r>
        <w:rPr>
          <w:spacing w:val="-1"/>
        </w:rPr>
        <w:t> </w:t>
      </w:r>
      <w:r>
        <w:rPr/>
        <w:t>who</w:t>
      </w:r>
      <w:r>
        <w:rPr>
          <w:spacing w:val="-1"/>
        </w:rPr>
        <w:t> </w:t>
      </w:r>
      <w:r>
        <w:rPr/>
        <w:t>are supported</w:t>
      </w:r>
      <w:r>
        <w:rPr>
          <w:spacing w:val="-1"/>
        </w:rPr>
        <w:t> </w:t>
      </w:r>
      <w:r>
        <w:rPr/>
        <w:t>by </w:t>
      </w:r>
      <w:r>
        <w:rPr>
          <w:spacing w:val="-2"/>
        </w:rPr>
        <w:t>CFMs.</w:t>
      </w:r>
    </w:p>
    <w:p>
      <w:pPr>
        <w:pStyle w:val="BodyText"/>
        <w:ind w:left="780" w:right="799"/>
      </w:pPr>
      <w:r>
        <w:rPr>
          <w:b/>
        </w:rPr>
        <w:t>Functional Manager</w:t>
      </w:r>
      <w:r>
        <w:rPr/>
        <w:t>—Senior leader designated by the appropriate functional authority, who provides day-to-day management responsibility over specific functional communities at the MAJCOM/FLDCOM,</w:t>
      </w:r>
      <w:r>
        <w:rPr>
          <w:spacing w:val="-11"/>
        </w:rPr>
        <w:t> </w:t>
      </w:r>
      <w:r>
        <w:rPr/>
        <w:t>forward</w:t>
      </w:r>
      <w:r>
        <w:rPr>
          <w:spacing w:val="-11"/>
        </w:rPr>
        <w:t> </w:t>
      </w:r>
      <w:r>
        <w:rPr/>
        <w:t>operating</w:t>
      </w:r>
      <w:r>
        <w:rPr>
          <w:spacing w:val="-12"/>
        </w:rPr>
        <w:t> </w:t>
      </w:r>
      <w:r>
        <w:rPr/>
        <w:t>agency,</w:t>
      </w:r>
      <w:r>
        <w:rPr>
          <w:spacing w:val="-12"/>
        </w:rPr>
        <w:t> </w:t>
      </w:r>
      <w:r>
        <w:rPr/>
        <w:t>direct</w:t>
      </w:r>
      <w:r>
        <w:rPr>
          <w:spacing w:val="-11"/>
        </w:rPr>
        <w:t> </w:t>
      </w:r>
      <w:r>
        <w:rPr/>
        <w:t>reporting</w:t>
      </w:r>
      <w:r>
        <w:rPr>
          <w:spacing w:val="-11"/>
        </w:rPr>
        <w:t> </w:t>
      </w:r>
      <w:r>
        <w:rPr/>
        <w:t>unit,</w:t>
      </w:r>
      <w:r>
        <w:rPr>
          <w:spacing w:val="-12"/>
        </w:rPr>
        <w:t> </w:t>
      </w:r>
      <w:r>
        <w:rPr/>
        <w:t>or</w:t>
      </w:r>
      <w:r>
        <w:rPr>
          <w:spacing w:val="-12"/>
        </w:rPr>
        <w:t> </w:t>
      </w:r>
      <w:r>
        <w:rPr/>
        <w:t>Air</w:t>
      </w:r>
      <w:r>
        <w:rPr>
          <w:spacing w:val="-11"/>
        </w:rPr>
        <w:t> </w:t>
      </w:r>
      <w:r>
        <w:rPr/>
        <w:t>Reserve</w:t>
      </w:r>
      <w:r>
        <w:rPr>
          <w:spacing w:val="-13"/>
        </w:rPr>
        <w:t> </w:t>
      </w:r>
      <w:r>
        <w:rPr/>
        <w:t>Component level.</w:t>
      </w:r>
      <w:r>
        <w:rPr>
          <w:spacing w:val="-9"/>
        </w:rPr>
        <w:t> </w:t>
      </w:r>
      <w:r>
        <w:rPr/>
        <w:t>While</w:t>
      </w:r>
      <w:r>
        <w:rPr>
          <w:spacing w:val="-10"/>
        </w:rPr>
        <w:t> </w:t>
      </w:r>
      <w:r>
        <w:rPr/>
        <w:t>they</w:t>
      </w:r>
      <w:r>
        <w:rPr>
          <w:spacing w:val="-9"/>
        </w:rPr>
        <w:t> </w:t>
      </w:r>
      <w:r>
        <w:rPr/>
        <w:t>should</w:t>
      </w:r>
      <w:r>
        <w:rPr>
          <w:spacing w:val="-9"/>
        </w:rPr>
        <w:t> </w:t>
      </w:r>
      <w:r>
        <w:rPr/>
        <w:t>maintain</w:t>
      </w:r>
      <w:r>
        <w:rPr>
          <w:spacing w:val="-9"/>
        </w:rPr>
        <w:t> </w:t>
      </w:r>
      <w:r>
        <w:rPr/>
        <w:t>an</w:t>
      </w:r>
      <w:r>
        <w:rPr>
          <w:spacing w:val="-9"/>
        </w:rPr>
        <w:t> </w:t>
      </w:r>
      <w:r>
        <w:rPr/>
        <w:t>institutional</w:t>
      </w:r>
      <w:r>
        <w:rPr>
          <w:spacing w:val="-9"/>
        </w:rPr>
        <w:t> </w:t>
      </w:r>
      <w:r>
        <w:rPr/>
        <w:t>focus</w:t>
      </w:r>
      <w:r>
        <w:rPr>
          <w:spacing w:val="-9"/>
        </w:rPr>
        <w:t> </w:t>
      </w:r>
      <w:r>
        <w:rPr/>
        <w:t>on</w:t>
      </w:r>
      <w:r>
        <w:rPr>
          <w:spacing w:val="-9"/>
        </w:rPr>
        <w:t> </w:t>
      </w:r>
      <w:r>
        <w:rPr/>
        <w:t>resource</w:t>
      </w:r>
      <w:r>
        <w:rPr>
          <w:spacing w:val="-9"/>
        </w:rPr>
        <w:t> </w:t>
      </w:r>
      <w:r>
        <w:rPr/>
        <w:t>development</w:t>
      </w:r>
      <w:r>
        <w:rPr>
          <w:spacing w:val="-9"/>
        </w:rPr>
        <w:t> </w:t>
      </w:r>
      <w:r>
        <w:rPr/>
        <w:t>and</w:t>
      </w:r>
      <w:r>
        <w:rPr>
          <w:spacing w:val="-9"/>
        </w:rPr>
        <w:t> </w:t>
      </w:r>
      <w:r>
        <w:rPr/>
        <w:t>distribution, functional managers are responsible for ensuring their specialties are equipped, developed, and sustained</w:t>
      </w:r>
      <w:r>
        <w:rPr>
          <w:spacing w:val="-3"/>
        </w:rPr>
        <w:t> </w:t>
      </w:r>
      <w:r>
        <w:rPr/>
        <w:t>to</w:t>
      </w:r>
      <w:r>
        <w:rPr>
          <w:spacing w:val="-2"/>
        </w:rPr>
        <w:t> </w:t>
      </w:r>
      <w:r>
        <w:rPr/>
        <w:t>meet</w:t>
      </w:r>
      <w:r>
        <w:rPr>
          <w:spacing w:val="-2"/>
        </w:rPr>
        <w:t> </w:t>
      </w:r>
      <w:r>
        <w:rPr/>
        <w:t>the</w:t>
      </w:r>
      <w:r>
        <w:rPr>
          <w:spacing w:val="-2"/>
        </w:rPr>
        <w:t> </w:t>
      </w:r>
      <w:r>
        <w:rPr/>
        <w:t>functional</w:t>
      </w:r>
      <w:r>
        <w:rPr>
          <w:spacing w:val="-1"/>
        </w:rPr>
        <w:t> </w:t>
      </w:r>
      <w:r>
        <w:rPr/>
        <w:t>community’s</w:t>
      </w:r>
      <w:r>
        <w:rPr>
          <w:spacing w:val="-2"/>
        </w:rPr>
        <w:t> </w:t>
      </w:r>
      <w:r>
        <w:rPr/>
        <w:t>mission,</w:t>
      </w:r>
      <w:r>
        <w:rPr>
          <w:spacing w:val="-1"/>
        </w:rPr>
        <w:t> </w:t>
      </w:r>
      <w:r>
        <w:rPr/>
        <w:t>as</w:t>
      </w:r>
      <w:r>
        <w:rPr>
          <w:spacing w:val="-1"/>
        </w:rPr>
        <w:t> </w:t>
      </w:r>
      <w:r>
        <w:rPr/>
        <w:t>well</w:t>
      </w:r>
      <w:r>
        <w:rPr>
          <w:spacing w:val="-1"/>
        </w:rPr>
        <w:t> </w:t>
      </w:r>
      <w:r>
        <w:rPr/>
        <w:t>as</w:t>
      </w:r>
      <w:r>
        <w:rPr>
          <w:spacing w:val="-2"/>
        </w:rPr>
        <w:t> </w:t>
      </w:r>
      <w:r>
        <w:rPr/>
        <w:t>encouraging</w:t>
      </w:r>
      <w:r>
        <w:rPr>
          <w:spacing w:val="-1"/>
        </w:rPr>
        <w:t> </w:t>
      </w:r>
      <w:r>
        <w:rPr/>
        <w:t>force</w:t>
      </w:r>
      <w:r>
        <w:rPr>
          <w:spacing w:val="-2"/>
        </w:rPr>
        <w:t> </w:t>
      </w:r>
      <w:r>
        <w:rPr/>
        <w:t>development opportunities in order to meet future needs of the total Air Force mission.</w:t>
      </w:r>
    </w:p>
    <w:p>
      <w:pPr>
        <w:spacing w:after="0"/>
        <w:sectPr>
          <w:pgSz w:w="12240" w:h="15840"/>
          <w:pgMar w:header="731" w:footer="0" w:top="1380" w:bottom="280" w:left="660" w:right="640"/>
        </w:sectPr>
      </w:pPr>
    </w:p>
    <w:p>
      <w:pPr>
        <w:pStyle w:val="BodyText"/>
        <w:spacing w:before="96"/>
        <w:ind w:left="780" w:right="799"/>
      </w:pPr>
      <w:r>
        <w:rPr>
          <w:b/>
        </w:rPr>
        <w:t>Guardian Assignment Timeline (GAT)</w:t>
      </w:r>
      <w:r>
        <w:rPr/>
        <w:t>—The GAT outlines the USSF yearly assignment cycle and</w:t>
      </w:r>
      <w:r>
        <w:rPr>
          <w:spacing w:val="-1"/>
        </w:rPr>
        <w:t> </w:t>
      </w:r>
      <w:r>
        <w:rPr/>
        <w:t>associated</w:t>
      </w:r>
      <w:r>
        <w:rPr>
          <w:spacing w:val="-2"/>
        </w:rPr>
        <w:t> </w:t>
      </w:r>
      <w:r>
        <w:rPr/>
        <w:t>timelines.</w:t>
      </w:r>
      <w:r>
        <w:rPr>
          <w:spacing w:val="40"/>
        </w:rPr>
        <w:t> </w:t>
      </w:r>
      <w:r>
        <w:rPr/>
        <w:t>The</w:t>
      </w:r>
      <w:r>
        <w:rPr>
          <w:spacing w:val="-2"/>
        </w:rPr>
        <w:t> </w:t>
      </w:r>
      <w:r>
        <w:rPr/>
        <w:t>GAT</w:t>
      </w:r>
      <w:r>
        <w:rPr>
          <w:spacing w:val="-2"/>
        </w:rPr>
        <w:t> </w:t>
      </w:r>
      <w:r>
        <w:rPr/>
        <w:t>is</w:t>
      </w:r>
      <w:r>
        <w:rPr>
          <w:spacing w:val="-1"/>
        </w:rPr>
        <w:t> </w:t>
      </w:r>
      <w:r>
        <w:rPr/>
        <w:t>used</w:t>
      </w:r>
      <w:r>
        <w:rPr>
          <w:spacing w:val="-1"/>
        </w:rPr>
        <w:t> </w:t>
      </w:r>
      <w:r>
        <w:rPr/>
        <w:t>in</w:t>
      </w:r>
      <w:r>
        <w:rPr>
          <w:spacing w:val="-2"/>
        </w:rPr>
        <w:t> </w:t>
      </w:r>
      <w:r>
        <w:rPr/>
        <w:t>conjunction</w:t>
      </w:r>
      <w:r>
        <w:rPr>
          <w:spacing w:val="-2"/>
        </w:rPr>
        <w:t> </w:t>
      </w:r>
      <w:r>
        <w:rPr/>
        <w:t>with</w:t>
      </w:r>
      <w:r>
        <w:rPr>
          <w:spacing w:val="-1"/>
        </w:rPr>
        <w:t> </w:t>
      </w:r>
      <w:r>
        <w:rPr/>
        <w:t>the</w:t>
      </w:r>
      <w:r>
        <w:rPr>
          <w:spacing w:val="-1"/>
        </w:rPr>
        <w:t> </w:t>
      </w:r>
      <w:r>
        <w:rPr/>
        <w:t>Talent</w:t>
      </w:r>
      <w:r>
        <w:rPr>
          <w:spacing w:val="-3"/>
        </w:rPr>
        <w:t> </w:t>
      </w:r>
      <w:r>
        <w:rPr/>
        <w:t>Marketplace</w:t>
      </w:r>
      <w:r>
        <w:rPr>
          <w:spacing w:val="-1"/>
        </w:rPr>
        <w:t> </w:t>
      </w:r>
      <w:r>
        <w:rPr/>
        <w:t>system</w:t>
      </w:r>
      <w:r>
        <w:rPr>
          <w:spacing w:val="-1"/>
        </w:rPr>
        <w:t> </w:t>
      </w:r>
      <w:r>
        <w:rPr/>
        <w:t>to identify, advertise, and assign members to USSF requirements.</w:t>
      </w:r>
    </w:p>
    <w:p>
      <w:pPr>
        <w:pStyle w:val="BodyText"/>
        <w:spacing w:before="121"/>
        <w:ind w:left="780"/>
      </w:pPr>
      <w:r>
        <w:rPr>
          <w:b/>
        </w:rPr>
        <w:t>Guardian</w:t>
      </w:r>
      <w:r>
        <w:rPr/>
        <w:t>—A</w:t>
      </w:r>
      <w:r>
        <w:rPr>
          <w:spacing w:val="-3"/>
        </w:rPr>
        <w:t> </w:t>
      </w:r>
      <w:r>
        <w:rPr/>
        <w:t>member of the U.S.</w:t>
      </w:r>
      <w:r>
        <w:rPr>
          <w:spacing w:val="-2"/>
        </w:rPr>
        <w:t> </w:t>
      </w:r>
      <w:r>
        <w:rPr/>
        <w:t>Space</w:t>
      </w:r>
      <w:r>
        <w:rPr>
          <w:spacing w:val="-1"/>
        </w:rPr>
        <w:t> </w:t>
      </w:r>
      <w:r>
        <w:rPr/>
        <w:t>Force, both officer and </w:t>
      </w:r>
      <w:r>
        <w:rPr>
          <w:spacing w:val="-2"/>
        </w:rPr>
        <w:t>enlisted.</w:t>
      </w:r>
    </w:p>
    <w:p>
      <w:pPr>
        <w:pStyle w:val="BodyText"/>
        <w:ind w:left="780" w:right="798"/>
      </w:pPr>
      <w:r>
        <w:rPr>
          <w:b/>
        </w:rPr>
        <w:t>Headquarters</w:t>
      </w:r>
      <w:r>
        <w:rPr>
          <w:b/>
          <w:spacing w:val="-11"/>
        </w:rPr>
        <w:t> </w:t>
      </w:r>
      <w:r>
        <w:rPr>
          <w:b/>
        </w:rPr>
        <w:t>Air</w:t>
      </w:r>
      <w:r>
        <w:rPr>
          <w:b/>
          <w:spacing w:val="-12"/>
        </w:rPr>
        <w:t> </w:t>
      </w:r>
      <w:r>
        <w:rPr>
          <w:b/>
        </w:rPr>
        <w:t>Force</w:t>
      </w:r>
      <w:r>
        <w:rPr>
          <w:b/>
          <w:spacing w:val="-12"/>
        </w:rPr>
        <w:t> </w:t>
      </w:r>
      <w:r>
        <w:rPr>
          <w:b/>
        </w:rPr>
        <w:t>(HAF)</w:t>
      </w:r>
      <w:r>
        <w:rPr/>
        <w:t>—The</w:t>
      </w:r>
      <w:r>
        <w:rPr>
          <w:spacing w:val="-12"/>
        </w:rPr>
        <w:t> </w:t>
      </w:r>
      <w:r>
        <w:rPr/>
        <w:t>HAF</w:t>
      </w:r>
      <w:r>
        <w:rPr>
          <w:spacing w:val="-12"/>
        </w:rPr>
        <w:t> </w:t>
      </w:r>
      <w:r>
        <w:rPr/>
        <w:t>includes</w:t>
      </w:r>
      <w:r>
        <w:rPr>
          <w:spacing w:val="-11"/>
        </w:rPr>
        <w:t> </w:t>
      </w:r>
      <w:r>
        <w:rPr/>
        <w:t>the</w:t>
      </w:r>
      <w:r>
        <w:rPr>
          <w:spacing w:val="-11"/>
        </w:rPr>
        <w:t> </w:t>
      </w:r>
      <w:r>
        <w:rPr/>
        <w:t>Secretariat,</w:t>
      </w:r>
      <w:r>
        <w:rPr>
          <w:spacing w:val="-11"/>
        </w:rPr>
        <w:t> </w:t>
      </w:r>
      <w:r>
        <w:rPr/>
        <w:t>the</w:t>
      </w:r>
      <w:r>
        <w:rPr>
          <w:spacing w:val="-13"/>
        </w:rPr>
        <w:t> </w:t>
      </w:r>
      <w:r>
        <w:rPr/>
        <w:t>Air</w:t>
      </w:r>
      <w:r>
        <w:rPr>
          <w:spacing w:val="-11"/>
        </w:rPr>
        <w:t> </w:t>
      </w:r>
      <w:r>
        <w:rPr/>
        <w:t>Staff,</w:t>
      </w:r>
      <w:r>
        <w:rPr>
          <w:spacing w:val="-12"/>
        </w:rPr>
        <w:t> </w:t>
      </w:r>
      <w:r>
        <w:rPr/>
        <w:t>and</w:t>
      </w:r>
      <w:r>
        <w:rPr>
          <w:spacing w:val="-12"/>
        </w:rPr>
        <w:t> </w:t>
      </w:r>
      <w:r>
        <w:rPr/>
        <w:t>the</w:t>
      </w:r>
      <w:r>
        <w:rPr>
          <w:spacing w:val="-11"/>
        </w:rPr>
        <w:t> </w:t>
      </w:r>
      <w:r>
        <w:rPr/>
        <w:t>Office of the Chief of Space Operations.</w:t>
      </w:r>
      <w:r>
        <w:rPr>
          <w:spacing w:val="40"/>
        </w:rPr>
        <w:t> </w:t>
      </w:r>
      <w:r>
        <w:rPr/>
        <w:t>See DAFMAN 90-161.</w:t>
      </w:r>
    </w:p>
    <w:p>
      <w:pPr>
        <w:pStyle w:val="BodyText"/>
        <w:ind w:left="780" w:right="801"/>
      </w:pPr>
      <w:r>
        <w:rPr>
          <w:b/>
        </w:rPr>
        <w:t>High Year of Tenure</w:t>
      </w:r>
      <w:r>
        <w:rPr/>
        <w:t>—A year point at which the Air Force determines an enlisted member is ineligible</w:t>
      </w:r>
      <w:r>
        <w:rPr>
          <w:spacing w:val="-12"/>
        </w:rPr>
        <w:t> </w:t>
      </w:r>
      <w:r>
        <w:rPr/>
        <w:t>for</w:t>
      </w:r>
      <w:r>
        <w:rPr>
          <w:spacing w:val="-11"/>
        </w:rPr>
        <w:t> </w:t>
      </w:r>
      <w:r>
        <w:rPr/>
        <w:t>reenlistment</w:t>
      </w:r>
      <w:r>
        <w:rPr>
          <w:spacing w:val="-11"/>
        </w:rPr>
        <w:t> </w:t>
      </w:r>
      <w:r>
        <w:rPr/>
        <w:t>and</w:t>
      </w:r>
      <w:r>
        <w:rPr>
          <w:spacing w:val="-12"/>
        </w:rPr>
        <w:t> </w:t>
      </w:r>
      <w:r>
        <w:rPr/>
        <w:t>extension</w:t>
      </w:r>
      <w:r>
        <w:rPr>
          <w:spacing w:val="-10"/>
        </w:rPr>
        <w:t> </w:t>
      </w:r>
      <w:r>
        <w:rPr/>
        <w:t>of</w:t>
      </w:r>
      <w:r>
        <w:rPr>
          <w:spacing w:val="-11"/>
        </w:rPr>
        <w:t> </w:t>
      </w:r>
      <w:r>
        <w:rPr/>
        <w:t>enlistment</w:t>
      </w:r>
      <w:r>
        <w:rPr>
          <w:spacing w:val="-11"/>
        </w:rPr>
        <w:t> </w:t>
      </w:r>
      <w:r>
        <w:rPr/>
        <w:t>due</w:t>
      </w:r>
      <w:r>
        <w:rPr>
          <w:spacing w:val="-12"/>
        </w:rPr>
        <w:t> </w:t>
      </w:r>
      <w:r>
        <w:rPr/>
        <w:t>to</w:t>
      </w:r>
      <w:r>
        <w:rPr>
          <w:spacing w:val="-11"/>
        </w:rPr>
        <w:t> </w:t>
      </w:r>
      <w:r>
        <w:rPr/>
        <w:t>grade</w:t>
      </w:r>
      <w:r>
        <w:rPr>
          <w:spacing w:val="-12"/>
        </w:rPr>
        <w:t> </w:t>
      </w:r>
      <w:r>
        <w:rPr/>
        <w:t>and</w:t>
      </w:r>
      <w:r>
        <w:rPr>
          <w:spacing w:val="-10"/>
        </w:rPr>
        <w:t> </w:t>
      </w:r>
      <w:r>
        <w:rPr/>
        <w:t>length</w:t>
      </w:r>
      <w:r>
        <w:rPr>
          <w:spacing w:val="-10"/>
        </w:rPr>
        <w:t> </w:t>
      </w:r>
      <w:r>
        <w:rPr/>
        <w:t>of</w:t>
      </w:r>
      <w:r>
        <w:rPr>
          <w:spacing w:val="-11"/>
        </w:rPr>
        <w:t> </w:t>
      </w:r>
      <w:r>
        <w:rPr/>
        <w:t>service.</w:t>
      </w:r>
      <w:r>
        <w:rPr>
          <w:spacing w:val="40"/>
        </w:rPr>
        <w:t> </w:t>
      </w:r>
      <w:r>
        <w:rPr/>
        <w:t>See</w:t>
      </w:r>
      <w:r>
        <w:rPr>
          <w:spacing w:val="-10"/>
        </w:rPr>
        <w:t> </w:t>
      </w:r>
      <w:r>
        <w:rPr/>
        <w:t>AFI </w:t>
      </w:r>
      <w:r>
        <w:rPr>
          <w:spacing w:val="-2"/>
        </w:rPr>
        <w:t>36-3203.</w:t>
      </w:r>
    </w:p>
    <w:p>
      <w:pPr>
        <w:spacing w:before="120"/>
        <w:ind w:left="780" w:right="799" w:firstLine="0"/>
        <w:jc w:val="both"/>
        <w:rPr>
          <w:sz w:val="24"/>
        </w:rPr>
      </w:pPr>
      <w:r>
        <w:rPr>
          <w:b/>
          <w:sz w:val="24"/>
        </w:rPr>
        <w:t>HQ RIO Detachment Commander</w:t>
      </w:r>
      <w:r>
        <w:rPr>
          <w:sz w:val="24"/>
        </w:rPr>
        <w:t>—The Detachment Commander responsible for </w:t>
      </w:r>
      <w:r>
        <w:rPr>
          <w:sz w:val="24"/>
        </w:rPr>
        <w:t>personnel and programming issues relating to the assigned IRs.</w:t>
      </w:r>
    </w:p>
    <w:p>
      <w:pPr>
        <w:spacing w:before="120"/>
        <w:ind w:left="780" w:right="0" w:firstLine="0"/>
        <w:jc w:val="both"/>
        <w:rPr>
          <w:sz w:val="24"/>
        </w:rPr>
      </w:pPr>
      <w:r>
        <w:rPr>
          <w:b/>
          <w:sz w:val="24"/>
        </w:rPr>
        <w:t>Humanitarian</w:t>
      </w:r>
      <w:r>
        <w:rPr>
          <w:b/>
          <w:spacing w:val="-1"/>
          <w:sz w:val="24"/>
        </w:rPr>
        <w:t> </w:t>
      </w:r>
      <w:r>
        <w:rPr>
          <w:b/>
          <w:sz w:val="24"/>
        </w:rPr>
        <w:t>Deferment</w:t>
      </w:r>
      <w:r>
        <w:rPr>
          <w:sz w:val="24"/>
        </w:rPr>
        <w:t>—A temporary</w:t>
      </w:r>
      <w:r>
        <w:rPr>
          <w:spacing w:val="-1"/>
          <w:sz w:val="24"/>
        </w:rPr>
        <w:t> </w:t>
      </w:r>
      <w:r>
        <w:rPr>
          <w:sz w:val="24"/>
        </w:rPr>
        <w:t>delay of</w:t>
      </w:r>
      <w:r>
        <w:rPr>
          <w:spacing w:val="-1"/>
          <w:sz w:val="24"/>
        </w:rPr>
        <w:t> </w:t>
      </w:r>
      <w:r>
        <w:rPr>
          <w:sz w:val="24"/>
        </w:rPr>
        <w:t>PCS</w:t>
      </w:r>
      <w:r>
        <w:rPr>
          <w:spacing w:val="-1"/>
          <w:sz w:val="24"/>
        </w:rPr>
        <w:t> </w:t>
      </w:r>
      <w:r>
        <w:rPr>
          <w:sz w:val="24"/>
        </w:rPr>
        <w:t>or TDY</w:t>
      </w:r>
      <w:r>
        <w:rPr>
          <w:spacing w:val="-1"/>
          <w:sz w:val="24"/>
        </w:rPr>
        <w:t> </w:t>
      </w:r>
      <w:r>
        <w:rPr>
          <w:sz w:val="24"/>
        </w:rPr>
        <w:t>for</w:t>
      </w:r>
      <w:r>
        <w:rPr>
          <w:spacing w:val="-1"/>
          <w:sz w:val="24"/>
        </w:rPr>
        <w:t> </w:t>
      </w:r>
      <w:r>
        <w:rPr>
          <w:sz w:val="24"/>
        </w:rPr>
        <w:t>humanitarian</w:t>
      </w:r>
      <w:r>
        <w:rPr>
          <w:spacing w:val="-1"/>
          <w:sz w:val="24"/>
        </w:rPr>
        <w:t> </w:t>
      </w:r>
      <w:r>
        <w:rPr>
          <w:spacing w:val="-2"/>
          <w:sz w:val="24"/>
        </w:rPr>
        <w:t>reasons.</w:t>
      </w:r>
    </w:p>
    <w:p>
      <w:pPr>
        <w:pStyle w:val="BodyText"/>
        <w:ind w:left="780" w:right="797"/>
        <w:rPr>
          <w:b/>
        </w:rPr>
      </w:pPr>
      <w:r>
        <w:rPr>
          <w:b/>
        </w:rPr>
        <w:t>Humanitarian</w:t>
      </w:r>
      <w:r>
        <w:rPr>
          <w:b/>
          <w:spacing w:val="-3"/>
        </w:rPr>
        <w:t> </w:t>
      </w:r>
      <w:r>
        <w:rPr>
          <w:b/>
        </w:rPr>
        <w:t>Program</w:t>
      </w:r>
      <w:r>
        <w:rPr/>
        <w:t>—Program</w:t>
      </w:r>
      <w:r>
        <w:rPr>
          <w:spacing w:val="-2"/>
        </w:rPr>
        <w:t> </w:t>
      </w:r>
      <w:r>
        <w:rPr/>
        <w:t>established</w:t>
      </w:r>
      <w:r>
        <w:rPr>
          <w:spacing w:val="-2"/>
        </w:rPr>
        <w:t> </w:t>
      </w:r>
      <w:r>
        <w:rPr/>
        <w:t>to</w:t>
      </w:r>
      <w:r>
        <w:rPr>
          <w:spacing w:val="-2"/>
        </w:rPr>
        <w:t> </w:t>
      </w:r>
      <w:r>
        <w:rPr/>
        <w:t>assist</w:t>
      </w:r>
      <w:r>
        <w:rPr>
          <w:spacing w:val="-2"/>
        </w:rPr>
        <w:t> </w:t>
      </w:r>
      <w:r>
        <w:rPr/>
        <w:t>members</w:t>
      </w:r>
      <w:r>
        <w:rPr>
          <w:spacing w:val="-3"/>
        </w:rPr>
        <w:t> </w:t>
      </w:r>
      <w:r>
        <w:rPr/>
        <w:t>in</w:t>
      </w:r>
      <w:r>
        <w:rPr>
          <w:spacing w:val="-2"/>
        </w:rPr>
        <w:t> </w:t>
      </w:r>
      <w:r>
        <w:rPr/>
        <w:t>resolving</w:t>
      </w:r>
      <w:r>
        <w:rPr>
          <w:spacing w:val="-2"/>
        </w:rPr>
        <w:t> </w:t>
      </w:r>
      <w:r>
        <w:rPr/>
        <w:t>severe</w:t>
      </w:r>
      <w:r>
        <w:rPr>
          <w:spacing w:val="-2"/>
        </w:rPr>
        <w:t> </w:t>
      </w:r>
      <w:r>
        <w:rPr/>
        <w:t>short-term problems involving a family member.</w:t>
      </w:r>
      <w:r>
        <w:rPr>
          <w:spacing w:val="72"/>
        </w:rPr>
        <w:t> </w:t>
      </w:r>
      <w:r>
        <w:rPr/>
        <w:t>The spirit and intent of the program is to place a member at the closest location where the problem exists.</w:t>
      </w:r>
      <w:r>
        <w:rPr>
          <w:spacing w:val="40"/>
        </w:rPr>
        <w:t> </w:t>
      </w:r>
      <w:r>
        <w:rPr/>
        <w:t>The member must be effectively used in their duty</w:t>
      </w:r>
      <w:r>
        <w:rPr>
          <w:spacing w:val="-15"/>
        </w:rPr>
        <w:t> </w:t>
      </w:r>
      <w:r>
        <w:rPr/>
        <w:t>(officer)</w:t>
      </w:r>
      <w:r>
        <w:rPr>
          <w:spacing w:val="-15"/>
        </w:rPr>
        <w:t> </w:t>
      </w:r>
      <w:r>
        <w:rPr/>
        <w:t>or</w:t>
      </w:r>
      <w:r>
        <w:rPr>
          <w:spacing w:val="-15"/>
        </w:rPr>
        <w:t> </w:t>
      </w:r>
      <w:r>
        <w:rPr/>
        <w:t>control</w:t>
      </w:r>
      <w:r>
        <w:rPr>
          <w:spacing w:val="-15"/>
        </w:rPr>
        <w:t> </w:t>
      </w:r>
      <w:r>
        <w:rPr/>
        <w:t>(enlisted)</w:t>
      </w:r>
      <w:r>
        <w:rPr>
          <w:spacing w:val="-15"/>
        </w:rPr>
        <w:t> </w:t>
      </w:r>
      <w:r>
        <w:rPr/>
        <w:t>AFSC/SFSC.</w:t>
      </w:r>
      <w:r>
        <w:rPr>
          <w:spacing w:val="24"/>
        </w:rPr>
        <w:t> </w:t>
      </w:r>
      <w:r>
        <w:rPr/>
        <w:t>The</w:t>
      </w:r>
      <w:r>
        <w:rPr>
          <w:spacing w:val="-15"/>
        </w:rPr>
        <w:t> </w:t>
      </w:r>
      <w:r>
        <w:rPr/>
        <w:t>Comptroller</w:t>
      </w:r>
      <w:r>
        <w:rPr>
          <w:spacing w:val="-15"/>
        </w:rPr>
        <w:t> </w:t>
      </w:r>
      <w:r>
        <w:rPr/>
        <w:t>General</w:t>
      </w:r>
      <w:r>
        <w:rPr>
          <w:spacing w:val="-15"/>
        </w:rPr>
        <w:t> </w:t>
      </w:r>
      <w:r>
        <w:rPr/>
        <w:t>ruled</w:t>
      </w:r>
      <w:r>
        <w:rPr>
          <w:spacing w:val="-15"/>
        </w:rPr>
        <w:t> </w:t>
      </w:r>
      <w:r>
        <w:rPr/>
        <w:t>that</w:t>
      </w:r>
      <w:r>
        <w:rPr>
          <w:spacing w:val="-15"/>
        </w:rPr>
        <w:t> </w:t>
      </w:r>
      <w:r>
        <w:rPr/>
        <w:t>the</w:t>
      </w:r>
      <w:r>
        <w:rPr>
          <w:spacing w:val="-15"/>
        </w:rPr>
        <w:t> </w:t>
      </w:r>
      <w:r>
        <w:rPr/>
        <w:t>DAF</w:t>
      </w:r>
      <w:r>
        <w:rPr>
          <w:spacing w:val="-15"/>
        </w:rPr>
        <w:t> </w:t>
      </w:r>
      <w:r>
        <w:rPr/>
        <w:t>must not make moves at government expense based solely on humanitarian reasons.</w:t>
      </w:r>
      <w:r>
        <w:rPr>
          <w:spacing w:val="40"/>
        </w:rPr>
        <w:t> </w:t>
      </w:r>
      <w:r>
        <w:rPr/>
        <w:t>As a result, there must</w:t>
      </w:r>
      <w:r>
        <w:rPr>
          <w:spacing w:val="-15"/>
        </w:rPr>
        <w:t> </w:t>
      </w:r>
      <w:r>
        <w:rPr/>
        <w:t>be</w:t>
      </w:r>
      <w:r>
        <w:rPr>
          <w:spacing w:val="-15"/>
        </w:rPr>
        <w:t> </w:t>
      </w:r>
      <w:r>
        <w:rPr/>
        <w:t>a</w:t>
      </w:r>
      <w:r>
        <w:rPr>
          <w:spacing w:val="-15"/>
        </w:rPr>
        <w:t> </w:t>
      </w:r>
      <w:r>
        <w:rPr/>
        <w:t>valid</w:t>
      </w:r>
      <w:r>
        <w:rPr>
          <w:spacing w:val="-15"/>
        </w:rPr>
        <w:t> </w:t>
      </w:r>
      <w:r>
        <w:rPr/>
        <w:t>vacant</w:t>
      </w:r>
      <w:r>
        <w:rPr>
          <w:spacing w:val="-15"/>
        </w:rPr>
        <w:t> </w:t>
      </w:r>
      <w:r>
        <w:rPr/>
        <w:t>Air</w:t>
      </w:r>
      <w:r>
        <w:rPr>
          <w:spacing w:val="-15"/>
        </w:rPr>
        <w:t> </w:t>
      </w:r>
      <w:r>
        <w:rPr/>
        <w:t>Force</w:t>
      </w:r>
      <w:r>
        <w:rPr>
          <w:spacing w:val="-15"/>
        </w:rPr>
        <w:t> </w:t>
      </w:r>
      <w:r>
        <w:rPr/>
        <w:t>or</w:t>
      </w:r>
      <w:r>
        <w:rPr>
          <w:spacing w:val="-15"/>
        </w:rPr>
        <w:t> </w:t>
      </w:r>
      <w:r>
        <w:rPr/>
        <w:t>Space</w:t>
      </w:r>
      <w:r>
        <w:rPr>
          <w:spacing w:val="-15"/>
        </w:rPr>
        <w:t> </w:t>
      </w:r>
      <w:r>
        <w:rPr/>
        <w:t>Force</w:t>
      </w:r>
      <w:r>
        <w:rPr>
          <w:spacing w:val="-15"/>
        </w:rPr>
        <w:t> </w:t>
      </w:r>
      <w:r>
        <w:rPr/>
        <w:t>authorization</w:t>
      </w:r>
      <w:r>
        <w:rPr>
          <w:spacing w:val="-15"/>
        </w:rPr>
        <w:t> </w:t>
      </w:r>
      <w:r>
        <w:rPr/>
        <w:t>at</w:t>
      </w:r>
      <w:r>
        <w:rPr>
          <w:spacing w:val="-15"/>
        </w:rPr>
        <w:t> </w:t>
      </w:r>
      <w:r>
        <w:rPr/>
        <w:t>the</w:t>
      </w:r>
      <w:r>
        <w:rPr>
          <w:spacing w:val="-15"/>
        </w:rPr>
        <w:t> </w:t>
      </w:r>
      <w:r>
        <w:rPr/>
        <w:t>gaining</w:t>
      </w:r>
      <w:r>
        <w:rPr>
          <w:spacing w:val="-15"/>
        </w:rPr>
        <w:t> </w:t>
      </w:r>
      <w:r>
        <w:rPr/>
        <w:t>base.</w:t>
      </w:r>
      <w:r>
        <w:rPr>
          <w:spacing w:val="-3"/>
        </w:rPr>
        <w:t> </w:t>
      </w:r>
      <w:r>
        <w:rPr/>
        <w:t>See</w:t>
      </w:r>
      <w:r>
        <w:rPr>
          <w:spacing w:val="-15"/>
        </w:rPr>
        <w:t> </w:t>
      </w:r>
      <w:hyperlink w:history="true" w:anchor="_bookmark444">
        <w:r>
          <w:rPr>
            <w:b/>
            <w:color w:val="0000FF"/>
          </w:rPr>
          <w:t>Attachment</w:t>
        </w:r>
      </w:hyperlink>
      <w:r>
        <w:rPr>
          <w:b/>
          <w:color w:val="0000FF"/>
        </w:rPr>
        <w:t> </w:t>
      </w:r>
      <w:hyperlink w:history="true" w:anchor="_bookmark444">
        <w:r>
          <w:rPr>
            <w:b/>
            <w:color w:val="0000FF"/>
            <w:spacing w:val="-4"/>
          </w:rPr>
          <w:t>15</w:t>
        </w:r>
      </w:hyperlink>
      <w:r>
        <w:rPr>
          <w:b/>
          <w:spacing w:val="-4"/>
        </w:rPr>
        <w:t>.</w:t>
      </w:r>
    </w:p>
    <w:p>
      <w:pPr>
        <w:pStyle w:val="BodyText"/>
        <w:ind w:left="780" w:right="802"/>
        <w:rPr>
          <w:b/>
        </w:rPr>
      </w:pPr>
      <w:r>
        <w:rPr>
          <w:b/>
        </w:rPr>
        <w:t>Humanitarian Reassignment</w:t>
      </w:r>
      <w:r>
        <w:rPr/>
        <w:t>—A permanent change of duty station to satisfy an Air Force or Space Force requirement wherein a member receives consideration because of severe personal problems as outlined in </w:t>
      </w:r>
      <w:hyperlink w:history="true" w:anchor="_bookmark444">
        <w:r>
          <w:rPr>
            <w:b/>
            <w:color w:val="0000FF"/>
          </w:rPr>
          <w:t>Attachment 15</w:t>
        </w:r>
      </w:hyperlink>
      <w:r>
        <w:rPr>
          <w:b/>
        </w:rPr>
        <w:t>.</w:t>
      </w:r>
    </w:p>
    <w:p>
      <w:pPr>
        <w:pStyle w:val="BodyText"/>
        <w:ind w:left="780" w:right="800"/>
      </w:pPr>
      <w:r>
        <w:rPr>
          <w:b/>
        </w:rPr>
        <w:t>Imbalanced Skill or Specialty</w:t>
      </w:r>
      <w:r>
        <w:rPr/>
        <w:t>—Enlisted specialty in which overseas requirements are disproportionately large in comparison with continental United States requirements.</w:t>
      </w:r>
      <w:r>
        <w:rPr>
          <w:spacing w:val="40"/>
        </w:rPr>
        <w:t> </w:t>
      </w:r>
      <w:r>
        <w:rPr/>
        <w:t>Refer to AFMAN 36-2100.</w:t>
      </w:r>
    </w:p>
    <w:p>
      <w:pPr>
        <w:spacing w:before="119"/>
        <w:ind w:left="780" w:right="0" w:firstLine="0"/>
        <w:jc w:val="both"/>
        <w:rPr>
          <w:sz w:val="24"/>
        </w:rPr>
      </w:pPr>
      <w:r>
        <w:rPr>
          <w:b/>
          <w:sz w:val="24"/>
        </w:rPr>
        <w:t>Immediate</w:t>
      </w:r>
      <w:r>
        <w:rPr>
          <w:b/>
          <w:spacing w:val="-1"/>
          <w:sz w:val="24"/>
        </w:rPr>
        <w:t> </w:t>
      </w:r>
      <w:r>
        <w:rPr>
          <w:b/>
          <w:sz w:val="24"/>
        </w:rPr>
        <w:t>Family</w:t>
      </w:r>
      <w:r>
        <w:rPr>
          <w:sz w:val="24"/>
        </w:rPr>
        <w:t>—See</w:t>
      </w:r>
      <w:r>
        <w:rPr>
          <w:spacing w:val="-1"/>
          <w:sz w:val="24"/>
        </w:rPr>
        <w:t> </w:t>
      </w:r>
      <w:r>
        <w:rPr>
          <w:sz w:val="24"/>
        </w:rPr>
        <w:t>Dependent.</w:t>
      </w:r>
      <w:r>
        <w:rPr>
          <w:spacing w:val="59"/>
          <w:sz w:val="24"/>
        </w:rPr>
        <w:t> </w:t>
      </w:r>
      <w:r>
        <w:rPr>
          <w:sz w:val="24"/>
        </w:rPr>
        <w:t>Also</w:t>
      </w:r>
      <w:r>
        <w:rPr>
          <w:spacing w:val="-1"/>
          <w:sz w:val="24"/>
        </w:rPr>
        <w:t> </w:t>
      </w:r>
      <w:r>
        <w:rPr>
          <w:sz w:val="24"/>
        </w:rPr>
        <w:t>see</w:t>
      </w:r>
      <w:r>
        <w:rPr>
          <w:spacing w:val="-1"/>
          <w:sz w:val="24"/>
        </w:rPr>
        <w:t> </w:t>
      </w:r>
      <w:r>
        <w:rPr>
          <w:sz w:val="24"/>
        </w:rPr>
        <w:t>DoDI</w:t>
      </w:r>
      <w:r>
        <w:rPr>
          <w:spacing w:val="-1"/>
          <w:sz w:val="24"/>
        </w:rPr>
        <w:t> </w:t>
      </w:r>
      <w:r>
        <w:rPr>
          <w:sz w:val="24"/>
        </w:rPr>
        <w:t>1315.18, </w:t>
      </w:r>
      <w:r>
        <w:rPr>
          <w:spacing w:val="-2"/>
          <w:sz w:val="24"/>
        </w:rPr>
        <w:t>Glossary.</w:t>
      </w:r>
    </w:p>
    <w:p>
      <w:pPr>
        <w:pStyle w:val="BodyText"/>
        <w:ind w:left="780" w:right="802"/>
      </w:pPr>
      <w:r>
        <w:rPr>
          <w:b/>
        </w:rPr>
        <w:t>Incentive</w:t>
      </w:r>
      <w:r>
        <w:rPr/>
        <w:t>—The money or equivalent authorized for enlisted members who enlist or reenlist, and officers who sign a commitment to serve in certain selected AFSC/SFSCs and, or for specified periods of obligated service.</w:t>
      </w:r>
    </w:p>
    <w:p>
      <w:pPr>
        <w:pStyle w:val="BodyText"/>
        <w:ind w:left="780"/>
      </w:pPr>
      <w:r>
        <w:rPr>
          <w:b/>
        </w:rPr>
        <w:t>Incumbent</w:t>
      </w:r>
      <w:r>
        <w:rPr/>
        <w:t>—A</w:t>
      </w:r>
      <w:r>
        <w:rPr>
          <w:spacing w:val="-1"/>
        </w:rPr>
        <w:t> </w:t>
      </w:r>
      <w:r>
        <w:rPr/>
        <w:t>member</w:t>
      </w:r>
      <w:r>
        <w:rPr>
          <w:spacing w:val="-1"/>
        </w:rPr>
        <w:t> </w:t>
      </w:r>
      <w:r>
        <w:rPr/>
        <w:t>currently assigned</w:t>
      </w:r>
      <w:r>
        <w:rPr>
          <w:spacing w:val="-1"/>
        </w:rPr>
        <w:t> </w:t>
      </w:r>
      <w:r>
        <w:rPr/>
        <w:t>to</w:t>
      </w:r>
      <w:r>
        <w:rPr>
          <w:spacing w:val="-1"/>
        </w:rPr>
        <w:t> </w:t>
      </w:r>
      <w:r>
        <w:rPr/>
        <w:t>an</w:t>
      </w:r>
      <w:r>
        <w:rPr>
          <w:spacing w:val="-1"/>
        </w:rPr>
        <w:t> </w:t>
      </w:r>
      <w:r>
        <w:rPr/>
        <w:t>authorized</w:t>
      </w:r>
      <w:r>
        <w:rPr>
          <w:spacing w:val="-2"/>
        </w:rPr>
        <w:t> position.</w:t>
      </w:r>
    </w:p>
    <w:p>
      <w:pPr>
        <w:pStyle w:val="BodyText"/>
        <w:ind w:left="780" w:right="796"/>
      </w:pPr>
      <w:r>
        <w:rPr>
          <w:b/>
        </w:rPr>
        <w:t>Individual Mobilization Augmentee</w:t>
      </w:r>
      <w:r>
        <w:rPr/>
        <w:t>—An individual filling a military position identified as augmenting the Active Component structure of the DoD or other United States government department or agency, (i.e., Selected Service System and Federal Emergency Management Agency), which must be filled to support mobilization (including pre- and/or post- mobilization) requirements, contingency operations, operations other than war or other specialized or technical requirements for fill with individual members of the Selected Reserve. IRs train on a part-time basis</w:t>
      </w:r>
      <w:r>
        <w:rPr>
          <w:spacing w:val="-12"/>
        </w:rPr>
        <w:t> </w:t>
      </w:r>
      <w:r>
        <w:rPr/>
        <w:t>with</w:t>
      </w:r>
      <w:r>
        <w:rPr>
          <w:spacing w:val="-13"/>
        </w:rPr>
        <w:t> </w:t>
      </w:r>
      <w:r>
        <w:rPr/>
        <w:t>these</w:t>
      </w:r>
      <w:r>
        <w:rPr>
          <w:spacing w:val="-11"/>
        </w:rPr>
        <w:t> </w:t>
      </w:r>
      <w:r>
        <w:rPr/>
        <w:t>organizations</w:t>
      </w:r>
      <w:r>
        <w:rPr>
          <w:spacing w:val="-13"/>
        </w:rPr>
        <w:t> </w:t>
      </w:r>
      <w:r>
        <w:rPr/>
        <w:t>to</w:t>
      </w:r>
      <w:r>
        <w:rPr>
          <w:spacing w:val="-11"/>
        </w:rPr>
        <w:t> </w:t>
      </w:r>
      <w:r>
        <w:rPr/>
        <w:t>prepare</w:t>
      </w:r>
      <w:r>
        <w:rPr>
          <w:spacing w:val="-13"/>
        </w:rPr>
        <w:t> </w:t>
      </w:r>
      <w:r>
        <w:rPr/>
        <w:t>for</w:t>
      </w:r>
      <w:r>
        <w:rPr>
          <w:spacing w:val="-12"/>
        </w:rPr>
        <w:t> </w:t>
      </w:r>
      <w:r>
        <w:rPr/>
        <w:t>mobilization.</w:t>
      </w:r>
      <w:r>
        <w:rPr>
          <w:spacing w:val="-13"/>
        </w:rPr>
        <w:t> </w:t>
      </w:r>
      <w:r>
        <w:rPr/>
        <w:t>Inactive</w:t>
      </w:r>
      <w:r>
        <w:rPr>
          <w:spacing w:val="-13"/>
        </w:rPr>
        <w:t> </w:t>
      </w:r>
      <w:r>
        <w:rPr/>
        <w:t>duty</w:t>
      </w:r>
      <w:r>
        <w:rPr>
          <w:spacing w:val="-13"/>
        </w:rPr>
        <w:t> </w:t>
      </w:r>
      <w:r>
        <w:rPr/>
        <w:t>training</w:t>
      </w:r>
      <w:r>
        <w:rPr>
          <w:spacing w:val="-13"/>
        </w:rPr>
        <w:t> </w:t>
      </w:r>
      <w:r>
        <w:rPr/>
        <w:t>for</w:t>
      </w:r>
      <w:r>
        <w:rPr>
          <w:spacing w:val="-12"/>
        </w:rPr>
        <w:t> </w:t>
      </w:r>
      <w:r>
        <w:rPr/>
        <w:t>IRs</w:t>
      </w:r>
      <w:r>
        <w:rPr>
          <w:spacing w:val="-12"/>
        </w:rPr>
        <w:t> </w:t>
      </w:r>
      <w:r>
        <w:rPr/>
        <w:t>is</w:t>
      </w:r>
      <w:r>
        <w:rPr>
          <w:spacing w:val="-12"/>
        </w:rPr>
        <w:t> </w:t>
      </w:r>
      <w:r>
        <w:rPr/>
        <w:t>directed by DoDI 1215.06, </w:t>
      </w:r>
      <w:r>
        <w:rPr>
          <w:i/>
        </w:rPr>
        <w:t>Uniform Reserve, Training and Retirement Categories for the Reserve</w:t>
      </w:r>
      <w:r>
        <w:rPr>
          <w:i/>
        </w:rPr>
        <w:t> Components, </w:t>
      </w:r>
      <w:r>
        <w:rPr/>
        <w:t>and normally varies from 24 to 48 drill periods a year.</w:t>
      </w:r>
    </w:p>
    <w:p>
      <w:pPr>
        <w:spacing w:after="0"/>
        <w:sectPr>
          <w:pgSz w:w="12240" w:h="15840"/>
          <w:pgMar w:header="731" w:footer="0" w:top="1380" w:bottom="280" w:left="660" w:right="640"/>
        </w:sectPr>
      </w:pPr>
    </w:p>
    <w:p>
      <w:pPr>
        <w:pStyle w:val="BodyText"/>
        <w:spacing w:before="96"/>
        <w:ind w:left="780" w:right="801"/>
      </w:pPr>
      <w:r>
        <w:rPr>
          <w:b/>
        </w:rPr>
        <w:t>Individual Ready Reserve (IRR)</w:t>
      </w:r>
      <w:r>
        <w:rPr/>
        <w:t>—A manpower pool consisting of individuals who have had some training or who have served previously in the active Component or in the Selected Reserve and any have some period of their MSO remaining.</w:t>
      </w:r>
      <w:r>
        <w:rPr>
          <w:spacing w:val="40"/>
        </w:rPr>
        <w:t> </w:t>
      </w:r>
      <w:r>
        <w:rPr/>
        <w:t>Also called IRR.</w:t>
      </w:r>
    </w:p>
    <w:p>
      <w:pPr>
        <w:spacing w:before="121"/>
        <w:ind w:left="780" w:right="0" w:firstLine="0"/>
        <w:jc w:val="both"/>
        <w:rPr>
          <w:sz w:val="24"/>
        </w:rPr>
      </w:pPr>
      <w:r>
        <w:rPr>
          <w:b/>
          <w:sz w:val="24"/>
        </w:rPr>
        <w:t>Individual</w:t>
      </w:r>
      <w:r>
        <w:rPr>
          <w:b/>
          <w:spacing w:val="-3"/>
          <w:sz w:val="24"/>
        </w:rPr>
        <w:t> </w:t>
      </w:r>
      <w:r>
        <w:rPr>
          <w:b/>
          <w:sz w:val="24"/>
        </w:rPr>
        <w:t>Reservist</w:t>
      </w:r>
      <w:r>
        <w:rPr>
          <w:sz w:val="24"/>
        </w:rPr>
        <w:t>—An individual</w:t>
      </w:r>
      <w:r>
        <w:rPr>
          <w:spacing w:val="-1"/>
          <w:sz w:val="24"/>
        </w:rPr>
        <w:t> </w:t>
      </w:r>
      <w:r>
        <w:rPr>
          <w:sz w:val="24"/>
        </w:rPr>
        <w:t>who is either</w:t>
      </w:r>
      <w:r>
        <w:rPr>
          <w:spacing w:val="-1"/>
          <w:sz w:val="24"/>
        </w:rPr>
        <w:t> </w:t>
      </w:r>
      <w:r>
        <w:rPr>
          <w:sz w:val="24"/>
        </w:rPr>
        <w:t>an IMA</w:t>
      </w:r>
      <w:r>
        <w:rPr>
          <w:spacing w:val="-2"/>
          <w:sz w:val="24"/>
        </w:rPr>
        <w:t> </w:t>
      </w:r>
      <w:r>
        <w:rPr>
          <w:sz w:val="24"/>
        </w:rPr>
        <w:t>or</w:t>
      </w:r>
      <w:r>
        <w:rPr>
          <w:spacing w:val="-1"/>
          <w:sz w:val="24"/>
        </w:rPr>
        <w:t> </w:t>
      </w:r>
      <w:r>
        <w:rPr>
          <w:sz w:val="24"/>
        </w:rPr>
        <w:t>a PIRR</w:t>
      </w:r>
      <w:r>
        <w:rPr>
          <w:spacing w:val="-1"/>
          <w:sz w:val="24"/>
        </w:rPr>
        <w:t> </w:t>
      </w:r>
      <w:r>
        <w:rPr>
          <w:spacing w:val="-2"/>
          <w:sz w:val="24"/>
        </w:rPr>
        <w:t>member.</w:t>
      </w:r>
    </w:p>
    <w:p>
      <w:pPr>
        <w:pStyle w:val="BodyText"/>
        <w:ind w:left="780" w:right="799"/>
      </w:pPr>
      <w:r>
        <w:rPr>
          <w:b/>
        </w:rPr>
        <w:t>In-Place</w:t>
      </w:r>
      <w:r>
        <w:rPr>
          <w:b/>
          <w:spacing w:val="-3"/>
        </w:rPr>
        <w:t> </w:t>
      </w:r>
      <w:r>
        <w:rPr>
          <w:b/>
        </w:rPr>
        <w:t>Consecutive</w:t>
      </w:r>
      <w:r>
        <w:rPr>
          <w:b/>
          <w:spacing w:val="-4"/>
        </w:rPr>
        <w:t> </w:t>
      </w:r>
      <w:r>
        <w:rPr>
          <w:b/>
        </w:rPr>
        <w:t>Overseas</w:t>
      </w:r>
      <w:r>
        <w:rPr>
          <w:b/>
          <w:spacing w:val="-3"/>
        </w:rPr>
        <w:t> </w:t>
      </w:r>
      <w:r>
        <w:rPr>
          <w:b/>
        </w:rPr>
        <w:t>Tour</w:t>
      </w:r>
      <w:r>
        <w:rPr>
          <w:b/>
          <w:spacing w:val="-3"/>
        </w:rPr>
        <w:t> </w:t>
      </w:r>
      <w:r>
        <w:rPr>
          <w:b/>
        </w:rPr>
        <w:t>(IPCOT)</w:t>
      </w:r>
      <w:r>
        <w:rPr/>
        <w:t>—For</w:t>
      </w:r>
      <w:r>
        <w:rPr>
          <w:spacing w:val="-3"/>
        </w:rPr>
        <w:t> </w:t>
      </w:r>
      <w:r>
        <w:rPr/>
        <w:t>assignment</w:t>
      </w:r>
      <w:r>
        <w:rPr>
          <w:spacing w:val="-3"/>
        </w:rPr>
        <w:t> </w:t>
      </w:r>
      <w:r>
        <w:rPr/>
        <w:t>purposes,</w:t>
      </w:r>
      <w:r>
        <w:rPr>
          <w:spacing w:val="-4"/>
        </w:rPr>
        <w:t> </w:t>
      </w:r>
      <w:r>
        <w:rPr/>
        <w:t>a</w:t>
      </w:r>
      <w:r>
        <w:rPr>
          <w:spacing w:val="-3"/>
        </w:rPr>
        <w:t> </w:t>
      </w:r>
      <w:r>
        <w:rPr/>
        <w:t>new</w:t>
      </w:r>
      <w:r>
        <w:rPr>
          <w:spacing w:val="-4"/>
        </w:rPr>
        <w:t> </w:t>
      </w:r>
      <w:r>
        <w:rPr/>
        <w:t>overseas</w:t>
      </w:r>
      <w:r>
        <w:rPr>
          <w:spacing w:val="-4"/>
        </w:rPr>
        <w:t> </w:t>
      </w:r>
      <w:r>
        <w:rPr/>
        <w:t>tour that</w:t>
      </w:r>
      <w:r>
        <w:rPr>
          <w:spacing w:val="-3"/>
        </w:rPr>
        <w:t> </w:t>
      </w:r>
      <w:r>
        <w:rPr/>
        <w:t>starts</w:t>
      </w:r>
      <w:r>
        <w:rPr>
          <w:spacing w:val="-3"/>
        </w:rPr>
        <w:t> </w:t>
      </w:r>
      <w:r>
        <w:rPr/>
        <w:t>after</w:t>
      </w:r>
      <w:r>
        <w:rPr>
          <w:spacing w:val="-3"/>
        </w:rPr>
        <w:t> </w:t>
      </w:r>
      <w:r>
        <w:rPr/>
        <w:t>completing</w:t>
      </w:r>
      <w:r>
        <w:rPr>
          <w:spacing w:val="-3"/>
        </w:rPr>
        <w:t> </w:t>
      </w:r>
      <w:r>
        <w:rPr/>
        <w:t>a</w:t>
      </w:r>
      <w:r>
        <w:rPr>
          <w:spacing w:val="-2"/>
        </w:rPr>
        <w:t> </w:t>
      </w:r>
      <w:r>
        <w:rPr/>
        <w:t>previous</w:t>
      </w:r>
      <w:r>
        <w:rPr>
          <w:spacing w:val="-2"/>
        </w:rPr>
        <w:t> </w:t>
      </w:r>
      <w:r>
        <w:rPr/>
        <w:t>overseas</w:t>
      </w:r>
      <w:r>
        <w:rPr>
          <w:spacing w:val="-3"/>
        </w:rPr>
        <w:t> </w:t>
      </w:r>
      <w:r>
        <w:rPr/>
        <w:t>tour</w:t>
      </w:r>
      <w:r>
        <w:rPr>
          <w:spacing w:val="-2"/>
        </w:rPr>
        <w:t> </w:t>
      </w:r>
      <w:r>
        <w:rPr/>
        <w:t>without</w:t>
      </w:r>
      <w:r>
        <w:rPr>
          <w:spacing w:val="-3"/>
        </w:rPr>
        <w:t> </w:t>
      </w:r>
      <w:r>
        <w:rPr/>
        <w:t>an</w:t>
      </w:r>
      <w:r>
        <w:rPr>
          <w:spacing w:val="-3"/>
        </w:rPr>
        <w:t> </w:t>
      </w:r>
      <w:r>
        <w:rPr/>
        <w:t>intervening</w:t>
      </w:r>
      <w:r>
        <w:rPr>
          <w:spacing w:val="-3"/>
        </w:rPr>
        <w:t> </w:t>
      </w:r>
      <w:r>
        <w:rPr/>
        <w:t>assignment</w:t>
      </w:r>
      <w:r>
        <w:rPr>
          <w:spacing w:val="-3"/>
        </w:rPr>
        <w:t> </w:t>
      </w:r>
      <w:r>
        <w:rPr/>
        <w:t>within</w:t>
      </w:r>
      <w:r>
        <w:rPr>
          <w:spacing w:val="-3"/>
        </w:rPr>
        <w:t> </w:t>
      </w:r>
      <w:r>
        <w:rPr/>
        <w:t>the CONUS</w:t>
      </w:r>
      <w:r>
        <w:rPr>
          <w:spacing w:val="-5"/>
        </w:rPr>
        <w:t> </w:t>
      </w:r>
      <w:r>
        <w:rPr/>
        <w:t>and</w:t>
      </w:r>
      <w:r>
        <w:rPr>
          <w:spacing w:val="-4"/>
        </w:rPr>
        <w:t> </w:t>
      </w:r>
      <w:r>
        <w:rPr/>
        <w:t>without</w:t>
      </w:r>
      <w:r>
        <w:rPr>
          <w:spacing w:val="-5"/>
        </w:rPr>
        <w:t> </w:t>
      </w:r>
      <w:r>
        <w:rPr/>
        <w:t>a</w:t>
      </w:r>
      <w:r>
        <w:rPr>
          <w:spacing w:val="-4"/>
        </w:rPr>
        <w:t> </w:t>
      </w:r>
      <w:r>
        <w:rPr/>
        <w:t>change</w:t>
      </w:r>
      <w:r>
        <w:rPr>
          <w:spacing w:val="-4"/>
        </w:rPr>
        <w:t> </w:t>
      </w:r>
      <w:r>
        <w:rPr/>
        <w:t>of</w:t>
      </w:r>
      <w:r>
        <w:rPr>
          <w:spacing w:val="-5"/>
        </w:rPr>
        <w:t> </w:t>
      </w:r>
      <w:r>
        <w:rPr/>
        <w:t>PDS.</w:t>
      </w:r>
      <w:r>
        <w:rPr>
          <w:spacing w:val="40"/>
        </w:rPr>
        <w:t> </w:t>
      </w:r>
      <w:r>
        <w:rPr/>
        <w:t>For</w:t>
      </w:r>
      <w:r>
        <w:rPr>
          <w:spacing w:val="-4"/>
        </w:rPr>
        <w:t> </w:t>
      </w:r>
      <w:r>
        <w:rPr/>
        <w:t>assignment</w:t>
      </w:r>
      <w:r>
        <w:rPr>
          <w:spacing w:val="-4"/>
        </w:rPr>
        <w:t> </w:t>
      </w:r>
      <w:r>
        <w:rPr/>
        <w:t>purposes,</w:t>
      </w:r>
      <w:r>
        <w:rPr>
          <w:spacing w:val="-5"/>
        </w:rPr>
        <w:t> </w:t>
      </w:r>
      <w:r>
        <w:rPr/>
        <w:t>a</w:t>
      </w:r>
      <w:r>
        <w:rPr>
          <w:spacing w:val="-6"/>
        </w:rPr>
        <w:t> </w:t>
      </w:r>
      <w:r>
        <w:rPr/>
        <w:t>member</w:t>
      </w:r>
      <w:r>
        <w:rPr>
          <w:spacing w:val="-3"/>
        </w:rPr>
        <w:t> </w:t>
      </w:r>
      <w:r>
        <w:rPr/>
        <w:t>will</w:t>
      </w:r>
      <w:r>
        <w:rPr>
          <w:spacing w:val="-4"/>
        </w:rPr>
        <w:t> </w:t>
      </w:r>
      <w:r>
        <w:rPr/>
        <w:t>be</w:t>
      </w:r>
      <w:r>
        <w:rPr>
          <w:spacing w:val="-6"/>
        </w:rPr>
        <w:t> </w:t>
      </w:r>
      <w:r>
        <w:rPr/>
        <w:t>considered</w:t>
      </w:r>
      <w:r>
        <w:rPr>
          <w:spacing w:val="-5"/>
        </w:rPr>
        <w:t> </w:t>
      </w:r>
      <w:r>
        <w:rPr/>
        <w:t>to have</w:t>
      </w:r>
      <w:r>
        <w:rPr>
          <w:spacing w:val="-4"/>
        </w:rPr>
        <w:t> </w:t>
      </w:r>
      <w:r>
        <w:rPr/>
        <w:t>entered</w:t>
      </w:r>
      <w:r>
        <w:rPr>
          <w:spacing w:val="-6"/>
        </w:rPr>
        <w:t> </w:t>
      </w:r>
      <w:r>
        <w:rPr/>
        <w:t>the</w:t>
      </w:r>
      <w:r>
        <w:rPr>
          <w:spacing w:val="-5"/>
        </w:rPr>
        <w:t> </w:t>
      </w:r>
      <w:r>
        <w:rPr/>
        <w:t>IPCOT</w:t>
      </w:r>
      <w:r>
        <w:rPr>
          <w:spacing w:val="-5"/>
        </w:rPr>
        <w:t> </w:t>
      </w:r>
      <w:r>
        <w:rPr/>
        <w:t>on</w:t>
      </w:r>
      <w:r>
        <w:rPr>
          <w:spacing w:val="-5"/>
        </w:rPr>
        <w:t> </w:t>
      </w:r>
      <w:r>
        <w:rPr/>
        <w:t>the</w:t>
      </w:r>
      <w:r>
        <w:rPr>
          <w:spacing w:val="-5"/>
        </w:rPr>
        <w:t> </w:t>
      </w:r>
      <w:r>
        <w:rPr/>
        <w:t>first</w:t>
      </w:r>
      <w:r>
        <w:rPr>
          <w:spacing w:val="-5"/>
        </w:rPr>
        <w:t> </w:t>
      </w:r>
      <w:r>
        <w:rPr/>
        <w:t>day</w:t>
      </w:r>
      <w:r>
        <w:rPr>
          <w:spacing w:val="-5"/>
        </w:rPr>
        <w:t> </w:t>
      </w:r>
      <w:r>
        <w:rPr/>
        <w:t>of</w:t>
      </w:r>
      <w:r>
        <w:rPr>
          <w:spacing w:val="-4"/>
        </w:rPr>
        <w:t> </w:t>
      </w:r>
      <w:r>
        <w:rPr/>
        <w:t>duty</w:t>
      </w:r>
      <w:r>
        <w:rPr>
          <w:spacing w:val="-4"/>
        </w:rPr>
        <w:t> </w:t>
      </w:r>
      <w:r>
        <w:rPr/>
        <w:t>on</w:t>
      </w:r>
      <w:r>
        <w:rPr>
          <w:spacing w:val="-5"/>
        </w:rPr>
        <w:t> </w:t>
      </w:r>
      <w:r>
        <w:rPr/>
        <w:t>the</w:t>
      </w:r>
      <w:r>
        <w:rPr>
          <w:spacing w:val="-4"/>
        </w:rPr>
        <w:t> </w:t>
      </w:r>
      <w:r>
        <w:rPr/>
        <w:t>new</w:t>
      </w:r>
      <w:r>
        <w:rPr>
          <w:spacing w:val="-6"/>
        </w:rPr>
        <w:t> </w:t>
      </w:r>
      <w:r>
        <w:rPr/>
        <w:t>tour</w:t>
      </w:r>
      <w:r>
        <w:rPr>
          <w:spacing w:val="-4"/>
        </w:rPr>
        <w:t> </w:t>
      </w:r>
      <w:r>
        <w:rPr/>
        <w:t>(IPCOT</w:t>
      </w:r>
      <w:r>
        <w:rPr>
          <w:spacing w:val="-6"/>
        </w:rPr>
        <w:t> </w:t>
      </w:r>
      <w:r>
        <w:rPr/>
        <w:t>effective</w:t>
      </w:r>
      <w:r>
        <w:rPr>
          <w:spacing w:val="-6"/>
        </w:rPr>
        <w:t> </w:t>
      </w:r>
      <w:r>
        <w:rPr/>
        <w:t>date).</w:t>
      </w:r>
      <w:r>
        <w:rPr>
          <w:spacing w:val="40"/>
        </w:rPr>
        <w:t> </w:t>
      </w:r>
      <w:r>
        <w:rPr/>
        <w:t>Also</w:t>
      </w:r>
      <w:r>
        <w:rPr>
          <w:spacing w:val="-5"/>
        </w:rPr>
        <w:t> </w:t>
      </w:r>
      <w:r>
        <w:rPr/>
        <w:t>see JTR, Appendix A and DoDI 1315.18, Enclosure 4.</w:t>
      </w:r>
    </w:p>
    <w:p>
      <w:pPr>
        <w:pStyle w:val="BodyText"/>
        <w:ind w:left="780" w:right="799"/>
      </w:pPr>
      <w:r>
        <w:rPr>
          <w:b/>
        </w:rPr>
        <w:t>Join</w:t>
      </w:r>
      <w:r>
        <w:rPr>
          <w:b/>
          <w:spacing w:val="-3"/>
        </w:rPr>
        <w:t> </w:t>
      </w:r>
      <w:r>
        <w:rPr>
          <w:b/>
        </w:rPr>
        <w:t>Military</w:t>
      </w:r>
      <w:r>
        <w:rPr>
          <w:b/>
          <w:spacing w:val="-3"/>
        </w:rPr>
        <w:t> </w:t>
      </w:r>
      <w:r>
        <w:rPr>
          <w:b/>
        </w:rPr>
        <w:t>Couple</w:t>
      </w:r>
      <w:r>
        <w:rPr>
          <w:b/>
          <w:spacing w:val="-2"/>
        </w:rPr>
        <w:t> </w:t>
      </w:r>
      <w:r>
        <w:rPr>
          <w:b/>
        </w:rPr>
        <w:t>Assignment</w:t>
      </w:r>
      <w:r>
        <w:rPr/>
        <w:t>—Assignments</w:t>
      </w:r>
      <w:r>
        <w:rPr>
          <w:spacing w:val="-3"/>
        </w:rPr>
        <w:t> </w:t>
      </w:r>
      <w:r>
        <w:rPr/>
        <w:t>made</w:t>
      </w:r>
      <w:r>
        <w:rPr>
          <w:spacing w:val="-3"/>
        </w:rPr>
        <w:t> </w:t>
      </w:r>
      <w:r>
        <w:rPr/>
        <w:t>expressly</w:t>
      </w:r>
      <w:r>
        <w:rPr>
          <w:spacing w:val="-4"/>
        </w:rPr>
        <w:t> </w:t>
      </w:r>
      <w:r>
        <w:rPr/>
        <w:t>for</w:t>
      </w:r>
      <w:r>
        <w:rPr>
          <w:spacing w:val="-4"/>
        </w:rPr>
        <w:t> </w:t>
      </w:r>
      <w:r>
        <w:rPr/>
        <w:t>allowing</w:t>
      </w:r>
      <w:r>
        <w:rPr>
          <w:spacing w:val="-4"/>
        </w:rPr>
        <w:t> </w:t>
      </w:r>
      <w:r>
        <w:rPr/>
        <w:t>military</w:t>
      </w:r>
      <w:r>
        <w:rPr>
          <w:spacing w:val="-3"/>
        </w:rPr>
        <w:t> </w:t>
      </w:r>
      <w:r>
        <w:rPr/>
        <w:t>couples, who are both active duty Service members in any of the Armed Forces of the United States, to establish a joint household.</w:t>
      </w:r>
    </w:p>
    <w:p>
      <w:pPr>
        <w:pStyle w:val="BodyText"/>
        <w:ind w:left="780" w:right="801"/>
      </w:pPr>
      <w:r>
        <w:rPr>
          <w:b/>
        </w:rPr>
        <w:t>Judge Advocate Officer</w:t>
      </w:r>
      <w:r>
        <w:rPr/>
        <w:t>—An officer of the Judge Advocate General’s Corps of the Army, Air Force, or Navy, or officers of the Marine Corps or Coast Guard designated as a judge advocate.</w:t>
      </w:r>
    </w:p>
    <w:p>
      <w:pPr>
        <w:pStyle w:val="BodyText"/>
        <w:ind w:left="780" w:right="796"/>
      </w:pPr>
      <w:r>
        <w:rPr>
          <w:b/>
        </w:rPr>
        <w:t>Key Billet</w:t>
      </w:r>
      <w:r>
        <w:rPr/>
        <w:t>—For RegAF and USSF assignment purposes, an overseas manpower position of extremely</w:t>
      </w:r>
      <w:r>
        <w:rPr>
          <w:spacing w:val="-13"/>
        </w:rPr>
        <w:t> </w:t>
      </w:r>
      <w:r>
        <w:rPr/>
        <w:t>unusual</w:t>
      </w:r>
      <w:r>
        <w:rPr>
          <w:spacing w:val="-11"/>
        </w:rPr>
        <w:t> </w:t>
      </w:r>
      <w:r>
        <w:rPr/>
        <w:t>responsibility</w:t>
      </w:r>
      <w:r>
        <w:rPr>
          <w:spacing w:val="-12"/>
        </w:rPr>
        <w:t> </w:t>
      </w:r>
      <w:r>
        <w:rPr/>
        <w:t>where</w:t>
      </w:r>
      <w:r>
        <w:rPr>
          <w:spacing w:val="-11"/>
        </w:rPr>
        <w:t> </w:t>
      </w:r>
      <w:r>
        <w:rPr/>
        <w:t>the</w:t>
      </w:r>
      <w:r>
        <w:rPr>
          <w:spacing w:val="-12"/>
        </w:rPr>
        <w:t> </w:t>
      </w:r>
      <w:r>
        <w:rPr/>
        <w:t>presence</w:t>
      </w:r>
      <w:r>
        <w:rPr>
          <w:spacing w:val="-11"/>
        </w:rPr>
        <w:t> </w:t>
      </w:r>
      <w:r>
        <w:rPr/>
        <w:t>of</w:t>
      </w:r>
      <w:r>
        <w:rPr>
          <w:spacing w:val="-13"/>
        </w:rPr>
        <w:t> </w:t>
      </w:r>
      <w:r>
        <w:rPr/>
        <w:t>the</w:t>
      </w:r>
      <w:r>
        <w:rPr>
          <w:spacing w:val="-11"/>
        </w:rPr>
        <w:t> </w:t>
      </w:r>
      <w:r>
        <w:rPr/>
        <w:t>incumbent</w:t>
      </w:r>
      <w:r>
        <w:rPr>
          <w:spacing w:val="-13"/>
        </w:rPr>
        <w:t> </w:t>
      </w:r>
      <w:r>
        <w:rPr/>
        <w:t>is</w:t>
      </w:r>
      <w:r>
        <w:rPr>
          <w:spacing w:val="-11"/>
        </w:rPr>
        <w:t> </w:t>
      </w:r>
      <w:r>
        <w:rPr/>
        <w:t>absolutely</w:t>
      </w:r>
      <w:r>
        <w:rPr>
          <w:spacing w:val="-12"/>
        </w:rPr>
        <w:t> </w:t>
      </w:r>
      <w:r>
        <w:rPr/>
        <w:t>essential</w:t>
      </w:r>
      <w:r>
        <w:rPr>
          <w:spacing w:val="-11"/>
        </w:rPr>
        <w:t> </w:t>
      </w:r>
      <w:r>
        <w:rPr/>
        <w:t>to</w:t>
      </w:r>
      <w:r>
        <w:rPr>
          <w:spacing w:val="-13"/>
        </w:rPr>
        <w:t> </w:t>
      </w:r>
      <w:r>
        <w:rPr/>
        <w:t>the mission</w:t>
      </w:r>
      <w:r>
        <w:rPr>
          <w:spacing w:val="-13"/>
        </w:rPr>
        <w:t> </w:t>
      </w:r>
      <w:r>
        <w:rPr/>
        <w:t>of</w:t>
      </w:r>
      <w:r>
        <w:rPr>
          <w:spacing w:val="-13"/>
        </w:rPr>
        <w:t> </w:t>
      </w:r>
      <w:r>
        <w:rPr/>
        <w:t>the</w:t>
      </w:r>
      <w:r>
        <w:rPr>
          <w:spacing w:val="-13"/>
        </w:rPr>
        <w:t> </w:t>
      </w:r>
      <w:r>
        <w:rPr/>
        <w:t>unit</w:t>
      </w:r>
      <w:r>
        <w:rPr>
          <w:spacing w:val="-13"/>
        </w:rPr>
        <w:t> </w:t>
      </w:r>
      <w:r>
        <w:rPr/>
        <w:t>or</w:t>
      </w:r>
      <w:r>
        <w:rPr>
          <w:spacing w:val="-14"/>
        </w:rPr>
        <w:t> </w:t>
      </w:r>
      <w:r>
        <w:rPr/>
        <w:t>the</w:t>
      </w:r>
      <w:r>
        <w:rPr>
          <w:spacing w:val="-13"/>
        </w:rPr>
        <w:t> </w:t>
      </w:r>
      <w:r>
        <w:rPr/>
        <w:t>United</w:t>
      </w:r>
      <w:r>
        <w:rPr>
          <w:spacing w:val="-14"/>
        </w:rPr>
        <w:t> </w:t>
      </w:r>
      <w:r>
        <w:rPr/>
        <w:t>States</w:t>
      </w:r>
      <w:r>
        <w:rPr>
          <w:spacing w:val="-13"/>
        </w:rPr>
        <w:t> </w:t>
      </w:r>
      <w:r>
        <w:rPr/>
        <w:t>presence</w:t>
      </w:r>
      <w:r>
        <w:rPr>
          <w:spacing w:val="-14"/>
        </w:rPr>
        <w:t> </w:t>
      </w:r>
      <w:r>
        <w:rPr/>
        <w:t>in</w:t>
      </w:r>
      <w:r>
        <w:rPr>
          <w:spacing w:val="-13"/>
        </w:rPr>
        <w:t> </w:t>
      </w:r>
      <w:r>
        <w:rPr/>
        <w:t>that</w:t>
      </w:r>
      <w:r>
        <w:rPr>
          <w:spacing w:val="-14"/>
        </w:rPr>
        <w:t> </w:t>
      </w:r>
      <w:r>
        <w:rPr/>
        <w:t>area.</w:t>
      </w:r>
      <w:r>
        <w:rPr>
          <w:spacing w:val="33"/>
        </w:rPr>
        <w:t> </w:t>
      </w:r>
      <w:r>
        <w:rPr/>
        <w:t>The</w:t>
      </w:r>
      <w:r>
        <w:rPr>
          <w:spacing w:val="-13"/>
        </w:rPr>
        <w:t> </w:t>
      </w:r>
      <w:r>
        <w:rPr/>
        <w:t>key</w:t>
      </w:r>
      <w:r>
        <w:rPr>
          <w:spacing w:val="-13"/>
        </w:rPr>
        <w:t> </w:t>
      </w:r>
      <w:r>
        <w:rPr/>
        <w:t>billet</w:t>
      </w:r>
      <w:r>
        <w:rPr>
          <w:spacing w:val="-14"/>
        </w:rPr>
        <w:t> </w:t>
      </w:r>
      <w:r>
        <w:rPr/>
        <w:t>tour</w:t>
      </w:r>
      <w:r>
        <w:rPr>
          <w:spacing w:val="-14"/>
        </w:rPr>
        <w:t> </w:t>
      </w:r>
      <w:r>
        <w:rPr/>
        <w:t>length</w:t>
      </w:r>
      <w:r>
        <w:rPr>
          <w:spacing w:val="-13"/>
        </w:rPr>
        <w:t> </w:t>
      </w:r>
      <w:r>
        <w:rPr/>
        <w:t>designation applies only at overseas duty stations where the accompanied tour length is 24 months. Unaccompanied members also serve 24 months.</w:t>
      </w:r>
      <w:r>
        <w:rPr>
          <w:spacing w:val="40"/>
        </w:rPr>
        <w:t> </w:t>
      </w:r>
      <w:r>
        <w:rPr/>
        <w:t>Government furnished family housing must be available</w:t>
      </w:r>
      <w:r>
        <w:rPr>
          <w:spacing w:val="-14"/>
        </w:rPr>
        <w:t> </w:t>
      </w:r>
      <w:r>
        <w:rPr/>
        <w:t>and</w:t>
      </w:r>
      <w:r>
        <w:rPr>
          <w:spacing w:val="-13"/>
        </w:rPr>
        <w:t> </w:t>
      </w:r>
      <w:r>
        <w:rPr/>
        <w:t>concurrent</w:t>
      </w:r>
      <w:r>
        <w:rPr>
          <w:spacing w:val="-14"/>
        </w:rPr>
        <w:t> </w:t>
      </w:r>
      <w:r>
        <w:rPr/>
        <w:t>travel</w:t>
      </w:r>
      <w:r>
        <w:rPr>
          <w:spacing w:val="-13"/>
        </w:rPr>
        <w:t> </w:t>
      </w:r>
      <w:r>
        <w:rPr/>
        <w:t>must</w:t>
      </w:r>
      <w:r>
        <w:rPr>
          <w:spacing w:val="-14"/>
        </w:rPr>
        <w:t> </w:t>
      </w:r>
      <w:r>
        <w:rPr/>
        <w:t>be</w:t>
      </w:r>
      <w:r>
        <w:rPr>
          <w:spacing w:val="-13"/>
        </w:rPr>
        <w:t> </w:t>
      </w:r>
      <w:r>
        <w:rPr/>
        <w:t>authorized.</w:t>
      </w:r>
      <w:r>
        <w:rPr>
          <w:spacing w:val="34"/>
        </w:rPr>
        <w:t> </w:t>
      </w:r>
      <w:r>
        <w:rPr/>
        <w:t>Also</w:t>
      </w:r>
      <w:r>
        <w:rPr>
          <w:spacing w:val="-13"/>
        </w:rPr>
        <w:t> </w:t>
      </w:r>
      <w:r>
        <w:rPr/>
        <w:t>see</w:t>
      </w:r>
      <w:r>
        <w:rPr>
          <w:spacing w:val="-14"/>
        </w:rPr>
        <w:t> </w:t>
      </w:r>
      <w:r>
        <w:rPr/>
        <w:t>JTR,</w:t>
      </w:r>
      <w:r>
        <w:rPr>
          <w:spacing w:val="-14"/>
        </w:rPr>
        <w:t> </w:t>
      </w:r>
      <w:r>
        <w:rPr/>
        <w:t>Appendix</w:t>
      </w:r>
      <w:r>
        <w:rPr>
          <w:spacing w:val="-13"/>
        </w:rPr>
        <w:t> </w:t>
      </w:r>
      <w:r>
        <w:rPr/>
        <w:t>A</w:t>
      </w:r>
      <w:r>
        <w:rPr>
          <w:spacing w:val="-14"/>
        </w:rPr>
        <w:t> </w:t>
      </w:r>
      <w:r>
        <w:rPr/>
        <w:t>and</w:t>
      </w:r>
      <w:r>
        <w:rPr>
          <w:spacing w:val="-13"/>
        </w:rPr>
        <w:t> </w:t>
      </w:r>
      <w:r>
        <w:rPr/>
        <w:t>DoDI</w:t>
      </w:r>
      <w:r>
        <w:rPr>
          <w:spacing w:val="-13"/>
        </w:rPr>
        <w:t> </w:t>
      </w:r>
      <w:r>
        <w:rPr/>
        <w:t>1315.18, </w:t>
      </w:r>
      <w:r>
        <w:rPr>
          <w:spacing w:val="-2"/>
        </w:rPr>
        <w:t>Glossary.</w:t>
      </w:r>
    </w:p>
    <w:p>
      <w:pPr>
        <w:pStyle w:val="BodyText"/>
        <w:ind w:left="780" w:right="798"/>
      </w:pPr>
      <w:r>
        <w:rPr>
          <w:b/>
        </w:rPr>
        <w:t>Key Command and Joint/Key and Strategic (AFR)</w:t>
      </w:r>
      <w:r>
        <w:rPr/>
        <w:t>—AFR CFM and MFMs (MFM) will identify developmental positions designated as key billets, and the associated skills requirement within</w:t>
      </w:r>
      <w:r>
        <w:rPr>
          <w:spacing w:val="-10"/>
        </w:rPr>
        <w:t> </w:t>
      </w:r>
      <w:r>
        <w:rPr/>
        <w:t>their</w:t>
      </w:r>
      <w:r>
        <w:rPr>
          <w:spacing w:val="-9"/>
        </w:rPr>
        <w:t> </w:t>
      </w:r>
      <w:r>
        <w:rPr/>
        <w:t>AFSC,</w:t>
      </w:r>
      <w:r>
        <w:rPr>
          <w:spacing w:val="-9"/>
        </w:rPr>
        <w:t> </w:t>
      </w:r>
      <w:r>
        <w:rPr/>
        <w:t>SFSC,</w:t>
      </w:r>
      <w:r>
        <w:rPr>
          <w:spacing w:val="-10"/>
        </w:rPr>
        <w:t> </w:t>
      </w:r>
      <w:r>
        <w:rPr/>
        <w:t>or</w:t>
      </w:r>
      <w:r>
        <w:rPr>
          <w:spacing w:val="-9"/>
        </w:rPr>
        <w:t> </w:t>
      </w:r>
      <w:r>
        <w:rPr/>
        <w:t>Special</w:t>
      </w:r>
      <w:r>
        <w:rPr>
          <w:spacing w:val="-9"/>
        </w:rPr>
        <w:t> </w:t>
      </w:r>
      <w:r>
        <w:rPr/>
        <w:t>Duty.</w:t>
      </w:r>
      <w:r>
        <w:rPr>
          <w:spacing w:val="40"/>
        </w:rPr>
        <w:t> </w:t>
      </w:r>
      <w:r>
        <w:rPr/>
        <w:t>Qualifications</w:t>
      </w:r>
      <w:r>
        <w:rPr>
          <w:spacing w:val="-9"/>
        </w:rPr>
        <w:t> </w:t>
      </w:r>
      <w:r>
        <w:rPr/>
        <w:t>will</w:t>
      </w:r>
      <w:r>
        <w:rPr>
          <w:spacing w:val="-9"/>
        </w:rPr>
        <w:t> </w:t>
      </w:r>
      <w:r>
        <w:rPr/>
        <w:t>be</w:t>
      </w:r>
      <w:r>
        <w:rPr>
          <w:spacing w:val="-9"/>
        </w:rPr>
        <w:t> </w:t>
      </w:r>
      <w:r>
        <w:rPr/>
        <w:t>identified</w:t>
      </w:r>
      <w:r>
        <w:rPr>
          <w:spacing w:val="-10"/>
        </w:rPr>
        <w:t> </w:t>
      </w:r>
      <w:r>
        <w:rPr/>
        <w:t>for</w:t>
      </w:r>
      <w:r>
        <w:rPr>
          <w:spacing w:val="-9"/>
        </w:rPr>
        <w:t> </w:t>
      </w:r>
      <w:r>
        <w:rPr/>
        <w:t>key</w:t>
      </w:r>
      <w:r>
        <w:rPr>
          <w:spacing w:val="-9"/>
        </w:rPr>
        <w:t> </w:t>
      </w:r>
      <w:r>
        <w:rPr/>
        <w:t>positions,</w:t>
      </w:r>
      <w:r>
        <w:rPr>
          <w:spacing w:val="-9"/>
        </w:rPr>
        <w:t> </w:t>
      </w:r>
      <w:r>
        <w:rPr/>
        <w:t>and will</w:t>
      </w:r>
      <w:r>
        <w:rPr>
          <w:spacing w:val="-8"/>
        </w:rPr>
        <w:t> </w:t>
      </w:r>
      <w:r>
        <w:rPr/>
        <w:t>be</w:t>
      </w:r>
      <w:r>
        <w:rPr>
          <w:spacing w:val="-8"/>
        </w:rPr>
        <w:t> </w:t>
      </w:r>
      <w:r>
        <w:rPr/>
        <w:t>publicized</w:t>
      </w:r>
      <w:r>
        <w:rPr>
          <w:spacing w:val="-8"/>
        </w:rPr>
        <w:t> </w:t>
      </w:r>
      <w:r>
        <w:rPr/>
        <w:t>to</w:t>
      </w:r>
      <w:r>
        <w:rPr>
          <w:spacing w:val="-9"/>
        </w:rPr>
        <w:t> </w:t>
      </w:r>
      <w:r>
        <w:rPr/>
        <w:t>ensure</w:t>
      </w:r>
      <w:r>
        <w:rPr>
          <w:spacing w:val="-7"/>
        </w:rPr>
        <w:t> </w:t>
      </w:r>
      <w:r>
        <w:rPr/>
        <w:t>that</w:t>
      </w:r>
      <w:r>
        <w:rPr>
          <w:spacing w:val="-8"/>
        </w:rPr>
        <w:t> </w:t>
      </w:r>
      <w:r>
        <w:rPr/>
        <w:t>all</w:t>
      </w:r>
      <w:r>
        <w:rPr>
          <w:spacing w:val="-9"/>
        </w:rPr>
        <w:t> </w:t>
      </w:r>
      <w:r>
        <w:rPr/>
        <w:t>members</w:t>
      </w:r>
      <w:r>
        <w:rPr>
          <w:spacing w:val="-8"/>
        </w:rPr>
        <w:t> </w:t>
      </w:r>
      <w:r>
        <w:rPr/>
        <w:t>have</w:t>
      </w:r>
      <w:r>
        <w:rPr>
          <w:spacing w:val="-8"/>
        </w:rPr>
        <w:t> </w:t>
      </w:r>
      <w:r>
        <w:rPr/>
        <w:t>an</w:t>
      </w:r>
      <w:r>
        <w:rPr>
          <w:spacing w:val="-8"/>
        </w:rPr>
        <w:t> </w:t>
      </w:r>
      <w:r>
        <w:rPr/>
        <w:t>opportunity</w:t>
      </w:r>
      <w:r>
        <w:rPr>
          <w:spacing w:val="-8"/>
        </w:rPr>
        <w:t> </w:t>
      </w:r>
      <w:r>
        <w:rPr/>
        <w:t>to</w:t>
      </w:r>
      <w:r>
        <w:rPr>
          <w:spacing w:val="-8"/>
        </w:rPr>
        <w:t> </w:t>
      </w:r>
      <w:r>
        <w:rPr/>
        <w:t>develop</w:t>
      </w:r>
      <w:r>
        <w:rPr>
          <w:spacing w:val="-8"/>
        </w:rPr>
        <w:t> </w:t>
      </w:r>
      <w:r>
        <w:rPr/>
        <w:t>skills</w:t>
      </w:r>
      <w:r>
        <w:rPr>
          <w:spacing w:val="-8"/>
        </w:rPr>
        <w:t> </w:t>
      </w:r>
      <w:r>
        <w:rPr/>
        <w:t>and</w:t>
      </w:r>
      <w:r>
        <w:rPr>
          <w:spacing w:val="-8"/>
        </w:rPr>
        <w:t> </w:t>
      </w:r>
      <w:r>
        <w:rPr/>
        <w:t>experience necessary to compete for these positions.</w:t>
      </w:r>
    </w:p>
    <w:p>
      <w:pPr>
        <w:spacing w:before="119"/>
        <w:ind w:left="780" w:right="800" w:firstLine="0"/>
        <w:jc w:val="both"/>
        <w:rPr>
          <w:sz w:val="24"/>
        </w:rPr>
      </w:pPr>
      <w:r>
        <w:rPr>
          <w:b/>
          <w:sz w:val="24"/>
        </w:rPr>
        <w:t>Key Developmental Assignment</w:t>
      </w:r>
      <w:r>
        <w:rPr>
          <w:sz w:val="24"/>
        </w:rPr>
        <w:t>—is a nominative assignment, used to develop and prepare military personnel for future senior leadership roles.</w:t>
      </w:r>
    </w:p>
    <w:p>
      <w:pPr>
        <w:pStyle w:val="BodyText"/>
        <w:ind w:left="780" w:right="801"/>
      </w:pPr>
      <w:r>
        <w:rPr>
          <w:b/>
        </w:rPr>
        <w:t>Lateral AFSC/SFSC</w:t>
      </w:r>
      <w:r>
        <w:rPr/>
        <w:t>—An AFSC/SFSC that requires prior qualification at the semiskilled or higher skill level as specified in the specialty description in Air Force Enlisted Classification Directory, Airman Classification.</w:t>
      </w:r>
    </w:p>
    <w:p>
      <w:pPr>
        <w:pStyle w:val="BodyText"/>
        <w:ind w:left="780" w:right="802"/>
      </w:pPr>
      <w:r>
        <w:rPr>
          <w:b/>
        </w:rPr>
        <w:t>Levy</w:t>
      </w:r>
      <w:r>
        <w:rPr/>
        <w:t>—Tasking by PDS transaction or other means of a MAJCOM, FLDCOM, or Air Force or Space Force unit to fill a permanent change of station or TDY requirement.</w:t>
      </w:r>
    </w:p>
    <w:p>
      <w:pPr>
        <w:pStyle w:val="BodyText"/>
        <w:ind w:left="780" w:right="801"/>
      </w:pPr>
      <w:r>
        <w:rPr>
          <w:b/>
        </w:rPr>
        <w:t>Low-Cost PCS</w:t>
      </w:r>
      <w:r>
        <w:rPr/>
        <w:t>—As prescribed in DoDI 1315.18, moves where both duty stations are in proximity, but not in the same corporate city limits.</w:t>
      </w:r>
      <w:r>
        <w:rPr>
          <w:spacing w:val="40"/>
        </w:rPr>
        <w:t> </w:t>
      </w:r>
      <w:r>
        <w:rPr/>
        <w:t>Member’s Date Arrived Station and Date Departed Last Duty Station do not change.</w:t>
      </w:r>
    </w:p>
    <w:p>
      <w:pPr>
        <w:pStyle w:val="BodyText"/>
        <w:ind w:left="780" w:right="802"/>
      </w:pPr>
      <w:r>
        <w:rPr>
          <w:b/>
        </w:rPr>
        <w:t>Major Command (MAJCOM)</w:t>
      </w:r>
      <w:r>
        <w:rPr/>
        <w:t>—A major subdivision of the Air Force, directly subordinate to Headquarters U.S. Air Force.</w:t>
      </w:r>
    </w:p>
    <w:p>
      <w:pPr>
        <w:pStyle w:val="BodyText"/>
        <w:spacing w:before="121"/>
        <w:ind w:left="780" w:right="799"/>
      </w:pPr>
      <w:r>
        <w:rPr>
          <w:b/>
        </w:rPr>
        <w:t>Major Command Functional Managers</w:t>
      </w:r>
      <w:r>
        <w:rPr/>
        <w:t>—Serve as MAJCOM liaisons for their respective Air Force CFM.</w:t>
      </w:r>
      <w:r>
        <w:rPr>
          <w:spacing w:val="40"/>
        </w:rPr>
        <w:t> </w:t>
      </w:r>
      <w:r>
        <w:rPr/>
        <w:t>Monitor the health and manning of their career fields within their command and elevate</w:t>
      </w:r>
      <w:r>
        <w:rPr>
          <w:spacing w:val="5"/>
        </w:rPr>
        <w:t> </w:t>
      </w:r>
      <w:r>
        <w:rPr/>
        <w:t>concerns</w:t>
      </w:r>
      <w:r>
        <w:rPr>
          <w:spacing w:val="7"/>
        </w:rPr>
        <w:t> </w:t>
      </w:r>
      <w:r>
        <w:rPr/>
        <w:t>to</w:t>
      </w:r>
      <w:r>
        <w:rPr>
          <w:spacing w:val="8"/>
        </w:rPr>
        <w:t> </w:t>
      </w:r>
      <w:r>
        <w:rPr/>
        <w:t>the</w:t>
      </w:r>
      <w:r>
        <w:rPr>
          <w:spacing w:val="6"/>
        </w:rPr>
        <w:t> </w:t>
      </w:r>
      <w:r>
        <w:rPr/>
        <w:t>Air</w:t>
      </w:r>
      <w:r>
        <w:rPr>
          <w:spacing w:val="8"/>
        </w:rPr>
        <w:t> </w:t>
      </w:r>
      <w:r>
        <w:rPr/>
        <w:t>Force</w:t>
      </w:r>
      <w:r>
        <w:rPr>
          <w:spacing w:val="7"/>
        </w:rPr>
        <w:t> </w:t>
      </w:r>
      <w:r>
        <w:rPr/>
        <w:t>CFMs</w:t>
      </w:r>
      <w:r>
        <w:rPr>
          <w:spacing w:val="8"/>
        </w:rPr>
        <w:t> </w:t>
      </w:r>
      <w:r>
        <w:rPr/>
        <w:t>while</w:t>
      </w:r>
      <w:r>
        <w:rPr>
          <w:spacing w:val="7"/>
        </w:rPr>
        <w:t> </w:t>
      </w:r>
      <w:r>
        <w:rPr/>
        <w:t>managing</w:t>
      </w:r>
      <w:r>
        <w:rPr>
          <w:spacing w:val="7"/>
        </w:rPr>
        <w:t> </w:t>
      </w:r>
      <w:r>
        <w:rPr/>
        <w:t>command</w:t>
      </w:r>
      <w:r>
        <w:rPr>
          <w:spacing w:val="8"/>
        </w:rPr>
        <w:t> </w:t>
      </w:r>
      <w:r>
        <w:rPr/>
        <w:t>training</w:t>
      </w:r>
      <w:r>
        <w:rPr>
          <w:spacing w:val="7"/>
        </w:rPr>
        <w:t> </w:t>
      </w:r>
      <w:r>
        <w:rPr/>
        <w:t>for</w:t>
      </w:r>
      <w:r>
        <w:rPr>
          <w:spacing w:val="8"/>
        </w:rPr>
        <w:t> </w:t>
      </w:r>
      <w:r>
        <w:rPr/>
        <w:t>their</w:t>
      </w:r>
      <w:r>
        <w:rPr>
          <w:spacing w:val="7"/>
        </w:rPr>
        <w:t> </w:t>
      </w:r>
      <w:r>
        <w:rPr/>
        <w:t>career</w:t>
      </w:r>
      <w:r>
        <w:rPr>
          <w:spacing w:val="8"/>
        </w:rPr>
        <w:t> </w:t>
      </w:r>
      <w:r>
        <w:rPr>
          <w:spacing w:val="-2"/>
        </w:rPr>
        <w:t>field</w:t>
      </w:r>
    </w:p>
    <w:p>
      <w:pPr>
        <w:spacing w:after="0"/>
        <w:sectPr>
          <w:pgSz w:w="12240" w:h="15840"/>
          <w:pgMar w:header="731" w:footer="0" w:top="1380" w:bottom="280" w:left="660" w:right="640"/>
        </w:sectPr>
      </w:pPr>
    </w:p>
    <w:p>
      <w:pPr>
        <w:pStyle w:val="BodyText"/>
        <w:spacing w:before="96"/>
        <w:ind w:left="780" w:right="804"/>
      </w:pPr>
      <w:r>
        <w:rPr/>
        <w:t>and coordinate command training and personnel issues across their MAJCOM staff and with Air Force CFMs.</w:t>
      </w:r>
    </w:p>
    <w:p>
      <w:pPr>
        <w:pStyle w:val="BodyText"/>
        <w:ind w:left="780" w:right="801"/>
      </w:pPr>
      <w:r>
        <w:rPr>
          <w:b/>
        </w:rPr>
        <w:t>Mandatory PCS</w:t>
      </w:r>
      <w:r>
        <w:rPr/>
        <w:t>—A permanent change of duty station of a member due to base closure, completion of or elimination from training, completion of a CONUS Maximum Stabilized Tour, an overseas tour, unit move, or being surplus on base/installation.</w:t>
      </w:r>
    </w:p>
    <w:p>
      <w:pPr>
        <w:pStyle w:val="BodyText"/>
        <w:spacing w:before="121"/>
        <w:ind w:left="780" w:right="802"/>
      </w:pPr>
      <w:r>
        <w:rPr>
          <w:b/>
        </w:rPr>
        <w:t>Mandatory Utilization</w:t>
      </w:r>
      <w:r>
        <w:rPr/>
        <w:t>—The requirement to assign a member to a designated AFS/SFS utilization field for a specified period.</w:t>
      </w:r>
    </w:p>
    <w:p>
      <w:pPr>
        <w:spacing w:before="120"/>
        <w:ind w:left="780" w:right="0" w:firstLine="0"/>
        <w:jc w:val="both"/>
        <w:rPr>
          <w:sz w:val="24"/>
        </w:rPr>
      </w:pPr>
      <w:r>
        <w:rPr>
          <w:b/>
          <w:sz w:val="24"/>
        </w:rPr>
        <w:t>Manning</w:t>
      </w:r>
      <w:r>
        <w:rPr>
          <w:b/>
          <w:spacing w:val="-1"/>
          <w:sz w:val="24"/>
        </w:rPr>
        <w:t> </w:t>
      </w:r>
      <w:r>
        <w:rPr>
          <w:b/>
          <w:sz w:val="24"/>
        </w:rPr>
        <w:t>Unit Group</w:t>
      </w:r>
      <w:r>
        <w:rPr>
          <w:sz w:val="24"/>
        </w:rPr>
        <w:t>—Units grouped</w:t>
      </w:r>
      <w:r>
        <w:rPr>
          <w:spacing w:val="-1"/>
          <w:sz w:val="24"/>
        </w:rPr>
        <w:t> </w:t>
      </w:r>
      <w:r>
        <w:rPr>
          <w:sz w:val="24"/>
        </w:rPr>
        <w:t>by type for manning</w:t>
      </w:r>
      <w:r>
        <w:rPr>
          <w:spacing w:val="-1"/>
          <w:sz w:val="24"/>
        </w:rPr>
        <w:t> </w:t>
      </w:r>
      <w:r>
        <w:rPr>
          <w:sz w:val="24"/>
        </w:rPr>
        <w:t>purposes and statistical</w:t>
      </w:r>
      <w:r>
        <w:rPr>
          <w:spacing w:val="-1"/>
          <w:sz w:val="24"/>
        </w:rPr>
        <w:t> </w:t>
      </w:r>
      <w:r>
        <w:rPr>
          <w:spacing w:val="-2"/>
          <w:sz w:val="24"/>
        </w:rPr>
        <w:t>analysis.</w:t>
      </w:r>
    </w:p>
    <w:p>
      <w:pPr>
        <w:pStyle w:val="BodyText"/>
        <w:ind w:left="780" w:right="798"/>
      </w:pPr>
      <w:r>
        <w:rPr>
          <w:b/>
        </w:rPr>
        <w:t>Manpower and Personnel Flight</w:t>
      </w:r>
      <w:r>
        <w:rPr/>
        <w:t>—Provides the installation with Manpower and Organization services</w:t>
      </w:r>
      <w:r>
        <w:rPr>
          <w:spacing w:val="-8"/>
        </w:rPr>
        <w:t> </w:t>
      </w:r>
      <w:r>
        <w:rPr/>
        <w:t>and</w:t>
      </w:r>
      <w:r>
        <w:rPr>
          <w:spacing w:val="-6"/>
        </w:rPr>
        <w:t> </w:t>
      </w:r>
      <w:r>
        <w:rPr/>
        <w:t>Personnel</w:t>
      </w:r>
      <w:r>
        <w:rPr>
          <w:spacing w:val="-5"/>
        </w:rPr>
        <w:t> </w:t>
      </w:r>
      <w:r>
        <w:rPr/>
        <w:t>support</w:t>
      </w:r>
      <w:r>
        <w:rPr>
          <w:spacing w:val="-5"/>
        </w:rPr>
        <w:t> </w:t>
      </w:r>
      <w:r>
        <w:rPr/>
        <w:t>for</w:t>
      </w:r>
      <w:r>
        <w:rPr>
          <w:spacing w:val="-6"/>
        </w:rPr>
        <w:t> </w:t>
      </w:r>
      <w:r>
        <w:rPr/>
        <w:t>military</w:t>
      </w:r>
      <w:r>
        <w:rPr>
          <w:spacing w:val="-6"/>
        </w:rPr>
        <w:t> </w:t>
      </w:r>
      <w:r>
        <w:rPr/>
        <w:t>and</w:t>
      </w:r>
      <w:r>
        <w:rPr>
          <w:spacing w:val="-6"/>
        </w:rPr>
        <w:t> </w:t>
      </w:r>
      <w:r>
        <w:rPr/>
        <w:t>appropriated</w:t>
      </w:r>
      <w:r>
        <w:rPr>
          <w:spacing w:val="-6"/>
        </w:rPr>
        <w:t> </w:t>
      </w:r>
      <w:r>
        <w:rPr/>
        <w:t>and</w:t>
      </w:r>
      <w:r>
        <w:rPr>
          <w:spacing w:val="-5"/>
        </w:rPr>
        <w:t> </w:t>
      </w:r>
      <w:r>
        <w:rPr/>
        <w:t>non-</w:t>
      </w:r>
      <w:r>
        <w:rPr>
          <w:spacing w:val="-5"/>
        </w:rPr>
        <w:t> </w:t>
      </w:r>
      <w:r>
        <w:rPr/>
        <w:t>appropriated</w:t>
      </w:r>
      <w:r>
        <w:rPr>
          <w:spacing w:val="-6"/>
        </w:rPr>
        <w:t> </w:t>
      </w:r>
      <w:r>
        <w:rPr/>
        <w:t>fund</w:t>
      </w:r>
      <w:r>
        <w:rPr>
          <w:spacing w:val="-6"/>
        </w:rPr>
        <w:t> </w:t>
      </w:r>
      <w:r>
        <w:rPr>
          <w:spacing w:val="-2"/>
        </w:rPr>
        <w:t>civilians.</w:t>
      </w:r>
    </w:p>
    <w:p>
      <w:pPr>
        <w:spacing w:before="120"/>
        <w:ind w:left="780" w:right="799" w:firstLine="0"/>
        <w:jc w:val="both"/>
        <w:rPr>
          <w:sz w:val="24"/>
        </w:rPr>
      </w:pPr>
      <w:r>
        <w:rPr>
          <w:b/>
          <w:sz w:val="24"/>
        </w:rPr>
        <w:t>Master</w:t>
      </w:r>
      <w:r>
        <w:rPr>
          <w:b/>
          <w:spacing w:val="-5"/>
          <w:sz w:val="24"/>
        </w:rPr>
        <w:t> </w:t>
      </w:r>
      <w:r>
        <w:rPr>
          <w:b/>
          <w:sz w:val="24"/>
        </w:rPr>
        <w:t>Vulnerability</w:t>
      </w:r>
      <w:r>
        <w:rPr>
          <w:b/>
          <w:spacing w:val="-5"/>
          <w:sz w:val="24"/>
        </w:rPr>
        <w:t> </w:t>
      </w:r>
      <w:r>
        <w:rPr>
          <w:b/>
          <w:sz w:val="24"/>
        </w:rPr>
        <w:t>List</w:t>
      </w:r>
      <w:r>
        <w:rPr>
          <w:sz w:val="24"/>
        </w:rPr>
        <w:t>—The</w:t>
      </w:r>
      <w:r>
        <w:rPr>
          <w:spacing w:val="-5"/>
          <w:sz w:val="24"/>
        </w:rPr>
        <w:t> </w:t>
      </w:r>
      <w:r>
        <w:rPr>
          <w:sz w:val="24"/>
        </w:rPr>
        <w:t>relative</w:t>
      </w:r>
      <w:r>
        <w:rPr>
          <w:spacing w:val="-4"/>
          <w:sz w:val="24"/>
        </w:rPr>
        <w:t> </w:t>
      </w:r>
      <w:r>
        <w:rPr>
          <w:sz w:val="24"/>
        </w:rPr>
        <w:t>standing</w:t>
      </w:r>
      <w:r>
        <w:rPr>
          <w:spacing w:val="-5"/>
          <w:sz w:val="24"/>
        </w:rPr>
        <w:t> </w:t>
      </w:r>
      <w:r>
        <w:rPr>
          <w:sz w:val="24"/>
        </w:rPr>
        <w:t>of</w:t>
      </w:r>
      <w:r>
        <w:rPr>
          <w:spacing w:val="-3"/>
          <w:sz w:val="24"/>
        </w:rPr>
        <w:t> </w:t>
      </w:r>
      <w:r>
        <w:rPr>
          <w:sz w:val="24"/>
        </w:rPr>
        <w:t>a</w:t>
      </w:r>
      <w:r>
        <w:rPr>
          <w:spacing w:val="-5"/>
          <w:sz w:val="24"/>
        </w:rPr>
        <w:t> </w:t>
      </w:r>
      <w:r>
        <w:rPr>
          <w:sz w:val="24"/>
        </w:rPr>
        <w:t>member</w:t>
      </w:r>
      <w:r>
        <w:rPr>
          <w:spacing w:val="-3"/>
          <w:sz w:val="24"/>
        </w:rPr>
        <w:t> </w:t>
      </w:r>
      <w:r>
        <w:rPr>
          <w:sz w:val="24"/>
        </w:rPr>
        <w:t>among</w:t>
      </w:r>
      <w:r>
        <w:rPr>
          <w:spacing w:val="-4"/>
          <w:sz w:val="24"/>
        </w:rPr>
        <w:t> </w:t>
      </w:r>
      <w:r>
        <w:rPr>
          <w:sz w:val="24"/>
        </w:rPr>
        <w:t>their</w:t>
      </w:r>
      <w:r>
        <w:rPr>
          <w:spacing w:val="-4"/>
          <w:sz w:val="24"/>
        </w:rPr>
        <w:t> </w:t>
      </w:r>
      <w:r>
        <w:rPr>
          <w:sz w:val="24"/>
        </w:rPr>
        <w:t>peers</w:t>
      </w:r>
      <w:r>
        <w:rPr>
          <w:spacing w:val="-4"/>
          <w:sz w:val="24"/>
        </w:rPr>
        <w:t> </w:t>
      </w:r>
      <w:r>
        <w:rPr>
          <w:sz w:val="24"/>
        </w:rPr>
        <w:t>for</w:t>
      </w:r>
      <w:r>
        <w:rPr>
          <w:spacing w:val="-5"/>
          <w:sz w:val="24"/>
        </w:rPr>
        <w:t> </w:t>
      </w:r>
      <w:r>
        <w:rPr>
          <w:sz w:val="24"/>
        </w:rPr>
        <w:t>mandatory </w:t>
      </w:r>
      <w:r>
        <w:rPr>
          <w:spacing w:val="-2"/>
          <w:sz w:val="24"/>
        </w:rPr>
        <w:t>retraining.</w:t>
      </w:r>
    </w:p>
    <w:p>
      <w:pPr>
        <w:pStyle w:val="BodyText"/>
        <w:ind w:left="780" w:right="799"/>
      </w:pPr>
      <w:r>
        <w:rPr>
          <w:b/>
        </w:rPr>
        <w:t>Maximum Tours</w:t>
      </w:r>
      <w:r>
        <w:rPr/>
        <w:t>—Tours where the intended initial deferment is the maximum period of time a member</w:t>
      </w:r>
      <w:r>
        <w:rPr>
          <w:spacing w:val="-11"/>
        </w:rPr>
        <w:t> </w:t>
      </w:r>
      <w:r>
        <w:rPr/>
        <w:t>is</w:t>
      </w:r>
      <w:r>
        <w:rPr>
          <w:spacing w:val="-12"/>
        </w:rPr>
        <w:t> </w:t>
      </w:r>
      <w:r>
        <w:rPr/>
        <w:t>to</w:t>
      </w:r>
      <w:r>
        <w:rPr>
          <w:spacing w:val="-13"/>
        </w:rPr>
        <w:t> </w:t>
      </w:r>
      <w:r>
        <w:rPr/>
        <w:t>serve</w:t>
      </w:r>
      <w:r>
        <w:rPr>
          <w:spacing w:val="-12"/>
        </w:rPr>
        <w:t> </w:t>
      </w:r>
      <w:r>
        <w:rPr/>
        <w:t>in</w:t>
      </w:r>
      <w:r>
        <w:rPr>
          <w:spacing w:val="-13"/>
        </w:rPr>
        <w:t> </w:t>
      </w:r>
      <w:r>
        <w:rPr/>
        <w:t>that</w:t>
      </w:r>
      <w:r>
        <w:rPr>
          <w:spacing w:val="-11"/>
        </w:rPr>
        <w:t> </w:t>
      </w:r>
      <w:r>
        <w:rPr/>
        <w:t>duty</w:t>
      </w:r>
      <w:r>
        <w:rPr>
          <w:spacing w:val="-11"/>
        </w:rPr>
        <w:t> </w:t>
      </w:r>
      <w:r>
        <w:rPr/>
        <w:t>or</w:t>
      </w:r>
      <w:r>
        <w:rPr>
          <w:spacing w:val="-11"/>
        </w:rPr>
        <w:t> </w:t>
      </w:r>
      <w:r>
        <w:rPr/>
        <w:t>organization,</w:t>
      </w:r>
      <w:r>
        <w:rPr>
          <w:spacing w:val="-13"/>
        </w:rPr>
        <w:t> </w:t>
      </w:r>
      <w:r>
        <w:rPr/>
        <w:t>unless</w:t>
      </w:r>
      <w:r>
        <w:rPr>
          <w:spacing w:val="-12"/>
        </w:rPr>
        <w:t> </w:t>
      </w:r>
      <w:r>
        <w:rPr/>
        <w:t>the</w:t>
      </w:r>
      <w:r>
        <w:rPr>
          <w:spacing w:val="-12"/>
        </w:rPr>
        <w:t> </w:t>
      </w:r>
      <w:r>
        <w:rPr/>
        <w:t>assignment</w:t>
      </w:r>
      <w:r>
        <w:rPr>
          <w:spacing w:val="-11"/>
        </w:rPr>
        <w:t> </w:t>
      </w:r>
      <w:r>
        <w:rPr/>
        <w:t>OPR</w:t>
      </w:r>
      <w:r>
        <w:rPr>
          <w:spacing w:val="-12"/>
        </w:rPr>
        <w:t> </w:t>
      </w:r>
      <w:r>
        <w:rPr/>
        <w:t>approves</w:t>
      </w:r>
      <w:r>
        <w:rPr>
          <w:spacing w:val="-11"/>
        </w:rPr>
        <w:t> </w:t>
      </w:r>
      <w:r>
        <w:rPr/>
        <w:t>an</w:t>
      </w:r>
      <w:r>
        <w:rPr>
          <w:spacing w:val="-12"/>
        </w:rPr>
        <w:t> </w:t>
      </w:r>
      <w:r>
        <w:rPr/>
        <w:t>extension. The</w:t>
      </w:r>
      <w:r>
        <w:rPr>
          <w:spacing w:val="-13"/>
        </w:rPr>
        <w:t> </w:t>
      </w:r>
      <w:r>
        <w:rPr/>
        <w:t>reasons</w:t>
      </w:r>
      <w:r>
        <w:rPr>
          <w:spacing w:val="-13"/>
        </w:rPr>
        <w:t> </w:t>
      </w:r>
      <w:r>
        <w:rPr/>
        <w:t>vary</w:t>
      </w:r>
      <w:r>
        <w:rPr>
          <w:spacing w:val="-13"/>
        </w:rPr>
        <w:t> </w:t>
      </w:r>
      <w:r>
        <w:rPr/>
        <w:t>why</w:t>
      </w:r>
      <w:r>
        <w:rPr>
          <w:spacing w:val="-14"/>
        </w:rPr>
        <w:t> </w:t>
      </w:r>
      <w:r>
        <w:rPr/>
        <w:t>the</w:t>
      </w:r>
      <w:r>
        <w:rPr>
          <w:spacing w:val="-13"/>
        </w:rPr>
        <w:t> </w:t>
      </w:r>
      <w:r>
        <w:rPr/>
        <w:t>period</w:t>
      </w:r>
      <w:r>
        <w:rPr>
          <w:spacing w:val="-13"/>
        </w:rPr>
        <w:t> </w:t>
      </w:r>
      <w:r>
        <w:rPr/>
        <w:t>of</w:t>
      </w:r>
      <w:r>
        <w:rPr>
          <w:spacing w:val="-13"/>
        </w:rPr>
        <w:t> </w:t>
      </w:r>
      <w:r>
        <w:rPr/>
        <w:t>assignment</w:t>
      </w:r>
      <w:r>
        <w:rPr>
          <w:spacing w:val="-13"/>
        </w:rPr>
        <w:t> </w:t>
      </w:r>
      <w:r>
        <w:rPr/>
        <w:t>should</w:t>
      </w:r>
      <w:r>
        <w:rPr>
          <w:spacing w:val="-13"/>
        </w:rPr>
        <w:t> </w:t>
      </w:r>
      <w:r>
        <w:rPr/>
        <w:t>not</w:t>
      </w:r>
      <w:r>
        <w:rPr>
          <w:spacing w:val="-13"/>
        </w:rPr>
        <w:t> </w:t>
      </w:r>
      <w:r>
        <w:rPr/>
        <w:t>exceed</w:t>
      </w:r>
      <w:r>
        <w:rPr>
          <w:spacing w:val="-13"/>
        </w:rPr>
        <w:t> </w:t>
      </w:r>
      <w:r>
        <w:rPr/>
        <w:t>the</w:t>
      </w:r>
      <w:r>
        <w:rPr>
          <w:spacing w:val="-13"/>
        </w:rPr>
        <w:t> </w:t>
      </w:r>
      <w:r>
        <w:rPr/>
        <w:t>initial</w:t>
      </w:r>
      <w:r>
        <w:rPr>
          <w:spacing w:val="-13"/>
        </w:rPr>
        <w:t> </w:t>
      </w:r>
      <w:r>
        <w:rPr/>
        <w:t>deferment</w:t>
      </w:r>
      <w:r>
        <w:rPr>
          <w:spacing w:val="-14"/>
        </w:rPr>
        <w:t> </w:t>
      </w:r>
      <w:r>
        <w:rPr/>
        <w:t>period.</w:t>
      </w:r>
      <w:r>
        <w:rPr>
          <w:spacing w:val="34"/>
        </w:rPr>
        <w:t> </w:t>
      </w:r>
      <w:r>
        <w:rPr/>
        <w:t>For example, the duty may be outside the mainstream of a member’s primary career field and prolonged assignment is undesirable.</w:t>
      </w:r>
    </w:p>
    <w:p>
      <w:pPr>
        <w:pStyle w:val="BodyText"/>
        <w:ind w:left="780" w:right="799"/>
      </w:pPr>
      <w:r>
        <w:rPr>
          <w:b/>
        </w:rPr>
        <w:t>Medical</w:t>
      </w:r>
      <w:r>
        <w:rPr>
          <w:b/>
          <w:spacing w:val="-12"/>
        </w:rPr>
        <w:t> </w:t>
      </w:r>
      <w:r>
        <w:rPr>
          <w:b/>
        </w:rPr>
        <w:t>Service</w:t>
      </w:r>
      <w:r>
        <w:rPr>
          <w:b/>
          <w:spacing w:val="-12"/>
        </w:rPr>
        <w:t> </w:t>
      </w:r>
      <w:r>
        <w:rPr>
          <w:b/>
        </w:rPr>
        <w:t>Officer</w:t>
      </w:r>
      <w:r>
        <w:rPr/>
        <w:t>—Includes</w:t>
      </w:r>
      <w:r>
        <w:rPr>
          <w:spacing w:val="-12"/>
        </w:rPr>
        <w:t> </w:t>
      </w:r>
      <w:r>
        <w:rPr/>
        <w:t>officers</w:t>
      </w:r>
      <w:r>
        <w:rPr>
          <w:spacing w:val="-12"/>
        </w:rPr>
        <w:t> </w:t>
      </w:r>
      <w:r>
        <w:rPr/>
        <w:t>of</w:t>
      </w:r>
      <w:r>
        <w:rPr>
          <w:spacing w:val="-12"/>
        </w:rPr>
        <w:t> </w:t>
      </w:r>
      <w:r>
        <w:rPr/>
        <w:t>the</w:t>
      </w:r>
      <w:r>
        <w:rPr>
          <w:spacing w:val="-12"/>
        </w:rPr>
        <w:t> </w:t>
      </w:r>
      <w:r>
        <w:rPr/>
        <w:t>Medical</w:t>
      </w:r>
      <w:r>
        <w:rPr>
          <w:spacing w:val="-11"/>
        </w:rPr>
        <w:t> </w:t>
      </w:r>
      <w:r>
        <w:rPr/>
        <w:t>Corps,</w:t>
      </w:r>
      <w:r>
        <w:rPr>
          <w:spacing w:val="-12"/>
        </w:rPr>
        <w:t> </w:t>
      </w:r>
      <w:r>
        <w:rPr/>
        <w:t>Dental</w:t>
      </w:r>
      <w:r>
        <w:rPr>
          <w:spacing w:val="-12"/>
        </w:rPr>
        <w:t> </w:t>
      </w:r>
      <w:r>
        <w:rPr/>
        <w:t>Corps,</w:t>
      </w:r>
      <w:r>
        <w:rPr>
          <w:spacing w:val="-11"/>
        </w:rPr>
        <w:t> </w:t>
      </w:r>
      <w:r>
        <w:rPr/>
        <w:t>Medical</w:t>
      </w:r>
      <w:r>
        <w:rPr>
          <w:spacing w:val="-11"/>
        </w:rPr>
        <w:t> </w:t>
      </w:r>
      <w:r>
        <w:rPr/>
        <w:t>Service Corps, Nurse Corps, and Biomedical Sciences Corps.</w:t>
      </w:r>
    </w:p>
    <w:p>
      <w:pPr>
        <w:pStyle w:val="BodyText"/>
        <w:ind w:left="780" w:right="800"/>
      </w:pPr>
      <w:r>
        <w:rPr>
          <w:b/>
        </w:rPr>
        <w:t>Medical Treatment Facility (MTF)</w:t>
      </w:r>
      <w:r>
        <w:rPr/>
        <w:t>—The MTF servicing the Active Component where the Individual Reservist is assigned for duty.</w:t>
      </w:r>
      <w:r>
        <w:rPr>
          <w:spacing w:val="40"/>
        </w:rPr>
        <w:t> </w:t>
      </w:r>
      <w:r>
        <w:rPr>
          <w:b/>
        </w:rPr>
        <w:t>Note:</w:t>
      </w:r>
      <w:r>
        <w:rPr>
          <w:b/>
          <w:spacing w:val="40"/>
        </w:rPr>
        <w:t> </w:t>
      </w:r>
      <w:r>
        <w:rPr/>
        <w:t>When authorized to receive services, IRs may receive services from any MTF.</w:t>
      </w:r>
    </w:p>
    <w:p>
      <w:pPr>
        <w:pStyle w:val="BodyText"/>
        <w:ind w:left="780" w:right="803"/>
      </w:pPr>
      <w:r>
        <w:rPr>
          <w:b/>
        </w:rPr>
        <w:t>Members</w:t>
      </w:r>
      <w:r>
        <w:rPr/>
        <w:t>—A member or members of the U.S. Air Force and Space Force, both officer and </w:t>
      </w:r>
      <w:r>
        <w:rPr>
          <w:spacing w:val="-2"/>
        </w:rPr>
        <w:t>enlisted.</w:t>
      </w:r>
    </w:p>
    <w:p>
      <w:pPr>
        <w:spacing w:before="120"/>
        <w:ind w:left="780" w:right="0" w:firstLine="0"/>
        <w:jc w:val="both"/>
        <w:rPr>
          <w:sz w:val="24"/>
        </w:rPr>
      </w:pPr>
      <w:r>
        <w:rPr>
          <w:b/>
          <w:sz w:val="24"/>
        </w:rPr>
        <w:t>Military</w:t>
      </w:r>
      <w:r>
        <w:rPr>
          <w:b/>
          <w:spacing w:val="-3"/>
          <w:sz w:val="24"/>
        </w:rPr>
        <w:t> </w:t>
      </w:r>
      <w:r>
        <w:rPr>
          <w:b/>
          <w:sz w:val="24"/>
        </w:rPr>
        <w:t>Assistant</w:t>
      </w:r>
      <w:r>
        <w:rPr>
          <w:sz w:val="24"/>
        </w:rPr>
        <w:t>—An</w:t>
      </w:r>
      <w:r>
        <w:rPr>
          <w:spacing w:val="-3"/>
          <w:sz w:val="24"/>
        </w:rPr>
        <w:t> </w:t>
      </w:r>
      <w:r>
        <w:rPr>
          <w:sz w:val="24"/>
        </w:rPr>
        <w:t>officer appointed</w:t>
      </w:r>
      <w:r>
        <w:rPr>
          <w:spacing w:val="-2"/>
          <w:sz w:val="24"/>
        </w:rPr>
        <w:t> </w:t>
      </w:r>
      <w:r>
        <w:rPr>
          <w:sz w:val="24"/>
        </w:rPr>
        <w:t>to the</w:t>
      </w:r>
      <w:r>
        <w:rPr>
          <w:spacing w:val="-2"/>
          <w:sz w:val="24"/>
        </w:rPr>
        <w:t> </w:t>
      </w:r>
      <w:r>
        <w:rPr>
          <w:sz w:val="24"/>
        </w:rPr>
        <w:t>personal office</w:t>
      </w:r>
      <w:r>
        <w:rPr>
          <w:spacing w:val="-1"/>
          <w:sz w:val="24"/>
        </w:rPr>
        <w:t> </w:t>
      </w:r>
      <w:r>
        <w:rPr>
          <w:sz w:val="24"/>
        </w:rPr>
        <w:t>of a</w:t>
      </w:r>
      <w:r>
        <w:rPr>
          <w:spacing w:val="-1"/>
          <w:sz w:val="24"/>
        </w:rPr>
        <w:t> </w:t>
      </w:r>
      <w:r>
        <w:rPr>
          <w:sz w:val="24"/>
        </w:rPr>
        <w:t>general </w:t>
      </w:r>
      <w:r>
        <w:rPr>
          <w:spacing w:val="-2"/>
          <w:sz w:val="24"/>
        </w:rPr>
        <w:t>officer.</w:t>
      </w:r>
    </w:p>
    <w:p>
      <w:pPr>
        <w:pStyle w:val="BodyText"/>
        <w:spacing w:before="119"/>
        <w:ind w:left="780"/>
      </w:pPr>
      <w:r>
        <w:rPr>
          <w:b/>
        </w:rPr>
        <w:t>Military</w:t>
      </w:r>
      <w:r>
        <w:rPr>
          <w:b/>
          <w:spacing w:val="-3"/>
        </w:rPr>
        <w:t> </w:t>
      </w:r>
      <w:r>
        <w:rPr>
          <w:b/>
        </w:rPr>
        <w:t>Couple</w:t>
      </w:r>
      <w:r>
        <w:rPr/>
        <w:t>—When a</w:t>
      </w:r>
      <w:r>
        <w:rPr>
          <w:spacing w:val="-1"/>
        </w:rPr>
        <w:t> </w:t>
      </w:r>
      <w:r>
        <w:rPr/>
        <w:t>married</w:t>
      </w:r>
      <w:r>
        <w:rPr>
          <w:spacing w:val="-1"/>
        </w:rPr>
        <w:t> </w:t>
      </w:r>
      <w:r>
        <w:rPr/>
        <w:t>couple</w:t>
      </w:r>
      <w:r>
        <w:rPr>
          <w:spacing w:val="-1"/>
        </w:rPr>
        <w:t> </w:t>
      </w:r>
      <w:r>
        <w:rPr/>
        <w:t>are both</w:t>
      </w:r>
      <w:r>
        <w:rPr>
          <w:spacing w:val="-1"/>
        </w:rPr>
        <w:t> </w:t>
      </w:r>
      <w:r>
        <w:rPr/>
        <w:t>serving in</w:t>
      </w:r>
      <w:r>
        <w:rPr>
          <w:spacing w:val="-1"/>
        </w:rPr>
        <w:t> </w:t>
      </w:r>
      <w:r>
        <w:rPr/>
        <w:t>the U.S.</w:t>
      </w:r>
      <w:r>
        <w:rPr>
          <w:spacing w:val="-1"/>
        </w:rPr>
        <w:t> </w:t>
      </w:r>
      <w:r>
        <w:rPr/>
        <w:t>Armed </w:t>
      </w:r>
      <w:r>
        <w:rPr>
          <w:spacing w:val="-2"/>
        </w:rPr>
        <w:t>Forces.</w:t>
      </w:r>
    </w:p>
    <w:p>
      <w:pPr>
        <w:pStyle w:val="BodyText"/>
        <w:ind w:left="780" w:right="799"/>
      </w:pPr>
      <w:r>
        <w:rPr>
          <w:b/>
        </w:rPr>
        <w:t>MilPDS</w:t>
      </w:r>
      <w:r>
        <w:rPr/>
        <w:t>—A collective term encompassing the total vertical computerized MilPDS.</w:t>
      </w:r>
      <w:r>
        <w:rPr>
          <w:spacing w:val="40"/>
        </w:rPr>
        <w:t> </w:t>
      </w:r>
      <w:r>
        <w:rPr/>
        <w:t>It is used when a specific subsystem is not being referenced.</w:t>
      </w:r>
      <w:r>
        <w:rPr>
          <w:spacing w:val="40"/>
        </w:rPr>
        <w:t> </w:t>
      </w:r>
      <w:r>
        <w:rPr/>
        <w:t>The system is designed to provide capability for equitable, responsive, uniformly administered, and cost effective management and administration of RegAF, USSF, ANG, USAFR, retired, and civilian personnel.</w:t>
      </w:r>
    </w:p>
    <w:p>
      <w:pPr>
        <w:pStyle w:val="BodyText"/>
        <w:ind w:left="780" w:right="800"/>
      </w:pPr>
      <w:r>
        <w:rPr>
          <w:b/>
        </w:rPr>
        <w:t>Military Personnel Section (MPS)</w:t>
      </w:r>
      <w:r>
        <w:rPr/>
        <w:t>—Is the strategic advisor for military personnel policies and programs.</w:t>
      </w:r>
      <w:r>
        <w:rPr>
          <w:spacing w:val="40"/>
        </w:rPr>
        <w:t> </w:t>
      </w:r>
      <w:r>
        <w:rPr/>
        <w:t>The</w:t>
      </w:r>
      <w:r>
        <w:rPr>
          <w:spacing w:val="-2"/>
        </w:rPr>
        <w:t> </w:t>
      </w:r>
      <w:r>
        <w:rPr/>
        <w:t>mission</w:t>
      </w:r>
      <w:r>
        <w:rPr>
          <w:spacing w:val="-2"/>
        </w:rPr>
        <w:t> </w:t>
      </w:r>
      <w:r>
        <w:rPr/>
        <w:t>of</w:t>
      </w:r>
      <w:r>
        <w:rPr>
          <w:spacing w:val="-2"/>
        </w:rPr>
        <w:t> </w:t>
      </w:r>
      <w:r>
        <w:rPr/>
        <w:t>the</w:t>
      </w:r>
      <w:r>
        <w:rPr>
          <w:spacing w:val="-2"/>
        </w:rPr>
        <w:t> </w:t>
      </w:r>
      <w:r>
        <w:rPr/>
        <w:t>MPS</w:t>
      </w:r>
      <w:r>
        <w:rPr>
          <w:spacing w:val="-2"/>
        </w:rPr>
        <w:t> </w:t>
      </w:r>
      <w:r>
        <w:rPr/>
        <w:t>is</w:t>
      </w:r>
      <w:r>
        <w:rPr>
          <w:spacing w:val="-2"/>
        </w:rPr>
        <w:t> </w:t>
      </w:r>
      <w:r>
        <w:rPr/>
        <w:t>to</w:t>
      </w:r>
      <w:r>
        <w:rPr>
          <w:spacing w:val="-2"/>
        </w:rPr>
        <w:t> </w:t>
      </w:r>
      <w:r>
        <w:rPr/>
        <w:t>provide</w:t>
      </w:r>
      <w:r>
        <w:rPr>
          <w:spacing w:val="-3"/>
        </w:rPr>
        <w:t> </w:t>
      </w:r>
      <w:r>
        <w:rPr/>
        <w:t>quality</w:t>
      </w:r>
      <w:r>
        <w:rPr>
          <w:spacing w:val="-2"/>
        </w:rPr>
        <w:t> </w:t>
      </w:r>
      <w:r>
        <w:rPr/>
        <w:t>personnel</w:t>
      </w:r>
      <w:r>
        <w:rPr>
          <w:spacing w:val="-2"/>
        </w:rPr>
        <w:t> </w:t>
      </w:r>
      <w:r>
        <w:rPr/>
        <w:t>support</w:t>
      </w:r>
      <w:r>
        <w:rPr>
          <w:spacing w:val="-2"/>
        </w:rPr>
        <w:t> </w:t>
      </w:r>
      <w:r>
        <w:rPr/>
        <w:t>in</w:t>
      </w:r>
      <w:r>
        <w:rPr>
          <w:spacing w:val="-2"/>
        </w:rPr>
        <w:t> </w:t>
      </w:r>
      <w:r>
        <w:rPr/>
        <w:t>both</w:t>
      </w:r>
      <w:r>
        <w:rPr>
          <w:spacing w:val="-2"/>
        </w:rPr>
        <w:t> </w:t>
      </w:r>
      <w:r>
        <w:rPr/>
        <w:t>peacetime</w:t>
      </w:r>
      <w:r>
        <w:rPr>
          <w:spacing w:val="-2"/>
        </w:rPr>
        <w:t> </w:t>
      </w:r>
      <w:r>
        <w:rPr/>
        <w:t>and wartime to commanders, military members, and their families.</w:t>
      </w:r>
    </w:p>
    <w:p>
      <w:pPr>
        <w:pStyle w:val="BodyText"/>
        <w:ind w:left="780" w:right="796"/>
      </w:pPr>
      <w:r>
        <w:rPr>
          <w:b/>
        </w:rPr>
        <w:t>Military</w:t>
      </w:r>
      <w:r>
        <w:rPr>
          <w:b/>
          <w:spacing w:val="-6"/>
        </w:rPr>
        <w:t> </w:t>
      </w:r>
      <w:r>
        <w:rPr>
          <w:b/>
        </w:rPr>
        <w:t>Technicians</w:t>
      </w:r>
      <w:r>
        <w:rPr>
          <w:b/>
          <w:spacing w:val="-7"/>
        </w:rPr>
        <w:t> </w:t>
      </w:r>
      <w:r>
        <w:rPr>
          <w:b/>
        </w:rPr>
        <w:t>(Dual</w:t>
      </w:r>
      <w:r>
        <w:rPr>
          <w:b/>
          <w:spacing w:val="-7"/>
        </w:rPr>
        <w:t> </w:t>
      </w:r>
      <w:r>
        <w:rPr>
          <w:b/>
        </w:rPr>
        <w:t>Status)</w:t>
      </w:r>
      <w:r>
        <w:rPr/>
        <w:t>—A</w:t>
      </w:r>
      <w:r>
        <w:rPr>
          <w:spacing w:val="-7"/>
        </w:rPr>
        <w:t> </w:t>
      </w:r>
      <w:r>
        <w:rPr/>
        <w:t>federal</w:t>
      </w:r>
      <w:r>
        <w:rPr>
          <w:spacing w:val="-8"/>
        </w:rPr>
        <w:t> </w:t>
      </w:r>
      <w:r>
        <w:rPr/>
        <w:t>civilian</w:t>
      </w:r>
      <w:r>
        <w:rPr>
          <w:spacing w:val="-8"/>
        </w:rPr>
        <w:t> </w:t>
      </w:r>
      <w:r>
        <w:rPr/>
        <w:t>employee</w:t>
      </w:r>
      <w:r>
        <w:rPr>
          <w:spacing w:val="-6"/>
        </w:rPr>
        <w:t> </w:t>
      </w:r>
      <w:r>
        <w:rPr/>
        <w:t>providing</w:t>
      </w:r>
      <w:r>
        <w:rPr>
          <w:spacing w:val="-6"/>
        </w:rPr>
        <w:t> </w:t>
      </w:r>
      <w:r>
        <w:rPr/>
        <w:t>full-time</w:t>
      </w:r>
      <w:r>
        <w:rPr>
          <w:spacing w:val="-7"/>
        </w:rPr>
        <w:t> </w:t>
      </w:r>
      <w:r>
        <w:rPr/>
        <w:t>support</w:t>
      </w:r>
      <w:r>
        <w:rPr>
          <w:spacing w:val="-8"/>
        </w:rPr>
        <w:t> </w:t>
      </w:r>
      <w:r>
        <w:rPr/>
        <w:t>to National Guard, Reserve, or Active Component organization for administration training, and maintenance of the Selected Reserve.</w:t>
      </w:r>
      <w:r>
        <w:rPr>
          <w:spacing w:val="40"/>
        </w:rPr>
        <w:t> </w:t>
      </w:r>
      <w:r>
        <w:rPr/>
        <w:t>Also called MILTECH.</w:t>
      </w:r>
    </w:p>
    <w:p>
      <w:pPr>
        <w:pStyle w:val="BodyText"/>
        <w:ind w:left="780" w:right="796"/>
      </w:pPr>
      <w:r>
        <w:rPr>
          <w:b/>
        </w:rPr>
        <w:t>Minimum Tours</w:t>
      </w:r>
      <w:r>
        <w:rPr/>
        <w:t>—Tours where the member should serve at least the initially prescribed tour length.</w:t>
      </w:r>
      <w:r>
        <w:rPr>
          <w:spacing w:val="40"/>
        </w:rPr>
        <w:t> </w:t>
      </w:r>
      <w:r>
        <w:rPr/>
        <w:t>However, the member may serve a longer assignment.</w:t>
      </w:r>
      <w:r>
        <w:rPr>
          <w:spacing w:val="40"/>
        </w:rPr>
        <w:t> </w:t>
      </w:r>
      <w:r>
        <w:rPr/>
        <w:t>Members remain assigned until selected</w:t>
      </w:r>
      <w:r>
        <w:rPr>
          <w:spacing w:val="-5"/>
        </w:rPr>
        <w:t> </w:t>
      </w:r>
      <w:r>
        <w:rPr/>
        <w:t>for</w:t>
      </w:r>
      <w:r>
        <w:rPr>
          <w:spacing w:val="-5"/>
        </w:rPr>
        <w:t> </w:t>
      </w:r>
      <w:r>
        <w:rPr/>
        <w:t>another</w:t>
      </w:r>
      <w:r>
        <w:rPr>
          <w:spacing w:val="-5"/>
        </w:rPr>
        <w:t> </w:t>
      </w:r>
      <w:r>
        <w:rPr/>
        <w:t>assignment</w:t>
      </w:r>
      <w:r>
        <w:rPr>
          <w:spacing w:val="-5"/>
        </w:rPr>
        <w:t> </w:t>
      </w:r>
      <w:r>
        <w:rPr/>
        <w:t>after</w:t>
      </w:r>
      <w:r>
        <w:rPr>
          <w:spacing w:val="-5"/>
        </w:rPr>
        <w:t> </w:t>
      </w:r>
      <w:r>
        <w:rPr/>
        <w:t>expiration</w:t>
      </w:r>
      <w:r>
        <w:rPr>
          <w:spacing w:val="-5"/>
        </w:rPr>
        <w:t> </w:t>
      </w:r>
      <w:r>
        <w:rPr/>
        <w:t>of</w:t>
      </w:r>
      <w:r>
        <w:rPr>
          <w:spacing w:val="-4"/>
        </w:rPr>
        <w:t> </w:t>
      </w:r>
      <w:r>
        <w:rPr/>
        <w:t>the</w:t>
      </w:r>
      <w:r>
        <w:rPr>
          <w:spacing w:val="-5"/>
        </w:rPr>
        <w:t> </w:t>
      </w:r>
      <w:r>
        <w:rPr/>
        <w:t>initial</w:t>
      </w:r>
      <w:r>
        <w:rPr>
          <w:spacing w:val="-6"/>
        </w:rPr>
        <w:t> </w:t>
      </w:r>
      <w:r>
        <w:rPr/>
        <w:t>deferment.</w:t>
      </w:r>
      <w:r>
        <w:rPr>
          <w:spacing w:val="40"/>
        </w:rPr>
        <w:t> </w:t>
      </w:r>
      <w:r>
        <w:rPr/>
        <w:t>A</w:t>
      </w:r>
      <w:r>
        <w:rPr>
          <w:spacing w:val="-5"/>
        </w:rPr>
        <w:t> </w:t>
      </w:r>
      <w:r>
        <w:rPr/>
        <w:t>minimum</w:t>
      </w:r>
      <w:r>
        <w:rPr>
          <w:spacing w:val="-5"/>
        </w:rPr>
        <w:t> </w:t>
      </w:r>
      <w:r>
        <w:rPr/>
        <w:t>tour</w:t>
      </w:r>
      <w:r>
        <w:rPr>
          <w:spacing w:val="-1"/>
        </w:rPr>
        <w:t> </w:t>
      </w:r>
      <w:r>
        <w:rPr/>
        <w:t>may</w:t>
      </w:r>
      <w:r>
        <w:rPr>
          <w:spacing w:val="-3"/>
        </w:rPr>
        <w:t> </w:t>
      </w:r>
      <w:r>
        <w:rPr/>
        <w:t>be necessary</w:t>
      </w:r>
      <w:r>
        <w:rPr>
          <w:spacing w:val="-3"/>
        </w:rPr>
        <w:t> </w:t>
      </w:r>
      <w:r>
        <w:rPr/>
        <w:t>to</w:t>
      </w:r>
      <w:r>
        <w:rPr>
          <w:spacing w:val="-3"/>
        </w:rPr>
        <w:t> </w:t>
      </w:r>
      <w:r>
        <w:rPr/>
        <w:t>receive pay</w:t>
      </w:r>
      <w:r>
        <w:rPr>
          <w:spacing w:val="-3"/>
        </w:rPr>
        <w:t> </w:t>
      </w:r>
      <w:r>
        <w:rPr/>
        <w:t>back for</w:t>
      </w:r>
      <w:r>
        <w:rPr>
          <w:spacing w:val="-1"/>
        </w:rPr>
        <w:t> </w:t>
      </w:r>
      <w:r>
        <w:rPr/>
        <w:t>special</w:t>
      </w:r>
      <w:r>
        <w:rPr>
          <w:spacing w:val="-1"/>
        </w:rPr>
        <w:t> </w:t>
      </w:r>
      <w:r>
        <w:rPr/>
        <w:t>training</w:t>
      </w:r>
      <w:r>
        <w:rPr>
          <w:spacing w:val="-4"/>
        </w:rPr>
        <w:t> </w:t>
      </w:r>
      <w:r>
        <w:rPr/>
        <w:t>(formal</w:t>
      </w:r>
      <w:r>
        <w:rPr>
          <w:spacing w:val="-1"/>
        </w:rPr>
        <w:t> </w:t>
      </w:r>
      <w:r>
        <w:rPr/>
        <w:t>or on-the-job)</w:t>
      </w:r>
      <w:r>
        <w:rPr>
          <w:spacing w:val="-1"/>
        </w:rPr>
        <w:t> </w:t>
      </w:r>
      <w:r>
        <w:rPr/>
        <w:t>or for</w:t>
      </w:r>
      <w:r>
        <w:rPr>
          <w:spacing w:val="-1"/>
        </w:rPr>
        <w:t> </w:t>
      </w:r>
      <w:r>
        <w:rPr/>
        <w:t>experience </w:t>
      </w:r>
      <w:r>
        <w:rPr>
          <w:spacing w:val="-2"/>
        </w:rPr>
        <w:t>gained.</w:t>
      </w:r>
    </w:p>
    <w:p>
      <w:pPr>
        <w:spacing w:after="0"/>
        <w:sectPr>
          <w:pgSz w:w="12240" w:h="15840"/>
          <w:pgMar w:header="731" w:footer="0" w:top="1380" w:bottom="280" w:left="660" w:right="640"/>
        </w:sectPr>
      </w:pPr>
    </w:p>
    <w:p>
      <w:pPr>
        <w:pStyle w:val="BodyText"/>
        <w:spacing w:before="96"/>
        <w:ind w:left="780" w:right="800"/>
      </w:pPr>
      <w:r>
        <w:rPr>
          <w:b/>
        </w:rPr>
        <w:t>Mobilization Assistant</w:t>
      </w:r>
      <w:r>
        <w:rPr/>
        <w:t>—A duty title exclusively established for general officer IR positions. Mobilization Assistant refers to the broad scope of responsibilities of the position (Example: Mobilization Assistant to Air Force Reserve Command Director of A4).</w:t>
      </w:r>
    </w:p>
    <w:p>
      <w:pPr>
        <w:pStyle w:val="BodyText"/>
        <w:spacing w:before="121"/>
        <w:ind w:left="780" w:right="796"/>
      </w:pPr>
      <w:r>
        <w:rPr>
          <w:b/>
        </w:rPr>
        <w:t>No-Cost Move/No allowance payable</w:t>
      </w:r>
      <w:r>
        <w:rPr/>
        <w:t>—A move in which no allowances are authorized to the member.</w:t>
      </w:r>
      <w:r>
        <w:rPr>
          <w:spacing w:val="40"/>
        </w:rPr>
        <w:t> </w:t>
      </w:r>
      <w:r>
        <w:rPr/>
        <w:t>This</w:t>
      </w:r>
      <w:r>
        <w:rPr>
          <w:spacing w:val="-1"/>
        </w:rPr>
        <w:t> </w:t>
      </w:r>
      <w:r>
        <w:rPr/>
        <w:t>is</w:t>
      </w:r>
      <w:r>
        <w:rPr>
          <w:spacing w:val="-1"/>
        </w:rPr>
        <w:t> </w:t>
      </w:r>
      <w:r>
        <w:rPr/>
        <w:t>a</w:t>
      </w:r>
      <w:r>
        <w:rPr>
          <w:spacing w:val="-1"/>
        </w:rPr>
        <w:t> </w:t>
      </w:r>
      <w:r>
        <w:rPr/>
        <w:t>reassignment</w:t>
      </w:r>
      <w:r>
        <w:rPr>
          <w:spacing w:val="-1"/>
        </w:rPr>
        <w:t> </w:t>
      </w:r>
      <w:r>
        <w:rPr/>
        <w:t>between</w:t>
      </w:r>
      <w:r>
        <w:rPr>
          <w:spacing w:val="-1"/>
        </w:rPr>
        <w:t> </w:t>
      </w:r>
      <w:r>
        <w:rPr/>
        <w:t>activities</w:t>
      </w:r>
      <w:r>
        <w:rPr>
          <w:spacing w:val="-1"/>
        </w:rPr>
        <w:t> </w:t>
      </w:r>
      <w:r>
        <w:rPr/>
        <w:t>at</w:t>
      </w:r>
      <w:r>
        <w:rPr>
          <w:spacing w:val="-1"/>
        </w:rPr>
        <w:t> </w:t>
      </w:r>
      <w:r>
        <w:rPr/>
        <w:t>the</w:t>
      </w:r>
      <w:r>
        <w:rPr>
          <w:spacing w:val="-1"/>
        </w:rPr>
        <w:t> </w:t>
      </w:r>
      <w:r>
        <w:rPr/>
        <w:t>same</w:t>
      </w:r>
      <w:r>
        <w:rPr>
          <w:spacing w:val="-1"/>
        </w:rPr>
        <w:t> </w:t>
      </w:r>
      <w:r>
        <w:rPr/>
        <w:t>PDS</w:t>
      </w:r>
      <w:r>
        <w:rPr>
          <w:spacing w:val="-2"/>
        </w:rPr>
        <w:t> </w:t>
      </w:r>
      <w:r>
        <w:rPr/>
        <w:t>(not</w:t>
      </w:r>
      <w:r>
        <w:rPr>
          <w:spacing w:val="-1"/>
        </w:rPr>
        <w:t> </w:t>
      </w:r>
      <w:r>
        <w:rPr/>
        <w:t>a</w:t>
      </w:r>
      <w:r>
        <w:rPr>
          <w:spacing w:val="-1"/>
        </w:rPr>
        <w:t> </w:t>
      </w:r>
      <w:r>
        <w:rPr/>
        <w:t>PCS)</w:t>
      </w:r>
      <w:r>
        <w:rPr>
          <w:spacing w:val="-1"/>
        </w:rPr>
        <w:t> </w:t>
      </w:r>
      <w:r>
        <w:rPr/>
        <w:t>or</w:t>
      </w:r>
      <w:r>
        <w:rPr>
          <w:spacing w:val="-1"/>
        </w:rPr>
        <w:t> </w:t>
      </w:r>
      <w:r>
        <w:rPr/>
        <w:t>to</w:t>
      </w:r>
      <w:r>
        <w:rPr>
          <w:spacing w:val="-1"/>
        </w:rPr>
        <w:t> </w:t>
      </w:r>
      <w:r>
        <w:rPr/>
        <w:t>a</w:t>
      </w:r>
      <w:r>
        <w:rPr>
          <w:spacing w:val="-1"/>
        </w:rPr>
        <w:t> </w:t>
      </w:r>
      <w:r>
        <w:rPr/>
        <w:t>new</w:t>
      </w:r>
      <w:r>
        <w:rPr>
          <w:spacing w:val="-2"/>
        </w:rPr>
        <w:t> </w:t>
      </w:r>
      <w:r>
        <w:rPr/>
        <w:t>duty station within the corporate limits of the same city or town.</w:t>
      </w:r>
      <w:r>
        <w:rPr>
          <w:spacing w:val="40"/>
        </w:rPr>
        <w:t> </w:t>
      </w:r>
      <w:r>
        <w:rPr/>
        <w:t>If required to vacate government quarters use the local move procedures in the JTR and local Operation and Maintenance funds. Do not use an AAN, unless you use the PCS ID Code "M."</w:t>
      </w:r>
      <w:r>
        <w:rPr>
          <w:spacing w:val="40"/>
        </w:rPr>
        <w:t> </w:t>
      </w:r>
      <w:r>
        <w:rPr/>
        <w:t>Do not use PCS orders unless you include</w:t>
      </w:r>
      <w:r>
        <w:rPr>
          <w:spacing w:val="-15"/>
        </w:rPr>
        <w:t> </w:t>
      </w:r>
      <w:r>
        <w:rPr/>
        <w:t>the</w:t>
      </w:r>
      <w:r>
        <w:rPr>
          <w:spacing w:val="-14"/>
        </w:rPr>
        <w:t> </w:t>
      </w:r>
      <w:r>
        <w:rPr/>
        <w:t>statement</w:t>
      </w:r>
      <w:r>
        <w:rPr>
          <w:spacing w:val="-15"/>
        </w:rPr>
        <w:t> </w:t>
      </w:r>
      <w:r>
        <w:rPr/>
        <w:t>that</w:t>
      </w:r>
      <w:r>
        <w:rPr>
          <w:spacing w:val="-14"/>
        </w:rPr>
        <w:t> </w:t>
      </w:r>
      <w:r>
        <w:rPr/>
        <w:t>the</w:t>
      </w:r>
      <w:r>
        <w:rPr>
          <w:spacing w:val="-14"/>
        </w:rPr>
        <w:t> </w:t>
      </w:r>
      <w:r>
        <w:rPr/>
        <w:t>member</w:t>
      </w:r>
      <w:r>
        <w:rPr>
          <w:spacing w:val="-14"/>
        </w:rPr>
        <w:t> </w:t>
      </w:r>
      <w:r>
        <w:rPr/>
        <w:t>has</w:t>
      </w:r>
      <w:r>
        <w:rPr>
          <w:spacing w:val="-14"/>
        </w:rPr>
        <w:t> </w:t>
      </w:r>
      <w:r>
        <w:rPr/>
        <w:t>no</w:t>
      </w:r>
      <w:r>
        <w:rPr>
          <w:spacing w:val="-14"/>
        </w:rPr>
        <w:t> </w:t>
      </w:r>
      <w:r>
        <w:rPr/>
        <w:t>authorized</w:t>
      </w:r>
      <w:r>
        <w:rPr>
          <w:spacing w:val="-14"/>
        </w:rPr>
        <w:t> </w:t>
      </w:r>
      <w:r>
        <w:rPr/>
        <w:t>PCS</w:t>
      </w:r>
      <w:r>
        <w:rPr>
          <w:spacing w:val="-15"/>
        </w:rPr>
        <w:t> </w:t>
      </w:r>
      <w:r>
        <w:rPr/>
        <w:t>allowances.</w:t>
      </w:r>
      <w:r>
        <w:rPr>
          <w:spacing w:val="33"/>
        </w:rPr>
        <w:t> </w:t>
      </w:r>
      <w:r>
        <w:rPr/>
        <w:t>Member’s</w:t>
      </w:r>
      <w:r>
        <w:rPr>
          <w:spacing w:val="-14"/>
        </w:rPr>
        <w:t> </w:t>
      </w:r>
      <w:r>
        <w:rPr/>
        <w:t>Date</w:t>
      </w:r>
      <w:r>
        <w:rPr>
          <w:spacing w:val="-14"/>
        </w:rPr>
        <w:t> </w:t>
      </w:r>
      <w:r>
        <w:rPr/>
        <w:t>Arrived Station and Date Departed Last Duty Station do not change.</w:t>
      </w:r>
    </w:p>
    <w:p>
      <w:pPr>
        <w:pStyle w:val="BodyText"/>
        <w:ind w:left="780" w:right="802"/>
      </w:pPr>
      <w:r>
        <w:rPr>
          <w:b/>
        </w:rPr>
        <w:t>Nominated</w:t>
      </w:r>
      <w:r>
        <w:rPr/>
        <w:t>—The result of using the assignment selection process to identify the most eligible, qualified member to fill a specific requirement, and submitting the member’s record for consideration to the activity authorized to accept or decline the member for assignment.</w:t>
      </w:r>
    </w:p>
    <w:p>
      <w:pPr>
        <w:spacing w:before="120"/>
        <w:ind w:left="780" w:right="0" w:firstLine="0"/>
        <w:jc w:val="both"/>
        <w:rPr>
          <w:sz w:val="24"/>
        </w:rPr>
      </w:pPr>
      <w:r>
        <w:rPr>
          <w:b/>
          <w:sz w:val="24"/>
        </w:rPr>
        <w:t>Non-Career</w:t>
      </w:r>
      <w:r>
        <w:rPr>
          <w:b/>
          <w:spacing w:val="-1"/>
          <w:sz w:val="24"/>
        </w:rPr>
        <w:t> </w:t>
      </w:r>
      <w:r>
        <w:rPr>
          <w:b/>
          <w:sz w:val="24"/>
        </w:rPr>
        <w:t>Officer</w:t>
      </w:r>
      <w:r>
        <w:rPr>
          <w:sz w:val="24"/>
        </w:rPr>
        <w:t>—See</w:t>
      </w:r>
      <w:r>
        <w:rPr>
          <w:spacing w:val="-1"/>
          <w:sz w:val="24"/>
        </w:rPr>
        <w:t> </w:t>
      </w:r>
      <w:r>
        <w:rPr>
          <w:sz w:val="24"/>
        </w:rPr>
        <w:t>career </w:t>
      </w:r>
      <w:r>
        <w:rPr>
          <w:spacing w:val="-2"/>
          <w:sz w:val="24"/>
        </w:rPr>
        <w:t>officer.</w:t>
      </w:r>
    </w:p>
    <w:p>
      <w:pPr>
        <w:pStyle w:val="BodyText"/>
        <w:ind w:left="780" w:right="800"/>
      </w:pPr>
      <w:r>
        <w:rPr>
          <w:b/>
        </w:rPr>
        <w:t>Non-rated</w:t>
      </w:r>
      <w:r>
        <w:rPr>
          <w:b/>
          <w:spacing w:val="-3"/>
        </w:rPr>
        <w:t> </w:t>
      </w:r>
      <w:r>
        <w:rPr>
          <w:b/>
        </w:rPr>
        <w:t>Enlisted</w:t>
      </w:r>
      <w:r>
        <w:rPr>
          <w:b/>
          <w:spacing w:val="-1"/>
        </w:rPr>
        <w:t> </w:t>
      </w:r>
      <w:r>
        <w:rPr>
          <w:b/>
        </w:rPr>
        <w:t>Aircrew</w:t>
      </w:r>
      <w:r>
        <w:rPr>
          <w:b/>
          <w:spacing w:val="-2"/>
        </w:rPr>
        <w:t> </w:t>
      </w:r>
      <w:r>
        <w:rPr>
          <w:b/>
        </w:rPr>
        <w:t>Member</w:t>
      </w:r>
      <w:r>
        <w:rPr/>
        <w:t>—An</w:t>
      </w:r>
      <w:r>
        <w:rPr>
          <w:spacing w:val="-2"/>
        </w:rPr>
        <w:t> </w:t>
      </w:r>
      <w:r>
        <w:rPr/>
        <w:t>enlisted</w:t>
      </w:r>
      <w:r>
        <w:rPr>
          <w:spacing w:val="-2"/>
        </w:rPr>
        <w:t> </w:t>
      </w:r>
      <w:r>
        <w:rPr/>
        <w:t>member</w:t>
      </w:r>
      <w:r>
        <w:rPr>
          <w:spacing w:val="-1"/>
        </w:rPr>
        <w:t> </w:t>
      </w:r>
      <w:r>
        <w:rPr/>
        <w:t>qualified</w:t>
      </w:r>
      <w:r>
        <w:rPr>
          <w:spacing w:val="-2"/>
        </w:rPr>
        <w:t> </w:t>
      </w:r>
      <w:r>
        <w:rPr/>
        <w:t>for</w:t>
      </w:r>
      <w:r>
        <w:rPr>
          <w:spacing w:val="-1"/>
        </w:rPr>
        <w:t> </w:t>
      </w:r>
      <w:r>
        <w:rPr/>
        <w:t>aviation</w:t>
      </w:r>
      <w:r>
        <w:rPr>
          <w:spacing w:val="-2"/>
        </w:rPr>
        <w:t> </w:t>
      </w:r>
      <w:r>
        <w:rPr/>
        <w:t>service,</w:t>
      </w:r>
      <w:r>
        <w:rPr>
          <w:spacing w:val="-2"/>
        </w:rPr>
        <w:t> </w:t>
      </w:r>
      <w:r>
        <w:rPr/>
        <w:t>who has an AFSC with a K, Q, or X prefix, and is assigned to an approved aircrew position.</w:t>
      </w:r>
    </w:p>
    <w:p>
      <w:pPr>
        <w:pStyle w:val="BodyText"/>
        <w:ind w:left="780" w:right="801"/>
      </w:pPr>
      <w:r>
        <w:rPr>
          <w:b/>
        </w:rPr>
        <w:t>Non-volunteer</w:t>
      </w:r>
      <w:r>
        <w:rPr/>
        <w:t>—A member for whom there is no record of agreement to an assignment through either omission or intent.</w:t>
      </w:r>
    </w:p>
    <w:p>
      <w:pPr>
        <w:pStyle w:val="BodyText"/>
        <w:ind w:left="780" w:right="801"/>
      </w:pPr>
      <w:r>
        <w:rPr>
          <w:b/>
        </w:rPr>
        <w:t>OCONUS</w:t>
      </w:r>
      <w:r>
        <w:rPr/>
        <w:t>—All locations, including</w:t>
      </w:r>
      <w:r>
        <w:rPr>
          <w:spacing w:val="-1"/>
        </w:rPr>
        <w:t> </w:t>
      </w:r>
      <w:r>
        <w:rPr/>
        <w:t>Alaska</w:t>
      </w:r>
      <w:r>
        <w:rPr>
          <w:spacing w:val="-1"/>
        </w:rPr>
        <w:t> </w:t>
      </w:r>
      <w:r>
        <w:rPr/>
        <w:t>and Hawaii,</w:t>
      </w:r>
      <w:r>
        <w:rPr>
          <w:spacing w:val="-1"/>
        </w:rPr>
        <w:t> </w:t>
      </w:r>
      <w:r>
        <w:rPr/>
        <w:t>outside</w:t>
      </w:r>
      <w:r>
        <w:rPr>
          <w:spacing w:val="-1"/>
        </w:rPr>
        <w:t> </w:t>
      </w:r>
      <w:r>
        <w:rPr/>
        <w:t>of</w:t>
      </w:r>
      <w:r>
        <w:rPr>
          <w:spacing w:val="-1"/>
        </w:rPr>
        <w:t> </w:t>
      </w:r>
      <w:r>
        <w:rPr/>
        <w:t>the continental United States (CONUS) (48 contiguous states and Washington, DC).</w:t>
      </w:r>
      <w:r>
        <w:rPr>
          <w:spacing w:val="40"/>
        </w:rPr>
        <w:t> </w:t>
      </w:r>
      <w:r>
        <w:rPr/>
        <w:t>Also see JTR, Appendix A and DoDI 1315.18, Glossary.</w:t>
      </w:r>
    </w:p>
    <w:p>
      <w:pPr>
        <w:pStyle w:val="BodyText"/>
        <w:ind w:left="780" w:right="798"/>
      </w:pPr>
      <w:r>
        <w:rPr>
          <w:b/>
        </w:rPr>
        <w:t>Operational PCS</w:t>
      </w:r>
      <w:r>
        <w:rPr/>
        <w:t>—A move between PDS’s that are outside the same corporate city limit, but does</w:t>
      </w:r>
      <w:r>
        <w:rPr>
          <w:spacing w:val="-15"/>
        </w:rPr>
        <w:t> </w:t>
      </w:r>
      <w:r>
        <w:rPr/>
        <w:t>not</w:t>
      </w:r>
      <w:r>
        <w:rPr>
          <w:spacing w:val="-15"/>
        </w:rPr>
        <w:t> </w:t>
      </w:r>
      <w:r>
        <w:rPr/>
        <w:t>cross</w:t>
      </w:r>
      <w:r>
        <w:rPr>
          <w:spacing w:val="-15"/>
        </w:rPr>
        <w:t> </w:t>
      </w:r>
      <w:r>
        <w:rPr/>
        <w:t>the</w:t>
      </w:r>
      <w:r>
        <w:rPr>
          <w:spacing w:val="-15"/>
        </w:rPr>
        <w:t> </w:t>
      </w:r>
      <w:r>
        <w:rPr/>
        <w:t>border</w:t>
      </w:r>
      <w:r>
        <w:rPr>
          <w:spacing w:val="-15"/>
        </w:rPr>
        <w:t> </w:t>
      </w:r>
      <w:r>
        <w:rPr/>
        <w:t>of</w:t>
      </w:r>
      <w:r>
        <w:rPr>
          <w:spacing w:val="-15"/>
        </w:rPr>
        <w:t> </w:t>
      </w:r>
      <w:r>
        <w:rPr/>
        <w:t>the</w:t>
      </w:r>
      <w:r>
        <w:rPr>
          <w:spacing w:val="-15"/>
        </w:rPr>
        <w:t> </w:t>
      </w:r>
      <w:r>
        <w:rPr/>
        <w:t>country</w:t>
      </w:r>
      <w:r>
        <w:rPr>
          <w:spacing w:val="-14"/>
        </w:rPr>
        <w:t> </w:t>
      </w:r>
      <w:r>
        <w:rPr/>
        <w:t>in</w:t>
      </w:r>
      <w:r>
        <w:rPr>
          <w:spacing w:val="-15"/>
        </w:rPr>
        <w:t> </w:t>
      </w:r>
      <w:r>
        <w:rPr/>
        <w:t>which</w:t>
      </w:r>
      <w:r>
        <w:rPr>
          <w:spacing w:val="-15"/>
        </w:rPr>
        <w:t> </w:t>
      </w:r>
      <w:r>
        <w:rPr/>
        <w:t>currently</w:t>
      </w:r>
      <w:r>
        <w:rPr>
          <w:spacing w:val="-15"/>
        </w:rPr>
        <w:t> </w:t>
      </w:r>
      <w:r>
        <w:rPr/>
        <w:t>assigned</w:t>
      </w:r>
      <w:r>
        <w:rPr>
          <w:spacing w:val="-14"/>
        </w:rPr>
        <w:t> </w:t>
      </w:r>
      <w:r>
        <w:rPr/>
        <w:t>or</w:t>
      </w:r>
      <w:r>
        <w:rPr>
          <w:spacing w:val="-15"/>
        </w:rPr>
        <w:t> </w:t>
      </w:r>
      <w:r>
        <w:rPr/>
        <w:t>move</w:t>
      </w:r>
      <w:r>
        <w:rPr>
          <w:spacing w:val="-14"/>
        </w:rPr>
        <w:t> </w:t>
      </w:r>
      <w:r>
        <w:rPr/>
        <w:t>is</w:t>
      </w:r>
      <w:r>
        <w:rPr>
          <w:spacing w:val="-15"/>
        </w:rPr>
        <w:t> </w:t>
      </w:r>
      <w:r>
        <w:rPr/>
        <w:t>not</w:t>
      </w:r>
      <w:r>
        <w:rPr>
          <w:spacing w:val="-15"/>
        </w:rPr>
        <w:t> </w:t>
      </w:r>
      <w:r>
        <w:rPr/>
        <w:t>to/from</w:t>
      </w:r>
      <w:r>
        <w:rPr>
          <w:spacing w:val="-14"/>
        </w:rPr>
        <w:t> </w:t>
      </w:r>
      <w:r>
        <w:rPr/>
        <w:t>a</w:t>
      </w:r>
      <w:r>
        <w:rPr>
          <w:spacing w:val="-15"/>
        </w:rPr>
        <w:t> </w:t>
      </w:r>
      <w:r>
        <w:rPr/>
        <w:t>school which is 20 weeks or longer in duration.</w:t>
      </w:r>
      <w:r>
        <w:rPr>
          <w:spacing w:val="40"/>
        </w:rPr>
        <w:t> </w:t>
      </w:r>
      <w:r>
        <w:rPr/>
        <w:t>Does not include base closure or force structure related </w:t>
      </w:r>
      <w:r>
        <w:rPr>
          <w:spacing w:val="-2"/>
        </w:rPr>
        <w:t>moves.</w:t>
      </w:r>
    </w:p>
    <w:p>
      <w:pPr>
        <w:pStyle w:val="BodyText"/>
        <w:spacing w:before="119"/>
        <w:ind w:left="780"/>
      </w:pPr>
      <w:r>
        <w:rPr>
          <w:b/>
        </w:rPr>
        <w:t>Out-year</w:t>
      </w:r>
      <w:r>
        <w:rPr/>
        <w:t>—The</w:t>
      </w:r>
      <w:r>
        <w:rPr>
          <w:spacing w:val="-1"/>
        </w:rPr>
        <w:t> </w:t>
      </w:r>
      <w:r>
        <w:rPr/>
        <w:t>year(s)</w:t>
      </w:r>
      <w:r>
        <w:rPr>
          <w:spacing w:val="-3"/>
        </w:rPr>
        <w:t> </w:t>
      </w:r>
      <w:r>
        <w:rPr/>
        <w:t>beyond a</w:t>
      </w:r>
      <w:r>
        <w:rPr>
          <w:spacing w:val="-1"/>
        </w:rPr>
        <w:t> </w:t>
      </w:r>
      <w:r>
        <w:rPr/>
        <w:t>current</w:t>
      </w:r>
      <w:r>
        <w:rPr>
          <w:spacing w:val="-1"/>
        </w:rPr>
        <w:t> </w:t>
      </w:r>
      <w:r>
        <w:rPr/>
        <w:t>fiscal </w:t>
      </w:r>
      <w:r>
        <w:rPr>
          <w:spacing w:val="-2"/>
        </w:rPr>
        <w:t>year.</w:t>
      </w:r>
    </w:p>
    <w:p>
      <w:pPr>
        <w:pStyle w:val="BodyText"/>
        <w:ind w:left="780" w:right="802"/>
      </w:pPr>
      <w:r>
        <w:rPr>
          <w:b/>
        </w:rPr>
        <w:t>Overgrade</w:t>
      </w:r>
      <w:r>
        <w:rPr/>
        <w:t>—A personnel assignment condition where an individual's grade is greater than the authorized grade indicated for the UMD position to which assigned.</w:t>
      </w:r>
    </w:p>
    <w:p>
      <w:pPr>
        <w:pStyle w:val="BodyText"/>
        <w:ind w:left="780" w:right="799"/>
      </w:pPr>
      <w:r>
        <w:rPr>
          <w:b/>
        </w:rPr>
        <w:t>Overgrade</w:t>
      </w:r>
      <w:r>
        <w:rPr>
          <w:b/>
          <w:spacing w:val="-15"/>
        </w:rPr>
        <w:t> </w:t>
      </w:r>
      <w:r>
        <w:rPr>
          <w:b/>
        </w:rPr>
        <w:t>Code</w:t>
      </w:r>
      <w:r>
        <w:rPr/>
        <w:t>—Alpha</w:t>
      </w:r>
      <w:r>
        <w:rPr>
          <w:spacing w:val="-15"/>
        </w:rPr>
        <w:t> </w:t>
      </w:r>
      <w:r>
        <w:rPr/>
        <w:t>or</w:t>
      </w:r>
      <w:r>
        <w:rPr>
          <w:spacing w:val="-15"/>
        </w:rPr>
        <w:t> </w:t>
      </w:r>
      <w:r>
        <w:rPr/>
        <w:t>numeric</w:t>
      </w:r>
      <w:r>
        <w:rPr>
          <w:spacing w:val="-15"/>
        </w:rPr>
        <w:t> </w:t>
      </w:r>
      <w:r>
        <w:rPr/>
        <w:t>code</w:t>
      </w:r>
      <w:r>
        <w:rPr>
          <w:spacing w:val="-15"/>
        </w:rPr>
        <w:t> </w:t>
      </w:r>
      <w:r>
        <w:rPr/>
        <w:t>used</w:t>
      </w:r>
      <w:r>
        <w:rPr>
          <w:spacing w:val="-15"/>
        </w:rPr>
        <w:t> </w:t>
      </w:r>
      <w:r>
        <w:rPr/>
        <w:t>in</w:t>
      </w:r>
      <w:r>
        <w:rPr>
          <w:spacing w:val="-15"/>
        </w:rPr>
        <w:t> </w:t>
      </w:r>
      <w:r>
        <w:rPr/>
        <w:t>the</w:t>
      </w:r>
      <w:r>
        <w:rPr>
          <w:spacing w:val="-15"/>
        </w:rPr>
        <w:t> </w:t>
      </w:r>
      <w:r>
        <w:rPr/>
        <w:t>PDS</w:t>
      </w:r>
      <w:r>
        <w:rPr>
          <w:spacing w:val="-15"/>
        </w:rPr>
        <w:t> </w:t>
      </w:r>
      <w:r>
        <w:rPr/>
        <w:t>to</w:t>
      </w:r>
      <w:r>
        <w:rPr>
          <w:spacing w:val="-15"/>
        </w:rPr>
        <w:t> </w:t>
      </w:r>
      <w:r>
        <w:rPr/>
        <w:t>designate</w:t>
      </w:r>
      <w:r>
        <w:rPr>
          <w:spacing w:val="-15"/>
        </w:rPr>
        <w:t> </w:t>
      </w:r>
      <w:r>
        <w:rPr/>
        <w:t>an</w:t>
      </w:r>
      <w:r>
        <w:rPr>
          <w:spacing w:val="-15"/>
        </w:rPr>
        <w:t> </w:t>
      </w:r>
      <w:r>
        <w:rPr/>
        <w:t>individual</w:t>
      </w:r>
      <w:r>
        <w:rPr>
          <w:spacing w:val="-15"/>
        </w:rPr>
        <w:t> </w:t>
      </w:r>
      <w:r>
        <w:rPr/>
        <w:t>whose</w:t>
      </w:r>
      <w:r>
        <w:rPr>
          <w:spacing w:val="-15"/>
        </w:rPr>
        <w:t> </w:t>
      </w:r>
      <w:r>
        <w:rPr/>
        <w:t>grade exceeds</w:t>
      </w:r>
      <w:r>
        <w:rPr>
          <w:spacing w:val="-3"/>
        </w:rPr>
        <w:t> </w:t>
      </w:r>
      <w:r>
        <w:rPr/>
        <w:t>that</w:t>
      </w:r>
      <w:r>
        <w:rPr>
          <w:spacing w:val="-3"/>
        </w:rPr>
        <w:t> </w:t>
      </w:r>
      <w:r>
        <w:rPr/>
        <w:t>of</w:t>
      </w:r>
      <w:r>
        <w:rPr>
          <w:spacing w:val="-2"/>
        </w:rPr>
        <w:t> </w:t>
      </w:r>
      <w:r>
        <w:rPr/>
        <w:t>the</w:t>
      </w:r>
      <w:r>
        <w:rPr>
          <w:spacing w:val="-2"/>
        </w:rPr>
        <w:t> </w:t>
      </w:r>
      <w:r>
        <w:rPr/>
        <w:t>UMD</w:t>
      </w:r>
      <w:r>
        <w:rPr>
          <w:spacing w:val="-3"/>
        </w:rPr>
        <w:t> </w:t>
      </w:r>
      <w:r>
        <w:rPr/>
        <w:t>position</w:t>
      </w:r>
      <w:r>
        <w:rPr>
          <w:spacing w:val="-3"/>
        </w:rPr>
        <w:t> </w:t>
      </w:r>
      <w:r>
        <w:rPr/>
        <w:t>to</w:t>
      </w:r>
      <w:r>
        <w:rPr>
          <w:spacing w:val="-3"/>
        </w:rPr>
        <w:t> </w:t>
      </w:r>
      <w:r>
        <w:rPr/>
        <w:t>which</w:t>
      </w:r>
      <w:r>
        <w:rPr>
          <w:spacing w:val="-2"/>
        </w:rPr>
        <w:t> </w:t>
      </w:r>
      <w:r>
        <w:rPr/>
        <w:t>the</w:t>
      </w:r>
      <w:r>
        <w:rPr>
          <w:spacing w:val="-3"/>
        </w:rPr>
        <w:t> </w:t>
      </w:r>
      <w:r>
        <w:rPr/>
        <w:t>individual</w:t>
      </w:r>
      <w:r>
        <w:rPr>
          <w:spacing w:val="-3"/>
        </w:rPr>
        <w:t> </w:t>
      </w:r>
      <w:r>
        <w:rPr/>
        <w:t>is</w:t>
      </w:r>
      <w:r>
        <w:rPr>
          <w:spacing w:val="-3"/>
        </w:rPr>
        <w:t> </w:t>
      </w:r>
      <w:r>
        <w:rPr/>
        <w:t>assigned.</w:t>
      </w:r>
      <w:r>
        <w:rPr>
          <w:spacing w:val="40"/>
        </w:rPr>
        <w:t> </w:t>
      </w:r>
      <w:hyperlink w:history="true" w:anchor="_bookmark379">
        <w:r>
          <w:rPr>
            <w:b/>
            <w:color w:val="0000FF"/>
          </w:rPr>
          <w:t>Table</w:t>
        </w:r>
        <w:r>
          <w:rPr>
            <w:b/>
            <w:color w:val="0000FF"/>
            <w:spacing w:val="-2"/>
          </w:rPr>
          <w:t> </w:t>
        </w:r>
        <w:r>
          <w:rPr>
            <w:b/>
            <w:color w:val="0000FF"/>
          </w:rPr>
          <w:t>16.3</w:t>
        </w:r>
      </w:hyperlink>
      <w:r>
        <w:rPr>
          <w:b/>
          <w:color w:val="0000FF"/>
          <w:spacing w:val="-2"/>
        </w:rPr>
        <w:t> </w:t>
      </w:r>
      <w:r>
        <w:rPr/>
        <w:t>lists</w:t>
      </w:r>
      <w:r>
        <w:rPr>
          <w:spacing w:val="-2"/>
        </w:rPr>
        <w:t> </w:t>
      </w:r>
      <w:r>
        <w:rPr/>
        <w:t>overgrade codes for officer and enlisted personnel.</w:t>
      </w:r>
    </w:p>
    <w:p>
      <w:pPr>
        <w:pStyle w:val="BodyText"/>
        <w:ind w:left="780" w:right="801"/>
      </w:pPr>
      <w:r>
        <w:rPr>
          <w:b/>
        </w:rPr>
        <w:t>Overseas</w:t>
      </w:r>
      <w:r>
        <w:rPr/>
        <w:t>—All locations, including Alaska and Hawaii, outside of the continental United States (CONUS) (48 contiguous states and Washington, DC).</w:t>
      </w:r>
      <w:r>
        <w:rPr>
          <w:spacing w:val="40"/>
        </w:rPr>
        <w:t> </w:t>
      </w:r>
      <w:r>
        <w:rPr/>
        <w:t>Also see JTR, Appendix A and DoDI 1315.18, Glossary.</w:t>
      </w:r>
    </w:p>
    <w:p>
      <w:pPr>
        <w:pStyle w:val="BodyText"/>
        <w:ind w:left="780" w:right="797"/>
      </w:pPr>
      <w:r>
        <w:rPr>
          <w:b/>
        </w:rPr>
        <w:t>Overseas</w:t>
      </w:r>
      <w:r>
        <w:rPr>
          <w:b/>
          <w:spacing w:val="-11"/>
        </w:rPr>
        <w:t> </w:t>
      </w:r>
      <w:r>
        <w:rPr>
          <w:b/>
        </w:rPr>
        <w:t>Duty</w:t>
      </w:r>
      <w:r>
        <w:rPr/>
        <w:t>—Any</w:t>
      </w:r>
      <w:r>
        <w:rPr>
          <w:spacing w:val="-11"/>
        </w:rPr>
        <w:t> </w:t>
      </w:r>
      <w:r>
        <w:rPr/>
        <w:t>duty</w:t>
      </w:r>
      <w:r>
        <w:rPr>
          <w:spacing w:val="-10"/>
        </w:rPr>
        <w:t> </w:t>
      </w:r>
      <w:r>
        <w:rPr/>
        <w:t>performed</w:t>
      </w:r>
      <w:r>
        <w:rPr>
          <w:spacing w:val="-10"/>
        </w:rPr>
        <w:t> </w:t>
      </w:r>
      <w:r>
        <w:rPr/>
        <w:t>as</w:t>
      </w:r>
      <w:r>
        <w:rPr>
          <w:spacing w:val="-10"/>
        </w:rPr>
        <w:t> </w:t>
      </w:r>
      <w:r>
        <w:rPr/>
        <w:t>a</w:t>
      </w:r>
      <w:r>
        <w:rPr>
          <w:spacing w:val="-12"/>
        </w:rPr>
        <w:t> </w:t>
      </w:r>
      <w:r>
        <w:rPr/>
        <w:t>member</w:t>
      </w:r>
      <w:r>
        <w:rPr>
          <w:spacing w:val="-10"/>
        </w:rPr>
        <w:t> </w:t>
      </w:r>
      <w:r>
        <w:rPr/>
        <w:t>of</w:t>
      </w:r>
      <w:r>
        <w:rPr>
          <w:spacing w:val="-11"/>
        </w:rPr>
        <w:t> </w:t>
      </w:r>
      <w:r>
        <w:rPr/>
        <w:t>the</w:t>
      </w:r>
      <w:r>
        <w:rPr>
          <w:spacing w:val="-10"/>
        </w:rPr>
        <w:t> </w:t>
      </w:r>
      <w:r>
        <w:rPr/>
        <w:t>United</w:t>
      </w:r>
      <w:r>
        <w:rPr>
          <w:spacing w:val="-10"/>
        </w:rPr>
        <w:t> </w:t>
      </w:r>
      <w:r>
        <w:rPr/>
        <w:t>States</w:t>
      </w:r>
      <w:r>
        <w:rPr>
          <w:spacing w:val="-12"/>
        </w:rPr>
        <w:t> </w:t>
      </w:r>
      <w:r>
        <w:rPr/>
        <w:t>Armed</w:t>
      </w:r>
      <w:r>
        <w:rPr>
          <w:spacing w:val="-11"/>
        </w:rPr>
        <w:t> </w:t>
      </w:r>
      <w:r>
        <w:rPr/>
        <w:t>Forces</w:t>
      </w:r>
      <w:r>
        <w:rPr>
          <w:spacing w:val="-11"/>
        </w:rPr>
        <w:t> </w:t>
      </w:r>
      <w:r>
        <w:rPr/>
        <w:t>outside</w:t>
      </w:r>
      <w:r>
        <w:rPr>
          <w:spacing w:val="-12"/>
        </w:rPr>
        <w:t> </w:t>
      </w:r>
      <w:r>
        <w:rPr/>
        <w:t>the CONUS.</w:t>
      </w:r>
      <w:r>
        <w:rPr>
          <w:spacing w:val="40"/>
        </w:rPr>
        <w:t> </w:t>
      </w:r>
      <w:r>
        <w:rPr/>
        <w:t>For the purpose of overseas tour credit, non-CONUS residents who complete overseas tours</w:t>
      </w:r>
      <w:r>
        <w:rPr>
          <w:spacing w:val="-8"/>
        </w:rPr>
        <w:t> </w:t>
      </w:r>
      <w:r>
        <w:rPr/>
        <w:t>in</w:t>
      </w:r>
      <w:r>
        <w:rPr>
          <w:spacing w:val="-8"/>
        </w:rPr>
        <w:t> </w:t>
      </w:r>
      <w:r>
        <w:rPr/>
        <w:t>their</w:t>
      </w:r>
      <w:r>
        <w:rPr>
          <w:spacing w:val="-9"/>
        </w:rPr>
        <w:t> </w:t>
      </w:r>
      <w:r>
        <w:rPr/>
        <w:t>home</w:t>
      </w:r>
      <w:r>
        <w:rPr>
          <w:spacing w:val="-8"/>
        </w:rPr>
        <w:t> </w:t>
      </w:r>
      <w:r>
        <w:rPr/>
        <w:t>state</w:t>
      </w:r>
      <w:r>
        <w:rPr>
          <w:spacing w:val="-9"/>
        </w:rPr>
        <w:t> </w:t>
      </w:r>
      <w:r>
        <w:rPr/>
        <w:t>or</w:t>
      </w:r>
      <w:r>
        <w:rPr>
          <w:spacing w:val="-8"/>
        </w:rPr>
        <w:t> </w:t>
      </w:r>
      <w:r>
        <w:rPr/>
        <w:t>territory</w:t>
      </w:r>
      <w:r>
        <w:rPr>
          <w:spacing w:val="-8"/>
        </w:rPr>
        <w:t> </w:t>
      </w:r>
      <w:r>
        <w:rPr/>
        <w:t>prior</w:t>
      </w:r>
      <w:r>
        <w:rPr>
          <w:spacing w:val="-8"/>
        </w:rPr>
        <w:t> </w:t>
      </w:r>
      <w:r>
        <w:rPr/>
        <w:t>to</w:t>
      </w:r>
      <w:r>
        <w:rPr>
          <w:spacing w:val="-8"/>
        </w:rPr>
        <w:t> </w:t>
      </w:r>
      <w:r>
        <w:rPr/>
        <w:t>1</w:t>
      </w:r>
      <w:r>
        <w:rPr>
          <w:spacing w:val="-8"/>
        </w:rPr>
        <w:t> </w:t>
      </w:r>
      <w:r>
        <w:rPr/>
        <w:t>May</w:t>
      </w:r>
      <w:r>
        <w:rPr>
          <w:spacing w:val="-8"/>
        </w:rPr>
        <w:t> </w:t>
      </w:r>
      <w:r>
        <w:rPr/>
        <w:t>1985</w:t>
      </w:r>
      <w:r>
        <w:rPr>
          <w:spacing w:val="-8"/>
        </w:rPr>
        <w:t> </w:t>
      </w:r>
      <w:r>
        <w:rPr/>
        <w:t>do</w:t>
      </w:r>
      <w:r>
        <w:rPr>
          <w:spacing w:val="-8"/>
        </w:rPr>
        <w:t> </w:t>
      </w:r>
      <w:r>
        <w:rPr/>
        <w:t>not</w:t>
      </w:r>
      <w:r>
        <w:rPr>
          <w:spacing w:val="-8"/>
        </w:rPr>
        <w:t> </w:t>
      </w:r>
      <w:r>
        <w:rPr/>
        <w:t>receive</w:t>
      </w:r>
      <w:r>
        <w:rPr>
          <w:spacing w:val="-8"/>
        </w:rPr>
        <w:t> </w:t>
      </w:r>
      <w:r>
        <w:rPr/>
        <w:t>overseas</w:t>
      </w:r>
      <w:r>
        <w:rPr>
          <w:spacing w:val="-8"/>
        </w:rPr>
        <w:t> </w:t>
      </w:r>
      <w:r>
        <w:rPr/>
        <w:t>tour</w:t>
      </w:r>
      <w:r>
        <w:rPr>
          <w:spacing w:val="-4"/>
        </w:rPr>
        <w:t> </w:t>
      </w:r>
      <w:r>
        <w:rPr/>
        <w:t>credit.</w:t>
      </w:r>
      <w:r>
        <w:rPr>
          <w:spacing w:val="40"/>
        </w:rPr>
        <w:t> </w:t>
      </w:r>
      <w:r>
        <w:rPr/>
        <w:t>Time creditable</w:t>
      </w:r>
      <w:r>
        <w:rPr>
          <w:spacing w:val="-9"/>
        </w:rPr>
        <w:t> </w:t>
      </w:r>
      <w:r>
        <w:rPr/>
        <w:t>as</w:t>
      </w:r>
      <w:r>
        <w:rPr>
          <w:spacing w:val="-10"/>
        </w:rPr>
        <w:t> </w:t>
      </w:r>
      <w:r>
        <w:rPr/>
        <w:t>overseas</w:t>
      </w:r>
      <w:r>
        <w:rPr>
          <w:spacing w:val="-10"/>
        </w:rPr>
        <w:t> </w:t>
      </w:r>
      <w:r>
        <w:rPr/>
        <w:t>duty</w:t>
      </w:r>
      <w:r>
        <w:rPr>
          <w:spacing w:val="-9"/>
        </w:rPr>
        <w:t> </w:t>
      </w:r>
      <w:r>
        <w:rPr/>
        <w:t>for</w:t>
      </w:r>
      <w:r>
        <w:rPr>
          <w:spacing w:val="-9"/>
        </w:rPr>
        <w:t> </w:t>
      </w:r>
      <w:r>
        <w:rPr/>
        <w:t>PCS</w:t>
      </w:r>
      <w:r>
        <w:rPr>
          <w:spacing w:val="-10"/>
        </w:rPr>
        <w:t> </w:t>
      </w:r>
      <w:r>
        <w:rPr/>
        <w:t>begins</w:t>
      </w:r>
      <w:r>
        <w:rPr>
          <w:spacing w:val="-9"/>
        </w:rPr>
        <w:t> </w:t>
      </w:r>
      <w:r>
        <w:rPr/>
        <w:t>with</w:t>
      </w:r>
      <w:r>
        <w:rPr>
          <w:spacing w:val="-10"/>
        </w:rPr>
        <w:t> </w:t>
      </w:r>
      <w:r>
        <w:rPr/>
        <w:t>the</w:t>
      </w:r>
      <w:r>
        <w:rPr>
          <w:spacing w:val="-9"/>
        </w:rPr>
        <w:t> </w:t>
      </w:r>
      <w:r>
        <w:rPr/>
        <w:t>day</w:t>
      </w:r>
      <w:r>
        <w:rPr>
          <w:spacing w:val="-9"/>
        </w:rPr>
        <w:t> </w:t>
      </w:r>
      <w:r>
        <w:rPr/>
        <w:t>of</w:t>
      </w:r>
      <w:r>
        <w:rPr>
          <w:spacing w:val="-9"/>
        </w:rPr>
        <w:t> </w:t>
      </w:r>
      <w:r>
        <w:rPr/>
        <w:t>departure</w:t>
      </w:r>
      <w:r>
        <w:rPr>
          <w:spacing w:val="-10"/>
        </w:rPr>
        <w:t> </w:t>
      </w:r>
      <w:r>
        <w:rPr/>
        <w:t>from</w:t>
      </w:r>
      <w:r>
        <w:rPr>
          <w:spacing w:val="-11"/>
        </w:rPr>
        <w:t> </w:t>
      </w:r>
      <w:r>
        <w:rPr/>
        <w:t>a</w:t>
      </w:r>
      <w:r>
        <w:rPr>
          <w:spacing w:val="-9"/>
        </w:rPr>
        <w:t> </w:t>
      </w:r>
      <w:r>
        <w:rPr/>
        <w:t>CONUS</w:t>
      </w:r>
      <w:r>
        <w:rPr>
          <w:spacing w:val="-10"/>
        </w:rPr>
        <w:t> </w:t>
      </w:r>
      <w:r>
        <w:rPr/>
        <w:t>port</w:t>
      </w:r>
      <w:r>
        <w:rPr>
          <w:spacing w:val="-9"/>
        </w:rPr>
        <w:t> </w:t>
      </w:r>
      <w:r>
        <w:rPr/>
        <w:t>and</w:t>
      </w:r>
      <w:r>
        <w:rPr>
          <w:spacing w:val="-11"/>
        </w:rPr>
        <w:t> </w:t>
      </w:r>
      <w:r>
        <w:rPr/>
        <w:t>ends on</w:t>
      </w:r>
      <w:r>
        <w:rPr>
          <w:spacing w:val="-11"/>
        </w:rPr>
        <w:t> </w:t>
      </w:r>
      <w:r>
        <w:rPr/>
        <w:t>the</w:t>
      </w:r>
      <w:r>
        <w:rPr>
          <w:spacing w:val="-10"/>
        </w:rPr>
        <w:t> </w:t>
      </w:r>
      <w:r>
        <w:rPr/>
        <w:t>day</w:t>
      </w:r>
      <w:r>
        <w:rPr>
          <w:spacing w:val="-11"/>
        </w:rPr>
        <w:t> </w:t>
      </w:r>
      <w:r>
        <w:rPr/>
        <w:t>of</w:t>
      </w:r>
      <w:r>
        <w:rPr>
          <w:spacing w:val="-10"/>
        </w:rPr>
        <w:t> </w:t>
      </w:r>
      <w:r>
        <w:rPr/>
        <w:t>return</w:t>
      </w:r>
      <w:r>
        <w:rPr>
          <w:spacing w:val="-10"/>
        </w:rPr>
        <w:t> </w:t>
      </w:r>
      <w:r>
        <w:rPr/>
        <w:t>excluding</w:t>
      </w:r>
      <w:r>
        <w:rPr>
          <w:spacing w:val="-11"/>
        </w:rPr>
        <w:t> </w:t>
      </w:r>
      <w:r>
        <w:rPr/>
        <w:t>leave</w:t>
      </w:r>
      <w:r>
        <w:rPr>
          <w:spacing w:val="-11"/>
        </w:rPr>
        <w:t> </w:t>
      </w:r>
      <w:r>
        <w:rPr/>
        <w:t>taken</w:t>
      </w:r>
      <w:r>
        <w:rPr>
          <w:spacing w:val="-11"/>
        </w:rPr>
        <w:t> </w:t>
      </w:r>
      <w:r>
        <w:rPr/>
        <w:t>in</w:t>
      </w:r>
      <w:r>
        <w:rPr>
          <w:spacing w:val="-10"/>
        </w:rPr>
        <w:t> </w:t>
      </w:r>
      <w:r>
        <w:rPr/>
        <w:t>the</w:t>
      </w:r>
      <w:r>
        <w:rPr>
          <w:spacing w:val="-10"/>
        </w:rPr>
        <w:t> </w:t>
      </w:r>
      <w:r>
        <w:rPr/>
        <w:t>overseas</w:t>
      </w:r>
      <w:r>
        <w:rPr>
          <w:spacing w:val="-10"/>
        </w:rPr>
        <w:t> </w:t>
      </w:r>
      <w:r>
        <w:rPr/>
        <w:t>area</w:t>
      </w:r>
      <w:r>
        <w:rPr>
          <w:spacing w:val="-11"/>
        </w:rPr>
        <w:t> </w:t>
      </w:r>
      <w:r>
        <w:rPr/>
        <w:t>before</w:t>
      </w:r>
      <w:r>
        <w:rPr>
          <w:spacing w:val="-10"/>
        </w:rPr>
        <w:t> </w:t>
      </w:r>
      <w:r>
        <w:rPr/>
        <w:t>arrival</w:t>
      </w:r>
      <w:r>
        <w:rPr>
          <w:spacing w:val="-10"/>
        </w:rPr>
        <w:t> </w:t>
      </w:r>
      <w:r>
        <w:rPr/>
        <w:t>at</w:t>
      </w:r>
      <w:r>
        <w:rPr>
          <w:spacing w:val="-10"/>
        </w:rPr>
        <w:t> </w:t>
      </w:r>
      <w:r>
        <w:rPr/>
        <w:t>the</w:t>
      </w:r>
      <w:r>
        <w:rPr>
          <w:spacing w:val="-10"/>
        </w:rPr>
        <w:t> </w:t>
      </w:r>
      <w:r>
        <w:rPr/>
        <w:t>permanent</w:t>
      </w:r>
      <w:r>
        <w:rPr>
          <w:spacing w:val="-10"/>
        </w:rPr>
        <w:t> </w:t>
      </w:r>
      <w:r>
        <w:rPr/>
        <w:t>duty station or after DEROS.</w:t>
      </w:r>
      <w:r>
        <w:rPr>
          <w:spacing w:val="40"/>
        </w:rPr>
        <w:t> </w:t>
      </w:r>
      <w:r>
        <w:rPr/>
        <w:t>Also see DoDI 1315.18, Glossary.</w:t>
      </w:r>
    </w:p>
    <w:p>
      <w:pPr>
        <w:spacing w:after="0"/>
        <w:sectPr>
          <w:pgSz w:w="12240" w:h="15840"/>
          <w:pgMar w:header="731" w:footer="0" w:top="1380" w:bottom="280" w:left="660" w:right="640"/>
        </w:sectPr>
      </w:pPr>
    </w:p>
    <w:p>
      <w:pPr>
        <w:pStyle w:val="BodyText"/>
        <w:spacing w:before="96"/>
        <w:ind w:left="780" w:right="798"/>
      </w:pPr>
      <w:r>
        <w:rPr>
          <w:b/>
        </w:rPr>
        <w:t>Overseas</w:t>
      </w:r>
      <w:r>
        <w:rPr>
          <w:b/>
          <w:spacing w:val="-8"/>
        </w:rPr>
        <w:t> </w:t>
      </w:r>
      <w:r>
        <w:rPr>
          <w:b/>
        </w:rPr>
        <w:t>Duty</w:t>
      </w:r>
      <w:r>
        <w:rPr>
          <w:b/>
          <w:spacing w:val="-8"/>
        </w:rPr>
        <w:t> </w:t>
      </w:r>
      <w:r>
        <w:rPr>
          <w:b/>
        </w:rPr>
        <w:t>Selection</w:t>
      </w:r>
      <w:r>
        <w:rPr>
          <w:b/>
          <w:spacing w:val="-9"/>
        </w:rPr>
        <w:t> </w:t>
      </w:r>
      <w:r>
        <w:rPr>
          <w:b/>
        </w:rPr>
        <w:t>Date</w:t>
      </w:r>
      <w:r>
        <w:rPr>
          <w:b/>
          <w:spacing w:val="-8"/>
        </w:rPr>
        <w:t> </w:t>
      </w:r>
      <w:r>
        <w:rPr>
          <w:b/>
        </w:rPr>
        <w:t>(ODSD)</w:t>
      </w:r>
      <w:r>
        <w:rPr/>
        <w:t>—Date</w:t>
      </w:r>
      <w:r>
        <w:rPr>
          <w:spacing w:val="-8"/>
        </w:rPr>
        <w:t> </w:t>
      </w:r>
      <w:r>
        <w:rPr/>
        <w:t>used</w:t>
      </w:r>
      <w:r>
        <w:rPr>
          <w:spacing w:val="-8"/>
        </w:rPr>
        <w:t> </w:t>
      </w:r>
      <w:r>
        <w:rPr/>
        <w:t>to</w:t>
      </w:r>
      <w:r>
        <w:rPr>
          <w:spacing w:val="-8"/>
        </w:rPr>
        <w:t> </w:t>
      </w:r>
      <w:r>
        <w:rPr/>
        <w:t>place</w:t>
      </w:r>
      <w:r>
        <w:rPr>
          <w:spacing w:val="-8"/>
        </w:rPr>
        <w:t> </w:t>
      </w:r>
      <w:r>
        <w:rPr/>
        <w:t>members</w:t>
      </w:r>
      <w:r>
        <w:rPr>
          <w:spacing w:val="-8"/>
        </w:rPr>
        <w:t> </w:t>
      </w:r>
      <w:r>
        <w:rPr/>
        <w:t>in</w:t>
      </w:r>
      <w:r>
        <w:rPr>
          <w:spacing w:val="-9"/>
        </w:rPr>
        <w:t> </w:t>
      </w:r>
      <w:r>
        <w:rPr/>
        <w:t>the</w:t>
      </w:r>
      <w:r>
        <w:rPr>
          <w:spacing w:val="-8"/>
        </w:rPr>
        <w:t> </w:t>
      </w:r>
      <w:r>
        <w:rPr/>
        <w:t>proper</w:t>
      </w:r>
      <w:r>
        <w:rPr>
          <w:spacing w:val="-9"/>
        </w:rPr>
        <w:t> </w:t>
      </w:r>
      <w:r>
        <w:rPr/>
        <w:t>sequence</w:t>
      </w:r>
      <w:r>
        <w:rPr>
          <w:spacing w:val="-8"/>
        </w:rPr>
        <w:t> </w:t>
      </w:r>
      <w:r>
        <w:rPr/>
        <w:t>for selection for long overseas tours and for short overseas tours for members not credited with an overseas tour.</w:t>
      </w:r>
      <w:r>
        <w:rPr>
          <w:spacing w:val="40"/>
        </w:rPr>
        <w:t> </w:t>
      </w:r>
      <w:r>
        <w:rPr/>
        <w:t>MPF initially establish this date as the member's TAFMSD or as determined by AFPC/DP3AM or USSF/ETMO.</w:t>
      </w:r>
      <w:r>
        <w:rPr>
          <w:spacing w:val="40"/>
        </w:rPr>
        <w:t> </w:t>
      </w:r>
      <w:r>
        <w:rPr/>
        <w:t>MPF determine and update the ODSD as shown in Tables </w:t>
      </w:r>
      <w:hyperlink w:history="true" w:anchor="_bookmark179">
        <w:r>
          <w:rPr>
            <w:b/>
            <w:color w:val="0000FF"/>
          </w:rPr>
          <w:t>6.5</w:t>
        </w:r>
      </w:hyperlink>
      <w:r>
        <w:rPr>
          <w:b/>
          <w:color w:val="0000FF"/>
        </w:rPr>
        <w:t> </w:t>
      </w:r>
      <w:r>
        <w:rPr/>
        <w:t>and </w:t>
      </w:r>
      <w:hyperlink w:history="true" w:anchor="_bookmark180">
        <w:r>
          <w:rPr>
            <w:b/>
            <w:color w:val="0000FF"/>
          </w:rPr>
          <w:t>6.6</w:t>
        </w:r>
      </w:hyperlink>
      <w:r>
        <w:rPr/>
        <w:t>, or as specified by AFPC/DP3AM or USSF/ETMO for approved exceptions.</w:t>
      </w:r>
    </w:p>
    <w:p>
      <w:pPr>
        <w:pStyle w:val="BodyText"/>
        <w:spacing w:before="121"/>
        <w:ind w:left="780" w:right="797"/>
      </w:pPr>
      <w:r>
        <w:rPr>
          <w:b/>
        </w:rPr>
        <w:t>Overseas</w:t>
      </w:r>
      <w:r>
        <w:rPr>
          <w:b/>
          <w:spacing w:val="-5"/>
        </w:rPr>
        <w:t> </w:t>
      </w:r>
      <w:r>
        <w:rPr>
          <w:b/>
        </w:rPr>
        <w:t>Long</w:t>
      </w:r>
      <w:r>
        <w:rPr>
          <w:b/>
          <w:spacing w:val="-5"/>
        </w:rPr>
        <w:t> </w:t>
      </w:r>
      <w:r>
        <w:rPr>
          <w:b/>
        </w:rPr>
        <w:t>Tour</w:t>
      </w:r>
      <w:r>
        <w:rPr>
          <w:b/>
          <w:spacing w:val="-4"/>
        </w:rPr>
        <w:t> </w:t>
      </w:r>
      <w:r>
        <w:rPr>
          <w:b/>
        </w:rPr>
        <w:t>Credit</w:t>
      </w:r>
      <w:r>
        <w:rPr/>
        <w:t>—A</w:t>
      </w:r>
      <w:r>
        <w:rPr>
          <w:spacing w:val="-6"/>
        </w:rPr>
        <w:t> </w:t>
      </w:r>
      <w:r>
        <w:rPr/>
        <w:t>long</w:t>
      </w:r>
      <w:r>
        <w:rPr>
          <w:spacing w:val="-5"/>
        </w:rPr>
        <w:t> </w:t>
      </w:r>
      <w:r>
        <w:rPr/>
        <w:t>tour</w:t>
      </w:r>
      <w:r>
        <w:rPr>
          <w:spacing w:val="-5"/>
        </w:rPr>
        <w:t> </w:t>
      </w:r>
      <w:r>
        <w:rPr/>
        <w:t>is</w:t>
      </w:r>
      <w:r>
        <w:rPr>
          <w:spacing w:val="-5"/>
        </w:rPr>
        <w:t> </w:t>
      </w:r>
      <w:r>
        <w:rPr/>
        <w:t>one</w:t>
      </w:r>
      <w:r>
        <w:rPr>
          <w:spacing w:val="-4"/>
        </w:rPr>
        <w:t> </w:t>
      </w:r>
      <w:r>
        <w:rPr/>
        <w:t>that</w:t>
      </w:r>
      <w:r>
        <w:rPr>
          <w:spacing w:val="-6"/>
        </w:rPr>
        <w:t> </w:t>
      </w:r>
      <w:r>
        <w:rPr/>
        <w:t>authorizes</w:t>
      </w:r>
      <w:r>
        <w:rPr>
          <w:spacing w:val="-6"/>
        </w:rPr>
        <w:t> </w:t>
      </w:r>
      <w:r>
        <w:rPr/>
        <w:t>(both)</w:t>
      </w:r>
      <w:r>
        <w:rPr>
          <w:spacing w:val="-4"/>
        </w:rPr>
        <w:t> </w:t>
      </w:r>
      <w:r>
        <w:rPr/>
        <w:t>an</w:t>
      </w:r>
      <w:r>
        <w:rPr>
          <w:spacing w:val="-5"/>
        </w:rPr>
        <w:t> </w:t>
      </w:r>
      <w:r>
        <w:rPr/>
        <w:t>accompanied</w:t>
      </w:r>
      <w:r>
        <w:rPr>
          <w:spacing w:val="-5"/>
        </w:rPr>
        <w:t> </w:t>
      </w:r>
      <w:r>
        <w:rPr/>
        <w:t>tour</w:t>
      </w:r>
      <w:r>
        <w:rPr>
          <w:spacing w:val="-4"/>
        </w:rPr>
        <w:t> </w:t>
      </w:r>
      <w:r>
        <w:rPr/>
        <w:t>and the unaccompanied tour is 18 months or more; or, when AFPC/DP3AM or USSF/ETMO authorizes credit.</w:t>
      </w:r>
    </w:p>
    <w:p>
      <w:pPr>
        <w:pStyle w:val="BodyText"/>
        <w:ind w:left="780" w:right="801"/>
      </w:pPr>
      <w:r>
        <w:rPr>
          <w:b/>
        </w:rPr>
        <w:t>Overseas Short Tour Credit</w:t>
      </w:r>
      <w:r>
        <w:rPr/>
        <w:t>—A short tour is one that does not authorize an accompanied tour; or both the accompanied tour is 24 months and the unaccompanied tour is less than 18 months.</w:t>
      </w:r>
    </w:p>
    <w:p>
      <w:pPr>
        <w:pStyle w:val="BodyText"/>
        <w:ind w:left="780" w:right="799"/>
      </w:pPr>
      <w:r>
        <w:rPr>
          <w:b/>
        </w:rPr>
        <w:t>Overseas Tour Extension Incentive Program (OTEIP)</w:t>
      </w:r>
      <w:r>
        <w:rPr/>
        <w:t>—Special incentives in certain AFSC/SFSCs</w:t>
      </w:r>
      <w:r>
        <w:rPr>
          <w:spacing w:val="-11"/>
        </w:rPr>
        <w:t> </w:t>
      </w:r>
      <w:r>
        <w:rPr/>
        <w:t>for</w:t>
      </w:r>
      <w:r>
        <w:rPr>
          <w:spacing w:val="-11"/>
        </w:rPr>
        <w:t> </w:t>
      </w:r>
      <w:r>
        <w:rPr/>
        <w:t>enlisted</w:t>
      </w:r>
      <w:r>
        <w:rPr>
          <w:spacing w:val="-13"/>
        </w:rPr>
        <w:t> </w:t>
      </w:r>
      <w:r>
        <w:rPr/>
        <w:t>members</w:t>
      </w:r>
      <w:r>
        <w:rPr>
          <w:spacing w:val="-11"/>
        </w:rPr>
        <w:t> </w:t>
      </w:r>
      <w:r>
        <w:rPr/>
        <w:t>who</w:t>
      </w:r>
      <w:r>
        <w:rPr>
          <w:spacing w:val="-12"/>
        </w:rPr>
        <w:t> </w:t>
      </w:r>
      <w:r>
        <w:rPr/>
        <w:t>extend</w:t>
      </w:r>
      <w:r>
        <w:rPr>
          <w:spacing w:val="-12"/>
        </w:rPr>
        <w:t> </w:t>
      </w:r>
      <w:r>
        <w:rPr/>
        <w:t>their</w:t>
      </w:r>
      <w:r>
        <w:rPr>
          <w:spacing w:val="-11"/>
        </w:rPr>
        <w:t> </w:t>
      </w:r>
      <w:r>
        <w:rPr/>
        <w:t>tour</w:t>
      </w:r>
      <w:r>
        <w:rPr>
          <w:spacing w:val="-11"/>
        </w:rPr>
        <w:t> </w:t>
      </w:r>
      <w:r>
        <w:rPr/>
        <w:t>of</w:t>
      </w:r>
      <w:r>
        <w:rPr>
          <w:spacing w:val="-11"/>
        </w:rPr>
        <w:t> </w:t>
      </w:r>
      <w:r>
        <w:rPr/>
        <w:t>duty</w:t>
      </w:r>
      <w:r>
        <w:rPr>
          <w:spacing w:val="-11"/>
        </w:rPr>
        <w:t> </w:t>
      </w:r>
      <w:r>
        <w:rPr/>
        <w:t>at</w:t>
      </w:r>
      <w:r>
        <w:rPr>
          <w:spacing w:val="-11"/>
        </w:rPr>
        <w:t> </w:t>
      </w:r>
      <w:r>
        <w:rPr/>
        <w:t>designated</w:t>
      </w:r>
      <w:r>
        <w:rPr>
          <w:spacing w:val="-12"/>
        </w:rPr>
        <w:t> </w:t>
      </w:r>
      <w:r>
        <w:rPr/>
        <w:t>overseas</w:t>
      </w:r>
      <w:r>
        <w:rPr>
          <w:spacing w:val="-12"/>
        </w:rPr>
        <w:t> </w:t>
      </w:r>
      <w:r>
        <w:rPr/>
        <w:t>locations. AFPC/DP3AM publishes information on this program (See DoDI 1315.18.).</w:t>
      </w:r>
    </w:p>
    <w:p>
      <w:pPr>
        <w:pStyle w:val="BodyText"/>
        <w:ind w:left="780" w:right="799"/>
      </w:pPr>
      <w:r>
        <w:rPr>
          <w:b/>
        </w:rPr>
        <w:t>Overseas</w:t>
      </w:r>
      <w:r>
        <w:rPr>
          <w:b/>
          <w:spacing w:val="-8"/>
        </w:rPr>
        <w:t> </w:t>
      </w:r>
      <w:r>
        <w:rPr>
          <w:b/>
        </w:rPr>
        <w:t>Vulnerability</w:t>
      </w:r>
      <w:r>
        <w:rPr/>
        <w:t>—The</w:t>
      </w:r>
      <w:r>
        <w:rPr>
          <w:spacing w:val="-7"/>
        </w:rPr>
        <w:t> </w:t>
      </w:r>
      <w:r>
        <w:rPr/>
        <w:t>relative</w:t>
      </w:r>
      <w:r>
        <w:rPr>
          <w:spacing w:val="-7"/>
        </w:rPr>
        <w:t> </w:t>
      </w:r>
      <w:r>
        <w:rPr/>
        <w:t>standing</w:t>
      </w:r>
      <w:r>
        <w:rPr>
          <w:spacing w:val="-8"/>
        </w:rPr>
        <w:t> </w:t>
      </w:r>
      <w:r>
        <w:rPr/>
        <w:t>of</w:t>
      </w:r>
      <w:r>
        <w:rPr>
          <w:spacing w:val="-7"/>
        </w:rPr>
        <w:t> </w:t>
      </w:r>
      <w:r>
        <w:rPr/>
        <w:t>a</w:t>
      </w:r>
      <w:r>
        <w:rPr>
          <w:spacing w:val="-7"/>
        </w:rPr>
        <w:t> </w:t>
      </w:r>
      <w:r>
        <w:rPr/>
        <w:t>member</w:t>
      </w:r>
      <w:r>
        <w:rPr>
          <w:spacing w:val="-8"/>
        </w:rPr>
        <w:t> </w:t>
      </w:r>
      <w:r>
        <w:rPr/>
        <w:t>among</w:t>
      </w:r>
      <w:r>
        <w:rPr>
          <w:spacing w:val="-6"/>
        </w:rPr>
        <w:t> </w:t>
      </w:r>
      <w:r>
        <w:rPr/>
        <w:t>their</w:t>
      </w:r>
      <w:r>
        <w:rPr>
          <w:spacing w:val="-8"/>
        </w:rPr>
        <w:t> </w:t>
      </w:r>
      <w:r>
        <w:rPr/>
        <w:t>peers</w:t>
      </w:r>
      <w:r>
        <w:rPr>
          <w:spacing w:val="-7"/>
        </w:rPr>
        <w:t> </w:t>
      </w:r>
      <w:r>
        <w:rPr/>
        <w:t>for</w:t>
      </w:r>
      <w:r>
        <w:rPr>
          <w:spacing w:val="-6"/>
        </w:rPr>
        <w:t> </w:t>
      </w:r>
      <w:r>
        <w:rPr/>
        <w:t>overseas</w:t>
      </w:r>
      <w:r>
        <w:rPr>
          <w:spacing w:val="-7"/>
        </w:rPr>
        <w:t> </w:t>
      </w:r>
      <w:r>
        <w:rPr/>
        <w:t>PCS selection</w:t>
      </w:r>
      <w:r>
        <w:rPr>
          <w:spacing w:val="-8"/>
        </w:rPr>
        <w:t> </w:t>
      </w:r>
      <w:r>
        <w:rPr/>
        <w:t>in</w:t>
      </w:r>
      <w:r>
        <w:rPr>
          <w:spacing w:val="-8"/>
        </w:rPr>
        <w:t> </w:t>
      </w:r>
      <w:r>
        <w:rPr/>
        <w:t>comparison</w:t>
      </w:r>
      <w:r>
        <w:rPr>
          <w:spacing w:val="-8"/>
        </w:rPr>
        <w:t> </w:t>
      </w:r>
      <w:r>
        <w:rPr/>
        <w:t>to</w:t>
      </w:r>
      <w:r>
        <w:rPr>
          <w:spacing w:val="-7"/>
        </w:rPr>
        <w:t> </w:t>
      </w:r>
      <w:r>
        <w:rPr/>
        <w:t>projected</w:t>
      </w:r>
      <w:r>
        <w:rPr>
          <w:spacing w:val="-9"/>
        </w:rPr>
        <w:t> </w:t>
      </w:r>
      <w:r>
        <w:rPr/>
        <w:t>personnel</w:t>
      </w:r>
      <w:r>
        <w:rPr>
          <w:spacing w:val="-7"/>
        </w:rPr>
        <w:t> </w:t>
      </w:r>
      <w:r>
        <w:rPr/>
        <w:t>requirements</w:t>
      </w:r>
      <w:r>
        <w:rPr>
          <w:spacing w:val="-8"/>
        </w:rPr>
        <w:t> </w:t>
      </w:r>
      <w:r>
        <w:rPr/>
        <w:t>in</w:t>
      </w:r>
      <w:r>
        <w:rPr>
          <w:spacing w:val="-8"/>
        </w:rPr>
        <w:t> </w:t>
      </w:r>
      <w:r>
        <w:rPr/>
        <w:t>a</w:t>
      </w:r>
      <w:r>
        <w:rPr>
          <w:spacing w:val="-7"/>
        </w:rPr>
        <w:t> </w:t>
      </w:r>
      <w:r>
        <w:rPr/>
        <w:t>particular</w:t>
      </w:r>
      <w:r>
        <w:rPr>
          <w:spacing w:val="-7"/>
        </w:rPr>
        <w:t> </w:t>
      </w:r>
      <w:r>
        <w:rPr/>
        <w:t>period</w:t>
      </w:r>
      <w:r>
        <w:rPr>
          <w:spacing w:val="-7"/>
        </w:rPr>
        <w:t> </w:t>
      </w:r>
      <w:r>
        <w:rPr/>
        <w:t>of</w:t>
      </w:r>
      <w:r>
        <w:rPr>
          <w:spacing w:val="-8"/>
        </w:rPr>
        <w:t> </w:t>
      </w:r>
      <w:r>
        <w:rPr/>
        <w:t>time,</w:t>
      </w:r>
      <w:r>
        <w:rPr>
          <w:spacing w:val="-7"/>
        </w:rPr>
        <w:t> </w:t>
      </w:r>
      <w:r>
        <w:rPr/>
        <w:t>usually the next 24 months.</w:t>
      </w:r>
    </w:p>
    <w:p>
      <w:pPr>
        <w:spacing w:before="120"/>
        <w:ind w:left="780" w:right="800" w:firstLine="0"/>
        <w:jc w:val="both"/>
        <w:rPr>
          <w:sz w:val="24"/>
        </w:rPr>
      </w:pPr>
      <w:r>
        <w:rPr>
          <w:b/>
          <w:sz w:val="24"/>
        </w:rPr>
        <w:t>Participating</w:t>
      </w:r>
      <w:r>
        <w:rPr>
          <w:b/>
          <w:spacing w:val="-15"/>
          <w:sz w:val="24"/>
        </w:rPr>
        <w:t> </w:t>
      </w:r>
      <w:r>
        <w:rPr>
          <w:b/>
          <w:sz w:val="24"/>
        </w:rPr>
        <w:t>Individual</w:t>
      </w:r>
      <w:r>
        <w:rPr>
          <w:b/>
          <w:spacing w:val="-15"/>
          <w:sz w:val="24"/>
        </w:rPr>
        <w:t> </w:t>
      </w:r>
      <w:r>
        <w:rPr>
          <w:b/>
          <w:sz w:val="24"/>
        </w:rPr>
        <w:t>Ready</w:t>
      </w:r>
      <w:r>
        <w:rPr>
          <w:b/>
          <w:spacing w:val="-15"/>
          <w:sz w:val="24"/>
        </w:rPr>
        <w:t> </w:t>
      </w:r>
      <w:r>
        <w:rPr>
          <w:b/>
          <w:sz w:val="24"/>
        </w:rPr>
        <w:t>Reserve</w:t>
      </w:r>
      <w:r>
        <w:rPr>
          <w:sz w:val="24"/>
        </w:rPr>
        <w:t>—Individual</w:t>
      </w:r>
      <w:r>
        <w:rPr>
          <w:spacing w:val="-15"/>
          <w:sz w:val="24"/>
        </w:rPr>
        <w:t> </w:t>
      </w:r>
      <w:r>
        <w:rPr>
          <w:sz w:val="24"/>
        </w:rPr>
        <w:t>reserve</w:t>
      </w:r>
      <w:r>
        <w:rPr>
          <w:spacing w:val="-15"/>
          <w:sz w:val="24"/>
        </w:rPr>
        <w:t> </w:t>
      </w:r>
      <w:r>
        <w:rPr>
          <w:sz w:val="24"/>
        </w:rPr>
        <w:t>member</w:t>
      </w:r>
      <w:r>
        <w:rPr>
          <w:spacing w:val="-15"/>
          <w:sz w:val="24"/>
        </w:rPr>
        <w:t> </w:t>
      </w:r>
      <w:r>
        <w:rPr>
          <w:sz w:val="24"/>
        </w:rPr>
        <w:t>that</w:t>
      </w:r>
      <w:r>
        <w:rPr>
          <w:spacing w:val="-15"/>
          <w:sz w:val="24"/>
        </w:rPr>
        <w:t> </w:t>
      </w:r>
      <w:r>
        <w:rPr>
          <w:sz w:val="24"/>
        </w:rPr>
        <w:t>participates</w:t>
      </w:r>
      <w:r>
        <w:rPr>
          <w:spacing w:val="-15"/>
          <w:sz w:val="24"/>
        </w:rPr>
        <w:t> </w:t>
      </w:r>
      <w:r>
        <w:rPr>
          <w:sz w:val="24"/>
        </w:rPr>
        <w:t>for</w:t>
      </w:r>
      <w:r>
        <w:rPr>
          <w:spacing w:val="-15"/>
          <w:sz w:val="24"/>
        </w:rPr>
        <w:t> </w:t>
      </w:r>
      <w:r>
        <w:rPr>
          <w:sz w:val="24"/>
        </w:rPr>
        <w:t>points only status.</w:t>
      </w:r>
      <w:r>
        <w:rPr>
          <w:spacing w:val="40"/>
          <w:sz w:val="24"/>
        </w:rPr>
        <w:t> </w:t>
      </w:r>
      <w:r>
        <w:rPr>
          <w:sz w:val="24"/>
        </w:rPr>
        <w:t>Eligible to perform Military Personnel Appropriation man-days.</w:t>
      </w:r>
    </w:p>
    <w:p>
      <w:pPr>
        <w:spacing w:before="120"/>
        <w:ind w:left="780" w:right="800" w:firstLine="0"/>
        <w:jc w:val="both"/>
        <w:rPr>
          <w:sz w:val="24"/>
        </w:rPr>
      </w:pPr>
      <w:r>
        <w:rPr>
          <w:b/>
          <w:sz w:val="24"/>
        </w:rPr>
        <w:t>Permanent Change of Assignment (PCA)</w:t>
      </w:r>
      <w:r>
        <w:rPr>
          <w:sz w:val="24"/>
        </w:rPr>
        <w:t>—The PCA of a member from one unit to another (with or without concurrent change of permanent duty station).</w:t>
      </w:r>
    </w:p>
    <w:p>
      <w:pPr>
        <w:pStyle w:val="BodyText"/>
        <w:ind w:left="780" w:right="797"/>
      </w:pPr>
      <w:r>
        <w:rPr>
          <w:b/>
        </w:rPr>
        <w:t>Permanent</w:t>
      </w:r>
      <w:r>
        <w:rPr>
          <w:b/>
          <w:spacing w:val="-9"/>
        </w:rPr>
        <w:t> </w:t>
      </w:r>
      <w:r>
        <w:rPr>
          <w:b/>
        </w:rPr>
        <w:t>Change</w:t>
      </w:r>
      <w:r>
        <w:rPr>
          <w:b/>
          <w:spacing w:val="-8"/>
        </w:rPr>
        <w:t> </w:t>
      </w:r>
      <w:r>
        <w:rPr>
          <w:b/>
        </w:rPr>
        <w:t>of</w:t>
      </w:r>
      <w:r>
        <w:rPr>
          <w:b/>
          <w:spacing w:val="-8"/>
        </w:rPr>
        <w:t> </w:t>
      </w:r>
      <w:r>
        <w:rPr>
          <w:b/>
        </w:rPr>
        <w:t>Station</w:t>
      </w:r>
      <w:r>
        <w:rPr>
          <w:b/>
          <w:spacing w:val="-8"/>
        </w:rPr>
        <w:t> </w:t>
      </w:r>
      <w:r>
        <w:rPr>
          <w:b/>
        </w:rPr>
        <w:t>(PCS)</w:t>
      </w:r>
      <w:r>
        <w:rPr>
          <w:b/>
          <w:spacing w:val="-8"/>
        </w:rPr>
        <w:t> </w:t>
      </w:r>
      <w:r>
        <w:rPr>
          <w:b/>
        </w:rPr>
        <w:t>Allowance</w:t>
      </w:r>
      <w:r>
        <w:rPr/>
        <w:t>—Describes</w:t>
      </w:r>
      <w:r>
        <w:rPr>
          <w:spacing w:val="-8"/>
        </w:rPr>
        <w:t> </w:t>
      </w:r>
      <w:r>
        <w:rPr/>
        <w:t>conditions</w:t>
      </w:r>
      <w:r>
        <w:rPr>
          <w:spacing w:val="-9"/>
        </w:rPr>
        <w:t> </w:t>
      </w:r>
      <w:r>
        <w:rPr/>
        <w:t>under</w:t>
      </w:r>
      <w:r>
        <w:rPr>
          <w:spacing w:val="-8"/>
        </w:rPr>
        <w:t> </w:t>
      </w:r>
      <w:r>
        <w:rPr/>
        <w:t>which</w:t>
      </w:r>
      <w:r>
        <w:rPr>
          <w:spacing w:val="-8"/>
        </w:rPr>
        <w:t> </w:t>
      </w:r>
      <w:r>
        <w:rPr/>
        <w:t>the</w:t>
      </w:r>
      <w:r>
        <w:rPr>
          <w:spacing w:val="-7"/>
        </w:rPr>
        <w:t> </w:t>
      </w:r>
      <w:r>
        <w:rPr/>
        <w:t>United States</w:t>
      </w:r>
      <w:r>
        <w:rPr>
          <w:spacing w:val="-15"/>
        </w:rPr>
        <w:t> </w:t>
      </w:r>
      <w:r>
        <w:rPr/>
        <w:t>government</w:t>
      </w:r>
      <w:r>
        <w:rPr>
          <w:spacing w:val="-15"/>
        </w:rPr>
        <w:t> </w:t>
      </w:r>
      <w:r>
        <w:rPr/>
        <w:t>provides</w:t>
      </w:r>
      <w:r>
        <w:rPr>
          <w:spacing w:val="-15"/>
        </w:rPr>
        <w:t> </w:t>
      </w:r>
      <w:r>
        <w:rPr/>
        <w:t>reimbursement</w:t>
      </w:r>
      <w:r>
        <w:rPr>
          <w:spacing w:val="-15"/>
        </w:rPr>
        <w:t> </w:t>
      </w:r>
      <w:r>
        <w:rPr/>
        <w:t>for</w:t>
      </w:r>
      <w:r>
        <w:rPr>
          <w:spacing w:val="-15"/>
        </w:rPr>
        <w:t> </w:t>
      </w:r>
      <w:r>
        <w:rPr/>
        <w:t>expenses</w:t>
      </w:r>
      <w:r>
        <w:rPr>
          <w:spacing w:val="-15"/>
        </w:rPr>
        <w:t> </w:t>
      </w:r>
      <w:r>
        <w:rPr/>
        <w:t>incident</w:t>
      </w:r>
      <w:r>
        <w:rPr>
          <w:spacing w:val="-15"/>
        </w:rPr>
        <w:t> </w:t>
      </w:r>
      <w:r>
        <w:rPr/>
        <w:t>to</w:t>
      </w:r>
      <w:r>
        <w:rPr>
          <w:spacing w:val="-15"/>
        </w:rPr>
        <w:t> </w:t>
      </w:r>
      <w:r>
        <w:rPr/>
        <w:t>a</w:t>
      </w:r>
      <w:r>
        <w:rPr>
          <w:spacing w:val="-15"/>
        </w:rPr>
        <w:t> </w:t>
      </w:r>
      <w:r>
        <w:rPr/>
        <w:t>permanent</w:t>
      </w:r>
      <w:r>
        <w:rPr>
          <w:spacing w:val="-15"/>
        </w:rPr>
        <w:t> </w:t>
      </w:r>
      <w:r>
        <w:rPr/>
        <w:t>change</w:t>
      </w:r>
      <w:r>
        <w:rPr>
          <w:spacing w:val="-15"/>
        </w:rPr>
        <w:t> </w:t>
      </w:r>
      <w:r>
        <w:rPr/>
        <w:t>of</w:t>
      </w:r>
      <w:r>
        <w:rPr>
          <w:spacing w:val="-15"/>
        </w:rPr>
        <w:t> </w:t>
      </w:r>
      <w:r>
        <w:rPr/>
        <w:t>station. Consult the JTR to determine government-paid travel of dependents, movement of household goods, and other payments associated with reassignment of members.</w:t>
      </w:r>
    </w:p>
    <w:p>
      <w:pPr>
        <w:spacing w:before="119"/>
        <w:ind w:left="780" w:right="798" w:firstLine="0"/>
        <w:jc w:val="both"/>
        <w:rPr>
          <w:sz w:val="24"/>
        </w:rPr>
      </w:pPr>
      <w:r>
        <w:rPr>
          <w:b/>
          <w:sz w:val="24"/>
        </w:rPr>
        <w:t>Permanent Change of Station (PCS) Associated Training</w:t>
      </w:r>
      <w:r>
        <w:rPr>
          <w:sz w:val="24"/>
        </w:rPr>
        <w:t>—Training received before, </w:t>
      </w:r>
      <w:r>
        <w:rPr>
          <w:sz w:val="24"/>
        </w:rPr>
        <w:t>during, or after travel from one permanent duty station to another.</w:t>
      </w:r>
      <w:r>
        <w:rPr>
          <w:spacing w:val="40"/>
          <w:sz w:val="24"/>
        </w:rPr>
        <w:t> </w:t>
      </w:r>
      <w:r>
        <w:rPr>
          <w:sz w:val="24"/>
        </w:rPr>
        <w:t>Members may accomplish training after the PCS only if directed in the assignment instructions.</w:t>
      </w:r>
    </w:p>
    <w:p>
      <w:pPr>
        <w:pStyle w:val="BodyText"/>
        <w:ind w:left="780" w:right="799"/>
      </w:pPr>
      <w:r>
        <w:rPr>
          <w:b/>
        </w:rPr>
        <w:t>Permanent Change of Station (PCS) Notification</w:t>
      </w:r>
      <w:r>
        <w:rPr/>
        <w:t>—The member accesses the vMPF after receiving an email advising they have been selected for an assignment, or commanders and officials authorized to effect notification notify members by requiring them to sign the PCS notification RIP notification message or notification memorandum acknowledging assignment selection.</w:t>
      </w:r>
      <w:r>
        <w:rPr>
          <w:spacing w:val="40"/>
        </w:rPr>
        <w:t> </w:t>
      </w:r>
      <w:r>
        <w:rPr/>
        <w:t>When a member is TDY or on leave, notification is the date the member receives the </w:t>
      </w:r>
      <w:r>
        <w:rPr>
          <w:spacing w:val="-2"/>
        </w:rPr>
        <w:t>notice.</w:t>
      </w:r>
    </w:p>
    <w:p>
      <w:pPr>
        <w:spacing w:before="120"/>
        <w:ind w:left="780" w:right="0" w:firstLine="0"/>
        <w:jc w:val="both"/>
        <w:rPr>
          <w:sz w:val="24"/>
        </w:rPr>
      </w:pPr>
      <w:r>
        <w:rPr>
          <w:b/>
          <w:sz w:val="24"/>
        </w:rPr>
        <w:t>Permanent</w:t>
      </w:r>
      <w:r>
        <w:rPr>
          <w:b/>
          <w:spacing w:val="-2"/>
          <w:sz w:val="24"/>
        </w:rPr>
        <w:t> </w:t>
      </w:r>
      <w:r>
        <w:rPr>
          <w:b/>
          <w:sz w:val="24"/>
        </w:rPr>
        <w:t>Duty Station</w:t>
      </w:r>
      <w:r>
        <w:rPr>
          <w:b/>
          <w:spacing w:val="-1"/>
          <w:sz w:val="24"/>
        </w:rPr>
        <w:t> </w:t>
      </w:r>
      <w:r>
        <w:rPr>
          <w:b/>
          <w:sz w:val="24"/>
        </w:rPr>
        <w:t>(PDS)</w:t>
      </w:r>
      <w:r>
        <w:rPr>
          <w:sz w:val="24"/>
        </w:rPr>
        <w:t>—See the JTR,</w:t>
      </w:r>
      <w:r>
        <w:rPr>
          <w:spacing w:val="-3"/>
          <w:sz w:val="24"/>
        </w:rPr>
        <w:t> </w:t>
      </w:r>
      <w:r>
        <w:rPr>
          <w:sz w:val="24"/>
        </w:rPr>
        <w:t>Chapter 5</w:t>
      </w:r>
      <w:r>
        <w:rPr>
          <w:spacing w:val="-1"/>
          <w:sz w:val="24"/>
        </w:rPr>
        <w:t> </w:t>
      </w:r>
      <w:r>
        <w:rPr>
          <w:sz w:val="24"/>
        </w:rPr>
        <w:t>and Appendix </w:t>
      </w:r>
      <w:r>
        <w:rPr>
          <w:spacing w:val="-5"/>
          <w:sz w:val="24"/>
        </w:rPr>
        <w:t>A.</w:t>
      </w:r>
    </w:p>
    <w:p>
      <w:pPr>
        <w:spacing w:before="120"/>
        <w:ind w:left="780" w:right="798" w:firstLine="0"/>
        <w:jc w:val="both"/>
        <w:rPr>
          <w:sz w:val="24"/>
        </w:rPr>
      </w:pPr>
      <w:r>
        <w:rPr>
          <w:b/>
          <w:sz w:val="24"/>
        </w:rPr>
        <w:t>Permissive Temporary Duty</w:t>
      </w:r>
      <w:r>
        <w:rPr>
          <w:sz w:val="24"/>
        </w:rPr>
        <w:t>—An administrative absence under DoDI 1327.06, </w:t>
      </w:r>
      <w:r>
        <w:rPr>
          <w:i/>
          <w:sz w:val="24"/>
        </w:rPr>
        <w:t>Leave and</w:t>
      </w:r>
      <w:r>
        <w:rPr>
          <w:i/>
          <w:sz w:val="24"/>
        </w:rPr>
        <w:t> Liberty Policy and Procedures</w:t>
      </w:r>
      <w:r>
        <w:rPr>
          <w:sz w:val="24"/>
        </w:rPr>
        <w:t>, for which funded TDY is not proper.</w:t>
      </w:r>
    </w:p>
    <w:p>
      <w:pPr>
        <w:spacing w:before="120"/>
        <w:ind w:left="780" w:right="799" w:firstLine="0"/>
        <w:jc w:val="both"/>
        <w:rPr>
          <w:sz w:val="24"/>
        </w:rPr>
      </w:pPr>
      <w:r>
        <w:rPr>
          <w:b/>
          <w:sz w:val="24"/>
        </w:rPr>
        <w:t>Personnel Accounting Symbol (PAS)</w:t>
      </w:r>
      <w:r>
        <w:rPr>
          <w:sz w:val="24"/>
        </w:rPr>
        <w:t>—A data chain composed of FSS number, </w:t>
      </w:r>
      <w:r>
        <w:rPr>
          <w:sz w:val="24"/>
        </w:rPr>
        <w:t>gaining MAJCOM/FLDCOM identification, and PAS number.</w:t>
      </w:r>
    </w:p>
    <w:p>
      <w:pPr>
        <w:pStyle w:val="BodyText"/>
        <w:spacing w:before="121"/>
        <w:ind w:left="780" w:right="801"/>
      </w:pPr>
      <w:r>
        <w:rPr>
          <w:b/>
        </w:rPr>
        <w:t>Personnel</w:t>
      </w:r>
      <w:r>
        <w:rPr>
          <w:b/>
          <w:spacing w:val="-3"/>
        </w:rPr>
        <w:t> </w:t>
      </w:r>
      <w:r>
        <w:rPr>
          <w:b/>
        </w:rPr>
        <w:t>Data</w:t>
      </w:r>
      <w:r>
        <w:rPr>
          <w:b/>
          <w:spacing w:val="-4"/>
        </w:rPr>
        <w:t> </w:t>
      </w:r>
      <w:r>
        <w:rPr>
          <w:b/>
        </w:rPr>
        <w:t>System</w:t>
      </w:r>
      <w:r>
        <w:rPr>
          <w:b/>
          <w:spacing w:val="-3"/>
        </w:rPr>
        <w:t> </w:t>
      </w:r>
      <w:r>
        <w:rPr>
          <w:b/>
        </w:rPr>
        <w:t>(PDS)</w:t>
      </w:r>
      <w:r>
        <w:rPr/>
        <w:t>—A</w:t>
      </w:r>
      <w:r>
        <w:rPr>
          <w:spacing w:val="-4"/>
        </w:rPr>
        <w:t> </w:t>
      </w:r>
      <w:r>
        <w:rPr/>
        <w:t>collective</w:t>
      </w:r>
      <w:r>
        <w:rPr>
          <w:spacing w:val="-4"/>
        </w:rPr>
        <w:t> </w:t>
      </w:r>
      <w:r>
        <w:rPr/>
        <w:t>term</w:t>
      </w:r>
      <w:r>
        <w:rPr>
          <w:spacing w:val="-3"/>
        </w:rPr>
        <w:t> </w:t>
      </w:r>
      <w:r>
        <w:rPr/>
        <w:t>encompassing</w:t>
      </w:r>
      <w:r>
        <w:rPr>
          <w:spacing w:val="-3"/>
        </w:rPr>
        <w:t> </w:t>
      </w:r>
      <w:r>
        <w:rPr/>
        <w:t>the</w:t>
      </w:r>
      <w:r>
        <w:rPr>
          <w:spacing w:val="-3"/>
        </w:rPr>
        <w:t> </w:t>
      </w:r>
      <w:r>
        <w:rPr/>
        <w:t>total</w:t>
      </w:r>
      <w:r>
        <w:rPr>
          <w:spacing w:val="-3"/>
        </w:rPr>
        <w:t> </w:t>
      </w:r>
      <w:r>
        <w:rPr/>
        <w:t>vertical</w:t>
      </w:r>
      <w:r>
        <w:rPr>
          <w:spacing w:val="-4"/>
        </w:rPr>
        <w:t> </w:t>
      </w:r>
      <w:r>
        <w:rPr/>
        <w:t>computerized PDS.</w:t>
      </w:r>
      <w:r>
        <w:rPr>
          <w:spacing w:val="25"/>
        </w:rPr>
        <w:t>  </w:t>
      </w:r>
      <w:r>
        <w:rPr/>
        <w:t>It</w:t>
      </w:r>
      <w:r>
        <w:rPr>
          <w:spacing w:val="26"/>
        </w:rPr>
        <w:t> </w:t>
      </w:r>
      <w:r>
        <w:rPr/>
        <w:t>does</w:t>
      </w:r>
      <w:r>
        <w:rPr>
          <w:spacing w:val="26"/>
        </w:rPr>
        <w:t> </w:t>
      </w:r>
      <w:r>
        <w:rPr/>
        <w:t>not</w:t>
      </w:r>
      <w:r>
        <w:rPr>
          <w:spacing w:val="26"/>
        </w:rPr>
        <w:t> </w:t>
      </w:r>
      <w:r>
        <w:rPr/>
        <w:t>refer</w:t>
      </w:r>
      <w:r>
        <w:rPr>
          <w:spacing w:val="24"/>
        </w:rPr>
        <w:t> </w:t>
      </w:r>
      <w:r>
        <w:rPr/>
        <w:t>to</w:t>
      </w:r>
      <w:r>
        <w:rPr>
          <w:spacing w:val="26"/>
        </w:rPr>
        <w:t> </w:t>
      </w:r>
      <w:r>
        <w:rPr/>
        <w:t>a</w:t>
      </w:r>
      <w:r>
        <w:rPr>
          <w:spacing w:val="26"/>
        </w:rPr>
        <w:t> </w:t>
      </w:r>
      <w:r>
        <w:rPr/>
        <w:t>specific</w:t>
      </w:r>
      <w:r>
        <w:rPr>
          <w:spacing w:val="24"/>
        </w:rPr>
        <w:t> </w:t>
      </w:r>
      <w:r>
        <w:rPr/>
        <w:t>subsystem.</w:t>
      </w:r>
      <w:r>
        <w:rPr>
          <w:spacing w:val="25"/>
        </w:rPr>
        <w:t>  </w:t>
      </w:r>
      <w:r>
        <w:rPr/>
        <w:t>The</w:t>
      </w:r>
      <w:r>
        <w:rPr>
          <w:spacing w:val="26"/>
        </w:rPr>
        <w:t> </w:t>
      </w:r>
      <w:r>
        <w:rPr/>
        <w:t>system</w:t>
      </w:r>
      <w:r>
        <w:rPr>
          <w:spacing w:val="26"/>
        </w:rPr>
        <w:t> </w:t>
      </w:r>
      <w:r>
        <w:rPr/>
        <w:t>provides</w:t>
      </w:r>
      <w:r>
        <w:rPr>
          <w:spacing w:val="24"/>
        </w:rPr>
        <w:t> </w:t>
      </w:r>
      <w:r>
        <w:rPr/>
        <w:t>capability</w:t>
      </w:r>
      <w:r>
        <w:rPr>
          <w:spacing w:val="25"/>
        </w:rPr>
        <w:t> </w:t>
      </w:r>
      <w:r>
        <w:rPr/>
        <w:t>for</w:t>
      </w:r>
      <w:r>
        <w:rPr>
          <w:spacing w:val="25"/>
        </w:rPr>
        <w:t> </w:t>
      </w:r>
      <w:r>
        <w:rPr>
          <w:spacing w:val="-2"/>
        </w:rPr>
        <w:t>equitable,</w:t>
      </w:r>
    </w:p>
    <w:p>
      <w:pPr>
        <w:spacing w:after="0"/>
        <w:sectPr>
          <w:pgSz w:w="12240" w:h="15840"/>
          <w:pgMar w:header="731" w:footer="0" w:top="1380" w:bottom="280" w:left="660" w:right="640"/>
        </w:sectPr>
      </w:pPr>
    </w:p>
    <w:p>
      <w:pPr>
        <w:pStyle w:val="BodyText"/>
        <w:spacing w:before="96"/>
        <w:ind w:left="780" w:right="804"/>
      </w:pPr>
      <w:r>
        <w:rPr/>
        <w:t>responsive, uniformly administered and cost effective management, and administration of active duty military, ANG, AFR, retired, and civilian personnel.</w:t>
      </w:r>
    </w:p>
    <w:p>
      <w:pPr>
        <w:spacing w:before="120"/>
        <w:ind w:left="780" w:right="799" w:firstLine="0"/>
        <w:jc w:val="both"/>
        <w:rPr>
          <w:sz w:val="24"/>
        </w:rPr>
      </w:pPr>
      <w:r>
        <w:rPr>
          <w:b/>
          <w:sz w:val="24"/>
        </w:rPr>
        <w:t>Personnel</w:t>
      </w:r>
      <w:r>
        <w:rPr>
          <w:b/>
          <w:spacing w:val="-1"/>
          <w:sz w:val="24"/>
        </w:rPr>
        <w:t> </w:t>
      </w:r>
      <w:r>
        <w:rPr>
          <w:b/>
          <w:sz w:val="24"/>
        </w:rPr>
        <w:t>Processing</w:t>
      </w:r>
      <w:r>
        <w:rPr>
          <w:b/>
          <w:spacing w:val="-1"/>
          <w:sz w:val="24"/>
        </w:rPr>
        <w:t> </w:t>
      </w:r>
      <w:r>
        <w:rPr>
          <w:b/>
          <w:sz w:val="24"/>
        </w:rPr>
        <w:t>Codes</w:t>
      </w:r>
      <w:r>
        <w:rPr>
          <w:b/>
          <w:spacing w:val="-2"/>
          <w:sz w:val="24"/>
        </w:rPr>
        <w:t> </w:t>
      </w:r>
      <w:r>
        <w:rPr>
          <w:b/>
          <w:sz w:val="24"/>
        </w:rPr>
        <w:t>(PPCs)</w:t>
      </w:r>
      <w:r>
        <w:rPr>
          <w:sz w:val="24"/>
        </w:rPr>
        <w:t>—Codes</w:t>
      </w:r>
      <w:r>
        <w:rPr>
          <w:spacing w:val="-1"/>
          <w:sz w:val="24"/>
        </w:rPr>
        <w:t> </w:t>
      </w:r>
      <w:r>
        <w:rPr>
          <w:sz w:val="24"/>
        </w:rPr>
        <w:t>included</w:t>
      </w:r>
      <w:r>
        <w:rPr>
          <w:spacing w:val="-1"/>
          <w:sz w:val="24"/>
        </w:rPr>
        <w:t> </w:t>
      </w:r>
      <w:r>
        <w:rPr>
          <w:sz w:val="24"/>
        </w:rPr>
        <w:t>in</w:t>
      </w:r>
      <w:r>
        <w:rPr>
          <w:spacing w:val="-1"/>
          <w:sz w:val="24"/>
        </w:rPr>
        <w:t> </w:t>
      </w:r>
      <w:r>
        <w:rPr>
          <w:sz w:val="24"/>
        </w:rPr>
        <w:t>assignment</w:t>
      </w:r>
      <w:r>
        <w:rPr>
          <w:spacing w:val="-1"/>
          <w:sz w:val="24"/>
        </w:rPr>
        <w:t> </w:t>
      </w:r>
      <w:r>
        <w:rPr>
          <w:sz w:val="24"/>
        </w:rPr>
        <w:t>instructions</w:t>
      </w:r>
      <w:r>
        <w:rPr>
          <w:spacing w:val="-1"/>
          <w:sz w:val="24"/>
        </w:rPr>
        <w:t> </w:t>
      </w:r>
      <w:r>
        <w:rPr>
          <w:sz w:val="24"/>
        </w:rPr>
        <w:t>which</w:t>
      </w:r>
      <w:r>
        <w:rPr>
          <w:spacing w:val="-1"/>
          <w:sz w:val="24"/>
        </w:rPr>
        <w:t> </w:t>
      </w:r>
      <w:r>
        <w:rPr>
          <w:sz w:val="24"/>
        </w:rPr>
        <w:t>refer</w:t>
      </w:r>
      <w:r>
        <w:rPr>
          <w:spacing w:val="-1"/>
          <w:sz w:val="24"/>
        </w:rPr>
        <w:t> </w:t>
      </w:r>
      <w:r>
        <w:rPr>
          <w:sz w:val="24"/>
        </w:rPr>
        <w:t>to PCS-related requirements.</w:t>
      </w:r>
    </w:p>
    <w:p>
      <w:pPr>
        <w:pStyle w:val="BodyText"/>
        <w:spacing w:before="121"/>
        <w:ind w:left="780" w:right="798"/>
      </w:pPr>
      <w:r>
        <w:rPr>
          <w:b/>
        </w:rPr>
        <w:t>Pinpointed Assignment</w:t>
      </w:r>
      <w:r>
        <w:rPr/>
        <w:t>—An alternate location identified to support the EFMP by the overseas MAJCOM/FLDCOM</w:t>
      </w:r>
      <w:r>
        <w:rPr>
          <w:spacing w:val="-11"/>
        </w:rPr>
        <w:t> </w:t>
      </w:r>
      <w:r>
        <w:rPr/>
        <w:t>SG</w:t>
      </w:r>
      <w:r>
        <w:rPr>
          <w:spacing w:val="-11"/>
        </w:rPr>
        <w:t> </w:t>
      </w:r>
      <w:r>
        <w:rPr/>
        <w:t>or,</w:t>
      </w:r>
      <w:r>
        <w:rPr>
          <w:spacing w:val="-11"/>
        </w:rPr>
        <w:t> </w:t>
      </w:r>
      <w:r>
        <w:rPr/>
        <w:t>for</w:t>
      </w:r>
      <w:r>
        <w:rPr>
          <w:spacing w:val="-12"/>
        </w:rPr>
        <w:t> </w:t>
      </w:r>
      <w:r>
        <w:rPr/>
        <w:t>a</w:t>
      </w:r>
      <w:r>
        <w:rPr>
          <w:spacing w:val="-11"/>
        </w:rPr>
        <w:t> </w:t>
      </w:r>
      <w:r>
        <w:rPr/>
        <w:t>CONUS</w:t>
      </w:r>
      <w:r>
        <w:rPr>
          <w:spacing w:val="-12"/>
        </w:rPr>
        <w:t> </w:t>
      </w:r>
      <w:r>
        <w:rPr/>
        <w:t>assignment,</w:t>
      </w:r>
      <w:r>
        <w:rPr>
          <w:spacing w:val="-12"/>
        </w:rPr>
        <w:t> </w:t>
      </w:r>
      <w:r>
        <w:rPr/>
        <w:t>AFPC/DPFXAA,</w:t>
      </w:r>
      <w:r>
        <w:rPr>
          <w:spacing w:val="-10"/>
        </w:rPr>
        <w:t> </w:t>
      </w:r>
      <w:r>
        <w:rPr/>
        <w:t>as</w:t>
      </w:r>
      <w:r>
        <w:rPr>
          <w:spacing w:val="-11"/>
        </w:rPr>
        <w:t> </w:t>
      </w:r>
      <w:r>
        <w:rPr/>
        <w:t>having</w:t>
      </w:r>
      <w:r>
        <w:rPr>
          <w:spacing w:val="-12"/>
        </w:rPr>
        <w:t> </w:t>
      </w:r>
      <w:r>
        <w:rPr/>
        <w:t>the</w:t>
      </w:r>
      <w:r>
        <w:rPr>
          <w:spacing w:val="-11"/>
        </w:rPr>
        <w:t> </w:t>
      </w:r>
      <w:r>
        <w:rPr/>
        <w:t>capability of providing the required services.</w:t>
      </w:r>
      <w:r>
        <w:rPr>
          <w:spacing w:val="40"/>
        </w:rPr>
        <w:t> </w:t>
      </w:r>
      <w:r>
        <w:rPr/>
        <w:t>Also refer to DoDI 1315.19.</w:t>
      </w:r>
    </w:p>
    <w:p>
      <w:pPr>
        <w:pStyle w:val="BodyText"/>
        <w:ind w:left="780" w:right="800"/>
      </w:pPr>
      <w:r>
        <w:rPr>
          <w:b/>
        </w:rPr>
        <w:t>Plug</w:t>
      </w:r>
      <w:r>
        <w:rPr>
          <w:b/>
          <w:spacing w:val="-14"/>
        </w:rPr>
        <w:t> </w:t>
      </w:r>
      <w:r>
        <w:rPr>
          <w:b/>
        </w:rPr>
        <w:t>Table</w:t>
      </w:r>
      <w:r>
        <w:rPr/>
        <w:t>—A</w:t>
      </w:r>
      <w:r>
        <w:rPr>
          <w:spacing w:val="-15"/>
        </w:rPr>
        <w:t> </w:t>
      </w:r>
      <w:r>
        <w:rPr/>
        <w:t>computer</w:t>
      </w:r>
      <w:r>
        <w:rPr>
          <w:spacing w:val="-14"/>
        </w:rPr>
        <w:t> </w:t>
      </w:r>
      <w:r>
        <w:rPr/>
        <w:t>program</w:t>
      </w:r>
      <w:r>
        <w:rPr>
          <w:spacing w:val="-15"/>
        </w:rPr>
        <w:t> </w:t>
      </w:r>
      <w:r>
        <w:rPr/>
        <w:t>that</w:t>
      </w:r>
      <w:r>
        <w:rPr>
          <w:spacing w:val="-14"/>
        </w:rPr>
        <w:t> </w:t>
      </w:r>
      <w:r>
        <w:rPr/>
        <w:t>adds</w:t>
      </w:r>
      <w:r>
        <w:rPr>
          <w:spacing w:val="-15"/>
        </w:rPr>
        <w:t> </w:t>
      </w:r>
      <w:r>
        <w:rPr/>
        <w:t>coded</w:t>
      </w:r>
      <w:r>
        <w:rPr>
          <w:spacing w:val="-14"/>
        </w:rPr>
        <w:t> </w:t>
      </w:r>
      <w:r>
        <w:rPr/>
        <w:t>requirements</w:t>
      </w:r>
      <w:r>
        <w:rPr>
          <w:spacing w:val="-14"/>
        </w:rPr>
        <w:t> </w:t>
      </w:r>
      <w:r>
        <w:rPr/>
        <w:t>and</w:t>
      </w:r>
      <w:r>
        <w:rPr>
          <w:spacing w:val="-15"/>
        </w:rPr>
        <w:t> </w:t>
      </w:r>
      <w:r>
        <w:rPr/>
        <w:t>instructions</w:t>
      </w:r>
      <w:r>
        <w:rPr>
          <w:spacing w:val="-14"/>
        </w:rPr>
        <w:t> </w:t>
      </w:r>
      <w:r>
        <w:rPr/>
        <w:t>to</w:t>
      </w:r>
      <w:r>
        <w:rPr>
          <w:spacing w:val="-15"/>
        </w:rPr>
        <w:t> </w:t>
      </w:r>
      <w:r>
        <w:rPr/>
        <w:t>an</w:t>
      </w:r>
      <w:r>
        <w:rPr>
          <w:spacing w:val="-14"/>
        </w:rPr>
        <w:t> </w:t>
      </w:r>
      <w:r>
        <w:rPr/>
        <w:t>assignment </w:t>
      </w:r>
      <w:r>
        <w:rPr>
          <w:spacing w:val="-2"/>
        </w:rPr>
        <w:t>allocation.</w:t>
      </w:r>
    </w:p>
    <w:p>
      <w:pPr>
        <w:pStyle w:val="BodyText"/>
        <w:ind w:left="780" w:right="802"/>
      </w:pPr>
      <w:r>
        <w:rPr>
          <w:b/>
        </w:rPr>
        <w:t>Position</w:t>
      </w:r>
      <w:r>
        <w:rPr/>
        <w:t>—A manpower authorization coded with an AFSC/SFSC, SDI, or RI, appearing on a manpower document with a prescribed set of duties or tasks.</w:t>
      </w:r>
    </w:p>
    <w:p>
      <w:pPr>
        <w:pStyle w:val="BodyText"/>
        <w:ind w:left="780" w:right="799"/>
      </w:pPr>
      <w:r>
        <w:rPr>
          <w:b/>
        </w:rPr>
        <w:t>Position Incumbent</w:t>
      </w:r>
      <w:r>
        <w:rPr/>
        <w:t>—The ANG member who is the official occupant of a UMD position. Although</w:t>
      </w:r>
      <w:r>
        <w:rPr>
          <w:spacing w:val="-10"/>
        </w:rPr>
        <w:t> </w:t>
      </w:r>
      <w:r>
        <w:rPr/>
        <w:t>circumstances</w:t>
      </w:r>
      <w:r>
        <w:rPr>
          <w:spacing w:val="-11"/>
        </w:rPr>
        <w:t> </w:t>
      </w:r>
      <w:r>
        <w:rPr/>
        <w:t>(e.g.,</w:t>
      </w:r>
      <w:r>
        <w:rPr>
          <w:spacing w:val="-10"/>
        </w:rPr>
        <w:t> </w:t>
      </w:r>
      <w:r>
        <w:rPr/>
        <w:t>NGB-directed</w:t>
      </w:r>
      <w:r>
        <w:rPr>
          <w:spacing w:val="-10"/>
        </w:rPr>
        <w:t> </w:t>
      </w:r>
      <w:r>
        <w:rPr/>
        <w:t>unit</w:t>
      </w:r>
      <w:r>
        <w:rPr>
          <w:spacing w:val="-11"/>
        </w:rPr>
        <w:t> </w:t>
      </w:r>
      <w:r>
        <w:rPr/>
        <w:t>realignment,</w:t>
      </w:r>
      <w:r>
        <w:rPr>
          <w:spacing w:val="-10"/>
        </w:rPr>
        <w:t> </w:t>
      </w:r>
      <w:r>
        <w:rPr/>
        <w:t>reorganization,</w:t>
      </w:r>
      <w:r>
        <w:rPr>
          <w:spacing w:val="-10"/>
        </w:rPr>
        <w:t> </w:t>
      </w:r>
      <w:r>
        <w:rPr/>
        <w:t>UMD</w:t>
      </w:r>
      <w:r>
        <w:rPr>
          <w:spacing w:val="-11"/>
        </w:rPr>
        <w:t> </w:t>
      </w:r>
      <w:r>
        <w:rPr/>
        <w:t>change)</w:t>
      </w:r>
      <w:r>
        <w:rPr>
          <w:spacing w:val="-10"/>
        </w:rPr>
        <w:t> </w:t>
      </w:r>
      <w:r>
        <w:rPr/>
        <w:t>may require more than one person to be assigned to the same UMD position, only one individual can be the position incumbent.</w:t>
      </w:r>
      <w:r>
        <w:rPr>
          <w:spacing w:val="40"/>
        </w:rPr>
        <w:t> </w:t>
      </w:r>
      <w:r>
        <w:rPr/>
        <w:t>All others will be coded excess.</w:t>
      </w:r>
    </w:p>
    <w:p>
      <w:pPr>
        <w:pStyle w:val="BodyText"/>
        <w:ind w:left="780" w:right="800"/>
      </w:pPr>
      <w:r>
        <w:rPr>
          <w:b/>
        </w:rPr>
        <w:t>Prescribed</w:t>
      </w:r>
      <w:r>
        <w:rPr>
          <w:b/>
          <w:spacing w:val="-6"/>
        </w:rPr>
        <w:t> </w:t>
      </w:r>
      <w:r>
        <w:rPr>
          <w:b/>
        </w:rPr>
        <w:t>Tour</w:t>
      </w:r>
      <w:r>
        <w:rPr>
          <w:b/>
          <w:spacing w:val="-4"/>
        </w:rPr>
        <w:t> </w:t>
      </w:r>
      <w:r>
        <w:rPr>
          <w:b/>
        </w:rPr>
        <w:t>Length</w:t>
      </w:r>
      <w:r>
        <w:rPr/>
        <w:t>—An</w:t>
      </w:r>
      <w:r>
        <w:rPr>
          <w:spacing w:val="-5"/>
        </w:rPr>
        <w:t> </w:t>
      </w:r>
      <w:r>
        <w:rPr/>
        <w:t>established</w:t>
      </w:r>
      <w:r>
        <w:rPr>
          <w:spacing w:val="-5"/>
        </w:rPr>
        <w:t> </w:t>
      </w:r>
      <w:r>
        <w:rPr/>
        <w:t>length</w:t>
      </w:r>
      <w:r>
        <w:rPr>
          <w:spacing w:val="-5"/>
        </w:rPr>
        <w:t> </w:t>
      </w:r>
      <w:r>
        <w:rPr/>
        <w:t>of</w:t>
      </w:r>
      <w:r>
        <w:rPr>
          <w:spacing w:val="-3"/>
        </w:rPr>
        <w:t> </w:t>
      </w:r>
      <w:r>
        <w:rPr/>
        <w:t>time</w:t>
      </w:r>
      <w:r>
        <w:rPr>
          <w:spacing w:val="-6"/>
        </w:rPr>
        <w:t> </w:t>
      </w:r>
      <w:r>
        <w:rPr/>
        <w:t>a</w:t>
      </w:r>
      <w:r>
        <w:rPr>
          <w:spacing w:val="-6"/>
        </w:rPr>
        <w:t> </w:t>
      </w:r>
      <w:r>
        <w:rPr/>
        <w:t>member</w:t>
      </w:r>
      <w:r>
        <w:rPr>
          <w:spacing w:val="-4"/>
        </w:rPr>
        <w:t> </w:t>
      </w:r>
      <w:r>
        <w:rPr/>
        <w:t>will</w:t>
      </w:r>
      <w:r>
        <w:rPr>
          <w:spacing w:val="-5"/>
        </w:rPr>
        <w:t> </w:t>
      </w:r>
      <w:r>
        <w:rPr/>
        <w:t>perform</w:t>
      </w:r>
      <w:r>
        <w:rPr>
          <w:spacing w:val="-4"/>
        </w:rPr>
        <w:t> </w:t>
      </w:r>
      <w:r>
        <w:rPr/>
        <w:t>specific</w:t>
      </w:r>
      <w:r>
        <w:rPr>
          <w:spacing w:val="-3"/>
        </w:rPr>
        <w:t> </w:t>
      </w:r>
      <w:r>
        <w:rPr/>
        <w:t>duty</w:t>
      </w:r>
      <w:r>
        <w:rPr>
          <w:spacing w:val="-5"/>
        </w:rPr>
        <w:t> </w:t>
      </w:r>
      <w:r>
        <w:rPr/>
        <w:t>or specific period of time a member will remain assigned to a specific location or unit.</w:t>
      </w:r>
    </w:p>
    <w:p>
      <w:pPr>
        <w:pStyle w:val="BodyText"/>
        <w:ind w:left="780" w:right="801"/>
      </w:pPr>
      <w:r>
        <w:rPr>
          <w:b/>
        </w:rPr>
        <w:t>Primary AFSC/SFSC</w:t>
      </w:r>
      <w:r>
        <w:rPr/>
        <w:t>—The awarded AFSC/SFSC in which an individual is best qualified to perform duty. It will always be the AFSC/SFSC with the highest skill level.</w:t>
      </w:r>
    </w:p>
    <w:p>
      <w:pPr>
        <w:spacing w:before="120"/>
        <w:ind w:left="780" w:right="801" w:firstLine="0"/>
        <w:jc w:val="both"/>
        <w:rPr>
          <w:sz w:val="24"/>
        </w:rPr>
      </w:pPr>
      <w:r>
        <w:rPr>
          <w:b/>
          <w:sz w:val="24"/>
        </w:rPr>
        <w:t>Priority 2 (Mission Sustainment)</w:t>
      </w:r>
      <w:r>
        <w:rPr>
          <w:sz w:val="24"/>
        </w:rPr>
        <w:t>—Training required to maintain the Air Force or Space Force readiness posture.</w:t>
      </w:r>
    </w:p>
    <w:p>
      <w:pPr>
        <w:spacing w:before="120"/>
        <w:ind w:left="780" w:right="800" w:firstLine="0"/>
        <w:jc w:val="both"/>
        <w:rPr>
          <w:sz w:val="24"/>
        </w:rPr>
      </w:pPr>
      <w:r>
        <w:rPr>
          <w:b/>
          <w:sz w:val="24"/>
        </w:rPr>
        <w:t>Priority 3 (Mission Enhancement)</w:t>
      </w:r>
      <w:r>
        <w:rPr>
          <w:sz w:val="24"/>
        </w:rPr>
        <w:t>—Training that fosters the effective use of resources to improve the Air Force or Space Force mission capability.</w:t>
      </w:r>
    </w:p>
    <w:p>
      <w:pPr>
        <w:pStyle w:val="BodyText"/>
        <w:ind w:left="780" w:right="801"/>
      </w:pPr>
      <w:r>
        <w:rPr>
          <w:b/>
        </w:rPr>
        <w:t>Priority Manning</w:t>
      </w:r>
      <w:r>
        <w:rPr/>
        <w:t>—Providing for the personnel resource needs of one Air Force or Space Force organization at the expense of other organizations.</w:t>
      </w:r>
    </w:p>
    <w:p>
      <w:pPr>
        <w:pStyle w:val="BodyText"/>
        <w:spacing w:before="119"/>
        <w:ind w:left="780" w:right="798"/>
      </w:pPr>
      <w:r>
        <w:rPr>
          <w:b/>
        </w:rPr>
        <w:t>Projected</w:t>
      </w:r>
      <w:r>
        <w:rPr>
          <w:b/>
          <w:spacing w:val="-8"/>
        </w:rPr>
        <w:t> </w:t>
      </w:r>
      <w:r>
        <w:rPr>
          <w:b/>
        </w:rPr>
        <w:t>Known</w:t>
      </w:r>
      <w:r>
        <w:rPr>
          <w:b/>
          <w:spacing w:val="-7"/>
        </w:rPr>
        <w:t> </w:t>
      </w:r>
      <w:r>
        <w:rPr>
          <w:b/>
        </w:rPr>
        <w:t>Loss/Projected</w:t>
      </w:r>
      <w:r>
        <w:rPr>
          <w:b/>
          <w:spacing w:val="-8"/>
        </w:rPr>
        <w:t> </w:t>
      </w:r>
      <w:r>
        <w:rPr>
          <w:b/>
        </w:rPr>
        <w:t>Vacancy</w:t>
      </w:r>
      <w:r>
        <w:rPr/>
        <w:t>—A</w:t>
      </w:r>
      <w:r>
        <w:rPr>
          <w:spacing w:val="-7"/>
        </w:rPr>
        <w:t> </w:t>
      </w:r>
      <w:r>
        <w:rPr/>
        <w:t>vacancy</w:t>
      </w:r>
      <w:r>
        <w:rPr>
          <w:spacing w:val="-7"/>
        </w:rPr>
        <w:t> </w:t>
      </w:r>
      <w:r>
        <w:rPr/>
        <w:t>being</w:t>
      </w:r>
      <w:r>
        <w:rPr>
          <w:spacing w:val="-6"/>
        </w:rPr>
        <w:t> </w:t>
      </w:r>
      <w:r>
        <w:rPr/>
        <w:t>created</w:t>
      </w:r>
      <w:r>
        <w:rPr>
          <w:spacing w:val="-8"/>
        </w:rPr>
        <w:t> </w:t>
      </w:r>
      <w:r>
        <w:rPr/>
        <w:t>by</w:t>
      </w:r>
      <w:r>
        <w:rPr>
          <w:spacing w:val="-7"/>
        </w:rPr>
        <w:t> </w:t>
      </w:r>
      <w:r>
        <w:rPr/>
        <w:t>an</w:t>
      </w:r>
      <w:r>
        <w:rPr>
          <w:spacing w:val="-7"/>
        </w:rPr>
        <w:t> </w:t>
      </w:r>
      <w:r>
        <w:rPr/>
        <w:t>individual</w:t>
      </w:r>
      <w:r>
        <w:rPr>
          <w:spacing w:val="-6"/>
        </w:rPr>
        <w:t> </w:t>
      </w:r>
      <w:r>
        <w:rPr/>
        <w:t>who</w:t>
      </w:r>
      <w:r>
        <w:rPr>
          <w:spacing w:val="-7"/>
        </w:rPr>
        <w:t> </w:t>
      </w:r>
      <w:r>
        <w:rPr/>
        <w:t>has submitted</w:t>
      </w:r>
      <w:r>
        <w:rPr>
          <w:spacing w:val="-3"/>
        </w:rPr>
        <w:t> </w:t>
      </w:r>
      <w:r>
        <w:rPr/>
        <w:t>a</w:t>
      </w:r>
      <w:r>
        <w:rPr>
          <w:spacing w:val="-3"/>
        </w:rPr>
        <w:t> </w:t>
      </w:r>
      <w:r>
        <w:rPr/>
        <w:t>letter</w:t>
      </w:r>
      <w:r>
        <w:rPr>
          <w:spacing w:val="-3"/>
        </w:rPr>
        <w:t> </w:t>
      </w:r>
      <w:r>
        <w:rPr/>
        <w:t>of</w:t>
      </w:r>
      <w:r>
        <w:rPr>
          <w:spacing w:val="-2"/>
        </w:rPr>
        <w:t> </w:t>
      </w:r>
      <w:r>
        <w:rPr/>
        <w:t>intent</w:t>
      </w:r>
      <w:r>
        <w:rPr>
          <w:spacing w:val="-4"/>
        </w:rPr>
        <w:t> </w:t>
      </w:r>
      <w:r>
        <w:rPr/>
        <w:t>to</w:t>
      </w:r>
      <w:r>
        <w:rPr>
          <w:spacing w:val="-3"/>
        </w:rPr>
        <w:t> </w:t>
      </w:r>
      <w:r>
        <w:rPr/>
        <w:t>separate</w:t>
      </w:r>
      <w:r>
        <w:rPr>
          <w:spacing w:val="-4"/>
        </w:rPr>
        <w:t> </w:t>
      </w:r>
      <w:r>
        <w:rPr/>
        <w:t>from</w:t>
      </w:r>
      <w:r>
        <w:rPr>
          <w:spacing w:val="-3"/>
        </w:rPr>
        <w:t> </w:t>
      </w:r>
      <w:r>
        <w:rPr/>
        <w:t>the</w:t>
      </w:r>
      <w:r>
        <w:rPr>
          <w:spacing w:val="-2"/>
        </w:rPr>
        <w:t> </w:t>
      </w:r>
      <w:r>
        <w:rPr/>
        <w:t>ANG</w:t>
      </w:r>
      <w:r>
        <w:rPr>
          <w:spacing w:val="-5"/>
        </w:rPr>
        <w:t> </w:t>
      </w:r>
      <w:r>
        <w:rPr/>
        <w:t>or</w:t>
      </w:r>
      <w:r>
        <w:rPr>
          <w:spacing w:val="-2"/>
        </w:rPr>
        <w:t> </w:t>
      </w:r>
      <w:r>
        <w:rPr/>
        <w:t>who</w:t>
      </w:r>
      <w:r>
        <w:rPr>
          <w:spacing w:val="-4"/>
        </w:rPr>
        <w:t> </w:t>
      </w:r>
      <w:r>
        <w:rPr/>
        <w:t>receives</w:t>
      </w:r>
      <w:r>
        <w:rPr>
          <w:spacing w:val="-3"/>
        </w:rPr>
        <w:t> </w:t>
      </w:r>
      <w:r>
        <w:rPr/>
        <w:t>a</w:t>
      </w:r>
      <w:r>
        <w:rPr>
          <w:spacing w:val="-3"/>
        </w:rPr>
        <w:t> </w:t>
      </w:r>
      <w:r>
        <w:rPr/>
        <w:t>mandatory</w:t>
      </w:r>
      <w:r>
        <w:rPr>
          <w:spacing w:val="-2"/>
        </w:rPr>
        <w:t> </w:t>
      </w:r>
      <w:r>
        <w:rPr/>
        <w:t>separation</w:t>
      </w:r>
      <w:r>
        <w:rPr>
          <w:spacing w:val="-3"/>
        </w:rPr>
        <w:t> </w:t>
      </w:r>
      <w:r>
        <w:rPr/>
        <w:t>and whose loss will create a UMD vacancy as defined herein.</w:t>
      </w:r>
      <w:r>
        <w:rPr>
          <w:spacing w:val="40"/>
        </w:rPr>
        <w:t> </w:t>
      </w:r>
      <w:r>
        <w:rPr/>
        <w:t>Military technicians or AGRs with a projected</w:t>
      </w:r>
      <w:r>
        <w:rPr>
          <w:spacing w:val="-3"/>
        </w:rPr>
        <w:t> </w:t>
      </w:r>
      <w:r>
        <w:rPr/>
        <w:t>ETS</w:t>
      </w:r>
      <w:r>
        <w:rPr>
          <w:spacing w:val="-3"/>
        </w:rPr>
        <w:t> </w:t>
      </w:r>
      <w:r>
        <w:rPr/>
        <w:t>or</w:t>
      </w:r>
      <w:r>
        <w:rPr>
          <w:spacing w:val="-3"/>
        </w:rPr>
        <w:t> </w:t>
      </w:r>
      <w:r>
        <w:rPr/>
        <w:t>tour</w:t>
      </w:r>
      <w:r>
        <w:rPr>
          <w:spacing w:val="-3"/>
        </w:rPr>
        <w:t> </w:t>
      </w:r>
      <w:r>
        <w:rPr/>
        <w:t>completion</w:t>
      </w:r>
      <w:r>
        <w:rPr>
          <w:spacing w:val="-3"/>
        </w:rPr>
        <w:t> </w:t>
      </w:r>
      <w:r>
        <w:rPr/>
        <w:t>date</w:t>
      </w:r>
      <w:r>
        <w:rPr>
          <w:spacing w:val="-3"/>
        </w:rPr>
        <w:t> </w:t>
      </w:r>
      <w:r>
        <w:rPr/>
        <w:t>will</w:t>
      </w:r>
      <w:r>
        <w:rPr>
          <w:spacing w:val="-3"/>
        </w:rPr>
        <w:t> </w:t>
      </w:r>
      <w:r>
        <w:rPr/>
        <w:t>not</w:t>
      </w:r>
      <w:r>
        <w:rPr>
          <w:spacing w:val="-4"/>
        </w:rPr>
        <w:t> </w:t>
      </w:r>
      <w:r>
        <w:rPr/>
        <w:t>be</w:t>
      </w:r>
      <w:r>
        <w:rPr>
          <w:spacing w:val="-3"/>
        </w:rPr>
        <w:t> </w:t>
      </w:r>
      <w:r>
        <w:rPr/>
        <w:t>considered</w:t>
      </w:r>
      <w:r>
        <w:rPr>
          <w:spacing w:val="-3"/>
        </w:rPr>
        <w:t> </w:t>
      </w:r>
      <w:r>
        <w:rPr/>
        <w:t>as</w:t>
      </w:r>
      <w:r>
        <w:rPr>
          <w:spacing w:val="-3"/>
        </w:rPr>
        <w:t> </w:t>
      </w:r>
      <w:r>
        <w:rPr/>
        <w:t>projected</w:t>
      </w:r>
      <w:r>
        <w:rPr>
          <w:spacing w:val="-3"/>
        </w:rPr>
        <w:t> </w:t>
      </w:r>
      <w:r>
        <w:rPr/>
        <w:t>known</w:t>
      </w:r>
      <w:r>
        <w:rPr>
          <w:spacing w:val="-3"/>
        </w:rPr>
        <w:t> </w:t>
      </w:r>
      <w:r>
        <w:rPr/>
        <w:t>losses</w:t>
      </w:r>
      <w:r>
        <w:rPr>
          <w:spacing w:val="-3"/>
        </w:rPr>
        <w:t> </w:t>
      </w:r>
      <w:r>
        <w:rPr/>
        <w:t>solely</w:t>
      </w:r>
      <w:r>
        <w:rPr>
          <w:spacing w:val="-3"/>
        </w:rPr>
        <w:t> </w:t>
      </w:r>
      <w:r>
        <w:rPr/>
        <w:t>on the basis of their ETS or date of separation.</w:t>
      </w:r>
    </w:p>
    <w:p>
      <w:pPr>
        <w:pStyle w:val="BodyText"/>
        <w:ind w:left="780" w:right="801"/>
      </w:pPr>
      <w:r>
        <w:rPr>
          <w:b/>
        </w:rPr>
        <w:t>Rated AFSC</w:t>
      </w:r>
      <w:r>
        <w:rPr/>
        <w:t>—Aircrew AFSCs (11XX, 12XX, 13BX, and 18XX) identify aircrew members serving in, or qualified to serve in, pilot, combat system operator, flight test positions, astronaut, air battle manager, and remotely piloted aircraft pilot.</w:t>
      </w:r>
    </w:p>
    <w:p>
      <w:pPr>
        <w:pStyle w:val="BodyText"/>
        <w:ind w:left="780" w:right="797"/>
      </w:pPr>
      <w:r>
        <w:rPr>
          <w:b/>
        </w:rPr>
        <w:t>Realignment,</w:t>
      </w:r>
      <w:r>
        <w:rPr>
          <w:b/>
          <w:spacing w:val="-3"/>
        </w:rPr>
        <w:t> </w:t>
      </w:r>
      <w:r>
        <w:rPr>
          <w:b/>
        </w:rPr>
        <w:t>Reorganization,</w:t>
      </w:r>
      <w:r>
        <w:rPr>
          <w:b/>
          <w:spacing w:val="-3"/>
        </w:rPr>
        <w:t> </w:t>
      </w:r>
      <w:r>
        <w:rPr>
          <w:b/>
        </w:rPr>
        <w:t>or</w:t>
      </w:r>
      <w:r>
        <w:rPr>
          <w:b/>
          <w:spacing w:val="-4"/>
        </w:rPr>
        <w:t> </w:t>
      </w:r>
      <w:r>
        <w:rPr>
          <w:b/>
        </w:rPr>
        <w:t>Unit</w:t>
      </w:r>
      <w:r>
        <w:rPr>
          <w:b/>
          <w:spacing w:val="-3"/>
        </w:rPr>
        <w:t> </w:t>
      </w:r>
      <w:r>
        <w:rPr>
          <w:b/>
        </w:rPr>
        <w:t>Manning</w:t>
      </w:r>
      <w:r>
        <w:rPr>
          <w:b/>
          <w:spacing w:val="-4"/>
        </w:rPr>
        <w:t> </w:t>
      </w:r>
      <w:r>
        <w:rPr>
          <w:b/>
        </w:rPr>
        <w:t>Document</w:t>
      </w:r>
      <w:r>
        <w:rPr>
          <w:b/>
          <w:spacing w:val="-3"/>
        </w:rPr>
        <w:t> </w:t>
      </w:r>
      <w:r>
        <w:rPr>
          <w:b/>
        </w:rPr>
        <w:t>Change</w:t>
      </w:r>
      <w:r>
        <w:rPr/>
        <w:t>—To</w:t>
      </w:r>
      <w:r>
        <w:rPr>
          <w:spacing w:val="-4"/>
        </w:rPr>
        <w:t> </w:t>
      </w:r>
      <w:r>
        <w:rPr/>
        <w:t>rearrange</w:t>
      </w:r>
      <w:r>
        <w:rPr>
          <w:spacing w:val="-3"/>
        </w:rPr>
        <w:t> </w:t>
      </w:r>
      <w:r>
        <w:rPr/>
        <w:t>or</w:t>
      </w:r>
      <w:r>
        <w:rPr>
          <w:spacing w:val="-4"/>
        </w:rPr>
        <w:t> </w:t>
      </w:r>
      <w:r>
        <w:rPr/>
        <w:t>regroup the component elements and, or functions of a unit or establishment.</w:t>
      </w:r>
      <w:r>
        <w:rPr>
          <w:spacing w:val="40"/>
        </w:rPr>
        <w:t> </w:t>
      </w:r>
      <w:r>
        <w:rPr/>
        <w:t>The result may or may not be</w:t>
      </w:r>
      <w:r>
        <w:rPr>
          <w:spacing w:val="-5"/>
        </w:rPr>
        <w:t> </w:t>
      </w:r>
      <w:r>
        <w:rPr/>
        <w:t>a</w:t>
      </w:r>
      <w:r>
        <w:rPr>
          <w:spacing w:val="-5"/>
        </w:rPr>
        <w:t> </w:t>
      </w:r>
      <w:r>
        <w:rPr/>
        <w:t>change</w:t>
      </w:r>
      <w:r>
        <w:rPr>
          <w:spacing w:val="-4"/>
        </w:rPr>
        <w:t> </w:t>
      </w:r>
      <w:r>
        <w:rPr/>
        <w:t>in</w:t>
      </w:r>
      <w:r>
        <w:rPr>
          <w:spacing w:val="-4"/>
        </w:rPr>
        <w:t> </w:t>
      </w:r>
      <w:r>
        <w:rPr/>
        <w:t>the</w:t>
      </w:r>
      <w:r>
        <w:rPr>
          <w:spacing w:val="-4"/>
        </w:rPr>
        <w:t> </w:t>
      </w:r>
      <w:r>
        <w:rPr/>
        <w:t>capability</w:t>
      </w:r>
      <w:r>
        <w:rPr>
          <w:spacing w:val="-4"/>
        </w:rPr>
        <w:t> </w:t>
      </w:r>
      <w:r>
        <w:rPr/>
        <w:t>of</w:t>
      </w:r>
      <w:r>
        <w:rPr>
          <w:spacing w:val="-4"/>
        </w:rPr>
        <w:t> </w:t>
      </w:r>
      <w:r>
        <w:rPr/>
        <w:t>the</w:t>
      </w:r>
      <w:r>
        <w:rPr>
          <w:spacing w:val="-5"/>
        </w:rPr>
        <w:t> </w:t>
      </w:r>
      <w:r>
        <w:rPr/>
        <w:t>unit</w:t>
      </w:r>
      <w:r>
        <w:rPr>
          <w:spacing w:val="-4"/>
        </w:rPr>
        <w:t> </w:t>
      </w:r>
      <w:r>
        <w:rPr/>
        <w:t>or</w:t>
      </w:r>
      <w:r>
        <w:rPr>
          <w:spacing w:val="-4"/>
        </w:rPr>
        <w:t> </w:t>
      </w:r>
      <w:r>
        <w:rPr/>
        <w:t>establishment.</w:t>
      </w:r>
      <w:r>
        <w:rPr>
          <w:spacing w:val="40"/>
        </w:rPr>
        <w:t> </w:t>
      </w:r>
      <w:r>
        <w:rPr/>
        <w:t>Such</w:t>
      </w:r>
      <w:r>
        <w:rPr>
          <w:spacing w:val="-5"/>
        </w:rPr>
        <w:t> </w:t>
      </w:r>
      <w:r>
        <w:rPr/>
        <w:t>actions</w:t>
      </w:r>
      <w:r>
        <w:rPr>
          <w:spacing w:val="-4"/>
        </w:rPr>
        <w:t> </w:t>
      </w:r>
      <w:r>
        <w:rPr/>
        <w:t>must</w:t>
      </w:r>
      <w:r>
        <w:rPr>
          <w:spacing w:val="-4"/>
        </w:rPr>
        <w:t> </w:t>
      </w:r>
      <w:r>
        <w:rPr/>
        <w:t>be</w:t>
      </w:r>
      <w:r>
        <w:rPr>
          <w:spacing w:val="-5"/>
        </w:rPr>
        <w:t> </w:t>
      </w:r>
      <w:r>
        <w:rPr/>
        <w:t>at</w:t>
      </w:r>
      <w:r>
        <w:rPr>
          <w:spacing w:val="-4"/>
        </w:rPr>
        <w:t> </w:t>
      </w:r>
      <w:r>
        <w:rPr/>
        <w:t>the</w:t>
      </w:r>
      <w:r>
        <w:rPr>
          <w:spacing w:val="-4"/>
        </w:rPr>
        <w:t> </w:t>
      </w:r>
      <w:r>
        <w:rPr/>
        <w:t>direction</w:t>
      </w:r>
      <w:r>
        <w:rPr>
          <w:spacing w:val="-5"/>
        </w:rPr>
        <w:t> </w:t>
      </w:r>
      <w:r>
        <w:rPr/>
        <w:t>or approval of NGB/A1M.</w:t>
      </w:r>
    </w:p>
    <w:p>
      <w:pPr>
        <w:spacing w:before="121"/>
        <w:ind w:left="780" w:right="799" w:firstLine="0"/>
        <w:jc w:val="both"/>
        <w:rPr>
          <w:sz w:val="24"/>
        </w:rPr>
      </w:pPr>
      <w:r>
        <w:rPr>
          <w:b/>
          <w:sz w:val="24"/>
        </w:rPr>
        <w:t>Reassignment or Reassign</w:t>
      </w:r>
      <w:r>
        <w:rPr>
          <w:sz w:val="24"/>
        </w:rPr>
        <w:t>—Permanent change of duty station (PCS) or PCA from one unit to </w:t>
      </w:r>
      <w:r>
        <w:rPr>
          <w:spacing w:val="-2"/>
          <w:sz w:val="24"/>
        </w:rPr>
        <w:t>another.</w:t>
      </w:r>
    </w:p>
    <w:p>
      <w:pPr>
        <w:pStyle w:val="BodyText"/>
        <w:ind w:left="780"/>
      </w:pPr>
      <w:r>
        <w:rPr>
          <w:b/>
        </w:rPr>
        <w:t>Reclama</w:t>
      </w:r>
      <w:r>
        <w:rPr/>
        <w:t>—A</w:t>
      </w:r>
      <w:r>
        <w:rPr>
          <w:spacing w:val="-12"/>
        </w:rPr>
        <w:t> </w:t>
      </w:r>
      <w:r>
        <w:rPr/>
        <w:t>request</w:t>
      </w:r>
      <w:r>
        <w:rPr>
          <w:spacing w:val="-10"/>
        </w:rPr>
        <w:t> </w:t>
      </w:r>
      <w:r>
        <w:rPr/>
        <w:t>to</w:t>
      </w:r>
      <w:r>
        <w:rPr>
          <w:spacing w:val="-11"/>
        </w:rPr>
        <w:t> </w:t>
      </w:r>
      <w:r>
        <w:rPr/>
        <w:t>duly</w:t>
      </w:r>
      <w:r>
        <w:rPr>
          <w:spacing w:val="-11"/>
        </w:rPr>
        <w:t> </w:t>
      </w:r>
      <w:r>
        <w:rPr/>
        <w:t>constituted</w:t>
      </w:r>
      <w:r>
        <w:rPr>
          <w:spacing w:val="-9"/>
        </w:rPr>
        <w:t> </w:t>
      </w:r>
      <w:r>
        <w:rPr/>
        <w:t>authority</w:t>
      </w:r>
      <w:r>
        <w:rPr>
          <w:spacing w:val="-11"/>
        </w:rPr>
        <w:t> </w:t>
      </w:r>
      <w:r>
        <w:rPr/>
        <w:t>to</w:t>
      </w:r>
      <w:r>
        <w:rPr>
          <w:spacing w:val="-11"/>
        </w:rPr>
        <w:t> </w:t>
      </w:r>
      <w:r>
        <w:rPr/>
        <w:t>reconsider</w:t>
      </w:r>
      <w:r>
        <w:rPr>
          <w:spacing w:val="-10"/>
        </w:rPr>
        <w:t> </w:t>
      </w:r>
      <w:r>
        <w:rPr/>
        <w:t>its</w:t>
      </w:r>
      <w:r>
        <w:rPr>
          <w:spacing w:val="-10"/>
        </w:rPr>
        <w:t> </w:t>
      </w:r>
      <w:r>
        <w:rPr/>
        <w:t>decision</w:t>
      </w:r>
      <w:r>
        <w:rPr>
          <w:spacing w:val="-11"/>
        </w:rPr>
        <w:t> </w:t>
      </w:r>
      <w:r>
        <w:rPr/>
        <w:t>or</w:t>
      </w:r>
      <w:r>
        <w:rPr>
          <w:spacing w:val="-11"/>
        </w:rPr>
        <w:t> </w:t>
      </w:r>
      <w:r>
        <w:rPr/>
        <w:t>its</w:t>
      </w:r>
      <w:r>
        <w:rPr>
          <w:spacing w:val="-11"/>
        </w:rPr>
        <w:t> </w:t>
      </w:r>
      <w:r>
        <w:rPr/>
        <w:t>proposed</w:t>
      </w:r>
      <w:r>
        <w:rPr>
          <w:spacing w:val="-10"/>
        </w:rPr>
        <w:t> </w:t>
      </w:r>
      <w:r>
        <w:rPr>
          <w:spacing w:val="-2"/>
        </w:rPr>
        <w:t>action.</w:t>
      </w:r>
    </w:p>
    <w:p>
      <w:pPr>
        <w:spacing w:after="0"/>
        <w:sectPr>
          <w:pgSz w:w="12240" w:h="15840"/>
          <w:pgMar w:header="731" w:footer="0" w:top="1380" w:bottom="280" w:left="660" w:right="640"/>
        </w:sectPr>
      </w:pPr>
    </w:p>
    <w:p>
      <w:pPr>
        <w:pStyle w:val="BodyText"/>
        <w:spacing w:before="96"/>
        <w:ind w:left="780" w:right="802"/>
      </w:pPr>
      <w:r>
        <w:rPr>
          <w:b/>
        </w:rPr>
        <w:t>Related AFSC/SFSC</w:t>
      </w:r>
      <w:r>
        <w:rPr/>
        <w:t>—An AFSC/SFSC similar in training, formal education, or practical experience that makes it compatible with another AFSC/SFSC as defined by the CFM.</w:t>
      </w:r>
    </w:p>
    <w:p>
      <w:pPr>
        <w:pStyle w:val="BodyText"/>
        <w:ind w:left="780" w:right="798"/>
      </w:pPr>
      <w:r>
        <w:rPr>
          <w:b/>
        </w:rPr>
        <w:t>Release</w:t>
      </w:r>
      <w:r>
        <w:rPr>
          <w:b/>
          <w:spacing w:val="-5"/>
        </w:rPr>
        <w:t> </w:t>
      </w:r>
      <w:r>
        <w:rPr>
          <w:b/>
        </w:rPr>
        <w:t>From</w:t>
      </w:r>
      <w:r>
        <w:rPr>
          <w:b/>
          <w:spacing w:val="-5"/>
        </w:rPr>
        <w:t> </w:t>
      </w:r>
      <w:r>
        <w:rPr>
          <w:b/>
        </w:rPr>
        <w:t>Active</w:t>
      </w:r>
      <w:r>
        <w:rPr>
          <w:b/>
          <w:spacing w:val="-5"/>
        </w:rPr>
        <w:t> </w:t>
      </w:r>
      <w:r>
        <w:rPr>
          <w:b/>
        </w:rPr>
        <w:t>Duty</w:t>
      </w:r>
      <w:r>
        <w:rPr/>
        <w:t>—End</w:t>
      </w:r>
      <w:r>
        <w:rPr>
          <w:spacing w:val="-6"/>
        </w:rPr>
        <w:t> </w:t>
      </w:r>
      <w:r>
        <w:rPr/>
        <w:t>of</w:t>
      </w:r>
      <w:r>
        <w:rPr>
          <w:spacing w:val="-7"/>
        </w:rPr>
        <w:t> </w:t>
      </w:r>
      <w:r>
        <w:rPr/>
        <w:t>active</w:t>
      </w:r>
      <w:r>
        <w:rPr>
          <w:spacing w:val="-7"/>
        </w:rPr>
        <w:t> </w:t>
      </w:r>
      <w:r>
        <w:rPr/>
        <w:t>duty</w:t>
      </w:r>
      <w:r>
        <w:rPr>
          <w:spacing w:val="-7"/>
        </w:rPr>
        <w:t> </w:t>
      </w:r>
      <w:r>
        <w:rPr/>
        <w:t>status</w:t>
      </w:r>
      <w:r>
        <w:rPr>
          <w:spacing w:val="-6"/>
        </w:rPr>
        <w:t> </w:t>
      </w:r>
      <w:r>
        <w:rPr/>
        <w:t>and</w:t>
      </w:r>
      <w:r>
        <w:rPr>
          <w:spacing w:val="-7"/>
        </w:rPr>
        <w:t> </w:t>
      </w:r>
      <w:r>
        <w:rPr/>
        <w:t>transfer</w:t>
      </w:r>
      <w:r>
        <w:rPr>
          <w:spacing w:val="-6"/>
        </w:rPr>
        <w:t> </w:t>
      </w:r>
      <w:r>
        <w:rPr/>
        <w:t>or</w:t>
      </w:r>
      <w:r>
        <w:rPr>
          <w:spacing w:val="-7"/>
        </w:rPr>
        <w:t> </w:t>
      </w:r>
      <w:r>
        <w:rPr/>
        <w:t>reversion</w:t>
      </w:r>
      <w:r>
        <w:rPr>
          <w:spacing w:val="-7"/>
        </w:rPr>
        <w:t> </w:t>
      </w:r>
      <w:r>
        <w:rPr/>
        <w:t>to</w:t>
      </w:r>
      <w:r>
        <w:rPr>
          <w:spacing w:val="-7"/>
        </w:rPr>
        <w:t> </w:t>
      </w:r>
      <w:r>
        <w:rPr/>
        <w:t>the</w:t>
      </w:r>
      <w:r>
        <w:rPr>
          <w:spacing w:val="-6"/>
        </w:rPr>
        <w:t> </w:t>
      </w:r>
      <w:r>
        <w:rPr/>
        <w:t>USAFR</w:t>
      </w:r>
      <w:r>
        <w:rPr>
          <w:spacing w:val="-6"/>
        </w:rPr>
        <w:t> </w:t>
      </w:r>
      <w:r>
        <w:rPr/>
        <w:t>or ANG not on active duty, including the IRR.</w:t>
      </w:r>
    </w:p>
    <w:p>
      <w:pPr>
        <w:pStyle w:val="BodyText"/>
        <w:spacing w:before="121"/>
        <w:ind w:left="780" w:right="798"/>
      </w:pPr>
      <w:r>
        <w:rPr>
          <w:b/>
        </w:rPr>
        <w:t>Relocation Services Program</w:t>
      </w:r>
      <w:r>
        <w:rPr/>
        <w:t>—A program designed to minimize the financial impact of permanent</w:t>
      </w:r>
      <w:r>
        <w:rPr>
          <w:spacing w:val="-13"/>
        </w:rPr>
        <w:t> </w:t>
      </w:r>
      <w:r>
        <w:rPr/>
        <w:t>change</w:t>
      </w:r>
      <w:r>
        <w:rPr>
          <w:spacing w:val="-11"/>
        </w:rPr>
        <w:t> </w:t>
      </w:r>
      <w:r>
        <w:rPr/>
        <w:t>of</w:t>
      </w:r>
      <w:r>
        <w:rPr>
          <w:spacing w:val="-13"/>
        </w:rPr>
        <w:t> </w:t>
      </w:r>
      <w:r>
        <w:rPr/>
        <w:t>station</w:t>
      </w:r>
      <w:r>
        <w:rPr>
          <w:spacing w:val="-11"/>
        </w:rPr>
        <w:t> </w:t>
      </w:r>
      <w:r>
        <w:rPr/>
        <w:t>(PCS)</w:t>
      </w:r>
      <w:r>
        <w:rPr>
          <w:spacing w:val="-12"/>
        </w:rPr>
        <w:t> </w:t>
      </w:r>
      <w:r>
        <w:rPr/>
        <w:t>moves,</w:t>
      </w:r>
      <w:r>
        <w:rPr>
          <w:spacing w:val="-11"/>
        </w:rPr>
        <w:t> </w:t>
      </w:r>
      <w:r>
        <w:rPr/>
        <w:t>make</w:t>
      </w:r>
      <w:r>
        <w:rPr>
          <w:spacing w:val="-12"/>
        </w:rPr>
        <w:t> </w:t>
      </w:r>
      <w:r>
        <w:rPr/>
        <w:t>transition</w:t>
      </w:r>
      <w:r>
        <w:rPr>
          <w:spacing w:val="-13"/>
        </w:rPr>
        <w:t> </w:t>
      </w:r>
      <w:r>
        <w:rPr/>
        <w:t>from</w:t>
      </w:r>
      <w:r>
        <w:rPr>
          <w:spacing w:val="-11"/>
        </w:rPr>
        <w:t> </w:t>
      </w:r>
      <w:r>
        <w:rPr/>
        <w:t>the</w:t>
      </w:r>
      <w:r>
        <w:rPr>
          <w:spacing w:val="-12"/>
        </w:rPr>
        <w:t> </w:t>
      </w:r>
      <w:r>
        <w:rPr/>
        <w:t>former</w:t>
      </w:r>
      <w:r>
        <w:rPr>
          <w:spacing w:val="-11"/>
        </w:rPr>
        <w:t> </w:t>
      </w:r>
      <w:r>
        <w:rPr/>
        <w:t>duty</w:t>
      </w:r>
      <w:r>
        <w:rPr>
          <w:spacing w:val="-13"/>
        </w:rPr>
        <w:t> </w:t>
      </w:r>
      <w:r>
        <w:rPr/>
        <w:t>station</w:t>
      </w:r>
      <w:r>
        <w:rPr>
          <w:spacing w:val="-12"/>
        </w:rPr>
        <w:t> </w:t>
      </w:r>
      <w:r>
        <w:rPr/>
        <w:t>to</w:t>
      </w:r>
      <w:r>
        <w:rPr>
          <w:spacing w:val="-11"/>
        </w:rPr>
        <w:t> </w:t>
      </w:r>
      <w:r>
        <w:rPr/>
        <w:t>the</w:t>
      </w:r>
      <w:r>
        <w:rPr>
          <w:spacing w:val="-12"/>
        </w:rPr>
        <w:t> </w:t>
      </w:r>
      <w:r>
        <w:rPr/>
        <w:t>new duty</w:t>
      </w:r>
      <w:r>
        <w:rPr>
          <w:spacing w:val="-13"/>
        </w:rPr>
        <w:t> </w:t>
      </w:r>
      <w:r>
        <w:rPr/>
        <w:t>station</w:t>
      </w:r>
      <w:r>
        <w:rPr>
          <w:spacing w:val="-14"/>
        </w:rPr>
        <w:t> </w:t>
      </w:r>
      <w:r>
        <w:rPr/>
        <w:t>easier</w:t>
      </w:r>
      <w:r>
        <w:rPr>
          <w:spacing w:val="-13"/>
        </w:rPr>
        <w:t> </w:t>
      </w:r>
      <w:r>
        <w:rPr/>
        <w:t>for</w:t>
      </w:r>
      <w:r>
        <w:rPr>
          <w:spacing w:val="-14"/>
        </w:rPr>
        <w:t> </w:t>
      </w:r>
      <w:r>
        <w:rPr/>
        <w:t>the</w:t>
      </w:r>
      <w:r>
        <w:rPr>
          <w:spacing w:val="-13"/>
        </w:rPr>
        <w:t> </w:t>
      </w:r>
      <w:r>
        <w:rPr/>
        <w:t>employee</w:t>
      </w:r>
      <w:r>
        <w:rPr>
          <w:spacing w:val="-14"/>
        </w:rPr>
        <w:t> </w:t>
      </w:r>
      <w:r>
        <w:rPr/>
        <w:t>and</w:t>
      </w:r>
      <w:r>
        <w:rPr>
          <w:spacing w:val="-13"/>
        </w:rPr>
        <w:t> </w:t>
      </w:r>
      <w:r>
        <w:rPr/>
        <w:t>the</w:t>
      </w:r>
      <w:r>
        <w:rPr>
          <w:spacing w:val="-13"/>
        </w:rPr>
        <w:t> </w:t>
      </w:r>
      <w:r>
        <w:rPr/>
        <w:t>Air</w:t>
      </w:r>
      <w:r>
        <w:rPr>
          <w:spacing w:val="-14"/>
        </w:rPr>
        <w:t> </w:t>
      </w:r>
      <w:r>
        <w:rPr/>
        <w:t>Force</w:t>
      </w:r>
      <w:r>
        <w:rPr>
          <w:spacing w:val="-13"/>
        </w:rPr>
        <w:t> </w:t>
      </w:r>
      <w:r>
        <w:rPr/>
        <w:t>or</w:t>
      </w:r>
      <w:r>
        <w:rPr>
          <w:spacing w:val="-13"/>
        </w:rPr>
        <w:t> </w:t>
      </w:r>
      <w:r>
        <w:rPr/>
        <w:t>Space</w:t>
      </w:r>
      <w:r>
        <w:rPr>
          <w:spacing w:val="-13"/>
        </w:rPr>
        <w:t> </w:t>
      </w:r>
      <w:r>
        <w:rPr/>
        <w:t>Force,</w:t>
      </w:r>
      <w:r>
        <w:rPr>
          <w:spacing w:val="-13"/>
        </w:rPr>
        <w:t> </w:t>
      </w:r>
      <w:r>
        <w:rPr/>
        <w:t>and</w:t>
      </w:r>
      <w:r>
        <w:rPr>
          <w:spacing w:val="-13"/>
        </w:rPr>
        <w:t> </w:t>
      </w:r>
      <w:r>
        <w:rPr/>
        <w:t>to</w:t>
      </w:r>
      <w:r>
        <w:rPr>
          <w:spacing w:val="-13"/>
        </w:rPr>
        <w:t> </w:t>
      </w:r>
      <w:r>
        <w:rPr/>
        <w:t>provide</w:t>
      </w:r>
      <w:r>
        <w:rPr>
          <w:spacing w:val="-13"/>
        </w:rPr>
        <w:t> </w:t>
      </w:r>
      <w:r>
        <w:rPr/>
        <w:t>an</w:t>
      </w:r>
      <w:r>
        <w:rPr>
          <w:spacing w:val="-13"/>
        </w:rPr>
        <w:t> </w:t>
      </w:r>
      <w:r>
        <w:rPr/>
        <w:t>alternative to current direct reimbursement of PCS expenses.</w:t>
      </w:r>
    </w:p>
    <w:p>
      <w:pPr>
        <w:pStyle w:val="BodyText"/>
        <w:ind w:left="780" w:right="797"/>
      </w:pPr>
      <w:r>
        <w:rPr>
          <w:b/>
        </w:rPr>
        <w:t>Reporting Identifier</w:t>
      </w:r>
      <w:r>
        <w:rPr/>
        <w:t>—A four- or five-digit code and a title used to identify positions or persons not</w:t>
      </w:r>
      <w:r>
        <w:rPr>
          <w:spacing w:val="-1"/>
        </w:rPr>
        <w:t> </w:t>
      </w:r>
      <w:r>
        <w:rPr/>
        <w:t>identified</w:t>
      </w:r>
      <w:r>
        <w:rPr>
          <w:spacing w:val="-1"/>
        </w:rPr>
        <w:t> </w:t>
      </w:r>
      <w:r>
        <w:rPr/>
        <w:t>elsewhere</w:t>
      </w:r>
      <w:r>
        <w:rPr>
          <w:spacing w:val="-2"/>
        </w:rPr>
        <w:t> </w:t>
      </w:r>
      <w:r>
        <w:rPr/>
        <w:t>in</w:t>
      </w:r>
      <w:r>
        <w:rPr>
          <w:spacing w:val="-1"/>
        </w:rPr>
        <w:t> </w:t>
      </w:r>
      <w:r>
        <w:rPr/>
        <w:t>the</w:t>
      </w:r>
      <w:r>
        <w:rPr>
          <w:spacing w:val="-1"/>
        </w:rPr>
        <w:t> </w:t>
      </w:r>
      <w:r>
        <w:rPr/>
        <w:t>classification</w:t>
      </w:r>
      <w:r>
        <w:rPr>
          <w:spacing w:val="-1"/>
        </w:rPr>
        <w:t> </w:t>
      </w:r>
      <w:r>
        <w:rPr/>
        <w:t>structure.</w:t>
      </w:r>
      <w:r>
        <w:rPr>
          <w:spacing w:val="40"/>
        </w:rPr>
        <w:t> </w:t>
      </w:r>
      <w:r>
        <w:rPr/>
        <w:t>Normally</w:t>
      </w:r>
      <w:r>
        <w:rPr>
          <w:spacing w:val="-1"/>
        </w:rPr>
        <w:t> </w:t>
      </w:r>
      <w:r>
        <w:rPr/>
        <w:t>describes</w:t>
      </w:r>
      <w:r>
        <w:rPr>
          <w:spacing w:val="-2"/>
        </w:rPr>
        <w:t> </w:t>
      </w:r>
      <w:r>
        <w:rPr/>
        <w:t>conditions</w:t>
      </w:r>
      <w:r>
        <w:rPr>
          <w:spacing w:val="-2"/>
        </w:rPr>
        <w:t> </w:t>
      </w:r>
      <w:r>
        <w:rPr/>
        <w:t>rather</w:t>
      </w:r>
      <w:r>
        <w:rPr>
          <w:spacing w:val="-2"/>
        </w:rPr>
        <w:t> </w:t>
      </w:r>
      <w:r>
        <w:rPr/>
        <w:t>than duties and does not have a full specialty description.</w:t>
      </w:r>
      <w:r>
        <w:rPr>
          <w:spacing w:val="40"/>
        </w:rPr>
        <w:t> </w:t>
      </w:r>
      <w:r>
        <w:rPr/>
        <w:t>Example: 93P0 Patient (officer), 9P000 Patient (enlisted).</w:t>
      </w:r>
    </w:p>
    <w:p>
      <w:pPr>
        <w:spacing w:before="120"/>
        <w:ind w:left="780" w:right="0" w:firstLine="0"/>
        <w:jc w:val="both"/>
        <w:rPr>
          <w:sz w:val="24"/>
        </w:rPr>
      </w:pPr>
      <w:r>
        <w:rPr>
          <w:b/>
          <w:sz w:val="24"/>
        </w:rPr>
        <w:t>Requalification</w:t>
      </w:r>
      <w:r>
        <w:rPr>
          <w:b/>
          <w:spacing w:val="-1"/>
          <w:sz w:val="24"/>
        </w:rPr>
        <w:t> </w:t>
      </w:r>
      <w:r>
        <w:rPr>
          <w:b/>
          <w:sz w:val="24"/>
        </w:rPr>
        <w:t>Training</w:t>
      </w:r>
      <w:r>
        <w:rPr>
          <w:sz w:val="24"/>
        </w:rPr>
        <w:t>—Training</w:t>
      </w:r>
      <w:r>
        <w:rPr>
          <w:spacing w:val="-1"/>
          <w:sz w:val="24"/>
        </w:rPr>
        <w:t> </w:t>
      </w:r>
      <w:r>
        <w:rPr>
          <w:sz w:val="24"/>
        </w:rPr>
        <w:t>in an</w:t>
      </w:r>
      <w:r>
        <w:rPr>
          <w:spacing w:val="-1"/>
          <w:sz w:val="24"/>
        </w:rPr>
        <w:t> </w:t>
      </w:r>
      <w:r>
        <w:rPr>
          <w:sz w:val="24"/>
        </w:rPr>
        <w:t>aircraft</w:t>
      </w:r>
      <w:r>
        <w:rPr>
          <w:spacing w:val="-1"/>
          <w:sz w:val="24"/>
        </w:rPr>
        <w:t> </w:t>
      </w:r>
      <w:r>
        <w:rPr>
          <w:sz w:val="24"/>
        </w:rPr>
        <w:t>in</w:t>
      </w:r>
      <w:r>
        <w:rPr>
          <w:spacing w:val="-1"/>
          <w:sz w:val="24"/>
        </w:rPr>
        <w:t> </w:t>
      </w:r>
      <w:r>
        <w:rPr>
          <w:sz w:val="24"/>
        </w:rPr>
        <w:t>which</w:t>
      </w:r>
      <w:r>
        <w:rPr>
          <w:spacing w:val="-2"/>
          <w:sz w:val="24"/>
        </w:rPr>
        <w:t> </w:t>
      </w:r>
      <w:r>
        <w:rPr>
          <w:sz w:val="24"/>
        </w:rPr>
        <w:t>a</w:t>
      </w:r>
      <w:r>
        <w:rPr>
          <w:spacing w:val="-1"/>
          <w:sz w:val="24"/>
        </w:rPr>
        <w:t> </w:t>
      </w:r>
      <w:r>
        <w:rPr>
          <w:sz w:val="24"/>
        </w:rPr>
        <w:t>member was</w:t>
      </w:r>
      <w:r>
        <w:rPr>
          <w:spacing w:val="-1"/>
          <w:sz w:val="24"/>
        </w:rPr>
        <w:t> </w:t>
      </w:r>
      <w:r>
        <w:rPr>
          <w:sz w:val="24"/>
        </w:rPr>
        <w:t>previously </w:t>
      </w:r>
      <w:r>
        <w:rPr>
          <w:spacing w:val="-2"/>
          <w:sz w:val="24"/>
        </w:rPr>
        <w:t>qualified.</w:t>
      </w:r>
    </w:p>
    <w:p>
      <w:pPr>
        <w:pStyle w:val="BodyText"/>
        <w:ind w:left="780" w:right="798"/>
      </w:pPr>
      <w:r>
        <w:rPr>
          <w:b/>
        </w:rPr>
        <w:t>Requirement (Enlisted)</w:t>
      </w:r>
      <w:r>
        <w:rPr/>
        <w:t>—A shortage that exists at a unit or location when the 7th month projected manning level in the AFSC/SFSC ladder, skill level, and grade under consideration is below the world-wide level, or 100 percent, whichever is lower.</w:t>
      </w:r>
      <w:r>
        <w:rPr>
          <w:spacing w:val="40"/>
        </w:rPr>
        <w:t> </w:t>
      </w:r>
      <w:r>
        <w:rPr/>
        <w:t>When the ladder manning is adequate only because of overmanning at the 3 or 5-skill level, you may identify requirements at the 7 or 9-skill level.</w:t>
      </w:r>
    </w:p>
    <w:p>
      <w:pPr>
        <w:spacing w:before="120"/>
        <w:ind w:left="780" w:right="0" w:firstLine="0"/>
        <w:jc w:val="both"/>
        <w:rPr>
          <w:sz w:val="24"/>
        </w:rPr>
      </w:pPr>
      <w:r>
        <w:rPr>
          <w:b/>
          <w:sz w:val="24"/>
        </w:rPr>
        <w:t>Requirement</w:t>
      </w:r>
      <w:r>
        <w:rPr>
          <w:b/>
          <w:spacing w:val="-1"/>
          <w:sz w:val="24"/>
        </w:rPr>
        <w:t> </w:t>
      </w:r>
      <w:r>
        <w:rPr>
          <w:b/>
          <w:sz w:val="24"/>
        </w:rPr>
        <w:t>(Officer)</w:t>
      </w:r>
      <w:r>
        <w:rPr>
          <w:sz w:val="24"/>
        </w:rPr>
        <w:t>—An actual</w:t>
      </w:r>
      <w:r>
        <w:rPr>
          <w:spacing w:val="-1"/>
          <w:sz w:val="24"/>
        </w:rPr>
        <w:t> </w:t>
      </w:r>
      <w:r>
        <w:rPr>
          <w:sz w:val="24"/>
        </w:rPr>
        <w:t>or projected</w:t>
      </w:r>
      <w:r>
        <w:rPr>
          <w:spacing w:val="-1"/>
          <w:sz w:val="24"/>
        </w:rPr>
        <w:t> </w:t>
      </w:r>
      <w:r>
        <w:rPr>
          <w:sz w:val="24"/>
        </w:rPr>
        <w:t>vacancy</w:t>
      </w:r>
      <w:r>
        <w:rPr>
          <w:spacing w:val="-1"/>
          <w:sz w:val="24"/>
        </w:rPr>
        <w:t> </w:t>
      </w:r>
      <w:r>
        <w:rPr>
          <w:sz w:val="24"/>
        </w:rPr>
        <w:t>of a</w:t>
      </w:r>
      <w:r>
        <w:rPr>
          <w:spacing w:val="-2"/>
          <w:sz w:val="24"/>
        </w:rPr>
        <w:t> </w:t>
      </w:r>
      <w:r>
        <w:rPr>
          <w:sz w:val="24"/>
        </w:rPr>
        <w:t>funded manpower </w:t>
      </w:r>
      <w:r>
        <w:rPr>
          <w:spacing w:val="-2"/>
          <w:sz w:val="24"/>
        </w:rPr>
        <w:t>authorization.</w:t>
      </w:r>
    </w:p>
    <w:p>
      <w:pPr>
        <w:pStyle w:val="BodyText"/>
        <w:ind w:left="780" w:right="797"/>
      </w:pPr>
      <w:r>
        <w:rPr>
          <w:b/>
        </w:rPr>
        <w:t>Requirements</w:t>
      </w:r>
      <w:r>
        <w:rPr/>
        <w:t>—The</w:t>
      </w:r>
      <w:r>
        <w:rPr>
          <w:spacing w:val="-7"/>
        </w:rPr>
        <w:t> </w:t>
      </w:r>
      <w:r>
        <w:rPr/>
        <w:t>documented</w:t>
      </w:r>
      <w:r>
        <w:rPr>
          <w:spacing w:val="-7"/>
        </w:rPr>
        <w:t> </w:t>
      </w:r>
      <w:r>
        <w:rPr/>
        <w:t>number</w:t>
      </w:r>
      <w:r>
        <w:rPr>
          <w:spacing w:val="-7"/>
        </w:rPr>
        <w:t> </w:t>
      </w:r>
      <w:r>
        <w:rPr/>
        <w:t>of</w:t>
      </w:r>
      <w:r>
        <w:rPr>
          <w:spacing w:val="-7"/>
        </w:rPr>
        <w:t> </w:t>
      </w:r>
      <w:r>
        <w:rPr/>
        <w:t>graduates</w:t>
      </w:r>
      <w:r>
        <w:rPr>
          <w:spacing w:val="-7"/>
        </w:rPr>
        <w:t> </w:t>
      </w:r>
      <w:r>
        <w:rPr/>
        <w:t>by</w:t>
      </w:r>
      <w:r>
        <w:rPr>
          <w:spacing w:val="-7"/>
        </w:rPr>
        <w:t> </w:t>
      </w:r>
      <w:r>
        <w:rPr/>
        <w:t>user</w:t>
      </w:r>
      <w:r>
        <w:rPr>
          <w:spacing w:val="-6"/>
        </w:rPr>
        <w:t> </w:t>
      </w:r>
      <w:r>
        <w:rPr/>
        <w:t>as</w:t>
      </w:r>
      <w:r>
        <w:rPr>
          <w:spacing w:val="-7"/>
        </w:rPr>
        <w:t> </w:t>
      </w:r>
      <w:r>
        <w:rPr/>
        <w:t>identified</w:t>
      </w:r>
      <w:r>
        <w:rPr>
          <w:spacing w:val="-7"/>
        </w:rPr>
        <w:t> </w:t>
      </w:r>
      <w:r>
        <w:rPr/>
        <w:t>on</w:t>
      </w:r>
      <w:r>
        <w:rPr>
          <w:spacing w:val="-7"/>
        </w:rPr>
        <w:t> </w:t>
      </w:r>
      <w:r>
        <w:rPr/>
        <w:t>the</w:t>
      </w:r>
      <w:r>
        <w:rPr>
          <w:spacing w:val="-6"/>
        </w:rPr>
        <w:t> </w:t>
      </w:r>
      <w:r>
        <w:rPr/>
        <w:t>enlisted</w:t>
      </w:r>
      <w:r>
        <w:rPr>
          <w:spacing w:val="-7"/>
        </w:rPr>
        <w:t> </w:t>
      </w:r>
      <w:r>
        <w:rPr/>
        <w:t>initial skills, officer initial skills, trained dog requirements, mission readiness training, field training, distance</w:t>
      </w:r>
      <w:r>
        <w:rPr>
          <w:spacing w:val="-15"/>
        </w:rPr>
        <w:t> </w:t>
      </w:r>
      <w:r>
        <w:rPr/>
        <w:t>learning</w:t>
      </w:r>
      <w:r>
        <w:rPr>
          <w:spacing w:val="-15"/>
        </w:rPr>
        <w:t> </w:t>
      </w:r>
      <w:r>
        <w:rPr/>
        <w:t>or</w:t>
      </w:r>
      <w:r>
        <w:rPr>
          <w:spacing w:val="-15"/>
        </w:rPr>
        <w:t> </w:t>
      </w:r>
      <w:r>
        <w:rPr/>
        <w:t>language</w:t>
      </w:r>
      <w:r>
        <w:rPr>
          <w:spacing w:val="-15"/>
        </w:rPr>
        <w:t> </w:t>
      </w:r>
      <w:r>
        <w:rPr/>
        <w:t>training</w:t>
      </w:r>
      <w:r>
        <w:rPr>
          <w:spacing w:val="-15"/>
        </w:rPr>
        <w:t> </w:t>
      </w:r>
      <w:r>
        <w:rPr/>
        <w:t>program</w:t>
      </w:r>
      <w:r>
        <w:rPr>
          <w:spacing w:val="-15"/>
        </w:rPr>
        <w:t> </w:t>
      </w:r>
      <w:r>
        <w:rPr/>
        <w:t>guidance</w:t>
      </w:r>
      <w:r>
        <w:rPr>
          <w:spacing w:val="-15"/>
        </w:rPr>
        <w:t> </w:t>
      </w:r>
      <w:r>
        <w:rPr/>
        <w:t>letters,</w:t>
      </w:r>
      <w:r>
        <w:rPr>
          <w:spacing w:val="-15"/>
        </w:rPr>
        <w:t> </w:t>
      </w:r>
      <w:r>
        <w:rPr/>
        <w:t>program</w:t>
      </w:r>
      <w:r>
        <w:rPr>
          <w:spacing w:val="-15"/>
        </w:rPr>
        <w:t> </w:t>
      </w:r>
      <w:r>
        <w:rPr/>
        <w:t>requirements</w:t>
      </w:r>
      <w:r>
        <w:rPr>
          <w:spacing w:val="-15"/>
        </w:rPr>
        <w:t> </w:t>
      </w:r>
      <w:r>
        <w:rPr/>
        <w:t>documents, or corresponding planning spreadsheets.</w:t>
      </w:r>
    </w:p>
    <w:p>
      <w:pPr>
        <w:pStyle w:val="BodyText"/>
        <w:ind w:left="780" w:right="800"/>
      </w:pPr>
      <w:r>
        <w:rPr>
          <w:b/>
        </w:rPr>
        <w:t>Reserve Advisor</w:t>
      </w:r>
      <w:r>
        <w:rPr/>
        <w:t>—Serves as technical advisor to the commander and organizations concerning AFRs plans, procedures, and mission objectives.</w:t>
      </w:r>
    </w:p>
    <w:p>
      <w:pPr>
        <w:spacing w:before="119"/>
        <w:ind w:left="780" w:right="0" w:firstLine="0"/>
        <w:jc w:val="both"/>
        <w:rPr>
          <w:sz w:val="24"/>
        </w:rPr>
      </w:pPr>
      <w:r>
        <w:rPr>
          <w:b/>
          <w:sz w:val="24"/>
        </w:rPr>
        <w:t>Reserve</w:t>
      </w:r>
      <w:r>
        <w:rPr>
          <w:b/>
          <w:spacing w:val="-16"/>
          <w:sz w:val="24"/>
        </w:rPr>
        <w:t> </w:t>
      </w:r>
      <w:r>
        <w:rPr>
          <w:b/>
          <w:sz w:val="24"/>
        </w:rPr>
        <w:t>of</w:t>
      </w:r>
      <w:r>
        <w:rPr>
          <w:b/>
          <w:spacing w:val="-13"/>
          <w:sz w:val="24"/>
        </w:rPr>
        <w:t> </w:t>
      </w:r>
      <w:r>
        <w:rPr>
          <w:b/>
          <w:sz w:val="24"/>
        </w:rPr>
        <w:t>the</w:t>
      </w:r>
      <w:r>
        <w:rPr>
          <w:b/>
          <w:spacing w:val="-13"/>
          <w:sz w:val="24"/>
        </w:rPr>
        <w:t> </w:t>
      </w:r>
      <w:r>
        <w:rPr>
          <w:b/>
          <w:sz w:val="24"/>
        </w:rPr>
        <w:t>Air</w:t>
      </w:r>
      <w:r>
        <w:rPr>
          <w:b/>
          <w:spacing w:val="-13"/>
          <w:sz w:val="24"/>
        </w:rPr>
        <w:t> </w:t>
      </w:r>
      <w:r>
        <w:rPr>
          <w:b/>
          <w:sz w:val="24"/>
        </w:rPr>
        <w:t>Force</w:t>
      </w:r>
      <w:r>
        <w:rPr>
          <w:sz w:val="24"/>
        </w:rPr>
        <w:t>—The</w:t>
      </w:r>
      <w:r>
        <w:rPr>
          <w:spacing w:val="-12"/>
          <w:sz w:val="24"/>
        </w:rPr>
        <w:t> </w:t>
      </w:r>
      <w:r>
        <w:rPr>
          <w:sz w:val="24"/>
        </w:rPr>
        <w:t>federal</w:t>
      </w:r>
      <w:r>
        <w:rPr>
          <w:spacing w:val="-13"/>
          <w:sz w:val="24"/>
        </w:rPr>
        <w:t> </w:t>
      </w:r>
      <w:r>
        <w:rPr>
          <w:sz w:val="24"/>
        </w:rPr>
        <w:t>status</w:t>
      </w:r>
      <w:r>
        <w:rPr>
          <w:spacing w:val="-13"/>
          <w:sz w:val="24"/>
        </w:rPr>
        <w:t> </w:t>
      </w:r>
      <w:r>
        <w:rPr>
          <w:sz w:val="24"/>
        </w:rPr>
        <w:t>possessed</w:t>
      </w:r>
      <w:r>
        <w:rPr>
          <w:spacing w:val="-12"/>
          <w:sz w:val="24"/>
        </w:rPr>
        <w:t> </w:t>
      </w:r>
      <w:r>
        <w:rPr>
          <w:sz w:val="24"/>
        </w:rPr>
        <w:t>by</w:t>
      </w:r>
      <w:r>
        <w:rPr>
          <w:spacing w:val="-15"/>
          <w:sz w:val="24"/>
        </w:rPr>
        <w:t> </w:t>
      </w:r>
      <w:r>
        <w:rPr>
          <w:sz w:val="24"/>
        </w:rPr>
        <w:t>members</w:t>
      </w:r>
      <w:r>
        <w:rPr>
          <w:spacing w:val="-13"/>
          <w:sz w:val="24"/>
        </w:rPr>
        <w:t> </w:t>
      </w:r>
      <w:r>
        <w:rPr>
          <w:sz w:val="24"/>
        </w:rPr>
        <w:t>of</w:t>
      </w:r>
      <w:r>
        <w:rPr>
          <w:spacing w:val="-14"/>
          <w:sz w:val="24"/>
        </w:rPr>
        <w:t> </w:t>
      </w:r>
      <w:r>
        <w:rPr>
          <w:sz w:val="24"/>
        </w:rPr>
        <w:t>the</w:t>
      </w:r>
      <w:r>
        <w:rPr>
          <w:spacing w:val="-12"/>
          <w:sz w:val="24"/>
        </w:rPr>
        <w:t> </w:t>
      </w:r>
      <w:r>
        <w:rPr>
          <w:sz w:val="24"/>
        </w:rPr>
        <w:t>ANG</w:t>
      </w:r>
      <w:r>
        <w:rPr>
          <w:spacing w:val="-14"/>
          <w:sz w:val="24"/>
        </w:rPr>
        <w:t> </w:t>
      </w:r>
      <w:r>
        <w:rPr>
          <w:sz w:val="24"/>
        </w:rPr>
        <w:t>and</w:t>
      </w:r>
      <w:r>
        <w:rPr>
          <w:spacing w:val="-13"/>
          <w:sz w:val="24"/>
        </w:rPr>
        <w:t> </w:t>
      </w:r>
      <w:r>
        <w:rPr>
          <w:sz w:val="24"/>
        </w:rPr>
        <w:t>the</w:t>
      </w:r>
      <w:r>
        <w:rPr>
          <w:spacing w:val="-12"/>
          <w:sz w:val="24"/>
        </w:rPr>
        <w:t> </w:t>
      </w:r>
      <w:r>
        <w:rPr>
          <w:spacing w:val="-2"/>
          <w:sz w:val="24"/>
        </w:rPr>
        <w:t>USAFR.</w:t>
      </w:r>
    </w:p>
    <w:p>
      <w:pPr>
        <w:pStyle w:val="BodyText"/>
        <w:ind w:left="780" w:right="802"/>
      </w:pPr>
      <w:r>
        <w:rPr>
          <w:b/>
        </w:rPr>
        <w:t>Resource</w:t>
      </w:r>
      <w:r>
        <w:rPr/>
        <w:t>—members who possess a required skill and who are available for assignment to meet manning requirements.</w:t>
      </w:r>
    </w:p>
    <w:p>
      <w:pPr>
        <w:pStyle w:val="BodyText"/>
        <w:ind w:left="780" w:right="800"/>
      </w:pPr>
      <w:r>
        <w:rPr>
          <w:b/>
        </w:rPr>
        <w:t>Resource</w:t>
      </w:r>
      <w:r>
        <w:rPr>
          <w:b/>
          <w:spacing w:val="-3"/>
        </w:rPr>
        <w:t> </w:t>
      </w:r>
      <w:r>
        <w:rPr>
          <w:b/>
        </w:rPr>
        <w:t>Constraints</w:t>
      </w:r>
      <w:r>
        <w:rPr/>
        <w:t>—Deficiencies,</w:t>
      </w:r>
      <w:r>
        <w:rPr>
          <w:spacing w:val="-4"/>
        </w:rPr>
        <w:t> </w:t>
      </w:r>
      <w:r>
        <w:rPr/>
        <w:t>such</w:t>
      </w:r>
      <w:r>
        <w:rPr>
          <w:spacing w:val="-3"/>
        </w:rPr>
        <w:t> </w:t>
      </w:r>
      <w:r>
        <w:rPr/>
        <w:t>as</w:t>
      </w:r>
      <w:r>
        <w:rPr>
          <w:spacing w:val="-3"/>
        </w:rPr>
        <w:t> </w:t>
      </w:r>
      <w:r>
        <w:rPr/>
        <w:t>money,</w:t>
      </w:r>
      <w:r>
        <w:rPr>
          <w:spacing w:val="-3"/>
        </w:rPr>
        <w:t> </w:t>
      </w:r>
      <w:r>
        <w:rPr/>
        <w:t>facilities,</w:t>
      </w:r>
      <w:r>
        <w:rPr>
          <w:spacing w:val="-3"/>
        </w:rPr>
        <w:t> </w:t>
      </w:r>
      <w:r>
        <w:rPr/>
        <w:t>time,</w:t>
      </w:r>
      <w:r>
        <w:rPr>
          <w:spacing w:val="-3"/>
        </w:rPr>
        <w:t> </w:t>
      </w:r>
      <w:r>
        <w:rPr/>
        <w:t>manpower,</w:t>
      </w:r>
      <w:r>
        <w:rPr>
          <w:spacing w:val="-4"/>
        </w:rPr>
        <w:t> </w:t>
      </w:r>
      <w:r>
        <w:rPr/>
        <w:t>and</w:t>
      </w:r>
      <w:r>
        <w:rPr>
          <w:spacing w:val="-3"/>
        </w:rPr>
        <w:t> </w:t>
      </w:r>
      <w:r>
        <w:rPr/>
        <w:t>equipment that preclude desired training from being delivered and prevent a schoolhouse from</w:t>
      </w:r>
      <w:r>
        <w:rPr>
          <w:spacing w:val="-1"/>
        </w:rPr>
        <w:t> </w:t>
      </w:r>
      <w:r>
        <w:rPr/>
        <w:t>being able to support the total Air Force or Space Force graduate requirement for a course or pipeline.</w:t>
      </w:r>
    </w:p>
    <w:p>
      <w:pPr>
        <w:pStyle w:val="BodyText"/>
        <w:ind w:left="780" w:right="802"/>
      </w:pPr>
      <w:r>
        <w:rPr>
          <w:b/>
        </w:rPr>
        <w:t>Retainability</w:t>
      </w:r>
      <w:r>
        <w:rPr/>
        <w:t>—Obligated military service.</w:t>
      </w:r>
      <w:r>
        <w:rPr>
          <w:spacing w:val="40"/>
        </w:rPr>
        <w:t> </w:t>
      </w:r>
      <w:r>
        <w:rPr/>
        <w:t>Time remaining on an overseas tour (including any </w:t>
      </w:r>
      <w:r>
        <w:rPr>
          <w:spacing w:val="-2"/>
        </w:rPr>
        <w:t>extensions).</w:t>
      </w:r>
    </w:p>
    <w:p>
      <w:pPr>
        <w:pStyle w:val="BodyText"/>
        <w:ind w:left="780" w:right="797"/>
      </w:pPr>
      <w:r>
        <w:rPr>
          <w:b/>
        </w:rPr>
        <w:t>Retired Reserve</w:t>
      </w:r>
      <w:r>
        <w:rPr/>
        <w:t>—All reserve members who receive retirement pay on the basis of their active duty</w:t>
      </w:r>
      <w:r>
        <w:rPr>
          <w:spacing w:val="-8"/>
        </w:rPr>
        <w:t> </w:t>
      </w:r>
      <w:r>
        <w:rPr/>
        <w:t>and/or</w:t>
      </w:r>
      <w:r>
        <w:rPr>
          <w:spacing w:val="-9"/>
        </w:rPr>
        <w:t> </w:t>
      </w:r>
      <w:r>
        <w:rPr/>
        <w:t>reserve</w:t>
      </w:r>
      <w:r>
        <w:rPr>
          <w:spacing w:val="-9"/>
        </w:rPr>
        <w:t> </w:t>
      </w:r>
      <w:r>
        <w:rPr/>
        <w:t>service;</w:t>
      </w:r>
      <w:r>
        <w:rPr>
          <w:spacing w:val="-8"/>
        </w:rPr>
        <w:t> </w:t>
      </w:r>
      <w:r>
        <w:rPr/>
        <w:t>those</w:t>
      </w:r>
      <w:r>
        <w:rPr>
          <w:spacing w:val="-8"/>
        </w:rPr>
        <w:t> </w:t>
      </w:r>
      <w:r>
        <w:rPr/>
        <w:t>members</w:t>
      </w:r>
      <w:r>
        <w:rPr>
          <w:spacing w:val="-8"/>
        </w:rPr>
        <w:t> </w:t>
      </w:r>
      <w:r>
        <w:rPr/>
        <w:t>who</w:t>
      </w:r>
      <w:r>
        <w:rPr>
          <w:spacing w:val="-9"/>
        </w:rPr>
        <w:t> </w:t>
      </w:r>
      <w:r>
        <w:rPr/>
        <w:t>are</w:t>
      </w:r>
      <w:r>
        <w:rPr>
          <w:spacing w:val="-8"/>
        </w:rPr>
        <w:t> </w:t>
      </w:r>
      <w:r>
        <w:rPr/>
        <w:t>otherwise</w:t>
      </w:r>
      <w:r>
        <w:rPr>
          <w:spacing w:val="-9"/>
        </w:rPr>
        <w:t> </w:t>
      </w:r>
      <w:r>
        <w:rPr/>
        <w:t>eligible</w:t>
      </w:r>
      <w:r>
        <w:rPr>
          <w:spacing w:val="-8"/>
        </w:rPr>
        <w:t> </w:t>
      </w:r>
      <w:r>
        <w:rPr/>
        <w:t>for</w:t>
      </w:r>
      <w:r>
        <w:rPr>
          <w:spacing w:val="-9"/>
        </w:rPr>
        <w:t> </w:t>
      </w:r>
      <w:r>
        <w:rPr/>
        <w:t>retirement</w:t>
      </w:r>
      <w:r>
        <w:rPr>
          <w:spacing w:val="-8"/>
        </w:rPr>
        <w:t> </w:t>
      </w:r>
      <w:r>
        <w:rPr/>
        <w:t>pay</w:t>
      </w:r>
      <w:r>
        <w:rPr>
          <w:spacing w:val="-8"/>
        </w:rPr>
        <w:t> </w:t>
      </w:r>
      <w:r>
        <w:rPr/>
        <w:t>but</w:t>
      </w:r>
      <w:r>
        <w:rPr>
          <w:spacing w:val="-8"/>
        </w:rPr>
        <w:t> </w:t>
      </w:r>
      <w:r>
        <w:rPr/>
        <w:t>have not reached age 60 and who have not elected discharge and are not voluntary members of the Ready Reserve or Standby Reserve.</w:t>
      </w:r>
    </w:p>
    <w:p>
      <w:pPr>
        <w:pStyle w:val="BodyText"/>
        <w:spacing w:before="121"/>
        <w:ind w:left="780" w:right="802"/>
      </w:pPr>
      <w:r>
        <w:rPr>
          <w:b/>
        </w:rPr>
        <w:t>Retirement Eligible</w:t>
      </w:r>
      <w:r>
        <w:rPr/>
        <w:t>—For assignment purposes, refers to a member who completes 19 or more years TAFMS (and the other retirement eligibility criteria outlined in AFI 36-3203).</w:t>
      </w:r>
    </w:p>
    <w:p>
      <w:pPr>
        <w:spacing w:after="0"/>
        <w:sectPr>
          <w:pgSz w:w="12240" w:h="15840"/>
          <w:pgMar w:header="731" w:footer="0" w:top="1380" w:bottom="280" w:left="660" w:right="640"/>
        </w:sectPr>
      </w:pPr>
    </w:p>
    <w:p>
      <w:pPr>
        <w:pStyle w:val="BodyText"/>
        <w:spacing w:before="96"/>
        <w:ind w:left="780" w:right="835"/>
        <w:jc w:val="left"/>
      </w:pPr>
      <w:r>
        <w:rPr>
          <w:b/>
        </w:rPr>
        <w:t>Retrainee</w:t>
      </w:r>
      <w:r>
        <w:rPr/>
        <w:t>—A previously trained enlisted member in the process of gaining qualifications in a</w:t>
      </w:r>
      <w:r>
        <w:rPr>
          <w:spacing w:val="80"/>
        </w:rPr>
        <w:t> </w:t>
      </w:r>
      <w:r>
        <w:rPr/>
        <w:t>new AFS/SFS under an approved retraining program.</w:t>
      </w:r>
    </w:p>
    <w:p>
      <w:pPr>
        <w:pStyle w:val="BodyText"/>
        <w:tabs>
          <w:tab w:pos="8968" w:val="left" w:leader="none"/>
        </w:tabs>
        <w:ind w:left="780" w:right="802"/>
        <w:jc w:val="left"/>
      </w:pPr>
      <w:r>
        <w:rPr>
          <w:b/>
        </w:rPr>
        <w:t>Retraining</w:t>
      </w:r>
      <w:r>
        <w:rPr>
          <w:b/>
          <w:spacing w:val="40"/>
        </w:rPr>
        <w:t> </w:t>
      </w:r>
      <w:r>
        <w:rPr>
          <w:b/>
        </w:rPr>
        <w:t>AFSC/SFSC</w:t>
      </w:r>
      <w:r>
        <w:rPr/>
        <w:t>—The</w:t>
      </w:r>
      <w:r>
        <w:rPr>
          <w:spacing w:val="40"/>
        </w:rPr>
        <w:t> </w:t>
      </w:r>
      <w:r>
        <w:rPr/>
        <w:t>AFSC/SFSC</w:t>
      </w:r>
      <w:r>
        <w:rPr>
          <w:spacing w:val="40"/>
        </w:rPr>
        <w:t> </w:t>
      </w:r>
      <w:r>
        <w:rPr/>
        <w:t>for</w:t>
      </w:r>
      <w:r>
        <w:rPr>
          <w:spacing w:val="40"/>
        </w:rPr>
        <w:t> </w:t>
      </w:r>
      <w:r>
        <w:rPr/>
        <w:t>which</w:t>
      </w:r>
      <w:r>
        <w:rPr>
          <w:spacing w:val="40"/>
        </w:rPr>
        <w:t> </w:t>
      </w:r>
      <w:r>
        <w:rPr/>
        <w:t>a</w:t>
      </w:r>
      <w:r>
        <w:rPr>
          <w:spacing w:val="40"/>
        </w:rPr>
        <w:t> </w:t>
      </w:r>
      <w:r>
        <w:rPr/>
        <w:t>member</w:t>
      </w:r>
      <w:r>
        <w:rPr>
          <w:spacing w:val="40"/>
        </w:rPr>
        <w:t> </w:t>
      </w:r>
      <w:r>
        <w:rPr/>
        <w:t>is</w:t>
      </w:r>
      <w:r>
        <w:rPr>
          <w:spacing w:val="40"/>
        </w:rPr>
        <w:t> </w:t>
      </w:r>
      <w:r>
        <w:rPr/>
        <w:t>approved.</w:t>
        <w:tab/>
        <w:t>It</w:t>
      </w:r>
      <w:r>
        <w:rPr>
          <w:spacing w:val="36"/>
        </w:rPr>
        <w:t> </w:t>
      </w:r>
      <w:r>
        <w:rPr/>
        <w:t>is</w:t>
      </w:r>
      <w:r>
        <w:rPr>
          <w:spacing w:val="36"/>
        </w:rPr>
        <w:t> </w:t>
      </w:r>
      <w:r>
        <w:rPr/>
        <w:t>not</w:t>
      </w:r>
      <w:r>
        <w:rPr>
          <w:spacing w:val="36"/>
        </w:rPr>
        <w:t> </w:t>
      </w:r>
      <w:r>
        <w:rPr/>
        <w:t>an awarded AFSC/SFSC and does not reflect the individual's qualification level.</w:t>
      </w:r>
    </w:p>
    <w:p>
      <w:pPr>
        <w:pStyle w:val="BodyText"/>
        <w:spacing w:before="121"/>
        <w:ind w:left="780" w:right="630"/>
        <w:jc w:val="left"/>
      </w:pPr>
      <w:r>
        <w:rPr>
          <w:b/>
        </w:rPr>
        <w:t>Retraining</w:t>
      </w:r>
      <w:r>
        <w:rPr/>
        <w:t>—Either</w:t>
      </w:r>
      <w:r>
        <w:rPr>
          <w:spacing w:val="-8"/>
        </w:rPr>
        <w:t> </w:t>
      </w:r>
      <w:r>
        <w:rPr/>
        <w:t>formal</w:t>
      </w:r>
      <w:r>
        <w:rPr>
          <w:spacing w:val="-6"/>
        </w:rPr>
        <w:t> </w:t>
      </w:r>
      <w:r>
        <w:rPr/>
        <w:t>school</w:t>
      </w:r>
      <w:r>
        <w:rPr>
          <w:spacing w:val="-7"/>
        </w:rPr>
        <w:t> </w:t>
      </w:r>
      <w:r>
        <w:rPr/>
        <w:t>or</w:t>
      </w:r>
      <w:r>
        <w:rPr>
          <w:spacing w:val="-7"/>
        </w:rPr>
        <w:t> </w:t>
      </w:r>
      <w:r>
        <w:rPr/>
        <w:t>on-the-job</w:t>
      </w:r>
      <w:r>
        <w:rPr>
          <w:spacing w:val="-8"/>
        </w:rPr>
        <w:t> </w:t>
      </w:r>
      <w:r>
        <w:rPr/>
        <w:t>training</w:t>
      </w:r>
      <w:r>
        <w:rPr>
          <w:spacing w:val="-7"/>
        </w:rPr>
        <w:t> </w:t>
      </w:r>
      <w:r>
        <w:rPr/>
        <w:t>which</w:t>
      </w:r>
      <w:r>
        <w:rPr>
          <w:spacing w:val="-7"/>
        </w:rPr>
        <w:t> </w:t>
      </w:r>
      <w:r>
        <w:rPr/>
        <w:t>qualifies</w:t>
      </w:r>
      <w:r>
        <w:rPr>
          <w:spacing w:val="-8"/>
        </w:rPr>
        <w:t> </w:t>
      </w:r>
      <w:r>
        <w:rPr/>
        <w:t>a</w:t>
      </w:r>
      <w:r>
        <w:rPr>
          <w:spacing w:val="-7"/>
        </w:rPr>
        <w:t> </w:t>
      </w:r>
      <w:r>
        <w:rPr/>
        <w:t>member</w:t>
      </w:r>
      <w:r>
        <w:rPr>
          <w:spacing w:val="-7"/>
        </w:rPr>
        <w:t> </w:t>
      </w:r>
      <w:r>
        <w:rPr/>
        <w:t>for</w:t>
      </w:r>
      <w:r>
        <w:rPr>
          <w:spacing w:val="-7"/>
        </w:rPr>
        <w:t> </w:t>
      </w:r>
      <w:r>
        <w:rPr/>
        <w:t>award</w:t>
      </w:r>
      <w:r>
        <w:rPr>
          <w:spacing w:val="-7"/>
        </w:rPr>
        <w:t> </w:t>
      </w:r>
      <w:r>
        <w:rPr/>
        <w:t>of</w:t>
      </w:r>
      <w:r>
        <w:rPr>
          <w:spacing w:val="-7"/>
        </w:rPr>
        <w:t> </w:t>
      </w:r>
      <w:r>
        <w:rPr/>
        <w:t>a new AFSC/SFSC or AFSC/SFSC shred-out/suffix, to include lateral AFSC/SFSCs.</w:t>
      </w:r>
    </w:p>
    <w:p>
      <w:pPr>
        <w:pStyle w:val="BodyText"/>
        <w:ind w:left="780"/>
      </w:pPr>
      <w:r>
        <w:rPr>
          <w:b/>
        </w:rPr>
        <w:t>Returnee</w:t>
      </w:r>
      <w:r>
        <w:rPr/>
        <w:t>—A</w:t>
      </w:r>
      <w:r>
        <w:rPr>
          <w:spacing w:val="-17"/>
        </w:rPr>
        <w:t> </w:t>
      </w:r>
      <w:r>
        <w:rPr/>
        <w:t>member</w:t>
      </w:r>
      <w:r>
        <w:rPr>
          <w:spacing w:val="-15"/>
        </w:rPr>
        <w:t> </w:t>
      </w:r>
      <w:r>
        <w:rPr/>
        <w:t>returned</w:t>
      </w:r>
      <w:r>
        <w:rPr>
          <w:spacing w:val="-14"/>
        </w:rPr>
        <w:t> </w:t>
      </w:r>
      <w:r>
        <w:rPr/>
        <w:t>from</w:t>
      </w:r>
      <w:r>
        <w:rPr>
          <w:spacing w:val="-14"/>
        </w:rPr>
        <w:t> </w:t>
      </w:r>
      <w:r>
        <w:rPr/>
        <w:t>a</w:t>
      </w:r>
      <w:r>
        <w:rPr>
          <w:spacing w:val="-14"/>
        </w:rPr>
        <w:t> </w:t>
      </w:r>
      <w:r>
        <w:rPr/>
        <w:t>tour</w:t>
      </w:r>
      <w:r>
        <w:rPr>
          <w:spacing w:val="-13"/>
        </w:rPr>
        <w:t> </w:t>
      </w:r>
      <w:r>
        <w:rPr/>
        <w:t>of</w:t>
      </w:r>
      <w:r>
        <w:rPr>
          <w:spacing w:val="-14"/>
        </w:rPr>
        <w:t> </w:t>
      </w:r>
      <w:r>
        <w:rPr/>
        <w:t>overseas</w:t>
      </w:r>
      <w:r>
        <w:rPr>
          <w:spacing w:val="-14"/>
        </w:rPr>
        <w:t> </w:t>
      </w:r>
      <w:r>
        <w:rPr/>
        <w:t>duty</w:t>
      </w:r>
      <w:r>
        <w:rPr>
          <w:spacing w:val="-14"/>
        </w:rPr>
        <w:t> </w:t>
      </w:r>
      <w:r>
        <w:rPr/>
        <w:t>(does</w:t>
      </w:r>
      <w:r>
        <w:rPr>
          <w:spacing w:val="-14"/>
        </w:rPr>
        <w:t> </w:t>
      </w:r>
      <w:r>
        <w:rPr/>
        <w:t>not</w:t>
      </w:r>
      <w:r>
        <w:rPr>
          <w:spacing w:val="-15"/>
        </w:rPr>
        <w:t> </w:t>
      </w:r>
      <w:r>
        <w:rPr/>
        <w:t>include</w:t>
      </w:r>
      <w:r>
        <w:rPr>
          <w:spacing w:val="-13"/>
        </w:rPr>
        <w:t> </w:t>
      </w:r>
      <w:r>
        <w:rPr/>
        <w:t>a</w:t>
      </w:r>
      <w:r>
        <w:rPr>
          <w:spacing w:val="-14"/>
        </w:rPr>
        <w:t> </w:t>
      </w:r>
      <w:r>
        <w:rPr/>
        <w:t>member</w:t>
      </w:r>
      <w:r>
        <w:rPr>
          <w:spacing w:val="-14"/>
        </w:rPr>
        <w:t> </w:t>
      </w:r>
      <w:r>
        <w:rPr/>
        <w:t>on</w:t>
      </w:r>
      <w:r>
        <w:rPr>
          <w:spacing w:val="-14"/>
        </w:rPr>
        <w:t> </w:t>
      </w:r>
      <w:r>
        <w:rPr>
          <w:spacing w:val="-2"/>
        </w:rPr>
        <w:t>TDY).</w:t>
      </w:r>
    </w:p>
    <w:p>
      <w:pPr>
        <w:pStyle w:val="BodyText"/>
        <w:ind w:left="780" w:right="799"/>
      </w:pPr>
      <w:r>
        <w:rPr>
          <w:b/>
        </w:rPr>
        <w:t>Rotational</w:t>
      </w:r>
      <w:r>
        <w:rPr>
          <w:b/>
          <w:spacing w:val="-3"/>
        </w:rPr>
        <w:t> </w:t>
      </w:r>
      <w:r>
        <w:rPr>
          <w:b/>
        </w:rPr>
        <w:t>PCS</w:t>
      </w:r>
      <w:r>
        <w:rPr/>
        <w:t>—A</w:t>
      </w:r>
      <w:r>
        <w:rPr>
          <w:spacing w:val="-3"/>
        </w:rPr>
        <w:t> </w:t>
      </w:r>
      <w:r>
        <w:rPr/>
        <w:t>move</w:t>
      </w:r>
      <w:r>
        <w:rPr>
          <w:spacing w:val="-2"/>
        </w:rPr>
        <w:t> </w:t>
      </w:r>
      <w:r>
        <w:rPr/>
        <w:t>CONUS</w:t>
      </w:r>
      <w:r>
        <w:rPr>
          <w:spacing w:val="-2"/>
        </w:rPr>
        <w:t> </w:t>
      </w:r>
      <w:r>
        <w:rPr/>
        <w:t>to</w:t>
      </w:r>
      <w:r>
        <w:rPr>
          <w:spacing w:val="-2"/>
        </w:rPr>
        <w:t> </w:t>
      </w:r>
      <w:r>
        <w:rPr/>
        <w:t>overseas,</w:t>
      </w:r>
      <w:r>
        <w:rPr>
          <w:spacing w:val="-3"/>
        </w:rPr>
        <w:t> </w:t>
      </w:r>
      <w:r>
        <w:rPr/>
        <w:t>overseas</w:t>
      </w:r>
      <w:r>
        <w:rPr>
          <w:spacing w:val="-3"/>
        </w:rPr>
        <w:t> </w:t>
      </w:r>
      <w:r>
        <w:rPr/>
        <w:t>to</w:t>
      </w:r>
      <w:r>
        <w:rPr>
          <w:spacing w:val="-3"/>
        </w:rPr>
        <w:t> </w:t>
      </w:r>
      <w:r>
        <w:rPr/>
        <w:t>CONUS,</w:t>
      </w:r>
      <w:r>
        <w:rPr>
          <w:spacing w:val="-3"/>
        </w:rPr>
        <w:t> </w:t>
      </w:r>
      <w:r>
        <w:rPr/>
        <w:t>or</w:t>
      </w:r>
      <w:r>
        <w:rPr>
          <w:spacing w:val="-2"/>
        </w:rPr>
        <w:t> </w:t>
      </w:r>
      <w:r>
        <w:rPr/>
        <w:t>does</w:t>
      </w:r>
      <w:r>
        <w:rPr>
          <w:spacing w:val="-2"/>
        </w:rPr>
        <w:t> </w:t>
      </w:r>
      <w:r>
        <w:rPr/>
        <w:t>cross</w:t>
      </w:r>
      <w:r>
        <w:rPr>
          <w:spacing w:val="-2"/>
        </w:rPr>
        <w:t> </w:t>
      </w:r>
      <w:r>
        <w:rPr/>
        <w:t>the</w:t>
      </w:r>
      <w:r>
        <w:rPr>
          <w:spacing w:val="-2"/>
        </w:rPr>
        <w:t> </w:t>
      </w:r>
      <w:r>
        <w:rPr/>
        <w:t>border</w:t>
      </w:r>
      <w:r>
        <w:rPr>
          <w:spacing w:val="-3"/>
        </w:rPr>
        <w:t> </w:t>
      </w:r>
      <w:r>
        <w:rPr/>
        <w:t>of the</w:t>
      </w:r>
      <w:r>
        <w:rPr>
          <w:spacing w:val="-7"/>
        </w:rPr>
        <w:t> </w:t>
      </w:r>
      <w:r>
        <w:rPr/>
        <w:t>country</w:t>
      </w:r>
      <w:r>
        <w:rPr>
          <w:spacing w:val="-8"/>
        </w:rPr>
        <w:t> </w:t>
      </w:r>
      <w:r>
        <w:rPr/>
        <w:t>in</w:t>
      </w:r>
      <w:r>
        <w:rPr>
          <w:spacing w:val="-8"/>
        </w:rPr>
        <w:t> </w:t>
      </w:r>
      <w:r>
        <w:rPr/>
        <w:t>which</w:t>
      </w:r>
      <w:r>
        <w:rPr>
          <w:spacing w:val="-7"/>
        </w:rPr>
        <w:t> </w:t>
      </w:r>
      <w:r>
        <w:rPr/>
        <w:t>assigned</w:t>
      </w:r>
      <w:r>
        <w:rPr>
          <w:spacing w:val="-7"/>
        </w:rPr>
        <w:t> </w:t>
      </w:r>
      <w:r>
        <w:rPr/>
        <w:t>to</w:t>
      </w:r>
      <w:r>
        <w:rPr>
          <w:spacing w:val="-7"/>
        </w:rPr>
        <w:t> </w:t>
      </w:r>
      <w:r>
        <w:rPr/>
        <w:t>another</w:t>
      </w:r>
      <w:r>
        <w:rPr>
          <w:spacing w:val="-7"/>
        </w:rPr>
        <w:t> </w:t>
      </w:r>
      <w:r>
        <w:rPr/>
        <w:t>overseas</w:t>
      </w:r>
      <w:r>
        <w:rPr>
          <w:spacing w:val="-8"/>
        </w:rPr>
        <w:t> </w:t>
      </w:r>
      <w:r>
        <w:rPr/>
        <w:t>country.</w:t>
      </w:r>
      <w:r>
        <w:rPr>
          <w:spacing w:val="40"/>
        </w:rPr>
        <w:t> </w:t>
      </w:r>
      <w:r>
        <w:rPr/>
        <w:t>Does</w:t>
      </w:r>
      <w:r>
        <w:rPr>
          <w:spacing w:val="-7"/>
        </w:rPr>
        <w:t> </w:t>
      </w:r>
      <w:r>
        <w:rPr/>
        <w:t>not</w:t>
      </w:r>
      <w:r>
        <w:rPr>
          <w:spacing w:val="-7"/>
        </w:rPr>
        <w:t> </w:t>
      </w:r>
      <w:r>
        <w:rPr/>
        <w:t>include</w:t>
      </w:r>
      <w:r>
        <w:rPr>
          <w:spacing w:val="-7"/>
        </w:rPr>
        <w:t> </w:t>
      </w:r>
      <w:r>
        <w:rPr/>
        <w:t>base</w:t>
      </w:r>
      <w:r>
        <w:rPr>
          <w:spacing w:val="-7"/>
        </w:rPr>
        <w:t> </w:t>
      </w:r>
      <w:r>
        <w:rPr/>
        <w:t>closure</w:t>
      </w:r>
      <w:r>
        <w:rPr>
          <w:spacing w:val="-7"/>
        </w:rPr>
        <w:t> </w:t>
      </w:r>
      <w:r>
        <w:rPr/>
        <w:t>or</w:t>
      </w:r>
      <w:r>
        <w:rPr>
          <w:spacing w:val="-7"/>
        </w:rPr>
        <w:t> </w:t>
      </w:r>
      <w:r>
        <w:rPr/>
        <w:t>force structure related moves.</w:t>
      </w:r>
    </w:p>
    <w:p>
      <w:pPr>
        <w:pStyle w:val="BodyText"/>
        <w:ind w:left="780" w:right="798"/>
      </w:pPr>
      <w:r>
        <w:rPr>
          <w:b/>
        </w:rPr>
        <w:t>Sanctuary</w:t>
      </w:r>
      <w:r>
        <w:rPr/>
        <w:t>—Active Duty sanctuary protection begins with 18 years of Total Active Federal Military Service and ends with 20 years of Total Active Federal Military Service.</w:t>
      </w:r>
      <w:r>
        <w:rPr>
          <w:spacing w:val="40"/>
        </w:rPr>
        <w:t> </w:t>
      </w:r>
      <w:r>
        <w:rPr/>
        <w:t>It provides a member with a limited entitlement to remain on Active Duty for the purpose of qualifying for an Active</w:t>
      </w:r>
      <w:r>
        <w:rPr>
          <w:spacing w:val="-11"/>
        </w:rPr>
        <w:t> </w:t>
      </w:r>
      <w:r>
        <w:rPr/>
        <w:t>Duty</w:t>
      </w:r>
      <w:r>
        <w:rPr>
          <w:spacing w:val="-12"/>
        </w:rPr>
        <w:t> </w:t>
      </w:r>
      <w:r>
        <w:rPr/>
        <w:t>military</w:t>
      </w:r>
      <w:r>
        <w:rPr>
          <w:spacing w:val="-11"/>
        </w:rPr>
        <w:t> </w:t>
      </w:r>
      <w:r>
        <w:rPr/>
        <w:t>retirement.</w:t>
      </w:r>
      <w:r>
        <w:rPr>
          <w:spacing w:val="38"/>
        </w:rPr>
        <w:t> </w:t>
      </w:r>
      <w:r>
        <w:rPr/>
        <w:t>Additionally,</w:t>
      </w:r>
      <w:r>
        <w:rPr>
          <w:spacing w:val="-13"/>
        </w:rPr>
        <w:t> </w:t>
      </w:r>
      <w:r>
        <w:rPr/>
        <w:t>it</w:t>
      </w:r>
      <w:r>
        <w:rPr>
          <w:spacing w:val="-11"/>
        </w:rPr>
        <w:t> </w:t>
      </w:r>
      <w:r>
        <w:rPr/>
        <w:t>protects</w:t>
      </w:r>
      <w:r>
        <w:rPr>
          <w:spacing w:val="-11"/>
        </w:rPr>
        <w:t> </w:t>
      </w:r>
      <w:r>
        <w:rPr/>
        <w:t>the</w:t>
      </w:r>
      <w:r>
        <w:rPr>
          <w:spacing w:val="-11"/>
        </w:rPr>
        <w:t> </w:t>
      </w:r>
      <w:r>
        <w:rPr/>
        <w:t>DAF</w:t>
      </w:r>
      <w:r>
        <w:rPr>
          <w:spacing w:val="-13"/>
        </w:rPr>
        <w:t> </w:t>
      </w:r>
      <w:r>
        <w:rPr/>
        <w:t>from</w:t>
      </w:r>
      <w:r>
        <w:rPr>
          <w:spacing w:val="-11"/>
        </w:rPr>
        <w:t> </w:t>
      </w:r>
      <w:r>
        <w:rPr/>
        <w:t>unexpected</w:t>
      </w:r>
      <w:r>
        <w:rPr>
          <w:spacing w:val="-12"/>
        </w:rPr>
        <w:t> </w:t>
      </w:r>
      <w:r>
        <w:rPr/>
        <w:t>costs,</w:t>
      </w:r>
      <w:r>
        <w:rPr>
          <w:spacing w:val="-12"/>
        </w:rPr>
        <w:t> </w:t>
      </w:r>
      <w:r>
        <w:rPr/>
        <w:t>ensures control on pay, entitlements, end strength, grade, and AFSC/SFSC distribution.</w:t>
      </w:r>
    </w:p>
    <w:p>
      <w:pPr>
        <w:pStyle w:val="BodyText"/>
        <w:ind w:left="780" w:right="800"/>
      </w:pPr>
      <w:r>
        <w:rPr>
          <w:b/>
        </w:rPr>
        <w:t>Secondary AFSC/SFSC</w:t>
      </w:r>
      <w:r>
        <w:rPr/>
        <w:t>—The awarded AFSC/SFSC in which an individual is second best qualified to perform duty.</w:t>
      </w:r>
    </w:p>
    <w:p>
      <w:pPr>
        <w:spacing w:before="120"/>
        <w:ind w:left="780" w:right="0" w:firstLine="0"/>
        <w:jc w:val="both"/>
        <w:rPr>
          <w:sz w:val="24"/>
        </w:rPr>
      </w:pPr>
      <w:r>
        <w:rPr>
          <w:b/>
          <w:sz w:val="24"/>
        </w:rPr>
        <w:t>Second-Term</w:t>
      </w:r>
      <w:r>
        <w:rPr>
          <w:b/>
          <w:spacing w:val="-3"/>
          <w:sz w:val="24"/>
        </w:rPr>
        <w:t> </w:t>
      </w:r>
      <w:r>
        <w:rPr>
          <w:b/>
          <w:sz w:val="24"/>
        </w:rPr>
        <w:t>Airman</w:t>
      </w:r>
      <w:r>
        <w:rPr>
          <w:b/>
          <w:spacing w:val="-1"/>
          <w:sz w:val="24"/>
        </w:rPr>
        <w:t> </w:t>
      </w:r>
      <w:r>
        <w:rPr>
          <w:b/>
          <w:sz w:val="24"/>
        </w:rPr>
        <w:t>or</w:t>
      </w:r>
      <w:r>
        <w:rPr>
          <w:b/>
          <w:spacing w:val="-1"/>
          <w:sz w:val="24"/>
        </w:rPr>
        <w:t> </w:t>
      </w:r>
      <w:r>
        <w:rPr>
          <w:b/>
          <w:sz w:val="24"/>
        </w:rPr>
        <w:t>Guardian (Enlisted)</w:t>
      </w:r>
      <w:r>
        <w:rPr>
          <w:sz w:val="24"/>
        </w:rPr>
        <w:t>—See Career</w:t>
      </w:r>
      <w:r>
        <w:rPr>
          <w:spacing w:val="-1"/>
          <w:sz w:val="24"/>
        </w:rPr>
        <w:t> </w:t>
      </w:r>
      <w:r>
        <w:rPr>
          <w:sz w:val="24"/>
        </w:rPr>
        <w:t>Airmen or</w:t>
      </w:r>
      <w:r>
        <w:rPr>
          <w:spacing w:val="-1"/>
          <w:sz w:val="24"/>
        </w:rPr>
        <w:t> </w:t>
      </w:r>
      <w:r>
        <w:rPr>
          <w:spacing w:val="-2"/>
          <w:sz w:val="24"/>
        </w:rPr>
        <w:t>Guardians.</w:t>
      </w:r>
    </w:p>
    <w:p>
      <w:pPr>
        <w:pStyle w:val="BodyText"/>
        <w:ind w:left="780" w:right="802"/>
      </w:pPr>
      <w:r>
        <w:rPr>
          <w:b/>
        </w:rPr>
        <w:t>Secretarial Determination</w:t>
      </w:r>
      <w:r>
        <w:rPr/>
        <w:t>—Decision made by the Secretary of a Military Service on a matter not clearly authorized by a DoD directive.</w:t>
      </w:r>
    </w:p>
    <w:p>
      <w:pPr>
        <w:pStyle w:val="BodyText"/>
        <w:ind w:left="780" w:right="795"/>
      </w:pPr>
      <w:r>
        <w:rPr>
          <w:b/>
        </w:rPr>
        <w:t>Secretarial</w:t>
      </w:r>
      <w:r>
        <w:rPr>
          <w:b/>
          <w:spacing w:val="-15"/>
        </w:rPr>
        <w:t> </w:t>
      </w:r>
      <w:r>
        <w:rPr>
          <w:b/>
        </w:rPr>
        <w:t>Process</w:t>
      </w:r>
      <w:r>
        <w:rPr/>
        <w:t>—Action</w:t>
      </w:r>
      <w:r>
        <w:rPr>
          <w:spacing w:val="-15"/>
        </w:rPr>
        <w:t> </w:t>
      </w:r>
      <w:r>
        <w:rPr/>
        <w:t>by</w:t>
      </w:r>
      <w:r>
        <w:rPr>
          <w:spacing w:val="-15"/>
        </w:rPr>
        <w:t> </w:t>
      </w:r>
      <w:r>
        <w:rPr/>
        <w:t>the</w:t>
      </w:r>
      <w:r>
        <w:rPr>
          <w:spacing w:val="-15"/>
        </w:rPr>
        <w:t> </w:t>
      </w:r>
      <w:r>
        <w:rPr/>
        <w:t>Per</w:t>
      </w:r>
      <w:r>
        <w:rPr>
          <w:spacing w:val="-15"/>
        </w:rPr>
        <w:t> </w:t>
      </w:r>
      <w:r>
        <w:rPr/>
        <w:t>Diem</w:t>
      </w:r>
      <w:r>
        <w:rPr>
          <w:spacing w:val="-15"/>
        </w:rPr>
        <w:t> </w:t>
      </w:r>
      <w:r>
        <w:rPr/>
        <w:t>Committee</w:t>
      </w:r>
      <w:r>
        <w:rPr>
          <w:spacing w:val="-15"/>
        </w:rPr>
        <w:t> </w:t>
      </w:r>
      <w:r>
        <w:rPr/>
        <w:t>Principal</w:t>
      </w:r>
      <w:r>
        <w:rPr>
          <w:spacing w:val="-15"/>
        </w:rPr>
        <w:t> </w:t>
      </w:r>
      <w:r>
        <w:rPr/>
        <w:t>member</w:t>
      </w:r>
      <w:r>
        <w:rPr>
          <w:spacing w:val="-15"/>
        </w:rPr>
        <w:t> </w:t>
      </w:r>
      <w:r>
        <w:rPr/>
        <w:t>or</w:t>
      </w:r>
      <w:r>
        <w:rPr>
          <w:spacing w:val="-15"/>
        </w:rPr>
        <w:t> </w:t>
      </w:r>
      <w:r>
        <w:rPr/>
        <w:t>a</w:t>
      </w:r>
      <w:r>
        <w:rPr>
          <w:spacing w:val="-15"/>
        </w:rPr>
        <w:t> </w:t>
      </w:r>
      <w:r>
        <w:rPr/>
        <w:t>subordinate</w:t>
      </w:r>
      <w:r>
        <w:rPr>
          <w:spacing w:val="-15"/>
        </w:rPr>
        <w:t> </w:t>
      </w:r>
      <w:r>
        <w:rPr/>
        <w:t>level specified by the Principal.</w:t>
      </w:r>
      <w:r>
        <w:rPr>
          <w:spacing w:val="40"/>
        </w:rPr>
        <w:t> </w:t>
      </w:r>
      <w:r>
        <w:rPr/>
        <w:t>The Secretarial Process is (or the Processes are) an administrative and/or</w:t>
      </w:r>
      <w:r>
        <w:rPr>
          <w:spacing w:val="-13"/>
        </w:rPr>
        <w:t> </w:t>
      </w:r>
      <w:r>
        <w:rPr/>
        <w:t>procedural</w:t>
      </w:r>
      <w:r>
        <w:rPr>
          <w:spacing w:val="-14"/>
        </w:rPr>
        <w:t> </w:t>
      </w:r>
      <w:r>
        <w:rPr/>
        <w:t>directive</w:t>
      </w:r>
      <w:r>
        <w:rPr>
          <w:spacing w:val="-14"/>
        </w:rPr>
        <w:t> </w:t>
      </w:r>
      <w:r>
        <w:rPr/>
        <w:t>issued</w:t>
      </w:r>
      <w:r>
        <w:rPr>
          <w:spacing w:val="-14"/>
        </w:rPr>
        <w:t> </w:t>
      </w:r>
      <w:r>
        <w:rPr/>
        <w:t>under</w:t>
      </w:r>
      <w:r>
        <w:rPr>
          <w:spacing w:val="-14"/>
        </w:rPr>
        <w:t> </w:t>
      </w:r>
      <w:r>
        <w:rPr/>
        <w:t>the</w:t>
      </w:r>
      <w:r>
        <w:rPr>
          <w:spacing w:val="-15"/>
        </w:rPr>
        <w:t> </w:t>
      </w:r>
      <w:r>
        <w:rPr/>
        <w:t>JTR</w:t>
      </w:r>
      <w:r>
        <w:rPr>
          <w:spacing w:val="-15"/>
        </w:rPr>
        <w:t> </w:t>
      </w:r>
      <w:r>
        <w:rPr/>
        <w:t>Introduction</w:t>
      </w:r>
      <w:r>
        <w:rPr>
          <w:spacing w:val="-15"/>
        </w:rPr>
        <w:t> </w:t>
      </w:r>
      <w:r>
        <w:rPr/>
        <w:t>(Service</w:t>
      </w:r>
      <w:r>
        <w:rPr>
          <w:spacing w:val="-15"/>
        </w:rPr>
        <w:t> </w:t>
      </w:r>
      <w:r>
        <w:rPr/>
        <w:t>or</w:t>
      </w:r>
      <w:r>
        <w:rPr>
          <w:spacing w:val="-15"/>
        </w:rPr>
        <w:t> </w:t>
      </w:r>
      <w:r>
        <w:rPr/>
        <w:t>DoD</w:t>
      </w:r>
      <w:r>
        <w:rPr>
          <w:spacing w:val="-15"/>
        </w:rPr>
        <w:t> </w:t>
      </w:r>
      <w:r>
        <w:rPr/>
        <w:t>Agency</w:t>
      </w:r>
      <w:r>
        <w:rPr>
          <w:spacing w:val="-11"/>
        </w:rPr>
        <w:t> </w:t>
      </w:r>
      <w:r>
        <w:rPr/>
        <w:t>Regulation Review Process).</w:t>
      </w:r>
      <w:r>
        <w:rPr>
          <w:spacing w:val="40"/>
        </w:rPr>
        <w:t> </w:t>
      </w:r>
      <w:r>
        <w:rPr/>
        <w:t>Also see JTR, Appendix A.</w:t>
      </w:r>
    </w:p>
    <w:p>
      <w:pPr>
        <w:pStyle w:val="BodyText"/>
        <w:spacing w:before="119"/>
        <w:ind w:left="780" w:right="797"/>
      </w:pPr>
      <w:r>
        <w:rPr>
          <w:b/>
        </w:rPr>
        <w:t>Self</w:t>
      </w:r>
      <w:r>
        <w:rPr/>
        <w:t>—</w:t>
      </w:r>
      <w:r>
        <w:rPr>
          <w:b/>
        </w:rPr>
        <w:t>Initiated Assignment Programs </w:t>
      </w:r>
      <w:r>
        <w:rPr/>
        <w:t>— The following assignments are self-initiated by a member and are not considered a mandatory PCS:</w:t>
      </w:r>
      <w:r>
        <w:rPr>
          <w:spacing w:val="40"/>
        </w:rPr>
        <w:t> </w:t>
      </w:r>
      <w:r>
        <w:rPr/>
        <w:t>Base of Preference, Consecutive Overseas Tour, CONUS-Isolated Station, Extended Deployment, FO, HB, IPCOT, Join Spouse, or Voluntary Stabilized Base Assignment Program (VSBAP).</w:t>
      </w:r>
    </w:p>
    <w:p>
      <w:pPr>
        <w:pStyle w:val="BodyText"/>
        <w:ind w:left="780" w:right="802"/>
      </w:pPr>
      <w:r>
        <w:rPr>
          <w:b/>
        </w:rPr>
        <w:t>Senior Enlisted Advisor</w:t>
      </w:r>
      <w:r>
        <w:rPr/>
        <w:t>—is the most senior enlisted service member in a unit, and acts as an advisor to the commanding officer.</w:t>
      </w:r>
    </w:p>
    <w:p>
      <w:pPr>
        <w:pStyle w:val="BodyText"/>
        <w:ind w:left="780" w:right="800"/>
      </w:pPr>
      <w:r>
        <w:rPr>
          <w:b/>
        </w:rPr>
        <w:t>Separated</w:t>
      </w:r>
      <w:r>
        <w:rPr/>
        <w:t>—A</w:t>
      </w:r>
      <w:r>
        <w:rPr>
          <w:spacing w:val="-15"/>
        </w:rPr>
        <w:t> </w:t>
      </w:r>
      <w:r>
        <w:rPr/>
        <w:t>general</w:t>
      </w:r>
      <w:r>
        <w:rPr>
          <w:spacing w:val="-15"/>
        </w:rPr>
        <w:t> </w:t>
      </w:r>
      <w:r>
        <w:rPr/>
        <w:t>term</w:t>
      </w:r>
      <w:r>
        <w:rPr>
          <w:spacing w:val="-15"/>
        </w:rPr>
        <w:t> </w:t>
      </w:r>
      <w:r>
        <w:rPr/>
        <w:t>that</w:t>
      </w:r>
      <w:r>
        <w:rPr>
          <w:spacing w:val="-15"/>
        </w:rPr>
        <w:t> </w:t>
      </w:r>
      <w:r>
        <w:rPr/>
        <w:t>includes</w:t>
      </w:r>
      <w:r>
        <w:rPr>
          <w:spacing w:val="-15"/>
        </w:rPr>
        <w:t> </w:t>
      </w:r>
      <w:r>
        <w:rPr/>
        <w:t>discharge,</w:t>
      </w:r>
      <w:r>
        <w:rPr>
          <w:spacing w:val="-15"/>
        </w:rPr>
        <w:t> </w:t>
      </w:r>
      <w:r>
        <w:rPr/>
        <w:t>release</w:t>
      </w:r>
      <w:r>
        <w:rPr>
          <w:spacing w:val="-15"/>
        </w:rPr>
        <w:t> </w:t>
      </w:r>
      <w:r>
        <w:rPr/>
        <w:t>from</w:t>
      </w:r>
      <w:r>
        <w:rPr>
          <w:spacing w:val="-15"/>
        </w:rPr>
        <w:t> </w:t>
      </w:r>
      <w:r>
        <w:rPr/>
        <w:t>active</w:t>
      </w:r>
      <w:r>
        <w:rPr>
          <w:spacing w:val="-15"/>
        </w:rPr>
        <w:t> </w:t>
      </w:r>
      <w:r>
        <w:rPr/>
        <w:t>duty,</w:t>
      </w:r>
      <w:r>
        <w:rPr>
          <w:spacing w:val="-15"/>
        </w:rPr>
        <w:t> </w:t>
      </w:r>
      <w:r>
        <w:rPr/>
        <w:t>release</w:t>
      </w:r>
      <w:r>
        <w:rPr>
          <w:spacing w:val="-15"/>
        </w:rPr>
        <w:t> </w:t>
      </w:r>
      <w:r>
        <w:rPr/>
        <w:t>from</w:t>
      </w:r>
      <w:r>
        <w:rPr>
          <w:spacing w:val="-15"/>
        </w:rPr>
        <w:t> </w:t>
      </w:r>
      <w:r>
        <w:rPr/>
        <w:t>custody and control of the Armed Forces, or transfer to Reserve component.</w:t>
      </w:r>
    </w:p>
    <w:p>
      <w:pPr>
        <w:pStyle w:val="BodyText"/>
        <w:ind w:left="780" w:right="797"/>
      </w:pPr>
      <w:r>
        <w:rPr>
          <w:b/>
        </w:rPr>
        <w:t>Seven Day Option</w:t>
      </w:r>
      <w:r>
        <w:rPr/>
        <w:t>—An opportunity/option for eligible career Airmen or Guardians to separate or</w:t>
      </w:r>
      <w:r>
        <w:rPr>
          <w:spacing w:val="-2"/>
        </w:rPr>
        <w:t> </w:t>
      </w:r>
      <w:r>
        <w:rPr/>
        <w:t>retire</w:t>
      </w:r>
      <w:r>
        <w:rPr>
          <w:spacing w:val="-3"/>
        </w:rPr>
        <w:t> </w:t>
      </w:r>
      <w:r>
        <w:rPr/>
        <w:t>in</w:t>
      </w:r>
      <w:r>
        <w:rPr>
          <w:spacing w:val="-3"/>
        </w:rPr>
        <w:t> </w:t>
      </w:r>
      <w:r>
        <w:rPr/>
        <w:t>lieu</w:t>
      </w:r>
      <w:r>
        <w:rPr>
          <w:spacing w:val="-3"/>
        </w:rPr>
        <w:t> </w:t>
      </w:r>
      <w:r>
        <w:rPr/>
        <w:t>of</w:t>
      </w:r>
      <w:r>
        <w:rPr>
          <w:spacing w:val="-3"/>
        </w:rPr>
        <w:t> </w:t>
      </w:r>
      <w:r>
        <w:rPr/>
        <w:t>operational</w:t>
      </w:r>
      <w:r>
        <w:rPr>
          <w:spacing w:val="-2"/>
        </w:rPr>
        <w:t> </w:t>
      </w:r>
      <w:r>
        <w:rPr/>
        <w:t>or</w:t>
      </w:r>
      <w:r>
        <w:rPr>
          <w:spacing w:val="-2"/>
        </w:rPr>
        <w:t> </w:t>
      </w:r>
      <w:r>
        <w:rPr/>
        <w:t>rotational</w:t>
      </w:r>
      <w:r>
        <w:rPr>
          <w:spacing w:val="-3"/>
        </w:rPr>
        <w:t> </w:t>
      </w:r>
      <w:r>
        <w:rPr/>
        <w:t>PCS,</w:t>
      </w:r>
      <w:r>
        <w:rPr>
          <w:spacing w:val="-3"/>
        </w:rPr>
        <w:t> </w:t>
      </w:r>
      <w:r>
        <w:rPr/>
        <w:t>formal</w:t>
      </w:r>
      <w:r>
        <w:rPr>
          <w:spacing w:val="-2"/>
        </w:rPr>
        <w:t> </w:t>
      </w:r>
      <w:r>
        <w:rPr/>
        <w:t>education,</w:t>
      </w:r>
      <w:r>
        <w:rPr>
          <w:spacing w:val="-3"/>
        </w:rPr>
        <w:t> </w:t>
      </w:r>
      <w:r>
        <w:rPr/>
        <w:t>a</w:t>
      </w:r>
      <w:r>
        <w:rPr>
          <w:spacing w:val="-2"/>
        </w:rPr>
        <w:t> </w:t>
      </w:r>
      <w:r>
        <w:rPr/>
        <w:t>training</w:t>
      </w:r>
      <w:r>
        <w:rPr>
          <w:spacing w:val="-3"/>
        </w:rPr>
        <w:t> </w:t>
      </w:r>
      <w:r>
        <w:rPr/>
        <w:t>course</w:t>
      </w:r>
      <w:r>
        <w:rPr>
          <w:spacing w:val="-2"/>
        </w:rPr>
        <w:t> </w:t>
      </w:r>
      <w:r>
        <w:rPr/>
        <w:t>(regardless</w:t>
      </w:r>
      <w:r>
        <w:rPr>
          <w:spacing w:val="-3"/>
        </w:rPr>
        <w:t> </w:t>
      </w:r>
      <w:r>
        <w:rPr/>
        <w:t>if it involves a PCS), or TDY (Enlisted only) except when the event OPR allows declination (with or without prejudice).</w:t>
      </w:r>
    </w:p>
    <w:p>
      <w:pPr>
        <w:pStyle w:val="BodyText"/>
        <w:ind w:left="780" w:right="802"/>
      </w:pPr>
      <w:r>
        <w:rPr>
          <w:b/>
        </w:rPr>
        <w:t>Space</w:t>
      </w:r>
      <w:r>
        <w:rPr>
          <w:b/>
          <w:spacing w:val="-1"/>
        </w:rPr>
        <w:t> </w:t>
      </w:r>
      <w:r>
        <w:rPr>
          <w:b/>
        </w:rPr>
        <w:t>Force</w:t>
      </w:r>
      <w:r>
        <w:rPr>
          <w:b/>
          <w:spacing w:val="-1"/>
        </w:rPr>
        <w:t> </w:t>
      </w:r>
      <w:r>
        <w:rPr>
          <w:b/>
        </w:rPr>
        <w:t>Specialty</w:t>
      </w:r>
      <w:r>
        <w:rPr/>
        <w:t>—A</w:t>
      </w:r>
      <w:r>
        <w:rPr>
          <w:spacing w:val="-2"/>
        </w:rPr>
        <w:t> </w:t>
      </w:r>
      <w:r>
        <w:rPr/>
        <w:t>group</w:t>
      </w:r>
      <w:r>
        <w:rPr>
          <w:spacing w:val="-1"/>
        </w:rPr>
        <w:t> </w:t>
      </w:r>
      <w:r>
        <w:rPr/>
        <w:t>of</w:t>
      </w:r>
      <w:r>
        <w:rPr>
          <w:spacing w:val="-1"/>
        </w:rPr>
        <w:t> </w:t>
      </w:r>
      <w:r>
        <w:rPr/>
        <w:t>positions</w:t>
      </w:r>
      <w:r>
        <w:rPr>
          <w:spacing w:val="-2"/>
        </w:rPr>
        <w:t> </w:t>
      </w:r>
      <w:r>
        <w:rPr/>
        <w:t>requiring</w:t>
      </w:r>
      <w:r>
        <w:rPr>
          <w:spacing w:val="-2"/>
        </w:rPr>
        <w:t> </w:t>
      </w:r>
      <w:r>
        <w:rPr/>
        <w:t>common</w:t>
      </w:r>
      <w:r>
        <w:rPr>
          <w:spacing w:val="-1"/>
        </w:rPr>
        <w:t> </w:t>
      </w:r>
      <w:r>
        <w:rPr/>
        <w:t>qualifications.</w:t>
      </w:r>
      <w:r>
        <w:rPr>
          <w:spacing w:val="40"/>
        </w:rPr>
        <w:t> </w:t>
      </w:r>
      <w:r>
        <w:rPr/>
        <w:t>Each</w:t>
      </w:r>
      <w:r>
        <w:rPr>
          <w:spacing w:val="-1"/>
        </w:rPr>
        <w:t> </w:t>
      </w:r>
      <w:r>
        <w:rPr/>
        <w:t>SFS</w:t>
      </w:r>
      <w:r>
        <w:rPr>
          <w:spacing w:val="-2"/>
        </w:rPr>
        <w:t> </w:t>
      </w:r>
      <w:r>
        <w:rPr/>
        <w:t>has</w:t>
      </w:r>
      <w:r>
        <w:rPr>
          <w:spacing w:val="-2"/>
        </w:rPr>
        <w:t> </w:t>
      </w:r>
      <w:r>
        <w:rPr/>
        <w:t>a title and a code.</w:t>
      </w:r>
    </w:p>
    <w:p>
      <w:pPr>
        <w:pStyle w:val="BodyText"/>
        <w:spacing w:before="121"/>
        <w:ind w:left="780" w:right="802"/>
      </w:pPr>
      <w:r>
        <w:rPr>
          <w:b/>
        </w:rPr>
        <w:t>Space Force Specialty Code</w:t>
      </w:r>
      <w:r>
        <w:rPr/>
        <w:t>—A combination of numbers and letters used to identify an SFS. Officer</w:t>
      </w:r>
      <w:r>
        <w:rPr>
          <w:spacing w:val="10"/>
        </w:rPr>
        <w:t> </w:t>
      </w:r>
      <w:r>
        <w:rPr/>
        <w:t>SFSCs</w:t>
      </w:r>
      <w:r>
        <w:rPr>
          <w:spacing w:val="11"/>
        </w:rPr>
        <w:t> </w:t>
      </w:r>
      <w:r>
        <w:rPr/>
        <w:t>consist</w:t>
      </w:r>
      <w:r>
        <w:rPr>
          <w:spacing w:val="12"/>
        </w:rPr>
        <w:t> </w:t>
      </w:r>
      <w:r>
        <w:rPr/>
        <w:t>of</w:t>
      </w:r>
      <w:r>
        <w:rPr>
          <w:spacing w:val="12"/>
        </w:rPr>
        <w:t> </w:t>
      </w:r>
      <w:r>
        <w:rPr/>
        <w:t>four</w:t>
      </w:r>
      <w:r>
        <w:rPr>
          <w:spacing w:val="11"/>
        </w:rPr>
        <w:t> </w:t>
      </w:r>
      <w:r>
        <w:rPr/>
        <w:t>characters/digits.</w:t>
      </w:r>
      <w:r>
        <w:rPr>
          <w:spacing w:val="9"/>
        </w:rPr>
        <w:t> </w:t>
      </w:r>
      <w:r>
        <w:rPr/>
        <w:t>Enlisted</w:t>
      </w:r>
      <w:r>
        <w:rPr>
          <w:spacing w:val="11"/>
        </w:rPr>
        <w:t> </w:t>
      </w:r>
      <w:r>
        <w:rPr/>
        <w:t>SFSCs</w:t>
      </w:r>
      <w:r>
        <w:rPr>
          <w:spacing w:val="11"/>
        </w:rPr>
        <w:t> </w:t>
      </w:r>
      <w:r>
        <w:rPr/>
        <w:t>consist</w:t>
      </w:r>
      <w:r>
        <w:rPr>
          <w:spacing w:val="10"/>
        </w:rPr>
        <w:t> </w:t>
      </w:r>
      <w:r>
        <w:rPr/>
        <w:t>of</w:t>
      </w:r>
      <w:r>
        <w:rPr>
          <w:spacing w:val="12"/>
        </w:rPr>
        <w:t> </w:t>
      </w:r>
      <w:r>
        <w:rPr/>
        <w:t>five</w:t>
      </w:r>
      <w:r>
        <w:rPr>
          <w:spacing w:val="12"/>
        </w:rPr>
        <w:t> </w:t>
      </w:r>
      <w:r>
        <w:rPr>
          <w:spacing w:val="-2"/>
        </w:rPr>
        <w:t>characters/digits.</w:t>
      </w:r>
    </w:p>
    <w:p>
      <w:pPr>
        <w:spacing w:after="0"/>
        <w:sectPr>
          <w:pgSz w:w="12240" w:h="15840"/>
          <w:pgMar w:header="731" w:footer="0" w:top="1380" w:bottom="280" w:left="660" w:right="640"/>
        </w:sectPr>
      </w:pPr>
    </w:p>
    <w:p>
      <w:pPr>
        <w:pStyle w:val="BodyText"/>
        <w:spacing w:before="96"/>
        <w:ind w:left="780" w:right="800"/>
      </w:pPr>
      <w:r>
        <w:rPr/>
        <w:t>When</w:t>
      </w:r>
      <w:r>
        <w:rPr>
          <w:spacing w:val="-15"/>
        </w:rPr>
        <w:t> </w:t>
      </w:r>
      <w:r>
        <w:rPr/>
        <w:t>more</w:t>
      </w:r>
      <w:r>
        <w:rPr>
          <w:spacing w:val="-15"/>
        </w:rPr>
        <w:t> </w:t>
      </w:r>
      <w:r>
        <w:rPr/>
        <w:t>specific</w:t>
      </w:r>
      <w:r>
        <w:rPr>
          <w:spacing w:val="-15"/>
        </w:rPr>
        <w:t> </w:t>
      </w:r>
      <w:r>
        <w:rPr/>
        <w:t>identification</w:t>
      </w:r>
      <w:r>
        <w:rPr>
          <w:spacing w:val="-15"/>
        </w:rPr>
        <w:t> </w:t>
      </w:r>
      <w:r>
        <w:rPr/>
        <w:t>of</w:t>
      </w:r>
      <w:r>
        <w:rPr>
          <w:spacing w:val="-15"/>
        </w:rPr>
        <w:t> </w:t>
      </w:r>
      <w:r>
        <w:rPr/>
        <w:t>position</w:t>
      </w:r>
      <w:r>
        <w:rPr>
          <w:spacing w:val="-15"/>
        </w:rPr>
        <w:t> </w:t>
      </w:r>
      <w:r>
        <w:rPr/>
        <w:t>requirements</w:t>
      </w:r>
      <w:r>
        <w:rPr>
          <w:spacing w:val="-15"/>
        </w:rPr>
        <w:t> </w:t>
      </w:r>
      <w:r>
        <w:rPr/>
        <w:t>and</w:t>
      </w:r>
      <w:r>
        <w:rPr>
          <w:spacing w:val="-15"/>
        </w:rPr>
        <w:t> </w:t>
      </w:r>
      <w:r>
        <w:rPr/>
        <w:t>individual</w:t>
      </w:r>
      <w:r>
        <w:rPr>
          <w:spacing w:val="-15"/>
        </w:rPr>
        <w:t> </w:t>
      </w:r>
      <w:r>
        <w:rPr/>
        <w:t>qualifications</w:t>
      </w:r>
      <w:r>
        <w:rPr>
          <w:spacing w:val="-15"/>
        </w:rPr>
        <w:t> </w:t>
      </w:r>
      <w:r>
        <w:rPr/>
        <w:t>is</w:t>
      </w:r>
      <w:r>
        <w:rPr>
          <w:spacing w:val="-15"/>
        </w:rPr>
        <w:t> </w:t>
      </w:r>
      <w:r>
        <w:rPr/>
        <w:t>needed, alpha prefixes and suffixes are used with the numerical codes.</w:t>
      </w:r>
    </w:p>
    <w:p>
      <w:pPr>
        <w:pStyle w:val="BodyText"/>
        <w:ind w:left="780" w:right="802"/>
      </w:pPr>
      <w:r>
        <w:rPr>
          <w:b/>
        </w:rPr>
        <w:t>Short Tour Return Date</w:t>
      </w:r>
      <w:r>
        <w:rPr/>
        <w:t>—Date used to place members in the proper sequence for selection for short overseas tours.</w:t>
      </w:r>
    </w:p>
    <w:p>
      <w:pPr>
        <w:pStyle w:val="BodyText"/>
        <w:spacing w:before="121"/>
        <w:ind w:left="780"/>
      </w:pPr>
      <w:r>
        <w:rPr>
          <w:b/>
        </w:rPr>
        <w:t>Single</w:t>
      </w:r>
      <w:r>
        <w:rPr>
          <w:b/>
          <w:spacing w:val="-1"/>
        </w:rPr>
        <w:t> </w:t>
      </w:r>
      <w:r>
        <w:rPr>
          <w:b/>
        </w:rPr>
        <w:t>Member</w:t>
      </w:r>
      <w:r>
        <w:rPr/>
        <w:t>—A member who</w:t>
      </w:r>
      <w:r>
        <w:rPr>
          <w:spacing w:val="-1"/>
        </w:rPr>
        <w:t> </w:t>
      </w:r>
      <w:r>
        <w:rPr/>
        <w:t>has no dependents</w:t>
      </w:r>
      <w:r>
        <w:rPr>
          <w:spacing w:val="-1"/>
        </w:rPr>
        <w:t> </w:t>
      </w:r>
      <w:r>
        <w:rPr/>
        <w:t>in</w:t>
      </w:r>
      <w:r>
        <w:rPr>
          <w:spacing w:val="-1"/>
        </w:rPr>
        <w:t> </w:t>
      </w:r>
      <w:r>
        <w:rPr/>
        <w:t>their household</w:t>
      </w:r>
      <w:r>
        <w:rPr>
          <w:spacing w:val="-1"/>
        </w:rPr>
        <w:t> </w:t>
      </w:r>
      <w:r>
        <w:rPr/>
        <w:t>and is not</w:t>
      </w:r>
      <w:r>
        <w:rPr>
          <w:spacing w:val="-1"/>
        </w:rPr>
        <w:t> </w:t>
      </w:r>
      <w:r>
        <w:rPr>
          <w:spacing w:val="-2"/>
        </w:rPr>
        <w:t>married.</w:t>
      </w:r>
    </w:p>
    <w:p>
      <w:pPr>
        <w:pStyle w:val="BodyText"/>
        <w:ind w:left="780" w:right="799"/>
      </w:pPr>
      <w:r>
        <w:rPr>
          <w:b/>
        </w:rPr>
        <w:t>Sister</w:t>
      </w:r>
      <w:r>
        <w:rPr>
          <w:b/>
          <w:spacing w:val="-13"/>
        </w:rPr>
        <w:t> </w:t>
      </w:r>
      <w:r>
        <w:rPr>
          <w:b/>
        </w:rPr>
        <w:t>Service</w:t>
      </w:r>
      <w:r>
        <w:rPr/>
        <w:t>—Another</w:t>
      </w:r>
      <w:r>
        <w:rPr>
          <w:spacing w:val="-13"/>
        </w:rPr>
        <w:t> </w:t>
      </w:r>
      <w:r>
        <w:rPr/>
        <w:t>branch</w:t>
      </w:r>
      <w:r>
        <w:rPr>
          <w:spacing w:val="-13"/>
        </w:rPr>
        <w:t> </w:t>
      </w:r>
      <w:r>
        <w:rPr/>
        <w:t>of</w:t>
      </w:r>
      <w:r>
        <w:rPr>
          <w:spacing w:val="-13"/>
        </w:rPr>
        <w:t> </w:t>
      </w:r>
      <w:r>
        <w:rPr/>
        <w:t>military</w:t>
      </w:r>
      <w:r>
        <w:rPr>
          <w:spacing w:val="-13"/>
        </w:rPr>
        <w:t> </w:t>
      </w:r>
      <w:r>
        <w:rPr/>
        <w:t>service</w:t>
      </w:r>
      <w:r>
        <w:rPr>
          <w:spacing w:val="-12"/>
        </w:rPr>
        <w:t> </w:t>
      </w:r>
      <w:r>
        <w:rPr/>
        <w:t>within</w:t>
      </w:r>
      <w:r>
        <w:rPr>
          <w:spacing w:val="-13"/>
        </w:rPr>
        <w:t> </w:t>
      </w:r>
      <w:r>
        <w:rPr/>
        <w:t>the</w:t>
      </w:r>
      <w:r>
        <w:rPr>
          <w:spacing w:val="-13"/>
        </w:rPr>
        <w:t> </w:t>
      </w:r>
      <w:r>
        <w:rPr/>
        <w:t>DoD</w:t>
      </w:r>
      <w:r>
        <w:rPr>
          <w:spacing w:val="-13"/>
        </w:rPr>
        <w:t> </w:t>
      </w:r>
      <w:r>
        <w:rPr/>
        <w:t>(i.e.,</w:t>
      </w:r>
      <w:r>
        <w:rPr>
          <w:spacing w:val="-13"/>
        </w:rPr>
        <w:t> </w:t>
      </w:r>
      <w:r>
        <w:rPr/>
        <w:t>Army,</w:t>
      </w:r>
      <w:r>
        <w:rPr>
          <w:spacing w:val="-13"/>
        </w:rPr>
        <w:t> </w:t>
      </w:r>
      <w:r>
        <w:rPr/>
        <w:t>Navy,</w:t>
      </w:r>
      <w:r>
        <w:rPr>
          <w:spacing w:val="-13"/>
        </w:rPr>
        <w:t> </w:t>
      </w:r>
      <w:r>
        <w:rPr/>
        <w:t>and</w:t>
      </w:r>
      <w:r>
        <w:rPr>
          <w:spacing w:val="-13"/>
        </w:rPr>
        <w:t> </w:t>
      </w:r>
      <w:r>
        <w:rPr/>
        <w:t>Marine </w:t>
      </w:r>
      <w:r>
        <w:rPr>
          <w:spacing w:val="-2"/>
        </w:rPr>
        <w:t>Corps).</w:t>
      </w:r>
    </w:p>
    <w:p>
      <w:pPr>
        <w:pStyle w:val="BodyText"/>
        <w:ind w:left="780" w:right="800"/>
      </w:pPr>
      <w:r>
        <w:rPr>
          <w:b/>
        </w:rPr>
        <w:t>Skill</w:t>
      </w:r>
      <w:r>
        <w:rPr>
          <w:b/>
          <w:spacing w:val="-7"/>
        </w:rPr>
        <w:t> </w:t>
      </w:r>
      <w:r>
        <w:rPr>
          <w:b/>
        </w:rPr>
        <w:t>Level</w:t>
      </w:r>
      <w:r>
        <w:rPr/>
        <w:t>—The</w:t>
      </w:r>
      <w:r>
        <w:rPr>
          <w:spacing w:val="-7"/>
        </w:rPr>
        <w:t> </w:t>
      </w:r>
      <w:r>
        <w:rPr/>
        <w:t>level</w:t>
      </w:r>
      <w:r>
        <w:rPr>
          <w:spacing w:val="-8"/>
        </w:rPr>
        <w:t> </w:t>
      </w:r>
      <w:r>
        <w:rPr/>
        <w:t>of</w:t>
      </w:r>
      <w:r>
        <w:rPr>
          <w:spacing w:val="-7"/>
        </w:rPr>
        <w:t> </w:t>
      </w:r>
      <w:r>
        <w:rPr/>
        <w:t>qualification</w:t>
      </w:r>
      <w:r>
        <w:rPr>
          <w:spacing w:val="-7"/>
        </w:rPr>
        <w:t> </w:t>
      </w:r>
      <w:r>
        <w:rPr/>
        <w:t>within</w:t>
      </w:r>
      <w:r>
        <w:rPr>
          <w:spacing w:val="-7"/>
        </w:rPr>
        <w:t> </w:t>
      </w:r>
      <w:r>
        <w:rPr/>
        <w:t>an</w:t>
      </w:r>
      <w:r>
        <w:rPr>
          <w:spacing w:val="-7"/>
        </w:rPr>
        <w:t> </w:t>
      </w:r>
      <w:r>
        <w:rPr/>
        <w:t>awarded</w:t>
      </w:r>
      <w:r>
        <w:rPr>
          <w:spacing w:val="-8"/>
        </w:rPr>
        <w:t> </w:t>
      </w:r>
      <w:r>
        <w:rPr/>
        <w:t>enlisted</w:t>
      </w:r>
      <w:r>
        <w:rPr>
          <w:spacing w:val="-7"/>
        </w:rPr>
        <w:t> </w:t>
      </w:r>
      <w:r>
        <w:rPr/>
        <w:t>AFS/SFS,</w:t>
      </w:r>
      <w:r>
        <w:rPr>
          <w:spacing w:val="-7"/>
        </w:rPr>
        <w:t> </w:t>
      </w:r>
      <w:r>
        <w:rPr/>
        <w:t>shown</w:t>
      </w:r>
      <w:r>
        <w:rPr>
          <w:spacing w:val="-7"/>
        </w:rPr>
        <w:t> </w:t>
      </w:r>
      <w:r>
        <w:rPr/>
        <w:t>by</w:t>
      </w:r>
      <w:r>
        <w:rPr>
          <w:spacing w:val="-7"/>
        </w:rPr>
        <w:t> </w:t>
      </w:r>
      <w:r>
        <w:rPr/>
        <w:t>the</w:t>
      </w:r>
      <w:r>
        <w:rPr>
          <w:spacing w:val="-8"/>
        </w:rPr>
        <w:t> </w:t>
      </w:r>
      <w:r>
        <w:rPr/>
        <w:t>fourth character of an enlisted AFSC/SFSC.</w:t>
      </w:r>
    </w:p>
    <w:p>
      <w:pPr>
        <w:pStyle w:val="BodyText"/>
        <w:ind w:left="780" w:right="801"/>
      </w:pPr>
      <w:r>
        <w:rPr>
          <w:b/>
        </w:rPr>
        <w:t>Southeast Asia</w:t>
      </w:r>
      <w:r>
        <w:rPr/>
        <w:t>—North and South Vietnam, Thailand (except Bangkok and Don Muang Airport because they were not authorized hostile fire pay areas), Laos, and Cambodia.</w:t>
      </w:r>
    </w:p>
    <w:p>
      <w:pPr>
        <w:pStyle w:val="BodyText"/>
        <w:ind w:left="780" w:right="796"/>
      </w:pPr>
      <w:r>
        <w:rPr>
          <w:b/>
        </w:rPr>
        <w:t>Southeast</w:t>
      </w:r>
      <w:r>
        <w:rPr>
          <w:b/>
          <w:spacing w:val="-13"/>
        </w:rPr>
        <w:t> </w:t>
      </w:r>
      <w:r>
        <w:rPr>
          <w:b/>
        </w:rPr>
        <w:t>Asia</w:t>
      </w:r>
      <w:r>
        <w:rPr>
          <w:b/>
          <w:spacing w:val="-13"/>
        </w:rPr>
        <w:t> </w:t>
      </w:r>
      <w:r>
        <w:rPr>
          <w:b/>
        </w:rPr>
        <w:t>Tour</w:t>
      </w:r>
      <w:r>
        <w:rPr/>
        <w:t>—A</w:t>
      </w:r>
      <w:r>
        <w:rPr>
          <w:spacing w:val="-14"/>
        </w:rPr>
        <w:t> </w:t>
      </w:r>
      <w:r>
        <w:rPr/>
        <w:t>remote</w:t>
      </w:r>
      <w:r>
        <w:rPr>
          <w:spacing w:val="-14"/>
        </w:rPr>
        <w:t> </w:t>
      </w:r>
      <w:r>
        <w:rPr/>
        <w:t>tour</w:t>
      </w:r>
      <w:r>
        <w:rPr>
          <w:spacing w:val="-13"/>
        </w:rPr>
        <w:t> </w:t>
      </w:r>
      <w:r>
        <w:rPr/>
        <w:t>in</w:t>
      </w:r>
      <w:r>
        <w:rPr>
          <w:spacing w:val="-13"/>
        </w:rPr>
        <w:t> </w:t>
      </w:r>
      <w:r>
        <w:rPr/>
        <w:t>Southeast</w:t>
      </w:r>
      <w:r>
        <w:rPr>
          <w:spacing w:val="-12"/>
        </w:rPr>
        <w:t> </w:t>
      </w:r>
      <w:r>
        <w:rPr/>
        <w:t>Asia</w:t>
      </w:r>
      <w:r>
        <w:rPr>
          <w:spacing w:val="-14"/>
        </w:rPr>
        <w:t> </w:t>
      </w:r>
      <w:r>
        <w:rPr/>
        <w:t>completed</w:t>
      </w:r>
      <w:r>
        <w:rPr>
          <w:spacing w:val="-13"/>
        </w:rPr>
        <w:t> </w:t>
      </w:r>
      <w:r>
        <w:rPr/>
        <w:t>between</w:t>
      </w:r>
      <w:r>
        <w:rPr>
          <w:spacing w:val="-13"/>
        </w:rPr>
        <w:t> </w:t>
      </w:r>
      <w:r>
        <w:rPr/>
        <w:t>l</w:t>
      </w:r>
      <w:r>
        <w:rPr>
          <w:spacing w:val="-13"/>
        </w:rPr>
        <w:t> </w:t>
      </w:r>
      <w:r>
        <w:rPr/>
        <w:t>November</w:t>
      </w:r>
      <w:r>
        <w:rPr>
          <w:spacing w:val="-12"/>
        </w:rPr>
        <w:t> </w:t>
      </w:r>
      <w:r>
        <w:rPr/>
        <w:t>1961</w:t>
      </w:r>
      <w:r>
        <w:rPr>
          <w:spacing w:val="-13"/>
        </w:rPr>
        <w:t> </w:t>
      </w:r>
      <w:r>
        <w:rPr/>
        <w:t>and l</w:t>
      </w:r>
      <w:r>
        <w:rPr>
          <w:spacing w:val="-9"/>
        </w:rPr>
        <w:t> </w:t>
      </w:r>
      <w:r>
        <w:rPr/>
        <w:t>November</w:t>
      </w:r>
      <w:r>
        <w:rPr>
          <w:spacing w:val="-10"/>
        </w:rPr>
        <w:t> </w:t>
      </w:r>
      <w:r>
        <w:rPr/>
        <w:t>1973</w:t>
      </w:r>
      <w:r>
        <w:rPr>
          <w:spacing w:val="-9"/>
        </w:rPr>
        <w:t> </w:t>
      </w:r>
      <w:r>
        <w:rPr/>
        <w:t>and</w:t>
      </w:r>
      <w:r>
        <w:rPr>
          <w:spacing w:val="-9"/>
        </w:rPr>
        <w:t> </w:t>
      </w:r>
      <w:r>
        <w:rPr/>
        <w:t>served</w:t>
      </w:r>
      <w:r>
        <w:rPr>
          <w:spacing w:val="-9"/>
        </w:rPr>
        <w:t> </w:t>
      </w:r>
      <w:r>
        <w:rPr/>
        <w:t>without</w:t>
      </w:r>
      <w:r>
        <w:rPr>
          <w:spacing w:val="-10"/>
        </w:rPr>
        <w:t> </w:t>
      </w:r>
      <w:r>
        <w:rPr/>
        <w:t>dependents.</w:t>
      </w:r>
      <w:r>
        <w:rPr>
          <w:spacing w:val="40"/>
        </w:rPr>
        <w:t> </w:t>
      </w:r>
      <w:r>
        <w:rPr/>
        <w:t>Includes</w:t>
      </w:r>
      <w:r>
        <w:rPr>
          <w:spacing w:val="-10"/>
        </w:rPr>
        <w:t> </w:t>
      </w:r>
      <w:r>
        <w:rPr/>
        <w:t>members</w:t>
      </w:r>
      <w:r>
        <w:rPr>
          <w:spacing w:val="-9"/>
        </w:rPr>
        <w:t> </w:t>
      </w:r>
      <w:r>
        <w:rPr/>
        <w:t>serving</w:t>
      </w:r>
      <w:r>
        <w:rPr>
          <w:spacing w:val="-9"/>
        </w:rPr>
        <w:t> </w:t>
      </w:r>
      <w:r>
        <w:rPr/>
        <w:t>in</w:t>
      </w:r>
      <w:r>
        <w:rPr>
          <w:spacing w:val="-9"/>
        </w:rPr>
        <w:t> </w:t>
      </w:r>
      <w:r>
        <w:rPr/>
        <w:t>Southeast</w:t>
      </w:r>
      <w:r>
        <w:rPr>
          <w:spacing w:val="-9"/>
        </w:rPr>
        <w:t> </w:t>
      </w:r>
      <w:r>
        <w:rPr/>
        <w:t>Asia</w:t>
      </w:r>
      <w:r>
        <w:rPr>
          <w:spacing w:val="-9"/>
        </w:rPr>
        <w:t> </w:t>
      </w:r>
      <w:r>
        <w:rPr/>
        <w:t>on l</w:t>
      </w:r>
      <w:r>
        <w:rPr>
          <w:spacing w:val="-11"/>
        </w:rPr>
        <w:t> </w:t>
      </w:r>
      <w:r>
        <w:rPr/>
        <w:t>November</w:t>
      </w:r>
      <w:r>
        <w:rPr>
          <w:spacing w:val="-13"/>
        </w:rPr>
        <w:t> </w:t>
      </w:r>
      <w:r>
        <w:rPr/>
        <w:t>1973</w:t>
      </w:r>
      <w:r>
        <w:rPr>
          <w:spacing w:val="-12"/>
        </w:rPr>
        <w:t> </w:t>
      </w:r>
      <w:r>
        <w:rPr/>
        <w:t>who</w:t>
      </w:r>
      <w:r>
        <w:rPr>
          <w:spacing w:val="-12"/>
        </w:rPr>
        <w:t> </w:t>
      </w:r>
      <w:r>
        <w:rPr/>
        <w:t>completed</w:t>
      </w:r>
      <w:r>
        <w:rPr>
          <w:spacing w:val="-11"/>
        </w:rPr>
        <w:t> </w:t>
      </w:r>
      <w:r>
        <w:rPr/>
        <w:t>181</w:t>
      </w:r>
      <w:r>
        <w:rPr>
          <w:spacing w:val="-13"/>
        </w:rPr>
        <w:t> </w:t>
      </w:r>
      <w:r>
        <w:rPr/>
        <w:t>calendar</w:t>
      </w:r>
      <w:r>
        <w:rPr>
          <w:spacing w:val="-12"/>
        </w:rPr>
        <w:t> </w:t>
      </w:r>
      <w:r>
        <w:rPr/>
        <w:t>days</w:t>
      </w:r>
      <w:r>
        <w:rPr>
          <w:spacing w:val="-12"/>
        </w:rPr>
        <w:t> </w:t>
      </w:r>
      <w:r>
        <w:rPr/>
        <w:t>or</w:t>
      </w:r>
      <w:r>
        <w:rPr>
          <w:spacing w:val="-13"/>
        </w:rPr>
        <w:t> </w:t>
      </w:r>
      <w:r>
        <w:rPr/>
        <w:t>more</w:t>
      </w:r>
      <w:r>
        <w:rPr>
          <w:spacing w:val="-12"/>
        </w:rPr>
        <w:t> </w:t>
      </w:r>
      <w:r>
        <w:rPr/>
        <w:t>on</w:t>
      </w:r>
      <w:r>
        <w:rPr>
          <w:spacing w:val="-12"/>
        </w:rPr>
        <w:t> </w:t>
      </w:r>
      <w:r>
        <w:rPr/>
        <w:t>a</w:t>
      </w:r>
      <w:r>
        <w:rPr>
          <w:spacing w:val="-12"/>
        </w:rPr>
        <w:t> </w:t>
      </w:r>
      <w:r>
        <w:rPr/>
        <w:t>permanent</w:t>
      </w:r>
      <w:r>
        <w:rPr>
          <w:spacing w:val="-11"/>
        </w:rPr>
        <w:t> </w:t>
      </w:r>
      <w:r>
        <w:rPr/>
        <w:t>change</w:t>
      </w:r>
      <w:r>
        <w:rPr>
          <w:spacing w:val="-12"/>
        </w:rPr>
        <w:t> </w:t>
      </w:r>
      <w:r>
        <w:rPr/>
        <w:t>of</w:t>
      </w:r>
      <w:r>
        <w:rPr>
          <w:spacing w:val="-13"/>
        </w:rPr>
        <w:t> </w:t>
      </w:r>
      <w:r>
        <w:rPr/>
        <w:t>station</w:t>
      </w:r>
      <w:r>
        <w:rPr>
          <w:spacing w:val="-13"/>
        </w:rPr>
        <w:t> </w:t>
      </w:r>
      <w:r>
        <w:rPr/>
        <w:t>tour by l November 1973.</w:t>
      </w:r>
    </w:p>
    <w:p>
      <w:pPr>
        <w:pStyle w:val="BodyText"/>
        <w:ind w:left="780" w:right="800"/>
      </w:pPr>
      <w:r>
        <w:rPr>
          <w:b/>
        </w:rPr>
        <w:t>Special Duty Identifier (SDI)</w:t>
      </w:r>
      <w:r>
        <w:rPr/>
        <w:t>—A four- or five-digit code and title used to identify manpower positions and persons performing duties not</w:t>
      </w:r>
      <w:r>
        <w:rPr>
          <w:spacing w:val="-1"/>
        </w:rPr>
        <w:t> </w:t>
      </w:r>
      <w:r>
        <w:rPr/>
        <w:t>clearly within</w:t>
      </w:r>
      <w:r>
        <w:rPr>
          <w:spacing w:val="-1"/>
        </w:rPr>
        <w:t> </w:t>
      </w:r>
      <w:r>
        <w:rPr/>
        <w:t>a specific career field. Has</w:t>
      </w:r>
      <w:r>
        <w:rPr>
          <w:spacing w:val="-1"/>
        </w:rPr>
        <w:t> </w:t>
      </w:r>
      <w:r>
        <w:rPr/>
        <w:t>a complete specialty description. Examples: 83RO Recruiting Service (Officer), 8P000 Courier (Enlisted).</w:t>
      </w:r>
    </w:p>
    <w:p>
      <w:pPr>
        <w:spacing w:before="120"/>
        <w:ind w:left="780" w:right="800" w:firstLine="0"/>
        <w:jc w:val="both"/>
        <w:rPr>
          <w:sz w:val="24"/>
        </w:rPr>
      </w:pPr>
      <w:r>
        <w:rPr>
          <w:b/>
          <w:sz w:val="24"/>
        </w:rPr>
        <w:t>Special Experience Identifiers (SEI)</w:t>
      </w:r>
      <w:r>
        <w:rPr>
          <w:sz w:val="24"/>
        </w:rPr>
        <w:t>—A three-character code that identifies special experience and</w:t>
      </w:r>
      <w:r>
        <w:rPr>
          <w:spacing w:val="-14"/>
          <w:sz w:val="24"/>
        </w:rPr>
        <w:t> </w:t>
      </w:r>
      <w:r>
        <w:rPr>
          <w:sz w:val="24"/>
        </w:rPr>
        <w:t>training</w:t>
      </w:r>
      <w:r>
        <w:rPr>
          <w:spacing w:val="-15"/>
          <w:sz w:val="24"/>
        </w:rPr>
        <w:t> </w:t>
      </w:r>
      <w:r>
        <w:rPr>
          <w:sz w:val="24"/>
        </w:rPr>
        <w:t>not</w:t>
      </w:r>
      <w:r>
        <w:rPr>
          <w:spacing w:val="-14"/>
          <w:sz w:val="24"/>
        </w:rPr>
        <w:t> </w:t>
      </w:r>
      <w:r>
        <w:rPr>
          <w:sz w:val="24"/>
        </w:rPr>
        <w:t>otherwise</w:t>
      </w:r>
      <w:r>
        <w:rPr>
          <w:spacing w:val="-14"/>
          <w:sz w:val="24"/>
        </w:rPr>
        <w:t> </w:t>
      </w:r>
      <w:r>
        <w:rPr>
          <w:sz w:val="24"/>
        </w:rPr>
        <w:t>identified</w:t>
      </w:r>
      <w:r>
        <w:rPr>
          <w:spacing w:val="-14"/>
          <w:sz w:val="24"/>
        </w:rPr>
        <w:t> </w:t>
      </w:r>
      <w:r>
        <w:rPr>
          <w:sz w:val="24"/>
        </w:rPr>
        <w:t>in</w:t>
      </w:r>
      <w:r>
        <w:rPr>
          <w:spacing w:val="-15"/>
          <w:sz w:val="24"/>
        </w:rPr>
        <w:t> </w:t>
      </w:r>
      <w:r>
        <w:rPr>
          <w:sz w:val="24"/>
        </w:rPr>
        <w:t>the</w:t>
      </w:r>
      <w:r>
        <w:rPr>
          <w:spacing w:val="-14"/>
          <w:sz w:val="24"/>
        </w:rPr>
        <w:t> </w:t>
      </w:r>
      <w:r>
        <w:rPr>
          <w:sz w:val="24"/>
        </w:rPr>
        <w:t>PDS.</w:t>
      </w:r>
      <w:r>
        <w:rPr>
          <w:spacing w:val="33"/>
          <w:sz w:val="24"/>
        </w:rPr>
        <w:t> </w:t>
      </w:r>
      <w:r>
        <w:rPr>
          <w:sz w:val="24"/>
        </w:rPr>
        <w:t>For</w:t>
      </w:r>
      <w:r>
        <w:rPr>
          <w:spacing w:val="-14"/>
          <w:sz w:val="24"/>
        </w:rPr>
        <w:t> </w:t>
      </w:r>
      <w:r>
        <w:rPr>
          <w:sz w:val="24"/>
        </w:rPr>
        <w:t>assignment</w:t>
      </w:r>
      <w:r>
        <w:rPr>
          <w:spacing w:val="-14"/>
          <w:sz w:val="24"/>
        </w:rPr>
        <w:t> </w:t>
      </w:r>
      <w:r>
        <w:rPr>
          <w:sz w:val="24"/>
        </w:rPr>
        <w:t>purposes,</w:t>
      </w:r>
      <w:r>
        <w:rPr>
          <w:spacing w:val="-14"/>
          <w:sz w:val="24"/>
        </w:rPr>
        <w:t> </w:t>
      </w:r>
      <w:r>
        <w:rPr>
          <w:sz w:val="24"/>
        </w:rPr>
        <w:t>SEIs</w:t>
      </w:r>
      <w:r>
        <w:rPr>
          <w:spacing w:val="-14"/>
          <w:sz w:val="24"/>
        </w:rPr>
        <w:t> </w:t>
      </w:r>
      <w:r>
        <w:rPr>
          <w:sz w:val="24"/>
        </w:rPr>
        <w:t>are</w:t>
      </w:r>
      <w:r>
        <w:rPr>
          <w:spacing w:val="-14"/>
          <w:sz w:val="24"/>
        </w:rPr>
        <w:t> </w:t>
      </w:r>
      <w:r>
        <w:rPr>
          <w:sz w:val="24"/>
        </w:rPr>
        <w:t>used</w:t>
      </w:r>
      <w:r>
        <w:rPr>
          <w:spacing w:val="-14"/>
          <w:sz w:val="24"/>
        </w:rPr>
        <w:t> </w:t>
      </w:r>
      <w:r>
        <w:rPr>
          <w:sz w:val="24"/>
        </w:rPr>
        <w:t>as</w:t>
      </w:r>
      <w:r>
        <w:rPr>
          <w:spacing w:val="-14"/>
          <w:sz w:val="24"/>
        </w:rPr>
        <w:t> </w:t>
      </w:r>
      <w:r>
        <w:rPr>
          <w:sz w:val="24"/>
        </w:rPr>
        <w:t>shown in </w:t>
      </w:r>
      <w:hyperlink w:history="true" w:anchor="_bookmark76">
        <w:r>
          <w:rPr>
            <w:b/>
            <w:color w:val="0000FF"/>
            <w:sz w:val="24"/>
          </w:rPr>
          <w:t>paragraph 6.1.1</w:t>
        </w:r>
      </w:hyperlink>
      <w:r>
        <w:rPr>
          <w:sz w:val="24"/>
        </w:rPr>
        <w:t>.</w:t>
      </w:r>
    </w:p>
    <w:p>
      <w:pPr>
        <w:spacing w:before="120"/>
        <w:ind w:left="780" w:right="798" w:firstLine="0"/>
        <w:jc w:val="both"/>
        <w:rPr>
          <w:sz w:val="24"/>
        </w:rPr>
      </w:pPr>
      <w:r>
        <w:rPr>
          <w:b/>
          <w:sz w:val="24"/>
        </w:rPr>
        <w:t>Special</w:t>
      </w:r>
      <w:r>
        <w:rPr>
          <w:b/>
          <w:spacing w:val="-4"/>
          <w:sz w:val="24"/>
        </w:rPr>
        <w:t> </w:t>
      </w:r>
      <w:r>
        <w:rPr>
          <w:b/>
          <w:sz w:val="24"/>
        </w:rPr>
        <w:t>Needs</w:t>
      </w:r>
      <w:r>
        <w:rPr>
          <w:b/>
          <w:spacing w:val="-5"/>
          <w:sz w:val="24"/>
        </w:rPr>
        <w:t> </w:t>
      </w:r>
      <w:r>
        <w:rPr>
          <w:b/>
          <w:sz w:val="24"/>
        </w:rPr>
        <w:t>Coordinator</w:t>
      </w:r>
      <w:r>
        <w:rPr>
          <w:b/>
          <w:spacing w:val="-3"/>
          <w:sz w:val="24"/>
        </w:rPr>
        <w:t> </w:t>
      </w:r>
      <w:r>
        <w:rPr>
          <w:b/>
          <w:sz w:val="24"/>
        </w:rPr>
        <w:t>(SNC)</w:t>
      </w:r>
      <w:r>
        <w:rPr>
          <w:sz w:val="24"/>
        </w:rPr>
        <w:t>—A</w:t>
      </w:r>
      <w:r>
        <w:rPr>
          <w:spacing w:val="-5"/>
          <w:sz w:val="24"/>
        </w:rPr>
        <w:t> </w:t>
      </w:r>
      <w:r>
        <w:rPr>
          <w:sz w:val="24"/>
        </w:rPr>
        <w:t>medical</w:t>
      </w:r>
      <w:r>
        <w:rPr>
          <w:spacing w:val="-4"/>
          <w:sz w:val="24"/>
        </w:rPr>
        <w:t> </w:t>
      </w:r>
      <w:r>
        <w:rPr>
          <w:sz w:val="24"/>
        </w:rPr>
        <w:t>officer</w:t>
      </w:r>
      <w:r>
        <w:rPr>
          <w:spacing w:val="-5"/>
          <w:sz w:val="24"/>
        </w:rPr>
        <w:t> </w:t>
      </w:r>
      <w:r>
        <w:rPr>
          <w:sz w:val="24"/>
        </w:rPr>
        <w:t>assigned</w:t>
      </w:r>
      <w:r>
        <w:rPr>
          <w:spacing w:val="-5"/>
          <w:sz w:val="24"/>
        </w:rPr>
        <w:t> </w:t>
      </w:r>
      <w:r>
        <w:rPr>
          <w:sz w:val="24"/>
        </w:rPr>
        <w:t>to</w:t>
      </w:r>
      <w:r>
        <w:rPr>
          <w:spacing w:val="-4"/>
          <w:sz w:val="24"/>
        </w:rPr>
        <w:t> </w:t>
      </w:r>
      <w:r>
        <w:rPr>
          <w:sz w:val="24"/>
        </w:rPr>
        <w:t>the</w:t>
      </w:r>
      <w:r>
        <w:rPr>
          <w:spacing w:val="-6"/>
          <w:sz w:val="24"/>
        </w:rPr>
        <w:t> </w:t>
      </w:r>
      <w:r>
        <w:rPr>
          <w:sz w:val="24"/>
        </w:rPr>
        <w:t>MTF</w:t>
      </w:r>
      <w:r>
        <w:rPr>
          <w:spacing w:val="-5"/>
          <w:sz w:val="24"/>
        </w:rPr>
        <w:t> </w:t>
      </w:r>
      <w:r>
        <w:rPr>
          <w:sz w:val="24"/>
        </w:rPr>
        <w:t>who</w:t>
      </w:r>
      <w:r>
        <w:rPr>
          <w:spacing w:val="-5"/>
          <w:sz w:val="24"/>
        </w:rPr>
        <w:t> </w:t>
      </w:r>
      <w:r>
        <w:rPr>
          <w:sz w:val="24"/>
        </w:rPr>
        <w:t>is</w:t>
      </w:r>
      <w:r>
        <w:rPr>
          <w:spacing w:val="-3"/>
          <w:sz w:val="24"/>
        </w:rPr>
        <w:t> </w:t>
      </w:r>
      <w:r>
        <w:rPr>
          <w:sz w:val="24"/>
        </w:rPr>
        <w:t>appointed</w:t>
      </w:r>
      <w:r>
        <w:rPr>
          <w:spacing w:val="-5"/>
          <w:sz w:val="24"/>
        </w:rPr>
        <w:t> </w:t>
      </w:r>
      <w:r>
        <w:rPr>
          <w:sz w:val="24"/>
        </w:rPr>
        <w:t>as the SNC by the MTF Commander.</w:t>
      </w:r>
    </w:p>
    <w:p>
      <w:pPr>
        <w:pStyle w:val="BodyText"/>
        <w:ind w:left="780" w:right="800"/>
      </w:pPr>
      <w:r>
        <w:rPr>
          <w:b/>
        </w:rPr>
        <w:t>Special Requirement</w:t>
      </w:r>
      <w:r>
        <w:rPr/>
        <w:t>—An actual or projected vacancy of an authorized position with special qualifications not identified by an AFSC/SFSC specialty.</w:t>
      </w:r>
      <w:r>
        <w:rPr>
          <w:spacing w:val="40"/>
        </w:rPr>
        <w:t> </w:t>
      </w:r>
      <w:r>
        <w:rPr/>
        <w:t>The qualifications possessed by a member or required for a specific job identified by an AFSC/SFSC.</w:t>
      </w:r>
    </w:p>
    <w:p>
      <w:pPr>
        <w:pStyle w:val="BodyText"/>
        <w:spacing w:before="119"/>
        <w:ind w:left="780" w:right="799"/>
      </w:pPr>
      <w:r>
        <w:rPr>
          <w:b/>
        </w:rPr>
        <w:t>Specialty</w:t>
      </w:r>
      <w:r>
        <w:rPr>
          <w:b/>
          <w:spacing w:val="-4"/>
        </w:rPr>
        <w:t> </w:t>
      </w:r>
      <w:r>
        <w:rPr>
          <w:b/>
        </w:rPr>
        <w:t>Description</w:t>
      </w:r>
      <w:r>
        <w:rPr/>
        <w:t>—A</w:t>
      </w:r>
      <w:r>
        <w:rPr>
          <w:spacing w:val="-4"/>
        </w:rPr>
        <w:t> </w:t>
      </w:r>
      <w:r>
        <w:rPr/>
        <w:t>description</w:t>
      </w:r>
      <w:r>
        <w:rPr>
          <w:spacing w:val="-4"/>
        </w:rPr>
        <w:t> </w:t>
      </w:r>
      <w:r>
        <w:rPr/>
        <w:t>of</w:t>
      </w:r>
      <w:r>
        <w:rPr>
          <w:spacing w:val="-4"/>
        </w:rPr>
        <w:t> </w:t>
      </w:r>
      <w:r>
        <w:rPr/>
        <w:t>an</w:t>
      </w:r>
      <w:r>
        <w:rPr>
          <w:spacing w:val="-6"/>
        </w:rPr>
        <w:t> </w:t>
      </w:r>
      <w:r>
        <w:rPr/>
        <w:t>AFS/SFS</w:t>
      </w:r>
      <w:r>
        <w:rPr>
          <w:spacing w:val="-4"/>
        </w:rPr>
        <w:t> </w:t>
      </w:r>
      <w:r>
        <w:rPr/>
        <w:t>or</w:t>
      </w:r>
      <w:r>
        <w:rPr>
          <w:spacing w:val="-4"/>
        </w:rPr>
        <w:t> </w:t>
      </w:r>
      <w:r>
        <w:rPr/>
        <w:t>SDI</w:t>
      </w:r>
      <w:r>
        <w:rPr>
          <w:spacing w:val="-4"/>
        </w:rPr>
        <w:t> </w:t>
      </w:r>
      <w:r>
        <w:rPr/>
        <w:t>that</w:t>
      </w:r>
      <w:r>
        <w:rPr>
          <w:spacing w:val="-4"/>
        </w:rPr>
        <w:t> </w:t>
      </w:r>
      <w:r>
        <w:rPr/>
        <w:t>includes</w:t>
      </w:r>
      <w:r>
        <w:rPr>
          <w:spacing w:val="-4"/>
        </w:rPr>
        <w:t> </w:t>
      </w:r>
      <w:r>
        <w:rPr/>
        <w:t>a</w:t>
      </w:r>
      <w:r>
        <w:rPr>
          <w:spacing w:val="-5"/>
        </w:rPr>
        <w:t> </w:t>
      </w:r>
      <w:r>
        <w:rPr/>
        <w:t>title,</w:t>
      </w:r>
      <w:r>
        <w:rPr>
          <w:spacing w:val="-5"/>
        </w:rPr>
        <w:t> </w:t>
      </w:r>
      <w:r>
        <w:rPr/>
        <w:t>code,</w:t>
      </w:r>
      <w:r>
        <w:rPr>
          <w:spacing w:val="-4"/>
        </w:rPr>
        <w:t> </w:t>
      </w:r>
      <w:r>
        <w:rPr/>
        <w:t>specialty summary, duties and responsibilities, qualifications, other specialty data, and, when established, </w:t>
      </w:r>
      <w:r>
        <w:rPr>
          <w:spacing w:val="-2"/>
        </w:rPr>
        <w:t>suffixes.</w:t>
      </w:r>
    </w:p>
    <w:p>
      <w:pPr>
        <w:spacing w:before="120"/>
        <w:ind w:left="780" w:right="0" w:firstLine="0"/>
        <w:jc w:val="both"/>
        <w:rPr>
          <w:sz w:val="24"/>
        </w:rPr>
      </w:pPr>
      <w:r>
        <w:rPr>
          <w:b/>
          <w:sz w:val="24"/>
        </w:rPr>
        <w:t>Specialty</w:t>
      </w:r>
      <w:r>
        <w:rPr>
          <w:b/>
          <w:spacing w:val="-1"/>
          <w:sz w:val="24"/>
        </w:rPr>
        <w:t> </w:t>
      </w:r>
      <w:r>
        <w:rPr>
          <w:b/>
          <w:sz w:val="24"/>
        </w:rPr>
        <w:t>Training</w:t>
      </w:r>
      <w:r>
        <w:rPr>
          <w:sz w:val="24"/>
        </w:rPr>
        <w:t>—Training</w:t>
      </w:r>
      <w:r>
        <w:rPr>
          <w:spacing w:val="-1"/>
          <w:sz w:val="24"/>
        </w:rPr>
        <w:t> </w:t>
      </w:r>
      <w:r>
        <w:rPr>
          <w:sz w:val="24"/>
        </w:rPr>
        <w:t>process</w:t>
      </w:r>
      <w:r>
        <w:rPr>
          <w:spacing w:val="-1"/>
          <w:sz w:val="24"/>
        </w:rPr>
        <w:t> </w:t>
      </w:r>
      <w:r>
        <w:rPr>
          <w:sz w:val="24"/>
        </w:rPr>
        <w:t>used</w:t>
      </w:r>
      <w:r>
        <w:rPr>
          <w:spacing w:val="-1"/>
          <w:sz w:val="24"/>
        </w:rPr>
        <w:t> </w:t>
      </w:r>
      <w:r>
        <w:rPr>
          <w:sz w:val="24"/>
        </w:rPr>
        <w:t>to qualify</w:t>
      </w:r>
      <w:r>
        <w:rPr>
          <w:spacing w:val="-1"/>
          <w:sz w:val="24"/>
        </w:rPr>
        <w:t> </w:t>
      </w:r>
      <w:r>
        <w:rPr>
          <w:sz w:val="24"/>
        </w:rPr>
        <w:t>members</w:t>
      </w:r>
      <w:r>
        <w:rPr>
          <w:spacing w:val="-1"/>
          <w:sz w:val="24"/>
        </w:rPr>
        <w:t> </w:t>
      </w:r>
      <w:r>
        <w:rPr>
          <w:sz w:val="24"/>
        </w:rPr>
        <w:t>in</w:t>
      </w:r>
      <w:r>
        <w:rPr>
          <w:spacing w:val="-2"/>
          <w:sz w:val="24"/>
        </w:rPr>
        <w:t> </w:t>
      </w:r>
      <w:r>
        <w:rPr>
          <w:sz w:val="24"/>
        </w:rPr>
        <w:t>their</w:t>
      </w:r>
      <w:r>
        <w:rPr>
          <w:spacing w:val="-1"/>
          <w:sz w:val="24"/>
        </w:rPr>
        <w:t> </w:t>
      </w:r>
      <w:r>
        <w:rPr>
          <w:sz w:val="24"/>
        </w:rPr>
        <w:t>assigned </w:t>
      </w:r>
      <w:r>
        <w:rPr>
          <w:spacing w:val="-2"/>
          <w:sz w:val="24"/>
        </w:rPr>
        <w:t>specialty.</w:t>
      </w:r>
    </w:p>
    <w:p>
      <w:pPr>
        <w:pStyle w:val="BodyText"/>
        <w:ind w:left="780"/>
      </w:pPr>
      <w:r>
        <w:rPr>
          <w:b/>
        </w:rPr>
        <w:t>Stabilized</w:t>
      </w:r>
      <w:r>
        <w:rPr>
          <w:b/>
          <w:spacing w:val="-3"/>
        </w:rPr>
        <w:t> </w:t>
      </w:r>
      <w:r>
        <w:rPr>
          <w:b/>
        </w:rPr>
        <w:t>Tour</w:t>
      </w:r>
      <w:r>
        <w:rPr/>
        <w:t>—An Air</w:t>
      </w:r>
      <w:r>
        <w:rPr>
          <w:spacing w:val="-1"/>
        </w:rPr>
        <w:t> </w:t>
      </w:r>
      <w:r>
        <w:rPr/>
        <w:t>Force duty assignment</w:t>
      </w:r>
      <w:r>
        <w:rPr>
          <w:spacing w:val="-1"/>
        </w:rPr>
        <w:t> </w:t>
      </w:r>
      <w:r>
        <w:rPr/>
        <w:t>with a prescribed</w:t>
      </w:r>
      <w:r>
        <w:rPr>
          <w:spacing w:val="-2"/>
        </w:rPr>
        <w:t> </w:t>
      </w:r>
      <w:r>
        <w:rPr/>
        <w:t>amount of </w:t>
      </w:r>
      <w:r>
        <w:rPr>
          <w:spacing w:val="-2"/>
        </w:rPr>
        <w:t>time.</w:t>
      </w:r>
    </w:p>
    <w:p>
      <w:pPr>
        <w:pStyle w:val="BodyText"/>
        <w:ind w:left="780" w:right="802"/>
      </w:pPr>
      <w:r>
        <w:rPr>
          <w:b/>
        </w:rPr>
        <w:t>Standby</w:t>
      </w:r>
      <w:r>
        <w:rPr>
          <w:b/>
          <w:spacing w:val="-2"/>
        </w:rPr>
        <w:t> </w:t>
      </w:r>
      <w:r>
        <w:rPr>
          <w:b/>
        </w:rPr>
        <w:t>Reserve</w:t>
      </w:r>
      <w:r>
        <w:rPr/>
        <w:t>—Those</w:t>
      </w:r>
      <w:r>
        <w:rPr>
          <w:spacing w:val="-1"/>
        </w:rPr>
        <w:t> </w:t>
      </w:r>
      <w:r>
        <w:rPr/>
        <w:t>units</w:t>
      </w:r>
      <w:r>
        <w:rPr>
          <w:spacing w:val="-1"/>
        </w:rPr>
        <w:t> </w:t>
      </w:r>
      <w:r>
        <w:rPr/>
        <w:t>and</w:t>
      </w:r>
      <w:r>
        <w:rPr>
          <w:spacing w:val="-2"/>
        </w:rPr>
        <w:t> </w:t>
      </w:r>
      <w:r>
        <w:rPr/>
        <w:t>members</w:t>
      </w:r>
      <w:r>
        <w:rPr>
          <w:spacing w:val="-1"/>
        </w:rPr>
        <w:t> </w:t>
      </w:r>
      <w:r>
        <w:rPr/>
        <w:t>of</w:t>
      </w:r>
      <w:r>
        <w:rPr>
          <w:spacing w:val="-2"/>
        </w:rPr>
        <w:t> </w:t>
      </w:r>
      <w:r>
        <w:rPr/>
        <w:t>the</w:t>
      </w:r>
      <w:r>
        <w:rPr>
          <w:spacing w:val="-1"/>
        </w:rPr>
        <w:t> </w:t>
      </w:r>
      <w:r>
        <w:rPr/>
        <w:t>Reserve</w:t>
      </w:r>
      <w:r>
        <w:rPr>
          <w:spacing w:val="-2"/>
        </w:rPr>
        <w:t> </w:t>
      </w:r>
      <w:r>
        <w:rPr/>
        <w:t>Component</w:t>
      </w:r>
      <w:r>
        <w:rPr>
          <w:spacing w:val="-1"/>
        </w:rPr>
        <w:t> </w:t>
      </w:r>
      <w:r>
        <w:rPr/>
        <w:t>(other</w:t>
      </w:r>
      <w:r>
        <w:rPr>
          <w:spacing w:val="-2"/>
        </w:rPr>
        <w:t> </w:t>
      </w:r>
      <w:r>
        <w:rPr/>
        <w:t>than</w:t>
      </w:r>
      <w:r>
        <w:rPr>
          <w:spacing w:val="-1"/>
        </w:rPr>
        <w:t> </w:t>
      </w:r>
      <w:r>
        <w:rPr/>
        <w:t>those</w:t>
      </w:r>
      <w:r>
        <w:rPr>
          <w:spacing w:val="-1"/>
        </w:rPr>
        <w:t> </w:t>
      </w:r>
      <w:r>
        <w:rPr/>
        <w:t>in</w:t>
      </w:r>
      <w:r>
        <w:rPr>
          <w:spacing w:val="-1"/>
        </w:rPr>
        <w:t> </w:t>
      </w:r>
      <w:r>
        <w:rPr/>
        <w:t>the Ready</w:t>
      </w:r>
      <w:r>
        <w:rPr>
          <w:spacing w:val="-6"/>
        </w:rPr>
        <w:t> </w:t>
      </w:r>
      <w:r>
        <w:rPr/>
        <w:t>Reserve</w:t>
      </w:r>
      <w:r>
        <w:rPr>
          <w:spacing w:val="-6"/>
        </w:rPr>
        <w:t> </w:t>
      </w:r>
      <w:r>
        <w:rPr/>
        <w:t>or</w:t>
      </w:r>
      <w:r>
        <w:rPr>
          <w:spacing w:val="-6"/>
        </w:rPr>
        <w:t> </w:t>
      </w:r>
      <w:r>
        <w:rPr/>
        <w:t>Retired</w:t>
      </w:r>
      <w:r>
        <w:rPr>
          <w:spacing w:val="-6"/>
        </w:rPr>
        <w:t> </w:t>
      </w:r>
      <w:r>
        <w:rPr/>
        <w:t>Reserve)</w:t>
      </w:r>
      <w:r>
        <w:rPr>
          <w:spacing w:val="-7"/>
        </w:rPr>
        <w:t> </w:t>
      </w:r>
      <w:r>
        <w:rPr/>
        <w:t>who</w:t>
      </w:r>
      <w:r>
        <w:rPr>
          <w:spacing w:val="-7"/>
        </w:rPr>
        <w:t> </w:t>
      </w:r>
      <w:r>
        <w:rPr/>
        <w:t>are</w:t>
      </w:r>
      <w:r>
        <w:rPr>
          <w:spacing w:val="-5"/>
        </w:rPr>
        <w:t> </w:t>
      </w:r>
      <w:r>
        <w:rPr/>
        <w:t>liable</w:t>
      </w:r>
      <w:r>
        <w:rPr>
          <w:spacing w:val="-5"/>
        </w:rPr>
        <w:t> </w:t>
      </w:r>
      <w:r>
        <w:rPr/>
        <w:t>for</w:t>
      </w:r>
      <w:r>
        <w:rPr>
          <w:spacing w:val="-5"/>
        </w:rPr>
        <w:t> </w:t>
      </w:r>
      <w:r>
        <w:rPr/>
        <w:t>active</w:t>
      </w:r>
      <w:r>
        <w:rPr>
          <w:spacing w:val="-7"/>
        </w:rPr>
        <w:t> </w:t>
      </w:r>
      <w:r>
        <w:rPr/>
        <w:t>duty</w:t>
      </w:r>
      <w:r>
        <w:rPr>
          <w:spacing w:val="-6"/>
        </w:rPr>
        <w:t> </w:t>
      </w:r>
      <w:r>
        <w:rPr/>
        <w:t>only,</w:t>
      </w:r>
      <w:r>
        <w:rPr>
          <w:spacing w:val="-6"/>
        </w:rPr>
        <w:t> </w:t>
      </w:r>
      <w:r>
        <w:rPr/>
        <w:t>as</w:t>
      </w:r>
      <w:r>
        <w:rPr>
          <w:spacing w:val="-7"/>
        </w:rPr>
        <w:t> </w:t>
      </w:r>
      <w:r>
        <w:rPr/>
        <w:t>provided</w:t>
      </w:r>
      <w:r>
        <w:rPr>
          <w:spacing w:val="-6"/>
        </w:rPr>
        <w:t> </w:t>
      </w:r>
      <w:r>
        <w:rPr/>
        <w:t>in</w:t>
      </w:r>
      <w:r>
        <w:rPr>
          <w:spacing w:val="-7"/>
        </w:rPr>
        <w:t> </w:t>
      </w:r>
      <w:r>
        <w:rPr/>
        <w:t>10</w:t>
      </w:r>
      <w:r>
        <w:rPr>
          <w:spacing w:val="-6"/>
        </w:rPr>
        <w:t> </w:t>
      </w:r>
      <w:r>
        <w:rPr/>
        <w:t>USC,</w:t>
      </w:r>
      <w:r>
        <w:rPr>
          <w:spacing w:val="-5"/>
        </w:rPr>
        <w:t> </w:t>
      </w:r>
      <w:r>
        <w:rPr/>
        <w:t>§§ 10151, 12301, and 12306.</w:t>
      </w:r>
    </w:p>
    <w:p>
      <w:pPr>
        <w:pStyle w:val="BodyText"/>
        <w:ind w:left="780" w:right="797"/>
      </w:pPr>
      <w:r>
        <w:rPr>
          <w:b/>
        </w:rPr>
        <w:t>STARNOM</w:t>
      </w:r>
      <w:r>
        <w:rPr/>
        <w:t>—Star Nominative Officer Positions encompass two key developmental jobs within the White House Military Office, the President of the United States Aide, and Vice President of the</w:t>
      </w:r>
      <w:r>
        <w:rPr>
          <w:spacing w:val="-9"/>
        </w:rPr>
        <w:t> </w:t>
      </w:r>
      <w:r>
        <w:rPr/>
        <w:t>United</w:t>
      </w:r>
      <w:r>
        <w:rPr>
          <w:spacing w:val="-9"/>
        </w:rPr>
        <w:t> </w:t>
      </w:r>
      <w:r>
        <w:rPr/>
        <w:t>States</w:t>
      </w:r>
      <w:r>
        <w:rPr>
          <w:spacing w:val="-9"/>
        </w:rPr>
        <w:t> </w:t>
      </w:r>
      <w:r>
        <w:rPr/>
        <w:t>Aide</w:t>
      </w:r>
      <w:r>
        <w:rPr>
          <w:spacing w:val="-9"/>
        </w:rPr>
        <w:t> </w:t>
      </w:r>
      <w:r>
        <w:rPr/>
        <w:t>Positions.</w:t>
      </w:r>
      <w:r>
        <w:rPr>
          <w:spacing w:val="40"/>
        </w:rPr>
        <w:t> </w:t>
      </w:r>
      <w:r>
        <w:rPr/>
        <w:t>The</w:t>
      </w:r>
      <w:r>
        <w:rPr>
          <w:spacing w:val="-10"/>
        </w:rPr>
        <w:t> </w:t>
      </w:r>
      <w:r>
        <w:rPr/>
        <w:t>selectee</w:t>
      </w:r>
      <w:r>
        <w:rPr>
          <w:spacing w:val="-9"/>
        </w:rPr>
        <w:t> </w:t>
      </w:r>
      <w:r>
        <w:rPr/>
        <w:t>will</w:t>
      </w:r>
      <w:r>
        <w:rPr>
          <w:spacing w:val="-9"/>
        </w:rPr>
        <w:t> </w:t>
      </w:r>
      <w:r>
        <w:rPr/>
        <w:t>require</w:t>
      </w:r>
      <w:r>
        <w:rPr>
          <w:spacing w:val="-9"/>
        </w:rPr>
        <w:t> </w:t>
      </w:r>
      <w:r>
        <w:rPr/>
        <w:t>daily</w:t>
      </w:r>
      <w:r>
        <w:rPr>
          <w:spacing w:val="-10"/>
        </w:rPr>
        <w:t> </w:t>
      </w:r>
      <w:r>
        <w:rPr/>
        <w:t>contact</w:t>
      </w:r>
      <w:r>
        <w:rPr>
          <w:spacing w:val="-9"/>
        </w:rPr>
        <w:t> </w:t>
      </w:r>
      <w:r>
        <w:rPr/>
        <w:t>and</w:t>
      </w:r>
      <w:r>
        <w:rPr>
          <w:spacing w:val="-10"/>
        </w:rPr>
        <w:t> </w:t>
      </w:r>
      <w:r>
        <w:rPr/>
        <w:t>will</w:t>
      </w:r>
      <w:r>
        <w:rPr>
          <w:spacing w:val="-9"/>
        </w:rPr>
        <w:t> </w:t>
      </w:r>
      <w:r>
        <w:rPr/>
        <w:t>work</w:t>
      </w:r>
      <w:r>
        <w:rPr>
          <w:spacing w:val="-10"/>
        </w:rPr>
        <w:t> </w:t>
      </w:r>
      <w:r>
        <w:rPr/>
        <w:t>directly</w:t>
      </w:r>
      <w:r>
        <w:rPr>
          <w:spacing w:val="-10"/>
        </w:rPr>
        <w:t> </w:t>
      </w:r>
      <w:r>
        <w:rPr/>
        <w:t>for the</w:t>
      </w:r>
      <w:r>
        <w:rPr>
          <w:spacing w:val="-7"/>
        </w:rPr>
        <w:t> </w:t>
      </w:r>
      <w:r>
        <w:rPr/>
        <w:t>President</w:t>
      </w:r>
      <w:r>
        <w:rPr>
          <w:spacing w:val="-7"/>
        </w:rPr>
        <w:t> </w:t>
      </w:r>
      <w:r>
        <w:rPr/>
        <w:t>of</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Vice</w:t>
      </w:r>
      <w:r>
        <w:rPr>
          <w:spacing w:val="-7"/>
        </w:rPr>
        <w:t> </w:t>
      </w:r>
      <w:r>
        <w:rPr/>
        <w:t>President</w:t>
      </w:r>
      <w:r>
        <w:rPr>
          <w:spacing w:val="-7"/>
        </w:rPr>
        <w:t> </w:t>
      </w:r>
      <w:r>
        <w:rPr/>
        <w:t>of</w:t>
      </w:r>
      <w:r>
        <w:rPr>
          <w:spacing w:val="-7"/>
        </w:rPr>
        <w:t> </w:t>
      </w:r>
      <w:r>
        <w:rPr/>
        <w:t>the</w:t>
      </w:r>
      <w:r>
        <w:rPr>
          <w:spacing w:val="-8"/>
        </w:rPr>
        <w:t> </w:t>
      </w:r>
      <w:r>
        <w:rPr/>
        <w:t>United</w:t>
      </w:r>
      <w:r>
        <w:rPr>
          <w:spacing w:val="-7"/>
        </w:rPr>
        <w:t> </w:t>
      </w:r>
      <w:r>
        <w:rPr/>
        <w:t>States.</w:t>
      </w:r>
      <w:r>
        <w:rPr>
          <w:spacing w:val="40"/>
        </w:rPr>
        <w:t> </w:t>
      </w:r>
      <w:r>
        <w:rPr/>
        <w:t>These</w:t>
      </w:r>
      <w:r>
        <w:rPr>
          <w:spacing w:val="-7"/>
        </w:rPr>
        <w:t> </w:t>
      </w:r>
      <w:r>
        <w:rPr/>
        <w:t>positions</w:t>
      </w:r>
      <w:r>
        <w:rPr>
          <w:spacing w:val="-7"/>
        </w:rPr>
        <w:t> </w:t>
      </w:r>
      <w:r>
        <w:rPr/>
        <w:t>will</w:t>
      </w:r>
      <w:r>
        <w:rPr>
          <w:spacing w:val="-7"/>
        </w:rPr>
        <w:t> </w:t>
      </w:r>
      <w:r>
        <w:rPr/>
        <w:t>be used to develop and prepare military personnel for future senior leadership roles.</w:t>
      </w:r>
    </w:p>
    <w:p>
      <w:pPr>
        <w:spacing w:after="0"/>
        <w:sectPr>
          <w:pgSz w:w="12240" w:h="15840"/>
          <w:pgMar w:header="731" w:footer="0" w:top="1380" w:bottom="280" w:left="660" w:right="640"/>
        </w:sectPr>
      </w:pPr>
    </w:p>
    <w:p>
      <w:pPr>
        <w:pStyle w:val="BodyText"/>
        <w:spacing w:before="96"/>
        <w:ind w:left="780" w:right="800"/>
      </w:pPr>
      <w:r>
        <w:rPr>
          <w:b/>
        </w:rPr>
        <w:t>State</w:t>
      </w:r>
      <w:r>
        <w:rPr/>
        <w:t>—The</w:t>
      </w:r>
      <w:r>
        <w:rPr>
          <w:spacing w:val="-9"/>
        </w:rPr>
        <w:t> </w:t>
      </w:r>
      <w:r>
        <w:rPr/>
        <w:t>individual</w:t>
      </w:r>
      <w:r>
        <w:rPr>
          <w:spacing w:val="-8"/>
        </w:rPr>
        <w:t> </w:t>
      </w:r>
      <w:r>
        <w:rPr/>
        <w:t>states,</w:t>
      </w:r>
      <w:r>
        <w:rPr>
          <w:spacing w:val="-8"/>
        </w:rPr>
        <w:t> </w:t>
      </w:r>
      <w:r>
        <w:rPr/>
        <w:t>Guam,</w:t>
      </w:r>
      <w:r>
        <w:rPr>
          <w:spacing w:val="-9"/>
        </w:rPr>
        <w:t> </w:t>
      </w:r>
      <w:r>
        <w:rPr/>
        <w:t>Puerto</w:t>
      </w:r>
      <w:r>
        <w:rPr>
          <w:spacing w:val="-8"/>
        </w:rPr>
        <w:t> </w:t>
      </w:r>
      <w:r>
        <w:rPr/>
        <w:t>Rico,</w:t>
      </w:r>
      <w:r>
        <w:rPr>
          <w:spacing w:val="-9"/>
        </w:rPr>
        <w:t> </w:t>
      </w:r>
      <w:r>
        <w:rPr/>
        <w:t>the</w:t>
      </w:r>
      <w:r>
        <w:rPr>
          <w:spacing w:val="-8"/>
        </w:rPr>
        <w:t> </w:t>
      </w:r>
      <w:r>
        <w:rPr/>
        <w:t>United</w:t>
      </w:r>
      <w:r>
        <w:rPr>
          <w:spacing w:val="-9"/>
        </w:rPr>
        <w:t> </w:t>
      </w:r>
      <w:r>
        <w:rPr/>
        <w:t>States</w:t>
      </w:r>
      <w:r>
        <w:rPr>
          <w:spacing w:val="-8"/>
        </w:rPr>
        <w:t> </w:t>
      </w:r>
      <w:r>
        <w:rPr/>
        <w:t>Virgin</w:t>
      </w:r>
      <w:r>
        <w:rPr>
          <w:spacing w:val="-8"/>
        </w:rPr>
        <w:t> </w:t>
      </w:r>
      <w:r>
        <w:rPr/>
        <w:t>Islands,</w:t>
      </w:r>
      <w:r>
        <w:rPr>
          <w:spacing w:val="-8"/>
        </w:rPr>
        <w:t> </w:t>
      </w:r>
      <w:r>
        <w:rPr/>
        <w:t>and</w:t>
      </w:r>
      <w:r>
        <w:rPr>
          <w:spacing w:val="-8"/>
        </w:rPr>
        <w:t> </w:t>
      </w:r>
      <w:r>
        <w:rPr/>
        <w:t>District</w:t>
      </w:r>
      <w:r>
        <w:rPr>
          <w:spacing w:val="-8"/>
        </w:rPr>
        <w:t> </w:t>
      </w:r>
      <w:r>
        <w:rPr/>
        <w:t>of Columbia wherein ANG units are established.</w:t>
      </w:r>
    </w:p>
    <w:p>
      <w:pPr>
        <w:pStyle w:val="BodyText"/>
        <w:ind w:left="780" w:right="801"/>
      </w:pPr>
      <w:r>
        <w:rPr>
          <w:b/>
        </w:rPr>
        <w:t>Stipend Program</w:t>
      </w:r>
      <w:r>
        <w:rPr/>
        <w:t>—Monetary assistance provided to medical professionals and specialists who are</w:t>
      </w:r>
      <w:r>
        <w:rPr>
          <w:spacing w:val="-12"/>
        </w:rPr>
        <w:t> </w:t>
      </w:r>
      <w:r>
        <w:rPr/>
        <w:t>enrolled</w:t>
      </w:r>
      <w:r>
        <w:rPr>
          <w:spacing w:val="-14"/>
        </w:rPr>
        <w:t> </w:t>
      </w:r>
      <w:r>
        <w:rPr/>
        <w:t>in</w:t>
      </w:r>
      <w:r>
        <w:rPr>
          <w:spacing w:val="-13"/>
        </w:rPr>
        <w:t> </w:t>
      </w:r>
      <w:r>
        <w:rPr/>
        <w:t>educational</w:t>
      </w:r>
      <w:r>
        <w:rPr>
          <w:spacing w:val="-12"/>
        </w:rPr>
        <w:t> </w:t>
      </w:r>
      <w:r>
        <w:rPr/>
        <w:t>programs</w:t>
      </w:r>
      <w:r>
        <w:rPr>
          <w:spacing w:val="-14"/>
        </w:rPr>
        <w:t> </w:t>
      </w:r>
      <w:r>
        <w:rPr/>
        <w:t>to</w:t>
      </w:r>
      <w:r>
        <w:rPr>
          <w:spacing w:val="-13"/>
        </w:rPr>
        <w:t> </w:t>
      </w:r>
      <w:r>
        <w:rPr/>
        <w:t>increase</w:t>
      </w:r>
      <w:r>
        <w:rPr>
          <w:spacing w:val="-14"/>
        </w:rPr>
        <w:t> </w:t>
      </w:r>
      <w:r>
        <w:rPr/>
        <w:t>their</w:t>
      </w:r>
      <w:r>
        <w:rPr>
          <w:spacing w:val="-12"/>
        </w:rPr>
        <w:t> </w:t>
      </w:r>
      <w:r>
        <w:rPr/>
        <w:t>medical</w:t>
      </w:r>
      <w:r>
        <w:rPr>
          <w:spacing w:val="-14"/>
        </w:rPr>
        <w:t> </w:t>
      </w:r>
      <w:r>
        <w:rPr/>
        <w:t>skills.</w:t>
      </w:r>
      <w:r>
        <w:rPr>
          <w:spacing w:val="35"/>
        </w:rPr>
        <w:t> </w:t>
      </w:r>
      <w:r>
        <w:rPr/>
        <w:t>They</w:t>
      </w:r>
      <w:r>
        <w:rPr>
          <w:spacing w:val="-14"/>
        </w:rPr>
        <w:t> </w:t>
      </w:r>
      <w:r>
        <w:rPr/>
        <w:t>incur</w:t>
      </w:r>
      <w:r>
        <w:rPr>
          <w:spacing w:val="-12"/>
        </w:rPr>
        <w:t> </w:t>
      </w:r>
      <w:r>
        <w:rPr/>
        <w:t>a</w:t>
      </w:r>
      <w:r>
        <w:rPr>
          <w:spacing w:val="-13"/>
        </w:rPr>
        <w:t> </w:t>
      </w:r>
      <w:r>
        <w:rPr/>
        <w:t>Reserve</w:t>
      </w:r>
      <w:r>
        <w:rPr>
          <w:spacing w:val="-13"/>
        </w:rPr>
        <w:t> </w:t>
      </w:r>
      <w:r>
        <w:rPr/>
        <w:t>Service Obligation for this assistance.</w:t>
      </w:r>
    </w:p>
    <w:p>
      <w:pPr>
        <w:pStyle w:val="BodyText"/>
        <w:spacing w:before="121"/>
        <w:ind w:left="780"/>
      </w:pPr>
      <w:r>
        <w:rPr>
          <w:b/>
        </w:rPr>
        <w:t>Sub-allocation</w:t>
      </w:r>
      <w:r>
        <w:rPr/>
        <w:t>—Refers</w:t>
      </w:r>
      <w:r>
        <w:rPr>
          <w:spacing w:val="-13"/>
        </w:rPr>
        <w:t> </w:t>
      </w:r>
      <w:r>
        <w:rPr/>
        <w:t>to</w:t>
      </w:r>
      <w:r>
        <w:rPr>
          <w:spacing w:val="-8"/>
        </w:rPr>
        <w:t> </w:t>
      </w:r>
      <w:r>
        <w:rPr/>
        <w:t>a</w:t>
      </w:r>
      <w:r>
        <w:rPr>
          <w:spacing w:val="-8"/>
        </w:rPr>
        <w:t> </w:t>
      </w:r>
      <w:r>
        <w:rPr/>
        <w:t>user’s</w:t>
      </w:r>
      <w:r>
        <w:rPr>
          <w:spacing w:val="-9"/>
        </w:rPr>
        <w:t> </w:t>
      </w:r>
      <w:r>
        <w:rPr/>
        <w:t>allocation</w:t>
      </w:r>
      <w:r>
        <w:rPr>
          <w:spacing w:val="-8"/>
        </w:rPr>
        <w:t> </w:t>
      </w:r>
      <w:r>
        <w:rPr/>
        <w:t>or</w:t>
      </w:r>
      <w:r>
        <w:rPr>
          <w:spacing w:val="-8"/>
        </w:rPr>
        <w:t> </w:t>
      </w:r>
      <w:r>
        <w:rPr/>
        <w:t>class</w:t>
      </w:r>
      <w:r>
        <w:rPr>
          <w:spacing w:val="-8"/>
        </w:rPr>
        <w:t> </w:t>
      </w:r>
      <w:r>
        <w:rPr/>
        <w:t>seat</w:t>
      </w:r>
      <w:r>
        <w:rPr>
          <w:spacing w:val="-9"/>
        </w:rPr>
        <w:t> </w:t>
      </w:r>
      <w:r>
        <w:rPr/>
        <w:t>after</w:t>
      </w:r>
      <w:r>
        <w:rPr>
          <w:spacing w:val="-8"/>
        </w:rPr>
        <w:t> </w:t>
      </w:r>
      <w:r>
        <w:rPr/>
        <w:t>a</w:t>
      </w:r>
      <w:r>
        <w:rPr>
          <w:spacing w:val="-8"/>
        </w:rPr>
        <w:t> </w:t>
      </w:r>
      <w:r>
        <w:rPr/>
        <w:t>student</w:t>
      </w:r>
      <w:r>
        <w:rPr>
          <w:spacing w:val="-8"/>
        </w:rPr>
        <w:t> </w:t>
      </w:r>
      <w:r>
        <w:rPr/>
        <w:t>name</w:t>
      </w:r>
      <w:r>
        <w:rPr>
          <w:spacing w:val="-8"/>
        </w:rPr>
        <w:t> </w:t>
      </w:r>
      <w:r>
        <w:rPr/>
        <w:t>has</w:t>
      </w:r>
      <w:r>
        <w:rPr>
          <w:spacing w:val="-8"/>
        </w:rPr>
        <w:t> </w:t>
      </w:r>
      <w:r>
        <w:rPr/>
        <w:t>been</w:t>
      </w:r>
      <w:r>
        <w:rPr>
          <w:spacing w:val="-9"/>
        </w:rPr>
        <w:t> </w:t>
      </w:r>
      <w:r>
        <w:rPr>
          <w:spacing w:val="-2"/>
        </w:rPr>
        <w:t>assigned.</w:t>
      </w:r>
    </w:p>
    <w:p>
      <w:pPr>
        <w:pStyle w:val="BodyText"/>
        <w:ind w:left="780" w:right="799"/>
      </w:pPr>
      <w:r>
        <w:rPr>
          <w:b/>
        </w:rPr>
        <w:t>Supplemental</w:t>
      </w:r>
      <w:r>
        <w:rPr>
          <w:b/>
          <w:spacing w:val="-13"/>
        </w:rPr>
        <w:t> </w:t>
      </w:r>
      <w:r>
        <w:rPr>
          <w:b/>
        </w:rPr>
        <w:t>Training</w:t>
      </w:r>
      <w:r>
        <w:rPr/>
        <w:t>—Formal</w:t>
      </w:r>
      <w:r>
        <w:rPr>
          <w:spacing w:val="-12"/>
        </w:rPr>
        <w:t> </w:t>
      </w:r>
      <w:r>
        <w:rPr/>
        <w:t>Air</w:t>
      </w:r>
      <w:r>
        <w:rPr>
          <w:spacing w:val="-12"/>
        </w:rPr>
        <w:t> </w:t>
      </w:r>
      <w:r>
        <w:rPr/>
        <w:t>Force</w:t>
      </w:r>
      <w:r>
        <w:rPr>
          <w:spacing w:val="-12"/>
        </w:rPr>
        <w:t> </w:t>
      </w:r>
      <w:r>
        <w:rPr/>
        <w:t>specialty</w:t>
      </w:r>
      <w:r>
        <w:rPr>
          <w:spacing w:val="-13"/>
        </w:rPr>
        <w:t> </w:t>
      </w:r>
      <w:r>
        <w:rPr/>
        <w:t>specific</w:t>
      </w:r>
      <w:r>
        <w:rPr>
          <w:spacing w:val="-12"/>
        </w:rPr>
        <w:t> </w:t>
      </w:r>
      <w:r>
        <w:rPr/>
        <w:t>training</w:t>
      </w:r>
      <w:r>
        <w:rPr>
          <w:spacing w:val="-13"/>
        </w:rPr>
        <w:t> </w:t>
      </w:r>
      <w:r>
        <w:rPr/>
        <w:t>(post</w:t>
      </w:r>
      <w:r>
        <w:rPr>
          <w:spacing w:val="-13"/>
        </w:rPr>
        <w:t> </w:t>
      </w:r>
      <w:r>
        <w:rPr/>
        <w:t>initial</w:t>
      </w:r>
      <w:r>
        <w:rPr>
          <w:spacing w:val="-12"/>
        </w:rPr>
        <w:t> </w:t>
      </w:r>
      <w:r>
        <w:rPr/>
        <w:t>skills</w:t>
      </w:r>
      <w:r>
        <w:rPr>
          <w:spacing w:val="-13"/>
        </w:rPr>
        <w:t> </w:t>
      </w:r>
      <w:r>
        <w:rPr/>
        <w:t>training) on new equipment, methods, or technology that are not suited for on-the-job training.</w:t>
      </w:r>
    </w:p>
    <w:p>
      <w:pPr>
        <w:pStyle w:val="BodyText"/>
        <w:ind w:left="780" w:right="798"/>
      </w:pPr>
      <w:r>
        <w:rPr>
          <w:b/>
        </w:rPr>
        <w:t>Surplus</w:t>
      </w:r>
      <w:r>
        <w:rPr/>
        <w:t>—When</w:t>
      </w:r>
      <w:r>
        <w:rPr>
          <w:spacing w:val="-2"/>
        </w:rPr>
        <w:t> </w:t>
      </w:r>
      <w:r>
        <w:rPr/>
        <w:t>there</w:t>
      </w:r>
      <w:r>
        <w:rPr>
          <w:spacing w:val="-3"/>
        </w:rPr>
        <w:t> </w:t>
      </w:r>
      <w:r>
        <w:rPr/>
        <w:t>are</w:t>
      </w:r>
      <w:r>
        <w:rPr>
          <w:spacing w:val="-2"/>
        </w:rPr>
        <w:t> </w:t>
      </w:r>
      <w:r>
        <w:rPr/>
        <w:t>members</w:t>
      </w:r>
      <w:r>
        <w:rPr>
          <w:spacing w:val="-3"/>
        </w:rPr>
        <w:t> </w:t>
      </w:r>
      <w:r>
        <w:rPr/>
        <w:t>assigned</w:t>
      </w:r>
      <w:r>
        <w:rPr>
          <w:spacing w:val="-3"/>
        </w:rPr>
        <w:t> </w:t>
      </w:r>
      <w:r>
        <w:rPr/>
        <w:t>to</w:t>
      </w:r>
      <w:r>
        <w:rPr>
          <w:spacing w:val="-3"/>
        </w:rPr>
        <w:t> </w:t>
      </w:r>
      <w:r>
        <w:rPr/>
        <w:t>a</w:t>
      </w:r>
      <w:r>
        <w:rPr>
          <w:spacing w:val="-2"/>
        </w:rPr>
        <w:t> </w:t>
      </w:r>
      <w:r>
        <w:rPr/>
        <w:t>location</w:t>
      </w:r>
      <w:r>
        <w:rPr>
          <w:spacing w:val="-3"/>
        </w:rPr>
        <w:t> </w:t>
      </w:r>
      <w:r>
        <w:rPr/>
        <w:t>that</w:t>
      </w:r>
      <w:r>
        <w:rPr>
          <w:spacing w:val="-2"/>
        </w:rPr>
        <w:t> </w:t>
      </w:r>
      <w:r>
        <w:rPr/>
        <w:t>has</w:t>
      </w:r>
      <w:r>
        <w:rPr>
          <w:spacing w:val="-3"/>
        </w:rPr>
        <w:t> </w:t>
      </w:r>
      <w:r>
        <w:rPr/>
        <w:t>zero</w:t>
      </w:r>
      <w:r>
        <w:rPr>
          <w:spacing w:val="-3"/>
        </w:rPr>
        <w:t> </w:t>
      </w:r>
      <w:r>
        <w:rPr/>
        <w:t>manpower</w:t>
      </w:r>
      <w:r>
        <w:rPr>
          <w:spacing w:val="-3"/>
        </w:rPr>
        <w:t> </w:t>
      </w:r>
      <w:r>
        <w:rPr/>
        <w:t>authorizations in a career field (example:</w:t>
      </w:r>
      <w:r>
        <w:rPr>
          <w:spacing w:val="40"/>
        </w:rPr>
        <w:t> </w:t>
      </w:r>
      <w:r>
        <w:rPr/>
        <w:t>SMSgt and below in 3S0X1).</w:t>
      </w:r>
      <w:r>
        <w:rPr>
          <w:spacing w:val="40"/>
        </w:rPr>
        <w:t> </w:t>
      </w:r>
      <w:r>
        <w:rPr/>
        <w:t>A surplus does require assignment action–either there are no authorizations for the career field, manning at that location will not support them to remain due to manning/requirements at other locations, or they have been disqualified for duties.</w:t>
      </w:r>
      <w:r>
        <w:rPr>
          <w:spacing w:val="40"/>
        </w:rPr>
        <w:t> </w:t>
      </w:r>
      <w:r>
        <w:rPr/>
        <w:t>An overage does not require assignment action since there are authorizations for the career field and the manning at that location, as well as overall manning in the career field, allows them to remain.</w:t>
      </w:r>
      <w:r>
        <w:rPr>
          <w:spacing w:val="40"/>
        </w:rPr>
        <w:t> </w:t>
      </w:r>
      <w:r>
        <w:rPr/>
        <w:t>An overage or surplus situation may be impractical or unnecessary</w:t>
      </w:r>
      <w:r>
        <w:rPr>
          <w:spacing w:val="-11"/>
        </w:rPr>
        <w:t> </w:t>
      </w:r>
      <w:r>
        <w:rPr/>
        <w:t>to</w:t>
      </w:r>
      <w:r>
        <w:rPr>
          <w:spacing w:val="-11"/>
        </w:rPr>
        <w:t> </w:t>
      </w:r>
      <w:r>
        <w:rPr/>
        <w:t>resolve</w:t>
      </w:r>
      <w:r>
        <w:rPr>
          <w:spacing w:val="-11"/>
        </w:rPr>
        <w:t> </w:t>
      </w:r>
      <w:r>
        <w:rPr/>
        <w:t>by</w:t>
      </w:r>
      <w:r>
        <w:rPr>
          <w:spacing w:val="-13"/>
        </w:rPr>
        <w:t> </w:t>
      </w:r>
      <w:r>
        <w:rPr/>
        <w:t>reassignment</w:t>
      </w:r>
      <w:r>
        <w:rPr>
          <w:spacing w:val="-12"/>
        </w:rPr>
        <w:t> </w:t>
      </w:r>
      <w:r>
        <w:rPr/>
        <w:t>when</w:t>
      </w:r>
      <w:r>
        <w:rPr>
          <w:spacing w:val="-12"/>
        </w:rPr>
        <w:t> </w:t>
      </w:r>
      <w:r>
        <w:rPr/>
        <w:t>it</w:t>
      </w:r>
      <w:r>
        <w:rPr>
          <w:spacing w:val="-11"/>
        </w:rPr>
        <w:t> </w:t>
      </w:r>
      <w:r>
        <w:rPr/>
        <w:t>is</w:t>
      </w:r>
      <w:r>
        <w:rPr>
          <w:spacing w:val="-11"/>
        </w:rPr>
        <w:t> </w:t>
      </w:r>
      <w:r>
        <w:rPr/>
        <w:t>the</w:t>
      </w:r>
      <w:r>
        <w:rPr>
          <w:spacing w:val="-11"/>
        </w:rPr>
        <w:t> </w:t>
      </w:r>
      <w:r>
        <w:rPr/>
        <w:t>result</w:t>
      </w:r>
      <w:r>
        <w:rPr>
          <w:spacing w:val="-11"/>
        </w:rPr>
        <w:t> </w:t>
      </w:r>
      <w:r>
        <w:rPr/>
        <w:t>of</w:t>
      </w:r>
      <w:r>
        <w:rPr>
          <w:spacing w:val="-11"/>
        </w:rPr>
        <w:t> </w:t>
      </w:r>
      <w:r>
        <w:rPr/>
        <w:t>intentional</w:t>
      </w:r>
      <w:r>
        <w:rPr>
          <w:spacing w:val="-11"/>
        </w:rPr>
        <w:t> </w:t>
      </w:r>
      <w:r>
        <w:rPr/>
        <w:t>action</w:t>
      </w:r>
      <w:r>
        <w:rPr>
          <w:spacing w:val="-11"/>
        </w:rPr>
        <w:t> </w:t>
      </w:r>
      <w:r>
        <w:rPr/>
        <w:t>(possible</w:t>
      </w:r>
      <w:r>
        <w:rPr>
          <w:spacing w:val="-11"/>
        </w:rPr>
        <w:t> </w:t>
      </w:r>
      <w:r>
        <w:rPr/>
        <w:t>plus</w:t>
      </w:r>
      <w:r>
        <w:rPr>
          <w:spacing w:val="-11"/>
        </w:rPr>
        <w:t> </w:t>
      </w:r>
      <w:r>
        <w:rPr/>
        <w:t>up, change</w:t>
      </w:r>
      <w:r>
        <w:rPr>
          <w:spacing w:val="-12"/>
        </w:rPr>
        <w:t> </w:t>
      </w:r>
      <w:r>
        <w:rPr/>
        <w:t>in</w:t>
      </w:r>
      <w:r>
        <w:rPr>
          <w:spacing w:val="-14"/>
        </w:rPr>
        <w:t> </w:t>
      </w:r>
      <w:r>
        <w:rPr/>
        <w:t>mission,</w:t>
      </w:r>
      <w:r>
        <w:rPr>
          <w:spacing w:val="-12"/>
        </w:rPr>
        <w:t> </w:t>
      </w:r>
      <w:r>
        <w:rPr/>
        <w:t>career</w:t>
      </w:r>
      <w:r>
        <w:rPr>
          <w:spacing w:val="-14"/>
        </w:rPr>
        <w:t> </w:t>
      </w:r>
      <w:r>
        <w:rPr/>
        <w:t>field</w:t>
      </w:r>
      <w:r>
        <w:rPr>
          <w:spacing w:val="-13"/>
        </w:rPr>
        <w:t> </w:t>
      </w:r>
      <w:r>
        <w:rPr/>
        <w:t>manned</w:t>
      </w:r>
      <w:r>
        <w:rPr>
          <w:spacing w:val="-13"/>
        </w:rPr>
        <w:t> </w:t>
      </w:r>
      <w:r>
        <w:rPr/>
        <w:t>at</w:t>
      </w:r>
      <w:r>
        <w:rPr>
          <w:spacing w:val="-12"/>
        </w:rPr>
        <w:t> </w:t>
      </w:r>
      <w:r>
        <w:rPr/>
        <w:t>133%)</w:t>
      </w:r>
      <w:r>
        <w:rPr>
          <w:spacing w:val="-14"/>
        </w:rPr>
        <w:t> </w:t>
      </w:r>
      <w:r>
        <w:rPr/>
        <w:t>which</w:t>
      </w:r>
      <w:r>
        <w:rPr>
          <w:spacing w:val="-13"/>
        </w:rPr>
        <w:t> </w:t>
      </w:r>
      <w:r>
        <w:rPr/>
        <w:t>has</w:t>
      </w:r>
      <w:r>
        <w:rPr>
          <w:spacing w:val="-13"/>
        </w:rPr>
        <w:t> </w:t>
      </w:r>
      <w:r>
        <w:rPr/>
        <w:t>been</w:t>
      </w:r>
      <w:r>
        <w:rPr>
          <w:spacing w:val="-13"/>
        </w:rPr>
        <w:t> </w:t>
      </w:r>
      <w:r>
        <w:rPr/>
        <w:t>approved</w:t>
      </w:r>
      <w:r>
        <w:rPr>
          <w:spacing w:val="-13"/>
        </w:rPr>
        <w:t> </w:t>
      </w:r>
      <w:r>
        <w:rPr/>
        <w:t>by</w:t>
      </w:r>
      <w:r>
        <w:rPr>
          <w:spacing w:val="-13"/>
        </w:rPr>
        <w:t> </w:t>
      </w:r>
      <w:r>
        <w:rPr/>
        <w:t>the</w:t>
      </w:r>
      <w:r>
        <w:rPr>
          <w:spacing w:val="-12"/>
        </w:rPr>
        <w:t> </w:t>
      </w:r>
      <w:r>
        <w:rPr/>
        <w:t>assignment</w:t>
      </w:r>
      <w:r>
        <w:rPr>
          <w:spacing w:val="-12"/>
        </w:rPr>
        <w:t> </w:t>
      </w:r>
      <w:r>
        <w:rPr/>
        <w:t>OPR and functional assignment manager.</w:t>
      </w:r>
    </w:p>
    <w:p>
      <w:pPr>
        <w:pStyle w:val="BodyText"/>
        <w:ind w:left="780" w:right="797"/>
      </w:pPr>
      <w:r>
        <w:rPr>
          <w:b/>
        </w:rPr>
        <w:t>Sustainment</w:t>
      </w:r>
      <w:r>
        <w:rPr/>
        <w:t>—The</w:t>
      </w:r>
      <w:r>
        <w:rPr>
          <w:spacing w:val="-10"/>
        </w:rPr>
        <w:t> </w:t>
      </w:r>
      <w:r>
        <w:rPr/>
        <w:t>provision</w:t>
      </w:r>
      <w:r>
        <w:rPr>
          <w:spacing w:val="-10"/>
        </w:rPr>
        <w:t> </w:t>
      </w:r>
      <w:r>
        <w:rPr/>
        <w:t>of</w:t>
      </w:r>
      <w:r>
        <w:rPr>
          <w:spacing w:val="-11"/>
        </w:rPr>
        <w:t> </w:t>
      </w:r>
      <w:r>
        <w:rPr/>
        <w:t>logistics</w:t>
      </w:r>
      <w:r>
        <w:rPr>
          <w:spacing w:val="-11"/>
        </w:rPr>
        <w:t> </w:t>
      </w:r>
      <w:r>
        <w:rPr/>
        <w:t>and</w:t>
      </w:r>
      <w:r>
        <w:rPr>
          <w:spacing w:val="-11"/>
        </w:rPr>
        <w:t> </w:t>
      </w:r>
      <w:r>
        <w:rPr/>
        <w:t>personnel</w:t>
      </w:r>
      <w:r>
        <w:rPr>
          <w:spacing w:val="-10"/>
        </w:rPr>
        <w:t> </w:t>
      </w:r>
      <w:r>
        <w:rPr/>
        <w:t>services</w:t>
      </w:r>
      <w:r>
        <w:rPr>
          <w:spacing w:val="-10"/>
        </w:rPr>
        <w:t> </w:t>
      </w:r>
      <w:r>
        <w:rPr/>
        <w:t>required</w:t>
      </w:r>
      <w:r>
        <w:rPr>
          <w:spacing w:val="-11"/>
        </w:rPr>
        <w:t> </w:t>
      </w:r>
      <w:r>
        <w:rPr/>
        <w:t>to</w:t>
      </w:r>
      <w:r>
        <w:rPr>
          <w:spacing w:val="-10"/>
        </w:rPr>
        <w:t> </w:t>
      </w:r>
      <w:r>
        <w:rPr/>
        <w:t>maintain</w:t>
      </w:r>
      <w:r>
        <w:rPr>
          <w:spacing w:val="-12"/>
        </w:rPr>
        <w:t> </w:t>
      </w:r>
      <w:r>
        <w:rPr/>
        <w:t>and</w:t>
      </w:r>
      <w:r>
        <w:rPr>
          <w:spacing w:val="-10"/>
        </w:rPr>
        <w:t> </w:t>
      </w:r>
      <w:r>
        <w:rPr/>
        <w:t>prolong operations until successful mission accomplishment.</w:t>
      </w:r>
      <w:r>
        <w:rPr>
          <w:spacing w:val="40"/>
        </w:rPr>
        <w:t> </w:t>
      </w:r>
      <w:r>
        <w:rPr/>
        <w:t>Accounts for authorized versus assigned billets, retention rates, career broadening and PME assignments drawing officers from core AFSC/SFSC</w:t>
      </w:r>
      <w:r>
        <w:rPr>
          <w:spacing w:val="-10"/>
        </w:rPr>
        <w:t> </w:t>
      </w:r>
      <w:r>
        <w:rPr/>
        <w:t>billets.</w:t>
      </w:r>
      <w:r>
        <w:rPr>
          <w:spacing w:val="-7"/>
        </w:rPr>
        <w:t> </w:t>
      </w:r>
      <w:r>
        <w:rPr/>
        <w:t>Calculations</w:t>
      </w:r>
      <w:r>
        <w:rPr>
          <w:spacing w:val="-7"/>
        </w:rPr>
        <w:t> </w:t>
      </w:r>
      <w:r>
        <w:rPr/>
        <w:t>for</w:t>
      </w:r>
      <w:r>
        <w:rPr>
          <w:spacing w:val="-9"/>
        </w:rPr>
        <w:t> </w:t>
      </w:r>
      <w:r>
        <w:rPr/>
        <w:t>sustainment</w:t>
      </w:r>
      <w:r>
        <w:rPr>
          <w:spacing w:val="-9"/>
        </w:rPr>
        <w:t> </w:t>
      </w:r>
      <w:r>
        <w:rPr/>
        <w:t>incorporate</w:t>
      </w:r>
      <w:r>
        <w:rPr>
          <w:spacing w:val="-9"/>
        </w:rPr>
        <w:t> </w:t>
      </w:r>
      <w:r>
        <w:rPr/>
        <w:t>“career</w:t>
      </w:r>
      <w:r>
        <w:rPr>
          <w:spacing w:val="-8"/>
        </w:rPr>
        <w:t> </w:t>
      </w:r>
      <w:r>
        <w:rPr/>
        <w:t>field</w:t>
      </w:r>
      <w:r>
        <w:rPr>
          <w:spacing w:val="-8"/>
        </w:rPr>
        <w:t> </w:t>
      </w:r>
      <w:r>
        <w:rPr/>
        <w:t>health”</w:t>
      </w:r>
      <w:r>
        <w:rPr>
          <w:spacing w:val="-7"/>
        </w:rPr>
        <w:t> </w:t>
      </w:r>
      <w:r>
        <w:rPr>
          <w:spacing w:val="-2"/>
        </w:rPr>
        <w:t>considerations.</w:t>
      </w:r>
    </w:p>
    <w:p>
      <w:pPr>
        <w:pStyle w:val="BodyText"/>
        <w:ind w:left="780" w:right="798"/>
      </w:pPr>
      <w:r>
        <w:rPr>
          <w:b/>
        </w:rPr>
        <w:t>Temporary Duty (TDY)</w:t>
      </w:r>
      <w:r>
        <w:rPr/>
        <w:t>—For assignment purposes, non-contingency duty performed at a location other than a member’s permanent duty station.</w:t>
      </w:r>
      <w:r>
        <w:rPr>
          <w:spacing w:val="40"/>
        </w:rPr>
        <w:t> </w:t>
      </w:r>
      <w:r>
        <w:rPr/>
        <w:t>Also see JTR, Appendix A and DoDI 1315.18, Glossary.</w:t>
      </w:r>
    </w:p>
    <w:p>
      <w:pPr>
        <w:pStyle w:val="BodyText"/>
        <w:spacing w:before="119"/>
        <w:ind w:left="780" w:right="804"/>
      </w:pPr>
      <w:r>
        <w:rPr>
          <w:b/>
        </w:rPr>
        <w:t>Total Force</w:t>
      </w:r>
      <w:r>
        <w:rPr/>
        <w:t>—Overarching term used when referring to the combination of RegAF, ANG, AFR, and DoD civilians.</w:t>
      </w:r>
    </w:p>
    <w:p>
      <w:pPr>
        <w:pStyle w:val="BodyText"/>
        <w:ind w:left="780" w:right="800"/>
      </w:pPr>
      <w:r>
        <w:rPr>
          <w:b/>
        </w:rPr>
        <w:t>Trainee</w:t>
      </w:r>
      <w:r>
        <w:rPr/>
        <w:t>—Members</w:t>
      </w:r>
      <w:r>
        <w:rPr>
          <w:spacing w:val="-15"/>
        </w:rPr>
        <w:t> </w:t>
      </w:r>
      <w:r>
        <w:rPr/>
        <w:t>assigned</w:t>
      </w:r>
      <w:r>
        <w:rPr>
          <w:spacing w:val="-15"/>
        </w:rPr>
        <w:t> </w:t>
      </w:r>
      <w:r>
        <w:rPr/>
        <w:t>a</w:t>
      </w:r>
      <w:r>
        <w:rPr>
          <w:spacing w:val="-15"/>
        </w:rPr>
        <w:t> </w:t>
      </w:r>
      <w:r>
        <w:rPr/>
        <w:t>special</w:t>
      </w:r>
      <w:r>
        <w:rPr>
          <w:spacing w:val="-15"/>
        </w:rPr>
        <w:t> </w:t>
      </w:r>
      <w:r>
        <w:rPr/>
        <w:t>identifier</w:t>
      </w:r>
      <w:r>
        <w:rPr>
          <w:spacing w:val="-15"/>
        </w:rPr>
        <w:t> </w:t>
      </w:r>
      <w:r>
        <w:rPr/>
        <w:t>to</w:t>
      </w:r>
      <w:r>
        <w:rPr>
          <w:spacing w:val="-15"/>
        </w:rPr>
        <w:t> </w:t>
      </w:r>
      <w:r>
        <w:rPr/>
        <w:t>report</w:t>
      </w:r>
      <w:r>
        <w:rPr>
          <w:spacing w:val="-15"/>
        </w:rPr>
        <w:t> </w:t>
      </w:r>
      <w:r>
        <w:rPr/>
        <w:t>the</w:t>
      </w:r>
      <w:r>
        <w:rPr>
          <w:spacing w:val="-15"/>
        </w:rPr>
        <w:t> </w:t>
      </w:r>
      <w:r>
        <w:rPr/>
        <w:t>primary</w:t>
      </w:r>
      <w:r>
        <w:rPr>
          <w:spacing w:val="-15"/>
        </w:rPr>
        <w:t> </w:t>
      </w:r>
      <w:r>
        <w:rPr/>
        <w:t>AFSC/SFSC</w:t>
      </w:r>
      <w:r>
        <w:rPr>
          <w:spacing w:val="-15"/>
        </w:rPr>
        <w:t> </w:t>
      </w:r>
      <w:r>
        <w:rPr/>
        <w:t>while</w:t>
      </w:r>
      <w:r>
        <w:rPr>
          <w:spacing w:val="-15"/>
        </w:rPr>
        <w:t> </w:t>
      </w:r>
      <w:r>
        <w:rPr/>
        <w:t>awaiting training and/or end duty assignment.</w:t>
      </w:r>
    </w:p>
    <w:p>
      <w:pPr>
        <w:pStyle w:val="BodyText"/>
        <w:ind w:left="780" w:right="800"/>
      </w:pPr>
      <w:r>
        <w:rPr>
          <w:b/>
        </w:rPr>
        <w:t>Training Detachment</w:t>
      </w:r>
      <w:r>
        <w:rPr/>
        <w:t>—Air Education and Training Command detachment that provides technical</w:t>
      </w:r>
      <w:r>
        <w:rPr>
          <w:spacing w:val="-15"/>
        </w:rPr>
        <w:t> </w:t>
      </w:r>
      <w:r>
        <w:rPr/>
        <w:t>training,</w:t>
      </w:r>
      <w:r>
        <w:rPr>
          <w:spacing w:val="-15"/>
        </w:rPr>
        <w:t> </w:t>
      </w:r>
      <w:r>
        <w:rPr/>
        <w:t>at</w:t>
      </w:r>
      <w:r>
        <w:rPr>
          <w:spacing w:val="-15"/>
        </w:rPr>
        <w:t> </w:t>
      </w:r>
      <w:r>
        <w:rPr/>
        <w:t>an</w:t>
      </w:r>
      <w:r>
        <w:rPr>
          <w:spacing w:val="-15"/>
        </w:rPr>
        <w:t> </w:t>
      </w:r>
      <w:r>
        <w:rPr/>
        <w:t>operational</w:t>
      </w:r>
      <w:r>
        <w:rPr>
          <w:spacing w:val="-15"/>
        </w:rPr>
        <w:t> </w:t>
      </w:r>
      <w:r>
        <w:rPr/>
        <w:t>location,</w:t>
      </w:r>
      <w:r>
        <w:rPr>
          <w:spacing w:val="-15"/>
        </w:rPr>
        <w:t> </w:t>
      </w:r>
      <w:r>
        <w:rPr/>
        <w:t>on</w:t>
      </w:r>
      <w:r>
        <w:rPr>
          <w:spacing w:val="-15"/>
        </w:rPr>
        <w:t> </w:t>
      </w:r>
      <w:r>
        <w:rPr/>
        <w:t>specific</w:t>
      </w:r>
      <w:r>
        <w:rPr>
          <w:spacing w:val="-15"/>
        </w:rPr>
        <w:t> </w:t>
      </w:r>
      <w:r>
        <w:rPr/>
        <w:t>systems</w:t>
      </w:r>
      <w:r>
        <w:rPr>
          <w:spacing w:val="-14"/>
        </w:rPr>
        <w:t> </w:t>
      </w:r>
      <w:r>
        <w:rPr/>
        <w:t>and</w:t>
      </w:r>
      <w:r>
        <w:rPr>
          <w:spacing w:val="-15"/>
        </w:rPr>
        <w:t> </w:t>
      </w:r>
      <w:r>
        <w:rPr/>
        <w:t>aerospace</w:t>
      </w:r>
      <w:r>
        <w:rPr>
          <w:spacing w:val="-14"/>
        </w:rPr>
        <w:t> </w:t>
      </w:r>
      <w:r>
        <w:rPr/>
        <w:t>ground</w:t>
      </w:r>
      <w:r>
        <w:rPr>
          <w:spacing w:val="-15"/>
        </w:rPr>
        <w:t> </w:t>
      </w:r>
      <w:r>
        <w:rPr/>
        <w:t>equipment. A training detachment aims to qualify personnel on new equipment or in new techniques and procedures, maintain proficiency and to increase skill and knowledge, acquaint personnel with specific systems, and keep personnel aware of changing concepts and requirements.</w:t>
      </w:r>
    </w:p>
    <w:p>
      <w:pPr>
        <w:pStyle w:val="BodyText"/>
        <w:ind w:left="780" w:right="798"/>
      </w:pPr>
      <w:r>
        <w:rPr>
          <w:b/>
        </w:rPr>
        <w:t>Training Requester Quota Identifier</w:t>
      </w:r>
      <w:r>
        <w:rPr/>
        <w:t>—A four-character communication code within Oracle® Training Administration used to convey annual or supplemental training requirements, quota allocations,</w:t>
      </w:r>
      <w:r>
        <w:rPr>
          <w:spacing w:val="-1"/>
        </w:rPr>
        <w:t> </w:t>
      </w:r>
      <w:r>
        <w:rPr/>
        <w:t>allocation</w:t>
      </w:r>
      <w:r>
        <w:rPr>
          <w:spacing w:val="-1"/>
        </w:rPr>
        <w:t> </w:t>
      </w:r>
      <w:r>
        <w:rPr/>
        <w:t>confirmations,</w:t>
      </w:r>
      <w:r>
        <w:rPr>
          <w:spacing w:val="-2"/>
        </w:rPr>
        <w:t> </w:t>
      </w:r>
      <w:r>
        <w:rPr/>
        <w:t>and</w:t>
      </w:r>
      <w:r>
        <w:rPr>
          <w:spacing w:val="-1"/>
        </w:rPr>
        <w:t> </w:t>
      </w:r>
      <w:r>
        <w:rPr/>
        <w:t>student-tracking</w:t>
      </w:r>
      <w:r>
        <w:rPr>
          <w:spacing w:val="-1"/>
        </w:rPr>
        <w:t> </w:t>
      </w:r>
      <w:r>
        <w:rPr/>
        <w:t>information</w:t>
      </w:r>
      <w:r>
        <w:rPr>
          <w:spacing w:val="-1"/>
        </w:rPr>
        <w:t> </w:t>
      </w:r>
      <w:r>
        <w:rPr/>
        <w:t>between</w:t>
      </w:r>
      <w:r>
        <w:rPr>
          <w:spacing w:val="-1"/>
        </w:rPr>
        <w:t> </w:t>
      </w:r>
      <w:r>
        <w:rPr/>
        <w:t>a</w:t>
      </w:r>
      <w:r>
        <w:rPr>
          <w:spacing w:val="-1"/>
        </w:rPr>
        <w:t> </w:t>
      </w:r>
      <w:r>
        <w:rPr/>
        <w:t>user</w:t>
      </w:r>
      <w:r>
        <w:rPr>
          <w:spacing w:val="-1"/>
        </w:rPr>
        <w:t> </w:t>
      </w:r>
      <w:r>
        <w:rPr/>
        <w:t>of</w:t>
      </w:r>
      <w:r>
        <w:rPr>
          <w:spacing w:val="-1"/>
        </w:rPr>
        <w:t> </w:t>
      </w:r>
      <w:r>
        <w:rPr/>
        <w:t>training and</w:t>
      </w:r>
      <w:r>
        <w:rPr>
          <w:spacing w:val="-7"/>
        </w:rPr>
        <w:t> </w:t>
      </w:r>
      <w:r>
        <w:rPr/>
        <w:t>the</w:t>
      </w:r>
      <w:r>
        <w:rPr>
          <w:spacing w:val="-7"/>
        </w:rPr>
        <w:t> </w:t>
      </w:r>
      <w:r>
        <w:rPr/>
        <w:t>provider</w:t>
      </w:r>
      <w:r>
        <w:rPr>
          <w:spacing w:val="-7"/>
        </w:rPr>
        <w:t> </w:t>
      </w:r>
      <w:r>
        <w:rPr/>
        <w:t>(owner)</w:t>
      </w:r>
      <w:r>
        <w:rPr>
          <w:spacing w:val="-8"/>
        </w:rPr>
        <w:t> </w:t>
      </w:r>
      <w:r>
        <w:rPr/>
        <w:t>of</w:t>
      </w:r>
      <w:r>
        <w:rPr>
          <w:spacing w:val="-7"/>
        </w:rPr>
        <w:t> </w:t>
      </w:r>
      <w:r>
        <w:rPr/>
        <w:t>training.</w:t>
      </w:r>
      <w:r>
        <w:rPr>
          <w:spacing w:val="40"/>
        </w:rPr>
        <w:t> </w:t>
      </w:r>
      <w:r>
        <w:rPr/>
        <w:t>Training</w:t>
      </w:r>
      <w:r>
        <w:rPr>
          <w:spacing w:val="-7"/>
        </w:rPr>
        <w:t> </w:t>
      </w:r>
      <w:r>
        <w:rPr/>
        <w:t>requester</w:t>
      </w:r>
      <w:r>
        <w:rPr>
          <w:spacing w:val="-7"/>
        </w:rPr>
        <w:t> </w:t>
      </w:r>
      <w:r>
        <w:rPr/>
        <w:t>quota</w:t>
      </w:r>
      <w:r>
        <w:rPr>
          <w:spacing w:val="-7"/>
        </w:rPr>
        <w:t> </w:t>
      </w:r>
      <w:r>
        <w:rPr/>
        <w:t>identifiers</w:t>
      </w:r>
      <w:r>
        <w:rPr>
          <w:spacing w:val="-7"/>
        </w:rPr>
        <w:t> </w:t>
      </w:r>
      <w:r>
        <w:rPr/>
        <w:t>are</w:t>
      </w:r>
      <w:r>
        <w:rPr>
          <w:spacing w:val="-7"/>
        </w:rPr>
        <w:t> </w:t>
      </w:r>
      <w:r>
        <w:rPr/>
        <w:t>assigned</w:t>
      </w:r>
      <w:r>
        <w:rPr>
          <w:spacing w:val="-8"/>
        </w:rPr>
        <w:t> </w:t>
      </w:r>
      <w:r>
        <w:rPr/>
        <w:t>to</w:t>
      </w:r>
      <w:r>
        <w:rPr>
          <w:spacing w:val="-7"/>
        </w:rPr>
        <w:t> </w:t>
      </w:r>
      <w:r>
        <w:rPr/>
        <w:t>a</w:t>
      </w:r>
      <w:r>
        <w:rPr>
          <w:spacing w:val="-7"/>
        </w:rPr>
        <w:t> </w:t>
      </w:r>
      <w:r>
        <w:rPr/>
        <w:t>service branch, component, MAJCOM/FLDCOM, forward operating agency, direct reporting unit, or functional area to ensure training accountability.</w:t>
      </w:r>
      <w:r>
        <w:rPr>
          <w:spacing w:val="40"/>
        </w:rPr>
        <w:t> </w:t>
      </w:r>
      <w:r>
        <w:rPr/>
        <w:t>Only one training requester quota identifier is assigned to a functional entity or training category.</w:t>
      </w:r>
    </w:p>
    <w:p>
      <w:pPr>
        <w:spacing w:after="0"/>
        <w:sectPr>
          <w:pgSz w:w="12240" w:h="15840"/>
          <w:pgMar w:header="731" w:footer="0" w:top="1380" w:bottom="280" w:left="660" w:right="640"/>
        </w:sectPr>
      </w:pPr>
    </w:p>
    <w:p>
      <w:pPr>
        <w:pStyle w:val="BodyText"/>
        <w:spacing w:before="96"/>
        <w:ind w:left="780" w:right="797"/>
      </w:pPr>
      <w:r>
        <w:rPr>
          <w:b/>
        </w:rPr>
        <w:t>Training Requester Quota Identifier Manager</w:t>
      </w:r>
      <w:r>
        <w:rPr/>
        <w:t>—Person(s) appointed to gather and report annual training requirements and manage quotas.</w:t>
      </w:r>
      <w:r>
        <w:rPr>
          <w:spacing w:val="40"/>
        </w:rPr>
        <w:t> </w:t>
      </w:r>
      <w:r>
        <w:rPr/>
        <w:t>While only one training requester quota identifier</w:t>
      </w:r>
      <w:r>
        <w:rPr>
          <w:spacing w:val="-5"/>
        </w:rPr>
        <w:t> </w:t>
      </w:r>
      <w:r>
        <w:rPr/>
        <w:t>code</w:t>
      </w:r>
      <w:r>
        <w:rPr>
          <w:spacing w:val="-4"/>
        </w:rPr>
        <w:t> </w:t>
      </w:r>
      <w:r>
        <w:rPr/>
        <w:t>is</w:t>
      </w:r>
      <w:r>
        <w:rPr>
          <w:spacing w:val="-4"/>
        </w:rPr>
        <w:t> </w:t>
      </w:r>
      <w:r>
        <w:rPr/>
        <w:t>assigned</w:t>
      </w:r>
      <w:r>
        <w:rPr>
          <w:spacing w:val="-4"/>
        </w:rPr>
        <w:t> </w:t>
      </w:r>
      <w:r>
        <w:rPr/>
        <w:t>to</w:t>
      </w:r>
      <w:r>
        <w:rPr>
          <w:spacing w:val="-5"/>
        </w:rPr>
        <w:t> </w:t>
      </w:r>
      <w:r>
        <w:rPr/>
        <w:t>a</w:t>
      </w:r>
      <w:r>
        <w:rPr>
          <w:spacing w:val="-4"/>
        </w:rPr>
        <w:t> </w:t>
      </w:r>
      <w:r>
        <w:rPr/>
        <w:t>functional</w:t>
      </w:r>
      <w:r>
        <w:rPr>
          <w:spacing w:val="-5"/>
        </w:rPr>
        <w:t> </w:t>
      </w:r>
      <w:r>
        <w:rPr/>
        <w:t>entity,</w:t>
      </w:r>
      <w:r>
        <w:rPr>
          <w:spacing w:val="-5"/>
        </w:rPr>
        <w:t> </w:t>
      </w:r>
      <w:r>
        <w:rPr/>
        <w:t>there</w:t>
      </w:r>
      <w:r>
        <w:rPr>
          <w:spacing w:val="-3"/>
        </w:rPr>
        <w:t> </w:t>
      </w:r>
      <w:r>
        <w:rPr/>
        <w:t>can</w:t>
      </w:r>
      <w:r>
        <w:rPr>
          <w:spacing w:val="-5"/>
        </w:rPr>
        <w:t> </w:t>
      </w:r>
      <w:r>
        <w:rPr/>
        <w:t>be</w:t>
      </w:r>
      <w:r>
        <w:rPr>
          <w:spacing w:val="-5"/>
        </w:rPr>
        <w:t> </w:t>
      </w:r>
      <w:r>
        <w:rPr/>
        <w:t>multiple</w:t>
      </w:r>
      <w:r>
        <w:rPr>
          <w:spacing w:val="-6"/>
        </w:rPr>
        <w:t> </w:t>
      </w:r>
      <w:r>
        <w:rPr/>
        <w:t>managers</w:t>
      </w:r>
      <w:r>
        <w:rPr>
          <w:spacing w:val="-4"/>
        </w:rPr>
        <w:t> </w:t>
      </w:r>
      <w:r>
        <w:rPr/>
        <w:t>handling</w:t>
      </w:r>
      <w:r>
        <w:rPr>
          <w:spacing w:val="-4"/>
        </w:rPr>
        <w:t> </w:t>
      </w:r>
      <w:r>
        <w:rPr>
          <w:spacing w:val="-2"/>
        </w:rPr>
        <w:t>courses.</w:t>
      </w:r>
    </w:p>
    <w:p>
      <w:pPr>
        <w:pStyle w:val="BodyText"/>
        <w:spacing w:before="121"/>
        <w:ind w:left="780" w:right="798"/>
      </w:pPr>
      <w:r>
        <w:rPr>
          <w:b/>
        </w:rPr>
        <w:t>Training</w:t>
      </w:r>
      <w:r>
        <w:rPr/>
        <w:t>—Instruction</w:t>
      </w:r>
      <w:r>
        <w:rPr>
          <w:spacing w:val="-15"/>
        </w:rPr>
        <w:t> </w:t>
      </w:r>
      <w:r>
        <w:rPr/>
        <w:t>and</w:t>
      </w:r>
      <w:r>
        <w:rPr>
          <w:spacing w:val="-15"/>
        </w:rPr>
        <w:t> </w:t>
      </w:r>
      <w:r>
        <w:rPr/>
        <w:t>applied</w:t>
      </w:r>
      <w:r>
        <w:rPr>
          <w:spacing w:val="-15"/>
        </w:rPr>
        <w:t> </w:t>
      </w:r>
      <w:r>
        <w:rPr/>
        <w:t>exercises</w:t>
      </w:r>
      <w:r>
        <w:rPr>
          <w:spacing w:val="-15"/>
        </w:rPr>
        <w:t> </w:t>
      </w:r>
      <w:r>
        <w:rPr/>
        <w:t>for</w:t>
      </w:r>
      <w:r>
        <w:rPr>
          <w:spacing w:val="-15"/>
        </w:rPr>
        <w:t> </w:t>
      </w:r>
      <w:r>
        <w:rPr/>
        <w:t>the</w:t>
      </w:r>
      <w:r>
        <w:rPr>
          <w:spacing w:val="-15"/>
        </w:rPr>
        <w:t> </w:t>
      </w:r>
      <w:r>
        <w:rPr/>
        <w:t>acquisition</w:t>
      </w:r>
      <w:r>
        <w:rPr>
          <w:spacing w:val="-14"/>
        </w:rPr>
        <w:t> </w:t>
      </w:r>
      <w:r>
        <w:rPr/>
        <w:t>and</w:t>
      </w:r>
      <w:r>
        <w:rPr>
          <w:spacing w:val="-15"/>
        </w:rPr>
        <w:t> </w:t>
      </w:r>
      <w:r>
        <w:rPr/>
        <w:t>retention</w:t>
      </w:r>
      <w:r>
        <w:rPr>
          <w:spacing w:val="-15"/>
        </w:rPr>
        <w:t> </w:t>
      </w:r>
      <w:r>
        <w:rPr/>
        <w:t>of</w:t>
      </w:r>
      <w:r>
        <w:rPr>
          <w:spacing w:val="-15"/>
        </w:rPr>
        <w:t> </w:t>
      </w:r>
      <w:r>
        <w:rPr/>
        <w:t>skills,</w:t>
      </w:r>
      <w:r>
        <w:rPr>
          <w:spacing w:val="-15"/>
        </w:rPr>
        <w:t> </w:t>
      </w:r>
      <w:r>
        <w:rPr/>
        <w:t>knowledge, and attitudes required to accomplish military tasks.</w:t>
      </w:r>
    </w:p>
    <w:p>
      <w:pPr>
        <w:pStyle w:val="BodyText"/>
        <w:ind w:left="780" w:right="802"/>
      </w:pPr>
      <w:r>
        <w:rPr>
          <w:b/>
        </w:rPr>
        <w:t>Transfer Effective Date</w:t>
      </w:r>
      <w:r>
        <w:rPr/>
        <w:t>—The Transfer Effective Date is the month and year of an AAN and is based on the original requirement month.</w:t>
      </w:r>
      <w:r>
        <w:rPr>
          <w:spacing w:val="40"/>
        </w:rPr>
        <w:t> </w:t>
      </w:r>
      <w:r>
        <w:rPr/>
        <w:t>Transfer Effective Date can only be changed by canceling the AAN and issuing a new AAN.</w:t>
      </w:r>
    </w:p>
    <w:p>
      <w:pPr>
        <w:pStyle w:val="BodyText"/>
        <w:ind w:left="780" w:right="801"/>
      </w:pPr>
      <w:r>
        <w:rPr>
          <w:b/>
        </w:rPr>
        <w:t>Unaccompanied Overseas Tour</w:t>
      </w:r>
      <w:r>
        <w:rPr/>
        <w:t>—A tour of overseas duty served without command sponsored dependents when dependents are authorized at that location.</w:t>
      </w:r>
      <w:r>
        <w:rPr>
          <w:spacing w:val="40"/>
        </w:rPr>
        <w:t> </w:t>
      </w:r>
      <w:r>
        <w:rPr/>
        <w:t>Also see the JTR, Appendix A and DoDI 1315.18, Enclosure 2.</w:t>
      </w:r>
    </w:p>
    <w:p>
      <w:pPr>
        <w:pStyle w:val="BodyText"/>
        <w:ind w:left="780" w:right="798"/>
      </w:pPr>
      <w:r>
        <w:rPr>
          <w:b/>
        </w:rPr>
        <w:t>Unit</w:t>
      </w:r>
      <w:r>
        <w:rPr/>
        <w:t>—A separate and distinct functional organization.</w:t>
      </w:r>
      <w:r>
        <w:rPr>
          <w:spacing w:val="40"/>
        </w:rPr>
        <w:t> </w:t>
      </w:r>
      <w:r>
        <w:rPr/>
        <w:t>In most cases, a unit is defined in manpower and PDS by a PAS code.</w:t>
      </w:r>
      <w:r>
        <w:rPr>
          <w:spacing w:val="40"/>
        </w:rPr>
        <w:t> </w:t>
      </w:r>
      <w:r>
        <w:rPr/>
        <w:t>However, operating locations and detachments,</w:t>
      </w:r>
      <w:r>
        <w:rPr>
          <w:spacing w:val="-1"/>
        </w:rPr>
        <w:t> </w:t>
      </w:r>
      <w:r>
        <w:rPr/>
        <w:t>which have their own PAS codes are not separate units, but are integral parts of their parent unit.</w:t>
      </w:r>
      <w:r>
        <w:rPr>
          <w:spacing w:val="40"/>
        </w:rPr>
        <w:t> </w:t>
      </w:r>
      <w:r>
        <w:rPr/>
        <w:t>Combat Readiness Training Centers (CRTC) will be treated as units.</w:t>
      </w:r>
    </w:p>
    <w:p>
      <w:pPr>
        <w:pStyle w:val="BodyText"/>
        <w:ind w:left="780" w:right="799"/>
      </w:pPr>
      <w:r>
        <w:rPr>
          <w:b/>
        </w:rPr>
        <w:t>Unit Manpower Document (UMD)</w:t>
      </w:r>
      <w:r>
        <w:rPr/>
        <w:t>—A document containing all authorized wartime and pre or post</w:t>
      </w:r>
      <w:r>
        <w:rPr>
          <w:spacing w:val="-5"/>
        </w:rPr>
        <w:t> </w:t>
      </w:r>
      <w:r>
        <w:rPr/>
        <w:t>mobilization</w:t>
      </w:r>
      <w:r>
        <w:rPr>
          <w:spacing w:val="-5"/>
        </w:rPr>
        <w:t> </w:t>
      </w:r>
      <w:r>
        <w:rPr/>
        <w:t>manpower</w:t>
      </w:r>
      <w:r>
        <w:rPr>
          <w:spacing w:val="-3"/>
        </w:rPr>
        <w:t> </w:t>
      </w:r>
      <w:r>
        <w:rPr/>
        <w:t>positions</w:t>
      </w:r>
      <w:r>
        <w:rPr>
          <w:spacing w:val="-4"/>
        </w:rPr>
        <w:t> </w:t>
      </w:r>
      <w:r>
        <w:rPr/>
        <w:t>and</w:t>
      </w:r>
      <w:r>
        <w:rPr>
          <w:spacing w:val="-4"/>
        </w:rPr>
        <w:t> </w:t>
      </w:r>
      <w:r>
        <w:rPr/>
        <w:t>personnel</w:t>
      </w:r>
      <w:r>
        <w:rPr>
          <w:spacing w:val="-3"/>
        </w:rPr>
        <w:t> </w:t>
      </w:r>
      <w:r>
        <w:rPr/>
        <w:t>assigned</w:t>
      </w:r>
      <w:r>
        <w:rPr>
          <w:spacing w:val="-4"/>
        </w:rPr>
        <w:t> </w:t>
      </w:r>
      <w:r>
        <w:rPr/>
        <w:t>to</w:t>
      </w:r>
      <w:r>
        <w:rPr>
          <w:spacing w:val="-5"/>
        </w:rPr>
        <w:t> </w:t>
      </w:r>
      <w:r>
        <w:rPr/>
        <w:t>those</w:t>
      </w:r>
      <w:r>
        <w:rPr>
          <w:spacing w:val="-4"/>
        </w:rPr>
        <w:t> </w:t>
      </w:r>
      <w:r>
        <w:rPr/>
        <w:t>positions</w:t>
      </w:r>
      <w:r>
        <w:rPr>
          <w:spacing w:val="-4"/>
        </w:rPr>
        <w:t> </w:t>
      </w:r>
      <w:r>
        <w:rPr/>
        <w:t>for</w:t>
      </w:r>
      <w:r>
        <w:rPr>
          <w:spacing w:val="-5"/>
        </w:rPr>
        <w:t> </w:t>
      </w:r>
      <w:r>
        <w:rPr/>
        <w:t>an</w:t>
      </w:r>
      <w:r>
        <w:rPr>
          <w:spacing w:val="-5"/>
        </w:rPr>
        <w:t> </w:t>
      </w:r>
      <w:r>
        <w:rPr/>
        <w:t>ANG</w:t>
      </w:r>
      <w:r>
        <w:rPr>
          <w:spacing w:val="-3"/>
        </w:rPr>
        <w:t> </w:t>
      </w:r>
      <w:r>
        <w:rPr>
          <w:spacing w:val="-2"/>
        </w:rPr>
        <w:t>unit.</w:t>
      </w:r>
    </w:p>
    <w:p>
      <w:pPr>
        <w:pStyle w:val="BodyText"/>
        <w:ind w:left="780" w:right="801"/>
      </w:pPr>
      <w:r>
        <w:rPr>
          <w:b/>
        </w:rPr>
        <w:t>Unprogrammed Available</w:t>
      </w:r>
      <w:r>
        <w:rPr/>
        <w:t>—A member who is available for reassignment on an unprojected basis</w:t>
      </w:r>
      <w:r>
        <w:rPr>
          <w:spacing w:val="-15"/>
        </w:rPr>
        <w:t> </w:t>
      </w:r>
      <w:r>
        <w:rPr/>
        <w:t>such</w:t>
      </w:r>
      <w:r>
        <w:rPr>
          <w:spacing w:val="-15"/>
        </w:rPr>
        <w:t> </w:t>
      </w:r>
      <w:r>
        <w:rPr/>
        <w:t>as</w:t>
      </w:r>
      <w:r>
        <w:rPr>
          <w:spacing w:val="-15"/>
        </w:rPr>
        <w:t> </w:t>
      </w:r>
      <w:r>
        <w:rPr/>
        <w:t>member</w:t>
      </w:r>
      <w:r>
        <w:rPr>
          <w:spacing w:val="-15"/>
        </w:rPr>
        <w:t> </w:t>
      </w:r>
      <w:r>
        <w:rPr/>
        <w:t>called</w:t>
      </w:r>
      <w:r>
        <w:rPr>
          <w:spacing w:val="-15"/>
        </w:rPr>
        <w:t> </w:t>
      </w:r>
      <w:r>
        <w:rPr/>
        <w:t>or</w:t>
      </w:r>
      <w:r>
        <w:rPr>
          <w:spacing w:val="-15"/>
        </w:rPr>
        <w:t> </w:t>
      </w:r>
      <w:r>
        <w:rPr/>
        <w:t>recalled</w:t>
      </w:r>
      <w:r>
        <w:rPr>
          <w:spacing w:val="-15"/>
        </w:rPr>
        <w:t> </w:t>
      </w:r>
      <w:r>
        <w:rPr/>
        <w:t>to</w:t>
      </w:r>
      <w:r>
        <w:rPr>
          <w:spacing w:val="-15"/>
        </w:rPr>
        <w:t> </w:t>
      </w:r>
      <w:r>
        <w:rPr/>
        <w:t>active</w:t>
      </w:r>
      <w:r>
        <w:rPr>
          <w:spacing w:val="-15"/>
        </w:rPr>
        <w:t> </w:t>
      </w:r>
      <w:r>
        <w:rPr/>
        <w:t>duty,</w:t>
      </w:r>
      <w:r>
        <w:rPr>
          <w:spacing w:val="-15"/>
        </w:rPr>
        <w:t> </w:t>
      </w:r>
      <w:r>
        <w:rPr/>
        <w:t>training</w:t>
      </w:r>
      <w:r>
        <w:rPr>
          <w:spacing w:val="-15"/>
        </w:rPr>
        <w:t> </w:t>
      </w:r>
      <w:r>
        <w:rPr/>
        <w:t>eliminees,</w:t>
      </w:r>
      <w:r>
        <w:rPr>
          <w:spacing w:val="-15"/>
        </w:rPr>
        <w:t> </w:t>
      </w:r>
      <w:r>
        <w:rPr/>
        <w:t>member</w:t>
      </w:r>
      <w:r>
        <w:rPr>
          <w:spacing w:val="-15"/>
        </w:rPr>
        <w:t> </w:t>
      </w:r>
      <w:r>
        <w:rPr/>
        <w:t>declared</w:t>
      </w:r>
      <w:r>
        <w:rPr>
          <w:spacing w:val="-15"/>
        </w:rPr>
        <w:t> </w:t>
      </w:r>
      <w:r>
        <w:rPr/>
        <w:t>surplus to requirements of assignment and those returning from patient status.</w:t>
      </w:r>
    </w:p>
    <w:p>
      <w:pPr>
        <w:pStyle w:val="BodyText"/>
        <w:ind w:left="780" w:right="798"/>
      </w:pPr>
      <w:r>
        <w:rPr>
          <w:b/>
        </w:rPr>
        <w:t>User</w:t>
      </w:r>
      <w:r>
        <w:rPr>
          <w:b/>
          <w:spacing w:val="-3"/>
        </w:rPr>
        <w:t> </w:t>
      </w:r>
      <w:r>
        <w:rPr>
          <w:b/>
        </w:rPr>
        <w:t>Identification</w:t>
      </w:r>
      <w:r>
        <w:rPr/>
        <w:t>—A</w:t>
      </w:r>
      <w:r>
        <w:rPr>
          <w:spacing w:val="-3"/>
        </w:rPr>
        <w:t> </w:t>
      </w:r>
      <w:r>
        <w:rPr/>
        <w:t>code</w:t>
      </w:r>
      <w:r>
        <w:rPr>
          <w:spacing w:val="-3"/>
        </w:rPr>
        <w:t> </w:t>
      </w:r>
      <w:r>
        <w:rPr/>
        <w:t>which</w:t>
      </w:r>
      <w:r>
        <w:rPr>
          <w:spacing w:val="-4"/>
        </w:rPr>
        <w:t> </w:t>
      </w:r>
      <w:r>
        <w:rPr/>
        <w:t>identifies</w:t>
      </w:r>
      <w:r>
        <w:rPr>
          <w:spacing w:val="-3"/>
        </w:rPr>
        <w:t> </w:t>
      </w:r>
      <w:r>
        <w:rPr/>
        <w:t>a</w:t>
      </w:r>
      <w:r>
        <w:rPr>
          <w:spacing w:val="-6"/>
        </w:rPr>
        <w:t> </w:t>
      </w:r>
      <w:r>
        <w:rPr/>
        <w:t>user</w:t>
      </w:r>
      <w:r>
        <w:rPr>
          <w:spacing w:val="-3"/>
        </w:rPr>
        <w:t> </w:t>
      </w:r>
      <w:r>
        <w:rPr/>
        <w:t>or</w:t>
      </w:r>
      <w:r>
        <w:rPr>
          <w:spacing w:val="-3"/>
        </w:rPr>
        <w:t> </w:t>
      </w:r>
      <w:r>
        <w:rPr/>
        <w:t>groups</w:t>
      </w:r>
      <w:r>
        <w:rPr>
          <w:spacing w:val="-3"/>
        </w:rPr>
        <w:t> </w:t>
      </w:r>
      <w:r>
        <w:rPr/>
        <w:t>of</w:t>
      </w:r>
      <w:r>
        <w:rPr>
          <w:spacing w:val="-3"/>
        </w:rPr>
        <w:t> </w:t>
      </w:r>
      <w:r>
        <w:rPr/>
        <w:t>users</w:t>
      </w:r>
      <w:r>
        <w:rPr>
          <w:spacing w:val="-4"/>
        </w:rPr>
        <w:t> </w:t>
      </w:r>
      <w:r>
        <w:rPr/>
        <w:t>to</w:t>
      </w:r>
      <w:r>
        <w:rPr>
          <w:spacing w:val="-4"/>
        </w:rPr>
        <w:t> </w:t>
      </w:r>
      <w:r>
        <w:rPr/>
        <w:t>the</w:t>
      </w:r>
      <w:r>
        <w:rPr>
          <w:spacing w:val="-3"/>
        </w:rPr>
        <w:t> </w:t>
      </w:r>
      <w:r>
        <w:rPr/>
        <w:t>system.</w:t>
      </w:r>
      <w:r>
        <w:rPr>
          <w:spacing w:val="40"/>
        </w:rPr>
        <w:t> </w:t>
      </w:r>
      <w:r>
        <w:rPr/>
        <w:t>Each</w:t>
      </w:r>
      <w:r>
        <w:rPr>
          <w:spacing w:val="-3"/>
        </w:rPr>
        <w:t> </w:t>
      </w:r>
      <w:r>
        <w:rPr/>
        <w:t>User identification has a password and POC associated with it.</w:t>
      </w:r>
    </w:p>
    <w:p>
      <w:pPr>
        <w:pStyle w:val="BodyText"/>
        <w:ind w:left="780" w:right="801"/>
      </w:pPr>
      <w:r>
        <w:rPr>
          <w:b/>
        </w:rPr>
        <w:t>Utilization Field</w:t>
      </w:r>
      <w:r>
        <w:rPr/>
        <w:t>—A group of Air Force officer specialties, related by required skills and knowledge.</w:t>
      </w:r>
      <w:r>
        <w:rPr>
          <w:spacing w:val="40"/>
        </w:rPr>
        <w:t> </w:t>
      </w:r>
      <w:r>
        <w:rPr/>
        <w:t>A utilization field can consist of only one specialty if the skills and knowledge required are unique and don't relate to other officer specialties.</w:t>
      </w:r>
    </w:p>
    <w:p>
      <w:pPr>
        <w:pStyle w:val="BodyText"/>
        <w:spacing w:before="119"/>
        <w:ind w:left="780" w:right="802"/>
      </w:pPr>
      <w:r>
        <w:rPr>
          <w:b/>
        </w:rPr>
        <w:t>Vacancy (Enlisted)</w:t>
      </w:r>
      <w:r>
        <w:rPr/>
        <w:t>—A shortage that exists at a unit or location when 7th month projected manning in the AFSC/SFSC skill level under consideration is less than 100 percent and one or more manpower document authorizations exist in that grade.</w:t>
      </w:r>
    </w:p>
    <w:p>
      <w:pPr>
        <w:pStyle w:val="BodyText"/>
        <w:ind w:left="780"/>
      </w:pPr>
      <w:r>
        <w:rPr>
          <w:b/>
        </w:rPr>
        <w:t>Volunteer</w:t>
      </w:r>
      <w:r>
        <w:rPr/>
        <w:t>—A</w:t>
      </w:r>
      <w:r>
        <w:rPr>
          <w:spacing w:val="-1"/>
        </w:rPr>
        <w:t> </w:t>
      </w:r>
      <w:r>
        <w:rPr/>
        <w:t>member</w:t>
      </w:r>
      <w:r>
        <w:rPr>
          <w:spacing w:val="-1"/>
        </w:rPr>
        <w:t> </w:t>
      </w:r>
      <w:r>
        <w:rPr/>
        <w:t>who formally</w:t>
      </w:r>
      <w:r>
        <w:rPr>
          <w:spacing w:val="-1"/>
        </w:rPr>
        <w:t> </w:t>
      </w:r>
      <w:r>
        <w:rPr/>
        <w:t>states the</w:t>
      </w:r>
      <w:r>
        <w:rPr>
          <w:spacing w:val="-1"/>
        </w:rPr>
        <w:t> </w:t>
      </w:r>
      <w:r>
        <w:rPr/>
        <w:t>desire</w:t>
      </w:r>
      <w:r>
        <w:rPr>
          <w:spacing w:val="-1"/>
        </w:rPr>
        <w:t> </w:t>
      </w:r>
      <w:r>
        <w:rPr/>
        <w:t>to</w:t>
      </w:r>
      <w:r>
        <w:rPr>
          <w:spacing w:val="-1"/>
        </w:rPr>
        <w:t> </w:t>
      </w:r>
      <w:r>
        <w:rPr/>
        <w:t>accept a</w:t>
      </w:r>
      <w:r>
        <w:rPr>
          <w:spacing w:val="-1"/>
        </w:rPr>
        <w:t> </w:t>
      </w:r>
      <w:r>
        <w:rPr/>
        <w:t>defined </w:t>
      </w:r>
      <w:r>
        <w:rPr>
          <w:spacing w:val="-2"/>
        </w:rPr>
        <w:t>assignment.</w:t>
      </w:r>
    </w:p>
    <w:p>
      <w:pPr>
        <w:pStyle w:val="BodyText"/>
        <w:ind w:left="780" w:right="802"/>
      </w:pPr>
      <w:r>
        <w:rPr>
          <w:b/>
        </w:rPr>
        <w:t>Vulnerability</w:t>
      </w:r>
      <w:r>
        <w:rPr/>
        <w:t>—The relative standing of a member among their contemporaries for assignment </w:t>
      </w:r>
      <w:r>
        <w:rPr>
          <w:spacing w:val="-2"/>
        </w:rPr>
        <w:t>selection.</w:t>
      </w:r>
    </w:p>
    <w:p>
      <w:pPr>
        <w:pStyle w:val="BodyText"/>
        <w:ind w:left="780" w:right="803"/>
      </w:pPr>
      <w:r>
        <w:rPr>
          <w:b/>
        </w:rPr>
        <w:t>Waive</w:t>
      </w:r>
      <w:r>
        <w:rPr>
          <w:b/>
          <w:spacing w:val="-2"/>
        </w:rPr>
        <w:t> </w:t>
      </w:r>
      <w:r>
        <w:rPr>
          <w:b/>
        </w:rPr>
        <w:t>or</w:t>
      </w:r>
      <w:r>
        <w:rPr>
          <w:b/>
          <w:spacing w:val="-3"/>
        </w:rPr>
        <w:t> </w:t>
      </w:r>
      <w:r>
        <w:rPr>
          <w:b/>
        </w:rPr>
        <w:t>Waiver</w:t>
      </w:r>
      <w:r>
        <w:rPr/>
        <w:t>—To</w:t>
      </w:r>
      <w:r>
        <w:rPr>
          <w:spacing w:val="-3"/>
        </w:rPr>
        <w:t> </w:t>
      </w:r>
      <w:r>
        <w:rPr/>
        <w:t>refrain</w:t>
      </w:r>
      <w:r>
        <w:rPr>
          <w:spacing w:val="-3"/>
        </w:rPr>
        <w:t> </w:t>
      </w:r>
      <w:r>
        <w:rPr/>
        <w:t>from</w:t>
      </w:r>
      <w:r>
        <w:rPr>
          <w:spacing w:val="-2"/>
        </w:rPr>
        <w:t> </w:t>
      </w:r>
      <w:r>
        <w:rPr/>
        <w:t>insisting</w:t>
      </w:r>
      <w:r>
        <w:rPr>
          <w:spacing w:val="-3"/>
        </w:rPr>
        <w:t> </w:t>
      </w:r>
      <w:r>
        <w:rPr/>
        <w:t>upon</w:t>
      </w:r>
      <w:r>
        <w:rPr>
          <w:spacing w:val="-3"/>
        </w:rPr>
        <w:t> </w:t>
      </w:r>
      <w:r>
        <w:rPr/>
        <w:t>compliance,</w:t>
      </w:r>
      <w:r>
        <w:rPr>
          <w:spacing w:val="-3"/>
        </w:rPr>
        <w:t> </w:t>
      </w:r>
      <w:r>
        <w:rPr/>
        <w:t>enforcement;</w:t>
      </w:r>
      <w:r>
        <w:rPr>
          <w:spacing w:val="-2"/>
        </w:rPr>
        <w:t> </w:t>
      </w:r>
      <w:r>
        <w:rPr/>
        <w:t>voluntarily</w:t>
      </w:r>
      <w:r>
        <w:rPr>
          <w:spacing w:val="-3"/>
        </w:rPr>
        <w:t> </w:t>
      </w:r>
      <w:r>
        <w:rPr/>
        <w:t>give</w:t>
      </w:r>
      <w:r>
        <w:rPr>
          <w:spacing w:val="-3"/>
        </w:rPr>
        <w:t> </w:t>
      </w:r>
      <w:r>
        <w:rPr/>
        <w:t>up or relinquish; put aside or put off for a time or permanently.</w:t>
      </w:r>
      <w:r>
        <w:rPr>
          <w:spacing w:val="40"/>
        </w:rPr>
        <w:t> </w:t>
      </w:r>
      <w:r>
        <w:rPr/>
        <w:t>To allow deviation from a policy, procedure, provision, standard, requirement, limitation, minimum, maximum, etc.</w:t>
      </w:r>
    </w:p>
    <w:p>
      <w:pPr>
        <w:pStyle w:val="BodyText"/>
        <w:ind w:left="780" w:right="802"/>
      </w:pPr>
      <w:r>
        <w:rPr>
          <w:b/>
        </w:rPr>
        <w:t>Washington, DC Area</w:t>
      </w:r>
      <w:r>
        <w:rPr/>
        <w:t>—Officially titled National Capitol Region (NCR).</w:t>
      </w:r>
      <w:r>
        <w:rPr>
          <w:spacing w:val="40"/>
        </w:rPr>
        <w:t> </w:t>
      </w:r>
      <w:r>
        <w:rPr/>
        <w:t>Definition for assignment purpose only:</w:t>
      </w:r>
      <w:r>
        <w:rPr>
          <w:spacing w:val="40"/>
        </w:rPr>
        <w:t> </w:t>
      </w:r>
      <w:r>
        <w:rPr/>
        <w:t>The area encompassing the District of Columbia; Montgomery and Prince Georges Counties in Maryland; and Arlington, Fairfax, Loudoun, and Prince William Counties and the cities of Alexandria, Fairfax, Falls Church, Manassas, and Manassas Park in </w:t>
      </w:r>
      <w:r>
        <w:rPr>
          <w:spacing w:val="-2"/>
        </w:rPr>
        <w:t>Virginia.</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01" w:id="402"/>
      <w:bookmarkEnd w:id="402"/>
      <w:r>
        <w:rPr/>
      </w:r>
      <w:r>
        <w:rPr>
          <w:b/>
          <w:sz w:val="24"/>
        </w:rPr>
        <w:t>Attachment </w:t>
      </w:r>
      <w:r>
        <w:rPr>
          <w:b/>
          <w:spacing w:val="-10"/>
          <w:sz w:val="24"/>
        </w:rPr>
        <w:t>2</w:t>
      </w:r>
    </w:p>
    <w:p>
      <w:pPr>
        <w:pStyle w:val="Heading1"/>
        <w:ind w:right="20"/>
      </w:pPr>
      <w:r>
        <w:rPr/>
        <w:t>BASE</w:t>
      </w:r>
      <w:r>
        <w:rPr>
          <w:spacing w:val="-4"/>
        </w:rPr>
        <w:t> </w:t>
      </w:r>
      <w:r>
        <w:rPr/>
        <w:t>OF PREFERENCE</w:t>
      </w:r>
      <w:r>
        <w:rPr>
          <w:spacing w:val="-1"/>
        </w:rPr>
        <w:t> </w:t>
      </w:r>
      <w:r>
        <w:rPr/>
        <w:t>PROGRAM (REGAF</w:t>
      </w:r>
      <w:r>
        <w:rPr>
          <w:spacing w:val="-2"/>
        </w:rPr>
        <w:t> </w:t>
      </w:r>
      <w:r>
        <w:rPr/>
        <w:t>AND USSF</w:t>
      </w:r>
      <w:r>
        <w:rPr>
          <w:spacing w:val="-1"/>
        </w:rPr>
        <w:t> </w:t>
      </w:r>
      <w:r>
        <w:rPr/>
        <w:t>ENLISTED</w:t>
      </w:r>
      <w:r>
        <w:rPr>
          <w:spacing w:val="-1"/>
        </w:rPr>
        <w:t> </w:t>
      </w:r>
      <w:r>
        <w:rPr>
          <w:spacing w:val="-2"/>
        </w:rPr>
        <w:t>ONLY)</w:t>
      </w:r>
    </w:p>
    <w:p>
      <w:pPr>
        <w:pStyle w:val="BodyText"/>
        <w:spacing w:before="240"/>
        <w:ind w:left="780" w:right="796"/>
      </w:pPr>
      <w:r>
        <w:rPr>
          <w:b/>
        </w:rPr>
        <w:t>A2.1. Purpose. </w:t>
      </w:r>
      <w:r>
        <w:rPr/>
        <w:t>The Base of Preference program is intended for enlisted RegAF members on active</w:t>
      </w:r>
      <w:r>
        <w:rPr>
          <w:spacing w:val="-15"/>
        </w:rPr>
        <w:t> </w:t>
      </w:r>
      <w:r>
        <w:rPr/>
        <w:t>duty</w:t>
      </w:r>
      <w:r>
        <w:rPr>
          <w:spacing w:val="-15"/>
        </w:rPr>
        <w:t> </w:t>
      </w:r>
      <w:r>
        <w:rPr/>
        <w:t>in</w:t>
      </w:r>
      <w:r>
        <w:rPr>
          <w:spacing w:val="-15"/>
        </w:rPr>
        <w:t> </w:t>
      </w:r>
      <w:r>
        <w:rPr/>
        <w:t>the</w:t>
      </w:r>
      <w:r>
        <w:rPr>
          <w:spacing w:val="-15"/>
        </w:rPr>
        <w:t> </w:t>
      </w:r>
      <w:r>
        <w:rPr/>
        <w:t>grades</w:t>
      </w:r>
      <w:r>
        <w:rPr>
          <w:spacing w:val="-15"/>
        </w:rPr>
        <w:t> </w:t>
      </w:r>
      <w:r>
        <w:rPr/>
        <w:t>of</w:t>
      </w:r>
      <w:r>
        <w:rPr>
          <w:spacing w:val="-14"/>
        </w:rPr>
        <w:t> </w:t>
      </w:r>
      <w:r>
        <w:rPr/>
        <w:t>SMSgt</w:t>
      </w:r>
      <w:r>
        <w:rPr>
          <w:spacing w:val="-15"/>
        </w:rPr>
        <w:t> </w:t>
      </w:r>
      <w:r>
        <w:rPr/>
        <w:t>and</w:t>
      </w:r>
      <w:r>
        <w:rPr>
          <w:spacing w:val="-14"/>
        </w:rPr>
        <w:t> </w:t>
      </w:r>
      <w:r>
        <w:rPr/>
        <w:t>below,</w:t>
      </w:r>
      <w:r>
        <w:rPr>
          <w:spacing w:val="-14"/>
        </w:rPr>
        <w:t> </w:t>
      </w:r>
      <w:r>
        <w:rPr/>
        <w:t>and</w:t>
      </w:r>
      <w:r>
        <w:rPr>
          <w:spacing w:val="-15"/>
        </w:rPr>
        <w:t> </w:t>
      </w:r>
      <w:r>
        <w:rPr/>
        <w:t>USSF</w:t>
      </w:r>
      <w:r>
        <w:rPr>
          <w:spacing w:val="-15"/>
        </w:rPr>
        <w:t> </w:t>
      </w:r>
      <w:r>
        <w:rPr/>
        <w:t>members</w:t>
      </w:r>
      <w:r>
        <w:rPr>
          <w:spacing w:val="-15"/>
        </w:rPr>
        <w:t> </w:t>
      </w:r>
      <w:r>
        <w:rPr/>
        <w:t>in</w:t>
      </w:r>
      <w:r>
        <w:rPr>
          <w:spacing w:val="-15"/>
        </w:rPr>
        <w:t> </w:t>
      </w:r>
      <w:r>
        <w:rPr/>
        <w:t>the</w:t>
      </w:r>
      <w:r>
        <w:rPr>
          <w:spacing w:val="-14"/>
        </w:rPr>
        <w:t> </w:t>
      </w:r>
      <w:r>
        <w:rPr/>
        <w:t>grade</w:t>
      </w:r>
      <w:r>
        <w:rPr>
          <w:spacing w:val="-15"/>
        </w:rPr>
        <w:t> </w:t>
      </w:r>
      <w:r>
        <w:rPr/>
        <w:t>of</w:t>
      </w:r>
      <w:r>
        <w:rPr>
          <w:spacing w:val="-15"/>
        </w:rPr>
        <w:t> </w:t>
      </w:r>
      <w:r>
        <w:rPr/>
        <w:t>MSgt</w:t>
      </w:r>
      <w:r>
        <w:rPr>
          <w:spacing w:val="-15"/>
        </w:rPr>
        <w:t> </w:t>
      </w:r>
      <w:r>
        <w:rPr/>
        <w:t>and</w:t>
      </w:r>
      <w:r>
        <w:rPr>
          <w:spacing w:val="-14"/>
        </w:rPr>
        <w:t> </w:t>
      </w:r>
      <w:r>
        <w:rPr/>
        <w:t>below, for those that have met the program eligibility requirements and when manning at current and gaining</w:t>
      </w:r>
      <w:r>
        <w:rPr>
          <w:spacing w:val="-1"/>
        </w:rPr>
        <w:t> </w:t>
      </w:r>
      <w:r>
        <w:rPr/>
        <w:t>location</w:t>
      </w:r>
      <w:r>
        <w:rPr>
          <w:spacing w:val="-1"/>
        </w:rPr>
        <w:t> </w:t>
      </w:r>
      <w:r>
        <w:rPr/>
        <w:t>will</w:t>
      </w:r>
      <w:r>
        <w:rPr>
          <w:spacing w:val="-1"/>
        </w:rPr>
        <w:t> </w:t>
      </w:r>
      <w:r>
        <w:rPr/>
        <w:t>support</w:t>
      </w:r>
      <w:r>
        <w:rPr>
          <w:spacing w:val="-1"/>
        </w:rPr>
        <w:t> </w:t>
      </w:r>
      <w:r>
        <w:rPr/>
        <w:t>reassignment action.</w:t>
      </w:r>
      <w:r>
        <w:rPr>
          <w:spacing w:val="40"/>
        </w:rPr>
        <w:t> </w:t>
      </w:r>
      <w:r>
        <w:rPr/>
        <w:t>It</w:t>
      </w:r>
      <w:r>
        <w:rPr>
          <w:spacing w:val="-1"/>
        </w:rPr>
        <w:t> </w:t>
      </w:r>
      <w:r>
        <w:rPr/>
        <w:t>consists</w:t>
      </w:r>
      <w:r>
        <w:rPr>
          <w:spacing w:val="-2"/>
        </w:rPr>
        <w:t> </w:t>
      </w:r>
      <w:r>
        <w:rPr/>
        <w:t>of</w:t>
      </w:r>
      <w:r>
        <w:rPr>
          <w:spacing w:val="-1"/>
        </w:rPr>
        <w:t> </w:t>
      </w:r>
      <w:r>
        <w:rPr/>
        <w:t>two</w:t>
      </w:r>
      <w:r>
        <w:rPr>
          <w:spacing w:val="-1"/>
        </w:rPr>
        <w:t> </w:t>
      </w:r>
      <w:r>
        <w:rPr/>
        <w:t>separate</w:t>
      </w:r>
      <w:r>
        <w:rPr>
          <w:spacing w:val="-2"/>
        </w:rPr>
        <w:t> </w:t>
      </w:r>
      <w:r>
        <w:rPr/>
        <w:t>programs; the</w:t>
      </w:r>
      <w:r>
        <w:rPr>
          <w:spacing w:val="-1"/>
        </w:rPr>
        <w:t> </w:t>
      </w:r>
      <w:r>
        <w:rPr/>
        <w:t>first- term</w:t>
      </w:r>
      <w:r>
        <w:rPr>
          <w:spacing w:val="-9"/>
        </w:rPr>
        <w:t> </w:t>
      </w:r>
      <w:r>
        <w:rPr/>
        <w:t>Airman</w:t>
      </w:r>
      <w:r>
        <w:rPr>
          <w:spacing w:val="-11"/>
        </w:rPr>
        <w:t> </w:t>
      </w:r>
      <w:r>
        <w:rPr/>
        <w:t>(or</w:t>
      </w:r>
      <w:r>
        <w:rPr>
          <w:spacing w:val="-9"/>
        </w:rPr>
        <w:t> </w:t>
      </w:r>
      <w:r>
        <w:rPr/>
        <w:t>Guardian)</w:t>
      </w:r>
      <w:r>
        <w:rPr>
          <w:spacing w:val="-9"/>
        </w:rPr>
        <w:t> </w:t>
      </w:r>
      <w:r>
        <w:rPr/>
        <w:t>Base</w:t>
      </w:r>
      <w:r>
        <w:rPr>
          <w:spacing w:val="-9"/>
        </w:rPr>
        <w:t> </w:t>
      </w:r>
      <w:r>
        <w:rPr/>
        <w:t>of</w:t>
      </w:r>
      <w:r>
        <w:rPr>
          <w:spacing w:val="-9"/>
        </w:rPr>
        <w:t> </w:t>
      </w:r>
      <w:r>
        <w:rPr/>
        <w:t>Preference</w:t>
      </w:r>
      <w:r>
        <w:rPr>
          <w:spacing w:val="-10"/>
        </w:rPr>
        <w:t> </w:t>
      </w:r>
      <w:r>
        <w:rPr/>
        <w:t>program</w:t>
      </w:r>
      <w:r>
        <w:rPr>
          <w:spacing w:val="-10"/>
        </w:rPr>
        <w:t> </w:t>
      </w:r>
      <w:r>
        <w:rPr/>
        <w:t>and</w:t>
      </w:r>
      <w:r>
        <w:rPr>
          <w:spacing w:val="-9"/>
        </w:rPr>
        <w:t> </w:t>
      </w:r>
      <w:r>
        <w:rPr/>
        <w:t>the</w:t>
      </w:r>
      <w:r>
        <w:rPr>
          <w:spacing w:val="-9"/>
        </w:rPr>
        <w:t> </w:t>
      </w:r>
      <w:r>
        <w:rPr/>
        <w:t>career</w:t>
      </w:r>
      <w:r>
        <w:rPr>
          <w:spacing w:val="-10"/>
        </w:rPr>
        <w:t> </w:t>
      </w:r>
      <w:r>
        <w:rPr/>
        <w:t>Airman</w:t>
      </w:r>
      <w:r>
        <w:rPr>
          <w:spacing w:val="-10"/>
        </w:rPr>
        <w:t> </w:t>
      </w:r>
      <w:r>
        <w:rPr/>
        <w:t>(or</w:t>
      </w:r>
      <w:r>
        <w:rPr>
          <w:spacing w:val="-9"/>
        </w:rPr>
        <w:t> </w:t>
      </w:r>
      <w:r>
        <w:rPr/>
        <w:t>Guardian)</w:t>
      </w:r>
      <w:r>
        <w:rPr>
          <w:spacing w:val="-9"/>
        </w:rPr>
        <w:t> </w:t>
      </w:r>
      <w:r>
        <w:rPr/>
        <w:t>Base of Preference program.</w:t>
      </w:r>
      <w:r>
        <w:rPr>
          <w:spacing w:val="40"/>
        </w:rPr>
        <w:t> </w:t>
      </w:r>
      <w:r>
        <w:rPr/>
        <w:t>The first term Airman (or Guardian) Base of Preference program is a reenlistment incentive under the Career Airmen Reenlistment Reservation System programs (see AFI</w:t>
      </w:r>
      <w:r>
        <w:rPr>
          <w:spacing w:val="-10"/>
        </w:rPr>
        <w:t> </w:t>
      </w:r>
      <w:r>
        <w:rPr/>
        <w:t>36-2606).</w:t>
      </w:r>
      <w:r>
        <w:rPr>
          <w:spacing w:val="39"/>
        </w:rPr>
        <w:t> </w:t>
      </w:r>
      <w:r>
        <w:rPr/>
        <w:t>The</w:t>
      </w:r>
      <w:r>
        <w:rPr>
          <w:spacing w:val="-11"/>
        </w:rPr>
        <w:t> </w:t>
      </w:r>
      <w:r>
        <w:rPr/>
        <w:t>career</w:t>
      </w:r>
      <w:r>
        <w:rPr>
          <w:spacing w:val="-10"/>
        </w:rPr>
        <w:t> </w:t>
      </w:r>
      <w:r>
        <w:rPr/>
        <w:t>Airman</w:t>
      </w:r>
      <w:r>
        <w:rPr>
          <w:spacing w:val="-11"/>
        </w:rPr>
        <w:t> </w:t>
      </w:r>
      <w:r>
        <w:rPr/>
        <w:t>(or</w:t>
      </w:r>
      <w:r>
        <w:rPr>
          <w:spacing w:val="-11"/>
        </w:rPr>
        <w:t> </w:t>
      </w:r>
      <w:r>
        <w:rPr/>
        <w:t>Guardian)</w:t>
      </w:r>
      <w:r>
        <w:rPr>
          <w:spacing w:val="-12"/>
        </w:rPr>
        <w:t> </w:t>
      </w:r>
      <w:r>
        <w:rPr/>
        <w:t>Base</w:t>
      </w:r>
      <w:r>
        <w:rPr>
          <w:spacing w:val="-11"/>
        </w:rPr>
        <w:t> </w:t>
      </w:r>
      <w:r>
        <w:rPr/>
        <w:t>of</w:t>
      </w:r>
      <w:r>
        <w:rPr>
          <w:spacing w:val="-10"/>
        </w:rPr>
        <w:t> </w:t>
      </w:r>
      <w:r>
        <w:rPr/>
        <w:t>Preference</w:t>
      </w:r>
      <w:r>
        <w:rPr>
          <w:spacing w:val="-10"/>
        </w:rPr>
        <w:t> </w:t>
      </w:r>
      <w:r>
        <w:rPr/>
        <w:t>program</w:t>
      </w:r>
      <w:r>
        <w:rPr>
          <w:spacing w:val="-10"/>
        </w:rPr>
        <w:t> </w:t>
      </w:r>
      <w:r>
        <w:rPr/>
        <w:t>provides</w:t>
      </w:r>
      <w:r>
        <w:rPr>
          <w:spacing w:val="-12"/>
        </w:rPr>
        <w:t> </w:t>
      </w:r>
      <w:r>
        <w:rPr/>
        <w:t>a</w:t>
      </w:r>
      <w:r>
        <w:rPr>
          <w:spacing w:val="-11"/>
        </w:rPr>
        <w:t> </w:t>
      </w:r>
      <w:r>
        <w:rPr/>
        <w:t>voluntary assignment option to those who have met time-on-station requirements.</w:t>
      </w:r>
    </w:p>
    <w:p>
      <w:pPr>
        <w:pStyle w:val="Heading2"/>
        <w:spacing w:before="121"/>
      </w:pPr>
      <w:r>
        <w:rPr/>
        <w:t>A2.2.</w:t>
      </w:r>
      <w:r>
        <w:rPr>
          <w:spacing w:val="58"/>
        </w:rPr>
        <w:t> </w:t>
      </w:r>
      <w:r>
        <w:rPr/>
        <w:t>First</w:t>
      </w:r>
      <w:r>
        <w:rPr>
          <w:spacing w:val="-1"/>
        </w:rPr>
        <w:t> </w:t>
      </w:r>
      <w:r>
        <w:rPr/>
        <w:t>Term Airman</w:t>
      </w:r>
      <w:r>
        <w:rPr>
          <w:spacing w:val="60"/>
        </w:rPr>
        <w:t> </w:t>
      </w:r>
      <w:r>
        <w:rPr/>
        <w:t>or Guardian </w:t>
      </w:r>
      <w:r>
        <w:rPr>
          <w:spacing w:val="-2"/>
        </w:rPr>
        <w:t>Program.</w:t>
      </w:r>
    </w:p>
    <w:p>
      <w:pPr>
        <w:pStyle w:val="BodyText"/>
        <w:ind w:left="1140" w:right="797"/>
      </w:pPr>
      <w:r>
        <w:rPr/>
        <w:t>A2.2.1.</w:t>
      </w:r>
      <w:r>
        <w:rPr>
          <w:spacing w:val="40"/>
        </w:rPr>
        <w:t> </w:t>
      </w:r>
      <w:r>
        <w:rPr/>
        <w:t>General</w:t>
      </w:r>
      <w:r>
        <w:rPr>
          <w:spacing w:val="-15"/>
        </w:rPr>
        <w:t> </w:t>
      </w:r>
      <w:r>
        <w:rPr/>
        <w:t>Information.</w:t>
      </w:r>
      <w:r>
        <w:rPr>
          <w:spacing w:val="31"/>
        </w:rPr>
        <w:t> </w:t>
      </w:r>
      <w:r>
        <w:rPr/>
        <w:t>First</w:t>
      </w:r>
      <w:r>
        <w:rPr>
          <w:spacing w:val="-15"/>
        </w:rPr>
        <w:t> </w:t>
      </w:r>
      <w:r>
        <w:rPr/>
        <w:t>term</w:t>
      </w:r>
      <w:r>
        <w:rPr>
          <w:spacing w:val="-15"/>
        </w:rPr>
        <w:t> </w:t>
      </w:r>
      <w:r>
        <w:rPr/>
        <w:t>Airmen</w:t>
      </w:r>
      <w:r>
        <w:rPr>
          <w:spacing w:val="-15"/>
        </w:rPr>
        <w:t> </w:t>
      </w:r>
      <w:r>
        <w:rPr/>
        <w:t>or</w:t>
      </w:r>
      <w:r>
        <w:rPr>
          <w:spacing w:val="-15"/>
        </w:rPr>
        <w:t> </w:t>
      </w:r>
      <w:r>
        <w:rPr/>
        <w:t>Guardian</w:t>
      </w:r>
      <w:r>
        <w:rPr>
          <w:spacing w:val="-15"/>
        </w:rPr>
        <w:t> </w:t>
      </w:r>
      <w:r>
        <w:rPr/>
        <w:t>may</w:t>
      </w:r>
      <w:r>
        <w:rPr>
          <w:spacing w:val="-15"/>
        </w:rPr>
        <w:t> </w:t>
      </w:r>
      <w:r>
        <w:rPr/>
        <w:t>request</w:t>
      </w:r>
      <w:r>
        <w:rPr>
          <w:spacing w:val="-15"/>
        </w:rPr>
        <w:t> </w:t>
      </w:r>
      <w:r>
        <w:rPr/>
        <w:t>CONUS</w:t>
      </w:r>
      <w:r>
        <w:rPr>
          <w:spacing w:val="-15"/>
        </w:rPr>
        <w:t> </w:t>
      </w:r>
      <w:r>
        <w:rPr/>
        <w:t>to</w:t>
      </w:r>
      <w:r>
        <w:rPr>
          <w:spacing w:val="-15"/>
        </w:rPr>
        <w:t> </w:t>
      </w:r>
      <w:r>
        <w:rPr/>
        <w:t>CONUS PCS</w:t>
      </w:r>
      <w:r>
        <w:rPr>
          <w:spacing w:val="-3"/>
        </w:rPr>
        <w:t> </w:t>
      </w:r>
      <w:r>
        <w:rPr/>
        <w:t>Base</w:t>
      </w:r>
      <w:r>
        <w:rPr>
          <w:spacing w:val="-2"/>
        </w:rPr>
        <w:t> </w:t>
      </w:r>
      <w:r>
        <w:rPr/>
        <w:t>of</w:t>
      </w:r>
      <w:r>
        <w:rPr>
          <w:spacing w:val="-3"/>
        </w:rPr>
        <w:t> </w:t>
      </w:r>
      <w:r>
        <w:rPr/>
        <w:t>Preference;</w:t>
      </w:r>
      <w:r>
        <w:rPr>
          <w:spacing w:val="-3"/>
        </w:rPr>
        <w:t> </w:t>
      </w:r>
      <w:r>
        <w:rPr>
          <w:u w:val="single"/>
        </w:rPr>
        <w:t>or</w:t>
      </w:r>
      <w:r>
        <w:rPr>
          <w:spacing w:val="-2"/>
          <w:u w:val="none"/>
        </w:rPr>
        <w:t> </w:t>
      </w:r>
      <w:r>
        <w:rPr>
          <w:u w:val="none"/>
        </w:rPr>
        <w:t>overseas</w:t>
      </w:r>
      <w:r>
        <w:rPr>
          <w:spacing w:val="-3"/>
          <w:u w:val="none"/>
        </w:rPr>
        <w:t> </w:t>
      </w:r>
      <w:r>
        <w:rPr>
          <w:u w:val="none"/>
        </w:rPr>
        <w:t>to</w:t>
      </w:r>
      <w:r>
        <w:rPr>
          <w:spacing w:val="-3"/>
          <w:u w:val="none"/>
        </w:rPr>
        <w:t> </w:t>
      </w:r>
      <w:r>
        <w:rPr>
          <w:u w:val="none"/>
        </w:rPr>
        <w:t>CONUS</w:t>
      </w:r>
      <w:r>
        <w:rPr>
          <w:spacing w:val="-3"/>
          <w:u w:val="none"/>
        </w:rPr>
        <w:t> </w:t>
      </w:r>
      <w:r>
        <w:rPr>
          <w:u w:val="none"/>
        </w:rPr>
        <w:t>PCS</w:t>
      </w:r>
      <w:r>
        <w:rPr>
          <w:spacing w:val="-3"/>
          <w:u w:val="none"/>
        </w:rPr>
        <w:t> </w:t>
      </w:r>
      <w:r>
        <w:rPr>
          <w:u w:val="none"/>
        </w:rPr>
        <w:t>Base</w:t>
      </w:r>
      <w:r>
        <w:rPr>
          <w:spacing w:val="-2"/>
          <w:u w:val="none"/>
        </w:rPr>
        <w:t> </w:t>
      </w:r>
      <w:r>
        <w:rPr>
          <w:u w:val="none"/>
        </w:rPr>
        <w:t>of</w:t>
      </w:r>
      <w:r>
        <w:rPr>
          <w:spacing w:val="-3"/>
          <w:u w:val="none"/>
        </w:rPr>
        <w:t> </w:t>
      </w:r>
      <w:r>
        <w:rPr>
          <w:u w:val="none"/>
        </w:rPr>
        <w:t>Preference;</w:t>
      </w:r>
      <w:r>
        <w:rPr>
          <w:spacing w:val="-1"/>
          <w:u w:val="none"/>
        </w:rPr>
        <w:t> </w:t>
      </w:r>
      <w:r>
        <w:rPr>
          <w:u w:val="single"/>
        </w:rPr>
        <w:t>or</w:t>
      </w:r>
      <w:r>
        <w:rPr>
          <w:spacing w:val="-2"/>
          <w:u w:val="none"/>
        </w:rPr>
        <w:t> </w:t>
      </w:r>
      <w:r>
        <w:rPr>
          <w:u w:val="none"/>
        </w:rPr>
        <w:t>an</w:t>
      </w:r>
      <w:r>
        <w:rPr>
          <w:spacing w:val="-3"/>
          <w:u w:val="none"/>
        </w:rPr>
        <w:t> </w:t>
      </w:r>
      <w:r>
        <w:rPr>
          <w:u w:val="none"/>
        </w:rPr>
        <w:t>In-Place</w:t>
      </w:r>
      <w:r>
        <w:rPr>
          <w:spacing w:val="-3"/>
          <w:u w:val="none"/>
        </w:rPr>
        <w:t> </w:t>
      </w:r>
      <w:r>
        <w:rPr>
          <w:u w:val="none"/>
        </w:rPr>
        <w:t>Base of</w:t>
      </w:r>
      <w:r>
        <w:rPr>
          <w:spacing w:val="-3"/>
          <w:u w:val="none"/>
        </w:rPr>
        <w:t> </w:t>
      </w:r>
      <w:r>
        <w:rPr>
          <w:u w:val="none"/>
        </w:rPr>
        <w:t>Preference</w:t>
      </w:r>
      <w:r>
        <w:rPr>
          <w:spacing w:val="-4"/>
          <w:u w:val="none"/>
        </w:rPr>
        <w:t> </w:t>
      </w:r>
      <w:r>
        <w:rPr>
          <w:u w:val="none"/>
        </w:rPr>
        <w:t>to</w:t>
      </w:r>
      <w:r>
        <w:rPr>
          <w:spacing w:val="-4"/>
          <w:u w:val="none"/>
        </w:rPr>
        <w:t> </w:t>
      </w:r>
      <w:r>
        <w:rPr>
          <w:u w:val="none"/>
        </w:rPr>
        <w:t>remain</w:t>
      </w:r>
      <w:r>
        <w:rPr>
          <w:spacing w:val="-5"/>
          <w:u w:val="none"/>
        </w:rPr>
        <w:t> </w:t>
      </w:r>
      <w:r>
        <w:rPr>
          <w:u w:val="none"/>
        </w:rPr>
        <w:t>at</w:t>
      </w:r>
      <w:r>
        <w:rPr>
          <w:spacing w:val="-3"/>
          <w:u w:val="none"/>
        </w:rPr>
        <w:t> </w:t>
      </w:r>
      <w:r>
        <w:rPr>
          <w:u w:val="none"/>
        </w:rPr>
        <w:t>their</w:t>
      </w:r>
      <w:r>
        <w:rPr>
          <w:spacing w:val="-5"/>
          <w:u w:val="none"/>
        </w:rPr>
        <w:t> </w:t>
      </w:r>
      <w:r>
        <w:rPr>
          <w:u w:val="none"/>
        </w:rPr>
        <w:t>current</w:t>
      </w:r>
      <w:r>
        <w:rPr>
          <w:spacing w:val="-4"/>
          <w:u w:val="none"/>
        </w:rPr>
        <w:t> </w:t>
      </w:r>
      <w:r>
        <w:rPr>
          <w:u w:val="none"/>
        </w:rPr>
        <w:t>CONUS</w:t>
      </w:r>
      <w:r>
        <w:rPr>
          <w:spacing w:val="-5"/>
          <w:u w:val="none"/>
        </w:rPr>
        <w:t> </w:t>
      </w:r>
      <w:r>
        <w:rPr>
          <w:u w:val="none"/>
        </w:rPr>
        <w:t>location</w:t>
      </w:r>
      <w:r>
        <w:rPr>
          <w:spacing w:val="-5"/>
          <w:u w:val="none"/>
        </w:rPr>
        <w:t> </w:t>
      </w:r>
      <w:r>
        <w:rPr>
          <w:u w:val="none"/>
        </w:rPr>
        <w:t>in</w:t>
      </w:r>
      <w:r>
        <w:rPr>
          <w:spacing w:val="-4"/>
          <w:u w:val="none"/>
        </w:rPr>
        <w:t> </w:t>
      </w:r>
      <w:r>
        <w:rPr>
          <w:u w:val="none"/>
        </w:rPr>
        <w:t>conjunction</w:t>
      </w:r>
      <w:r>
        <w:rPr>
          <w:spacing w:val="-6"/>
          <w:u w:val="none"/>
        </w:rPr>
        <w:t> </w:t>
      </w:r>
      <w:r>
        <w:rPr>
          <w:u w:val="none"/>
        </w:rPr>
        <w:t>with</w:t>
      </w:r>
      <w:r>
        <w:rPr>
          <w:spacing w:val="-4"/>
          <w:u w:val="none"/>
        </w:rPr>
        <w:t> </w:t>
      </w:r>
      <w:r>
        <w:rPr>
          <w:u w:val="none"/>
        </w:rPr>
        <w:t>reenlistment</w:t>
      </w:r>
      <w:r>
        <w:rPr>
          <w:spacing w:val="-4"/>
          <w:u w:val="none"/>
        </w:rPr>
        <w:t> </w:t>
      </w:r>
      <w:r>
        <w:rPr>
          <w:u w:val="none"/>
        </w:rPr>
        <w:t>and retraining (see AFMAN 36-2100).</w:t>
      </w:r>
      <w:r>
        <w:rPr>
          <w:spacing w:val="40"/>
          <w:u w:val="none"/>
        </w:rPr>
        <w:t> </w:t>
      </w:r>
      <w:r>
        <w:rPr>
          <w:u w:val="none"/>
        </w:rPr>
        <w:t>First term Airmen or Guardian in the CONUS may apply for a CONUS to CONUS Base of Preference and an In-Place Base of Preference at the same time.</w:t>
      </w:r>
      <w:r>
        <w:rPr>
          <w:spacing w:val="40"/>
          <w:u w:val="none"/>
        </w:rPr>
        <w:t> </w:t>
      </w:r>
      <w:r>
        <w:rPr>
          <w:u w:val="none"/>
        </w:rPr>
        <w:t>CONUS to overseas, overseas to overseas, or in-place Base of Preference at overseas locations are not authorized since these assignments are made in accordance with EQUAL or GAT overseas and overseas returnee cycles and during the DEROS Forecast cycle. Preferences</w:t>
      </w:r>
      <w:r>
        <w:rPr>
          <w:spacing w:val="-15"/>
          <w:u w:val="none"/>
        </w:rPr>
        <w:t> </w:t>
      </w:r>
      <w:r>
        <w:rPr>
          <w:u w:val="none"/>
        </w:rPr>
        <w:t>are</w:t>
      </w:r>
      <w:r>
        <w:rPr>
          <w:spacing w:val="-13"/>
          <w:u w:val="none"/>
        </w:rPr>
        <w:t> </w:t>
      </w:r>
      <w:r>
        <w:rPr>
          <w:u w:val="none"/>
        </w:rPr>
        <w:t>considered</w:t>
      </w:r>
      <w:r>
        <w:rPr>
          <w:spacing w:val="-13"/>
          <w:u w:val="none"/>
        </w:rPr>
        <w:t> </w:t>
      </w:r>
      <w:r>
        <w:rPr>
          <w:u w:val="none"/>
        </w:rPr>
        <w:t>in</w:t>
      </w:r>
      <w:r>
        <w:rPr>
          <w:spacing w:val="-13"/>
          <w:u w:val="none"/>
        </w:rPr>
        <w:t> </w:t>
      </w:r>
      <w:r>
        <w:rPr>
          <w:u w:val="none"/>
        </w:rPr>
        <w:t>the</w:t>
      </w:r>
      <w:r>
        <w:rPr>
          <w:spacing w:val="-13"/>
          <w:u w:val="none"/>
        </w:rPr>
        <w:t> </w:t>
      </w:r>
      <w:r>
        <w:rPr>
          <w:u w:val="none"/>
        </w:rPr>
        <w:t>exact</w:t>
      </w:r>
      <w:r>
        <w:rPr>
          <w:spacing w:val="-13"/>
          <w:u w:val="none"/>
        </w:rPr>
        <w:t> </w:t>
      </w:r>
      <w:r>
        <w:rPr>
          <w:u w:val="none"/>
        </w:rPr>
        <w:t>order</w:t>
      </w:r>
      <w:r>
        <w:rPr>
          <w:spacing w:val="-14"/>
          <w:u w:val="none"/>
        </w:rPr>
        <w:t> </w:t>
      </w:r>
      <w:r>
        <w:rPr>
          <w:u w:val="none"/>
        </w:rPr>
        <w:t>listed.</w:t>
      </w:r>
      <w:r>
        <w:rPr>
          <w:spacing w:val="33"/>
          <w:u w:val="none"/>
        </w:rPr>
        <w:t> </w:t>
      </w:r>
      <w:r>
        <w:rPr>
          <w:u w:val="none"/>
        </w:rPr>
        <w:t>Manning</w:t>
      </w:r>
      <w:r>
        <w:rPr>
          <w:spacing w:val="-14"/>
          <w:u w:val="none"/>
        </w:rPr>
        <w:t> </w:t>
      </w:r>
      <w:r>
        <w:rPr>
          <w:u w:val="none"/>
        </w:rPr>
        <w:t>at</w:t>
      </w:r>
      <w:r>
        <w:rPr>
          <w:spacing w:val="-13"/>
          <w:u w:val="none"/>
        </w:rPr>
        <w:t> </w:t>
      </w:r>
      <w:r>
        <w:rPr>
          <w:u w:val="none"/>
        </w:rPr>
        <w:t>current</w:t>
      </w:r>
      <w:r>
        <w:rPr>
          <w:spacing w:val="-13"/>
          <w:u w:val="none"/>
        </w:rPr>
        <w:t> </w:t>
      </w:r>
      <w:r>
        <w:rPr>
          <w:u w:val="none"/>
        </w:rPr>
        <w:t>location</w:t>
      </w:r>
      <w:r>
        <w:rPr>
          <w:spacing w:val="-14"/>
          <w:u w:val="none"/>
        </w:rPr>
        <w:t> </w:t>
      </w:r>
      <w:r>
        <w:rPr>
          <w:u w:val="none"/>
        </w:rPr>
        <w:t>is</w:t>
      </w:r>
      <w:r>
        <w:rPr>
          <w:spacing w:val="-13"/>
          <w:u w:val="none"/>
        </w:rPr>
        <w:t> </w:t>
      </w:r>
      <w:r>
        <w:rPr>
          <w:u w:val="none"/>
        </w:rPr>
        <w:t>not</w:t>
      </w:r>
      <w:r>
        <w:rPr>
          <w:spacing w:val="-14"/>
          <w:u w:val="none"/>
        </w:rPr>
        <w:t> </w:t>
      </w:r>
      <w:r>
        <w:rPr>
          <w:u w:val="none"/>
        </w:rPr>
        <w:t>a</w:t>
      </w:r>
      <w:r>
        <w:rPr>
          <w:spacing w:val="-13"/>
          <w:u w:val="none"/>
        </w:rPr>
        <w:t> </w:t>
      </w:r>
      <w:r>
        <w:rPr>
          <w:u w:val="none"/>
        </w:rPr>
        <w:t>factor; however</w:t>
      </w:r>
      <w:r>
        <w:rPr>
          <w:spacing w:val="-1"/>
          <w:u w:val="none"/>
        </w:rPr>
        <w:t> </w:t>
      </w:r>
      <w:r>
        <w:rPr>
          <w:u w:val="none"/>
        </w:rPr>
        <w:t>manning at</w:t>
      </w:r>
      <w:r>
        <w:rPr>
          <w:spacing w:val="-2"/>
          <w:u w:val="none"/>
        </w:rPr>
        <w:t> </w:t>
      </w:r>
      <w:r>
        <w:rPr>
          <w:u w:val="none"/>
        </w:rPr>
        <w:t>requested</w:t>
      </w:r>
      <w:r>
        <w:rPr>
          <w:spacing w:val="-2"/>
          <w:u w:val="none"/>
        </w:rPr>
        <w:t> </w:t>
      </w:r>
      <w:r>
        <w:rPr>
          <w:u w:val="none"/>
        </w:rPr>
        <w:t>location</w:t>
      </w:r>
      <w:r>
        <w:rPr>
          <w:spacing w:val="-1"/>
          <w:u w:val="none"/>
        </w:rPr>
        <w:t> </w:t>
      </w:r>
      <w:r>
        <w:rPr>
          <w:u w:val="none"/>
        </w:rPr>
        <w:t>must remain</w:t>
      </w:r>
      <w:r>
        <w:rPr>
          <w:spacing w:val="-1"/>
          <w:u w:val="none"/>
        </w:rPr>
        <w:t> </w:t>
      </w:r>
      <w:r>
        <w:rPr>
          <w:u w:val="none"/>
        </w:rPr>
        <w:t>below the</w:t>
      </w:r>
      <w:r>
        <w:rPr>
          <w:spacing w:val="-1"/>
          <w:u w:val="none"/>
        </w:rPr>
        <w:t> </w:t>
      </w:r>
      <w:r>
        <w:rPr>
          <w:u w:val="none"/>
        </w:rPr>
        <w:t>CONUS average</w:t>
      </w:r>
      <w:r>
        <w:rPr>
          <w:spacing w:val="-1"/>
          <w:u w:val="none"/>
        </w:rPr>
        <w:t> </w:t>
      </w:r>
      <w:r>
        <w:rPr>
          <w:u w:val="none"/>
        </w:rPr>
        <w:t>upon</w:t>
      </w:r>
      <w:r>
        <w:rPr>
          <w:spacing w:val="-1"/>
          <w:u w:val="none"/>
        </w:rPr>
        <w:t> </w:t>
      </w:r>
      <w:r>
        <w:rPr>
          <w:spacing w:val="-2"/>
          <w:u w:val="none"/>
        </w:rPr>
        <w:t>arrival.</w:t>
      </w:r>
    </w:p>
    <w:p>
      <w:pPr>
        <w:pStyle w:val="BodyText"/>
        <w:ind w:left="1140" w:right="797"/>
      </w:pPr>
      <w:r>
        <w:rPr/>
        <w:t>A2.2.2. Eligibility Criteria and Restrictions.</w:t>
      </w:r>
      <w:r>
        <w:rPr>
          <w:spacing w:val="40"/>
        </w:rPr>
        <w:t> </w:t>
      </w:r>
      <w:r>
        <w:rPr/>
        <w:t>The following general eligibility criteria and restrictions apply to all first term Airman (or Guardian) Base of Preferences.</w:t>
      </w:r>
      <w:r>
        <w:rPr>
          <w:spacing w:val="40"/>
        </w:rPr>
        <w:t> </w:t>
      </w:r>
      <w:r>
        <w:rPr/>
        <w:t>Additional eligibility</w:t>
      </w:r>
      <w:r>
        <w:rPr>
          <w:spacing w:val="-3"/>
        </w:rPr>
        <w:t> </w:t>
      </w:r>
      <w:r>
        <w:rPr/>
        <w:t>criteria</w:t>
      </w:r>
      <w:r>
        <w:rPr>
          <w:spacing w:val="-2"/>
        </w:rPr>
        <w:t> </w:t>
      </w:r>
      <w:r>
        <w:rPr/>
        <w:t>and</w:t>
      </w:r>
      <w:r>
        <w:rPr>
          <w:spacing w:val="-3"/>
        </w:rPr>
        <w:t> </w:t>
      </w:r>
      <w:r>
        <w:rPr/>
        <w:t>restrictions</w:t>
      </w:r>
      <w:r>
        <w:rPr>
          <w:spacing w:val="-2"/>
        </w:rPr>
        <w:t> </w:t>
      </w:r>
      <w:r>
        <w:rPr/>
        <w:t>may</w:t>
      </w:r>
      <w:r>
        <w:rPr>
          <w:spacing w:val="-2"/>
        </w:rPr>
        <w:t> </w:t>
      </w:r>
      <w:r>
        <w:rPr/>
        <w:t>apply</w:t>
      </w:r>
      <w:r>
        <w:rPr>
          <w:spacing w:val="-2"/>
        </w:rPr>
        <w:t> </w:t>
      </w:r>
      <w:r>
        <w:rPr/>
        <w:t>to</w:t>
      </w:r>
      <w:r>
        <w:rPr>
          <w:spacing w:val="-3"/>
        </w:rPr>
        <w:t> </w:t>
      </w:r>
      <w:r>
        <w:rPr/>
        <w:t>a</w:t>
      </w:r>
      <w:r>
        <w:rPr>
          <w:spacing w:val="-2"/>
        </w:rPr>
        <w:t> </w:t>
      </w:r>
      <w:r>
        <w:rPr/>
        <w:t>specific</w:t>
      </w:r>
      <w:r>
        <w:rPr>
          <w:spacing w:val="-2"/>
        </w:rPr>
        <w:t> </w:t>
      </w:r>
      <w:r>
        <w:rPr/>
        <w:t>Base</w:t>
      </w:r>
      <w:r>
        <w:rPr>
          <w:spacing w:val="-2"/>
        </w:rPr>
        <w:t> </w:t>
      </w:r>
      <w:r>
        <w:rPr/>
        <w:t>of</w:t>
      </w:r>
      <w:r>
        <w:rPr>
          <w:spacing w:val="-2"/>
        </w:rPr>
        <w:t> </w:t>
      </w:r>
      <w:r>
        <w:rPr/>
        <w:t>Preference</w:t>
      </w:r>
      <w:r>
        <w:rPr>
          <w:spacing w:val="-2"/>
        </w:rPr>
        <w:t> </w:t>
      </w:r>
      <w:r>
        <w:rPr/>
        <w:t>option</w:t>
      </w:r>
      <w:r>
        <w:rPr>
          <w:spacing w:val="-3"/>
        </w:rPr>
        <w:t> </w:t>
      </w:r>
      <w:r>
        <w:rPr/>
        <w:t>as</w:t>
      </w:r>
      <w:r>
        <w:rPr>
          <w:spacing w:val="-2"/>
        </w:rPr>
        <w:t> </w:t>
      </w:r>
      <w:r>
        <w:rPr/>
        <w:t>shown in paragraphs </w:t>
      </w:r>
      <w:hyperlink w:history="true" w:anchor="_bookmark402">
        <w:r>
          <w:rPr>
            <w:b/>
            <w:color w:val="0000FF"/>
          </w:rPr>
          <w:t>A2.2.3</w:t>
        </w:r>
      </w:hyperlink>
      <w:r>
        <w:rPr>
          <w:b/>
          <w:color w:val="0000FF"/>
        </w:rPr>
        <w:t> </w:t>
      </w:r>
      <w:r>
        <w:rPr/>
        <w:t>and </w:t>
      </w:r>
      <w:hyperlink w:history="true" w:anchor="_bookmark403">
        <w:r>
          <w:rPr>
            <w:b/>
            <w:color w:val="0000FF"/>
          </w:rPr>
          <w:t>A2.2.4</w:t>
        </w:r>
        <w:r>
          <w:rPr/>
          <w:t>.</w:t>
        </w:r>
      </w:hyperlink>
    </w:p>
    <w:p>
      <w:pPr>
        <w:pStyle w:val="BodyText"/>
        <w:spacing w:before="119"/>
        <w:ind w:right="797"/>
      </w:pPr>
      <w:r>
        <w:rPr/>
        <w:t>A2.2.2.1. A member may not apply for CONUS to CONUS Base of Preference consideration prior to having 8 months’ time-on-station and at least 12 months’ time-on- station</w:t>
      </w:r>
      <w:r>
        <w:rPr>
          <w:spacing w:val="-8"/>
        </w:rPr>
        <w:t> </w:t>
      </w:r>
      <w:r>
        <w:rPr/>
        <w:t>as</w:t>
      </w:r>
      <w:r>
        <w:rPr>
          <w:spacing w:val="-7"/>
        </w:rPr>
        <w:t> </w:t>
      </w:r>
      <w:r>
        <w:rPr/>
        <w:t>of</w:t>
      </w:r>
      <w:r>
        <w:rPr>
          <w:spacing w:val="-7"/>
        </w:rPr>
        <w:t> </w:t>
      </w:r>
      <w:r>
        <w:rPr/>
        <w:t>the</w:t>
      </w:r>
      <w:r>
        <w:rPr>
          <w:spacing w:val="-7"/>
        </w:rPr>
        <w:t> </w:t>
      </w:r>
      <w:r>
        <w:rPr/>
        <w:t>projected</w:t>
      </w:r>
      <w:r>
        <w:rPr>
          <w:spacing w:val="-8"/>
        </w:rPr>
        <w:t> </w:t>
      </w:r>
      <w:r>
        <w:rPr/>
        <w:t>departure</w:t>
      </w:r>
      <w:r>
        <w:rPr>
          <w:spacing w:val="-7"/>
        </w:rPr>
        <w:t> </w:t>
      </w:r>
      <w:r>
        <w:rPr/>
        <w:t>date.</w:t>
      </w:r>
      <w:r>
        <w:rPr>
          <w:spacing w:val="40"/>
        </w:rPr>
        <w:t> </w:t>
      </w:r>
      <w:r>
        <w:rPr/>
        <w:t>A</w:t>
      </w:r>
      <w:r>
        <w:rPr>
          <w:spacing w:val="-8"/>
        </w:rPr>
        <w:t> </w:t>
      </w:r>
      <w:r>
        <w:rPr/>
        <w:t>member</w:t>
      </w:r>
      <w:r>
        <w:rPr>
          <w:spacing w:val="-7"/>
        </w:rPr>
        <w:t> </w:t>
      </w:r>
      <w:r>
        <w:rPr/>
        <w:t>applies</w:t>
      </w:r>
      <w:r>
        <w:rPr>
          <w:spacing w:val="-7"/>
        </w:rPr>
        <w:t> </w:t>
      </w:r>
      <w:r>
        <w:rPr/>
        <w:t>for</w:t>
      </w:r>
      <w:r>
        <w:rPr>
          <w:spacing w:val="-7"/>
        </w:rPr>
        <w:t> </w:t>
      </w:r>
      <w:r>
        <w:rPr/>
        <w:t>overseas</w:t>
      </w:r>
      <w:r>
        <w:rPr>
          <w:spacing w:val="-8"/>
        </w:rPr>
        <w:t> </w:t>
      </w:r>
      <w:r>
        <w:rPr/>
        <w:t>to</w:t>
      </w:r>
      <w:r>
        <w:rPr>
          <w:spacing w:val="-7"/>
        </w:rPr>
        <w:t> </w:t>
      </w:r>
      <w:r>
        <w:rPr/>
        <w:t>CONUS</w:t>
      </w:r>
      <w:r>
        <w:rPr>
          <w:spacing w:val="-7"/>
        </w:rPr>
        <w:t> </w:t>
      </w:r>
      <w:r>
        <w:rPr/>
        <w:t>Base of Preference during their DEROS Forecast cycle.</w:t>
      </w:r>
      <w:r>
        <w:rPr>
          <w:spacing w:val="40"/>
        </w:rPr>
        <w:t> </w:t>
      </w:r>
      <w:r>
        <w:rPr/>
        <w:t>There is no time-on-station minimum to apply for in-place Base of Preference.</w:t>
      </w:r>
    </w:p>
    <w:p>
      <w:pPr>
        <w:pStyle w:val="BodyText"/>
        <w:ind w:right="803"/>
      </w:pPr>
      <w:r>
        <w:rPr/>
        <w:t>A2.2.2.2.</w:t>
      </w:r>
      <w:r>
        <w:rPr>
          <w:spacing w:val="40"/>
        </w:rPr>
        <w:t> </w:t>
      </w:r>
      <w:r>
        <w:rPr/>
        <w:t>Member has a category of enlistment of “1”; and never applied for a first term Airman (or Guardian) Base of Preference.</w:t>
      </w:r>
    </w:p>
    <w:p>
      <w:pPr>
        <w:pStyle w:val="BodyText"/>
        <w:ind w:right="802"/>
      </w:pPr>
      <w:r>
        <w:rPr/>
        <w:t>A2.2.2.3. Member is selected under the Selective Reenlistment Program and has an approved CJR.</w:t>
      </w:r>
    </w:p>
    <w:p>
      <w:pPr>
        <w:pStyle w:val="BodyText"/>
        <w:spacing w:line="390" w:lineRule="atLeast" w:before="6"/>
        <w:ind w:right="802"/>
      </w:pPr>
      <w:r>
        <w:rPr/>
        <w:t>A2.2.2.4.</w:t>
      </w:r>
      <w:r>
        <w:rPr>
          <w:spacing w:val="40"/>
        </w:rPr>
        <w:t> </w:t>
      </w:r>
      <w:r>
        <w:rPr/>
        <w:t>Member has not been selected for PCS nor has an assignment selection date. A2.2.2.5.</w:t>
      </w:r>
      <w:r>
        <w:rPr>
          <w:spacing w:val="56"/>
        </w:rPr>
        <w:t> </w:t>
      </w:r>
      <w:r>
        <w:rPr/>
        <w:t>Member</w:t>
      </w:r>
      <w:r>
        <w:rPr>
          <w:spacing w:val="13"/>
        </w:rPr>
        <w:t> </w:t>
      </w:r>
      <w:r>
        <w:rPr/>
        <w:t>is</w:t>
      </w:r>
      <w:r>
        <w:rPr>
          <w:spacing w:val="14"/>
        </w:rPr>
        <w:t> </w:t>
      </w:r>
      <w:r>
        <w:rPr/>
        <w:t>not</w:t>
      </w:r>
      <w:r>
        <w:rPr>
          <w:spacing w:val="13"/>
        </w:rPr>
        <w:t> </w:t>
      </w:r>
      <w:r>
        <w:rPr/>
        <w:t>in</w:t>
      </w:r>
      <w:r>
        <w:rPr>
          <w:spacing w:val="14"/>
        </w:rPr>
        <w:t> </w:t>
      </w:r>
      <w:r>
        <w:rPr/>
        <w:t>AAC</w:t>
      </w:r>
      <w:r>
        <w:rPr>
          <w:spacing w:val="13"/>
        </w:rPr>
        <w:t> </w:t>
      </w:r>
      <w:r>
        <w:rPr/>
        <w:t>05,</w:t>
      </w:r>
      <w:r>
        <w:rPr>
          <w:spacing w:val="15"/>
        </w:rPr>
        <w:t> </w:t>
      </w:r>
      <w:r>
        <w:rPr/>
        <w:t>08,</w:t>
      </w:r>
      <w:r>
        <w:rPr>
          <w:spacing w:val="14"/>
        </w:rPr>
        <w:t> </w:t>
      </w:r>
      <w:r>
        <w:rPr/>
        <w:t>10,</w:t>
      </w:r>
      <w:r>
        <w:rPr>
          <w:spacing w:val="14"/>
        </w:rPr>
        <w:t> </w:t>
      </w:r>
      <w:r>
        <w:rPr/>
        <w:t>12,</w:t>
      </w:r>
      <w:r>
        <w:rPr>
          <w:spacing w:val="14"/>
        </w:rPr>
        <w:t> </w:t>
      </w:r>
      <w:r>
        <w:rPr/>
        <w:t>13,</w:t>
      </w:r>
      <w:r>
        <w:rPr>
          <w:spacing w:val="14"/>
        </w:rPr>
        <w:t> </w:t>
      </w:r>
      <w:r>
        <w:rPr/>
        <w:t>15,</w:t>
      </w:r>
      <w:r>
        <w:rPr>
          <w:spacing w:val="14"/>
        </w:rPr>
        <w:t> </w:t>
      </w:r>
      <w:r>
        <w:rPr/>
        <w:t>16,</w:t>
      </w:r>
      <w:r>
        <w:rPr>
          <w:spacing w:val="14"/>
        </w:rPr>
        <w:t> </w:t>
      </w:r>
      <w:r>
        <w:rPr/>
        <w:t>17,</w:t>
      </w:r>
      <w:r>
        <w:rPr>
          <w:spacing w:val="14"/>
        </w:rPr>
        <w:t> </w:t>
      </w:r>
      <w:r>
        <w:rPr/>
        <w:t>19,</w:t>
      </w:r>
      <w:r>
        <w:rPr>
          <w:spacing w:val="14"/>
        </w:rPr>
        <w:t> </w:t>
      </w:r>
      <w:r>
        <w:rPr/>
        <w:t>21,</w:t>
      </w:r>
      <w:r>
        <w:rPr>
          <w:spacing w:val="14"/>
        </w:rPr>
        <w:t> </w:t>
      </w:r>
      <w:r>
        <w:rPr/>
        <w:t>25,</w:t>
      </w:r>
      <w:r>
        <w:rPr>
          <w:spacing w:val="14"/>
        </w:rPr>
        <w:t> </w:t>
      </w:r>
      <w:r>
        <w:rPr/>
        <w:t>27,</w:t>
      </w:r>
      <w:r>
        <w:rPr>
          <w:spacing w:val="14"/>
        </w:rPr>
        <w:t> </w:t>
      </w:r>
      <w:r>
        <w:rPr/>
        <w:t>or</w:t>
      </w:r>
      <w:r>
        <w:rPr>
          <w:spacing w:val="14"/>
        </w:rPr>
        <w:t> </w:t>
      </w:r>
      <w:r>
        <w:rPr/>
        <w:t>37</w:t>
      </w:r>
      <w:r>
        <w:rPr>
          <w:spacing w:val="14"/>
        </w:rPr>
        <w:t> </w:t>
      </w:r>
      <w:r>
        <w:rPr>
          <w:spacing w:val="-5"/>
        </w:rPr>
        <w:t>as</w:t>
      </w:r>
    </w:p>
    <w:p>
      <w:pPr>
        <w:spacing w:before="6"/>
        <w:ind w:left="1500" w:right="0" w:firstLine="0"/>
        <w:jc w:val="both"/>
        <w:rPr>
          <w:sz w:val="24"/>
        </w:rPr>
      </w:pPr>
      <w:r>
        <w:rPr>
          <w:sz w:val="24"/>
        </w:rPr>
        <w:t>listed</w:t>
      </w:r>
      <w:r>
        <w:rPr>
          <w:spacing w:val="-1"/>
          <w:sz w:val="24"/>
        </w:rPr>
        <w:t> </w:t>
      </w:r>
      <w:r>
        <w:rPr>
          <w:sz w:val="24"/>
        </w:rPr>
        <w:t>in </w:t>
      </w:r>
      <w:hyperlink w:history="true" w:anchor="_bookmark38">
        <w:r>
          <w:rPr>
            <w:b/>
            <w:color w:val="0000FF"/>
            <w:sz w:val="24"/>
          </w:rPr>
          <w:t>Table 3.1</w:t>
        </w:r>
      </w:hyperlink>
      <w:r>
        <w:rPr>
          <w:sz w:val="24"/>
        </w:rPr>
        <w:t>,</w:t>
      </w:r>
      <w:r>
        <w:rPr>
          <w:spacing w:val="-1"/>
          <w:sz w:val="24"/>
        </w:rPr>
        <w:t> </w:t>
      </w:r>
      <w:r>
        <w:rPr>
          <w:sz w:val="24"/>
        </w:rPr>
        <w:t>or ALC</w:t>
      </w:r>
      <w:r>
        <w:rPr>
          <w:spacing w:val="-1"/>
          <w:sz w:val="24"/>
        </w:rPr>
        <w:t> </w:t>
      </w:r>
      <w:r>
        <w:rPr>
          <w:sz w:val="24"/>
        </w:rPr>
        <w:t>02</w:t>
      </w:r>
      <w:r>
        <w:rPr>
          <w:spacing w:val="-1"/>
          <w:sz w:val="24"/>
        </w:rPr>
        <w:t> </w:t>
      </w:r>
      <w:r>
        <w:rPr>
          <w:sz w:val="24"/>
        </w:rPr>
        <w:t>or 08 as</w:t>
      </w:r>
      <w:r>
        <w:rPr>
          <w:spacing w:val="-1"/>
          <w:sz w:val="24"/>
        </w:rPr>
        <w:t> </w:t>
      </w:r>
      <w:r>
        <w:rPr>
          <w:sz w:val="24"/>
        </w:rPr>
        <w:t>listed in</w:t>
      </w:r>
      <w:r>
        <w:rPr>
          <w:spacing w:val="-1"/>
          <w:sz w:val="24"/>
        </w:rPr>
        <w:t> </w:t>
      </w:r>
      <w:hyperlink w:history="true" w:anchor="_bookmark39">
        <w:r>
          <w:rPr>
            <w:b/>
            <w:color w:val="0000FF"/>
            <w:sz w:val="24"/>
          </w:rPr>
          <w:t>Table </w:t>
        </w:r>
        <w:r>
          <w:rPr>
            <w:b/>
            <w:color w:val="0000FF"/>
            <w:spacing w:val="-4"/>
            <w:sz w:val="24"/>
          </w:rPr>
          <w:t>3.2</w:t>
        </w:r>
      </w:hyperlink>
      <w:r>
        <w:rPr>
          <w:spacing w:val="-4"/>
          <w:sz w:val="24"/>
        </w:rPr>
        <w:t>.</w:t>
      </w:r>
    </w:p>
    <w:p>
      <w:pPr>
        <w:pStyle w:val="BodyText"/>
        <w:ind w:right="801"/>
      </w:pPr>
      <w:r>
        <w:rPr/>
        <w:t>A2.2.2.6. Member submits their application prior to reenlistment. Requests submitted before reenlistment are processed even if the member reenlists before the Base of Preference determination is made.</w:t>
      </w:r>
    </w:p>
    <w:p>
      <w:pPr>
        <w:spacing w:after="0"/>
        <w:sectPr>
          <w:pgSz w:w="12240" w:h="15840"/>
          <w:pgMar w:header="731" w:footer="0" w:top="1380" w:bottom="280" w:left="660" w:right="640"/>
        </w:sectPr>
      </w:pPr>
    </w:p>
    <w:p>
      <w:pPr>
        <w:pStyle w:val="BodyText"/>
        <w:spacing w:before="96"/>
        <w:ind w:right="798"/>
      </w:pPr>
      <w:r>
        <w:rPr/>
        <w:t>A2.2.2.7.</w:t>
      </w:r>
      <w:r>
        <w:rPr>
          <w:spacing w:val="40"/>
        </w:rPr>
        <w:t> </w:t>
      </w:r>
      <w:r>
        <w:rPr/>
        <w:t>Consecutive</w:t>
      </w:r>
      <w:r>
        <w:rPr>
          <w:spacing w:val="-2"/>
        </w:rPr>
        <w:t> </w:t>
      </w:r>
      <w:r>
        <w:rPr/>
        <w:t>Base</w:t>
      </w:r>
      <w:r>
        <w:rPr>
          <w:spacing w:val="-1"/>
        </w:rPr>
        <w:t> </w:t>
      </w:r>
      <w:r>
        <w:rPr/>
        <w:t>of</w:t>
      </w:r>
      <w:r>
        <w:rPr>
          <w:spacing w:val="-1"/>
        </w:rPr>
        <w:t> </w:t>
      </w:r>
      <w:r>
        <w:rPr/>
        <w:t>Preferences</w:t>
      </w:r>
      <w:r>
        <w:rPr>
          <w:spacing w:val="-1"/>
        </w:rPr>
        <w:t> </w:t>
      </w:r>
      <w:r>
        <w:rPr/>
        <w:t>in</w:t>
      </w:r>
      <w:r>
        <w:rPr>
          <w:spacing w:val="-1"/>
        </w:rPr>
        <w:t> </w:t>
      </w:r>
      <w:r>
        <w:rPr/>
        <w:t>any</w:t>
      </w:r>
      <w:r>
        <w:rPr>
          <w:spacing w:val="-1"/>
        </w:rPr>
        <w:t> </w:t>
      </w:r>
      <w:r>
        <w:rPr/>
        <w:t>combination</w:t>
      </w:r>
      <w:r>
        <w:rPr>
          <w:spacing w:val="-2"/>
        </w:rPr>
        <w:t> </w:t>
      </w:r>
      <w:r>
        <w:rPr/>
        <w:t>are</w:t>
      </w:r>
      <w:r>
        <w:rPr>
          <w:spacing w:val="-1"/>
        </w:rPr>
        <w:t> </w:t>
      </w:r>
      <w:r>
        <w:rPr/>
        <w:t>not</w:t>
      </w:r>
      <w:r>
        <w:rPr>
          <w:spacing w:val="-1"/>
        </w:rPr>
        <w:t> </w:t>
      </w:r>
      <w:r>
        <w:rPr/>
        <w:t>authorized.</w:t>
      </w:r>
      <w:r>
        <w:rPr>
          <w:spacing w:val="40"/>
        </w:rPr>
        <w:t> </w:t>
      </w:r>
      <w:r>
        <w:rPr/>
        <w:t>There must</w:t>
      </w:r>
      <w:r>
        <w:rPr>
          <w:spacing w:val="-13"/>
        </w:rPr>
        <w:t> </w:t>
      </w:r>
      <w:r>
        <w:rPr/>
        <w:t>be</w:t>
      </w:r>
      <w:r>
        <w:rPr>
          <w:spacing w:val="-14"/>
        </w:rPr>
        <w:t> </w:t>
      </w:r>
      <w:r>
        <w:rPr/>
        <w:t>an</w:t>
      </w:r>
      <w:r>
        <w:rPr>
          <w:spacing w:val="-14"/>
        </w:rPr>
        <w:t> </w:t>
      </w:r>
      <w:r>
        <w:rPr/>
        <w:t>intervening</w:t>
      </w:r>
      <w:r>
        <w:rPr>
          <w:spacing w:val="-14"/>
        </w:rPr>
        <w:t> </w:t>
      </w:r>
      <w:r>
        <w:rPr/>
        <w:t>PCS.</w:t>
      </w:r>
      <w:r>
        <w:rPr>
          <w:spacing w:val="-14"/>
        </w:rPr>
        <w:t> </w:t>
      </w:r>
      <w:r>
        <w:rPr>
          <w:b/>
        </w:rPr>
        <w:t>(T-1)</w:t>
      </w:r>
      <w:r>
        <w:rPr>
          <w:b/>
          <w:spacing w:val="-14"/>
        </w:rPr>
        <w:t> </w:t>
      </w:r>
      <w:r>
        <w:rPr/>
        <w:t>Example:</w:t>
      </w:r>
      <w:r>
        <w:rPr>
          <w:spacing w:val="33"/>
        </w:rPr>
        <w:t> </w:t>
      </w:r>
      <w:r>
        <w:rPr/>
        <w:t>a</w:t>
      </w:r>
      <w:r>
        <w:rPr>
          <w:spacing w:val="-14"/>
        </w:rPr>
        <w:t> </w:t>
      </w:r>
      <w:r>
        <w:rPr/>
        <w:t>first</w:t>
      </w:r>
      <w:r>
        <w:rPr>
          <w:spacing w:val="-14"/>
        </w:rPr>
        <w:t> </w:t>
      </w:r>
      <w:r>
        <w:rPr/>
        <w:t>term</w:t>
      </w:r>
      <w:r>
        <w:rPr>
          <w:spacing w:val="-14"/>
        </w:rPr>
        <w:t> </w:t>
      </w:r>
      <w:r>
        <w:rPr/>
        <w:t>Airman</w:t>
      </w:r>
      <w:r>
        <w:rPr>
          <w:spacing w:val="-14"/>
        </w:rPr>
        <w:t> </w:t>
      </w:r>
      <w:r>
        <w:rPr/>
        <w:t>or</w:t>
      </w:r>
      <w:r>
        <w:rPr>
          <w:spacing w:val="-14"/>
        </w:rPr>
        <w:t> </w:t>
      </w:r>
      <w:r>
        <w:rPr/>
        <w:t>Guardian</w:t>
      </w:r>
      <w:r>
        <w:rPr>
          <w:spacing w:val="-14"/>
        </w:rPr>
        <w:t> </w:t>
      </w:r>
      <w:r>
        <w:rPr/>
        <w:t>who</w:t>
      </w:r>
      <w:r>
        <w:rPr>
          <w:spacing w:val="-15"/>
        </w:rPr>
        <w:t> </w:t>
      </w:r>
      <w:r>
        <w:rPr/>
        <w:t>receives an</w:t>
      </w:r>
      <w:r>
        <w:rPr>
          <w:spacing w:val="-7"/>
        </w:rPr>
        <w:t> </w:t>
      </w:r>
      <w:r>
        <w:rPr/>
        <w:t>in-place</w:t>
      </w:r>
      <w:r>
        <w:rPr>
          <w:spacing w:val="-8"/>
        </w:rPr>
        <w:t> </w:t>
      </w:r>
      <w:r>
        <w:rPr/>
        <w:t>Base</w:t>
      </w:r>
      <w:r>
        <w:rPr>
          <w:spacing w:val="-7"/>
        </w:rPr>
        <w:t> </w:t>
      </w:r>
      <w:r>
        <w:rPr/>
        <w:t>of</w:t>
      </w:r>
      <w:r>
        <w:rPr>
          <w:spacing w:val="-7"/>
        </w:rPr>
        <w:t> </w:t>
      </w:r>
      <w:r>
        <w:rPr/>
        <w:t>Preference</w:t>
      </w:r>
      <w:r>
        <w:rPr>
          <w:spacing w:val="-8"/>
        </w:rPr>
        <w:t> </w:t>
      </w:r>
      <w:r>
        <w:rPr/>
        <w:t>cannot</w:t>
      </w:r>
      <w:r>
        <w:rPr>
          <w:spacing w:val="-7"/>
        </w:rPr>
        <w:t> </w:t>
      </w:r>
      <w:r>
        <w:rPr/>
        <w:t>then</w:t>
      </w:r>
      <w:r>
        <w:rPr>
          <w:spacing w:val="-6"/>
        </w:rPr>
        <w:t> </w:t>
      </w:r>
      <w:r>
        <w:rPr/>
        <w:t>receive</w:t>
      </w:r>
      <w:r>
        <w:rPr>
          <w:spacing w:val="-7"/>
        </w:rPr>
        <w:t> </w:t>
      </w:r>
      <w:r>
        <w:rPr/>
        <w:t>a</w:t>
      </w:r>
      <w:r>
        <w:rPr>
          <w:spacing w:val="-7"/>
        </w:rPr>
        <w:t> </w:t>
      </w:r>
      <w:r>
        <w:rPr/>
        <w:t>career</w:t>
      </w:r>
      <w:r>
        <w:rPr>
          <w:spacing w:val="-8"/>
        </w:rPr>
        <w:t> </w:t>
      </w:r>
      <w:r>
        <w:rPr/>
        <w:t>Airman</w:t>
      </w:r>
      <w:r>
        <w:rPr>
          <w:spacing w:val="-7"/>
        </w:rPr>
        <w:t> </w:t>
      </w:r>
      <w:r>
        <w:rPr/>
        <w:t>or</w:t>
      </w:r>
      <w:r>
        <w:rPr>
          <w:spacing w:val="-7"/>
        </w:rPr>
        <w:t> </w:t>
      </w:r>
      <w:r>
        <w:rPr/>
        <w:t>Guardian</w:t>
      </w:r>
      <w:r>
        <w:rPr>
          <w:spacing w:val="-6"/>
        </w:rPr>
        <w:t> </w:t>
      </w:r>
      <w:r>
        <w:rPr/>
        <w:t>PCS</w:t>
      </w:r>
      <w:r>
        <w:rPr>
          <w:spacing w:val="-7"/>
        </w:rPr>
        <w:t> </w:t>
      </w:r>
      <w:r>
        <w:rPr/>
        <w:t>Base of Preference immediately following.</w:t>
      </w:r>
      <w:r>
        <w:rPr>
          <w:spacing w:val="40"/>
        </w:rPr>
        <w:t> </w:t>
      </w:r>
      <w:r>
        <w:rPr>
          <w:b/>
        </w:rPr>
        <w:t>Exception</w:t>
      </w:r>
      <w:r>
        <w:rPr/>
        <w:t>:</w:t>
      </w:r>
      <w:r>
        <w:rPr>
          <w:spacing w:val="40"/>
        </w:rPr>
        <w:t> </w:t>
      </w:r>
      <w:r>
        <w:rPr/>
        <w:t>If one member of a military couple receives</w:t>
      </w:r>
      <w:r>
        <w:rPr>
          <w:spacing w:val="-15"/>
        </w:rPr>
        <w:t> </w:t>
      </w:r>
      <w:r>
        <w:rPr/>
        <w:t>a</w:t>
      </w:r>
      <w:r>
        <w:rPr>
          <w:spacing w:val="-15"/>
        </w:rPr>
        <w:t> </w:t>
      </w:r>
      <w:r>
        <w:rPr/>
        <w:t>Base</w:t>
      </w:r>
      <w:r>
        <w:rPr>
          <w:spacing w:val="-15"/>
        </w:rPr>
        <w:t> </w:t>
      </w:r>
      <w:r>
        <w:rPr/>
        <w:t>of</w:t>
      </w:r>
      <w:r>
        <w:rPr>
          <w:spacing w:val="-15"/>
        </w:rPr>
        <w:t> </w:t>
      </w:r>
      <w:r>
        <w:rPr/>
        <w:t>Preference</w:t>
      </w:r>
      <w:r>
        <w:rPr>
          <w:spacing w:val="-15"/>
        </w:rPr>
        <w:t> </w:t>
      </w:r>
      <w:r>
        <w:rPr/>
        <w:t>(assignment</w:t>
      </w:r>
      <w:r>
        <w:rPr>
          <w:spacing w:val="-15"/>
        </w:rPr>
        <w:t> </w:t>
      </w:r>
      <w:r>
        <w:rPr/>
        <w:t>action</w:t>
      </w:r>
      <w:r>
        <w:rPr>
          <w:spacing w:val="-15"/>
        </w:rPr>
        <w:t> </w:t>
      </w:r>
      <w:r>
        <w:rPr/>
        <w:t>reason</w:t>
      </w:r>
      <w:r>
        <w:rPr>
          <w:spacing w:val="-15"/>
        </w:rPr>
        <w:t> </w:t>
      </w:r>
      <w:r>
        <w:rPr/>
        <w:t>A1</w:t>
      </w:r>
      <w:r>
        <w:rPr>
          <w:spacing w:val="-15"/>
        </w:rPr>
        <w:t> </w:t>
      </w:r>
      <w:r>
        <w:rPr/>
        <w:t>or</w:t>
      </w:r>
      <w:r>
        <w:rPr>
          <w:spacing w:val="-15"/>
        </w:rPr>
        <w:t> </w:t>
      </w:r>
      <w:r>
        <w:rPr/>
        <w:t>A2)</w:t>
      </w:r>
      <w:r>
        <w:rPr>
          <w:spacing w:val="-15"/>
        </w:rPr>
        <w:t> </w:t>
      </w:r>
      <w:r>
        <w:rPr/>
        <w:t>and</w:t>
      </w:r>
      <w:r>
        <w:rPr>
          <w:spacing w:val="-15"/>
        </w:rPr>
        <w:t> </w:t>
      </w:r>
      <w:r>
        <w:rPr/>
        <w:t>the</w:t>
      </w:r>
      <w:r>
        <w:rPr>
          <w:spacing w:val="-15"/>
        </w:rPr>
        <w:t> </w:t>
      </w:r>
      <w:r>
        <w:rPr/>
        <w:t>spouse</w:t>
      </w:r>
      <w:r>
        <w:rPr>
          <w:spacing w:val="-15"/>
        </w:rPr>
        <w:t> </w:t>
      </w:r>
      <w:r>
        <w:rPr/>
        <w:t>is</w:t>
      </w:r>
      <w:r>
        <w:rPr>
          <w:spacing w:val="-15"/>
        </w:rPr>
        <w:t> </w:t>
      </w:r>
      <w:r>
        <w:rPr/>
        <w:t>moved as join spouse (assignment action reason A4), then upon eligibility at the next permanent duty</w:t>
      </w:r>
      <w:r>
        <w:rPr>
          <w:spacing w:val="-13"/>
        </w:rPr>
        <w:t> </w:t>
      </w:r>
      <w:r>
        <w:rPr/>
        <w:t>station,</w:t>
      </w:r>
      <w:r>
        <w:rPr>
          <w:spacing w:val="-15"/>
        </w:rPr>
        <w:t> </w:t>
      </w:r>
      <w:r>
        <w:rPr/>
        <w:t>the</w:t>
      </w:r>
      <w:r>
        <w:rPr>
          <w:spacing w:val="-12"/>
        </w:rPr>
        <w:t> </w:t>
      </w:r>
      <w:r>
        <w:rPr/>
        <w:t>member</w:t>
      </w:r>
      <w:r>
        <w:rPr>
          <w:spacing w:val="-14"/>
        </w:rPr>
        <w:t> </w:t>
      </w:r>
      <w:r>
        <w:rPr/>
        <w:t>who</w:t>
      </w:r>
      <w:r>
        <w:rPr>
          <w:spacing w:val="-14"/>
        </w:rPr>
        <w:t> </w:t>
      </w:r>
      <w:r>
        <w:rPr/>
        <w:t>PCS’d</w:t>
      </w:r>
      <w:r>
        <w:rPr>
          <w:spacing w:val="-11"/>
        </w:rPr>
        <w:t> </w:t>
      </w:r>
      <w:r>
        <w:rPr/>
        <w:t>under</w:t>
      </w:r>
      <w:r>
        <w:rPr>
          <w:spacing w:val="-12"/>
        </w:rPr>
        <w:t> </w:t>
      </w:r>
      <w:r>
        <w:rPr/>
        <w:t>join</w:t>
      </w:r>
      <w:r>
        <w:rPr>
          <w:spacing w:val="-13"/>
        </w:rPr>
        <w:t> </w:t>
      </w:r>
      <w:r>
        <w:rPr/>
        <w:t>spouse</w:t>
      </w:r>
      <w:r>
        <w:rPr>
          <w:spacing w:val="-13"/>
        </w:rPr>
        <w:t> </w:t>
      </w:r>
      <w:r>
        <w:rPr/>
        <w:t>(assignment</w:t>
      </w:r>
      <w:r>
        <w:rPr>
          <w:spacing w:val="-12"/>
        </w:rPr>
        <w:t> </w:t>
      </w:r>
      <w:r>
        <w:rPr/>
        <w:t>action</w:t>
      </w:r>
      <w:r>
        <w:rPr>
          <w:spacing w:val="-13"/>
        </w:rPr>
        <w:t> </w:t>
      </w:r>
      <w:r>
        <w:rPr/>
        <w:t>reason</w:t>
      </w:r>
      <w:r>
        <w:rPr>
          <w:spacing w:val="-13"/>
        </w:rPr>
        <w:t> </w:t>
      </w:r>
      <w:r>
        <w:rPr/>
        <w:t>A4)</w:t>
      </w:r>
      <w:r>
        <w:rPr>
          <w:spacing w:val="-13"/>
        </w:rPr>
        <w:t> </w:t>
      </w:r>
      <w:r>
        <w:rPr/>
        <w:t>may apply</w:t>
      </w:r>
      <w:r>
        <w:rPr>
          <w:spacing w:val="-5"/>
        </w:rPr>
        <w:t> </w:t>
      </w:r>
      <w:r>
        <w:rPr/>
        <w:t>for</w:t>
      </w:r>
      <w:r>
        <w:rPr>
          <w:spacing w:val="-6"/>
        </w:rPr>
        <w:t> </w:t>
      </w:r>
      <w:r>
        <w:rPr/>
        <w:t>a</w:t>
      </w:r>
      <w:r>
        <w:rPr>
          <w:spacing w:val="-8"/>
        </w:rPr>
        <w:t> </w:t>
      </w:r>
      <w:r>
        <w:rPr/>
        <w:t>Base</w:t>
      </w:r>
      <w:r>
        <w:rPr>
          <w:spacing w:val="-5"/>
        </w:rPr>
        <w:t> </w:t>
      </w:r>
      <w:r>
        <w:rPr/>
        <w:t>of</w:t>
      </w:r>
      <w:r>
        <w:rPr>
          <w:spacing w:val="-5"/>
        </w:rPr>
        <w:t> </w:t>
      </w:r>
      <w:r>
        <w:rPr/>
        <w:t>Preference,</w:t>
      </w:r>
      <w:r>
        <w:rPr>
          <w:spacing w:val="-7"/>
        </w:rPr>
        <w:t> </w:t>
      </w:r>
      <w:r>
        <w:rPr/>
        <w:t>in</w:t>
      </w:r>
      <w:r>
        <w:rPr>
          <w:spacing w:val="-7"/>
        </w:rPr>
        <w:t> </w:t>
      </w:r>
      <w:r>
        <w:rPr/>
        <w:t>their</w:t>
      </w:r>
      <w:r>
        <w:rPr>
          <w:spacing w:val="-5"/>
        </w:rPr>
        <w:t> </w:t>
      </w:r>
      <w:r>
        <w:rPr/>
        <w:t>own</w:t>
      </w:r>
      <w:r>
        <w:rPr>
          <w:spacing w:val="-8"/>
        </w:rPr>
        <w:t> </w:t>
      </w:r>
      <w:r>
        <w:rPr/>
        <w:t>right</w:t>
      </w:r>
      <w:r>
        <w:rPr>
          <w:spacing w:val="-5"/>
        </w:rPr>
        <w:t> </w:t>
      </w:r>
      <w:r>
        <w:rPr/>
        <w:t>and</w:t>
      </w:r>
      <w:r>
        <w:rPr>
          <w:spacing w:val="-7"/>
        </w:rPr>
        <w:t> </w:t>
      </w:r>
      <w:r>
        <w:rPr/>
        <w:t>it</w:t>
      </w:r>
      <w:r>
        <w:rPr>
          <w:spacing w:val="-5"/>
        </w:rPr>
        <w:t> </w:t>
      </w:r>
      <w:r>
        <w:rPr/>
        <w:t>would</w:t>
      </w:r>
      <w:r>
        <w:rPr>
          <w:spacing w:val="-6"/>
        </w:rPr>
        <w:t> </w:t>
      </w:r>
      <w:r>
        <w:rPr/>
        <w:t>not</w:t>
      </w:r>
      <w:r>
        <w:rPr>
          <w:spacing w:val="-5"/>
        </w:rPr>
        <w:t> </w:t>
      </w:r>
      <w:r>
        <w:rPr/>
        <w:t>constitute</w:t>
      </w:r>
      <w:r>
        <w:rPr>
          <w:spacing w:val="-5"/>
        </w:rPr>
        <w:t> </w:t>
      </w:r>
      <w:r>
        <w:rPr/>
        <w:t>a</w:t>
      </w:r>
      <w:r>
        <w:rPr>
          <w:spacing w:val="-7"/>
        </w:rPr>
        <w:t> </w:t>
      </w:r>
      <w:r>
        <w:rPr/>
        <w:t>consecutive Base of Preference.</w:t>
      </w:r>
    </w:p>
    <w:p>
      <w:pPr>
        <w:pStyle w:val="BodyText"/>
        <w:spacing w:before="121"/>
        <w:ind w:left="1140"/>
      </w:pPr>
      <w:bookmarkStart w:name="_bookmark402" w:id="403"/>
      <w:bookmarkEnd w:id="403"/>
      <w:r>
        <w:rPr/>
      </w:r>
      <w:r>
        <w:rPr/>
        <w:t>A2.2.3.</w:t>
      </w:r>
      <w:r>
        <w:rPr>
          <w:spacing w:val="56"/>
        </w:rPr>
        <w:t> </w:t>
      </w:r>
      <w:r>
        <w:rPr/>
        <w:t>First Term Airmen</w:t>
      </w:r>
      <w:r>
        <w:rPr>
          <w:spacing w:val="-1"/>
        </w:rPr>
        <w:t> </w:t>
      </w:r>
      <w:r>
        <w:rPr/>
        <w:t>or Guardian Requests </w:t>
      </w:r>
      <w:r>
        <w:rPr>
          <w:u w:val="single"/>
        </w:rPr>
        <w:t>Without</w:t>
      </w:r>
      <w:r>
        <w:rPr>
          <w:u w:val="none"/>
        </w:rPr>
        <w:t> </w:t>
      </w:r>
      <w:r>
        <w:rPr>
          <w:spacing w:val="-2"/>
          <w:u w:val="none"/>
        </w:rPr>
        <w:t>Retraining.</w:t>
      </w:r>
    </w:p>
    <w:p>
      <w:pPr>
        <w:pStyle w:val="BodyText"/>
        <w:ind w:right="799"/>
      </w:pPr>
      <w:r>
        <w:rPr/>
        <w:t>A2.2.3.1. CONUS to CONUS PCS (only).</w:t>
      </w:r>
      <w:r>
        <w:rPr>
          <w:spacing w:val="40"/>
        </w:rPr>
        <w:t> </w:t>
      </w:r>
      <w:r>
        <w:rPr/>
        <w:t>May be considered regardless of overseas vulnerability or stabilized tour status and member with a CONUS/overseas imbalanced AFSC/SFSC</w:t>
      </w:r>
      <w:r>
        <w:rPr>
          <w:spacing w:val="-9"/>
        </w:rPr>
        <w:t> </w:t>
      </w:r>
      <w:r>
        <w:rPr/>
        <w:t>may</w:t>
      </w:r>
      <w:r>
        <w:rPr>
          <w:spacing w:val="-10"/>
        </w:rPr>
        <w:t> </w:t>
      </w:r>
      <w:r>
        <w:rPr/>
        <w:t>apply.</w:t>
      </w:r>
      <w:r>
        <w:rPr>
          <w:spacing w:val="40"/>
        </w:rPr>
        <w:t> </w:t>
      </w:r>
      <w:r>
        <w:rPr/>
        <w:t>If</w:t>
      </w:r>
      <w:r>
        <w:rPr>
          <w:spacing w:val="-9"/>
        </w:rPr>
        <w:t> </w:t>
      </w:r>
      <w:r>
        <w:rPr/>
        <w:t>disapproved,</w:t>
      </w:r>
      <w:r>
        <w:rPr>
          <w:spacing w:val="-10"/>
        </w:rPr>
        <w:t> </w:t>
      </w:r>
      <w:r>
        <w:rPr/>
        <w:t>this</w:t>
      </w:r>
      <w:r>
        <w:rPr>
          <w:spacing w:val="-10"/>
        </w:rPr>
        <w:t> </w:t>
      </w:r>
      <w:r>
        <w:rPr/>
        <w:t>constitutes</w:t>
      </w:r>
      <w:r>
        <w:rPr>
          <w:spacing w:val="-10"/>
        </w:rPr>
        <w:t> </w:t>
      </w:r>
      <w:r>
        <w:rPr/>
        <w:t>use</w:t>
      </w:r>
      <w:r>
        <w:rPr>
          <w:spacing w:val="-10"/>
        </w:rPr>
        <w:t> </w:t>
      </w:r>
      <w:r>
        <w:rPr/>
        <w:t>of</w:t>
      </w:r>
      <w:r>
        <w:rPr>
          <w:spacing w:val="-10"/>
        </w:rPr>
        <w:t> </w:t>
      </w:r>
      <w:r>
        <w:rPr/>
        <w:t>the</w:t>
      </w:r>
      <w:r>
        <w:rPr>
          <w:spacing w:val="-10"/>
        </w:rPr>
        <w:t> </w:t>
      </w:r>
      <w:r>
        <w:rPr/>
        <w:t>first</w:t>
      </w:r>
      <w:r>
        <w:rPr>
          <w:spacing w:val="-10"/>
        </w:rPr>
        <w:t> </w:t>
      </w:r>
      <w:r>
        <w:rPr/>
        <w:t>term</w:t>
      </w:r>
      <w:r>
        <w:rPr>
          <w:spacing w:val="-9"/>
        </w:rPr>
        <w:t> </w:t>
      </w:r>
      <w:r>
        <w:rPr/>
        <w:t>(or</w:t>
      </w:r>
      <w:r>
        <w:rPr>
          <w:spacing w:val="-10"/>
        </w:rPr>
        <w:t> </w:t>
      </w:r>
      <w:r>
        <w:rPr/>
        <w:t>Guardian) Base of Preference option.</w:t>
      </w:r>
      <w:r>
        <w:rPr>
          <w:spacing w:val="40"/>
        </w:rPr>
        <w:t> </w:t>
      </w:r>
      <w:r>
        <w:rPr/>
        <w:t>Members may apply for a Career Airman (or Guardian) Base of Preference when the member is eligible.</w:t>
      </w:r>
    </w:p>
    <w:p>
      <w:pPr>
        <w:pStyle w:val="BodyText"/>
        <w:ind w:right="800"/>
      </w:pPr>
      <w:r>
        <w:rPr/>
        <w:t>A2.2.3.2.</w:t>
      </w:r>
      <w:r>
        <w:rPr>
          <w:spacing w:val="40"/>
        </w:rPr>
        <w:t> </w:t>
      </w:r>
      <w:r>
        <w:rPr/>
        <w:t>Overseas</w:t>
      </w:r>
      <w:r>
        <w:rPr>
          <w:spacing w:val="-7"/>
        </w:rPr>
        <w:t> </w:t>
      </w:r>
      <w:r>
        <w:rPr/>
        <w:t>to</w:t>
      </w:r>
      <w:r>
        <w:rPr>
          <w:spacing w:val="-5"/>
        </w:rPr>
        <w:t> </w:t>
      </w:r>
      <w:r>
        <w:rPr/>
        <w:t>CONUS</w:t>
      </w:r>
      <w:r>
        <w:rPr>
          <w:spacing w:val="-6"/>
        </w:rPr>
        <w:t> </w:t>
      </w:r>
      <w:r>
        <w:rPr/>
        <w:t>PCS.</w:t>
      </w:r>
      <w:r>
        <w:rPr>
          <w:spacing w:val="40"/>
        </w:rPr>
        <w:t> </w:t>
      </w:r>
      <w:r>
        <w:rPr/>
        <w:t>PCS</w:t>
      </w:r>
      <w:r>
        <w:rPr>
          <w:spacing w:val="-6"/>
        </w:rPr>
        <w:t> </w:t>
      </w:r>
      <w:r>
        <w:rPr/>
        <w:t>is</w:t>
      </w:r>
      <w:r>
        <w:rPr>
          <w:spacing w:val="-5"/>
        </w:rPr>
        <w:t> </w:t>
      </w:r>
      <w:r>
        <w:rPr/>
        <w:t>upon</w:t>
      </w:r>
      <w:r>
        <w:rPr>
          <w:spacing w:val="-6"/>
        </w:rPr>
        <w:t> </w:t>
      </w:r>
      <w:r>
        <w:rPr/>
        <w:t>completion</w:t>
      </w:r>
      <w:r>
        <w:rPr>
          <w:spacing w:val="-6"/>
        </w:rPr>
        <w:t> </w:t>
      </w:r>
      <w:r>
        <w:rPr/>
        <w:t>of</w:t>
      </w:r>
      <w:r>
        <w:rPr>
          <w:spacing w:val="-5"/>
        </w:rPr>
        <w:t> </w:t>
      </w:r>
      <w:r>
        <w:rPr/>
        <w:t>overseas</w:t>
      </w:r>
      <w:r>
        <w:rPr>
          <w:spacing w:val="-6"/>
        </w:rPr>
        <w:t> </w:t>
      </w:r>
      <w:r>
        <w:rPr/>
        <w:t>tour</w:t>
      </w:r>
      <w:r>
        <w:rPr>
          <w:spacing w:val="-5"/>
        </w:rPr>
        <w:t> </w:t>
      </w:r>
      <w:r>
        <w:rPr/>
        <w:t>(DEROS). If disapproved this constitutes use of the first term Airman (or Guardian) Base of Preference option, members may apply for a Career Airman (or Guardian) Base of Preference when the member is eligible.</w:t>
      </w:r>
    </w:p>
    <w:p>
      <w:pPr>
        <w:pStyle w:val="BodyText"/>
        <w:ind w:right="799"/>
      </w:pPr>
      <w:r>
        <w:rPr/>
        <w:t>A2.2.3.3.</w:t>
      </w:r>
      <w:r>
        <w:rPr>
          <w:spacing w:val="40"/>
        </w:rPr>
        <w:t> </w:t>
      </w:r>
      <w:r>
        <w:rPr/>
        <w:t>In-Place (CONUS only).</w:t>
      </w:r>
      <w:r>
        <w:rPr>
          <w:spacing w:val="40"/>
        </w:rPr>
        <w:t> </w:t>
      </w:r>
      <w:r>
        <w:rPr/>
        <w:t>Members list only their current base as the requested Base of Preference location.</w:t>
      </w:r>
      <w:r>
        <w:rPr>
          <w:spacing w:val="40"/>
        </w:rPr>
        <w:t> </w:t>
      </w:r>
      <w:r>
        <w:rPr/>
        <w:t>May be considered regardless of overseas vulnerability or stabilized</w:t>
      </w:r>
      <w:r>
        <w:rPr>
          <w:spacing w:val="-7"/>
        </w:rPr>
        <w:t> </w:t>
      </w:r>
      <w:r>
        <w:rPr/>
        <w:t>tour</w:t>
      </w:r>
      <w:r>
        <w:rPr>
          <w:spacing w:val="-6"/>
        </w:rPr>
        <w:t> </w:t>
      </w:r>
      <w:r>
        <w:rPr/>
        <w:t>status</w:t>
      </w:r>
      <w:r>
        <w:rPr>
          <w:spacing w:val="-6"/>
        </w:rPr>
        <w:t> </w:t>
      </w:r>
      <w:r>
        <w:rPr/>
        <w:t>and</w:t>
      </w:r>
      <w:r>
        <w:rPr>
          <w:spacing w:val="-8"/>
        </w:rPr>
        <w:t> </w:t>
      </w:r>
      <w:r>
        <w:rPr/>
        <w:t>members</w:t>
      </w:r>
      <w:r>
        <w:rPr>
          <w:spacing w:val="-6"/>
        </w:rPr>
        <w:t> </w:t>
      </w:r>
      <w:r>
        <w:rPr/>
        <w:t>with</w:t>
      </w:r>
      <w:r>
        <w:rPr>
          <w:spacing w:val="-7"/>
        </w:rPr>
        <w:t> </w:t>
      </w:r>
      <w:r>
        <w:rPr/>
        <w:t>a</w:t>
      </w:r>
      <w:r>
        <w:rPr>
          <w:spacing w:val="-7"/>
        </w:rPr>
        <w:t> </w:t>
      </w:r>
      <w:r>
        <w:rPr/>
        <w:t>CONUS/overseas</w:t>
      </w:r>
      <w:r>
        <w:rPr>
          <w:spacing w:val="-7"/>
        </w:rPr>
        <w:t> </w:t>
      </w:r>
      <w:r>
        <w:rPr/>
        <w:t>imbalanced</w:t>
      </w:r>
      <w:r>
        <w:rPr>
          <w:spacing w:val="-8"/>
        </w:rPr>
        <w:t> </w:t>
      </w:r>
      <w:r>
        <w:rPr/>
        <w:t>AFSC/SFSC</w:t>
      </w:r>
      <w:r>
        <w:rPr>
          <w:spacing w:val="-6"/>
        </w:rPr>
        <w:t> </w:t>
      </w:r>
      <w:r>
        <w:rPr/>
        <w:t>may apply.</w:t>
      </w:r>
      <w:r>
        <w:rPr>
          <w:spacing w:val="40"/>
        </w:rPr>
        <w:t> </w:t>
      </w:r>
      <w:r>
        <w:rPr/>
        <w:t>If disapproved this constitutes use of the first term Airman (or Guardian) Base of Preference option.</w:t>
      </w:r>
      <w:r>
        <w:rPr>
          <w:spacing w:val="40"/>
        </w:rPr>
        <w:t> </w:t>
      </w:r>
      <w:r>
        <w:rPr/>
        <w:t>Members may apply for a Career Airman (or Guardian) Base of Preference when they are eligible.</w:t>
      </w:r>
    </w:p>
    <w:p>
      <w:pPr>
        <w:pStyle w:val="BodyText"/>
        <w:spacing w:before="119"/>
        <w:ind w:left="1140"/>
      </w:pPr>
      <w:bookmarkStart w:name="_bookmark403" w:id="404"/>
      <w:bookmarkEnd w:id="404"/>
      <w:r>
        <w:rPr/>
      </w:r>
      <w:r>
        <w:rPr/>
        <w:t>A2.2.4.</w:t>
      </w:r>
      <w:r>
        <w:rPr>
          <w:spacing w:val="58"/>
        </w:rPr>
        <w:t> </w:t>
      </w:r>
      <w:r>
        <w:rPr/>
        <w:t>First Term Airman or Guardian Requests </w:t>
      </w:r>
      <w:r>
        <w:rPr>
          <w:u w:val="single"/>
        </w:rPr>
        <w:t>With</w:t>
      </w:r>
      <w:r>
        <w:rPr>
          <w:u w:val="none"/>
        </w:rPr>
        <w:t> </w:t>
      </w:r>
      <w:r>
        <w:rPr>
          <w:spacing w:val="-2"/>
          <w:u w:val="none"/>
        </w:rPr>
        <w:t>Retraining.</w:t>
      </w:r>
    </w:p>
    <w:p>
      <w:pPr>
        <w:pStyle w:val="BodyText"/>
      </w:pPr>
      <w:r>
        <w:rPr/>
        <w:t>A2.2.4.1.</w:t>
      </w:r>
      <w:r>
        <w:rPr>
          <w:spacing w:val="58"/>
        </w:rPr>
        <w:t> </w:t>
      </w:r>
      <w:r>
        <w:rPr/>
        <w:t>CONUS</w:t>
      </w:r>
      <w:r>
        <w:rPr>
          <w:spacing w:val="-1"/>
        </w:rPr>
        <w:t> </w:t>
      </w:r>
      <w:r>
        <w:rPr/>
        <w:t>to CONUS</w:t>
      </w:r>
      <w:r>
        <w:rPr>
          <w:spacing w:val="-1"/>
        </w:rPr>
        <w:t> </w:t>
      </w:r>
      <w:r>
        <w:rPr/>
        <w:t>PCS;</w:t>
      </w:r>
      <w:r>
        <w:rPr>
          <w:spacing w:val="1"/>
        </w:rPr>
        <w:t> </w:t>
      </w:r>
      <w:r>
        <w:rPr>
          <w:u w:val="single"/>
        </w:rPr>
        <w:t>or</w:t>
      </w:r>
      <w:r>
        <w:rPr>
          <w:spacing w:val="-1"/>
          <w:u w:val="none"/>
        </w:rPr>
        <w:t> </w:t>
      </w:r>
      <w:r>
        <w:rPr>
          <w:u w:val="none"/>
        </w:rPr>
        <w:t>In-Place;</w:t>
      </w:r>
      <w:r>
        <w:rPr>
          <w:spacing w:val="-1"/>
          <w:u w:val="none"/>
        </w:rPr>
        <w:t> </w:t>
      </w:r>
      <w:r>
        <w:rPr>
          <w:u w:val="single"/>
        </w:rPr>
        <w:t>or</w:t>
      </w:r>
      <w:r>
        <w:rPr>
          <w:spacing w:val="-1"/>
          <w:u w:val="none"/>
        </w:rPr>
        <w:t> </w:t>
      </w:r>
      <w:r>
        <w:rPr>
          <w:u w:val="none"/>
        </w:rPr>
        <w:t>overseas</w:t>
      </w:r>
      <w:r>
        <w:rPr>
          <w:spacing w:val="-1"/>
          <w:u w:val="none"/>
        </w:rPr>
        <w:t> </w:t>
      </w:r>
      <w:r>
        <w:rPr>
          <w:u w:val="none"/>
        </w:rPr>
        <w:t>to</w:t>
      </w:r>
      <w:r>
        <w:rPr>
          <w:spacing w:val="-1"/>
          <w:u w:val="none"/>
        </w:rPr>
        <w:t> </w:t>
      </w:r>
      <w:r>
        <w:rPr>
          <w:u w:val="none"/>
        </w:rPr>
        <w:t>CONUS </w:t>
      </w:r>
      <w:r>
        <w:rPr>
          <w:spacing w:val="-4"/>
          <w:u w:val="none"/>
        </w:rPr>
        <w:t>PCS.</w:t>
      </w:r>
    </w:p>
    <w:p>
      <w:pPr>
        <w:pStyle w:val="BodyText"/>
        <w:ind w:left="1860" w:right="796"/>
      </w:pPr>
      <w:r>
        <w:rPr/>
        <w:t>A2.2.4.1.1.</w:t>
      </w:r>
      <w:r>
        <w:rPr>
          <w:spacing w:val="40"/>
        </w:rPr>
        <w:t> </w:t>
      </w:r>
      <w:r>
        <w:rPr/>
        <w:t>Members request Base of Preference consideration at the same time they apply</w:t>
      </w:r>
      <w:r>
        <w:rPr>
          <w:spacing w:val="-10"/>
        </w:rPr>
        <w:t> </w:t>
      </w:r>
      <w:r>
        <w:rPr/>
        <w:t>for</w:t>
      </w:r>
      <w:r>
        <w:rPr>
          <w:spacing w:val="-11"/>
        </w:rPr>
        <w:t> </w:t>
      </w:r>
      <w:r>
        <w:rPr/>
        <w:t>a</w:t>
      </w:r>
      <w:r>
        <w:rPr>
          <w:spacing w:val="-13"/>
        </w:rPr>
        <w:t> </w:t>
      </w:r>
      <w:r>
        <w:rPr/>
        <w:t>CJR</w:t>
      </w:r>
      <w:r>
        <w:rPr>
          <w:spacing w:val="-12"/>
        </w:rPr>
        <w:t> </w:t>
      </w:r>
      <w:r>
        <w:rPr/>
        <w:t>and</w:t>
      </w:r>
      <w:r>
        <w:rPr>
          <w:spacing w:val="-11"/>
        </w:rPr>
        <w:t> </w:t>
      </w:r>
      <w:r>
        <w:rPr/>
        <w:t>retraining</w:t>
      </w:r>
      <w:r>
        <w:rPr>
          <w:spacing w:val="-12"/>
        </w:rPr>
        <w:t> </w:t>
      </w:r>
      <w:r>
        <w:rPr/>
        <w:t>as</w:t>
      </w:r>
      <w:r>
        <w:rPr>
          <w:spacing w:val="-10"/>
        </w:rPr>
        <w:t> </w:t>
      </w:r>
      <w:r>
        <w:rPr/>
        <w:t>outlined</w:t>
      </w:r>
      <w:r>
        <w:rPr>
          <w:spacing w:val="-12"/>
        </w:rPr>
        <w:t> </w:t>
      </w:r>
      <w:r>
        <w:rPr/>
        <w:t>in</w:t>
      </w:r>
      <w:r>
        <w:rPr>
          <w:spacing w:val="-10"/>
        </w:rPr>
        <w:t> </w:t>
      </w:r>
      <w:r>
        <w:rPr/>
        <w:t>AFI</w:t>
      </w:r>
      <w:r>
        <w:rPr>
          <w:spacing w:val="-12"/>
        </w:rPr>
        <w:t> </w:t>
      </w:r>
      <w:r>
        <w:rPr/>
        <w:t>36-2606</w:t>
      </w:r>
      <w:r>
        <w:rPr>
          <w:spacing w:val="-11"/>
        </w:rPr>
        <w:t> </w:t>
      </w:r>
      <w:r>
        <w:rPr/>
        <w:t>and</w:t>
      </w:r>
      <w:r>
        <w:rPr>
          <w:spacing w:val="-12"/>
        </w:rPr>
        <w:t> </w:t>
      </w:r>
      <w:r>
        <w:rPr/>
        <w:t>AFMAN</w:t>
      </w:r>
      <w:r>
        <w:rPr>
          <w:spacing w:val="-12"/>
        </w:rPr>
        <w:t> </w:t>
      </w:r>
      <w:r>
        <w:rPr/>
        <w:t>36-2100.</w:t>
      </w:r>
      <w:r>
        <w:rPr>
          <w:spacing w:val="39"/>
        </w:rPr>
        <w:t> </w:t>
      </w:r>
      <w:r>
        <w:rPr/>
        <w:t>Base of</w:t>
      </w:r>
      <w:r>
        <w:rPr>
          <w:spacing w:val="-1"/>
        </w:rPr>
        <w:t> </w:t>
      </w:r>
      <w:r>
        <w:rPr/>
        <w:t>Preference</w:t>
      </w:r>
      <w:r>
        <w:rPr>
          <w:spacing w:val="-1"/>
        </w:rPr>
        <w:t> </w:t>
      </w:r>
      <w:r>
        <w:rPr/>
        <w:t>consideration</w:t>
      </w:r>
      <w:r>
        <w:rPr>
          <w:spacing w:val="-2"/>
        </w:rPr>
        <w:t> </w:t>
      </w:r>
      <w:r>
        <w:rPr/>
        <w:t>is</w:t>
      </w:r>
      <w:r>
        <w:rPr>
          <w:spacing w:val="-1"/>
        </w:rPr>
        <w:t> </w:t>
      </w:r>
      <w:r>
        <w:rPr/>
        <w:t>in</w:t>
      </w:r>
      <w:r>
        <w:rPr>
          <w:spacing w:val="-2"/>
        </w:rPr>
        <w:t> </w:t>
      </w:r>
      <w:r>
        <w:rPr/>
        <w:t>the</w:t>
      </w:r>
      <w:r>
        <w:rPr>
          <w:spacing w:val="-2"/>
        </w:rPr>
        <w:t> </w:t>
      </w:r>
      <w:r>
        <w:rPr/>
        <w:t>AFSC/SFSC</w:t>
      </w:r>
      <w:r>
        <w:rPr>
          <w:spacing w:val="-1"/>
        </w:rPr>
        <w:t> </w:t>
      </w:r>
      <w:r>
        <w:rPr/>
        <w:t>into</w:t>
      </w:r>
      <w:r>
        <w:rPr>
          <w:spacing w:val="-1"/>
        </w:rPr>
        <w:t> </w:t>
      </w:r>
      <w:r>
        <w:rPr/>
        <w:t>which</w:t>
      </w:r>
      <w:r>
        <w:rPr>
          <w:spacing w:val="-3"/>
        </w:rPr>
        <w:t> </w:t>
      </w:r>
      <w:r>
        <w:rPr/>
        <w:t>being</w:t>
      </w:r>
      <w:r>
        <w:rPr>
          <w:spacing w:val="-1"/>
        </w:rPr>
        <w:t> </w:t>
      </w:r>
      <w:r>
        <w:rPr/>
        <w:t>retrained.</w:t>
      </w:r>
      <w:r>
        <w:rPr>
          <w:spacing w:val="40"/>
        </w:rPr>
        <w:t> </w:t>
      </w:r>
      <w:r>
        <w:rPr/>
        <w:t>When</w:t>
      </w:r>
      <w:r>
        <w:rPr>
          <w:spacing w:val="-2"/>
        </w:rPr>
        <w:t> </w:t>
      </w:r>
      <w:r>
        <w:rPr/>
        <w:t>a Base of Preference is not desired, members enter the following in the Base of Preference selection of the retraining application:</w:t>
      </w:r>
      <w:r>
        <w:rPr>
          <w:spacing w:val="40"/>
        </w:rPr>
        <w:t> </w:t>
      </w:r>
      <w:r>
        <w:rPr/>
        <w:t>“I have been briefed on Base of Preference program for first term members and do not desire to apply.</w:t>
      </w:r>
      <w:r>
        <w:rPr>
          <w:spacing w:val="40"/>
        </w:rPr>
        <w:t> </w:t>
      </w:r>
      <w:r>
        <w:rPr/>
        <w:t>I understand I will not be given another opportunity to apply for a first term Airman (or Guardian) Base of Preference.”</w:t>
      </w:r>
    </w:p>
    <w:p>
      <w:pPr>
        <w:pStyle w:val="BodyText"/>
        <w:ind w:left="1860" w:right="800"/>
      </w:pPr>
      <w:r>
        <w:rPr/>
        <w:t>A2.2.4.1.2. PCS is upon completion of overseas tour.</w:t>
      </w:r>
      <w:r>
        <w:rPr>
          <w:spacing w:val="40"/>
        </w:rPr>
        <w:t> </w:t>
      </w:r>
      <w:r>
        <w:rPr/>
        <w:t>DEROS may be extended or curtailed depending on retraining class start date.</w:t>
      </w:r>
    </w:p>
    <w:p>
      <w:pPr>
        <w:pStyle w:val="BodyText"/>
        <w:spacing w:before="121"/>
        <w:ind w:left="1860" w:right="800"/>
      </w:pPr>
      <w:r>
        <w:rPr/>
        <w:t>A2.2.4.1.3. The action on a member’s request will vary depending on preferences stated and whether retraining is accomplished by TDY or PCS.</w:t>
      </w:r>
      <w:r>
        <w:rPr>
          <w:spacing w:val="40"/>
        </w:rPr>
        <w:t> </w:t>
      </w:r>
      <w:r>
        <w:rPr/>
        <w:t>Example:</w:t>
      </w:r>
      <w:r>
        <w:rPr>
          <w:spacing w:val="40"/>
        </w:rPr>
        <w:t> </w:t>
      </w:r>
      <w:r>
        <w:rPr/>
        <w:t>if the retraining is to a PCS course, then the Base of Preference consideration would be for the first assignment after training is completed.</w:t>
      </w:r>
      <w:r>
        <w:rPr>
          <w:spacing w:val="40"/>
        </w:rPr>
        <w:t> </w:t>
      </w:r>
      <w:r>
        <w:rPr/>
        <w:t>If a Base of Preference cannot be approved, then assignment is based on the needs of the DAF.</w:t>
      </w:r>
    </w:p>
    <w:p>
      <w:pPr>
        <w:spacing w:after="0"/>
        <w:sectPr>
          <w:pgSz w:w="12240" w:h="15840"/>
          <w:pgMar w:header="731" w:footer="0" w:top="1380" w:bottom="280" w:left="660" w:right="640"/>
        </w:sectPr>
      </w:pPr>
    </w:p>
    <w:p>
      <w:pPr>
        <w:pStyle w:val="BodyText"/>
        <w:spacing w:before="96"/>
        <w:ind w:left="1860" w:right="798"/>
      </w:pPr>
      <w:r>
        <w:rPr/>
        <w:t>A2.2.4.1.4. When retraining requests are approved, members must reenlist (not extend)</w:t>
      </w:r>
      <w:r>
        <w:rPr>
          <w:spacing w:val="-8"/>
        </w:rPr>
        <w:t> </w:t>
      </w:r>
      <w:r>
        <w:rPr/>
        <w:t>to</w:t>
      </w:r>
      <w:r>
        <w:rPr>
          <w:spacing w:val="-7"/>
        </w:rPr>
        <w:t> </w:t>
      </w:r>
      <w:r>
        <w:rPr/>
        <w:t>obtain</w:t>
      </w:r>
      <w:r>
        <w:rPr>
          <w:spacing w:val="-7"/>
        </w:rPr>
        <w:t> </w:t>
      </w:r>
      <w:r>
        <w:rPr/>
        <w:t>the</w:t>
      </w:r>
      <w:r>
        <w:rPr>
          <w:spacing w:val="-7"/>
        </w:rPr>
        <w:t> </w:t>
      </w:r>
      <w:r>
        <w:rPr/>
        <w:t>required</w:t>
      </w:r>
      <w:r>
        <w:rPr>
          <w:spacing w:val="-7"/>
        </w:rPr>
        <w:t> </w:t>
      </w:r>
      <w:r>
        <w:rPr/>
        <w:t>retainability</w:t>
      </w:r>
      <w:r>
        <w:rPr>
          <w:spacing w:val="-7"/>
        </w:rPr>
        <w:t> </w:t>
      </w:r>
      <w:r>
        <w:rPr/>
        <w:t>to</w:t>
      </w:r>
      <w:r>
        <w:rPr>
          <w:spacing w:val="-7"/>
        </w:rPr>
        <w:t> </w:t>
      </w:r>
      <w:r>
        <w:rPr/>
        <w:t>accept</w:t>
      </w:r>
      <w:r>
        <w:rPr>
          <w:spacing w:val="-7"/>
        </w:rPr>
        <w:t> </w:t>
      </w:r>
      <w:r>
        <w:rPr/>
        <w:t>the</w:t>
      </w:r>
      <w:r>
        <w:rPr>
          <w:spacing w:val="-6"/>
        </w:rPr>
        <w:t> </w:t>
      </w:r>
      <w:r>
        <w:rPr/>
        <w:t>retraining</w:t>
      </w:r>
      <w:r>
        <w:rPr>
          <w:spacing w:val="-7"/>
        </w:rPr>
        <w:t> </w:t>
      </w:r>
      <w:r>
        <w:rPr/>
        <w:t>action</w:t>
      </w:r>
      <w:r>
        <w:rPr>
          <w:spacing w:val="-7"/>
        </w:rPr>
        <w:t> </w:t>
      </w:r>
      <w:r>
        <w:rPr/>
        <w:t>as</w:t>
      </w:r>
      <w:r>
        <w:rPr>
          <w:spacing w:val="-7"/>
        </w:rPr>
        <w:t> </w:t>
      </w:r>
      <w:r>
        <w:rPr/>
        <w:t>outlined</w:t>
      </w:r>
      <w:r>
        <w:rPr>
          <w:spacing w:val="-7"/>
        </w:rPr>
        <w:t> </w:t>
      </w:r>
      <w:r>
        <w:rPr/>
        <w:t>in AFMAN 36-2100. </w:t>
      </w:r>
      <w:r>
        <w:rPr>
          <w:b/>
        </w:rPr>
        <w:t>(T-1) </w:t>
      </w:r>
      <w:r>
        <w:rPr/>
        <w:t>The retraining retainability is described below:</w:t>
      </w:r>
    </w:p>
    <w:p>
      <w:pPr>
        <w:pStyle w:val="BodyText"/>
        <w:spacing w:before="121"/>
        <w:ind w:left="2220" w:right="797"/>
      </w:pPr>
      <w:r>
        <w:rPr/>
        <w:t>A2.2.4.1.4.1. The amount of retraining retainability is normally less than that required</w:t>
      </w:r>
      <w:r>
        <w:rPr>
          <w:spacing w:val="-2"/>
        </w:rPr>
        <w:t> </w:t>
      </w:r>
      <w:r>
        <w:rPr/>
        <w:t>for</w:t>
      </w:r>
      <w:r>
        <w:rPr>
          <w:spacing w:val="-2"/>
        </w:rPr>
        <w:t> </w:t>
      </w:r>
      <w:r>
        <w:rPr/>
        <w:t>a</w:t>
      </w:r>
      <w:r>
        <w:rPr>
          <w:spacing w:val="-1"/>
        </w:rPr>
        <w:t> </w:t>
      </w:r>
      <w:r>
        <w:rPr/>
        <w:t>CONUS</w:t>
      </w:r>
      <w:r>
        <w:rPr>
          <w:spacing w:val="-2"/>
        </w:rPr>
        <w:t> </w:t>
      </w:r>
      <w:r>
        <w:rPr/>
        <w:t>to</w:t>
      </w:r>
      <w:r>
        <w:rPr>
          <w:spacing w:val="-2"/>
        </w:rPr>
        <w:t> </w:t>
      </w:r>
      <w:r>
        <w:rPr/>
        <w:t>CONUS</w:t>
      </w:r>
      <w:r>
        <w:rPr>
          <w:spacing w:val="-2"/>
        </w:rPr>
        <w:t> </w:t>
      </w:r>
      <w:r>
        <w:rPr/>
        <w:t>PCS</w:t>
      </w:r>
      <w:r>
        <w:rPr>
          <w:spacing w:val="-2"/>
        </w:rPr>
        <w:t> </w:t>
      </w:r>
      <w:r>
        <w:rPr/>
        <w:t>(that</w:t>
      </w:r>
      <w:r>
        <w:rPr>
          <w:spacing w:val="-1"/>
        </w:rPr>
        <w:t> </w:t>
      </w:r>
      <w:r>
        <w:rPr/>
        <w:t>is</w:t>
      </w:r>
      <w:r>
        <w:rPr>
          <w:spacing w:val="-1"/>
        </w:rPr>
        <w:t> </w:t>
      </w:r>
      <w:r>
        <w:rPr/>
        <w:t>24</w:t>
      </w:r>
      <w:r>
        <w:rPr>
          <w:spacing w:val="-2"/>
        </w:rPr>
        <w:t> </w:t>
      </w:r>
      <w:r>
        <w:rPr/>
        <w:t>months).</w:t>
      </w:r>
      <w:r>
        <w:rPr>
          <w:spacing w:val="40"/>
        </w:rPr>
        <w:t> </w:t>
      </w:r>
      <w:r>
        <w:rPr/>
        <w:t>Therefore,</w:t>
      </w:r>
      <w:r>
        <w:rPr>
          <w:spacing w:val="-1"/>
        </w:rPr>
        <w:t> </w:t>
      </w:r>
      <w:r>
        <w:rPr/>
        <w:t>in</w:t>
      </w:r>
      <w:r>
        <w:rPr>
          <w:spacing w:val="-2"/>
        </w:rPr>
        <w:t> </w:t>
      </w:r>
      <w:r>
        <w:rPr/>
        <w:t>order</w:t>
      </w:r>
      <w:r>
        <w:rPr>
          <w:spacing w:val="-1"/>
        </w:rPr>
        <w:t> </w:t>
      </w:r>
      <w:r>
        <w:rPr/>
        <w:t>to satisfy</w:t>
      </w:r>
      <w:r>
        <w:rPr>
          <w:spacing w:val="-15"/>
        </w:rPr>
        <w:t> </w:t>
      </w:r>
      <w:r>
        <w:rPr/>
        <w:t>the</w:t>
      </w:r>
      <w:r>
        <w:rPr>
          <w:spacing w:val="-15"/>
        </w:rPr>
        <w:t> </w:t>
      </w:r>
      <w:r>
        <w:rPr/>
        <w:t>PCS</w:t>
      </w:r>
      <w:r>
        <w:rPr>
          <w:spacing w:val="-15"/>
        </w:rPr>
        <w:t> </w:t>
      </w:r>
      <w:r>
        <w:rPr/>
        <w:t>retainability</w:t>
      </w:r>
      <w:r>
        <w:rPr>
          <w:spacing w:val="-15"/>
        </w:rPr>
        <w:t> </w:t>
      </w:r>
      <w:r>
        <w:rPr/>
        <w:t>requirement,</w:t>
      </w:r>
      <w:r>
        <w:rPr>
          <w:spacing w:val="-15"/>
        </w:rPr>
        <w:t> </w:t>
      </w:r>
      <w:r>
        <w:rPr/>
        <w:t>members</w:t>
      </w:r>
      <w:r>
        <w:rPr>
          <w:spacing w:val="-15"/>
        </w:rPr>
        <w:t> </w:t>
      </w:r>
      <w:r>
        <w:rPr/>
        <w:t>must</w:t>
      </w:r>
      <w:r>
        <w:rPr>
          <w:spacing w:val="-15"/>
        </w:rPr>
        <w:t> </w:t>
      </w:r>
      <w:r>
        <w:rPr/>
        <w:t>satisfactorily</w:t>
      </w:r>
      <w:r>
        <w:rPr>
          <w:spacing w:val="-15"/>
        </w:rPr>
        <w:t> </w:t>
      </w:r>
      <w:r>
        <w:rPr/>
        <w:t>complete</w:t>
      </w:r>
      <w:r>
        <w:rPr>
          <w:spacing w:val="-15"/>
        </w:rPr>
        <w:t> </w:t>
      </w:r>
      <w:r>
        <w:rPr/>
        <w:t>the retraining course and then reenlist in the new AFSC/SFSC before the member is permitted to depart from the training location, regardless whether training is attended in PCS or TDY enroute status. </w:t>
      </w:r>
      <w:r>
        <w:rPr>
          <w:b/>
        </w:rPr>
        <w:t>(T-1) </w:t>
      </w:r>
      <w:r>
        <w:rPr/>
        <w:t>If a member attending training in PCS status refuses to reenlist, then the MPF will reclama the retraining PCS assignment per </w:t>
      </w:r>
      <w:hyperlink w:history="true" w:anchor="_bookmark140">
        <w:r>
          <w:rPr>
            <w:b/>
            <w:color w:val="0000FF"/>
          </w:rPr>
          <w:t>paragraph 6.33</w:t>
        </w:r>
        <w:r>
          <w:rPr/>
          <w:t>.</w:t>
        </w:r>
      </w:hyperlink>
      <w:r>
        <w:rPr/>
        <w:t> </w:t>
      </w:r>
      <w:r>
        <w:rPr>
          <w:b/>
        </w:rPr>
        <w:t>(T-1) </w:t>
      </w:r>
      <w:r>
        <w:rPr/>
        <w:t>When a member is attending in TDY enroute status, a delay in obtaining retainability for PCS until award of the 3-skill level is authorized as outlined in </w:t>
      </w:r>
      <w:hyperlink w:history="true" w:anchor="_bookmark179">
        <w:r>
          <w:rPr>
            <w:b/>
            <w:color w:val="0000FF"/>
          </w:rPr>
          <w:t>Table 6.5</w:t>
        </w:r>
      </w:hyperlink>
      <w:r>
        <w:rPr/>
        <w:t>, rule 3 and note 6.</w:t>
      </w:r>
    </w:p>
    <w:p>
      <w:pPr>
        <w:pStyle w:val="BodyText"/>
        <w:ind w:left="2220" w:right="797"/>
        <w:rPr>
          <w:b/>
        </w:rPr>
      </w:pPr>
      <w:r>
        <w:rPr/>
        <w:t>A2.2.4.1.4.2. The amount of retraining retainability normally satisfies the requirement for overseas to CONUS PCS retainability when course attendance is TDY enroute.</w:t>
      </w:r>
      <w:r>
        <w:rPr>
          <w:spacing w:val="40"/>
        </w:rPr>
        <w:t> </w:t>
      </w:r>
      <w:r>
        <w:rPr/>
        <w:t>If a member is to attend a PCS training course they must reenlist upon</w:t>
      </w:r>
      <w:r>
        <w:rPr>
          <w:spacing w:val="-3"/>
        </w:rPr>
        <w:t> </w:t>
      </w:r>
      <w:r>
        <w:rPr/>
        <w:t>completion</w:t>
      </w:r>
      <w:r>
        <w:rPr>
          <w:spacing w:val="-4"/>
        </w:rPr>
        <w:t> </w:t>
      </w:r>
      <w:r>
        <w:rPr/>
        <w:t>of</w:t>
      </w:r>
      <w:r>
        <w:rPr>
          <w:spacing w:val="-3"/>
        </w:rPr>
        <w:t> </w:t>
      </w:r>
      <w:r>
        <w:rPr/>
        <w:t>the</w:t>
      </w:r>
      <w:r>
        <w:rPr>
          <w:spacing w:val="-4"/>
        </w:rPr>
        <w:t> </w:t>
      </w:r>
      <w:r>
        <w:rPr/>
        <w:t>course</w:t>
      </w:r>
      <w:r>
        <w:rPr>
          <w:spacing w:val="-3"/>
        </w:rPr>
        <w:t> </w:t>
      </w:r>
      <w:r>
        <w:rPr/>
        <w:t>and</w:t>
      </w:r>
      <w:r>
        <w:rPr>
          <w:spacing w:val="-2"/>
        </w:rPr>
        <w:t> </w:t>
      </w:r>
      <w:r>
        <w:rPr/>
        <w:t>prior</w:t>
      </w:r>
      <w:r>
        <w:rPr>
          <w:spacing w:val="-3"/>
        </w:rPr>
        <w:t> </w:t>
      </w:r>
      <w:r>
        <w:rPr/>
        <w:t>to</w:t>
      </w:r>
      <w:r>
        <w:rPr>
          <w:spacing w:val="-3"/>
        </w:rPr>
        <w:t> </w:t>
      </w:r>
      <w:r>
        <w:rPr/>
        <w:t>departure</w:t>
      </w:r>
      <w:r>
        <w:rPr>
          <w:spacing w:val="-3"/>
        </w:rPr>
        <w:t> </w:t>
      </w:r>
      <w:r>
        <w:rPr/>
        <w:t>on</w:t>
      </w:r>
      <w:r>
        <w:rPr>
          <w:spacing w:val="-3"/>
        </w:rPr>
        <w:t> </w:t>
      </w:r>
      <w:r>
        <w:rPr/>
        <w:t>PCS.</w:t>
      </w:r>
      <w:r>
        <w:rPr>
          <w:spacing w:val="-1"/>
        </w:rPr>
        <w:t> </w:t>
      </w:r>
      <w:r>
        <w:rPr>
          <w:b/>
        </w:rPr>
        <w:t>(T-1)</w:t>
      </w:r>
      <w:r>
        <w:rPr>
          <w:b/>
          <w:spacing w:val="-3"/>
        </w:rPr>
        <w:t> </w:t>
      </w:r>
      <w:r>
        <w:rPr/>
        <w:t>If</w:t>
      </w:r>
      <w:r>
        <w:rPr>
          <w:spacing w:val="-3"/>
        </w:rPr>
        <w:t> </w:t>
      </w:r>
      <w:r>
        <w:rPr/>
        <w:t>the</w:t>
      </w:r>
      <w:r>
        <w:rPr>
          <w:spacing w:val="-3"/>
        </w:rPr>
        <w:t> </w:t>
      </w:r>
      <w:r>
        <w:rPr/>
        <w:t>member refuses to reenlist, the MPF will not permit the member to depart the training location and comply with the instructions in </w:t>
      </w:r>
      <w:hyperlink w:history="true" w:anchor="_bookmark179">
        <w:r>
          <w:rPr>
            <w:b/>
            <w:color w:val="0000FF"/>
          </w:rPr>
          <w:t>Table 6.5</w:t>
        </w:r>
      </w:hyperlink>
      <w:r>
        <w:rPr/>
        <w:t>, note 6. </w:t>
      </w:r>
      <w:r>
        <w:rPr>
          <w:b/>
        </w:rPr>
        <w:t>(T-1)</w:t>
      </w:r>
    </w:p>
    <w:p>
      <w:pPr>
        <w:pStyle w:val="BodyText"/>
        <w:ind w:left="1860" w:right="800"/>
      </w:pPr>
      <w:r>
        <w:rPr/>
        <w:t>A2.2.4.1.5.</w:t>
      </w:r>
      <w:r>
        <w:rPr>
          <w:spacing w:val="40"/>
        </w:rPr>
        <w:t> </w:t>
      </w:r>
      <w:r>
        <w:rPr/>
        <w:t>If</w:t>
      </w:r>
      <w:r>
        <w:rPr>
          <w:spacing w:val="-10"/>
        </w:rPr>
        <w:t> </w:t>
      </w:r>
      <w:r>
        <w:rPr/>
        <w:t>the</w:t>
      </w:r>
      <w:r>
        <w:rPr>
          <w:spacing w:val="-11"/>
        </w:rPr>
        <w:t> </w:t>
      </w:r>
      <w:r>
        <w:rPr/>
        <w:t>retraining</w:t>
      </w:r>
      <w:r>
        <w:rPr>
          <w:spacing w:val="-10"/>
        </w:rPr>
        <w:t> </w:t>
      </w:r>
      <w:r>
        <w:rPr/>
        <w:t>request</w:t>
      </w:r>
      <w:r>
        <w:rPr>
          <w:spacing w:val="-10"/>
        </w:rPr>
        <w:t> </w:t>
      </w:r>
      <w:r>
        <w:rPr/>
        <w:t>is</w:t>
      </w:r>
      <w:r>
        <w:rPr>
          <w:spacing w:val="-11"/>
        </w:rPr>
        <w:t> </w:t>
      </w:r>
      <w:r>
        <w:rPr/>
        <w:t>disapproved</w:t>
      </w:r>
      <w:r>
        <w:rPr>
          <w:spacing w:val="-11"/>
        </w:rPr>
        <w:t> </w:t>
      </w:r>
      <w:r>
        <w:rPr/>
        <w:t>then</w:t>
      </w:r>
      <w:r>
        <w:rPr>
          <w:spacing w:val="-10"/>
        </w:rPr>
        <w:t> </w:t>
      </w:r>
      <w:r>
        <w:rPr/>
        <w:t>the</w:t>
      </w:r>
      <w:r>
        <w:rPr>
          <w:spacing w:val="-10"/>
        </w:rPr>
        <w:t> </w:t>
      </w:r>
      <w:r>
        <w:rPr/>
        <w:t>Base</w:t>
      </w:r>
      <w:r>
        <w:rPr>
          <w:spacing w:val="-10"/>
        </w:rPr>
        <w:t> </w:t>
      </w:r>
      <w:r>
        <w:rPr/>
        <w:t>of</w:t>
      </w:r>
      <w:r>
        <w:rPr>
          <w:spacing w:val="-10"/>
        </w:rPr>
        <w:t> </w:t>
      </w:r>
      <w:r>
        <w:rPr/>
        <w:t>Preference</w:t>
      </w:r>
      <w:r>
        <w:rPr>
          <w:spacing w:val="-10"/>
        </w:rPr>
        <w:t> </w:t>
      </w:r>
      <w:r>
        <w:rPr/>
        <w:t>request is not considered and does not constitute use of the first term Airman (or Guardian) Base</w:t>
      </w:r>
      <w:r>
        <w:rPr>
          <w:spacing w:val="-15"/>
        </w:rPr>
        <w:t> </w:t>
      </w:r>
      <w:r>
        <w:rPr/>
        <w:t>of</w:t>
      </w:r>
      <w:r>
        <w:rPr>
          <w:spacing w:val="-15"/>
        </w:rPr>
        <w:t> </w:t>
      </w:r>
      <w:r>
        <w:rPr/>
        <w:t>Preference</w:t>
      </w:r>
      <w:r>
        <w:rPr>
          <w:spacing w:val="-15"/>
        </w:rPr>
        <w:t> </w:t>
      </w:r>
      <w:r>
        <w:rPr/>
        <w:t>option.</w:t>
      </w:r>
      <w:r>
        <w:rPr>
          <w:spacing w:val="22"/>
        </w:rPr>
        <w:t> </w:t>
      </w:r>
      <w:r>
        <w:rPr/>
        <w:t>Members</w:t>
      </w:r>
      <w:r>
        <w:rPr>
          <w:spacing w:val="-15"/>
        </w:rPr>
        <w:t> </w:t>
      </w:r>
      <w:r>
        <w:rPr/>
        <w:t>may</w:t>
      </w:r>
      <w:r>
        <w:rPr>
          <w:spacing w:val="-15"/>
        </w:rPr>
        <w:t> </w:t>
      </w:r>
      <w:r>
        <w:rPr/>
        <w:t>request</w:t>
      </w:r>
      <w:r>
        <w:rPr>
          <w:spacing w:val="-15"/>
        </w:rPr>
        <w:t> </w:t>
      </w:r>
      <w:r>
        <w:rPr/>
        <w:t>any</w:t>
      </w:r>
      <w:r>
        <w:rPr>
          <w:spacing w:val="-15"/>
        </w:rPr>
        <w:t> </w:t>
      </w:r>
      <w:r>
        <w:rPr/>
        <w:t>of</w:t>
      </w:r>
      <w:r>
        <w:rPr>
          <w:spacing w:val="-15"/>
        </w:rPr>
        <w:t> </w:t>
      </w:r>
      <w:r>
        <w:rPr/>
        <w:t>the</w:t>
      </w:r>
      <w:r>
        <w:rPr>
          <w:spacing w:val="-15"/>
        </w:rPr>
        <w:t> </w:t>
      </w:r>
      <w:r>
        <w:rPr/>
        <w:t>Base</w:t>
      </w:r>
      <w:r>
        <w:rPr>
          <w:spacing w:val="-15"/>
        </w:rPr>
        <w:t> </w:t>
      </w:r>
      <w:r>
        <w:rPr/>
        <w:t>of</w:t>
      </w:r>
      <w:r>
        <w:rPr>
          <w:spacing w:val="-15"/>
        </w:rPr>
        <w:t> </w:t>
      </w:r>
      <w:r>
        <w:rPr/>
        <w:t>Preference</w:t>
      </w:r>
      <w:r>
        <w:rPr>
          <w:spacing w:val="-15"/>
        </w:rPr>
        <w:t> </w:t>
      </w:r>
      <w:r>
        <w:rPr/>
        <w:t>options for which they remain eligible.</w:t>
      </w:r>
    </w:p>
    <w:p>
      <w:pPr>
        <w:pStyle w:val="Heading2"/>
        <w:spacing w:before="120"/>
      </w:pPr>
      <w:r>
        <w:rPr/>
        <w:t>A2.3.</w:t>
      </w:r>
      <w:r>
        <w:rPr>
          <w:spacing w:val="58"/>
        </w:rPr>
        <w:t> </w:t>
      </w:r>
      <w:r>
        <w:rPr/>
        <w:t>Career Airman</w:t>
      </w:r>
      <w:r>
        <w:rPr>
          <w:spacing w:val="-2"/>
        </w:rPr>
        <w:t> </w:t>
      </w:r>
      <w:r>
        <w:rPr/>
        <w:t>or Guardian </w:t>
      </w:r>
      <w:r>
        <w:rPr>
          <w:spacing w:val="-2"/>
        </w:rPr>
        <w:t>Program.</w:t>
      </w:r>
    </w:p>
    <w:p>
      <w:pPr>
        <w:pStyle w:val="BodyText"/>
        <w:spacing w:before="119"/>
        <w:ind w:left="1140" w:right="796"/>
      </w:pPr>
      <w:r>
        <w:rPr/>
        <w:t>A2.3.1.</w:t>
      </w:r>
      <w:r>
        <w:rPr>
          <w:spacing w:val="40"/>
        </w:rPr>
        <w:t> </w:t>
      </w:r>
      <w:r>
        <w:rPr/>
        <w:t>General</w:t>
      </w:r>
      <w:r>
        <w:rPr>
          <w:spacing w:val="-12"/>
        </w:rPr>
        <w:t> </w:t>
      </w:r>
      <w:r>
        <w:rPr/>
        <w:t>Information.</w:t>
      </w:r>
      <w:r>
        <w:rPr>
          <w:spacing w:val="37"/>
        </w:rPr>
        <w:t> </w:t>
      </w:r>
      <w:r>
        <w:rPr/>
        <w:t>Career</w:t>
      </w:r>
      <w:r>
        <w:rPr>
          <w:spacing w:val="-12"/>
        </w:rPr>
        <w:t> </w:t>
      </w:r>
      <w:r>
        <w:rPr/>
        <w:t>Airmen</w:t>
      </w:r>
      <w:r>
        <w:rPr>
          <w:spacing w:val="-12"/>
        </w:rPr>
        <w:t> </w:t>
      </w:r>
      <w:r>
        <w:rPr/>
        <w:t>or</w:t>
      </w:r>
      <w:r>
        <w:rPr>
          <w:spacing w:val="-13"/>
        </w:rPr>
        <w:t> </w:t>
      </w:r>
      <w:r>
        <w:rPr/>
        <w:t>Guardians</w:t>
      </w:r>
      <w:r>
        <w:rPr>
          <w:spacing w:val="-12"/>
        </w:rPr>
        <w:t> </w:t>
      </w:r>
      <w:r>
        <w:rPr/>
        <w:t>may</w:t>
      </w:r>
      <w:r>
        <w:rPr>
          <w:spacing w:val="-12"/>
        </w:rPr>
        <w:t> </w:t>
      </w:r>
      <w:r>
        <w:rPr/>
        <w:t>request</w:t>
      </w:r>
      <w:r>
        <w:rPr>
          <w:spacing w:val="-11"/>
        </w:rPr>
        <w:t> </w:t>
      </w:r>
      <w:r>
        <w:rPr/>
        <w:t>a</w:t>
      </w:r>
      <w:r>
        <w:rPr>
          <w:spacing w:val="-13"/>
        </w:rPr>
        <w:t> </w:t>
      </w:r>
      <w:r>
        <w:rPr/>
        <w:t>CONUS</w:t>
      </w:r>
      <w:r>
        <w:rPr>
          <w:spacing w:val="-12"/>
        </w:rPr>
        <w:t> </w:t>
      </w:r>
      <w:r>
        <w:rPr/>
        <w:t>to</w:t>
      </w:r>
      <w:r>
        <w:rPr>
          <w:spacing w:val="-11"/>
        </w:rPr>
        <w:t> </w:t>
      </w:r>
      <w:r>
        <w:rPr/>
        <w:t>CONUS Base</w:t>
      </w:r>
      <w:r>
        <w:rPr>
          <w:spacing w:val="-15"/>
        </w:rPr>
        <w:t> </w:t>
      </w:r>
      <w:r>
        <w:rPr/>
        <w:t>of</w:t>
      </w:r>
      <w:r>
        <w:rPr>
          <w:spacing w:val="-15"/>
        </w:rPr>
        <w:t> </w:t>
      </w:r>
      <w:r>
        <w:rPr/>
        <w:t>Preference</w:t>
      </w:r>
      <w:r>
        <w:rPr>
          <w:spacing w:val="-15"/>
        </w:rPr>
        <w:t> </w:t>
      </w:r>
      <w:r>
        <w:rPr/>
        <w:t>to</w:t>
      </w:r>
      <w:r>
        <w:rPr>
          <w:spacing w:val="-15"/>
        </w:rPr>
        <w:t> </w:t>
      </w:r>
      <w:r>
        <w:rPr/>
        <w:t>PCS;</w:t>
      </w:r>
      <w:r>
        <w:rPr>
          <w:spacing w:val="-15"/>
        </w:rPr>
        <w:t> </w:t>
      </w:r>
      <w:r>
        <w:rPr>
          <w:u w:val="single"/>
        </w:rPr>
        <w:t>or</w:t>
      </w:r>
      <w:r>
        <w:rPr>
          <w:spacing w:val="-15"/>
          <w:u w:val="none"/>
        </w:rPr>
        <w:t> </w:t>
      </w:r>
      <w:r>
        <w:rPr>
          <w:u w:val="none"/>
        </w:rPr>
        <w:t>an</w:t>
      </w:r>
      <w:r>
        <w:rPr>
          <w:spacing w:val="-15"/>
          <w:u w:val="none"/>
        </w:rPr>
        <w:t> </w:t>
      </w:r>
      <w:r>
        <w:rPr>
          <w:u w:val="none"/>
        </w:rPr>
        <w:t>In-Place</w:t>
      </w:r>
      <w:r>
        <w:rPr>
          <w:spacing w:val="-15"/>
          <w:u w:val="none"/>
        </w:rPr>
        <w:t> </w:t>
      </w:r>
      <w:r>
        <w:rPr>
          <w:u w:val="none"/>
        </w:rPr>
        <w:t>Base</w:t>
      </w:r>
      <w:r>
        <w:rPr>
          <w:spacing w:val="-15"/>
          <w:u w:val="none"/>
        </w:rPr>
        <w:t> </w:t>
      </w:r>
      <w:r>
        <w:rPr>
          <w:u w:val="none"/>
        </w:rPr>
        <w:t>of</w:t>
      </w:r>
      <w:r>
        <w:rPr>
          <w:spacing w:val="-15"/>
          <w:u w:val="none"/>
        </w:rPr>
        <w:t> </w:t>
      </w:r>
      <w:r>
        <w:rPr>
          <w:u w:val="none"/>
        </w:rPr>
        <w:t>Preference</w:t>
      </w:r>
      <w:r>
        <w:rPr>
          <w:spacing w:val="-15"/>
          <w:u w:val="none"/>
        </w:rPr>
        <w:t> </w:t>
      </w:r>
      <w:r>
        <w:rPr>
          <w:u w:val="none"/>
        </w:rPr>
        <w:t>to</w:t>
      </w:r>
      <w:r>
        <w:rPr>
          <w:spacing w:val="-15"/>
          <w:u w:val="none"/>
        </w:rPr>
        <w:t> </w:t>
      </w:r>
      <w:r>
        <w:rPr>
          <w:u w:val="none"/>
        </w:rPr>
        <w:t>remain</w:t>
      </w:r>
      <w:r>
        <w:rPr>
          <w:spacing w:val="-15"/>
          <w:u w:val="none"/>
        </w:rPr>
        <w:t> </w:t>
      </w:r>
      <w:r>
        <w:rPr>
          <w:u w:val="none"/>
        </w:rPr>
        <w:t>at</w:t>
      </w:r>
      <w:r>
        <w:rPr>
          <w:spacing w:val="-15"/>
          <w:u w:val="none"/>
        </w:rPr>
        <w:t> </w:t>
      </w:r>
      <w:r>
        <w:rPr>
          <w:u w:val="none"/>
        </w:rPr>
        <w:t>their</w:t>
      </w:r>
      <w:r>
        <w:rPr>
          <w:spacing w:val="-15"/>
          <w:u w:val="none"/>
        </w:rPr>
        <w:t> </w:t>
      </w:r>
      <w:r>
        <w:rPr>
          <w:u w:val="none"/>
        </w:rPr>
        <w:t>current</w:t>
      </w:r>
      <w:r>
        <w:rPr>
          <w:spacing w:val="-15"/>
          <w:u w:val="none"/>
        </w:rPr>
        <w:t> </w:t>
      </w:r>
      <w:r>
        <w:rPr>
          <w:u w:val="none"/>
        </w:rPr>
        <w:t>CONUS location,</w:t>
      </w:r>
      <w:r>
        <w:rPr>
          <w:spacing w:val="-3"/>
          <w:u w:val="none"/>
        </w:rPr>
        <w:t> </w:t>
      </w:r>
      <w:r>
        <w:rPr>
          <w:u w:val="single"/>
        </w:rPr>
        <w:t>or</w:t>
      </w:r>
      <w:r>
        <w:rPr>
          <w:spacing w:val="-5"/>
          <w:u w:val="none"/>
        </w:rPr>
        <w:t> </w:t>
      </w:r>
      <w:r>
        <w:rPr>
          <w:u w:val="none"/>
        </w:rPr>
        <w:t>both.</w:t>
      </w:r>
      <w:r>
        <w:rPr>
          <w:spacing w:val="40"/>
          <w:u w:val="none"/>
        </w:rPr>
        <w:t> </w:t>
      </w:r>
      <w:r>
        <w:rPr>
          <w:u w:val="none"/>
        </w:rPr>
        <w:t>CONUS</w:t>
      </w:r>
      <w:r>
        <w:rPr>
          <w:spacing w:val="-4"/>
          <w:u w:val="none"/>
        </w:rPr>
        <w:t> </w:t>
      </w:r>
      <w:r>
        <w:rPr>
          <w:u w:val="none"/>
        </w:rPr>
        <w:t>to</w:t>
      </w:r>
      <w:r>
        <w:rPr>
          <w:spacing w:val="-3"/>
          <w:u w:val="none"/>
        </w:rPr>
        <w:t> </w:t>
      </w:r>
      <w:r>
        <w:rPr>
          <w:u w:val="none"/>
        </w:rPr>
        <w:t>overseas,</w:t>
      </w:r>
      <w:r>
        <w:rPr>
          <w:spacing w:val="-3"/>
          <w:u w:val="none"/>
        </w:rPr>
        <w:t> </w:t>
      </w:r>
      <w:r>
        <w:rPr>
          <w:u w:val="none"/>
        </w:rPr>
        <w:t>overseas</w:t>
      </w:r>
      <w:r>
        <w:rPr>
          <w:spacing w:val="-3"/>
          <w:u w:val="none"/>
        </w:rPr>
        <w:t> </w:t>
      </w:r>
      <w:r>
        <w:rPr>
          <w:u w:val="none"/>
        </w:rPr>
        <w:t>to</w:t>
      </w:r>
      <w:r>
        <w:rPr>
          <w:spacing w:val="-3"/>
          <w:u w:val="none"/>
        </w:rPr>
        <w:t> </w:t>
      </w:r>
      <w:r>
        <w:rPr>
          <w:u w:val="none"/>
        </w:rPr>
        <w:t>overseas,</w:t>
      </w:r>
      <w:r>
        <w:rPr>
          <w:spacing w:val="-3"/>
          <w:u w:val="none"/>
        </w:rPr>
        <w:t> </w:t>
      </w:r>
      <w:r>
        <w:rPr>
          <w:u w:val="none"/>
        </w:rPr>
        <w:t>overseas</w:t>
      </w:r>
      <w:r>
        <w:rPr>
          <w:spacing w:val="-3"/>
          <w:u w:val="none"/>
        </w:rPr>
        <w:t> </w:t>
      </w:r>
      <w:r>
        <w:rPr>
          <w:u w:val="none"/>
        </w:rPr>
        <w:t>to</w:t>
      </w:r>
      <w:r>
        <w:rPr>
          <w:spacing w:val="-5"/>
          <w:u w:val="none"/>
        </w:rPr>
        <w:t> </w:t>
      </w:r>
      <w:r>
        <w:rPr>
          <w:u w:val="none"/>
        </w:rPr>
        <w:t>CONUS,</w:t>
      </w:r>
      <w:r>
        <w:rPr>
          <w:spacing w:val="-3"/>
          <w:u w:val="none"/>
        </w:rPr>
        <w:t> </w:t>
      </w:r>
      <w:r>
        <w:rPr>
          <w:u w:val="none"/>
        </w:rPr>
        <w:t>or</w:t>
      </w:r>
      <w:r>
        <w:rPr>
          <w:spacing w:val="-3"/>
          <w:u w:val="none"/>
        </w:rPr>
        <w:t> </w:t>
      </w:r>
      <w:r>
        <w:rPr>
          <w:u w:val="none"/>
        </w:rPr>
        <w:t>in-place Base of Preference at overseas locations are not authorized since these assignments are made in accordance with EQUAL or GAT overseas and overseas returnee cycles and during the DEROS Forecast cycle.</w:t>
      </w:r>
      <w:r>
        <w:rPr>
          <w:spacing w:val="40"/>
          <w:u w:val="none"/>
        </w:rPr>
        <w:t> </w:t>
      </w:r>
      <w:r>
        <w:rPr>
          <w:u w:val="none"/>
        </w:rPr>
        <w:t>Preferences are considered in the exact order listed.</w:t>
      </w:r>
      <w:r>
        <w:rPr>
          <w:spacing w:val="40"/>
          <w:u w:val="none"/>
        </w:rPr>
        <w:t> </w:t>
      </w:r>
      <w:r>
        <w:rPr>
          <w:u w:val="none"/>
        </w:rPr>
        <w:t>Manning at current location must remain above the CONUS average after departure and manning at gaining location must remain below the CONUS average upon arrival.</w:t>
      </w:r>
    </w:p>
    <w:p>
      <w:pPr>
        <w:pStyle w:val="BodyText"/>
        <w:ind w:left="1140" w:right="801"/>
      </w:pPr>
      <w:r>
        <w:rPr/>
        <w:t>A2.3.2. Eligibility Criteria and Restrictions.</w:t>
      </w:r>
      <w:r>
        <w:rPr>
          <w:spacing w:val="40"/>
        </w:rPr>
        <w:t> </w:t>
      </w:r>
      <w:r>
        <w:rPr/>
        <w:t>Members must be eligible for PCS without waivers. </w:t>
      </w:r>
      <w:r>
        <w:rPr>
          <w:b/>
        </w:rPr>
        <w:t>(T-1) </w:t>
      </w:r>
      <w:r>
        <w:rPr/>
        <w:t>The following general eligibility criteria and restrictions apply to all Career Airmen (or Guardians) Base of Preferences.</w:t>
      </w:r>
    </w:p>
    <w:p>
      <w:pPr>
        <w:pStyle w:val="BodyText"/>
        <w:ind w:right="796"/>
      </w:pPr>
      <w:r>
        <w:rPr/>
        <w:t>A2.3.2.1.</w:t>
      </w:r>
      <w:r>
        <w:rPr>
          <w:spacing w:val="40"/>
        </w:rPr>
        <w:t> </w:t>
      </w:r>
      <w:r>
        <w:rPr/>
        <w:t>Member has at least 41 months time-on-station (3 years, 5 months) at the time of</w:t>
      </w:r>
      <w:r>
        <w:rPr>
          <w:spacing w:val="-6"/>
        </w:rPr>
        <w:t> </w:t>
      </w:r>
      <w:r>
        <w:rPr/>
        <w:t>application</w:t>
      </w:r>
      <w:r>
        <w:rPr>
          <w:spacing w:val="-6"/>
        </w:rPr>
        <w:t> </w:t>
      </w:r>
      <w:r>
        <w:rPr/>
        <w:t>and</w:t>
      </w:r>
      <w:r>
        <w:rPr>
          <w:spacing w:val="-6"/>
        </w:rPr>
        <w:t> </w:t>
      </w:r>
      <w:r>
        <w:rPr/>
        <w:t>at</w:t>
      </w:r>
      <w:r>
        <w:rPr>
          <w:spacing w:val="-6"/>
        </w:rPr>
        <w:t> </w:t>
      </w:r>
      <w:r>
        <w:rPr/>
        <w:t>least</w:t>
      </w:r>
      <w:r>
        <w:rPr>
          <w:spacing w:val="-6"/>
        </w:rPr>
        <w:t> </w:t>
      </w:r>
      <w:r>
        <w:rPr/>
        <w:t>4</w:t>
      </w:r>
      <w:r>
        <w:rPr>
          <w:spacing w:val="-6"/>
        </w:rPr>
        <w:t> </w:t>
      </w:r>
      <w:r>
        <w:rPr/>
        <w:t>years</w:t>
      </w:r>
      <w:r>
        <w:rPr>
          <w:spacing w:val="-6"/>
        </w:rPr>
        <w:t> </w:t>
      </w:r>
      <w:r>
        <w:rPr/>
        <w:t>time-on-station</w:t>
      </w:r>
      <w:r>
        <w:rPr>
          <w:spacing w:val="-7"/>
        </w:rPr>
        <w:t> </w:t>
      </w:r>
      <w:r>
        <w:rPr/>
        <w:t>before</w:t>
      </w:r>
      <w:r>
        <w:rPr>
          <w:spacing w:val="-6"/>
        </w:rPr>
        <w:t> </w:t>
      </w:r>
      <w:r>
        <w:rPr/>
        <w:t>PCS</w:t>
      </w:r>
      <w:r>
        <w:rPr>
          <w:spacing w:val="-6"/>
        </w:rPr>
        <w:t> </w:t>
      </w:r>
      <w:r>
        <w:rPr/>
        <w:t>departure.</w:t>
      </w:r>
      <w:r>
        <w:rPr>
          <w:spacing w:val="40"/>
        </w:rPr>
        <w:t> </w:t>
      </w:r>
      <w:r>
        <w:rPr/>
        <w:t>There</w:t>
      </w:r>
      <w:r>
        <w:rPr>
          <w:spacing w:val="-6"/>
        </w:rPr>
        <w:t> </w:t>
      </w:r>
      <w:r>
        <w:rPr/>
        <w:t>is</w:t>
      </w:r>
      <w:r>
        <w:rPr>
          <w:spacing w:val="-6"/>
        </w:rPr>
        <w:t> </w:t>
      </w:r>
      <w:r>
        <w:rPr/>
        <w:t>no</w:t>
      </w:r>
      <w:r>
        <w:rPr>
          <w:spacing w:val="-6"/>
        </w:rPr>
        <w:t> </w:t>
      </w:r>
      <w:r>
        <w:rPr/>
        <w:t>time- on-station minimum to apply for in-place Base of Preference.</w:t>
      </w:r>
      <w:r>
        <w:rPr>
          <w:spacing w:val="40"/>
        </w:rPr>
        <w:t> </w:t>
      </w:r>
      <w:r>
        <w:rPr>
          <w:b/>
        </w:rPr>
        <w:t>Exception</w:t>
      </w:r>
      <w:r>
        <w:rPr>
          <w:b/>
          <w:i/>
        </w:rPr>
        <w:t>:</w:t>
      </w:r>
      <w:r>
        <w:rPr>
          <w:b/>
          <w:i/>
          <w:spacing w:val="40"/>
        </w:rPr>
        <w:t> </w:t>
      </w:r>
      <w:r>
        <w:rPr/>
        <w:t>If currently serving on a Maximum Stabilized Tour of at least 4 years, can apply no earlier than 12 months (36 months time-on-station) and no later than 9 months (39 months time-on- station) before completing the stabilized tour.</w:t>
      </w:r>
    </w:p>
    <w:p>
      <w:pPr>
        <w:pStyle w:val="BodyText"/>
        <w:spacing w:before="121"/>
        <w:ind w:right="803"/>
      </w:pPr>
      <w:r>
        <w:rPr/>
        <w:t>A2.3.2.2.</w:t>
      </w:r>
      <w:r>
        <w:rPr>
          <w:spacing w:val="40"/>
        </w:rPr>
        <w:t> </w:t>
      </w:r>
      <w:r>
        <w:rPr/>
        <w:t>Member has a category of enlistment code of “2” or “4” and has been selected under the Selective Reenlistment Program.</w:t>
      </w:r>
    </w:p>
    <w:p>
      <w:pPr>
        <w:spacing w:after="0"/>
        <w:sectPr>
          <w:pgSz w:w="12240" w:h="15840"/>
          <w:pgMar w:header="731" w:footer="0" w:top="1380" w:bottom="280" w:left="660" w:right="640"/>
        </w:sectPr>
      </w:pPr>
    </w:p>
    <w:p>
      <w:pPr>
        <w:pStyle w:val="BodyText"/>
        <w:spacing w:line="396" w:lineRule="exact" w:before="3"/>
        <w:ind w:right="802"/>
      </w:pPr>
      <w:r>
        <w:rPr/>
        <w:t>A2.3.2.3.</w:t>
      </w:r>
      <w:r>
        <w:rPr>
          <w:spacing w:val="40"/>
        </w:rPr>
        <w:t> </w:t>
      </w:r>
      <w:r>
        <w:rPr/>
        <w:t>Member has not been selected for PCS nor has an assignment selection date. A2.3.2.4.</w:t>
      </w:r>
      <w:r>
        <w:rPr>
          <w:spacing w:val="58"/>
        </w:rPr>
        <w:t> </w:t>
      </w:r>
      <w:r>
        <w:rPr/>
        <w:t>Member</w:t>
      </w:r>
      <w:r>
        <w:rPr>
          <w:spacing w:val="5"/>
        </w:rPr>
        <w:t> </w:t>
      </w:r>
      <w:r>
        <w:rPr/>
        <w:t>is</w:t>
      </w:r>
      <w:r>
        <w:rPr>
          <w:spacing w:val="6"/>
        </w:rPr>
        <w:t> </w:t>
      </w:r>
      <w:r>
        <w:rPr/>
        <w:t>not</w:t>
      </w:r>
      <w:r>
        <w:rPr>
          <w:spacing w:val="5"/>
        </w:rPr>
        <w:t> </w:t>
      </w:r>
      <w:r>
        <w:rPr/>
        <w:t>in</w:t>
      </w:r>
      <w:r>
        <w:rPr>
          <w:spacing w:val="6"/>
        </w:rPr>
        <w:t> </w:t>
      </w:r>
      <w:r>
        <w:rPr/>
        <w:t>AAC</w:t>
      </w:r>
      <w:r>
        <w:rPr>
          <w:spacing w:val="5"/>
        </w:rPr>
        <w:t> </w:t>
      </w:r>
      <w:r>
        <w:rPr/>
        <w:t>05,</w:t>
      </w:r>
      <w:r>
        <w:rPr>
          <w:spacing w:val="6"/>
        </w:rPr>
        <w:t> </w:t>
      </w:r>
      <w:r>
        <w:rPr/>
        <w:t>08,</w:t>
      </w:r>
      <w:r>
        <w:rPr>
          <w:spacing w:val="5"/>
        </w:rPr>
        <w:t> </w:t>
      </w:r>
      <w:r>
        <w:rPr/>
        <w:t>09,</w:t>
      </w:r>
      <w:r>
        <w:rPr>
          <w:spacing w:val="5"/>
        </w:rPr>
        <w:t> </w:t>
      </w:r>
      <w:r>
        <w:rPr/>
        <w:t>10,</w:t>
      </w:r>
      <w:r>
        <w:rPr>
          <w:spacing w:val="5"/>
        </w:rPr>
        <w:t> </w:t>
      </w:r>
      <w:r>
        <w:rPr/>
        <w:t>12,</w:t>
      </w:r>
      <w:r>
        <w:rPr>
          <w:spacing w:val="5"/>
        </w:rPr>
        <w:t> </w:t>
      </w:r>
      <w:r>
        <w:rPr/>
        <w:t>13,</w:t>
      </w:r>
      <w:r>
        <w:rPr>
          <w:spacing w:val="5"/>
        </w:rPr>
        <w:t> </w:t>
      </w:r>
      <w:r>
        <w:rPr/>
        <w:t>15,</w:t>
      </w:r>
      <w:r>
        <w:rPr>
          <w:spacing w:val="5"/>
        </w:rPr>
        <w:t> </w:t>
      </w:r>
      <w:r>
        <w:rPr/>
        <w:t>16,</w:t>
      </w:r>
      <w:r>
        <w:rPr>
          <w:spacing w:val="5"/>
        </w:rPr>
        <w:t> </w:t>
      </w:r>
      <w:r>
        <w:rPr/>
        <w:t>17,</w:t>
      </w:r>
      <w:r>
        <w:rPr>
          <w:spacing w:val="5"/>
        </w:rPr>
        <w:t> </w:t>
      </w:r>
      <w:r>
        <w:rPr/>
        <w:t>19,</w:t>
      </w:r>
      <w:r>
        <w:rPr>
          <w:spacing w:val="5"/>
        </w:rPr>
        <w:t> </w:t>
      </w:r>
      <w:r>
        <w:rPr/>
        <w:t>21,</w:t>
      </w:r>
      <w:r>
        <w:rPr>
          <w:spacing w:val="5"/>
        </w:rPr>
        <w:t> </w:t>
      </w:r>
      <w:r>
        <w:rPr/>
        <w:t>25,</w:t>
      </w:r>
      <w:r>
        <w:rPr>
          <w:spacing w:val="5"/>
        </w:rPr>
        <w:t> </w:t>
      </w:r>
      <w:r>
        <w:rPr/>
        <w:t>27,</w:t>
      </w:r>
      <w:r>
        <w:rPr>
          <w:spacing w:val="5"/>
        </w:rPr>
        <w:t> </w:t>
      </w:r>
      <w:r>
        <w:rPr/>
        <w:t>31,</w:t>
      </w:r>
      <w:r>
        <w:rPr>
          <w:spacing w:val="5"/>
        </w:rPr>
        <w:t> </w:t>
      </w:r>
      <w:r>
        <w:rPr>
          <w:spacing w:val="-5"/>
        </w:rPr>
        <w:t>or</w:t>
      </w:r>
    </w:p>
    <w:p>
      <w:pPr>
        <w:spacing w:line="249" w:lineRule="exact" w:before="0"/>
        <w:ind w:left="1500" w:right="0" w:firstLine="0"/>
        <w:jc w:val="both"/>
        <w:rPr>
          <w:sz w:val="24"/>
        </w:rPr>
      </w:pPr>
      <w:r>
        <w:rPr>
          <w:sz w:val="24"/>
        </w:rPr>
        <w:t>37</w:t>
      </w:r>
      <w:r>
        <w:rPr>
          <w:spacing w:val="-1"/>
          <w:sz w:val="24"/>
        </w:rPr>
        <w:t> </w:t>
      </w:r>
      <w:r>
        <w:rPr>
          <w:sz w:val="24"/>
        </w:rPr>
        <w:t>as listed</w:t>
      </w:r>
      <w:r>
        <w:rPr>
          <w:spacing w:val="-1"/>
          <w:sz w:val="24"/>
        </w:rPr>
        <w:t> </w:t>
      </w:r>
      <w:r>
        <w:rPr>
          <w:sz w:val="24"/>
        </w:rPr>
        <w:t>in</w:t>
      </w:r>
      <w:r>
        <w:rPr>
          <w:spacing w:val="-1"/>
          <w:sz w:val="24"/>
        </w:rPr>
        <w:t> </w:t>
      </w:r>
      <w:hyperlink w:history="true" w:anchor="_bookmark38">
        <w:r>
          <w:rPr>
            <w:b/>
            <w:color w:val="0000FF"/>
            <w:sz w:val="24"/>
          </w:rPr>
          <w:t>Table </w:t>
        </w:r>
        <w:r>
          <w:rPr>
            <w:b/>
            <w:color w:val="0000FF"/>
            <w:spacing w:val="-4"/>
            <w:sz w:val="24"/>
          </w:rPr>
          <w:t>3.1</w:t>
        </w:r>
        <w:r>
          <w:rPr>
            <w:spacing w:val="-4"/>
            <w:sz w:val="24"/>
          </w:rPr>
          <w:t>.</w:t>
        </w:r>
      </w:hyperlink>
    </w:p>
    <w:p>
      <w:pPr>
        <w:pStyle w:val="BodyText"/>
        <w:spacing w:before="121"/>
        <w:ind w:right="801"/>
      </w:pPr>
      <w:r>
        <w:rPr/>
        <w:t>A2.3.2.5. Member has not been authorized Consecutive Base of Preferences in </w:t>
      </w:r>
      <w:r>
        <w:rPr/>
        <w:t>any </w:t>
      </w:r>
      <w:r>
        <w:rPr>
          <w:spacing w:val="-2"/>
        </w:rPr>
        <w:t>combination.</w:t>
      </w:r>
    </w:p>
    <w:p>
      <w:pPr>
        <w:pStyle w:val="BodyText"/>
      </w:pPr>
      <w:r>
        <w:rPr/>
        <w:t>A2.3.2.6.</w:t>
      </w:r>
      <w:r>
        <w:rPr>
          <w:spacing w:val="57"/>
        </w:rPr>
        <w:t> </w:t>
      </w:r>
      <w:r>
        <w:rPr/>
        <w:t>Member has</w:t>
      </w:r>
      <w:r>
        <w:rPr>
          <w:spacing w:val="-1"/>
        </w:rPr>
        <w:t> </w:t>
      </w:r>
      <w:r>
        <w:rPr/>
        <w:t>or is</w:t>
      </w:r>
      <w:r>
        <w:rPr>
          <w:spacing w:val="-1"/>
        </w:rPr>
        <w:t> </w:t>
      </w:r>
      <w:r>
        <w:rPr/>
        <w:t>eligible</w:t>
      </w:r>
      <w:r>
        <w:rPr>
          <w:spacing w:val="-1"/>
        </w:rPr>
        <w:t> </w:t>
      </w:r>
      <w:r>
        <w:rPr/>
        <w:t>to</w:t>
      </w:r>
      <w:r>
        <w:rPr>
          <w:spacing w:val="-2"/>
        </w:rPr>
        <w:t> </w:t>
      </w:r>
      <w:r>
        <w:rPr/>
        <w:t>obtain</w:t>
      </w:r>
      <w:r>
        <w:rPr>
          <w:spacing w:val="-2"/>
        </w:rPr>
        <w:t> </w:t>
      </w:r>
      <w:r>
        <w:rPr/>
        <w:t>the</w:t>
      </w:r>
      <w:r>
        <w:rPr>
          <w:spacing w:val="-1"/>
        </w:rPr>
        <w:t> </w:t>
      </w:r>
      <w:r>
        <w:rPr/>
        <w:t>required </w:t>
      </w:r>
      <w:r>
        <w:rPr>
          <w:spacing w:val="-2"/>
        </w:rPr>
        <w:t>retainability.</w:t>
      </w:r>
    </w:p>
    <w:p>
      <w:pPr>
        <w:pStyle w:val="BodyText"/>
        <w:ind w:right="802"/>
      </w:pPr>
      <w:r>
        <w:rPr/>
        <w:t>A2.3.2.7.</w:t>
      </w:r>
      <w:r>
        <w:rPr>
          <w:spacing w:val="40"/>
        </w:rPr>
        <w:t> </w:t>
      </w:r>
      <w:r>
        <w:rPr/>
        <w:t>Member is not an overseas volunteer nor has any other voluntary applications pending.</w:t>
      </w:r>
      <w:r>
        <w:rPr>
          <w:spacing w:val="40"/>
        </w:rPr>
        <w:t> </w:t>
      </w:r>
      <w:r>
        <w:rPr/>
        <w:t>This does not include Humanitarian or EFMP assignment applications.</w:t>
      </w:r>
    </w:p>
    <w:p>
      <w:pPr>
        <w:pStyle w:val="BodyText"/>
        <w:ind w:right="801"/>
      </w:pPr>
      <w:r>
        <w:rPr/>
        <w:t>A2.3.2.8.</w:t>
      </w:r>
      <w:r>
        <w:rPr>
          <w:spacing w:val="40"/>
        </w:rPr>
        <w:t> </w:t>
      </w:r>
      <w:r>
        <w:rPr/>
        <w:t>Members vulnerable for overseas PCS selection may apply; however, overseas vulnerability is a factor in approval or disapproval.</w:t>
      </w:r>
    </w:p>
    <w:p>
      <w:pPr>
        <w:pStyle w:val="BodyText"/>
        <w:ind w:right="796"/>
      </w:pPr>
      <w:r>
        <w:rPr/>
        <w:t>A2.3.2.9.</w:t>
      </w:r>
      <w:r>
        <w:rPr>
          <w:spacing w:val="40"/>
        </w:rPr>
        <w:t> </w:t>
      </w:r>
      <w:r>
        <w:rPr/>
        <w:t>Members may ask for a Base of Preference in an awarded AFSC/SFSC other than</w:t>
      </w:r>
      <w:r>
        <w:rPr>
          <w:spacing w:val="-1"/>
        </w:rPr>
        <w:t> </w:t>
      </w:r>
      <w:r>
        <w:rPr/>
        <w:t>CAFSC/CSFSC;</w:t>
      </w:r>
      <w:r>
        <w:rPr>
          <w:spacing w:val="-1"/>
        </w:rPr>
        <w:t> </w:t>
      </w:r>
      <w:r>
        <w:rPr/>
        <w:t>however,</w:t>
      </w:r>
      <w:r>
        <w:rPr>
          <w:spacing w:val="-1"/>
        </w:rPr>
        <w:t> </w:t>
      </w:r>
      <w:r>
        <w:rPr/>
        <w:t>approval</w:t>
      </w:r>
      <w:r>
        <w:rPr>
          <w:spacing w:val="-1"/>
        </w:rPr>
        <w:t> </w:t>
      </w:r>
      <w:r>
        <w:rPr/>
        <w:t>is</w:t>
      </w:r>
      <w:r>
        <w:rPr>
          <w:spacing w:val="-2"/>
        </w:rPr>
        <w:t> </w:t>
      </w:r>
      <w:r>
        <w:rPr/>
        <w:t>based</w:t>
      </w:r>
      <w:r>
        <w:rPr>
          <w:spacing w:val="-2"/>
        </w:rPr>
        <w:t> </w:t>
      </w:r>
      <w:r>
        <w:rPr/>
        <w:t>on</w:t>
      </w:r>
      <w:r>
        <w:rPr>
          <w:spacing w:val="-2"/>
        </w:rPr>
        <w:t> </w:t>
      </w:r>
      <w:r>
        <w:rPr/>
        <w:t>the</w:t>
      </w:r>
      <w:r>
        <w:rPr>
          <w:spacing w:val="-1"/>
        </w:rPr>
        <w:t> </w:t>
      </w:r>
      <w:r>
        <w:rPr/>
        <w:t>needs</w:t>
      </w:r>
      <w:r>
        <w:rPr>
          <w:spacing w:val="-1"/>
        </w:rPr>
        <w:t> </w:t>
      </w:r>
      <w:r>
        <w:rPr/>
        <w:t>of</w:t>
      </w:r>
      <w:r>
        <w:rPr>
          <w:spacing w:val="-1"/>
        </w:rPr>
        <w:t> </w:t>
      </w:r>
      <w:r>
        <w:rPr/>
        <w:t>the</w:t>
      </w:r>
      <w:r>
        <w:rPr>
          <w:spacing w:val="-1"/>
        </w:rPr>
        <w:t> </w:t>
      </w:r>
      <w:r>
        <w:rPr/>
        <w:t>DAF.</w:t>
      </w:r>
      <w:r>
        <w:rPr>
          <w:spacing w:val="40"/>
        </w:rPr>
        <w:t> </w:t>
      </w:r>
      <w:r>
        <w:rPr/>
        <w:t>A</w:t>
      </w:r>
      <w:r>
        <w:rPr>
          <w:spacing w:val="-1"/>
        </w:rPr>
        <w:t> </w:t>
      </w:r>
      <w:r>
        <w:rPr/>
        <w:t>request</w:t>
      </w:r>
      <w:r>
        <w:rPr>
          <w:spacing w:val="-1"/>
        </w:rPr>
        <w:t> </w:t>
      </w:r>
      <w:r>
        <w:rPr/>
        <w:t>for this</w:t>
      </w:r>
      <w:r>
        <w:rPr>
          <w:spacing w:val="-15"/>
        </w:rPr>
        <w:t> </w:t>
      </w:r>
      <w:r>
        <w:rPr/>
        <w:t>consideration</w:t>
      </w:r>
      <w:r>
        <w:rPr>
          <w:spacing w:val="-15"/>
        </w:rPr>
        <w:t> </w:t>
      </w:r>
      <w:r>
        <w:rPr/>
        <w:t>should</w:t>
      </w:r>
      <w:r>
        <w:rPr>
          <w:spacing w:val="-15"/>
        </w:rPr>
        <w:t> </w:t>
      </w:r>
      <w:r>
        <w:rPr/>
        <w:t>specifically</w:t>
      </w:r>
      <w:r>
        <w:rPr>
          <w:spacing w:val="-15"/>
        </w:rPr>
        <w:t> </w:t>
      </w:r>
      <w:r>
        <w:rPr/>
        <w:t>be</w:t>
      </w:r>
      <w:r>
        <w:rPr>
          <w:spacing w:val="-15"/>
        </w:rPr>
        <w:t> </w:t>
      </w:r>
      <w:r>
        <w:rPr/>
        <w:t>stated</w:t>
      </w:r>
      <w:r>
        <w:rPr>
          <w:spacing w:val="-15"/>
        </w:rPr>
        <w:t> </w:t>
      </w:r>
      <w:r>
        <w:rPr/>
        <w:t>in</w:t>
      </w:r>
      <w:r>
        <w:rPr>
          <w:spacing w:val="-15"/>
        </w:rPr>
        <w:t> </w:t>
      </w:r>
      <w:r>
        <w:rPr/>
        <w:t>the</w:t>
      </w:r>
      <w:r>
        <w:rPr>
          <w:spacing w:val="-15"/>
        </w:rPr>
        <w:t> </w:t>
      </w:r>
      <w:r>
        <w:rPr/>
        <w:t>remarks</w:t>
      </w:r>
      <w:r>
        <w:rPr>
          <w:spacing w:val="-15"/>
        </w:rPr>
        <w:t> </w:t>
      </w:r>
      <w:r>
        <w:rPr/>
        <w:t>of</w:t>
      </w:r>
      <w:r>
        <w:rPr>
          <w:spacing w:val="-15"/>
        </w:rPr>
        <w:t> </w:t>
      </w:r>
      <w:r>
        <w:rPr/>
        <w:t>the</w:t>
      </w:r>
      <w:r>
        <w:rPr>
          <w:spacing w:val="-15"/>
        </w:rPr>
        <w:t> </w:t>
      </w:r>
      <w:r>
        <w:rPr/>
        <w:t>in-system</w:t>
      </w:r>
      <w:r>
        <w:rPr>
          <w:spacing w:val="-15"/>
        </w:rPr>
        <w:t> </w:t>
      </w:r>
      <w:r>
        <w:rPr/>
        <w:t>PDS</w:t>
      </w:r>
      <w:r>
        <w:rPr>
          <w:spacing w:val="-15"/>
        </w:rPr>
        <w:t> </w:t>
      </w:r>
      <w:r>
        <w:rPr/>
        <w:t>request. </w:t>
      </w:r>
      <w:r>
        <w:rPr>
          <w:b/>
        </w:rPr>
        <w:t>Note</w:t>
      </w:r>
      <w:r>
        <w:rPr/>
        <w:t>:</w:t>
      </w:r>
      <w:r>
        <w:rPr>
          <w:spacing w:val="37"/>
        </w:rPr>
        <w:t> </w:t>
      </w:r>
      <w:r>
        <w:rPr/>
        <w:t>If</w:t>
      </w:r>
      <w:r>
        <w:rPr>
          <w:spacing w:val="-11"/>
        </w:rPr>
        <w:t> </w:t>
      </w:r>
      <w:r>
        <w:rPr/>
        <w:t>a</w:t>
      </w:r>
      <w:r>
        <w:rPr>
          <w:spacing w:val="-12"/>
        </w:rPr>
        <w:t> </w:t>
      </w:r>
      <w:r>
        <w:rPr/>
        <w:t>member</w:t>
      </w:r>
      <w:r>
        <w:rPr>
          <w:spacing w:val="-13"/>
        </w:rPr>
        <w:t> </w:t>
      </w:r>
      <w:r>
        <w:rPr/>
        <w:t>returns</w:t>
      </w:r>
      <w:r>
        <w:rPr>
          <w:spacing w:val="-13"/>
        </w:rPr>
        <w:t> </w:t>
      </w:r>
      <w:r>
        <w:rPr/>
        <w:t>to</w:t>
      </w:r>
      <w:r>
        <w:rPr>
          <w:spacing w:val="-12"/>
        </w:rPr>
        <w:t> </w:t>
      </w:r>
      <w:r>
        <w:rPr/>
        <w:t>their</w:t>
      </w:r>
      <w:r>
        <w:rPr>
          <w:spacing w:val="-12"/>
        </w:rPr>
        <w:t> </w:t>
      </w:r>
      <w:r>
        <w:rPr/>
        <w:t>previously</w:t>
      </w:r>
      <w:r>
        <w:rPr>
          <w:spacing w:val="-12"/>
        </w:rPr>
        <w:t> </w:t>
      </w:r>
      <w:r>
        <w:rPr/>
        <w:t>awarded</w:t>
      </w:r>
      <w:r>
        <w:rPr>
          <w:spacing w:val="-12"/>
        </w:rPr>
        <w:t> </w:t>
      </w:r>
      <w:r>
        <w:rPr/>
        <w:t>AFSC/SFSC</w:t>
      </w:r>
      <w:r>
        <w:rPr>
          <w:spacing w:val="-13"/>
        </w:rPr>
        <w:t> </w:t>
      </w:r>
      <w:r>
        <w:rPr/>
        <w:t>the</w:t>
      </w:r>
      <w:r>
        <w:rPr>
          <w:spacing w:val="-11"/>
        </w:rPr>
        <w:t> </w:t>
      </w:r>
      <w:r>
        <w:rPr/>
        <w:t>Base</w:t>
      </w:r>
      <w:r>
        <w:rPr>
          <w:spacing w:val="-12"/>
        </w:rPr>
        <w:t> </w:t>
      </w:r>
      <w:r>
        <w:rPr/>
        <w:t>of</w:t>
      </w:r>
      <w:r>
        <w:rPr>
          <w:spacing w:val="-12"/>
        </w:rPr>
        <w:t> </w:t>
      </w:r>
      <w:r>
        <w:rPr/>
        <w:t>Preference is canceled and the AAC 28 is removed from PDS.</w:t>
      </w:r>
      <w:r>
        <w:rPr>
          <w:spacing w:val="40"/>
        </w:rPr>
        <w:t> </w:t>
      </w:r>
      <w:r>
        <w:rPr/>
        <w:t>Example:</w:t>
      </w:r>
      <w:r>
        <w:rPr>
          <w:spacing w:val="40"/>
        </w:rPr>
        <w:t> </w:t>
      </w:r>
      <w:r>
        <w:rPr/>
        <w:t>A MSgt First Sergeant (8F000) receives an In-Place Base of Preference in June 2010 and then returns to her previously awarded AFSC (3P071) following her 3 year First Sergeant duty in February 2011.</w:t>
      </w:r>
      <w:r>
        <w:rPr>
          <w:spacing w:val="40"/>
        </w:rPr>
        <w:t> </w:t>
      </w:r>
      <w:r>
        <w:rPr/>
        <w:t>The Base of Preference </w:t>
      </w:r>
      <w:r>
        <w:rPr>
          <w:u w:val="single"/>
        </w:rPr>
        <w:t>does not</w:t>
      </w:r>
      <w:r>
        <w:rPr>
          <w:u w:val="none"/>
        </w:rPr>
        <w:t> transfer over to the 3P071 AFSC.</w:t>
      </w:r>
    </w:p>
    <w:p>
      <w:pPr>
        <w:pStyle w:val="BodyText"/>
        <w:ind w:left="780" w:right="799"/>
      </w:pPr>
      <w:r>
        <w:rPr>
          <w:b/>
        </w:rPr>
        <w:t>A2.4. Military Couples. </w:t>
      </w:r>
      <w:r>
        <w:rPr/>
        <w:t>One or both members of a military couple may request Base of Preference</w:t>
      </w:r>
      <w:r>
        <w:rPr>
          <w:spacing w:val="-1"/>
        </w:rPr>
        <w:t> </w:t>
      </w:r>
      <w:r>
        <w:rPr/>
        <w:t>consideration</w:t>
      </w:r>
      <w:r>
        <w:rPr>
          <w:spacing w:val="-1"/>
        </w:rPr>
        <w:t> </w:t>
      </w:r>
      <w:r>
        <w:rPr/>
        <w:t>in their own</w:t>
      </w:r>
      <w:r>
        <w:rPr>
          <w:spacing w:val="-1"/>
        </w:rPr>
        <w:t> </w:t>
      </w:r>
      <w:r>
        <w:rPr/>
        <w:t>right when</w:t>
      </w:r>
      <w:r>
        <w:rPr>
          <w:spacing w:val="-2"/>
        </w:rPr>
        <w:t> </w:t>
      </w:r>
      <w:r>
        <w:rPr/>
        <w:t>Base of Preference eligible; however, they</w:t>
      </w:r>
      <w:r>
        <w:rPr>
          <w:spacing w:val="-1"/>
        </w:rPr>
        <w:t> </w:t>
      </w:r>
      <w:r>
        <w:rPr/>
        <w:t>both must be PCS eligible and have join spouse intent code “A” or “B.” </w:t>
      </w:r>
      <w:r>
        <w:rPr>
          <w:b/>
        </w:rPr>
        <w:t>(T-1) </w:t>
      </w:r>
      <w:r>
        <w:rPr/>
        <w:t>If only one member is submitting</w:t>
      </w:r>
      <w:r>
        <w:rPr>
          <w:spacing w:val="-15"/>
        </w:rPr>
        <w:t> </w:t>
      </w:r>
      <w:r>
        <w:rPr/>
        <w:t>then</w:t>
      </w:r>
      <w:r>
        <w:rPr>
          <w:spacing w:val="-15"/>
        </w:rPr>
        <w:t> </w:t>
      </w:r>
      <w:r>
        <w:rPr/>
        <w:t>manning</w:t>
      </w:r>
      <w:r>
        <w:rPr>
          <w:spacing w:val="-15"/>
        </w:rPr>
        <w:t> </w:t>
      </w:r>
      <w:r>
        <w:rPr/>
        <w:t>must</w:t>
      </w:r>
      <w:r>
        <w:rPr>
          <w:spacing w:val="-15"/>
        </w:rPr>
        <w:t> </w:t>
      </w:r>
      <w:r>
        <w:rPr/>
        <w:t>support</w:t>
      </w:r>
      <w:r>
        <w:rPr>
          <w:spacing w:val="-15"/>
        </w:rPr>
        <w:t> </w:t>
      </w:r>
      <w:r>
        <w:rPr/>
        <w:t>a</w:t>
      </w:r>
      <w:r>
        <w:rPr>
          <w:spacing w:val="-14"/>
        </w:rPr>
        <w:t> </w:t>
      </w:r>
      <w:r>
        <w:rPr/>
        <w:t>join</w:t>
      </w:r>
      <w:r>
        <w:rPr>
          <w:spacing w:val="-15"/>
        </w:rPr>
        <w:t> </w:t>
      </w:r>
      <w:r>
        <w:rPr/>
        <w:t>spouse</w:t>
      </w:r>
      <w:r>
        <w:rPr>
          <w:spacing w:val="-15"/>
        </w:rPr>
        <w:t> </w:t>
      </w:r>
      <w:r>
        <w:rPr/>
        <w:t>assignment</w:t>
      </w:r>
      <w:r>
        <w:rPr>
          <w:spacing w:val="-14"/>
        </w:rPr>
        <w:t> </w:t>
      </w:r>
      <w:r>
        <w:rPr/>
        <w:t>in</w:t>
      </w:r>
      <w:r>
        <w:rPr>
          <w:spacing w:val="-15"/>
        </w:rPr>
        <w:t> </w:t>
      </w:r>
      <w:r>
        <w:rPr/>
        <w:t>order</w:t>
      </w:r>
      <w:r>
        <w:rPr>
          <w:spacing w:val="-15"/>
        </w:rPr>
        <w:t> </w:t>
      </w:r>
      <w:r>
        <w:rPr/>
        <w:t>for</w:t>
      </w:r>
      <w:r>
        <w:rPr>
          <w:spacing w:val="-15"/>
        </w:rPr>
        <w:t> </w:t>
      </w:r>
      <w:r>
        <w:rPr/>
        <w:t>the</w:t>
      </w:r>
      <w:r>
        <w:rPr>
          <w:spacing w:val="-14"/>
        </w:rPr>
        <w:t> </w:t>
      </w:r>
      <w:r>
        <w:rPr/>
        <w:t>Base</w:t>
      </w:r>
      <w:r>
        <w:rPr>
          <w:spacing w:val="-15"/>
        </w:rPr>
        <w:t> </w:t>
      </w:r>
      <w:r>
        <w:rPr/>
        <w:t>of</w:t>
      </w:r>
      <w:r>
        <w:rPr>
          <w:spacing w:val="-15"/>
        </w:rPr>
        <w:t> </w:t>
      </w:r>
      <w:r>
        <w:rPr/>
        <w:t>Preference to</w:t>
      </w:r>
      <w:r>
        <w:rPr>
          <w:spacing w:val="-14"/>
        </w:rPr>
        <w:t> </w:t>
      </w:r>
      <w:r>
        <w:rPr/>
        <w:t>be</w:t>
      </w:r>
      <w:r>
        <w:rPr>
          <w:spacing w:val="-14"/>
        </w:rPr>
        <w:t> </w:t>
      </w:r>
      <w:r>
        <w:rPr/>
        <w:t>approved.</w:t>
      </w:r>
      <w:r>
        <w:rPr>
          <w:spacing w:val="-13"/>
        </w:rPr>
        <w:t> </w:t>
      </w:r>
      <w:r>
        <w:rPr>
          <w:b/>
        </w:rPr>
        <w:t>(T-1)</w:t>
      </w:r>
      <w:r>
        <w:rPr>
          <w:b/>
          <w:spacing w:val="-14"/>
        </w:rPr>
        <w:t> </w:t>
      </w:r>
      <w:r>
        <w:rPr/>
        <w:t>A</w:t>
      </w:r>
      <w:r>
        <w:rPr>
          <w:spacing w:val="-14"/>
        </w:rPr>
        <w:t> </w:t>
      </w:r>
      <w:r>
        <w:rPr/>
        <w:t>military</w:t>
      </w:r>
      <w:r>
        <w:rPr>
          <w:spacing w:val="-14"/>
        </w:rPr>
        <w:t> </w:t>
      </w:r>
      <w:r>
        <w:rPr/>
        <w:t>couple</w:t>
      </w:r>
      <w:r>
        <w:rPr>
          <w:spacing w:val="-14"/>
        </w:rPr>
        <w:t> </w:t>
      </w:r>
      <w:r>
        <w:rPr/>
        <w:t>could</w:t>
      </w:r>
      <w:r>
        <w:rPr>
          <w:spacing w:val="-14"/>
        </w:rPr>
        <w:t> </w:t>
      </w:r>
      <w:r>
        <w:rPr/>
        <w:t>be</w:t>
      </w:r>
      <w:r>
        <w:rPr>
          <w:spacing w:val="-14"/>
        </w:rPr>
        <w:t> </w:t>
      </w:r>
      <w:r>
        <w:rPr/>
        <w:t>comprised</w:t>
      </w:r>
      <w:r>
        <w:rPr>
          <w:spacing w:val="-14"/>
        </w:rPr>
        <w:t> </w:t>
      </w:r>
      <w:r>
        <w:rPr/>
        <w:t>of</w:t>
      </w:r>
      <w:r>
        <w:rPr>
          <w:spacing w:val="-14"/>
        </w:rPr>
        <w:t> </w:t>
      </w:r>
      <w:r>
        <w:rPr/>
        <w:t>two</w:t>
      </w:r>
      <w:r>
        <w:rPr>
          <w:spacing w:val="-14"/>
        </w:rPr>
        <w:t> </w:t>
      </w:r>
      <w:r>
        <w:rPr/>
        <w:t>first</w:t>
      </w:r>
      <w:r>
        <w:rPr>
          <w:spacing w:val="-14"/>
        </w:rPr>
        <w:t> </w:t>
      </w:r>
      <w:r>
        <w:rPr/>
        <w:t>term</w:t>
      </w:r>
      <w:r>
        <w:rPr>
          <w:spacing w:val="-14"/>
        </w:rPr>
        <w:t> </w:t>
      </w:r>
      <w:r>
        <w:rPr/>
        <w:t>Airmen</w:t>
      </w:r>
      <w:r>
        <w:rPr>
          <w:spacing w:val="-14"/>
        </w:rPr>
        <w:t> </w:t>
      </w:r>
      <w:r>
        <w:rPr/>
        <w:t>or</w:t>
      </w:r>
      <w:r>
        <w:rPr>
          <w:spacing w:val="-15"/>
        </w:rPr>
        <w:t> </w:t>
      </w:r>
      <w:r>
        <w:rPr/>
        <w:t>Guardians, one first term Airman or Guardian and one Career Airman</w:t>
      </w:r>
      <w:r>
        <w:rPr>
          <w:spacing w:val="-1"/>
        </w:rPr>
        <w:t> </w:t>
      </w:r>
      <w:r>
        <w:rPr/>
        <w:t>or Guardian,</w:t>
      </w:r>
      <w:r>
        <w:rPr>
          <w:spacing w:val="-2"/>
        </w:rPr>
        <w:t> </w:t>
      </w:r>
      <w:r>
        <w:rPr/>
        <w:t>or two Career Airmen</w:t>
      </w:r>
      <w:r>
        <w:rPr>
          <w:spacing w:val="-1"/>
        </w:rPr>
        <w:t> </w:t>
      </w:r>
      <w:r>
        <w:rPr/>
        <w:t>or </w:t>
      </w:r>
      <w:r>
        <w:rPr>
          <w:spacing w:val="-2"/>
        </w:rPr>
        <w:t>Guardians.</w:t>
      </w:r>
    </w:p>
    <w:p>
      <w:pPr>
        <w:pStyle w:val="BodyText"/>
        <w:spacing w:before="119"/>
        <w:ind w:left="1140" w:right="797"/>
      </w:pPr>
      <w:r>
        <w:rPr/>
        <w:t>A2.4.1.</w:t>
      </w:r>
      <w:r>
        <w:rPr>
          <w:spacing w:val="40"/>
        </w:rPr>
        <w:t> </w:t>
      </w:r>
      <w:r>
        <w:rPr/>
        <w:t>The</w:t>
      </w:r>
      <w:r>
        <w:rPr>
          <w:spacing w:val="-8"/>
        </w:rPr>
        <w:t> </w:t>
      </w:r>
      <w:r>
        <w:rPr/>
        <w:t>join</w:t>
      </w:r>
      <w:r>
        <w:rPr>
          <w:spacing w:val="-8"/>
        </w:rPr>
        <w:t> </w:t>
      </w:r>
      <w:r>
        <w:rPr/>
        <w:t>spouse</w:t>
      </w:r>
      <w:r>
        <w:rPr>
          <w:spacing w:val="-9"/>
        </w:rPr>
        <w:t> </w:t>
      </w:r>
      <w:r>
        <w:rPr/>
        <w:t>intent</w:t>
      </w:r>
      <w:r>
        <w:rPr>
          <w:spacing w:val="-8"/>
        </w:rPr>
        <w:t> </w:t>
      </w:r>
      <w:r>
        <w:rPr/>
        <w:t>code</w:t>
      </w:r>
      <w:r>
        <w:rPr>
          <w:spacing w:val="-8"/>
        </w:rPr>
        <w:t> </w:t>
      </w:r>
      <w:r>
        <w:rPr/>
        <w:t>is</w:t>
      </w:r>
      <w:r>
        <w:rPr>
          <w:spacing w:val="-9"/>
        </w:rPr>
        <w:t> </w:t>
      </w:r>
      <w:r>
        <w:rPr/>
        <w:t>a</w:t>
      </w:r>
      <w:r>
        <w:rPr>
          <w:spacing w:val="-8"/>
        </w:rPr>
        <w:t> </w:t>
      </w:r>
      <w:r>
        <w:rPr/>
        <w:t>major</w:t>
      </w:r>
      <w:r>
        <w:rPr>
          <w:spacing w:val="-8"/>
        </w:rPr>
        <w:t> </w:t>
      </w:r>
      <w:r>
        <w:rPr/>
        <w:t>factor</w:t>
      </w:r>
      <w:r>
        <w:rPr>
          <w:spacing w:val="-8"/>
        </w:rPr>
        <w:t> </w:t>
      </w:r>
      <w:r>
        <w:rPr/>
        <w:t>when</w:t>
      </w:r>
      <w:r>
        <w:rPr>
          <w:spacing w:val="-9"/>
        </w:rPr>
        <w:t> </w:t>
      </w:r>
      <w:r>
        <w:rPr/>
        <w:t>considering</w:t>
      </w:r>
      <w:r>
        <w:rPr>
          <w:spacing w:val="-9"/>
        </w:rPr>
        <w:t> </w:t>
      </w:r>
      <w:r>
        <w:rPr/>
        <w:t>the</w:t>
      </w:r>
      <w:r>
        <w:rPr>
          <w:spacing w:val="-8"/>
        </w:rPr>
        <w:t> </w:t>
      </w:r>
      <w:r>
        <w:rPr/>
        <w:t>Base</w:t>
      </w:r>
      <w:r>
        <w:rPr>
          <w:spacing w:val="-8"/>
        </w:rPr>
        <w:t> </w:t>
      </w:r>
      <w:r>
        <w:rPr/>
        <w:t>of</w:t>
      </w:r>
      <w:r>
        <w:rPr>
          <w:spacing w:val="-8"/>
        </w:rPr>
        <w:t> </w:t>
      </w:r>
      <w:r>
        <w:rPr/>
        <w:t>Preference request from a member.</w:t>
      </w:r>
      <w:r>
        <w:rPr>
          <w:spacing w:val="70"/>
        </w:rPr>
        <w:t> </w:t>
      </w:r>
      <w:r>
        <w:rPr/>
        <w:t>If the intent code is “A” or “B” and only one member of the couple is submitting a Base of Preference application, then the spouse will automatically be considered for join spouse assignment in conjunction with their spouse’s Base of Preference request.</w:t>
      </w:r>
      <w:r>
        <w:rPr>
          <w:spacing w:val="40"/>
        </w:rPr>
        <w:t> </w:t>
      </w:r>
      <w:r>
        <w:rPr/>
        <w:t>If manning supports and the request is approved, the Base of Preference eligible member</w:t>
      </w:r>
      <w:r>
        <w:rPr>
          <w:spacing w:val="-9"/>
        </w:rPr>
        <w:t> </w:t>
      </w:r>
      <w:r>
        <w:rPr/>
        <w:t>will</w:t>
      </w:r>
      <w:r>
        <w:rPr>
          <w:spacing w:val="-10"/>
        </w:rPr>
        <w:t> </w:t>
      </w:r>
      <w:r>
        <w:rPr/>
        <w:t>receive</w:t>
      </w:r>
      <w:r>
        <w:rPr>
          <w:spacing w:val="-10"/>
        </w:rPr>
        <w:t> </w:t>
      </w:r>
      <w:r>
        <w:rPr/>
        <w:t>a</w:t>
      </w:r>
      <w:r>
        <w:rPr>
          <w:spacing w:val="-9"/>
        </w:rPr>
        <w:t> </w:t>
      </w:r>
      <w:r>
        <w:rPr/>
        <w:t>Base</w:t>
      </w:r>
      <w:r>
        <w:rPr>
          <w:spacing w:val="-9"/>
        </w:rPr>
        <w:t> </w:t>
      </w:r>
      <w:r>
        <w:rPr/>
        <w:t>of</w:t>
      </w:r>
      <w:r>
        <w:rPr>
          <w:spacing w:val="-9"/>
        </w:rPr>
        <w:t> </w:t>
      </w:r>
      <w:r>
        <w:rPr/>
        <w:t>Preference</w:t>
      </w:r>
      <w:r>
        <w:rPr>
          <w:spacing w:val="-9"/>
        </w:rPr>
        <w:t> </w:t>
      </w:r>
      <w:r>
        <w:rPr/>
        <w:t>assignment</w:t>
      </w:r>
      <w:r>
        <w:rPr>
          <w:spacing w:val="-9"/>
        </w:rPr>
        <w:t> </w:t>
      </w:r>
      <w:r>
        <w:rPr/>
        <w:t>(assignment</w:t>
      </w:r>
      <w:r>
        <w:rPr>
          <w:spacing w:val="-9"/>
        </w:rPr>
        <w:t> </w:t>
      </w:r>
      <w:r>
        <w:rPr/>
        <w:t>action</w:t>
      </w:r>
      <w:r>
        <w:rPr>
          <w:spacing w:val="-11"/>
        </w:rPr>
        <w:t> </w:t>
      </w:r>
      <w:r>
        <w:rPr/>
        <w:t>reason</w:t>
      </w:r>
      <w:r>
        <w:rPr>
          <w:spacing w:val="-9"/>
        </w:rPr>
        <w:t> </w:t>
      </w:r>
      <w:r>
        <w:rPr/>
        <w:t>A1</w:t>
      </w:r>
      <w:r>
        <w:rPr>
          <w:spacing w:val="-10"/>
        </w:rPr>
        <w:t> </w:t>
      </w:r>
      <w:r>
        <w:rPr/>
        <w:t>(first</w:t>
      </w:r>
      <w:r>
        <w:rPr>
          <w:spacing w:val="-9"/>
        </w:rPr>
        <w:t> </w:t>
      </w:r>
      <w:r>
        <w:rPr/>
        <w:t>term Airman (or Guardian) Base of Preference) or A11 (Career Airman (or Guardian) Base of Preference))</w:t>
      </w:r>
      <w:r>
        <w:rPr>
          <w:spacing w:val="-3"/>
        </w:rPr>
        <w:t> </w:t>
      </w:r>
      <w:r>
        <w:rPr/>
        <w:t>and</w:t>
      </w:r>
      <w:r>
        <w:rPr>
          <w:spacing w:val="-3"/>
        </w:rPr>
        <w:t> </w:t>
      </w:r>
      <w:r>
        <w:rPr/>
        <w:t>their</w:t>
      </w:r>
      <w:r>
        <w:rPr>
          <w:spacing w:val="-3"/>
        </w:rPr>
        <w:t> </w:t>
      </w:r>
      <w:r>
        <w:rPr/>
        <w:t>spouse</w:t>
      </w:r>
      <w:r>
        <w:rPr>
          <w:spacing w:val="-3"/>
        </w:rPr>
        <w:t> </w:t>
      </w:r>
      <w:r>
        <w:rPr/>
        <w:t>will</w:t>
      </w:r>
      <w:r>
        <w:rPr>
          <w:spacing w:val="-3"/>
        </w:rPr>
        <w:t> </w:t>
      </w:r>
      <w:r>
        <w:rPr/>
        <w:t>receive</w:t>
      </w:r>
      <w:r>
        <w:rPr>
          <w:spacing w:val="-3"/>
        </w:rPr>
        <w:t> </w:t>
      </w:r>
      <w:r>
        <w:rPr/>
        <w:t>a</w:t>
      </w:r>
      <w:r>
        <w:rPr>
          <w:spacing w:val="-3"/>
        </w:rPr>
        <w:t> </w:t>
      </w:r>
      <w:r>
        <w:rPr/>
        <w:t>join</w:t>
      </w:r>
      <w:r>
        <w:rPr>
          <w:spacing w:val="-3"/>
        </w:rPr>
        <w:t> </w:t>
      </w:r>
      <w:r>
        <w:rPr/>
        <w:t>spouse</w:t>
      </w:r>
      <w:r>
        <w:rPr>
          <w:spacing w:val="-3"/>
        </w:rPr>
        <w:t> </w:t>
      </w:r>
      <w:r>
        <w:rPr/>
        <w:t>assignment</w:t>
      </w:r>
      <w:r>
        <w:rPr>
          <w:spacing w:val="-3"/>
        </w:rPr>
        <w:t> </w:t>
      </w:r>
      <w:r>
        <w:rPr/>
        <w:t>(assignment</w:t>
      </w:r>
      <w:r>
        <w:rPr>
          <w:spacing w:val="-3"/>
        </w:rPr>
        <w:t> </w:t>
      </w:r>
      <w:r>
        <w:rPr/>
        <w:t>action</w:t>
      </w:r>
      <w:r>
        <w:rPr>
          <w:spacing w:val="-5"/>
        </w:rPr>
        <w:t> </w:t>
      </w:r>
      <w:r>
        <w:rPr/>
        <w:t>reason A4 (join spouse)).</w:t>
      </w:r>
      <w:r>
        <w:rPr>
          <w:spacing w:val="40"/>
        </w:rPr>
        <w:t> </w:t>
      </w:r>
      <w:r>
        <w:rPr/>
        <w:t>If manning does not support the Base of Preference or join spouse assignment, the Base of Preference request is disapproved.</w:t>
      </w:r>
      <w:r>
        <w:rPr>
          <w:spacing w:val="40"/>
        </w:rPr>
        <w:t> </w:t>
      </w:r>
      <w:r>
        <w:rPr/>
        <w:t>Example:</w:t>
      </w:r>
      <w:r>
        <w:rPr>
          <w:spacing w:val="40"/>
        </w:rPr>
        <w:t> </w:t>
      </w:r>
      <w:r>
        <w:rPr/>
        <w:t>If one member of a military couple is currently serving a CONUS maximum tour (AAC 50) and meets the eligibility criteria to apply, then they submit their Base of Preference request during their eligibility</w:t>
      </w:r>
      <w:r>
        <w:rPr>
          <w:spacing w:val="-4"/>
        </w:rPr>
        <w:t> </w:t>
      </w:r>
      <w:r>
        <w:rPr/>
        <w:t>window</w:t>
      </w:r>
      <w:r>
        <w:rPr>
          <w:spacing w:val="-5"/>
        </w:rPr>
        <w:t> </w:t>
      </w:r>
      <w:r>
        <w:rPr/>
        <w:t>and</w:t>
      </w:r>
      <w:r>
        <w:rPr>
          <w:spacing w:val="-4"/>
        </w:rPr>
        <w:t> </w:t>
      </w:r>
      <w:r>
        <w:rPr/>
        <w:t>their</w:t>
      </w:r>
      <w:r>
        <w:rPr>
          <w:spacing w:val="-4"/>
        </w:rPr>
        <w:t> </w:t>
      </w:r>
      <w:r>
        <w:rPr/>
        <w:t>spouse</w:t>
      </w:r>
      <w:r>
        <w:rPr>
          <w:spacing w:val="-4"/>
        </w:rPr>
        <w:t> </w:t>
      </w:r>
      <w:r>
        <w:rPr/>
        <w:t>(who</w:t>
      </w:r>
      <w:r>
        <w:rPr>
          <w:spacing w:val="-5"/>
        </w:rPr>
        <w:t> </w:t>
      </w:r>
      <w:r>
        <w:rPr/>
        <w:t>does</w:t>
      </w:r>
      <w:r>
        <w:rPr>
          <w:spacing w:val="-4"/>
        </w:rPr>
        <w:t> </w:t>
      </w:r>
      <w:r>
        <w:rPr/>
        <w:t>not</w:t>
      </w:r>
      <w:r>
        <w:rPr>
          <w:spacing w:val="-4"/>
        </w:rPr>
        <w:t> </w:t>
      </w:r>
      <w:r>
        <w:rPr/>
        <w:t>meet</w:t>
      </w:r>
      <w:r>
        <w:rPr>
          <w:spacing w:val="-4"/>
        </w:rPr>
        <w:t> </w:t>
      </w:r>
      <w:r>
        <w:rPr/>
        <w:t>Base</w:t>
      </w:r>
      <w:r>
        <w:rPr>
          <w:spacing w:val="-6"/>
        </w:rPr>
        <w:t> </w:t>
      </w:r>
      <w:r>
        <w:rPr/>
        <w:t>of</w:t>
      </w:r>
      <w:r>
        <w:rPr>
          <w:spacing w:val="-3"/>
        </w:rPr>
        <w:t> </w:t>
      </w:r>
      <w:r>
        <w:rPr/>
        <w:t>Preference</w:t>
      </w:r>
      <w:r>
        <w:rPr>
          <w:spacing w:val="-4"/>
        </w:rPr>
        <w:t> </w:t>
      </w:r>
      <w:r>
        <w:rPr/>
        <w:t>eligibility</w:t>
      </w:r>
      <w:r>
        <w:rPr>
          <w:spacing w:val="-6"/>
        </w:rPr>
        <w:t> </w:t>
      </w:r>
      <w:r>
        <w:rPr/>
        <w:t>criteria) is considered for a join spouse assignment.</w:t>
      </w:r>
    </w:p>
    <w:p>
      <w:pPr>
        <w:pStyle w:val="BodyText"/>
        <w:spacing w:before="121"/>
        <w:ind w:left="1140" w:right="801"/>
      </w:pPr>
      <w:r>
        <w:rPr/>
        <w:t>A2.4.2. When both member are eligible for Base of Preference consideration and </w:t>
      </w:r>
      <w:r>
        <w:rPr/>
        <w:t>submit simultaneous</w:t>
      </w:r>
      <w:r>
        <w:rPr>
          <w:spacing w:val="15"/>
        </w:rPr>
        <w:t> </w:t>
      </w:r>
      <w:r>
        <w:rPr/>
        <w:t>Base</w:t>
      </w:r>
      <w:r>
        <w:rPr>
          <w:spacing w:val="18"/>
        </w:rPr>
        <w:t> </w:t>
      </w:r>
      <w:r>
        <w:rPr/>
        <w:t>of</w:t>
      </w:r>
      <w:r>
        <w:rPr>
          <w:spacing w:val="18"/>
        </w:rPr>
        <w:t> </w:t>
      </w:r>
      <w:r>
        <w:rPr/>
        <w:t>Preference</w:t>
      </w:r>
      <w:r>
        <w:rPr>
          <w:spacing w:val="17"/>
        </w:rPr>
        <w:t> </w:t>
      </w:r>
      <w:r>
        <w:rPr/>
        <w:t>applications</w:t>
      </w:r>
      <w:r>
        <w:rPr>
          <w:spacing w:val="17"/>
        </w:rPr>
        <w:t> </w:t>
      </w:r>
      <w:r>
        <w:rPr/>
        <w:t>the</w:t>
      </w:r>
      <w:r>
        <w:rPr>
          <w:spacing w:val="18"/>
        </w:rPr>
        <w:t> </w:t>
      </w:r>
      <w:r>
        <w:rPr/>
        <w:t>assignment</w:t>
      </w:r>
      <w:r>
        <w:rPr>
          <w:spacing w:val="17"/>
        </w:rPr>
        <w:t> </w:t>
      </w:r>
      <w:r>
        <w:rPr/>
        <w:t>preferences</w:t>
      </w:r>
      <w:r>
        <w:rPr>
          <w:spacing w:val="18"/>
        </w:rPr>
        <w:t> </w:t>
      </w:r>
      <w:r>
        <w:rPr/>
        <w:t>must</w:t>
      </w:r>
      <w:r>
        <w:rPr>
          <w:spacing w:val="17"/>
        </w:rPr>
        <w:t> </w:t>
      </w:r>
      <w:r>
        <w:rPr/>
        <w:t>match</w:t>
      </w:r>
      <w:r>
        <w:rPr>
          <w:spacing w:val="17"/>
        </w:rPr>
        <w:t> </w:t>
      </w:r>
      <w:r>
        <w:rPr/>
        <w:t>in</w:t>
      </w:r>
      <w:r>
        <w:rPr>
          <w:spacing w:val="18"/>
        </w:rPr>
        <w:t> </w:t>
      </w:r>
      <w:r>
        <w:rPr>
          <w:spacing w:val="-5"/>
        </w:rPr>
        <w:t>the</w:t>
      </w:r>
    </w:p>
    <w:p>
      <w:pPr>
        <w:spacing w:after="0"/>
        <w:sectPr>
          <w:pgSz w:w="12240" w:h="15840"/>
          <w:pgMar w:header="731" w:footer="0" w:top="1380" w:bottom="280" w:left="660" w:right="640"/>
        </w:sectPr>
      </w:pPr>
    </w:p>
    <w:p>
      <w:pPr>
        <w:pStyle w:val="BodyText"/>
        <w:spacing w:before="96"/>
        <w:ind w:left="1140" w:right="803"/>
      </w:pPr>
      <w:r>
        <w:rPr/>
        <w:t>same</w:t>
      </w:r>
      <w:r>
        <w:rPr>
          <w:spacing w:val="-2"/>
        </w:rPr>
        <w:t> </w:t>
      </w:r>
      <w:r>
        <w:rPr/>
        <w:t>order.</w:t>
      </w:r>
      <w:r>
        <w:rPr>
          <w:spacing w:val="-1"/>
        </w:rPr>
        <w:t> </w:t>
      </w:r>
      <w:r>
        <w:rPr>
          <w:b/>
        </w:rPr>
        <w:t>(T-1)</w:t>
      </w:r>
      <w:r>
        <w:rPr>
          <w:b/>
          <w:spacing w:val="-2"/>
        </w:rPr>
        <w:t> </w:t>
      </w:r>
      <w:r>
        <w:rPr/>
        <w:t>When</w:t>
      </w:r>
      <w:r>
        <w:rPr>
          <w:spacing w:val="-2"/>
        </w:rPr>
        <w:t> </w:t>
      </w:r>
      <w:r>
        <w:rPr/>
        <w:t>both</w:t>
      </w:r>
      <w:r>
        <w:rPr>
          <w:spacing w:val="-2"/>
        </w:rPr>
        <w:t> </w:t>
      </w:r>
      <w:r>
        <w:rPr/>
        <w:t>applications</w:t>
      </w:r>
      <w:r>
        <w:rPr>
          <w:spacing w:val="-2"/>
        </w:rPr>
        <w:t> </w:t>
      </w:r>
      <w:r>
        <w:rPr/>
        <w:t>are</w:t>
      </w:r>
      <w:r>
        <w:rPr>
          <w:spacing w:val="-2"/>
        </w:rPr>
        <w:t> </w:t>
      </w:r>
      <w:r>
        <w:rPr/>
        <w:t>approved,</w:t>
      </w:r>
      <w:r>
        <w:rPr>
          <w:spacing w:val="-3"/>
        </w:rPr>
        <w:t> </w:t>
      </w:r>
      <w:r>
        <w:rPr/>
        <w:t>then</w:t>
      </w:r>
      <w:r>
        <w:rPr>
          <w:spacing w:val="-3"/>
        </w:rPr>
        <w:t> </w:t>
      </w:r>
      <w:r>
        <w:rPr/>
        <w:t>both</w:t>
      </w:r>
      <w:r>
        <w:rPr>
          <w:spacing w:val="-3"/>
        </w:rPr>
        <w:t> </w:t>
      </w:r>
      <w:r>
        <w:rPr/>
        <w:t>members</w:t>
      </w:r>
      <w:r>
        <w:rPr>
          <w:spacing w:val="-2"/>
        </w:rPr>
        <w:t> </w:t>
      </w:r>
      <w:r>
        <w:rPr/>
        <w:t>are</w:t>
      </w:r>
      <w:r>
        <w:rPr>
          <w:spacing w:val="-2"/>
        </w:rPr>
        <w:t> </w:t>
      </w:r>
      <w:r>
        <w:rPr/>
        <w:t>moved</w:t>
      </w:r>
      <w:r>
        <w:rPr>
          <w:spacing w:val="-2"/>
        </w:rPr>
        <w:t> </w:t>
      </w:r>
      <w:r>
        <w:rPr/>
        <w:t>under the Base of Preference program (assignment action reason A1 or A2).</w:t>
      </w:r>
    </w:p>
    <w:p>
      <w:pPr>
        <w:pStyle w:val="BodyText"/>
        <w:ind w:left="1140" w:right="798"/>
      </w:pPr>
      <w:r>
        <w:rPr/>
        <w:t>A2.4.3.</w:t>
      </w:r>
      <w:r>
        <w:rPr>
          <w:spacing w:val="40"/>
        </w:rPr>
        <w:t> </w:t>
      </w:r>
      <w:r>
        <w:rPr/>
        <w:t>When one member of a military couple requests a Base of Preference and the join spouse intent code is “H” the request</w:t>
      </w:r>
      <w:r>
        <w:rPr>
          <w:spacing w:val="-1"/>
        </w:rPr>
        <w:t> </w:t>
      </w:r>
      <w:r>
        <w:rPr/>
        <w:t>will be considered</w:t>
      </w:r>
      <w:r>
        <w:rPr>
          <w:spacing w:val="-1"/>
        </w:rPr>
        <w:t> </w:t>
      </w:r>
      <w:r>
        <w:rPr/>
        <w:t>for only that member. </w:t>
      </w:r>
      <w:r>
        <w:rPr>
          <w:b/>
        </w:rPr>
        <w:t>(T-1) </w:t>
      </w:r>
      <w:r>
        <w:rPr/>
        <w:t>Refer to </w:t>
      </w:r>
      <w:hyperlink w:history="true" w:anchor="_bookmark416">
        <w:r>
          <w:rPr>
            <w:b/>
            <w:color w:val="0000FF"/>
          </w:rPr>
          <w:t>Attachment 8</w:t>
        </w:r>
      </w:hyperlink>
      <w:r>
        <w:rPr/>
        <w:t>, paragraph </w:t>
      </w:r>
      <w:hyperlink w:history="true" w:anchor="_bookmark418">
        <w:r>
          <w:rPr>
            <w:b/>
            <w:color w:val="0000FF"/>
          </w:rPr>
          <w:t>A8.3.5.1</w:t>
        </w:r>
      </w:hyperlink>
      <w:r>
        <w:rPr>
          <w:b/>
          <w:color w:val="0000FF"/>
        </w:rPr>
        <w:t> </w:t>
      </w:r>
      <w:r>
        <w:rPr/>
        <w:t>and </w:t>
      </w:r>
      <w:hyperlink w:history="true" w:anchor="_bookmark420">
        <w:r>
          <w:rPr>
            <w:b/>
            <w:color w:val="0000FF"/>
          </w:rPr>
          <w:t>A8.5.4.3</w:t>
        </w:r>
      </w:hyperlink>
      <w:r>
        <w:rPr>
          <w:b/>
          <w:color w:val="0000FF"/>
        </w:rPr>
        <w:t> </w:t>
      </w:r>
      <w:r>
        <w:rPr/>
        <w:t>for information on how join spouse intent code “H” will affect future join spouse assignment consideration.</w:t>
      </w:r>
    </w:p>
    <w:p>
      <w:pPr>
        <w:spacing w:before="121"/>
        <w:ind w:left="780" w:right="797" w:firstLine="0"/>
        <w:jc w:val="both"/>
        <w:rPr>
          <w:sz w:val="24"/>
        </w:rPr>
      </w:pPr>
      <w:r>
        <w:rPr>
          <w:b/>
          <w:sz w:val="24"/>
        </w:rPr>
        <w:t>A2.5. Application Procedures/Responsibilities. </w:t>
      </w:r>
      <w:r>
        <w:rPr>
          <w:sz w:val="24"/>
        </w:rPr>
        <w:t>Members submit their Base of Preference application through myFSS.</w:t>
      </w:r>
      <w:r>
        <w:rPr>
          <w:spacing w:val="40"/>
          <w:sz w:val="24"/>
        </w:rPr>
        <w:t> </w:t>
      </w:r>
      <w:r>
        <w:rPr>
          <w:sz w:val="24"/>
        </w:rPr>
        <w:t>Procedures and responsibilities for the member, Commander, MPF, and AFPC</w:t>
      </w:r>
      <w:r>
        <w:rPr>
          <w:spacing w:val="-1"/>
          <w:sz w:val="24"/>
        </w:rPr>
        <w:t> </w:t>
      </w:r>
      <w:r>
        <w:rPr>
          <w:sz w:val="24"/>
        </w:rPr>
        <w:t>are outlined</w:t>
      </w:r>
      <w:r>
        <w:rPr>
          <w:spacing w:val="-1"/>
          <w:sz w:val="24"/>
        </w:rPr>
        <w:t> </w:t>
      </w:r>
      <w:r>
        <w:rPr>
          <w:sz w:val="24"/>
        </w:rPr>
        <w:t>in</w:t>
      </w:r>
      <w:r>
        <w:rPr>
          <w:spacing w:val="-1"/>
          <w:sz w:val="24"/>
        </w:rPr>
        <w:t> </w:t>
      </w:r>
      <w:r>
        <w:rPr>
          <w:sz w:val="24"/>
        </w:rPr>
        <w:t>the Personnel Services</w:t>
      </w:r>
      <w:r>
        <w:rPr>
          <w:spacing w:val="-1"/>
          <w:sz w:val="24"/>
        </w:rPr>
        <w:t> </w:t>
      </w:r>
      <w:r>
        <w:rPr>
          <w:sz w:val="24"/>
        </w:rPr>
        <w:t>Delivery</w:t>
      </w:r>
      <w:r>
        <w:rPr>
          <w:spacing w:val="-1"/>
          <w:sz w:val="24"/>
        </w:rPr>
        <w:t> </w:t>
      </w:r>
      <w:r>
        <w:rPr>
          <w:sz w:val="24"/>
        </w:rPr>
        <w:t>(PSD) Guide: </w:t>
      </w:r>
      <w:r>
        <w:rPr>
          <w:i/>
          <w:sz w:val="24"/>
        </w:rPr>
        <w:t>Voluntary Assignments:</w:t>
      </w:r>
      <w:r>
        <w:rPr>
          <w:i/>
          <w:sz w:val="24"/>
        </w:rPr>
        <w:t> Base of Preference</w:t>
      </w:r>
      <w:r>
        <w:rPr>
          <w:sz w:val="24"/>
        </w:rPr>
        <w:t>.</w:t>
      </w:r>
    </w:p>
    <w:p>
      <w:pPr>
        <w:pStyle w:val="BodyText"/>
        <w:ind w:left="780" w:right="800"/>
        <w:rPr>
          <w:b/>
        </w:rPr>
      </w:pPr>
      <w:r>
        <w:rPr>
          <w:b/>
        </w:rPr>
        <w:t>A2.6.</w:t>
      </w:r>
      <w:r>
        <w:rPr>
          <w:b/>
          <w:spacing w:val="40"/>
        </w:rPr>
        <w:t> </w:t>
      </w:r>
      <w:r>
        <w:rPr>
          <w:b/>
        </w:rPr>
        <w:t>Approval/Disapproval Guidance:</w:t>
      </w:r>
      <w:r>
        <w:rPr>
          <w:b/>
          <w:spacing w:val="40"/>
        </w:rPr>
        <w:t> </w:t>
      </w:r>
      <w:r>
        <w:rPr/>
        <w:t>AFPC/DPM or ETMO assignment OPR will approve or</w:t>
      </w:r>
      <w:r>
        <w:rPr>
          <w:spacing w:val="-10"/>
        </w:rPr>
        <w:t> </w:t>
      </w:r>
      <w:r>
        <w:rPr/>
        <w:t>disapprove</w:t>
      </w:r>
      <w:r>
        <w:rPr>
          <w:spacing w:val="-11"/>
        </w:rPr>
        <w:t> </w:t>
      </w:r>
      <w:r>
        <w:rPr/>
        <w:t>requests</w:t>
      </w:r>
      <w:r>
        <w:rPr>
          <w:spacing w:val="-10"/>
        </w:rPr>
        <w:t> </w:t>
      </w:r>
      <w:r>
        <w:rPr/>
        <w:t>via</w:t>
      </w:r>
      <w:r>
        <w:rPr>
          <w:spacing w:val="-11"/>
        </w:rPr>
        <w:t> </w:t>
      </w:r>
      <w:r>
        <w:rPr/>
        <w:t>PDS</w:t>
      </w:r>
      <w:r>
        <w:rPr>
          <w:spacing w:val="-11"/>
        </w:rPr>
        <w:t> </w:t>
      </w:r>
      <w:r>
        <w:rPr/>
        <w:t>and</w:t>
      </w:r>
      <w:r>
        <w:rPr>
          <w:spacing w:val="-10"/>
        </w:rPr>
        <w:t> </w:t>
      </w:r>
      <w:r>
        <w:rPr/>
        <w:t>update</w:t>
      </w:r>
      <w:r>
        <w:rPr>
          <w:spacing w:val="-11"/>
        </w:rPr>
        <w:t> </w:t>
      </w:r>
      <w:r>
        <w:rPr/>
        <w:t>the</w:t>
      </w:r>
      <w:r>
        <w:rPr>
          <w:spacing w:val="-10"/>
        </w:rPr>
        <w:t> </w:t>
      </w:r>
      <w:r>
        <w:rPr/>
        <w:t>assignment</w:t>
      </w:r>
      <w:r>
        <w:rPr>
          <w:spacing w:val="-10"/>
        </w:rPr>
        <w:t> </w:t>
      </w:r>
      <w:r>
        <w:rPr/>
        <w:t>(for</w:t>
      </w:r>
      <w:r>
        <w:rPr>
          <w:spacing w:val="-12"/>
        </w:rPr>
        <w:t> </w:t>
      </w:r>
      <w:r>
        <w:rPr/>
        <w:t>PCS</w:t>
      </w:r>
      <w:r>
        <w:rPr>
          <w:spacing w:val="-11"/>
        </w:rPr>
        <w:t> </w:t>
      </w:r>
      <w:r>
        <w:rPr/>
        <w:t>Base</w:t>
      </w:r>
      <w:r>
        <w:rPr>
          <w:spacing w:val="-10"/>
        </w:rPr>
        <w:t> </w:t>
      </w:r>
      <w:r>
        <w:rPr/>
        <w:t>of</w:t>
      </w:r>
      <w:r>
        <w:rPr>
          <w:spacing w:val="-10"/>
        </w:rPr>
        <w:t> </w:t>
      </w:r>
      <w:r>
        <w:rPr/>
        <w:t>Preference</w:t>
      </w:r>
      <w:r>
        <w:rPr>
          <w:spacing w:val="-11"/>
        </w:rPr>
        <w:t> </w:t>
      </w:r>
      <w:r>
        <w:rPr/>
        <w:t>approvals) in</w:t>
      </w:r>
      <w:r>
        <w:rPr>
          <w:spacing w:val="-5"/>
        </w:rPr>
        <w:t> </w:t>
      </w:r>
      <w:r>
        <w:rPr/>
        <w:t>accordance</w:t>
      </w:r>
      <w:r>
        <w:rPr>
          <w:spacing w:val="-5"/>
        </w:rPr>
        <w:t> </w:t>
      </w:r>
      <w:r>
        <w:rPr/>
        <w:t>with</w:t>
      </w:r>
      <w:r>
        <w:rPr>
          <w:spacing w:val="-6"/>
        </w:rPr>
        <w:t> </w:t>
      </w:r>
      <w:r>
        <w:rPr/>
        <w:t>the</w:t>
      </w:r>
      <w:r>
        <w:rPr>
          <w:spacing w:val="-5"/>
        </w:rPr>
        <w:t> </w:t>
      </w:r>
      <w:r>
        <w:rPr/>
        <w:t>Active</w:t>
      </w:r>
      <w:r>
        <w:rPr>
          <w:spacing w:val="-7"/>
        </w:rPr>
        <w:t> </w:t>
      </w:r>
      <w:r>
        <w:rPr/>
        <w:t>Duty</w:t>
      </w:r>
      <w:r>
        <w:rPr>
          <w:spacing w:val="-6"/>
        </w:rPr>
        <w:t> </w:t>
      </w:r>
      <w:r>
        <w:rPr/>
        <w:t>Enlisted</w:t>
      </w:r>
      <w:r>
        <w:rPr>
          <w:spacing w:val="-6"/>
        </w:rPr>
        <w:t> </w:t>
      </w:r>
      <w:r>
        <w:rPr/>
        <w:t>Voluntary</w:t>
      </w:r>
      <w:r>
        <w:rPr>
          <w:spacing w:val="-6"/>
        </w:rPr>
        <w:t> </w:t>
      </w:r>
      <w:r>
        <w:rPr/>
        <w:t>Assignment</w:t>
      </w:r>
      <w:r>
        <w:rPr>
          <w:spacing w:val="-5"/>
        </w:rPr>
        <w:t> </w:t>
      </w:r>
      <w:r>
        <w:rPr/>
        <w:t>Application</w:t>
      </w:r>
      <w:r>
        <w:rPr>
          <w:spacing w:val="-5"/>
        </w:rPr>
        <w:t> </w:t>
      </w:r>
      <w:r>
        <w:rPr/>
        <w:t>Schedule</w:t>
      </w:r>
      <w:r>
        <w:rPr>
          <w:spacing w:val="-5"/>
        </w:rPr>
        <w:t> </w:t>
      </w:r>
      <w:r>
        <w:rPr/>
        <w:t>located on myFSS. </w:t>
      </w:r>
      <w:r>
        <w:rPr>
          <w:b/>
        </w:rPr>
        <w:t>(T-1)</w:t>
      </w:r>
    </w:p>
    <w:p>
      <w:pPr>
        <w:pStyle w:val="BodyText"/>
        <w:ind w:left="1140" w:right="796"/>
      </w:pPr>
      <w:r>
        <w:rPr/>
        <w:t>A2.6.1.</w:t>
      </w:r>
      <w:r>
        <w:rPr>
          <w:spacing w:val="40"/>
        </w:rPr>
        <w:t> </w:t>
      </w:r>
      <w:r>
        <w:rPr/>
        <w:t>If a</w:t>
      </w:r>
      <w:r>
        <w:rPr>
          <w:spacing w:val="-1"/>
        </w:rPr>
        <w:t> </w:t>
      </w:r>
      <w:r>
        <w:rPr/>
        <w:t>career Airman’s request</w:t>
      </w:r>
      <w:r>
        <w:rPr>
          <w:spacing w:val="-1"/>
        </w:rPr>
        <w:t> </w:t>
      </w:r>
      <w:r>
        <w:rPr/>
        <w:t>is approved,</w:t>
      </w:r>
      <w:r>
        <w:rPr>
          <w:spacing w:val="-2"/>
        </w:rPr>
        <w:t> </w:t>
      </w:r>
      <w:r>
        <w:rPr/>
        <w:t>the MPF</w:t>
      </w:r>
      <w:r>
        <w:rPr>
          <w:spacing w:val="-1"/>
        </w:rPr>
        <w:t> </w:t>
      </w:r>
      <w:r>
        <w:rPr/>
        <w:t>will ensure</w:t>
      </w:r>
      <w:r>
        <w:rPr>
          <w:spacing w:val="-1"/>
        </w:rPr>
        <w:t> </w:t>
      </w:r>
      <w:r>
        <w:rPr/>
        <w:t>the</w:t>
      </w:r>
      <w:r>
        <w:rPr>
          <w:spacing w:val="-1"/>
        </w:rPr>
        <w:t> </w:t>
      </w:r>
      <w:r>
        <w:rPr/>
        <w:t>Airman</w:t>
      </w:r>
      <w:r>
        <w:rPr>
          <w:spacing w:val="-1"/>
        </w:rPr>
        <w:t> </w:t>
      </w:r>
      <w:r>
        <w:rPr/>
        <w:t>obtains 24 months service retainability within 30 days of approval notification. </w:t>
      </w:r>
      <w:r>
        <w:rPr>
          <w:b/>
        </w:rPr>
        <w:t>(T-1) </w:t>
      </w:r>
      <w:r>
        <w:rPr/>
        <w:t>Airman may only request a delay in obtaining retainability as authorized in </w:t>
      </w:r>
      <w:hyperlink w:history="true" w:anchor="_bookmark51">
        <w:r>
          <w:rPr>
            <w:b/>
            <w:color w:val="0000FF"/>
          </w:rPr>
          <w:t>paragraph 4.6.6</w:t>
        </w:r>
      </w:hyperlink>
      <w:r>
        <w:rPr>
          <w:b/>
          <w:color w:val="0000FF"/>
        </w:rPr>
        <w:t> </w:t>
      </w:r>
      <w:r>
        <w:rPr/>
        <w:t>and </w:t>
      </w:r>
      <w:hyperlink w:history="true" w:anchor="_bookmark179">
        <w:r>
          <w:rPr>
            <w:b/>
            <w:color w:val="0000FF"/>
          </w:rPr>
          <w:t>Table 6.5</w:t>
        </w:r>
      </w:hyperlink>
      <w:r>
        <w:rPr/>
        <w:t>.</w:t>
      </w:r>
    </w:p>
    <w:p>
      <w:pPr>
        <w:pStyle w:val="BodyText"/>
        <w:ind w:left="1140" w:right="795"/>
      </w:pPr>
      <w:r>
        <w:rPr/>
        <w:t>A2.6.2. When an in-place Base of Preference is approved, the AAC 28 is automatically updated</w:t>
      </w:r>
      <w:r>
        <w:rPr>
          <w:spacing w:val="-13"/>
        </w:rPr>
        <w:t> </w:t>
      </w:r>
      <w:r>
        <w:rPr/>
        <w:t>with</w:t>
      </w:r>
      <w:r>
        <w:rPr>
          <w:spacing w:val="-13"/>
        </w:rPr>
        <w:t> </w:t>
      </w:r>
      <w:r>
        <w:rPr/>
        <w:t>an</w:t>
      </w:r>
      <w:r>
        <w:rPr>
          <w:spacing w:val="-13"/>
        </w:rPr>
        <w:t> </w:t>
      </w:r>
      <w:r>
        <w:rPr/>
        <w:t>expiration</w:t>
      </w:r>
      <w:r>
        <w:rPr>
          <w:spacing w:val="-14"/>
        </w:rPr>
        <w:t> </w:t>
      </w:r>
      <w:r>
        <w:rPr/>
        <w:t>date</w:t>
      </w:r>
      <w:r>
        <w:rPr>
          <w:spacing w:val="-13"/>
        </w:rPr>
        <w:t> </w:t>
      </w:r>
      <w:r>
        <w:rPr/>
        <w:t>24</w:t>
      </w:r>
      <w:r>
        <w:rPr>
          <w:spacing w:val="-13"/>
        </w:rPr>
        <w:t> </w:t>
      </w:r>
      <w:r>
        <w:rPr/>
        <w:t>months</w:t>
      </w:r>
      <w:r>
        <w:rPr>
          <w:spacing w:val="-13"/>
        </w:rPr>
        <w:t> </w:t>
      </w:r>
      <w:r>
        <w:rPr/>
        <w:t>from</w:t>
      </w:r>
      <w:r>
        <w:rPr>
          <w:spacing w:val="-13"/>
        </w:rPr>
        <w:t> </w:t>
      </w:r>
      <w:r>
        <w:rPr/>
        <w:t>date</w:t>
      </w:r>
      <w:r>
        <w:rPr>
          <w:spacing w:val="-13"/>
        </w:rPr>
        <w:t> </w:t>
      </w:r>
      <w:r>
        <w:rPr/>
        <w:t>of</w:t>
      </w:r>
      <w:r>
        <w:rPr>
          <w:spacing w:val="-13"/>
        </w:rPr>
        <w:t> </w:t>
      </w:r>
      <w:r>
        <w:rPr/>
        <w:t>approval.</w:t>
      </w:r>
      <w:r>
        <w:rPr>
          <w:spacing w:val="34"/>
        </w:rPr>
        <w:t> </w:t>
      </w:r>
      <w:r>
        <w:rPr/>
        <w:t>For</w:t>
      </w:r>
      <w:r>
        <w:rPr>
          <w:spacing w:val="-13"/>
        </w:rPr>
        <w:t> </w:t>
      </w:r>
      <w:r>
        <w:rPr/>
        <w:t>PCS</w:t>
      </w:r>
      <w:r>
        <w:rPr>
          <w:spacing w:val="-14"/>
        </w:rPr>
        <w:t> </w:t>
      </w:r>
      <w:r>
        <w:rPr/>
        <w:t>Base</w:t>
      </w:r>
      <w:r>
        <w:rPr>
          <w:spacing w:val="-13"/>
        </w:rPr>
        <w:t> </w:t>
      </w:r>
      <w:r>
        <w:rPr/>
        <w:t>of</w:t>
      </w:r>
      <w:r>
        <w:rPr>
          <w:spacing w:val="-13"/>
        </w:rPr>
        <w:t> </w:t>
      </w:r>
      <w:r>
        <w:rPr/>
        <w:t>Preference, the gaining MPF updates an AAC 28 upon in-processing with an expiration date 24 months from date arrived station.</w:t>
      </w:r>
      <w:r>
        <w:rPr>
          <w:spacing w:val="40"/>
        </w:rPr>
        <w:t> </w:t>
      </w:r>
      <w:r>
        <w:rPr/>
        <w:t>A voluntary request by a member to terminate the 2-year Base of Preference deferment is submitted through the servicing MPF to the assignment OPR for consideration.</w:t>
      </w:r>
      <w:r>
        <w:rPr>
          <w:spacing w:val="40"/>
        </w:rPr>
        <w:t> </w:t>
      </w:r>
      <w:r>
        <w:rPr/>
        <w:t>If approved, the member cannot request a subsequent Base of Preference deferment while assigned to that location.</w:t>
      </w:r>
    </w:p>
    <w:p>
      <w:pPr>
        <w:pStyle w:val="BodyText"/>
        <w:spacing w:before="119"/>
        <w:ind w:left="1140" w:right="804"/>
      </w:pPr>
      <w:r>
        <w:rPr/>
        <w:t>A2.6.3.</w:t>
      </w:r>
      <w:r>
        <w:rPr>
          <w:spacing w:val="40"/>
        </w:rPr>
        <w:t> </w:t>
      </w:r>
      <w:r>
        <w:rPr/>
        <w:t>When a member’s request is disapproved, the member may resubmit 6 months from the date of disapproval.</w:t>
      </w:r>
      <w:r>
        <w:rPr>
          <w:spacing w:val="40"/>
        </w:rPr>
        <w:t> </w:t>
      </w:r>
      <w:r>
        <w:rPr/>
        <w:t>There is no limit on the number of times a member may apply, provided the member is eligible.</w:t>
      </w:r>
    </w:p>
    <w:p>
      <w:pPr>
        <w:pStyle w:val="Heading2"/>
        <w:spacing w:before="120"/>
      </w:pPr>
      <w:r>
        <w:rPr/>
        <w:t>A2.7.</w:t>
      </w:r>
      <w:r>
        <w:rPr>
          <w:spacing w:val="58"/>
        </w:rPr>
        <w:t> </w:t>
      </w:r>
      <w:r>
        <w:rPr/>
        <w:t>Withdrawal/Cancellation </w:t>
      </w:r>
      <w:r>
        <w:rPr>
          <w:spacing w:val="-2"/>
        </w:rPr>
        <w:t>Guidance:</w:t>
      </w:r>
    </w:p>
    <w:p>
      <w:pPr>
        <w:pStyle w:val="BodyText"/>
        <w:ind w:left="1140" w:right="796"/>
      </w:pPr>
      <w:r>
        <w:rPr/>
        <w:t>A2.7.1.</w:t>
      </w:r>
      <w:r>
        <w:rPr>
          <w:spacing w:val="40"/>
        </w:rPr>
        <w:t> </w:t>
      </w:r>
      <w:r>
        <w:rPr/>
        <w:t>Withdrawal or cancellation</w:t>
      </w:r>
      <w:r>
        <w:rPr>
          <w:spacing w:val="-1"/>
        </w:rPr>
        <w:t> </w:t>
      </w:r>
      <w:r>
        <w:rPr/>
        <w:t>of an</w:t>
      </w:r>
      <w:r>
        <w:rPr>
          <w:spacing w:val="-1"/>
        </w:rPr>
        <w:t> </w:t>
      </w:r>
      <w:r>
        <w:rPr/>
        <w:t>approved Base of Preference</w:t>
      </w:r>
      <w:r>
        <w:rPr>
          <w:spacing w:val="-1"/>
        </w:rPr>
        <w:t> </w:t>
      </w:r>
      <w:r>
        <w:rPr/>
        <w:t>(PCS</w:t>
      </w:r>
      <w:r>
        <w:rPr>
          <w:spacing w:val="-1"/>
        </w:rPr>
        <w:t> </w:t>
      </w:r>
      <w:r>
        <w:rPr/>
        <w:t>or in-place) due to member declining retainability, failing to obtain retainability, or when requested by the member</w:t>
      </w:r>
      <w:r>
        <w:rPr>
          <w:spacing w:val="-5"/>
        </w:rPr>
        <w:t> </w:t>
      </w:r>
      <w:r>
        <w:rPr/>
        <w:t>constitutes</w:t>
      </w:r>
      <w:r>
        <w:rPr>
          <w:spacing w:val="-6"/>
        </w:rPr>
        <w:t> </w:t>
      </w:r>
      <w:r>
        <w:rPr/>
        <w:t>usage</w:t>
      </w:r>
      <w:r>
        <w:rPr>
          <w:spacing w:val="-5"/>
        </w:rPr>
        <w:t> </w:t>
      </w:r>
      <w:r>
        <w:rPr/>
        <w:t>of</w:t>
      </w:r>
      <w:r>
        <w:rPr>
          <w:spacing w:val="-6"/>
        </w:rPr>
        <w:t> </w:t>
      </w:r>
      <w:r>
        <w:rPr/>
        <w:t>Base</w:t>
      </w:r>
      <w:r>
        <w:rPr>
          <w:spacing w:val="-5"/>
        </w:rPr>
        <w:t> </w:t>
      </w:r>
      <w:r>
        <w:rPr/>
        <w:t>of</w:t>
      </w:r>
      <w:r>
        <w:rPr>
          <w:spacing w:val="-6"/>
        </w:rPr>
        <w:t> </w:t>
      </w:r>
      <w:r>
        <w:rPr/>
        <w:t>Preference.</w:t>
      </w:r>
      <w:r>
        <w:rPr>
          <w:spacing w:val="40"/>
        </w:rPr>
        <w:t> </w:t>
      </w:r>
      <w:r>
        <w:rPr/>
        <w:t>No</w:t>
      </w:r>
      <w:r>
        <w:rPr>
          <w:spacing w:val="-6"/>
        </w:rPr>
        <w:t> </w:t>
      </w:r>
      <w:r>
        <w:rPr/>
        <w:t>further</w:t>
      </w:r>
      <w:r>
        <w:rPr>
          <w:spacing w:val="-4"/>
        </w:rPr>
        <w:t> </w:t>
      </w:r>
      <w:r>
        <w:rPr/>
        <w:t>Base</w:t>
      </w:r>
      <w:r>
        <w:rPr>
          <w:spacing w:val="-4"/>
        </w:rPr>
        <w:t> </w:t>
      </w:r>
      <w:r>
        <w:rPr/>
        <w:t>of</w:t>
      </w:r>
      <w:r>
        <w:rPr>
          <w:spacing w:val="-5"/>
        </w:rPr>
        <w:t> </w:t>
      </w:r>
      <w:r>
        <w:rPr/>
        <w:t>Preference</w:t>
      </w:r>
      <w:r>
        <w:rPr>
          <w:spacing w:val="-4"/>
        </w:rPr>
        <w:t> </w:t>
      </w:r>
      <w:r>
        <w:rPr/>
        <w:t>consideration is</w:t>
      </w:r>
      <w:r>
        <w:rPr>
          <w:spacing w:val="-1"/>
        </w:rPr>
        <w:t> </w:t>
      </w:r>
      <w:r>
        <w:rPr/>
        <w:t>given.</w:t>
      </w:r>
      <w:r>
        <w:rPr>
          <w:spacing w:val="40"/>
        </w:rPr>
        <w:t> </w:t>
      </w:r>
      <w:r>
        <w:rPr/>
        <w:t>Voluntary</w:t>
      </w:r>
      <w:r>
        <w:rPr>
          <w:spacing w:val="-2"/>
        </w:rPr>
        <w:t> </w:t>
      </w:r>
      <w:r>
        <w:rPr/>
        <w:t>withdrawal</w:t>
      </w:r>
      <w:r>
        <w:rPr>
          <w:spacing w:val="-1"/>
        </w:rPr>
        <w:t> </w:t>
      </w:r>
      <w:r>
        <w:rPr/>
        <w:t>of</w:t>
      </w:r>
      <w:r>
        <w:rPr>
          <w:spacing w:val="-2"/>
        </w:rPr>
        <w:t> </w:t>
      </w:r>
      <w:r>
        <w:rPr/>
        <w:t>a</w:t>
      </w:r>
      <w:r>
        <w:rPr>
          <w:spacing w:val="-2"/>
        </w:rPr>
        <w:t> </w:t>
      </w:r>
      <w:r>
        <w:rPr/>
        <w:t>Base</w:t>
      </w:r>
      <w:r>
        <w:rPr>
          <w:spacing w:val="-1"/>
        </w:rPr>
        <w:t> </w:t>
      </w:r>
      <w:r>
        <w:rPr/>
        <w:t>of</w:t>
      </w:r>
      <w:r>
        <w:rPr>
          <w:spacing w:val="-1"/>
        </w:rPr>
        <w:t> </w:t>
      </w:r>
      <w:r>
        <w:rPr/>
        <w:t>Preference</w:t>
      </w:r>
      <w:r>
        <w:rPr>
          <w:spacing w:val="-1"/>
        </w:rPr>
        <w:t> </w:t>
      </w:r>
      <w:r>
        <w:rPr/>
        <w:t>application</w:t>
      </w:r>
      <w:r>
        <w:rPr>
          <w:spacing w:val="-2"/>
        </w:rPr>
        <w:t> </w:t>
      </w:r>
      <w:r>
        <w:rPr/>
        <w:t>(PCS</w:t>
      </w:r>
      <w:r>
        <w:rPr>
          <w:spacing w:val="-2"/>
        </w:rPr>
        <w:t> </w:t>
      </w:r>
      <w:r>
        <w:rPr/>
        <w:t>or</w:t>
      </w:r>
      <w:r>
        <w:rPr>
          <w:spacing w:val="-1"/>
        </w:rPr>
        <w:t> </w:t>
      </w:r>
      <w:r>
        <w:rPr/>
        <w:t>in-place)</w:t>
      </w:r>
      <w:r>
        <w:rPr>
          <w:spacing w:val="-2"/>
        </w:rPr>
        <w:t> </w:t>
      </w:r>
      <w:r>
        <w:rPr/>
        <w:t>prior</w:t>
      </w:r>
      <w:r>
        <w:rPr>
          <w:spacing w:val="-2"/>
        </w:rPr>
        <w:t> </w:t>
      </w:r>
      <w:r>
        <w:rPr/>
        <w:t>to final decision by AFPC or ETMO does not constitute usage of Base of Preference.</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04" w:id="405"/>
      <w:bookmarkEnd w:id="405"/>
      <w:r>
        <w:rPr/>
      </w:r>
      <w:r>
        <w:rPr>
          <w:b/>
          <w:sz w:val="24"/>
        </w:rPr>
        <w:t>Attachment </w:t>
      </w:r>
      <w:r>
        <w:rPr>
          <w:b/>
          <w:spacing w:val="-10"/>
          <w:sz w:val="24"/>
        </w:rPr>
        <w:t>3</w:t>
      </w:r>
    </w:p>
    <w:p>
      <w:pPr>
        <w:pStyle w:val="Heading1"/>
        <w:ind w:left="883" w:right="902"/>
      </w:pPr>
      <w:r>
        <w:rPr/>
        <w:t>HOME-BASING</w:t>
      </w:r>
      <w:r>
        <w:rPr>
          <w:spacing w:val="-6"/>
        </w:rPr>
        <w:t> </w:t>
      </w:r>
      <w:r>
        <w:rPr/>
        <w:t>(HB)</w:t>
      </w:r>
      <w:r>
        <w:rPr>
          <w:spacing w:val="-8"/>
        </w:rPr>
        <w:t> </w:t>
      </w:r>
      <w:r>
        <w:rPr/>
        <w:t>AND</w:t>
      </w:r>
      <w:r>
        <w:rPr>
          <w:spacing w:val="-6"/>
        </w:rPr>
        <w:t> </w:t>
      </w:r>
      <w:r>
        <w:rPr/>
        <w:t>FOLLOW-ON</w:t>
      </w:r>
      <w:r>
        <w:rPr>
          <w:spacing w:val="-6"/>
        </w:rPr>
        <w:t> </w:t>
      </w:r>
      <w:r>
        <w:rPr/>
        <w:t>(FO)</w:t>
      </w:r>
      <w:r>
        <w:rPr>
          <w:spacing w:val="-6"/>
        </w:rPr>
        <w:t> </w:t>
      </w:r>
      <w:r>
        <w:rPr/>
        <w:t>ASSIGNMENT</w:t>
      </w:r>
      <w:r>
        <w:rPr>
          <w:spacing w:val="-6"/>
        </w:rPr>
        <w:t> </w:t>
      </w:r>
      <w:r>
        <w:rPr/>
        <w:t>PROGRAMS</w:t>
      </w:r>
      <w:r>
        <w:rPr>
          <w:spacing w:val="-6"/>
        </w:rPr>
        <w:t> </w:t>
      </w:r>
      <w:r>
        <w:rPr/>
        <w:t>(REGAF AND USSF ONLY)</w:t>
      </w:r>
    </w:p>
    <w:p>
      <w:pPr>
        <w:pStyle w:val="BodyText"/>
        <w:spacing w:before="241"/>
        <w:ind w:left="780" w:right="798"/>
      </w:pPr>
      <w:r>
        <w:rPr>
          <w:b/>
        </w:rPr>
        <w:t>A3.1. Purpose of the Home-Basing (HB) and Follow-On (FO) Program. </w:t>
      </w:r>
      <w:r>
        <w:rPr/>
        <w:t>The HB and FO Assignment programs were established to reduce PCS costs and increase family stability.</w:t>
      </w:r>
      <w:r>
        <w:rPr>
          <w:spacing w:val="40"/>
        </w:rPr>
        <w:t> </w:t>
      </w:r>
      <w:r>
        <w:rPr/>
        <w:t>A HB assignment may only be requested if assigned at a CONUS, Alaska, or Hawaii location.</w:t>
      </w:r>
      <w:r>
        <w:rPr>
          <w:spacing w:val="40"/>
        </w:rPr>
        <w:t> </w:t>
      </w:r>
      <w:r>
        <w:rPr/>
        <w:t>A FO assignment may only be requested to a CONUS location or overseas long tour location (FO to short tour locations are not authorized).</w:t>
      </w:r>
      <w:r>
        <w:rPr>
          <w:spacing w:val="40"/>
        </w:rPr>
        <w:t> </w:t>
      </w:r>
      <w:r>
        <w:rPr/>
        <w:t>The HB and FO program goals are met when members meet</w:t>
      </w:r>
      <w:r>
        <w:rPr>
          <w:spacing w:val="-15"/>
        </w:rPr>
        <w:t> </w:t>
      </w:r>
      <w:r>
        <w:rPr/>
        <w:t>the</w:t>
      </w:r>
      <w:r>
        <w:rPr>
          <w:spacing w:val="-14"/>
        </w:rPr>
        <w:t> </w:t>
      </w:r>
      <w:r>
        <w:rPr/>
        <w:t>criteria</w:t>
      </w:r>
      <w:r>
        <w:rPr>
          <w:spacing w:val="-15"/>
        </w:rPr>
        <w:t> </w:t>
      </w:r>
      <w:r>
        <w:rPr/>
        <w:t>and</w:t>
      </w:r>
      <w:r>
        <w:rPr>
          <w:spacing w:val="-14"/>
        </w:rPr>
        <w:t> </w:t>
      </w:r>
      <w:r>
        <w:rPr/>
        <w:t>agree</w:t>
      </w:r>
      <w:r>
        <w:rPr>
          <w:spacing w:val="-14"/>
        </w:rPr>
        <w:t> </w:t>
      </w:r>
      <w:r>
        <w:rPr/>
        <w:t>to</w:t>
      </w:r>
      <w:r>
        <w:rPr>
          <w:spacing w:val="-14"/>
        </w:rPr>
        <w:t> </w:t>
      </w:r>
      <w:r>
        <w:rPr/>
        <w:t>the</w:t>
      </w:r>
      <w:r>
        <w:rPr>
          <w:spacing w:val="-14"/>
        </w:rPr>
        <w:t> </w:t>
      </w:r>
      <w:r>
        <w:rPr/>
        <w:t>conditions</w:t>
      </w:r>
      <w:r>
        <w:rPr>
          <w:spacing w:val="-15"/>
        </w:rPr>
        <w:t> </w:t>
      </w:r>
      <w:r>
        <w:rPr/>
        <w:t>and</w:t>
      </w:r>
      <w:r>
        <w:rPr>
          <w:spacing w:val="-14"/>
        </w:rPr>
        <w:t> </w:t>
      </w:r>
      <w:r>
        <w:rPr/>
        <w:t>limitations</w:t>
      </w:r>
      <w:r>
        <w:rPr>
          <w:spacing w:val="-12"/>
        </w:rPr>
        <w:t> </w:t>
      </w:r>
      <w:r>
        <w:rPr/>
        <w:t>outlined</w:t>
      </w:r>
      <w:r>
        <w:rPr>
          <w:spacing w:val="-14"/>
        </w:rPr>
        <w:t> </w:t>
      </w:r>
      <w:r>
        <w:rPr/>
        <w:t>in</w:t>
      </w:r>
      <w:r>
        <w:rPr>
          <w:spacing w:val="-15"/>
        </w:rPr>
        <w:t> </w:t>
      </w:r>
      <w:r>
        <w:rPr/>
        <w:t>this</w:t>
      </w:r>
      <w:r>
        <w:rPr>
          <w:spacing w:val="-15"/>
        </w:rPr>
        <w:t> </w:t>
      </w:r>
      <w:r>
        <w:rPr/>
        <w:t>attachment</w:t>
      </w:r>
      <w:r>
        <w:rPr>
          <w:spacing w:val="-14"/>
        </w:rPr>
        <w:t> </w:t>
      </w:r>
      <w:r>
        <w:rPr/>
        <w:t>in</w:t>
      </w:r>
      <w:r>
        <w:rPr>
          <w:spacing w:val="-15"/>
        </w:rPr>
        <w:t> </w:t>
      </w:r>
      <w:r>
        <w:rPr/>
        <w:t>exchange for advance assignment consideration.</w:t>
      </w:r>
    </w:p>
    <w:p>
      <w:pPr>
        <w:pStyle w:val="BodyText"/>
        <w:ind w:left="780" w:right="801"/>
      </w:pPr>
      <w:bookmarkStart w:name="_bookmark405" w:id="406"/>
      <w:bookmarkEnd w:id="406"/>
      <w:r>
        <w:rPr/>
      </w:r>
      <w:r>
        <w:rPr>
          <w:b/>
        </w:rPr>
        <w:t>A3.2.</w:t>
      </w:r>
      <w:r>
        <w:rPr>
          <w:b/>
          <w:spacing w:val="40"/>
        </w:rPr>
        <w:t> </w:t>
      </w:r>
      <w:r>
        <w:rPr>
          <w:b/>
        </w:rPr>
        <w:t>HB/FO Program Criteria.</w:t>
      </w:r>
      <w:r>
        <w:rPr>
          <w:b/>
          <w:spacing w:val="40"/>
        </w:rPr>
        <w:t> </w:t>
      </w:r>
      <w:r>
        <w:rPr/>
        <w:t>To be eligible for the HB or FO program, USAF members in the grade of lieutenant colonel (or below) and SMSgt (or below); or USSF members in the grade of lieutenant colonel (or below) and MSgt (or below), must:</w:t>
      </w:r>
    </w:p>
    <w:p>
      <w:pPr>
        <w:pStyle w:val="BodyText"/>
        <w:ind w:left="1140" w:right="802"/>
        <w:rPr>
          <w:b/>
        </w:rPr>
      </w:pPr>
      <w:r>
        <w:rPr/>
        <w:t>A3.2.1. Have been selected for or elected to serve the overseas unaccompanied short tour length of 15 months or less. </w:t>
      </w:r>
      <w:r>
        <w:rPr>
          <w:b/>
        </w:rPr>
        <w:t>(T-1)</w:t>
      </w:r>
    </w:p>
    <w:p>
      <w:pPr>
        <w:pStyle w:val="BodyText"/>
        <w:ind w:right="802"/>
      </w:pPr>
      <w:r>
        <w:rPr/>
        <w:t>A3.2.1.1.</w:t>
      </w:r>
      <w:r>
        <w:rPr>
          <w:spacing w:val="40"/>
        </w:rPr>
        <w:t> </w:t>
      </w:r>
      <w:r>
        <w:rPr>
          <w:b/>
        </w:rPr>
        <w:t>(For HB only)</w:t>
      </w:r>
      <w:r>
        <w:rPr>
          <w:b/>
          <w:spacing w:val="40"/>
        </w:rPr>
        <w:t> </w:t>
      </w:r>
      <w:r>
        <w:rPr/>
        <w:t>.</w:t>
      </w:r>
      <w:r>
        <w:rPr>
          <w:spacing w:val="40"/>
        </w:rPr>
        <w:t> </w:t>
      </w:r>
      <w:r>
        <w:rPr/>
        <w:t>If the officer or enlisted member is assigned in the CONUS, Alaska, or Hawaii, then the member can only request for HB consideration back to the location currently assigned.</w:t>
      </w:r>
    </w:p>
    <w:p>
      <w:pPr>
        <w:pStyle w:val="BodyText"/>
        <w:ind w:right="803"/>
      </w:pPr>
      <w:r>
        <w:rPr/>
        <w:t>A3.2.1.2.</w:t>
      </w:r>
      <w:r>
        <w:rPr>
          <w:spacing w:val="40"/>
        </w:rPr>
        <w:t> </w:t>
      </w:r>
      <w:r>
        <w:rPr>
          <w:b/>
        </w:rPr>
        <w:t>(For FO only)</w:t>
      </w:r>
      <w:r>
        <w:rPr>
          <w:b/>
          <w:spacing w:val="40"/>
        </w:rPr>
        <w:t> </w:t>
      </w:r>
      <w:r>
        <w:rPr/>
        <w:t>.</w:t>
      </w:r>
      <w:r>
        <w:rPr>
          <w:spacing w:val="40"/>
        </w:rPr>
        <w:t> </w:t>
      </w:r>
      <w:r>
        <w:rPr/>
        <w:t>If the officer or enlisted member is assigned in the CONUS, Alaska, or Hawaii, then the member can request for FO consideration to any CONUS location, Alaska, Hawaii, or any foreign overseas long tour location.</w:t>
      </w:r>
    </w:p>
    <w:p>
      <w:pPr>
        <w:pStyle w:val="BodyText"/>
        <w:ind w:right="801"/>
      </w:pPr>
      <w:r>
        <w:rPr/>
        <w:t>A3.2.1.3. </w:t>
      </w:r>
      <w:r>
        <w:rPr>
          <w:b/>
        </w:rPr>
        <w:t>(For FO only) </w:t>
      </w:r>
      <w:r>
        <w:rPr/>
        <w:t>.</w:t>
      </w:r>
      <w:r>
        <w:rPr>
          <w:spacing w:val="40"/>
        </w:rPr>
        <w:t> </w:t>
      </w:r>
      <w:r>
        <w:rPr/>
        <w:t>If the officer or enlisted member is assigned in a foreign overseas location, then the member can only request FO consideration to any CONUS location, Alaska or Hawaii.</w:t>
      </w:r>
    </w:p>
    <w:p>
      <w:pPr>
        <w:pStyle w:val="BodyText"/>
        <w:spacing w:before="119"/>
        <w:ind w:right="799"/>
        <w:rPr>
          <w:b/>
        </w:rPr>
      </w:pPr>
      <w:r>
        <w:rPr/>
        <w:t>A3.2.1.4.</w:t>
      </w:r>
      <w:r>
        <w:rPr>
          <w:spacing w:val="40"/>
        </w:rPr>
        <w:t> </w:t>
      </w:r>
      <w:r>
        <w:rPr/>
        <w:t>Members who are assigned in a foreign overseas location and are requesting a FO to a foreign overseas location do not meet the criteria of the program.</w:t>
      </w:r>
      <w:r>
        <w:rPr>
          <w:spacing w:val="40"/>
        </w:rPr>
        <w:t> </w:t>
      </w:r>
      <w:r>
        <w:rPr/>
        <w:t>Members requesting</w:t>
      </w:r>
      <w:r>
        <w:rPr>
          <w:spacing w:val="-13"/>
        </w:rPr>
        <w:t> </w:t>
      </w:r>
      <w:r>
        <w:rPr/>
        <w:t>FO</w:t>
      </w:r>
      <w:r>
        <w:rPr>
          <w:spacing w:val="-14"/>
        </w:rPr>
        <w:t> </w:t>
      </w:r>
      <w:r>
        <w:rPr/>
        <w:t>consideration</w:t>
      </w:r>
      <w:r>
        <w:rPr>
          <w:spacing w:val="-13"/>
        </w:rPr>
        <w:t> </w:t>
      </w:r>
      <w:r>
        <w:rPr/>
        <w:t>outside</w:t>
      </w:r>
      <w:r>
        <w:rPr>
          <w:spacing w:val="-14"/>
        </w:rPr>
        <w:t> </w:t>
      </w:r>
      <w:r>
        <w:rPr/>
        <w:t>the</w:t>
      </w:r>
      <w:r>
        <w:rPr>
          <w:spacing w:val="-13"/>
        </w:rPr>
        <w:t> </w:t>
      </w:r>
      <w:r>
        <w:rPr/>
        <w:t>criteria</w:t>
      </w:r>
      <w:r>
        <w:rPr>
          <w:spacing w:val="-14"/>
        </w:rPr>
        <w:t> </w:t>
      </w:r>
      <w:r>
        <w:rPr/>
        <w:t>of</w:t>
      </w:r>
      <w:r>
        <w:rPr>
          <w:spacing w:val="-14"/>
        </w:rPr>
        <w:t> </w:t>
      </w:r>
      <w:r>
        <w:rPr/>
        <w:t>the</w:t>
      </w:r>
      <w:r>
        <w:rPr>
          <w:spacing w:val="-12"/>
        </w:rPr>
        <w:t> </w:t>
      </w:r>
      <w:r>
        <w:rPr/>
        <w:t>program,</w:t>
      </w:r>
      <w:r>
        <w:rPr>
          <w:spacing w:val="-13"/>
        </w:rPr>
        <w:t> </w:t>
      </w:r>
      <w:r>
        <w:rPr/>
        <w:t>must</w:t>
      </w:r>
      <w:r>
        <w:rPr>
          <w:spacing w:val="-13"/>
        </w:rPr>
        <w:t> </w:t>
      </w:r>
      <w:r>
        <w:rPr/>
        <w:t>apply</w:t>
      </w:r>
      <w:r>
        <w:rPr>
          <w:spacing w:val="-14"/>
        </w:rPr>
        <w:t> </w:t>
      </w:r>
      <w:r>
        <w:rPr/>
        <w:t>as</w:t>
      </w:r>
      <w:r>
        <w:rPr>
          <w:spacing w:val="-13"/>
        </w:rPr>
        <w:t> </w:t>
      </w:r>
      <w:r>
        <w:rPr/>
        <w:t>an</w:t>
      </w:r>
      <w:r>
        <w:rPr>
          <w:spacing w:val="-14"/>
        </w:rPr>
        <w:t> </w:t>
      </w:r>
      <w:r>
        <w:rPr/>
        <w:t>exception to</w:t>
      </w:r>
      <w:r>
        <w:rPr>
          <w:spacing w:val="-7"/>
        </w:rPr>
        <w:t> </w:t>
      </w:r>
      <w:r>
        <w:rPr/>
        <w:t>policy</w:t>
      </w:r>
      <w:r>
        <w:rPr>
          <w:spacing w:val="-7"/>
        </w:rPr>
        <w:t> </w:t>
      </w:r>
      <w:r>
        <w:rPr/>
        <w:t>in</w:t>
      </w:r>
      <w:r>
        <w:rPr>
          <w:spacing w:val="-7"/>
        </w:rPr>
        <w:t> </w:t>
      </w:r>
      <w:r>
        <w:rPr/>
        <w:t>accordance</w:t>
      </w:r>
      <w:r>
        <w:rPr>
          <w:spacing w:val="-7"/>
        </w:rPr>
        <w:t> </w:t>
      </w:r>
      <w:r>
        <w:rPr/>
        <w:t>with</w:t>
      </w:r>
      <w:r>
        <w:rPr>
          <w:spacing w:val="-6"/>
        </w:rPr>
        <w:t> </w:t>
      </w:r>
      <w:hyperlink w:history="true" w:anchor="_bookmark408">
        <w:r>
          <w:rPr>
            <w:b/>
            <w:color w:val="0000FF"/>
          </w:rPr>
          <w:t>paragraph</w:t>
        </w:r>
        <w:r>
          <w:rPr>
            <w:b/>
            <w:color w:val="0000FF"/>
            <w:spacing w:val="-7"/>
          </w:rPr>
          <w:t> </w:t>
        </w:r>
        <w:r>
          <w:rPr>
            <w:b/>
            <w:color w:val="0000FF"/>
          </w:rPr>
          <w:t>A3.7</w:t>
        </w:r>
      </w:hyperlink>
      <w:r>
        <w:rPr>
          <w:b/>
          <w:color w:val="0000FF"/>
          <w:spacing w:val="-6"/>
        </w:rPr>
        <w:t> </w:t>
      </w:r>
      <w:r>
        <w:rPr/>
        <w:t>with</w:t>
      </w:r>
      <w:r>
        <w:rPr>
          <w:spacing w:val="-7"/>
        </w:rPr>
        <w:t> </w:t>
      </w:r>
      <w:r>
        <w:rPr/>
        <w:t>full</w:t>
      </w:r>
      <w:r>
        <w:rPr>
          <w:spacing w:val="-7"/>
        </w:rPr>
        <w:t> </w:t>
      </w:r>
      <w:r>
        <w:rPr/>
        <w:t>justification</w:t>
      </w:r>
      <w:r>
        <w:rPr>
          <w:spacing w:val="-6"/>
        </w:rPr>
        <w:t> </w:t>
      </w:r>
      <w:r>
        <w:rPr/>
        <w:t>of</w:t>
      </w:r>
      <w:r>
        <w:rPr>
          <w:spacing w:val="-7"/>
        </w:rPr>
        <w:t> </w:t>
      </w:r>
      <w:r>
        <w:rPr/>
        <w:t>why</w:t>
      </w:r>
      <w:r>
        <w:rPr>
          <w:spacing w:val="-7"/>
        </w:rPr>
        <w:t> </w:t>
      </w:r>
      <w:r>
        <w:rPr/>
        <w:t>they</w:t>
      </w:r>
      <w:r>
        <w:rPr>
          <w:spacing w:val="-6"/>
        </w:rPr>
        <w:t> </w:t>
      </w:r>
      <w:r>
        <w:rPr/>
        <w:t>should</w:t>
      </w:r>
      <w:r>
        <w:rPr>
          <w:spacing w:val="-7"/>
        </w:rPr>
        <w:t> </w:t>
      </w:r>
      <w:r>
        <w:rPr/>
        <w:t>be considered outside the parameters of the program. </w:t>
      </w:r>
      <w:r>
        <w:rPr>
          <w:b/>
        </w:rPr>
        <w:t>(T-1)</w:t>
      </w:r>
    </w:p>
    <w:p>
      <w:pPr>
        <w:pStyle w:val="BodyText"/>
        <w:ind w:left="1140" w:right="797"/>
        <w:rPr>
          <w:b/>
        </w:rPr>
      </w:pPr>
      <w:r>
        <w:rPr/>
        <w:t>A3.2.2.</w:t>
      </w:r>
      <w:r>
        <w:rPr>
          <w:spacing w:val="40"/>
        </w:rPr>
        <w:t> </w:t>
      </w:r>
      <w:r>
        <w:rPr/>
        <w:t>Have or be eligible to obtain the PCS retainability for the overseas unaccompanied short</w:t>
      </w:r>
      <w:r>
        <w:rPr>
          <w:spacing w:val="-5"/>
        </w:rPr>
        <w:t> </w:t>
      </w:r>
      <w:r>
        <w:rPr/>
        <w:t>tour</w:t>
      </w:r>
      <w:r>
        <w:rPr>
          <w:spacing w:val="-5"/>
        </w:rPr>
        <w:t> </w:t>
      </w:r>
      <w:r>
        <w:rPr/>
        <w:t>and</w:t>
      </w:r>
      <w:r>
        <w:rPr>
          <w:spacing w:val="-5"/>
        </w:rPr>
        <w:t> </w:t>
      </w:r>
      <w:r>
        <w:rPr/>
        <w:t>HB</w:t>
      </w:r>
      <w:r>
        <w:rPr>
          <w:spacing w:val="-6"/>
        </w:rPr>
        <w:t> </w:t>
      </w:r>
      <w:r>
        <w:rPr/>
        <w:t>or</w:t>
      </w:r>
      <w:r>
        <w:rPr>
          <w:spacing w:val="-3"/>
        </w:rPr>
        <w:t> </w:t>
      </w:r>
      <w:r>
        <w:rPr/>
        <w:t>FO</w:t>
      </w:r>
      <w:r>
        <w:rPr>
          <w:spacing w:val="-5"/>
        </w:rPr>
        <w:t> </w:t>
      </w:r>
      <w:r>
        <w:rPr/>
        <w:t>assignment</w:t>
      </w:r>
      <w:r>
        <w:rPr>
          <w:spacing w:val="-5"/>
        </w:rPr>
        <w:t> </w:t>
      </w:r>
      <w:r>
        <w:rPr/>
        <w:t>required</w:t>
      </w:r>
      <w:r>
        <w:rPr>
          <w:spacing w:val="-6"/>
        </w:rPr>
        <w:t> </w:t>
      </w:r>
      <w:r>
        <w:rPr/>
        <w:t>by</w:t>
      </w:r>
      <w:r>
        <w:rPr>
          <w:spacing w:val="-4"/>
        </w:rPr>
        <w:t> </w:t>
      </w:r>
      <w:hyperlink w:history="true" w:anchor="_bookmark178">
        <w:r>
          <w:rPr>
            <w:b/>
            <w:color w:val="0000FF"/>
          </w:rPr>
          <w:t>Table</w:t>
        </w:r>
        <w:r>
          <w:rPr>
            <w:b/>
            <w:color w:val="0000FF"/>
            <w:spacing w:val="-4"/>
          </w:rPr>
          <w:t> </w:t>
        </w:r>
        <w:r>
          <w:rPr>
            <w:b/>
            <w:color w:val="0000FF"/>
          </w:rPr>
          <w:t>6.4</w:t>
        </w:r>
      </w:hyperlink>
      <w:r>
        <w:rPr>
          <w:b/>
          <w:color w:val="0000FF"/>
          <w:spacing w:val="-5"/>
        </w:rPr>
        <w:t> </w:t>
      </w:r>
      <w:r>
        <w:rPr/>
        <w:t>and</w:t>
      </w:r>
      <w:r>
        <w:rPr>
          <w:spacing w:val="-5"/>
        </w:rPr>
        <w:t> </w:t>
      </w:r>
      <w:r>
        <w:rPr/>
        <w:t>separation</w:t>
      </w:r>
      <w:r>
        <w:rPr>
          <w:spacing w:val="-5"/>
        </w:rPr>
        <w:t> </w:t>
      </w:r>
      <w:r>
        <w:rPr/>
        <w:t>and</w:t>
      </w:r>
      <w:r>
        <w:rPr>
          <w:spacing w:val="-4"/>
        </w:rPr>
        <w:t> </w:t>
      </w:r>
      <w:r>
        <w:rPr/>
        <w:t>retirement</w:t>
      </w:r>
      <w:r>
        <w:rPr>
          <w:spacing w:val="-4"/>
        </w:rPr>
        <w:t> </w:t>
      </w:r>
      <w:r>
        <w:rPr/>
        <w:t>date minimums for overseas PCS selection required by </w:t>
      </w:r>
      <w:hyperlink w:history="true" w:anchor="_bookmark180">
        <w:r>
          <w:rPr>
            <w:b/>
            <w:color w:val="0000FF"/>
          </w:rPr>
          <w:t>Table 6.6</w:t>
        </w:r>
      </w:hyperlink>
      <w:r>
        <w:rPr/>
        <w:t>. </w:t>
      </w:r>
      <w:r>
        <w:rPr>
          <w:b/>
        </w:rPr>
        <w:t>(T-1) </w:t>
      </w:r>
      <w:r>
        <w:rPr/>
        <w:t>For requests for overseas locations</w:t>
      </w:r>
      <w:r>
        <w:rPr>
          <w:spacing w:val="-12"/>
        </w:rPr>
        <w:t> </w:t>
      </w:r>
      <w:r>
        <w:rPr/>
        <w:t>in</w:t>
      </w:r>
      <w:r>
        <w:rPr>
          <w:spacing w:val="-12"/>
        </w:rPr>
        <w:t> </w:t>
      </w:r>
      <w:r>
        <w:rPr/>
        <w:t>Alaska</w:t>
      </w:r>
      <w:r>
        <w:rPr>
          <w:spacing w:val="-11"/>
        </w:rPr>
        <w:t> </w:t>
      </w:r>
      <w:r>
        <w:rPr/>
        <w:t>or</w:t>
      </w:r>
      <w:r>
        <w:rPr>
          <w:spacing w:val="-12"/>
        </w:rPr>
        <w:t> </w:t>
      </w:r>
      <w:r>
        <w:rPr/>
        <w:t>Hawaii,</w:t>
      </w:r>
      <w:r>
        <w:rPr>
          <w:spacing w:val="-12"/>
        </w:rPr>
        <w:t> </w:t>
      </w:r>
      <w:r>
        <w:rPr/>
        <w:t>members</w:t>
      </w:r>
      <w:r>
        <w:rPr>
          <w:spacing w:val="-12"/>
        </w:rPr>
        <w:t> </w:t>
      </w:r>
      <w:r>
        <w:rPr/>
        <w:t>must</w:t>
      </w:r>
      <w:r>
        <w:rPr>
          <w:spacing w:val="-11"/>
        </w:rPr>
        <w:t> </w:t>
      </w:r>
      <w:r>
        <w:rPr/>
        <w:t>be</w:t>
      </w:r>
      <w:r>
        <w:rPr>
          <w:spacing w:val="-12"/>
        </w:rPr>
        <w:t> </w:t>
      </w:r>
      <w:r>
        <w:rPr/>
        <w:t>able</w:t>
      </w:r>
      <w:r>
        <w:rPr>
          <w:spacing w:val="-12"/>
        </w:rPr>
        <w:t> </w:t>
      </w:r>
      <w:r>
        <w:rPr/>
        <w:t>to</w:t>
      </w:r>
      <w:r>
        <w:rPr>
          <w:spacing w:val="-11"/>
        </w:rPr>
        <w:t> </w:t>
      </w:r>
      <w:r>
        <w:rPr/>
        <w:t>obtain</w:t>
      </w:r>
      <w:r>
        <w:rPr>
          <w:spacing w:val="-12"/>
        </w:rPr>
        <w:t> </w:t>
      </w:r>
      <w:r>
        <w:rPr/>
        <w:t>36</w:t>
      </w:r>
      <w:r>
        <w:rPr>
          <w:spacing w:val="-12"/>
        </w:rPr>
        <w:t> </w:t>
      </w:r>
      <w:r>
        <w:rPr/>
        <w:t>months</w:t>
      </w:r>
      <w:r>
        <w:rPr>
          <w:spacing w:val="-12"/>
        </w:rPr>
        <w:t> </w:t>
      </w:r>
      <w:r>
        <w:rPr/>
        <w:t>retainability</w:t>
      </w:r>
      <w:r>
        <w:rPr>
          <w:spacing w:val="-12"/>
        </w:rPr>
        <w:t> </w:t>
      </w:r>
      <w:r>
        <w:rPr/>
        <w:t>in</w:t>
      </w:r>
      <w:r>
        <w:rPr>
          <w:spacing w:val="-11"/>
        </w:rPr>
        <w:t> </w:t>
      </w:r>
      <w:r>
        <w:rPr/>
        <w:t>order to</w:t>
      </w:r>
      <w:r>
        <w:rPr>
          <w:spacing w:val="-5"/>
        </w:rPr>
        <w:t> </w:t>
      </w:r>
      <w:r>
        <w:rPr/>
        <w:t>serve</w:t>
      </w:r>
      <w:r>
        <w:rPr>
          <w:spacing w:val="-7"/>
        </w:rPr>
        <w:t> </w:t>
      </w:r>
      <w:r>
        <w:rPr/>
        <w:t>the</w:t>
      </w:r>
      <w:r>
        <w:rPr>
          <w:spacing w:val="-6"/>
        </w:rPr>
        <w:t> </w:t>
      </w:r>
      <w:r>
        <w:rPr/>
        <w:t>full</w:t>
      </w:r>
      <w:r>
        <w:rPr>
          <w:spacing w:val="-7"/>
        </w:rPr>
        <w:t> </w:t>
      </w:r>
      <w:r>
        <w:rPr/>
        <w:t>prescribed</w:t>
      </w:r>
      <w:r>
        <w:rPr>
          <w:spacing w:val="-6"/>
        </w:rPr>
        <w:t> </w:t>
      </w:r>
      <w:r>
        <w:rPr/>
        <w:t>overseas</w:t>
      </w:r>
      <w:r>
        <w:rPr>
          <w:spacing w:val="-7"/>
        </w:rPr>
        <w:t> </w:t>
      </w:r>
      <w:r>
        <w:rPr/>
        <w:t>tour.</w:t>
      </w:r>
      <w:r>
        <w:rPr>
          <w:spacing w:val="-5"/>
        </w:rPr>
        <w:t> </w:t>
      </w:r>
      <w:r>
        <w:rPr>
          <w:b/>
        </w:rPr>
        <w:t>(T-1)</w:t>
      </w:r>
      <w:r>
        <w:rPr>
          <w:b/>
          <w:spacing w:val="-6"/>
        </w:rPr>
        <w:t> </w:t>
      </w:r>
      <w:r>
        <w:rPr/>
        <w:t>Retainability</w:t>
      </w:r>
      <w:r>
        <w:rPr>
          <w:spacing w:val="-6"/>
        </w:rPr>
        <w:t> </w:t>
      </w:r>
      <w:r>
        <w:rPr/>
        <w:t>for</w:t>
      </w:r>
      <w:r>
        <w:rPr>
          <w:spacing w:val="-6"/>
        </w:rPr>
        <w:t> </w:t>
      </w:r>
      <w:r>
        <w:rPr/>
        <w:t>an</w:t>
      </w:r>
      <w:r>
        <w:rPr>
          <w:spacing w:val="-6"/>
        </w:rPr>
        <w:t> </w:t>
      </w:r>
      <w:r>
        <w:rPr/>
        <w:t>approved</w:t>
      </w:r>
      <w:r>
        <w:rPr>
          <w:spacing w:val="-6"/>
        </w:rPr>
        <w:t> </w:t>
      </w:r>
      <w:r>
        <w:rPr/>
        <w:t>HB</w:t>
      </w:r>
      <w:r>
        <w:rPr>
          <w:spacing w:val="-7"/>
        </w:rPr>
        <w:t> </w:t>
      </w:r>
      <w:r>
        <w:rPr/>
        <w:t>assignments is obtained during normal overseas DEROS Option Window (within 30 days after DEROS Option notification/election).</w:t>
      </w:r>
      <w:r>
        <w:rPr>
          <w:spacing w:val="40"/>
        </w:rPr>
        <w:t> </w:t>
      </w:r>
      <w:r>
        <w:rPr/>
        <w:t>Retainability for approved FO assignments must be obtained within 30 calendar days of approval notification. </w:t>
      </w:r>
      <w:r>
        <w:rPr>
          <w:b/>
        </w:rPr>
        <w:t>(T-1)</w:t>
      </w:r>
    </w:p>
    <w:p>
      <w:pPr>
        <w:pStyle w:val="BodyText"/>
        <w:spacing w:line="343" w:lineRule="auto" w:before="121"/>
        <w:ind w:left="1140" w:right="2235"/>
      </w:pPr>
      <w:r>
        <w:rPr/>
        <w:t>A3.2.3.</w:t>
      </w:r>
      <w:r>
        <w:rPr>
          <w:spacing w:val="40"/>
        </w:rPr>
        <w:t> </w:t>
      </w:r>
      <w:r>
        <w:rPr/>
        <w:t>Members</w:t>
      </w:r>
      <w:r>
        <w:rPr>
          <w:spacing w:val="-4"/>
        </w:rPr>
        <w:t> </w:t>
      </w:r>
      <w:r>
        <w:rPr/>
        <w:t>may</w:t>
      </w:r>
      <w:r>
        <w:rPr>
          <w:spacing w:val="-3"/>
        </w:rPr>
        <w:t> </w:t>
      </w:r>
      <w:r>
        <w:rPr/>
        <w:t>not</w:t>
      </w:r>
      <w:r>
        <w:rPr>
          <w:spacing w:val="-3"/>
        </w:rPr>
        <w:t> </w:t>
      </w:r>
      <w:r>
        <w:rPr/>
        <w:t>be</w:t>
      </w:r>
      <w:r>
        <w:rPr>
          <w:spacing w:val="-3"/>
        </w:rPr>
        <w:t> </w:t>
      </w:r>
      <w:r>
        <w:rPr/>
        <w:t>enroute</w:t>
      </w:r>
      <w:r>
        <w:rPr>
          <w:spacing w:val="-3"/>
        </w:rPr>
        <w:t> </w:t>
      </w:r>
      <w:r>
        <w:rPr/>
        <w:t>to</w:t>
      </w:r>
      <w:r>
        <w:rPr>
          <w:spacing w:val="-5"/>
        </w:rPr>
        <w:t> </w:t>
      </w:r>
      <w:r>
        <w:rPr/>
        <w:t>their</w:t>
      </w:r>
      <w:r>
        <w:rPr>
          <w:spacing w:val="-3"/>
        </w:rPr>
        <w:t> </w:t>
      </w:r>
      <w:r>
        <w:rPr/>
        <w:t>first</w:t>
      </w:r>
      <w:r>
        <w:rPr>
          <w:spacing w:val="-3"/>
        </w:rPr>
        <w:t> </w:t>
      </w:r>
      <w:r>
        <w:rPr/>
        <w:t>permanent</w:t>
      </w:r>
      <w:r>
        <w:rPr>
          <w:spacing w:val="-3"/>
        </w:rPr>
        <w:t> </w:t>
      </w:r>
      <w:r>
        <w:rPr/>
        <w:t>duty</w:t>
      </w:r>
      <w:r>
        <w:rPr>
          <w:spacing w:val="-3"/>
        </w:rPr>
        <w:t> </w:t>
      </w:r>
      <w:r>
        <w:rPr/>
        <w:t>station,</w:t>
      </w:r>
      <w:r>
        <w:rPr>
          <w:spacing w:val="-3"/>
        </w:rPr>
        <w:t> </w:t>
      </w:r>
      <w:r>
        <w:rPr/>
        <w:t>and A3.2.4.</w:t>
      </w:r>
      <w:r>
        <w:rPr>
          <w:spacing w:val="40"/>
        </w:rPr>
        <w:t> </w:t>
      </w:r>
      <w:r>
        <w:rPr/>
        <w:t>May not apply for a designated location move.</w:t>
      </w:r>
    </w:p>
    <w:p>
      <w:pPr>
        <w:spacing w:after="0" w:line="343" w:lineRule="auto"/>
        <w:sectPr>
          <w:pgSz w:w="12240" w:h="15840"/>
          <w:pgMar w:header="731" w:footer="0" w:top="1380" w:bottom="280" w:left="660" w:right="640"/>
        </w:sectPr>
      </w:pPr>
    </w:p>
    <w:p>
      <w:pPr>
        <w:pStyle w:val="BodyText"/>
        <w:spacing w:before="96"/>
        <w:ind w:left="780" w:right="797"/>
      </w:pPr>
      <w:r>
        <w:rPr>
          <w:b/>
        </w:rPr>
        <w:t>A3.3. HB/FO Restrictions/Limitations. </w:t>
      </w:r>
      <w:r>
        <w:rPr/>
        <w:t>In exchange for advance assignment consideration, members participating in the HB/FO program must agree not to use their allowances to relocate their</w:t>
      </w:r>
      <w:r>
        <w:rPr>
          <w:spacing w:val="-6"/>
        </w:rPr>
        <w:t> </w:t>
      </w:r>
      <w:r>
        <w:rPr/>
        <w:t>dependents</w:t>
      </w:r>
      <w:r>
        <w:rPr>
          <w:spacing w:val="-5"/>
        </w:rPr>
        <w:t> </w:t>
      </w:r>
      <w:r>
        <w:rPr/>
        <w:t>and/or</w:t>
      </w:r>
      <w:r>
        <w:rPr>
          <w:spacing w:val="-8"/>
        </w:rPr>
        <w:t> </w:t>
      </w:r>
      <w:r>
        <w:rPr/>
        <w:t>HHG</w:t>
      </w:r>
      <w:r>
        <w:rPr>
          <w:spacing w:val="-7"/>
        </w:rPr>
        <w:t> </w:t>
      </w:r>
      <w:r>
        <w:rPr/>
        <w:t>to</w:t>
      </w:r>
      <w:r>
        <w:rPr>
          <w:spacing w:val="-6"/>
        </w:rPr>
        <w:t> </w:t>
      </w:r>
      <w:r>
        <w:rPr/>
        <w:t>a</w:t>
      </w:r>
      <w:r>
        <w:rPr>
          <w:spacing w:val="-6"/>
        </w:rPr>
        <w:t> </w:t>
      </w:r>
      <w:r>
        <w:rPr/>
        <w:t>place</w:t>
      </w:r>
      <w:r>
        <w:rPr>
          <w:spacing w:val="-5"/>
        </w:rPr>
        <w:t> </w:t>
      </w:r>
      <w:r>
        <w:rPr/>
        <w:t>other</w:t>
      </w:r>
      <w:r>
        <w:rPr>
          <w:spacing w:val="-7"/>
        </w:rPr>
        <w:t> </w:t>
      </w:r>
      <w:r>
        <w:rPr/>
        <w:t>than</w:t>
      </w:r>
      <w:r>
        <w:rPr>
          <w:spacing w:val="-7"/>
        </w:rPr>
        <w:t> </w:t>
      </w:r>
      <w:r>
        <w:rPr/>
        <w:t>the</w:t>
      </w:r>
      <w:r>
        <w:rPr>
          <w:spacing w:val="-5"/>
        </w:rPr>
        <w:t> </w:t>
      </w:r>
      <w:r>
        <w:rPr/>
        <w:t>FO</w:t>
      </w:r>
      <w:r>
        <w:rPr>
          <w:spacing w:val="-7"/>
        </w:rPr>
        <w:t> </w:t>
      </w:r>
      <w:r>
        <w:rPr/>
        <w:t>location;</w:t>
      </w:r>
      <w:r>
        <w:rPr>
          <w:spacing w:val="-6"/>
        </w:rPr>
        <w:t> </w:t>
      </w:r>
      <w:r>
        <w:rPr/>
        <w:t>or</w:t>
      </w:r>
      <w:r>
        <w:rPr>
          <w:spacing w:val="-7"/>
        </w:rPr>
        <w:t> </w:t>
      </w:r>
      <w:r>
        <w:rPr/>
        <w:t>relocate</w:t>
      </w:r>
      <w:r>
        <w:rPr>
          <w:spacing w:val="-7"/>
        </w:rPr>
        <w:t> </w:t>
      </w:r>
      <w:r>
        <w:rPr/>
        <w:t>their</w:t>
      </w:r>
      <w:r>
        <w:rPr>
          <w:spacing w:val="-6"/>
        </w:rPr>
        <w:t> </w:t>
      </w:r>
      <w:r>
        <w:rPr/>
        <w:t>dependents</w:t>
      </w:r>
      <w:r>
        <w:rPr>
          <w:spacing w:val="-7"/>
        </w:rPr>
        <w:t> </w:t>
      </w:r>
      <w:r>
        <w:rPr/>
        <w:t>to a</w:t>
      </w:r>
      <w:r>
        <w:rPr>
          <w:spacing w:val="-15"/>
        </w:rPr>
        <w:t> </w:t>
      </w:r>
      <w:r>
        <w:rPr/>
        <w:t>designated</w:t>
      </w:r>
      <w:r>
        <w:rPr>
          <w:spacing w:val="-15"/>
        </w:rPr>
        <w:t> </w:t>
      </w:r>
      <w:r>
        <w:rPr/>
        <w:t>place,</w:t>
      </w:r>
      <w:r>
        <w:rPr>
          <w:spacing w:val="-15"/>
        </w:rPr>
        <w:t> </w:t>
      </w:r>
      <w:r>
        <w:rPr/>
        <w:t>such</w:t>
      </w:r>
      <w:r>
        <w:rPr>
          <w:spacing w:val="-15"/>
        </w:rPr>
        <w:t> </w:t>
      </w:r>
      <w:r>
        <w:rPr/>
        <w:t>as</w:t>
      </w:r>
      <w:r>
        <w:rPr>
          <w:spacing w:val="-15"/>
        </w:rPr>
        <w:t> </w:t>
      </w:r>
      <w:r>
        <w:rPr/>
        <w:t>designated</w:t>
      </w:r>
      <w:r>
        <w:rPr>
          <w:spacing w:val="-15"/>
        </w:rPr>
        <w:t> </w:t>
      </w:r>
      <w:r>
        <w:rPr/>
        <w:t>location</w:t>
      </w:r>
      <w:r>
        <w:rPr>
          <w:spacing w:val="-15"/>
        </w:rPr>
        <w:t> </w:t>
      </w:r>
      <w:r>
        <w:rPr/>
        <w:t>move;</w:t>
      </w:r>
      <w:r>
        <w:rPr>
          <w:spacing w:val="-15"/>
        </w:rPr>
        <w:t> </w:t>
      </w:r>
      <w:r>
        <w:rPr/>
        <w:t>or</w:t>
      </w:r>
      <w:r>
        <w:rPr>
          <w:spacing w:val="-15"/>
        </w:rPr>
        <w:t> </w:t>
      </w:r>
      <w:r>
        <w:rPr/>
        <w:t>ship</w:t>
      </w:r>
      <w:r>
        <w:rPr>
          <w:spacing w:val="-15"/>
        </w:rPr>
        <w:t> </w:t>
      </w:r>
      <w:r>
        <w:rPr/>
        <w:t>and/or</w:t>
      </w:r>
      <w:r>
        <w:rPr>
          <w:spacing w:val="-15"/>
        </w:rPr>
        <w:t> </w:t>
      </w:r>
      <w:r>
        <w:rPr/>
        <w:t>store</w:t>
      </w:r>
      <w:r>
        <w:rPr>
          <w:spacing w:val="-15"/>
        </w:rPr>
        <w:t> </w:t>
      </w:r>
      <w:r>
        <w:rPr/>
        <w:t>house</w:t>
      </w:r>
      <w:r>
        <w:rPr>
          <w:spacing w:val="-15"/>
        </w:rPr>
        <w:t> </w:t>
      </w:r>
      <w:r>
        <w:rPr/>
        <w:t>hold</w:t>
      </w:r>
      <w:r>
        <w:rPr>
          <w:spacing w:val="-15"/>
        </w:rPr>
        <w:t> </w:t>
      </w:r>
      <w:r>
        <w:rPr/>
        <w:t>goods</w:t>
      </w:r>
      <w:r>
        <w:rPr>
          <w:spacing w:val="-15"/>
        </w:rPr>
        <w:t> </w:t>
      </w:r>
      <w:r>
        <w:rPr/>
        <w:t>(HHG) at government expense (unless an exception has been authorized in paragraph </w:t>
      </w:r>
      <w:hyperlink w:history="true" w:anchor="_bookmark406">
        <w:r>
          <w:rPr>
            <w:b/>
            <w:color w:val="0000FF"/>
          </w:rPr>
          <w:t>A3.3.1</w:t>
        </w:r>
      </w:hyperlink>
      <w:r>
        <w:rPr>
          <w:b/>
          <w:color w:val="0000FF"/>
        </w:rPr>
        <w:t> </w:t>
      </w:r>
      <w:r>
        <w:rPr/>
        <w:t>and </w:t>
      </w:r>
      <w:hyperlink w:history="true" w:anchor="_bookmark408">
        <w:r>
          <w:rPr>
            <w:b/>
            <w:color w:val="0000FF"/>
          </w:rPr>
          <w:t>A3.7</w:t>
        </w:r>
      </w:hyperlink>
      <w:r>
        <w:rPr/>
        <w:t>). </w:t>
      </w:r>
      <w:r>
        <w:rPr>
          <w:b/>
        </w:rPr>
        <w:t>(T-1)</w:t>
      </w:r>
      <w:r>
        <w:rPr>
          <w:b/>
          <w:spacing w:val="-1"/>
        </w:rPr>
        <w:t> </w:t>
      </w:r>
      <w:r>
        <w:rPr/>
        <w:t>Any</w:t>
      </w:r>
      <w:r>
        <w:rPr>
          <w:spacing w:val="-2"/>
        </w:rPr>
        <w:t> </w:t>
      </w:r>
      <w:r>
        <w:rPr/>
        <w:t>claim</w:t>
      </w:r>
      <w:r>
        <w:rPr>
          <w:spacing w:val="-1"/>
        </w:rPr>
        <w:t> </w:t>
      </w:r>
      <w:r>
        <w:rPr/>
        <w:t>against</w:t>
      </w:r>
      <w:r>
        <w:rPr>
          <w:spacing w:val="-2"/>
        </w:rPr>
        <w:t> </w:t>
      </w:r>
      <w:r>
        <w:rPr/>
        <w:t>the</w:t>
      </w:r>
      <w:r>
        <w:rPr>
          <w:spacing w:val="-1"/>
        </w:rPr>
        <w:t> </w:t>
      </w:r>
      <w:r>
        <w:rPr/>
        <w:t>government</w:t>
      </w:r>
      <w:r>
        <w:rPr>
          <w:spacing w:val="-2"/>
        </w:rPr>
        <w:t> </w:t>
      </w:r>
      <w:r>
        <w:rPr/>
        <w:t>for</w:t>
      </w:r>
      <w:r>
        <w:rPr>
          <w:spacing w:val="-2"/>
        </w:rPr>
        <w:t> </w:t>
      </w:r>
      <w:r>
        <w:rPr/>
        <w:t>the</w:t>
      </w:r>
      <w:r>
        <w:rPr>
          <w:spacing w:val="-2"/>
        </w:rPr>
        <w:t> </w:t>
      </w:r>
      <w:r>
        <w:rPr/>
        <w:t>relocation</w:t>
      </w:r>
      <w:r>
        <w:rPr>
          <w:spacing w:val="-2"/>
        </w:rPr>
        <w:t> </w:t>
      </w:r>
      <w:r>
        <w:rPr/>
        <w:t>of</w:t>
      </w:r>
      <w:r>
        <w:rPr>
          <w:spacing w:val="-1"/>
        </w:rPr>
        <w:t> </w:t>
      </w:r>
      <w:r>
        <w:rPr/>
        <w:t>dependents,</w:t>
      </w:r>
      <w:r>
        <w:rPr>
          <w:spacing w:val="-2"/>
        </w:rPr>
        <w:t> </w:t>
      </w:r>
      <w:r>
        <w:rPr/>
        <w:t>or</w:t>
      </w:r>
      <w:r>
        <w:rPr>
          <w:spacing w:val="-1"/>
        </w:rPr>
        <w:t> </w:t>
      </w:r>
      <w:r>
        <w:rPr/>
        <w:t>shipment</w:t>
      </w:r>
      <w:r>
        <w:rPr>
          <w:spacing w:val="-1"/>
        </w:rPr>
        <w:t> </w:t>
      </w:r>
      <w:r>
        <w:rPr/>
        <w:t>of</w:t>
      </w:r>
      <w:r>
        <w:rPr>
          <w:spacing w:val="-1"/>
        </w:rPr>
        <w:t> </w:t>
      </w:r>
      <w:r>
        <w:rPr/>
        <w:t>HHG</w:t>
      </w:r>
      <w:r>
        <w:rPr>
          <w:spacing w:val="-2"/>
        </w:rPr>
        <w:t> </w:t>
      </w:r>
      <w:r>
        <w:rPr/>
        <w:t>to other</w:t>
      </w:r>
      <w:r>
        <w:rPr>
          <w:spacing w:val="-8"/>
        </w:rPr>
        <w:t> </w:t>
      </w:r>
      <w:r>
        <w:rPr/>
        <w:t>than</w:t>
      </w:r>
      <w:r>
        <w:rPr>
          <w:spacing w:val="-8"/>
        </w:rPr>
        <w:t> </w:t>
      </w:r>
      <w:r>
        <w:rPr/>
        <w:t>the</w:t>
      </w:r>
      <w:r>
        <w:rPr>
          <w:spacing w:val="-7"/>
        </w:rPr>
        <w:t> </w:t>
      </w:r>
      <w:r>
        <w:rPr/>
        <w:t>FO</w:t>
      </w:r>
      <w:r>
        <w:rPr>
          <w:spacing w:val="-8"/>
        </w:rPr>
        <w:t> </w:t>
      </w:r>
      <w:r>
        <w:rPr/>
        <w:t>location,</w:t>
      </w:r>
      <w:r>
        <w:rPr>
          <w:spacing w:val="-8"/>
        </w:rPr>
        <w:t> </w:t>
      </w:r>
      <w:r>
        <w:rPr/>
        <w:t>or</w:t>
      </w:r>
      <w:r>
        <w:rPr>
          <w:spacing w:val="-8"/>
        </w:rPr>
        <w:t> </w:t>
      </w:r>
      <w:r>
        <w:rPr/>
        <w:t>for</w:t>
      </w:r>
      <w:r>
        <w:rPr>
          <w:spacing w:val="-8"/>
        </w:rPr>
        <w:t> </w:t>
      </w:r>
      <w:r>
        <w:rPr/>
        <w:t>storage</w:t>
      </w:r>
      <w:r>
        <w:rPr>
          <w:spacing w:val="-7"/>
        </w:rPr>
        <w:t> </w:t>
      </w:r>
      <w:r>
        <w:rPr/>
        <w:t>of</w:t>
      </w:r>
      <w:r>
        <w:rPr>
          <w:spacing w:val="-8"/>
        </w:rPr>
        <w:t> </w:t>
      </w:r>
      <w:r>
        <w:rPr/>
        <w:t>HHG</w:t>
      </w:r>
      <w:r>
        <w:rPr>
          <w:spacing w:val="-8"/>
        </w:rPr>
        <w:t> </w:t>
      </w:r>
      <w:r>
        <w:rPr/>
        <w:t>results</w:t>
      </w:r>
      <w:r>
        <w:rPr>
          <w:spacing w:val="-8"/>
        </w:rPr>
        <w:t> </w:t>
      </w:r>
      <w:r>
        <w:rPr/>
        <w:t>in</w:t>
      </w:r>
      <w:r>
        <w:rPr>
          <w:spacing w:val="-7"/>
        </w:rPr>
        <w:t> </w:t>
      </w:r>
      <w:r>
        <w:rPr/>
        <w:t>cancellation</w:t>
      </w:r>
      <w:r>
        <w:rPr>
          <w:spacing w:val="-8"/>
        </w:rPr>
        <w:t> </w:t>
      </w:r>
      <w:r>
        <w:rPr/>
        <w:t>of</w:t>
      </w:r>
      <w:r>
        <w:rPr>
          <w:spacing w:val="-8"/>
        </w:rPr>
        <w:t> </w:t>
      </w:r>
      <w:r>
        <w:rPr/>
        <w:t>the</w:t>
      </w:r>
      <w:r>
        <w:rPr>
          <w:spacing w:val="-7"/>
        </w:rPr>
        <w:t> </w:t>
      </w:r>
      <w:r>
        <w:rPr/>
        <w:t>HB/FO</w:t>
      </w:r>
      <w:r>
        <w:rPr>
          <w:spacing w:val="-9"/>
        </w:rPr>
        <w:t> </w:t>
      </w:r>
      <w:r>
        <w:rPr/>
        <w:t>assignment (see </w:t>
      </w:r>
      <w:hyperlink w:history="true" w:anchor="_bookmark153">
        <w:r>
          <w:rPr>
            <w:b/>
            <w:color w:val="0000FF"/>
          </w:rPr>
          <w:t>paragraph 6.41.1</w:t>
        </w:r>
      </w:hyperlink>
      <w:r>
        <w:rPr/>
        <w:t>.).</w:t>
      </w:r>
    </w:p>
    <w:p>
      <w:pPr>
        <w:pStyle w:val="BodyText"/>
        <w:spacing w:before="121"/>
        <w:ind w:left="1140" w:right="799"/>
      </w:pPr>
      <w:bookmarkStart w:name="_bookmark406" w:id="407"/>
      <w:bookmarkEnd w:id="407"/>
      <w:r>
        <w:rPr/>
      </w:r>
      <w:r>
        <w:rPr/>
        <w:t>A3.3.1.</w:t>
      </w:r>
      <w:r>
        <w:rPr>
          <w:spacing w:val="40"/>
        </w:rPr>
        <w:t> </w:t>
      </w:r>
      <w:r>
        <w:rPr/>
        <w:t>Members</w:t>
      </w:r>
      <w:r>
        <w:rPr>
          <w:spacing w:val="-13"/>
        </w:rPr>
        <w:t> </w:t>
      </w:r>
      <w:r>
        <w:rPr/>
        <w:t>who</w:t>
      </w:r>
      <w:r>
        <w:rPr>
          <w:spacing w:val="-14"/>
        </w:rPr>
        <w:t> </w:t>
      </w:r>
      <w:r>
        <w:rPr/>
        <w:t>want</w:t>
      </w:r>
      <w:r>
        <w:rPr>
          <w:spacing w:val="-12"/>
        </w:rPr>
        <w:t> </w:t>
      </w:r>
      <w:r>
        <w:rPr/>
        <w:t>to</w:t>
      </w:r>
      <w:r>
        <w:rPr>
          <w:spacing w:val="-13"/>
        </w:rPr>
        <w:t> </w:t>
      </w:r>
      <w:r>
        <w:rPr/>
        <w:t>participate</w:t>
      </w:r>
      <w:r>
        <w:rPr>
          <w:spacing w:val="-13"/>
        </w:rPr>
        <w:t> </w:t>
      </w:r>
      <w:r>
        <w:rPr/>
        <w:t>in</w:t>
      </w:r>
      <w:r>
        <w:rPr>
          <w:spacing w:val="-13"/>
        </w:rPr>
        <w:t> </w:t>
      </w:r>
      <w:r>
        <w:rPr/>
        <w:t>the</w:t>
      </w:r>
      <w:r>
        <w:rPr>
          <w:spacing w:val="-13"/>
        </w:rPr>
        <w:t> </w:t>
      </w:r>
      <w:r>
        <w:rPr/>
        <w:t>HB/FO</w:t>
      </w:r>
      <w:r>
        <w:rPr>
          <w:spacing w:val="-12"/>
        </w:rPr>
        <w:t> </w:t>
      </w:r>
      <w:r>
        <w:rPr/>
        <w:t>program</w:t>
      </w:r>
      <w:r>
        <w:rPr>
          <w:spacing w:val="-13"/>
        </w:rPr>
        <w:t> </w:t>
      </w:r>
      <w:r>
        <w:rPr/>
        <w:t>must</w:t>
      </w:r>
      <w:r>
        <w:rPr>
          <w:spacing w:val="-12"/>
        </w:rPr>
        <w:t> </w:t>
      </w:r>
      <w:r>
        <w:rPr/>
        <w:t>agree</w:t>
      </w:r>
      <w:r>
        <w:rPr>
          <w:spacing w:val="-13"/>
        </w:rPr>
        <w:t> </w:t>
      </w:r>
      <w:r>
        <w:rPr/>
        <w:t>to</w:t>
      </w:r>
      <w:r>
        <w:rPr>
          <w:spacing w:val="-13"/>
        </w:rPr>
        <w:t> </w:t>
      </w:r>
      <w:r>
        <w:rPr/>
        <w:t>the</w:t>
      </w:r>
      <w:r>
        <w:rPr>
          <w:spacing w:val="-13"/>
        </w:rPr>
        <w:t> </w:t>
      </w:r>
      <w:r>
        <w:rPr/>
        <w:t>restrictions and limitations of the program. </w:t>
      </w:r>
      <w:r>
        <w:rPr>
          <w:b/>
        </w:rPr>
        <w:t>(T-1) </w:t>
      </w:r>
      <w:r>
        <w:rPr/>
        <w:t>The following are approved exceptions to the policy:</w:t>
      </w:r>
    </w:p>
    <w:p>
      <w:pPr>
        <w:pStyle w:val="BodyText"/>
        <w:ind w:right="796"/>
      </w:pPr>
      <w:r>
        <w:rPr/>
        <w:t>A3.3.1.1.</w:t>
      </w:r>
      <w:r>
        <w:rPr>
          <w:spacing w:val="40"/>
        </w:rPr>
        <w:t> </w:t>
      </w:r>
      <w:r>
        <w:rPr/>
        <w:t>Member with no dependents assigned to any location may store HHGs at govt expense and retain Follow-On eligibility.</w:t>
      </w:r>
      <w:r>
        <w:rPr>
          <w:spacing w:val="40"/>
        </w:rPr>
        <w:t> </w:t>
      </w:r>
      <w:r>
        <w:rPr/>
        <w:t>A single service member parent, or a member that is part of a military couple who serves concurrent and separate unaccompanied short tours, and is assigned in the CONUS, Alaska or Hawaii; these members may store (not ship)</w:t>
      </w:r>
      <w:r>
        <w:rPr>
          <w:spacing w:val="-6"/>
        </w:rPr>
        <w:t> </w:t>
      </w:r>
      <w:r>
        <w:rPr/>
        <w:t>household</w:t>
      </w:r>
      <w:r>
        <w:rPr>
          <w:spacing w:val="-7"/>
        </w:rPr>
        <w:t> </w:t>
      </w:r>
      <w:r>
        <w:rPr/>
        <w:t>goods</w:t>
      </w:r>
      <w:r>
        <w:rPr>
          <w:spacing w:val="-7"/>
        </w:rPr>
        <w:t> </w:t>
      </w:r>
      <w:r>
        <w:rPr/>
        <w:t>locally</w:t>
      </w:r>
      <w:r>
        <w:rPr>
          <w:spacing w:val="-7"/>
        </w:rPr>
        <w:t> </w:t>
      </w:r>
      <w:r>
        <w:rPr/>
        <w:t>at</w:t>
      </w:r>
      <w:r>
        <w:rPr>
          <w:spacing w:val="-7"/>
        </w:rPr>
        <w:t> </w:t>
      </w:r>
      <w:r>
        <w:rPr/>
        <w:t>government</w:t>
      </w:r>
      <w:r>
        <w:rPr>
          <w:spacing w:val="-7"/>
        </w:rPr>
        <w:t> </w:t>
      </w:r>
      <w:r>
        <w:rPr/>
        <w:t>expense</w:t>
      </w:r>
      <w:r>
        <w:rPr>
          <w:spacing w:val="-7"/>
        </w:rPr>
        <w:t> </w:t>
      </w:r>
      <w:r>
        <w:rPr/>
        <w:t>by</w:t>
      </w:r>
      <w:r>
        <w:rPr>
          <w:spacing w:val="-7"/>
        </w:rPr>
        <w:t> </w:t>
      </w:r>
      <w:r>
        <w:rPr/>
        <w:t>the</w:t>
      </w:r>
      <w:r>
        <w:rPr>
          <w:spacing w:val="-6"/>
        </w:rPr>
        <w:t> </w:t>
      </w:r>
      <w:r>
        <w:rPr/>
        <w:t>most</w:t>
      </w:r>
      <w:r>
        <w:rPr>
          <w:spacing w:val="-6"/>
        </w:rPr>
        <w:t> </w:t>
      </w:r>
      <w:r>
        <w:rPr/>
        <w:t>cost</w:t>
      </w:r>
      <w:r>
        <w:rPr>
          <w:spacing w:val="-6"/>
        </w:rPr>
        <w:t> </w:t>
      </w:r>
      <w:r>
        <w:rPr/>
        <w:t>effective</w:t>
      </w:r>
      <w:r>
        <w:rPr>
          <w:spacing w:val="-8"/>
        </w:rPr>
        <w:t> </w:t>
      </w:r>
      <w:r>
        <w:rPr/>
        <w:t>means</w:t>
      </w:r>
      <w:r>
        <w:rPr>
          <w:spacing w:val="-8"/>
        </w:rPr>
        <w:t> </w:t>
      </w:r>
      <w:r>
        <w:rPr/>
        <w:t>(as determined</w:t>
      </w:r>
      <w:r>
        <w:rPr>
          <w:spacing w:val="-9"/>
        </w:rPr>
        <w:t> </w:t>
      </w:r>
      <w:r>
        <w:rPr/>
        <w:t>by</w:t>
      </w:r>
      <w:r>
        <w:rPr>
          <w:spacing w:val="-7"/>
        </w:rPr>
        <w:t> </w:t>
      </w:r>
      <w:r>
        <w:rPr/>
        <w:t>servicing</w:t>
      </w:r>
      <w:r>
        <w:rPr>
          <w:spacing w:val="-8"/>
        </w:rPr>
        <w:t> </w:t>
      </w:r>
      <w:r>
        <w:rPr/>
        <w:t>TMO)</w:t>
      </w:r>
      <w:r>
        <w:rPr>
          <w:spacing w:val="-7"/>
        </w:rPr>
        <w:t> </w:t>
      </w:r>
      <w:r>
        <w:rPr/>
        <w:t>and</w:t>
      </w:r>
      <w:r>
        <w:rPr>
          <w:spacing w:val="-8"/>
        </w:rPr>
        <w:t> </w:t>
      </w:r>
      <w:r>
        <w:rPr/>
        <w:t>still</w:t>
      </w:r>
      <w:r>
        <w:rPr>
          <w:spacing w:val="-9"/>
        </w:rPr>
        <w:t> </w:t>
      </w:r>
      <w:r>
        <w:rPr/>
        <w:t>retain</w:t>
      </w:r>
      <w:r>
        <w:rPr>
          <w:spacing w:val="-8"/>
        </w:rPr>
        <w:t> </w:t>
      </w:r>
      <w:r>
        <w:rPr/>
        <w:t>their</w:t>
      </w:r>
      <w:r>
        <w:rPr>
          <w:spacing w:val="-7"/>
        </w:rPr>
        <w:t> </w:t>
      </w:r>
      <w:r>
        <w:rPr/>
        <w:t>HB/FO</w:t>
      </w:r>
      <w:r>
        <w:rPr>
          <w:spacing w:val="-7"/>
        </w:rPr>
        <w:t> </w:t>
      </w:r>
      <w:r>
        <w:rPr/>
        <w:t>assignment</w:t>
      </w:r>
      <w:r>
        <w:rPr>
          <w:spacing w:val="-7"/>
        </w:rPr>
        <w:t> </w:t>
      </w:r>
      <w:r>
        <w:rPr/>
        <w:t>without</w:t>
      </w:r>
      <w:r>
        <w:rPr>
          <w:spacing w:val="-8"/>
        </w:rPr>
        <w:t> </w:t>
      </w:r>
      <w:r>
        <w:rPr/>
        <w:t>requesting an exception.</w:t>
      </w:r>
      <w:r>
        <w:rPr>
          <w:spacing w:val="40"/>
        </w:rPr>
        <w:t> </w:t>
      </w:r>
      <w:r>
        <w:rPr/>
        <w:t>However, any relocation of dependents to a designated location is done at personal</w:t>
      </w:r>
      <w:r>
        <w:rPr>
          <w:spacing w:val="-9"/>
        </w:rPr>
        <w:t> </w:t>
      </w:r>
      <w:r>
        <w:rPr/>
        <w:t>expense</w:t>
      </w:r>
      <w:r>
        <w:rPr>
          <w:spacing w:val="-7"/>
        </w:rPr>
        <w:t> </w:t>
      </w:r>
      <w:r>
        <w:rPr>
          <w:i/>
        </w:rPr>
        <w:t>(members</w:t>
      </w:r>
      <w:r>
        <w:rPr>
          <w:i/>
          <w:spacing w:val="-8"/>
        </w:rPr>
        <w:t> </w:t>
      </w:r>
      <w:r>
        <w:rPr>
          <w:i/>
        </w:rPr>
        <w:t>not</w:t>
      </w:r>
      <w:r>
        <w:rPr>
          <w:i/>
          <w:spacing w:val="-8"/>
        </w:rPr>
        <w:t> </w:t>
      </w:r>
      <w:r>
        <w:rPr>
          <w:i/>
        </w:rPr>
        <w:t>assigned</w:t>
      </w:r>
      <w:r>
        <w:rPr>
          <w:i/>
          <w:spacing w:val="-8"/>
        </w:rPr>
        <w:t> </w:t>
      </w:r>
      <w:r>
        <w:rPr>
          <w:i/>
        </w:rPr>
        <w:t>in</w:t>
      </w:r>
      <w:r>
        <w:rPr>
          <w:i/>
          <w:spacing w:val="-8"/>
        </w:rPr>
        <w:t> </w:t>
      </w:r>
      <w:r>
        <w:rPr>
          <w:i/>
        </w:rPr>
        <w:t>the</w:t>
      </w:r>
      <w:r>
        <w:rPr>
          <w:i/>
          <w:spacing w:val="-8"/>
        </w:rPr>
        <w:t> </w:t>
      </w:r>
      <w:r>
        <w:rPr>
          <w:i/>
        </w:rPr>
        <w:t>CONUS</w:t>
      </w:r>
      <w:r>
        <w:rPr>
          <w:i/>
          <w:spacing w:val="-8"/>
        </w:rPr>
        <w:t> </w:t>
      </w:r>
      <w:r>
        <w:rPr>
          <w:i/>
        </w:rPr>
        <w:t>or</w:t>
      </w:r>
      <w:r>
        <w:rPr>
          <w:i/>
          <w:spacing w:val="-7"/>
        </w:rPr>
        <w:t> </w:t>
      </w:r>
      <w:r>
        <w:rPr>
          <w:i/>
        </w:rPr>
        <w:t>Alaska</w:t>
      </w:r>
      <w:r>
        <w:rPr>
          <w:i/>
          <w:spacing w:val="-8"/>
        </w:rPr>
        <w:t> </w:t>
      </w:r>
      <w:r>
        <w:rPr>
          <w:i/>
        </w:rPr>
        <w:t>or</w:t>
      </w:r>
      <w:r>
        <w:rPr>
          <w:i/>
          <w:spacing w:val="-8"/>
        </w:rPr>
        <w:t> </w:t>
      </w:r>
      <w:r>
        <w:rPr>
          <w:i/>
        </w:rPr>
        <w:t>Hawaii</w:t>
      </w:r>
      <w:r>
        <w:rPr>
          <w:i/>
          <w:spacing w:val="-8"/>
        </w:rPr>
        <w:t> </w:t>
      </w:r>
      <w:r>
        <w:rPr>
          <w:i/>
        </w:rPr>
        <w:t>submits</w:t>
      </w:r>
      <w:r>
        <w:rPr>
          <w:i/>
          <w:spacing w:val="-9"/>
        </w:rPr>
        <w:t> </w:t>
      </w:r>
      <w:r>
        <w:rPr>
          <w:i/>
        </w:rPr>
        <w:t>their</w:t>
      </w:r>
      <w:r>
        <w:rPr>
          <w:i/>
        </w:rPr>
        <w:t> request as an exception to policy on their vMPF application)</w:t>
      </w:r>
      <w:r>
        <w:rPr/>
        <w:t>.</w:t>
      </w:r>
    </w:p>
    <w:p>
      <w:pPr>
        <w:pStyle w:val="BodyText"/>
        <w:ind w:right="797"/>
      </w:pPr>
      <w:r>
        <w:rPr/>
        <w:t>A3.3.1.2. Members denied continued occupancy of government-owned or controlled quarters may move their dependents and household goods off base (out of government quarters) only within the same city, town, or metropolitan area as prescribed by the JTR, and still retain their HB/FO assignment without requesting an exception.</w:t>
      </w:r>
    </w:p>
    <w:p>
      <w:pPr>
        <w:pStyle w:val="BodyText"/>
        <w:ind w:right="796"/>
      </w:pPr>
      <w:r>
        <w:rPr/>
        <w:t>A3.3.1.3. When required to reside off-base at the overseas unaccompanied short tour location, members may ship household goods to the overseas unaccompanied short tour location, if otherwise eligible as determined by TMO, and also receive single rate dislocation</w:t>
      </w:r>
      <w:r>
        <w:rPr>
          <w:spacing w:val="-15"/>
        </w:rPr>
        <w:t> </w:t>
      </w:r>
      <w:r>
        <w:rPr/>
        <w:t>allowance</w:t>
      </w:r>
      <w:r>
        <w:rPr>
          <w:spacing w:val="-15"/>
        </w:rPr>
        <w:t> </w:t>
      </w:r>
      <w:r>
        <w:rPr/>
        <w:t>to</w:t>
      </w:r>
      <w:r>
        <w:rPr>
          <w:spacing w:val="-15"/>
        </w:rPr>
        <w:t> </w:t>
      </w:r>
      <w:r>
        <w:rPr/>
        <w:t>assist</w:t>
      </w:r>
      <w:r>
        <w:rPr>
          <w:spacing w:val="-15"/>
        </w:rPr>
        <w:t> </w:t>
      </w:r>
      <w:r>
        <w:rPr/>
        <w:t>them</w:t>
      </w:r>
      <w:r>
        <w:rPr>
          <w:spacing w:val="-15"/>
        </w:rPr>
        <w:t> </w:t>
      </w:r>
      <w:r>
        <w:rPr/>
        <w:t>with</w:t>
      </w:r>
      <w:r>
        <w:rPr>
          <w:spacing w:val="-15"/>
        </w:rPr>
        <w:t> </w:t>
      </w:r>
      <w:r>
        <w:rPr/>
        <w:t>establishing</w:t>
      </w:r>
      <w:r>
        <w:rPr>
          <w:spacing w:val="-15"/>
        </w:rPr>
        <w:t> </w:t>
      </w:r>
      <w:r>
        <w:rPr/>
        <w:t>a</w:t>
      </w:r>
      <w:r>
        <w:rPr>
          <w:spacing w:val="-15"/>
        </w:rPr>
        <w:t> </w:t>
      </w:r>
      <w:r>
        <w:rPr/>
        <w:t>household.</w:t>
      </w:r>
      <w:r>
        <w:rPr>
          <w:spacing w:val="21"/>
        </w:rPr>
        <w:t> </w:t>
      </w:r>
      <w:r>
        <w:rPr/>
        <w:t>When</w:t>
      </w:r>
      <w:r>
        <w:rPr>
          <w:spacing w:val="-15"/>
        </w:rPr>
        <w:t> </w:t>
      </w:r>
      <w:r>
        <w:rPr/>
        <w:t>household</w:t>
      </w:r>
      <w:r>
        <w:rPr>
          <w:spacing w:val="-15"/>
        </w:rPr>
        <w:t> </w:t>
      </w:r>
      <w:r>
        <w:rPr/>
        <w:t>goods shipment is authorized, or they receive single rate dislocation allowance, members may retain the HB/FO assignment without requesting an exception.</w:t>
      </w:r>
      <w:r>
        <w:rPr>
          <w:spacing w:val="40"/>
        </w:rPr>
        <w:t> </w:t>
      </w:r>
      <w:r>
        <w:rPr/>
        <w:t>The losing MPF verifies the</w:t>
      </w:r>
      <w:r>
        <w:rPr>
          <w:spacing w:val="-2"/>
        </w:rPr>
        <w:t> </w:t>
      </w:r>
      <w:r>
        <w:rPr/>
        <w:t>requirement</w:t>
      </w:r>
      <w:r>
        <w:rPr>
          <w:spacing w:val="-2"/>
        </w:rPr>
        <w:t> </w:t>
      </w:r>
      <w:r>
        <w:rPr/>
        <w:t>to</w:t>
      </w:r>
      <w:r>
        <w:rPr>
          <w:spacing w:val="-3"/>
        </w:rPr>
        <w:t> </w:t>
      </w:r>
      <w:r>
        <w:rPr/>
        <w:t>live</w:t>
      </w:r>
      <w:r>
        <w:rPr>
          <w:spacing w:val="-3"/>
        </w:rPr>
        <w:t> </w:t>
      </w:r>
      <w:r>
        <w:rPr/>
        <w:t>off-base</w:t>
      </w:r>
      <w:r>
        <w:rPr>
          <w:spacing w:val="-3"/>
        </w:rPr>
        <w:t> </w:t>
      </w:r>
      <w:r>
        <w:rPr/>
        <w:t>via</w:t>
      </w:r>
      <w:r>
        <w:rPr>
          <w:spacing w:val="-3"/>
        </w:rPr>
        <w:t> </w:t>
      </w:r>
      <w:r>
        <w:rPr/>
        <w:t>myFSS</w:t>
      </w:r>
      <w:r>
        <w:rPr>
          <w:spacing w:val="-3"/>
        </w:rPr>
        <w:t> </w:t>
      </w:r>
      <w:r>
        <w:rPr/>
        <w:t>(overseas</w:t>
      </w:r>
      <w:r>
        <w:rPr>
          <w:spacing w:val="-2"/>
        </w:rPr>
        <w:t> </w:t>
      </w:r>
      <w:r>
        <w:rPr/>
        <w:t>furnishings</w:t>
      </w:r>
      <w:r>
        <w:rPr>
          <w:spacing w:val="-2"/>
        </w:rPr>
        <w:t> </w:t>
      </w:r>
      <w:r>
        <w:rPr/>
        <w:t>and</w:t>
      </w:r>
      <w:r>
        <w:rPr>
          <w:spacing w:val="-2"/>
        </w:rPr>
        <w:t> </w:t>
      </w:r>
      <w:r>
        <w:rPr/>
        <w:t>quarters</w:t>
      </w:r>
      <w:r>
        <w:rPr>
          <w:spacing w:val="-3"/>
        </w:rPr>
        <w:t> </w:t>
      </w:r>
      <w:r>
        <w:rPr/>
        <w:t>availability </w:t>
      </w:r>
      <w:r>
        <w:rPr>
          <w:spacing w:val="-2"/>
        </w:rPr>
        <w:t>listing).</w:t>
      </w:r>
    </w:p>
    <w:p>
      <w:pPr>
        <w:pStyle w:val="BodyText"/>
        <w:spacing w:before="119"/>
        <w:ind w:left="1140" w:right="796"/>
      </w:pPr>
      <w:r>
        <w:rPr/>
        <w:t>A3.3.2. </w:t>
      </w:r>
      <w:r>
        <w:rPr>
          <w:b/>
        </w:rPr>
        <w:t>(For FO only) </w:t>
      </w:r>
      <w:r>
        <w:rPr/>
        <w:t>Members may not ship household goods to the FO location at government expense when their dependents do not intend to establish a household within the FO vicinity (daily commuting distance from FO base and household) since storage of household goods at government expense is not allowed under the FO program.</w:t>
      </w:r>
      <w:r>
        <w:rPr>
          <w:spacing w:val="40"/>
        </w:rPr>
        <w:t> </w:t>
      </w:r>
      <w:r>
        <w:rPr/>
        <w:t>By not establishing a household at the FO location, storage of the household goods will be required, but</w:t>
      </w:r>
      <w:r>
        <w:rPr>
          <w:spacing w:val="-3"/>
        </w:rPr>
        <w:t> </w:t>
      </w:r>
      <w:r>
        <w:rPr/>
        <w:t>is</w:t>
      </w:r>
      <w:r>
        <w:rPr>
          <w:spacing w:val="-3"/>
        </w:rPr>
        <w:t> </w:t>
      </w:r>
      <w:r>
        <w:rPr/>
        <w:t>not</w:t>
      </w:r>
      <w:r>
        <w:rPr>
          <w:spacing w:val="-4"/>
        </w:rPr>
        <w:t> </w:t>
      </w:r>
      <w:r>
        <w:rPr/>
        <w:t>authorized</w:t>
      </w:r>
      <w:r>
        <w:rPr>
          <w:spacing w:val="-4"/>
        </w:rPr>
        <w:t> </w:t>
      </w:r>
      <w:r>
        <w:rPr/>
        <w:t>under</w:t>
      </w:r>
      <w:r>
        <w:rPr>
          <w:spacing w:val="-3"/>
        </w:rPr>
        <w:t> </w:t>
      </w:r>
      <w:r>
        <w:rPr/>
        <w:t>the</w:t>
      </w:r>
      <w:r>
        <w:rPr>
          <w:spacing w:val="-2"/>
        </w:rPr>
        <w:t> </w:t>
      </w:r>
      <w:r>
        <w:rPr/>
        <w:t>FO</w:t>
      </w:r>
      <w:r>
        <w:rPr>
          <w:spacing w:val="-4"/>
        </w:rPr>
        <w:t> </w:t>
      </w:r>
      <w:r>
        <w:rPr/>
        <w:t>program.</w:t>
      </w:r>
      <w:r>
        <w:rPr>
          <w:spacing w:val="40"/>
        </w:rPr>
        <w:t> </w:t>
      </w:r>
      <w:r>
        <w:rPr/>
        <w:t>When</w:t>
      </w:r>
      <w:r>
        <w:rPr>
          <w:spacing w:val="-3"/>
        </w:rPr>
        <w:t> </w:t>
      </w:r>
      <w:r>
        <w:rPr/>
        <w:t>a</w:t>
      </w:r>
      <w:r>
        <w:rPr>
          <w:spacing w:val="-3"/>
        </w:rPr>
        <w:t> </w:t>
      </w:r>
      <w:r>
        <w:rPr/>
        <w:t>FO</w:t>
      </w:r>
      <w:r>
        <w:rPr>
          <w:spacing w:val="-4"/>
        </w:rPr>
        <w:t> </w:t>
      </w:r>
      <w:r>
        <w:rPr/>
        <w:t>is</w:t>
      </w:r>
      <w:r>
        <w:rPr>
          <w:spacing w:val="-3"/>
        </w:rPr>
        <w:t> </w:t>
      </w:r>
      <w:r>
        <w:rPr/>
        <w:t>approved,</w:t>
      </w:r>
      <w:r>
        <w:rPr>
          <w:spacing w:val="-4"/>
        </w:rPr>
        <w:t> </w:t>
      </w:r>
      <w:r>
        <w:rPr/>
        <w:t>a</w:t>
      </w:r>
      <w:r>
        <w:rPr>
          <w:spacing w:val="-3"/>
        </w:rPr>
        <w:t> </w:t>
      </w:r>
      <w:r>
        <w:rPr/>
        <w:t>member’s</w:t>
      </w:r>
      <w:r>
        <w:rPr>
          <w:spacing w:val="-1"/>
        </w:rPr>
        <w:t> </w:t>
      </w:r>
      <w:r>
        <w:rPr/>
        <w:t>dependents are authorized to remain</w:t>
      </w:r>
      <w:r>
        <w:rPr>
          <w:spacing w:val="-2"/>
        </w:rPr>
        <w:t> </w:t>
      </w:r>
      <w:r>
        <w:rPr/>
        <w:t>at their current location</w:t>
      </w:r>
      <w:r>
        <w:rPr>
          <w:spacing w:val="-1"/>
        </w:rPr>
        <w:t> </w:t>
      </w:r>
      <w:r>
        <w:rPr/>
        <w:t>or relocate to</w:t>
      </w:r>
      <w:r>
        <w:rPr>
          <w:spacing w:val="-1"/>
        </w:rPr>
        <w:t> </w:t>
      </w:r>
      <w:r>
        <w:rPr/>
        <w:t>the FO</w:t>
      </w:r>
      <w:r>
        <w:rPr>
          <w:spacing w:val="-1"/>
        </w:rPr>
        <w:t> </w:t>
      </w:r>
      <w:r>
        <w:rPr/>
        <w:t>location at government </w:t>
      </w:r>
      <w:r>
        <w:rPr>
          <w:spacing w:val="-2"/>
        </w:rPr>
        <w:t>expense.</w:t>
      </w:r>
    </w:p>
    <w:p>
      <w:pPr>
        <w:spacing w:after="0"/>
        <w:sectPr>
          <w:pgSz w:w="12240" w:h="15840"/>
          <w:pgMar w:header="731" w:footer="0" w:top="1380" w:bottom="280" w:left="660" w:right="640"/>
        </w:sectPr>
      </w:pPr>
    </w:p>
    <w:p>
      <w:pPr>
        <w:pStyle w:val="BodyText"/>
        <w:spacing w:before="96"/>
        <w:ind w:left="780" w:right="797"/>
      </w:pPr>
      <w:r>
        <w:rPr>
          <w:b/>
        </w:rPr>
        <w:t>A3.4.</w:t>
      </w:r>
      <w:r>
        <w:rPr>
          <w:b/>
          <w:spacing w:val="40"/>
        </w:rPr>
        <w:t> </w:t>
      </w:r>
      <w:r>
        <w:rPr>
          <w:b/>
        </w:rPr>
        <w:t>HB/FO</w:t>
      </w:r>
      <w:r>
        <w:rPr>
          <w:b/>
          <w:spacing w:val="-3"/>
        </w:rPr>
        <w:t> </w:t>
      </w:r>
      <w:r>
        <w:rPr>
          <w:b/>
        </w:rPr>
        <w:t>Application</w:t>
      </w:r>
      <w:r>
        <w:rPr>
          <w:b/>
          <w:spacing w:val="-3"/>
        </w:rPr>
        <w:t> </w:t>
      </w:r>
      <w:r>
        <w:rPr>
          <w:b/>
        </w:rPr>
        <w:t>Procedures.</w:t>
      </w:r>
      <w:r>
        <w:rPr>
          <w:b/>
          <w:spacing w:val="40"/>
        </w:rPr>
        <w:t> </w:t>
      </w:r>
      <w:r>
        <w:rPr/>
        <w:t>Members</w:t>
      </w:r>
      <w:r>
        <w:rPr>
          <w:spacing w:val="-3"/>
        </w:rPr>
        <w:t> </w:t>
      </w:r>
      <w:r>
        <w:rPr/>
        <w:t>receive</w:t>
      </w:r>
      <w:r>
        <w:rPr>
          <w:spacing w:val="-3"/>
        </w:rPr>
        <w:t> </w:t>
      </w:r>
      <w:r>
        <w:rPr/>
        <w:t>counseling</w:t>
      </w:r>
      <w:r>
        <w:rPr>
          <w:spacing w:val="-4"/>
        </w:rPr>
        <w:t> </w:t>
      </w:r>
      <w:r>
        <w:rPr/>
        <w:t>on</w:t>
      </w:r>
      <w:r>
        <w:rPr>
          <w:spacing w:val="-5"/>
        </w:rPr>
        <w:t> </w:t>
      </w:r>
      <w:r>
        <w:rPr/>
        <w:t>the</w:t>
      </w:r>
      <w:r>
        <w:rPr>
          <w:spacing w:val="-3"/>
        </w:rPr>
        <w:t> </w:t>
      </w:r>
      <w:r>
        <w:rPr/>
        <w:t>HB</w:t>
      </w:r>
      <w:r>
        <w:rPr>
          <w:spacing w:val="-3"/>
        </w:rPr>
        <w:t> </w:t>
      </w:r>
      <w:r>
        <w:rPr/>
        <w:t>or</w:t>
      </w:r>
      <w:r>
        <w:rPr>
          <w:spacing w:val="-4"/>
        </w:rPr>
        <w:t> </w:t>
      </w:r>
      <w:r>
        <w:rPr/>
        <w:t>FO</w:t>
      </w:r>
      <w:r>
        <w:rPr>
          <w:spacing w:val="-4"/>
        </w:rPr>
        <w:t> </w:t>
      </w:r>
      <w:r>
        <w:rPr/>
        <w:t>program during</w:t>
      </w:r>
      <w:r>
        <w:rPr>
          <w:spacing w:val="-6"/>
        </w:rPr>
        <w:t> </w:t>
      </w:r>
      <w:r>
        <w:rPr/>
        <w:t>the</w:t>
      </w:r>
      <w:r>
        <w:rPr>
          <w:spacing w:val="-5"/>
        </w:rPr>
        <w:t> </w:t>
      </w:r>
      <w:r>
        <w:rPr/>
        <w:t>initial</w:t>
      </w:r>
      <w:r>
        <w:rPr>
          <w:spacing w:val="-6"/>
        </w:rPr>
        <w:t> </w:t>
      </w:r>
      <w:r>
        <w:rPr/>
        <w:t>PCS</w:t>
      </w:r>
      <w:r>
        <w:rPr>
          <w:spacing w:val="-6"/>
        </w:rPr>
        <w:t> </w:t>
      </w:r>
      <w:r>
        <w:rPr/>
        <w:t>relocation</w:t>
      </w:r>
      <w:r>
        <w:rPr>
          <w:spacing w:val="-6"/>
        </w:rPr>
        <w:t> </w:t>
      </w:r>
      <w:r>
        <w:rPr/>
        <w:t>briefing,</w:t>
      </w:r>
      <w:r>
        <w:rPr>
          <w:spacing w:val="-6"/>
        </w:rPr>
        <w:t> </w:t>
      </w:r>
      <w:r>
        <w:rPr/>
        <w:t>on</w:t>
      </w:r>
      <w:r>
        <w:rPr>
          <w:spacing w:val="-6"/>
        </w:rPr>
        <w:t> </w:t>
      </w:r>
      <w:r>
        <w:rPr/>
        <w:t>line</w:t>
      </w:r>
      <w:r>
        <w:rPr>
          <w:spacing w:val="-7"/>
        </w:rPr>
        <w:t> </w:t>
      </w:r>
      <w:r>
        <w:rPr/>
        <w:t>or</w:t>
      </w:r>
      <w:r>
        <w:rPr>
          <w:spacing w:val="-6"/>
        </w:rPr>
        <w:t> </w:t>
      </w:r>
      <w:r>
        <w:rPr/>
        <w:t>by</w:t>
      </w:r>
      <w:r>
        <w:rPr>
          <w:spacing w:val="-6"/>
        </w:rPr>
        <w:t> </w:t>
      </w:r>
      <w:r>
        <w:rPr/>
        <w:t>their</w:t>
      </w:r>
      <w:r>
        <w:rPr>
          <w:spacing w:val="-7"/>
        </w:rPr>
        <w:t> </w:t>
      </w:r>
      <w:r>
        <w:rPr/>
        <w:t>MPF,</w:t>
      </w:r>
      <w:r>
        <w:rPr>
          <w:spacing w:val="-6"/>
        </w:rPr>
        <w:t> </w:t>
      </w:r>
      <w:r>
        <w:rPr/>
        <w:t>when</w:t>
      </w:r>
      <w:r>
        <w:rPr>
          <w:spacing w:val="-5"/>
        </w:rPr>
        <w:t> </w:t>
      </w:r>
      <w:r>
        <w:rPr/>
        <w:t>selected</w:t>
      </w:r>
      <w:r>
        <w:rPr>
          <w:spacing w:val="-5"/>
        </w:rPr>
        <w:t> </w:t>
      </w:r>
      <w:r>
        <w:rPr/>
        <w:t>for</w:t>
      </w:r>
      <w:r>
        <w:rPr>
          <w:spacing w:val="-7"/>
        </w:rPr>
        <w:t> </w:t>
      </w:r>
      <w:r>
        <w:rPr/>
        <w:t>a</w:t>
      </w:r>
      <w:r>
        <w:rPr>
          <w:spacing w:val="-6"/>
        </w:rPr>
        <w:t> </w:t>
      </w:r>
      <w:r>
        <w:rPr/>
        <w:t>dependent- restricted overseas tour and those who elect to serve a 15 month or less unaccompanied overseas tour</w:t>
      </w:r>
      <w:r>
        <w:rPr>
          <w:spacing w:val="-4"/>
        </w:rPr>
        <w:t> </w:t>
      </w:r>
      <w:r>
        <w:rPr/>
        <w:t>length.</w:t>
      </w:r>
      <w:r>
        <w:rPr>
          <w:spacing w:val="40"/>
        </w:rPr>
        <w:t> </w:t>
      </w:r>
      <w:r>
        <w:rPr/>
        <w:t>Members</w:t>
      </w:r>
      <w:r>
        <w:rPr>
          <w:spacing w:val="-5"/>
        </w:rPr>
        <w:t> </w:t>
      </w:r>
      <w:r>
        <w:rPr/>
        <w:t>apply</w:t>
      </w:r>
      <w:r>
        <w:rPr>
          <w:spacing w:val="-4"/>
        </w:rPr>
        <w:t> </w:t>
      </w:r>
      <w:r>
        <w:rPr/>
        <w:t>for</w:t>
      </w:r>
      <w:r>
        <w:rPr>
          <w:spacing w:val="-4"/>
        </w:rPr>
        <w:t> </w:t>
      </w:r>
      <w:r>
        <w:rPr/>
        <w:t>HB</w:t>
      </w:r>
      <w:r>
        <w:rPr>
          <w:spacing w:val="-6"/>
        </w:rPr>
        <w:t> </w:t>
      </w:r>
      <w:r>
        <w:rPr/>
        <w:t>and/or</w:t>
      </w:r>
      <w:r>
        <w:rPr>
          <w:spacing w:val="-4"/>
        </w:rPr>
        <w:t> </w:t>
      </w:r>
      <w:r>
        <w:rPr/>
        <w:t>FO</w:t>
      </w:r>
      <w:r>
        <w:rPr>
          <w:spacing w:val="-6"/>
        </w:rPr>
        <w:t> </w:t>
      </w:r>
      <w:r>
        <w:rPr/>
        <w:t>by</w:t>
      </w:r>
      <w:r>
        <w:rPr>
          <w:spacing w:val="-4"/>
        </w:rPr>
        <w:t> </w:t>
      </w:r>
      <w:r>
        <w:rPr/>
        <w:t>using</w:t>
      </w:r>
      <w:r>
        <w:rPr>
          <w:spacing w:val="-4"/>
        </w:rPr>
        <w:t> </w:t>
      </w:r>
      <w:r>
        <w:rPr/>
        <w:t>the</w:t>
      </w:r>
      <w:r>
        <w:rPr>
          <w:spacing w:val="-4"/>
        </w:rPr>
        <w:t> </w:t>
      </w:r>
      <w:r>
        <w:rPr/>
        <w:t>self-service</w:t>
      </w:r>
      <w:r>
        <w:rPr>
          <w:spacing w:val="-5"/>
        </w:rPr>
        <w:t> </w:t>
      </w:r>
      <w:r>
        <w:rPr/>
        <w:t>application</w:t>
      </w:r>
      <w:r>
        <w:rPr>
          <w:spacing w:val="-5"/>
        </w:rPr>
        <w:t> </w:t>
      </w:r>
      <w:r>
        <w:rPr/>
        <w:t>on</w:t>
      </w:r>
      <w:r>
        <w:rPr>
          <w:spacing w:val="-6"/>
        </w:rPr>
        <w:t> </w:t>
      </w:r>
      <w:r>
        <w:rPr/>
        <w:t>vMPF</w:t>
      </w:r>
      <w:r>
        <w:rPr>
          <w:spacing w:val="-5"/>
        </w:rPr>
        <w:t> </w:t>
      </w:r>
      <w:r>
        <w:rPr/>
        <w:t>and per the procedures in the execution guidance in the myFSS website, Voluntary Assignments: HB/FO Assignment Program.</w:t>
      </w:r>
      <w:r>
        <w:rPr>
          <w:spacing w:val="40"/>
        </w:rPr>
        <w:t> </w:t>
      </w:r>
      <w:r>
        <w:rPr/>
        <w:t>Members should read the information very carefully as it thoroughly explains conditions and restrictions of the HB/FO assignment program and to which they must agree. </w:t>
      </w:r>
      <w:r>
        <w:rPr>
          <w:b/>
        </w:rPr>
        <w:t>(T-1) </w:t>
      </w:r>
      <w:r>
        <w:rPr/>
        <w:t>(</w:t>
      </w:r>
      <w:r>
        <w:rPr>
          <w:b/>
        </w:rPr>
        <w:t>Note</w:t>
      </w:r>
      <w:r>
        <w:rPr/>
        <w:t>:</w:t>
      </w:r>
      <w:r>
        <w:rPr>
          <w:spacing w:val="40"/>
        </w:rPr>
        <w:t> </w:t>
      </w:r>
      <w:r>
        <w:rPr/>
        <w:t>Members without access to the vMPF use the memorandum template</w:t>
      </w:r>
      <w:r>
        <w:rPr>
          <w:spacing w:val="-9"/>
        </w:rPr>
        <w:t> </w:t>
      </w:r>
      <w:r>
        <w:rPr/>
        <w:t>in</w:t>
      </w:r>
      <w:r>
        <w:rPr>
          <w:spacing w:val="-8"/>
        </w:rPr>
        <w:t> </w:t>
      </w:r>
      <w:r>
        <w:rPr/>
        <w:t>the</w:t>
      </w:r>
      <w:r>
        <w:rPr>
          <w:spacing w:val="-8"/>
        </w:rPr>
        <w:t> </w:t>
      </w:r>
      <w:r>
        <w:rPr/>
        <w:t>execution</w:t>
      </w:r>
      <w:r>
        <w:rPr>
          <w:spacing w:val="-9"/>
        </w:rPr>
        <w:t> </w:t>
      </w:r>
      <w:r>
        <w:rPr/>
        <w:t>guidance</w:t>
      </w:r>
      <w:r>
        <w:rPr>
          <w:spacing w:val="-9"/>
        </w:rPr>
        <w:t> </w:t>
      </w:r>
      <w:r>
        <w:rPr/>
        <w:t>in</w:t>
      </w:r>
      <w:r>
        <w:rPr>
          <w:spacing w:val="-9"/>
        </w:rPr>
        <w:t> </w:t>
      </w:r>
      <w:r>
        <w:rPr/>
        <w:t>the</w:t>
      </w:r>
      <w:r>
        <w:rPr>
          <w:spacing w:val="-8"/>
        </w:rPr>
        <w:t> </w:t>
      </w:r>
      <w:r>
        <w:rPr/>
        <w:t>myFSS</w:t>
      </w:r>
      <w:r>
        <w:rPr>
          <w:spacing w:val="-10"/>
        </w:rPr>
        <w:t> </w:t>
      </w:r>
      <w:r>
        <w:rPr/>
        <w:t>website.</w:t>
      </w:r>
      <w:r>
        <w:rPr>
          <w:spacing w:val="40"/>
        </w:rPr>
        <w:t> </w:t>
      </w:r>
      <w:r>
        <w:rPr/>
        <w:t>After</w:t>
      </w:r>
      <w:r>
        <w:rPr>
          <w:spacing w:val="-8"/>
        </w:rPr>
        <w:t> </w:t>
      </w:r>
      <w:r>
        <w:rPr/>
        <w:t>all</w:t>
      </w:r>
      <w:r>
        <w:rPr>
          <w:spacing w:val="-8"/>
        </w:rPr>
        <w:t> </w:t>
      </w:r>
      <w:r>
        <w:rPr/>
        <w:t>signatures</w:t>
      </w:r>
      <w:r>
        <w:rPr>
          <w:spacing w:val="-8"/>
        </w:rPr>
        <w:t> </w:t>
      </w:r>
      <w:r>
        <w:rPr/>
        <w:t>and</w:t>
      </w:r>
      <w:r>
        <w:rPr>
          <w:spacing w:val="-9"/>
        </w:rPr>
        <w:t> </w:t>
      </w:r>
      <w:r>
        <w:rPr/>
        <w:t>final</w:t>
      </w:r>
      <w:r>
        <w:rPr>
          <w:spacing w:val="-9"/>
        </w:rPr>
        <w:t> </w:t>
      </w:r>
      <w:r>
        <w:rPr/>
        <w:t>action</w:t>
      </w:r>
      <w:r>
        <w:rPr>
          <w:spacing w:val="-8"/>
        </w:rPr>
        <w:t> </w:t>
      </w:r>
      <w:r>
        <w:rPr/>
        <w:t>has been</w:t>
      </w:r>
      <w:r>
        <w:rPr>
          <w:spacing w:val="-7"/>
        </w:rPr>
        <w:t> </w:t>
      </w:r>
      <w:r>
        <w:rPr/>
        <w:t>taken,</w:t>
      </w:r>
      <w:r>
        <w:rPr>
          <w:spacing w:val="-8"/>
        </w:rPr>
        <w:t> </w:t>
      </w:r>
      <w:r>
        <w:rPr/>
        <w:t>the</w:t>
      </w:r>
      <w:r>
        <w:rPr>
          <w:spacing w:val="-7"/>
        </w:rPr>
        <w:t> </w:t>
      </w:r>
      <w:r>
        <w:rPr/>
        <w:t>MPF</w:t>
      </w:r>
      <w:r>
        <w:rPr>
          <w:spacing w:val="-7"/>
        </w:rPr>
        <w:t> </w:t>
      </w:r>
      <w:r>
        <w:rPr/>
        <w:t>sends</w:t>
      </w:r>
      <w:r>
        <w:rPr>
          <w:spacing w:val="-7"/>
        </w:rPr>
        <w:t> </w:t>
      </w:r>
      <w:r>
        <w:rPr/>
        <w:t>the</w:t>
      </w:r>
      <w:r>
        <w:rPr>
          <w:spacing w:val="-8"/>
        </w:rPr>
        <w:t> </w:t>
      </w:r>
      <w:r>
        <w:rPr/>
        <w:t>application</w:t>
      </w:r>
      <w:r>
        <w:rPr>
          <w:spacing w:val="-8"/>
        </w:rPr>
        <w:t> </w:t>
      </w:r>
      <w:r>
        <w:rPr/>
        <w:t>to</w:t>
      </w:r>
      <w:r>
        <w:rPr>
          <w:spacing w:val="-8"/>
        </w:rPr>
        <w:t> </w:t>
      </w:r>
      <w:r>
        <w:rPr/>
        <w:t>AFPC</w:t>
      </w:r>
      <w:r>
        <w:rPr>
          <w:spacing w:val="-8"/>
        </w:rPr>
        <w:t> </w:t>
      </w:r>
      <w:r>
        <w:rPr/>
        <w:t>for</w:t>
      </w:r>
      <w:r>
        <w:rPr>
          <w:spacing w:val="-8"/>
        </w:rPr>
        <w:t> </w:t>
      </w:r>
      <w:r>
        <w:rPr/>
        <w:t>filing</w:t>
      </w:r>
      <w:r>
        <w:rPr>
          <w:spacing w:val="-8"/>
        </w:rPr>
        <w:t> </w:t>
      </w:r>
      <w:r>
        <w:rPr/>
        <w:t>in</w:t>
      </w:r>
      <w:r>
        <w:rPr>
          <w:spacing w:val="-8"/>
        </w:rPr>
        <w:t> </w:t>
      </w:r>
      <w:r>
        <w:rPr/>
        <w:t>Automated</w:t>
      </w:r>
      <w:r>
        <w:rPr>
          <w:spacing w:val="-7"/>
        </w:rPr>
        <w:t> </w:t>
      </w:r>
      <w:r>
        <w:rPr/>
        <w:t>Records</w:t>
      </w:r>
      <w:r>
        <w:rPr>
          <w:spacing w:val="-8"/>
        </w:rPr>
        <w:t> </w:t>
      </w:r>
      <w:r>
        <w:rPr/>
        <w:t>Management System according to DAFI 36-2608 and </w:t>
      </w:r>
      <w:hyperlink w:history="true" w:anchor="_bookmark401">
        <w:r>
          <w:rPr>
            <w:b/>
            <w:color w:val="0000FF"/>
          </w:rPr>
          <w:t>Attachment 2</w:t>
        </w:r>
      </w:hyperlink>
      <w:r>
        <w:rPr/>
        <w:t>.)</w:t>
      </w:r>
    </w:p>
    <w:p>
      <w:pPr>
        <w:pStyle w:val="BodyText"/>
        <w:spacing w:before="121"/>
        <w:ind w:left="1140" w:right="798"/>
      </w:pPr>
      <w:r>
        <w:rPr/>
        <w:t>A3.4.1.</w:t>
      </w:r>
      <w:r>
        <w:rPr>
          <w:spacing w:val="40"/>
        </w:rPr>
        <w:t> </w:t>
      </w:r>
      <w:r>
        <w:rPr/>
        <w:t>Members must either apply or decline to apply for a HB and/or FO assignment no later</w:t>
      </w:r>
      <w:r>
        <w:rPr>
          <w:spacing w:val="-10"/>
        </w:rPr>
        <w:t> </w:t>
      </w:r>
      <w:r>
        <w:rPr/>
        <w:t>than</w:t>
      </w:r>
      <w:r>
        <w:rPr>
          <w:spacing w:val="-10"/>
        </w:rPr>
        <w:t> </w:t>
      </w:r>
      <w:r>
        <w:rPr/>
        <w:t>150</w:t>
      </w:r>
      <w:r>
        <w:rPr>
          <w:spacing w:val="-11"/>
        </w:rPr>
        <w:t> </w:t>
      </w:r>
      <w:r>
        <w:rPr/>
        <w:t>calendar</w:t>
      </w:r>
      <w:r>
        <w:rPr>
          <w:spacing w:val="-10"/>
        </w:rPr>
        <w:t> </w:t>
      </w:r>
      <w:r>
        <w:rPr/>
        <w:t>days</w:t>
      </w:r>
      <w:r>
        <w:rPr>
          <w:spacing w:val="-10"/>
        </w:rPr>
        <w:t> </w:t>
      </w:r>
      <w:r>
        <w:rPr/>
        <w:t>prior</w:t>
      </w:r>
      <w:r>
        <w:rPr>
          <w:spacing w:val="-11"/>
        </w:rPr>
        <w:t> </w:t>
      </w:r>
      <w:r>
        <w:rPr/>
        <w:t>to</w:t>
      </w:r>
      <w:r>
        <w:rPr>
          <w:spacing w:val="-10"/>
        </w:rPr>
        <w:t> </w:t>
      </w:r>
      <w:r>
        <w:rPr/>
        <w:t>their</w:t>
      </w:r>
      <w:r>
        <w:rPr>
          <w:spacing w:val="-10"/>
        </w:rPr>
        <w:t> </w:t>
      </w:r>
      <w:r>
        <w:rPr/>
        <w:t>RNLTD.</w:t>
      </w:r>
      <w:r>
        <w:rPr>
          <w:spacing w:val="-8"/>
        </w:rPr>
        <w:t> </w:t>
      </w:r>
      <w:r>
        <w:rPr>
          <w:b/>
        </w:rPr>
        <w:t>(T-1)</w:t>
      </w:r>
      <w:r>
        <w:rPr>
          <w:b/>
          <w:spacing w:val="-10"/>
        </w:rPr>
        <w:t> </w:t>
      </w:r>
      <w:r>
        <w:rPr/>
        <w:t>Example:</w:t>
      </w:r>
      <w:r>
        <w:rPr>
          <w:spacing w:val="40"/>
        </w:rPr>
        <w:t> </w:t>
      </w:r>
      <w:r>
        <w:rPr/>
        <w:t>A</w:t>
      </w:r>
      <w:r>
        <w:rPr>
          <w:spacing w:val="-11"/>
        </w:rPr>
        <w:t> </w:t>
      </w:r>
      <w:r>
        <w:rPr/>
        <w:t>member</w:t>
      </w:r>
      <w:r>
        <w:rPr>
          <w:spacing w:val="-10"/>
        </w:rPr>
        <w:t> </w:t>
      </w:r>
      <w:r>
        <w:rPr/>
        <w:t>who</w:t>
      </w:r>
      <w:r>
        <w:rPr>
          <w:spacing w:val="-11"/>
        </w:rPr>
        <w:t> </w:t>
      </w:r>
      <w:r>
        <w:rPr/>
        <w:t>is</w:t>
      </w:r>
      <w:r>
        <w:rPr>
          <w:spacing w:val="-11"/>
        </w:rPr>
        <w:t> </w:t>
      </w:r>
      <w:r>
        <w:rPr/>
        <w:t>selected for</w:t>
      </w:r>
      <w:r>
        <w:rPr>
          <w:spacing w:val="-4"/>
        </w:rPr>
        <w:t> </w:t>
      </w:r>
      <w:r>
        <w:rPr/>
        <w:t>reassignment</w:t>
      </w:r>
      <w:r>
        <w:rPr>
          <w:spacing w:val="-4"/>
        </w:rPr>
        <w:t> </w:t>
      </w:r>
      <w:r>
        <w:rPr/>
        <w:t>on</w:t>
      </w:r>
      <w:r>
        <w:rPr>
          <w:spacing w:val="-6"/>
        </w:rPr>
        <w:t> </w:t>
      </w:r>
      <w:r>
        <w:rPr/>
        <w:t>8</w:t>
      </w:r>
      <w:r>
        <w:rPr>
          <w:spacing w:val="-5"/>
        </w:rPr>
        <w:t> </w:t>
      </w:r>
      <w:r>
        <w:rPr/>
        <w:t>Nov</w:t>
      </w:r>
      <w:r>
        <w:rPr>
          <w:spacing w:val="-5"/>
        </w:rPr>
        <w:t> </w:t>
      </w:r>
      <w:r>
        <w:rPr/>
        <w:t>2012</w:t>
      </w:r>
      <w:r>
        <w:rPr>
          <w:spacing w:val="-5"/>
        </w:rPr>
        <w:t> </w:t>
      </w:r>
      <w:r>
        <w:rPr/>
        <w:t>with</w:t>
      </w:r>
      <w:r>
        <w:rPr>
          <w:spacing w:val="-5"/>
        </w:rPr>
        <w:t> </w:t>
      </w:r>
      <w:r>
        <w:rPr/>
        <w:t>an</w:t>
      </w:r>
      <w:r>
        <w:rPr>
          <w:spacing w:val="-5"/>
        </w:rPr>
        <w:t> </w:t>
      </w:r>
      <w:r>
        <w:rPr/>
        <w:t>RNLTD</w:t>
      </w:r>
      <w:r>
        <w:rPr>
          <w:spacing w:val="-6"/>
        </w:rPr>
        <w:t> </w:t>
      </w:r>
      <w:r>
        <w:rPr/>
        <w:t>of</w:t>
      </w:r>
      <w:r>
        <w:rPr>
          <w:spacing w:val="-4"/>
        </w:rPr>
        <w:t> </w:t>
      </w:r>
      <w:r>
        <w:rPr/>
        <w:t>31</w:t>
      </w:r>
      <w:r>
        <w:rPr>
          <w:spacing w:val="-5"/>
        </w:rPr>
        <w:t> </w:t>
      </w:r>
      <w:r>
        <w:rPr/>
        <w:t>Aug</w:t>
      </w:r>
      <w:r>
        <w:rPr>
          <w:spacing w:val="-5"/>
        </w:rPr>
        <w:t> </w:t>
      </w:r>
      <w:r>
        <w:rPr/>
        <w:t>2013</w:t>
      </w:r>
      <w:r>
        <w:rPr>
          <w:spacing w:val="-5"/>
        </w:rPr>
        <w:t> </w:t>
      </w:r>
      <w:r>
        <w:rPr/>
        <w:t>must</w:t>
      </w:r>
      <w:r>
        <w:rPr>
          <w:spacing w:val="-6"/>
        </w:rPr>
        <w:t> </w:t>
      </w:r>
      <w:r>
        <w:rPr/>
        <w:t>make</w:t>
      </w:r>
      <w:r>
        <w:rPr>
          <w:spacing w:val="-4"/>
        </w:rPr>
        <w:t> </w:t>
      </w:r>
      <w:r>
        <w:rPr/>
        <w:t>an</w:t>
      </w:r>
      <w:r>
        <w:rPr>
          <w:spacing w:val="-6"/>
        </w:rPr>
        <w:t> </w:t>
      </w:r>
      <w:r>
        <w:rPr/>
        <w:t>election</w:t>
      </w:r>
      <w:r>
        <w:rPr>
          <w:spacing w:val="-5"/>
        </w:rPr>
        <w:t> </w:t>
      </w:r>
      <w:r>
        <w:rPr/>
        <w:t>NLT 4 Apr 2013.</w:t>
      </w:r>
      <w:r>
        <w:rPr>
          <w:spacing w:val="40"/>
        </w:rPr>
        <w:t> </w:t>
      </w:r>
      <w:r>
        <w:rPr/>
        <w:t>If assignment notification is less than 150 days prior to the RNLTD, members must make an election within 15 calendar days of assignment notification. </w:t>
      </w:r>
      <w:r>
        <w:rPr>
          <w:b/>
        </w:rPr>
        <w:t>(T-1) </w:t>
      </w:r>
      <w:r>
        <w:rPr/>
        <w:t>A member unable to submit an application within 15 calendar days from assignment notification due to mission reasons or emergency leave only, may apply immediately upon return with justification and commander’s concurrence.</w:t>
      </w:r>
      <w:r>
        <w:rPr>
          <w:spacing w:val="40"/>
        </w:rPr>
        <w:t> </w:t>
      </w:r>
      <w:r>
        <w:rPr/>
        <w:t>Late requests based on reasons other than these are not accepted.</w:t>
      </w:r>
    </w:p>
    <w:p>
      <w:pPr>
        <w:pStyle w:val="BodyText"/>
        <w:ind w:left="1140" w:right="802"/>
        <w:rPr>
          <w:b/>
        </w:rPr>
      </w:pPr>
      <w:r>
        <w:rPr/>
        <w:t>A3.4.2.</w:t>
      </w:r>
      <w:r>
        <w:rPr>
          <w:spacing w:val="40"/>
        </w:rPr>
        <w:t> </w:t>
      </w:r>
      <w:r>
        <w:rPr/>
        <w:t>If the member declines participation in the HB/FO program, the MPF will enter the HB/FO declination statement from OPA in item 24 of the member’s PCS orders. </w:t>
      </w:r>
      <w:r>
        <w:rPr>
          <w:b/>
        </w:rPr>
        <w:t>(T-1)</w:t>
      </w:r>
    </w:p>
    <w:p>
      <w:pPr>
        <w:pStyle w:val="BodyText"/>
        <w:ind w:left="1140" w:right="800"/>
      </w:pPr>
      <w:r>
        <w:rPr/>
        <w:t>A3.4.3.</w:t>
      </w:r>
      <w:r>
        <w:rPr>
          <w:spacing w:val="40"/>
        </w:rPr>
        <w:t> </w:t>
      </w:r>
      <w:r>
        <w:rPr/>
        <w:t>AFPC</w:t>
      </w:r>
      <w:r>
        <w:rPr>
          <w:spacing w:val="-7"/>
        </w:rPr>
        <w:t> </w:t>
      </w:r>
      <w:r>
        <w:rPr/>
        <w:t>considers</w:t>
      </w:r>
      <w:r>
        <w:rPr>
          <w:spacing w:val="-7"/>
        </w:rPr>
        <w:t> </w:t>
      </w:r>
      <w:r>
        <w:rPr/>
        <w:t>HB/FO</w:t>
      </w:r>
      <w:r>
        <w:rPr>
          <w:spacing w:val="-7"/>
        </w:rPr>
        <w:t> </w:t>
      </w:r>
      <w:r>
        <w:rPr/>
        <w:t>assignments</w:t>
      </w:r>
      <w:r>
        <w:rPr>
          <w:spacing w:val="-7"/>
        </w:rPr>
        <w:t> </w:t>
      </w:r>
      <w:r>
        <w:rPr/>
        <w:t>once</w:t>
      </w:r>
      <w:r>
        <w:rPr>
          <w:spacing w:val="-7"/>
        </w:rPr>
        <w:t> </w:t>
      </w:r>
      <w:r>
        <w:rPr/>
        <w:t>a</w:t>
      </w:r>
      <w:r>
        <w:rPr>
          <w:spacing w:val="-7"/>
        </w:rPr>
        <w:t> </w:t>
      </w:r>
      <w:r>
        <w:rPr/>
        <w:t>month,</w:t>
      </w:r>
      <w:r>
        <w:rPr>
          <w:spacing w:val="-7"/>
        </w:rPr>
        <w:t> </w:t>
      </w:r>
      <w:r>
        <w:rPr/>
        <w:t>and</w:t>
      </w:r>
      <w:r>
        <w:rPr>
          <w:spacing w:val="-7"/>
        </w:rPr>
        <w:t> </w:t>
      </w:r>
      <w:r>
        <w:rPr/>
        <w:t>a</w:t>
      </w:r>
      <w:r>
        <w:rPr>
          <w:spacing w:val="-7"/>
        </w:rPr>
        <w:t> </w:t>
      </w:r>
      <w:r>
        <w:rPr/>
        <w:t>final</w:t>
      </w:r>
      <w:r>
        <w:rPr>
          <w:spacing w:val="-7"/>
        </w:rPr>
        <w:t> </w:t>
      </w:r>
      <w:r>
        <w:rPr/>
        <w:t>decision</w:t>
      </w:r>
      <w:r>
        <w:rPr>
          <w:spacing w:val="-7"/>
        </w:rPr>
        <w:t> </w:t>
      </w:r>
      <w:r>
        <w:rPr/>
        <w:t>will</w:t>
      </w:r>
      <w:r>
        <w:rPr>
          <w:spacing w:val="-7"/>
        </w:rPr>
        <w:t> </w:t>
      </w:r>
      <w:r>
        <w:rPr/>
        <w:t>be</w:t>
      </w:r>
      <w:r>
        <w:rPr>
          <w:spacing w:val="-7"/>
        </w:rPr>
        <w:t> </w:t>
      </w:r>
      <w:r>
        <w:rPr/>
        <w:t>made NLT 120 calendar days prior to the member’s RNLTD. The MPF Career Development Element should suspense all HB/FO requests to ensure a reply is received from AFPC NLT 120 calendar days prior to the RNLTD. If a final decision on a HB/FO request has not been received</w:t>
      </w:r>
      <w:r>
        <w:rPr>
          <w:spacing w:val="-5"/>
        </w:rPr>
        <w:t> </w:t>
      </w:r>
      <w:r>
        <w:rPr/>
        <w:t>NLT</w:t>
      </w:r>
      <w:r>
        <w:rPr>
          <w:spacing w:val="-6"/>
        </w:rPr>
        <w:t> </w:t>
      </w:r>
      <w:r>
        <w:rPr/>
        <w:t>120</w:t>
      </w:r>
      <w:r>
        <w:rPr>
          <w:spacing w:val="-6"/>
        </w:rPr>
        <w:t> </w:t>
      </w:r>
      <w:r>
        <w:rPr/>
        <w:t>calendar</w:t>
      </w:r>
      <w:r>
        <w:rPr>
          <w:spacing w:val="-5"/>
        </w:rPr>
        <w:t> </w:t>
      </w:r>
      <w:r>
        <w:rPr/>
        <w:t>days</w:t>
      </w:r>
      <w:r>
        <w:rPr>
          <w:spacing w:val="-5"/>
        </w:rPr>
        <w:t> </w:t>
      </w:r>
      <w:r>
        <w:rPr/>
        <w:t>of</w:t>
      </w:r>
      <w:r>
        <w:rPr>
          <w:spacing w:val="-5"/>
        </w:rPr>
        <w:t> </w:t>
      </w:r>
      <w:r>
        <w:rPr/>
        <w:t>the</w:t>
      </w:r>
      <w:r>
        <w:rPr>
          <w:spacing w:val="-6"/>
        </w:rPr>
        <w:t> </w:t>
      </w:r>
      <w:r>
        <w:rPr/>
        <w:t>member’s</w:t>
      </w:r>
      <w:r>
        <w:rPr>
          <w:spacing w:val="-6"/>
        </w:rPr>
        <w:t> </w:t>
      </w:r>
      <w:r>
        <w:rPr/>
        <w:t>RNLTD,</w:t>
      </w:r>
      <w:r>
        <w:rPr>
          <w:spacing w:val="-6"/>
        </w:rPr>
        <w:t> </w:t>
      </w:r>
      <w:r>
        <w:rPr/>
        <w:t>the</w:t>
      </w:r>
      <w:r>
        <w:rPr>
          <w:spacing w:val="-6"/>
        </w:rPr>
        <w:t> </w:t>
      </w:r>
      <w:r>
        <w:rPr/>
        <w:t>MPF</w:t>
      </w:r>
      <w:r>
        <w:rPr>
          <w:spacing w:val="-6"/>
        </w:rPr>
        <w:t> </w:t>
      </w:r>
      <w:r>
        <w:rPr/>
        <w:t>will</w:t>
      </w:r>
      <w:r>
        <w:rPr>
          <w:spacing w:val="-5"/>
        </w:rPr>
        <w:t> </w:t>
      </w:r>
      <w:r>
        <w:rPr/>
        <w:t>immediately</w:t>
      </w:r>
      <w:r>
        <w:rPr>
          <w:spacing w:val="-6"/>
        </w:rPr>
        <w:t> </w:t>
      </w:r>
      <w:r>
        <w:rPr/>
        <w:t>contact the assignment OPR via CMS.</w:t>
      </w:r>
    </w:p>
    <w:p>
      <w:pPr>
        <w:pStyle w:val="BodyText"/>
        <w:spacing w:before="119"/>
        <w:ind w:left="1140" w:right="797"/>
      </w:pPr>
      <w:r>
        <w:rPr/>
        <w:t>A3.4.4.</w:t>
      </w:r>
      <w:r>
        <w:rPr>
          <w:spacing w:val="55"/>
        </w:rPr>
        <w:t> </w:t>
      </w:r>
      <w:r>
        <w:rPr/>
        <w:t>Members</w:t>
      </w:r>
      <w:r>
        <w:rPr>
          <w:spacing w:val="-14"/>
        </w:rPr>
        <w:t> </w:t>
      </w:r>
      <w:r>
        <w:rPr/>
        <w:t>receive</w:t>
      </w:r>
      <w:r>
        <w:rPr>
          <w:spacing w:val="-13"/>
        </w:rPr>
        <w:t> </w:t>
      </w:r>
      <w:r>
        <w:rPr/>
        <w:t>HB/FO</w:t>
      </w:r>
      <w:r>
        <w:rPr>
          <w:spacing w:val="-14"/>
        </w:rPr>
        <w:t> </w:t>
      </w:r>
      <w:r>
        <w:rPr/>
        <w:t>consideration</w:t>
      </w:r>
      <w:r>
        <w:rPr>
          <w:spacing w:val="-14"/>
        </w:rPr>
        <w:t> </w:t>
      </w:r>
      <w:r>
        <w:rPr/>
        <w:t>only</w:t>
      </w:r>
      <w:r>
        <w:rPr>
          <w:spacing w:val="-13"/>
        </w:rPr>
        <w:t> </w:t>
      </w:r>
      <w:r>
        <w:rPr/>
        <w:t>once</w:t>
      </w:r>
      <w:r>
        <w:rPr>
          <w:spacing w:val="-13"/>
        </w:rPr>
        <w:t> </w:t>
      </w:r>
      <w:r>
        <w:rPr/>
        <w:t>so</w:t>
      </w:r>
      <w:r>
        <w:rPr>
          <w:spacing w:val="-14"/>
        </w:rPr>
        <w:t> </w:t>
      </w:r>
      <w:r>
        <w:rPr/>
        <w:t>it</w:t>
      </w:r>
      <w:r>
        <w:rPr>
          <w:spacing w:val="-13"/>
        </w:rPr>
        <w:t> </w:t>
      </w:r>
      <w:r>
        <w:rPr/>
        <w:t>is</w:t>
      </w:r>
      <w:r>
        <w:rPr>
          <w:spacing w:val="-14"/>
        </w:rPr>
        <w:t> </w:t>
      </w:r>
      <w:r>
        <w:rPr/>
        <w:t>in</w:t>
      </w:r>
      <w:r>
        <w:rPr>
          <w:spacing w:val="-13"/>
        </w:rPr>
        <w:t> </w:t>
      </w:r>
      <w:r>
        <w:rPr/>
        <w:t>their</w:t>
      </w:r>
      <w:r>
        <w:rPr>
          <w:spacing w:val="-14"/>
        </w:rPr>
        <w:t> </w:t>
      </w:r>
      <w:r>
        <w:rPr/>
        <w:t>best</w:t>
      </w:r>
      <w:r>
        <w:rPr>
          <w:spacing w:val="-13"/>
        </w:rPr>
        <w:t> </w:t>
      </w:r>
      <w:r>
        <w:rPr/>
        <w:t>interest</w:t>
      </w:r>
      <w:r>
        <w:rPr>
          <w:spacing w:val="-14"/>
        </w:rPr>
        <w:t> </w:t>
      </w:r>
      <w:r>
        <w:rPr/>
        <w:t>that</w:t>
      </w:r>
      <w:r>
        <w:rPr>
          <w:spacing w:val="-14"/>
        </w:rPr>
        <w:t> </w:t>
      </w:r>
      <w:r>
        <w:rPr/>
        <w:t>they provide</w:t>
      </w:r>
      <w:r>
        <w:rPr>
          <w:spacing w:val="-3"/>
        </w:rPr>
        <w:t> </w:t>
      </w:r>
      <w:r>
        <w:rPr/>
        <w:t>the</w:t>
      </w:r>
      <w:r>
        <w:rPr>
          <w:spacing w:val="-3"/>
        </w:rPr>
        <w:t> </w:t>
      </w:r>
      <w:r>
        <w:rPr/>
        <w:t>maximum</w:t>
      </w:r>
      <w:r>
        <w:rPr>
          <w:spacing w:val="-3"/>
        </w:rPr>
        <w:t> </w:t>
      </w:r>
      <w:r>
        <w:rPr/>
        <w:t>number</w:t>
      </w:r>
      <w:r>
        <w:rPr>
          <w:spacing w:val="-3"/>
        </w:rPr>
        <w:t> </w:t>
      </w:r>
      <w:r>
        <w:rPr/>
        <w:t>of</w:t>
      </w:r>
      <w:r>
        <w:rPr>
          <w:spacing w:val="-3"/>
        </w:rPr>
        <w:t> </w:t>
      </w:r>
      <w:r>
        <w:rPr/>
        <w:t>choices</w:t>
      </w:r>
      <w:r>
        <w:rPr>
          <w:spacing w:val="-3"/>
        </w:rPr>
        <w:t> </w:t>
      </w:r>
      <w:r>
        <w:rPr/>
        <w:t>in</w:t>
      </w:r>
      <w:r>
        <w:rPr>
          <w:spacing w:val="-3"/>
        </w:rPr>
        <w:t> </w:t>
      </w:r>
      <w:r>
        <w:rPr/>
        <w:t>priority</w:t>
      </w:r>
      <w:r>
        <w:rPr>
          <w:spacing w:val="-3"/>
        </w:rPr>
        <w:t> </w:t>
      </w:r>
      <w:r>
        <w:rPr/>
        <w:t>sequence.</w:t>
      </w:r>
      <w:r>
        <w:rPr>
          <w:spacing w:val="40"/>
        </w:rPr>
        <w:t> </w:t>
      </w:r>
      <w:r>
        <w:rPr/>
        <w:t>If</w:t>
      </w:r>
      <w:r>
        <w:rPr>
          <w:spacing w:val="-3"/>
        </w:rPr>
        <w:t> </w:t>
      </w:r>
      <w:r>
        <w:rPr/>
        <w:t>a</w:t>
      </w:r>
      <w:r>
        <w:rPr>
          <w:spacing w:val="-3"/>
        </w:rPr>
        <w:t> </w:t>
      </w:r>
      <w:r>
        <w:rPr/>
        <w:t>member</w:t>
      </w:r>
      <w:r>
        <w:rPr>
          <w:spacing w:val="-3"/>
        </w:rPr>
        <w:t> </w:t>
      </w:r>
      <w:r>
        <w:rPr/>
        <w:t>requests</w:t>
      </w:r>
      <w:r>
        <w:rPr>
          <w:spacing w:val="-4"/>
        </w:rPr>
        <w:t> </w:t>
      </w:r>
      <w:r>
        <w:rPr/>
        <w:t>both</w:t>
      </w:r>
      <w:r>
        <w:rPr>
          <w:spacing w:val="-3"/>
        </w:rPr>
        <w:t> </w:t>
      </w:r>
      <w:r>
        <w:rPr/>
        <w:t>HB and FO consideration on their application, the HB location takes priority over a FO location and</w:t>
      </w:r>
      <w:r>
        <w:rPr>
          <w:spacing w:val="-9"/>
        </w:rPr>
        <w:t> </w:t>
      </w:r>
      <w:r>
        <w:rPr/>
        <w:t>is</w:t>
      </w:r>
      <w:r>
        <w:rPr>
          <w:spacing w:val="-9"/>
        </w:rPr>
        <w:t> </w:t>
      </w:r>
      <w:r>
        <w:rPr/>
        <w:t>considered</w:t>
      </w:r>
      <w:r>
        <w:rPr>
          <w:spacing w:val="-9"/>
        </w:rPr>
        <w:t> </w:t>
      </w:r>
      <w:r>
        <w:rPr/>
        <w:t>first.</w:t>
      </w:r>
      <w:r>
        <w:rPr>
          <w:spacing w:val="40"/>
        </w:rPr>
        <w:t> </w:t>
      </w:r>
      <w:r>
        <w:rPr/>
        <w:t>Members</w:t>
      </w:r>
      <w:r>
        <w:rPr>
          <w:spacing w:val="-10"/>
        </w:rPr>
        <w:t> </w:t>
      </w:r>
      <w:r>
        <w:rPr/>
        <w:t>may</w:t>
      </w:r>
      <w:r>
        <w:rPr>
          <w:spacing w:val="-9"/>
        </w:rPr>
        <w:t> </w:t>
      </w:r>
      <w:r>
        <w:rPr/>
        <w:t>apply</w:t>
      </w:r>
      <w:r>
        <w:rPr>
          <w:spacing w:val="-9"/>
        </w:rPr>
        <w:t> </w:t>
      </w:r>
      <w:r>
        <w:rPr/>
        <w:t>for</w:t>
      </w:r>
      <w:r>
        <w:rPr>
          <w:spacing w:val="-10"/>
        </w:rPr>
        <w:t> </w:t>
      </w:r>
      <w:r>
        <w:rPr/>
        <w:t>up</w:t>
      </w:r>
      <w:r>
        <w:rPr>
          <w:spacing w:val="-10"/>
        </w:rPr>
        <w:t> </w:t>
      </w:r>
      <w:r>
        <w:rPr/>
        <w:t>to</w:t>
      </w:r>
      <w:r>
        <w:rPr>
          <w:spacing w:val="-9"/>
        </w:rPr>
        <w:t> </w:t>
      </w:r>
      <w:r>
        <w:rPr/>
        <w:t>8</w:t>
      </w:r>
      <w:r>
        <w:rPr>
          <w:spacing w:val="-10"/>
        </w:rPr>
        <w:t> </w:t>
      </w:r>
      <w:r>
        <w:rPr/>
        <w:t>CONUS</w:t>
      </w:r>
      <w:r>
        <w:rPr>
          <w:spacing w:val="-10"/>
        </w:rPr>
        <w:t> </w:t>
      </w:r>
      <w:r>
        <w:rPr/>
        <w:t>locations</w:t>
      </w:r>
      <w:r>
        <w:rPr>
          <w:spacing w:val="-11"/>
        </w:rPr>
        <w:t> </w:t>
      </w:r>
      <w:r>
        <w:rPr/>
        <w:t>(either</w:t>
      </w:r>
      <w:r>
        <w:rPr>
          <w:spacing w:val="-9"/>
        </w:rPr>
        <w:t> </w:t>
      </w:r>
      <w:r>
        <w:rPr/>
        <w:t>bases,</w:t>
      </w:r>
      <w:r>
        <w:rPr>
          <w:spacing w:val="-10"/>
        </w:rPr>
        <w:t> </w:t>
      </w:r>
      <w:r>
        <w:rPr/>
        <w:t>states, or locales) and up to 8 overseas locations (bases or countries).</w:t>
      </w:r>
      <w:r>
        <w:rPr>
          <w:spacing w:val="40"/>
        </w:rPr>
        <w:t> </w:t>
      </w:r>
      <w:r>
        <w:rPr/>
        <w:t>If both CONUS and overseas locations are indicated, overseas preferences will be considered first (when HB is not requested).</w:t>
      </w:r>
      <w:r>
        <w:rPr>
          <w:spacing w:val="40"/>
        </w:rPr>
        <w:t> </w:t>
      </w:r>
      <w:r>
        <w:rPr/>
        <w:t>For members military couples, see </w:t>
      </w:r>
      <w:hyperlink w:history="true" w:anchor="_bookmark407">
        <w:r>
          <w:rPr>
            <w:b/>
            <w:color w:val="0000FF"/>
          </w:rPr>
          <w:t>paragraph A3.6</w:t>
        </w:r>
      </w:hyperlink>
      <w:r>
        <w:rPr/>
        <w:t>.</w:t>
      </w:r>
    </w:p>
    <w:p>
      <w:pPr>
        <w:pStyle w:val="BodyText"/>
        <w:ind w:left="780" w:right="798"/>
      </w:pPr>
      <w:r>
        <w:rPr>
          <w:b/>
        </w:rPr>
        <w:t>A3.5.</w:t>
      </w:r>
      <w:r>
        <w:rPr>
          <w:b/>
          <w:spacing w:val="40"/>
        </w:rPr>
        <w:t> </w:t>
      </w:r>
      <w:r>
        <w:rPr>
          <w:b/>
        </w:rPr>
        <w:t>HB/FO Allowances.</w:t>
      </w:r>
      <w:r>
        <w:rPr>
          <w:b/>
          <w:spacing w:val="40"/>
        </w:rPr>
        <w:t> </w:t>
      </w:r>
      <w:r>
        <w:rPr/>
        <w:t>The MPF will advise members that a HB/FO application cannot be used to deny a member PCS allowances. </w:t>
      </w:r>
      <w:r>
        <w:rPr>
          <w:b/>
        </w:rPr>
        <w:t>(T-1) </w:t>
      </w:r>
      <w:r>
        <w:rPr/>
        <w:t>The application is a voluntary agreement by the member not to use PCS allowances in exchange for advance assignment consideration.</w:t>
      </w:r>
      <w:r>
        <w:rPr>
          <w:spacing w:val="40"/>
        </w:rPr>
        <w:t> </w:t>
      </w:r>
      <w:r>
        <w:rPr/>
        <w:t>If, after approval</w:t>
      </w:r>
      <w:r>
        <w:rPr>
          <w:spacing w:val="-12"/>
        </w:rPr>
        <w:t> </w:t>
      </w:r>
      <w:r>
        <w:rPr/>
        <w:t>of</w:t>
      </w:r>
      <w:r>
        <w:rPr>
          <w:spacing w:val="-14"/>
        </w:rPr>
        <w:t> </w:t>
      </w:r>
      <w:r>
        <w:rPr/>
        <w:t>a</w:t>
      </w:r>
      <w:r>
        <w:rPr>
          <w:spacing w:val="-12"/>
        </w:rPr>
        <w:t> </w:t>
      </w:r>
      <w:r>
        <w:rPr/>
        <w:t>HB/FO</w:t>
      </w:r>
      <w:r>
        <w:rPr>
          <w:spacing w:val="-12"/>
        </w:rPr>
        <w:t> </w:t>
      </w:r>
      <w:r>
        <w:rPr/>
        <w:t>assignment,</w:t>
      </w:r>
      <w:r>
        <w:rPr>
          <w:spacing w:val="-11"/>
        </w:rPr>
        <w:t> </w:t>
      </w:r>
      <w:r>
        <w:rPr/>
        <w:t>the</w:t>
      </w:r>
      <w:r>
        <w:rPr>
          <w:spacing w:val="-13"/>
        </w:rPr>
        <w:t> </w:t>
      </w:r>
      <w:r>
        <w:rPr/>
        <w:t>member</w:t>
      </w:r>
      <w:r>
        <w:rPr>
          <w:spacing w:val="-12"/>
        </w:rPr>
        <w:t> </w:t>
      </w:r>
      <w:r>
        <w:rPr/>
        <w:t>uses</w:t>
      </w:r>
      <w:r>
        <w:rPr>
          <w:spacing w:val="-12"/>
        </w:rPr>
        <w:t> </w:t>
      </w:r>
      <w:r>
        <w:rPr/>
        <w:t>a</w:t>
      </w:r>
      <w:r>
        <w:rPr>
          <w:spacing w:val="-12"/>
        </w:rPr>
        <w:t> </w:t>
      </w:r>
      <w:r>
        <w:rPr/>
        <w:t>PCS</w:t>
      </w:r>
      <w:r>
        <w:rPr>
          <w:spacing w:val="-12"/>
        </w:rPr>
        <w:t> </w:t>
      </w:r>
      <w:r>
        <w:rPr/>
        <w:t>allowance</w:t>
      </w:r>
      <w:r>
        <w:rPr>
          <w:spacing w:val="-12"/>
        </w:rPr>
        <w:t> </w:t>
      </w:r>
      <w:r>
        <w:rPr/>
        <w:t>the</w:t>
      </w:r>
      <w:r>
        <w:rPr>
          <w:spacing w:val="-12"/>
        </w:rPr>
        <w:t> </w:t>
      </w:r>
      <w:r>
        <w:rPr/>
        <w:t>member</w:t>
      </w:r>
      <w:r>
        <w:rPr>
          <w:spacing w:val="-13"/>
        </w:rPr>
        <w:t> </w:t>
      </w:r>
      <w:r>
        <w:rPr/>
        <w:t>originally</w:t>
      </w:r>
      <w:r>
        <w:rPr>
          <w:spacing w:val="-13"/>
        </w:rPr>
        <w:t> </w:t>
      </w:r>
      <w:r>
        <w:rPr/>
        <w:t>agreed not to use, that allowance cannot be denied; however AFPC will cancel the HB/FO assignment. </w:t>
      </w:r>
      <w:r>
        <w:rPr>
          <w:b/>
        </w:rPr>
        <w:t>(T-1)</w:t>
      </w:r>
      <w:r>
        <w:rPr>
          <w:b/>
          <w:spacing w:val="-7"/>
        </w:rPr>
        <w:t> </w:t>
      </w:r>
      <w:r>
        <w:rPr/>
        <w:t>Some</w:t>
      </w:r>
      <w:r>
        <w:rPr>
          <w:spacing w:val="-8"/>
        </w:rPr>
        <w:t> </w:t>
      </w:r>
      <w:r>
        <w:rPr/>
        <w:t>members</w:t>
      </w:r>
      <w:r>
        <w:rPr>
          <w:spacing w:val="-7"/>
        </w:rPr>
        <w:t> </w:t>
      </w:r>
      <w:r>
        <w:rPr/>
        <w:t>have</w:t>
      </w:r>
      <w:r>
        <w:rPr>
          <w:spacing w:val="-7"/>
        </w:rPr>
        <w:t> </w:t>
      </w:r>
      <w:r>
        <w:rPr/>
        <w:t>personal</w:t>
      </w:r>
      <w:r>
        <w:rPr>
          <w:spacing w:val="-7"/>
        </w:rPr>
        <w:t> </w:t>
      </w:r>
      <w:r>
        <w:rPr/>
        <w:t>requirements</w:t>
      </w:r>
      <w:r>
        <w:rPr>
          <w:spacing w:val="-7"/>
        </w:rPr>
        <w:t> </w:t>
      </w:r>
      <w:r>
        <w:rPr/>
        <w:t>which</w:t>
      </w:r>
      <w:r>
        <w:rPr>
          <w:spacing w:val="-7"/>
        </w:rPr>
        <w:t> </w:t>
      </w:r>
      <w:r>
        <w:rPr/>
        <w:t>may</w:t>
      </w:r>
      <w:r>
        <w:rPr>
          <w:spacing w:val="-8"/>
        </w:rPr>
        <w:t> </w:t>
      </w:r>
      <w:r>
        <w:rPr/>
        <w:t>preclude</w:t>
      </w:r>
      <w:r>
        <w:rPr>
          <w:spacing w:val="-8"/>
        </w:rPr>
        <w:t> </w:t>
      </w:r>
      <w:r>
        <w:rPr/>
        <w:t>them</w:t>
      </w:r>
      <w:r>
        <w:rPr>
          <w:spacing w:val="-6"/>
        </w:rPr>
        <w:t> </w:t>
      </w:r>
      <w:r>
        <w:rPr/>
        <w:t>from</w:t>
      </w:r>
      <w:r>
        <w:rPr>
          <w:spacing w:val="-7"/>
        </w:rPr>
        <w:t> </w:t>
      </w:r>
      <w:r>
        <w:rPr/>
        <w:t>entering</w:t>
      </w:r>
      <w:r>
        <w:rPr>
          <w:spacing w:val="-7"/>
        </w:rPr>
        <w:t> </w:t>
      </w:r>
      <w:r>
        <w:rPr/>
        <w:t>into</w:t>
      </w:r>
      <w:r>
        <w:rPr>
          <w:spacing w:val="-7"/>
        </w:rPr>
        <w:t> </w:t>
      </w:r>
      <w:r>
        <w:rPr/>
        <w:t>an agreement not to use PCS allowances.</w:t>
      </w:r>
      <w:r>
        <w:rPr>
          <w:spacing w:val="40"/>
        </w:rPr>
        <w:t> </w:t>
      </w:r>
      <w:r>
        <w:rPr/>
        <w:t>If participating in the HB/FO program would cause a financial or personal hardship, members are encouraged to use their PCS allowances and not participate</w:t>
      </w:r>
      <w:r>
        <w:rPr>
          <w:spacing w:val="5"/>
        </w:rPr>
        <w:t> </w:t>
      </w:r>
      <w:r>
        <w:rPr/>
        <w:t>in</w:t>
      </w:r>
      <w:r>
        <w:rPr>
          <w:spacing w:val="5"/>
        </w:rPr>
        <w:t> </w:t>
      </w:r>
      <w:r>
        <w:rPr/>
        <w:t>this</w:t>
      </w:r>
      <w:r>
        <w:rPr>
          <w:spacing w:val="6"/>
        </w:rPr>
        <w:t> </w:t>
      </w:r>
      <w:r>
        <w:rPr/>
        <w:t>program.</w:t>
      </w:r>
      <w:r>
        <w:rPr>
          <w:spacing w:val="72"/>
        </w:rPr>
        <w:t> </w:t>
      </w:r>
      <w:r>
        <w:rPr/>
        <w:t>Exceptions</w:t>
      </w:r>
      <w:r>
        <w:rPr>
          <w:spacing w:val="5"/>
        </w:rPr>
        <w:t> </w:t>
      </w:r>
      <w:r>
        <w:rPr/>
        <w:t>to</w:t>
      </w:r>
      <w:r>
        <w:rPr>
          <w:spacing w:val="6"/>
        </w:rPr>
        <w:t> </w:t>
      </w:r>
      <w:r>
        <w:rPr/>
        <w:t>allow</w:t>
      </w:r>
      <w:r>
        <w:rPr>
          <w:spacing w:val="4"/>
        </w:rPr>
        <w:t> </w:t>
      </w:r>
      <w:r>
        <w:rPr/>
        <w:t>members</w:t>
      </w:r>
      <w:r>
        <w:rPr>
          <w:spacing w:val="5"/>
        </w:rPr>
        <w:t> </w:t>
      </w:r>
      <w:r>
        <w:rPr/>
        <w:t>to</w:t>
      </w:r>
      <w:r>
        <w:rPr>
          <w:spacing w:val="5"/>
        </w:rPr>
        <w:t> </w:t>
      </w:r>
      <w:r>
        <w:rPr/>
        <w:t>use</w:t>
      </w:r>
      <w:r>
        <w:rPr>
          <w:spacing w:val="5"/>
        </w:rPr>
        <w:t> </w:t>
      </w:r>
      <w:r>
        <w:rPr/>
        <w:t>their</w:t>
      </w:r>
      <w:r>
        <w:rPr>
          <w:spacing w:val="6"/>
        </w:rPr>
        <w:t> </w:t>
      </w:r>
      <w:r>
        <w:rPr/>
        <w:t>allowances</w:t>
      </w:r>
      <w:r>
        <w:rPr>
          <w:spacing w:val="6"/>
        </w:rPr>
        <w:t> </w:t>
      </w:r>
      <w:r>
        <w:rPr/>
        <w:t>(other</w:t>
      </w:r>
      <w:r>
        <w:rPr>
          <w:spacing w:val="6"/>
        </w:rPr>
        <w:t> </w:t>
      </w:r>
      <w:r>
        <w:rPr/>
        <w:t>than</w:t>
      </w:r>
      <w:r>
        <w:rPr>
          <w:spacing w:val="6"/>
        </w:rPr>
        <w:t> </w:t>
      </w:r>
      <w:r>
        <w:rPr>
          <w:spacing w:val="-5"/>
        </w:rPr>
        <w:t>for</w:t>
      </w:r>
    </w:p>
    <w:p>
      <w:pPr>
        <w:spacing w:after="0"/>
        <w:sectPr>
          <w:pgSz w:w="12240" w:h="15840"/>
          <w:pgMar w:header="731" w:footer="0" w:top="1380" w:bottom="280" w:left="660" w:right="640"/>
        </w:sectPr>
      </w:pPr>
    </w:p>
    <w:p>
      <w:pPr>
        <w:pStyle w:val="BodyText"/>
        <w:spacing w:before="96"/>
        <w:ind w:left="780" w:right="796"/>
      </w:pPr>
      <w:r>
        <w:rPr/>
        <w:t>relocation</w:t>
      </w:r>
      <w:r>
        <w:rPr>
          <w:spacing w:val="-5"/>
        </w:rPr>
        <w:t> </w:t>
      </w:r>
      <w:r>
        <w:rPr/>
        <w:t>to</w:t>
      </w:r>
      <w:r>
        <w:rPr>
          <w:spacing w:val="-6"/>
        </w:rPr>
        <w:t> </w:t>
      </w:r>
      <w:r>
        <w:rPr/>
        <w:t>the</w:t>
      </w:r>
      <w:r>
        <w:rPr>
          <w:spacing w:val="-4"/>
        </w:rPr>
        <w:t> </w:t>
      </w:r>
      <w:r>
        <w:rPr/>
        <w:t>FO</w:t>
      </w:r>
      <w:r>
        <w:rPr>
          <w:spacing w:val="-6"/>
        </w:rPr>
        <w:t> </w:t>
      </w:r>
      <w:r>
        <w:rPr/>
        <w:t>location</w:t>
      </w:r>
      <w:r>
        <w:rPr>
          <w:spacing w:val="-5"/>
        </w:rPr>
        <w:t> </w:t>
      </w:r>
      <w:r>
        <w:rPr/>
        <w:t>or</w:t>
      </w:r>
      <w:r>
        <w:rPr>
          <w:spacing w:val="-4"/>
        </w:rPr>
        <w:t> </w:t>
      </w:r>
      <w:r>
        <w:rPr/>
        <w:t>as</w:t>
      </w:r>
      <w:r>
        <w:rPr>
          <w:spacing w:val="-4"/>
        </w:rPr>
        <w:t> </w:t>
      </w:r>
      <w:r>
        <w:rPr/>
        <w:t>already</w:t>
      </w:r>
      <w:r>
        <w:rPr>
          <w:spacing w:val="-4"/>
        </w:rPr>
        <w:t> </w:t>
      </w:r>
      <w:r>
        <w:rPr/>
        <w:t>approved</w:t>
      </w:r>
      <w:r>
        <w:rPr>
          <w:spacing w:val="-5"/>
        </w:rPr>
        <w:t> </w:t>
      </w:r>
      <w:r>
        <w:rPr/>
        <w:t>as</w:t>
      </w:r>
      <w:r>
        <w:rPr>
          <w:spacing w:val="-4"/>
        </w:rPr>
        <w:t> </w:t>
      </w:r>
      <w:r>
        <w:rPr/>
        <w:t>an</w:t>
      </w:r>
      <w:r>
        <w:rPr>
          <w:spacing w:val="-5"/>
        </w:rPr>
        <w:t> </w:t>
      </w:r>
      <w:r>
        <w:rPr/>
        <w:t>exception</w:t>
      </w:r>
      <w:r>
        <w:rPr>
          <w:spacing w:val="-4"/>
        </w:rPr>
        <w:t> </w:t>
      </w:r>
      <w:r>
        <w:rPr/>
        <w:t>in</w:t>
      </w:r>
      <w:r>
        <w:rPr>
          <w:spacing w:val="-4"/>
        </w:rPr>
        <w:t> </w:t>
      </w:r>
      <w:r>
        <w:rPr/>
        <w:t>paragraph</w:t>
      </w:r>
      <w:r>
        <w:rPr>
          <w:spacing w:val="-1"/>
        </w:rPr>
        <w:t> </w:t>
      </w:r>
      <w:hyperlink w:history="true" w:anchor="_bookmark406">
        <w:r>
          <w:rPr>
            <w:b/>
            <w:color w:val="0000FF"/>
          </w:rPr>
          <w:t>A3.3.1</w:t>
        </w:r>
      </w:hyperlink>
      <w:r>
        <w:rPr>
          <w:b/>
          <w:color w:val="0000FF"/>
          <w:spacing w:val="-5"/>
        </w:rPr>
        <w:t> </w:t>
      </w:r>
      <w:r>
        <w:rPr/>
        <w:t>or</w:t>
      </w:r>
      <w:r>
        <w:rPr>
          <w:spacing w:val="-4"/>
        </w:rPr>
        <w:t> </w:t>
      </w:r>
      <w:hyperlink w:history="true" w:anchor="_bookmark408">
        <w:r>
          <w:rPr>
            <w:b/>
            <w:color w:val="0000FF"/>
          </w:rPr>
          <w:t>A3.7</w:t>
        </w:r>
      </w:hyperlink>
      <w:r>
        <w:rPr/>
        <w:t>) and receive HB/FO consideration are not considered.</w:t>
      </w:r>
      <w:r>
        <w:rPr>
          <w:spacing w:val="40"/>
        </w:rPr>
        <w:t> </w:t>
      </w:r>
      <w:r>
        <w:rPr/>
        <w:t>Such exceptions to HB/FO criteria would give a few members an unfair advantage over others who abide by HB/FO criteria.</w:t>
      </w:r>
      <w:r>
        <w:rPr>
          <w:spacing w:val="40"/>
        </w:rPr>
        <w:t> </w:t>
      </w:r>
      <w:r>
        <w:rPr/>
        <w:t>In addition, HB/FO consideration for assignments also reduces the available assignments to other overseas short tour returnees.</w:t>
      </w:r>
    </w:p>
    <w:p>
      <w:pPr>
        <w:pStyle w:val="BodyText"/>
        <w:spacing w:before="121"/>
        <w:ind w:left="780" w:right="796"/>
      </w:pPr>
      <w:bookmarkStart w:name="_bookmark407" w:id="408"/>
      <w:bookmarkEnd w:id="408"/>
      <w:r>
        <w:rPr/>
      </w:r>
      <w:r>
        <w:rPr>
          <w:b/>
        </w:rPr>
        <w:t>A3.6. Military Couples. </w:t>
      </w:r>
      <w:r>
        <w:rPr/>
        <w:t>When a member is married to another member of the U.S. Armed Forces and serves a dependent-restricted tour or elects to serve the unaccompanied overseas tour </w:t>
      </w:r>
      <w:r>
        <w:rPr>
          <w:spacing w:val="-2"/>
        </w:rPr>
        <w:t>of</w:t>
      </w:r>
      <w:r>
        <w:rPr>
          <w:spacing w:val="-6"/>
        </w:rPr>
        <w:t> </w:t>
      </w:r>
      <w:r>
        <w:rPr>
          <w:spacing w:val="-2"/>
        </w:rPr>
        <w:t>15</w:t>
      </w:r>
      <w:r>
        <w:rPr>
          <w:spacing w:val="-7"/>
        </w:rPr>
        <w:t> </w:t>
      </w:r>
      <w:r>
        <w:rPr>
          <w:spacing w:val="-2"/>
        </w:rPr>
        <w:t>months</w:t>
      </w:r>
      <w:r>
        <w:rPr>
          <w:spacing w:val="-7"/>
        </w:rPr>
        <w:t> </w:t>
      </w:r>
      <w:r>
        <w:rPr>
          <w:spacing w:val="-2"/>
        </w:rPr>
        <w:t>or</w:t>
      </w:r>
      <w:r>
        <w:rPr>
          <w:spacing w:val="-9"/>
        </w:rPr>
        <w:t> </w:t>
      </w:r>
      <w:r>
        <w:rPr>
          <w:spacing w:val="-2"/>
        </w:rPr>
        <w:t>less,</w:t>
      </w:r>
      <w:r>
        <w:rPr>
          <w:spacing w:val="-9"/>
        </w:rPr>
        <w:t> </w:t>
      </w:r>
      <w:r>
        <w:rPr>
          <w:spacing w:val="-2"/>
        </w:rPr>
        <w:t>that</w:t>
      </w:r>
      <w:r>
        <w:rPr>
          <w:spacing w:val="-9"/>
        </w:rPr>
        <w:t> </w:t>
      </w:r>
      <w:r>
        <w:rPr>
          <w:spacing w:val="-2"/>
        </w:rPr>
        <w:t>member</w:t>
      </w:r>
      <w:r>
        <w:rPr>
          <w:spacing w:val="-7"/>
        </w:rPr>
        <w:t> </w:t>
      </w:r>
      <w:r>
        <w:rPr>
          <w:spacing w:val="-2"/>
        </w:rPr>
        <w:t>is</w:t>
      </w:r>
      <w:r>
        <w:rPr>
          <w:spacing w:val="-7"/>
        </w:rPr>
        <w:t> </w:t>
      </w:r>
      <w:r>
        <w:rPr>
          <w:spacing w:val="-2"/>
        </w:rPr>
        <w:t>considered</w:t>
      </w:r>
      <w:r>
        <w:rPr>
          <w:spacing w:val="-9"/>
        </w:rPr>
        <w:t> </w:t>
      </w:r>
      <w:r>
        <w:rPr>
          <w:spacing w:val="-2"/>
        </w:rPr>
        <w:t>for</w:t>
      </w:r>
      <w:r>
        <w:rPr>
          <w:spacing w:val="-7"/>
        </w:rPr>
        <w:t> </w:t>
      </w:r>
      <w:r>
        <w:rPr>
          <w:spacing w:val="-2"/>
        </w:rPr>
        <w:t>a</w:t>
      </w:r>
      <w:r>
        <w:rPr>
          <w:spacing w:val="-9"/>
        </w:rPr>
        <w:t> </w:t>
      </w:r>
      <w:r>
        <w:rPr>
          <w:spacing w:val="-2"/>
        </w:rPr>
        <w:t>return</w:t>
      </w:r>
      <w:r>
        <w:rPr>
          <w:spacing w:val="-6"/>
        </w:rPr>
        <w:t> </w:t>
      </w:r>
      <w:r>
        <w:rPr>
          <w:spacing w:val="-2"/>
        </w:rPr>
        <w:t>(join</w:t>
      </w:r>
      <w:r>
        <w:rPr>
          <w:spacing w:val="-6"/>
        </w:rPr>
        <w:t> </w:t>
      </w:r>
      <w:r>
        <w:rPr>
          <w:spacing w:val="-2"/>
        </w:rPr>
        <w:t>spouse)</w:t>
      </w:r>
      <w:r>
        <w:rPr>
          <w:spacing w:val="-7"/>
        </w:rPr>
        <w:t> </w:t>
      </w:r>
      <w:r>
        <w:rPr>
          <w:spacing w:val="-2"/>
        </w:rPr>
        <w:t>assignment</w:t>
      </w:r>
      <w:r>
        <w:rPr>
          <w:spacing w:val="-6"/>
        </w:rPr>
        <w:t> </w:t>
      </w:r>
      <w:r>
        <w:rPr>
          <w:spacing w:val="-2"/>
        </w:rPr>
        <w:t>to</w:t>
      </w:r>
      <w:r>
        <w:rPr>
          <w:spacing w:val="-9"/>
        </w:rPr>
        <w:t> </w:t>
      </w:r>
      <w:r>
        <w:rPr>
          <w:spacing w:val="-2"/>
        </w:rPr>
        <w:t>the</w:t>
      </w:r>
      <w:r>
        <w:rPr>
          <w:spacing w:val="-7"/>
        </w:rPr>
        <w:t> </w:t>
      </w:r>
      <w:r>
        <w:rPr>
          <w:spacing w:val="-2"/>
        </w:rPr>
        <w:t>location </w:t>
      </w:r>
      <w:r>
        <w:rPr/>
        <w:t>of</w:t>
      </w:r>
      <w:r>
        <w:rPr>
          <w:spacing w:val="-1"/>
        </w:rPr>
        <w:t> </w:t>
      </w:r>
      <w:r>
        <w:rPr/>
        <w:t>the</w:t>
      </w:r>
      <w:r>
        <w:rPr>
          <w:spacing w:val="-2"/>
        </w:rPr>
        <w:t> </w:t>
      </w:r>
      <w:r>
        <w:rPr/>
        <w:t>spouse,</w:t>
      </w:r>
      <w:r>
        <w:rPr>
          <w:spacing w:val="-1"/>
        </w:rPr>
        <w:t> </w:t>
      </w:r>
      <w:r>
        <w:rPr/>
        <w:t>unless</w:t>
      </w:r>
      <w:r>
        <w:rPr>
          <w:spacing w:val="-2"/>
        </w:rPr>
        <w:t> </w:t>
      </w:r>
      <w:r>
        <w:rPr/>
        <w:t>join</w:t>
      </w:r>
      <w:r>
        <w:rPr>
          <w:spacing w:val="-2"/>
        </w:rPr>
        <w:t> </w:t>
      </w:r>
      <w:r>
        <w:rPr/>
        <w:t>spouse</w:t>
      </w:r>
      <w:r>
        <w:rPr>
          <w:spacing w:val="-2"/>
        </w:rPr>
        <w:t> </w:t>
      </w:r>
      <w:r>
        <w:rPr/>
        <w:t>intent</w:t>
      </w:r>
      <w:r>
        <w:rPr>
          <w:spacing w:val="-1"/>
        </w:rPr>
        <w:t> </w:t>
      </w:r>
      <w:r>
        <w:rPr/>
        <w:t>code</w:t>
      </w:r>
      <w:r>
        <w:rPr>
          <w:spacing w:val="-2"/>
        </w:rPr>
        <w:t> </w:t>
      </w:r>
      <w:r>
        <w:rPr/>
        <w:t>“H”</w:t>
      </w:r>
      <w:r>
        <w:rPr>
          <w:spacing w:val="-1"/>
        </w:rPr>
        <w:t> </w:t>
      </w:r>
      <w:r>
        <w:rPr/>
        <w:t>(join</w:t>
      </w:r>
      <w:r>
        <w:rPr>
          <w:spacing w:val="-1"/>
        </w:rPr>
        <w:t> </w:t>
      </w:r>
      <w:r>
        <w:rPr/>
        <w:t>spouse</w:t>
      </w:r>
      <w:r>
        <w:rPr>
          <w:spacing w:val="-1"/>
        </w:rPr>
        <w:t> </w:t>
      </w:r>
      <w:r>
        <w:rPr/>
        <w:t>not</w:t>
      </w:r>
      <w:r>
        <w:rPr>
          <w:spacing w:val="-1"/>
        </w:rPr>
        <w:t> </w:t>
      </w:r>
      <w:r>
        <w:rPr/>
        <w:t>desired)</w:t>
      </w:r>
      <w:r>
        <w:rPr>
          <w:spacing w:val="-1"/>
        </w:rPr>
        <w:t> </w:t>
      </w:r>
      <w:r>
        <w:rPr/>
        <w:t>is</w:t>
      </w:r>
      <w:r>
        <w:rPr>
          <w:spacing w:val="-3"/>
        </w:rPr>
        <w:t> </w:t>
      </w:r>
      <w:r>
        <w:rPr/>
        <w:t>reflected</w:t>
      </w:r>
      <w:r>
        <w:rPr>
          <w:spacing w:val="-2"/>
        </w:rPr>
        <w:t> </w:t>
      </w:r>
      <w:r>
        <w:rPr/>
        <w:t>in</w:t>
      </w:r>
      <w:r>
        <w:rPr>
          <w:spacing w:val="-1"/>
        </w:rPr>
        <w:t> </w:t>
      </w:r>
      <w:r>
        <w:rPr/>
        <w:t>the</w:t>
      </w:r>
      <w:r>
        <w:rPr>
          <w:spacing w:val="-1"/>
        </w:rPr>
        <w:t> </w:t>
      </w:r>
      <w:r>
        <w:rPr/>
        <w:t>PDS or the member requests FO consideration as outlined below:</w:t>
      </w:r>
    </w:p>
    <w:p>
      <w:pPr>
        <w:pStyle w:val="BodyText"/>
        <w:ind w:left="1140" w:right="800"/>
        <w:rPr>
          <w:b/>
        </w:rPr>
      </w:pPr>
      <w:r>
        <w:rPr/>
        <w:t>A3.6.1. If no requirement exists at the spouse’s location, the returning member’s FO preferences are considered for both members at that time.</w:t>
      </w:r>
      <w:r>
        <w:rPr>
          <w:spacing w:val="40"/>
        </w:rPr>
        <w:t> </w:t>
      </w:r>
      <w:r>
        <w:rPr/>
        <w:t>A requirement must exist for both members. </w:t>
      </w:r>
      <w:r>
        <w:rPr>
          <w:b/>
        </w:rPr>
        <w:t>(T-1)</w:t>
      </w:r>
    </w:p>
    <w:p>
      <w:pPr>
        <w:pStyle w:val="BodyText"/>
        <w:ind w:left="1140" w:right="798"/>
      </w:pPr>
      <w:r>
        <w:rPr/>
        <w:t>A3.6.2.</w:t>
      </w:r>
      <w:r>
        <w:rPr>
          <w:spacing w:val="40"/>
        </w:rPr>
        <w:t> </w:t>
      </w:r>
      <w:r>
        <w:rPr/>
        <w:t>When both members of a military couple (with join spouse intent codes “A” or “B”) are selected to serve concurrent but separate unaccompanied short tours of 15 months or less they may apply for FO assignments provided they each list the same preferences in the same order on their respective FO applications.</w:t>
      </w:r>
    </w:p>
    <w:p>
      <w:pPr>
        <w:pStyle w:val="BodyText"/>
        <w:ind w:left="1140" w:right="795"/>
      </w:pPr>
      <w:r>
        <w:rPr/>
        <w:t>A3.6.3. </w:t>
      </w:r>
      <w:r>
        <w:rPr>
          <w:b/>
        </w:rPr>
        <w:t>(Enlisted Only) </w:t>
      </w:r>
      <w:r>
        <w:rPr/>
        <w:t>Members selected for an overseas assignment, including when a requirement</w:t>
      </w:r>
      <w:r>
        <w:rPr>
          <w:spacing w:val="-15"/>
        </w:rPr>
        <w:t> </w:t>
      </w:r>
      <w:r>
        <w:rPr/>
        <w:t>exists</w:t>
      </w:r>
      <w:r>
        <w:rPr>
          <w:spacing w:val="-15"/>
        </w:rPr>
        <w:t> </w:t>
      </w:r>
      <w:r>
        <w:rPr/>
        <w:t>at</w:t>
      </w:r>
      <w:r>
        <w:rPr>
          <w:spacing w:val="-15"/>
        </w:rPr>
        <w:t> </w:t>
      </w:r>
      <w:r>
        <w:rPr/>
        <w:t>their</w:t>
      </w:r>
      <w:r>
        <w:rPr>
          <w:spacing w:val="-15"/>
        </w:rPr>
        <w:t> </w:t>
      </w:r>
      <w:r>
        <w:rPr/>
        <w:t>current</w:t>
      </w:r>
      <w:r>
        <w:rPr>
          <w:spacing w:val="-15"/>
        </w:rPr>
        <w:t> </w:t>
      </w:r>
      <w:r>
        <w:rPr/>
        <w:t>base</w:t>
      </w:r>
      <w:r>
        <w:rPr>
          <w:spacing w:val="-15"/>
        </w:rPr>
        <w:t> </w:t>
      </w:r>
      <w:r>
        <w:rPr/>
        <w:t>upon</w:t>
      </w:r>
      <w:r>
        <w:rPr>
          <w:spacing w:val="-15"/>
        </w:rPr>
        <w:t> </w:t>
      </w:r>
      <w:r>
        <w:rPr/>
        <w:t>completion</w:t>
      </w:r>
      <w:r>
        <w:rPr>
          <w:spacing w:val="-15"/>
        </w:rPr>
        <w:t> </w:t>
      </w:r>
      <w:r>
        <w:rPr/>
        <w:t>of</w:t>
      </w:r>
      <w:r>
        <w:rPr>
          <w:spacing w:val="-15"/>
        </w:rPr>
        <w:t> </w:t>
      </w:r>
      <w:r>
        <w:rPr/>
        <w:t>their</w:t>
      </w:r>
      <w:r>
        <w:rPr>
          <w:spacing w:val="-15"/>
        </w:rPr>
        <w:t> </w:t>
      </w:r>
      <w:r>
        <w:rPr/>
        <w:t>unaccompanied</w:t>
      </w:r>
      <w:r>
        <w:rPr>
          <w:spacing w:val="-15"/>
        </w:rPr>
        <w:t> </w:t>
      </w:r>
      <w:r>
        <w:rPr/>
        <w:t>overseas</w:t>
      </w:r>
      <w:r>
        <w:rPr>
          <w:spacing w:val="-15"/>
        </w:rPr>
        <w:t> </w:t>
      </w:r>
      <w:r>
        <w:rPr/>
        <w:t>short tour, may request follow-on consideration and join spouse assignment to another CONUS location</w:t>
      </w:r>
      <w:r>
        <w:rPr>
          <w:spacing w:val="-1"/>
        </w:rPr>
        <w:t> </w:t>
      </w:r>
      <w:r>
        <w:rPr/>
        <w:t>if the spouse who remains</w:t>
      </w:r>
      <w:r>
        <w:rPr>
          <w:spacing w:val="-1"/>
        </w:rPr>
        <w:t> </w:t>
      </w:r>
      <w:r>
        <w:rPr/>
        <w:t>at the current CONUS base has four</w:t>
      </w:r>
      <w:r>
        <w:rPr>
          <w:spacing w:val="-1"/>
        </w:rPr>
        <w:t> </w:t>
      </w:r>
      <w:r>
        <w:rPr/>
        <w:t>years time-on-station or</w:t>
      </w:r>
      <w:r>
        <w:rPr>
          <w:spacing w:val="-3"/>
        </w:rPr>
        <w:t> </w:t>
      </w:r>
      <w:r>
        <w:rPr/>
        <w:t>more</w:t>
      </w:r>
      <w:r>
        <w:rPr>
          <w:spacing w:val="-3"/>
        </w:rPr>
        <w:t> </w:t>
      </w:r>
      <w:r>
        <w:rPr/>
        <w:t>as</w:t>
      </w:r>
      <w:r>
        <w:rPr>
          <w:spacing w:val="-4"/>
        </w:rPr>
        <w:t> </w:t>
      </w:r>
      <w:r>
        <w:rPr/>
        <w:t>of</w:t>
      </w:r>
      <w:r>
        <w:rPr>
          <w:spacing w:val="-4"/>
        </w:rPr>
        <w:t> </w:t>
      </w:r>
      <w:r>
        <w:rPr/>
        <w:t>the</w:t>
      </w:r>
      <w:r>
        <w:rPr>
          <w:spacing w:val="-5"/>
        </w:rPr>
        <w:t> </w:t>
      </w:r>
      <w:r>
        <w:rPr/>
        <w:t>DEROS</w:t>
      </w:r>
      <w:r>
        <w:rPr>
          <w:spacing w:val="-5"/>
        </w:rPr>
        <w:t> </w:t>
      </w:r>
      <w:r>
        <w:rPr/>
        <w:t>(month/year)</w:t>
      </w:r>
      <w:r>
        <w:rPr>
          <w:spacing w:val="-3"/>
        </w:rPr>
        <w:t> </w:t>
      </w:r>
      <w:r>
        <w:rPr/>
        <w:t>of</w:t>
      </w:r>
      <w:r>
        <w:rPr>
          <w:spacing w:val="-5"/>
        </w:rPr>
        <w:t> </w:t>
      </w:r>
      <w:r>
        <w:rPr/>
        <w:t>the</w:t>
      </w:r>
      <w:r>
        <w:rPr>
          <w:spacing w:val="-5"/>
        </w:rPr>
        <w:t> </w:t>
      </w:r>
      <w:r>
        <w:rPr/>
        <w:t>member</w:t>
      </w:r>
      <w:r>
        <w:rPr>
          <w:spacing w:val="-5"/>
        </w:rPr>
        <w:t> </w:t>
      </w:r>
      <w:r>
        <w:rPr/>
        <w:t>returning</w:t>
      </w:r>
      <w:r>
        <w:rPr>
          <w:spacing w:val="-5"/>
        </w:rPr>
        <w:t> </w:t>
      </w:r>
      <w:r>
        <w:rPr/>
        <w:t>from</w:t>
      </w:r>
      <w:r>
        <w:rPr>
          <w:spacing w:val="-4"/>
        </w:rPr>
        <w:t> </w:t>
      </w:r>
      <w:r>
        <w:rPr/>
        <w:t>overseas.</w:t>
      </w:r>
      <w:r>
        <w:rPr>
          <w:spacing w:val="40"/>
        </w:rPr>
        <w:t> </w:t>
      </w:r>
      <w:r>
        <w:rPr/>
        <w:t>The</w:t>
      </w:r>
      <w:r>
        <w:rPr>
          <w:spacing w:val="-6"/>
        </w:rPr>
        <w:t> </w:t>
      </w:r>
      <w:r>
        <w:rPr/>
        <w:t>CONUS spouse’s join spouse intent code reflects “A” or “B” and the PDS application update contains in</w:t>
      </w:r>
      <w:r>
        <w:rPr>
          <w:spacing w:val="-5"/>
        </w:rPr>
        <w:t> </w:t>
      </w:r>
      <w:r>
        <w:rPr/>
        <w:t>the</w:t>
      </w:r>
      <w:r>
        <w:rPr>
          <w:spacing w:val="-1"/>
        </w:rPr>
        <w:t> </w:t>
      </w:r>
      <w:r>
        <w:rPr/>
        <w:t>remarks</w:t>
      </w:r>
      <w:r>
        <w:rPr>
          <w:spacing w:val="-2"/>
        </w:rPr>
        <w:t> </w:t>
      </w:r>
      <w:r>
        <w:rPr/>
        <w:t>section:</w:t>
      </w:r>
      <w:r>
        <w:rPr>
          <w:spacing w:val="56"/>
        </w:rPr>
        <w:t> </w:t>
      </w:r>
      <w:r>
        <w:rPr/>
        <w:t>“CONUS</w:t>
      </w:r>
      <w:r>
        <w:rPr>
          <w:spacing w:val="-3"/>
        </w:rPr>
        <w:t> </w:t>
      </w:r>
      <w:r>
        <w:rPr/>
        <w:t>Follow-On</w:t>
      </w:r>
      <w:r>
        <w:rPr>
          <w:spacing w:val="-4"/>
        </w:rPr>
        <w:t> </w:t>
      </w:r>
      <w:r>
        <w:rPr/>
        <w:t>Join</w:t>
      </w:r>
      <w:r>
        <w:rPr>
          <w:spacing w:val="-1"/>
        </w:rPr>
        <w:t> </w:t>
      </w:r>
      <w:r>
        <w:rPr/>
        <w:t>Spouse</w:t>
      </w:r>
      <w:r>
        <w:rPr>
          <w:spacing w:val="-2"/>
        </w:rPr>
        <w:t> </w:t>
      </w:r>
      <w:r>
        <w:rPr/>
        <w:t>Request</w:t>
      </w:r>
      <w:r>
        <w:rPr>
          <w:spacing w:val="-2"/>
        </w:rPr>
        <w:t> </w:t>
      </w:r>
      <w:r>
        <w:rPr/>
        <w:t>-</w:t>
      </w:r>
      <w:r>
        <w:rPr>
          <w:spacing w:val="-2"/>
        </w:rPr>
        <w:t> </w:t>
      </w:r>
      <w:r>
        <w:rPr/>
        <w:t>4</w:t>
      </w:r>
      <w:r>
        <w:rPr>
          <w:spacing w:val="-3"/>
        </w:rPr>
        <w:t> </w:t>
      </w:r>
      <w:r>
        <w:rPr/>
        <w:t>Years</w:t>
      </w:r>
      <w:r>
        <w:rPr>
          <w:spacing w:val="-2"/>
        </w:rPr>
        <w:t> </w:t>
      </w:r>
      <w:r>
        <w:rPr/>
        <w:t>time-on-</w:t>
      </w:r>
      <w:r>
        <w:rPr>
          <w:spacing w:val="-2"/>
        </w:rPr>
        <w:t>station.”</w:t>
      </w:r>
    </w:p>
    <w:p>
      <w:pPr>
        <w:pStyle w:val="BodyText"/>
        <w:spacing w:before="119"/>
        <w:ind w:left="1140" w:right="796"/>
      </w:pPr>
      <w:r>
        <w:rPr/>
        <w:t>A3.6.4. </w:t>
      </w:r>
      <w:r>
        <w:rPr>
          <w:b/>
        </w:rPr>
        <w:t>(Enlisted Only) </w:t>
      </w:r>
      <w:r>
        <w:rPr/>
        <w:t>Members selected for an overseas assignment, including when a requirement</w:t>
      </w:r>
      <w:r>
        <w:rPr>
          <w:spacing w:val="-1"/>
        </w:rPr>
        <w:t> </w:t>
      </w:r>
      <w:r>
        <w:rPr/>
        <w:t>exists</w:t>
      </w:r>
      <w:r>
        <w:rPr>
          <w:spacing w:val="-1"/>
        </w:rPr>
        <w:t> </w:t>
      </w:r>
      <w:r>
        <w:rPr/>
        <w:t>at</w:t>
      </w:r>
      <w:r>
        <w:rPr>
          <w:spacing w:val="-1"/>
        </w:rPr>
        <w:t> </w:t>
      </w:r>
      <w:r>
        <w:rPr/>
        <w:t>their current</w:t>
      </w:r>
      <w:r>
        <w:rPr>
          <w:spacing w:val="-1"/>
        </w:rPr>
        <w:t> </w:t>
      </w:r>
      <w:r>
        <w:rPr/>
        <w:t>location upon</w:t>
      </w:r>
      <w:r>
        <w:rPr>
          <w:spacing w:val="-1"/>
        </w:rPr>
        <w:t> </w:t>
      </w:r>
      <w:r>
        <w:rPr/>
        <w:t>completion of their unaccompanied</w:t>
      </w:r>
      <w:r>
        <w:rPr>
          <w:spacing w:val="-1"/>
        </w:rPr>
        <w:t> </w:t>
      </w:r>
      <w:r>
        <w:rPr/>
        <w:t>overseas short tour, may request follow-on and join spouse assignment consideration to an overseas location.</w:t>
      </w:r>
      <w:r>
        <w:rPr>
          <w:spacing w:val="40"/>
        </w:rPr>
        <w:t> </w:t>
      </w:r>
      <w:r>
        <w:rPr/>
        <w:t>The CONUS spouse’s join spouse intent code reflects “A” or “B” and the PDS application update contain in the remarks section:</w:t>
      </w:r>
      <w:r>
        <w:rPr>
          <w:spacing w:val="40"/>
        </w:rPr>
        <w:t> </w:t>
      </w:r>
      <w:r>
        <w:rPr/>
        <w:t>“Overseas Follow-On and Join Spouse </w:t>
      </w:r>
      <w:r>
        <w:rPr>
          <w:spacing w:val="-2"/>
        </w:rPr>
        <w:t>Request.”</w:t>
      </w:r>
    </w:p>
    <w:p>
      <w:pPr>
        <w:pStyle w:val="BodyText"/>
        <w:ind w:left="780" w:right="798"/>
      </w:pPr>
      <w:bookmarkStart w:name="_bookmark408" w:id="409"/>
      <w:bookmarkEnd w:id="409"/>
      <w:r>
        <w:rPr/>
      </w:r>
      <w:r>
        <w:rPr>
          <w:b/>
        </w:rPr>
        <w:t>A3.7. FO Exception to policy. </w:t>
      </w:r>
      <w:r>
        <w:rPr/>
        <w:t>Members currently serving at a foreign overseas location, (example:</w:t>
      </w:r>
      <w:r>
        <w:rPr>
          <w:spacing w:val="40"/>
        </w:rPr>
        <w:t> </w:t>
      </w:r>
      <w:r>
        <w:rPr/>
        <w:t>Ramstein AB, GE or Kadena AB, JA) and are requesting a FO to a foreign overseas location are not eligible for FO consideration per </w:t>
      </w:r>
      <w:hyperlink w:history="true" w:anchor="_bookmark405">
        <w:r>
          <w:rPr>
            <w:b/>
            <w:color w:val="0000FF"/>
          </w:rPr>
          <w:t>paragraph A3.2</w:t>
        </w:r>
        <w:r>
          <w:rPr/>
          <w:t>,</w:t>
        </w:r>
      </w:hyperlink>
      <w:r>
        <w:rPr/>
        <w:t> however they may request consideration as an exception to policy ONLY.</w:t>
      </w:r>
      <w:r>
        <w:rPr>
          <w:spacing w:val="40"/>
        </w:rPr>
        <w:t> </w:t>
      </w:r>
      <w:r>
        <w:rPr/>
        <w:t>Those that may request FO consideration as an exception to policy are those members whose dependents are authorized to remain in the foreign OCONUS location, e.g., civilian spouse is a citizen of the country they are requesting as the FO location; or is a DoD civilian or contractor that has Status of Forces Agreement entitlements in their own right.</w:t>
      </w:r>
      <w:r>
        <w:rPr>
          <w:spacing w:val="40"/>
        </w:rPr>
        <w:t> </w:t>
      </w:r>
      <w:r>
        <w:rPr/>
        <w:t>The following are some examples:</w:t>
      </w:r>
    </w:p>
    <w:p>
      <w:pPr>
        <w:pStyle w:val="BodyText"/>
        <w:spacing w:before="121"/>
        <w:ind w:left="780" w:right="869"/>
        <w:jc w:val="left"/>
      </w:pPr>
      <w:r>
        <w:rPr>
          <w:b/>
        </w:rPr>
        <w:t>Example 1</w:t>
      </w:r>
      <w:r>
        <w:rPr/>
        <w:t>:</w:t>
      </w:r>
      <w:r>
        <w:rPr>
          <w:spacing w:val="40"/>
        </w:rPr>
        <w:t> </w:t>
      </w:r>
      <w:r>
        <w:rPr/>
        <w:t>MSgt Leathers is currently assigned to Ramstein AB, GE, and is married to a Japanese</w:t>
      </w:r>
      <w:r>
        <w:rPr>
          <w:spacing w:val="-3"/>
        </w:rPr>
        <w:t> </w:t>
      </w:r>
      <w:r>
        <w:rPr/>
        <w:t>national.</w:t>
      </w:r>
      <w:r>
        <w:rPr>
          <w:spacing w:val="40"/>
        </w:rPr>
        <w:t> </w:t>
      </w:r>
      <w:r>
        <w:rPr/>
        <w:t>He</w:t>
      </w:r>
      <w:r>
        <w:rPr>
          <w:spacing w:val="-3"/>
        </w:rPr>
        <w:t> </w:t>
      </w:r>
      <w:r>
        <w:rPr/>
        <w:t>is</w:t>
      </w:r>
      <w:r>
        <w:rPr>
          <w:spacing w:val="-4"/>
        </w:rPr>
        <w:t> </w:t>
      </w:r>
      <w:r>
        <w:rPr/>
        <w:t>selected</w:t>
      </w:r>
      <w:r>
        <w:rPr>
          <w:spacing w:val="-3"/>
        </w:rPr>
        <w:t> </w:t>
      </w:r>
      <w:r>
        <w:rPr/>
        <w:t>for</w:t>
      </w:r>
      <w:r>
        <w:rPr>
          <w:spacing w:val="-3"/>
        </w:rPr>
        <w:t> </w:t>
      </w:r>
      <w:r>
        <w:rPr/>
        <w:t>an</w:t>
      </w:r>
      <w:r>
        <w:rPr>
          <w:spacing w:val="-3"/>
        </w:rPr>
        <w:t> </w:t>
      </w:r>
      <w:r>
        <w:rPr/>
        <w:t>assignment</w:t>
      </w:r>
      <w:r>
        <w:rPr>
          <w:spacing w:val="-3"/>
        </w:rPr>
        <w:t> </w:t>
      </w:r>
      <w:r>
        <w:rPr/>
        <w:t>to</w:t>
      </w:r>
      <w:r>
        <w:rPr>
          <w:spacing w:val="-3"/>
        </w:rPr>
        <w:t> </w:t>
      </w:r>
      <w:r>
        <w:rPr/>
        <w:t>Kunsan</w:t>
      </w:r>
      <w:r>
        <w:rPr>
          <w:spacing w:val="-3"/>
        </w:rPr>
        <w:t> </w:t>
      </w:r>
      <w:r>
        <w:rPr/>
        <w:t>AB,</w:t>
      </w:r>
      <w:r>
        <w:rPr>
          <w:spacing w:val="-3"/>
        </w:rPr>
        <w:t> </w:t>
      </w:r>
      <w:r>
        <w:rPr/>
        <w:t>ROK,</w:t>
      </w:r>
      <w:r>
        <w:rPr>
          <w:spacing w:val="-3"/>
        </w:rPr>
        <w:t> </w:t>
      </w:r>
      <w:r>
        <w:rPr/>
        <w:t>and</w:t>
      </w:r>
      <w:r>
        <w:rPr>
          <w:spacing w:val="-3"/>
        </w:rPr>
        <w:t> </w:t>
      </w:r>
      <w:r>
        <w:rPr/>
        <w:t>wants</w:t>
      </w:r>
      <w:r>
        <w:rPr>
          <w:spacing w:val="-3"/>
        </w:rPr>
        <w:t> </w:t>
      </w:r>
      <w:r>
        <w:rPr/>
        <w:t>to</w:t>
      </w:r>
      <w:r>
        <w:rPr>
          <w:spacing w:val="-4"/>
        </w:rPr>
        <w:t> </w:t>
      </w:r>
      <w:r>
        <w:rPr/>
        <w:t>apply</w:t>
      </w:r>
      <w:r>
        <w:rPr>
          <w:spacing w:val="-3"/>
        </w:rPr>
        <w:t> </w:t>
      </w:r>
      <w:r>
        <w:rPr/>
        <w:t>for FO consideration to Kadena AB, JA.</w:t>
      </w:r>
      <w:r>
        <w:rPr>
          <w:spacing w:val="40"/>
        </w:rPr>
        <w:t> </w:t>
      </w:r>
      <w:r>
        <w:rPr/>
        <w:t>He is eligible to request for FO as an exception to policy and if approved, will move his dependents under the Dependent Travel to Designated Place/Follow-On program in accordance with DAFI 36-3012.</w:t>
      </w:r>
    </w:p>
    <w:p>
      <w:pPr>
        <w:spacing w:after="0"/>
        <w:jc w:val="left"/>
        <w:sectPr>
          <w:pgSz w:w="12240" w:h="15840"/>
          <w:pgMar w:header="731" w:footer="0" w:top="1380" w:bottom="280" w:left="660" w:right="640"/>
        </w:sectPr>
      </w:pPr>
    </w:p>
    <w:p>
      <w:pPr>
        <w:pStyle w:val="BodyText"/>
        <w:spacing w:before="96"/>
        <w:ind w:left="0"/>
        <w:jc w:val="left"/>
      </w:pPr>
    </w:p>
    <w:p>
      <w:pPr>
        <w:pStyle w:val="BodyText"/>
        <w:spacing w:before="0"/>
        <w:ind w:left="780" w:right="835"/>
        <w:jc w:val="left"/>
      </w:pPr>
      <w:r>
        <w:rPr>
          <w:b/>
        </w:rPr>
        <w:t>Example 2</w:t>
      </w:r>
      <w:r>
        <w:rPr/>
        <w:t>:</w:t>
      </w:r>
      <w:r>
        <w:rPr>
          <w:spacing w:val="40"/>
        </w:rPr>
        <w:t> </w:t>
      </w:r>
      <w:r>
        <w:rPr/>
        <w:t>SSgt Alejandro is currently assigned to Ramstein AB, GE, and is married to DoD civilian currently employed at Ramstein AB, GE, and has Status of Forces Agreement entitlements in his own rights.</w:t>
      </w:r>
      <w:r>
        <w:rPr>
          <w:spacing w:val="40"/>
        </w:rPr>
        <w:t> </w:t>
      </w:r>
      <w:r>
        <w:rPr/>
        <w:t>She is selected for an assignment to Izmir AS, TU, and wants to apply for FO consideration back to Ramstein AB, GE.</w:t>
      </w:r>
      <w:r>
        <w:rPr>
          <w:spacing w:val="40"/>
        </w:rPr>
        <w:t> </w:t>
      </w:r>
      <w:r>
        <w:rPr/>
        <w:t>She is eligible to request for FO as an exception</w:t>
      </w:r>
      <w:r>
        <w:rPr>
          <w:spacing w:val="-3"/>
        </w:rPr>
        <w:t> </w:t>
      </w:r>
      <w:r>
        <w:rPr/>
        <w:t>to</w:t>
      </w:r>
      <w:r>
        <w:rPr>
          <w:spacing w:val="-5"/>
        </w:rPr>
        <w:t> </w:t>
      </w:r>
      <w:r>
        <w:rPr/>
        <w:t>policy</w:t>
      </w:r>
      <w:r>
        <w:rPr>
          <w:spacing w:val="-3"/>
        </w:rPr>
        <w:t> </w:t>
      </w:r>
      <w:r>
        <w:rPr/>
        <w:t>because</w:t>
      </w:r>
      <w:r>
        <w:rPr>
          <w:spacing w:val="-3"/>
        </w:rPr>
        <w:t> </w:t>
      </w:r>
      <w:r>
        <w:rPr/>
        <w:t>her</w:t>
      </w:r>
      <w:r>
        <w:rPr>
          <w:spacing w:val="-3"/>
        </w:rPr>
        <w:t> </w:t>
      </w:r>
      <w:r>
        <w:rPr/>
        <w:t>DoD</w:t>
      </w:r>
      <w:r>
        <w:rPr>
          <w:spacing w:val="-3"/>
        </w:rPr>
        <w:t> </w:t>
      </w:r>
      <w:r>
        <w:rPr/>
        <w:t>civilian</w:t>
      </w:r>
      <w:r>
        <w:rPr>
          <w:spacing w:val="-3"/>
        </w:rPr>
        <w:t> </w:t>
      </w:r>
      <w:r>
        <w:rPr/>
        <w:t>spouse</w:t>
      </w:r>
      <w:r>
        <w:rPr>
          <w:spacing w:val="-3"/>
        </w:rPr>
        <w:t> </w:t>
      </w:r>
      <w:r>
        <w:rPr/>
        <w:t>is</w:t>
      </w:r>
      <w:r>
        <w:rPr>
          <w:spacing w:val="-3"/>
        </w:rPr>
        <w:t> </w:t>
      </w:r>
      <w:r>
        <w:rPr/>
        <w:t>authorized</w:t>
      </w:r>
      <w:r>
        <w:rPr>
          <w:spacing w:val="-3"/>
        </w:rPr>
        <w:t> </w:t>
      </w:r>
      <w:r>
        <w:rPr/>
        <w:t>to</w:t>
      </w:r>
      <w:r>
        <w:rPr>
          <w:spacing w:val="-5"/>
        </w:rPr>
        <w:t> </w:t>
      </w:r>
      <w:r>
        <w:rPr/>
        <w:t>remain</w:t>
      </w:r>
      <w:r>
        <w:rPr>
          <w:spacing w:val="-3"/>
        </w:rPr>
        <w:t> </w:t>
      </w:r>
      <w:r>
        <w:rPr/>
        <w:t>behind</w:t>
      </w:r>
      <w:r>
        <w:rPr>
          <w:spacing w:val="-3"/>
        </w:rPr>
        <w:t> </w:t>
      </w:r>
      <w:r>
        <w:rPr/>
        <w:t>based</w:t>
      </w:r>
      <w:r>
        <w:rPr>
          <w:spacing w:val="-3"/>
        </w:rPr>
        <w:t> </w:t>
      </w:r>
      <w:r>
        <w:rPr/>
        <w:t>on</w:t>
      </w:r>
      <w:r>
        <w:rPr>
          <w:spacing w:val="-3"/>
        </w:rPr>
        <w:t> </w:t>
      </w:r>
      <w:r>
        <w:rPr/>
        <w:t>his Status of Forces Agreement entitlements.</w:t>
      </w:r>
    </w:p>
    <w:p>
      <w:pPr>
        <w:pStyle w:val="BodyText"/>
        <w:spacing w:before="0"/>
        <w:ind w:left="0"/>
        <w:jc w:val="left"/>
      </w:pPr>
    </w:p>
    <w:p>
      <w:pPr>
        <w:pStyle w:val="BodyText"/>
        <w:spacing w:before="1"/>
        <w:ind w:left="780" w:right="835"/>
        <w:jc w:val="left"/>
      </w:pPr>
      <w:r>
        <w:rPr>
          <w:b/>
        </w:rPr>
        <w:t>Example 3:</w:t>
      </w:r>
      <w:r>
        <w:rPr>
          <w:b/>
          <w:spacing w:val="40"/>
        </w:rPr>
        <w:t> </w:t>
      </w:r>
      <w:r>
        <w:rPr/>
        <w:t>Capt Tongson is currently assigned to Aviano AB, IT, and is married to a Korean national.</w:t>
      </w:r>
      <w:r>
        <w:rPr>
          <w:spacing w:val="40"/>
        </w:rPr>
        <w:t> </w:t>
      </w:r>
      <w:r>
        <w:rPr/>
        <w:t>He is selected for an assignment to Incirlik AB, TU, and has elected to serve the unaccompanied tour length of 15 months, and wants to apply for FO consideration back to Aviano AB, IT.</w:t>
      </w:r>
      <w:r>
        <w:rPr>
          <w:spacing w:val="40"/>
        </w:rPr>
        <w:t> </w:t>
      </w:r>
      <w:r>
        <w:rPr/>
        <w:t>He is not eligible to request for FO as an exception to policy since his civilian spouse</w:t>
      </w:r>
      <w:r>
        <w:rPr>
          <w:spacing w:val="-3"/>
        </w:rPr>
        <w:t> </w:t>
      </w:r>
      <w:r>
        <w:rPr/>
        <w:t>is</w:t>
      </w:r>
      <w:r>
        <w:rPr>
          <w:spacing w:val="-3"/>
        </w:rPr>
        <w:t> </w:t>
      </w:r>
      <w:r>
        <w:rPr/>
        <w:t>not</w:t>
      </w:r>
      <w:r>
        <w:rPr>
          <w:spacing w:val="-3"/>
        </w:rPr>
        <w:t> </w:t>
      </w:r>
      <w:r>
        <w:rPr/>
        <w:t>a</w:t>
      </w:r>
      <w:r>
        <w:rPr>
          <w:spacing w:val="-3"/>
        </w:rPr>
        <w:t> </w:t>
      </w:r>
      <w:r>
        <w:rPr/>
        <w:t>citizen</w:t>
      </w:r>
      <w:r>
        <w:rPr>
          <w:spacing w:val="-3"/>
        </w:rPr>
        <w:t> </w:t>
      </w:r>
      <w:r>
        <w:rPr/>
        <w:t>of</w:t>
      </w:r>
      <w:r>
        <w:rPr>
          <w:spacing w:val="-3"/>
        </w:rPr>
        <w:t> </w:t>
      </w:r>
      <w:r>
        <w:rPr/>
        <w:t>Italy.</w:t>
      </w:r>
      <w:r>
        <w:rPr>
          <w:spacing w:val="40"/>
        </w:rPr>
        <w:t> </w:t>
      </w:r>
      <w:r>
        <w:rPr/>
        <w:t>Capt</w:t>
      </w:r>
      <w:r>
        <w:rPr>
          <w:spacing w:val="-4"/>
        </w:rPr>
        <w:t> </w:t>
      </w:r>
      <w:r>
        <w:rPr/>
        <w:t>Tongson</w:t>
      </w:r>
      <w:r>
        <w:rPr>
          <w:spacing w:val="-3"/>
        </w:rPr>
        <w:t> </w:t>
      </w:r>
      <w:r>
        <w:rPr/>
        <w:t>would</w:t>
      </w:r>
      <w:r>
        <w:rPr>
          <w:spacing w:val="-3"/>
        </w:rPr>
        <w:t> </w:t>
      </w:r>
      <w:r>
        <w:rPr/>
        <w:t>only</w:t>
      </w:r>
      <w:r>
        <w:rPr>
          <w:spacing w:val="-3"/>
        </w:rPr>
        <w:t> </w:t>
      </w:r>
      <w:r>
        <w:rPr/>
        <w:t>be</w:t>
      </w:r>
      <w:r>
        <w:rPr>
          <w:spacing w:val="-4"/>
        </w:rPr>
        <w:t> </w:t>
      </w:r>
      <w:r>
        <w:rPr/>
        <w:t>eligible</w:t>
      </w:r>
      <w:r>
        <w:rPr>
          <w:spacing w:val="-4"/>
        </w:rPr>
        <w:t> </w:t>
      </w:r>
      <w:r>
        <w:rPr/>
        <w:t>to</w:t>
      </w:r>
      <w:r>
        <w:rPr>
          <w:spacing w:val="-3"/>
        </w:rPr>
        <w:t> </w:t>
      </w:r>
      <w:r>
        <w:rPr/>
        <w:t>request</w:t>
      </w:r>
      <w:r>
        <w:rPr>
          <w:spacing w:val="-3"/>
        </w:rPr>
        <w:t> </w:t>
      </w:r>
      <w:r>
        <w:rPr/>
        <w:t>FO</w:t>
      </w:r>
      <w:r>
        <w:rPr>
          <w:spacing w:val="-4"/>
        </w:rPr>
        <w:t> </w:t>
      </w:r>
      <w:r>
        <w:rPr/>
        <w:t>consideration for a CONUS location, Alaska, or Hawaii.</w:t>
      </w:r>
    </w:p>
    <w:p>
      <w:pPr>
        <w:pStyle w:val="BodyText"/>
        <w:ind w:left="1140" w:right="796"/>
      </w:pPr>
      <w:r>
        <w:rPr/>
        <w:t>A3.7.1.</w:t>
      </w:r>
      <w:r>
        <w:rPr>
          <w:spacing w:val="40"/>
        </w:rPr>
        <w:t> </w:t>
      </w:r>
      <w:r>
        <w:rPr/>
        <w:t>One</w:t>
      </w:r>
      <w:r>
        <w:rPr>
          <w:spacing w:val="-1"/>
        </w:rPr>
        <w:t> </w:t>
      </w:r>
      <w:r>
        <w:rPr/>
        <w:t>of</w:t>
      </w:r>
      <w:r>
        <w:rPr>
          <w:spacing w:val="-1"/>
        </w:rPr>
        <w:t> </w:t>
      </w:r>
      <w:r>
        <w:rPr/>
        <w:t>the</w:t>
      </w:r>
      <w:r>
        <w:rPr>
          <w:spacing w:val="-1"/>
        </w:rPr>
        <w:t> </w:t>
      </w:r>
      <w:r>
        <w:rPr/>
        <w:t>main</w:t>
      </w:r>
      <w:r>
        <w:rPr>
          <w:spacing w:val="-2"/>
        </w:rPr>
        <w:t> </w:t>
      </w:r>
      <w:r>
        <w:rPr/>
        <w:t>reasons</w:t>
      </w:r>
      <w:r>
        <w:rPr>
          <w:spacing w:val="-2"/>
        </w:rPr>
        <w:t> </w:t>
      </w:r>
      <w:r>
        <w:rPr/>
        <w:t>such</w:t>
      </w:r>
      <w:r>
        <w:rPr>
          <w:spacing w:val="-1"/>
        </w:rPr>
        <w:t> </w:t>
      </w:r>
      <w:r>
        <w:rPr/>
        <w:t>assignments</w:t>
      </w:r>
      <w:r>
        <w:rPr>
          <w:spacing w:val="-1"/>
        </w:rPr>
        <w:t> </w:t>
      </w:r>
      <w:r>
        <w:rPr/>
        <w:t>are</w:t>
      </w:r>
      <w:r>
        <w:rPr>
          <w:spacing w:val="-2"/>
        </w:rPr>
        <w:t> </w:t>
      </w:r>
      <w:r>
        <w:rPr/>
        <w:t>not</w:t>
      </w:r>
      <w:r>
        <w:rPr>
          <w:spacing w:val="-1"/>
        </w:rPr>
        <w:t> </w:t>
      </w:r>
      <w:r>
        <w:rPr/>
        <w:t>permitted</w:t>
      </w:r>
      <w:r>
        <w:rPr>
          <w:spacing w:val="-2"/>
        </w:rPr>
        <w:t> </w:t>
      </w:r>
      <w:r>
        <w:rPr/>
        <w:t>on</w:t>
      </w:r>
      <w:r>
        <w:rPr>
          <w:spacing w:val="-2"/>
        </w:rPr>
        <w:t> </w:t>
      </w:r>
      <w:r>
        <w:rPr/>
        <w:t>a</w:t>
      </w:r>
      <w:r>
        <w:rPr>
          <w:spacing w:val="-1"/>
        </w:rPr>
        <w:t> </w:t>
      </w:r>
      <w:r>
        <w:rPr/>
        <w:t>routine</w:t>
      </w:r>
      <w:r>
        <w:rPr>
          <w:spacing w:val="-1"/>
        </w:rPr>
        <w:t> </w:t>
      </w:r>
      <w:r>
        <w:rPr/>
        <w:t>basis</w:t>
      </w:r>
      <w:r>
        <w:rPr>
          <w:spacing w:val="-1"/>
        </w:rPr>
        <w:t> </w:t>
      </w:r>
      <w:r>
        <w:rPr/>
        <w:t>is</w:t>
      </w:r>
      <w:r>
        <w:rPr>
          <w:spacing w:val="-2"/>
        </w:rPr>
        <w:t> </w:t>
      </w:r>
      <w:r>
        <w:rPr/>
        <w:t>that Status of</w:t>
      </w:r>
      <w:r>
        <w:rPr>
          <w:spacing w:val="-1"/>
        </w:rPr>
        <w:t> </w:t>
      </w:r>
      <w:r>
        <w:rPr/>
        <w:t>Forces Agreements seldom</w:t>
      </w:r>
      <w:r>
        <w:rPr>
          <w:spacing w:val="-1"/>
        </w:rPr>
        <w:t> </w:t>
      </w:r>
      <w:r>
        <w:rPr/>
        <w:t>cover dependents once</w:t>
      </w:r>
      <w:r>
        <w:rPr>
          <w:spacing w:val="-1"/>
        </w:rPr>
        <w:t> </w:t>
      </w:r>
      <w:r>
        <w:rPr/>
        <w:t>the member</w:t>
      </w:r>
      <w:r>
        <w:rPr>
          <w:spacing w:val="-1"/>
        </w:rPr>
        <w:t> </w:t>
      </w:r>
      <w:r>
        <w:rPr/>
        <w:t>departs</w:t>
      </w:r>
      <w:r>
        <w:rPr>
          <w:spacing w:val="-1"/>
        </w:rPr>
        <w:t> </w:t>
      </w:r>
      <w:r>
        <w:rPr/>
        <w:t>the</w:t>
      </w:r>
      <w:r>
        <w:rPr>
          <w:spacing w:val="-1"/>
        </w:rPr>
        <w:t> </w:t>
      </w:r>
      <w:r>
        <w:rPr/>
        <w:t>overseas country on PCS.</w:t>
      </w:r>
      <w:r>
        <w:rPr>
          <w:spacing w:val="40"/>
        </w:rPr>
        <w:t> </w:t>
      </w:r>
      <w:r>
        <w:rPr/>
        <w:t>Similarly, Status of Forces Agreement seldom cover dependents that arrive in</w:t>
      </w:r>
      <w:r>
        <w:rPr>
          <w:spacing w:val="-10"/>
        </w:rPr>
        <w:t> </w:t>
      </w:r>
      <w:r>
        <w:rPr/>
        <w:t>a</w:t>
      </w:r>
      <w:r>
        <w:rPr>
          <w:spacing w:val="-11"/>
        </w:rPr>
        <w:t> </w:t>
      </w:r>
      <w:r>
        <w:rPr/>
        <w:t>foreign</w:t>
      </w:r>
      <w:r>
        <w:rPr>
          <w:spacing w:val="-12"/>
        </w:rPr>
        <w:t> </w:t>
      </w:r>
      <w:r>
        <w:rPr/>
        <w:t>country</w:t>
      </w:r>
      <w:r>
        <w:rPr>
          <w:spacing w:val="-12"/>
        </w:rPr>
        <w:t> </w:t>
      </w:r>
      <w:r>
        <w:rPr/>
        <w:t>in</w:t>
      </w:r>
      <w:r>
        <w:rPr>
          <w:spacing w:val="-10"/>
        </w:rPr>
        <w:t> </w:t>
      </w:r>
      <w:r>
        <w:rPr/>
        <w:t>advance</w:t>
      </w:r>
      <w:r>
        <w:rPr>
          <w:spacing w:val="-10"/>
        </w:rPr>
        <w:t> </w:t>
      </w:r>
      <w:r>
        <w:rPr/>
        <w:t>of</w:t>
      </w:r>
      <w:r>
        <w:rPr>
          <w:spacing w:val="-12"/>
        </w:rPr>
        <w:t> </w:t>
      </w:r>
      <w:r>
        <w:rPr/>
        <w:t>the</w:t>
      </w:r>
      <w:r>
        <w:rPr>
          <w:spacing w:val="-11"/>
        </w:rPr>
        <w:t> </w:t>
      </w:r>
      <w:r>
        <w:rPr/>
        <w:t>member’s</w:t>
      </w:r>
      <w:r>
        <w:rPr>
          <w:spacing w:val="-12"/>
        </w:rPr>
        <w:t> </w:t>
      </w:r>
      <w:r>
        <w:rPr/>
        <w:t>arrival</w:t>
      </w:r>
      <w:r>
        <w:rPr>
          <w:spacing w:val="-11"/>
        </w:rPr>
        <w:t> </w:t>
      </w:r>
      <w:r>
        <w:rPr/>
        <w:t>in</w:t>
      </w:r>
      <w:r>
        <w:rPr>
          <w:spacing w:val="-10"/>
        </w:rPr>
        <w:t> </w:t>
      </w:r>
      <w:r>
        <w:rPr/>
        <w:t>PCS</w:t>
      </w:r>
      <w:r>
        <w:rPr>
          <w:spacing w:val="-11"/>
        </w:rPr>
        <w:t> </w:t>
      </w:r>
      <w:r>
        <w:rPr/>
        <w:t>status.</w:t>
      </w:r>
      <w:r>
        <w:rPr>
          <w:spacing w:val="39"/>
        </w:rPr>
        <w:t> </w:t>
      </w:r>
      <w:r>
        <w:rPr/>
        <w:t>Example:</w:t>
      </w:r>
      <w:r>
        <w:rPr>
          <w:spacing w:val="39"/>
        </w:rPr>
        <w:t> </w:t>
      </w:r>
      <w:r>
        <w:rPr/>
        <w:t>Japan</w:t>
      </w:r>
      <w:r>
        <w:rPr>
          <w:spacing w:val="-11"/>
        </w:rPr>
        <w:t> </w:t>
      </w:r>
      <w:r>
        <w:rPr/>
        <w:t>strictly limits</w:t>
      </w:r>
      <w:r>
        <w:rPr>
          <w:spacing w:val="-2"/>
        </w:rPr>
        <w:t> </w:t>
      </w:r>
      <w:r>
        <w:rPr/>
        <w:t>dependents</w:t>
      </w:r>
      <w:r>
        <w:rPr>
          <w:spacing w:val="-2"/>
        </w:rPr>
        <w:t> </w:t>
      </w:r>
      <w:r>
        <w:rPr/>
        <w:t>residing</w:t>
      </w:r>
      <w:r>
        <w:rPr>
          <w:spacing w:val="-3"/>
        </w:rPr>
        <w:t> </w:t>
      </w:r>
      <w:r>
        <w:rPr/>
        <w:t>without</w:t>
      </w:r>
      <w:r>
        <w:rPr>
          <w:spacing w:val="-2"/>
        </w:rPr>
        <w:t> </w:t>
      </w:r>
      <w:r>
        <w:rPr/>
        <w:t>the</w:t>
      </w:r>
      <w:r>
        <w:rPr>
          <w:spacing w:val="-2"/>
        </w:rPr>
        <w:t> </w:t>
      </w:r>
      <w:r>
        <w:rPr/>
        <w:t>military</w:t>
      </w:r>
      <w:r>
        <w:rPr>
          <w:spacing w:val="-2"/>
        </w:rPr>
        <w:t> </w:t>
      </w:r>
      <w:r>
        <w:rPr/>
        <w:t>sponsor.</w:t>
      </w:r>
      <w:r>
        <w:rPr>
          <w:spacing w:val="40"/>
        </w:rPr>
        <w:t> </w:t>
      </w:r>
      <w:r>
        <w:rPr/>
        <w:t>Also,</w:t>
      </w:r>
      <w:r>
        <w:rPr>
          <w:spacing w:val="-3"/>
        </w:rPr>
        <w:t> </w:t>
      </w:r>
      <w:r>
        <w:rPr/>
        <w:t>these</w:t>
      </w:r>
      <w:r>
        <w:rPr>
          <w:spacing w:val="-2"/>
        </w:rPr>
        <w:t> </w:t>
      </w:r>
      <w:r>
        <w:rPr/>
        <w:t>dependents</w:t>
      </w:r>
      <w:r>
        <w:rPr>
          <w:spacing w:val="-2"/>
        </w:rPr>
        <w:t> </w:t>
      </w:r>
      <w:r>
        <w:rPr/>
        <w:t>cannot</w:t>
      </w:r>
      <w:r>
        <w:rPr>
          <w:spacing w:val="-2"/>
        </w:rPr>
        <w:t> </w:t>
      </w:r>
      <w:r>
        <w:rPr/>
        <w:t>retain command</w:t>
      </w:r>
      <w:r>
        <w:rPr>
          <w:spacing w:val="-3"/>
        </w:rPr>
        <w:t> </w:t>
      </w:r>
      <w:r>
        <w:rPr/>
        <w:t>sponsorship</w:t>
      </w:r>
      <w:r>
        <w:rPr>
          <w:spacing w:val="-3"/>
        </w:rPr>
        <w:t> </w:t>
      </w:r>
      <w:r>
        <w:rPr/>
        <w:t>and</w:t>
      </w:r>
      <w:r>
        <w:rPr>
          <w:spacing w:val="-3"/>
        </w:rPr>
        <w:t> </w:t>
      </w:r>
      <w:r>
        <w:rPr/>
        <w:t>the</w:t>
      </w:r>
      <w:r>
        <w:rPr>
          <w:spacing w:val="-3"/>
        </w:rPr>
        <w:t> </w:t>
      </w:r>
      <w:r>
        <w:rPr/>
        <w:t>member</w:t>
      </w:r>
      <w:r>
        <w:rPr>
          <w:spacing w:val="-3"/>
        </w:rPr>
        <w:t> </w:t>
      </w:r>
      <w:r>
        <w:rPr/>
        <w:t>can</w:t>
      </w:r>
      <w:r>
        <w:rPr>
          <w:spacing w:val="-3"/>
        </w:rPr>
        <w:t> </w:t>
      </w:r>
      <w:r>
        <w:rPr/>
        <w:t>only</w:t>
      </w:r>
      <w:r>
        <w:rPr>
          <w:spacing w:val="-3"/>
        </w:rPr>
        <w:t> </w:t>
      </w:r>
      <w:r>
        <w:rPr/>
        <w:t>receive</w:t>
      </w:r>
      <w:r>
        <w:rPr>
          <w:spacing w:val="-4"/>
        </w:rPr>
        <w:t> </w:t>
      </w:r>
      <w:r>
        <w:rPr/>
        <w:t>the</w:t>
      </w:r>
      <w:r>
        <w:rPr>
          <w:spacing w:val="-3"/>
        </w:rPr>
        <w:t> </w:t>
      </w:r>
      <w:r>
        <w:rPr/>
        <w:t>overseas</w:t>
      </w:r>
      <w:r>
        <w:rPr>
          <w:spacing w:val="-3"/>
        </w:rPr>
        <w:t> </w:t>
      </w:r>
      <w:r>
        <w:rPr/>
        <w:t>station</w:t>
      </w:r>
      <w:r>
        <w:rPr>
          <w:spacing w:val="-3"/>
        </w:rPr>
        <w:t> </w:t>
      </w:r>
      <w:r>
        <w:rPr/>
        <w:t>allowances</w:t>
      </w:r>
      <w:r>
        <w:rPr>
          <w:spacing w:val="-3"/>
        </w:rPr>
        <w:t> </w:t>
      </w:r>
      <w:r>
        <w:rPr/>
        <w:t>upon special approval of a request according to the procedures in DAFI 36-3012.</w:t>
      </w:r>
      <w:r>
        <w:rPr>
          <w:spacing w:val="40"/>
        </w:rPr>
        <w:t> </w:t>
      </w:r>
      <w:r>
        <w:rPr/>
        <w:t>As a point of interest, although the dependent may be eligible to remain at the current location or travel to the FO location, the dependent(s) </w:t>
      </w:r>
      <w:r>
        <w:rPr>
          <w:u w:val="single"/>
        </w:rPr>
        <w:t>will not</w:t>
      </w:r>
      <w:r>
        <w:rPr>
          <w:u w:val="none"/>
        </w:rPr>
        <w:t> be command sponsored and military housing may not</w:t>
      </w:r>
      <w:r>
        <w:rPr>
          <w:spacing w:val="-8"/>
          <w:u w:val="none"/>
        </w:rPr>
        <w:t> </w:t>
      </w:r>
      <w:r>
        <w:rPr>
          <w:u w:val="none"/>
        </w:rPr>
        <w:t>be</w:t>
      </w:r>
      <w:r>
        <w:rPr>
          <w:spacing w:val="-8"/>
          <w:u w:val="none"/>
        </w:rPr>
        <w:t> </w:t>
      </w:r>
      <w:r>
        <w:rPr>
          <w:u w:val="none"/>
        </w:rPr>
        <w:t>available.</w:t>
      </w:r>
      <w:r>
        <w:rPr>
          <w:spacing w:val="40"/>
          <w:u w:val="none"/>
        </w:rPr>
        <w:t> </w:t>
      </w:r>
      <w:r>
        <w:rPr>
          <w:u w:val="none"/>
        </w:rPr>
        <w:t>For</w:t>
      </w:r>
      <w:r>
        <w:rPr>
          <w:spacing w:val="-8"/>
          <w:u w:val="none"/>
        </w:rPr>
        <w:t> </w:t>
      </w:r>
      <w:r>
        <w:rPr>
          <w:u w:val="none"/>
        </w:rPr>
        <w:t>these</w:t>
      </w:r>
      <w:r>
        <w:rPr>
          <w:spacing w:val="-8"/>
          <w:u w:val="none"/>
        </w:rPr>
        <w:t> </w:t>
      </w:r>
      <w:r>
        <w:rPr>
          <w:u w:val="none"/>
        </w:rPr>
        <w:t>and</w:t>
      </w:r>
      <w:r>
        <w:rPr>
          <w:spacing w:val="-8"/>
          <w:u w:val="none"/>
        </w:rPr>
        <w:t> </w:t>
      </w:r>
      <w:r>
        <w:rPr>
          <w:u w:val="none"/>
        </w:rPr>
        <w:t>related</w:t>
      </w:r>
      <w:r>
        <w:rPr>
          <w:spacing w:val="-8"/>
          <w:u w:val="none"/>
        </w:rPr>
        <w:t> </w:t>
      </w:r>
      <w:r>
        <w:rPr>
          <w:u w:val="none"/>
        </w:rPr>
        <w:t>reasons,</w:t>
      </w:r>
      <w:r>
        <w:rPr>
          <w:spacing w:val="-8"/>
          <w:u w:val="none"/>
        </w:rPr>
        <w:t> </w:t>
      </w:r>
      <w:r>
        <w:rPr>
          <w:u w:val="none"/>
        </w:rPr>
        <w:t>members</w:t>
      </w:r>
      <w:r>
        <w:rPr>
          <w:spacing w:val="-8"/>
          <w:u w:val="none"/>
        </w:rPr>
        <w:t> </w:t>
      </w:r>
      <w:r>
        <w:rPr>
          <w:u w:val="none"/>
        </w:rPr>
        <w:t>and</w:t>
      </w:r>
      <w:r>
        <w:rPr>
          <w:spacing w:val="-8"/>
          <w:u w:val="none"/>
        </w:rPr>
        <w:t> </w:t>
      </w:r>
      <w:r>
        <w:rPr>
          <w:u w:val="none"/>
        </w:rPr>
        <w:t>dependents</w:t>
      </w:r>
      <w:r>
        <w:rPr>
          <w:spacing w:val="-8"/>
          <w:u w:val="none"/>
        </w:rPr>
        <w:t> </w:t>
      </w:r>
      <w:r>
        <w:rPr>
          <w:u w:val="none"/>
        </w:rPr>
        <w:t>should</w:t>
      </w:r>
      <w:r>
        <w:rPr>
          <w:spacing w:val="-8"/>
          <w:u w:val="none"/>
        </w:rPr>
        <w:t> </w:t>
      </w:r>
      <w:r>
        <w:rPr>
          <w:u w:val="none"/>
        </w:rPr>
        <w:t>acknowledge these</w:t>
      </w:r>
      <w:r>
        <w:rPr>
          <w:spacing w:val="-1"/>
          <w:u w:val="none"/>
        </w:rPr>
        <w:t> </w:t>
      </w:r>
      <w:r>
        <w:rPr>
          <w:u w:val="none"/>
        </w:rPr>
        <w:t>circumstances</w:t>
      </w:r>
      <w:r>
        <w:rPr>
          <w:spacing w:val="-1"/>
          <w:u w:val="none"/>
        </w:rPr>
        <w:t> </w:t>
      </w:r>
      <w:r>
        <w:rPr>
          <w:u w:val="none"/>
        </w:rPr>
        <w:t>and</w:t>
      </w:r>
      <w:r>
        <w:rPr>
          <w:spacing w:val="-2"/>
          <w:u w:val="none"/>
        </w:rPr>
        <w:t> </w:t>
      </w:r>
      <w:r>
        <w:rPr>
          <w:u w:val="none"/>
        </w:rPr>
        <w:t>demonstrate</w:t>
      </w:r>
      <w:r>
        <w:rPr>
          <w:spacing w:val="-3"/>
          <w:u w:val="none"/>
        </w:rPr>
        <w:t> </w:t>
      </w:r>
      <w:r>
        <w:rPr>
          <w:u w:val="none"/>
        </w:rPr>
        <w:t>the</w:t>
      </w:r>
      <w:r>
        <w:rPr>
          <w:spacing w:val="-1"/>
          <w:u w:val="none"/>
        </w:rPr>
        <w:t> </w:t>
      </w:r>
      <w:r>
        <w:rPr>
          <w:u w:val="none"/>
        </w:rPr>
        <w:t>capability</w:t>
      </w:r>
      <w:r>
        <w:rPr>
          <w:spacing w:val="-1"/>
          <w:u w:val="none"/>
        </w:rPr>
        <w:t> </w:t>
      </w:r>
      <w:r>
        <w:rPr>
          <w:u w:val="none"/>
        </w:rPr>
        <w:t>to</w:t>
      </w:r>
      <w:r>
        <w:rPr>
          <w:spacing w:val="-1"/>
          <w:u w:val="none"/>
        </w:rPr>
        <w:t> </w:t>
      </w:r>
      <w:r>
        <w:rPr>
          <w:u w:val="none"/>
        </w:rPr>
        <w:t>cope</w:t>
      </w:r>
      <w:r>
        <w:rPr>
          <w:spacing w:val="-1"/>
          <w:u w:val="none"/>
        </w:rPr>
        <w:t> </w:t>
      </w:r>
      <w:r>
        <w:rPr>
          <w:u w:val="none"/>
        </w:rPr>
        <w:t>before</w:t>
      </w:r>
      <w:r>
        <w:rPr>
          <w:spacing w:val="-1"/>
          <w:u w:val="none"/>
        </w:rPr>
        <w:t> </w:t>
      </w:r>
      <w:r>
        <w:rPr>
          <w:u w:val="none"/>
        </w:rPr>
        <w:t>submitting</w:t>
      </w:r>
      <w:r>
        <w:rPr>
          <w:spacing w:val="-1"/>
          <w:u w:val="none"/>
        </w:rPr>
        <w:t> </w:t>
      </w:r>
      <w:r>
        <w:rPr>
          <w:u w:val="none"/>
        </w:rPr>
        <w:t>a</w:t>
      </w:r>
      <w:r>
        <w:rPr>
          <w:spacing w:val="-1"/>
          <w:u w:val="none"/>
        </w:rPr>
        <w:t> </w:t>
      </w:r>
      <w:r>
        <w:rPr>
          <w:u w:val="none"/>
        </w:rPr>
        <w:t>request</w:t>
      </w:r>
      <w:r>
        <w:rPr>
          <w:spacing w:val="-1"/>
          <w:u w:val="none"/>
        </w:rPr>
        <w:t> </w:t>
      </w:r>
      <w:r>
        <w:rPr>
          <w:u w:val="none"/>
        </w:rPr>
        <w:t>for</w:t>
      </w:r>
      <w:r>
        <w:rPr>
          <w:spacing w:val="-1"/>
          <w:u w:val="none"/>
        </w:rPr>
        <w:t> </w:t>
      </w:r>
      <w:r>
        <w:rPr>
          <w:u w:val="none"/>
        </w:rPr>
        <w:t>an </w:t>
      </w:r>
      <w:r>
        <w:rPr>
          <w:spacing w:val="-2"/>
          <w:u w:val="none"/>
        </w:rPr>
        <w:t>exception.</w:t>
      </w:r>
    </w:p>
    <w:p>
      <w:pPr>
        <w:pStyle w:val="BodyText"/>
        <w:spacing w:before="119"/>
        <w:ind w:left="1140" w:right="796"/>
      </w:pPr>
      <w:r>
        <w:rPr/>
        <w:t>A3.7.2.</w:t>
      </w:r>
      <w:r>
        <w:rPr>
          <w:spacing w:val="40"/>
        </w:rPr>
        <w:t> </w:t>
      </w:r>
      <w:r>
        <w:rPr/>
        <w:t>Requests for an exception to policy FO is completed by the member in vMPF under the HB/FO application or by memorandum in the PSD Guide, if vMPF is not available.</w:t>
      </w:r>
      <w:r>
        <w:rPr>
          <w:spacing w:val="40"/>
        </w:rPr>
        <w:t> </w:t>
      </w:r>
      <w:r>
        <w:rPr/>
        <w:t>The exception to policy will be sent via CMS by the MPF to the assignment OPR who will coordinate the request with AFPC/DP3AM or USSF/ETMO for approval/disapproval. </w:t>
      </w:r>
      <w:r>
        <w:rPr>
          <w:b/>
        </w:rPr>
        <w:t>(T-1) </w:t>
      </w:r>
      <w:r>
        <w:rPr/>
        <w:t>The MPF must ensure the following information is included in the request:</w:t>
      </w:r>
    </w:p>
    <w:p>
      <w:pPr>
        <w:pStyle w:val="BodyText"/>
        <w:jc w:val="left"/>
        <w:rPr>
          <w:b/>
        </w:rPr>
      </w:pPr>
      <w:r>
        <w:rPr/>
        <w:t>A3.7.2.1.</w:t>
      </w:r>
      <w:r>
        <w:rPr>
          <w:spacing w:val="57"/>
        </w:rPr>
        <w:t> </w:t>
      </w:r>
      <w:r>
        <w:rPr/>
        <w:t>FO</w:t>
      </w:r>
      <w:r>
        <w:rPr>
          <w:spacing w:val="-1"/>
        </w:rPr>
        <w:t> </w:t>
      </w:r>
      <w:r>
        <w:rPr/>
        <w:t>preferences. </w:t>
      </w:r>
      <w:r>
        <w:rPr>
          <w:b/>
        </w:rPr>
        <w:t>(T-</w:t>
      </w:r>
      <w:r>
        <w:rPr>
          <w:b/>
          <w:spacing w:val="-5"/>
        </w:rPr>
        <w:t>1)</w:t>
      </w:r>
    </w:p>
    <w:p>
      <w:pPr>
        <w:pStyle w:val="BodyText"/>
        <w:jc w:val="left"/>
        <w:rPr>
          <w:b/>
        </w:rPr>
      </w:pPr>
      <w:r>
        <w:rPr/>
        <w:t>A3.7.2.2.</w:t>
      </w:r>
      <w:r>
        <w:rPr>
          <w:spacing w:val="56"/>
        </w:rPr>
        <w:t> </w:t>
      </w:r>
      <w:r>
        <w:rPr/>
        <w:t>Member’s</w:t>
      </w:r>
      <w:r>
        <w:rPr>
          <w:spacing w:val="-2"/>
        </w:rPr>
        <w:t> </w:t>
      </w:r>
      <w:r>
        <w:rPr/>
        <w:t>marital</w:t>
      </w:r>
      <w:r>
        <w:rPr>
          <w:spacing w:val="-2"/>
        </w:rPr>
        <w:t> </w:t>
      </w:r>
      <w:r>
        <w:rPr/>
        <w:t>status</w:t>
      </w:r>
      <w:r>
        <w:rPr>
          <w:spacing w:val="-2"/>
        </w:rPr>
        <w:t> </w:t>
      </w:r>
      <w:r>
        <w:rPr/>
        <w:t>and</w:t>
      </w:r>
      <w:r>
        <w:rPr>
          <w:spacing w:val="-1"/>
        </w:rPr>
        <w:t> </w:t>
      </w:r>
      <w:r>
        <w:rPr/>
        <w:t>whether</w:t>
      </w:r>
      <w:r>
        <w:rPr>
          <w:spacing w:val="-1"/>
        </w:rPr>
        <w:t> </w:t>
      </w:r>
      <w:r>
        <w:rPr/>
        <w:t>spouse</w:t>
      </w:r>
      <w:r>
        <w:rPr>
          <w:spacing w:val="-2"/>
        </w:rPr>
        <w:t> </w:t>
      </w:r>
      <w:r>
        <w:rPr/>
        <w:t>is</w:t>
      </w:r>
      <w:r>
        <w:rPr>
          <w:spacing w:val="-2"/>
        </w:rPr>
        <w:t> </w:t>
      </w:r>
      <w:r>
        <w:rPr/>
        <w:t>a</w:t>
      </w:r>
      <w:r>
        <w:rPr>
          <w:spacing w:val="-1"/>
        </w:rPr>
        <w:t> </w:t>
      </w:r>
      <w:r>
        <w:rPr/>
        <w:t>civilian. </w:t>
      </w:r>
      <w:r>
        <w:rPr>
          <w:b/>
        </w:rPr>
        <w:t>(T-</w:t>
      </w:r>
      <w:r>
        <w:rPr>
          <w:b/>
          <w:spacing w:val="-5"/>
        </w:rPr>
        <w:t>1)</w:t>
      </w:r>
    </w:p>
    <w:p>
      <w:pPr>
        <w:pStyle w:val="BodyText"/>
        <w:jc w:val="left"/>
        <w:rPr>
          <w:b/>
        </w:rPr>
      </w:pPr>
      <w:r>
        <w:rPr/>
        <w:t>A3.7.2.3.</w:t>
      </w:r>
      <w:r>
        <w:rPr>
          <w:spacing w:val="58"/>
        </w:rPr>
        <w:t> </w:t>
      </w:r>
      <w:r>
        <w:rPr/>
        <w:t>Whether</w:t>
      </w:r>
      <w:r>
        <w:rPr>
          <w:spacing w:val="-1"/>
        </w:rPr>
        <w:t> </w:t>
      </w:r>
      <w:r>
        <w:rPr/>
        <w:t>the</w:t>
      </w:r>
      <w:r>
        <w:rPr>
          <w:spacing w:val="-1"/>
        </w:rPr>
        <w:t> </w:t>
      </w:r>
      <w:r>
        <w:rPr/>
        <w:t>member</w:t>
      </w:r>
      <w:r>
        <w:rPr>
          <w:spacing w:val="-1"/>
        </w:rPr>
        <w:t> </w:t>
      </w:r>
      <w:r>
        <w:rPr/>
        <w:t>has</w:t>
      </w:r>
      <w:r>
        <w:rPr>
          <w:spacing w:val="-1"/>
        </w:rPr>
        <w:t> </w:t>
      </w:r>
      <w:r>
        <w:rPr/>
        <w:t>dependents.</w:t>
      </w:r>
      <w:r>
        <w:rPr>
          <w:spacing w:val="1"/>
        </w:rPr>
        <w:t> </w:t>
      </w:r>
      <w:r>
        <w:rPr>
          <w:b/>
        </w:rPr>
        <w:t>(T-</w:t>
      </w:r>
      <w:r>
        <w:rPr>
          <w:b/>
          <w:spacing w:val="-5"/>
        </w:rPr>
        <w:t>1)</w:t>
      </w:r>
    </w:p>
    <w:p>
      <w:pPr>
        <w:pStyle w:val="BodyText"/>
        <w:jc w:val="left"/>
        <w:rPr>
          <w:b/>
        </w:rPr>
      </w:pPr>
      <w:r>
        <w:rPr/>
        <w:t>A3.7.2.4.</w:t>
      </w:r>
      <w:r>
        <w:rPr>
          <w:spacing w:val="40"/>
        </w:rPr>
        <w:t> </w:t>
      </w:r>
      <w:r>
        <w:rPr/>
        <w:t>If</w:t>
      </w:r>
      <w:r>
        <w:rPr>
          <w:spacing w:val="40"/>
        </w:rPr>
        <w:t> </w:t>
      </w:r>
      <w:r>
        <w:rPr/>
        <w:t>married</w:t>
      </w:r>
      <w:r>
        <w:rPr>
          <w:spacing w:val="40"/>
        </w:rPr>
        <w:t> </w:t>
      </w:r>
      <w:r>
        <w:rPr/>
        <w:t>to</w:t>
      </w:r>
      <w:r>
        <w:rPr>
          <w:spacing w:val="40"/>
        </w:rPr>
        <w:t> </w:t>
      </w:r>
      <w:r>
        <w:rPr/>
        <w:t>a</w:t>
      </w:r>
      <w:r>
        <w:rPr>
          <w:spacing w:val="40"/>
        </w:rPr>
        <w:t> </w:t>
      </w:r>
      <w:r>
        <w:rPr/>
        <w:t>civilian</w:t>
      </w:r>
      <w:r>
        <w:rPr>
          <w:spacing w:val="40"/>
        </w:rPr>
        <w:t> </w:t>
      </w:r>
      <w:r>
        <w:rPr/>
        <w:t>spouse,</w:t>
      </w:r>
      <w:r>
        <w:rPr>
          <w:spacing w:val="40"/>
        </w:rPr>
        <w:t> </w:t>
      </w:r>
      <w:r>
        <w:rPr/>
        <w:t>or</w:t>
      </w:r>
      <w:r>
        <w:rPr>
          <w:spacing w:val="40"/>
        </w:rPr>
        <w:t> </w:t>
      </w:r>
      <w:r>
        <w:rPr/>
        <w:t>single</w:t>
      </w:r>
      <w:r>
        <w:rPr>
          <w:spacing w:val="40"/>
        </w:rPr>
        <w:t> </w:t>
      </w:r>
      <w:r>
        <w:rPr/>
        <w:t>with</w:t>
      </w:r>
      <w:r>
        <w:rPr>
          <w:spacing w:val="40"/>
        </w:rPr>
        <w:t> </w:t>
      </w:r>
      <w:r>
        <w:rPr/>
        <w:t>dependents,</w:t>
      </w:r>
      <w:r>
        <w:rPr>
          <w:spacing w:val="40"/>
        </w:rPr>
        <w:t> </w:t>
      </w:r>
      <w:r>
        <w:rPr/>
        <w:t>the</w:t>
      </w:r>
      <w:r>
        <w:rPr>
          <w:spacing w:val="40"/>
        </w:rPr>
        <w:t> </w:t>
      </w:r>
      <w:r>
        <w:rPr/>
        <w:t>location</w:t>
      </w:r>
      <w:r>
        <w:rPr>
          <w:spacing w:val="40"/>
        </w:rPr>
        <w:t> </w:t>
      </w:r>
      <w:r>
        <w:rPr/>
        <w:t>of dependent(s). </w:t>
      </w:r>
      <w:r>
        <w:rPr>
          <w:b/>
        </w:rPr>
        <w:t>(T-1)</w:t>
      </w:r>
    </w:p>
    <w:p>
      <w:pPr>
        <w:pStyle w:val="BodyText"/>
        <w:tabs>
          <w:tab w:pos="9209" w:val="left" w:leader="none"/>
        </w:tabs>
        <w:ind w:right="799"/>
        <w:jc w:val="left"/>
        <w:rPr>
          <w:b/>
        </w:rPr>
      </w:pPr>
      <w:r>
        <w:rPr/>
        <w:t>A3.7.2.5.</w:t>
      </w:r>
      <w:r>
        <w:rPr>
          <w:spacing w:val="40"/>
        </w:rPr>
        <w:t> </w:t>
      </w:r>
      <w:r>
        <w:rPr/>
        <w:t>If</w:t>
      </w:r>
      <w:r>
        <w:rPr>
          <w:spacing w:val="40"/>
        </w:rPr>
        <w:t> </w:t>
      </w:r>
      <w:r>
        <w:rPr/>
        <w:t>married,</w:t>
      </w:r>
      <w:r>
        <w:rPr>
          <w:spacing w:val="40"/>
        </w:rPr>
        <w:t> </w:t>
      </w:r>
      <w:r>
        <w:rPr/>
        <w:t>whether</w:t>
      </w:r>
      <w:r>
        <w:rPr>
          <w:spacing w:val="40"/>
        </w:rPr>
        <w:t> </w:t>
      </w:r>
      <w:r>
        <w:rPr/>
        <w:t>the</w:t>
      </w:r>
      <w:r>
        <w:rPr>
          <w:spacing w:val="40"/>
        </w:rPr>
        <w:t> </w:t>
      </w:r>
      <w:r>
        <w:rPr/>
        <w:t>civilian</w:t>
      </w:r>
      <w:r>
        <w:rPr>
          <w:spacing w:val="40"/>
        </w:rPr>
        <w:t> </w:t>
      </w:r>
      <w:r>
        <w:rPr/>
        <w:t>spouse</w:t>
      </w:r>
      <w:r>
        <w:rPr>
          <w:spacing w:val="40"/>
        </w:rPr>
        <w:t> </w:t>
      </w:r>
      <w:r>
        <w:rPr/>
        <w:t>is</w:t>
      </w:r>
      <w:r>
        <w:rPr>
          <w:spacing w:val="40"/>
        </w:rPr>
        <w:t> </w:t>
      </w:r>
      <w:r>
        <w:rPr/>
        <w:t>a</w:t>
      </w:r>
      <w:r>
        <w:rPr>
          <w:spacing w:val="40"/>
        </w:rPr>
        <w:t> </w:t>
      </w:r>
      <w:r>
        <w:rPr/>
        <w:t>foreign-born</w:t>
      </w:r>
      <w:r>
        <w:rPr>
          <w:spacing w:val="40"/>
        </w:rPr>
        <w:t> </w:t>
      </w:r>
      <w:r>
        <w:rPr/>
        <w:t>citizen.</w:t>
        <w:tab/>
        <w:t>If</w:t>
      </w:r>
      <w:r>
        <w:rPr>
          <w:spacing w:val="23"/>
        </w:rPr>
        <w:t> </w:t>
      </w:r>
      <w:r>
        <w:rPr/>
        <w:t>so,</w:t>
      </w:r>
      <w:r>
        <w:rPr>
          <w:spacing w:val="22"/>
        </w:rPr>
        <w:t> </w:t>
      </w:r>
      <w:r>
        <w:rPr/>
        <w:t>the country in which the civilian spouse holds citizenship. </w:t>
      </w:r>
      <w:r>
        <w:rPr>
          <w:b/>
        </w:rPr>
        <w:t>(T-1)</w:t>
      </w:r>
    </w:p>
    <w:p>
      <w:pPr>
        <w:pStyle w:val="BodyText"/>
        <w:spacing w:before="121"/>
        <w:ind w:right="835"/>
        <w:jc w:val="left"/>
        <w:rPr>
          <w:b/>
        </w:rPr>
      </w:pPr>
      <w:r>
        <w:rPr/>
        <w:t>A3.7.2.6.</w:t>
      </w:r>
      <w:r>
        <w:rPr>
          <w:spacing w:val="40"/>
        </w:rPr>
        <w:t> </w:t>
      </w:r>
      <w:r>
        <w:rPr/>
        <w:t>If</w:t>
      </w:r>
      <w:r>
        <w:rPr>
          <w:spacing w:val="40"/>
        </w:rPr>
        <w:t> </w:t>
      </w:r>
      <w:r>
        <w:rPr/>
        <w:t>married,</w:t>
      </w:r>
      <w:r>
        <w:rPr>
          <w:spacing w:val="40"/>
        </w:rPr>
        <w:t> </w:t>
      </w:r>
      <w:r>
        <w:rPr/>
        <w:t>whether</w:t>
      </w:r>
      <w:r>
        <w:rPr>
          <w:spacing w:val="40"/>
        </w:rPr>
        <w:t> </w:t>
      </w:r>
      <w:r>
        <w:rPr/>
        <w:t>the</w:t>
      </w:r>
      <w:r>
        <w:rPr>
          <w:spacing w:val="40"/>
        </w:rPr>
        <w:t> </w:t>
      </w:r>
      <w:r>
        <w:rPr/>
        <w:t>civilian</w:t>
      </w:r>
      <w:r>
        <w:rPr>
          <w:spacing w:val="40"/>
        </w:rPr>
        <w:t> </w:t>
      </w:r>
      <w:r>
        <w:rPr/>
        <w:t>spouse</w:t>
      </w:r>
      <w:r>
        <w:rPr>
          <w:spacing w:val="40"/>
        </w:rPr>
        <w:t> </w:t>
      </w:r>
      <w:r>
        <w:rPr/>
        <w:t>a</w:t>
      </w:r>
      <w:r>
        <w:rPr>
          <w:spacing w:val="40"/>
        </w:rPr>
        <w:t> </w:t>
      </w:r>
      <w:r>
        <w:rPr/>
        <w:t>U.S.</w:t>
      </w:r>
      <w:r>
        <w:rPr>
          <w:spacing w:val="40"/>
        </w:rPr>
        <w:t> </w:t>
      </w:r>
      <w:r>
        <w:rPr/>
        <w:t>government</w:t>
      </w:r>
      <w:r>
        <w:rPr>
          <w:spacing w:val="40"/>
        </w:rPr>
        <w:t> </w:t>
      </w:r>
      <w:r>
        <w:rPr/>
        <w:t>employee</w:t>
      </w:r>
      <w:r>
        <w:rPr>
          <w:spacing w:val="40"/>
        </w:rPr>
        <w:t> </w:t>
      </w:r>
      <w:r>
        <w:rPr/>
        <w:t>with housing and Status of Forces Agreement entitlements in their own right. </w:t>
      </w:r>
      <w:r>
        <w:rPr>
          <w:b/>
        </w:rPr>
        <w:t>(T-1)</w:t>
      </w:r>
    </w:p>
    <w:p>
      <w:pPr>
        <w:spacing w:after="0"/>
        <w:jc w:val="left"/>
        <w:sectPr>
          <w:pgSz w:w="12240" w:h="15840"/>
          <w:pgMar w:header="731" w:footer="0" w:top="1380" w:bottom="280" w:left="660" w:right="640"/>
        </w:sectPr>
      </w:pPr>
    </w:p>
    <w:p>
      <w:pPr>
        <w:pStyle w:val="BodyText"/>
        <w:spacing w:before="96"/>
        <w:ind w:right="797"/>
        <w:rPr>
          <w:b/>
        </w:rPr>
      </w:pPr>
      <w:r>
        <w:rPr/>
        <w:t>A3.7.2.7.</w:t>
      </w:r>
      <w:r>
        <w:rPr>
          <w:spacing w:val="40"/>
        </w:rPr>
        <w:t> </w:t>
      </w:r>
      <w:r>
        <w:rPr/>
        <w:t>If married to a civilian spouse, or single with dependents, will member request a Dependents Remaining Overseas (DRO) or Dependent Travel to Designated Place (DTDP)/FO application?</w:t>
      </w:r>
      <w:r>
        <w:rPr>
          <w:spacing w:val="40"/>
        </w:rPr>
        <w:t> </w:t>
      </w:r>
      <w:r>
        <w:rPr/>
        <w:t>The</w:t>
      </w:r>
      <w:r>
        <w:rPr>
          <w:spacing w:val="-1"/>
        </w:rPr>
        <w:t> </w:t>
      </w:r>
      <w:r>
        <w:rPr/>
        <w:t>member</w:t>
      </w:r>
      <w:r>
        <w:rPr>
          <w:spacing w:val="-1"/>
        </w:rPr>
        <w:t> </w:t>
      </w:r>
      <w:r>
        <w:rPr/>
        <w:t>should</w:t>
      </w:r>
      <w:r>
        <w:rPr>
          <w:spacing w:val="-1"/>
        </w:rPr>
        <w:t> </w:t>
      </w:r>
      <w:r>
        <w:rPr/>
        <w:t>be</w:t>
      </w:r>
      <w:r>
        <w:rPr>
          <w:spacing w:val="-2"/>
        </w:rPr>
        <w:t> </w:t>
      </w:r>
      <w:r>
        <w:rPr/>
        <w:t>counseled</w:t>
      </w:r>
      <w:r>
        <w:rPr>
          <w:spacing w:val="-2"/>
        </w:rPr>
        <w:t> </w:t>
      </w:r>
      <w:r>
        <w:rPr/>
        <w:t>in</w:t>
      </w:r>
      <w:r>
        <w:rPr>
          <w:spacing w:val="-2"/>
        </w:rPr>
        <w:t> </w:t>
      </w:r>
      <w:r>
        <w:rPr/>
        <w:t>accordance</w:t>
      </w:r>
      <w:r>
        <w:rPr>
          <w:spacing w:val="-1"/>
        </w:rPr>
        <w:t> </w:t>
      </w:r>
      <w:r>
        <w:rPr/>
        <w:t>with</w:t>
      </w:r>
      <w:r>
        <w:rPr>
          <w:spacing w:val="-1"/>
        </w:rPr>
        <w:t> </w:t>
      </w:r>
      <w:r>
        <w:rPr/>
        <w:t>DAFI</w:t>
      </w:r>
      <w:r>
        <w:rPr>
          <w:spacing w:val="-1"/>
        </w:rPr>
        <w:t> </w:t>
      </w:r>
      <w:r>
        <w:rPr/>
        <w:t>36- 3012, and be provided the appropriate benefit entitlement fact sheet for overseas PCS for noncommand-sponsored dependents found on myFSS.</w:t>
      </w:r>
      <w:r>
        <w:rPr>
          <w:spacing w:val="40"/>
        </w:rPr>
        <w:t> </w:t>
      </w:r>
      <w:r>
        <w:rPr/>
        <w:t>A DRO or DTDP/FO application is not mandatory for members to apply; however, members should be advised of all available options. </w:t>
      </w:r>
      <w:r>
        <w:rPr>
          <w:b/>
        </w:rPr>
        <w:t>(T-1)</w:t>
      </w:r>
    </w:p>
    <w:p>
      <w:pPr>
        <w:pStyle w:val="BodyText"/>
        <w:spacing w:before="121"/>
        <w:ind w:right="800"/>
        <w:rPr>
          <w:b/>
        </w:rPr>
      </w:pPr>
      <w:r>
        <w:rPr/>
        <w:t>A3.7.2.8. If the member is not requesting a DRO or DTDP/FO, where will </w:t>
      </w:r>
      <w:r>
        <w:rPr/>
        <w:t>the dependent(s) reside? </w:t>
      </w:r>
      <w:r>
        <w:rPr>
          <w:b/>
        </w:rPr>
        <w:t>(T-1)</w:t>
      </w:r>
    </w:p>
    <w:p>
      <w:pPr>
        <w:pStyle w:val="BodyText"/>
        <w:ind w:right="800"/>
      </w:pPr>
      <w:r>
        <w:rPr/>
        <w:t>A3.7.2.9. If single, what is the disposition of HHGs at the current foreign OCONUS location? Has TMO authorized full shipment of HHGs to the short, dependent restricted location? Has TMO verified no requirement for storage of HHGs?</w:t>
      </w:r>
    </w:p>
    <w:p>
      <w:pPr>
        <w:pStyle w:val="BodyText"/>
        <w:ind w:right="803"/>
        <w:rPr>
          <w:b/>
        </w:rPr>
      </w:pPr>
      <w:r>
        <w:rPr/>
        <w:t>A3.7.2.10.</w:t>
      </w:r>
      <w:r>
        <w:rPr>
          <w:spacing w:val="40"/>
        </w:rPr>
        <w:t> </w:t>
      </w:r>
      <w:r>
        <w:rPr/>
        <w:t>In addition, submit any other pertinent information that supports the basis for the exception to policy request. </w:t>
      </w:r>
      <w:r>
        <w:rPr>
          <w:b/>
        </w:rPr>
        <w:t>(T-1)</w:t>
      </w:r>
    </w:p>
    <w:p>
      <w:pPr>
        <w:spacing w:before="120"/>
        <w:ind w:left="780" w:right="797" w:firstLine="0"/>
        <w:jc w:val="both"/>
        <w:rPr>
          <w:b/>
          <w:sz w:val="24"/>
        </w:rPr>
      </w:pPr>
      <w:r>
        <w:rPr>
          <w:b/>
          <w:sz w:val="24"/>
        </w:rPr>
        <w:t>A3.8. Approved </w:t>
      </w:r>
      <w:r>
        <w:rPr>
          <w:b/>
          <w:sz w:val="24"/>
          <w:u w:val="single"/>
        </w:rPr>
        <w:t>HB</w:t>
      </w:r>
      <w:r>
        <w:rPr>
          <w:b/>
          <w:sz w:val="24"/>
          <w:u w:val="none"/>
        </w:rPr>
        <w:t> Assignment for Alaska or Hawaii. </w:t>
      </w:r>
      <w:r>
        <w:rPr>
          <w:sz w:val="24"/>
          <w:u w:val="none"/>
        </w:rPr>
        <w:t>Members with an approved HB assignment to Alaska or Hawaii who desire to have dependents remain in the overseas area </w:t>
      </w:r>
      <w:r>
        <w:rPr>
          <w:sz w:val="24"/>
          <w:u w:val="single"/>
        </w:rPr>
        <w:t>must</w:t>
      </w:r>
      <w:r>
        <w:rPr>
          <w:sz w:val="24"/>
          <w:u w:val="none"/>
        </w:rPr>
        <w:t> submit a DRO application in accordance with DAFI 36-3012. </w:t>
      </w:r>
      <w:r>
        <w:rPr>
          <w:b/>
          <w:sz w:val="24"/>
          <w:u w:val="none"/>
        </w:rPr>
        <w:t>(T-1)</w:t>
      </w:r>
    </w:p>
    <w:p>
      <w:pPr>
        <w:pStyle w:val="BodyText"/>
        <w:ind w:left="780" w:right="795"/>
        <w:rPr>
          <w:b/>
        </w:rPr>
      </w:pPr>
      <w:r>
        <w:rPr>
          <w:b/>
        </w:rPr>
        <w:t>A3.9.</w:t>
      </w:r>
      <w:r>
        <w:rPr>
          <w:b/>
          <w:spacing w:val="40"/>
        </w:rPr>
        <w:t> </w:t>
      </w:r>
      <w:r>
        <w:rPr>
          <w:b/>
        </w:rPr>
        <w:t>Approved </w:t>
      </w:r>
      <w:r>
        <w:rPr>
          <w:b/>
          <w:u w:val="single"/>
        </w:rPr>
        <w:t>FO</w:t>
      </w:r>
      <w:r>
        <w:rPr>
          <w:b/>
          <w:u w:val="none"/>
        </w:rPr>
        <w:t> Assignment to any Overseas Location.</w:t>
      </w:r>
      <w:r>
        <w:rPr>
          <w:b/>
          <w:spacing w:val="40"/>
          <w:u w:val="none"/>
        </w:rPr>
        <w:t> </w:t>
      </w:r>
      <w:r>
        <w:rPr>
          <w:u w:val="none"/>
        </w:rPr>
        <w:t>Members with an approved FO assignment</w:t>
      </w:r>
      <w:r>
        <w:rPr>
          <w:spacing w:val="-4"/>
          <w:u w:val="none"/>
        </w:rPr>
        <w:t> </w:t>
      </w:r>
      <w:r>
        <w:rPr>
          <w:u w:val="none"/>
        </w:rPr>
        <w:t>to</w:t>
      </w:r>
      <w:r>
        <w:rPr>
          <w:spacing w:val="-6"/>
          <w:u w:val="none"/>
        </w:rPr>
        <w:t> </w:t>
      </w:r>
      <w:r>
        <w:rPr>
          <w:u w:val="none"/>
        </w:rPr>
        <w:t>any</w:t>
      </w:r>
      <w:r>
        <w:rPr>
          <w:spacing w:val="-5"/>
          <w:u w:val="none"/>
        </w:rPr>
        <w:t> </w:t>
      </w:r>
      <w:r>
        <w:rPr>
          <w:u w:val="none"/>
        </w:rPr>
        <w:t>overseas</w:t>
      </w:r>
      <w:r>
        <w:rPr>
          <w:spacing w:val="-4"/>
          <w:u w:val="none"/>
        </w:rPr>
        <w:t> </w:t>
      </w:r>
      <w:r>
        <w:rPr>
          <w:u w:val="none"/>
        </w:rPr>
        <w:t>location</w:t>
      </w:r>
      <w:r>
        <w:rPr>
          <w:spacing w:val="-6"/>
          <w:u w:val="none"/>
        </w:rPr>
        <w:t> </w:t>
      </w:r>
      <w:r>
        <w:rPr>
          <w:u w:val="none"/>
        </w:rPr>
        <w:t>who</w:t>
      </w:r>
      <w:r>
        <w:rPr>
          <w:spacing w:val="-5"/>
          <w:u w:val="none"/>
        </w:rPr>
        <w:t> </w:t>
      </w:r>
      <w:r>
        <w:rPr>
          <w:u w:val="none"/>
        </w:rPr>
        <w:t>desire</w:t>
      </w:r>
      <w:r>
        <w:rPr>
          <w:spacing w:val="-4"/>
          <w:u w:val="none"/>
        </w:rPr>
        <w:t> </w:t>
      </w:r>
      <w:r>
        <w:rPr>
          <w:u w:val="none"/>
        </w:rPr>
        <w:t>to</w:t>
      </w:r>
      <w:r>
        <w:rPr>
          <w:spacing w:val="-6"/>
          <w:u w:val="none"/>
        </w:rPr>
        <w:t> </w:t>
      </w:r>
      <w:r>
        <w:rPr>
          <w:u w:val="none"/>
        </w:rPr>
        <w:t>have</w:t>
      </w:r>
      <w:r>
        <w:rPr>
          <w:spacing w:val="-4"/>
          <w:u w:val="none"/>
        </w:rPr>
        <w:t> </w:t>
      </w:r>
      <w:r>
        <w:rPr>
          <w:u w:val="none"/>
        </w:rPr>
        <w:t>dependents</w:t>
      </w:r>
      <w:r>
        <w:rPr>
          <w:spacing w:val="-5"/>
          <w:u w:val="none"/>
        </w:rPr>
        <w:t> </w:t>
      </w:r>
      <w:r>
        <w:rPr>
          <w:u w:val="none"/>
        </w:rPr>
        <w:t>remain</w:t>
      </w:r>
      <w:r>
        <w:rPr>
          <w:spacing w:val="-4"/>
          <w:u w:val="none"/>
        </w:rPr>
        <w:t> </w:t>
      </w:r>
      <w:r>
        <w:rPr>
          <w:u w:val="none"/>
        </w:rPr>
        <w:t>in</w:t>
      </w:r>
      <w:r>
        <w:rPr>
          <w:spacing w:val="-4"/>
          <w:u w:val="none"/>
        </w:rPr>
        <w:t> </w:t>
      </w:r>
      <w:r>
        <w:rPr>
          <w:u w:val="none"/>
        </w:rPr>
        <w:t>the</w:t>
      </w:r>
      <w:r>
        <w:rPr>
          <w:spacing w:val="-4"/>
          <w:u w:val="none"/>
        </w:rPr>
        <w:t> </w:t>
      </w:r>
      <w:r>
        <w:rPr>
          <w:u w:val="none"/>
        </w:rPr>
        <w:t>overseas</w:t>
      </w:r>
      <w:r>
        <w:rPr>
          <w:spacing w:val="-4"/>
          <w:u w:val="none"/>
        </w:rPr>
        <w:t> </w:t>
      </w:r>
      <w:r>
        <w:rPr>
          <w:u w:val="none"/>
        </w:rPr>
        <w:t>area</w:t>
      </w:r>
      <w:r>
        <w:rPr>
          <w:spacing w:val="-4"/>
          <w:u w:val="none"/>
        </w:rPr>
        <w:t> </w:t>
      </w:r>
      <w:r>
        <w:rPr>
          <w:u w:val="none"/>
        </w:rPr>
        <w:t>or relocate</w:t>
      </w:r>
      <w:r>
        <w:rPr>
          <w:spacing w:val="-13"/>
          <w:u w:val="none"/>
        </w:rPr>
        <w:t> </w:t>
      </w:r>
      <w:r>
        <w:rPr>
          <w:u w:val="none"/>
        </w:rPr>
        <w:t>to</w:t>
      </w:r>
      <w:r>
        <w:rPr>
          <w:spacing w:val="-13"/>
          <w:u w:val="none"/>
        </w:rPr>
        <w:t> </w:t>
      </w:r>
      <w:r>
        <w:rPr>
          <w:u w:val="none"/>
        </w:rPr>
        <w:t>the</w:t>
      </w:r>
      <w:r>
        <w:rPr>
          <w:spacing w:val="-13"/>
          <w:u w:val="none"/>
        </w:rPr>
        <w:t> </w:t>
      </w:r>
      <w:r>
        <w:rPr>
          <w:u w:val="none"/>
        </w:rPr>
        <w:t>FO</w:t>
      </w:r>
      <w:r>
        <w:rPr>
          <w:spacing w:val="-14"/>
          <w:u w:val="none"/>
        </w:rPr>
        <w:t> </w:t>
      </w:r>
      <w:r>
        <w:rPr>
          <w:u w:val="none"/>
        </w:rPr>
        <w:t>assignment</w:t>
      </w:r>
      <w:r>
        <w:rPr>
          <w:spacing w:val="-13"/>
          <w:u w:val="none"/>
        </w:rPr>
        <w:t> </w:t>
      </w:r>
      <w:r>
        <w:rPr>
          <w:u w:val="none"/>
        </w:rPr>
        <w:t>location</w:t>
      </w:r>
      <w:r>
        <w:rPr>
          <w:spacing w:val="-12"/>
          <w:u w:val="none"/>
        </w:rPr>
        <w:t> </w:t>
      </w:r>
      <w:r>
        <w:rPr>
          <w:u w:val="single"/>
        </w:rPr>
        <w:t>must</w:t>
      </w:r>
      <w:r>
        <w:rPr>
          <w:spacing w:val="-13"/>
          <w:u w:val="none"/>
        </w:rPr>
        <w:t> </w:t>
      </w:r>
      <w:r>
        <w:rPr>
          <w:u w:val="none"/>
        </w:rPr>
        <w:t>submit</w:t>
      </w:r>
      <w:r>
        <w:rPr>
          <w:spacing w:val="-13"/>
          <w:u w:val="none"/>
        </w:rPr>
        <w:t> </w:t>
      </w:r>
      <w:r>
        <w:rPr>
          <w:u w:val="none"/>
        </w:rPr>
        <w:t>a</w:t>
      </w:r>
      <w:r>
        <w:rPr>
          <w:spacing w:val="-13"/>
          <w:u w:val="none"/>
        </w:rPr>
        <w:t> </w:t>
      </w:r>
      <w:r>
        <w:rPr>
          <w:u w:val="none"/>
        </w:rPr>
        <w:t>DRO</w:t>
      </w:r>
      <w:r>
        <w:rPr>
          <w:spacing w:val="-14"/>
          <w:u w:val="none"/>
        </w:rPr>
        <w:t> </w:t>
      </w:r>
      <w:r>
        <w:rPr>
          <w:u w:val="none"/>
        </w:rPr>
        <w:t>or</w:t>
      </w:r>
      <w:r>
        <w:rPr>
          <w:spacing w:val="-13"/>
          <w:u w:val="none"/>
        </w:rPr>
        <w:t> </w:t>
      </w:r>
      <w:r>
        <w:rPr>
          <w:u w:val="none"/>
        </w:rPr>
        <w:t>DTDP/FO</w:t>
      </w:r>
      <w:r>
        <w:rPr>
          <w:spacing w:val="-12"/>
          <w:u w:val="none"/>
        </w:rPr>
        <w:t> </w:t>
      </w:r>
      <w:r>
        <w:rPr>
          <w:u w:val="none"/>
        </w:rPr>
        <w:t>application</w:t>
      </w:r>
      <w:r>
        <w:rPr>
          <w:spacing w:val="-14"/>
          <w:u w:val="none"/>
        </w:rPr>
        <w:t> </w:t>
      </w:r>
      <w:r>
        <w:rPr>
          <w:u w:val="none"/>
        </w:rPr>
        <w:t>in</w:t>
      </w:r>
      <w:r>
        <w:rPr>
          <w:spacing w:val="-14"/>
          <w:u w:val="none"/>
        </w:rPr>
        <w:t> </w:t>
      </w:r>
      <w:r>
        <w:rPr>
          <w:u w:val="none"/>
        </w:rPr>
        <w:t>accordance with</w:t>
      </w:r>
      <w:r>
        <w:rPr>
          <w:spacing w:val="-14"/>
          <w:u w:val="none"/>
        </w:rPr>
        <w:t> </w:t>
      </w:r>
      <w:r>
        <w:rPr>
          <w:u w:val="none"/>
        </w:rPr>
        <w:t>DAFI</w:t>
      </w:r>
      <w:r>
        <w:rPr>
          <w:spacing w:val="-14"/>
          <w:u w:val="none"/>
        </w:rPr>
        <w:t> </w:t>
      </w:r>
      <w:r>
        <w:rPr>
          <w:u w:val="none"/>
        </w:rPr>
        <w:t>36-3012.</w:t>
      </w:r>
      <w:r>
        <w:rPr>
          <w:spacing w:val="-14"/>
          <w:u w:val="none"/>
        </w:rPr>
        <w:t> </w:t>
      </w:r>
      <w:r>
        <w:rPr>
          <w:b/>
          <w:u w:val="none"/>
        </w:rPr>
        <w:t>(T-1)</w:t>
      </w:r>
      <w:r>
        <w:rPr>
          <w:b/>
          <w:spacing w:val="-14"/>
          <w:u w:val="none"/>
        </w:rPr>
        <w:t> </w:t>
      </w:r>
      <w:r>
        <w:rPr>
          <w:u w:val="single"/>
        </w:rPr>
        <w:t>All</w:t>
      </w:r>
      <w:r>
        <w:rPr>
          <w:spacing w:val="-14"/>
          <w:u w:val="single"/>
        </w:rPr>
        <w:t> </w:t>
      </w:r>
      <w:r>
        <w:rPr>
          <w:u w:val="single"/>
        </w:rPr>
        <w:t>dependents</w:t>
      </w:r>
      <w:r>
        <w:rPr>
          <w:spacing w:val="-15"/>
          <w:u w:val="single"/>
        </w:rPr>
        <w:t> </w:t>
      </w:r>
      <w:r>
        <w:rPr>
          <w:u w:val="single"/>
        </w:rPr>
        <w:t>must</w:t>
      </w:r>
      <w:r>
        <w:rPr>
          <w:spacing w:val="-13"/>
          <w:u w:val="single"/>
        </w:rPr>
        <w:t> </w:t>
      </w:r>
      <w:r>
        <w:rPr>
          <w:u w:val="single"/>
        </w:rPr>
        <w:t>be</w:t>
      </w:r>
      <w:r>
        <w:rPr>
          <w:spacing w:val="-14"/>
          <w:u w:val="single"/>
        </w:rPr>
        <w:t> </w:t>
      </w:r>
      <w:r>
        <w:rPr>
          <w:u w:val="single"/>
        </w:rPr>
        <w:t>medically</w:t>
      </w:r>
      <w:r>
        <w:rPr>
          <w:spacing w:val="-15"/>
          <w:u w:val="single"/>
        </w:rPr>
        <w:t> </w:t>
      </w:r>
      <w:r>
        <w:rPr>
          <w:u w:val="single"/>
        </w:rPr>
        <w:t>cleared</w:t>
      </w:r>
      <w:r>
        <w:rPr>
          <w:spacing w:val="-14"/>
          <w:u w:val="single"/>
        </w:rPr>
        <w:t> </w:t>
      </w:r>
      <w:r>
        <w:rPr>
          <w:u w:val="single"/>
        </w:rPr>
        <w:t>for</w:t>
      </w:r>
      <w:r>
        <w:rPr>
          <w:spacing w:val="-15"/>
          <w:u w:val="single"/>
        </w:rPr>
        <w:t> </w:t>
      </w:r>
      <w:r>
        <w:rPr>
          <w:u w:val="single"/>
        </w:rPr>
        <w:t>government</w:t>
      </w:r>
      <w:r>
        <w:rPr>
          <w:spacing w:val="-14"/>
          <w:u w:val="single"/>
        </w:rPr>
        <w:t> </w:t>
      </w:r>
      <w:r>
        <w:rPr>
          <w:u w:val="single"/>
        </w:rPr>
        <w:t>funded</w:t>
      </w:r>
      <w:r>
        <w:rPr>
          <w:spacing w:val="-15"/>
          <w:u w:val="single"/>
        </w:rPr>
        <w:t> </w:t>
      </w:r>
      <w:r>
        <w:rPr>
          <w:u w:val="single"/>
        </w:rPr>
        <w:t>travel</w:t>
      </w:r>
      <w:r>
        <w:rPr>
          <w:u w:val="none"/>
        </w:rPr>
        <w:t> </w:t>
      </w:r>
      <w:r>
        <w:rPr>
          <w:u w:val="single"/>
        </w:rPr>
        <w:t>prior to the member’s departure to the unaccompanied short tour location</w:t>
      </w:r>
      <w:r>
        <w:rPr>
          <w:u w:val="none"/>
        </w:rPr>
        <w:t>. </w:t>
      </w:r>
      <w:r>
        <w:rPr>
          <w:b/>
          <w:u w:val="none"/>
        </w:rPr>
        <w:t>(T-1) </w:t>
      </w:r>
      <w:r>
        <w:rPr>
          <w:u w:val="none"/>
        </w:rPr>
        <w:t>In addition, members who desire to relocate dependents and/or ship household goods to an overseas FO location</w:t>
      </w:r>
      <w:r>
        <w:rPr>
          <w:spacing w:val="-11"/>
          <w:u w:val="none"/>
        </w:rPr>
        <w:t> </w:t>
      </w:r>
      <w:r>
        <w:rPr>
          <w:u w:val="none"/>
        </w:rPr>
        <w:t>must</w:t>
      </w:r>
      <w:r>
        <w:rPr>
          <w:spacing w:val="-11"/>
          <w:u w:val="none"/>
        </w:rPr>
        <w:t> </w:t>
      </w:r>
      <w:r>
        <w:rPr>
          <w:u w:val="none"/>
        </w:rPr>
        <w:t>be</w:t>
      </w:r>
      <w:r>
        <w:rPr>
          <w:spacing w:val="-11"/>
          <w:u w:val="none"/>
        </w:rPr>
        <w:t> </w:t>
      </w:r>
      <w:r>
        <w:rPr>
          <w:u w:val="none"/>
        </w:rPr>
        <w:t>counseled</w:t>
      </w:r>
      <w:r>
        <w:rPr>
          <w:spacing w:val="-11"/>
          <w:u w:val="none"/>
        </w:rPr>
        <w:t> </w:t>
      </w:r>
      <w:r>
        <w:rPr>
          <w:u w:val="none"/>
        </w:rPr>
        <w:t>in</w:t>
      </w:r>
      <w:r>
        <w:rPr>
          <w:spacing w:val="-10"/>
          <w:u w:val="none"/>
        </w:rPr>
        <w:t> </w:t>
      </w:r>
      <w:r>
        <w:rPr>
          <w:u w:val="none"/>
        </w:rPr>
        <w:t>detail</w:t>
      </w:r>
      <w:r>
        <w:rPr>
          <w:spacing w:val="-10"/>
          <w:u w:val="none"/>
        </w:rPr>
        <w:t> </w:t>
      </w:r>
      <w:r>
        <w:rPr>
          <w:u w:val="none"/>
        </w:rPr>
        <w:t>by</w:t>
      </w:r>
      <w:r>
        <w:rPr>
          <w:spacing w:val="-11"/>
          <w:u w:val="none"/>
        </w:rPr>
        <w:t> </w:t>
      </w:r>
      <w:r>
        <w:rPr>
          <w:u w:val="none"/>
        </w:rPr>
        <w:t>the</w:t>
      </w:r>
      <w:r>
        <w:rPr>
          <w:spacing w:val="-10"/>
          <w:u w:val="none"/>
        </w:rPr>
        <w:t> </w:t>
      </w:r>
      <w:r>
        <w:rPr>
          <w:u w:val="none"/>
        </w:rPr>
        <w:t>MPF</w:t>
      </w:r>
      <w:r>
        <w:rPr>
          <w:spacing w:val="-11"/>
          <w:u w:val="none"/>
        </w:rPr>
        <w:t> </w:t>
      </w:r>
      <w:r>
        <w:rPr>
          <w:u w:val="none"/>
        </w:rPr>
        <w:t>and</w:t>
      </w:r>
      <w:r>
        <w:rPr>
          <w:spacing w:val="-11"/>
          <w:u w:val="none"/>
        </w:rPr>
        <w:t> </w:t>
      </w:r>
      <w:r>
        <w:rPr>
          <w:u w:val="none"/>
        </w:rPr>
        <w:t>TMO</w:t>
      </w:r>
      <w:r>
        <w:rPr>
          <w:spacing w:val="-11"/>
          <w:u w:val="none"/>
        </w:rPr>
        <w:t> </w:t>
      </w:r>
      <w:r>
        <w:rPr>
          <w:u w:val="none"/>
        </w:rPr>
        <w:t>on</w:t>
      </w:r>
      <w:r>
        <w:rPr>
          <w:spacing w:val="-10"/>
          <w:u w:val="none"/>
        </w:rPr>
        <w:t> </w:t>
      </w:r>
      <w:r>
        <w:rPr>
          <w:u w:val="none"/>
        </w:rPr>
        <w:t>how</w:t>
      </w:r>
      <w:r>
        <w:rPr>
          <w:spacing w:val="-11"/>
          <w:u w:val="none"/>
        </w:rPr>
        <w:t> </w:t>
      </w:r>
      <w:r>
        <w:rPr>
          <w:u w:val="none"/>
        </w:rPr>
        <w:t>the</w:t>
      </w:r>
      <w:r>
        <w:rPr>
          <w:spacing w:val="-10"/>
          <w:u w:val="none"/>
        </w:rPr>
        <w:t> </w:t>
      </w:r>
      <w:r>
        <w:rPr>
          <w:u w:val="none"/>
        </w:rPr>
        <w:t>Status</w:t>
      </w:r>
      <w:r>
        <w:rPr>
          <w:spacing w:val="-11"/>
          <w:u w:val="none"/>
        </w:rPr>
        <w:t> </w:t>
      </w:r>
      <w:r>
        <w:rPr>
          <w:u w:val="none"/>
        </w:rPr>
        <w:t>of</w:t>
      </w:r>
      <w:r>
        <w:rPr>
          <w:spacing w:val="-10"/>
          <w:u w:val="none"/>
        </w:rPr>
        <w:t> </w:t>
      </w:r>
      <w:r>
        <w:rPr>
          <w:u w:val="none"/>
        </w:rPr>
        <w:t>Forces</w:t>
      </w:r>
      <w:r>
        <w:rPr>
          <w:spacing w:val="-12"/>
          <w:u w:val="none"/>
        </w:rPr>
        <w:t> </w:t>
      </w:r>
      <w:r>
        <w:rPr>
          <w:u w:val="none"/>
        </w:rPr>
        <w:t>Agreement may impact unaccompanied dependents and household goods in the overseas area. </w:t>
      </w:r>
      <w:r>
        <w:rPr>
          <w:b/>
          <w:u w:val="none"/>
        </w:rPr>
        <w:t>(T-1)</w:t>
      </w:r>
    </w:p>
    <w:p>
      <w:pPr>
        <w:spacing w:before="119"/>
        <w:ind w:left="780" w:right="797" w:firstLine="0"/>
        <w:jc w:val="both"/>
        <w:rPr>
          <w:b/>
          <w:sz w:val="24"/>
        </w:rPr>
      </w:pPr>
      <w:r>
        <w:rPr>
          <w:b/>
          <w:sz w:val="24"/>
        </w:rPr>
        <w:t>A3.10.</w:t>
      </w:r>
      <w:r>
        <w:rPr>
          <w:b/>
          <w:spacing w:val="40"/>
          <w:sz w:val="24"/>
        </w:rPr>
        <w:t> </w:t>
      </w:r>
      <w:r>
        <w:rPr>
          <w:b/>
          <w:sz w:val="24"/>
        </w:rPr>
        <w:t>Notification</w:t>
      </w:r>
      <w:r>
        <w:rPr>
          <w:b/>
          <w:spacing w:val="-1"/>
          <w:sz w:val="24"/>
        </w:rPr>
        <w:t> </w:t>
      </w:r>
      <w:r>
        <w:rPr>
          <w:b/>
          <w:sz w:val="24"/>
        </w:rPr>
        <w:t>of</w:t>
      </w:r>
      <w:r>
        <w:rPr>
          <w:b/>
          <w:spacing w:val="-3"/>
          <w:sz w:val="24"/>
        </w:rPr>
        <w:t> </w:t>
      </w:r>
      <w:r>
        <w:rPr>
          <w:b/>
          <w:sz w:val="24"/>
        </w:rPr>
        <w:t>Approval</w:t>
      </w:r>
      <w:r>
        <w:rPr>
          <w:b/>
          <w:spacing w:val="-1"/>
          <w:sz w:val="24"/>
        </w:rPr>
        <w:t> </w:t>
      </w:r>
      <w:r>
        <w:rPr>
          <w:b/>
          <w:sz w:val="24"/>
        </w:rPr>
        <w:t>or</w:t>
      </w:r>
      <w:r>
        <w:rPr>
          <w:b/>
          <w:spacing w:val="-1"/>
          <w:sz w:val="24"/>
        </w:rPr>
        <w:t> </w:t>
      </w:r>
      <w:r>
        <w:rPr>
          <w:b/>
          <w:sz w:val="24"/>
        </w:rPr>
        <w:t>Disapproval</w:t>
      </w:r>
      <w:r>
        <w:rPr>
          <w:b/>
          <w:spacing w:val="-1"/>
          <w:sz w:val="24"/>
        </w:rPr>
        <w:t> </w:t>
      </w:r>
      <w:r>
        <w:rPr>
          <w:b/>
          <w:sz w:val="24"/>
        </w:rPr>
        <w:t>of</w:t>
      </w:r>
      <w:r>
        <w:rPr>
          <w:b/>
          <w:spacing w:val="-2"/>
          <w:sz w:val="24"/>
        </w:rPr>
        <w:t> </w:t>
      </w:r>
      <w:r>
        <w:rPr>
          <w:b/>
          <w:sz w:val="24"/>
        </w:rPr>
        <w:t>HB/FO</w:t>
      </w:r>
      <w:r>
        <w:rPr>
          <w:b/>
          <w:spacing w:val="-1"/>
          <w:sz w:val="24"/>
        </w:rPr>
        <w:t> </w:t>
      </w:r>
      <w:r>
        <w:rPr>
          <w:b/>
          <w:sz w:val="24"/>
        </w:rPr>
        <w:t>Applications.</w:t>
      </w:r>
      <w:r>
        <w:rPr>
          <w:b/>
          <w:spacing w:val="40"/>
          <w:sz w:val="24"/>
        </w:rPr>
        <w:t> </w:t>
      </w:r>
      <w:r>
        <w:rPr>
          <w:sz w:val="24"/>
        </w:rPr>
        <w:t>Upon</w:t>
      </w:r>
      <w:r>
        <w:rPr>
          <w:spacing w:val="-2"/>
          <w:sz w:val="24"/>
        </w:rPr>
        <w:t> </w:t>
      </w:r>
      <w:r>
        <w:rPr>
          <w:sz w:val="24"/>
        </w:rPr>
        <w:t>receipt</w:t>
      </w:r>
      <w:r>
        <w:rPr>
          <w:spacing w:val="-1"/>
          <w:sz w:val="24"/>
        </w:rPr>
        <w:t> </w:t>
      </w:r>
      <w:r>
        <w:rPr>
          <w:sz w:val="24"/>
        </w:rPr>
        <w:t>of</w:t>
      </w:r>
      <w:r>
        <w:rPr>
          <w:spacing w:val="-2"/>
          <w:sz w:val="24"/>
        </w:rPr>
        <w:t> </w:t>
      </w:r>
      <w:r>
        <w:rPr>
          <w:sz w:val="24"/>
        </w:rPr>
        <w:t>the AFPC</w:t>
      </w:r>
      <w:r>
        <w:rPr>
          <w:spacing w:val="-7"/>
          <w:sz w:val="24"/>
        </w:rPr>
        <w:t> </w:t>
      </w:r>
      <w:r>
        <w:rPr>
          <w:sz w:val="24"/>
        </w:rPr>
        <w:t>or</w:t>
      </w:r>
      <w:r>
        <w:rPr>
          <w:spacing w:val="-5"/>
          <w:sz w:val="24"/>
        </w:rPr>
        <w:t> </w:t>
      </w:r>
      <w:r>
        <w:rPr>
          <w:sz w:val="24"/>
        </w:rPr>
        <w:t>ETMO</w:t>
      </w:r>
      <w:r>
        <w:rPr>
          <w:spacing w:val="-6"/>
          <w:sz w:val="24"/>
        </w:rPr>
        <w:t> </w:t>
      </w:r>
      <w:r>
        <w:rPr>
          <w:sz w:val="24"/>
        </w:rPr>
        <w:t>decision,</w:t>
      </w:r>
      <w:r>
        <w:rPr>
          <w:spacing w:val="-6"/>
          <w:sz w:val="24"/>
        </w:rPr>
        <w:t> </w:t>
      </w:r>
      <w:r>
        <w:rPr>
          <w:sz w:val="24"/>
        </w:rPr>
        <w:t>the</w:t>
      </w:r>
      <w:r>
        <w:rPr>
          <w:spacing w:val="-5"/>
          <w:sz w:val="24"/>
        </w:rPr>
        <w:t> </w:t>
      </w:r>
      <w:r>
        <w:rPr>
          <w:sz w:val="24"/>
        </w:rPr>
        <w:t>MPF</w:t>
      </w:r>
      <w:r>
        <w:rPr>
          <w:spacing w:val="-7"/>
          <w:sz w:val="24"/>
        </w:rPr>
        <w:t> </w:t>
      </w:r>
      <w:r>
        <w:rPr>
          <w:sz w:val="24"/>
        </w:rPr>
        <w:t>enters</w:t>
      </w:r>
      <w:r>
        <w:rPr>
          <w:spacing w:val="-6"/>
          <w:sz w:val="24"/>
        </w:rPr>
        <w:t> </w:t>
      </w:r>
      <w:r>
        <w:rPr>
          <w:sz w:val="24"/>
        </w:rPr>
        <w:t>the</w:t>
      </w:r>
      <w:r>
        <w:rPr>
          <w:spacing w:val="-6"/>
          <w:sz w:val="24"/>
        </w:rPr>
        <w:t> </w:t>
      </w:r>
      <w:r>
        <w:rPr>
          <w:sz w:val="24"/>
        </w:rPr>
        <w:t>appropriate</w:t>
      </w:r>
      <w:r>
        <w:rPr>
          <w:spacing w:val="-6"/>
          <w:sz w:val="24"/>
        </w:rPr>
        <w:t> </w:t>
      </w:r>
      <w:r>
        <w:rPr>
          <w:sz w:val="24"/>
        </w:rPr>
        <w:t>HB/FO</w:t>
      </w:r>
      <w:r>
        <w:rPr>
          <w:spacing w:val="-7"/>
          <w:sz w:val="24"/>
        </w:rPr>
        <w:t> </w:t>
      </w:r>
      <w:r>
        <w:rPr>
          <w:sz w:val="24"/>
        </w:rPr>
        <w:t>statement</w:t>
      </w:r>
      <w:r>
        <w:rPr>
          <w:spacing w:val="-5"/>
          <w:sz w:val="24"/>
        </w:rPr>
        <w:t> </w:t>
      </w:r>
      <w:r>
        <w:rPr>
          <w:sz w:val="24"/>
        </w:rPr>
        <w:t>from</w:t>
      </w:r>
      <w:r>
        <w:rPr>
          <w:spacing w:val="-6"/>
          <w:sz w:val="24"/>
        </w:rPr>
        <w:t> </w:t>
      </w:r>
      <w:r>
        <w:rPr>
          <w:sz w:val="24"/>
        </w:rPr>
        <w:t>OPA</w:t>
      </w:r>
      <w:r>
        <w:rPr>
          <w:spacing w:val="-6"/>
          <w:sz w:val="24"/>
        </w:rPr>
        <w:t> </w:t>
      </w:r>
      <w:r>
        <w:rPr>
          <w:sz w:val="24"/>
        </w:rPr>
        <w:t>in</w:t>
      </w:r>
      <w:r>
        <w:rPr>
          <w:spacing w:val="-5"/>
          <w:sz w:val="24"/>
        </w:rPr>
        <w:t> </w:t>
      </w:r>
      <w:r>
        <w:rPr>
          <w:sz w:val="24"/>
        </w:rPr>
        <w:t>item</w:t>
      </w:r>
      <w:r>
        <w:rPr>
          <w:spacing w:val="-5"/>
          <w:sz w:val="24"/>
        </w:rPr>
        <w:t> </w:t>
      </w:r>
      <w:r>
        <w:rPr>
          <w:sz w:val="24"/>
        </w:rPr>
        <w:t>24 of</w:t>
      </w:r>
      <w:r>
        <w:rPr>
          <w:spacing w:val="-9"/>
          <w:sz w:val="24"/>
        </w:rPr>
        <w:t> </w:t>
      </w:r>
      <w:r>
        <w:rPr>
          <w:sz w:val="24"/>
        </w:rPr>
        <w:t>the</w:t>
      </w:r>
      <w:r>
        <w:rPr>
          <w:spacing w:val="-9"/>
          <w:sz w:val="24"/>
        </w:rPr>
        <w:t> </w:t>
      </w:r>
      <w:r>
        <w:rPr>
          <w:sz w:val="24"/>
        </w:rPr>
        <w:t>member’s</w:t>
      </w:r>
      <w:r>
        <w:rPr>
          <w:spacing w:val="-9"/>
          <w:sz w:val="24"/>
        </w:rPr>
        <w:t> </w:t>
      </w:r>
      <w:r>
        <w:rPr>
          <w:sz w:val="24"/>
        </w:rPr>
        <w:t>PCS</w:t>
      </w:r>
      <w:r>
        <w:rPr>
          <w:spacing w:val="-10"/>
          <w:sz w:val="24"/>
        </w:rPr>
        <w:t> </w:t>
      </w:r>
      <w:r>
        <w:rPr>
          <w:sz w:val="24"/>
        </w:rPr>
        <w:t>orders.</w:t>
      </w:r>
      <w:r>
        <w:rPr>
          <w:spacing w:val="40"/>
          <w:sz w:val="24"/>
        </w:rPr>
        <w:t> </w:t>
      </w:r>
      <w:r>
        <w:rPr>
          <w:sz w:val="24"/>
        </w:rPr>
        <w:t>The</w:t>
      </w:r>
      <w:r>
        <w:rPr>
          <w:spacing w:val="-10"/>
          <w:sz w:val="24"/>
        </w:rPr>
        <w:t> </w:t>
      </w:r>
      <w:r>
        <w:rPr>
          <w:sz w:val="24"/>
        </w:rPr>
        <w:t>MPF</w:t>
      </w:r>
      <w:r>
        <w:rPr>
          <w:spacing w:val="-10"/>
          <w:sz w:val="24"/>
        </w:rPr>
        <w:t> </w:t>
      </w:r>
      <w:r>
        <w:rPr>
          <w:sz w:val="24"/>
        </w:rPr>
        <w:t>will</w:t>
      </w:r>
      <w:r>
        <w:rPr>
          <w:spacing w:val="-9"/>
          <w:sz w:val="24"/>
        </w:rPr>
        <w:t> </w:t>
      </w:r>
      <w:r>
        <w:rPr>
          <w:sz w:val="24"/>
        </w:rPr>
        <w:t>send</w:t>
      </w:r>
      <w:r>
        <w:rPr>
          <w:spacing w:val="-9"/>
          <w:sz w:val="24"/>
        </w:rPr>
        <w:t> </w:t>
      </w:r>
      <w:r>
        <w:rPr>
          <w:sz w:val="24"/>
        </w:rPr>
        <w:t>the</w:t>
      </w:r>
      <w:r>
        <w:rPr>
          <w:spacing w:val="-9"/>
          <w:sz w:val="24"/>
        </w:rPr>
        <w:t> </w:t>
      </w:r>
      <w:r>
        <w:rPr>
          <w:sz w:val="24"/>
        </w:rPr>
        <w:t>application</w:t>
      </w:r>
      <w:r>
        <w:rPr>
          <w:spacing w:val="-10"/>
          <w:sz w:val="24"/>
        </w:rPr>
        <w:t> </w:t>
      </w:r>
      <w:r>
        <w:rPr>
          <w:sz w:val="24"/>
        </w:rPr>
        <w:t>to</w:t>
      </w:r>
      <w:r>
        <w:rPr>
          <w:spacing w:val="-9"/>
          <w:sz w:val="24"/>
        </w:rPr>
        <w:t> </w:t>
      </w:r>
      <w:r>
        <w:rPr>
          <w:sz w:val="24"/>
        </w:rPr>
        <w:t>be</w:t>
      </w:r>
      <w:r>
        <w:rPr>
          <w:spacing w:val="-9"/>
          <w:sz w:val="24"/>
        </w:rPr>
        <w:t> </w:t>
      </w:r>
      <w:r>
        <w:rPr>
          <w:sz w:val="24"/>
        </w:rPr>
        <w:t>filed</w:t>
      </w:r>
      <w:r>
        <w:rPr>
          <w:spacing w:val="-10"/>
          <w:sz w:val="24"/>
        </w:rPr>
        <w:t> </w:t>
      </w:r>
      <w:r>
        <w:rPr>
          <w:sz w:val="24"/>
        </w:rPr>
        <w:t>in</w:t>
      </w:r>
      <w:r>
        <w:rPr>
          <w:spacing w:val="-9"/>
          <w:sz w:val="24"/>
        </w:rPr>
        <w:t> </w:t>
      </w:r>
      <w:r>
        <w:rPr>
          <w:sz w:val="24"/>
        </w:rPr>
        <w:t>Automated</w:t>
      </w:r>
      <w:r>
        <w:rPr>
          <w:spacing w:val="-10"/>
          <w:sz w:val="24"/>
        </w:rPr>
        <w:t> </w:t>
      </w:r>
      <w:r>
        <w:rPr>
          <w:sz w:val="24"/>
        </w:rPr>
        <w:t>Records Management System in accordance with DAFI 36-2608 and </w:t>
      </w:r>
      <w:hyperlink w:history="true" w:anchor="_bookmark401">
        <w:r>
          <w:rPr>
            <w:b/>
            <w:color w:val="0000FF"/>
            <w:sz w:val="24"/>
          </w:rPr>
          <w:t>Attachment 2</w:t>
        </w:r>
        <w:r>
          <w:rPr>
            <w:sz w:val="24"/>
          </w:rPr>
          <w:t>.</w:t>
        </w:r>
      </w:hyperlink>
      <w:r>
        <w:rPr>
          <w:sz w:val="24"/>
        </w:rPr>
        <w:t> </w:t>
      </w:r>
      <w:r>
        <w:rPr>
          <w:b/>
          <w:sz w:val="24"/>
        </w:rPr>
        <w:t>(T-1)</w:t>
      </w:r>
    </w:p>
    <w:p>
      <w:pPr>
        <w:pStyle w:val="BodyText"/>
        <w:ind w:left="780" w:right="797"/>
      </w:pPr>
      <w:r>
        <w:rPr>
          <w:b/>
        </w:rPr>
        <w:t>A3.11.</w:t>
      </w:r>
      <w:r>
        <w:rPr>
          <w:b/>
          <w:spacing w:val="40"/>
        </w:rPr>
        <w:t> </w:t>
      </w:r>
      <w:r>
        <w:rPr>
          <w:b/>
        </w:rPr>
        <w:t>PCS</w:t>
      </w:r>
      <w:r>
        <w:rPr>
          <w:b/>
          <w:spacing w:val="-1"/>
        </w:rPr>
        <w:t> </w:t>
      </w:r>
      <w:r>
        <w:rPr>
          <w:b/>
        </w:rPr>
        <w:t>Orders.</w:t>
      </w:r>
      <w:r>
        <w:rPr>
          <w:b/>
          <w:spacing w:val="40"/>
        </w:rPr>
        <w:t> </w:t>
      </w:r>
      <w:r>
        <w:rPr/>
        <w:t>The</w:t>
      </w:r>
      <w:r>
        <w:rPr>
          <w:spacing w:val="-1"/>
        </w:rPr>
        <w:t> </w:t>
      </w:r>
      <w:r>
        <w:rPr/>
        <w:t>MPF</w:t>
      </w:r>
      <w:r>
        <w:rPr>
          <w:spacing w:val="-2"/>
        </w:rPr>
        <w:t> </w:t>
      </w:r>
      <w:r>
        <w:rPr/>
        <w:t>will</w:t>
      </w:r>
      <w:r>
        <w:rPr>
          <w:spacing w:val="-1"/>
        </w:rPr>
        <w:t> </w:t>
      </w:r>
      <w:r>
        <w:rPr/>
        <w:t>not</w:t>
      </w:r>
      <w:r>
        <w:rPr>
          <w:spacing w:val="-1"/>
        </w:rPr>
        <w:t> </w:t>
      </w:r>
      <w:r>
        <w:rPr/>
        <w:t>release</w:t>
      </w:r>
      <w:r>
        <w:rPr>
          <w:spacing w:val="-2"/>
        </w:rPr>
        <w:t> </w:t>
      </w:r>
      <w:r>
        <w:rPr/>
        <w:t>PCS</w:t>
      </w:r>
      <w:r>
        <w:rPr>
          <w:spacing w:val="-2"/>
        </w:rPr>
        <w:t> </w:t>
      </w:r>
      <w:r>
        <w:rPr/>
        <w:t>orders</w:t>
      </w:r>
      <w:r>
        <w:rPr>
          <w:spacing w:val="-1"/>
        </w:rPr>
        <w:t> </w:t>
      </w:r>
      <w:r>
        <w:rPr/>
        <w:t>without</w:t>
      </w:r>
      <w:r>
        <w:rPr>
          <w:spacing w:val="-1"/>
        </w:rPr>
        <w:t> </w:t>
      </w:r>
      <w:r>
        <w:rPr/>
        <w:t>a</w:t>
      </w:r>
      <w:r>
        <w:rPr>
          <w:spacing w:val="-1"/>
        </w:rPr>
        <w:t> </w:t>
      </w:r>
      <w:r>
        <w:rPr/>
        <w:t>final</w:t>
      </w:r>
      <w:r>
        <w:rPr>
          <w:spacing w:val="-1"/>
        </w:rPr>
        <w:t> </w:t>
      </w:r>
      <w:r>
        <w:rPr/>
        <w:t>decision</w:t>
      </w:r>
      <w:r>
        <w:rPr>
          <w:spacing w:val="-2"/>
        </w:rPr>
        <w:t> </w:t>
      </w:r>
      <w:r>
        <w:rPr/>
        <w:t>on</w:t>
      </w:r>
      <w:r>
        <w:rPr>
          <w:spacing w:val="-1"/>
        </w:rPr>
        <w:t> </w:t>
      </w:r>
      <w:r>
        <w:rPr/>
        <w:t>a</w:t>
      </w:r>
      <w:r>
        <w:rPr>
          <w:spacing w:val="-1"/>
        </w:rPr>
        <w:t> </w:t>
      </w:r>
      <w:r>
        <w:rPr/>
        <w:t>HB/FO application from the AFPC or ETMO assignment OPR. </w:t>
      </w:r>
      <w:r>
        <w:rPr>
          <w:b/>
        </w:rPr>
        <w:t>(T-1) </w:t>
      </w:r>
      <w:r>
        <w:rPr/>
        <w:t>PCS orders reflect the appropriate HB/FO</w:t>
      </w:r>
      <w:r>
        <w:rPr>
          <w:spacing w:val="-3"/>
        </w:rPr>
        <w:t> </w:t>
      </w:r>
      <w:r>
        <w:rPr/>
        <w:t>information</w:t>
      </w:r>
      <w:r>
        <w:rPr>
          <w:spacing w:val="-5"/>
        </w:rPr>
        <w:t> </w:t>
      </w:r>
      <w:r>
        <w:rPr/>
        <w:t>according</w:t>
      </w:r>
      <w:r>
        <w:rPr>
          <w:spacing w:val="-3"/>
        </w:rPr>
        <w:t> </w:t>
      </w:r>
      <w:r>
        <w:rPr/>
        <w:t>to</w:t>
      </w:r>
      <w:r>
        <w:rPr>
          <w:spacing w:val="-3"/>
        </w:rPr>
        <w:t> </w:t>
      </w:r>
      <w:r>
        <w:rPr/>
        <w:t>DAFMAN</w:t>
      </w:r>
      <w:r>
        <w:rPr>
          <w:spacing w:val="-4"/>
        </w:rPr>
        <w:t> </w:t>
      </w:r>
      <w:r>
        <w:rPr/>
        <w:t>36-2102.</w:t>
      </w:r>
      <w:r>
        <w:rPr>
          <w:spacing w:val="40"/>
        </w:rPr>
        <w:t> </w:t>
      </w:r>
      <w:r>
        <w:rPr/>
        <w:t>The</w:t>
      </w:r>
      <w:r>
        <w:rPr>
          <w:spacing w:val="-6"/>
        </w:rPr>
        <w:t> </w:t>
      </w:r>
      <w:r>
        <w:rPr/>
        <w:t>proper</w:t>
      </w:r>
      <w:r>
        <w:rPr>
          <w:spacing w:val="-4"/>
        </w:rPr>
        <w:t> </w:t>
      </w:r>
      <w:r>
        <w:rPr/>
        <w:t>assignment</w:t>
      </w:r>
      <w:r>
        <w:rPr>
          <w:spacing w:val="-4"/>
        </w:rPr>
        <w:t> </w:t>
      </w:r>
      <w:r>
        <w:rPr/>
        <w:t>remark</w:t>
      </w:r>
      <w:r>
        <w:rPr>
          <w:spacing w:val="-3"/>
        </w:rPr>
        <w:t> </w:t>
      </w:r>
      <w:r>
        <w:rPr/>
        <w:t>ensures</w:t>
      </w:r>
      <w:r>
        <w:rPr>
          <w:spacing w:val="-3"/>
        </w:rPr>
        <w:t> </w:t>
      </w:r>
      <w:r>
        <w:rPr/>
        <w:t>the FSO and TMO take actions consistent with the member’s HB/FO agreement or advises the MPF to cancel if the member uses PCS allowances.</w:t>
      </w:r>
    </w:p>
    <w:p>
      <w:pPr>
        <w:pStyle w:val="BodyText"/>
        <w:ind w:left="780" w:right="798"/>
      </w:pPr>
      <w:r>
        <w:rPr>
          <w:b/>
        </w:rPr>
        <w:t>A3.12. Voluntary Cancellation of a HB/FO Assignment. </w:t>
      </w:r>
      <w:r>
        <w:rPr/>
        <w:t>Withdrawal or cancellation of </w:t>
      </w:r>
      <w:r>
        <w:rPr/>
        <w:t>an approved HB/FO due to member declining retainability, failing to obtain retainability, or when requested by the member constitutes usage of HB/FO.</w:t>
      </w:r>
      <w:r>
        <w:rPr>
          <w:spacing w:val="40"/>
        </w:rPr>
        <w:t> </w:t>
      </w:r>
      <w:r>
        <w:rPr/>
        <w:t>No further HB/FO consideration will be given.</w:t>
      </w:r>
      <w:r>
        <w:rPr>
          <w:spacing w:val="40"/>
        </w:rPr>
        <w:t> </w:t>
      </w:r>
      <w:r>
        <w:rPr/>
        <w:t>A HB/FO assignment is considered to be voluntarily canceled by the member when:</w:t>
      </w:r>
    </w:p>
    <w:p>
      <w:pPr>
        <w:pStyle w:val="BodyText"/>
        <w:spacing w:before="121"/>
        <w:ind w:left="1140" w:right="797"/>
      </w:pPr>
      <w:r>
        <w:rPr/>
        <w:t>A3.12.1.</w:t>
      </w:r>
      <w:r>
        <w:rPr>
          <w:spacing w:val="40"/>
        </w:rPr>
        <w:t> </w:t>
      </w:r>
      <w:r>
        <w:rPr/>
        <w:t>A</w:t>
      </w:r>
      <w:r>
        <w:rPr>
          <w:spacing w:val="-2"/>
        </w:rPr>
        <w:t> </w:t>
      </w:r>
      <w:r>
        <w:rPr/>
        <w:t>member</w:t>
      </w:r>
      <w:r>
        <w:rPr>
          <w:spacing w:val="-1"/>
        </w:rPr>
        <w:t> </w:t>
      </w:r>
      <w:r>
        <w:rPr/>
        <w:t>applies</w:t>
      </w:r>
      <w:r>
        <w:rPr>
          <w:spacing w:val="-2"/>
        </w:rPr>
        <w:t> </w:t>
      </w:r>
      <w:r>
        <w:rPr/>
        <w:t>for</w:t>
      </w:r>
      <w:r>
        <w:rPr>
          <w:spacing w:val="-2"/>
        </w:rPr>
        <w:t> </w:t>
      </w:r>
      <w:r>
        <w:rPr/>
        <w:t>a</w:t>
      </w:r>
      <w:r>
        <w:rPr>
          <w:spacing w:val="-2"/>
        </w:rPr>
        <w:t> </w:t>
      </w:r>
      <w:r>
        <w:rPr/>
        <w:t>three</w:t>
      </w:r>
      <w:r>
        <w:rPr>
          <w:spacing w:val="-2"/>
        </w:rPr>
        <w:t> </w:t>
      </w:r>
      <w:r>
        <w:rPr/>
        <w:t>month</w:t>
      </w:r>
      <w:r>
        <w:rPr>
          <w:spacing w:val="-1"/>
        </w:rPr>
        <w:t> </w:t>
      </w:r>
      <w:r>
        <w:rPr/>
        <w:t>or</w:t>
      </w:r>
      <w:r>
        <w:rPr>
          <w:spacing w:val="-2"/>
        </w:rPr>
        <w:t> </w:t>
      </w:r>
      <w:r>
        <w:rPr/>
        <w:t>longer</w:t>
      </w:r>
      <w:r>
        <w:rPr>
          <w:spacing w:val="-2"/>
        </w:rPr>
        <w:t> </w:t>
      </w:r>
      <w:r>
        <w:rPr/>
        <w:t>extension</w:t>
      </w:r>
      <w:r>
        <w:rPr>
          <w:spacing w:val="-1"/>
        </w:rPr>
        <w:t> </w:t>
      </w:r>
      <w:r>
        <w:rPr/>
        <w:t>of</w:t>
      </w:r>
      <w:r>
        <w:rPr>
          <w:spacing w:val="-1"/>
        </w:rPr>
        <w:t> </w:t>
      </w:r>
      <w:r>
        <w:rPr/>
        <w:t>their</w:t>
      </w:r>
      <w:r>
        <w:rPr>
          <w:spacing w:val="-2"/>
        </w:rPr>
        <w:t> </w:t>
      </w:r>
      <w:r>
        <w:rPr/>
        <w:t>overseas</w:t>
      </w:r>
      <w:r>
        <w:rPr>
          <w:spacing w:val="-2"/>
        </w:rPr>
        <w:t> </w:t>
      </w:r>
      <w:r>
        <w:rPr/>
        <w:t>tour.</w:t>
      </w:r>
      <w:r>
        <w:rPr>
          <w:spacing w:val="40"/>
        </w:rPr>
        <w:t> </w:t>
      </w:r>
      <w:r>
        <w:rPr/>
        <w:t>The MPF</w:t>
      </w:r>
      <w:r>
        <w:rPr>
          <w:spacing w:val="-2"/>
        </w:rPr>
        <w:t> </w:t>
      </w:r>
      <w:r>
        <w:rPr/>
        <w:t>updates</w:t>
      </w:r>
      <w:r>
        <w:rPr>
          <w:spacing w:val="-1"/>
        </w:rPr>
        <w:t> </w:t>
      </w:r>
      <w:r>
        <w:rPr/>
        <w:t>the</w:t>
      </w:r>
      <w:r>
        <w:rPr>
          <w:spacing w:val="-2"/>
        </w:rPr>
        <w:t> </w:t>
      </w:r>
      <w:r>
        <w:rPr/>
        <w:t>extension</w:t>
      </w:r>
      <w:r>
        <w:rPr>
          <w:spacing w:val="-1"/>
        </w:rPr>
        <w:t> </w:t>
      </w:r>
      <w:r>
        <w:rPr/>
        <w:t>request</w:t>
      </w:r>
      <w:r>
        <w:rPr>
          <w:spacing w:val="-1"/>
        </w:rPr>
        <w:t> </w:t>
      </w:r>
      <w:r>
        <w:rPr/>
        <w:t>and</w:t>
      </w:r>
      <w:r>
        <w:rPr>
          <w:spacing w:val="-1"/>
        </w:rPr>
        <w:t> </w:t>
      </w:r>
      <w:r>
        <w:rPr/>
        <w:t>in</w:t>
      </w:r>
      <w:r>
        <w:rPr>
          <w:spacing w:val="-1"/>
        </w:rPr>
        <w:t> </w:t>
      </w:r>
      <w:r>
        <w:rPr/>
        <w:t>the</w:t>
      </w:r>
      <w:r>
        <w:rPr>
          <w:spacing w:val="-1"/>
        </w:rPr>
        <w:t> </w:t>
      </w:r>
      <w:r>
        <w:rPr/>
        <w:t>transaction</w:t>
      </w:r>
      <w:r>
        <w:rPr>
          <w:spacing w:val="-1"/>
        </w:rPr>
        <w:t> </w:t>
      </w:r>
      <w:r>
        <w:rPr/>
        <w:t>remarks</w:t>
      </w:r>
      <w:r>
        <w:rPr>
          <w:spacing w:val="-2"/>
        </w:rPr>
        <w:t> </w:t>
      </w:r>
      <w:r>
        <w:rPr/>
        <w:t>indicates</w:t>
      </w:r>
      <w:r>
        <w:rPr>
          <w:spacing w:val="-2"/>
        </w:rPr>
        <w:t> </w:t>
      </w:r>
      <w:r>
        <w:rPr/>
        <w:t>the</w:t>
      </w:r>
      <w:r>
        <w:rPr>
          <w:spacing w:val="-2"/>
        </w:rPr>
        <w:t> </w:t>
      </w:r>
      <w:r>
        <w:rPr/>
        <w:t>member</w:t>
      </w:r>
      <w:r>
        <w:rPr>
          <w:spacing w:val="-1"/>
        </w:rPr>
        <w:t> </w:t>
      </w:r>
      <w:r>
        <w:rPr/>
        <w:t>has</w:t>
      </w:r>
      <w:r>
        <w:rPr>
          <w:spacing w:val="-1"/>
        </w:rPr>
        <w:t> </w:t>
      </w:r>
      <w:r>
        <w:rPr/>
        <w:t>a HB/FO assignment which must be canceled to accept the extension. </w:t>
      </w:r>
      <w:r>
        <w:rPr>
          <w:b/>
        </w:rPr>
        <w:t>(T-1) </w:t>
      </w:r>
      <w:r>
        <w:rPr/>
        <w:t>If the extension request</w:t>
      </w:r>
      <w:r>
        <w:rPr>
          <w:spacing w:val="-1"/>
        </w:rPr>
        <w:t> </w:t>
      </w:r>
      <w:r>
        <w:rPr/>
        <w:t>is</w:t>
      </w:r>
      <w:r>
        <w:rPr>
          <w:spacing w:val="1"/>
        </w:rPr>
        <w:t> </w:t>
      </w:r>
      <w:r>
        <w:rPr/>
        <w:t>disapproved,</w:t>
      </w:r>
      <w:r>
        <w:rPr>
          <w:spacing w:val="-1"/>
        </w:rPr>
        <w:t> </w:t>
      </w:r>
      <w:r>
        <w:rPr/>
        <w:t>the HB/FO assignment</w:t>
      </w:r>
      <w:r>
        <w:rPr>
          <w:spacing w:val="-1"/>
        </w:rPr>
        <w:t> </w:t>
      </w:r>
      <w:r>
        <w:rPr/>
        <w:t>remains firm.</w:t>
      </w:r>
      <w:r>
        <w:rPr>
          <w:spacing w:val="60"/>
        </w:rPr>
        <w:t> </w:t>
      </w:r>
      <w:r>
        <w:rPr/>
        <w:t>A request for</w:t>
      </w:r>
      <w:r>
        <w:rPr>
          <w:spacing w:val="-1"/>
        </w:rPr>
        <w:t> </w:t>
      </w:r>
      <w:r>
        <w:rPr/>
        <w:t>tour extensions</w:t>
      </w:r>
      <w:r>
        <w:rPr>
          <w:spacing w:val="1"/>
        </w:rPr>
        <w:t> </w:t>
      </w:r>
      <w:r>
        <w:rPr>
          <w:spacing w:val="-5"/>
        </w:rPr>
        <w:t>of</w:t>
      </w:r>
    </w:p>
    <w:p>
      <w:pPr>
        <w:spacing w:after="0"/>
        <w:sectPr>
          <w:pgSz w:w="12240" w:h="15840"/>
          <w:pgMar w:header="731" w:footer="0" w:top="1380" w:bottom="280" w:left="660" w:right="640"/>
        </w:sectPr>
      </w:pPr>
    </w:p>
    <w:p>
      <w:pPr>
        <w:pStyle w:val="BodyText"/>
        <w:spacing w:before="96"/>
        <w:ind w:left="1140" w:right="796"/>
        <w:rPr>
          <w:b/>
        </w:rPr>
      </w:pPr>
      <w:r>
        <w:rPr/>
        <w:t>2 months or less indicates in the transaction remarks the member has a HB/FO assignment which</w:t>
      </w:r>
      <w:r>
        <w:rPr>
          <w:spacing w:val="-9"/>
        </w:rPr>
        <w:t> </w:t>
      </w:r>
      <w:r>
        <w:rPr/>
        <w:t>requires</w:t>
      </w:r>
      <w:r>
        <w:rPr>
          <w:spacing w:val="-10"/>
        </w:rPr>
        <w:t> </w:t>
      </w:r>
      <w:r>
        <w:rPr/>
        <w:t>an</w:t>
      </w:r>
      <w:r>
        <w:rPr>
          <w:spacing w:val="-9"/>
        </w:rPr>
        <w:t> </w:t>
      </w:r>
      <w:r>
        <w:rPr/>
        <w:t>adjustment</w:t>
      </w:r>
      <w:r>
        <w:rPr>
          <w:spacing w:val="-10"/>
        </w:rPr>
        <w:t> </w:t>
      </w:r>
      <w:r>
        <w:rPr/>
        <w:t>to</w:t>
      </w:r>
      <w:r>
        <w:rPr>
          <w:spacing w:val="-9"/>
        </w:rPr>
        <w:t> </w:t>
      </w:r>
      <w:r>
        <w:rPr/>
        <w:t>the</w:t>
      </w:r>
      <w:r>
        <w:rPr>
          <w:spacing w:val="-10"/>
        </w:rPr>
        <w:t> </w:t>
      </w:r>
      <w:r>
        <w:rPr/>
        <w:t>RNLTD</w:t>
      </w:r>
      <w:r>
        <w:rPr>
          <w:spacing w:val="-10"/>
        </w:rPr>
        <w:t> </w:t>
      </w:r>
      <w:r>
        <w:rPr/>
        <w:t>per</w:t>
      </w:r>
      <w:r>
        <w:rPr>
          <w:spacing w:val="-7"/>
        </w:rPr>
        <w:t> </w:t>
      </w:r>
      <w:hyperlink w:history="true" w:anchor="_bookmark139">
        <w:r>
          <w:rPr>
            <w:b/>
            <w:color w:val="0000FF"/>
          </w:rPr>
          <w:t>paragraph</w:t>
        </w:r>
        <w:r>
          <w:rPr>
            <w:b/>
            <w:color w:val="0000FF"/>
            <w:spacing w:val="-10"/>
          </w:rPr>
          <w:t> </w:t>
        </w:r>
        <w:r>
          <w:rPr>
            <w:b/>
            <w:color w:val="0000FF"/>
          </w:rPr>
          <w:t>6.32</w:t>
        </w:r>
      </w:hyperlink>
      <w:r>
        <w:rPr/>
        <w:t>.</w:t>
      </w:r>
      <w:r>
        <w:rPr>
          <w:spacing w:val="40"/>
        </w:rPr>
        <w:t> </w:t>
      </w:r>
      <w:r>
        <w:rPr/>
        <w:t>Also,</w:t>
      </w:r>
      <w:r>
        <w:rPr>
          <w:spacing w:val="-9"/>
        </w:rPr>
        <w:t> </w:t>
      </w:r>
      <w:r>
        <w:rPr/>
        <w:t>members</w:t>
      </w:r>
      <w:r>
        <w:rPr>
          <w:spacing w:val="-9"/>
        </w:rPr>
        <w:t> </w:t>
      </w:r>
      <w:r>
        <w:rPr/>
        <w:t>who</w:t>
      </w:r>
      <w:r>
        <w:rPr>
          <w:spacing w:val="-9"/>
        </w:rPr>
        <w:t> </w:t>
      </w:r>
      <w:r>
        <w:rPr/>
        <w:t>extend their short overseas tour may require additional retainability for the HB/FO assignment and MPF must verify retainability per </w:t>
      </w:r>
      <w:hyperlink w:history="true" w:anchor="_bookmark51">
        <w:r>
          <w:rPr>
            <w:b/>
            <w:color w:val="0000FF"/>
          </w:rPr>
          <w:t>paragraph 4.6.6</w:t>
        </w:r>
      </w:hyperlink>
      <w:r>
        <w:rPr/>
        <w:t>. </w:t>
      </w:r>
      <w:r>
        <w:rPr>
          <w:b/>
        </w:rPr>
        <w:t>(T-1)</w:t>
      </w:r>
    </w:p>
    <w:p>
      <w:pPr>
        <w:pStyle w:val="BodyText"/>
        <w:spacing w:before="121"/>
        <w:ind w:left="1140" w:right="797"/>
      </w:pPr>
      <w:r>
        <w:rPr/>
        <w:t>A3.12.2.</w:t>
      </w:r>
      <w:r>
        <w:rPr>
          <w:spacing w:val="40"/>
        </w:rPr>
        <w:t> </w:t>
      </w:r>
      <w:r>
        <w:rPr/>
        <w:t>A</w:t>
      </w:r>
      <w:r>
        <w:rPr>
          <w:spacing w:val="-6"/>
        </w:rPr>
        <w:t> </w:t>
      </w:r>
      <w:r>
        <w:rPr/>
        <w:t>member</w:t>
      </w:r>
      <w:r>
        <w:rPr>
          <w:spacing w:val="-7"/>
        </w:rPr>
        <w:t> </w:t>
      </w:r>
      <w:r>
        <w:rPr/>
        <w:t>applies</w:t>
      </w:r>
      <w:r>
        <w:rPr>
          <w:spacing w:val="-8"/>
        </w:rPr>
        <w:t> </w:t>
      </w:r>
      <w:r>
        <w:rPr/>
        <w:t>for</w:t>
      </w:r>
      <w:r>
        <w:rPr>
          <w:spacing w:val="-7"/>
        </w:rPr>
        <w:t> </w:t>
      </w:r>
      <w:r>
        <w:rPr/>
        <w:t>and</w:t>
      </w:r>
      <w:r>
        <w:rPr>
          <w:spacing w:val="-7"/>
        </w:rPr>
        <w:t> </w:t>
      </w:r>
      <w:r>
        <w:rPr/>
        <w:t>receives</w:t>
      </w:r>
      <w:r>
        <w:rPr>
          <w:spacing w:val="-7"/>
        </w:rPr>
        <w:t> </w:t>
      </w:r>
      <w:r>
        <w:rPr/>
        <w:t>approval</w:t>
      </w:r>
      <w:r>
        <w:rPr>
          <w:spacing w:val="-7"/>
        </w:rPr>
        <w:t> </w:t>
      </w:r>
      <w:r>
        <w:rPr/>
        <w:t>of</w:t>
      </w:r>
      <w:r>
        <w:rPr>
          <w:spacing w:val="-8"/>
        </w:rPr>
        <w:t> </w:t>
      </w:r>
      <w:r>
        <w:rPr/>
        <w:t>a</w:t>
      </w:r>
      <w:r>
        <w:rPr>
          <w:spacing w:val="-7"/>
        </w:rPr>
        <w:t> </w:t>
      </w:r>
      <w:r>
        <w:rPr/>
        <w:t>request</w:t>
      </w:r>
      <w:r>
        <w:rPr>
          <w:spacing w:val="-6"/>
        </w:rPr>
        <w:t> </w:t>
      </w:r>
      <w:r>
        <w:rPr/>
        <w:t>for</w:t>
      </w:r>
      <w:r>
        <w:rPr>
          <w:spacing w:val="-7"/>
        </w:rPr>
        <w:t> </w:t>
      </w:r>
      <w:r>
        <w:rPr/>
        <w:t>Humanitarian</w:t>
      </w:r>
      <w:r>
        <w:rPr>
          <w:spacing w:val="-7"/>
        </w:rPr>
        <w:t> </w:t>
      </w:r>
      <w:r>
        <w:rPr/>
        <w:t>or</w:t>
      </w:r>
      <w:r>
        <w:rPr>
          <w:spacing w:val="-7"/>
        </w:rPr>
        <w:t> </w:t>
      </w:r>
      <w:r>
        <w:rPr/>
        <w:t>EFMP </w:t>
      </w:r>
      <w:r>
        <w:rPr>
          <w:spacing w:val="-2"/>
        </w:rPr>
        <w:t>assignment.</w:t>
      </w:r>
    </w:p>
    <w:p>
      <w:pPr>
        <w:pStyle w:val="BodyText"/>
        <w:ind w:left="1140" w:right="799"/>
      </w:pPr>
      <w:r>
        <w:rPr/>
        <w:t>A3.12.3. </w:t>
      </w:r>
      <w:r>
        <w:rPr>
          <w:b/>
        </w:rPr>
        <w:t>(For HB only) </w:t>
      </w:r>
      <w:r>
        <w:rPr/>
        <w:t>.</w:t>
      </w:r>
      <w:r>
        <w:rPr>
          <w:spacing w:val="40"/>
        </w:rPr>
        <w:t> </w:t>
      </w:r>
      <w:r>
        <w:rPr/>
        <w:t>A member who requests for voluntary cancellation of HB assignment is submitted in accordance with </w:t>
      </w:r>
      <w:hyperlink w:history="true" w:anchor="_bookmark86">
        <w:r>
          <w:rPr>
            <w:b/>
            <w:color w:val="0000FF"/>
          </w:rPr>
          <w:t>paragraph 6.10</w:t>
        </w:r>
        <w:r>
          <w:rPr/>
          <w:t>,</w:t>
        </w:r>
      </w:hyperlink>
      <w:r>
        <w:rPr/>
        <w:t> not later than 150 days prior to member’s DEROS.</w:t>
      </w:r>
      <w:r>
        <w:rPr>
          <w:spacing w:val="40"/>
        </w:rPr>
        <w:t> </w:t>
      </w:r>
      <w:r>
        <w:rPr/>
        <w:t>Requests submitted within the 150-day time frame require humanitarian or hardship reason(s).</w:t>
      </w:r>
    </w:p>
    <w:p>
      <w:pPr>
        <w:pStyle w:val="BodyText"/>
        <w:ind w:left="780" w:right="797"/>
      </w:pPr>
      <w:r>
        <w:rPr>
          <w:b/>
        </w:rPr>
        <w:t>A3.13.</w:t>
      </w:r>
      <w:r>
        <w:rPr>
          <w:b/>
          <w:spacing w:val="40"/>
        </w:rPr>
        <w:t> </w:t>
      </w:r>
      <w:r>
        <w:rPr>
          <w:b/>
        </w:rPr>
        <w:t>Involuntary</w:t>
      </w:r>
      <w:r>
        <w:rPr>
          <w:b/>
          <w:spacing w:val="-15"/>
        </w:rPr>
        <w:t> </w:t>
      </w:r>
      <w:r>
        <w:rPr>
          <w:b/>
        </w:rPr>
        <w:t>Cancellation</w:t>
      </w:r>
      <w:r>
        <w:rPr>
          <w:b/>
          <w:spacing w:val="-15"/>
        </w:rPr>
        <w:t> </w:t>
      </w:r>
      <w:r>
        <w:rPr>
          <w:b/>
        </w:rPr>
        <w:t>of</w:t>
      </w:r>
      <w:r>
        <w:rPr>
          <w:b/>
          <w:spacing w:val="-15"/>
        </w:rPr>
        <w:t> </w:t>
      </w:r>
      <w:r>
        <w:rPr>
          <w:b/>
        </w:rPr>
        <w:t>a</w:t>
      </w:r>
      <w:r>
        <w:rPr>
          <w:b/>
          <w:spacing w:val="-15"/>
        </w:rPr>
        <w:t> </w:t>
      </w:r>
      <w:r>
        <w:rPr>
          <w:b/>
        </w:rPr>
        <w:t>HB/FO</w:t>
      </w:r>
      <w:r>
        <w:rPr>
          <w:b/>
          <w:spacing w:val="-15"/>
        </w:rPr>
        <w:t> </w:t>
      </w:r>
      <w:r>
        <w:rPr>
          <w:b/>
        </w:rPr>
        <w:t>Assignment.</w:t>
      </w:r>
      <w:r>
        <w:rPr>
          <w:b/>
          <w:spacing w:val="40"/>
        </w:rPr>
        <w:t> </w:t>
      </w:r>
      <w:r>
        <w:rPr/>
        <w:t>Unlike</w:t>
      </w:r>
      <w:r>
        <w:rPr>
          <w:spacing w:val="-15"/>
        </w:rPr>
        <w:t> </w:t>
      </w:r>
      <w:r>
        <w:rPr/>
        <w:t>a</w:t>
      </w:r>
      <w:r>
        <w:rPr>
          <w:spacing w:val="-15"/>
        </w:rPr>
        <w:t> </w:t>
      </w:r>
      <w:r>
        <w:rPr/>
        <w:t>“normal”</w:t>
      </w:r>
      <w:r>
        <w:rPr>
          <w:spacing w:val="-15"/>
        </w:rPr>
        <w:t> </w:t>
      </w:r>
      <w:r>
        <w:rPr/>
        <w:t>assignment</w:t>
      </w:r>
      <w:r>
        <w:rPr>
          <w:spacing w:val="-15"/>
        </w:rPr>
        <w:t> </w:t>
      </w:r>
      <w:r>
        <w:rPr/>
        <w:t>from overseas, a HB/FO assignment is made 14 to 18 months before the reporting date.</w:t>
      </w:r>
      <w:r>
        <w:rPr>
          <w:spacing w:val="40"/>
        </w:rPr>
        <w:t> </w:t>
      </w:r>
      <w:r>
        <w:rPr/>
        <w:t>Although the intent is that once a HB/FO assignment is provided it remains firm, the member’s qualifications and Air Force or Space Force requirements remain the primary determinants.</w:t>
      </w:r>
      <w:r>
        <w:rPr>
          <w:spacing w:val="40"/>
        </w:rPr>
        <w:t> </w:t>
      </w:r>
      <w:r>
        <w:rPr/>
        <w:t>When canceling a HB/FO assignment becomes unavoidable (due to base closure, unit deactivation, HYT adjustments, curtailment prior to meeting short tour credit criteria in accordance with </w:t>
      </w:r>
      <w:hyperlink w:history="true" w:anchor="_bookmark244">
        <w:r>
          <w:rPr>
            <w:b/>
            <w:color w:val="0000FF"/>
          </w:rPr>
          <w:t>Table 7.5</w:t>
        </w:r>
      </w:hyperlink>
      <w:r>
        <w:rPr/>
        <w:t>, etc.) the member is given priority consideration for other assignment preferences.</w:t>
      </w:r>
      <w:r>
        <w:rPr>
          <w:spacing w:val="40"/>
        </w:rPr>
        <w:t> </w:t>
      </w:r>
      <w:r>
        <w:rPr/>
        <w:t>In addition, there are other circumstances when involuntary cancellation</w:t>
      </w:r>
      <w:r>
        <w:rPr>
          <w:spacing w:val="-1"/>
        </w:rPr>
        <w:t> </w:t>
      </w:r>
      <w:r>
        <w:rPr/>
        <w:t>of a HB/FO assignment</w:t>
      </w:r>
      <w:r>
        <w:rPr>
          <w:spacing w:val="-1"/>
        </w:rPr>
        <w:t> </w:t>
      </w:r>
      <w:r>
        <w:rPr/>
        <w:t>may also be appropriate.</w:t>
      </w:r>
      <w:r>
        <w:rPr>
          <w:spacing w:val="40"/>
        </w:rPr>
        <w:t> </w:t>
      </w:r>
      <w:r>
        <w:rPr/>
        <w:t>When circumstances arise which may warrant involuntary cancellation of a HB/FO assignment, the MPF must immediately notify AFPC/DP3AM or USSF/ETMO and the assignment OPR via CMS, with an information copy to both the losing and gaining MPF. </w:t>
      </w:r>
      <w:r>
        <w:rPr>
          <w:b/>
        </w:rPr>
        <w:t>(T-1) </w:t>
      </w:r>
      <w:r>
        <w:rPr/>
        <w:t>An assignment made under the HB/FO program will be involuntarily canceled by AFPC when:</w:t>
      </w:r>
    </w:p>
    <w:p>
      <w:pPr>
        <w:pStyle w:val="BodyText"/>
        <w:ind w:left="1140" w:right="797"/>
        <w:rPr>
          <w:b/>
        </w:rPr>
      </w:pPr>
      <w:r>
        <w:rPr/>
        <w:t>A3.13.1.</w:t>
      </w:r>
      <w:r>
        <w:rPr>
          <w:spacing w:val="40"/>
        </w:rPr>
        <w:t> </w:t>
      </w:r>
      <w:r>
        <w:rPr>
          <w:b/>
        </w:rPr>
        <w:t>(For HB)</w:t>
      </w:r>
      <w:r>
        <w:rPr>
          <w:b/>
          <w:spacing w:val="40"/>
        </w:rPr>
        <w:t> </w:t>
      </w:r>
      <w:r>
        <w:rPr/>
        <w:t>A member relocates dependents and/or ships or stores household goods at government expense (for reasons other than the approved exceptions in paragraph </w:t>
      </w:r>
      <w:hyperlink w:history="true" w:anchor="_bookmark406">
        <w:r>
          <w:rPr>
            <w:b/>
            <w:color w:val="0000FF"/>
          </w:rPr>
          <w:t>A3.3.1</w:t>
        </w:r>
      </w:hyperlink>
      <w:r>
        <w:rPr>
          <w:b/>
          <w:color w:val="0000FF"/>
        </w:rPr>
        <w:t> </w:t>
      </w:r>
      <w:r>
        <w:rPr/>
        <w:t>and </w:t>
      </w:r>
      <w:hyperlink w:history="true" w:anchor="_bookmark408">
        <w:r>
          <w:rPr>
            <w:b/>
            <w:color w:val="0000FF"/>
          </w:rPr>
          <w:t>A3.7</w:t>
        </w:r>
      </w:hyperlink>
      <w:r>
        <w:rPr/>
        <w:t>. </w:t>
      </w:r>
      <w:r>
        <w:rPr>
          <w:b/>
        </w:rPr>
        <w:t>(T-1)</w:t>
      </w:r>
    </w:p>
    <w:p>
      <w:pPr>
        <w:pStyle w:val="BodyText"/>
        <w:spacing w:before="119"/>
        <w:ind w:left="1140" w:right="797"/>
        <w:rPr>
          <w:b/>
        </w:rPr>
      </w:pPr>
      <w:r>
        <w:rPr/>
        <w:t>A3.13.2. </w:t>
      </w:r>
      <w:r>
        <w:rPr>
          <w:b/>
        </w:rPr>
        <w:t>(For FO) </w:t>
      </w:r>
      <w:r>
        <w:rPr/>
        <w:t>A member relocates dependents and/or ships household goods to a location other than the FO at government expense, receives dislocation allowance for movement</w:t>
      </w:r>
      <w:r>
        <w:rPr>
          <w:spacing w:val="-7"/>
        </w:rPr>
        <w:t> </w:t>
      </w:r>
      <w:r>
        <w:rPr/>
        <w:t>of</w:t>
      </w:r>
      <w:r>
        <w:rPr>
          <w:spacing w:val="-7"/>
        </w:rPr>
        <w:t> </w:t>
      </w:r>
      <w:r>
        <w:rPr/>
        <w:t>dependents</w:t>
      </w:r>
      <w:r>
        <w:rPr>
          <w:spacing w:val="-8"/>
        </w:rPr>
        <w:t> </w:t>
      </w:r>
      <w:r>
        <w:rPr/>
        <w:t>to</w:t>
      </w:r>
      <w:r>
        <w:rPr>
          <w:spacing w:val="-7"/>
        </w:rPr>
        <w:t> </w:t>
      </w:r>
      <w:r>
        <w:rPr/>
        <w:t>a</w:t>
      </w:r>
      <w:r>
        <w:rPr>
          <w:spacing w:val="-7"/>
        </w:rPr>
        <w:t> </w:t>
      </w:r>
      <w:r>
        <w:rPr/>
        <w:t>location</w:t>
      </w:r>
      <w:r>
        <w:rPr>
          <w:spacing w:val="-7"/>
        </w:rPr>
        <w:t> </w:t>
      </w:r>
      <w:r>
        <w:rPr/>
        <w:t>other</w:t>
      </w:r>
      <w:r>
        <w:rPr>
          <w:spacing w:val="-6"/>
        </w:rPr>
        <w:t> </w:t>
      </w:r>
      <w:r>
        <w:rPr/>
        <w:t>than</w:t>
      </w:r>
      <w:r>
        <w:rPr>
          <w:spacing w:val="-8"/>
        </w:rPr>
        <w:t> </w:t>
      </w:r>
      <w:r>
        <w:rPr/>
        <w:t>the</w:t>
      </w:r>
      <w:r>
        <w:rPr>
          <w:spacing w:val="-7"/>
        </w:rPr>
        <w:t> </w:t>
      </w:r>
      <w:r>
        <w:rPr/>
        <w:t>FO,</w:t>
      </w:r>
      <w:r>
        <w:rPr>
          <w:spacing w:val="-7"/>
        </w:rPr>
        <w:t> </w:t>
      </w:r>
      <w:r>
        <w:rPr/>
        <w:t>or</w:t>
      </w:r>
      <w:r>
        <w:rPr>
          <w:spacing w:val="-7"/>
        </w:rPr>
        <w:t> </w:t>
      </w:r>
      <w:r>
        <w:rPr/>
        <w:t>ships</w:t>
      </w:r>
      <w:r>
        <w:rPr>
          <w:spacing w:val="-7"/>
        </w:rPr>
        <w:t> </w:t>
      </w:r>
      <w:r>
        <w:rPr/>
        <w:t>or</w:t>
      </w:r>
      <w:r>
        <w:rPr>
          <w:spacing w:val="-7"/>
        </w:rPr>
        <w:t> </w:t>
      </w:r>
      <w:r>
        <w:rPr/>
        <w:t>stores</w:t>
      </w:r>
      <w:r>
        <w:rPr>
          <w:spacing w:val="-7"/>
        </w:rPr>
        <w:t> </w:t>
      </w:r>
      <w:r>
        <w:rPr/>
        <w:t>household</w:t>
      </w:r>
      <w:r>
        <w:rPr>
          <w:spacing w:val="-8"/>
        </w:rPr>
        <w:t> </w:t>
      </w:r>
      <w:r>
        <w:rPr/>
        <w:t>goods</w:t>
      </w:r>
      <w:r>
        <w:rPr>
          <w:spacing w:val="-7"/>
        </w:rPr>
        <w:t> </w:t>
      </w:r>
      <w:r>
        <w:rPr/>
        <w:t>at government</w:t>
      </w:r>
      <w:r>
        <w:rPr>
          <w:spacing w:val="-3"/>
        </w:rPr>
        <w:t> </w:t>
      </w:r>
      <w:r>
        <w:rPr/>
        <w:t>expense</w:t>
      </w:r>
      <w:r>
        <w:rPr>
          <w:spacing w:val="-2"/>
        </w:rPr>
        <w:t> </w:t>
      </w:r>
      <w:r>
        <w:rPr/>
        <w:t>(for</w:t>
      </w:r>
      <w:r>
        <w:rPr>
          <w:spacing w:val="-3"/>
        </w:rPr>
        <w:t> </w:t>
      </w:r>
      <w:r>
        <w:rPr/>
        <w:t>reasons</w:t>
      </w:r>
      <w:r>
        <w:rPr>
          <w:spacing w:val="-2"/>
        </w:rPr>
        <w:t> </w:t>
      </w:r>
      <w:r>
        <w:rPr/>
        <w:t>other</w:t>
      </w:r>
      <w:r>
        <w:rPr>
          <w:spacing w:val="-2"/>
        </w:rPr>
        <w:t> </w:t>
      </w:r>
      <w:r>
        <w:rPr/>
        <w:t>than</w:t>
      </w:r>
      <w:r>
        <w:rPr>
          <w:spacing w:val="-2"/>
        </w:rPr>
        <w:t> </w:t>
      </w:r>
      <w:r>
        <w:rPr/>
        <w:t>the</w:t>
      </w:r>
      <w:r>
        <w:rPr>
          <w:spacing w:val="-2"/>
        </w:rPr>
        <w:t> </w:t>
      </w:r>
      <w:r>
        <w:rPr/>
        <w:t>approved</w:t>
      </w:r>
      <w:r>
        <w:rPr>
          <w:spacing w:val="-3"/>
        </w:rPr>
        <w:t> </w:t>
      </w:r>
      <w:r>
        <w:rPr/>
        <w:t>exceptions</w:t>
      </w:r>
      <w:r>
        <w:rPr>
          <w:spacing w:val="-3"/>
        </w:rPr>
        <w:t> </w:t>
      </w:r>
      <w:r>
        <w:rPr/>
        <w:t>in paragraph</w:t>
      </w:r>
      <w:r>
        <w:rPr>
          <w:spacing w:val="-2"/>
        </w:rPr>
        <w:t> </w:t>
      </w:r>
      <w:hyperlink w:history="true" w:anchor="_bookmark406">
        <w:r>
          <w:rPr>
            <w:b/>
            <w:color w:val="0000FF"/>
          </w:rPr>
          <w:t>A3.3.1</w:t>
        </w:r>
      </w:hyperlink>
      <w:r>
        <w:rPr>
          <w:b/>
          <w:color w:val="0000FF"/>
          <w:spacing w:val="-3"/>
        </w:rPr>
        <w:t> </w:t>
      </w:r>
      <w:r>
        <w:rPr/>
        <w:t>and </w:t>
      </w:r>
      <w:hyperlink w:history="true" w:anchor="_bookmark408">
        <w:r>
          <w:rPr>
            <w:b/>
            <w:color w:val="0000FF"/>
          </w:rPr>
          <w:t>A3.7</w:t>
        </w:r>
        <w:r>
          <w:rPr/>
          <w:t>.</w:t>
        </w:r>
      </w:hyperlink>
      <w:r>
        <w:rPr/>
        <w:t> </w:t>
      </w:r>
      <w:r>
        <w:rPr>
          <w:b/>
        </w:rPr>
        <w:t>(T-1)</w:t>
      </w:r>
    </w:p>
    <w:p>
      <w:pPr>
        <w:pStyle w:val="BodyText"/>
        <w:ind w:left="1140" w:right="796"/>
        <w:rPr>
          <w:b/>
        </w:rPr>
      </w:pPr>
      <w:r>
        <w:rPr/>
        <w:t>A3.13.3.</w:t>
      </w:r>
      <w:r>
        <w:rPr>
          <w:spacing w:val="40"/>
        </w:rPr>
        <w:t> </w:t>
      </w:r>
      <w:r>
        <w:rPr/>
        <w:t>A</w:t>
      </w:r>
      <w:r>
        <w:rPr>
          <w:spacing w:val="-8"/>
        </w:rPr>
        <w:t> </w:t>
      </w:r>
      <w:r>
        <w:rPr/>
        <w:t>member</w:t>
      </w:r>
      <w:r>
        <w:rPr>
          <w:spacing w:val="-8"/>
        </w:rPr>
        <w:t> </w:t>
      </w:r>
      <w:r>
        <w:rPr/>
        <w:t>fails</w:t>
      </w:r>
      <w:r>
        <w:rPr>
          <w:spacing w:val="-8"/>
        </w:rPr>
        <w:t> </w:t>
      </w:r>
      <w:r>
        <w:rPr/>
        <w:t>to</w:t>
      </w:r>
      <w:r>
        <w:rPr>
          <w:spacing w:val="-8"/>
        </w:rPr>
        <w:t> </w:t>
      </w:r>
      <w:r>
        <w:rPr/>
        <w:t>comply</w:t>
      </w:r>
      <w:r>
        <w:rPr>
          <w:spacing w:val="-8"/>
        </w:rPr>
        <w:t> </w:t>
      </w:r>
      <w:r>
        <w:rPr/>
        <w:t>with</w:t>
      </w:r>
      <w:r>
        <w:rPr>
          <w:spacing w:val="-8"/>
        </w:rPr>
        <w:t> </w:t>
      </w:r>
      <w:r>
        <w:rPr/>
        <w:t>any</w:t>
      </w:r>
      <w:r>
        <w:rPr>
          <w:spacing w:val="-8"/>
        </w:rPr>
        <w:t> </w:t>
      </w:r>
      <w:r>
        <w:rPr/>
        <w:t>of</w:t>
      </w:r>
      <w:r>
        <w:rPr>
          <w:spacing w:val="-8"/>
        </w:rPr>
        <w:t> </w:t>
      </w:r>
      <w:r>
        <w:rPr/>
        <w:t>the</w:t>
      </w:r>
      <w:r>
        <w:rPr>
          <w:spacing w:val="-8"/>
        </w:rPr>
        <w:t> </w:t>
      </w:r>
      <w:r>
        <w:rPr/>
        <w:t>provisions</w:t>
      </w:r>
      <w:r>
        <w:rPr>
          <w:spacing w:val="-9"/>
        </w:rPr>
        <w:t> </w:t>
      </w:r>
      <w:r>
        <w:rPr/>
        <w:t>agreed</w:t>
      </w:r>
      <w:r>
        <w:rPr>
          <w:spacing w:val="-8"/>
        </w:rPr>
        <w:t> </w:t>
      </w:r>
      <w:r>
        <w:rPr/>
        <w:t>to</w:t>
      </w:r>
      <w:r>
        <w:rPr>
          <w:spacing w:val="-8"/>
        </w:rPr>
        <w:t> </w:t>
      </w:r>
      <w:r>
        <w:rPr/>
        <w:t>in</w:t>
      </w:r>
      <w:r>
        <w:rPr>
          <w:spacing w:val="-9"/>
        </w:rPr>
        <w:t> </w:t>
      </w:r>
      <w:r>
        <w:rPr/>
        <w:t>the</w:t>
      </w:r>
      <w:r>
        <w:rPr>
          <w:spacing w:val="-8"/>
        </w:rPr>
        <w:t> </w:t>
      </w:r>
      <w:r>
        <w:rPr/>
        <w:t>"Home-Basing and/or Follow-on Assignment Application." </w:t>
      </w:r>
      <w:r>
        <w:rPr>
          <w:b/>
        </w:rPr>
        <w:t>(T-1)</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09" w:id="410"/>
      <w:bookmarkEnd w:id="410"/>
      <w:r>
        <w:rPr/>
      </w:r>
      <w:r>
        <w:rPr>
          <w:b/>
          <w:sz w:val="24"/>
        </w:rPr>
        <w:t>Attachment </w:t>
      </w:r>
      <w:r>
        <w:rPr>
          <w:b/>
          <w:spacing w:val="-10"/>
          <w:sz w:val="24"/>
        </w:rPr>
        <w:t>4</w:t>
      </w:r>
    </w:p>
    <w:p>
      <w:pPr>
        <w:pStyle w:val="Heading1"/>
        <w:ind w:left="1496" w:right="1515"/>
      </w:pPr>
      <w:r>
        <w:rPr/>
        <w:t>HOSTILE</w:t>
      </w:r>
      <w:r>
        <w:rPr>
          <w:spacing w:val="-7"/>
        </w:rPr>
        <w:t> </w:t>
      </w:r>
      <w:r>
        <w:rPr/>
        <w:t>FIRE</w:t>
      </w:r>
      <w:r>
        <w:rPr>
          <w:spacing w:val="-7"/>
        </w:rPr>
        <w:t> </w:t>
      </w:r>
      <w:r>
        <w:rPr/>
        <w:t>AND</w:t>
      </w:r>
      <w:r>
        <w:rPr>
          <w:spacing w:val="-6"/>
        </w:rPr>
        <w:t> </w:t>
      </w:r>
      <w:r>
        <w:rPr/>
        <w:t>IMMINENT</w:t>
      </w:r>
      <w:r>
        <w:rPr>
          <w:spacing w:val="-7"/>
        </w:rPr>
        <w:t> </w:t>
      </w:r>
      <w:r>
        <w:rPr/>
        <w:t>DANGER</w:t>
      </w:r>
      <w:r>
        <w:rPr>
          <w:spacing w:val="-6"/>
        </w:rPr>
        <w:t> </w:t>
      </w:r>
      <w:r>
        <w:rPr/>
        <w:t>AREA</w:t>
      </w:r>
      <w:r>
        <w:rPr>
          <w:spacing w:val="-6"/>
        </w:rPr>
        <w:t> </w:t>
      </w:r>
      <w:r>
        <w:rPr/>
        <w:t>REASSIGNMENT</w:t>
      </w:r>
      <w:r>
        <w:rPr>
          <w:spacing w:val="-6"/>
        </w:rPr>
        <w:t> </w:t>
      </w:r>
      <w:r>
        <w:rPr/>
        <w:t>OR </w:t>
      </w:r>
      <w:r>
        <w:rPr>
          <w:spacing w:val="-2"/>
        </w:rPr>
        <w:t>DEFERMENT</w:t>
      </w:r>
    </w:p>
    <w:p>
      <w:pPr>
        <w:pStyle w:val="BodyText"/>
        <w:spacing w:before="241"/>
        <w:ind w:left="780"/>
      </w:pPr>
      <w:r>
        <w:rPr>
          <w:b/>
        </w:rPr>
        <w:t>A4.1.</w:t>
      </w:r>
      <w:r>
        <w:rPr>
          <w:b/>
          <w:spacing w:val="57"/>
        </w:rPr>
        <w:t> </w:t>
      </w:r>
      <w:r>
        <w:rPr>
          <w:b/>
        </w:rPr>
        <w:t>Purpose.</w:t>
      </w:r>
      <w:r>
        <w:rPr>
          <w:b/>
          <w:spacing w:val="59"/>
        </w:rPr>
        <w:t> </w:t>
      </w:r>
      <w:r>
        <w:rPr/>
        <w:t>There</w:t>
      </w:r>
      <w:r>
        <w:rPr>
          <w:spacing w:val="-1"/>
        </w:rPr>
        <w:t> </w:t>
      </w:r>
      <w:r>
        <w:rPr/>
        <w:t>are</w:t>
      </w:r>
      <w:r>
        <w:rPr>
          <w:spacing w:val="-1"/>
        </w:rPr>
        <w:t> </w:t>
      </w:r>
      <w:r>
        <w:rPr/>
        <w:t>two</w:t>
      </w:r>
      <w:r>
        <w:rPr>
          <w:spacing w:val="-1"/>
        </w:rPr>
        <w:t> </w:t>
      </w:r>
      <w:r>
        <w:rPr/>
        <w:t>separate assignment</w:t>
      </w:r>
      <w:r>
        <w:rPr>
          <w:spacing w:val="-1"/>
        </w:rPr>
        <w:t> </w:t>
      </w:r>
      <w:r>
        <w:rPr/>
        <w:t>provisions</w:t>
      </w:r>
      <w:r>
        <w:rPr>
          <w:spacing w:val="-1"/>
        </w:rPr>
        <w:t> </w:t>
      </w:r>
      <w:r>
        <w:rPr/>
        <w:t>addressed</w:t>
      </w:r>
      <w:r>
        <w:rPr>
          <w:spacing w:val="-2"/>
        </w:rPr>
        <w:t> below.</w:t>
      </w:r>
    </w:p>
    <w:p>
      <w:pPr>
        <w:pStyle w:val="BodyText"/>
        <w:ind w:left="1140" w:right="798"/>
      </w:pPr>
      <w:r>
        <w:rPr/>
        <w:t>A4.1.1.</w:t>
      </w:r>
      <w:r>
        <w:rPr>
          <w:spacing w:val="40"/>
        </w:rPr>
        <w:t> </w:t>
      </w:r>
      <w:r>
        <w:rPr/>
        <w:t>One</w:t>
      </w:r>
      <w:r>
        <w:rPr>
          <w:spacing w:val="-12"/>
        </w:rPr>
        <w:t> </w:t>
      </w:r>
      <w:r>
        <w:rPr/>
        <w:t>is</w:t>
      </w:r>
      <w:r>
        <w:rPr>
          <w:spacing w:val="-12"/>
        </w:rPr>
        <w:t> </w:t>
      </w:r>
      <w:r>
        <w:rPr/>
        <w:t>to</w:t>
      </w:r>
      <w:r>
        <w:rPr>
          <w:spacing w:val="-12"/>
        </w:rPr>
        <w:t> </w:t>
      </w:r>
      <w:r>
        <w:rPr/>
        <w:t>allow</w:t>
      </w:r>
      <w:r>
        <w:rPr>
          <w:spacing w:val="-14"/>
        </w:rPr>
        <w:t> </w:t>
      </w:r>
      <w:r>
        <w:rPr/>
        <w:t>one</w:t>
      </w:r>
      <w:r>
        <w:rPr>
          <w:spacing w:val="-12"/>
        </w:rPr>
        <w:t> </w:t>
      </w:r>
      <w:r>
        <w:rPr/>
        <w:t>or</w:t>
      </w:r>
      <w:r>
        <w:rPr>
          <w:spacing w:val="-12"/>
        </w:rPr>
        <w:t> </w:t>
      </w:r>
      <w:r>
        <w:rPr/>
        <w:t>more</w:t>
      </w:r>
      <w:r>
        <w:rPr>
          <w:spacing w:val="-13"/>
        </w:rPr>
        <w:t> </w:t>
      </w:r>
      <w:r>
        <w:rPr/>
        <w:t>immediate</w:t>
      </w:r>
      <w:r>
        <w:rPr>
          <w:spacing w:val="-12"/>
        </w:rPr>
        <w:t> </w:t>
      </w:r>
      <w:r>
        <w:rPr/>
        <w:t>family</w:t>
      </w:r>
      <w:r>
        <w:rPr>
          <w:spacing w:val="-12"/>
        </w:rPr>
        <w:t> </w:t>
      </w:r>
      <w:r>
        <w:rPr/>
        <w:t>members</w:t>
      </w:r>
      <w:r>
        <w:rPr>
          <w:spacing w:val="-12"/>
        </w:rPr>
        <w:t> </w:t>
      </w:r>
      <w:r>
        <w:rPr/>
        <w:t>to</w:t>
      </w:r>
      <w:r>
        <w:rPr>
          <w:spacing w:val="-13"/>
        </w:rPr>
        <w:t> </w:t>
      </w:r>
      <w:r>
        <w:rPr/>
        <w:t>request</w:t>
      </w:r>
      <w:r>
        <w:rPr>
          <w:spacing w:val="-12"/>
        </w:rPr>
        <w:t> </w:t>
      </w:r>
      <w:r>
        <w:rPr/>
        <w:t>reassignment</w:t>
      </w:r>
      <w:r>
        <w:rPr>
          <w:spacing w:val="-12"/>
        </w:rPr>
        <w:t> </w:t>
      </w:r>
      <w:r>
        <w:rPr/>
        <w:t>from, or deferment from assignment to, a hostile fire or imminent danger area when that family has suffered a casualty incident to duty in a currently designated hostile fire or imminent danger </w:t>
      </w:r>
      <w:r>
        <w:rPr>
          <w:spacing w:val="-2"/>
        </w:rPr>
        <w:t>area.</w:t>
      </w:r>
    </w:p>
    <w:p>
      <w:pPr>
        <w:pStyle w:val="BodyText"/>
        <w:ind w:left="1140" w:right="799"/>
      </w:pPr>
      <w:r>
        <w:rPr/>
        <w:t>A4.1.2.</w:t>
      </w:r>
      <w:r>
        <w:rPr>
          <w:spacing w:val="40"/>
        </w:rPr>
        <w:t> </w:t>
      </w:r>
      <w:r>
        <w:rPr/>
        <w:t>The</w:t>
      </w:r>
      <w:r>
        <w:rPr>
          <w:spacing w:val="-8"/>
        </w:rPr>
        <w:t> </w:t>
      </w:r>
      <w:r>
        <w:rPr/>
        <w:t>other</w:t>
      </w:r>
      <w:r>
        <w:rPr>
          <w:spacing w:val="-7"/>
        </w:rPr>
        <w:t> </w:t>
      </w:r>
      <w:r>
        <w:rPr/>
        <w:t>provision</w:t>
      </w:r>
      <w:r>
        <w:rPr>
          <w:spacing w:val="-8"/>
        </w:rPr>
        <w:t> </w:t>
      </w:r>
      <w:r>
        <w:rPr/>
        <w:t>applies</w:t>
      </w:r>
      <w:r>
        <w:rPr>
          <w:spacing w:val="-8"/>
        </w:rPr>
        <w:t> </w:t>
      </w:r>
      <w:r>
        <w:rPr/>
        <w:t>to</w:t>
      </w:r>
      <w:r>
        <w:rPr>
          <w:spacing w:val="-9"/>
        </w:rPr>
        <w:t> </w:t>
      </w:r>
      <w:r>
        <w:rPr/>
        <w:t>assignment</w:t>
      </w:r>
      <w:r>
        <w:rPr>
          <w:spacing w:val="-8"/>
        </w:rPr>
        <w:t> </w:t>
      </w:r>
      <w:r>
        <w:rPr/>
        <w:t>of</w:t>
      </w:r>
      <w:r>
        <w:rPr>
          <w:spacing w:val="-8"/>
        </w:rPr>
        <w:t> </w:t>
      </w:r>
      <w:r>
        <w:rPr/>
        <w:t>members</w:t>
      </w:r>
      <w:r>
        <w:rPr>
          <w:spacing w:val="-9"/>
        </w:rPr>
        <w:t> </w:t>
      </w:r>
      <w:r>
        <w:rPr/>
        <w:t>hospitalized</w:t>
      </w:r>
      <w:r>
        <w:rPr>
          <w:spacing w:val="-8"/>
        </w:rPr>
        <w:t> </w:t>
      </w:r>
      <w:r>
        <w:rPr/>
        <w:t>because</w:t>
      </w:r>
      <w:r>
        <w:rPr>
          <w:spacing w:val="-8"/>
        </w:rPr>
        <w:t> </w:t>
      </w:r>
      <w:r>
        <w:rPr/>
        <w:t>of</w:t>
      </w:r>
      <w:r>
        <w:rPr>
          <w:spacing w:val="-9"/>
        </w:rPr>
        <w:t> </w:t>
      </w:r>
      <w:r>
        <w:rPr/>
        <w:t>hostile fire action.</w:t>
      </w:r>
    </w:p>
    <w:p>
      <w:pPr>
        <w:pStyle w:val="Heading2"/>
        <w:spacing w:before="120"/>
      </w:pPr>
      <w:r>
        <w:rPr/>
        <w:t>A4.2.</w:t>
      </w:r>
      <w:r>
        <w:rPr>
          <w:spacing w:val="57"/>
        </w:rPr>
        <w:t> </w:t>
      </w:r>
      <w:r>
        <w:rPr/>
        <w:t>General</w:t>
      </w:r>
      <w:r>
        <w:rPr>
          <w:spacing w:val="-1"/>
        </w:rPr>
        <w:t> </w:t>
      </w:r>
      <w:r>
        <w:rPr/>
        <w:t>Provisions for</w:t>
      </w:r>
      <w:r>
        <w:rPr>
          <w:spacing w:val="-1"/>
        </w:rPr>
        <w:t> </w:t>
      </w:r>
      <w:r>
        <w:rPr/>
        <w:t>Immediate</w:t>
      </w:r>
      <w:r>
        <w:rPr>
          <w:spacing w:val="-1"/>
        </w:rPr>
        <w:t> </w:t>
      </w:r>
      <w:r>
        <w:rPr/>
        <w:t>Family </w:t>
      </w:r>
      <w:r>
        <w:rPr>
          <w:spacing w:val="-2"/>
        </w:rPr>
        <w:t>Members.</w:t>
      </w:r>
    </w:p>
    <w:p>
      <w:pPr>
        <w:pStyle w:val="BodyText"/>
        <w:ind w:left="1140" w:right="799"/>
        <w:rPr>
          <w:b/>
        </w:rPr>
      </w:pPr>
      <w:r>
        <w:rPr/>
        <w:t>A4.2.1.</w:t>
      </w:r>
      <w:r>
        <w:rPr>
          <w:spacing w:val="40"/>
        </w:rPr>
        <w:t> </w:t>
      </w:r>
      <w:r>
        <w:rPr/>
        <w:t>Members</w:t>
      </w:r>
      <w:r>
        <w:rPr>
          <w:spacing w:val="-7"/>
        </w:rPr>
        <w:t> </w:t>
      </w:r>
      <w:r>
        <w:rPr/>
        <w:t>must</w:t>
      </w:r>
      <w:r>
        <w:rPr>
          <w:spacing w:val="-8"/>
        </w:rPr>
        <w:t> </w:t>
      </w:r>
      <w:r>
        <w:rPr/>
        <w:t>be</w:t>
      </w:r>
      <w:r>
        <w:rPr>
          <w:spacing w:val="-7"/>
        </w:rPr>
        <w:t> </w:t>
      </w:r>
      <w:r>
        <w:rPr/>
        <w:t>at</w:t>
      </w:r>
      <w:r>
        <w:rPr>
          <w:spacing w:val="-7"/>
        </w:rPr>
        <w:t> </w:t>
      </w:r>
      <w:r>
        <w:rPr/>
        <w:t>least</w:t>
      </w:r>
      <w:r>
        <w:rPr>
          <w:spacing w:val="-7"/>
        </w:rPr>
        <w:t> </w:t>
      </w:r>
      <w:r>
        <w:rPr/>
        <w:t>18</w:t>
      </w:r>
      <w:r>
        <w:rPr>
          <w:spacing w:val="-7"/>
        </w:rPr>
        <w:t> </w:t>
      </w:r>
      <w:r>
        <w:rPr/>
        <w:t>years</w:t>
      </w:r>
      <w:r>
        <w:rPr>
          <w:spacing w:val="-7"/>
        </w:rPr>
        <w:t> </w:t>
      </w:r>
      <w:r>
        <w:rPr/>
        <w:t>of</w:t>
      </w:r>
      <w:r>
        <w:rPr>
          <w:spacing w:val="-7"/>
        </w:rPr>
        <w:t> </w:t>
      </w:r>
      <w:r>
        <w:rPr/>
        <w:t>age</w:t>
      </w:r>
      <w:r>
        <w:rPr>
          <w:spacing w:val="-7"/>
        </w:rPr>
        <w:t> </w:t>
      </w:r>
      <w:r>
        <w:rPr/>
        <w:t>to</w:t>
      </w:r>
      <w:r>
        <w:rPr>
          <w:spacing w:val="-7"/>
        </w:rPr>
        <w:t> </w:t>
      </w:r>
      <w:r>
        <w:rPr/>
        <w:t>serve</w:t>
      </w:r>
      <w:r>
        <w:rPr>
          <w:spacing w:val="-8"/>
        </w:rPr>
        <w:t> </w:t>
      </w:r>
      <w:r>
        <w:rPr/>
        <w:t>in</w:t>
      </w:r>
      <w:r>
        <w:rPr>
          <w:spacing w:val="-7"/>
        </w:rPr>
        <w:t> </w:t>
      </w:r>
      <w:r>
        <w:rPr/>
        <w:t>a</w:t>
      </w:r>
      <w:r>
        <w:rPr>
          <w:spacing w:val="-7"/>
        </w:rPr>
        <w:t> </w:t>
      </w:r>
      <w:r>
        <w:rPr/>
        <w:t>hostile</w:t>
      </w:r>
      <w:r>
        <w:rPr>
          <w:spacing w:val="-7"/>
        </w:rPr>
        <w:t> </w:t>
      </w:r>
      <w:r>
        <w:rPr/>
        <w:t>fire</w:t>
      </w:r>
      <w:r>
        <w:rPr>
          <w:spacing w:val="-8"/>
        </w:rPr>
        <w:t> </w:t>
      </w:r>
      <w:r>
        <w:rPr/>
        <w:t>or</w:t>
      </w:r>
      <w:r>
        <w:rPr>
          <w:spacing w:val="-7"/>
        </w:rPr>
        <w:t> </w:t>
      </w:r>
      <w:r>
        <w:rPr/>
        <w:t>imminent</w:t>
      </w:r>
      <w:r>
        <w:rPr>
          <w:spacing w:val="-7"/>
        </w:rPr>
        <w:t> </w:t>
      </w:r>
      <w:r>
        <w:rPr/>
        <w:t>danger area </w:t>
      </w:r>
      <w:r>
        <w:rPr>
          <w:b/>
        </w:rPr>
        <w:t>(T-0)</w:t>
      </w:r>
    </w:p>
    <w:p>
      <w:pPr>
        <w:pStyle w:val="BodyText"/>
        <w:ind w:left="1140" w:right="802"/>
      </w:pPr>
      <w:r>
        <w:rPr/>
        <w:t>A4.2.2.</w:t>
      </w:r>
      <w:r>
        <w:rPr>
          <w:spacing w:val="40"/>
        </w:rPr>
        <w:t> </w:t>
      </w:r>
      <w:r>
        <w:rPr/>
        <w:t>Hostile fire and imminent danger areas are designated by geographical area with a beginning date and a termination date in the DoD Pay and Entitlements Manual.</w:t>
      </w:r>
    </w:p>
    <w:p>
      <w:pPr>
        <w:pStyle w:val="BodyText"/>
        <w:ind w:left="1140" w:right="798"/>
      </w:pPr>
      <w:r>
        <w:rPr/>
        <w:t>A4.2.3.</w:t>
      </w:r>
      <w:r>
        <w:rPr>
          <w:spacing w:val="40"/>
        </w:rPr>
        <w:t> </w:t>
      </w:r>
      <w:r>
        <w:rPr/>
        <w:t>Assignment to duty in a designated hostile fire or imminent danger area is shared as equitably as practical by all similarly qualified members, except as indicated herein or in </w:t>
      </w:r>
      <w:hyperlink w:history="true" w:anchor="_bookmark410">
        <w:r>
          <w:rPr>
            <w:b/>
            <w:color w:val="0000FF"/>
          </w:rPr>
          <w:t>Attachment</w:t>
        </w:r>
        <w:r>
          <w:rPr>
            <w:b/>
            <w:color w:val="0000FF"/>
            <w:spacing w:val="-1"/>
          </w:rPr>
          <w:t> </w:t>
        </w:r>
        <w:r>
          <w:rPr>
            <w:b/>
            <w:color w:val="0000FF"/>
          </w:rPr>
          <w:t>5</w:t>
        </w:r>
      </w:hyperlink>
      <w:r>
        <w:rPr/>
        <w:t>,</w:t>
      </w:r>
      <w:r>
        <w:rPr>
          <w:spacing w:val="-1"/>
        </w:rPr>
        <w:t> </w:t>
      </w:r>
      <w:r>
        <w:rPr/>
        <w:t>Sole</w:t>
      </w:r>
      <w:r>
        <w:rPr>
          <w:spacing w:val="-1"/>
        </w:rPr>
        <w:t> </w:t>
      </w:r>
      <w:r>
        <w:rPr/>
        <w:t>Surviving</w:t>
      </w:r>
      <w:r>
        <w:rPr>
          <w:spacing w:val="-1"/>
        </w:rPr>
        <w:t> </w:t>
      </w:r>
      <w:r>
        <w:rPr/>
        <w:t>Son</w:t>
      </w:r>
      <w:r>
        <w:rPr>
          <w:spacing w:val="-3"/>
        </w:rPr>
        <w:t> </w:t>
      </w:r>
      <w:r>
        <w:rPr/>
        <w:t>or</w:t>
      </w:r>
      <w:r>
        <w:rPr>
          <w:spacing w:val="-1"/>
        </w:rPr>
        <w:t> </w:t>
      </w:r>
      <w:r>
        <w:rPr/>
        <w:t>Daughter</w:t>
      </w:r>
      <w:r>
        <w:rPr>
          <w:spacing w:val="-2"/>
        </w:rPr>
        <w:t> </w:t>
      </w:r>
      <w:r>
        <w:rPr/>
        <w:t>and </w:t>
      </w:r>
      <w:hyperlink w:history="true" w:anchor="_bookmark413">
        <w:r>
          <w:rPr>
            <w:b/>
            <w:color w:val="0000FF"/>
          </w:rPr>
          <w:t>Attachment 6</w:t>
        </w:r>
      </w:hyperlink>
      <w:r>
        <w:rPr/>
        <w:t>,</w:t>
      </w:r>
      <w:r>
        <w:rPr>
          <w:spacing w:val="-1"/>
        </w:rPr>
        <w:t> </w:t>
      </w:r>
      <w:r>
        <w:rPr/>
        <w:t>Aircrew</w:t>
      </w:r>
      <w:r>
        <w:rPr>
          <w:spacing w:val="-2"/>
        </w:rPr>
        <w:t> </w:t>
      </w:r>
      <w:r>
        <w:rPr/>
        <w:t>Family</w:t>
      </w:r>
      <w:r>
        <w:rPr>
          <w:spacing w:val="-2"/>
        </w:rPr>
        <w:t> </w:t>
      </w:r>
      <w:r>
        <w:rPr/>
        <w:t>Member Assignment.</w:t>
      </w:r>
      <w:r>
        <w:rPr>
          <w:spacing w:val="40"/>
        </w:rPr>
        <w:t> </w:t>
      </w:r>
      <w:r>
        <w:rPr/>
        <w:t>Assignment of military couples, including assignment at the same time, to the same or different hostile fire or imminent danger areas is not precluded.</w:t>
      </w:r>
    </w:p>
    <w:p>
      <w:pPr>
        <w:pStyle w:val="BodyText"/>
        <w:ind w:left="1140"/>
      </w:pPr>
      <w:r>
        <w:rPr/>
        <w:t>A4.2.4.</w:t>
      </w:r>
      <w:r>
        <w:rPr>
          <w:spacing w:val="56"/>
        </w:rPr>
        <w:t> </w:t>
      </w:r>
      <w:r>
        <w:rPr/>
        <w:t>Assignment</w:t>
      </w:r>
      <w:r>
        <w:rPr>
          <w:spacing w:val="-1"/>
        </w:rPr>
        <w:t> </w:t>
      </w:r>
      <w:r>
        <w:rPr/>
        <w:t>includes TDY</w:t>
      </w:r>
      <w:r>
        <w:rPr>
          <w:spacing w:val="-2"/>
        </w:rPr>
        <w:t> </w:t>
      </w:r>
      <w:r>
        <w:rPr/>
        <w:t>or </w:t>
      </w:r>
      <w:r>
        <w:rPr>
          <w:spacing w:val="-4"/>
        </w:rPr>
        <w:t>PCS.</w:t>
      </w:r>
    </w:p>
    <w:p>
      <w:pPr>
        <w:pStyle w:val="BodyText"/>
        <w:ind w:left="1140" w:right="802"/>
      </w:pPr>
      <w:r>
        <w:rPr/>
        <w:t>A4.2.5.</w:t>
      </w:r>
      <w:r>
        <w:rPr>
          <w:spacing w:val="40"/>
        </w:rPr>
        <w:t> </w:t>
      </w:r>
      <w:r>
        <w:rPr/>
        <w:t>Only the member may initiate a request for deferment or reassignment.</w:t>
      </w:r>
      <w:r>
        <w:rPr>
          <w:spacing w:val="40"/>
        </w:rPr>
        <w:t> </w:t>
      </w:r>
      <w:r>
        <w:rPr/>
        <w:t>A request may not be initiated by someone on behalf of a member.</w:t>
      </w:r>
    </w:p>
    <w:p>
      <w:pPr>
        <w:pStyle w:val="BodyText"/>
        <w:ind w:left="1140" w:right="797"/>
      </w:pPr>
      <w:r>
        <w:rPr/>
        <w:t>A4.2.6.</w:t>
      </w:r>
      <w:r>
        <w:rPr>
          <w:spacing w:val="40"/>
        </w:rPr>
        <w:t> </w:t>
      </w:r>
      <w:r>
        <w:rPr/>
        <w:t>When a military member is killed or dies, is in a captured or missing status or has been</w:t>
      </w:r>
      <w:r>
        <w:rPr>
          <w:spacing w:val="-6"/>
        </w:rPr>
        <w:t> </w:t>
      </w:r>
      <w:r>
        <w:rPr/>
        <w:t>determined</w:t>
      </w:r>
      <w:r>
        <w:rPr>
          <w:spacing w:val="-6"/>
        </w:rPr>
        <w:t> </w:t>
      </w:r>
      <w:r>
        <w:rPr/>
        <w:t>by</w:t>
      </w:r>
      <w:r>
        <w:rPr>
          <w:spacing w:val="-6"/>
        </w:rPr>
        <w:t> </w:t>
      </w:r>
      <w:r>
        <w:rPr/>
        <w:t>the</w:t>
      </w:r>
      <w:r>
        <w:rPr>
          <w:spacing w:val="-7"/>
        </w:rPr>
        <w:t> </w:t>
      </w:r>
      <w:r>
        <w:rPr/>
        <w:t>Veterans</w:t>
      </w:r>
      <w:r>
        <w:rPr>
          <w:spacing w:val="-6"/>
        </w:rPr>
        <w:t> </w:t>
      </w:r>
      <w:r>
        <w:rPr/>
        <w:t>Administration</w:t>
      </w:r>
      <w:r>
        <w:rPr>
          <w:spacing w:val="-7"/>
        </w:rPr>
        <w:t> </w:t>
      </w:r>
      <w:r>
        <w:rPr/>
        <w:t>(VA)</w:t>
      </w:r>
      <w:r>
        <w:rPr>
          <w:spacing w:val="-6"/>
        </w:rPr>
        <w:t> </w:t>
      </w:r>
      <w:r>
        <w:rPr/>
        <w:t>or</w:t>
      </w:r>
      <w:r>
        <w:rPr>
          <w:spacing w:val="-6"/>
        </w:rPr>
        <w:t> </w:t>
      </w:r>
      <w:r>
        <w:rPr/>
        <w:t>a</w:t>
      </w:r>
      <w:r>
        <w:rPr>
          <w:spacing w:val="-6"/>
        </w:rPr>
        <w:t> </w:t>
      </w:r>
      <w:r>
        <w:rPr/>
        <w:t>military</w:t>
      </w:r>
      <w:r>
        <w:rPr>
          <w:spacing w:val="-6"/>
        </w:rPr>
        <w:t> </w:t>
      </w:r>
      <w:r>
        <w:rPr/>
        <w:t>Service</w:t>
      </w:r>
      <w:r>
        <w:rPr>
          <w:spacing w:val="-6"/>
        </w:rPr>
        <w:t> </w:t>
      </w:r>
      <w:r>
        <w:rPr/>
        <w:t>to</w:t>
      </w:r>
      <w:r>
        <w:rPr>
          <w:spacing w:val="-6"/>
        </w:rPr>
        <w:t> </w:t>
      </w:r>
      <w:r>
        <w:rPr/>
        <w:t>have</w:t>
      </w:r>
      <w:r>
        <w:rPr>
          <w:spacing w:val="-7"/>
        </w:rPr>
        <w:t> </w:t>
      </w:r>
      <w:r>
        <w:rPr/>
        <w:t>a</w:t>
      </w:r>
      <w:r>
        <w:rPr>
          <w:spacing w:val="-7"/>
        </w:rPr>
        <w:t> </w:t>
      </w:r>
      <w:r>
        <w:rPr/>
        <w:t>physical or mental disability rating of 100 percent as a result of an act committed by an individual, group, or country hostile to the United States or in direct support of operations against such a hostile</w:t>
      </w:r>
      <w:r>
        <w:rPr>
          <w:spacing w:val="-10"/>
        </w:rPr>
        <w:t> </w:t>
      </w:r>
      <w:r>
        <w:rPr/>
        <w:t>force</w:t>
      </w:r>
      <w:r>
        <w:rPr>
          <w:spacing w:val="-11"/>
        </w:rPr>
        <w:t> </w:t>
      </w:r>
      <w:r>
        <w:rPr/>
        <w:t>while</w:t>
      </w:r>
      <w:r>
        <w:rPr>
          <w:spacing w:val="-9"/>
        </w:rPr>
        <w:t> </w:t>
      </w:r>
      <w:r>
        <w:rPr/>
        <w:t>serving</w:t>
      </w:r>
      <w:r>
        <w:rPr>
          <w:spacing w:val="-10"/>
        </w:rPr>
        <w:t> </w:t>
      </w:r>
      <w:r>
        <w:rPr/>
        <w:t>in</w:t>
      </w:r>
      <w:r>
        <w:rPr>
          <w:spacing w:val="-9"/>
        </w:rPr>
        <w:t> </w:t>
      </w:r>
      <w:r>
        <w:rPr/>
        <w:t>a</w:t>
      </w:r>
      <w:r>
        <w:rPr>
          <w:spacing w:val="-9"/>
        </w:rPr>
        <w:t> </w:t>
      </w:r>
      <w:r>
        <w:rPr/>
        <w:t>currently</w:t>
      </w:r>
      <w:r>
        <w:rPr>
          <w:spacing w:val="-9"/>
        </w:rPr>
        <w:t> </w:t>
      </w:r>
      <w:r>
        <w:rPr/>
        <w:t>designated</w:t>
      </w:r>
      <w:r>
        <w:rPr>
          <w:spacing w:val="-10"/>
        </w:rPr>
        <w:t> </w:t>
      </w:r>
      <w:r>
        <w:rPr/>
        <w:t>hostile</w:t>
      </w:r>
      <w:r>
        <w:rPr>
          <w:spacing w:val="-11"/>
        </w:rPr>
        <w:t> </w:t>
      </w:r>
      <w:r>
        <w:rPr/>
        <w:t>fire</w:t>
      </w:r>
      <w:r>
        <w:rPr>
          <w:spacing w:val="-11"/>
        </w:rPr>
        <w:t> </w:t>
      </w:r>
      <w:r>
        <w:rPr/>
        <w:t>or</w:t>
      </w:r>
      <w:r>
        <w:rPr>
          <w:spacing w:val="-9"/>
        </w:rPr>
        <w:t> </w:t>
      </w:r>
      <w:r>
        <w:rPr/>
        <w:t>imminent</w:t>
      </w:r>
      <w:r>
        <w:rPr>
          <w:spacing w:val="-10"/>
        </w:rPr>
        <w:t> </w:t>
      </w:r>
      <w:r>
        <w:rPr/>
        <w:t>danger</w:t>
      </w:r>
      <w:r>
        <w:rPr>
          <w:spacing w:val="-9"/>
        </w:rPr>
        <w:t> </w:t>
      </w:r>
      <w:r>
        <w:rPr/>
        <w:t>area,</w:t>
      </w:r>
      <w:r>
        <w:rPr>
          <w:spacing w:val="-11"/>
        </w:rPr>
        <w:t> </w:t>
      </w:r>
      <w:r>
        <w:rPr/>
        <w:t>other members</w:t>
      </w:r>
      <w:r>
        <w:rPr>
          <w:spacing w:val="-9"/>
        </w:rPr>
        <w:t> </w:t>
      </w:r>
      <w:r>
        <w:rPr/>
        <w:t>of</w:t>
      </w:r>
      <w:r>
        <w:rPr>
          <w:spacing w:val="-10"/>
        </w:rPr>
        <w:t> </w:t>
      </w:r>
      <w:r>
        <w:rPr/>
        <w:t>the</w:t>
      </w:r>
      <w:r>
        <w:rPr>
          <w:spacing w:val="-9"/>
        </w:rPr>
        <w:t> </w:t>
      </w:r>
      <w:r>
        <w:rPr/>
        <w:t>same</w:t>
      </w:r>
      <w:r>
        <w:rPr>
          <w:spacing w:val="-9"/>
        </w:rPr>
        <w:t> </w:t>
      </w:r>
      <w:r>
        <w:rPr/>
        <w:t>immediate</w:t>
      </w:r>
      <w:r>
        <w:rPr>
          <w:spacing w:val="-9"/>
        </w:rPr>
        <w:t> </w:t>
      </w:r>
      <w:r>
        <w:rPr/>
        <w:t>family</w:t>
      </w:r>
      <w:r>
        <w:rPr>
          <w:spacing w:val="-9"/>
        </w:rPr>
        <w:t> </w:t>
      </w:r>
      <w:r>
        <w:rPr/>
        <w:t>(as</w:t>
      </w:r>
      <w:r>
        <w:rPr>
          <w:spacing w:val="-9"/>
        </w:rPr>
        <w:t> </w:t>
      </w:r>
      <w:r>
        <w:rPr/>
        <w:t>defined</w:t>
      </w:r>
      <w:r>
        <w:rPr>
          <w:spacing w:val="-9"/>
        </w:rPr>
        <w:t> </w:t>
      </w:r>
      <w:r>
        <w:rPr/>
        <w:t>below)</w:t>
      </w:r>
      <w:r>
        <w:rPr>
          <w:spacing w:val="-9"/>
        </w:rPr>
        <w:t> </w:t>
      </w:r>
      <w:r>
        <w:rPr/>
        <w:t>will</w:t>
      </w:r>
      <w:r>
        <w:rPr>
          <w:spacing w:val="-9"/>
        </w:rPr>
        <w:t> </w:t>
      </w:r>
      <w:r>
        <w:rPr/>
        <w:t>be</w:t>
      </w:r>
      <w:r>
        <w:rPr>
          <w:spacing w:val="-9"/>
        </w:rPr>
        <w:t> </w:t>
      </w:r>
      <w:r>
        <w:rPr/>
        <w:t>exempt,</w:t>
      </w:r>
      <w:r>
        <w:rPr>
          <w:spacing w:val="-9"/>
        </w:rPr>
        <w:t> </w:t>
      </w:r>
      <w:r>
        <w:rPr/>
        <w:t>upon</w:t>
      </w:r>
      <w:r>
        <w:rPr>
          <w:spacing w:val="-9"/>
        </w:rPr>
        <w:t> </w:t>
      </w:r>
      <w:r>
        <w:rPr/>
        <w:t>request,</w:t>
      </w:r>
      <w:r>
        <w:rPr>
          <w:spacing w:val="-9"/>
        </w:rPr>
        <w:t> </w:t>
      </w:r>
      <w:r>
        <w:rPr/>
        <w:t>from serving in the same or any currently designated hostile fire or imminent danger area, or if the member is already serving in such an area, they will be reassigned from that area.</w:t>
      </w:r>
      <w:r>
        <w:rPr>
          <w:spacing w:val="40"/>
        </w:rPr>
        <w:t> </w:t>
      </w:r>
      <w:r>
        <w:rPr/>
        <w:t>The intent is when a family has suffered a casualty incident to service in a currently designated hostile fire</w:t>
      </w:r>
      <w:r>
        <w:rPr>
          <w:spacing w:val="-15"/>
        </w:rPr>
        <w:t> </w:t>
      </w:r>
      <w:r>
        <w:rPr/>
        <w:t>or</w:t>
      </w:r>
      <w:r>
        <w:rPr>
          <w:spacing w:val="-15"/>
        </w:rPr>
        <w:t> </w:t>
      </w:r>
      <w:r>
        <w:rPr/>
        <w:t>imminent</w:t>
      </w:r>
      <w:r>
        <w:rPr>
          <w:spacing w:val="-15"/>
        </w:rPr>
        <w:t> </w:t>
      </w:r>
      <w:r>
        <w:rPr/>
        <w:t>danger</w:t>
      </w:r>
      <w:r>
        <w:rPr>
          <w:spacing w:val="-15"/>
        </w:rPr>
        <w:t> </w:t>
      </w:r>
      <w:r>
        <w:rPr/>
        <w:t>area,</w:t>
      </w:r>
      <w:r>
        <w:rPr>
          <w:spacing w:val="-15"/>
        </w:rPr>
        <w:t> </w:t>
      </w:r>
      <w:r>
        <w:rPr/>
        <w:t>to</w:t>
      </w:r>
      <w:r>
        <w:rPr>
          <w:spacing w:val="-15"/>
        </w:rPr>
        <w:t> </w:t>
      </w:r>
      <w:r>
        <w:rPr/>
        <w:t>not</w:t>
      </w:r>
      <w:r>
        <w:rPr>
          <w:spacing w:val="-15"/>
        </w:rPr>
        <w:t> </w:t>
      </w:r>
      <w:r>
        <w:rPr/>
        <w:t>expose</w:t>
      </w:r>
      <w:r>
        <w:rPr>
          <w:spacing w:val="-15"/>
        </w:rPr>
        <w:t> </w:t>
      </w:r>
      <w:r>
        <w:rPr/>
        <w:t>the</w:t>
      </w:r>
      <w:r>
        <w:rPr>
          <w:spacing w:val="-15"/>
        </w:rPr>
        <w:t> </w:t>
      </w:r>
      <w:r>
        <w:rPr/>
        <w:t>remaining</w:t>
      </w:r>
      <w:r>
        <w:rPr>
          <w:spacing w:val="-15"/>
        </w:rPr>
        <w:t> </w:t>
      </w:r>
      <w:r>
        <w:rPr/>
        <w:t>immediate</w:t>
      </w:r>
      <w:r>
        <w:rPr>
          <w:spacing w:val="-15"/>
        </w:rPr>
        <w:t> </w:t>
      </w:r>
      <w:r>
        <w:rPr/>
        <w:t>family</w:t>
      </w:r>
      <w:r>
        <w:rPr>
          <w:spacing w:val="-15"/>
        </w:rPr>
        <w:t> </w:t>
      </w:r>
      <w:r>
        <w:rPr/>
        <w:t>members</w:t>
      </w:r>
      <w:r>
        <w:rPr>
          <w:spacing w:val="-15"/>
        </w:rPr>
        <w:t> </w:t>
      </w:r>
      <w:r>
        <w:rPr/>
        <w:t>to</w:t>
      </w:r>
      <w:r>
        <w:rPr>
          <w:spacing w:val="-15"/>
        </w:rPr>
        <w:t> </w:t>
      </w:r>
      <w:r>
        <w:rPr/>
        <w:t>further casualties in the same or any other currently designated hostile fire or imminent danger area. However, when an area in</w:t>
      </w:r>
      <w:r>
        <w:rPr>
          <w:spacing w:val="-1"/>
        </w:rPr>
        <w:t> </w:t>
      </w:r>
      <w:r>
        <w:rPr/>
        <w:t>which a family member became a casualty ceases to be designated as a hostile fire or imminent danger area, then members of that family may again be assigned to that location.</w:t>
      </w:r>
      <w:r>
        <w:rPr>
          <w:spacing w:val="40"/>
        </w:rPr>
        <w:t> </w:t>
      </w:r>
      <w:r>
        <w:rPr/>
        <w:t>It is not a requirement for the member who was a casualty to be living or to still be on active duty, as long as the area in which the member became a casualty is still currently designated.</w:t>
      </w:r>
    </w:p>
    <w:p>
      <w:pPr>
        <w:spacing w:after="0"/>
        <w:sectPr>
          <w:pgSz w:w="12240" w:h="15840"/>
          <w:pgMar w:header="731" w:footer="0" w:top="1380" w:bottom="280" w:left="660" w:right="640"/>
        </w:sectPr>
      </w:pPr>
    </w:p>
    <w:p>
      <w:pPr>
        <w:pStyle w:val="BodyText"/>
        <w:spacing w:before="96"/>
        <w:ind w:left="1140"/>
      </w:pPr>
      <w:r>
        <w:rPr/>
        <w:t>A4.2.7.</w:t>
      </w:r>
      <w:r>
        <w:rPr>
          <w:spacing w:val="56"/>
        </w:rPr>
        <w:t> </w:t>
      </w:r>
      <w:r>
        <w:rPr/>
        <w:t>For</w:t>
      </w:r>
      <w:r>
        <w:rPr>
          <w:spacing w:val="-1"/>
        </w:rPr>
        <w:t> </w:t>
      </w:r>
      <w:r>
        <w:rPr/>
        <w:t>this</w:t>
      </w:r>
      <w:r>
        <w:rPr>
          <w:spacing w:val="-2"/>
        </w:rPr>
        <w:t> </w:t>
      </w:r>
      <w:r>
        <w:rPr/>
        <w:t>provision,</w:t>
      </w:r>
      <w:r>
        <w:rPr>
          <w:spacing w:val="-1"/>
        </w:rPr>
        <w:t> </w:t>
      </w:r>
      <w:r>
        <w:rPr/>
        <w:t>a</w:t>
      </w:r>
      <w:r>
        <w:rPr>
          <w:spacing w:val="-1"/>
        </w:rPr>
        <w:t> </w:t>
      </w:r>
      <w:r>
        <w:rPr/>
        <w:t>member’s</w:t>
      </w:r>
      <w:r>
        <w:rPr>
          <w:spacing w:val="-2"/>
        </w:rPr>
        <w:t> </w:t>
      </w:r>
      <w:r>
        <w:rPr/>
        <w:t>immediate</w:t>
      </w:r>
      <w:r>
        <w:rPr>
          <w:spacing w:val="-1"/>
        </w:rPr>
        <w:t> </w:t>
      </w:r>
      <w:r>
        <w:rPr/>
        <w:t>family</w:t>
      </w:r>
      <w:r>
        <w:rPr>
          <w:spacing w:val="-3"/>
        </w:rPr>
        <w:t> </w:t>
      </w:r>
      <w:r>
        <w:rPr/>
        <w:t>members</w:t>
      </w:r>
      <w:r>
        <w:rPr>
          <w:spacing w:val="-2"/>
        </w:rPr>
        <w:t> </w:t>
      </w:r>
      <w:r>
        <w:rPr>
          <w:spacing w:val="-4"/>
        </w:rPr>
        <w:t>are:</w:t>
      </w:r>
    </w:p>
    <w:p>
      <w:pPr>
        <w:pStyle w:val="BodyText"/>
        <w:ind w:right="798"/>
      </w:pPr>
      <w:r>
        <w:rPr/>
        <w:t>A4.2.7.1.</w:t>
      </w:r>
      <w:r>
        <w:rPr>
          <w:spacing w:val="40"/>
        </w:rPr>
        <w:t> </w:t>
      </w:r>
      <w:r>
        <w:rPr/>
        <w:t>Parents.</w:t>
      </w:r>
      <w:r>
        <w:rPr>
          <w:spacing w:val="40"/>
        </w:rPr>
        <w:t> </w:t>
      </w:r>
      <w:r>
        <w:rPr/>
        <w:t>This</w:t>
      </w:r>
      <w:r>
        <w:rPr>
          <w:spacing w:val="-7"/>
        </w:rPr>
        <w:t> </w:t>
      </w:r>
      <w:r>
        <w:rPr/>
        <w:t>includes</w:t>
      </w:r>
      <w:r>
        <w:rPr>
          <w:spacing w:val="-5"/>
        </w:rPr>
        <w:t> </w:t>
      </w:r>
      <w:r>
        <w:rPr/>
        <w:t>stepparents,</w:t>
      </w:r>
      <w:r>
        <w:rPr>
          <w:spacing w:val="-7"/>
        </w:rPr>
        <w:t> </w:t>
      </w:r>
      <w:r>
        <w:rPr/>
        <w:t>parents</w:t>
      </w:r>
      <w:r>
        <w:rPr>
          <w:spacing w:val="-5"/>
        </w:rPr>
        <w:t> </w:t>
      </w:r>
      <w:r>
        <w:rPr/>
        <w:t>by</w:t>
      </w:r>
      <w:r>
        <w:rPr>
          <w:spacing w:val="-7"/>
        </w:rPr>
        <w:t> </w:t>
      </w:r>
      <w:r>
        <w:rPr/>
        <w:t>adoption,</w:t>
      </w:r>
      <w:r>
        <w:rPr>
          <w:spacing w:val="-6"/>
        </w:rPr>
        <w:t> </w:t>
      </w:r>
      <w:r>
        <w:rPr/>
        <w:t>and</w:t>
      </w:r>
      <w:r>
        <w:rPr>
          <w:spacing w:val="-7"/>
        </w:rPr>
        <w:t> </w:t>
      </w:r>
      <w:r>
        <w:rPr/>
        <w:t>those</w:t>
      </w:r>
      <w:r>
        <w:rPr>
          <w:spacing w:val="-5"/>
        </w:rPr>
        <w:t> </w:t>
      </w:r>
      <w:r>
        <w:rPr/>
        <w:t>who</w:t>
      </w:r>
      <w:r>
        <w:rPr>
          <w:spacing w:val="-6"/>
        </w:rPr>
        <w:t> </w:t>
      </w:r>
      <w:r>
        <w:rPr/>
        <w:t>stood</w:t>
      </w:r>
      <w:r>
        <w:rPr>
          <w:spacing w:val="-6"/>
        </w:rPr>
        <w:t> </w:t>
      </w:r>
      <w:r>
        <w:rPr/>
        <w:t>in the place of a parent for at least 5 years immediately preceding the initial entry on active duty of the member who died, is missing or captured, or 100 percent disabled.</w:t>
      </w:r>
    </w:p>
    <w:p>
      <w:pPr>
        <w:pStyle w:val="BodyText"/>
        <w:spacing w:before="121"/>
        <w:ind w:right="797"/>
      </w:pPr>
      <w:r>
        <w:rPr/>
        <w:t>A4.2.7.2. Brothers and Sisters.</w:t>
      </w:r>
      <w:r>
        <w:rPr>
          <w:spacing w:val="40"/>
        </w:rPr>
        <w:t> </w:t>
      </w:r>
      <w:r>
        <w:rPr/>
        <w:t>This includes stepbrothers and stepsisters, brothers or sisters</w:t>
      </w:r>
      <w:r>
        <w:rPr>
          <w:spacing w:val="-8"/>
        </w:rPr>
        <w:t> </w:t>
      </w:r>
      <w:r>
        <w:rPr/>
        <w:t>by</w:t>
      </w:r>
      <w:r>
        <w:rPr>
          <w:spacing w:val="-9"/>
        </w:rPr>
        <w:t> </w:t>
      </w:r>
      <w:r>
        <w:rPr/>
        <w:t>adoption,</w:t>
      </w:r>
      <w:r>
        <w:rPr>
          <w:spacing w:val="-8"/>
        </w:rPr>
        <w:t> </w:t>
      </w:r>
      <w:r>
        <w:rPr/>
        <w:t>or</w:t>
      </w:r>
      <w:r>
        <w:rPr>
          <w:spacing w:val="-8"/>
        </w:rPr>
        <w:t> </w:t>
      </w:r>
      <w:r>
        <w:rPr/>
        <w:t>half-brothers</w:t>
      </w:r>
      <w:r>
        <w:rPr>
          <w:spacing w:val="-8"/>
        </w:rPr>
        <w:t> </w:t>
      </w:r>
      <w:r>
        <w:rPr/>
        <w:t>or</w:t>
      </w:r>
      <w:r>
        <w:rPr>
          <w:spacing w:val="-8"/>
        </w:rPr>
        <w:t> </w:t>
      </w:r>
      <w:r>
        <w:rPr/>
        <w:t>half-sisters</w:t>
      </w:r>
      <w:r>
        <w:rPr>
          <w:spacing w:val="-9"/>
        </w:rPr>
        <w:t> </w:t>
      </w:r>
      <w:r>
        <w:rPr/>
        <w:t>in</w:t>
      </w:r>
      <w:r>
        <w:rPr>
          <w:spacing w:val="-8"/>
        </w:rPr>
        <w:t> </w:t>
      </w:r>
      <w:r>
        <w:rPr/>
        <w:t>the</w:t>
      </w:r>
      <w:r>
        <w:rPr>
          <w:spacing w:val="-8"/>
        </w:rPr>
        <w:t> </w:t>
      </w:r>
      <w:r>
        <w:rPr/>
        <w:t>household</w:t>
      </w:r>
      <w:r>
        <w:rPr>
          <w:spacing w:val="-8"/>
        </w:rPr>
        <w:t> </w:t>
      </w:r>
      <w:r>
        <w:rPr/>
        <w:t>at</w:t>
      </w:r>
      <w:r>
        <w:rPr>
          <w:spacing w:val="-9"/>
        </w:rPr>
        <w:t> </w:t>
      </w:r>
      <w:r>
        <w:rPr/>
        <w:t>the</w:t>
      </w:r>
      <w:r>
        <w:rPr>
          <w:spacing w:val="-9"/>
        </w:rPr>
        <w:t> </w:t>
      </w:r>
      <w:r>
        <w:rPr/>
        <w:t>time</w:t>
      </w:r>
      <w:r>
        <w:rPr>
          <w:spacing w:val="-8"/>
        </w:rPr>
        <w:t> </w:t>
      </w:r>
      <w:r>
        <w:rPr/>
        <w:t>the</w:t>
      </w:r>
      <w:r>
        <w:rPr>
          <w:spacing w:val="-8"/>
        </w:rPr>
        <w:t> </w:t>
      </w:r>
      <w:r>
        <w:rPr/>
        <w:t>member who died, is missing or captured, or 100 percent disabled initially entered active duty.</w:t>
      </w:r>
    </w:p>
    <w:p>
      <w:pPr>
        <w:pStyle w:val="BodyText"/>
        <w:spacing w:line="343" w:lineRule="auto"/>
        <w:ind w:right="7104"/>
      </w:pPr>
      <w:r>
        <w:rPr/>
        <w:t>A4.2.7.3. Spouse. A4.2.7.4.</w:t>
      </w:r>
      <w:r>
        <w:rPr>
          <w:spacing w:val="58"/>
        </w:rPr>
        <w:t> </w:t>
      </w:r>
      <w:r>
        <w:rPr/>
        <w:t>Natural </w:t>
      </w:r>
      <w:r>
        <w:rPr>
          <w:spacing w:val="-2"/>
        </w:rPr>
        <w:t>child.</w:t>
      </w:r>
    </w:p>
    <w:p>
      <w:pPr>
        <w:pStyle w:val="BodyText"/>
        <w:spacing w:before="2"/>
      </w:pPr>
      <w:r>
        <w:rPr/>
        <w:t>A4.2.7.5.</w:t>
      </w:r>
      <w:r>
        <w:rPr>
          <w:spacing w:val="59"/>
        </w:rPr>
        <w:t> </w:t>
      </w:r>
      <w:r>
        <w:rPr/>
        <w:t>Legally</w:t>
      </w:r>
      <w:r>
        <w:rPr>
          <w:spacing w:val="-1"/>
        </w:rPr>
        <w:t> </w:t>
      </w:r>
      <w:r>
        <w:rPr/>
        <w:t>adopted </w:t>
      </w:r>
      <w:r>
        <w:rPr>
          <w:spacing w:val="-2"/>
        </w:rPr>
        <w:t>child.</w:t>
      </w:r>
    </w:p>
    <w:p>
      <w:pPr>
        <w:pStyle w:val="BodyText"/>
        <w:ind w:right="798"/>
      </w:pPr>
      <w:r>
        <w:rPr/>
        <w:t>A4.2.7.6.</w:t>
      </w:r>
      <w:r>
        <w:rPr>
          <w:spacing w:val="40"/>
        </w:rPr>
        <w:t> </w:t>
      </w:r>
      <w:r>
        <w:rPr/>
        <w:t>Stepchild,</w:t>
      </w:r>
      <w:r>
        <w:rPr>
          <w:spacing w:val="-8"/>
        </w:rPr>
        <w:t> </w:t>
      </w:r>
      <w:r>
        <w:rPr/>
        <w:t>if</w:t>
      </w:r>
      <w:r>
        <w:rPr>
          <w:spacing w:val="-8"/>
        </w:rPr>
        <w:t> </w:t>
      </w:r>
      <w:r>
        <w:rPr/>
        <w:t>the</w:t>
      </w:r>
      <w:r>
        <w:rPr>
          <w:spacing w:val="-7"/>
        </w:rPr>
        <w:t> </w:t>
      </w:r>
      <w:r>
        <w:rPr/>
        <w:t>child</w:t>
      </w:r>
      <w:r>
        <w:rPr>
          <w:spacing w:val="-7"/>
        </w:rPr>
        <w:t> </w:t>
      </w:r>
      <w:r>
        <w:rPr/>
        <w:t>was</w:t>
      </w:r>
      <w:r>
        <w:rPr>
          <w:spacing w:val="-8"/>
        </w:rPr>
        <w:t> </w:t>
      </w:r>
      <w:r>
        <w:rPr/>
        <w:t>a</w:t>
      </w:r>
      <w:r>
        <w:rPr>
          <w:spacing w:val="-7"/>
        </w:rPr>
        <w:t> </w:t>
      </w:r>
      <w:r>
        <w:rPr/>
        <w:t>member</w:t>
      </w:r>
      <w:r>
        <w:rPr>
          <w:spacing w:val="-8"/>
        </w:rPr>
        <w:t> </w:t>
      </w:r>
      <w:r>
        <w:rPr/>
        <w:t>of</w:t>
      </w:r>
      <w:r>
        <w:rPr>
          <w:spacing w:val="-8"/>
        </w:rPr>
        <w:t> </w:t>
      </w:r>
      <w:r>
        <w:rPr/>
        <w:t>the</w:t>
      </w:r>
      <w:r>
        <w:rPr>
          <w:spacing w:val="-7"/>
        </w:rPr>
        <w:t> </w:t>
      </w:r>
      <w:r>
        <w:rPr/>
        <w:t>household</w:t>
      </w:r>
      <w:r>
        <w:rPr>
          <w:spacing w:val="-7"/>
        </w:rPr>
        <w:t> </w:t>
      </w:r>
      <w:r>
        <w:rPr/>
        <w:t>at</w:t>
      </w:r>
      <w:r>
        <w:rPr>
          <w:spacing w:val="-8"/>
        </w:rPr>
        <w:t> </w:t>
      </w:r>
      <w:r>
        <w:rPr/>
        <w:t>the</w:t>
      </w:r>
      <w:r>
        <w:rPr>
          <w:spacing w:val="-8"/>
        </w:rPr>
        <w:t> </w:t>
      </w:r>
      <w:r>
        <w:rPr/>
        <w:t>time</w:t>
      </w:r>
      <w:r>
        <w:rPr>
          <w:spacing w:val="-7"/>
        </w:rPr>
        <w:t> </w:t>
      </w:r>
      <w:r>
        <w:rPr/>
        <w:t>the</w:t>
      </w:r>
      <w:r>
        <w:rPr>
          <w:spacing w:val="-8"/>
        </w:rPr>
        <w:t> </w:t>
      </w:r>
      <w:r>
        <w:rPr/>
        <w:t>member</w:t>
      </w:r>
      <w:r>
        <w:rPr>
          <w:spacing w:val="-7"/>
        </w:rPr>
        <w:t> </w:t>
      </w:r>
      <w:r>
        <w:rPr/>
        <w:t>or former member died, was missing or captured, or was determined to be 100 percent </w:t>
      </w:r>
      <w:r>
        <w:rPr>
          <w:spacing w:val="-2"/>
        </w:rPr>
        <w:t>disabled.</w:t>
      </w:r>
    </w:p>
    <w:p>
      <w:pPr>
        <w:pStyle w:val="BodyText"/>
        <w:ind w:right="802"/>
      </w:pPr>
      <w:r>
        <w:rPr/>
        <w:t>A4.2.7.7.</w:t>
      </w:r>
      <w:r>
        <w:rPr>
          <w:spacing w:val="40"/>
        </w:rPr>
        <w:t> </w:t>
      </w:r>
      <w:r>
        <w:rPr/>
        <w:t>A child to whose support a male member or former member has been ordered judicially to contribute, or of whom he has been decreed judicially to be the father, or of whom he has acknowledged in writing under oath that he is the father.</w:t>
      </w:r>
    </w:p>
    <w:p>
      <w:pPr>
        <w:pStyle w:val="BodyText"/>
        <w:ind w:right="800"/>
      </w:pPr>
      <w:r>
        <w:rPr/>
        <w:t>A4.2.7.8.</w:t>
      </w:r>
      <w:r>
        <w:rPr>
          <w:spacing w:val="40"/>
        </w:rPr>
        <w:t> </w:t>
      </w:r>
      <w:r>
        <w:rPr/>
        <w:t>A person for whom the member stood in place of a parent for at least 5 years immediately</w:t>
      </w:r>
      <w:r>
        <w:rPr>
          <w:spacing w:val="-14"/>
        </w:rPr>
        <w:t> </w:t>
      </w:r>
      <w:r>
        <w:rPr/>
        <w:t>preceding</w:t>
      </w:r>
      <w:r>
        <w:rPr>
          <w:spacing w:val="-13"/>
        </w:rPr>
        <w:t> </w:t>
      </w:r>
      <w:r>
        <w:rPr/>
        <w:t>the</w:t>
      </w:r>
      <w:r>
        <w:rPr>
          <w:spacing w:val="-13"/>
        </w:rPr>
        <w:t> </w:t>
      </w:r>
      <w:r>
        <w:rPr/>
        <w:t>date</w:t>
      </w:r>
      <w:r>
        <w:rPr>
          <w:spacing w:val="-12"/>
        </w:rPr>
        <w:t> </w:t>
      </w:r>
      <w:r>
        <w:rPr/>
        <w:t>on</w:t>
      </w:r>
      <w:r>
        <w:rPr>
          <w:spacing w:val="-13"/>
        </w:rPr>
        <w:t> </w:t>
      </w:r>
      <w:r>
        <w:rPr/>
        <w:t>which</w:t>
      </w:r>
      <w:r>
        <w:rPr>
          <w:spacing w:val="-13"/>
        </w:rPr>
        <w:t> </w:t>
      </w:r>
      <w:r>
        <w:rPr/>
        <w:t>the</w:t>
      </w:r>
      <w:r>
        <w:rPr>
          <w:spacing w:val="-12"/>
        </w:rPr>
        <w:t> </w:t>
      </w:r>
      <w:r>
        <w:rPr/>
        <w:t>member</w:t>
      </w:r>
      <w:r>
        <w:rPr>
          <w:spacing w:val="-13"/>
        </w:rPr>
        <w:t> </w:t>
      </w:r>
      <w:r>
        <w:rPr/>
        <w:t>or</w:t>
      </w:r>
      <w:r>
        <w:rPr>
          <w:spacing w:val="-13"/>
        </w:rPr>
        <w:t> </w:t>
      </w:r>
      <w:r>
        <w:rPr/>
        <w:t>former</w:t>
      </w:r>
      <w:r>
        <w:rPr>
          <w:spacing w:val="-12"/>
        </w:rPr>
        <w:t> </w:t>
      </w:r>
      <w:r>
        <w:rPr/>
        <w:t>member</w:t>
      </w:r>
      <w:r>
        <w:rPr>
          <w:spacing w:val="-14"/>
        </w:rPr>
        <w:t> </w:t>
      </w:r>
      <w:r>
        <w:rPr/>
        <w:t>died,</w:t>
      </w:r>
      <w:r>
        <w:rPr>
          <w:spacing w:val="-12"/>
        </w:rPr>
        <w:t> </w:t>
      </w:r>
      <w:r>
        <w:rPr/>
        <w:t>was</w:t>
      </w:r>
      <w:r>
        <w:rPr>
          <w:spacing w:val="-13"/>
        </w:rPr>
        <w:t> </w:t>
      </w:r>
      <w:r>
        <w:rPr/>
        <w:t>missing or captured, or determined to be 100 percent disabled.</w:t>
      </w:r>
    </w:p>
    <w:p>
      <w:pPr>
        <w:spacing w:before="121"/>
        <w:ind w:left="780" w:right="798" w:firstLine="0"/>
        <w:jc w:val="both"/>
        <w:rPr>
          <w:b/>
          <w:sz w:val="24"/>
        </w:rPr>
      </w:pPr>
      <w:r>
        <w:rPr>
          <w:b/>
          <w:sz w:val="24"/>
        </w:rPr>
        <w:t>A4.3. Application Procedures/Responsibilities. </w:t>
      </w:r>
      <w:r>
        <w:rPr>
          <w:sz w:val="24"/>
        </w:rPr>
        <w:t>Applications should be submitted using the PSD Guide: </w:t>
      </w:r>
      <w:r>
        <w:rPr>
          <w:i/>
          <w:sz w:val="24"/>
        </w:rPr>
        <w:t>Hostile Fire and Imminent Danger Area Reassignment or Deferment</w:t>
      </w:r>
      <w:r>
        <w:rPr>
          <w:sz w:val="24"/>
        </w:rPr>
        <w:t>, located on myFSS, within 15 calendar days of notification of selection for PCS or TDY, or as soon after becoming eligible as practical.</w:t>
      </w:r>
      <w:r>
        <w:rPr>
          <w:spacing w:val="40"/>
          <w:sz w:val="24"/>
        </w:rPr>
        <w:t> </w:t>
      </w:r>
      <w:r>
        <w:rPr>
          <w:sz w:val="24"/>
        </w:rPr>
        <w:t>Members will submit requests to their unit commander. </w:t>
      </w:r>
      <w:r>
        <w:rPr>
          <w:b/>
          <w:sz w:val="24"/>
        </w:rPr>
        <w:t>(T-3)</w:t>
      </w:r>
    </w:p>
    <w:p>
      <w:pPr>
        <w:pStyle w:val="BodyText"/>
        <w:ind w:left="780" w:right="801"/>
      </w:pPr>
      <w:r>
        <w:rPr>
          <w:b/>
        </w:rPr>
        <w:t>A4.4.</w:t>
      </w:r>
      <w:r>
        <w:rPr>
          <w:b/>
          <w:spacing w:val="40"/>
        </w:rPr>
        <w:t> </w:t>
      </w:r>
      <w:r>
        <w:rPr>
          <w:b/>
        </w:rPr>
        <w:t>Exceptions.</w:t>
      </w:r>
      <w:r>
        <w:rPr>
          <w:b/>
          <w:spacing w:val="40"/>
        </w:rPr>
        <w:t> </w:t>
      </w:r>
      <w:r>
        <w:rPr/>
        <w:t>MPF may submit exception to policy requests they recommend be approved to Assignment authority.</w:t>
      </w:r>
      <w:r>
        <w:rPr>
          <w:spacing w:val="40"/>
        </w:rPr>
        <w:t> </w:t>
      </w:r>
      <w:r>
        <w:rPr/>
        <w:t>The Assignment authority may disapprove requests for exception or submit those which merit approval through channels to DoD for final approval/disapproval.</w:t>
      </w:r>
    </w:p>
    <w:p>
      <w:pPr>
        <w:pStyle w:val="BodyText"/>
        <w:spacing w:before="119"/>
        <w:ind w:left="780" w:right="796"/>
      </w:pPr>
      <w:r>
        <w:rPr>
          <w:b/>
        </w:rPr>
        <w:t>A4.5.</w:t>
      </w:r>
      <w:r>
        <w:rPr>
          <w:b/>
          <w:spacing w:val="40"/>
        </w:rPr>
        <w:t> </w:t>
      </w:r>
      <w:r>
        <w:rPr>
          <w:b/>
        </w:rPr>
        <w:t>General Provisions for Members Hospitalized.</w:t>
      </w:r>
      <w:r>
        <w:rPr>
          <w:b/>
          <w:spacing w:val="40"/>
        </w:rPr>
        <w:t> </w:t>
      </w:r>
      <w:r>
        <w:rPr/>
        <w:t>Members who have been hospitalized for</w:t>
      </w:r>
      <w:r>
        <w:rPr>
          <w:spacing w:val="-10"/>
        </w:rPr>
        <w:t> </w:t>
      </w:r>
      <w:r>
        <w:rPr/>
        <w:t>30</w:t>
      </w:r>
      <w:r>
        <w:rPr>
          <w:spacing w:val="-11"/>
        </w:rPr>
        <w:t> </w:t>
      </w:r>
      <w:r>
        <w:rPr/>
        <w:t>or</w:t>
      </w:r>
      <w:r>
        <w:rPr>
          <w:spacing w:val="-10"/>
        </w:rPr>
        <w:t> </w:t>
      </w:r>
      <w:r>
        <w:rPr/>
        <w:t>more</w:t>
      </w:r>
      <w:r>
        <w:rPr>
          <w:spacing w:val="-10"/>
        </w:rPr>
        <w:t> </w:t>
      </w:r>
      <w:r>
        <w:rPr/>
        <w:t>calendar</w:t>
      </w:r>
      <w:r>
        <w:rPr>
          <w:spacing w:val="-10"/>
        </w:rPr>
        <w:t> </w:t>
      </w:r>
      <w:r>
        <w:rPr/>
        <w:t>days</w:t>
      </w:r>
      <w:r>
        <w:rPr>
          <w:spacing w:val="-10"/>
        </w:rPr>
        <w:t> </w:t>
      </w:r>
      <w:r>
        <w:rPr/>
        <w:t>because</w:t>
      </w:r>
      <w:r>
        <w:rPr>
          <w:spacing w:val="-12"/>
        </w:rPr>
        <w:t> </w:t>
      </w:r>
      <w:r>
        <w:rPr/>
        <w:t>of</w:t>
      </w:r>
      <w:r>
        <w:rPr>
          <w:spacing w:val="-10"/>
        </w:rPr>
        <w:t> </w:t>
      </w:r>
      <w:r>
        <w:rPr/>
        <w:t>a</w:t>
      </w:r>
      <w:r>
        <w:rPr>
          <w:spacing w:val="-11"/>
        </w:rPr>
        <w:t> </w:t>
      </w:r>
      <w:r>
        <w:rPr/>
        <w:t>specific</w:t>
      </w:r>
      <w:r>
        <w:rPr>
          <w:spacing w:val="-12"/>
        </w:rPr>
        <w:t> </w:t>
      </w:r>
      <w:r>
        <w:rPr/>
        <w:t>hostile</w:t>
      </w:r>
      <w:r>
        <w:rPr>
          <w:spacing w:val="-11"/>
        </w:rPr>
        <w:t> </w:t>
      </w:r>
      <w:r>
        <w:rPr/>
        <w:t>fire</w:t>
      </w:r>
      <w:r>
        <w:rPr>
          <w:spacing w:val="-10"/>
        </w:rPr>
        <w:t> </w:t>
      </w:r>
      <w:r>
        <w:rPr/>
        <w:t>action</w:t>
      </w:r>
      <w:r>
        <w:rPr>
          <w:spacing w:val="-11"/>
        </w:rPr>
        <w:t> </w:t>
      </w:r>
      <w:r>
        <w:rPr/>
        <w:t>resulting</w:t>
      </w:r>
      <w:r>
        <w:rPr>
          <w:spacing w:val="-11"/>
        </w:rPr>
        <w:t> </w:t>
      </w:r>
      <w:r>
        <w:rPr/>
        <w:t>from</w:t>
      </w:r>
      <w:r>
        <w:rPr>
          <w:spacing w:val="-10"/>
        </w:rPr>
        <w:t> </w:t>
      </w:r>
      <w:r>
        <w:rPr/>
        <w:t>combat</w:t>
      </w:r>
      <w:r>
        <w:rPr>
          <w:spacing w:val="-11"/>
        </w:rPr>
        <w:t> </w:t>
      </w:r>
      <w:r>
        <w:rPr/>
        <w:t>service will not be returned to the hostile fire area during the same tour in which they were wounded. Members reassigned under this provision will be eligible for subsequent hostile fire tours. Members</w:t>
      </w:r>
      <w:r>
        <w:rPr>
          <w:spacing w:val="-4"/>
        </w:rPr>
        <w:t> </w:t>
      </w:r>
      <w:r>
        <w:rPr/>
        <w:t>may</w:t>
      </w:r>
      <w:r>
        <w:rPr>
          <w:spacing w:val="-3"/>
        </w:rPr>
        <w:t> </w:t>
      </w:r>
      <w:r>
        <w:rPr/>
        <w:t>return</w:t>
      </w:r>
      <w:r>
        <w:rPr>
          <w:spacing w:val="-2"/>
        </w:rPr>
        <w:t> </w:t>
      </w:r>
      <w:r>
        <w:rPr/>
        <w:t>voluntarily</w:t>
      </w:r>
      <w:r>
        <w:rPr>
          <w:spacing w:val="-4"/>
        </w:rPr>
        <w:t> </w:t>
      </w:r>
      <w:r>
        <w:rPr/>
        <w:t>to</w:t>
      </w:r>
      <w:r>
        <w:rPr>
          <w:spacing w:val="-3"/>
        </w:rPr>
        <w:t> </w:t>
      </w:r>
      <w:r>
        <w:rPr/>
        <w:t>a</w:t>
      </w:r>
      <w:r>
        <w:rPr>
          <w:spacing w:val="-3"/>
        </w:rPr>
        <w:t> </w:t>
      </w:r>
      <w:r>
        <w:rPr/>
        <w:t>hostile</w:t>
      </w:r>
      <w:r>
        <w:rPr>
          <w:spacing w:val="-4"/>
        </w:rPr>
        <w:t> </w:t>
      </w:r>
      <w:r>
        <w:rPr/>
        <w:t>fire</w:t>
      </w:r>
      <w:r>
        <w:rPr>
          <w:spacing w:val="-3"/>
        </w:rPr>
        <w:t> </w:t>
      </w:r>
      <w:r>
        <w:rPr/>
        <w:t>area</w:t>
      </w:r>
      <w:r>
        <w:rPr>
          <w:spacing w:val="-3"/>
        </w:rPr>
        <w:t> </w:t>
      </w:r>
      <w:r>
        <w:rPr/>
        <w:t>earlier</w:t>
      </w:r>
      <w:r>
        <w:rPr>
          <w:spacing w:val="-3"/>
        </w:rPr>
        <w:t> </w:t>
      </w:r>
      <w:r>
        <w:rPr/>
        <w:t>if</w:t>
      </w:r>
      <w:r>
        <w:rPr>
          <w:spacing w:val="-4"/>
        </w:rPr>
        <w:t> </w:t>
      </w:r>
      <w:r>
        <w:rPr/>
        <w:t>the</w:t>
      </w:r>
      <w:r>
        <w:rPr>
          <w:spacing w:val="-2"/>
        </w:rPr>
        <w:t> </w:t>
      </w:r>
      <w:r>
        <w:rPr/>
        <w:t>member</w:t>
      </w:r>
      <w:r>
        <w:rPr>
          <w:spacing w:val="-5"/>
        </w:rPr>
        <w:t> </w:t>
      </w:r>
      <w:r>
        <w:rPr/>
        <w:t>is</w:t>
      </w:r>
      <w:r>
        <w:rPr>
          <w:spacing w:val="-2"/>
        </w:rPr>
        <w:t> </w:t>
      </w:r>
      <w:r>
        <w:rPr/>
        <w:t>medically</w:t>
      </w:r>
      <w:r>
        <w:rPr>
          <w:spacing w:val="-5"/>
        </w:rPr>
        <w:t> </w:t>
      </w:r>
      <w:r>
        <w:rPr/>
        <w:t>qualified. This provision does not apply to members hospitalized for injury, accident, or illness not attributable to hostile fire action.</w:t>
      </w:r>
      <w:r>
        <w:rPr>
          <w:spacing w:val="40"/>
        </w:rPr>
        <w:t> </w:t>
      </w:r>
      <w:r>
        <w:rPr/>
        <w:t>Self-inflicted wounds and other non-combat causes are specifically excluded.</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10" w:id="411"/>
      <w:bookmarkEnd w:id="411"/>
      <w:r>
        <w:rPr/>
      </w:r>
      <w:r>
        <w:rPr>
          <w:b/>
          <w:sz w:val="24"/>
        </w:rPr>
        <w:t>Attachment </w:t>
      </w:r>
      <w:r>
        <w:rPr>
          <w:b/>
          <w:spacing w:val="-10"/>
          <w:sz w:val="24"/>
        </w:rPr>
        <w:t>5</w:t>
      </w:r>
    </w:p>
    <w:p>
      <w:pPr>
        <w:pStyle w:val="Heading1"/>
        <w:ind w:left="1016" w:right="1033"/>
      </w:pPr>
      <w:r>
        <w:rPr/>
        <w:t>SOLE</w:t>
      </w:r>
      <w:r>
        <w:rPr>
          <w:spacing w:val="-7"/>
        </w:rPr>
        <w:t> </w:t>
      </w:r>
      <w:r>
        <w:rPr/>
        <w:t>SURVIVING</w:t>
      </w:r>
      <w:r>
        <w:rPr>
          <w:spacing w:val="-6"/>
        </w:rPr>
        <w:t> </w:t>
      </w:r>
      <w:r>
        <w:rPr/>
        <w:t>SON</w:t>
      </w:r>
      <w:r>
        <w:rPr>
          <w:spacing w:val="-6"/>
        </w:rPr>
        <w:t> </w:t>
      </w:r>
      <w:r>
        <w:rPr/>
        <w:t>OR</w:t>
      </w:r>
      <w:r>
        <w:rPr>
          <w:spacing w:val="-6"/>
        </w:rPr>
        <w:t> </w:t>
      </w:r>
      <w:r>
        <w:rPr/>
        <w:t>DAUGHTER</w:t>
      </w:r>
      <w:r>
        <w:rPr>
          <w:spacing w:val="-5"/>
        </w:rPr>
        <w:t> </w:t>
      </w:r>
      <w:r>
        <w:rPr/>
        <w:t>ASSIGNMENT</w:t>
      </w:r>
      <w:r>
        <w:rPr>
          <w:spacing w:val="-6"/>
        </w:rPr>
        <w:t> </w:t>
      </w:r>
      <w:r>
        <w:rPr/>
        <w:t>RESTRICTION</w:t>
      </w:r>
      <w:r>
        <w:rPr>
          <w:spacing w:val="-6"/>
        </w:rPr>
        <w:t> </w:t>
      </w:r>
      <w:r>
        <w:rPr/>
        <w:t>(REGAF AND USSF ONLY)</w:t>
      </w:r>
    </w:p>
    <w:p>
      <w:pPr>
        <w:pStyle w:val="BodyText"/>
        <w:spacing w:before="241"/>
        <w:ind w:left="780" w:right="796"/>
      </w:pPr>
      <w:r>
        <w:rPr>
          <w:b/>
        </w:rPr>
        <w:t>A5.1. Purpose. </w:t>
      </w:r>
      <w:r>
        <w:rPr/>
        <w:t>The sole surviving son or daughter assignment restriction restricts an eligible member from duties involving combat with the enemy and precludes assignment (including both PCS and TDY) to any overseas hostile fire or imminent danger area as designated in the DoD Military Pay and Allowances Entitlements Manual.</w:t>
      </w:r>
      <w:r>
        <w:rPr>
          <w:spacing w:val="40"/>
        </w:rPr>
        <w:t> </w:t>
      </w:r>
      <w:r>
        <w:rPr/>
        <w:t>This restriction does not preclude the assignment of a sole surviving son or daughter to an overseas area where combat conditions are </w:t>
      </w:r>
      <w:r>
        <w:rPr>
          <w:spacing w:val="-2"/>
        </w:rPr>
        <w:t>nonexistent.</w:t>
      </w:r>
    </w:p>
    <w:p>
      <w:pPr>
        <w:pStyle w:val="Heading2"/>
        <w:spacing w:before="120"/>
      </w:pPr>
      <w:bookmarkStart w:name="_bookmark411" w:id="412"/>
      <w:bookmarkEnd w:id="412"/>
      <w:r>
        <w:rPr>
          <w:b w:val="0"/>
        </w:rPr>
      </w:r>
      <w:r>
        <w:rPr/>
        <w:t>A5.2.</w:t>
      </w:r>
      <w:r>
        <w:rPr>
          <w:spacing w:val="57"/>
        </w:rPr>
        <w:t> </w:t>
      </w:r>
      <w:r>
        <w:rPr/>
        <w:t>Definition/Eligibility</w:t>
      </w:r>
      <w:r>
        <w:rPr>
          <w:spacing w:val="-1"/>
        </w:rPr>
        <w:t> </w:t>
      </w:r>
      <w:r>
        <w:rPr>
          <w:spacing w:val="-2"/>
        </w:rPr>
        <w:t>Criteria.</w:t>
      </w:r>
    </w:p>
    <w:p>
      <w:pPr>
        <w:pStyle w:val="BodyText"/>
        <w:ind w:left="1140" w:right="798"/>
      </w:pPr>
      <w:r>
        <w:rPr/>
        <w:t>A5.2.1. A sole surviving son or daughter is a member who is the only surviving son or daughter</w:t>
      </w:r>
      <w:r>
        <w:rPr>
          <w:spacing w:val="-13"/>
        </w:rPr>
        <w:t> </w:t>
      </w:r>
      <w:r>
        <w:rPr/>
        <w:t>in</w:t>
      </w:r>
      <w:r>
        <w:rPr>
          <w:spacing w:val="-13"/>
        </w:rPr>
        <w:t> </w:t>
      </w:r>
      <w:r>
        <w:rPr/>
        <w:t>a</w:t>
      </w:r>
      <w:r>
        <w:rPr>
          <w:spacing w:val="-12"/>
        </w:rPr>
        <w:t> </w:t>
      </w:r>
      <w:r>
        <w:rPr/>
        <w:t>family</w:t>
      </w:r>
      <w:r>
        <w:rPr>
          <w:spacing w:val="-13"/>
        </w:rPr>
        <w:t> </w:t>
      </w:r>
      <w:r>
        <w:rPr/>
        <w:t>where</w:t>
      </w:r>
      <w:r>
        <w:rPr>
          <w:spacing w:val="-12"/>
        </w:rPr>
        <w:t> </w:t>
      </w:r>
      <w:r>
        <w:rPr/>
        <w:t>the</w:t>
      </w:r>
      <w:r>
        <w:rPr>
          <w:spacing w:val="-12"/>
        </w:rPr>
        <w:t> </w:t>
      </w:r>
      <w:r>
        <w:rPr/>
        <w:t>father,</w:t>
      </w:r>
      <w:r>
        <w:rPr>
          <w:spacing w:val="-12"/>
        </w:rPr>
        <w:t> </w:t>
      </w:r>
      <w:r>
        <w:rPr/>
        <w:t>or</w:t>
      </w:r>
      <w:r>
        <w:rPr>
          <w:spacing w:val="-13"/>
        </w:rPr>
        <w:t> </w:t>
      </w:r>
      <w:r>
        <w:rPr/>
        <w:t>mother,</w:t>
      </w:r>
      <w:r>
        <w:rPr>
          <w:spacing w:val="-13"/>
        </w:rPr>
        <w:t> </w:t>
      </w:r>
      <w:r>
        <w:rPr/>
        <w:t>or</w:t>
      </w:r>
      <w:r>
        <w:rPr>
          <w:spacing w:val="-12"/>
        </w:rPr>
        <w:t> </w:t>
      </w:r>
      <w:r>
        <w:rPr/>
        <w:t>one</w:t>
      </w:r>
      <w:r>
        <w:rPr>
          <w:spacing w:val="-12"/>
        </w:rPr>
        <w:t> </w:t>
      </w:r>
      <w:r>
        <w:rPr/>
        <w:t>or</w:t>
      </w:r>
      <w:r>
        <w:rPr>
          <w:spacing w:val="-12"/>
        </w:rPr>
        <w:t> </w:t>
      </w:r>
      <w:r>
        <w:rPr/>
        <w:t>more</w:t>
      </w:r>
      <w:r>
        <w:rPr>
          <w:spacing w:val="-12"/>
        </w:rPr>
        <w:t> </w:t>
      </w:r>
      <w:r>
        <w:rPr/>
        <w:t>sons</w:t>
      </w:r>
      <w:r>
        <w:rPr>
          <w:spacing w:val="-12"/>
        </w:rPr>
        <w:t> </w:t>
      </w:r>
      <w:r>
        <w:rPr/>
        <w:t>or</w:t>
      </w:r>
      <w:r>
        <w:rPr>
          <w:spacing w:val="-12"/>
        </w:rPr>
        <w:t> </w:t>
      </w:r>
      <w:r>
        <w:rPr/>
        <w:t>one</w:t>
      </w:r>
      <w:r>
        <w:rPr>
          <w:spacing w:val="-12"/>
        </w:rPr>
        <w:t> </w:t>
      </w:r>
      <w:r>
        <w:rPr/>
        <w:t>or</w:t>
      </w:r>
      <w:r>
        <w:rPr>
          <w:spacing w:val="-12"/>
        </w:rPr>
        <w:t> </w:t>
      </w:r>
      <w:r>
        <w:rPr/>
        <w:t>more</w:t>
      </w:r>
      <w:r>
        <w:rPr>
          <w:spacing w:val="-11"/>
        </w:rPr>
        <w:t> </w:t>
      </w:r>
      <w:r>
        <w:rPr/>
        <w:t>daughters, served in the U.S. Armed Forces, and as a direct result of the hazards of duty in the Service, the father, or mother, or one or more sons or daughters:</w:t>
      </w:r>
    </w:p>
    <w:p>
      <w:pPr>
        <w:pStyle w:val="BodyText"/>
      </w:pPr>
      <w:r>
        <w:rPr/>
        <w:t>A5.2.1.1.</w:t>
      </w:r>
      <w:r>
        <w:rPr>
          <w:spacing w:val="58"/>
        </w:rPr>
        <w:t> </w:t>
      </w:r>
      <w:r>
        <w:rPr/>
        <w:t>Was killed,</w:t>
      </w:r>
      <w:r>
        <w:rPr>
          <w:spacing w:val="-1"/>
        </w:rPr>
        <w:t> </w:t>
      </w:r>
      <w:r>
        <w:rPr>
          <w:spacing w:val="-5"/>
        </w:rPr>
        <w:t>or</w:t>
      </w:r>
    </w:p>
    <w:p>
      <w:pPr>
        <w:pStyle w:val="BodyText"/>
        <w:spacing w:line="343" w:lineRule="auto"/>
        <w:ind w:right="3619"/>
      </w:pPr>
      <w:r>
        <w:rPr/>
        <w:t>A5.2.1.2.</w:t>
      </w:r>
      <w:r>
        <w:rPr>
          <w:spacing w:val="40"/>
        </w:rPr>
        <w:t> </w:t>
      </w:r>
      <w:r>
        <w:rPr/>
        <w:t>Died</w:t>
      </w:r>
      <w:r>
        <w:rPr>
          <w:spacing w:val="-4"/>
        </w:rPr>
        <w:t> </w:t>
      </w:r>
      <w:r>
        <w:rPr/>
        <w:t>as</w:t>
      </w:r>
      <w:r>
        <w:rPr>
          <w:spacing w:val="-4"/>
        </w:rPr>
        <w:t> </w:t>
      </w:r>
      <w:r>
        <w:rPr/>
        <w:t>a</w:t>
      </w:r>
      <w:r>
        <w:rPr>
          <w:spacing w:val="-5"/>
        </w:rPr>
        <w:t> </w:t>
      </w:r>
      <w:r>
        <w:rPr/>
        <w:t>result</w:t>
      </w:r>
      <w:r>
        <w:rPr>
          <w:spacing w:val="-4"/>
        </w:rPr>
        <w:t> </w:t>
      </w:r>
      <w:r>
        <w:rPr/>
        <w:t>of</w:t>
      </w:r>
      <w:r>
        <w:rPr>
          <w:spacing w:val="-4"/>
        </w:rPr>
        <w:t> </w:t>
      </w:r>
      <w:r>
        <w:rPr/>
        <w:t>wounds,</w:t>
      </w:r>
      <w:r>
        <w:rPr>
          <w:spacing w:val="-4"/>
        </w:rPr>
        <w:t> </w:t>
      </w:r>
      <w:r>
        <w:rPr/>
        <w:t>accident</w:t>
      </w:r>
      <w:r>
        <w:rPr>
          <w:spacing w:val="-4"/>
        </w:rPr>
        <w:t> </w:t>
      </w:r>
      <w:r>
        <w:rPr/>
        <w:t>or</w:t>
      </w:r>
      <w:r>
        <w:rPr>
          <w:spacing w:val="-4"/>
        </w:rPr>
        <w:t> </w:t>
      </w:r>
      <w:r>
        <w:rPr/>
        <w:t>disease,</w:t>
      </w:r>
      <w:r>
        <w:rPr>
          <w:spacing w:val="-4"/>
        </w:rPr>
        <w:t> </w:t>
      </w:r>
      <w:r>
        <w:rPr/>
        <w:t>or A5.2.1.3.</w:t>
      </w:r>
      <w:r>
        <w:rPr>
          <w:spacing w:val="40"/>
        </w:rPr>
        <w:t> </w:t>
      </w:r>
      <w:r>
        <w:rPr/>
        <w:t>Is in a captured or missing-in-action status, or</w:t>
      </w:r>
    </w:p>
    <w:p>
      <w:pPr>
        <w:pStyle w:val="BodyText"/>
        <w:spacing w:before="2"/>
        <w:ind w:right="802"/>
      </w:pPr>
      <w:r>
        <w:rPr/>
        <w:t>A5.2.1.4.</w:t>
      </w:r>
      <w:r>
        <w:rPr>
          <w:spacing w:val="40"/>
        </w:rPr>
        <w:t> </w:t>
      </w:r>
      <w:r>
        <w:rPr/>
        <w:t>Is permanently 100 percent physically disabled (including 100 percent mental disability), as determined by the Department of Veterans Affairs or one of the Military </w:t>
      </w:r>
      <w:r>
        <w:rPr>
          <w:spacing w:val="-2"/>
        </w:rPr>
        <w:t>Services.</w:t>
      </w:r>
    </w:p>
    <w:p>
      <w:pPr>
        <w:pStyle w:val="BodyText"/>
        <w:spacing w:before="121"/>
        <w:ind w:left="1140" w:right="797"/>
      </w:pPr>
      <w:bookmarkStart w:name="_bookmark412" w:id="413"/>
      <w:bookmarkEnd w:id="413"/>
      <w:r>
        <w:rPr/>
      </w:r>
      <w:r>
        <w:rPr/>
        <w:t>A5.2.2.</w:t>
      </w:r>
      <w:r>
        <w:rPr>
          <w:spacing w:val="40"/>
        </w:rPr>
        <w:t> </w:t>
      </w:r>
      <w:r>
        <w:rPr/>
        <w:t>The requirement that death or disability be a direct result of the hazards of service does not require that the family member's death or disability occur in combat or during assignment</w:t>
      </w:r>
      <w:r>
        <w:rPr>
          <w:spacing w:val="-6"/>
        </w:rPr>
        <w:t> </w:t>
      </w:r>
      <w:r>
        <w:rPr/>
        <w:t>to</w:t>
      </w:r>
      <w:r>
        <w:rPr>
          <w:spacing w:val="-6"/>
        </w:rPr>
        <w:t> </w:t>
      </w:r>
      <w:r>
        <w:rPr/>
        <w:t>a</w:t>
      </w:r>
      <w:r>
        <w:rPr>
          <w:spacing w:val="-6"/>
        </w:rPr>
        <w:t> </w:t>
      </w:r>
      <w:r>
        <w:rPr/>
        <w:t>designated</w:t>
      </w:r>
      <w:r>
        <w:rPr>
          <w:spacing w:val="-6"/>
        </w:rPr>
        <w:t> </w:t>
      </w:r>
      <w:r>
        <w:rPr/>
        <w:t>hostile</w:t>
      </w:r>
      <w:r>
        <w:rPr>
          <w:spacing w:val="-6"/>
        </w:rPr>
        <w:t> </w:t>
      </w:r>
      <w:r>
        <w:rPr/>
        <w:t>fire</w:t>
      </w:r>
      <w:r>
        <w:rPr>
          <w:spacing w:val="-6"/>
        </w:rPr>
        <w:t> </w:t>
      </w:r>
      <w:r>
        <w:rPr/>
        <w:t>or</w:t>
      </w:r>
      <w:r>
        <w:rPr>
          <w:spacing w:val="-5"/>
        </w:rPr>
        <w:t> </w:t>
      </w:r>
      <w:r>
        <w:rPr/>
        <w:t>imminent</w:t>
      </w:r>
      <w:r>
        <w:rPr>
          <w:spacing w:val="-6"/>
        </w:rPr>
        <w:t> </w:t>
      </w:r>
      <w:r>
        <w:rPr/>
        <w:t>danger</w:t>
      </w:r>
      <w:r>
        <w:rPr>
          <w:spacing w:val="-6"/>
        </w:rPr>
        <w:t> </w:t>
      </w:r>
      <w:r>
        <w:rPr/>
        <w:t>area,</w:t>
      </w:r>
      <w:r>
        <w:rPr>
          <w:spacing w:val="-6"/>
        </w:rPr>
        <w:t> </w:t>
      </w:r>
      <w:r>
        <w:rPr/>
        <w:t>but</w:t>
      </w:r>
      <w:r>
        <w:rPr>
          <w:spacing w:val="-5"/>
        </w:rPr>
        <w:t> </w:t>
      </w:r>
      <w:r>
        <w:rPr/>
        <w:t>does</w:t>
      </w:r>
      <w:r>
        <w:rPr>
          <w:spacing w:val="-7"/>
        </w:rPr>
        <w:t> </w:t>
      </w:r>
      <w:r>
        <w:rPr/>
        <w:t>require</w:t>
      </w:r>
      <w:r>
        <w:rPr>
          <w:spacing w:val="-3"/>
        </w:rPr>
        <w:t> </w:t>
      </w:r>
      <w:r>
        <w:rPr/>
        <w:t>that</w:t>
      </w:r>
      <w:r>
        <w:rPr>
          <w:spacing w:val="-6"/>
        </w:rPr>
        <w:t> </w:t>
      </w:r>
      <w:r>
        <w:rPr/>
        <w:t>death</w:t>
      </w:r>
      <w:r>
        <w:rPr>
          <w:spacing w:val="-6"/>
        </w:rPr>
        <w:t> </w:t>
      </w:r>
      <w:r>
        <w:rPr/>
        <w:t>be determined</w:t>
      </w:r>
      <w:r>
        <w:rPr>
          <w:spacing w:val="-3"/>
        </w:rPr>
        <w:t> </w:t>
      </w:r>
      <w:r>
        <w:rPr/>
        <w:t>as</w:t>
      </w:r>
      <w:r>
        <w:rPr>
          <w:spacing w:val="-2"/>
        </w:rPr>
        <w:t> </w:t>
      </w:r>
      <w:r>
        <w:rPr/>
        <w:t>in</w:t>
      </w:r>
      <w:r>
        <w:rPr>
          <w:spacing w:val="-2"/>
        </w:rPr>
        <w:t> </w:t>
      </w:r>
      <w:r>
        <w:rPr/>
        <w:t>the</w:t>
      </w:r>
      <w:r>
        <w:rPr>
          <w:spacing w:val="-2"/>
        </w:rPr>
        <w:t> </w:t>
      </w:r>
      <w:r>
        <w:rPr/>
        <w:t>line</w:t>
      </w:r>
      <w:r>
        <w:rPr>
          <w:spacing w:val="-2"/>
        </w:rPr>
        <w:t> </w:t>
      </w:r>
      <w:r>
        <w:rPr/>
        <w:t>of</w:t>
      </w:r>
      <w:r>
        <w:rPr>
          <w:spacing w:val="-2"/>
        </w:rPr>
        <w:t> </w:t>
      </w:r>
      <w:r>
        <w:rPr/>
        <w:t>duty.</w:t>
      </w:r>
      <w:r>
        <w:rPr>
          <w:spacing w:val="40"/>
        </w:rPr>
        <w:t> </w:t>
      </w:r>
      <w:r>
        <w:rPr/>
        <w:t>(In</w:t>
      </w:r>
      <w:r>
        <w:rPr>
          <w:spacing w:val="-2"/>
        </w:rPr>
        <w:t> </w:t>
      </w:r>
      <w:r>
        <w:rPr/>
        <w:t>general,</w:t>
      </w:r>
      <w:r>
        <w:rPr>
          <w:spacing w:val="-2"/>
        </w:rPr>
        <w:t> </w:t>
      </w:r>
      <w:r>
        <w:rPr/>
        <w:t>in</w:t>
      </w:r>
      <w:r>
        <w:rPr>
          <w:spacing w:val="-2"/>
        </w:rPr>
        <w:t> </w:t>
      </w:r>
      <w:r>
        <w:rPr/>
        <w:t>the</w:t>
      </w:r>
      <w:r>
        <w:rPr>
          <w:spacing w:val="-2"/>
        </w:rPr>
        <w:t> </w:t>
      </w:r>
      <w:r>
        <w:rPr/>
        <w:t>line</w:t>
      </w:r>
      <w:r>
        <w:rPr>
          <w:spacing w:val="-2"/>
        </w:rPr>
        <w:t> </w:t>
      </w:r>
      <w:r>
        <w:rPr/>
        <w:t>of</w:t>
      </w:r>
      <w:r>
        <w:rPr>
          <w:spacing w:val="-2"/>
        </w:rPr>
        <w:t> </w:t>
      </w:r>
      <w:r>
        <w:rPr/>
        <w:t>duty</w:t>
      </w:r>
      <w:r>
        <w:rPr>
          <w:spacing w:val="-2"/>
        </w:rPr>
        <w:t> </w:t>
      </w:r>
      <w:r>
        <w:rPr/>
        <w:t>means</w:t>
      </w:r>
      <w:r>
        <w:rPr>
          <w:spacing w:val="-2"/>
        </w:rPr>
        <w:t> </w:t>
      </w:r>
      <w:r>
        <w:rPr/>
        <w:t>death</w:t>
      </w:r>
      <w:r>
        <w:rPr>
          <w:spacing w:val="-2"/>
        </w:rPr>
        <w:t> </w:t>
      </w:r>
      <w:r>
        <w:rPr/>
        <w:t>or</w:t>
      </w:r>
      <w:r>
        <w:rPr>
          <w:spacing w:val="-2"/>
        </w:rPr>
        <w:t> </w:t>
      </w:r>
      <w:r>
        <w:rPr/>
        <w:t>disability</w:t>
      </w:r>
      <w:r>
        <w:rPr>
          <w:spacing w:val="-2"/>
        </w:rPr>
        <w:t> </w:t>
      </w:r>
      <w:r>
        <w:rPr/>
        <w:t>did not occur while the person was in desertion status or voluntarily absent without authority for more than 24 hours or voluntarily absent from a scheduled duty, a formation, a restriction, or an</w:t>
      </w:r>
      <w:r>
        <w:rPr>
          <w:spacing w:val="-6"/>
        </w:rPr>
        <w:t> </w:t>
      </w:r>
      <w:r>
        <w:rPr/>
        <w:t>arrest;</w:t>
      </w:r>
      <w:r>
        <w:rPr>
          <w:spacing w:val="-6"/>
        </w:rPr>
        <w:t> </w:t>
      </w:r>
      <w:r>
        <w:rPr/>
        <w:t>by</w:t>
      </w:r>
      <w:r>
        <w:rPr>
          <w:spacing w:val="-6"/>
        </w:rPr>
        <w:t> </w:t>
      </w:r>
      <w:r>
        <w:rPr/>
        <w:t>reason</w:t>
      </w:r>
      <w:r>
        <w:rPr>
          <w:spacing w:val="-6"/>
        </w:rPr>
        <w:t> </w:t>
      </w:r>
      <w:r>
        <w:rPr/>
        <w:t>or</w:t>
      </w:r>
      <w:r>
        <w:rPr>
          <w:spacing w:val="-5"/>
        </w:rPr>
        <w:t> </w:t>
      </w:r>
      <w:r>
        <w:rPr/>
        <w:t>a</w:t>
      </w:r>
      <w:r>
        <w:rPr>
          <w:spacing w:val="-6"/>
        </w:rPr>
        <w:t> </w:t>
      </w:r>
      <w:r>
        <w:rPr/>
        <w:t>condition</w:t>
      </w:r>
      <w:r>
        <w:rPr>
          <w:spacing w:val="-5"/>
        </w:rPr>
        <w:t> </w:t>
      </w:r>
      <w:r>
        <w:rPr/>
        <w:t>that</w:t>
      </w:r>
      <w:r>
        <w:rPr>
          <w:spacing w:val="-5"/>
        </w:rPr>
        <w:t> </w:t>
      </w:r>
      <w:r>
        <w:rPr/>
        <w:t>existed</w:t>
      </w:r>
      <w:r>
        <w:rPr>
          <w:spacing w:val="-5"/>
        </w:rPr>
        <w:t> </w:t>
      </w:r>
      <w:r>
        <w:rPr/>
        <w:t>before</w:t>
      </w:r>
      <w:r>
        <w:rPr>
          <w:spacing w:val="-6"/>
        </w:rPr>
        <w:t> </w:t>
      </w:r>
      <w:r>
        <w:rPr/>
        <w:t>service,</w:t>
      </w:r>
      <w:r>
        <w:rPr>
          <w:spacing w:val="-6"/>
        </w:rPr>
        <w:t> </w:t>
      </w:r>
      <w:r>
        <w:rPr/>
        <w:t>that</w:t>
      </w:r>
      <w:r>
        <w:rPr>
          <w:spacing w:val="-5"/>
        </w:rPr>
        <w:t> </w:t>
      </w:r>
      <w:r>
        <w:rPr/>
        <w:t>was</w:t>
      </w:r>
      <w:r>
        <w:rPr>
          <w:spacing w:val="-6"/>
        </w:rPr>
        <w:t> </w:t>
      </w:r>
      <w:r>
        <w:rPr/>
        <w:t>not</w:t>
      </w:r>
      <w:r>
        <w:rPr>
          <w:spacing w:val="-6"/>
        </w:rPr>
        <w:t> </w:t>
      </w:r>
      <w:r>
        <w:rPr/>
        <w:t>service</w:t>
      </w:r>
      <w:r>
        <w:rPr>
          <w:spacing w:val="-5"/>
        </w:rPr>
        <w:t> </w:t>
      </w:r>
      <w:r>
        <w:rPr/>
        <w:t>aggravated; or</w:t>
      </w:r>
      <w:r>
        <w:rPr>
          <w:spacing w:val="-12"/>
        </w:rPr>
        <w:t> </w:t>
      </w:r>
      <w:r>
        <w:rPr/>
        <w:t>as</w:t>
      </w:r>
      <w:r>
        <w:rPr>
          <w:spacing w:val="-12"/>
        </w:rPr>
        <w:t> </w:t>
      </w:r>
      <w:r>
        <w:rPr/>
        <w:t>a</w:t>
      </w:r>
      <w:r>
        <w:rPr>
          <w:spacing w:val="-12"/>
        </w:rPr>
        <w:t> </w:t>
      </w:r>
      <w:r>
        <w:rPr/>
        <w:t>result</w:t>
      </w:r>
      <w:r>
        <w:rPr>
          <w:spacing w:val="-12"/>
        </w:rPr>
        <w:t> </w:t>
      </w:r>
      <w:r>
        <w:rPr/>
        <w:t>of</w:t>
      </w:r>
      <w:r>
        <w:rPr>
          <w:spacing w:val="-12"/>
        </w:rPr>
        <w:t> </w:t>
      </w:r>
      <w:r>
        <w:rPr/>
        <w:t>their</w:t>
      </w:r>
      <w:r>
        <w:rPr>
          <w:spacing w:val="-12"/>
        </w:rPr>
        <w:t> </w:t>
      </w:r>
      <w:r>
        <w:rPr/>
        <w:t>own</w:t>
      </w:r>
      <w:r>
        <w:rPr>
          <w:spacing w:val="-13"/>
        </w:rPr>
        <w:t> </w:t>
      </w:r>
      <w:r>
        <w:rPr/>
        <w:t>misconduct</w:t>
      </w:r>
      <w:r>
        <w:rPr>
          <w:spacing w:val="-12"/>
        </w:rPr>
        <w:t> </w:t>
      </w:r>
      <w:r>
        <w:rPr/>
        <w:t>(the</w:t>
      </w:r>
      <w:r>
        <w:rPr>
          <w:spacing w:val="-12"/>
        </w:rPr>
        <w:t> </w:t>
      </w:r>
      <w:r>
        <w:rPr/>
        <w:t>term</w:t>
      </w:r>
      <w:r>
        <w:rPr>
          <w:spacing w:val="-12"/>
        </w:rPr>
        <w:t> </w:t>
      </w:r>
      <w:r>
        <w:rPr/>
        <w:t>"misconduct"</w:t>
      </w:r>
      <w:r>
        <w:rPr>
          <w:spacing w:val="-11"/>
        </w:rPr>
        <w:t> </w:t>
      </w:r>
      <w:r>
        <w:rPr/>
        <w:t>includes</w:t>
      </w:r>
      <w:r>
        <w:rPr>
          <w:spacing w:val="-12"/>
        </w:rPr>
        <w:t> </w:t>
      </w:r>
      <w:r>
        <w:rPr/>
        <w:t>both</w:t>
      </w:r>
      <w:r>
        <w:rPr>
          <w:spacing w:val="-13"/>
        </w:rPr>
        <w:t> </w:t>
      </w:r>
      <w:r>
        <w:rPr/>
        <w:t>willful</w:t>
      </w:r>
      <w:r>
        <w:rPr>
          <w:spacing w:val="-11"/>
        </w:rPr>
        <w:t> </w:t>
      </w:r>
      <w:r>
        <w:rPr/>
        <w:t>misconduct and gross negligence)).</w:t>
      </w:r>
    </w:p>
    <w:p>
      <w:pPr>
        <w:pStyle w:val="BodyText"/>
        <w:spacing w:before="119"/>
        <w:ind w:left="1140" w:right="798"/>
      </w:pPr>
      <w:r>
        <w:rPr/>
        <w:t>A5.2.3.</w:t>
      </w:r>
      <w:r>
        <w:rPr>
          <w:spacing w:val="40"/>
        </w:rPr>
        <w:t> </w:t>
      </w:r>
      <w:r>
        <w:rPr/>
        <w:t>A</w:t>
      </w:r>
      <w:r>
        <w:rPr>
          <w:spacing w:val="-5"/>
        </w:rPr>
        <w:t> </w:t>
      </w:r>
      <w:r>
        <w:rPr/>
        <w:t>member</w:t>
      </w:r>
      <w:r>
        <w:rPr>
          <w:spacing w:val="-6"/>
        </w:rPr>
        <w:t> </w:t>
      </w:r>
      <w:r>
        <w:rPr/>
        <w:t>who</w:t>
      </w:r>
      <w:r>
        <w:rPr>
          <w:spacing w:val="-7"/>
        </w:rPr>
        <w:t> </w:t>
      </w:r>
      <w:r>
        <w:rPr/>
        <w:t>is</w:t>
      </w:r>
      <w:r>
        <w:rPr>
          <w:spacing w:val="-5"/>
        </w:rPr>
        <w:t> </w:t>
      </w:r>
      <w:r>
        <w:rPr/>
        <w:t>an</w:t>
      </w:r>
      <w:r>
        <w:rPr>
          <w:spacing w:val="-6"/>
        </w:rPr>
        <w:t> </w:t>
      </w:r>
      <w:r>
        <w:rPr/>
        <w:t>only</w:t>
      </w:r>
      <w:r>
        <w:rPr>
          <w:spacing w:val="-8"/>
        </w:rPr>
        <w:t> </w:t>
      </w:r>
      <w:r>
        <w:rPr/>
        <w:t>child</w:t>
      </w:r>
      <w:r>
        <w:rPr>
          <w:spacing w:val="-7"/>
        </w:rPr>
        <w:t> </w:t>
      </w:r>
      <w:r>
        <w:rPr/>
        <w:t>(only</w:t>
      </w:r>
      <w:r>
        <w:rPr>
          <w:spacing w:val="-6"/>
        </w:rPr>
        <w:t> </w:t>
      </w:r>
      <w:r>
        <w:rPr/>
        <w:t>son</w:t>
      </w:r>
      <w:r>
        <w:rPr>
          <w:spacing w:val="-6"/>
        </w:rPr>
        <w:t> </w:t>
      </w:r>
      <w:r>
        <w:rPr/>
        <w:t>or</w:t>
      </w:r>
      <w:r>
        <w:rPr>
          <w:spacing w:val="-6"/>
        </w:rPr>
        <w:t> </w:t>
      </w:r>
      <w:r>
        <w:rPr/>
        <w:t>only</w:t>
      </w:r>
      <w:r>
        <w:rPr>
          <w:spacing w:val="-6"/>
        </w:rPr>
        <w:t> </w:t>
      </w:r>
      <w:r>
        <w:rPr/>
        <w:t>daughter),</w:t>
      </w:r>
      <w:r>
        <w:rPr>
          <w:spacing w:val="-6"/>
        </w:rPr>
        <w:t> </w:t>
      </w:r>
      <w:r>
        <w:rPr/>
        <w:t>in</w:t>
      </w:r>
      <w:r>
        <w:rPr>
          <w:spacing w:val="-7"/>
        </w:rPr>
        <w:t> </w:t>
      </w:r>
      <w:r>
        <w:rPr/>
        <w:t>itself,</w:t>
      </w:r>
      <w:r>
        <w:rPr>
          <w:spacing w:val="-6"/>
        </w:rPr>
        <w:t> </w:t>
      </w:r>
      <w:r>
        <w:rPr/>
        <w:t>does</w:t>
      </w:r>
      <w:r>
        <w:rPr>
          <w:spacing w:val="-6"/>
        </w:rPr>
        <w:t> </w:t>
      </w:r>
      <w:r>
        <w:rPr/>
        <w:t>not</w:t>
      </w:r>
      <w:r>
        <w:rPr>
          <w:spacing w:val="-6"/>
        </w:rPr>
        <w:t> </w:t>
      </w:r>
      <w:r>
        <w:rPr/>
        <w:t>qualify a member for the sole surviving son or daughter assignment restriction.</w:t>
      </w:r>
    </w:p>
    <w:p>
      <w:pPr>
        <w:pStyle w:val="BodyText"/>
        <w:ind w:left="1140" w:right="800"/>
      </w:pPr>
      <w:r>
        <w:rPr/>
        <w:t>A5.2.4.</w:t>
      </w:r>
      <w:r>
        <w:rPr>
          <w:spacing w:val="40"/>
        </w:rPr>
        <w:t> </w:t>
      </w:r>
      <w:r>
        <w:rPr/>
        <w:t>The parent through whom a member seeks to qualify does not need to be living, but the</w:t>
      </w:r>
      <w:r>
        <w:rPr>
          <w:spacing w:val="-10"/>
        </w:rPr>
        <w:t> </w:t>
      </w:r>
      <w:r>
        <w:rPr/>
        <w:t>member</w:t>
      </w:r>
      <w:r>
        <w:rPr>
          <w:spacing w:val="-11"/>
        </w:rPr>
        <w:t> </w:t>
      </w:r>
      <w:r>
        <w:rPr/>
        <w:t>must</w:t>
      </w:r>
      <w:r>
        <w:rPr>
          <w:spacing w:val="-11"/>
        </w:rPr>
        <w:t> </w:t>
      </w:r>
      <w:r>
        <w:rPr/>
        <w:t>meet</w:t>
      </w:r>
      <w:r>
        <w:rPr>
          <w:spacing w:val="-10"/>
        </w:rPr>
        <w:t> </w:t>
      </w:r>
      <w:r>
        <w:rPr/>
        <w:t>the</w:t>
      </w:r>
      <w:r>
        <w:rPr>
          <w:spacing w:val="-10"/>
        </w:rPr>
        <w:t> </w:t>
      </w:r>
      <w:r>
        <w:rPr/>
        <w:t>criteria</w:t>
      </w:r>
      <w:r>
        <w:rPr>
          <w:spacing w:val="-10"/>
        </w:rPr>
        <w:t> </w:t>
      </w:r>
      <w:r>
        <w:rPr/>
        <w:t>of</w:t>
      </w:r>
      <w:r>
        <w:rPr>
          <w:spacing w:val="-11"/>
        </w:rPr>
        <w:t> </w:t>
      </w:r>
      <w:r>
        <w:rPr/>
        <w:t>sole</w:t>
      </w:r>
      <w:r>
        <w:rPr>
          <w:spacing w:val="-10"/>
        </w:rPr>
        <w:t> </w:t>
      </w:r>
      <w:r>
        <w:rPr/>
        <w:t>surviving</w:t>
      </w:r>
      <w:r>
        <w:rPr>
          <w:spacing w:val="-11"/>
        </w:rPr>
        <w:t> </w:t>
      </w:r>
      <w:r>
        <w:rPr/>
        <w:t>son</w:t>
      </w:r>
      <w:r>
        <w:rPr>
          <w:spacing w:val="-10"/>
        </w:rPr>
        <w:t> </w:t>
      </w:r>
      <w:r>
        <w:rPr/>
        <w:t>or</w:t>
      </w:r>
      <w:r>
        <w:rPr>
          <w:spacing w:val="-10"/>
        </w:rPr>
        <w:t> </w:t>
      </w:r>
      <w:r>
        <w:rPr/>
        <w:t>daughter,</w:t>
      </w:r>
      <w:r>
        <w:rPr>
          <w:spacing w:val="-11"/>
        </w:rPr>
        <w:t> </w:t>
      </w:r>
      <w:r>
        <w:rPr/>
        <w:t>natural</w:t>
      </w:r>
      <w:r>
        <w:rPr>
          <w:spacing w:val="-10"/>
        </w:rPr>
        <w:t> </w:t>
      </w:r>
      <w:r>
        <w:rPr/>
        <w:t>or</w:t>
      </w:r>
      <w:r>
        <w:rPr>
          <w:spacing w:val="-10"/>
        </w:rPr>
        <w:t> </w:t>
      </w:r>
      <w:r>
        <w:rPr/>
        <w:t>adopted,</w:t>
      </w:r>
      <w:r>
        <w:rPr>
          <w:spacing w:val="-11"/>
        </w:rPr>
        <w:t> </w:t>
      </w:r>
      <w:r>
        <w:rPr/>
        <w:t>of</w:t>
      </w:r>
      <w:r>
        <w:rPr>
          <w:spacing w:val="-10"/>
        </w:rPr>
        <w:t> </w:t>
      </w:r>
      <w:r>
        <w:rPr/>
        <w:t>that </w:t>
      </w:r>
      <w:r>
        <w:rPr>
          <w:spacing w:val="-2"/>
        </w:rPr>
        <w:t>parent.</w:t>
      </w:r>
    </w:p>
    <w:p>
      <w:pPr>
        <w:pStyle w:val="BodyText"/>
        <w:ind w:left="1140" w:right="797"/>
      </w:pPr>
      <w:r>
        <w:rPr/>
        <w:t>A5.2.5.</w:t>
      </w:r>
      <w:r>
        <w:rPr>
          <w:spacing w:val="40"/>
        </w:rPr>
        <w:t> </w:t>
      </w:r>
      <w:r>
        <w:rPr/>
        <w:t>Requests may be submitted on behalf of a member by their parent or spouse.</w:t>
      </w:r>
      <w:r>
        <w:rPr>
          <w:spacing w:val="40"/>
        </w:rPr>
        <w:t> </w:t>
      </w:r>
      <w:r>
        <w:rPr/>
        <w:t>In this case</w:t>
      </w:r>
      <w:r>
        <w:rPr>
          <w:spacing w:val="-3"/>
        </w:rPr>
        <w:t> </w:t>
      </w:r>
      <w:r>
        <w:rPr/>
        <w:t>the</w:t>
      </w:r>
      <w:r>
        <w:rPr>
          <w:spacing w:val="-3"/>
        </w:rPr>
        <w:t> </w:t>
      </w:r>
      <w:r>
        <w:rPr/>
        <w:t>member</w:t>
      </w:r>
      <w:r>
        <w:rPr>
          <w:spacing w:val="-3"/>
        </w:rPr>
        <w:t> </w:t>
      </w:r>
      <w:r>
        <w:rPr/>
        <w:t>can</w:t>
      </w:r>
      <w:r>
        <w:rPr>
          <w:spacing w:val="-2"/>
        </w:rPr>
        <w:t> </w:t>
      </w:r>
      <w:r>
        <w:rPr/>
        <w:t>waive</w:t>
      </w:r>
      <w:r>
        <w:rPr>
          <w:spacing w:val="-2"/>
        </w:rPr>
        <w:t> </w:t>
      </w:r>
      <w:r>
        <w:rPr/>
        <w:t>the</w:t>
      </w:r>
      <w:r>
        <w:rPr>
          <w:spacing w:val="-2"/>
        </w:rPr>
        <w:t> </w:t>
      </w:r>
      <w:r>
        <w:rPr/>
        <w:t>parental/spousal</w:t>
      </w:r>
      <w:r>
        <w:rPr>
          <w:spacing w:val="-3"/>
        </w:rPr>
        <w:t> </w:t>
      </w:r>
      <w:r>
        <w:rPr/>
        <w:t>request</w:t>
      </w:r>
      <w:r>
        <w:rPr>
          <w:spacing w:val="-3"/>
        </w:rPr>
        <w:t> </w:t>
      </w:r>
      <w:r>
        <w:rPr/>
        <w:t>before</w:t>
      </w:r>
      <w:r>
        <w:rPr>
          <w:spacing w:val="-2"/>
        </w:rPr>
        <w:t> </w:t>
      </w:r>
      <w:r>
        <w:rPr/>
        <w:t>further</w:t>
      </w:r>
      <w:r>
        <w:rPr>
          <w:spacing w:val="-2"/>
        </w:rPr>
        <w:t> </w:t>
      </w:r>
      <w:r>
        <w:rPr/>
        <w:t>processing.</w:t>
      </w:r>
      <w:r>
        <w:rPr>
          <w:spacing w:val="40"/>
        </w:rPr>
        <w:t> </w:t>
      </w:r>
      <w:r>
        <w:rPr/>
        <w:t>If</w:t>
      </w:r>
      <w:r>
        <w:rPr>
          <w:spacing w:val="-4"/>
        </w:rPr>
        <w:t> </w:t>
      </w:r>
      <w:r>
        <w:rPr/>
        <w:t>waived, return the documentation to the member and file a copy of the waiver in the member’s electronic</w:t>
      </w:r>
      <w:r>
        <w:rPr>
          <w:spacing w:val="-11"/>
        </w:rPr>
        <w:t> </w:t>
      </w:r>
      <w:r>
        <w:rPr/>
        <w:t>Automated</w:t>
      </w:r>
      <w:r>
        <w:rPr>
          <w:spacing w:val="-8"/>
        </w:rPr>
        <w:t> </w:t>
      </w:r>
      <w:r>
        <w:rPr/>
        <w:t>Records</w:t>
      </w:r>
      <w:r>
        <w:rPr>
          <w:spacing w:val="-8"/>
        </w:rPr>
        <w:t> </w:t>
      </w:r>
      <w:r>
        <w:rPr/>
        <w:t>Management</w:t>
      </w:r>
      <w:r>
        <w:rPr>
          <w:spacing w:val="-9"/>
        </w:rPr>
        <w:t> </w:t>
      </w:r>
      <w:r>
        <w:rPr/>
        <w:t>System</w:t>
      </w:r>
      <w:r>
        <w:rPr>
          <w:spacing w:val="-9"/>
        </w:rPr>
        <w:t> </w:t>
      </w:r>
      <w:r>
        <w:rPr/>
        <w:t>record.</w:t>
      </w:r>
      <w:r>
        <w:rPr>
          <w:spacing w:val="41"/>
        </w:rPr>
        <w:t> </w:t>
      </w:r>
      <w:r>
        <w:rPr/>
        <w:t>No</w:t>
      </w:r>
      <w:r>
        <w:rPr>
          <w:spacing w:val="-9"/>
        </w:rPr>
        <w:t> </w:t>
      </w:r>
      <w:r>
        <w:rPr/>
        <w:t>further</w:t>
      </w:r>
      <w:r>
        <w:rPr>
          <w:spacing w:val="-9"/>
        </w:rPr>
        <w:t> </w:t>
      </w:r>
      <w:r>
        <w:rPr/>
        <w:t>processing</w:t>
      </w:r>
      <w:r>
        <w:rPr>
          <w:spacing w:val="-9"/>
        </w:rPr>
        <w:t> </w:t>
      </w:r>
      <w:r>
        <w:rPr/>
        <w:t>is</w:t>
      </w:r>
      <w:r>
        <w:rPr>
          <w:spacing w:val="-9"/>
        </w:rPr>
        <w:t> </w:t>
      </w:r>
      <w:r>
        <w:rPr>
          <w:spacing w:val="-2"/>
        </w:rPr>
        <w:t>required.</w:t>
      </w:r>
    </w:p>
    <w:p>
      <w:pPr>
        <w:spacing w:after="0"/>
        <w:sectPr>
          <w:pgSz w:w="12240" w:h="15840"/>
          <w:pgMar w:header="731" w:footer="0" w:top="1380" w:bottom="280" w:left="660" w:right="640"/>
        </w:sectPr>
      </w:pPr>
    </w:p>
    <w:p>
      <w:pPr>
        <w:pStyle w:val="Heading2"/>
      </w:pPr>
      <w:r>
        <w:rPr/>
        <w:t>A5.3.</w:t>
      </w:r>
      <w:r>
        <w:rPr>
          <w:spacing w:val="56"/>
        </w:rPr>
        <w:t> </w:t>
      </w:r>
      <w:r>
        <w:rPr/>
        <w:t>Situations which</w:t>
      </w:r>
      <w:r>
        <w:rPr>
          <w:spacing w:val="-2"/>
        </w:rPr>
        <w:t> </w:t>
      </w:r>
      <w:r>
        <w:rPr>
          <w:u w:val="single"/>
        </w:rPr>
        <w:t>do</w:t>
      </w:r>
      <w:r>
        <w:rPr>
          <w:spacing w:val="-1"/>
          <w:u w:val="single"/>
        </w:rPr>
        <w:t> </w:t>
      </w:r>
      <w:r>
        <w:rPr>
          <w:u w:val="single"/>
        </w:rPr>
        <w:t>meet</w:t>
      </w:r>
      <w:r>
        <w:rPr>
          <w:u w:val="none"/>
        </w:rPr>
        <w:t> the</w:t>
      </w:r>
      <w:r>
        <w:rPr>
          <w:spacing w:val="-1"/>
          <w:u w:val="none"/>
        </w:rPr>
        <w:t> </w:t>
      </w:r>
      <w:r>
        <w:rPr>
          <w:u w:val="none"/>
        </w:rPr>
        <w:t>criteria</w:t>
      </w:r>
      <w:r>
        <w:rPr>
          <w:spacing w:val="-1"/>
          <w:u w:val="none"/>
        </w:rPr>
        <w:t> </w:t>
      </w:r>
      <w:r>
        <w:rPr>
          <w:u w:val="none"/>
        </w:rPr>
        <w:t>to</w:t>
      </w:r>
      <w:r>
        <w:rPr>
          <w:spacing w:val="-1"/>
          <w:u w:val="none"/>
        </w:rPr>
        <w:t> </w:t>
      </w:r>
      <w:r>
        <w:rPr>
          <w:u w:val="none"/>
        </w:rPr>
        <w:t>qualify as a</w:t>
      </w:r>
      <w:r>
        <w:rPr>
          <w:spacing w:val="-2"/>
          <w:u w:val="none"/>
        </w:rPr>
        <w:t> </w:t>
      </w:r>
      <w:r>
        <w:rPr>
          <w:u w:val="none"/>
        </w:rPr>
        <w:t>sole</w:t>
      </w:r>
      <w:r>
        <w:rPr>
          <w:spacing w:val="-1"/>
          <w:u w:val="none"/>
        </w:rPr>
        <w:t> </w:t>
      </w:r>
      <w:r>
        <w:rPr>
          <w:u w:val="none"/>
        </w:rPr>
        <w:t>surviving son or </w:t>
      </w:r>
      <w:r>
        <w:rPr>
          <w:spacing w:val="-2"/>
          <w:u w:val="none"/>
        </w:rPr>
        <w:t>daughter:</w:t>
      </w:r>
    </w:p>
    <w:p>
      <w:pPr>
        <w:pStyle w:val="BodyText"/>
        <w:ind w:left="1140"/>
      </w:pPr>
      <w:r>
        <w:rPr/>
        <w:t>A5.3.1.</w:t>
      </w:r>
      <w:r>
        <w:rPr>
          <w:spacing w:val="56"/>
        </w:rPr>
        <w:t> </w:t>
      </w:r>
      <w:r>
        <w:rPr/>
        <w:t>The</w:t>
      </w:r>
      <w:r>
        <w:rPr>
          <w:spacing w:val="41"/>
        </w:rPr>
        <w:t> </w:t>
      </w:r>
      <w:r>
        <w:rPr/>
        <w:t>only</w:t>
      </w:r>
      <w:r>
        <w:rPr>
          <w:spacing w:val="43"/>
        </w:rPr>
        <w:t> </w:t>
      </w:r>
      <w:r>
        <w:rPr/>
        <w:t>son</w:t>
      </w:r>
      <w:r>
        <w:rPr>
          <w:spacing w:val="41"/>
        </w:rPr>
        <w:t> </w:t>
      </w:r>
      <w:r>
        <w:rPr/>
        <w:t>and</w:t>
      </w:r>
      <w:r>
        <w:rPr>
          <w:spacing w:val="42"/>
        </w:rPr>
        <w:t> </w:t>
      </w:r>
      <w:r>
        <w:rPr/>
        <w:t>only</w:t>
      </w:r>
      <w:r>
        <w:rPr>
          <w:spacing w:val="42"/>
        </w:rPr>
        <w:t> </w:t>
      </w:r>
      <w:r>
        <w:rPr/>
        <w:t>daughter</w:t>
      </w:r>
      <w:r>
        <w:rPr>
          <w:spacing w:val="43"/>
        </w:rPr>
        <w:t> </w:t>
      </w:r>
      <w:r>
        <w:rPr/>
        <w:t>of</w:t>
      </w:r>
      <w:r>
        <w:rPr>
          <w:spacing w:val="42"/>
        </w:rPr>
        <w:t> </w:t>
      </w:r>
      <w:r>
        <w:rPr/>
        <w:t>a</w:t>
      </w:r>
      <w:r>
        <w:rPr>
          <w:spacing w:val="40"/>
        </w:rPr>
        <w:t> </w:t>
      </w:r>
      <w:r>
        <w:rPr/>
        <w:t>mother</w:t>
      </w:r>
      <w:r>
        <w:rPr>
          <w:spacing w:val="42"/>
        </w:rPr>
        <w:t> </w:t>
      </w:r>
      <w:r>
        <w:rPr/>
        <w:t>or</w:t>
      </w:r>
      <w:r>
        <w:rPr>
          <w:spacing w:val="42"/>
        </w:rPr>
        <w:t> </w:t>
      </w:r>
      <w:r>
        <w:rPr/>
        <w:t>father</w:t>
      </w:r>
      <w:r>
        <w:rPr>
          <w:spacing w:val="41"/>
        </w:rPr>
        <w:t> </w:t>
      </w:r>
      <w:r>
        <w:rPr/>
        <w:t>who</w:t>
      </w:r>
      <w:r>
        <w:rPr>
          <w:spacing w:val="41"/>
        </w:rPr>
        <w:t> </w:t>
      </w:r>
      <w:r>
        <w:rPr/>
        <w:t>meets</w:t>
      </w:r>
      <w:r>
        <w:rPr>
          <w:spacing w:val="42"/>
        </w:rPr>
        <w:t> </w:t>
      </w:r>
      <w:r>
        <w:rPr/>
        <w:t>the</w:t>
      </w:r>
      <w:r>
        <w:rPr>
          <w:spacing w:val="42"/>
        </w:rPr>
        <w:t> </w:t>
      </w:r>
      <w:r>
        <w:rPr/>
        <w:t>criteria</w:t>
      </w:r>
      <w:r>
        <w:rPr>
          <w:spacing w:val="43"/>
        </w:rPr>
        <w:t> </w:t>
      </w:r>
      <w:r>
        <w:rPr>
          <w:spacing w:val="-5"/>
        </w:rPr>
        <w:t>in</w:t>
      </w:r>
    </w:p>
    <w:p>
      <w:pPr>
        <w:pStyle w:val="BodyText"/>
        <w:spacing w:before="0"/>
        <w:ind w:left="1140"/>
      </w:pPr>
      <w:hyperlink w:history="true" w:anchor="_bookmark411">
        <w:r>
          <w:rPr>
            <w:b/>
            <w:color w:val="0000FF"/>
          </w:rPr>
          <w:t>paragraph</w:t>
        </w:r>
        <w:r>
          <w:rPr>
            <w:b/>
            <w:color w:val="0000FF"/>
            <w:spacing w:val="-1"/>
          </w:rPr>
          <w:t> </w:t>
        </w:r>
        <w:r>
          <w:rPr>
            <w:b/>
            <w:color w:val="0000FF"/>
          </w:rPr>
          <w:t>A5.2</w:t>
        </w:r>
        <w:r>
          <w:rPr/>
          <w:t>,</w:t>
        </w:r>
      </w:hyperlink>
      <w:r>
        <w:rPr/>
        <w:t> both</w:t>
      </w:r>
      <w:r>
        <w:rPr>
          <w:spacing w:val="-1"/>
        </w:rPr>
        <w:t> </w:t>
      </w:r>
      <w:r>
        <w:rPr/>
        <w:t>qualify as a</w:t>
      </w:r>
      <w:r>
        <w:rPr>
          <w:spacing w:val="-1"/>
        </w:rPr>
        <w:t> </w:t>
      </w:r>
      <w:r>
        <w:rPr/>
        <w:t>sole surviving</w:t>
      </w:r>
      <w:r>
        <w:rPr>
          <w:spacing w:val="-1"/>
        </w:rPr>
        <w:t> </w:t>
      </w:r>
      <w:r>
        <w:rPr/>
        <w:t>son and a</w:t>
      </w:r>
      <w:r>
        <w:rPr>
          <w:spacing w:val="-1"/>
        </w:rPr>
        <w:t> </w:t>
      </w:r>
      <w:r>
        <w:rPr/>
        <w:t>sole surviving </w:t>
      </w:r>
      <w:r>
        <w:rPr>
          <w:spacing w:val="-2"/>
        </w:rPr>
        <w:t>daughter.</w:t>
      </w:r>
    </w:p>
    <w:p>
      <w:pPr>
        <w:pStyle w:val="BodyText"/>
        <w:spacing w:before="121"/>
        <w:ind w:left="1140" w:right="799"/>
      </w:pPr>
      <w:r>
        <w:rPr/>
        <w:t>A5.3.2.</w:t>
      </w:r>
      <w:r>
        <w:rPr>
          <w:spacing w:val="40"/>
        </w:rPr>
        <w:t> </w:t>
      </w:r>
      <w:r>
        <w:rPr/>
        <w:t>There are 3 children in a family; two boys and a girl.</w:t>
      </w:r>
      <w:r>
        <w:rPr>
          <w:spacing w:val="40"/>
        </w:rPr>
        <w:t> </w:t>
      </w:r>
      <w:r>
        <w:rPr/>
        <w:t>One of the boys meets the criteria</w:t>
      </w:r>
      <w:r>
        <w:rPr>
          <w:spacing w:val="-3"/>
        </w:rPr>
        <w:t> </w:t>
      </w:r>
      <w:r>
        <w:rPr/>
        <w:t>in</w:t>
      </w:r>
      <w:r>
        <w:rPr>
          <w:spacing w:val="-1"/>
        </w:rPr>
        <w:t> </w:t>
      </w:r>
      <w:hyperlink w:history="true" w:anchor="_bookmark411">
        <w:r>
          <w:rPr>
            <w:b/>
            <w:color w:val="0000FF"/>
          </w:rPr>
          <w:t>paragraph</w:t>
        </w:r>
        <w:r>
          <w:rPr>
            <w:b/>
            <w:color w:val="0000FF"/>
            <w:spacing w:val="-2"/>
          </w:rPr>
          <w:t> </w:t>
        </w:r>
        <w:r>
          <w:rPr>
            <w:b/>
            <w:color w:val="0000FF"/>
          </w:rPr>
          <w:t>A5.2</w:t>
        </w:r>
      </w:hyperlink>
      <w:r>
        <w:rPr>
          <w:b/>
        </w:rPr>
        <w:t>,</w:t>
      </w:r>
      <w:r>
        <w:rPr>
          <w:b/>
          <w:spacing w:val="-2"/>
        </w:rPr>
        <w:t> </w:t>
      </w:r>
      <w:r>
        <w:rPr/>
        <w:t>therefore,</w:t>
      </w:r>
      <w:r>
        <w:rPr>
          <w:spacing w:val="-2"/>
        </w:rPr>
        <w:t> </w:t>
      </w:r>
      <w:r>
        <w:rPr/>
        <w:t>the</w:t>
      </w:r>
      <w:r>
        <w:rPr>
          <w:spacing w:val="-3"/>
        </w:rPr>
        <w:t> </w:t>
      </w:r>
      <w:r>
        <w:rPr/>
        <w:t>two</w:t>
      </w:r>
      <w:r>
        <w:rPr>
          <w:spacing w:val="-3"/>
        </w:rPr>
        <w:t> </w:t>
      </w:r>
      <w:r>
        <w:rPr/>
        <w:t>remaining</w:t>
      </w:r>
      <w:r>
        <w:rPr>
          <w:spacing w:val="-2"/>
        </w:rPr>
        <w:t> </w:t>
      </w:r>
      <w:r>
        <w:rPr/>
        <w:t>children</w:t>
      </w:r>
      <w:r>
        <w:rPr>
          <w:spacing w:val="-3"/>
        </w:rPr>
        <w:t> </w:t>
      </w:r>
      <w:r>
        <w:rPr/>
        <w:t>(one</w:t>
      </w:r>
      <w:r>
        <w:rPr>
          <w:spacing w:val="-2"/>
        </w:rPr>
        <w:t> </w:t>
      </w:r>
      <w:r>
        <w:rPr/>
        <w:t>boy</w:t>
      </w:r>
      <w:r>
        <w:rPr>
          <w:spacing w:val="-3"/>
        </w:rPr>
        <w:t> </w:t>
      </w:r>
      <w:r>
        <w:rPr/>
        <w:t>and</w:t>
      </w:r>
      <w:r>
        <w:rPr>
          <w:spacing w:val="-2"/>
        </w:rPr>
        <w:t> </w:t>
      </w:r>
      <w:r>
        <w:rPr/>
        <w:t>one</w:t>
      </w:r>
      <w:r>
        <w:rPr>
          <w:spacing w:val="-3"/>
        </w:rPr>
        <w:t> </w:t>
      </w:r>
      <w:r>
        <w:rPr/>
        <w:t>girl)</w:t>
      </w:r>
      <w:r>
        <w:rPr>
          <w:spacing w:val="-3"/>
        </w:rPr>
        <w:t> </w:t>
      </w:r>
      <w:r>
        <w:rPr/>
        <w:t>both qualify as a sole surviving son and a sole surviving daughter.</w:t>
      </w:r>
    </w:p>
    <w:p>
      <w:pPr>
        <w:pStyle w:val="BodyText"/>
        <w:ind w:left="1140" w:right="797"/>
      </w:pPr>
      <w:r>
        <w:rPr/>
        <w:t>A5.3.3.</w:t>
      </w:r>
      <w:r>
        <w:rPr>
          <w:spacing w:val="40"/>
        </w:rPr>
        <w:t> </w:t>
      </w:r>
      <w:r>
        <w:rPr/>
        <w:t>A member is an only child and one parent is also on active component.</w:t>
      </w:r>
      <w:r>
        <w:rPr>
          <w:spacing w:val="40"/>
        </w:rPr>
        <w:t> </w:t>
      </w:r>
      <w:r>
        <w:rPr/>
        <w:t>While on approved leave, the</w:t>
      </w:r>
      <w:r>
        <w:rPr>
          <w:spacing w:val="-1"/>
        </w:rPr>
        <w:t> </w:t>
      </w:r>
      <w:r>
        <w:rPr/>
        <w:t>active component parent is</w:t>
      </w:r>
      <w:r>
        <w:rPr>
          <w:spacing w:val="-2"/>
        </w:rPr>
        <w:t> </w:t>
      </w:r>
      <w:r>
        <w:rPr/>
        <w:t>killed while</w:t>
      </w:r>
      <w:r>
        <w:rPr>
          <w:spacing w:val="-1"/>
        </w:rPr>
        <w:t> </w:t>
      </w:r>
      <w:r>
        <w:rPr/>
        <w:t>a passenger</w:t>
      </w:r>
      <w:r>
        <w:rPr>
          <w:spacing w:val="-1"/>
        </w:rPr>
        <w:t> </w:t>
      </w:r>
      <w:r>
        <w:rPr/>
        <w:t>in the</w:t>
      </w:r>
      <w:r>
        <w:rPr>
          <w:spacing w:val="-1"/>
        </w:rPr>
        <w:t> </w:t>
      </w:r>
      <w:r>
        <w:rPr/>
        <w:t>crash</w:t>
      </w:r>
      <w:r>
        <w:rPr>
          <w:spacing w:val="-1"/>
        </w:rPr>
        <w:t> </w:t>
      </w:r>
      <w:r>
        <w:rPr/>
        <w:t>of a U.S. civilian commercial passenger aircraft.</w:t>
      </w:r>
      <w:r>
        <w:rPr>
          <w:spacing w:val="40"/>
        </w:rPr>
        <w:t> </w:t>
      </w:r>
      <w:r>
        <w:rPr/>
        <w:t>The parent's death is determined by the Air Force to be in the line of duty (see </w:t>
      </w:r>
      <w:hyperlink w:history="true" w:anchor="_bookmark412">
        <w:r>
          <w:rPr>
            <w:b/>
            <w:color w:val="0000FF"/>
          </w:rPr>
          <w:t>paragraph A5.2.2</w:t>
        </w:r>
      </w:hyperlink>
      <w:r>
        <w:rPr/>
        <w:t>.).</w:t>
      </w:r>
      <w:r>
        <w:rPr>
          <w:spacing w:val="40"/>
        </w:rPr>
        <w:t> </w:t>
      </w:r>
      <w:r>
        <w:rPr/>
        <w:t>Since the criteria in </w:t>
      </w:r>
      <w:hyperlink w:history="true" w:anchor="_bookmark411">
        <w:r>
          <w:rPr>
            <w:b/>
            <w:color w:val="0000FF"/>
          </w:rPr>
          <w:t>paragraph A5.2</w:t>
        </w:r>
      </w:hyperlink>
      <w:r>
        <w:rPr>
          <w:b/>
          <w:color w:val="0000FF"/>
        </w:rPr>
        <w:t> </w:t>
      </w:r>
      <w:r>
        <w:rPr/>
        <w:t>is met, the child qualifies as a sole surviving son/daughter.</w:t>
      </w:r>
      <w:r>
        <w:rPr>
          <w:spacing w:val="40"/>
        </w:rPr>
        <w:t> </w:t>
      </w:r>
      <w:r>
        <w:rPr/>
        <w:t>The finding that death was in the line of duty meets the requirement that death was as a direct result of the hazards of service.</w:t>
      </w:r>
    </w:p>
    <w:p>
      <w:pPr>
        <w:pStyle w:val="Heading2"/>
        <w:spacing w:before="120"/>
      </w:pPr>
      <w:r>
        <w:rPr/>
        <w:t>A5.4.</w:t>
      </w:r>
      <w:r>
        <w:rPr>
          <w:spacing w:val="58"/>
        </w:rPr>
        <w:t> </w:t>
      </w:r>
      <w:r>
        <w:rPr/>
        <w:t>Situations which</w:t>
      </w:r>
      <w:r>
        <w:rPr>
          <w:spacing w:val="-2"/>
        </w:rPr>
        <w:t> </w:t>
      </w:r>
      <w:r>
        <w:rPr>
          <w:u w:val="single"/>
        </w:rPr>
        <w:t>do</w:t>
      </w:r>
      <w:r>
        <w:rPr>
          <w:spacing w:val="-1"/>
          <w:u w:val="single"/>
        </w:rPr>
        <w:t> </w:t>
      </w:r>
      <w:r>
        <w:rPr>
          <w:u w:val="single"/>
        </w:rPr>
        <w:t>not meet</w:t>
      </w:r>
      <w:r>
        <w:rPr>
          <w:spacing w:val="-1"/>
          <w:u w:val="none"/>
        </w:rPr>
        <w:t> </w:t>
      </w:r>
      <w:r>
        <w:rPr>
          <w:u w:val="none"/>
        </w:rPr>
        <w:t>the criteria</w:t>
      </w:r>
      <w:r>
        <w:rPr>
          <w:spacing w:val="-1"/>
          <w:u w:val="none"/>
        </w:rPr>
        <w:t> </w:t>
      </w:r>
      <w:r>
        <w:rPr>
          <w:u w:val="none"/>
        </w:rPr>
        <w:t>of</w:t>
      </w:r>
      <w:r>
        <w:rPr>
          <w:spacing w:val="-1"/>
          <w:u w:val="none"/>
        </w:rPr>
        <w:t> </w:t>
      </w:r>
      <w:r>
        <w:rPr>
          <w:u w:val="none"/>
        </w:rPr>
        <w:t>sole surviving son or</w:t>
      </w:r>
      <w:r>
        <w:rPr>
          <w:spacing w:val="-2"/>
          <w:u w:val="none"/>
        </w:rPr>
        <w:t> daughter:</w:t>
      </w:r>
    </w:p>
    <w:p>
      <w:pPr>
        <w:pStyle w:val="BodyText"/>
        <w:ind w:left="1140" w:right="800"/>
      </w:pPr>
      <w:r>
        <w:rPr/>
        <w:t>A5.4.1.</w:t>
      </w:r>
      <w:r>
        <w:rPr>
          <w:spacing w:val="40"/>
        </w:rPr>
        <w:t> </w:t>
      </w:r>
      <w:r>
        <w:rPr/>
        <w:t>A family has one child (boy or girl).</w:t>
      </w:r>
      <w:r>
        <w:rPr>
          <w:spacing w:val="40"/>
        </w:rPr>
        <w:t> </w:t>
      </w:r>
      <w:r>
        <w:rPr/>
        <w:t>The child is on active component in the Air Force</w:t>
      </w:r>
      <w:r>
        <w:rPr>
          <w:spacing w:val="-7"/>
        </w:rPr>
        <w:t> </w:t>
      </w:r>
      <w:r>
        <w:rPr/>
        <w:t>or</w:t>
      </w:r>
      <w:r>
        <w:rPr>
          <w:spacing w:val="-7"/>
        </w:rPr>
        <w:t> </w:t>
      </w:r>
      <w:r>
        <w:rPr/>
        <w:t>Space</w:t>
      </w:r>
      <w:r>
        <w:rPr>
          <w:spacing w:val="-7"/>
        </w:rPr>
        <w:t> </w:t>
      </w:r>
      <w:r>
        <w:rPr/>
        <w:t>Force.</w:t>
      </w:r>
      <w:r>
        <w:rPr>
          <w:spacing w:val="40"/>
        </w:rPr>
        <w:t> </w:t>
      </w:r>
      <w:r>
        <w:rPr/>
        <w:t>The</w:t>
      </w:r>
      <w:r>
        <w:rPr>
          <w:spacing w:val="-7"/>
        </w:rPr>
        <w:t> </w:t>
      </w:r>
      <w:r>
        <w:rPr/>
        <w:t>fact</w:t>
      </w:r>
      <w:r>
        <w:rPr>
          <w:spacing w:val="-7"/>
        </w:rPr>
        <w:t> </w:t>
      </w:r>
      <w:r>
        <w:rPr/>
        <w:t>that</w:t>
      </w:r>
      <w:r>
        <w:rPr>
          <w:spacing w:val="-7"/>
        </w:rPr>
        <w:t> </w:t>
      </w:r>
      <w:r>
        <w:rPr/>
        <w:t>a</w:t>
      </w:r>
      <w:r>
        <w:rPr>
          <w:spacing w:val="-7"/>
        </w:rPr>
        <w:t> </w:t>
      </w:r>
      <w:r>
        <w:rPr/>
        <w:t>child</w:t>
      </w:r>
      <w:r>
        <w:rPr>
          <w:spacing w:val="-7"/>
        </w:rPr>
        <w:t> </w:t>
      </w:r>
      <w:r>
        <w:rPr/>
        <w:t>is</w:t>
      </w:r>
      <w:r>
        <w:rPr>
          <w:spacing w:val="-7"/>
        </w:rPr>
        <w:t> </w:t>
      </w:r>
      <w:r>
        <w:rPr/>
        <w:t>an</w:t>
      </w:r>
      <w:r>
        <w:rPr>
          <w:spacing w:val="-7"/>
        </w:rPr>
        <w:t> </w:t>
      </w:r>
      <w:r>
        <w:rPr/>
        <w:t>only</w:t>
      </w:r>
      <w:r>
        <w:rPr>
          <w:spacing w:val="-7"/>
        </w:rPr>
        <w:t> </w:t>
      </w:r>
      <w:r>
        <w:rPr/>
        <w:t>child</w:t>
      </w:r>
      <w:r>
        <w:rPr>
          <w:spacing w:val="-7"/>
        </w:rPr>
        <w:t> </w:t>
      </w:r>
      <w:r>
        <w:rPr/>
        <w:t>does</w:t>
      </w:r>
      <w:r>
        <w:rPr>
          <w:spacing w:val="-7"/>
        </w:rPr>
        <w:t> </w:t>
      </w:r>
      <w:r>
        <w:rPr/>
        <w:t>not,</w:t>
      </w:r>
      <w:r>
        <w:rPr>
          <w:spacing w:val="-7"/>
        </w:rPr>
        <w:t> </w:t>
      </w:r>
      <w:r>
        <w:rPr/>
        <w:t>in</w:t>
      </w:r>
      <w:r>
        <w:rPr>
          <w:spacing w:val="-7"/>
        </w:rPr>
        <w:t> </w:t>
      </w:r>
      <w:r>
        <w:rPr/>
        <w:t>itself,</w:t>
      </w:r>
      <w:r>
        <w:rPr>
          <w:spacing w:val="-7"/>
        </w:rPr>
        <w:t> </w:t>
      </w:r>
      <w:r>
        <w:rPr/>
        <w:t>qualify</w:t>
      </w:r>
      <w:r>
        <w:rPr>
          <w:spacing w:val="-7"/>
        </w:rPr>
        <w:t> </w:t>
      </w:r>
      <w:r>
        <w:rPr/>
        <w:t>the</w:t>
      </w:r>
      <w:r>
        <w:rPr>
          <w:spacing w:val="-7"/>
        </w:rPr>
        <w:t> </w:t>
      </w:r>
      <w:r>
        <w:rPr/>
        <w:t>child for the sole surviving son or daughter assignment restriction.</w:t>
      </w:r>
    </w:p>
    <w:p>
      <w:pPr>
        <w:pStyle w:val="BodyText"/>
        <w:ind w:left="1140" w:right="804"/>
      </w:pPr>
      <w:r>
        <w:rPr/>
        <w:t>A5.4.2.</w:t>
      </w:r>
      <w:r>
        <w:rPr>
          <w:spacing w:val="40"/>
        </w:rPr>
        <w:t> </w:t>
      </w:r>
      <w:r>
        <w:rPr/>
        <w:t>A family has one child (boy or girl).</w:t>
      </w:r>
      <w:r>
        <w:rPr>
          <w:spacing w:val="40"/>
        </w:rPr>
        <w:t> </w:t>
      </w:r>
      <w:r>
        <w:rPr/>
        <w:t>The child is on active component in the Air Force or Space Force.</w:t>
      </w:r>
      <w:r>
        <w:rPr>
          <w:spacing w:val="40"/>
        </w:rPr>
        <w:t> </w:t>
      </w:r>
      <w:r>
        <w:rPr/>
        <w:t>The father (or mother) dies of natural causes.</w:t>
      </w:r>
      <w:r>
        <w:rPr>
          <w:spacing w:val="40"/>
        </w:rPr>
        <w:t> </w:t>
      </w:r>
      <w:r>
        <w:rPr/>
        <w:t>The child is not a sole surviving son or daughter since the criteria in </w:t>
      </w:r>
      <w:hyperlink w:history="true" w:anchor="_bookmark411">
        <w:r>
          <w:rPr>
            <w:b/>
            <w:color w:val="0000FF"/>
          </w:rPr>
          <w:t>paragraph A5.2</w:t>
        </w:r>
      </w:hyperlink>
      <w:r>
        <w:rPr>
          <w:b/>
          <w:color w:val="0000FF"/>
        </w:rPr>
        <w:t> </w:t>
      </w:r>
      <w:r>
        <w:rPr/>
        <w:t>is not met.</w:t>
      </w:r>
    </w:p>
    <w:p>
      <w:pPr>
        <w:pStyle w:val="BodyText"/>
        <w:ind w:left="1140" w:right="798"/>
      </w:pPr>
      <w:r>
        <w:rPr/>
        <w:t>A5.4.3.</w:t>
      </w:r>
      <w:r>
        <w:rPr>
          <w:spacing w:val="40"/>
        </w:rPr>
        <w:t> </w:t>
      </w:r>
      <w:r>
        <w:rPr/>
        <w:t>There are 3 children in a family, two sons and a daughter.</w:t>
      </w:r>
      <w:r>
        <w:rPr>
          <w:spacing w:val="40"/>
        </w:rPr>
        <w:t> </w:t>
      </w:r>
      <w:r>
        <w:rPr/>
        <w:t>One</w:t>
      </w:r>
      <w:r>
        <w:rPr>
          <w:spacing w:val="-1"/>
        </w:rPr>
        <w:t> </w:t>
      </w:r>
      <w:r>
        <w:rPr/>
        <w:t>son and the daughter are members.</w:t>
      </w:r>
      <w:r>
        <w:rPr>
          <w:spacing w:val="40"/>
        </w:rPr>
        <w:t> </w:t>
      </w:r>
      <w:r>
        <w:rPr/>
        <w:t>The son who is not in the Air Force or Space Force is killed in a car accident. Neither the remaining son nor the remaining daughter qualify as a sole surviving son or daughter since the criteria in </w:t>
      </w:r>
      <w:hyperlink w:history="true" w:anchor="_bookmark411">
        <w:r>
          <w:rPr>
            <w:b/>
            <w:color w:val="0000FF"/>
          </w:rPr>
          <w:t>paragraph A5.2</w:t>
        </w:r>
      </w:hyperlink>
      <w:r>
        <w:rPr>
          <w:b/>
          <w:color w:val="0000FF"/>
        </w:rPr>
        <w:t> </w:t>
      </w:r>
      <w:r>
        <w:rPr/>
        <w:t>is not met.</w:t>
      </w:r>
    </w:p>
    <w:p>
      <w:pPr>
        <w:spacing w:before="120"/>
        <w:ind w:left="780" w:right="0" w:firstLine="0"/>
        <w:jc w:val="both"/>
        <w:rPr>
          <w:sz w:val="24"/>
        </w:rPr>
      </w:pPr>
      <w:r>
        <w:rPr>
          <w:b/>
          <w:sz w:val="24"/>
        </w:rPr>
        <w:t>A5.5.</w:t>
      </w:r>
      <w:r>
        <w:rPr>
          <w:b/>
          <w:spacing w:val="57"/>
          <w:sz w:val="24"/>
        </w:rPr>
        <w:t> </w:t>
      </w:r>
      <w:r>
        <w:rPr>
          <w:b/>
          <w:sz w:val="24"/>
        </w:rPr>
        <w:t>Application</w:t>
      </w:r>
      <w:r>
        <w:rPr>
          <w:b/>
          <w:spacing w:val="-4"/>
          <w:sz w:val="24"/>
        </w:rPr>
        <w:t> </w:t>
      </w:r>
      <w:r>
        <w:rPr>
          <w:b/>
          <w:sz w:val="24"/>
        </w:rPr>
        <w:t>Procedures.</w:t>
      </w:r>
      <w:r>
        <w:rPr>
          <w:b/>
          <w:spacing w:val="60"/>
          <w:sz w:val="24"/>
        </w:rPr>
        <w:t> </w:t>
      </w:r>
      <w:r>
        <w:rPr>
          <w:sz w:val="24"/>
        </w:rPr>
        <w:t>Applications</w:t>
      </w:r>
      <w:r>
        <w:rPr>
          <w:spacing w:val="-5"/>
          <w:sz w:val="24"/>
        </w:rPr>
        <w:t> </w:t>
      </w:r>
      <w:r>
        <w:rPr>
          <w:sz w:val="24"/>
        </w:rPr>
        <w:t>should</w:t>
      </w:r>
      <w:r>
        <w:rPr>
          <w:spacing w:val="-4"/>
          <w:sz w:val="24"/>
        </w:rPr>
        <w:t> </w:t>
      </w:r>
      <w:r>
        <w:rPr>
          <w:sz w:val="24"/>
        </w:rPr>
        <w:t>be</w:t>
      </w:r>
      <w:r>
        <w:rPr>
          <w:spacing w:val="-5"/>
          <w:sz w:val="24"/>
        </w:rPr>
        <w:t> </w:t>
      </w:r>
      <w:r>
        <w:rPr>
          <w:sz w:val="24"/>
        </w:rPr>
        <w:t>submitted</w:t>
      </w:r>
      <w:r>
        <w:rPr>
          <w:spacing w:val="-4"/>
          <w:sz w:val="24"/>
        </w:rPr>
        <w:t> </w:t>
      </w:r>
      <w:r>
        <w:rPr>
          <w:sz w:val="24"/>
        </w:rPr>
        <w:t>as</w:t>
      </w:r>
      <w:r>
        <w:rPr>
          <w:spacing w:val="-5"/>
          <w:sz w:val="24"/>
        </w:rPr>
        <w:t> </w:t>
      </w:r>
      <w:r>
        <w:rPr>
          <w:sz w:val="24"/>
        </w:rPr>
        <w:t>outlined</w:t>
      </w:r>
      <w:r>
        <w:rPr>
          <w:spacing w:val="-4"/>
          <w:sz w:val="24"/>
        </w:rPr>
        <w:t> </w:t>
      </w:r>
      <w:r>
        <w:rPr>
          <w:sz w:val="24"/>
        </w:rPr>
        <w:t>in</w:t>
      </w:r>
      <w:r>
        <w:rPr>
          <w:spacing w:val="-5"/>
          <w:sz w:val="24"/>
        </w:rPr>
        <w:t> </w:t>
      </w:r>
      <w:r>
        <w:rPr>
          <w:sz w:val="24"/>
        </w:rPr>
        <w:t>the</w:t>
      </w:r>
      <w:r>
        <w:rPr>
          <w:spacing w:val="-5"/>
          <w:sz w:val="24"/>
        </w:rPr>
        <w:t> </w:t>
      </w:r>
      <w:r>
        <w:rPr>
          <w:sz w:val="24"/>
        </w:rPr>
        <w:t>PSD</w:t>
      </w:r>
      <w:r>
        <w:rPr>
          <w:spacing w:val="-4"/>
          <w:sz w:val="24"/>
        </w:rPr>
        <w:t> </w:t>
      </w:r>
      <w:r>
        <w:rPr>
          <w:spacing w:val="-2"/>
          <w:sz w:val="24"/>
        </w:rPr>
        <w:t>Guide:</w:t>
      </w:r>
    </w:p>
    <w:p>
      <w:pPr>
        <w:spacing w:before="0"/>
        <w:ind w:left="780" w:right="0" w:firstLine="0"/>
        <w:jc w:val="both"/>
        <w:rPr>
          <w:sz w:val="24"/>
        </w:rPr>
      </w:pPr>
      <w:r>
        <w:rPr>
          <w:i/>
          <w:sz w:val="24"/>
        </w:rPr>
        <w:t>Sole</w:t>
      </w:r>
      <w:r>
        <w:rPr>
          <w:i/>
          <w:spacing w:val="-3"/>
          <w:sz w:val="24"/>
        </w:rPr>
        <w:t> </w:t>
      </w:r>
      <w:r>
        <w:rPr>
          <w:i/>
          <w:sz w:val="24"/>
        </w:rPr>
        <w:t>Surviving Son or</w:t>
      </w:r>
      <w:r>
        <w:rPr>
          <w:i/>
          <w:spacing w:val="-1"/>
          <w:sz w:val="24"/>
        </w:rPr>
        <w:t> </w:t>
      </w:r>
      <w:r>
        <w:rPr>
          <w:i/>
          <w:sz w:val="24"/>
        </w:rPr>
        <w:t>Daughter Assignment </w:t>
      </w:r>
      <w:r>
        <w:rPr>
          <w:i/>
          <w:spacing w:val="-2"/>
          <w:sz w:val="24"/>
        </w:rPr>
        <w:t>Restriction</w:t>
      </w:r>
      <w:r>
        <w:rPr>
          <w:spacing w:val="-2"/>
          <w:sz w:val="24"/>
        </w:rPr>
        <w:t>.</w:t>
      </w:r>
    </w:p>
    <w:p>
      <w:pPr>
        <w:spacing w:after="0"/>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413" w:id="414"/>
      <w:bookmarkEnd w:id="414"/>
      <w:r>
        <w:rPr/>
      </w:r>
      <w:r>
        <w:rPr>
          <w:b/>
          <w:sz w:val="24"/>
        </w:rPr>
        <w:t>Attachment </w:t>
      </w:r>
      <w:r>
        <w:rPr>
          <w:b/>
          <w:spacing w:val="-10"/>
          <w:sz w:val="24"/>
        </w:rPr>
        <w:t>6</w:t>
      </w:r>
    </w:p>
    <w:p>
      <w:pPr>
        <w:pStyle w:val="Heading1"/>
        <w:ind w:right="18"/>
      </w:pPr>
      <w:r>
        <w:rPr/>
        <w:t>AIRCREW</w:t>
      </w:r>
      <w:r>
        <w:rPr>
          <w:spacing w:val="-1"/>
        </w:rPr>
        <w:t> </w:t>
      </w:r>
      <w:r>
        <w:rPr/>
        <w:t>FAMILY</w:t>
      </w:r>
      <w:r>
        <w:rPr>
          <w:spacing w:val="-1"/>
        </w:rPr>
        <w:t> </w:t>
      </w:r>
      <w:r>
        <w:rPr/>
        <w:t>MEMBER</w:t>
      </w:r>
      <w:r>
        <w:rPr>
          <w:spacing w:val="-1"/>
        </w:rPr>
        <w:t> </w:t>
      </w:r>
      <w:r>
        <w:rPr>
          <w:spacing w:val="-2"/>
        </w:rPr>
        <w:t>ASSIGNMENT</w:t>
      </w:r>
    </w:p>
    <w:p>
      <w:pPr>
        <w:pStyle w:val="BodyText"/>
        <w:spacing w:before="240"/>
        <w:ind w:left="780" w:right="798"/>
      </w:pPr>
      <w:r>
        <w:rPr>
          <w:b/>
        </w:rPr>
        <w:t>A6.1.</w:t>
      </w:r>
      <w:r>
        <w:rPr>
          <w:b/>
          <w:spacing w:val="40"/>
        </w:rPr>
        <w:t> </w:t>
      </w:r>
      <w:r>
        <w:rPr>
          <w:b/>
        </w:rPr>
        <w:t>Purpose.</w:t>
      </w:r>
      <w:r>
        <w:rPr>
          <w:b/>
          <w:spacing w:val="40"/>
        </w:rPr>
        <w:t> </w:t>
      </w:r>
      <w:r>
        <w:rPr/>
        <w:t>The</w:t>
      </w:r>
      <w:r>
        <w:rPr>
          <w:spacing w:val="-11"/>
        </w:rPr>
        <w:t> </w:t>
      </w:r>
      <w:r>
        <w:rPr/>
        <w:t>policy</w:t>
      </w:r>
      <w:r>
        <w:rPr>
          <w:spacing w:val="-11"/>
        </w:rPr>
        <w:t> </w:t>
      </w:r>
      <w:r>
        <w:rPr/>
        <w:t>is</w:t>
      </w:r>
      <w:r>
        <w:rPr>
          <w:spacing w:val="-10"/>
        </w:rPr>
        <w:t> </w:t>
      </w:r>
      <w:r>
        <w:rPr/>
        <w:t>intended</w:t>
      </w:r>
      <w:r>
        <w:rPr>
          <w:spacing w:val="-11"/>
        </w:rPr>
        <w:t> </w:t>
      </w:r>
      <w:r>
        <w:rPr/>
        <w:t>to</w:t>
      </w:r>
      <w:r>
        <w:rPr>
          <w:spacing w:val="-10"/>
        </w:rPr>
        <w:t> </w:t>
      </w:r>
      <w:r>
        <w:rPr/>
        <w:t>provide</w:t>
      </w:r>
      <w:r>
        <w:rPr>
          <w:spacing w:val="-11"/>
        </w:rPr>
        <w:t> </w:t>
      </w:r>
      <w:r>
        <w:rPr/>
        <w:t>aircrew</w:t>
      </w:r>
      <w:r>
        <w:rPr>
          <w:spacing w:val="-11"/>
        </w:rPr>
        <w:t> </w:t>
      </w:r>
      <w:r>
        <w:rPr/>
        <w:t>members</w:t>
      </w:r>
      <w:r>
        <w:rPr>
          <w:spacing w:val="-11"/>
        </w:rPr>
        <w:t> </w:t>
      </w:r>
      <w:r>
        <w:rPr/>
        <w:t>an</w:t>
      </w:r>
      <w:r>
        <w:rPr>
          <w:spacing w:val="-11"/>
        </w:rPr>
        <w:t> </w:t>
      </w:r>
      <w:r>
        <w:rPr/>
        <w:t>avenue</w:t>
      </w:r>
      <w:r>
        <w:rPr>
          <w:spacing w:val="-10"/>
        </w:rPr>
        <w:t> </w:t>
      </w:r>
      <w:r>
        <w:rPr/>
        <w:t>to</w:t>
      </w:r>
      <w:r>
        <w:rPr>
          <w:spacing w:val="-10"/>
        </w:rPr>
        <w:t> </w:t>
      </w:r>
      <w:r>
        <w:rPr/>
        <w:t>apply</w:t>
      </w:r>
      <w:r>
        <w:rPr>
          <w:spacing w:val="-11"/>
        </w:rPr>
        <w:t> </w:t>
      </w:r>
      <w:r>
        <w:rPr/>
        <w:t>for</w:t>
      </w:r>
      <w:r>
        <w:rPr>
          <w:spacing w:val="-10"/>
        </w:rPr>
        <w:t> </w:t>
      </w:r>
      <w:r>
        <w:rPr/>
        <w:t>a</w:t>
      </w:r>
      <w:r>
        <w:rPr>
          <w:spacing w:val="-11"/>
        </w:rPr>
        <w:t> </w:t>
      </w:r>
      <w:r>
        <w:rPr/>
        <w:t>PCA or PCS when another member of the immediate family is in the same unit.</w:t>
      </w:r>
      <w:r>
        <w:rPr>
          <w:spacing w:val="40"/>
        </w:rPr>
        <w:t> </w:t>
      </w:r>
      <w:r>
        <w:rPr/>
        <w:t>For this program, a member’s immediate family is defined as their:</w:t>
      </w:r>
    </w:p>
    <w:p>
      <w:pPr>
        <w:pStyle w:val="BodyText"/>
        <w:spacing w:before="121"/>
        <w:ind w:left="1140" w:right="798"/>
      </w:pPr>
      <w:r>
        <w:rPr/>
        <w:t>A6.1.1.</w:t>
      </w:r>
      <w:r>
        <w:rPr>
          <w:spacing w:val="40"/>
        </w:rPr>
        <w:t> </w:t>
      </w:r>
      <w:r>
        <w:rPr/>
        <w:t>Parents,</w:t>
      </w:r>
      <w:r>
        <w:rPr>
          <w:spacing w:val="-3"/>
        </w:rPr>
        <w:t> </w:t>
      </w:r>
      <w:r>
        <w:rPr/>
        <w:t>to</w:t>
      </w:r>
      <w:r>
        <w:rPr>
          <w:spacing w:val="-6"/>
        </w:rPr>
        <w:t> </w:t>
      </w:r>
      <w:r>
        <w:rPr/>
        <w:t>include</w:t>
      </w:r>
      <w:r>
        <w:rPr>
          <w:spacing w:val="-4"/>
        </w:rPr>
        <w:t> </w:t>
      </w:r>
      <w:r>
        <w:rPr/>
        <w:t>stepparents,</w:t>
      </w:r>
      <w:r>
        <w:rPr>
          <w:spacing w:val="-4"/>
        </w:rPr>
        <w:t> </w:t>
      </w:r>
      <w:r>
        <w:rPr/>
        <w:t>parents</w:t>
      </w:r>
      <w:r>
        <w:rPr>
          <w:spacing w:val="-5"/>
        </w:rPr>
        <w:t> </w:t>
      </w:r>
      <w:r>
        <w:rPr/>
        <w:t>by</w:t>
      </w:r>
      <w:r>
        <w:rPr>
          <w:spacing w:val="-5"/>
        </w:rPr>
        <w:t> </w:t>
      </w:r>
      <w:r>
        <w:rPr/>
        <w:t>adoption,</w:t>
      </w:r>
      <w:r>
        <w:rPr>
          <w:spacing w:val="-6"/>
        </w:rPr>
        <w:t> </w:t>
      </w:r>
      <w:r>
        <w:rPr/>
        <w:t>and</w:t>
      </w:r>
      <w:r>
        <w:rPr>
          <w:spacing w:val="-4"/>
        </w:rPr>
        <w:t> </w:t>
      </w:r>
      <w:r>
        <w:rPr/>
        <w:t>those</w:t>
      </w:r>
      <w:r>
        <w:rPr>
          <w:spacing w:val="-5"/>
        </w:rPr>
        <w:t> </w:t>
      </w:r>
      <w:r>
        <w:rPr/>
        <w:t>who</w:t>
      </w:r>
      <w:r>
        <w:rPr>
          <w:spacing w:val="-5"/>
        </w:rPr>
        <w:t> </w:t>
      </w:r>
      <w:r>
        <w:rPr/>
        <w:t>stood</w:t>
      </w:r>
      <w:r>
        <w:rPr>
          <w:spacing w:val="-4"/>
        </w:rPr>
        <w:t> </w:t>
      </w:r>
      <w:r>
        <w:rPr/>
        <w:t>in</w:t>
      </w:r>
      <w:r>
        <w:rPr>
          <w:spacing w:val="-5"/>
        </w:rPr>
        <w:t> </w:t>
      </w:r>
      <w:r>
        <w:rPr/>
        <w:t>the</w:t>
      </w:r>
      <w:r>
        <w:rPr>
          <w:spacing w:val="-4"/>
        </w:rPr>
        <w:t> </w:t>
      </w:r>
      <w:r>
        <w:rPr/>
        <w:t>place of a parent</w:t>
      </w:r>
      <w:r>
        <w:rPr>
          <w:spacing w:val="-1"/>
        </w:rPr>
        <w:t> </w:t>
      </w:r>
      <w:r>
        <w:rPr/>
        <w:t>for</w:t>
      </w:r>
      <w:r>
        <w:rPr>
          <w:spacing w:val="-1"/>
        </w:rPr>
        <w:t> </w:t>
      </w:r>
      <w:r>
        <w:rPr/>
        <w:t>at least 5</w:t>
      </w:r>
      <w:r>
        <w:rPr>
          <w:spacing w:val="-2"/>
        </w:rPr>
        <w:t> </w:t>
      </w:r>
      <w:r>
        <w:rPr/>
        <w:t>years immediately preceding the initial entry on</w:t>
      </w:r>
      <w:r>
        <w:rPr>
          <w:spacing w:val="-2"/>
        </w:rPr>
        <w:t> </w:t>
      </w:r>
      <w:r>
        <w:rPr/>
        <w:t>active component of the member who died, is missing or captured, or 100 percent disabled.</w:t>
      </w:r>
    </w:p>
    <w:p>
      <w:pPr>
        <w:pStyle w:val="BodyText"/>
        <w:ind w:left="1140" w:right="801"/>
      </w:pPr>
      <w:r>
        <w:rPr/>
        <w:t>A6.1.2. Brothers and sisters, to include stepbrothers and stepsisters, brothers or sisters by adoption,</w:t>
      </w:r>
      <w:r>
        <w:rPr>
          <w:spacing w:val="-2"/>
        </w:rPr>
        <w:t> </w:t>
      </w:r>
      <w:r>
        <w:rPr/>
        <w:t>or</w:t>
      </w:r>
      <w:r>
        <w:rPr>
          <w:spacing w:val="-2"/>
        </w:rPr>
        <w:t> </w:t>
      </w:r>
      <w:r>
        <w:rPr/>
        <w:t>half-brothers</w:t>
      </w:r>
      <w:r>
        <w:rPr>
          <w:spacing w:val="-2"/>
        </w:rPr>
        <w:t> </w:t>
      </w:r>
      <w:r>
        <w:rPr/>
        <w:t>or</w:t>
      </w:r>
      <w:r>
        <w:rPr>
          <w:spacing w:val="-1"/>
        </w:rPr>
        <w:t> </w:t>
      </w:r>
      <w:r>
        <w:rPr/>
        <w:t>half-sisters</w:t>
      </w:r>
      <w:r>
        <w:rPr>
          <w:spacing w:val="-1"/>
        </w:rPr>
        <w:t> </w:t>
      </w:r>
      <w:r>
        <w:rPr/>
        <w:t>in</w:t>
      </w:r>
      <w:r>
        <w:rPr>
          <w:spacing w:val="-1"/>
        </w:rPr>
        <w:t> </w:t>
      </w:r>
      <w:r>
        <w:rPr/>
        <w:t>the</w:t>
      </w:r>
      <w:r>
        <w:rPr>
          <w:spacing w:val="-1"/>
        </w:rPr>
        <w:t> </w:t>
      </w:r>
      <w:r>
        <w:rPr/>
        <w:t>household</w:t>
      </w:r>
      <w:r>
        <w:rPr>
          <w:spacing w:val="-2"/>
        </w:rPr>
        <w:t> </w:t>
      </w:r>
      <w:r>
        <w:rPr/>
        <w:t>at</w:t>
      </w:r>
      <w:r>
        <w:rPr>
          <w:spacing w:val="-2"/>
        </w:rPr>
        <w:t> </w:t>
      </w:r>
      <w:r>
        <w:rPr/>
        <w:t>the</w:t>
      </w:r>
      <w:r>
        <w:rPr>
          <w:spacing w:val="-1"/>
        </w:rPr>
        <w:t> </w:t>
      </w:r>
      <w:r>
        <w:rPr/>
        <w:t>time</w:t>
      </w:r>
      <w:r>
        <w:rPr>
          <w:spacing w:val="-1"/>
        </w:rPr>
        <w:t> </w:t>
      </w:r>
      <w:r>
        <w:rPr/>
        <w:t>the</w:t>
      </w:r>
      <w:r>
        <w:rPr>
          <w:spacing w:val="-2"/>
        </w:rPr>
        <w:t> </w:t>
      </w:r>
      <w:r>
        <w:rPr/>
        <w:t>member</w:t>
      </w:r>
      <w:r>
        <w:rPr>
          <w:spacing w:val="-1"/>
        </w:rPr>
        <w:t> </w:t>
      </w:r>
      <w:r>
        <w:rPr/>
        <w:t>who</w:t>
      </w:r>
      <w:r>
        <w:rPr>
          <w:spacing w:val="-2"/>
        </w:rPr>
        <w:t> </w:t>
      </w:r>
      <w:r>
        <w:rPr/>
        <w:t>died,</w:t>
      </w:r>
      <w:r>
        <w:rPr>
          <w:spacing w:val="-1"/>
        </w:rPr>
        <w:t> </w:t>
      </w:r>
      <w:r>
        <w:rPr/>
        <w:t>is missing or captured, or 100 percent disabled initially entered active component.</w:t>
      </w:r>
    </w:p>
    <w:p>
      <w:pPr>
        <w:pStyle w:val="BodyText"/>
        <w:spacing w:line="343" w:lineRule="auto"/>
        <w:ind w:left="1140" w:right="7644"/>
      </w:pPr>
      <w:r>
        <w:rPr/>
        <w:t>A6.1.3. Spouse. A6.1.4.</w:t>
      </w:r>
      <w:r>
        <w:rPr>
          <w:spacing w:val="59"/>
        </w:rPr>
        <w:t> </w:t>
      </w:r>
      <w:r>
        <w:rPr/>
        <w:t>Natural </w:t>
      </w:r>
      <w:r>
        <w:rPr>
          <w:spacing w:val="-2"/>
        </w:rPr>
        <w:t>child.</w:t>
      </w:r>
    </w:p>
    <w:p>
      <w:pPr>
        <w:pStyle w:val="BodyText"/>
        <w:spacing w:before="2"/>
        <w:ind w:left="1140"/>
      </w:pPr>
      <w:r>
        <w:rPr/>
        <w:t>A6.1.5.</w:t>
      </w:r>
      <w:r>
        <w:rPr>
          <w:spacing w:val="59"/>
        </w:rPr>
        <w:t> </w:t>
      </w:r>
      <w:r>
        <w:rPr/>
        <w:t>Legally adopted</w:t>
      </w:r>
      <w:r>
        <w:rPr>
          <w:spacing w:val="-1"/>
        </w:rPr>
        <w:t> </w:t>
      </w:r>
      <w:r>
        <w:rPr>
          <w:spacing w:val="-2"/>
        </w:rPr>
        <w:t>child.</w:t>
      </w:r>
    </w:p>
    <w:p>
      <w:pPr>
        <w:pStyle w:val="BodyText"/>
        <w:ind w:left="1140" w:right="803"/>
      </w:pPr>
      <w:r>
        <w:rPr/>
        <w:t>A6.1.6. Stepchild, if the child was a member of the household at the time the member or former member died, was missing or</w:t>
      </w:r>
      <w:r>
        <w:rPr>
          <w:spacing w:val="-1"/>
        </w:rPr>
        <w:t> </w:t>
      </w:r>
      <w:r>
        <w:rPr/>
        <w:t>captured, or</w:t>
      </w:r>
      <w:r>
        <w:rPr>
          <w:spacing w:val="-2"/>
        </w:rPr>
        <w:t> </w:t>
      </w:r>
      <w:r>
        <w:rPr/>
        <w:t>was determined to be 100 percent disabled.</w:t>
      </w:r>
    </w:p>
    <w:p>
      <w:pPr>
        <w:pStyle w:val="BodyText"/>
        <w:ind w:left="1140" w:right="800"/>
      </w:pPr>
      <w:r>
        <w:rPr/>
        <w:t>A6.1.7. A child to whose support a male member or former member has been ordered judicially</w:t>
      </w:r>
      <w:r>
        <w:rPr>
          <w:spacing w:val="-10"/>
        </w:rPr>
        <w:t> </w:t>
      </w:r>
      <w:r>
        <w:rPr/>
        <w:t>to</w:t>
      </w:r>
      <w:r>
        <w:rPr>
          <w:spacing w:val="-11"/>
        </w:rPr>
        <w:t> </w:t>
      </w:r>
      <w:r>
        <w:rPr/>
        <w:t>contribute,</w:t>
      </w:r>
      <w:r>
        <w:rPr>
          <w:spacing w:val="-10"/>
        </w:rPr>
        <w:t> </w:t>
      </w:r>
      <w:r>
        <w:rPr/>
        <w:t>or</w:t>
      </w:r>
      <w:r>
        <w:rPr>
          <w:spacing w:val="-10"/>
        </w:rPr>
        <w:t> </w:t>
      </w:r>
      <w:r>
        <w:rPr/>
        <w:t>of</w:t>
      </w:r>
      <w:r>
        <w:rPr>
          <w:spacing w:val="-10"/>
        </w:rPr>
        <w:t> </w:t>
      </w:r>
      <w:r>
        <w:rPr/>
        <w:t>whom</w:t>
      </w:r>
      <w:r>
        <w:rPr>
          <w:spacing w:val="-11"/>
        </w:rPr>
        <w:t> </w:t>
      </w:r>
      <w:r>
        <w:rPr/>
        <w:t>he</w:t>
      </w:r>
      <w:r>
        <w:rPr>
          <w:spacing w:val="-10"/>
        </w:rPr>
        <w:t> </w:t>
      </w:r>
      <w:r>
        <w:rPr/>
        <w:t>has</w:t>
      </w:r>
      <w:r>
        <w:rPr>
          <w:spacing w:val="-10"/>
        </w:rPr>
        <w:t> </w:t>
      </w:r>
      <w:r>
        <w:rPr/>
        <w:t>been</w:t>
      </w:r>
      <w:r>
        <w:rPr>
          <w:spacing w:val="-10"/>
        </w:rPr>
        <w:t> </w:t>
      </w:r>
      <w:r>
        <w:rPr/>
        <w:t>decreed</w:t>
      </w:r>
      <w:r>
        <w:rPr>
          <w:spacing w:val="-11"/>
        </w:rPr>
        <w:t> </w:t>
      </w:r>
      <w:r>
        <w:rPr/>
        <w:t>judicially</w:t>
      </w:r>
      <w:r>
        <w:rPr>
          <w:spacing w:val="-12"/>
        </w:rPr>
        <w:t> </w:t>
      </w:r>
      <w:r>
        <w:rPr/>
        <w:t>to</w:t>
      </w:r>
      <w:r>
        <w:rPr>
          <w:spacing w:val="-10"/>
        </w:rPr>
        <w:t> </w:t>
      </w:r>
      <w:r>
        <w:rPr/>
        <w:t>be</w:t>
      </w:r>
      <w:r>
        <w:rPr>
          <w:spacing w:val="-10"/>
        </w:rPr>
        <w:t> </w:t>
      </w:r>
      <w:r>
        <w:rPr/>
        <w:t>the</w:t>
      </w:r>
      <w:r>
        <w:rPr>
          <w:spacing w:val="-12"/>
        </w:rPr>
        <w:t> </w:t>
      </w:r>
      <w:r>
        <w:rPr/>
        <w:t>father,</w:t>
      </w:r>
      <w:r>
        <w:rPr>
          <w:spacing w:val="-10"/>
        </w:rPr>
        <w:t> </w:t>
      </w:r>
      <w:r>
        <w:rPr/>
        <w:t>or</w:t>
      </w:r>
      <w:r>
        <w:rPr>
          <w:spacing w:val="-10"/>
        </w:rPr>
        <w:t> </w:t>
      </w:r>
      <w:r>
        <w:rPr/>
        <w:t>of</w:t>
      </w:r>
      <w:r>
        <w:rPr>
          <w:spacing w:val="-11"/>
        </w:rPr>
        <w:t> </w:t>
      </w:r>
      <w:r>
        <w:rPr/>
        <w:t>whom he has acknowledged in writing under oath that he is the father.</w:t>
      </w:r>
    </w:p>
    <w:p>
      <w:pPr>
        <w:pStyle w:val="BodyText"/>
        <w:spacing w:before="121"/>
        <w:ind w:left="1140" w:right="800"/>
      </w:pPr>
      <w:r>
        <w:rPr/>
        <w:t>A6.1.8.</w:t>
      </w:r>
      <w:r>
        <w:rPr>
          <w:spacing w:val="40"/>
        </w:rPr>
        <w:t> </w:t>
      </w:r>
      <w:r>
        <w:rPr/>
        <w:t>Other person for whom the member stood in place of a parent for at least 5 years immediately</w:t>
      </w:r>
      <w:r>
        <w:rPr>
          <w:spacing w:val="-6"/>
        </w:rPr>
        <w:t> </w:t>
      </w:r>
      <w:r>
        <w:rPr/>
        <w:t>preceding</w:t>
      </w:r>
      <w:r>
        <w:rPr>
          <w:spacing w:val="-4"/>
        </w:rPr>
        <w:t> </w:t>
      </w:r>
      <w:r>
        <w:rPr/>
        <w:t>the</w:t>
      </w:r>
      <w:r>
        <w:rPr>
          <w:spacing w:val="-4"/>
        </w:rPr>
        <w:t> </w:t>
      </w:r>
      <w:r>
        <w:rPr/>
        <w:t>date</w:t>
      </w:r>
      <w:r>
        <w:rPr>
          <w:spacing w:val="-4"/>
        </w:rPr>
        <w:t> </w:t>
      </w:r>
      <w:r>
        <w:rPr/>
        <w:t>on</w:t>
      </w:r>
      <w:r>
        <w:rPr>
          <w:spacing w:val="-5"/>
        </w:rPr>
        <w:t> </w:t>
      </w:r>
      <w:r>
        <w:rPr/>
        <w:t>which</w:t>
      </w:r>
      <w:r>
        <w:rPr>
          <w:spacing w:val="-3"/>
        </w:rPr>
        <w:t> </w:t>
      </w:r>
      <w:r>
        <w:rPr/>
        <w:t>the</w:t>
      </w:r>
      <w:r>
        <w:rPr>
          <w:spacing w:val="-6"/>
        </w:rPr>
        <w:t> </w:t>
      </w:r>
      <w:r>
        <w:rPr/>
        <w:t>member</w:t>
      </w:r>
      <w:r>
        <w:rPr>
          <w:spacing w:val="-4"/>
        </w:rPr>
        <w:t> </w:t>
      </w:r>
      <w:r>
        <w:rPr/>
        <w:t>or</w:t>
      </w:r>
      <w:r>
        <w:rPr>
          <w:spacing w:val="-4"/>
        </w:rPr>
        <w:t> </w:t>
      </w:r>
      <w:r>
        <w:rPr/>
        <w:t>former</w:t>
      </w:r>
      <w:r>
        <w:rPr>
          <w:spacing w:val="-5"/>
        </w:rPr>
        <w:t> </w:t>
      </w:r>
      <w:r>
        <w:rPr/>
        <w:t>member</w:t>
      </w:r>
      <w:r>
        <w:rPr>
          <w:spacing w:val="-5"/>
        </w:rPr>
        <w:t> </w:t>
      </w:r>
      <w:r>
        <w:rPr/>
        <w:t>died,</w:t>
      </w:r>
      <w:r>
        <w:rPr>
          <w:spacing w:val="-3"/>
        </w:rPr>
        <w:t> </w:t>
      </w:r>
      <w:r>
        <w:rPr/>
        <w:t>was</w:t>
      </w:r>
      <w:r>
        <w:rPr>
          <w:spacing w:val="-4"/>
        </w:rPr>
        <w:t> </w:t>
      </w:r>
      <w:r>
        <w:rPr/>
        <w:t>missing</w:t>
      </w:r>
      <w:r>
        <w:rPr>
          <w:spacing w:val="-4"/>
        </w:rPr>
        <w:t> </w:t>
      </w:r>
      <w:r>
        <w:rPr/>
        <w:t>or captured, or determined to be 100 percent disabled.</w:t>
      </w:r>
    </w:p>
    <w:p>
      <w:pPr>
        <w:pStyle w:val="BodyText"/>
        <w:ind w:left="780" w:right="799"/>
      </w:pPr>
      <w:r>
        <w:rPr>
          <w:b/>
        </w:rPr>
        <w:t>A6.2.</w:t>
      </w:r>
      <w:r>
        <w:rPr>
          <w:b/>
          <w:spacing w:val="40"/>
        </w:rPr>
        <w:t> </w:t>
      </w:r>
      <w:r>
        <w:rPr>
          <w:b/>
        </w:rPr>
        <w:t>Aircrew</w:t>
      </w:r>
      <w:r>
        <w:rPr>
          <w:b/>
          <w:spacing w:val="-12"/>
        </w:rPr>
        <w:t> </w:t>
      </w:r>
      <w:r>
        <w:rPr>
          <w:b/>
        </w:rPr>
        <w:t>Family</w:t>
      </w:r>
      <w:r>
        <w:rPr>
          <w:b/>
          <w:spacing w:val="-13"/>
        </w:rPr>
        <w:t> </w:t>
      </w:r>
      <w:r>
        <w:rPr>
          <w:b/>
        </w:rPr>
        <w:t>Member</w:t>
      </w:r>
      <w:r>
        <w:rPr>
          <w:b/>
          <w:spacing w:val="-12"/>
        </w:rPr>
        <w:t> </w:t>
      </w:r>
      <w:r>
        <w:rPr>
          <w:b/>
        </w:rPr>
        <w:t>Criteria.</w:t>
      </w:r>
      <w:r>
        <w:rPr>
          <w:b/>
          <w:spacing w:val="40"/>
        </w:rPr>
        <w:t> </w:t>
      </w:r>
      <w:r>
        <w:rPr/>
        <w:t>Exposure</w:t>
      </w:r>
      <w:r>
        <w:rPr>
          <w:spacing w:val="-12"/>
        </w:rPr>
        <w:t> </w:t>
      </w:r>
      <w:r>
        <w:rPr/>
        <w:t>to</w:t>
      </w:r>
      <w:r>
        <w:rPr>
          <w:spacing w:val="-11"/>
        </w:rPr>
        <w:t> </w:t>
      </w:r>
      <w:r>
        <w:rPr/>
        <w:t>a</w:t>
      </w:r>
      <w:r>
        <w:rPr>
          <w:spacing w:val="-13"/>
        </w:rPr>
        <w:t> </w:t>
      </w:r>
      <w:r>
        <w:rPr/>
        <w:t>common</w:t>
      </w:r>
      <w:r>
        <w:rPr>
          <w:spacing w:val="-12"/>
        </w:rPr>
        <w:t> </w:t>
      </w:r>
      <w:r>
        <w:rPr/>
        <w:t>danger</w:t>
      </w:r>
      <w:r>
        <w:rPr>
          <w:spacing w:val="-11"/>
        </w:rPr>
        <w:t> </w:t>
      </w:r>
      <w:r>
        <w:rPr/>
        <w:t>represented</w:t>
      </w:r>
      <w:r>
        <w:rPr>
          <w:spacing w:val="-12"/>
        </w:rPr>
        <w:t> </w:t>
      </w:r>
      <w:r>
        <w:rPr/>
        <w:t>by</w:t>
      </w:r>
      <w:r>
        <w:rPr>
          <w:spacing w:val="-12"/>
        </w:rPr>
        <w:t> </w:t>
      </w:r>
      <w:r>
        <w:rPr/>
        <w:t>serving as</w:t>
      </w:r>
      <w:r>
        <w:rPr>
          <w:spacing w:val="-7"/>
        </w:rPr>
        <w:t> </w:t>
      </w:r>
      <w:r>
        <w:rPr/>
        <w:t>an</w:t>
      </w:r>
      <w:r>
        <w:rPr>
          <w:spacing w:val="-7"/>
        </w:rPr>
        <w:t> </w:t>
      </w:r>
      <w:r>
        <w:rPr/>
        <w:t>aircrew</w:t>
      </w:r>
      <w:r>
        <w:rPr>
          <w:spacing w:val="-8"/>
        </w:rPr>
        <w:t> </w:t>
      </w:r>
      <w:r>
        <w:rPr/>
        <w:t>member</w:t>
      </w:r>
      <w:r>
        <w:rPr>
          <w:spacing w:val="-8"/>
        </w:rPr>
        <w:t> </w:t>
      </w:r>
      <w:r>
        <w:rPr/>
        <w:t>in</w:t>
      </w:r>
      <w:r>
        <w:rPr>
          <w:spacing w:val="-8"/>
        </w:rPr>
        <w:t> </w:t>
      </w:r>
      <w:r>
        <w:rPr/>
        <w:t>the</w:t>
      </w:r>
      <w:r>
        <w:rPr>
          <w:spacing w:val="-7"/>
        </w:rPr>
        <w:t> </w:t>
      </w:r>
      <w:r>
        <w:rPr/>
        <w:t>same</w:t>
      </w:r>
      <w:r>
        <w:rPr>
          <w:spacing w:val="-7"/>
        </w:rPr>
        <w:t> </w:t>
      </w:r>
      <w:r>
        <w:rPr/>
        <w:t>unit</w:t>
      </w:r>
      <w:r>
        <w:rPr>
          <w:spacing w:val="-7"/>
        </w:rPr>
        <w:t> </w:t>
      </w:r>
      <w:r>
        <w:rPr/>
        <w:t>is</w:t>
      </w:r>
      <w:r>
        <w:rPr>
          <w:spacing w:val="-8"/>
        </w:rPr>
        <w:t> </w:t>
      </w:r>
      <w:r>
        <w:rPr/>
        <w:t>sufficient</w:t>
      </w:r>
      <w:r>
        <w:rPr>
          <w:spacing w:val="-7"/>
        </w:rPr>
        <w:t> </w:t>
      </w:r>
      <w:r>
        <w:rPr/>
        <w:t>reason</w:t>
      </w:r>
      <w:r>
        <w:rPr>
          <w:spacing w:val="-7"/>
        </w:rPr>
        <w:t> </w:t>
      </w:r>
      <w:r>
        <w:rPr/>
        <w:t>for</w:t>
      </w:r>
      <w:r>
        <w:rPr>
          <w:spacing w:val="-8"/>
        </w:rPr>
        <w:t> </w:t>
      </w:r>
      <w:r>
        <w:rPr/>
        <w:t>all</w:t>
      </w:r>
      <w:r>
        <w:rPr>
          <w:spacing w:val="-7"/>
        </w:rPr>
        <w:t> </w:t>
      </w:r>
      <w:r>
        <w:rPr/>
        <w:t>but</w:t>
      </w:r>
      <w:r>
        <w:rPr>
          <w:spacing w:val="-7"/>
        </w:rPr>
        <w:t> </w:t>
      </w:r>
      <w:r>
        <w:rPr/>
        <w:t>one</w:t>
      </w:r>
      <w:r>
        <w:rPr>
          <w:spacing w:val="-7"/>
        </w:rPr>
        <w:t> </w:t>
      </w:r>
      <w:r>
        <w:rPr/>
        <w:t>member</w:t>
      </w:r>
      <w:r>
        <w:rPr>
          <w:spacing w:val="-7"/>
        </w:rPr>
        <w:t> </w:t>
      </w:r>
      <w:r>
        <w:rPr/>
        <w:t>of</w:t>
      </w:r>
      <w:r>
        <w:rPr>
          <w:spacing w:val="-8"/>
        </w:rPr>
        <w:t> </w:t>
      </w:r>
      <w:r>
        <w:rPr/>
        <w:t>an</w:t>
      </w:r>
      <w:r>
        <w:rPr>
          <w:spacing w:val="-7"/>
        </w:rPr>
        <w:t> </w:t>
      </w:r>
      <w:r>
        <w:rPr/>
        <w:t>immediate family</w:t>
      </w:r>
      <w:r>
        <w:rPr>
          <w:spacing w:val="-6"/>
        </w:rPr>
        <w:t> </w:t>
      </w:r>
      <w:r>
        <w:rPr/>
        <w:t>to</w:t>
      </w:r>
      <w:r>
        <w:rPr>
          <w:spacing w:val="-4"/>
        </w:rPr>
        <w:t> </w:t>
      </w:r>
      <w:r>
        <w:rPr/>
        <w:t>request</w:t>
      </w:r>
      <w:r>
        <w:rPr>
          <w:spacing w:val="-5"/>
        </w:rPr>
        <w:t> </w:t>
      </w:r>
      <w:r>
        <w:rPr/>
        <w:t>reassignment</w:t>
      </w:r>
      <w:r>
        <w:rPr>
          <w:spacing w:val="-5"/>
        </w:rPr>
        <w:t> </w:t>
      </w:r>
      <w:r>
        <w:rPr/>
        <w:t>to</w:t>
      </w:r>
      <w:r>
        <w:rPr>
          <w:spacing w:val="-4"/>
        </w:rPr>
        <w:t> </w:t>
      </w:r>
      <w:r>
        <w:rPr/>
        <w:t>a</w:t>
      </w:r>
      <w:r>
        <w:rPr>
          <w:spacing w:val="-7"/>
        </w:rPr>
        <w:t> </w:t>
      </w:r>
      <w:r>
        <w:rPr/>
        <w:t>different</w:t>
      </w:r>
      <w:r>
        <w:rPr>
          <w:spacing w:val="-4"/>
        </w:rPr>
        <w:t> </w:t>
      </w:r>
      <w:r>
        <w:rPr/>
        <w:t>unit</w:t>
      </w:r>
      <w:r>
        <w:rPr>
          <w:spacing w:val="-4"/>
        </w:rPr>
        <w:t> </w:t>
      </w:r>
      <w:r>
        <w:rPr/>
        <w:t>or</w:t>
      </w:r>
      <w:r>
        <w:rPr>
          <w:spacing w:val="-5"/>
        </w:rPr>
        <w:t> </w:t>
      </w:r>
      <w:r>
        <w:rPr/>
        <w:t>location.</w:t>
      </w:r>
      <w:r>
        <w:rPr>
          <w:spacing w:val="40"/>
        </w:rPr>
        <w:t> </w:t>
      </w:r>
      <w:r>
        <w:rPr/>
        <w:t>Only</w:t>
      </w:r>
      <w:r>
        <w:rPr>
          <w:spacing w:val="-5"/>
        </w:rPr>
        <w:t> </w:t>
      </w:r>
      <w:r>
        <w:rPr/>
        <w:t>aircrew</w:t>
      </w:r>
      <w:r>
        <w:rPr>
          <w:spacing w:val="-6"/>
        </w:rPr>
        <w:t> </w:t>
      </w:r>
      <w:r>
        <w:rPr/>
        <w:t>members</w:t>
      </w:r>
      <w:r>
        <w:rPr>
          <w:spacing w:val="-5"/>
        </w:rPr>
        <w:t> </w:t>
      </w:r>
      <w:r>
        <w:rPr/>
        <w:t>may</w:t>
      </w:r>
      <w:r>
        <w:rPr>
          <w:spacing w:val="-3"/>
        </w:rPr>
        <w:t> </w:t>
      </w:r>
      <w:r>
        <w:rPr/>
        <w:t>request </w:t>
      </w:r>
      <w:r>
        <w:rPr>
          <w:spacing w:val="-2"/>
        </w:rPr>
        <w:t>reassignment.</w:t>
      </w:r>
    </w:p>
    <w:p>
      <w:pPr>
        <w:spacing w:before="119"/>
        <w:ind w:left="780" w:right="796" w:firstLine="0"/>
        <w:jc w:val="both"/>
        <w:rPr>
          <w:sz w:val="24"/>
        </w:rPr>
      </w:pPr>
      <w:r>
        <w:rPr>
          <w:b/>
          <w:sz w:val="24"/>
        </w:rPr>
        <w:t>A6.3.</w:t>
      </w:r>
      <w:r>
        <w:rPr>
          <w:b/>
          <w:spacing w:val="40"/>
          <w:sz w:val="24"/>
        </w:rPr>
        <w:t> </w:t>
      </w:r>
      <w:r>
        <w:rPr>
          <w:b/>
          <w:sz w:val="24"/>
        </w:rPr>
        <w:t>Application</w:t>
      </w:r>
      <w:r>
        <w:rPr>
          <w:b/>
          <w:spacing w:val="-14"/>
          <w:sz w:val="24"/>
        </w:rPr>
        <w:t> </w:t>
      </w:r>
      <w:r>
        <w:rPr>
          <w:b/>
          <w:sz w:val="24"/>
        </w:rPr>
        <w:t>Procedures.</w:t>
      </w:r>
      <w:r>
        <w:rPr>
          <w:b/>
          <w:spacing w:val="40"/>
          <w:sz w:val="24"/>
        </w:rPr>
        <w:t> </w:t>
      </w:r>
      <w:r>
        <w:rPr>
          <w:sz w:val="24"/>
        </w:rPr>
        <w:t>Applications</w:t>
      </w:r>
      <w:r>
        <w:rPr>
          <w:spacing w:val="-14"/>
          <w:sz w:val="24"/>
        </w:rPr>
        <w:t> </w:t>
      </w:r>
      <w:r>
        <w:rPr>
          <w:sz w:val="24"/>
        </w:rPr>
        <w:t>should</w:t>
      </w:r>
      <w:r>
        <w:rPr>
          <w:spacing w:val="-14"/>
          <w:sz w:val="24"/>
        </w:rPr>
        <w:t> </w:t>
      </w:r>
      <w:r>
        <w:rPr>
          <w:sz w:val="24"/>
        </w:rPr>
        <w:t>be</w:t>
      </w:r>
      <w:r>
        <w:rPr>
          <w:spacing w:val="-14"/>
          <w:sz w:val="24"/>
        </w:rPr>
        <w:t> </w:t>
      </w:r>
      <w:r>
        <w:rPr>
          <w:sz w:val="24"/>
        </w:rPr>
        <w:t>submitted</w:t>
      </w:r>
      <w:r>
        <w:rPr>
          <w:spacing w:val="-14"/>
          <w:sz w:val="24"/>
        </w:rPr>
        <w:t> </w:t>
      </w:r>
      <w:r>
        <w:rPr>
          <w:sz w:val="24"/>
        </w:rPr>
        <w:t>using</w:t>
      </w:r>
      <w:r>
        <w:rPr>
          <w:spacing w:val="-15"/>
          <w:sz w:val="24"/>
        </w:rPr>
        <w:t> </w:t>
      </w:r>
      <w:r>
        <w:rPr>
          <w:sz w:val="24"/>
        </w:rPr>
        <w:t>the</w:t>
      </w:r>
      <w:r>
        <w:rPr>
          <w:spacing w:val="-14"/>
          <w:sz w:val="24"/>
        </w:rPr>
        <w:t> </w:t>
      </w:r>
      <w:r>
        <w:rPr>
          <w:sz w:val="24"/>
        </w:rPr>
        <w:t>PSD</w:t>
      </w:r>
      <w:r>
        <w:rPr>
          <w:spacing w:val="-14"/>
          <w:sz w:val="24"/>
        </w:rPr>
        <w:t> </w:t>
      </w:r>
      <w:r>
        <w:rPr>
          <w:sz w:val="24"/>
        </w:rPr>
        <w:t>Guide:</w:t>
      </w:r>
      <w:r>
        <w:rPr>
          <w:spacing w:val="-12"/>
          <w:sz w:val="24"/>
        </w:rPr>
        <w:t> </w:t>
      </w:r>
      <w:r>
        <w:rPr>
          <w:i/>
          <w:sz w:val="24"/>
        </w:rPr>
        <w:t>Aircrew</w:t>
      </w:r>
      <w:r>
        <w:rPr>
          <w:i/>
          <w:sz w:val="24"/>
        </w:rPr>
        <w:t> Family Member Assignments</w:t>
      </w:r>
      <w:r>
        <w:rPr>
          <w:sz w:val="24"/>
        </w:rPr>
        <w:t>, located on myFSS.</w:t>
      </w:r>
    </w:p>
    <w:p>
      <w:pPr>
        <w:spacing w:after="0"/>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414" w:id="415"/>
      <w:bookmarkEnd w:id="415"/>
      <w:r>
        <w:rPr/>
      </w:r>
      <w:r>
        <w:rPr>
          <w:b/>
          <w:sz w:val="24"/>
        </w:rPr>
        <w:t>Attachment </w:t>
      </w:r>
      <w:r>
        <w:rPr>
          <w:b/>
          <w:spacing w:val="-10"/>
          <w:sz w:val="24"/>
        </w:rPr>
        <w:t>7</w:t>
      </w:r>
    </w:p>
    <w:p>
      <w:pPr>
        <w:pStyle w:val="Heading1"/>
        <w:ind w:left="1042" w:right="1062"/>
      </w:pPr>
      <w:r>
        <w:rPr/>
        <w:t>CONTINGENCY DEPLOYMENT ASSIGNMENT CONSIDERATION AND CONTINGENCY</w:t>
      </w:r>
      <w:r>
        <w:rPr>
          <w:spacing w:val="-8"/>
        </w:rPr>
        <w:t> </w:t>
      </w:r>
      <w:r>
        <w:rPr/>
        <w:t>DEPLOYMENT</w:t>
      </w:r>
      <w:r>
        <w:rPr>
          <w:spacing w:val="-8"/>
        </w:rPr>
        <w:t> </w:t>
      </w:r>
      <w:r>
        <w:rPr/>
        <w:t>HOME</w:t>
      </w:r>
      <w:r>
        <w:rPr>
          <w:spacing w:val="-8"/>
        </w:rPr>
        <w:t> </w:t>
      </w:r>
      <w:r>
        <w:rPr/>
        <w:t>STATION</w:t>
      </w:r>
      <w:r>
        <w:rPr>
          <w:spacing w:val="-8"/>
        </w:rPr>
        <w:t> </w:t>
      </w:r>
      <w:r>
        <w:rPr/>
        <w:t>ASSIGNMENT</w:t>
      </w:r>
      <w:r>
        <w:rPr>
          <w:spacing w:val="-9"/>
        </w:rPr>
        <w:t> </w:t>
      </w:r>
      <w:r>
        <w:rPr/>
        <w:t>DEFERMENT PROGRAM (REGAF AND USSF ONLY)</w:t>
      </w:r>
    </w:p>
    <w:p>
      <w:pPr>
        <w:pStyle w:val="BodyText"/>
        <w:spacing w:before="241"/>
        <w:ind w:left="780" w:right="798"/>
      </w:pPr>
      <w:r>
        <w:rPr>
          <w:b/>
        </w:rPr>
        <w:t>A7.1.</w:t>
      </w:r>
      <w:r>
        <w:rPr>
          <w:b/>
          <w:spacing w:val="40"/>
        </w:rPr>
        <w:t> </w:t>
      </w:r>
      <w:r>
        <w:rPr>
          <w:b/>
        </w:rPr>
        <w:t>Purpose.</w:t>
      </w:r>
      <w:r>
        <w:rPr>
          <w:b/>
          <w:spacing w:val="40"/>
        </w:rPr>
        <w:t> </w:t>
      </w:r>
      <w:r>
        <w:rPr/>
        <w:t>The Contingency Deployment assignment consideration and Deployment home station</w:t>
      </w:r>
      <w:r>
        <w:rPr>
          <w:spacing w:val="-9"/>
        </w:rPr>
        <w:t> </w:t>
      </w:r>
      <w:r>
        <w:rPr/>
        <w:t>assignment</w:t>
      </w:r>
      <w:r>
        <w:rPr>
          <w:spacing w:val="-8"/>
        </w:rPr>
        <w:t> </w:t>
      </w:r>
      <w:r>
        <w:rPr/>
        <w:t>deferment</w:t>
      </w:r>
      <w:r>
        <w:rPr>
          <w:spacing w:val="-9"/>
        </w:rPr>
        <w:t> </w:t>
      </w:r>
      <w:r>
        <w:rPr/>
        <w:t>program</w:t>
      </w:r>
      <w:r>
        <w:rPr>
          <w:spacing w:val="-8"/>
        </w:rPr>
        <w:t> </w:t>
      </w:r>
      <w:r>
        <w:rPr/>
        <w:t>is</w:t>
      </w:r>
      <w:r>
        <w:rPr>
          <w:spacing w:val="-9"/>
        </w:rPr>
        <w:t> </w:t>
      </w:r>
      <w:r>
        <w:rPr/>
        <w:t>designed</w:t>
      </w:r>
      <w:r>
        <w:rPr>
          <w:spacing w:val="-9"/>
        </w:rPr>
        <w:t> </w:t>
      </w:r>
      <w:r>
        <w:rPr/>
        <w:t>to</w:t>
      </w:r>
      <w:r>
        <w:rPr>
          <w:spacing w:val="-9"/>
        </w:rPr>
        <w:t> </w:t>
      </w:r>
      <w:r>
        <w:rPr/>
        <w:t>allow</w:t>
      </w:r>
      <w:r>
        <w:rPr>
          <w:spacing w:val="-9"/>
        </w:rPr>
        <w:t> </w:t>
      </w:r>
      <w:r>
        <w:rPr/>
        <w:t>all</w:t>
      </w:r>
      <w:r>
        <w:rPr>
          <w:spacing w:val="-8"/>
        </w:rPr>
        <w:t> </w:t>
      </w:r>
      <w:r>
        <w:rPr/>
        <w:t>members</w:t>
      </w:r>
      <w:r>
        <w:rPr>
          <w:spacing w:val="-9"/>
        </w:rPr>
        <w:t> </w:t>
      </w:r>
      <w:r>
        <w:rPr/>
        <w:t>(USAF</w:t>
      </w:r>
      <w:r>
        <w:rPr>
          <w:spacing w:val="-9"/>
        </w:rPr>
        <w:t> </w:t>
      </w:r>
      <w:r>
        <w:rPr/>
        <w:t>lieutenant</w:t>
      </w:r>
      <w:r>
        <w:rPr>
          <w:spacing w:val="-8"/>
        </w:rPr>
        <w:t> </w:t>
      </w:r>
      <w:r>
        <w:rPr/>
        <w:t>colonel (and below) and SMSgt (and below), and USSF lieutenant colonel (and below) and MSgt (and below) to request one-time consideration for an assignment or an in-place 24 month assignment deferment</w:t>
      </w:r>
      <w:r>
        <w:rPr>
          <w:spacing w:val="-9"/>
        </w:rPr>
        <w:t> </w:t>
      </w:r>
      <w:r>
        <w:rPr/>
        <w:t>once</w:t>
      </w:r>
      <w:r>
        <w:rPr>
          <w:spacing w:val="-9"/>
        </w:rPr>
        <w:t> </w:t>
      </w:r>
      <w:r>
        <w:rPr/>
        <w:t>they</w:t>
      </w:r>
      <w:r>
        <w:rPr>
          <w:spacing w:val="-9"/>
        </w:rPr>
        <w:t> </w:t>
      </w:r>
      <w:r>
        <w:rPr/>
        <w:t>become</w:t>
      </w:r>
      <w:r>
        <w:rPr>
          <w:spacing w:val="-9"/>
        </w:rPr>
        <w:t> </w:t>
      </w:r>
      <w:r>
        <w:rPr/>
        <w:t>eligible</w:t>
      </w:r>
      <w:r>
        <w:rPr>
          <w:spacing w:val="-11"/>
        </w:rPr>
        <w:t> </w:t>
      </w:r>
      <w:r>
        <w:rPr/>
        <w:t>following</w:t>
      </w:r>
      <w:r>
        <w:rPr>
          <w:spacing w:val="-10"/>
        </w:rPr>
        <w:t> </w:t>
      </w:r>
      <w:r>
        <w:rPr/>
        <w:t>the</w:t>
      </w:r>
      <w:r>
        <w:rPr>
          <w:spacing w:val="-9"/>
        </w:rPr>
        <w:t> </w:t>
      </w:r>
      <w:r>
        <w:rPr/>
        <w:t>completion</w:t>
      </w:r>
      <w:r>
        <w:rPr>
          <w:spacing w:val="-9"/>
        </w:rPr>
        <w:t> </w:t>
      </w:r>
      <w:r>
        <w:rPr/>
        <w:t>of</w:t>
      </w:r>
      <w:r>
        <w:rPr>
          <w:spacing w:val="-9"/>
        </w:rPr>
        <w:t> </w:t>
      </w:r>
      <w:r>
        <w:rPr/>
        <w:t>a</w:t>
      </w:r>
      <w:r>
        <w:rPr>
          <w:spacing w:val="-9"/>
        </w:rPr>
        <w:t> </w:t>
      </w:r>
      <w:r>
        <w:rPr/>
        <w:t>contingency</w:t>
      </w:r>
      <w:r>
        <w:rPr>
          <w:spacing w:val="-9"/>
        </w:rPr>
        <w:t> </w:t>
      </w:r>
      <w:r>
        <w:rPr/>
        <w:t>deployment.</w:t>
      </w:r>
      <w:r>
        <w:rPr>
          <w:spacing w:val="40"/>
        </w:rPr>
        <w:t> </w:t>
      </w:r>
      <w:r>
        <w:rPr/>
        <w:t>The program</w:t>
      </w:r>
      <w:r>
        <w:rPr>
          <w:spacing w:val="-8"/>
        </w:rPr>
        <w:t> </w:t>
      </w:r>
      <w:r>
        <w:rPr/>
        <w:t>recognizes</w:t>
      </w:r>
      <w:r>
        <w:rPr>
          <w:spacing w:val="-8"/>
        </w:rPr>
        <w:t> </w:t>
      </w:r>
      <w:r>
        <w:rPr/>
        <w:t>a</w:t>
      </w:r>
      <w:r>
        <w:rPr>
          <w:spacing w:val="-7"/>
        </w:rPr>
        <w:t> </w:t>
      </w:r>
      <w:r>
        <w:rPr/>
        <w:t>commitment</w:t>
      </w:r>
      <w:r>
        <w:rPr>
          <w:spacing w:val="-9"/>
        </w:rPr>
        <w:t> </w:t>
      </w:r>
      <w:r>
        <w:rPr/>
        <w:t>to</w:t>
      </w:r>
      <w:r>
        <w:rPr>
          <w:spacing w:val="-8"/>
        </w:rPr>
        <w:t> </w:t>
      </w:r>
      <w:r>
        <w:rPr/>
        <w:t>our</w:t>
      </w:r>
      <w:r>
        <w:rPr>
          <w:spacing w:val="-8"/>
        </w:rPr>
        <w:t> </w:t>
      </w:r>
      <w:r>
        <w:rPr/>
        <w:t>members</w:t>
      </w:r>
      <w:r>
        <w:rPr>
          <w:spacing w:val="-6"/>
        </w:rPr>
        <w:t> </w:t>
      </w:r>
      <w:r>
        <w:rPr/>
        <w:t>who</w:t>
      </w:r>
      <w:r>
        <w:rPr>
          <w:spacing w:val="-5"/>
        </w:rPr>
        <w:t> </w:t>
      </w:r>
      <w:r>
        <w:rPr/>
        <w:t>have</w:t>
      </w:r>
      <w:r>
        <w:rPr>
          <w:spacing w:val="-7"/>
        </w:rPr>
        <w:t> </w:t>
      </w:r>
      <w:r>
        <w:rPr/>
        <w:t>served</w:t>
      </w:r>
      <w:r>
        <w:rPr>
          <w:spacing w:val="-7"/>
        </w:rPr>
        <w:t> </w:t>
      </w:r>
      <w:r>
        <w:rPr/>
        <w:t>an</w:t>
      </w:r>
      <w:r>
        <w:rPr>
          <w:spacing w:val="-9"/>
        </w:rPr>
        <w:t> </w:t>
      </w:r>
      <w:r>
        <w:rPr/>
        <w:t>uncharacteristic</w:t>
      </w:r>
      <w:r>
        <w:rPr>
          <w:spacing w:val="-8"/>
        </w:rPr>
        <w:t> </w:t>
      </w:r>
      <w:r>
        <w:rPr/>
        <w:t>Extended Deployment in service to the United States of America.</w:t>
      </w:r>
    </w:p>
    <w:p>
      <w:pPr>
        <w:pStyle w:val="Heading2"/>
        <w:spacing w:before="120"/>
      </w:pPr>
      <w:r>
        <w:rPr/>
        <w:t>A7.2.</w:t>
      </w:r>
      <w:r>
        <w:rPr>
          <w:spacing w:val="59"/>
        </w:rPr>
        <w:t> </w:t>
      </w:r>
      <w:r>
        <w:rPr/>
        <w:t>Eligibility </w:t>
      </w:r>
      <w:r>
        <w:rPr>
          <w:spacing w:val="-2"/>
        </w:rPr>
        <w:t>Criteria.</w:t>
      </w:r>
    </w:p>
    <w:p>
      <w:pPr>
        <w:pStyle w:val="BodyText"/>
        <w:ind w:left="1140" w:right="797"/>
      </w:pPr>
      <w:r>
        <w:rPr/>
        <w:t>A7.2.1. Member must have served on the contingency deployment tour of duty for the required number of days for award</w:t>
      </w:r>
      <w:r>
        <w:rPr>
          <w:spacing w:val="-1"/>
        </w:rPr>
        <w:t> </w:t>
      </w:r>
      <w:r>
        <w:rPr/>
        <w:t>of short tour credit in</w:t>
      </w:r>
      <w:r>
        <w:rPr>
          <w:spacing w:val="-1"/>
        </w:rPr>
        <w:t> </w:t>
      </w:r>
      <w:r>
        <w:rPr/>
        <w:t>accordance with </w:t>
      </w:r>
      <w:hyperlink w:history="true" w:anchor="_bookmark245">
        <w:r>
          <w:rPr>
            <w:b/>
            <w:color w:val="0000FF"/>
          </w:rPr>
          <w:t>Table 7.6</w:t>
        </w:r>
      </w:hyperlink>
      <w:r>
        <w:rPr/>
        <w:t>., Rule 2, 5, or 6. </w:t>
      </w:r>
      <w:r>
        <w:rPr>
          <w:b/>
        </w:rPr>
        <w:t>(T-1) </w:t>
      </w:r>
      <w:r>
        <w:rPr/>
        <w:t>The paid travel voucher for the Contingency Deployment is the only source document used to validate the Deployment.</w:t>
      </w:r>
      <w:r>
        <w:rPr>
          <w:spacing w:val="40"/>
        </w:rPr>
        <w:t> </w:t>
      </w:r>
      <w:r>
        <w:rPr/>
        <w:t>Time creditable as overseas duty begins the day of departure from the CONUS port excluding all leave performed outside the Contingency area, hospitalization, and other non-mission periods.</w:t>
      </w:r>
      <w:r>
        <w:rPr>
          <w:spacing w:val="40"/>
        </w:rPr>
        <w:t> </w:t>
      </w:r>
      <w:r>
        <w:rPr/>
        <w:t>This attachment does not apply to members on a 365-Day Extended Deployment.</w:t>
      </w:r>
      <w:r>
        <w:rPr>
          <w:spacing w:val="40"/>
        </w:rPr>
        <w:t> </w:t>
      </w:r>
      <w:r>
        <w:rPr/>
        <w:t>Refer to </w:t>
      </w:r>
      <w:hyperlink w:history="true" w:anchor="_bookmark443">
        <w:r>
          <w:rPr>
            <w:b/>
            <w:color w:val="0000FF"/>
          </w:rPr>
          <w:t>Attachment 14</w:t>
        </w:r>
      </w:hyperlink>
      <w:r>
        <w:rPr/>
        <w:t>.</w:t>
      </w:r>
    </w:p>
    <w:p>
      <w:pPr>
        <w:pStyle w:val="BodyText"/>
        <w:ind w:left="1140" w:right="797"/>
        <w:rPr>
          <w:b/>
        </w:rPr>
      </w:pPr>
      <w:r>
        <w:rPr/>
        <w:t>A7.2.2.</w:t>
      </w:r>
      <w:r>
        <w:rPr>
          <w:spacing w:val="40"/>
        </w:rPr>
        <w:t> </w:t>
      </w:r>
      <w:r>
        <w:rPr/>
        <w:t>CONUS based members must have a minimum of 36 months time-on-station as of projected departure date if assignment consideration is to another CONUS location or 24 months time-on-station as of projected departure date if assignment consideration is to an overseas location. </w:t>
      </w:r>
      <w:r>
        <w:rPr>
          <w:b/>
        </w:rPr>
        <w:t>(T-1)</w:t>
      </w:r>
    </w:p>
    <w:p>
      <w:pPr>
        <w:pStyle w:val="BodyText"/>
        <w:ind w:left="1140" w:right="801"/>
      </w:pPr>
      <w:r>
        <w:rPr/>
        <w:t>A7.2.3.</w:t>
      </w:r>
      <w:r>
        <w:rPr>
          <w:spacing w:val="40"/>
        </w:rPr>
        <w:t> </w:t>
      </w:r>
      <w:r>
        <w:rPr/>
        <w:t>Overseas based members must complete their current prescribed overseas tour prior to departure. </w:t>
      </w:r>
      <w:r>
        <w:rPr>
          <w:b/>
        </w:rPr>
        <w:t>(T-1) </w:t>
      </w:r>
      <w:r>
        <w:rPr/>
        <w:t>If approved, the AFPC assignment OPR will update the RNLTD to be 45 days</w:t>
      </w:r>
      <w:r>
        <w:rPr>
          <w:spacing w:val="-11"/>
        </w:rPr>
        <w:t> </w:t>
      </w:r>
      <w:r>
        <w:rPr/>
        <w:t>after</w:t>
      </w:r>
      <w:r>
        <w:rPr>
          <w:spacing w:val="-11"/>
        </w:rPr>
        <w:t> </w:t>
      </w:r>
      <w:r>
        <w:rPr/>
        <w:t>DEROS.</w:t>
      </w:r>
      <w:r>
        <w:rPr>
          <w:spacing w:val="-10"/>
        </w:rPr>
        <w:t> </w:t>
      </w:r>
      <w:r>
        <w:rPr>
          <w:b/>
        </w:rPr>
        <w:t>(T-1)</w:t>
      </w:r>
      <w:r>
        <w:rPr>
          <w:b/>
          <w:spacing w:val="-11"/>
        </w:rPr>
        <w:t> </w:t>
      </w:r>
      <w:r>
        <w:rPr/>
        <w:t>Members</w:t>
      </w:r>
      <w:r>
        <w:rPr>
          <w:spacing w:val="-11"/>
        </w:rPr>
        <w:t> </w:t>
      </w:r>
      <w:r>
        <w:rPr/>
        <w:t>approved</w:t>
      </w:r>
      <w:r>
        <w:rPr>
          <w:spacing w:val="-12"/>
        </w:rPr>
        <w:t> </w:t>
      </w:r>
      <w:r>
        <w:rPr/>
        <w:t>for</w:t>
      </w:r>
      <w:r>
        <w:rPr>
          <w:spacing w:val="-12"/>
        </w:rPr>
        <w:t> </w:t>
      </w:r>
      <w:r>
        <w:rPr/>
        <w:t>an</w:t>
      </w:r>
      <w:r>
        <w:rPr>
          <w:spacing w:val="-12"/>
        </w:rPr>
        <w:t> </w:t>
      </w:r>
      <w:r>
        <w:rPr/>
        <w:t>assignment</w:t>
      </w:r>
      <w:r>
        <w:rPr>
          <w:spacing w:val="-11"/>
        </w:rPr>
        <w:t> </w:t>
      </w:r>
      <w:r>
        <w:rPr/>
        <w:t>to</w:t>
      </w:r>
      <w:r>
        <w:rPr>
          <w:spacing w:val="-11"/>
        </w:rPr>
        <w:t> </w:t>
      </w:r>
      <w:r>
        <w:rPr/>
        <w:t>another</w:t>
      </w:r>
      <w:r>
        <w:rPr>
          <w:spacing w:val="-13"/>
        </w:rPr>
        <w:t> </w:t>
      </w:r>
      <w:r>
        <w:rPr/>
        <w:t>overseas</w:t>
      </w:r>
      <w:r>
        <w:rPr>
          <w:spacing w:val="-11"/>
        </w:rPr>
        <w:t> </w:t>
      </w:r>
      <w:r>
        <w:rPr/>
        <w:t>area</w:t>
      </w:r>
      <w:r>
        <w:rPr>
          <w:spacing w:val="-12"/>
        </w:rPr>
        <w:t> </w:t>
      </w:r>
      <w:r>
        <w:rPr/>
        <w:t>(COT or IPCOT) may receive COT/IPCOT entitlements as eligible under the provisions of the COT/IPCOT program outlined in </w:t>
      </w:r>
      <w:hyperlink w:history="true" w:anchor="_bookmark122">
        <w:r>
          <w:rPr>
            <w:b/>
            <w:color w:val="0000FF"/>
          </w:rPr>
          <w:t>paragraph 6.28.4.4</w:t>
        </w:r>
      </w:hyperlink>
      <w:r>
        <w:rPr/>
        <w:t>. </w:t>
      </w:r>
      <w:r>
        <w:rPr>
          <w:b/>
        </w:rPr>
        <w:t>and </w:t>
      </w:r>
      <w:hyperlink w:history="true" w:anchor="_bookmark123">
        <w:r>
          <w:rPr>
            <w:b/>
            <w:color w:val="0000FF"/>
          </w:rPr>
          <w:t>paragraph 6.28.4.5</w:t>
        </w:r>
      </w:hyperlink>
      <w:r>
        <w:rPr/>
        <w:t>.</w:t>
      </w:r>
    </w:p>
    <w:p>
      <w:pPr>
        <w:pStyle w:val="BodyText"/>
        <w:spacing w:before="119"/>
        <w:ind w:left="1140" w:right="799"/>
        <w:rPr>
          <w:b/>
        </w:rPr>
      </w:pPr>
      <w:r>
        <w:rPr/>
        <w:t>A7.2.4.</w:t>
      </w:r>
      <w:r>
        <w:rPr>
          <w:spacing w:val="40"/>
        </w:rPr>
        <w:t> </w:t>
      </w:r>
      <w:r>
        <w:rPr/>
        <w:t>Members</w:t>
      </w:r>
      <w:r>
        <w:rPr>
          <w:spacing w:val="-11"/>
        </w:rPr>
        <w:t> </w:t>
      </w:r>
      <w:r>
        <w:rPr/>
        <w:t>must</w:t>
      </w:r>
      <w:r>
        <w:rPr>
          <w:spacing w:val="-11"/>
        </w:rPr>
        <w:t> </w:t>
      </w:r>
      <w:r>
        <w:rPr/>
        <w:t>be</w:t>
      </w:r>
      <w:r>
        <w:rPr>
          <w:spacing w:val="-11"/>
        </w:rPr>
        <w:t> </w:t>
      </w:r>
      <w:r>
        <w:rPr/>
        <w:t>PCS</w:t>
      </w:r>
      <w:r>
        <w:rPr>
          <w:spacing w:val="-11"/>
        </w:rPr>
        <w:t> </w:t>
      </w:r>
      <w:r>
        <w:rPr/>
        <w:t>eligible</w:t>
      </w:r>
      <w:r>
        <w:rPr>
          <w:spacing w:val="-11"/>
        </w:rPr>
        <w:t> </w:t>
      </w:r>
      <w:r>
        <w:rPr/>
        <w:t>and</w:t>
      </w:r>
      <w:r>
        <w:rPr>
          <w:spacing w:val="-11"/>
        </w:rPr>
        <w:t> </w:t>
      </w:r>
      <w:r>
        <w:rPr/>
        <w:t>have</w:t>
      </w:r>
      <w:r>
        <w:rPr>
          <w:spacing w:val="-12"/>
        </w:rPr>
        <w:t> </w:t>
      </w:r>
      <w:r>
        <w:rPr/>
        <w:t>no</w:t>
      </w:r>
      <w:r>
        <w:rPr>
          <w:spacing w:val="-11"/>
        </w:rPr>
        <w:t> </w:t>
      </w:r>
      <w:r>
        <w:rPr/>
        <w:t>quality</w:t>
      </w:r>
      <w:r>
        <w:rPr>
          <w:spacing w:val="-10"/>
        </w:rPr>
        <w:t> </w:t>
      </w:r>
      <w:r>
        <w:rPr/>
        <w:t>force</w:t>
      </w:r>
      <w:r>
        <w:rPr>
          <w:spacing w:val="-11"/>
        </w:rPr>
        <w:t> </w:t>
      </w:r>
      <w:r>
        <w:rPr/>
        <w:t>factors</w:t>
      </w:r>
      <w:r>
        <w:rPr>
          <w:spacing w:val="-11"/>
        </w:rPr>
        <w:t> </w:t>
      </w:r>
      <w:r>
        <w:rPr/>
        <w:t>that</w:t>
      </w:r>
      <w:r>
        <w:rPr>
          <w:spacing w:val="-10"/>
        </w:rPr>
        <w:t> </w:t>
      </w:r>
      <w:r>
        <w:rPr/>
        <w:t>would</w:t>
      </w:r>
      <w:r>
        <w:rPr>
          <w:spacing w:val="-11"/>
        </w:rPr>
        <w:t> </w:t>
      </w:r>
      <w:r>
        <w:rPr/>
        <w:t>otherwise make them ineligible (</w:t>
      </w:r>
      <w:r>
        <w:rPr>
          <w:i/>
        </w:rPr>
        <w:t>assignment only</w:t>
      </w:r>
      <w:r>
        <w:rPr/>
        <w:t>). </w:t>
      </w:r>
      <w:r>
        <w:rPr>
          <w:b/>
        </w:rPr>
        <w:t>(T-1)</w:t>
      </w:r>
    </w:p>
    <w:p>
      <w:pPr>
        <w:pStyle w:val="BodyText"/>
        <w:ind w:left="1140"/>
      </w:pPr>
      <w:r>
        <w:rPr/>
        <w:t>A7.2.5.</w:t>
      </w:r>
      <w:r>
        <w:rPr>
          <w:spacing w:val="56"/>
        </w:rPr>
        <w:t> </w:t>
      </w:r>
      <w:r>
        <w:rPr/>
        <w:t>Join</w:t>
      </w:r>
      <w:r>
        <w:rPr>
          <w:spacing w:val="41"/>
        </w:rPr>
        <w:t> </w:t>
      </w:r>
      <w:r>
        <w:rPr/>
        <w:t>Spouse</w:t>
      </w:r>
      <w:r>
        <w:rPr>
          <w:spacing w:val="42"/>
        </w:rPr>
        <w:t> </w:t>
      </w:r>
      <w:r>
        <w:rPr/>
        <w:t>consideration,</w:t>
      </w:r>
      <w:r>
        <w:rPr>
          <w:spacing w:val="40"/>
        </w:rPr>
        <w:t> </w:t>
      </w:r>
      <w:r>
        <w:rPr/>
        <w:t>if</w:t>
      </w:r>
      <w:r>
        <w:rPr>
          <w:spacing w:val="41"/>
        </w:rPr>
        <w:t> </w:t>
      </w:r>
      <w:r>
        <w:rPr/>
        <w:t>applicable,</w:t>
      </w:r>
      <w:r>
        <w:rPr>
          <w:spacing w:val="42"/>
        </w:rPr>
        <w:t> </w:t>
      </w:r>
      <w:r>
        <w:rPr/>
        <w:t>should</w:t>
      </w:r>
      <w:r>
        <w:rPr>
          <w:spacing w:val="40"/>
        </w:rPr>
        <w:t> </w:t>
      </w:r>
      <w:r>
        <w:rPr/>
        <w:t>be</w:t>
      </w:r>
      <w:r>
        <w:rPr>
          <w:spacing w:val="41"/>
        </w:rPr>
        <w:t> </w:t>
      </w:r>
      <w:r>
        <w:rPr/>
        <w:t>processed</w:t>
      </w:r>
      <w:r>
        <w:rPr>
          <w:spacing w:val="40"/>
        </w:rPr>
        <w:t> </w:t>
      </w:r>
      <w:r>
        <w:rPr/>
        <w:t>in</w:t>
      </w:r>
      <w:r>
        <w:rPr>
          <w:spacing w:val="41"/>
        </w:rPr>
        <w:t> </w:t>
      </w:r>
      <w:r>
        <w:rPr/>
        <w:t>accordance</w:t>
      </w:r>
      <w:r>
        <w:rPr>
          <w:spacing w:val="42"/>
        </w:rPr>
        <w:t> </w:t>
      </w:r>
      <w:r>
        <w:rPr>
          <w:spacing w:val="-4"/>
        </w:rPr>
        <w:t>with</w:t>
      </w:r>
    </w:p>
    <w:p>
      <w:pPr>
        <w:spacing w:before="0"/>
        <w:ind w:left="1140" w:right="0" w:firstLine="0"/>
        <w:jc w:val="both"/>
        <w:rPr>
          <w:sz w:val="24"/>
        </w:rPr>
      </w:pPr>
      <w:hyperlink w:history="true" w:anchor="_bookmark416">
        <w:r>
          <w:rPr>
            <w:b/>
            <w:color w:val="0000FF"/>
            <w:sz w:val="24"/>
          </w:rPr>
          <w:t>Attachment</w:t>
        </w:r>
        <w:r>
          <w:rPr>
            <w:b/>
            <w:color w:val="0000FF"/>
            <w:spacing w:val="-1"/>
            <w:sz w:val="24"/>
          </w:rPr>
          <w:t> </w:t>
        </w:r>
        <w:r>
          <w:rPr>
            <w:b/>
            <w:color w:val="0000FF"/>
            <w:sz w:val="24"/>
          </w:rPr>
          <w:t>8</w:t>
        </w:r>
      </w:hyperlink>
      <w:r>
        <w:rPr>
          <w:b/>
          <w:color w:val="0000FF"/>
          <w:spacing w:val="-1"/>
          <w:sz w:val="24"/>
        </w:rPr>
        <w:t> </w:t>
      </w:r>
      <w:r>
        <w:rPr>
          <w:sz w:val="24"/>
        </w:rPr>
        <w:t>(</w:t>
      </w:r>
      <w:r>
        <w:rPr>
          <w:i/>
          <w:sz w:val="24"/>
        </w:rPr>
        <w:t>assignment </w:t>
      </w:r>
      <w:r>
        <w:rPr>
          <w:i/>
          <w:spacing w:val="-2"/>
          <w:sz w:val="24"/>
        </w:rPr>
        <w:t>only</w:t>
      </w:r>
      <w:r>
        <w:rPr>
          <w:spacing w:val="-2"/>
          <w:sz w:val="24"/>
        </w:rPr>
        <w:t>).</w:t>
      </w:r>
    </w:p>
    <w:p>
      <w:pPr>
        <w:pStyle w:val="BodyText"/>
        <w:ind w:left="1140" w:right="798"/>
        <w:rPr>
          <w:b/>
        </w:rPr>
      </w:pPr>
      <w:r>
        <w:rPr/>
        <w:t>A7.2.6. Members must have sufficient retainability to serve the associated PCS ADSC (</w:t>
      </w:r>
      <w:r>
        <w:rPr>
          <w:i/>
        </w:rPr>
        <w:t>assignment only</w:t>
      </w:r>
      <w:r>
        <w:rPr/>
        <w:t>). </w:t>
      </w:r>
      <w:r>
        <w:rPr>
          <w:b/>
        </w:rPr>
        <w:t>(T-1) </w:t>
      </w:r>
      <w:r>
        <w:rPr/>
        <w:t>Members must obtain retainability within 30 days of assignment notification</w:t>
      </w:r>
      <w:r>
        <w:rPr>
          <w:spacing w:val="-6"/>
        </w:rPr>
        <w:t> </w:t>
      </w:r>
      <w:r>
        <w:rPr/>
        <w:t>or</w:t>
      </w:r>
      <w:r>
        <w:rPr>
          <w:spacing w:val="-1"/>
        </w:rPr>
        <w:t> </w:t>
      </w:r>
      <w:r>
        <w:rPr/>
        <w:t>the</w:t>
      </w:r>
      <w:r>
        <w:rPr>
          <w:spacing w:val="-3"/>
        </w:rPr>
        <w:t> </w:t>
      </w:r>
      <w:r>
        <w:rPr/>
        <w:t>assignment</w:t>
      </w:r>
      <w:r>
        <w:rPr>
          <w:spacing w:val="-2"/>
        </w:rPr>
        <w:t> </w:t>
      </w:r>
      <w:r>
        <w:rPr/>
        <w:t>OPR</w:t>
      </w:r>
      <w:r>
        <w:rPr>
          <w:spacing w:val="-3"/>
        </w:rPr>
        <w:t> </w:t>
      </w:r>
      <w:r>
        <w:rPr/>
        <w:t>will</w:t>
      </w:r>
      <w:r>
        <w:rPr>
          <w:spacing w:val="-1"/>
        </w:rPr>
        <w:t> </w:t>
      </w:r>
      <w:r>
        <w:rPr/>
        <w:t>cancel</w:t>
      </w:r>
      <w:r>
        <w:rPr>
          <w:spacing w:val="-2"/>
        </w:rPr>
        <w:t> </w:t>
      </w:r>
      <w:r>
        <w:rPr/>
        <w:t>the</w:t>
      </w:r>
      <w:r>
        <w:rPr>
          <w:spacing w:val="-2"/>
        </w:rPr>
        <w:t> </w:t>
      </w:r>
      <w:r>
        <w:rPr/>
        <w:t>assignment</w:t>
      </w:r>
      <w:r>
        <w:rPr>
          <w:spacing w:val="-2"/>
        </w:rPr>
        <w:t> </w:t>
      </w:r>
      <w:r>
        <w:rPr/>
        <w:t>in</w:t>
      </w:r>
      <w:r>
        <w:rPr>
          <w:spacing w:val="-2"/>
        </w:rPr>
        <w:t> </w:t>
      </w:r>
      <w:r>
        <w:rPr/>
        <w:t>accordance</w:t>
      </w:r>
      <w:r>
        <w:rPr>
          <w:spacing w:val="-1"/>
        </w:rPr>
        <w:t> </w:t>
      </w:r>
      <w:r>
        <w:rPr/>
        <w:t>with</w:t>
      </w:r>
      <w:r>
        <w:rPr>
          <w:spacing w:val="2"/>
        </w:rPr>
        <w:t> </w:t>
      </w:r>
      <w:hyperlink w:history="true" w:anchor="_bookmark51">
        <w:r>
          <w:rPr>
            <w:b/>
            <w:color w:val="0000FF"/>
            <w:spacing w:val="-2"/>
          </w:rPr>
          <w:t>paragraph</w:t>
        </w:r>
      </w:hyperlink>
    </w:p>
    <w:p>
      <w:pPr>
        <w:pStyle w:val="Heading1"/>
        <w:spacing w:before="0"/>
        <w:ind w:left="1140"/>
        <w:jc w:val="both"/>
      </w:pPr>
      <w:hyperlink w:history="true" w:anchor="_bookmark51">
        <w:r>
          <w:rPr>
            <w:color w:val="0000FF"/>
          </w:rPr>
          <w:t>4.6.6</w:t>
        </w:r>
      </w:hyperlink>
      <w:r>
        <w:rPr>
          <w:b w:val="0"/>
        </w:rPr>
        <w:t>.</w:t>
      </w:r>
      <w:r>
        <w:rPr>
          <w:b w:val="0"/>
          <w:spacing w:val="-1"/>
        </w:rPr>
        <w:t> </w:t>
      </w:r>
      <w:r>
        <w:rPr/>
        <w:t>(T-</w:t>
      </w:r>
      <w:r>
        <w:rPr>
          <w:spacing w:val="-5"/>
        </w:rPr>
        <w:t>1)</w:t>
      </w:r>
    </w:p>
    <w:p>
      <w:pPr>
        <w:pStyle w:val="BodyText"/>
        <w:ind w:left="1140" w:right="800"/>
      </w:pPr>
      <w:r>
        <w:rPr/>
        <w:t>A7.2.7.</w:t>
      </w:r>
      <w:r>
        <w:rPr>
          <w:spacing w:val="40"/>
        </w:rPr>
        <w:t> </w:t>
      </w:r>
      <w:r>
        <w:rPr/>
        <w:t>Participation</w:t>
      </w:r>
      <w:r>
        <w:rPr>
          <w:spacing w:val="-5"/>
        </w:rPr>
        <w:t> </w:t>
      </w:r>
      <w:r>
        <w:rPr/>
        <w:t>in</w:t>
      </w:r>
      <w:r>
        <w:rPr>
          <w:spacing w:val="-3"/>
        </w:rPr>
        <w:t> </w:t>
      </w:r>
      <w:r>
        <w:rPr/>
        <w:t>the</w:t>
      </w:r>
      <w:r>
        <w:rPr>
          <w:spacing w:val="-3"/>
        </w:rPr>
        <w:t> </w:t>
      </w:r>
      <w:r>
        <w:rPr/>
        <w:t>program</w:t>
      </w:r>
      <w:r>
        <w:rPr>
          <w:spacing w:val="-3"/>
        </w:rPr>
        <w:t> </w:t>
      </w:r>
      <w:r>
        <w:rPr/>
        <w:t>does</w:t>
      </w:r>
      <w:r>
        <w:rPr>
          <w:spacing w:val="-3"/>
        </w:rPr>
        <w:t> </w:t>
      </w:r>
      <w:r>
        <w:rPr/>
        <w:t>not</w:t>
      </w:r>
      <w:r>
        <w:rPr>
          <w:spacing w:val="-3"/>
        </w:rPr>
        <w:t> </w:t>
      </w:r>
      <w:r>
        <w:rPr/>
        <w:t>affect</w:t>
      </w:r>
      <w:r>
        <w:rPr>
          <w:spacing w:val="-3"/>
        </w:rPr>
        <w:t> </w:t>
      </w:r>
      <w:r>
        <w:rPr/>
        <w:t>eligibility</w:t>
      </w:r>
      <w:r>
        <w:rPr>
          <w:spacing w:val="-3"/>
        </w:rPr>
        <w:t> </w:t>
      </w:r>
      <w:r>
        <w:rPr/>
        <w:t>to</w:t>
      </w:r>
      <w:r>
        <w:rPr>
          <w:spacing w:val="-3"/>
        </w:rPr>
        <w:t> </w:t>
      </w:r>
      <w:r>
        <w:rPr/>
        <w:t>participate</w:t>
      </w:r>
      <w:r>
        <w:rPr>
          <w:spacing w:val="-3"/>
        </w:rPr>
        <w:t> </w:t>
      </w:r>
      <w:r>
        <w:rPr/>
        <w:t>in</w:t>
      </w:r>
      <w:r>
        <w:rPr>
          <w:spacing w:val="-3"/>
        </w:rPr>
        <w:t> </w:t>
      </w:r>
      <w:r>
        <w:rPr/>
        <w:t>the</w:t>
      </w:r>
      <w:r>
        <w:rPr>
          <w:spacing w:val="-3"/>
        </w:rPr>
        <w:t> </w:t>
      </w:r>
      <w:r>
        <w:rPr/>
        <w:t>First</w:t>
      </w:r>
      <w:r>
        <w:rPr>
          <w:spacing w:val="-3"/>
        </w:rPr>
        <w:t> </w:t>
      </w:r>
      <w:r>
        <w:rPr/>
        <w:t>Term Airman (or Guardian) or Career Airman (or Guardian) Base of Preference program at a later date provided eligibility criteria is met.</w:t>
      </w:r>
    </w:p>
    <w:p>
      <w:pPr>
        <w:spacing w:after="0"/>
        <w:sectPr>
          <w:pgSz w:w="12240" w:h="15840"/>
          <w:pgMar w:header="731" w:footer="0" w:top="1380" w:bottom="280" w:left="660" w:right="640"/>
        </w:sectPr>
      </w:pPr>
    </w:p>
    <w:p>
      <w:pPr>
        <w:pStyle w:val="Heading2"/>
      </w:pPr>
      <w:bookmarkStart w:name="_bookmark415" w:id="416"/>
      <w:bookmarkEnd w:id="416"/>
      <w:r>
        <w:rPr>
          <w:b w:val="0"/>
        </w:rPr>
      </w:r>
      <w:r>
        <w:rPr/>
        <w:t>A7.3.</w:t>
      </w:r>
      <w:r>
        <w:rPr>
          <w:spacing w:val="58"/>
        </w:rPr>
        <w:t> </w:t>
      </w:r>
      <w:r>
        <w:rPr/>
        <w:t>Application </w:t>
      </w:r>
      <w:r>
        <w:rPr>
          <w:spacing w:val="-2"/>
        </w:rPr>
        <w:t>Timelines.</w:t>
      </w:r>
    </w:p>
    <w:p>
      <w:pPr>
        <w:pStyle w:val="BodyText"/>
        <w:ind w:left="1140" w:right="796"/>
        <w:rPr>
          <w:b/>
        </w:rPr>
      </w:pPr>
      <w:r>
        <w:rPr/>
        <w:t>A7.3.1.</w:t>
      </w:r>
      <w:r>
        <w:rPr>
          <w:spacing w:val="40"/>
        </w:rPr>
        <w:t> </w:t>
      </w:r>
      <w:r>
        <w:rPr/>
        <w:t>If a member has 24 months (if requesting overseas assignment consideration) or 36 months</w:t>
      </w:r>
      <w:r>
        <w:rPr>
          <w:spacing w:val="-3"/>
        </w:rPr>
        <w:t> </w:t>
      </w:r>
      <w:r>
        <w:rPr/>
        <w:t>(if</w:t>
      </w:r>
      <w:r>
        <w:rPr>
          <w:spacing w:val="-3"/>
        </w:rPr>
        <w:t> </w:t>
      </w:r>
      <w:r>
        <w:rPr/>
        <w:t>requesting</w:t>
      </w:r>
      <w:r>
        <w:rPr>
          <w:spacing w:val="-3"/>
        </w:rPr>
        <w:t> </w:t>
      </w:r>
      <w:r>
        <w:rPr/>
        <w:t>CONUS</w:t>
      </w:r>
      <w:r>
        <w:rPr>
          <w:spacing w:val="-3"/>
        </w:rPr>
        <w:t> </w:t>
      </w:r>
      <w:r>
        <w:rPr/>
        <w:t>assignment</w:t>
      </w:r>
      <w:r>
        <w:rPr>
          <w:spacing w:val="-3"/>
        </w:rPr>
        <w:t> </w:t>
      </w:r>
      <w:r>
        <w:rPr/>
        <w:t>consideration)</w:t>
      </w:r>
      <w:r>
        <w:rPr>
          <w:spacing w:val="-3"/>
        </w:rPr>
        <w:t> </w:t>
      </w:r>
      <w:r>
        <w:rPr/>
        <w:t>or</w:t>
      </w:r>
      <w:r>
        <w:rPr>
          <w:spacing w:val="-3"/>
        </w:rPr>
        <w:t> </w:t>
      </w:r>
      <w:r>
        <w:rPr/>
        <w:t>more</w:t>
      </w:r>
      <w:r>
        <w:rPr>
          <w:spacing w:val="-3"/>
        </w:rPr>
        <w:t> </w:t>
      </w:r>
      <w:r>
        <w:rPr/>
        <w:t>time-on-station</w:t>
      </w:r>
      <w:r>
        <w:rPr>
          <w:spacing w:val="-3"/>
        </w:rPr>
        <w:t> </w:t>
      </w:r>
      <w:r>
        <w:rPr/>
        <w:t>as</w:t>
      </w:r>
      <w:r>
        <w:rPr>
          <w:spacing w:val="-3"/>
        </w:rPr>
        <w:t> </w:t>
      </w:r>
      <w:r>
        <w:rPr/>
        <w:t>of</w:t>
      </w:r>
      <w:r>
        <w:rPr>
          <w:spacing w:val="-2"/>
        </w:rPr>
        <w:t> </w:t>
      </w:r>
      <w:r>
        <w:rPr/>
        <w:t>return from the contingency deployment, the member must apply no later than 60 days upon return. </w:t>
      </w:r>
      <w:r>
        <w:rPr>
          <w:b/>
          <w:spacing w:val="-2"/>
        </w:rPr>
        <w:t>(T-1)</w:t>
      </w:r>
    </w:p>
    <w:p>
      <w:pPr>
        <w:pStyle w:val="BodyText"/>
        <w:spacing w:before="121"/>
        <w:ind w:left="1140" w:right="798"/>
        <w:rPr>
          <w:b/>
        </w:rPr>
      </w:pPr>
      <w:r>
        <w:rPr/>
        <w:t>A7.3.2.</w:t>
      </w:r>
      <w:r>
        <w:rPr>
          <w:spacing w:val="48"/>
        </w:rPr>
        <w:t> </w:t>
      </w:r>
      <w:r>
        <w:rPr/>
        <w:t>If</w:t>
      </w:r>
      <w:r>
        <w:rPr>
          <w:spacing w:val="-15"/>
        </w:rPr>
        <w:t> </w:t>
      </w:r>
      <w:r>
        <w:rPr/>
        <w:t>a</w:t>
      </w:r>
      <w:r>
        <w:rPr>
          <w:spacing w:val="-15"/>
        </w:rPr>
        <w:t> </w:t>
      </w:r>
      <w:r>
        <w:rPr/>
        <w:t>member</w:t>
      </w:r>
      <w:r>
        <w:rPr>
          <w:spacing w:val="-15"/>
        </w:rPr>
        <w:t> </w:t>
      </w:r>
      <w:r>
        <w:rPr/>
        <w:t>has</w:t>
      </w:r>
      <w:r>
        <w:rPr>
          <w:spacing w:val="-15"/>
        </w:rPr>
        <w:t> </w:t>
      </w:r>
      <w:r>
        <w:rPr/>
        <w:t>less</w:t>
      </w:r>
      <w:r>
        <w:rPr>
          <w:spacing w:val="-15"/>
        </w:rPr>
        <w:t> </w:t>
      </w:r>
      <w:r>
        <w:rPr/>
        <w:t>than</w:t>
      </w:r>
      <w:r>
        <w:rPr>
          <w:spacing w:val="-15"/>
        </w:rPr>
        <w:t> </w:t>
      </w:r>
      <w:r>
        <w:rPr/>
        <w:t>24</w:t>
      </w:r>
      <w:r>
        <w:rPr>
          <w:spacing w:val="-15"/>
        </w:rPr>
        <w:t> </w:t>
      </w:r>
      <w:r>
        <w:rPr/>
        <w:t>months</w:t>
      </w:r>
      <w:r>
        <w:rPr>
          <w:spacing w:val="-15"/>
        </w:rPr>
        <w:t> </w:t>
      </w:r>
      <w:r>
        <w:rPr/>
        <w:t>(if</w:t>
      </w:r>
      <w:r>
        <w:rPr>
          <w:spacing w:val="-15"/>
        </w:rPr>
        <w:t> </w:t>
      </w:r>
      <w:r>
        <w:rPr/>
        <w:t>requesting</w:t>
      </w:r>
      <w:r>
        <w:rPr>
          <w:spacing w:val="-15"/>
        </w:rPr>
        <w:t> </w:t>
      </w:r>
      <w:r>
        <w:rPr/>
        <w:t>overseas</w:t>
      </w:r>
      <w:r>
        <w:rPr>
          <w:spacing w:val="-15"/>
        </w:rPr>
        <w:t> </w:t>
      </w:r>
      <w:r>
        <w:rPr/>
        <w:t>assignment</w:t>
      </w:r>
      <w:r>
        <w:rPr>
          <w:spacing w:val="-15"/>
        </w:rPr>
        <w:t> </w:t>
      </w:r>
      <w:r>
        <w:rPr/>
        <w:t>consideration) or 36 months (if requesting CONUS assignment consideration) time-on-station as of return from</w:t>
      </w:r>
      <w:r>
        <w:rPr>
          <w:spacing w:val="-15"/>
        </w:rPr>
        <w:t> </w:t>
      </w:r>
      <w:r>
        <w:rPr/>
        <w:t>the</w:t>
      </w:r>
      <w:r>
        <w:rPr>
          <w:spacing w:val="-15"/>
        </w:rPr>
        <w:t> </w:t>
      </w:r>
      <w:r>
        <w:rPr/>
        <w:t>contingency</w:t>
      </w:r>
      <w:r>
        <w:rPr>
          <w:spacing w:val="-15"/>
        </w:rPr>
        <w:t> </w:t>
      </w:r>
      <w:r>
        <w:rPr/>
        <w:t>deployment,</w:t>
      </w:r>
      <w:r>
        <w:rPr>
          <w:spacing w:val="-15"/>
        </w:rPr>
        <w:t> </w:t>
      </w:r>
      <w:r>
        <w:rPr/>
        <w:t>the</w:t>
      </w:r>
      <w:r>
        <w:rPr>
          <w:spacing w:val="-15"/>
        </w:rPr>
        <w:t> </w:t>
      </w:r>
      <w:r>
        <w:rPr/>
        <w:t>member</w:t>
      </w:r>
      <w:r>
        <w:rPr>
          <w:spacing w:val="-15"/>
        </w:rPr>
        <w:t> </w:t>
      </w:r>
      <w:r>
        <w:rPr/>
        <w:t>must</w:t>
      </w:r>
      <w:r>
        <w:rPr>
          <w:spacing w:val="-15"/>
        </w:rPr>
        <w:t> </w:t>
      </w:r>
      <w:r>
        <w:rPr/>
        <w:t>apply</w:t>
      </w:r>
      <w:r>
        <w:rPr>
          <w:spacing w:val="-15"/>
        </w:rPr>
        <w:t> </w:t>
      </w:r>
      <w:r>
        <w:rPr/>
        <w:t>no</w:t>
      </w:r>
      <w:r>
        <w:rPr>
          <w:spacing w:val="-15"/>
        </w:rPr>
        <w:t> </w:t>
      </w:r>
      <w:r>
        <w:rPr/>
        <w:t>later</w:t>
      </w:r>
      <w:r>
        <w:rPr>
          <w:spacing w:val="-15"/>
        </w:rPr>
        <w:t> </w:t>
      </w:r>
      <w:r>
        <w:rPr/>
        <w:t>than</w:t>
      </w:r>
      <w:r>
        <w:rPr>
          <w:spacing w:val="-15"/>
        </w:rPr>
        <w:t> </w:t>
      </w:r>
      <w:r>
        <w:rPr/>
        <w:t>60</w:t>
      </w:r>
      <w:r>
        <w:rPr>
          <w:spacing w:val="-15"/>
        </w:rPr>
        <w:t> </w:t>
      </w:r>
      <w:r>
        <w:rPr/>
        <w:t>days</w:t>
      </w:r>
      <w:r>
        <w:rPr>
          <w:spacing w:val="-15"/>
        </w:rPr>
        <w:t> </w:t>
      </w:r>
      <w:r>
        <w:rPr/>
        <w:t>upon</w:t>
      </w:r>
      <w:r>
        <w:rPr>
          <w:spacing w:val="-15"/>
        </w:rPr>
        <w:t> </w:t>
      </w:r>
      <w:r>
        <w:rPr/>
        <w:t>obtaining 24 or 36 months time-on-station. </w:t>
      </w:r>
      <w:r>
        <w:rPr>
          <w:b/>
        </w:rPr>
        <w:t>(T-1)</w:t>
      </w:r>
    </w:p>
    <w:p>
      <w:pPr>
        <w:spacing w:before="120"/>
        <w:ind w:left="780" w:right="797" w:firstLine="0"/>
        <w:jc w:val="both"/>
        <w:rPr>
          <w:b/>
          <w:sz w:val="24"/>
        </w:rPr>
      </w:pPr>
      <w:r>
        <w:rPr>
          <w:b/>
          <w:sz w:val="24"/>
        </w:rPr>
        <w:t>A7.4. Application Procedures. </w:t>
      </w:r>
      <w:r>
        <w:rPr>
          <w:sz w:val="24"/>
        </w:rPr>
        <w:t>Members must apply upon return from their contingency Deployment</w:t>
      </w:r>
      <w:r>
        <w:rPr>
          <w:spacing w:val="-10"/>
          <w:sz w:val="24"/>
        </w:rPr>
        <w:t> </w:t>
      </w:r>
      <w:r>
        <w:rPr>
          <w:sz w:val="24"/>
        </w:rPr>
        <w:t>(or</w:t>
      </w:r>
      <w:r>
        <w:rPr>
          <w:spacing w:val="-6"/>
          <w:sz w:val="24"/>
        </w:rPr>
        <w:t> </w:t>
      </w:r>
      <w:r>
        <w:rPr>
          <w:sz w:val="24"/>
        </w:rPr>
        <w:t>upon</w:t>
      </w:r>
      <w:r>
        <w:rPr>
          <w:spacing w:val="-7"/>
          <w:sz w:val="24"/>
        </w:rPr>
        <w:t> </w:t>
      </w:r>
      <w:r>
        <w:rPr>
          <w:sz w:val="24"/>
        </w:rPr>
        <w:t>eligibility)</w:t>
      </w:r>
      <w:r>
        <w:rPr>
          <w:spacing w:val="-6"/>
          <w:sz w:val="24"/>
        </w:rPr>
        <w:t> </w:t>
      </w:r>
      <w:r>
        <w:rPr>
          <w:sz w:val="24"/>
        </w:rPr>
        <w:t>within</w:t>
      </w:r>
      <w:r>
        <w:rPr>
          <w:spacing w:val="-7"/>
          <w:sz w:val="24"/>
        </w:rPr>
        <w:t> </w:t>
      </w:r>
      <w:r>
        <w:rPr>
          <w:sz w:val="24"/>
        </w:rPr>
        <w:t>the</w:t>
      </w:r>
      <w:r>
        <w:rPr>
          <w:spacing w:val="-6"/>
          <w:sz w:val="24"/>
        </w:rPr>
        <w:t> </w:t>
      </w:r>
      <w:r>
        <w:rPr>
          <w:sz w:val="24"/>
        </w:rPr>
        <w:t>application</w:t>
      </w:r>
      <w:r>
        <w:rPr>
          <w:spacing w:val="-6"/>
          <w:sz w:val="24"/>
        </w:rPr>
        <w:t> </w:t>
      </w:r>
      <w:r>
        <w:rPr>
          <w:sz w:val="24"/>
        </w:rPr>
        <w:t>timelines</w:t>
      </w:r>
      <w:r>
        <w:rPr>
          <w:spacing w:val="-7"/>
          <w:sz w:val="24"/>
        </w:rPr>
        <w:t> </w:t>
      </w:r>
      <w:r>
        <w:rPr>
          <w:sz w:val="24"/>
        </w:rPr>
        <w:t>stated</w:t>
      </w:r>
      <w:r>
        <w:rPr>
          <w:spacing w:val="-6"/>
          <w:sz w:val="24"/>
        </w:rPr>
        <w:t> </w:t>
      </w:r>
      <w:r>
        <w:rPr>
          <w:sz w:val="24"/>
        </w:rPr>
        <w:t>in</w:t>
      </w:r>
      <w:r>
        <w:rPr>
          <w:spacing w:val="-5"/>
          <w:sz w:val="24"/>
        </w:rPr>
        <w:t> </w:t>
      </w:r>
      <w:hyperlink w:history="true" w:anchor="_bookmark415">
        <w:r>
          <w:rPr>
            <w:b/>
            <w:color w:val="0000FF"/>
            <w:sz w:val="24"/>
          </w:rPr>
          <w:t>paragraph</w:t>
        </w:r>
        <w:r>
          <w:rPr>
            <w:b/>
            <w:color w:val="0000FF"/>
            <w:spacing w:val="-6"/>
            <w:sz w:val="24"/>
          </w:rPr>
          <w:t> </w:t>
        </w:r>
        <w:r>
          <w:rPr>
            <w:b/>
            <w:color w:val="0000FF"/>
            <w:sz w:val="24"/>
          </w:rPr>
          <w:t>A7.3</w:t>
        </w:r>
      </w:hyperlink>
      <w:r>
        <w:rPr>
          <w:sz w:val="24"/>
        </w:rPr>
        <w:t>.</w:t>
      </w:r>
      <w:r>
        <w:rPr>
          <w:spacing w:val="-6"/>
          <w:sz w:val="24"/>
        </w:rPr>
        <w:t> </w:t>
      </w:r>
      <w:r>
        <w:rPr>
          <w:b/>
          <w:sz w:val="24"/>
        </w:rPr>
        <w:t>(T-</w:t>
      </w:r>
      <w:r>
        <w:rPr>
          <w:b/>
          <w:spacing w:val="-5"/>
          <w:sz w:val="24"/>
        </w:rPr>
        <w:t>1)</w:t>
      </w:r>
    </w:p>
    <w:p>
      <w:pPr>
        <w:pStyle w:val="BodyText"/>
        <w:ind w:left="780" w:right="800"/>
      </w:pPr>
      <w:r>
        <w:rPr>
          <w:b/>
        </w:rPr>
        <w:t>A7.5. Approval/Disapproval. </w:t>
      </w:r>
      <w:r>
        <w:rPr/>
        <w:t>Career field manning at members’ s preference locations, member’s overseas vulnerability, and needs of the DAF are the deciding factor to approve or </w:t>
      </w:r>
      <w:r>
        <w:rPr>
          <w:spacing w:val="-2"/>
        </w:rPr>
        <w:t>disapprove.</w:t>
      </w:r>
    </w:p>
    <w:p>
      <w:pPr>
        <w:pStyle w:val="BodyText"/>
        <w:ind w:left="1140" w:right="798"/>
      </w:pPr>
      <w:r>
        <w:rPr/>
        <w:t>A7.5.1.</w:t>
      </w:r>
      <w:r>
        <w:rPr>
          <w:spacing w:val="40"/>
        </w:rPr>
        <w:t> </w:t>
      </w:r>
      <w:r>
        <w:rPr/>
        <w:t>Members electing consideration for a 24-month home station assignment deferment. If approved, the AFPC assignment team will update AAC 39 with an expiration date of 24 months after the contingency deployment return date. </w:t>
      </w:r>
      <w:r>
        <w:rPr>
          <w:b/>
        </w:rPr>
        <w:t>(T-1) </w:t>
      </w:r>
      <w:r>
        <w:rPr/>
        <w:t>If disapproved, the AFPC assignment</w:t>
      </w:r>
      <w:r>
        <w:rPr>
          <w:spacing w:val="-1"/>
        </w:rPr>
        <w:t> </w:t>
      </w:r>
      <w:r>
        <w:rPr/>
        <w:t>team will notify the MPF</w:t>
      </w:r>
      <w:r>
        <w:rPr>
          <w:spacing w:val="-2"/>
        </w:rPr>
        <w:t> </w:t>
      </w:r>
      <w:r>
        <w:rPr/>
        <w:t>of the</w:t>
      </w:r>
      <w:r>
        <w:rPr>
          <w:spacing w:val="-1"/>
        </w:rPr>
        <w:t> </w:t>
      </w:r>
      <w:r>
        <w:rPr/>
        <w:t>disapproval. </w:t>
      </w:r>
      <w:r>
        <w:rPr>
          <w:b/>
        </w:rPr>
        <w:t>(T-1) </w:t>
      </w:r>
      <w:r>
        <w:rPr/>
        <w:t>The MPF</w:t>
      </w:r>
      <w:r>
        <w:rPr>
          <w:spacing w:val="-2"/>
        </w:rPr>
        <w:t> </w:t>
      </w:r>
      <w:r>
        <w:rPr/>
        <w:t>notifies</w:t>
      </w:r>
      <w:r>
        <w:rPr>
          <w:spacing w:val="-1"/>
        </w:rPr>
        <w:t> </w:t>
      </w:r>
      <w:r>
        <w:rPr/>
        <w:t>the</w:t>
      </w:r>
      <w:r>
        <w:rPr>
          <w:spacing w:val="-1"/>
        </w:rPr>
        <w:t> </w:t>
      </w:r>
      <w:r>
        <w:rPr/>
        <w:t>member of the disapproval.</w:t>
      </w:r>
    </w:p>
    <w:p>
      <w:pPr>
        <w:pStyle w:val="BodyText"/>
        <w:ind w:left="1140" w:right="800"/>
        <w:rPr>
          <w:b/>
        </w:rPr>
      </w:pPr>
      <w:r>
        <w:rPr/>
        <w:t>A7.5.2.</w:t>
      </w:r>
      <w:r>
        <w:rPr>
          <w:spacing w:val="40"/>
        </w:rPr>
        <w:t> </w:t>
      </w:r>
      <w:r>
        <w:rPr/>
        <w:t>Members</w:t>
      </w:r>
      <w:r>
        <w:rPr>
          <w:spacing w:val="-8"/>
        </w:rPr>
        <w:t> </w:t>
      </w:r>
      <w:r>
        <w:rPr/>
        <w:t>electing</w:t>
      </w:r>
      <w:r>
        <w:rPr>
          <w:spacing w:val="-7"/>
        </w:rPr>
        <w:t> </w:t>
      </w:r>
      <w:r>
        <w:rPr/>
        <w:t>consideration</w:t>
      </w:r>
      <w:r>
        <w:rPr>
          <w:spacing w:val="-7"/>
        </w:rPr>
        <w:t> </w:t>
      </w:r>
      <w:r>
        <w:rPr/>
        <w:t>for</w:t>
      </w:r>
      <w:r>
        <w:rPr>
          <w:spacing w:val="-7"/>
        </w:rPr>
        <w:t> </w:t>
      </w:r>
      <w:r>
        <w:rPr/>
        <w:t>an</w:t>
      </w:r>
      <w:r>
        <w:rPr>
          <w:spacing w:val="-7"/>
        </w:rPr>
        <w:t> </w:t>
      </w:r>
      <w:r>
        <w:rPr/>
        <w:t>assignment.</w:t>
      </w:r>
      <w:r>
        <w:rPr>
          <w:spacing w:val="40"/>
        </w:rPr>
        <w:t> </w:t>
      </w:r>
      <w:r>
        <w:rPr/>
        <w:t>If</w:t>
      </w:r>
      <w:r>
        <w:rPr>
          <w:spacing w:val="-7"/>
        </w:rPr>
        <w:t> </w:t>
      </w:r>
      <w:r>
        <w:rPr/>
        <w:t>approved,</w:t>
      </w:r>
      <w:r>
        <w:rPr>
          <w:spacing w:val="-8"/>
        </w:rPr>
        <w:t> </w:t>
      </w:r>
      <w:r>
        <w:rPr/>
        <w:t>the</w:t>
      </w:r>
      <w:r>
        <w:rPr>
          <w:spacing w:val="-7"/>
        </w:rPr>
        <w:t> </w:t>
      </w:r>
      <w:r>
        <w:rPr/>
        <w:t>AFPC</w:t>
      </w:r>
      <w:r>
        <w:rPr>
          <w:spacing w:val="-8"/>
        </w:rPr>
        <w:t> </w:t>
      </w:r>
      <w:r>
        <w:rPr/>
        <w:t>or</w:t>
      </w:r>
      <w:r>
        <w:rPr>
          <w:spacing w:val="-7"/>
        </w:rPr>
        <w:t> </w:t>
      </w:r>
      <w:r>
        <w:rPr/>
        <w:t>ETMO assignment</w:t>
      </w:r>
      <w:r>
        <w:rPr>
          <w:spacing w:val="-9"/>
        </w:rPr>
        <w:t> </w:t>
      </w:r>
      <w:r>
        <w:rPr/>
        <w:t>team</w:t>
      </w:r>
      <w:r>
        <w:rPr>
          <w:spacing w:val="-8"/>
        </w:rPr>
        <w:t> </w:t>
      </w:r>
      <w:r>
        <w:rPr/>
        <w:t>will</w:t>
      </w:r>
      <w:r>
        <w:rPr>
          <w:spacing w:val="-8"/>
        </w:rPr>
        <w:t> </w:t>
      </w:r>
      <w:r>
        <w:rPr/>
        <w:t>update</w:t>
      </w:r>
      <w:r>
        <w:rPr>
          <w:spacing w:val="-8"/>
        </w:rPr>
        <w:t> </w:t>
      </w:r>
      <w:r>
        <w:rPr/>
        <w:t>the</w:t>
      </w:r>
      <w:r>
        <w:rPr>
          <w:spacing w:val="-8"/>
        </w:rPr>
        <w:t> </w:t>
      </w:r>
      <w:r>
        <w:rPr/>
        <w:t>assignment</w:t>
      </w:r>
      <w:r>
        <w:rPr>
          <w:spacing w:val="-9"/>
        </w:rPr>
        <w:t> </w:t>
      </w:r>
      <w:r>
        <w:rPr/>
        <w:t>in</w:t>
      </w:r>
      <w:r>
        <w:rPr>
          <w:spacing w:val="-8"/>
        </w:rPr>
        <w:t> </w:t>
      </w:r>
      <w:r>
        <w:rPr/>
        <w:t>the</w:t>
      </w:r>
      <w:r>
        <w:rPr>
          <w:spacing w:val="-8"/>
        </w:rPr>
        <w:t> </w:t>
      </w:r>
      <w:r>
        <w:rPr/>
        <w:t>PDS</w:t>
      </w:r>
      <w:r>
        <w:rPr>
          <w:spacing w:val="-9"/>
        </w:rPr>
        <w:t> </w:t>
      </w:r>
      <w:r>
        <w:rPr/>
        <w:t>with</w:t>
      </w:r>
      <w:r>
        <w:rPr>
          <w:spacing w:val="-8"/>
        </w:rPr>
        <w:t> </w:t>
      </w:r>
      <w:r>
        <w:rPr/>
        <w:t>an</w:t>
      </w:r>
      <w:r>
        <w:rPr>
          <w:spacing w:val="-8"/>
        </w:rPr>
        <w:t> </w:t>
      </w:r>
      <w:r>
        <w:rPr/>
        <w:t>RNLTD</w:t>
      </w:r>
      <w:r>
        <w:rPr>
          <w:spacing w:val="-8"/>
        </w:rPr>
        <w:t> </w:t>
      </w:r>
      <w:r>
        <w:rPr/>
        <w:t>no</w:t>
      </w:r>
      <w:r>
        <w:rPr>
          <w:spacing w:val="-8"/>
        </w:rPr>
        <w:t> </w:t>
      </w:r>
      <w:r>
        <w:rPr/>
        <w:t>less</w:t>
      </w:r>
      <w:r>
        <w:rPr>
          <w:spacing w:val="-9"/>
        </w:rPr>
        <w:t> </w:t>
      </w:r>
      <w:r>
        <w:rPr/>
        <w:t>than</w:t>
      </w:r>
      <w:r>
        <w:rPr>
          <w:spacing w:val="-9"/>
        </w:rPr>
        <w:t> </w:t>
      </w:r>
      <w:r>
        <w:rPr/>
        <w:t>120</w:t>
      </w:r>
      <w:r>
        <w:rPr>
          <w:spacing w:val="-8"/>
        </w:rPr>
        <w:t> </w:t>
      </w:r>
      <w:r>
        <w:rPr/>
        <w:t>days from the date of approval to allow sufficient time for outprocessing actions. </w:t>
      </w:r>
      <w:r>
        <w:rPr>
          <w:b/>
        </w:rPr>
        <w:t>(T-1)</w:t>
      </w:r>
    </w:p>
    <w:p>
      <w:pPr>
        <w:pStyle w:val="BodyText"/>
        <w:ind w:left="1140" w:right="799"/>
      </w:pPr>
      <w:r>
        <w:rPr/>
        <w:t>A7.5.3. Once an assignment </w:t>
      </w:r>
      <w:r>
        <w:rPr>
          <w:b/>
        </w:rPr>
        <w:t>or </w:t>
      </w:r>
      <w:r>
        <w:rPr/>
        <w:t>24-month assignment deferment has been approved or disapproved, this constitutes the member exercising their option under this program and reconsideration is not authorized.</w:t>
      </w:r>
      <w:r>
        <w:rPr>
          <w:spacing w:val="40"/>
        </w:rPr>
        <w:t> </w:t>
      </w:r>
      <w:r>
        <w:rPr/>
        <w:t>Member may request cancellation of their assignment or deferment in accordance with </w:t>
      </w:r>
      <w:hyperlink w:history="true" w:anchor="_bookmark86">
        <w:r>
          <w:rPr>
            <w:b/>
            <w:color w:val="0000FF"/>
          </w:rPr>
          <w:t>paragraph 6.10</w:t>
        </w:r>
        <w:r>
          <w:rPr/>
          <w:t>.</w:t>
        </w:r>
      </w:hyperlink>
    </w:p>
    <w:p>
      <w:pPr>
        <w:spacing w:after="0"/>
        <w:sectPr>
          <w:pgSz w:w="12240" w:h="15840"/>
          <w:pgMar w:header="731" w:footer="0" w:top="1380" w:bottom="280" w:left="660" w:right="640"/>
        </w:sectPr>
      </w:pPr>
    </w:p>
    <w:p>
      <w:pPr>
        <w:spacing w:before="96"/>
        <w:ind w:left="0" w:right="18" w:firstLine="0"/>
        <w:jc w:val="center"/>
        <w:rPr>
          <w:b/>
          <w:sz w:val="24"/>
        </w:rPr>
      </w:pPr>
      <w:bookmarkStart w:name="_bookmark416" w:id="417"/>
      <w:bookmarkEnd w:id="417"/>
      <w:r>
        <w:rPr/>
      </w:r>
      <w:r>
        <w:rPr>
          <w:b/>
          <w:sz w:val="24"/>
        </w:rPr>
        <w:t>Attachment </w:t>
      </w:r>
      <w:r>
        <w:rPr>
          <w:b/>
          <w:spacing w:val="-10"/>
          <w:sz w:val="24"/>
        </w:rPr>
        <w:t>8</w:t>
      </w:r>
    </w:p>
    <w:p>
      <w:pPr>
        <w:pStyle w:val="Heading1"/>
        <w:ind w:left="799" w:right="817"/>
      </w:pPr>
      <w:r>
        <w:rPr/>
        <w:t>ASSIGNMENT</w:t>
      </w:r>
      <w:r>
        <w:rPr>
          <w:spacing w:val="-5"/>
        </w:rPr>
        <w:t> </w:t>
      </w:r>
      <w:r>
        <w:rPr/>
        <w:t>OF</w:t>
      </w:r>
      <w:r>
        <w:rPr>
          <w:spacing w:val="-5"/>
        </w:rPr>
        <w:t> </w:t>
      </w:r>
      <w:r>
        <w:rPr/>
        <w:t>MILITARY</w:t>
      </w:r>
      <w:r>
        <w:rPr>
          <w:spacing w:val="-4"/>
        </w:rPr>
        <w:t> </w:t>
      </w:r>
      <w:r>
        <w:rPr/>
        <w:t>COUPLES</w:t>
      </w:r>
      <w:r>
        <w:rPr>
          <w:spacing w:val="-4"/>
        </w:rPr>
        <w:t> </w:t>
      </w:r>
      <w:r>
        <w:rPr/>
        <w:t>–</w:t>
      </w:r>
      <w:r>
        <w:rPr>
          <w:spacing w:val="-5"/>
        </w:rPr>
        <w:t> </w:t>
      </w:r>
      <w:r>
        <w:rPr/>
        <w:t>JOIN</w:t>
      </w:r>
      <w:r>
        <w:rPr>
          <w:spacing w:val="-5"/>
        </w:rPr>
        <w:t> </w:t>
      </w:r>
      <w:r>
        <w:rPr/>
        <w:t>SPOUSE</w:t>
      </w:r>
      <w:r>
        <w:rPr>
          <w:spacing w:val="-6"/>
        </w:rPr>
        <w:t> </w:t>
      </w:r>
      <w:r>
        <w:rPr/>
        <w:t>ASSIGNMENT</w:t>
      </w:r>
      <w:r>
        <w:rPr>
          <w:spacing w:val="-5"/>
        </w:rPr>
        <w:t> </w:t>
      </w:r>
      <w:r>
        <w:rPr/>
        <w:t>PROGRAM (REGAF AND USSF ONLY)</w:t>
      </w:r>
    </w:p>
    <w:p>
      <w:pPr>
        <w:pStyle w:val="BodyText"/>
        <w:spacing w:before="241"/>
        <w:ind w:left="780" w:right="797"/>
      </w:pPr>
      <w:r>
        <w:rPr>
          <w:b/>
        </w:rPr>
        <w:t>A8.1. General Guidance. </w:t>
      </w:r>
      <w:r>
        <w:rPr/>
        <w:t>Assignment authorities will attempt to facilitate the assignment of dual-career military married couples to the same geographic area.</w:t>
      </w:r>
      <w:r>
        <w:rPr>
          <w:spacing w:val="40"/>
        </w:rPr>
        <w:t> </w:t>
      </w:r>
      <w:r>
        <w:rPr/>
        <w:t>Each member of a military couple</w:t>
      </w:r>
      <w:r>
        <w:rPr>
          <w:spacing w:val="-7"/>
        </w:rPr>
        <w:t> </w:t>
      </w:r>
      <w:r>
        <w:rPr/>
        <w:t>is</w:t>
      </w:r>
      <w:r>
        <w:rPr>
          <w:spacing w:val="-7"/>
        </w:rPr>
        <w:t> </w:t>
      </w:r>
      <w:r>
        <w:rPr/>
        <w:t>serving</w:t>
      </w:r>
      <w:r>
        <w:rPr>
          <w:spacing w:val="-8"/>
        </w:rPr>
        <w:t> </w:t>
      </w:r>
      <w:r>
        <w:rPr/>
        <w:t>in</w:t>
      </w:r>
      <w:r>
        <w:rPr>
          <w:spacing w:val="-7"/>
        </w:rPr>
        <w:t> </w:t>
      </w:r>
      <w:r>
        <w:rPr/>
        <w:t>their</w:t>
      </w:r>
      <w:r>
        <w:rPr>
          <w:spacing w:val="-8"/>
        </w:rPr>
        <w:t> </w:t>
      </w:r>
      <w:r>
        <w:rPr/>
        <w:t>own</w:t>
      </w:r>
      <w:r>
        <w:rPr>
          <w:spacing w:val="-8"/>
        </w:rPr>
        <w:t> </w:t>
      </w:r>
      <w:r>
        <w:rPr/>
        <w:t>right.</w:t>
      </w:r>
      <w:r>
        <w:rPr>
          <w:spacing w:val="40"/>
        </w:rPr>
        <w:t> </w:t>
      </w:r>
      <w:r>
        <w:rPr/>
        <w:t>This</w:t>
      </w:r>
      <w:r>
        <w:rPr>
          <w:spacing w:val="-7"/>
        </w:rPr>
        <w:t> </w:t>
      </w:r>
      <w:r>
        <w:rPr/>
        <w:t>means</w:t>
      </w:r>
      <w:r>
        <w:rPr>
          <w:spacing w:val="-8"/>
        </w:rPr>
        <w:t> </w:t>
      </w:r>
      <w:r>
        <w:rPr/>
        <w:t>military</w:t>
      </w:r>
      <w:r>
        <w:rPr>
          <w:spacing w:val="-7"/>
        </w:rPr>
        <w:t> </w:t>
      </w:r>
      <w:r>
        <w:rPr/>
        <w:t>couples</w:t>
      </w:r>
      <w:r>
        <w:rPr>
          <w:spacing w:val="-7"/>
        </w:rPr>
        <w:t> </w:t>
      </w:r>
      <w:r>
        <w:rPr/>
        <w:t>fulfill</w:t>
      </w:r>
      <w:r>
        <w:rPr>
          <w:spacing w:val="-7"/>
        </w:rPr>
        <w:t> </w:t>
      </w:r>
      <w:r>
        <w:rPr/>
        <w:t>the</w:t>
      </w:r>
      <w:r>
        <w:rPr>
          <w:spacing w:val="-7"/>
        </w:rPr>
        <w:t> </w:t>
      </w:r>
      <w:r>
        <w:rPr/>
        <w:t>obligations</w:t>
      </w:r>
      <w:r>
        <w:rPr>
          <w:spacing w:val="-7"/>
        </w:rPr>
        <w:t> </w:t>
      </w:r>
      <w:r>
        <w:rPr/>
        <w:t>inherent</w:t>
      </w:r>
      <w:r>
        <w:rPr>
          <w:spacing w:val="-7"/>
        </w:rPr>
        <w:t> </w:t>
      </w:r>
      <w:r>
        <w:rPr/>
        <w:t>to all members and they are considered for assignments to fill valid manning requirements and perform duties which require the skills in which they are trained and experienced subject to their PCS</w:t>
      </w:r>
      <w:r>
        <w:rPr>
          <w:spacing w:val="-15"/>
        </w:rPr>
        <w:t> </w:t>
      </w:r>
      <w:r>
        <w:rPr/>
        <w:t>eligibility.</w:t>
      </w:r>
      <w:r>
        <w:rPr>
          <w:spacing w:val="22"/>
        </w:rPr>
        <w:t> </w:t>
      </w:r>
      <w:r>
        <w:rPr/>
        <w:t>Provided</w:t>
      </w:r>
      <w:r>
        <w:rPr>
          <w:spacing w:val="-15"/>
        </w:rPr>
        <w:t> </w:t>
      </w:r>
      <w:r>
        <w:rPr/>
        <w:t>this</w:t>
      </w:r>
      <w:r>
        <w:rPr>
          <w:spacing w:val="-15"/>
        </w:rPr>
        <w:t> </w:t>
      </w:r>
      <w:r>
        <w:rPr/>
        <w:t>criteria</w:t>
      </w:r>
      <w:r>
        <w:rPr>
          <w:spacing w:val="-15"/>
        </w:rPr>
        <w:t> </w:t>
      </w:r>
      <w:r>
        <w:rPr/>
        <w:t>is</w:t>
      </w:r>
      <w:r>
        <w:rPr>
          <w:spacing w:val="-15"/>
        </w:rPr>
        <w:t> </w:t>
      </w:r>
      <w:r>
        <w:rPr/>
        <w:t>met,</w:t>
      </w:r>
      <w:r>
        <w:rPr>
          <w:spacing w:val="-15"/>
        </w:rPr>
        <w:t> </w:t>
      </w:r>
      <w:r>
        <w:rPr/>
        <w:t>military</w:t>
      </w:r>
      <w:r>
        <w:rPr>
          <w:spacing w:val="-13"/>
        </w:rPr>
        <w:t> </w:t>
      </w:r>
      <w:r>
        <w:rPr/>
        <w:t>couples</w:t>
      </w:r>
      <w:r>
        <w:rPr>
          <w:spacing w:val="-15"/>
        </w:rPr>
        <w:t> </w:t>
      </w:r>
      <w:r>
        <w:rPr/>
        <w:t>may</w:t>
      </w:r>
      <w:r>
        <w:rPr>
          <w:spacing w:val="-15"/>
        </w:rPr>
        <w:t> </w:t>
      </w:r>
      <w:r>
        <w:rPr/>
        <w:t>be</w:t>
      </w:r>
      <w:r>
        <w:rPr>
          <w:spacing w:val="-15"/>
        </w:rPr>
        <w:t> </w:t>
      </w:r>
      <w:r>
        <w:rPr/>
        <w:t>considered</w:t>
      </w:r>
      <w:r>
        <w:rPr>
          <w:spacing w:val="-15"/>
        </w:rPr>
        <w:t> </w:t>
      </w:r>
      <w:r>
        <w:rPr/>
        <w:t>for</w:t>
      </w:r>
      <w:r>
        <w:rPr>
          <w:spacing w:val="-15"/>
        </w:rPr>
        <w:t> </w:t>
      </w:r>
      <w:r>
        <w:rPr/>
        <w:t>an</w:t>
      </w:r>
      <w:r>
        <w:rPr>
          <w:spacing w:val="-15"/>
        </w:rPr>
        <w:t> </w:t>
      </w:r>
      <w:r>
        <w:rPr/>
        <w:t>assignment where they can maintain a joint residence.</w:t>
      </w:r>
      <w:r>
        <w:rPr>
          <w:spacing w:val="64"/>
        </w:rPr>
        <w:t> </w:t>
      </w:r>
      <w:r>
        <w:rPr/>
        <w:t>The assignment of military couples is also referred as a</w:t>
      </w:r>
      <w:r>
        <w:rPr>
          <w:spacing w:val="-8"/>
        </w:rPr>
        <w:t> </w:t>
      </w:r>
      <w:r>
        <w:rPr/>
        <w:t>join</w:t>
      </w:r>
      <w:r>
        <w:rPr>
          <w:spacing w:val="-8"/>
        </w:rPr>
        <w:t> </w:t>
      </w:r>
      <w:r>
        <w:rPr/>
        <w:t>spouse</w:t>
      </w:r>
      <w:r>
        <w:rPr>
          <w:spacing w:val="-9"/>
        </w:rPr>
        <w:t> </w:t>
      </w:r>
      <w:r>
        <w:rPr/>
        <w:t>assignment.</w:t>
      </w:r>
      <w:r>
        <w:rPr>
          <w:spacing w:val="-8"/>
        </w:rPr>
        <w:t> </w:t>
      </w:r>
      <w:r>
        <w:rPr/>
        <w:t>Military</w:t>
      </w:r>
      <w:r>
        <w:rPr>
          <w:spacing w:val="-8"/>
        </w:rPr>
        <w:t> </w:t>
      </w:r>
      <w:r>
        <w:rPr/>
        <w:t>couples</w:t>
      </w:r>
      <w:r>
        <w:rPr>
          <w:spacing w:val="-8"/>
        </w:rPr>
        <w:t> </w:t>
      </w:r>
      <w:r>
        <w:rPr/>
        <w:t>share</w:t>
      </w:r>
      <w:r>
        <w:rPr>
          <w:spacing w:val="-9"/>
        </w:rPr>
        <w:t> </w:t>
      </w:r>
      <w:r>
        <w:rPr/>
        <w:t>the</w:t>
      </w:r>
      <w:r>
        <w:rPr>
          <w:spacing w:val="-8"/>
        </w:rPr>
        <w:t> </w:t>
      </w:r>
      <w:r>
        <w:rPr/>
        <w:t>responsibility</w:t>
      </w:r>
      <w:r>
        <w:rPr>
          <w:spacing w:val="-8"/>
        </w:rPr>
        <w:t> </w:t>
      </w:r>
      <w:r>
        <w:rPr/>
        <w:t>for</w:t>
      </w:r>
      <w:r>
        <w:rPr>
          <w:spacing w:val="-8"/>
        </w:rPr>
        <w:t> </w:t>
      </w:r>
      <w:r>
        <w:rPr/>
        <w:t>reducing</w:t>
      </w:r>
      <w:r>
        <w:rPr>
          <w:spacing w:val="-8"/>
        </w:rPr>
        <w:t> </w:t>
      </w:r>
      <w:r>
        <w:rPr/>
        <w:t>family</w:t>
      </w:r>
      <w:r>
        <w:rPr>
          <w:spacing w:val="-9"/>
        </w:rPr>
        <w:t> </w:t>
      </w:r>
      <w:r>
        <w:rPr/>
        <w:t>separation. They should not make decisions on future service, career development, or family planning based on the assumption they can always be assigned to the same location or join spouse assignment is guaranteed.</w:t>
      </w:r>
      <w:r>
        <w:rPr>
          <w:spacing w:val="40"/>
        </w:rPr>
        <w:t> </w:t>
      </w:r>
      <w:r>
        <w:rPr/>
        <w:t>Military couples, like members with a civilian spouse, should expect periods of separation during their careers.</w:t>
      </w:r>
      <w:r>
        <w:rPr>
          <w:spacing w:val="40"/>
        </w:rPr>
        <w:t> </w:t>
      </w:r>
      <w:r>
        <w:rPr/>
        <w:t>When a join spouse assignment is not in the best interests of the Air Force or Space Force, then, regardless of the provisions in this attachment, join spouse assignment is not made.</w:t>
      </w:r>
    </w:p>
    <w:p>
      <w:pPr>
        <w:spacing w:before="120"/>
        <w:ind w:left="780" w:right="800" w:firstLine="0"/>
        <w:jc w:val="both"/>
        <w:rPr>
          <w:sz w:val="24"/>
        </w:rPr>
      </w:pPr>
      <w:r>
        <w:rPr>
          <w:b/>
          <w:sz w:val="24"/>
        </w:rPr>
        <w:t>A8.2.</w:t>
      </w:r>
      <w:r>
        <w:rPr>
          <w:b/>
          <w:spacing w:val="40"/>
          <w:sz w:val="24"/>
        </w:rPr>
        <w:t> </w:t>
      </w:r>
      <w:r>
        <w:rPr>
          <w:b/>
          <w:sz w:val="24"/>
        </w:rPr>
        <w:t>Who Is Eligible for Join Spouse Assignment Consideration.</w:t>
      </w:r>
      <w:r>
        <w:rPr>
          <w:b/>
          <w:spacing w:val="40"/>
          <w:sz w:val="24"/>
        </w:rPr>
        <w:t> </w:t>
      </w:r>
      <w:r>
        <w:rPr>
          <w:sz w:val="24"/>
        </w:rPr>
        <w:t>Members are eligible for join spouse assignment consideration if:</w:t>
      </w:r>
    </w:p>
    <w:p>
      <w:pPr>
        <w:pStyle w:val="BodyText"/>
        <w:ind w:left="1140" w:right="796"/>
      </w:pPr>
      <w:r>
        <w:rPr/>
        <w:t>A8.2.1.</w:t>
      </w:r>
      <w:r>
        <w:rPr>
          <w:spacing w:val="40"/>
        </w:rPr>
        <w:t> </w:t>
      </w:r>
      <w:r>
        <w:rPr/>
        <w:t>The</w:t>
      </w:r>
      <w:r>
        <w:rPr>
          <w:spacing w:val="-5"/>
        </w:rPr>
        <w:t> </w:t>
      </w:r>
      <w:r>
        <w:rPr/>
        <w:t>member</w:t>
      </w:r>
      <w:r>
        <w:rPr>
          <w:spacing w:val="-4"/>
        </w:rPr>
        <w:t> </w:t>
      </w:r>
      <w:r>
        <w:rPr/>
        <w:t>is</w:t>
      </w:r>
      <w:r>
        <w:rPr>
          <w:spacing w:val="-5"/>
        </w:rPr>
        <w:t> </w:t>
      </w:r>
      <w:r>
        <w:rPr/>
        <w:t>on</w:t>
      </w:r>
      <w:r>
        <w:rPr>
          <w:spacing w:val="-5"/>
        </w:rPr>
        <w:t> </w:t>
      </w:r>
      <w:r>
        <w:rPr/>
        <w:t>EAD</w:t>
      </w:r>
      <w:r>
        <w:rPr>
          <w:spacing w:val="-4"/>
        </w:rPr>
        <w:t> </w:t>
      </w:r>
      <w:r>
        <w:rPr/>
        <w:t>with</w:t>
      </w:r>
      <w:r>
        <w:rPr>
          <w:spacing w:val="-4"/>
        </w:rPr>
        <w:t> </w:t>
      </w:r>
      <w:r>
        <w:rPr/>
        <w:t>the</w:t>
      </w:r>
      <w:r>
        <w:rPr>
          <w:spacing w:val="-4"/>
        </w:rPr>
        <w:t> </w:t>
      </w:r>
      <w:r>
        <w:rPr/>
        <w:t>Air</w:t>
      </w:r>
      <w:r>
        <w:rPr>
          <w:spacing w:val="-4"/>
        </w:rPr>
        <w:t> </w:t>
      </w:r>
      <w:r>
        <w:rPr/>
        <w:t>Force</w:t>
      </w:r>
      <w:r>
        <w:rPr>
          <w:spacing w:val="-4"/>
        </w:rPr>
        <w:t> </w:t>
      </w:r>
      <w:r>
        <w:rPr/>
        <w:t>or</w:t>
      </w:r>
      <w:r>
        <w:rPr>
          <w:spacing w:val="-4"/>
        </w:rPr>
        <w:t> </w:t>
      </w:r>
      <w:r>
        <w:rPr/>
        <w:t>Space</w:t>
      </w:r>
      <w:r>
        <w:rPr>
          <w:spacing w:val="-6"/>
        </w:rPr>
        <w:t> </w:t>
      </w:r>
      <w:r>
        <w:rPr/>
        <w:t>Force</w:t>
      </w:r>
      <w:r>
        <w:rPr>
          <w:spacing w:val="-4"/>
        </w:rPr>
        <w:t> </w:t>
      </w:r>
      <w:r>
        <w:rPr/>
        <w:t>and</w:t>
      </w:r>
      <w:r>
        <w:rPr>
          <w:spacing w:val="-5"/>
        </w:rPr>
        <w:t> </w:t>
      </w:r>
      <w:r>
        <w:rPr/>
        <w:t>their</w:t>
      </w:r>
      <w:r>
        <w:rPr>
          <w:spacing w:val="-4"/>
        </w:rPr>
        <w:t> </w:t>
      </w:r>
      <w:r>
        <w:rPr/>
        <w:t>spouse</w:t>
      </w:r>
      <w:r>
        <w:rPr>
          <w:spacing w:val="-5"/>
        </w:rPr>
        <w:t> </w:t>
      </w:r>
      <w:r>
        <w:rPr/>
        <w:t>is</w:t>
      </w:r>
      <w:r>
        <w:rPr>
          <w:spacing w:val="-5"/>
        </w:rPr>
        <w:t> </w:t>
      </w:r>
      <w:r>
        <w:rPr/>
        <w:t>also</w:t>
      </w:r>
      <w:r>
        <w:rPr>
          <w:spacing w:val="-5"/>
        </w:rPr>
        <w:t> </w:t>
      </w:r>
      <w:r>
        <w:rPr/>
        <w:t>on EAD</w:t>
      </w:r>
      <w:r>
        <w:rPr>
          <w:spacing w:val="-7"/>
        </w:rPr>
        <w:t> </w:t>
      </w:r>
      <w:r>
        <w:rPr/>
        <w:t>with</w:t>
      </w:r>
      <w:r>
        <w:rPr>
          <w:spacing w:val="-6"/>
        </w:rPr>
        <w:t> </w:t>
      </w:r>
      <w:r>
        <w:rPr/>
        <w:t>a</w:t>
      </w:r>
      <w:r>
        <w:rPr>
          <w:spacing w:val="-6"/>
        </w:rPr>
        <w:t> </w:t>
      </w:r>
      <w:r>
        <w:rPr/>
        <w:t>branch</w:t>
      </w:r>
      <w:r>
        <w:rPr>
          <w:spacing w:val="-6"/>
        </w:rPr>
        <w:t> </w:t>
      </w:r>
      <w:r>
        <w:rPr/>
        <w:t>of</w:t>
      </w:r>
      <w:r>
        <w:rPr>
          <w:spacing w:val="-7"/>
        </w:rPr>
        <w:t> </w:t>
      </w:r>
      <w:r>
        <w:rPr/>
        <w:t>the</w:t>
      </w:r>
      <w:r>
        <w:rPr>
          <w:spacing w:val="-6"/>
        </w:rPr>
        <w:t> </w:t>
      </w:r>
      <w:r>
        <w:rPr/>
        <w:t>U.S.</w:t>
      </w:r>
      <w:r>
        <w:rPr>
          <w:spacing w:val="-6"/>
        </w:rPr>
        <w:t> </w:t>
      </w:r>
      <w:r>
        <w:rPr/>
        <w:t>Armed</w:t>
      </w:r>
      <w:r>
        <w:rPr>
          <w:spacing w:val="-6"/>
        </w:rPr>
        <w:t> </w:t>
      </w:r>
      <w:r>
        <w:rPr/>
        <w:t>Forces</w:t>
      </w:r>
      <w:r>
        <w:rPr>
          <w:spacing w:val="-6"/>
        </w:rPr>
        <w:t> </w:t>
      </w:r>
      <w:r>
        <w:rPr/>
        <w:t>(includes</w:t>
      </w:r>
      <w:r>
        <w:rPr>
          <w:spacing w:val="-7"/>
        </w:rPr>
        <w:t> </w:t>
      </w:r>
      <w:r>
        <w:rPr/>
        <w:t>members</w:t>
      </w:r>
      <w:r>
        <w:rPr>
          <w:spacing w:val="-5"/>
        </w:rPr>
        <w:t> </w:t>
      </w:r>
      <w:r>
        <w:rPr/>
        <w:t>of</w:t>
      </w:r>
      <w:r>
        <w:rPr>
          <w:spacing w:val="-7"/>
        </w:rPr>
        <w:t> </w:t>
      </w:r>
      <w:r>
        <w:rPr/>
        <w:t>the</w:t>
      </w:r>
      <w:r>
        <w:rPr>
          <w:spacing w:val="-7"/>
        </w:rPr>
        <w:t> </w:t>
      </w:r>
      <w:r>
        <w:rPr/>
        <w:t>U.S.</w:t>
      </w:r>
      <w:r>
        <w:rPr>
          <w:spacing w:val="-6"/>
        </w:rPr>
        <w:t> </w:t>
      </w:r>
      <w:r>
        <w:rPr/>
        <w:t>Coast</w:t>
      </w:r>
      <w:r>
        <w:rPr>
          <w:spacing w:val="-6"/>
        </w:rPr>
        <w:t> </w:t>
      </w:r>
      <w:r>
        <w:rPr/>
        <w:t>Guard,</w:t>
      </w:r>
      <w:r>
        <w:rPr>
          <w:spacing w:val="-6"/>
        </w:rPr>
        <w:t> </w:t>
      </w:r>
      <w:r>
        <w:rPr/>
        <w:t>but excludes military services of foreign countries) and the member and their spouse are not ineligible for consideration for any of the reasons in </w:t>
      </w:r>
      <w:hyperlink w:history="true" w:anchor="_bookmark417">
        <w:r>
          <w:rPr>
            <w:b/>
            <w:color w:val="0000FF"/>
          </w:rPr>
          <w:t>paragraph A8.3</w:t>
        </w:r>
        <w:r>
          <w:rPr/>
          <w:t>,</w:t>
        </w:r>
      </w:hyperlink>
      <w:r>
        <w:rPr/>
        <w:t> and</w:t>
      </w:r>
    </w:p>
    <w:p>
      <w:pPr>
        <w:pStyle w:val="BodyText"/>
        <w:ind w:left="1140" w:right="802"/>
      </w:pPr>
      <w:r>
        <w:rPr/>
        <w:t>A8.2.2. The member meets all PCS eligibility requirements established in this instruction (such as time-on-station, retainability, quality control, etc.), and</w:t>
      </w:r>
    </w:p>
    <w:p>
      <w:pPr>
        <w:pStyle w:val="BodyText"/>
        <w:spacing w:before="119"/>
        <w:ind w:left="1140"/>
      </w:pPr>
      <w:r>
        <w:rPr/>
        <w:t>A8.2.3.</w:t>
      </w:r>
      <w:r>
        <w:rPr>
          <w:spacing w:val="58"/>
        </w:rPr>
        <w:t> </w:t>
      </w:r>
      <w:r>
        <w:rPr/>
        <w:t>The member has</w:t>
      </w:r>
      <w:r>
        <w:rPr>
          <w:spacing w:val="-1"/>
        </w:rPr>
        <w:t> </w:t>
      </w:r>
      <w:r>
        <w:rPr/>
        <w:t>join spouse</w:t>
      </w:r>
      <w:r>
        <w:rPr>
          <w:spacing w:val="-1"/>
        </w:rPr>
        <w:t> </w:t>
      </w:r>
      <w:r>
        <w:rPr/>
        <w:t>intent code “A” or “B,” </w:t>
      </w:r>
      <w:r>
        <w:rPr>
          <w:spacing w:val="-5"/>
        </w:rPr>
        <w:t>and</w:t>
      </w:r>
    </w:p>
    <w:p>
      <w:pPr>
        <w:pStyle w:val="BodyText"/>
        <w:ind w:left="1140" w:right="802"/>
      </w:pPr>
      <w:r>
        <w:rPr/>
        <w:t>A8.2.4. The member and their spouse are not scheduled for reassignment, separation, retirement, or release from active component within 12 months from the date the member is projected to join the spouse at their location.</w:t>
      </w:r>
    </w:p>
    <w:p>
      <w:pPr>
        <w:pStyle w:val="BodyText"/>
        <w:ind w:left="1140" w:right="800"/>
      </w:pPr>
      <w:r>
        <w:rPr/>
        <w:t>A8.2.5. Join spouse assignments are permitted along with assignment programs in </w:t>
      </w:r>
      <w:r>
        <w:rPr/>
        <w:t>this instruction if the provisions above and the criteria for each assignment program are met.</w:t>
      </w:r>
    </w:p>
    <w:p>
      <w:pPr>
        <w:spacing w:before="120"/>
        <w:ind w:left="780" w:right="797" w:firstLine="0"/>
        <w:jc w:val="both"/>
        <w:rPr>
          <w:sz w:val="24"/>
        </w:rPr>
      </w:pPr>
      <w:bookmarkStart w:name="_bookmark417" w:id="418"/>
      <w:bookmarkEnd w:id="418"/>
      <w:r>
        <w:rPr/>
      </w:r>
      <w:r>
        <w:rPr>
          <w:b/>
          <w:sz w:val="24"/>
        </w:rPr>
        <w:t>A8.3. Who Is </w:t>
      </w:r>
      <w:r>
        <w:rPr>
          <w:b/>
          <w:sz w:val="24"/>
          <w:u w:val="single"/>
        </w:rPr>
        <w:t>Not</w:t>
      </w:r>
      <w:r>
        <w:rPr>
          <w:b/>
          <w:sz w:val="24"/>
          <w:u w:val="none"/>
        </w:rPr>
        <w:t> Eligible for Join Spouse Assignment Consideration. </w:t>
      </w:r>
      <w:r>
        <w:rPr>
          <w:sz w:val="24"/>
          <w:u w:val="none"/>
        </w:rPr>
        <w:t>Members are not eligible for join spouse assignment:</w:t>
      </w:r>
    </w:p>
    <w:p>
      <w:pPr>
        <w:pStyle w:val="BodyText"/>
        <w:ind w:left="1140" w:right="801"/>
      </w:pPr>
      <w:r>
        <w:rPr/>
        <w:t>A8.3.1. If the member’s spouse is a member of the Air Reserve Component (ARC) or a Reserve or Guard component of another branch of the U.S. Armed Forces whether or not the spouse is serving on EAD.</w:t>
      </w:r>
    </w:p>
    <w:p>
      <w:pPr>
        <w:pStyle w:val="BodyText"/>
        <w:ind w:left="1140" w:right="797"/>
      </w:pPr>
      <w:r>
        <w:rPr/>
        <w:t>A8.3.2. If the member’s spouse is a member in the ARC who is on active component for training, or on active component to fill a specific manpower authorization or position at a predetermined location for a specified period of time.</w:t>
      </w:r>
      <w:r>
        <w:rPr>
          <w:spacing w:val="40"/>
        </w:rPr>
        <w:t> </w:t>
      </w:r>
      <w:r>
        <w:rPr/>
        <w:t>In other words, if the spouse is not subject to the PCS criteria outlined in this instruction, then the member is ineligible for join spouse assignment consideration.</w:t>
      </w:r>
    </w:p>
    <w:p>
      <w:pPr>
        <w:spacing w:after="0"/>
        <w:sectPr>
          <w:pgSz w:w="12240" w:h="15840"/>
          <w:pgMar w:header="731" w:footer="0" w:top="1380" w:bottom="280" w:left="660" w:right="640"/>
        </w:sectPr>
      </w:pPr>
    </w:p>
    <w:p>
      <w:pPr>
        <w:pStyle w:val="BodyText"/>
        <w:spacing w:before="96"/>
        <w:ind w:left="1140" w:right="798"/>
      </w:pPr>
      <w:r>
        <w:rPr/>
        <w:t>A8.3.3.</w:t>
      </w:r>
      <w:r>
        <w:rPr>
          <w:spacing w:val="40"/>
        </w:rPr>
        <w:t> </w:t>
      </w:r>
      <w:r>
        <w:rPr/>
        <w:t>If</w:t>
      </w:r>
      <w:r>
        <w:rPr>
          <w:spacing w:val="-11"/>
        </w:rPr>
        <w:t> </w:t>
      </w:r>
      <w:r>
        <w:rPr/>
        <w:t>the</w:t>
      </w:r>
      <w:r>
        <w:rPr>
          <w:spacing w:val="-12"/>
        </w:rPr>
        <w:t> </w:t>
      </w:r>
      <w:r>
        <w:rPr/>
        <w:t>member’s</w:t>
      </w:r>
      <w:r>
        <w:rPr>
          <w:spacing w:val="-12"/>
        </w:rPr>
        <w:t> </w:t>
      </w:r>
      <w:r>
        <w:rPr/>
        <w:t>spouse</w:t>
      </w:r>
      <w:r>
        <w:rPr>
          <w:spacing w:val="-11"/>
        </w:rPr>
        <w:t> </w:t>
      </w:r>
      <w:r>
        <w:rPr/>
        <w:t>is</w:t>
      </w:r>
      <w:r>
        <w:rPr>
          <w:spacing w:val="-11"/>
        </w:rPr>
        <w:t> </w:t>
      </w:r>
      <w:r>
        <w:rPr/>
        <w:t>a</w:t>
      </w:r>
      <w:r>
        <w:rPr>
          <w:spacing w:val="-13"/>
        </w:rPr>
        <w:t> </w:t>
      </w:r>
      <w:r>
        <w:rPr/>
        <w:t>non-military</w:t>
      </w:r>
      <w:r>
        <w:rPr>
          <w:spacing w:val="-12"/>
        </w:rPr>
        <w:t> </w:t>
      </w:r>
      <w:r>
        <w:rPr/>
        <w:t>employee</w:t>
      </w:r>
      <w:r>
        <w:rPr>
          <w:spacing w:val="-11"/>
        </w:rPr>
        <w:t> </w:t>
      </w:r>
      <w:r>
        <w:rPr/>
        <w:t>of</w:t>
      </w:r>
      <w:r>
        <w:rPr>
          <w:spacing w:val="-11"/>
        </w:rPr>
        <w:t> </w:t>
      </w:r>
      <w:r>
        <w:rPr/>
        <w:t>the</w:t>
      </w:r>
      <w:r>
        <w:rPr>
          <w:spacing w:val="-11"/>
        </w:rPr>
        <w:t> </w:t>
      </w:r>
      <w:r>
        <w:rPr/>
        <w:t>U.S.</w:t>
      </w:r>
      <w:r>
        <w:rPr>
          <w:spacing w:val="-12"/>
        </w:rPr>
        <w:t> </w:t>
      </w:r>
      <w:r>
        <w:rPr/>
        <w:t>Government</w:t>
      </w:r>
      <w:r>
        <w:rPr>
          <w:spacing w:val="-11"/>
        </w:rPr>
        <w:t> </w:t>
      </w:r>
      <w:r>
        <w:rPr/>
        <w:t>(example: Civil Service).</w:t>
      </w:r>
    </w:p>
    <w:p>
      <w:pPr>
        <w:pStyle w:val="BodyText"/>
        <w:ind w:left="1140" w:right="802"/>
      </w:pPr>
      <w:r>
        <w:rPr/>
        <w:t>A8.3.4.</w:t>
      </w:r>
      <w:r>
        <w:rPr>
          <w:spacing w:val="40"/>
        </w:rPr>
        <w:t> </w:t>
      </w:r>
      <w:r>
        <w:rPr/>
        <w:t>If</w:t>
      </w:r>
      <w:r>
        <w:rPr>
          <w:spacing w:val="-1"/>
        </w:rPr>
        <w:t> </w:t>
      </w:r>
      <w:r>
        <w:rPr/>
        <w:t>the</w:t>
      </w:r>
      <w:r>
        <w:rPr>
          <w:spacing w:val="-1"/>
        </w:rPr>
        <w:t> </w:t>
      </w:r>
      <w:r>
        <w:rPr/>
        <w:t>member</w:t>
      </w:r>
      <w:r>
        <w:rPr>
          <w:spacing w:val="-2"/>
        </w:rPr>
        <w:t> </w:t>
      </w:r>
      <w:r>
        <w:rPr/>
        <w:t>does</w:t>
      </w:r>
      <w:r>
        <w:rPr>
          <w:spacing w:val="-1"/>
        </w:rPr>
        <w:t> </w:t>
      </w:r>
      <w:r>
        <w:rPr/>
        <w:t>not</w:t>
      </w:r>
      <w:r>
        <w:rPr>
          <w:spacing w:val="-2"/>
        </w:rPr>
        <w:t> </w:t>
      </w:r>
      <w:r>
        <w:rPr/>
        <w:t>meet</w:t>
      </w:r>
      <w:r>
        <w:rPr>
          <w:spacing w:val="-1"/>
        </w:rPr>
        <w:t> </w:t>
      </w:r>
      <w:r>
        <w:rPr/>
        <w:t>all</w:t>
      </w:r>
      <w:r>
        <w:rPr>
          <w:spacing w:val="-1"/>
        </w:rPr>
        <w:t> </w:t>
      </w:r>
      <w:r>
        <w:rPr/>
        <w:t>PCS</w:t>
      </w:r>
      <w:r>
        <w:rPr>
          <w:spacing w:val="-2"/>
        </w:rPr>
        <w:t> </w:t>
      </w:r>
      <w:r>
        <w:rPr/>
        <w:t>eligibility</w:t>
      </w:r>
      <w:r>
        <w:rPr>
          <w:spacing w:val="-1"/>
        </w:rPr>
        <w:t> </w:t>
      </w:r>
      <w:r>
        <w:rPr/>
        <w:t>criteria</w:t>
      </w:r>
      <w:r>
        <w:rPr>
          <w:spacing w:val="-2"/>
        </w:rPr>
        <w:t> </w:t>
      </w:r>
      <w:r>
        <w:rPr/>
        <w:t>established</w:t>
      </w:r>
      <w:r>
        <w:rPr>
          <w:spacing w:val="-1"/>
        </w:rPr>
        <w:t> </w:t>
      </w:r>
      <w:r>
        <w:rPr/>
        <w:t>in</w:t>
      </w:r>
      <w:r>
        <w:rPr>
          <w:spacing w:val="-1"/>
        </w:rPr>
        <w:t> </w:t>
      </w:r>
      <w:r>
        <w:rPr/>
        <w:t>this</w:t>
      </w:r>
      <w:r>
        <w:rPr>
          <w:spacing w:val="-2"/>
        </w:rPr>
        <w:t> </w:t>
      </w:r>
      <w:r>
        <w:rPr/>
        <w:t>instruction (such as time-on-station, retainability, quality control, etc.).</w:t>
      </w:r>
    </w:p>
    <w:p>
      <w:pPr>
        <w:pStyle w:val="BodyText"/>
        <w:spacing w:before="121"/>
        <w:ind w:left="1140" w:right="798"/>
      </w:pPr>
      <w:r>
        <w:rPr/>
        <w:t>A8.3.5.</w:t>
      </w:r>
      <w:r>
        <w:rPr>
          <w:spacing w:val="40"/>
        </w:rPr>
        <w:t> </w:t>
      </w:r>
      <w:r>
        <w:rPr/>
        <w:t>When join spouse intent code is "H."</w:t>
      </w:r>
      <w:r>
        <w:rPr>
          <w:spacing w:val="40"/>
        </w:rPr>
        <w:t> </w:t>
      </w:r>
      <w:r>
        <w:rPr/>
        <w:t>When one member is selected for assignment with</w:t>
      </w:r>
      <w:r>
        <w:rPr>
          <w:spacing w:val="-7"/>
        </w:rPr>
        <w:t> </w:t>
      </w:r>
      <w:r>
        <w:rPr/>
        <w:t>intent</w:t>
      </w:r>
      <w:r>
        <w:rPr>
          <w:spacing w:val="-7"/>
        </w:rPr>
        <w:t> </w:t>
      </w:r>
      <w:r>
        <w:rPr/>
        <w:t>code</w:t>
      </w:r>
      <w:r>
        <w:rPr>
          <w:spacing w:val="-7"/>
        </w:rPr>
        <w:t> </w:t>
      </w:r>
      <w:r>
        <w:rPr/>
        <w:t>"H"</w:t>
      </w:r>
      <w:r>
        <w:rPr>
          <w:spacing w:val="-7"/>
        </w:rPr>
        <w:t> </w:t>
      </w:r>
      <w:r>
        <w:rPr/>
        <w:t>a</w:t>
      </w:r>
      <w:r>
        <w:rPr>
          <w:spacing w:val="-7"/>
        </w:rPr>
        <w:t> </w:t>
      </w:r>
      <w:r>
        <w:rPr/>
        <w:t>join</w:t>
      </w:r>
      <w:r>
        <w:rPr>
          <w:spacing w:val="-7"/>
        </w:rPr>
        <w:t> </w:t>
      </w:r>
      <w:r>
        <w:rPr/>
        <w:t>spouse</w:t>
      </w:r>
      <w:r>
        <w:rPr>
          <w:spacing w:val="-7"/>
        </w:rPr>
        <w:t> </w:t>
      </w:r>
      <w:r>
        <w:rPr/>
        <w:t>assignment</w:t>
      </w:r>
      <w:r>
        <w:rPr>
          <w:spacing w:val="-7"/>
        </w:rPr>
        <w:t> </w:t>
      </w:r>
      <w:r>
        <w:rPr/>
        <w:t>is</w:t>
      </w:r>
      <w:r>
        <w:rPr>
          <w:spacing w:val="-8"/>
        </w:rPr>
        <w:t> </w:t>
      </w:r>
      <w:r>
        <w:rPr/>
        <w:t>not</w:t>
      </w:r>
      <w:r>
        <w:rPr>
          <w:spacing w:val="-7"/>
        </w:rPr>
        <w:t> </w:t>
      </w:r>
      <w:r>
        <w:rPr/>
        <w:t>provided.</w:t>
      </w:r>
      <w:r>
        <w:rPr>
          <w:spacing w:val="40"/>
        </w:rPr>
        <w:t> </w:t>
      </w:r>
      <w:r>
        <w:rPr/>
        <w:t>Also,</w:t>
      </w:r>
      <w:r>
        <w:rPr>
          <w:spacing w:val="-7"/>
        </w:rPr>
        <w:t> </w:t>
      </w:r>
      <w:r>
        <w:rPr/>
        <w:t>a</w:t>
      </w:r>
      <w:r>
        <w:rPr>
          <w:spacing w:val="-7"/>
        </w:rPr>
        <w:t> </w:t>
      </w:r>
      <w:r>
        <w:rPr/>
        <w:t>join</w:t>
      </w:r>
      <w:r>
        <w:rPr>
          <w:spacing w:val="-8"/>
        </w:rPr>
        <w:t> </w:t>
      </w:r>
      <w:r>
        <w:rPr/>
        <w:t>spouse</w:t>
      </w:r>
      <w:r>
        <w:rPr>
          <w:spacing w:val="-7"/>
        </w:rPr>
        <w:t> </w:t>
      </w:r>
      <w:r>
        <w:rPr/>
        <w:t>assignment request to that location at a later time is not authorized.</w:t>
      </w:r>
      <w:r>
        <w:rPr>
          <w:spacing w:val="40"/>
        </w:rPr>
        <w:t> </w:t>
      </w:r>
      <w:r>
        <w:rPr/>
        <w:t>Join spouse assignment is not considered</w:t>
      </w:r>
      <w:r>
        <w:rPr>
          <w:spacing w:val="-15"/>
        </w:rPr>
        <w:t> </w:t>
      </w:r>
      <w:r>
        <w:rPr/>
        <w:t>until</w:t>
      </w:r>
      <w:r>
        <w:rPr>
          <w:spacing w:val="-15"/>
        </w:rPr>
        <w:t> </w:t>
      </w:r>
      <w:r>
        <w:rPr/>
        <w:t>the</w:t>
      </w:r>
      <w:r>
        <w:rPr>
          <w:spacing w:val="-15"/>
        </w:rPr>
        <w:t> </w:t>
      </w:r>
      <w:r>
        <w:rPr/>
        <w:t>subsequent</w:t>
      </w:r>
      <w:r>
        <w:rPr>
          <w:spacing w:val="-15"/>
        </w:rPr>
        <w:t> </w:t>
      </w:r>
      <w:r>
        <w:rPr/>
        <w:t>PCS</w:t>
      </w:r>
      <w:r>
        <w:rPr>
          <w:spacing w:val="-15"/>
        </w:rPr>
        <w:t> </w:t>
      </w:r>
      <w:r>
        <w:rPr/>
        <w:t>of</w:t>
      </w:r>
      <w:r>
        <w:rPr>
          <w:spacing w:val="-15"/>
        </w:rPr>
        <w:t> </w:t>
      </w:r>
      <w:r>
        <w:rPr/>
        <w:t>the</w:t>
      </w:r>
      <w:r>
        <w:rPr>
          <w:spacing w:val="-14"/>
        </w:rPr>
        <w:t> </w:t>
      </w:r>
      <w:r>
        <w:rPr/>
        <w:t>member</w:t>
      </w:r>
      <w:r>
        <w:rPr>
          <w:spacing w:val="-15"/>
        </w:rPr>
        <w:t> </w:t>
      </w:r>
      <w:r>
        <w:rPr/>
        <w:t>or</w:t>
      </w:r>
      <w:r>
        <w:rPr>
          <w:spacing w:val="-15"/>
        </w:rPr>
        <w:t> </w:t>
      </w:r>
      <w:r>
        <w:rPr/>
        <w:t>their</w:t>
      </w:r>
      <w:r>
        <w:rPr>
          <w:spacing w:val="-14"/>
        </w:rPr>
        <w:t> </w:t>
      </w:r>
      <w:r>
        <w:rPr/>
        <w:t>spouse,</w:t>
      </w:r>
      <w:r>
        <w:rPr>
          <w:spacing w:val="-15"/>
        </w:rPr>
        <w:t> </w:t>
      </w:r>
      <w:r>
        <w:rPr/>
        <w:t>provided</w:t>
      </w:r>
      <w:r>
        <w:rPr>
          <w:spacing w:val="-15"/>
        </w:rPr>
        <w:t> </w:t>
      </w:r>
      <w:r>
        <w:rPr/>
        <w:t>join</w:t>
      </w:r>
      <w:r>
        <w:rPr>
          <w:spacing w:val="-14"/>
        </w:rPr>
        <w:t> </w:t>
      </w:r>
      <w:r>
        <w:rPr/>
        <w:t>spouse</w:t>
      </w:r>
      <w:r>
        <w:rPr>
          <w:spacing w:val="-15"/>
        </w:rPr>
        <w:t> </w:t>
      </w:r>
      <w:r>
        <w:rPr/>
        <w:t>intent code</w:t>
      </w:r>
      <w:r>
        <w:rPr>
          <w:spacing w:val="-15"/>
        </w:rPr>
        <w:t> </w:t>
      </w:r>
      <w:r>
        <w:rPr/>
        <w:t>is</w:t>
      </w:r>
      <w:r>
        <w:rPr>
          <w:spacing w:val="-15"/>
        </w:rPr>
        <w:t> </w:t>
      </w:r>
      <w:r>
        <w:rPr/>
        <w:t>"A"</w:t>
      </w:r>
      <w:r>
        <w:rPr>
          <w:spacing w:val="-15"/>
        </w:rPr>
        <w:t> </w:t>
      </w:r>
      <w:r>
        <w:rPr/>
        <w:t>or</w:t>
      </w:r>
      <w:r>
        <w:rPr>
          <w:spacing w:val="-15"/>
        </w:rPr>
        <w:t> </w:t>
      </w:r>
      <w:r>
        <w:rPr/>
        <w:t>"B."</w:t>
      </w:r>
      <w:r>
        <w:rPr>
          <w:spacing w:val="15"/>
        </w:rPr>
        <w:t> </w:t>
      </w:r>
      <w:r>
        <w:rPr/>
        <w:t>However,</w:t>
      </w:r>
      <w:r>
        <w:rPr>
          <w:spacing w:val="-15"/>
        </w:rPr>
        <w:t> </w:t>
      </w:r>
      <w:r>
        <w:rPr/>
        <w:t>the</w:t>
      </w:r>
      <w:r>
        <w:rPr>
          <w:spacing w:val="-15"/>
        </w:rPr>
        <w:t> </w:t>
      </w:r>
      <w:r>
        <w:rPr/>
        <w:t>member</w:t>
      </w:r>
      <w:r>
        <w:rPr>
          <w:spacing w:val="-15"/>
        </w:rPr>
        <w:t> </w:t>
      </w:r>
      <w:r>
        <w:rPr/>
        <w:t>may</w:t>
      </w:r>
      <w:r>
        <w:rPr>
          <w:spacing w:val="-15"/>
        </w:rPr>
        <w:t> </w:t>
      </w:r>
      <w:r>
        <w:rPr/>
        <w:t>receive</w:t>
      </w:r>
      <w:r>
        <w:rPr>
          <w:spacing w:val="-15"/>
        </w:rPr>
        <w:t> </w:t>
      </w:r>
      <w:r>
        <w:rPr/>
        <w:t>an</w:t>
      </w:r>
      <w:r>
        <w:rPr>
          <w:spacing w:val="-15"/>
        </w:rPr>
        <w:t> </w:t>
      </w:r>
      <w:r>
        <w:rPr/>
        <w:t>assignment</w:t>
      </w:r>
      <w:r>
        <w:rPr>
          <w:spacing w:val="-15"/>
        </w:rPr>
        <w:t> </w:t>
      </w:r>
      <w:r>
        <w:rPr/>
        <w:t>to</w:t>
      </w:r>
      <w:r>
        <w:rPr>
          <w:spacing w:val="-15"/>
        </w:rPr>
        <w:t> </w:t>
      </w:r>
      <w:r>
        <w:rPr/>
        <w:t>their</w:t>
      </w:r>
      <w:r>
        <w:rPr>
          <w:spacing w:val="-15"/>
        </w:rPr>
        <w:t> </w:t>
      </w:r>
      <w:r>
        <w:rPr/>
        <w:t>spouse’s</w:t>
      </w:r>
      <w:r>
        <w:rPr>
          <w:spacing w:val="-15"/>
        </w:rPr>
        <w:t> </w:t>
      </w:r>
      <w:r>
        <w:rPr/>
        <w:t>location if the member is eligible under some other assignment program.</w:t>
      </w:r>
    </w:p>
    <w:p>
      <w:pPr>
        <w:pStyle w:val="BodyText"/>
        <w:ind w:right="796"/>
      </w:pPr>
      <w:bookmarkStart w:name="_bookmark418" w:id="419"/>
      <w:bookmarkEnd w:id="419"/>
      <w:r>
        <w:rPr/>
      </w:r>
      <w:r>
        <w:rPr/>
        <w:t>A8.3.5.1. Changing join spouse intent code to "H" after selection for join spouse assignment does not result in automatic cancellation of the assignment.</w:t>
      </w:r>
      <w:r>
        <w:rPr>
          <w:spacing w:val="40"/>
        </w:rPr>
        <w:t> </w:t>
      </w:r>
      <w:r>
        <w:rPr/>
        <w:t>Normal reclama procedures apply and the decision to cancel the join spouse assignment is made by the assignment</w:t>
      </w:r>
      <w:r>
        <w:rPr>
          <w:spacing w:val="-3"/>
        </w:rPr>
        <w:t> </w:t>
      </w:r>
      <w:r>
        <w:rPr/>
        <w:t>OPR</w:t>
      </w:r>
      <w:r>
        <w:rPr>
          <w:spacing w:val="-2"/>
        </w:rPr>
        <w:t> </w:t>
      </w:r>
      <w:r>
        <w:rPr/>
        <w:t>based</w:t>
      </w:r>
      <w:r>
        <w:rPr>
          <w:spacing w:val="-1"/>
        </w:rPr>
        <w:t> </w:t>
      </w:r>
      <w:r>
        <w:rPr/>
        <w:t>on</w:t>
      </w:r>
      <w:r>
        <w:rPr>
          <w:spacing w:val="-2"/>
        </w:rPr>
        <w:t> </w:t>
      </w:r>
      <w:r>
        <w:rPr/>
        <w:t>the</w:t>
      </w:r>
      <w:r>
        <w:rPr>
          <w:spacing w:val="-2"/>
        </w:rPr>
        <w:t> </w:t>
      </w:r>
      <w:r>
        <w:rPr/>
        <w:t>best</w:t>
      </w:r>
      <w:r>
        <w:rPr>
          <w:spacing w:val="-2"/>
        </w:rPr>
        <w:t> </w:t>
      </w:r>
      <w:r>
        <w:rPr/>
        <w:t>interests</w:t>
      </w:r>
      <w:r>
        <w:rPr>
          <w:spacing w:val="-2"/>
        </w:rPr>
        <w:t> </w:t>
      </w:r>
      <w:r>
        <w:rPr/>
        <w:t>of</w:t>
      </w:r>
      <w:r>
        <w:rPr>
          <w:spacing w:val="-2"/>
        </w:rPr>
        <w:t> </w:t>
      </w:r>
      <w:r>
        <w:rPr/>
        <w:t>the</w:t>
      </w:r>
      <w:r>
        <w:rPr>
          <w:spacing w:val="-2"/>
        </w:rPr>
        <w:t> </w:t>
      </w:r>
      <w:r>
        <w:rPr/>
        <w:t>DAF.</w:t>
      </w:r>
      <w:r>
        <w:rPr>
          <w:spacing w:val="40"/>
        </w:rPr>
        <w:t> </w:t>
      </w:r>
      <w:r>
        <w:rPr/>
        <w:t>A</w:t>
      </w:r>
      <w:r>
        <w:rPr>
          <w:spacing w:val="-2"/>
        </w:rPr>
        <w:t> </w:t>
      </w:r>
      <w:r>
        <w:rPr/>
        <w:t>member</w:t>
      </w:r>
      <w:r>
        <w:rPr>
          <w:spacing w:val="-2"/>
        </w:rPr>
        <w:t> </w:t>
      </w:r>
      <w:r>
        <w:rPr/>
        <w:t>who</w:t>
      </w:r>
      <w:r>
        <w:rPr>
          <w:spacing w:val="-2"/>
        </w:rPr>
        <w:t> </w:t>
      </w:r>
      <w:r>
        <w:rPr/>
        <w:t>requests</w:t>
      </w:r>
      <w:r>
        <w:rPr>
          <w:spacing w:val="-2"/>
        </w:rPr>
        <w:t> </w:t>
      </w:r>
      <w:r>
        <w:rPr/>
        <w:t>and</w:t>
      </w:r>
      <w:r>
        <w:rPr>
          <w:spacing w:val="-2"/>
        </w:rPr>
        <w:t> </w:t>
      </w:r>
      <w:r>
        <w:rPr/>
        <w:t>has a join spouse assignment canceled as provided in this paragraph does so with the understanding</w:t>
      </w:r>
      <w:r>
        <w:rPr>
          <w:spacing w:val="-8"/>
        </w:rPr>
        <w:t> </w:t>
      </w:r>
      <w:r>
        <w:rPr/>
        <w:t>the</w:t>
      </w:r>
      <w:r>
        <w:rPr>
          <w:spacing w:val="-8"/>
        </w:rPr>
        <w:t> </w:t>
      </w:r>
      <w:r>
        <w:rPr/>
        <w:t>member</w:t>
      </w:r>
      <w:r>
        <w:rPr>
          <w:spacing w:val="-8"/>
        </w:rPr>
        <w:t> </w:t>
      </w:r>
      <w:r>
        <w:rPr/>
        <w:t>created</w:t>
      </w:r>
      <w:r>
        <w:rPr>
          <w:spacing w:val="-8"/>
        </w:rPr>
        <w:t> </w:t>
      </w:r>
      <w:r>
        <w:rPr/>
        <w:t>the</w:t>
      </w:r>
      <w:r>
        <w:rPr>
          <w:spacing w:val="-8"/>
        </w:rPr>
        <w:t> </w:t>
      </w:r>
      <w:r>
        <w:rPr/>
        <w:t>family</w:t>
      </w:r>
      <w:r>
        <w:rPr>
          <w:spacing w:val="-9"/>
        </w:rPr>
        <w:t> </w:t>
      </w:r>
      <w:r>
        <w:rPr/>
        <w:t>separation.</w:t>
      </w:r>
      <w:r>
        <w:rPr>
          <w:spacing w:val="40"/>
        </w:rPr>
        <w:t> </w:t>
      </w:r>
      <w:r>
        <w:rPr/>
        <w:t>A</w:t>
      </w:r>
      <w:r>
        <w:rPr>
          <w:spacing w:val="-10"/>
        </w:rPr>
        <w:t> </w:t>
      </w:r>
      <w:r>
        <w:rPr/>
        <w:t>join</w:t>
      </w:r>
      <w:r>
        <w:rPr>
          <w:spacing w:val="-8"/>
        </w:rPr>
        <w:t> </w:t>
      </w:r>
      <w:r>
        <w:rPr/>
        <w:t>spouse</w:t>
      </w:r>
      <w:r>
        <w:rPr>
          <w:spacing w:val="-10"/>
        </w:rPr>
        <w:t> </w:t>
      </w:r>
      <w:r>
        <w:rPr/>
        <w:t>assignment</w:t>
      </w:r>
      <w:r>
        <w:rPr>
          <w:spacing w:val="-9"/>
        </w:rPr>
        <w:t> </w:t>
      </w:r>
      <w:r>
        <w:rPr/>
        <w:t>to</w:t>
      </w:r>
      <w:r>
        <w:rPr>
          <w:spacing w:val="-9"/>
        </w:rPr>
        <w:t> </w:t>
      </w:r>
      <w:r>
        <w:rPr/>
        <w:t>that same location at a later time is not authorized.</w:t>
      </w:r>
      <w:r>
        <w:rPr>
          <w:spacing w:val="40"/>
        </w:rPr>
        <w:t> </w:t>
      </w:r>
      <w:r>
        <w:rPr/>
        <w:t>Join spouse assignment is not considered until the subsequent PCS of the member or their spouse, provided join spouse intent code is</w:t>
      </w:r>
      <w:r>
        <w:rPr>
          <w:spacing w:val="-6"/>
        </w:rPr>
        <w:t> </w:t>
      </w:r>
      <w:r>
        <w:rPr/>
        <w:t>"A"</w:t>
      </w:r>
      <w:r>
        <w:rPr>
          <w:spacing w:val="-8"/>
        </w:rPr>
        <w:t> </w:t>
      </w:r>
      <w:r>
        <w:rPr/>
        <w:t>or</w:t>
      </w:r>
      <w:r>
        <w:rPr>
          <w:spacing w:val="-8"/>
        </w:rPr>
        <w:t> </w:t>
      </w:r>
      <w:r>
        <w:rPr/>
        <w:t>"B."</w:t>
      </w:r>
      <w:r>
        <w:rPr>
          <w:spacing w:val="40"/>
        </w:rPr>
        <w:t> </w:t>
      </w:r>
      <w:r>
        <w:rPr/>
        <w:t>However,</w:t>
      </w:r>
      <w:r>
        <w:rPr>
          <w:spacing w:val="-9"/>
        </w:rPr>
        <w:t> </w:t>
      </w:r>
      <w:r>
        <w:rPr/>
        <w:t>the</w:t>
      </w:r>
      <w:r>
        <w:rPr>
          <w:spacing w:val="-8"/>
        </w:rPr>
        <w:t> </w:t>
      </w:r>
      <w:r>
        <w:rPr/>
        <w:t>member</w:t>
      </w:r>
      <w:r>
        <w:rPr>
          <w:spacing w:val="-8"/>
        </w:rPr>
        <w:t> </w:t>
      </w:r>
      <w:r>
        <w:rPr/>
        <w:t>may</w:t>
      </w:r>
      <w:r>
        <w:rPr>
          <w:spacing w:val="-8"/>
        </w:rPr>
        <w:t> </w:t>
      </w:r>
      <w:r>
        <w:rPr/>
        <w:t>receive</w:t>
      </w:r>
      <w:r>
        <w:rPr>
          <w:spacing w:val="-8"/>
        </w:rPr>
        <w:t> </w:t>
      </w:r>
      <w:r>
        <w:rPr/>
        <w:t>an</w:t>
      </w:r>
      <w:r>
        <w:rPr>
          <w:spacing w:val="-7"/>
        </w:rPr>
        <w:t> </w:t>
      </w:r>
      <w:r>
        <w:rPr/>
        <w:t>assignment</w:t>
      </w:r>
      <w:r>
        <w:rPr>
          <w:spacing w:val="-7"/>
        </w:rPr>
        <w:t> </w:t>
      </w:r>
      <w:r>
        <w:rPr/>
        <w:t>to</w:t>
      </w:r>
      <w:r>
        <w:rPr>
          <w:spacing w:val="-8"/>
        </w:rPr>
        <w:t> </w:t>
      </w:r>
      <w:r>
        <w:rPr/>
        <w:t>their</w:t>
      </w:r>
      <w:r>
        <w:rPr>
          <w:spacing w:val="-7"/>
        </w:rPr>
        <w:t> </w:t>
      </w:r>
      <w:r>
        <w:rPr/>
        <w:t>spouse’s</w:t>
      </w:r>
      <w:r>
        <w:rPr>
          <w:spacing w:val="-8"/>
        </w:rPr>
        <w:t> </w:t>
      </w:r>
      <w:r>
        <w:rPr/>
        <w:t>location if</w:t>
      </w:r>
      <w:r>
        <w:rPr>
          <w:spacing w:val="-1"/>
        </w:rPr>
        <w:t> </w:t>
      </w:r>
      <w:r>
        <w:rPr/>
        <w:t>the</w:t>
      </w:r>
      <w:r>
        <w:rPr>
          <w:spacing w:val="-1"/>
        </w:rPr>
        <w:t> </w:t>
      </w:r>
      <w:r>
        <w:rPr/>
        <w:t>member</w:t>
      </w:r>
      <w:r>
        <w:rPr>
          <w:spacing w:val="-1"/>
        </w:rPr>
        <w:t> </w:t>
      </w:r>
      <w:r>
        <w:rPr/>
        <w:t>is</w:t>
      </w:r>
      <w:r>
        <w:rPr>
          <w:spacing w:val="-2"/>
        </w:rPr>
        <w:t> </w:t>
      </w:r>
      <w:r>
        <w:rPr/>
        <w:t>eligible</w:t>
      </w:r>
      <w:r>
        <w:rPr>
          <w:spacing w:val="-2"/>
        </w:rPr>
        <w:t> </w:t>
      </w:r>
      <w:r>
        <w:rPr/>
        <w:t>under</w:t>
      </w:r>
      <w:r>
        <w:rPr>
          <w:spacing w:val="-1"/>
        </w:rPr>
        <w:t> </w:t>
      </w:r>
      <w:r>
        <w:rPr/>
        <w:t>some</w:t>
      </w:r>
      <w:r>
        <w:rPr>
          <w:spacing w:val="-2"/>
        </w:rPr>
        <w:t> </w:t>
      </w:r>
      <w:r>
        <w:rPr/>
        <w:t>other</w:t>
      </w:r>
      <w:r>
        <w:rPr>
          <w:spacing w:val="-2"/>
        </w:rPr>
        <w:t> </w:t>
      </w:r>
      <w:r>
        <w:rPr/>
        <w:t>assignment</w:t>
      </w:r>
      <w:r>
        <w:rPr>
          <w:spacing w:val="-1"/>
        </w:rPr>
        <w:t> </w:t>
      </w:r>
      <w:r>
        <w:rPr/>
        <w:t>program.</w:t>
      </w:r>
      <w:r>
        <w:rPr>
          <w:spacing w:val="40"/>
        </w:rPr>
        <w:t> </w:t>
      </w:r>
      <w:r>
        <w:rPr/>
        <w:t>AAC</w:t>
      </w:r>
      <w:r>
        <w:rPr>
          <w:spacing w:val="-2"/>
        </w:rPr>
        <w:t> </w:t>
      </w:r>
      <w:r>
        <w:rPr/>
        <w:t>32</w:t>
      </w:r>
      <w:r>
        <w:rPr>
          <w:spacing w:val="-2"/>
        </w:rPr>
        <w:t> </w:t>
      </w:r>
      <w:r>
        <w:rPr/>
        <w:t>is</w:t>
      </w:r>
      <w:r>
        <w:rPr>
          <w:spacing w:val="-1"/>
        </w:rPr>
        <w:t> </w:t>
      </w:r>
      <w:r>
        <w:rPr/>
        <w:t>deleted</w:t>
      </w:r>
      <w:r>
        <w:rPr>
          <w:spacing w:val="-2"/>
        </w:rPr>
        <w:t> </w:t>
      </w:r>
      <w:r>
        <w:rPr/>
        <w:t>when either updates intent code “H.”</w:t>
      </w:r>
    </w:p>
    <w:p>
      <w:pPr>
        <w:pStyle w:val="BodyText"/>
        <w:ind w:left="1140" w:right="799"/>
      </w:pPr>
      <w:bookmarkStart w:name="_bookmark419" w:id="420"/>
      <w:bookmarkEnd w:id="420"/>
      <w:r>
        <w:rPr/>
      </w:r>
      <w:r>
        <w:rPr/>
        <w:t>A8.3.6.</w:t>
      </w:r>
      <w:r>
        <w:rPr>
          <w:spacing w:val="40"/>
        </w:rPr>
        <w:t> </w:t>
      </w:r>
      <w:r>
        <w:rPr/>
        <w:t>If the member or their spouse are projected for reassignment, separation, retirement, or</w:t>
      </w:r>
      <w:r>
        <w:rPr>
          <w:spacing w:val="-3"/>
        </w:rPr>
        <w:t> </w:t>
      </w:r>
      <w:r>
        <w:rPr/>
        <w:t>release</w:t>
      </w:r>
      <w:r>
        <w:rPr>
          <w:spacing w:val="-6"/>
        </w:rPr>
        <w:t> </w:t>
      </w:r>
      <w:r>
        <w:rPr/>
        <w:t>from</w:t>
      </w:r>
      <w:r>
        <w:rPr>
          <w:spacing w:val="-4"/>
        </w:rPr>
        <w:t> </w:t>
      </w:r>
      <w:r>
        <w:rPr/>
        <w:t>the</w:t>
      </w:r>
      <w:r>
        <w:rPr>
          <w:spacing w:val="-3"/>
        </w:rPr>
        <w:t> </w:t>
      </w:r>
      <w:r>
        <w:rPr/>
        <w:t>active</w:t>
      </w:r>
      <w:r>
        <w:rPr>
          <w:spacing w:val="-4"/>
        </w:rPr>
        <w:t> </w:t>
      </w:r>
      <w:r>
        <w:rPr/>
        <w:t>component</w:t>
      </w:r>
      <w:r>
        <w:rPr>
          <w:spacing w:val="-4"/>
        </w:rPr>
        <w:t> </w:t>
      </w:r>
      <w:r>
        <w:rPr/>
        <w:t>within</w:t>
      </w:r>
      <w:r>
        <w:rPr>
          <w:spacing w:val="-5"/>
        </w:rPr>
        <w:t> </w:t>
      </w:r>
      <w:r>
        <w:rPr/>
        <w:t>12</w:t>
      </w:r>
      <w:r>
        <w:rPr>
          <w:spacing w:val="-6"/>
        </w:rPr>
        <w:t> </w:t>
      </w:r>
      <w:r>
        <w:rPr/>
        <w:t>months</w:t>
      </w:r>
      <w:r>
        <w:rPr>
          <w:spacing w:val="-4"/>
        </w:rPr>
        <w:t> </w:t>
      </w:r>
      <w:r>
        <w:rPr/>
        <w:t>from</w:t>
      </w:r>
      <w:r>
        <w:rPr>
          <w:spacing w:val="-4"/>
        </w:rPr>
        <w:t> </w:t>
      </w:r>
      <w:r>
        <w:rPr/>
        <w:t>the</w:t>
      </w:r>
      <w:r>
        <w:rPr>
          <w:spacing w:val="-3"/>
        </w:rPr>
        <w:t> </w:t>
      </w:r>
      <w:r>
        <w:rPr/>
        <w:t>date</w:t>
      </w:r>
      <w:r>
        <w:rPr>
          <w:spacing w:val="-3"/>
        </w:rPr>
        <w:t> </w:t>
      </w:r>
      <w:r>
        <w:rPr/>
        <w:t>the</w:t>
      </w:r>
      <w:r>
        <w:rPr>
          <w:spacing w:val="-4"/>
        </w:rPr>
        <w:t> </w:t>
      </w:r>
      <w:r>
        <w:rPr/>
        <w:t>member</w:t>
      </w:r>
      <w:r>
        <w:rPr>
          <w:spacing w:val="-3"/>
        </w:rPr>
        <w:t> </w:t>
      </w:r>
      <w:r>
        <w:rPr/>
        <w:t>is</w:t>
      </w:r>
      <w:r>
        <w:rPr>
          <w:spacing w:val="-4"/>
        </w:rPr>
        <w:t> </w:t>
      </w:r>
      <w:r>
        <w:rPr/>
        <w:t>projected to join the spouse at their location.</w:t>
      </w:r>
    </w:p>
    <w:p>
      <w:pPr>
        <w:pStyle w:val="BodyText"/>
        <w:spacing w:before="119"/>
        <w:ind w:left="1140" w:right="796"/>
        <w:rPr>
          <w:b/>
        </w:rPr>
      </w:pPr>
      <w:r>
        <w:rPr/>
        <w:t>A8.3.7.</w:t>
      </w:r>
      <w:r>
        <w:rPr>
          <w:spacing w:val="40"/>
        </w:rPr>
        <w:t> </w:t>
      </w:r>
      <w:r>
        <w:rPr/>
        <w:t>To overseas locations where there is no government-approved accompanied housing or where election of an accompanied tour is not an option for either member.</w:t>
      </w:r>
      <w:r>
        <w:rPr>
          <w:spacing w:val="40"/>
        </w:rPr>
        <w:t> </w:t>
      </w:r>
      <w:r>
        <w:rPr>
          <w:b/>
        </w:rPr>
        <w:t>Note</w:t>
      </w:r>
      <w:r>
        <w:rPr/>
        <w:t>:</w:t>
      </w:r>
      <w:r>
        <w:rPr>
          <w:spacing w:val="40"/>
        </w:rPr>
        <w:t> </w:t>
      </w:r>
      <w:r>
        <w:rPr/>
        <w:t>In the event</w:t>
      </w:r>
      <w:r>
        <w:rPr>
          <w:spacing w:val="-7"/>
        </w:rPr>
        <w:t> </w:t>
      </w:r>
      <w:r>
        <w:rPr/>
        <w:t>both</w:t>
      </w:r>
      <w:r>
        <w:rPr>
          <w:spacing w:val="-8"/>
        </w:rPr>
        <w:t> </w:t>
      </w:r>
      <w:r>
        <w:rPr/>
        <w:t>members</w:t>
      </w:r>
      <w:r>
        <w:rPr>
          <w:spacing w:val="-7"/>
        </w:rPr>
        <w:t> </w:t>
      </w:r>
      <w:r>
        <w:rPr/>
        <w:t>should</w:t>
      </w:r>
      <w:r>
        <w:rPr>
          <w:spacing w:val="-7"/>
        </w:rPr>
        <w:t> </w:t>
      </w:r>
      <w:r>
        <w:rPr/>
        <w:t>receive</w:t>
      </w:r>
      <w:r>
        <w:rPr>
          <w:spacing w:val="-8"/>
        </w:rPr>
        <w:t> </w:t>
      </w:r>
      <w:r>
        <w:rPr/>
        <w:t>assignments</w:t>
      </w:r>
      <w:r>
        <w:rPr>
          <w:spacing w:val="-7"/>
        </w:rPr>
        <w:t> </w:t>
      </w:r>
      <w:r>
        <w:rPr/>
        <w:t>(regardless</w:t>
      </w:r>
      <w:r>
        <w:rPr>
          <w:spacing w:val="-8"/>
        </w:rPr>
        <w:t> </w:t>
      </w:r>
      <w:r>
        <w:rPr/>
        <w:t>of</w:t>
      </w:r>
      <w:r>
        <w:rPr>
          <w:spacing w:val="-7"/>
        </w:rPr>
        <w:t> </w:t>
      </w:r>
      <w:r>
        <w:rPr/>
        <w:t>how</w:t>
      </w:r>
      <w:r>
        <w:rPr>
          <w:spacing w:val="-8"/>
        </w:rPr>
        <w:t> </w:t>
      </w:r>
      <w:r>
        <w:rPr/>
        <w:t>it</w:t>
      </w:r>
      <w:r>
        <w:rPr>
          <w:spacing w:val="-7"/>
        </w:rPr>
        <w:t> </w:t>
      </w:r>
      <w:r>
        <w:rPr/>
        <w:t>occurred)</w:t>
      </w:r>
      <w:r>
        <w:rPr>
          <w:spacing w:val="-7"/>
        </w:rPr>
        <w:t> </w:t>
      </w:r>
      <w:r>
        <w:rPr/>
        <w:t>to</w:t>
      </w:r>
      <w:r>
        <w:rPr>
          <w:spacing w:val="-7"/>
        </w:rPr>
        <w:t> </w:t>
      </w:r>
      <w:r>
        <w:rPr/>
        <w:t>the</w:t>
      </w:r>
      <w:r>
        <w:rPr>
          <w:spacing w:val="-7"/>
        </w:rPr>
        <w:t> </w:t>
      </w:r>
      <w:r>
        <w:rPr/>
        <w:t>same</w:t>
      </w:r>
      <w:r>
        <w:rPr>
          <w:spacing w:val="-7"/>
        </w:rPr>
        <w:t> </w:t>
      </w:r>
      <w:r>
        <w:rPr/>
        <w:t>or adjacent dependent-restricted locations or where Command Sponsor billets are not available, the</w:t>
      </w:r>
      <w:r>
        <w:rPr>
          <w:spacing w:val="-6"/>
        </w:rPr>
        <w:t> </w:t>
      </w:r>
      <w:r>
        <w:rPr/>
        <w:t>MPF</w:t>
      </w:r>
      <w:r>
        <w:rPr>
          <w:spacing w:val="-6"/>
        </w:rPr>
        <w:t> </w:t>
      </w:r>
      <w:r>
        <w:rPr/>
        <w:t>will</w:t>
      </w:r>
      <w:r>
        <w:rPr>
          <w:spacing w:val="-6"/>
        </w:rPr>
        <w:t> </w:t>
      </w:r>
      <w:r>
        <w:rPr/>
        <w:t>reclama</w:t>
      </w:r>
      <w:r>
        <w:rPr>
          <w:spacing w:val="-6"/>
        </w:rPr>
        <w:t> </w:t>
      </w:r>
      <w:r>
        <w:rPr/>
        <w:t>the</w:t>
      </w:r>
      <w:r>
        <w:rPr>
          <w:spacing w:val="-6"/>
        </w:rPr>
        <w:t> </w:t>
      </w:r>
      <w:r>
        <w:rPr/>
        <w:t>assignment</w:t>
      </w:r>
      <w:r>
        <w:rPr>
          <w:spacing w:val="-6"/>
        </w:rPr>
        <w:t> </w:t>
      </w:r>
      <w:r>
        <w:rPr/>
        <w:t>of</w:t>
      </w:r>
      <w:r>
        <w:rPr>
          <w:spacing w:val="-6"/>
        </w:rPr>
        <w:t> </w:t>
      </w:r>
      <w:r>
        <w:rPr/>
        <w:t>the</w:t>
      </w:r>
      <w:r>
        <w:rPr>
          <w:spacing w:val="-6"/>
        </w:rPr>
        <w:t> </w:t>
      </w:r>
      <w:r>
        <w:rPr/>
        <w:t>member</w:t>
      </w:r>
      <w:r>
        <w:rPr>
          <w:spacing w:val="-6"/>
        </w:rPr>
        <w:t> </w:t>
      </w:r>
      <w:r>
        <w:rPr/>
        <w:t>selected</w:t>
      </w:r>
      <w:r>
        <w:rPr>
          <w:spacing w:val="-8"/>
        </w:rPr>
        <w:t> </w:t>
      </w:r>
      <w:r>
        <w:rPr/>
        <w:t>last</w:t>
      </w:r>
      <w:r>
        <w:rPr>
          <w:spacing w:val="-7"/>
        </w:rPr>
        <w:t> </w:t>
      </w:r>
      <w:r>
        <w:rPr/>
        <w:t>(includes</w:t>
      </w:r>
      <w:r>
        <w:rPr>
          <w:spacing w:val="-6"/>
        </w:rPr>
        <w:t> </w:t>
      </w:r>
      <w:r>
        <w:rPr/>
        <w:t>when</w:t>
      </w:r>
      <w:r>
        <w:rPr>
          <w:spacing w:val="-6"/>
        </w:rPr>
        <w:t> </w:t>
      </w:r>
      <w:r>
        <w:rPr/>
        <w:t>the</w:t>
      </w:r>
      <w:r>
        <w:rPr>
          <w:spacing w:val="-7"/>
        </w:rPr>
        <w:t> </w:t>
      </w:r>
      <w:r>
        <w:rPr/>
        <w:t>marriage takes place after assignment selection).</w:t>
      </w:r>
      <w:r>
        <w:rPr>
          <w:spacing w:val="40"/>
        </w:rPr>
        <w:t> </w:t>
      </w:r>
      <w:r>
        <w:rPr/>
        <w:t>However, in the event that both members should receive</w:t>
      </w:r>
      <w:r>
        <w:rPr>
          <w:spacing w:val="-1"/>
        </w:rPr>
        <w:t> </w:t>
      </w:r>
      <w:r>
        <w:rPr/>
        <w:t>assignments</w:t>
      </w:r>
      <w:r>
        <w:rPr>
          <w:spacing w:val="-1"/>
        </w:rPr>
        <w:t> </w:t>
      </w:r>
      <w:r>
        <w:rPr/>
        <w:t>to</w:t>
      </w:r>
      <w:r>
        <w:rPr>
          <w:spacing w:val="-2"/>
        </w:rPr>
        <w:t> </w:t>
      </w:r>
      <w:r>
        <w:rPr/>
        <w:t>Osan</w:t>
      </w:r>
      <w:r>
        <w:rPr>
          <w:spacing w:val="-1"/>
        </w:rPr>
        <w:t> </w:t>
      </w:r>
      <w:r>
        <w:rPr/>
        <w:t>AB</w:t>
      </w:r>
      <w:r>
        <w:rPr>
          <w:spacing w:val="-2"/>
        </w:rPr>
        <w:t> </w:t>
      </w:r>
      <w:r>
        <w:rPr/>
        <w:t>and</w:t>
      </w:r>
      <w:r>
        <w:rPr>
          <w:spacing w:val="-2"/>
        </w:rPr>
        <w:t> </w:t>
      </w:r>
      <w:r>
        <w:rPr/>
        <w:t>Kunsan</w:t>
      </w:r>
      <w:r>
        <w:rPr>
          <w:spacing w:val="-2"/>
        </w:rPr>
        <w:t> </w:t>
      </w:r>
      <w:r>
        <w:rPr/>
        <w:t>AB,</w:t>
      </w:r>
      <w:r>
        <w:rPr>
          <w:spacing w:val="-1"/>
        </w:rPr>
        <w:t> </w:t>
      </w:r>
      <w:r>
        <w:rPr/>
        <w:t>Korea;</w:t>
      </w:r>
      <w:r>
        <w:rPr>
          <w:spacing w:val="-1"/>
        </w:rPr>
        <w:t> </w:t>
      </w:r>
      <w:r>
        <w:rPr/>
        <w:t>Incirlik</w:t>
      </w:r>
      <w:r>
        <w:rPr>
          <w:spacing w:val="-1"/>
        </w:rPr>
        <w:t> </w:t>
      </w:r>
      <w:r>
        <w:rPr/>
        <w:t>AB,</w:t>
      </w:r>
      <w:r>
        <w:rPr>
          <w:spacing w:val="-2"/>
        </w:rPr>
        <w:t> </w:t>
      </w:r>
      <w:r>
        <w:rPr/>
        <w:t>Turkey;</w:t>
      </w:r>
      <w:r>
        <w:rPr>
          <w:spacing w:val="-1"/>
        </w:rPr>
        <w:t> </w:t>
      </w:r>
      <w:r>
        <w:rPr/>
        <w:t>or</w:t>
      </w:r>
      <w:r>
        <w:rPr>
          <w:spacing w:val="-1"/>
        </w:rPr>
        <w:t> </w:t>
      </w:r>
      <w:r>
        <w:rPr/>
        <w:t>Lajes</w:t>
      </w:r>
      <w:r>
        <w:rPr>
          <w:spacing w:val="-1"/>
        </w:rPr>
        <w:t> </w:t>
      </w:r>
      <w:r>
        <w:rPr/>
        <w:t>Field, Portugal,</w:t>
      </w:r>
      <w:r>
        <w:rPr>
          <w:spacing w:val="-4"/>
        </w:rPr>
        <w:t> </w:t>
      </w:r>
      <w:r>
        <w:rPr/>
        <w:t>concurrent</w:t>
      </w:r>
      <w:r>
        <w:rPr>
          <w:spacing w:val="-4"/>
        </w:rPr>
        <w:t> </w:t>
      </w:r>
      <w:r>
        <w:rPr/>
        <w:t>Join</w:t>
      </w:r>
      <w:r>
        <w:rPr>
          <w:spacing w:val="-4"/>
        </w:rPr>
        <w:t> </w:t>
      </w:r>
      <w:r>
        <w:rPr/>
        <w:t>Spouse</w:t>
      </w:r>
      <w:r>
        <w:rPr>
          <w:spacing w:val="-4"/>
        </w:rPr>
        <w:t> </w:t>
      </w:r>
      <w:r>
        <w:rPr/>
        <w:t>assignment</w:t>
      </w:r>
      <w:r>
        <w:rPr>
          <w:spacing w:val="-4"/>
        </w:rPr>
        <w:t> </w:t>
      </w:r>
      <w:r>
        <w:rPr/>
        <w:t>to</w:t>
      </w:r>
      <w:r>
        <w:rPr>
          <w:spacing w:val="-4"/>
        </w:rPr>
        <w:t> </w:t>
      </w:r>
      <w:r>
        <w:rPr/>
        <w:t>the</w:t>
      </w:r>
      <w:r>
        <w:rPr>
          <w:spacing w:val="-4"/>
        </w:rPr>
        <w:t> </w:t>
      </w:r>
      <w:r>
        <w:rPr/>
        <w:t>same</w:t>
      </w:r>
      <w:r>
        <w:rPr>
          <w:spacing w:val="-4"/>
        </w:rPr>
        <w:t> </w:t>
      </w:r>
      <w:r>
        <w:rPr/>
        <w:t>dependent</w:t>
      </w:r>
      <w:r>
        <w:rPr>
          <w:spacing w:val="-4"/>
        </w:rPr>
        <w:t> </w:t>
      </w:r>
      <w:r>
        <w:rPr/>
        <w:t>restricted</w:t>
      </w:r>
      <w:r>
        <w:rPr>
          <w:spacing w:val="-4"/>
        </w:rPr>
        <w:t> </w:t>
      </w:r>
      <w:r>
        <w:rPr/>
        <w:t>12-month</w:t>
      </w:r>
      <w:r>
        <w:rPr>
          <w:spacing w:val="-4"/>
        </w:rPr>
        <w:t> </w:t>
      </w:r>
      <w:r>
        <w:rPr/>
        <w:t>short tour shall be allowed. </w:t>
      </w:r>
      <w:r>
        <w:rPr>
          <w:b/>
        </w:rPr>
        <w:t>(T-1)</w:t>
      </w:r>
    </w:p>
    <w:p>
      <w:pPr>
        <w:pStyle w:val="BodyText"/>
        <w:ind w:left="1140" w:right="797"/>
      </w:pPr>
      <w:r>
        <w:rPr/>
        <w:t>A8.3.8. To locations not considered in proximity for join spouse assignment purposes as described in </w:t>
      </w:r>
      <w:hyperlink w:history="true" w:anchor="_bookmark425">
        <w:r>
          <w:rPr>
            <w:b/>
            <w:color w:val="0000FF"/>
          </w:rPr>
          <w:t>paragraph A8.7.2</w:t>
        </w:r>
        <w:r>
          <w:rPr/>
          <w:t>.</w:t>
        </w:r>
      </w:hyperlink>
      <w:r>
        <w:rPr>
          <w:spacing w:val="40"/>
        </w:rPr>
        <w:t> </w:t>
      </w:r>
      <w:r>
        <w:rPr/>
        <w:t>Other options such as retraining (Enlisted, see AFMAN 36- 2100) or DAFSC/DSFSC changes (officers, see </w:t>
      </w:r>
      <w:hyperlink w:history="true" w:anchor="_bookmark164">
        <w:r>
          <w:rPr>
            <w:b/>
            <w:color w:val="0000FF"/>
          </w:rPr>
          <w:t>paragraph 6.48</w:t>
        </w:r>
      </w:hyperlink>
      <w:r>
        <w:rPr/>
        <w:t>) are considered first as explained in </w:t>
      </w:r>
      <w:hyperlink w:history="true" w:anchor="_bookmark424">
        <w:r>
          <w:rPr>
            <w:b/>
            <w:color w:val="0000FF"/>
          </w:rPr>
          <w:t>paragraph A8.7.1</w:t>
        </w:r>
        <w:r>
          <w:rPr/>
          <w:t>.</w:t>
        </w:r>
      </w:hyperlink>
    </w:p>
    <w:p>
      <w:pPr>
        <w:pStyle w:val="BodyText"/>
        <w:spacing w:before="121"/>
        <w:ind w:left="1140"/>
      </w:pPr>
      <w:r>
        <w:rPr/>
        <w:t>A8.3.9.</w:t>
      </w:r>
      <w:r>
        <w:rPr>
          <w:spacing w:val="58"/>
        </w:rPr>
        <w:t> </w:t>
      </w:r>
      <w:r>
        <w:rPr/>
        <w:t>Based</w:t>
      </w:r>
      <w:r>
        <w:rPr>
          <w:spacing w:val="-1"/>
        </w:rPr>
        <w:t> </w:t>
      </w:r>
      <w:r>
        <w:rPr/>
        <w:t>on intended</w:t>
      </w:r>
      <w:r>
        <w:rPr>
          <w:spacing w:val="-1"/>
        </w:rPr>
        <w:t> </w:t>
      </w:r>
      <w:r>
        <w:rPr/>
        <w:t>or planned </w:t>
      </w:r>
      <w:r>
        <w:rPr>
          <w:spacing w:val="-2"/>
        </w:rPr>
        <w:t>marriages.</w:t>
      </w:r>
    </w:p>
    <w:p>
      <w:pPr>
        <w:pStyle w:val="BodyText"/>
        <w:ind w:left="1140" w:right="800"/>
      </w:pPr>
      <w:r>
        <w:rPr/>
        <w:t>A8.3.10.</w:t>
      </w:r>
      <w:r>
        <w:rPr>
          <w:spacing w:val="40"/>
        </w:rPr>
        <w:t> </w:t>
      </w:r>
      <w:r>
        <w:rPr/>
        <w:t>If the member’s spouse is attending a training course and has less than 12 months remaining</w:t>
      </w:r>
      <w:r>
        <w:rPr>
          <w:spacing w:val="-6"/>
        </w:rPr>
        <w:t> </w:t>
      </w:r>
      <w:r>
        <w:rPr/>
        <w:t>until</w:t>
      </w:r>
      <w:r>
        <w:rPr>
          <w:spacing w:val="-3"/>
        </w:rPr>
        <w:t> </w:t>
      </w:r>
      <w:r>
        <w:rPr/>
        <w:t>graduation</w:t>
      </w:r>
      <w:r>
        <w:rPr>
          <w:spacing w:val="-3"/>
        </w:rPr>
        <w:t> </w:t>
      </w:r>
      <w:r>
        <w:rPr/>
        <w:t>(or</w:t>
      </w:r>
      <w:r>
        <w:rPr>
          <w:spacing w:val="-3"/>
        </w:rPr>
        <w:t> </w:t>
      </w:r>
      <w:r>
        <w:rPr/>
        <w:t>has</w:t>
      </w:r>
      <w:r>
        <w:rPr>
          <w:spacing w:val="-3"/>
        </w:rPr>
        <w:t> </w:t>
      </w:r>
      <w:r>
        <w:rPr/>
        <w:t>less</w:t>
      </w:r>
      <w:r>
        <w:rPr>
          <w:spacing w:val="-3"/>
        </w:rPr>
        <w:t> </w:t>
      </w:r>
      <w:r>
        <w:rPr/>
        <w:t>than</w:t>
      </w:r>
      <w:r>
        <w:rPr>
          <w:spacing w:val="-2"/>
        </w:rPr>
        <w:t> </w:t>
      </w:r>
      <w:r>
        <w:rPr/>
        <w:t>12</w:t>
      </w:r>
      <w:r>
        <w:rPr>
          <w:spacing w:val="-3"/>
        </w:rPr>
        <w:t> </w:t>
      </w:r>
      <w:r>
        <w:rPr/>
        <w:t>months</w:t>
      </w:r>
      <w:r>
        <w:rPr>
          <w:spacing w:val="-3"/>
        </w:rPr>
        <w:t> </w:t>
      </w:r>
      <w:r>
        <w:rPr/>
        <w:t>remaining</w:t>
      </w:r>
      <w:r>
        <w:rPr>
          <w:spacing w:val="-4"/>
        </w:rPr>
        <w:t> </w:t>
      </w:r>
      <w:r>
        <w:rPr/>
        <w:t>upon</w:t>
      </w:r>
      <w:r>
        <w:rPr>
          <w:spacing w:val="-3"/>
        </w:rPr>
        <w:t> </w:t>
      </w:r>
      <w:r>
        <w:rPr/>
        <w:t>the</w:t>
      </w:r>
      <w:r>
        <w:rPr>
          <w:spacing w:val="-2"/>
        </w:rPr>
        <w:t> </w:t>
      </w:r>
      <w:r>
        <w:rPr/>
        <w:t>member’s</w:t>
      </w:r>
      <w:r>
        <w:rPr>
          <w:spacing w:val="-3"/>
        </w:rPr>
        <w:t> </w:t>
      </w:r>
      <w:r>
        <w:rPr>
          <w:spacing w:val="-2"/>
        </w:rPr>
        <w:t>arrival).</w:t>
      </w:r>
    </w:p>
    <w:p>
      <w:pPr>
        <w:pStyle w:val="BodyText"/>
        <w:ind w:left="1140"/>
      </w:pPr>
      <w:r>
        <w:rPr/>
        <w:t>A8.3.11.</w:t>
      </w:r>
      <w:r>
        <w:rPr>
          <w:spacing w:val="58"/>
        </w:rPr>
        <w:t> </w:t>
      </w:r>
      <w:r>
        <w:rPr/>
        <w:t>If</w:t>
      </w:r>
      <w:r>
        <w:rPr>
          <w:spacing w:val="-1"/>
        </w:rPr>
        <w:t> </w:t>
      </w:r>
      <w:r>
        <w:rPr/>
        <w:t>the member’s</w:t>
      </w:r>
      <w:r>
        <w:rPr>
          <w:spacing w:val="-1"/>
        </w:rPr>
        <w:t> </w:t>
      </w:r>
      <w:r>
        <w:rPr/>
        <w:t>spouse</w:t>
      </w:r>
      <w:r>
        <w:rPr>
          <w:spacing w:val="-1"/>
        </w:rPr>
        <w:t> </w:t>
      </w:r>
      <w:r>
        <w:rPr/>
        <w:t>is</w:t>
      </w:r>
      <w:r>
        <w:rPr>
          <w:spacing w:val="-1"/>
        </w:rPr>
        <w:t> </w:t>
      </w:r>
      <w:r>
        <w:rPr/>
        <w:t>a</w:t>
      </w:r>
      <w:r>
        <w:rPr>
          <w:spacing w:val="-1"/>
        </w:rPr>
        <w:t> </w:t>
      </w:r>
      <w:r>
        <w:rPr/>
        <w:t>member</w:t>
      </w:r>
      <w:r>
        <w:rPr>
          <w:spacing w:val="-1"/>
        </w:rPr>
        <w:t> </w:t>
      </w:r>
      <w:r>
        <w:rPr/>
        <w:t>of</w:t>
      </w:r>
      <w:r>
        <w:rPr>
          <w:spacing w:val="-1"/>
        </w:rPr>
        <w:t> </w:t>
      </w:r>
      <w:r>
        <w:rPr/>
        <w:t>the</w:t>
      </w:r>
      <w:r>
        <w:rPr>
          <w:spacing w:val="-1"/>
        </w:rPr>
        <w:t> </w:t>
      </w:r>
      <w:r>
        <w:rPr/>
        <w:t>military</w:t>
      </w:r>
      <w:r>
        <w:rPr>
          <w:spacing w:val="-1"/>
        </w:rPr>
        <w:t> </w:t>
      </w:r>
      <w:r>
        <w:rPr/>
        <w:t>service of</w:t>
      </w:r>
      <w:r>
        <w:rPr>
          <w:spacing w:val="-1"/>
        </w:rPr>
        <w:t> </w:t>
      </w:r>
      <w:r>
        <w:rPr/>
        <w:t>a</w:t>
      </w:r>
      <w:r>
        <w:rPr>
          <w:spacing w:val="-1"/>
        </w:rPr>
        <w:t> </w:t>
      </w:r>
      <w:r>
        <w:rPr/>
        <w:t>foreign </w:t>
      </w:r>
      <w:r>
        <w:rPr>
          <w:spacing w:val="-2"/>
        </w:rPr>
        <w:t>country.</w:t>
      </w:r>
    </w:p>
    <w:p>
      <w:pPr>
        <w:spacing w:after="0"/>
        <w:sectPr>
          <w:pgSz w:w="12240" w:h="15840"/>
          <w:pgMar w:header="731" w:footer="0" w:top="1380" w:bottom="280" w:left="660" w:right="640"/>
        </w:sectPr>
      </w:pPr>
    </w:p>
    <w:p>
      <w:pPr>
        <w:pStyle w:val="BodyText"/>
        <w:spacing w:before="96"/>
        <w:ind w:left="780" w:right="796"/>
        <w:rPr>
          <w:b/>
        </w:rPr>
      </w:pPr>
      <w:r>
        <w:rPr>
          <w:b/>
        </w:rPr>
        <w:t>A8.4.</w:t>
      </w:r>
      <w:r>
        <w:rPr>
          <w:b/>
          <w:spacing w:val="40"/>
        </w:rPr>
        <w:t> </w:t>
      </w:r>
      <w:r>
        <w:rPr>
          <w:b/>
        </w:rPr>
        <w:t>Documenting Marriages of Military Couples.</w:t>
      </w:r>
      <w:r>
        <w:rPr>
          <w:b/>
          <w:spacing w:val="40"/>
        </w:rPr>
        <w:t> </w:t>
      </w:r>
      <w:r>
        <w:rPr/>
        <w:t>The MPF must verify the marriage from the marriage certificate and update PDS and DEERS as prescribed in PSD Guide:</w:t>
      </w:r>
      <w:r>
        <w:rPr>
          <w:spacing w:val="40"/>
        </w:rPr>
        <w:t> </w:t>
      </w:r>
      <w:r>
        <w:rPr>
          <w:i/>
        </w:rPr>
        <w:t>Join Spouse</w:t>
      </w:r>
      <w:r>
        <w:rPr>
          <w:i/>
        </w:rPr>
        <w:t> Assignment</w:t>
      </w:r>
      <w:r>
        <w:rPr>
          <w:i/>
          <w:spacing w:val="-12"/>
        </w:rPr>
        <w:t> </w:t>
      </w:r>
      <w:r>
        <w:rPr>
          <w:i/>
        </w:rPr>
        <w:t>Program</w:t>
      </w:r>
      <w:r>
        <w:rPr/>
        <w:t>.</w:t>
      </w:r>
      <w:r>
        <w:rPr>
          <w:spacing w:val="-11"/>
        </w:rPr>
        <w:t> </w:t>
      </w:r>
      <w:r>
        <w:rPr>
          <w:b/>
        </w:rPr>
        <w:t>(T-1)</w:t>
      </w:r>
      <w:r>
        <w:rPr>
          <w:b/>
          <w:spacing w:val="-10"/>
        </w:rPr>
        <w:t> </w:t>
      </w:r>
      <w:r>
        <w:rPr/>
        <w:t>Members</w:t>
      </w:r>
      <w:r>
        <w:rPr>
          <w:spacing w:val="-10"/>
        </w:rPr>
        <w:t> </w:t>
      </w:r>
      <w:r>
        <w:rPr/>
        <w:t>may</w:t>
      </w:r>
      <w:r>
        <w:rPr>
          <w:spacing w:val="-10"/>
        </w:rPr>
        <w:t> </w:t>
      </w:r>
      <w:r>
        <w:rPr/>
        <w:t>update</w:t>
      </w:r>
      <w:r>
        <w:rPr>
          <w:spacing w:val="-11"/>
        </w:rPr>
        <w:t> </w:t>
      </w:r>
      <w:r>
        <w:rPr/>
        <w:t>their</w:t>
      </w:r>
      <w:r>
        <w:rPr>
          <w:spacing w:val="-10"/>
        </w:rPr>
        <w:t> </w:t>
      </w:r>
      <w:r>
        <w:rPr/>
        <w:t>join</w:t>
      </w:r>
      <w:r>
        <w:rPr>
          <w:spacing w:val="-11"/>
        </w:rPr>
        <w:t> </w:t>
      </w:r>
      <w:r>
        <w:rPr/>
        <w:t>spouse</w:t>
      </w:r>
      <w:r>
        <w:rPr>
          <w:spacing w:val="-10"/>
        </w:rPr>
        <w:t> </w:t>
      </w:r>
      <w:r>
        <w:rPr/>
        <w:t>intent</w:t>
      </w:r>
      <w:r>
        <w:rPr>
          <w:spacing w:val="-11"/>
        </w:rPr>
        <w:t> </w:t>
      </w:r>
      <w:r>
        <w:rPr/>
        <w:t>code</w:t>
      </w:r>
      <w:r>
        <w:rPr>
          <w:spacing w:val="-10"/>
        </w:rPr>
        <w:t> </w:t>
      </w:r>
      <w:r>
        <w:rPr/>
        <w:t>via</w:t>
      </w:r>
      <w:r>
        <w:rPr>
          <w:spacing w:val="-10"/>
        </w:rPr>
        <w:t> </w:t>
      </w:r>
      <w:r>
        <w:rPr/>
        <w:t>the</w:t>
      </w:r>
      <w:r>
        <w:rPr>
          <w:spacing w:val="-10"/>
        </w:rPr>
        <w:t> </w:t>
      </w:r>
      <w:r>
        <w:rPr/>
        <w:t>vMPF</w:t>
      </w:r>
      <w:r>
        <w:rPr>
          <w:spacing w:val="-11"/>
        </w:rPr>
        <w:t> </w:t>
      </w:r>
      <w:r>
        <w:rPr/>
        <w:t>once the MPF has made the appropriate updates in PDS.</w:t>
      </w:r>
      <w:r>
        <w:rPr>
          <w:spacing w:val="40"/>
        </w:rPr>
        <w:t> </w:t>
      </w:r>
      <w:r>
        <w:rPr/>
        <w:t>Military couples must report any change in marital</w:t>
      </w:r>
      <w:r>
        <w:rPr>
          <w:spacing w:val="-13"/>
        </w:rPr>
        <w:t> </w:t>
      </w:r>
      <w:r>
        <w:rPr/>
        <w:t>or</w:t>
      </w:r>
      <w:r>
        <w:rPr>
          <w:spacing w:val="-13"/>
        </w:rPr>
        <w:t> </w:t>
      </w:r>
      <w:r>
        <w:rPr/>
        <w:t>military</w:t>
      </w:r>
      <w:r>
        <w:rPr>
          <w:spacing w:val="-13"/>
        </w:rPr>
        <w:t> </w:t>
      </w:r>
      <w:r>
        <w:rPr/>
        <w:t>status</w:t>
      </w:r>
      <w:r>
        <w:rPr>
          <w:spacing w:val="-13"/>
        </w:rPr>
        <w:t> </w:t>
      </w:r>
      <w:r>
        <w:rPr/>
        <w:t>(divorce,</w:t>
      </w:r>
      <w:r>
        <w:rPr>
          <w:spacing w:val="-13"/>
        </w:rPr>
        <w:t> </w:t>
      </w:r>
      <w:r>
        <w:rPr/>
        <w:t>legal</w:t>
      </w:r>
      <w:r>
        <w:rPr>
          <w:spacing w:val="-12"/>
        </w:rPr>
        <w:t> </w:t>
      </w:r>
      <w:r>
        <w:rPr/>
        <w:t>separation,</w:t>
      </w:r>
      <w:r>
        <w:rPr>
          <w:spacing w:val="-13"/>
        </w:rPr>
        <w:t> </w:t>
      </w:r>
      <w:r>
        <w:rPr/>
        <w:t>death</w:t>
      </w:r>
      <w:r>
        <w:rPr>
          <w:spacing w:val="-13"/>
        </w:rPr>
        <w:t> </w:t>
      </w:r>
      <w:r>
        <w:rPr/>
        <w:t>of</w:t>
      </w:r>
      <w:r>
        <w:rPr>
          <w:spacing w:val="-13"/>
        </w:rPr>
        <w:t> </w:t>
      </w:r>
      <w:r>
        <w:rPr/>
        <w:t>the</w:t>
      </w:r>
      <w:r>
        <w:rPr>
          <w:spacing w:val="-13"/>
        </w:rPr>
        <w:t> </w:t>
      </w:r>
      <w:r>
        <w:rPr/>
        <w:t>spouse,</w:t>
      </w:r>
      <w:r>
        <w:rPr>
          <w:spacing w:val="-13"/>
        </w:rPr>
        <w:t> </w:t>
      </w:r>
      <w:r>
        <w:rPr/>
        <w:t>or</w:t>
      </w:r>
      <w:r>
        <w:rPr>
          <w:spacing w:val="-13"/>
        </w:rPr>
        <w:t> </w:t>
      </w:r>
      <w:r>
        <w:rPr/>
        <w:t>separation</w:t>
      </w:r>
      <w:r>
        <w:rPr>
          <w:spacing w:val="-13"/>
        </w:rPr>
        <w:t> </w:t>
      </w:r>
      <w:r>
        <w:rPr/>
        <w:t>or</w:t>
      </w:r>
      <w:r>
        <w:rPr>
          <w:spacing w:val="-13"/>
        </w:rPr>
        <w:t> </w:t>
      </w:r>
      <w:r>
        <w:rPr/>
        <w:t>retirement of the spouse) to the MPF so join spouse assignment information and AAC 32 (if applicable) is deleted from the PDS. </w:t>
      </w:r>
      <w:r>
        <w:rPr>
          <w:b/>
        </w:rPr>
        <w:t>(T-1)</w:t>
      </w:r>
    </w:p>
    <w:p>
      <w:pPr>
        <w:pStyle w:val="BodyText"/>
        <w:spacing w:before="121"/>
        <w:ind w:left="780" w:right="796"/>
      </w:pPr>
      <w:r>
        <w:rPr>
          <w:b/>
        </w:rPr>
        <w:t>A8.5. How Military Couples Receive Join Spouse Assignment Consideration. </w:t>
      </w:r>
      <w:r>
        <w:rPr/>
        <w:t>The characteristics of the enlisted and officer assignment systems affect how join spouse assignment consideration is provided.</w:t>
      </w:r>
      <w:r>
        <w:rPr>
          <w:spacing w:val="40"/>
        </w:rPr>
        <w:t> </w:t>
      </w:r>
      <w:r>
        <w:rPr/>
        <w:t>The enlisted assignment selection process makes extensive use of the computer-match while officer assignment matches are a manual process.</w:t>
      </w:r>
      <w:r>
        <w:rPr>
          <w:spacing w:val="40"/>
        </w:rPr>
        <w:t> </w:t>
      </w:r>
      <w:r>
        <w:rPr/>
        <w:t>Example:</w:t>
      </w:r>
      <w:r>
        <w:rPr>
          <w:spacing w:val="40"/>
        </w:rPr>
        <w:t> </w:t>
      </w:r>
      <w:r>
        <w:rPr/>
        <w:t>the majority of enlisted assignments to overseas locations (regardless of volunteer status) are computer- matched</w:t>
      </w:r>
      <w:r>
        <w:rPr>
          <w:spacing w:val="-7"/>
        </w:rPr>
        <w:t> </w:t>
      </w:r>
      <w:r>
        <w:rPr/>
        <w:t>based</w:t>
      </w:r>
      <w:r>
        <w:rPr>
          <w:spacing w:val="-7"/>
        </w:rPr>
        <w:t> </w:t>
      </w:r>
      <w:r>
        <w:rPr/>
        <w:t>on</w:t>
      </w:r>
      <w:r>
        <w:rPr>
          <w:spacing w:val="-7"/>
        </w:rPr>
        <w:t> </w:t>
      </w:r>
      <w:r>
        <w:rPr/>
        <w:t>PCS</w:t>
      </w:r>
      <w:r>
        <w:rPr>
          <w:spacing w:val="-7"/>
        </w:rPr>
        <w:t> </w:t>
      </w:r>
      <w:r>
        <w:rPr/>
        <w:t>eligibility,</w:t>
      </w:r>
      <w:r>
        <w:rPr>
          <w:spacing w:val="-8"/>
        </w:rPr>
        <w:t> </w:t>
      </w:r>
      <w:r>
        <w:rPr/>
        <w:t>grade,</w:t>
      </w:r>
      <w:r>
        <w:rPr>
          <w:spacing w:val="-7"/>
        </w:rPr>
        <w:t> </w:t>
      </w:r>
      <w:r>
        <w:rPr/>
        <w:t>and</w:t>
      </w:r>
      <w:r>
        <w:rPr>
          <w:spacing w:val="-8"/>
        </w:rPr>
        <w:t> </w:t>
      </w:r>
      <w:r>
        <w:rPr/>
        <w:t>AFSC/SFSC,</w:t>
      </w:r>
      <w:r>
        <w:rPr>
          <w:spacing w:val="-8"/>
        </w:rPr>
        <w:t> </w:t>
      </w:r>
      <w:r>
        <w:rPr/>
        <w:t>and</w:t>
      </w:r>
      <w:r>
        <w:rPr>
          <w:spacing w:val="-7"/>
        </w:rPr>
        <w:t> </w:t>
      </w:r>
      <w:r>
        <w:rPr/>
        <w:t>then</w:t>
      </w:r>
      <w:r>
        <w:rPr>
          <w:spacing w:val="-8"/>
        </w:rPr>
        <w:t> </w:t>
      </w:r>
      <w:r>
        <w:rPr/>
        <w:t>reviewed</w:t>
      </w:r>
      <w:r>
        <w:rPr>
          <w:spacing w:val="-7"/>
        </w:rPr>
        <w:t> </w:t>
      </w:r>
      <w:r>
        <w:rPr/>
        <w:t>and</w:t>
      </w:r>
      <w:r>
        <w:rPr>
          <w:spacing w:val="-7"/>
        </w:rPr>
        <w:t> </w:t>
      </w:r>
      <w:r>
        <w:rPr/>
        <w:t>validated</w:t>
      </w:r>
      <w:r>
        <w:rPr>
          <w:spacing w:val="-6"/>
        </w:rPr>
        <w:t> </w:t>
      </w:r>
      <w:r>
        <w:rPr/>
        <w:t>by</w:t>
      </w:r>
      <w:r>
        <w:rPr>
          <w:spacing w:val="-8"/>
        </w:rPr>
        <w:t> </w:t>
      </w:r>
      <w:r>
        <w:rPr/>
        <w:t>an assignment NCO.</w:t>
      </w:r>
      <w:r>
        <w:rPr>
          <w:spacing w:val="40"/>
        </w:rPr>
        <w:t> </w:t>
      </w:r>
      <w:r>
        <w:rPr/>
        <w:t>For these computer-matched assignments, the computer automatically considers the spouse for join spouse assignment, and provided the eligibility criteria are met, selects the spouse.</w:t>
      </w:r>
      <w:r>
        <w:rPr>
          <w:spacing w:val="40"/>
        </w:rPr>
        <w:t> </w:t>
      </w:r>
      <w:r>
        <w:rPr/>
        <w:t>On the other hand, all officer assignments are manually worked by AFPC or ETMO</w:t>
      </w:r>
      <w:r>
        <w:rPr>
          <w:spacing w:val="-9"/>
        </w:rPr>
        <w:t> </w:t>
      </w:r>
      <w:r>
        <w:rPr/>
        <w:t>assignment</w:t>
      </w:r>
      <w:r>
        <w:rPr>
          <w:spacing w:val="-7"/>
        </w:rPr>
        <w:t> </w:t>
      </w:r>
      <w:r>
        <w:rPr/>
        <w:t>officers</w:t>
      </w:r>
      <w:r>
        <w:rPr>
          <w:spacing w:val="-8"/>
        </w:rPr>
        <w:t> </w:t>
      </w:r>
      <w:r>
        <w:rPr/>
        <w:t>to</w:t>
      </w:r>
      <w:r>
        <w:rPr>
          <w:spacing w:val="-8"/>
        </w:rPr>
        <w:t> </w:t>
      </w:r>
      <w:r>
        <w:rPr/>
        <w:t>identified</w:t>
      </w:r>
      <w:r>
        <w:rPr>
          <w:spacing w:val="-8"/>
        </w:rPr>
        <w:t> </w:t>
      </w:r>
      <w:r>
        <w:rPr/>
        <w:t>requirements.</w:t>
      </w:r>
      <w:r>
        <w:rPr>
          <w:spacing w:val="40"/>
        </w:rPr>
        <w:t> </w:t>
      </w:r>
      <w:r>
        <w:rPr/>
        <w:t>However,</w:t>
      </w:r>
      <w:r>
        <w:rPr>
          <w:spacing w:val="-8"/>
        </w:rPr>
        <w:t> </w:t>
      </w:r>
      <w:r>
        <w:rPr/>
        <w:t>the</w:t>
      </w:r>
      <w:r>
        <w:rPr>
          <w:spacing w:val="-8"/>
        </w:rPr>
        <w:t> </w:t>
      </w:r>
      <w:r>
        <w:rPr/>
        <w:t>basic</w:t>
      </w:r>
      <w:r>
        <w:rPr>
          <w:spacing w:val="-8"/>
        </w:rPr>
        <w:t> </w:t>
      </w:r>
      <w:r>
        <w:rPr/>
        <w:t>rule</w:t>
      </w:r>
      <w:r>
        <w:rPr>
          <w:spacing w:val="-8"/>
        </w:rPr>
        <w:t> </w:t>
      </w:r>
      <w:r>
        <w:rPr/>
        <w:t>that</w:t>
      </w:r>
      <w:r>
        <w:rPr>
          <w:spacing w:val="-8"/>
        </w:rPr>
        <w:t> </w:t>
      </w:r>
      <w:r>
        <w:rPr/>
        <w:t>a</w:t>
      </w:r>
      <w:r>
        <w:rPr>
          <w:spacing w:val="-8"/>
        </w:rPr>
        <w:t> </w:t>
      </w:r>
      <w:r>
        <w:rPr/>
        <w:t>requirement exists for the spouse’s AFSC/SFSC does not differ in either system.</w:t>
      </w:r>
    </w:p>
    <w:p>
      <w:pPr>
        <w:pStyle w:val="BodyText"/>
        <w:ind w:left="1140" w:right="798"/>
      </w:pPr>
      <w:r>
        <w:rPr/>
        <w:t>A8.5.1.</w:t>
      </w:r>
      <w:r>
        <w:rPr>
          <w:spacing w:val="40"/>
        </w:rPr>
        <w:t> </w:t>
      </w:r>
      <w:r>
        <w:rPr/>
        <w:t>Both Members are Officers.</w:t>
      </w:r>
      <w:r>
        <w:rPr>
          <w:spacing w:val="40"/>
        </w:rPr>
        <w:t> </w:t>
      </w:r>
      <w:r>
        <w:rPr/>
        <w:t>Officers indicate they desire join spouse consideration on their Airman Development Plan (USAF only), have either join spouse intent code “A” or “B” in PDS, and ensure their assignment preferences match.</w:t>
      </w:r>
      <w:r>
        <w:rPr>
          <w:spacing w:val="40"/>
        </w:rPr>
        <w:t> </w:t>
      </w:r>
      <w:r>
        <w:rPr/>
        <w:t>They should maintain periodic contact with their respective assignment officers and ensure their join spouse intent code remains current.</w:t>
      </w:r>
      <w:r>
        <w:rPr>
          <w:spacing w:val="40"/>
        </w:rPr>
        <w:t> </w:t>
      </w:r>
      <w:r>
        <w:rPr/>
        <w:t>Judge advocates indicate their join spouse consideration on their Personal Data Information.</w:t>
      </w:r>
    </w:p>
    <w:p>
      <w:pPr>
        <w:pStyle w:val="BodyText"/>
        <w:spacing w:before="119"/>
        <w:ind w:left="1140" w:right="796"/>
      </w:pPr>
      <w:r>
        <w:rPr/>
        <w:t>A8.5.2.</w:t>
      </w:r>
      <w:r>
        <w:rPr>
          <w:spacing w:val="40"/>
        </w:rPr>
        <w:t> </w:t>
      </w:r>
      <w:r>
        <w:rPr/>
        <w:t>Both</w:t>
      </w:r>
      <w:r>
        <w:rPr>
          <w:spacing w:val="-5"/>
        </w:rPr>
        <w:t> </w:t>
      </w:r>
      <w:r>
        <w:rPr/>
        <w:t>Members</w:t>
      </w:r>
      <w:r>
        <w:rPr>
          <w:spacing w:val="-6"/>
        </w:rPr>
        <w:t> </w:t>
      </w:r>
      <w:r>
        <w:rPr/>
        <w:t>are</w:t>
      </w:r>
      <w:r>
        <w:rPr>
          <w:spacing w:val="-4"/>
        </w:rPr>
        <w:t> </w:t>
      </w:r>
      <w:r>
        <w:rPr/>
        <w:t>Enlisted.</w:t>
      </w:r>
      <w:r>
        <w:rPr>
          <w:spacing w:val="40"/>
        </w:rPr>
        <w:t> </w:t>
      </w:r>
      <w:r>
        <w:rPr/>
        <w:t>When</w:t>
      </w:r>
      <w:r>
        <w:rPr>
          <w:spacing w:val="-4"/>
        </w:rPr>
        <w:t> </w:t>
      </w:r>
      <w:r>
        <w:rPr/>
        <w:t>currently</w:t>
      </w:r>
      <w:r>
        <w:rPr>
          <w:spacing w:val="-4"/>
        </w:rPr>
        <w:t> </w:t>
      </w:r>
      <w:r>
        <w:rPr/>
        <w:t>assigned</w:t>
      </w:r>
      <w:r>
        <w:rPr>
          <w:spacing w:val="-4"/>
        </w:rPr>
        <w:t> </w:t>
      </w:r>
      <w:r>
        <w:rPr/>
        <w:t>to</w:t>
      </w:r>
      <w:r>
        <w:rPr>
          <w:spacing w:val="-4"/>
        </w:rPr>
        <w:t> </w:t>
      </w:r>
      <w:r>
        <w:rPr/>
        <w:t>the</w:t>
      </w:r>
      <w:r>
        <w:rPr>
          <w:spacing w:val="-3"/>
        </w:rPr>
        <w:t> </w:t>
      </w:r>
      <w:r>
        <w:rPr/>
        <w:t>same</w:t>
      </w:r>
      <w:r>
        <w:rPr>
          <w:spacing w:val="-3"/>
        </w:rPr>
        <w:t> </w:t>
      </w:r>
      <w:r>
        <w:rPr/>
        <w:t>location</w:t>
      </w:r>
      <w:r>
        <w:rPr>
          <w:spacing w:val="-6"/>
        </w:rPr>
        <w:t> </w:t>
      </w:r>
      <w:r>
        <w:rPr/>
        <w:t>(provided neither has been selected for PCS), an accurate join spouse intent code (updated through vMPF)</w:t>
      </w:r>
      <w:r>
        <w:rPr>
          <w:spacing w:val="-9"/>
        </w:rPr>
        <w:t> </w:t>
      </w:r>
      <w:r>
        <w:rPr/>
        <w:t>provides</w:t>
      </w:r>
      <w:r>
        <w:rPr>
          <w:spacing w:val="-9"/>
        </w:rPr>
        <w:t> </w:t>
      </w:r>
      <w:r>
        <w:rPr/>
        <w:t>continuous</w:t>
      </w:r>
      <w:r>
        <w:rPr>
          <w:spacing w:val="-9"/>
        </w:rPr>
        <w:t> </w:t>
      </w:r>
      <w:r>
        <w:rPr/>
        <w:t>join</w:t>
      </w:r>
      <w:r>
        <w:rPr>
          <w:spacing w:val="-10"/>
        </w:rPr>
        <w:t> </w:t>
      </w:r>
      <w:r>
        <w:rPr/>
        <w:t>spouse</w:t>
      </w:r>
      <w:r>
        <w:rPr>
          <w:spacing w:val="-9"/>
        </w:rPr>
        <w:t> </w:t>
      </w:r>
      <w:r>
        <w:rPr/>
        <w:t>assignment</w:t>
      </w:r>
      <w:r>
        <w:rPr>
          <w:spacing w:val="-9"/>
        </w:rPr>
        <w:t> </w:t>
      </w:r>
      <w:r>
        <w:rPr/>
        <w:t>consideration</w:t>
      </w:r>
      <w:r>
        <w:rPr>
          <w:spacing w:val="-9"/>
        </w:rPr>
        <w:t> </w:t>
      </w:r>
      <w:r>
        <w:rPr/>
        <w:t>unless</w:t>
      </w:r>
      <w:r>
        <w:rPr>
          <w:spacing w:val="-11"/>
        </w:rPr>
        <w:t> </w:t>
      </w:r>
      <w:r>
        <w:rPr/>
        <w:t>coded</w:t>
      </w:r>
      <w:r>
        <w:rPr>
          <w:spacing w:val="-9"/>
        </w:rPr>
        <w:t> </w:t>
      </w:r>
      <w:r>
        <w:rPr/>
        <w:t>otherwise</w:t>
      </w:r>
      <w:r>
        <w:rPr>
          <w:spacing w:val="-9"/>
        </w:rPr>
        <w:t> </w:t>
      </w:r>
      <w:r>
        <w:rPr/>
        <w:t>(see </w:t>
      </w:r>
      <w:hyperlink w:history="true" w:anchor="_bookmark422">
        <w:r>
          <w:rPr>
            <w:b/>
            <w:color w:val="0000FF"/>
          </w:rPr>
          <w:t>paragraph A8.6.1</w:t>
        </w:r>
      </w:hyperlink>
      <w:r>
        <w:rPr>
          <w:b/>
          <w:color w:val="0000FF"/>
        </w:rPr>
        <w:t> </w:t>
      </w:r>
      <w:r>
        <w:rPr/>
        <w:t>for those situations requiring an application).</w:t>
      </w:r>
      <w:r>
        <w:rPr>
          <w:spacing w:val="40"/>
        </w:rPr>
        <w:t> </w:t>
      </w:r>
      <w:r>
        <w:rPr/>
        <w:t>It is the couple's responsibility to let it be known in advance they desire join spouse assignment consideration by updating their intent code in vMPF.</w:t>
      </w:r>
      <w:r>
        <w:rPr>
          <w:spacing w:val="40"/>
        </w:rPr>
        <w:t> </w:t>
      </w:r>
      <w:r>
        <w:rPr/>
        <w:t>Improper completion or failure to update the intent code jeopardizes join spouse assignment opportunities.</w:t>
      </w:r>
      <w:r>
        <w:rPr>
          <w:spacing w:val="40"/>
        </w:rPr>
        <w:t> </w:t>
      </w:r>
      <w:r>
        <w:rPr/>
        <w:t>Join spouse assignment desires indicated via the vMPF take priority over any other individual assignment preferences listed in PDS (i.e., If a member’s intent code is "B," the main consideration is to try and keep the couple together, not necessarily at a base of choice).</w:t>
      </w:r>
      <w:r>
        <w:rPr>
          <w:spacing w:val="40"/>
        </w:rPr>
        <w:t> </w:t>
      </w:r>
      <w:r>
        <w:rPr/>
        <w:t>While location preferences are considered, the join spouse intent code takes priority.</w:t>
      </w:r>
    </w:p>
    <w:p>
      <w:pPr>
        <w:pStyle w:val="BodyText"/>
        <w:ind w:left="1140" w:right="801"/>
      </w:pPr>
      <w:r>
        <w:rPr/>
        <w:t>A8.5.3.</w:t>
      </w:r>
      <w:r>
        <w:rPr>
          <w:spacing w:val="40"/>
        </w:rPr>
        <w:t> </w:t>
      </w:r>
      <w:r>
        <w:rPr/>
        <w:t>One Member is an Officer and one member is Enlisted.</w:t>
      </w:r>
      <w:r>
        <w:rPr>
          <w:spacing w:val="40"/>
        </w:rPr>
        <w:t> </w:t>
      </w:r>
      <w:r>
        <w:rPr/>
        <w:t>Military couples consisting of an officer and enlisted member receive assignment consideration primarily based on the officer’s utilization.</w:t>
      </w:r>
    </w:p>
    <w:p>
      <w:pPr>
        <w:pStyle w:val="BodyText"/>
        <w:spacing w:before="121"/>
        <w:ind w:left="1140" w:right="804"/>
      </w:pPr>
      <w:r>
        <w:rPr/>
        <w:t>A8.5.4.</w:t>
      </w:r>
      <w:r>
        <w:rPr>
          <w:spacing w:val="40"/>
        </w:rPr>
        <w:t> </w:t>
      </w:r>
      <w:r>
        <w:rPr/>
        <w:t>The update of join spouse intent codes in the vMPF allows members to indicate the extent of join spouse assignment consideration desired by use of one of the following join spouse intent codes:</w:t>
      </w:r>
    </w:p>
    <w:p>
      <w:pPr>
        <w:pStyle w:val="BodyText"/>
        <w:ind w:right="798"/>
      </w:pPr>
      <w:r>
        <w:rPr/>
        <w:t>A8.5.4.1. Code "A" Desire join spouse to CONUS or </w:t>
      </w:r>
      <w:r>
        <w:rPr>
          <w:u w:val="single"/>
        </w:rPr>
        <w:t>any</w:t>
      </w:r>
      <w:r>
        <w:rPr>
          <w:u w:val="none"/>
        </w:rPr>
        <w:t> overseas tour (including concurrent dependent-restricted short tours).</w:t>
      </w:r>
      <w:r>
        <w:rPr>
          <w:spacing w:val="40"/>
          <w:u w:val="none"/>
        </w:rPr>
        <w:t> </w:t>
      </w:r>
      <w:r>
        <w:rPr>
          <w:u w:val="none"/>
        </w:rPr>
        <w:t>The member and their spouse will be </w:t>
      </w:r>
      <w:r>
        <w:rPr>
          <w:spacing w:val="-2"/>
          <w:u w:val="none"/>
        </w:rPr>
        <w:t>considered</w:t>
      </w:r>
      <w:r>
        <w:rPr>
          <w:spacing w:val="-7"/>
          <w:u w:val="none"/>
        </w:rPr>
        <w:t> </w:t>
      </w:r>
      <w:r>
        <w:rPr>
          <w:spacing w:val="-2"/>
          <w:u w:val="none"/>
        </w:rPr>
        <w:t>for</w:t>
      </w:r>
      <w:r>
        <w:rPr>
          <w:spacing w:val="-5"/>
          <w:u w:val="none"/>
        </w:rPr>
        <w:t> </w:t>
      </w:r>
      <w:r>
        <w:rPr>
          <w:spacing w:val="-2"/>
          <w:u w:val="none"/>
        </w:rPr>
        <w:t>join</w:t>
      </w:r>
      <w:r>
        <w:rPr>
          <w:spacing w:val="-4"/>
          <w:u w:val="none"/>
        </w:rPr>
        <w:t> </w:t>
      </w:r>
      <w:r>
        <w:rPr>
          <w:spacing w:val="-2"/>
          <w:u w:val="none"/>
        </w:rPr>
        <w:t>spouse</w:t>
      </w:r>
      <w:r>
        <w:rPr>
          <w:spacing w:val="-4"/>
          <w:u w:val="none"/>
        </w:rPr>
        <w:t> </w:t>
      </w:r>
      <w:r>
        <w:rPr>
          <w:spacing w:val="-2"/>
          <w:u w:val="none"/>
        </w:rPr>
        <w:t>assignment</w:t>
      </w:r>
      <w:r>
        <w:rPr>
          <w:spacing w:val="-4"/>
          <w:u w:val="none"/>
        </w:rPr>
        <w:t> </w:t>
      </w:r>
      <w:r>
        <w:rPr>
          <w:spacing w:val="-2"/>
          <w:u w:val="none"/>
        </w:rPr>
        <w:t>to</w:t>
      </w:r>
      <w:r>
        <w:rPr>
          <w:spacing w:val="-6"/>
          <w:u w:val="none"/>
        </w:rPr>
        <w:t> </w:t>
      </w:r>
      <w:r>
        <w:rPr>
          <w:spacing w:val="-2"/>
          <w:u w:val="none"/>
        </w:rPr>
        <w:t>locations</w:t>
      </w:r>
      <w:r>
        <w:rPr>
          <w:spacing w:val="-6"/>
          <w:u w:val="none"/>
        </w:rPr>
        <w:t> </w:t>
      </w:r>
      <w:r>
        <w:rPr>
          <w:spacing w:val="-2"/>
          <w:u w:val="none"/>
        </w:rPr>
        <w:t>in</w:t>
      </w:r>
      <w:r>
        <w:rPr>
          <w:spacing w:val="-6"/>
          <w:u w:val="none"/>
        </w:rPr>
        <w:t> </w:t>
      </w:r>
      <w:r>
        <w:rPr>
          <w:spacing w:val="-2"/>
          <w:u w:val="none"/>
        </w:rPr>
        <w:t>the</w:t>
      </w:r>
      <w:r>
        <w:rPr>
          <w:spacing w:val="-4"/>
          <w:u w:val="none"/>
        </w:rPr>
        <w:t> </w:t>
      </w:r>
      <w:r>
        <w:rPr>
          <w:spacing w:val="-2"/>
          <w:u w:val="none"/>
        </w:rPr>
        <w:t>CONUS,</w:t>
      </w:r>
      <w:r>
        <w:rPr>
          <w:spacing w:val="-4"/>
          <w:u w:val="none"/>
        </w:rPr>
        <w:t> </w:t>
      </w:r>
      <w:r>
        <w:rPr>
          <w:spacing w:val="-2"/>
          <w:u w:val="none"/>
        </w:rPr>
        <w:t>at</w:t>
      </w:r>
      <w:r>
        <w:rPr>
          <w:spacing w:val="-4"/>
          <w:u w:val="none"/>
        </w:rPr>
        <w:t> </w:t>
      </w:r>
      <w:r>
        <w:rPr>
          <w:spacing w:val="-2"/>
          <w:u w:val="none"/>
        </w:rPr>
        <w:t>overseas</w:t>
      </w:r>
      <w:r>
        <w:rPr>
          <w:spacing w:val="-3"/>
          <w:u w:val="none"/>
        </w:rPr>
        <w:t> </w:t>
      </w:r>
      <w:r>
        <w:rPr>
          <w:spacing w:val="-2"/>
          <w:u w:val="none"/>
        </w:rPr>
        <w:t>accompanied</w:t>
      </w:r>
    </w:p>
    <w:p>
      <w:pPr>
        <w:spacing w:after="0"/>
        <w:sectPr>
          <w:pgSz w:w="12240" w:h="15840"/>
          <w:pgMar w:header="731" w:footer="0" w:top="1380" w:bottom="280" w:left="660" w:right="640"/>
        </w:sectPr>
      </w:pPr>
    </w:p>
    <w:p>
      <w:pPr>
        <w:pStyle w:val="BodyText"/>
        <w:spacing w:before="96"/>
        <w:ind w:right="796"/>
      </w:pPr>
      <w:r>
        <w:rPr/>
        <w:t>locations,</w:t>
      </w:r>
      <w:r>
        <w:rPr>
          <w:spacing w:val="-8"/>
        </w:rPr>
        <w:t> </w:t>
      </w:r>
      <w:r>
        <w:rPr/>
        <w:t>overseas</w:t>
      </w:r>
      <w:r>
        <w:rPr>
          <w:spacing w:val="-8"/>
        </w:rPr>
        <w:t> </w:t>
      </w:r>
      <w:r>
        <w:rPr/>
        <w:t>unaccompanied</w:t>
      </w:r>
      <w:r>
        <w:rPr>
          <w:spacing w:val="-9"/>
        </w:rPr>
        <w:t> </w:t>
      </w:r>
      <w:r>
        <w:rPr/>
        <w:t>short</w:t>
      </w:r>
      <w:r>
        <w:rPr>
          <w:spacing w:val="-8"/>
        </w:rPr>
        <w:t> </w:t>
      </w:r>
      <w:r>
        <w:rPr/>
        <w:t>tour</w:t>
      </w:r>
      <w:r>
        <w:rPr>
          <w:spacing w:val="-8"/>
        </w:rPr>
        <w:t> </w:t>
      </w:r>
      <w:r>
        <w:rPr/>
        <w:t>locations,</w:t>
      </w:r>
      <w:r>
        <w:rPr>
          <w:spacing w:val="-9"/>
        </w:rPr>
        <w:t> </w:t>
      </w:r>
      <w:r>
        <w:rPr/>
        <w:t>and</w:t>
      </w:r>
      <w:r>
        <w:rPr>
          <w:spacing w:val="-8"/>
        </w:rPr>
        <w:t> </w:t>
      </w:r>
      <w:r>
        <w:rPr/>
        <w:t>overseas</w:t>
      </w:r>
      <w:r>
        <w:rPr>
          <w:spacing w:val="-8"/>
        </w:rPr>
        <w:t> </w:t>
      </w:r>
      <w:r>
        <w:rPr/>
        <w:t>dependent-restricted locations.</w:t>
      </w:r>
      <w:r>
        <w:rPr>
          <w:spacing w:val="40"/>
        </w:rPr>
        <w:t> </w:t>
      </w:r>
      <w:r>
        <w:rPr/>
        <w:t>By</w:t>
      </w:r>
      <w:r>
        <w:rPr>
          <w:spacing w:val="-5"/>
        </w:rPr>
        <w:t> </w:t>
      </w:r>
      <w:r>
        <w:rPr/>
        <w:t>updating</w:t>
      </w:r>
      <w:r>
        <w:rPr>
          <w:spacing w:val="-6"/>
        </w:rPr>
        <w:t> </w:t>
      </w:r>
      <w:r>
        <w:rPr/>
        <w:t>intent</w:t>
      </w:r>
      <w:r>
        <w:rPr>
          <w:spacing w:val="-4"/>
        </w:rPr>
        <w:t> </w:t>
      </w:r>
      <w:r>
        <w:rPr/>
        <w:t>code</w:t>
      </w:r>
      <w:r>
        <w:rPr>
          <w:spacing w:val="-4"/>
        </w:rPr>
        <w:t> </w:t>
      </w:r>
      <w:r>
        <w:rPr/>
        <w:t>"A,"</w:t>
      </w:r>
      <w:r>
        <w:rPr>
          <w:spacing w:val="-4"/>
        </w:rPr>
        <w:t> </w:t>
      </w:r>
      <w:r>
        <w:rPr/>
        <w:t>the</w:t>
      </w:r>
      <w:r>
        <w:rPr>
          <w:spacing w:val="-3"/>
        </w:rPr>
        <w:t> </w:t>
      </w:r>
      <w:r>
        <w:rPr/>
        <w:t>military</w:t>
      </w:r>
      <w:r>
        <w:rPr>
          <w:spacing w:val="-4"/>
        </w:rPr>
        <w:t> </w:t>
      </w:r>
      <w:r>
        <w:rPr/>
        <w:t>couple</w:t>
      </w:r>
      <w:r>
        <w:rPr>
          <w:spacing w:val="-5"/>
        </w:rPr>
        <w:t> </w:t>
      </w:r>
      <w:r>
        <w:rPr/>
        <w:t>has</w:t>
      </w:r>
      <w:r>
        <w:rPr>
          <w:spacing w:val="-4"/>
        </w:rPr>
        <w:t> </w:t>
      </w:r>
      <w:r>
        <w:rPr/>
        <w:t>stated</w:t>
      </w:r>
      <w:r>
        <w:rPr>
          <w:spacing w:val="-5"/>
        </w:rPr>
        <w:t> </w:t>
      </w:r>
      <w:r>
        <w:rPr/>
        <w:t>that</w:t>
      </w:r>
      <w:r>
        <w:rPr>
          <w:spacing w:val="-5"/>
        </w:rPr>
        <w:t> </w:t>
      </w:r>
      <w:r>
        <w:rPr/>
        <w:t>they</w:t>
      </w:r>
      <w:r>
        <w:rPr>
          <w:spacing w:val="-3"/>
        </w:rPr>
        <w:t> </w:t>
      </w:r>
      <w:r>
        <w:rPr/>
        <w:t>want</w:t>
      </w:r>
      <w:r>
        <w:rPr>
          <w:spacing w:val="-4"/>
        </w:rPr>
        <w:t> </w:t>
      </w:r>
      <w:r>
        <w:rPr/>
        <w:t>to</w:t>
      </w:r>
      <w:r>
        <w:rPr>
          <w:spacing w:val="-5"/>
        </w:rPr>
        <w:t> </w:t>
      </w:r>
      <w:r>
        <w:rPr/>
        <w:t>be considered for concurrent unaccompanied short tour locations and </w:t>
      </w:r>
      <w:r>
        <w:rPr/>
        <w:t>dependent-restricted short</w:t>
      </w:r>
      <w:r>
        <w:rPr>
          <w:spacing w:val="-12"/>
        </w:rPr>
        <w:t> </w:t>
      </w:r>
      <w:r>
        <w:rPr/>
        <w:t>tours.</w:t>
      </w:r>
      <w:r>
        <w:rPr>
          <w:spacing w:val="36"/>
        </w:rPr>
        <w:t> </w:t>
      </w:r>
      <w:r>
        <w:rPr/>
        <w:t>Both</w:t>
      </w:r>
      <w:r>
        <w:rPr>
          <w:spacing w:val="-12"/>
        </w:rPr>
        <w:t> </w:t>
      </w:r>
      <w:r>
        <w:rPr/>
        <w:t>join</w:t>
      </w:r>
      <w:r>
        <w:rPr>
          <w:spacing w:val="-12"/>
        </w:rPr>
        <w:t> </w:t>
      </w:r>
      <w:r>
        <w:rPr/>
        <w:t>spouse</w:t>
      </w:r>
      <w:r>
        <w:rPr>
          <w:spacing w:val="-12"/>
        </w:rPr>
        <w:t> </w:t>
      </w:r>
      <w:r>
        <w:rPr/>
        <w:t>intent</w:t>
      </w:r>
      <w:r>
        <w:rPr>
          <w:spacing w:val="-11"/>
        </w:rPr>
        <w:t> </w:t>
      </w:r>
      <w:r>
        <w:rPr/>
        <w:t>codes</w:t>
      </w:r>
      <w:r>
        <w:rPr>
          <w:spacing w:val="-12"/>
        </w:rPr>
        <w:t> </w:t>
      </w:r>
      <w:r>
        <w:rPr/>
        <w:t>reflect</w:t>
      </w:r>
      <w:r>
        <w:rPr>
          <w:spacing w:val="-13"/>
        </w:rPr>
        <w:t> </w:t>
      </w:r>
      <w:r>
        <w:rPr/>
        <w:t>“A”</w:t>
      </w:r>
      <w:r>
        <w:rPr>
          <w:spacing w:val="-12"/>
        </w:rPr>
        <w:t> </w:t>
      </w:r>
      <w:r>
        <w:rPr/>
        <w:t>and</w:t>
      </w:r>
      <w:r>
        <w:rPr>
          <w:spacing w:val="-12"/>
        </w:rPr>
        <w:t> </w:t>
      </w:r>
      <w:r>
        <w:rPr/>
        <w:t>both</w:t>
      </w:r>
      <w:r>
        <w:rPr>
          <w:spacing w:val="-12"/>
        </w:rPr>
        <w:t> </w:t>
      </w:r>
      <w:r>
        <w:rPr/>
        <w:t>update</w:t>
      </w:r>
      <w:r>
        <w:rPr>
          <w:spacing w:val="-11"/>
        </w:rPr>
        <w:t> </w:t>
      </w:r>
      <w:r>
        <w:rPr/>
        <w:t>dependent-restricted or</w:t>
      </w:r>
      <w:r>
        <w:rPr>
          <w:spacing w:val="-7"/>
        </w:rPr>
        <w:t> </w:t>
      </w:r>
      <w:r>
        <w:rPr/>
        <w:t>unaccompanied</w:t>
      </w:r>
      <w:r>
        <w:rPr>
          <w:spacing w:val="-7"/>
        </w:rPr>
        <w:t> </w:t>
      </w:r>
      <w:r>
        <w:rPr/>
        <w:t>short</w:t>
      </w:r>
      <w:r>
        <w:rPr>
          <w:spacing w:val="-7"/>
        </w:rPr>
        <w:t> </w:t>
      </w:r>
      <w:r>
        <w:rPr/>
        <w:t>tour</w:t>
      </w:r>
      <w:r>
        <w:rPr>
          <w:spacing w:val="-7"/>
        </w:rPr>
        <w:t> </w:t>
      </w:r>
      <w:r>
        <w:rPr/>
        <w:t>preferences.</w:t>
      </w:r>
      <w:r>
        <w:rPr>
          <w:spacing w:val="40"/>
        </w:rPr>
        <w:t> </w:t>
      </w:r>
      <w:r>
        <w:rPr/>
        <w:t>If</w:t>
      </w:r>
      <w:r>
        <w:rPr>
          <w:spacing w:val="-7"/>
        </w:rPr>
        <w:t> </w:t>
      </w:r>
      <w:r>
        <w:rPr/>
        <w:t>one</w:t>
      </w:r>
      <w:r>
        <w:rPr>
          <w:spacing w:val="-8"/>
        </w:rPr>
        <w:t> </w:t>
      </w:r>
      <w:r>
        <w:rPr/>
        <w:t>member</w:t>
      </w:r>
      <w:r>
        <w:rPr>
          <w:spacing w:val="-7"/>
        </w:rPr>
        <w:t> </w:t>
      </w:r>
      <w:r>
        <w:rPr/>
        <w:t>of</w:t>
      </w:r>
      <w:r>
        <w:rPr>
          <w:spacing w:val="-7"/>
        </w:rPr>
        <w:t> </w:t>
      </w:r>
      <w:r>
        <w:rPr/>
        <w:t>the</w:t>
      </w:r>
      <w:r>
        <w:rPr>
          <w:spacing w:val="-7"/>
        </w:rPr>
        <w:t> </w:t>
      </w:r>
      <w:r>
        <w:rPr/>
        <w:t>military</w:t>
      </w:r>
      <w:r>
        <w:rPr>
          <w:spacing w:val="-8"/>
        </w:rPr>
        <w:t> </w:t>
      </w:r>
      <w:r>
        <w:rPr/>
        <w:t>couple</w:t>
      </w:r>
      <w:r>
        <w:rPr>
          <w:spacing w:val="-6"/>
        </w:rPr>
        <w:t> </w:t>
      </w:r>
      <w:r>
        <w:rPr/>
        <w:t>is</w:t>
      </w:r>
      <w:r>
        <w:rPr>
          <w:spacing w:val="-8"/>
        </w:rPr>
        <w:t> </w:t>
      </w:r>
      <w:r>
        <w:rPr/>
        <w:t>selected for</w:t>
      </w:r>
      <w:r>
        <w:rPr>
          <w:spacing w:val="-5"/>
        </w:rPr>
        <w:t> </w:t>
      </w:r>
      <w:r>
        <w:rPr/>
        <w:t>reassignment</w:t>
      </w:r>
      <w:r>
        <w:rPr>
          <w:spacing w:val="-5"/>
        </w:rPr>
        <w:t> </w:t>
      </w:r>
      <w:r>
        <w:rPr/>
        <w:t>to</w:t>
      </w:r>
      <w:r>
        <w:rPr>
          <w:spacing w:val="-5"/>
        </w:rPr>
        <w:t> </w:t>
      </w:r>
      <w:r>
        <w:rPr/>
        <w:t>a</w:t>
      </w:r>
      <w:r>
        <w:rPr>
          <w:spacing w:val="-5"/>
        </w:rPr>
        <w:t> </w:t>
      </w:r>
      <w:r>
        <w:rPr/>
        <w:t>dependent-restricted</w:t>
      </w:r>
      <w:r>
        <w:rPr>
          <w:spacing w:val="-4"/>
        </w:rPr>
        <w:t> </w:t>
      </w:r>
      <w:r>
        <w:rPr/>
        <w:t>or</w:t>
      </w:r>
      <w:r>
        <w:rPr>
          <w:spacing w:val="-6"/>
        </w:rPr>
        <w:t> </w:t>
      </w:r>
      <w:r>
        <w:rPr/>
        <w:t>unaccompanied</w:t>
      </w:r>
      <w:r>
        <w:rPr>
          <w:spacing w:val="-5"/>
        </w:rPr>
        <w:t> </w:t>
      </w:r>
      <w:r>
        <w:rPr/>
        <w:t>short</w:t>
      </w:r>
      <w:r>
        <w:rPr>
          <w:spacing w:val="-5"/>
        </w:rPr>
        <w:t> </w:t>
      </w:r>
      <w:r>
        <w:rPr/>
        <w:t>tour</w:t>
      </w:r>
      <w:r>
        <w:rPr>
          <w:spacing w:val="-5"/>
        </w:rPr>
        <w:t> </w:t>
      </w:r>
      <w:r>
        <w:rPr/>
        <w:t>location,</w:t>
      </w:r>
      <w:r>
        <w:rPr>
          <w:spacing w:val="-6"/>
        </w:rPr>
        <w:t> </w:t>
      </w:r>
      <w:r>
        <w:rPr/>
        <w:t>the</w:t>
      </w:r>
      <w:r>
        <w:rPr>
          <w:spacing w:val="-4"/>
        </w:rPr>
        <w:t> </w:t>
      </w:r>
      <w:r>
        <w:rPr/>
        <w:t>other member of the military couple are considered for a concurrent, but separate reassignment to a dependent-restricted or unaccompanied short tour location.</w:t>
      </w:r>
      <w:r>
        <w:rPr>
          <w:spacing w:val="40"/>
        </w:rPr>
        <w:t> </w:t>
      </w:r>
      <w:r>
        <w:rPr/>
        <w:t>If one member of the military couple cannot be supported for a concurrent but separate dependent-restricted or unaccompanied short tour location then neither members will be selected as a volunteer.</w:t>
      </w:r>
    </w:p>
    <w:p>
      <w:pPr>
        <w:pStyle w:val="BodyText"/>
        <w:spacing w:before="121"/>
        <w:ind w:right="798"/>
      </w:pPr>
      <w:r>
        <w:rPr/>
        <w:t>A8.5.4.2. Code </w:t>
      </w:r>
      <w:r>
        <w:rPr>
          <w:i/>
        </w:rPr>
        <w:t>"</w:t>
      </w:r>
      <w:r>
        <w:rPr/>
        <w:t>B</w:t>
      </w:r>
      <w:r>
        <w:rPr>
          <w:i/>
        </w:rPr>
        <w:t>" </w:t>
      </w:r>
      <w:r>
        <w:rPr/>
        <w:t>Desire join spouse to CONUS or </w:t>
      </w:r>
      <w:r>
        <w:rPr>
          <w:u w:val="single"/>
        </w:rPr>
        <w:t>any accompanied</w:t>
      </w:r>
      <w:r>
        <w:rPr>
          <w:u w:val="none"/>
        </w:rPr>
        <w:t> overseas tour (including</w:t>
      </w:r>
      <w:r>
        <w:rPr>
          <w:spacing w:val="-12"/>
          <w:u w:val="none"/>
        </w:rPr>
        <w:t> </w:t>
      </w:r>
      <w:r>
        <w:rPr>
          <w:u w:val="none"/>
        </w:rPr>
        <w:t>non-concurrent</w:t>
      </w:r>
      <w:r>
        <w:rPr>
          <w:spacing w:val="-11"/>
          <w:u w:val="none"/>
        </w:rPr>
        <w:t> </w:t>
      </w:r>
      <w:r>
        <w:rPr>
          <w:u w:val="none"/>
        </w:rPr>
        <w:t>dependent-restricted</w:t>
      </w:r>
      <w:r>
        <w:rPr>
          <w:spacing w:val="-11"/>
          <w:u w:val="none"/>
        </w:rPr>
        <w:t> </w:t>
      </w:r>
      <w:r>
        <w:rPr>
          <w:u w:val="none"/>
        </w:rPr>
        <w:t>short</w:t>
      </w:r>
      <w:r>
        <w:rPr>
          <w:spacing w:val="-11"/>
          <w:u w:val="none"/>
        </w:rPr>
        <w:t> </w:t>
      </w:r>
      <w:r>
        <w:rPr>
          <w:u w:val="none"/>
        </w:rPr>
        <w:t>tours).</w:t>
      </w:r>
      <w:r>
        <w:rPr>
          <w:spacing w:val="37"/>
          <w:u w:val="none"/>
        </w:rPr>
        <w:t> </w:t>
      </w:r>
      <w:r>
        <w:rPr>
          <w:u w:val="none"/>
        </w:rPr>
        <w:t>The</w:t>
      </w:r>
      <w:r>
        <w:rPr>
          <w:spacing w:val="-12"/>
          <w:u w:val="none"/>
        </w:rPr>
        <w:t> </w:t>
      </w:r>
      <w:r>
        <w:rPr>
          <w:u w:val="none"/>
        </w:rPr>
        <w:t>member</w:t>
      </w:r>
      <w:r>
        <w:rPr>
          <w:spacing w:val="-12"/>
          <w:u w:val="none"/>
        </w:rPr>
        <w:t> </w:t>
      </w:r>
      <w:r>
        <w:rPr>
          <w:u w:val="none"/>
        </w:rPr>
        <w:t>and</w:t>
      </w:r>
      <w:r>
        <w:rPr>
          <w:spacing w:val="-11"/>
          <w:u w:val="none"/>
        </w:rPr>
        <w:t> </w:t>
      </w:r>
      <w:r>
        <w:rPr>
          <w:u w:val="none"/>
        </w:rPr>
        <w:t>their</w:t>
      </w:r>
      <w:r>
        <w:rPr>
          <w:spacing w:val="-11"/>
          <w:u w:val="none"/>
        </w:rPr>
        <w:t> </w:t>
      </w:r>
      <w:r>
        <w:rPr>
          <w:u w:val="none"/>
        </w:rPr>
        <w:t>spouse will be considered for join spouse assignment to locations in the CONUS and at overseas accompanied locations and only one member of the military couple will be selected for a dependent-restricted short tour or unaccompanied short tour.</w:t>
      </w:r>
      <w:r>
        <w:rPr>
          <w:spacing w:val="40"/>
          <w:u w:val="none"/>
        </w:rPr>
        <w:t> </w:t>
      </w:r>
      <w:r>
        <w:rPr>
          <w:u w:val="none"/>
        </w:rPr>
        <w:t>Stated another way, one member</w:t>
      </w:r>
      <w:r>
        <w:rPr>
          <w:spacing w:val="-15"/>
          <w:u w:val="none"/>
        </w:rPr>
        <w:t> </w:t>
      </w:r>
      <w:r>
        <w:rPr>
          <w:u w:val="none"/>
        </w:rPr>
        <w:t>of</w:t>
      </w:r>
      <w:r>
        <w:rPr>
          <w:spacing w:val="-15"/>
          <w:u w:val="none"/>
        </w:rPr>
        <w:t> </w:t>
      </w:r>
      <w:r>
        <w:rPr>
          <w:u w:val="none"/>
        </w:rPr>
        <w:t>the</w:t>
      </w:r>
      <w:r>
        <w:rPr>
          <w:spacing w:val="-15"/>
          <w:u w:val="none"/>
        </w:rPr>
        <w:t> </w:t>
      </w:r>
      <w:r>
        <w:rPr>
          <w:u w:val="none"/>
        </w:rPr>
        <w:t>military</w:t>
      </w:r>
      <w:r>
        <w:rPr>
          <w:spacing w:val="-15"/>
          <w:u w:val="none"/>
        </w:rPr>
        <w:t> </w:t>
      </w:r>
      <w:r>
        <w:rPr>
          <w:u w:val="none"/>
        </w:rPr>
        <w:t>couple</w:t>
      </w:r>
      <w:r>
        <w:rPr>
          <w:spacing w:val="-14"/>
          <w:u w:val="none"/>
        </w:rPr>
        <w:t> </w:t>
      </w:r>
      <w:r>
        <w:rPr>
          <w:u w:val="none"/>
        </w:rPr>
        <w:t>serves</w:t>
      </w:r>
      <w:r>
        <w:rPr>
          <w:spacing w:val="-15"/>
          <w:u w:val="none"/>
        </w:rPr>
        <w:t> </w:t>
      </w:r>
      <w:r>
        <w:rPr>
          <w:u w:val="none"/>
        </w:rPr>
        <w:t>the</w:t>
      </w:r>
      <w:r>
        <w:rPr>
          <w:spacing w:val="-15"/>
          <w:u w:val="none"/>
        </w:rPr>
        <w:t> </w:t>
      </w:r>
      <w:r>
        <w:rPr>
          <w:u w:val="none"/>
        </w:rPr>
        <w:t>dependent-restricted</w:t>
      </w:r>
      <w:r>
        <w:rPr>
          <w:spacing w:val="-15"/>
          <w:u w:val="none"/>
        </w:rPr>
        <w:t> </w:t>
      </w:r>
      <w:r>
        <w:rPr>
          <w:u w:val="none"/>
        </w:rPr>
        <w:t>or</w:t>
      </w:r>
      <w:r>
        <w:rPr>
          <w:spacing w:val="-14"/>
          <w:u w:val="none"/>
        </w:rPr>
        <w:t> </w:t>
      </w:r>
      <w:r>
        <w:rPr>
          <w:u w:val="none"/>
        </w:rPr>
        <w:t>unaccompanied</w:t>
      </w:r>
      <w:r>
        <w:rPr>
          <w:spacing w:val="-15"/>
          <w:u w:val="none"/>
        </w:rPr>
        <w:t> </w:t>
      </w:r>
      <w:r>
        <w:rPr>
          <w:u w:val="none"/>
        </w:rPr>
        <w:t>short</w:t>
      </w:r>
      <w:r>
        <w:rPr>
          <w:spacing w:val="-15"/>
          <w:u w:val="none"/>
        </w:rPr>
        <w:t> </w:t>
      </w:r>
      <w:r>
        <w:rPr>
          <w:u w:val="none"/>
        </w:rPr>
        <w:t>tour while the other member of the military couple remains at their current location.</w:t>
      </w:r>
      <w:r>
        <w:rPr>
          <w:spacing w:val="40"/>
          <w:u w:val="none"/>
        </w:rPr>
        <w:t> </w:t>
      </w:r>
      <w:r>
        <w:rPr>
          <w:u w:val="none"/>
        </w:rPr>
        <w:t>By updating intent code “B,” the military couple has stated they do not desire to be selected for</w:t>
      </w:r>
      <w:r>
        <w:rPr>
          <w:spacing w:val="-9"/>
          <w:u w:val="none"/>
        </w:rPr>
        <w:t> </w:t>
      </w:r>
      <w:r>
        <w:rPr>
          <w:u w:val="none"/>
        </w:rPr>
        <w:t>concurrent</w:t>
      </w:r>
      <w:r>
        <w:rPr>
          <w:spacing w:val="-9"/>
          <w:u w:val="none"/>
        </w:rPr>
        <w:t> </w:t>
      </w:r>
      <w:r>
        <w:rPr>
          <w:u w:val="none"/>
        </w:rPr>
        <w:t>dependent-restricted</w:t>
      </w:r>
      <w:r>
        <w:rPr>
          <w:spacing w:val="-9"/>
          <w:u w:val="none"/>
        </w:rPr>
        <w:t> </w:t>
      </w:r>
      <w:r>
        <w:rPr>
          <w:u w:val="none"/>
        </w:rPr>
        <w:t>or</w:t>
      </w:r>
      <w:r>
        <w:rPr>
          <w:spacing w:val="-9"/>
          <w:u w:val="none"/>
        </w:rPr>
        <w:t> </w:t>
      </w:r>
      <w:r>
        <w:rPr>
          <w:u w:val="none"/>
        </w:rPr>
        <w:t>unaccompanied</w:t>
      </w:r>
      <w:r>
        <w:rPr>
          <w:spacing w:val="-9"/>
          <w:u w:val="none"/>
        </w:rPr>
        <w:t> </w:t>
      </w:r>
      <w:r>
        <w:rPr>
          <w:u w:val="none"/>
        </w:rPr>
        <w:t>short</w:t>
      </w:r>
      <w:r>
        <w:rPr>
          <w:spacing w:val="-9"/>
          <w:u w:val="none"/>
        </w:rPr>
        <w:t> </w:t>
      </w:r>
      <w:r>
        <w:rPr>
          <w:u w:val="none"/>
        </w:rPr>
        <w:t>tours.</w:t>
      </w:r>
      <w:r>
        <w:rPr>
          <w:spacing w:val="40"/>
          <w:u w:val="none"/>
        </w:rPr>
        <w:t> </w:t>
      </w:r>
      <w:r>
        <w:rPr>
          <w:u w:val="none"/>
        </w:rPr>
        <w:t>Both</w:t>
      </w:r>
      <w:r>
        <w:rPr>
          <w:spacing w:val="-9"/>
          <w:u w:val="none"/>
        </w:rPr>
        <w:t> </w:t>
      </w:r>
      <w:r>
        <w:rPr>
          <w:u w:val="none"/>
        </w:rPr>
        <w:t>join</w:t>
      </w:r>
      <w:r>
        <w:rPr>
          <w:spacing w:val="-9"/>
          <w:u w:val="none"/>
        </w:rPr>
        <w:t> </w:t>
      </w:r>
      <w:r>
        <w:rPr>
          <w:u w:val="none"/>
        </w:rPr>
        <w:t>spouse</w:t>
      </w:r>
      <w:r>
        <w:rPr>
          <w:spacing w:val="-9"/>
          <w:u w:val="none"/>
        </w:rPr>
        <w:t> </w:t>
      </w:r>
      <w:r>
        <w:rPr>
          <w:u w:val="none"/>
        </w:rPr>
        <w:t>intent codes will reflect “B” and update of tour preferences are as follows:</w:t>
      </w:r>
    </w:p>
    <w:p>
      <w:pPr>
        <w:pStyle w:val="BodyText"/>
        <w:ind w:left="1860" w:right="797"/>
      </w:pPr>
      <w:r>
        <w:rPr/>
        <w:t>A8.5.4.2.1.</w:t>
      </w:r>
      <w:r>
        <w:rPr>
          <w:spacing w:val="40"/>
        </w:rPr>
        <w:t> </w:t>
      </w:r>
      <w:r>
        <w:rPr/>
        <w:t>If only one member of a military couple desires to be considered to serve a dependent-restricted or unaccompanied short tour while the other member of the military couple remains at their current location, then both join spouse intent codes reflect</w:t>
      </w:r>
      <w:r>
        <w:rPr>
          <w:spacing w:val="-15"/>
        </w:rPr>
        <w:t> </w:t>
      </w:r>
      <w:r>
        <w:rPr/>
        <w:t>“B”</w:t>
      </w:r>
      <w:r>
        <w:rPr>
          <w:spacing w:val="-15"/>
        </w:rPr>
        <w:t> </w:t>
      </w:r>
      <w:r>
        <w:rPr/>
        <w:t>but</w:t>
      </w:r>
      <w:r>
        <w:rPr>
          <w:spacing w:val="-15"/>
        </w:rPr>
        <w:t> </w:t>
      </w:r>
      <w:r>
        <w:rPr/>
        <w:t>only</w:t>
      </w:r>
      <w:r>
        <w:rPr>
          <w:spacing w:val="-15"/>
        </w:rPr>
        <w:t> </w:t>
      </w:r>
      <w:r>
        <w:rPr/>
        <w:t>one</w:t>
      </w:r>
      <w:r>
        <w:rPr>
          <w:spacing w:val="-15"/>
        </w:rPr>
        <w:t> </w:t>
      </w:r>
      <w:r>
        <w:rPr/>
        <w:t>updates</w:t>
      </w:r>
      <w:r>
        <w:rPr>
          <w:spacing w:val="-15"/>
        </w:rPr>
        <w:t> </w:t>
      </w:r>
      <w:r>
        <w:rPr/>
        <w:t>their</w:t>
      </w:r>
      <w:r>
        <w:rPr>
          <w:spacing w:val="-15"/>
        </w:rPr>
        <w:t> </w:t>
      </w:r>
      <w:r>
        <w:rPr/>
        <w:t>dependent-restricted</w:t>
      </w:r>
      <w:r>
        <w:rPr>
          <w:spacing w:val="-15"/>
        </w:rPr>
        <w:t> </w:t>
      </w:r>
      <w:r>
        <w:rPr/>
        <w:t>or</w:t>
      </w:r>
      <w:r>
        <w:rPr>
          <w:spacing w:val="-15"/>
        </w:rPr>
        <w:t> </w:t>
      </w:r>
      <w:r>
        <w:rPr/>
        <w:t>unaccompanied</w:t>
      </w:r>
      <w:r>
        <w:rPr>
          <w:spacing w:val="-15"/>
        </w:rPr>
        <w:t> </w:t>
      </w:r>
      <w:r>
        <w:rPr/>
        <w:t>short</w:t>
      </w:r>
      <w:r>
        <w:rPr>
          <w:spacing w:val="-15"/>
        </w:rPr>
        <w:t> </w:t>
      </w:r>
      <w:r>
        <w:rPr/>
        <w:t>tour preferences.</w:t>
      </w:r>
      <w:r>
        <w:rPr>
          <w:spacing w:val="40"/>
        </w:rPr>
        <w:t> </w:t>
      </w:r>
      <w:r>
        <w:rPr/>
        <w:t>The member that remains at their current location does not have a dependent-restricted or unaccompanied short tour preference updated.</w:t>
      </w:r>
    </w:p>
    <w:p>
      <w:pPr>
        <w:pStyle w:val="BodyText"/>
        <w:spacing w:before="119"/>
        <w:ind w:left="1860" w:right="798"/>
      </w:pPr>
      <w:r>
        <w:rPr/>
        <w:t>A8.5.4.2.2.</w:t>
      </w:r>
      <w:r>
        <w:rPr>
          <w:spacing w:val="40"/>
        </w:rPr>
        <w:t> </w:t>
      </w:r>
      <w:r>
        <w:rPr/>
        <w:t>If each member of a military couple desires to be considered to serve a dependent-restricted or unaccompanied short tour while the other member of the military couple remains at their current location, then both join spouse intent codes reflect “B” and both update dependent-restricted or unaccompanied short tour preferences.</w:t>
      </w:r>
      <w:r>
        <w:rPr>
          <w:spacing w:val="40"/>
        </w:rPr>
        <w:t> </w:t>
      </w:r>
      <w:r>
        <w:rPr/>
        <w:t>However, only one member is selected since their intent code is “B.”</w:t>
      </w:r>
    </w:p>
    <w:p>
      <w:pPr>
        <w:pStyle w:val="BodyText"/>
        <w:ind w:right="797"/>
      </w:pPr>
      <w:bookmarkStart w:name="_bookmark420" w:id="421"/>
      <w:bookmarkEnd w:id="421"/>
      <w:r>
        <w:rPr/>
      </w:r>
      <w:r>
        <w:rPr/>
        <w:t>A8.5.4.3. Code "H" Join spouse assignment not desired.</w:t>
      </w:r>
      <w:r>
        <w:rPr>
          <w:spacing w:val="40"/>
        </w:rPr>
        <w:t> </w:t>
      </w:r>
      <w:r>
        <w:rPr/>
        <w:t>Members should use caution when updating their intent code to “H.”</w:t>
      </w:r>
      <w:r>
        <w:rPr>
          <w:spacing w:val="40"/>
        </w:rPr>
        <w:t> </w:t>
      </w:r>
      <w:r>
        <w:rPr/>
        <w:t>This should only be updated when a military couple is filing for divorce and they no longer desire to be considered for join spouse assignments.</w:t>
      </w:r>
      <w:r>
        <w:rPr>
          <w:spacing w:val="40"/>
        </w:rPr>
        <w:t> </w:t>
      </w:r>
      <w:r>
        <w:rPr/>
        <w:t>Additionally, members may change their intent code to “H” when their spouse has an approved retirement or separation date on file and the spouse is scheduled for</w:t>
      </w:r>
      <w:r>
        <w:rPr>
          <w:spacing w:val="-15"/>
        </w:rPr>
        <w:t> </w:t>
      </w:r>
      <w:r>
        <w:rPr/>
        <w:t>release</w:t>
      </w:r>
      <w:r>
        <w:rPr>
          <w:spacing w:val="-15"/>
        </w:rPr>
        <w:t> </w:t>
      </w:r>
      <w:r>
        <w:rPr/>
        <w:t>from</w:t>
      </w:r>
      <w:r>
        <w:rPr>
          <w:spacing w:val="-15"/>
        </w:rPr>
        <w:t> </w:t>
      </w:r>
      <w:r>
        <w:rPr/>
        <w:t>active</w:t>
      </w:r>
      <w:r>
        <w:rPr>
          <w:spacing w:val="-15"/>
        </w:rPr>
        <w:t> </w:t>
      </w:r>
      <w:r>
        <w:rPr/>
        <w:t>component</w:t>
      </w:r>
      <w:r>
        <w:rPr>
          <w:spacing w:val="-15"/>
        </w:rPr>
        <w:t> </w:t>
      </w:r>
      <w:r>
        <w:rPr/>
        <w:t>within</w:t>
      </w:r>
      <w:r>
        <w:rPr>
          <w:spacing w:val="-15"/>
        </w:rPr>
        <w:t> </w:t>
      </w:r>
      <w:r>
        <w:rPr/>
        <w:t>12</w:t>
      </w:r>
      <w:r>
        <w:rPr>
          <w:spacing w:val="-15"/>
        </w:rPr>
        <w:t> </w:t>
      </w:r>
      <w:r>
        <w:rPr/>
        <w:t>months.</w:t>
      </w:r>
      <w:r>
        <w:rPr>
          <w:spacing w:val="25"/>
        </w:rPr>
        <w:t> </w:t>
      </w:r>
      <w:r>
        <w:rPr/>
        <w:t>Code</w:t>
      </w:r>
      <w:r>
        <w:rPr>
          <w:spacing w:val="-15"/>
        </w:rPr>
        <w:t> </w:t>
      </w:r>
      <w:r>
        <w:rPr/>
        <w:t>“H”</w:t>
      </w:r>
      <w:r>
        <w:rPr>
          <w:spacing w:val="-15"/>
        </w:rPr>
        <w:t> </w:t>
      </w:r>
      <w:r>
        <w:rPr/>
        <w:t>indicates</w:t>
      </w:r>
      <w:r>
        <w:rPr>
          <w:spacing w:val="-15"/>
        </w:rPr>
        <w:t> </w:t>
      </w:r>
      <w:r>
        <w:rPr/>
        <w:t>to</w:t>
      </w:r>
      <w:r>
        <w:rPr>
          <w:spacing w:val="-15"/>
        </w:rPr>
        <w:t> </w:t>
      </w:r>
      <w:r>
        <w:rPr/>
        <w:t>the</w:t>
      </w:r>
      <w:r>
        <w:rPr>
          <w:spacing w:val="-15"/>
        </w:rPr>
        <w:t> </w:t>
      </w:r>
      <w:r>
        <w:rPr/>
        <w:t>assignment OPR that the military couple no longer meets the criteria of join spouse assignment consideration per </w:t>
      </w:r>
      <w:hyperlink w:history="true" w:anchor="_bookmark419">
        <w:r>
          <w:rPr>
            <w:b/>
            <w:color w:val="0000FF"/>
          </w:rPr>
          <w:t>paragraph A8.3.6</w:t>
        </w:r>
      </w:hyperlink>
      <w:r>
        <w:rPr/>
        <w:t>, and AAC 32 is deleted when intent code “H” is updated for either member.</w:t>
      </w:r>
    </w:p>
    <w:p>
      <w:pPr>
        <w:pStyle w:val="BodyText"/>
        <w:spacing w:before="121"/>
        <w:ind w:left="1140" w:right="798"/>
      </w:pPr>
      <w:r>
        <w:rPr/>
        <w:t>A8.5.5. When a member is selected as the most eligible non-volunteer for an overseas assignment (where an accompanied tour is authorized) </w:t>
      </w:r>
      <w:r>
        <w:rPr>
          <w:b/>
          <w:u w:val="single"/>
        </w:rPr>
        <w:t>or</w:t>
      </w:r>
      <w:r>
        <w:rPr>
          <w:b/>
          <w:u w:val="none"/>
        </w:rPr>
        <w:t> </w:t>
      </w:r>
      <w:r>
        <w:rPr>
          <w:u w:val="none"/>
        </w:rPr>
        <w:t>as the most eligible non-volunteer for a CONUS to CONUS assignment, and their join spouse intent code indicates join spouse assignment</w:t>
      </w:r>
      <w:r>
        <w:rPr>
          <w:spacing w:val="17"/>
          <w:u w:val="none"/>
        </w:rPr>
        <w:t> </w:t>
      </w:r>
      <w:r>
        <w:rPr>
          <w:u w:val="none"/>
        </w:rPr>
        <w:t>is</w:t>
      </w:r>
      <w:r>
        <w:rPr>
          <w:spacing w:val="20"/>
          <w:u w:val="none"/>
        </w:rPr>
        <w:t> </w:t>
      </w:r>
      <w:r>
        <w:rPr>
          <w:u w:val="none"/>
        </w:rPr>
        <w:t>desired</w:t>
      </w:r>
      <w:r>
        <w:rPr>
          <w:spacing w:val="19"/>
          <w:u w:val="none"/>
        </w:rPr>
        <w:t> </w:t>
      </w:r>
      <w:r>
        <w:rPr>
          <w:u w:val="none"/>
        </w:rPr>
        <w:t>(codes</w:t>
      </w:r>
      <w:r>
        <w:rPr>
          <w:spacing w:val="21"/>
          <w:u w:val="none"/>
        </w:rPr>
        <w:t> </w:t>
      </w:r>
      <w:r>
        <w:rPr>
          <w:u w:val="none"/>
        </w:rPr>
        <w:t>"A"</w:t>
      </w:r>
      <w:r>
        <w:rPr>
          <w:spacing w:val="19"/>
          <w:u w:val="none"/>
        </w:rPr>
        <w:t> </w:t>
      </w:r>
      <w:r>
        <w:rPr>
          <w:u w:val="none"/>
        </w:rPr>
        <w:t>or</w:t>
      </w:r>
      <w:r>
        <w:rPr>
          <w:spacing w:val="20"/>
          <w:u w:val="none"/>
        </w:rPr>
        <w:t> </w:t>
      </w:r>
      <w:r>
        <w:rPr>
          <w:u w:val="none"/>
        </w:rPr>
        <w:t>"B"),</w:t>
      </w:r>
      <w:r>
        <w:rPr>
          <w:spacing w:val="19"/>
          <w:u w:val="none"/>
        </w:rPr>
        <w:t> </w:t>
      </w:r>
      <w:r>
        <w:rPr>
          <w:u w:val="none"/>
        </w:rPr>
        <w:t>then</w:t>
      </w:r>
      <w:r>
        <w:rPr>
          <w:spacing w:val="20"/>
          <w:u w:val="none"/>
        </w:rPr>
        <w:t> </w:t>
      </w:r>
      <w:r>
        <w:rPr>
          <w:u w:val="none"/>
        </w:rPr>
        <w:t>the</w:t>
      </w:r>
      <w:r>
        <w:rPr>
          <w:spacing w:val="20"/>
          <w:u w:val="none"/>
        </w:rPr>
        <w:t> </w:t>
      </w:r>
      <w:r>
        <w:rPr>
          <w:u w:val="none"/>
        </w:rPr>
        <w:t>spouse</w:t>
      </w:r>
      <w:r>
        <w:rPr>
          <w:spacing w:val="20"/>
          <w:u w:val="none"/>
        </w:rPr>
        <w:t> </w:t>
      </w:r>
      <w:r>
        <w:rPr>
          <w:u w:val="none"/>
        </w:rPr>
        <w:t>is</w:t>
      </w:r>
      <w:r>
        <w:rPr>
          <w:spacing w:val="19"/>
          <w:u w:val="none"/>
        </w:rPr>
        <w:t> </w:t>
      </w:r>
      <w:r>
        <w:rPr>
          <w:u w:val="none"/>
        </w:rPr>
        <w:t>provided</w:t>
      </w:r>
      <w:r>
        <w:rPr>
          <w:spacing w:val="21"/>
          <w:u w:val="none"/>
        </w:rPr>
        <w:t> </w:t>
      </w:r>
      <w:r>
        <w:rPr>
          <w:u w:val="none"/>
        </w:rPr>
        <w:t>an</w:t>
      </w:r>
      <w:r>
        <w:rPr>
          <w:spacing w:val="20"/>
          <w:u w:val="none"/>
        </w:rPr>
        <w:t> </w:t>
      </w:r>
      <w:r>
        <w:rPr>
          <w:u w:val="none"/>
        </w:rPr>
        <w:t>assignment</w:t>
      </w:r>
      <w:r>
        <w:rPr>
          <w:spacing w:val="21"/>
          <w:u w:val="none"/>
        </w:rPr>
        <w:t> </w:t>
      </w:r>
      <w:r>
        <w:rPr>
          <w:u w:val="none"/>
        </w:rPr>
        <w:t>to</w:t>
      </w:r>
      <w:r>
        <w:rPr>
          <w:spacing w:val="20"/>
          <w:u w:val="none"/>
        </w:rPr>
        <w:t> </w:t>
      </w:r>
      <w:r>
        <w:rPr>
          <w:spacing w:val="-5"/>
          <w:u w:val="none"/>
        </w:rPr>
        <w:t>the</w:t>
      </w:r>
    </w:p>
    <w:p>
      <w:pPr>
        <w:spacing w:after="0"/>
        <w:sectPr>
          <w:pgSz w:w="12240" w:h="15840"/>
          <w:pgMar w:header="731" w:footer="0" w:top="1380" w:bottom="280" w:left="660" w:right="640"/>
        </w:sectPr>
      </w:pPr>
    </w:p>
    <w:p>
      <w:pPr>
        <w:pStyle w:val="BodyText"/>
        <w:spacing w:before="96"/>
        <w:ind w:left="1140" w:right="796"/>
      </w:pPr>
      <w:r>
        <w:rPr/>
        <w:t>same</w:t>
      </w:r>
      <w:r>
        <w:rPr>
          <w:spacing w:val="-7"/>
        </w:rPr>
        <w:t> </w:t>
      </w:r>
      <w:r>
        <w:rPr/>
        <w:t>or</w:t>
      </w:r>
      <w:r>
        <w:rPr>
          <w:spacing w:val="-7"/>
        </w:rPr>
        <w:t> </w:t>
      </w:r>
      <w:r>
        <w:rPr/>
        <w:t>adjacent</w:t>
      </w:r>
      <w:r>
        <w:rPr>
          <w:spacing w:val="-7"/>
        </w:rPr>
        <w:t> </w:t>
      </w:r>
      <w:r>
        <w:rPr/>
        <w:t>location</w:t>
      </w:r>
      <w:r>
        <w:rPr>
          <w:spacing w:val="-8"/>
        </w:rPr>
        <w:t> </w:t>
      </w:r>
      <w:r>
        <w:rPr/>
        <w:t>if</w:t>
      </w:r>
      <w:r>
        <w:rPr>
          <w:spacing w:val="-7"/>
        </w:rPr>
        <w:t> </w:t>
      </w:r>
      <w:r>
        <w:rPr/>
        <w:t>eligible</w:t>
      </w:r>
      <w:r>
        <w:rPr>
          <w:spacing w:val="-7"/>
        </w:rPr>
        <w:t> </w:t>
      </w:r>
      <w:r>
        <w:rPr/>
        <w:t>for</w:t>
      </w:r>
      <w:r>
        <w:rPr>
          <w:spacing w:val="-7"/>
        </w:rPr>
        <w:t> </w:t>
      </w:r>
      <w:r>
        <w:rPr/>
        <w:t>PCS</w:t>
      </w:r>
      <w:r>
        <w:rPr>
          <w:spacing w:val="-8"/>
        </w:rPr>
        <w:t> </w:t>
      </w:r>
      <w:r>
        <w:rPr/>
        <w:t>and</w:t>
      </w:r>
      <w:r>
        <w:rPr>
          <w:spacing w:val="-7"/>
        </w:rPr>
        <w:t> </w:t>
      </w:r>
      <w:r>
        <w:rPr/>
        <w:t>a</w:t>
      </w:r>
      <w:r>
        <w:rPr>
          <w:spacing w:val="-7"/>
        </w:rPr>
        <w:t> </w:t>
      </w:r>
      <w:r>
        <w:rPr/>
        <w:t>vacancy</w:t>
      </w:r>
      <w:r>
        <w:rPr>
          <w:spacing w:val="-7"/>
        </w:rPr>
        <w:t> </w:t>
      </w:r>
      <w:r>
        <w:rPr/>
        <w:t>exists.</w:t>
      </w:r>
      <w:r>
        <w:rPr>
          <w:spacing w:val="40"/>
        </w:rPr>
        <w:t> </w:t>
      </w:r>
      <w:r>
        <w:rPr/>
        <w:t>If</w:t>
      </w:r>
      <w:r>
        <w:rPr>
          <w:spacing w:val="-8"/>
        </w:rPr>
        <w:t> </w:t>
      </w:r>
      <w:r>
        <w:rPr/>
        <w:t>a</w:t>
      </w:r>
      <w:r>
        <w:rPr>
          <w:spacing w:val="-7"/>
        </w:rPr>
        <w:t> </w:t>
      </w:r>
      <w:r>
        <w:rPr/>
        <w:t>join</w:t>
      </w:r>
      <w:r>
        <w:rPr>
          <w:spacing w:val="-7"/>
        </w:rPr>
        <w:t> </w:t>
      </w:r>
      <w:r>
        <w:rPr/>
        <w:t>spouse</w:t>
      </w:r>
      <w:r>
        <w:rPr>
          <w:spacing w:val="-7"/>
        </w:rPr>
        <w:t> </w:t>
      </w:r>
      <w:r>
        <w:rPr/>
        <w:t>assignment is not possible, narrative remarks in the assignment transaction are included for the member originally</w:t>
      </w:r>
      <w:r>
        <w:rPr>
          <w:spacing w:val="-8"/>
        </w:rPr>
        <w:t> </w:t>
      </w:r>
      <w:r>
        <w:rPr/>
        <w:t>selected</w:t>
      </w:r>
      <w:r>
        <w:rPr>
          <w:spacing w:val="-9"/>
        </w:rPr>
        <w:t> </w:t>
      </w:r>
      <w:r>
        <w:rPr/>
        <w:t>giving</w:t>
      </w:r>
      <w:r>
        <w:rPr>
          <w:spacing w:val="-8"/>
        </w:rPr>
        <w:t> </w:t>
      </w:r>
      <w:r>
        <w:rPr/>
        <w:t>the</w:t>
      </w:r>
      <w:r>
        <w:rPr>
          <w:spacing w:val="-8"/>
        </w:rPr>
        <w:t> </w:t>
      </w:r>
      <w:r>
        <w:rPr/>
        <w:t>reasons</w:t>
      </w:r>
      <w:r>
        <w:rPr>
          <w:spacing w:val="-8"/>
        </w:rPr>
        <w:t> </w:t>
      </w:r>
      <w:r>
        <w:rPr/>
        <w:t>why</w:t>
      </w:r>
      <w:r>
        <w:rPr>
          <w:spacing w:val="-9"/>
        </w:rPr>
        <w:t> </w:t>
      </w:r>
      <w:r>
        <w:rPr/>
        <w:t>a</w:t>
      </w:r>
      <w:r>
        <w:rPr>
          <w:spacing w:val="-8"/>
        </w:rPr>
        <w:t> </w:t>
      </w:r>
      <w:r>
        <w:rPr/>
        <w:t>join</w:t>
      </w:r>
      <w:r>
        <w:rPr>
          <w:spacing w:val="-8"/>
        </w:rPr>
        <w:t> </w:t>
      </w:r>
      <w:r>
        <w:rPr/>
        <w:t>spouse</w:t>
      </w:r>
      <w:r>
        <w:rPr>
          <w:spacing w:val="-8"/>
        </w:rPr>
        <w:t> </w:t>
      </w:r>
      <w:r>
        <w:rPr/>
        <w:t>assignment</w:t>
      </w:r>
      <w:r>
        <w:rPr>
          <w:spacing w:val="-8"/>
        </w:rPr>
        <w:t> </w:t>
      </w:r>
      <w:r>
        <w:rPr/>
        <w:t>cannot</w:t>
      </w:r>
      <w:r>
        <w:rPr>
          <w:spacing w:val="-8"/>
        </w:rPr>
        <w:t> </w:t>
      </w:r>
      <w:r>
        <w:rPr/>
        <w:t>be</w:t>
      </w:r>
      <w:r>
        <w:rPr>
          <w:spacing w:val="-8"/>
        </w:rPr>
        <w:t> </w:t>
      </w:r>
      <w:r>
        <w:rPr/>
        <w:t>approved</w:t>
      </w:r>
      <w:r>
        <w:rPr>
          <w:spacing w:val="-8"/>
        </w:rPr>
        <w:t> </w:t>
      </w:r>
      <w:r>
        <w:rPr/>
        <w:t>so</w:t>
      </w:r>
      <w:r>
        <w:rPr>
          <w:spacing w:val="-8"/>
        </w:rPr>
        <w:t> </w:t>
      </w:r>
      <w:r>
        <w:rPr/>
        <w:t>the members can be counseled accordingly.</w:t>
      </w:r>
    </w:p>
    <w:p>
      <w:pPr>
        <w:pStyle w:val="BodyText"/>
        <w:spacing w:before="121"/>
        <w:ind w:left="1140" w:right="796"/>
        <w:rPr>
          <w:b/>
        </w:rPr>
      </w:pPr>
      <w:r>
        <w:rPr/>
        <w:t>A8.5.6.</w:t>
      </w:r>
      <w:r>
        <w:rPr>
          <w:spacing w:val="40"/>
        </w:rPr>
        <w:t> </w:t>
      </w:r>
      <w:r>
        <w:rPr/>
        <w:t>In order to be eligible for selection for an overseas assignment as a volunteer, with join spouse intent code "A" or "B," requirements for both members need to be advertised on the EQUAL or GAT for the same or adjacent locations </w:t>
      </w:r>
      <w:r>
        <w:rPr>
          <w:b/>
          <w:u w:val="single"/>
        </w:rPr>
        <w:t>or</w:t>
      </w:r>
      <w:r>
        <w:rPr>
          <w:b/>
          <w:u w:val="none"/>
        </w:rPr>
        <w:t> </w:t>
      </w:r>
      <w:r>
        <w:rPr>
          <w:u w:val="none"/>
        </w:rPr>
        <w:t>if either member is selected as the most</w:t>
      </w:r>
      <w:r>
        <w:rPr>
          <w:spacing w:val="-1"/>
          <w:u w:val="none"/>
        </w:rPr>
        <w:t> </w:t>
      </w:r>
      <w:r>
        <w:rPr>
          <w:u w:val="none"/>
        </w:rPr>
        <w:t>eligible</w:t>
      </w:r>
      <w:r>
        <w:rPr>
          <w:spacing w:val="-1"/>
          <w:u w:val="none"/>
        </w:rPr>
        <w:t> </w:t>
      </w:r>
      <w:r>
        <w:rPr>
          <w:u w:val="none"/>
        </w:rPr>
        <w:t>volunteer,</w:t>
      </w:r>
      <w:r>
        <w:rPr>
          <w:spacing w:val="-4"/>
          <w:u w:val="none"/>
        </w:rPr>
        <w:t> </w:t>
      </w:r>
      <w:r>
        <w:rPr>
          <w:u w:val="none"/>
        </w:rPr>
        <w:t>the</w:t>
      </w:r>
      <w:r>
        <w:rPr>
          <w:spacing w:val="-1"/>
          <w:u w:val="none"/>
        </w:rPr>
        <w:t> </w:t>
      </w:r>
      <w:r>
        <w:rPr>
          <w:u w:val="none"/>
        </w:rPr>
        <w:t>spouse</w:t>
      </w:r>
      <w:r>
        <w:rPr>
          <w:spacing w:val="-3"/>
          <w:u w:val="none"/>
        </w:rPr>
        <w:t> </w:t>
      </w:r>
      <w:r>
        <w:rPr>
          <w:u w:val="none"/>
        </w:rPr>
        <w:t>receives</w:t>
      </w:r>
      <w:r>
        <w:rPr>
          <w:spacing w:val="-2"/>
          <w:u w:val="none"/>
        </w:rPr>
        <w:t> </w:t>
      </w:r>
      <w:r>
        <w:rPr>
          <w:u w:val="none"/>
        </w:rPr>
        <w:t>join</w:t>
      </w:r>
      <w:r>
        <w:rPr>
          <w:spacing w:val="-2"/>
          <w:u w:val="none"/>
        </w:rPr>
        <w:t> </w:t>
      </w:r>
      <w:r>
        <w:rPr>
          <w:u w:val="none"/>
        </w:rPr>
        <w:t>spouse</w:t>
      </w:r>
      <w:r>
        <w:rPr>
          <w:spacing w:val="-1"/>
          <w:u w:val="none"/>
        </w:rPr>
        <w:t> </w:t>
      </w:r>
      <w:r>
        <w:rPr>
          <w:u w:val="none"/>
        </w:rPr>
        <w:t>consideration</w:t>
      </w:r>
      <w:r>
        <w:rPr>
          <w:spacing w:val="-2"/>
          <w:u w:val="none"/>
        </w:rPr>
        <w:t> </w:t>
      </w:r>
      <w:r>
        <w:rPr>
          <w:u w:val="none"/>
        </w:rPr>
        <w:t>based</w:t>
      </w:r>
      <w:r>
        <w:rPr>
          <w:spacing w:val="-1"/>
          <w:u w:val="none"/>
        </w:rPr>
        <w:t> </w:t>
      </w:r>
      <w:r>
        <w:rPr>
          <w:u w:val="none"/>
        </w:rPr>
        <w:t>on</w:t>
      </w:r>
      <w:r>
        <w:rPr>
          <w:spacing w:val="-3"/>
          <w:u w:val="none"/>
        </w:rPr>
        <w:t> </w:t>
      </w:r>
      <w:r>
        <w:rPr>
          <w:u w:val="none"/>
        </w:rPr>
        <w:t>manning</w:t>
      </w:r>
      <w:r>
        <w:rPr>
          <w:spacing w:val="-1"/>
          <w:u w:val="none"/>
        </w:rPr>
        <w:t> </w:t>
      </w:r>
      <w:r>
        <w:rPr>
          <w:u w:val="none"/>
        </w:rPr>
        <w:t>over the next six-month period from the RNLTD of the selected member.</w:t>
      </w:r>
      <w:r>
        <w:rPr>
          <w:spacing w:val="40"/>
          <w:u w:val="none"/>
        </w:rPr>
        <w:t> </w:t>
      </w:r>
      <w:r>
        <w:rPr>
          <w:u w:val="none"/>
        </w:rPr>
        <w:t>Approval is based on vacancies versus requirements and both RNLTDs match.</w:t>
      </w:r>
      <w:r>
        <w:rPr>
          <w:spacing w:val="40"/>
          <w:u w:val="none"/>
        </w:rPr>
        <w:t> </w:t>
      </w:r>
      <w:r>
        <w:rPr>
          <w:u w:val="none"/>
        </w:rPr>
        <w:t>Because PDS only checks for requirements</w:t>
      </w:r>
      <w:r>
        <w:rPr>
          <w:spacing w:val="-6"/>
          <w:u w:val="none"/>
        </w:rPr>
        <w:t> </w:t>
      </w:r>
      <w:r>
        <w:rPr>
          <w:u w:val="none"/>
        </w:rPr>
        <w:t>within</w:t>
      </w:r>
      <w:r>
        <w:rPr>
          <w:spacing w:val="-6"/>
          <w:u w:val="none"/>
        </w:rPr>
        <w:t> </w:t>
      </w:r>
      <w:r>
        <w:rPr>
          <w:u w:val="none"/>
        </w:rPr>
        <w:t>the</w:t>
      </w:r>
      <w:r>
        <w:rPr>
          <w:spacing w:val="-6"/>
          <w:u w:val="none"/>
        </w:rPr>
        <w:t> </w:t>
      </w:r>
      <w:r>
        <w:rPr>
          <w:u w:val="none"/>
        </w:rPr>
        <w:t>cycle,</w:t>
      </w:r>
      <w:r>
        <w:rPr>
          <w:spacing w:val="-6"/>
          <w:u w:val="none"/>
        </w:rPr>
        <w:t> </w:t>
      </w:r>
      <w:r>
        <w:rPr>
          <w:u w:val="none"/>
        </w:rPr>
        <w:t>the</w:t>
      </w:r>
      <w:r>
        <w:rPr>
          <w:spacing w:val="-5"/>
          <w:u w:val="none"/>
        </w:rPr>
        <w:t> </w:t>
      </w:r>
      <w:r>
        <w:rPr>
          <w:u w:val="none"/>
        </w:rPr>
        <w:t>AFPC</w:t>
      </w:r>
      <w:r>
        <w:rPr>
          <w:spacing w:val="-7"/>
          <w:u w:val="none"/>
        </w:rPr>
        <w:t> </w:t>
      </w:r>
      <w:r>
        <w:rPr>
          <w:u w:val="none"/>
        </w:rPr>
        <w:t>or</w:t>
      </w:r>
      <w:r>
        <w:rPr>
          <w:spacing w:val="-5"/>
          <w:u w:val="none"/>
        </w:rPr>
        <w:t> </w:t>
      </w:r>
      <w:r>
        <w:rPr>
          <w:u w:val="none"/>
        </w:rPr>
        <w:t>ETMO</w:t>
      </w:r>
      <w:r>
        <w:rPr>
          <w:spacing w:val="-6"/>
          <w:u w:val="none"/>
        </w:rPr>
        <w:t> </w:t>
      </w:r>
      <w:r>
        <w:rPr>
          <w:u w:val="none"/>
        </w:rPr>
        <w:t>assignment</w:t>
      </w:r>
      <w:r>
        <w:rPr>
          <w:spacing w:val="-5"/>
          <w:u w:val="none"/>
        </w:rPr>
        <w:t> </w:t>
      </w:r>
      <w:r>
        <w:rPr>
          <w:u w:val="none"/>
        </w:rPr>
        <w:t>OPR</w:t>
      </w:r>
      <w:r>
        <w:rPr>
          <w:spacing w:val="-5"/>
          <w:u w:val="none"/>
        </w:rPr>
        <w:t> </w:t>
      </w:r>
      <w:r>
        <w:rPr>
          <w:u w:val="none"/>
        </w:rPr>
        <w:t>must</w:t>
      </w:r>
      <w:r>
        <w:rPr>
          <w:spacing w:val="-5"/>
          <w:u w:val="none"/>
        </w:rPr>
        <w:t> </w:t>
      </w:r>
      <w:r>
        <w:rPr>
          <w:u w:val="none"/>
        </w:rPr>
        <w:t>coordinate</w:t>
      </w:r>
      <w:r>
        <w:rPr>
          <w:spacing w:val="-5"/>
          <w:u w:val="none"/>
        </w:rPr>
        <w:t> </w:t>
      </w:r>
      <w:r>
        <w:rPr>
          <w:u w:val="none"/>
        </w:rPr>
        <w:t>with</w:t>
      </w:r>
      <w:r>
        <w:rPr>
          <w:spacing w:val="-5"/>
          <w:u w:val="none"/>
        </w:rPr>
        <w:t> </w:t>
      </w:r>
      <w:r>
        <w:rPr>
          <w:u w:val="none"/>
        </w:rPr>
        <w:t>the spouse’s</w:t>
      </w:r>
      <w:r>
        <w:rPr>
          <w:spacing w:val="-12"/>
          <w:u w:val="none"/>
        </w:rPr>
        <w:t> </w:t>
      </w:r>
      <w:r>
        <w:rPr>
          <w:u w:val="none"/>
        </w:rPr>
        <w:t>assignment</w:t>
      </w:r>
      <w:r>
        <w:rPr>
          <w:spacing w:val="-11"/>
          <w:u w:val="none"/>
        </w:rPr>
        <w:t> </w:t>
      </w:r>
      <w:r>
        <w:rPr>
          <w:u w:val="none"/>
        </w:rPr>
        <w:t>OPR</w:t>
      </w:r>
      <w:r>
        <w:rPr>
          <w:spacing w:val="-12"/>
          <w:u w:val="none"/>
        </w:rPr>
        <w:t> </w:t>
      </w:r>
      <w:r>
        <w:rPr>
          <w:u w:val="none"/>
        </w:rPr>
        <w:t>to</w:t>
      </w:r>
      <w:r>
        <w:rPr>
          <w:spacing w:val="-11"/>
          <w:u w:val="none"/>
        </w:rPr>
        <w:t> </w:t>
      </w:r>
      <w:r>
        <w:rPr>
          <w:u w:val="none"/>
        </w:rPr>
        <w:t>determine</w:t>
      </w:r>
      <w:r>
        <w:rPr>
          <w:spacing w:val="-12"/>
          <w:u w:val="none"/>
        </w:rPr>
        <w:t> </w:t>
      </w:r>
      <w:r>
        <w:rPr>
          <w:u w:val="none"/>
        </w:rPr>
        <w:t>if</w:t>
      </w:r>
      <w:r>
        <w:rPr>
          <w:spacing w:val="-12"/>
          <w:u w:val="none"/>
        </w:rPr>
        <w:t> </w:t>
      </w:r>
      <w:r>
        <w:rPr>
          <w:u w:val="none"/>
        </w:rPr>
        <w:t>a</w:t>
      </w:r>
      <w:r>
        <w:rPr>
          <w:spacing w:val="-13"/>
          <w:u w:val="none"/>
        </w:rPr>
        <w:t> </w:t>
      </w:r>
      <w:r>
        <w:rPr>
          <w:u w:val="none"/>
        </w:rPr>
        <w:t>vacancy</w:t>
      </w:r>
      <w:r>
        <w:rPr>
          <w:spacing w:val="-12"/>
          <w:u w:val="none"/>
        </w:rPr>
        <w:t> </w:t>
      </w:r>
      <w:r>
        <w:rPr>
          <w:u w:val="none"/>
        </w:rPr>
        <w:t>exists</w:t>
      </w:r>
      <w:r>
        <w:rPr>
          <w:spacing w:val="-13"/>
          <w:u w:val="none"/>
        </w:rPr>
        <w:t> </w:t>
      </w:r>
      <w:r>
        <w:rPr>
          <w:u w:val="none"/>
        </w:rPr>
        <w:t>to</w:t>
      </w:r>
      <w:r>
        <w:rPr>
          <w:spacing w:val="-13"/>
          <w:u w:val="none"/>
        </w:rPr>
        <w:t> </w:t>
      </w:r>
      <w:r>
        <w:rPr>
          <w:u w:val="none"/>
        </w:rPr>
        <w:t>support</w:t>
      </w:r>
      <w:r>
        <w:rPr>
          <w:spacing w:val="-12"/>
          <w:u w:val="none"/>
        </w:rPr>
        <w:t> </w:t>
      </w:r>
      <w:r>
        <w:rPr>
          <w:u w:val="none"/>
        </w:rPr>
        <w:t>a</w:t>
      </w:r>
      <w:r>
        <w:rPr>
          <w:spacing w:val="-12"/>
          <w:u w:val="none"/>
        </w:rPr>
        <w:t> </w:t>
      </w:r>
      <w:r>
        <w:rPr>
          <w:u w:val="none"/>
        </w:rPr>
        <w:t>join</w:t>
      </w:r>
      <w:r>
        <w:rPr>
          <w:spacing w:val="-13"/>
          <w:u w:val="none"/>
        </w:rPr>
        <w:t> </w:t>
      </w:r>
      <w:r>
        <w:rPr>
          <w:u w:val="none"/>
        </w:rPr>
        <w:t>spouse</w:t>
      </w:r>
      <w:r>
        <w:rPr>
          <w:spacing w:val="-12"/>
          <w:u w:val="none"/>
        </w:rPr>
        <w:t> </w:t>
      </w:r>
      <w:r>
        <w:rPr>
          <w:u w:val="none"/>
        </w:rPr>
        <w:t>assignment. </w:t>
      </w:r>
      <w:r>
        <w:rPr>
          <w:b/>
          <w:spacing w:val="-2"/>
          <w:u w:val="none"/>
        </w:rPr>
        <w:t>(T-1)</w:t>
      </w:r>
    </w:p>
    <w:p>
      <w:pPr>
        <w:pStyle w:val="BodyText"/>
        <w:ind w:left="1140" w:right="796"/>
      </w:pPr>
      <w:r>
        <w:rPr/>
        <w:t>A8.5.7. </w:t>
      </w:r>
      <w:r>
        <w:rPr>
          <w:b/>
        </w:rPr>
        <w:t>(RegAF only)</w:t>
      </w:r>
      <w:r>
        <w:rPr>
          <w:b/>
          <w:spacing w:val="40"/>
        </w:rPr>
        <w:t> </w:t>
      </w:r>
      <w:r>
        <w:rPr/>
        <w:t>While the EQUAL is used by join spouse couples volunteering for overseas assignments, </w:t>
      </w:r>
      <w:r>
        <w:rPr>
          <w:u w:val="single"/>
        </w:rPr>
        <w:t>it is not </w:t>
      </w:r>
      <w:r>
        <w:rPr>
          <w:u w:val="none"/>
        </w:rPr>
        <w:t>used for overseas returnees.</w:t>
      </w:r>
      <w:r>
        <w:rPr>
          <w:spacing w:val="40"/>
          <w:u w:val="none"/>
        </w:rPr>
        <w:t> </w:t>
      </w:r>
      <w:r>
        <w:rPr>
          <w:u w:val="none"/>
        </w:rPr>
        <w:t>Requirements advertised on the EQUAL</w:t>
      </w:r>
      <w:r>
        <w:rPr>
          <w:spacing w:val="-1"/>
          <w:u w:val="none"/>
        </w:rPr>
        <w:t> </w:t>
      </w:r>
      <w:r>
        <w:rPr>
          <w:u w:val="none"/>
        </w:rPr>
        <w:t>are</w:t>
      </w:r>
      <w:r>
        <w:rPr>
          <w:spacing w:val="-1"/>
          <w:u w:val="none"/>
        </w:rPr>
        <w:t> </w:t>
      </w:r>
      <w:r>
        <w:rPr>
          <w:u w:val="none"/>
        </w:rPr>
        <w:t>for</w:t>
      </w:r>
      <w:r>
        <w:rPr>
          <w:spacing w:val="-1"/>
          <w:u w:val="none"/>
        </w:rPr>
        <w:t> </w:t>
      </w:r>
      <w:r>
        <w:rPr>
          <w:u w:val="none"/>
        </w:rPr>
        <w:t>single</w:t>
      </w:r>
      <w:r>
        <w:rPr>
          <w:spacing w:val="-1"/>
          <w:u w:val="none"/>
        </w:rPr>
        <w:t> </w:t>
      </w:r>
      <w:r>
        <w:rPr>
          <w:u w:val="none"/>
        </w:rPr>
        <w:t>service</w:t>
      </w:r>
      <w:r>
        <w:rPr>
          <w:spacing w:val="-2"/>
          <w:u w:val="none"/>
        </w:rPr>
        <w:t> </w:t>
      </w:r>
      <w:r>
        <w:rPr>
          <w:u w:val="none"/>
        </w:rPr>
        <w:t>members,</w:t>
      </w:r>
      <w:r>
        <w:rPr>
          <w:spacing w:val="-1"/>
          <w:u w:val="none"/>
        </w:rPr>
        <w:t> </w:t>
      </w:r>
      <w:r>
        <w:rPr>
          <w:u w:val="none"/>
        </w:rPr>
        <w:t>members</w:t>
      </w:r>
      <w:r>
        <w:rPr>
          <w:spacing w:val="-1"/>
          <w:u w:val="none"/>
        </w:rPr>
        <w:t> </w:t>
      </w:r>
      <w:r>
        <w:rPr>
          <w:u w:val="none"/>
        </w:rPr>
        <w:t>with</w:t>
      </w:r>
      <w:r>
        <w:rPr>
          <w:spacing w:val="-1"/>
          <w:u w:val="none"/>
        </w:rPr>
        <w:t> </w:t>
      </w:r>
      <w:r>
        <w:rPr>
          <w:u w:val="none"/>
        </w:rPr>
        <w:t>civilian</w:t>
      </w:r>
      <w:r>
        <w:rPr>
          <w:spacing w:val="-1"/>
          <w:u w:val="none"/>
        </w:rPr>
        <w:t> </w:t>
      </w:r>
      <w:r>
        <w:rPr>
          <w:u w:val="none"/>
        </w:rPr>
        <w:t>spouses,</w:t>
      </w:r>
      <w:r>
        <w:rPr>
          <w:spacing w:val="-1"/>
          <w:u w:val="none"/>
        </w:rPr>
        <w:t> </w:t>
      </w:r>
      <w:r>
        <w:rPr>
          <w:u w:val="none"/>
        </w:rPr>
        <w:t>and</w:t>
      </w:r>
      <w:r>
        <w:rPr>
          <w:spacing w:val="-1"/>
          <w:u w:val="none"/>
        </w:rPr>
        <w:t> </w:t>
      </w:r>
      <w:r>
        <w:rPr>
          <w:u w:val="none"/>
        </w:rPr>
        <w:t>military</w:t>
      </w:r>
      <w:r>
        <w:rPr>
          <w:spacing w:val="-2"/>
          <w:u w:val="none"/>
        </w:rPr>
        <w:t> </w:t>
      </w:r>
      <w:r>
        <w:rPr>
          <w:u w:val="none"/>
        </w:rPr>
        <w:t>couples members with intent code "H" returnees only.</w:t>
      </w:r>
      <w:r>
        <w:rPr>
          <w:spacing w:val="40"/>
          <w:u w:val="none"/>
        </w:rPr>
        <w:t> </w:t>
      </w:r>
      <w:r>
        <w:rPr>
          <w:u w:val="none"/>
        </w:rPr>
        <w:t>Return join spouse assignments are hand- matched because of the many variables involved, such as unique grade and AFSC combinations.</w:t>
      </w:r>
      <w:r>
        <w:rPr>
          <w:spacing w:val="40"/>
          <w:u w:val="none"/>
        </w:rPr>
        <w:t> </w:t>
      </w:r>
      <w:r>
        <w:rPr>
          <w:u w:val="none"/>
        </w:rPr>
        <w:t>It</w:t>
      </w:r>
      <w:r>
        <w:rPr>
          <w:spacing w:val="-10"/>
          <w:u w:val="none"/>
        </w:rPr>
        <w:t> </w:t>
      </w:r>
      <w:r>
        <w:rPr>
          <w:u w:val="none"/>
        </w:rPr>
        <w:t>is</w:t>
      </w:r>
      <w:r>
        <w:rPr>
          <w:spacing w:val="-10"/>
          <w:u w:val="none"/>
        </w:rPr>
        <w:t> </w:t>
      </w:r>
      <w:r>
        <w:rPr>
          <w:u w:val="none"/>
        </w:rPr>
        <w:t>important</w:t>
      </w:r>
      <w:r>
        <w:rPr>
          <w:spacing w:val="-10"/>
          <w:u w:val="none"/>
        </w:rPr>
        <w:t> </w:t>
      </w:r>
      <w:r>
        <w:rPr>
          <w:u w:val="none"/>
        </w:rPr>
        <w:t>members</w:t>
      </w:r>
      <w:r>
        <w:rPr>
          <w:spacing w:val="-10"/>
          <w:u w:val="none"/>
        </w:rPr>
        <w:t> </w:t>
      </w:r>
      <w:r>
        <w:rPr>
          <w:u w:val="none"/>
        </w:rPr>
        <w:t>keep</w:t>
      </w:r>
      <w:r>
        <w:rPr>
          <w:spacing w:val="-10"/>
          <w:u w:val="none"/>
        </w:rPr>
        <w:t> </w:t>
      </w:r>
      <w:r>
        <w:rPr>
          <w:u w:val="none"/>
        </w:rPr>
        <w:t>their</w:t>
      </w:r>
      <w:r>
        <w:rPr>
          <w:spacing w:val="-11"/>
          <w:u w:val="none"/>
        </w:rPr>
        <w:t> </w:t>
      </w:r>
      <w:r>
        <w:rPr>
          <w:u w:val="none"/>
        </w:rPr>
        <w:t>assignment</w:t>
      </w:r>
      <w:r>
        <w:rPr>
          <w:spacing w:val="-11"/>
          <w:u w:val="none"/>
        </w:rPr>
        <w:t> </w:t>
      </w:r>
      <w:r>
        <w:rPr>
          <w:u w:val="none"/>
        </w:rPr>
        <w:t>preferences</w:t>
      </w:r>
      <w:r>
        <w:rPr>
          <w:spacing w:val="-11"/>
          <w:u w:val="none"/>
        </w:rPr>
        <w:t> </w:t>
      </w:r>
      <w:r>
        <w:rPr>
          <w:u w:val="none"/>
        </w:rPr>
        <w:t>updated</w:t>
      </w:r>
      <w:r>
        <w:rPr>
          <w:spacing w:val="-10"/>
          <w:u w:val="none"/>
        </w:rPr>
        <w:t> </w:t>
      </w:r>
      <w:r>
        <w:rPr>
          <w:u w:val="none"/>
        </w:rPr>
        <w:t>in</w:t>
      </w:r>
      <w:r>
        <w:rPr>
          <w:spacing w:val="-10"/>
          <w:u w:val="none"/>
        </w:rPr>
        <w:t> </w:t>
      </w:r>
      <w:r>
        <w:rPr>
          <w:u w:val="none"/>
        </w:rPr>
        <w:t>the</w:t>
      </w:r>
      <w:r>
        <w:rPr>
          <w:spacing w:val="-10"/>
          <w:u w:val="none"/>
        </w:rPr>
        <w:t> </w:t>
      </w:r>
      <w:r>
        <w:rPr>
          <w:u w:val="none"/>
        </w:rPr>
        <w:t>event of changes in requirements (but remember join spouse intent code ensures join spouse consideration and takes priority over individual preferences).</w:t>
      </w:r>
    </w:p>
    <w:p>
      <w:pPr>
        <w:pStyle w:val="BodyText"/>
        <w:ind w:left="1140" w:right="797"/>
      </w:pPr>
      <w:r>
        <w:rPr/>
        <w:t>A8.5.8.</w:t>
      </w:r>
      <w:r>
        <w:rPr>
          <w:spacing w:val="40"/>
        </w:rPr>
        <w:t> </w:t>
      </w:r>
      <w:r>
        <w:rPr/>
        <w:t>If a member is in the CONUS and the spouse is returning from overseas, the initial join spouse consideration is to return to the spouse’s CONUS location.</w:t>
      </w:r>
      <w:r>
        <w:rPr>
          <w:spacing w:val="40"/>
        </w:rPr>
        <w:t> </w:t>
      </w:r>
      <w:r>
        <w:rPr/>
        <w:t>If there is no requirement at the spouse’s CONUS location and the spouse in the CONUS meets PCS eligibility criteria, then he or she is considered for join spouse assignment to the overseas returnee’s projected CONUS location.</w:t>
      </w:r>
      <w:r>
        <w:rPr>
          <w:spacing w:val="40"/>
        </w:rPr>
        <w:t> </w:t>
      </w:r>
      <w:r>
        <w:rPr/>
        <w:t>Enlisted military couples who desire CONUS or overseas assignment consideration in conjunction with the overseas follow-on program, see </w:t>
      </w:r>
      <w:r>
        <w:rPr>
          <w:b/>
          <w:color w:val="0000FF"/>
        </w:rPr>
        <w:t>paragraph A3.6.4</w:t>
      </w:r>
      <w:r>
        <w:rPr/>
        <w:t>.</w:t>
      </w:r>
    </w:p>
    <w:p>
      <w:pPr>
        <w:pStyle w:val="BodyText"/>
        <w:spacing w:before="119"/>
        <w:ind w:left="1140" w:right="804"/>
      </w:pPr>
      <w:r>
        <w:rPr/>
        <w:t>A8.5.9.</w:t>
      </w:r>
      <w:r>
        <w:rPr>
          <w:spacing w:val="40"/>
        </w:rPr>
        <w:t> </w:t>
      </w:r>
      <w:r>
        <w:rPr/>
        <w:t>When a member is serving in a CONUS stabilized tour and their spouse is selected for reassignment, the following options apply:</w:t>
      </w:r>
    </w:p>
    <w:p>
      <w:pPr>
        <w:pStyle w:val="BodyText"/>
        <w:ind w:right="798"/>
      </w:pPr>
      <w:r>
        <w:rPr/>
        <w:t>A8.5.9.1. If the spouse is selected as the most eligible non-volunteer for an overseas assignment</w:t>
      </w:r>
      <w:r>
        <w:rPr>
          <w:spacing w:val="-10"/>
        </w:rPr>
        <w:t> </w:t>
      </w:r>
      <w:r>
        <w:rPr/>
        <w:t>to</w:t>
      </w:r>
      <w:r>
        <w:rPr>
          <w:spacing w:val="-11"/>
        </w:rPr>
        <w:t> </w:t>
      </w:r>
      <w:r>
        <w:rPr/>
        <w:t>an</w:t>
      </w:r>
      <w:r>
        <w:rPr>
          <w:spacing w:val="-10"/>
        </w:rPr>
        <w:t> </w:t>
      </w:r>
      <w:r>
        <w:rPr/>
        <w:t>accompanied</w:t>
      </w:r>
      <w:r>
        <w:rPr>
          <w:spacing w:val="-11"/>
        </w:rPr>
        <w:t> </w:t>
      </w:r>
      <w:r>
        <w:rPr/>
        <w:t>tour</w:t>
      </w:r>
      <w:r>
        <w:rPr>
          <w:spacing w:val="-10"/>
        </w:rPr>
        <w:t> </w:t>
      </w:r>
      <w:r>
        <w:rPr/>
        <w:t>location</w:t>
      </w:r>
      <w:r>
        <w:rPr>
          <w:spacing w:val="-10"/>
        </w:rPr>
        <w:t> </w:t>
      </w:r>
      <w:r>
        <w:rPr/>
        <w:t>or</w:t>
      </w:r>
      <w:r>
        <w:rPr>
          <w:spacing w:val="-10"/>
        </w:rPr>
        <w:t> </w:t>
      </w:r>
      <w:r>
        <w:rPr/>
        <w:t>for</w:t>
      </w:r>
      <w:r>
        <w:rPr>
          <w:spacing w:val="-11"/>
        </w:rPr>
        <w:t> </w:t>
      </w:r>
      <w:r>
        <w:rPr/>
        <w:t>a</w:t>
      </w:r>
      <w:r>
        <w:rPr>
          <w:spacing w:val="-10"/>
        </w:rPr>
        <w:t> </w:t>
      </w:r>
      <w:r>
        <w:rPr/>
        <w:t>CONUS</w:t>
      </w:r>
      <w:r>
        <w:rPr>
          <w:spacing w:val="-11"/>
        </w:rPr>
        <w:t> </w:t>
      </w:r>
      <w:r>
        <w:rPr/>
        <w:t>assignment,</w:t>
      </w:r>
      <w:r>
        <w:rPr>
          <w:spacing w:val="-10"/>
        </w:rPr>
        <w:t> </w:t>
      </w:r>
      <w:r>
        <w:rPr/>
        <w:t>the</w:t>
      </w:r>
      <w:r>
        <w:rPr>
          <w:spacing w:val="-10"/>
        </w:rPr>
        <w:t> </w:t>
      </w:r>
      <w:r>
        <w:rPr/>
        <w:t>member</w:t>
      </w:r>
      <w:r>
        <w:rPr>
          <w:spacing w:val="-10"/>
        </w:rPr>
        <w:t> </w:t>
      </w:r>
      <w:r>
        <w:rPr/>
        <w:t>may request</w:t>
      </w:r>
      <w:r>
        <w:rPr>
          <w:spacing w:val="-3"/>
        </w:rPr>
        <w:t> </w:t>
      </w:r>
      <w:r>
        <w:rPr/>
        <w:t>release</w:t>
      </w:r>
      <w:r>
        <w:rPr>
          <w:spacing w:val="-3"/>
        </w:rPr>
        <w:t> </w:t>
      </w:r>
      <w:r>
        <w:rPr/>
        <w:t>from</w:t>
      </w:r>
      <w:r>
        <w:rPr>
          <w:spacing w:val="-5"/>
        </w:rPr>
        <w:t> </w:t>
      </w:r>
      <w:r>
        <w:rPr/>
        <w:t>the</w:t>
      </w:r>
      <w:r>
        <w:rPr>
          <w:spacing w:val="-3"/>
        </w:rPr>
        <w:t> </w:t>
      </w:r>
      <w:r>
        <w:rPr/>
        <w:t>stabilized</w:t>
      </w:r>
      <w:r>
        <w:rPr>
          <w:spacing w:val="-3"/>
        </w:rPr>
        <w:t> </w:t>
      </w:r>
      <w:r>
        <w:rPr/>
        <w:t>tour</w:t>
      </w:r>
      <w:r>
        <w:rPr>
          <w:spacing w:val="-3"/>
        </w:rPr>
        <w:t> </w:t>
      </w:r>
      <w:r>
        <w:rPr/>
        <w:t>for</w:t>
      </w:r>
      <w:r>
        <w:rPr>
          <w:spacing w:val="-3"/>
        </w:rPr>
        <w:t> </w:t>
      </w:r>
      <w:r>
        <w:rPr/>
        <w:t>join</w:t>
      </w:r>
      <w:r>
        <w:rPr>
          <w:spacing w:val="-3"/>
        </w:rPr>
        <w:t> </w:t>
      </w:r>
      <w:r>
        <w:rPr/>
        <w:t>spouse</w:t>
      </w:r>
      <w:r>
        <w:rPr>
          <w:spacing w:val="-3"/>
        </w:rPr>
        <w:t> </w:t>
      </w:r>
      <w:r>
        <w:rPr/>
        <w:t>assignment.</w:t>
      </w:r>
      <w:r>
        <w:rPr>
          <w:spacing w:val="40"/>
        </w:rPr>
        <w:t> </w:t>
      </w:r>
      <w:r>
        <w:rPr/>
        <w:t>If</w:t>
      </w:r>
      <w:r>
        <w:rPr>
          <w:spacing w:val="-3"/>
        </w:rPr>
        <w:t> </w:t>
      </w:r>
      <w:r>
        <w:rPr/>
        <w:t>approved,</w:t>
      </w:r>
      <w:r>
        <w:rPr>
          <w:spacing w:val="-3"/>
        </w:rPr>
        <w:t> </w:t>
      </w:r>
      <w:r>
        <w:rPr/>
        <w:t>reporting date</w:t>
      </w:r>
      <w:r>
        <w:rPr>
          <w:spacing w:val="-10"/>
        </w:rPr>
        <w:t> </w:t>
      </w:r>
      <w:r>
        <w:rPr/>
        <w:t>depends</w:t>
      </w:r>
      <w:r>
        <w:rPr>
          <w:spacing w:val="-10"/>
        </w:rPr>
        <w:t> </w:t>
      </w:r>
      <w:r>
        <w:rPr/>
        <w:t>whether</w:t>
      </w:r>
      <w:r>
        <w:rPr>
          <w:spacing w:val="-10"/>
        </w:rPr>
        <w:t> </w:t>
      </w:r>
      <w:r>
        <w:rPr/>
        <w:t>or</w:t>
      </w:r>
      <w:r>
        <w:rPr>
          <w:spacing w:val="-11"/>
        </w:rPr>
        <w:t> </w:t>
      </w:r>
      <w:r>
        <w:rPr/>
        <w:t>not</w:t>
      </w:r>
      <w:r>
        <w:rPr>
          <w:spacing w:val="-10"/>
        </w:rPr>
        <w:t> </w:t>
      </w:r>
      <w:r>
        <w:rPr/>
        <w:t>a</w:t>
      </w:r>
      <w:r>
        <w:rPr>
          <w:spacing w:val="-10"/>
        </w:rPr>
        <w:t> </w:t>
      </w:r>
      <w:r>
        <w:rPr/>
        <w:t>replacement</w:t>
      </w:r>
      <w:r>
        <w:rPr>
          <w:spacing w:val="-10"/>
        </w:rPr>
        <w:t> </w:t>
      </w:r>
      <w:r>
        <w:rPr/>
        <w:t>is</w:t>
      </w:r>
      <w:r>
        <w:rPr>
          <w:spacing w:val="-10"/>
        </w:rPr>
        <w:t> </w:t>
      </w:r>
      <w:r>
        <w:rPr/>
        <w:t>necessary,</w:t>
      </w:r>
      <w:r>
        <w:rPr>
          <w:spacing w:val="-11"/>
        </w:rPr>
        <w:t> </w:t>
      </w:r>
      <w:r>
        <w:rPr/>
        <w:t>reporting</w:t>
      </w:r>
      <w:r>
        <w:rPr>
          <w:spacing w:val="-10"/>
        </w:rPr>
        <w:t> </w:t>
      </w:r>
      <w:r>
        <w:rPr/>
        <w:t>date</w:t>
      </w:r>
      <w:r>
        <w:rPr>
          <w:spacing w:val="-10"/>
        </w:rPr>
        <w:t> </w:t>
      </w:r>
      <w:r>
        <w:rPr/>
        <w:t>of</w:t>
      </w:r>
      <w:r>
        <w:rPr>
          <w:spacing w:val="-10"/>
        </w:rPr>
        <w:t> </w:t>
      </w:r>
      <w:r>
        <w:rPr/>
        <w:t>replacement,</w:t>
      </w:r>
      <w:r>
        <w:rPr>
          <w:spacing w:val="-12"/>
        </w:rPr>
        <w:t> </w:t>
      </w:r>
      <w:r>
        <w:rPr/>
        <w:t>etc. If</w:t>
      </w:r>
      <w:r>
        <w:rPr>
          <w:spacing w:val="-9"/>
        </w:rPr>
        <w:t> </w:t>
      </w:r>
      <w:r>
        <w:rPr/>
        <w:t>disapproved,</w:t>
      </w:r>
      <w:r>
        <w:rPr>
          <w:spacing w:val="-9"/>
        </w:rPr>
        <w:t> </w:t>
      </w:r>
      <w:r>
        <w:rPr/>
        <w:t>the</w:t>
      </w:r>
      <w:r>
        <w:rPr>
          <w:spacing w:val="-9"/>
        </w:rPr>
        <w:t> </w:t>
      </w:r>
      <w:r>
        <w:rPr/>
        <w:t>member</w:t>
      </w:r>
      <w:r>
        <w:rPr>
          <w:spacing w:val="-9"/>
        </w:rPr>
        <w:t> </w:t>
      </w:r>
      <w:r>
        <w:rPr/>
        <w:t>selected</w:t>
      </w:r>
      <w:r>
        <w:rPr>
          <w:spacing w:val="-11"/>
        </w:rPr>
        <w:t> </w:t>
      </w:r>
      <w:r>
        <w:rPr/>
        <w:t>as</w:t>
      </w:r>
      <w:r>
        <w:rPr>
          <w:spacing w:val="-9"/>
        </w:rPr>
        <w:t> </w:t>
      </w:r>
      <w:r>
        <w:rPr/>
        <w:t>the</w:t>
      </w:r>
      <w:r>
        <w:rPr>
          <w:spacing w:val="-9"/>
        </w:rPr>
        <w:t> </w:t>
      </w:r>
      <w:r>
        <w:rPr/>
        <w:t>most</w:t>
      </w:r>
      <w:r>
        <w:rPr>
          <w:spacing w:val="-10"/>
        </w:rPr>
        <w:t> </w:t>
      </w:r>
      <w:r>
        <w:rPr/>
        <w:t>eligible</w:t>
      </w:r>
      <w:r>
        <w:rPr>
          <w:spacing w:val="-9"/>
        </w:rPr>
        <w:t> </w:t>
      </w:r>
      <w:r>
        <w:rPr/>
        <w:t>non-volunteer</w:t>
      </w:r>
      <w:r>
        <w:rPr>
          <w:spacing w:val="-9"/>
        </w:rPr>
        <w:t> </w:t>
      </w:r>
      <w:r>
        <w:rPr/>
        <w:t>will</w:t>
      </w:r>
      <w:r>
        <w:rPr>
          <w:spacing w:val="-9"/>
        </w:rPr>
        <w:t> </w:t>
      </w:r>
      <w:r>
        <w:rPr/>
        <w:t>proceed</w:t>
      </w:r>
      <w:r>
        <w:rPr>
          <w:spacing w:val="-9"/>
        </w:rPr>
        <w:t> </w:t>
      </w:r>
      <w:r>
        <w:rPr/>
        <w:t>on</w:t>
      </w:r>
      <w:r>
        <w:rPr>
          <w:spacing w:val="-9"/>
        </w:rPr>
        <w:t> </w:t>
      </w:r>
      <w:r>
        <w:rPr/>
        <w:t>the </w:t>
      </w:r>
      <w:r>
        <w:rPr>
          <w:spacing w:val="-2"/>
        </w:rPr>
        <w:t>assignment.</w:t>
      </w:r>
    </w:p>
    <w:p>
      <w:pPr>
        <w:pStyle w:val="BodyText"/>
        <w:ind w:right="798"/>
      </w:pPr>
      <w:r>
        <w:rPr/>
        <w:t>A8.5.9.2. If the spouse is selected as the most eligible non-volunteer for an overseas assignment to a dependent-restricted location, then join spouse assignment is not authorized.</w:t>
      </w:r>
      <w:r>
        <w:rPr>
          <w:spacing w:val="40"/>
        </w:rPr>
        <w:t> </w:t>
      </w:r>
      <w:r>
        <w:rPr/>
        <w:t>The</w:t>
      </w:r>
      <w:r>
        <w:rPr>
          <w:spacing w:val="-1"/>
        </w:rPr>
        <w:t> </w:t>
      </w:r>
      <w:r>
        <w:rPr/>
        <w:t>spouse</w:t>
      </w:r>
      <w:r>
        <w:rPr>
          <w:spacing w:val="-2"/>
        </w:rPr>
        <w:t> </w:t>
      </w:r>
      <w:r>
        <w:rPr/>
        <w:t>may</w:t>
      </w:r>
      <w:r>
        <w:rPr>
          <w:spacing w:val="-1"/>
        </w:rPr>
        <w:t> </w:t>
      </w:r>
      <w:r>
        <w:rPr/>
        <w:t>request</w:t>
      </w:r>
      <w:r>
        <w:rPr>
          <w:spacing w:val="-2"/>
        </w:rPr>
        <w:t> </w:t>
      </w:r>
      <w:r>
        <w:rPr/>
        <w:t>a</w:t>
      </w:r>
      <w:r>
        <w:rPr>
          <w:spacing w:val="-1"/>
        </w:rPr>
        <w:t> </w:t>
      </w:r>
      <w:r>
        <w:rPr/>
        <w:t>home-basing</w:t>
      </w:r>
      <w:r>
        <w:rPr>
          <w:spacing w:val="-1"/>
        </w:rPr>
        <w:t> </w:t>
      </w:r>
      <w:r>
        <w:rPr/>
        <w:t>assignment</w:t>
      </w:r>
      <w:r>
        <w:rPr>
          <w:spacing w:val="-1"/>
        </w:rPr>
        <w:t> </w:t>
      </w:r>
      <w:r>
        <w:rPr/>
        <w:t>to</w:t>
      </w:r>
      <w:r>
        <w:rPr>
          <w:spacing w:val="-2"/>
        </w:rPr>
        <w:t> </w:t>
      </w:r>
      <w:r>
        <w:rPr/>
        <w:t>return</w:t>
      </w:r>
      <w:r>
        <w:rPr>
          <w:spacing w:val="-2"/>
        </w:rPr>
        <w:t> </w:t>
      </w:r>
      <w:r>
        <w:rPr/>
        <w:t>to</w:t>
      </w:r>
      <w:r>
        <w:rPr>
          <w:spacing w:val="-1"/>
        </w:rPr>
        <w:t> </w:t>
      </w:r>
      <w:r>
        <w:rPr/>
        <w:t>the</w:t>
      </w:r>
      <w:r>
        <w:rPr>
          <w:spacing w:val="-2"/>
        </w:rPr>
        <w:t> </w:t>
      </w:r>
      <w:r>
        <w:rPr/>
        <w:t>member’s stabilized tour location.</w:t>
      </w:r>
    </w:p>
    <w:p>
      <w:pPr>
        <w:pStyle w:val="BodyText"/>
        <w:spacing w:before="121"/>
        <w:ind w:left="1140" w:right="798"/>
      </w:pPr>
      <w:r>
        <w:rPr/>
        <w:t>A8.5.10.</w:t>
      </w:r>
      <w:r>
        <w:rPr>
          <w:spacing w:val="40"/>
        </w:rPr>
        <w:t> </w:t>
      </w:r>
      <w:r>
        <w:rPr/>
        <w:t>When members marry while both are technical training students they should apply for</w:t>
      </w:r>
      <w:r>
        <w:rPr>
          <w:spacing w:val="-12"/>
        </w:rPr>
        <w:t> </w:t>
      </w:r>
      <w:r>
        <w:rPr/>
        <w:t>join</w:t>
      </w:r>
      <w:r>
        <w:rPr>
          <w:spacing w:val="-13"/>
        </w:rPr>
        <w:t> </w:t>
      </w:r>
      <w:r>
        <w:rPr/>
        <w:t>spouse</w:t>
      </w:r>
      <w:r>
        <w:rPr>
          <w:spacing w:val="-13"/>
        </w:rPr>
        <w:t> </w:t>
      </w:r>
      <w:r>
        <w:rPr/>
        <w:t>assignment</w:t>
      </w:r>
      <w:r>
        <w:rPr>
          <w:spacing w:val="-13"/>
        </w:rPr>
        <w:t> </w:t>
      </w:r>
      <w:r>
        <w:rPr/>
        <w:t>as</w:t>
      </w:r>
      <w:r>
        <w:rPr>
          <w:spacing w:val="-13"/>
        </w:rPr>
        <w:t> </w:t>
      </w:r>
      <w:r>
        <w:rPr/>
        <w:t>soon</w:t>
      </w:r>
      <w:r>
        <w:rPr>
          <w:spacing w:val="-13"/>
        </w:rPr>
        <w:t> </w:t>
      </w:r>
      <w:r>
        <w:rPr/>
        <w:t>as</w:t>
      </w:r>
      <w:r>
        <w:rPr>
          <w:spacing w:val="-14"/>
        </w:rPr>
        <w:t> </w:t>
      </w:r>
      <w:r>
        <w:rPr/>
        <w:t>possible</w:t>
      </w:r>
      <w:r>
        <w:rPr>
          <w:spacing w:val="-14"/>
        </w:rPr>
        <w:t> </w:t>
      </w:r>
      <w:r>
        <w:rPr/>
        <w:t>to</w:t>
      </w:r>
      <w:r>
        <w:rPr>
          <w:spacing w:val="-13"/>
        </w:rPr>
        <w:t> </w:t>
      </w:r>
      <w:r>
        <w:rPr/>
        <w:t>receive</w:t>
      </w:r>
      <w:r>
        <w:rPr>
          <w:spacing w:val="-14"/>
        </w:rPr>
        <w:t> </w:t>
      </w:r>
      <w:r>
        <w:rPr/>
        <w:t>consideration</w:t>
      </w:r>
      <w:r>
        <w:rPr>
          <w:spacing w:val="-13"/>
        </w:rPr>
        <w:t> </w:t>
      </w:r>
      <w:r>
        <w:rPr/>
        <w:t>for</w:t>
      </w:r>
      <w:r>
        <w:rPr>
          <w:spacing w:val="-15"/>
        </w:rPr>
        <w:t> </w:t>
      </w:r>
      <w:r>
        <w:rPr/>
        <w:t>assignment</w:t>
      </w:r>
      <w:r>
        <w:rPr>
          <w:spacing w:val="-14"/>
        </w:rPr>
        <w:t> </w:t>
      </w:r>
      <w:r>
        <w:rPr/>
        <w:t>together upon graduation.</w:t>
      </w:r>
      <w:r>
        <w:rPr>
          <w:spacing w:val="66"/>
        </w:rPr>
        <w:t> </w:t>
      </w:r>
      <w:r>
        <w:rPr/>
        <w:t>If</w:t>
      </w:r>
      <w:r>
        <w:rPr>
          <w:spacing w:val="3"/>
        </w:rPr>
        <w:t> </w:t>
      </w:r>
      <w:r>
        <w:rPr/>
        <w:t>necessary,</w:t>
      </w:r>
      <w:r>
        <w:rPr>
          <w:spacing w:val="4"/>
        </w:rPr>
        <w:t> </w:t>
      </w:r>
      <w:r>
        <w:rPr/>
        <w:t>both</w:t>
      </w:r>
      <w:r>
        <w:rPr>
          <w:spacing w:val="2"/>
        </w:rPr>
        <w:t> </w:t>
      </w:r>
      <w:r>
        <w:rPr/>
        <w:t>members</w:t>
      </w:r>
      <w:r>
        <w:rPr>
          <w:spacing w:val="3"/>
        </w:rPr>
        <w:t> </w:t>
      </w:r>
      <w:r>
        <w:rPr/>
        <w:t>are</w:t>
      </w:r>
      <w:r>
        <w:rPr>
          <w:spacing w:val="2"/>
        </w:rPr>
        <w:t> </w:t>
      </w:r>
      <w:r>
        <w:rPr/>
        <w:t>retained</w:t>
      </w:r>
      <w:r>
        <w:rPr>
          <w:spacing w:val="4"/>
        </w:rPr>
        <w:t> </w:t>
      </w:r>
      <w:r>
        <w:rPr/>
        <w:t>at</w:t>
      </w:r>
      <w:r>
        <w:rPr>
          <w:spacing w:val="2"/>
        </w:rPr>
        <w:t> </w:t>
      </w:r>
      <w:r>
        <w:rPr/>
        <w:t>the</w:t>
      </w:r>
      <w:r>
        <w:rPr>
          <w:spacing w:val="3"/>
        </w:rPr>
        <w:t> </w:t>
      </w:r>
      <w:r>
        <w:rPr/>
        <w:t>training</w:t>
      </w:r>
      <w:r>
        <w:rPr>
          <w:spacing w:val="2"/>
        </w:rPr>
        <w:t> </w:t>
      </w:r>
      <w:r>
        <w:rPr/>
        <w:t>center</w:t>
      </w:r>
      <w:r>
        <w:rPr>
          <w:spacing w:val="11"/>
        </w:rPr>
        <w:t> </w:t>
      </w:r>
      <w:r>
        <w:rPr/>
        <w:t>pending</w:t>
      </w:r>
      <w:r>
        <w:rPr>
          <w:spacing w:val="3"/>
        </w:rPr>
        <w:t> </w:t>
      </w:r>
      <w:r>
        <w:rPr>
          <w:spacing w:val="-2"/>
        </w:rPr>
        <w:t>final</w:t>
      </w:r>
    </w:p>
    <w:p>
      <w:pPr>
        <w:spacing w:after="0"/>
        <w:sectPr>
          <w:pgSz w:w="12240" w:h="15840"/>
          <w:pgMar w:header="731" w:footer="0" w:top="1380" w:bottom="280" w:left="660" w:right="640"/>
        </w:sectPr>
      </w:pPr>
    </w:p>
    <w:p>
      <w:pPr>
        <w:pStyle w:val="BodyText"/>
        <w:spacing w:before="96"/>
        <w:ind w:left="1140" w:right="796"/>
      </w:pPr>
      <w:r>
        <w:rPr/>
        <w:t>join</w:t>
      </w:r>
      <w:r>
        <w:rPr>
          <w:spacing w:val="-12"/>
        </w:rPr>
        <w:t> </w:t>
      </w:r>
      <w:r>
        <w:rPr/>
        <w:t>spouse</w:t>
      </w:r>
      <w:r>
        <w:rPr>
          <w:spacing w:val="-13"/>
        </w:rPr>
        <w:t> </w:t>
      </w:r>
      <w:r>
        <w:rPr/>
        <w:t>decision</w:t>
      </w:r>
      <w:r>
        <w:rPr>
          <w:spacing w:val="-12"/>
        </w:rPr>
        <w:t> </w:t>
      </w:r>
      <w:r>
        <w:rPr/>
        <w:t>by</w:t>
      </w:r>
      <w:r>
        <w:rPr>
          <w:spacing w:val="-12"/>
        </w:rPr>
        <w:t> </w:t>
      </w:r>
      <w:r>
        <w:rPr/>
        <w:t>the</w:t>
      </w:r>
      <w:r>
        <w:rPr>
          <w:spacing w:val="-11"/>
        </w:rPr>
        <w:t> </w:t>
      </w:r>
      <w:r>
        <w:rPr/>
        <w:t>assignment</w:t>
      </w:r>
      <w:r>
        <w:rPr>
          <w:spacing w:val="-12"/>
        </w:rPr>
        <w:t> </w:t>
      </w:r>
      <w:r>
        <w:rPr/>
        <w:t>OPR.</w:t>
      </w:r>
      <w:r>
        <w:rPr>
          <w:spacing w:val="37"/>
        </w:rPr>
        <w:t> </w:t>
      </w:r>
      <w:r>
        <w:rPr/>
        <w:t>When</w:t>
      </w:r>
      <w:r>
        <w:rPr>
          <w:spacing w:val="-12"/>
        </w:rPr>
        <w:t> </w:t>
      </w:r>
      <w:r>
        <w:rPr/>
        <w:t>one</w:t>
      </w:r>
      <w:r>
        <w:rPr>
          <w:spacing w:val="-12"/>
        </w:rPr>
        <w:t> </w:t>
      </w:r>
      <w:r>
        <w:rPr/>
        <w:t>member</w:t>
      </w:r>
      <w:r>
        <w:rPr>
          <w:spacing w:val="-11"/>
        </w:rPr>
        <w:t> </w:t>
      </w:r>
      <w:r>
        <w:rPr/>
        <w:t>is</w:t>
      </w:r>
      <w:r>
        <w:rPr>
          <w:spacing w:val="-11"/>
        </w:rPr>
        <w:t> </w:t>
      </w:r>
      <w:r>
        <w:rPr/>
        <w:t>a</w:t>
      </w:r>
      <w:r>
        <w:rPr>
          <w:spacing w:val="-12"/>
        </w:rPr>
        <w:t> </w:t>
      </w:r>
      <w:r>
        <w:rPr/>
        <w:t>student,</w:t>
      </w:r>
      <w:r>
        <w:rPr>
          <w:spacing w:val="-12"/>
        </w:rPr>
        <w:t> </w:t>
      </w:r>
      <w:r>
        <w:rPr/>
        <w:t>the</w:t>
      </w:r>
      <w:r>
        <w:rPr>
          <w:spacing w:val="-11"/>
        </w:rPr>
        <w:t> </w:t>
      </w:r>
      <w:r>
        <w:rPr/>
        <w:t>member</w:t>
      </w:r>
      <w:r>
        <w:rPr>
          <w:spacing w:val="-12"/>
        </w:rPr>
        <w:t> </w:t>
      </w:r>
      <w:r>
        <w:rPr/>
        <w:t>may apply to join the spouse at the spouse’s permanent duty location, or if the non-student spouse is also selected or scheduled for PCS, join spouse assignment to the non-student's new duty station may be requested.</w:t>
      </w:r>
    </w:p>
    <w:p>
      <w:pPr>
        <w:pStyle w:val="BodyText"/>
        <w:spacing w:before="121"/>
        <w:ind w:left="1140" w:right="796"/>
      </w:pPr>
      <w:r>
        <w:rPr/>
        <w:t>A8.5.11.</w:t>
      </w:r>
      <w:r>
        <w:rPr>
          <w:spacing w:val="40"/>
        </w:rPr>
        <w:t> </w:t>
      </w:r>
      <w:r>
        <w:rPr/>
        <w:t>When</w:t>
      </w:r>
      <w:r>
        <w:rPr>
          <w:spacing w:val="-8"/>
        </w:rPr>
        <w:t> </w:t>
      </w:r>
      <w:r>
        <w:rPr/>
        <w:t>one</w:t>
      </w:r>
      <w:r>
        <w:rPr>
          <w:spacing w:val="-8"/>
        </w:rPr>
        <w:t> </w:t>
      </w:r>
      <w:r>
        <w:rPr/>
        <w:t>member</w:t>
      </w:r>
      <w:r>
        <w:rPr>
          <w:spacing w:val="-8"/>
        </w:rPr>
        <w:t> </w:t>
      </w:r>
      <w:r>
        <w:rPr/>
        <w:t>of</w:t>
      </w:r>
      <w:r>
        <w:rPr>
          <w:spacing w:val="-8"/>
        </w:rPr>
        <w:t> </w:t>
      </w:r>
      <w:r>
        <w:rPr/>
        <w:t>an</w:t>
      </w:r>
      <w:r>
        <w:rPr>
          <w:spacing w:val="-8"/>
        </w:rPr>
        <w:t> </w:t>
      </w:r>
      <w:r>
        <w:rPr/>
        <w:t>enlisted</w:t>
      </w:r>
      <w:r>
        <w:rPr>
          <w:spacing w:val="-9"/>
        </w:rPr>
        <w:t> </w:t>
      </w:r>
      <w:r>
        <w:rPr/>
        <w:t>military</w:t>
      </w:r>
      <w:r>
        <w:rPr>
          <w:spacing w:val="-8"/>
        </w:rPr>
        <w:t> </w:t>
      </w:r>
      <w:r>
        <w:rPr/>
        <w:t>couple</w:t>
      </w:r>
      <w:r>
        <w:rPr>
          <w:spacing w:val="-8"/>
        </w:rPr>
        <w:t> </w:t>
      </w:r>
      <w:r>
        <w:rPr/>
        <w:t>serves</w:t>
      </w:r>
      <w:r>
        <w:rPr>
          <w:spacing w:val="-8"/>
        </w:rPr>
        <w:t> </w:t>
      </w:r>
      <w:r>
        <w:rPr/>
        <w:t>an</w:t>
      </w:r>
      <w:r>
        <w:rPr>
          <w:spacing w:val="-8"/>
        </w:rPr>
        <w:t> </w:t>
      </w:r>
      <w:r>
        <w:rPr/>
        <w:t>unaccompanied</w:t>
      </w:r>
      <w:r>
        <w:rPr>
          <w:spacing w:val="-9"/>
        </w:rPr>
        <w:t> </w:t>
      </w:r>
      <w:r>
        <w:rPr/>
        <w:t>overseas short tour and upon completion of the overseas tour a join spouse assignment is desired to a location</w:t>
      </w:r>
      <w:r>
        <w:rPr>
          <w:spacing w:val="-12"/>
        </w:rPr>
        <w:t> </w:t>
      </w:r>
      <w:r>
        <w:rPr/>
        <w:t>other</w:t>
      </w:r>
      <w:r>
        <w:rPr>
          <w:spacing w:val="-11"/>
        </w:rPr>
        <w:t> </w:t>
      </w:r>
      <w:r>
        <w:rPr/>
        <w:t>than</w:t>
      </w:r>
      <w:r>
        <w:rPr>
          <w:spacing w:val="-12"/>
        </w:rPr>
        <w:t> </w:t>
      </w:r>
      <w:r>
        <w:rPr/>
        <w:t>the</w:t>
      </w:r>
      <w:r>
        <w:rPr>
          <w:spacing w:val="-11"/>
        </w:rPr>
        <w:t> </w:t>
      </w:r>
      <w:r>
        <w:rPr/>
        <w:t>spouse’s</w:t>
      </w:r>
      <w:r>
        <w:rPr>
          <w:spacing w:val="-12"/>
        </w:rPr>
        <w:t> </w:t>
      </w:r>
      <w:r>
        <w:rPr/>
        <w:t>current</w:t>
      </w:r>
      <w:r>
        <w:rPr>
          <w:spacing w:val="-11"/>
        </w:rPr>
        <w:t> </w:t>
      </w:r>
      <w:r>
        <w:rPr/>
        <w:t>location,</w:t>
      </w:r>
      <w:r>
        <w:rPr>
          <w:spacing w:val="-12"/>
        </w:rPr>
        <w:t> </w:t>
      </w:r>
      <w:r>
        <w:rPr/>
        <w:t>assignment</w:t>
      </w:r>
      <w:r>
        <w:rPr>
          <w:spacing w:val="-12"/>
        </w:rPr>
        <w:t> </w:t>
      </w:r>
      <w:r>
        <w:rPr/>
        <w:t>consideration</w:t>
      </w:r>
      <w:r>
        <w:rPr>
          <w:spacing w:val="-12"/>
        </w:rPr>
        <w:t> </w:t>
      </w:r>
      <w:r>
        <w:rPr/>
        <w:t>in</w:t>
      </w:r>
      <w:r>
        <w:rPr>
          <w:spacing w:val="-11"/>
        </w:rPr>
        <w:t> </w:t>
      </w:r>
      <w:r>
        <w:rPr/>
        <w:t>conjunction</w:t>
      </w:r>
      <w:r>
        <w:rPr>
          <w:spacing w:val="-12"/>
        </w:rPr>
        <w:t> </w:t>
      </w:r>
      <w:r>
        <w:rPr/>
        <w:t>with the assignment follow-on program to a location other than the spouse’s current location may be requested in limited circumstances as outlined in </w:t>
      </w:r>
      <w:hyperlink w:history="true" w:anchor="_bookmark421">
        <w:r>
          <w:rPr>
            <w:b/>
            <w:color w:val="0000FF"/>
          </w:rPr>
          <w:t>paragraph A8.6</w:t>
        </w:r>
        <w:r>
          <w:rPr/>
          <w:t>.</w:t>
        </w:r>
      </w:hyperlink>
    </w:p>
    <w:p>
      <w:pPr>
        <w:pStyle w:val="BodyText"/>
        <w:ind w:left="780" w:right="797"/>
      </w:pPr>
      <w:bookmarkStart w:name="_bookmark421" w:id="422"/>
      <w:bookmarkEnd w:id="422"/>
      <w:r>
        <w:rPr/>
      </w:r>
      <w:r>
        <w:rPr>
          <w:b/>
        </w:rPr>
        <w:t>A8.6. How Military Couples Request Join Spouse Assignment Consideration. </w:t>
      </w:r>
      <w:r>
        <w:rPr/>
        <w:t>There are different</w:t>
      </w:r>
      <w:r>
        <w:rPr>
          <w:spacing w:val="-7"/>
        </w:rPr>
        <w:t> </w:t>
      </w:r>
      <w:r>
        <w:rPr/>
        <w:t>ways</w:t>
      </w:r>
      <w:r>
        <w:rPr>
          <w:spacing w:val="-7"/>
        </w:rPr>
        <w:t> </w:t>
      </w:r>
      <w:r>
        <w:rPr/>
        <w:t>to</w:t>
      </w:r>
      <w:r>
        <w:rPr>
          <w:spacing w:val="-7"/>
        </w:rPr>
        <w:t> </w:t>
      </w:r>
      <w:r>
        <w:rPr/>
        <w:t>request</w:t>
      </w:r>
      <w:r>
        <w:rPr>
          <w:spacing w:val="-7"/>
        </w:rPr>
        <w:t> </w:t>
      </w:r>
      <w:r>
        <w:rPr/>
        <w:t>join</w:t>
      </w:r>
      <w:r>
        <w:rPr>
          <w:spacing w:val="-7"/>
        </w:rPr>
        <w:t> </w:t>
      </w:r>
      <w:r>
        <w:rPr/>
        <w:t>spouse</w:t>
      </w:r>
      <w:r>
        <w:rPr>
          <w:spacing w:val="-9"/>
        </w:rPr>
        <w:t> </w:t>
      </w:r>
      <w:r>
        <w:rPr/>
        <w:t>assignment</w:t>
      </w:r>
      <w:r>
        <w:rPr>
          <w:spacing w:val="-8"/>
        </w:rPr>
        <w:t> </w:t>
      </w:r>
      <w:r>
        <w:rPr/>
        <w:t>consideration.</w:t>
      </w:r>
      <w:r>
        <w:rPr>
          <w:spacing w:val="40"/>
        </w:rPr>
        <w:t> </w:t>
      </w:r>
      <w:r>
        <w:rPr/>
        <w:t>USAF</w:t>
      </w:r>
      <w:r>
        <w:rPr>
          <w:spacing w:val="-8"/>
        </w:rPr>
        <w:t> </w:t>
      </w:r>
      <w:r>
        <w:rPr/>
        <w:t>officers</w:t>
      </w:r>
      <w:r>
        <w:rPr>
          <w:spacing w:val="-7"/>
        </w:rPr>
        <w:t> </w:t>
      </w:r>
      <w:r>
        <w:rPr/>
        <w:t>follow</w:t>
      </w:r>
      <w:r>
        <w:rPr>
          <w:spacing w:val="-9"/>
        </w:rPr>
        <w:t> </w:t>
      </w:r>
      <w:r>
        <w:rPr/>
        <w:t>procedures under Air Force Assignment System guidelines (judge advocates update their PDI to reflect the join spouse request) and USSF officers follow procedures under Guardian Assignment Timeline guidelines.</w:t>
      </w:r>
      <w:r>
        <w:rPr>
          <w:spacing w:val="40"/>
        </w:rPr>
        <w:t> </w:t>
      </w:r>
      <w:r>
        <w:rPr/>
        <w:t>Updating</w:t>
      </w:r>
      <w:r>
        <w:rPr>
          <w:spacing w:val="-3"/>
        </w:rPr>
        <w:t> </w:t>
      </w:r>
      <w:r>
        <w:rPr/>
        <w:t>the</w:t>
      </w:r>
      <w:r>
        <w:rPr>
          <w:spacing w:val="-3"/>
        </w:rPr>
        <w:t> </w:t>
      </w:r>
      <w:r>
        <w:rPr/>
        <w:t>join</w:t>
      </w:r>
      <w:r>
        <w:rPr>
          <w:spacing w:val="-3"/>
        </w:rPr>
        <w:t> </w:t>
      </w:r>
      <w:r>
        <w:rPr/>
        <w:t>spouse</w:t>
      </w:r>
      <w:r>
        <w:rPr>
          <w:spacing w:val="-3"/>
        </w:rPr>
        <w:t> </w:t>
      </w:r>
      <w:r>
        <w:rPr/>
        <w:t>intent</w:t>
      </w:r>
      <w:r>
        <w:rPr>
          <w:spacing w:val="-3"/>
        </w:rPr>
        <w:t> </w:t>
      </w:r>
      <w:r>
        <w:rPr/>
        <w:t>code</w:t>
      </w:r>
      <w:r>
        <w:rPr>
          <w:spacing w:val="-5"/>
        </w:rPr>
        <w:t> </w:t>
      </w:r>
      <w:r>
        <w:rPr/>
        <w:t>in</w:t>
      </w:r>
      <w:r>
        <w:rPr>
          <w:spacing w:val="-3"/>
        </w:rPr>
        <w:t> </w:t>
      </w:r>
      <w:r>
        <w:rPr/>
        <w:t>vMPF</w:t>
      </w:r>
      <w:r>
        <w:rPr>
          <w:spacing w:val="-3"/>
        </w:rPr>
        <w:t> </w:t>
      </w:r>
      <w:r>
        <w:rPr/>
        <w:t>(after</w:t>
      </w:r>
      <w:r>
        <w:rPr>
          <w:spacing w:val="-3"/>
        </w:rPr>
        <w:t> </w:t>
      </w:r>
      <w:r>
        <w:rPr/>
        <w:t>the</w:t>
      </w:r>
      <w:r>
        <w:rPr>
          <w:spacing w:val="-4"/>
        </w:rPr>
        <w:t> </w:t>
      </w:r>
      <w:r>
        <w:rPr/>
        <w:t>MPF</w:t>
      </w:r>
      <w:r>
        <w:rPr>
          <w:spacing w:val="-3"/>
        </w:rPr>
        <w:t> </w:t>
      </w:r>
      <w:r>
        <w:rPr/>
        <w:t>updates</w:t>
      </w:r>
      <w:r>
        <w:rPr>
          <w:spacing w:val="-4"/>
        </w:rPr>
        <w:t> </w:t>
      </w:r>
      <w:r>
        <w:rPr/>
        <w:t>the</w:t>
      </w:r>
      <w:r>
        <w:rPr>
          <w:spacing w:val="-5"/>
        </w:rPr>
        <w:t> </w:t>
      </w:r>
      <w:r>
        <w:rPr/>
        <w:t>marriage</w:t>
      </w:r>
      <w:r>
        <w:rPr>
          <w:spacing w:val="-4"/>
        </w:rPr>
        <w:t> </w:t>
      </w:r>
      <w:r>
        <w:rPr/>
        <w:t>in PDS</w:t>
      </w:r>
      <w:r>
        <w:rPr>
          <w:spacing w:val="-11"/>
        </w:rPr>
        <w:t> </w:t>
      </w:r>
      <w:r>
        <w:rPr/>
        <w:t>and</w:t>
      </w:r>
      <w:r>
        <w:rPr>
          <w:spacing w:val="-10"/>
        </w:rPr>
        <w:t> </w:t>
      </w:r>
      <w:r>
        <w:rPr/>
        <w:t>DEERS)</w:t>
      </w:r>
      <w:r>
        <w:rPr>
          <w:spacing w:val="-10"/>
        </w:rPr>
        <w:t> </w:t>
      </w:r>
      <w:r>
        <w:rPr/>
        <w:t>provides</w:t>
      </w:r>
      <w:r>
        <w:rPr>
          <w:spacing w:val="-10"/>
        </w:rPr>
        <w:t> </w:t>
      </w:r>
      <w:r>
        <w:rPr/>
        <w:t>join</w:t>
      </w:r>
      <w:r>
        <w:rPr>
          <w:spacing w:val="-10"/>
        </w:rPr>
        <w:t> </w:t>
      </w:r>
      <w:r>
        <w:rPr/>
        <w:t>spouse</w:t>
      </w:r>
      <w:r>
        <w:rPr>
          <w:spacing w:val="-10"/>
        </w:rPr>
        <w:t> </w:t>
      </w:r>
      <w:r>
        <w:rPr/>
        <w:t>assignment</w:t>
      </w:r>
      <w:r>
        <w:rPr>
          <w:spacing w:val="-9"/>
        </w:rPr>
        <w:t> </w:t>
      </w:r>
      <w:r>
        <w:rPr/>
        <w:t>consideration</w:t>
      </w:r>
      <w:r>
        <w:rPr>
          <w:spacing w:val="-10"/>
        </w:rPr>
        <w:t> </w:t>
      </w:r>
      <w:r>
        <w:rPr/>
        <w:t>for</w:t>
      </w:r>
      <w:r>
        <w:rPr>
          <w:spacing w:val="-11"/>
        </w:rPr>
        <w:t> </w:t>
      </w:r>
      <w:r>
        <w:rPr/>
        <w:t>enlisted</w:t>
      </w:r>
      <w:r>
        <w:rPr>
          <w:spacing w:val="-11"/>
        </w:rPr>
        <w:t> </w:t>
      </w:r>
      <w:r>
        <w:rPr/>
        <w:t>member</w:t>
      </w:r>
      <w:r>
        <w:rPr>
          <w:spacing w:val="-11"/>
        </w:rPr>
        <w:t> </w:t>
      </w:r>
      <w:r>
        <w:rPr/>
        <w:t>as</w:t>
      </w:r>
      <w:r>
        <w:rPr>
          <w:spacing w:val="-10"/>
        </w:rPr>
        <w:t> </w:t>
      </w:r>
      <w:r>
        <w:rPr/>
        <w:t>provided in </w:t>
      </w:r>
      <w:hyperlink w:history="true" w:anchor="_bookmark423">
        <w:r>
          <w:rPr>
            <w:b/>
            <w:color w:val="0000FF"/>
          </w:rPr>
          <w:t>paragraph A8.6.2</w:t>
        </w:r>
      </w:hyperlink>
      <w:r>
        <w:rPr/>
        <w:t>.</w:t>
      </w:r>
      <w:r>
        <w:rPr>
          <w:spacing w:val="40"/>
        </w:rPr>
        <w:t> </w:t>
      </w:r>
      <w:r>
        <w:rPr/>
        <w:t>Some situations require members to submit a letter application (see PSD Guide:</w:t>
      </w:r>
      <w:r>
        <w:rPr>
          <w:spacing w:val="40"/>
        </w:rPr>
        <w:t> </w:t>
      </w:r>
      <w:r>
        <w:rPr>
          <w:i/>
        </w:rPr>
        <w:t>Join Spouse Assignment Program</w:t>
      </w:r>
      <w:r>
        <w:rPr/>
        <w:t>) in order to receive join spouse assignment </w:t>
      </w:r>
      <w:r>
        <w:rPr>
          <w:spacing w:val="-2"/>
        </w:rPr>
        <w:t>consideration.</w:t>
      </w:r>
    </w:p>
    <w:p>
      <w:pPr>
        <w:pStyle w:val="BodyText"/>
        <w:ind w:left="1140" w:right="796"/>
      </w:pPr>
      <w:bookmarkStart w:name="_bookmark422" w:id="423"/>
      <w:bookmarkEnd w:id="423"/>
      <w:r>
        <w:rPr/>
      </w:r>
      <w:r>
        <w:rPr/>
        <w:t>A8.6.1. Application Procedures.</w:t>
      </w:r>
      <w:r>
        <w:rPr>
          <w:spacing w:val="40"/>
        </w:rPr>
        <w:t> </w:t>
      </w:r>
      <w:r>
        <w:rPr>
          <w:u w:val="single"/>
        </w:rPr>
        <w:t>A letter application must be submitted</w:t>
      </w:r>
      <w:r>
        <w:rPr>
          <w:u w:val="none"/>
        </w:rPr>
        <w:t> for the following reasons to receive join spouse assignment consideration. </w:t>
      </w:r>
      <w:r>
        <w:rPr>
          <w:b/>
          <w:u w:val="none"/>
        </w:rPr>
        <w:t>(T-1)</w:t>
      </w:r>
      <w:r>
        <w:rPr>
          <w:u w:val="none"/>
        </w:rPr>
        <w:t>:</w:t>
      </w:r>
    </w:p>
    <w:p>
      <w:pPr>
        <w:pStyle w:val="BodyText"/>
        <w:ind w:right="801"/>
      </w:pPr>
      <w:r>
        <w:rPr/>
        <w:t>A8.6.1.1. Each </w:t>
      </w:r>
      <w:r>
        <w:rPr>
          <w:u w:val="single"/>
        </w:rPr>
        <w:t>time</w:t>
      </w:r>
      <w:r>
        <w:rPr>
          <w:u w:val="none"/>
        </w:rPr>
        <w:t> the member of an interservice military couple desires join spouse assignment consideration.</w:t>
      </w:r>
      <w:r>
        <w:rPr>
          <w:spacing w:val="40"/>
          <w:u w:val="none"/>
        </w:rPr>
        <w:t> </w:t>
      </w:r>
      <w:r>
        <w:rPr>
          <w:u w:val="none"/>
        </w:rPr>
        <w:t>Also, when the interservice spouse is notified of assignment and the member desires join spouse assignment.</w:t>
      </w:r>
      <w:r>
        <w:rPr>
          <w:spacing w:val="40"/>
          <w:u w:val="none"/>
        </w:rPr>
        <w:t> </w:t>
      </w:r>
      <w:r>
        <w:rPr>
          <w:u w:val="none"/>
        </w:rPr>
        <w:t>In addition, a statement from the interservice spouse indicating concurrence for join spouse assignment must accompany each application, </w:t>
      </w:r>
      <w:r>
        <w:rPr>
          <w:b/>
          <w:u w:val="none"/>
        </w:rPr>
        <w:t>(T-1)</w:t>
      </w:r>
      <w:r>
        <w:rPr>
          <w:u w:val="none"/>
        </w:rPr>
        <w:t>, or</w:t>
      </w:r>
    </w:p>
    <w:p>
      <w:pPr>
        <w:pStyle w:val="BodyText"/>
        <w:spacing w:before="119"/>
        <w:ind w:right="799"/>
      </w:pPr>
      <w:r>
        <w:rPr/>
        <w:t>A8.6.1.2.</w:t>
      </w:r>
      <w:r>
        <w:rPr>
          <w:spacing w:val="40"/>
        </w:rPr>
        <w:t> </w:t>
      </w:r>
      <w:r>
        <w:rPr/>
        <w:t>When</w:t>
      </w:r>
      <w:r>
        <w:rPr>
          <w:spacing w:val="-10"/>
        </w:rPr>
        <w:t> </w:t>
      </w:r>
      <w:r>
        <w:rPr/>
        <w:t>members</w:t>
      </w:r>
      <w:r>
        <w:rPr>
          <w:spacing w:val="-10"/>
        </w:rPr>
        <w:t> </w:t>
      </w:r>
      <w:r>
        <w:rPr/>
        <w:t>marry</w:t>
      </w:r>
      <w:r>
        <w:rPr>
          <w:spacing w:val="-10"/>
        </w:rPr>
        <w:t> </w:t>
      </w:r>
      <w:r>
        <w:rPr/>
        <w:t>while</w:t>
      </w:r>
      <w:r>
        <w:rPr>
          <w:spacing w:val="-10"/>
        </w:rPr>
        <w:t> </w:t>
      </w:r>
      <w:r>
        <w:rPr/>
        <w:t>assigned</w:t>
      </w:r>
      <w:r>
        <w:rPr>
          <w:spacing w:val="-11"/>
        </w:rPr>
        <w:t> </w:t>
      </w:r>
      <w:r>
        <w:rPr/>
        <w:t>to</w:t>
      </w:r>
      <w:r>
        <w:rPr>
          <w:spacing w:val="-10"/>
        </w:rPr>
        <w:t> </w:t>
      </w:r>
      <w:r>
        <w:rPr/>
        <w:t>separate</w:t>
      </w:r>
      <w:r>
        <w:rPr>
          <w:spacing w:val="-12"/>
        </w:rPr>
        <w:t> </w:t>
      </w:r>
      <w:r>
        <w:rPr/>
        <w:t>locations.</w:t>
      </w:r>
      <w:r>
        <w:rPr>
          <w:spacing w:val="39"/>
        </w:rPr>
        <w:t> </w:t>
      </w:r>
      <w:r>
        <w:rPr/>
        <w:t>Provided</w:t>
      </w:r>
      <w:r>
        <w:rPr>
          <w:spacing w:val="-10"/>
        </w:rPr>
        <w:t> </w:t>
      </w:r>
      <w:r>
        <w:rPr/>
        <w:t>both</w:t>
      </w:r>
      <w:r>
        <w:rPr>
          <w:spacing w:val="-11"/>
        </w:rPr>
        <w:t> </w:t>
      </w:r>
      <w:r>
        <w:rPr/>
        <w:t>meet PCS eligibility criteria, either member may apply.</w:t>
      </w:r>
      <w:r>
        <w:rPr>
          <w:spacing w:val="40"/>
        </w:rPr>
        <w:t> </w:t>
      </w:r>
      <w:r>
        <w:rPr/>
        <w:t>Regardless of who applies, military requirements dictate which member is reassigned, or</w:t>
      </w:r>
    </w:p>
    <w:p>
      <w:pPr>
        <w:pStyle w:val="BodyText"/>
        <w:ind w:right="802"/>
      </w:pPr>
      <w:r>
        <w:rPr/>
        <w:t>A8.6.1.3. When the marriage occurs after the assignment selection of one or both members, or</w:t>
      </w:r>
    </w:p>
    <w:p>
      <w:pPr>
        <w:pStyle w:val="BodyText"/>
        <w:ind w:right="797"/>
      </w:pPr>
      <w:r>
        <w:rPr/>
        <w:t>A8.6.1.4. When members marry while enroute to assignments at different locations. Members should understand they cannot delay join spouse assignment application until arrival</w:t>
      </w:r>
      <w:r>
        <w:rPr>
          <w:spacing w:val="-3"/>
        </w:rPr>
        <w:t> </w:t>
      </w:r>
      <w:r>
        <w:rPr/>
        <w:t>at</w:t>
      </w:r>
      <w:r>
        <w:rPr>
          <w:spacing w:val="-4"/>
        </w:rPr>
        <w:t> </w:t>
      </w:r>
      <w:r>
        <w:rPr/>
        <w:t>their</w:t>
      </w:r>
      <w:r>
        <w:rPr>
          <w:spacing w:val="-3"/>
        </w:rPr>
        <w:t> </w:t>
      </w:r>
      <w:r>
        <w:rPr/>
        <w:t>respective</w:t>
      </w:r>
      <w:r>
        <w:rPr>
          <w:spacing w:val="-3"/>
        </w:rPr>
        <w:t> </w:t>
      </w:r>
      <w:r>
        <w:rPr/>
        <w:t>locations.</w:t>
      </w:r>
      <w:r>
        <w:rPr>
          <w:spacing w:val="40"/>
        </w:rPr>
        <w:t> </w:t>
      </w:r>
      <w:r>
        <w:rPr/>
        <w:t>Members</w:t>
      </w:r>
      <w:r>
        <w:rPr>
          <w:spacing w:val="-3"/>
        </w:rPr>
        <w:t> </w:t>
      </w:r>
      <w:r>
        <w:rPr/>
        <w:t>who</w:t>
      </w:r>
      <w:r>
        <w:rPr>
          <w:spacing w:val="-3"/>
        </w:rPr>
        <w:t> </w:t>
      </w:r>
      <w:r>
        <w:rPr/>
        <w:t>marry</w:t>
      </w:r>
      <w:r>
        <w:rPr>
          <w:spacing w:val="-3"/>
        </w:rPr>
        <w:t> </w:t>
      </w:r>
      <w:r>
        <w:rPr/>
        <w:t>enroute</w:t>
      </w:r>
      <w:r>
        <w:rPr>
          <w:spacing w:val="-4"/>
        </w:rPr>
        <w:t> </w:t>
      </w:r>
      <w:r>
        <w:rPr/>
        <w:t>report</w:t>
      </w:r>
      <w:r>
        <w:rPr>
          <w:spacing w:val="-5"/>
        </w:rPr>
        <w:t> </w:t>
      </w:r>
      <w:r>
        <w:rPr/>
        <w:t>to</w:t>
      </w:r>
      <w:r>
        <w:rPr>
          <w:spacing w:val="-3"/>
        </w:rPr>
        <w:t> </w:t>
      </w:r>
      <w:r>
        <w:rPr/>
        <w:t>the</w:t>
      </w:r>
      <w:r>
        <w:rPr>
          <w:spacing w:val="-4"/>
        </w:rPr>
        <w:t> </w:t>
      </w:r>
      <w:r>
        <w:rPr/>
        <w:t>nearest</w:t>
      </w:r>
      <w:r>
        <w:rPr>
          <w:spacing w:val="-3"/>
        </w:rPr>
        <w:t> </w:t>
      </w:r>
      <w:r>
        <w:rPr/>
        <w:t>Air Force or Space Force installation and submit an application immediately after marriage. The</w:t>
      </w:r>
      <w:r>
        <w:rPr>
          <w:spacing w:val="-6"/>
        </w:rPr>
        <w:t> </w:t>
      </w:r>
      <w:r>
        <w:rPr/>
        <w:t>MPF</w:t>
      </w:r>
      <w:r>
        <w:rPr>
          <w:spacing w:val="-5"/>
        </w:rPr>
        <w:t> </w:t>
      </w:r>
      <w:r>
        <w:rPr/>
        <w:t>will</w:t>
      </w:r>
      <w:r>
        <w:rPr>
          <w:spacing w:val="-5"/>
        </w:rPr>
        <w:t> </w:t>
      </w:r>
      <w:r>
        <w:rPr/>
        <w:t>contact</w:t>
      </w:r>
      <w:r>
        <w:rPr>
          <w:spacing w:val="-5"/>
        </w:rPr>
        <w:t> </w:t>
      </w:r>
      <w:r>
        <w:rPr/>
        <w:t>the</w:t>
      </w:r>
      <w:r>
        <w:rPr>
          <w:spacing w:val="-6"/>
        </w:rPr>
        <w:t> </w:t>
      </w:r>
      <w:r>
        <w:rPr/>
        <w:t>assignment</w:t>
      </w:r>
      <w:r>
        <w:rPr>
          <w:spacing w:val="-6"/>
        </w:rPr>
        <w:t> </w:t>
      </w:r>
      <w:r>
        <w:rPr/>
        <w:t>OPR</w:t>
      </w:r>
      <w:r>
        <w:rPr>
          <w:spacing w:val="-5"/>
        </w:rPr>
        <w:t> </w:t>
      </w:r>
      <w:r>
        <w:rPr/>
        <w:t>by</w:t>
      </w:r>
      <w:r>
        <w:rPr>
          <w:spacing w:val="-6"/>
        </w:rPr>
        <w:t> </w:t>
      </w:r>
      <w:r>
        <w:rPr/>
        <w:t>telephone</w:t>
      </w:r>
      <w:r>
        <w:rPr>
          <w:spacing w:val="-5"/>
        </w:rPr>
        <w:t> </w:t>
      </w:r>
      <w:r>
        <w:rPr/>
        <w:t>to</w:t>
      </w:r>
      <w:r>
        <w:rPr>
          <w:spacing w:val="-5"/>
        </w:rPr>
        <w:t> </w:t>
      </w:r>
      <w:r>
        <w:rPr/>
        <w:t>initiate</w:t>
      </w:r>
      <w:r>
        <w:rPr>
          <w:spacing w:val="-5"/>
        </w:rPr>
        <w:t> </w:t>
      </w:r>
      <w:r>
        <w:rPr/>
        <w:t>the</w:t>
      </w:r>
      <w:r>
        <w:rPr>
          <w:spacing w:val="-5"/>
        </w:rPr>
        <w:t> </w:t>
      </w:r>
      <w:r>
        <w:rPr/>
        <w:t>enroute</w:t>
      </w:r>
      <w:r>
        <w:rPr>
          <w:spacing w:val="-6"/>
        </w:rPr>
        <w:t> </w:t>
      </w:r>
      <w:r>
        <w:rPr/>
        <w:t>join</w:t>
      </w:r>
      <w:r>
        <w:rPr>
          <w:spacing w:val="-6"/>
        </w:rPr>
        <w:t> </w:t>
      </w:r>
      <w:r>
        <w:rPr/>
        <w:t>spouse request, then send an email with documentation to request join spouse assignment consideration.</w:t>
      </w:r>
      <w:r>
        <w:rPr>
          <w:spacing w:val="-8"/>
        </w:rPr>
        <w:t> </w:t>
      </w:r>
      <w:r>
        <w:rPr>
          <w:b/>
        </w:rPr>
        <w:t>(T-1)</w:t>
      </w:r>
      <w:r>
        <w:rPr>
          <w:b/>
          <w:spacing w:val="-8"/>
        </w:rPr>
        <w:t> </w:t>
      </w:r>
      <w:r>
        <w:rPr/>
        <w:t>No</w:t>
      </w:r>
      <w:r>
        <w:rPr>
          <w:spacing w:val="-9"/>
        </w:rPr>
        <w:t> </w:t>
      </w:r>
      <w:r>
        <w:rPr/>
        <w:t>reimbursement</w:t>
      </w:r>
      <w:r>
        <w:rPr>
          <w:spacing w:val="-8"/>
        </w:rPr>
        <w:t> </w:t>
      </w:r>
      <w:r>
        <w:rPr/>
        <w:t>for</w:t>
      </w:r>
      <w:r>
        <w:rPr>
          <w:spacing w:val="-8"/>
        </w:rPr>
        <w:t> </w:t>
      </w:r>
      <w:r>
        <w:rPr/>
        <w:t>any</w:t>
      </w:r>
      <w:r>
        <w:rPr>
          <w:spacing w:val="-9"/>
        </w:rPr>
        <w:t> </w:t>
      </w:r>
      <w:r>
        <w:rPr/>
        <w:t>travel</w:t>
      </w:r>
      <w:r>
        <w:rPr>
          <w:spacing w:val="-9"/>
        </w:rPr>
        <w:t> </w:t>
      </w:r>
      <w:r>
        <w:rPr/>
        <w:t>in</w:t>
      </w:r>
      <w:r>
        <w:rPr>
          <w:spacing w:val="-8"/>
        </w:rPr>
        <w:t> </w:t>
      </w:r>
      <w:r>
        <w:rPr/>
        <w:t>conjunction</w:t>
      </w:r>
      <w:r>
        <w:rPr>
          <w:spacing w:val="-8"/>
        </w:rPr>
        <w:t> </w:t>
      </w:r>
      <w:r>
        <w:rPr/>
        <w:t>with</w:t>
      </w:r>
      <w:r>
        <w:rPr>
          <w:spacing w:val="-9"/>
        </w:rPr>
        <w:t> </w:t>
      </w:r>
      <w:r>
        <w:rPr/>
        <w:t>such</w:t>
      </w:r>
      <w:r>
        <w:rPr>
          <w:spacing w:val="-8"/>
        </w:rPr>
        <w:t> </w:t>
      </w:r>
      <w:r>
        <w:rPr/>
        <w:t>application is</w:t>
      </w:r>
      <w:r>
        <w:rPr>
          <w:spacing w:val="-11"/>
        </w:rPr>
        <w:t> </w:t>
      </w:r>
      <w:r>
        <w:rPr/>
        <w:t>authorized</w:t>
      </w:r>
      <w:r>
        <w:rPr>
          <w:spacing w:val="-13"/>
        </w:rPr>
        <w:t> </w:t>
      </w:r>
      <w:r>
        <w:rPr/>
        <w:t>and</w:t>
      </w:r>
      <w:r>
        <w:rPr>
          <w:spacing w:val="-12"/>
        </w:rPr>
        <w:t> </w:t>
      </w:r>
      <w:r>
        <w:rPr/>
        <w:t>status</w:t>
      </w:r>
      <w:r>
        <w:rPr>
          <w:spacing w:val="-13"/>
        </w:rPr>
        <w:t> </w:t>
      </w:r>
      <w:r>
        <w:rPr/>
        <w:t>is</w:t>
      </w:r>
      <w:r>
        <w:rPr>
          <w:spacing w:val="-12"/>
        </w:rPr>
        <w:t> </w:t>
      </w:r>
      <w:r>
        <w:rPr/>
        <w:t>leave</w:t>
      </w:r>
      <w:r>
        <w:rPr>
          <w:spacing w:val="-13"/>
        </w:rPr>
        <w:t> </w:t>
      </w:r>
      <w:r>
        <w:rPr/>
        <w:t>(delay</w:t>
      </w:r>
      <w:r>
        <w:rPr>
          <w:spacing w:val="-13"/>
        </w:rPr>
        <w:t> </w:t>
      </w:r>
      <w:r>
        <w:rPr/>
        <w:t>enroute)</w:t>
      </w:r>
      <w:r>
        <w:rPr>
          <w:spacing w:val="-11"/>
        </w:rPr>
        <w:t> </w:t>
      </w:r>
      <w:r>
        <w:rPr/>
        <w:t>while</w:t>
      </w:r>
      <w:r>
        <w:rPr>
          <w:spacing w:val="-13"/>
        </w:rPr>
        <w:t> </w:t>
      </w:r>
      <w:r>
        <w:rPr/>
        <w:t>the</w:t>
      </w:r>
      <w:r>
        <w:rPr>
          <w:spacing w:val="-12"/>
        </w:rPr>
        <w:t> </w:t>
      </w:r>
      <w:r>
        <w:rPr/>
        <w:t>application</w:t>
      </w:r>
      <w:r>
        <w:rPr>
          <w:spacing w:val="-13"/>
        </w:rPr>
        <w:t> </w:t>
      </w:r>
      <w:r>
        <w:rPr/>
        <w:t>is</w:t>
      </w:r>
      <w:r>
        <w:rPr>
          <w:spacing w:val="-11"/>
        </w:rPr>
        <w:t> </w:t>
      </w:r>
      <w:r>
        <w:rPr/>
        <w:t>pending.</w:t>
      </w:r>
      <w:r>
        <w:rPr>
          <w:spacing w:val="38"/>
        </w:rPr>
        <w:t> </w:t>
      </w:r>
      <w:r>
        <w:rPr/>
        <w:t>A</w:t>
      </w:r>
      <w:r>
        <w:rPr>
          <w:spacing w:val="-12"/>
        </w:rPr>
        <w:t> </w:t>
      </w:r>
      <w:r>
        <w:rPr/>
        <w:t>change in port call and/or RNLTD may be appropriate.</w:t>
      </w:r>
      <w:r>
        <w:rPr>
          <w:spacing w:val="40"/>
        </w:rPr>
        <w:t> </w:t>
      </w:r>
      <w:r>
        <w:rPr/>
        <w:t>When a member arrives in the local area of assignment, whether or not "signed in," for assignment purposes the PCS is complete and time-on-station requirements and other PCS eligibility criteria must be met before a subsequent move to join spouse, </w:t>
      </w:r>
      <w:r>
        <w:rPr>
          <w:b/>
        </w:rPr>
        <w:t>(T-1)</w:t>
      </w:r>
      <w:r>
        <w:rPr/>
        <w:t>,</w:t>
      </w:r>
      <w:r>
        <w:rPr>
          <w:spacing w:val="40"/>
        </w:rPr>
        <w:t> </w:t>
      </w:r>
      <w:r>
        <w:rPr/>
        <w:t>or</w:t>
      </w:r>
    </w:p>
    <w:p>
      <w:pPr>
        <w:spacing w:after="0"/>
        <w:sectPr>
          <w:pgSz w:w="12240" w:h="15840"/>
          <w:pgMar w:header="731" w:footer="0" w:top="1380" w:bottom="280" w:left="660" w:right="640"/>
        </w:sectPr>
      </w:pPr>
    </w:p>
    <w:p>
      <w:pPr>
        <w:pStyle w:val="BodyText"/>
        <w:spacing w:line="343" w:lineRule="auto" w:before="96"/>
        <w:ind w:right="2574"/>
      </w:pPr>
      <w:r>
        <w:rPr/>
        <w:t>A8.6.1.5.</w:t>
      </w:r>
      <w:r>
        <w:rPr>
          <w:spacing w:val="40"/>
        </w:rPr>
        <w:t> </w:t>
      </w:r>
      <w:r>
        <w:rPr/>
        <w:t>When</w:t>
      </w:r>
      <w:r>
        <w:rPr>
          <w:spacing w:val="-4"/>
        </w:rPr>
        <w:t> </w:t>
      </w:r>
      <w:r>
        <w:rPr/>
        <w:t>military</w:t>
      </w:r>
      <w:r>
        <w:rPr>
          <w:spacing w:val="-4"/>
        </w:rPr>
        <w:t> </w:t>
      </w:r>
      <w:r>
        <w:rPr/>
        <w:t>spouse</w:t>
      </w:r>
      <w:r>
        <w:rPr>
          <w:spacing w:val="-4"/>
        </w:rPr>
        <w:t> </w:t>
      </w:r>
      <w:r>
        <w:rPr/>
        <w:t>information</w:t>
      </w:r>
      <w:r>
        <w:rPr>
          <w:spacing w:val="-5"/>
        </w:rPr>
        <w:t> </w:t>
      </w:r>
      <w:r>
        <w:rPr/>
        <w:t>is</w:t>
      </w:r>
      <w:r>
        <w:rPr>
          <w:spacing w:val="-4"/>
        </w:rPr>
        <w:t> </w:t>
      </w:r>
      <w:r>
        <w:rPr/>
        <w:t>incorrect</w:t>
      </w:r>
      <w:r>
        <w:rPr>
          <w:spacing w:val="-5"/>
        </w:rPr>
        <w:t> </w:t>
      </w:r>
      <w:r>
        <w:rPr/>
        <w:t>in</w:t>
      </w:r>
      <w:r>
        <w:rPr>
          <w:spacing w:val="-4"/>
        </w:rPr>
        <w:t> </w:t>
      </w:r>
      <w:r>
        <w:rPr/>
        <w:t>the</w:t>
      </w:r>
      <w:r>
        <w:rPr>
          <w:spacing w:val="-4"/>
        </w:rPr>
        <w:t> </w:t>
      </w:r>
      <w:r>
        <w:rPr/>
        <w:t>PDS,</w:t>
      </w:r>
      <w:r>
        <w:rPr>
          <w:spacing w:val="-4"/>
        </w:rPr>
        <w:t> </w:t>
      </w:r>
      <w:r>
        <w:rPr/>
        <w:t>or A8.6.1.6.</w:t>
      </w:r>
      <w:r>
        <w:rPr>
          <w:spacing w:val="40"/>
        </w:rPr>
        <w:t> </w:t>
      </w:r>
      <w:r>
        <w:rPr/>
        <w:t>When vMPF is not available.</w:t>
      </w:r>
    </w:p>
    <w:p>
      <w:pPr>
        <w:pStyle w:val="BodyText"/>
        <w:spacing w:before="3"/>
        <w:ind w:left="1140" w:right="802"/>
      </w:pPr>
      <w:bookmarkStart w:name="_bookmark423" w:id="424"/>
      <w:bookmarkEnd w:id="424"/>
      <w:r>
        <w:rPr/>
      </w:r>
      <w:r>
        <w:rPr/>
        <w:t>A8.6.2. Upon marriage and if the spouse is assigned to a separate location, the member contacts</w:t>
      </w:r>
      <w:r>
        <w:rPr>
          <w:spacing w:val="-2"/>
        </w:rPr>
        <w:t> </w:t>
      </w:r>
      <w:r>
        <w:rPr/>
        <w:t>the</w:t>
      </w:r>
      <w:r>
        <w:rPr>
          <w:spacing w:val="-2"/>
        </w:rPr>
        <w:t> </w:t>
      </w:r>
      <w:r>
        <w:rPr/>
        <w:t>MPF</w:t>
      </w:r>
      <w:r>
        <w:rPr>
          <w:spacing w:val="-2"/>
        </w:rPr>
        <w:t> </w:t>
      </w:r>
      <w:r>
        <w:rPr/>
        <w:t>for</w:t>
      </w:r>
      <w:r>
        <w:rPr>
          <w:spacing w:val="-1"/>
        </w:rPr>
        <w:t> </w:t>
      </w:r>
      <w:r>
        <w:rPr/>
        <w:t>help</w:t>
      </w:r>
      <w:r>
        <w:rPr>
          <w:spacing w:val="-2"/>
        </w:rPr>
        <w:t> </w:t>
      </w:r>
      <w:r>
        <w:rPr/>
        <w:t>in</w:t>
      </w:r>
      <w:r>
        <w:rPr>
          <w:spacing w:val="-2"/>
        </w:rPr>
        <w:t> </w:t>
      </w:r>
      <w:r>
        <w:rPr/>
        <w:t>applying</w:t>
      </w:r>
      <w:r>
        <w:rPr>
          <w:spacing w:val="-1"/>
        </w:rPr>
        <w:t> </w:t>
      </w:r>
      <w:r>
        <w:rPr/>
        <w:t>for</w:t>
      </w:r>
      <w:r>
        <w:rPr>
          <w:spacing w:val="-2"/>
        </w:rPr>
        <w:t> </w:t>
      </w:r>
      <w:r>
        <w:rPr/>
        <w:t>join</w:t>
      </w:r>
      <w:r>
        <w:rPr>
          <w:spacing w:val="-1"/>
        </w:rPr>
        <w:t> </w:t>
      </w:r>
      <w:r>
        <w:rPr/>
        <w:t>spouse</w:t>
      </w:r>
      <w:r>
        <w:rPr>
          <w:spacing w:val="-1"/>
        </w:rPr>
        <w:t> </w:t>
      </w:r>
      <w:r>
        <w:rPr/>
        <w:t>assignment.</w:t>
      </w:r>
      <w:r>
        <w:rPr>
          <w:spacing w:val="40"/>
        </w:rPr>
        <w:t> </w:t>
      </w:r>
      <w:r>
        <w:rPr/>
        <w:t>The</w:t>
      </w:r>
      <w:r>
        <w:rPr>
          <w:spacing w:val="-3"/>
        </w:rPr>
        <w:t> </w:t>
      </w:r>
      <w:r>
        <w:rPr/>
        <w:t>servicing</w:t>
      </w:r>
      <w:r>
        <w:rPr>
          <w:spacing w:val="-1"/>
        </w:rPr>
        <w:t> </w:t>
      </w:r>
      <w:r>
        <w:rPr/>
        <w:t>MPF</w:t>
      </w:r>
      <w:r>
        <w:rPr>
          <w:spacing w:val="-2"/>
        </w:rPr>
        <w:t> </w:t>
      </w:r>
      <w:r>
        <w:rPr/>
        <w:t>makes sure that:</w:t>
      </w:r>
    </w:p>
    <w:p>
      <w:pPr>
        <w:pStyle w:val="BodyText"/>
        <w:ind w:right="802"/>
      </w:pPr>
      <w:r>
        <w:rPr/>
        <w:t>A8.6.2.1.</w:t>
      </w:r>
      <w:r>
        <w:rPr>
          <w:spacing w:val="40"/>
        </w:rPr>
        <w:t> </w:t>
      </w:r>
      <w:r>
        <w:rPr/>
        <w:t>The member meets all PCS eligibility criteria and understands all assignment </w:t>
      </w:r>
      <w:r>
        <w:rPr>
          <w:spacing w:val="-2"/>
        </w:rPr>
        <w:t>conditions.</w:t>
      </w:r>
    </w:p>
    <w:p>
      <w:pPr>
        <w:pStyle w:val="BodyText"/>
        <w:ind w:right="802"/>
      </w:pPr>
      <w:r>
        <w:rPr/>
        <w:t>A8.6.2.2.</w:t>
      </w:r>
      <w:r>
        <w:rPr>
          <w:spacing w:val="40"/>
        </w:rPr>
        <w:t> </w:t>
      </w:r>
      <w:r>
        <w:rPr/>
        <w:t>The member is counseled on their allowance of dependent travel, shipment of household goods, and any other information related to the PCS.</w:t>
      </w:r>
    </w:p>
    <w:p>
      <w:pPr>
        <w:pStyle w:val="BodyText"/>
        <w:ind w:right="797"/>
      </w:pPr>
      <w:r>
        <w:rPr/>
        <w:t>A8.6.2.3. The members does not have a pending application for any self-initiated assignment programs.</w:t>
      </w:r>
    </w:p>
    <w:p>
      <w:pPr>
        <w:pStyle w:val="BodyText"/>
        <w:ind w:right="802"/>
      </w:pPr>
      <w:r>
        <w:rPr/>
        <w:t>A8.6.2.4. The member provides a statement from the spouse indicating join spouse assignment is desired which must accompany the</w:t>
      </w:r>
      <w:r>
        <w:rPr>
          <w:spacing w:val="-1"/>
        </w:rPr>
        <w:t> </w:t>
      </w:r>
      <w:r>
        <w:rPr/>
        <w:t>member’s</w:t>
      </w:r>
      <w:r>
        <w:rPr>
          <w:spacing w:val="-1"/>
        </w:rPr>
        <w:t> </w:t>
      </w:r>
      <w:r>
        <w:rPr/>
        <w:t>application</w:t>
      </w:r>
      <w:r>
        <w:rPr>
          <w:spacing w:val="-1"/>
        </w:rPr>
        <w:t> </w:t>
      </w:r>
      <w:r>
        <w:rPr/>
        <w:t>in</w:t>
      </w:r>
      <w:r>
        <w:rPr>
          <w:spacing w:val="-1"/>
        </w:rPr>
        <w:t> </w:t>
      </w:r>
      <w:r>
        <w:rPr/>
        <w:t>an interservice </w:t>
      </w:r>
      <w:r>
        <w:rPr>
          <w:spacing w:val="-2"/>
        </w:rPr>
        <w:t>marriage.</w:t>
      </w:r>
    </w:p>
    <w:p>
      <w:pPr>
        <w:pStyle w:val="BodyText"/>
        <w:ind w:left="1140" w:right="796"/>
      </w:pPr>
      <w:r>
        <w:rPr/>
        <w:t>A8.6.3.</w:t>
      </w:r>
      <w:r>
        <w:rPr>
          <w:spacing w:val="40"/>
        </w:rPr>
        <w:t> </w:t>
      </w:r>
      <w:r>
        <w:rPr/>
        <w:t>In those situations for enlisted couples where the join spouse intent code is properly updated but simultaneous assignments did not flow, the MPF should ensure member is fully aware of join spouse eligibility requirements, and that, if eligible, spouse</w:t>
      </w:r>
      <w:r>
        <w:rPr>
          <w:spacing w:val="-1"/>
        </w:rPr>
        <w:t> </w:t>
      </w:r>
      <w:r>
        <w:rPr/>
        <w:t>should immediately submit a request for join spouse assignment.</w:t>
      </w:r>
    </w:p>
    <w:p>
      <w:pPr>
        <w:pStyle w:val="BodyText"/>
        <w:spacing w:before="121"/>
        <w:ind w:right="800"/>
      </w:pPr>
      <w:r>
        <w:rPr/>
        <w:t>A8.6.3.1.</w:t>
      </w:r>
      <w:r>
        <w:rPr>
          <w:spacing w:val="40"/>
        </w:rPr>
        <w:t> </w:t>
      </w:r>
      <w:r>
        <w:rPr/>
        <w:t>The MPF checks eligibility, suspenses a copy of the application, and transmits the request through PDS to the assignment OPR (refer to the PSD Guide for update </w:t>
      </w:r>
      <w:r>
        <w:rPr>
          <w:spacing w:val="-2"/>
        </w:rPr>
        <w:t>procedures).</w:t>
      </w:r>
    </w:p>
    <w:p>
      <w:pPr>
        <w:pStyle w:val="BodyText"/>
        <w:ind w:right="802"/>
      </w:pPr>
      <w:r>
        <w:rPr/>
        <w:t>A8.6.3.2. The assignment OPR makes the assignment decision and establishes the RNLTD based on manning requirements.</w:t>
      </w:r>
      <w:r>
        <w:rPr>
          <w:spacing w:val="40"/>
        </w:rPr>
        <w:t> </w:t>
      </w:r>
      <w:r>
        <w:rPr/>
        <w:t>Approval is transmitted to the MPF via PDS.</w:t>
      </w:r>
    </w:p>
    <w:p>
      <w:pPr>
        <w:pStyle w:val="BodyText"/>
        <w:ind w:left="780" w:right="800"/>
      </w:pPr>
      <w:r>
        <w:rPr>
          <w:b/>
        </w:rPr>
        <w:t>A8.7.</w:t>
      </w:r>
      <w:r>
        <w:rPr>
          <w:b/>
          <w:spacing w:val="40"/>
        </w:rPr>
        <w:t> </w:t>
      </w:r>
      <w:r>
        <w:rPr>
          <w:b/>
        </w:rPr>
        <w:t>Approval Guidelines.</w:t>
      </w:r>
      <w:r>
        <w:rPr>
          <w:b/>
          <w:spacing w:val="40"/>
        </w:rPr>
        <w:t> </w:t>
      </w:r>
      <w:r>
        <w:rPr/>
        <w:t>Join spouse assignments are usually approved when the eligibility criteria are met by both members and assignment is consistent with the needs of the DAF (based primarily on grade and AFSC/SFSC).</w:t>
      </w:r>
      <w:r>
        <w:rPr>
          <w:spacing w:val="40"/>
        </w:rPr>
        <w:t> </w:t>
      </w:r>
      <w:r>
        <w:rPr/>
        <w:t>Officer join spouse assignments can be more difficult because of variable qualification factors.</w:t>
      </w:r>
      <w:r>
        <w:rPr>
          <w:spacing w:val="40"/>
        </w:rPr>
        <w:t> </w:t>
      </w:r>
      <w:r>
        <w:rPr/>
        <w:t>Sometimes approval may not be possible, due to limitations and restrictions involved in each case.</w:t>
      </w:r>
      <w:r>
        <w:rPr>
          <w:spacing w:val="40"/>
        </w:rPr>
        <w:t> </w:t>
      </w:r>
      <w:r>
        <w:rPr/>
        <w:t>Some situations inherently limit join spouse assignment possibilities, such as when the spouse is in another U.S. military service, is assigned to</w:t>
      </w:r>
      <w:r>
        <w:rPr>
          <w:spacing w:val="-9"/>
        </w:rPr>
        <w:t> </w:t>
      </w:r>
      <w:r>
        <w:rPr/>
        <w:t>school</w:t>
      </w:r>
      <w:r>
        <w:rPr>
          <w:spacing w:val="-10"/>
        </w:rPr>
        <w:t> </w:t>
      </w:r>
      <w:r>
        <w:rPr/>
        <w:t>for</w:t>
      </w:r>
      <w:r>
        <w:rPr>
          <w:spacing w:val="-10"/>
        </w:rPr>
        <w:t> </w:t>
      </w:r>
      <w:r>
        <w:rPr/>
        <w:t>training,</w:t>
      </w:r>
      <w:r>
        <w:rPr>
          <w:spacing w:val="-9"/>
        </w:rPr>
        <w:t> </w:t>
      </w:r>
      <w:r>
        <w:rPr/>
        <w:t>special</w:t>
      </w:r>
      <w:r>
        <w:rPr>
          <w:spacing w:val="-9"/>
        </w:rPr>
        <w:t> </w:t>
      </w:r>
      <w:r>
        <w:rPr/>
        <w:t>duty</w:t>
      </w:r>
      <w:r>
        <w:rPr>
          <w:spacing w:val="-9"/>
        </w:rPr>
        <w:t> </w:t>
      </w:r>
      <w:r>
        <w:rPr/>
        <w:t>assignment,</w:t>
      </w:r>
      <w:r>
        <w:rPr>
          <w:spacing w:val="-9"/>
        </w:rPr>
        <w:t> </w:t>
      </w:r>
      <w:r>
        <w:rPr/>
        <w:t>at</w:t>
      </w:r>
      <w:r>
        <w:rPr>
          <w:spacing w:val="-10"/>
        </w:rPr>
        <w:t> </w:t>
      </w:r>
      <w:r>
        <w:rPr/>
        <w:t>a</w:t>
      </w:r>
      <w:r>
        <w:rPr>
          <w:spacing w:val="-9"/>
        </w:rPr>
        <w:t> </w:t>
      </w:r>
      <w:r>
        <w:rPr/>
        <w:t>location</w:t>
      </w:r>
      <w:r>
        <w:rPr>
          <w:spacing w:val="-9"/>
        </w:rPr>
        <w:t> </w:t>
      </w:r>
      <w:r>
        <w:rPr/>
        <w:t>where</w:t>
      </w:r>
      <w:r>
        <w:rPr>
          <w:spacing w:val="-9"/>
        </w:rPr>
        <w:t> </w:t>
      </w:r>
      <w:r>
        <w:rPr/>
        <w:t>the</w:t>
      </w:r>
      <w:r>
        <w:rPr>
          <w:spacing w:val="-10"/>
        </w:rPr>
        <w:t> </w:t>
      </w:r>
      <w:r>
        <w:rPr/>
        <w:t>spouse's</w:t>
      </w:r>
      <w:r>
        <w:rPr>
          <w:spacing w:val="-9"/>
        </w:rPr>
        <w:t> </w:t>
      </w:r>
      <w:r>
        <w:rPr/>
        <w:t>AFSC/SFSC</w:t>
      </w:r>
      <w:r>
        <w:rPr>
          <w:spacing w:val="-10"/>
        </w:rPr>
        <w:t> </w:t>
      </w:r>
      <w:r>
        <w:rPr/>
        <w:t>is</w:t>
      </w:r>
      <w:r>
        <w:rPr>
          <w:spacing w:val="-9"/>
        </w:rPr>
        <w:t> </w:t>
      </w:r>
      <w:r>
        <w:rPr/>
        <w:t>not authorized, on a stabilized tour, etc.</w:t>
      </w:r>
    </w:p>
    <w:p>
      <w:pPr>
        <w:pStyle w:val="BodyText"/>
        <w:spacing w:before="119"/>
        <w:ind w:left="1140" w:right="798"/>
      </w:pPr>
      <w:bookmarkStart w:name="_bookmark424" w:id="425"/>
      <w:bookmarkEnd w:id="425"/>
      <w:r>
        <w:rPr/>
      </w:r>
      <w:r>
        <w:rPr/>
        <w:t>A8.7.1.</w:t>
      </w:r>
      <w:r>
        <w:rPr>
          <w:spacing w:val="40"/>
        </w:rPr>
        <w:t> </w:t>
      </w:r>
      <w:r>
        <w:rPr/>
        <w:t>If the assignment OPR</w:t>
      </w:r>
      <w:r>
        <w:rPr>
          <w:spacing w:val="-1"/>
        </w:rPr>
        <w:t> </w:t>
      </w:r>
      <w:r>
        <w:rPr/>
        <w:t>is unable to assign</w:t>
      </w:r>
      <w:r>
        <w:rPr>
          <w:spacing w:val="-1"/>
        </w:rPr>
        <w:t> </w:t>
      </w:r>
      <w:r>
        <w:rPr/>
        <w:t>the military couple</w:t>
      </w:r>
      <w:r>
        <w:rPr>
          <w:spacing w:val="-1"/>
        </w:rPr>
        <w:t> </w:t>
      </w:r>
      <w:r>
        <w:rPr/>
        <w:t>together based</w:t>
      </w:r>
      <w:r>
        <w:rPr>
          <w:spacing w:val="-1"/>
        </w:rPr>
        <w:t> </w:t>
      </w:r>
      <w:r>
        <w:rPr/>
        <w:t>on their current</w:t>
      </w:r>
      <w:r>
        <w:rPr>
          <w:spacing w:val="-7"/>
        </w:rPr>
        <w:t> </w:t>
      </w:r>
      <w:r>
        <w:rPr/>
        <w:t>AFSC/SFSCs,</w:t>
      </w:r>
      <w:r>
        <w:rPr>
          <w:spacing w:val="-8"/>
        </w:rPr>
        <w:t> </w:t>
      </w:r>
      <w:r>
        <w:rPr/>
        <w:t>a</w:t>
      </w:r>
      <w:r>
        <w:rPr>
          <w:spacing w:val="-6"/>
        </w:rPr>
        <w:t> </w:t>
      </w:r>
      <w:r>
        <w:rPr/>
        <w:t>member</w:t>
      </w:r>
      <w:r>
        <w:rPr>
          <w:spacing w:val="-7"/>
        </w:rPr>
        <w:t> </w:t>
      </w:r>
      <w:r>
        <w:rPr/>
        <w:t>may</w:t>
      </w:r>
      <w:r>
        <w:rPr>
          <w:spacing w:val="-8"/>
        </w:rPr>
        <w:t> </w:t>
      </w:r>
      <w:r>
        <w:rPr/>
        <w:t>request</w:t>
      </w:r>
      <w:r>
        <w:rPr>
          <w:spacing w:val="-6"/>
        </w:rPr>
        <w:t> </w:t>
      </w:r>
      <w:r>
        <w:rPr/>
        <w:t>utilization</w:t>
      </w:r>
      <w:r>
        <w:rPr>
          <w:spacing w:val="-8"/>
        </w:rPr>
        <w:t> </w:t>
      </w:r>
      <w:r>
        <w:rPr/>
        <w:t>in</w:t>
      </w:r>
      <w:r>
        <w:rPr>
          <w:spacing w:val="-7"/>
        </w:rPr>
        <w:t> </w:t>
      </w:r>
      <w:r>
        <w:rPr/>
        <w:t>a</w:t>
      </w:r>
      <w:r>
        <w:rPr>
          <w:spacing w:val="-8"/>
        </w:rPr>
        <w:t> </w:t>
      </w:r>
      <w:r>
        <w:rPr/>
        <w:t>previously</w:t>
      </w:r>
      <w:r>
        <w:rPr>
          <w:spacing w:val="-7"/>
        </w:rPr>
        <w:t> </w:t>
      </w:r>
      <w:r>
        <w:rPr/>
        <w:t>awarded</w:t>
      </w:r>
      <w:r>
        <w:rPr>
          <w:spacing w:val="-7"/>
        </w:rPr>
        <w:t> </w:t>
      </w:r>
      <w:r>
        <w:rPr/>
        <w:t>AFSC/SFSC or apply for</w:t>
      </w:r>
      <w:r>
        <w:rPr>
          <w:spacing w:val="-1"/>
        </w:rPr>
        <w:t> </w:t>
      </w:r>
      <w:r>
        <w:rPr/>
        <w:t>retraining, if eligible, and an officer,</w:t>
      </w:r>
      <w:r>
        <w:rPr>
          <w:spacing w:val="-1"/>
        </w:rPr>
        <w:t> </w:t>
      </w:r>
      <w:r>
        <w:rPr/>
        <w:t>if eligible,</w:t>
      </w:r>
      <w:r>
        <w:rPr>
          <w:spacing w:val="-1"/>
        </w:rPr>
        <w:t> </w:t>
      </w:r>
      <w:r>
        <w:rPr/>
        <w:t>may apply for a DAFSC/DSFSC change to facilitate join spouse assignment.</w:t>
      </w:r>
      <w:r>
        <w:rPr>
          <w:spacing w:val="40"/>
        </w:rPr>
        <w:t> </w:t>
      </w:r>
      <w:r>
        <w:rPr/>
        <w:t>Approval of this type of request depends on Air Force</w:t>
      </w:r>
      <w:r>
        <w:rPr>
          <w:spacing w:val="-5"/>
        </w:rPr>
        <w:t> </w:t>
      </w:r>
      <w:r>
        <w:rPr/>
        <w:t>or</w:t>
      </w:r>
      <w:r>
        <w:rPr>
          <w:spacing w:val="-5"/>
        </w:rPr>
        <w:t> </w:t>
      </w:r>
      <w:r>
        <w:rPr/>
        <w:t>Space</w:t>
      </w:r>
      <w:r>
        <w:rPr>
          <w:spacing w:val="-5"/>
        </w:rPr>
        <w:t> </w:t>
      </w:r>
      <w:r>
        <w:rPr/>
        <w:t>Force</w:t>
      </w:r>
      <w:r>
        <w:rPr>
          <w:spacing w:val="-5"/>
        </w:rPr>
        <w:t> </w:t>
      </w:r>
      <w:r>
        <w:rPr/>
        <w:t>requirements.</w:t>
      </w:r>
      <w:r>
        <w:rPr>
          <w:spacing w:val="40"/>
        </w:rPr>
        <w:t> </w:t>
      </w:r>
      <w:r>
        <w:rPr/>
        <w:t>However,</w:t>
      </w:r>
      <w:r>
        <w:rPr>
          <w:spacing w:val="-6"/>
        </w:rPr>
        <w:t> </w:t>
      </w:r>
      <w:r>
        <w:rPr/>
        <w:t>retraining</w:t>
      </w:r>
      <w:r>
        <w:rPr>
          <w:spacing w:val="-5"/>
        </w:rPr>
        <w:t> </w:t>
      </w:r>
      <w:r>
        <w:rPr/>
        <w:t>or</w:t>
      </w:r>
      <w:r>
        <w:rPr>
          <w:spacing w:val="-5"/>
        </w:rPr>
        <w:t> </w:t>
      </w:r>
      <w:r>
        <w:rPr/>
        <w:t>a</w:t>
      </w:r>
      <w:r>
        <w:rPr>
          <w:spacing w:val="-7"/>
        </w:rPr>
        <w:t> </w:t>
      </w:r>
      <w:r>
        <w:rPr/>
        <w:t>DAFSC/DSFSC</w:t>
      </w:r>
      <w:r>
        <w:rPr>
          <w:spacing w:val="-6"/>
        </w:rPr>
        <w:t> </w:t>
      </w:r>
      <w:r>
        <w:rPr/>
        <w:t>change</w:t>
      </w:r>
      <w:r>
        <w:rPr>
          <w:spacing w:val="-3"/>
        </w:rPr>
        <w:t> </w:t>
      </w:r>
      <w:r>
        <w:rPr/>
        <w:t>request while in technical training, or within 12 months following graduation, for the sole purpose of join spouse assignment is not authorized.</w:t>
      </w:r>
      <w:r>
        <w:rPr>
          <w:spacing w:val="40"/>
        </w:rPr>
        <w:t> </w:t>
      </w:r>
      <w:r>
        <w:rPr>
          <w:b/>
        </w:rPr>
        <w:t>Note</w:t>
      </w:r>
      <w:r>
        <w:rPr/>
        <w:t>:</w:t>
      </w:r>
      <w:r>
        <w:rPr>
          <w:spacing w:val="40"/>
        </w:rPr>
        <w:t> </w:t>
      </w:r>
      <w:r>
        <w:rPr/>
        <w:t>Enlisted members may request, as an exception, an AFSC/SFSC change during technical training when join spouse assignment opportunities are extremely limited or nonexistent because of incompatible AFSC/SFSCs between</w:t>
      </w:r>
      <w:r>
        <w:rPr>
          <w:spacing w:val="24"/>
        </w:rPr>
        <w:t> </w:t>
      </w:r>
      <w:r>
        <w:rPr/>
        <w:t>the</w:t>
      </w:r>
      <w:r>
        <w:rPr>
          <w:spacing w:val="25"/>
        </w:rPr>
        <w:t> </w:t>
      </w:r>
      <w:r>
        <w:rPr/>
        <w:t>couple.</w:t>
      </w:r>
      <w:r>
        <w:rPr>
          <w:spacing w:val="26"/>
        </w:rPr>
        <w:t>  </w:t>
      </w:r>
      <w:r>
        <w:rPr/>
        <w:t>These</w:t>
      </w:r>
      <w:r>
        <w:rPr>
          <w:spacing w:val="26"/>
        </w:rPr>
        <w:t> </w:t>
      </w:r>
      <w:r>
        <w:rPr/>
        <w:t>requests</w:t>
      </w:r>
      <w:r>
        <w:rPr>
          <w:spacing w:val="25"/>
        </w:rPr>
        <w:t> </w:t>
      </w:r>
      <w:r>
        <w:rPr/>
        <w:t>may</w:t>
      </w:r>
      <w:r>
        <w:rPr>
          <w:spacing w:val="26"/>
        </w:rPr>
        <w:t> </w:t>
      </w:r>
      <w:r>
        <w:rPr/>
        <w:t>be</w:t>
      </w:r>
      <w:r>
        <w:rPr>
          <w:spacing w:val="26"/>
        </w:rPr>
        <w:t> </w:t>
      </w:r>
      <w:r>
        <w:rPr/>
        <w:t>considered</w:t>
      </w:r>
      <w:r>
        <w:rPr>
          <w:spacing w:val="26"/>
        </w:rPr>
        <w:t> </w:t>
      </w:r>
      <w:r>
        <w:rPr/>
        <w:t>based</w:t>
      </w:r>
      <w:r>
        <w:rPr>
          <w:spacing w:val="26"/>
        </w:rPr>
        <w:t> </w:t>
      </w:r>
      <w:r>
        <w:rPr/>
        <w:t>on</w:t>
      </w:r>
      <w:r>
        <w:rPr>
          <w:spacing w:val="26"/>
        </w:rPr>
        <w:t> </w:t>
      </w:r>
      <w:r>
        <w:rPr/>
        <w:t>the</w:t>
      </w:r>
      <w:r>
        <w:rPr>
          <w:spacing w:val="26"/>
        </w:rPr>
        <w:t> </w:t>
      </w:r>
      <w:r>
        <w:rPr/>
        <w:t>relative</w:t>
      </w:r>
      <w:r>
        <w:rPr>
          <w:spacing w:val="26"/>
        </w:rPr>
        <w:t> </w:t>
      </w:r>
      <w:r>
        <w:rPr/>
        <w:t>need</w:t>
      </w:r>
      <w:r>
        <w:rPr>
          <w:spacing w:val="26"/>
        </w:rPr>
        <w:t> </w:t>
      </w:r>
      <w:r>
        <w:rPr/>
        <w:t>in</w:t>
      </w:r>
      <w:r>
        <w:rPr>
          <w:spacing w:val="26"/>
        </w:rPr>
        <w:t> </w:t>
      </w:r>
      <w:r>
        <w:rPr>
          <w:spacing w:val="-4"/>
        </w:rPr>
        <w:t>both</w:t>
      </w:r>
    </w:p>
    <w:p>
      <w:pPr>
        <w:spacing w:after="0"/>
        <w:sectPr>
          <w:pgSz w:w="12240" w:h="15840"/>
          <w:pgMar w:header="731" w:footer="0" w:top="1380" w:bottom="280" w:left="660" w:right="640"/>
        </w:sectPr>
      </w:pPr>
    </w:p>
    <w:p>
      <w:pPr>
        <w:pStyle w:val="BodyText"/>
        <w:spacing w:before="96"/>
        <w:ind w:left="1140" w:right="802"/>
      </w:pPr>
      <w:r>
        <w:rPr/>
        <w:t>AFSC/SFSCs when the training capability exists at the current location, training already received for the requested AFSC/SFSC, and no interruption in training occurs.</w:t>
      </w:r>
    </w:p>
    <w:p>
      <w:pPr>
        <w:pStyle w:val="BodyText"/>
        <w:ind w:left="1140" w:right="796"/>
      </w:pPr>
      <w:bookmarkStart w:name="_bookmark425" w:id="426"/>
      <w:bookmarkEnd w:id="426"/>
      <w:r>
        <w:rPr/>
      </w:r>
      <w:r>
        <w:rPr/>
        <w:t>A8.7.2. In order to provide optimum consideration for join spouse assignment, CONUS assignments to adjacent locations may be approved when the locations are close enough to allow establishing a joint household (usually no more than 50 miles apart between duty locations).</w:t>
      </w:r>
      <w:r>
        <w:rPr>
          <w:spacing w:val="40"/>
        </w:rPr>
        <w:t> </w:t>
      </w:r>
      <w:r>
        <w:rPr/>
        <w:t>Overseas locations have numerous variables involved, such as weather and road conditions, cost of living, commute time, and availability of housing, etc.</w:t>
      </w:r>
      <w:r>
        <w:rPr>
          <w:spacing w:val="40"/>
        </w:rPr>
        <w:t> </w:t>
      </w:r>
      <w:r>
        <w:rPr/>
        <w:t>Because of these variables, AFPC/DP3AM or USSF/ETMO determines which overseas locations are within close proximity to support a join spouse assignment.</w:t>
      </w:r>
    </w:p>
    <w:p>
      <w:pPr>
        <w:pStyle w:val="BodyText"/>
        <w:spacing w:before="121"/>
        <w:ind w:left="1140" w:right="797"/>
        <w:rPr>
          <w:b/>
        </w:rPr>
      </w:pPr>
      <w:r>
        <w:rPr/>
        <w:t>A8.7.3.</w:t>
      </w:r>
      <w:r>
        <w:rPr>
          <w:spacing w:val="40"/>
        </w:rPr>
        <w:t> </w:t>
      </w:r>
      <w:r>
        <w:rPr/>
        <w:t>Involuntary Separation of Military Couples.</w:t>
      </w:r>
      <w:r>
        <w:rPr>
          <w:spacing w:val="40"/>
        </w:rPr>
        <w:t> </w:t>
      </w:r>
      <w:r>
        <w:rPr/>
        <w:t>USAF lieutenant colonel (and below) and SMSgt (and below) or USSF lieutenant colonel (and below) and MSgt (and below) assignments</w:t>
      </w:r>
      <w:r>
        <w:rPr>
          <w:spacing w:val="-15"/>
        </w:rPr>
        <w:t> </w:t>
      </w:r>
      <w:r>
        <w:rPr/>
        <w:t>outside</w:t>
      </w:r>
      <w:r>
        <w:rPr>
          <w:spacing w:val="-15"/>
        </w:rPr>
        <w:t> </w:t>
      </w:r>
      <w:r>
        <w:rPr/>
        <w:t>the</w:t>
      </w:r>
      <w:r>
        <w:rPr>
          <w:spacing w:val="-15"/>
        </w:rPr>
        <w:t> </w:t>
      </w:r>
      <w:r>
        <w:rPr/>
        <w:t>parameters</w:t>
      </w:r>
      <w:r>
        <w:rPr>
          <w:spacing w:val="-15"/>
        </w:rPr>
        <w:t> </w:t>
      </w:r>
      <w:r>
        <w:rPr/>
        <w:t>authorized</w:t>
      </w:r>
      <w:r>
        <w:rPr>
          <w:spacing w:val="-15"/>
        </w:rPr>
        <w:t> </w:t>
      </w:r>
      <w:r>
        <w:rPr/>
        <w:t>in</w:t>
      </w:r>
      <w:r>
        <w:rPr>
          <w:spacing w:val="-15"/>
        </w:rPr>
        <w:t> </w:t>
      </w:r>
      <w:hyperlink w:history="true" w:anchor="_bookmark416">
        <w:r>
          <w:rPr>
            <w:b/>
            <w:color w:val="0000FF"/>
          </w:rPr>
          <w:t>Attachment</w:t>
        </w:r>
        <w:r>
          <w:rPr>
            <w:b/>
            <w:color w:val="0000FF"/>
            <w:spacing w:val="-15"/>
          </w:rPr>
          <w:t> </w:t>
        </w:r>
        <w:r>
          <w:rPr>
            <w:b/>
            <w:color w:val="0000FF"/>
          </w:rPr>
          <w:t>8</w:t>
        </w:r>
      </w:hyperlink>
      <w:r>
        <w:rPr/>
        <w:t>,</w:t>
      </w:r>
      <w:r>
        <w:rPr>
          <w:spacing w:val="-15"/>
        </w:rPr>
        <w:t> </w:t>
      </w:r>
      <w:hyperlink w:history="true" w:anchor="_bookmark417">
        <w:r>
          <w:rPr>
            <w:b/>
            <w:color w:val="0000FF"/>
          </w:rPr>
          <w:t>paragraph</w:t>
        </w:r>
        <w:r>
          <w:rPr>
            <w:b/>
            <w:color w:val="0000FF"/>
            <w:spacing w:val="-15"/>
          </w:rPr>
          <w:t> </w:t>
        </w:r>
        <w:r>
          <w:rPr>
            <w:b/>
            <w:color w:val="0000FF"/>
          </w:rPr>
          <w:t>A8.3</w:t>
        </w:r>
      </w:hyperlink>
      <w:r>
        <w:rPr/>
        <w:t>,</w:t>
      </w:r>
      <w:r>
        <w:rPr>
          <w:spacing w:val="-15"/>
        </w:rPr>
        <w:t> </w:t>
      </w:r>
      <w:r>
        <w:rPr/>
        <w:t>will</w:t>
      </w:r>
      <w:r>
        <w:rPr>
          <w:spacing w:val="-15"/>
        </w:rPr>
        <w:t> </w:t>
      </w:r>
      <w:r>
        <w:rPr/>
        <w:t>require approval by the AFPC/CC.</w:t>
      </w:r>
      <w:r>
        <w:rPr>
          <w:spacing w:val="40"/>
        </w:rPr>
        <w:t> </w:t>
      </w:r>
      <w:r>
        <w:rPr/>
        <w:t>This authority will not be further delegated. </w:t>
      </w:r>
      <w:r>
        <w:rPr>
          <w:b/>
        </w:rPr>
        <w:t>(T-2)</w:t>
      </w:r>
    </w:p>
    <w:p>
      <w:pPr>
        <w:pStyle w:val="Heading2"/>
        <w:spacing w:before="120"/>
      </w:pPr>
      <w:r>
        <w:rPr/>
        <w:t>A8.8.</w:t>
      </w:r>
      <w:r>
        <w:rPr>
          <w:spacing w:val="58"/>
        </w:rPr>
        <w:t> </w:t>
      </w:r>
      <w:r>
        <w:rPr/>
        <w:t>Miscellaneous </w:t>
      </w:r>
      <w:r>
        <w:rPr>
          <w:spacing w:val="-2"/>
        </w:rPr>
        <w:t>Instructions.</w:t>
      </w:r>
    </w:p>
    <w:p>
      <w:pPr>
        <w:pStyle w:val="BodyText"/>
        <w:ind w:left="1140" w:right="797"/>
      </w:pPr>
      <w:r>
        <w:rPr/>
        <w:t>A8.8.1.</w:t>
      </w:r>
      <w:r>
        <w:rPr>
          <w:spacing w:val="40"/>
        </w:rPr>
        <w:t> </w:t>
      </w:r>
      <w:r>
        <w:rPr/>
        <w:t>If the members have dependents, when assignment is to an overseas location where an accompanied tour is authorized, follow the dependent travel request procedures according to DAFI 36-3012.</w:t>
      </w:r>
      <w:r>
        <w:rPr>
          <w:spacing w:val="40"/>
        </w:rPr>
        <w:t> </w:t>
      </w:r>
      <w:r>
        <w:rPr/>
        <w:t>This is necessary to obtain a housing availability determination for the family,</w:t>
      </w:r>
      <w:r>
        <w:rPr>
          <w:spacing w:val="-13"/>
        </w:rPr>
        <w:t> </w:t>
      </w:r>
      <w:r>
        <w:rPr/>
        <w:t>for</w:t>
      </w:r>
      <w:r>
        <w:rPr>
          <w:spacing w:val="-13"/>
        </w:rPr>
        <w:t> </w:t>
      </w:r>
      <w:r>
        <w:rPr/>
        <w:t>household</w:t>
      </w:r>
      <w:r>
        <w:rPr>
          <w:spacing w:val="-13"/>
        </w:rPr>
        <w:t> </w:t>
      </w:r>
      <w:r>
        <w:rPr/>
        <w:t>goods</w:t>
      </w:r>
      <w:r>
        <w:rPr>
          <w:spacing w:val="-13"/>
        </w:rPr>
        <w:t> </w:t>
      </w:r>
      <w:r>
        <w:rPr/>
        <w:t>shipment,</w:t>
      </w:r>
      <w:r>
        <w:rPr>
          <w:spacing w:val="-13"/>
        </w:rPr>
        <w:t> </w:t>
      </w:r>
      <w:r>
        <w:rPr/>
        <w:t>and</w:t>
      </w:r>
      <w:r>
        <w:rPr>
          <w:spacing w:val="-13"/>
        </w:rPr>
        <w:t> </w:t>
      </w:r>
      <w:r>
        <w:rPr/>
        <w:t>so</w:t>
      </w:r>
      <w:r>
        <w:rPr>
          <w:spacing w:val="-13"/>
        </w:rPr>
        <w:t> </w:t>
      </w:r>
      <w:r>
        <w:rPr/>
        <w:t>forth.</w:t>
      </w:r>
      <w:r>
        <w:rPr>
          <w:spacing w:val="34"/>
        </w:rPr>
        <w:t> </w:t>
      </w:r>
      <w:r>
        <w:rPr/>
        <w:t>Where</w:t>
      </w:r>
      <w:r>
        <w:rPr>
          <w:spacing w:val="-13"/>
        </w:rPr>
        <w:t> </w:t>
      </w:r>
      <w:r>
        <w:rPr/>
        <w:t>there</w:t>
      </w:r>
      <w:r>
        <w:rPr>
          <w:spacing w:val="-13"/>
        </w:rPr>
        <w:t> </w:t>
      </w:r>
      <w:r>
        <w:rPr/>
        <w:t>are</w:t>
      </w:r>
      <w:r>
        <w:rPr>
          <w:spacing w:val="-13"/>
        </w:rPr>
        <w:t> </w:t>
      </w:r>
      <w:r>
        <w:rPr/>
        <w:t>severe</w:t>
      </w:r>
      <w:r>
        <w:rPr>
          <w:spacing w:val="-14"/>
        </w:rPr>
        <w:t> </w:t>
      </w:r>
      <w:r>
        <w:rPr/>
        <w:t>housing</w:t>
      </w:r>
      <w:r>
        <w:rPr>
          <w:spacing w:val="-13"/>
        </w:rPr>
        <w:t> </w:t>
      </w:r>
      <w:r>
        <w:rPr/>
        <w:t>shortages, the initial request for concurrent travel may be disapproved; however, there are categories of exceptions,</w:t>
      </w:r>
      <w:r>
        <w:rPr>
          <w:spacing w:val="-1"/>
        </w:rPr>
        <w:t> </w:t>
      </w:r>
      <w:r>
        <w:rPr/>
        <w:t>and one of these is usually military couples with</w:t>
      </w:r>
      <w:r>
        <w:rPr>
          <w:spacing w:val="-1"/>
        </w:rPr>
        <w:t> </w:t>
      </w:r>
      <w:r>
        <w:rPr/>
        <w:t>dependents.</w:t>
      </w:r>
      <w:r>
        <w:rPr>
          <w:spacing w:val="40"/>
        </w:rPr>
        <w:t> </w:t>
      </w:r>
      <w:r>
        <w:rPr/>
        <w:t>A</w:t>
      </w:r>
      <w:r>
        <w:rPr>
          <w:spacing w:val="-1"/>
        </w:rPr>
        <w:t> </w:t>
      </w:r>
      <w:r>
        <w:rPr/>
        <w:t>delay in</w:t>
      </w:r>
      <w:r>
        <w:rPr>
          <w:spacing w:val="-1"/>
        </w:rPr>
        <w:t> </w:t>
      </w:r>
      <w:r>
        <w:rPr/>
        <w:t>RNLTD for one member of the couple may be requested, but couples should be advised to make arrangements for the care of their dependents in the event both proceed as scheduled.</w:t>
      </w:r>
      <w:r>
        <w:rPr>
          <w:spacing w:val="40"/>
        </w:rPr>
        <w:t> </w:t>
      </w:r>
      <w:r>
        <w:rPr/>
        <w:t>If concurrent</w:t>
      </w:r>
      <w:r>
        <w:rPr>
          <w:spacing w:val="-7"/>
        </w:rPr>
        <w:t> </w:t>
      </w:r>
      <w:r>
        <w:rPr/>
        <w:t>travel</w:t>
      </w:r>
      <w:r>
        <w:rPr>
          <w:spacing w:val="-8"/>
        </w:rPr>
        <w:t> </w:t>
      </w:r>
      <w:r>
        <w:rPr/>
        <w:t>is</w:t>
      </w:r>
      <w:r>
        <w:rPr>
          <w:spacing w:val="-6"/>
        </w:rPr>
        <w:t> </w:t>
      </w:r>
      <w:r>
        <w:rPr/>
        <w:t>authorized</w:t>
      </w:r>
      <w:r>
        <w:rPr>
          <w:spacing w:val="-7"/>
        </w:rPr>
        <w:t> </w:t>
      </w:r>
      <w:r>
        <w:rPr/>
        <w:t>but</w:t>
      </w:r>
      <w:r>
        <w:rPr>
          <w:spacing w:val="-7"/>
        </w:rPr>
        <w:t> </w:t>
      </w:r>
      <w:r>
        <w:rPr/>
        <w:t>later</w:t>
      </w:r>
      <w:r>
        <w:rPr>
          <w:spacing w:val="-6"/>
        </w:rPr>
        <w:t> </w:t>
      </w:r>
      <w:r>
        <w:rPr/>
        <w:t>becomes</w:t>
      </w:r>
      <w:r>
        <w:rPr>
          <w:spacing w:val="-8"/>
        </w:rPr>
        <w:t> </w:t>
      </w:r>
      <w:r>
        <w:rPr/>
        <w:t>impractical</w:t>
      </w:r>
      <w:r>
        <w:rPr>
          <w:spacing w:val="-7"/>
        </w:rPr>
        <w:t> </w:t>
      </w:r>
      <w:r>
        <w:rPr/>
        <w:t>(for</w:t>
      </w:r>
      <w:r>
        <w:rPr>
          <w:spacing w:val="-7"/>
        </w:rPr>
        <w:t> </w:t>
      </w:r>
      <w:r>
        <w:rPr/>
        <w:t>personal</w:t>
      </w:r>
      <w:r>
        <w:rPr>
          <w:spacing w:val="-8"/>
        </w:rPr>
        <w:t> </w:t>
      </w:r>
      <w:r>
        <w:rPr/>
        <w:t>or</w:t>
      </w:r>
      <w:r>
        <w:rPr>
          <w:spacing w:val="-7"/>
        </w:rPr>
        <w:t> </w:t>
      </w:r>
      <w:r>
        <w:rPr/>
        <w:t>official</w:t>
      </w:r>
      <w:r>
        <w:rPr>
          <w:spacing w:val="-7"/>
        </w:rPr>
        <w:t> </w:t>
      </w:r>
      <w:r>
        <w:rPr/>
        <w:t>reasons), a</w:t>
      </w:r>
      <w:r>
        <w:rPr>
          <w:spacing w:val="-9"/>
        </w:rPr>
        <w:t> </w:t>
      </w:r>
      <w:r>
        <w:rPr/>
        <w:t>change</w:t>
      </w:r>
      <w:r>
        <w:rPr>
          <w:spacing w:val="-9"/>
        </w:rPr>
        <w:t> </w:t>
      </w:r>
      <w:r>
        <w:rPr/>
        <w:t>of</w:t>
      </w:r>
      <w:r>
        <w:rPr>
          <w:spacing w:val="-10"/>
        </w:rPr>
        <w:t> </w:t>
      </w:r>
      <w:r>
        <w:rPr/>
        <w:t>RNLTD</w:t>
      </w:r>
      <w:r>
        <w:rPr>
          <w:spacing w:val="-10"/>
        </w:rPr>
        <w:t> </w:t>
      </w:r>
      <w:r>
        <w:rPr/>
        <w:t>may</w:t>
      </w:r>
      <w:r>
        <w:rPr>
          <w:spacing w:val="-9"/>
        </w:rPr>
        <w:t> </w:t>
      </w:r>
      <w:r>
        <w:rPr/>
        <w:t>be</w:t>
      </w:r>
      <w:r>
        <w:rPr>
          <w:spacing w:val="-9"/>
        </w:rPr>
        <w:t> </w:t>
      </w:r>
      <w:r>
        <w:rPr/>
        <w:t>requested</w:t>
      </w:r>
      <w:r>
        <w:rPr>
          <w:spacing w:val="-10"/>
        </w:rPr>
        <w:t> </w:t>
      </w:r>
      <w:r>
        <w:rPr/>
        <w:t>from</w:t>
      </w:r>
      <w:r>
        <w:rPr>
          <w:spacing w:val="-9"/>
        </w:rPr>
        <w:t> </w:t>
      </w:r>
      <w:r>
        <w:rPr/>
        <w:t>the</w:t>
      </w:r>
      <w:r>
        <w:rPr>
          <w:spacing w:val="-10"/>
        </w:rPr>
        <w:t> </w:t>
      </w:r>
      <w:r>
        <w:rPr/>
        <w:t>assignment</w:t>
      </w:r>
      <w:r>
        <w:rPr>
          <w:spacing w:val="-10"/>
        </w:rPr>
        <w:t> </w:t>
      </w:r>
      <w:r>
        <w:rPr/>
        <w:t>OPR.</w:t>
      </w:r>
      <w:r>
        <w:rPr>
          <w:spacing w:val="40"/>
        </w:rPr>
        <w:t> </w:t>
      </w:r>
      <w:r>
        <w:rPr/>
        <w:t>Include</w:t>
      </w:r>
      <w:r>
        <w:rPr>
          <w:spacing w:val="-9"/>
        </w:rPr>
        <w:t> </w:t>
      </w:r>
      <w:r>
        <w:rPr/>
        <w:t>the</w:t>
      </w:r>
      <w:r>
        <w:rPr>
          <w:spacing w:val="-9"/>
        </w:rPr>
        <w:t> </w:t>
      </w:r>
      <w:r>
        <w:rPr/>
        <w:t>specific</w:t>
      </w:r>
      <w:r>
        <w:rPr>
          <w:spacing w:val="-9"/>
        </w:rPr>
        <w:t> </w:t>
      </w:r>
      <w:r>
        <w:rPr/>
        <w:t>reasons the change is being requested.</w:t>
      </w:r>
    </w:p>
    <w:p>
      <w:pPr>
        <w:pStyle w:val="BodyText"/>
        <w:spacing w:before="119"/>
        <w:ind w:left="1140" w:right="797"/>
      </w:pPr>
      <w:r>
        <w:rPr/>
        <w:t>A8.8.2. Military couples with dependents who have concurrent assignments to separate dependent-restricted locations must make dependent care arrangements. </w:t>
      </w:r>
      <w:r>
        <w:rPr>
          <w:b/>
        </w:rPr>
        <w:t>(T-1) </w:t>
      </w:r>
      <w:r>
        <w:rPr/>
        <w:t>Refusal or inability to arrange care for dependents may result in disciplinary action and (or) involuntary separation (see DoDI1342.19_AFI 36-2908).</w:t>
      </w:r>
    </w:p>
    <w:p>
      <w:pPr>
        <w:pStyle w:val="BodyText"/>
        <w:ind w:left="1140" w:right="797"/>
      </w:pPr>
      <w:bookmarkStart w:name="_bookmark426" w:id="427"/>
      <w:bookmarkEnd w:id="427"/>
      <w:r>
        <w:rPr/>
      </w:r>
      <w:r>
        <w:rPr/>
        <w:t>A8.8.3. Military couples selected for reassignment (or assigned) to the same or adjacent location are each deferred for 24 months (see </w:t>
      </w:r>
      <w:hyperlink w:history="true" w:anchor="_bookmark176">
        <w:r>
          <w:rPr>
            <w:b/>
            <w:color w:val="0000FF"/>
          </w:rPr>
          <w:t>Table 6.2</w:t>
        </w:r>
        <w:r>
          <w:rPr/>
          <w:t>.</w:t>
        </w:r>
      </w:hyperlink>
      <w:r>
        <w:rPr/>
        <w:t>).</w:t>
      </w:r>
      <w:r>
        <w:rPr>
          <w:spacing w:val="40"/>
        </w:rPr>
        <w:t> </w:t>
      </w:r>
      <w:r>
        <w:rPr/>
        <w:t>When assigned where an accompanied</w:t>
      </w:r>
      <w:r>
        <w:rPr>
          <w:spacing w:val="-6"/>
        </w:rPr>
        <w:t> </w:t>
      </w:r>
      <w:r>
        <w:rPr/>
        <w:t>tour</w:t>
      </w:r>
      <w:r>
        <w:rPr>
          <w:spacing w:val="-5"/>
        </w:rPr>
        <w:t> </w:t>
      </w:r>
      <w:r>
        <w:rPr/>
        <w:t>is</w:t>
      </w:r>
      <w:r>
        <w:rPr>
          <w:spacing w:val="-6"/>
        </w:rPr>
        <w:t> </w:t>
      </w:r>
      <w:r>
        <w:rPr/>
        <w:t>authorized</w:t>
      </w:r>
      <w:r>
        <w:rPr>
          <w:spacing w:val="-7"/>
        </w:rPr>
        <w:t> </w:t>
      </w:r>
      <w:r>
        <w:rPr/>
        <w:t>(overseas),</w:t>
      </w:r>
      <w:r>
        <w:rPr>
          <w:spacing w:val="-5"/>
        </w:rPr>
        <w:t> </w:t>
      </w:r>
      <w:r>
        <w:rPr/>
        <w:t>each</w:t>
      </w:r>
      <w:r>
        <w:rPr>
          <w:spacing w:val="-6"/>
        </w:rPr>
        <w:t> </w:t>
      </w:r>
      <w:r>
        <w:rPr/>
        <w:t>must</w:t>
      </w:r>
      <w:r>
        <w:rPr>
          <w:spacing w:val="-5"/>
        </w:rPr>
        <w:t> </w:t>
      </w:r>
      <w:r>
        <w:rPr/>
        <w:t>serve</w:t>
      </w:r>
      <w:r>
        <w:rPr>
          <w:spacing w:val="-7"/>
        </w:rPr>
        <w:t> </w:t>
      </w:r>
      <w:r>
        <w:rPr/>
        <w:t>the</w:t>
      </w:r>
      <w:r>
        <w:rPr>
          <w:spacing w:val="-6"/>
        </w:rPr>
        <w:t> </w:t>
      </w:r>
      <w:r>
        <w:rPr/>
        <w:t>accompanied</w:t>
      </w:r>
      <w:r>
        <w:rPr>
          <w:spacing w:val="-5"/>
        </w:rPr>
        <w:t> </w:t>
      </w:r>
      <w:r>
        <w:rPr/>
        <w:t>tour</w:t>
      </w:r>
      <w:r>
        <w:rPr>
          <w:spacing w:val="-5"/>
        </w:rPr>
        <w:t> </w:t>
      </w:r>
      <w:r>
        <w:rPr/>
        <w:t>length</w:t>
      </w:r>
      <w:r>
        <w:rPr>
          <w:spacing w:val="-6"/>
        </w:rPr>
        <w:t> </w:t>
      </w:r>
      <w:r>
        <w:rPr/>
        <w:t>(plus 12</w:t>
      </w:r>
      <w:r>
        <w:rPr>
          <w:spacing w:val="-5"/>
        </w:rPr>
        <w:t> </w:t>
      </w:r>
      <w:r>
        <w:rPr/>
        <w:t>months</w:t>
      </w:r>
      <w:r>
        <w:rPr>
          <w:spacing w:val="-6"/>
        </w:rPr>
        <w:t> </w:t>
      </w:r>
      <w:r>
        <w:rPr/>
        <w:t>for</w:t>
      </w:r>
      <w:r>
        <w:rPr>
          <w:spacing w:val="-5"/>
        </w:rPr>
        <w:t> </w:t>
      </w:r>
      <w:r>
        <w:rPr/>
        <w:t>enlisted</w:t>
      </w:r>
      <w:r>
        <w:rPr>
          <w:spacing w:val="-3"/>
        </w:rPr>
        <w:t> </w:t>
      </w:r>
      <w:r>
        <w:rPr/>
        <w:t>couples</w:t>
      </w:r>
      <w:r>
        <w:rPr>
          <w:spacing w:val="-5"/>
        </w:rPr>
        <w:t> </w:t>
      </w:r>
      <w:r>
        <w:rPr/>
        <w:t>if</w:t>
      </w:r>
      <w:r>
        <w:rPr>
          <w:spacing w:val="-5"/>
        </w:rPr>
        <w:t> </w:t>
      </w:r>
      <w:r>
        <w:rPr/>
        <w:t>either</w:t>
      </w:r>
      <w:r>
        <w:rPr>
          <w:spacing w:val="-4"/>
        </w:rPr>
        <w:t> </w:t>
      </w:r>
      <w:r>
        <w:rPr/>
        <w:t>was</w:t>
      </w:r>
      <w:r>
        <w:rPr>
          <w:spacing w:val="-6"/>
        </w:rPr>
        <w:t> </w:t>
      </w:r>
      <w:r>
        <w:rPr/>
        <w:t>selected</w:t>
      </w:r>
      <w:r>
        <w:rPr>
          <w:spacing w:val="-6"/>
        </w:rPr>
        <w:t> </w:t>
      </w:r>
      <w:r>
        <w:rPr/>
        <w:t>as</w:t>
      </w:r>
      <w:r>
        <w:rPr>
          <w:spacing w:val="-4"/>
        </w:rPr>
        <w:t> </w:t>
      </w:r>
      <w:r>
        <w:rPr/>
        <w:t>an</w:t>
      </w:r>
      <w:r>
        <w:rPr>
          <w:spacing w:val="-6"/>
        </w:rPr>
        <w:t> </w:t>
      </w:r>
      <w:r>
        <w:rPr/>
        <w:t>extended</w:t>
      </w:r>
      <w:r>
        <w:rPr>
          <w:spacing w:val="-6"/>
        </w:rPr>
        <w:t> </w:t>
      </w:r>
      <w:r>
        <w:rPr/>
        <w:t>tour</w:t>
      </w:r>
      <w:r>
        <w:rPr>
          <w:spacing w:val="-6"/>
        </w:rPr>
        <w:t> </w:t>
      </w:r>
      <w:r>
        <w:rPr/>
        <w:t>volunteer)</w:t>
      </w:r>
      <w:r>
        <w:rPr>
          <w:spacing w:val="-5"/>
        </w:rPr>
        <w:t> </w:t>
      </w:r>
      <w:r>
        <w:rPr/>
        <w:t>regardless of</w:t>
      </w:r>
      <w:r>
        <w:rPr>
          <w:spacing w:val="-8"/>
        </w:rPr>
        <w:t> </w:t>
      </w:r>
      <w:r>
        <w:rPr/>
        <w:t>the</w:t>
      </w:r>
      <w:r>
        <w:rPr>
          <w:spacing w:val="-9"/>
        </w:rPr>
        <w:t> </w:t>
      </w:r>
      <w:r>
        <w:rPr/>
        <w:t>assignment</w:t>
      </w:r>
      <w:r>
        <w:rPr>
          <w:spacing w:val="-7"/>
        </w:rPr>
        <w:t> </w:t>
      </w:r>
      <w:r>
        <w:rPr/>
        <w:t>action</w:t>
      </w:r>
      <w:r>
        <w:rPr>
          <w:spacing w:val="-9"/>
        </w:rPr>
        <w:t> </w:t>
      </w:r>
      <w:r>
        <w:rPr/>
        <w:t>reason</w:t>
      </w:r>
      <w:r>
        <w:rPr>
          <w:spacing w:val="-8"/>
        </w:rPr>
        <w:t> </w:t>
      </w:r>
      <w:r>
        <w:rPr/>
        <w:t>which</w:t>
      </w:r>
      <w:r>
        <w:rPr>
          <w:spacing w:val="-8"/>
        </w:rPr>
        <w:t> </w:t>
      </w:r>
      <w:r>
        <w:rPr/>
        <w:t>applied</w:t>
      </w:r>
      <w:r>
        <w:rPr>
          <w:spacing w:val="-9"/>
        </w:rPr>
        <w:t> </w:t>
      </w:r>
      <w:r>
        <w:rPr/>
        <w:t>to</w:t>
      </w:r>
      <w:r>
        <w:rPr>
          <w:spacing w:val="-9"/>
        </w:rPr>
        <w:t> </w:t>
      </w:r>
      <w:r>
        <w:rPr/>
        <w:t>either</w:t>
      </w:r>
      <w:r>
        <w:rPr>
          <w:spacing w:val="-8"/>
        </w:rPr>
        <w:t> </w:t>
      </w:r>
      <w:r>
        <w:rPr/>
        <w:t>assignment.</w:t>
      </w:r>
      <w:r>
        <w:rPr>
          <w:spacing w:val="-8"/>
        </w:rPr>
        <w:t> </w:t>
      </w:r>
      <w:r>
        <w:rPr>
          <w:b/>
        </w:rPr>
        <w:t>(T-1)</w:t>
      </w:r>
      <w:r>
        <w:rPr>
          <w:b/>
          <w:spacing w:val="-9"/>
        </w:rPr>
        <w:t> </w:t>
      </w:r>
      <w:r>
        <w:rPr/>
        <w:t>When</w:t>
      </w:r>
      <w:r>
        <w:rPr>
          <w:spacing w:val="-8"/>
        </w:rPr>
        <w:t> </w:t>
      </w:r>
      <w:r>
        <w:rPr/>
        <w:t>assignment</w:t>
      </w:r>
      <w:r>
        <w:rPr>
          <w:spacing w:val="-9"/>
        </w:rPr>
        <w:t> </w:t>
      </w:r>
      <w:r>
        <w:rPr/>
        <w:t>is to the same or adjacent location and the couple are to reside jointly, ensure Block 14 is completed on both members’ PCS orders to document the join spouse assignment, regardless of the assignment action reason.</w:t>
      </w:r>
      <w:r>
        <w:rPr>
          <w:spacing w:val="40"/>
        </w:rPr>
        <w:t> </w:t>
      </w:r>
      <w:r>
        <w:rPr/>
        <w:t>This ensures proper household goods weight allowance and correct</w:t>
      </w:r>
      <w:r>
        <w:rPr>
          <w:spacing w:val="-15"/>
        </w:rPr>
        <w:t> </w:t>
      </w:r>
      <w:r>
        <w:rPr/>
        <w:t>tour</w:t>
      </w:r>
      <w:r>
        <w:rPr>
          <w:spacing w:val="-15"/>
        </w:rPr>
        <w:t> </w:t>
      </w:r>
      <w:r>
        <w:rPr/>
        <w:t>length</w:t>
      </w:r>
      <w:r>
        <w:rPr>
          <w:spacing w:val="-15"/>
        </w:rPr>
        <w:t> </w:t>
      </w:r>
      <w:r>
        <w:rPr/>
        <w:t>when</w:t>
      </w:r>
      <w:r>
        <w:rPr>
          <w:spacing w:val="-15"/>
        </w:rPr>
        <w:t> </w:t>
      </w:r>
      <w:r>
        <w:rPr/>
        <w:t>assignment</w:t>
      </w:r>
      <w:r>
        <w:rPr>
          <w:spacing w:val="-15"/>
        </w:rPr>
        <w:t> </w:t>
      </w:r>
      <w:r>
        <w:rPr/>
        <w:t>is</w:t>
      </w:r>
      <w:r>
        <w:rPr>
          <w:spacing w:val="-15"/>
        </w:rPr>
        <w:t> </w:t>
      </w:r>
      <w:r>
        <w:rPr/>
        <w:t>overseas.</w:t>
      </w:r>
      <w:r>
        <w:rPr>
          <w:spacing w:val="26"/>
        </w:rPr>
        <w:t> </w:t>
      </w:r>
      <w:r>
        <w:rPr/>
        <w:t>When</w:t>
      </w:r>
      <w:r>
        <w:rPr>
          <w:spacing w:val="-15"/>
        </w:rPr>
        <w:t> </w:t>
      </w:r>
      <w:r>
        <w:rPr/>
        <w:t>marriage</w:t>
      </w:r>
      <w:r>
        <w:rPr>
          <w:spacing w:val="-15"/>
        </w:rPr>
        <w:t> </w:t>
      </w:r>
      <w:r>
        <w:rPr/>
        <w:t>occurs</w:t>
      </w:r>
      <w:r>
        <w:rPr>
          <w:spacing w:val="-15"/>
        </w:rPr>
        <w:t> </w:t>
      </w:r>
      <w:r>
        <w:rPr/>
        <w:t>after</w:t>
      </w:r>
      <w:r>
        <w:rPr>
          <w:spacing w:val="-15"/>
        </w:rPr>
        <w:t> </w:t>
      </w:r>
      <w:r>
        <w:rPr/>
        <w:t>both</w:t>
      </w:r>
      <w:r>
        <w:rPr>
          <w:spacing w:val="-15"/>
        </w:rPr>
        <w:t> </w:t>
      </w:r>
      <w:r>
        <w:rPr/>
        <w:t>are</w:t>
      </w:r>
      <w:r>
        <w:rPr>
          <w:spacing w:val="-15"/>
        </w:rPr>
        <w:t> </w:t>
      </w:r>
      <w:r>
        <w:rPr/>
        <w:t>assigned overseas</w:t>
      </w:r>
      <w:r>
        <w:rPr>
          <w:spacing w:val="-5"/>
        </w:rPr>
        <w:t> </w:t>
      </w:r>
      <w:r>
        <w:rPr/>
        <w:t>at</w:t>
      </w:r>
      <w:r>
        <w:rPr>
          <w:spacing w:val="-6"/>
        </w:rPr>
        <w:t> </w:t>
      </w:r>
      <w:r>
        <w:rPr/>
        <w:t>the</w:t>
      </w:r>
      <w:r>
        <w:rPr>
          <w:spacing w:val="-6"/>
        </w:rPr>
        <w:t> </w:t>
      </w:r>
      <w:r>
        <w:rPr/>
        <w:t>same</w:t>
      </w:r>
      <w:r>
        <w:rPr>
          <w:spacing w:val="-6"/>
        </w:rPr>
        <w:t> </w:t>
      </w:r>
      <w:r>
        <w:rPr/>
        <w:t>or</w:t>
      </w:r>
      <w:r>
        <w:rPr>
          <w:spacing w:val="-6"/>
        </w:rPr>
        <w:t> </w:t>
      </w:r>
      <w:r>
        <w:rPr/>
        <w:t>adjacent</w:t>
      </w:r>
      <w:r>
        <w:rPr>
          <w:spacing w:val="-6"/>
        </w:rPr>
        <w:t> </w:t>
      </w:r>
      <w:r>
        <w:rPr/>
        <w:t>location,</w:t>
      </w:r>
      <w:r>
        <w:rPr>
          <w:spacing w:val="-6"/>
        </w:rPr>
        <w:t> </w:t>
      </w:r>
      <w:r>
        <w:rPr/>
        <w:t>each</w:t>
      </w:r>
      <w:r>
        <w:rPr>
          <w:spacing w:val="-5"/>
        </w:rPr>
        <w:t> </w:t>
      </w:r>
      <w:r>
        <w:rPr/>
        <w:t>may</w:t>
      </w:r>
      <w:r>
        <w:rPr>
          <w:spacing w:val="-7"/>
        </w:rPr>
        <w:t> </w:t>
      </w:r>
      <w:r>
        <w:rPr/>
        <w:t>retain</w:t>
      </w:r>
      <w:r>
        <w:rPr>
          <w:spacing w:val="-6"/>
        </w:rPr>
        <w:t> </w:t>
      </w:r>
      <w:r>
        <w:rPr/>
        <w:t>the</w:t>
      </w:r>
      <w:r>
        <w:rPr>
          <w:spacing w:val="-7"/>
        </w:rPr>
        <w:t> </w:t>
      </w:r>
      <w:r>
        <w:rPr/>
        <w:t>original</w:t>
      </w:r>
      <w:r>
        <w:rPr>
          <w:spacing w:val="-5"/>
        </w:rPr>
        <w:t> </w:t>
      </w:r>
      <w:r>
        <w:rPr/>
        <w:t>tour</w:t>
      </w:r>
      <w:r>
        <w:rPr>
          <w:spacing w:val="-7"/>
        </w:rPr>
        <w:t> </w:t>
      </w:r>
      <w:r>
        <w:rPr/>
        <w:t>length</w:t>
      </w:r>
      <w:r>
        <w:rPr>
          <w:spacing w:val="-6"/>
        </w:rPr>
        <w:t> </w:t>
      </w:r>
      <w:r>
        <w:rPr/>
        <w:t>or</w:t>
      </w:r>
      <w:r>
        <w:rPr>
          <w:spacing w:val="-6"/>
        </w:rPr>
        <w:t> </w:t>
      </w:r>
      <w:r>
        <w:rPr/>
        <w:t>volunteer to serve the accompanied tour.</w:t>
      </w:r>
    </w:p>
    <w:p>
      <w:pPr>
        <w:pStyle w:val="BodyText"/>
        <w:spacing w:before="121"/>
        <w:ind w:left="1140" w:right="802"/>
      </w:pPr>
      <w:r>
        <w:rPr/>
        <w:t>A8.8.4.</w:t>
      </w:r>
      <w:r>
        <w:rPr>
          <w:spacing w:val="40"/>
        </w:rPr>
        <w:t> </w:t>
      </w:r>
      <w:r>
        <w:rPr/>
        <w:t>Assignment OPRs make the</w:t>
      </w:r>
      <w:r>
        <w:rPr>
          <w:spacing w:val="-1"/>
        </w:rPr>
        <w:t> </w:t>
      </w:r>
      <w:r>
        <w:rPr/>
        <w:t>assignment</w:t>
      </w:r>
      <w:r>
        <w:rPr>
          <w:spacing w:val="-1"/>
        </w:rPr>
        <w:t> </w:t>
      </w:r>
      <w:r>
        <w:rPr/>
        <w:t>decision and</w:t>
      </w:r>
      <w:r>
        <w:rPr>
          <w:spacing w:val="-1"/>
        </w:rPr>
        <w:t> </w:t>
      </w:r>
      <w:r>
        <w:rPr/>
        <w:t>establish the RNLTD based on manning requirements.</w:t>
      </w:r>
      <w:r>
        <w:rPr>
          <w:spacing w:val="40"/>
        </w:rPr>
        <w:t> </w:t>
      </w:r>
      <w:r>
        <w:rPr/>
        <w:t>Normally, assignment approvals are transmitted to the MPF by PDS.</w:t>
      </w:r>
    </w:p>
    <w:p>
      <w:pPr>
        <w:spacing w:after="0"/>
        <w:sectPr>
          <w:pgSz w:w="12240" w:h="15840"/>
          <w:pgMar w:header="731" w:footer="0" w:top="1380" w:bottom="280" w:left="660" w:right="640"/>
        </w:sectPr>
      </w:pPr>
    </w:p>
    <w:p>
      <w:pPr>
        <w:pStyle w:val="BodyText"/>
        <w:spacing w:before="96"/>
        <w:ind w:left="1140" w:right="798"/>
      </w:pPr>
      <w:r>
        <w:rPr/>
        <w:t>A8.8.5.</w:t>
      </w:r>
      <w:r>
        <w:rPr>
          <w:spacing w:val="40"/>
        </w:rPr>
        <w:t> </w:t>
      </w:r>
      <w:r>
        <w:rPr/>
        <w:t>If assigned overseas on a join spouse assignment and the DEROS month does not match, the member with the earlier DEROS must extend their DEROS if he or she desires to be</w:t>
      </w:r>
      <w:r>
        <w:rPr>
          <w:spacing w:val="-4"/>
        </w:rPr>
        <w:t> </w:t>
      </w:r>
      <w:r>
        <w:rPr/>
        <w:t>reassigned</w:t>
      </w:r>
      <w:r>
        <w:rPr>
          <w:spacing w:val="-5"/>
        </w:rPr>
        <w:t> </w:t>
      </w:r>
      <w:r>
        <w:rPr/>
        <w:t>at</w:t>
      </w:r>
      <w:r>
        <w:rPr>
          <w:spacing w:val="-5"/>
        </w:rPr>
        <w:t> </w:t>
      </w:r>
      <w:r>
        <w:rPr/>
        <w:t>the</w:t>
      </w:r>
      <w:r>
        <w:rPr>
          <w:spacing w:val="-5"/>
        </w:rPr>
        <w:t> </w:t>
      </w:r>
      <w:r>
        <w:rPr/>
        <w:t>same</w:t>
      </w:r>
      <w:r>
        <w:rPr>
          <w:spacing w:val="-5"/>
        </w:rPr>
        <w:t> </w:t>
      </w:r>
      <w:r>
        <w:rPr/>
        <w:t>time.</w:t>
      </w:r>
      <w:r>
        <w:rPr>
          <w:spacing w:val="-4"/>
        </w:rPr>
        <w:t> </w:t>
      </w:r>
      <w:r>
        <w:rPr>
          <w:b/>
        </w:rPr>
        <w:t>(T-1)</w:t>
      </w:r>
      <w:r>
        <w:rPr>
          <w:b/>
          <w:spacing w:val="-4"/>
        </w:rPr>
        <w:t> </w:t>
      </w:r>
      <w:r>
        <w:rPr/>
        <w:t>Failing</w:t>
      </w:r>
      <w:r>
        <w:rPr>
          <w:spacing w:val="-6"/>
        </w:rPr>
        <w:t> </w:t>
      </w:r>
      <w:r>
        <w:rPr/>
        <w:t>to</w:t>
      </w:r>
      <w:r>
        <w:rPr>
          <w:spacing w:val="-5"/>
        </w:rPr>
        <w:t> </w:t>
      </w:r>
      <w:r>
        <w:rPr/>
        <w:t>match</w:t>
      </w:r>
      <w:r>
        <w:rPr>
          <w:spacing w:val="-6"/>
        </w:rPr>
        <w:t> </w:t>
      </w:r>
      <w:r>
        <w:rPr/>
        <w:t>DEROS</w:t>
      </w:r>
      <w:r>
        <w:rPr>
          <w:spacing w:val="-5"/>
        </w:rPr>
        <w:t> </w:t>
      </w:r>
      <w:r>
        <w:rPr/>
        <w:t>months</w:t>
      </w:r>
      <w:r>
        <w:rPr>
          <w:spacing w:val="-4"/>
        </w:rPr>
        <w:t> </w:t>
      </w:r>
      <w:r>
        <w:rPr/>
        <w:t>reduces</w:t>
      </w:r>
      <w:r>
        <w:rPr>
          <w:spacing w:val="-6"/>
        </w:rPr>
        <w:t> </w:t>
      </w:r>
      <w:r>
        <w:rPr/>
        <w:t>the</w:t>
      </w:r>
      <w:r>
        <w:rPr>
          <w:spacing w:val="-3"/>
        </w:rPr>
        <w:t> </w:t>
      </w:r>
      <w:r>
        <w:rPr/>
        <w:t>chance</w:t>
      </w:r>
      <w:r>
        <w:rPr>
          <w:spacing w:val="-3"/>
        </w:rPr>
        <w:t> </w:t>
      </w:r>
      <w:r>
        <w:rPr/>
        <w:t>for join</w:t>
      </w:r>
      <w:r>
        <w:rPr>
          <w:spacing w:val="-11"/>
        </w:rPr>
        <w:t> </w:t>
      </w:r>
      <w:r>
        <w:rPr/>
        <w:t>spouse</w:t>
      </w:r>
      <w:r>
        <w:rPr>
          <w:spacing w:val="-11"/>
        </w:rPr>
        <w:t> </w:t>
      </w:r>
      <w:r>
        <w:rPr/>
        <w:t>assignment</w:t>
      </w:r>
      <w:r>
        <w:rPr>
          <w:spacing w:val="-11"/>
        </w:rPr>
        <w:t> </w:t>
      </w:r>
      <w:r>
        <w:rPr/>
        <w:t>upon</w:t>
      </w:r>
      <w:r>
        <w:rPr>
          <w:spacing w:val="-11"/>
        </w:rPr>
        <w:t> </w:t>
      </w:r>
      <w:r>
        <w:rPr/>
        <w:t>completion</w:t>
      </w:r>
      <w:r>
        <w:rPr>
          <w:spacing w:val="-11"/>
        </w:rPr>
        <w:t> </w:t>
      </w:r>
      <w:r>
        <w:rPr/>
        <w:t>of</w:t>
      </w:r>
      <w:r>
        <w:rPr>
          <w:spacing w:val="-11"/>
        </w:rPr>
        <w:t> </w:t>
      </w:r>
      <w:r>
        <w:rPr/>
        <w:t>the</w:t>
      </w:r>
      <w:r>
        <w:rPr>
          <w:spacing w:val="-11"/>
        </w:rPr>
        <w:t> </w:t>
      </w:r>
      <w:r>
        <w:rPr/>
        <w:t>overseas</w:t>
      </w:r>
      <w:r>
        <w:rPr>
          <w:spacing w:val="-11"/>
        </w:rPr>
        <w:t> </w:t>
      </w:r>
      <w:r>
        <w:rPr/>
        <w:t>tour.</w:t>
      </w:r>
      <w:r>
        <w:rPr>
          <w:spacing w:val="40"/>
        </w:rPr>
        <w:t> </w:t>
      </w:r>
      <w:r>
        <w:rPr/>
        <w:t>Curtailment</w:t>
      </w:r>
      <w:r>
        <w:rPr>
          <w:spacing w:val="-10"/>
        </w:rPr>
        <w:t> </w:t>
      </w:r>
      <w:r>
        <w:rPr/>
        <w:t>of</w:t>
      </w:r>
      <w:r>
        <w:rPr>
          <w:spacing w:val="-10"/>
        </w:rPr>
        <w:t> </w:t>
      </w:r>
      <w:r>
        <w:rPr/>
        <w:t>the</w:t>
      </w:r>
      <w:r>
        <w:rPr>
          <w:spacing w:val="-10"/>
        </w:rPr>
        <w:t> </w:t>
      </w:r>
      <w:r>
        <w:rPr/>
        <w:t>later</w:t>
      </w:r>
      <w:r>
        <w:rPr>
          <w:spacing w:val="-10"/>
        </w:rPr>
        <w:t> </w:t>
      </w:r>
      <w:r>
        <w:rPr/>
        <w:t>arriving member’s DEROS for the purpose of reassignment at the same time is not authorized.</w:t>
      </w:r>
    </w:p>
    <w:p>
      <w:pPr>
        <w:pStyle w:val="BodyText"/>
        <w:spacing w:before="121"/>
        <w:ind w:left="780" w:right="797"/>
      </w:pPr>
      <w:r>
        <w:rPr>
          <w:b/>
        </w:rPr>
        <w:t>A8.9.</w:t>
      </w:r>
      <w:r>
        <w:rPr>
          <w:b/>
          <w:spacing w:val="40"/>
        </w:rPr>
        <w:t> </w:t>
      </w:r>
      <w:r>
        <w:rPr>
          <w:b/>
        </w:rPr>
        <w:t>Assignment</w:t>
      </w:r>
      <w:r>
        <w:rPr>
          <w:b/>
          <w:spacing w:val="-3"/>
        </w:rPr>
        <w:t> </w:t>
      </w:r>
      <w:r>
        <w:rPr>
          <w:b/>
        </w:rPr>
        <w:t>Restrictions.</w:t>
      </w:r>
      <w:r>
        <w:rPr>
          <w:b/>
          <w:spacing w:val="40"/>
        </w:rPr>
        <w:t> </w:t>
      </w:r>
      <w:r>
        <w:rPr/>
        <w:t>Military</w:t>
      </w:r>
      <w:r>
        <w:rPr>
          <w:spacing w:val="-5"/>
        </w:rPr>
        <w:t> </w:t>
      </w:r>
      <w:r>
        <w:rPr/>
        <w:t>couples</w:t>
      </w:r>
      <w:r>
        <w:rPr>
          <w:spacing w:val="-5"/>
        </w:rPr>
        <w:t> </w:t>
      </w:r>
      <w:r>
        <w:rPr/>
        <w:t>who</w:t>
      </w:r>
      <w:r>
        <w:rPr>
          <w:spacing w:val="-5"/>
        </w:rPr>
        <w:t> </w:t>
      </w:r>
      <w:r>
        <w:rPr/>
        <w:t>are</w:t>
      </w:r>
      <w:r>
        <w:rPr>
          <w:spacing w:val="-4"/>
        </w:rPr>
        <w:t> </w:t>
      </w:r>
      <w:r>
        <w:rPr/>
        <w:t>assigned</w:t>
      </w:r>
      <w:r>
        <w:rPr>
          <w:spacing w:val="-4"/>
        </w:rPr>
        <w:t> </w:t>
      </w:r>
      <w:r>
        <w:rPr/>
        <w:t>PCS</w:t>
      </w:r>
      <w:r>
        <w:rPr>
          <w:spacing w:val="-5"/>
        </w:rPr>
        <w:t> </w:t>
      </w:r>
      <w:r>
        <w:rPr/>
        <w:t>to</w:t>
      </w:r>
      <w:r>
        <w:rPr>
          <w:spacing w:val="-4"/>
        </w:rPr>
        <w:t> </w:t>
      </w:r>
      <w:r>
        <w:rPr/>
        <w:t>the</w:t>
      </w:r>
      <w:r>
        <w:rPr>
          <w:spacing w:val="-3"/>
        </w:rPr>
        <w:t> </w:t>
      </w:r>
      <w:r>
        <w:rPr/>
        <w:t>same</w:t>
      </w:r>
      <w:r>
        <w:rPr>
          <w:spacing w:val="-5"/>
        </w:rPr>
        <w:t> </w:t>
      </w:r>
      <w:r>
        <w:rPr/>
        <w:t>or</w:t>
      </w:r>
      <w:r>
        <w:rPr>
          <w:spacing w:val="-3"/>
        </w:rPr>
        <w:t> </w:t>
      </w:r>
      <w:r>
        <w:rPr/>
        <w:t>adjacent CONUS location, regardless of the assignment action reason, are usually not reassigned for a period of 24</w:t>
      </w:r>
      <w:r>
        <w:rPr>
          <w:spacing w:val="-2"/>
        </w:rPr>
        <w:t> </w:t>
      </w:r>
      <w:r>
        <w:rPr/>
        <w:t>months from the date arrived</w:t>
      </w:r>
      <w:r>
        <w:rPr>
          <w:spacing w:val="-1"/>
        </w:rPr>
        <w:t> </w:t>
      </w:r>
      <w:r>
        <w:rPr/>
        <w:t>station</w:t>
      </w:r>
      <w:r>
        <w:rPr>
          <w:spacing w:val="-1"/>
        </w:rPr>
        <w:t> </w:t>
      </w:r>
      <w:r>
        <w:rPr/>
        <w:t>of the latest arriving</w:t>
      </w:r>
      <w:r>
        <w:rPr>
          <w:spacing w:val="-2"/>
        </w:rPr>
        <w:t> </w:t>
      </w:r>
      <w:r>
        <w:rPr/>
        <w:t>member.</w:t>
      </w:r>
      <w:r>
        <w:rPr>
          <w:spacing w:val="40"/>
        </w:rPr>
        <w:t> </w:t>
      </w:r>
      <w:r>
        <w:rPr/>
        <w:t>The MPF</w:t>
      </w:r>
      <w:r>
        <w:rPr>
          <w:spacing w:val="-1"/>
        </w:rPr>
        <w:t> </w:t>
      </w:r>
      <w:r>
        <w:rPr/>
        <w:t>places both</w:t>
      </w:r>
      <w:r>
        <w:rPr>
          <w:spacing w:val="-6"/>
        </w:rPr>
        <w:t> </w:t>
      </w:r>
      <w:r>
        <w:rPr/>
        <w:t>members</w:t>
      </w:r>
      <w:r>
        <w:rPr>
          <w:spacing w:val="-6"/>
        </w:rPr>
        <w:t> </w:t>
      </w:r>
      <w:r>
        <w:rPr/>
        <w:t>in</w:t>
      </w:r>
      <w:r>
        <w:rPr>
          <w:spacing w:val="-7"/>
        </w:rPr>
        <w:t> </w:t>
      </w:r>
      <w:r>
        <w:rPr/>
        <w:t>AAC</w:t>
      </w:r>
      <w:r>
        <w:rPr>
          <w:spacing w:val="-7"/>
        </w:rPr>
        <w:t> </w:t>
      </w:r>
      <w:r>
        <w:rPr/>
        <w:t>32</w:t>
      </w:r>
      <w:r>
        <w:rPr>
          <w:spacing w:val="-6"/>
        </w:rPr>
        <w:t> </w:t>
      </w:r>
      <w:r>
        <w:rPr/>
        <w:t>according</w:t>
      </w:r>
      <w:r>
        <w:rPr>
          <w:spacing w:val="-8"/>
        </w:rPr>
        <w:t> </w:t>
      </w:r>
      <w:r>
        <w:rPr/>
        <w:t>to</w:t>
      </w:r>
      <w:r>
        <w:rPr>
          <w:spacing w:val="-5"/>
        </w:rPr>
        <w:t> </w:t>
      </w:r>
      <w:hyperlink w:history="true" w:anchor="_bookmark176">
        <w:r>
          <w:rPr>
            <w:b/>
            <w:color w:val="0000FF"/>
          </w:rPr>
          <w:t>Table</w:t>
        </w:r>
        <w:r>
          <w:rPr>
            <w:b/>
            <w:color w:val="0000FF"/>
            <w:spacing w:val="-5"/>
          </w:rPr>
          <w:t> </w:t>
        </w:r>
        <w:r>
          <w:rPr>
            <w:b/>
            <w:color w:val="0000FF"/>
          </w:rPr>
          <w:t>6.2</w:t>
        </w:r>
      </w:hyperlink>
      <w:r>
        <w:rPr/>
        <w:t>.</w:t>
      </w:r>
      <w:r>
        <w:rPr>
          <w:spacing w:val="40"/>
        </w:rPr>
        <w:t> </w:t>
      </w:r>
      <w:r>
        <w:rPr/>
        <w:t>Any</w:t>
      </w:r>
      <w:r>
        <w:rPr>
          <w:spacing w:val="-7"/>
        </w:rPr>
        <w:t> </w:t>
      </w:r>
      <w:r>
        <w:rPr/>
        <w:t>later</w:t>
      </w:r>
      <w:r>
        <w:rPr>
          <w:spacing w:val="-7"/>
        </w:rPr>
        <w:t> </w:t>
      </w:r>
      <w:r>
        <w:rPr/>
        <w:t>availability</w:t>
      </w:r>
      <w:r>
        <w:rPr>
          <w:spacing w:val="-8"/>
        </w:rPr>
        <w:t> </w:t>
      </w:r>
      <w:r>
        <w:rPr/>
        <w:t>date</w:t>
      </w:r>
      <w:r>
        <w:rPr>
          <w:spacing w:val="-7"/>
        </w:rPr>
        <w:t> </w:t>
      </w:r>
      <w:r>
        <w:rPr/>
        <w:t>for</w:t>
      </w:r>
      <w:r>
        <w:rPr>
          <w:spacing w:val="-6"/>
        </w:rPr>
        <w:t> </w:t>
      </w:r>
      <w:r>
        <w:rPr/>
        <w:t>other</w:t>
      </w:r>
      <w:r>
        <w:rPr>
          <w:spacing w:val="-6"/>
        </w:rPr>
        <w:t> </w:t>
      </w:r>
      <w:r>
        <w:rPr/>
        <w:t>reasons</w:t>
      </w:r>
      <w:r>
        <w:rPr>
          <w:spacing w:val="-7"/>
        </w:rPr>
        <w:t> </w:t>
      </w:r>
      <w:r>
        <w:rPr/>
        <w:t>for either member remains in effect.</w:t>
      </w:r>
      <w:r>
        <w:rPr>
          <w:spacing w:val="40"/>
        </w:rPr>
        <w:t> </w:t>
      </w:r>
      <w:r>
        <w:rPr/>
        <w:t>If married while serving at the same location, the MPF will not update AAC 32. </w:t>
      </w:r>
      <w:r>
        <w:rPr>
          <w:b/>
        </w:rPr>
        <w:t>(T-1) </w:t>
      </w:r>
      <w:r>
        <w:rPr/>
        <w:t>When military couples are being assigned PCS to separate locations in proximity and will establish a joint household, the losing MPF contacts the gaining MPF at both spouse's location to verify location of assignment and coordinate whether or not update of AAC 32 is appropriate. </w:t>
      </w:r>
      <w:r>
        <w:rPr>
          <w:b/>
        </w:rPr>
        <w:t>(T-1) </w:t>
      </w:r>
      <w:r>
        <w:rPr/>
        <w:t>AAC 32 is not updated on couples assigned in excess of 50 miles apart unless specifically authorized by AFPC/DP3AM or USSF/ETMO as an exception in accordance with </w:t>
      </w:r>
      <w:hyperlink w:history="true" w:anchor="_bookmark71">
        <w:r>
          <w:rPr>
            <w:b/>
            <w:color w:val="0000FF"/>
          </w:rPr>
          <w:t>paragraph 5.5</w:t>
        </w:r>
        <w:r>
          <w:rPr/>
          <w:t>.</w:t>
        </w:r>
      </w:hyperlink>
    </w:p>
    <w:p>
      <w:pPr>
        <w:spacing w:after="0"/>
        <w:sectPr>
          <w:pgSz w:w="12240" w:h="15840"/>
          <w:pgMar w:header="731" w:footer="0" w:top="1380" w:bottom="280" w:left="660" w:right="640"/>
        </w:sectPr>
      </w:pPr>
    </w:p>
    <w:p>
      <w:pPr>
        <w:spacing w:before="96"/>
        <w:ind w:left="0" w:right="18" w:firstLine="0"/>
        <w:jc w:val="center"/>
        <w:rPr>
          <w:b/>
          <w:sz w:val="24"/>
        </w:rPr>
      </w:pPr>
      <w:bookmarkStart w:name="_bookmark427" w:id="428"/>
      <w:bookmarkEnd w:id="428"/>
      <w:r>
        <w:rPr/>
      </w:r>
      <w:r>
        <w:rPr>
          <w:b/>
          <w:sz w:val="24"/>
        </w:rPr>
        <w:t>Attachment </w:t>
      </w:r>
      <w:r>
        <w:rPr>
          <w:b/>
          <w:spacing w:val="-10"/>
          <w:sz w:val="24"/>
        </w:rPr>
        <w:t>9</w:t>
      </w:r>
    </w:p>
    <w:p>
      <w:pPr>
        <w:pStyle w:val="Heading1"/>
        <w:ind w:left="819" w:right="838"/>
      </w:pPr>
      <w:r>
        <w:rPr/>
        <w:t>AIR</w:t>
      </w:r>
      <w:r>
        <w:rPr>
          <w:spacing w:val="-5"/>
        </w:rPr>
        <w:t> </w:t>
      </w:r>
      <w:r>
        <w:rPr/>
        <w:t>FORCE</w:t>
      </w:r>
      <w:r>
        <w:rPr>
          <w:spacing w:val="-4"/>
        </w:rPr>
        <w:t> </w:t>
      </w:r>
      <w:r>
        <w:rPr/>
        <w:t>OFFICER</w:t>
      </w:r>
      <w:r>
        <w:rPr>
          <w:spacing w:val="-4"/>
        </w:rPr>
        <w:t> </w:t>
      </w:r>
      <w:r>
        <w:rPr/>
        <w:t>ASSIGNMENT</w:t>
      </w:r>
      <w:r>
        <w:rPr>
          <w:spacing w:val="-4"/>
        </w:rPr>
        <w:t> </w:t>
      </w:r>
      <w:r>
        <w:rPr/>
        <w:t>SYSTEM</w:t>
      </w:r>
      <w:r>
        <w:rPr>
          <w:spacing w:val="-4"/>
        </w:rPr>
        <w:t> </w:t>
      </w:r>
      <w:r>
        <w:rPr/>
        <w:t>(OFFICERS</w:t>
      </w:r>
      <w:r>
        <w:rPr>
          <w:spacing w:val="-4"/>
        </w:rPr>
        <w:t> </w:t>
      </w:r>
      <w:r>
        <w:rPr/>
        <w:t>-</w:t>
      </w:r>
      <w:r>
        <w:rPr>
          <w:spacing w:val="-4"/>
        </w:rPr>
        <w:t> </w:t>
      </w:r>
      <w:r>
        <w:rPr/>
        <w:t>LT</w:t>
      </w:r>
      <w:r>
        <w:rPr>
          <w:spacing w:val="-4"/>
        </w:rPr>
        <w:t> </w:t>
      </w:r>
      <w:r>
        <w:rPr/>
        <w:t>COL</w:t>
      </w:r>
      <w:r>
        <w:rPr>
          <w:spacing w:val="-4"/>
        </w:rPr>
        <w:t> </w:t>
      </w:r>
      <w:r>
        <w:rPr/>
        <w:t>AND</w:t>
      </w:r>
      <w:r>
        <w:rPr>
          <w:spacing w:val="-4"/>
        </w:rPr>
        <w:t> </w:t>
      </w:r>
      <w:r>
        <w:rPr/>
        <w:t>BELOW) (REGAF ONLY)</w:t>
      </w:r>
    </w:p>
    <w:p>
      <w:pPr>
        <w:pStyle w:val="BodyText"/>
        <w:spacing w:before="241"/>
        <w:ind w:left="780" w:right="797"/>
      </w:pPr>
      <w:r>
        <w:rPr>
          <w:b/>
        </w:rPr>
        <w:t>A9.1.</w:t>
      </w:r>
      <w:r>
        <w:rPr>
          <w:b/>
          <w:spacing w:val="40"/>
        </w:rPr>
        <w:t> </w:t>
      </w:r>
      <w:r>
        <w:rPr>
          <w:b/>
        </w:rPr>
        <w:t>Purpose.</w:t>
      </w:r>
      <w:r>
        <w:rPr>
          <w:b/>
          <w:spacing w:val="40"/>
        </w:rPr>
        <w:t> </w:t>
      </w:r>
      <w:r>
        <w:rPr/>
        <w:t>The policy in this Attachment applies to RegAF only and is not applicable to USSF.</w:t>
      </w:r>
      <w:r>
        <w:rPr>
          <w:spacing w:val="40"/>
        </w:rPr>
        <w:t> </w:t>
      </w:r>
      <w:r>
        <w:rPr/>
        <w:t>The</w:t>
      </w:r>
      <w:r>
        <w:rPr>
          <w:spacing w:val="-6"/>
        </w:rPr>
        <w:t> </w:t>
      </w:r>
      <w:r>
        <w:rPr/>
        <w:t>primary</w:t>
      </w:r>
      <w:r>
        <w:rPr>
          <w:spacing w:val="-7"/>
        </w:rPr>
        <w:t> </w:t>
      </w:r>
      <w:r>
        <w:rPr/>
        <w:t>goal</w:t>
      </w:r>
      <w:r>
        <w:rPr>
          <w:spacing w:val="-7"/>
        </w:rPr>
        <w:t> </w:t>
      </w:r>
      <w:r>
        <w:rPr/>
        <w:t>of</w:t>
      </w:r>
      <w:r>
        <w:rPr>
          <w:spacing w:val="-7"/>
        </w:rPr>
        <w:t> </w:t>
      </w:r>
      <w:r>
        <w:rPr/>
        <w:t>the</w:t>
      </w:r>
      <w:r>
        <w:rPr>
          <w:spacing w:val="-7"/>
        </w:rPr>
        <w:t> </w:t>
      </w:r>
      <w:r>
        <w:rPr/>
        <w:t>Air</w:t>
      </w:r>
      <w:r>
        <w:rPr>
          <w:spacing w:val="-8"/>
        </w:rPr>
        <w:t> </w:t>
      </w:r>
      <w:r>
        <w:rPr/>
        <w:t>Force</w:t>
      </w:r>
      <w:r>
        <w:rPr>
          <w:spacing w:val="-7"/>
        </w:rPr>
        <w:t> </w:t>
      </w:r>
      <w:r>
        <w:rPr/>
        <w:t>Officer</w:t>
      </w:r>
      <w:r>
        <w:rPr>
          <w:spacing w:val="-7"/>
        </w:rPr>
        <w:t> </w:t>
      </w:r>
      <w:r>
        <w:rPr/>
        <w:t>Assignment</w:t>
      </w:r>
      <w:r>
        <w:rPr>
          <w:spacing w:val="-7"/>
        </w:rPr>
        <w:t> </w:t>
      </w:r>
      <w:r>
        <w:rPr/>
        <w:t>System</w:t>
      </w:r>
      <w:r>
        <w:rPr>
          <w:spacing w:val="-8"/>
        </w:rPr>
        <w:t> </w:t>
      </w:r>
      <w:r>
        <w:rPr/>
        <w:t>is</w:t>
      </w:r>
      <w:r>
        <w:rPr>
          <w:spacing w:val="-7"/>
        </w:rPr>
        <w:t> </w:t>
      </w:r>
      <w:r>
        <w:rPr/>
        <w:t>to</w:t>
      </w:r>
      <w:r>
        <w:rPr>
          <w:spacing w:val="-8"/>
        </w:rPr>
        <w:t> </w:t>
      </w:r>
      <w:r>
        <w:rPr/>
        <w:t>assign</w:t>
      </w:r>
      <w:r>
        <w:rPr>
          <w:spacing w:val="-7"/>
        </w:rPr>
        <w:t> </w:t>
      </w:r>
      <w:r>
        <w:rPr/>
        <w:t>the</w:t>
      </w:r>
      <w:r>
        <w:rPr>
          <w:spacing w:val="-8"/>
        </w:rPr>
        <w:t> </w:t>
      </w:r>
      <w:r>
        <w:rPr/>
        <w:t>right</w:t>
      </w:r>
      <w:r>
        <w:rPr>
          <w:spacing w:val="-7"/>
        </w:rPr>
        <w:t> </w:t>
      </w:r>
      <w:r>
        <w:rPr/>
        <w:t>officer to</w:t>
      </w:r>
      <w:r>
        <w:rPr>
          <w:spacing w:val="-13"/>
        </w:rPr>
        <w:t> </w:t>
      </w:r>
      <w:r>
        <w:rPr/>
        <w:t>the</w:t>
      </w:r>
      <w:r>
        <w:rPr>
          <w:spacing w:val="-13"/>
        </w:rPr>
        <w:t> </w:t>
      </w:r>
      <w:r>
        <w:rPr/>
        <w:t>right</w:t>
      </w:r>
      <w:r>
        <w:rPr>
          <w:spacing w:val="-13"/>
        </w:rPr>
        <w:t> </w:t>
      </w:r>
      <w:r>
        <w:rPr/>
        <w:t>position</w:t>
      </w:r>
      <w:r>
        <w:rPr>
          <w:spacing w:val="-13"/>
        </w:rPr>
        <w:t> </w:t>
      </w:r>
      <w:r>
        <w:rPr/>
        <w:t>at</w:t>
      </w:r>
      <w:r>
        <w:rPr>
          <w:spacing w:val="-13"/>
        </w:rPr>
        <w:t> </w:t>
      </w:r>
      <w:r>
        <w:rPr/>
        <w:t>the</w:t>
      </w:r>
      <w:r>
        <w:rPr>
          <w:spacing w:val="-14"/>
        </w:rPr>
        <w:t> </w:t>
      </w:r>
      <w:r>
        <w:rPr/>
        <w:t>right</w:t>
      </w:r>
      <w:r>
        <w:rPr>
          <w:spacing w:val="-13"/>
        </w:rPr>
        <w:t> </w:t>
      </w:r>
      <w:r>
        <w:rPr/>
        <w:t>time</w:t>
      </w:r>
      <w:r>
        <w:rPr>
          <w:spacing w:val="-13"/>
        </w:rPr>
        <w:t> </w:t>
      </w:r>
      <w:r>
        <w:rPr/>
        <w:t>to</w:t>
      </w:r>
      <w:r>
        <w:rPr>
          <w:spacing w:val="-14"/>
        </w:rPr>
        <w:t> </w:t>
      </w:r>
      <w:r>
        <w:rPr/>
        <w:t>meet</w:t>
      </w:r>
      <w:r>
        <w:rPr>
          <w:spacing w:val="-13"/>
        </w:rPr>
        <w:t> </w:t>
      </w:r>
      <w:r>
        <w:rPr/>
        <w:t>Air</w:t>
      </w:r>
      <w:r>
        <w:rPr>
          <w:spacing w:val="-13"/>
        </w:rPr>
        <w:t> </w:t>
      </w:r>
      <w:r>
        <w:rPr/>
        <w:t>Force</w:t>
      </w:r>
      <w:r>
        <w:rPr>
          <w:spacing w:val="-13"/>
        </w:rPr>
        <w:t> </w:t>
      </w:r>
      <w:r>
        <w:rPr/>
        <w:t>mission</w:t>
      </w:r>
      <w:r>
        <w:rPr>
          <w:spacing w:val="-13"/>
        </w:rPr>
        <w:t> </w:t>
      </w:r>
      <w:r>
        <w:rPr/>
        <w:t>requirements.</w:t>
      </w:r>
      <w:r>
        <w:rPr>
          <w:spacing w:val="38"/>
        </w:rPr>
        <w:t> </w:t>
      </w:r>
      <w:r>
        <w:rPr/>
        <w:t>Other</w:t>
      </w:r>
      <w:r>
        <w:rPr>
          <w:spacing w:val="-13"/>
        </w:rPr>
        <w:t> </w:t>
      </w:r>
      <w:r>
        <w:rPr/>
        <w:t>considerations include an officer’s professional development, Development Team Vectors (when available), commander’s recommendations and member’s personal preferences.</w:t>
      </w:r>
      <w:r>
        <w:rPr>
          <w:spacing w:val="40"/>
        </w:rPr>
        <w:t> </w:t>
      </w:r>
      <w:r>
        <w:rPr/>
        <w:t>Assignment of judge advocates do not fall under the purview of Air Force Officer Assignment System.</w:t>
      </w:r>
    </w:p>
    <w:p>
      <w:pPr>
        <w:pStyle w:val="BodyText"/>
        <w:ind w:left="780" w:right="798"/>
      </w:pPr>
      <w:r>
        <w:rPr>
          <w:b/>
        </w:rPr>
        <w:t>A9.2.</w:t>
      </w:r>
      <w:r>
        <w:rPr>
          <w:b/>
          <w:spacing w:val="40"/>
        </w:rPr>
        <w:t> </w:t>
      </w:r>
      <w:r>
        <w:rPr>
          <w:b/>
        </w:rPr>
        <w:t>How Air Force Officer Assignment System Works.</w:t>
      </w:r>
      <w:r>
        <w:rPr>
          <w:b/>
          <w:spacing w:val="40"/>
        </w:rPr>
        <w:t> </w:t>
      </w:r>
      <w:r>
        <w:rPr/>
        <w:t>AFPC Officer Assignment Teams are comprised of officers who usually hold the same AFSC as that of the career field being managed.</w:t>
      </w:r>
      <w:r>
        <w:rPr>
          <w:spacing w:val="40"/>
        </w:rPr>
        <w:t> </w:t>
      </w:r>
      <w:r>
        <w:rPr/>
        <w:t>Having intel officers work intel officer assignments, fighter pilots work fighter pilot assignments,</w:t>
      </w:r>
      <w:r>
        <w:rPr>
          <w:spacing w:val="-7"/>
        </w:rPr>
        <w:t> </w:t>
      </w:r>
      <w:r>
        <w:rPr/>
        <w:t>and</w:t>
      </w:r>
      <w:r>
        <w:rPr>
          <w:spacing w:val="-7"/>
        </w:rPr>
        <w:t> </w:t>
      </w:r>
      <w:r>
        <w:rPr/>
        <w:t>so</w:t>
      </w:r>
      <w:r>
        <w:rPr>
          <w:spacing w:val="-7"/>
        </w:rPr>
        <w:t> </w:t>
      </w:r>
      <w:r>
        <w:rPr/>
        <w:t>on,</w:t>
      </w:r>
      <w:r>
        <w:rPr>
          <w:spacing w:val="-7"/>
        </w:rPr>
        <w:t> </w:t>
      </w:r>
      <w:r>
        <w:rPr/>
        <w:t>allows</w:t>
      </w:r>
      <w:r>
        <w:rPr>
          <w:spacing w:val="-7"/>
        </w:rPr>
        <w:t> </w:t>
      </w:r>
      <w:r>
        <w:rPr/>
        <w:t>for</w:t>
      </w:r>
      <w:r>
        <w:rPr>
          <w:spacing w:val="-7"/>
        </w:rPr>
        <w:t> </w:t>
      </w:r>
      <w:r>
        <w:rPr/>
        <w:t>insight</w:t>
      </w:r>
      <w:r>
        <w:rPr>
          <w:spacing w:val="-6"/>
        </w:rPr>
        <w:t> </w:t>
      </w:r>
      <w:r>
        <w:rPr/>
        <w:t>into</w:t>
      </w:r>
      <w:r>
        <w:rPr>
          <w:spacing w:val="-7"/>
        </w:rPr>
        <w:t> </w:t>
      </w:r>
      <w:r>
        <w:rPr/>
        <w:t>the</w:t>
      </w:r>
      <w:r>
        <w:rPr>
          <w:spacing w:val="-7"/>
        </w:rPr>
        <w:t> </w:t>
      </w:r>
      <w:r>
        <w:rPr/>
        <w:t>unique</w:t>
      </w:r>
      <w:r>
        <w:rPr>
          <w:spacing w:val="-7"/>
        </w:rPr>
        <w:t> </w:t>
      </w:r>
      <w:r>
        <w:rPr/>
        <w:t>manning</w:t>
      </w:r>
      <w:r>
        <w:rPr>
          <w:spacing w:val="-7"/>
        </w:rPr>
        <w:t> </w:t>
      </w:r>
      <w:r>
        <w:rPr/>
        <w:t>and</w:t>
      </w:r>
      <w:r>
        <w:rPr>
          <w:spacing w:val="-7"/>
        </w:rPr>
        <w:t> </w:t>
      </w:r>
      <w:r>
        <w:rPr/>
        <w:t>qualification</w:t>
      </w:r>
      <w:r>
        <w:rPr>
          <w:spacing w:val="-8"/>
        </w:rPr>
        <w:t> </w:t>
      </w:r>
      <w:r>
        <w:rPr/>
        <w:t>requirements for</w:t>
      </w:r>
      <w:r>
        <w:rPr>
          <w:spacing w:val="-3"/>
        </w:rPr>
        <w:t> </w:t>
      </w:r>
      <w:r>
        <w:rPr/>
        <w:t>positions</w:t>
      </w:r>
      <w:r>
        <w:rPr>
          <w:spacing w:val="-3"/>
        </w:rPr>
        <w:t> </w:t>
      </w:r>
      <w:r>
        <w:rPr/>
        <w:t>in</w:t>
      </w:r>
      <w:r>
        <w:rPr>
          <w:spacing w:val="-3"/>
        </w:rPr>
        <w:t> </w:t>
      </w:r>
      <w:r>
        <w:rPr/>
        <w:t>that</w:t>
      </w:r>
      <w:r>
        <w:rPr>
          <w:spacing w:val="-3"/>
        </w:rPr>
        <w:t> </w:t>
      </w:r>
      <w:r>
        <w:rPr/>
        <w:t>specialty.</w:t>
      </w:r>
      <w:r>
        <w:rPr>
          <w:spacing w:val="40"/>
        </w:rPr>
        <w:t> </w:t>
      </w:r>
      <w:r>
        <w:rPr/>
        <w:t>The</w:t>
      </w:r>
      <w:r>
        <w:rPr>
          <w:spacing w:val="-3"/>
        </w:rPr>
        <w:t> </w:t>
      </w:r>
      <w:r>
        <w:rPr/>
        <w:t>Air</w:t>
      </w:r>
      <w:r>
        <w:rPr>
          <w:spacing w:val="-3"/>
        </w:rPr>
        <w:t> </w:t>
      </w:r>
      <w:r>
        <w:rPr/>
        <w:t>Force</w:t>
      </w:r>
      <w:r>
        <w:rPr>
          <w:spacing w:val="-3"/>
        </w:rPr>
        <w:t> </w:t>
      </w:r>
      <w:r>
        <w:rPr/>
        <w:t>Officer</w:t>
      </w:r>
      <w:r>
        <w:rPr>
          <w:spacing w:val="-3"/>
        </w:rPr>
        <w:t> </w:t>
      </w:r>
      <w:r>
        <w:rPr/>
        <w:t>Assignment</w:t>
      </w:r>
      <w:r>
        <w:rPr>
          <w:spacing w:val="-3"/>
        </w:rPr>
        <w:t> </w:t>
      </w:r>
      <w:r>
        <w:rPr/>
        <w:t>System</w:t>
      </w:r>
      <w:r>
        <w:rPr>
          <w:spacing w:val="-3"/>
        </w:rPr>
        <w:t> </w:t>
      </w:r>
      <w:r>
        <w:rPr/>
        <w:t>is</w:t>
      </w:r>
      <w:r>
        <w:rPr>
          <w:spacing w:val="-3"/>
        </w:rPr>
        <w:t> </w:t>
      </w:r>
      <w:r>
        <w:rPr/>
        <w:t>managed</w:t>
      </w:r>
      <w:r>
        <w:rPr>
          <w:spacing w:val="-3"/>
        </w:rPr>
        <w:t> </w:t>
      </w:r>
      <w:r>
        <w:rPr/>
        <w:t>through</w:t>
      </w:r>
      <w:r>
        <w:rPr>
          <w:spacing w:val="-3"/>
        </w:rPr>
        <w:t> </w:t>
      </w:r>
      <w:r>
        <w:rPr/>
        <w:t>the Assignment Management System (AMS) and by use of the Airman Development Plan.</w:t>
      </w:r>
      <w:r>
        <w:rPr>
          <w:spacing w:val="40"/>
        </w:rPr>
        <w:t> </w:t>
      </w:r>
      <w:r>
        <w:rPr/>
        <w:t>The components of AMS are discussed in the following paragraphs.</w:t>
      </w:r>
    </w:p>
    <w:p>
      <w:pPr>
        <w:pStyle w:val="BodyText"/>
        <w:ind w:left="780" w:right="799"/>
      </w:pPr>
      <w:r>
        <w:rPr>
          <w:b/>
        </w:rPr>
        <w:t>A9.3.</w:t>
      </w:r>
      <w:r>
        <w:rPr>
          <w:b/>
          <w:spacing w:val="40"/>
        </w:rPr>
        <w:t> </w:t>
      </w:r>
      <w:r>
        <w:rPr>
          <w:b/>
        </w:rPr>
        <w:t>Personnel</w:t>
      </w:r>
      <w:r>
        <w:rPr>
          <w:b/>
          <w:spacing w:val="-15"/>
        </w:rPr>
        <w:t> </w:t>
      </w:r>
      <w:r>
        <w:rPr>
          <w:b/>
        </w:rPr>
        <w:t>Requirements</w:t>
      </w:r>
      <w:r>
        <w:rPr>
          <w:b/>
          <w:spacing w:val="-15"/>
        </w:rPr>
        <w:t> </w:t>
      </w:r>
      <w:r>
        <w:rPr>
          <w:b/>
        </w:rPr>
        <w:t>Display.</w:t>
      </w:r>
      <w:r>
        <w:rPr>
          <w:b/>
          <w:spacing w:val="40"/>
        </w:rPr>
        <w:t> </w:t>
      </w:r>
      <w:r>
        <w:rPr/>
        <w:t>The</w:t>
      </w:r>
      <w:r>
        <w:rPr>
          <w:spacing w:val="-15"/>
        </w:rPr>
        <w:t> </w:t>
      </w:r>
      <w:r>
        <w:rPr/>
        <w:t>Personnel</w:t>
      </w:r>
      <w:r>
        <w:rPr>
          <w:spacing w:val="-15"/>
        </w:rPr>
        <w:t> </w:t>
      </w:r>
      <w:r>
        <w:rPr/>
        <w:t>Requirements</w:t>
      </w:r>
      <w:r>
        <w:rPr>
          <w:spacing w:val="-15"/>
        </w:rPr>
        <w:t> </w:t>
      </w:r>
      <w:r>
        <w:rPr/>
        <w:t>Display</w:t>
      </w:r>
      <w:r>
        <w:rPr>
          <w:spacing w:val="-15"/>
        </w:rPr>
        <w:t> </w:t>
      </w:r>
      <w:r>
        <w:rPr/>
        <w:t>provides</w:t>
      </w:r>
      <w:r>
        <w:rPr>
          <w:spacing w:val="-15"/>
        </w:rPr>
        <w:t> </w:t>
      </w:r>
      <w:r>
        <w:rPr/>
        <w:t>officers a planning tool by displaying assignment opportunities around the world.</w:t>
      </w:r>
      <w:r>
        <w:rPr>
          <w:spacing w:val="40"/>
        </w:rPr>
        <w:t> </w:t>
      </w:r>
      <w:r>
        <w:rPr/>
        <w:t>It is available through the</w:t>
      </w:r>
      <w:r>
        <w:rPr>
          <w:spacing w:val="-15"/>
        </w:rPr>
        <w:t> </w:t>
      </w:r>
      <w:r>
        <w:rPr/>
        <w:t>AMS</w:t>
      </w:r>
      <w:r>
        <w:rPr>
          <w:spacing w:val="-15"/>
        </w:rPr>
        <w:t> </w:t>
      </w:r>
      <w:r>
        <w:rPr/>
        <w:t>web</w:t>
      </w:r>
      <w:r>
        <w:rPr>
          <w:spacing w:val="-15"/>
        </w:rPr>
        <w:t> </w:t>
      </w:r>
      <w:r>
        <w:rPr/>
        <w:t>page</w:t>
      </w:r>
      <w:r>
        <w:rPr>
          <w:spacing w:val="-15"/>
        </w:rPr>
        <w:t> </w:t>
      </w:r>
      <w:r>
        <w:rPr/>
        <w:t>and</w:t>
      </w:r>
      <w:r>
        <w:rPr>
          <w:spacing w:val="-15"/>
        </w:rPr>
        <w:t> </w:t>
      </w:r>
      <w:r>
        <w:rPr/>
        <w:t>consists</w:t>
      </w:r>
      <w:r>
        <w:rPr>
          <w:spacing w:val="-14"/>
        </w:rPr>
        <w:t> </w:t>
      </w:r>
      <w:r>
        <w:rPr/>
        <w:t>of</w:t>
      </w:r>
      <w:r>
        <w:rPr>
          <w:spacing w:val="-15"/>
        </w:rPr>
        <w:t> </w:t>
      </w:r>
      <w:r>
        <w:rPr/>
        <w:t>two</w:t>
      </w:r>
      <w:r>
        <w:rPr>
          <w:spacing w:val="-15"/>
        </w:rPr>
        <w:t> </w:t>
      </w:r>
      <w:r>
        <w:rPr/>
        <w:t>parts,</w:t>
      </w:r>
      <w:r>
        <w:rPr>
          <w:spacing w:val="-15"/>
        </w:rPr>
        <w:t> </w:t>
      </w:r>
      <w:r>
        <w:rPr/>
        <w:t>the</w:t>
      </w:r>
      <w:r>
        <w:rPr>
          <w:spacing w:val="-13"/>
        </w:rPr>
        <w:t> </w:t>
      </w:r>
      <w:r>
        <w:rPr/>
        <w:t>authorizations</w:t>
      </w:r>
      <w:r>
        <w:rPr>
          <w:spacing w:val="-14"/>
        </w:rPr>
        <w:t> </w:t>
      </w:r>
      <w:r>
        <w:rPr/>
        <w:t>listing</w:t>
      </w:r>
      <w:r>
        <w:rPr>
          <w:spacing w:val="-15"/>
        </w:rPr>
        <w:t> </w:t>
      </w:r>
      <w:r>
        <w:rPr/>
        <w:t>and</w:t>
      </w:r>
      <w:r>
        <w:rPr>
          <w:spacing w:val="-15"/>
        </w:rPr>
        <w:t> </w:t>
      </w:r>
      <w:r>
        <w:rPr/>
        <w:t>the</w:t>
      </w:r>
      <w:r>
        <w:rPr>
          <w:spacing w:val="-14"/>
        </w:rPr>
        <w:t> </w:t>
      </w:r>
      <w:r>
        <w:rPr/>
        <w:t>requirements</w:t>
      </w:r>
      <w:r>
        <w:rPr>
          <w:spacing w:val="-14"/>
        </w:rPr>
        <w:t> </w:t>
      </w:r>
      <w:r>
        <w:rPr>
          <w:spacing w:val="-2"/>
        </w:rPr>
        <w:t>listing.</w:t>
      </w:r>
    </w:p>
    <w:p>
      <w:pPr>
        <w:pStyle w:val="BodyText"/>
        <w:ind w:left="1140" w:right="796"/>
      </w:pPr>
      <w:r>
        <w:rPr/>
        <w:t>A9.3.1.</w:t>
      </w:r>
      <w:r>
        <w:rPr>
          <w:spacing w:val="40"/>
        </w:rPr>
        <w:t> </w:t>
      </w:r>
      <w:r>
        <w:rPr/>
        <w:t>Authorizations Listing.</w:t>
      </w:r>
      <w:r>
        <w:rPr>
          <w:spacing w:val="40"/>
        </w:rPr>
        <w:t> </w:t>
      </w:r>
      <w:r>
        <w:rPr/>
        <w:t>This lists, by AFSC and location, all unclassified positions within each specialty across the Air Force as reflected on Air Force manpower files, and provides</w:t>
      </w:r>
      <w:r>
        <w:rPr>
          <w:spacing w:val="-8"/>
        </w:rPr>
        <w:t> </w:t>
      </w:r>
      <w:r>
        <w:rPr/>
        <w:t>officers</w:t>
      </w:r>
      <w:r>
        <w:rPr>
          <w:spacing w:val="-8"/>
        </w:rPr>
        <w:t> </w:t>
      </w:r>
      <w:r>
        <w:rPr/>
        <w:t>an</w:t>
      </w:r>
      <w:r>
        <w:rPr>
          <w:spacing w:val="-8"/>
        </w:rPr>
        <w:t> </w:t>
      </w:r>
      <w:r>
        <w:rPr/>
        <w:t>idea</w:t>
      </w:r>
      <w:r>
        <w:rPr>
          <w:spacing w:val="-7"/>
        </w:rPr>
        <w:t> </w:t>
      </w:r>
      <w:r>
        <w:rPr/>
        <w:t>of</w:t>
      </w:r>
      <w:r>
        <w:rPr>
          <w:spacing w:val="-8"/>
        </w:rPr>
        <w:t> </w:t>
      </w:r>
      <w:r>
        <w:rPr/>
        <w:t>the</w:t>
      </w:r>
      <w:r>
        <w:rPr>
          <w:spacing w:val="-6"/>
        </w:rPr>
        <w:t> </w:t>
      </w:r>
      <w:r>
        <w:rPr/>
        <w:t>different</w:t>
      </w:r>
      <w:r>
        <w:rPr>
          <w:spacing w:val="-8"/>
        </w:rPr>
        <w:t> </w:t>
      </w:r>
      <w:r>
        <w:rPr/>
        <w:t>types</w:t>
      </w:r>
      <w:r>
        <w:rPr>
          <w:spacing w:val="-6"/>
        </w:rPr>
        <w:t> </w:t>
      </w:r>
      <w:r>
        <w:rPr/>
        <w:t>of</w:t>
      </w:r>
      <w:r>
        <w:rPr>
          <w:spacing w:val="-8"/>
        </w:rPr>
        <w:t> </w:t>
      </w:r>
      <w:r>
        <w:rPr/>
        <w:t>positions</w:t>
      </w:r>
      <w:r>
        <w:rPr>
          <w:spacing w:val="-7"/>
        </w:rPr>
        <w:t> </w:t>
      </w:r>
      <w:r>
        <w:rPr/>
        <w:t>available</w:t>
      </w:r>
      <w:r>
        <w:rPr>
          <w:spacing w:val="-8"/>
        </w:rPr>
        <w:t> </w:t>
      </w:r>
      <w:r>
        <w:rPr/>
        <w:t>throughout</w:t>
      </w:r>
      <w:r>
        <w:rPr>
          <w:spacing w:val="-7"/>
        </w:rPr>
        <w:t> </w:t>
      </w:r>
      <w:r>
        <w:rPr/>
        <w:t>the</w:t>
      </w:r>
      <w:r>
        <w:rPr>
          <w:spacing w:val="-7"/>
        </w:rPr>
        <w:t> </w:t>
      </w:r>
      <w:r>
        <w:rPr/>
        <w:t>Air</w:t>
      </w:r>
      <w:r>
        <w:rPr>
          <w:spacing w:val="-7"/>
        </w:rPr>
        <w:t> </w:t>
      </w:r>
      <w:r>
        <w:rPr/>
        <w:t>Force. Officers</w:t>
      </w:r>
      <w:r>
        <w:rPr>
          <w:spacing w:val="-15"/>
        </w:rPr>
        <w:t> </w:t>
      </w:r>
      <w:r>
        <w:rPr/>
        <w:t>may</w:t>
      </w:r>
      <w:r>
        <w:rPr>
          <w:spacing w:val="-15"/>
        </w:rPr>
        <w:t> </w:t>
      </w:r>
      <w:r>
        <w:rPr/>
        <w:t>use</w:t>
      </w:r>
      <w:r>
        <w:rPr>
          <w:spacing w:val="-15"/>
        </w:rPr>
        <w:t> </w:t>
      </w:r>
      <w:r>
        <w:rPr/>
        <w:t>this</w:t>
      </w:r>
      <w:r>
        <w:rPr>
          <w:spacing w:val="-15"/>
        </w:rPr>
        <w:t> </w:t>
      </w:r>
      <w:r>
        <w:rPr/>
        <w:t>listing</w:t>
      </w:r>
      <w:r>
        <w:rPr>
          <w:spacing w:val="-15"/>
        </w:rPr>
        <w:t> </w:t>
      </w:r>
      <w:r>
        <w:rPr/>
        <w:t>to</w:t>
      </w:r>
      <w:r>
        <w:rPr>
          <w:spacing w:val="-15"/>
        </w:rPr>
        <w:t> </w:t>
      </w:r>
      <w:r>
        <w:rPr/>
        <w:t>aid</w:t>
      </w:r>
      <w:r>
        <w:rPr>
          <w:spacing w:val="-15"/>
        </w:rPr>
        <w:t> </w:t>
      </w:r>
      <w:r>
        <w:rPr/>
        <w:t>in</w:t>
      </w:r>
      <w:r>
        <w:rPr>
          <w:spacing w:val="-15"/>
        </w:rPr>
        <w:t> </w:t>
      </w:r>
      <w:r>
        <w:rPr/>
        <w:t>long</w:t>
      </w:r>
      <w:r>
        <w:rPr>
          <w:spacing w:val="-15"/>
        </w:rPr>
        <w:t> </w:t>
      </w:r>
      <w:r>
        <w:rPr/>
        <w:t>term</w:t>
      </w:r>
      <w:r>
        <w:rPr>
          <w:spacing w:val="-15"/>
        </w:rPr>
        <w:t> </w:t>
      </w:r>
      <w:r>
        <w:rPr/>
        <w:t>career</w:t>
      </w:r>
      <w:r>
        <w:rPr>
          <w:spacing w:val="-15"/>
        </w:rPr>
        <w:t> </w:t>
      </w:r>
      <w:r>
        <w:rPr/>
        <w:t>planning.</w:t>
      </w:r>
      <w:r>
        <w:rPr>
          <w:spacing w:val="-3"/>
        </w:rPr>
        <w:t> </w:t>
      </w:r>
      <w:r>
        <w:rPr/>
        <w:t>This</w:t>
      </w:r>
      <w:r>
        <w:rPr>
          <w:spacing w:val="-15"/>
        </w:rPr>
        <w:t> </w:t>
      </w:r>
      <w:r>
        <w:rPr/>
        <w:t>listing</w:t>
      </w:r>
      <w:r>
        <w:rPr>
          <w:spacing w:val="-15"/>
        </w:rPr>
        <w:t> </w:t>
      </w:r>
      <w:r>
        <w:rPr/>
        <w:t>is</w:t>
      </w:r>
      <w:r>
        <w:rPr>
          <w:spacing w:val="-15"/>
        </w:rPr>
        <w:t> </w:t>
      </w:r>
      <w:r>
        <w:rPr/>
        <w:t>updated</w:t>
      </w:r>
      <w:r>
        <w:rPr>
          <w:spacing w:val="-15"/>
        </w:rPr>
        <w:t> </w:t>
      </w:r>
      <w:r>
        <w:rPr/>
        <w:t>monthly to reflect the latest authorization changes.</w:t>
      </w:r>
    </w:p>
    <w:p>
      <w:pPr>
        <w:pStyle w:val="BodyText"/>
        <w:spacing w:before="119"/>
        <w:ind w:left="1140" w:right="796"/>
      </w:pPr>
      <w:r>
        <w:rPr/>
        <w:t>A9.3.2.</w:t>
      </w:r>
      <w:r>
        <w:rPr>
          <w:spacing w:val="40"/>
        </w:rPr>
        <w:t> </w:t>
      </w:r>
      <w:r>
        <w:rPr/>
        <w:t>Requirements</w:t>
      </w:r>
      <w:r>
        <w:rPr>
          <w:spacing w:val="-13"/>
        </w:rPr>
        <w:t> </w:t>
      </w:r>
      <w:r>
        <w:rPr/>
        <w:t>Listing.</w:t>
      </w:r>
      <w:r>
        <w:rPr>
          <w:spacing w:val="37"/>
        </w:rPr>
        <w:t> </w:t>
      </w:r>
      <w:r>
        <w:rPr/>
        <w:t>This</w:t>
      </w:r>
      <w:r>
        <w:rPr>
          <w:spacing w:val="-13"/>
        </w:rPr>
        <w:t> </w:t>
      </w:r>
      <w:r>
        <w:rPr/>
        <w:t>lists</w:t>
      </w:r>
      <w:r>
        <w:rPr>
          <w:spacing w:val="-12"/>
        </w:rPr>
        <w:t> </w:t>
      </w:r>
      <w:r>
        <w:rPr/>
        <w:t>projected</w:t>
      </w:r>
      <w:r>
        <w:rPr>
          <w:spacing w:val="-12"/>
        </w:rPr>
        <w:t> </w:t>
      </w:r>
      <w:r>
        <w:rPr/>
        <w:t>requirements</w:t>
      </w:r>
      <w:r>
        <w:rPr>
          <w:spacing w:val="-11"/>
        </w:rPr>
        <w:t> </w:t>
      </w:r>
      <w:r>
        <w:rPr/>
        <w:t>which</w:t>
      </w:r>
      <w:r>
        <w:rPr>
          <w:spacing w:val="-13"/>
        </w:rPr>
        <w:t> </w:t>
      </w:r>
      <w:r>
        <w:rPr/>
        <w:t>AFPC</w:t>
      </w:r>
      <w:r>
        <w:rPr>
          <w:spacing w:val="-13"/>
        </w:rPr>
        <w:t> </w:t>
      </w:r>
      <w:r>
        <w:rPr/>
        <w:t>will</w:t>
      </w:r>
      <w:r>
        <w:rPr>
          <w:spacing w:val="-11"/>
        </w:rPr>
        <w:t> </w:t>
      </w:r>
      <w:r>
        <w:rPr/>
        <w:t>work</w:t>
      </w:r>
      <w:r>
        <w:rPr>
          <w:spacing w:val="-12"/>
        </w:rPr>
        <w:t> </w:t>
      </w:r>
      <w:r>
        <w:rPr/>
        <w:t>to</w:t>
      </w:r>
      <w:r>
        <w:rPr>
          <w:spacing w:val="-13"/>
        </w:rPr>
        <w:t> </w:t>
      </w:r>
      <w:r>
        <w:rPr/>
        <w:t>fill during</w:t>
      </w:r>
      <w:r>
        <w:rPr>
          <w:spacing w:val="-12"/>
        </w:rPr>
        <w:t> </w:t>
      </w:r>
      <w:r>
        <w:rPr/>
        <w:t>the</w:t>
      </w:r>
      <w:r>
        <w:rPr>
          <w:spacing w:val="-11"/>
        </w:rPr>
        <w:t> </w:t>
      </w:r>
      <w:r>
        <w:rPr/>
        <w:t>current</w:t>
      </w:r>
      <w:r>
        <w:rPr>
          <w:spacing w:val="-12"/>
        </w:rPr>
        <w:t> </w:t>
      </w:r>
      <w:r>
        <w:rPr/>
        <w:t>Air</w:t>
      </w:r>
      <w:r>
        <w:rPr>
          <w:spacing w:val="-12"/>
        </w:rPr>
        <w:t> </w:t>
      </w:r>
      <w:r>
        <w:rPr/>
        <w:t>Force</w:t>
      </w:r>
      <w:r>
        <w:rPr>
          <w:spacing w:val="-11"/>
        </w:rPr>
        <w:t> </w:t>
      </w:r>
      <w:r>
        <w:rPr/>
        <w:t>Officer</w:t>
      </w:r>
      <w:r>
        <w:rPr>
          <w:spacing w:val="-12"/>
        </w:rPr>
        <w:t> </w:t>
      </w:r>
      <w:r>
        <w:rPr/>
        <w:t>Assignment</w:t>
      </w:r>
      <w:r>
        <w:rPr>
          <w:spacing w:val="-13"/>
        </w:rPr>
        <w:t> </w:t>
      </w:r>
      <w:r>
        <w:rPr/>
        <w:t>System</w:t>
      </w:r>
      <w:r>
        <w:rPr>
          <w:spacing w:val="-12"/>
        </w:rPr>
        <w:t> </w:t>
      </w:r>
      <w:r>
        <w:rPr/>
        <w:t>cycle,</w:t>
      </w:r>
      <w:r>
        <w:rPr>
          <w:spacing w:val="-12"/>
        </w:rPr>
        <w:t> </w:t>
      </w:r>
      <w:r>
        <w:rPr/>
        <w:t>and</w:t>
      </w:r>
      <w:r>
        <w:rPr>
          <w:spacing w:val="-12"/>
        </w:rPr>
        <w:t> </w:t>
      </w:r>
      <w:r>
        <w:rPr/>
        <w:t>is</w:t>
      </w:r>
      <w:r>
        <w:rPr>
          <w:spacing w:val="-11"/>
        </w:rPr>
        <w:t> </w:t>
      </w:r>
      <w:r>
        <w:rPr/>
        <w:t>available</w:t>
      </w:r>
      <w:r>
        <w:rPr>
          <w:spacing w:val="-12"/>
        </w:rPr>
        <w:t> </w:t>
      </w:r>
      <w:r>
        <w:rPr/>
        <w:t>to</w:t>
      </w:r>
      <w:r>
        <w:rPr>
          <w:spacing w:val="-12"/>
        </w:rPr>
        <w:t> </w:t>
      </w:r>
      <w:r>
        <w:rPr/>
        <w:t>help</w:t>
      </w:r>
      <w:r>
        <w:rPr>
          <w:spacing w:val="-13"/>
        </w:rPr>
        <w:t> </w:t>
      </w:r>
      <w:r>
        <w:rPr/>
        <w:t>officers who are eligible for reassignment.</w:t>
      </w:r>
      <w:r>
        <w:rPr>
          <w:spacing w:val="40"/>
        </w:rPr>
        <w:t> </w:t>
      </w:r>
      <w:r>
        <w:rPr/>
        <w:t>It is important to remember that not all requirements will be</w:t>
      </w:r>
      <w:r>
        <w:rPr>
          <w:spacing w:val="-14"/>
        </w:rPr>
        <w:t> </w:t>
      </w:r>
      <w:r>
        <w:rPr/>
        <w:t>listed,</w:t>
      </w:r>
      <w:r>
        <w:rPr>
          <w:spacing w:val="-15"/>
        </w:rPr>
        <w:t> </w:t>
      </w:r>
      <w:r>
        <w:rPr/>
        <w:t>and</w:t>
      </w:r>
      <w:r>
        <w:rPr>
          <w:spacing w:val="-14"/>
        </w:rPr>
        <w:t> </w:t>
      </w:r>
      <w:r>
        <w:rPr/>
        <w:t>some</w:t>
      </w:r>
      <w:r>
        <w:rPr>
          <w:spacing w:val="-14"/>
        </w:rPr>
        <w:t> </w:t>
      </w:r>
      <w:r>
        <w:rPr/>
        <w:t>requirements</w:t>
      </w:r>
      <w:r>
        <w:rPr>
          <w:spacing w:val="-14"/>
        </w:rPr>
        <w:t> </w:t>
      </w:r>
      <w:r>
        <w:rPr/>
        <w:t>listed</w:t>
      </w:r>
      <w:r>
        <w:rPr>
          <w:spacing w:val="-15"/>
        </w:rPr>
        <w:t> </w:t>
      </w:r>
      <w:r>
        <w:rPr/>
        <w:t>may</w:t>
      </w:r>
      <w:r>
        <w:rPr>
          <w:spacing w:val="-14"/>
        </w:rPr>
        <w:t> </w:t>
      </w:r>
      <w:r>
        <w:rPr/>
        <w:t>not</w:t>
      </w:r>
      <w:r>
        <w:rPr>
          <w:spacing w:val="-14"/>
        </w:rPr>
        <w:t> </w:t>
      </w:r>
      <w:r>
        <w:rPr/>
        <w:t>be</w:t>
      </w:r>
      <w:r>
        <w:rPr>
          <w:spacing w:val="-14"/>
        </w:rPr>
        <w:t> </w:t>
      </w:r>
      <w:r>
        <w:rPr/>
        <w:t>filled</w:t>
      </w:r>
      <w:r>
        <w:rPr>
          <w:spacing w:val="-14"/>
        </w:rPr>
        <w:t> </w:t>
      </w:r>
      <w:r>
        <w:rPr/>
        <w:t>via</w:t>
      </w:r>
      <w:r>
        <w:rPr>
          <w:spacing w:val="-14"/>
        </w:rPr>
        <w:t> </w:t>
      </w:r>
      <w:r>
        <w:rPr/>
        <w:t>a</w:t>
      </w:r>
      <w:r>
        <w:rPr>
          <w:spacing w:val="-14"/>
        </w:rPr>
        <w:t> </w:t>
      </w:r>
      <w:r>
        <w:rPr/>
        <w:t>PCS</w:t>
      </w:r>
      <w:r>
        <w:rPr>
          <w:spacing w:val="-15"/>
        </w:rPr>
        <w:t> </w:t>
      </w:r>
      <w:r>
        <w:rPr/>
        <w:t>move.</w:t>
      </w:r>
      <w:r>
        <w:rPr>
          <w:spacing w:val="33"/>
        </w:rPr>
        <w:t> </w:t>
      </w:r>
      <w:r>
        <w:rPr/>
        <w:t>Direct-hire</w:t>
      </w:r>
      <w:r>
        <w:rPr>
          <w:spacing w:val="-14"/>
        </w:rPr>
        <w:t> </w:t>
      </w:r>
      <w:r>
        <w:rPr/>
        <w:t>positions and short-notice fills are examples of requirements which may not receive visibility. Remember this portion of the Personnel Requirements Display is only a projection of the vacancies/positions that will be worked for the current assignment cycle, and will only be visible</w:t>
      </w:r>
      <w:r>
        <w:rPr>
          <w:spacing w:val="-6"/>
        </w:rPr>
        <w:t> </w:t>
      </w:r>
      <w:r>
        <w:rPr/>
        <w:t>during</w:t>
      </w:r>
      <w:r>
        <w:rPr>
          <w:spacing w:val="-6"/>
        </w:rPr>
        <w:t> </w:t>
      </w:r>
      <w:r>
        <w:rPr/>
        <w:t>the</w:t>
      </w:r>
      <w:r>
        <w:rPr>
          <w:spacing w:val="-5"/>
        </w:rPr>
        <w:t> </w:t>
      </w:r>
      <w:r>
        <w:rPr/>
        <w:t>established</w:t>
      </w:r>
      <w:r>
        <w:rPr>
          <w:spacing w:val="-6"/>
        </w:rPr>
        <w:t> </w:t>
      </w:r>
      <w:r>
        <w:rPr/>
        <w:t>visibility</w:t>
      </w:r>
      <w:r>
        <w:rPr>
          <w:spacing w:val="-5"/>
        </w:rPr>
        <w:t> </w:t>
      </w:r>
      <w:r>
        <w:rPr/>
        <w:t>windows</w:t>
      </w:r>
      <w:r>
        <w:rPr>
          <w:spacing w:val="-6"/>
        </w:rPr>
        <w:t> </w:t>
      </w:r>
      <w:r>
        <w:rPr/>
        <w:t>defined</w:t>
      </w:r>
      <w:r>
        <w:rPr>
          <w:spacing w:val="-5"/>
        </w:rPr>
        <w:t> </w:t>
      </w:r>
      <w:r>
        <w:rPr/>
        <w:t>by</w:t>
      </w:r>
      <w:r>
        <w:rPr>
          <w:spacing w:val="-6"/>
        </w:rPr>
        <w:t> </w:t>
      </w:r>
      <w:r>
        <w:rPr/>
        <w:t>the</w:t>
      </w:r>
      <w:r>
        <w:rPr>
          <w:spacing w:val="-6"/>
        </w:rPr>
        <w:t> </w:t>
      </w:r>
      <w:r>
        <w:rPr/>
        <w:t>Air</w:t>
      </w:r>
      <w:r>
        <w:rPr>
          <w:spacing w:val="-5"/>
        </w:rPr>
        <w:t> </w:t>
      </w:r>
      <w:r>
        <w:rPr/>
        <w:t>Force</w:t>
      </w:r>
      <w:r>
        <w:rPr>
          <w:spacing w:val="-6"/>
        </w:rPr>
        <w:t> </w:t>
      </w:r>
      <w:r>
        <w:rPr/>
        <w:t>Officer</w:t>
      </w:r>
      <w:r>
        <w:rPr>
          <w:spacing w:val="-5"/>
        </w:rPr>
        <w:t> </w:t>
      </w:r>
      <w:r>
        <w:rPr/>
        <w:t>Assignment System timeline located on myFSS.</w:t>
      </w:r>
    </w:p>
    <w:p>
      <w:pPr>
        <w:pStyle w:val="BodyText"/>
        <w:ind w:left="780" w:right="795"/>
      </w:pPr>
      <w:r>
        <w:rPr>
          <w:b/>
        </w:rPr>
        <w:t>A9.4. The Airman Development Plan. </w:t>
      </w:r>
      <w:r>
        <w:rPr/>
        <w:t>The Airman Development Plan is the primary mechanism for an officer to communicate career desires to the commander, senior rater, assignment officer, and developmental team.</w:t>
      </w:r>
      <w:r>
        <w:rPr>
          <w:spacing w:val="40"/>
        </w:rPr>
        <w:t> </w:t>
      </w:r>
      <w:r>
        <w:rPr/>
        <w:t>The Airmen Development Plan is a web-based application containing the Development Plan and other tools to support Force Development. When an officer completes a Development Plan for command selection or developmental education, the document can only be submitted to AFPC by the senior rater.</w:t>
      </w:r>
    </w:p>
    <w:p>
      <w:pPr>
        <w:pStyle w:val="BodyText"/>
        <w:spacing w:before="121"/>
        <w:ind w:left="1140" w:right="799"/>
      </w:pPr>
      <w:r>
        <w:rPr/>
        <w:t>A9.4.1. When to Submit a Development Plan.</w:t>
      </w:r>
      <w:r>
        <w:rPr>
          <w:spacing w:val="40"/>
        </w:rPr>
        <w:t> </w:t>
      </w:r>
      <w:r>
        <w:rPr/>
        <w:t>Officers should update their Airman Development</w:t>
      </w:r>
      <w:r>
        <w:rPr>
          <w:spacing w:val="-2"/>
        </w:rPr>
        <w:t> </w:t>
      </w:r>
      <w:r>
        <w:rPr/>
        <w:t>Plan</w:t>
      </w:r>
      <w:r>
        <w:rPr>
          <w:spacing w:val="-3"/>
        </w:rPr>
        <w:t> </w:t>
      </w:r>
      <w:r>
        <w:rPr/>
        <w:t>annually.</w:t>
      </w:r>
      <w:r>
        <w:rPr>
          <w:spacing w:val="40"/>
        </w:rPr>
        <w:t> </w:t>
      </w:r>
      <w:r>
        <w:rPr/>
        <w:t>It</w:t>
      </w:r>
      <w:r>
        <w:rPr>
          <w:spacing w:val="-3"/>
        </w:rPr>
        <w:t> </w:t>
      </w:r>
      <w:r>
        <w:rPr/>
        <w:t>is</w:t>
      </w:r>
      <w:r>
        <w:rPr>
          <w:spacing w:val="-2"/>
        </w:rPr>
        <w:t> </w:t>
      </w:r>
      <w:r>
        <w:rPr/>
        <w:t>very</w:t>
      </w:r>
      <w:r>
        <w:rPr>
          <w:spacing w:val="-3"/>
        </w:rPr>
        <w:t> </w:t>
      </w:r>
      <w:r>
        <w:rPr/>
        <w:t>important</w:t>
      </w:r>
      <w:r>
        <w:rPr>
          <w:spacing w:val="-3"/>
        </w:rPr>
        <w:t> </w:t>
      </w:r>
      <w:r>
        <w:rPr/>
        <w:t>to</w:t>
      </w:r>
      <w:r>
        <w:rPr>
          <w:spacing w:val="-3"/>
        </w:rPr>
        <w:t> </w:t>
      </w:r>
      <w:r>
        <w:rPr/>
        <w:t>have</w:t>
      </w:r>
      <w:r>
        <w:rPr>
          <w:spacing w:val="-3"/>
        </w:rPr>
        <w:t> </w:t>
      </w:r>
      <w:r>
        <w:rPr/>
        <w:t>a</w:t>
      </w:r>
      <w:r>
        <w:rPr>
          <w:spacing w:val="-3"/>
        </w:rPr>
        <w:t> </w:t>
      </w:r>
      <w:r>
        <w:rPr/>
        <w:t>current</w:t>
      </w:r>
      <w:r>
        <w:rPr>
          <w:spacing w:val="-3"/>
        </w:rPr>
        <w:t> </w:t>
      </w:r>
      <w:r>
        <w:rPr/>
        <w:t>Airman</w:t>
      </w:r>
      <w:r>
        <w:rPr>
          <w:spacing w:val="-3"/>
        </w:rPr>
        <w:t> </w:t>
      </w:r>
      <w:r>
        <w:rPr/>
        <w:t>Development</w:t>
      </w:r>
      <w:r>
        <w:rPr>
          <w:spacing w:val="-2"/>
        </w:rPr>
        <w:t> </w:t>
      </w:r>
      <w:r>
        <w:rPr/>
        <w:t>Plan as</w:t>
      </w:r>
      <w:r>
        <w:rPr>
          <w:spacing w:val="-15"/>
        </w:rPr>
        <w:t> </w:t>
      </w:r>
      <w:r>
        <w:rPr/>
        <w:t>an</w:t>
      </w:r>
      <w:r>
        <w:rPr>
          <w:spacing w:val="-13"/>
        </w:rPr>
        <w:t> </w:t>
      </w:r>
      <w:r>
        <w:rPr/>
        <w:t>officer</w:t>
      </w:r>
      <w:r>
        <w:rPr>
          <w:spacing w:val="-15"/>
        </w:rPr>
        <w:t> </w:t>
      </w:r>
      <w:r>
        <w:rPr/>
        <w:t>reaches</w:t>
      </w:r>
      <w:r>
        <w:rPr>
          <w:spacing w:val="-13"/>
        </w:rPr>
        <w:t> </w:t>
      </w:r>
      <w:r>
        <w:rPr/>
        <w:t>developmental</w:t>
      </w:r>
      <w:r>
        <w:rPr>
          <w:spacing w:val="-14"/>
        </w:rPr>
        <w:t> </w:t>
      </w:r>
      <w:r>
        <w:rPr/>
        <w:t>milestones</w:t>
      </w:r>
      <w:r>
        <w:rPr>
          <w:spacing w:val="-13"/>
        </w:rPr>
        <w:t> </w:t>
      </w:r>
      <w:r>
        <w:rPr/>
        <w:t>such</w:t>
      </w:r>
      <w:r>
        <w:rPr>
          <w:spacing w:val="-13"/>
        </w:rPr>
        <w:t> </w:t>
      </w:r>
      <w:r>
        <w:rPr/>
        <w:t>as</w:t>
      </w:r>
      <w:r>
        <w:rPr>
          <w:spacing w:val="-13"/>
        </w:rPr>
        <w:t> </w:t>
      </w:r>
      <w:r>
        <w:rPr/>
        <w:t>selection</w:t>
      </w:r>
      <w:r>
        <w:rPr>
          <w:spacing w:val="-13"/>
        </w:rPr>
        <w:t> </w:t>
      </w:r>
      <w:r>
        <w:rPr/>
        <w:t>to</w:t>
      </w:r>
      <w:r>
        <w:rPr>
          <w:spacing w:val="-13"/>
        </w:rPr>
        <w:t> </w:t>
      </w:r>
      <w:r>
        <w:rPr/>
        <w:t>major</w:t>
      </w:r>
      <w:r>
        <w:rPr>
          <w:spacing w:val="-13"/>
        </w:rPr>
        <w:t> </w:t>
      </w:r>
      <w:r>
        <w:rPr/>
        <w:t>or</w:t>
      </w:r>
      <w:r>
        <w:rPr>
          <w:spacing w:val="-14"/>
        </w:rPr>
        <w:t> </w:t>
      </w:r>
      <w:r>
        <w:rPr/>
        <w:t>lieutenant</w:t>
      </w:r>
      <w:r>
        <w:rPr>
          <w:spacing w:val="-12"/>
        </w:rPr>
        <w:t> </w:t>
      </w:r>
      <w:r>
        <w:rPr>
          <w:spacing w:val="-2"/>
        </w:rPr>
        <w:t>colonel,</w:t>
      </w:r>
    </w:p>
    <w:p>
      <w:pPr>
        <w:spacing w:after="0"/>
        <w:sectPr>
          <w:pgSz w:w="12240" w:h="15840"/>
          <w:pgMar w:header="731" w:footer="0" w:top="1380" w:bottom="280" w:left="660" w:right="640"/>
        </w:sectPr>
      </w:pPr>
    </w:p>
    <w:p>
      <w:pPr>
        <w:pStyle w:val="BodyText"/>
        <w:spacing w:before="96"/>
        <w:ind w:left="1140" w:right="798"/>
      </w:pPr>
      <w:r>
        <w:rPr/>
        <w:t>completion</w:t>
      </w:r>
      <w:r>
        <w:rPr>
          <w:spacing w:val="-15"/>
        </w:rPr>
        <w:t> </w:t>
      </w:r>
      <w:r>
        <w:rPr/>
        <w:t>of</w:t>
      </w:r>
      <w:r>
        <w:rPr>
          <w:spacing w:val="-15"/>
        </w:rPr>
        <w:t> </w:t>
      </w:r>
      <w:r>
        <w:rPr/>
        <w:t>Intermediate</w:t>
      </w:r>
      <w:r>
        <w:rPr>
          <w:spacing w:val="-15"/>
        </w:rPr>
        <w:t> </w:t>
      </w:r>
      <w:r>
        <w:rPr/>
        <w:t>Developmental</w:t>
      </w:r>
      <w:r>
        <w:rPr>
          <w:spacing w:val="-15"/>
        </w:rPr>
        <w:t> </w:t>
      </w:r>
      <w:r>
        <w:rPr/>
        <w:t>Education</w:t>
      </w:r>
      <w:r>
        <w:rPr>
          <w:spacing w:val="-15"/>
        </w:rPr>
        <w:t> </w:t>
      </w:r>
      <w:r>
        <w:rPr/>
        <w:t>(IDE),</w:t>
      </w:r>
      <w:r>
        <w:rPr>
          <w:spacing w:val="-15"/>
        </w:rPr>
        <w:t> </w:t>
      </w:r>
      <w:r>
        <w:rPr/>
        <w:t>Senior</w:t>
      </w:r>
      <w:r>
        <w:rPr>
          <w:spacing w:val="-15"/>
        </w:rPr>
        <w:t> </w:t>
      </w:r>
      <w:r>
        <w:rPr/>
        <w:t>Developmental</w:t>
      </w:r>
      <w:r>
        <w:rPr>
          <w:spacing w:val="-15"/>
        </w:rPr>
        <w:t> </w:t>
      </w:r>
      <w:r>
        <w:rPr/>
        <w:t>Education (SDE),</w:t>
      </w:r>
      <w:r>
        <w:rPr>
          <w:spacing w:val="-10"/>
        </w:rPr>
        <w:t> </w:t>
      </w:r>
      <w:r>
        <w:rPr/>
        <w:t>Command,</w:t>
      </w:r>
      <w:r>
        <w:rPr>
          <w:spacing w:val="-10"/>
        </w:rPr>
        <w:t> </w:t>
      </w:r>
      <w:r>
        <w:rPr/>
        <w:t>or</w:t>
      </w:r>
      <w:r>
        <w:rPr>
          <w:spacing w:val="-10"/>
        </w:rPr>
        <w:t> </w:t>
      </w:r>
      <w:r>
        <w:rPr/>
        <w:t>any</w:t>
      </w:r>
      <w:r>
        <w:rPr>
          <w:spacing w:val="-10"/>
        </w:rPr>
        <w:t> </w:t>
      </w:r>
      <w:r>
        <w:rPr/>
        <w:t>time</w:t>
      </w:r>
      <w:r>
        <w:rPr>
          <w:spacing w:val="-10"/>
        </w:rPr>
        <w:t> </w:t>
      </w:r>
      <w:r>
        <w:rPr/>
        <w:t>their</w:t>
      </w:r>
      <w:r>
        <w:rPr>
          <w:spacing w:val="-10"/>
        </w:rPr>
        <w:t> </w:t>
      </w:r>
      <w:r>
        <w:rPr/>
        <w:t>record</w:t>
      </w:r>
      <w:r>
        <w:rPr>
          <w:spacing w:val="-10"/>
        </w:rPr>
        <w:t> </w:t>
      </w:r>
      <w:r>
        <w:rPr/>
        <w:t>will</w:t>
      </w:r>
      <w:r>
        <w:rPr>
          <w:spacing w:val="-10"/>
        </w:rPr>
        <w:t> </w:t>
      </w:r>
      <w:r>
        <w:rPr/>
        <w:t>be</w:t>
      </w:r>
      <w:r>
        <w:rPr>
          <w:spacing w:val="-10"/>
        </w:rPr>
        <w:t> </w:t>
      </w:r>
      <w:r>
        <w:rPr/>
        <w:t>reviewed</w:t>
      </w:r>
      <w:r>
        <w:rPr>
          <w:spacing w:val="-10"/>
        </w:rPr>
        <w:t> </w:t>
      </w:r>
      <w:r>
        <w:rPr/>
        <w:t>by</w:t>
      </w:r>
      <w:r>
        <w:rPr>
          <w:spacing w:val="-10"/>
        </w:rPr>
        <w:t> </w:t>
      </w:r>
      <w:r>
        <w:rPr/>
        <w:t>their</w:t>
      </w:r>
      <w:r>
        <w:rPr>
          <w:spacing w:val="-10"/>
        </w:rPr>
        <w:t> </w:t>
      </w:r>
      <w:r>
        <w:rPr/>
        <w:t>respective</w:t>
      </w:r>
      <w:r>
        <w:rPr>
          <w:spacing w:val="-10"/>
        </w:rPr>
        <w:t> </w:t>
      </w:r>
      <w:r>
        <w:rPr/>
        <w:t>developmental team.</w:t>
      </w:r>
      <w:r>
        <w:rPr>
          <w:spacing w:val="40"/>
        </w:rPr>
        <w:t> </w:t>
      </w:r>
      <w:r>
        <w:rPr/>
        <w:t>Otherwise, Assignment Officers and developmental teams will not have an officer’s most current input when trying to balance Air Force and career field requirements with the officer’s desires.</w:t>
      </w:r>
    </w:p>
    <w:p>
      <w:pPr>
        <w:pStyle w:val="BodyText"/>
        <w:spacing w:before="121"/>
        <w:ind w:left="1140" w:right="796"/>
      </w:pPr>
      <w:r>
        <w:rPr/>
        <w:t>A9.4.2.</w:t>
      </w:r>
      <w:r>
        <w:rPr>
          <w:spacing w:val="40"/>
        </w:rPr>
        <w:t> </w:t>
      </w:r>
      <w:r>
        <w:rPr/>
        <w:t>Types</w:t>
      </w:r>
      <w:r>
        <w:rPr>
          <w:spacing w:val="-9"/>
        </w:rPr>
        <w:t> </w:t>
      </w:r>
      <w:r>
        <w:rPr/>
        <w:t>of</w:t>
      </w:r>
      <w:r>
        <w:rPr>
          <w:spacing w:val="-10"/>
        </w:rPr>
        <w:t> </w:t>
      </w:r>
      <w:r>
        <w:rPr/>
        <w:t>Development</w:t>
      </w:r>
      <w:r>
        <w:rPr>
          <w:spacing w:val="-9"/>
        </w:rPr>
        <w:t> </w:t>
      </w:r>
      <w:r>
        <w:rPr/>
        <w:t>Plans</w:t>
      </w:r>
      <w:r>
        <w:rPr>
          <w:spacing w:val="-11"/>
        </w:rPr>
        <w:t> </w:t>
      </w:r>
      <w:r>
        <w:rPr/>
        <w:t>to</w:t>
      </w:r>
      <w:r>
        <w:rPr>
          <w:spacing w:val="-9"/>
        </w:rPr>
        <w:t> </w:t>
      </w:r>
      <w:r>
        <w:rPr/>
        <w:t>be</w:t>
      </w:r>
      <w:r>
        <w:rPr>
          <w:spacing w:val="-10"/>
        </w:rPr>
        <w:t> </w:t>
      </w:r>
      <w:r>
        <w:rPr/>
        <w:t>Completed.</w:t>
      </w:r>
      <w:r>
        <w:rPr>
          <w:spacing w:val="40"/>
        </w:rPr>
        <w:t> </w:t>
      </w:r>
      <w:r>
        <w:rPr/>
        <w:t>The</w:t>
      </w:r>
      <w:r>
        <w:rPr>
          <w:spacing w:val="-9"/>
        </w:rPr>
        <w:t> </w:t>
      </w:r>
      <w:r>
        <w:rPr/>
        <w:t>officer</w:t>
      </w:r>
      <w:r>
        <w:rPr>
          <w:spacing w:val="-9"/>
        </w:rPr>
        <w:t> </w:t>
      </w:r>
      <w:r>
        <w:rPr/>
        <w:t>has</w:t>
      </w:r>
      <w:r>
        <w:rPr>
          <w:spacing w:val="-9"/>
        </w:rPr>
        <w:t> </w:t>
      </w:r>
      <w:r>
        <w:rPr/>
        <w:t>the</w:t>
      </w:r>
      <w:r>
        <w:rPr>
          <w:spacing w:val="-10"/>
        </w:rPr>
        <w:t> </w:t>
      </w:r>
      <w:r>
        <w:rPr/>
        <w:t>option</w:t>
      </w:r>
      <w:r>
        <w:rPr>
          <w:spacing w:val="-9"/>
        </w:rPr>
        <w:t> </w:t>
      </w:r>
      <w:r>
        <w:rPr/>
        <w:t>of</w:t>
      </w:r>
      <w:r>
        <w:rPr>
          <w:spacing w:val="-9"/>
        </w:rPr>
        <w:t> </w:t>
      </w:r>
      <w:r>
        <w:rPr/>
        <w:t>selecting from different purposes for completing a Development Plan.</w:t>
      </w:r>
      <w:r>
        <w:rPr>
          <w:spacing w:val="40"/>
        </w:rPr>
        <w:t> </w:t>
      </w:r>
      <w:r>
        <w:rPr/>
        <w:t>The officer may complete a Development Plan for assignment consideration, vectoring, command selection (if eligible) and/or career broadening consideration.</w:t>
      </w:r>
      <w:r>
        <w:rPr>
          <w:spacing w:val="40"/>
        </w:rPr>
        <w:t> </w:t>
      </w:r>
      <w:r>
        <w:rPr/>
        <w:t>Once the officer selects one or more purposes, the document will be formatted to guide the officer through the completion of each applicable section</w:t>
      </w:r>
      <w:r>
        <w:rPr>
          <w:spacing w:val="-6"/>
        </w:rPr>
        <w:t> </w:t>
      </w:r>
      <w:r>
        <w:rPr/>
        <w:t>of</w:t>
      </w:r>
      <w:r>
        <w:rPr>
          <w:spacing w:val="-6"/>
        </w:rPr>
        <w:t> </w:t>
      </w:r>
      <w:r>
        <w:rPr/>
        <w:t>the</w:t>
      </w:r>
      <w:r>
        <w:rPr>
          <w:spacing w:val="-6"/>
        </w:rPr>
        <w:t> </w:t>
      </w:r>
      <w:r>
        <w:rPr/>
        <w:t>Development</w:t>
      </w:r>
      <w:r>
        <w:rPr>
          <w:spacing w:val="-6"/>
        </w:rPr>
        <w:t> </w:t>
      </w:r>
      <w:r>
        <w:rPr/>
        <w:t>Plan.</w:t>
      </w:r>
      <w:r>
        <w:rPr>
          <w:spacing w:val="40"/>
        </w:rPr>
        <w:t> </w:t>
      </w:r>
      <w:r>
        <w:rPr/>
        <w:t>The</w:t>
      </w:r>
      <w:r>
        <w:rPr>
          <w:spacing w:val="-6"/>
        </w:rPr>
        <w:t> </w:t>
      </w:r>
      <w:r>
        <w:rPr/>
        <w:t>Assignment</w:t>
      </w:r>
      <w:r>
        <w:rPr>
          <w:spacing w:val="-6"/>
        </w:rPr>
        <w:t> </w:t>
      </w:r>
      <w:r>
        <w:rPr/>
        <w:t>Preference</w:t>
      </w:r>
      <w:r>
        <w:rPr>
          <w:spacing w:val="-4"/>
        </w:rPr>
        <w:t> </w:t>
      </w:r>
      <w:r>
        <w:rPr/>
        <w:t>section</w:t>
      </w:r>
      <w:r>
        <w:rPr>
          <w:spacing w:val="-6"/>
        </w:rPr>
        <w:t> </w:t>
      </w:r>
      <w:r>
        <w:rPr/>
        <w:t>will</w:t>
      </w:r>
      <w:r>
        <w:rPr>
          <w:spacing w:val="-6"/>
        </w:rPr>
        <w:t> </w:t>
      </w:r>
      <w:r>
        <w:rPr/>
        <w:t>allow</w:t>
      </w:r>
      <w:r>
        <w:rPr>
          <w:spacing w:val="-7"/>
        </w:rPr>
        <w:t> </w:t>
      </w:r>
      <w:r>
        <w:rPr/>
        <w:t>the</w:t>
      </w:r>
      <w:r>
        <w:rPr>
          <w:spacing w:val="-5"/>
        </w:rPr>
        <w:t> </w:t>
      </w:r>
      <w:r>
        <w:rPr/>
        <w:t>officer</w:t>
      </w:r>
      <w:r>
        <w:rPr>
          <w:spacing w:val="-6"/>
        </w:rPr>
        <w:t> </w:t>
      </w:r>
      <w:r>
        <w:rPr/>
        <w:t>to communicate their desires for the next 1 to 3 years.</w:t>
      </w:r>
      <w:r>
        <w:rPr>
          <w:spacing w:val="40"/>
        </w:rPr>
        <w:t> </w:t>
      </w:r>
      <w:r>
        <w:rPr/>
        <w:t>The Development Preference section permits the officer to define their career plans for the next 3 to 5 years and the next 5 to 10 years.</w:t>
      </w:r>
      <w:r>
        <w:rPr>
          <w:spacing w:val="40"/>
        </w:rPr>
        <w:t> </w:t>
      </w:r>
      <w:r>
        <w:rPr/>
        <w:t>The</w:t>
      </w:r>
      <w:r>
        <w:rPr>
          <w:spacing w:val="-6"/>
        </w:rPr>
        <w:t> </w:t>
      </w:r>
      <w:r>
        <w:rPr/>
        <w:t>Leadership</w:t>
      </w:r>
      <w:r>
        <w:rPr>
          <w:spacing w:val="-5"/>
        </w:rPr>
        <w:t> </w:t>
      </w:r>
      <w:r>
        <w:rPr/>
        <w:t>Opportunities</w:t>
      </w:r>
      <w:r>
        <w:rPr>
          <w:spacing w:val="-4"/>
        </w:rPr>
        <w:t> </w:t>
      </w:r>
      <w:r>
        <w:rPr/>
        <w:t>section</w:t>
      </w:r>
      <w:r>
        <w:rPr>
          <w:spacing w:val="-5"/>
        </w:rPr>
        <w:t> </w:t>
      </w:r>
      <w:r>
        <w:rPr/>
        <w:t>allows</w:t>
      </w:r>
      <w:r>
        <w:rPr>
          <w:spacing w:val="-6"/>
        </w:rPr>
        <w:t> </w:t>
      </w:r>
      <w:r>
        <w:rPr/>
        <w:t>the</w:t>
      </w:r>
      <w:r>
        <w:rPr>
          <w:spacing w:val="-5"/>
        </w:rPr>
        <w:t> </w:t>
      </w:r>
      <w:r>
        <w:rPr/>
        <w:t>officer</w:t>
      </w:r>
      <w:r>
        <w:rPr>
          <w:spacing w:val="-6"/>
        </w:rPr>
        <w:t> </w:t>
      </w:r>
      <w:r>
        <w:rPr/>
        <w:t>to</w:t>
      </w:r>
      <w:r>
        <w:rPr>
          <w:spacing w:val="-5"/>
        </w:rPr>
        <w:t> </w:t>
      </w:r>
      <w:r>
        <w:rPr/>
        <w:t>communicate</w:t>
      </w:r>
      <w:r>
        <w:rPr>
          <w:spacing w:val="-6"/>
        </w:rPr>
        <w:t> </w:t>
      </w:r>
      <w:r>
        <w:rPr/>
        <w:t>their</w:t>
      </w:r>
      <w:r>
        <w:rPr>
          <w:spacing w:val="-7"/>
        </w:rPr>
        <w:t> </w:t>
      </w:r>
      <w:r>
        <w:rPr/>
        <w:t>desire</w:t>
      </w:r>
      <w:r>
        <w:rPr>
          <w:spacing w:val="-5"/>
        </w:rPr>
        <w:t> </w:t>
      </w:r>
      <w:r>
        <w:rPr/>
        <w:t>to be considered for command, and should only be completed if the officer is eligible.</w:t>
      </w:r>
      <w:r>
        <w:rPr>
          <w:spacing w:val="40"/>
        </w:rPr>
        <w:t> </w:t>
      </w:r>
      <w:r>
        <w:rPr/>
        <w:t>The Squadron Command eligibility criteria can be found on myFSS.</w:t>
      </w:r>
      <w:r>
        <w:rPr>
          <w:spacing w:val="40"/>
        </w:rPr>
        <w:t> </w:t>
      </w:r>
      <w:r>
        <w:rPr/>
        <w:t>The Career Broadening section allows the officer to volunteer for career broadening duties outside of their PAFSC when available.</w:t>
      </w:r>
      <w:r>
        <w:rPr>
          <w:spacing w:val="40"/>
        </w:rPr>
        <w:t> </w:t>
      </w:r>
      <w:r>
        <w:rPr/>
        <w:t>The Developmental Education section allows the officer to apply for IDE or SDE,</w:t>
      </w:r>
      <w:r>
        <w:rPr>
          <w:spacing w:val="-3"/>
        </w:rPr>
        <w:t> </w:t>
      </w:r>
      <w:r>
        <w:rPr/>
        <w:t>when</w:t>
      </w:r>
      <w:r>
        <w:rPr>
          <w:spacing w:val="-3"/>
        </w:rPr>
        <w:t> </w:t>
      </w:r>
      <w:r>
        <w:rPr/>
        <w:t>the</w:t>
      </w:r>
      <w:r>
        <w:rPr>
          <w:spacing w:val="-3"/>
        </w:rPr>
        <w:t> </w:t>
      </w:r>
      <w:r>
        <w:rPr/>
        <w:t>officer</w:t>
      </w:r>
      <w:r>
        <w:rPr>
          <w:spacing w:val="-3"/>
        </w:rPr>
        <w:t> </w:t>
      </w:r>
      <w:r>
        <w:rPr/>
        <w:t>is</w:t>
      </w:r>
      <w:r>
        <w:rPr>
          <w:spacing w:val="-5"/>
        </w:rPr>
        <w:t> </w:t>
      </w:r>
      <w:r>
        <w:rPr/>
        <w:t>eligible.</w:t>
      </w:r>
      <w:r>
        <w:rPr>
          <w:spacing w:val="40"/>
        </w:rPr>
        <w:t> </w:t>
      </w:r>
      <w:r>
        <w:rPr/>
        <w:t>Remember,</w:t>
      </w:r>
      <w:r>
        <w:rPr>
          <w:spacing w:val="-3"/>
        </w:rPr>
        <w:t> </w:t>
      </w:r>
      <w:r>
        <w:rPr/>
        <w:t>the</w:t>
      </w:r>
      <w:r>
        <w:rPr>
          <w:spacing w:val="-5"/>
        </w:rPr>
        <w:t> </w:t>
      </w:r>
      <w:r>
        <w:rPr/>
        <w:t>Development</w:t>
      </w:r>
      <w:r>
        <w:rPr>
          <w:spacing w:val="-3"/>
        </w:rPr>
        <w:t> </w:t>
      </w:r>
      <w:r>
        <w:rPr/>
        <w:t>Plan</w:t>
      </w:r>
      <w:r>
        <w:rPr>
          <w:spacing w:val="-3"/>
        </w:rPr>
        <w:t> </w:t>
      </w:r>
      <w:r>
        <w:rPr/>
        <w:t>is</w:t>
      </w:r>
      <w:r>
        <w:rPr>
          <w:spacing w:val="-3"/>
        </w:rPr>
        <w:t> </w:t>
      </w:r>
      <w:r>
        <w:rPr/>
        <w:t>not</w:t>
      </w:r>
      <w:r>
        <w:rPr>
          <w:spacing w:val="-4"/>
        </w:rPr>
        <w:t> </w:t>
      </w:r>
      <w:r>
        <w:rPr/>
        <w:t>designed</w:t>
      </w:r>
      <w:r>
        <w:rPr>
          <w:spacing w:val="-3"/>
        </w:rPr>
        <w:t> </w:t>
      </w:r>
      <w:r>
        <w:rPr/>
        <w:t>to</w:t>
      </w:r>
      <w:r>
        <w:rPr>
          <w:spacing w:val="-4"/>
        </w:rPr>
        <w:t> </w:t>
      </w:r>
      <w:r>
        <w:rPr/>
        <w:t>create the officer’s next assignment.</w:t>
      </w:r>
      <w:r>
        <w:rPr>
          <w:spacing w:val="40"/>
        </w:rPr>
        <w:t> </w:t>
      </w:r>
      <w:r>
        <w:rPr/>
        <w:t>It is a tool that will be utilized to meet the development needs of each officer and Air Force requirements.</w:t>
      </w:r>
    </w:p>
    <w:p>
      <w:pPr>
        <w:spacing w:before="120"/>
        <w:ind w:left="780" w:right="835" w:firstLine="0"/>
        <w:jc w:val="left"/>
        <w:rPr>
          <w:sz w:val="24"/>
        </w:rPr>
      </w:pPr>
      <w:r>
        <w:rPr>
          <w:b/>
          <w:sz w:val="24"/>
        </w:rPr>
        <w:t>A9.5.</w:t>
      </w:r>
      <w:r>
        <w:rPr>
          <w:b/>
          <w:spacing w:val="40"/>
          <w:sz w:val="24"/>
        </w:rPr>
        <w:t> </w:t>
      </w:r>
      <w:r>
        <w:rPr>
          <w:b/>
          <w:sz w:val="24"/>
        </w:rPr>
        <w:t>Officer Departmental Special Duty Assignments.</w:t>
      </w:r>
      <w:r>
        <w:rPr>
          <w:b/>
          <w:spacing w:val="40"/>
          <w:sz w:val="24"/>
        </w:rPr>
        <w:t> </w:t>
      </w:r>
      <w:r>
        <w:rPr>
          <w:sz w:val="24"/>
        </w:rPr>
        <w:t>The Air Force is tasked to fill high-</w:t>
      </w:r>
      <w:r>
        <w:rPr>
          <w:spacing w:val="40"/>
          <w:sz w:val="24"/>
        </w:rPr>
        <w:t> </w:t>
      </w:r>
      <w:r>
        <w:rPr>
          <w:sz w:val="24"/>
        </w:rPr>
        <w:t>level and highly sensitive officer departmental positions within the CONUS and overseas.</w:t>
      </w:r>
    </w:p>
    <w:p>
      <w:pPr>
        <w:pStyle w:val="BodyText"/>
        <w:ind w:left="780" w:right="869"/>
        <w:jc w:val="left"/>
      </w:pPr>
      <w:r>
        <w:rPr/>
        <w:t>It is imperative, the Air Force Personnel Center (AFPC) should ensure all high level hiring processes</w:t>
      </w:r>
      <w:r>
        <w:rPr>
          <w:spacing w:val="-3"/>
        </w:rPr>
        <w:t> </w:t>
      </w:r>
      <w:r>
        <w:rPr/>
        <w:t>consist</w:t>
      </w:r>
      <w:r>
        <w:rPr>
          <w:spacing w:val="-3"/>
        </w:rPr>
        <w:t> </w:t>
      </w:r>
      <w:r>
        <w:rPr/>
        <w:t>of</w:t>
      </w:r>
      <w:r>
        <w:rPr>
          <w:spacing w:val="-3"/>
        </w:rPr>
        <w:t> </w:t>
      </w:r>
      <w:r>
        <w:rPr/>
        <w:t>slates</w:t>
      </w:r>
      <w:r>
        <w:rPr>
          <w:spacing w:val="-3"/>
        </w:rPr>
        <w:t> </w:t>
      </w:r>
      <w:r>
        <w:rPr/>
        <w:t>with</w:t>
      </w:r>
      <w:r>
        <w:rPr>
          <w:spacing w:val="-3"/>
        </w:rPr>
        <w:t> </w:t>
      </w:r>
      <w:r>
        <w:rPr/>
        <w:t>at</w:t>
      </w:r>
      <w:r>
        <w:rPr>
          <w:spacing w:val="-4"/>
        </w:rPr>
        <w:t> </w:t>
      </w:r>
      <w:r>
        <w:rPr/>
        <w:t>least</w:t>
      </w:r>
      <w:r>
        <w:rPr>
          <w:spacing w:val="-3"/>
        </w:rPr>
        <w:t> </w:t>
      </w:r>
      <w:r>
        <w:rPr/>
        <w:t>one</w:t>
      </w:r>
      <w:r>
        <w:rPr>
          <w:spacing w:val="-3"/>
        </w:rPr>
        <w:t> </w:t>
      </w:r>
      <w:r>
        <w:rPr/>
        <w:t>underrepresented</w:t>
      </w:r>
      <w:r>
        <w:rPr>
          <w:spacing w:val="-5"/>
        </w:rPr>
        <w:t> </w:t>
      </w:r>
      <w:r>
        <w:rPr/>
        <w:t>diverse</w:t>
      </w:r>
      <w:r>
        <w:rPr>
          <w:spacing w:val="-4"/>
        </w:rPr>
        <w:t> </w:t>
      </w:r>
      <w:r>
        <w:rPr/>
        <w:t>candidate</w:t>
      </w:r>
      <w:r>
        <w:rPr>
          <w:spacing w:val="-3"/>
        </w:rPr>
        <w:t> </w:t>
      </w:r>
      <w:r>
        <w:rPr/>
        <w:t>based</w:t>
      </w:r>
      <w:r>
        <w:rPr>
          <w:spacing w:val="-3"/>
        </w:rPr>
        <w:t> </w:t>
      </w:r>
      <w:r>
        <w:rPr/>
        <w:t>on</w:t>
      </w:r>
      <w:r>
        <w:rPr>
          <w:spacing w:val="-3"/>
        </w:rPr>
        <w:t> </w:t>
      </w:r>
      <w:r>
        <w:rPr/>
        <w:t>gender, race and/or ethnicity.</w:t>
      </w:r>
      <w:r>
        <w:rPr>
          <w:spacing w:val="40"/>
        </w:rPr>
        <w:t> </w:t>
      </w:r>
      <w:r>
        <w:rPr/>
        <w:t>Depending on the special duty activity, requirements fall into two categories: select and assign or nominate and assign.</w:t>
      </w:r>
      <w:r>
        <w:rPr>
          <w:spacing w:val="40"/>
        </w:rPr>
        <w:t> </w:t>
      </w:r>
      <w:r>
        <w:rPr/>
        <w:t>For select and assign requirements, the AFPC officer assignment team will identify the best qualified officer that meets mandatory requirements and processes assignment. </w:t>
      </w:r>
      <w:r>
        <w:rPr>
          <w:b/>
        </w:rPr>
        <w:t>(T-1) </w:t>
      </w:r>
      <w:r>
        <w:rPr/>
        <w:t>For nominate and assign positions, the AFPC officer assignment team will identify the best qualified officer that meets mandatory requirements and nominate the officer to the special duty activity for acceptability. </w:t>
      </w:r>
      <w:r>
        <w:rPr>
          <w:b/>
        </w:rPr>
        <w:t>(T-1) </w:t>
      </w:r>
      <w:r>
        <w:rPr/>
        <w:t>Examples of officer special duties are:</w:t>
      </w:r>
      <w:r>
        <w:rPr>
          <w:spacing w:val="40"/>
        </w:rPr>
        <w:t> </w:t>
      </w:r>
      <w:r>
        <w:rPr/>
        <w:t>Interservice and International Military Personnel Exchange Program, Attaché, STARNOM/CAPNOM, Regional Affairs Specialist/Political Affairs Specialist, White House/Presidential Support, USAF Academy Instructor Duty, AFROTC Instructor Duty, Air University Instructor Duty, Recruiting Service, Special Experience Exchange Duty, and Operational Exchange Program.</w:t>
      </w:r>
    </w:p>
    <w:p>
      <w:pPr>
        <w:pStyle w:val="BodyText"/>
        <w:spacing w:before="119"/>
        <w:ind w:left="1140" w:right="796"/>
      </w:pPr>
      <w:r>
        <w:rPr/>
        <w:t>A9.5.1. Nomination Process.</w:t>
      </w:r>
      <w:r>
        <w:rPr>
          <w:spacing w:val="40"/>
        </w:rPr>
        <w:t> </w:t>
      </w:r>
      <w:r>
        <w:rPr/>
        <w:t>Departmental agencies/organizations will receive one nomination per requirement to review and determine acceptability. </w:t>
      </w:r>
      <w:r>
        <w:rPr>
          <w:b/>
        </w:rPr>
        <w:t>(T-1) </w:t>
      </w:r>
      <w:r>
        <w:rPr/>
        <w:t>However, STARNOM</w:t>
      </w:r>
      <w:r>
        <w:rPr>
          <w:spacing w:val="-9"/>
        </w:rPr>
        <w:t> </w:t>
      </w:r>
      <w:r>
        <w:rPr/>
        <w:t>positions</w:t>
      </w:r>
      <w:r>
        <w:rPr>
          <w:spacing w:val="-9"/>
        </w:rPr>
        <w:t> </w:t>
      </w:r>
      <w:r>
        <w:rPr/>
        <w:t>working</w:t>
      </w:r>
      <w:r>
        <w:rPr>
          <w:spacing w:val="-9"/>
        </w:rPr>
        <w:t> </w:t>
      </w:r>
      <w:r>
        <w:rPr/>
        <w:t>directly</w:t>
      </w:r>
      <w:r>
        <w:rPr>
          <w:spacing w:val="-9"/>
        </w:rPr>
        <w:t> </w:t>
      </w:r>
      <w:r>
        <w:rPr/>
        <w:t>for</w:t>
      </w:r>
      <w:r>
        <w:rPr>
          <w:spacing w:val="-10"/>
        </w:rPr>
        <w:t> </w:t>
      </w:r>
      <w:r>
        <w:rPr/>
        <w:t>the</w:t>
      </w:r>
      <w:r>
        <w:rPr>
          <w:spacing w:val="-10"/>
        </w:rPr>
        <w:t> </w:t>
      </w:r>
      <w:r>
        <w:rPr/>
        <w:t>President</w:t>
      </w:r>
      <w:r>
        <w:rPr>
          <w:spacing w:val="-10"/>
        </w:rPr>
        <w:t> </w:t>
      </w:r>
      <w:r>
        <w:rPr/>
        <w:t>of</w:t>
      </w:r>
      <w:r>
        <w:rPr>
          <w:spacing w:val="-10"/>
        </w:rPr>
        <w:t> </w:t>
      </w:r>
      <w:r>
        <w:rPr/>
        <w:t>the</w:t>
      </w:r>
      <w:r>
        <w:rPr>
          <w:spacing w:val="-11"/>
        </w:rPr>
        <w:t> </w:t>
      </w:r>
      <w:r>
        <w:rPr/>
        <w:t>United</w:t>
      </w:r>
      <w:r>
        <w:rPr>
          <w:spacing w:val="-9"/>
        </w:rPr>
        <w:t> </w:t>
      </w:r>
      <w:r>
        <w:rPr/>
        <w:t>States</w:t>
      </w:r>
      <w:r>
        <w:rPr>
          <w:spacing w:val="-9"/>
        </w:rPr>
        <w:t> </w:t>
      </w:r>
      <w:r>
        <w:rPr/>
        <w:t>or</w:t>
      </w:r>
      <w:r>
        <w:rPr>
          <w:spacing w:val="-10"/>
        </w:rPr>
        <w:t> </w:t>
      </w:r>
      <w:r>
        <w:rPr/>
        <w:t>Vice</w:t>
      </w:r>
      <w:r>
        <w:rPr>
          <w:spacing w:val="-9"/>
        </w:rPr>
        <w:t> </w:t>
      </w:r>
      <w:r>
        <w:rPr/>
        <w:t>President of</w:t>
      </w:r>
      <w:r>
        <w:rPr>
          <w:spacing w:val="-14"/>
        </w:rPr>
        <w:t> </w:t>
      </w:r>
      <w:r>
        <w:rPr/>
        <w:t>the</w:t>
      </w:r>
      <w:r>
        <w:rPr>
          <w:spacing w:val="-14"/>
        </w:rPr>
        <w:t> </w:t>
      </w:r>
      <w:r>
        <w:rPr/>
        <w:t>United</w:t>
      </w:r>
      <w:r>
        <w:rPr>
          <w:spacing w:val="-15"/>
        </w:rPr>
        <w:t> </w:t>
      </w:r>
      <w:r>
        <w:rPr/>
        <w:t>States</w:t>
      </w:r>
      <w:r>
        <w:rPr>
          <w:spacing w:val="-14"/>
        </w:rPr>
        <w:t> </w:t>
      </w:r>
      <w:r>
        <w:rPr/>
        <w:t>will</w:t>
      </w:r>
      <w:r>
        <w:rPr>
          <w:spacing w:val="-15"/>
        </w:rPr>
        <w:t> </w:t>
      </w:r>
      <w:r>
        <w:rPr/>
        <w:t>receive</w:t>
      </w:r>
      <w:r>
        <w:rPr>
          <w:spacing w:val="-14"/>
        </w:rPr>
        <w:t> </w:t>
      </w:r>
      <w:r>
        <w:rPr/>
        <w:t>two</w:t>
      </w:r>
      <w:r>
        <w:rPr>
          <w:spacing w:val="-14"/>
        </w:rPr>
        <w:t> </w:t>
      </w:r>
      <w:r>
        <w:rPr/>
        <w:t>nominations</w:t>
      </w:r>
      <w:r>
        <w:rPr>
          <w:spacing w:val="-15"/>
        </w:rPr>
        <w:t> </w:t>
      </w:r>
      <w:r>
        <w:rPr/>
        <w:t>per</w:t>
      </w:r>
      <w:r>
        <w:rPr>
          <w:spacing w:val="-14"/>
        </w:rPr>
        <w:t> </w:t>
      </w:r>
      <w:r>
        <w:rPr/>
        <w:t>requirement.</w:t>
      </w:r>
      <w:r>
        <w:rPr>
          <w:spacing w:val="-11"/>
        </w:rPr>
        <w:t> </w:t>
      </w:r>
      <w:r>
        <w:rPr>
          <w:b/>
        </w:rPr>
        <w:t>(T-1)</w:t>
      </w:r>
      <w:r>
        <w:rPr>
          <w:b/>
          <w:spacing w:val="-14"/>
        </w:rPr>
        <w:t> </w:t>
      </w:r>
      <w:r>
        <w:rPr/>
        <w:t>Nomination</w:t>
      </w:r>
      <w:r>
        <w:rPr>
          <w:spacing w:val="-15"/>
        </w:rPr>
        <w:t> </w:t>
      </w:r>
      <w:r>
        <w:rPr/>
        <w:t>packages are not accomplished for select and assign positions; however, are required for nominative positions. </w:t>
      </w:r>
      <w:r>
        <w:rPr>
          <w:b/>
        </w:rPr>
        <w:t>(T-1) </w:t>
      </w:r>
      <w:r>
        <w:rPr/>
        <w:t>The basic nomination package will contain:</w:t>
      </w:r>
      <w:r>
        <w:rPr>
          <w:spacing w:val="40"/>
        </w:rPr>
        <w:t> </w:t>
      </w:r>
      <w:r>
        <w:rPr/>
        <w:t>nomination memo/email; commander’s recommendation; SURF; and member’s</w:t>
      </w:r>
      <w:r>
        <w:rPr>
          <w:spacing w:val="-1"/>
        </w:rPr>
        <w:t> </w:t>
      </w:r>
      <w:r>
        <w:rPr/>
        <w:t>last four Officer Performance</w:t>
      </w:r>
      <w:r>
        <w:rPr>
          <w:spacing w:val="-1"/>
        </w:rPr>
        <w:t> </w:t>
      </w:r>
      <w:r>
        <w:rPr/>
        <w:t>Reports. </w:t>
      </w:r>
      <w:r>
        <w:rPr>
          <w:b/>
        </w:rPr>
        <w:t>(T-1) </w:t>
      </w:r>
      <w:r>
        <w:rPr/>
        <w:t>Nomination package requirements can vary depending on needs of the special duty activity</w:t>
      </w:r>
      <w:r>
        <w:rPr>
          <w:spacing w:val="20"/>
        </w:rPr>
        <w:t> </w:t>
      </w:r>
      <w:r>
        <w:rPr/>
        <w:t>and</w:t>
      </w:r>
      <w:r>
        <w:rPr>
          <w:spacing w:val="22"/>
        </w:rPr>
        <w:t> </w:t>
      </w:r>
      <w:r>
        <w:rPr/>
        <w:t>the</w:t>
      </w:r>
      <w:r>
        <w:rPr>
          <w:spacing w:val="23"/>
        </w:rPr>
        <w:t> </w:t>
      </w:r>
      <w:r>
        <w:rPr/>
        <w:t>AFPC</w:t>
      </w:r>
      <w:r>
        <w:rPr>
          <w:spacing w:val="25"/>
        </w:rPr>
        <w:t> </w:t>
      </w:r>
      <w:r>
        <w:rPr/>
        <w:t>officer</w:t>
      </w:r>
      <w:r>
        <w:rPr>
          <w:spacing w:val="23"/>
        </w:rPr>
        <w:t> </w:t>
      </w:r>
      <w:r>
        <w:rPr/>
        <w:t>assignment</w:t>
      </w:r>
      <w:r>
        <w:rPr>
          <w:spacing w:val="24"/>
        </w:rPr>
        <w:t> </w:t>
      </w:r>
      <w:r>
        <w:rPr/>
        <w:t>team.</w:t>
      </w:r>
      <w:r>
        <w:rPr>
          <w:spacing w:val="75"/>
          <w:w w:val="150"/>
        </w:rPr>
        <w:t> </w:t>
      </w:r>
      <w:r>
        <w:rPr/>
        <w:t>If</w:t>
      </w:r>
      <w:r>
        <w:rPr>
          <w:spacing w:val="23"/>
        </w:rPr>
        <w:t> </w:t>
      </w:r>
      <w:r>
        <w:rPr/>
        <w:t>the</w:t>
      </w:r>
      <w:r>
        <w:rPr>
          <w:spacing w:val="24"/>
        </w:rPr>
        <w:t> </w:t>
      </w:r>
      <w:r>
        <w:rPr/>
        <w:t>special</w:t>
      </w:r>
      <w:r>
        <w:rPr>
          <w:spacing w:val="23"/>
        </w:rPr>
        <w:t> </w:t>
      </w:r>
      <w:r>
        <w:rPr/>
        <w:t>duty</w:t>
      </w:r>
      <w:r>
        <w:rPr>
          <w:spacing w:val="24"/>
        </w:rPr>
        <w:t> </w:t>
      </w:r>
      <w:r>
        <w:rPr/>
        <w:t>activity</w:t>
      </w:r>
      <w:r>
        <w:rPr>
          <w:spacing w:val="22"/>
        </w:rPr>
        <w:t> </w:t>
      </w:r>
      <w:r>
        <w:rPr/>
        <w:t>determines</w:t>
      </w:r>
      <w:r>
        <w:rPr>
          <w:spacing w:val="24"/>
        </w:rPr>
        <w:t> </w:t>
      </w:r>
      <w:r>
        <w:rPr>
          <w:spacing w:val="-5"/>
        </w:rPr>
        <w:t>the</w:t>
      </w:r>
    </w:p>
    <w:p>
      <w:pPr>
        <w:spacing w:after="0"/>
        <w:sectPr>
          <w:pgSz w:w="12240" w:h="15840"/>
          <w:pgMar w:header="731" w:footer="0" w:top="1380" w:bottom="280" w:left="660" w:right="640"/>
        </w:sectPr>
      </w:pPr>
    </w:p>
    <w:p>
      <w:pPr>
        <w:pStyle w:val="BodyText"/>
        <w:spacing w:before="96"/>
        <w:ind w:left="1140" w:right="797"/>
      </w:pPr>
      <w:r>
        <w:rPr/>
        <w:t>officer</w:t>
      </w:r>
      <w:r>
        <w:rPr>
          <w:spacing w:val="-10"/>
        </w:rPr>
        <w:t> </w:t>
      </w:r>
      <w:r>
        <w:rPr/>
        <w:t>is</w:t>
      </w:r>
      <w:r>
        <w:rPr>
          <w:spacing w:val="-9"/>
        </w:rPr>
        <w:t> </w:t>
      </w:r>
      <w:r>
        <w:rPr/>
        <w:t>not</w:t>
      </w:r>
      <w:r>
        <w:rPr>
          <w:spacing w:val="-10"/>
        </w:rPr>
        <w:t> </w:t>
      </w:r>
      <w:r>
        <w:rPr/>
        <w:t>qualified</w:t>
      </w:r>
      <w:r>
        <w:rPr>
          <w:spacing w:val="-11"/>
        </w:rPr>
        <w:t> </w:t>
      </w:r>
      <w:r>
        <w:rPr/>
        <w:t>the</w:t>
      </w:r>
      <w:r>
        <w:rPr>
          <w:spacing w:val="-9"/>
        </w:rPr>
        <w:t> </w:t>
      </w:r>
      <w:r>
        <w:rPr/>
        <w:t>activity</w:t>
      </w:r>
      <w:r>
        <w:rPr>
          <w:spacing w:val="-11"/>
        </w:rPr>
        <w:t> </w:t>
      </w:r>
      <w:r>
        <w:rPr/>
        <w:t>must</w:t>
      </w:r>
      <w:r>
        <w:rPr>
          <w:spacing w:val="-9"/>
        </w:rPr>
        <w:t> </w:t>
      </w:r>
      <w:r>
        <w:rPr/>
        <w:t>provide,</w:t>
      </w:r>
      <w:r>
        <w:rPr>
          <w:spacing w:val="-10"/>
        </w:rPr>
        <w:t> </w:t>
      </w:r>
      <w:r>
        <w:rPr/>
        <w:t>in</w:t>
      </w:r>
      <w:r>
        <w:rPr>
          <w:spacing w:val="-9"/>
        </w:rPr>
        <w:t> </w:t>
      </w:r>
      <w:r>
        <w:rPr/>
        <w:t>writing,</w:t>
      </w:r>
      <w:r>
        <w:rPr>
          <w:spacing w:val="-9"/>
        </w:rPr>
        <w:t> </w:t>
      </w:r>
      <w:r>
        <w:rPr/>
        <w:t>specific</w:t>
      </w:r>
      <w:r>
        <w:rPr>
          <w:spacing w:val="-9"/>
        </w:rPr>
        <w:t> </w:t>
      </w:r>
      <w:r>
        <w:rPr/>
        <w:t>rationale</w:t>
      </w:r>
      <w:r>
        <w:rPr>
          <w:spacing w:val="-9"/>
        </w:rPr>
        <w:t> </w:t>
      </w:r>
      <w:r>
        <w:rPr/>
        <w:t>for</w:t>
      </w:r>
      <w:r>
        <w:rPr>
          <w:spacing w:val="-10"/>
        </w:rPr>
        <w:t> </w:t>
      </w:r>
      <w:r>
        <w:rPr/>
        <w:t>unsuitability. </w:t>
      </w:r>
      <w:r>
        <w:rPr>
          <w:b/>
        </w:rPr>
        <w:t>(T-1) </w:t>
      </w:r>
      <w:r>
        <w:rPr/>
        <w:t>The AFPC officer assignment team will review rationale to determine officer’s release. </w:t>
      </w:r>
      <w:r>
        <w:rPr>
          <w:spacing w:val="-2"/>
        </w:rPr>
        <w:t>If</w:t>
      </w:r>
      <w:r>
        <w:rPr>
          <w:spacing w:val="-5"/>
        </w:rPr>
        <w:t> </w:t>
      </w:r>
      <w:r>
        <w:rPr>
          <w:spacing w:val="-2"/>
        </w:rPr>
        <w:t>justified,</w:t>
      </w:r>
      <w:r>
        <w:rPr>
          <w:spacing w:val="-7"/>
        </w:rPr>
        <w:t> </w:t>
      </w:r>
      <w:r>
        <w:rPr>
          <w:spacing w:val="-2"/>
        </w:rPr>
        <w:t>officer</w:t>
      </w:r>
      <w:r>
        <w:rPr>
          <w:spacing w:val="-6"/>
        </w:rPr>
        <w:t> </w:t>
      </w:r>
      <w:r>
        <w:rPr>
          <w:spacing w:val="-2"/>
        </w:rPr>
        <w:t>will</w:t>
      </w:r>
      <w:r>
        <w:rPr>
          <w:spacing w:val="-5"/>
        </w:rPr>
        <w:t> </w:t>
      </w:r>
      <w:r>
        <w:rPr>
          <w:spacing w:val="-2"/>
        </w:rPr>
        <w:t>be</w:t>
      </w:r>
      <w:r>
        <w:rPr>
          <w:spacing w:val="-7"/>
        </w:rPr>
        <w:t> </w:t>
      </w:r>
      <w:r>
        <w:rPr>
          <w:spacing w:val="-2"/>
        </w:rPr>
        <w:t>removed</w:t>
      </w:r>
      <w:r>
        <w:rPr>
          <w:spacing w:val="-7"/>
        </w:rPr>
        <w:t> </w:t>
      </w:r>
      <w:r>
        <w:rPr>
          <w:spacing w:val="-2"/>
        </w:rPr>
        <w:t>from</w:t>
      </w:r>
      <w:r>
        <w:rPr>
          <w:spacing w:val="-5"/>
        </w:rPr>
        <w:t> </w:t>
      </w:r>
      <w:r>
        <w:rPr>
          <w:spacing w:val="-2"/>
        </w:rPr>
        <w:t>nomination</w:t>
      </w:r>
      <w:r>
        <w:rPr>
          <w:spacing w:val="-6"/>
        </w:rPr>
        <w:t> </w:t>
      </w:r>
      <w:r>
        <w:rPr>
          <w:spacing w:val="-2"/>
        </w:rPr>
        <w:t>and</w:t>
      </w:r>
      <w:r>
        <w:rPr>
          <w:spacing w:val="-6"/>
        </w:rPr>
        <w:t> </w:t>
      </w:r>
      <w:r>
        <w:rPr>
          <w:spacing w:val="-2"/>
        </w:rPr>
        <w:t>an</w:t>
      </w:r>
      <w:r>
        <w:rPr>
          <w:spacing w:val="-6"/>
        </w:rPr>
        <w:t> </w:t>
      </w:r>
      <w:r>
        <w:rPr>
          <w:spacing w:val="-2"/>
        </w:rPr>
        <w:t>alternate</w:t>
      </w:r>
      <w:r>
        <w:rPr>
          <w:spacing w:val="-5"/>
        </w:rPr>
        <w:t> </w:t>
      </w:r>
      <w:r>
        <w:rPr>
          <w:spacing w:val="-2"/>
        </w:rPr>
        <w:t>officer</w:t>
      </w:r>
      <w:r>
        <w:rPr>
          <w:spacing w:val="-7"/>
        </w:rPr>
        <w:t> </w:t>
      </w:r>
      <w:r>
        <w:rPr>
          <w:spacing w:val="-2"/>
        </w:rPr>
        <w:t>will</w:t>
      </w:r>
      <w:r>
        <w:rPr>
          <w:spacing w:val="-5"/>
        </w:rPr>
        <w:t> </w:t>
      </w:r>
      <w:r>
        <w:rPr>
          <w:spacing w:val="-2"/>
        </w:rPr>
        <w:t>be</w:t>
      </w:r>
      <w:r>
        <w:rPr>
          <w:spacing w:val="-6"/>
        </w:rPr>
        <w:t> </w:t>
      </w:r>
      <w:r>
        <w:rPr>
          <w:spacing w:val="-2"/>
        </w:rPr>
        <w:t>nominated; </w:t>
      </w:r>
      <w:r>
        <w:rPr/>
        <w:t>if officers are available.</w:t>
      </w:r>
      <w:r>
        <w:rPr>
          <w:spacing w:val="40"/>
        </w:rPr>
        <w:t> </w:t>
      </w:r>
      <w:r>
        <w:rPr/>
        <w:t>If no officers are available that meet the mandatory qualifications, requirement will be placed into the next Air Force Officer Assignment System assignment cycle for fill action.</w:t>
      </w:r>
    </w:p>
    <w:p>
      <w:pPr>
        <w:pStyle w:val="BodyText"/>
        <w:spacing w:before="121"/>
        <w:ind w:left="1140" w:right="797"/>
      </w:pPr>
      <w:r>
        <w:rPr/>
        <w:t>A9.5.2. Advertisement.</w:t>
      </w:r>
      <w:r>
        <w:rPr>
          <w:spacing w:val="40"/>
        </w:rPr>
        <w:t> </w:t>
      </w:r>
      <w:r>
        <w:rPr/>
        <w:t>Air Force Officer Assignment System uses the assignment management system (AMS), memorandums, PA releases, and myFSS article to advertise officer departmental special duty assignments.</w:t>
      </w:r>
      <w:r>
        <w:rPr>
          <w:spacing w:val="40"/>
        </w:rPr>
        <w:t> </w:t>
      </w:r>
      <w:r>
        <w:rPr/>
        <w:t>Normally, unless requirement is short notice, the majority of officer special duties are advertised on AMS during one of the three officer assignment</w:t>
      </w:r>
      <w:r>
        <w:rPr>
          <w:spacing w:val="-8"/>
        </w:rPr>
        <w:t> </w:t>
      </w:r>
      <w:r>
        <w:rPr/>
        <w:t>cycles</w:t>
      </w:r>
      <w:r>
        <w:rPr>
          <w:spacing w:val="-8"/>
        </w:rPr>
        <w:t> </w:t>
      </w:r>
      <w:r>
        <w:rPr/>
        <w:t>(spring,</w:t>
      </w:r>
      <w:r>
        <w:rPr>
          <w:spacing w:val="-7"/>
        </w:rPr>
        <w:t> </w:t>
      </w:r>
      <w:r>
        <w:rPr/>
        <w:t>summer</w:t>
      </w:r>
      <w:r>
        <w:rPr>
          <w:spacing w:val="-7"/>
        </w:rPr>
        <w:t> </w:t>
      </w:r>
      <w:r>
        <w:rPr/>
        <w:t>and</w:t>
      </w:r>
      <w:r>
        <w:rPr>
          <w:spacing w:val="-7"/>
        </w:rPr>
        <w:t> </w:t>
      </w:r>
      <w:r>
        <w:rPr/>
        <w:t>fall).</w:t>
      </w:r>
      <w:r>
        <w:rPr>
          <w:spacing w:val="40"/>
        </w:rPr>
        <w:t> </w:t>
      </w:r>
      <w:r>
        <w:rPr/>
        <w:t>Similar</w:t>
      </w:r>
      <w:r>
        <w:rPr>
          <w:spacing w:val="-7"/>
        </w:rPr>
        <w:t> </w:t>
      </w:r>
      <w:r>
        <w:rPr/>
        <w:t>to</w:t>
      </w:r>
      <w:r>
        <w:rPr>
          <w:spacing w:val="-7"/>
        </w:rPr>
        <w:t> </w:t>
      </w:r>
      <w:r>
        <w:rPr/>
        <w:t>EQUAL-Plus,</w:t>
      </w:r>
      <w:r>
        <w:rPr>
          <w:spacing w:val="-7"/>
        </w:rPr>
        <w:t> </w:t>
      </w:r>
      <w:r>
        <w:rPr/>
        <w:t>requirements</w:t>
      </w:r>
      <w:r>
        <w:rPr>
          <w:spacing w:val="-8"/>
        </w:rPr>
        <w:t> </w:t>
      </w:r>
      <w:r>
        <w:rPr/>
        <w:t>advertise the special qualifications an officer needs to be eligible for selection, the available locations, reporting instructions, and POCs for additional information.</w:t>
      </w:r>
    </w:p>
    <w:p>
      <w:pPr>
        <w:pStyle w:val="BodyText"/>
        <w:ind w:left="1140" w:right="800"/>
      </w:pPr>
      <w:r>
        <w:rPr/>
        <w:t>A9.5.3. How to Apply.</w:t>
      </w:r>
      <w:r>
        <w:rPr>
          <w:spacing w:val="40"/>
        </w:rPr>
        <w:t> </w:t>
      </w:r>
      <w:r>
        <w:rPr/>
        <w:t>Interested officers may volunteer by updating their Airman Development Plan.</w:t>
      </w:r>
      <w:r>
        <w:rPr>
          <w:spacing w:val="40"/>
        </w:rPr>
        <w:t> </w:t>
      </w:r>
      <w:r>
        <w:rPr/>
        <w:t>If the special duty is advertised by other means, the memorandum, PA release, or email will provide specific instructions how to apply with appropriate POCs and suspense</w:t>
      </w:r>
      <w:r>
        <w:rPr>
          <w:spacing w:val="-7"/>
        </w:rPr>
        <w:t> </w:t>
      </w:r>
      <w:r>
        <w:rPr/>
        <w:t>dates.</w:t>
      </w:r>
      <w:r>
        <w:rPr>
          <w:spacing w:val="40"/>
        </w:rPr>
        <w:t> </w:t>
      </w:r>
      <w:r>
        <w:rPr/>
        <w:t>Officers</w:t>
      </w:r>
      <w:r>
        <w:rPr>
          <w:spacing w:val="-8"/>
        </w:rPr>
        <w:t> </w:t>
      </w:r>
      <w:r>
        <w:rPr/>
        <w:t>should</w:t>
      </w:r>
      <w:r>
        <w:rPr>
          <w:spacing w:val="-7"/>
        </w:rPr>
        <w:t> </w:t>
      </w:r>
      <w:r>
        <w:rPr/>
        <w:t>always</w:t>
      </w:r>
      <w:r>
        <w:rPr>
          <w:spacing w:val="-7"/>
        </w:rPr>
        <w:t> </w:t>
      </w:r>
      <w:r>
        <w:rPr/>
        <w:t>update</w:t>
      </w:r>
      <w:r>
        <w:rPr>
          <w:spacing w:val="-7"/>
        </w:rPr>
        <w:t> </w:t>
      </w:r>
      <w:r>
        <w:rPr/>
        <w:t>their</w:t>
      </w:r>
      <w:r>
        <w:rPr>
          <w:spacing w:val="-6"/>
        </w:rPr>
        <w:t> </w:t>
      </w:r>
      <w:r>
        <w:rPr/>
        <w:t>Airman</w:t>
      </w:r>
      <w:r>
        <w:rPr>
          <w:spacing w:val="-9"/>
        </w:rPr>
        <w:t> </w:t>
      </w:r>
      <w:r>
        <w:rPr/>
        <w:t>Development</w:t>
      </w:r>
      <w:r>
        <w:rPr>
          <w:spacing w:val="-7"/>
        </w:rPr>
        <w:t> </w:t>
      </w:r>
      <w:r>
        <w:rPr/>
        <w:t>Plan</w:t>
      </w:r>
      <w:r>
        <w:rPr>
          <w:spacing w:val="-8"/>
        </w:rPr>
        <w:t> </w:t>
      </w:r>
      <w:r>
        <w:rPr/>
        <w:t>to</w:t>
      </w:r>
      <w:r>
        <w:rPr>
          <w:spacing w:val="-7"/>
        </w:rPr>
        <w:t> </w:t>
      </w:r>
      <w:r>
        <w:rPr/>
        <w:t>reflect</w:t>
      </w:r>
      <w:r>
        <w:rPr>
          <w:spacing w:val="-8"/>
        </w:rPr>
        <w:t> </w:t>
      </w:r>
      <w:r>
        <w:rPr/>
        <w:t>their desires regardless how officer special duty was advertised.</w:t>
      </w:r>
    </w:p>
    <w:p>
      <w:pPr>
        <w:pStyle w:val="BodyText"/>
        <w:ind w:left="1140" w:right="801"/>
      </w:pPr>
      <w:r>
        <w:rPr/>
        <w:t>A9.5.4. The Air Force Officer Assignment System guide, located on myFSS under AMS, provides in-depth details on the officer assignment system/process from start to finish.</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28" w:id="429"/>
      <w:bookmarkEnd w:id="429"/>
      <w:r>
        <w:rPr/>
      </w:r>
      <w:r>
        <w:rPr>
          <w:b/>
          <w:sz w:val="24"/>
        </w:rPr>
        <w:t>Attachment </w:t>
      </w:r>
      <w:r>
        <w:rPr>
          <w:b/>
          <w:spacing w:val="-5"/>
          <w:sz w:val="24"/>
        </w:rPr>
        <w:t>10</w:t>
      </w:r>
    </w:p>
    <w:p>
      <w:pPr>
        <w:pStyle w:val="Heading1"/>
        <w:ind w:right="19"/>
      </w:pPr>
      <w:r>
        <w:rPr/>
        <w:t>SPECIAL</w:t>
      </w:r>
      <w:r>
        <w:rPr>
          <w:spacing w:val="-1"/>
        </w:rPr>
        <w:t> </w:t>
      </w:r>
      <w:r>
        <w:rPr/>
        <w:t>DUTY</w:t>
      </w:r>
      <w:r>
        <w:rPr>
          <w:spacing w:val="-1"/>
        </w:rPr>
        <w:t> </w:t>
      </w:r>
      <w:r>
        <w:rPr/>
        <w:t>ASSIGNMENT</w:t>
      </w:r>
      <w:r>
        <w:rPr>
          <w:spacing w:val="-1"/>
        </w:rPr>
        <w:t> </w:t>
      </w:r>
      <w:r>
        <w:rPr/>
        <w:t>–</w:t>
      </w:r>
      <w:r>
        <w:rPr>
          <w:spacing w:val="-1"/>
        </w:rPr>
        <w:t> </w:t>
      </w:r>
      <w:r>
        <w:rPr/>
        <w:t>EQUAL-PLUS</w:t>
      </w:r>
      <w:r>
        <w:rPr>
          <w:spacing w:val="-1"/>
        </w:rPr>
        <w:t> </w:t>
      </w:r>
      <w:r>
        <w:rPr/>
        <w:t>(ENLISTED</w:t>
      </w:r>
      <w:r>
        <w:rPr>
          <w:spacing w:val="-1"/>
        </w:rPr>
        <w:t> </w:t>
      </w:r>
      <w:r>
        <w:rPr>
          <w:spacing w:val="-2"/>
        </w:rPr>
        <w:t>ONLY)</w:t>
      </w:r>
    </w:p>
    <w:p>
      <w:pPr>
        <w:pStyle w:val="BodyText"/>
        <w:spacing w:before="240"/>
        <w:ind w:left="780" w:right="799"/>
      </w:pPr>
      <w:r>
        <w:rPr>
          <w:b/>
        </w:rPr>
        <w:t>A10.1. Special Duty Assignments. </w:t>
      </w:r>
      <w:r>
        <w:rPr/>
        <w:t>There are certain requirements throughout the Air Force which</w:t>
      </w:r>
      <w:r>
        <w:rPr>
          <w:spacing w:val="-13"/>
        </w:rPr>
        <w:t> </w:t>
      </w:r>
      <w:r>
        <w:rPr/>
        <w:t>cannot</w:t>
      </w:r>
      <w:r>
        <w:rPr>
          <w:spacing w:val="-13"/>
        </w:rPr>
        <w:t> </w:t>
      </w:r>
      <w:r>
        <w:rPr/>
        <w:t>be</w:t>
      </w:r>
      <w:r>
        <w:rPr>
          <w:spacing w:val="-13"/>
        </w:rPr>
        <w:t> </w:t>
      </w:r>
      <w:r>
        <w:rPr/>
        <w:t>satisfied</w:t>
      </w:r>
      <w:r>
        <w:rPr>
          <w:spacing w:val="-14"/>
        </w:rPr>
        <w:t> </w:t>
      </w:r>
      <w:r>
        <w:rPr/>
        <w:t>by</w:t>
      </w:r>
      <w:r>
        <w:rPr>
          <w:spacing w:val="-13"/>
        </w:rPr>
        <w:t> </w:t>
      </w:r>
      <w:r>
        <w:rPr/>
        <w:t>normal</w:t>
      </w:r>
      <w:r>
        <w:rPr>
          <w:spacing w:val="-14"/>
        </w:rPr>
        <w:t> </w:t>
      </w:r>
      <w:r>
        <w:rPr/>
        <w:t>allocation</w:t>
      </w:r>
      <w:r>
        <w:rPr>
          <w:spacing w:val="-13"/>
        </w:rPr>
        <w:t> </w:t>
      </w:r>
      <w:r>
        <w:rPr/>
        <w:t>and</w:t>
      </w:r>
      <w:r>
        <w:rPr>
          <w:spacing w:val="-13"/>
        </w:rPr>
        <w:t> </w:t>
      </w:r>
      <w:r>
        <w:rPr/>
        <w:t>assignment</w:t>
      </w:r>
      <w:r>
        <w:rPr>
          <w:spacing w:val="-13"/>
        </w:rPr>
        <w:t> </w:t>
      </w:r>
      <w:r>
        <w:rPr/>
        <w:t>selection</w:t>
      </w:r>
      <w:r>
        <w:rPr>
          <w:spacing w:val="-13"/>
        </w:rPr>
        <w:t> </w:t>
      </w:r>
      <w:r>
        <w:rPr/>
        <w:t>criteria</w:t>
      </w:r>
      <w:r>
        <w:rPr>
          <w:spacing w:val="-12"/>
        </w:rPr>
        <w:t> </w:t>
      </w:r>
      <w:r>
        <w:rPr/>
        <w:t>because</w:t>
      </w:r>
      <w:r>
        <w:rPr>
          <w:spacing w:val="-13"/>
        </w:rPr>
        <w:t> </w:t>
      </w:r>
      <w:r>
        <w:rPr/>
        <w:t>the</w:t>
      </w:r>
      <w:r>
        <w:rPr>
          <w:spacing w:val="-12"/>
        </w:rPr>
        <w:t> </w:t>
      </w:r>
      <w:r>
        <w:rPr/>
        <w:t>duties require</w:t>
      </w:r>
      <w:r>
        <w:rPr>
          <w:spacing w:val="-13"/>
        </w:rPr>
        <w:t> </w:t>
      </w:r>
      <w:r>
        <w:rPr/>
        <w:t>members</w:t>
      </w:r>
      <w:r>
        <w:rPr>
          <w:spacing w:val="-12"/>
        </w:rPr>
        <w:t> </w:t>
      </w:r>
      <w:r>
        <w:rPr/>
        <w:t>with</w:t>
      </w:r>
      <w:r>
        <w:rPr>
          <w:spacing w:val="-12"/>
        </w:rPr>
        <w:t> </w:t>
      </w:r>
      <w:r>
        <w:rPr/>
        <w:t>unique</w:t>
      </w:r>
      <w:r>
        <w:rPr>
          <w:spacing w:val="-12"/>
        </w:rPr>
        <w:t> </w:t>
      </w:r>
      <w:r>
        <w:rPr/>
        <w:t>qualifications.</w:t>
      </w:r>
      <w:r>
        <w:rPr>
          <w:spacing w:val="34"/>
        </w:rPr>
        <w:t> </w:t>
      </w:r>
      <w:r>
        <w:rPr/>
        <w:t>The</w:t>
      </w:r>
      <w:r>
        <w:rPr>
          <w:spacing w:val="-14"/>
        </w:rPr>
        <w:t> </w:t>
      </w:r>
      <w:r>
        <w:rPr/>
        <w:t>requirement</w:t>
      </w:r>
      <w:r>
        <w:rPr>
          <w:spacing w:val="-14"/>
        </w:rPr>
        <w:t> </w:t>
      </w:r>
      <w:r>
        <w:rPr/>
        <w:t>for</w:t>
      </w:r>
      <w:r>
        <w:rPr>
          <w:spacing w:val="-12"/>
        </w:rPr>
        <w:t> </w:t>
      </w:r>
      <w:r>
        <w:rPr/>
        <w:t>unique</w:t>
      </w:r>
      <w:r>
        <w:rPr>
          <w:spacing w:val="-12"/>
        </w:rPr>
        <w:t> </w:t>
      </w:r>
      <w:r>
        <w:rPr/>
        <w:t>qualifications,</w:t>
      </w:r>
      <w:r>
        <w:rPr>
          <w:spacing w:val="-13"/>
        </w:rPr>
        <w:t> </w:t>
      </w:r>
      <w:r>
        <w:rPr/>
        <w:t>especially when combined with other non-standard considerations, may warrant implementation of any of a variety</w:t>
      </w:r>
      <w:r>
        <w:rPr>
          <w:spacing w:val="-15"/>
        </w:rPr>
        <w:t> </w:t>
      </w:r>
      <w:r>
        <w:rPr/>
        <w:t>of</w:t>
      </w:r>
      <w:r>
        <w:rPr>
          <w:spacing w:val="-15"/>
        </w:rPr>
        <w:t> </w:t>
      </w:r>
      <w:r>
        <w:rPr/>
        <w:t>special</w:t>
      </w:r>
      <w:r>
        <w:rPr>
          <w:spacing w:val="-15"/>
        </w:rPr>
        <w:t> </w:t>
      </w:r>
      <w:r>
        <w:rPr/>
        <w:t>manning</w:t>
      </w:r>
      <w:r>
        <w:rPr>
          <w:spacing w:val="-15"/>
        </w:rPr>
        <w:t> </w:t>
      </w:r>
      <w:r>
        <w:rPr/>
        <w:t>procedures</w:t>
      </w:r>
      <w:r>
        <w:rPr>
          <w:spacing w:val="-15"/>
        </w:rPr>
        <w:t> </w:t>
      </w:r>
      <w:r>
        <w:rPr/>
        <w:t>different</w:t>
      </w:r>
      <w:r>
        <w:rPr>
          <w:spacing w:val="-15"/>
        </w:rPr>
        <w:t> </w:t>
      </w:r>
      <w:r>
        <w:rPr/>
        <w:t>from</w:t>
      </w:r>
      <w:r>
        <w:rPr>
          <w:spacing w:val="-15"/>
        </w:rPr>
        <w:t> </w:t>
      </w:r>
      <w:r>
        <w:rPr/>
        <w:t>those</w:t>
      </w:r>
      <w:r>
        <w:rPr>
          <w:spacing w:val="-15"/>
        </w:rPr>
        <w:t> </w:t>
      </w:r>
      <w:r>
        <w:rPr/>
        <w:t>used</w:t>
      </w:r>
      <w:r>
        <w:rPr>
          <w:spacing w:val="-15"/>
        </w:rPr>
        <w:t> </w:t>
      </w:r>
      <w:r>
        <w:rPr/>
        <w:t>to</w:t>
      </w:r>
      <w:r>
        <w:rPr>
          <w:spacing w:val="-15"/>
        </w:rPr>
        <w:t> </w:t>
      </w:r>
      <w:r>
        <w:rPr/>
        <w:t>satisfy</w:t>
      </w:r>
      <w:r>
        <w:rPr>
          <w:spacing w:val="-15"/>
        </w:rPr>
        <w:t> </w:t>
      </w:r>
      <w:r>
        <w:rPr/>
        <w:t>the</w:t>
      </w:r>
      <w:r>
        <w:rPr>
          <w:spacing w:val="-15"/>
        </w:rPr>
        <w:t> </w:t>
      </w:r>
      <w:r>
        <w:rPr/>
        <w:t>majority</w:t>
      </w:r>
      <w:r>
        <w:rPr>
          <w:spacing w:val="-15"/>
        </w:rPr>
        <w:t> </w:t>
      </w:r>
      <w:r>
        <w:rPr/>
        <w:t>of</w:t>
      </w:r>
      <w:r>
        <w:rPr>
          <w:spacing w:val="-15"/>
        </w:rPr>
        <w:t> </w:t>
      </w:r>
      <w:r>
        <w:rPr/>
        <w:t>Air</w:t>
      </w:r>
      <w:r>
        <w:rPr>
          <w:spacing w:val="-15"/>
        </w:rPr>
        <w:t> </w:t>
      </w:r>
      <w:r>
        <w:rPr/>
        <w:t>Force </w:t>
      </w:r>
      <w:r>
        <w:rPr>
          <w:spacing w:val="-2"/>
        </w:rPr>
        <w:t>requirements.</w:t>
      </w:r>
    </w:p>
    <w:p>
      <w:pPr>
        <w:pStyle w:val="BodyText"/>
        <w:spacing w:before="121"/>
        <w:ind w:left="1140" w:right="798"/>
      </w:pPr>
      <w:r>
        <w:rPr/>
        <w:t>A10.1.1.</w:t>
      </w:r>
      <w:r>
        <w:rPr>
          <w:spacing w:val="40"/>
        </w:rPr>
        <w:t> </w:t>
      </w:r>
      <w:r>
        <w:rPr/>
        <w:t>Some</w:t>
      </w:r>
      <w:r>
        <w:rPr>
          <w:spacing w:val="-4"/>
        </w:rPr>
        <w:t> </w:t>
      </w:r>
      <w:r>
        <w:rPr/>
        <w:t>agencies,</w:t>
      </w:r>
      <w:r>
        <w:rPr>
          <w:spacing w:val="-5"/>
        </w:rPr>
        <w:t> </w:t>
      </w:r>
      <w:r>
        <w:rPr/>
        <w:t>MAJCOMs,</w:t>
      </w:r>
      <w:r>
        <w:rPr>
          <w:spacing w:val="-4"/>
        </w:rPr>
        <w:t> </w:t>
      </w:r>
      <w:r>
        <w:rPr/>
        <w:t>organizations,</w:t>
      </w:r>
      <w:r>
        <w:rPr>
          <w:spacing w:val="-5"/>
        </w:rPr>
        <w:t> </w:t>
      </w:r>
      <w:r>
        <w:rPr/>
        <w:t>departments,</w:t>
      </w:r>
      <w:r>
        <w:rPr>
          <w:spacing w:val="-5"/>
        </w:rPr>
        <w:t> </w:t>
      </w:r>
      <w:r>
        <w:rPr/>
        <w:t>and</w:t>
      </w:r>
      <w:r>
        <w:rPr>
          <w:spacing w:val="-5"/>
        </w:rPr>
        <w:t> </w:t>
      </w:r>
      <w:r>
        <w:rPr/>
        <w:t>activities</w:t>
      </w:r>
      <w:r>
        <w:rPr>
          <w:spacing w:val="-4"/>
        </w:rPr>
        <w:t> </w:t>
      </w:r>
      <w:r>
        <w:rPr/>
        <w:t>have</w:t>
      </w:r>
      <w:r>
        <w:rPr>
          <w:spacing w:val="-5"/>
        </w:rPr>
        <w:t> </w:t>
      </w:r>
      <w:r>
        <w:rPr/>
        <w:t>Special Duty Assignments and are authorized to advertise Special Duty Assignment requirements on EQUAL-Plus, and some may be authorized to receive applications from members. Assignment</w:t>
      </w:r>
      <w:r>
        <w:rPr>
          <w:spacing w:val="-15"/>
        </w:rPr>
        <w:t> </w:t>
      </w:r>
      <w:r>
        <w:rPr/>
        <w:t>instructions</w:t>
      </w:r>
      <w:r>
        <w:rPr>
          <w:spacing w:val="-15"/>
        </w:rPr>
        <w:t> </w:t>
      </w:r>
      <w:r>
        <w:rPr/>
        <w:t>are</w:t>
      </w:r>
      <w:r>
        <w:rPr>
          <w:spacing w:val="-15"/>
        </w:rPr>
        <w:t> </w:t>
      </w:r>
      <w:r>
        <w:rPr/>
        <w:t>provided</w:t>
      </w:r>
      <w:r>
        <w:rPr>
          <w:spacing w:val="-15"/>
        </w:rPr>
        <w:t> </w:t>
      </w:r>
      <w:r>
        <w:rPr/>
        <w:t>upon</w:t>
      </w:r>
      <w:r>
        <w:rPr>
          <w:spacing w:val="-15"/>
        </w:rPr>
        <w:t> </w:t>
      </w:r>
      <w:r>
        <w:rPr/>
        <w:t>approval</w:t>
      </w:r>
      <w:r>
        <w:rPr>
          <w:spacing w:val="-15"/>
        </w:rPr>
        <w:t> </w:t>
      </w:r>
      <w:r>
        <w:rPr/>
        <w:t>of</w:t>
      </w:r>
      <w:r>
        <w:rPr>
          <w:spacing w:val="-15"/>
        </w:rPr>
        <w:t> </w:t>
      </w:r>
      <w:r>
        <w:rPr/>
        <w:t>PCS</w:t>
      </w:r>
      <w:r>
        <w:rPr>
          <w:spacing w:val="-15"/>
        </w:rPr>
        <w:t> </w:t>
      </w:r>
      <w:r>
        <w:rPr/>
        <w:t>by</w:t>
      </w:r>
      <w:r>
        <w:rPr>
          <w:spacing w:val="-15"/>
        </w:rPr>
        <w:t> </w:t>
      </w:r>
      <w:r>
        <w:rPr/>
        <w:t>the</w:t>
      </w:r>
      <w:r>
        <w:rPr>
          <w:spacing w:val="-15"/>
        </w:rPr>
        <w:t> </w:t>
      </w:r>
      <w:r>
        <w:rPr/>
        <w:t>assignment</w:t>
      </w:r>
      <w:r>
        <w:rPr>
          <w:spacing w:val="-15"/>
        </w:rPr>
        <w:t> </w:t>
      </w:r>
      <w:r>
        <w:rPr/>
        <w:t>OPR.</w:t>
      </w:r>
      <w:r>
        <w:rPr>
          <w:spacing w:val="30"/>
        </w:rPr>
        <w:t> </w:t>
      </w:r>
      <w:r>
        <w:rPr/>
        <w:t>For</w:t>
      </w:r>
      <w:r>
        <w:rPr>
          <w:spacing w:val="-15"/>
        </w:rPr>
        <w:t> </w:t>
      </w:r>
      <w:r>
        <w:rPr/>
        <w:t>other Special Duty Assignments, a formal routing application process is neither feasible nor necessary.</w:t>
      </w:r>
      <w:r>
        <w:rPr>
          <w:spacing w:val="40"/>
        </w:rPr>
        <w:t> </w:t>
      </w:r>
      <w:r>
        <w:rPr/>
        <w:t>Because</w:t>
      </w:r>
      <w:r>
        <w:rPr>
          <w:spacing w:val="-2"/>
        </w:rPr>
        <w:t> </w:t>
      </w:r>
      <w:r>
        <w:rPr/>
        <w:t>of</w:t>
      </w:r>
      <w:r>
        <w:rPr>
          <w:spacing w:val="-3"/>
        </w:rPr>
        <w:t> </w:t>
      </w:r>
      <w:r>
        <w:rPr/>
        <w:t>the</w:t>
      </w:r>
      <w:r>
        <w:rPr>
          <w:spacing w:val="-3"/>
        </w:rPr>
        <w:t> </w:t>
      </w:r>
      <w:r>
        <w:rPr/>
        <w:t>large</w:t>
      </w:r>
      <w:r>
        <w:rPr>
          <w:spacing w:val="-3"/>
        </w:rPr>
        <w:t> </w:t>
      </w:r>
      <w:r>
        <w:rPr/>
        <w:t>number</w:t>
      </w:r>
      <w:r>
        <w:rPr>
          <w:spacing w:val="-3"/>
        </w:rPr>
        <w:t> </w:t>
      </w:r>
      <w:r>
        <w:rPr/>
        <w:t>of</w:t>
      </w:r>
      <w:r>
        <w:rPr>
          <w:spacing w:val="-2"/>
        </w:rPr>
        <w:t> </w:t>
      </w:r>
      <w:r>
        <w:rPr/>
        <w:t>Special</w:t>
      </w:r>
      <w:r>
        <w:rPr>
          <w:spacing w:val="-3"/>
        </w:rPr>
        <w:t> </w:t>
      </w:r>
      <w:r>
        <w:rPr/>
        <w:t>Duty</w:t>
      </w:r>
      <w:r>
        <w:rPr>
          <w:spacing w:val="-2"/>
        </w:rPr>
        <w:t> </w:t>
      </w:r>
      <w:r>
        <w:rPr/>
        <w:t>Assignments,</w:t>
      </w:r>
      <w:r>
        <w:rPr>
          <w:spacing w:val="-3"/>
        </w:rPr>
        <w:t> </w:t>
      </w:r>
      <w:r>
        <w:rPr/>
        <w:t>it</w:t>
      </w:r>
      <w:r>
        <w:rPr>
          <w:spacing w:val="-3"/>
        </w:rPr>
        <w:t> </w:t>
      </w:r>
      <w:r>
        <w:rPr/>
        <w:t>is not</w:t>
      </w:r>
      <w:r>
        <w:rPr>
          <w:spacing w:val="-3"/>
        </w:rPr>
        <w:t> </w:t>
      </w:r>
      <w:r>
        <w:rPr/>
        <w:t>economical</w:t>
      </w:r>
      <w:r>
        <w:rPr>
          <w:spacing w:val="-2"/>
        </w:rPr>
        <w:t> </w:t>
      </w:r>
      <w:r>
        <w:rPr/>
        <w:t>or feasible to publish and maintain a grade, AFSC, and location requirements list, mission statements, base support information, etc.</w:t>
      </w:r>
      <w:r>
        <w:rPr>
          <w:spacing w:val="40"/>
        </w:rPr>
        <w:t> </w:t>
      </w:r>
      <w:r>
        <w:rPr/>
        <w:t>Interested members may obtain such information on their own from the base library, by personal correspondence to the activity, from the POC listed</w:t>
      </w:r>
      <w:r>
        <w:rPr>
          <w:spacing w:val="-12"/>
        </w:rPr>
        <w:t> </w:t>
      </w:r>
      <w:r>
        <w:rPr/>
        <w:t>in</w:t>
      </w:r>
      <w:r>
        <w:rPr>
          <w:spacing w:val="-13"/>
        </w:rPr>
        <w:t> </w:t>
      </w:r>
      <w:r>
        <w:rPr/>
        <w:t>the</w:t>
      </w:r>
      <w:r>
        <w:rPr>
          <w:spacing w:val="-14"/>
        </w:rPr>
        <w:t> </w:t>
      </w:r>
      <w:r>
        <w:rPr/>
        <w:t>EQUAL-Plus</w:t>
      </w:r>
      <w:r>
        <w:rPr>
          <w:spacing w:val="-11"/>
        </w:rPr>
        <w:t> </w:t>
      </w:r>
      <w:r>
        <w:rPr/>
        <w:t>advertisement,</w:t>
      </w:r>
      <w:r>
        <w:rPr>
          <w:spacing w:val="-11"/>
        </w:rPr>
        <w:t> </w:t>
      </w:r>
      <w:r>
        <w:rPr/>
        <w:t>the</w:t>
      </w:r>
      <w:r>
        <w:rPr>
          <w:spacing w:val="-12"/>
        </w:rPr>
        <w:t> </w:t>
      </w:r>
      <w:r>
        <w:rPr/>
        <w:t>member</w:t>
      </w:r>
      <w:r>
        <w:rPr>
          <w:spacing w:val="-12"/>
        </w:rPr>
        <w:t> </w:t>
      </w:r>
      <w:r>
        <w:rPr/>
        <w:t>and</w:t>
      </w:r>
      <w:r>
        <w:rPr>
          <w:spacing w:val="-12"/>
        </w:rPr>
        <w:t> </w:t>
      </w:r>
      <w:r>
        <w:rPr/>
        <w:t>Family</w:t>
      </w:r>
      <w:r>
        <w:rPr>
          <w:spacing w:val="-13"/>
        </w:rPr>
        <w:t> </w:t>
      </w:r>
      <w:r>
        <w:rPr/>
        <w:t>Readiness</w:t>
      </w:r>
      <w:r>
        <w:rPr>
          <w:spacing w:val="-11"/>
        </w:rPr>
        <w:t> </w:t>
      </w:r>
      <w:r>
        <w:rPr/>
        <w:t>Center,</w:t>
      </w:r>
      <w:r>
        <w:rPr>
          <w:spacing w:val="-11"/>
        </w:rPr>
        <w:t> </w:t>
      </w:r>
      <w:r>
        <w:rPr/>
        <w:t>from</w:t>
      </w:r>
      <w:r>
        <w:rPr>
          <w:spacing w:val="-12"/>
        </w:rPr>
        <w:t> </w:t>
      </w:r>
      <w:r>
        <w:rPr/>
        <w:t>base OPRs</w:t>
      </w:r>
      <w:r>
        <w:rPr>
          <w:spacing w:val="-12"/>
        </w:rPr>
        <w:t> </w:t>
      </w:r>
      <w:r>
        <w:rPr/>
        <w:t>for</w:t>
      </w:r>
      <w:r>
        <w:rPr>
          <w:spacing w:val="-11"/>
        </w:rPr>
        <w:t> </w:t>
      </w:r>
      <w:r>
        <w:rPr/>
        <w:t>a</w:t>
      </w:r>
      <w:r>
        <w:rPr>
          <w:spacing w:val="-12"/>
        </w:rPr>
        <w:t> </w:t>
      </w:r>
      <w:r>
        <w:rPr/>
        <w:t>subject,</w:t>
      </w:r>
      <w:r>
        <w:rPr>
          <w:spacing w:val="-12"/>
        </w:rPr>
        <w:t> </w:t>
      </w:r>
      <w:r>
        <w:rPr/>
        <w:t>and</w:t>
      </w:r>
      <w:r>
        <w:rPr>
          <w:spacing w:val="-12"/>
        </w:rPr>
        <w:t> </w:t>
      </w:r>
      <w:r>
        <w:rPr/>
        <w:t>so</w:t>
      </w:r>
      <w:r>
        <w:rPr>
          <w:spacing w:val="-12"/>
        </w:rPr>
        <w:t> </w:t>
      </w:r>
      <w:r>
        <w:rPr/>
        <w:t>on,</w:t>
      </w:r>
      <w:r>
        <w:rPr>
          <w:spacing w:val="-12"/>
        </w:rPr>
        <w:t> </w:t>
      </w:r>
      <w:r>
        <w:rPr/>
        <w:t>to</w:t>
      </w:r>
      <w:r>
        <w:rPr>
          <w:spacing w:val="-12"/>
        </w:rPr>
        <w:t> </w:t>
      </w:r>
      <w:r>
        <w:rPr/>
        <w:t>assist</w:t>
      </w:r>
      <w:r>
        <w:rPr>
          <w:spacing w:val="-12"/>
        </w:rPr>
        <w:t> </w:t>
      </w:r>
      <w:r>
        <w:rPr/>
        <w:t>them</w:t>
      </w:r>
      <w:r>
        <w:rPr>
          <w:spacing w:val="-11"/>
        </w:rPr>
        <w:t> </w:t>
      </w:r>
      <w:r>
        <w:rPr/>
        <w:t>in</w:t>
      </w:r>
      <w:r>
        <w:rPr>
          <w:spacing w:val="-12"/>
        </w:rPr>
        <w:t> </w:t>
      </w:r>
      <w:r>
        <w:rPr/>
        <w:t>deciding</w:t>
      </w:r>
      <w:r>
        <w:rPr>
          <w:spacing w:val="-12"/>
        </w:rPr>
        <w:t> </w:t>
      </w:r>
      <w:r>
        <w:rPr/>
        <w:t>whether</w:t>
      </w:r>
      <w:r>
        <w:rPr>
          <w:spacing w:val="-11"/>
        </w:rPr>
        <w:t> </w:t>
      </w:r>
      <w:r>
        <w:rPr/>
        <w:t>or</w:t>
      </w:r>
      <w:r>
        <w:rPr>
          <w:spacing w:val="-12"/>
        </w:rPr>
        <w:t> </w:t>
      </w:r>
      <w:r>
        <w:rPr/>
        <w:t>not</w:t>
      </w:r>
      <w:r>
        <w:rPr>
          <w:spacing w:val="-12"/>
        </w:rPr>
        <w:t> </w:t>
      </w:r>
      <w:r>
        <w:rPr/>
        <w:t>to</w:t>
      </w:r>
      <w:r>
        <w:rPr>
          <w:spacing w:val="-12"/>
        </w:rPr>
        <w:t> </w:t>
      </w:r>
      <w:r>
        <w:rPr/>
        <w:t>volunteer.</w:t>
      </w:r>
      <w:r>
        <w:rPr>
          <w:spacing w:val="37"/>
        </w:rPr>
        <w:t> </w:t>
      </w:r>
      <w:r>
        <w:rPr/>
        <w:t>Members volunteering</w:t>
      </w:r>
      <w:r>
        <w:rPr>
          <w:spacing w:val="-14"/>
        </w:rPr>
        <w:t> </w:t>
      </w:r>
      <w:r>
        <w:rPr/>
        <w:t>for</w:t>
      </w:r>
      <w:r>
        <w:rPr>
          <w:spacing w:val="-12"/>
        </w:rPr>
        <w:t> </w:t>
      </w:r>
      <w:r>
        <w:rPr/>
        <w:t>a</w:t>
      </w:r>
      <w:r>
        <w:rPr>
          <w:spacing w:val="-13"/>
        </w:rPr>
        <w:t> </w:t>
      </w:r>
      <w:r>
        <w:rPr/>
        <w:t>specific</w:t>
      </w:r>
      <w:r>
        <w:rPr>
          <w:spacing w:val="-13"/>
        </w:rPr>
        <w:t> </w:t>
      </w:r>
      <w:r>
        <w:rPr/>
        <w:t>Special</w:t>
      </w:r>
      <w:r>
        <w:rPr>
          <w:spacing w:val="-11"/>
        </w:rPr>
        <w:t> </w:t>
      </w:r>
      <w:r>
        <w:rPr/>
        <w:t>Duty</w:t>
      </w:r>
      <w:r>
        <w:rPr>
          <w:spacing w:val="-13"/>
        </w:rPr>
        <w:t> </w:t>
      </w:r>
      <w:r>
        <w:rPr/>
        <w:t>Assignment</w:t>
      </w:r>
      <w:r>
        <w:rPr>
          <w:spacing w:val="-13"/>
        </w:rPr>
        <w:t> </w:t>
      </w:r>
      <w:r>
        <w:rPr/>
        <w:t>are</w:t>
      </w:r>
      <w:r>
        <w:rPr>
          <w:spacing w:val="-12"/>
        </w:rPr>
        <w:t> </w:t>
      </w:r>
      <w:r>
        <w:rPr/>
        <w:t>considered</w:t>
      </w:r>
      <w:r>
        <w:rPr>
          <w:spacing w:val="-13"/>
        </w:rPr>
        <w:t> </w:t>
      </w:r>
      <w:r>
        <w:rPr/>
        <w:t>only</w:t>
      </w:r>
      <w:r>
        <w:rPr>
          <w:spacing w:val="-13"/>
        </w:rPr>
        <w:t> </w:t>
      </w:r>
      <w:r>
        <w:rPr/>
        <w:t>for</w:t>
      </w:r>
      <w:r>
        <w:rPr>
          <w:spacing w:val="-15"/>
        </w:rPr>
        <w:t> </w:t>
      </w:r>
      <w:r>
        <w:rPr/>
        <w:t>the</w:t>
      </w:r>
      <w:r>
        <w:rPr>
          <w:spacing w:val="-12"/>
        </w:rPr>
        <w:t> </w:t>
      </w:r>
      <w:r>
        <w:rPr/>
        <w:t>type</w:t>
      </w:r>
      <w:r>
        <w:rPr>
          <w:spacing w:val="-12"/>
        </w:rPr>
        <w:t> </w:t>
      </w:r>
      <w:r>
        <w:rPr/>
        <w:t>of</w:t>
      </w:r>
      <w:r>
        <w:rPr>
          <w:spacing w:val="-13"/>
        </w:rPr>
        <w:t> </w:t>
      </w:r>
      <w:r>
        <w:rPr/>
        <w:t>special duty and locations requested unless contacted and they expand or change their preferences or type of duty, or they are selected as a non-volunteer.</w:t>
      </w:r>
      <w:r>
        <w:rPr>
          <w:spacing w:val="40"/>
        </w:rPr>
        <w:t> </w:t>
      </w:r>
      <w:r>
        <w:rPr/>
        <w:t>In addition to the minimum eligibility criteria</w:t>
      </w:r>
      <w:r>
        <w:rPr>
          <w:spacing w:val="-10"/>
        </w:rPr>
        <w:t> </w:t>
      </w:r>
      <w:r>
        <w:rPr/>
        <w:t>listed</w:t>
      </w:r>
      <w:r>
        <w:rPr>
          <w:spacing w:val="-10"/>
        </w:rPr>
        <w:t> </w:t>
      </w:r>
      <w:r>
        <w:rPr/>
        <w:t>in</w:t>
      </w:r>
      <w:r>
        <w:rPr>
          <w:spacing w:val="-9"/>
        </w:rPr>
        <w:t> </w:t>
      </w:r>
      <w:hyperlink w:history="true" w:anchor="_bookmark429">
        <w:r>
          <w:rPr>
            <w:b/>
            <w:color w:val="0000FF"/>
          </w:rPr>
          <w:t>paragraph</w:t>
        </w:r>
        <w:r>
          <w:rPr>
            <w:b/>
            <w:color w:val="0000FF"/>
            <w:spacing w:val="-10"/>
          </w:rPr>
          <w:t> </w:t>
        </w:r>
        <w:r>
          <w:rPr>
            <w:b/>
            <w:color w:val="0000FF"/>
          </w:rPr>
          <w:t>A10.4</w:t>
        </w:r>
        <w:r>
          <w:rPr/>
          <w:t>,</w:t>
        </w:r>
      </w:hyperlink>
      <w:r>
        <w:rPr>
          <w:spacing w:val="-9"/>
        </w:rPr>
        <w:t> </w:t>
      </w:r>
      <w:r>
        <w:rPr/>
        <w:t>additional</w:t>
      </w:r>
      <w:r>
        <w:rPr>
          <w:spacing w:val="-10"/>
        </w:rPr>
        <w:t> </w:t>
      </w:r>
      <w:r>
        <w:rPr/>
        <w:t>eligibility</w:t>
      </w:r>
      <w:r>
        <w:rPr>
          <w:spacing w:val="-9"/>
        </w:rPr>
        <w:t> </w:t>
      </w:r>
      <w:r>
        <w:rPr/>
        <w:t>criteria</w:t>
      </w:r>
      <w:r>
        <w:rPr>
          <w:spacing w:val="-10"/>
        </w:rPr>
        <w:t> </w:t>
      </w:r>
      <w:r>
        <w:rPr/>
        <w:t>for</w:t>
      </w:r>
      <w:r>
        <w:rPr>
          <w:spacing w:val="-10"/>
        </w:rPr>
        <w:t> </w:t>
      </w:r>
      <w:r>
        <w:rPr/>
        <w:t>specific</w:t>
      </w:r>
      <w:r>
        <w:rPr>
          <w:spacing w:val="-10"/>
        </w:rPr>
        <w:t> </w:t>
      </w:r>
      <w:r>
        <w:rPr/>
        <w:t>duties</w:t>
      </w:r>
      <w:r>
        <w:rPr>
          <w:spacing w:val="-10"/>
        </w:rPr>
        <w:t> </w:t>
      </w:r>
      <w:r>
        <w:rPr/>
        <w:t>are</w:t>
      </w:r>
      <w:r>
        <w:rPr>
          <w:spacing w:val="-10"/>
        </w:rPr>
        <w:t> </w:t>
      </w:r>
      <w:r>
        <w:rPr/>
        <w:t>listed</w:t>
      </w:r>
      <w:r>
        <w:rPr>
          <w:spacing w:val="-10"/>
        </w:rPr>
        <w:t> </w:t>
      </w:r>
      <w:r>
        <w:rPr/>
        <w:t>in the</w:t>
      </w:r>
      <w:r>
        <w:rPr>
          <w:spacing w:val="-9"/>
        </w:rPr>
        <w:t> </w:t>
      </w:r>
      <w:r>
        <w:rPr/>
        <w:t>AFECD,</w:t>
      </w:r>
      <w:r>
        <w:rPr>
          <w:spacing w:val="-8"/>
        </w:rPr>
        <w:t> </w:t>
      </w:r>
      <w:r>
        <w:rPr/>
        <w:t>Special</w:t>
      </w:r>
      <w:r>
        <w:rPr>
          <w:spacing w:val="-9"/>
        </w:rPr>
        <w:t> </w:t>
      </w:r>
      <w:r>
        <w:rPr/>
        <w:t>Category</w:t>
      </w:r>
      <w:r>
        <w:rPr>
          <w:spacing w:val="-9"/>
        </w:rPr>
        <w:t> </w:t>
      </w:r>
      <w:r>
        <w:rPr/>
        <w:t>Guide,</w:t>
      </w:r>
      <w:r>
        <w:rPr>
          <w:spacing w:val="-9"/>
        </w:rPr>
        <w:t> </w:t>
      </w:r>
      <w:r>
        <w:rPr/>
        <w:t>Stabilized</w:t>
      </w:r>
      <w:r>
        <w:rPr>
          <w:spacing w:val="-10"/>
        </w:rPr>
        <w:t> </w:t>
      </w:r>
      <w:r>
        <w:rPr/>
        <w:t>Tour</w:t>
      </w:r>
      <w:r>
        <w:rPr>
          <w:spacing w:val="-9"/>
        </w:rPr>
        <w:t> </w:t>
      </w:r>
      <w:r>
        <w:rPr/>
        <w:t>Guide</w:t>
      </w:r>
      <w:r>
        <w:rPr>
          <w:spacing w:val="-9"/>
        </w:rPr>
        <w:t> </w:t>
      </w:r>
      <w:r>
        <w:rPr/>
        <w:t>and</w:t>
      </w:r>
      <w:r>
        <w:rPr>
          <w:spacing w:val="-9"/>
        </w:rPr>
        <w:t> </w:t>
      </w:r>
      <w:r>
        <w:rPr/>
        <w:t>EQUAL-Plus</w:t>
      </w:r>
      <w:r>
        <w:rPr>
          <w:spacing w:val="-9"/>
        </w:rPr>
        <w:t> </w:t>
      </w:r>
      <w:r>
        <w:rPr/>
        <w:t>advertisement, as applicable.</w:t>
      </w:r>
      <w:r>
        <w:rPr>
          <w:spacing w:val="40"/>
        </w:rPr>
        <w:t> </w:t>
      </w:r>
      <w:r>
        <w:rPr/>
        <w:t>Waivers to eligibility criteria in the EQUAL-Plus advertisement, to volunteer for Special Duty Assignment consideration, or actual PCS, may be requested from the controlling</w:t>
      </w:r>
      <w:r>
        <w:rPr>
          <w:spacing w:val="-4"/>
        </w:rPr>
        <w:t> </w:t>
      </w:r>
      <w:r>
        <w:rPr/>
        <w:t>command</w:t>
      </w:r>
      <w:r>
        <w:rPr>
          <w:spacing w:val="-4"/>
        </w:rPr>
        <w:t> </w:t>
      </w:r>
      <w:r>
        <w:rPr/>
        <w:t>or</w:t>
      </w:r>
      <w:r>
        <w:rPr>
          <w:spacing w:val="-5"/>
        </w:rPr>
        <w:t> </w:t>
      </w:r>
      <w:r>
        <w:rPr/>
        <w:t>activity</w:t>
      </w:r>
      <w:r>
        <w:rPr>
          <w:spacing w:val="-5"/>
        </w:rPr>
        <w:t> </w:t>
      </w:r>
      <w:r>
        <w:rPr/>
        <w:t>for</w:t>
      </w:r>
      <w:r>
        <w:rPr>
          <w:spacing w:val="-6"/>
        </w:rPr>
        <w:t> </w:t>
      </w:r>
      <w:r>
        <w:rPr/>
        <w:t>Special</w:t>
      </w:r>
      <w:r>
        <w:rPr>
          <w:spacing w:val="-4"/>
        </w:rPr>
        <w:t> </w:t>
      </w:r>
      <w:r>
        <w:rPr/>
        <w:t>Duty</w:t>
      </w:r>
      <w:r>
        <w:rPr>
          <w:spacing w:val="-5"/>
        </w:rPr>
        <w:t> </w:t>
      </w:r>
      <w:r>
        <w:rPr/>
        <w:t>Assignments</w:t>
      </w:r>
      <w:r>
        <w:rPr>
          <w:spacing w:val="-3"/>
        </w:rPr>
        <w:t> </w:t>
      </w:r>
      <w:r>
        <w:rPr/>
        <w:t>or</w:t>
      </w:r>
      <w:r>
        <w:rPr>
          <w:spacing w:val="-5"/>
        </w:rPr>
        <w:t> </w:t>
      </w:r>
      <w:r>
        <w:rPr/>
        <w:t>the</w:t>
      </w:r>
      <w:r>
        <w:rPr>
          <w:spacing w:val="-3"/>
        </w:rPr>
        <w:t> </w:t>
      </w:r>
      <w:r>
        <w:rPr/>
        <w:t>assignment</w:t>
      </w:r>
      <w:r>
        <w:rPr>
          <w:spacing w:val="-4"/>
        </w:rPr>
        <w:t> </w:t>
      </w:r>
      <w:r>
        <w:rPr/>
        <w:t>OPR.</w:t>
      </w:r>
      <w:r>
        <w:rPr>
          <w:spacing w:val="40"/>
        </w:rPr>
        <w:t> </w:t>
      </w:r>
      <w:r>
        <w:rPr/>
        <w:t>After selection for PCS, there may be other factors which could render a member ineligible or unqualified for PCS.</w:t>
      </w:r>
    </w:p>
    <w:p>
      <w:pPr>
        <w:pStyle w:val="BodyText"/>
        <w:spacing w:before="119"/>
        <w:ind w:left="1140"/>
      </w:pPr>
      <w:r>
        <w:rPr/>
        <w:t>A10.1.2.</w:t>
      </w:r>
      <w:r>
        <w:rPr>
          <w:spacing w:val="56"/>
        </w:rPr>
        <w:t> </w:t>
      </w:r>
      <w:r>
        <w:rPr/>
        <w:t>Designation as</w:t>
      </w:r>
      <w:r>
        <w:rPr>
          <w:spacing w:val="-1"/>
        </w:rPr>
        <w:t> </w:t>
      </w:r>
      <w:r>
        <w:rPr/>
        <w:t>a Special</w:t>
      </w:r>
      <w:r>
        <w:rPr>
          <w:spacing w:val="-1"/>
        </w:rPr>
        <w:t> </w:t>
      </w:r>
      <w:r>
        <w:rPr/>
        <w:t>Duty Assignment,</w:t>
      </w:r>
      <w:r>
        <w:rPr>
          <w:spacing w:val="-1"/>
        </w:rPr>
        <w:t> </w:t>
      </w:r>
      <w:r>
        <w:rPr/>
        <w:t>in itself, does </w:t>
      </w:r>
      <w:r>
        <w:rPr>
          <w:spacing w:val="-4"/>
        </w:rPr>
        <w:t>NOT:</w:t>
      </w:r>
    </w:p>
    <w:p>
      <w:pPr>
        <w:pStyle w:val="BodyText"/>
        <w:ind w:right="802"/>
      </w:pPr>
      <w:r>
        <w:rPr/>
        <w:t>A10.1.2.1.</w:t>
      </w:r>
      <w:r>
        <w:rPr>
          <w:spacing w:val="40"/>
        </w:rPr>
        <w:t> </w:t>
      </w:r>
      <w:r>
        <w:rPr/>
        <w:t>Increase</w:t>
      </w:r>
      <w:r>
        <w:rPr>
          <w:spacing w:val="-12"/>
        </w:rPr>
        <w:t> </w:t>
      </w:r>
      <w:r>
        <w:rPr/>
        <w:t>the</w:t>
      </w:r>
      <w:r>
        <w:rPr>
          <w:spacing w:val="-12"/>
        </w:rPr>
        <w:t> </w:t>
      </w:r>
      <w:r>
        <w:rPr/>
        <w:t>manning</w:t>
      </w:r>
      <w:r>
        <w:rPr>
          <w:spacing w:val="-12"/>
        </w:rPr>
        <w:t> </w:t>
      </w:r>
      <w:r>
        <w:rPr/>
        <w:t>priority</w:t>
      </w:r>
      <w:r>
        <w:rPr>
          <w:spacing w:val="-11"/>
        </w:rPr>
        <w:t> </w:t>
      </w:r>
      <w:r>
        <w:rPr/>
        <w:t>of</w:t>
      </w:r>
      <w:r>
        <w:rPr>
          <w:spacing w:val="-13"/>
        </w:rPr>
        <w:t> </w:t>
      </w:r>
      <w:r>
        <w:rPr/>
        <w:t>an</w:t>
      </w:r>
      <w:r>
        <w:rPr>
          <w:spacing w:val="-12"/>
        </w:rPr>
        <w:t> </w:t>
      </w:r>
      <w:r>
        <w:rPr/>
        <w:t>activity</w:t>
      </w:r>
      <w:r>
        <w:rPr>
          <w:spacing w:val="-12"/>
        </w:rPr>
        <w:t> </w:t>
      </w:r>
      <w:r>
        <w:rPr/>
        <w:t>(that</w:t>
      </w:r>
      <w:r>
        <w:rPr>
          <w:spacing w:val="-13"/>
        </w:rPr>
        <w:t> </w:t>
      </w:r>
      <w:r>
        <w:rPr/>
        <w:t>is,</w:t>
      </w:r>
      <w:r>
        <w:rPr>
          <w:spacing w:val="-12"/>
        </w:rPr>
        <w:t> </w:t>
      </w:r>
      <w:r>
        <w:rPr/>
        <w:t>its</w:t>
      </w:r>
      <w:r>
        <w:rPr>
          <w:spacing w:val="-12"/>
        </w:rPr>
        <w:t> </w:t>
      </w:r>
      <w:r>
        <w:rPr/>
        <w:t>entitlement</w:t>
      </w:r>
      <w:r>
        <w:rPr>
          <w:spacing w:val="-11"/>
        </w:rPr>
        <w:t> </w:t>
      </w:r>
      <w:r>
        <w:rPr/>
        <w:t>to</w:t>
      </w:r>
      <w:r>
        <w:rPr>
          <w:spacing w:val="-11"/>
        </w:rPr>
        <w:t> </w:t>
      </w:r>
      <w:r>
        <w:rPr/>
        <w:t>personnel resources), or</w:t>
      </w:r>
    </w:p>
    <w:p>
      <w:pPr>
        <w:pStyle w:val="BodyText"/>
      </w:pPr>
      <w:r>
        <w:rPr/>
        <w:t>A10.1.2.2.</w:t>
      </w:r>
      <w:r>
        <w:rPr>
          <w:spacing w:val="58"/>
        </w:rPr>
        <w:t> </w:t>
      </w:r>
      <w:r>
        <w:rPr/>
        <w:t>Authorize</w:t>
      </w:r>
      <w:r>
        <w:rPr>
          <w:spacing w:val="-1"/>
        </w:rPr>
        <w:t> </w:t>
      </w:r>
      <w:r>
        <w:rPr/>
        <w:t>a</w:t>
      </w:r>
      <w:r>
        <w:rPr>
          <w:spacing w:val="-2"/>
        </w:rPr>
        <w:t> </w:t>
      </w:r>
      <w:r>
        <w:rPr/>
        <w:t>stabilized tour, or</w:t>
      </w:r>
      <w:r>
        <w:rPr>
          <w:spacing w:val="-1"/>
        </w:rPr>
        <w:t> </w:t>
      </w:r>
      <w:r>
        <w:rPr/>
        <w:t>special category, </w:t>
      </w:r>
      <w:r>
        <w:rPr>
          <w:spacing w:val="-5"/>
        </w:rPr>
        <w:t>or</w:t>
      </w:r>
    </w:p>
    <w:p>
      <w:pPr>
        <w:pStyle w:val="BodyText"/>
        <w:ind w:right="800"/>
      </w:pPr>
      <w:r>
        <w:rPr/>
        <w:t>A10.1.2.3. Affect the responsibility of the assignment OPR to distribute and manage personnel resources to best serve the overall needs of the Air Force.</w:t>
      </w:r>
      <w:r>
        <w:rPr>
          <w:spacing w:val="40"/>
        </w:rPr>
        <w:t> </w:t>
      </w:r>
      <w:r>
        <w:rPr/>
        <w:t>While it is true activities</w:t>
      </w:r>
      <w:r>
        <w:rPr>
          <w:spacing w:val="-4"/>
        </w:rPr>
        <w:t> </w:t>
      </w:r>
      <w:r>
        <w:rPr/>
        <w:t>designated</w:t>
      </w:r>
      <w:r>
        <w:rPr>
          <w:spacing w:val="-4"/>
        </w:rPr>
        <w:t> </w:t>
      </w:r>
      <w:r>
        <w:rPr/>
        <w:t>as</w:t>
      </w:r>
      <w:r>
        <w:rPr>
          <w:spacing w:val="-7"/>
        </w:rPr>
        <w:t> </w:t>
      </w:r>
      <w:r>
        <w:rPr/>
        <w:t>Special</w:t>
      </w:r>
      <w:r>
        <w:rPr>
          <w:spacing w:val="-5"/>
        </w:rPr>
        <w:t> </w:t>
      </w:r>
      <w:r>
        <w:rPr/>
        <w:t>Duty</w:t>
      </w:r>
      <w:r>
        <w:rPr>
          <w:spacing w:val="-4"/>
        </w:rPr>
        <w:t> </w:t>
      </w:r>
      <w:r>
        <w:rPr/>
        <w:t>Assignments</w:t>
      </w:r>
      <w:r>
        <w:rPr>
          <w:spacing w:val="-4"/>
        </w:rPr>
        <w:t> </w:t>
      </w:r>
      <w:r>
        <w:rPr/>
        <w:t>may</w:t>
      </w:r>
      <w:r>
        <w:rPr>
          <w:spacing w:val="-4"/>
        </w:rPr>
        <w:t> </w:t>
      </w:r>
      <w:r>
        <w:rPr/>
        <w:t>have</w:t>
      </w:r>
      <w:r>
        <w:rPr>
          <w:spacing w:val="-4"/>
        </w:rPr>
        <w:t> </w:t>
      </w:r>
      <w:r>
        <w:rPr/>
        <w:t>some</w:t>
      </w:r>
      <w:r>
        <w:rPr>
          <w:spacing w:val="-5"/>
        </w:rPr>
        <w:t> </w:t>
      </w:r>
      <w:r>
        <w:rPr/>
        <w:t>similarities</w:t>
      </w:r>
      <w:r>
        <w:rPr>
          <w:spacing w:val="-5"/>
        </w:rPr>
        <w:t> </w:t>
      </w:r>
      <w:r>
        <w:rPr/>
        <w:t>in</w:t>
      </w:r>
      <w:r>
        <w:rPr>
          <w:spacing w:val="-5"/>
        </w:rPr>
        <w:t> </w:t>
      </w:r>
      <w:r>
        <w:rPr/>
        <w:t>manning procedures, each special manning procedure is individually justified and approved as essential.</w:t>
      </w:r>
      <w:r>
        <w:rPr>
          <w:spacing w:val="40"/>
        </w:rPr>
        <w:t> </w:t>
      </w:r>
      <w:r>
        <w:rPr/>
        <w:t>Designation as a Special Duty Assignment does not result in automatic implementation of a standard set of special manning procedures.</w:t>
      </w:r>
    </w:p>
    <w:p>
      <w:pPr>
        <w:pStyle w:val="BodyText"/>
        <w:spacing w:before="121"/>
        <w:ind w:left="1140" w:right="802"/>
      </w:pPr>
      <w:r>
        <w:rPr/>
        <w:t>A10.1.3. As with any PCS, a member's qualifications to perform the required duty is the primary consideration.</w:t>
      </w:r>
      <w:r>
        <w:rPr>
          <w:spacing w:val="40"/>
        </w:rPr>
        <w:t> </w:t>
      </w:r>
      <w:r>
        <w:rPr/>
        <w:t>Most Special Duty Assignment requirements are filled by eligible volunteers</w:t>
      </w:r>
      <w:r>
        <w:rPr>
          <w:spacing w:val="22"/>
        </w:rPr>
        <w:t> </w:t>
      </w:r>
      <w:r>
        <w:rPr/>
        <w:t>and</w:t>
      </w:r>
      <w:r>
        <w:rPr>
          <w:spacing w:val="21"/>
        </w:rPr>
        <w:t> </w:t>
      </w:r>
      <w:r>
        <w:rPr/>
        <w:t>volunteers</w:t>
      </w:r>
      <w:r>
        <w:rPr>
          <w:spacing w:val="23"/>
        </w:rPr>
        <w:t> </w:t>
      </w:r>
      <w:r>
        <w:rPr/>
        <w:t>are</w:t>
      </w:r>
      <w:r>
        <w:rPr>
          <w:spacing w:val="22"/>
        </w:rPr>
        <w:t> </w:t>
      </w:r>
      <w:r>
        <w:rPr/>
        <w:t>preferred</w:t>
      </w:r>
      <w:r>
        <w:rPr>
          <w:spacing w:val="21"/>
        </w:rPr>
        <w:t> </w:t>
      </w:r>
      <w:r>
        <w:rPr/>
        <w:t>by</w:t>
      </w:r>
      <w:r>
        <w:rPr>
          <w:spacing w:val="22"/>
        </w:rPr>
        <w:t> </w:t>
      </w:r>
      <w:r>
        <w:rPr/>
        <w:t>most</w:t>
      </w:r>
      <w:r>
        <w:rPr>
          <w:spacing w:val="20"/>
        </w:rPr>
        <w:t> </w:t>
      </w:r>
      <w:r>
        <w:rPr/>
        <w:t>Special</w:t>
      </w:r>
      <w:r>
        <w:rPr>
          <w:spacing w:val="23"/>
        </w:rPr>
        <w:t> </w:t>
      </w:r>
      <w:r>
        <w:rPr/>
        <w:t>Duty</w:t>
      </w:r>
      <w:r>
        <w:rPr>
          <w:spacing w:val="22"/>
        </w:rPr>
        <w:t> </w:t>
      </w:r>
      <w:r>
        <w:rPr/>
        <w:t>Assignments.</w:t>
      </w:r>
      <w:r>
        <w:rPr>
          <w:spacing w:val="74"/>
          <w:w w:val="150"/>
        </w:rPr>
        <w:t> </w:t>
      </w:r>
      <w:r>
        <w:rPr/>
        <w:t>There</w:t>
      </w:r>
      <w:r>
        <w:rPr>
          <w:spacing w:val="20"/>
        </w:rPr>
        <w:t> </w:t>
      </w:r>
      <w:r>
        <w:rPr/>
        <w:t>are</w:t>
      </w:r>
      <w:r>
        <w:rPr>
          <w:spacing w:val="23"/>
        </w:rPr>
        <w:t> </w:t>
      </w:r>
      <w:r>
        <w:rPr>
          <w:spacing w:val="-5"/>
        </w:rPr>
        <w:t>few</w:t>
      </w:r>
    </w:p>
    <w:p>
      <w:pPr>
        <w:spacing w:after="0"/>
        <w:sectPr>
          <w:pgSz w:w="12240" w:h="15840"/>
          <w:pgMar w:header="731" w:footer="0" w:top="1380" w:bottom="280" w:left="660" w:right="640"/>
        </w:sectPr>
      </w:pPr>
    </w:p>
    <w:p>
      <w:pPr>
        <w:pStyle w:val="BodyText"/>
        <w:spacing w:before="96"/>
        <w:ind w:left="1140" w:right="797"/>
      </w:pPr>
      <w:r>
        <w:rPr/>
        <w:t>duties</w:t>
      </w:r>
      <w:r>
        <w:rPr>
          <w:spacing w:val="-12"/>
        </w:rPr>
        <w:t> </w:t>
      </w:r>
      <w:r>
        <w:rPr/>
        <w:t>for</w:t>
      </w:r>
      <w:r>
        <w:rPr>
          <w:spacing w:val="-10"/>
        </w:rPr>
        <w:t> </w:t>
      </w:r>
      <w:r>
        <w:rPr/>
        <w:t>which</w:t>
      </w:r>
      <w:r>
        <w:rPr>
          <w:spacing w:val="-10"/>
        </w:rPr>
        <w:t> </w:t>
      </w:r>
      <w:r>
        <w:rPr/>
        <w:t>being</w:t>
      </w:r>
      <w:r>
        <w:rPr>
          <w:spacing w:val="-11"/>
        </w:rPr>
        <w:t> </w:t>
      </w:r>
      <w:r>
        <w:rPr/>
        <w:t>a</w:t>
      </w:r>
      <w:r>
        <w:rPr>
          <w:spacing w:val="-12"/>
        </w:rPr>
        <w:t> </w:t>
      </w:r>
      <w:r>
        <w:rPr/>
        <w:t>volunteer</w:t>
      </w:r>
      <w:r>
        <w:rPr>
          <w:spacing w:val="-10"/>
        </w:rPr>
        <w:t> </w:t>
      </w:r>
      <w:r>
        <w:rPr/>
        <w:t>is</w:t>
      </w:r>
      <w:r>
        <w:rPr>
          <w:spacing w:val="-13"/>
        </w:rPr>
        <w:t> </w:t>
      </w:r>
      <w:r>
        <w:rPr/>
        <w:t>a</w:t>
      </w:r>
      <w:r>
        <w:rPr>
          <w:spacing w:val="-11"/>
        </w:rPr>
        <w:t> </w:t>
      </w:r>
      <w:r>
        <w:rPr/>
        <w:t>mandatory</w:t>
      </w:r>
      <w:r>
        <w:rPr>
          <w:spacing w:val="-11"/>
        </w:rPr>
        <w:t> </w:t>
      </w:r>
      <w:r>
        <w:rPr/>
        <w:t>prerequisite</w:t>
      </w:r>
      <w:r>
        <w:rPr>
          <w:spacing w:val="-11"/>
        </w:rPr>
        <w:t> </w:t>
      </w:r>
      <w:r>
        <w:rPr/>
        <w:t>by</w:t>
      </w:r>
      <w:r>
        <w:rPr>
          <w:spacing w:val="-11"/>
        </w:rPr>
        <w:t> </w:t>
      </w:r>
      <w:r>
        <w:rPr/>
        <w:t>law</w:t>
      </w:r>
      <w:r>
        <w:rPr>
          <w:spacing w:val="-11"/>
        </w:rPr>
        <w:t> </w:t>
      </w:r>
      <w:r>
        <w:rPr/>
        <w:t>or</w:t>
      </w:r>
      <w:r>
        <w:rPr>
          <w:spacing w:val="-10"/>
        </w:rPr>
        <w:t> </w:t>
      </w:r>
      <w:r>
        <w:rPr/>
        <w:t>other</w:t>
      </w:r>
      <w:r>
        <w:rPr>
          <w:spacing w:val="-10"/>
        </w:rPr>
        <w:t> </w:t>
      </w:r>
      <w:r>
        <w:rPr/>
        <w:t>directive.</w:t>
      </w:r>
      <w:r>
        <w:rPr>
          <w:spacing w:val="38"/>
        </w:rPr>
        <w:t> </w:t>
      </w:r>
      <w:r>
        <w:rPr/>
        <w:t>While volunteer</w:t>
      </w:r>
      <w:r>
        <w:rPr>
          <w:spacing w:val="-3"/>
        </w:rPr>
        <w:t> </w:t>
      </w:r>
      <w:r>
        <w:rPr/>
        <w:t>status</w:t>
      </w:r>
      <w:r>
        <w:rPr>
          <w:spacing w:val="-3"/>
        </w:rPr>
        <w:t> </w:t>
      </w:r>
      <w:r>
        <w:rPr/>
        <w:t>is</w:t>
      </w:r>
      <w:r>
        <w:rPr>
          <w:spacing w:val="-2"/>
        </w:rPr>
        <w:t> </w:t>
      </w:r>
      <w:r>
        <w:rPr/>
        <w:t>an</w:t>
      </w:r>
      <w:r>
        <w:rPr>
          <w:spacing w:val="-4"/>
        </w:rPr>
        <w:t> </w:t>
      </w:r>
      <w:r>
        <w:rPr/>
        <w:t>important</w:t>
      </w:r>
      <w:r>
        <w:rPr>
          <w:spacing w:val="-3"/>
        </w:rPr>
        <w:t> </w:t>
      </w:r>
      <w:r>
        <w:rPr/>
        <w:t>factor,</w:t>
      </w:r>
      <w:r>
        <w:rPr>
          <w:spacing w:val="-2"/>
        </w:rPr>
        <w:t> </w:t>
      </w:r>
      <w:r>
        <w:rPr/>
        <w:t>it</w:t>
      </w:r>
      <w:r>
        <w:rPr>
          <w:spacing w:val="-3"/>
        </w:rPr>
        <w:t> </w:t>
      </w:r>
      <w:r>
        <w:rPr/>
        <w:t>is</w:t>
      </w:r>
      <w:r>
        <w:rPr>
          <w:spacing w:val="-2"/>
        </w:rPr>
        <w:t> </w:t>
      </w:r>
      <w:r>
        <w:rPr/>
        <w:t>not</w:t>
      </w:r>
      <w:r>
        <w:rPr>
          <w:spacing w:val="-4"/>
        </w:rPr>
        <w:t> </w:t>
      </w:r>
      <w:r>
        <w:rPr/>
        <w:t>a</w:t>
      </w:r>
      <w:r>
        <w:rPr>
          <w:spacing w:val="-5"/>
        </w:rPr>
        <w:t> </w:t>
      </w:r>
      <w:r>
        <w:rPr/>
        <w:t>substitute</w:t>
      </w:r>
      <w:r>
        <w:rPr>
          <w:spacing w:val="-3"/>
        </w:rPr>
        <w:t> </w:t>
      </w:r>
      <w:r>
        <w:rPr/>
        <w:t>for</w:t>
      </w:r>
      <w:r>
        <w:rPr>
          <w:spacing w:val="-4"/>
        </w:rPr>
        <w:t> </w:t>
      </w:r>
      <w:r>
        <w:rPr/>
        <w:t>meeting</w:t>
      </w:r>
      <w:r>
        <w:rPr>
          <w:spacing w:val="-4"/>
        </w:rPr>
        <w:t> </w:t>
      </w:r>
      <w:r>
        <w:rPr/>
        <w:t>PCS</w:t>
      </w:r>
      <w:r>
        <w:rPr>
          <w:spacing w:val="-4"/>
        </w:rPr>
        <w:t> </w:t>
      </w:r>
      <w:r>
        <w:rPr/>
        <w:t>eligibility</w:t>
      </w:r>
      <w:r>
        <w:rPr>
          <w:spacing w:val="-4"/>
        </w:rPr>
        <w:t> </w:t>
      </w:r>
      <w:r>
        <w:rPr/>
        <w:t>criteria (except when law or other directive requires a volunteer).</w:t>
      </w:r>
      <w:r>
        <w:rPr>
          <w:spacing w:val="40"/>
        </w:rPr>
        <w:t> </w:t>
      </w:r>
      <w:r>
        <w:rPr/>
        <w:t>Assignment of qualified non- volunteers is sometimes necessary to avoid unfilled requirements in a Special Duty </w:t>
      </w:r>
      <w:r>
        <w:rPr>
          <w:spacing w:val="-2"/>
        </w:rPr>
        <w:t>Assignment.</w:t>
      </w:r>
    </w:p>
    <w:p>
      <w:pPr>
        <w:pStyle w:val="BodyText"/>
        <w:spacing w:before="121"/>
        <w:ind w:left="1140" w:right="800"/>
      </w:pPr>
      <w:r>
        <w:rPr/>
        <w:t>A10.1.4. Some MAJCOMs and organizations are authorized to initiate assignment recommendations on members who have been nominated or applied for Special Duty Assignments (example:</w:t>
      </w:r>
      <w:r>
        <w:rPr>
          <w:spacing w:val="40"/>
        </w:rPr>
        <w:t> </w:t>
      </w:r>
      <w:r>
        <w:rPr/>
        <w:t>AETC for Instructors); however, the AFPC assignment OPR is the final approval/disapproval authority of the PCS (example:</w:t>
      </w:r>
      <w:r>
        <w:rPr>
          <w:spacing w:val="40"/>
        </w:rPr>
        <w:t> </w:t>
      </w:r>
      <w:r>
        <w:rPr/>
        <w:t>those requirements that an application is required).</w:t>
      </w:r>
      <w:r>
        <w:rPr>
          <w:spacing w:val="40"/>
        </w:rPr>
        <w:t> </w:t>
      </w:r>
      <w:r>
        <w:rPr/>
        <w:t>For other activities, the assignment OPR both identifies and selects members for PCS to the Special Duty Assignment.</w:t>
      </w:r>
    </w:p>
    <w:p>
      <w:pPr>
        <w:pStyle w:val="BodyText"/>
        <w:ind w:left="1140" w:right="798"/>
      </w:pPr>
      <w:r>
        <w:rPr/>
        <w:t>A10.1.5.</w:t>
      </w:r>
      <w:r>
        <w:rPr>
          <w:spacing w:val="40"/>
        </w:rPr>
        <w:t> </w:t>
      </w:r>
      <w:r>
        <w:rPr/>
        <w:t>Management of stabilized tours is prescribed by </w:t>
      </w:r>
      <w:hyperlink w:history="true" w:anchor="_bookmark87">
        <w:r>
          <w:rPr>
            <w:b/>
            <w:color w:val="0000FF"/>
          </w:rPr>
          <w:t>paragraph 6.11</w:t>
        </w:r>
      </w:hyperlink>
      <w:r>
        <w:rPr>
          <w:b/>
          <w:color w:val="0000FF"/>
        </w:rPr>
        <w:t> </w:t>
      </w:r>
      <w:r>
        <w:rPr/>
        <w:t>and the stabilized tour guide that can be found in the myFSS website.</w:t>
      </w:r>
    </w:p>
    <w:p>
      <w:pPr>
        <w:pStyle w:val="BodyText"/>
        <w:ind w:left="1140" w:right="798"/>
      </w:pPr>
      <w:r>
        <w:rPr/>
        <w:t>A10.1.6. Activities authorized to requisition replacement personnel (that is, those not automatically filled by either computer allocation or the assignment OPR), use either the procedures below, EQUAL-Plus, and (or) those procedures agreed to when designated as a Special</w:t>
      </w:r>
      <w:r>
        <w:rPr>
          <w:spacing w:val="-9"/>
        </w:rPr>
        <w:t> </w:t>
      </w:r>
      <w:r>
        <w:rPr/>
        <w:t>Duty</w:t>
      </w:r>
      <w:r>
        <w:rPr>
          <w:spacing w:val="-9"/>
        </w:rPr>
        <w:t> </w:t>
      </w:r>
      <w:r>
        <w:rPr/>
        <w:t>Assignment.</w:t>
      </w:r>
      <w:r>
        <w:rPr>
          <w:spacing w:val="40"/>
        </w:rPr>
        <w:t> </w:t>
      </w:r>
      <w:r>
        <w:rPr/>
        <w:t>Departmental</w:t>
      </w:r>
      <w:r>
        <w:rPr>
          <w:spacing w:val="-10"/>
        </w:rPr>
        <w:t> </w:t>
      </w:r>
      <w:r>
        <w:rPr/>
        <w:t>and</w:t>
      </w:r>
      <w:r>
        <w:rPr>
          <w:spacing w:val="-9"/>
        </w:rPr>
        <w:t> </w:t>
      </w:r>
      <w:r>
        <w:rPr/>
        <w:t>joint</w:t>
      </w:r>
      <w:r>
        <w:rPr>
          <w:spacing w:val="-9"/>
        </w:rPr>
        <w:t> </w:t>
      </w:r>
      <w:r>
        <w:rPr/>
        <w:t>activities</w:t>
      </w:r>
      <w:r>
        <w:rPr>
          <w:spacing w:val="-11"/>
        </w:rPr>
        <w:t> </w:t>
      </w:r>
      <w:r>
        <w:rPr/>
        <w:t>work</w:t>
      </w:r>
      <w:r>
        <w:rPr>
          <w:spacing w:val="-9"/>
        </w:rPr>
        <w:t> </w:t>
      </w:r>
      <w:r>
        <w:rPr/>
        <w:t>with</w:t>
      </w:r>
      <w:r>
        <w:rPr>
          <w:spacing w:val="-9"/>
        </w:rPr>
        <w:t> </w:t>
      </w:r>
      <w:r>
        <w:rPr/>
        <w:t>the</w:t>
      </w:r>
      <w:r>
        <w:rPr>
          <w:spacing w:val="-9"/>
        </w:rPr>
        <w:t> </w:t>
      </w:r>
      <w:r>
        <w:rPr/>
        <w:t>assignment</w:t>
      </w:r>
      <w:r>
        <w:rPr>
          <w:spacing w:val="-9"/>
        </w:rPr>
        <w:t> </w:t>
      </w:r>
      <w:r>
        <w:rPr/>
        <w:t>OPR</w:t>
      </w:r>
      <w:r>
        <w:rPr>
          <w:spacing w:val="-10"/>
        </w:rPr>
        <w:t> </w:t>
      </w:r>
      <w:r>
        <w:rPr/>
        <w:t>to write requisitions for publication on EQUAL-Plus.</w:t>
      </w:r>
      <w:r>
        <w:rPr>
          <w:spacing w:val="40"/>
        </w:rPr>
        <w:t> </w:t>
      </w:r>
      <w:r>
        <w:rPr/>
        <w:t>Requisitions show the identification data of the incumbent and the reason for requisition, such as increase in authorization, incumbent selected for reassignment, etc.</w:t>
      </w:r>
    </w:p>
    <w:p>
      <w:pPr>
        <w:pStyle w:val="BodyText"/>
        <w:ind w:right="798"/>
      </w:pPr>
      <w:r>
        <w:rPr/>
        <w:t>A10.1.6.1. For minimum tour activities authorized Special Duty Assignment manning, requisitions</w:t>
      </w:r>
      <w:r>
        <w:rPr>
          <w:spacing w:val="-6"/>
        </w:rPr>
        <w:t> </w:t>
      </w:r>
      <w:r>
        <w:rPr/>
        <w:t>are</w:t>
      </w:r>
      <w:r>
        <w:rPr>
          <w:spacing w:val="-5"/>
        </w:rPr>
        <w:t> </w:t>
      </w:r>
      <w:r>
        <w:rPr/>
        <w:t>submitted</w:t>
      </w:r>
      <w:r>
        <w:rPr>
          <w:spacing w:val="-6"/>
        </w:rPr>
        <w:t> </w:t>
      </w:r>
      <w:r>
        <w:rPr/>
        <w:t>only</w:t>
      </w:r>
      <w:r>
        <w:rPr>
          <w:spacing w:val="-5"/>
        </w:rPr>
        <w:t> </w:t>
      </w:r>
      <w:r>
        <w:rPr/>
        <w:t>when</w:t>
      </w:r>
      <w:r>
        <w:rPr>
          <w:spacing w:val="-7"/>
        </w:rPr>
        <w:t> </w:t>
      </w:r>
      <w:r>
        <w:rPr/>
        <w:t>the</w:t>
      </w:r>
      <w:r>
        <w:rPr>
          <w:spacing w:val="-6"/>
        </w:rPr>
        <w:t> </w:t>
      </w:r>
      <w:r>
        <w:rPr/>
        <w:t>incumbent</w:t>
      </w:r>
      <w:r>
        <w:rPr>
          <w:spacing w:val="-5"/>
        </w:rPr>
        <w:t> </w:t>
      </w:r>
      <w:r>
        <w:rPr/>
        <w:t>is</w:t>
      </w:r>
      <w:r>
        <w:rPr>
          <w:spacing w:val="-6"/>
        </w:rPr>
        <w:t> </w:t>
      </w:r>
      <w:r>
        <w:rPr/>
        <w:t>a</w:t>
      </w:r>
      <w:r>
        <w:rPr>
          <w:spacing w:val="-6"/>
        </w:rPr>
        <w:t> </w:t>
      </w:r>
      <w:r>
        <w:rPr/>
        <w:t>known</w:t>
      </w:r>
      <w:r>
        <w:rPr>
          <w:spacing w:val="-6"/>
        </w:rPr>
        <w:t> </w:t>
      </w:r>
      <w:r>
        <w:rPr/>
        <w:t>loss</w:t>
      </w:r>
      <w:r>
        <w:rPr>
          <w:spacing w:val="-5"/>
        </w:rPr>
        <w:t> </w:t>
      </w:r>
      <w:r>
        <w:rPr/>
        <w:t>such</w:t>
      </w:r>
      <w:r>
        <w:rPr>
          <w:spacing w:val="-7"/>
        </w:rPr>
        <w:t> </w:t>
      </w:r>
      <w:r>
        <w:rPr/>
        <w:t>as</w:t>
      </w:r>
      <w:r>
        <w:rPr>
          <w:spacing w:val="-5"/>
        </w:rPr>
        <w:t> </w:t>
      </w:r>
      <w:r>
        <w:rPr/>
        <w:t>when</w:t>
      </w:r>
      <w:r>
        <w:rPr>
          <w:spacing w:val="-6"/>
        </w:rPr>
        <w:t> </w:t>
      </w:r>
      <w:r>
        <w:rPr/>
        <w:t>selected for PCS, approved retirement, etc.</w:t>
      </w:r>
    </w:p>
    <w:p>
      <w:pPr>
        <w:pStyle w:val="BodyText"/>
        <w:ind w:right="801"/>
      </w:pPr>
      <w:r>
        <w:rPr/>
        <w:t>A10.1.6.2.</w:t>
      </w:r>
      <w:r>
        <w:rPr>
          <w:spacing w:val="40"/>
        </w:rPr>
        <w:t> </w:t>
      </w:r>
      <w:r>
        <w:rPr/>
        <w:t>For maximum tour activities, requisitions are submitted with the forecast loss of the incumbent.</w:t>
      </w:r>
      <w:r>
        <w:rPr>
          <w:spacing w:val="40"/>
        </w:rPr>
        <w:t> </w:t>
      </w:r>
      <w:r>
        <w:rPr/>
        <w:t>Requisitions for replacement personnel for CONUS activities or those overseas are submitted to arrive not later than the 25th day of the 12th month before the required reporting month (if qualification in a course of instruction for the special duty or foreign language is necessary for the assignment, the length of the specific course should be added to this submission requirement).</w:t>
      </w:r>
    </w:p>
    <w:p>
      <w:pPr>
        <w:pStyle w:val="BodyText"/>
        <w:spacing w:before="119"/>
        <w:ind w:left="1140" w:right="798"/>
      </w:pPr>
      <w:r>
        <w:rPr/>
        <w:t>A10.1.7. Whenever a member is relieved from a Special Duty Assignment for cause, </w:t>
      </w:r>
      <w:hyperlink w:history="true" w:anchor="_bookmark94">
        <w:r>
          <w:rPr>
            <w:b/>
            <w:color w:val="0000FF"/>
          </w:rPr>
          <w:t>paragraph</w:t>
        </w:r>
        <w:r>
          <w:rPr>
            <w:b/>
            <w:color w:val="0000FF"/>
            <w:spacing w:val="-8"/>
          </w:rPr>
          <w:t> </w:t>
        </w:r>
        <w:r>
          <w:rPr>
            <w:b/>
            <w:color w:val="0000FF"/>
          </w:rPr>
          <w:t>6.12</w:t>
        </w:r>
      </w:hyperlink>
      <w:r>
        <w:rPr>
          <w:b/>
          <w:color w:val="0000FF"/>
          <w:spacing w:val="-9"/>
        </w:rPr>
        <w:t> </w:t>
      </w:r>
      <w:r>
        <w:rPr/>
        <w:t>applies</w:t>
      </w:r>
      <w:r>
        <w:rPr>
          <w:spacing w:val="-10"/>
        </w:rPr>
        <w:t> </w:t>
      </w:r>
      <w:r>
        <w:rPr/>
        <w:t>to</w:t>
      </w:r>
      <w:r>
        <w:rPr>
          <w:spacing w:val="-9"/>
        </w:rPr>
        <w:t> </w:t>
      </w:r>
      <w:r>
        <w:rPr/>
        <w:t>the</w:t>
      </w:r>
      <w:r>
        <w:rPr>
          <w:spacing w:val="-9"/>
        </w:rPr>
        <w:t> </w:t>
      </w:r>
      <w:r>
        <w:rPr/>
        <w:t>curtailment</w:t>
      </w:r>
      <w:r>
        <w:rPr>
          <w:spacing w:val="-9"/>
        </w:rPr>
        <w:t> </w:t>
      </w:r>
      <w:r>
        <w:rPr/>
        <w:t>of</w:t>
      </w:r>
      <w:r>
        <w:rPr>
          <w:spacing w:val="-9"/>
        </w:rPr>
        <w:t> </w:t>
      </w:r>
      <w:r>
        <w:rPr/>
        <w:t>the</w:t>
      </w:r>
      <w:r>
        <w:rPr>
          <w:spacing w:val="-10"/>
        </w:rPr>
        <w:t> </w:t>
      </w:r>
      <w:r>
        <w:rPr/>
        <w:t>stabilized</w:t>
      </w:r>
      <w:r>
        <w:rPr>
          <w:spacing w:val="-9"/>
        </w:rPr>
        <w:t> </w:t>
      </w:r>
      <w:r>
        <w:rPr/>
        <w:t>tour,</w:t>
      </w:r>
      <w:r>
        <w:rPr>
          <w:spacing w:val="-9"/>
        </w:rPr>
        <w:t> </w:t>
      </w:r>
      <w:r>
        <w:rPr/>
        <w:t>and</w:t>
      </w:r>
      <w:r>
        <w:rPr>
          <w:spacing w:val="-7"/>
        </w:rPr>
        <w:t> </w:t>
      </w:r>
      <w:r>
        <w:rPr/>
        <w:t>paragraph</w:t>
      </w:r>
      <w:r>
        <w:rPr>
          <w:spacing w:val="-9"/>
        </w:rPr>
        <w:t> </w:t>
      </w:r>
      <w:hyperlink w:history="true" w:anchor="_bookmark104">
        <w:r>
          <w:rPr>
            <w:b/>
            <w:color w:val="0000FF"/>
          </w:rPr>
          <w:t>6.21</w:t>
        </w:r>
      </w:hyperlink>
      <w:r>
        <w:rPr/>
        <w:t>,</w:t>
      </w:r>
      <w:r>
        <w:rPr>
          <w:spacing w:val="-9"/>
        </w:rPr>
        <w:t> </w:t>
      </w:r>
      <w:hyperlink w:history="true" w:anchor="_bookmark159">
        <w:r>
          <w:rPr>
            <w:b/>
            <w:color w:val="0000FF"/>
          </w:rPr>
          <w:t>6.45</w:t>
        </w:r>
        <w:r>
          <w:rPr/>
          <w:t>,</w:t>
        </w:r>
      </w:hyperlink>
      <w:r>
        <w:rPr>
          <w:spacing w:val="-9"/>
        </w:rPr>
        <w:t> </w:t>
      </w:r>
      <w:r>
        <w:rPr/>
        <w:t>and </w:t>
      </w:r>
      <w:hyperlink w:history="true" w:anchor="_bookmark431">
        <w:r>
          <w:rPr>
            <w:b/>
            <w:color w:val="0000FF"/>
          </w:rPr>
          <w:t>A10.8</w:t>
        </w:r>
      </w:hyperlink>
      <w:r>
        <w:rPr>
          <w:b/>
          <w:color w:val="0000FF"/>
        </w:rPr>
        <w:t> </w:t>
      </w:r>
      <w:r>
        <w:rPr/>
        <w:t>may also apply.</w:t>
      </w:r>
    </w:p>
    <w:p>
      <w:pPr>
        <w:spacing w:before="120"/>
        <w:ind w:left="1140" w:right="0" w:firstLine="0"/>
        <w:jc w:val="both"/>
        <w:rPr>
          <w:sz w:val="24"/>
        </w:rPr>
      </w:pPr>
      <w:r>
        <w:rPr>
          <w:sz w:val="24"/>
        </w:rPr>
        <w:t>A10.1.8.</w:t>
      </w:r>
      <w:r>
        <w:rPr>
          <w:spacing w:val="58"/>
          <w:sz w:val="24"/>
        </w:rPr>
        <w:t> </w:t>
      </w:r>
      <w:r>
        <w:rPr>
          <w:sz w:val="24"/>
        </w:rPr>
        <w:t>For members</w:t>
      </w:r>
      <w:r>
        <w:rPr>
          <w:spacing w:val="-2"/>
          <w:sz w:val="24"/>
        </w:rPr>
        <w:t> </w:t>
      </w:r>
      <w:r>
        <w:rPr>
          <w:sz w:val="24"/>
        </w:rPr>
        <w:t>relieve of duty,</w:t>
      </w:r>
      <w:r>
        <w:rPr>
          <w:spacing w:val="-1"/>
          <w:sz w:val="24"/>
        </w:rPr>
        <w:t> </w:t>
      </w:r>
      <w:r>
        <w:rPr>
          <w:sz w:val="24"/>
        </w:rPr>
        <w:t>refer to</w:t>
      </w:r>
      <w:r>
        <w:rPr>
          <w:spacing w:val="2"/>
          <w:sz w:val="24"/>
        </w:rPr>
        <w:t> </w:t>
      </w:r>
      <w:hyperlink w:history="true" w:anchor="_bookmark41">
        <w:r>
          <w:rPr>
            <w:b/>
            <w:color w:val="0000FF"/>
            <w:sz w:val="24"/>
          </w:rPr>
          <w:t>paragraph</w:t>
        </w:r>
        <w:r>
          <w:rPr>
            <w:b/>
            <w:color w:val="0000FF"/>
            <w:spacing w:val="-1"/>
            <w:sz w:val="24"/>
          </w:rPr>
          <w:t> </w:t>
        </w:r>
        <w:r>
          <w:rPr>
            <w:b/>
            <w:color w:val="0000FF"/>
            <w:spacing w:val="-2"/>
            <w:sz w:val="24"/>
          </w:rPr>
          <w:t>3.21</w:t>
        </w:r>
      </w:hyperlink>
      <w:r>
        <w:rPr>
          <w:spacing w:val="-2"/>
          <w:sz w:val="24"/>
        </w:rPr>
        <w:t>.</w:t>
      </w:r>
    </w:p>
    <w:p>
      <w:pPr>
        <w:pStyle w:val="BodyText"/>
        <w:ind w:left="1140" w:right="796"/>
      </w:pPr>
      <w:r>
        <w:rPr/>
        <w:t>A10.1.9.</w:t>
      </w:r>
      <w:r>
        <w:rPr>
          <w:spacing w:val="40"/>
        </w:rPr>
        <w:t> </w:t>
      </w:r>
      <w:r>
        <w:rPr/>
        <w:t>A Special Duty Assignment may require longer service retainability than required for a non-Special Duty Assignment PCS.</w:t>
      </w:r>
      <w:r>
        <w:rPr>
          <w:spacing w:val="40"/>
        </w:rPr>
        <w:t> </w:t>
      </w:r>
      <w:r>
        <w:rPr/>
        <w:t>If a member declines, the member remains eligible for</w:t>
      </w:r>
      <w:r>
        <w:rPr>
          <w:spacing w:val="-3"/>
        </w:rPr>
        <w:t> </w:t>
      </w:r>
      <w:r>
        <w:rPr/>
        <w:t>any</w:t>
      </w:r>
      <w:r>
        <w:rPr>
          <w:spacing w:val="-3"/>
        </w:rPr>
        <w:t> </w:t>
      </w:r>
      <w:r>
        <w:rPr/>
        <w:t>PCS</w:t>
      </w:r>
      <w:r>
        <w:rPr>
          <w:spacing w:val="-4"/>
        </w:rPr>
        <w:t> </w:t>
      </w:r>
      <w:r>
        <w:rPr/>
        <w:t>for</w:t>
      </w:r>
      <w:r>
        <w:rPr>
          <w:spacing w:val="-3"/>
        </w:rPr>
        <w:t> </w:t>
      </w:r>
      <w:r>
        <w:rPr/>
        <w:t>which</w:t>
      </w:r>
      <w:r>
        <w:rPr>
          <w:spacing w:val="-3"/>
        </w:rPr>
        <w:t> </w:t>
      </w:r>
      <w:r>
        <w:rPr/>
        <w:t>the</w:t>
      </w:r>
      <w:r>
        <w:rPr>
          <w:spacing w:val="-3"/>
        </w:rPr>
        <w:t> </w:t>
      </w:r>
      <w:r>
        <w:rPr/>
        <w:t>member</w:t>
      </w:r>
      <w:r>
        <w:rPr>
          <w:spacing w:val="-4"/>
        </w:rPr>
        <w:t> </w:t>
      </w:r>
      <w:r>
        <w:rPr/>
        <w:t>possesses</w:t>
      </w:r>
      <w:r>
        <w:rPr>
          <w:spacing w:val="-3"/>
        </w:rPr>
        <w:t> </w:t>
      </w:r>
      <w:r>
        <w:rPr/>
        <w:t>sufficient</w:t>
      </w:r>
      <w:r>
        <w:rPr>
          <w:spacing w:val="-3"/>
        </w:rPr>
        <w:t> </w:t>
      </w:r>
      <w:r>
        <w:rPr/>
        <w:t>retainability</w:t>
      </w:r>
      <w:r>
        <w:rPr>
          <w:spacing w:val="-3"/>
        </w:rPr>
        <w:t> </w:t>
      </w:r>
      <w:r>
        <w:rPr/>
        <w:t>and</w:t>
      </w:r>
      <w:r>
        <w:rPr>
          <w:spacing w:val="-4"/>
        </w:rPr>
        <w:t> </w:t>
      </w:r>
      <w:r>
        <w:rPr/>
        <w:t>may</w:t>
      </w:r>
      <w:r>
        <w:rPr>
          <w:spacing w:val="-3"/>
        </w:rPr>
        <w:t> </w:t>
      </w:r>
      <w:r>
        <w:rPr/>
        <w:t>still</w:t>
      </w:r>
      <w:r>
        <w:rPr>
          <w:spacing w:val="-3"/>
        </w:rPr>
        <w:t> </w:t>
      </w:r>
      <w:r>
        <w:rPr/>
        <w:t>be assigned to</w:t>
      </w:r>
      <w:r>
        <w:rPr>
          <w:spacing w:val="-5"/>
        </w:rPr>
        <w:t> </w:t>
      </w:r>
      <w:r>
        <w:rPr/>
        <w:t>the</w:t>
      </w:r>
      <w:r>
        <w:rPr>
          <w:spacing w:val="-5"/>
        </w:rPr>
        <w:t> </w:t>
      </w:r>
      <w:r>
        <w:rPr/>
        <w:t>Special</w:t>
      </w:r>
      <w:r>
        <w:rPr>
          <w:spacing w:val="-6"/>
        </w:rPr>
        <w:t> </w:t>
      </w:r>
      <w:r>
        <w:rPr/>
        <w:t>Duty</w:t>
      </w:r>
      <w:r>
        <w:rPr>
          <w:spacing w:val="-6"/>
        </w:rPr>
        <w:t> </w:t>
      </w:r>
      <w:r>
        <w:rPr/>
        <w:t>Assignment</w:t>
      </w:r>
      <w:r>
        <w:rPr>
          <w:spacing w:val="-5"/>
        </w:rPr>
        <w:t> </w:t>
      </w:r>
      <w:r>
        <w:rPr/>
        <w:t>if</w:t>
      </w:r>
      <w:r>
        <w:rPr>
          <w:spacing w:val="-6"/>
        </w:rPr>
        <w:t> </w:t>
      </w:r>
      <w:r>
        <w:rPr/>
        <w:t>the</w:t>
      </w:r>
      <w:r>
        <w:rPr>
          <w:spacing w:val="-6"/>
        </w:rPr>
        <w:t> </w:t>
      </w:r>
      <w:r>
        <w:rPr/>
        <w:t>longer</w:t>
      </w:r>
      <w:r>
        <w:rPr>
          <w:spacing w:val="-5"/>
        </w:rPr>
        <w:t> </w:t>
      </w:r>
      <w:r>
        <w:rPr/>
        <w:t>service</w:t>
      </w:r>
      <w:r>
        <w:rPr>
          <w:spacing w:val="-5"/>
        </w:rPr>
        <w:t> </w:t>
      </w:r>
      <w:r>
        <w:rPr/>
        <w:t>retainability</w:t>
      </w:r>
      <w:r>
        <w:rPr>
          <w:spacing w:val="-6"/>
        </w:rPr>
        <w:t> </w:t>
      </w:r>
      <w:r>
        <w:rPr/>
        <w:t>requirement</w:t>
      </w:r>
      <w:r>
        <w:rPr>
          <w:spacing w:val="-5"/>
        </w:rPr>
        <w:t> </w:t>
      </w:r>
      <w:r>
        <w:rPr/>
        <w:t>is</w:t>
      </w:r>
      <w:r>
        <w:rPr>
          <w:spacing w:val="-6"/>
        </w:rPr>
        <w:t> </w:t>
      </w:r>
      <w:r>
        <w:rPr/>
        <w:t>appropriately waived (see </w:t>
      </w:r>
      <w:hyperlink w:history="true" w:anchor="_bookmark51">
        <w:r>
          <w:rPr>
            <w:b/>
            <w:color w:val="0000FF"/>
          </w:rPr>
          <w:t>paragraph 4.6.6</w:t>
        </w:r>
        <w:r>
          <w:rPr/>
          <w:t>.</w:t>
        </w:r>
      </w:hyperlink>
      <w:r>
        <w:rPr/>
        <w:t>).</w:t>
      </w:r>
    </w:p>
    <w:p>
      <w:pPr>
        <w:pStyle w:val="BodyText"/>
        <w:spacing w:before="121"/>
        <w:ind w:left="780" w:right="799"/>
      </w:pPr>
      <w:r>
        <w:rPr>
          <w:b/>
        </w:rPr>
        <w:t>A10.2. EQUAL-Plus. </w:t>
      </w:r>
      <w:r>
        <w:rPr/>
        <w:t>EQUAL-Plus supplements EQUAL.</w:t>
      </w:r>
      <w:r>
        <w:rPr>
          <w:spacing w:val="40"/>
        </w:rPr>
        <w:t> </w:t>
      </w:r>
      <w:r>
        <w:rPr/>
        <w:t>It advertises requirements for</w:t>
      </w:r>
      <w:r>
        <w:rPr>
          <w:spacing w:val="40"/>
        </w:rPr>
        <w:t> </w:t>
      </w:r>
      <w:r>
        <w:rPr/>
        <w:t>Special Duty Assignments, joint assignments, departmental assignments, short notice overseas assignments, and all CMSgt assignments.</w:t>
      </w:r>
      <w:r>
        <w:rPr>
          <w:spacing w:val="40"/>
        </w:rPr>
        <w:t> </w:t>
      </w:r>
      <w:r>
        <w:rPr/>
        <w:t>The listing is updated weekly and is available on EQUAL-Plus</w:t>
      </w:r>
      <w:r>
        <w:rPr>
          <w:spacing w:val="69"/>
        </w:rPr>
        <w:t> </w:t>
      </w:r>
      <w:r>
        <w:rPr/>
        <w:t>through</w:t>
      </w:r>
      <w:r>
        <w:rPr>
          <w:spacing w:val="70"/>
        </w:rPr>
        <w:t> </w:t>
      </w:r>
      <w:r>
        <w:rPr/>
        <w:t>MyVector.</w:t>
      </w:r>
      <w:r>
        <w:rPr>
          <w:spacing w:val="70"/>
        </w:rPr>
        <w:t>  </w:t>
      </w:r>
      <w:r>
        <w:rPr/>
        <w:t>EQUAL-Plus</w:t>
      </w:r>
      <w:r>
        <w:rPr>
          <w:spacing w:val="72"/>
        </w:rPr>
        <w:t> </w:t>
      </w:r>
      <w:r>
        <w:rPr/>
        <w:t>advertises</w:t>
      </w:r>
      <w:r>
        <w:rPr>
          <w:spacing w:val="72"/>
        </w:rPr>
        <w:t> </w:t>
      </w:r>
      <w:r>
        <w:rPr/>
        <w:t>upcoming</w:t>
      </w:r>
      <w:r>
        <w:rPr>
          <w:spacing w:val="69"/>
        </w:rPr>
        <w:t> </w:t>
      </w:r>
      <w:r>
        <w:rPr/>
        <w:t>requirements,</w:t>
      </w:r>
      <w:r>
        <w:rPr>
          <w:spacing w:val="72"/>
        </w:rPr>
        <w:t> </w:t>
      </w:r>
      <w:r>
        <w:rPr>
          <w:spacing w:val="-2"/>
        </w:rPr>
        <w:t>special</w:t>
      </w:r>
    </w:p>
    <w:p>
      <w:pPr>
        <w:spacing w:after="0"/>
        <w:sectPr>
          <w:pgSz w:w="12240" w:h="15840"/>
          <w:pgMar w:header="731" w:footer="0" w:top="1380" w:bottom="280" w:left="660" w:right="640"/>
        </w:sectPr>
      </w:pPr>
    </w:p>
    <w:p>
      <w:pPr>
        <w:pStyle w:val="BodyText"/>
        <w:spacing w:before="96"/>
        <w:ind w:left="780" w:right="797"/>
      </w:pPr>
      <w:r>
        <w:rPr/>
        <w:t>qualifications a member needs to be eligible for selection, the available locations, reporting instructions, minimum/maximum tour information, and POCs for additional information. Members volunteer by clicking the volunteer button in the advertisement.</w:t>
      </w:r>
      <w:r>
        <w:rPr>
          <w:spacing w:val="40"/>
        </w:rPr>
        <w:t> </w:t>
      </w:r>
      <w:r>
        <w:rPr/>
        <w:t>In addition, some Special</w:t>
      </w:r>
      <w:r>
        <w:rPr>
          <w:spacing w:val="-10"/>
        </w:rPr>
        <w:t> </w:t>
      </w:r>
      <w:r>
        <w:rPr/>
        <w:t>Duty</w:t>
      </w:r>
      <w:r>
        <w:rPr>
          <w:spacing w:val="-11"/>
        </w:rPr>
        <w:t> </w:t>
      </w:r>
      <w:r>
        <w:rPr/>
        <w:t>Assignments</w:t>
      </w:r>
      <w:r>
        <w:rPr>
          <w:spacing w:val="-10"/>
        </w:rPr>
        <w:t> </w:t>
      </w:r>
      <w:r>
        <w:rPr/>
        <w:t>also</w:t>
      </w:r>
      <w:r>
        <w:rPr>
          <w:spacing w:val="-12"/>
        </w:rPr>
        <w:t> </w:t>
      </w:r>
      <w:r>
        <w:rPr/>
        <w:t>require</w:t>
      </w:r>
      <w:r>
        <w:rPr>
          <w:spacing w:val="-10"/>
        </w:rPr>
        <w:t> </w:t>
      </w:r>
      <w:r>
        <w:rPr/>
        <w:t>a</w:t>
      </w:r>
      <w:r>
        <w:rPr>
          <w:spacing w:val="-10"/>
        </w:rPr>
        <w:t> </w:t>
      </w:r>
      <w:r>
        <w:rPr/>
        <w:t>hard</w:t>
      </w:r>
      <w:r>
        <w:rPr>
          <w:spacing w:val="-10"/>
        </w:rPr>
        <w:t> </w:t>
      </w:r>
      <w:r>
        <w:rPr/>
        <w:t>copy</w:t>
      </w:r>
      <w:r>
        <w:rPr>
          <w:spacing w:val="-11"/>
        </w:rPr>
        <w:t> </w:t>
      </w:r>
      <w:r>
        <w:rPr/>
        <w:t>application.</w:t>
      </w:r>
      <w:r>
        <w:rPr>
          <w:spacing w:val="40"/>
        </w:rPr>
        <w:t> </w:t>
      </w:r>
      <w:r>
        <w:rPr/>
        <w:t>CMSgts</w:t>
      </w:r>
      <w:r>
        <w:rPr>
          <w:spacing w:val="-10"/>
        </w:rPr>
        <w:t> </w:t>
      </w:r>
      <w:r>
        <w:rPr/>
        <w:t>volunteer</w:t>
      </w:r>
      <w:r>
        <w:rPr>
          <w:spacing w:val="-10"/>
        </w:rPr>
        <w:t> </w:t>
      </w:r>
      <w:r>
        <w:rPr/>
        <w:t>for</w:t>
      </w:r>
      <w:r>
        <w:rPr>
          <w:spacing w:val="-11"/>
        </w:rPr>
        <w:t> </w:t>
      </w:r>
      <w:r>
        <w:rPr/>
        <w:t>assignment via email to their AF/A1LE assignment NCO.</w:t>
      </w:r>
    </w:p>
    <w:p>
      <w:pPr>
        <w:pStyle w:val="Heading2"/>
        <w:spacing w:before="121"/>
      </w:pPr>
      <w:r>
        <w:rPr/>
        <w:t>A10.3.</w:t>
      </w:r>
      <w:r>
        <w:rPr>
          <w:spacing w:val="57"/>
        </w:rPr>
        <w:t> </w:t>
      </w:r>
      <w:r>
        <w:rPr/>
        <w:t>Requesting</w:t>
      </w:r>
      <w:r>
        <w:rPr>
          <w:spacing w:val="-1"/>
        </w:rPr>
        <w:t> </w:t>
      </w:r>
      <w:r>
        <w:rPr/>
        <w:t>EQUAL-Plus</w:t>
      </w:r>
      <w:r>
        <w:rPr>
          <w:spacing w:val="1"/>
        </w:rPr>
        <w:t> </w:t>
      </w:r>
      <w:r>
        <w:rPr>
          <w:spacing w:val="-2"/>
        </w:rPr>
        <w:t>Advertisement.</w:t>
      </w:r>
    </w:p>
    <w:p>
      <w:pPr>
        <w:pStyle w:val="BodyText"/>
        <w:ind w:left="1140" w:right="799"/>
      </w:pPr>
      <w:r>
        <w:rPr/>
        <w:t>A10.3.1. The Special Duty Assignment unit or organization requests to advertise a unique requirement</w:t>
      </w:r>
      <w:r>
        <w:rPr>
          <w:spacing w:val="-4"/>
        </w:rPr>
        <w:t> </w:t>
      </w:r>
      <w:r>
        <w:rPr/>
        <w:t>through</w:t>
      </w:r>
      <w:r>
        <w:rPr>
          <w:spacing w:val="-2"/>
        </w:rPr>
        <w:t> </w:t>
      </w:r>
      <w:r>
        <w:rPr/>
        <w:t>EQUAL-Plus</w:t>
      </w:r>
      <w:r>
        <w:rPr>
          <w:spacing w:val="-2"/>
        </w:rPr>
        <w:t> </w:t>
      </w:r>
      <w:r>
        <w:rPr/>
        <w:t>by</w:t>
      </w:r>
      <w:r>
        <w:rPr>
          <w:spacing w:val="-2"/>
        </w:rPr>
        <w:t> </w:t>
      </w:r>
      <w:r>
        <w:rPr/>
        <w:t>forwarding</w:t>
      </w:r>
      <w:r>
        <w:rPr>
          <w:spacing w:val="-2"/>
        </w:rPr>
        <w:t> </w:t>
      </w:r>
      <w:r>
        <w:rPr/>
        <w:t>the</w:t>
      </w:r>
      <w:r>
        <w:rPr>
          <w:spacing w:val="-3"/>
        </w:rPr>
        <w:t> </w:t>
      </w:r>
      <w:r>
        <w:rPr/>
        <w:t>request</w:t>
      </w:r>
      <w:r>
        <w:rPr>
          <w:spacing w:val="-2"/>
        </w:rPr>
        <w:t> </w:t>
      </w:r>
      <w:r>
        <w:rPr/>
        <w:t>(with</w:t>
      </w:r>
      <w:r>
        <w:rPr>
          <w:spacing w:val="-2"/>
        </w:rPr>
        <w:t> </w:t>
      </w:r>
      <w:r>
        <w:rPr/>
        <w:t>justification)</w:t>
      </w:r>
      <w:r>
        <w:rPr>
          <w:spacing w:val="-3"/>
        </w:rPr>
        <w:t> </w:t>
      </w:r>
      <w:r>
        <w:rPr/>
        <w:t>to</w:t>
      </w:r>
      <w:r>
        <w:rPr>
          <w:spacing w:val="-3"/>
        </w:rPr>
        <w:t> </w:t>
      </w:r>
      <w:r>
        <w:rPr/>
        <w:t>the</w:t>
      </w:r>
      <w:r>
        <w:rPr>
          <w:spacing w:val="-2"/>
        </w:rPr>
        <w:t> </w:t>
      </w:r>
      <w:r>
        <w:rPr/>
        <w:t>AFPC FAM NLT 9 months before the RNLTD.</w:t>
      </w:r>
      <w:r>
        <w:rPr>
          <w:spacing w:val="40"/>
        </w:rPr>
        <w:t> </w:t>
      </w:r>
      <w:r>
        <w:rPr/>
        <w:t>The FAM reviews and validates the request.</w:t>
      </w:r>
      <w:r>
        <w:rPr>
          <w:spacing w:val="40"/>
        </w:rPr>
        <w:t> </w:t>
      </w:r>
      <w:r>
        <w:rPr/>
        <w:t>If the request is approved, it is advertised on EQUAL-Plus.</w:t>
      </w:r>
      <w:r>
        <w:rPr>
          <w:spacing w:val="40"/>
        </w:rPr>
        <w:t> </w:t>
      </w:r>
      <w:r>
        <w:rPr/>
        <w:t>If the request is disapproved, it is returned to the originator with disapproval reason.</w:t>
      </w:r>
      <w:r>
        <w:rPr>
          <w:spacing w:val="40"/>
        </w:rPr>
        <w:t> </w:t>
      </w:r>
      <w:r>
        <w:rPr/>
        <w:t>If the requirement falls under AETC, Air Forces Cyber, or Joint Staff, the request is sent to the MAJCOM/A1, HAF/A1, of JS/J1 </w:t>
      </w:r>
      <w:r>
        <w:rPr/>
        <w:t>for review and validation.</w:t>
      </w:r>
      <w:r>
        <w:rPr>
          <w:spacing w:val="40"/>
        </w:rPr>
        <w:t> </w:t>
      </w:r>
      <w:r>
        <w:rPr/>
        <w:t>If validated, the MAJCOM/A1/J1 sends the request to the FAM.</w:t>
      </w:r>
    </w:p>
    <w:p>
      <w:pPr>
        <w:pStyle w:val="BodyText"/>
        <w:ind w:left="1140" w:right="797"/>
      </w:pPr>
      <w:r>
        <w:rPr/>
        <w:t>A10.3.2.</w:t>
      </w:r>
      <w:r>
        <w:rPr>
          <w:spacing w:val="40"/>
        </w:rPr>
        <w:t> </w:t>
      </w:r>
      <w:r>
        <w:rPr/>
        <w:t>Units or organizations with authorizations requiring recurring advertising through EQUAL-Plus</w:t>
      </w:r>
      <w:r>
        <w:rPr>
          <w:spacing w:val="-7"/>
        </w:rPr>
        <w:t> </w:t>
      </w:r>
      <w:r>
        <w:rPr/>
        <w:t>not</w:t>
      </w:r>
      <w:r>
        <w:rPr>
          <w:spacing w:val="-8"/>
        </w:rPr>
        <w:t> </w:t>
      </w:r>
      <w:r>
        <w:rPr/>
        <w:t>already</w:t>
      </w:r>
      <w:r>
        <w:rPr>
          <w:spacing w:val="-8"/>
        </w:rPr>
        <w:t> </w:t>
      </w:r>
      <w:r>
        <w:rPr/>
        <w:t>approved,</w:t>
      </w:r>
      <w:r>
        <w:rPr>
          <w:spacing w:val="-8"/>
        </w:rPr>
        <w:t> </w:t>
      </w:r>
      <w:r>
        <w:rPr/>
        <w:t>should</w:t>
      </w:r>
      <w:r>
        <w:rPr>
          <w:spacing w:val="-7"/>
        </w:rPr>
        <w:t> </w:t>
      </w:r>
      <w:r>
        <w:rPr/>
        <w:t>submit</w:t>
      </w:r>
      <w:r>
        <w:rPr>
          <w:spacing w:val="-7"/>
        </w:rPr>
        <w:t> </w:t>
      </w:r>
      <w:r>
        <w:rPr/>
        <w:t>their</w:t>
      </w:r>
      <w:r>
        <w:rPr>
          <w:spacing w:val="-8"/>
        </w:rPr>
        <w:t> </w:t>
      </w:r>
      <w:r>
        <w:rPr/>
        <w:t>fully</w:t>
      </w:r>
      <w:r>
        <w:rPr>
          <w:spacing w:val="-8"/>
        </w:rPr>
        <w:t> </w:t>
      </w:r>
      <w:r>
        <w:rPr/>
        <w:t>justified</w:t>
      </w:r>
      <w:r>
        <w:rPr>
          <w:spacing w:val="-8"/>
        </w:rPr>
        <w:t> </w:t>
      </w:r>
      <w:r>
        <w:rPr/>
        <w:t>requests</w:t>
      </w:r>
      <w:r>
        <w:rPr>
          <w:spacing w:val="-8"/>
        </w:rPr>
        <w:t> </w:t>
      </w:r>
      <w:r>
        <w:rPr/>
        <w:t>to</w:t>
      </w:r>
      <w:r>
        <w:rPr>
          <w:spacing w:val="-8"/>
        </w:rPr>
        <w:t> </w:t>
      </w:r>
      <w:r>
        <w:rPr/>
        <w:t>the</w:t>
      </w:r>
      <w:r>
        <w:rPr>
          <w:spacing w:val="-6"/>
        </w:rPr>
        <w:t> </w:t>
      </w:r>
      <w:r>
        <w:rPr/>
        <w:t>MFM</w:t>
      </w:r>
      <w:r>
        <w:rPr>
          <w:spacing w:val="-7"/>
        </w:rPr>
        <w:t> </w:t>
      </w:r>
      <w:r>
        <w:rPr/>
        <w:t>of their servicing MAJCOM.</w:t>
      </w:r>
      <w:r>
        <w:rPr>
          <w:spacing w:val="40"/>
        </w:rPr>
        <w:t> </w:t>
      </w:r>
      <w:r>
        <w:rPr/>
        <w:t>After review and validation the request is sent to the AFPC FAM for review and validation.</w:t>
      </w:r>
      <w:r>
        <w:rPr>
          <w:spacing w:val="40"/>
        </w:rPr>
        <w:t> </w:t>
      </w:r>
      <w:r>
        <w:rPr/>
        <w:t>Since requests of this nature usually necessitate a manning point change, the AFPC FAM must forward to AFPC/DP3AM for further processing and final </w:t>
      </w:r>
      <w:r>
        <w:rPr>
          <w:spacing w:val="-2"/>
        </w:rPr>
        <w:t>approval/disapproval.</w:t>
      </w:r>
    </w:p>
    <w:p>
      <w:pPr>
        <w:pStyle w:val="BodyText"/>
        <w:ind w:left="780" w:right="798"/>
      </w:pPr>
      <w:bookmarkStart w:name="_bookmark429" w:id="430"/>
      <w:bookmarkEnd w:id="430"/>
      <w:r>
        <w:rPr/>
      </w:r>
      <w:r>
        <w:rPr>
          <w:b/>
        </w:rPr>
        <w:t>A10.4.</w:t>
      </w:r>
      <w:r>
        <w:rPr>
          <w:b/>
          <w:spacing w:val="40"/>
        </w:rPr>
        <w:t> </w:t>
      </w:r>
      <w:r>
        <w:rPr>
          <w:b/>
        </w:rPr>
        <w:t>Applying for a Special Duty Assignment.</w:t>
      </w:r>
      <w:r>
        <w:rPr>
          <w:b/>
          <w:spacing w:val="40"/>
        </w:rPr>
        <w:t> </w:t>
      </w:r>
      <w:r>
        <w:rPr/>
        <w:t>Waivers to the following general criteria to permit a member to volunteer for a Special Duty Assignment are not considered.</w:t>
      </w:r>
      <w:r>
        <w:rPr>
          <w:spacing w:val="40"/>
        </w:rPr>
        <w:t> </w:t>
      </w:r>
      <w:r>
        <w:rPr/>
        <w:t>If it becomes necessary</w:t>
      </w:r>
      <w:r>
        <w:rPr>
          <w:spacing w:val="-1"/>
        </w:rPr>
        <w:t> </w:t>
      </w:r>
      <w:r>
        <w:rPr/>
        <w:t>to</w:t>
      </w:r>
      <w:r>
        <w:rPr>
          <w:spacing w:val="-2"/>
        </w:rPr>
        <w:t> </w:t>
      </w:r>
      <w:r>
        <w:rPr/>
        <w:t>consider</w:t>
      </w:r>
      <w:r>
        <w:rPr>
          <w:spacing w:val="-1"/>
        </w:rPr>
        <w:t> </w:t>
      </w:r>
      <w:r>
        <w:rPr/>
        <w:t>members</w:t>
      </w:r>
      <w:r>
        <w:rPr>
          <w:spacing w:val="-2"/>
        </w:rPr>
        <w:t> </w:t>
      </w:r>
      <w:r>
        <w:rPr/>
        <w:t>for</w:t>
      </w:r>
      <w:r>
        <w:rPr>
          <w:spacing w:val="-1"/>
        </w:rPr>
        <w:t> </w:t>
      </w:r>
      <w:r>
        <w:rPr/>
        <w:t>an</w:t>
      </w:r>
      <w:r>
        <w:rPr>
          <w:spacing w:val="-2"/>
        </w:rPr>
        <w:t> </w:t>
      </w:r>
      <w:r>
        <w:rPr/>
        <w:t>assignment</w:t>
      </w:r>
      <w:r>
        <w:rPr>
          <w:spacing w:val="-2"/>
        </w:rPr>
        <w:t> </w:t>
      </w:r>
      <w:r>
        <w:rPr/>
        <w:t>who</w:t>
      </w:r>
      <w:r>
        <w:rPr>
          <w:spacing w:val="-2"/>
        </w:rPr>
        <w:t> </w:t>
      </w:r>
      <w:r>
        <w:rPr/>
        <w:t>do</w:t>
      </w:r>
      <w:r>
        <w:rPr>
          <w:spacing w:val="-2"/>
        </w:rPr>
        <w:t> </w:t>
      </w:r>
      <w:r>
        <w:rPr/>
        <w:t>not meet</w:t>
      </w:r>
      <w:r>
        <w:rPr>
          <w:spacing w:val="-1"/>
        </w:rPr>
        <w:t> </w:t>
      </w:r>
      <w:r>
        <w:rPr/>
        <w:t>the</w:t>
      </w:r>
      <w:r>
        <w:rPr>
          <w:spacing w:val="-1"/>
        </w:rPr>
        <w:t> </w:t>
      </w:r>
      <w:r>
        <w:rPr/>
        <w:t>general</w:t>
      </w:r>
      <w:r>
        <w:rPr>
          <w:spacing w:val="-1"/>
        </w:rPr>
        <w:t> </w:t>
      </w:r>
      <w:r>
        <w:rPr/>
        <w:t>minimum</w:t>
      </w:r>
      <w:r>
        <w:rPr>
          <w:spacing w:val="-1"/>
        </w:rPr>
        <w:t> </w:t>
      </w:r>
      <w:r>
        <w:rPr/>
        <w:t>criteria, AFPC/DP3AM (or the special duty activity when authorized by AFPC/DP3AM), stipulates the criterion which does not have to be met and solicits volunteers or identifies non-volunteers for possible assignment or actual PCS.</w:t>
      </w:r>
      <w:r>
        <w:rPr>
          <w:spacing w:val="40"/>
        </w:rPr>
        <w:t> </w:t>
      </w:r>
      <w:r>
        <w:rPr/>
        <w:t>A member who does not meet the normal minimum general criteria to volunteer for Special Duty Assignment consideration, but does meet the modified criteria outlined in a solicitation message or EQUAL-Plus advertisement may volunteer at that time, or could be selected as a non-volunteer when necessary.</w:t>
      </w:r>
    </w:p>
    <w:p>
      <w:pPr>
        <w:pStyle w:val="BodyText"/>
        <w:spacing w:before="119"/>
        <w:ind w:left="1140"/>
      </w:pPr>
      <w:r>
        <w:rPr/>
        <w:t>A10.4.1.</w:t>
      </w:r>
      <w:r>
        <w:rPr>
          <w:spacing w:val="56"/>
        </w:rPr>
        <w:t> </w:t>
      </w:r>
      <w:r>
        <w:rPr/>
        <w:t>Members</w:t>
      </w:r>
      <w:r>
        <w:rPr>
          <w:spacing w:val="-1"/>
        </w:rPr>
        <w:t> </w:t>
      </w:r>
      <w:r>
        <w:rPr/>
        <w:t>are </w:t>
      </w:r>
      <w:r>
        <w:rPr>
          <w:u w:val="single"/>
        </w:rPr>
        <w:t>not eligible</w:t>
      </w:r>
      <w:r>
        <w:rPr>
          <w:u w:val="none"/>
        </w:rPr>
        <w:t> to</w:t>
      </w:r>
      <w:r>
        <w:rPr>
          <w:spacing w:val="-1"/>
          <w:u w:val="none"/>
        </w:rPr>
        <w:t> </w:t>
      </w:r>
      <w:r>
        <w:rPr>
          <w:u w:val="none"/>
        </w:rPr>
        <w:t>be</w:t>
      </w:r>
      <w:r>
        <w:rPr>
          <w:spacing w:val="-1"/>
          <w:u w:val="none"/>
        </w:rPr>
        <w:t> </w:t>
      </w:r>
      <w:r>
        <w:rPr>
          <w:u w:val="none"/>
        </w:rPr>
        <w:t>selected</w:t>
      </w:r>
      <w:r>
        <w:rPr>
          <w:spacing w:val="-1"/>
          <w:u w:val="none"/>
        </w:rPr>
        <w:t> </w:t>
      </w:r>
      <w:r>
        <w:rPr>
          <w:u w:val="none"/>
        </w:rPr>
        <w:t>for a Special</w:t>
      </w:r>
      <w:r>
        <w:rPr>
          <w:spacing w:val="-1"/>
          <w:u w:val="none"/>
        </w:rPr>
        <w:t> </w:t>
      </w:r>
      <w:r>
        <w:rPr>
          <w:u w:val="none"/>
        </w:rPr>
        <w:t>Duty Assignment if </w:t>
      </w:r>
      <w:r>
        <w:rPr>
          <w:spacing w:val="-2"/>
          <w:u w:val="none"/>
        </w:rPr>
        <w:t>they:</w:t>
      </w:r>
    </w:p>
    <w:p>
      <w:pPr>
        <w:pStyle w:val="BodyText"/>
        <w:ind w:right="800"/>
      </w:pPr>
      <w:r>
        <w:rPr/>
        <w:t>A10.4.1.1. Have any other self-initiated assignment programs request pending or approved.</w:t>
      </w:r>
      <w:r>
        <w:rPr>
          <w:spacing w:val="40"/>
        </w:rPr>
        <w:t> </w:t>
      </w:r>
      <w:r>
        <w:rPr/>
        <w:t>Members in the CONUS may volunteer for normal overseas assignment and volunteer for a Special Duty Assignment at the same time via updating their preferences through the vMPF.</w:t>
      </w:r>
    </w:p>
    <w:p>
      <w:pPr>
        <w:pStyle w:val="BodyText"/>
        <w:ind w:right="804"/>
      </w:pPr>
      <w:r>
        <w:rPr/>
        <w:t>A10.4.1.2. Have an active UIF, are on the Control Roster, or other assignment </w:t>
      </w:r>
      <w:r>
        <w:rPr/>
        <w:t>quality control reasons in </w:t>
      </w:r>
      <w:hyperlink w:history="true" w:anchor="_bookmark102">
        <w:r>
          <w:rPr>
            <w:b/>
            <w:color w:val="0000FF"/>
          </w:rPr>
          <w:t>paragraph 6.20</w:t>
        </w:r>
        <w:r>
          <w:rPr/>
          <w:t>.</w:t>
        </w:r>
      </w:hyperlink>
    </w:p>
    <w:p>
      <w:pPr>
        <w:pStyle w:val="BodyText"/>
        <w:ind w:right="802"/>
      </w:pPr>
      <w:r>
        <w:rPr/>
        <w:t>A10.4.1.3. Are not recommended by their commander.</w:t>
      </w:r>
      <w:r>
        <w:rPr>
          <w:spacing w:val="40"/>
        </w:rPr>
        <w:t> </w:t>
      </w:r>
      <w:r>
        <w:rPr/>
        <w:t>The commander's unfavorable recommendation indicates the member's past performance and other factors clearly </w:t>
      </w:r>
      <w:r>
        <w:rPr/>
        <w:t>show the member cannot be expected to perform the duties of the Special Duty Assignment.</w:t>
      </w:r>
    </w:p>
    <w:p>
      <w:pPr>
        <w:spacing w:after="0"/>
        <w:sectPr>
          <w:pgSz w:w="12240" w:h="15840"/>
          <w:pgMar w:header="731" w:footer="0" w:top="1380" w:bottom="280" w:left="660" w:right="640"/>
        </w:sectPr>
      </w:pPr>
    </w:p>
    <w:p>
      <w:pPr>
        <w:pStyle w:val="BodyText"/>
        <w:spacing w:before="96"/>
        <w:ind w:right="799"/>
      </w:pPr>
      <w:r>
        <w:rPr/>
        <w:t>A10.4.1.4. Are requesting consideration for an AFPC, MAJCOM or organization controlled</w:t>
      </w:r>
      <w:r>
        <w:rPr>
          <w:spacing w:val="-12"/>
        </w:rPr>
        <w:t> </w:t>
      </w:r>
      <w:r>
        <w:rPr/>
        <w:t>Special</w:t>
      </w:r>
      <w:r>
        <w:rPr>
          <w:spacing w:val="-12"/>
        </w:rPr>
        <w:t> </w:t>
      </w:r>
      <w:r>
        <w:rPr/>
        <w:t>Duty</w:t>
      </w:r>
      <w:r>
        <w:rPr>
          <w:spacing w:val="-12"/>
        </w:rPr>
        <w:t> </w:t>
      </w:r>
      <w:r>
        <w:rPr/>
        <w:t>Assignment,</w:t>
      </w:r>
      <w:r>
        <w:rPr>
          <w:spacing w:val="-13"/>
        </w:rPr>
        <w:t> </w:t>
      </w:r>
      <w:r>
        <w:rPr/>
        <w:t>and</w:t>
      </w:r>
      <w:r>
        <w:rPr>
          <w:spacing w:val="-12"/>
        </w:rPr>
        <w:t> </w:t>
      </w:r>
      <w:r>
        <w:rPr/>
        <w:t>do</w:t>
      </w:r>
      <w:r>
        <w:rPr>
          <w:spacing w:val="-12"/>
        </w:rPr>
        <w:t> </w:t>
      </w:r>
      <w:r>
        <w:rPr/>
        <w:t>not</w:t>
      </w:r>
      <w:r>
        <w:rPr>
          <w:spacing w:val="-12"/>
        </w:rPr>
        <w:t> </w:t>
      </w:r>
      <w:r>
        <w:rPr/>
        <w:t>have</w:t>
      </w:r>
      <w:r>
        <w:rPr>
          <w:spacing w:val="-12"/>
        </w:rPr>
        <w:t> </w:t>
      </w:r>
      <w:r>
        <w:rPr/>
        <w:t>an</w:t>
      </w:r>
      <w:r>
        <w:rPr>
          <w:spacing w:val="-12"/>
        </w:rPr>
        <w:t> </w:t>
      </w:r>
      <w:r>
        <w:rPr/>
        <w:t>overall</w:t>
      </w:r>
      <w:r>
        <w:rPr>
          <w:spacing w:val="-11"/>
        </w:rPr>
        <w:t> </w:t>
      </w:r>
      <w:r>
        <w:rPr/>
        <w:t>rating</w:t>
      </w:r>
      <w:r>
        <w:rPr>
          <w:spacing w:val="-12"/>
        </w:rPr>
        <w:t> </w:t>
      </w:r>
      <w:r>
        <w:rPr/>
        <w:t>of</w:t>
      </w:r>
      <w:r>
        <w:rPr>
          <w:spacing w:val="-12"/>
        </w:rPr>
        <w:t> </w:t>
      </w:r>
      <w:r>
        <w:rPr/>
        <w:t>at</w:t>
      </w:r>
      <w:r>
        <w:rPr>
          <w:spacing w:val="-13"/>
        </w:rPr>
        <w:t> </w:t>
      </w:r>
      <w:r>
        <w:rPr/>
        <w:t>least</w:t>
      </w:r>
      <w:r>
        <w:rPr>
          <w:spacing w:val="-11"/>
        </w:rPr>
        <w:t> </w:t>
      </w:r>
      <w:r>
        <w:rPr/>
        <w:t>V</w:t>
      </w:r>
      <w:r>
        <w:rPr>
          <w:spacing w:val="-13"/>
        </w:rPr>
        <w:t> </w:t>
      </w:r>
      <w:r>
        <w:rPr/>
        <w:t>on</w:t>
      </w:r>
      <w:r>
        <w:rPr>
          <w:spacing w:val="-12"/>
        </w:rPr>
        <w:t> </w:t>
      </w:r>
      <w:r>
        <w:rPr/>
        <w:t>their last three EPRs/EPBs. There can be no unfavorable comments regarding the member's personal qualities or conduct, working relations, job knowledge, personal appearance, or duty performance within the EPRs/EPBs.</w:t>
      </w:r>
    </w:p>
    <w:p>
      <w:pPr>
        <w:pStyle w:val="BodyText"/>
        <w:spacing w:before="121"/>
        <w:ind w:right="800"/>
      </w:pPr>
      <w:r>
        <w:rPr/>
        <w:t>A10.4.1.5.</w:t>
      </w:r>
      <w:r>
        <w:rPr>
          <w:spacing w:val="40"/>
        </w:rPr>
        <w:t> </w:t>
      </w:r>
      <w:r>
        <w:rPr/>
        <w:t>Are pipeline trainees (except the Security Forces Academy for duty with the USAF Honor Guard, or when AFPC solicits trainee volunteers).</w:t>
      </w:r>
      <w:r>
        <w:rPr>
          <w:spacing w:val="40"/>
        </w:rPr>
        <w:t> </w:t>
      </w:r>
      <w:r>
        <w:rPr/>
        <w:t>Course supervisor recommendation is an acceptable substitute for EPR/EPB for pipeline trainees, but not </w:t>
      </w:r>
      <w:r>
        <w:rPr>
          <w:spacing w:val="-2"/>
        </w:rPr>
        <w:t>retrainees.</w:t>
      </w:r>
    </w:p>
    <w:p>
      <w:pPr>
        <w:pStyle w:val="BodyText"/>
        <w:ind w:left="1140"/>
      </w:pPr>
      <w:r>
        <w:rPr/>
        <w:t>A10.4.2.</w:t>
      </w:r>
      <w:r>
        <w:rPr>
          <w:spacing w:val="57"/>
        </w:rPr>
        <w:t> </w:t>
      </w:r>
      <w:r>
        <w:rPr/>
        <w:t>The following</w:t>
      </w:r>
      <w:r>
        <w:rPr>
          <w:spacing w:val="-2"/>
        </w:rPr>
        <w:t> </w:t>
      </w:r>
      <w:r>
        <w:rPr/>
        <w:t>additional prerequisites</w:t>
      </w:r>
      <w:r>
        <w:rPr>
          <w:spacing w:val="-1"/>
        </w:rPr>
        <w:t> </w:t>
      </w:r>
      <w:r>
        <w:rPr/>
        <w:t>also </w:t>
      </w:r>
      <w:r>
        <w:rPr>
          <w:spacing w:val="-2"/>
        </w:rPr>
        <w:t>apply:</w:t>
      </w:r>
    </w:p>
    <w:p>
      <w:pPr>
        <w:pStyle w:val="BodyText"/>
        <w:ind w:right="799"/>
      </w:pPr>
      <w:r>
        <w:rPr/>
        <w:t>A10.4.2.1. If members currently have an AAC listed in </w:t>
      </w:r>
      <w:hyperlink w:history="true" w:anchor="_bookmark38">
        <w:r>
          <w:rPr>
            <w:b/>
            <w:color w:val="0000FF"/>
          </w:rPr>
          <w:t>Table 3.1</w:t>
        </w:r>
        <w:r>
          <w:rPr/>
          <w:t>,</w:t>
        </w:r>
      </w:hyperlink>
      <w:r>
        <w:rPr/>
        <w:t> then the Date of Availability</w:t>
      </w:r>
      <w:r>
        <w:rPr>
          <w:spacing w:val="-7"/>
        </w:rPr>
        <w:t> </w:t>
      </w:r>
      <w:r>
        <w:rPr/>
        <w:t>for</w:t>
      </w:r>
      <w:r>
        <w:rPr>
          <w:spacing w:val="-4"/>
        </w:rPr>
        <w:t> </w:t>
      </w:r>
      <w:r>
        <w:rPr/>
        <w:t>reassignment</w:t>
      </w:r>
      <w:r>
        <w:rPr>
          <w:spacing w:val="-3"/>
        </w:rPr>
        <w:t> </w:t>
      </w:r>
      <w:r>
        <w:rPr/>
        <w:t>cannot</w:t>
      </w:r>
      <w:r>
        <w:rPr>
          <w:spacing w:val="-4"/>
        </w:rPr>
        <w:t> </w:t>
      </w:r>
      <w:r>
        <w:rPr/>
        <w:t>be</w:t>
      </w:r>
      <w:r>
        <w:rPr>
          <w:spacing w:val="-4"/>
        </w:rPr>
        <w:t> </w:t>
      </w:r>
      <w:r>
        <w:rPr/>
        <w:t>more</w:t>
      </w:r>
      <w:r>
        <w:rPr>
          <w:spacing w:val="-5"/>
        </w:rPr>
        <w:t> </w:t>
      </w:r>
      <w:r>
        <w:rPr/>
        <w:t>than</w:t>
      </w:r>
      <w:r>
        <w:rPr>
          <w:spacing w:val="-3"/>
        </w:rPr>
        <w:t> </w:t>
      </w:r>
      <w:r>
        <w:rPr/>
        <w:t>12</w:t>
      </w:r>
      <w:r>
        <w:rPr>
          <w:spacing w:val="-4"/>
        </w:rPr>
        <w:t> </w:t>
      </w:r>
      <w:r>
        <w:rPr/>
        <w:t>months</w:t>
      </w:r>
      <w:r>
        <w:rPr>
          <w:spacing w:val="-3"/>
        </w:rPr>
        <w:t> </w:t>
      </w:r>
      <w:r>
        <w:rPr/>
        <w:t>from</w:t>
      </w:r>
      <w:r>
        <w:rPr>
          <w:spacing w:val="-5"/>
        </w:rPr>
        <w:t> </w:t>
      </w:r>
      <w:r>
        <w:rPr/>
        <w:t>the</w:t>
      </w:r>
      <w:r>
        <w:rPr>
          <w:spacing w:val="-2"/>
        </w:rPr>
        <w:t> </w:t>
      </w:r>
      <w:r>
        <w:rPr/>
        <w:t>date</w:t>
      </w:r>
      <w:r>
        <w:rPr>
          <w:spacing w:val="-4"/>
        </w:rPr>
        <w:t> </w:t>
      </w:r>
      <w:r>
        <w:rPr/>
        <w:t>of</w:t>
      </w:r>
      <w:r>
        <w:rPr>
          <w:spacing w:val="-4"/>
        </w:rPr>
        <w:t> </w:t>
      </w:r>
      <w:r>
        <w:rPr>
          <w:spacing w:val="-2"/>
        </w:rPr>
        <w:t>application.</w:t>
      </w:r>
    </w:p>
    <w:p>
      <w:pPr>
        <w:pStyle w:val="BodyText"/>
        <w:rPr>
          <w:b/>
        </w:rPr>
      </w:pPr>
      <w:r>
        <w:rPr/>
        <w:t>A10.4.2.2.</w:t>
      </w:r>
      <w:r>
        <w:rPr>
          <w:spacing w:val="58"/>
        </w:rPr>
        <w:t> </w:t>
      </w:r>
      <w:r>
        <w:rPr/>
        <w:t>Members</w:t>
      </w:r>
      <w:r>
        <w:rPr>
          <w:spacing w:val="-1"/>
        </w:rPr>
        <w:t> </w:t>
      </w:r>
      <w:r>
        <w:rPr/>
        <w:t>must possess</w:t>
      </w:r>
      <w:r>
        <w:rPr>
          <w:spacing w:val="-1"/>
        </w:rPr>
        <w:t> </w:t>
      </w:r>
      <w:r>
        <w:rPr/>
        <w:t>a</w:t>
      </w:r>
      <w:r>
        <w:rPr>
          <w:spacing w:val="-1"/>
        </w:rPr>
        <w:t> </w:t>
      </w:r>
      <w:r>
        <w:rPr/>
        <w:t>skill</w:t>
      </w:r>
      <w:r>
        <w:rPr>
          <w:spacing w:val="-1"/>
        </w:rPr>
        <w:t> </w:t>
      </w:r>
      <w:r>
        <w:rPr/>
        <w:t>level</w:t>
      </w:r>
      <w:r>
        <w:rPr>
          <w:spacing w:val="-1"/>
        </w:rPr>
        <w:t> </w:t>
      </w:r>
      <w:r>
        <w:rPr/>
        <w:t>commensurate with</w:t>
      </w:r>
      <w:r>
        <w:rPr>
          <w:spacing w:val="-1"/>
        </w:rPr>
        <w:t> </w:t>
      </w:r>
      <w:r>
        <w:rPr/>
        <w:t>their</w:t>
      </w:r>
      <w:r>
        <w:rPr>
          <w:spacing w:val="-1"/>
        </w:rPr>
        <w:t> </w:t>
      </w:r>
      <w:r>
        <w:rPr/>
        <w:t>grade.</w:t>
      </w:r>
      <w:r>
        <w:rPr>
          <w:spacing w:val="3"/>
        </w:rPr>
        <w:t> </w:t>
      </w:r>
      <w:r>
        <w:rPr>
          <w:b/>
        </w:rPr>
        <w:t>(T-</w:t>
      </w:r>
      <w:r>
        <w:rPr>
          <w:b/>
          <w:spacing w:val="-5"/>
        </w:rPr>
        <w:t>1)</w:t>
      </w:r>
    </w:p>
    <w:p>
      <w:pPr>
        <w:pStyle w:val="BodyText"/>
        <w:ind w:right="802"/>
      </w:pPr>
      <w:r>
        <w:rPr/>
        <w:t>A10.4.2.3.</w:t>
      </w:r>
      <w:r>
        <w:rPr>
          <w:spacing w:val="40"/>
        </w:rPr>
        <w:t> </w:t>
      </w:r>
      <w:r>
        <w:rPr/>
        <w:t>Members who possess a CONUS/overseas imbalanced AFSC are considered for an Overseas Special Duty Assignment in only the imbalanced AFSC.</w:t>
      </w:r>
    </w:p>
    <w:p>
      <w:pPr>
        <w:pStyle w:val="BodyText"/>
        <w:ind w:right="804"/>
        <w:rPr>
          <w:b/>
        </w:rPr>
      </w:pPr>
      <w:r>
        <w:rPr/>
        <w:t>A10.4.2.4.</w:t>
      </w:r>
      <w:r>
        <w:rPr>
          <w:spacing w:val="40"/>
        </w:rPr>
        <w:t> </w:t>
      </w:r>
      <w:r>
        <w:rPr/>
        <w:t>Members applying for duty in an SDI must be qualified for entry or award of the SDI according to the AFECD or Air Force Officer Classification Directory or the prescribing directive for the SDI. </w:t>
      </w:r>
      <w:r>
        <w:rPr>
          <w:b/>
        </w:rPr>
        <w:t>(T-1)</w:t>
      </w:r>
    </w:p>
    <w:p>
      <w:pPr>
        <w:pStyle w:val="BodyText"/>
        <w:ind w:right="798"/>
      </w:pPr>
      <w:r>
        <w:rPr/>
        <w:t>A10.4.2.5. Selection for Special Duty Assignment is dependent on meeting required eligibility</w:t>
      </w:r>
      <w:r>
        <w:rPr>
          <w:spacing w:val="-10"/>
        </w:rPr>
        <w:t> </w:t>
      </w:r>
      <w:r>
        <w:rPr/>
        <w:t>criteria</w:t>
      </w:r>
      <w:r>
        <w:rPr>
          <w:spacing w:val="-10"/>
        </w:rPr>
        <w:t> </w:t>
      </w:r>
      <w:r>
        <w:rPr/>
        <w:t>as</w:t>
      </w:r>
      <w:r>
        <w:rPr>
          <w:spacing w:val="-10"/>
        </w:rPr>
        <w:t> </w:t>
      </w:r>
      <w:r>
        <w:rPr/>
        <w:t>specified</w:t>
      </w:r>
      <w:r>
        <w:rPr>
          <w:spacing w:val="-11"/>
        </w:rPr>
        <w:t> </w:t>
      </w:r>
      <w:r>
        <w:rPr/>
        <w:t>in</w:t>
      </w:r>
      <w:r>
        <w:rPr>
          <w:spacing w:val="-10"/>
        </w:rPr>
        <w:t> </w:t>
      </w:r>
      <w:r>
        <w:rPr/>
        <w:t>AFMAN</w:t>
      </w:r>
      <w:r>
        <w:rPr>
          <w:spacing w:val="-11"/>
        </w:rPr>
        <w:t> </w:t>
      </w:r>
      <w:r>
        <w:rPr/>
        <w:t>36-2100.</w:t>
      </w:r>
      <w:r>
        <w:rPr>
          <w:spacing w:val="40"/>
        </w:rPr>
        <w:t> </w:t>
      </w:r>
      <w:r>
        <w:rPr/>
        <w:t>When</w:t>
      </w:r>
      <w:r>
        <w:rPr>
          <w:spacing w:val="-10"/>
        </w:rPr>
        <w:t> </w:t>
      </w:r>
      <w:r>
        <w:rPr/>
        <w:t>volunteering</w:t>
      </w:r>
      <w:r>
        <w:rPr>
          <w:spacing w:val="-11"/>
        </w:rPr>
        <w:t> </w:t>
      </w:r>
      <w:r>
        <w:rPr/>
        <w:t>for</w:t>
      </w:r>
      <w:r>
        <w:rPr>
          <w:spacing w:val="-11"/>
        </w:rPr>
        <w:t> </w:t>
      </w:r>
      <w:r>
        <w:rPr/>
        <w:t>a</w:t>
      </w:r>
      <w:r>
        <w:rPr>
          <w:spacing w:val="-10"/>
        </w:rPr>
        <w:t> </w:t>
      </w:r>
      <w:r>
        <w:rPr/>
        <w:t>Special</w:t>
      </w:r>
      <w:r>
        <w:rPr>
          <w:spacing w:val="-12"/>
        </w:rPr>
        <w:t> </w:t>
      </w:r>
      <w:r>
        <w:rPr/>
        <w:t>Duty Assignment, members must update their application through MyVector and submit a formal application, if required. </w:t>
      </w:r>
      <w:r>
        <w:rPr>
          <w:b/>
        </w:rPr>
        <w:t>(T-1) </w:t>
      </w:r>
      <w:r>
        <w:rPr/>
        <w:t>The EQUAL-Plus advertisement and in some cases the Special Category Guide, lists any unique application requirements.</w:t>
      </w:r>
      <w:r>
        <w:rPr>
          <w:spacing w:val="40"/>
        </w:rPr>
        <w:t> </w:t>
      </w:r>
      <w:r>
        <w:rPr/>
        <w:t>Members may submit applications for consideration for Special Duty Assignment as follows:</w:t>
      </w:r>
    </w:p>
    <w:p>
      <w:pPr>
        <w:pStyle w:val="BodyText"/>
        <w:spacing w:before="119"/>
        <w:ind w:left="1860" w:right="798"/>
      </w:pPr>
      <w:r>
        <w:rPr/>
        <w:t>A10.4.2.5.1.</w:t>
      </w:r>
      <w:r>
        <w:rPr>
          <w:spacing w:val="40"/>
        </w:rPr>
        <w:t> </w:t>
      </w:r>
      <w:r>
        <w:rPr/>
        <w:t>Members assigned overseas with an established DEROS can apply for EQUAL-Plus</w:t>
      </w:r>
      <w:r>
        <w:rPr>
          <w:spacing w:val="-9"/>
        </w:rPr>
        <w:t> </w:t>
      </w:r>
      <w:r>
        <w:rPr/>
        <w:t>ads</w:t>
      </w:r>
      <w:r>
        <w:rPr>
          <w:spacing w:val="-10"/>
        </w:rPr>
        <w:t> </w:t>
      </w:r>
      <w:r>
        <w:rPr/>
        <w:t>if</w:t>
      </w:r>
      <w:r>
        <w:rPr>
          <w:spacing w:val="-10"/>
        </w:rPr>
        <w:t> </w:t>
      </w:r>
      <w:r>
        <w:rPr/>
        <w:t>their</w:t>
      </w:r>
      <w:r>
        <w:rPr>
          <w:spacing w:val="-11"/>
        </w:rPr>
        <w:t> </w:t>
      </w:r>
      <w:r>
        <w:rPr/>
        <w:t>DEROS</w:t>
      </w:r>
      <w:r>
        <w:rPr>
          <w:spacing w:val="-9"/>
        </w:rPr>
        <w:t> </w:t>
      </w:r>
      <w:r>
        <w:rPr/>
        <w:t>coincides</w:t>
      </w:r>
      <w:r>
        <w:rPr>
          <w:spacing w:val="-10"/>
        </w:rPr>
        <w:t> </w:t>
      </w:r>
      <w:r>
        <w:rPr/>
        <w:t>with</w:t>
      </w:r>
      <w:r>
        <w:rPr>
          <w:spacing w:val="-10"/>
        </w:rPr>
        <w:t> </w:t>
      </w:r>
      <w:r>
        <w:rPr/>
        <w:t>the</w:t>
      </w:r>
      <w:r>
        <w:rPr>
          <w:spacing w:val="-9"/>
        </w:rPr>
        <w:t> </w:t>
      </w:r>
      <w:r>
        <w:rPr/>
        <w:t>reporting</w:t>
      </w:r>
      <w:r>
        <w:rPr>
          <w:spacing w:val="-10"/>
        </w:rPr>
        <w:t> </w:t>
      </w:r>
      <w:r>
        <w:rPr/>
        <w:t>date</w:t>
      </w:r>
      <w:r>
        <w:rPr>
          <w:spacing w:val="-9"/>
        </w:rPr>
        <w:t> </w:t>
      </w:r>
      <w:r>
        <w:rPr/>
        <w:t>of</w:t>
      </w:r>
      <w:r>
        <w:rPr>
          <w:spacing w:val="-10"/>
        </w:rPr>
        <w:t> </w:t>
      </w:r>
      <w:r>
        <w:rPr/>
        <w:t>the</w:t>
      </w:r>
      <w:r>
        <w:rPr>
          <w:spacing w:val="-9"/>
        </w:rPr>
        <w:t> </w:t>
      </w:r>
      <w:r>
        <w:rPr/>
        <w:t>Special</w:t>
      </w:r>
      <w:r>
        <w:rPr>
          <w:spacing w:val="-9"/>
        </w:rPr>
        <w:t> </w:t>
      </w:r>
      <w:r>
        <w:rPr/>
        <w:t>Duty Assignment.</w:t>
      </w:r>
      <w:r>
        <w:rPr>
          <w:spacing w:val="40"/>
        </w:rPr>
        <w:t> </w:t>
      </w:r>
      <w:r>
        <w:rPr/>
        <w:t>Requests to curtail the DEROS to make a member eligible is not </w:t>
      </w:r>
      <w:r>
        <w:rPr>
          <w:spacing w:val="-2"/>
        </w:rPr>
        <w:t>authorized.</w:t>
      </w:r>
    </w:p>
    <w:p>
      <w:pPr>
        <w:pStyle w:val="BodyText"/>
        <w:ind w:left="1860" w:right="799"/>
      </w:pPr>
      <w:r>
        <w:rPr/>
        <w:t>A10.4.2.5.2. Members assigned overseas with an indefinite DEROS can apply for EQUAL-Plus ads provided the advertised RNLTD is after completion of the initial prescribed tour.</w:t>
      </w:r>
      <w:r>
        <w:rPr>
          <w:spacing w:val="40"/>
        </w:rPr>
        <w:t> </w:t>
      </w:r>
      <w:r>
        <w:rPr/>
        <w:t>If selected, a DEROS is established which is consistent with the RNLTD</w:t>
      </w:r>
      <w:r>
        <w:rPr>
          <w:spacing w:val="-3"/>
        </w:rPr>
        <w:t> </w:t>
      </w:r>
      <w:r>
        <w:rPr/>
        <w:t>of</w:t>
      </w:r>
      <w:r>
        <w:rPr>
          <w:spacing w:val="-3"/>
        </w:rPr>
        <w:t> </w:t>
      </w:r>
      <w:r>
        <w:rPr/>
        <w:t>the</w:t>
      </w:r>
      <w:r>
        <w:rPr>
          <w:spacing w:val="-3"/>
        </w:rPr>
        <w:t> </w:t>
      </w:r>
      <w:r>
        <w:rPr/>
        <w:t>Special</w:t>
      </w:r>
      <w:r>
        <w:rPr>
          <w:spacing w:val="-3"/>
        </w:rPr>
        <w:t> </w:t>
      </w:r>
      <w:r>
        <w:rPr/>
        <w:t>Duty</w:t>
      </w:r>
      <w:r>
        <w:rPr>
          <w:spacing w:val="-3"/>
        </w:rPr>
        <w:t> </w:t>
      </w:r>
      <w:r>
        <w:rPr/>
        <w:t>Assignment</w:t>
      </w:r>
      <w:r>
        <w:rPr>
          <w:spacing w:val="-3"/>
        </w:rPr>
        <w:t> </w:t>
      </w:r>
      <w:r>
        <w:rPr/>
        <w:t>but</w:t>
      </w:r>
      <w:r>
        <w:rPr>
          <w:spacing w:val="-3"/>
        </w:rPr>
        <w:t> </w:t>
      </w:r>
      <w:r>
        <w:rPr/>
        <w:t>not</w:t>
      </w:r>
      <w:r>
        <w:rPr>
          <w:spacing w:val="-3"/>
        </w:rPr>
        <w:t> </w:t>
      </w:r>
      <w:r>
        <w:rPr/>
        <w:t>prior</w:t>
      </w:r>
      <w:r>
        <w:rPr>
          <w:spacing w:val="-3"/>
        </w:rPr>
        <w:t> </w:t>
      </w:r>
      <w:r>
        <w:rPr/>
        <w:t>to</w:t>
      </w:r>
      <w:r>
        <w:rPr>
          <w:spacing w:val="-3"/>
        </w:rPr>
        <w:t> </w:t>
      </w:r>
      <w:r>
        <w:rPr/>
        <w:t>what</w:t>
      </w:r>
      <w:r>
        <w:rPr>
          <w:spacing w:val="-4"/>
        </w:rPr>
        <w:t> </w:t>
      </w:r>
      <w:r>
        <w:rPr/>
        <w:t>the</w:t>
      </w:r>
      <w:r>
        <w:rPr>
          <w:spacing w:val="-3"/>
        </w:rPr>
        <w:t> </w:t>
      </w:r>
      <w:r>
        <w:rPr/>
        <w:t>DEROS</w:t>
      </w:r>
      <w:r>
        <w:rPr>
          <w:spacing w:val="-3"/>
        </w:rPr>
        <w:t> </w:t>
      </w:r>
      <w:r>
        <w:rPr/>
        <w:t>is</w:t>
      </w:r>
      <w:r>
        <w:rPr>
          <w:spacing w:val="-3"/>
        </w:rPr>
        <w:t> </w:t>
      </w:r>
      <w:r>
        <w:rPr/>
        <w:t>based</w:t>
      </w:r>
      <w:r>
        <w:rPr>
          <w:spacing w:val="-3"/>
        </w:rPr>
        <w:t> </w:t>
      </w:r>
      <w:r>
        <w:rPr/>
        <w:t>on the original tour.</w:t>
      </w:r>
    </w:p>
    <w:p>
      <w:pPr>
        <w:pStyle w:val="BodyText"/>
        <w:ind w:left="1860" w:right="797"/>
      </w:pPr>
      <w:r>
        <w:rPr/>
        <w:t>A10.4.2.5.3.</w:t>
      </w:r>
      <w:r>
        <w:rPr>
          <w:spacing w:val="40"/>
        </w:rPr>
        <w:t> </w:t>
      </w:r>
      <w:r>
        <w:rPr/>
        <w:t>Members serving a CONUS stabilized tour may apply for EQUAL-Plus ads if their Date of Availability coincides with the reporting date of the Special Duty Assignment.</w:t>
      </w:r>
      <w:r>
        <w:rPr>
          <w:spacing w:val="40"/>
        </w:rPr>
        <w:t> </w:t>
      </w:r>
      <w:r>
        <w:rPr/>
        <w:t>Requests</w:t>
      </w:r>
      <w:r>
        <w:rPr>
          <w:spacing w:val="-4"/>
        </w:rPr>
        <w:t> </w:t>
      </w:r>
      <w:r>
        <w:rPr/>
        <w:t>to</w:t>
      </w:r>
      <w:r>
        <w:rPr>
          <w:spacing w:val="-3"/>
        </w:rPr>
        <w:t> </w:t>
      </w:r>
      <w:r>
        <w:rPr/>
        <w:t>curtail</w:t>
      </w:r>
      <w:r>
        <w:rPr>
          <w:spacing w:val="-4"/>
        </w:rPr>
        <w:t> </w:t>
      </w:r>
      <w:r>
        <w:rPr/>
        <w:t>the</w:t>
      </w:r>
      <w:r>
        <w:rPr>
          <w:spacing w:val="-5"/>
        </w:rPr>
        <w:t> </w:t>
      </w:r>
      <w:r>
        <w:rPr/>
        <w:t>Date</w:t>
      </w:r>
      <w:r>
        <w:rPr>
          <w:spacing w:val="-3"/>
        </w:rPr>
        <w:t> </w:t>
      </w:r>
      <w:r>
        <w:rPr/>
        <w:t>of</w:t>
      </w:r>
      <w:r>
        <w:rPr>
          <w:spacing w:val="-3"/>
        </w:rPr>
        <w:t> </w:t>
      </w:r>
      <w:r>
        <w:rPr/>
        <w:t>Availability</w:t>
      </w:r>
      <w:r>
        <w:rPr>
          <w:spacing w:val="-5"/>
        </w:rPr>
        <w:t> </w:t>
      </w:r>
      <w:r>
        <w:rPr/>
        <w:t>to</w:t>
      </w:r>
      <w:r>
        <w:rPr>
          <w:spacing w:val="-4"/>
        </w:rPr>
        <w:t> </w:t>
      </w:r>
      <w:r>
        <w:rPr/>
        <w:t>make</w:t>
      </w:r>
      <w:r>
        <w:rPr>
          <w:spacing w:val="-3"/>
        </w:rPr>
        <w:t> </w:t>
      </w:r>
      <w:r>
        <w:rPr/>
        <w:t>a</w:t>
      </w:r>
      <w:r>
        <w:rPr>
          <w:spacing w:val="-4"/>
        </w:rPr>
        <w:t> </w:t>
      </w:r>
      <w:r>
        <w:rPr/>
        <w:t>member</w:t>
      </w:r>
      <w:r>
        <w:rPr>
          <w:spacing w:val="-3"/>
        </w:rPr>
        <w:t> </w:t>
      </w:r>
      <w:r>
        <w:rPr/>
        <w:t>eligible</w:t>
      </w:r>
      <w:r>
        <w:rPr>
          <w:spacing w:val="-3"/>
        </w:rPr>
        <w:t> </w:t>
      </w:r>
      <w:r>
        <w:rPr/>
        <w:t>is not authorized.</w:t>
      </w:r>
    </w:p>
    <w:p>
      <w:pPr>
        <w:pStyle w:val="BodyText"/>
        <w:spacing w:before="121"/>
        <w:ind w:left="1860" w:right="797"/>
      </w:pPr>
      <w:r>
        <w:rPr/>
        <w:t>A10.4.2.5.4. Members who desire to apply for an AFPC-controlled Special Duty Assignment</w:t>
      </w:r>
      <w:r>
        <w:rPr>
          <w:spacing w:val="-14"/>
        </w:rPr>
        <w:t> </w:t>
      </w:r>
      <w:r>
        <w:rPr/>
        <w:t>must</w:t>
      </w:r>
      <w:r>
        <w:rPr>
          <w:spacing w:val="-12"/>
        </w:rPr>
        <w:t> </w:t>
      </w:r>
      <w:r>
        <w:rPr/>
        <w:t>meet</w:t>
      </w:r>
      <w:r>
        <w:rPr>
          <w:spacing w:val="-13"/>
        </w:rPr>
        <w:t> </w:t>
      </w:r>
      <w:r>
        <w:rPr/>
        <w:t>the</w:t>
      </w:r>
      <w:r>
        <w:rPr>
          <w:spacing w:val="-13"/>
        </w:rPr>
        <w:t> </w:t>
      </w:r>
      <w:r>
        <w:rPr/>
        <w:t>minimum</w:t>
      </w:r>
      <w:r>
        <w:rPr>
          <w:spacing w:val="-12"/>
        </w:rPr>
        <w:t> </w:t>
      </w:r>
      <w:r>
        <w:rPr/>
        <w:t>eligibility</w:t>
      </w:r>
      <w:r>
        <w:rPr>
          <w:spacing w:val="-13"/>
        </w:rPr>
        <w:t> </w:t>
      </w:r>
      <w:r>
        <w:rPr/>
        <w:t>criteria</w:t>
      </w:r>
      <w:r>
        <w:rPr>
          <w:spacing w:val="-12"/>
        </w:rPr>
        <w:t> </w:t>
      </w:r>
      <w:r>
        <w:rPr/>
        <w:t>listed</w:t>
      </w:r>
      <w:r>
        <w:rPr>
          <w:spacing w:val="-13"/>
        </w:rPr>
        <w:t> </w:t>
      </w:r>
      <w:r>
        <w:rPr/>
        <w:t>in</w:t>
      </w:r>
      <w:r>
        <w:rPr>
          <w:spacing w:val="-11"/>
        </w:rPr>
        <w:t> </w:t>
      </w:r>
      <w:hyperlink w:history="true" w:anchor="_bookmark429">
        <w:r>
          <w:rPr>
            <w:b/>
            <w:color w:val="0000FF"/>
          </w:rPr>
          <w:t>paragraph</w:t>
        </w:r>
        <w:r>
          <w:rPr>
            <w:b/>
            <w:color w:val="0000FF"/>
            <w:spacing w:val="-13"/>
          </w:rPr>
          <w:t> </w:t>
        </w:r>
        <w:r>
          <w:rPr>
            <w:b/>
            <w:color w:val="0000FF"/>
          </w:rPr>
          <w:t>A10.4</w:t>
        </w:r>
      </w:hyperlink>
      <w:r>
        <w:rPr/>
        <w:t>,</w:t>
      </w:r>
      <w:r>
        <w:rPr>
          <w:spacing w:val="-12"/>
        </w:rPr>
        <w:t> </w:t>
      </w:r>
      <w:r>
        <w:rPr/>
        <w:t>and any additional eligibility criteria listed in the AFECD, Special Category Guide, Stabilized</w:t>
      </w:r>
      <w:r>
        <w:rPr>
          <w:spacing w:val="-15"/>
        </w:rPr>
        <w:t> </w:t>
      </w:r>
      <w:r>
        <w:rPr/>
        <w:t>Tour</w:t>
      </w:r>
      <w:r>
        <w:rPr>
          <w:spacing w:val="-15"/>
        </w:rPr>
        <w:t> </w:t>
      </w:r>
      <w:r>
        <w:rPr/>
        <w:t>Guide,</w:t>
      </w:r>
      <w:r>
        <w:rPr>
          <w:spacing w:val="-15"/>
        </w:rPr>
        <w:t> </w:t>
      </w:r>
      <w:r>
        <w:rPr/>
        <w:t>and</w:t>
      </w:r>
      <w:r>
        <w:rPr>
          <w:spacing w:val="-15"/>
        </w:rPr>
        <w:t> </w:t>
      </w:r>
      <w:r>
        <w:rPr/>
        <w:t>EQUAL-Plus</w:t>
      </w:r>
      <w:r>
        <w:rPr>
          <w:spacing w:val="-15"/>
        </w:rPr>
        <w:t> </w:t>
      </w:r>
      <w:r>
        <w:rPr/>
        <w:t>advertisement.</w:t>
      </w:r>
      <w:r>
        <w:rPr>
          <w:spacing w:val="-15"/>
        </w:rPr>
        <w:t> </w:t>
      </w:r>
      <w:r>
        <w:rPr>
          <w:b/>
        </w:rPr>
        <w:t>(T-1)</w:t>
      </w:r>
      <w:r>
        <w:rPr>
          <w:b/>
          <w:spacing w:val="-15"/>
        </w:rPr>
        <w:t> </w:t>
      </w:r>
      <w:r>
        <w:rPr/>
        <w:t>When</w:t>
      </w:r>
      <w:r>
        <w:rPr>
          <w:spacing w:val="-15"/>
        </w:rPr>
        <w:t> </w:t>
      </w:r>
      <w:r>
        <w:rPr/>
        <w:t>an</w:t>
      </w:r>
      <w:r>
        <w:rPr>
          <w:spacing w:val="-15"/>
        </w:rPr>
        <w:t> </w:t>
      </w:r>
      <w:r>
        <w:rPr/>
        <w:t>application</w:t>
      </w:r>
      <w:r>
        <w:rPr>
          <w:spacing w:val="-15"/>
        </w:rPr>
        <w:t> </w:t>
      </w:r>
      <w:r>
        <w:rPr/>
        <w:t>for Special</w:t>
      </w:r>
      <w:r>
        <w:rPr>
          <w:spacing w:val="74"/>
        </w:rPr>
        <w:t> </w:t>
      </w:r>
      <w:r>
        <w:rPr/>
        <w:t>Duty</w:t>
      </w:r>
      <w:r>
        <w:rPr>
          <w:spacing w:val="75"/>
        </w:rPr>
        <w:t> </w:t>
      </w:r>
      <w:r>
        <w:rPr/>
        <w:t>Assignment</w:t>
      </w:r>
      <w:r>
        <w:rPr>
          <w:spacing w:val="74"/>
        </w:rPr>
        <w:t> </w:t>
      </w:r>
      <w:r>
        <w:rPr/>
        <w:t>requires</w:t>
      </w:r>
      <w:r>
        <w:rPr>
          <w:spacing w:val="75"/>
        </w:rPr>
        <w:t> </w:t>
      </w:r>
      <w:r>
        <w:rPr/>
        <w:t>only</w:t>
      </w:r>
      <w:r>
        <w:rPr>
          <w:spacing w:val="74"/>
        </w:rPr>
        <w:t> </w:t>
      </w:r>
      <w:r>
        <w:rPr/>
        <w:t>an</w:t>
      </w:r>
      <w:r>
        <w:rPr>
          <w:spacing w:val="75"/>
        </w:rPr>
        <w:t> </w:t>
      </w:r>
      <w:r>
        <w:rPr/>
        <w:t>update</w:t>
      </w:r>
      <w:r>
        <w:rPr>
          <w:spacing w:val="75"/>
        </w:rPr>
        <w:t> </w:t>
      </w:r>
      <w:r>
        <w:rPr/>
        <w:t>in</w:t>
      </w:r>
      <w:r>
        <w:rPr>
          <w:spacing w:val="75"/>
        </w:rPr>
        <w:t> </w:t>
      </w:r>
      <w:r>
        <w:rPr/>
        <w:t>MyVector</w:t>
      </w:r>
      <w:r>
        <w:rPr>
          <w:spacing w:val="75"/>
        </w:rPr>
        <w:t> </w:t>
      </w:r>
      <w:r>
        <w:rPr/>
        <w:t>(no</w:t>
      </w:r>
      <w:r>
        <w:rPr>
          <w:spacing w:val="74"/>
        </w:rPr>
        <w:t> </w:t>
      </w:r>
      <w:r>
        <w:rPr/>
        <w:t>hard</w:t>
      </w:r>
      <w:r>
        <w:rPr>
          <w:spacing w:val="75"/>
        </w:rPr>
        <w:t> </w:t>
      </w:r>
      <w:r>
        <w:rPr>
          <w:spacing w:val="-4"/>
        </w:rPr>
        <w:t>copy</w:t>
      </w:r>
    </w:p>
    <w:p>
      <w:pPr>
        <w:spacing w:after="0"/>
        <w:sectPr>
          <w:pgSz w:w="12240" w:h="15840"/>
          <w:pgMar w:header="731" w:footer="0" w:top="1380" w:bottom="280" w:left="660" w:right="640"/>
        </w:sectPr>
      </w:pPr>
    </w:p>
    <w:p>
      <w:pPr>
        <w:pStyle w:val="BodyText"/>
        <w:spacing w:before="96"/>
        <w:ind w:left="1860" w:right="801"/>
      </w:pPr>
      <w:r>
        <w:rPr/>
        <w:t>application/documentation</w:t>
      </w:r>
      <w:r>
        <w:rPr>
          <w:spacing w:val="-1"/>
        </w:rPr>
        <w:t> </w:t>
      </w:r>
      <w:r>
        <w:rPr/>
        <w:t>needed),</w:t>
      </w:r>
      <w:r>
        <w:rPr>
          <w:spacing w:val="-3"/>
        </w:rPr>
        <w:t> </w:t>
      </w:r>
      <w:r>
        <w:rPr/>
        <w:t>the member’s</w:t>
      </w:r>
      <w:r>
        <w:rPr>
          <w:spacing w:val="-1"/>
        </w:rPr>
        <w:t> </w:t>
      </w:r>
      <w:r>
        <w:rPr/>
        <w:t>volunteer</w:t>
      </w:r>
      <w:r>
        <w:rPr>
          <w:spacing w:val="-2"/>
        </w:rPr>
        <w:t> </w:t>
      </w:r>
      <w:r>
        <w:rPr/>
        <w:t>status</w:t>
      </w:r>
      <w:r>
        <w:rPr>
          <w:spacing w:val="-2"/>
        </w:rPr>
        <w:t> </w:t>
      </w:r>
      <w:r>
        <w:rPr/>
        <w:t>remains</w:t>
      </w:r>
      <w:r>
        <w:rPr>
          <w:spacing w:val="-1"/>
        </w:rPr>
        <w:t> </w:t>
      </w:r>
      <w:r>
        <w:rPr/>
        <w:t>valid</w:t>
      </w:r>
      <w:r>
        <w:rPr>
          <w:spacing w:val="-1"/>
        </w:rPr>
        <w:t> </w:t>
      </w:r>
      <w:r>
        <w:rPr/>
        <w:t>until either selected for the Special Duty Assignment or volunteer status is changed.</w:t>
      </w:r>
    </w:p>
    <w:p>
      <w:pPr>
        <w:pStyle w:val="BodyText"/>
        <w:ind w:left="1860" w:right="799"/>
      </w:pPr>
      <w:bookmarkStart w:name="_bookmark430" w:id="431"/>
      <w:bookmarkEnd w:id="431"/>
      <w:r>
        <w:rPr/>
      </w:r>
      <w:r>
        <w:rPr/>
        <w:t>A10.4.2.5.5.</w:t>
      </w:r>
      <w:r>
        <w:rPr>
          <w:spacing w:val="40"/>
        </w:rPr>
        <w:t> </w:t>
      </w:r>
      <w:r>
        <w:rPr/>
        <w:t>Members assigned overseas or serving a CONUS Maximum Stabilized Tour who have entered their overseas returnee/CMM Cycle and have an assignment selection date, may apply for an EQUAL-Plus advertised job no later than the day before the overseas returnee/CMM EQUAL is advertised.</w:t>
      </w:r>
    </w:p>
    <w:p>
      <w:pPr>
        <w:spacing w:before="121"/>
        <w:ind w:left="780" w:right="797" w:firstLine="0"/>
        <w:jc w:val="both"/>
        <w:rPr>
          <w:sz w:val="24"/>
        </w:rPr>
      </w:pPr>
      <w:r>
        <w:rPr>
          <w:b/>
          <w:sz w:val="24"/>
        </w:rPr>
        <w:t>A10.5. Application</w:t>
      </w:r>
      <w:r>
        <w:rPr>
          <w:b/>
          <w:spacing w:val="40"/>
          <w:sz w:val="24"/>
        </w:rPr>
        <w:t> </w:t>
      </w:r>
      <w:r>
        <w:rPr>
          <w:b/>
          <w:sz w:val="24"/>
        </w:rPr>
        <w:t>Requirements</w:t>
      </w:r>
      <w:r>
        <w:rPr>
          <w:b/>
          <w:spacing w:val="40"/>
          <w:sz w:val="24"/>
        </w:rPr>
        <w:t> </w:t>
      </w:r>
      <w:r>
        <w:rPr>
          <w:b/>
          <w:sz w:val="24"/>
        </w:rPr>
        <w:t>for</w:t>
      </w:r>
      <w:r>
        <w:rPr>
          <w:b/>
          <w:spacing w:val="40"/>
          <w:sz w:val="24"/>
        </w:rPr>
        <w:t> </w:t>
      </w:r>
      <w:r>
        <w:rPr>
          <w:b/>
          <w:sz w:val="24"/>
        </w:rPr>
        <w:t>MAJCOM</w:t>
      </w:r>
      <w:r>
        <w:rPr>
          <w:b/>
          <w:spacing w:val="40"/>
          <w:sz w:val="24"/>
        </w:rPr>
        <w:t> </w:t>
      </w:r>
      <w:r>
        <w:rPr>
          <w:b/>
          <w:sz w:val="24"/>
        </w:rPr>
        <w:t>or</w:t>
      </w:r>
      <w:r>
        <w:rPr>
          <w:b/>
          <w:spacing w:val="40"/>
          <w:sz w:val="24"/>
        </w:rPr>
        <w:t> </w:t>
      </w:r>
      <w:r>
        <w:rPr>
          <w:b/>
          <w:sz w:val="24"/>
        </w:rPr>
        <w:t>Organization-Controlled</w:t>
      </w:r>
      <w:r>
        <w:rPr>
          <w:b/>
          <w:spacing w:val="40"/>
          <w:sz w:val="24"/>
        </w:rPr>
        <w:t> </w:t>
      </w:r>
      <w:r>
        <w:rPr>
          <w:b/>
          <w:sz w:val="24"/>
        </w:rPr>
        <w:t>Special Duty.</w:t>
      </w:r>
      <w:r>
        <w:rPr>
          <w:b/>
          <w:spacing w:val="40"/>
          <w:sz w:val="24"/>
        </w:rPr>
        <w:t> </w:t>
      </w:r>
      <w:r>
        <w:rPr>
          <w:sz w:val="24"/>
        </w:rPr>
        <w:t>Assignments.</w:t>
      </w:r>
      <w:r>
        <w:rPr>
          <w:spacing w:val="40"/>
          <w:sz w:val="24"/>
        </w:rPr>
        <w:t> </w:t>
      </w:r>
      <w:r>
        <w:rPr>
          <w:sz w:val="24"/>
        </w:rPr>
        <w:t>The following is required in addition to volunteering via AMS:</w:t>
      </w:r>
    </w:p>
    <w:p>
      <w:pPr>
        <w:pStyle w:val="BodyText"/>
        <w:ind w:left="1140" w:right="798"/>
      </w:pPr>
      <w:r>
        <w:rPr/>
        <w:t>A10.5.1. The member provides any documentation required by the EQUAL-Plus </w:t>
      </w:r>
      <w:r>
        <w:rPr>
          <w:spacing w:val="-2"/>
        </w:rPr>
        <w:t>advertisement.</w:t>
      </w:r>
    </w:p>
    <w:p>
      <w:pPr>
        <w:pStyle w:val="BodyText"/>
        <w:ind w:left="1140" w:right="797"/>
      </w:pPr>
      <w:r>
        <w:rPr/>
        <w:t>A10.5.2. The application contains the specific job number reflected in the EQUAL-Plus </w:t>
      </w:r>
      <w:r>
        <w:rPr>
          <w:spacing w:val="-2"/>
        </w:rPr>
        <w:t>advertisement.</w:t>
      </w:r>
    </w:p>
    <w:p>
      <w:pPr>
        <w:pStyle w:val="BodyText"/>
        <w:ind w:left="1140" w:right="801"/>
      </w:pPr>
      <w:r>
        <w:rPr/>
        <w:t>A10.5.3.</w:t>
      </w:r>
      <w:r>
        <w:rPr>
          <w:spacing w:val="40"/>
        </w:rPr>
        <w:t> </w:t>
      </w:r>
      <w:r>
        <w:rPr/>
        <w:t>When photographs are submitted as part of the application process, write the name and SSN (last 4) of the member on the reverse of the photograph with a permanent marker.</w:t>
      </w:r>
    </w:p>
    <w:p>
      <w:pPr>
        <w:pStyle w:val="BodyText"/>
        <w:ind w:left="1140" w:right="801"/>
      </w:pPr>
      <w:r>
        <w:rPr/>
        <w:t>A10.5.4. When an advertising unit/organization receives an application, they review for eligibility of the requirements of the position.</w:t>
      </w:r>
    </w:p>
    <w:p>
      <w:pPr>
        <w:pStyle w:val="BodyText"/>
        <w:ind w:left="1140" w:right="799"/>
      </w:pPr>
      <w:r>
        <w:rPr/>
        <w:t>A10.5.5. The advertising unit/organization forwards the names of the members, in alphabetical</w:t>
      </w:r>
      <w:r>
        <w:rPr>
          <w:spacing w:val="-15"/>
        </w:rPr>
        <w:t> </w:t>
      </w:r>
      <w:r>
        <w:rPr/>
        <w:t>order,</w:t>
      </w:r>
      <w:r>
        <w:rPr>
          <w:spacing w:val="-15"/>
        </w:rPr>
        <w:t> </w:t>
      </w:r>
      <w:r>
        <w:rPr/>
        <w:t>they</w:t>
      </w:r>
      <w:r>
        <w:rPr>
          <w:spacing w:val="-15"/>
        </w:rPr>
        <w:t> </w:t>
      </w:r>
      <w:r>
        <w:rPr/>
        <w:t>received</w:t>
      </w:r>
      <w:r>
        <w:rPr>
          <w:spacing w:val="-15"/>
        </w:rPr>
        <w:t> </w:t>
      </w:r>
      <w:r>
        <w:rPr/>
        <w:t>an</w:t>
      </w:r>
      <w:r>
        <w:rPr>
          <w:spacing w:val="-15"/>
        </w:rPr>
        <w:t> </w:t>
      </w:r>
      <w:r>
        <w:rPr/>
        <w:t>application</w:t>
      </w:r>
      <w:r>
        <w:rPr>
          <w:spacing w:val="-15"/>
        </w:rPr>
        <w:t> </w:t>
      </w:r>
      <w:r>
        <w:rPr/>
        <w:t>meeting</w:t>
      </w:r>
      <w:r>
        <w:rPr>
          <w:spacing w:val="-15"/>
        </w:rPr>
        <w:t> </w:t>
      </w:r>
      <w:r>
        <w:rPr/>
        <w:t>the</w:t>
      </w:r>
      <w:r>
        <w:rPr>
          <w:spacing w:val="-15"/>
        </w:rPr>
        <w:t> </w:t>
      </w:r>
      <w:r>
        <w:rPr/>
        <w:t>position</w:t>
      </w:r>
      <w:r>
        <w:rPr>
          <w:spacing w:val="-15"/>
        </w:rPr>
        <w:t> </w:t>
      </w:r>
      <w:r>
        <w:rPr/>
        <w:t>requirements</w:t>
      </w:r>
      <w:r>
        <w:rPr>
          <w:spacing w:val="-15"/>
        </w:rPr>
        <w:t> </w:t>
      </w:r>
      <w:r>
        <w:rPr/>
        <w:t>to</w:t>
      </w:r>
      <w:r>
        <w:rPr>
          <w:spacing w:val="-14"/>
        </w:rPr>
        <w:t> </w:t>
      </w:r>
      <w:r>
        <w:rPr/>
        <w:t>the</w:t>
      </w:r>
      <w:r>
        <w:rPr>
          <w:spacing w:val="-15"/>
        </w:rPr>
        <w:t> </w:t>
      </w:r>
      <w:r>
        <w:rPr/>
        <w:t>AFPC assignment OPR.</w:t>
      </w:r>
      <w:r>
        <w:rPr>
          <w:spacing w:val="40"/>
        </w:rPr>
        <w:t> </w:t>
      </w:r>
      <w:r>
        <w:rPr/>
        <w:t>The assignment OPR is the final approval/disapproval for all assignments.</w:t>
      </w:r>
    </w:p>
    <w:p>
      <w:pPr>
        <w:spacing w:before="120"/>
        <w:ind w:left="780" w:right="797" w:firstLine="0"/>
        <w:jc w:val="both"/>
        <w:rPr>
          <w:sz w:val="24"/>
        </w:rPr>
      </w:pPr>
      <w:r>
        <w:rPr>
          <w:b/>
          <w:sz w:val="24"/>
        </w:rPr>
        <w:t>A10.6.</w:t>
      </w:r>
      <w:r>
        <w:rPr>
          <w:b/>
          <w:spacing w:val="40"/>
          <w:sz w:val="24"/>
        </w:rPr>
        <w:t> </w:t>
      </w:r>
      <w:r>
        <w:rPr>
          <w:b/>
          <w:sz w:val="24"/>
        </w:rPr>
        <w:t>Selection</w:t>
      </w:r>
      <w:r>
        <w:rPr>
          <w:b/>
          <w:spacing w:val="-9"/>
          <w:sz w:val="24"/>
        </w:rPr>
        <w:t> </w:t>
      </w:r>
      <w:r>
        <w:rPr>
          <w:b/>
          <w:sz w:val="24"/>
        </w:rPr>
        <w:t>Priority</w:t>
      </w:r>
      <w:r>
        <w:rPr>
          <w:b/>
          <w:spacing w:val="-8"/>
          <w:sz w:val="24"/>
        </w:rPr>
        <w:t> </w:t>
      </w:r>
      <w:r>
        <w:rPr>
          <w:b/>
          <w:sz w:val="24"/>
        </w:rPr>
        <w:t>for</w:t>
      </w:r>
      <w:r>
        <w:rPr>
          <w:b/>
          <w:spacing w:val="-8"/>
          <w:sz w:val="24"/>
        </w:rPr>
        <w:t> </w:t>
      </w:r>
      <w:r>
        <w:rPr>
          <w:b/>
          <w:sz w:val="24"/>
        </w:rPr>
        <w:t>Overseas</w:t>
      </w:r>
      <w:r>
        <w:rPr>
          <w:b/>
          <w:spacing w:val="-8"/>
          <w:sz w:val="24"/>
        </w:rPr>
        <w:t> </w:t>
      </w:r>
      <w:r>
        <w:rPr>
          <w:b/>
          <w:sz w:val="24"/>
        </w:rPr>
        <w:t>Locations.</w:t>
      </w:r>
      <w:r>
        <w:rPr>
          <w:b/>
          <w:spacing w:val="40"/>
          <w:sz w:val="24"/>
        </w:rPr>
        <w:t> </w:t>
      </w:r>
      <w:r>
        <w:rPr>
          <w:sz w:val="24"/>
        </w:rPr>
        <w:t>The</w:t>
      </w:r>
      <w:r>
        <w:rPr>
          <w:spacing w:val="-8"/>
          <w:sz w:val="24"/>
        </w:rPr>
        <w:t> </w:t>
      </w:r>
      <w:r>
        <w:rPr>
          <w:sz w:val="24"/>
        </w:rPr>
        <w:t>selection</w:t>
      </w:r>
      <w:r>
        <w:rPr>
          <w:spacing w:val="-8"/>
          <w:sz w:val="24"/>
        </w:rPr>
        <w:t> </w:t>
      </w:r>
      <w:r>
        <w:rPr>
          <w:sz w:val="24"/>
        </w:rPr>
        <w:t>priority</w:t>
      </w:r>
      <w:r>
        <w:rPr>
          <w:spacing w:val="-9"/>
          <w:sz w:val="24"/>
        </w:rPr>
        <w:t> </w:t>
      </w:r>
      <w:r>
        <w:rPr>
          <w:sz w:val="24"/>
        </w:rPr>
        <w:t>for</w:t>
      </w:r>
      <w:r>
        <w:rPr>
          <w:spacing w:val="-8"/>
          <w:sz w:val="24"/>
        </w:rPr>
        <w:t> </w:t>
      </w:r>
      <w:r>
        <w:rPr>
          <w:sz w:val="24"/>
        </w:rPr>
        <w:t>EQUAL-Plus</w:t>
      </w:r>
      <w:r>
        <w:rPr>
          <w:spacing w:val="-8"/>
          <w:sz w:val="24"/>
        </w:rPr>
        <w:t> </w:t>
      </w:r>
      <w:r>
        <w:rPr>
          <w:sz w:val="24"/>
        </w:rPr>
        <w:t>jobs advertised for requirements at overseas locations is:</w:t>
      </w:r>
    </w:p>
    <w:p>
      <w:pPr>
        <w:spacing w:before="120"/>
        <w:ind w:left="1140" w:right="801" w:firstLine="0"/>
        <w:jc w:val="both"/>
        <w:rPr>
          <w:sz w:val="24"/>
        </w:rPr>
      </w:pPr>
      <w:r>
        <w:rPr>
          <w:sz w:val="24"/>
        </w:rPr>
        <w:t>A10.6.1.</w:t>
      </w:r>
      <w:r>
        <w:rPr>
          <w:spacing w:val="40"/>
          <w:sz w:val="24"/>
        </w:rPr>
        <w:t> </w:t>
      </w:r>
      <w:r>
        <w:rPr>
          <w:sz w:val="24"/>
        </w:rPr>
        <w:t>First:</w:t>
      </w:r>
      <w:r>
        <w:rPr>
          <w:spacing w:val="40"/>
          <w:sz w:val="24"/>
        </w:rPr>
        <w:t> </w:t>
      </w:r>
      <w:r>
        <w:rPr>
          <w:sz w:val="24"/>
        </w:rPr>
        <w:t>Local</w:t>
      </w:r>
      <w:r>
        <w:rPr>
          <w:spacing w:val="-10"/>
          <w:sz w:val="24"/>
        </w:rPr>
        <w:t> </w:t>
      </w:r>
      <w:r>
        <w:rPr>
          <w:sz w:val="24"/>
        </w:rPr>
        <w:t>overseas</w:t>
      </w:r>
      <w:r>
        <w:rPr>
          <w:spacing w:val="-10"/>
          <w:sz w:val="24"/>
        </w:rPr>
        <w:t> </w:t>
      </w:r>
      <w:r>
        <w:rPr>
          <w:sz w:val="24"/>
        </w:rPr>
        <w:t>volunteers</w:t>
      </w:r>
      <w:r>
        <w:rPr>
          <w:spacing w:val="-10"/>
          <w:sz w:val="24"/>
        </w:rPr>
        <w:t> </w:t>
      </w:r>
      <w:r>
        <w:rPr>
          <w:sz w:val="24"/>
        </w:rPr>
        <w:t>with</w:t>
      </w:r>
      <w:r>
        <w:rPr>
          <w:spacing w:val="-10"/>
          <w:sz w:val="24"/>
        </w:rPr>
        <w:t> </w:t>
      </w:r>
      <w:r>
        <w:rPr>
          <w:sz w:val="24"/>
        </w:rPr>
        <w:t>at</w:t>
      </w:r>
      <w:r>
        <w:rPr>
          <w:spacing w:val="-10"/>
          <w:sz w:val="24"/>
        </w:rPr>
        <w:t> </w:t>
      </w:r>
      <w:r>
        <w:rPr>
          <w:sz w:val="24"/>
        </w:rPr>
        <w:t>least</w:t>
      </w:r>
      <w:r>
        <w:rPr>
          <w:spacing w:val="-10"/>
          <w:sz w:val="24"/>
        </w:rPr>
        <w:t> </w:t>
      </w:r>
      <w:r>
        <w:rPr>
          <w:sz w:val="24"/>
        </w:rPr>
        <w:t>12</w:t>
      </w:r>
      <w:r>
        <w:rPr>
          <w:spacing w:val="-11"/>
          <w:sz w:val="24"/>
        </w:rPr>
        <w:t> </w:t>
      </w:r>
      <w:r>
        <w:rPr>
          <w:sz w:val="24"/>
        </w:rPr>
        <w:t>months</w:t>
      </w:r>
      <w:r>
        <w:rPr>
          <w:spacing w:val="-10"/>
          <w:sz w:val="24"/>
        </w:rPr>
        <w:t> </w:t>
      </w:r>
      <w:r>
        <w:rPr>
          <w:sz w:val="24"/>
        </w:rPr>
        <w:t>left</w:t>
      </w:r>
      <w:r>
        <w:rPr>
          <w:spacing w:val="-10"/>
          <w:sz w:val="24"/>
        </w:rPr>
        <w:t> </w:t>
      </w:r>
      <w:r>
        <w:rPr>
          <w:sz w:val="24"/>
        </w:rPr>
        <w:t>on</w:t>
      </w:r>
      <w:r>
        <w:rPr>
          <w:spacing w:val="-12"/>
          <w:sz w:val="24"/>
        </w:rPr>
        <w:t> </w:t>
      </w:r>
      <w:r>
        <w:rPr>
          <w:sz w:val="24"/>
        </w:rPr>
        <w:t>DEROS</w:t>
      </w:r>
      <w:r>
        <w:rPr>
          <w:spacing w:val="-11"/>
          <w:sz w:val="24"/>
        </w:rPr>
        <w:t> </w:t>
      </w:r>
      <w:r>
        <w:rPr>
          <w:sz w:val="24"/>
        </w:rPr>
        <w:t>and</w:t>
      </w:r>
      <w:r>
        <w:rPr>
          <w:spacing w:val="-9"/>
          <w:sz w:val="24"/>
        </w:rPr>
        <w:t> </w:t>
      </w:r>
      <w:r>
        <w:rPr>
          <w:sz w:val="24"/>
        </w:rPr>
        <w:t>are</w:t>
      </w:r>
      <w:r>
        <w:rPr>
          <w:spacing w:val="-10"/>
          <w:sz w:val="24"/>
        </w:rPr>
        <w:t> </w:t>
      </w:r>
      <w:r>
        <w:rPr>
          <w:sz w:val="24"/>
        </w:rPr>
        <w:t>able to extend an additional 12 months.</w:t>
      </w:r>
      <w:r>
        <w:rPr>
          <w:spacing w:val="40"/>
          <w:sz w:val="24"/>
        </w:rPr>
        <w:t> </w:t>
      </w:r>
      <w:r>
        <w:rPr>
          <w:sz w:val="24"/>
        </w:rPr>
        <w:t>(</w:t>
      </w:r>
      <w:r>
        <w:rPr>
          <w:i/>
          <w:sz w:val="24"/>
        </w:rPr>
        <w:t>Local is defined as currently stationed at the same duty</w:t>
      </w:r>
      <w:r>
        <w:rPr>
          <w:i/>
          <w:sz w:val="24"/>
        </w:rPr>
        <w:t> location of EQUAL-Plus location.</w:t>
      </w:r>
      <w:r>
        <w:rPr>
          <w:sz w:val="24"/>
        </w:rPr>
        <w:t>)</w:t>
      </w:r>
    </w:p>
    <w:p>
      <w:pPr>
        <w:pStyle w:val="BodyText"/>
        <w:spacing w:before="119"/>
        <w:ind w:left="1140" w:right="802"/>
      </w:pPr>
      <w:r>
        <w:rPr/>
        <w:t>A10.6.2.</w:t>
      </w:r>
      <w:r>
        <w:rPr>
          <w:spacing w:val="40"/>
        </w:rPr>
        <w:t> </w:t>
      </w:r>
      <w:r>
        <w:rPr/>
        <w:t>Second:</w:t>
      </w:r>
      <w:r>
        <w:rPr>
          <w:spacing w:val="40"/>
        </w:rPr>
        <w:t> </w:t>
      </w:r>
      <w:r>
        <w:rPr/>
        <w:t>Short tour overseas returnee/COT volunteers with an established DEROS (Intra-theater volunteers then inter-theater volunteers)</w:t>
      </w:r>
    </w:p>
    <w:p>
      <w:pPr>
        <w:pStyle w:val="BodyText"/>
        <w:ind w:left="1140" w:right="802"/>
      </w:pPr>
      <w:r>
        <w:rPr/>
        <w:t>A10.6.3. Third:</w:t>
      </w:r>
      <w:r>
        <w:rPr>
          <w:spacing w:val="40"/>
        </w:rPr>
        <w:t> </w:t>
      </w:r>
      <w:r>
        <w:rPr/>
        <w:t>Long tour overseas returnee/COT volunteers with an established DEROS (Intra-theater volunteers then inter-theater volunteers)</w:t>
      </w:r>
    </w:p>
    <w:p>
      <w:pPr>
        <w:pStyle w:val="BodyText"/>
        <w:ind w:left="1140" w:right="803"/>
      </w:pPr>
      <w:r>
        <w:rPr/>
        <w:t>A10.6.4. Fourth:</w:t>
      </w:r>
      <w:r>
        <w:rPr>
          <w:spacing w:val="40"/>
        </w:rPr>
        <w:t> </w:t>
      </w:r>
      <w:r>
        <w:rPr/>
        <w:t>Short tour overseas returnee/COT volunteers with an indefinite DEROS (Intra-theater volunteers then inter-theater volunteers)</w:t>
      </w:r>
    </w:p>
    <w:p>
      <w:pPr>
        <w:pStyle w:val="BodyText"/>
        <w:ind w:left="1140" w:right="803"/>
      </w:pPr>
      <w:r>
        <w:rPr/>
        <w:t>A10.6.5. Fifth:</w:t>
      </w:r>
      <w:r>
        <w:rPr>
          <w:spacing w:val="40"/>
        </w:rPr>
        <w:t> </w:t>
      </w:r>
      <w:r>
        <w:rPr/>
        <w:t>Long tour overseas returnee/COT volunteers with an indefinite DEROS (Intra-theater volunteers then inter-theater volunteers)</w:t>
      </w:r>
    </w:p>
    <w:p>
      <w:pPr>
        <w:pStyle w:val="BodyText"/>
        <w:spacing w:line="343" w:lineRule="auto"/>
        <w:ind w:left="1140" w:right="800"/>
      </w:pPr>
      <w:r>
        <w:rPr/>
        <w:t>A10.6.6.</w:t>
      </w:r>
      <w:r>
        <w:rPr>
          <w:spacing w:val="40"/>
        </w:rPr>
        <w:t> </w:t>
      </w:r>
      <w:r>
        <w:rPr/>
        <w:t>Sixth:</w:t>
      </w:r>
      <w:r>
        <w:rPr>
          <w:spacing w:val="40"/>
        </w:rPr>
        <w:t> </w:t>
      </w:r>
      <w:r>
        <w:rPr/>
        <w:t>CMM</w:t>
      </w:r>
      <w:r>
        <w:rPr>
          <w:spacing w:val="-8"/>
        </w:rPr>
        <w:t> </w:t>
      </w:r>
      <w:r>
        <w:rPr/>
        <w:t>volunteers</w:t>
      </w:r>
      <w:r>
        <w:rPr>
          <w:spacing w:val="-8"/>
        </w:rPr>
        <w:t> </w:t>
      </w:r>
      <w:r>
        <w:rPr/>
        <w:t>prioritized</w:t>
      </w:r>
      <w:r>
        <w:rPr>
          <w:spacing w:val="-8"/>
        </w:rPr>
        <w:t> </w:t>
      </w:r>
      <w:r>
        <w:rPr/>
        <w:t>by</w:t>
      </w:r>
      <w:r>
        <w:rPr>
          <w:spacing w:val="-10"/>
        </w:rPr>
        <w:t> </w:t>
      </w:r>
      <w:r>
        <w:rPr/>
        <w:t>Date</w:t>
      </w:r>
      <w:r>
        <w:rPr>
          <w:spacing w:val="-8"/>
        </w:rPr>
        <w:t> </w:t>
      </w:r>
      <w:r>
        <w:rPr/>
        <w:t>of</w:t>
      </w:r>
      <w:r>
        <w:rPr>
          <w:spacing w:val="-8"/>
        </w:rPr>
        <w:t> </w:t>
      </w:r>
      <w:r>
        <w:rPr/>
        <w:t>Availability</w:t>
      </w:r>
      <w:r>
        <w:rPr>
          <w:spacing w:val="-9"/>
        </w:rPr>
        <w:t> </w:t>
      </w:r>
      <w:r>
        <w:rPr/>
        <w:t>then</w:t>
      </w:r>
      <w:r>
        <w:rPr>
          <w:spacing w:val="-9"/>
        </w:rPr>
        <w:t> </w:t>
      </w:r>
      <w:r>
        <w:rPr/>
        <w:t>date</w:t>
      </w:r>
      <w:r>
        <w:rPr>
          <w:spacing w:val="-8"/>
        </w:rPr>
        <w:t> </w:t>
      </w:r>
      <w:r>
        <w:rPr/>
        <w:t>arrived</w:t>
      </w:r>
      <w:r>
        <w:rPr>
          <w:spacing w:val="-9"/>
        </w:rPr>
        <w:t> </w:t>
      </w:r>
      <w:r>
        <w:rPr/>
        <w:t>station. A10.6.7.</w:t>
      </w:r>
      <w:r>
        <w:rPr>
          <w:spacing w:val="40"/>
        </w:rPr>
        <w:t> </w:t>
      </w:r>
      <w:r>
        <w:rPr/>
        <w:t>Seventh:</w:t>
      </w:r>
      <w:r>
        <w:rPr>
          <w:spacing w:val="40"/>
        </w:rPr>
        <w:t> </w:t>
      </w:r>
      <w:r>
        <w:rPr/>
        <w:t>All other CONUS volunteers prioritized by date arrived station.</w:t>
      </w:r>
    </w:p>
    <w:p>
      <w:pPr>
        <w:pStyle w:val="BodyText"/>
        <w:tabs>
          <w:tab w:pos="3005" w:val="left" w:leader="none"/>
        </w:tabs>
        <w:spacing w:before="3"/>
        <w:ind w:left="1140" w:right="802"/>
        <w:jc w:val="left"/>
      </w:pPr>
      <w:r>
        <w:rPr/>
        <w:t>A10.6.8.</w:t>
      </w:r>
      <w:r>
        <w:rPr>
          <w:spacing w:val="40"/>
        </w:rPr>
        <w:t> </w:t>
      </w:r>
      <w:r>
        <w:rPr/>
        <w:t>Eighth:</w:t>
        <w:tab/>
        <w:t>CONUS</w:t>
      </w:r>
      <w:r>
        <w:rPr>
          <w:spacing w:val="37"/>
        </w:rPr>
        <w:t> </w:t>
      </w:r>
      <w:r>
        <w:rPr/>
        <w:t>members</w:t>
      </w:r>
      <w:r>
        <w:rPr>
          <w:spacing w:val="37"/>
        </w:rPr>
        <w:t> </w:t>
      </w:r>
      <w:r>
        <w:rPr/>
        <w:t>who</w:t>
      </w:r>
      <w:r>
        <w:rPr>
          <w:spacing w:val="37"/>
        </w:rPr>
        <w:t> </w:t>
      </w:r>
      <w:r>
        <w:rPr/>
        <w:t>have</w:t>
      </w:r>
      <w:r>
        <w:rPr>
          <w:spacing w:val="37"/>
        </w:rPr>
        <w:t> </w:t>
      </w:r>
      <w:r>
        <w:rPr/>
        <w:t>an</w:t>
      </w:r>
      <w:r>
        <w:rPr>
          <w:spacing w:val="38"/>
        </w:rPr>
        <w:t> </w:t>
      </w:r>
      <w:r>
        <w:rPr/>
        <w:t>assignment</w:t>
      </w:r>
      <w:r>
        <w:rPr>
          <w:spacing w:val="38"/>
        </w:rPr>
        <w:t> </w:t>
      </w:r>
      <w:r>
        <w:rPr/>
        <w:t>preference</w:t>
      </w:r>
      <w:r>
        <w:rPr>
          <w:spacing w:val="37"/>
        </w:rPr>
        <w:t> </w:t>
      </w:r>
      <w:r>
        <w:rPr/>
        <w:t>updated</w:t>
      </w:r>
      <w:r>
        <w:rPr>
          <w:spacing w:val="37"/>
        </w:rPr>
        <w:t> </w:t>
      </w:r>
      <w:r>
        <w:rPr/>
        <w:t>for</w:t>
      </w:r>
      <w:r>
        <w:rPr>
          <w:spacing w:val="37"/>
        </w:rPr>
        <w:t> </w:t>
      </w:r>
      <w:r>
        <w:rPr/>
        <w:t>the base/location of the EQUAL-Plus location prioritized by date arrived station.</w:t>
      </w:r>
    </w:p>
    <w:p>
      <w:pPr>
        <w:pStyle w:val="BodyText"/>
        <w:ind w:left="1140" w:right="835"/>
        <w:jc w:val="left"/>
      </w:pPr>
      <w:r>
        <w:rPr/>
        <w:t>A10.6.9.</w:t>
      </w:r>
      <w:r>
        <w:rPr>
          <w:spacing w:val="40"/>
        </w:rPr>
        <w:t> </w:t>
      </w:r>
      <w:r>
        <w:rPr/>
        <w:t>Ninth:</w:t>
      </w:r>
      <w:r>
        <w:rPr>
          <w:spacing w:val="80"/>
        </w:rPr>
        <w:t> </w:t>
      </w:r>
      <w:r>
        <w:rPr/>
        <w:t>CMM non-volunteers prioritized by Date of Availability then date arrived </w:t>
      </w:r>
      <w:r>
        <w:rPr>
          <w:spacing w:val="-2"/>
        </w:rPr>
        <w:t>station.</w:t>
      </w:r>
    </w:p>
    <w:p>
      <w:pPr>
        <w:pStyle w:val="BodyText"/>
        <w:spacing w:before="121"/>
        <w:ind w:left="1140"/>
        <w:jc w:val="left"/>
      </w:pPr>
      <w:r>
        <w:rPr/>
        <w:t>A10.6.10.</w:t>
      </w:r>
      <w:r>
        <w:rPr>
          <w:spacing w:val="58"/>
        </w:rPr>
        <w:t> </w:t>
      </w:r>
      <w:r>
        <w:rPr/>
        <w:t>Tenth:</w:t>
      </w:r>
      <w:r>
        <w:rPr>
          <w:spacing w:val="59"/>
        </w:rPr>
        <w:t> </w:t>
      </w:r>
      <w:r>
        <w:rPr/>
        <w:t>CONUS</w:t>
      </w:r>
      <w:r>
        <w:rPr>
          <w:spacing w:val="-1"/>
        </w:rPr>
        <w:t> </w:t>
      </w:r>
      <w:r>
        <w:rPr/>
        <w:t>non-volunteers prioritized</w:t>
      </w:r>
      <w:r>
        <w:rPr>
          <w:spacing w:val="-1"/>
        </w:rPr>
        <w:t> </w:t>
      </w:r>
      <w:r>
        <w:rPr/>
        <w:t>by date</w:t>
      </w:r>
      <w:r>
        <w:rPr>
          <w:spacing w:val="-1"/>
        </w:rPr>
        <w:t> </w:t>
      </w:r>
      <w:r>
        <w:rPr/>
        <w:t>arrived </w:t>
      </w:r>
      <w:r>
        <w:rPr>
          <w:spacing w:val="-2"/>
        </w:rPr>
        <w:t>station.</w:t>
      </w:r>
    </w:p>
    <w:p>
      <w:pPr>
        <w:spacing w:after="0"/>
        <w:jc w:val="left"/>
        <w:sectPr>
          <w:pgSz w:w="12240" w:h="15840"/>
          <w:pgMar w:header="731" w:footer="0" w:top="1380" w:bottom="280" w:left="660" w:right="640"/>
        </w:sectPr>
      </w:pPr>
    </w:p>
    <w:p>
      <w:pPr>
        <w:spacing w:before="96"/>
        <w:ind w:left="780" w:right="796" w:firstLine="0"/>
        <w:jc w:val="both"/>
        <w:rPr>
          <w:sz w:val="24"/>
        </w:rPr>
      </w:pPr>
      <w:r>
        <w:rPr>
          <w:b/>
          <w:sz w:val="24"/>
        </w:rPr>
        <w:t>A10.7.</w:t>
      </w:r>
      <w:r>
        <w:rPr>
          <w:b/>
          <w:spacing w:val="40"/>
          <w:sz w:val="24"/>
        </w:rPr>
        <w:t> </w:t>
      </w:r>
      <w:r>
        <w:rPr>
          <w:b/>
          <w:sz w:val="24"/>
        </w:rPr>
        <w:t>Selection Priority for CONUS locations.</w:t>
      </w:r>
      <w:r>
        <w:rPr>
          <w:b/>
          <w:spacing w:val="40"/>
          <w:sz w:val="24"/>
        </w:rPr>
        <w:t> </w:t>
      </w:r>
      <w:r>
        <w:rPr>
          <w:sz w:val="24"/>
        </w:rPr>
        <w:t>The selection priority for EQUAL-Plus jobs advertised for requirements at CONUS locations is:</w:t>
      </w:r>
    </w:p>
    <w:p>
      <w:pPr>
        <w:pStyle w:val="BodyText"/>
        <w:ind w:left="1140"/>
      </w:pPr>
      <w:r>
        <w:rPr/>
        <w:t>A10.7.1.</w:t>
      </w:r>
      <w:r>
        <w:rPr>
          <w:spacing w:val="58"/>
        </w:rPr>
        <w:t> </w:t>
      </w:r>
      <w:r>
        <w:rPr/>
        <w:t>First:</w:t>
      </w:r>
      <w:r>
        <w:rPr>
          <w:spacing w:val="59"/>
        </w:rPr>
        <w:t> </w:t>
      </w:r>
      <w:r>
        <w:rPr/>
        <w:t>Overseas</w:t>
      </w:r>
      <w:r>
        <w:rPr>
          <w:spacing w:val="-1"/>
        </w:rPr>
        <w:t> </w:t>
      </w:r>
      <w:r>
        <w:rPr/>
        <w:t>short</w:t>
      </w:r>
      <w:r>
        <w:rPr>
          <w:spacing w:val="-1"/>
        </w:rPr>
        <w:t> </w:t>
      </w:r>
      <w:r>
        <w:rPr/>
        <w:t>tour</w:t>
      </w:r>
      <w:r>
        <w:rPr>
          <w:spacing w:val="-1"/>
        </w:rPr>
        <w:t> </w:t>
      </w:r>
      <w:r>
        <w:rPr/>
        <w:t>returnee volunteers</w:t>
      </w:r>
      <w:r>
        <w:rPr>
          <w:spacing w:val="-1"/>
        </w:rPr>
        <w:t> </w:t>
      </w:r>
      <w:r>
        <w:rPr/>
        <w:t>with an</w:t>
      </w:r>
      <w:r>
        <w:rPr>
          <w:spacing w:val="-1"/>
        </w:rPr>
        <w:t> </w:t>
      </w:r>
      <w:r>
        <w:rPr/>
        <w:t>established </w:t>
      </w:r>
      <w:r>
        <w:rPr>
          <w:spacing w:val="-2"/>
        </w:rPr>
        <w:t>DEROS.</w:t>
      </w:r>
    </w:p>
    <w:p>
      <w:pPr>
        <w:pStyle w:val="BodyText"/>
        <w:spacing w:before="121"/>
        <w:ind w:left="1140"/>
      </w:pPr>
      <w:r>
        <w:rPr/>
        <w:t>A10.7.2.</w:t>
      </w:r>
      <w:r>
        <w:rPr>
          <w:spacing w:val="56"/>
        </w:rPr>
        <w:t> </w:t>
      </w:r>
      <w:r>
        <w:rPr/>
        <w:t>Second:</w:t>
      </w:r>
      <w:r>
        <w:rPr>
          <w:spacing w:val="59"/>
        </w:rPr>
        <w:t> </w:t>
      </w:r>
      <w:r>
        <w:rPr/>
        <w:t>Overseas</w:t>
      </w:r>
      <w:r>
        <w:rPr>
          <w:spacing w:val="-1"/>
        </w:rPr>
        <w:t> </w:t>
      </w:r>
      <w:r>
        <w:rPr/>
        <w:t>long</w:t>
      </w:r>
      <w:r>
        <w:rPr>
          <w:spacing w:val="-1"/>
        </w:rPr>
        <w:t> </w:t>
      </w:r>
      <w:r>
        <w:rPr/>
        <w:t>tour returnee</w:t>
      </w:r>
      <w:r>
        <w:rPr>
          <w:spacing w:val="-1"/>
        </w:rPr>
        <w:t> </w:t>
      </w:r>
      <w:r>
        <w:rPr/>
        <w:t>volunteers with</w:t>
      </w:r>
      <w:r>
        <w:rPr>
          <w:spacing w:val="-1"/>
        </w:rPr>
        <w:t> </w:t>
      </w:r>
      <w:r>
        <w:rPr/>
        <w:t>an established </w:t>
      </w:r>
      <w:r>
        <w:rPr>
          <w:spacing w:val="-2"/>
        </w:rPr>
        <w:t>DEROS.</w:t>
      </w:r>
    </w:p>
    <w:p>
      <w:pPr>
        <w:pStyle w:val="BodyText"/>
        <w:ind w:left="1140" w:right="802"/>
      </w:pPr>
      <w:r>
        <w:rPr/>
        <w:t>A10.7.3.</w:t>
      </w:r>
      <w:r>
        <w:rPr>
          <w:spacing w:val="40"/>
        </w:rPr>
        <w:t> </w:t>
      </w:r>
      <w:r>
        <w:rPr/>
        <w:t>Third:</w:t>
      </w:r>
      <w:r>
        <w:rPr>
          <w:spacing w:val="40"/>
        </w:rPr>
        <w:t> </w:t>
      </w:r>
      <w:r>
        <w:rPr/>
        <w:t>Overseas short tour returnee volunteers with an indefinite DEROS and will complete the prescribed overseas tour by the departure date.</w:t>
      </w:r>
    </w:p>
    <w:p>
      <w:pPr>
        <w:pStyle w:val="BodyText"/>
        <w:ind w:left="1140" w:right="804"/>
      </w:pPr>
      <w:r>
        <w:rPr/>
        <w:t>A10.7.4.</w:t>
      </w:r>
      <w:r>
        <w:rPr>
          <w:spacing w:val="40"/>
        </w:rPr>
        <w:t> </w:t>
      </w:r>
      <w:r>
        <w:rPr/>
        <w:t>Fourth:</w:t>
      </w:r>
      <w:r>
        <w:rPr>
          <w:spacing w:val="40"/>
        </w:rPr>
        <w:t> </w:t>
      </w:r>
      <w:r>
        <w:rPr/>
        <w:t>Overseas long tour returnee volunteers with an indefinite DEROS and will complete the prescribed overseas tour by the departure date.</w:t>
      </w:r>
    </w:p>
    <w:p>
      <w:pPr>
        <w:pStyle w:val="BodyText"/>
        <w:ind w:left="1140"/>
      </w:pPr>
      <w:r>
        <w:rPr/>
        <w:t>A10.7.5.</w:t>
      </w:r>
      <w:r>
        <w:rPr>
          <w:spacing w:val="56"/>
        </w:rPr>
        <w:t> </w:t>
      </w:r>
      <w:r>
        <w:rPr/>
        <w:t>Fifth:</w:t>
      </w:r>
      <w:r>
        <w:rPr>
          <w:spacing w:val="55"/>
        </w:rPr>
        <w:t> </w:t>
      </w:r>
      <w:r>
        <w:rPr/>
        <w:t>CMM</w:t>
      </w:r>
      <w:r>
        <w:rPr>
          <w:spacing w:val="-4"/>
        </w:rPr>
        <w:t> </w:t>
      </w:r>
      <w:r>
        <w:rPr/>
        <w:t>volunteers</w:t>
      </w:r>
      <w:r>
        <w:rPr>
          <w:spacing w:val="-2"/>
        </w:rPr>
        <w:t> </w:t>
      </w:r>
      <w:r>
        <w:rPr/>
        <w:t>prioritized</w:t>
      </w:r>
      <w:r>
        <w:rPr>
          <w:spacing w:val="-3"/>
        </w:rPr>
        <w:t> </w:t>
      </w:r>
      <w:r>
        <w:rPr/>
        <w:t>by</w:t>
      </w:r>
      <w:r>
        <w:rPr>
          <w:spacing w:val="-4"/>
        </w:rPr>
        <w:t> </w:t>
      </w:r>
      <w:r>
        <w:rPr/>
        <w:t>Date</w:t>
      </w:r>
      <w:r>
        <w:rPr>
          <w:spacing w:val="-2"/>
        </w:rPr>
        <w:t> </w:t>
      </w:r>
      <w:r>
        <w:rPr/>
        <w:t>of</w:t>
      </w:r>
      <w:r>
        <w:rPr>
          <w:spacing w:val="-3"/>
        </w:rPr>
        <w:t> </w:t>
      </w:r>
      <w:r>
        <w:rPr/>
        <w:t>Availability</w:t>
      </w:r>
      <w:r>
        <w:rPr>
          <w:spacing w:val="-3"/>
        </w:rPr>
        <w:t> </w:t>
      </w:r>
      <w:r>
        <w:rPr/>
        <w:t>then</w:t>
      </w:r>
      <w:r>
        <w:rPr>
          <w:spacing w:val="-3"/>
        </w:rPr>
        <w:t> </w:t>
      </w:r>
      <w:r>
        <w:rPr/>
        <w:t>date</w:t>
      </w:r>
      <w:r>
        <w:rPr>
          <w:spacing w:val="-2"/>
        </w:rPr>
        <w:t> </w:t>
      </w:r>
      <w:r>
        <w:rPr/>
        <w:t>arrived</w:t>
      </w:r>
      <w:r>
        <w:rPr>
          <w:spacing w:val="-4"/>
        </w:rPr>
        <w:t> </w:t>
      </w:r>
      <w:r>
        <w:rPr>
          <w:spacing w:val="-2"/>
        </w:rPr>
        <w:t>station.</w:t>
      </w:r>
    </w:p>
    <w:p>
      <w:pPr>
        <w:pStyle w:val="BodyText"/>
        <w:ind w:left="1140" w:right="797"/>
      </w:pPr>
      <w:r>
        <w:rPr/>
        <w:t>A10.7.6. Sixth:</w:t>
      </w:r>
      <w:r>
        <w:rPr>
          <w:spacing w:val="40"/>
        </w:rPr>
        <w:t> </w:t>
      </w:r>
      <w:r>
        <w:rPr/>
        <w:t>CONUS local volunteers prioritized by least time-on-station.</w:t>
      </w:r>
      <w:r>
        <w:rPr>
          <w:spacing w:val="40"/>
        </w:rPr>
        <w:t> </w:t>
      </w:r>
      <w:r>
        <w:rPr/>
        <w:t>A local volunteer is a member who is currently stationed at the same duty location of EQUAL-Plus advertisement</w:t>
      </w:r>
      <w:r>
        <w:rPr>
          <w:spacing w:val="-8"/>
        </w:rPr>
        <w:t> </w:t>
      </w:r>
      <w:r>
        <w:rPr/>
        <w:t>location,</w:t>
      </w:r>
      <w:r>
        <w:rPr>
          <w:spacing w:val="-9"/>
        </w:rPr>
        <w:t> </w:t>
      </w:r>
      <w:r>
        <w:rPr/>
        <w:t>who</w:t>
      </w:r>
      <w:r>
        <w:rPr>
          <w:spacing w:val="-9"/>
        </w:rPr>
        <w:t> </w:t>
      </w:r>
      <w:r>
        <w:rPr/>
        <w:t>is</w:t>
      </w:r>
      <w:r>
        <w:rPr>
          <w:spacing w:val="-7"/>
        </w:rPr>
        <w:t> </w:t>
      </w:r>
      <w:r>
        <w:rPr/>
        <w:t>not</w:t>
      </w:r>
      <w:r>
        <w:rPr>
          <w:spacing w:val="-9"/>
        </w:rPr>
        <w:t> </w:t>
      </w:r>
      <w:r>
        <w:rPr/>
        <w:t>overseas</w:t>
      </w:r>
      <w:r>
        <w:rPr>
          <w:spacing w:val="-8"/>
        </w:rPr>
        <w:t> </w:t>
      </w:r>
      <w:r>
        <w:rPr/>
        <w:t>vulnerable,</w:t>
      </w:r>
      <w:r>
        <w:rPr>
          <w:spacing w:val="-8"/>
        </w:rPr>
        <w:t> </w:t>
      </w:r>
      <w:r>
        <w:rPr/>
        <w:t>and</w:t>
      </w:r>
      <w:r>
        <w:rPr>
          <w:spacing w:val="-9"/>
        </w:rPr>
        <w:t> </w:t>
      </w:r>
      <w:r>
        <w:rPr/>
        <w:t>understands</w:t>
      </w:r>
      <w:r>
        <w:rPr>
          <w:spacing w:val="-8"/>
        </w:rPr>
        <w:t> </w:t>
      </w:r>
      <w:r>
        <w:rPr/>
        <w:t>the</w:t>
      </w:r>
      <w:r>
        <w:rPr>
          <w:spacing w:val="-8"/>
        </w:rPr>
        <w:t> </w:t>
      </w:r>
      <w:r>
        <w:rPr/>
        <w:t>reassignment</w:t>
      </w:r>
      <w:r>
        <w:rPr>
          <w:spacing w:val="-4"/>
        </w:rPr>
        <w:t> </w:t>
      </w:r>
      <w:r>
        <w:rPr/>
        <w:t>will be</w:t>
      </w:r>
      <w:r>
        <w:rPr>
          <w:spacing w:val="-11"/>
        </w:rPr>
        <w:t> </w:t>
      </w:r>
      <w:r>
        <w:rPr/>
        <w:t>a</w:t>
      </w:r>
      <w:r>
        <w:rPr>
          <w:spacing w:val="-11"/>
        </w:rPr>
        <w:t> </w:t>
      </w:r>
      <w:r>
        <w:rPr/>
        <w:t>No</w:t>
      </w:r>
      <w:r>
        <w:rPr>
          <w:spacing w:val="-11"/>
        </w:rPr>
        <w:t> </w:t>
      </w:r>
      <w:r>
        <w:rPr/>
        <w:t>Cost</w:t>
      </w:r>
      <w:r>
        <w:rPr>
          <w:spacing w:val="-11"/>
        </w:rPr>
        <w:t> </w:t>
      </w:r>
      <w:r>
        <w:rPr/>
        <w:t>PCA</w:t>
      </w:r>
      <w:r>
        <w:rPr>
          <w:spacing w:val="-11"/>
        </w:rPr>
        <w:t> </w:t>
      </w:r>
      <w:r>
        <w:rPr/>
        <w:t>move;</w:t>
      </w:r>
      <w:r>
        <w:rPr>
          <w:spacing w:val="-9"/>
        </w:rPr>
        <w:t> </w:t>
      </w:r>
      <w:r>
        <w:rPr/>
        <w:t>or</w:t>
      </w:r>
      <w:r>
        <w:rPr>
          <w:spacing w:val="-10"/>
        </w:rPr>
        <w:t> </w:t>
      </w:r>
      <w:r>
        <w:rPr/>
        <w:t>is</w:t>
      </w:r>
      <w:r>
        <w:rPr>
          <w:spacing w:val="-10"/>
        </w:rPr>
        <w:t> </w:t>
      </w:r>
      <w:r>
        <w:rPr/>
        <w:t>a</w:t>
      </w:r>
      <w:r>
        <w:rPr>
          <w:spacing w:val="-11"/>
        </w:rPr>
        <w:t> </w:t>
      </w:r>
      <w:r>
        <w:rPr/>
        <w:t>member</w:t>
      </w:r>
      <w:r>
        <w:rPr>
          <w:spacing w:val="-10"/>
        </w:rPr>
        <w:t> </w:t>
      </w:r>
      <w:r>
        <w:rPr/>
        <w:t>currently</w:t>
      </w:r>
      <w:r>
        <w:rPr>
          <w:spacing w:val="-10"/>
        </w:rPr>
        <w:t> </w:t>
      </w:r>
      <w:r>
        <w:rPr/>
        <w:t>stationed</w:t>
      </w:r>
      <w:r>
        <w:rPr>
          <w:spacing w:val="-11"/>
        </w:rPr>
        <w:t> </w:t>
      </w:r>
      <w:r>
        <w:rPr/>
        <w:t>in</w:t>
      </w:r>
      <w:r>
        <w:rPr>
          <w:spacing w:val="-12"/>
        </w:rPr>
        <w:t> </w:t>
      </w:r>
      <w:r>
        <w:rPr/>
        <w:t>close</w:t>
      </w:r>
      <w:r>
        <w:rPr>
          <w:spacing w:val="-11"/>
        </w:rPr>
        <w:t> </w:t>
      </w:r>
      <w:r>
        <w:rPr/>
        <w:t>proximity</w:t>
      </w:r>
      <w:r>
        <w:rPr>
          <w:spacing w:val="-12"/>
        </w:rPr>
        <w:t> </w:t>
      </w:r>
      <w:r>
        <w:rPr/>
        <w:t>to</w:t>
      </w:r>
      <w:r>
        <w:rPr>
          <w:spacing w:val="-10"/>
        </w:rPr>
        <w:t> </w:t>
      </w:r>
      <w:r>
        <w:rPr/>
        <w:t>the</w:t>
      </w:r>
      <w:r>
        <w:rPr>
          <w:spacing w:val="-10"/>
        </w:rPr>
        <w:t> </w:t>
      </w:r>
      <w:r>
        <w:rPr/>
        <w:t>EQUAL- Plus advertisement location, who is not overseas vulnerable, and agrees to low-cost PCS. </w:t>
      </w:r>
      <w:r>
        <w:rPr>
          <w:b/>
        </w:rPr>
        <w:t>Note</w:t>
      </w:r>
      <w:r>
        <w:rPr/>
        <w:t>:</w:t>
      </w:r>
      <w:r>
        <w:rPr>
          <w:spacing w:val="40"/>
        </w:rPr>
        <w:t> </w:t>
      </w:r>
      <w:r>
        <w:rPr/>
        <w:t>Local volunteers require 12 months time-on-station as of departure date to be </w:t>
      </w:r>
      <w:r>
        <w:rPr>
          <w:spacing w:val="-2"/>
        </w:rPr>
        <w:t>considered.</w:t>
      </w:r>
    </w:p>
    <w:p>
      <w:pPr>
        <w:pStyle w:val="BodyText"/>
        <w:ind w:left="1140"/>
      </w:pPr>
      <w:r>
        <w:rPr/>
        <w:t>A10.7.7.</w:t>
      </w:r>
      <w:r>
        <w:rPr>
          <w:spacing w:val="57"/>
        </w:rPr>
        <w:t> </w:t>
      </w:r>
      <w:r>
        <w:rPr/>
        <w:t>Seventh:</w:t>
      </w:r>
      <w:r>
        <w:rPr>
          <w:spacing w:val="59"/>
        </w:rPr>
        <w:t> </w:t>
      </w:r>
      <w:r>
        <w:rPr/>
        <w:t>All other</w:t>
      </w:r>
      <w:r>
        <w:rPr>
          <w:spacing w:val="-1"/>
        </w:rPr>
        <w:t> </w:t>
      </w:r>
      <w:r>
        <w:rPr/>
        <w:t>CONUS</w:t>
      </w:r>
      <w:r>
        <w:rPr>
          <w:spacing w:val="-1"/>
        </w:rPr>
        <w:t> </w:t>
      </w:r>
      <w:r>
        <w:rPr/>
        <w:t>volunteers prioritized</w:t>
      </w:r>
      <w:r>
        <w:rPr>
          <w:spacing w:val="-2"/>
        </w:rPr>
        <w:t> </w:t>
      </w:r>
      <w:r>
        <w:rPr/>
        <w:t>by date</w:t>
      </w:r>
      <w:r>
        <w:rPr>
          <w:spacing w:val="-1"/>
        </w:rPr>
        <w:t> </w:t>
      </w:r>
      <w:r>
        <w:rPr/>
        <w:t>arrived </w:t>
      </w:r>
      <w:r>
        <w:rPr>
          <w:spacing w:val="-2"/>
        </w:rPr>
        <w:t>station.</w:t>
      </w:r>
    </w:p>
    <w:p>
      <w:pPr>
        <w:pStyle w:val="BodyText"/>
        <w:ind w:left="1140" w:right="802"/>
      </w:pPr>
      <w:r>
        <w:rPr/>
        <w:t>A10.7.8. Eighth:</w:t>
      </w:r>
      <w:r>
        <w:rPr>
          <w:spacing w:val="40"/>
        </w:rPr>
        <w:t> </w:t>
      </w:r>
      <w:r>
        <w:rPr/>
        <w:t>CONUS members who have an assignment preference updated for the base/location of the EQUAL-Plus location prioritized by date arrived station.</w:t>
      </w:r>
    </w:p>
    <w:p>
      <w:pPr>
        <w:pStyle w:val="BodyText"/>
        <w:ind w:left="1140" w:right="802"/>
      </w:pPr>
      <w:r>
        <w:rPr/>
        <w:t>A10.7.9. Ninth:</w:t>
      </w:r>
      <w:r>
        <w:rPr>
          <w:spacing w:val="40"/>
        </w:rPr>
        <w:t> </w:t>
      </w:r>
      <w:r>
        <w:rPr/>
        <w:t>CMM non-volunteers prioritized by Date of Availability then date arrived </w:t>
      </w:r>
      <w:r>
        <w:rPr>
          <w:spacing w:val="-2"/>
        </w:rPr>
        <w:t>station.</w:t>
      </w:r>
    </w:p>
    <w:p>
      <w:pPr>
        <w:pStyle w:val="BodyText"/>
        <w:ind w:left="1140"/>
      </w:pPr>
      <w:r>
        <w:rPr/>
        <w:t>A10.7.10.</w:t>
      </w:r>
      <w:r>
        <w:rPr>
          <w:spacing w:val="58"/>
        </w:rPr>
        <w:t> </w:t>
      </w:r>
      <w:r>
        <w:rPr/>
        <w:t>Tenth:</w:t>
      </w:r>
      <w:r>
        <w:rPr>
          <w:spacing w:val="59"/>
        </w:rPr>
        <w:t> </w:t>
      </w:r>
      <w:r>
        <w:rPr/>
        <w:t>CONUS</w:t>
      </w:r>
      <w:r>
        <w:rPr>
          <w:spacing w:val="-1"/>
        </w:rPr>
        <w:t> </w:t>
      </w:r>
      <w:r>
        <w:rPr/>
        <w:t>non-volunteers prioritized</w:t>
      </w:r>
      <w:r>
        <w:rPr>
          <w:spacing w:val="-1"/>
        </w:rPr>
        <w:t> </w:t>
      </w:r>
      <w:r>
        <w:rPr/>
        <w:t>by date</w:t>
      </w:r>
      <w:r>
        <w:rPr>
          <w:spacing w:val="-1"/>
        </w:rPr>
        <w:t> </w:t>
      </w:r>
      <w:r>
        <w:rPr/>
        <w:t>arrived </w:t>
      </w:r>
      <w:r>
        <w:rPr>
          <w:spacing w:val="-2"/>
        </w:rPr>
        <w:t>station.</w:t>
      </w:r>
    </w:p>
    <w:p>
      <w:pPr>
        <w:pStyle w:val="BodyText"/>
        <w:ind w:left="780" w:right="797"/>
      </w:pPr>
      <w:bookmarkStart w:name="_bookmark431" w:id="432"/>
      <w:bookmarkEnd w:id="432"/>
      <w:r>
        <w:rPr/>
      </w:r>
      <w:r>
        <w:rPr>
          <w:b/>
        </w:rPr>
        <w:t>A10.8.</w:t>
      </w:r>
      <w:r>
        <w:rPr>
          <w:b/>
          <w:spacing w:val="40"/>
        </w:rPr>
        <w:t> </w:t>
      </w:r>
      <w:r>
        <w:rPr>
          <w:b/>
        </w:rPr>
        <w:t>Developmental Special Duty (DSD) Assignments.</w:t>
      </w:r>
      <w:r>
        <w:rPr>
          <w:b/>
          <w:spacing w:val="40"/>
        </w:rPr>
        <w:t> </w:t>
      </w:r>
      <w:r>
        <w:rPr/>
        <w:t>The Air Force has identified DSD Special</w:t>
      </w:r>
      <w:r>
        <w:rPr>
          <w:spacing w:val="-4"/>
        </w:rPr>
        <w:t> </w:t>
      </w:r>
      <w:r>
        <w:rPr/>
        <w:t>Duty</w:t>
      </w:r>
      <w:r>
        <w:rPr>
          <w:spacing w:val="-5"/>
        </w:rPr>
        <w:t> </w:t>
      </w:r>
      <w:r>
        <w:rPr/>
        <w:t>Identifiers</w:t>
      </w:r>
      <w:r>
        <w:rPr>
          <w:spacing w:val="-5"/>
        </w:rPr>
        <w:t> </w:t>
      </w:r>
      <w:r>
        <w:rPr/>
        <w:t>(SDIs)</w:t>
      </w:r>
      <w:r>
        <w:rPr>
          <w:spacing w:val="-4"/>
        </w:rPr>
        <w:t> </w:t>
      </w:r>
      <w:r>
        <w:rPr/>
        <w:t>as</w:t>
      </w:r>
      <w:r>
        <w:rPr>
          <w:spacing w:val="-4"/>
        </w:rPr>
        <w:t> </w:t>
      </w:r>
      <w:r>
        <w:rPr/>
        <w:t>enlisted</w:t>
      </w:r>
      <w:r>
        <w:rPr>
          <w:spacing w:val="-5"/>
        </w:rPr>
        <w:t> </w:t>
      </w:r>
      <w:r>
        <w:rPr/>
        <w:t>developmental</w:t>
      </w:r>
      <w:r>
        <w:rPr>
          <w:spacing w:val="-4"/>
        </w:rPr>
        <w:t> </w:t>
      </w:r>
      <w:r>
        <w:rPr/>
        <w:t>positions</w:t>
      </w:r>
      <w:r>
        <w:rPr>
          <w:spacing w:val="-3"/>
        </w:rPr>
        <w:t> </w:t>
      </w:r>
      <w:r>
        <w:rPr/>
        <w:t>due</w:t>
      </w:r>
      <w:r>
        <w:rPr>
          <w:spacing w:val="-4"/>
        </w:rPr>
        <w:t> </w:t>
      </w:r>
      <w:r>
        <w:rPr/>
        <w:t>to</w:t>
      </w:r>
      <w:r>
        <w:rPr>
          <w:spacing w:val="-5"/>
        </w:rPr>
        <w:t> </w:t>
      </w:r>
      <w:r>
        <w:rPr/>
        <w:t>their</w:t>
      </w:r>
      <w:r>
        <w:rPr>
          <w:spacing w:val="-4"/>
        </w:rPr>
        <w:t> </w:t>
      </w:r>
      <w:r>
        <w:rPr/>
        <w:t>unique</w:t>
      </w:r>
      <w:r>
        <w:rPr>
          <w:spacing w:val="-5"/>
        </w:rPr>
        <w:t> </w:t>
      </w:r>
      <w:r>
        <w:rPr/>
        <w:t>leadership roles and the Airman’s responsibility to mentor and develop Airmen. To</w:t>
      </w:r>
      <w:r>
        <w:rPr>
          <w:spacing w:val="-1"/>
        </w:rPr>
        <w:t> </w:t>
      </w:r>
      <w:r>
        <w:rPr/>
        <w:t>ensure the right Airmen are selected and assigned to these positions, a nomination process was implemented by the Air Force Chief of Staff and CMSgt of the AF. The process gives commanders, through their respective MAJCOM, the authority to nominate their members and deliberately influence a developmental career path.</w:t>
      </w:r>
    </w:p>
    <w:p>
      <w:pPr>
        <w:pStyle w:val="BodyText"/>
        <w:spacing w:before="119"/>
        <w:ind w:left="1140" w:right="799"/>
      </w:pPr>
      <w:r>
        <w:rPr/>
        <w:t>A10.8.1.</w:t>
      </w:r>
      <w:r>
        <w:rPr>
          <w:spacing w:val="40"/>
        </w:rPr>
        <w:t> </w:t>
      </w:r>
      <w:r>
        <w:rPr/>
        <w:t>Service members perform duties in DSD on a semi-permanent or permanent duty basis.</w:t>
      </w:r>
      <w:r>
        <w:rPr>
          <w:spacing w:val="-11"/>
        </w:rPr>
        <w:t> </w:t>
      </w:r>
      <w:r>
        <w:rPr/>
        <w:t>These</w:t>
      </w:r>
      <w:r>
        <w:rPr>
          <w:spacing w:val="-12"/>
        </w:rPr>
        <w:t> </w:t>
      </w:r>
      <w:r>
        <w:rPr/>
        <w:t>duties</w:t>
      </w:r>
      <w:r>
        <w:rPr>
          <w:spacing w:val="-12"/>
        </w:rPr>
        <w:t> </w:t>
      </w:r>
      <w:r>
        <w:rPr/>
        <w:t>are</w:t>
      </w:r>
      <w:r>
        <w:rPr>
          <w:spacing w:val="-10"/>
        </w:rPr>
        <w:t> </w:t>
      </w:r>
      <w:r>
        <w:rPr/>
        <w:t>unrelated</w:t>
      </w:r>
      <w:r>
        <w:rPr>
          <w:spacing w:val="-10"/>
        </w:rPr>
        <w:t> </w:t>
      </w:r>
      <w:r>
        <w:rPr/>
        <w:t>to</w:t>
      </w:r>
      <w:r>
        <w:rPr>
          <w:spacing w:val="-12"/>
        </w:rPr>
        <w:t> </w:t>
      </w:r>
      <w:r>
        <w:rPr/>
        <w:t>any</w:t>
      </w:r>
      <w:r>
        <w:rPr>
          <w:spacing w:val="-11"/>
        </w:rPr>
        <w:t> </w:t>
      </w:r>
      <w:r>
        <w:rPr/>
        <w:t>specific</w:t>
      </w:r>
      <w:r>
        <w:rPr>
          <w:spacing w:val="-12"/>
        </w:rPr>
        <w:t> </w:t>
      </w:r>
      <w:r>
        <w:rPr/>
        <w:t>career</w:t>
      </w:r>
      <w:r>
        <w:rPr>
          <w:spacing w:val="-12"/>
        </w:rPr>
        <w:t> </w:t>
      </w:r>
      <w:r>
        <w:rPr/>
        <w:t>field</w:t>
      </w:r>
      <w:r>
        <w:rPr>
          <w:spacing w:val="-10"/>
        </w:rPr>
        <w:t> </w:t>
      </w:r>
      <w:r>
        <w:rPr/>
        <w:t>and</w:t>
      </w:r>
      <w:r>
        <w:rPr>
          <w:spacing w:val="-11"/>
        </w:rPr>
        <w:t> </w:t>
      </w:r>
      <w:r>
        <w:rPr/>
        <w:t>do</w:t>
      </w:r>
      <w:r>
        <w:rPr>
          <w:spacing w:val="-11"/>
        </w:rPr>
        <w:t> </w:t>
      </w:r>
      <w:r>
        <w:rPr/>
        <w:t>not</w:t>
      </w:r>
      <w:r>
        <w:rPr>
          <w:spacing w:val="-10"/>
        </w:rPr>
        <w:t> </w:t>
      </w:r>
      <w:r>
        <w:rPr/>
        <w:t>provide</w:t>
      </w:r>
      <w:r>
        <w:rPr>
          <w:spacing w:val="-11"/>
        </w:rPr>
        <w:t> </w:t>
      </w:r>
      <w:r>
        <w:rPr/>
        <w:t>a</w:t>
      </w:r>
      <w:r>
        <w:rPr>
          <w:spacing w:val="-11"/>
        </w:rPr>
        <w:t> </w:t>
      </w:r>
      <w:r>
        <w:rPr/>
        <w:t>normal</w:t>
      </w:r>
      <w:r>
        <w:rPr>
          <w:spacing w:val="-10"/>
        </w:rPr>
        <w:t> </w:t>
      </w:r>
      <w:r>
        <w:rPr/>
        <w:t>career progression pattern.</w:t>
      </w:r>
      <w:r>
        <w:rPr>
          <w:spacing w:val="40"/>
        </w:rPr>
        <w:t> </w:t>
      </w:r>
      <w:r>
        <w:rPr/>
        <w:t>Performance in these positions can range from three to four years.</w:t>
      </w:r>
    </w:p>
    <w:p>
      <w:pPr>
        <w:pStyle w:val="BodyText"/>
        <w:ind w:left="1140" w:right="798"/>
      </w:pPr>
      <w:r>
        <w:rPr/>
        <w:t>A10.8.2.</w:t>
      </w:r>
      <w:r>
        <w:rPr>
          <w:spacing w:val="40"/>
        </w:rPr>
        <w:t> </w:t>
      </w:r>
      <w:r>
        <w:rPr/>
        <w:t>DSD</w:t>
      </w:r>
      <w:r>
        <w:rPr>
          <w:spacing w:val="-11"/>
        </w:rPr>
        <w:t> </w:t>
      </w:r>
      <w:r>
        <w:rPr/>
        <w:t>positions</w:t>
      </w:r>
      <w:r>
        <w:rPr>
          <w:spacing w:val="-12"/>
        </w:rPr>
        <w:t> </w:t>
      </w:r>
      <w:r>
        <w:rPr/>
        <w:t>produce</w:t>
      </w:r>
      <w:r>
        <w:rPr>
          <w:spacing w:val="-10"/>
        </w:rPr>
        <w:t> </w:t>
      </w:r>
      <w:r>
        <w:rPr/>
        <w:t>and</w:t>
      </w:r>
      <w:r>
        <w:rPr>
          <w:spacing w:val="-12"/>
        </w:rPr>
        <w:t> </w:t>
      </w:r>
      <w:r>
        <w:rPr/>
        <w:t>develop</w:t>
      </w:r>
      <w:r>
        <w:rPr>
          <w:spacing w:val="-11"/>
        </w:rPr>
        <w:t> </w:t>
      </w:r>
      <w:r>
        <w:rPr/>
        <w:t>the</w:t>
      </w:r>
      <w:r>
        <w:rPr>
          <w:spacing w:val="-12"/>
        </w:rPr>
        <w:t> </w:t>
      </w:r>
      <w:r>
        <w:rPr/>
        <w:t>world’s</w:t>
      </w:r>
      <w:r>
        <w:rPr>
          <w:spacing w:val="-10"/>
        </w:rPr>
        <w:t> </w:t>
      </w:r>
      <w:r>
        <w:rPr/>
        <w:t>greatest</w:t>
      </w:r>
      <w:r>
        <w:rPr>
          <w:spacing w:val="-11"/>
        </w:rPr>
        <w:t> </w:t>
      </w:r>
      <w:r>
        <w:rPr/>
        <w:t>members</w:t>
      </w:r>
      <w:r>
        <w:rPr>
          <w:spacing w:val="-11"/>
        </w:rPr>
        <w:t> </w:t>
      </w:r>
      <w:r>
        <w:rPr/>
        <w:t>through</w:t>
      </w:r>
      <w:r>
        <w:rPr>
          <w:spacing w:val="-11"/>
        </w:rPr>
        <w:t> </w:t>
      </w:r>
      <w:r>
        <w:rPr/>
        <w:t>oversight and</w:t>
      </w:r>
      <w:r>
        <w:rPr>
          <w:spacing w:val="-8"/>
        </w:rPr>
        <w:t> </w:t>
      </w:r>
      <w:r>
        <w:rPr/>
        <w:t>leadership</w:t>
      </w:r>
      <w:r>
        <w:rPr>
          <w:spacing w:val="-8"/>
        </w:rPr>
        <w:t> </w:t>
      </w:r>
      <w:r>
        <w:rPr/>
        <w:t>of</w:t>
      </w:r>
      <w:r>
        <w:rPr>
          <w:spacing w:val="-8"/>
        </w:rPr>
        <w:t> </w:t>
      </w:r>
      <w:r>
        <w:rPr/>
        <w:t>multiple</w:t>
      </w:r>
      <w:r>
        <w:rPr>
          <w:spacing w:val="-8"/>
        </w:rPr>
        <w:t> </w:t>
      </w:r>
      <w:r>
        <w:rPr/>
        <w:t>members;</w:t>
      </w:r>
      <w:r>
        <w:rPr>
          <w:spacing w:val="-9"/>
        </w:rPr>
        <w:t> </w:t>
      </w:r>
      <w:r>
        <w:rPr/>
        <w:t>ensure</w:t>
      </w:r>
      <w:r>
        <w:rPr>
          <w:spacing w:val="-8"/>
        </w:rPr>
        <w:t> </w:t>
      </w:r>
      <w:r>
        <w:rPr/>
        <w:t>the</w:t>
      </w:r>
      <w:r>
        <w:rPr>
          <w:spacing w:val="-8"/>
        </w:rPr>
        <w:t> </w:t>
      </w:r>
      <w:r>
        <w:rPr/>
        <w:t>well-being</w:t>
      </w:r>
      <w:r>
        <w:rPr>
          <w:spacing w:val="-8"/>
        </w:rPr>
        <w:t> </w:t>
      </w:r>
      <w:r>
        <w:rPr/>
        <w:t>of</w:t>
      </w:r>
      <w:r>
        <w:rPr>
          <w:spacing w:val="-9"/>
        </w:rPr>
        <w:t> </w:t>
      </w:r>
      <w:r>
        <w:rPr/>
        <w:t>members</w:t>
      </w:r>
      <w:r>
        <w:rPr>
          <w:spacing w:val="-8"/>
        </w:rPr>
        <w:t> </w:t>
      </w:r>
      <w:r>
        <w:rPr/>
        <w:t>and</w:t>
      </w:r>
      <w:r>
        <w:rPr>
          <w:spacing w:val="-8"/>
        </w:rPr>
        <w:t> </w:t>
      </w:r>
      <w:r>
        <w:rPr/>
        <w:t>their</w:t>
      </w:r>
      <w:r>
        <w:rPr>
          <w:spacing w:val="-8"/>
        </w:rPr>
        <w:t> </w:t>
      </w:r>
      <w:r>
        <w:rPr/>
        <w:t>families;</w:t>
      </w:r>
      <w:r>
        <w:rPr>
          <w:spacing w:val="-8"/>
        </w:rPr>
        <w:t> </w:t>
      </w:r>
      <w:r>
        <w:rPr/>
        <w:t>and represent the enlisted corps and Air Force on a national stage involving supervision and mentorship of subordinates and peers.</w:t>
      </w:r>
    </w:p>
    <w:p>
      <w:pPr>
        <w:spacing w:before="120"/>
        <w:ind w:left="1500" w:right="796" w:firstLine="0"/>
        <w:jc w:val="both"/>
        <w:rPr>
          <w:sz w:val="24"/>
        </w:rPr>
      </w:pPr>
      <w:r>
        <w:rPr>
          <w:sz w:val="24"/>
        </w:rPr>
        <w:t>A10.8.2.1.</w:t>
      </w:r>
      <w:r>
        <w:rPr>
          <w:spacing w:val="40"/>
          <w:sz w:val="24"/>
        </w:rPr>
        <w:t> </w:t>
      </w:r>
      <w:r>
        <w:rPr>
          <w:sz w:val="24"/>
        </w:rPr>
        <w:t>The</w:t>
      </w:r>
      <w:r>
        <w:rPr>
          <w:spacing w:val="-11"/>
          <w:sz w:val="24"/>
        </w:rPr>
        <w:t> </w:t>
      </w:r>
      <w:r>
        <w:rPr>
          <w:sz w:val="24"/>
        </w:rPr>
        <w:t>DSD</w:t>
      </w:r>
      <w:r>
        <w:rPr>
          <w:spacing w:val="-11"/>
          <w:sz w:val="24"/>
        </w:rPr>
        <w:t> </w:t>
      </w:r>
      <w:r>
        <w:rPr>
          <w:sz w:val="24"/>
        </w:rPr>
        <w:t>SDIs</w:t>
      </w:r>
      <w:r>
        <w:rPr>
          <w:spacing w:val="-10"/>
          <w:sz w:val="24"/>
        </w:rPr>
        <w:t> </w:t>
      </w:r>
      <w:r>
        <w:rPr>
          <w:sz w:val="24"/>
        </w:rPr>
        <w:t>are</w:t>
      </w:r>
      <w:r>
        <w:rPr>
          <w:spacing w:val="-11"/>
          <w:sz w:val="24"/>
        </w:rPr>
        <w:t> </w:t>
      </w:r>
      <w:r>
        <w:rPr>
          <w:sz w:val="24"/>
        </w:rPr>
        <w:t>listed</w:t>
      </w:r>
      <w:r>
        <w:rPr>
          <w:spacing w:val="-11"/>
          <w:sz w:val="24"/>
        </w:rPr>
        <w:t> </w:t>
      </w:r>
      <w:r>
        <w:rPr>
          <w:sz w:val="24"/>
        </w:rPr>
        <w:t>in</w:t>
      </w:r>
      <w:r>
        <w:rPr>
          <w:spacing w:val="-11"/>
          <w:sz w:val="24"/>
        </w:rPr>
        <w:t> </w:t>
      </w:r>
      <w:r>
        <w:rPr>
          <w:sz w:val="24"/>
        </w:rPr>
        <w:t>the</w:t>
      </w:r>
      <w:r>
        <w:rPr>
          <w:spacing w:val="-10"/>
          <w:sz w:val="24"/>
        </w:rPr>
        <w:t> </w:t>
      </w:r>
      <w:r>
        <w:rPr>
          <w:sz w:val="24"/>
        </w:rPr>
        <w:t>DSD</w:t>
      </w:r>
      <w:r>
        <w:rPr>
          <w:spacing w:val="-11"/>
          <w:sz w:val="24"/>
        </w:rPr>
        <w:t> </w:t>
      </w:r>
      <w:r>
        <w:rPr>
          <w:sz w:val="24"/>
        </w:rPr>
        <w:t>PSD</w:t>
      </w:r>
      <w:r>
        <w:rPr>
          <w:spacing w:val="-12"/>
          <w:sz w:val="24"/>
        </w:rPr>
        <w:t> </w:t>
      </w:r>
      <w:r>
        <w:rPr>
          <w:sz w:val="24"/>
        </w:rPr>
        <w:t>Guide:</w:t>
      </w:r>
      <w:r>
        <w:rPr>
          <w:spacing w:val="40"/>
          <w:sz w:val="24"/>
        </w:rPr>
        <w:t> </w:t>
      </w:r>
      <w:r>
        <w:rPr>
          <w:i/>
          <w:sz w:val="24"/>
        </w:rPr>
        <w:t>Developmental</w:t>
      </w:r>
      <w:r>
        <w:rPr>
          <w:i/>
          <w:spacing w:val="-10"/>
          <w:sz w:val="24"/>
        </w:rPr>
        <w:t> </w:t>
      </w:r>
      <w:r>
        <w:rPr>
          <w:i/>
          <w:sz w:val="24"/>
        </w:rPr>
        <w:t>Special</w:t>
      </w:r>
      <w:r>
        <w:rPr>
          <w:i/>
          <w:spacing w:val="-10"/>
          <w:sz w:val="24"/>
        </w:rPr>
        <w:t> </w:t>
      </w:r>
      <w:r>
        <w:rPr>
          <w:i/>
          <w:sz w:val="24"/>
        </w:rPr>
        <w:t>Duty</w:t>
      </w:r>
      <w:r>
        <w:rPr>
          <w:i/>
          <w:sz w:val="24"/>
        </w:rPr>
        <w:t> (DSD) Program</w:t>
      </w:r>
      <w:r>
        <w:rPr>
          <w:sz w:val="24"/>
        </w:rPr>
        <w:t>, located on myFSS.</w:t>
      </w:r>
    </w:p>
    <w:p>
      <w:pPr>
        <w:spacing w:after="0"/>
        <w:jc w:val="both"/>
        <w:rPr>
          <w:sz w:val="24"/>
        </w:rPr>
        <w:sectPr>
          <w:pgSz w:w="12240" w:h="15840"/>
          <w:pgMar w:header="731" w:footer="0" w:top="1380" w:bottom="280" w:left="660" w:right="640"/>
        </w:sectPr>
      </w:pPr>
    </w:p>
    <w:p>
      <w:pPr>
        <w:pStyle w:val="BodyText"/>
        <w:spacing w:before="96"/>
        <w:ind w:left="1860" w:right="799"/>
      </w:pPr>
      <w:r>
        <w:rPr/>
        <w:t>A10.8.2.1.1. AF/A1 is the approval authority for adding or removing an SDI as a Developmental</w:t>
      </w:r>
      <w:r>
        <w:rPr>
          <w:spacing w:val="-13"/>
        </w:rPr>
        <w:t> </w:t>
      </w:r>
      <w:r>
        <w:rPr/>
        <w:t>Special</w:t>
      </w:r>
      <w:r>
        <w:rPr>
          <w:spacing w:val="-14"/>
        </w:rPr>
        <w:t> </w:t>
      </w:r>
      <w:r>
        <w:rPr/>
        <w:t>Duty.</w:t>
      </w:r>
      <w:r>
        <w:rPr>
          <w:spacing w:val="-14"/>
        </w:rPr>
        <w:t> </w:t>
      </w:r>
      <w:r>
        <w:rPr/>
        <w:t>Requests</w:t>
      </w:r>
      <w:r>
        <w:rPr>
          <w:spacing w:val="-15"/>
        </w:rPr>
        <w:t> </w:t>
      </w:r>
      <w:r>
        <w:rPr/>
        <w:t>must</w:t>
      </w:r>
      <w:r>
        <w:rPr>
          <w:spacing w:val="-13"/>
        </w:rPr>
        <w:t> </w:t>
      </w:r>
      <w:r>
        <w:rPr/>
        <w:t>be</w:t>
      </w:r>
      <w:r>
        <w:rPr>
          <w:spacing w:val="-14"/>
        </w:rPr>
        <w:t> </w:t>
      </w:r>
      <w:r>
        <w:rPr/>
        <w:t>staffed</w:t>
      </w:r>
      <w:r>
        <w:rPr>
          <w:spacing w:val="-14"/>
        </w:rPr>
        <w:t> </w:t>
      </w:r>
      <w:r>
        <w:rPr/>
        <w:t>from</w:t>
      </w:r>
      <w:r>
        <w:rPr>
          <w:spacing w:val="-14"/>
        </w:rPr>
        <w:t> </w:t>
      </w:r>
      <w:r>
        <w:rPr/>
        <w:t>the</w:t>
      </w:r>
      <w:r>
        <w:rPr>
          <w:spacing w:val="-14"/>
        </w:rPr>
        <w:t> </w:t>
      </w:r>
      <w:r>
        <w:rPr/>
        <w:t>Air</w:t>
      </w:r>
      <w:r>
        <w:rPr>
          <w:spacing w:val="-14"/>
        </w:rPr>
        <w:t> </w:t>
      </w:r>
      <w:r>
        <w:rPr/>
        <w:t>Force</w:t>
      </w:r>
      <w:r>
        <w:rPr>
          <w:spacing w:val="-14"/>
        </w:rPr>
        <w:t> </w:t>
      </w:r>
      <w:r>
        <w:rPr/>
        <w:t>Career</w:t>
      </w:r>
      <w:r>
        <w:rPr>
          <w:spacing w:val="-14"/>
        </w:rPr>
        <w:t> </w:t>
      </w:r>
      <w:r>
        <w:rPr/>
        <w:t>Field Manager for the SDI through AF/A1PP for assignment implications.</w:t>
      </w:r>
    </w:p>
    <w:p>
      <w:pPr>
        <w:pStyle w:val="BodyText"/>
        <w:spacing w:before="121"/>
        <w:ind w:left="1140" w:right="802"/>
        <w:rPr>
          <w:b/>
        </w:rPr>
      </w:pPr>
      <w:r>
        <w:rPr/>
        <w:t>A10.8.3.</w:t>
      </w:r>
      <w:r>
        <w:rPr>
          <w:spacing w:val="40"/>
        </w:rPr>
        <w:t> </w:t>
      </w:r>
      <w:r>
        <w:rPr/>
        <w:t>Eligibility Criteria. Commanders must ensure members are PCS eligible and meet the minimum eligibility criteria for the nominated DSD position(s) as listed in the AFECD, Special Category Guide, and Stabilized Tour Guide. </w:t>
      </w:r>
      <w:r>
        <w:rPr>
          <w:b/>
        </w:rPr>
        <w:t>(T-1)</w:t>
      </w:r>
    </w:p>
    <w:p>
      <w:pPr>
        <w:pStyle w:val="BodyText"/>
        <w:ind w:left="1140" w:right="798"/>
      </w:pPr>
      <w:r>
        <w:rPr/>
        <w:t>A10.8.4.</w:t>
      </w:r>
      <w:r>
        <w:rPr>
          <w:spacing w:val="40"/>
        </w:rPr>
        <w:t> </w:t>
      </w:r>
      <w:r>
        <w:rPr/>
        <w:t>Nomination</w:t>
      </w:r>
      <w:r>
        <w:rPr>
          <w:spacing w:val="-1"/>
        </w:rPr>
        <w:t> </w:t>
      </w:r>
      <w:r>
        <w:rPr/>
        <w:t>Cycles.</w:t>
      </w:r>
      <w:r>
        <w:rPr>
          <w:spacing w:val="-1"/>
        </w:rPr>
        <w:t> </w:t>
      </w:r>
      <w:r>
        <w:rPr/>
        <w:t>Nomination</w:t>
      </w:r>
      <w:r>
        <w:rPr>
          <w:spacing w:val="-3"/>
        </w:rPr>
        <w:t> </w:t>
      </w:r>
      <w:r>
        <w:rPr/>
        <w:t>cycles</w:t>
      </w:r>
      <w:r>
        <w:rPr>
          <w:spacing w:val="-1"/>
        </w:rPr>
        <w:t> </w:t>
      </w:r>
      <w:r>
        <w:rPr/>
        <w:t>occur</w:t>
      </w:r>
      <w:r>
        <w:rPr>
          <w:spacing w:val="-1"/>
        </w:rPr>
        <w:t> </w:t>
      </w:r>
      <w:r>
        <w:rPr/>
        <w:t>bi-annually</w:t>
      </w:r>
      <w:r>
        <w:rPr>
          <w:spacing w:val="-3"/>
        </w:rPr>
        <w:t> </w:t>
      </w:r>
      <w:r>
        <w:rPr/>
        <w:t>in</w:t>
      </w:r>
      <w:r>
        <w:rPr>
          <w:spacing w:val="-1"/>
        </w:rPr>
        <w:t> </w:t>
      </w:r>
      <w:r>
        <w:rPr/>
        <w:t>spring</w:t>
      </w:r>
      <w:r>
        <w:rPr>
          <w:spacing w:val="-1"/>
        </w:rPr>
        <w:t> </w:t>
      </w:r>
      <w:r>
        <w:rPr/>
        <w:t>and</w:t>
      </w:r>
      <w:r>
        <w:rPr>
          <w:spacing w:val="-2"/>
        </w:rPr>
        <w:t> </w:t>
      </w:r>
      <w:r>
        <w:rPr/>
        <w:t>fall.</w:t>
      </w:r>
      <w:r>
        <w:rPr>
          <w:spacing w:val="-1"/>
        </w:rPr>
        <w:t> </w:t>
      </w:r>
      <w:r>
        <w:rPr/>
        <w:t>During each</w:t>
      </w:r>
      <w:r>
        <w:rPr>
          <w:spacing w:val="-15"/>
        </w:rPr>
        <w:t> </w:t>
      </w:r>
      <w:r>
        <w:rPr/>
        <w:t>cycle,</w:t>
      </w:r>
      <w:r>
        <w:rPr>
          <w:spacing w:val="-15"/>
        </w:rPr>
        <w:t> </w:t>
      </w:r>
      <w:r>
        <w:rPr/>
        <w:t>AFPC/DPMOS</w:t>
      </w:r>
      <w:r>
        <w:rPr>
          <w:spacing w:val="-15"/>
        </w:rPr>
        <w:t> </w:t>
      </w:r>
      <w:r>
        <w:rPr/>
        <w:t>releases</w:t>
      </w:r>
      <w:r>
        <w:rPr>
          <w:spacing w:val="-15"/>
        </w:rPr>
        <w:t> </w:t>
      </w:r>
      <w:r>
        <w:rPr/>
        <w:t>instructions</w:t>
      </w:r>
      <w:r>
        <w:rPr>
          <w:spacing w:val="-15"/>
        </w:rPr>
        <w:t> </w:t>
      </w:r>
      <w:r>
        <w:rPr/>
        <w:t>in</w:t>
      </w:r>
      <w:r>
        <w:rPr>
          <w:spacing w:val="-15"/>
        </w:rPr>
        <w:t> </w:t>
      </w:r>
      <w:r>
        <w:rPr/>
        <w:t>a</w:t>
      </w:r>
      <w:r>
        <w:rPr>
          <w:spacing w:val="-15"/>
        </w:rPr>
        <w:t> </w:t>
      </w:r>
      <w:r>
        <w:rPr/>
        <w:t>PSD</w:t>
      </w:r>
      <w:r>
        <w:rPr>
          <w:spacing w:val="-15"/>
        </w:rPr>
        <w:t> </w:t>
      </w:r>
      <w:r>
        <w:rPr/>
        <w:t>Memorandum</w:t>
      </w:r>
      <w:r>
        <w:rPr>
          <w:spacing w:val="-15"/>
        </w:rPr>
        <w:t> </w:t>
      </w:r>
      <w:r>
        <w:rPr/>
        <w:t>to</w:t>
      </w:r>
      <w:r>
        <w:rPr>
          <w:spacing w:val="-15"/>
        </w:rPr>
        <w:t> </w:t>
      </w:r>
      <w:r>
        <w:rPr/>
        <w:t>the</w:t>
      </w:r>
      <w:r>
        <w:rPr>
          <w:spacing w:val="-15"/>
        </w:rPr>
        <w:t> </w:t>
      </w:r>
      <w:r>
        <w:rPr/>
        <w:t>MAJCOM/A1s. The intent of the nominative process is for commanders to identify and nominate members who have displayed the leadership skills capable to succeed in a DSD position. Nominations should</w:t>
      </w:r>
      <w:r>
        <w:rPr>
          <w:spacing w:val="-5"/>
        </w:rPr>
        <w:t> </w:t>
      </w:r>
      <w:r>
        <w:rPr/>
        <w:t>not</w:t>
      </w:r>
      <w:r>
        <w:rPr>
          <w:spacing w:val="-4"/>
        </w:rPr>
        <w:t> </w:t>
      </w:r>
      <w:r>
        <w:rPr/>
        <w:t>be</w:t>
      </w:r>
      <w:r>
        <w:rPr>
          <w:spacing w:val="-4"/>
        </w:rPr>
        <w:t> </w:t>
      </w:r>
      <w:r>
        <w:rPr/>
        <w:t>based</w:t>
      </w:r>
      <w:r>
        <w:rPr>
          <w:spacing w:val="-3"/>
        </w:rPr>
        <w:t> </w:t>
      </w:r>
      <w:r>
        <w:rPr/>
        <w:t>solely</w:t>
      </w:r>
      <w:r>
        <w:rPr>
          <w:spacing w:val="-5"/>
        </w:rPr>
        <w:t> </w:t>
      </w:r>
      <w:r>
        <w:rPr/>
        <w:t>on</w:t>
      </w:r>
      <w:r>
        <w:rPr>
          <w:spacing w:val="-5"/>
        </w:rPr>
        <w:t> </w:t>
      </w:r>
      <w:r>
        <w:rPr/>
        <w:t>a</w:t>
      </w:r>
      <w:r>
        <w:rPr>
          <w:spacing w:val="-4"/>
        </w:rPr>
        <w:t> </w:t>
      </w:r>
      <w:r>
        <w:rPr/>
        <w:t>member’s</w:t>
      </w:r>
      <w:r>
        <w:rPr>
          <w:spacing w:val="-4"/>
        </w:rPr>
        <w:t> </w:t>
      </w:r>
      <w:r>
        <w:rPr/>
        <w:t>desire</w:t>
      </w:r>
      <w:r>
        <w:rPr>
          <w:spacing w:val="-5"/>
        </w:rPr>
        <w:t> </w:t>
      </w:r>
      <w:r>
        <w:rPr/>
        <w:t>to</w:t>
      </w:r>
      <w:r>
        <w:rPr>
          <w:spacing w:val="-4"/>
        </w:rPr>
        <w:t> </w:t>
      </w:r>
      <w:r>
        <w:rPr/>
        <w:t>fill</w:t>
      </w:r>
      <w:r>
        <w:rPr>
          <w:spacing w:val="-5"/>
        </w:rPr>
        <w:t> </w:t>
      </w:r>
      <w:r>
        <w:rPr/>
        <w:t>a</w:t>
      </w:r>
      <w:r>
        <w:rPr>
          <w:spacing w:val="-4"/>
        </w:rPr>
        <w:t> </w:t>
      </w:r>
      <w:r>
        <w:rPr/>
        <w:t>particular</w:t>
      </w:r>
      <w:r>
        <w:rPr>
          <w:spacing w:val="-5"/>
        </w:rPr>
        <w:t> </w:t>
      </w:r>
      <w:r>
        <w:rPr/>
        <w:t>position.</w:t>
      </w:r>
      <w:r>
        <w:rPr>
          <w:spacing w:val="40"/>
        </w:rPr>
        <w:t> </w:t>
      </w:r>
      <w:r>
        <w:rPr/>
        <w:t>Members</w:t>
      </w:r>
      <w:r>
        <w:rPr>
          <w:spacing w:val="-5"/>
        </w:rPr>
        <w:t> </w:t>
      </w:r>
      <w:r>
        <w:rPr/>
        <w:t>are</w:t>
      </w:r>
      <w:r>
        <w:rPr>
          <w:spacing w:val="-4"/>
        </w:rPr>
        <w:t> </w:t>
      </w:r>
      <w:r>
        <w:rPr/>
        <w:t>not selected for positions outside commanders’ nomination.</w:t>
      </w:r>
    </w:p>
    <w:p>
      <w:pPr>
        <w:pStyle w:val="BodyText"/>
        <w:ind w:left="1140" w:right="801"/>
      </w:pPr>
      <w:r>
        <w:rPr/>
        <w:t>A10.8.5. Assignment Selection. Members must be nominated by their commander and respective</w:t>
      </w:r>
      <w:r>
        <w:rPr>
          <w:spacing w:val="-14"/>
        </w:rPr>
        <w:t> </w:t>
      </w:r>
      <w:r>
        <w:rPr/>
        <w:t>MAJCOM</w:t>
      </w:r>
      <w:r>
        <w:rPr>
          <w:spacing w:val="-13"/>
        </w:rPr>
        <w:t> </w:t>
      </w:r>
      <w:r>
        <w:rPr/>
        <w:t>and</w:t>
      </w:r>
      <w:r>
        <w:rPr>
          <w:spacing w:val="-13"/>
        </w:rPr>
        <w:t> </w:t>
      </w:r>
      <w:r>
        <w:rPr/>
        <w:t>meet</w:t>
      </w:r>
      <w:r>
        <w:rPr>
          <w:spacing w:val="-12"/>
        </w:rPr>
        <w:t> </w:t>
      </w:r>
      <w:r>
        <w:rPr/>
        <w:t>ALL</w:t>
      </w:r>
      <w:r>
        <w:rPr>
          <w:spacing w:val="-13"/>
        </w:rPr>
        <w:t> </w:t>
      </w:r>
      <w:r>
        <w:rPr/>
        <w:t>eligibility</w:t>
      </w:r>
      <w:r>
        <w:rPr>
          <w:spacing w:val="-14"/>
        </w:rPr>
        <w:t> </w:t>
      </w:r>
      <w:r>
        <w:rPr/>
        <w:t>criteria</w:t>
      </w:r>
      <w:r>
        <w:rPr>
          <w:spacing w:val="-12"/>
        </w:rPr>
        <w:t> </w:t>
      </w:r>
      <w:r>
        <w:rPr/>
        <w:t>for</w:t>
      </w:r>
      <w:r>
        <w:rPr>
          <w:spacing w:val="-13"/>
        </w:rPr>
        <w:t> </w:t>
      </w:r>
      <w:r>
        <w:rPr/>
        <w:t>selection.</w:t>
      </w:r>
      <w:r>
        <w:rPr>
          <w:spacing w:val="36"/>
        </w:rPr>
        <w:t> </w:t>
      </w:r>
      <w:r>
        <w:rPr/>
        <w:t>AFPC/DPMOS</w:t>
      </w:r>
      <w:r>
        <w:rPr>
          <w:spacing w:val="-13"/>
        </w:rPr>
        <w:t> </w:t>
      </w:r>
      <w:r>
        <w:rPr/>
        <w:t>validates eligibility of MAJCOM nominations prior to placing them on assignment. Members selected and hired for CONUS DSD duty locations have an AAC 50 updated in MilPDS for the tour length specified in the Stabilized Tour Guide.</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32" w:id="433"/>
      <w:bookmarkEnd w:id="433"/>
      <w:r>
        <w:rPr/>
      </w:r>
      <w:r>
        <w:rPr>
          <w:b/>
          <w:sz w:val="24"/>
        </w:rPr>
        <w:t>Attachment </w:t>
      </w:r>
      <w:r>
        <w:rPr>
          <w:b/>
          <w:spacing w:val="-5"/>
          <w:sz w:val="24"/>
        </w:rPr>
        <w:t>11</w:t>
      </w:r>
    </w:p>
    <w:p>
      <w:pPr>
        <w:pStyle w:val="Heading1"/>
        <w:ind w:left="1087" w:right="1105"/>
      </w:pPr>
      <w:r>
        <w:rPr/>
        <w:t>VOLUNTARY</w:t>
      </w:r>
      <w:r>
        <w:rPr>
          <w:spacing w:val="-7"/>
        </w:rPr>
        <w:t> </w:t>
      </w:r>
      <w:r>
        <w:rPr/>
        <w:t>STABILIZED</w:t>
      </w:r>
      <w:r>
        <w:rPr>
          <w:spacing w:val="-7"/>
        </w:rPr>
        <w:t> </w:t>
      </w:r>
      <w:r>
        <w:rPr/>
        <w:t>BASE</w:t>
      </w:r>
      <w:r>
        <w:rPr>
          <w:spacing w:val="-7"/>
        </w:rPr>
        <w:t> </w:t>
      </w:r>
      <w:r>
        <w:rPr/>
        <w:t>ASSIGNMENT</w:t>
      </w:r>
      <w:r>
        <w:rPr>
          <w:spacing w:val="-7"/>
        </w:rPr>
        <w:t> </w:t>
      </w:r>
      <w:r>
        <w:rPr/>
        <w:t>PROGRAM</w:t>
      </w:r>
      <w:r>
        <w:rPr>
          <w:spacing w:val="-7"/>
        </w:rPr>
        <w:t> </w:t>
      </w:r>
      <w:r>
        <w:rPr/>
        <w:t>(VSBAP)</w:t>
      </w:r>
      <w:r>
        <w:rPr>
          <w:spacing w:val="-7"/>
        </w:rPr>
        <w:t> </w:t>
      </w:r>
      <w:r>
        <w:rPr/>
        <w:t>(REGAF ENLISTED ONLY)</w:t>
      </w:r>
    </w:p>
    <w:p>
      <w:pPr>
        <w:pStyle w:val="BodyText"/>
        <w:spacing w:before="241"/>
        <w:ind w:left="780" w:right="796"/>
        <w:rPr>
          <w:b/>
        </w:rPr>
      </w:pPr>
      <w:r>
        <w:rPr>
          <w:b/>
        </w:rPr>
        <w:t>A11.1.</w:t>
      </w:r>
      <w:r>
        <w:rPr>
          <w:b/>
          <w:spacing w:val="40"/>
        </w:rPr>
        <w:t> </w:t>
      </w:r>
      <w:r>
        <w:rPr>
          <w:b/>
        </w:rPr>
        <w:t>Purpose.</w:t>
      </w:r>
      <w:r>
        <w:rPr>
          <w:b/>
          <w:spacing w:val="40"/>
        </w:rPr>
        <w:t> </w:t>
      </w:r>
      <w:r>
        <w:rPr/>
        <w:t>The policy in this Attachment applies to RegAF only and is not applicable to USSF.</w:t>
      </w:r>
      <w:r>
        <w:rPr>
          <w:spacing w:val="40"/>
        </w:rPr>
        <w:t> </w:t>
      </w:r>
      <w:r>
        <w:rPr/>
        <w:t>This program is intended to provide enlisted members a stabilized tour in exchange for volunteering for an assignment to a historically hard to fill location.</w:t>
      </w:r>
      <w:r>
        <w:rPr>
          <w:spacing w:val="40"/>
        </w:rPr>
        <w:t> </w:t>
      </w:r>
      <w:r>
        <w:rPr/>
        <w:t>The current locations used for VSBAP are Cannon AFB, NM, Grand Forks AFB, ND, Minot AFB, ND, and Los Angeles AFB, CA (including Fort MacArthur CA).</w:t>
      </w:r>
      <w:r>
        <w:rPr>
          <w:spacing w:val="40"/>
        </w:rPr>
        <w:t> </w:t>
      </w:r>
      <w:r>
        <w:rPr/>
        <w:t>Upon approval, members assigned to Grand Forks or Minot AFB will serve a 5-year stabilized tour while those assigned to Cannon AFB and Los Angeles AFB (or Fort MacArthur) will serve a 4-year stabilized tour. </w:t>
      </w:r>
      <w:r>
        <w:rPr>
          <w:b/>
        </w:rPr>
        <w:t>(T-1)</w:t>
      </w:r>
    </w:p>
    <w:p>
      <w:pPr>
        <w:spacing w:before="120"/>
        <w:ind w:left="780" w:right="0" w:firstLine="0"/>
        <w:jc w:val="both"/>
        <w:rPr>
          <w:sz w:val="24"/>
        </w:rPr>
      </w:pPr>
      <w:r>
        <w:rPr>
          <w:b/>
          <w:sz w:val="24"/>
        </w:rPr>
        <w:t>A11.2.</w:t>
      </w:r>
      <w:r>
        <w:rPr>
          <w:b/>
          <w:spacing w:val="57"/>
          <w:sz w:val="24"/>
        </w:rPr>
        <w:t> </w:t>
      </w:r>
      <w:r>
        <w:rPr>
          <w:b/>
          <w:sz w:val="24"/>
        </w:rPr>
        <w:t>VSBAP Eligibility.</w:t>
      </w:r>
      <w:r>
        <w:rPr>
          <w:b/>
          <w:spacing w:val="60"/>
          <w:sz w:val="24"/>
        </w:rPr>
        <w:t> </w:t>
      </w:r>
      <w:r>
        <w:rPr>
          <w:sz w:val="24"/>
        </w:rPr>
        <w:t>Members</w:t>
      </w:r>
      <w:r>
        <w:rPr>
          <w:spacing w:val="-1"/>
          <w:sz w:val="24"/>
        </w:rPr>
        <w:t> </w:t>
      </w:r>
      <w:r>
        <w:rPr>
          <w:sz w:val="24"/>
        </w:rPr>
        <w:t>must</w:t>
      </w:r>
      <w:r>
        <w:rPr>
          <w:spacing w:val="-1"/>
          <w:sz w:val="24"/>
        </w:rPr>
        <w:t> </w:t>
      </w:r>
      <w:r>
        <w:rPr>
          <w:sz w:val="24"/>
        </w:rPr>
        <w:t>meet the</w:t>
      </w:r>
      <w:r>
        <w:rPr>
          <w:spacing w:val="-1"/>
          <w:sz w:val="24"/>
        </w:rPr>
        <w:t> </w:t>
      </w:r>
      <w:r>
        <w:rPr>
          <w:sz w:val="24"/>
        </w:rPr>
        <w:t>below</w:t>
      </w:r>
      <w:r>
        <w:rPr>
          <w:spacing w:val="-1"/>
          <w:sz w:val="24"/>
        </w:rPr>
        <w:t> </w:t>
      </w:r>
      <w:r>
        <w:rPr>
          <w:sz w:val="24"/>
        </w:rPr>
        <w:t>criteria</w:t>
      </w:r>
      <w:r>
        <w:rPr>
          <w:spacing w:val="-1"/>
          <w:sz w:val="24"/>
        </w:rPr>
        <w:t> </w:t>
      </w:r>
      <w:r>
        <w:rPr>
          <w:sz w:val="24"/>
        </w:rPr>
        <w:t>to </w:t>
      </w:r>
      <w:r>
        <w:rPr>
          <w:spacing w:val="-2"/>
          <w:sz w:val="24"/>
        </w:rPr>
        <w:t>apply:</w:t>
      </w:r>
    </w:p>
    <w:p>
      <w:pPr>
        <w:pStyle w:val="BodyText"/>
        <w:ind w:left="1140" w:right="796"/>
        <w:rPr>
          <w:b/>
        </w:rPr>
      </w:pPr>
      <w:r>
        <w:rPr/>
        <w:t>A11.2.1.</w:t>
      </w:r>
      <w:r>
        <w:rPr>
          <w:spacing w:val="40"/>
        </w:rPr>
        <w:t> </w:t>
      </w:r>
      <w:r>
        <w:rPr/>
        <w:t>Have at least 3 years, 5 months’ time-on-station to apply and at least 4 years’ time- on-station before PCS departure if assigned in the CONUS (see </w:t>
      </w:r>
      <w:hyperlink w:history="true" w:anchor="_bookmark433">
        <w:r>
          <w:rPr>
            <w:b/>
            <w:color w:val="0000FF"/>
          </w:rPr>
          <w:t>paragraph A11.3.3</w:t>
        </w:r>
      </w:hyperlink>
      <w:r>
        <w:rPr>
          <w:b/>
          <w:color w:val="0000FF"/>
        </w:rPr>
        <w:t> </w:t>
      </w:r>
      <w:r>
        <w:rPr/>
        <w:t>if currently serving on a CONUS stabilized tour). </w:t>
      </w:r>
      <w:r>
        <w:rPr>
          <w:b/>
        </w:rPr>
        <w:t>(T-1)</w:t>
      </w:r>
    </w:p>
    <w:p>
      <w:pPr>
        <w:pStyle w:val="BodyText"/>
        <w:ind w:left="1140"/>
        <w:rPr>
          <w:b/>
        </w:rPr>
      </w:pPr>
      <w:r>
        <w:rPr/>
        <w:t>A11.2.2.</w:t>
      </w:r>
      <w:r>
        <w:rPr>
          <w:spacing w:val="56"/>
        </w:rPr>
        <w:t> </w:t>
      </w:r>
      <w:r>
        <w:rPr/>
        <w:t>Not</w:t>
      </w:r>
      <w:r>
        <w:rPr>
          <w:spacing w:val="-1"/>
        </w:rPr>
        <w:t> </w:t>
      </w:r>
      <w:r>
        <w:rPr/>
        <w:t>have an assignment</w:t>
      </w:r>
      <w:r>
        <w:rPr>
          <w:spacing w:val="-1"/>
        </w:rPr>
        <w:t> </w:t>
      </w:r>
      <w:r>
        <w:rPr/>
        <w:t>selection date.</w:t>
      </w:r>
      <w:r>
        <w:rPr>
          <w:spacing w:val="1"/>
        </w:rPr>
        <w:t> </w:t>
      </w:r>
      <w:r>
        <w:rPr>
          <w:b/>
        </w:rPr>
        <w:t>(T-</w:t>
      </w:r>
      <w:r>
        <w:rPr>
          <w:b/>
          <w:spacing w:val="-5"/>
        </w:rPr>
        <w:t>1)</w:t>
      </w:r>
    </w:p>
    <w:p>
      <w:pPr>
        <w:pStyle w:val="BodyText"/>
        <w:ind w:left="1140"/>
        <w:rPr>
          <w:b/>
        </w:rPr>
      </w:pPr>
      <w:r>
        <w:rPr/>
        <w:t>A11.2.3.</w:t>
      </w:r>
      <w:r>
        <w:rPr>
          <w:spacing w:val="58"/>
        </w:rPr>
        <w:t> </w:t>
      </w:r>
      <w:r>
        <w:rPr/>
        <w:t>Not</w:t>
      </w:r>
      <w:r>
        <w:rPr>
          <w:spacing w:val="-1"/>
        </w:rPr>
        <w:t> </w:t>
      </w:r>
      <w:r>
        <w:rPr/>
        <w:t>be</w:t>
      </w:r>
      <w:r>
        <w:rPr>
          <w:spacing w:val="-1"/>
        </w:rPr>
        <w:t> </w:t>
      </w:r>
      <w:r>
        <w:rPr/>
        <w:t>in</w:t>
      </w:r>
      <w:r>
        <w:rPr>
          <w:spacing w:val="-1"/>
        </w:rPr>
        <w:t> </w:t>
      </w:r>
      <w:r>
        <w:rPr/>
        <w:t>AAC</w:t>
      </w:r>
      <w:r>
        <w:rPr>
          <w:spacing w:val="-2"/>
        </w:rPr>
        <w:t> </w:t>
      </w:r>
      <w:r>
        <w:rPr/>
        <w:t>05,</w:t>
      </w:r>
      <w:r>
        <w:rPr>
          <w:spacing w:val="-2"/>
        </w:rPr>
        <w:t> </w:t>
      </w:r>
      <w:r>
        <w:rPr/>
        <w:t>08,</w:t>
      </w:r>
      <w:r>
        <w:rPr>
          <w:spacing w:val="-2"/>
        </w:rPr>
        <w:t> </w:t>
      </w:r>
      <w:r>
        <w:rPr/>
        <w:t>09,</w:t>
      </w:r>
      <w:r>
        <w:rPr>
          <w:spacing w:val="-2"/>
        </w:rPr>
        <w:t> </w:t>
      </w:r>
      <w:r>
        <w:rPr/>
        <w:t>10,</w:t>
      </w:r>
      <w:r>
        <w:rPr>
          <w:spacing w:val="-2"/>
        </w:rPr>
        <w:t> </w:t>
      </w:r>
      <w:r>
        <w:rPr/>
        <w:t>12,</w:t>
      </w:r>
      <w:r>
        <w:rPr>
          <w:spacing w:val="-2"/>
        </w:rPr>
        <w:t> </w:t>
      </w:r>
      <w:r>
        <w:rPr/>
        <w:t>13,</w:t>
      </w:r>
      <w:r>
        <w:rPr>
          <w:spacing w:val="-2"/>
        </w:rPr>
        <w:t> </w:t>
      </w:r>
      <w:r>
        <w:rPr/>
        <w:t>15,</w:t>
      </w:r>
      <w:r>
        <w:rPr>
          <w:spacing w:val="-2"/>
        </w:rPr>
        <w:t> </w:t>
      </w:r>
      <w:r>
        <w:rPr/>
        <w:t>16,</w:t>
      </w:r>
      <w:r>
        <w:rPr>
          <w:spacing w:val="-2"/>
        </w:rPr>
        <w:t> </w:t>
      </w:r>
      <w:r>
        <w:rPr/>
        <w:t>17,</w:t>
      </w:r>
      <w:r>
        <w:rPr>
          <w:spacing w:val="-2"/>
        </w:rPr>
        <w:t> </w:t>
      </w:r>
      <w:r>
        <w:rPr/>
        <w:t>19,</w:t>
      </w:r>
      <w:r>
        <w:rPr>
          <w:spacing w:val="-2"/>
        </w:rPr>
        <w:t> </w:t>
      </w:r>
      <w:r>
        <w:rPr/>
        <w:t>21,</w:t>
      </w:r>
      <w:r>
        <w:rPr>
          <w:spacing w:val="-2"/>
        </w:rPr>
        <w:t> </w:t>
      </w:r>
      <w:r>
        <w:rPr/>
        <w:t>25,</w:t>
      </w:r>
      <w:r>
        <w:rPr>
          <w:spacing w:val="-2"/>
        </w:rPr>
        <w:t> </w:t>
      </w:r>
      <w:r>
        <w:rPr/>
        <w:t>or</w:t>
      </w:r>
      <w:r>
        <w:rPr>
          <w:spacing w:val="-2"/>
        </w:rPr>
        <w:t> </w:t>
      </w:r>
      <w:r>
        <w:rPr/>
        <w:t>27</w:t>
      </w:r>
      <w:r>
        <w:rPr>
          <w:spacing w:val="-2"/>
        </w:rPr>
        <w:t> </w:t>
      </w:r>
      <w:r>
        <w:rPr/>
        <w:t>as</w:t>
      </w:r>
      <w:r>
        <w:rPr>
          <w:spacing w:val="-1"/>
        </w:rPr>
        <w:t> </w:t>
      </w:r>
      <w:r>
        <w:rPr/>
        <w:t>listed</w:t>
      </w:r>
      <w:r>
        <w:rPr>
          <w:spacing w:val="-2"/>
        </w:rPr>
        <w:t> </w:t>
      </w:r>
      <w:r>
        <w:rPr/>
        <w:t>in</w:t>
      </w:r>
      <w:r>
        <w:rPr>
          <w:spacing w:val="-1"/>
        </w:rPr>
        <w:t> </w:t>
      </w:r>
      <w:hyperlink w:history="true" w:anchor="_bookmark38">
        <w:r>
          <w:rPr>
            <w:b/>
            <w:color w:val="0000FF"/>
            <w:spacing w:val="-2"/>
          </w:rPr>
          <w:t>Table</w:t>
        </w:r>
      </w:hyperlink>
    </w:p>
    <w:p>
      <w:pPr>
        <w:spacing w:before="0"/>
        <w:ind w:left="1140" w:right="0" w:firstLine="0"/>
        <w:jc w:val="both"/>
        <w:rPr>
          <w:b/>
          <w:sz w:val="24"/>
        </w:rPr>
      </w:pPr>
      <w:hyperlink w:history="true" w:anchor="_bookmark38">
        <w:r>
          <w:rPr>
            <w:b/>
            <w:color w:val="0000FF"/>
            <w:sz w:val="24"/>
          </w:rPr>
          <w:t>3.1</w:t>
        </w:r>
      </w:hyperlink>
      <w:r>
        <w:rPr>
          <w:sz w:val="24"/>
        </w:rPr>
        <w:t>.</w:t>
      </w:r>
      <w:r>
        <w:rPr>
          <w:spacing w:val="-3"/>
          <w:sz w:val="24"/>
        </w:rPr>
        <w:t> </w:t>
      </w:r>
      <w:r>
        <w:rPr>
          <w:b/>
          <w:sz w:val="24"/>
        </w:rPr>
        <w:t>(T-1) </w:t>
      </w:r>
      <w:r>
        <w:rPr>
          <w:sz w:val="24"/>
        </w:rPr>
        <w:t>Not</w:t>
      </w:r>
      <w:r>
        <w:rPr>
          <w:spacing w:val="-1"/>
          <w:sz w:val="24"/>
        </w:rPr>
        <w:t> </w:t>
      </w:r>
      <w:r>
        <w:rPr>
          <w:sz w:val="24"/>
        </w:rPr>
        <w:t>be in</w:t>
      </w:r>
      <w:r>
        <w:rPr>
          <w:spacing w:val="-1"/>
          <w:sz w:val="24"/>
        </w:rPr>
        <w:t> </w:t>
      </w:r>
      <w:r>
        <w:rPr>
          <w:sz w:val="24"/>
        </w:rPr>
        <w:t>ALC “L”</w:t>
      </w:r>
      <w:r>
        <w:rPr>
          <w:spacing w:val="-1"/>
          <w:sz w:val="24"/>
        </w:rPr>
        <w:t> </w:t>
      </w:r>
      <w:r>
        <w:rPr>
          <w:sz w:val="24"/>
        </w:rPr>
        <w:t>or “8” as</w:t>
      </w:r>
      <w:r>
        <w:rPr>
          <w:spacing w:val="-2"/>
          <w:sz w:val="24"/>
        </w:rPr>
        <w:t> </w:t>
      </w:r>
      <w:r>
        <w:rPr>
          <w:sz w:val="24"/>
        </w:rPr>
        <w:t>listed</w:t>
      </w:r>
      <w:r>
        <w:rPr>
          <w:spacing w:val="-2"/>
          <w:sz w:val="24"/>
        </w:rPr>
        <w:t> </w:t>
      </w:r>
      <w:r>
        <w:rPr>
          <w:sz w:val="24"/>
        </w:rPr>
        <w:t>in</w:t>
      </w:r>
      <w:r>
        <w:rPr>
          <w:spacing w:val="-2"/>
          <w:sz w:val="24"/>
        </w:rPr>
        <w:t> </w:t>
      </w:r>
      <w:hyperlink w:history="true" w:anchor="_bookmark39">
        <w:r>
          <w:rPr>
            <w:b/>
            <w:color w:val="0000FF"/>
            <w:sz w:val="24"/>
          </w:rPr>
          <w:t>Table 3.2</w:t>
        </w:r>
        <w:r>
          <w:rPr>
            <w:sz w:val="24"/>
          </w:rPr>
          <w:t>.</w:t>
        </w:r>
      </w:hyperlink>
      <w:r>
        <w:rPr>
          <w:sz w:val="24"/>
        </w:rPr>
        <w:t> </w:t>
      </w:r>
      <w:r>
        <w:rPr>
          <w:b/>
          <w:sz w:val="24"/>
        </w:rPr>
        <w:t>(T-</w:t>
      </w:r>
      <w:r>
        <w:rPr>
          <w:b/>
          <w:spacing w:val="-5"/>
          <w:sz w:val="24"/>
        </w:rPr>
        <w:t>1)</w:t>
      </w:r>
    </w:p>
    <w:p>
      <w:pPr>
        <w:spacing w:before="120"/>
        <w:ind w:left="1140" w:right="0" w:firstLine="0"/>
        <w:jc w:val="left"/>
        <w:rPr>
          <w:b/>
          <w:sz w:val="24"/>
        </w:rPr>
      </w:pPr>
      <w:r>
        <w:rPr>
          <w:sz w:val="24"/>
        </w:rPr>
        <w:t>A11.2.4.</w:t>
      </w:r>
      <w:r>
        <w:rPr>
          <w:spacing w:val="56"/>
          <w:sz w:val="24"/>
        </w:rPr>
        <w:t> </w:t>
      </w:r>
      <w:r>
        <w:rPr>
          <w:sz w:val="24"/>
        </w:rPr>
        <w:t>Not</w:t>
      </w:r>
      <w:r>
        <w:rPr>
          <w:spacing w:val="-1"/>
          <w:sz w:val="24"/>
        </w:rPr>
        <w:t> </w:t>
      </w:r>
      <w:r>
        <w:rPr>
          <w:sz w:val="24"/>
        </w:rPr>
        <w:t>have any</w:t>
      </w:r>
      <w:r>
        <w:rPr>
          <w:spacing w:val="-1"/>
          <w:sz w:val="24"/>
        </w:rPr>
        <w:t> </w:t>
      </w:r>
      <w:r>
        <w:rPr>
          <w:sz w:val="24"/>
        </w:rPr>
        <w:t>quality control</w:t>
      </w:r>
      <w:r>
        <w:rPr>
          <w:spacing w:val="-1"/>
          <w:sz w:val="24"/>
        </w:rPr>
        <w:t> </w:t>
      </w:r>
      <w:r>
        <w:rPr>
          <w:sz w:val="24"/>
        </w:rPr>
        <w:t>factors</w:t>
      </w:r>
      <w:r>
        <w:rPr>
          <w:spacing w:val="-1"/>
          <w:sz w:val="24"/>
        </w:rPr>
        <w:t> </w:t>
      </w:r>
      <w:r>
        <w:rPr>
          <w:sz w:val="24"/>
        </w:rPr>
        <w:t>as</w:t>
      </w:r>
      <w:r>
        <w:rPr>
          <w:spacing w:val="-2"/>
          <w:sz w:val="24"/>
        </w:rPr>
        <w:t> </w:t>
      </w:r>
      <w:r>
        <w:rPr>
          <w:sz w:val="24"/>
        </w:rPr>
        <w:t>listed in</w:t>
      </w:r>
      <w:r>
        <w:rPr>
          <w:spacing w:val="1"/>
          <w:sz w:val="24"/>
        </w:rPr>
        <w:t> </w:t>
      </w:r>
      <w:hyperlink w:history="true" w:anchor="_bookmark102">
        <w:r>
          <w:rPr>
            <w:b/>
            <w:color w:val="0000FF"/>
            <w:sz w:val="24"/>
          </w:rPr>
          <w:t>paragraph</w:t>
        </w:r>
        <w:r>
          <w:rPr>
            <w:b/>
            <w:color w:val="0000FF"/>
            <w:spacing w:val="-1"/>
            <w:sz w:val="24"/>
          </w:rPr>
          <w:t> </w:t>
        </w:r>
        <w:r>
          <w:rPr>
            <w:b/>
            <w:color w:val="0000FF"/>
            <w:sz w:val="24"/>
          </w:rPr>
          <w:t>6.20</w:t>
        </w:r>
      </w:hyperlink>
      <w:r>
        <w:rPr>
          <w:sz w:val="24"/>
        </w:rPr>
        <w:t>. </w:t>
      </w:r>
      <w:r>
        <w:rPr>
          <w:b/>
          <w:sz w:val="24"/>
        </w:rPr>
        <w:t>(T-</w:t>
      </w:r>
      <w:r>
        <w:rPr>
          <w:b/>
          <w:spacing w:val="-5"/>
          <w:sz w:val="24"/>
        </w:rPr>
        <w:t>1)</w:t>
      </w:r>
    </w:p>
    <w:p>
      <w:pPr>
        <w:pStyle w:val="BodyText"/>
        <w:ind w:left="1140" w:right="835"/>
        <w:jc w:val="left"/>
        <w:rPr>
          <w:b/>
        </w:rPr>
      </w:pPr>
      <w:r>
        <w:rPr/>
        <w:t>A11.2.5.</w:t>
      </w:r>
      <w:r>
        <w:rPr>
          <w:spacing w:val="40"/>
        </w:rPr>
        <w:t> </w:t>
      </w:r>
      <w:r>
        <w:rPr/>
        <w:t>Not be an overseas volunteer or have any other voluntary assignment application</w:t>
      </w:r>
      <w:r>
        <w:rPr>
          <w:spacing w:val="80"/>
        </w:rPr>
        <w:t> </w:t>
      </w:r>
      <w:r>
        <w:rPr/>
        <w:t>pending. </w:t>
      </w:r>
      <w:r>
        <w:rPr>
          <w:b/>
        </w:rPr>
        <w:t>(T-1)</w:t>
      </w:r>
    </w:p>
    <w:p>
      <w:pPr>
        <w:pStyle w:val="BodyText"/>
        <w:ind w:left="1140" w:right="835"/>
        <w:jc w:val="left"/>
        <w:rPr>
          <w:b/>
        </w:rPr>
      </w:pPr>
      <w:r>
        <w:rPr/>
        <w:t>A11.2.6.</w:t>
      </w:r>
      <w:r>
        <w:rPr>
          <w:spacing w:val="40"/>
        </w:rPr>
        <w:t> </w:t>
      </w:r>
      <w:r>
        <w:rPr/>
        <w:t>Have or be able to obtain at least 24 months retainability within 30 days of receipt of approved applications. </w:t>
      </w:r>
      <w:r>
        <w:rPr>
          <w:b/>
        </w:rPr>
        <w:t>(T-1)</w:t>
      </w:r>
    </w:p>
    <w:p>
      <w:pPr>
        <w:pStyle w:val="Heading2"/>
        <w:spacing w:before="120"/>
        <w:jc w:val="left"/>
      </w:pPr>
      <w:r>
        <w:rPr/>
        <w:t>A11.3.</w:t>
      </w:r>
      <w:r>
        <w:rPr>
          <w:spacing w:val="57"/>
        </w:rPr>
        <w:t> </w:t>
      </w:r>
      <w:r>
        <w:rPr/>
        <w:t>Application </w:t>
      </w:r>
      <w:r>
        <w:rPr>
          <w:spacing w:val="-2"/>
        </w:rPr>
        <w:t>Procedures/Limitations:</w:t>
      </w:r>
    </w:p>
    <w:p>
      <w:pPr>
        <w:pStyle w:val="BodyText"/>
        <w:ind w:left="1140" w:right="802"/>
      </w:pPr>
      <w:r>
        <w:rPr/>
        <w:t>A11.3.1.</w:t>
      </w:r>
      <w:r>
        <w:rPr>
          <w:spacing w:val="40"/>
        </w:rPr>
        <w:t> </w:t>
      </w:r>
      <w:r>
        <w:rPr/>
        <w:t>Members apply for VSBAP by filling out the application on the vMPF through the self-service applications.</w:t>
      </w:r>
    </w:p>
    <w:p>
      <w:pPr>
        <w:pStyle w:val="BodyText"/>
        <w:spacing w:before="119"/>
        <w:ind w:left="1140" w:right="800"/>
      </w:pPr>
      <w:r>
        <w:rPr/>
        <w:t>A11.3.2.</w:t>
      </w:r>
      <w:r>
        <w:rPr>
          <w:spacing w:val="40"/>
        </w:rPr>
        <w:t> </w:t>
      </w:r>
      <w:r>
        <w:rPr/>
        <w:t>Members assigned overseas may apply for VSBAP at the time of DEROS forecast. Members</w:t>
      </w:r>
      <w:r>
        <w:rPr>
          <w:spacing w:val="-3"/>
        </w:rPr>
        <w:t> </w:t>
      </w:r>
      <w:r>
        <w:rPr/>
        <w:t>assigned</w:t>
      </w:r>
      <w:r>
        <w:rPr>
          <w:spacing w:val="-3"/>
        </w:rPr>
        <w:t> </w:t>
      </w:r>
      <w:r>
        <w:rPr/>
        <w:t>to</w:t>
      </w:r>
      <w:r>
        <w:rPr>
          <w:spacing w:val="-3"/>
        </w:rPr>
        <w:t> </w:t>
      </w:r>
      <w:r>
        <w:rPr/>
        <w:t>a</w:t>
      </w:r>
      <w:r>
        <w:rPr>
          <w:spacing w:val="-3"/>
        </w:rPr>
        <w:t> </w:t>
      </w:r>
      <w:r>
        <w:rPr/>
        <w:t>CONUS</w:t>
      </w:r>
      <w:r>
        <w:rPr>
          <w:spacing w:val="-3"/>
        </w:rPr>
        <w:t> </w:t>
      </w:r>
      <w:r>
        <w:rPr/>
        <w:t>Maximum</w:t>
      </w:r>
      <w:r>
        <w:rPr>
          <w:spacing w:val="-3"/>
        </w:rPr>
        <w:t> </w:t>
      </w:r>
      <w:r>
        <w:rPr/>
        <w:t>Stabilized</w:t>
      </w:r>
      <w:r>
        <w:rPr>
          <w:spacing w:val="-3"/>
        </w:rPr>
        <w:t> </w:t>
      </w:r>
      <w:r>
        <w:rPr/>
        <w:t>Tour</w:t>
      </w:r>
      <w:r>
        <w:rPr>
          <w:spacing w:val="-5"/>
        </w:rPr>
        <w:t> </w:t>
      </w:r>
      <w:r>
        <w:rPr/>
        <w:t>may</w:t>
      </w:r>
      <w:r>
        <w:rPr>
          <w:spacing w:val="-3"/>
        </w:rPr>
        <w:t> </w:t>
      </w:r>
      <w:r>
        <w:rPr/>
        <w:t>apply</w:t>
      </w:r>
      <w:r>
        <w:rPr>
          <w:spacing w:val="-4"/>
        </w:rPr>
        <w:t> </w:t>
      </w:r>
      <w:r>
        <w:rPr/>
        <w:t>for</w:t>
      </w:r>
      <w:r>
        <w:rPr>
          <w:spacing w:val="-3"/>
        </w:rPr>
        <w:t> </w:t>
      </w:r>
      <w:r>
        <w:rPr/>
        <w:t>VSBAP</w:t>
      </w:r>
      <w:r>
        <w:rPr>
          <w:spacing w:val="-4"/>
        </w:rPr>
        <w:t> </w:t>
      </w:r>
      <w:r>
        <w:rPr/>
        <w:t>at</w:t>
      </w:r>
      <w:r>
        <w:rPr>
          <w:spacing w:val="-3"/>
        </w:rPr>
        <w:t> </w:t>
      </w:r>
      <w:r>
        <w:rPr/>
        <w:t>the</w:t>
      </w:r>
      <w:r>
        <w:rPr>
          <w:spacing w:val="-3"/>
        </w:rPr>
        <w:t> </w:t>
      </w:r>
      <w:r>
        <w:rPr/>
        <w:t>time of completing their Maximum Tour RIP.</w:t>
      </w:r>
    </w:p>
    <w:p>
      <w:pPr>
        <w:pStyle w:val="BodyText"/>
        <w:ind w:left="1140" w:right="797"/>
      </w:pPr>
      <w:bookmarkStart w:name="_bookmark433" w:id="434"/>
      <w:bookmarkEnd w:id="434"/>
      <w:r>
        <w:rPr/>
      </w:r>
      <w:r>
        <w:rPr/>
        <w:t>A11.3.3.</w:t>
      </w:r>
      <w:r>
        <w:rPr>
          <w:spacing w:val="40"/>
        </w:rPr>
        <w:t> </w:t>
      </w:r>
      <w:r>
        <w:rPr/>
        <w:t>Members serving on a CONUS stabilized tour may apply no earlier than 7 months before</w:t>
      </w:r>
      <w:r>
        <w:rPr>
          <w:spacing w:val="-9"/>
        </w:rPr>
        <w:t> </w:t>
      </w:r>
      <w:r>
        <w:rPr/>
        <w:t>Date</w:t>
      </w:r>
      <w:r>
        <w:rPr>
          <w:spacing w:val="-10"/>
        </w:rPr>
        <w:t> </w:t>
      </w:r>
      <w:r>
        <w:rPr/>
        <w:t>of</w:t>
      </w:r>
      <w:r>
        <w:rPr>
          <w:spacing w:val="-9"/>
        </w:rPr>
        <w:t> </w:t>
      </w:r>
      <w:r>
        <w:rPr/>
        <w:t>Availability.</w:t>
      </w:r>
      <w:r>
        <w:rPr>
          <w:spacing w:val="40"/>
        </w:rPr>
        <w:t> </w:t>
      </w:r>
      <w:r>
        <w:rPr/>
        <w:t>The</w:t>
      </w:r>
      <w:r>
        <w:rPr>
          <w:spacing w:val="-9"/>
        </w:rPr>
        <w:t> </w:t>
      </w:r>
      <w:r>
        <w:rPr/>
        <w:t>Date</w:t>
      </w:r>
      <w:r>
        <w:rPr>
          <w:spacing w:val="-9"/>
        </w:rPr>
        <w:t> </w:t>
      </w:r>
      <w:r>
        <w:rPr/>
        <w:t>of</w:t>
      </w:r>
      <w:r>
        <w:rPr>
          <w:spacing w:val="-9"/>
        </w:rPr>
        <w:t> </w:t>
      </w:r>
      <w:r>
        <w:rPr/>
        <w:t>Availability</w:t>
      </w:r>
      <w:r>
        <w:rPr>
          <w:spacing w:val="-10"/>
        </w:rPr>
        <w:t> </w:t>
      </w:r>
      <w:r>
        <w:rPr/>
        <w:t>would</w:t>
      </w:r>
      <w:r>
        <w:rPr>
          <w:spacing w:val="-9"/>
        </w:rPr>
        <w:t> </w:t>
      </w:r>
      <w:r>
        <w:rPr/>
        <w:t>be</w:t>
      </w:r>
      <w:r>
        <w:rPr>
          <w:spacing w:val="-9"/>
        </w:rPr>
        <w:t> </w:t>
      </w:r>
      <w:r>
        <w:rPr/>
        <w:t>the</w:t>
      </w:r>
      <w:r>
        <w:rPr>
          <w:spacing w:val="-9"/>
        </w:rPr>
        <w:t> </w:t>
      </w:r>
      <w:r>
        <w:rPr/>
        <w:t>expiration</w:t>
      </w:r>
      <w:r>
        <w:rPr>
          <w:spacing w:val="-10"/>
        </w:rPr>
        <w:t> </w:t>
      </w:r>
      <w:r>
        <w:rPr/>
        <w:t>date</w:t>
      </w:r>
      <w:r>
        <w:rPr>
          <w:spacing w:val="-9"/>
        </w:rPr>
        <w:t> </w:t>
      </w:r>
      <w:r>
        <w:rPr/>
        <w:t>of</w:t>
      </w:r>
      <w:r>
        <w:rPr>
          <w:spacing w:val="-9"/>
        </w:rPr>
        <w:t> </w:t>
      </w:r>
      <w:r>
        <w:rPr/>
        <w:t>the</w:t>
      </w:r>
      <w:r>
        <w:rPr>
          <w:spacing w:val="-9"/>
        </w:rPr>
        <w:t> </w:t>
      </w:r>
      <w:r>
        <w:rPr/>
        <w:t>AAC associated with the stabilized tour.</w:t>
      </w:r>
      <w:r>
        <w:rPr>
          <w:spacing w:val="40"/>
        </w:rPr>
        <w:t> </w:t>
      </w:r>
      <w:r>
        <w:rPr/>
        <w:t>If the VSBAP application is approved, departure date is after the stabilized tour Date of Availability.</w:t>
      </w:r>
    </w:p>
    <w:p>
      <w:pPr>
        <w:pStyle w:val="BodyText"/>
        <w:ind w:left="1140" w:right="798"/>
      </w:pPr>
      <w:r>
        <w:rPr/>
        <w:t>A11.3.4.</w:t>
      </w:r>
      <w:r>
        <w:rPr>
          <w:spacing w:val="40"/>
        </w:rPr>
        <w:t> </w:t>
      </w:r>
      <w:r>
        <w:rPr/>
        <w:t>Members assigned to a VSBAP location (but not serving on a VSBAP) may apply for an in-place VSBAP.</w:t>
      </w:r>
      <w:r>
        <w:rPr>
          <w:spacing w:val="40"/>
        </w:rPr>
        <w:t> </w:t>
      </w:r>
      <w:r>
        <w:rPr/>
        <w:t>There is no time-on-station minimum to apply.</w:t>
      </w:r>
      <w:r>
        <w:rPr>
          <w:spacing w:val="40"/>
        </w:rPr>
        <w:t> </w:t>
      </w:r>
      <w:r>
        <w:rPr/>
        <w:t>The deferment is effective upon approval of the application.</w:t>
      </w:r>
    </w:p>
    <w:p>
      <w:pPr>
        <w:pStyle w:val="BodyText"/>
        <w:ind w:left="1140" w:right="797"/>
      </w:pPr>
      <w:r>
        <w:rPr/>
        <w:t>A11.3.5.</w:t>
      </w:r>
      <w:r>
        <w:rPr>
          <w:spacing w:val="40"/>
        </w:rPr>
        <w:t> </w:t>
      </w:r>
      <w:r>
        <w:rPr/>
        <w:t>Members assigned to a VSBAP location (and serving a VSBAP) may not receive a consecutive</w:t>
      </w:r>
      <w:r>
        <w:rPr>
          <w:spacing w:val="-6"/>
        </w:rPr>
        <w:t> </w:t>
      </w:r>
      <w:r>
        <w:rPr/>
        <w:t>VSBAP</w:t>
      </w:r>
      <w:r>
        <w:rPr>
          <w:spacing w:val="-5"/>
        </w:rPr>
        <w:t> </w:t>
      </w:r>
      <w:r>
        <w:rPr/>
        <w:t>at</w:t>
      </w:r>
      <w:r>
        <w:rPr>
          <w:spacing w:val="-3"/>
        </w:rPr>
        <w:t> </w:t>
      </w:r>
      <w:r>
        <w:rPr/>
        <w:t>the</w:t>
      </w:r>
      <w:r>
        <w:rPr>
          <w:spacing w:val="-4"/>
        </w:rPr>
        <w:t> </w:t>
      </w:r>
      <w:r>
        <w:rPr/>
        <w:t>same</w:t>
      </w:r>
      <w:r>
        <w:rPr>
          <w:spacing w:val="-6"/>
        </w:rPr>
        <w:t> </w:t>
      </w:r>
      <w:r>
        <w:rPr/>
        <w:t>location.</w:t>
      </w:r>
      <w:r>
        <w:rPr>
          <w:spacing w:val="40"/>
        </w:rPr>
        <w:t> </w:t>
      </w:r>
      <w:r>
        <w:rPr/>
        <w:t>They</w:t>
      </w:r>
      <w:r>
        <w:rPr>
          <w:spacing w:val="-6"/>
        </w:rPr>
        <w:t> </w:t>
      </w:r>
      <w:r>
        <w:rPr/>
        <w:t>may</w:t>
      </w:r>
      <w:r>
        <w:rPr>
          <w:spacing w:val="-3"/>
        </w:rPr>
        <w:t> </w:t>
      </w:r>
      <w:r>
        <w:rPr/>
        <w:t>apply</w:t>
      </w:r>
      <w:r>
        <w:rPr>
          <w:spacing w:val="-6"/>
        </w:rPr>
        <w:t> </w:t>
      </w:r>
      <w:r>
        <w:rPr/>
        <w:t>for</w:t>
      </w:r>
      <w:r>
        <w:rPr>
          <w:spacing w:val="-5"/>
        </w:rPr>
        <w:t> </w:t>
      </w:r>
      <w:r>
        <w:rPr/>
        <w:t>another</w:t>
      </w:r>
      <w:r>
        <w:rPr>
          <w:spacing w:val="-4"/>
        </w:rPr>
        <w:t> </w:t>
      </w:r>
      <w:r>
        <w:rPr/>
        <w:t>VSBAP</w:t>
      </w:r>
      <w:r>
        <w:rPr>
          <w:spacing w:val="-5"/>
        </w:rPr>
        <w:t> </w:t>
      </w:r>
      <w:r>
        <w:rPr/>
        <w:t>assignment</w:t>
      </w:r>
      <w:r>
        <w:rPr>
          <w:spacing w:val="-5"/>
        </w:rPr>
        <w:t> </w:t>
      </w:r>
      <w:r>
        <w:rPr/>
        <w:t>to a</w:t>
      </w:r>
      <w:r>
        <w:rPr>
          <w:spacing w:val="-5"/>
        </w:rPr>
        <w:t> </w:t>
      </w:r>
      <w:r>
        <w:rPr/>
        <w:t>different</w:t>
      </w:r>
      <w:r>
        <w:rPr>
          <w:spacing w:val="-6"/>
        </w:rPr>
        <w:t> </w:t>
      </w:r>
      <w:r>
        <w:rPr/>
        <w:t>location</w:t>
      </w:r>
      <w:r>
        <w:rPr>
          <w:spacing w:val="-6"/>
        </w:rPr>
        <w:t> </w:t>
      </w:r>
      <w:r>
        <w:rPr/>
        <w:t>after</w:t>
      </w:r>
      <w:r>
        <w:rPr>
          <w:spacing w:val="-5"/>
        </w:rPr>
        <w:t> </w:t>
      </w:r>
      <w:r>
        <w:rPr/>
        <w:t>completing</w:t>
      </w:r>
      <w:r>
        <w:rPr>
          <w:spacing w:val="-7"/>
        </w:rPr>
        <w:t> </w:t>
      </w:r>
      <w:r>
        <w:rPr/>
        <w:t>3</w:t>
      </w:r>
      <w:r>
        <w:rPr>
          <w:spacing w:val="-5"/>
        </w:rPr>
        <w:t> </w:t>
      </w:r>
      <w:r>
        <w:rPr/>
        <w:t>years,</w:t>
      </w:r>
      <w:r>
        <w:rPr>
          <w:spacing w:val="-5"/>
        </w:rPr>
        <w:t> </w:t>
      </w:r>
      <w:r>
        <w:rPr/>
        <w:t>5</w:t>
      </w:r>
      <w:r>
        <w:rPr>
          <w:spacing w:val="-6"/>
        </w:rPr>
        <w:t> </w:t>
      </w:r>
      <w:r>
        <w:rPr/>
        <w:t>months</w:t>
      </w:r>
      <w:r>
        <w:rPr>
          <w:spacing w:val="-4"/>
        </w:rPr>
        <w:t> </w:t>
      </w:r>
      <w:r>
        <w:rPr/>
        <w:t>at</w:t>
      </w:r>
      <w:r>
        <w:rPr>
          <w:spacing w:val="-5"/>
        </w:rPr>
        <w:t> </w:t>
      </w:r>
      <w:r>
        <w:rPr/>
        <w:t>4</w:t>
      </w:r>
      <w:r>
        <w:rPr>
          <w:spacing w:val="-5"/>
        </w:rPr>
        <w:t> </w:t>
      </w:r>
      <w:r>
        <w:rPr/>
        <w:t>year</w:t>
      </w:r>
      <w:r>
        <w:rPr>
          <w:spacing w:val="-4"/>
        </w:rPr>
        <w:t> </w:t>
      </w:r>
      <w:r>
        <w:rPr/>
        <w:t>locations</w:t>
      </w:r>
      <w:r>
        <w:rPr>
          <w:spacing w:val="-5"/>
        </w:rPr>
        <w:t> </w:t>
      </w:r>
      <w:r>
        <w:rPr/>
        <w:t>or</w:t>
      </w:r>
      <w:r>
        <w:rPr>
          <w:spacing w:val="-4"/>
        </w:rPr>
        <w:t> </w:t>
      </w:r>
      <w:r>
        <w:rPr/>
        <w:t>4</w:t>
      </w:r>
      <w:r>
        <w:rPr>
          <w:spacing w:val="-5"/>
        </w:rPr>
        <w:t> </w:t>
      </w:r>
      <w:r>
        <w:rPr/>
        <w:t>years,</w:t>
      </w:r>
      <w:r>
        <w:rPr>
          <w:spacing w:val="-5"/>
        </w:rPr>
        <w:t> </w:t>
      </w:r>
      <w:r>
        <w:rPr/>
        <w:t>5</w:t>
      </w:r>
      <w:r>
        <w:rPr>
          <w:spacing w:val="-6"/>
        </w:rPr>
        <w:t> </w:t>
      </w:r>
      <w:r>
        <w:rPr/>
        <w:t>months at 5 year locations of the current VSBAP assignment.</w:t>
      </w:r>
    </w:p>
    <w:p>
      <w:pPr>
        <w:spacing w:after="0"/>
        <w:sectPr>
          <w:pgSz w:w="12240" w:h="15840"/>
          <w:pgMar w:header="731" w:footer="0" w:top="1380" w:bottom="280" w:left="660" w:right="640"/>
        </w:sectPr>
      </w:pPr>
    </w:p>
    <w:p>
      <w:pPr>
        <w:pStyle w:val="BodyText"/>
        <w:spacing w:before="96"/>
        <w:ind w:left="1140" w:right="796"/>
      </w:pPr>
      <w:r>
        <w:rPr/>
        <w:t>A11.3.6.</w:t>
      </w:r>
      <w:r>
        <w:rPr>
          <w:spacing w:val="40"/>
        </w:rPr>
        <w:t> </w:t>
      </w:r>
      <w:r>
        <w:rPr/>
        <w:t>Career</w:t>
      </w:r>
      <w:r>
        <w:rPr>
          <w:spacing w:val="-10"/>
        </w:rPr>
        <w:t> </w:t>
      </w:r>
      <w:r>
        <w:rPr/>
        <w:t>enlisted</w:t>
      </w:r>
      <w:r>
        <w:rPr>
          <w:spacing w:val="-11"/>
        </w:rPr>
        <w:t> </w:t>
      </w:r>
      <w:r>
        <w:rPr/>
        <w:t>Airmen</w:t>
      </w:r>
      <w:r>
        <w:rPr>
          <w:spacing w:val="-10"/>
        </w:rPr>
        <w:t> </w:t>
      </w:r>
      <w:r>
        <w:rPr/>
        <w:t>or</w:t>
      </w:r>
      <w:r>
        <w:rPr>
          <w:spacing w:val="-10"/>
        </w:rPr>
        <w:t> </w:t>
      </w:r>
      <w:r>
        <w:rPr/>
        <w:t>Guardians</w:t>
      </w:r>
      <w:r>
        <w:rPr>
          <w:spacing w:val="-10"/>
        </w:rPr>
        <w:t> </w:t>
      </w:r>
      <w:r>
        <w:rPr/>
        <w:t>serving</w:t>
      </w:r>
      <w:r>
        <w:rPr>
          <w:spacing w:val="-11"/>
        </w:rPr>
        <w:t> </w:t>
      </w:r>
      <w:r>
        <w:rPr/>
        <w:t>on</w:t>
      </w:r>
      <w:r>
        <w:rPr>
          <w:spacing w:val="-11"/>
        </w:rPr>
        <w:t> </w:t>
      </w:r>
      <w:r>
        <w:rPr/>
        <w:t>a</w:t>
      </w:r>
      <w:r>
        <w:rPr>
          <w:spacing w:val="-10"/>
        </w:rPr>
        <w:t> </w:t>
      </w:r>
      <w:r>
        <w:rPr/>
        <w:t>VSBAP</w:t>
      </w:r>
      <w:r>
        <w:rPr>
          <w:spacing w:val="-11"/>
        </w:rPr>
        <w:t> </w:t>
      </w:r>
      <w:r>
        <w:rPr/>
        <w:t>may</w:t>
      </w:r>
      <w:r>
        <w:rPr>
          <w:spacing w:val="-10"/>
        </w:rPr>
        <w:t> </w:t>
      </w:r>
      <w:r>
        <w:rPr/>
        <w:t>apply</w:t>
      </w:r>
      <w:r>
        <w:rPr>
          <w:spacing w:val="-10"/>
        </w:rPr>
        <w:t> </w:t>
      </w:r>
      <w:r>
        <w:rPr/>
        <w:t>for</w:t>
      </w:r>
      <w:r>
        <w:rPr>
          <w:spacing w:val="-10"/>
        </w:rPr>
        <w:t> </w:t>
      </w:r>
      <w:r>
        <w:rPr/>
        <w:t>an</w:t>
      </w:r>
      <w:r>
        <w:rPr>
          <w:spacing w:val="-10"/>
        </w:rPr>
        <w:t> </w:t>
      </w:r>
      <w:r>
        <w:rPr/>
        <w:t>in-place Base</w:t>
      </w:r>
      <w:r>
        <w:rPr>
          <w:spacing w:val="-2"/>
        </w:rPr>
        <w:t> </w:t>
      </w:r>
      <w:r>
        <w:rPr/>
        <w:t>of</w:t>
      </w:r>
      <w:r>
        <w:rPr>
          <w:spacing w:val="-3"/>
        </w:rPr>
        <w:t> </w:t>
      </w:r>
      <w:r>
        <w:rPr/>
        <w:t>Preference</w:t>
      </w:r>
      <w:r>
        <w:rPr>
          <w:spacing w:val="-3"/>
        </w:rPr>
        <w:t> </w:t>
      </w:r>
      <w:r>
        <w:rPr/>
        <w:t>7</w:t>
      </w:r>
      <w:r>
        <w:rPr>
          <w:spacing w:val="-3"/>
        </w:rPr>
        <w:t> </w:t>
      </w:r>
      <w:r>
        <w:rPr/>
        <w:t>months</w:t>
      </w:r>
      <w:r>
        <w:rPr>
          <w:spacing w:val="-3"/>
        </w:rPr>
        <w:t> </w:t>
      </w:r>
      <w:r>
        <w:rPr/>
        <w:t>before</w:t>
      </w:r>
      <w:r>
        <w:rPr>
          <w:spacing w:val="-3"/>
        </w:rPr>
        <w:t> </w:t>
      </w:r>
      <w:r>
        <w:rPr/>
        <w:t>the</w:t>
      </w:r>
      <w:r>
        <w:rPr>
          <w:spacing w:val="-2"/>
        </w:rPr>
        <w:t> </w:t>
      </w:r>
      <w:r>
        <w:rPr/>
        <w:t>end</w:t>
      </w:r>
      <w:r>
        <w:rPr>
          <w:spacing w:val="-2"/>
        </w:rPr>
        <w:t> </w:t>
      </w:r>
      <w:r>
        <w:rPr/>
        <w:t>of</w:t>
      </w:r>
      <w:r>
        <w:rPr>
          <w:spacing w:val="-3"/>
        </w:rPr>
        <w:t> </w:t>
      </w:r>
      <w:r>
        <w:rPr/>
        <w:t>their</w:t>
      </w:r>
      <w:r>
        <w:rPr>
          <w:spacing w:val="-3"/>
        </w:rPr>
        <w:t> </w:t>
      </w:r>
      <w:r>
        <w:rPr/>
        <w:t>VSBAP</w:t>
      </w:r>
      <w:r>
        <w:rPr>
          <w:spacing w:val="-2"/>
        </w:rPr>
        <w:t> </w:t>
      </w:r>
      <w:r>
        <w:rPr/>
        <w:t>provided</w:t>
      </w:r>
      <w:r>
        <w:rPr>
          <w:spacing w:val="-3"/>
        </w:rPr>
        <w:t> </w:t>
      </w:r>
      <w:r>
        <w:rPr/>
        <w:t>they</w:t>
      </w:r>
      <w:r>
        <w:rPr>
          <w:spacing w:val="-3"/>
        </w:rPr>
        <w:t> </w:t>
      </w:r>
      <w:r>
        <w:rPr/>
        <w:t>meet</w:t>
      </w:r>
      <w:r>
        <w:rPr>
          <w:spacing w:val="-3"/>
        </w:rPr>
        <w:t> </w:t>
      </w:r>
      <w:r>
        <w:rPr/>
        <w:t>all</w:t>
      </w:r>
      <w:r>
        <w:rPr>
          <w:spacing w:val="-3"/>
        </w:rPr>
        <w:t> </w:t>
      </w:r>
      <w:r>
        <w:rPr/>
        <w:t>eligibility criteria as outlined in </w:t>
      </w:r>
      <w:hyperlink w:history="true" w:anchor="_bookmark401">
        <w:r>
          <w:rPr>
            <w:b/>
            <w:color w:val="0000FF"/>
          </w:rPr>
          <w:t>Attachment 2</w:t>
        </w:r>
      </w:hyperlink>
      <w:r>
        <w:rPr/>
        <w:t>.</w:t>
      </w:r>
      <w:r>
        <w:rPr>
          <w:spacing w:val="40"/>
        </w:rPr>
        <w:t> </w:t>
      </w:r>
      <w:r>
        <w:rPr/>
        <w:t>The Date of Availability for an in-place Base of Preference is 2 years from the completion date of the VSBAP or from the date of approval (whichever</w:t>
      </w:r>
      <w:r>
        <w:rPr>
          <w:spacing w:val="-4"/>
        </w:rPr>
        <w:t> </w:t>
      </w:r>
      <w:r>
        <w:rPr/>
        <w:t>is</w:t>
      </w:r>
      <w:r>
        <w:rPr>
          <w:spacing w:val="-5"/>
        </w:rPr>
        <w:t> </w:t>
      </w:r>
      <w:r>
        <w:rPr/>
        <w:t>later).</w:t>
      </w:r>
      <w:r>
        <w:rPr>
          <w:spacing w:val="40"/>
        </w:rPr>
        <w:t> </w:t>
      </w:r>
      <w:r>
        <w:rPr>
          <w:b/>
        </w:rPr>
        <w:t>Note</w:t>
      </w:r>
      <w:r>
        <w:rPr/>
        <w:t>:</w:t>
      </w:r>
      <w:r>
        <w:rPr>
          <w:spacing w:val="40"/>
        </w:rPr>
        <w:t> </w:t>
      </w:r>
      <w:r>
        <w:rPr/>
        <w:t>A</w:t>
      </w:r>
      <w:r>
        <w:rPr>
          <w:spacing w:val="-5"/>
        </w:rPr>
        <w:t> </w:t>
      </w:r>
      <w:r>
        <w:rPr/>
        <w:t>second</w:t>
      </w:r>
      <w:r>
        <w:rPr>
          <w:spacing w:val="-5"/>
        </w:rPr>
        <w:t> </w:t>
      </w:r>
      <w:r>
        <w:rPr/>
        <w:t>VSBAP</w:t>
      </w:r>
      <w:r>
        <w:rPr>
          <w:spacing w:val="-5"/>
        </w:rPr>
        <w:t> </w:t>
      </w:r>
      <w:r>
        <w:rPr/>
        <w:t>following</w:t>
      </w:r>
      <w:r>
        <w:rPr>
          <w:spacing w:val="-4"/>
        </w:rPr>
        <w:t> </w:t>
      </w:r>
      <w:r>
        <w:rPr/>
        <w:t>an</w:t>
      </w:r>
      <w:r>
        <w:rPr>
          <w:spacing w:val="-4"/>
        </w:rPr>
        <w:t> </w:t>
      </w:r>
      <w:r>
        <w:rPr/>
        <w:t>in-place</w:t>
      </w:r>
      <w:r>
        <w:rPr>
          <w:spacing w:val="-4"/>
        </w:rPr>
        <w:t> </w:t>
      </w:r>
      <w:r>
        <w:rPr/>
        <w:t>Base</w:t>
      </w:r>
      <w:r>
        <w:rPr>
          <w:spacing w:val="-4"/>
        </w:rPr>
        <w:t> </w:t>
      </w:r>
      <w:r>
        <w:rPr/>
        <w:t>of</w:t>
      </w:r>
      <w:r>
        <w:rPr>
          <w:spacing w:val="-4"/>
        </w:rPr>
        <w:t> </w:t>
      </w:r>
      <w:r>
        <w:rPr/>
        <w:t>Preference</w:t>
      </w:r>
      <w:r>
        <w:rPr>
          <w:spacing w:val="-5"/>
        </w:rPr>
        <w:t> </w:t>
      </w:r>
      <w:r>
        <w:rPr/>
        <w:t>is</w:t>
      </w:r>
      <w:r>
        <w:rPr>
          <w:spacing w:val="-3"/>
        </w:rPr>
        <w:t> </w:t>
      </w:r>
      <w:r>
        <w:rPr/>
        <w:t>not </w:t>
      </w:r>
      <w:r>
        <w:rPr>
          <w:spacing w:val="-2"/>
        </w:rPr>
        <w:t>authorized.</w:t>
      </w:r>
    </w:p>
    <w:p>
      <w:pPr>
        <w:pStyle w:val="BodyText"/>
        <w:spacing w:before="121"/>
        <w:ind w:left="1140" w:right="800"/>
      </w:pPr>
      <w:r>
        <w:rPr/>
        <w:t>A11.3.7.</w:t>
      </w:r>
      <w:r>
        <w:rPr>
          <w:spacing w:val="40"/>
        </w:rPr>
        <w:t> </w:t>
      </w:r>
      <w:r>
        <w:rPr/>
        <w:t>Applications which cannot be immediately</w:t>
      </w:r>
      <w:r>
        <w:rPr>
          <w:spacing w:val="-1"/>
        </w:rPr>
        <w:t> </w:t>
      </w:r>
      <w:r>
        <w:rPr/>
        <w:t>approved are continually considered for 6 months or until request is withdrawn by the member or the member becomes ineligible through such action as selection for a PCS other than the VSBAP.</w:t>
      </w:r>
    </w:p>
    <w:p>
      <w:pPr>
        <w:pStyle w:val="BodyText"/>
        <w:ind w:left="1140" w:right="803"/>
      </w:pPr>
      <w:r>
        <w:rPr/>
        <w:t>A11.3.8.</w:t>
      </w:r>
      <w:r>
        <w:rPr>
          <w:spacing w:val="40"/>
        </w:rPr>
        <w:t> </w:t>
      </w:r>
      <w:r>
        <w:rPr/>
        <w:t>Exceptions may be considered for an assignment in an awarded AFSC (other than CAFSC) only when worldwide and local manning supports.</w:t>
      </w:r>
    </w:p>
    <w:p>
      <w:pPr>
        <w:pStyle w:val="BodyText"/>
        <w:ind w:left="1140" w:right="799"/>
      </w:pPr>
      <w:r>
        <w:rPr/>
        <w:t>A11.3.9.</w:t>
      </w:r>
      <w:r>
        <w:rPr>
          <w:spacing w:val="40"/>
        </w:rPr>
        <w:t> </w:t>
      </w:r>
      <w:r>
        <w:rPr/>
        <w:t>Members who have their VSBAP application approved are ineligible to later apply for a first-term base of preference assignment.</w:t>
      </w:r>
      <w:r>
        <w:rPr>
          <w:spacing w:val="40"/>
        </w:rPr>
        <w:t> </w:t>
      </w:r>
      <w:r>
        <w:rPr>
          <w:b/>
        </w:rPr>
        <w:t>Exception</w:t>
      </w:r>
      <w:r>
        <w:rPr/>
        <w:t>:</w:t>
      </w:r>
      <w:r>
        <w:rPr>
          <w:spacing w:val="40"/>
        </w:rPr>
        <w:t> </w:t>
      </w:r>
      <w:r>
        <w:rPr/>
        <w:t>This limitation does not apply to first-term Airmen or Guardians retraining under Career Airmen Reenlistment Reservation System who will attend a formal training course of over 20 weeks duration, or those who cannot be used at their present base in the Career Airmen Reenlistment Reservation System retraining AFSC.</w:t>
      </w:r>
    </w:p>
    <w:p>
      <w:pPr>
        <w:pStyle w:val="BodyText"/>
        <w:ind w:left="780" w:right="796"/>
      </w:pPr>
      <w:r>
        <w:rPr>
          <w:b/>
        </w:rPr>
        <w:t>A11.4.</w:t>
      </w:r>
      <w:r>
        <w:rPr>
          <w:b/>
          <w:spacing w:val="40"/>
        </w:rPr>
        <w:t> </w:t>
      </w:r>
      <w:r>
        <w:rPr>
          <w:b/>
        </w:rPr>
        <w:t>Canceling/Curtailing</w:t>
      </w:r>
      <w:r>
        <w:rPr>
          <w:b/>
          <w:spacing w:val="-4"/>
        </w:rPr>
        <w:t> </w:t>
      </w:r>
      <w:r>
        <w:rPr>
          <w:b/>
        </w:rPr>
        <w:t>an</w:t>
      </w:r>
      <w:r>
        <w:rPr>
          <w:b/>
          <w:spacing w:val="-5"/>
        </w:rPr>
        <w:t> </w:t>
      </w:r>
      <w:r>
        <w:rPr>
          <w:b/>
        </w:rPr>
        <w:t>Approved</w:t>
      </w:r>
      <w:r>
        <w:rPr>
          <w:b/>
          <w:spacing w:val="-5"/>
        </w:rPr>
        <w:t> </w:t>
      </w:r>
      <w:r>
        <w:rPr>
          <w:b/>
        </w:rPr>
        <w:t>VSBAP.</w:t>
      </w:r>
      <w:r>
        <w:rPr>
          <w:b/>
          <w:spacing w:val="40"/>
        </w:rPr>
        <w:t> </w:t>
      </w:r>
      <w:r>
        <w:rPr/>
        <w:t>A</w:t>
      </w:r>
      <w:r>
        <w:rPr>
          <w:spacing w:val="-5"/>
        </w:rPr>
        <w:t> </w:t>
      </w:r>
      <w:r>
        <w:rPr/>
        <w:t>member</w:t>
      </w:r>
      <w:r>
        <w:rPr>
          <w:spacing w:val="-5"/>
        </w:rPr>
        <w:t> </w:t>
      </w:r>
      <w:r>
        <w:rPr/>
        <w:t>may</w:t>
      </w:r>
      <w:r>
        <w:rPr>
          <w:spacing w:val="-3"/>
        </w:rPr>
        <w:t> </w:t>
      </w:r>
      <w:r>
        <w:rPr/>
        <w:t>request</w:t>
      </w:r>
      <w:r>
        <w:rPr>
          <w:spacing w:val="-4"/>
        </w:rPr>
        <w:t> </w:t>
      </w:r>
      <w:r>
        <w:rPr/>
        <w:t>cancellation</w:t>
      </w:r>
      <w:r>
        <w:rPr>
          <w:spacing w:val="-4"/>
        </w:rPr>
        <w:t> </w:t>
      </w:r>
      <w:r>
        <w:rPr/>
        <w:t>of</w:t>
      </w:r>
      <w:r>
        <w:rPr>
          <w:spacing w:val="-3"/>
        </w:rPr>
        <w:t> </w:t>
      </w:r>
      <w:r>
        <w:rPr/>
        <w:t>an approved VSBAP assignment or curtailment of the 4-year or 5-year tour after completing 3 or 4 years</w:t>
      </w:r>
      <w:r>
        <w:rPr>
          <w:spacing w:val="-3"/>
        </w:rPr>
        <w:t> </w:t>
      </w:r>
      <w:r>
        <w:rPr/>
        <w:t>on</w:t>
      </w:r>
      <w:r>
        <w:rPr>
          <w:spacing w:val="-4"/>
        </w:rPr>
        <w:t> </w:t>
      </w:r>
      <w:r>
        <w:rPr/>
        <w:t>the</w:t>
      </w:r>
      <w:r>
        <w:rPr>
          <w:spacing w:val="-4"/>
        </w:rPr>
        <w:t> </w:t>
      </w:r>
      <w:r>
        <w:rPr/>
        <w:t>VSBAP</w:t>
      </w:r>
      <w:r>
        <w:rPr>
          <w:spacing w:val="-4"/>
        </w:rPr>
        <w:t> </w:t>
      </w:r>
      <w:r>
        <w:rPr/>
        <w:t>assignment.</w:t>
      </w:r>
      <w:r>
        <w:rPr>
          <w:spacing w:val="40"/>
        </w:rPr>
        <w:t> </w:t>
      </w:r>
      <w:r>
        <w:rPr/>
        <w:t>Requests</w:t>
      </w:r>
      <w:r>
        <w:rPr>
          <w:spacing w:val="-3"/>
        </w:rPr>
        <w:t> </w:t>
      </w:r>
      <w:r>
        <w:rPr/>
        <w:t>for</w:t>
      </w:r>
      <w:r>
        <w:rPr>
          <w:spacing w:val="-4"/>
        </w:rPr>
        <w:t> </w:t>
      </w:r>
      <w:r>
        <w:rPr/>
        <w:t>cancellation</w:t>
      </w:r>
      <w:r>
        <w:rPr>
          <w:spacing w:val="-3"/>
        </w:rPr>
        <w:t> </w:t>
      </w:r>
      <w:r>
        <w:rPr/>
        <w:t>should</w:t>
      </w:r>
      <w:r>
        <w:rPr>
          <w:spacing w:val="-4"/>
        </w:rPr>
        <w:t> </w:t>
      </w:r>
      <w:r>
        <w:rPr/>
        <w:t>be</w:t>
      </w:r>
      <w:r>
        <w:rPr>
          <w:spacing w:val="-3"/>
        </w:rPr>
        <w:t> </w:t>
      </w:r>
      <w:r>
        <w:rPr/>
        <w:t>fully</w:t>
      </w:r>
      <w:r>
        <w:rPr>
          <w:spacing w:val="-4"/>
        </w:rPr>
        <w:t> </w:t>
      </w:r>
      <w:r>
        <w:rPr/>
        <w:t>justified,</w:t>
      </w:r>
      <w:r>
        <w:rPr>
          <w:spacing w:val="-3"/>
        </w:rPr>
        <w:t> </w:t>
      </w:r>
      <w:r>
        <w:rPr/>
        <w:t>endorsed</w:t>
      </w:r>
      <w:r>
        <w:rPr>
          <w:spacing w:val="-4"/>
        </w:rPr>
        <w:t> </w:t>
      </w:r>
      <w:r>
        <w:rPr/>
        <w:t>by the commander, and forwarded through the MPF to the assignment OPR.</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34" w:id="435"/>
      <w:bookmarkEnd w:id="435"/>
      <w:r>
        <w:rPr/>
      </w:r>
      <w:r>
        <w:rPr>
          <w:b/>
          <w:sz w:val="24"/>
        </w:rPr>
        <w:t>Attachment </w:t>
      </w:r>
      <w:r>
        <w:rPr>
          <w:b/>
          <w:spacing w:val="-5"/>
          <w:sz w:val="24"/>
        </w:rPr>
        <w:t>12</w:t>
      </w:r>
    </w:p>
    <w:p>
      <w:pPr>
        <w:pStyle w:val="Heading1"/>
        <w:ind w:left="811" w:right="829"/>
      </w:pPr>
      <w:r>
        <w:rPr/>
        <w:t>OVERSEAS</w:t>
      </w:r>
      <w:r>
        <w:rPr>
          <w:spacing w:val="-6"/>
        </w:rPr>
        <w:t> </w:t>
      </w:r>
      <w:r>
        <w:rPr/>
        <w:t>TOUR</w:t>
      </w:r>
      <w:r>
        <w:rPr>
          <w:spacing w:val="-6"/>
        </w:rPr>
        <w:t> </w:t>
      </w:r>
      <w:r>
        <w:rPr/>
        <w:t>EXTENSION</w:t>
      </w:r>
      <w:r>
        <w:rPr>
          <w:spacing w:val="-6"/>
        </w:rPr>
        <w:t> </w:t>
      </w:r>
      <w:r>
        <w:rPr/>
        <w:t>INCENTIVE</w:t>
      </w:r>
      <w:r>
        <w:rPr>
          <w:spacing w:val="-6"/>
        </w:rPr>
        <w:t> </w:t>
      </w:r>
      <w:r>
        <w:rPr/>
        <w:t>PROGRAM</w:t>
      </w:r>
      <w:r>
        <w:rPr>
          <w:spacing w:val="-6"/>
        </w:rPr>
        <w:t> </w:t>
      </w:r>
      <w:r>
        <w:rPr/>
        <w:t>(OTEIP)</w:t>
      </w:r>
      <w:r>
        <w:rPr>
          <w:spacing w:val="-6"/>
        </w:rPr>
        <w:t> </w:t>
      </w:r>
      <w:r>
        <w:rPr/>
        <w:t>(REGAF</w:t>
      </w:r>
      <w:r>
        <w:rPr>
          <w:spacing w:val="-7"/>
        </w:rPr>
        <w:t> </w:t>
      </w:r>
      <w:r>
        <w:rPr/>
        <w:t>AND USSF ENLISTED ONLY)</w:t>
      </w:r>
    </w:p>
    <w:p>
      <w:pPr>
        <w:pStyle w:val="BodyText"/>
        <w:spacing w:before="241"/>
        <w:ind w:left="780" w:right="798"/>
      </w:pPr>
      <w:r>
        <w:rPr>
          <w:b/>
        </w:rPr>
        <w:t>A12.1.</w:t>
      </w:r>
      <w:r>
        <w:rPr>
          <w:b/>
          <w:spacing w:val="40"/>
        </w:rPr>
        <w:t> </w:t>
      </w:r>
      <w:r>
        <w:rPr>
          <w:b/>
        </w:rPr>
        <w:t>Purpose.</w:t>
      </w:r>
      <w:r>
        <w:rPr>
          <w:b/>
          <w:spacing w:val="40"/>
        </w:rPr>
        <w:t> </w:t>
      </w:r>
      <w:r>
        <w:rPr/>
        <w:t>To</w:t>
      </w:r>
      <w:r>
        <w:rPr>
          <w:spacing w:val="-7"/>
        </w:rPr>
        <w:t> </w:t>
      </w:r>
      <w:r>
        <w:rPr/>
        <w:t>save</w:t>
      </w:r>
      <w:r>
        <w:rPr>
          <w:spacing w:val="-7"/>
        </w:rPr>
        <w:t> </w:t>
      </w:r>
      <w:r>
        <w:rPr/>
        <w:t>PCS</w:t>
      </w:r>
      <w:r>
        <w:rPr>
          <w:spacing w:val="-7"/>
        </w:rPr>
        <w:t> </w:t>
      </w:r>
      <w:r>
        <w:rPr/>
        <w:t>funds</w:t>
      </w:r>
      <w:r>
        <w:rPr>
          <w:spacing w:val="-8"/>
        </w:rPr>
        <w:t> </w:t>
      </w:r>
      <w:r>
        <w:rPr/>
        <w:t>by</w:t>
      </w:r>
      <w:r>
        <w:rPr>
          <w:spacing w:val="-7"/>
        </w:rPr>
        <w:t> </w:t>
      </w:r>
      <w:r>
        <w:rPr/>
        <w:t>providing</w:t>
      </w:r>
      <w:r>
        <w:rPr>
          <w:spacing w:val="-7"/>
        </w:rPr>
        <w:t> </w:t>
      </w:r>
      <w:r>
        <w:rPr/>
        <w:t>specific</w:t>
      </w:r>
      <w:r>
        <w:rPr>
          <w:spacing w:val="-7"/>
        </w:rPr>
        <w:t> </w:t>
      </w:r>
      <w:r>
        <w:rPr/>
        <w:t>incentives,</w:t>
      </w:r>
      <w:r>
        <w:rPr>
          <w:spacing w:val="-7"/>
        </w:rPr>
        <w:t> </w:t>
      </w:r>
      <w:r>
        <w:rPr/>
        <w:t>as</w:t>
      </w:r>
      <w:r>
        <w:rPr>
          <w:spacing w:val="-8"/>
        </w:rPr>
        <w:t> </w:t>
      </w:r>
      <w:r>
        <w:rPr/>
        <w:t>authorized</w:t>
      </w:r>
      <w:r>
        <w:rPr>
          <w:spacing w:val="-9"/>
        </w:rPr>
        <w:t> </w:t>
      </w:r>
      <w:r>
        <w:rPr/>
        <w:t>by</w:t>
      </w:r>
      <w:r>
        <w:rPr>
          <w:spacing w:val="-7"/>
        </w:rPr>
        <w:t> </w:t>
      </w:r>
      <w:r>
        <w:rPr/>
        <w:t>Congress and</w:t>
      </w:r>
      <w:r>
        <w:rPr>
          <w:spacing w:val="-9"/>
        </w:rPr>
        <w:t> </w:t>
      </w:r>
      <w:r>
        <w:rPr/>
        <w:t>the</w:t>
      </w:r>
      <w:r>
        <w:rPr>
          <w:spacing w:val="-7"/>
        </w:rPr>
        <w:t> </w:t>
      </w:r>
      <w:r>
        <w:rPr/>
        <w:t>SecAF,</w:t>
      </w:r>
      <w:r>
        <w:rPr>
          <w:spacing w:val="-7"/>
        </w:rPr>
        <w:t> </w:t>
      </w:r>
      <w:r>
        <w:rPr/>
        <w:t>to</w:t>
      </w:r>
      <w:r>
        <w:rPr>
          <w:spacing w:val="-6"/>
        </w:rPr>
        <w:t> </w:t>
      </w:r>
      <w:r>
        <w:rPr/>
        <w:t>enlisted</w:t>
      </w:r>
      <w:r>
        <w:rPr>
          <w:spacing w:val="-8"/>
        </w:rPr>
        <w:t> </w:t>
      </w:r>
      <w:r>
        <w:rPr/>
        <w:t>members</w:t>
      </w:r>
      <w:r>
        <w:rPr>
          <w:spacing w:val="-8"/>
        </w:rPr>
        <w:t> </w:t>
      </w:r>
      <w:r>
        <w:rPr/>
        <w:t>in</w:t>
      </w:r>
      <w:r>
        <w:rPr>
          <w:spacing w:val="-7"/>
        </w:rPr>
        <w:t> </w:t>
      </w:r>
      <w:r>
        <w:rPr/>
        <w:t>certain</w:t>
      </w:r>
      <w:r>
        <w:rPr>
          <w:spacing w:val="-6"/>
        </w:rPr>
        <w:t> </w:t>
      </w:r>
      <w:r>
        <w:rPr/>
        <w:t>skills</w:t>
      </w:r>
      <w:r>
        <w:rPr>
          <w:spacing w:val="-6"/>
        </w:rPr>
        <w:t> </w:t>
      </w:r>
      <w:r>
        <w:rPr/>
        <w:t>who</w:t>
      </w:r>
      <w:r>
        <w:rPr>
          <w:spacing w:val="-9"/>
        </w:rPr>
        <w:t> </w:t>
      </w:r>
      <w:r>
        <w:rPr/>
        <w:t>extend</w:t>
      </w:r>
      <w:r>
        <w:rPr>
          <w:spacing w:val="-7"/>
        </w:rPr>
        <w:t> </w:t>
      </w:r>
      <w:r>
        <w:rPr/>
        <w:t>their</w:t>
      </w:r>
      <w:r>
        <w:rPr>
          <w:spacing w:val="-7"/>
        </w:rPr>
        <w:t> </w:t>
      </w:r>
      <w:r>
        <w:rPr/>
        <w:t>overseas</w:t>
      </w:r>
      <w:r>
        <w:rPr>
          <w:spacing w:val="-7"/>
        </w:rPr>
        <w:t> </w:t>
      </w:r>
      <w:r>
        <w:rPr/>
        <w:t>tour</w:t>
      </w:r>
      <w:r>
        <w:rPr>
          <w:spacing w:val="-8"/>
        </w:rPr>
        <w:t> </w:t>
      </w:r>
      <w:r>
        <w:rPr/>
        <w:t>for</w:t>
      </w:r>
      <w:r>
        <w:rPr>
          <w:spacing w:val="-8"/>
        </w:rPr>
        <w:t> </w:t>
      </w:r>
      <w:r>
        <w:rPr/>
        <w:t>12</w:t>
      </w:r>
      <w:r>
        <w:rPr>
          <w:spacing w:val="-6"/>
        </w:rPr>
        <w:t> </w:t>
      </w:r>
      <w:r>
        <w:rPr>
          <w:spacing w:val="-2"/>
        </w:rPr>
        <w:t>months.</w:t>
      </w:r>
    </w:p>
    <w:p>
      <w:pPr>
        <w:spacing w:line="343" w:lineRule="auto" w:before="120"/>
        <w:ind w:left="1140" w:right="2965" w:hanging="360"/>
        <w:jc w:val="left"/>
        <w:rPr>
          <w:sz w:val="24"/>
        </w:rPr>
      </w:pPr>
      <w:r>
        <w:rPr>
          <w:b/>
          <w:sz w:val="24"/>
        </w:rPr>
        <w:t>A12.2.</w:t>
      </w:r>
      <w:r>
        <w:rPr>
          <w:b/>
          <w:spacing w:val="40"/>
          <w:sz w:val="24"/>
        </w:rPr>
        <w:t> </w:t>
      </w:r>
      <w:r>
        <w:rPr>
          <w:b/>
          <w:sz w:val="24"/>
        </w:rPr>
        <w:t>Who</w:t>
      </w:r>
      <w:r>
        <w:rPr>
          <w:b/>
          <w:spacing w:val="-3"/>
          <w:sz w:val="24"/>
        </w:rPr>
        <w:t> </w:t>
      </w:r>
      <w:r>
        <w:rPr>
          <w:b/>
          <w:sz w:val="24"/>
        </w:rPr>
        <w:t>is</w:t>
      </w:r>
      <w:r>
        <w:rPr>
          <w:b/>
          <w:spacing w:val="-3"/>
          <w:sz w:val="24"/>
        </w:rPr>
        <w:t> </w:t>
      </w:r>
      <w:r>
        <w:rPr>
          <w:b/>
          <w:sz w:val="24"/>
        </w:rPr>
        <w:t>Eligible.</w:t>
      </w:r>
      <w:r>
        <w:rPr>
          <w:b/>
          <w:spacing w:val="40"/>
          <w:sz w:val="24"/>
        </w:rPr>
        <w:t> </w:t>
      </w:r>
      <w:r>
        <w:rPr>
          <w:sz w:val="24"/>
        </w:rPr>
        <w:t>Members</w:t>
      </w:r>
      <w:r>
        <w:rPr>
          <w:spacing w:val="-5"/>
          <w:sz w:val="24"/>
        </w:rPr>
        <w:t> </w:t>
      </w:r>
      <w:r>
        <w:rPr>
          <w:sz w:val="24"/>
        </w:rPr>
        <w:t>must</w:t>
      </w:r>
      <w:r>
        <w:rPr>
          <w:spacing w:val="-3"/>
          <w:sz w:val="24"/>
        </w:rPr>
        <w:t> </w:t>
      </w:r>
      <w:r>
        <w:rPr>
          <w:sz w:val="24"/>
        </w:rPr>
        <w:t>meet</w:t>
      </w:r>
      <w:r>
        <w:rPr>
          <w:spacing w:val="-4"/>
          <w:sz w:val="24"/>
        </w:rPr>
        <w:t> </w:t>
      </w:r>
      <w:r>
        <w:rPr>
          <w:sz w:val="24"/>
        </w:rPr>
        <w:t>the</w:t>
      </w:r>
      <w:r>
        <w:rPr>
          <w:spacing w:val="-3"/>
          <w:sz w:val="24"/>
        </w:rPr>
        <w:t> </w:t>
      </w:r>
      <w:r>
        <w:rPr>
          <w:sz w:val="24"/>
        </w:rPr>
        <w:t>below</w:t>
      </w:r>
      <w:r>
        <w:rPr>
          <w:spacing w:val="-3"/>
          <w:sz w:val="24"/>
        </w:rPr>
        <w:t> </w:t>
      </w:r>
      <w:r>
        <w:rPr>
          <w:sz w:val="24"/>
        </w:rPr>
        <w:t>criteria.</w:t>
      </w:r>
      <w:r>
        <w:rPr>
          <w:spacing w:val="-2"/>
          <w:sz w:val="24"/>
        </w:rPr>
        <w:t> </w:t>
      </w:r>
      <w:r>
        <w:rPr>
          <w:b/>
          <w:sz w:val="24"/>
        </w:rPr>
        <w:t>(T-1)</w:t>
      </w:r>
      <w:r>
        <w:rPr>
          <w:sz w:val="24"/>
        </w:rPr>
        <w:t>: A12.2.1.</w:t>
      </w:r>
      <w:r>
        <w:rPr>
          <w:spacing w:val="40"/>
          <w:sz w:val="24"/>
        </w:rPr>
        <w:t> </w:t>
      </w:r>
      <w:r>
        <w:rPr>
          <w:sz w:val="24"/>
        </w:rPr>
        <w:t>Be serving in either:</w:t>
      </w:r>
    </w:p>
    <w:p>
      <w:pPr>
        <w:pStyle w:val="BodyText"/>
        <w:spacing w:before="2"/>
      </w:pPr>
      <w:r>
        <w:rPr/>
        <w:t>A12.2.1.1.</w:t>
      </w:r>
      <w:r>
        <w:rPr>
          <w:spacing w:val="56"/>
        </w:rPr>
        <w:t> </w:t>
      </w:r>
      <w:r>
        <w:rPr/>
        <w:t>A</w:t>
      </w:r>
      <w:r>
        <w:rPr>
          <w:spacing w:val="-1"/>
        </w:rPr>
        <w:t> </w:t>
      </w:r>
      <w:r>
        <w:rPr/>
        <w:t>CAFSC/CSFSC designated</w:t>
      </w:r>
      <w:r>
        <w:rPr>
          <w:spacing w:val="-1"/>
        </w:rPr>
        <w:t> </w:t>
      </w:r>
      <w:r>
        <w:rPr/>
        <w:t>by the</w:t>
      </w:r>
      <w:r>
        <w:rPr>
          <w:spacing w:val="-2"/>
        </w:rPr>
        <w:t> </w:t>
      </w:r>
      <w:r>
        <w:rPr/>
        <w:t>SecAF that</w:t>
      </w:r>
      <w:r>
        <w:rPr>
          <w:spacing w:val="-1"/>
        </w:rPr>
        <w:t> </w:t>
      </w:r>
      <w:r>
        <w:rPr>
          <w:spacing w:val="-5"/>
        </w:rPr>
        <w:t>is:</w:t>
      </w:r>
    </w:p>
    <w:p>
      <w:pPr>
        <w:pStyle w:val="BodyText"/>
        <w:ind w:left="1860" w:right="798"/>
      </w:pPr>
      <w:r>
        <w:rPr/>
        <w:t>A12.2.1.1.1.</w:t>
      </w:r>
      <w:r>
        <w:rPr>
          <w:spacing w:val="40"/>
        </w:rPr>
        <w:t> </w:t>
      </w:r>
      <w:r>
        <w:rPr/>
        <w:t>All five positions of DAFSC/DSFSC (skill level/suffix-specific) match all five positions of the CAFSC/CSFSC (skill level/suffix-specific) on the OTEIP listing and</w:t>
      </w:r>
    </w:p>
    <w:p>
      <w:pPr>
        <w:pStyle w:val="BodyText"/>
        <w:ind w:left="1860" w:right="798"/>
      </w:pPr>
      <w:r>
        <w:rPr/>
        <w:t>A12.2.1.1.2.</w:t>
      </w:r>
      <w:r>
        <w:rPr>
          <w:spacing w:val="40"/>
        </w:rPr>
        <w:t> </w:t>
      </w:r>
      <w:r>
        <w:rPr/>
        <w:t>Members</w:t>
      </w:r>
      <w:r>
        <w:rPr>
          <w:spacing w:val="-13"/>
        </w:rPr>
        <w:t> </w:t>
      </w:r>
      <w:r>
        <w:rPr/>
        <w:t>with</w:t>
      </w:r>
      <w:r>
        <w:rPr>
          <w:spacing w:val="-11"/>
        </w:rPr>
        <w:t> </w:t>
      </w:r>
      <w:r>
        <w:rPr/>
        <w:t>prefixes</w:t>
      </w:r>
      <w:r>
        <w:rPr>
          <w:spacing w:val="-12"/>
        </w:rPr>
        <w:t> </w:t>
      </w:r>
      <w:r>
        <w:rPr/>
        <w:t>to</w:t>
      </w:r>
      <w:r>
        <w:rPr>
          <w:spacing w:val="-11"/>
        </w:rPr>
        <w:t> </w:t>
      </w:r>
      <w:r>
        <w:rPr/>
        <w:t>designated</w:t>
      </w:r>
      <w:r>
        <w:rPr>
          <w:spacing w:val="-11"/>
        </w:rPr>
        <w:t> </w:t>
      </w:r>
      <w:r>
        <w:rPr/>
        <w:t>AFSC/SFSCs</w:t>
      </w:r>
      <w:r>
        <w:rPr>
          <w:spacing w:val="-11"/>
        </w:rPr>
        <w:t> </w:t>
      </w:r>
      <w:r>
        <w:rPr/>
        <w:t>are</w:t>
      </w:r>
      <w:r>
        <w:rPr>
          <w:spacing w:val="-11"/>
        </w:rPr>
        <w:t> </w:t>
      </w:r>
      <w:r>
        <w:rPr/>
        <w:t>eligible;</w:t>
      </w:r>
      <w:r>
        <w:rPr>
          <w:spacing w:val="-11"/>
        </w:rPr>
        <w:t> </w:t>
      </w:r>
      <w:r>
        <w:rPr/>
        <w:t>however only those suffixes indicated are eligible (if an AFSC/SFSC is indicated only with a suffix then members possessing the</w:t>
      </w:r>
      <w:r>
        <w:rPr>
          <w:spacing w:val="-1"/>
        </w:rPr>
        <w:t> </w:t>
      </w:r>
      <w:r>
        <w:rPr/>
        <w:t>AFSC/SFSC without that particular suffix are not eligible), or</w:t>
      </w:r>
    </w:p>
    <w:p>
      <w:pPr>
        <w:pStyle w:val="BodyText"/>
        <w:ind w:right="801"/>
      </w:pPr>
      <w:r>
        <w:rPr/>
        <w:t>A12.2.1.2.</w:t>
      </w:r>
      <w:r>
        <w:rPr>
          <w:spacing w:val="40"/>
        </w:rPr>
        <w:t> </w:t>
      </w:r>
      <w:r>
        <w:rPr/>
        <w:t>Be</w:t>
      </w:r>
      <w:r>
        <w:rPr>
          <w:spacing w:val="-8"/>
        </w:rPr>
        <w:t> </w:t>
      </w:r>
      <w:r>
        <w:rPr/>
        <w:t>serving</w:t>
      </w:r>
      <w:r>
        <w:rPr>
          <w:spacing w:val="-7"/>
        </w:rPr>
        <w:t> </w:t>
      </w:r>
      <w:r>
        <w:rPr/>
        <w:t>at</w:t>
      </w:r>
      <w:r>
        <w:rPr>
          <w:spacing w:val="-7"/>
        </w:rPr>
        <w:t> </w:t>
      </w:r>
      <w:r>
        <w:rPr/>
        <w:t>a</w:t>
      </w:r>
      <w:r>
        <w:rPr>
          <w:spacing w:val="-7"/>
        </w:rPr>
        <w:t> </w:t>
      </w:r>
      <w:r>
        <w:rPr/>
        <w:t>short</w:t>
      </w:r>
      <w:r>
        <w:rPr>
          <w:spacing w:val="-7"/>
        </w:rPr>
        <w:t> </w:t>
      </w:r>
      <w:r>
        <w:rPr/>
        <w:t>tour</w:t>
      </w:r>
      <w:r>
        <w:rPr>
          <w:spacing w:val="-8"/>
        </w:rPr>
        <w:t> </w:t>
      </w:r>
      <w:r>
        <w:rPr/>
        <w:t>location</w:t>
      </w:r>
      <w:r>
        <w:rPr>
          <w:spacing w:val="-8"/>
        </w:rPr>
        <w:t> </w:t>
      </w:r>
      <w:r>
        <w:rPr/>
        <w:t>(tour</w:t>
      </w:r>
      <w:r>
        <w:rPr>
          <w:spacing w:val="-7"/>
        </w:rPr>
        <w:t> </w:t>
      </w:r>
      <w:r>
        <w:rPr/>
        <w:t>lengths</w:t>
      </w:r>
      <w:r>
        <w:rPr>
          <w:spacing w:val="-7"/>
        </w:rPr>
        <w:t> </w:t>
      </w:r>
      <w:r>
        <w:rPr/>
        <w:t>of</w:t>
      </w:r>
      <w:r>
        <w:rPr>
          <w:spacing w:val="-8"/>
        </w:rPr>
        <w:t> </w:t>
      </w:r>
      <w:r>
        <w:rPr/>
        <w:t>NA/12,</w:t>
      </w:r>
      <w:r>
        <w:rPr>
          <w:spacing w:val="-7"/>
        </w:rPr>
        <w:t> </w:t>
      </w:r>
      <w:r>
        <w:rPr/>
        <w:t>24/12,</w:t>
      </w:r>
      <w:r>
        <w:rPr>
          <w:spacing w:val="-7"/>
        </w:rPr>
        <w:t> </w:t>
      </w:r>
      <w:r>
        <w:rPr/>
        <w:t>24/15)</w:t>
      </w:r>
      <w:r>
        <w:rPr>
          <w:spacing w:val="-7"/>
        </w:rPr>
        <w:t> </w:t>
      </w:r>
      <w:r>
        <w:rPr/>
        <w:t>where all AFSC/SFSCs are eligible, </w:t>
      </w:r>
      <w:r>
        <w:rPr>
          <w:u w:val="single"/>
        </w:rPr>
        <w:t>and</w:t>
      </w:r>
    </w:p>
    <w:p>
      <w:pPr>
        <w:pStyle w:val="BodyText"/>
        <w:spacing w:line="343" w:lineRule="auto"/>
        <w:ind w:left="1140" w:right="1564"/>
      </w:pPr>
      <w:r>
        <w:rPr/>
        <w:t>A12.2.2.</w:t>
      </w:r>
      <w:r>
        <w:rPr>
          <w:spacing w:val="40"/>
        </w:rPr>
        <w:t> </w:t>
      </w:r>
      <w:r>
        <w:rPr/>
        <w:t>Extend</w:t>
      </w:r>
      <w:r>
        <w:rPr>
          <w:spacing w:val="-3"/>
        </w:rPr>
        <w:t> </w:t>
      </w:r>
      <w:r>
        <w:rPr/>
        <w:t>their</w:t>
      </w:r>
      <w:r>
        <w:rPr>
          <w:spacing w:val="-3"/>
        </w:rPr>
        <w:t> </w:t>
      </w:r>
      <w:r>
        <w:rPr/>
        <w:t>overseas</w:t>
      </w:r>
      <w:r>
        <w:rPr>
          <w:spacing w:val="-4"/>
        </w:rPr>
        <w:t> </w:t>
      </w:r>
      <w:r>
        <w:rPr/>
        <w:t>tour</w:t>
      </w:r>
      <w:r>
        <w:rPr>
          <w:spacing w:val="-4"/>
        </w:rPr>
        <w:t> </w:t>
      </w:r>
      <w:r>
        <w:rPr/>
        <w:t>for</w:t>
      </w:r>
      <w:r>
        <w:rPr>
          <w:spacing w:val="-3"/>
        </w:rPr>
        <w:t> </w:t>
      </w:r>
      <w:r>
        <w:rPr/>
        <w:t>a</w:t>
      </w:r>
      <w:r>
        <w:rPr>
          <w:spacing w:val="-3"/>
        </w:rPr>
        <w:t> </w:t>
      </w:r>
      <w:r>
        <w:rPr/>
        <w:t>period</w:t>
      </w:r>
      <w:r>
        <w:rPr>
          <w:spacing w:val="-3"/>
        </w:rPr>
        <w:t> </w:t>
      </w:r>
      <w:r>
        <w:rPr/>
        <w:t>of</w:t>
      </w:r>
      <w:r>
        <w:rPr>
          <w:spacing w:val="-3"/>
        </w:rPr>
        <w:t> </w:t>
      </w:r>
      <w:r>
        <w:rPr/>
        <w:t>12</w:t>
      </w:r>
      <w:r>
        <w:rPr>
          <w:spacing w:val="-3"/>
        </w:rPr>
        <w:t> </w:t>
      </w:r>
      <w:r>
        <w:rPr/>
        <w:t>months</w:t>
      </w:r>
      <w:r>
        <w:rPr>
          <w:spacing w:val="-4"/>
        </w:rPr>
        <w:t> </w:t>
      </w:r>
      <w:r>
        <w:rPr/>
        <w:t>(no</w:t>
      </w:r>
      <w:r>
        <w:rPr>
          <w:spacing w:val="-3"/>
        </w:rPr>
        <w:t> </w:t>
      </w:r>
      <w:r>
        <w:rPr/>
        <w:t>more,</w:t>
      </w:r>
      <w:r>
        <w:rPr>
          <w:spacing w:val="-3"/>
        </w:rPr>
        <w:t> </w:t>
      </w:r>
      <w:r>
        <w:rPr/>
        <w:t>no</w:t>
      </w:r>
      <w:r>
        <w:rPr>
          <w:spacing w:val="-3"/>
        </w:rPr>
        <w:t> </w:t>
      </w:r>
      <w:r>
        <w:rPr/>
        <w:t>less),</w:t>
      </w:r>
      <w:r>
        <w:rPr>
          <w:spacing w:val="-1"/>
        </w:rPr>
        <w:t> </w:t>
      </w:r>
      <w:r>
        <w:rPr>
          <w:u w:val="single"/>
        </w:rPr>
        <w:t>and</w:t>
      </w:r>
      <w:r>
        <w:rPr>
          <w:u w:val="none"/>
        </w:rPr>
        <w:t> A12.2.3.</w:t>
      </w:r>
      <w:r>
        <w:rPr>
          <w:spacing w:val="40"/>
          <w:u w:val="none"/>
        </w:rPr>
        <w:t> </w:t>
      </w:r>
      <w:r>
        <w:rPr>
          <w:u w:val="none"/>
        </w:rPr>
        <w:t>Have or be eligible to obtain the required PCS retainability.</w:t>
      </w:r>
    </w:p>
    <w:p>
      <w:pPr>
        <w:pStyle w:val="Heading2"/>
        <w:spacing w:before="4"/>
      </w:pPr>
      <w:r>
        <w:rPr/>
        <w:t>A12.3.</w:t>
      </w:r>
      <w:r>
        <w:rPr>
          <w:spacing w:val="59"/>
        </w:rPr>
        <w:t> </w:t>
      </w:r>
      <w:r>
        <w:rPr/>
        <w:t>Who is Not </w:t>
      </w:r>
      <w:r>
        <w:rPr>
          <w:spacing w:val="-2"/>
        </w:rPr>
        <w:t>Eligible.</w:t>
      </w:r>
    </w:p>
    <w:p>
      <w:pPr>
        <w:pStyle w:val="BodyText"/>
        <w:ind w:left="1140"/>
        <w:jc w:val="left"/>
      </w:pPr>
      <w:r>
        <w:rPr/>
        <w:t>A12.3.1.</w:t>
      </w:r>
      <w:r>
        <w:rPr>
          <w:spacing w:val="59"/>
        </w:rPr>
        <w:t> </w:t>
      </w:r>
      <w:r>
        <w:rPr>
          <w:spacing w:val="-2"/>
        </w:rPr>
        <w:t>Officers.</w:t>
      </w:r>
    </w:p>
    <w:p>
      <w:pPr>
        <w:pStyle w:val="BodyText"/>
        <w:ind w:left="1140"/>
        <w:jc w:val="left"/>
      </w:pPr>
      <w:r>
        <w:rPr/>
        <w:t>A12.3.2.</w:t>
      </w:r>
      <w:r>
        <w:rPr>
          <w:spacing w:val="58"/>
        </w:rPr>
        <w:t> </w:t>
      </w:r>
      <w:r>
        <w:rPr/>
        <w:t>Members</w:t>
      </w:r>
      <w:r>
        <w:rPr>
          <w:spacing w:val="-1"/>
        </w:rPr>
        <w:t> </w:t>
      </w:r>
      <w:r>
        <w:rPr/>
        <w:t>who</w:t>
      </w:r>
      <w:r>
        <w:rPr>
          <w:spacing w:val="-2"/>
        </w:rPr>
        <w:t> </w:t>
      </w:r>
      <w:r>
        <w:rPr/>
        <w:t>cannot obtain</w:t>
      </w:r>
      <w:r>
        <w:rPr>
          <w:spacing w:val="-1"/>
        </w:rPr>
        <w:t> </w:t>
      </w:r>
      <w:r>
        <w:rPr/>
        <w:t>the required </w:t>
      </w:r>
      <w:r>
        <w:rPr>
          <w:spacing w:val="-2"/>
        </w:rPr>
        <w:t>retainability.</w:t>
      </w:r>
    </w:p>
    <w:p>
      <w:pPr>
        <w:pStyle w:val="BodyText"/>
        <w:ind w:left="1140"/>
        <w:jc w:val="left"/>
      </w:pPr>
      <w:r>
        <w:rPr/>
        <w:t>A12.3.3.</w:t>
      </w:r>
      <w:r>
        <w:rPr>
          <w:spacing w:val="40"/>
        </w:rPr>
        <w:t> </w:t>
      </w:r>
      <w:r>
        <w:rPr/>
        <w:t>Members</w:t>
      </w:r>
      <w:r>
        <w:rPr>
          <w:spacing w:val="72"/>
        </w:rPr>
        <w:t> </w:t>
      </w:r>
      <w:r>
        <w:rPr/>
        <w:t>at</w:t>
      </w:r>
      <w:r>
        <w:rPr>
          <w:spacing w:val="74"/>
        </w:rPr>
        <w:t> </w:t>
      </w:r>
      <w:r>
        <w:rPr/>
        <w:t>long</w:t>
      </w:r>
      <w:r>
        <w:rPr>
          <w:spacing w:val="73"/>
        </w:rPr>
        <w:t> </w:t>
      </w:r>
      <w:r>
        <w:rPr/>
        <w:t>tour</w:t>
      </w:r>
      <w:r>
        <w:rPr>
          <w:spacing w:val="73"/>
        </w:rPr>
        <w:t> </w:t>
      </w:r>
      <w:r>
        <w:rPr/>
        <w:t>locations</w:t>
      </w:r>
      <w:r>
        <w:rPr>
          <w:spacing w:val="73"/>
        </w:rPr>
        <w:t> </w:t>
      </w:r>
      <w:r>
        <w:rPr/>
        <w:t>who</w:t>
      </w:r>
      <w:r>
        <w:rPr>
          <w:spacing w:val="73"/>
        </w:rPr>
        <w:t> </w:t>
      </w:r>
      <w:r>
        <w:rPr/>
        <w:t>do</w:t>
      </w:r>
      <w:r>
        <w:rPr>
          <w:spacing w:val="73"/>
        </w:rPr>
        <w:t> </w:t>
      </w:r>
      <w:r>
        <w:rPr/>
        <w:t>not</w:t>
      </w:r>
      <w:r>
        <w:rPr>
          <w:spacing w:val="72"/>
        </w:rPr>
        <w:t> </w:t>
      </w:r>
      <w:r>
        <w:rPr/>
        <w:t>hold</w:t>
      </w:r>
      <w:r>
        <w:rPr>
          <w:spacing w:val="74"/>
        </w:rPr>
        <w:t> </w:t>
      </w:r>
      <w:r>
        <w:rPr/>
        <w:t>a</w:t>
      </w:r>
      <w:r>
        <w:rPr>
          <w:spacing w:val="72"/>
        </w:rPr>
        <w:t> </w:t>
      </w:r>
      <w:r>
        <w:rPr/>
        <w:t>specific</w:t>
      </w:r>
      <w:r>
        <w:rPr>
          <w:spacing w:val="73"/>
        </w:rPr>
        <w:t> </w:t>
      </w:r>
      <w:r>
        <w:rPr/>
        <w:t>CAFSC/CSFSC designated by the SecAF, or skill level, or suffix do not match designated CAFSC/CSFSC.</w:t>
      </w:r>
    </w:p>
    <w:p>
      <w:pPr>
        <w:pStyle w:val="BodyText"/>
        <w:ind w:left="1140"/>
        <w:jc w:val="left"/>
      </w:pPr>
      <w:r>
        <w:rPr/>
        <w:t>A12.3.4.</w:t>
      </w:r>
      <w:r>
        <w:rPr>
          <w:spacing w:val="56"/>
        </w:rPr>
        <w:t> </w:t>
      </w:r>
      <w:r>
        <w:rPr/>
        <w:t>Members who</w:t>
      </w:r>
      <w:r>
        <w:rPr>
          <w:spacing w:val="-2"/>
        </w:rPr>
        <w:t> </w:t>
      </w:r>
      <w:r>
        <w:rPr/>
        <w:t>extend</w:t>
      </w:r>
      <w:r>
        <w:rPr>
          <w:spacing w:val="-1"/>
        </w:rPr>
        <w:t> </w:t>
      </w:r>
      <w:r>
        <w:rPr/>
        <w:t>their</w:t>
      </w:r>
      <w:r>
        <w:rPr>
          <w:spacing w:val="-1"/>
        </w:rPr>
        <w:t> </w:t>
      </w:r>
      <w:r>
        <w:rPr/>
        <w:t>DEROS for a</w:t>
      </w:r>
      <w:r>
        <w:rPr>
          <w:spacing w:val="-1"/>
        </w:rPr>
        <w:t> </w:t>
      </w:r>
      <w:r>
        <w:rPr/>
        <w:t>period other than 12 </w:t>
      </w:r>
      <w:r>
        <w:rPr>
          <w:spacing w:val="-2"/>
        </w:rPr>
        <w:t>months.</w:t>
      </w:r>
    </w:p>
    <w:p>
      <w:pPr>
        <w:pStyle w:val="BodyText"/>
        <w:spacing w:before="119"/>
        <w:ind w:left="1140" w:right="630"/>
        <w:jc w:val="left"/>
      </w:pPr>
      <w:r>
        <w:rPr/>
        <w:t>A12.3.5.</w:t>
      </w:r>
      <w:r>
        <w:rPr>
          <w:spacing w:val="52"/>
        </w:rPr>
        <w:t> </w:t>
      </w:r>
      <w:r>
        <w:rPr/>
        <w:t>Members</w:t>
      </w:r>
      <w:r>
        <w:rPr>
          <w:spacing w:val="-14"/>
        </w:rPr>
        <w:t> </w:t>
      </w:r>
      <w:r>
        <w:rPr/>
        <w:t>whose</w:t>
      </w:r>
      <w:r>
        <w:rPr>
          <w:spacing w:val="-14"/>
        </w:rPr>
        <w:t> </w:t>
      </w:r>
      <w:r>
        <w:rPr/>
        <w:t>DEROS</w:t>
      </w:r>
      <w:r>
        <w:rPr>
          <w:spacing w:val="-14"/>
        </w:rPr>
        <w:t> </w:t>
      </w:r>
      <w:r>
        <w:rPr/>
        <w:t>is</w:t>
      </w:r>
      <w:r>
        <w:rPr>
          <w:spacing w:val="-14"/>
        </w:rPr>
        <w:t> </w:t>
      </w:r>
      <w:r>
        <w:rPr/>
        <w:t>involuntarily</w:t>
      </w:r>
      <w:r>
        <w:rPr>
          <w:spacing w:val="-14"/>
        </w:rPr>
        <w:t> </w:t>
      </w:r>
      <w:r>
        <w:rPr/>
        <w:t>extended</w:t>
      </w:r>
      <w:r>
        <w:rPr>
          <w:spacing w:val="-15"/>
        </w:rPr>
        <w:t> </w:t>
      </w:r>
      <w:r>
        <w:rPr/>
        <w:t>(during</w:t>
      </w:r>
      <w:r>
        <w:rPr>
          <w:spacing w:val="-14"/>
        </w:rPr>
        <w:t> </w:t>
      </w:r>
      <w:r>
        <w:rPr/>
        <w:t>the</w:t>
      </w:r>
      <w:r>
        <w:rPr>
          <w:spacing w:val="-14"/>
        </w:rPr>
        <w:t> </w:t>
      </w:r>
      <w:r>
        <w:rPr/>
        <w:t>involuntary</w:t>
      </w:r>
      <w:r>
        <w:rPr>
          <w:spacing w:val="-14"/>
        </w:rPr>
        <w:t> </w:t>
      </w:r>
      <w:r>
        <w:rPr/>
        <w:t>extension period only).</w:t>
      </w:r>
    </w:p>
    <w:p>
      <w:pPr>
        <w:pStyle w:val="BodyText"/>
        <w:ind w:left="1140" w:right="800"/>
        <w:rPr>
          <w:b/>
        </w:rPr>
      </w:pPr>
      <w:r>
        <w:rPr/>
        <w:t>A12.3.6.</w:t>
      </w:r>
      <w:r>
        <w:rPr>
          <w:spacing w:val="40"/>
        </w:rPr>
        <w:t> </w:t>
      </w:r>
      <w:r>
        <w:rPr/>
        <w:t>Members</w:t>
      </w:r>
      <w:r>
        <w:rPr>
          <w:spacing w:val="-13"/>
        </w:rPr>
        <w:t> </w:t>
      </w:r>
      <w:r>
        <w:rPr/>
        <w:t>who</w:t>
      </w:r>
      <w:r>
        <w:rPr>
          <w:spacing w:val="-15"/>
        </w:rPr>
        <w:t> </w:t>
      </w:r>
      <w:r>
        <w:rPr/>
        <w:t>have</w:t>
      </w:r>
      <w:r>
        <w:rPr>
          <w:spacing w:val="-13"/>
        </w:rPr>
        <w:t> </w:t>
      </w:r>
      <w:r>
        <w:rPr/>
        <w:t>an</w:t>
      </w:r>
      <w:r>
        <w:rPr>
          <w:spacing w:val="-13"/>
        </w:rPr>
        <w:t> </w:t>
      </w:r>
      <w:r>
        <w:rPr/>
        <w:t>indefinite</w:t>
      </w:r>
      <w:r>
        <w:rPr>
          <w:spacing w:val="-13"/>
        </w:rPr>
        <w:t> </w:t>
      </w:r>
      <w:r>
        <w:rPr/>
        <w:t>DEROS</w:t>
      </w:r>
      <w:r>
        <w:rPr>
          <w:spacing w:val="-13"/>
        </w:rPr>
        <w:t> </w:t>
      </w:r>
      <w:r>
        <w:rPr/>
        <w:t>(members</w:t>
      </w:r>
      <w:r>
        <w:rPr>
          <w:spacing w:val="-14"/>
        </w:rPr>
        <w:t> </w:t>
      </w:r>
      <w:r>
        <w:rPr/>
        <w:t>with</w:t>
      </w:r>
      <w:r>
        <w:rPr>
          <w:spacing w:val="-13"/>
        </w:rPr>
        <w:t> </w:t>
      </w:r>
      <w:r>
        <w:rPr/>
        <w:t>an</w:t>
      </w:r>
      <w:r>
        <w:rPr>
          <w:spacing w:val="-13"/>
        </w:rPr>
        <w:t> </w:t>
      </w:r>
      <w:r>
        <w:rPr/>
        <w:t>indefinite</w:t>
      </w:r>
      <w:r>
        <w:rPr>
          <w:spacing w:val="-13"/>
        </w:rPr>
        <w:t> </w:t>
      </w:r>
      <w:r>
        <w:rPr/>
        <w:t>DEROS</w:t>
      </w:r>
      <w:r>
        <w:rPr>
          <w:spacing w:val="-13"/>
        </w:rPr>
        <w:t> </w:t>
      </w:r>
      <w:r>
        <w:rPr/>
        <w:t>must first</w:t>
      </w:r>
      <w:r>
        <w:rPr>
          <w:spacing w:val="-15"/>
        </w:rPr>
        <w:t> </w:t>
      </w:r>
      <w:r>
        <w:rPr/>
        <w:t>establish</w:t>
      </w:r>
      <w:r>
        <w:rPr>
          <w:spacing w:val="-15"/>
        </w:rPr>
        <w:t> </w:t>
      </w:r>
      <w:r>
        <w:rPr/>
        <w:t>a</w:t>
      </w:r>
      <w:r>
        <w:rPr>
          <w:spacing w:val="-15"/>
        </w:rPr>
        <w:t> </w:t>
      </w:r>
      <w:r>
        <w:rPr/>
        <w:t>DEROS</w:t>
      </w:r>
      <w:r>
        <w:rPr>
          <w:spacing w:val="-14"/>
        </w:rPr>
        <w:t> </w:t>
      </w:r>
      <w:r>
        <w:rPr/>
        <w:t>12</w:t>
      </w:r>
      <w:r>
        <w:rPr>
          <w:spacing w:val="-15"/>
        </w:rPr>
        <w:t> </w:t>
      </w:r>
      <w:r>
        <w:rPr/>
        <w:t>months</w:t>
      </w:r>
      <w:r>
        <w:rPr>
          <w:spacing w:val="-15"/>
        </w:rPr>
        <w:t> </w:t>
      </w:r>
      <w:r>
        <w:rPr/>
        <w:t>from</w:t>
      </w:r>
      <w:r>
        <w:rPr>
          <w:spacing w:val="-15"/>
        </w:rPr>
        <w:t> </w:t>
      </w:r>
      <w:r>
        <w:rPr/>
        <w:t>the</w:t>
      </w:r>
      <w:r>
        <w:rPr>
          <w:spacing w:val="-15"/>
        </w:rPr>
        <w:t> </w:t>
      </w:r>
      <w:r>
        <w:rPr/>
        <w:t>current</w:t>
      </w:r>
      <w:r>
        <w:rPr>
          <w:spacing w:val="-15"/>
        </w:rPr>
        <w:t> </w:t>
      </w:r>
      <w:r>
        <w:rPr/>
        <w:t>date</w:t>
      </w:r>
      <w:r>
        <w:rPr>
          <w:spacing w:val="-15"/>
        </w:rPr>
        <w:t> </w:t>
      </w:r>
      <w:r>
        <w:rPr/>
        <w:t>and</w:t>
      </w:r>
      <w:r>
        <w:rPr>
          <w:spacing w:val="-15"/>
        </w:rPr>
        <w:t> </w:t>
      </w:r>
      <w:r>
        <w:rPr/>
        <w:t>then,</w:t>
      </w:r>
      <w:r>
        <w:rPr>
          <w:spacing w:val="-15"/>
        </w:rPr>
        <w:t> </w:t>
      </w:r>
      <w:r>
        <w:rPr/>
        <w:t>if</w:t>
      </w:r>
      <w:r>
        <w:rPr>
          <w:spacing w:val="-14"/>
        </w:rPr>
        <w:t> </w:t>
      </w:r>
      <w:r>
        <w:rPr/>
        <w:t>otherwise</w:t>
      </w:r>
      <w:r>
        <w:rPr>
          <w:spacing w:val="-15"/>
        </w:rPr>
        <w:t> </w:t>
      </w:r>
      <w:r>
        <w:rPr/>
        <w:t>eligible,</w:t>
      </w:r>
      <w:r>
        <w:rPr>
          <w:spacing w:val="-15"/>
        </w:rPr>
        <w:t> </w:t>
      </w:r>
      <w:r>
        <w:rPr/>
        <w:t>request an OTEIP extension). </w:t>
      </w:r>
      <w:r>
        <w:rPr>
          <w:b/>
        </w:rPr>
        <w:t>(T-1)</w:t>
      </w:r>
    </w:p>
    <w:p>
      <w:pPr>
        <w:pStyle w:val="BodyText"/>
        <w:ind w:left="1140" w:right="797"/>
      </w:pPr>
      <w:r>
        <w:rPr/>
        <w:t>A12.3.7. Members who are required to serve or agree to serve a prescribed tour length or period of time in conjunction with an action or program other than OTEIP are not eligible to receive the OTEIP tour extension incentive for the same period. </w:t>
      </w:r>
      <w:r>
        <w:rPr>
          <w:b/>
        </w:rPr>
        <w:t>(T-1) </w:t>
      </w:r>
      <w:r>
        <w:rPr/>
        <w:t>Example:</w:t>
      </w:r>
      <w:r>
        <w:rPr>
          <w:spacing w:val="40"/>
        </w:rPr>
        <w:t> </w:t>
      </w:r>
      <w:r>
        <w:rPr/>
        <w:t>a member serving a 24 month unaccompanied tour who marries a civilian spouse and receives approval of command sponsorship or receives a join spouse assignment is obligated to serve the accompanied</w:t>
      </w:r>
      <w:r>
        <w:rPr>
          <w:spacing w:val="-7"/>
        </w:rPr>
        <w:t> </w:t>
      </w:r>
      <w:r>
        <w:rPr/>
        <w:t>tour</w:t>
      </w:r>
      <w:r>
        <w:rPr>
          <w:spacing w:val="-5"/>
        </w:rPr>
        <w:t> </w:t>
      </w:r>
      <w:r>
        <w:rPr/>
        <w:t>length.</w:t>
      </w:r>
      <w:r>
        <w:rPr>
          <w:spacing w:val="40"/>
        </w:rPr>
        <w:t> </w:t>
      </w:r>
      <w:r>
        <w:rPr/>
        <w:t>The</w:t>
      </w:r>
      <w:r>
        <w:rPr>
          <w:spacing w:val="-6"/>
        </w:rPr>
        <w:t> </w:t>
      </w:r>
      <w:r>
        <w:rPr/>
        <w:t>member</w:t>
      </w:r>
      <w:r>
        <w:rPr>
          <w:spacing w:val="-5"/>
        </w:rPr>
        <w:t> </w:t>
      </w:r>
      <w:r>
        <w:rPr/>
        <w:t>would</w:t>
      </w:r>
      <w:r>
        <w:rPr>
          <w:spacing w:val="-6"/>
        </w:rPr>
        <w:t> </w:t>
      </w:r>
      <w:r>
        <w:rPr/>
        <w:t>not</w:t>
      </w:r>
      <w:r>
        <w:rPr>
          <w:spacing w:val="-7"/>
        </w:rPr>
        <w:t> </w:t>
      </w:r>
      <w:r>
        <w:rPr/>
        <w:t>be</w:t>
      </w:r>
      <w:r>
        <w:rPr>
          <w:spacing w:val="-6"/>
        </w:rPr>
        <w:t> </w:t>
      </w:r>
      <w:r>
        <w:rPr/>
        <w:t>eligible</w:t>
      </w:r>
      <w:r>
        <w:rPr>
          <w:spacing w:val="-7"/>
        </w:rPr>
        <w:t> </w:t>
      </w:r>
      <w:r>
        <w:rPr/>
        <w:t>for</w:t>
      </w:r>
      <w:r>
        <w:rPr>
          <w:spacing w:val="-6"/>
        </w:rPr>
        <w:t> </w:t>
      </w:r>
      <w:r>
        <w:rPr/>
        <w:t>OTEIP</w:t>
      </w:r>
      <w:r>
        <w:rPr>
          <w:spacing w:val="-6"/>
        </w:rPr>
        <w:t> </w:t>
      </w:r>
      <w:r>
        <w:rPr/>
        <w:t>for</w:t>
      </w:r>
      <w:r>
        <w:rPr>
          <w:spacing w:val="-5"/>
        </w:rPr>
        <w:t> </w:t>
      </w:r>
      <w:r>
        <w:rPr/>
        <w:t>the</w:t>
      </w:r>
      <w:r>
        <w:rPr>
          <w:spacing w:val="-5"/>
        </w:rPr>
        <w:t> </w:t>
      </w:r>
      <w:r>
        <w:rPr/>
        <w:t>period</w:t>
      </w:r>
      <w:r>
        <w:rPr>
          <w:spacing w:val="-7"/>
        </w:rPr>
        <w:t> </w:t>
      </w:r>
      <w:r>
        <w:rPr/>
        <w:t>of</w:t>
      </w:r>
      <w:r>
        <w:rPr>
          <w:spacing w:val="-6"/>
        </w:rPr>
        <w:t> </w:t>
      </w:r>
      <w:r>
        <w:rPr/>
        <w:t>time necessary to support the accompanied tour length.</w:t>
      </w:r>
    </w:p>
    <w:p>
      <w:pPr>
        <w:spacing w:after="0"/>
        <w:sectPr>
          <w:pgSz w:w="12240" w:h="15840"/>
          <w:pgMar w:header="731" w:footer="0" w:top="1380" w:bottom="280" w:left="660" w:right="640"/>
        </w:sectPr>
      </w:pPr>
    </w:p>
    <w:p>
      <w:pPr>
        <w:pStyle w:val="Heading2"/>
      </w:pPr>
      <w:r>
        <w:rPr/>
        <w:t>A12.4.</w:t>
      </w:r>
      <w:r>
        <w:rPr>
          <w:spacing w:val="59"/>
        </w:rPr>
        <w:t> </w:t>
      </w:r>
      <w:r>
        <w:rPr/>
        <w:t>OTEIP </w:t>
      </w:r>
      <w:r>
        <w:rPr>
          <w:spacing w:val="-2"/>
        </w:rPr>
        <w:t>Incentives/Restrictions.</w:t>
      </w:r>
    </w:p>
    <w:p>
      <w:pPr>
        <w:pStyle w:val="BodyText"/>
        <w:spacing w:line="343" w:lineRule="auto"/>
        <w:ind w:right="2347" w:hanging="361"/>
      </w:pPr>
      <w:r>
        <w:rPr/>
        <w:t>A12.4.1.</w:t>
      </w:r>
      <w:r>
        <w:rPr>
          <w:spacing w:val="40"/>
        </w:rPr>
        <w:t> </w:t>
      </w:r>
      <w:r>
        <w:rPr/>
        <w:t>Eligible</w:t>
      </w:r>
      <w:r>
        <w:rPr>
          <w:spacing w:val="-4"/>
        </w:rPr>
        <w:t> </w:t>
      </w:r>
      <w:r>
        <w:rPr/>
        <w:t>Members</w:t>
      </w:r>
      <w:r>
        <w:rPr>
          <w:spacing w:val="-4"/>
        </w:rPr>
        <w:t> </w:t>
      </w:r>
      <w:r>
        <w:rPr/>
        <w:t>may</w:t>
      </w:r>
      <w:r>
        <w:rPr>
          <w:spacing w:val="-4"/>
        </w:rPr>
        <w:t> </w:t>
      </w:r>
      <w:r>
        <w:rPr/>
        <w:t>elect</w:t>
      </w:r>
      <w:r>
        <w:rPr>
          <w:spacing w:val="-4"/>
        </w:rPr>
        <w:t> </w:t>
      </w:r>
      <w:r>
        <w:rPr/>
        <w:t>one</w:t>
      </w:r>
      <w:r>
        <w:rPr>
          <w:spacing w:val="-4"/>
        </w:rPr>
        <w:t> </w:t>
      </w:r>
      <w:r>
        <w:rPr/>
        <w:t>of</w:t>
      </w:r>
      <w:r>
        <w:rPr>
          <w:spacing w:val="-4"/>
        </w:rPr>
        <w:t> </w:t>
      </w:r>
      <w:r>
        <w:rPr/>
        <w:t>the</w:t>
      </w:r>
      <w:r>
        <w:rPr>
          <w:spacing w:val="-5"/>
        </w:rPr>
        <w:t> </w:t>
      </w:r>
      <w:r>
        <w:rPr/>
        <w:t>following</w:t>
      </w:r>
      <w:r>
        <w:rPr>
          <w:spacing w:val="-5"/>
        </w:rPr>
        <w:t> </w:t>
      </w:r>
      <w:r>
        <w:rPr/>
        <w:t>incentive</w:t>
      </w:r>
      <w:r>
        <w:rPr>
          <w:spacing w:val="-4"/>
        </w:rPr>
        <w:t> </w:t>
      </w:r>
      <w:r>
        <w:rPr/>
        <w:t>options: A12.4.1.1.</w:t>
      </w:r>
      <w:r>
        <w:rPr>
          <w:spacing w:val="40"/>
        </w:rPr>
        <w:t> </w:t>
      </w:r>
      <w:r>
        <w:rPr/>
        <w:t>Y1 option: special pay of $2,000 lump sum.</w:t>
      </w:r>
    </w:p>
    <w:p>
      <w:pPr>
        <w:pStyle w:val="BodyText"/>
        <w:spacing w:before="3"/>
      </w:pPr>
      <w:r>
        <w:rPr/>
        <w:t>A12.4.1.2.</w:t>
      </w:r>
      <w:r>
        <w:rPr>
          <w:spacing w:val="58"/>
        </w:rPr>
        <w:t> </w:t>
      </w:r>
      <w:r>
        <w:rPr/>
        <w:t>Y2 option:</w:t>
      </w:r>
      <w:r>
        <w:rPr>
          <w:spacing w:val="-1"/>
        </w:rPr>
        <w:t> </w:t>
      </w:r>
      <w:r>
        <w:rPr/>
        <w:t>30 days nonchargeable </w:t>
      </w:r>
      <w:r>
        <w:rPr>
          <w:spacing w:val="-2"/>
        </w:rPr>
        <w:t>leave.</w:t>
      </w:r>
    </w:p>
    <w:p>
      <w:pPr>
        <w:pStyle w:val="BodyText"/>
        <w:ind w:right="802"/>
      </w:pPr>
      <w:r>
        <w:rPr/>
        <w:t>A12.4.1.3. Y3 option: 15 days nonchargeable leave and government funded round trip transportation from the overseas location to the nearest CONUS port (travel provided for the member only).</w:t>
      </w:r>
    </w:p>
    <w:p>
      <w:pPr>
        <w:pStyle w:val="BodyText"/>
        <w:ind w:left="1140" w:right="796"/>
      </w:pPr>
      <w:r>
        <w:rPr/>
        <w:t>A12.4.2.</w:t>
      </w:r>
      <w:r>
        <w:rPr>
          <w:spacing w:val="40"/>
        </w:rPr>
        <w:t> </w:t>
      </w:r>
      <w:r>
        <w:rPr/>
        <w:t>Members electing the $2,000 lump sum incentive receive it once they enter the 12 month OTEIP extension.</w:t>
      </w:r>
      <w:r>
        <w:rPr>
          <w:spacing w:val="40"/>
        </w:rPr>
        <w:t> </w:t>
      </w:r>
      <w:r>
        <w:rPr/>
        <w:t>If a member is curtailed before completing the entire extension period,</w:t>
      </w:r>
      <w:r>
        <w:rPr>
          <w:spacing w:val="-4"/>
        </w:rPr>
        <w:t> </w:t>
      </w:r>
      <w:r>
        <w:rPr/>
        <w:t>recoupment</w:t>
      </w:r>
      <w:r>
        <w:rPr>
          <w:spacing w:val="-3"/>
        </w:rPr>
        <w:t> </w:t>
      </w:r>
      <w:r>
        <w:rPr/>
        <w:t>of</w:t>
      </w:r>
      <w:r>
        <w:rPr>
          <w:spacing w:val="-3"/>
        </w:rPr>
        <w:t> </w:t>
      </w:r>
      <w:r>
        <w:rPr/>
        <w:t>the</w:t>
      </w:r>
      <w:r>
        <w:rPr>
          <w:spacing w:val="-3"/>
        </w:rPr>
        <w:t> </w:t>
      </w:r>
      <w:r>
        <w:rPr/>
        <w:t>unearned</w:t>
      </w:r>
      <w:r>
        <w:rPr>
          <w:spacing w:val="-3"/>
        </w:rPr>
        <w:t> </w:t>
      </w:r>
      <w:r>
        <w:rPr/>
        <w:t>portion</w:t>
      </w:r>
      <w:r>
        <w:rPr>
          <w:spacing w:val="-3"/>
        </w:rPr>
        <w:t> </w:t>
      </w:r>
      <w:r>
        <w:rPr/>
        <w:t>of</w:t>
      </w:r>
      <w:r>
        <w:rPr>
          <w:spacing w:val="-5"/>
        </w:rPr>
        <w:t> </w:t>
      </w:r>
      <w:r>
        <w:rPr/>
        <w:t>the</w:t>
      </w:r>
      <w:r>
        <w:rPr>
          <w:spacing w:val="-3"/>
        </w:rPr>
        <w:t> </w:t>
      </w:r>
      <w:r>
        <w:rPr/>
        <w:t>incentive</w:t>
      </w:r>
      <w:r>
        <w:rPr>
          <w:spacing w:val="-3"/>
        </w:rPr>
        <w:t> </w:t>
      </w:r>
      <w:r>
        <w:rPr/>
        <w:t>pay</w:t>
      </w:r>
      <w:r>
        <w:rPr>
          <w:spacing w:val="-3"/>
        </w:rPr>
        <w:t> </w:t>
      </w:r>
      <w:r>
        <w:rPr/>
        <w:t>may</w:t>
      </w:r>
      <w:r>
        <w:rPr>
          <w:spacing w:val="-3"/>
        </w:rPr>
        <w:t> </w:t>
      </w:r>
      <w:r>
        <w:rPr/>
        <w:t>be</w:t>
      </w:r>
      <w:r>
        <w:rPr>
          <w:spacing w:val="-3"/>
        </w:rPr>
        <w:t> </w:t>
      </w:r>
      <w:r>
        <w:rPr/>
        <w:t>required</w:t>
      </w:r>
      <w:r>
        <w:rPr>
          <w:spacing w:val="-3"/>
        </w:rPr>
        <w:t> </w:t>
      </w:r>
      <w:r>
        <w:rPr/>
        <w:t>as</w:t>
      </w:r>
      <w:r>
        <w:rPr>
          <w:spacing w:val="-3"/>
        </w:rPr>
        <w:t> </w:t>
      </w:r>
      <w:r>
        <w:rPr/>
        <w:t>explained in </w:t>
      </w:r>
      <w:hyperlink w:history="true" w:anchor="_bookmark435">
        <w:r>
          <w:rPr>
            <w:b/>
            <w:color w:val="0000FF"/>
          </w:rPr>
          <w:t>paragraph A12.6</w:t>
        </w:r>
      </w:hyperlink>
      <w:r>
        <w:rPr/>
        <w:t>.</w:t>
      </w:r>
    </w:p>
    <w:p>
      <w:pPr>
        <w:pStyle w:val="BodyText"/>
        <w:ind w:left="1140" w:right="799"/>
      </w:pPr>
      <w:r>
        <w:rPr/>
        <w:t>A12.4.3. Members electing either leave option (Y2 or Y3) must take the OTEIP leave incentive</w:t>
      </w:r>
      <w:r>
        <w:rPr>
          <w:spacing w:val="-6"/>
        </w:rPr>
        <w:t> </w:t>
      </w:r>
      <w:r>
        <w:rPr/>
        <w:t>within</w:t>
      </w:r>
      <w:r>
        <w:rPr>
          <w:spacing w:val="-7"/>
        </w:rPr>
        <w:t> </w:t>
      </w:r>
      <w:r>
        <w:rPr/>
        <w:t>6</w:t>
      </w:r>
      <w:r>
        <w:rPr>
          <w:spacing w:val="-7"/>
        </w:rPr>
        <w:t> </w:t>
      </w:r>
      <w:r>
        <w:rPr/>
        <w:t>months</w:t>
      </w:r>
      <w:r>
        <w:rPr>
          <w:spacing w:val="-7"/>
        </w:rPr>
        <w:t> </w:t>
      </w:r>
      <w:r>
        <w:rPr/>
        <w:t>after</w:t>
      </w:r>
      <w:r>
        <w:rPr>
          <w:spacing w:val="-7"/>
        </w:rPr>
        <w:t> </w:t>
      </w:r>
      <w:r>
        <w:rPr/>
        <w:t>entering</w:t>
      </w:r>
      <w:r>
        <w:rPr>
          <w:spacing w:val="-7"/>
        </w:rPr>
        <w:t> </w:t>
      </w:r>
      <w:r>
        <w:rPr/>
        <w:t>the</w:t>
      </w:r>
      <w:r>
        <w:rPr>
          <w:spacing w:val="-6"/>
        </w:rPr>
        <w:t> </w:t>
      </w:r>
      <w:r>
        <w:rPr/>
        <w:t>OTEIP</w:t>
      </w:r>
      <w:r>
        <w:rPr>
          <w:spacing w:val="-7"/>
        </w:rPr>
        <w:t> </w:t>
      </w:r>
      <w:r>
        <w:rPr/>
        <w:t>extension.</w:t>
      </w:r>
      <w:r>
        <w:rPr>
          <w:spacing w:val="-5"/>
        </w:rPr>
        <w:t> </w:t>
      </w:r>
      <w:r>
        <w:rPr>
          <w:b/>
        </w:rPr>
        <w:t>(T-1)</w:t>
      </w:r>
      <w:r>
        <w:rPr>
          <w:b/>
          <w:spacing w:val="-7"/>
        </w:rPr>
        <w:t> </w:t>
      </w:r>
      <w:r>
        <w:rPr/>
        <w:t>Refer</w:t>
      </w:r>
      <w:r>
        <w:rPr>
          <w:spacing w:val="-8"/>
        </w:rPr>
        <w:t> </w:t>
      </w:r>
      <w:r>
        <w:rPr/>
        <w:t>to</w:t>
      </w:r>
      <w:r>
        <w:rPr>
          <w:spacing w:val="-7"/>
        </w:rPr>
        <w:t> </w:t>
      </w:r>
      <w:r>
        <w:rPr/>
        <w:t>AFI</w:t>
      </w:r>
      <w:r>
        <w:rPr>
          <w:spacing w:val="-7"/>
        </w:rPr>
        <w:t> </w:t>
      </w:r>
      <w:r>
        <w:rPr/>
        <w:t>36-3003</w:t>
      </w:r>
      <w:r>
        <w:rPr>
          <w:spacing w:val="-7"/>
        </w:rPr>
        <w:t> </w:t>
      </w:r>
      <w:r>
        <w:rPr/>
        <w:t>for additional</w:t>
      </w:r>
      <w:r>
        <w:rPr>
          <w:spacing w:val="-3"/>
        </w:rPr>
        <w:t> </w:t>
      </w:r>
      <w:r>
        <w:rPr/>
        <w:t>guidance</w:t>
      </w:r>
      <w:r>
        <w:rPr>
          <w:spacing w:val="-1"/>
        </w:rPr>
        <w:t> </w:t>
      </w:r>
      <w:r>
        <w:rPr/>
        <w:t>on</w:t>
      </w:r>
      <w:r>
        <w:rPr>
          <w:spacing w:val="-2"/>
        </w:rPr>
        <w:t> </w:t>
      </w:r>
      <w:r>
        <w:rPr/>
        <w:t>leave,</w:t>
      </w:r>
      <w:r>
        <w:rPr>
          <w:spacing w:val="-1"/>
        </w:rPr>
        <w:t> </w:t>
      </w:r>
      <w:r>
        <w:rPr/>
        <w:t>transportation</w:t>
      </w:r>
      <w:r>
        <w:rPr>
          <w:spacing w:val="-1"/>
        </w:rPr>
        <w:t> </w:t>
      </w:r>
      <w:r>
        <w:rPr/>
        <w:t>incentives,</w:t>
      </w:r>
      <w:r>
        <w:rPr>
          <w:spacing w:val="-2"/>
        </w:rPr>
        <w:t> </w:t>
      </w:r>
      <w:r>
        <w:rPr/>
        <w:t>exceptions</w:t>
      </w:r>
      <w:r>
        <w:rPr>
          <w:spacing w:val="-1"/>
        </w:rPr>
        <w:t> </w:t>
      </w:r>
      <w:r>
        <w:rPr/>
        <w:t>and</w:t>
      </w:r>
      <w:r>
        <w:rPr>
          <w:spacing w:val="-3"/>
        </w:rPr>
        <w:t> </w:t>
      </w:r>
      <w:r>
        <w:rPr/>
        <w:t>expiration</w:t>
      </w:r>
      <w:r>
        <w:rPr>
          <w:spacing w:val="-1"/>
        </w:rPr>
        <w:t> </w:t>
      </w:r>
      <w:r>
        <w:rPr/>
        <w:t>time </w:t>
      </w:r>
      <w:r>
        <w:rPr>
          <w:spacing w:val="-2"/>
        </w:rPr>
        <w:t>frame.</w:t>
      </w:r>
    </w:p>
    <w:p>
      <w:pPr>
        <w:pStyle w:val="BodyText"/>
        <w:ind w:left="1140" w:right="798"/>
      </w:pPr>
      <w:r>
        <w:rPr/>
        <w:t>A12.4.4.</w:t>
      </w:r>
      <w:r>
        <w:rPr>
          <w:spacing w:val="40"/>
        </w:rPr>
        <w:t> </w:t>
      </w:r>
      <w:r>
        <w:rPr/>
        <w:t>Once an OTEIP incentive has been approved, any request to change to a different incentive requires full justification, to include commander’s recommendation.</w:t>
      </w:r>
      <w:r>
        <w:rPr>
          <w:spacing w:val="40"/>
        </w:rPr>
        <w:t> </w:t>
      </w:r>
      <w:r>
        <w:rPr/>
        <w:t>The same is true</w:t>
      </w:r>
      <w:r>
        <w:rPr>
          <w:spacing w:val="-9"/>
        </w:rPr>
        <w:t> </w:t>
      </w:r>
      <w:r>
        <w:rPr/>
        <w:t>if</w:t>
      </w:r>
      <w:r>
        <w:rPr>
          <w:spacing w:val="-9"/>
        </w:rPr>
        <w:t> </w:t>
      </w:r>
      <w:r>
        <w:rPr/>
        <w:t>an</w:t>
      </w:r>
      <w:r>
        <w:rPr>
          <w:spacing w:val="-9"/>
        </w:rPr>
        <w:t> </w:t>
      </w:r>
      <w:r>
        <w:rPr/>
        <w:t>election</w:t>
      </w:r>
      <w:r>
        <w:rPr>
          <w:spacing w:val="-9"/>
        </w:rPr>
        <w:t> </w:t>
      </w:r>
      <w:r>
        <w:rPr/>
        <w:t>other</w:t>
      </w:r>
      <w:r>
        <w:rPr>
          <w:spacing w:val="-9"/>
        </w:rPr>
        <w:t> </w:t>
      </w:r>
      <w:r>
        <w:rPr/>
        <w:t>than</w:t>
      </w:r>
      <w:r>
        <w:rPr>
          <w:spacing w:val="-9"/>
        </w:rPr>
        <w:t> </w:t>
      </w:r>
      <w:r>
        <w:rPr/>
        <w:t>OTEIP</w:t>
      </w:r>
      <w:r>
        <w:rPr>
          <w:spacing w:val="-8"/>
        </w:rPr>
        <w:t> </w:t>
      </w:r>
      <w:r>
        <w:rPr/>
        <w:t>was</w:t>
      </w:r>
      <w:r>
        <w:rPr>
          <w:spacing w:val="-9"/>
        </w:rPr>
        <w:t> </w:t>
      </w:r>
      <w:r>
        <w:rPr/>
        <w:t>made,</w:t>
      </w:r>
      <w:r>
        <w:rPr>
          <w:spacing w:val="-9"/>
        </w:rPr>
        <w:t> </w:t>
      </w:r>
      <w:r>
        <w:rPr/>
        <w:t>and</w:t>
      </w:r>
      <w:r>
        <w:rPr>
          <w:spacing w:val="-9"/>
        </w:rPr>
        <w:t> </w:t>
      </w:r>
      <w:r>
        <w:rPr/>
        <w:t>the</w:t>
      </w:r>
      <w:r>
        <w:rPr>
          <w:spacing w:val="-9"/>
        </w:rPr>
        <w:t> </w:t>
      </w:r>
      <w:r>
        <w:rPr/>
        <w:t>request</w:t>
      </w:r>
      <w:r>
        <w:rPr>
          <w:spacing w:val="-9"/>
        </w:rPr>
        <w:t> </w:t>
      </w:r>
      <w:r>
        <w:rPr/>
        <w:t>is</w:t>
      </w:r>
      <w:r>
        <w:rPr>
          <w:spacing w:val="-9"/>
        </w:rPr>
        <w:t> </w:t>
      </w:r>
      <w:r>
        <w:rPr/>
        <w:t>to</w:t>
      </w:r>
      <w:r>
        <w:rPr>
          <w:spacing w:val="-9"/>
        </w:rPr>
        <w:t> </w:t>
      </w:r>
      <w:r>
        <w:rPr/>
        <w:t>change</w:t>
      </w:r>
      <w:r>
        <w:rPr>
          <w:spacing w:val="-9"/>
        </w:rPr>
        <w:t> </w:t>
      </w:r>
      <w:r>
        <w:rPr/>
        <w:t>to</w:t>
      </w:r>
      <w:r>
        <w:rPr>
          <w:spacing w:val="-9"/>
        </w:rPr>
        <w:t> </w:t>
      </w:r>
      <w:r>
        <w:rPr/>
        <w:t>OTEIP.</w:t>
      </w:r>
      <w:r>
        <w:rPr>
          <w:spacing w:val="40"/>
        </w:rPr>
        <w:t> </w:t>
      </w:r>
      <w:r>
        <w:rPr/>
        <w:t>Submit these type of requests and attach the original DEROS RIP by email to AFPC/DP3AM or USSF/ETMO with an information copy to the assignment OPR.</w:t>
      </w:r>
    </w:p>
    <w:p>
      <w:pPr>
        <w:pStyle w:val="Heading2"/>
        <w:spacing w:before="121"/>
      </w:pPr>
      <w:r>
        <w:rPr/>
        <w:t>A12.5.</w:t>
      </w:r>
      <w:r>
        <w:rPr>
          <w:spacing w:val="57"/>
        </w:rPr>
        <w:t> </w:t>
      </w:r>
      <w:r>
        <w:rPr/>
        <w:t>Application </w:t>
      </w:r>
      <w:r>
        <w:rPr>
          <w:spacing w:val="-2"/>
        </w:rPr>
        <w:t>Procedures.</w:t>
      </w:r>
    </w:p>
    <w:p>
      <w:pPr>
        <w:pStyle w:val="BodyText"/>
        <w:ind w:left="1140" w:right="797"/>
        <w:rPr>
          <w:b/>
        </w:rPr>
      </w:pPr>
      <w:r>
        <w:rPr/>
        <w:t>A12.5.1.</w:t>
      </w:r>
      <w:r>
        <w:rPr>
          <w:spacing w:val="33"/>
        </w:rPr>
        <w:t> </w:t>
      </w:r>
      <w:r>
        <w:rPr/>
        <w:t>Members</w:t>
      </w:r>
      <w:r>
        <w:rPr>
          <w:spacing w:val="-15"/>
        </w:rPr>
        <w:t> </w:t>
      </w:r>
      <w:r>
        <w:rPr/>
        <w:t>who</w:t>
      </w:r>
      <w:r>
        <w:rPr>
          <w:spacing w:val="-15"/>
        </w:rPr>
        <w:t> </w:t>
      </w:r>
      <w:r>
        <w:rPr/>
        <w:t>are</w:t>
      </w:r>
      <w:r>
        <w:rPr>
          <w:spacing w:val="-15"/>
        </w:rPr>
        <w:t> </w:t>
      </w:r>
      <w:r>
        <w:rPr/>
        <w:t>OTEIP</w:t>
      </w:r>
      <w:r>
        <w:rPr>
          <w:spacing w:val="-15"/>
        </w:rPr>
        <w:t> </w:t>
      </w:r>
      <w:r>
        <w:rPr/>
        <w:t>eligible</w:t>
      </w:r>
      <w:r>
        <w:rPr>
          <w:spacing w:val="-15"/>
        </w:rPr>
        <w:t> </w:t>
      </w:r>
      <w:r>
        <w:rPr/>
        <w:t>apply</w:t>
      </w:r>
      <w:r>
        <w:rPr>
          <w:spacing w:val="-15"/>
        </w:rPr>
        <w:t> </w:t>
      </w:r>
      <w:r>
        <w:rPr/>
        <w:t>for</w:t>
      </w:r>
      <w:r>
        <w:rPr>
          <w:spacing w:val="-15"/>
        </w:rPr>
        <w:t> </w:t>
      </w:r>
      <w:r>
        <w:rPr/>
        <w:t>OTEIP</w:t>
      </w:r>
      <w:r>
        <w:rPr>
          <w:spacing w:val="-15"/>
        </w:rPr>
        <w:t> </w:t>
      </w:r>
      <w:r>
        <w:rPr/>
        <w:t>at</w:t>
      </w:r>
      <w:r>
        <w:rPr>
          <w:spacing w:val="-15"/>
        </w:rPr>
        <w:t> </w:t>
      </w:r>
      <w:r>
        <w:rPr/>
        <w:t>the</w:t>
      </w:r>
      <w:r>
        <w:rPr>
          <w:spacing w:val="-15"/>
        </w:rPr>
        <w:t> </w:t>
      </w:r>
      <w:r>
        <w:rPr/>
        <w:t>time</w:t>
      </w:r>
      <w:r>
        <w:rPr>
          <w:spacing w:val="-15"/>
        </w:rPr>
        <w:t> </w:t>
      </w:r>
      <w:r>
        <w:rPr/>
        <w:t>of</w:t>
      </w:r>
      <w:r>
        <w:rPr>
          <w:spacing w:val="-15"/>
        </w:rPr>
        <w:t> </w:t>
      </w:r>
      <w:r>
        <w:rPr/>
        <w:t>DEROS</w:t>
      </w:r>
      <w:r>
        <w:rPr>
          <w:spacing w:val="-15"/>
        </w:rPr>
        <w:t> </w:t>
      </w:r>
      <w:r>
        <w:rPr/>
        <w:t>forecasting by</w:t>
      </w:r>
      <w:r>
        <w:rPr>
          <w:spacing w:val="-13"/>
        </w:rPr>
        <w:t> </w:t>
      </w:r>
      <w:r>
        <w:rPr/>
        <w:t>using</w:t>
      </w:r>
      <w:r>
        <w:rPr>
          <w:spacing w:val="-14"/>
        </w:rPr>
        <w:t> </w:t>
      </w:r>
      <w:r>
        <w:rPr/>
        <w:t>the</w:t>
      </w:r>
      <w:r>
        <w:rPr>
          <w:spacing w:val="-15"/>
        </w:rPr>
        <w:t> </w:t>
      </w:r>
      <w:r>
        <w:rPr/>
        <w:t>DEROS</w:t>
      </w:r>
      <w:r>
        <w:rPr>
          <w:spacing w:val="-13"/>
        </w:rPr>
        <w:t> </w:t>
      </w:r>
      <w:r>
        <w:rPr/>
        <w:t>RIP.</w:t>
      </w:r>
      <w:r>
        <w:rPr>
          <w:spacing w:val="35"/>
        </w:rPr>
        <w:t> </w:t>
      </w:r>
      <w:r>
        <w:rPr/>
        <w:t>This</w:t>
      </w:r>
      <w:r>
        <w:rPr>
          <w:spacing w:val="-14"/>
        </w:rPr>
        <w:t> </w:t>
      </w:r>
      <w:r>
        <w:rPr/>
        <w:t>RIP</w:t>
      </w:r>
      <w:r>
        <w:rPr>
          <w:spacing w:val="-13"/>
        </w:rPr>
        <w:t> </w:t>
      </w:r>
      <w:r>
        <w:rPr/>
        <w:t>automatically</w:t>
      </w:r>
      <w:r>
        <w:rPr>
          <w:spacing w:val="-14"/>
        </w:rPr>
        <w:t> </w:t>
      </w:r>
      <w:r>
        <w:rPr/>
        <w:t>reflects</w:t>
      </w:r>
      <w:r>
        <w:rPr>
          <w:spacing w:val="-14"/>
        </w:rPr>
        <w:t> </w:t>
      </w:r>
      <w:r>
        <w:rPr/>
        <w:t>the</w:t>
      </w:r>
      <w:r>
        <w:rPr>
          <w:spacing w:val="-15"/>
        </w:rPr>
        <w:t> </w:t>
      </w:r>
      <w:r>
        <w:rPr/>
        <w:t>OTEIP</w:t>
      </w:r>
      <w:r>
        <w:rPr>
          <w:spacing w:val="-13"/>
        </w:rPr>
        <w:t> </w:t>
      </w:r>
      <w:r>
        <w:rPr/>
        <w:t>incentive</w:t>
      </w:r>
      <w:r>
        <w:rPr>
          <w:spacing w:val="-14"/>
        </w:rPr>
        <w:t> </w:t>
      </w:r>
      <w:r>
        <w:rPr/>
        <w:t>options.</w:t>
      </w:r>
      <w:r>
        <w:rPr>
          <w:spacing w:val="38"/>
        </w:rPr>
        <w:t> </w:t>
      </w:r>
      <w:r>
        <w:rPr>
          <w:b/>
        </w:rPr>
        <w:t>Note</w:t>
      </w:r>
      <w:r>
        <w:rPr/>
        <w:t>: MPF should not request DEROS RIPs for OTEIP eligible members out-of-cycle (manually). Manually</w:t>
      </w:r>
      <w:r>
        <w:rPr>
          <w:spacing w:val="-14"/>
        </w:rPr>
        <w:t> </w:t>
      </w:r>
      <w:r>
        <w:rPr/>
        <w:t>requested</w:t>
      </w:r>
      <w:r>
        <w:rPr>
          <w:spacing w:val="-13"/>
        </w:rPr>
        <w:t> </w:t>
      </w:r>
      <w:r>
        <w:rPr/>
        <w:t>DEROS</w:t>
      </w:r>
      <w:r>
        <w:rPr>
          <w:spacing w:val="-14"/>
        </w:rPr>
        <w:t> </w:t>
      </w:r>
      <w:r>
        <w:rPr/>
        <w:t>RIPs</w:t>
      </w:r>
      <w:r>
        <w:rPr>
          <w:spacing w:val="-13"/>
        </w:rPr>
        <w:t> </w:t>
      </w:r>
      <w:r>
        <w:rPr/>
        <w:t>do</w:t>
      </w:r>
      <w:r>
        <w:rPr>
          <w:spacing w:val="-13"/>
        </w:rPr>
        <w:t> </w:t>
      </w:r>
      <w:r>
        <w:rPr/>
        <w:t>not</w:t>
      </w:r>
      <w:r>
        <w:rPr>
          <w:spacing w:val="-13"/>
        </w:rPr>
        <w:t> </w:t>
      </w:r>
      <w:r>
        <w:rPr/>
        <w:t>pass</w:t>
      </w:r>
      <w:r>
        <w:rPr>
          <w:spacing w:val="-13"/>
        </w:rPr>
        <w:t> </w:t>
      </w:r>
      <w:r>
        <w:rPr/>
        <w:t>the</w:t>
      </w:r>
      <w:r>
        <w:rPr>
          <w:spacing w:val="-13"/>
        </w:rPr>
        <w:t> </w:t>
      </w:r>
      <w:r>
        <w:rPr/>
        <w:t>same</w:t>
      </w:r>
      <w:r>
        <w:rPr>
          <w:spacing w:val="-13"/>
        </w:rPr>
        <w:t> </w:t>
      </w:r>
      <w:r>
        <w:rPr/>
        <w:t>PDS</w:t>
      </w:r>
      <w:r>
        <w:rPr>
          <w:spacing w:val="-14"/>
        </w:rPr>
        <w:t> </w:t>
      </w:r>
      <w:r>
        <w:rPr/>
        <w:t>edits</w:t>
      </w:r>
      <w:r>
        <w:rPr>
          <w:spacing w:val="-13"/>
        </w:rPr>
        <w:t> </w:t>
      </w:r>
      <w:r>
        <w:rPr/>
        <w:t>and</w:t>
      </w:r>
      <w:r>
        <w:rPr>
          <w:spacing w:val="-13"/>
        </w:rPr>
        <w:t> </w:t>
      </w:r>
      <w:r>
        <w:rPr/>
        <w:t>do</w:t>
      </w:r>
      <w:r>
        <w:rPr>
          <w:spacing w:val="-14"/>
        </w:rPr>
        <w:t> </w:t>
      </w:r>
      <w:r>
        <w:rPr/>
        <w:t>not</w:t>
      </w:r>
      <w:r>
        <w:rPr>
          <w:spacing w:val="-13"/>
        </w:rPr>
        <w:t> </w:t>
      </w:r>
      <w:r>
        <w:rPr/>
        <w:t>reflect</w:t>
      </w:r>
      <w:r>
        <w:rPr>
          <w:spacing w:val="-13"/>
        </w:rPr>
        <w:t> </w:t>
      </w:r>
      <w:r>
        <w:rPr/>
        <w:t>the</w:t>
      </w:r>
      <w:r>
        <w:rPr>
          <w:spacing w:val="-13"/>
        </w:rPr>
        <w:t> </w:t>
      </w:r>
      <w:r>
        <w:rPr/>
        <w:t>OTEIP options. The member and the Commander must sign the DEROS RIP and forward it to the MPF within 30 days from the day it was produced. </w:t>
      </w:r>
      <w:r>
        <w:rPr>
          <w:b/>
        </w:rPr>
        <w:t>(T-1) </w:t>
      </w:r>
      <w:r>
        <w:rPr/>
        <w:t>The MPF must update and process OTEIP requests through PDS. </w:t>
      </w:r>
      <w:r>
        <w:rPr>
          <w:b/>
        </w:rPr>
        <w:t>(T-1)</w:t>
      </w:r>
    </w:p>
    <w:p>
      <w:pPr>
        <w:pStyle w:val="BodyText"/>
        <w:spacing w:before="119"/>
        <w:ind w:left="1140" w:right="801"/>
      </w:pPr>
      <w:r>
        <w:rPr/>
        <w:t>A12.5.2. Commanders and the assignment OPR evaluate each extension request and have disapproval authority when such action is warranted (quality control, projected authorization changes, projected over manning by grade and skill, etc.).</w:t>
      </w:r>
    </w:p>
    <w:p>
      <w:pPr>
        <w:pStyle w:val="BodyText"/>
        <w:ind w:left="780" w:right="797"/>
      </w:pPr>
      <w:bookmarkStart w:name="_bookmark435" w:id="436"/>
      <w:bookmarkEnd w:id="436"/>
      <w:r>
        <w:rPr/>
      </w:r>
      <w:r>
        <w:rPr>
          <w:b/>
        </w:rPr>
        <w:t>A12.6.</w:t>
      </w:r>
      <w:r>
        <w:rPr>
          <w:b/>
          <w:spacing w:val="40"/>
        </w:rPr>
        <w:t> </w:t>
      </w:r>
      <w:r>
        <w:rPr>
          <w:b/>
        </w:rPr>
        <w:t>Cancellation/Recoupment</w:t>
      </w:r>
      <w:r>
        <w:rPr>
          <w:b/>
          <w:spacing w:val="-9"/>
        </w:rPr>
        <w:t> </w:t>
      </w:r>
      <w:r>
        <w:rPr>
          <w:b/>
        </w:rPr>
        <w:t>of</w:t>
      </w:r>
      <w:r>
        <w:rPr>
          <w:b/>
          <w:spacing w:val="-9"/>
        </w:rPr>
        <w:t> </w:t>
      </w:r>
      <w:r>
        <w:rPr>
          <w:b/>
        </w:rPr>
        <w:t>OTEIP</w:t>
      </w:r>
      <w:r>
        <w:rPr>
          <w:b/>
          <w:spacing w:val="-10"/>
        </w:rPr>
        <w:t> </w:t>
      </w:r>
      <w:r>
        <w:rPr>
          <w:b/>
        </w:rPr>
        <w:t>Incentives.</w:t>
      </w:r>
      <w:r>
        <w:rPr>
          <w:b/>
          <w:spacing w:val="40"/>
        </w:rPr>
        <w:t> </w:t>
      </w:r>
      <w:r>
        <w:rPr/>
        <w:t>Temporary/Permanent</w:t>
      </w:r>
      <w:r>
        <w:rPr>
          <w:spacing w:val="-9"/>
        </w:rPr>
        <w:t> </w:t>
      </w:r>
      <w:r>
        <w:rPr/>
        <w:t>Withdrawal</w:t>
      </w:r>
      <w:r>
        <w:rPr>
          <w:spacing w:val="-9"/>
        </w:rPr>
        <w:t> </w:t>
      </w:r>
      <w:r>
        <w:rPr/>
        <w:t>of AFSC/SFSC.</w:t>
      </w:r>
      <w:r>
        <w:rPr>
          <w:spacing w:val="40"/>
        </w:rPr>
        <w:t> </w:t>
      </w:r>
      <w:r>
        <w:rPr/>
        <w:t>When</w:t>
      </w:r>
      <w:r>
        <w:rPr>
          <w:spacing w:val="-7"/>
        </w:rPr>
        <w:t> </w:t>
      </w:r>
      <w:r>
        <w:rPr/>
        <w:t>members</w:t>
      </w:r>
      <w:r>
        <w:rPr>
          <w:spacing w:val="-7"/>
        </w:rPr>
        <w:t> </w:t>
      </w:r>
      <w:r>
        <w:rPr/>
        <w:t>are</w:t>
      </w:r>
      <w:r>
        <w:rPr>
          <w:spacing w:val="-8"/>
        </w:rPr>
        <w:t> </w:t>
      </w:r>
      <w:r>
        <w:rPr/>
        <w:t>removed</w:t>
      </w:r>
      <w:r>
        <w:rPr>
          <w:spacing w:val="-7"/>
        </w:rPr>
        <w:t> </w:t>
      </w:r>
      <w:r>
        <w:rPr/>
        <w:t>from</w:t>
      </w:r>
      <w:r>
        <w:rPr>
          <w:spacing w:val="-8"/>
        </w:rPr>
        <w:t> </w:t>
      </w:r>
      <w:r>
        <w:rPr/>
        <w:t>their</w:t>
      </w:r>
      <w:r>
        <w:rPr>
          <w:spacing w:val="-7"/>
        </w:rPr>
        <w:t> </w:t>
      </w:r>
      <w:r>
        <w:rPr/>
        <w:t>incentive</w:t>
      </w:r>
      <w:r>
        <w:rPr>
          <w:spacing w:val="-7"/>
        </w:rPr>
        <w:t> </w:t>
      </w:r>
      <w:r>
        <w:rPr/>
        <w:t>extension</w:t>
      </w:r>
      <w:r>
        <w:rPr>
          <w:spacing w:val="-8"/>
        </w:rPr>
        <w:t> </w:t>
      </w:r>
      <w:r>
        <w:rPr/>
        <w:t>CAFSC/CSFSC</w:t>
      </w:r>
      <w:r>
        <w:rPr>
          <w:spacing w:val="-8"/>
        </w:rPr>
        <w:t> </w:t>
      </w:r>
      <w:r>
        <w:rPr/>
        <w:t>and/or DAFSC/DSFSC for cause or for other conditions over which they had control (as determined by the commander) and used their incentive, the following apply:</w:t>
      </w:r>
    </w:p>
    <w:p>
      <w:pPr>
        <w:pStyle w:val="BodyText"/>
        <w:ind w:left="1140" w:right="800"/>
      </w:pPr>
      <w:bookmarkStart w:name="_bookmark436" w:id="437"/>
      <w:bookmarkEnd w:id="437"/>
      <w:r>
        <w:rPr/>
      </w:r>
      <w:r>
        <w:rPr/>
        <w:t>A12.6.1.</w:t>
      </w:r>
      <w:r>
        <w:rPr>
          <w:spacing w:val="40"/>
        </w:rPr>
        <w:t> </w:t>
      </w:r>
      <w:r>
        <w:rPr/>
        <w:t>Recoupment of the unearned part of the incentive pay is taken based on a monthly amount of $166.66, but the DEROS remains firm unless adjusted by AFPC/DP3AM or USSF/ETMO.</w:t>
      </w:r>
      <w:r>
        <w:rPr>
          <w:spacing w:val="39"/>
        </w:rPr>
        <w:t> </w:t>
      </w:r>
      <w:r>
        <w:rPr/>
        <w:t>Example:</w:t>
      </w:r>
      <w:r>
        <w:rPr>
          <w:spacing w:val="40"/>
        </w:rPr>
        <w:t> </w:t>
      </w:r>
      <w:r>
        <w:rPr/>
        <w:t>a</w:t>
      </w:r>
      <w:r>
        <w:rPr>
          <w:spacing w:val="-10"/>
        </w:rPr>
        <w:t> </w:t>
      </w:r>
      <w:r>
        <w:rPr/>
        <w:t>member</w:t>
      </w:r>
      <w:r>
        <w:rPr>
          <w:spacing w:val="-11"/>
        </w:rPr>
        <w:t> </w:t>
      </w:r>
      <w:r>
        <w:rPr/>
        <w:t>serving</w:t>
      </w:r>
      <w:r>
        <w:rPr>
          <w:spacing w:val="-10"/>
        </w:rPr>
        <w:t> </w:t>
      </w:r>
      <w:r>
        <w:rPr/>
        <w:t>an</w:t>
      </w:r>
      <w:r>
        <w:rPr>
          <w:spacing w:val="-10"/>
        </w:rPr>
        <w:t> </w:t>
      </w:r>
      <w:r>
        <w:rPr/>
        <w:t>OTEIP</w:t>
      </w:r>
      <w:r>
        <w:rPr>
          <w:spacing w:val="-11"/>
        </w:rPr>
        <w:t> </w:t>
      </w:r>
      <w:r>
        <w:rPr/>
        <w:t>extension</w:t>
      </w:r>
      <w:r>
        <w:rPr>
          <w:spacing w:val="-10"/>
        </w:rPr>
        <w:t> </w:t>
      </w:r>
      <w:r>
        <w:rPr/>
        <w:t>until</w:t>
      </w:r>
      <w:r>
        <w:rPr>
          <w:spacing w:val="-10"/>
        </w:rPr>
        <w:t> </w:t>
      </w:r>
      <w:r>
        <w:rPr/>
        <w:t>November</w:t>
      </w:r>
      <w:r>
        <w:rPr>
          <w:spacing w:val="-10"/>
        </w:rPr>
        <w:t> </w:t>
      </w:r>
      <w:r>
        <w:rPr/>
        <w:t>2011</w:t>
      </w:r>
      <w:r>
        <w:rPr>
          <w:spacing w:val="-11"/>
        </w:rPr>
        <w:t> </w:t>
      </w:r>
      <w:r>
        <w:rPr/>
        <w:t>has</w:t>
      </w:r>
      <w:r>
        <w:rPr>
          <w:spacing w:val="-10"/>
        </w:rPr>
        <w:t> </w:t>
      </w:r>
      <w:r>
        <w:rPr/>
        <w:t>his AFSC/SFSC withdrawn for cause in May 2011.</w:t>
      </w:r>
      <w:r>
        <w:rPr>
          <w:spacing w:val="40"/>
        </w:rPr>
        <w:t> </w:t>
      </w:r>
      <w:r>
        <w:rPr/>
        <w:t>In this case, the DEROS will remain November 2011 and the member will have $999.96 recouped from his monthly pay ($166.66 for</w:t>
      </w:r>
      <w:r>
        <w:rPr>
          <w:spacing w:val="16"/>
        </w:rPr>
        <w:t> </w:t>
      </w:r>
      <w:r>
        <w:rPr/>
        <w:t>each</w:t>
      </w:r>
      <w:r>
        <w:rPr>
          <w:spacing w:val="19"/>
        </w:rPr>
        <w:t> </w:t>
      </w:r>
      <w:r>
        <w:rPr/>
        <w:t>month</w:t>
      </w:r>
      <w:r>
        <w:rPr>
          <w:spacing w:val="19"/>
        </w:rPr>
        <w:t> </w:t>
      </w:r>
      <w:r>
        <w:rPr/>
        <w:t>(Jun</w:t>
      </w:r>
      <w:r>
        <w:rPr>
          <w:spacing w:val="20"/>
        </w:rPr>
        <w:t> </w:t>
      </w:r>
      <w:r>
        <w:rPr/>
        <w:t>-</w:t>
      </w:r>
      <w:r>
        <w:rPr>
          <w:spacing w:val="18"/>
        </w:rPr>
        <w:t> </w:t>
      </w:r>
      <w:r>
        <w:rPr/>
        <w:t>Nov)</w:t>
      </w:r>
      <w:r>
        <w:rPr>
          <w:spacing w:val="18"/>
        </w:rPr>
        <w:t> </w:t>
      </w:r>
      <w:r>
        <w:rPr/>
        <w:t>he</w:t>
      </w:r>
      <w:r>
        <w:rPr>
          <w:spacing w:val="19"/>
        </w:rPr>
        <w:t> </w:t>
      </w:r>
      <w:r>
        <w:rPr/>
        <w:t>does</w:t>
      </w:r>
      <w:r>
        <w:rPr>
          <w:spacing w:val="19"/>
        </w:rPr>
        <w:t> </w:t>
      </w:r>
      <w:r>
        <w:rPr/>
        <w:t>not</w:t>
      </w:r>
      <w:r>
        <w:rPr>
          <w:spacing w:val="18"/>
        </w:rPr>
        <w:t> </w:t>
      </w:r>
      <w:r>
        <w:rPr/>
        <w:t>serve</w:t>
      </w:r>
      <w:r>
        <w:rPr>
          <w:spacing w:val="19"/>
        </w:rPr>
        <w:t> </w:t>
      </w:r>
      <w:r>
        <w:rPr/>
        <w:t>in</w:t>
      </w:r>
      <w:r>
        <w:rPr>
          <w:spacing w:val="18"/>
        </w:rPr>
        <w:t> </w:t>
      </w:r>
      <w:r>
        <w:rPr/>
        <w:t>the</w:t>
      </w:r>
      <w:r>
        <w:rPr>
          <w:spacing w:val="19"/>
        </w:rPr>
        <w:t> </w:t>
      </w:r>
      <w:r>
        <w:rPr/>
        <w:t>OTEIP</w:t>
      </w:r>
      <w:r>
        <w:rPr>
          <w:spacing w:val="19"/>
        </w:rPr>
        <w:t> </w:t>
      </w:r>
      <w:r>
        <w:rPr/>
        <w:t>AFSC/SFSC).</w:t>
      </w:r>
      <w:r>
        <w:rPr>
          <w:spacing w:val="67"/>
          <w:w w:val="150"/>
        </w:rPr>
        <w:t> </w:t>
      </w:r>
      <w:r>
        <w:rPr/>
        <w:t>The</w:t>
      </w:r>
      <w:r>
        <w:rPr>
          <w:spacing w:val="18"/>
        </w:rPr>
        <w:t> </w:t>
      </w:r>
      <w:r>
        <w:rPr/>
        <w:t>MPF</w:t>
      </w:r>
      <w:r>
        <w:rPr>
          <w:spacing w:val="18"/>
        </w:rPr>
        <w:t> </w:t>
      </w:r>
      <w:r>
        <w:rPr>
          <w:spacing w:val="-4"/>
        </w:rPr>
        <w:t>must</w:t>
      </w:r>
    </w:p>
    <w:p>
      <w:pPr>
        <w:spacing w:after="0"/>
        <w:sectPr>
          <w:pgSz w:w="12240" w:h="15840"/>
          <w:pgMar w:header="731" w:footer="0" w:top="1380" w:bottom="280" w:left="660" w:right="640"/>
        </w:sectPr>
      </w:pPr>
    </w:p>
    <w:p>
      <w:pPr>
        <w:pStyle w:val="BodyText"/>
        <w:spacing w:before="96"/>
        <w:ind w:left="1140" w:right="802"/>
        <w:rPr>
          <w:b/>
        </w:rPr>
      </w:pPr>
      <w:r>
        <w:rPr/>
        <w:t>immediately notify AFPC/DP3AM or USSF/ETMO via CMS, of the OTEIP AFSC/SFSC withdrawal action, so recoupment action can be initiated through DFAS. </w:t>
      </w:r>
      <w:r>
        <w:rPr>
          <w:b/>
        </w:rPr>
        <w:t>(T-1)</w:t>
      </w:r>
    </w:p>
    <w:p>
      <w:pPr>
        <w:pStyle w:val="BodyText"/>
        <w:ind w:left="1140" w:right="802"/>
      </w:pPr>
      <w:bookmarkStart w:name="_bookmark437" w:id="438"/>
      <w:bookmarkEnd w:id="438"/>
      <w:r>
        <w:rPr/>
      </w:r>
      <w:r>
        <w:rPr/>
        <w:t>A12.6.2. Nonchargeable leave and/or transportation incentives used are charged to the member.</w:t>
      </w:r>
      <w:r>
        <w:rPr>
          <w:spacing w:val="40"/>
        </w:rPr>
        <w:t> </w:t>
      </w:r>
      <w:r>
        <w:rPr/>
        <w:t>DEROS remains firm unless adjusted by AFPC/DP3AM or USSF/ETMO.</w:t>
      </w:r>
    </w:p>
    <w:p>
      <w:pPr>
        <w:pStyle w:val="BodyText"/>
        <w:spacing w:before="121"/>
        <w:ind w:left="1140" w:right="798"/>
        <w:rPr>
          <w:b/>
        </w:rPr>
      </w:pPr>
      <w:bookmarkStart w:name="_bookmark438" w:id="439"/>
      <w:bookmarkEnd w:id="439"/>
      <w:r>
        <w:rPr/>
      </w:r>
      <w:r>
        <w:rPr/>
        <w:t>A12.6.3. Members removed from their incentive extension CAFSC/CSFSC or DAFSC/DSFSC</w:t>
      </w:r>
      <w:r>
        <w:rPr>
          <w:spacing w:val="-6"/>
        </w:rPr>
        <w:t> </w:t>
      </w:r>
      <w:r>
        <w:rPr/>
        <w:t>for</w:t>
      </w:r>
      <w:r>
        <w:rPr>
          <w:spacing w:val="-5"/>
        </w:rPr>
        <w:t> </w:t>
      </w:r>
      <w:r>
        <w:rPr/>
        <w:t>reasons</w:t>
      </w:r>
      <w:r>
        <w:rPr>
          <w:spacing w:val="-5"/>
        </w:rPr>
        <w:t> </w:t>
      </w:r>
      <w:r>
        <w:rPr/>
        <w:t>other</w:t>
      </w:r>
      <w:r>
        <w:rPr>
          <w:spacing w:val="-5"/>
        </w:rPr>
        <w:t> </w:t>
      </w:r>
      <w:r>
        <w:rPr/>
        <w:t>than</w:t>
      </w:r>
      <w:r>
        <w:rPr>
          <w:spacing w:val="-6"/>
        </w:rPr>
        <w:t> </w:t>
      </w:r>
      <w:r>
        <w:rPr/>
        <w:t>for</w:t>
      </w:r>
      <w:r>
        <w:rPr>
          <w:spacing w:val="-5"/>
        </w:rPr>
        <w:t> </w:t>
      </w:r>
      <w:r>
        <w:rPr/>
        <w:t>cause</w:t>
      </w:r>
      <w:r>
        <w:rPr>
          <w:spacing w:val="-5"/>
        </w:rPr>
        <w:t> </w:t>
      </w:r>
      <w:r>
        <w:rPr/>
        <w:t>or</w:t>
      </w:r>
      <w:r>
        <w:rPr>
          <w:spacing w:val="-5"/>
        </w:rPr>
        <w:t> </w:t>
      </w:r>
      <w:r>
        <w:rPr/>
        <w:t>conditions</w:t>
      </w:r>
      <w:r>
        <w:rPr>
          <w:spacing w:val="-6"/>
        </w:rPr>
        <w:t> </w:t>
      </w:r>
      <w:r>
        <w:rPr/>
        <w:t>over</w:t>
      </w:r>
      <w:r>
        <w:rPr>
          <w:spacing w:val="-5"/>
        </w:rPr>
        <w:t> </w:t>
      </w:r>
      <w:r>
        <w:rPr/>
        <w:t>which</w:t>
      </w:r>
      <w:r>
        <w:rPr>
          <w:spacing w:val="-6"/>
        </w:rPr>
        <w:t> </w:t>
      </w:r>
      <w:r>
        <w:rPr/>
        <w:t>they</w:t>
      </w:r>
      <w:r>
        <w:rPr>
          <w:spacing w:val="-5"/>
        </w:rPr>
        <w:t> </w:t>
      </w:r>
      <w:r>
        <w:rPr/>
        <w:t>had</w:t>
      </w:r>
      <w:r>
        <w:rPr>
          <w:spacing w:val="-6"/>
        </w:rPr>
        <w:t> </w:t>
      </w:r>
      <w:r>
        <w:rPr/>
        <w:t>no</w:t>
      </w:r>
      <w:r>
        <w:rPr>
          <w:spacing w:val="-5"/>
        </w:rPr>
        <w:t> </w:t>
      </w:r>
      <w:r>
        <w:rPr/>
        <w:t>control (as determined by the commander), are not usually charged for used leave and transportation costs.</w:t>
      </w:r>
      <w:r>
        <w:rPr>
          <w:spacing w:val="40"/>
        </w:rPr>
        <w:t> </w:t>
      </w:r>
      <w:r>
        <w:rPr/>
        <w:t>Members who elected the monetary incentive have the unearned portion recouped per </w:t>
      </w:r>
      <w:hyperlink w:history="true" w:anchor="_bookmark436">
        <w:r>
          <w:rPr>
            <w:b/>
            <w:color w:val="0000FF"/>
          </w:rPr>
          <w:t>paragraph</w:t>
        </w:r>
        <w:r>
          <w:rPr>
            <w:b/>
            <w:color w:val="0000FF"/>
            <w:spacing w:val="-9"/>
          </w:rPr>
          <w:t> </w:t>
        </w:r>
        <w:r>
          <w:rPr>
            <w:b/>
            <w:color w:val="0000FF"/>
          </w:rPr>
          <w:t>A12.6.1</w:t>
        </w:r>
      </w:hyperlink>
      <w:r>
        <w:rPr/>
        <w:t>.</w:t>
      </w:r>
      <w:r>
        <w:rPr>
          <w:spacing w:val="40"/>
        </w:rPr>
        <w:t> </w:t>
      </w:r>
      <w:r>
        <w:rPr/>
        <w:t>In</w:t>
      </w:r>
      <w:r>
        <w:rPr>
          <w:spacing w:val="-9"/>
        </w:rPr>
        <w:t> </w:t>
      </w:r>
      <w:r>
        <w:rPr/>
        <w:t>all</w:t>
      </w:r>
      <w:r>
        <w:rPr>
          <w:spacing w:val="-10"/>
        </w:rPr>
        <w:t> </w:t>
      </w:r>
      <w:r>
        <w:rPr/>
        <w:t>cases,</w:t>
      </w:r>
      <w:r>
        <w:rPr>
          <w:spacing w:val="-11"/>
        </w:rPr>
        <w:t> </w:t>
      </w:r>
      <w:r>
        <w:rPr/>
        <w:t>the</w:t>
      </w:r>
      <w:r>
        <w:rPr>
          <w:spacing w:val="-11"/>
        </w:rPr>
        <w:t> </w:t>
      </w:r>
      <w:r>
        <w:rPr/>
        <w:t>DEROS</w:t>
      </w:r>
      <w:r>
        <w:rPr>
          <w:spacing w:val="-10"/>
        </w:rPr>
        <w:t> </w:t>
      </w:r>
      <w:r>
        <w:rPr/>
        <w:t>remains</w:t>
      </w:r>
      <w:r>
        <w:rPr>
          <w:spacing w:val="-10"/>
        </w:rPr>
        <w:t> </w:t>
      </w:r>
      <w:r>
        <w:rPr/>
        <w:t>firm</w:t>
      </w:r>
      <w:r>
        <w:rPr>
          <w:spacing w:val="-10"/>
        </w:rPr>
        <w:t> </w:t>
      </w:r>
      <w:r>
        <w:rPr/>
        <w:t>unless</w:t>
      </w:r>
      <w:r>
        <w:rPr>
          <w:spacing w:val="-10"/>
        </w:rPr>
        <w:t> </w:t>
      </w:r>
      <w:r>
        <w:rPr/>
        <w:t>adjusted</w:t>
      </w:r>
      <w:r>
        <w:rPr>
          <w:spacing w:val="-11"/>
        </w:rPr>
        <w:t> </w:t>
      </w:r>
      <w:r>
        <w:rPr/>
        <w:t>by</w:t>
      </w:r>
      <w:r>
        <w:rPr>
          <w:spacing w:val="-11"/>
        </w:rPr>
        <w:t> </w:t>
      </w:r>
      <w:r>
        <w:rPr/>
        <w:t>AFPC/DP3AM or</w:t>
      </w:r>
      <w:r>
        <w:rPr>
          <w:spacing w:val="-3"/>
        </w:rPr>
        <w:t> </w:t>
      </w:r>
      <w:r>
        <w:rPr/>
        <w:t>USSF/ETMO.</w:t>
      </w:r>
      <w:r>
        <w:rPr>
          <w:spacing w:val="40"/>
        </w:rPr>
        <w:t> </w:t>
      </w:r>
      <w:r>
        <w:rPr>
          <w:b/>
        </w:rPr>
        <w:t>Note</w:t>
      </w:r>
      <w:r>
        <w:rPr/>
        <w:t>:</w:t>
      </w:r>
      <w:r>
        <w:rPr>
          <w:spacing w:val="40"/>
        </w:rPr>
        <w:t> </w:t>
      </w:r>
      <w:r>
        <w:rPr/>
        <w:t>All</w:t>
      </w:r>
      <w:r>
        <w:rPr>
          <w:spacing w:val="-4"/>
        </w:rPr>
        <w:t> </w:t>
      </w:r>
      <w:r>
        <w:rPr/>
        <w:t>members</w:t>
      </w:r>
      <w:r>
        <w:rPr>
          <w:spacing w:val="-5"/>
        </w:rPr>
        <w:t> </w:t>
      </w:r>
      <w:r>
        <w:rPr/>
        <w:t>are</w:t>
      </w:r>
      <w:r>
        <w:rPr>
          <w:spacing w:val="-5"/>
        </w:rPr>
        <w:t> </w:t>
      </w:r>
      <w:r>
        <w:rPr/>
        <w:t>expected</w:t>
      </w:r>
      <w:r>
        <w:rPr>
          <w:spacing w:val="-4"/>
        </w:rPr>
        <w:t> </w:t>
      </w:r>
      <w:r>
        <w:rPr/>
        <w:t>to</w:t>
      </w:r>
      <w:r>
        <w:rPr>
          <w:spacing w:val="-4"/>
        </w:rPr>
        <w:t> </w:t>
      </w:r>
      <w:r>
        <w:rPr/>
        <w:t>perform</w:t>
      </w:r>
      <w:r>
        <w:rPr>
          <w:spacing w:val="-5"/>
        </w:rPr>
        <w:t> </w:t>
      </w:r>
      <w:r>
        <w:rPr/>
        <w:t>duty</w:t>
      </w:r>
      <w:r>
        <w:rPr>
          <w:spacing w:val="-5"/>
        </w:rPr>
        <w:t> </w:t>
      </w:r>
      <w:r>
        <w:rPr/>
        <w:t>in</w:t>
      </w:r>
      <w:r>
        <w:rPr>
          <w:spacing w:val="-5"/>
        </w:rPr>
        <w:t> </w:t>
      </w:r>
      <w:r>
        <w:rPr/>
        <w:t>the</w:t>
      </w:r>
      <w:r>
        <w:rPr>
          <w:spacing w:val="-4"/>
        </w:rPr>
        <w:t> </w:t>
      </w:r>
      <w:r>
        <w:rPr/>
        <w:t>incentive</w:t>
      </w:r>
      <w:r>
        <w:rPr>
          <w:spacing w:val="-4"/>
        </w:rPr>
        <w:t> </w:t>
      </w:r>
      <w:r>
        <w:rPr/>
        <w:t>extension AFSC/SFSC</w:t>
      </w:r>
      <w:r>
        <w:rPr>
          <w:spacing w:val="-2"/>
        </w:rPr>
        <w:t> </w:t>
      </w:r>
      <w:r>
        <w:rPr/>
        <w:t>for</w:t>
      </w:r>
      <w:r>
        <w:rPr>
          <w:spacing w:val="-3"/>
        </w:rPr>
        <w:t> </w:t>
      </w:r>
      <w:r>
        <w:rPr/>
        <w:t>the</w:t>
      </w:r>
      <w:r>
        <w:rPr>
          <w:spacing w:val="-2"/>
        </w:rPr>
        <w:t> </w:t>
      </w:r>
      <w:r>
        <w:rPr/>
        <w:t>complete</w:t>
      </w:r>
      <w:r>
        <w:rPr>
          <w:spacing w:val="-3"/>
        </w:rPr>
        <w:t> </w:t>
      </w:r>
      <w:r>
        <w:rPr/>
        <w:t>period</w:t>
      </w:r>
      <w:r>
        <w:rPr>
          <w:spacing w:val="-3"/>
        </w:rPr>
        <w:t> </w:t>
      </w:r>
      <w:r>
        <w:rPr/>
        <w:t>of</w:t>
      </w:r>
      <w:r>
        <w:rPr>
          <w:spacing w:val="-2"/>
        </w:rPr>
        <w:t> </w:t>
      </w:r>
      <w:r>
        <w:rPr/>
        <w:t>the</w:t>
      </w:r>
      <w:r>
        <w:rPr>
          <w:spacing w:val="-3"/>
        </w:rPr>
        <w:t> </w:t>
      </w:r>
      <w:r>
        <w:rPr/>
        <w:t>extension.</w:t>
      </w:r>
      <w:r>
        <w:rPr>
          <w:spacing w:val="40"/>
        </w:rPr>
        <w:t> </w:t>
      </w:r>
      <w:r>
        <w:rPr/>
        <w:t>Any</w:t>
      </w:r>
      <w:r>
        <w:rPr>
          <w:spacing w:val="-3"/>
        </w:rPr>
        <w:t> </w:t>
      </w:r>
      <w:r>
        <w:rPr/>
        <w:t>TDY</w:t>
      </w:r>
      <w:r>
        <w:rPr>
          <w:spacing w:val="-3"/>
        </w:rPr>
        <w:t> </w:t>
      </w:r>
      <w:r>
        <w:rPr/>
        <w:t>outside</w:t>
      </w:r>
      <w:r>
        <w:rPr>
          <w:spacing w:val="-3"/>
        </w:rPr>
        <w:t> </w:t>
      </w:r>
      <w:r>
        <w:rPr/>
        <w:t>the</w:t>
      </w:r>
      <w:r>
        <w:rPr>
          <w:spacing w:val="-2"/>
        </w:rPr>
        <w:t> </w:t>
      </w:r>
      <w:r>
        <w:rPr/>
        <w:t>CAFSC/CSFSC as</w:t>
      </w:r>
      <w:r>
        <w:rPr>
          <w:spacing w:val="-16"/>
        </w:rPr>
        <w:t> </w:t>
      </w:r>
      <w:r>
        <w:rPr/>
        <w:t>ordered</w:t>
      </w:r>
      <w:r>
        <w:rPr>
          <w:spacing w:val="-15"/>
        </w:rPr>
        <w:t> </w:t>
      </w:r>
      <w:r>
        <w:rPr/>
        <w:t>by</w:t>
      </w:r>
      <w:r>
        <w:rPr>
          <w:spacing w:val="-15"/>
        </w:rPr>
        <w:t> </w:t>
      </w:r>
      <w:r>
        <w:rPr/>
        <w:t>the</w:t>
      </w:r>
      <w:r>
        <w:rPr>
          <w:spacing w:val="-13"/>
        </w:rPr>
        <w:t> </w:t>
      </w:r>
      <w:r>
        <w:rPr/>
        <w:t>commander</w:t>
      </w:r>
      <w:r>
        <w:rPr>
          <w:spacing w:val="-14"/>
        </w:rPr>
        <w:t> </w:t>
      </w:r>
      <w:r>
        <w:rPr/>
        <w:t>must</w:t>
      </w:r>
      <w:r>
        <w:rPr>
          <w:spacing w:val="-15"/>
        </w:rPr>
        <w:t> </w:t>
      </w:r>
      <w:r>
        <w:rPr/>
        <w:t>first</w:t>
      </w:r>
      <w:r>
        <w:rPr>
          <w:spacing w:val="-13"/>
        </w:rPr>
        <w:t> </w:t>
      </w:r>
      <w:r>
        <w:rPr/>
        <w:t>be</w:t>
      </w:r>
      <w:r>
        <w:rPr>
          <w:spacing w:val="-14"/>
        </w:rPr>
        <w:t> </w:t>
      </w:r>
      <w:r>
        <w:rPr/>
        <w:t>approved</w:t>
      </w:r>
      <w:r>
        <w:rPr>
          <w:spacing w:val="-15"/>
        </w:rPr>
        <w:t> </w:t>
      </w:r>
      <w:r>
        <w:rPr/>
        <w:t>by</w:t>
      </w:r>
      <w:r>
        <w:rPr>
          <w:spacing w:val="-14"/>
        </w:rPr>
        <w:t> </w:t>
      </w:r>
      <w:r>
        <w:rPr/>
        <w:t>AFPC/DP3AM</w:t>
      </w:r>
      <w:r>
        <w:rPr>
          <w:spacing w:val="-15"/>
        </w:rPr>
        <w:t> </w:t>
      </w:r>
      <w:r>
        <w:rPr/>
        <w:t>or</w:t>
      </w:r>
      <w:r>
        <w:rPr>
          <w:spacing w:val="-14"/>
        </w:rPr>
        <w:t> </w:t>
      </w:r>
      <w:r>
        <w:rPr/>
        <w:t>USSF/ETMO.</w:t>
      </w:r>
      <w:r>
        <w:rPr>
          <w:spacing w:val="-12"/>
        </w:rPr>
        <w:t> </w:t>
      </w:r>
      <w:r>
        <w:rPr>
          <w:b/>
        </w:rPr>
        <w:t>(T-</w:t>
      </w:r>
      <w:r>
        <w:rPr>
          <w:b/>
          <w:spacing w:val="-5"/>
        </w:rPr>
        <w:t>1)</w:t>
      </w:r>
    </w:p>
    <w:p>
      <w:pPr>
        <w:pStyle w:val="BodyText"/>
        <w:ind w:left="1140" w:right="802"/>
      </w:pPr>
      <w:r>
        <w:rPr/>
        <w:t>A12.6.4.</w:t>
      </w:r>
      <w:r>
        <w:rPr>
          <w:spacing w:val="40"/>
        </w:rPr>
        <w:t> </w:t>
      </w:r>
      <w:r>
        <w:rPr/>
        <w:t>Incentive benefits are not cancelled or recouped for those members promoted to a grade that results in a mandatory skill level change which may remove them from the OTEIP AFSC/SFSC eligibility list.</w:t>
      </w:r>
    </w:p>
    <w:p>
      <w:pPr>
        <w:spacing w:before="120"/>
        <w:ind w:left="780" w:right="0" w:firstLine="0"/>
        <w:jc w:val="both"/>
        <w:rPr>
          <w:sz w:val="24"/>
        </w:rPr>
      </w:pPr>
      <w:r>
        <w:rPr>
          <w:b/>
          <w:sz w:val="24"/>
        </w:rPr>
        <w:t>A12.7.</w:t>
      </w:r>
      <w:r>
        <w:rPr>
          <w:b/>
          <w:spacing w:val="58"/>
          <w:sz w:val="24"/>
        </w:rPr>
        <w:t> </w:t>
      </w:r>
      <w:r>
        <w:rPr>
          <w:b/>
          <w:sz w:val="24"/>
        </w:rPr>
        <w:t>Mandatory PCS.</w:t>
      </w:r>
      <w:r>
        <w:rPr>
          <w:b/>
          <w:spacing w:val="59"/>
          <w:sz w:val="24"/>
        </w:rPr>
        <w:t> </w:t>
      </w:r>
      <w:r>
        <w:rPr>
          <w:sz w:val="24"/>
        </w:rPr>
        <w:t>When members</w:t>
      </w:r>
      <w:r>
        <w:rPr>
          <w:spacing w:val="-1"/>
          <w:sz w:val="24"/>
        </w:rPr>
        <w:t> </w:t>
      </w:r>
      <w:r>
        <w:rPr>
          <w:sz w:val="24"/>
        </w:rPr>
        <w:t>are</w:t>
      </w:r>
      <w:r>
        <w:rPr>
          <w:spacing w:val="-2"/>
          <w:sz w:val="24"/>
        </w:rPr>
        <w:t> </w:t>
      </w:r>
      <w:r>
        <w:rPr>
          <w:sz w:val="24"/>
        </w:rPr>
        <w:t>in</w:t>
      </w:r>
      <w:r>
        <w:rPr>
          <w:spacing w:val="-1"/>
          <w:sz w:val="24"/>
        </w:rPr>
        <w:t> </w:t>
      </w:r>
      <w:r>
        <w:rPr>
          <w:sz w:val="24"/>
        </w:rPr>
        <w:t>a mandatory PCS, the following</w:t>
      </w:r>
      <w:r>
        <w:rPr>
          <w:spacing w:val="-2"/>
          <w:sz w:val="24"/>
        </w:rPr>
        <w:t> apply:</w:t>
      </w:r>
    </w:p>
    <w:p>
      <w:pPr>
        <w:pStyle w:val="BodyText"/>
        <w:ind w:left="1140" w:right="802"/>
      </w:pPr>
      <w:r>
        <w:rPr/>
        <w:t>A12.7.1.</w:t>
      </w:r>
      <w:r>
        <w:rPr>
          <w:spacing w:val="40"/>
        </w:rPr>
        <w:t> </w:t>
      </w:r>
      <w:r>
        <w:rPr/>
        <w:t>When a member has entered the 12-month OTEIP extension and is curtailed due to mission requirements or humanitarian reasons (mandatory PCS), any incentives already received/used are not normally recouped; however, all unused incentives terminate upon departure from the current station.</w:t>
      </w:r>
      <w:r>
        <w:rPr>
          <w:spacing w:val="40"/>
        </w:rPr>
        <w:t> </w:t>
      </w:r>
      <w:r>
        <w:rPr/>
        <w:t>AFPC/DP3AM or ETMO is the final approval authority for determining if the member has to repay the government for any unearned incentives.</w:t>
      </w:r>
    </w:p>
    <w:p>
      <w:pPr>
        <w:pStyle w:val="BodyText"/>
        <w:ind w:left="1140" w:right="801"/>
      </w:pPr>
      <w:r>
        <w:rPr/>
        <w:t>A12.7.2.</w:t>
      </w:r>
      <w:r>
        <w:rPr>
          <w:spacing w:val="40"/>
        </w:rPr>
        <w:t> </w:t>
      </w:r>
      <w:r>
        <w:rPr/>
        <w:t>When</w:t>
      </w:r>
      <w:r>
        <w:rPr>
          <w:spacing w:val="-1"/>
        </w:rPr>
        <w:t> </w:t>
      </w:r>
      <w:r>
        <w:rPr/>
        <w:t>a</w:t>
      </w:r>
      <w:r>
        <w:rPr>
          <w:spacing w:val="-2"/>
        </w:rPr>
        <w:t> </w:t>
      </w:r>
      <w:r>
        <w:rPr/>
        <w:t>member</w:t>
      </w:r>
      <w:r>
        <w:rPr>
          <w:spacing w:val="-1"/>
        </w:rPr>
        <w:t> </w:t>
      </w:r>
      <w:r>
        <w:rPr/>
        <w:t>with</w:t>
      </w:r>
      <w:r>
        <w:rPr>
          <w:spacing w:val="-1"/>
        </w:rPr>
        <w:t> </w:t>
      </w:r>
      <w:r>
        <w:rPr/>
        <w:t>an</w:t>
      </w:r>
      <w:r>
        <w:rPr>
          <w:spacing w:val="-2"/>
        </w:rPr>
        <w:t> </w:t>
      </w:r>
      <w:r>
        <w:rPr/>
        <w:t>approved</w:t>
      </w:r>
      <w:r>
        <w:rPr>
          <w:spacing w:val="-1"/>
        </w:rPr>
        <w:t> </w:t>
      </w:r>
      <w:r>
        <w:rPr/>
        <w:t>OTEIP</w:t>
      </w:r>
      <w:r>
        <w:rPr>
          <w:spacing w:val="-1"/>
        </w:rPr>
        <w:t> </w:t>
      </w:r>
      <w:r>
        <w:rPr/>
        <w:t>extension</w:t>
      </w:r>
      <w:r>
        <w:rPr>
          <w:spacing w:val="-2"/>
        </w:rPr>
        <w:t> </w:t>
      </w:r>
      <w:r>
        <w:rPr/>
        <w:t>has</w:t>
      </w:r>
      <w:r>
        <w:rPr>
          <w:spacing w:val="-1"/>
        </w:rPr>
        <w:t> </w:t>
      </w:r>
      <w:r>
        <w:rPr/>
        <w:t>not</w:t>
      </w:r>
      <w:r>
        <w:rPr>
          <w:spacing w:val="-1"/>
        </w:rPr>
        <w:t> </w:t>
      </w:r>
      <w:r>
        <w:rPr/>
        <w:t>entered</w:t>
      </w:r>
      <w:r>
        <w:rPr>
          <w:spacing w:val="-2"/>
        </w:rPr>
        <w:t> </w:t>
      </w:r>
      <w:r>
        <w:rPr/>
        <w:t>their</w:t>
      </w:r>
      <w:r>
        <w:rPr>
          <w:spacing w:val="-1"/>
        </w:rPr>
        <w:t> </w:t>
      </w:r>
      <w:r>
        <w:rPr/>
        <w:t>extension and due to force structure changes, or other mission reasons, the OTEIP extension can no longer be supported, the extension reverts to a normal extension.</w:t>
      </w:r>
      <w:r>
        <w:rPr>
          <w:spacing w:val="40"/>
        </w:rPr>
        <w:t> </w:t>
      </w:r>
      <w:r>
        <w:rPr/>
        <w:t>The member may then request to reinstate their original DEROS or establish an earlier DEROS which includes the reverted normal extension.</w:t>
      </w:r>
    </w:p>
    <w:p>
      <w:pPr>
        <w:pStyle w:val="BodyText"/>
        <w:spacing w:before="119"/>
        <w:ind w:left="1140" w:right="796"/>
      </w:pPr>
      <w:r>
        <w:rPr/>
        <w:t>A12.7.3. Once a force structure change is announced, mission changes may preclude a member’s use of OTEIP transportation and leave options.</w:t>
      </w:r>
      <w:r>
        <w:rPr>
          <w:spacing w:val="40"/>
        </w:rPr>
        <w:t> </w:t>
      </w:r>
      <w:r>
        <w:rPr/>
        <w:t>When this occurs, members may request,</w:t>
      </w:r>
      <w:r>
        <w:rPr>
          <w:spacing w:val="-14"/>
        </w:rPr>
        <w:t> </w:t>
      </w:r>
      <w:r>
        <w:rPr/>
        <w:t>with</w:t>
      </w:r>
      <w:r>
        <w:rPr>
          <w:spacing w:val="-14"/>
        </w:rPr>
        <w:t> </w:t>
      </w:r>
      <w:r>
        <w:rPr/>
        <w:t>commander's</w:t>
      </w:r>
      <w:r>
        <w:rPr>
          <w:spacing w:val="-14"/>
        </w:rPr>
        <w:t> </w:t>
      </w:r>
      <w:r>
        <w:rPr/>
        <w:t>concurrence,</w:t>
      </w:r>
      <w:r>
        <w:rPr>
          <w:spacing w:val="-14"/>
        </w:rPr>
        <w:t> </w:t>
      </w:r>
      <w:r>
        <w:rPr/>
        <w:t>to</w:t>
      </w:r>
      <w:r>
        <w:rPr>
          <w:spacing w:val="-14"/>
        </w:rPr>
        <w:t> </w:t>
      </w:r>
      <w:r>
        <w:rPr/>
        <w:t>change</w:t>
      </w:r>
      <w:r>
        <w:rPr>
          <w:spacing w:val="-14"/>
        </w:rPr>
        <w:t> </w:t>
      </w:r>
      <w:r>
        <w:rPr/>
        <w:t>their</w:t>
      </w:r>
      <w:r>
        <w:rPr>
          <w:spacing w:val="-14"/>
        </w:rPr>
        <w:t> </w:t>
      </w:r>
      <w:r>
        <w:rPr/>
        <w:t>OTEIP</w:t>
      </w:r>
      <w:r>
        <w:rPr>
          <w:spacing w:val="-15"/>
        </w:rPr>
        <w:t> </w:t>
      </w:r>
      <w:r>
        <w:rPr/>
        <w:t>incentive</w:t>
      </w:r>
      <w:r>
        <w:rPr>
          <w:spacing w:val="-14"/>
        </w:rPr>
        <w:t> </w:t>
      </w:r>
      <w:r>
        <w:rPr/>
        <w:t>to</w:t>
      </w:r>
      <w:r>
        <w:rPr>
          <w:spacing w:val="-15"/>
        </w:rPr>
        <w:t> </w:t>
      </w:r>
      <w:r>
        <w:rPr/>
        <w:t>Y1.</w:t>
      </w:r>
      <w:r>
        <w:rPr>
          <w:spacing w:val="34"/>
        </w:rPr>
        <w:t> </w:t>
      </w:r>
      <w:r>
        <w:rPr/>
        <w:t>Such</w:t>
      </w:r>
      <w:r>
        <w:rPr>
          <w:spacing w:val="-13"/>
        </w:rPr>
        <w:t> </w:t>
      </w:r>
      <w:r>
        <w:rPr/>
        <w:t>requests are submitted by the member to the MPF, to AFPC/DP3AM or USSF/ETMO via CMS. If an announced closure/inactivation date is subsequently delayed, members who were OTEIP eligible but were unable to extend the full 12 months (based on the initially announced closure/inactivation</w:t>
      </w:r>
      <w:r>
        <w:rPr>
          <w:spacing w:val="-15"/>
        </w:rPr>
        <w:t> </w:t>
      </w:r>
      <w:r>
        <w:rPr/>
        <w:t>date)</w:t>
      </w:r>
      <w:r>
        <w:rPr>
          <w:spacing w:val="-15"/>
        </w:rPr>
        <w:t> </w:t>
      </w:r>
      <w:r>
        <w:rPr/>
        <w:t>who</w:t>
      </w:r>
      <w:r>
        <w:rPr>
          <w:spacing w:val="-15"/>
        </w:rPr>
        <w:t> </w:t>
      </w:r>
      <w:r>
        <w:rPr/>
        <w:t>will</w:t>
      </w:r>
      <w:r>
        <w:rPr>
          <w:spacing w:val="-15"/>
        </w:rPr>
        <w:t> </w:t>
      </w:r>
      <w:r>
        <w:rPr/>
        <w:t>now</w:t>
      </w:r>
      <w:r>
        <w:rPr>
          <w:spacing w:val="-15"/>
        </w:rPr>
        <w:t> </w:t>
      </w:r>
      <w:r>
        <w:rPr/>
        <w:t>be</w:t>
      </w:r>
      <w:r>
        <w:rPr>
          <w:spacing w:val="-15"/>
        </w:rPr>
        <w:t> </w:t>
      </w:r>
      <w:r>
        <w:rPr/>
        <w:t>able</w:t>
      </w:r>
      <w:r>
        <w:rPr>
          <w:spacing w:val="-15"/>
        </w:rPr>
        <w:t> </w:t>
      </w:r>
      <w:r>
        <w:rPr/>
        <w:t>to</w:t>
      </w:r>
      <w:r>
        <w:rPr>
          <w:spacing w:val="-15"/>
        </w:rPr>
        <w:t> </w:t>
      </w:r>
      <w:r>
        <w:rPr/>
        <w:t>complete</w:t>
      </w:r>
      <w:r>
        <w:rPr>
          <w:spacing w:val="-15"/>
        </w:rPr>
        <w:t> </w:t>
      </w:r>
      <w:r>
        <w:rPr/>
        <w:t>a</w:t>
      </w:r>
      <w:r>
        <w:rPr>
          <w:spacing w:val="-15"/>
        </w:rPr>
        <w:t> </w:t>
      </w:r>
      <w:r>
        <w:rPr/>
        <w:t>12-month</w:t>
      </w:r>
      <w:r>
        <w:rPr>
          <w:spacing w:val="-15"/>
        </w:rPr>
        <w:t> </w:t>
      </w:r>
      <w:r>
        <w:rPr/>
        <w:t>extension,</w:t>
      </w:r>
      <w:r>
        <w:rPr>
          <w:spacing w:val="-15"/>
        </w:rPr>
        <w:t> </w:t>
      </w:r>
      <w:r>
        <w:rPr/>
        <w:t>may</w:t>
      </w:r>
      <w:r>
        <w:rPr>
          <w:spacing w:val="-15"/>
        </w:rPr>
        <w:t> </w:t>
      </w:r>
      <w:r>
        <w:rPr/>
        <w:t>request OTEIP option Y1 as an exception to policy. </w:t>
      </w:r>
      <w:r>
        <w:rPr>
          <w:b/>
        </w:rPr>
        <w:t>(T-1) </w:t>
      </w:r>
      <w:r>
        <w:rPr/>
        <w:t>This exception request may be processed even</w:t>
      </w:r>
      <w:r>
        <w:rPr>
          <w:spacing w:val="-7"/>
        </w:rPr>
        <w:t> </w:t>
      </w:r>
      <w:r>
        <w:rPr/>
        <w:t>though</w:t>
      </w:r>
      <w:r>
        <w:rPr>
          <w:spacing w:val="-8"/>
        </w:rPr>
        <w:t> </w:t>
      </w:r>
      <w:r>
        <w:rPr/>
        <w:t>the</w:t>
      </w:r>
      <w:r>
        <w:rPr>
          <w:spacing w:val="-7"/>
        </w:rPr>
        <w:t> </w:t>
      </w:r>
      <w:r>
        <w:rPr/>
        <w:t>member</w:t>
      </w:r>
      <w:r>
        <w:rPr>
          <w:spacing w:val="-8"/>
        </w:rPr>
        <w:t> </w:t>
      </w:r>
      <w:r>
        <w:rPr/>
        <w:t>may</w:t>
      </w:r>
      <w:r>
        <w:rPr>
          <w:spacing w:val="-7"/>
        </w:rPr>
        <w:t> </w:t>
      </w:r>
      <w:r>
        <w:rPr/>
        <w:t>have</w:t>
      </w:r>
      <w:r>
        <w:rPr>
          <w:spacing w:val="-7"/>
        </w:rPr>
        <w:t> </w:t>
      </w:r>
      <w:r>
        <w:rPr/>
        <w:t>already</w:t>
      </w:r>
      <w:r>
        <w:rPr>
          <w:spacing w:val="-7"/>
        </w:rPr>
        <w:t> </w:t>
      </w:r>
      <w:r>
        <w:rPr/>
        <w:t>served</w:t>
      </w:r>
      <w:r>
        <w:rPr>
          <w:spacing w:val="-8"/>
        </w:rPr>
        <w:t> </w:t>
      </w:r>
      <w:r>
        <w:rPr/>
        <w:t>a</w:t>
      </w:r>
      <w:r>
        <w:rPr>
          <w:spacing w:val="-7"/>
        </w:rPr>
        <w:t> </w:t>
      </w:r>
      <w:r>
        <w:rPr/>
        <w:t>portion</w:t>
      </w:r>
      <w:r>
        <w:rPr>
          <w:spacing w:val="-7"/>
        </w:rPr>
        <w:t> </w:t>
      </w:r>
      <w:r>
        <w:rPr/>
        <w:t>of</w:t>
      </w:r>
      <w:r>
        <w:rPr>
          <w:spacing w:val="-8"/>
        </w:rPr>
        <w:t> </w:t>
      </w:r>
      <w:r>
        <w:rPr/>
        <w:t>the</w:t>
      </w:r>
      <w:r>
        <w:rPr>
          <w:spacing w:val="-7"/>
        </w:rPr>
        <w:t> </w:t>
      </w:r>
      <w:r>
        <w:rPr/>
        <w:t>extension</w:t>
      </w:r>
      <w:r>
        <w:rPr>
          <w:spacing w:val="-8"/>
        </w:rPr>
        <w:t> </w:t>
      </w:r>
      <w:r>
        <w:rPr/>
        <w:t>that</w:t>
      </w:r>
      <w:r>
        <w:rPr>
          <w:spacing w:val="-8"/>
        </w:rPr>
        <w:t> </w:t>
      </w:r>
      <w:r>
        <w:rPr/>
        <w:t>makes</w:t>
      </w:r>
      <w:r>
        <w:rPr>
          <w:spacing w:val="-8"/>
        </w:rPr>
        <w:t> </w:t>
      </w:r>
      <w:r>
        <w:rPr/>
        <w:t>up</w:t>
      </w:r>
      <w:r>
        <w:rPr>
          <w:spacing w:val="-7"/>
        </w:rPr>
        <w:t> </w:t>
      </w:r>
      <w:r>
        <w:rPr/>
        <w:t>the 12-month</w:t>
      </w:r>
      <w:r>
        <w:rPr>
          <w:spacing w:val="-2"/>
        </w:rPr>
        <w:t> </w:t>
      </w:r>
      <w:r>
        <w:rPr/>
        <w:t>period.</w:t>
      </w:r>
      <w:r>
        <w:rPr>
          <w:spacing w:val="40"/>
        </w:rPr>
        <w:t> </w:t>
      </w:r>
      <w:r>
        <w:rPr/>
        <w:t>Members</w:t>
      </w:r>
      <w:r>
        <w:rPr>
          <w:spacing w:val="-2"/>
        </w:rPr>
        <w:t> </w:t>
      </w:r>
      <w:r>
        <w:rPr/>
        <w:t>in</w:t>
      </w:r>
      <w:r>
        <w:rPr>
          <w:spacing w:val="-3"/>
        </w:rPr>
        <w:t> </w:t>
      </w:r>
      <w:r>
        <w:rPr/>
        <w:t>this</w:t>
      </w:r>
      <w:r>
        <w:rPr>
          <w:spacing w:val="-2"/>
        </w:rPr>
        <w:t> </w:t>
      </w:r>
      <w:r>
        <w:rPr/>
        <w:t>situation</w:t>
      </w:r>
      <w:r>
        <w:rPr>
          <w:spacing w:val="-2"/>
        </w:rPr>
        <w:t> </w:t>
      </w:r>
      <w:r>
        <w:rPr/>
        <w:t>are</w:t>
      </w:r>
      <w:r>
        <w:rPr>
          <w:spacing w:val="-2"/>
        </w:rPr>
        <w:t> </w:t>
      </w:r>
      <w:r>
        <w:rPr/>
        <w:t>not</w:t>
      </w:r>
      <w:r>
        <w:rPr>
          <w:spacing w:val="-2"/>
        </w:rPr>
        <w:t> </w:t>
      </w:r>
      <w:r>
        <w:rPr/>
        <w:t>authorized</w:t>
      </w:r>
      <w:r>
        <w:rPr>
          <w:spacing w:val="-2"/>
        </w:rPr>
        <w:t> </w:t>
      </w:r>
      <w:r>
        <w:rPr/>
        <w:t>to</w:t>
      </w:r>
      <w:r>
        <w:rPr>
          <w:spacing w:val="-2"/>
        </w:rPr>
        <w:t> </w:t>
      </w:r>
      <w:r>
        <w:rPr/>
        <w:t>apply</w:t>
      </w:r>
      <w:r>
        <w:rPr>
          <w:spacing w:val="-2"/>
        </w:rPr>
        <w:t> </w:t>
      </w:r>
      <w:r>
        <w:rPr/>
        <w:t>for</w:t>
      </w:r>
      <w:r>
        <w:rPr>
          <w:spacing w:val="-2"/>
        </w:rPr>
        <w:t> </w:t>
      </w:r>
      <w:r>
        <w:rPr/>
        <w:t>options</w:t>
      </w:r>
      <w:r>
        <w:rPr>
          <w:spacing w:val="-2"/>
        </w:rPr>
        <w:t> </w:t>
      </w:r>
      <w:r>
        <w:rPr/>
        <w:t>Y2</w:t>
      </w:r>
      <w:r>
        <w:rPr>
          <w:spacing w:val="-4"/>
        </w:rPr>
        <w:t> </w:t>
      </w:r>
      <w:r>
        <w:rPr/>
        <w:t>or</w:t>
      </w:r>
      <w:r>
        <w:rPr>
          <w:spacing w:val="-2"/>
        </w:rPr>
        <w:t> </w:t>
      </w:r>
      <w:r>
        <w:rPr/>
        <w:t>Y3. These exception requests are submitted through the MPF to AFPC/DP3AM or USSF/ETMO for a final decision.</w:t>
      </w:r>
      <w:r>
        <w:rPr>
          <w:spacing w:val="40"/>
        </w:rPr>
        <w:t> </w:t>
      </w:r>
      <w:r>
        <w:rPr/>
        <w:t>Requests include specific start and stop dates which clearly show the member can complete the required 12-month extension period.</w:t>
      </w:r>
    </w:p>
    <w:p>
      <w:pPr>
        <w:spacing w:after="0"/>
        <w:sectPr>
          <w:pgSz w:w="12240" w:h="15840"/>
          <w:pgMar w:header="731" w:footer="0" w:top="1380" w:bottom="280" w:left="660" w:right="640"/>
        </w:sectPr>
      </w:pPr>
    </w:p>
    <w:p>
      <w:pPr>
        <w:pStyle w:val="BodyText"/>
        <w:spacing w:before="96"/>
        <w:ind w:left="780" w:right="798"/>
      </w:pPr>
      <w:r>
        <w:rPr>
          <w:b/>
        </w:rPr>
        <w:t>A12.8.</w:t>
      </w:r>
      <w:r>
        <w:rPr>
          <w:b/>
          <w:spacing w:val="40"/>
        </w:rPr>
        <w:t> </w:t>
      </w:r>
      <w:r>
        <w:rPr>
          <w:b/>
        </w:rPr>
        <w:t>Command Sponsorship.</w:t>
      </w:r>
      <w:r>
        <w:rPr>
          <w:b/>
          <w:spacing w:val="40"/>
        </w:rPr>
        <w:t> </w:t>
      </w:r>
      <w:r>
        <w:rPr/>
        <w:t>Members initially serving an unaccompanied tour who elect and have entered an OTEIP extension and subsequently acquire dependents and apply for command sponsorship keep their OTEIP entitlement.</w:t>
      </w:r>
      <w:r>
        <w:rPr>
          <w:spacing w:val="40"/>
        </w:rPr>
        <w:t> </w:t>
      </w:r>
      <w:r>
        <w:rPr/>
        <w:t>However, members initially serving an unaccompanied tour who elect and have NOT entered an OTEIP at the time of acquiring dependents and applying for command sponsorship, the OTEIP is canceled (see </w:t>
      </w:r>
      <w:hyperlink w:history="true" w:anchor="_bookmark238">
        <w:r>
          <w:rPr>
            <w:b/>
            <w:color w:val="0000FF"/>
          </w:rPr>
          <w:t>paragraph</w:t>
        </w:r>
      </w:hyperlink>
      <w:r>
        <w:rPr>
          <w:b/>
          <w:color w:val="0000FF"/>
        </w:rPr>
        <w:t> </w:t>
      </w:r>
      <w:hyperlink w:history="true" w:anchor="_bookmark238">
        <w:r>
          <w:rPr>
            <w:b/>
            <w:color w:val="0000FF"/>
          </w:rPr>
          <w:t>7.11.2.13</w:t>
        </w:r>
      </w:hyperlink>
      <w:r>
        <w:rPr/>
        <w:t>) but are still required to extend to fulfil the requirement to serve the equivalent of the accompanied tour length for approval of command sponsorship.</w:t>
      </w:r>
    </w:p>
    <w:p>
      <w:pPr>
        <w:pStyle w:val="BodyText"/>
        <w:spacing w:before="121"/>
        <w:ind w:left="780" w:right="799"/>
      </w:pPr>
      <w:r>
        <w:rPr>
          <w:b/>
        </w:rPr>
        <w:t>A12.9. Cancellation Requests. </w:t>
      </w:r>
      <w:r>
        <w:rPr/>
        <w:t>Members with approved OTEIP extensions may apply for cancellation of all or part of the extension prior to entering the extension when unique situations apply.</w:t>
      </w:r>
      <w:r>
        <w:rPr>
          <w:spacing w:val="40"/>
        </w:rPr>
        <w:t> </w:t>
      </w:r>
      <w:r>
        <w:rPr/>
        <w:t>If approved, all OTEIP entitlements are lost upon approval of the cancellation request, whether the extension was canceled in full or in part.</w:t>
      </w:r>
      <w:r>
        <w:rPr>
          <w:spacing w:val="40"/>
        </w:rPr>
        <w:t> </w:t>
      </w:r>
      <w:r>
        <w:rPr/>
        <w:t>Requests for cancellation of OTEIP extensions after entry are normally disapproved unless extreme circumstances warrant the curtailment.</w:t>
      </w:r>
      <w:r>
        <w:rPr>
          <w:spacing w:val="40"/>
        </w:rPr>
        <w:t> </w:t>
      </w:r>
      <w:r>
        <w:rPr/>
        <w:t>These circumstances include humanitarian or EFMP conditions or mission changes that prevent completion of the extension.</w:t>
      </w:r>
      <w:r>
        <w:rPr>
          <w:spacing w:val="40"/>
        </w:rPr>
        <w:t> </w:t>
      </w:r>
      <w:r>
        <w:rPr/>
        <w:t>Requests for cancellation after entry is processed and approved</w:t>
      </w:r>
      <w:r>
        <w:rPr>
          <w:spacing w:val="-8"/>
        </w:rPr>
        <w:t> </w:t>
      </w:r>
      <w:r>
        <w:rPr/>
        <w:t>by</w:t>
      </w:r>
      <w:r>
        <w:rPr>
          <w:spacing w:val="-8"/>
        </w:rPr>
        <w:t> </w:t>
      </w:r>
      <w:r>
        <w:rPr/>
        <w:t>AFPC/DP3AM</w:t>
      </w:r>
      <w:r>
        <w:rPr>
          <w:spacing w:val="-9"/>
        </w:rPr>
        <w:t> </w:t>
      </w:r>
      <w:r>
        <w:rPr/>
        <w:t>or</w:t>
      </w:r>
      <w:r>
        <w:rPr>
          <w:spacing w:val="-8"/>
        </w:rPr>
        <w:t> </w:t>
      </w:r>
      <w:r>
        <w:rPr/>
        <w:t>USSF/ETMO</w:t>
      </w:r>
      <w:r>
        <w:rPr>
          <w:spacing w:val="-9"/>
        </w:rPr>
        <w:t> </w:t>
      </w:r>
      <w:r>
        <w:rPr/>
        <w:t>and</w:t>
      </w:r>
      <w:r>
        <w:rPr>
          <w:spacing w:val="-8"/>
        </w:rPr>
        <w:t> </w:t>
      </w:r>
      <w:r>
        <w:rPr/>
        <w:t>indicate</w:t>
      </w:r>
      <w:r>
        <w:rPr>
          <w:spacing w:val="-8"/>
        </w:rPr>
        <w:t> </w:t>
      </w:r>
      <w:r>
        <w:rPr/>
        <w:t>what</w:t>
      </w:r>
      <w:r>
        <w:rPr>
          <w:spacing w:val="-8"/>
        </w:rPr>
        <w:t> </w:t>
      </w:r>
      <w:r>
        <w:rPr/>
        <w:t>incentive</w:t>
      </w:r>
      <w:r>
        <w:rPr>
          <w:spacing w:val="-8"/>
        </w:rPr>
        <w:t> </w:t>
      </w:r>
      <w:r>
        <w:rPr/>
        <w:t>benefits</w:t>
      </w:r>
      <w:r>
        <w:rPr>
          <w:spacing w:val="-8"/>
        </w:rPr>
        <w:t> </w:t>
      </w:r>
      <w:r>
        <w:rPr/>
        <w:t>have</w:t>
      </w:r>
      <w:r>
        <w:rPr>
          <w:spacing w:val="-8"/>
        </w:rPr>
        <w:t> </w:t>
      </w:r>
      <w:r>
        <w:rPr/>
        <w:t>been</w:t>
      </w:r>
      <w:r>
        <w:rPr>
          <w:spacing w:val="-8"/>
        </w:rPr>
        <w:t> </w:t>
      </w:r>
      <w:r>
        <w:rPr/>
        <w:t>used or received by the member.</w:t>
      </w:r>
      <w:r>
        <w:rPr>
          <w:spacing w:val="40"/>
        </w:rPr>
        <w:t> </w:t>
      </w:r>
      <w:r>
        <w:rPr/>
        <w:t>If a cancellation request is approved, recoupment of the unearned portion of the $2,000 lump sum or leave/transportation incentive is completed as outlined in paragraphs </w:t>
      </w:r>
      <w:hyperlink w:history="true" w:anchor="_bookmark436">
        <w:r>
          <w:rPr>
            <w:b/>
            <w:color w:val="0000FF"/>
          </w:rPr>
          <w:t>A12.6.1</w:t>
        </w:r>
      </w:hyperlink>
      <w:r>
        <w:rPr>
          <w:b/>
          <w:color w:val="0000FF"/>
        </w:rPr>
        <w:t> </w:t>
      </w:r>
      <w:r>
        <w:rPr/>
        <w:t>and </w:t>
      </w:r>
      <w:hyperlink w:history="true" w:anchor="_bookmark437">
        <w:r>
          <w:rPr>
            <w:b/>
            <w:color w:val="0000FF"/>
          </w:rPr>
          <w:t>A12.6.2</w:t>
        </w:r>
        <w:r>
          <w:rPr/>
          <w:t>.</w:t>
        </w:r>
      </w:hyperlink>
    </w:p>
    <w:p>
      <w:pPr>
        <w:spacing w:after="0"/>
        <w:sectPr>
          <w:pgSz w:w="12240" w:h="15840"/>
          <w:pgMar w:header="731" w:footer="0" w:top="1380" w:bottom="280" w:left="660" w:right="640"/>
        </w:sectPr>
      </w:pPr>
    </w:p>
    <w:p>
      <w:pPr>
        <w:spacing w:before="96"/>
        <w:ind w:left="0" w:right="18" w:firstLine="0"/>
        <w:jc w:val="center"/>
        <w:rPr>
          <w:b/>
          <w:sz w:val="24"/>
        </w:rPr>
      </w:pPr>
      <w:bookmarkStart w:name="_bookmark439" w:id="440"/>
      <w:bookmarkEnd w:id="440"/>
      <w:r>
        <w:rPr/>
      </w:r>
      <w:r>
        <w:rPr>
          <w:b/>
          <w:sz w:val="24"/>
        </w:rPr>
        <w:t>Attachment </w:t>
      </w:r>
      <w:r>
        <w:rPr>
          <w:b/>
          <w:spacing w:val="-5"/>
          <w:sz w:val="24"/>
        </w:rPr>
        <w:t>13</w:t>
      </w:r>
    </w:p>
    <w:p>
      <w:pPr>
        <w:pStyle w:val="Heading1"/>
        <w:ind w:left="1346" w:right="1365"/>
      </w:pPr>
      <w:r>
        <w:rPr/>
        <w:t>ENLISTED</w:t>
      </w:r>
      <w:r>
        <w:rPr>
          <w:spacing w:val="-7"/>
        </w:rPr>
        <w:t> </w:t>
      </w:r>
      <w:r>
        <w:rPr/>
        <w:t>QUARTERLY</w:t>
      </w:r>
      <w:r>
        <w:rPr>
          <w:spacing w:val="-7"/>
        </w:rPr>
        <w:t> </w:t>
      </w:r>
      <w:r>
        <w:rPr/>
        <w:t>ASSIGNMENTS</w:t>
      </w:r>
      <w:r>
        <w:rPr>
          <w:spacing w:val="-7"/>
        </w:rPr>
        <w:t> </w:t>
      </w:r>
      <w:r>
        <w:rPr/>
        <w:t>LISTING</w:t>
      </w:r>
      <w:r>
        <w:rPr>
          <w:spacing w:val="-7"/>
        </w:rPr>
        <w:t> </w:t>
      </w:r>
      <w:r>
        <w:rPr/>
        <w:t>(EQUAL)</w:t>
      </w:r>
      <w:r>
        <w:rPr>
          <w:spacing w:val="-7"/>
        </w:rPr>
        <w:t> </w:t>
      </w:r>
      <w:r>
        <w:rPr/>
        <w:t>AND</w:t>
      </w:r>
      <w:r>
        <w:rPr>
          <w:spacing w:val="-7"/>
        </w:rPr>
        <w:t> </w:t>
      </w:r>
      <w:r>
        <w:rPr/>
        <w:t>CONUS MANDATORY MOVER (CMM) (REGAF ONLY)</w:t>
      </w:r>
    </w:p>
    <w:p>
      <w:pPr>
        <w:spacing w:before="241"/>
        <w:ind w:left="780" w:right="800" w:firstLine="0"/>
        <w:jc w:val="both"/>
        <w:rPr>
          <w:sz w:val="24"/>
        </w:rPr>
      </w:pPr>
      <w:r>
        <w:rPr>
          <w:b/>
          <w:sz w:val="24"/>
        </w:rPr>
        <w:t>A13.1.</w:t>
      </w:r>
      <w:r>
        <w:rPr>
          <w:b/>
          <w:spacing w:val="40"/>
          <w:sz w:val="24"/>
        </w:rPr>
        <w:t> </w:t>
      </w:r>
      <w:r>
        <w:rPr>
          <w:b/>
          <w:sz w:val="24"/>
        </w:rPr>
        <w:t>General Information.</w:t>
      </w:r>
      <w:r>
        <w:rPr>
          <w:b/>
          <w:spacing w:val="40"/>
          <w:sz w:val="24"/>
        </w:rPr>
        <w:t> </w:t>
      </w:r>
      <w:r>
        <w:rPr>
          <w:sz w:val="24"/>
        </w:rPr>
        <w:t>The policy in this Attachment applies to RegAF only and is not applicable to USSF.</w:t>
      </w:r>
    </w:p>
    <w:p>
      <w:pPr>
        <w:pStyle w:val="BodyText"/>
        <w:ind w:left="780" w:right="799"/>
      </w:pPr>
      <w:r>
        <w:rPr>
          <w:b/>
        </w:rPr>
        <w:t>A13.2.</w:t>
      </w:r>
      <w:r>
        <w:rPr>
          <w:b/>
          <w:spacing w:val="40"/>
        </w:rPr>
        <w:t> </w:t>
      </w:r>
      <w:r>
        <w:rPr>
          <w:b/>
        </w:rPr>
        <w:t>What</w:t>
      </w:r>
      <w:r>
        <w:rPr>
          <w:b/>
          <w:spacing w:val="-1"/>
        </w:rPr>
        <w:t> </w:t>
      </w:r>
      <w:r>
        <w:rPr>
          <w:b/>
        </w:rPr>
        <w:t>is</w:t>
      </w:r>
      <w:r>
        <w:rPr>
          <w:b/>
          <w:spacing w:val="-2"/>
        </w:rPr>
        <w:t> </w:t>
      </w:r>
      <w:r>
        <w:rPr>
          <w:b/>
        </w:rPr>
        <w:t>the</w:t>
      </w:r>
      <w:r>
        <w:rPr>
          <w:b/>
          <w:spacing w:val="-2"/>
        </w:rPr>
        <w:t> </w:t>
      </w:r>
      <w:r>
        <w:rPr>
          <w:b/>
        </w:rPr>
        <w:t>EQUAL?</w:t>
      </w:r>
      <w:r>
        <w:rPr>
          <w:b/>
          <w:spacing w:val="40"/>
        </w:rPr>
        <w:t> </w:t>
      </w:r>
      <w:r>
        <w:rPr/>
        <w:t>The EQUAL</w:t>
      </w:r>
      <w:r>
        <w:rPr>
          <w:spacing w:val="-1"/>
        </w:rPr>
        <w:t> </w:t>
      </w:r>
      <w:r>
        <w:rPr/>
        <w:t>listing</w:t>
      </w:r>
      <w:r>
        <w:rPr>
          <w:spacing w:val="-1"/>
        </w:rPr>
        <w:t> </w:t>
      </w:r>
      <w:r>
        <w:rPr/>
        <w:t>advertises</w:t>
      </w:r>
      <w:r>
        <w:rPr>
          <w:spacing w:val="-1"/>
        </w:rPr>
        <w:t> </w:t>
      </w:r>
      <w:r>
        <w:rPr/>
        <w:t>those</w:t>
      </w:r>
      <w:r>
        <w:rPr>
          <w:spacing w:val="-2"/>
        </w:rPr>
        <w:t> </w:t>
      </w:r>
      <w:r>
        <w:rPr/>
        <w:t>enlisted</w:t>
      </w:r>
      <w:r>
        <w:rPr>
          <w:spacing w:val="-2"/>
        </w:rPr>
        <w:t> </w:t>
      </w:r>
      <w:r>
        <w:rPr/>
        <w:t>(SMSgt</w:t>
      </w:r>
      <w:r>
        <w:rPr>
          <w:spacing w:val="-2"/>
        </w:rPr>
        <w:t> </w:t>
      </w:r>
      <w:r>
        <w:rPr/>
        <w:t>and</w:t>
      </w:r>
      <w:r>
        <w:rPr>
          <w:spacing w:val="-1"/>
        </w:rPr>
        <w:t> </w:t>
      </w:r>
      <w:r>
        <w:rPr/>
        <w:t>below) requirements (assignments) AFPC intends to make to and from overseas.</w:t>
      </w:r>
      <w:r>
        <w:rPr>
          <w:spacing w:val="40"/>
        </w:rPr>
        <w:t> </w:t>
      </w:r>
      <w:r>
        <w:rPr/>
        <w:t>It shows what is available</w:t>
      </w:r>
      <w:r>
        <w:rPr>
          <w:spacing w:val="-3"/>
        </w:rPr>
        <w:t> </w:t>
      </w:r>
      <w:r>
        <w:rPr/>
        <w:t>by</w:t>
      </w:r>
      <w:r>
        <w:rPr>
          <w:spacing w:val="-4"/>
        </w:rPr>
        <w:t> </w:t>
      </w:r>
      <w:r>
        <w:rPr/>
        <w:t>AFSC,</w:t>
      </w:r>
      <w:r>
        <w:rPr>
          <w:spacing w:val="-3"/>
        </w:rPr>
        <w:t> </w:t>
      </w:r>
      <w:r>
        <w:rPr/>
        <w:t>grade,</w:t>
      </w:r>
      <w:r>
        <w:rPr>
          <w:spacing w:val="-3"/>
        </w:rPr>
        <w:t> </w:t>
      </w:r>
      <w:r>
        <w:rPr/>
        <w:t>and</w:t>
      </w:r>
      <w:r>
        <w:rPr>
          <w:spacing w:val="-3"/>
        </w:rPr>
        <w:t> </w:t>
      </w:r>
      <w:r>
        <w:rPr/>
        <w:t>location,</w:t>
      </w:r>
      <w:r>
        <w:rPr>
          <w:spacing w:val="-3"/>
        </w:rPr>
        <w:t> </w:t>
      </w:r>
      <w:r>
        <w:rPr/>
        <w:t>and</w:t>
      </w:r>
      <w:r>
        <w:rPr>
          <w:spacing w:val="-3"/>
        </w:rPr>
        <w:t> </w:t>
      </w:r>
      <w:r>
        <w:rPr/>
        <w:t>allows</w:t>
      </w:r>
      <w:r>
        <w:rPr>
          <w:spacing w:val="-3"/>
        </w:rPr>
        <w:t> </w:t>
      </w:r>
      <w:r>
        <w:rPr/>
        <w:t>members</w:t>
      </w:r>
      <w:r>
        <w:rPr>
          <w:spacing w:val="-5"/>
        </w:rPr>
        <w:t> </w:t>
      </w:r>
      <w:r>
        <w:rPr/>
        <w:t>the</w:t>
      </w:r>
      <w:r>
        <w:rPr>
          <w:spacing w:val="-3"/>
        </w:rPr>
        <w:t> </w:t>
      </w:r>
      <w:r>
        <w:rPr/>
        <w:t>opportunity</w:t>
      </w:r>
      <w:r>
        <w:rPr>
          <w:spacing w:val="-3"/>
        </w:rPr>
        <w:t> </w:t>
      </w:r>
      <w:r>
        <w:rPr/>
        <w:t>to</w:t>
      </w:r>
      <w:r>
        <w:rPr>
          <w:spacing w:val="-3"/>
        </w:rPr>
        <w:t> </w:t>
      </w:r>
      <w:r>
        <w:rPr/>
        <w:t>align</w:t>
      </w:r>
      <w:r>
        <w:rPr>
          <w:spacing w:val="-3"/>
        </w:rPr>
        <w:t> </w:t>
      </w:r>
      <w:r>
        <w:rPr/>
        <w:t>preferences to actual Air Force needs.</w:t>
      </w:r>
      <w:r>
        <w:rPr>
          <w:spacing w:val="40"/>
        </w:rPr>
        <w:t> </w:t>
      </w:r>
      <w:r>
        <w:rPr/>
        <w:t>Members can review the EQUAL on the AMS web page.</w:t>
      </w:r>
    </w:p>
    <w:p>
      <w:pPr>
        <w:pStyle w:val="BodyText"/>
        <w:ind w:left="780" w:right="801"/>
      </w:pPr>
      <w:r>
        <w:rPr>
          <w:b/>
        </w:rPr>
        <w:t>A13.3. When the EQUAL is not used. </w:t>
      </w:r>
      <w:r>
        <w:rPr/>
        <w:t>The EQUAL is not used to advertise special duty, joint/departmental, short notice overseas requirements, CONUS to CONUS moves, CMSgt requirements,</w:t>
      </w:r>
      <w:r>
        <w:rPr>
          <w:spacing w:val="-10"/>
        </w:rPr>
        <w:t> </w:t>
      </w:r>
      <w:r>
        <w:rPr/>
        <w:t>or</w:t>
      </w:r>
      <w:r>
        <w:rPr>
          <w:spacing w:val="-10"/>
        </w:rPr>
        <w:t> </w:t>
      </w:r>
      <w:r>
        <w:rPr/>
        <w:t>aircrew</w:t>
      </w:r>
      <w:r>
        <w:rPr>
          <w:spacing w:val="-12"/>
        </w:rPr>
        <w:t> </w:t>
      </w:r>
      <w:r>
        <w:rPr/>
        <w:t>assignment</w:t>
      </w:r>
      <w:r>
        <w:rPr>
          <w:spacing w:val="-11"/>
        </w:rPr>
        <w:t> </w:t>
      </w:r>
      <w:r>
        <w:rPr/>
        <w:t>that</w:t>
      </w:r>
      <w:r>
        <w:rPr>
          <w:spacing w:val="-10"/>
        </w:rPr>
        <w:t> </w:t>
      </w:r>
      <w:r>
        <w:rPr/>
        <w:t>involve</w:t>
      </w:r>
      <w:r>
        <w:rPr>
          <w:spacing w:val="-11"/>
        </w:rPr>
        <w:t> </w:t>
      </w:r>
      <w:r>
        <w:rPr/>
        <w:t>either</w:t>
      </w:r>
      <w:r>
        <w:rPr>
          <w:spacing w:val="-10"/>
        </w:rPr>
        <w:t> </w:t>
      </w:r>
      <w:r>
        <w:rPr/>
        <w:t>training</w:t>
      </w:r>
      <w:r>
        <w:rPr>
          <w:spacing w:val="-11"/>
        </w:rPr>
        <w:t> </w:t>
      </w:r>
      <w:r>
        <w:rPr/>
        <w:t>or</w:t>
      </w:r>
      <w:r>
        <w:rPr>
          <w:spacing w:val="-10"/>
        </w:rPr>
        <w:t> </w:t>
      </w:r>
      <w:r>
        <w:rPr/>
        <w:t>military</w:t>
      </w:r>
      <w:r>
        <w:rPr>
          <w:spacing w:val="-11"/>
        </w:rPr>
        <w:t> </w:t>
      </w:r>
      <w:r>
        <w:rPr/>
        <w:t>couples</w:t>
      </w:r>
      <w:r>
        <w:rPr>
          <w:spacing w:val="-10"/>
        </w:rPr>
        <w:t> </w:t>
      </w:r>
      <w:r>
        <w:rPr/>
        <w:t>returning</w:t>
      </w:r>
      <w:r>
        <w:rPr>
          <w:spacing w:val="-11"/>
        </w:rPr>
        <w:t> </w:t>
      </w:r>
      <w:r>
        <w:rPr/>
        <w:t>from overseas who desire join spouse assignment.</w:t>
      </w:r>
      <w:r>
        <w:rPr>
          <w:spacing w:val="40"/>
        </w:rPr>
        <w:t> </w:t>
      </w:r>
      <w:r>
        <w:rPr/>
        <w:t>The EQUAL-Plus is used in these instances.</w:t>
      </w:r>
    </w:p>
    <w:p>
      <w:pPr>
        <w:pStyle w:val="BodyText"/>
        <w:ind w:left="780" w:right="799"/>
      </w:pPr>
      <w:r>
        <w:rPr>
          <w:b/>
        </w:rPr>
        <w:t>A13.4.</w:t>
      </w:r>
      <w:r>
        <w:rPr>
          <w:b/>
          <w:spacing w:val="40"/>
        </w:rPr>
        <w:t> </w:t>
      </w:r>
      <w:r>
        <w:rPr>
          <w:b/>
        </w:rPr>
        <w:t>How the EQUAL works.</w:t>
      </w:r>
      <w:r>
        <w:rPr>
          <w:b/>
          <w:spacing w:val="40"/>
        </w:rPr>
        <w:t> </w:t>
      </w:r>
      <w:r>
        <w:rPr/>
        <w:t>Assignments to and from overseas are worked in three month cycles as shown in </w:t>
      </w:r>
      <w:hyperlink w:history="true" w:anchor="_bookmark441">
        <w:r>
          <w:rPr>
            <w:b/>
            <w:color w:val="0000FF"/>
          </w:rPr>
          <w:t>Table A13.1</w:t>
        </w:r>
      </w:hyperlink>
      <w:r>
        <w:rPr>
          <w:b/>
          <w:color w:val="0000FF"/>
        </w:rPr>
        <w:t> </w:t>
      </w:r>
      <w:r>
        <w:rPr/>
        <w:t>and </w:t>
      </w:r>
      <w:hyperlink w:history="true" w:anchor="_bookmark442">
        <w:r>
          <w:rPr>
            <w:b/>
            <w:color w:val="0000FF"/>
          </w:rPr>
          <w:t>Table A13.2</w:t>
        </w:r>
      </w:hyperlink>
      <w:r>
        <w:rPr/>
        <w:t>.</w:t>
      </w:r>
      <w:r>
        <w:rPr>
          <w:spacing w:val="40"/>
        </w:rPr>
        <w:t> </w:t>
      </w:r>
      <w:r>
        <w:rPr/>
        <w:t>Using the selection criteria and priority provided</w:t>
      </w:r>
      <w:r>
        <w:rPr>
          <w:spacing w:val="-7"/>
        </w:rPr>
        <w:t> </w:t>
      </w:r>
      <w:r>
        <w:rPr/>
        <w:t>in</w:t>
      </w:r>
      <w:r>
        <w:rPr>
          <w:spacing w:val="-7"/>
        </w:rPr>
        <w:t> </w:t>
      </w:r>
      <w:r>
        <w:rPr/>
        <w:t>this</w:t>
      </w:r>
      <w:r>
        <w:rPr>
          <w:spacing w:val="-5"/>
        </w:rPr>
        <w:t> </w:t>
      </w:r>
      <w:r>
        <w:rPr/>
        <w:t>instruction,</w:t>
      </w:r>
      <w:r>
        <w:rPr>
          <w:spacing w:val="-6"/>
        </w:rPr>
        <w:t> </w:t>
      </w:r>
      <w:r>
        <w:rPr/>
        <w:t>assignments</w:t>
      </w:r>
      <w:r>
        <w:rPr>
          <w:spacing w:val="-6"/>
        </w:rPr>
        <w:t> </w:t>
      </w:r>
      <w:r>
        <w:rPr/>
        <w:t>are</w:t>
      </w:r>
      <w:r>
        <w:rPr>
          <w:spacing w:val="-6"/>
        </w:rPr>
        <w:t> </w:t>
      </w:r>
      <w:r>
        <w:rPr/>
        <w:t>matched</w:t>
      </w:r>
      <w:r>
        <w:rPr>
          <w:spacing w:val="-5"/>
        </w:rPr>
        <w:t> </w:t>
      </w:r>
      <w:r>
        <w:rPr/>
        <w:t>eight</w:t>
      </w:r>
      <w:r>
        <w:rPr>
          <w:spacing w:val="-6"/>
        </w:rPr>
        <w:t> </w:t>
      </w:r>
      <w:r>
        <w:rPr/>
        <w:t>times</w:t>
      </w:r>
      <w:r>
        <w:rPr>
          <w:spacing w:val="-7"/>
        </w:rPr>
        <w:t> </w:t>
      </w:r>
      <w:r>
        <w:rPr/>
        <w:t>a</w:t>
      </w:r>
      <w:r>
        <w:rPr>
          <w:spacing w:val="-6"/>
        </w:rPr>
        <w:t> </w:t>
      </w:r>
      <w:r>
        <w:rPr/>
        <w:t>year,</w:t>
      </w:r>
      <w:r>
        <w:rPr>
          <w:spacing w:val="-7"/>
        </w:rPr>
        <w:t> </w:t>
      </w:r>
      <w:r>
        <w:rPr/>
        <w:t>four</w:t>
      </w:r>
      <w:r>
        <w:rPr>
          <w:spacing w:val="-6"/>
        </w:rPr>
        <w:t> </w:t>
      </w:r>
      <w:r>
        <w:rPr/>
        <w:t>cycles</w:t>
      </w:r>
      <w:r>
        <w:rPr>
          <w:spacing w:val="-6"/>
        </w:rPr>
        <w:t> </w:t>
      </w:r>
      <w:r>
        <w:rPr/>
        <w:t>each</w:t>
      </w:r>
      <w:r>
        <w:rPr>
          <w:spacing w:val="-5"/>
        </w:rPr>
        <w:t> </w:t>
      </w:r>
      <w:r>
        <w:rPr/>
        <w:t>going</w:t>
      </w:r>
      <w:r>
        <w:rPr>
          <w:spacing w:val="-7"/>
        </w:rPr>
        <w:t> </w:t>
      </w:r>
      <w:r>
        <w:rPr/>
        <w:t>to and returning from overseas and CMM.</w:t>
      </w:r>
      <w:r>
        <w:rPr>
          <w:spacing w:val="40"/>
        </w:rPr>
        <w:t> </w:t>
      </w:r>
      <w:r>
        <w:rPr/>
        <w:t>CMM are those members with a Maximum Stabilized Tour deferment (AAC 50) whose codes are expiring and are considered “mandatory movers.”</w:t>
      </w:r>
    </w:p>
    <w:p>
      <w:pPr>
        <w:pStyle w:val="BodyText"/>
        <w:ind w:left="1140" w:right="795"/>
      </w:pPr>
      <w:r>
        <w:rPr/>
        <w:t>A13.4.1.</w:t>
      </w:r>
      <w:r>
        <w:rPr>
          <w:spacing w:val="40"/>
        </w:rPr>
        <w:t> </w:t>
      </w:r>
      <w:r>
        <w:rPr/>
        <w:t>The</w:t>
      </w:r>
      <w:r>
        <w:rPr>
          <w:spacing w:val="-7"/>
        </w:rPr>
        <w:t> </w:t>
      </w:r>
      <w:r>
        <w:rPr/>
        <w:t>CONUS</w:t>
      </w:r>
      <w:r>
        <w:rPr>
          <w:spacing w:val="-8"/>
        </w:rPr>
        <w:t> </w:t>
      </w:r>
      <w:r>
        <w:rPr/>
        <w:t>to</w:t>
      </w:r>
      <w:r>
        <w:rPr>
          <w:spacing w:val="-6"/>
        </w:rPr>
        <w:t> </w:t>
      </w:r>
      <w:r>
        <w:rPr/>
        <w:t>overseas</w:t>
      </w:r>
      <w:r>
        <w:rPr>
          <w:spacing w:val="-7"/>
        </w:rPr>
        <w:t> </w:t>
      </w:r>
      <w:r>
        <w:rPr/>
        <w:t>cycle</w:t>
      </w:r>
      <w:r>
        <w:rPr>
          <w:spacing w:val="-8"/>
        </w:rPr>
        <w:t> </w:t>
      </w:r>
      <w:r>
        <w:rPr/>
        <w:t>is</w:t>
      </w:r>
      <w:r>
        <w:rPr>
          <w:spacing w:val="-7"/>
        </w:rPr>
        <w:t> </w:t>
      </w:r>
      <w:r>
        <w:rPr/>
        <w:t>the</w:t>
      </w:r>
      <w:r>
        <w:rPr>
          <w:spacing w:val="-7"/>
        </w:rPr>
        <w:t> </w:t>
      </w:r>
      <w:r>
        <w:rPr/>
        <w:t>first</w:t>
      </w:r>
      <w:r>
        <w:rPr>
          <w:spacing w:val="-8"/>
        </w:rPr>
        <w:t> </w:t>
      </w:r>
      <w:r>
        <w:rPr/>
        <w:t>step</w:t>
      </w:r>
      <w:r>
        <w:rPr>
          <w:spacing w:val="-8"/>
        </w:rPr>
        <w:t> </w:t>
      </w:r>
      <w:r>
        <w:rPr/>
        <w:t>in</w:t>
      </w:r>
      <w:r>
        <w:rPr>
          <w:spacing w:val="-8"/>
        </w:rPr>
        <w:t> </w:t>
      </w:r>
      <w:r>
        <w:rPr/>
        <w:t>the</w:t>
      </w:r>
      <w:r>
        <w:rPr>
          <w:spacing w:val="-8"/>
        </w:rPr>
        <w:t> </w:t>
      </w:r>
      <w:r>
        <w:rPr/>
        <w:t>assignment</w:t>
      </w:r>
      <w:r>
        <w:rPr>
          <w:spacing w:val="-8"/>
        </w:rPr>
        <w:t> </w:t>
      </w:r>
      <w:r>
        <w:rPr/>
        <w:t>process.</w:t>
      </w:r>
      <w:r>
        <w:rPr>
          <w:spacing w:val="40"/>
        </w:rPr>
        <w:t> </w:t>
      </w:r>
      <w:r>
        <w:rPr/>
        <w:t>Generally, overseas requirements (the number of positions to be filled) are determined based on the number of members currently overseas who have a DEROS falling within a given cycle who are returning to the CONUS.</w:t>
      </w:r>
      <w:r>
        <w:rPr>
          <w:spacing w:val="40"/>
        </w:rPr>
        <w:t> </w:t>
      </w:r>
      <w:r>
        <w:rPr/>
        <w:t>AFPC/DPM uses this information to identify and advertise overseas requirements on the EQUAL, allow members to volunteer for, and finally, select members for overseas assignments.</w:t>
      </w:r>
    </w:p>
    <w:p>
      <w:pPr>
        <w:pStyle w:val="BodyText"/>
        <w:spacing w:before="119"/>
        <w:ind w:left="1140" w:right="800"/>
      </w:pPr>
      <w:r>
        <w:rPr/>
        <w:t>A13.4.2.</w:t>
      </w:r>
      <w:r>
        <w:rPr>
          <w:spacing w:val="40"/>
        </w:rPr>
        <w:t> </w:t>
      </w:r>
      <w:r>
        <w:rPr/>
        <w:t>Once the overseas assignments have been matched to members, AFPC/DPM then works to identify those CONUS locations where manning requirements exist.</w:t>
      </w:r>
      <w:r>
        <w:rPr>
          <w:spacing w:val="40"/>
        </w:rPr>
        <w:t> </w:t>
      </w:r>
      <w:r>
        <w:rPr/>
        <w:t>There is one CONUS</w:t>
      </w:r>
      <w:r>
        <w:rPr>
          <w:spacing w:val="-8"/>
        </w:rPr>
        <w:t> </w:t>
      </w:r>
      <w:r>
        <w:rPr/>
        <w:t>requirement</w:t>
      </w:r>
      <w:r>
        <w:rPr>
          <w:spacing w:val="-9"/>
        </w:rPr>
        <w:t> </w:t>
      </w:r>
      <w:r>
        <w:rPr/>
        <w:t>identified</w:t>
      </w:r>
      <w:r>
        <w:rPr>
          <w:spacing w:val="-8"/>
        </w:rPr>
        <w:t> </w:t>
      </w:r>
      <w:r>
        <w:rPr/>
        <w:t>for</w:t>
      </w:r>
      <w:r>
        <w:rPr>
          <w:spacing w:val="-9"/>
        </w:rPr>
        <w:t> </w:t>
      </w:r>
      <w:r>
        <w:rPr/>
        <w:t>each</w:t>
      </w:r>
      <w:r>
        <w:rPr>
          <w:spacing w:val="-8"/>
        </w:rPr>
        <w:t> </w:t>
      </w:r>
      <w:r>
        <w:rPr/>
        <w:t>overseas</w:t>
      </w:r>
      <w:r>
        <w:rPr>
          <w:spacing w:val="-9"/>
        </w:rPr>
        <w:t> </w:t>
      </w:r>
      <w:r>
        <w:rPr/>
        <w:t>returnee</w:t>
      </w:r>
      <w:r>
        <w:rPr>
          <w:spacing w:val="-9"/>
        </w:rPr>
        <w:t> </w:t>
      </w:r>
      <w:r>
        <w:rPr/>
        <w:t>and</w:t>
      </w:r>
      <w:r>
        <w:rPr>
          <w:spacing w:val="-8"/>
        </w:rPr>
        <w:t> </w:t>
      </w:r>
      <w:r>
        <w:rPr/>
        <w:t>CMM.</w:t>
      </w:r>
      <w:r>
        <w:rPr>
          <w:spacing w:val="40"/>
        </w:rPr>
        <w:t> </w:t>
      </w:r>
      <w:r>
        <w:rPr/>
        <w:t>These</w:t>
      </w:r>
      <w:r>
        <w:rPr>
          <w:spacing w:val="-8"/>
        </w:rPr>
        <w:t> </w:t>
      </w:r>
      <w:r>
        <w:rPr/>
        <w:t>requirements</w:t>
      </w:r>
      <w:r>
        <w:rPr>
          <w:spacing w:val="-8"/>
        </w:rPr>
        <w:t> </w:t>
      </w:r>
      <w:r>
        <w:rPr/>
        <w:t>are then advertised on the overseas returnee/CMM EQUAL.</w:t>
      </w:r>
      <w:r>
        <w:rPr>
          <w:spacing w:val="40"/>
        </w:rPr>
        <w:t> </w:t>
      </w:r>
      <w:r>
        <w:rPr/>
        <w:t>Members prioritize and </w:t>
      </w:r>
      <w:r>
        <w:rPr/>
        <w:t>update preferences based on the advertised requirements.</w:t>
      </w:r>
    </w:p>
    <w:p>
      <w:pPr>
        <w:pStyle w:val="BodyText"/>
        <w:ind w:left="1140" w:right="798"/>
      </w:pPr>
      <w:r>
        <w:rPr/>
        <w:t>A13.4.3.</w:t>
      </w:r>
      <w:r>
        <w:rPr>
          <w:spacing w:val="40"/>
        </w:rPr>
        <w:t> </w:t>
      </w:r>
      <w:r>
        <w:rPr/>
        <w:t>The</w:t>
      </w:r>
      <w:r>
        <w:rPr>
          <w:spacing w:val="-10"/>
        </w:rPr>
        <w:t> </w:t>
      </w:r>
      <w:r>
        <w:rPr/>
        <w:t>requirements</w:t>
      </w:r>
      <w:r>
        <w:rPr>
          <w:spacing w:val="-10"/>
        </w:rPr>
        <w:t> </w:t>
      </w:r>
      <w:r>
        <w:rPr/>
        <w:t>are</w:t>
      </w:r>
      <w:r>
        <w:rPr>
          <w:spacing w:val="-11"/>
        </w:rPr>
        <w:t> </w:t>
      </w:r>
      <w:r>
        <w:rPr/>
        <w:t>matched</w:t>
      </w:r>
      <w:r>
        <w:rPr>
          <w:spacing w:val="-11"/>
        </w:rPr>
        <w:t> </w:t>
      </w:r>
      <w:r>
        <w:rPr/>
        <w:t>to</w:t>
      </w:r>
      <w:r>
        <w:rPr>
          <w:spacing w:val="-11"/>
        </w:rPr>
        <w:t> </w:t>
      </w:r>
      <w:r>
        <w:rPr/>
        <w:t>the</w:t>
      </w:r>
      <w:r>
        <w:rPr>
          <w:spacing w:val="-10"/>
        </w:rPr>
        <w:t> </w:t>
      </w:r>
      <w:r>
        <w:rPr/>
        <w:t>overseas</w:t>
      </w:r>
      <w:r>
        <w:rPr>
          <w:spacing w:val="-11"/>
        </w:rPr>
        <w:t> </w:t>
      </w:r>
      <w:r>
        <w:rPr/>
        <w:t>returnee</w:t>
      </w:r>
      <w:r>
        <w:rPr>
          <w:spacing w:val="-10"/>
        </w:rPr>
        <w:t> </w:t>
      </w:r>
      <w:r>
        <w:rPr/>
        <w:t>or</w:t>
      </w:r>
      <w:r>
        <w:rPr>
          <w:spacing w:val="-10"/>
        </w:rPr>
        <w:t> </w:t>
      </w:r>
      <w:r>
        <w:rPr/>
        <w:t>CMM</w:t>
      </w:r>
      <w:r>
        <w:rPr>
          <w:spacing w:val="-13"/>
        </w:rPr>
        <w:t> </w:t>
      </w:r>
      <w:r>
        <w:rPr/>
        <w:t>members.</w:t>
      </w:r>
      <w:r>
        <w:rPr>
          <w:spacing w:val="40"/>
        </w:rPr>
        <w:t> </w:t>
      </w:r>
      <w:r>
        <w:rPr/>
        <w:t>This</w:t>
      </w:r>
      <w:r>
        <w:rPr>
          <w:spacing w:val="-10"/>
        </w:rPr>
        <w:t> </w:t>
      </w:r>
      <w:r>
        <w:rPr/>
        <w:t>first step is to match enlisted members with awarded SEIs against allocations with SEI requirements, while satisfying the enlisted member’s preferences.</w:t>
      </w:r>
      <w:r>
        <w:rPr>
          <w:spacing w:val="40"/>
        </w:rPr>
        <w:t> </w:t>
      </w:r>
      <w:r>
        <w:rPr/>
        <w:t>The second step is an attempt</w:t>
      </w:r>
      <w:r>
        <w:rPr>
          <w:spacing w:val="-4"/>
        </w:rPr>
        <w:t> </w:t>
      </w:r>
      <w:r>
        <w:rPr/>
        <w:t>to</w:t>
      </w:r>
      <w:r>
        <w:rPr>
          <w:spacing w:val="-4"/>
        </w:rPr>
        <w:t> </w:t>
      </w:r>
      <w:r>
        <w:rPr/>
        <w:t>match</w:t>
      </w:r>
      <w:r>
        <w:rPr>
          <w:spacing w:val="-4"/>
        </w:rPr>
        <w:t> </w:t>
      </w:r>
      <w:r>
        <w:rPr/>
        <w:t>SEI</w:t>
      </w:r>
      <w:r>
        <w:rPr>
          <w:spacing w:val="-5"/>
        </w:rPr>
        <w:t> </w:t>
      </w:r>
      <w:r>
        <w:rPr/>
        <w:t>requirements</w:t>
      </w:r>
      <w:r>
        <w:rPr>
          <w:spacing w:val="-5"/>
        </w:rPr>
        <w:t> </w:t>
      </w:r>
      <w:r>
        <w:rPr/>
        <w:t>while</w:t>
      </w:r>
      <w:r>
        <w:rPr>
          <w:spacing w:val="-4"/>
        </w:rPr>
        <w:t> </w:t>
      </w:r>
      <w:r>
        <w:rPr/>
        <w:t>ignoring</w:t>
      </w:r>
      <w:r>
        <w:rPr>
          <w:spacing w:val="-4"/>
        </w:rPr>
        <w:t> </w:t>
      </w:r>
      <w:r>
        <w:rPr/>
        <w:t>preferences.</w:t>
      </w:r>
      <w:r>
        <w:rPr>
          <w:spacing w:val="40"/>
        </w:rPr>
        <w:t> </w:t>
      </w:r>
      <w:r>
        <w:rPr/>
        <w:t>The</w:t>
      </w:r>
      <w:r>
        <w:rPr>
          <w:spacing w:val="-5"/>
        </w:rPr>
        <w:t> </w:t>
      </w:r>
      <w:r>
        <w:rPr/>
        <w:t>third</w:t>
      </w:r>
      <w:r>
        <w:rPr>
          <w:spacing w:val="-5"/>
        </w:rPr>
        <w:t> </w:t>
      </w:r>
      <w:r>
        <w:rPr/>
        <w:t>step</w:t>
      </w:r>
      <w:r>
        <w:rPr>
          <w:spacing w:val="-5"/>
        </w:rPr>
        <w:t> </w:t>
      </w:r>
      <w:r>
        <w:rPr/>
        <w:t>is</w:t>
      </w:r>
      <w:r>
        <w:rPr>
          <w:spacing w:val="-3"/>
        </w:rPr>
        <w:t> </w:t>
      </w:r>
      <w:r>
        <w:rPr/>
        <w:t>an</w:t>
      </w:r>
      <w:r>
        <w:rPr>
          <w:spacing w:val="-5"/>
        </w:rPr>
        <w:t> </w:t>
      </w:r>
      <w:r>
        <w:rPr/>
        <w:t>attempt</w:t>
      </w:r>
      <w:r>
        <w:rPr>
          <w:spacing w:val="-4"/>
        </w:rPr>
        <w:t> </w:t>
      </w:r>
      <w:r>
        <w:rPr/>
        <w:t>to match</w:t>
      </w:r>
      <w:r>
        <w:rPr>
          <w:spacing w:val="-6"/>
        </w:rPr>
        <w:t> </w:t>
      </w:r>
      <w:r>
        <w:rPr/>
        <w:t>preferences.</w:t>
      </w:r>
      <w:r>
        <w:rPr>
          <w:spacing w:val="40"/>
        </w:rPr>
        <w:t> </w:t>
      </w:r>
      <w:r>
        <w:rPr/>
        <w:t>If</w:t>
      </w:r>
      <w:r>
        <w:rPr>
          <w:spacing w:val="-5"/>
        </w:rPr>
        <w:t> </w:t>
      </w:r>
      <w:r>
        <w:rPr/>
        <w:t>neither</w:t>
      </w:r>
      <w:r>
        <w:rPr>
          <w:spacing w:val="-6"/>
        </w:rPr>
        <w:t> </w:t>
      </w:r>
      <w:r>
        <w:rPr/>
        <w:t>an</w:t>
      </w:r>
      <w:r>
        <w:rPr>
          <w:spacing w:val="-6"/>
        </w:rPr>
        <w:t> </w:t>
      </w:r>
      <w:r>
        <w:rPr/>
        <w:t>SEI</w:t>
      </w:r>
      <w:r>
        <w:rPr>
          <w:spacing w:val="-6"/>
        </w:rPr>
        <w:t> </w:t>
      </w:r>
      <w:r>
        <w:rPr/>
        <w:t>match</w:t>
      </w:r>
      <w:r>
        <w:rPr>
          <w:spacing w:val="-6"/>
        </w:rPr>
        <w:t> </w:t>
      </w:r>
      <w:r>
        <w:rPr/>
        <w:t>nor</w:t>
      </w:r>
      <w:r>
        <w:rPr>
          <w:spacing w:val="-6"/>
        </w:rPr>
        <w:t> </w:t>
      </w:r>
      <w:r>
        <w:rPr/>
        <w:t>a</w:t>
      </w:r>
      <w:r>
        <w:rPr>
          <w:spacing w:val="-7"/>
        </w:rPr>
        <w:t> </w:t>
      </w:r>
      <w:r>
        <w:rPr/>
        <w:t>preference</w:t>
      </w:r>
      <w:r>
        <w:rPr>
          <w:spacing w:val="-7"/>
        </w:rPr>
        <w:t> </w:t>
      </w:r>
      <w:r>
        <w:rPr/>
        <w:t>match</w:t>
      </w:r>
      <w:r>
        <w:rPr>
          <w:spacing w:val="-6"/>
        </w:rPr>
        <w:t> </w:t>
      </w:r>
      <w:r>
        <w:rPr/>
        <w:t>can</w:t>
      </w:r>
      <w:r>
        <w:rPr>
          <w:spacing w:val="-6"/>
        </w:rPr>
        <w:t> </w:t>
      </w:r>
      <w:r>
        <w:rPr/>
        <w:t>be</w:t>
      </w:r>
      <w:r>
        <w:rPr>
          <w:spacing w:val="-6"/>
        </w:rPr>
        <w:t> </w:t>
      </w:r>
      <w:r>
        <w:rPr/>
        <w:t>made,</w:t>
      </w:r>
      <w:r>
        <w:rPr>
          <w:spacing w:val="-6"/>
        </w:rPr>
        <w:t> </w:t>
      </w:r>
      <w:r>
        <w:rPr/>
        <w:t>members</w:t>
      </w:r>
      <w:r>
        <w:rPr>
          <w:spacing w:val="-6"/>
        </w:rPr>
        <w:t> </w:t>
      </w:r>
      <w:r>
        <w:rPr/>
        <w:t>are matched to CONUS assignments based on AFSC, grade, and skill level.</w:t>
      </w:r>
    </w:p>
    <w:p>
      <w:pPr>
        <w:pStyle w:val="Heading2"/>
        <w:spacing w:before="120"/>
      </w:pPr>
      <w:r>
        <w:rPr/>
        <w:t>A13.5.</w:t>
      </w:r>
      <w:r>
        <w:rPr>
          <w:spacing w:val="59"/>
        </w:rPr>
        <w:t> </w:t>
      </w:r>
      <w:r>
        <w:rPr/>
        <w:t>How to Use the </w:t>
      </w:r>
      <w:r>
        <w:rPr>
          <w:spacing w:val="-2"/>
        </w:rPr>
        <w:t>EQUAL.</w:t>
      </w:r>
    </w:p>
    <w:p>
      <w:pPr>
        <w:pStyle w:val="BodyText"/>
        <w:ind w:left="1140" w:right="795"/>
      </w:pPr>
      <w:r>
        <w:rPr/>
        <w:t>A13.5.1. Review the overseas EQUAL to see what overseas assignments are being filled. Using that information, members can volunteer for up to eight preferences, using either individual base codes or country codes from the advertised requirements.</w:t>
      </w:r>
      <w:r>
        <w:rPr>
          <w:spacing w:val="40"/>
        </w:rPr>
        <w:t> </w:t>
      </w:r>
      <w:r>
        <w:rPr/>
        <w:t>However, listing a specific base limits selection as a volunteer to just that base.</w:t>
      </w:r>
      <w:r>
        <w:rPr>
          <w:spacing w:val="40"/>
        </w:rPr>
        <w:t> </w:t>
      </w:r>
      <w:r>
        <w:rPr/>
        <w:t>Example:</w:t>
      </w:r>
      <w:r>
        <w:rPr>
          <w:spacing w:val="40"/>
        </w:rPr>
        <w:t> </w:t>
      </w:r>
      <w:r>
        <w:rPr/>
        <w:t>if the EQUAL lists a requirement</w:t>
      </w:r>
      <w:r>
        <w:rPr>
          <w:spacing w:val="3"/>
        </w:rPr>
        <w:t> </w:t>
      </w:r>
      <w:r>
        <w:rPr/>
        <w:t>in</w:t>
      </w:r>
      <w:r>
        <w:rPr>
          <w:spacing w:val="5"/>
        </w:rPr>
        <w:t> </w:t>
      </w:r>
      <w:r>
        <w:rPr/>
        <w:t>a</w:t>
      </w:r>
      <w:r>
        <w:rPr>
          <w:spacing w:val="6"/>
        </w:rPr>
        <w:t> </w:t>
      </w:r>
      <w:r>
        <w:rPr/>
        <w:t>member’s</w:t>
      </w:r>
      <w:r>
        <w:rPr>
          <w:spacing w:val="4"/>
        </w:rPr>
        <w:t> </w:t>
      </w:r>
      <w:r>
        <w:rPr/>
        <w:t>AFSC</w:t>
      </w:r>
      <w:r>
        <w:rPr>
          <w:spacing w:val="5"/>
        </w:rPr>
        <w:t> </w:t>
      </w:r>
      <w:r>
        <w:rPr/>
        <w:t>and</w:t>
      </w:r>
      <w:r>
        <w:rPr>
          <w:spacing w:val="4"/>
        </w:rPr>
        <w:t> </w:t>
      </w:r>
      <w:r>
        <w:rPr/>
        <w:t>grade</w:t>
      </w:r>
      <w:r>
        <w:rPr>
          <w:spacing w:val="6"/>
        </w:rPr>
        <w:t> </w:t>
      </w:r>
      <w:r>
        <w:rPr/>
        <w:t>at</w:t>
      </w:r>
      <w:r>
        <w:rPr>
          <w:spacing w:val="5"/>
        </w:rPr>
        <w:t> </w:t>
      </w:r>
      <w:r>
        <w:rPr/>
        <w:t>both</w:t>
      </w:r>
      <w:r>
        <w:rPr>
          <w:spacing w:val="5"/>
        </w:rPr>
        <w:t> </w:t>
      </w:r>
      <w:r>
        <w:rPr/>
        <w:t>Ramstein</w:t>
      </w:r>
      <w:r>
        <w:rPr>
          <w:spacing w:val="5"/>
        </w:rPr>
        <w:t> </w:t>
      </w:r>
      <w:r>
        <w:rPr/>
        <w:t>AB</w:t>
      </w:r>
      <w:r>
        <w:rPr>
          <w:spacing w:val="3"/>
        </w:rPr>
        <w:t> </w:t>
      </w:r>
      <w:r>
        <w:rPr/>
        <w:t>and</w:t>
      </w:r>
      <w:r>
        <w:rPr>
          <w:spacing w:val="7"/>
        </w:rPr>
        <w:t> </w:t>
      </w:r>
      <w:r>
        <w:rPr/>
        <w:t>Spangdahlem</w:t>
      </w:r>
      <w:r>
        <w:rPr>
          <w:spacing w:val="4"/>
        </w:rPr>
        <w:t> </w:t>
      </w:r>
      <w:r>
        <w:rPr/>
        <w:t>AB,</w:t>
      </w:r>
      <w:r>
        <w:rPr>
          <w:spacing w:val="5"/>
        </w:rPr>
        <w:t> </w:t>
      </w:r>
      <w:r>
        <w:rPr>
          <w:spacing w:val="-5"/>
        </w:rPr>
        <w:t>the</w:t>
      </w:r>
    </w:p>
    <w:p>
      <w:pPr>
        <w:spacing w:after="0"/>
        <w:sectPr>
          <w:pgSz w:w="12240" w:h="15840"/>
          <w:pgMar w:header="731" w:footer="0" w:top="1380" w:bottom="280" w:left="660" w:right="640"/>
        </w:sectPr>
      </w:pPr>
    </w:p>
    <w:p>
      <w:pPr>
        <w:pStyle w:val="BodyText"/>
        <w:spacing w:before="96"/>
        <w:ind w:left="1140" w:right="796"/>
      </w:pPr>
      <w:r>
        <w:rPr/>
        <w:t>member can volunteer for both by listing each separately or by just listing Germany as an overseas</w:t>
      </w:r>
      <w:r>
        <w:rPr>
          <w:spacing w:val="-2"/>
        </w:rPr>
        <w:t> </w:t>
      </w:r>
      <w:r>
        <w:rPr/>
        <w:t>preference.</w:t>
      </w:r>
      <w:r>
        <w:rPr>
          <w:spacing w:val="40"/>
        </w:rPr>
        <w:t> </w:t>
      </w:r>
      <w:r>
        <w:rPr/>
        <w:t>However,</w:t>
      </w:r>
      <w:r>
        <w:rPr>
          <w:spacing w:val="-2"/>
        </w:rPr>
        <w:t> </w:t>
      </w:r>
      <w:r>
        <w:rPr/>
        <w:t>if</w:t>
      </w:r>
      <w:r>
        <w:rPr>
          <w:spacing w:val="-2"/>
        </w:rPr>
        <w:t> </w:t>
      </w:r>
      <w:r>
        <w:rPr/>
        <w:t>the</w:t>
      </w:r>
      <w:r>
        <w:rPr>
          <w:spacing w:val="-2"/>
        </w:rPr>
        <w:t> </w:t>
      </w:r>
      <w:r>
        <w:rPr/>
        <w:t>member</w:t>
      </w:r>
      <w:r>
        <w:rPr>
          <w:spacing w:val="-2"/>
        </w:rPr>
        <w:t> </w:t>
      </w:r>
      <w:r>
        <w:rPr/>
        <w:t>lists</w:t>
      </w:r>
      <w:r>
        <w:rPr>
          <w:spacing w:val="-2"/>
        </w:rPr>
        <w:t> </w:t>
      </w:r>
      <w:r>
        <w:rPr/>
        <w:t>only</w:t>
      </w:r>
      <w:r>
        <w:rPr>
          <w:spacing w:val="-3"/>
        </w:rPr>
        <w:t> </w:t>
      </w:r>
      <w:r>
        <w:rPr/>
        <w:t>Ramstein</w:t>
      </w:r>
      <w:r>
        <w:rPr>
          <w:spacing w:val="-3"/>
        </w:rPr>
        <w:t> </w:t>
      </w:r>
      <w:r>
        <w:rPr/>
        <w:t>AB</w:t>
      </w:r>
      <w:r>
        <w:rPr>
          <w:spacing w:val="-2"/>
        </w:rPr>
        <w:t> </w:t>
      </w:r>
      <w:r>
        <w:rPr/>
        <w:t>as</w:t>
      </w:r>
      <w:r>
        <w:rPr>
          <w:spacing w:val="-1"/>
        </w:rPr>
        <w:t> </w:t>
      </w:r>
      <w:r>
        <w:rPr/>
        <w:t>a</w:t>
      </w:r>
      <w:r>
        <w:rPr>
          <w:spacing w:val="-2"/>
        </w:rPr>
        <w:t> </w:t>
      </w:r>
      <w:r>
        <w:rPr/>
        <w:t>preference</w:t>
      </w:r>
      <w:r>
        <w:rPr>
          <w:spacing w:val="-2"/>
        </w:rPr>
        <w:t> </w:t>
      </w:r>
      <w:r>
        <w:rPr/>
        <w:t>and</w:t>
      </w:r>
      <w:r>
        <w:rPr>
          <w:spacing w:val="-1"/>
        </w:rPr>
        <w:t> </w:t>
      </w:r>
      <w:r>
        <w:rPr/>
        <w:t>not Germany,</w:t>
      </w:r>
      <w:r>
        <w:rPr>
          <w:spacing w:val="-4"/>
        </w:rPr>
        <w:t> </w:t>
      </w:r>
      <w:r>
        <w:rPr/>
        <w:t>AFPC/DPM</w:t>
      </w:r>
      <w:r>
        <w:rPr>
          <w:spacing w:val="-4"/>
        </w:rPr>
        <w:t> </w:t>
      </w:r>
      <w:r>
        <w:rPr/>
        <w:t>does</w:t>
      </w:r>
      <w:r>
        <w:rPr>
          <w:spacing w:val="-4"/>
        </w:rPr>
        <w:t> </w:t>
      </w:r>
      <w:r>
        <w:rPr/>
        <w:t>not</w:t>
      </w:r>
      <w:r>
        <w:rPr>
          <w:spacing w:val="-4"/>
        </w:rPr>
        <w:t> </w:t>
      </w:r>
      <w:r>
        <w:rPr/>
        <w:t>consider</w:t>
      </w:r>
      <w:r>
        <w:rPr>
          <w:spacing w:val="-4"/>
        </w:rPr>
        <w:t> </w:t>
      </w:r>
      <w:r>
        <w:rPr/>
        <w:t>them</w:t>
      </w:r>
      <w:r>
        <w:rPr>
          <w:spacing w:val="-4"/>
        </w:rPr>
        <w:t> </w:t>
      </w:r>
      <w:r>
        <w:rPr/>
        <w:t>for</w:t>
      </w:r>
      <w:r>
        <w:rPr>
          <w:spacing w:val="-4"/>
        </w:rPr>
        <w:t> </w:t>
      </w:r>
      <w:r>
        <w:rPr/>
        <w:t>voluntary</w:t>
      </w:r>
      <w:r>
        <w:rPr>
          <w:spacing w:val="-6"/>
        </w:rPr>
        <w:t> </w:t>
      </w:r>
      <w:r>
        <w:rPr/>
        <w:t>assignment</w:t>
      </w:r>
      <w:r>
        <w:rPr>
          <w:spacing w:val="-6"/>
        </w:rPr>
        <w:t> </w:t>
      </w:r>
      <w:r>
        <w:rPr/>
        <w:t>to</w:t>
      </w:r>
      <w:r>
        <w:rPr>
          <w:spacing w:val="-5"/>
        </w:rPr>
        <w:t> </w:t>
      </w:r>
      <w:r>
        <w:rPr/>
        <w:t>Spangdahlem</w:t>
      </w:r>
      <w:r>
        <w:rPr>
          <w:spacing w:val="-4"/>
        </w:rPr>
        <w:t> </w:t>
      </w:r>
      <w:r>
        <w:rPr/>
        <w:t>AB. If more than one advertised EQUAL requirement is listed, all preferences are considered equally for assignment purposes.</w:t>
      </w:r>
      <w:r>
        <w:rPr>
          <w:spacing w:val="40"/>
        </w:rPr>
        <w:t> </w:t>
      </w:r>
      <w:r>
        <w:rPr/>
        <w:t>Provided members are eligible, selections are made according to the priorities listed in </w:t>
      </w:r>
      <w:hyperlink w:history="true" w:anchor="_bookmark65">
        <w:r>
          <w:rPr>
            <w:b/>
            <w:color w:val="0000FF"/>
          </w:rPr>
          <w:t>Table 4.2</w:t>
        </w:r>
      </w:hyperlink>
      <w:r>
        <w:rPr>
          <w:b/>
          <w:color w:val="0000FF"/>
        </w:rPr>
        <w:t> </w:t>
      </w:r>
      <w:r>
        <w:rPr/>
        <w:t>and </w:t>
      </w:r>
      <w:hyperlink w:history="true" w:anchor="_bookmark183">
        <w:r>
          <w:rPr>
            <w:b/>
            <w:color w:val="0000FF"/>
          </w:rPr>
          <w:t>Table 6.9</w:t>
        </w:r>
      </w:hyperlink>
      <w:r>
        <w:rPr/>
        <w:t>.</w:t>
      </w:r>
    </w:p>
    <w:p>
      <w:pPr>
        <w:pStyle w:val="BodyText"/>
        <w:spacing w:before="121"/>
        <w:ind w:left="1140" w:right="796"/>
        <w:rPr>
          <w:b/>
        </w:rPr>
      </w:pPr>
      <w:r>
        <w:rPr/>
        <w:t>A13.5.2.</w:t>
      </w:r>
      <w:r>
        <w:rPr>
          <w:spacing w:val="40"/>
        </w:rPr>
        <w:t> </w:t>
      </w:r>
      <w:r>
        <w:rPr/>
        <w:t>Overseas returnees and CMM should use the overseas returnee/CMM EQUAL to align their CONUS assignment preferences to those locations listed (military couples see </w:t>
      </w:r>
      <w:hyperlink w:history="true" w:anchor="_bookmark440">
        <w:r>
          <w:rPr>
            <w:b/>
            <w:color w:val="0000FF"/>
          </w:rPr>
          <w:t>paragraph</w:t>
        </w:r>
        <w:r>
          <w:rPr>
            <w:b/>
            <w:color w:val="0000FF"/>
            <w:spacing w:val="-14"/>
          </w:rPr>
          <w:t> </w:t>
        </w:r>
        <w:r>
          <w:rPr>
            <w:b/>
            <w:color w:val="0000FF"/>
          </w:rPr>
          <w:t>A13.6</w:t>
        </w:r>
        <w:r>
          <w:rPr/>
          <w:t>.</w:t>
        </w:r>
      </w:hyperlink>
      <w:r>
        <w:rPr/>
        <w:t>).</w:t>
      </w:r>
      <w:r>
        <w:rPr>
          <w:spacing w:val="33"/>
        </w:rPr>
        <w:t> </w:t>
      </w:r>
      <w:r>
        <w:rPr/>
        <w:t>It's</w:t>
      </w:r>
      <w:r>
        <w:rPr>
          <w:spacing w:val="-15"/>
        </w:rPr>
        <w:t> </w:t>
      </w:r>
      <w:r>
        <w:rPr/>
        <w:t>understood</w:t>
      </w:r>
      <w:r>
        <w:rPr>
          <w:spacing w:val="-15"/>
        </w:rPr>
        <w:t> </w:t>
      </w:r>
      <w:r>
        <w:rPr/>
        <w:t>that</w:t>
      </w:r>
      <w:r>
        <w:rPr>
          <w:spacing w:val="-14"/>
        </w:rPr>
        <w:t> </w:t>
      </w:r>
      <w:r>
        <w:rPr/>
        <w:t>the</w:t>
      </w:r>
      <w:r>
        <w:rPr>
          <w:spacing w:val="-15"/>
        </w:rPr>
        <w:t> </w:t>
      </w:r>
      <w:r>
        <w:rPr/>
        <w:t>requirements</w:t>
      </w:r>
      <w:r>
        <w:rPr>
          <w:spacing w:val="-14"/>
        </w:rPr>
        <w:t> </w:t>
      </w:r>
      <w:r>
        <w:rPr/>
        <w:t>advertised</w:t>
      </w:r>
      <w:r>
        <w:rPr>
          <w:spacing w:val="-14"/>
        </w:rPr>
        <w:t> </w:t>
      </w:r>
      <w:r>
        <w:rPr/>
        <w:t>may</w:t>
      </w:r>
      <w:r>
        <w:rPr>
          <w:spacing w:val="-14"/>
        </w:rPr>
        <w:t> </w:t>
      </w:r>
      <w:r>
        <w:rPr/>
        <w:t>not</w:t>
      </w:r>
      <w:r>
        <w:rPr>
          <w:spacing w:val="-14"/>
        </w:rPr>
        <w:t> </w:t>
      </w:r>
      <w:r>
        <w:rPr/>
        <w:t>be</w:t>
      </w:r>
      <w:r>
        <w:rPr>
          <w:spacing w:val="-14"/>
        </w:rPr>
        <w:t> </w:t>
      </w:r>
      <w:r>
        <w:rPr/>
        <w:t>true</w:t>
      </w:r>
      <w:r>
        <w:rPr>
          <w:spacing w:val="-14"/>
        </w:rPr>
        <w:t> </w:t>
      </w:r>
      <w:r>
        <w:rPr/>
        <w:t>"personal assignment preferences," as the EQUAL only reflects those assignments which are being matched.</w:t>
      </w:r>
      <w:r>
        <w:rPr>
          <w:spacing w:val="40"/>
        </w:rPr>
        <w:t> </w:t>
      </w:r>
      <w:r>
        <w:rPr/>
        <w:t>However, ignoring or failing to prioritize the advertised requirements means members receive the remaining assignment after all those who aligned and provided preferences from the EQUAL are matched (regardless of a member’s return priority). Overseas</w:t>
      </w:r>
      <w:r>
        <w:rPr>
          <w:spacing w:val="-15"/>
        </w:rPr>
        <w:t> </w:t>
      </w:r>
      <w:r>
        <w:rPr/>
        <w:t>returnees</w:t>
      </w:r>
      <w:r>
        <w:rPr>
          <w:spacing w:val="-15"/>
        </w:rPr>
        <w:t> </w:t>
      </w:r>
      <w:r>
        <w:rPr/>
        <w:t>and</w:t>
      </w:r>
      <w:r>
        <w:rPr>
          <w:spacing w:val="-15"/>
        </w:rPr>
        <w:t> </w:t>
      </w:r>
      <w:r>
        <w:rPr/>
        <w:t>CMM</w:t>
      </w:r>
      <w:r>
        <w:rPr>
          <w:spacing w:val="-15"/>
        </w:rPr>
        <w:t> </w:t>
      </w:r>
      <w:r>
        <w:rPr/>
        <w:t>must</w:t>
      </w:r>
      <w:r>
        <w:rPr>
          <w:spacing w:val="-15"/>
        </w:rPr>
        <w:t> </w:t>
      </w:r>
      <w:r>
        <w:rPr/>
        <w:t>read</w:t>
      </w:r>
      <w:r>
        <w:rPr>
          <w:spacing w:val="-15"/>
        </w:rPr>
        <w:t> </w:t>
      </w:r>
      <w:r>
        <w:rPr/>
        <w:t>the</w:t>
      </w:r>
      <w:r>
        <w:rPr>
          <w:spacing w:val="-15"/>
        </w:rPr>
        <w:t> </w:t>
      </w:r>
      <w:r>
        <w:rPr/>
        <w:t>overseas</w:t>
      </w:r>
      <w:r>
        <w:rPr>
          <w:spacing w:val="-15"/>
        </w:rPr>
        <w:t> </w:t>
      </w:r>
      <w:r>
        <w:rPr/>
        <w:t>returnee/CMM</w:t>
      </w:r>
      <w:r>
        <w:rPr>
          <w:spacing w:val="-15"/>
        </w:rPr>
        <w:t> </w:t>
      </w:r>
      <w:r>
        <w:rPr/>
        <w:t>Counseling</w:t>
      </w:r>
      <w:r>
        <w:rPr>
          <w:spacing w:val="-15"/>
        </w:rPr>
        <w:t> </w:t>
      </w:r>
      <w:r>
        <w:rPr/>
        <w:t>Handout</w:t>
      </w:r>
      <w:r>
        <w:rPr>
          <w:spacing w:val="-15"/>
        </w:rPr>
        <w:t> </w:t>
      </w:r>
      <w:r>
        <w:rPr/>
        <w:t>PSD Guide during their DEROS option window or tour completion decision window.</w:t>
      </w:r>
      <w:r>
        <w:rPr>
          <w:spacing w:val="40"/>
        </w:rPr>
        <w:t> </w:t>
      </w:r>
      <w:r>
        <w:rPr/>
        <w:t>The MPF forwards</w:t>
      </w:r>
      <w:r>
        <w:rPr>
          <w:spacing w:val="-9"/>
        </w:rPr>
        <w:t> </w:t>
      </w:r>
      <w:r>
        <w:rPr/>
        <w:t>the</w:t>
      </w:r>
      <w:r>
        <w:rPr>
          <w:spacing w:val="-10"/>
        </w:rPr>
        <w:t> </w:t>
      </w:r>
      <w:r>
        <w:rPr/>
        <w:t>PSD</w:t>
      </w:r>
      <w:r>
        <w:rPr>
          <w:spacing w:val="-9"/>
        </w:rPr>
        <w:t> </w:t>
      </w:r>
      <w:r>
        <w:rPr/>
        <w:t>Guide</w:t>
      </w:r>
      <w:r>
        <w:rPr>
          <w:spacing w:val="-8"/>
        </w:rPr>
        <w:t> </w:t>
      </w:r>
      <w:r>
        <w:rPr/>
        <w:t>along</w:t>
      </w:r>
      <w:r>
        <w:rPr>
          <w:spacing w:val="-9"/>
        </w:rPr>
        <w:t> </w:t>
      </w:r>
      <w:r>
        <w:rPr/>
        <w:t>with</w:t>
      </w:r>
      <w:r>
        <w:rPr>
          <w:spacing w:val="-9"/>
        </w:rPr>
        <w:t> </w:t>
      </w:r>
      <w:r>
        <w:rPr/>
        <w:t>their</w:t>
      </w:r>
      <w:r>
        <w:rPr>
          <w:spacing w:val="-9"/>
        </w:rPr>
        <w:t> </w:t>
      </w:r>
      <w:r>
        <w:rPr/>
        <w:t>DEROS</w:t>
      </w:r>
      <w:r>
        <w:rPr>
          <w:spacing w:val="-9"/>
        </w:rPr>
        <w:t> </w:t>
      </w:r>
      <w:r>
        <w:rPr/>
        <w:t>Option</w:t>
      </w:r>
      <w:r>
        <w:rPr>
          <w:spacing w:val="-9"/>
        </w:rPr>
        <w:t> </w:t>
      </w:r>
      <w:r>
        <w:rPr/>
        <w:t>RIP</w:t>
      </w:r>
      <w:r>
        <w:rPr>
          <w:spacing w:val="-9"/>
        </w:rPr>
        <w:t> </w:t>
      </w:r>
      <w:r>
        <w:rPr/>
        <w:t>or</w:t>
      </w:r>
      <w:r>
        <w:rPr>
          <w:spacing w:val="-9"/>
        </w:rPr>
        <w:t> </w:t>
      </w:r>
      <w:r>
        <w:rPr/>
        <w:t>Tour</w:t>
      </w:r>
      <w:r>
        <w:rPr>
          <w:spacing w:val="-9"/>
        </w:rPr>
        <w:t> </w:t>
      </w:r>
      <w:r>
        <w:rPr/>
        <w:t>Completion</w:t>
      </w:r>
      <w:r>
        <w:rPr>
          <w:spacing w:val="-10"/>
        </w:rPr>
        <w:t> </w:t>
      </w:r>
      <w:r>
        <w:rPr/>
        <w:t>RIP</w:t>
      </w:r>
      <w:r>
        <w:rPr>
          <w:spacing w:val="-10"/>
        </w:rPr>
        <w:t> </w:t>
      </w:r>
      <w:r>
        <w:rPr/>
        <w:t>to</w:t>
      </w:r>
      <w:r>
        <w:rPr>
          <w:spacing w:val="-9"/>
        </w:rPr>
        <w:t> </w:t>
      </w:r>
      <w:r>
        <w:rPr/>
        <w:t>each member in accordance with the PSD Guide.</w:t>
      </w:r>
      <w:r>
        <w:rPr>
          <w:spacing w:val="40"/>
        </w:rPr>
        <w:t> </w:t>
      </w:r>
      <w:r>
        <w:rPr/>
        <w:t>The PSD guide serves as the initial assignment counseling</w:t>
      </w:r>
      <w:r>
        <w:rPr>
          <w:spacing w:val="-8"/>
        </w:rPr>
        <w:t> </w:t>
      </w:r>
      <w:r>
        <w:rPr/>
        <w:t>for</w:t>
      </w:r>
      <w:r>
        <w:rPr>
          <w:spacing w:val="-9"/>
        </w:rPr>
        <w:t> </w:t>
      </w:r>
      <w:r>
        <w:rPr/>
        <w:t>enlisted</w:t>
      </w:r>
      <w:r>
        <w:rPr>
          <w:spacing w:val="-9"/>
        </w:rPr>
        <w:t> </w:t>
      </w:r>
      <w:r>
        <w:rPr/>
        <w:t>members</w:t>
      </w:r>
      <w:r>
        <w:rPr>
          <w:spacing w:val="-8"/>
        </w:rPr>
        <w:t> </w:t>
      </w:r>
      <w:r>
        <w:rPr/>
        <w:t>(SMSgt</w:t>
      </w:r>
      <w:r>
        <w:rPr>
          <w:spacing w:val="-8"/>
        </w:rPr>
        <w:t> </w:t>
      </w:r>
      <w:r>
        <w:rPr/>
        <w:t>and</w:t>
      </w:r>
      <w:r>
        <w:rPr>
          <w:spacing w:val="-8"/>
        </w:rPr>
        <w:t> </w:t>
      </w:r>
      <w:r>
        <w:rPr/>
        <w:t>below)</w:t>
      </w:r>
      <w:r>
        <w:rPr>
          <w:spacing w:val="-8"/>
        </w:rPr>
        <w:t> </w:t>
      </w:r>
      <w:r>
        <w:rPr/>
        <w:t>and</w:t>
      </w:r>
      <w:r>
        <w:rPr>
          <w:spacing w:val="-8"/>
        </w:rPr>
        <w:t> </w:t>
      </w:r>
      <w:r>
        <w:rPr/>
        <w:t>provides</w:t>
      </w:r>
      <w:r>
        <w:rPr>
          <w:spacing w:val="-8"/>
        </w:rPr>
        <w:t> </w:t>
      </w:r>
      <w:r>
        <w:rPr/>
        <w:t>options,</w:t>
      </w:r>
      <w:r>
        <w:rPr>
          <w:spacing w:val="-8"/>
        </w:rPr>
        <w:t> </w:t>
      </w:r>
      <w:r>
        <w:rPr/>
        <w:t>specified</w:t>
      </w:r>
      <w:r>
        <w:rPr>
          <w:spacing w:val="-9"/>
        </w:rPr>
        <w:t> </w:t>
      </w:r>
      <w:r>
        <w:rPr/>
        <w:t>timelines and</w:t>
      </w:r>
      <w:r>
        <w:rPr>
          <w:spacing w:val="-11"/>
        </w:rPr>
        <w:t> </w:t>
      </w:r>
      <w:r>
        <w:rPr/>
        <w:t>the</w:t>
      </w:r>
      <w:r>
        <w:rPr>
          <w:spacing w:val="-10"/>
        </w:rPr>
        <w:t> </w:t>
      </w:r>
      <w:r>
        <w:rPr/>
        <w:t>repercussions</w:t>
      </w:r>
      <w:r>
        <w:rPr>
          <w:spacing w:val="-11"/>
        </w:rPr>
        <w:t> </w:t>
      </w:r>
      <w:r>
        <w:rPr/>
        <w:t>for</w:t>
      </w:r>
      <w:r>
        <w:rPr>
          <w:spacing w:val="-11"/>
        </w:rPr>
        <w:t> </w:t>
      </w:r>
      <w:r>
        <w:rPr/>
        <w:t>failure</w:t>
      </w:r>
      <w:r>
        <w:rPr>
          <w:spacing w:val="-10"/>
        </w:rPr>
        <w:t> </w:t>
      </w:r>
      <w:r>
        <w:rPr/>
        <w:t>to</w:t>
      </w:r>
      <w:r>
        <w:rPr>
          <w:spacing w:val="-11"/>
        </w:rPr>
        <w:t> </w:t>
      </w:r>
      <w:r>
        <w:rPr/>
        <w:t>act</w:t>
      </w:r>
      <w:r>
        <w:rPr>
          <w:spacing w:val="-10"/>
        </w:rPr>
        <w:t> </w:t>
      </w:r>
      <w:r>
        <w:rPr/>
        <w:t>on</w:t>
      </w:r>
      <w:r>
        <w:rPr>
          <w:spacing w:val="-11"/>
        </w:rPr>
        <w:t> </w:t>
      </w:r>
      <w:r>
        <w:rPr/>
        <w:t>certain</w:t>
      </w:r>
      <w:r>
        <w:rPr>
          <w:spacing w:val="-11"/>
        </w:rPr>
        <w:t> </w:t>
      </w:r>
      <w:r>
        <w:rPr/>
        <w:t>personnel</w:t>
      </w:r>
      <w:r>
        <w:rPr>
          <w:spacing w:val="-10"/>
        </w:rPr>
        <w:t> </w:t>
      </w:r>
      <w:r>
        <w:rPr/>
        <w:t>actions.</w:t>
      </w:r>
      <w:r>
        <w:rPr>
          <w:spacing w:val="39"/>
        </w:rPr>
        <w:t> </w:t>
      </w:r>
      <w:r>
        <w:rPr/>
        <w:t>The</w:t>
      </w:r>
      <w:r>
        <w:rPr>
          <w:spacing w:val="-11"/>
        </w:rPr>
        <w:t> </w:t>
      </w:r>
      <w:r>
        <w:rPr/>
        <w:t>minimum</w:t>
      </w:r>
      <w:r>
        <w:rPr>
          <w:spacing w:val="-10"/>
        </w:rPr>
        <w:t> </w:t>
      </w:r>
      <w:r>
        <w:rPr/>
        <w:t>assignment counseling requirements are satisfied when the MPF provides the member a copy of the overseas</w:t>
      </w:r>
      <w:r>
        <w:rPr>
          <w:spacing w:val="-12"/>
        </w:rPr>
        <w:t> </w:t>
      </w:r>
      <w:r>
        <w:rPr/>
        <w:t>returnee/CMM</w:t>
      </w:r>
      <w:r>
        <w:rPr>
          <w:spacing w:val="-12"/>
        </w:rPr>
        <w:t> </w:t>
      </w:r>
      <w:r>
        <w:rPr/>
        <w:t>counseling</w:t>
      </w:r>
      <w:r>
        <w:rPr>
          <w:spacing w:val="-13"/>
        </w:rPr>
        <w:t> </w:t>
      </w:r>
      <w:r>
        <w:rPr/>
        <w:t>handout.</w:t>
      </w:r>
      <w:r>
        <w:rPr>
          <w:spacing w:val="36"/>
        </w:rPr>
        <w:t> </w:t>
      </w:r>
      <w:r>
        <w:rPr/>
        <w:t>If</w:t>
      </w:r>
      <w:r>
        <w:rPr>
          <w:spacing w:val="-12"/>
        </w:rPr>
        <w:t> </w:t>
      </w:r>
      <w:r>
        <w:rPr/>
        <w:t>additional</w:t>
      </w:r>
      <w:r>
        <w:rPr>
          <w:spacing w:val="-13"/>
        </w:rPr>
        <w:t> </w:t>
      </w:r>
      <w:r>
        <w:rPr/>
        <w:t>counseling</w:t>
      </w:r>
      <w:r>
        <w:rPr>
          <w:spacing w:val="-13"/>
        </w:rPr>
        <w:t> </w:t>
      </w:r>
      <w:r>
        <w:rPr/>
        <w:t>is</w:t>
      </w:r>
      <w:r>
        <w:rPr>
          <w:spacing w:val="-12"/>
        </w:rPr>
        <w:t> </w:t>
      </w:r>
      <w:r>
        <w:rPr/>
        <w:t>not</w:t>
      </w:r>
      <w:r>
        <w:rPr>
          <w:spacing w:val="-11"/>
        </w:rPr>
        <w:t> </w:t>
      </w:r>
      <w:r>
        <w:rPr/>
        <w:t>requested,</w:t>
      </w:r>
      <w:r>
        <w:rPr>
          <w:spacing w:val="-12"/>
        </w:rPr>
        <w:t> </w:t>
      </w:r>
      <w:r>
        <w:rPr/>
        <w:t>and</w:t>
      </w:r>
      <w:r>
        <w:rPr>
          <w:spacing w:val="-12"/>
        </w:rPr>
        <w:t> </w:t>
      </w:r>
      <w:r>
        <w:rPr/>
        <w:t>the member has initialed the portion of their RIP indicating they have read and understood the overseas</w:t>
      </w:r>
      <w:r>
        <w:rPr>
          <w:spacing w:val="-5"/>
        </w:rPr>
        <w:t> </w:t>
      </w:r>
      <w:r>
        <w:rPr/>
        <w:t>returnee/CMM</w:t>
      </w:r>
      <w:r>
        <w:rPr>
          <w:spacing w:val="-5"/>
        </w:rPr>
        <w:t> </w:t>
      </w:r>
      <w:r>
        <w:rPr/>
        <w:t>counseling</w:t>
      </w:r>
      <w:r>
        <w:rPr>
          <w:spacing w:val="-6"/>
        </w:rPr>
        <w:t> </w:t>
      </w:r>
      <w:r>
        <w:rPr/>
        <w:t>handout</w:t>
      </w:r>
      <w:r>
        <w:rPr>
          <w:spacing w:val="-3"/>
        </w:rPr>
        <w:t> </w:t>
      </w:r>
      <w:r>
        <w:rPr/>
        <w:t>and</w:t>
      </w:r>
      <w:r>
        <w:rPr>
          <w:spacing w:val="-6"/>
        </w:rPr>
        <w:t> </w:t>
      </w:r>
      <w:r>
        <w:rPr/>
        <w:t>the</w:t>
      </w:r>
      <w:r>
        <w:rPr>
          <w:spacing w:val="-3"/>
        </w:rPr>
        <w:t> </w:t>
      </w:r>
      <w:r>
        <w:rPr/>
        <w:t>options</w:t>
      </w:r>
      <w:r>
        <w:rPr>
          <w:spacing w:val="-6"/>
        </w:rPr>
        <w:t> </w:t>
      </w:r>
      <w:r>
        <w:rPr/>
        <w:t>available,</w:t>
      </w:r>
      <w:r>
        <w:rPr>
          <w:spacing w:val="-6"/>
        </w:rPr>
        <w:t> </w:t>
      </w:r>
      <w:r>
        <w:rPr/>
        <w:t>then</w:t>
      </w:r>
      <w:r>
        <w:rPr>
          <w:spacing w:val="-4"/>
        </w:rPr>
        <w:t> </w:t>
      </w:r>
      <w:r>
        <w:rPr/>
        <w:t>it</w:t>
      </w:r>
      <w:r>
        <w:rPr>
          <w:spacing w:val="-5"/>
        </w:rPr>
        <w:t> </w:t>
      </w:r>
      <w:r>
        <w:rPr/>
        <w:t>is</w:t>
      </w:r>
      <w:r>
        <w:rPr>
          <w:spacing w:val="-5"/>
        </w:rPr>
        <w:t> </w:t>
      </w:r>
      <w:r>
        <w:rPr/>
        <w:t>assumed</w:t>
      </w:r>
      <w:r>
        <w:rPr>
          <w:spacing w:val="-4"/>
        </w:rPr>
        <w:t> </w:t>
      </w:r>
      <w:r>
        <w:rPr/>
        <w:t>they will comply with the specified timelines and required personnel actions.</w:t>
      </w:r>
      <w:r>
        <w:rPr>
          <w:spacing w:val="40"/>
        </w:rPr>
        <w:t> </w:t>
      </w:r>
      <w:r>
        <w:rPr>
          <w:b/>
        </w:rPr>
        <w:t>Receipt of the handout constitutes formal assignment counseling.</w:t>
      </w:r>
    </w:p>
    <w:p>
      <w:pPr>
        <w:spacing w:before="119"/>
        <w:ind w:left="780" w:right="0" w:firstLine="0"/>
        <w:jc w:val="both"/>
        <w:rPr>
          <w:sz w:val="24"/>
        </w:rPr>
      </w:pPr>
      <w:bookmarkStart w:name="_bookmark440" w:id="441"/>
      <w:bookmarkEnd w:id="441"/>
      <w:r>
        <w:rPr/>
      </w:r>
      <w:r>
        <w:rPr>
          <w:b/>
          <w:sz w:val="24"/>
        </w:rPr>
        <w:t>A13.6.</w:t>
      </w:r>
      <w:r>
        <w:rPr>
          <w:b/>
          <w:spacing w:val="56"/>
          <w:sz w:val="24"/>
        </w:rPr>
        <w:t> </w:t>
      </w:r>
      <w:r>
        <w:rPr>
          <w:b/>
          <w:sz w:val="24"/>
        </w:rPr>
        <w:t>Military Couples,</w:t>
      </w:r>
      <w:r>
        <w:rPr>
          <w:b/>
          <w:spacing w:val="-1"/>
          <w:sz w:val="24"/>
        </w:rPr>
        <w:t> </w:t>
      </w:r>
      <w:r>
        <w:rPr>
          <w:b/>
          <w:sz w:val="24"/>
        </w:rPr>
        <w:t>Join Spouse, and</w:t>
      </w:r>
      <w:r>
        <w:rPr>
          <w:b/>
          <w:spacing w:val="-1"/>
          <w:sz w:val="24"/>
        </w:rPr>
        <w:t> </w:t>
      </w:r>
      <w:r>
        <w:rPr>
          <w:b/>
          <w:sz w:val="24"/>
        </w:rPr>
        <w:t>EQUAL.</w:t>
      </w:r>
      <w:r>
        <w:rPr>
          <w:b/>
          <w:spacing w:val="60"/>
          <w:sz w:val="24"/>
        </w:rPr>
        <w:t> </w:t>
      </w:r>
      <w:r>
        <w:rPr>
          <w:sz w:val="24"/>
        </w:rPr>
        <w:t>(Also</w:t>
      </w:r>
      <w:r>
        <w:rPr>
          <w:spacing w:val="-1"/>
          <w:sz w:val="24"/>
        </w:rPr>
        <w:t> </w:t>
      </w:r>
      <w:r>
        <w:rPr>
          <w:sz w:val="24"/>
        </w:rPr>
        <w:t>refer to </w:t>
      </w:r>
      <w:r>
        <w:rPr>
          <w:b/>
          <w:sz w:val="24"/>
        </w:rPr>
        <w:t>paragraph</w:t>
      </w:r>
      <w:r>
        <w:rPr>
          <w:b/>
          <w:spacing w:val="-1"/>
          <w:sz w:val="24"/>
        </w:rPr>
        <w:t> </w:t>
      </w:r>
      <w:r>
        <w:rPr>
          <w:b/>
          <w:spacing w:val="-2"/>
          <w:sz w:val="24"/>
        </w:rPr>
        <w:t>1.2.14</w:t>
      </w:r>
      <w:r>
        <w:rPr>
          <w:spacing w:val="-2"/>
          <w:sz w:val="24"/>
        </w:rPr>
        <w:t>.).</w:t>
      </w:r>
    </w:p>
    <w:p>
      <w:pPr>
        <w:pStyle w:val="BodyText"/>
        <w:ind w:left="1140" w:right="796"/>
      </w:pPr>
      <w:r>
        <w:rPr/>
        <w:t>A13.6.1. Military couples who desire to be assigned together overseas (join spouse intent codes "A" or "B") where an accompanied tour is authorized use the overseas EQUAL to volunteer for overseas assignments.</w:t>
      </w:r>
      <w:r>
        <w:rPr>
          <w:spacing w:val="40"/>
        </w:rPr>
        <w:t> </w:t>
      </w:r>
      <w:r>
        <w:rPr/>
        <w:t>Military couples will be provided a join spouse assignment</w:t>
      </w:r>
      <w:r>
        <w:rPr>
          <w:spacing w:val="-8"/>
        </w:rPr>
        <w:t> </w:t>
      </w:r>
      <w:r>
        <w:rPr/>
        <w:t>based</w:t>
      </w:r>
      <w:r>
        <w:rPr>
          <w:spacing w:val="-7"/>
        </w:rPr>
        <w:t> </w:t>
      </w:r>
      <w:r>
        <w:rPr/>
        <w:t>on</w:t>
      </w:r>
      <w:r>
        <w:rPr>
          <w:spacing w:val="-7"/>
        </w:rPr>
        <w:t> </w:t>
      </w:r>
      <w:r>
        <w:rPr/>
        <w:t>a</w:t>
      </w:r>
      <w:r>
        <w:rPr>
          <w:spacing w:val="-7"/>
        </w:rPr>
        <w:t> </w:t>
      </w:r>
      <w:r>
        <w:rPr/>
        <w:t>requirement</w:t>
      </w:r>
      <w:r>
        <w:rPr>
          <w:spacing w:val="-8"/>
        </w:rPr>
        <w:t> </w:t>
      </w:r>
      <w:r>
        <w:rPr/>
        <w:t>existing</w:t>
      </w:r>
      <w:r>
        <w:rPr>
          <w:spacing w:val="-8"/>
        </w:rPr>
        <w:t> </w:t>
      </w:r>
      <w:r>
        <w:rPr/>
        <w:t>for</w:t>
      </w:r>
      <w:r>
        <w:rPr>
          <w:spacing w:val="-8"/>
        </w:rPr>
        <w:t> </w:t>
      </w:r>
      <w:r>
        <w:rPr/>
        <w:t>both</w:t>
      </w:r>
      <w:r>
        <w:rPr>
          <w:spacing w:val="-7"/>
        </w:rPr>
        <w:t> </w:t>
      </w:r>
      <w:r>
        <w:rPr/>
        <w:t>members.</w:t>
      </w:r>
      <w:r>
        <w:rPr>
          <w:spacing w:val="40"/>
        </w:rPr>
        <w:t> </w:t>
      </w:r>
      <w:r>
        <w:rPr/>
        <w:t>If</w:t>
      </w:r>
      <w:r>
        <w:rPr>
          <w:spacing w:val="-7"/>
        </w:rPr>
        <w:t> </w:t>
      </w:r>
      <w:r>
        <w:rPr/>
        <w:t>either</w:t>
      </w:r>
      <w:r>
        <w:rPr>
          <w:spacing w:val="-7"/>
        </w:rPr>
        <w:t> </w:t>
      </w:r>
      <w:r>
        <w:rPr/>
        <w:t>member</w:t>
      </w:r>
      <w:r>
        <w:rPr>
          <w:spacing w:val="-7"/>
        </w:rPr>
        <w:t> </w:t>
      </w:r>
      <w:r>
        <w:rPr/>
        <w:t>is</w:t>
      </w:r>
      <w:r>
        <w:rPr>
          <w:spacing w:val="-7"/>
        </w:rPr>
        <w:t> </w:t>
      </w:r>
      <w:r>
        <w:rPr/>
        <w:t>selected</w:t>
      </w:r>
      <w:r>
        <w:rPr>
          <w:spacing w:val="-7"/>
        </w:rPr>
        <w:t> </w:t>
      </w:r>
      <w:r>
        <w:rPr/>
        <w:t>as the most eligible volunteer, the spouse receives join spouse consideration based on manning over</w:t>
      </w:r>
      <w:r>
        <w:rPr>
          <w:spacing w:val="-5"/>
        </w:rPr>
        <w:t> </w:t>
      </w:r>
      <w:r>
        <w:rPr/>
        <w:t>the</w:t>
      </w:r>
      <w:r>
        <w:rPr>
          <w:spacing w:val="-6"/>
        </w:rPr>
        <w:t> </w:t>
      </w:r>
      <w:r>
        <w:rPr/>
        <w:t>next</w:t>
      </w:r>
      <w:r>
        <w:rPr>
          <w:spacing w:val="-5"/>
        </w:rPr>
        <w:t> </w:t>
      </w:r>
      <w:r>
        <w:rPr/>
        <w:t>6-month</w:t>
      </w:r>
      <w:r>
        <w:rPr>
          <w:spacing w:val="-6"/>
        </w:rPr>
        <w:t> </w:t>
      </w:r>
      <w:r>
        <w:rPr/>
        <w:t>period</w:t>
      </w:r>
      <w:r>
        <w:rPr>
          <w:spacing w:val="-7"/>
        </w:rPr>
        <w:t> </w:t>
      </w:r>
      <w:r>
        <w:rPr/>
        <w:t>from</w:t>
      </w:r>
      <w:r>
        <w:rPr>
          <w:spacing w:val="-7"/>
        </w:rPr>
        <w:t> </w:t>
      </w:r>
      <w:r>
        <w:rPr/>
        <w:t>the</w:t>
      </w:r>
      <w:r>
        <w:rPr>
          <w:spacing w:val="-6"/>
        </w:rPr>
        <w:t> </w:t>
      </w:r>
      <w:r>
        <w:rPr/>
        <w:t>RNLTD</w:t>
      </w:r>
      <w:r>
        <w:rPr>
          <w:spacing w:val="-7"/>
        </w:rPr>
        <w:t> </w:t>
      </w:r>
      <w:r>
        <w:rPr/>
        <w:t>of</w:t>
      </w:r>
      <w:r>
        <w:rPr>
          <w:spacing w:val="-5"/>
        </w:rPr>
        <w:t> </w:t>
      </w:r>
      <w:r>
        <w:rPr/>
        <w:t>the</w:t>
      </w:r>
      <w:r>
        <w:rPr>
          <w:spacing w:val="-5"/>
        </w:rPr>
        <w:t> </w:t>
      </w:r>
      <w:r>
        <w:rPr/>
        <w:t>selected</w:t>
      </w:r>
      <w:r>
        <w:rPr>
          <w:spacing w:val="-6"/>
        </w:rPr>
        <w:t> </w:t>
      </w:r>
      <w:r>
        <w:rPr/>
        <w:t>member.</w:t>
      </w:r>
      <w:r>
        <w:rPr>
          <w:spacing w:val="40"/>
        </w:rPr>
        <w:t> </w:t>
      </w:r>
      <w:r>
        <w:rPr/>
        <w:t>Approval</w:t>
      </w:r>
      <w:r>
        <w:rPr>
          <w:spacing w:val="-7"/>
        </w:rPr>
        <w:t> </w:t>
      </w:r>
      <w:r>
        <w:rPr/>
        <w:t>is</w:t>
      </w:r>
      <w:r>
        <w:rPr>
          <w:spacing w:val="-5"/>
        </w:rPr>
        <w:t> </w:t>
      </w:r>
      <w:r>
        <w:rPr/>
        <w:t>based</w:t>
      </w:r>
      <w:r>
        <w:rPr>
          <w:spacing w:val="-5"/>
        </w:rPr>
        <w:t> </w:t>
      </w:r>
      <w:r>
        <w:rPr/>
        <w:t>on requirements versus vacancies.</w:t>
      </w:r>
      <w:r>
        <w:rPr>
          <w:spacing w:val="40"/>
        </w:rPr>
        <w:t> </w:t>
      </w:r>
      <w:r>
        <w:rPr/>
        <w:t>Upon approval, and provided the join spouse meets all other PCS criteria, the join spouse assignment is updated with the same RNLTD as the selected </w:t>
      </w:r>
      <w:r>
        <w:rPr>
          <w:spacing w:val="-2"/>
        </w:rPr>
        <w:t>member.</w:t>
      </w:r>
    </w:p>
    <w:p>
      <w:pPr>
        <w:pStyle w:val="BodyText"/>
        <w:ind w:left="1140" w:right="796"/>
      </w:pPr>
      <w:r>
        <w:rPr/>
        <w:t>A13.6.2.</w:t>
      </w:r>
      <w:r>
        <w:rPr>
          <w:spacing w:val="53"/>
        </w:rPr>
        <w:t> </w:t>
      </w:r>
      <w:r>
        <w:rPr/>
        <w:t>Military</w:t>
      </w:r>
      <w:r>
        <w:rPr>
          <w:spacing w:val="-15"/>
        </w:rPr>
        <w:t> </w:t>
      </w:r>
      <w:r>
        <w:rPr/>
        <w:t>couples</w:t>
      </w:r>
      <w:r>
        <w:rPr>
          <w:spacing w:val="-15"/>
        </w:rPr>
        <w:t> </w:t>
      </w:r>
      <w:r>
        <w:rPr/>
        <w:t>who</w:t>
      </w:r>
      <w:r>
        <w:rPr>
          <w:spacing w:val="-15"/>
        </w:rPr>
        <w:t> </w:t>
      </w:r>
      <w:r>
        <w:rPr/>
        <w:t>desire</w:t>
      </w:r>
      <w:r>
        <w:rPr>
          <w:spacing w:val="-15"/>
        </w:rPr>
        <w:t> </w:t>
      </w:r>
      <w:r>
        <w:rPr/>
        <w:t>to</w:t>
      </w:r>
      <w:r>
        <w:rPr>
          <w:spacing w:val="-15"/>
        </w:rPr>
        <w:t> </w:t>
      </w:r>
      <w:r>
        <w:rPr/>
        <w:t>be</w:t>
      </w:r>
      <w:r>
        <w:rPr>
          <w:spacing w:val="-15"/>
        </w:rPr>
        <w:t> </w:t>
      </w:r>
      <w:r>
        <w:rPr/>
        <w:t>assigned</w:t>
      </w:r>
      <w:r>
        <w:rPr>
          <w:spacing w:val="-15"/>
        </w:rPr>
        <w:t> </w:t>
      </w:r>
      <w:r>
        <w:rPr/>
        <w:t>together</w:t>
      </w:r>
      <w:r>
        <w:rPr>
          <w:spacing w:val="-15"/>
        </w:rPr>
        <w:t> </w:t>
      </w:r>
      <w:r>
        <w:rPr/>
        <w:t>in</w:t>
      </w:r>
      <w:r>
        <w:rPr>
          <w:spacing w:val="-15"/>
        </w:rPr>
        <w:t> </w:t>
      </w:r>
      <w:r>
        <w:rPr/>
        <w:t>the</w:t>
      </w:r>
      <w:r>
        <w:rPr>
          <w:spacing w:val="-15"/>
        </w:rPr>
        <w:t> </w:t>
      </w:r>
      <w:r>
        <w:rPr/>
        <w:t>CONUS</w:t>
      </w:r>
      <w:r>
        <w:rPr>
          <w:spacing w:val="-15"/>
        </w:rPr>
        <w:t> </w:t>
      </w:r>
      <w:r>
        <w:rPr/>
        <w:t>(with</w:t>
      </w:r>
      <w:r>
        <w:rPr>
          <w:spacing w:val="-15"/>
        </w:rPr>
        <w:t> </w:t>
      </w:r>
      <w:r>
        <w:rPr/>
        <w:t>intent</w:t>
      </w:r>
      <w:r>
        <w:rPr>
          <w:spacing w:val="-15"/>
        </w:rPr>
        <w:t> </w:t>
      </w:r>
      <w:r>
        <w:rPr/>
        <w:t>codes "A" or "B") who are overseas returnees or CMM </w:t>
      </w:r>
      <w:r>
        <w:rPr>
          <w:u w:val="single"/>
        </w:rPr>
        <w:t>do not</w:t>
      </w:r>
      <w:r>
        <w:rPr>
          <w:u w:val="none"/>
        </w:rPr>
        <w:t> use the overseas returnee/CMM EQUAL as CONUS requirements for military couples are not advertised.</w:t>
      </w:r>
      <w:r>
        <w:rPr>
          <w:spacing w:val="40"/>
          <w:u w:val="none"/>
        </w:rPr>
        <w:t> </w:t>
      </w:r>
      <w:r>
        <w:rPr>
          <w:u w:val="none"/>
        </w:rPr>
        <w:t>Because of the unique grade and AFSC make up of military couples, these assignments are hand-matched. Military couples should maintain matching and current CONUS preferences which are considered</w:t>
      </w:r>
      <w:r>
        <w:rPr>
          <w:spacing w:val="-10"/>
          <w:u w:val="none"/>
        </w:rPr>
        <w:t> </w:t>
      </w:r>
      <w:r>
        <w:rPr>
          <w:u w:val="none"/>
        </w:rPr>
        <w:t>during</w:t>
      </w:r>
      <w:r>
        <w:rPr>
          <w:spacing w:val="-9"/>
          <w:u w:val="none"/>
        </w:rPr>
        <w:t> </w:t>
      </w:r>
      <w:r>
        <w:rPr>
          <w:u w:val="none"/>
        </w:rPr>
        <w:t>their</w:t>
      </w:r>
      <w:r>
        <w:rPr>
          <w:spacing w:val="-9"/>
          <w:u w:val="none"/>
        </w:rPr>
        <w:t> </w:t>
      </w:r>
      <w:r>
        <w:rPr>
          <w:u w:val="none"/>
        </w:rPr>
        <w:t>assignment</w:t>
      </w:r>
      <w:r>
        <w:rPr>
          <w:spacing w:val="-9"/>
          <w:u w:val="none"/>
        </w:rPr>
        <w:t> </w:t>
      </w:r>
      <w:r>
        <w:rPr>
          <w:u w:val="none"/>
        </w:rPr>
        <w:t>match.</w:t>
      </w:r>
      <w:r>
        <w:rPr>
          <w:spacing w:val="40"/>
          <w:u w:val="none"/>
        </w:rPr>
        <w:t> </w:t>
      </w:r>
      <w:r>
        <w:rPr>
          <w:u w:val="none"/>
        </w:rPr>
        <w:t>Preferences</w:t>
      </w:r>
      <w:r>
        <w:rPr>
          <w:spacing w:val="-9"/>
          <w:u w:val="none"/>
        </w:rPr>
        <w:t> </w:t>
      </w:r>
      <w:r>
        <w:rPr>
          <w:u w:val="none"/>
        </w:rPr>
        <w:t>along</w:t>
      </w:r>
      <w:r>
        <w:rPr>
          <w:spacing w:val="-10"/>
          <w:u w:val="none"/>
        </w:rPr>
        <w:t> </w:t>
      </w:r>
      <w:r>
        <w:rPr>
          <w:u w:val="none"/>
        </w:rPr>
        <w:t>with</w:t>
      </w:r>
      <w:r>
        <w:rPr>
          <w:spacing w:val="-9"/>
          <w:u w:val="none"/>
        </w:rPr>
        <w:t> </w:t>
      </w:r>
      <w:r>
        <w:rPr>
          <w:u w:val="none"/>
        </w:rPr>
        <w:t>current</w:t>
      </w:r>
      <w:r>
        <w:rPr>
          <w:spacing w:val="-11"/>
          <w:u w:val="none"/>
        </w:rPr>
        <w:t> </w:t>
      </w:r>
      <w:r>
        <w:rPr>
          <w:u w:val="none"/>
        </w:rPr>
        <w:t>Air</w:t>
      </w:r>
      <w:r>
        <w:rPr>
          <w:spacing w:val="-9"/>
          <w:u w:val="none"/>
        </w:rPr>
        <w:t> </w:t>
      </w:r>
      <w:r>
        <w:rPr>
          <w:u w:val="none"/>
        </w:rPr>
        <w:t>Force</w:t>
      </w:r>
      <w:r>
        <w:rPr>
          <w:spacing w:val="-9"/>
          <w:u w:val="none"/>
        </w:rPr>
        <w:t> </w:t>
      </w:r>
      <w:r>
        <w:rPr>
          <w:u w:val="none"/>
        </w:rPr>
        <w:t>needs</w:t>
      </w:r>
      <w:r>
        <w:rPr>
          <w:spacing w:val="-9"/>
          <w:u w:val="none"/>
        </w:rPr>
        <w:t> </w:t>
      </w:r>
      <w:r>
        <w:rPr>
          <w:u w:val="none"/>
        </w:rPr>
        <w:t>are used to determine join spouse assignment approval.</w:t>
      </w:r>
    </w:p>
    <w:p>
      <w:pPr>
        <w:pStyle w:val="BodyText"/>
        <w:spacing w:before="121"/>
        <w:ind w:left="1140" w:right="799"/>
      </w:pPr>
      <w:r>
        <w:rPr/>
        <w:t>A13.6.3.</w:t>
      </w:r>
      <w:r>
        <w:rPr>
          <w:spacing w:val="40"/>
        </w:rPr>
        <w:t> </w:t>
      </w:r>
      <w:r>
        <w:rPr/>
        <w:t>Military</w:t>
      </w:r>
      <w:r>
        <w:rPr>
          <w:spacing w:val="-10"/>
        </w:rPr>
        <w:t> </w:t>
      </w:r>
      <w:r>
        <w:rPr/>
        <w:t>couples</w:t>
      </w:r>
      <w:r>
        <w:rPr>
          <w:spacing w:val="-10"/>
        </w:rPr>
        <w:t> </w:t>
      </w:r>
      <w:r>
        <w:rPr/>
        <w:t>who</w:t>
      </w:r>
      <w:r>
        <w:rPr>
          <w:spacing w:val="-10"/>
        </w:rPr>
        <w:t> </w:t>
      </w:r>
      <w:r>
        <w:rPr/>
        <w:t>do</w:t>
      </w:r>
      <w:r>
        <w:rPr>
          <w:spacing w:val="-9"/>
        </w:rPr>
        <w:t> </w:t>
      </w:r>
      <w:r>
        <w:rPr/>
        <w:t>not</w:t>
      </w:r>
      <w:r>
        <w:rPr>
          <w:spacing w:val="-9"/>
        </w:rPr>
        <w:t> </w:t>
      </w:r>
      <w:r>
        <w:rPr/>
        <w:t>desire</w:t>
      </w:r>
      <w:r>
        <w:rPr>
          <w:spacing w:val="-10"/>
        </w:rPr>
        <w:t> </w:t>
      </w:r>
      <w:r>
        <w:rPr/>
        <w:t>to</w:t>
      </w:r>
      <w:r>
        <w:rPr>
          <w:spacing w:val="-10"/>
        </w:rPr>
        <w:t> </w:t>
      </w:r>
      <w:r>
        <w:rPr/>
        <w:t>be</w:t>
      </w:r>
      <w:r>
        <w:rPr>
          <w:spacing w:val="-9"/>
        </w:rPr>
        <w:t> </w:t>
      </w:r>
      <w:r>
        <w:rPr/>
        <w:t>assigned</w:t>
      </w:r>
      <w:r>
        <w:rPr>
          <w:spacing w:val="-10"/>
        </w:rPr>
        <w:t> </w:t>
      </w:r>
      <w:r>
        <w:rPr/>
        <w:t>together,</w:t>
      </w:r>
      <w:r>
        <w:rPr>
          <w:spacing w:val="-10"/>
        </w:rPr>
        <w:t> </w:t>
      </w:r>
      <w:r>
        <w:rPr/>
        <w:t>or</w:t>
      </w:r>
      <w:r>
        <w:rPr>
          <w:spacing w:val="-10"/>
        </w:rPr>
        <w:t> </w:t>
      </w:r>
      <w:r>
        <w:rPr/>
        <w:t>when</w:t>
      </w:r>
      <w:r>
        <w:rPr>
          <w:spacing w:val="-10"/>
        </w:rPr>
        <w:t> </w:t>
      </w:r>
      <w:r>
        <w:rPr/>
        <w:t>a</w:t>
      </w:r>
      <w:r>
        <w:rPr>
          <w:spacing w:val="-10"/>
        </w:rPr>
        <w:t> </w:t>
      </w:r>
      <w:r>
        <w:rPr/>
        <w:t>member</w:t>
      </w:r>
      <w:r>
        <w:rPr>
          <w:spacing w:val="-9"/>
        </w:rPr>
        <w:t> </w:t>
      </w:r>
      <w:r>
        <w:rPr/>
        <w:t>of</w:t>
      </w:r>
      <w:r>
        <w:rPr>
          <w:spacing w:val="-10"/>
        </w:rPr>
        <w:t> </w:t>
      </w:r>
      <w:r>
        <w:rPr/>
        <w:t>the military</w:t>
      </w:r>
      <w:r>
        <w:rPr>
          <w:spacing w:val="65"/>
        </w:rPr>
        <w:t> </w:t>
      </w:r>
      <w:r>
        <w:rPr/>
        <w:t>couple</w:t>
      </w:r>
      <w:r>
        <w:rPr>
          <w:spacing w:val="67"/>
        </w:rPr>
        <w:t> </w:t>
      </w:r>
      <w:r>
        <w:rPr/>
        <w:t>has</w:t>
      </w:r>
      <w:r>
        <w:rPr>
          <w:spacing w:val="68"/>
        </w:rPr>
        <w:t> </w:t>
      </w:r>
      <w:r>
        <w:rPr/>
        <w:t>an</w:t>
      </w:r>
      <w:r>
        <w:rPr>
          <w:spacing w:val="66"/>
        </w:rPr>
        <w:t> </w:t>
      </w:r>
      <w:r>
        <w:rPr/>
        <w:t>approved</w:t>
      </w:r>
      <w:r>
        <w:rPr>
          <w:spacing w:val="67"/>
        </w:rPr>
        <w:t> </w:t>
      </w:r>
      <w:r>
        <w:rPr/>
        <w:t>retirement</w:t>
      </w:r>
      <w:r>
        <w:rPr>
          <w:spacing w:val="66"/>
        </w:rPr>
        <w:t> </w:t>
      </w:r>
      <w:r>
        <w:rPr/>
        <w:t>or</w:t>
      </w:r>
      <w:r>
        <w:rPr>
          <w:spacing w:val="67"/>
        </w:rPr>
        <w:t> </w:t>
      </w:r>
      <w:r>
        <w:rPr/>
        <w:t>separation</w:t>
      </w:r>
      <w:r>
        <w:rPr>
          <w:spacing w:val="68"/>
        </w:rPr>
        <w:t> </w:t>
      </w:r>
      <w:r>
        <w:rPr/>
        <w:t>(with</w:t>
      </w:r>
      <w:r>
        <w:rPr>
          <w:spacing w:val="67"/>
        </w:rPr>
        <w:t> </w:t>
      </w:r>
      <w:r>
        <w:rPr/>
        <w:t>intent</w:t>
      </w:r>
      <w:r>
        <w:rPr>
          <w:spacing w:val="68"/>
        </w:rPr>
        <w:t> </w:t>
      </w:r>
      <w:r>
        <w:rPr/>
        <w:t>code</w:t>
      </w:r>
      <w:r>
        <w:rPr>
          <w:spacing w:val="67"/>
        </w:rPr>
        <w:t> </w:t>
      </w:r>
      <w:r>
        <w:rPr/>
        <w:t>“H”),</w:t>
      </w:r>
      <w:r>
        <w:rPr>
          <w:spacing w:val="68"/>
        </w:rPr>
        <w:t> </w:t>
      </w:r>
      <w:r>
        <w:rPr>
          <w:spacing w:val="-5"/>
        </w:rPr>
        <w:t>may</w:t>
      </w:r>
    </w:p>
    <w:p>
      <w:pPr>
        <w:spacing w:after="0"/>
        <w:sectPr>
          <w:pgSz w:w="12240" w:h="15840"/>
          <w:pgMar w:header="731" w:footer="0" w:top="1380" w:bottom="280" w:left="660" w:right="640"/>
        </w:sectPr>
      </w:pPr>
    </w:p>
    <w:p>
      <w:pPr>
        <w:pStyle w:val="BodyText"/>
        <w:spacing w:before="96"/>
        <w:ind w:left="1140" w:right="797"/>
      </w:pPr>
      <w:r>
        <w:rPr/>
        <w:t>participate in the overseas returnee/CMM EQUAL cycle, provided their intent code of “H” was</w:t>
      </w:r>
      <w:r>
        <w:rPr>
          <w:spacing w:val="-13"/>
        </w:rPr>
        <w:t> </w:t>
      </w:r>
      <w:r>
        <w:rPr/>
        <w:t>in</w:t>
      </w:r>
      <w:r>
        <w:rPr>
          <w:spacing w:val="-13"/>
        </w:rPr>
        <w:t> </w:t>
      </w:r>
      <w:r>
        <w:rPr/>
        <w:t>PDS</w:t>
      </w:r>
      <w:r>
        <w:rPr>
          <w:spacing w:val="-14"/>
        </w:rPr>
        <w:t> </w:t>
      </w:r>
      <w:r>
        <w:rPr/>
        <w:t>prior</w:t>
      </w:r>
      <w:r>
        <w:rPr>
          <w:spacing w:val="-14"/>
        </w:rPr>
        <w:t> </w:t>
      </w:r>
      <w:r>
        <w:rPr/>
        <w:t>to</w:t>
      </w:r>
      <w:r>
        <w:rPr>
          <w:spacing w:val="-14"/>
        </w:rPr>
        <w:t> </w:t>
      </w:r>
      <w:r>
        <w:rPr/>
        <w:t>their</w:t>
      </w:r>
      <w:r>
        <w:rPr>
          <w:spacing w:val="-14"/>
        </w:rPr>
        <w:t> </w:t>
      </w:r>
      <w:r>
        <w:rPr/>
        <w:t>assignment</w:t>
      </w:r>
      <w:r>
        <w:rPr>
          <w:spacing w:val="-14"/>
        </w:rPr>
        <w:t> </w:t>
      </w:r>
      <w:r>
        <w:rPr/>
        <w:t>selection</w:t>
      </w:r>
      <w:r>
        <w:rPr>
          <w:spacing w:val="-13"/>
        </w:rPr>
        <w:t> </w:t>
      </w:r>
      <w:r>
        <w:rPr/>
        <w:t>date.</w:t>
      </w:r>
      <w:r>
        <w:rPr>
          <w:spacing w:val="34"/>
        </w:rPr>
        <w:t> </w:t>
      </w:r>
      <w:r>
        <w:rPr/>
        <w:t>If</w:t>
      </w:r>
      <w:r>
        <w:rPr>
          <w:spacing w:val="-14"/>
        </w:rPr>
        <w:t> </w:t>
      </w:r>
      <w:r>
        <w:rPr/>
        <w:t>either</w:t>
      </w:r>
      <w:r>
        <w:rPr>
          <w:spacing w:val="-14"/>
        </w:rPr>
        <w:t> </w:t>
      </w:r>
      <w:r>
        <w:rPr/>
        <w:t>member</w:t>
      </w:r>
      <w:r>
        <w:rPr>
          <w:spacing w:val="-13"/>
        </w:rPr>
        <w:t> </w:t>
      </w:r>
      <w:r>
        <w:rPr/>
        <w:t>changes</w:t>
      </w:r>
      <w:r>
        <w:rPr>
          <w:spacing w:val="-13"/>
        </w:rPr>
        <w:t> </w:t>
      </w:r>
      <w:r>
        <w:rPr/>
        <w:t>their</w:t>
      </w:r>
      <w:r>
        <w:rPr>
          <w:spacing w:val="-14"/>
        </w:rPr>
        <w:t> </w:t>
      </w:r>
      <w:r>
        <w:rPr/>
        <w:t>join</w:t>
      </w:r>
      <w:r>
        <w:rPr>
          <w:spacing w:val="-13"/>
        </w:rPr>
        <w:t> </w:t>
      </w:r>
      <w:r>
        <w:rPr/>
        <w:t>spouse intent code to “H,” a join spouse assignment is not considered.</w:t>
      </w:r>
      <w:r>
        <w:rPr>
          <w:spacing w:val="40"/>
        </w:rPr>
        <w:t> </w:t>
      </w:r>
      <w:r>
        <w:rPr/>
        <w:t>If selected for an assignment and the member’s intent code is “H” and later desires a join spouse assignment, the member cannot have a join spouse move to that location at a later time unless the member is eligible under some other assignment program.</w:t>
      </w:r>
    </w:p>
    <w:p>
      <w:pPr>
        <w:spacing w:before="241"/>
        <w:ind w:left="780" w:right="0" w:firstLine="0"/>
        <w:jc w:val="left"/>
        <w:rPr>
          <w:b/>
          <w:sz w:val="24"/>
        </w:rPr>
      </w:pPr>
      <w:bookmarkStart w:name="_bookmark441" w:id="442"/>
      <w:bookmarkEnd w:id="442"/>
      <w:r>
        <w:rPr/>
      </w:r>
      <w:r>
        <w:rPr>
          <w:b/>
          <w:sz w:val="24"/>
        </w:rPr>
        <w:t>Table</w:t>
      </w:r>
      <w:r>
        <w:rPr>
          <w:b/>
          <w:spacing w:val="-3"/>
          <w:sz w:val="24"/>
        </w:rPr>
        <w:t> </w:t>
      </w:r>
      <w:r>
        <w:rPr>
          <w:b/>
          <w:sz w:val="24"/>
        </w:rPr>
        <w:t>A13.1.</w:t>
      </w:r>
      <w:r>
        <w:rPr>
          <w:b/>
          <w:spacing w:val="59"/>
          <w:sz w:val="24"/>
        </w:rPr>
        <w:t> </w:t>
      </w:r>
      <w:r>
        <w:rPr>
          <w:b/>
          <w:sz w:val="24"/>
        </w:rPr>
        <w:t>Overseas Cycle Schedule</w:t>
      </w:r>
      <w:r>
        <w:rPr>
          <w:b/>
          <w:spacing w:val="-1"/>
          <w:sz w:val="24"/>
        </w:rPr>
        <w:t> </w:t>
      </w:r>
      <w:r>
        <w:rPr>
          <w:b/>
          <w:sz w:val="24"/>
        </w:rPr>
        <w:t>(for overseas </w:t>
      </w:r>
      <w:r>
        <w:rPr>
          <w:b/>
          <w:spacing w:val="-2"/>
          <w:sz w:val="24"/>
        </w:rPr>
        <w:t>requirements).</w:t>
      </w:r>
    </w:p>
    <w:p>
      <w:pPr>
        <w:pStyle w:val="BodyText"/>
        <w:spacing w:before="4"/>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2"/>
      </w:tblGrid>
      <w:tr>
        <w:trPr>
          <w:trHeight w:val="275" w:hRule="atLeast"/>
        </w:trPr>
        <w:tc>
          <w:tcPr>
            <w:tcW w:w="9352" w:type="dxa"/>
          </w:tcPr>
          <w:p>
            <w:pPr>
              <w:pStyle w:val="TableParagraph"/>
              <w:spacing w:line="255" w:lineRule="exact"/>
              <w:ind w:left="107"/>
              <w:rPr>
                <w:b/>
                <w:sz w:val="24"/>
              </w:rPr>
            </w:pPr>
            <w:r>
              <w:rPr>
                <w:b/>
                <w:sz w:val="24"/>
              </w:rPr>
              <w:t>Reporting </w:t>
            </w:r>
            <w:r>
              <w:rPr>
                <w:b/>
                <w:spacing w:val="-2"/>
                <w:sz w:val="24"/>
              </w:rPr>
              <w:t>Months</w:t>
            </w:r>
          </w:p>
        </w:tc>
      </w:tr>
      <w:tr>
        <w:trPr>
          <w:trHeight w:val="299" w:hRule="atLeast"/>
        </w:trPr>
        <w:tc>
          <w:tcPr>
            <w:tcW w:w="9352" w:type="dxa"/>
          </w:tcPr>
          <w:p>
            <w:pPr>
              <w:pStyle w:val="TableParagraph"/>
              <w:tabs>
                <w:tab w:pos="3708" w:val="left" w:leader="none"/>
                <w:tab w:pos="5868" w:val="left" w:leader="none"/>
              </w:tabs>
              <w:ind w:left="1548"/>
              <w:rPr>
                <w:b/>
                <w:sz w:val="24"/>
              </w:rPr>
            </w:pPr>
            <w:r>
              <w:rPr>
                <w:b/>
                <w:spacing w:val="-2"/>
                <w:sz w:val="24"/>
              </w:rPr>
              <w:t>Allocations</w:t>
            </w:r>
            <w:r>
              <w:rPr>
                <w:b/>
                <w:sz w:val="24"/>
              </w:rPr>
              <w:tab/>
            </w:r>
            <w:r>
              <w:rPr>
                <w:b/>
                <w:spacing w:val="-2"/>
                <w:sz w:val="24"/>
              </w:rPr>
              <w:t>Advertising</w:t>
            </w:r>
            <w:r>
              <w:rPr>
                <w:b/>
                <w:sz w:val="24"/>
              </w:rPr>
              <w:tab/>
              <w:t>Match</w:t>
            </w:r>
            <w:r>
              <w:rPr>
                <w:b/>
                <w:spacing w:val="-2"/>
                <w:sz w:val="24"/>
              </w:rPr>
              <w:t> Cycle</w:t>
            </w:r>
          </w:p>
        </w:tc>
      </w:tr>
      <w:tr>
        <w:trPr>
          <w:trHeight w:val="300" w:hRule="atLeast"/>
        </w:trPr>
        <w:tc>
          <w:tcPr>
            <w:tcW w:w="9352" w:type="dxa"/>
          </w:tcPr>
          <w:p>
            <w:pPr>
              <w:pStyle w:val="TableParagraph"/>
              <w:tabs>
                <w:tab w:pos="2880" w:val="left" w:leader="none"/>
                <w:tab w:pos="5160" w:val="left" w:leader="none"/>
                <w:tab w:pos="7200" w:val="left" w:leader="none"/>
              </w:tabs>
              <w:spacing w:before="1"/>
              <w:ind w:left="0" w:right="1330"/>
              <w:jc w:val="right"/>
              <w:rPr>
                <w:sz w:val="24"/>
              </w:rPr>
            </w:pPr>
            <w:r>
              <w:rPr>
                <w:spacing w:val="-2"/>
                <w:sz w:val="24"/>
              </w:rPr>
              <w:t>Oct/Nov/Dec</w:t>
            </w:r>
            <w:r>
              <w:rPr>
                <w:sz w:val="24"/>
              </w:rPr>
              <w:tab/>
            </w:r>
            <w:r>
              <w:rPr>
                <w:spacing w:val="-5"/>
                <w:sz w:val="24"/>
              </w:rPr>
              <w:t>Jan</w:t>
            </w:r>
            <w:r>
              <w:rPr>
                <w:sz w:val="24"/>
              </w:rPr>
              <w:tab/>
            </w:r>
            <w:r>
              <w:rPr>
                <w:spacing w:val="-5"/>
                <w:sz w:val="24"/>
              </w:rPr>
              <w:t>Feb</w:t>
            </w:r>
            <w:r>
              <w:rPr>
                <w:sz w:val="24"/>
              </w:rPr>
              <w:tab/>
            </w:r>
            <w:r>
              <w:rPr>
                <w:spacing w:val="-5"/>
                <w:sz w:val="24"/>
              </w:rPr>
              <w:t>Mar</w:t>
            </w:r>
          </w:p>
        </w:tc>
      </w:tr>
      <w:tr>
        <w:trPr>
          <w:trHeight w:val="275" w:hRule="atLeast"/>
        </w:trPr>
        <w:tc>
          <w:tcPr>
            <w:tcW w:w="9352" w:type="dxa"/>
          </w:tcPr>
          <w:p>
            <w:pPr>
              <w:pStyle w:val="TableParagraph"/>
              <w:tabs>
                <w:tab w:pos="3288" w:val="left" w:leader="none"/>
                <w:tab w:pos="5568" w:val="left" w:leader="none"/>
                <w:tab w:pos="7608" w:val="left" w:leader="none"/>
              </w:tabs>
              <w:spacing w:line="255" w:lineRule="exact"/>
              <w:ind w:left="407"/>
              <w:rPr>
                <w:sz w:val="24"/>
              </w:rPr>
            </w:pPr>
            <w:r>
              <w:rPr>
                <w:spacing w:val="-2"/>
                <w:sz w:val="24"/>
              </w:rPr>
              <w:t>Jan/Feb/Mar</w:t>
            </w:r>
            <w:r>
              <w:rPr>
                <w:sz w:val="24"/>
              </w:rPr>
              <w:tab/>
            </w:r>
            <w:r>
              <w:rPr>
                <w:spacing w:val="-5"/>
                <w:sz w:val="24"/>
              </w:rPr>
              <w:t>Apr</w:t>
            </w:r>
            <w:r>
              <w:rPr>
                <w:sz w:val="24"/>
              </w:rPr>
              <w:tab/>
            </w:r>
            <w:r>
              <w:rPr>
                <w:spacing w:val="-5"/>
                <w:sz w:val="24"/>
              </w:rPr>
              <w:t>May</w:t>
            </w:r>
            <w:r>
              <w:rPr>
                <w:sz w:val="24"/>
              </w:rPr>
              <w:tab/>
            </w:r>
            <w:r>
              <w:rPr>
                <w:spacing w:val="-5"/>
                <w:sz w:val="24"/>
              </w:rPr>
              <w:t>Jun</w:t>
            </w:r>
          </w:p>
        </w:tc>
      </w:tr>
      <w:tr>
        <w:trPr>
          <w:trHeight w:val="275" w:hRule="atLeast"/>
        </w:trPr>
        <w:tc>
          <w:tcPr>
            <w:tcW w:w="9352" w:type="dxa"/>
          </w:tcPr>
          <w:p>
            <w:pPr>
              <w:pStyle w:val="TableParagraph"/>
              <w:tabs>
                <w:tab w:pos="2880" w:val="left" w:leader="none"/>
                <w:tab w:pos="5160" w:val="left" w:leader="none"/>
                <w:tab w:pos="7200" w:val="left" w:leader="none"/>
              </w:tabs>
              <w:spacing w:line="255" w:lineRule="exact"/>
              <w:ind w:left="0" w:right="1371"/>
              <w:jc w:val="right"/>
              <w:rPr>
                <w:sz w:val="24"/>
              </w:rPr>
            </w:pPr>
            <w:r>
              <w:rPr>
                <w:spacing w:val="-2"/>
                <w:sz w:val="24"/>
              </w:rPr>
              <w:t>Apr/May/Jun</w:t>
            </w:r>
            <w:r>
              <w:rPr>
                <w:sz w:val="24"/>
              </w:rPr>
              <w:tab/>
            </w:r>
            <w:r>
              <w:rPr>
                <w:spacing w:val="-5"/>
                <w:sz w:val="24"/>
              </w:rPr>
              <w:t>Jul</w:t>
            </w:r>
            <w:r>
              <w:rPr>
                <w:sz w:val="24"/>
              </w:rPr>
              <w:tab/>
            </w:r>
            <w:r>
              <w:rPr>
                <w:spacing w:val="-5"/>
                <w:sz w:val="24"/>
              </w:rPr>
              <w:t>Aug</w:t>
            </w:r>
            <w:r>
              <w:rPr>
                <w:sz w:val="24"/>
              </w:rPr>
              <w:tab/>
            </w:r>
            <w:r>
              <w:rPr>
                <w:spacing w:val="-5"/>
                <w:sz w:val="24"/>
              </w:rPr>
              <w:t>Sep</w:t>
            </w:r>
          </w:p>
        </w:tc>
      </w:tr>
      <w:tr>
        <w:trPr>
          <w:trHeight w:val="276" w:hRule="atLeast"/>
        </w:trPr>
        <w:tc>
          <w:tcPr>
            <w:tcW w:w="9352" w:type="dxa"/>
          </w:tcPr>
          <w:p>
            <w:pPr>
              <w:pStyle w:val="TableParagraph"/>
              <w:tabs>
                <w:tab w:pos="2880" w:val="left" w:leader="none"/>
                <w:tab w:pos="5160" w:val="left" w:leader="none"/>
                <w:tab w:pos="7200" w:val="left" w:leader="none"/>
              </w:tabs>
              <w:spacing w:line="255" w:lineRule="exact" w:before="1"/>
              <w:ind w:left="0" w:right="1345"/>
              <w:jc w:val="right"/>
              <w:rPr>
                <w:sz w:val="24"/>
              </w:rPr>
            </w:pPr>
            <w:r>
              <w:rPr>
                <w:spacing w:val="-2"/>
                <w:sz w:val="24"/>
              </w:rPr>
              <w:t>Jul/Aug/Sep</w:t>
            </w:r>
            <w:r>
              <w:rPr>
                <w:sz w:val="24"/>
              </w:rPr>
              <w:tab/>
            </w:r>
            <w:r>
              <w:rPr>
                <w:spacing w:val="-5"/>
                <w:sz w:val="24"/>
              </w:rPr>
              <w:t>Oct</w:t>
            </w:r>
            <w:r>
              <w:rPr>
                <w:sz w:val="24"/>
              </w:rPr>
              <w:tab/>
            </w:r>
            <w:r>
              <w:rPr>
                <w:spacing w:val="-5"/>
                <w:sz w:val="24"/>
              </w:rPr>
              <w:t>Nov</w:t>
            </w:r>
            <w:r>
              <w:rPr>
                <w:sz w:val="24"/>
              </w:rPr>
              <w:tab/>
            </w:r>
            <w:r>
              <w:rPr>
                <w:spacing w:val="-5"/>
                <w:sz w:val="24"/>
              </w:rPr>
              <w:t>Dec</w:t>
            </w:r>
          </w:p>
        </w:tc>
      </w:tr>
    </w:tbl>
    <w:p>
      <w:pPr>
        <w:spacing w:before="244"/>
        <w:ind w:left="780" w:right="0" w:firstLine="0"/>
        <w:jc w:val="left"/>
        <w:rPr>
          <w:b/>
          <w:sz w:val="24"/>
        </w:rPr>
      </w:pPr>
      <w:bookmarkStart w:name="_bookmark442" w:id="443"/>
      <w:bookmarkEnd w:id="443"/>
      <w:r>
        <w:rPr/>
      </w:r>
      <w:r>
        <w:rPr>
          <w:b/>
          <w:sz w:val="24"/>
        </w:rPr>
        <w:t>Table</w:t>
      </w:r>
      <w:r>
        <w:rPr>
          <w:b/>
          <w:spacing w:val="-3"/>
          <w:sz w:val="24"/>
        </w:rPr>
        <w:t> </w:t>
      </w:r>
      <w:r>
        <w:rPr>
          <w:b/>
          <w:sz w:val="24"/>
        </w:rPr>
        <w:t>A13.2.</w:t>
      </w:r>
      <w:r>
        <w:rPr>
          <w:b/>
          <w:spacing w:val="59"/>
          <w:sz w:val="24"/>
        </w:rPr>
        <w:t> </w:t>
      </w:r>
      <w:r>
        <w:rPr>
          <w:b/>
          <w:sz w:val="24"/>
        </w:rPr>
        <w:t>Overseas</w:t>
      </w:r>
      <w:r>
        <w:rPr>
          <w:b/>
          <w:spacing w:val="-1"/>
          <w:sz w:val="24"/>
        </w:rPr>
        <w:t> </w:t>
      </w:r>
      <w:r>
        <w:rPr>
          <w:b/>
          <w:sz w:val="24"/>
        </w:rPr>
        <w:t>Returnee/CMM Cycle</w:t>
      </w:r>
      <w:r>
        <w:rPr>
          <w:b/>
          <w:spacing w:val="-1"/>
          <w:sz w:val="24"/>
        </w:rPr>
        <w:t> </w:t>
      </w:r>
      <w:r>
        <w:rPr>
          <w:b/>
          <w:sz w:val="24"/>
        </w:rPr>
        <w:t>Schedule (for</w:t>
      </w:r>
      <w:r>
        <w:rPr>
          <w:b/>
          <w:spacing w:val="-1"/>
          <w:sz w:val="24"/>
        </w:rPr>
        <w:t> </w:t>
      </w:r>
      <w:r>
        <w:rPr>
          <w:b/>
          <w:sz w:val="24"/>
        </w:rPr>
        <w:t>CONUS </w:t>
      </w:r>
      <w:r>
        <w:rPr>
          <w:b/>
          <w:spacing w:val="-2"/>
          <w:sz w:val="24"/>
        </w:rPr>
        <w:t>Requirements).</w:t>
      </w:r>
    </w:p>
    <w:p>
      <w:pPr>
        <w:pStyle w:val="BodyText"/>
        <w:spacing w:before="4"/>
        <w:ind w:left="0"/>
        <w:jc w:val="left"/>
        <w:rPr>
          <w:b/>
          <w:sz w:val="10"/>
        </w:rPr>
      </w:pP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2"/>
      </w:tblGrid>
      <w:tr>
        <w:trPr>
          <w:trHeight w:val="275" w:hRule="atLeast"/>
        </w:trPr>
        <w:tc>
          <w:tcPr>
            <w:tcW w:w="9352" w:type="dxa"/>
          </w:tcPr>
          <w:p>
            <w:pPr>
              <w:pStyle w:val="TableParagraph"/>
              <w:tabs>
                <w:tab w:pos="2988" w:val="left" w:leader="none"/>
                <w:tab w:pos="5148" w:val="left" w:leader="none"/>
                <w:tab w:pos="7308" w:val="left" w:leader="none"/>
              </w:tabs>
              <w:spacing w:line="255" w:lineRule="exact"/>
              <w:ind w:left="107"/>
              <w:rPr>
                <w:b/>
                <w:sz w:val="24"/>
              </w:rPr>
            </w:pPr>
            <w:r>
              <w:rPr>
                <w:b/>
                <w:sz w:val="24"/>
              </w:rPr>
              <w:t>DEROS</w:t>
            </w:r>
            <w:r>
              <w:rPr>
                <w:b/>
                <w:spacing w:val="-1"/>
                <w:sz w:val="24"/>
              </w:rPr>
              <w:t> </w:t>
            </w:r>
            <w:r>
              <w:rPr>
                <w:b/>
                <w:spacing w:val="-2"/>
                <w:sz w:val="24"/>
              </w:rPr>
              <w:t>Months</w:t>
            </w:r>
            <w:r>
              <w:rPr>
                <w:b/>
                <w:sz w:val="24"/>
              </w:rPr>
              <w:tab/>
            </w:r>
            <w:r>
              <w:rPr>
                <w:b/>
                <w:spacing w:val="-2"/>
                <w:sz w:val="24"/>
              </w:rPr>
              <w:t>Allocations</w:t>
            </w:r>
            <w:r>
              <w:rPr>
                <w:b/>
                <w:sz w:val="24"/>
              </w:rPr>
              <w:tab/>
            </w:r>
            <w:r>
              <w:rPr>
                <w:b/>
                <w:spacing w:val="-2"/>
                <w:sz w:val="24"/>
              </w:rPr>
              <w:t>Advertising</w:t>
            </w:r>
            <w:r>
              <w:rPr>
                <w:b/>
                <w:sz w:val="24"/>
              </w:rPr>
              <w:tab/>
              <w:t>Match</w:t>
            </w:r>
            <w:r>
              <w:rPr>
                <w:b/>
                <w:spacing w:val="-2"/>
                <w:sz w:val="24"/>
              </w:rPr>
              <w:t> Cycle</w:t>
            </w:r>
          </w:p>
        </w:tc>
      </w:tr>
      <w:tr>
        <w:trPr>
          <w:trHeight w:val="276" w:hRule="atLeast"/>
        </w:trPr>
        <w:tc>
          <w:tcPr>
            <w:tcW w:w="9352" w:type="dxa"/>
          </w:tcPr>
          <w:p>
            <w:pPr>
              <w:pStyle w:val="TableParagraph"/>
              <w:tabs>
                <w:tab w:pos="3288" w:val="left" w:leader="none"/>
                <w:tab w:pos="5568" w:val="left" w:leader="none"/>
                <w:tab w:pos="7668" w:val="left" w:leader="none"/>
              </w:tabs>
              <w:spacing w:line="255" w:lineRule="exact" w:before="1"/>
              <w:ind w:left="407"/>
              <w:rPr>
                <w:sz w:val="24"/>
              </w:rPr>
            </w:pPr>
            <w:r>
              <w:rPr>
                <w:spacing w:val="-2"/>
                <w:sz w:val="24"/>
              </w:rPr>
              <w:t>Aug/Sep/Oct</w:t>
            </w:r>
            <w:r>
              <w:rPr>
                <w:sz w:val="24"/>
              </w:rPr>
              <w:tab/>
            </w:r>
            <w:r>
              <w:rPr>
                <w:spacing w:val="-5"/>
                <w:sz w:val="24"/>
              </w:rPr>
              <w:t>Mar</w:t>
            </w:r>
            <w:r>
              <w:rPr>
                <w:sz w:val="24"/>
              </w:rPr>
              <w:tab/>
            </w:r>
            <w:r>
              <w:rPr>
                <w:spacing w:val="-5"/>
                <w:sz w:val="24"/>
              </w:rPr>
              <w:t>Apr</w:t>
            </w:r>
            <w:r>
              <w:rPr>
                <w:sz w:val="24"/>
              </w:rPr>
              <w:tab/>
            </w:r>
            <w:r>
              <w:rPr>
                <w:spacing w:val="-5"/>
                <w:sz w:val="24"/>
              </w:rPr>
              <w:t>May</w:t>
            </w:r>
          </w:p>
        </w:tc>
      </w:tr>
      <w:tr>
        <w:trPr>
          <w:trHeight w:val="275" w:hRule="atLeast"/>
        </w:trPr>
        <w:tc>
          <w:tcPr>
            <w:tcW w:w="9352" w:type="dxa"/>
          </w:tcPr>
          <w:p>
            <w:pPr>
              <w:pStyle w:val="TableParagraph"/>
              <w:tabs>
                <w:tab w:pos="3288" w:val="left" w:leader="none"/>
                <w:tab w:pos="5568" w:val="left" w:leader="none"/>
                <w:tab w:pos="7668" w:val="left" w:leader="none"/>
              </w:tabs>
              <w:spacing w:line="255" w:lineRule="exact"/>
              <w:ind w:left="407"/>
              <w:rPr>
                <w:sz w:val="24"/>
              </w:rPr>
            </w:pPr>
            <w:r>
              <w:rPr>
                <w:spacing w:val="-2"/>
                <w:sz w:val="24"/>
              </w:rPr>
              <w:t>Nov/Dec/Jan</w:t>
            </w:r>
            <w:r>
              <w:rPr>
                <w:sz w:val="24"/>
              </w:rPr>
              <w:tab/>
            </w:r>
            <w:r>
              <w:rPr>
                <w:spacing w:val="-5"/>
                <w:sz w:val="24"/>
              </w:rPr>
              <w:t>Jun</w:t>
            </w:r>
            <w:r>
              <w:rPr>
                <w:sz w:val="24"/>
              </w:rPr>
              <w:tab/>
            </w:r>
            <w:r>
              <w:rPr>
                <w:spacing w:val="-5"/>
                <w:sz w:val="24"/>
              </w:rPr>
              <w:t>Jul</w:t>
            </w:r>
            <w:r>
              <w:rPr>
                <w:sz w:val="24"/>
              </w:rPr>
              <w:tab/>
            </w:r>
            <w:r>
              <w:rPr>
                <w:spacing w:val="-5"/>
                <w:sz w:val="24"/>
              </w:rPr>
              <w:t>Aug</w:t>
            </w:r>
          </w:p>
        </w:tc>
      </w:tr>
      <w:tr>
        <w:trPr>
          <w:trHeight w:val="275" w:hRule="atLeast"/>
        </w:trPr>
        <w:tc>
          <w:tcPr>
            <w:tcW w:w="9352" w:type="dxa"/>
          </w:tcPr>
          <w:p>
            <w:pPr>
              <w:pStyle w:val="TableParagraph"/>
              <w:tabs>
                <w:tab w:pos="3288" w:val="left" w:leader="none"/>
                <w:tab w:pos="5568" w:val="left" w:leader="none"/>
                <w:tab w:pos="7668" w:val="left" w:leader="none"/>
              </w:tabs>
              <w:spacing w:line="255" w:lineRule="exact"/>
              <w:ind w:left="407"/>
              <w:rPr>
                <w:sz w:val="24"/>
              </w:rPr>
            </w:pPr>
            <w:r>
              <w:rPr>
                <w:spacing w:val="-2"/>
                <w:sz w:val="24"/>
              </w:rPr>
              <w:t>Feb/Mar/Apr</w:t>
            </w:r>
            <w:r>
              <w:rPr>
                <w:sz w:val="24"/>
              </w:rPr>
              <w:tab/>
            </w:r>
            <w:r>
              <w:rPr>
                <w:spacing w:val="-5"/>
                <w:sz w:val="24"/>
              </w:rPr>
              <w:t>Sep</w:t>
            </w:r>
            <w:r>
              <w:rPr>
                <w:sz w:val="24"/>
              </w:rPr>
              <w:tab/>
            </w:r>
            <w:r>
              <w:rPr>
                <w:spacing w:val="-5"/>
                <w:sz w:val="24"/>
              </w:rPr>
              <w:t>Oct</w:t>
            </w:r>
            <w:r>
              <w:rPr>
                <w:sz w:val="24"/>
              </w:rPr>
              <w:tab/>
            </w:r>
            <w:r>
              <w:rPr>
                <w:spacing w:val="-5"/>
                <w:sz w:val="24"/>
              </w:rPr>
              <w:t>Nov</w:t>
            </w:r>
          </w:p>
        </w:tc>
      </w:tr>
      <w:tr>
        <w:trPr>
          <w:trHeight w:val="276" w:hRule="atLeast"/>
        </w:trPr>
        <w:tc>
          <w:tcPr>
            <w:tcW w:w="9352" w:type="dxa"/>
          </w:tcPr>
          <w:p>
            <w:pPr>
              <w:pStyle w:val="TableParagraph"/>
              <w:tabs>
                <w:tab w:pos="3288" w:val="left" w:leader="none"/>
                <w:tab w:pos="5568" w:val="left" w:leader="none"/>
                <w:tab w:pos="7668" w:val="left" w:leader="none"/>
              </w:tabs>
              <w:spacing w:line="255" w:lineRule="exact" w:before="1"/>
              <w:ind w:left="407"/>
              <w:rPr>
                <w:sz w:val="24"/>
              </w:rPr>
            </w:pPr>
            <w:r>
              <w:rPr>
                <w:spacing w:val="-2"/>
                <w:sz w:val="24"/>
              </w:rPr>
              <w:t>May/Jun/Jul</w:t>
            </w:r>
            <w:r>
              <w:rPr>
                <w:sz w:val="24"/>
              </w:rPr>
              <w:tab/>
            </w:r>
            <w:r>
              <w:rPr>
                <w:spacing w:val="-5"/>
                <w:sz w:val="24"/>
              </w:rPr>
              <w:t>Dec</w:t>
            </w:r>
            <w:r>
              <w:rPr>
                <w:sz w:val="24"/>
              </w:rPr>
              <w:tab/>
            </w:r>
            <w:r>
              <w:rPr>
                <w:spacing w:val="-5"/>
                <w:sz w:val="24"/>
              </w:rPr>
              <w:t>Jan</w:t>
            </w:r>
            <w:r>
              <w:rPr>
                <w:sz w:val="24"/>
              </w:rPr>
              <w:tab/>
            </w:r>
            <w:r>
              <w:rPr>
                <w:spacing w:val="-5"/>
                <w:sz w:val="24"/>
              </w:rPr>
              <w:t>Feb</w:t>
            </w:r>
          </w:p>
        </w:tc>
      </w:tr>
    </w:tbl>
    <w:p>
      <w:pPr>
        <w:spacing w:after="0" w:line="255" w:lineRule="exact"/>
        <w:rPr>
          <w:sz w:val="24"/>
        </w:rPr>
        <w:sectPr>
          <w:pgSz w:w="12240" w:h="15840"/>
          <w:pgMar w:header="731" w:footer="0" w:top="1380" w:bottom="280" w:left="660" w:right="640"/>
        </w:sectPr>
      </w:pPr>
    </w:p>
    <w:p>
      <w:pPr>
        <w:spacing w:before="96"/>
        <w:ind w:left="0" w:right="18" w:firstLine="0"/>
        <w:jc w:val="center"/>
        <w:rPr>
          <w:b/>
          <w:sz w:val="24"/>
        </w:rPr>
      </w:pPr>
      <w:bookmarkStart w:name="_bookmark443" w:id="444"/>
      <w:bookmarkEnd w:id="444"/>
      <w:r>
        <w:rPr/>
      </w:r>
      <w:r>
        <w:rPr>
          <w:b/>
          <w:sz w:val="24"/>
        </w:rPr>
        <w:t>Attachment </w:t>
      </w:r>
      <w:r>
        <w:rPr>
          <w:b/>
          <w:spacing w:val="-5"/>
          <w:sz w:val="24"/>
        </w:rPr>
        <w:t>14</w:t>
      </w:r>
    </w:p>
    <w:p>
      <w:pPr>
        <w:pStyle w:val="Heading1"/>
        <w:ind w:left="1085" w:right="1105"/>
      </w:pPr>
      <w:r>
        <w:rPr/>
        <w:t>365-DAY</w:t>
      </w:r>
      <w:r>
        <w:rPr>
          <w:spacing w:val="-10"/>
        </w:rPr>
        <w:t> </w:t>
      </w:r>
      <w:r>
        <w:rPr/>
        <w:t>EXTENDED</w:t>
      </w:r>
      <w:r>
        <w:rPr>
          <w:spacing w:val="-10"/>
        </w:rPr>
        <w:t> </w:t>
      </w:r>
      <w:r>
        <w:rPr/>
        <w:t>DEPLOYMENT</w:t>
      </w:r>
      <w:r>
        <w:rPr>
          <w:spacing w:val="-10"/>
        </w:rPr>
        <w:t> </w:t>
      </w:r>
      <w:r>
        <w:rPr/>
        <w:t>ADVANCE</w:t>
      </w:r>
      <w:r>
        <w:rPr>
          <w:spacing w:val="-10"/>
        </w:rPr>
        <w:t> </w:t>
      </w:r>
      <w:r>
        <w:rPr/>
        <w:t>ASSIGNMENT/ASSIGNMENT DEFERMENT INCENTIVE PROGRAM (REGAF AND USSF ONLY)</w:t>
      </w:r>
    </w:p>
    <w:p>
      <w:pPr>
        <w:pStyle w:val="BodyText"/>
        <w:spacing w:before="241"/>
        <w:ind w:left="780" w:right="795"/>
      </w:pPr>
      <w:r>
        <w:rPr>
          <w:b/>
        </w:rPr>
        <w:t>A14.1. Purpose. </w:t>
      </w:r>
      <w:r>
        <w:rPr/>
        <w:t>The 365-Day extended deployment Advance Assignment/Assignment Deferment Program was established to provide incentives for members to volunteer for 365-Day extended deployments and provide more stability for families of deployed members.</w:t>
      </w:r>
    </w:p>
    <w:p>
      <w:pPr>
        <w:pStyle w:val="Heading2"/>
        <w:spacing w:before="120"/>
      </w:pPr>
      <w:r>
        <w:rPr/>
        <w:t>A14.2.</w:t>
      </w:r>
      <w:r>
        <w:rPr>
          <w:spacing w:val="59"/>
        </w:rPr>
        <w:t> </w:t>
      </w:r>
      <w:r>
        <w:rPr/>
        <w:t>Eligibility </w:t>
      </w:r>
      <w:r>
        <w:rPr>
          <w:spacing w:val="-2"/>
        </w:rPr>
        <w:t>Criteria.</w:t>
      </w:r>
    </w:p>
    <w:p>
      <w:pPr>
        <w:pStyle w:val="BodyText"/>
        <w:ind w:left="1140" w:right="796"/>
      </w:pPr>
      <w:r>
        <w:rPr/>
        <w:t>A14.2.1.</w:t>
      </w:r>
      <w:r>
        <w:rPr>
          <w:spacing w:val="40"/>
        </w:rPr>
        <w:t> </w:t>
      </w:r>
      <w:r>
        <w:rPr/>
        <w:t>All members selected for a 365-Day extended deployment are authorized to apply for</w:t>
      </w:r>
      <w:r>
        <w:rPr>
          <w:spacing w:val="-15"/>
        </w:rPr>
        <w:t> </w:t>
      </w:r>
      <w:r>
        <w:rPr/>
        <w:t>an</w:t>
      </w:r>
      <w:r>
        <w:rPr>
          <w:spacing w:val="-15"/>
        </w:rPr>
        <w:t> </w:t>
      </w:r>
      <w:r>
        <w:rPr/>
        <w:t>advanced</w:t>
      </w:r>
      <w:r>
        <w:rPr>
          <w:spacing w:val="-15"/>
        </w:rPr>
        <w:t> </w:t>
      </w:r>
      <w:r>
        <w:rPr/>
        <w:t>assignment</w:t>
      </w:r>
      <w:r>
        <w:rPr>
          <w:spacing w:val="-15"/>
        </w:rPr>
        <w:t> </w:t>
      </w:r>
      <w:r>
        <w:rPr/>
        <w:t>or</w:t>
      </w:r>
      <w:r>
        <w:rPr>
          <w:spacing w:val="-15"/>
        </w:rPr>
        <w:t> </w:t>
      </w:r>
      <w:r>
        <w:rPr/>
        <w:t>a</w:t>
      </w:r>
      <w:r>
        <w:rPr>
          <w:spacing w:val="-15"/>
        </w:rPr>
        <w:t> </w:t>
      </w:r>
      <w:r>
        <w:rPr/>
        <w:t>24</w:t>
      </w:r>
      <w:r>
        <w:rPr>
          <w:spacing w:val="-15"/>
        </w:rPr>
        <w:t> </w:t>
      </w:r>
      <w:r>
        <w:rPr/>
        <w:t>month</w:t>
      </w:r>
      <w:r>
        <w:rPr>
          <w:spacing w:val="-15"/>
        </w:rPr>
        <w:t> </w:t>
      </w:r>
      <w:r>
        <w:rPr/>
        <w:t>assignment</w:t>
      </w:r>
      <w:r>
        <w:rPr>
          <w:spacing w:val="-15"/>
        </w:rPr>
        <w:t> </w:t>
      </w:r>
      <w:r>
        <w:rPr/>
        <w:t>deferment.</w:t>
      </w:r>
      <w:r>
        <w:rPr>
          <w:spacing w:val="25"/>
        </w:rPr>
        <w:t> </w:t>
      </w:r>
      <w:r>
        <w:rPr/>
        <w:t>Assignment</w:t>
      </w:r>
      <w:r>
        <w:rPr>
          <w:spacing w:val="-15"/>
        </w:rPr>
        <w:t> </w:t>
      </w:r>
      <w:r>
        <w:rPr/>
        <w:t>teams</w:t>
      </w:r>
      <w:r>
        <w:rPr>
          <w:spacing w:val="-15"/>
        </w:rPr>
        <w:t> </w:t>
      </w:r>
      <w:r>
        <w:rPr/>
        <w:t>will</w:t>
      </w:r>
      <w:r>
        <w:rPr>
          <w:spacing w:val="-15"/>
        </w:rPr>
        <w:t> </w:t>
      </w:r>
      <w:r>
        <w:rPr/>
        <w:t>work to approve all requests (either advance assignment or assignment deferment) where there is a valid entitlement, as an incentive to recruit more volunteers; however, final approval will be based on best interests of the Air Force or Space Force and mission needs.</w:t>
      </w:r>
      <w:r>
        <w:rPr>
          <w:spacing w:val="40"/>
        </w:rPr>
        <w:t> </w:t>
      </w:r>
      <w:r>
        <w:rPr/>
        <w:t>Waivers or exceptions</w:t>
      </w:r>
      <w:r>
        <w:rPr>
          <w:spacing w:val="-8"/>
        </w:rPr>
        <w:t> </w:t>
      </w:r>
      <w:r>
        <w:rPr/>
        <w:t>to</w:t>
      </w:r>
      <w:r>
        <w:rPr>
          <w:spacing w:val="-9"/>
        </w:rPr>
        <w:t> </w:t>
      </w:r>
      <w:r>
        <w:rPr/>
        <w:t>policy</w:t>
      </w:r>
      <w:r>
        <w:rPr>
          <w:spacing w:val="-8"/>
        </w:rPr>
        <w:t> </w:t>
      </w:r>
      <w:r>
        <w:rPr/>
        <w:t>will</w:t>
      </w:r>
      <w:r>
        <w:rPr>
          <w:spacing w:val="-9"/>
        </w:rPr>
        <w:t> </w:t>
      </w:r>
      <w:r>
        <w:rPr/>
        <w:t>be</w:t>
      </w:r>
      <w:r>
        <w:rPr>
          <w:spacing w:val="-8"/>
        </w:rPr>
        <w:t> </w:t>
      </w:r>
      <w:r>
        <w:rPr/>
        <w:t>processed</w:t>
      </w:r>
      <w:r>
        <w:rPr>
          <w:spacing w:val="-9"/>
        </w:rPr>
        <w:t> </w:t>
      </w:r>
      <w:r>
        <w:rPr/>
        <w:t>in</w:t>
      </w:r>
      <w:r>
        <w:rPr>
          <w:spacing w:val="-8"/>
        </w:rPr>
        <w:t> </w:t>
      </w:r>
      <w:r>
        <w:rPr/>
        <w:t>accordance</w:t>
      </w:r>
      <w:r>
        <w:rPr>
          <w:spacing w:val="-8"/>
        </w:rPr>
        <w:t> </w:t>
      </w:r>
      <w:r>
        <w:rPr/>
        <w:t>with</w:t>
      </w:r>
      <w:r>
        <w:rPr>
          <w:spacing w:val="-6"/>
        </w:rPr>
        <w:t> </w:t>
      </w:r>
      <w:r>
        <w:rPr/>
        <w:t>365-Day</w:t>
      </w:r>
      <w:r>
        <w:rPr>
          <w:spacing w:val="-9"/>
        </w:rPr>
        <w:t> </w:t>
      </w:r>
      <w:r>
        <w:rPr/>
        <w:t>extended</w:t>
      </w:r>
      <w:r>
        <w:rPr>
          <w:spacing w:val="-8"/>
        </w:rPr>
        <w:t> </w:t>
      </w:r>
      <w:r>
        <w:rPr/>
        <w:t>deployment</w:t>
      </w:r>
      <w:r>
        <w:rPr>
          <w:spacing w:val="-8"/>
        </w:rPr>
        <w:t> </w:t>
      </w:r>
      <w:r>
        <w:rPr/>
        <w:t>PSD </w:t>
      </w:r>
      <w:r>
        <w:rPr>
          <w:spacing w:val="-2"/>
        </w:rPr>
        <w:t>Guide.</w:t>
      </w:r>
    </w:p>
    <w:p>
      <w:pPr>
        <w:pStyle w:val="BodyText"/>
        <w:ind w:left="1140" w:right="796"/>
      </w:pPr>
      <w:r>
        <w:rPr/>
        <w:t>A14.2.2. Volunteer members approved for an advanced assignment must have at least 24 months’ time on station as of the projected Required Delivery Date to be eligible and must have</w:t>
      </w:r>
      <w:r>
        <w:rPr>
          <w:spacing w:val="-6"/>
        </w:rPr>
        <w:t> </w:t>
      </w:r>
      <w:r>
        <w:rPr/>
        <w:t>at</w:t>
      </w:r>
      <w:r>
        <w:rPr>
          <w:spacing w:val="-5"/>
        </w:rPr>
        <w:t> </w:t>
      </w:r>
      <w:r>
        <w:rPr/>
        <w:t>least</w:t>
      </w:r>
      <w:r>
        <w:rPr>
          <w:spacing w:val="-7"/>
        </w:rPr>
        <w:t> </w:t>
      </w:r>
      <w:r>
        <w:rPr/>
        <w:t>36</w:t>
      </w:r>
      <w:r>
        <w:rPr>
          <w:spacing w:val="-6"/>
        </w:rPr>
        <w:t> </w:t>
      </w:r>
      <w:r>
        <w:rPr/>
        <w:t>months</w:t>
      </w:r>
      <w:r>
        <w:rPr>
          <w:spacing w:val="-6"/>
        </w:rPr>
        <w:t> </w:t>
      </w:r>
      <w:r>
        <w:rPr/>
        <w:t>time</w:t>
      </w:r>
      <w:r>
        <w:rPr>
          <w:spacing w:val="-5"/>
        </w:rPr>
        <w:t> </w:t>
      </w:r>
      <w:r>
        <w:rPr/>
        <w:t>on</w:t>
      </w:r>
      <w:r>
        <w:rPr>
          <w:spacing w:val="-6"/>
        </w:rPr>
        <w:t> </w:t>
      </w:r>
      <w:r>
        <w:rPr/>
        <w:t>station</w:t>
      </w:r>
      <w:r>
        <w:rPr>
          <w:spacing w:val="-7"/>
        </w:rPr>
        <w:t> </w:t>
      </w:r>
      <w:r>
        <w:rPr/>
        <w:t>before</w:t>
      </w:r>
      <w:r>
        <w:rPr>
          <w:spacing w:val="-6"/>
        </w:rPr>
        <w:t> </w:t>
      </w:r>
      <w:r>
        <w:rPr/>
        <w:t>PCS</w:t>
      </w:r>
      <w:r>
        <w:rPr>
          <w:spacing w:val="-6"/>
        </w:rPr>
        <w:t> </w:t>
      </w:r>
      <w:r>
        <w:rPr/>
        <w:t>departure</w:t>
      </w:r>
      <w:r>
        <w:rPr>
          <w:spacing w:val="-6"/>
        </w:rPr>
        <w:t> </w:t>
      </w:r>
      <w:r>
        <w:rPr/>
        <w:t>and</w:t>
      </w:r>
      <w:r>
        <w:rPr>
          <w:spacing w:val="-6"/>
        </w:rPr>
        <w:t> </w:t>
      </w:r>
      <w:r>
        <w:rPr/>
        <w:t>have</w:t>
      </w:r>
      <w:r>
        <w:rPr>
          <w:spacing w:val="-6"/>
        </w:rPr>
        <w:t> </w:t>
      </w:r>
      <w:r>
        <w:rPr/>
        <w:t>the</w:t>
      </w:r>
      <w:r>
        <w:rPr>
          <w:spacing w:val="-5"/>
        </w:rPr>
        <w:t> </w:t>
      </w:r>
      <w:r>
        <w:rPr/>
        <w:t>retainability</w:t>
      </w:r>
      <w:r>
        <w:rPr>
          <w:spacing w:val="-6"/>
        </w:rPr>
        <w:t> </w:t>
      </w:r>
      <w:r>
        <w:rPr/>
        <w:t>for</w:t>
      </w:r>
      <w:r>
        <w:rPr>
          <w:spacing w:val="-6"/>
        </w:rPr>
        <w:t> </w:t>
      </w:r>
      <w:r>
        <w:rPr/>
        <w:t>the advanced assignment upon return from the TDY.</w:t>
      </w:r>
    </w:p>
    <w:p>
      <w:pPr>
        <w:pStyle w:val="BodyText"/>
        <w:ind w:left="1140" w:right="796"/>
      </w:pPr>
      <w:r>
        <w:rPr/>
        <w:t>A14.2.3.</w:t>
      </w:r>
      <w:r>
        <w:rPr>
          <w:spacing w:val="40"/>
        </w:rPr>
        <w:t> </w:t>
      </w:r>
      <w:r>
        <w:rPr/>
        <w:t>Non-volunteer</w:t>
      </w:r>
      <w:r>
        <w:rPr>
          <w:spacing w:val="-11"/>
        </w:rPr>
        <w:t> </w:t>
      </w:r>
      <w:r>
        <w:rPr/>
        <w:t>members</w:t>
      </w:r>
      <w:r>
        <w:rPr>
          <w:spacing w:val="-10"/>
        </w:rPr>
        <w:t> </w:t>
      </w:r>
      <w:r>
        <w:rPr/>
        <w:t>selected</w:t>
      </w:r>
      <w:r>
        <w:rPr>
          <w:spacing w:val="-11"/>
        </w:rPr>
        <w:t> </w:t>
      </w:r>
      <w:r>
        <w:rPr/>
        <w:t>for</w:t>
      </w:r>
      <w:r>
        <w:rPr>
          <w:spacing w:val="-10"/>
        </w:rPr>
        <w:t> </w:t>
      </w:r>
      <w:r>
        <w:rPr/>
        <w:t>a</w:t>
      </w:r>
      <w:r>
        <w:rPr>
          <w:spacing w:val="-12"/>
        </w:rPr>
        <w:t> </w:t>
      </w:r>
      <w:r>
        <w:rPr/>
        <w:t>365-Day</w:t>
      </w:r>
      <w:r>
        <w:rPr>
          <w:spacing w:val="-11"/>
        </w:rPr>
        <w:t> </w:t>
      </w:r>
      <w:r>
        <w:rPr/>
        <w:t>extended</w:t>
      </w:r>
      <w:r>
        <w:rPr>
          <w:spacing w:val="-11"/>
        </w:rPr>
        <w:t> </w:t>
      </w:r>
      <w:r>
        <w:rPr/>
        <w:t>deployment</w:t>
      </w:r>
      <w:r>
        <w:rPr>
          <w:spacing w:val="-10"/>
        </w:rPr>
        <w:t> </w:t>
      </w:r>
      <w:r>
        <w:rPr/>
        <w:t>do</w:t>
      </w:r>
      <w:r>
        <w:rPr>
          <w:spacing w:val="-11"/>
        </w:rPr>
        <w:t> </w:t>
      </w:r>
      <w:r>
        <w:rPr/>
        <w:t>not</w:t>
      </w:r>
      <w:r>
        <w:rPr>
          <w:spacing w:val="-10"/>
        </w:rPr>
        <w:t> </w:t>
      </w:r>
      <w:r>
        <w:rPr/>
        <w:t>have</w:t>
      </w:r>
      <w:r>
        <w:rPr>
          <w:spacing w:val="-10"/>
        </w:rPr>
        <w:t> </w:t>
      </w:r>
      <w:r>
        <w:rPr/>
        <w:t>to meet the 24 month time on station requirement to be eligible for an advanced assignment or assignment deferment, however they still need to meet the 12 month time on station requirement for 365-day extended deployment selection and have the retainability for the advanced assignment if that is what they choose.</w:t>
      </w:r>
    </w:p>
    <w:p>
      <w:pPr>
        <w:pStyle w:val="BodyText"/>
        <w:ind w:left="1140" w:right="797"/>
      </w:pPr>
      <w:r>
        <w:rPr/>
        <w:t>A14.2.4.</w:t>
      </w:r>
      <w:r>
        <w:rPr>
          <w:spacing w:val="40"/>
        </w:rPr>
        <w:t> </w:t>
      </w:r>
      <w:r>
        <w:rPr/>
        <w:t>Members make only make one election, either an advanced assignment or a 2-year assignment deferment. Once the election is submitted, it constitutes the member’s preference and will not be reconsidered at a later date.</w:t>
      </w:r>
      <w:r>
        <w:rPr>
          <w:spacing w:val="40"/>
        </w:rPr>
        <w:t> </w:t>
      </w:r>
      <w:r>
        <w:rPr/>
        <w:t>If the member desires a change, the only option available is to request cancellation of such action, return to home station and enter the next assignment cycle for which they are eligible.</w:t>
      </w:r>
    </w:p>
    <w:p>
      <w:pPr>
        <w:pStyle w:val="Heading2"/>
        <w:spacing w:before="119"/>
      </w:pPr>
      <w:r>
        <w:rPr/>
        <w:t>A14.3.</w:t>
      </w:r>
      <w:r>
        <w:rPr>
          <w:spacing w:val="59"/>
        </w:rPr>
        <w:t> </w:t>
      </w:r>
      <w:r>
        <w:rPr>
          <w:spacing w:val="-2"/>
        </w:rPr>
        <w:t>Incentives.</w:t>
      </w:r>
    </w:p>
    <w:p>
      <w:pPr>
        <w:pStyle w:val="BodyText"/>
        <w:ind w:left="1140" w:right="801"/>
      </w:pPr>
      <w:r>
        <w:rPr/>
        <w:t>A14.3.1. Members can select an advance assignment with a Report Not Later Than Date (RNLTD) NET 60 Days following return from their deployment, in order to allow time for reconstitution and out-processing,</w:t>
      </w:r>
      <w:r>
        <w:rPr>
          <w:spacing w:val="40"/>
        </w:rPr>
        <w:t> </w:t>
      </w:r>
      <w:r>
        <w:rPr/>
        <w:t>Advance Assignments can be approved No Earlier Than (NET) 16 months from projected RNLTD.</w:t>
      </w:r>
      <w:r>
        <w:rPr>
          <w:spacing w:val="40"/>
        </w:rPr>
        <w:t> </w:t>
      </w:r>
      <w:r>
        <w:rPr/>
        <w:t>PCS orders may be published immediately following</w:t>
      </w:r>
      <w:r>
        <w:rPr>
          <w:spacing w:val="-5"/>
        </w:rPr>
        <w:t> </w:t>
      </w:r>
      <w:r>
        <w:rPr/>
        <w:t>completion</w:t>
      </w:r>
      <w:r>
        <w:rPr>
          <w:spacing w:val="-6"/>
        </w:rPr>
        <w:t> </w:t>
      </w:r>
      <w:r>
        <w:rPr/>
        <w:t>of</w:t>
      </w:r>
      <w:r>
        <w:rPr>
          <w:spacing w:val="-7"/>
        </w:rPr>
        <w:t> </w:t>
      </w:r>
      <w:r>
        <w:rPr/>
        <w:t>all</w:t>
      </w:r>
      <w:r>
        <w:rPr>
          <w:spacing w:val="-5"/>
        </w:rPr>
        <w:t> </w:t>
      </w:r>
      <w:r>
        <w:rPr/>
        <w:t>mandatory</w:t>
      </w:r>
      <w:r>
        <w:rPr>
          <w:spacing w:val="-7"/>
        </w:rPr>
        <w:t> </w:t>
      </w:r>
      <w:r>
        <w:rPr/>
        <w:t>Permanent</w:t>
      </w:r>
      <w:r>
        <w:rPr>
          <w:spacing w:val="-6"/>
        </w:rPr>
        <w:t> </w:t>
      </w:r>
      <w:r>
        <w:rPr/>
        <w:t>Change</w:t>
      </w:r>
      <w:r>
        <w:rPr>
          <w:spacing w:val="-6"/>
        </w:rPr>
        <w:t> </w:t>
      </w:r>
      <w:r>
        <w:rPr/>
        <w:t>of</w:t>
      </w:r>
      <w:r>
        <w:rPr>
          <w:spacing w:val="-5"/>
        </w:rPr>
        <w:t> </w:t>
      </w:r>
      <w:r>
        <w:rPr/>
        <w:t>Station</w:t>
      </w:r>
      <w:r>
        <w:rPr>
          <w:spacing w:val="-5"/>
        </w:rPr>
        <w:t> </w:t>
      </w:r>
      <w:r>
        <w:rPr/>
        <w:t>actions</w:t>
      </w:r>
      <w:r>
        <w:rPr>
          <w:spacing w:val="-6"/>
        </w:rPr>
        <w:t> </w:t>
      </w:r>
      <w:r>
        <w:rPr/>
        <w:t>to</w:t>
      </w:r>
      <w:r>
        <w:rPr>
          <w:spacing w:val="-5"/>
        </w:rPr>
        <w:t> </w:t>
      </w:r>
      <w:r>
        <w:rPr/>
        <w:t>facilitate</w:t>
      </w:r>
      <w:r>
        <w:rPr>
          <w:spacing w:val="-6"/>
        </w:rPr>
        <w:t> </w:t>
      </w:r>
      <w:r>
        <w:rPr/>
        <w:t>early move of dependents to the advance assignment location.</w:t>
      </w:r>
    </w:p>
    <w:p>
      <w:pPr>
        <w:pStyle w:val="BodyText"/>
        <w:ind w:left="1140" w:right="799"/>
      </w:pPr>
      <w:r>
        <w:rPr/>
        <w:t>A14.3.2.</w:t>
      </w:r>
      <w:r>
        <w:rPr>
          <w:spacing w:val="40"/>
        </w:rPr>
        <w:t> </w:t>
      </w:r>
      <w:r>
        <w:rPr/>
        <w:t>Once an members receives their advanced assignment, and provided they meet all the outprocessing actions required in DAFMAN 36-2102, they can apply to get their PCS orders published up to 16 months prior to their projected RNLTD and move their dependents to</w:t>
      </w:r>
      <w:r>
        <w:rPr>
          <w:spacing w:val="-13"/>
        </w:rPr>
        <w:t> </w:t>
      </w:r>
      <w:r>
        <w:rPr/>
        <w:t>their</w:t>
      </w:r>
      <w:r>
        <w:rPr>
          <w:spacing w:val="-13"/>
        </w:rPr>
        <w:t> </w:t>
      </w:r>
      <w:r>
        <w:rPr/>
        <w:t>advanced</w:t>
      </w:r>
      <w:r>
        <w:rPr>
          <w:spacing w:val="-13"/>
        </w:rPr>
        <w:t> </w:t>
      </w:r>
      <w:r>
        <w:rPr/>
        <w:t>assignment</w:t>
      </w:r>
      <w:r>
        <w:rPr>
          <w:spacing w:val="-12"/>
        </w:rPr>
        <w:t> </w:t>
      </w:r>
      <w:r>
        <w:rPr/>
        <w:t>location</w:t>
      </w:r>
      <w:r>
        <w:rPr>
          <w:spacing w:val="-13"/>
        </w:rPr>
        <w:t> </w:t>
      </w:r>
      <w:r>
        <w:rPr/>
        <w:t>prior</w:t>
      </w:r>
      <w:r>
        <w:rPr>
          <w:spacing w:val="-13"/>
        </w:rPr>
        <w:t> </w:t>
      </w:r>
      <w:r>
        <w:rPr/>
        <w:t>to</w:t>
      </w:r>
      <w:r>
        <w:rPr>
          <w:spacing w:val="-13"/>
        </w:rPr>
        <w:t> </w:t>
      </w:r>
      <w:r>
        <w:rPr/>
        <w:t>their</w:t>
      </w:r>
      <w:r>
        <w:rPr>
          <w:spacing w:val="-13"/>
        </w:rPr>
        <w:t> </w:t>
      </w:r>
      <w:r>
        <w:rPr/>
        <w:t>deployment,</w:t>
      </w:r>
      <w:r>
        <w:rPr>
          <w:spacing w:val="-13"/>
        </w:rPr>
        <w:t> </w:t>
      </w:r>
      <w:r>
        <w:rPr/>
        <w:t>in</w:t>
      </w:r>
      <w:r>
        <w:rPr>
          <w:spacing w:val="-13"/>
        </w:rPr>
        <w:t> </w:t>
      </w:r>
      <w:r>
        <w:rPr/>
        <w:t>accordance</w:t>
      </w:r>
      <w:r>
        <w:rPr>
          <w:spacing w:val="-12"/>
        </w:rPr>
        <w:t> </w:t>
      </w:r>
      <w:r>
        <w:rPr/>
        <w:t>with</w:t>
      </w:r>
      <w:r>
        <w:rPr>
          <w:spacing w:val="-13"/>
        </w:rPr>
        <w:t> </w:t>
      </w:r>
      <w:r>
        <w:rPr/>
        <w:t>Permanent Change of Station (PCS) Orders Processing PSD Guide located in myFSS.</w:t>
      </w:r>
    </w:p>
    <w:p>
      <w:pPr>
        <w:spacing w:after="0"/>
        <w:sectPr>
          <w:pgSz w:w="12240" w:h="15840"/>
          <w:pgMar w:header="731" w:footer="0" w:top="1380" w:bottom="280" w:left="660" w:right="640"/>
        </w:sectPr>
      </w:pPr>
    </w:p>
    <w:p>
      <w:pPr>
        <w:pStyle w:val="BodyText"/>
        <w:spacing w:before="96"/>
        <w:ind w:left="1140" w:right="796"/>
      </w:pPr>
      <w:r>
        <w:rPr/>
        <w:t>A14.3.3. Members electing an overseas Advance Assignment that desire to send their dependents in advance must also comply with DAFI 36-3012, </w:t>
      </w:r>
      <w:r>
        <w:rPr>
          <w:i/>
        </w:rPr>
        <w:t>Military Entitlements </w:t>
      </w:r>
      <w:r>
        <w:rPr/>
        <w:t>and </w:t>
      </w:r>
      <w:r>
        <w:rPr>
          <w:i/>
        </w:rPr>
        <w:t>Military Entitlements </w:t>
      </w:r>
      <w:r>
        <w:rPr/>
        <w:t>PSD Guide.</w:t>
      </w:r>
      <w:r>
        <w:rPr>
          <w:spacing w:val="40"/>
        </w:rPr>
        <w:t> </w:t>
      </w:r>
      <w:r>
        <w:rPr/>
        <w:t>Dependent travel to a designated place must be approved prior to any movement of dependents.</w:t>
      </w:r>
    </w:p>
    <w:p>
      <w:pPr>
        <w:spacing w:before="121"/>
        <w:ind w:left="780" w:right="798" w:firstLine="0"/>
        <w:jc w:val="both"/>
        <w:rPr>
          <w:sz w:val="24"/>
        </w:rPr>
      </w:pPr>
      <w:r>
        <w:rPr>
          <w:b/>
          <w:sz w:val="24"/>
        </w:rPr>
        <w:t>A14.4. Basic Allowance for Housing Waivers.</w:t>
      </w:r>
      <w:r>
        <w:rPr>
          <w:b/>
          <w:spacing w:val="40"/>
          <w:sz w:val="24"/>
        </w:rPr>
        <w:t> </w:t>
      </w:r>
      <w:r>
        <w:rPr>
          <w:sz w:val="24"/>
        </w:rPr>
        <w:t>Basic allowance for housing waivers may be requested.</w:t>
      </w:r>
      <w:r>
        <w:rPr>
          <w:spacing w:val="40"/>
          <w:sz w:val="24"/>
        </w:rPr>
        <w:t> </w:t>
      </w:r>
      <w:r>
        <w:rPr>
          <w:sz w:val="24"/>
        </w:rPr>
        <w:t>Execution guidance regarding the Secretarial Housing Waiver is located in myFSS.</w:t>
      </w:r>
    </w:p>
    <w:p>
      <w:pPr>
        <w:pStyle w:val="BodyText"/>
        <w:ind w:left="780" w:right="798"/>
      </w:pPr>
      <w:r>
        <w:rPr>
          <w:b/>
        </w:rPr>
        <w:t>A14.5.</w:t>
      </w:r>
      <w:r>
        <w:rPr>
          <w:b/>
          <w:spacing w:val="40"/>
        </w:rPr>
        <w:t> </w:t>
      </w:r>
      <w:r>
        <w:rPr>
          <w:b/>
        </w:rPr>
        <w:t>Deployed Members with an Advanced Assignment.</w:t>
      </w:r>
      <w:r>
        <w:rPr>
          <w:b/>
          <w:spacing w:val="40"/>
        </w:rPr>
        <w:t> </w:t>
      </w:r>
      <w:r>
        <w:rPr/>
        <w:t>For members that are deployed and</w:t>
      </w:r>
      <w:r>
        <w:rPr>
          <w:spacing w:val="-11"/>
        </w:rPr>
        <w:t> </w:t>
      </w:r>
      <w:r>
        <w:rPr/>
        <w:t>have</w:t>
      </w:r>
      <w:r>
        <w:rPr>
          <w:spacing w:val="-10"/>
        </w:rPr>
        <w:t> </w:t>
      </w:r>
      <w:r>
        <w:rPr/>
        <w:t>received</w:t>
      </w:r>
      <w:r>
        <w:rPr>
          <w:spacing w:val="-10"/>
        </w:rPr>
        <w:t> </w:t>
      </w:r>
      <w:r>
        <w:rPr/>
        <w:t>an</w:t>
      </w:r>
      <w:r>
        <w:rPr>
          <w:spacing w:val="-11"/>
        </w:rPr>
        <w:t> </w:t>
      </w:r>
      <w:r>
        <w:rPr/>
        <w:t>advanced</w:t>
      </w:r>
      <w:r>
        <w:rPr>
          <w:spacing w:val="-10"/>
        </w:rPr>
        <w:t> </w:t>
      </w:r>
      <w:r>
        <w:rPr/>
        <w:t>assignment</w:t>
      </w:r>
      <w:r>
        <w:rPr>
          <w:spacing w:val="-10"/>
        </w:rPr>
        <w:t> </w:t>
      </w:r>
      <w:r>
        <w:rPr/>
        <w:t>have</w:t>
      </w:r>
      <w:r>
        <w:rPr>
          <w:spacing w:val="-12"/>
        </w:rPr>
        <w:t> </w:t>
      </w:r>
      <w:r>
        <w:rPr/>
        <w:t>the</w:t>
      </w:r>
      <w:r>
        <w:rPr>
          <w:spacing w:val="-11"/>
        </w:rPr>
        <w:t> </w:t>
      </w:r>
      <w:r>
        <w:rPr/>
        <w:t>option</w:t>
      </w:r>
      <w:r>
        <w:rPr>
          <w:spacing w:val="-11"/>
        </w:rPr>
        <w:t> </w:t>
      </w:r>
      <w:r>
        <w:rPr/>
        <w:t>to</w:t>
      </w:r>
      <w:r>
        <w:rPr>
          <w:spacing w:val="-10"/>
        </w:rPr>
        <w:t> </w:t>
      </w:r>
      <w:r>
        <w:rPr/>
        <w:t>PCS</w:t>
      </w:r>
      <w:r>
        <w:rPr>
          <w:spacing w:val="-12"/>
        </w:rPr>
        <w:t> </w:t>
      </w:r>
      <w:r>
        <w:rPr/>
        <w:t>directly</w:t>
      </w:r>
      <w:r>
        <w:rPr>
          <w:spacing w:val="-12"/>
        </w:rPr>
        <w:t> </w:t>
      </w:r>
      <w:r>
        <w:rPr/>
        <w:t>to</w:t>
      </w:r>
      <w:r>
        <w:rPr>
          <w:spacing w:val="-12"/>
        </w:rPr>
        <w:t> </w:t>
      </w:r>
      <w:r>
        <w:rPr/>
        <w:t>their</w:t>
      </w:r>
      <w:r>
        <w:rPr>
          <w:spacing w:val="-10"/>
        </w:rPr>
        <w:t> </w:t>
      </w:r>
      <w:r>
        <w:rPr/>
        <w:t>new</w:t>
      </w:r>
      <w:r>
        <w:rPr>
          <w:spacing w:val="-11"/>
        </w:rPr>
        <w:t> </w:t>
      </w:r>
      <w:r>
        <w:rPr/>
        <w:t>Permanent Duty Station (PDS) rather than returning to their current duty station.</w:t>
      </w:r>
      <w:r>
        <w:rPr>
          <w:spacing w:val="40"/>
        </w:rPr>
        <w:t> </w:t>
      </w:r>
      <w:r>
        <w:rPr/>
        <w:t>Applications must be in writing to AFPC/DP3AM, 365-Day extended deployments Policy, through their unit commander/equivalent, and home station MPF chief/equivalent.</w:t>
      </w:r>
      <w:r>
        <w:rPr>
          <w:spacing w:val="40"/>
        </w:rPr>
        <w:t> </w:t>
      </w:r>
      <w:r>
        <w:rPr/>
        <w:t>Procedures for applying are in accordance with the 365-Day Extended Deployment PSD Guide.</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44" w:id="445"/>
      <w:bookmarkEnd w:id="445"/>
      <w:r>
        <w:rPr/>
      </w:r>
      <w:r>
        <w:rPr>
          <w:b/>
          <w:sz w:val="24"/>
        </w:rPr>
        <w:t>Attachment </w:t>
      </w:r>
      <w:r>
        <w:rPr>
          <w:b/>
          <w:spacing w:val="-5"/>
          <w:sz w:val="24"/>
        </w:rPr>
        <w:t>15</w:t>
      </w:r>
    </w:p>
    <w:p>
      <w:pPr>
        <w:pStyle w:val="Heading1"/>
        <w:ind w:right="20"/>
      </w:pPr>
      <w:r>
        <w:rPr/>
        <w:t>HUMANITARIAN</w:t>
      </w:r>
      <w:r>
        <w:rPr>
          <w:spacing w:val="-2"/>
        </w:rPr>
        <w:t> </w:t>
      </w:r>
      <w:r>
        <w:rPr/>
        <w:t>REASSIGNMENT</w:t>
      </w:r>
      <w:r>
        <w:rPr>
          <w:spacing w:val="-1"/>
        </w:rPr>
        <w:t> </w:t>
      </w:r>
      <w:r>
        <w:rPr/>
        <w:t>AND</w:t>
      </w:r>
      <w:r>
        <w:rPr>
          <w:spacing w:val="-1"/>
        </w:rPr>
        <w:t> </w:t>
      </w:r>
      <w:r>
        <w:rPr/>
        <w:t>DEFERMENT</w:t>
      </w:r>
      <w:r>
        <w:rPr>
          <w:spacing w:val="-2"/>
        </w:rPr>
        <w:t> </w:t>
      </w:r>
      <w:r>
        <w:rPr/>
        <w:t>(REGAF</w:t>
      </w:r>
      <w:r>
        <w:rPr>
          <w:spacing w:val="-1"/>
        </w:rPr>
        <w:t> </w:t>
      </w:r>
      <w:r>
        <w:rPr/>
        <w:t>AND</w:t>
      </w:r>
      <w:r>
        <w:rPr>
          <w:spacing w:val="-1"/>
        </w:rPr>
        <w:t> </w:t>
      </w:r>
      <w:r>
        <w:rPr/>
        <w:t>USSF</w:t>
      </w:r>
      <w:r>
        <w:rPr>
          <w:spacing w:val="-1"/>
        </w:rPr>
        <w:t> </w:t>
      </w:r>
      <w:r>
        <w:rPr>
          <w:spacing w:val="-2"/>
        </w:rPr>
        <w:t>ONLY)</w:t>
      </w:r>
    </w:p>
    <w:p>
      <w:pPr>
        <w:pStyle w:val="BodyText"/>
        <w:spacing w:before="240"/>
        <w:ind w:left="780" w:right="797"/>
      </w:pPr>
      <w:r>
        <w:rPr>
          <w:b/>
        </w:rPr>
        <w:t>A15.1. Spirit and Intent of the Humanitarian Program. </w:t>
      </w:r>
      <w:r>
        <w:rPr/>
        <w:t>The Humanitarian Program was established</w:t>
      </w:r>
      <w:r>
        <w:rPr>
          <w:spacing w:val="-13"/>
        </w:rPr>
        <w:t> </w:t>
      </w:r>
      <w:r>
        <w:rPr/>
        <w:t>to</w:t>
      </w:r>
      <w:r>
        <w:rPr>
          <w:spacing w:val="-13"/>
        </w:rPr>
        <w:t> </w:t>
      </w:r>
      <w:r>
        <w:rPr/>
        <w:t>assist</w:t>
      </w:r>
      <w:r>
        <w:rPr>
          <w:spacing w:val="-12"/>
        </w:rPr>
        <w:t> </w:t>
      </w:r>
      <w:r>
        <w:rPr/>
        <w:t>members</w:t>
      </w:r>
      <w:r>
        <w:rPr>
          <w:spacing w:val="-11"/>
        </w:rPr>
        <w:t> </w:t>
      </w:r>
      <w:r>
        <w:rPr/>
        <w:t>in</w:t>
      </w:r>
      <w:r>
        <w:rPr>
          <w:spacing w:val="-11"/>
        </w:rPr>
        <w:t> </w:t>
      </w:r>
      <w:r>
        <w:rPr/>
        <w:t>resolving</w:t>
      </w:r>
      <w:r>
        <w:rPr>
          <w:spacing w:val="-11"/>
        </w:rPr>
        <w:t> </w:t>
      </w:r>
      <w:r>
        <w:rPr/>
        <w:t>severe</w:t>
      </w:r>
      <w:r>
        <w:rPr>
          <w:spacing w:val="-12"/>
        </w:rPr>
        <w:t> </w:t>
      </w:r>
      <w:r>
        <w:rPr/>
        <w:t>short-term</w:t>
      </w:r>
      <w:r>
        <w:rPr>
          <w:spacing w:val="-11"/>
        </w:rPr>
        <w:t> </w:t>
      </w:r>
      <w:r>
        <w:rPr/>
        <w:t>problems</w:t>
      </w:r>
      <w:r>
        <w:rPr>
          <w:spacing w:val="-11"/>
        </w:rPr>
        <w:t> </w:t>
      </w:r>
      <w:r>
        <w:rPr/>
        <w:t>involving</w:t>
      </w:r>
      <w:r>
        <w:rPr>
          <w:spacing w:val="-12"/>
        </w:rPr>
        <w:t> </w:t>
      </w:r>
      <w:r>
        <w:rPr/>
        <w:t>a</w:t>
      </w:r>
      <w:r>
        <w:rPr>
          <w:spacing w:val="-12"/>
        </w:rPr>
        <w:t> </w:t>
      </w:r>
      <w:r>
        <w:rPr/>
        <w:t>family</w:t>
      </w:r>
      <w:r>
        <w:rPr>
          <w:spacing w:val="-12"/>
        </w:rPr>
        <w:t> </w:t>
      </w:r>
      <w:r>
        <w:rPr/>
        <w:t>member. Members must be effectively utilized in their duty (officer) or control (enlisted) AFSC/SFSC. When a request involves reassignment, it will normally be to the closest location to where the family member concerned residence is so the member can provide the family member maximum support, consistent with the manning needs of the DAF.</w:t>
      </w:r>
      <w:r>
        <w:rPr>
          <w:spacing w:val="40"/>
        </w:rPr>
        <w:t> </w:t>
      </w:r>
      <w:r>
        <w:rPr/>
        <w:t>As a general rule, reassignment into a special duty position is not considered since the selection process for such duties can be quite involved and often requires an application to the “hiring authority.”</w:t>
      </w:r>
      <w:r>
        <w:rPr>
          <w:spacing w:val="40"/>
        </w:rPr>
        <w:t> </w:t>
      </w:r>
      <w:r>
        <w:rPr/>
        <w:t>Also, utilization in a special duty position is not considered due to the lack of training capability.</w:t>
      </w:r>
    </w:p>
    <w:p>
      <w:pPr>
        <w:pStyle w:val="Heading2"/>
        <w:spacing w:before="121"/>
      </w:pPr>
      <w:r>
        <w:rPr/>
        <w:t>A15.2.</w:t>
      </w:r>
      <w:r>
        <w:rPr>
          <w:spacing w:val="55"/>
        </w:rPr>
        <w:t> </w:t>
      </w:r>
      <w:r>
        <w:rPr/>
        <w:t>Humanitarian</w:t>
      </w:r>
      <w:r>
        <w:rPr>
          <w:spacing w:val="-1"/>
        </w:rPr>
        <w:t> </w:t>
      </w:r>
      <w:r>
        <w:rPr/>
        <w:t>Reassignment/Deferment</w:t>
      </w:r>
      <w:r>
        <w:rPr>
          <w:spacing w:val="-1"/>
        </w:rPr>
        <w:t> </w:t>
      </w:r>
      <w:r>
        <w:rPr/>
        <w:t>General</w:t>
      </w:r>
      <w:r>
        <w:rPr>
          <w:spacing w:val="-1"/>
        </w:rPr>
        <w:t> </w:t>
      </w:r>
      <w:r>
        <w:rPr>
          <w:spacing w:val="-2"/>
        </w:rPr>
        <w:t>Provisions/Guidance.</w:t>
      </w:r>
    </w:p>
    <w:p>
      <w:pPr>
        <w:pStyle w:val="BodyText"/>
        <w:ind w:left="1140" w:right="802"/>
      </w:pPr>
      <w:r>
        <w:rPr/>
        <w:t>A15.2.1. Waivers to these provisions require prior approval of Assignment authority of </w:t>
      </w:r>
      <w:r>
        <w:rPr>
          <w:spacing w:val="-2"/>
        </w:rPr>
        <w:t>AFPC/DPFXAA.</w:t>
      </w:r>
    </w:p>
    <w:p>
      <w:pPr>
        <w:pStyle w:val="BodyText"/>
        <w:ind w:left="1140" w:right="802"/>
      </w:pPr>
      <w:r>
        <w:rPr/>
        <w:t>A15.2.2.</w:t>
      </w:r>
      <w:r>
        <w:rPr>
          <w:spacing w:val="40"/>
        </w:rPr>
        <w:t> </w:t>
      </w:r>
      <w:r>
        <w:rPr/>
        <w:t>The Comptroller General has ruled that the move of Air Force members from one place to another may not be made at government expense based solely on humanitarian reasons.</w:t>
      </w:r>
      <w:r>
        <w:rPr>
          <w:spacing w:val="40"/>
        </w:rPr>
        <w:t> </w:t>
      </w:r>
      <w:r>
        <w:rPr/>
        <w:t>The determining factor in the approval of a request for reassignment is the needs of the DAF.</w:t>
      </w:r>
    </w:p>
    <w:p>
      <w:pPr>
        <w:pStyle w:val="BodyText"/>
        <w:ind w:left="1140" w:right="797"/>
      </w:pPr>
      <w:r>
        <w:rPr/>
        <w:t>A15.2.3. A request for humanitarian reassignment or deferment is considered based on individual</w:t>
      </w:r>
      <w:r>
        <w:rPr>
          <w:spacing w:val="-15"/>
        </w:rPr>
        <w:t> </w:t>
      </w:r>
      <w:r>
        <w:rPr/>
        <w:t>merit</w:t>
      </w:r>
      <w:r>
        <w:rPr>
          <w:spacing w:val="-15"/>
        </w:rPr>
        <w:t> </w:t>
      </w:r>
      <w:r>
        <w:rPr/>
        <w:t>taking</w:t>
      </w:r>
      <w:r>
        <w:rPr>
          <w:spacing w:val="-15"/>
        </w:rPr>
        <w:t> </w:t>
      </w:r>
      <w:r>
        <w:rPr/>
        <w:t>into</w:t>
      </w:r>
      <w:r>
        <w:rPr>
          <w:spacing w:val="-15"/>
        </w:rPr>
        <w:t> </w:t>
      </w:r>
      <w:r>
        <w:rPr/>
        <w:t>account</w:t>
      </w:r>
      <w:r>
        <w:rPr>
          <w:spacing w:val="-15"/>
        </w:rPr>
        <w:t> </w:t>
      </w:r>
      <w:r>
        <w:rPr/>
        <w:t>the</w:t>
      </w:r>
      <w:r>
        <w:rPr>
          <w:spacing w:val="-15"/>
        </w:rPr>
        <w:t> </w:t>
      </w:r>
      <w:r>
        <w:rPr/>
        <w:t>human</w:t>
      </w:r>
      <w:r>
        <w:rPr>
          <w:spacing w:val="-15"/>
        </w:rPr>
        <w:t> </w:t>
      </w:r>
      <w:r>
        <w:rPr/>
        <w:t>factors</w:t>
      </w:r>
      <w:r>
        <w:rPr>
          <w:spacing w:val="-15"/>
        </w:rPr>
        <w:t> </w:t>
      </w:r>
      <w:r>
        <w:rPr/>
        <w:t>involved,</w:t>
      </w:r>
      <w:r>
        <w:rPr>
          <w:spacing w:val="-15"/>
        </w:rPr>
        <w:t> </w:t>
      </w:r>
      <w:r>
        <w:rPr/>
        <w:t>the</w:t>
      </w:r>
      <w:r>
        <w:rPr>
          <w:spacing w:val="-15"/>
        </w:rPr>
        <w:t> </w:t>
      </w:r>
      <w:r>
        <w:rPr/>
        <w:t>member’s</w:t>
      </w:r>
      <w:r>
        <w:rPr>
          <w:spacing w:val="-15"/>
        </w:rPr>
        <w:t> </w:t>
      </w:r>
      <w:r>
        <w:rPr/>
        <w:t>skills</w:t>
      </w:r>
      <w:r>
        <w:rPr>
          <w:spacing w:val="-15"/>
        </w:rPr>
        <w:t> </w:t>
      </w:r>
      <w:r>
        <w:rPr/>
        <w:t>and</w:t>
      </w:r>
      <w:r>
        <w:rPr>
          <w:spacing w:val="-15"/>
        </w:rPr>
        <w:t> </w:t>
      </w:r>
      <w:r>
        <w:rPr/>
        <w:t>length of service, and manning priorities and requirements.</w:t>
      </w:r>
      <w:r>
        <w:rPr>
          <w:spacing w:val="40"/>
        </w:rPr>
        <w:t> </w:t>
      </w:r>
      <w:r>
        <w:rPr/>
        <w:t>A request may be approved when it is clearly in the best interest of the DAF.</w:t>
      </w:r>
    </w:p>
    <w:p>
      <w:pPr>
        <w:pStyle w:val="BodyText"/>
        <w:ind w:left="1140" w:right="799"/>
      </w:pPr>
      <w:r>
        <w:rPr/>
        <w:t>A15.2.4.</w:t>
      </w:r>
      <w:r>
        <w:rPr>
          <w:spacing w:val="40"/>
        </w:rPr>
        <w:t> </w:t>
      </w:r>
      <w:r>
        <w:rPr/>
        <w:t>A</w:t>
      </w:r>
      <w:r>
        <w:rPr>
          <w:spacing w:val="-6"/>
        </w:rPr>
        <w:t> </w:t>
      </w:r>
      <w:r>
        <w:rPr/>
        <w:t>request</w:t>
      </w:r>
      <w:r>
        <w:rPr>
          <w:spacing w:val="-7"/>
        </w:rPr>
        <w:t> </w:t>
      </w:r>
      <w:r>
        <w:rPr/>
        <w:t>for</w:t>
      </w:r>
      <w:r>
        <w:rPr>
          <w:spacing w:val="-7"/>
        </w:rPr>
        <w:t> </w:t>
      </w:r>
      <w:r>
        <w:rPr/>
        <w:t>humanitarian</w:t>
      </w:r>
      <w:r>
        <w:rPr>
          <w:spacing w:val="-8"/>
        </w:rPr>
        <w:t> </w:t>
      </w:r>
      <w:r>
        <w:rPr/>
        <w:t>reassignment</w:t>
      </w:r>
      <w:r>
        <w:rPr>
          <w:spacing w:val="-6"/>
        </w:rPr>
        <w:t> </w:t>
      </w:r>
      <w:r>
        <w:rPr/>
        <w:t>may</w:t>
      </w:r>
      <w:r>
        <w:rPr>
          <w:spacing w:val="-7"/>
        </w:rPr>
        <w:t> </w:t>
      </w:r>
      <w:r>
        <w:rPr/>
        <w:t>warrant</w:t>
      </w:r>
      <w:r>
        <w:rPr>
          <w:spacing w:val="-6"/>
        </w:rPr>
        <w:t> </w:t>
      </w:r>
      <w:r>
        <w:rPr/>
        <w:t>giving</w:t>
      </w:r>
      <w:r>
        <w:rPr>
          <w:spacing w:val="-6"/>
        </w:rPr>
        <w:t> </w:t>
      </w:r>
      <w:r>
        <w:rPr/>
        <w:t>assignment</w:t>
      </w:r>
      <w:r>
        <w:rPr>
          <w:spacing w:val="-6"/>
        </w:rPr>
        <w:t> </w:t>
      </w:r>
      <w:r>
        <w:rPr/>
        <w:t>preference to</w:t>
      </w:r>
      <w:r>
        <w:rPr>
          <w:spacing w:val="-6"/>
        </w:rPr>
        <w:t> </w:t>
      </w:r>
      <w:r>
        <w:rPr/>
        <w:t>the</w:t>
      </w:r>
      <w:r>
        <w:rPr>
          <w:spacing w:val="-7"/>
        </w:rPr>
        <w:t> </w:t>
      </w:r>
      <w:r>
        <w:rPr/>
        <w:t>member</w:t>
      </w:r>
      <w:r>
        <w:rPr>
          <w:spacing w:val="-5"/>
        </w:rPr>
        <w:t> </w:t>
      </w:r>
      <w:r>
        <w:rPr/>
        <w:t>based</w:t>
      </w:r>
      <w:r>
        <w:rPr>
          <w:spacing w:val="-5"/>
        </w:rPr>
        <w:t> </w:t>
      </w:r>
      <w:r>
        <w:rPr/>
        <w:t>on</w:t>
      </w:r>
      <w:r>
        <w:rPr>
          <w:spacing w:val="-7"/>
        </w:rPr>
        <w:t> </w:t>
      </w:r>
      <w:r>
        <w:rPr/>
        <w:t>the</w:t>
      </w:r>
      <w:r>
        <w:rPr>
          <w:spacing w:val="-6"/>
        </w:rPr>
        <w:t> </w:t>
      </w:r>
      <w:r>
        <w:rPr/>
        <w:t>facts</w:t>
      </w:r>
      <w:r>
        <w:rPr>
          <w:spacing w:val="-6"/>
        </w:rPr>
        <w:t> </w:t>
      </w:r>
      <w:r>
        <w:rPr/>
        <w:t>presented.</w:t>
      </w:r>
      <w:r>
        <w:rPr>
          <w:spacing w:val="40"/>
        </w:rPr>
        <w:t> </w:t>
      </w:r>
      <w:r>
        <w:rPr/>
        <w:t>The</w:t>
      </w:r>
      <w:r>
        <w:rPr>
          <w:spacing w:val="-7"/>
        </w:rPr>
        <w:t> </w:t>
      </w:r>
      <w:r>
        <w:rPr/>
        <w:t>fact</w:t>
      </w:r>
      <w:r>
        <w:rPr>
          <w:spacing w:val="-6"/>
        </w:rPr>
        <w:t> </w:t>
      </w:r>
      <w:r>
        <w:rPr/>
        <w:t>that</w:t>
      </w:r>
      <w:r>
        <w:rPr>
          <w:spacing w:val="-7"/>
        </w:rPr>
        <w:t> </w:t>
      </w:r>
      <w:r>
        <w:rPr/>
        <w:t>the</w:t>
      </w:r>
      <w:r>
        <w:rPr>
          <w:spacing w:val="-7"/>
        </w:rPr>
        <w:t> </w:t>
      </w:r>
      <w:r>
        <w:rPr/>
        <w:t>move</w:t>
      </w:r>
      <w:r>
        <w:rPr>
          <w:spacing w:val="-5"/>
        </w:rPr>
        <w:t> </w:t>
      </w:r>
      <w:r>
        <w:rPr/>
        <w:t>would</w:t>
      </w:r>
      <w:r>
        <w:rPr>
          <w:spacing w:val="-7"/>
        </w:rPr>
        <w:t> </w:t>
      </w:r>
      <w:r>
        <w:rPr/>
        <w:t>increase</w:t>
      </w:r>
      <w:r>
        <w:rPr>
          <w:spacing w:val="-7"/>
        </w:rPr>
        <w:t> </w:t>
      </w:r>
      <w:r>
        <w:rPr/>
        <w:t>the</w:t>
      </w:r>
      <w:r>
        <w:rPr>
          <w:spacing w:val="-7"/>
        </w:rPr>
        <w:t> </w:t>
      </w:r>
      <w:r>
        <w:rPr/>
        <w:t>morale and</w:t>
      </w:r>
      <w:r>
        <w:rPr>
          <w:spacing w:val="-15"/>
        </w:rPr>
        <w:t> </w:t>
      </w:r>
      <w:r>
        <w:rPr/>
        <w:t>effectiveness</w:t>
      </w:r>
      <w:r>
        <w:rPr>
          <w:spacing w:val="-14"/>
        </w:rPr>
        <w:t> </w:t>
      </w:r>
      <w:r>
        <w:rPr/>
        <w:t>of</w:t>
      </w:r>
      <w:r>
        <w:rPr>
          <w:spacing w:val="-15"/>
        </w:rPr>
        <w:t> </w:t>
      </w:r>
      <w:r>
        <w:rPr/>
        <w:t>the</w:t>
      </w:r>
      <w:r>
        <w:rPr>
          <w:spacing w:val="-15"/>
        </w:rPr>
        <w:t> </w:t>
      </w:r>
      <w:r>
        <w:rPr/>
        <w:t>member</w:t>
      </w:r>
      <w:r>
        <w:rPr>
          <w:spacing w:val="-14"/>
        </w:rPr>
        <w:t> </w:t>
      </w:r>
      <w:r>
        <w:rPr/>
        <w:t>may</w:t>
      </w:r>
      <w:r>
        <w:rPr>
          <w:spacing w:val="-14"/>
        </w:rPr>
        <w:t> </w:t>
      </w:r>
      <w:r>
        <w:rPr/>
        <w:t>be</w:t>
      </w:r>
      <w:r>
        <w:rPr>
          <w:spacing w:val="-14"/>
        </w:rPr>
        <w:t> </w:t>
      </w:r>
      <w:r>
        <w:rPr/>
        <w:t>considered</w:t>
      </w:r>
      <w:r>
        <w:rPr>
          <w:spacing w:val="-14"/>
        </w:rPr>
        <w:t> </w:t>
      </w:r>
      <w:r>
        <w:rPr/>
        <w:t>in</w:t>
      </w:r>
      <w:r>
        <w:rPr>
          <w:spacing w:val="-15"/>
        </w:rPr>
        <w:t> </w:t>
      </w:r>
      <w:r>
        <w:rPr/>
        <w:t>authorizing</w:t>
      </w:r>
      <w:r>
        <w:rPr>
          <w:spacing w:val="-14"/>
        </w:rPr>
        <w:t> </w:t>
      </w:r>
      <w:r>
        <w:rPr/>
        <w:t>PCS</w:t>
      </w:r>
      <w:r>
        <w:rPr>
          <w:spacing w:val="-15"/>
        </w:rPr>
        <w:t> </w:t>
      </w:r>
      <w:r>
        <w:rPr/>
        <w:t>in</w:t>
      </w:r>
      <w:r>
        <w:rPr>
          <w:spacing w:val="-15"/>
        </w:rPr>
        <w:t> </w:t>
      </w:r>
      <w:r>
        <w:rPr/>
        <w:t>these</w:t>
      </w:r>
      <w:r>
        <w:rPr>
          <w:spacing w:val="-15"/>
        </w:rPr>
        <w:t> </w:t>
      </w:r>
      <w:r>
        <w:rPr/>
        <w:t>circumstances, but assignment on this fact alone is not authorized.</w:t>
      </w:r>
    </w:p>
    <w:p>
      <w:pPr>
        <w:pStyle w:val="BodyText"/>
        <w:spacing w:before="119"/>
        <w:ind w:left="1140" w:right="801"/>
        <w:rPr>
          <w:b/>
        </w:rPr>
      </w:pPr>
      <w:r>
        <w:rPr/>
        <w:t>A15.2.5.</w:t>
      </w:r>
      <w:r>
        <w:rPr>
          <w:spacing w:val="40"/>
        </w:rPr>
        <w:t> </w:t>
      </w:r>
      <w:r>
        <w:rPr/>
        <w:t>The reassignment or</w:t>
      </w:r>
      <w:r>
        <w:rPr>
          <w:spacing w:val="-1"/>
        </w:rPr>
        <w:t> </w:t>
      </w:r>
      <w:r>
        <w:rPr/>
        <w:t>deferment</w:t>
      </w:r>
      <w:r>
        <w:rPr>
          <w:spacing w:val="-1"/>
        </w:rPr>
        <w:t> </w:t>
      </w:r>
      <w:r>
        <w:rPr/>
        <w:t>request must be</w:t>
      </w:r>
      <w:r>
        <w:rPr>
          <w:spacing w:val="-1"/>
        </w:rPr>
        <w:t> </w:t>
      </w:r>
      <w:r>
        <w:rPr/>
        <w:t>initiated by</w:t>
      </w:r>
      <w:r>
        <w:rPr>
          <w:spacing w:val="-1"/>
        </w:rPr>
        <w:t> </w:t>
      </w:r>
      <w:r>
        <w:rPr/>
        <w:t>the</w:t>
      </w:r>
      <w:r>
        <w:rPr>
          <w:spacing w:val="-1"/>
        </w:rPr>
        <w:t> </w:t>
      </w:r>
      <w:r>
        <w:rPr/>
        <w:t>member</w:t>
      </w:r>
      <w:r>
        <w:rPr>
          <w:spacing w:val="-1"/>
        </w:rPr>
        <w:t> </w:t>
      </w:r>
      <w:r>
        <w:rPr/>
        <w:t>concerned. A request initiated/submitted by one person on behalf of another is not accepted, except for cases noted in paragraph </w:t>
      </w:r>
      <w:hyperlink w:history="true" w:anchor="_bookmark448">
        <w:r>
          <w:rPr>
            <w:b/>
            <w:color w:val="0000FF"/>
          </w:rPr>
          <w:t>A15.7.6</w:t>
        </w:r>
      </w:hyperlink>
      <w:r>
        <w:rPr>
          <w:b/>
          <w:color w:val="0000FF"/>
        </w:rPr>
        <w:t> </w:t>
      </w:r>
      <w:r>
        <w:rPr/>
        <w:t>and </w:t>
      </w:r>
      <w:hyperlink w:history="true" w:anchor="_bookmark450">
        <w:r>
          <w:rPr>
            <w:b/>
            <w:color w:val="0000FF"/>
          </w:rPr>
          <w:t>A15.7.7.2</w:t>
        </w:r>
        <w:r>
          <w:rPr/>
          <w:t>.</w:t>
        </w:r>
      </w:hyperlink>
      <w:r>
        <w:rPr/>
        <w:t> </w:t>
      </w:r>
      <w:r>
        <w:rPr>
          <w:b/>
        </w:rPr>
        <w:t>(T-3)</w:t>
      </w:r>
    </w:p>
    <w:p>
      <w:pPr>
        <w:pStyle w:val="BodyText"/>
        <w:ind w:left="1140" w:right="798"/>
      </w:pPr>
      <w:r>
        <w:rPr/>
        <w:t>A15.2.6.</w:t>
      </w:r>
      <w:r>
        <w:rPr>
          <w:spacing w:val="40"/>
        </w:rPr>
        <w:t> </w:t>
      </w:r>
      <w:r>
        <w:rPr/>
        <w:t>Emergency</w:t>
      </w:r>
      <w:r>
        <w:rPr>
          <w:spacing w:val="-12"/>
        </w:rPr>
        <w:t> </w:t>
      </w:r>
      <w:r>
        <w:rPr/>
        <w:t>or</w:t>
      </w:r>
      <w:r>
        <w:rPr>
          <w:spacing w:val="-13"/>
        </w:rPr>
        <w:t> </w:t>
      </w:r>
      <w:r>
        <w:rPr/>
        <w:t>ordinary</w:t>
      </w:r>
      <w:r>
        <w:rPr>
          <w:spacing w:val="-13"/>
        </w:rPr>
        <w:t> </w:t>
      </w:r>
      <w:r>
        <w:rPr/>
        <w:t>leave</w:t>
      </w:r>
      <w:r>
        <w:rPr>
          <w:spacing w:val="-12"/>
        </w:rPr>
        <w:t> </w:t>
      </w:r>
      <w:r>
        <w:rPr/>
        <w:t>is</w:t>
      </w:r>
      <w:r>
        <w:rPr>
          <w:spacing w:val="-11"/>
        </w:rPr>
        <w:t> </w:t>
      </w:r>
      <w:r>
        <w:rPr/>
        <w:t>to</w:t>
      </w:r>
      <w:r>
        <w:rPr>
          <w:spacing w:val="-12"/>
        </w:rPr>
        <w:t> </w:t>
      </w:r>
      <w:r>
        <w:rPr/>
        <w:t>be</w:t>
      </w:r>
      <w:r>
        <w:rPr>
          <w:spacing w:val="-12"/>
        </w:rPr>
        <w:t> </w:t>
      </w:r>
      <w:r>
        <w:rPr/>
        <w:t>used</w:t>
      </w:r>
      <w:r>
        <w:rPr>
          <w:spacing w:val="-12"/>
        </w:rPr>
        <w:t> </w:t>
      </w:r>
      <w:r>
        <w:rPr/>
        <w:t>first</w:t>
      </w:r>
      <w:r>
        <w:rPr>
          <w:spacing w:val="-12"/>
        </w:rPr>
        <w:t> </w:t>
      </w:r>
      <w:r>
        <w:rPr/>
        <w:t>as</w:t>
      </w:r>
      <w:r>
        <w:rPr>
          <w:spacing w:val="-12"/>
        </w:rPr>
        <w:t> </w:t>
      </w:r>
      <w:r>
        <w:rPr/>
        <w:t>a</w:t>
      </w:r>
      <w:r>
        <w:rPr>
          <w:spacing w:val="-13"/>
        </w:rPr>
        <w:t> </w:t>
      </w:r>
      <w:r>
        <w:rPr/>
        <w:t>means</w:t>
      </w:r>
      <w:r>
        <w:rPr>
          <w:spacing w:val="-12"/>
        </w:rPr>
        <w:t> </w:t>
      </w:r>
      <w:r>
        <w:rPr/>
        <w:t>of</w:t>
      </w:r>
      <w:r>
        <w:rPr>
          <w:spacing w:val="-13"/>
        </w:rPr>
        <w:t> </w:t>
      </w:r>
      <w:r>
        <w:rPr/>
        <w:t>easing</w:t>
      </w:r>
      <w:r>
        <w:rPr>
          <w:spacing w:val="-12"/>
        </w:rPr>
        <w:t> </w:t>
      </w:r>
      <w:r>
        <w:rPr/>
        <w:t>family</w:t>
      </w:r>
      <w:r>
        <w:rPr>
          <w:spacing w:val="-12"/>
        </w:rPr>
        <w:t> </w:t>
      </w:r>
      <w:r>
        <w:rPr/>
        <w:t>hardships or problems before applying for humanitarian reassignment.</w:t>
      </w:r>
    </w:p>
    <w:p>
      <w:pPr>
        <w:pStyle w:val="BodyText"/>
        <w:ind w:left="1140" w:right="799"/>
      </w:pPr>
      <w:r>
        <w:rPr/>
        <w:t>A15.2.7.</w:t>
      </w:r>
      <w:r>
        <w:rPr>
          <w:spacing w:val="40"/>
        </w:rPr>
        <w:t> </w:t>
      </w:r>
      <w:r>
        <w:rPr/>
        <w:t>All members must be able to respond to any contingency wherever and whenever called</w:t>
      </w:r>
      <w:r>
        <w:rPr>
          <w:spacing w:val="-15"/>
        </w:rPr>
        <w:t> </w:t>
      </w:r>
      <w:r>
        <w:rPr/>
        <w:t>upon</w:t>
      </w:r>
      <w:r>
        <w:rPr>
          <w:spacing w:val="-15"/>
        </w:rPr>
        <w:t> </w:t>
      </w:r>
      <w:r>
        <w:rPr/>
        <w:t>to</w:t>
      </w:r>
      <w:r>
        <w:rPr>
          <w:spacing w:val="-15"/>
        </w:rPr>
        <w:t> </w:t>
      </w:r>
      <w:r>
        <w:rPr/>
        <w:t>do</w:t>
      </w:r>
      <w:r>
        <w:rPr>
          <w:spacing w:val="-15"/>
        </w:rPr>
        <w:t> </w:t>
      </w:r>
      <w:r>
        <w:rPr/>
        <w:t>so.</w:t>
      </w:r>
      <w:r>
        <w:rPr>
          <w:spacing w:val="18"/>
        </w:rPr>
        <w:t> </w:t>
      </w:r>
      <w:r>
        <w:rPr/>
        <w:t>The</w:t>
      </w:r>
      <w:r>
        <w:rPr>
          <w:spacing w:val="-15"/>
        </w:rPr>
        <w:t> </w:t>
      </w:r>
      <w:r>
        <w:rPr/>
        <w:t>DAF</w:t>
      </w:r>
      <w:r>
        <w:rPr>
          <w:spacing w:val="-15"/>
        </w:rPr>
        <w:t> </w:t>
      </w:r>
      <w:r>
        <w:rPr/>
        <w:t>is</w:t>
      </w:r>
      <w:r>
        <w:rPr>
          <w:spacing w:val="-15"/>
        </w:rPr>
        <w:t> </w:t>
      </w:r>
      <w:r>
        <w:rPr/>
        <w:t>also</w:t>
      </w:r>
      <w:r>
        <w:rPr>
          <w:spacing w:val="-15"/>
        </w:rPr>
        <w:t> </w:t>
      </w:r>
      <w:r>
        <w:rPr/>
        <w:t>committed</w:t>
      </w:r>
      <w:r>
        <w:rPr>
          <w:spacing w:val="-15"/>
        </w:rPr>
        <w:t> </w:t>
      </w:r>
      <w:r>
        <w:rPr/>
        <w:t>to</w:t>
      </w:r>
      <w:r>
        <w:rPr>
          <w:spacing w:val="-15"/>
        </w:rPr>
        <w:t> </w:t>
      </w:r>
      <w:r>
        <w:rPr/>
        <w:t>equal</w:t>
      </w:r>
      <w:r>
        <w:rPr>
          <w:spacing w:val="-15"/>
        </w:rPr>
        <w:t> </w:t>
      </w:r>
      <w:r>
        <w:rPr/>
        <w:t>distribution</w:t>
      </w:r>
      <w:r>
        <w:rPr>
          <w:spacing w:val="-15"/>
        </w:rPr>
        <w:t> </w:t>
      </w:r>
      <w:r>
        <w:rPr/>
        <w:t>of</w:t>
      </w:r>
      <w:r>
        <w:rPr>
          <w:spacing w:val="-15"/>
        </w:rPr>
        <w:t> </w:t>
      </w:r>
      <w:r>
        <w:rPr/>
        <w:t>overseas</w:t>
      </w:r>
      <w:r>
        <w:rPr>
          <w:spacing w:val="-15"/>
        </w:rPr>
        <w:t> </w:t>
      </w:r>
      <w:r>
        <w:rPr/>
        <w:t>assignments. Therefore, permanent or prolonged deferment from reassignment cannot be considered.</w:t>
      </w:r>
      <w:r>
        <w:rPr>
          <w:spacing w:val="40"/>
        </w:rPr>
        <w:t> </w:t>
      </w:r>
      <w:r>
        <w:rPr/>
        <w:t>If a reassignment</w:t>
      </w:r>
      <w:r>
        <w:rPr>
          <w:spacing w:val="-11"/>
        </w:rPr>
        <w:t> </w:t>
      </w:r>
      <w:r>
        <w:rPr/>
        <w:t>or</w:t>
      </w:r>
      <w:r>
        <w:rPr>
          <w:spacing w:val="-11"/>
        </w:rPr>
        <w:t> </w:t>
      </w:r>
      <w:r>
        <w:rPr/>
        <w:t>temporary</w:t>
      </w:r>
      <w:r>
        <w:rPr>
          <w:spacing w:val="-12"/>
        </w:rPr>
        <w:t> </w:t>
      </w:r>
      <w:r>
        <w:rPr/>
        <w:t>period</w:t>
      </w:r>
      <w:r>
        <w:rPr>
          <w:spacing w:val="-11"/>
        </w:rPr>
        <w:t> </w:t>
      </w:r>
      <w:r>
        <w:rPr/>
        <w:t>of</w:t>
      </w:r>
      <w:r>
        <w:rPr>
          <w:spacing w:val="-13"/>
        </w:rPr>
        <w:t> </w:t>
      </w:r>
      <w:r>
        <w:rPr/>
        <w:t>deferment</w:t>
      </w:r>
      <w:r>
        <w:rPr>
          <w:spacing w:val="-13"/>
        </w:rPr>
        <w:t> </w:t>
      </w:r>
      <w:r>
        <w:rPr/>
        <w:t>is</w:t>
      </w:r>
      <w:r>
        <w:rPr>
          <w:spacing w:val="-12"/>
        </w:rPr>
        <w:t> </w:t>
      </w:r>
      <w:r>
        <w:rPr/>
        <w:t>approved,</w:t>
      </w:r>
      <w:r>
        <w:rPr>
          <w:spacing w:val="-12"/>
        </w:rPr>
        <w:t> </w:t>
      </w:r>
      <w:r>
        <w:rPr/>
        <w:t>the</w:t>
      </w:r>
      <w:r>
        <w:rPr>
          <w:spacing w:val="-12"/>
        </w:rPr>
        <w:t> </w:t>
      </w:r>
      <w:r>
        <w:rPr/>
        <w:t>member</w:t>
      </w:r>
      <w:r>
        <w:rPr>
          <w:spacing w:val="-11"/>
        </w:rPr>
        <w:t> </w:t>
      </w:r>
      <w:r>
        <w:rPr/>
        <w:t>must</w:t>
      </w:r>
      <w:r>
        <w:rPr>
          <w:spacing w:val="-11"/>
        </w:rPr>
        <w:t> </w:t>
      </w:r>
      <w:r>
        <w:rPr/>
        <w:t>thereafter</w:t>
      </w:r>
      <w:r>
        <w:rPr>
          <w:spacing w:val="-11"/>
        </w:rPr>
        <w:t> </w:t>
      </w:r>
      <w:r>
        <w:rPr/>
        <w:t>revert to worldwide assignable status.</w:t>
      </w:r>
    </w:p>
    <w:p>
      <w:pPr>
        <w:pStyle w:val="BodyText"/>
        <w:ind w:left="1140" w:right="800"/>
      </w:pPr>
      <w:r>
        <w:rPr/>
        <w:t>A15.2.8.</w:t>
      </w:r>
      <w:r>
        <w:rPr>
          <w:spacing w:val="40"/>
        </w:rPr>
        <w:t> </w:t>
      </w:r>
      <w:r>
        <w:rPr/>
        <w:t>A humanitarian request is approved on its own merit, and will not be disapproved based</w:t>
      </w:r>
      <w:r>
        <w:rPr>
          <w:spacing w:val="-2"/>
        </w:rPr>
        <w:t> </w:t>
      </w:r>
      <w:r>
        <w:rPr/>
        <w:t>solely</w:t>
      </w:r>
      <w:r>
        <w:rPr>
          <w:spacing w:val="-3"/>
        </w:rPr>
        <w:t> </w:t>
      </w:r>
      <w:r>
        <w:rPr/>
        <w:t>on</w:t>
      </w:r>
      <w:r>
        <w:rPr>
          <w:spacing w:val="-3"/>
        </w:rPr>
        <w:t> </w:t>
      </w:r>
      <w:r>
        <w:rPr/>
        <w:t>the</w:t>
      </w:r>
      <w:r>
        <w:rPr>
          <w:spacing w:val="-2"/>
        </w:rPr>
        <w:t> </w:t>
      </w:r>
      <w:r>
        <w:rPr/>
        <w:t>member’s</w:t>
      </w:r>
      <w:r>
        <w:rPr>
          <w:spacing w:val="-2"/>
        </w:rPr>
        <w:t> </w:t>
      </w:r>
      <w:r>
        <w:rPr/>
        <w:t>substandard</w:t>
      </w:r>
      <w:r>
        <w:rPr>
          <w:spacing w:val="-2"/>
        </w:rPr>
        <w:t> </w:t>
      </w:r>
      <w:r>
        <w:rPr/>
        <w:t>performance</w:t>
      </w:r>
      <w:r>
        <w:rPr>
          <w:spacing w:val="-2"/>
        </w:rPr>
        <w:t> </w:t>
      </w:r>
      <w:r>
        <w:rPr/>
        <w:t>and</w:t>
      </w:r>
      <w:r>
        <w:rPr>
          <w:spacing w:val="-3"/>
        </w:rPr>
        <w:t> </w:t>
      </w:r>
      <w:r>
        <w:rPr/>
        <w:t>(or)</w:t>
      </w:r>
      <w:r>
        <w:rPr>
          <w:spacing w:val="-2"/>
        </w:rPr>
        <w:t> </w:t>
      </w:r>
      <w:r>
        <w:rPr/>
        <w:t>conduct.</w:t>
      </w:r>
      <w:r>
        <w:rPr>
          <w:spacing w:val="40"/>
        </w:rPr>
        <w:t> </w:t>
      </w:r>
      <w:r>
        <w:rPr/>
        <w:t>Members</w:t>
      </w:r>
      <w:r>
        <w:rPr>
          <w:spacing w:val="-3"/>
        </w:rPr>
        <w:t> </w:t>
      </w:r>
      <w:r>
        <w:rPr/>
        <w:t>will</w:t>
      </w:r>
      <w:r>
        <w:rPr>
          <w:spacing w:val="-2"/>
        </w:rPr>
        <w:t> </w:t>
      </w:r>
      <w:r>
        <w:rPr/>
        <w:t>only be delayed from departing PCS when they are required to remain for completion of investigation and trial by US military or civil authorities, or for administrative actions under the</w:t>
      </w:r>
      <w:r>
        <w:rPr>
          <w:spacing w:val="75"/>
        </w:rPr>
        <w:t> </w:t>
      </w:r>
      <w:r>
        <w:rPr/>
        <w:t>UCMJ</w:t>
      </w:r>
      <w:r>
        <w:rPr>
          <w:spacing w:val="78"/>
        </w:rPr>
        <w:t> </w:t>
      </w:r>
      <w:r>
        <w:rPr/>
        <w:t>or</w:t>
      </w:r>
      <w:r>
        <w:rPr>
          <w:spacing w:val="78"/>
        </w:rPr>
        <w:t> </w:t>
      </w:r>
      <w:r>
        <w:rPr/>
        <w:t>DAFI</w:t>
      </w:r>
      <w:r>
        <w:rPr>
          <w:spacing w:val="77"/>
        </w:rPr>
        <w:t> </w:t>
      </w:r>
      <w:r>
        <w:rPr/>
        <w:t>36-3211</w:t>
      </w:r>
      <w:r>
        <w:rPr>
          <w:i/>
        </w:rPr>
        <w:t>.</w:t>
      </w:r>
      <w:r>
        <w:rPr>
          <w:i/>
          <w:spacing w:val="78"/>
        </w:rPr>
        <w:t>  </w:t>
      </w:r>
      <w:r>
        <w:rPr/>
        <w:t>When</w:t>
      </w:r>
      <w:r>
        <w:rPr>
          <w:spacing w:val="77"/>
        </w:rPr>
        <w:t> </w:t>
      </w:r>
      <w:r>
        <w:rPr/>
        <w:t>a</w:t>
      </w:r>
      <w:r>
        <w:rPr>
          <w:spacing w:val="78"/>
        </w:rPr>
        <w:t> </w:t>
      </w:r>
      <w:r>
        <w:rPr/>
        <w:t>reassignment</w:t>
      </w:r>
      <w:r>
        <w:rPr>
          <w:spacing w:val="77"/>
        </w:rPr>
        <w:t> </w:t>
      </w:r>
      <w:r>
        <w:rPr/>
        <w:t>request</w:t>
      </w:r>
      <w:r>
        <w:rPr>
          <w:spacing w:val="77"/>
        </w:rPr>
        <w:t> </w:t>
      </w:r>
      <w:r>
        <w:rPr/>
        <w:t>has</w:t>
      </w:r>
      <w:r>
        <w:rPr>
          <w:spacing w:val="77"/>
        </w:rPr>
        <w:t> </w:t>
      </w:r>
      <w:r>
        <w:rPr/>
        <w:t>been</w:t>
      </w:r>
      <w:r>
        <w:rPr>
          <w:spacing w:val="78"/>
        </w:rPr>
        <w:t> </w:t>
      </w:r>
      <w:r>
        <w:rPr/>
        <w:t>approved</w:t>
      </w:r>
      <w:r>
        <w:rPr>
          <w:spacing w:val="77"/>
        </w:rPr>
        <w:t> </w:t>
      </w:r>
      <w:r>
        <w:rPr>
          <w:spacing w:val="-5"/>
        </w:rPr>
        <w:t>and</w:t>
      </w:r>
    </w:p>
    <w:p>
      <w:pPr>
        <w:spacing w:after="0"/>
        <w:sectPr>
          <w:pgSz w:w="12240" w:h="15840"/>
          <w:pgMar w:header="731" w:footer="0" w:top="1380" w:bottom="280" w:left="660" w:right="640"/>
        </w:sectPr>
      </w:pPr>
    </w:p>
    <w:p>
      <w:pPr>
        <w:pStyle w:val="BodyText"/>
        <w:spacing w:before="96"/>
        <w:ind w:left="1140" w:right="796"/>
        <w:rPr>
          <w:b/>
        </w:rPr>
      </w:pPr>
      <w:r>
        <w:rPr/>
        <w:t>administrative separation is not deemed appropriate, the losing commander must formally notify the gaining commander, in writing, of any incomplete administrative or disciplinary actions and provide a comprehensive analysis of the member’s job related or personal problems. </w:t>
      </w:r>
      <w:r>
        <w:rPr>
          <w:b/>
        </w:rPr>
        <w:t>(T-3)</w:t>
      </w:r>
    </w:p>
    <w:p>
      <w:pPr>
        <w:pStyle w:val="BodyText"/>
        <w:spacing w:before="121"/>
        <w:ind w:left="1140" w:right="800"/>
      </w:pPr>
      <w:r>
        <w:rPr/>
        <w:t>A15.2.9.</w:t>
      </w:r>
      <w:r>
        <w:rPr>
          <w:spacing w:val="40"/>
        </w:rPr>
        <w:t> </w:t>
      </w:r>
      <w:r>
        <w:rPr/>
        <w:t>A humanitarian reassignment or deferment is normally a one-time action to solve a problem within a reasonable period of time.</w:t>
      </w:r>
    </w:p>
    <w:p>
      <w:pPr>
        <w:pStyle w:val="BodyText"/>
        <w:ind w:left="1140" w:right="799"/>
      </w:pPr>
      <w:r>
        <w:rPr/>
        <w:t>A15.2.10. For colonels and below and CMSgts and below (except those attending initial technical training), requests must be submitted via the virtual MPF (vMPF) with supporting documentation to AFPC/DPFXAA.</w:t>
      </w:r>
      <w:r>
        <w:rPr>
          <w:spacing w:val="40"/>
        </w:rPr>
        <w:t> </w:t>
      </w:r>
      <w:r>
        <w:rPr/>
        <w:t>For USAF colonels (including selectees) and CMSgts (including selectees) while requests are submitted initially to AFPC, the final approval authority is AF/A1LO and AF/A1LE, respectively.</w:t>
      </w:r>
      <w:r>
        <w:rPr>
          <w:spacing w:val="40"/>
        </w:rPr>
        <w:t> </w:t>
      </w:r>
      <w:r>
        <w:rPr/>
        <w:t>For USSF colonels, colonel selects, CMSgts,</w:t>
      </w:r>
      <w:r>
        <w:rPr>
          <w:spacing w:val="-2"/>
        </w:rPr>
        <w:t> </w:t>
      </w:r>
      <w:r>
        <w:rPr/>
        <w:t>CMSgt</w:t>
      </w:r>
      <w:r>
        <w:rPr>
          <w:spacing w:val="-3"/>
        </w:rPr>
        <w:t> </w:t>
      </w:r>
      <w:r>
        <w:rPr/>
        <w:t>selects,</w:t>
      </w:r>
      <w:r>
        <w:rPr>
          <w:spacing w:val="-3"/>
        </w:rPr>
        <w:t> </w:t>
      </w:r>
      <w:r>
        <w:rPr/>
        <w:t>SMSgts,</w:t>
      </w:r>
      <w:r>
        <w:rPr>
          <w:spacing w:val="-2"/>
        </w:rPr>
        <w:t> </w:t>
      </w:r>
      <w:r>
        <w:rPr/>
        <w:t>and</w:t>
      </w:r>
      <w:r>
        <w:rPr>
          <w:spacing w:val="-3"/>
        </w:rPr>
        <w:t> </w:t>
      </w:r>
      <w:r>
        <w:rPr/>
        <w:t>SMSgt</w:t>
      </w:r>
      <w:r>
        <w:rPr>
          <w:spacing w:val="-2"/>
        </w:rPr>
        <w:t> </w:t>
      </w:r>
      <w:r>
        <w:rPr/>
        <w:t>selects,</w:t>
      </w:r>
      <w:r>
        <w:rPr>
          <w:spacing w:val="-2"/>
        </w:rPr>
        <w:t> </w:t>
      </w:r>
      <w:r>
        <w:rPr/>
        <w:t>while</w:t>
      </w:r>
      <w:r>
        <w:rPr>
          <w:spacing w:val="-3"/>
        </w:rPr>
        <w:t> </w:t>
      </w:r>
      <w:r>
        <w:rPr/>
        <w:t>requests</w:t>
      </w:r>
      <w:r>
        <w:rPr>
          <w:spacing w:val="-2"/>
        </w:rPr>
        <w:t> </w:t>
      </w:r>
      <w:r>
        <w:rPr/>
        <w:t>are</w:t>
      </w:r>
      <w:r>
        <w:rPr>
          <w:spacing w:val="-4"/>
        </w:rPr>
        <w:t> </w:t>
      </w:r>
      <w:r>
        <w:rPr/>
        <w:t>submitted initially</w:t>
      </w:r>
      <w:r>
        <w:rPr>
          <w:spacing w:val="-3"/>
        </w:rPr>
        <w:t> </w:t>
      </w:r>
      <w:r>
        <w:rPr/>
        <w:t>to AFPC, the final approval authority is SF/S1L.</w:t>
      </w:r>
      <w:r>
        <w:rPr>
          <w:spacing w:val="40"/>
        </w:rPr>
        <w:t> </w:t>
      </w:r>
      <w:r>
        <w:rPr/>
        <w:t>Requests will be provided to the appropriate OPR</w:t>
      </w:r>
      <w:r>
        <w:rPr>
          <w:spacing w:val="-6"/>
        </w:rPr>
        <w:t> </w:t>
      </w:r>
      <w:r>
        <w:rPr/>
        <w:t>for</w:t>
      </w:r>
      <w:r>
        <w:rPr>
          <w:spacing w:val="-5"/>
        </w:rPr>
        <w:t> </w:t>
      </w:r>
      <w:r>
        <w:rPr/>
        <w:t>consideration</w:t>
      </w:r>
      <w:r>
        <w:rPr>
          <w:spacing w:val="-6"/>
        </w:rPr>
        <w:t> </w:t>
      </w:r>
      <w:r>
        <w:rPr/>
        <w:t>once</w:t>
      </w:r>
      <w:r>
        <w:rPr>
          <w:spacing w:val="-5"/>
        </w:rPr>
        <w:t> </w:t>
      </w:r>
      <w:r>
        <w:rPr/>
        <w:t>the</w:t>
      </w:r>
      <w:r>
        <w:rPr>
          <w:spacing w:val="-5"/>
        </w:rPr>
        <w:t> </w:t>
      </w:r>
      <w:r>
        <w:rPr/>
        <w:t>required</w:t>
      </w:r>
      <w:r>
        <w:rPr>
          <w:spacing w:val="-6"/>
        </w:rPr>
        <w:t> </w:t>
      </w:r>
      <w:r>
        <w:rPr/>
        <w:t>medical</w:t>
      </w:r>
      <w:r>
        <w:rPr>
          <w:spacing w:val="-7"/>
        </w:rPr>
        <w:t> </w:t>
      </w:r>
      <w:r>
        <w:rPr/>
        <w:t>or</w:t>
      </w:r>
      <w:r>
        <w:rPr>
          <w:spacing w:val="-5"/>
        </w:rPr>
        <w:t> </w:t>
      </w:r>
      <w:r>
        <w:rPr/>
        <w:t>legal</w:t>
      </w:r>
      <w:r>
        <w:rPr>
          <w:spacing w:val="-7"/>
        </w:rPr>
        <w:t> </w:t>
      </w:r>
      <w:r>
        <w:rPr/>
        <w:t>review</w:t>
      </w:r>
      <w:r>
        <w:rPr>
          <w:spacing w:val="-7"/>
        </w:rPr>
        <w:t> </w:t>
      </w:r>
      <w:r>
        <w:rPr/>
        <w:t>is</w:t>
      </w:r>
      <w:r>
        <w:rPr>
          <w:spacing w:val="-5"/>
        </w:rPr>
        <w:t> </w:t>
      </w:r>
      <w:r>
        <w:rPr/>
        <w:t>obtained.</w:t>
      </w:r>
      <w:r>
        <w:rPr>
          <w:spacing w:val="40"/>
        </w:rPr>
        <w:t> </w:t>
      </w:r>
      <w:r>
        <w:rPr/>
        <w:t>Throughout</w:t>
      </w:r>
      <w:r>
        <w:rPr>
          <w:spacing w:val="-5"/>
        </w:rPr>
        <w:t> </w:t>
      </w:r>
      <w:r>
        <w:rPr/>
        <w:t>this attachment when AFPC/DPFXAA is referred to, substitute AF/A1LO if the applicant is a USAF colonel or colonel selectee; AF/A1LE if the applicant is a USAF CMSgt or CMSgt selectee;</w:t>
      </w:r>
      <w:r>
        <w:rPr>
          <w:spacing w:val="-6"/>
        </w:rPr>
        <w:t> </w:t>
      </w:r>
      <w:r>
        <w:rPr/>
        <w:t>and</w:t>
      </w:r>
      <w:r>
        <w:rPr>
          <w:spacing w:val="-6"/>
        </w:rPr>
        <w:t> </w:t>
      </w:r>
      <w:r>
        <w:rPr/>
        <w:t>SF/S1L</w:t>
      </w:r>
      <w:r>
        <w:rPr>
          <w:spacing w:val="-6"/>
        </w:rPr>
        <w:t> </w:t>
      </w:r>
      <w:r>
        <w:rPr/>
        <w:t>if</w:t>
      </w:r>
      <w:r>
        <w:rPr>
          <w:spacing w:val="-6"/>
        </w:rPr>
        <w:t> </w:t>
      </w:r>
      <w:r>
        <w:rPr/>
        <w:t>the</w:t>
      </w:r>
      <w:r>
        <w:rPr>
          <w:spacing w:val="-5"/>
        </w:rPr>
        <w:t> </w:t>
      </w:r>
      <w:r>
        <w:rPr/>
        <w:t>applicant</w:t>
      </w:r>
      <w:r>
        <w:rPr>
          <w:spacing w:val="-5"/>
        </w:rPr>
        <w:t> </w:t>
      </w:r>
      <w:r>
        <w:rPr/>
        <w:t>is</w:t>
      </w:r>
      <w:r>
        <w:rPr>
          <w:spacing w:val="-6"/>
        </w:rPr>
        <w:t> </w:t>
      </w:r>
      <w:r>
        <w:rPr/>
        <w:t>a</w:t>
      </w:r>
      <w:r>
        <w:rPr>
          <w:spacing w:val="-6"/>
        </w:rPr>
        <w:t> </w:t>
      </w:r>
      <w:r>
        <w:rPr/>
        <w:t>USSF</w:t>
      </w:r>
      <w:r>
        <w:rPr>
          <w:spacing w:val="-6"/>
        </w:rPr>
        <w:t> </w:t>
      </w:r>
      <w:r>
        <w:rPr/>
        <w:t>colonel,</w:t>
      </w:r>
      <w:r>
        <w:rPr>
          <w:spacing w:val="-7"/>
        </w:rPr>
        <w:t> </w:t>
      </w:r>
      <w:r>
        <w:rPr/>
        <w:t>colonel</w:t>
      </w:r>
      <w:r>
        <w:rPr>
          <w:spacing w:val="-6"/>
        </w:rPr>
        <w:t> </w:t>
      </w:r>
      <w:r>
        <w:rPr/>
        <w:t>select,</w:t>
      </w:r>
      <w:r>
        <w:rPr>
          <w:spacing w:val="-7"/>
        </w:rPr>
        <w:t> </w:t>
      </w:r>
      <w:r>
        <w:rPr/>
        <w:t>CMSgt,</w:t>
      </w:r>
      <w:r>
        <w:rPr>
          <w:spacing w:val="-6"/>
        </w:rPr>
        <w:t> </w:t>
      </w:r>
      <w:r>
        <w:rPr/>
        <w:t>CMSgt</w:t>
      </w:r>
      <w:r>
        <w:rPr>
          <w:spacing w:val="-6"/>
        </w:rPr>
        <w:t> </w:t>
      </w:r>
      <w:r>
        <w:rPr/>
        <w:t>select, SMSgt,</w:t>
      </w:r>
      <w:r>
        <w:rPr>
          <w:spacing w:val="-1"/>
        </w:rPr>
        <w:t> </w:t>
      </w:r>
      <w:r>
        <w:rPr/>
        <w:t>or</w:t>
      </w:r>
      <w:r>
        <w:rPr>
          <w:spacing w:val="-1"/>
        </w:rPr>
        <w:t> </w:t>
      </w:r>
      <w:r>
        <w:rPr/>
        <w:t>SMSgt</w:t>
      </w:r>
      <w:r>
        <w:rPr>
          <w:spacing w:val="-1"/>
        </w:rPr>
        <w:t> </w:t>
      </w:r>
      <w:r>
        <w:rPr/>
        <w:t>select.</w:t>
      </w:r>
      <w:r>
        <w:rPr>
          <w:spacing w:val="40"/>
        </w:rPr>
        <w:t> </w:t>
      </w:r>
      <w:r>
        <w:rPr/>
        <w:t>For</w:t>
      </w:r>
      <w:r>
        <w:rPr>
          <w:spacing w:val="-1"/>
        </w:rPr>
        <w:t> </w:t>
      </w:r>
      <w:r>
        <w:rPr/>
        <w:t>Reserve</w:t>
      </w:r>
      <w:r>
        <w:rPr>
          <w:spacing w:val="-2"/>
        </w:rPr>
        <w:t> </w:t>
      </w:r>
      <w:r>
        <w:rPr/>
        <w:t>members</w:t>
      </w:r>
      <w:r>
        <w:rPr>
          <w:spacing w:val="-2"/>
        </w:rPr>
        <w:t> </w:t>
      </w:r>
      <w:r>
        <w:rPr/>
        <w:t>submit</w:t>
      </w:r>
      <w:r>
        <w:rPr>
          <w:spacing w:val="-2"/>
        </w:rPr>
        <w:t> </w:t>
      </w:r>
      <w:r>
        <w:rPr/>
        <w:t>requests</w:t>
      </w:r>
      <w:r>
        <w:rPr>
          <w:spacing w:val="-2"/>
        </w:rPr>
        <w:t> </w:t>
      </w:r>
      <w:r>
        <w:rPr/>
        <w:t>to</w:t>
      </w:r>
      <w:r>
        <w:rPr>
          <w:spacing w:val="-1"/>
        </w:rPr>
        <w:t> </w:t>
      </w:r>
      <w:r>
        <w:rPr/>
        <w:t>ARPC/DPA</w:t>
      </w:r>
      <w:r>
        <w:rPr>
          <w:spacing w:val="-2"/>
        </w:rPr>
        <w:t> </w:t>
      </w:r>
      <w:r>
        <w:rPr/>
        <w:t>and</w:t>
      </w:r>
      <w:r>
        <w:rPr>
          <w:spacing w:val="-1"/>
        </w:rPr>
        <w:t> </w:t>
      </w:r>
      <w:r>
        <w:rPr/>
        <w:t>for</w:t>
      </w:r>
      <w:r>
        <w:rPr>
          <w:spacing w:val="-2"/>
        </w:rPr>
        <w:t> </w:t>
      </w:r>
      <w:r>
        <w:rPr/>
        <w:t>ANG members submit requests to NGB/A1PP.</w:t>
      </w:r>
    </w:p>
    <w:p>
      <w:pPr>
        <w:pStyle w:val="Heading2"/>
        <w:spacing w:before="120"/>
      </w:pPr>
      <w:r>
        <w:rPr/>
        <w:t>A15.3.</w:t>
      </w:r>
      <w:r>
        <w:rPr>
          <w:spacing w:val="56"/>
        </w:rPr>
        <w:t> </w:t>
      </w:r>
      <w:r>
        <w:rPr/>
        <w:t>Terms (For the</w:t>
      </w:r>
      <w:r>
        <w:rPr>
          <w:spacing w:val="-2"/>
        </w:rPr>
        <w:t> </w:t>
      </w:r>
      <w:r>
        <w:rPr/>
        <w:t>Purpose of Humanitarian </w:t>
      </w:r>
      <w:r>
        <w:rPr>
          <w:spacing w:val="-2"/>
        </w:rPr>
        <w:t>Consideration).</w:t>
      </w:r>
    </w:p>
    <w:p>
      <w:pPr>
        <w:pStyle w:val="BodyText"/>
        <w:ind w:left="1140" w:right="797"/>
      </w:pPr>
      <w:bookmarkStart w:name="_bookmark445" w:id="446"/>
      <w:bookmarkEnd w:id="446"/>
      <w:r>
        <w:rPr/>
      </w:r>
      <w:r>
        <w:rPr/>
        <w:t>A15.3.1.</w:t>
      </w:r>
      <w:r>
        <w:rPr>
          <w:spacing w:val="40"/>
        </w:rPr>
        <w:t> </w:t>
      </w:r>
      <w:r>
        <w:rPr/>
        <w:t>Family Member: Limited to spouse, child, father, mother, father-in-law, mother-in- law, stepparent, person </w:t>
      </w:r>
      <w:r>
        <w:rPr>
          <w:i/>
        </w:rPr>
        <w:t>in loco parentis</w:t>
      </w:r>
      <w:r>
        <w:rPr/>
        <w:t>, or other persons actually residing in the household who</w:t>
      </w:r>
      <w:r>
        <w:rPr>
          <w:spacing w:val="-9"/>
        </w:rPr>
        <w:t> </w:t>
      </w:r>
      <w:r>
        <w:rPr/>
        <w:t>are</w:t>
      </w:r>
      <w:r>
        <w:rPr>
          <w:spacing w:val="-8"/>
        </w:rPr>
        <w:t> </w:t>
      </w:r>
      <w:r>
        <w:rPr/>
        <w:t>dependent</w:t>
      </w:r>
      <w:r>
        <w:rPr>
          <w:spacing w:val="-9"/>
        </w:rPr>
        <w:t> </w:t>
      </w:r>
      <w:r>
        <w:rPr/>
        <w:t>for</w:t>
      </w:r>
      <w:r>
        <w:rPr>
          <w:spacing w:val="-8"/>
        </w:rPr>
        <w:t> </w:t>
      </w:r>
      <w:r>
        <w:rPr/>
        <w:t>over</w:t>
      </w:r>
      <w:r>
        <w:rPr>
          <w:spacing w:val="-8"/>
        </w:rPr>
        <w:t> </w:t>
      </w:r>
      <w:r>
        <w:rPr/>
        <w:t>half</w:t>
      </w:r>
      <w:r>
        <w:rPr>
          <w:spacing w:val="-8"/>
        </w:rPr>
        <w:t> </w:t>
      </w:r>
      <w:r>
        <w:rPr/>
        <w:t>of</w:t>
      </w:r>
      <w:r>
        <w:rPr>
          <w:spacing w:val="-8"/>
        </w:rPr>
        <w:t> </w:t>
      </w:r>
      <w:r>
        <w:rPr/>
        <w:t>their</w:t>
      </w:r>
      <w:r>
        <w:rPr>
          <w:spacing w:val="-9"/>
        </w:rPr>
        <w:t> </w:t>
      </w:r>
      <w:r>
        <w:rPr/>
        <w:t>financial</w:t>
      </w:r>
      <w:r>
        <w:rPr>
          <w:spacing w:val="-8"/>
        </w:rPr>
        <w:t> </w:t>
      </w:r>
      <w:r>
        <w:rPr/>
        <w:t>support.</w:t>
      </w:r>
      <w:r>
        <w:rPr>
          <w:spacing w:val="40"/>
        </w:rPr>
        <w:t> </w:t>
      </w:r>
      <w:r>
        <w:rPr/>
        <w:t>While</w:t>
      </w:r>
      <w:r>
        <w:rPr>
          <w:spacing w:val="-9"/>
        </w:rPr>
        <w:t> </w:t>
      </w:r>
      <w:r>
        <w:rPr/>
        <w:t>siblings</w:t>
      </w:r>
      <w:r>
        <w:rPr>
          <w:spacing w:val="-8"/>
        </w:rPr>
        <w:t> </w:t>
      </w:r>
      <w:r>
        <w:rPr/>
        <w:t>(brothers</w:t>
      </w:r>
      <w:r>
        <w:rPr>
          <w:spacing w:val="-9"/>
        </w:rPr>
        <w:t> </w:t>
      </w:r>
      <w:r>
        <w:rPr/>
        <w:t>and</w:t>
      </w:r>
      <w:r>
        <w:rPr>
          <w:spacing w:val="-8"/>
        </w:rPr>
        <w:t> </w:t>
      </w:r>
      <w:r>
        <w:rPr/>
        <w:t>sisters of the member or spouse) are not within the definition of family member, requests involving the</w:t>
      </w:r>
      <w:r>
        <w:rPr>
          <w:spacing w:val="-1"/>
        </w:rPr>
        <w:t> </w:t>
      </w:r>
      <w:r>
        <w:rPr/>
        <w:t>terminal</w:t>
      </w:r>
      <w:r>
        <w:rPr>
          <w:spacing w:val="-1"/>
        </w:rPr>
        <w:t> </w:t>
      </w:r>
      <w:r>
        <w:rPr/>
        <w:t>illness</w:t>
      </w:r>
      <w:r>
        <w:rPr>
          <w:spacing w:val="-1"/>
        </w:rPr>
        <w:t> </w:t>
      </w:r>
      <w:r>
        <w:rPr/>
        <w:t>of</w:t>
      </w:r>
      <w:r>
        <w:rPr>
          <w:spacing w:val="-2"/>
        </w:rPr>
        <w:t> </w:t>
      </w:r>
      <w:r>
        <w:rPr/>
        <w:t>a</w:t>
      </w:r>
      <w:r>
        <w:rPr>
          <w:spacing w:val="-1"/>
        </w:rPr>
        <w:t> </w:t>
      </w:r>
      <w:r>
        <w:rPr/>
        <w:t>sibling</w:t>
      </w:r>
      <w:r>
        <w:rPr>
          <w:spacing w:val="-2"/>
        </w:rPr>
        <w:t> </w:t>
      </w:r>
      <w:r>
        <w:rPr/>
        <w:t>may</w:t>
      </w:r>
      <w:r>
        <w:rPr>
          <w:spacing w:val="-1"/>
        </w:rPr>
        <w:t> </w:t>
      </w:r>
      <w:r>
        <w:rPr/>
        <w:t>be</w:t>
      </w:r>
      <w:r>
        <w:rPr>
          <w:spacing w:val="-1"/>
        </w:rPr>
        <w:t> </w:t>
      </w:r>
      <w:r>
        <w:rPr/>
        <w:t>forwarded</w:t>
      </w:r>
      <w:r>
        <w:rPr>
          <w:spacing w:val="-2"/>
        </w:rPr>
        <w:t> </w:t>
      </w:r>
      <w:r>
        <w:rPr/>
        <w:t>for</w:t>
      </w:r>
      <w:r>
        <w:rPr>
          <w:spacing w:val="-1"/>
        </w:rPr>
        <w:t> </w:t>
      </w:r>
      <w:r>
        <w:rPr/>
        <w:t>consideration</w:t>
      </w:r>
      <w:r>
        <w:rPr>
          <w:spacing w:val="-1"/>
        </w:rPr>
        <w:t> </w:t>
      </w:r>
      <w:r>
        <w:rPr/>
        <w:t>as</w:t>
      </w:r>
      <w:r>
        <w:rPr>
          <w:spacing w:val="-1"/>
        </w:rPr>
        <w:t> </w:t>
      </w:r>
      <w:r>
        <w:rPr/>
        <w:t>an</w:t>
      </w:r>
      <w:r>
        <w:rPr>
          <w:spacing w:val="-1"/>
        </w:rPr>
        <w:t> </w:t>
      </w:r>
      <w:r>
        <w:rPr/>
        <w:t>exception</w:t>
      </w:r>
      <w:r>
        <w:rPr>
          <w:spacing w:val="-2"/>
        </w:rPr>
        <w:t> </w:t>
      </w:r>
      <w:r>
        <w:rPr/>
        <w:t>to</w:t>
      </w:r>
      <w:r>
        <w:rPr>
          <w:spacing w:val="-2"/>
        </w:rPr>
        <w:t> </w:t>
      </w:r>
      <w:r>
        <w:rPr/>
        <w:t>policy.</w:t>
      </w:r>
    </w:p>
    <w:p>
      <w:pPr>
        <w:pStyle w:val="BodyText"/>
        <w:spacing w:before="119"/>
        <w:ind w:left="1140" w:right="798"/>
      </w:pPr>
      <w:bookmarkStart w:name="_bookmark446" w:id="447"/>
      <w:bookmarkEnd w:id="447"/>
      <w:r>
        <w:rPr/>
      </w:r>
      <w:r>
        <w:rPr/>
        <w:t>A15.3.2.</w:t>
      </w:r>
      <w:r>
        <w:rPr>
          <w:spacing w:val="40"/>
        </w:rPr>
        <w:t> </w:t>
      </w:r>
      <w:r>
        <w:rPr/>
        <w:t>Person </w:t>
      </w:r>
      <w:r>
        <w:rPr>
          <w:i/>
        </w:rPr>
        <w:t>in Loco Parentis</w:t>
      </w:r>
      <w:r>
        <w:rPr/>
        <w:t>: Refers to one who exercised parental rights, duties, and responsibilities</w:t>
      </w:r>
      <w:r>
        <w:rPr>
          <w:spacing w:val="-4"/>
        </w:rPr>
        <w:t> </w:t>
      </w:r>
      <w:r>
        <w:rPr/>
        <w:t>and,</w:t>
      </w:r>
      <w:r>
        <w:rPr>
          <w:spacing w:val="-4"/>
        </w:rPr>
        <w:t> </w:t>
      </w:r>
      <w:r>
        <w:rPr/>
        <w:t>in</w:t>
      </w:r>
      <w:r>
        <w:rPr>
          <w:spacing w:val="-3"/>
        </w:rPr>
        <w:t> </w:t>
      </w:r>
      <w:r>
        <w:rPr/>
        <w:t>fact,</w:t>
      </w:r>
      <w:r>
        <w:rPr>
          <w:spacing w:val="-3"/>
        </w:rPr>
        <w:t> </w:t>
      </w:r>
      <w:r>
        <w:rPr/>
        <w:t>raised</w:t>
      </w:r>
      <w:r>
        <w:rPr>
          <w:spacing w:val="-3"/>
        </w:rPr>
        <w:t> </w:t>
      </w:r>
      <w:r>
        <w:rPr/>
        <w:t>a</w:t>
      </w:r>
      <w:r>
        <w:rPr>
          <w:spacing w:val="-5"/>
        </w:rPr>
        <w:t> </w:t>
      </w:r>
      <w:r>
        <w:rPr/>
        <w:t>member</w:t>
      </w:r>
      <w:r>
        <w:rPr>
          <w:spacing w:val="-3"/>
        </w:rPr>
        <w:t> </w:t>
      </w:r>
      <w:r>
        <w:rPr/>
        <w:t>or</w:t>
      </w:r>
      <w:r>
        <w:rPr>
          <w:spacing w:val="-3"/>
        </w:rPr>
        <w:t> </w:t>
      </w:r>
      <w:r>
        <w:rPr/>
        <w:t>spouse</w:t>
      </w:r>
      <w:r>
        <w:rPr>
          <w:spacing w:val="-3"/>
        </w:rPr>
        <w:t> </w:t>
      </w:r>
      <w:r>
        <w:rPr/>
        <w:t>for</w:t>
      </w:r>
      <w:r>
        <w:rPr>
          <w:spacing w:val="-3"/>
        </w:rPr>
        <w:t> </w:t>
      </w:r>
      <w:r>
        <w:rPr/>
        <w:t>a</w:t>
      </w:r>
      <w:r>
        <w:rPr>
          <w:spacing w:val="-5"/>
        </w:rPr>
        <w:t> </w:t>
      </w:r>
      <w:r>
        <w:rPr/>
        <w:t>minimum</w:t>
      </w:r>
      <w:r>
        <w:rPr>
          <w:spacing w:val="-3"/>
        </w:rPr>
        <w:t> </w:t>
      </w:r>
      <w:r>
        <w:rPr/>
        <w:t>of</w:t>
      </w:r>
      <w:r>
        <w:rPr>
          <w:spacing w:val="-4"/>
        </w:rPr>
        <w:t> </w:t>
      </w:r>
      <w:r>
        <w:rPr/>
        <w:t>5</w:t>
      </w:r>
      <w:r>
        <w:rPr>
          <w:spacing w:val="-3"/>
        </w:rPr>
        <w:t> </w:t>
      </w:r>
      <w:r>
        <w:rPr/>
        <w:t>years</w:t>
      </w:r>
      <w:r>
        <w:rPr>
          <w:spacing w:val="-3"/>
        </w:rPr>
        <w:t> </w:t>
      </w:r>
      <w:r>
        <w:rPr/>
        <w:t>in</w:t>
      </w:r>
      <w:r>
        <w:rPr>
          <w:spacing w:val="-3"/>
        </w:rPr>
        <w:t> </w:t>
      </w:r>
      <w:r>
        <w:rPr/>
        <w:t>place</w:t>
      </w:r>
      <w:r>
        <w:rPr>
          <w:spacing w:val="-4"/>
        </w:rPr>
        <w:t> </w:t>
      </w:r>
      <w:r>
        <w:rPr/>
        <w:t>of</w:t>
      </w:r>
      <w:r>
        <w:rPr>
          <w:spacing w:val="-3"/>
        </w:rPr>
        <w:t> </w:t>
      </w:r>
      <w:r>
        <w:rPr/>
        <w:t>a mother or father because of death of the parent, or in the parent’s continued absence from the home</w:t>
      </w:r>
      <w:r>
        <w:rPr>
          <w:spacing w:val="-15"/>
        </w:rPr>
        <w:t> </w:t>
      </w:r>
      <w:r>
        <w:rPr/>
        <w:t>before</w:t>
      </w:r>
      <w:r>
        <w:rPr>
          <w:spacing w:val="-15"/>
        </w:rPr>
        <w:t> </w:t>
      </w:r>
      <w:r>
        <w:rPr/>
        <w:t>the</w:t>
      </w:r>
      <w:r>
        <w:rPr>
          <w:spacing w:val="-15"/>
        </w:rPr>
        <w:t> </w:t>
      </w:r>
      <w:r>
        <w:rPr/>
        <w:t>member’s</w:t>
      </w:r>
      <w:r>
        <w:rPr>
          <w:spacing w:val="-15"/>
        </w:rPr>
        <w:t> </w:t>
      </w:r>
      <w:r>
        <w:rPr/>
        <w:t>or</w:t>
      </w:r>
      <w:r>
        <w:rPr>
          <w:spacing w:val="-15"/>
        </w:rPr>
        <w:t> </w:t>
      </w:r>
      <w:r>
        <w:rPr/>
        <w:t>spouse’s</w:t>
      </w:r>
      <w:r>
        <w:rPr>
          <w:spacing w:val="-15"/>
        </w:rPr>
        <w:t> </w:t>
      </w:r>
      <w:r>
        <w:rPr/>
        <w:t>21st</w:t>
      </w:r>
      <w:r>
        <w:rPr>
          <w:spacing w:val="-15"/>
        </w:rPr>
        <w:t> </w:t>
      </w:r>
      <w:r>
        <w:rPr/>
        <w:t>birthday,</w:t>
      </w:r>
      <w:r>
        <w:rPr>
          <w:spacing w:val="-15"/>
        </w:rPr>
        <w:t> </w:t>
      </w:r>
      <w:r>
        <w:rPr/>
        <w:t>or</w:t>
      </w:r>
      <w:r>
        <w:rPr>
          <w:spacing w:val="-15"/>
        </w:rPr>
        <w:t> </w:t>
      </w:r>
      <w:r>
        <w:rPr/>
        <w:t>before</w:t>
      </w:r>
      <w:r>
        <w:rPr>
          <w:spacing w:val="-15"/>
        </w:rPr>
        <w:t> </w:t>
      </w:r>
      <w:r>
        <w:rPr/>
        <w:t>the</w:t>
      </w:r>
      <w:r>
        <w:rPr>
          <w:spacing w:val="-15"/>
        </w:rPr>
        <w:t> </w:t>
      </w:r>
      <w:r>
        <w:rPr/>
        <w:t>member’s</w:t>
      </w:r>
      <w:r>
        <w:rPr>
          <w:spacing w:val="-15"/>
        </w:rPr>
        <w:t> </w:t>
      </w:r>
      <w:r>
        <w:rPr/>
        <w:t>entry</w:t>
      </w:r>
      <w:r>
        <w:rPr>
          <w:spacing w:val="-15"/>
        </w:rPr>
        <w:t> </w:t>
      </w:r>
      <w:r>
        <w:rPr/>
        <w:t>to</w:t>
      </w:r>
      <w:r>
        <w:rPr>
          <w:spacing w:val="-15"/>
        </w:rPr>
        <w:t> </w:t>
      </w:r>
      <w:r>
        <w:rPr/>
        <w:t>the</w:t>
      </w:r>
      <w:r>
        <w:rPr>
          <w:spacing w:val="-15"/>
        </w:rPr>
        <w:t> </w:t>
      </w:r>
      <w:r>
        <w:rPr/>
        <w:t>active component, whichever is earlier.</w:t>
      </w:r>
      <w:r>
        <w:rPr>
          <w:spacing w:val="40"/>
        </w:rPr>
        <w:t> </w:t>
      </w:r>
      <w:r>
        <w:rPr/>
        <w:t>The relationship must have been such that the member or spouse looked upon the person as a parent, not merely as a temporary guardian.</w:t>
      </w:r>
      <w:r>
        <w:rPr>
          <w:spacing w:val="40"/>
        </w:rPr>
        <w:t> </w:t>
      </w:r>
      <w:r>
        <w:rPr/>
        <w:t>The mere presence of a person in the home for a number of years, during which time they exercised a degree</w:t>
      </w:r>
      <w:r>
        <w:rPr>
          <w:spacing w:val="-3"/>
        </w:rPr>
        <w:t> </w:t>
      </w:r>
      <w:r>
        <w:rPr/>
        <w:t>of</w:t>
      </w:r>
      <w:r>
        <w:rPr>
          <w:spacing w:val="-4"/>
        </w:rPr>
        <w:t> </w:t>
      </w:r>
      <w:r>
        <w:rPr/>
        <w:t>custodial,</w:t>
      </w:r>
      <w:r>
        <w:rPr>
          <w:spacing w:val="-3"/>
        </w:rPr>
        <w:t> </w:t>
      </w:r>
      <w:r>
        <w:rPr/>
        <w:t>but</w:t>
      </w:r>
      <w:r>
        <w:rPr>
          <w:spacing w:val="-4"/>
        </w:rPr>
        <w:t> </w:t>
      </w:r>
      <w:r>
        <w:rPr/>
        <w:t>not</w:t>
      </w:r>
      <w:r>
        <w:rPr>
          <w:spacing w:val="-3"/>
        </w:rPr>
        <w:t> </w:t>
      </w:r>
      <w:r>
        <w:rPr/>
        <w:t>parental</w:t>
      </w:r>
      <w:r>
        <w:rPr>
          <w:spacing w:val="-4"/>
        </w:rPr>
        <w:t> </w:t>
      </w:r>
      <w:r>
        <w:rPr/>
        <w:t>responsibility,</w:t>
      </w:r>
      <w:r>
        <w:rPr>
          <w:spacing w:val="-3"/>
        </w:rPr>
        <w:t> </w:t>
      </w:r>
      <w:r>
        <w:rPr/>
        <w:t>does</w:t>
      </w:r>
      <w:r>
        <w:rPr>
          <w:spacing w:val="-3"/>
        </w:rPr>
        <w:t> </w:t>
      </w:r>
      <w:r>
        <w:rPr/>
        <w:t>not</w:t>
      </w:r>
      <w:r>
        <w:rPr>
          <w:spacing w:val="-3"/>
        </w:rPr>
        <w:t> </w:t>
      </w:r>
      <w:r>
        <w:rPr/>
        <w:t>constitute </w:t>
      </w:r>
      <w:r>
        <w:rPr>
          <w:i/>
        </w:rPr>
        <w:t>in</w:t>
      </w:r>
      <w:r>
        <w:rPr>
          <w:i/>
          <w:spacing w:val="-3"/>
        </w:rPr>
        <w:t> </w:t>
      </w:r>
      <w:r>
        <w:rPr>
          <w:i/>
        </w:rPr>
        <w:t>loco</w:t>
      </w:r>
      <w:r>
        <w:rPr>
          <w:i/>
          <w:spacing w:val="-3"/>
        </w:rPr>
        <w:t> </w:t>
      </w:r>
      <w:r>
        <w:rPr>
          <w:i/>
        </w:rPr>
        <w:t>parentis</w:t>
      </w:r>
      <w:r>
        <w:rPr/>
        <w:t>.</w:t>
      </w:r>
      <w:r>
        <w:rPr>
          <w:spacing w:val="40"/>
        </w:rPr>
        <w:t> </w:t>
      </w:r>
      <w:r>
        <w:rPr/>
        <w:t>Also, in order for the child to have been in the care and control of one acting in place of the parent, the</w:t>
      </w:r>
      <w:r>
        <w:rPr>
          <w:spacing w:val="-2"/>
        </w:rPr>
        <w:t> </w:t>
      </w:r>
      <w:r>
        <w:rPr/>
        <w:t>parent</w:t>
      </w:r>
      <w:r>
        <w:rPr>
          <w:spacing w:val="-4"/>
        </w:rPr>
        <w:t> </w:t>
      </w:r>
      <w:r>
        <w:rPr/>
        <w:t>cannot</w:t>
      </w:r>
      <w:r>
        <w:rPr>
          <w:spacing w:val="-3"/>
        </w:rPr>
        <w:t> </w:t>
      </w:r>
      <w:r>
        <w:rPr/>
        <w:t>have</w:t>
      </w:r>
      <w:r>
        <w:rPr>
          <w:spacing w:val="-3"/>
        </w:rPr>
        <w:t> </w:t>
      </w:r>
      <w:r>
        <w:rPr/>
        <w:t>resided</w:t>
      </w:r>
      <w:r>
        <w:rPr>
          <w:spacing w:val="-3"/>
        </w:rPr>
        <w:t> </w:t>
      </w:r>
      <w:r>
        <w:rPr/>
        <w:t>in</w:t>
      </w:r>
      <w:r>
        <w:rPr>
          <w:spacing w:val="-3"/>
        </w:rPr>
        <w:t> </w:t>
      </w:r>
      <w:r>
        <w:rPr/>
        <w:t>the</w:t>
      </w:r>
      <w:r>
        <w:rPr>
          <w:spacing w:val="-4"/>
        </w:rPr>
        <w:t> </w:t>
      </w:r>
      <w:r>
        <w:rPr/>
        <w:t>same</w:t>
      </w:r>
      <w:r>
        <w:rPr>
          <w:spacing w:val="-3"/>
        </w:rPr>
        <w:t> </w:t>
      </w:r>
      <w:r>
        <w:rPr/>
        <w:t>home</w:t>
      </w:r>
      <w:r>
        <w:rPr>
          <w:spacing w:val="-2"/>
        </w:rPr>
        <w:t> </w:t>
      </w:r>
      <w:r>
        <w:rPr/>
        <w:t>(unless</w:t>
      </w:r>
      <w:r>
        <w:rPr>
          <w:spacing w:val="-3"/>
        </w:rPr>
        <w:t> </w:t>
      </w:r>
      <w:r>
        <w:rPr/>
        <w:t>the</w:t>
      </w:r>
      <w:r>
        <w:rPr>
          <w:spacing w:val="-2"/>
        </w:rPr>
        <w:t> </w:t>
      </w:r>
      <w:r>
        <w:rPr/>
        <w:t>parent</w:t>
      </w:r>
      <w:r>
        <w:rPr>
          <w:spacing w:val="-3"/>
        </w:rPr>
        <w:t> </w:t>
      </w:r>
      <w:r>
        <w:rPr/>
        <w:t>was</w:t>
      </w:r>
      <w:r>
        <w:rPr>
          <w:spacing w:val="-4"/>
        </w:rPr>
        <w:t> </w:t>
      </w:r>
      <w:r>
        <w:rPr/>
        <w:t>determined</w:t>
      </w:r>
      <w:r>
        <w:rPr>
          <w:spacing w:val="-3"/>
        </w:rPr>
        <w:t> </w:t>
      </w:r>
      <w:r>
        <w:rPr/>
        <w:t>by</w:t>
      </w:r>
      <w:r>
        <w:rPr>
          <w:spacing w:val="-4"/>
        </w:rPr>
        <w:t> </w:t>
      </w:r>
      <w:r>
        <w:rPr/>
        <w:t>a</w:t>
      </w:r>
      <w:r>
        <w:rPr>
          <w:spacing w:val="-3"/>
        </w:rPr>
        <w:t> </w:t>
      </w:r>
      <w:r>
        <w:rPr/>
        <w:t>court to lack decision-making capacity or pose a threat to self or others).</w:t>
      </w:r>
    </w:p>
    <w:p>
      <w:pPr>
        <w:pStyle w:val="BodyText"/>
        <w:ind w:right="796"/>
      </w:pPr>
      <w:r>
        <w:rPr/>
        <w:t>A15.3.2.1. A request based on </w:t>
      </w:r>
      <w:r>
        <w:rPr>
          <w:i/>
        </w:rPr>
        <w:t>in loco parentis </w:t>
      </w:r>
      <w:r>
        <w:rPr/>
        <w:t>status must include affidavits from all parties (to include other family members, neighbors, clergy, or family friends) involved stating the details of the custody, control, care, and management of the member or their spouse.</w:t>
      </w:r>
      <w:r>
        <w:rPr>
          <w:spacing w:val="40"/>
        </w:rPr>
        <w:t> </w:t>
      </w:r>
      <w:r>
        <w:rPr/>
        <w:t>In addition, submit copies of any documents that may have been created at the time </w:t>
      </w:r>
      <w:r>
        <w:rPr>
          <w:i/>
        </w:rPr>
        <w:t>in loco parentis </w:t>
      </w:r>
      <w:r>
        <w:rPr/>
        <w:t>status was established relating to the custody, control, care, and management of the member or spouse (court documents, tax returns, report cards signed by the </w:t>
      </w:r>
      <w:r>
        <w:rPr>
          <w:i/>
        </w:rPr>
        <w:t>in loco parentis </w:t>
      </w:r>
      <w:r>
        <w:rPr/>
        <w:t>“parent,” etc.)</w:t>
      </w:r>
    </w:p>
    <w:p>
      <w:pPr>
        <w:spacing w:after="0"/>
        <w:sectPr>
          <w:pgSz w:w="12240" w:h="15840"/>
          <w:pgMar w:header="731" w:footer="0" w:top="1380" w:bottom="280" w:left="660" w:right="640"/>
        </w:sectPr>
      </w:pPr>
    </w:p>
    <w:p>
      <w:pPr>
        <w:pStyle w:val="Heading2"/>
      </w:pPr>
      <w:r>
        <w:rPr/>
        <w:t>A15.4.</w:t>
      </w:r>
      <w:r>
        <w:rPr>
          <w:spacing w:val="57"/>
        </w:rPr>
        <w:t> </w:t>
      </w:r>
      <w:r>
        <w:rPr/>
        <w:t>Identifying</w:t>
      </w:r>
      <w:r>
        <w:rPr>
          <w:spacing w:val="-1"/>
        </w:rPr>
        <w:t> </w:t>
      </w:r>
      <w:r>
        <w:rPr/>
        <w:t>and</w:t>
      </w:r>
      <w:r>
        <w:rPr>
          <w:spacing w:val="-1"/>
        </w:rPr>
        <w:t> </w:t>
      </w:r>
      <w:r>
        <w:rPr/>
        <w:t>Reporting</w:t>
      </w:r>
      <w:r>
        <w:rPr>
          <w:spacing w:val="-1"/>
        </w:rPr>
        <w:t> </w:t>
      </w:r>
      <w:r>
        <w:rPr/>
        <w:t>Humanitarian </w:t>
      </w:r>
      <w:r>
        <w:rPr>
          <w:spacing w:val="-2"/>
        </w:rPr>
        <w:t>Conditions.</w:t>
      </w:r>
    </w:p>
    <w:p>
      <w:pPr>
        <w:pStyle w:val="BodyText"/>
        <w:ind w:left="1140" w:right="800"/>
        <w:rPr>
          <w:b/>
        </w:rPr>
      </w:pPr>
      <w:r>
        <w:rPr/>
        <w:t>A15.4.1.</w:t>
      </w:r>
      <w:r>
        <w:rPr>
          <w:spacing w:val="40"/>
        </w:rPr>
        <w:t> </w:t>
      </w:r>
      <w:r>
        <w:rPr/>
        <w:t>A</w:t>
      </w:r>
      <w:r>
        <w:rPr>
          <w:spacing w:val="-15"/>
        </w:rPr>
        <w:t> </w:t>
      </w:r>
      <w:r>
        <w:rPr/>
        <w:t>member</w:t>
      </w:r>
      <w:r>
        <w:rPr>
          <w:spacing w:val="-15"/>
        </w:rPr>
        <w:t> </w:t>
      </w:r>
      <w:r>
        <w:rPr/>
        <w:t>desiring</w:t>
      </w:r>
      <w:r>
        <w:rPr>
          <w:spacing w:val="-15"/>
        </w:rPr>
        <w:t> </w:t>
      </w:r>
      <w:r>
        <w:rPr/>
        <w:t>humanitarian</w:t>
      </w:r>
      <w:r>
        <w:rPr>
          <w:spacing w:val="-15"/>
        </w:rPr>
        <w:t> </w:t>
      </w:r>
      <w:r>
        <w:rPr/>
        <w:t>deferment</w:t>
      </w:r>
      <w:r>
        <w:rPr>
          <w:spacing w:val="-15"/>
        </w:rPr>
        <w:t> </w:t>
      </w:r>
      <w:r>
        <w:rPr/>
        <w:t>must</w:t>
      </w:r>
      <w:r>
        <w:rPr>
          <w:spacing w:val="-15"/>
        </w:rPr>
        <w:t> </w:t>
      </w:r>
      <w:r>
        <w:rPr/>
        <w:t>submit</w:t>
      </w:r>
      <w:r>
        <w:rPr>
          <w:spacing w:val="-15"/>
        </w:rPr>
        <w:t> </w:t>
      </w:r>
      <w:r>
        <w:rPr/>
        <w:t>their</w:t>
      </w:r>
      <w:r>
        <w:rPr>
          <w:spacing w:val="-15"/>
        </w:rPr>
        <w:t> </w:t>
      </w:r>
      <w:r>
        <w:rPr/>
        <w:t>request</w:t>
      </w:r>
      <w:r>
        <w:rPr>
          <w:spacing w:val="-15"/>
        </w:rPr>
        <w:t> </w:t>
      </w:r>
      <w:r>
        <w:rPr/>
        <w:t>through</w:t>
      </w:r>
      <w:r>
        <w:rPr>
          <w:spacing w:val="-15"/>
        </w:rPr>
        <w:t> </w:t>
      </w:r>
      <w:r>
        <w:rPr/>
        <w:t>vMPF within 30 calendar days from PCS notification, nomination for reassignment, or selection for TDY in excess of 30 calendar days. </w:t>
      </w:r>
      <w:r>
        <w:rPr>
          <w:b/>
        </w:rPr>
        <w:t>(T-3)</w:t>
      </w:r>
    </w:p>
    <w:p>
      <w:pPr>
        <w:pStyle w:val="BodyText"/>
        <w:spacing w:before="121"/>
        <w:ind w:left="1140" w:right="801"/>
        <w:rPr>
          <w:b/>
        </w:rPr>
      </w:pPr>
      <w:r>
        <w:rPr/>
        <w:t>A15.4.2. Should humanitarian conditions arise after PCS notification or other event notification, but before departure, the member must submit their request to AFPC/DPFXAA for consideration within 30 calendar days of learning of the condition (or a diagnosis). </w:t>
      </w:r>
      <w:r>
        <w:rPr>
          <w:b/>
        </w:rPr>
        <w:t>(T-3)</w:t>
      </w:r>
    </w:p>
    <w:p>
      <w:pPr>
        <w:pStyle w:val="BodyText"/>
        <w:ind w:left="1140" w:right="797"/>
        <w:rPr>
          <w:b/>
        </w:rPr>
      </w:pPr>
      <w:r>
        <w:rPr/>
        <w:t>A15.4.3. If the circumstances of the situation change and the request is still pending, or a reassignment has been approved but the member has not departed, the member must notify their MPF.</w:t>
      </w:r>
      <w:r>
        <w:rPr>
          <w:spacing w:val="40"/>
        </w:rPr>
        <w:t> </w:t>
      </w:r>
      <w:r>
        <w:rPr/>
        <w:t>An approved humanitarian reassignment is normally canceled if the situation for which</w:t>
      </w:r>
      <w:r>
        <w:rPr>
          <w:spacing w:val="-9"/>
        </w:rPr>
        <w:t> </w:t>
      </w:r>
      <w:r>
        <w:rPr/>
        <w:t>granted</w:t>
      </w:r>
      <w:r>
        <w:rPr>
          <w:spacing w:val="-10"/>
        </w:rPr>
        <w:t> </w:t>
      </w:r>
      <w:r>
        <w:rPr/>
        <w:t>ceases</w:t>
      </w:r>
      <w:r>
        <w:rPr>
          <w:spacing w:val="-10"/>
        </w:rPr>
        <w:t> </w:t>
      </w:r>
      <w:r>
        <w:rPr/>
        <w:t>to</w:t>
      </w:r>
      <w:r>
        <w:rPr>
          <w:spacing w:val="-10"/>
        </w:rPr>
        <w:t> </w:t>
      </w:r>
      <w:r>
        <w:rPr/>
        <w:t>exist</w:t>
      </w:r>
      <w:r>
        <w:rPr>
          <w:spacing w:val="-10"/>
        </w:rPr>
        <w:t> </w:t>
      </w:r>
      <w:r>
        <w:rPr/>
        <w:t>before</w:t>
      </w:r>
      <w:r>
        <w:rPr>
          <w:spacing w:val="-10"/>
        </w:rPr>
        <w:t> </w:t>
      </w:r>
      <w:r>
        <w:rPr/>
        <w:t>the</w:t>
      </w:r>
      <w:r>
        <w:rPr>
          <w:spacing w:val="-9"/>
        </w:rPr>
        <w:t> </w:t>
      </w:r>
      <w:r>
        <w:rPr/>
        <w:t>member’s</w:t>
      </w:r>
      <w:r>
        <w:rPr>
          <w:spacing w:val="-10"/>
        </w:rPr>
        <w:t> </w:t>
      </w:r>
      <w:r>
        <w:rPr/>
        <w:t>departure.</w:t>
      </w:r>
      <w:r>
        <w:rPr>
          <w:spacing w:val="40"/>
        </w:rPr>
        <w:t> </w:t>
      </w:r>
      <w:r>
        <w:rPr/>
        <w:t>In</w:t>
      </w:r>
      <w:r>
        <w:rPr>
          <w:spacing w:val="-9"/>
        </w:rPr>
        <w:t> </w:t>
      </w:r>
      <w:r>
        <w:rPr/>
        <w:t>this</w:t>
      </w:r>
      <w:r>
        <w:rPr>
          <w:spacing w:val="-10"/>
        </w:rPr>
        <w:t> </w:t>
      </w:r>
      <w:r>
        <w:rPr/>
        <w:t>instance,</w:t>
      </w:r>
      <w:r>
        <w:rPr>
          <w:spacing w:val="-9"/>
        </w:rPr>
        <w:t> </w:t>
      </w:r>
      <w:r>
        <w:rPr/>
        <w:t>the</w:t>
      </w:r>
      <w:r>
        <w:rPr>
          <w:spacing w:val="-9"/>
        </w:rPr>
        <w:t> </w:t>
      </w:r>
      <w:r>
        <w:rPr/>
        <w:t>member</w:t>
      </w:r>
      <w:r>
        <w:rPr>
          <w:spacing w:val="-9"/>
        </w:rPr>
        <w:t> </w:t>
      </w:r>
      <w:r>
        <w:rPr/>
        <w:t>can request for the assignment not to be canceled, but must provide supporting documentation to show what out-processing actions have been taken and the hardship they would incur if canceled.</w:t>
      </w:r>
      <w:r>
        <w:rPr>
          <w:spacing w:val="40"/>
        </w:rPr>
        <w:t> </w:t>
      </w:r>
      <w:r>
        <w:rPr/>
        <w:t>The</w:t>
      </w:r>
      <w:r>
        <w:rPr>
          <w:spacing w:val="-6"/>
        </w:rPr>
        <w:t> </w:t>
      </w:r>
      <w:r>
        <w:rPr/>
        <w:t>MPF</w:t>
      </w:r>
      <w:r>
        <w:rPr>
          <w:spacing w:val="-6"/>
        </w:rPr>
        <w:t> </w:t>
      </w:r>
      <w:r>
        <w:rPr/>
        <w:t>will</w:t>
      </w:r>
      <w:r>
        <w:rPr>
          <w:spacing w:val="-6"/>
        </w:rPr>
        <w:t> </w:t>
      </w:r>
      <w:r>
        <w:rPr/>
        <w:t>provide</w:t>
      </w:r>
      <w:r>
        <w:rPr>
          <w:spacing w:val="-6"/>
        </w:rPr>
        <w:t> </w:t>
      </w:r>
      <w:r>
        <w:rPr/>
        <w:t>this</w:t>
      </w:r>
      <w:r>
        <w:rPr>
          <w:spacing w:val="-6"/>
        </w:rPr>
        <w:t> </w:t>
      </w:r>
      <w:r>
        <w:rPr/>
        <w:t>information</w:t>
      </w:r>
      <w:r>
        <w:rPr>
          <w:spacing w:val="-7"/>
        </w:rPr>
        <w:t> </w:t>
      </w:r>
      <w:r>
        <w:rPr/>
        <w:t>to</w:t>
      </w:r>
      <w:r>
        <w:rPr>
          <w:spacing w:val="-5"/>
        </w:rPr>
        <w:t> </w:t>
      </w:r>
      <w:r>
        <w:rPr/>
        <w:t>AFPC/DPFXAA</w:t>
      </w:r>
      <w:r>
        <w:rPr>
          <w:spacing w:val="-4"/>
        </w:rPr>
        <w:t> </w:t>
      </w:r>
      <w:r>
        <w:rPr/>
        <w:t>who</w:t>
      </w:r>
      <w:r>
        <w:rPr>
          <w:spacing w:val="-5"/>
        </w:rPr>
        <w:t> </w:t>
      </w:r>
      <w:r>
        <w:rPr/>
        <w:t>will</w:t>
      </w:r>
      <w:r>
        <w:rPr>
          <w:spacing w:val="-5"/>
        </w:rPr>
        <w:t> </w:t>
      </w:r>
      <w:r>
        <w:rPr/>
        <w:t>make</w:t>
      </w:r>
      <w:r>
        <w:rPr>
          <w:spacing w:val="-7"/>
        </w:rPr>
        <w:t> </w:t>
      </w:r>
      <w:r>
        <w:rPr/>
        <w:t>the</w:t>
      </w:r>
      <w:r>
        <w:rPr>
          <w:spacing w:val="-5"/>
        </w:rPr>
        <w:t> </w:t>
      </w:r>
      <w:r>
        <w:rPr/>
        <w:t>final decision and provide a response by email message. </w:t>
      </w:r>
      <w:r>
        <w:rPr>
          <w:b/>
        </w:rPr>
        <w:t>(T-3)</w:t>
      </w:r>
    </w:p>
    <w:p>
      <w:pPr>
        <w:pStyle w:val="BodyText"/>
        <w:ind w:left="1140" w:right="801"/>
      </w:pPr>
      <w:r>
        <w:rPr/>
        <w:t>A15.4.4.</w:t>
      </w:r>
      <w:r>
        <w:rPr>
          <w:spacing w:val="40"/>
        </w:rPr>
        <w:t> </w:t>
      </w:r>
      <w:r>
        <w:rPr/>
        <w:t>Member must notify the MPF when the humanitarian condition ceases to exist for removal from the program.</w:t>
      </w:r>
      <w:r>
        <w:rPr>
          <w:spacing w:val="40"/>
        </w:rPr>
        <w:t> </w:t>
      </w:r>
      <w:r>
        <w:rPr/>
        <w:t>Once notified the MPF deletes the AAC and deployment availability code.</w:t>
      </w:r>
    </w:p>
    <w:p>
      <w:pPr>
        <w:spacing w:before="120"/>
        <w:ind w:left="780" w:right="795" w:firstLine="0"/>
        <w:jc w:val="both"/>
        <w:rPr>
          <w:sz w:val="24"/>
        </w:rPr>
      </w:pPr>
      <w:r>
        <w:rPr>
          <w:b/>
          <w:sz w:val="24"/>
        </w:rPr>
        <w:t>A15.5.</w:t>
      </w:r>
      <w:r>
        <w:rPr>
          <w:b/>
          <w:spacing w:val="40"/>
          <w:sz w:val="24"/>
        </w:rPr>
        <w:t> </w:t>
      </w:r>
      <w:r>
        <w:rPr>
          <w:b/>
          <w:sz w:val="24"/>
        </w:rPr>
        <w:t>Basic</w:t>
      </w:r>
      <w:r>
        <w:rPr>
          <w:b/>
          <w:spacing w:val="-5"/>
          <w:sz w:val="24"/>
        </w:rPr>
        <w:t> </w:t>
      </w:r>
      <w:r>
        <w:rPr>
          <w:b/>
          <w:sz w:val="24"/>
        </w:rPr>
        <w:t>Eligibility</w:t>
      </w:r>
      <w:r>
        <w:rPr>
          <w:b/>
          <w:spacing w:val="-6"/>
          <w:sz w:val="24"/>
        </w:rPr>
        <w:t> </w:t>
      </w:r>
      <w:r>
        <w:rPr>
          <w:b/>
          <w:sz w:val="24"/>
        </w:rPr>
        <w:t>Criteria</w:t>
      </w:r>
      <w:r>
        <w:rPr>
          <w:b/>
          <w:spacing w:val="-6"/>
          <w:sz w:val="24"/>
        </w:rPr>
        <w:t> </w:t>
      </w:r>
      <w:r>
        <w:rPr>
          <w:b/>
          <w:sz w:val="24"/>
        </w:rPr>
        <w:t>for</w:t>
      </w:r>
      <w:r>
        <w:rPr>
          <w:b/>
          <w:spacing w:val="-6"/>
          <w:sz w:val="24"/>
        </w:rPr>
        <w:t> </w:t>
      </w:r>
      <w:r>
        <w:rPr>
          <w:b/>
          <w:sz w:val="24"/>
        </w:rPr>
        <w:t>Humanitarian</w:t>
      </w:r>
      <w:r>
        <w:rPr>
          <w:b/>
          <w:spacing w:val="-5"/>
          <w:sz w:val="24"/>
        </w:rPr>
        <w:t> </w:t>
      </w:r>
      <w:r>
        <w:rPr>
          <w:b/>
          <w:sz w:val="24"/>
        </w:rPr>
        <w:t>Reassignment/Deferment.</w:t>
      </w:r>
      <w:r>
        <w:rPr>
          <w:b/>
          <w:spacing w:val="40"/>
          <w:sz w:val="24"/>
        </w:rPr>
        <w:t> </w:t>
      </w:r>
      <w:r>
        <w:rPr>
          <w:sz w:val="24"/>
        </w:rPr>
        <w:t>The</w:t>
      </w:r>
      <w:r>
        <w:rPr>
          <w:spacing w:val="-5"/>
          <w:sz w:val="24"/>
        </w:rPr>
        <w:t> </w:t>
      </w:r>
      <w:r>
        <w:rPr>
          <w:sz w:val="24"/>
        </w:rPr>
        <w:t>following basic criteria must be met before a request can be approved.</w:t>
      </w:r>
    </w:p>
    <w:p>
      <w:pPr>
        <w:pStyle w:val="BodyText"/>
        <w:ind w:left="1140" w:right="803"/>
        <w:rPr>
          <w:b/>
        </w:rPr>
      </w:pPr>
      <w:r>
        <w:rPr/>
        <w:t>A15.5.1.</w:t>
      </w:r>
      <w:r>
        <w:rPr>
          <w:spacing w:val="40"/>
        </w:rPr>
        <w:t> </w:t>
      </w:r>
      <w:r>
        <w:rPr/>
        <w:t>A vacancy must exist at the new duty station if a PCS is involved and the member must meet service retainability requirements for PCS. </w:t>
      </w:r>
      <w:r>
        <w:rPr>
          <w:b/>
        </w:rPr>
        <w:t>(T-1)</w:t>
      </w:r>
    </w:p>
    <w:p>
      <w:pPr>
        <w:pStyle w:val="BodyText"/>
        <w:ind w:left="1140" w:right="799"/>
      </w:pPr>
      <w:r>
        <w:rPr/>
        <w:t>A15.5.2.</w:t>
      </w:r>
      <w:r>
        <w:rPr>
          <w:spacing w:val="40"/>
        </w:rPr>
        <w:t> </w:t>
      </w:r>
      <w:r>
        <w:rPr/>
        <w:t>The</w:t>
      </w:r>
      <w:r>
        <w:rPr>
          <w:spacing w:val="-12"/>
        </w:rPr>
        <w:t> </w:t>
      </w:r>
      <w:r>
        <w:rPr/>
        <w:t>member</w:t>
      </w:r>
      <w:r>
        <w:rPr>
          <w:spacing w:val="-12"/>
        </w:rPr>
        <w:t> </w:t>
      </w:r>
      <w:r>
        <w:rPr/>
        <w:t>must</w:t>
      </w:r>
      <w:r>
        <w:rPr>
          <w:spacing w:val="-12"/>
        </w:rPr>
        <w:t> </w:t>
      </w:r>
      <w:r>
        <w:rPr/>
        <w:t>be</w:t>
      </w:r>
      <w:r>
        <w:rPr>
          <w:spacing w:val="-12"/>
        </w:rPr>
        <w:t> </w:t>
      </w:r>
      <w:r>
        <w:rPr/>
        <w:t>experiencing</w:t>
      </w:r>
      <w:r>
        <w:rPr>
          <w:spacing w:val="-12"/>
        </w:rPr>
        <w:t> </w:t>
      </w:r>
      <w:r>
        <w:rPr/>
        <w:t>a</w:t>
      </w:r>
      <w:r>
        <w:rPr>
          <w:spacing w:val="-13"/>
        </w:rPr>
        <w:t> </w:t>
      </w:r>
      <w:r>
        <w:rPr/>
        <w:t>problem</w:t>
      </w:r>
      <w:r>
        <w:rPr>
          <w:spacing w:val="-12"/>
        </w:rPr>
        <w:t> </w:t>
      </w:r>
      <w:r>
        <w:rPr/>
        <w:t>involving</w:t>
      </w:r>
      <w:r>
        <w:rPr>
          <w:spacing w:val="-12"/>
        </w:rPr>
        <w:t> </w:t>
      </w:r>
      <w:r>
        <w:rPr/>
        <w:t>a</w:t>
      </w:r>
      <w:r>
        <w:rPr>
          <w:spacing w:val="-13"/>
        </w:rPr>
        <w:t> </w:t>
      </w:r>
      <w:r>
        <w:rPr/>
        <w:t>family</w:t>
      </w:r>
      <w:r>
        <w:rPr>
          <w:spacing w:val="-12"/>
        </w:rPr>
        <w:t> </w:t>
      </w:r>
      <w:r>
        <w:rPr/>
        <w:t>member</w:t>
      </w:r>
      <w:r>
        <w:rPr>
          <w:spacing w:val="-12"/>
        </w:rPr>
        <w:t> </w:t>
      </w:r>
      <w:r>
        <w:rPr/>
        <w:t>(as</w:t>
      </w:r>
      <w:r>
        <w:rPr>
          <w:spacing w:val="-13"/>
        </w:rPr>
        <w:t> </w:t>
      </w:r>
      <w:r>
        <w:rPr/>
        <w:t>defined in paragraphs </w:t>
      </w:r>
      <w:hyperlink w:history="true" w:anchor="_bookmark445">
        <w:r>
          <w:rPr>
            <w:b/>
            <w:color w:val="0000FF"/>
          </w:rPr>
          <w:t>A15.3.1</w:t>
        </w:r>
      </w:hyperlink>
      <w:r>
        <w:rPr>
          <w:b/>
          <w:color w:val="0000FF"/>
        </w:rPr>
        <w:t> </w:t>
      </w:r>
      <w:r>
        <w:rPr/>
        <w:t>and </w:t>
      </w:r>
      <w:hyperlink w:history="true" w:anchor="_bookmark446">
        <w:r>
          <w:rPr>
            <w:b/>
            <w:color w:val="0000FF"/>
          </w:rPr>
          <w:t>A15.3.2</w:t>
        </w:r>
      </w:hyperlink>
      <w:r>
        <w:rPr/>
        <w:t>) that is more severe than usually encountered by other members with a similar problem.</w:t>
      </w:r>
    </w:p>
    <w:p>
      <w:pPr>
        <w:pStyle w:val="BodyText"/>
        <w:spacing w:before="119"/>
        <w:ind w:right="799"/>
      </w:pPr>
      <w:r>
        <w:rPr/>
        <w:t>A15.5.2.1. Reassignment requests in which the Special Needs Coordinator at the local military treatment facility (MTF) determines that adequate facilities or resources do not </w:t>
      </w:r>
      <w:r>
        <w:rPr>
          <w:spacing w:val="-2"/>
        </w:rPr>
        <w:t>exist</w:t>
      </w:r>
      <w:r>
        <w:rPr>
          <w:spacing w:val="-6"/>
        </w:rPr>
        <w:t> </w:t>
      </w:r>
      <w:r>
        <w:rPr>
          <w:spacing w:val="-2"/>
        </w:rPr>
        <w:t>and</w:t>
      </w:r>
      <w:r>
        <w:rPr>
          <w:spacing w:val="-5"/>
        </w:rPr>
        <w:t> </w:t>
      </w:r>
      <w:r>
        <w:rPr>
          <w:spacing w:val="-2"/>
        </w:rPr>
        <w:t>cannot</w:t>
      </w:r>
      <w:r>
        <w:rPr>
          <w:spacing w:val="-4"/>
        </w:rPr>
        <w:t> </w:t>
      </w:r>
      <w:r>
        <w:rPr>
          <w:spacing w:val="-2"/>
        </w:rPr>
        <w:t>be</w:t>
      </w:r>
      <w:r>
        <w:rPr>
          <w:spacing w:val="-6"/>
        </w:rPr>
        <w:t> </w:t>
      </w:r>
      <w:r>
        <w:rPr>
          <w:spacing w:val="-2"/>
        </w:rPr>
        <w:t>reasonably</w:t>
      </w:r>
      <w:r>
        <w:rPr>
          <w:spacing w:val="-4"/>
        </w:rPr>
        <w:t> </w:t>
      </w:r>
      <w:r>
        <w:rPr>
          <w:spacing w:val="-2"/>
        </w:rPr>
        <w:t>provided</w:t>
      </w:r>
      <w:r>
        <w:rPr>
          <w:spacing w:val="-5"/>
        </w:rPr>
        <w:t> </w:t>
      </w:r>
      <w:r>
        <w:rPr>
          <w:spacing w:val="-2"/>
        </w:rPr>
        <w:t>within</w:t>
      </w:r>
      <w:r>
        <w:rPr>
          <w:spacing w:val="-6"/>
        </w:rPr>
        <w:t> </w:t>
      </w:r>
      <w:r>
        <w:rPr>
          <w:spacing w:val="-2"/>
        </w:rPr>
        <w:t>the</w:t>
      </w:r>
      <w:r>
        <w:rPr>
          <w:spacing w:val="-5"/>
        </w:rPr>
        <w:t> </w:t>
      </w:r>
      <w:r>
        <w:rPr>
          <w:spacing w:val="-2"/>
        </w:rPr>
        <w:t>current</w:t>
      </w:r>
      <w:r>
        <w:rPr>
          <w:spacing w:val="-6"/>
        </w:rPr>
        <w:t> </w:t>
      </w:r>
      <w:r>
        <w:rPr>
          <w:spacing w:val="-2"/>
        </w:rPr>
        <w:t>assignment</w:t>
      </w:r>
      <w:r>
        <w:rPr>
          <w:spacing w:val="-6"/>
        </w:rPr>
        <w:t> </w:t>
      </w:r>
      <w:r>
        <w:rPr>
          <w:spacing w:val="-2"/>
        </w:rPr>
        <w:t>locale,</w:t>
      </w:r>
      <w:r>
        <w:rPr>
          <w:spacing w:val="-4"/>
        </w:rPr>
        <w:t> </w:t>
      </w:r>
      <w:r>
        <w:rPr>
          <w:spacing w:val="-2"/>
        </w:rPr>
        <w:t>are</w:t>
      </w:r>
      <w:r>
        <w:rPr>
          <w:spacing w:val="-4"/>
        </w:rPr>
        <w:t> </w:t>
      </w:r>
      <w:r>
        <w:rPr>
          <w:spacing w:val="-2"/>
        </w:rPr>
        <w:t>processed </w:t>
      </w:r>
      <w:r>
        <w:rPr/>
        <w:t>under the Exceptional Family Member Program (EFMP).</w:t>
      </w:r>
      <w:r>
        <w:rPr>
          <w:spacing w:val="40"/>
        </w:rPr>
        <w:t> </w:t>
      </w:r>
      <w:r>
        <w:rPr/>
        <w:t>The EFMP and Humanitarian programs are not interchangeable (see </w:t>
      </w:r>
      <w:hyperlink w:history="true" w:anchor="_bookmark33">
        <w:r>
          <w:rPr>
            <w:b/>
            <w:color w:val="0000FF"/>
          </w:rPr>
          <w:t>paragraph 3.18</w:t>
        </w:r>
      </w:hyperlink>
      <w:r>
        <w:rPr>
          <w:b/>
          <w:color w:val="0000FF"/>
        </w:rPr>
        <w:t> </w:t>
      </w:r>
      <w:r>
        <w:rPr/>
        <w:t>for EFMP guidance).</w:t>
      </w:r>
    </w:p>
    <w:p>
      <w:pPr>
        <w:pStyle w:val="BodyText"/>
        <w:ind w:left="1140"/>
      </w:pPr>
      <w:r>
        <w:rPr/>
        <w:t>A15.5.3.</w:t>
      </w:r>
      <w:r>
        <w:rPr>
          <w:spacing w:val="55"/>
        </w:rPr>
        <w:t> </w:t>
      </w:r>
      <w:r>
        <w:rPr/>
        <w:t>The member’s</w:t>
      </w:r>
      <w:r>
        <w:rPr>
          <w:spacing w:val="-2"/>
        </w:rPr>
        <w:t> </w:t>
      </w:r>
      <w:r>
        <w:rPr/>
        <w:t>presence</w:t>
      </w:r>
      <w:r>
        <w:rPr>
          <w:spacing w:val="-1"/>
        </w:rPr>
        <w:t> </w:t>
      </w:r>
      <w:r>
        <w:rPr/>
        <w:t>must be</w:t>
      </w:r>
      <w:r>
        <w:rPr>
          <w:spacing w:val="-1"/>
        </w:rPr>
        <w:t> </w:t>
      </w:r>
      <w:r>
        <w:rPr/>
        <w:t>absolutely</w:t>
      </w:r>
      <w:r>
        <w:rPr>
          <w:spacing w:val="-1"/>
        </w:rPr>
        <w:t> </w:t>
      </w:r>
      <w:r>
        <w:rPr/>
        <w:t>essential</w:t>
      </w:r>
      <w:r>
        <w:rPr>
          <w:spacing w:val="-1"/>
        </w:rPr>
        <w:t> </w:t>
      </w:r>
      <w:r>
        <w:rPr/>
        <w:t>to</w:t>
      </w:r>
      <w:r>
        <w:rPr>
          <w:spacing w:val="-1"/>
        </w:rPr>
        <w:t> </w:t>
      </w:r>
      <w:r>
        <w:rPr/>
        <w:t>alleviate</w:t>
      </w:r>
      <w:r>
        <w:rPr>
          <w:spacing w:val="-2"/>
        </w:rPr>
        <w:t> </w:t>
      </w:r>
      <w:r>
        <w:rPr/>
        <w:t>the </w:t>
      </w:r>
      <w:r>
        <w:rPr>
          <w:spacing w:val="-2"/>
        </w:rPr>
        <w:t>problem.</w:t>
      </w:r>
    </w:p>
    <w:p>
      <w:pPr>
        <w:pStyle w:val="BodyText"/>
        <w:ind w:left="1140" w:right="803"/>
      </w:pPr>
      <w:r>
        <w:rPr/>
        <w:t>A15.5.4. The problem can be resolved within a reasonable period of time (normally 12 </w:t>
      </w:r>
      <w:r>
        <w:rPr>
          <w:spacing w:val="-2"/>
        </w:rPr>
        <w:t>months).</w:t>
      </w:r>
    </w:p>
    <w:p>
      <w:pPr>
        <w:pStyle w:val="Heading2"/>
        <w:spacing w:before="120"/>
      </w:pPr>
      <w:r>
        <w:rPr/>
        <w:t>A15.6.</w:t>
      </w:r>
      <w:r>
        <w:rPr>
          <w:spacing w:val="58"/>
        </w:rPr>
        <w:t> </w:t>
      </w:r>
      <w:r>
        <w:rPr/>
        <w:t>Assignment</w:t>
      </w:r>
      <w:r>
        <w:rPr>
          <w:spacing w:val="-1"/>
        </w:rPr>
        <w:t> </w:t>
      </w:r>
      <w:r>
        <w:rPr/>
        <w:t>Considerations for</w:t>
      </w:r>
      <w:r>
        <w:rPr>
          <w:spacing w:val="-1"/>
        </w:rPr>
        <w:t> </w:t>
      </w:r>
      <w:r>
        <w:rPr/>
        <w:t>Members with</w:t>
      </w:r>
      <w:r>
        <w:rPr>
          <w:spacing w:val="-1"/>
        </w:rPr>
        <w:t> </w:t>
      </w:r>
      <w:r>
        <w:rPr/>
        <w:t>Humanitarian </w:t>
      </w:r>
      <w:r>
        <w:rPr>
          <w:spacing w:val="-2"/>
        </w:rPr>
        <w:t>Conditions.</w:t>
      </w:r>
    </w:p>
    <w:p>
      <w:pPr>
        <w:pStyle w:val="BodyText"/>
        <w:ind w:left="1140" w:right="796"/>
      </w:pPr>
      <w:r>
        <w:rPr/>
        <w:t>A15.6.1.</w:t>
      </w:r>
      <w:r>
        <w:rPr>
          <w:spacing w:val="40"/>
        </w:rPr>
        <w:t> </w:t>
      </w:r>
      <w:r>
        <w:rPr/>
        <w:t>A member stationed overseas and requesting reassignment overseas must agree to serve the prescribed tour length at the new location or at least a tour length equal to the combined unaccompanied tour lengths at the old and new locations, whichever is greater. Example:</w:t>
      </w:r>
      <w:r>
        <w:rPr>
          <w:spacing w:val="40"/>
        </w:rPr>
        <w:t> </w:t>
      </w:r>
      <w:r>
        <w:rPr/>
        <w:t>if a member is serving on a 30/18-month overseas tour and receives approval for reassignment to a 36/24-month overseas tour, the member must serve the full prescribed tour at the gaining location (36 months), or not less than a tour equal to the combined unaccompanied</w:t>
      </w:r>
      <w:r>
        <w:rPr>
          <w:spacing w:val="15"/>
        </w:rPr>
        <w:t> </w:t>
      </w:r>
      <w:r>
        <w:rPr/>
        <w:t>tour</w:t>
      </w:r>
      <w:r>
        <w:rPr>
          <w:spacing w:val="17"/>
        </w:rPr>
        <w:t> </w:t>
      </w:r>
      <w:r>
        <w:rPr/>
        <w:t>lengths</w:t>
      </w:r>
      <w:r>
        <w:rPr>
          <w:spacing w:val="17"/>
        </w:rPr>
        <w:t> </w:t>
      </w:r>
      <w:r>
        <w:rPr/>
        <w:t>(18</w:t>
      </w:r>
      <w:r>
        <w:rPr>
          <w:spacing w:val="18"/>
        </w:rPr>
        <w:t> </w:t>
      </w:r>
      <w:r>
        <w:rPr/>
        <w:t>plus</w:t>
      </w:r>
      <w:r>
        <w:rPr>
          <w:spacing w:val="19"/>
        </w:rPr>
        <w:t> </w:t>
      </w:r>
      <w:r>
        <w:rPr/>
        <w:t>24,</w:t>
      </w:r>
      <w:r>
        <w:rPr>
          <w:spacing w:val="17"/>
        </w:rPr>
        <w:t> </w:t>
      </w:r>
      <w:r>
        <w:rPr/>
        <w:t>or</w:t>
      </w:r>
      <w:r>
        <w:rPr>
          <w:spacing w:val="18"/>
        </w:rPr>
        <w:t> </w:t>
      </w:r>
      <w:r>
        <w:rPr/>
        <w:t>42</w:t>
      </w:r>
      <w:r>
        <w:rPr>
          <w:spacing w:val="15"/>
        </w:rPr>
        <w:t> </w:t>
      </w:r>
      <w:r>
        <w:rPr/>
        <w:t>months)</w:t>
      </w:r>
      <w:r>
        <w:rPr>
          <w:spacing w:val="18"/>
        </w:rPr>
        <w:t> </w:t>
      </w:r>
      <w:r>
        <w:rPr/>
        <w:t>between</w:t>
      </w:r>
      <w:r>
        <w:rPr>
          <w:spacing w:val="18"/>
        </w:rPr>
        <w:t> </w:t>
      </w:r>
      <w:r>
        <w:rPr/>
        <w:t>the</w:t>
      </w:r>
      <w:r>
        <w:rPr>
          <w:spacing w:val="17"/>
        </w:rPr>
        <w:t> </w:t>
      </w:r>
      <w:r>
        <w:rPr/>
        <w:t>two</w:t>
      </w:r>
      <w:r>
        <w:rPr>
          <w:spacing w:val="17"/>
        </w:rPr>
        <w:t> </w:t>
      </w:r>
      <w:r>
        <w:rPr/>
        <w:t>overseas</w:t>
      </w:r>
      <w:r>
        <w:rPr>
          <w:spacing w:val="18"/>
        </w:rPr>
        <w:t> </w:t>
      </w:r>
      <w:r>
        <w:rPr>
          <w:spacing w:val="-2"/>
        </w:rPr>
        <w:t>locations</w:t>
      </w:r>
    </w:p>
    <w:p>
      <w:pPr>
        <w:spacing w:after="0"/>
        <w:sectPr>
          <w:pgSz w:w="12240" w:h="15840"/>
          <w:pgMar w:header="731" w:footer="0" w:top="1380" w:bottom="280" w:left="660" w:right="640"/>
        </w:sectPr>
      </w:pPr>
    </w:p>
    <w:p>
      <w:pPr>
        <w:pStyle w:val="BodyText"/>
        <w:spacing w:before="96"/>
        <w:ind w:left="1140" w:right="800"/>
      </w:pPr>
      <w:r>
        <w:rPr/>
        <w:t>before reassignment from the theater, whichever is greater.</w:t>
      </w:r>
      <w:r>
        <w:rPr>
          <w:spacing w:val="40"/>
        </w:rPr>
        <w:t> </w:t>
      </w:r>
      <w:r>
        <w:rPr/>
        <w:t>The computation resulting in the greatest</w:t>
      </w:r>
      <w:r>
        <w:rPr>
          <w:spacing w:val="-9"/>
        </w:rPr>
        <w:t> </w:t>
      </w:r>
      <w:r>
        <w:rPr/>
        <w:t>combined</w:t>
      </w:r>
      <w:r>
        <w:rPr>
          <w:spacing w:val="-8"/>
        </w:rPr>
        <w:t> </w:t>
      </w:r>
      <w:r>
        <w:rPr/>
        <w:t>overseas</w:t>
      </w:r>
      <w:r>
        <w:rPr>
          <w:spacing w:val="-8"/>
        </w:rPr>
        <w:t> </w:t>
      </w:r>
      <w:r>
        <w:rPr/>
        <w:t>tour</w:t>
      </w:r>
      <w:r>
        <w:rPr>
          <w:spacing w:val="-9"/>
        </w:rPr>
        <w:t> </w:t>
      </w:r>
      <w:r>
        <w:rPr/>
        <w:t>period</w:t>
      </w:r>
      <w:r>
        <w:rPr>
          <w:spacing w:val="-8"/>
        </w:rPr>
        <w:t> </w:t>
      </w:r>
      <w:r>
        <w:rPr/>
        <w:t>being</w:t>
      </w:r>
      <w:r>
        <w:rPr>
          <w:spacing w:val="-8"/>
        </w:rPr>
        <w:t> </w:t>
      </w:r>
      <w:r>
        <w:rPr/>
        <w:t>served</w:t>
      </w:r>
      <w:r>
        <w:rPr>
          <w:spacing w:val="-9"/>
        </w:rPr>
        <w:t> </w:t>
      </w:r>
      <w:r>
        <w:rPr/>
        <w:t>is</w:t>
      </w:r>
      <w:r>
        <w:rPr>
          <w:spacing w:val="-9"/>
        </w:rPr>
        <w:t> </w:t>
      </w:r>
      <w:r>
        <w:rPr/>
        <w:t>the</w:t>
      </w:r>
      <w:r>
        <w:rPr>
          <w:spacing w:val="-9"/>
        </w:rPr>
        <w:t> </w:t>
      </w:r>
      <w:r>
        <w:rPr/>
        <w:t>required</w:t>
      </w:r>
      <w:r>
        <w:rPr>
          <w:spacing w:val="-9"/>
        </w:rPr>
        <w:t> </w:t>
      </w:r>
      <w:r>
        <w:rPr/>
        <w:t>minimum.</w:t>
      </w:r>
      <w:r>
        <w:rPr>
          <w:spacing w:val="40"/>
        </w:rPr>
        <w:t> </w:t>
      </w:r>
      <w:r>
        <w:rPr/>
        <w:t>The</w:t>
      </w:r>
      <w:r>
        <w:rPr>
          <w:spacing w:val="-8"/>
        </w:rPr>
        <w:t> </w:t>
      </w:r>
      <w:r>
        <w:rPr/>
        <w:t>variable</w:t>
      </w:r>
      <w:r>
        <w:rPr>
          <w:spacing w:val="-9"/>
        </w:rPr>
        <w:t> </w:t>
      </w:r>
      <w:r>
        <w:rPr/>
        <w:t>is the amount of time the member has been assigned to the current location.</w:t>
      </w:r>
    </w:p>
    <w:p>
      <w:pPr>
        <w:pStyle w:val="BodyText"/>
        <w:spacing w:before="121"/>
        <w:ind w:left="1140" w:right="797"/>
      </w:pPr>
      <w:r>
        <w:rPr/>
        <w:t>A15.6.2.</w:t>
      </w:r>
      <w:r>
        <w:rPr>
          <w:spacing w:val="40"/>
        </w:rPr>
        <w:t> </w:t>
      </w:r>
      <w:r>
        <w:rPr/>
        <w:t>For members enroute PCS or TDY, the member may discuss the problem with the nearest MPF Chief, AFPC/DPFXAA, or their Assignment authority to assist in deciding whether or not to submit a request.</w:t>
      </w:r>
      <w:r>
        <w:rPr>
          <w:spacing w:val="40"/>
        </w:rPr>
        <w:t> </w:t>
      </w:r>
      <w:r>
        <w:rPr/>
        <w:t>There is no reimbursement authorized if the member decides</w:t>
      </w:r>
      <w:r>
        <w:rPr>
          <w:spacing w:val="-1"/>
        </w:rPr>
        <w:t> </w:t>
      </w:r>
      <w:r>
        <w:rPr/>
        <w:t>to</w:t>
      </w:r>
      <w:r>
        <w:rPr>
          <w:spacing w:val="-1"/>
        </w:rPr>
        <w:t> </w:t>
      </w:r>
      <w:r>
        <w:rPr/>
        <w:t>travel</w:t>
      </w:r>
      <w:r>
        <w:rPr>
          <w:spacing w:val="-1"/>
        </w:rPr>
        <w:t> </w:t>
      </w:r>
      <w:r>
        <w:rPr/>
        <w:t>to</w:t>
      </w:r>
      <w:r>
        <w:rPr>
          <w:spacing w:val="-2"/>
        </w:rPr>
        <w:t> </w:t>
      </w:r>
      <w:r>
        <w:rPr/>
        <w:t>the</w:t>
      </w:r>
      <w:r>
        <w:rPr>
          <w:spacing w:val="-1"/>
        </w:rPr>
        <w:t> </w:t>
      </w:r>
      <w:r>
        <w:rPr/>
        <w:t>nearest</w:t>
      </w:r>
      <w:r>
        <w:rPr>
          <w:spacing w:val="-1"/>
        </w:rPr>
        <w:t> </w:t>
      </w:r>
      <w:r>
        <w:rPr/>
        <w:t>base</w:t>
      </w:r>
      <w:r>
        <w:rPr>
          <w:spacing w:val="-2"/>
        </w:rPr>
        <w:t> </w:t>
      </w:r>
      <w:r>
        <w:rPr/>
        <w:t>with</w:t>
      </w:r>
      <w:r>
        <w:rPr>
          <w:spacing w:val="-2"/>
        </w:rPr>
        <w:t> </w:t>
      </w:r>
      <w:r>
        <w:rPr/>
        <w:t>an</w:t>
      </w:r>
      <w:r>
        <w:rPr>
          <w:spacing w:val="-1"/>
        </w:rPr>
        <w:t> </w:t>
      </w:r>
      <w:r>
        <w:rPr/>
        <w:t>MPF</w:t>
      </w:r>
      <w:r>
        <w:rPr>
          <w:spacing w:val="-2"/>
        </w:rPr>
        <w:t> </w:t>
      </w:r>
      <w:r>
        <w:rPr/>
        <w:t>and</w:t>
      </w:r>
      <w:r>
        <w:rPr>
          <w:spacing w:val="-1"/>
        </w:rPr>
        <w:t> </w:t>
      </w:r>
      <w:r>
        <w:rPr/>
        <w:t>the</w:t>
      </w:r>
      <w:r>
        <w:rPr>
          <w:spacing w:val="-1"/>
        </w:rPr>
        <w:t> </w:t>
      </w:r>
      <w:r>
        <w:rPr/>
        <w:t>member's</w:t>
      </w:r>
      <w:r>
        <w:rPr>
          <w:spacing w:val="-2"/>
        </w:rPr>
        <w:t> </w:t>
      </w:r>
      <w:r>
        <w:rPr/>
        <w:t>status</w:t>
      </w:r>
      <w:r>
        <w:rPr>
          <w:spacing w:val="-1"/>
        </w:rPr>
        <w:t> </w:t>
      </w:r>
      <w:r>
        <w:rPr/>
        <w:t>remains</w:t>
      </w:r>
      <w:r>
        <w:rPr>
          <w:spacing w:val="-1"/>
        </w:rPr>
        <w:t> </w:t>
      </w:r>
      <w:r>
        <w:rPr/>
        <w:t>unchanged (Example:</w:t>
      </w:r>
      <w:r>
        <w:rPr>
          <w:spacing w:val="40"/>
        </w:rPr>
        <w:t> </w:t>
      </w:r>
      <w:r>
        <w:rPr/>
        <w:t>leave)</w:t>
      </w:r>
      <w:r>
        <w:rPr>
          <w:spacing w:val="-1"/>
        </w:rPr>
        <w:t> </w:t>
      </w:r>
      <w:r>
        <w:rPr/>
        <w:t>if</w:t>
      </w:r>
      <w:r>
        <w:rPr>
          <w:spacing w:val="-1"/>
        </w:rPr>
        <w:t> </w:t>
      </w:r>
      <w:r>
        <w:rPr/>
        <w:t>the</w:t>
      </w:r>
      <w:r>
        <w:rPr>
          <w:spacing w:val="-1"/>
        </w:rPr>
        <w:t> </w:t>
      </w:r>
      <w:r>
        <w:rPr/>
        <w:t>member decides to</w:t>
      </w:r>
      <w:r>
        <w:rPr>
          <w:spacing w:val="-1"/>
        </w:rPr>
        <w:t> </w:t>
      </w:r>
      <w:r>
        <w:rPr/>
        <w:t>submit a</w:t>
      </w:r>
      <w:r>
        <w:rPr>
          <w:spacing w:val="-1"/>
        </w:rPr>
        <w:t> </w:t>
      </w:r>
      <w:r>
        <w:rPr/>
        <w:t>request.</w:t>
      </w:r>
      <w:r>
        <w:rPr>
          <w:spacing w:val="40"/>
        </w:rPr>
        <w:t> </w:t>
      </w:r>
      <w:r>
        <w:rPr/>
        <w:t>The member must comply with current reporting instructions if the Assignment authority denies suspension of movement; however, a request still can be submitted.</w:t>
      </w:r>
    </w:p>
    <w:p>
      <w:pPr>
        <w:pStyle w:val="BodyText"/>
        <w:ind w:left="1140" w:right="797"/>
      </w:pPr>
      <w:r>
        <w:rPr/>
        <w:t>A15.6.3. If a request for assignment is to a dependent-restricted area and the member’s foreign-born</w:t>
      </w:r>
      <w:r>
        <w:rPr>
          <w:spacing w:val="-8"/>
        </w:rPr>
        <w:t> </w:t>
      </w:r>
      <w:r>
        <w:rPr/>
        <w:t>spouse</w:t>
      </w:r>
      <w:r>
        <w:rPr>
          <w:spacing w:val="-7"/>
        </w:rPr>
        <w:t> </w:t>
      </w:r>
      <w:r>
        <w:rPr/>
        <w:t>will</w:t>
      </w:r>
      <w:r>
        <w:rPr>
          <w:spacing w:val="-8"/>
        </w:rPr>
        <w:t> </w:t>
      </w:r>
      <w:r>
        <w:rPr/>
        <w:t>be</w:t>
      </w:r>
      <w:r>
        <w:rPr>
          <w:spacing w:val="-7"/>
        </w:rPr>
        <w:t> </w:t>
      </w:r>
      <w:r>
        <w:rPr/>
        <w:t>traveling</w:t>
      </w:r>
      <w:r>
        <w:rPr>
          <w:spacing w:val="-8"/>
        </w:rPr>
        <w:t> </w:t>
      </w:r>
      <w:r>
        <w:rPr/>
        <w:t>to</w:t>
      </w:r>
      <w:r>
        <w:rPr>
          <w:spacing w:val="-7"/>
        </w:rPr>
        <w:t> </w:t>
      </w:r>
      <w:r>
        <w:rPr/>
        <w:t>the</w:t>
      </w:r>
      <w:r>
        <w:rPr>
          <w:spacing w:val="-8"/>
        </w:rPr>
        <w:t> </w:t>
      </w:r>
      <w:r>
        <w:rPr/>
        <w:t>native</w:t>
      </w:r>
      <w:r>
        <w:rPr>
          <w:spacing w:val="-8"/>
        </w:rPr>
        <w:t> </w:t>
      </w:r>
      <w:r>
        <w:rPr/>
        <w:t>country,</w:t>
      </w:r>
      <w:r>
        <w:rPr>
          <w:spacing w:val="-8"/>
        </w:rPr>
        <w:t> </w:t>
      </w:r>
      <w:r>
        <w:rPr/>
        <w:t>such</w:t>
      </w:r>
      <w:r>
        <w:rPr>
          <w:spacing w:val="-7"/>
        </w:rPr>
        <w:t> </w:t>
      </w:r>
      <w:r>
        <w:rPr/>
        <w:t>information</w:t>
      </w:r>
      <w:r>
        <w:rPr>
          <w:spacing w:val="-7"/>
        </w:rPr>
        <w:t> </w:t>
      </w:r>
      <w:r>
        <w:rPr/>
        <w:t>must</w:t>
      </w:r>
      <w:r>
        <w:rPr>
          <w:spacing w:val="-7"/>
        </w:rPr>
        <w:t> </w:t>
      </w:r>
      <w:r>
        <w:rPr/>
        <w:t>be</w:t>
      </w:r>
      <w:r>
        <w:rPr>
          <w:spacing w:val="-8"/>
        </w:rPr>
        <w:t> </w:t>
      </w:r>
      <w:r>
        <w:rPr/>
        <w:t>included in the humanitarian request.</w:t>
      </w:r>
      <w:r>
        <w:rPr>
          <w:spacing w:val="40"/>
        </w:rPr>
        <w:t> </w:t>
      </w:r>
      <w:r>
        <w:rPr/>
        <w:t>If reassignment is approved, a request for a designated location move to the native country must be processed per DAFI 36-3012.</w:t>
      </w:r>
    </w:p>
    <w:p>
      <w:pPr>
        <w:pStyle w:val="BodyText"/>
        <w:ind w:left="780" w:right="799"/>
      </w:pPr>
      <w:r>
        <w:rPr>
          <w:b/>
        </w:rPr>
        <w:t>A15.7.</w:t>
      </w:r>
      <w:r>
        <w:rPr>
          <w:b/>
          <w:spacing w:val="40"/>
        </w:rPr>
        <w:t> </w:t>
      </w:r>
      <w:r>
        <w:rPr>
          <w:b/>
        </w:rPr>
        <w:t>Humanitarian</w:t>
      </w:r>
      <w:r>
        <w:rPr>
          <w:b/>
          <w:spacing w:val="-12"/>
        </w:rPr>
        <w:t> </w:t>
      </w:r>
      <w:r>
        <w:rPr>
          <w:b/>
        </w:rPr>
        <w:t>Conditions</w:t>
      </w:r>
      <w:r>
        <w:rPr>
          <w:b/>
          <w:spacing w:val="-10"/>
        </w:rPr>
        <w:t> </w:t>
      </w:r>
      <w:r>
        <w:rPr>
          <w:b/>
        </w:rPr>
        <w:t>Usually</w:t>
      </w:r>
      <w:r>
        <w:rPr>
          <w:b/>
          <w:spacing w:val="-10"/>
        </w:rPr>
        <w:t> </w:t>
      </w:r>
      <w:r>
        <w:rPr>
          <w:b/>
        </w:rPr>
        <w:t>Warranting</w:t>
      </w:r>
      <w:r>
        <w:rPr>
          <w:b/>
          <w:spacing w:val="-10"/>
        </w:rPr>
        <w:t> </w:t>
      </w:r>
      <w:r>
        <w:rPr>
          <w:b/>
        </w:rPr>
        <w:t>Approval.</w:t>
      </w:r>
      <w:r>
        <w:rPr>
          <w:b/>
          <w:spacing w:val="40"/>
        </w:rPr>
        <w:t> </w:t>
      </w:r>
      <w:r>
        <w:rPr/>
        <w:t>It</w:t>
      </w:r>
      <w:r>
        <w:rPr>
          <w:spacing w:val="-11"/>
        </w:rPr>
        <w:t> </w:t>
      </w:r>
      <w:r>
        <w:rPr/>
        <w:t>is</w:t>
      </w:r>
      <w:r>
        <w:rPr>
          <w:spacing w:val="-11"/>
        </w:rPr>
        <w:t> </w:t>
      </w:r>
      <w:r>
        <w:rPr/>
        <w:t>impractical</w:t>
      </w:r>
      <w:r>
        <w:rPr>
          <w:spacing w:val="-12"/>
        </w:rPr>
        <w:t> </w:t>
      </w:r>
      <w:r>
        <w:rPr/>
        <w:t>to</w:t>
      </w:r>
      <w:r>
        <w:rPr>
          <w:spacing w:val="-10"/>
        </w:rPr>
        <w:t> </w:t>
      </w:r>
      <w:r>
        <w:rPr/>
        <w:t>try</w:t>
      </w:r>
      <w:r>
        <w:rPr>
          <w:spacing w:val="-12"/>
        </w:rPr>
        <w:t> </w:t>
      </w:r>
      <w:r>
        <w:rPr/>
        <w:t>to</w:t>
      </w:r>
      <w:r>
        <w:rPr>
          <w:spacing w:val="-11"/>
        </w:rPr>
        <w:t> </w:t>
      </w:r>
      <w:r>
        <w:rPr/>
        <w:t>list all the conditions for which a humanitarian reassignment or deferment may be approved.</w:t>
      </w:r>
      <w:r>
        <w:rPr>
          <w:spacing w:val="40"/>
        </w:rPr>
        <w:t> </w:t>
      </w:r>
      <w:r>
        <w:rPr/>
        <w:t>The factors to be considered vary from case to case and the number of possible situations and circumstances</w:t>
      </w:r>
      <w:r>
        <w:rPr>
          <w:spacing w:val="-5"/>
        </w:rPr>
        <w:t> </w:t>
      </w:r>
      <w:r>
        <w:rPr/>
        <w:t>are</w:t>
      </w:r>
      <w:r>
        <w:rPr>
          <w:spacing w:val="-5"/>
        </w:rPr>
        <w:t> </w:t>
      </w:r>
      <w:r>
        <w:rPr/>
        <w:t>almost</w:t>
      </w:r>
      <w:r>
        <w:rPr>
          <w:spacing w:val="-5"/>
        </w:rPr>
        <w:t> </w:t>
      </w:r>
      <w:r>
        <w:rPr/>
        <w:t>infinite.</w:t>
      </w:r>
      <w:r>
        <w:rPr>
          <w:spacing w:val="40"/>
        </w:rPr>
        <w:t> </w:t>
      </w:r>
      <w:r>
        <w:rPr/>
        <w:t>However,</w:t>
      </w:r>
      <w:r>
        <w:rPr>
          <w:spacing w:val="-5"/>
        </w:rPr>
        <w:t> </w:t>
      </w:r>
      <w:r>
        <w:rPr/>
        <w:t>requests</w:t>
      </w:r>
      <w:r>
        <w:rPr>
          <w:spacing w:val="-5"/>
        </w:rPr>
        <w:t> </w:t>
      </w:r>
      <w:r>
        <w:rPr/>
        <w:t>substantiating</w:t>
      </w:r>
      <w:r>
        <w:rPr>
          <w:spacing w:val="-6"/>
        </w:rPr>
        <w:t> </w:t>
      </w:r>
      <w:r>
        <w:rPr/>
        <w:t>problems</w:t>
      </w:r>
      <w:r>
        <w:rPr>
          <w:spacing w:val="-5"/>
        </w:rPr>
        <w:t> </w:t>
      </w:r>
      <w:r>
        <w:rPr/>
        <w:t>arising</w:t>
      </w:r>
      <w:r>
        <w:rPr>
          <w:spacing w:val="-6"/>
        </w:rPr>
        <w:t> </w:t>
      </w:r>
      <w:r>
        <w:rPr/>
        <w:t>from</w:t>
      </w:r>
      <w:r>
        <w:rPr>
          <w:spacing w:val="-5"/>
        </w:rPr>
        <w:t> </w:t>
      </w:r>
      <w:r>
        <w:rPr/>
        <w:t>any</w:t>
      </w:r>
      <w:r>
        <w:rPr>
          <w:spacing w:val="-6"/>
        </w:rPr>
        <w:t> </w:t>
      </w:r>
      <w:r>
        <w:rPr/>
        <w:t>of the following circumstances usually warrant approval:</w:t>
      </w:r>
    </w:p>
    <w:p>
      <w:pPr>
        <w:pStyle w:val="BodyText"/>
        <w:ind w:left="1140" w:right="796"/>
      </w:pPr>
      <w:bookmarkStart w:name="_bookmark447" w:id="448"/>
      <w:bookmarkEnd w:id="448"/>
      <w:r>
        <w:rPr/>
      </w:r>
      <w:r>
        <w:rPr/>
        <w:t>A15.7.1. The recent death (within 12 months) of the member’s spouse or child, including miscarriages</w:t>
      </w:r>
      <w:r>
        <w:rPr>
          <w:spacing w:val="-13"/>
        </w:rPr>
        <w:t> </w:t>
      </w:r>
      <w:r>
        <w:rPr/>
        <w:t>of</w:t>
      </w:r>
      <w:r>
        <w:rPr>
          <w:spacing w:val="-11"/>
        </w:rPr>
        <w:t> </w:t>
      </w:r>
      <w:r>
        <w:rPr/>
        <w:t>20</w:t>
      </w:r>
      <w:r>
        <w:rPr>
          <w:spacing w:val="-12"/>
        </w:rPr>
        <w:t> </w:t>
      </w:r>
      <w:r>
        <w:rPr/>
        <w:t>weeks</w:t>
      </w:r>
      <w:r>
        <w:rPr>
          <w:spacing w:val="-12"/>
        </w:rPr>
        <w:t> </w:t>
      </w:r>
      <w:r>
        <w:rPr/>
        <w:t>or</w:t>
      </w:r>
      <w:r>
        <w:rPr>
          <w:spacing w:val="-11"/>
        </w:rPr>
        <w:t> </w:t>
      </w:r>
      <w:r>
        <w:rPr/>
        <w:t>more</w:t>
      </w:r>
      <w:r>
        <w:rPr>
          <w:spacing w:val="-12"/>
        </w:rPr>
        <w:t> </w:t>
      </w:r>
      <w:r>
        <w:rPr/>
        <w:t>gestation.</w:t>
      </w:r>
      <w:r>
        <w:rPr>
          <w:spacing w:val="38"/>
        </w:rPr>
        <w:t> </w:t>
      </w:r>
      <w:r>
        <w:rPr/>
        <w:t>Humanitarian</w:t>
      </w:r>
      <w:r>
        <w:rPr>
          <w:spacing w:val="-13"/>
        </w:rPr>
        <w:t> </w:t>
      </w:r>
      <w:r>
        <w:rPr/>
        <w:t>reassignment</w:t>
      </w:r>
      <w:r>
        <w:rPr>
          <w:spacing w:val="-12"/>
        </w:rPr>
        <w:t> </w:t>
      </w:r>
      <w:r>
        <w:rPr/>
        <w:t>is</w:t>
      </w:r>
      <w:r>
        <w:rPr>
          <w:spacing w:val="-12"/>
        </w:rPr>
        <w:t> </w:t>
      </w:r>
      <w:r>
        <w:rPr/>
        <w:t>normally</w:t>
      </w:r>
      <w:r>
        <w:rPr>
          <w:spacing w:val="-12"/>
        </w:rPr>
        <w:t> </w:t>
      </w:r>
      <w:r>
        <w:rPr/>
        <w:t>approved on</w:t>
      </w:r>
      <w:r>
        <w:rPr>
          <w:spacing w:val="-2"/>
        </w:rPr>
        <w:t> </w:t>
      </w:r>
      <w:r>
        <w:rPr/>
        <w:t>the</w:t>
      </w:r>
      <w:r>
        <w:rPr>
          <w:spacing w:val="-2"/>
        </w:rPr>
        <w:t> </w:t>
      </w:r>
      <w:r>
        <w:rPr/>
        <w:t>death</w:t>
      </w:r>
      <w:r>
        <w:rPr>
          <w:spacing w:val="-4"/>
        </w:rPr>
        <w:t> </w:t>
      </w:r>
      <w:r>
        <w:rPr/>
        <w:t>of</w:t>
      </w:r>
      <w:r>
        <w:rPr>
          <w:spacing w:val="-2"/>
        </w:rPr>
        <w:t> </w:t>
      </w:r>
      <w:r>
        <w:rPr/>
        <w:t>a</w:t>
      </w:r>
      <w:r>
        <w:rPr>
          <w:spacing w:val="-2"/>
        </w:rPr>
        <w:t> </w:t>
      </w:r>
      <w:r>
        <w:rPr/>
        <w:t>child</w:t>
      </w:r>
      <w:r>
        <w:rPr>
          <w:spacing w:val="-2"/>
        </w:rPr>
        <w:t> </w:t>
      </w:r>
      <w:r>
        <w:rPr/>
        <w:t>or</w:t>
      </w:r>
      <w:r>
        <w:rPr>
          <w:spacing w:val="-2"/>
        </w:rPr>
        <w:t> </w:t>
      </w:r>
      <w:r>
        <w:rPr/>
        <w:t>stepchild</w:t>
      </w:r>
      <w:r>
        <w:rPr>
          <w:spacing w:val="-2"/>
        </w:rPr>
        <w:t> </w:t>
      </w:r>
      <w:r>
        <w:rPr/>
        <w:t>under</w:t>
      </w:r>
      <w:r>
        <w:rPr>
          <w:spacing w:val="-2"/>
        </w:rPr>
        <w:t> </w:t>
      </w:r>
      <w:r>
        <w:rPr/>
        <w:t>the</w:t>
      </w:r>
      <w:r>
        <w:rPr>
          <w:spacing w:val="-2"/>
        </w:rPr>
        <w:t> </w:t>
      </w:r>
      <w:r>
        <w:rPr/>
        <w:t>age</w:t>
      </w:r>
      <w:r>
        <w:rPr>
          <w:spacing w:val="-2"/>
        </w:rPr>
        <w:t> </w:t>
      </w:r>
      <w:r>
        <w:rPr/>
        <w:t>of</w:t>
      </w:r>
      <w:r>
        <w:rPr>
          <w:spacing w:val="-2"/>
        </w:rPr>
        <w:t> </w:t>
      </w:r>
      <w:r>
        <w:rPr/>
        <w:t>18</w:t>
      </w:r>
      <w:r>
        <w:rPr>
          <w:spacing w:val="-2"/>
        </w:rPr>
        <w:t> </w:t>
      </w:r>
      <w:r>
        <w:rPr/>
        <w:t>who</w:t>
      </w:r>
      <w:r>
        <w:rPr>
          <w:spacing w:val="-2"/>
        </w:rPr>
        <w:t> </w:t>
      </w:r>
      <w:r>
        <w:rPr/>
        <w:t>is</w:t>
      </w:r>
      <w:r>
        <w:rPr>
          <w:spacing w:val="-3"/>
        </w:rPr>
        <w:t> </w:t>
      </w:r>
      <w:r>
        <w:rPr/>
        <w:t>living</w:t>
      </w:r>
      <w:r>
        <w:rPr>
          <w:spacing w:val="-4"/>
        </w:rPr>
        <w:t> </w:t>
      </w:r>
      <w:r>
        <w:rPr/>
        <w:t>in</w:t>
      </w:r>
      <w:r>
        <w:rPr>
          <w:spacing w:val="-2"/>
        </w:rPr>
        <w:t> </w:t>
      </w:r>
      <w:r>
        <w:rPr/>
        <w:t>the</w:t>
      </w:r>
      <w:r>
        <w:rPr>
          <w:spacing w:val="-3"/>
        </w:rPr>
        <w:t> </w:t>
      </w:r>
      <w:r>
        <w:rPr/>
        <w:t>member’s</w:t>
      </w:r>
      <w:r>
        <w:rPr>
          <w:spacing w:val="-2"/>
        </w:rPr>
        <w:t> </w:t>
      </w:r>
      <w:r>
        <w:rPr/>
        <w:t>home</w:t>
      </w:r>
      <w:r>
        <w:rPr>
          <w:spacing w:val="-2"/>
        </w:rPr>
        <w:t> </w:t>
      </w:r>
      <w:r>
        <w:rPr/>
        <w:t>at the time of death.</w:t>
      </w:r>
      <w:r>
        <w:rPr>
          <w:spacing w:val="40"/>
        </w:rPr>
        <w:t> </w:t>
      </w:r>
      <w:r>
        <w:rPr/>
        <w:t>A request based on a child or stepchild who is over the age of 18 will be considered</w:t>
      </w:r>
      <w:r>
        <w:rPr>
          <w:spacing w:val="-9"/>
        </w:rPr>
        <w:t> </w:t>
      </w:r>
      <w:r>
        <w:rPr/>
        <w:t>on</w:t>
      </w:r>
      <w:r>
        <w:rPr>
          <w:spacing w:val="-8"/>
        </w:rPr>
        <w:t> </w:t>
      </w:r>
      <w:r>
        <w:rPr/>
        <w:t>a</w:t>
      </w:r>
      <w:r>
        <w:rPr>
          <w:spacing w:val="-8"/>
        </w:rPr>
        <w:t> </w:t>
      </w:r>
      <w:r>
        <w:rPr/>
        <w:t>case-by-case</w:t>
      </w:r>
      <w:r>
        <w:rPr>
          <w:spacing w:val="-8"/>
        </w:rPr>
        <w:t> </w:t>
      </w:r>
      <w:r>
        <w:rPr/>
        <w:t>basis.</w:t>
      </w:r>
      <w:r>
        <w:rPr>
          <w:spacing w:val="40"/>
        </w:rPr>
        <w:t> </w:t>
      </w:r>
      <w:r>
        <w:rPr/>
        <w:t>Reassignment</w:t>
      </w:r>
      <w:r>
        <w:rPr>
          <w:spacing w:val="-8"/>
        </w:rPr>
        <w:t> </w:t>
      </w:r>
      <w:r>
        <w:rPr/>
        <w:t>made</w:t>
      </w:r>
      <w:r>
        <w:rPr>
          <w:spacing w:val="-9"/>
        </w:rPr>
        <w:t> </w:t>
      </w:r>
      <w:r>
        <w:rPr/>
        <w:t>under</w:t>
      </w:r>
      <w:r>
        <w:rPr>
          <w:spacing w:val="-8"/>
        </w:rPr>
        <w:t> </w:t>
      </w:r>
      <w:r>
        <w:rPr/>
        <w:t>this</w:t>
      </w:r>
      <w:r>
        <w:rPr>
          <w:spacing w:val="-8"/>
        </w:rPr>
        <w:t> </w:t>
      </w:r>
      <w:r>
        <w:rPr/>
        <w:t>provision</w:t>
      </w:r>
      <w:r>
        <w:rPr>
          <w:spacing w:val="-8"/>
        </w:rPr>
        <w:t> </w:t>
      </w:r>
      <w:r>
        <w:rPr/>
        <w:t>will</w:t>
      </w:r>
      <w:r>
        <w:rPr>
          <w:spacing w:val="-8"/>
        </w:rPr>
        <w:t> </w:t>
      </w:r>
      <w:r>
        <w:rPr/>
        <w:t>normally</w:t>
      </w:r>
      <w:r>
        <w:rPr>
          <w:spacing w:val="-8"/>
        </w:rPr>
        <w:t> </w:t>
      </w:r>
      <w:r>
        <w:rPr/>
        <w:t>be considered</w:t>
      </w:r>
      <w:r>
        <w:rPr>
          <w:spacing w:val="-15"/>
        </w:rPr>
        <w:t> </w:t>
      </w:r>
      <w:r>
        <w:rPr/>
        <w:t>to</w:t>
      </w:r>
      <w:r>
        <w:rPr>
          <w:spacing w:val="-15"/>
        </w:rPr>
        <w:t> </w:t>
      </w:r>
      <w:r>
        <w:rPr/>
        <w:t>only</w:t>
      </w:r>
      <w:r>
        <w:rPr>
          <w:spacing w:val="-15"/>
        </w:rPr>
        <w:t> </w:t>
      </w:r>
      <w:r>
        <w:rPr/>
        <w:t>one</w:t>
      </w:r>
      <w:r>
        <w:rPr>
          <w:spacing w:val="-15"/>
        </w:rPr>
        <w:t> </w:t>
      </w:r>
      <w:r>
        <w:rPr/>
        <w:t>of</w:t>
      </w:r>
      <w:r>
        <w:rPr>
          <w:spacing w:val="-15"/>
        </w:rPr>
        <w:t> </w:t>
      </w:r>
      <w:r>
        <w:rPr/>
        <w:t>two</w:t>
      </w:r>
      <w:r>
        <w:rPr>
          <w:spacing w:val="-15"/>
        </w:rPr>
        <w:t> </w:t>
      </w:r>
      <w:r>
        <w:rPr/>
        <w:t>locations,</w:t>
      </w:r>
      <w:r>
        <w:rPr>
          <w:spacing w:val="-15"/>
        </w:rPr>
        <w:t> </w:t>
      </w:r>
      <w:r>
        <w:rPr/>
        <w:t>either</w:t>
      </w:r>
      <w:r>
        <w:rPr>
          <w:spacing w:val="-15"/>
        </w:rPr>
        <w:t> </w:t>
      </w:r>
      <w:r>
        <w:rPr/>
        <w:t>near</w:t>
      </w:r>
      <w:r>
        <w:rPr>
          <w:spacing w:val="-15"/>
        </w:rPr>
        <w:t> </w:t>
      </w:r>
      <w:r>
        <w:rPr/>
        <w:t>extended</w:t>
      </w:r>
      <w:r>
        <w:rPr>
          <w:spacing w:val="-15"/>
        </w:rPr>
        <w:t> </w:t>
      </w:r>
      <w:r>
        <w:rPr/>
        <w:t>family</w:t>
      </w:r>
      <w:r>
        <w:rPr>
          <w:spacing w:val="-15"/>
        </w:rPr>
        <w:t> </w:t>
      </w:r>
      <w:r>
        <w:rPr/>
        <w:t>for</w:t>
      </w:r>
      <w:r>
        <w:rPr>
          <w:spacing w:val="-15"/>
        </w:rPr>
        <w:t> </w:t>
      </w:r>
      <w:r>
        <w:rPr/>
        <w:t>support</w:t>
      </w:r>
      <w:r>
        <w:rPr>
          <w:spacing w:val="-15"/>
        </w:rPr>
        <w:t> </w:t>
      </w:r>
      <w:r>
        <w:rPr/>
        <w:t>or</w:t>
      </w:r>
      <w:r>
        <w:rPr>
          <w:spacing w:val="-15"/>
        </w:rPr>
        <w:t> </w:t>
      </w:r>
      <w:r>
        <w:rPr/>
        <w:t>to</w:t>
      </w:r>
      <w:r>
        <w:rPr>
          <w:spacing w:val="-15"/>
        </w:rPr>
        <w:t> </w:t>
      </w:r>
      <w:r>
        <w:rPr/>
        <w:t>the</w:t>
      </w:r>
      <w:r>
        <w:rPr>
          <w:spacing w:val="-15"/>
        </w:rPr>
        <w:t> </w:t>
      </w:r>
      <w:r>
        <w:rPr/>
        <w:t>closest available base to the burial site.</w:t>
      </w:r>
    </w:p>
    <w:p>
      <w:pPr>
        <w:pStyle w:val="BodyText"/>
        <w:spacing w:before="119"/>
        <w:ind w:left="1140" w:right="796"/>
      </w:pPr>
      <w:r>
        <w:rPr/>
        <w:t>A15.7.2. The member has a serious financial problem not the result of overextension of personal military income (such as loss of primary home of residence where the member or spouse and children currently reside, or loss of possessions through fire, theft, or natural disaster), and the member will suffer a substantial financial loss unless their presence or continued presence can be ensured.</w:t>
      </w:r>
      <w:r>
        <w:rPr>
          <w:spacing w:val="40"/>
        </w:rPr>
        <w:t> </w:t>
      </w:r>
      <w:r>
        <w:rPr/>
        <w:t>It must be shown that the problem cannot be resolved by leave, correspondence, power of attorney, or by any other person or means.</w:t>
      </w:r>
    </w:p>
    <w:p>
      <w:pPr>
        <w:pStyle w:val="BodyText"/>
        <w:ind w:left="1140" w:right="796"/>
      </w:pPr>
      <w:r>
        <w:rPr/>
        <w:t>A15.7.3.</w:t>
      </w:r>
      <w:r>
        <w:rPr>
          <w:spacing w:val="40"/>
        </w:rPr>
        <w:t> </w:t>
      </w:r>
      <w:r>
        <w:rPr/>
        <w:t>The member is serving an unaccompanied overseas tour and their spouse abandons their children.</w:t>
      </w:r>
      <w:r>
        <w:rPr>
          <w:spacing w:val="40"/>
        </w:rPr>
        <w:t> </w:t>
      </w:r>
      <w:r>
        <w:rPr/>
        <w:t>It must be shown it is not possible for the children to join the member at the overseas location when an accompanied tour is authorized and that the member’s presence is </w:t>
      </w:r>
      <w:r>
        <w:rPr>
          <w:spacing w:val="-2"/>
        </w:rPr>
        <w:t>necessary.</w:t>
      </w:r>
    </w:p>
    <w:p>
      <w:pPr>
        <w:pStyle w:val="BodyText"/>
        <w:ind w:left="1140" w:right="796"/>
      </w:pPr>
      <w:r>
        <w:rPr/>
        <w:t>A15.7.4. The terminal illness of a family member (as defined in paragraph </w:t>
      </w:r>
      <w:hyperlink w:history="true" w:anchor="_bookmark445">
        <w:r>
          <w:rPr>
            <w:b/>
            <w:color w:val="0000FF"/>
          </w:rPr>
          <w:t>A15.3.1</w:t>
        </w:r>
      </w:hyperlink>
      <w:r>
        <w:rPr>
          <w:b/>
          <w:color w:val="0000FF"/>
        </w:rPr>
        <w:t> </w:t>
      </w:r>
      <w:r>
        <w:rPr/>
        <w:t>and </w:t>
      </w:r>
      <w:hyperlink w:history="true" w:anchor="_bookmark446">
        <w:r>
          <w:rPr>
            <w:b/>
            <w:color w:val="0000FF"/>
          </w:rPr>
          <w:t>A15.3.2</w:t>
        </w:r>
      </w:hyperlink>
      <w:r>
        <w:rPr/>
        <w:t>) when death is imminent within 2 years.</w:t>
      </w:r>
      <w:r>
        <w:rPr>
          <w:spacing w:val="40"/>
        </w:rPr>
        <w:t> </w:t>
      </w:r>
      <w:r>
        <w:rPr/>
        <w:t>A doctor's prognosis of a terminal illness must be fully supported and substantiated by clinical data.</w:t>
      </w:r>
      <w:r>
        <w:rPr>
          <w:spacing w:val="40"/>
        </w:rPr>
        <w:t> </w:t>
      </w:r>
      <w:r>
        <w:rPr/>
        <w:t>In such cases, the member’s presence</w:t>
      </w:r>
      <w:r>
        <w:rPr>
          <w:spacing w:val="-16"/>
        </w:rPr>
        <w:t> </w:t>
      </w:r>
      <w:r>
        <w:rPr/>
        <w:t>is</w:t>
      </w:r>
      <w:r>
        <w:rPr>
          <w:spacing w:val="-13"/>
        </w:rPr>
        <w:t> </w:t>
      </w:r>
      <w:r>
        <w:rPr/>
        <w:t>considered</w:t>
      </w:r>
      <w:r>
        <w:rPr>
          <w:spacing w:val="-13"/>
        </w:rPr>
        <w:t> </w:t>
      </w:r>
      <w:r>
        <w:rPr/>
        <w:t>essential</w:t>
      </w:r>
      <w:r>
        <w:rPr>
          <w:spacing w:val="-12"/>
        </w:rPr>
        <w:t> </w:t>
      </w:r>
      <w:r>
        <w:rPr/>
        <w:t>regardless</w:t>
      </w:r>
      <w:r>
        <w:rPr>
          <w:spacing w:val="-13"/>
        </w:rPr>
        <w:t> </w:t>
      </w:r>
      <w:r>
        <w:rPr/>
        <w:t>of</w:t>
      </w:r>
      <w:r>
        <w:rPr>
          <w:spacing w:val="-13"/>
        </w:rPr>
        <w:t> </w:t>
      </w:r>
      <w:r>
        <w:rPr/>
        <w:t>the</w:t>
      </w:r>
      <w:r>
        <w:rPr>
          <w:spacing w:val="-13"/>
        </w:rPr>
        <w:t> </w:t>
      </w:r>
      <w:r>
        <w:rPr/>
        <w:t>availability</w:t>
      </w:r>
      <w:r>
        <w:rPr>
          <w:spacing w:val="-12"/>
        </w:rPr>
        <w:t> </w:t>
      </w:r>
      <w:r>
        <w:rPr/>
        <w:t>of</w:t>
      </w:r>
      <w:r>
        <w:rPr>
          <w:spacing w:val="-14"/>
        </w:rPr>
        <w:t> </w:t>
      </w:r>
      <w:r>
        <w:rPr/>
        <w:t>other</w:t>
      </w:r>
      <w:r>
        <w:rPr>
          <w:spacing w:val="-13"/>
        </w:rPr>
        <w:t> </w:t>
      </w:r>
      <w:r>
        <w:rPr/>
        <w:t>family</w:t>
      </w:r>
      <w:r>
        <w:rPr>
          <w:spacing w:val="-14"/>
        </w:rPr>
        <w:t> </w:t>
      </w:r>
      <w:r>
        <w:rPr/>
        <w:t>members</w:t>
      </w:r>
      <w:r>
        <w:rPr>
          <w:spacing w:val="-13"/>
        </w:rPr>
        <w:t> </w:t>
      </w:r>
      <w:r>
        <w:rPr/>
        <w:t>to</w:t>
      </w:r>
      <w:r>
        <w:rPr>
          <w:spacing w:val="-13"/>
        </w:rPr>
        <w:t> </w:t>
      </w:r>
      <w:r>
        <w:rPr>
          <w:spacing w:val="-2"/>
        </w:rPr>
        <w:t>assist.</w:t>
      </w:r>
    </w:p>
    <w:p>
      <w:pPr>
        <w:pStyle w:val="BodyText"/>
        <w:spacing w:before="121"/>
        <w:ind w:left="1140" w:right="801"/>
      </w:pPr>
      <w:r>
        <w:rPr/>
        <w:t>A15.7.5. An authorized state or local agency places a child in the member’s home and deferment is necessary to comply with state or local laws to complete final adoption. Reassignment to pursue adoption is not normally authorized.</w:t>
      </w:r>
    </w:p>
    <w:p>
      <w:pPr>
        <w:spacing w:after="0"/>
        <w:sectPr>
          <w:pgSz w:w="12240" w:h="15840"/>
          <w:pgMar w:header="731" w:footer="0" w:top="1380" w:bottom="280" w:left="660" w:right="640"/>
        </w:sectPr>
      </w:pPr>
    </w:p>
    <w:p>
      <w:pPr>
        <w:pStyle w:val="BodyText"/>
        <w:spacing w:before="96"/>
        <w:ind w:left="1140" w:right="798"/>
      </w:pPr>
      <w:bookmarkStart w:name="_bookmark448" w:id="449"/>
      <w:bookmarkEnd w:id="449"/>
      <w:r>
        <w:rPr/>
      </w:r>
      <w:r>
        <w:rPr/>
        <w:t>A15.7.6. Reassignment or deferment is essential in establishing or operating an effective family advocacy program according to DAFI 40-301.</w:t>
      </w:r>
      <w:r>
        <w:rPr>
          <w:spacing w:val="40"/>
        </w:rPr>
        <w:t> </w:t>
      </w:r>
      <w:r>
        <w:rPr/>
        <w:t>Documentation from the base Family Advocacy Officer is required.</w:t>
      </w:r>
    </w:p>
    <w:p>
      <w:pPr>
        <w:pStyle w:val="BodyText"/>
        <w:spacing w:before="121"/>
        <w:ind w:left="780" w:right="835"/>
        <w:jc w:val="left"/>
      </w:pPr>
      <w:r>
        <w:rPr>
          <w:b/>
        </w:rPr>
        <w:t>Note</w:t>
      </w:r>
      <w:r>
        <w:rPr/>
        <w:t>:</w:t>
      </w:r>
      <w:r>
        <w:rPr>
          <w:spacing w:val="40"/>
        </w:rPr>
        <w:t> </w:t>
      </w:r>
      <w:r>
        <w:rPr/>
        <w:t>While requests for humanitarian consideration must be initiated by the member, there are some instances involving family advocacy issues where the member does not desire assignment or assignment cancellation and there are no quality control factors that would support such action.</w:t>
      </w:r>
      <w:r>
        <w:rPr>
          <w:spacing w:val="40"/>
        </w:rPr>
        <w:t> </w:t>
      </w:r>
      <w:r>
        <w:rPr/>
        <w:t>In these situations, the member’s commander can request assignment or assignment cancellation via humanitarian deferment when the basis is to continue or obtain treatment for family</w:t>
      </w:r>
      <w:r>
        <w:rPr>
          <w:spacing w:val="-3"/>
        </w:rPr>
        <w:t> </w:t>
      </w:r>
      <w:r>
        <w:rPr/>
        <w:t>advocacy</w:t>
      </w:r>
      <w:r>
        <w:rPr>
          <w:spacing w:val="-3"/>
        </w:rPr>
        <w:t> </w:t>
      </w:r>
      <w:r>
        <w:rPr/>
        <w:t>issues.</w:t>
      </w:r>
      <w:r>
        <w:rPr>
          <w:spacing w:val="40"/>
        </w:rPr>
        <w:t> </w:t>
      </w:r>
      <w:r>
        <w:rPr/>
        <w:t>The</w:t>
      </w:r>
      <w:r>
        <w:rPr>
          <w:spacing w:val="-3"/>
        </w:rPr>
        <w:t> </w:t>
      </w:r>
      <w:r>
        <w:rPr/>
        <w:t>request</w:t>
      </w:r>
      <w:r>
        <w:rPr>
          <w:spacing w:val="-4"/>
        </w:rPr>
        <w:t> </w:t>
      </w:r>
      <w:r>
        <w:rPr/>
        <w:t>must</w:t>
      </w:r>
      <w:r>
        <w:rPr>
          <w:spacing w:val="-3"/>
        </w:rPr>
        <w:t> </w:t>
      </w:r>
      <w:r>
        <w:rPr/>
        <w:t>be</w:t>
      </w:r>
      <w:r>
        <w:rPr>
          <w:spacing w:val="-4"/>
        </w:rPr>
        <w:t> </w:t>
      </w:r>
      <w:r>
        <w:rPr/>
        <w:t>fully</w:t>
      </w:r>
      <w:r>
        <w:rPr>
          <w:spacing w:val="-3"/>
        </w:rPr>
        <w:t> </w:t>
      </w:r>
      <w:r>
        <w:rPr/>
        <w:t>documented</w:t>
      </w:r>
      <w:r>
        <w:rPr>
          <w:spacing w:val="-3"/>
        </w:rPr>
        <w:t> </w:t>
      </w:r>
      <w:r>
        <w:rPr/>
        <w:t>and</w:t>
      </w:r>
      <w:r>
        <w:rPr>
          <w:spacing w:val="-3"/>
        </w:rPr>
        <w:t> </w:t>
      </w:r>
      <w:r>
        <w:rPr/>
        <w:t>endorsed</w:t>
      </w:r>
      <w:r>
        <w:rPr>
          <w:spacing w:val="-3"/>
        </w:rPr>
        <w:t> </w:t>
      </w:r>
      <w:r>
        <w:rPr/>
        <w:t>by</w:t>
      </w:r>
      <w:r>
        <w:rPr>
          <w:spacing w:val="-3"/>
        </w:rPr>
        <w:t> </w:t>
      </w:r>
      <w:r>
        <w:rPr/>
        <w:t>the</w:t>
      </w:r>
      <w:r>
        <w:rPr>
          <w:spacing w:val="-4"/>
        </w:rPr>
        <w:t> </w:t>
      </w:r>
      <w:r>
        <w:rPr/>
        <w:t>local</w:t>
      </w:r>
      <w:r>
        <w:rPr>
          <w:spacing w:val="-3"/>
        </w:rPr>
        <w:t> </w:t>
      </w:r>
      <w:r>
        <w:rPr/>
        <w:t>Family Advocacy Officer (see </w:t>
      </w:r>
      <w:hyperlink w:history="true" w:anchor="_bookmark215">
        <w:r>
          <w:rPr>
            <w:b/>
            <w:color w:val="0000FF"/>
          </w:rPr>
          <w:t>paragraph 7.5.9.2</w:t>
        </w:r>
      </w:hyperlink>
      <w:r>
        <w:rPr>
          <w:b/>
          <w:color w:val="0000FF"/>
        </w:rPr>
        <w:t> </w:t>
      </w:r>
      <w:r>
        <w:rPr/>
        <w:t>for members assigned overseas).</w:t>
      </w:r>
    </w:p>
    <w:p>
      <w:pPr>
        <w:pStyle w:val="BodyText"/>
        <w:ind w:left="1140" w:right="797"/>
      </w:pPr>
      <w:r>
        <w:rPr/>
        <w:t>A15.7.7. Reassignment requests due to a member’s spouse or child who was sexually assaulted will be considered for approval by AFPC/DPFXAA when </w:t>
      </w:r>
      <w:hyperlink w:history="true" w:anchor="_bookmark450">
        <w:r>
          <w:rPr>
            <w:b/>
            <w:color w:val="0000FF"/>
          </w:rPr>
          <w:t>paragraph A15.7.7.2</w:t>
        </w:r>
      </w:hyperlink>
      <w:r>
        <w:rPr>
          <w:b/>
          <w:color w:val="0000FF"/>
        </w:rPr>
        <w:t> </w:t>
      </w:r>
      <w:r>
        <w:rPr/>
        <w:t>does not apply.</w:t>
      </w:r>
      <w:r>
        <w:rPr>
          <w:spacing w:val="40"/>
        </w:rPr>
        <w:t> </w:t>
      </w:r>
      <w:r>
        <w:rPr/>
        <w:t>The request for reassignment must be fully substantiated by the appropriate medical</w:t>
      </w:r>
      <w:r>
        <w:rPr>
          <w:spacing w:val="-5"/>
        </w:rPr>
        <w:t> </w:t>
      </w:r>
      <w:r>
        <w:rPr/>
        <w:t>authority</w:t>
      </w:r>
      <w:r>
        <w:rPr>
          <w:spacing w:val="-7"/>
        </w:rPr>
        <w:t> </w:t>
      </w:r>
      <w:r>
        <w:rPr/>
        <w:t>that</w:t>
      </w:r>
      <w:r>
        <w:rPr>
          <w:spacing w:val="-6"/>
        </w:rPr>
        <w:t> </w:t>
      </w:r>
      <w:r>
        <w:rPr/>
        <w:t>remaining</w:t>
      </w:r>
      <w:r>
        <w:rPr>
          <w:spacing w:val="-5"/>
        </w:rPr>
        <w:t> </w:t>
      </w:r>
      <w:r>
        <w:rPr/>
        <w:t>in</w:t>
      </w:r>
      <w:r>
        <w:rPr>
          <w:spacing w:val="-7"/>
        </w:rPr>
        <w:t> </w:t>
      </w:r>
      <w:r>
        <w:rPr/>
        <w:t>the</w:t>
      </w:r>
      <w:r>
        <w:rPr>
          <w:spacing w:val="-5"/>
        </w:rPr>
        <w:t> </w:t>
      </w:r>
      <w:r>
        <w:rPr/>
        <w:t>area</w:t>
      </w:r>
      <w:r>
        <w:rPr>
          <w:spacing w:val="-6"/>
        </w:rPr>
        <w:t> </w:t>
      </w:r>
      <w:r>
        <w:rPr/>
        <w:t>where</w:t>
      </w:r>
      <w:r>
        <w:rPr>
          <w:spacing w:val="-5"/>
        </w:rPr>
        <w:t> </w:t>
      </w:r>
      <w:r>
        <w:rPr/>
        <w:t>the</w:t>
      </w:r>
      <w:r>
        <w:rPr>
          <w:spacing w:val="-6"/>
        </w:rPr>
        <w:t> </w:t>
      </w:r>
      <w:r>
        <w:rPr/>
        <w:t>incident</w:t>
      </w:r>
      <w:r>
        <w:rPr>
          <w:spacing w:val="-5"/>
        </w:rPr>
        <w:t> </w:t>
      </w:r>
      <w:r>
        <w:rPr/>
        <w:t>occurred</w:t>
      </w:r>
      <w:r>
        <w:rPr>
          <w:spacing w:val="-7"/>
        </w:rPr>
        <w:t> </w:t>
      </w:r>
      <w:r>
        <w:rPr/>
        <w:t>would</w:t>
      </w:r>
      <w:r>
        <w:rPr>
          <w:spacing w:val="-6"/>
        </w:rPr>
        <w:t> </w:t>
      </w:r>
      <w:r>
        <w:rPr/>
        <w:t>be</w:t>
      </w:r>
      <w:r>
        <w:rPr>
          <w:spacing w:val="-6"/>
        </w:rPr>
        <w:t> </w:t>
      </w:r>
      <w:r>
        <w:rPr/>
        <w:t>detrimental to the welfare of the family member.</w:t>
      </w:r>
    </w:p>
    <w:p>
      <w:pPr>
        <w:pStyle w:val="BodyText"/>
        <w:ind w:right="800"/>
      </w:pPr>
      <w:bookmarkStart w:name="_bookmark449" w:id="450"/>
      <w:bookmarkEnd w:id="450"/>
      <w:r>
        <w:rPr/>
      </w:r>
      <w:r>
        <w:rPr/>
        <w:t>A15.7.7.1. Members may request a specific base for reassignment following a sexual assault incident involving the spouse or child; however, manning must fully support the member's desired location.</w:t>
      </w:r>
      <w:r>
        <w:rPr>
          <w:spacing w:val="40"/>
        </w:rPr>
        <w:t> </w:t>
      </w:r>
      <w:r>
        <w:rPr/>
        <w:t>The primary consideration is to relocate the member’s family away from where the incident occurred.</w:t>
      </w:r>
      <w:r>
        <w:rPr>
          <w:spacing w:val="40"/>
        </w:rPr>
        <w:t> </w:t>
      </w:r>
      <w:r>
        <w:rPr/>
        <w:t>Retraining may be considered for this type of request on a case-by-case basis.</w:t>
      </w:r>
    </w:p>
    <w:p>
      <w:pPr>
        <w:pStyle w:val="BodyText"/>
        <w:ind w:right="798"/>
      </w:pPr>
      <w:bookmarkStart w:name="_bookmark450" w:id="451"/>
      <w:bookmarkEnd w:id="451"/>
      <w:r>
        <w:rPr/>
      </w:r>
      <w:r>
        <w:rPr/>
        <w:t>A15.7.7.2.</w:t>
      </w:r>
      <w:r>
        <w:rPr>
          <w:spacing w:val="40"/>
        </w:rPr>
        <w:t> </w:t>
      </w:r>
      <w:r>
        <w:rPr/>
        <w:t>If the sexual assault occurred within the family or with an intimate partner, reassignment requests will be under the Humanitarian Assignments program when it is essential in establishing or operating an effective Family Advocacy program according to DAFI</w:t>
      </w:r>
      <w:r>
        <w:rPr>
          <w:spacing w:val="-15"/>
        </w:rPr>
        <w:t> </w:t>
      </w:r>
      <w:r>
        <w:rPr/>
        <w:t>40-301</w:t>
      </w:r>
      <w:r>
        <w:rPr>
          <w:i/>
        </w:rPr>
        <w:t>.</w:t>
      </w:r>
      <w:r>
        <w:rPr>
          <w:i/>
          <w:spacing w:val="-1"/>
        </w:rPr>
        <w:t> </w:t>
      </w:r>
      <w:r>
        <w:rPr/>
        <w:t>The</w:t>
      </w:r>
      <w:r>
        <w:rPr>
          <w:spacing w:val="-15"/>
        </w:rPr>
        <w:t> </w:t>
      </w:r>
      <w:r>
        <w:rPr/>
        <w:t>Family</w:t>
      </w:r>
      <w:r>
        <w:rPr>
          <w:spacing w:val="-15"/>
        </w:rPr>
        <w:t> </w:t>
      </w:r>
      <w:r>
        <w:rPr/>
        <w:t>Advocacy</w:t>
      </w:r>
      <w:r>
        <w:rPr>
          <w:spacing w:val="-15"/>
        </w:rPr>
        <w:t> </w:t>
      </w:r>
      <w:r>
        <w:rPr/>
        <w:t>Program,</w:t>
      </w:r>
      <w:r>
        <w:rPr>
          <w:spacing w:val="-15"/>
        </w:rPr>
        <w:t> </w:t>
      </w:r>
      <w:r>
        <w:rPr/>
        <w:t>consistent</w:t>
      </w:r>
      <w:r>
        <w:rPr>
          <w:spacing w:val="-15"/>
        </w:rPr>
        <w:t> </w:t>
      </w:r>
      <w:r>
        <w:rPr/>
        <w:t>with</w:t>
      </w:r>
      <w:r>
        <w:rPr>
          <w:spacing w:val="-15"/>
        </w:rPr>
        <w:t> </w:t>
      </w:r>
      <w:r>
        <w:rPr/>
        <w:t>DoDI</w:t>
      </w:r>
      <w:r>
        <w:rPr>
          <w:spacing w:val="-15"/>
        </w:rPr>
        <w:t> </w:t>
      </w:r>
      <w:r>
        <w:rPr/>
        <w:t>6400.06,</w:t>
      </w:r>
      <w:r>
        <w:rPr>
          <w:spacing w:val="-15"/>
        </w:rPr>
        <w:t> </w:t>
      </w:r>
      <w:r>
        <w:rPr/>
        <w:t>covers</w:t>
      </w:r>
      <w:r>
        <w:rPr>
          <w:spacing w:val="-15"/>
        </w:rPr>
        <w:t> </w:t>
      </w:r>
      <w:r>
        <w:rPr/>
        <w:t>adult military</w:t>
      </w:r>
      <w:r>
        <w:rPr>
          <w:spacing w:val="-11"/>
        </w:rPr>
        <w:t> </w:t>
      </w:r>
      <w:r>
        <w:rPr/>
        <w:t>dependent</w:t>
      </w:r>
      <w:r>
        <w:rPr>
          <w:spacing w:val="-11"/>
        </w:rPr>
        <w:t> </w:t>
      </w:r>
      <w:r>
        <w:rPr/>
        <w:t>sexual</w:t>
      </w:r>
      <w:r>
        <w:rPr>
          <w:spacing w:val="-10"/>
        </w:rPr>
        <w:t> </w:t>
      </w:r>
      <w:r>
        <w:rPr/>
        <w:t>assault</w:t>
      </w:r>
      <w:r>
        <w:rPr>
          <w:spacing w:val="-12"/>
        </w:rPr>
        <w:t> </w:t>
      </w:r>
      <w:r>
        <w:rPr/>
        <w:t>victims</w:t>
      </w:r>
      <w:r>
        <w:rPr>
          <w:spacing w:val="-13"/>
        </w:rPr>
        <w:t> </w:t>
      </w:r>
      <w:r>
        <w:rPr/>
        <w:t>who</w:t>
      </w:r>
      <w:r>
        <w:rPr>
          <w:spacing w:val="-12"/>
        </w:rPr>
        <w:t> </w:t>
      </w:r>
      <w:r>
        <w:rPr/>
        <w:t>are</w:t>
      </w:r>
      <w:r>
        <w:rPr>
          <w:spacing w:val="-12"/>
        </w:rPr>
        <w:t> </w:t>
      </w:r>
      <w:r>
        <w:rPr/>
        <w:t>assaulted</w:t>
      </w:r>
      <w:r>
        <w:rPr>
          <w:spacing w:val="-11"/>
        </w:rPr>
        <w:t> </w:t>
      </w:r>
      <w:r>
        <w:rPr/>
        <w:t>by</w:t>
      </w:r>
      <w:r>
        <w:rPr>
          <w:spacing w:val="-13"/>
        </w:rPr>
        <w:t> </w:t>
      </w:r>
      <w:r>
        <w:rPr/>
        <w:t>a</w:t>
      </w:r>
      <w:r>
        <w:rPr>
          <w:spacing w:val="-12"/>
        </w:rPr>
        <w:t> </w:t>
      </w:r>
      <w:r>
        <w:rPr/>
        <w:t>spouse</w:t>
      </w:r>
      <w:r>
        <w:rPr>
          <w:spacing w:val="-11"/>
        </w:rPr>
        <w:t> </w:t>
      </w:r>
      <w:r>
        <w:rPr/>
        <w:t>or</w:t>
      </w:r>
      <w:r>
        <w:rPr>
          <w:spacing w:val="-13"/>
        </w:rPr>
        <w:t> </w:t>
      </w:r>
      <w:r>
        <w:rPr/>
        <w:t>intimate</w:t>
      </w:r>
      <w:r>
        <w:rPr>
          <w:spacing w:val="-12"/>
        </w:rPr>
        <w:t> </w:t>
      </w:r>
      <w:r>
        <w:rPr/>
        <w:t>partner and military dependent sexual assault victims who are 17 years of age and younger.</w:t>
      </w:r>
      <w:r>
        <w:rPr>
          <w:spacing w:val="40"/>
        </w:rPr>
        <w:t> </w:t>
      </w:r>
      <w:r>
        <w:rPr/>
        <w:t>The installation Sexual Assault Prevention and Response Coordinator, Family Advocacy Program</w:t>
      </w:r>
      <w:r>
        <w:rPr>
          <w:spacing w:val="-2"/>
        </w:rPr>
        <w:t> </w:t>
      </w:r>
      <w:r>
        <w:rPr/>
        <w:t>and</w:t>
      </w:r>
      <w:r>
        <w:rPr>
          <w:spacing w:val="-3"/>
        </w:rPr>
        <w:t> </w:t>
      </w:r>
      <w:r>
        <w:rPr/>
        <w:t>domestic</w:t>
      </w:r>
      <w:r>
        <w:rPr>
          <w:spacing w:val="-3"/>
        </w:rPr>
        <w:t> </w:t>
      </w:r>
      <w:r>
        <w:rPr/>
        <w:t>violence</w:t>
      </w:r>
      <w:r>
        <w:rPr>
          <w:spacing w:val="-2"/>
        </w:rPr>
        <w:t> </w:t>
      </w:r>
      <w:r>
        <w:rPr/>
        <w:t>intervention</w:t>
      </w:r>
      <w:r>
        <w:rPr>
          <w:spacing w:val="-2"/>
        </w:rPr>
        <w:t> </w:t>
      </w:r>
      <w:r>
        <w:rPr/>
        <w:t>and</w:t>
      </w:r>
      <w:r>
        <w:rPr>
          <w:spacing w:val="-3"/>
        </w:rPr>
        <w:t> </w:t>
      </w:r>
      <w:r>
        <w:rPr/>
        <w:t>prevention</w:t>
      </w:r>
      <w:r>
        <w:rPr>
          <w:spacing w:val="-4"/>
        </w:rPr>
        <w:t> </w:t>
      </w:r>
      <w:r>
        <w:rPr/>
        <w:t>staff</w:t>
      </w:r>
      <w:r>
        <w:rPr>
          <w:spacing w:val="-2"/>
        </w:rPr>
        <w:t> </w:t>
      </w:r>
      <w:r>
        <w:rPr/>
        <w:t>shall</w:t>
      </w:r>
      <w:r>
        <w:rPr>
          <w:spacing w:val="-2"/>
        </w:rPr>
        <w:t> </w:t>
      </w:r>
      <w:r>
        <w:rPr/>
        <w:t>direct</w:t>
      </w:r>
      <w:r>
        <w:rPr>
          <w:spacing w:val="-2"/>
        </w:rPr>
        <w:t> </w:t>
      </w:r>
      <w:r>
        <w:rPr/>
        <w:t>coordination when a sexual assault occurs within a domestic relationship or involves child abuse.</w:t>
      </w:r>
    </w:p>
    <w:p>
      <w:pPr>
        <w:pStyle w:val="BodyText"/>
        <w:spacing w:before="119"/>
        <w:ind w:left="780" w:right="835"/>
        <w:jc w:val="left"/>
        <w:rPr>
          <w:b/>
        </w:rPr>
      </w:pPr>
      <w:r>
        <w:rPr>
          <w:b/>
        </w:rPr>
        <w:t>Note</w:t>
      </w:r>
      <w:r>
        <w:rPr/>
        <w:t>:</w:t>
      </w:r>
      <w:r>
        <w:rPr>
          <w:spacing w:val="40"/>
        </w:rPr>
        <w:t> </w:t>
      </w:r>
      <w:r>
        <w:rPr/>
        <w:t>While requests for humanitarian consideration must</w:t>
      </w:r>
      <w:r>
        <w:rPr>
          <w:spacing w:val="40"/>
        </w:rPr>
        <w:t> </w:t>
      </w:r>
      <w:r>
        <w:rPr/>
        <w:t>be initiated by the member, there are some instances involving family advocacy issues where the member does not desire assignment or assignment cancellation and there are no quality control factors that would support such action.</w:t>
      </w:r>
      <w:r>
        <w:rPr>
          <w:spacing w:val="40"/>
        </w:rPr>
        <w:t> </w:t>
      </w:r>
      <w:r>
        <w:rPr/>
        <w:t>In these situations, the member’s commander can request assignment or assignment cancellation via humanitarian deferment when the basis is to continue or obtain treatment for family</w:t>
      </w:r>
      <w:r>
        <w:rPr>
          <w:spacing w:val="-3"/>
        </w:rPr>
        <w:t> </w:t>
      </w:r>
      <w:r>
        <w:rPr/>
        <w:t>advocacy</w:t>
      </w:r>
      <w:r>
        <w:rPr>
          <w:spacing w:val="-3"/>
        </w:rPr>
        <w:t> </w:t>
      </w:r>
      <w:r>
        <w:rPr/>
        <w:t>issues.</w:t>
      </w:r>
      <w:r>
        <w:rPr>
          <w:spacing w:val="40"/>
        </w:rPr>
        <w:t> </w:t>
      </w:r>
      <w:r>
        <w:rPr/>
        <w:t>The</w:t>
      </w:r>
      <w:r>
        <w:rPr>
          <w:spacing w:val="-3"/>
        </w:rPr>
        <w:t> </w:t>
      </w:r>
      <w:r>
        <w:rPr/>
        <w:t>request</w:t>
      </w:r>
      <w:r>
        <w:rPr>
          <w:spacing w:val="-4"/>
        </w:rPr>
        <w:t> </w:t>
      </w:r>
      <w:r>
        <w:rPr/>
        <w:t>must</w:t>
      </w:r>
      <w:r>
        <w:rPr>
          <w:spacing w:val="-3"/>
        </w:rPr>
        <w:t> </w:t>
      </w:r>
      <w:r>
        <w:rPr/>
        <w:t>be</w:t>
      </w:r>
      <w:r>
        <w:rPr>
          <w:spacing w:val="-4"/>
        </w:rPr>
        <w:t> </w:t>
      </w:r>
      <w:r>
        <w:rPr/>
        <w:t>fully</w:t>
      </w:r>
      <w:r>
        <w:rPr>
          <w:spacing w:val="-3"/>
        </w:rPr>
        <w:t> </w:t>
      </w:r>
      <w:r>
        <w:rPr/>
        <w:t>documented</w:t>
      </w:r>
      <w:r>
        <w:rPr>
          <w:spacing w:val="-3"/>
        </w:rPr>
        <w:t> </w:t>
      </w:r>
      <w:r>
        <w:rPr/>
        <w:t>and</w:t>
      </w:r>
      <w:r>
        <w:rPr>
          <w:spacing w:val="-3"/>
        </w:rPr>
        <w:t> </w:t>
      </w:r>
      <w:r>
        <w:rPr/>
        <w:t>endorsed</w:t>
      </w:r>
      <w:r>
        <w:rPr>
          <w:spacing w:val="-3"/>
        </w:rPr>
        <w:t> </w:t>
      </w:r>
      <w:r>
        <w:rPr/>
        <w:t>by</w:t>
      </w:r>
      <w:r>
        <w:rPr>
          <w:spacing w:val="-3"/>
        </w:rPr>
        <w:t> </w:t>
      </w:r>
      <w:r>
        <w:rPr/>
        <w:t>the</w:t>
      </w:r>
      <w:r>
        <w:rPr>
          <w:spacing w:val="-4"/>
        </w:rPr>
        <w:t> </w:t>
      </w:r>
      <w:r>
        <w:rPr/>
        <w:t>local</w:t>
      </w:r>
      <w:r>
        <w:rPr>
          <w:spacing w:val="-3"/>
        </w:rPr>
        <w:t> </w:t>
      </w:r>
      <w:r>
        <w:rPr/>
        <w:t>Family Advocacy Officer (see </w:t>
      </w:r>
      <w:hyperlink w:history="true" w:anchor="_bookmark215">
        <w:r>
          <w:rPr>
            <w:b/>
            <w:color w:val="0000FF"/>
          </w:rPr>
          <w:t>paragraph 7.5.9.2</w:t>
        </w:r>
      </w:hyperlink>
      <w:r>
        <w:rPr>
          <w:b/>
          <w:color w:val="0000FF"/>
        </w:rPr>
        <w:t> </w:t>
      </w:r>
      <w:r>
        <w:rPr/>
        <w:t>for personnel assigned overseas). </w:t>
      </w:r>
      <w:r>
        <w:rPr>
          <w:b/>
        </w:rPr>
        <w:t>(T-3)</w:t>
      </w:r>
    </w:p>
    <w:p>
      <w:pPr>
        <w:spacing w:before="120"/>
        <w:ind w:left="780" w:right="799" w:firstLine="0"/>
        <w:jc w:val="both"/>
        <w:rPr>
          <w:sz w:val="24"/>
        </w:rPr>
      </w:pPr>
      <w:r>
        <w:rPr>
          <w:b/>
          <w:sz w:val="24"/>
        </w:rPr>
        <w:t>A15.8.</w:t>
      </w:r>
      <w:r>
        <w:rPr>
          <w:b/>
          <w:spacing w:val="40"/>
          <w:sz w:val="24"/>
        </w:rPr>
        <w:t> </w:t>
      </w:r>
      <w:r>
        <w:rPr>
          <w:b/>
          <w:sz w:val="24"/>
        </w:rPr>
        <w:t>Reasons</w:t>
      </w:r>
      <w:r>
        <w:rPr>
          <w:b/>
          <w:spacing w:val="-13"/>
          <w:sz w:val="24"/>
        </w:rPr>
        <w:t> </w:t>
      </w:r>
      <w:r>
        <w:rPr>
          <w:b/>
          <w:sz w:val="24"/>
        </w:rPr>
        <w:t>Humanitarian</w:t>
      </w:r>
      <w:r>
        <w:rPr>
          <w:b/>
          <w:spacing w:val="-13"/>
          <w:sz w:val="24"/>
        </w:rPr>
        <w:t> </w:t>
      </w:r>
      <w:r>
        <w:rPr>
          <w:b/>
          <w:sz w:val="24"/>
        </w:rPr>
        <w:t>Requests</w:t>
      </w:r>
      <w:r>
        <w:rPr>
          <w:b/>
          <w:spacing w:val="-13"/>
          <w:sz w:val="24"/>
        </w:rPr>
        <w:t> </w:t>
      </w:r>
      <w:r>
        <w:rPr>
          <w:b/>
          <w:sz w:val="24"/>
        </w:rPr>
        <w:t>are</w:t>
      </w:r>
      <w:r>
        <w:rPr>
          <w:b/>
          <w:spacing w:val="-14"/>
          <w:sz w:val="24"/>
        </w:rPr>
        <w:t> </w:t>
      </w:r>
      <w:r>
        <w:rPr>
          <w:b/>
          <w:sz w:val="24"/>
        </w:rPr>
        <w:t>Usually</w:t>
      </w:r>
      <w:r>
        <w:rPr>
          <w:b/>
          <w:spacing w:val="-13"/>
          <w:sz w:val="24"/>
        </w:rPr>
        <w:t> </w:t>
      </w:r>
      <w:r>
        <w:rPr>
          <w:b/>
          <w:sz w:val="24"/>
        </w:rPr>
        <w:t>Disapproved.</w:t>
      </w:r>
      <w:r>
        <w:rPr>
          <w:b/>
          <w:spacing w:val="40"/>
          <w:sz w:val="24"/>
        </w:rPr>
        <w:t> </w:t>
      </w:r>
      <w:r>
        <w:rPr>
          <w:sz w:val="24"/>
        </w:rPr>
        <w:t>Requests</w:t>
      </w:r>
      <w:r>
        <w:rPr>
          <w:spacing w:val="-13"/>
          <w:sz w:val="24"/>
        </w:rPr>
        <w:t> </w:t>
      </w:r>
      <w:r>
        <w:rPr>
          <w:sz w:val="24"/>
        </w:rPr>
        <w:t>for</w:t>
      </w:r>
      <w:r>
        <w:rPr>
          <w:spacing w:val="-15"/>
          <w:sz w:val="24"/>
        </w:rPr>
        <w:t> </w:t>
      </w:r>
      <w:r>
        <w:rPr>
          <w:sz w:val="24"/>
        </w:rPr>
        <w:t>reassignment or deferment are usually disapproved when it is probable that the problem will exist for an indefinite period of time, or the request is based on one of the following circumstances:</w:t>
      </w:r>
    </w:p>
    <w:p>
      <w:pPr>
        <w:pStyle w:val="BodyText"/>
        <w:spacing w:before="121"/>
        <w:ind w:left="1140" w:right="798"/>
      </w:pPr>
      <w:r>
        <w:rPr/>
        <w:t>A15.8.1.</w:t>
      </w:r>
      <w:r>
        <w:rPr>
          <w:spacing w:val="40"/>
        </w:rPr>
        <w:t> </w:t>
      </w:r>
      <w:r>
        <w:rPr/>
        <w:t>A desire to provide physical, emotional, or other support to help with the activities of daily living to a parent or parent-in-law due to age, non-terminal or chronic illness or disability, or recent death in the family.</w:t>
      </w:r>
    </w:p>
    <w:p>
      <w:pPr>
        <w:spacing w:after="0"/>
        <w:sectPr>
          <w:pgSz w:w="12240" w:h="15840"/>
          <w:pgMar w:header="731" w:footer="0" w:top="1380" w:bottom="280" w:left="660" w:right="640"/>
        </w:sectPr>
      </w:pPr>
    </w:p>
    <w:p>
      <w:pPr>
        <w:pStyle w:val="BodyText"/>
        <w:spacing w:before="96"/>
        <w:ind w:left="1140" w:right="800"/>
      </w:pPr>
      <w:r>
        <w:rPr/>
        <w:t>A15.8.2.</w:t>
      </w:r>
      <w:r>
        <w:rPr>
          <w:spacing w:val="42"/>
        </w:rPr>
        <w:t> </w:t>
      </w:r>
      <w:r>
        <w:rPr/>
        <w:t>Problems</w:t>
      </w:r>
      <w:r>
        <w:rPr>
          <w:spacing w:val="-15"/>
        </w:rPr>
        <w:t> </w:t>
      </w:r>
      <w:r>
        <w:rPr/>
        <w:t>associated</w:t>
      </w:r>
      <w:r>
        <w:rPr>
          <w:spacing w:val="-15"/>
        </w:rPr>
        <w:t> </w:t>
      </w:r>
      <w:r>
        <w:rPr/>
        <w:t>with</w:t>
      </w:r>
      <w:r>
        <w:rPr>
          <w:spacing w:val="-15"/>
        </w:rPr>
        <w:t> </w:t>
      </w:r>
      <w:r>
        <w:rPr/>
        <w:t>child</w:t>
      </w:r>
      <w:r>
        <w:rPr>
          <w:spacing w:val="-15"/>
        </w:rPr>
        <w:t> </w:t>
      </w:r>
      <w:r>
        <w:rPr/>
        <w:t>care</w:t>
      </w:r>
      <w:r>
        <w:rPr>
          <w:spacing w:val="-15"/>
        </w:rPr>
        <w:t> </w:t>
      </w:r>
      <w:r>
        <w:rPr/>
        <w:t>arrangements,</w:t>
      </w:r>
      <w:r>
        <w:rPr>
          <w:spacing w:val="-15"/>
        </w:rPr>
        <w:t> </w:t>
      </w:r>
      <w:r>
        <w:rPr/>
        <w:t>or</w:t>
      </w:r>
      <w:r>
        <w:rPr>
          <w:spacing w:val="-15"/>
        </w:rPr>
        <w:t> </w:t>
      </w:r>
      <w:r>
        <w:rPr/>
        <w:t>a</w:t>
      </w:r>
      <w:r>
        <w:rPr>
          <w:spacing w:val="-15"/>
        </w:rPr>
        <w:t> </w:t>
      </w:r>
      <w:r>
        <w:rPr/>
        <w:t>single</w:t>
      </w:r>
      <w:r>
        <w:rPr>
          <w:spacing w:val="-15"/>
        </w:rPr>
        <w:t> </w:t>
      </w:r>
      <w:r>
        <w:rPr/>
        <w:t>parent’s</w:t>
      </w:r>
      <w:r>
        <w:rPr>
          <w:spacing w:val="-15"/>
        </w:rPr>
        <w:t> </w:t>
      </w:r>
      <w:r>
        <w:rPr/>
        <w:t>desire</w:t>
      </w:r>
      <w:r>
        <w:rPr>
          <w:spacing w:val="-15"/>
        </w:rPr>
        <w:t> </w:t>
      </w:r>
      <w:r>
        <w:rPr/>
        <w:t>to</w:t>
      </w:r>
      <w:r>
        <w:rPr>
          <w:spacing w:val="-15"/>
        </w:rPr>
        <w:t> </w:t>
      </w:r>
      <w:r>
        <w:rPr/>
        <w:t>make or facilitate either short or long term child care arrangements.</w:t>
      </w:r>
    </w:p>
    <w:p>
      <w:pPr>
        <w:pStyle w:val="BodyText"/>
        <w:ind w:left="1140" w:right="799"/>
      </w:pPr>
      <w:r>
        <w:rPr/>
        <w:t>A15.8.3.</w:t>
      </w:r>
      <w:r>
        <w:rPr>
          <w:spacing w:val="40"/>
        </w:rPr>
        <w:t> </w:t>
      </w:r>
      <w:r>
        <w:rPr/>
        <w:t>Psychoneurosis</w:t>
      </w:r>
      <w:r>
        <w:rPr>
          <w:spacing w:val="-15"/>
        </w:rPr>
        <w:t> </w:t>
      </w:r>
      <w:r>
        <w:rPr/>
        <w:t>(such</w:t>
      </w:r>
      <w:r>
        <w:rPr>
          <w:spacing w:val="-15"/>
        </w:rPr>
        <w:t> </w:t>
      </w:r>
      <w:r>
        <w:rPr/>
        <w:t>as</w:t>
      </w:r>
      <w:r>
        <w:rPr>
          <w:spacing w:val="-15"/>
        </w:rPr>
        <w:t> </w:t>
      </w:r>
      <w:r>
        <w:rPr/>
        <w:t>various</w:t>
      </w:r>
      <w:r>
        <w:rPr>
          <w:spacing w:val="-15"/>
        </w:rPr>
        <w:t> </w:t>
      </w:r>
      <w:r>
        <w:rPr/>
        <w:t>psychic</w:t>
      </w:r>
      <w:r>
        <w:rPr>
          <w:spacing w:val="-15"/>
        </w:rPr>
        <w:t> </w:t>
      </w:r>
      <w:r>
        <w:rPr/>
        <w:t>or</w:t>
      </w:r>
      <w:r>
        <w:rPr>
          <w:spacing w:val="-15"/>
        </w:rPr>
        <w:t> </w:t>
      </w:r>
      <w:r>
        <w:rPr/>
        <w:t>mental</w:t>
      </w:r>
      <w:r>
        <w:rPr>
          <w:spacing w:val="-15"/>
        </w:rPr>
        <w:t> </w:t>
      </w:r>
      <w:r>
        <w:rPr/>
        <w:t>disorders</w:t>
      </w:r>
      <w:r>
        <w:rPr>
          <w:spacing w:val="-15"/>
        </w:rPr>
        <w:t> </w:t>
      </w:r>
      <w:r>
        <w:rPr/>
        <w:t>characterized</w:t>
      </w:r>
      <w:r>
        <w:rPr>
          <w:spacing w:val="-15"/>
        </w:rPr>
        <w:t> </w:t>
      </w:r>
      <w:r>
        <w:rPr/>
        <w:t>by</w:t>
      </w:r>
      <w:r>
        <w:rPr>
          <w:spacing w:val="-15"/>
        </w:rPr>
        <w:t> </w:t>
      </w:r>
      <w:r>
        <w:rPr/>
        <w:t>special combinations of anxieties, compulsions, obsessions, phobias, and motor or sensory manifestations) resulting from family separation incident to military assignment.</w:t>
      </w:r>
    </w:p>
    <w:p>
      <w:pPr>
        <w:pStyle w:val="BodyText"/>
        <w:spacing w:before="121"/>
        <w:ind w:left="1140" w:right="802"/>
      </w:pPr>
      <w:r>
        <w:rPr/>
        <w:t>A15.8.4.</w:t>
      </w:r>
      <w:r>
        <w:rPr>
          <w:spacing w:val="40"/>
        </w:rPr>
        <w:t> </w:t>
      </w:r>
      <w:r>
        <w:rPr/>
        <w:t>Normal pregnancy, threatened miscarriage, breech birth, Cesarean section, or RH </w:t>
      </w:r>
      <w:r>
        <w:rPr>
          <w:spacing w:val="-2"/>
        </w:rPr>
        <w:t>incompatibility.</w:t>
      </w:r>
    </w:p>
    <w:p>
      <w:pPr>
        <w:pStyle w:val="BodyText"/>
        <w:ind w:left="1140"/>
      </w:pPr>
      <w:r>
        <w:rPr/>
        <w:t>A15.8.5.</w:t>
      </w:r>
      <w:r>
        <w:rPr>
          <w:spacing w:val="58"/>
        </w:rPr>
        <w:t> </w:t>
      </w:r>
      <w:r>
        <w:rPr/>
        <w:t>The existence</w:t>
      </w:r>
      <w:r>
        <w:rPr>
          <w:spacing w:val="-2"/>
        </w:rPr>
        <w:t> </w:t>
      </w:r>
      <w:r>
        <w:rPr/>
        <w:t>of a housing</w:t>
      </w:r>
      <w:r>
        <w:rPr>
          <w:spacing w:val="-2"/>
        </w:rPr>
        <w:t> </w:t>
      </w:r>
      <w:r>
        <w:rPr/>
        <w:t>shortage</w:t>
      </w:r>
      <w:r>
        <w:rPr>
          <w:spacing w:val="-1"/>
        </w:rPr>
        <w:t> </w:t>
      </w:r>
      <w:r>
        <w:rPr/>
        <w:t>or</w:t>
      </w:r>
      <w:r>
        <w:rPr>
          <w:spacing w:val="-1"/>
        </w:rPr>
        <w:t> </w:t>
      </w:r>
      <w:r>
        <w:rPr/>
        <w:t>home ownership </w:t>
      </w:r>
      <w:r>
        <w:rPr>
          <w:spacing w:val="-2"/>
        </w:rPr>
        <w:t>problems.</w:t>
      </w:r>
    </w:p>
    <w:p>
      <w:pPr>
        <w:pStyle w:val="BodyText"/>
        <w:ind w:left="1140" w:right="798"/>
      </w:pPr>
      <w:r>
        <w:rPr/>
        <w:t>A15.8.6. A financial problem, to include bankruptcy, resulting from over-extension of military income.</w:t>
      </w:r>
    </w:p>
    <w:p>
      <w:pPr>
        <w:pStyle w:val="BodyText"/>
        <w:ind w:left="1140" w:right="797"/>
      </w:pPr>
      <w:r>
        <w:rPr/>
        <w:t>A15.8.7.</w:t>
      </w:r>
      <w:r>
        <w:rPr>
          <w:spacing w:val="40"/>
        </w:rPr>
        <w:t> </w:t>
      </w:r>
      <w:r>
        <w:rPr/>
        <w:t>A financial or management problem related to off-duty employment, the spouse’s employment, private business activities, or to settle an estate.</w:t>
      </w:r>
    </w:p>
    <w:p>
      <w:pPr>
        <w:pStyle w:val="BodyText"/>
        <w:spacing w:line="343" w:lineRule="auto"/>
        <w:ind w:left="1140" w:right="1573"/>
      </w:pPr>
      <w:r>
        <w:rPr/>
        <w:t>A15.8.8.</w:t>
      </w:r>
      <w:r>
        <w:rPr>
          <w:spacing w:val="40"/>
        </w:rPr>
        <w:t> </w:t>
      </w:r>
      <w:r>
        <w:rPr/>
        <w:t>Passport or visa problems involving newly acquired family members. A15.8.9.</w:t>
      </w:r>
      <w:r>
        <w:rPr>
          <w:spacing w:val="57"/>
        </w:rPr>
        <w:t> </w:t>
      </w:r>
      <w:r>
        <w:rPr/>
        <w:t>Threatened separation,</w:t>
      </w:r>
      <w:r>
        <w:rPr>
          <w:spacing w:val="-1"/>
        </w:rPr>
        <w:t> </w:t>
      </w:r>
      <w:r>
        <w:rPr/>
        <w:t>divorce action,</w:t>
      </w:r>
      <w:r>
        <w:rPr>
          <w:spacing w:val="-1"/>
        </w:rPr>
        <w:t> </w:t>
      </w:r>
      <w:r>
        <w:rPr/>
        <w:t>or</w:t>
      </w:r>
      <w:r>
        <w:rPr>
          <w:spacing w:val="-1"/>
        </w:rPr>
        <w:t> </w:t>
      </w:r>
      <w:r>
        <w:rPr/>
        <w:t>the desire</w:t>
      </w:r>
      <w:r>
        <w:rPr>
          <w:spacing w:val="-1"/>
        </w:rPr>
        <w:t> </w:t>
      </w:r>
      <w:r>
        <w:rPr/>
        <w:t>to pursue</w:t>
      </w:r>
      <w:r>
        <w:rPr>
          <w:spacing w:val="-1"/>
        </w:rPr>
        <w:t> </w:t>
      </w:r>
      <w:r>
        <w:rPr/>
        <w:t>child </w:t>
      </w:r>
      <w:r>
        <w:rPr>
          <w:spacing w:val="-2"/>
        </w:rPr>
        <w:t>custody.</w:t>
      </w:r>
    </w:p>
    <w:p>
      <w:pPr>
        <w:pStyle w:val="BodyText"/>
        <w:spacing w:before="2"/>
        <w:ind w:left="1140" w:right="804"/>
      </w:pPr>
      <w:r>
        <w:rPr/>
        <w:t>A15.8.10.</w:t>
      </w:r>
      <w:r>
        <w:rPr>
          <w:spacing w:val="40"/>
        </w:rPr>
        <w:t> </w:t>
      </w:r>
      <w:r>
        <w:rPr/>
        <w:t>The problem existed or was reasonably foreseeable at the time of latest entry on active component without a break in service, or prior to departure on PCS.</w:t>
      </w:r>
    </w:p>
    <w:p>
      <w:pPr>
        <w:pStyle w:val="BodyText"/>
        <w:ind w:left="1140" w:right="802"/>
      </w:pPr>
      <w:r>
        <w:rPr/>
        <w:t>A15.8.11. For the purpose of seeking or providing family support except as outlined in paragraphs </w:t>
      </w:r>
      <w:hyperlink w:history="true" w:anchor="_bookmark447">
        <w:r>
          <w:rPr>
            <w:b/>
            <w:color w:val="0000FF"/>
          </w:rPr>
          <w:t>A15.7.1</w:t>
        </w:r>
      </w:hyperlink>
      <w:r>
        <w:rPr>
          <w:b/>
          <w:color w:val="0000FF"/>
        </w:rPr>
        <w:t> </w:t>
      </w:r>
      <w:r>
        <w:rPr/>
        <w:t>or </w:t>
      </w:r>
      <w:hyperlink w:history="true" w:anchor="_bookmark449">
        <w:r>
          <w:rPr>
            <w:b/>
            <w:color w:val="0000FF"/>
          </w:rPr>
          <w:t>A15.7.7.1</w:t>
        </w:r>
        <w:r>
          <w:rPr/>
          <w:t>.</w:t>
        </w:r>
      </w:hyperlink>
    </w:p>
    <w:p>
      <w:pPr>
        <w:pStyle w:val="BodyText"/>
        <w:spacing w:before="121"/>
        <w:ind w:left="1140" w:right="802"/>
      </w:pPr>
      <w:r>
        <w:rPr/>
        <w:t>A15.8.12.</w:t>
      </w:r>
      <w:r>
        <w:rPr>
          <w:spacing w:val="40"/>
        </w:rPr>
        <w:t> </w:t>
      </w:r>
      <w:r>
        <w:rPr/>
        <w:t>A</w:t>
      </w:r>
      <w:r>
        <w:rPr>
          <w:spacing w:val="-2"/>
        </w:rPr>
        <w:t> </w:t>
      </w:r>
      <w:r>
        <w:rPr/>
        <w:t>consecutive</w:t>
      </w:r>
      <w:r>
        <w:rPr>
          <w:spacing w:val="-1"/>
        </w:rPr>
        <w:t> </w:t>
      </w:r>
      <w:r>
        <w:rPr/>
        <w:t>PCS</w:t>
      </w:r>
      <w:r>
        <w:rPr>
          <w:spacing w:val="-2"/>
        </w:rPr>
        <w:t> </w:t>
      </w:r>
      <w:r>
        <w:rPr/>
        <w:t>or</w:t>
      </w:r>
      <w:r>
        <w:rPr>
          <w:spacing w:val="-1"/>
        </w:rPr>
        <w:t> </w:t>
      </w:r>
      <w:r>
        <w:rPr/>
        <w:t>deferment</w:t>
      </w:r>
      <w:r>
        <w:rPr>
          <w:spacing w:val="-1"/>
        </w:rPr>
        <w:t> </w:t>
      </w:r>
      <w:r>
        <w:rPr/>
        <w:t>based</w:t>
      </w:r>
      <w:r>
        <w:rPr>
          <w:spacing w:val="-1"/>
        </w:rPr>
        <w:t> </w:t>
      </w:r>
      <w:r>
        <w:rPr/>
        <w:t>on</w:t>
      </w:r>
      <w:r>
        <w:rPr>
          <w:spacing w:val="-1"/>
        </w:rPr>
        <w:t> </w:t>
      </w:r>
      <w:r>
        <w:rPr/>
        <w:t>continuation</w:t>
      </w:r>
      <w:r>
        <w:rPr>
          <w:spacing w:val="-1"/>
        </w:rPr>
        <w:t> </w:t>
      </w:r>
      <w:r>
        <w:rPr/>
        <w:t>of</w:t>
      </w:r>
      <w:r>
        <w:rPr>
          <w:spacing w:val="-2"/>
        </w:rPr>
        <w:t> </w:t>
      </w:r>
      <w:r>
        <w:rPr/>
        <w:t>the</w:t>
      </w:r>
      <w:r>
        <w:rPr>
          <w:spacing w:val="-1"/>
        </w:rPr>
        <w:t> </w:t>
      </w:r>
      <w:r>
        <w:rPr/>
        <w:t>same</w:t>
      </w:r>
      <w:r>
        <w:rPr>
          <w:spacing w:val="-1"/>
        </w:rPr>
        <w:t> </w:t>
      </w:r>
      <w:r>
        <w:rPr/>
        <w:t>circumstances (does not include a request to extend a current deferment--see </w:t>
      </w:r>
      <w:hyperlink w:history="true" w:anchor="_bookmark451">
        <w:r>
          <w:rPr>
            <w:b/>
            <w:color w:val="0000FF"/>
          </w:rPr>
          <w:t>paragraph A15.12</w:t>
        </w:r>
        <w:r>
          <w:rPr/>
          <w:t>.</w:t>
        </w:r>
      </w:hyperlink>
      <w:r>
        <w:rPr/>
        <w:t>).</w:t>
      </w:r>
    </w:p>
    <w:p>
      <w:pPr>
        <w:pStyle w:val="BodyText"/>
        <w:ind w:left="1140" w:right="802"/>
      </w:pPr>
      <w:r>
        <w:rPr/>
        <w:t>A15.8.13. A request based on the medical condition of the member. (Assignment for this reason is initiated by local medical authorities and AFPC/DPMNR when it is determined the situation warrants such action.)</w:t>
      </w:r>
    </w:p>
    <w:p>
      <w:pPr>
        <w:pStyle w:val="BodyText"/>
        <w:ind w:left="1140" w:right="801"/>
      </w:pPr>
      <w:r>
        <w:rPr/>
        <w:t>A15.8.14. Requests for deferment will not be considered for members who have not been selected and notified of reassignment or TDY in excess of 30 days.</w:t>
      </w:r>
      <w:r>
        <w:rPr>
          <w:spacing w:val="40"/>
        </w:rPr>
        <w:t> </w:t>
      </w:r>
      <w:r>
        <w:rPr/>
        <w:t>A deferment request for an officer can be considered based on the member’s appearance on the VML if coordination with the assignment OPR confirms assignment selection is highly likely.</w:t>
      </w:r>
    </w:p>
    <w:p>
      <w:pPr>
        <w:spacing w:before="119"/>
        <w:ind w:left="780" w:right="799" w:firstLine="0"/>
        <w:jc w:val="both"/>
        <w:rPr>
          <w:b/>
          <w:sz w:val="24"/>
        </w:rPr>
      </w:pPr>
      <w:r>
        <w:rPr>
          <w:b/>
          <w:sz w:val="24"/>
        </w:rPr>
        <w:t>A15.9. Processing Humanitarian Requests. </w:t>
      </w:r>
      <w:r>
        <w:rPr>
          <w:sz w:val="24"/>
        </w:rPr>
        <w:t>Requests must be submitted via vMPF in accordance</w:t>
      </w:r>
      <w:r>
        <w:rPr>
          <w:spacing w:val="-15"/>
          <w:sz w:val="24"/>
        </w:rPr>
        <w:t> </w:t>
      </w:r>
      <w:r>
        <w:rPr>
          <w:sz w:val="24"/>
        </w:rPr>
        <w:t>with</w:t>
      </w:r>
      <w:r>
        <w:rPr>
          <w:spacing w:val="-15"/>
          <w:sz w:val="24"/>
        </w:rPr>
        <w:t> </w:t>
      </w:r>
      <w:r>
        <w:rPr>
          <w:sz w:val="24"/>
        </w:rPr>
        <w:t>PSD</w:t>
      </w:r>
      <w:r>
        <w:rPr>
          <w:spacing w:val="-15"/>
          <w:sz w:val="24"/>
        </w:rPr>
        <w:t> </w:t>
      </w:r>
      <w:r>
        <w:rPr>
          <w:sz w:val="24"/>
        </w:rPr>
        <w:t>Guide-Voluntary</w:t>
      </w:r>
      <w:r>
        <w:rPr>
          <w:spacing w:val="-15"/>
          <w:sz w:val="24"/>
        </w:rPr>
        <w:t> </w:t>
      </w:r>
      <w:r>
        <w:rPr>
          <w:sz w:val="24"/>
        </w:rPr>
        <w:t>Assignments:</w:t>
      </w:r>
      <w:r>
        <w:rPr>
          <w:spacing w:val="14"/>
          <w:sz w:val="24"/>
        </w:rPr>
        <w:t> </w:t>
      </w:r>
      <w:r>
        <w:rPr>
          <w:sz w:val="24"/>
        </w:rPr>
        <w:t>Humanitarian</w:t>
      </w:r>
      <w:r>
        <w:rPr>
          <w:spacing w:val="-15"/>
          <w:sz w:val="24"/>
        </w:rPr>
        <w:t> </w:t>
      </w:r>
      <w:r>
        <w:rPr>
          <w:sz w:val="24"/>
        </w:rPr>
        <w:t>Reassignment</w:t>
      </w:r>
      <w:r>
        <w:rPr>
          <w:spacing w:val="-15"/>
          <w:sz w:val="24"/>
        </w:rPr>
        <w:t> </w:t>
      </w:r>
      <w:r>
        <w:rPr>
          <w:sz w:val="24"/>
        </w:rPr>
        <w:t>and</w:t>
      </w:r>
      <w:r>
        <w:rPr>
          <w:spacing w:val="-15"/>
          <w:sz w:val="24"/>
        </w:rPr>
        <w:t> </w:t>
      </w:r>
      <w:r>
        <w:rPr>
          <w:sz w:val="24"/>
        </w:rPr>
        <w:t>Deferment Program Reassignment that are located on myFSS. </w:t>
      </w:r>
      <w:r>
        <w:rPr>
          <w:b/>
          <w:sz w:val="24"/>
        </w:rPr>
        <w:t>(T-3)</w:t>
      </w:r>
    </w:p>
    <w:p>
      <w:pPr>
        <w:pStyle w:val="BodyText"/>
        <w:ind w:left="1140" w:right="802"/>
      </w:pPr>
      <w:r>
        <w:rPr/>
        <w:t>A15.9.1.</w:t>
      </w:r>
      <w:r>
        <w:rPr>
          <w:spacing w:val="40"/>
        </w:rPr>
        <w:t> </w:t>
      </w:r>
      <w:r>
        <w:rPr/>
        <w:t>A member desiring humanitarian reassignment who also has a spouse or child(ren) enrolled in the EFMP must complete the myVector FMTS application. A humanitarian reassignment</w:t>
      </w:r>
      <w:r>
        <w:rPr>
          <w:spacing w:val="-6"/>
        </w:rPr>
        <w:t> </w:t>
      </w:r>
      <w:r>
        <w:rPr/>
        <w:t>cannot</w:t>
      </w:r>
      <w:r>
        <w:rPr>
          <w:spacing w:val="-6"/>
        </w:rPr>
        <w:t> </w:t>
      </w:r>
      <w:r>
        <w:rPr/>
        <w:t>be</w:t>
      </w:r>
      <w:r>
        <w:rPr>
          <w:spacing w:val="-7"/>
        </w:rPr>
        <w:t> </w:t>
      </w:r>
      <w:r>
        <w:rPr/>
        <w:t>approved</w:t>
      </w:r>
      <w:r>
        <w:rPr>
          <w:spacing w:val="-7"/>
        </w:rPr>
        <w:t> </w:t>
      </w:r>
      <w:r>
        <w:rPr/>
        <w:t>unless</w:t>
      </w:r>
      <w:r>
        <w:rPr>
          <w:spacing w:val="-6"/>
        </w:rPr>
        <w:t> </w:t>
      </w:r>
      <w:r>
        <w:rPr/>
        <w:t>the</w:t>
      </w:r>
      <w:r>
        <w:rPr>
          <w:spacing w:val="-6"/>
        </w:rPr>
        <w:t> </w:t>
      </w:r>
      <w:r>
        <w:rPr/>
        <w:t>projected</w:t>
      </w:r>
      <w:r>
        <w:rPr>
          <w:spacing w:val="-7"/>
        </w:rPr>
        <w:t> </w:t>
      </w:r>
      <w:r>
        <w:rPr/>
        <w:t>assignment</w:t>
      </w:r>
      <w:r>
        <w:rPr>
          <w:spacing w:val="-6"/>
        </w:rPr>
        <w:t> </w:t>
      </w:r>
      <w:r>
        <w:rPr/>
        <w:t>location</w:t>
      </w:r>
      <w:r>
        <w:rPr>
          <w:spacing w:val="-7"/>
        </w:rPr>
        <w:t> </w:t>
      </w:r>
      <w:r>
        <w:rPr/>
        <w:t>can</w:t>
      </w:r>
      <w:r>
        <w:rPr>
          <w:spacing w:val="-6"/>
        </w:rPr>
        <w:t> </w:t>
      </w:r>
      <w:r>
        <w:rPr/>
        <w:t>meet</w:t>
      </w:r>
      <w:r>
        <w:rPr>
          <w:spacing w:val="-6"/>
        </w:rPr>
        <w:t> </w:t>
      </w:r>
      <w:r>
        <w:rPr/>
        <w:t>the</w:t>
      </w:r>
      <w:r>
        <w:rPr>
          <w:spacing w:val="-7"/>
        </w:rPr>
        <w:t> </w:t>
      </w:r>
      <w:r>
        <w:rPr/>
        <w:t>needs of the exceptional family member.</w:t>
      </w:r>
    </w:p>
    <w:p>
      <w:pPr>
        <w:pStyle w:val="BodyText"/>
        <w:ind w:left="1140" w:right="800"/>
      </w:pPr>
      <w:r>
        <w:rPr/>
        <w:t>A15.9.2.</w:t>
      </w:r>
      <w:r>
        <w:rPr>
          <w:spacing w:val="40"/>
        </w:rPr>
        <w:t> </w:t>
      </w:r>
      <w:r>
        <w:rPr/>
        <w:t>When</w:t>
      </w:r>
      <w:r>
        <w:rPr>
          <w:spacing w:val="-14"/>
        </w:rPr>
        <w:t> </w:t>
      </w:r>
      <w:r>
        <w:rPr/>
        <w:t>a</w:t>
      </w:r>
      <w:r>
        <w:rPr>
          <w:spacing w:val="-14"/>
        </w:rPr>
        <w:t> </w:t>
      </w:r>
      <w:r>
        <w:rPr/>
        <w:t>member</w:t>
      </w:r>
      <w:r>
        <w:rPr>
          <w:spacing w:val="-14"/>
        </w:rPr>
        <w:t> </w:t>
      </w:r>
      <w:r>
        <w:rPr/>
        <w:t>is</w:t>
      </w:r>
      <w:r>
        <w:rPr>
          <w:spacing w:val="-15"/>
        </w:rPr>
        <w:t> </w:t>
      </w:r>
      <w:r>
        <w:rPr/>
        <w:t>married</w:t>
      </w:r>
      <w:r>
        <w:rPr>
          <w:spacing w:val="-15"/>
        </w:rPr>
        <w:t> </w:t>
      </w:r>
      <w:r>
        <w:rPr/>
        <w:t>to</w:t>
      </w:r>
      <w:r>
        <w:rPr>
          <w:spacing w:val="-14"/>
        </w:rPr>
        <w:t> </w:t>
      </w:r>
      <w:r>
        <w:rPr/>
        <w:t>another</w:t>
      </w:r>
      <w:r>
        <w:rPr>
          <w:spacing w:val="-15"/>
        </w:rPr>
        <w:t> </w:t>
      </w:r>
      <w:r>
        <w:rPr/>
        <w:t>member</w:t>
      </w:r>
      <w:r>
        <w:rPr>
          <w:spacing w:val="-14"/>
        </w:rPr>
        <w:t> </w:t>
      </w:r>
      <w:r>
        <w:rPr/>
        <w:t>and</w:t>
      </w:r>
      <w:r>
        <w:rPr>
          <w:spacing w:val="-15"/>
        </w:rPr>
        <w:t> </w:t>
      </w:r>
      <w:r>
        <w:rPr/>
        <w:t>desires</w:t>
      </w:r>
      <w:r>
        <w:rPr>
          <w:spacing w:val="-15"/>
        </w:rPr>
        <w:t> </w:t>
      </w:r>
      <w:r>
        <w:rPr/>
        <w:t>join</w:t>
      </w:r>
      <w:r>
        <w:rPr>
          <w:spacing w:val="-15"/>
        </w:rPr>
        <w:t> </w:t>
      </w:r>
      <w:r>
        <w:rPr/>
        <w:t>spouse</w:t>
      </w:r>
      <w:r>
        <w:rPr>
          <w:spacing w:val="-14"/>
        </w:rPr>
        <w:t> </w:t>
      </w:r>
      <w:r>
        <w:rPr/>
        <w:t>consideration, a join spouse intent letter must accompany the member’s application in order for the military spouse to also be considered for assignment action.</w:t>
      </w:r>
    </w:p>
    <w:p>
      <w:pPr>
        <w:pStyle w:val="BodyText"/>
        <w:spacing w:before="121"/>
        <w:ind w:left="1140" w:right="800"/>
      </w:pPr>
      <w:r>
        <w:rPr/>
        <w:t>A15.9.3.</w:t>
      </w:r>
      <w:r>
        <w:rPr>
          <w:spacing w:val="40"/>
        </w:rPr>
        <w:t> </w:t>
      </w:r>
      <w:r>
        <w:rPr/>
        <w:t>The final approval/disapproval authority is AFPC/DPFXXA.</w:t>
      </w:r>
      <w:r>
        <w:rPr>
          <w:spacing w:val="40"/>
        </w:rPr>
        <w:t> </w:t>
      </w:r>
      <w:r>
        <w:rPr/>
        <w:t>A request cannot be approved or denied at a lower level.</w:t>
      </w:r>
    </w:p>
    <w:p>
      <w:pPr>
        <w:spacing w:after="0"/>
        <w:sectPr>
          <w:pgSz w:w="12240" w:h="15840"/>
          <w:pgMar w:header="731" w:footer="0" w:top="1380" w:bottom="280" w:left="660" w:right="640"/>
        </w:sectPr>
      </w:pPr>
    </w:p>
    <w:p>
      <w:pPr>
        <w:pStyle w:val="BodyText"/>
        <w:spacing w:before="96"/>
        <w:ind w:left="780" w:right="797"/>
        <w:rPr>
          <w:b/>
        </w:rPr>
      </w:pPr>
      <w:r>
        <w:rPr>
          <w:b/>
        </w:rPr>
        <w:t>A15.10.</w:t>
      </w:r>
      <w:r>
        <w:rPr>
          <w:b/>
          <w:spacing w:val="40"/>
        </w:rPr>
        <w:t> </w:t>
      </w:r>
      <w:r>
        <w:rPr>
          <w:b/>
        </w:rPr>
        <w:t>Available Options When a Request is Disapproved.</w:t>
      </w:r>
      <w:r>
        <w:rPr>
          <w:b/>
          <w:spacing w:val="40"/>
        </w:rPr>
        <w:t> </w:t>
      </w:r>
      <w:r>
        <w:rPr/>
        <w:t>When a request is disapproved the MPF</w:t>
      </w:r>
      <w:r>
        <w:rPr>
          <w:spacing w:val="-1"/>
        </w:rPr>
        <w:t> </w:t>
      </w:r>
      <w:r>
        <w:rPr/>
        <w:t>must counsel the member on the following options:</w:t>
      </w:r>
      <w:r>
        <w:rPr>
          <w:spacing w:val="40"/>
        </w:rPr>
        <w:t> </w:t>
      </w:r>
      <w:r>
        <w:rPr/>
        <w:t>Member</w:t>
      </w:r>
      <w:r>
        <w:rPr>
          <w:spacing w:val="-1"/>
        </w:rPr>
        <w:t> </w:t>
      </w:r>
      <w:r>
        <w:rPr/>
        <w:t>may apply (if</w:t>
      </w:r>
      <w:r>
        <w:rPr>
          <w:spacing w:val="-1"/>
        </w:rPr>
        <w:t> </w:t>
      </w:r>
      <w:r>
        <w:rPr/>
        <w:t>eligible) for retirement, retirement under hardship conditions, hardship discharge, or (for officers) resignation or release from the active component.</w:t>
      </w:r>
      <w:r>
        <w:rPr>
          <w:spacing w:val="40"/>
        </w:rPr>
        <w:t> </w:t>
      </w:r>
      <w:r>
        <w:rPr/>
        <w:t>For those who are pending reassignment a request under this paragraph must be submitted within 7 calendar days following receipt of the correspondence disapproving the request. </w:t>
      </w:r>
      <w:r>
        <w:rPr>
          <w:b/>
        </w:rPr>
        <w:t>(T-3)</w:t>
      </w:r>
    </w:p>
    <w:p>
      <w:pPr>
        <w:pStyle w:val="BodyText"/>
        <w:spacing w:before="121"/>
        <w:ind w:left="780" w:right="800"/>
        <w:rPr>
          <w:b/>
        </w:rPr>
      </w:pPr>
      <w:r>
        <w:rPr>
          <w:b/>
        </w:rPr>
        <w:t>A15.11.</w:t>
      </w:r>
      <w:r>
        <w:rPr>
          <w:b/>
          <w:spacing w:val="40"/>
        </w:rPr>
        <w:t> </w:t>
      </w:r>
      <w:r>
        <w:rPr>
          <w:b/>
        </w:rPr>
        <w:t>Withdrawing a Request.</w:t>
      </w:r>
      <w:r>
        <w:rPr>
          <w:b/>
          <w:spacing w:val="40"/>
        </w:rPr>
        <w:t> </w:t>
      </w:r>
      <w:r>
        <w:rPr/>
        <w:t>If a member wants to withdraw their request before a final decision</w:t>
      </w:r>
      <w:r>
        <w:rPr>
          <w:spacing w:val="-4"/>
        </w:rPr>
        <w:t> </w:t>
      </w:r>
      <w:r>
        <w:rPr/>
        <w:t>or</w:t>
      </w:r>
      <w:r>
        <w:rPr>
          <w:spacing w:val="-7"/>
        </w:rPr>
        <w:t> </w:t>
      </w:r>
      <w:r>
        <w:rPr/>
        <w:t>departure</w:t>
      </w:r>
      <w:r>
        <w:rPr>
          <w:spacing w:val="-3"/>
        </w:rPr>
        <w:t> </w:t>
      </w:r>
      <w:r>
        <w:rPr/>
        <w:t>on</w:t>
      </w:r>
      <w:r>
        <w:rPr>
          <w:spacing w:val="-6"/>
        </w:rPr>
        <w:t> </w:t>
      </w:r>
      <w:r>
        <w:rPr/>
        <w:t>reassignment,</w:t>
      </w:r>
      <w:r>
        <w:rPr>
          <w:spacing w:val="-4"/>
        </w:rPr>
        <w:t> </w:t>
      </w:r>
      <w:r>
        <w:rPr/>
        <w:t>the</w:t>
      </w:r>
      <w:r>
        <w:rPr>
          <w:spacing w:val="-4"/>
        </w:rPr>
        <w:t> </w:t>
      </w:r>
      <w:r>
        <w:rPr/>
        <w:t>request</w:t>
      </w:r>
      <w:r>
        <w:rPr>
          <w:spacing w:val="-3"/>
        </w:rPr>
        <w:t> </w:t>
      </w:r>
      <w:r>
        <w:rPr/>
        <w:t>must</w:t>
      </w:r>
      <w:r>
        <w:rPr>
          <w:spacing w:val="-3"/>
        </w:rPr>
        <w:t> </w:t>
      </w:r>
      <w:r>
        <w:rPr/>
        <w:t>be</w:t>
      </w:r>
      <w:r>
        <w:rPr>
          <w:spacing w:val="-4"/>
        </w:rPr>
        <w:t> </w:t>
      </w:r>
      <w:r>
        <w:rPr/>
        <w:t>submitted</w:t>
      </w:r>
      <w:r>
        <w:rPr>
          <w:spacing w:val="-6"/>
        </w:rPr>
        <w:t> </w:t>
      </w:r>
      <w:r>
        <w:rPr/>
        <w:t>in</w:t>
      </w:r>
      <w:r>
        <w:rPr>
          <w:spacing w:val="-5"/>
        </w:rPr>
        <w:t> </w:t>
      </w:r>
      <w:r>
        <w:rPr/>
        <w:t>writing</w:t>
      </w:r>
      <w:r>
        <w:rPr>
          <w:spacing w:val="-5"/>
        </w:rPr>
        <w:t> </w:t>
      </w:r>
      <w:r>
        <w:rPr/>
        <w:t>to</w:t>
      </w:r>
      <w:r>
        <w:rPr>
          <w:spacing w:val="-5"/>
        </w:rPr>
        <w:t> </w:t>
      </w:r>
      <w:r>
        <w:rPr/>
        <w:t>either</w:t>
      </w:r>
      <w:r>
        <w:rPr>
          <w:spacing w:val="-5"/>
        </w:rPr>
        <w:t> </w:t>
      </w:r>
      <w:r>
        <w:rPr/>
        <w:t>the</w:t>
      </w:r>
      <w:r>
        <w:rPr>
          <w:spacing w:val="-5"/>
        </w:rPr>
        <w:t> </w:t>
      </w:r>
      <w:r>
        <w:rPr/>
        <w:t>MPF or AFPC/DPFXAA immediately.</w:t>
      </w:r>
      <w:r>
        <w:rPr>
          <w:spacing w:val="40"/>
        </w:rPr>
        <w:t> </w:t>
      </w:r>
      <w:r>
        <w:rPr/>
        <w:t>Once a member has departed on a humanitarian reassignment, the request can no longer be withdrawn. </w:t>
      </w:r>
      <w:r>
        <w:rPr>
          <w:b/>
        </w:rPr>
        <w:t>(T-3)</w:t>
      </w:r>
    </w:p>
    <w:p>
      <w:pPr>
        <w:pStyle w:val="BodyText"/>
        <w:ind w:left="780" w:right="800"/>
        <w:rPr>
          <w:b/>
        </w:rPr>
      </w:pPr>
      <w:bookmarkStart w:name="_bookmark451" w:id="452"/>
      <w:bookmarkEnd w:id="452"/>
      <w:r>
        <w:rPr/>
      </w:r>
      <w:r>
        <w:rPr>
          <w:b/>
        </w:rPr>
        <w:t>A15.12.</w:t>
      </w:r>
      <w:r>
        <w:rPr>
          <w:b/>
          <w:spacing w:val="38"/>
        </w:rPr>
        <w:t> </w:t>
      </w:r>
      <w:r>
        <w:rPr>
          <w:b/>
        </w:rPr>
        <w:t>Humanitarian</w:t>
      </w:r>
      <w:r>
        <w:rPr>
          <w:b/>
          <w:spacing w:val="-15"/>
        </w:rPr>
        <w:t> </w:t>
      </w:r>
      <w:r>
        <w:rPr>
          <w:b/>
        </w:rPr>
        <w:t>Assignment/TDY</w:t>
      </w:r>
      <w:r>
        <w:rPr>
          <w:b/>
          <w:spacing w:val="-15"/>
        </w:rPr>
        <w:t> </w:t>
      </w:r>
      <w:r>
        <w:rPr>
          <w:b/>
        </w:rPr>
        <w:t>Restrictions.</w:t>
      </w:r>
      <w:r>
        <w:rPr>
          <w:b/>
          <w:spacing w:val="40"/>
        </w:rPr>
        <w:t> </w:t>
      </w:r>
      <w:r>
        <w:rPr/>
        <w:t>The</w:t>
      </w:r>
      <w:r>
        <w:rPr>
          <w:spacing w:val="-15"/>
        </w:rPr>
        <w:t> </w:t>
      </w:r>
      <w:r>
        <w:rPr/>
        <w:t>TDY</w:t>
      </w:r>
      <w:r>
        <w:rPr>
          <w:spacing w:val="-15"/>
        </w:rPr>
        <w:t> </w:t>
      </w:r>
      <w:r>
        <w:rPr/>
        <w:t>assignment</w:t>
      </w:r>
      <w:r>
        <w:rPr>
          <w:spacing w:val="-15"/>
        </w:rPr>
        <w:t> </w:t>
      </w:r>
      <w:r>
        <w:rPr/>
        <w:t>authority</w:t>
      </w:r>
      <w:r>
        <w:rPr>
          <w:spacing w:val="-15"/>
        </w:rPr>
        <w:t> </w:t>
      </w:r>
      <w:r>
        <w:rPr/>
        <w:t>will</w:t>
      </w:r>
      <w:r>
        <w:rPr>
          <w:spacing w:val="-15"/>
        </w:rPr>
        <w:t> </w:t>
      </w:r>
      <w:r>
        <w:rPr/>
        <w:t>not select</w:t>
      </w:r>
      <w:r>
        <w:rPr>
          <w:spacing w:val="-9"/>
        </w:rPr>
        <w:t> </w:t>
      </w:r>
      <w:r>
        <w:rPr/>
        <w:t>a</w:t>
      </w:r>
      <w:r>
        <w:rPr>
          <w:spacing w:val="-9"/>
        </w:rPr>
        <w:t> </w:t>
      </w:r>
      <w:r>
        <w:rPr/>
        <w:t>member</w:t>
      </w:r>
      <w:r>
        <w:rPr>
          <w:spacing w:val="-9"/>
        </w:rPr>
        <w:t> </w:t>
      </w:r>
      <w:r>
        <w:rPr/>
        <w:t>for</w:t>
      </w:r>
      <w:r>
        <w:rPr>
          <w:spacing w:val="-10"/>
        </w:rPr>
        <w:t> </w:t>
      </w:r>
      <w:r>
        <w:rPr/>
        <w:t>TDY</w:t>
      </w:r>
      <w:r>
        <w:rPr>
          <w:spacing w:val="-10"/>
        </w:rPr>
        <w:t> </w:t>
      </w:r>
      <w:r>
        <w:rPr/>
        <w:t>exceeding</w:t>
      </w:r>
      <w:r>
        <w:rPr>
          <w:spacing w:val="-10"/>
        </w:rPr>
        <w:t> </w:t>
      </w:r>
      <w:r>
        <w:rPr/>
        <w:t>30</w:t>
      </w:r>
      <w:r>
        <w:rPr>
          <w:spacing w:val="-9"/>
        </w:rPr>
        <w:t> </w:t>
      </w:r>
      <w:r>
        <w:rPr/>
        <w:t>calendar</w:t>
      </w:r>
      <w:r>
        <w:rPr>
          <w:spacing w:val="-10"/>
        </w:rPr>
        <w:t> </w:t>
      </w:r>
      <w:r>
        <w:rPr/>
        <w:t>days</w:t>
      </w:r>
      <w:r>
        <w:rPr>
          <w:spacing w:val="-9"/>
        </w:rPr>
        <w:t> </w:t>
      </w:r>
      <w:r>
        <w:rPr/>
        <w:t>while</w:t>
      </w:r>
      <w:r>
        <w:rPr>
          <w:spacing w:val="-9"/>
        </w:rPr>
        <w:t> </w:t>
      </w:r>
      <w:r>
        <w:rPr/>
        <w:t>in</w:t>
      </w:r>
      <w:r>
        <w:rPr>
          <w:spacing w:val="-10"/>
        </w:rPr>
        <w:t> </w:t>
      </w:r>
      <w:r>
        <w:rPr/>
        <w:t>humanitarian</w:t>
      </w:r>
      <w:r>
        <w:rPr>
          <w:spacing w:val="-9"/>
        </w:rPr>
        <w:t> </w:t>
      </w:r>
      <w:r>
        <w:rPr/>
        <w:t>deferment</w:t>
      </w:r>
      <w:r>
        <w:rPr>
          <w:spacing w:val="-9"/>
        </w:rPr>
        <w:t> </w:t>
      </w:r>
      <w:r>
        <w:rPr/>
        <w:t>(AAC</w:t>
      </w:r>
      <w:r>
        <w:rPr>
          <w:spacing w:val="-10"/>
        </w:rPr>
        <w:t> </w:t>
      </w:r>
      <w:r>
        <w:rPr/>
        <w:t>30). If provided a humanitarian reassignment, members will not be reassigned PCS for at least 12 months from date arrived station.</w:t>
      </w:r>
      <w:r>
        <w:rPr>
          <w:spacing w:val="40"/>
        </w:rPr>
        <w:t> </w:t>
      </w:r>
      <w:r>
        <w:rPr/>
        <w:t>A deferment will initially restrict members from PCS or TDY for a</w:t>
      </w:r>
      <w:r>
        <w:rPr>
          <w:spacing w:val="-1"/>
        </w:rPr>
        <w:t> </w:t>
      </w:r>
      <w:r>
        <w:rPr/>
        <w:t>maximum of 12</w:t>
      </w:r>
      <w:r>
        <w:rPr>
          <w:spacing w:val="-1"/>
        </w:rPr>
        <w:t> </w:t>
      </w:r>
      <w:r>
        <w:rPr/>
        <w:t>months.</w:t>
      </w:r>
      <w:r>
        <w:rPr>
          <w:spacing w:val="40"/>
        </w:rPr>
        <w:t> </w:t>
      </w:r>
      <w:r>
        <w:rPr/>
        <w:t>The initial period</w:t>
      </w:r>
      <w:r>
        <w:rPr>
          <w:spacing w:val="-1"/>
        </w:rPr>
        <w:t> </w:t>
      </w:r>
      <w:r>
        <w:rPr/>
        <w:t>of assignment/TDY</w:t>
      </w:r>
      <w:r>
        <w:rPr>
          <w:spacing w:val="-1"/>
        </w:rPr>
        <w:t> </w:t>
      </w:r>
      <w:r>
        <w:rPr/>
        <w:t>restriction for humanitarian reasons may be extended at the member’s request provided the total period does not exceed 18 months.</w:t>
      </w:r>
      <w:r>
        <w:rPr>
          <w:spacing w:val="40"/>
        </w:rPr>
        <w:t> </w:t>
      </w:r>
      <w:r>
        <w:rPr/>
        <w:t>If a terminal illness is involved, deferment may be extended up to a total of 24 months. </w:t>
      </w:r>
      <w:r>
        <w:rPr>
          <w:b/>
          <w:spacing w:val="-2"/>
        </w:rPr>
        <w:t>(T-3)</w:t>
      </w:r>
    </w:p>
    <w:p>
      <w:pPr>
        <w:pStyle w:val="BodyText"/>
        <w:ind w:left="1140"/>
      </w:pPr>
      <w:r>
        <w:rPr/>
        <w:t>A15.12.1.</w:t>
      </w:r>
      <w:r>
        <w:rPr>
          <w:spacing w:val="58"/>
        </w:rPr>
        <w:t> </w:t>
      </w:r>
      <w:r>
        <w:rPr/>
        <w:t>Requests</w:t>
      </w:r>
      <w:r>
        <w:rPr>
          <w:spacing w:val="-1"/>
        </w:rPr>
        <w:t> </w:t>
      </w:r>
      <w:r>
        <w:rPr/>
        <w:t>for such</w:t>
      </w:r>
      <w:r>
        <w:rPr>
          <w:spacing w:val="-1"/>
        </w:rPr>
        <w:t> </w:t>
      </w:r>
      <w:r>
        <w:rPr/>
        <w:t>extensions must</w:t>
      </w:r>
      <w:r>
        <w:rPr>
          <w:spacing w:val="-1"/>
        </w:rPr>
        <w:t> </w:t>
      </w:r>
      <w:r>
        <w:rPr/>
        <w:t>substantiate </w:t>
      </w:r>
      <w:r>
        <w:rPr>
          <w:spacing w:val="-2"/>
        </w:rPr>
        <w:t>that:</w:t>
      </w:r>
    </w:p>
    <w:p>
      <w:pPr>
        <w:pStyle w:val="BodyText"/>
        <w:spacing w:line="343" w:lineRule="auto"/>
        <w:ind w:right="1473"/>
        <w:jc w:val="left"/>
      </w:pPr>
      <w:r>
        <w:rPr/>
        <w:t>A15.12.1.1.</w:t>
      </w:r>
      <w:r>
        <w:rPr>
          <w:spacing w:val="40"/>
        </w:rPr>
        <w:t> </w:t>
      </w:r>
      <w:r>
        <w:rPr/>
        <w:t>Every possible effort has been made to overcome the problem. A15.12.1.2.</w:t>
      </w:r>
      <w:r>
        <w:rPr>
          <w:spacing w:val="40"/>
        </w:rPr>
        <w:t> </w:t>
      </w:r>
      <w:r>
        <w:rPr/>
        <w:t>The</w:t>
      </w:r>
      <w:r>
        <w:rPr>
          <w:spacing w:val="-5"/>
        </w:rPr>
        <w:t> </w:t>
      </w:r>
      <w:r>
        <w:rPr/>
        <w:t>condition</w:t>
      </w:r>
      <w:r>
        <w:rPr>
          <w:spacing w:val="-5"/>
        </w:rPr>
        <w:t> </w:t>
      </w:r>
      <w:r>
        <w:rPr/>
        <w:t>warranting</w:t>
      </w:r>
      <w:r>
        <w:rPr>
          <w:spacing w:val="-5"/>
        </w:rPr>
        <w:t> </w:t>
      </w:r>
      <w:r>
        <w:rPr/>
        <w:t>assignment/TDY</w:t>
      </w:r>
      <w:r>
        <w:rPr>
          <w:spacing w:val="-5"/>
        </w:rPr>
        <w:t> </w:t>
      </w:r>
      <w:r>
        <w:rPr/>
        <w:t>restriction</w:t>
      </w:r>
      <w:r>
        <w:rPr>
          <w:spacing w:val="-5"/>
        </w:rPr>
        <w:t> </w:t>
      </w:r>
      <w:r>
        <w:rPr/>
        <w:t>still</w:t>
      </w:r>
      <w:r>
        <w:rPr>
          <w:spacing w:val="-5"/>
        </w:rPr>
        <w:t> </w:t>
      </w:r>
      <w:r>
        <w:rPr/>
        <w:t>exists.</w:t>
      </w:r>
    </w:p>
    <w:p>
      <w:pPr>
        <w:pStyle w:val="BodyText"/>
        <w:spacing w:before="3"/>
        <w:jc w:val="left"/>
      </w:pPr>
      <w:r>
        <w:rPr/>
        <w:t>A15.12.1.3.</w:t>
      </w:r>
      <w:r>
        <w:rPr>
          <w:spacing w:val="40"/>
        </w:rPr>
        <w:t> </w:t>
      </w:r>
      <w:r>
        <w:rPr/>
        <w:t>The</w:t>
      </w:r>
      <w:r>
        <w:rPr>
          <w:spacing w:val="-3"/>
        </w:rPr>
        <w:t> </w:t>
      </w:r>
      <w:r>
        <w:rPr/>
        <w:t>problem</w:t>
      </w:r>
      <w:r>
        <w:rPr>
          <w:spacing w:val="-2"/>
        </w:rPr>
        <w:t> </w:t>
      </w:r>
      <w:r>
        <w:rPr/>
        <w:t>can</w:t>
      </w:r>
      <w:r>
        <w:rPr>
          <w:spacing w:val="-2"/>
        </w:rPr>
        <w:t> </w:t>
      </w:r>
      <w:r>
        <w:rPr/>
        <w:t>be</w:t>
      </w:r>
      <w:r>
        <w:rPr>
          <w:spacing w:val="-2"/>
        </w:rPr>
        <w:t> </w:t>
      </w:r>
      <w:r>
        <w:rPr/>
        <w:t>resolved</w:t>
      </w:r>
      <w:r>
        <w:rPr>
          <w:spacing w:val="-2"/>
        </w:rPr>
        <w:t> </w:t>
      </w:r>
      <w:r>
        <w:rPr/>
        <w:t>within</w:t>
      </w:r>
      <w:r>
        <w:rPr>
          <w:spacing w:val="-4"/>
        </w:rPr>
        <w:t> </w:t>
      </w:r>
      <w:r>
        <w:rPr/>
        <w:t>the</w:t>
      </w:r>
      <w:r>
        <w:rPr>
          <w:spacing w:val="-2"/>
        </w:rPr>
        <w:t> </w:t>
      </w:r>
      <w:r>
        <w:rPr/>
        <w:t>extended</w:t>
      </w:r>
      <w:r>
        <w:rPr>
          <w:spacing w:val="-3"/>
        </w:rPr>
        <w:t> </w:t>
      </w:r>
      <w:r>
        <w:rPr/>
        <w:t>period</w:t>
      </w:r>
      <w:r>
        <w:rPr>
          <w:spacing w:val="-2"/>
        </w:rPr>
        <w:t> </w:t>
      </w:r>
      <w:r>
        <w:rPr/>
        <w:t>of</w:t>
      </w:r>
      <w:r>
        <w:rPr>
          <w:spacing w:val="-2"/>
        </w:rPr>
        <w:t> </w:t>
      </w:r>
      <w:r>
        <w:rPr/>
        <w:t>assignment/TDY </w:t>
      </w:r>
      <w:r>
        <w:rPr>
          <w:spacing w:val="-2"/>
        </w:rPr>
        <w:t>restriction.</w:t>
      </w:r>
    </w:p>
    <w:p>
      <w:pPr>
        <w:pStyle w:val="BodyText"/>
        <w:ind w:left="1140" w:right="798"/>
      </w:pPr>
      <w:r>
        <w:rPr/>
        <w:t>A15.12.2.</w:t>
      </w:r>
      <w:r>
        <w:rPr>
          <w:spacing w:val="40"/>
        </w:rPr>
        <w:t> </w:t>
      </w:r>
      <w:r>
        <w:rPr/>
        <w:t>If a member’s parent organization is relocated or deactivated before expiration of the assignment restriction, the member is considered for intra-command reassignment to another organization on the same base.</w:t>
      </w:r>
      <w:r>
        <w:rPr>
          <w:spacing w:val="40"/>
        </w:rPr>
        <w:t> </w:t>
      </w:r>
      <w:r>
        <w:rPr/>
        <w:t>If no authorization for their specialty exists on base, or if the base is being deactivated, reassignment instructions will be provided by </w:t>
      </w:r>
      <w:r>
        <w:rPr>
          <w:spacing w:val="-2"/>
        </w:rPr>
        <w:t>AFPC/DPFXAA.</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52" w:id="453"/>
      <w:bookmarkEnd w:id="453"/>
      <w:r>
        <w:rPr/>
      </w:r>
      <w:r>
        <w:rPr>
          <w:b/>
          <w:sz w:val="24"/>
        </w:rPr>
        <w:t>Attachment </w:t>
      </w:r>
      <w:r>
        <w:rPr>
          <w:b/>
          <w:spacing w:val="-5"/>
          <w:sz w:val="24"/>
        </w:rPr>
        <w:t>16</w:t>
      </w:r>
    </w:p>
    <w:p>
      <w:pPr>
        <w:pStyle w:val="Heading1"/>
        <w:ind w:left="806" w:right="825"/>
      </w:pPr>
      <w:r>
        <w:rPr/>
        <w:t>ASSIGNMENT</w:t>
      </w:r>
      <w:r>
        <w:rPr>
          <w:spacing w:val="-5"/>
        </w:rPr>
        <w:t> </w:t>
      </w:r>
      <w:r>
        <w:rPr/>
        <w:t>OF</w:t>
      </w:r>
      <w:r>
        <w:rPr>
          <w:spacing w:val="-5"/>
        </w:rPr>
        <w:t> </w:t>
      </w:r>
      <w:r>
        <w:rPr/>
        <w:t>NON-PRIOR</w:t>
      </w:r>
      <w:r>
        <w:rPr>
          <w:spacing w:val="-5"/>
        </w:rPr>
        <w:t> </w:t>
      </w:r>
      <w:r>
        <w:rPr/>
        <w:t>SERVICE</w:t>
      </w:r>
      <w:r>
        <w:rPr>
          <w:spacing w:val="-5"/>
        </w:rPr>
        <w:t> </w:t>
      </w:r>
      <w:r>
        <w:rPr/>
        <w:t>PIPELINE</w:t>
      </w:r>
      <w:r>
        <w:rPr>
          <w:spacing w:val="-5"/>
        </w:rPr>
        <w:t> </w:t>
      </w:r>
      <w:r>
        <w:rPr/>
        <w:t>STUDENTS</w:t>
      </w:r>
      <w:r>
        <w:rPr>
          <w:spacing w:val="-5"/>
        </w:rPr>
        <w:t> </w:t>
      </w:r>
      <w:r>
        <w:rPr/>
        <w:t>(REGAF</w:t>
      </w:r>
      <w:r>
        <w:rPr>
          <w:spacing w:val="-5"/>
        </w:rPr>
        <w:t> </w:t>
      </w:r>
      <w:r>
        <w:rPr/>
        <w:t>AND</w:t>
      </w:r>
      <w:r>
        <w:rPr>
          <w:spacing w:val="-5"/>
        </w:rPr>
        <w:t> </w:t>
      </w:r>
      <w:r>
        <w:rPr/>
        <w:t>USSF ENLISTED ONLY)</w:t>
      </w:r>
    </w:p>
    <w:p>
      <w:pPr>
        <w:pStyle w:val="Heading2"/>
        <w:spacing w:before="241"/>
        <w:ind w:right="800"/>
      </w:pPr>
      <w:r>
        <w:rPr/>
        <w:t>A16.1. AFPC/DPMLW Technical Training Graduates (TTG) Assignments </w:t>
      </w:r>
      <w:r>
        <w:rPr/>
        <w:t>Section Processing and Procedures Responsibilities.</w:t>
      </w:r>
    </w:p>
    <w:p>
      <w:pPr>
        <w:pStyle w:val="BodyText"/>
        <w:ind w:left="1140" w:right="796"/>
      </w:pPr>
      <w:r>
        <w:rPr/>
        <w:t>A16.1.1.</w:t>
      </w:r>
      <w:r>
        <w:rPr>
          <w:spacing w:val="40"/>
        </w:rPr>
        <w:t> </w:t>
      </w:r>
      <w:r>
        <w:rPr/>
        <w:t>Distributes available TTGs to the MAJCOMs on an equal basis by matching TTGs to their end assignment and providing instructions to the Total Force Service Center through either the PDS or by email.</w:t>
      </w:r>
      <w:r>
        <w:rPr>
          <w:spacing w:val="40"/>
        </w:rPr>
        <w:t> </w:t>
      </w:r>
      <w:r>
        <w:rPr/>
        <w:t>projected departure date and RNLTD are based upon graduation date plus 30 days for CONUS assignments and graduation date plus 45 days for overseas </w:t>
      </w:r>
      <w:r>
        <w:rPr>
          <w:spacing w:val="-2"/>
        </w:rPr>
        <w:t>assignments.</w:t>
      </w:r>
    </w:p>
    <w:p>
      <w:pPr>
        <w:pStyle w:val="BodyText"/>
        <w:ind w:right="799"/>
      </w:pPr>
      <w:r>
        <w:rPr/>
        <w:t>A16.1.1.1.</w:t>
      </w:r>
      <w:r>
        <w:rPr>
          <w:spacing w:val="40"/>
        </w:rPr>
        <w:t> </w:t>
      </w:r>
      <w:r>
        <w:rPr/>
        <w:t>A</w:t>
      </w:r>
      <w:r>
        <w:rPr>
          <w:spacing w:val="-6"/>
        </w:rPr>
        <w:t> </w:t>
      </w:r>
      <w:r>
        <w:rPr/>
        <w:t>member’s</w:t>
      </w:r>
      <w:r>
        <w:rPr>
          <w:spacing w:val="-7"/>
        </w:rPr>
        <w:t> </w:t>
      </w:r>
      <w:r>
        <w:rPr/>
        <w:t>port</w:t>
      </w:r>
      <w:r>
        <w:rPr>
          <w:spacing w:val="-5"/>
        </w:rPr>
        <w:t> </w:t>
      </w:r>
      <w:r>
        <w:rPr/>
        <w:t>call</w:t>
      </w:r>
      <w:r>
        <w:rPr>
          <w:spacing w:val="-6"/>
        </w:rPr>
        <w:t> </w:t>
      </w:r>
      <w:r>
        <w:rPr/>
        <w:t>may</w:t>
      </w:r>
      <w:r>
        <w:rPr>
          <w:spacing w:val="-6"/>
        </w:rPr>
        <w:t> </w:t>
      </w:r>
      <w:r>
        <w:rPr/>
        <w:t>be</w:t>
      </w:r>
      <w:r>
        <w:rPr>
          <w:spacing w:val="-6"/>
        </w:rPr>
        <w:t> </w:t>
      </w:r>
      <w:r>
        <w:rPr/>
        <w:t>earlier</w:t>
      </w:r>
      <w:r>
        <w:rPr>
          <w:spacing w:val="-6"/>
        </w:rPr>
        <w:t> </w:t>
      </w:r>
      <w:r>
        <w:rPr/>
        <w:t>than</w:t>
      </w:r>
      <w:r>
        <w:rPr>
          <w:spacing w:val="-6"/>
        </w:rPr>
        <w:t> </w:t>
      </w:r>
      <w:r>
        <w:rPr/>
        <w:t>the</w:t>
      </w:r>
      <w:r>
        <w:rPr>
          <w:spacing w:val="-5"/>
        </w:rPr>
        <w:t> </w:t>
      </w:r>
      <w:r>
        <w:rPr/>
        <w:t>RNLTD</w:t>
      </w:r>
      <w:r>
        <w:rPr>
          <w:spacing w:val="-7"/>
        </w:rPr>
        <w:t> </w:t>
      </w:r>
      <w:r>
        <w:rPr/>
        <w:t>month</w:t>
      </w:r>
      <w:r>
        <w:rPr>
          <w:spacing w:val="-6"/>
        </w:rPr>
        <w:t> </w:t>
      </w:r>
      <w:r>
        <w:rPr/>
        <w:t>as</w:t>
      </w:r>
      <w:r>
        <w:rPr>
          <w:spacing w:val="-5"/>
        </w:rPr>
        <w:t> </w:t>
      </w:r>
      <w:r>
        <w:rPr/>
        <w:t>determined</w:t>
      </w:r>
      <w:r>
        <w:rPr>
          <w:spacing w:val="-6"/>
        </w:rPr>
        <w:t> </w:t>
      </w:r>
      <w:r>
        <w:rPr/>
        <w:t>by the actual departure date, and leave and travel time authorized.</w:t>
      </w:r>
      <w:r>
        <w:rPr>
          <w:spacing w:val="40"/>
        </w:rPr>
        <w:t> </w:t>
      </w:r>
      <w:r>
        <w:rPr/>
        <w:t>This will preclude a requirement to request a change to the RNLTD and member to not use more leave than desired.</w:t>
      </w:r>
      <w:r>
        <w:rPr>
          <w:spacing w:val="38"/>
        </w:rPr>
        <w:t> </w:t>
      </w:r>
      <w:r>
        <w:rPr/>
        <w:t>Under</w:t>
      </w:r>
      <w:r>
        <w:rPr>
          <w:spacing w:val="-10"/>
        </w:rPr>
        <w:t> </w:t>
      </w:r>
      <w:r>
        <w:rPr/>
        <w:t>such</w:t>
      </w:r>
      <w:r>
        <w:rPr>
          <w:spacing w:val="-11"/>
        </w:rPr>
        <w:t> </w:t>
      </w:r>
      <w:r>
        <w:rPr/>
        <w:t>circumstances,</w:t>
      </w:r>
      <w:r>
        <w:rPr>
          <w:spacing w:val="-12"/>
        </w:rPr>
        <w:t> </w:t>
      </w:r>
      <w:r>
        <w:rPr/>
        <w:t>reporting</w:t>
      </w:r>
      <w:r>
        <w:rPr>
          <w:spacing w:val="-10"/>
        </w:rPr>
        <w:t> </w:t>
      </w:r>
      <w:r>
        <w:rPr/>
        <w:t>overseas</w:t>
      </w:r>
      <w:r>
        <w:rPr>
          <w:spacing w:val="-10"/>
        </w:rPr>
        <w:t> </w:t>
      </w:r>
      <w:r>
        <w:rPr/>
        <w:t>prior</w:t>
      </w:r>
      <w:r>
        <w:rPr>
          <w:spacing w:val="-10"/>
        </w:rPr>
        <w:t> </w:t>
      </w:r>
      <w:r>
        <w:rPr/>
        <w:t>to</w:t>
      </w:r>
      <w:r>
        <w:rPr>
          <w:spacing w:val="-11"/>
        </w:rPr>
        <w:t> </w:t>
      </w:r>
      <w:r>
        <w:rPr/>
        <w:t>the</w:t>
      </w:r>
      <w:r>
        <w:rPr>
          <w:spacing w:val="-10"/>
        </w:rPr>
        <w:t> </w:t>
      </w:r>
      <w:r>
        <w:rPr/>
        <w:t>RNLTD</w:t>
      </w:r>
      <w:r>
        <w:rPr>
          <w:spacing w:val="-12"/>
        </w:rPr>
        <w:t> </w:t>
      </w:r>
      <w:r>
        <w:rPr/>
        <w:t>month</w:t>
      </w:r>
      <w:r>
        <w:rPr>
          <w:spacing w:val="-11"/>
        </w:rPr>
        <w:t> </w:t>
      </w:r>
      <w:r>
        <w:rPr/>
        <w:t>will</w:t>
      </w:r>
      <w:r>
        <w:rPr>
          <w:spacing w:val="-10"/>
        </w:rPr>
        <w:t> </w:t>
      </w:r>
      <w:r>
        <w:rPr/>
        <w:t>not result in a Category 1 PCS Processing Discrepancy.</w:t>
      </w:r>
    </w:p>
    <w:p>
      <w:pPr>
        <w:pStyle w:val="BodyText"/>
        <w:ind w:right="797"/>
      </w:pPr>
      <w:r>
        <w:rPr/>
        <w:t>A16.1.1.2.</w:t>
      </w:r>
      <w:r>
        <w:rPr>
          <w:spacing w:val="40"/>
        </w:rPr>
        <w:t> </w:t>
      </w:r>
      <w:r>
        <w:rPr/>
        <w:t>Assignment selection criteria for CONUS and overseas volunteers.</w:t>
      </w:r>
      <w:r>
        <w:rPr>
          <w:spacing w:val="40"/>
        </w:rPr>
        <w:t> </w:t>
      </w:r>
      <w:r>
        <w:rPr/>
        <w:t>Members who are volunteers for CONUS or overseas locations as recorded on their assignment preferences in vMPF are matched to overseas short/dependent-restricted </w:t>
      </w:r>
      <w:r>
        <w:rPr/>
        <w:t>overseas requirements</w:t>
      </w:r>
      <w:r>
        <w:rPr>
          <w:spacing w:val="-15"/>
        </w:rPr>
        <w:t> </w:t>
      </w:r>
      <w:r>
        <w:rPr/>
        <w:t>first,</w:t>
      </w:r>
      <w:r>
        <w:rPr>
          <w:spacing w:val="-15"/>
        </w:rPr>
        <w:t> </w:t>
      </w:r>
      <w:r>
        <w:rPr/>
        <w:t>then</w:t>
      </w:r>
      <w:r>
        <w:rPr>
          <w:spacing w:val="-15"/>
        </w:rPr>
        <w:t> </w:t>
      </w:r>
      <w:r>
        <w:rPr/>
        <w:t>standard</w:t>
      </w:r>
      <w:r>
        <w:rPr>
          <w:spacing w:val="-15"/>
        </w:rPr>
        <w:t> </w:t>
      </w:r>
      <w:r>
        <w:rPr/>
        <w:t>accompanied</w:t>
      </w:r>
      <w:r>
        <w:rPr>
          <w:spacing w:val="-15"/>
        </w:rPr>
        <w:t> </w:t>
      </w:r>
      <w:r>
        <w:rPr/>
        <w:t>overseas</w:t>
      </w:r>
      <w:r>
        <w:rPr>
          <w:spacing w:val="-15"/>
        </w:rPr>
        <w:t> </w:t>
      </w:r>
      <w:r>
        <w:rPr/>
        <w:t>requirements</w:t>
      </w:r>
      <w:r>
        <w:rPr>
          <w:spacing w:val="-15"/>
        </w:rPr>
        <w:t> </w:t>
      </w:r>
      <w:r>
        <w:rPr/>
        <w:t>second,</w:t>
      </w:r>
      <w:r>
        <w:rPr>
          <w:spacing w:val="-15"/>
        </w:rPr>
        <w:t> </w:t>
      </w:r>
      <w:r>
        <w:rPr/>
        <w:t>then</w:t>
      </w:r>
      <w:r>
        <w:rPr>
          <w:spacing w:val="-15"/>
        </w:rPr>
        <w:t> </w:t>
      </w:r>
      <w:r>
        <w:rPr/>
        <w:t>CONUS requirements and arranged in order of grade (highest grade takes precedence), DOR (earliest date takes precedence), TAFMSD (earliest date takes precedence), date of birth (DOB) (earliest date takes precedence) and then, if necessary, in reverse SSN order (use all</w:t>
      </w:r>
      <w:r>
        <w:rPr>
          <w:spacing w:val="-4"/>
        </w:rPr>
        <w:t> </w:t>
      </w:r>
      <w:r>
        <w:rPr/>
        <w:t>9</w:t>
      </w:r>
      <w:r>
        <w:rPr>
          <w:spacing w:val="-5"/>
        </w:rPr>
        <w:t> </w:t>
      </w:r>
      <w:r>
        <w:rPr/>
        <w:t>digits</w:t>
      </w:r>
      <w:r>
        <w:rPr>
          <w:spacing w:val="-4"/>
        </w:rPr>
        <w:t> </w:t>
      </w:r>
      <w:r>
        <w:rPr/>
        <w:t>and</w:t>
      </w:r>
      <w:r>
        <w:rPr>
          <w:spacing w:val="-5"/>
        </w:rPr>
        <w:t> </w:t>
      </w:r>
      <w:r>
        <w:rPr/>
        <w:t>lowest</w:t>
      </w:r>
      <w:r>
        <w:rPr>
          <w:spacing w:val="-4"/>
        </w:rPr>
        <w:t> </w:t>
      </w:r>
      <w:r>
        <w:rPr/>
        <w:t>number</w:t>
      </w:r>
      <w:r>
        <w:rPr>
          <w:spacing w:val="-4"/>
        </w:rPr>
        <w:t> </w:t>
      </w:r>
      <w:r>
        <w:rPr/>
        <w:t>takes</w:t>
      </w:r>
      <w:r>
        <w:rPr>
          <w:spacing w:val="-5"/>
        </w:rPr>
        <w:t> </w:t>
      </w:r>
      <w:r>
        <w:rPr/>
        <w:t>precedence).</w:t>
      </w:r>
      <w:r>
        <w:rPr>
          <w:spacing w:val="40"/>
        </w:rPr>
        <w:t> </w:t>
      </w:r>
      <w:r>
        <w:rPr/>
        <w:t>Example:</w:t>
      </w:r>
      <w:r>
        <w:rPr>
          <w:spacing w:val="40"/>
        </w:rPr>
        <w:t> </w:t>
      </w:r>
      <w:r>
        <w:rPr/>
        <w:t>if</w:t>
      </w:r>
      <w:r>
        <w:rPr>
          <w:spacing w:val="-5"/>
        </w:rPr>
        <w:t> </w:t>
      </w:r>
      <w:r>
        <w:rPr/>
        <w:t>the</w:t>
      </w:r>
      <w:r>
        <w:rPr>
          <w:spacing w:val="-4"/>
        </w:rPr>
        <w:t> </w:t>
      </w:r>
      <w:r>
        <w:rPr/>
        <w:t>SSN</w:t>
      </w:r>
      <w:r>
        <w:rPr>
          <w:spacing w:val="-6"/>
        </w:rPr>
        <w:t> </w:t>
      </w:r>
      <w:r>
        <w:rPr/>
        <w:t>is</w:t>
      </w:r>
      <w:r>
        <w:rPr>
          <w:spacing w:val="-2"/>
        </w:rPr>
        <w:t> </w:t>
      </w:r>
      <w:r>
        <w:rPr/>
        <w:t>123-45-6789</w:t>
      </w:r>
      <w:r>
        <w:rPr>
          <w:spacing w:val="-5"/>
        </w:rPr>
        <w:t> </w:t>
      </w:r>
      <w:r>
        <w:rPr/>
        <w:t>as a normal number it would be 123,456,789, and reversed it would be 987,654,321.</w:t>
      </w:r>
    </w:p>
    <w:p>
      <w:pPr>
        <w:pStyle w:val="BodyText"/>
        <w:spacing w:before="119"/>
        <w:ind w:right="796"/>
      </w:pPr>
      <w:r>
        <w:rPr/>
        <w:t>A16.1.1.3. Assignment selection criteria for CONUS and overseas non-volunteers. Members, whose assignment preferences could not be approved due to not matching requirements and members whose assignment preferences in vMPF were blank, are matched to overseas short/dependent-restricted overseas requirements first, then standard accompanied overseas requirements second, then CONUS requirements and arranged in order of grade (lowest grade takes precedence), DOR (latest date takes precedence), TAFMSD</w:t>
      </w:r>
      <w:r>
        <w:rPr>
          <w:spacing w:val="-13"/>
        </w:rPr>
        <w:t> </w:t>
      </w:r>
      <w:r>
        <w:rPr/>
        <w:t>(latest</w:t>
      </w:r>
      <w:r>
        <w:rPr>
          <w:spacing w:val="-13"/>
        </w:rPr>
        <w:t> </w:t>
      </w:r>
      <w:r>
        <w:rPr/>
        <w:t>date</w:t>
      </w:r>
      <w:r>
        <w:rPr>
          <w:spacing w:val="-12"/>
        </w:rPr>
        <w:t> </w:t>
      </w:r>
      <w:r>
        <w:rPr/>
        <w:t>takes</w:t>
      </w:r>
      <w:r>
        <w:rPr>
          <w:spacing w:val="-13"/>
        </w:rPr>
        <w:t> </w:t>
      </w:r>
      <w:r>
        <w:rPr/>
        <w:t>precedence),</w:t>
      </w:r>
      <w:r>
        <w:rPr>
          <w:spacing w:val="-13"/>
        </w:rPr>
        <w:t> </w:t>
      </w:r>
      <w:r>
        <w:rPr/>
        <w:t>date</w:t>
      </w:r>
      <w:r>
        <w:rPr>
          <w:spacing w:val="-12"/>
        </w:rPr>
        <w:t> </w:t>
      </w:r>
      <w:r>
        <w:rPr/>
        <w:t>of</w:t>
      </w:r>
      <w:r>
        <w:rPr>
          <w:spacing w:val="-14"/>
        </w:rPr>
        <w:t> </w:t>
      </w:r>
      <w:r>
        <w:rPr/>
        <w:t>birth</w:t>
      </w:r>
      <w:r>
        <w:rPr>
          <w:spacing w:val="-13"/>
        </w:rPr>
        <w:t> </w:t>
      </w:r>
      <w:r>
        <w:rPr/>
        <w:t>(DOB)</w:t>
      </w:r>
      <w:r>
        <w:rPr>
          <w:spacing w:val="-13"/>
        </w:rPr>
        <w:t> </w:t>
      </w:r>
      <w:r>
        <w:rPr/>
        <w:t>(latest</w:t>
      </w:r>
      <w:r>
        <w:rPr>
          <w:spacing w:val="-13"/>
        </w:rPr>
        <w:t> </w:t>
      </w:r>
      <w:r>
        <w:rPr/>
        <w:t>date</w:t>
      </w:r>
      <w:r>
        <w:rPr>
          <w:spacing w:val="-12"/>
        </w:rPr>
        <w:t> </w:t>
      </w:r>
      <w:r>
        <w:rPr/>
        <w:t>takes</w:t>
      </w:r>
      <w:r>
        <w:rPr>
          <w:spacing w:val="-13"/>
        </w:rPr>
        <w:t> </w:t>
      </w:r>
      <w:r>
        <w:rPr/>
        <w:t>precedence) and then, if necessary, in reverse SSN order (use all 9 digits and highest number takes precedence).</w:t>
      </w:r>
      <w:r>
        <w:rPr>
          <w:spacing w:val="40"/>
        </w:rPr>
        <w:t> </w:t>
      </w:r>
      <w:r>
        <w:rPr/>
        <w:t>Example:</w:t>
      </w:r>
      <w:r>
        <w:rPr>
          <w:spacing w:val="40"/>
        </w:rPr>
        <w:t> </w:t>
      </w:r>
      <w:r>
        <w:rPr/>
        <w:t>if the SSN is 123-45-6789 as a normal number it would be 123,456,789, and reversed it would be 987,654,321.</w:t>
      </w:r>
    </w:p>
    <w:p>
      <w:pPr>
        <w:pStyle w:val="Heading2"/>
        <w:spacing w:before="120"/>
      </w:pPr>
      <w:r>
        <w:rPr/>
        <w:t>A16.2.</w:t>
      </w:r>
      <w:r>
        <w:rPr>
          <w:spacing w:val="58"/>
        </w:rPr>
        <w:t> </w:t>
      </w:r>
      <w:r>
        <w:rPr/>
        <w:t>Organizational</w:t>
      </w:r>
      <w:r>
        <w:rPr>
          <w:spacing w:val="-1"/>
        </w:rPr>
        <w:t> </w:t>
      </w:r>
      <w:r>
        <w:rPr>
          <w:spacing w:val="-2"/>
        </w:rPr>
        <w:t>Responsibilities.</w:t>
      </w:r>
    </w:p>
    <w:p>
      <w:pPr>
        <w:pStyle w:val="BodyText"/>
        <w:ind w:left="1140" w:right="797"/>
      </w:pPr>
      <w:r>
        <w:rPr/>
        <w:t>A16.2.1.</w:t>
      </w:r>
      <w:r>
        <w:rPr>
          <w:spacing w:val="40"/>
        </w:rPr>
        <w:t> </w:t>
      </w:r>
      <w:r>
        <w:rPr/>
        <w:t>The</w:t>
      </w:r>
      <w:r>
        <w:rPr>
          <w:spacing w:val="-9"/>
        </w:rPr>
        <w:t> </w:t>
      </w:r>
      <w:r>
        <w:rPr/>
        <w:t>Training</w:t>
      </w:r>
      <w:r>
        <w:rPr>
          <w:spacing w:val="-10"/>
        </w:rPr>
        <w:t> </w:t>
      </w:r>
      <w:r>
        <w:rPr/>
        <w:t>Wing</w:t>
      </w:r>
      <w:r>
        <w:rPr>
          <w:spacing w:val="-9"/>
        </w:rPr>
        <w:t> </w:t>
      </w:r>
      <w:r>
        <w:rPr/>
        <w:t>(TRW)</w:t>
      </w:r>
      <w:r>
        <w:rPr>
          <w:spacing w:val="-9"/>
        </w:rPr>
        <w:t> </w:t>
      </w:r>
      <w:r>
        <w:rPr/>
        <w:t>schedule</w:t>
      </w:r>
      <w:r>
        <w:rPr>
          <w:spacing w:val="-9"/>
        </w:rPr>
        <w:t> </w:t>
      </w:r>
      <w:r>
        <w:rPr/>
        <w:t>students</w:t>
      </w:r>
      <w:r>
        <w:rPr>
          <w:spacing w:val="-9"/>
        </w:rPr>
        <w:t> </w:t>
      </w:r>
      <w:r>
        <w:rPr/>
        <w:t>for</w:t>
      </w:r>
      <w:r>
        <w:rPr>
          <w:spacing w:val="-9"/>
        </w:rPr>
        <w:t> </w:t>
      </w:r>
      <w:r>
        <w:rPr/>
        <w:t>wing-controlled</w:t>
      </w:r>
      <w:r>
        <w:rPr>
          <w:spacing w:val="-10"/>
        </w:rPr>
        <w:t> </w:t>
      </w:r>
      <w:r>
        <w:rPr/>
        <w:t>follow-on</w:t>
      </w:r>
      <w:r>
        <w:rPr>
          <w:spacing w:val="-11"/>
        </w:rPr>
        <w:t> </w:t>
      </w:r>
      <w:r>
        <w:rPr/>
        <w:t>training immediately upon entry into the basic course at the TRW.</w:t>
      </w:r>
    </w:p>
    <w:p>
      <w:pPr>
        <w:pStyle w:val="BodyText"/>
        <w:spacing w:before="121"/>
        <w:ind w:left="1140" w:right="798"/>
        <w:rPr>
          <w:b/>
        </w:rPr>
      </w:pPr>
      <w:r>
        <w:rPr/>
        <w:t>A16.2.2.</w:t>
      </w:r>
      <w:r>
        <w:rPr>
          <w:spacing w:val="40"/>
        </w:rPr>
        <w:t> </w:t>
      </w:r>
      <w:r>
        <w:rPr/>
        <w:t>The 319th Training Squadron at Lackland AFB will report Basic Military Training students classification no later than the end of the</w:t>
      </w:r>
      <w:r>
        <w:rPr>
          <w:spacing w:val="-1"/>
        </w:rPr>
        <w:t> </w:t>
      </w:r>
      <w:r>
        <w:rPr/>
        <w:t>fourth week of training. </w:t>
      </w:r>
      <w:r>
        <w:rPr>
          <w:b/>
        </w:rPr>
        <w:t>(T-2) </w:t>
      </w:r>
      <w:r>
        <w:rPr/>
        <w:t>Immediately after classification, they will schedule and update in the MilPDS. </w:t>
      </w:r>
      <w:r>
        <w:rPr>
          <w:b/>
        </w:rPr>
        <w:t>(T-2) </w:t>
      </w:r>
      <w:r>
        <w:rPr/>
        <w:t>TRW registrars will report the students entry into operational training school, a change in technical training schedule, or completion of technical school to 2 AF, Det 1. </w:t>
      </w:r>
      <w:r>
        <w:rPr>
          <w:b/>
        </w:rPr>
        <w:t>(T-2)</w:t>
      </w:r>
    </w:p>
    <w:p>
      <w:pPr>
        <w:spacing w:after="0"/>
        <w:sectPr>
          <w:pgSz w:w="12240" w:h="15840"/>
          <w:pgMar w:header="731" w:footer="0" w:top="1380" w:bottom="280" w:left="660" w:right="640"/>
        </w:sectPr>
      </w:pPr>
    </w:p>
    <w:p>
      <w:pPr>
        <w:pStyle w:val="BodyText"/>
        <w:spacing w:before="96"/>
        <w:ind w:left="1140" w:right="800"/>
      </w:pPr>
      <w:r>
        <w:rPr/>
        <w:t>A16.2.3.</w:t>
      </w:r>
      <w:r>
        <w:rPr>
          <w:spacing w:val="41"/>
        </w:rPr>
        <w:t> </w:t>
      </w:r>
      <w:r>
        <w:rPr/>
        <w:t>2</w:t>
      </w:r>
      <w:r>
        <w:rPr>
          <w:spacing w:val="-15"/>
        </w:rPr>
        <w:t> </w:t>
      </w:r>
      <w:r>
        <w:rPr/>
        <w:t>AF,</w:t>
      </w:r>
      <w:r>
        <w:rPr>
          <w:spacing w:val="-15"/>
        </w:rPr>
        <w:t> </w:t>
      </w:r>
      <w:r>
        <w:rPr/>
        <w:t>Det</w:t>
      </w:r>
      <w:r>
        <w:rPr>
          <w:spacing w:val="-15"/>
        </w:rPr>
        <w:t> </w:t>
      </w:r>
      <w:r>
        <w:rPr/>
        <w:t>1</w:t>
      </w:r>
      <w:r>
        <w:rPr>
          <w:spacing w:val="-15"/>
        </w:rPr>
        <w:t> </w:t>
      </w:r>
      <w:r>
        <w:rPr/>
        <w:t>reports</w:t>
      </w:r>
      <w:r>
        <w:rPr>
          <w:spacing w:val="-15"/>
        </w:rPr>
        <w:t> </w:t>
      </w:r>
      <w:r>
        <w:rPr/>
        <w:t>any</w:t>
      </w:r>
      <w:r>
        <w:rPr>
          <w:spacing w:val="-15"/>
        </w:rPr>
        <w:t> </w:t>
      </w:r>
      <w:r>
        <w:rPr/>
        <w:t>changes</w:t>
      </w:r>
      <w:r>
        <w:rPr>
          <w:spacing w:val="-15"/>
        </w:rPr>
        <w:t> </w:t>
      </w:r>
      <w:r>
        <w:rPr/>
        <w:t>to</w:t>
      </w:r>
      <w:r>
        <w:rPr>
          <w:spacing w:val="-15"/>
        </w:rPr>
        <w:t> </w:t>
      </w:r>
      <w:r>
        <w:rPr/>
        <w:t>course</w:t>
      </w:r>
      <w:r>
        <w:rPr>
          <w:spacing w:val="-15"/>
        </w:rPr>
        <w:t> </w:t>
      </w:r>
      <w:r>
        <w:rPr/>
        <w:t>identification</w:t>
      </w:r>
      <w:r>
        <w:rPr>
          <w:spacing w:val="-15"/>
        </w:rPr>
        <w:t> </w:t>
      </w:r>
      <w:r>
        <w:rPr/>
        <w:t>number</w:t>
      </w:r>
      <w:r>
        <w:rPr>
          <w:spacing w:val="-15"/>
        </w:rPr>
        <w:t> </w:t>
      </w:r>
      <w:r>
        <w:rPr/>
        <w:t>to</w:t>
      </w:r>
      <w:r>
        <w:rPr>
          <w:spacing w:val="-15"/>
        </w:rPr>
        <w:t> </w:t>
      </w:r>
      <w:r>
        <w:rPr/>
        <w:t>AFPC/DPMLWA by email as soon as possible after the class has been activated.</w:t>
      </w:r>
    </w:p>
    <w:p>
      <w:pPr>
        <w:pStyle w:val="Heading2"/>
        <w:spacing w:before="120"/>
      </w:pPr>
      <w:r>
        <w:rPr/>
        <w:t>A16.3.</w:t>
      </w:r>
      <w:r>
        <w:rPr>
          <w:spacing w:val="59"/>
        </w:rPr>
        <w:t> </w:t>
      </w:r>
      <w:r>
        <w:rPr/>
        <w:t>TRW MPF Student Assignment </w:t>
      </w:r>
      <w:r>
        <w:rPr>
          <w:spacing w:val="-2"/>
        </w:rPr>
        <w:t>Section.</w:t>
      </w:r>
    </w:p>
    <w:p>
      <w:pPr>
        <w:pStyle w:val="BodyText"/>
        <w:spacing w:before="121"/>
        <w:ind w:left="1140" w:right="799"/>
        <w:rPr>
          <w:b/>
        </w:rPr>
      </w:pPr>
      <w:r>
        <w:rPr/>
        <w:t>A16.3.1.</w:t>
      </w:r>
      <w:r>
        <w:rPr>
          <w:spacing w:val="40"/>
        </w:rPr>
        <w:t> </w:t>
      </w:r>
      <w:r>
        <w:rPr/>
        <w:t>The MPF will notify the student, through the unit commander, of the assignment within 5 duty days after receipt. </w:t>
      </w:r>
      <w:r>
        <w:rPr>
          <w:b/>
        </w:rPr>
        <w:t>(T-1) </w:t>
      </w:r>
      <w:r>
        <w:rPr/>
        <w:t>The MPF will also establish a relocation folder and notify the training squadron of all required assignment actions for the assignment, according to DAFMAN 36-2102. </w:t>
      </w:r>
      <w:r>
        <w:rPr>
          <w:b/>
        </w:rPr>
        <w:t>(T-2)</w:t>
      </w:r>
    </w:p>
    <w:p>
      <w:pPr>
        <w:pStyle w:val="BodyText"/>
        <w:ind w:left="1140" w:right="796"/>
      </w:pPr>
      <w:r>
        <w:rPr/>
        <w:t>A16.3.2.</w:t>
      </w:r>
      <w:r>
        <w:rPr>
          <w:spacing w:val="33"/>
        </w:rPr>
        <w:t> </w:t>
      </w:r>
      <w:r>
        <w:rPr/>
        <w:t>PCS</w:t>
      </w:r>
      <w:r>
        <w:rPr>
          <w:spacing w:val="-15"/>
        </w:rPr>
        <w:t> </w:t>
      </w:r>
      <w:r>
        <w:rPr/>
        <w:t>orders</w:t>
      </w:r>
      <w:r>
        <w:rPr>
          <w:spacing w:val="-15"/>
        </w:rPr>
        <w:t> </w:t>
      </w:r>
      <w:r>
        <w:rPr/>
        <w:t>should</w:t>
      </w:r>
      <w:r>
        <w:rPr>
          <w:spacing w:val="-15"/>
        </w:rPr>
        <w:t> </w:t>
      </w:r>
      <w:r>
        <w:rPr/>
        <w:t>be</w:t>
      </w:r>
      <w:r>
        <w:rPr>
          <w:spacing w:val="-15"/>
        </w:rPr>
        <w:t> </w:t>
      </w:r>
      <w:r>
        <w:rPr/>
        <w:t>accomplished</w:t>
      </w:r>
      <w:r>
        <w:rPr>
          <w:spacing w:val="-15"/>
        </w:rPr>
        <w:t> </w:t>
      </w:r>
      <w:r>
        <w:rPr/>
        <w:t>and</w:t>
      </w:r>
      <w:r>
        <w:rPr>
          <w:spacing w:val="-15"/>
        </w:rPr>
        <w:t> </w:t>
      </w:r>
      <w:r>
        <w:rPr/>
        <w:t>forwarded</w:t>
      </w:r>
      <w:r>
        <w:rPr>
          <w:spacing w:val="-15"/>
        </w:rPr>
        <w:t> </w:t>
      </w:r>
      <w:r>
        <w:rPr/>
        <w:t>to</w:t>
      </w:r>
      <w:r>
        <w:rPr>
          <w:spacing w:val="-15"/>
        </w:rPr>
        <w:t> </w:t>
      </w:r>
      <w:r>
        <w:rPr/>
        <w:t>the</w:t>
      </w:r>
      <w:r>
        <w:rPr>
          <w:spacing w:val="-15"/>
        </w:rPr>
        <w:t> </w:t>
      </w:r>
      <w:r>
        <w:rPr/>
        <w:t>member</w:t>
      </w:r>
      <w:r>
        <w:rPr>
          <w:spacing w:val="-15"/>
        </w:rPr>
        <w:t> </w:t>
      </w:r>
      <w:r>
        <w:rPr/>
        <w:t>as</w:t>
      </w:r>
      <w:r>
        <w:rPr>
          <w:spacing w:val="-15"/>
        </w:rPr>
        <w:t> </w:t>
      </w:r>
      <w:r>
        <w:rPr/>
        <w:t>soon</w:t>
      </w:r>
      <w:r>
        <w:rPr>
          <w:spacing w:val="-15"/>
        </w:rPr>
        <w:t> </w:t>
      </w:r>
      <w:r>
        <w:rPr/>
        <w:t>as</w:t>
      </w:r>
      <w:r>
        <w:rPr>
          <w:spacing w:val="-15"/>
        </w:rPr>
        <w:t> </w:t>
      </w:r>
      <w:r>
        <w:rPr/>
        <w:t>possible after receipt of the assignment if no special processing requirements exist (i.e., Personnel Reliability</w:t>
      </w:r>
      <w:r>
        <w:rPr>
          <w:spacing w:val="-1"/>
        </w:rPr>
        <w:t> </w:t>
      </w:r>
      <w:r>
        <w:rPr/>
        <w:t>Program/SCI</w:t>
      </w:r>
      <w:r>
        <w:rPr>
          <w:spacing w:val="-2"/>
        </w:rPr>
        <w:t> </w:t>
      </w:r>
      <w:r>
        <w:rPr/>
        <w:t>requirements,</w:t>
      </w:r>
      <w:r>
        <w:rPr>
          <w:spacing w:val="-1"/>
        </w:rPr>
        <w:t> </w:t>
      </w:r>
      <w:r>
        <w:rPr/>
        <w:t>medical/dental</w:t>
      </w:r>
      <w:r>
        <w:rPr>
          <w:spacing w:val="-2"/>
        </w:rPr>
        <w:t> </w:t>
      </w:r>
      <w:r>
        <w:rPr/>
        <w:t>clearances,</w:t>
      </w:r>
      <w:r>
        <w:rPr>
          <w:spacing w:val="-1"/>
        </w:rPr>
        <w:t> </w:t>
      </w:r>
      <w:r>
        <w:rPr/>
        <w:t>AF</w:t>
      </w:r>
      <w:r>
        <w:rPr>
          <w:spacing w:val="-2"/>
        </w:rPr>
        <w:t> </w:t>
      </w:r>
      <w:r>
        <w:rPr/>
        <w:t>Form</w:t>
      </w:r>
      <w:r>
        <w:rPr>
          <w:spacing w:val="-1"/>
        </w:rPr>
        <w:t> </w:t>
      </w:r>
      <w:r>
        <w:rPr/>
        <w:t>1466,</w:t>
      </w:r>
      <w:r>
        <w:rPr>
          <w:spacing w:val="-1"/>
        </w:rPr>
        <w:t> </w:t>
      </w:r>
      <w:r>
        <w:rPr/>
        <w:t>DAF</w:t>
      </w:r>
      <w:r>
        <w:rPr>
          <w:spacing w:val="-1"/>
        </w:rPr>
        <w:t> </w:t>
      </w:r>
      <w:r>
        <w:rPr/>
        <w:t>Form 965, etc.).</w:t>
      </w:r>
    </w:p>
    <w:p>
      <w:pPr>
        <w:pStyle w:val="BodyText"/>
        <w:ind w:left="1140" w:right="796"/>
      </w:pPr>
      <w:r>
        <w:rPr/>
        <w:t>A16.3.3. PCS orders for assignments with special requirements or Personnel Processing Codes</w:t>
      </w:r>
      <w:r>
        <w:rPr>
          <w:spacing w:val="-3"/>
        </w:rPr>
        <w:t> </w:t>
      </w:r>
      <w:r>
        <w:rPr/>
        <w:t>(PPC),</w:t>
      </w:r>
      <w:r>
        <w:rPr>
          <w:spacing w:val="-3"/>
        </w:rPr>
        <w:t> </w:t>
      </w:r>
      <w:r>
        <w:rPr/>
        <w:t>such</w:t>
      </w:r>
      <w:r>
        <w:rPr>
          <w:spacing w:val="-3"/>
        </w:rPr>
        <w:t> </w:t>
      </w:r>
      <w:r>
        <w:rPr/>
        <w:t>as</w:t>
      </w:r>
      <w:r>
        <w:rPr>
          <w:spacing w:val="-5"/>
        </w:rPr>
        <w:t> </w:t>
      </w:r>
      <w:r>
        <w:rPr/>
        <w:t>those</w:t>
      </w:r>
      <w:r>
        <w:rPr>
          <w:spacing w:val="-3"/>
        </w:rPr>
        <w:t> </w:t>
      </w:r>
      <w:r>
        <w:rPr/>
        <w:t>stated</w:t>
      </w:r>
      <w:r>
        <w:rPr>
          <w:spacing w:val="-4"/>
        </w:rPr>
        <w:t> </w:t>
      </w:r>
      <w:r>
        <w:rPr/>
        <w:t>above,</w:t>
      </w:r>
      <w:r>
        <w:rPr>
          <w:spacing w:val="-3"/>
        </w:rPr>
        <w:t> </w:t>
      </w:r>
      <w:r>
        <w:rPr/>
        <w:t>are</w:t>
      </w:r>
      <w:r>
        <w:rPr>
          <w:spacing w:val="-4"/>
        </w:rPr>
        <w:t> </w:t>
      </w:r>
      <w:r>
        <w:rPr/>
        <w:t>accomplished</w:t>
      </w:r>
      <w:r>
        <w:rPr>
          <w:spacing w:val="-3"/>
        </w:rPr>
        <w:t> </w:t>
      </w:r>
      <w:r>
        <w:rPr/>
        <w:t>upon</w:t>
      </w:r>
      <w:r>
        <w:rPr>
          <w:spacing w:val="-3"/>
        </w:rPr>
        <w:t> </w:t>
      </w:r>
      <w:r>
        <w:rPr/>
        <w:t>completion</w:t>
      </w:r>
      <w:r>
        <w:rPr>
          <w:spacing w:val="-3"/>
        </w:rPr>
        <w:t> </w:t>
      </w:r>
      <w:r>
        <w:rPr/>
        <w:t>of</w:t>
      </w:r>
      <w:r>
        <w:rPr>
          <w:spacing w:val="-3"/>
        </w:rPr>
        <w:t> </w:t>
      </w:r>
      <w:r>
        <w:rPr/>
        <w:t>all</w:t>
      </w:r>
      <w:r>
        <w:rPr>
          <w:spacing w:val="-3"/>
        </w:rPr>
        <w:t> </w:t>
      </w:r>
      <w:r>
        <w:rPr/>
        <w:t>mandatory requirements.</w:t>
      </w:r>
      <w:r>
        <w:rPr>
          <w:spacing w:val="40"/>
        </w:rPr>
        <w:t> </w:t>
      </w:r>
      <w:r>
        <w:rPr/>
        <w:t>The chief of the student assignments section will establish local procedures to ensure</w:t>
      </w:r>
      <w:r>
        <w:rPr>
          <w:spacing w:val="-15"/>
        </w:rPr>
        <w:t> </w:t>
      </w:r>
      <w:r>
        <w:rPr/>
        <w:t>special</w:t>
      </w:r>
      <w:r>
        <w:rPr>
          <w:spacing w:val="-15"/>
        </w:rPr>
        <w:t> </w:t>
      </w:r>
      <w:r>
        <w:rPr/>
        <w:t>requirements</w:t>
      </w:r>
      <w:r>
        <w:rPr>
          <w:spacing w:val="-15"/>
        </w:rPr>
        <w:t> </w:t>
      </w:r>
      <w:r>
        <w:rPr/>
        <w:t>are</w:t>
      </w:r>
      <w:r>
        <w:rPr>
          <w:spacing w:val="-15"/>
        </w:rPr>
        <w:t> </w:t>
      </w:r>
      <w:r>
        <w:rPr/>
        <w:t>accomplished</w:t>
      </w:r>
      <w:r>
        <w:rPr>
          <w:spacing w:val="-15"/>
        </w:rPr>
        <w:t> </w:t>
      </w:r>
      <w:r>
        <w:rPr/>
        <w:t>in</w:t>
      </w:r>
      <w:r>
        <w:rPr>
          <w:spacing w:val="-15"/>
        </w:rPr>
        <w:t> </w:t>
      </w:r>
      <w:r>
        <w:rPr/>
        <w:t>the</w:t>
      </w:r>
      <w:r>
        <w:rPr>
          <w:spacing w:val="-15"/>
        </w:rPr>
        <w:t> </w:t>
      </w:r>
      <w:r>
        <w:rPr/>
        <w:t>most</w:t>
      </w:r>
      <w:r>
        <w:rPr>
          <w:spacing w:val="-15"/>
        </w:rPr>
        <w:t> </w:t>
      </w:r>
      <w:r>
        <w:rPr/>
        <w:t>expedient</w:t>
      </w:r>
      <w:r>
        <w:rPr>
          <w:spacing w:val="-15"/>
        </w:rPr>
        <w:t> </w:t>
      </w:r>
      <w:r>
        <w:rPr/>
        <w:t>manner.</w:t>
      </w:r>
      <w:r>
        <w:rPr>
          <w:spacing w:val="-15"/>
        </w:rPr>
        <w:t> </w:t>
      </w:r>
      <w:r>
        <w:rPr>
          <w:b/>
        </w:rPr>
        <w:t>(T-3)</w:t>
      </w:r>
      <w:r>
        <w:rPr>
          <w:b/>
          <w:spacing w:val="-15"/>
        </w:rPr>
        <w:t> </w:t>
      </w:r>
      <w:r>
        <w:rPr/>
        <w:t>The</w:t>
      </w:r>
      <w:r>
        <w:rPr>
          <w:spacing w:val="-15"/>
        </w:rPr>
        <w:t> </w:t>
      </w:r>
      <w:r>
        <w:rPr/>
        <w:t>process for requirements to be completed and orders processed for the student should be completed within 15 duty days.</w:t>
      </w:r>
    </w:p>
    <w:p>
      <w:pPr>
        <w:pStyle w:val="BodyText"/>
        <w:ind w:left="780" w:right="797"/>
      </w:pPr>
      <w:r>
        <w:rPr>
          <w:b/>
        </w:rPr>
        <w:t>A16.4.</w:t>
      </w:r>
      <w:r>
        <w:rPr>
          <w:b/>
          <w:spacing w:val="40"/>
        </w:rPr>
        <w:t> </w:t>
      </w:r>
      <w:r>
        <w:rPr>
          <w:b/>
        </w:rPr>
        <w:t>Student SWAP Program.</w:t>
      </w:r>
      <w:r>
        <w:rPr>
          <w:b/>
          <w:spacing w:val="40"/>
        </w:rPr>
        <w:t> </w:t>
      </w:r>
      <w:r>
        <w:rPr/>
        <w:t>This voluntary program was established to afford non-prior service</w:t>
      </w:r>
      <w:r>
        <w:rPr>
          <w:spacing w:val="-5"/>
        </w:rPr>
        <w:t> </w:t>
      </w:r>
      <w:r>
        <w:rPr/>
        <w:t>student</w:t>
      </w:r>
      <w:r>
        <w:rPr>
          <w:spacing w:val="-5"/>
        </w:rPr>
        <w:t> </w:t>
      </w:r>
      <w:r>
        <w:rPr/>
        <w:t>members</w:t>
      </w:r>
      <w:r>
        <w:rPr>
          <w:spacing w:val="-5"/>
        </w:rPr>
        <w:t> </w:t>
      </w:r>
      <w:r>
        <w:rPr/>
        <w:t>who</w:t>
      </w:r>
      <w:r>
        <w:rPr>
          <w:spacing w:val="-5"/>
        </w:rPr>
        <w:t> </w:t>
      </w:r>
      <w:r>
        <w:rPr/>
        <w:t>are</w:t>
      </w:r>
      <w:r>
        <w:rPr>
          <w:spacing w:val="-4"/>
        </w:rPr>
        <w:t> </w:t>
      </w:r>
      <w:r>
        <w:rPr/>
        <w:t>assigned</w:t>
      </w:r>
      <w:r>
        <w:rPr>
          <w:spacing w:val="-5"/>
        </w:rPr>
        <w:t> </w:t>
      </w:r>
      <w:r>
        <w:rPr/>
        <w:t>in</w:t>
      </w:r>
      <w:r>
        <w:rPr>
          <w:spacing w:val="-4"/>
        </w:rPr>
        <w:t> </w:t>
      </w:r>
      <w:r>
        <w:rPr/>
        <w:t>a</w:t>
      </w:r>
      <w:r>
        <w:rPr>
          <w:spacing w:val="-5"/>
        </w:rPr>
        <w:t> </w:t>
      </w:r>
      <w:r>
        <w:rPr/>
        <w:t>PCS</w:t>
      </w:r>
      <w:r>
        <w:rPr>
          <w:spacing w:val="-5"/>
        </w:rPr>
        <w:t> </w:t>
      </w:r>
      <w:r>
        <w:rPr/>
        <w:t>status</w:t>
      </w:r>
      <w:r>
        <w:rPr>
          <w:spacing w:val="-4"/>
        </w:rPr>
        <w:t> </w:t>
      </w:r>
      <w:r>
        <w:rPr/>
        <w:t>at</w:t>
      </w:r>
      <w:r>
        <w:rPr>
          <w:spacing w:val="-5"/>
        </w:rPr>
        <w:t> </w:t>
      </w:r>
      <w:r>
        <w:rPr/>
        <w:t>a</w:t>
      </w:r>
      <w:r>
        <w:rPr>
          <w:spacing w:val="-5"/>
        </w:rPr>
        <w:t> </w:t>
      </w:r>
      <w:r>
        <w:rPr/>
        <w:t>TRW</w:t>
      </w:r>
      <w:r>
        <w:rPr>
          <w:spacing w:val="-5"/>
        </w:rPr>
        <w:t> </w:t>
      </w:r>
      <w:r>
        <w:rPr/>
        <w:t>or</w:t>
      </w:r>
      <w:r>
        <w:rPr>
          <w:spacing w:val="-4"/>
        </w:rPr>
        <w:t> </w:t>
      </w:r>
      <w:r>
        <w:rPr/>
        <w:t>Geographically</w:t>
      </w:r>
      <w:r>
        <w:rPr>
          <w:spacing w:val="-5"/>
        </w:rPr>
        <w:t> </w:t>
      </w:r>
      <w:r>
        <w:rPr/>
        <w:t>Separated Units the chance to swap assignments with another student before they graduate from technical training.</w:t>
      </w:r>
      <w:r>
        <w:rPr>
          <w:spacing w:val="40"/>
        </w:rPr>
        <w:t> </w:t>
      </w:r>
      <w:r>
        <w:rPr/>
        <w:t>Interested</w:t>
      </w:r>
      <w:r>
        <w:rPr>
          <w:spacing w:val="-5"/>
        </w:rPr>
        <w:t> </w:t>
      </w:r>
      <w:r>
        <w:rPr/>
        <w:t>students</w:t>
      </w:r>
      <w:r>
        <w:rPr>
          <w:spacing w:val="-4"/>
        </w:rPr>
        <w:t> </w:t>
      </w:r>
      <w:r>
        <w:rPr/>
        <w:t>are</w:t>
      </w:r>
      <w:r>
        <w:rPr>
          <w:spacing w:val="-3"/>
        </w:rPr>
        <w:t> </w:t>
      </w:r>
      <w:r>
        <w:rPr/>
        <w:t>solely</w:t>
      </w:r>
      <w:r>
        <w:rPr>
          <w:spacing w:val="-4"/>
        </w:rPr>
        <w:t> </w:t>
      </w:r>
      <w:r>
        <w:rPr/>
        <w:t>responsible</w:t>
      </w:r>
      <w:r>
        <w:rPr>
          <w:spacing w:val="-3"/>
        </w:rPr>
        <w:t> </w:t>
      </w:r>
      <w:r>
        <w:rPr/>
        <w:t>for</w:t>
      </w:r>
      <w:r>
        <w:rPr>
          <w:spacing w:val="-4"/>
        </w:rPr>
        <w:t> </w:t>
      </w:r>
      <w:r>
        <w:rPr/>
        <w:t>finding</w:t>
      </w:r>
      <w:r>
        <w:rPr>
          <w:spacing w:val="-5"/>
        </w:rPr>
        <w:t> </w:t>
      </w:r>
      <w:r>
        <w:rPr/>
        <w:t>another</w:t>
      </w:r>
      <w:r>
        <w:rPr>
          <w:spacing w:val="-5"/>
        </w:rPr>
        <w:t> </w:t>
      </w:r>
      <w:r>
        <w:rPr/>
        <w:t>student</w:t>
      </w:r>
      <w:r>
        <w:rPr>
          <w:spacing w:val="-4"/>
        </w:rPr>
        <w:t> </w:t>
      </w:r>
      <w:r>
        <w:rPr/>
        <w:t>who</w:t>
      </w:r>
      <w:r>
        <w:rPr>
          <w:spacing w:val="-5"/>
        </w:rPr>
        <w:t> </w:t>
      </w:r>
      <w:r>
        <w:rPr/>
        <w:t>wants</w:t>
      </w:r>
      <w:r>
        <w:rPr>
          <w:spacing w:val="-4"/>
        </w:rPr>
        <w:t> </w:t>
      </w:r>
      <w:r>
        <w:rPr/>
        <w:t>to</w:t>
      </w:r>
      <w:r>
        <w:rPr>
          <w:spacing w:val="-4"/>
        </w:rPr>
        <w:t> </w:t>
      </w:r>
      <w:r>
        <w:rPr/>
        <w:t>swap assignments.</w:t>
      </w:r>
      <w:r>
        <w:rPr>
          <w:spacing w:val="35"/>
        </w:rPr>
        <w:t> </w:t>
      </w:r>
      <w:r>
        <w:rPr/>
        <w:t>A</w:t>
      </w:r>
      <w:r>
        <w:rPr>
          <w:spacing w:val="-14"/>
        </w:rPr>
        <w:t> </w:t>
      </w:r>
      <w:r>
        <w:rPr/>
        <w:t>SWAP</w:t>
      </w:r>
      <w:r>
        <w:rPr>
          <w:spacing w:val="-14"/>
        </w:rPr>
        <w:t> </w:t>
      </w:r>
      <w:r>
        <w:rPr/>
        <w:t>involves</w:t>
      </w:r>
      <w:r>
        <w:rPr>
          <w:spacing w:val="-14"/>
        </w:rPr>
        <w:t> </w:t>
      </w:r>
      <w:r>
        <w:rPr/>
        <w:t>two</w:t>
      </w:r>
      <w:r>
        <w:rPr>
          <w:spacing w:val="-14"/>
        </w:rPr>
        <w:t> </w:t>
      </w:r>
      <w:r>
        <w:rPr/>
        <w:t>or</w:t>
      </w:r>
      <w:r>
        <w:rPr>
          <w:spacing w:val="-13"/>
        </w:rPr>
        <w:t> </w:t>
      </w:r>
      <w:r>
        <w:rPr/>
        <w:t>more</w:t>
      </w:r>
      <w:r>
        <w:rPr>
          <w:spacing w:val="-12"/>
        </w:rPr>
        <w:t> </w:t>
      </w:r>
      <w:r>
        <w:rPr/>
        <w:t>non-prior</w:t>
      </w:r>
      <w:r>
        <w:rPr>
          <w:spacing w:val="-13"/>
        </w:rPr>
        <w:t> </w:t>
      </w:r>
      <w:r>
        <w:rPr/>
        <w:t>service</w:t>
      </w:r>
      <w:r>
        <w:rPr>
          <w:spacing w:val="-13"/>
        </w:rPr>
        <w:t> </w:t>
      </w:r>
      <w:r>
        <w:rPr/>
        <w:t>students</w:t>
      </w:r>
      <w:r>
        <w:rPr>
          <w:spacing w:val="-14"/>
        </w:rPr>
        <w:t> </w:t>
      </w:r>
      <w:r>
        <w:rPr/>
        <w:t>(AB</w:t>
      </w:r>
      <w:r>
        <w:rPr>
          <w:spacing w:val="-14"/>
        </w:rPr>
        <w:t> </w:t>
      </w:r>
      <w:r>
        <w:rPr/>
        <w:t>through</w:t>
      </w:r>
      <w:r>
        <w:rPr>
          <w:spacing w:val="-14"/>
        </w:rPr>
        <w:t> </w:t>
      </w:r>
      <w:r>
        <w:rPr/>
        <w:t>A1C).</w:t>
      </w:r>
      <w:r>
        <w:rPr>
          <w:spacing w:val="37"/>
        </w:rPr>
        <w:t> </w:t>
      </w:r>
      <w:r>
        <w:rPr>
          <w:b/>
        </w:rPr>
        <w:t>Note</w:t>
      </w:r>
      <w:r>
        <w:rPr/>
        <w:t>: If</w:t>
      </w:r>
      <w:r>
        <w:rPr>
          <w:spacing w:val="-3"/>
        </w:rPr>
        <w:t> </w:t>
      </w:r>
      <w:r>
        <w:rPr/>
        <w:t>a</w:t>
      </w:r>
      <w:r>
        <w:rPr>
          <w:spacing w:val="-5"/>
        </w:rPr>
        <w:t> </w:t>
      </w:r>
      <w:r>
        <w:rPr/>
        <w:t>TTG</w:t>
      </w:r>
      <w:r>
        <w:rPr>
          <w:spacing w:val="-5"/>
        </w:rPr>
        <w:t> </w:t>
      </w:r>
      <w:r>
        <w:rPr/>
        <w:t>has</w:t>
      </w:r>
      <w:r>
        <w:rPr>
          <w:spacing w:val="-4"/>
        </w:rPr>
        <w:t> </w:t>
      </w:r>
      <w:r>
        <w:rPr/>
        <w:t>an</w:t>
      </w:r>
      <w:r>
        <w:rPr>
          <w:spacing w:val="-3"/>
        </w:rPr>
        <w:t> </w:t>
      </w:r>
      <w:r>
        <w:rPr/>
        <w:t>approved</w:t>
      </w:r>
      <w:r>
        <w:rPr>
          <w:spacing w:val="-4"/>
        </w:rPr>
        <w:t> </w:t>
      </w:r>
      <w:r>
        <w:rPr/>
        <w:t>follow-on</w:t>
      </w:r>
      <w:r>
        <w:rPr>
          <w:spacing w:val="-5"/>
        </w:rPr>
        <w:t> </w:t>
      </w:r>
      <w:r>
        <w:rPr/>
        <w:t>assignment</w:t>
      </w:r>
      <w:r>
        <w:rPr>
          <w:spacing w:val="-4"/>
        </w:rPr>
        <w:t> </w:t>
      </w:r>
      <w:r>
        <w:rPr/>
        <w:t>the</w:t>
      </w:r>
      <w:r>
        <w:rPr>
          <w:spacing w:val="-3"/>
        </w:rPr>
        <w:t> </w:t>
      </w:r>
      <w:r>
        <w:rPr/>
        <w:t>TTG</w:t>
      </w:r>
      <w:r>
        <w:rPr>
          <w:spacing w:val="-5"/>
        </w:rPr>
        <w:t> </w:t>
      </w:r>
      <w:r>
        <w:rPr/>
        <w:t>is</w:t>
      </w:r>
      <w:r>
        <w:rPr>
          <w:spacing w:val="-4"/>
        </w:rPr>
        <w:t> </w:t>
      </w:r>
      <w:r>
        <w:rPr/>
        <w:t>ineligible</w:t>
      </w:r>
      <w:r>
        <w:rPr>
          <w:spacing w:val="-5"/>
        </w:rPr>
        <w:t> </w:t>
      </w:r>
      <w:r>
        <w:rPr/>
        <w:t>to</w:t>
      </w:r>
      <w:r>
        <w:rPr>
          <w:spacing w:val="-4"/>
        </w:rPr>
        <w:t> </w:t>
      </w:r>
      <w:r>
        <w:rPr/>
        <w:t>swap,</w:t>
      </w:r>
      <w:r>
        <w:rPr>
          <w:spacing w:val="-4"/>
        </w:rPr>
        <w:t> </w:t>
      </w:r>
      <w:r>
        <w:rPr/>
        <w:t>unless</w:t>
      </w:r>
      <w:r>
        <w:rPr>
          <w:spacing w:val="-6"/>
        </w:rPr>
        <w:t> </w:t>
      </w:r>
      <w:r>
        <w:rPr/>
        <w:t>extenuating circumstances apply.</w:t>
      </w:r>
    </w:p>
    <w:p>
      <w:pPr>
        <w:pStyle w:val="BodyText"/>
        <w:ind w:left="1140"/>
        <w:rPr>
          <w:b/>
        </w:rPr>
      </w:pPr>
      <w:r>
        <w:rPr/>
        <w:t>A16.4.1.</w:t>
      </w:r>
      <w:r>
        <w:rPr>
          <w:spacing w:val="55"/>
        </w:rPr>
        <w:t> </w:t>
      </w:r>
      <w:r>
        <w:rPr/>
        <w:t>Eligibility</w:t>
      </w:r>
      <w:r>
        <w:rPr>
          <w:spacing w:val="-1"/>
        </w:rPr>
        <w:t> </w:t>
      </w:r>
      <w:r>
        <w:rPr/>
        <w:t>Criteria.</w:t>
      </w:r>
      <w:r>
        <w:rPr>
          <w:spacing w:val="-1"/>
        </w:rPr>
        <w:t> </w:t>
      </w:r>
      <w:r>
        <w:rPr/>
        <w:t>Members</w:t>
      </w:r>
      <w:r>
        <w:rPr>
          <w:spacing w:val="-1"/>
        </w:rPr>
        <w:t> </w:t>
      </w:r>
      <w:r>
        <w:rPr/>
        <w:t>must meet</w:t>
      </w:r>
      <w:r>
        <w:rPr>
          <w:spacing w:val="-1"/>
        </w:rPr>
        <w:t> </w:t>
      </w:r>
      <w:r>
        <w:rPr/>
        <w:t>the</w:t>
      </w:r>
      <w:r>
        <w:rPr>
          <w:spacing w:val="-1"/>
        </w:rPr>
        <w:t> </w:t>
      </w:r>
      <w:r>
        <w:rPr/>
        <w:t>below</w:t>
      </w:r>
      <w:r>
        <w:rPr>
          <w:spacing w:val="-1"/>
        </w:rPr>
        <w:t> </w:t>
      </w:r>
      <w:r>
        <w:rPr/>
        <w:t>criteria</w:t>
      </w:r>
      <w:r>
        <w:rPr>
          <w:spacing w:val="-1"/>
        </w:rPr>
        <w:t> </w:t>
      </w:r>
      <w:r>
        <w:rPr/>
        <w:t>to </w:t>
      </w:r>
      <w:r>
        <w:rPr>
          <w:spacing w:val="-2"/>
        </w:rPr>
        <w:t>apply</w:t>
      </w:r>
      <w:r>
        <w:rPr>
          <w:b/>
          <w:spacing w:val="-2"/>
        </w:rPr>
        <w:t>:</w:t>
      </w:r>
    </w:p>
    <w:p>
      <w:pPr>
        <w:pStyle w:val="BodyText"/>
        <w:spacing w:before="119"/>
        <w:ind w:right="798"/>
        <w:rPr>
          <w:b/>
        </w:rPr>
      </w:pPr>
      <w:r>
        <w:rPr/>
        <w:t>A16.4.1.1.</w:t>
      </w:r>
      <w:r>
        <w:rPr>
          <w:spacing w:val="40"/>
        </w:rPr>
        <w:t> </w:t>
      </w:r>
      <w:r>
        <w:rPr/>
        <w:t>Not</w:t>
      </w:r>
      <w:r>
        <w:rPr>
          <w:spacing w:val="-13"/>
        </w:rPr>
        <w:t> </w:t>
      </w:r>
      <w:r>
        <w:rPr/>
        <w:t>have</w:t>
      </w:r>
      <w:r>
        <w:rPr>
          <w:spacing w:val="-13"/>
        </w:rPr>
        <w:t> </w:t>
      </w:r>
      <w:r>
        <w:rPr/>
        <w:t>been</w:t>
      </w:r>
      <w:r>
        <w:rPr>
          <w:spacing w:val="-13"/>
        </w:rPr>
        <w:t> </w:t>
      </w:r>
      <w:r>
        <w:rPr/>
        <w:t>notified</w:t>
      </w:r>
      <w:r>
        <w:rPr>
          <w:spacing w:val="-14"/>
        </w:rPr>
        <w:t> </w:t>
      </w:r>
      <w:r>
        <w:rPr/>
        <w:t>of</w:t>
      </w:r>
      <w:r>
        <w:rPr>
          <w:spacing w:val="-13"/>
        </w:rPr>
        <w:t> </w:t>
      </w:r>
      <w:r>
        <w:rPr/>
        <w:t>pending</w:t>
      </w:r>
      <w:r>
        <w:rPr>
          <w:spacing w:val="-13"/>
        </w:rPr>
        <w:t> </w:t>
      </w:r>
      <w:r>
        <w:rPr/>
        <w:t>elimination</w:t>
      </w:r>
      <w:r>
        <w:rPr>
          <w:spacing w:val="-14"/>
        </w:rPr>
        <w:t> </w:t>
      </w:r>
      <w:r>
        <w:rPr/>
        <w:t>from</w:t>
      </w:r>
      <w:r>
        <w:rPr>
          <w:spacing w:val="-13"/>
        </w:rPr>
        <w:t> </w:t>
      </w:r>
      <w:r>
        <w:rPr/>
        <w:t>training</w:t>
      </w:r>
      <w:r>
        <w:rPr>
          <w:spacing w:val="-13"/>
        </w:rPr>
        <w:t> </w:t>
      </w:r>
      <w:r>
        <w:rPr/>
        <w:t>or</w:t>
      </w:r>
      <w:r>
        <w:rPr>
          <w:spacing w:val="-13"/>
        </w:rPr>
        <w:t> </w:t>
      </w:r>
      <w:r>
        <w:rPr/>
        <w:t>reclassified</w:t>
      </w:r>
      <w:r>
        <w:rPr>
          <w:spacing w:val="-14"/>
        </w:rPr>
        <w:t> </w:t>
      </w:r>
      <w:r>
        <w:rPr/>
        <w:t>into the AFSC/SFSC that the member is swapping for. </w:t>
      </w:r>
      <w:r>
        <w:rPr>
          <w:b/>
        </w:rPr>
        <w:t>(T-1)</w:t>
      </w:r>
    </w:p>
    <w:p>
      <w:pPr>
        <w:pStyle w:val="BodyText"/>
        <w:rPr>
          <w:b/>
        </w:rPr>
      </w:pPr>
      <w:r>
        <w:rPr/>
        <w:t>A16.4.1.2.</w:t>
      </w:r>
      <w:r>
        <w:rPr>
          <w:spacing w:val="56"/>
        </w:rPr>
        <w:t> </w:t>
      </w:r>
      <w:r>
        <w:rPr/>
        <w:t>Be</w:t>
      </w:r>
      <w:r>
        <w:rPr>
          <w:spacing w:val="-1"/>
        </w:rPr>
        <w:t> </w:t>
      </w:r>
      <w:r>
        <w:rPr/>
        <w:t>projected graduates</w:t>
      </w:r>
      <w:r>
        <w:rPr>
          <w:spacing w:val="-1"/>
        </w:rPr>
        <w:t> </w:t>
      </w:r>
      <w:r>
        <w:rPr/>
        <w:t>of the</w:t>
      </w:r>
      <w:r>
        <w:rPr>
          <w:spacing w:val="-1"/>
        </w:rPr>
        <w:t> </w:t>
      </w:r>
      <w:r>
        <w:rPr/>
        <w:t>same course.</w:t>
      </w:r>
      <w:r>
        <w:rPr>
          <w:spacing w:val="1"/>
        </w:rPr>
        <w:t> </w:t>
      </w:r>
      <w:r>
        <w:rPr>
          <w:b/>
        </w:rPr>
        <w:t>(T-</w:t>
      </w:r>
      <w:r>
        <w:rPr>
          <w:b/>
          <w:spacing w:val="-5"/>
        </w:rPr>
        <w:t>1)</w:t>
      </w:r>
    </w:p>
    <w:p>
      <w:pPr>
        <w:pStyle w:val="BodyText"/>
        <w:ind w:right="800"/>
        <w:rPr>
          <w:b/>
        </w:rPr>
      </w:pPr>
      <w:r>
        <w:rPr/>
        <w:t>A16.4.1.3.</w:t>
      </w:r>
      <w:r>
        <w:rPr>
          <w:spacing w:val="50"/>
        </w:rPr>
        <w:t> </w:t>
      </w:r>
      <w:r>
        <w:rPr/>
        <w:t>Meet</w:t>
      </w:r>
      <w:r>
        <w:rPr>
          <w:spacing w:val="-15"/>
        </w:rPr>
        <w:t> </w:t>
      </w:r>
      <w:r>
        <w:rPr/>
        <w:t>or</w:t>
      </w:r>
      <w:r>
        <w:rPr>
          <w:spacing w:val="-15"/>
        </w:rPr>
        <w:t> </w:t>
      </w:r>
      <w:r>
        <w:rPr/>
        <w:t>be</w:t>
      </w:r>
      <w:r>
        <w:rPr>
          <w:spacing w:val="-15"/>
        </w:rPr>
        <w:t> </w:t>
      </w:r>
      <w:r>
        <w:rPr/>
        <w:t>able</w:t>
      </w:r>
      <w:r>
        <w:rPr>
          <w:spacing w:val="-15"/>
        </w:rPr>
        <w:t> </w:t>
      </w:r>
      <w:r>
        <w:rPr/>
        <w:t>to</w:t>
      </w:r>
      <w:r>
        <w:rPr>
          <w:spacing w:val="-15"/>
        </w:rPr>
        <w:t> </w:t>
      </w:r>
      <w:r>
        <w:rPr/>
        <w:t>satisfy</w:t>
      </w:r>
      <w:r>
        <w:rPr>
          <w:spacing w:val="-15"/>
        </w:rPr>
        <w:t> </w:t>
      </w:r>
      <w:r>
        <w:rPr/>
        <w:t>all</w:t>
      </w:r>
      <w:r>
        <w:rPr>
          <w:spacing w:val="-15"/>
        </w:rPr>
        <w:t> </w:t>
      </w:r>
      <w:r>
        <w:rPr/>
        <w:t>special</w:t>
      </w:r>
      <w:r>
        <w:rPr>
          <w:spacing w:val="-15"/>
        </w:rPr>
        <w:t> </w:t>
      </w:r>
      <w:r>
        <w:rPr/>
        <w:t>requirements</w:t>
      </w:r>
      <w:r>
        <w:rPr>
          <w:spacing w:val="-15"/>
        </w:rPr>
        <w:t> </w:t>
      </w:r>
      <w:r>
        <w:rPr/>
        <w:t>and</w:t>
      </w:r>
      <w:r>
        <w:rPr>
          <w:spacing w:val="-15"/>
        </w:rPr>
        <w:t> </w:t>
      </w:r>
      <w:r>
        <w:rPr/>
        <w:t>PPC</w:t>
      </w:r>
      <w:r>
        <w:rPr>
          <w:spacing w:val="-15"/>
        </w:rPr>
        <w:t> </w:t>
      </w:r>
      <w:r>
        <w:rPr/>
        <w:t>requirements</w:t>
      </w:r>
      <w:r>
        <w:rPr>
          <w:spacing w:val="-15"/>
        </w:rPr>
        <w:t> </w:t>
      </w:r>
      <w:r>
        <w:rPr/>
        <w:t>before graduation. </w:t>
      </w:r>
      <w:r>
        <w:rPr>
          <w:b/>
        </w:rPr>
        <w:t>(T-1)</w:t>
      </w:r>
    </w:p>
    <w:p>
      <w:pPr>
        <w:pStyle w:val="BodyText"/>
        <w:ind w:right="801"/>
        <w:rPr>
          <w:b/>
        </w:rPr>
      </w:pPr>
      <w:r>
        <w:rPr/>
        <w:t>A16.4.1.4.</w:t>
      </w:r>
      <w:r>
        <w:rPr>
          <w:spacing w:val="40"/>
        </w:rPr>
        <w:t> </w:t>
      </w:r>
      <w:r>
        <w:rPr/>
        <w:t>Have</w:t>
      </w:r>
      <w:r>
        <w:rPr>
          <w:spacing w:val="-1"/>
        </w:rPr>
        <w:t> </w:t>
      </w:r>
      <w:r>
        <w:rPr/>
        <w:t>the</w:t>
      </w:r>
      <w:r>
        <w:rPr>
          <w:spacing w:val="-2"/>
        </w:rPr>
        <w:t> </w:t>
      </w:r>
      <w:r>
        <w:rPr/>
        <w:t>same</w:t>
      </w:r>
      <w:r>
        <w:rPr>
          <w:spacing w:val="-1"/>
        </w:rPr>
        <w:t> </w:t>
      </w:r>
      <w:r>
        <w:rPr/>
        <w:t>AFSC/SFSC</w:t>
      </w:r>
      <w:r>
        <w:rPr>
          <w:spacing w:val="-2"/>
        </w:rPr>
        <w:t> </w:t>
      </w:r>
      <w:r>
        <w:rPr/>
        <w:t>including</w:t>
      </w:r>
      <w:r>
        <w:rPr>
          <w:spacing w:val="-1"/>
        </w:rPr>
        <w:t> </w:t>
      </w:r>
      <w:r>
        <w:rPr/>
        <w:t>the</w:t>
      </w:r>
      <w:r>
        <w:rPr>
          <w:spacing w:val="-2"/>
        </w:rPr>
        <w:t> </w:t>
      </w:r>
      <w:r>
        <w:rPr/>
        <w:t>same</w:t>
      </w:r>
      <w:r>
        <w:rPr>
          <w:spacing w:val="-3"/>
        </w:rPr>
        <w:t> </w:t>
      </w:r>
      <w:r>
        <w:rPr/>
        <w:t>prefix</w:t>
      </w:r>
      <w:r>
        <w:rPr>
          <w:spacing w:val="-3"/>
        </w:rPr>
        <w:t> </w:t>
      </w:r>
      <w:r>
        <w:rPr/>
        <w:t>and/or</w:t>
      </w:r>
      <w:r>
        <w:rPr>
          <w:spacing w:val="-1"/>
        </w:rPr>
        <w:t> </w:t>
      </w:r>
      <w:r>
        <w:rPr/>
        <w:t>suffix</w:t>
      </w:r>
      <w:r>
        <w:rPr>
          <w:spacing w:val="-2"/>
        </w:rPr>
        <w:t> </w:t>
      </w:r>
      <w:r>
        <w:rPr/>
        <w:t>(this</w:t>
      </w:r>
      <w:r>
        <w:rPr>
          <w:spacing w:val="-2"/>
        </w:rPr>
        <w:t> </w:t>
      </w:r>
      <w:r>
        <w:rPr/>
        <w:t>does not apply to members who are attending the same phase I core course that is common to more than one AFSC/SFSC). </w:t>
      </w:r>
      <w:r>
        <w:rPr>
          <w:b/>
        </w:rPr>
        <w:t>(T-1)</w:t>
      </w:r>
    </w:p>
    <w:p>
      <w:pPr>
        <w:pStyle w:val="BodyText"/>
        <w:rPr>
          <w:b/>
        </w:rPr>
      </w:pPr>
      <w:r>
        <w:rPr/>
        <w:t>A16.4.1.5.</w:t>
      </w:r>
      <w:r>
        <w:rPr>
          <w:spacing w:val="58"/>
        </w:rPr>
        <w:t> </w:t>
      </w:r>
      <w:r>
        <w:rPr/>
        <w:t>Have a</w:t>
      </w:r>
      <w:r>
        <w:rPr>
          <w:spacing w:val="-1"/>
        </w:rPr>
        <w:t> </w:t>
      </w:r>
      <w:r>
        <w:rPr/>
        <w:t>class</w:t>
      </w:r>
      <w:r>
        <w:rPr>
          <w:spacing w:val="-1"/>
        </w:rPr>
        <w:t> </w:t>
      </w:r>
      <w:r>
        <w:rPr/>
        <w:t>graduation</w:t>
      </w:r>
      <w:r>
        <w:rPr>
          <w:spacing w:val="-2"/>
        </w:rPr>
        <w:t> </w:t>
      </w:r>
      <w:r>
        <w:rPr/>
        <w:t>date within</w:t>
      </w:r>
      <w:r>
        <w:rPr>
          <w:spacing w:val="-3"/>
        </w:rPr>
        <w:t> </w:t>
      </w:r>
      <w:r>
        <w:rPr/>
        <w:t>30 calendar</w:t>
      </w:r>
      <w:r>
        <w:rPr>
          <w:spacing w:val="-1"/>
        </w:rPr>
        <w:t> </w:t>
      </w:r>
      <w:r>
        <w:rPr/>
        <w:t>days</w:t>
      </w:r>
      <w:r>
        <w:rPr>
          <w:spacing w:val="-1"/>
        </w:rPr>
        <w:t> </w:t>
      </w:r>
      <w:r>
        <w:rPr/>
        <w:t>of each</w:t>
      </w:r>
      <w:r>
        <w:rPr>
          <w:spacing w:val="-1"/>
        </w:rPr>
        <w:t> </w:t>
      </w:r>
      <w:r>
        <w:rPr/>
        <w:t>other.</w:t>
      </w:r>
      <w:r>
        <w:rPr>
          <w:spacing w:val="2"/>
        </w:rPr>
        <w:t> </w:t>
      </w:r>
      <w:r>
        <w:rPr>
          <w:b/>
        </w:rPr>
        <w:t>(T-</w:t>
      </w:r>
      <w:r>
        <w:rPr>
          <w:b/>
          <w:spacing w:val="-5"/>
        </w:rPr>
        <w:t>1)</w:t>
      </w:r>
    </w:p>
    <w:p>
      <w:pPr>
        <w:pStyle w:val="BodyText"/>
        <w:ind w:right="797"/>
      </w:pPr>
      <w:r>
        <w:rPr/>
        <w:t>A16.4.1.6.</w:t>
      </w:r>
      <w:r>
        <w:rPr>
          <w:spacing w:val="40"/>
        </w:rPr>
        <w:t> </w:t>
      </w:r>
      <w:r>
        <w:rPr/>
        <w:t>Not have an assignment as a result of a SWAP (assignment action reason, 2- digit reason code:</w:t>
      </w:r>
      <w:r>
        <w:rPr>
          <w:spacing w:val="40"/>
        </w:rPr>
        <w:t> </w:t>
      </w:r>
      <w:r>
        <w:rPr/>
        <w:t>SS (Student SWAP)). </w:t>
      </w:r>
      <w:r>
        <w:rPr>
          <w:b/>
        </w:rPr>
        <w:t>(T-1) Note</w:t>
      </w:r>
      <w:r>
        <w:rPr/>
        <w:t>:</w:t>
      </w:r>
      <w:r>
        <w:rPr>
          <w:spacing w:val="40"/>
        </w:rPr>
        <w:t> </w:t>
      </w:r>
      <w:r>
        <w:rPr/>
        <w:t>Only one approved swap is </w:t>
      </w:r>
      <w:r>
        <w:rPr>
          <w:spacing w:val="-2"/>
        </w:rPr>
        <w:t>permitted.</w:t>
      </w:r>
    </w:p>
    <w:p>
      <w:pPr>
        <w:pStyle w:val="BodyText"/>
        <w:spacing w:before="121"/>
        <w:ind w:right="802"/>
        <w:rPr>
          <w:b/>
        </w:rPr>
      </w:pPr>
      <w:r>
        <w:rPr/>
        <w:t>A16.4.1.7.</w:t>
      </w:r>
      <w:r>
        <w:rPr>
          <w:spacing w:val="40"/>
        </w:rPr>
        <w:t> </w:t>
      </w:r>
      <w:r>
        <w:rPr/>
        <w:t>Be a U.S. citizen if assignment is to overseas (with exception of Alaska and Hawaii).</w:t>
      </w:r>
      <w:r>
        <w:rPr>
          <w:spacing w:val="40"/>
        </w:rPr>
        <w:t> </w:t>
      </w:r>
      <w:r>
        <w:rPr/>
        <w:t>Non-U.S. citizens are ineligible for a SWAP to an overseas assignment (other than Alaska or Hawaii). </w:t>
      </w:r>
      <w:r>
        <w:rPr>
          <w:b/>
        </w:rPr>
        <w:t>(T-1)</w:t>
      </w:r>
    </w:p>
    <w:p>
      <w:pPr>
        <w:spacing w:after="0"/>
        <w:sectPr>
          <w:pgSz w:w="12240" w:h="15840"/>
          <w:pgMar w:header="731" w:footer="0" w:top="1380" w:bottom="280" w:left="660" w:right="640"/>
        </w:sectPr>
      </w:pPr>
    </w:p>
    <w:p>
      <w:pPr>
        <w:pStyle w:val="BodyText"/>
        <w:spacing w:before="96"/>
        <w:ind w:right="799"/>
        <w:rPr>
          <w:b/>
        </w:rPr>
      </w:pPr>
      <w:r>
        <w:rPr/>
        <w:t>A16.4.1.8.</w:t>
      </w:r>
      <w:r>
        <w:rPr>
          <w:spacing w:val="40"/>
        </w:rPr>
        <w:t> </w:t>
      </w:r>
      <w:r>
        <w:rPr/>
        <w:t>Be a U.S. citizen if the assignment requires access to classified information. Non-U.S.</w:t>
      </w:r>
      <w:r>
        <w:rPr>
          <w:spacing w:val="-13"/>
        </w:rPr>
        <w:t> </w:t>
      </w:r>
      <w:r>
        <w:rPr/>
        <w:t>citizens</w:t>
      </w:r>
      <w:r>
        <w:rPr>
          <w:spacing w:val="-13"/>
        </w:rPr>
        <w:t> </w:t>
      </w:r>
      <w:r>
        <w:rPr/>
        <w:t>are</w:t>
      </w:r>
      <w:r>
        <w:rPr>
          <w:spacing w:val="-12"/>
        </w:rPr>
        <w:t> </w:t>
      </w:r>
      <w:r>
        <w:rPr/>
        <w:t>ineligible</w:t>
      </w:r>
      <w:r>
        <w:rPr>
          <w:spacing w:val="-12"/>
        </w:rPr>
        <w:t> </w:t>
      </w:r>
      <w:r>
        <w:rPr/>
        <w:t>for</w:t>
      </w:r>
      <w:r>
        <w:rPr>
          <w:spacing w:val="-13"/>
        </w:rPr>
        <w:t> </w:t>
      </w:r>
      <w:r>
        <w:rPr/>
        <w:t>a</w:t>
      </w:r>
      <w:r>
        <w:rPr>
          <w:spacing w:val="-14"/>
        </w:rPr>
        <w:t> </w:t>
      </w:r>
      <w:r>
        <w:rPr/>
        <w:t>SWAP</w:t>
      </w:r>
      <w:r>
        <w:rPr>
          <w:spacing w:val="-14"/>
        </w:rPr>
        <w:t> </w:t>
      </w:r>
      <w:r>
        <w:rPr/>
        <w:t>to</w:t>
      </w:r>
      <w:r>
        <w:rPr>
          <w:spacing w:val="-13"/>
        </w:rPr>
        <w:t> </w:t>
      </w:r>
      <w:r>
        <w:rPr/>
        <w:t>an</w:t>
      </w:r>
      <w:r>
        <w:rPr>
          <w:spacing w:val="-13"/>
        </w:rPr>
        <w:t> </w:t>
      </w:r>
      <w:r>
        <w:rPr/>
        <w:t>assignment</w:t>
      </w:r>
      <w:r>
        <w:rPr>
          <w:spacing w:val="-14"/>
        </w:rPr>
        <w:t> </w:t>
      </w:r>
      <w:r>
        <w:rPr/>
        <w:t>requiring</w:t>
      </w:r>
      <w:r>
        <w:rPr>
          <w:spacing w:val="-13"/>
        </w:rPr>
        <w:t> </w:t>
      </w:r>
      <w:r>
        <w:rPr/>
        <w:t>access</w:t>
      </w:r>
      <w:r>
        <w:rPr>
          <w:spacing w:val="-13"/>
        </w:rPr>
        <w:t> </w:t>
      </w:r>
      <w:r>
        <w:rPr/>
        <w:t>to</w:t>
      </w:r>
      <w:r>
        <w:rPr>
          <w:spacing w:val="-13"/>
        </w:rPr>
        <w:t> </w:t>
      </w:r>
      <w:r>
        <w:rPr/>
        <w:t>classified information. </w:t>
      </w:r>
      <w:r>
        <w:rPr>
          <w:b/>
        </w:rPr>
        <w:t>(T-1)</w:t>
      </w:r>
    </w:p>
    <w:p>
      <w:pPr>
        <w:pStyle w:val="BodyText"/>
        <w:spacing w:before="121"/>
        <w:ind w:right="804"/>
        <w:rPr>
          <w:b/>
        </w:rPr>
      </w:pPr>
      <w:r>
        <w:rPr/>
        <w:t>A16.4.1.9. Not have a UIF or have administrative action pending which results in the establishment of a UIF, if the assignment is to an overseas area. </w:t>
      </w:r>
      <w:r>
        <w:rPr>
          <w:b/>
        </w:rPr>
        <w:t>(T-1)</w:t>
      </w:r>
    </w:p>
    <w:p>
      <w:pPr>
        <w:pStyle w:val="BodyText"/>
        <w:ind w:left="780" w:right="798"/>
      </w:pPr>
      <w:r>
        <w:rPr>
          <w:b/>
        </w:rPr>
        <w:t>A16.5.</w:t>
      </w:r>
      <w:r>
        <w:rPr>
          <w:b/>
          <w:spacing w:val="40"/>
        </w:rPr>
        <w:t> </w:t>
      </w:r>
      <w:r>
        <w:rPr>
          <w:b/>
        </w:rPr>
        <w:t>Grade</w:t>
      </w:r>
      <w:r>
        <w:rPr>
          <w:b/>
          <w:spacing w:val="-7"/>
        </w:rPr>
        <w:t> </w:t>
      </w:r>
      <w:r>
        <w:rPr>
          <w:b/>
        </w:rPr>
        <w:t>Criteria.</w:t>
      </w:r>
      <w:r>
        <w:rPr>
          <w:b/>
          <w:spacing w:val="40"/>
        </w:rPr>
        <w:t> </w:t>
      </w:r>
      <w:r>
        <w:rPr/>
        <w:t>AB</w:t>
      </w:r>
      <w:r>
        <w:rPr>
          <w:spacing w:val="-8"/>
        </w:rPr>
        <w:t> </w:t>
      </w:r>
      <w:r>
        <w:rPr/>
        <w:t>through</w:t>
      </w:r>
      <w:r>
        <w:rPr>
          <w:spacing w:val="-7"/>
        </w:rPr>
        <w:t> </w:t>
      </w:r>
      <w:r>
        <w:rPr/>
        <w:t>A1C</w:t>
      </w:r>
      <w:r>
        <w:rPr>
          <w:spacing w:val="-8"/>
        </w:rPr>
        <w:t> </w:t>
      </w:r>
      <w:r>
        <w:rPr/>
        <w:t>may</w:t>
      </w:r>
      <w:r>
        <w:rPr>
          <w:spacing w:val="-5"/>
        </w:rPr>
        <w:t> </w:t>
      </w:r>
      <w:r>
        <w:rPr/>
        <w:t>swap</w:t>
      </w:r>
      <w:r>
        <w:rPr>
          <w:spacing w:val="-7"/>
        </w:rPr>
        <w:t> </w:t>
      </w:r>
      <w:r>
        <w:rPr/>
        <w:t>assignments</w:t>
      </w:r>
      <w:r>
        <w:rPr>
          <w:spacing w:val="-7"/>
        </w:rPr>
        <w:t> </w:t>
      </w:r>
      <w:r>
        <w:rPr/>
        <w:t>with</w:t>
      </w:r>
      <w:r>
        <w:rPr>
          <w:spacing w:val="-7"/>
        </w:rPr>
        <w:t> </w:t>
      </w:r>
      <w:r>
        <w:rPr/>
        <w:t>each</w:t>
      </w:r>
      <w:r>
        <w:rPr>
          <w:spacing w:val="-7"/>
        </w:rPr>
        <w:t> </w:t>
      </w:r>
      <w:r>
        <w:rPr/>
        <w:t>other.</w:t>
      </w:r>
      <w:r>
        <w:rPr>
          <w:spacing w:val="40"/>
        </w:rPr>
        <w:t> </w:t>
      </w:r>
      <w:r>
        <w:rPr/>
        <w:t>(There</w:t>
      </w:r>
      <w:r>
        <w:rPr>
          <w:spacing w:val="-7"/>
        </w:rPr>
        <w:t> </w:t>
      </w:r>
      <w:r>
        <w:rPr/>
        <w:t>are</w:t>
      </w:r>
      <w:r>
        <w:rPr>
          <w:spacing w:val="-7"/>
        </w:rPr>
        <w:t> </w:t>
      </w:r>
      <w:r>
        <w:rPr/>
        <w:t>no grade restrictions for non-prior service students.)</w:t>
      </w:r>
    </w:p>
    <w:p>
      <w:pPr>
        <w:pStyle w:val="Heading2"/>
        <w:spacing w:before="120"/>
      </w:pPr>
      <w:r>
        <w:rPr/>
        <w:t>A16.6.</w:t>
      </w:r>
      <w:r>
        <w:rPr>
          <w:spacing w:val="57"/>
        </w:rPr>
        <w:t> </w:t>
      </w:r>
      <w:r>
        <w:rPr/>
        <w:t>SWAP</w:t>
      </w:r>
      <w:r>
        <w:rPr>
          <w:spacing w:val="-1"/>
        </w:rPr>
        <w:t> </w:t>
      </w:r>
      <w:r>
        <w:rPr>
          <w:spacing w:val="-2"/>
        </w:rPr>
        <w:t>Procedures:</w:t>
      </w:r>
    </w:p>
    <w:p>
      <w:pPr>
        <w:pStyle w:val="BodyText"/>
        <w:ind w:left="1140" w:right="802"/>
        <w:rPr>
          <w:b/>
        </w:rPr>
      </w:pPr>
      <w:r>
        <w:rPr/>
        <w:t>A16.6.1.</w:t>
      </w:r>
      <w:r>
        <w:rPr>
          <w:spacing w:val="40"/>
        </w:rPr>
        <w:t> </w:t>
      </w:r>
      <w:r>
        <w:rPr/>
        <w:t>Members must submit their SWAP request to the MPF student assignment section NLT 5 workdays after the student is notified of their assignment. </w:t>
      </w:r>
      <w:r>
        <w:rPr>
          <w:b/>
        </w:rPr>
        <w:t>(T-1)</w:t>
      </w:r>
    </w:p>
    <w:p>
      <w:pPr>
        <w:pStyle w:val="BodyText"/>
        <w:ind w:left="1140" w:right="801"/>
      </w:pPr>
      <w:r>
        <w:rPr/>
        <w:t>A16.6.2.</w:t>
      </w:r>
      <w:r>
        <w:rPr>
          <w:spacing w:val="40"/>
        </w:rPr>
        <w:t> </w:t>
      </w:r>
      <w:r>
        <w:rPr/>
        <w:t>The MPF reports SWAP requests by email within 3 duty days to AFPC/DPMLWA for processing.</w:t>
      </w:r>
      <w:r>
        <w:rPr>
          <w:spacing w:val="40"/>
        </w:rPr>
        <w:t> </w:t>
      </w:r>
      <w:r>
        <w:rPr/>
        <w:t>The MPF ensures all pertinent information is contained in the reporting of SWAPs.</w:t>
      </w:r>
      <w:r>
        <w:rPr>
          <w:spacing w:val="40"/>
        </w:rPr>
        <w:t> </w:t>
      </w:r>
      <w:r>
        <w:rPr/>
        <w:t>The following format is used:</w:t>
      </w:r>
      <w:r>
        <w:rPr>
          <w:spacing w:val="40"/>
        </w:rPr>
        <w:t> </w:t>
      </w:r>
      <w:r>
        <w:rPr/>
        <w:t>NAME/SSN (last 4)/OLD PAS/NEW PAS/AAN/AFSC or SFSC/GRAD DT/REMARK.</w:t>
      </w:r>
    </w:p>
    <w:p>
      <w:pPr>
        <w:pStyle w:val="BodyText"/>
        <w:ind w:left="1140" w:right="798"/>
      </w:pPr>
      <w:r>
        <w:rPr/>
        <w:t>A16.6.3.</w:t>
      </w:r>
      <w:r>
        <w:rPr>
          <w:spacing w:val="40"/>
        </w:rPr>
        <w:t> </w:t>
      </w:r>
      <w:r>
        <w:rPr/>
        <w:t>A</w:t>
      </w:r>
      <w:r>
        <w:rPr>
          <w:spacing w:val="-3"/>
        </w:rPr>
        <w:t> </w:t>
      </w:r>
      <w:r>
        <w:rPr/>
        <w:t>change</w:t>
      </w:r>
      <w:r>
        <w:rPr>
          <w:spacing w:val="-3"/>
        </w:rPr>
        <w:t> </w:t>
      </w:r>
      <w:r>
        <w:rPr/>
        <w:t>of</w:t>
      </w:r>
      <w:r>
        <w:rPr>
          <w:spacing w:val="-3"/>
        </w:rPr>
        <w:t> </w:t>
      </w:r>
      <w:r>
        <w:rPr/>
        <w:t>either</w:t>
      </w:r>
      <w:r>
        <w:rPr>
          <w:spacing w:val="-3"/>
        </w:rPr>
        <w:t> </w:t>
      </w:r>
      <w:r>
        <w:rPr/>
        <w:t>assignment</w:t>
      </w:r>
      <w:r>
        <w:rPr>
          <w:spacing w:val="-3"/>
        </w:rPr>
        <w:t> </w:t>
      </w:r>
      <w:r>
        <w:rPr/>
        <w:t>after</w:t>
      </w:r>
      <w:r>
        <w:rPr>
          <w:spacing w:val="-3"/>
        </w:rPr>
        <w:t> </w:t>
      </w:r>
      <w:r>
        <w:rPr/>
        <w:t>a</w:t>
      </w:r>
      <w:r>
        <w:rPr>
          <w:spacing w:val="-3"/>
        </w:rPr>
        <w:t> </w:t>
      </w:r>
      <w:r>
        <w:rPr/>
        <w:t>SWAP</w:t>
      </w:r>
      <w:r>
        <w:rPr>
          <w:spacing w:val="-3"/>
        </w:rPr>
        <w:t> </w:t>
      </w:r>
      <w:r>
        <w:rPr/>
        <w:t>has</w:t>
      </w:r>
      <w:r>
        <w:rPr>
          <w:spacing w:val="-3"/>
        </w:rPr>
        <w:t> </w:t>
      </w:r>
      <w:r>
        <w:rPr/>
        <w:t>been</w:t>
      </w:r>
      <w:r>
        <w:rPr>
          <w:spacing w:val="-3"/>
        </w:rPr>
        <w:t> </w:t>
      </w:r>
      <w:r>
        <w:rPr/>
        <w:t>approved</w:t>
      </w:r>
      <w:r>
        <w:rPr>
          <w:spacing w:val="-4"/>
        </w:rPr>
        <w:t> </w:t>
      </w:r>
      <w:r>
        <w:rPr/>
        <w:t>does</w:t>
      </w:r>
      <w:r>
        <w:rPr>
          <w:spacing w:val="-3"/>
        </w:rPr>
        <w:t> </w:t>
      </w:r>
      <w:r>
        <w:rPr/>
        <w:t>not</w:t>
      </w:r>
      <w:r>
        <w:rPr>
          <w:spacing w:val="-3"/>
        </w:rPr>
        <w:t> </w:t>
      </w:r>
      <w:r>
        <w:rPr/>
        <w:t>cancel</w:t>
      </w:r>
      <w:r>
        <w:rPr>
          <w:spacing w:val="-4"/>
        </w:rPr>
        <w:t> </w:t>
      </w:r>
      <w:r>
        <w:rPr/>
        <w:t>the SWAP action (i.e., if either member’s assignment was changed the other would continue to the swapped assignment).</w:t>
      </w:r>
      <w:r>
        <w:rPr>
          <w:spacing w:val="40"/>
        </w:rPr>
        <w:t> </w:t>
      </w:r>
      <w:r>
        <w:rPr/>
        <w:t>The assignment action reason SS will remain.</w:t>
      </w:r>
    </w:p>
    <w:p>
      <w:pPr>
        <w:pStyle w:val="BodyText"/>
        <w:ind w:left="1140" w:right="802"/>
        <w:rPr>
          <w:b/>
        </w:rPr>
      </w:pPr>
      <w:r>
        <w:rPr/>
        <w:t>A16.6.4. Within 3 duty days, AFPC/DPMLWA will process the request for a SWAP and either approve and update the PDS, or contact the MPF/Geographically Separated Units notifying them of disapproval. </w:t>
      </w:r>
      <w:r>
        <w:rPr>
          <w:b/>
        </w:rPr>
        <w:t>(T-1)</w:t>
      </w:r>
    </w:p>
    <w:p>
      <w:pPr>
        <w:pStyle w:val="BodyText"/>
        <w:ind w:left="1140" w:right="795"/>
        <w:rPr>
          <w:b/>
        </w:rPr>
      </w:pPr>
      <w:r>
        <w:rPr/>
        <w:t>A16.6.5.</w:t>
      </w:r>
      <w:r>
        <w:rPr>
          <w:spacing w:val="40"/>
        </w:rPr>
        <w:t> </w:t>
      </w:r>
      <w:r>
        <w:rPr/>
        <w:t>As</w:t>
      </w:r>
      <w:r>
        <w:rPr>
          <w:spacing w:val="-7"/>
        </w:rPr>
        <w:t> </w:t>
      </w:r>
      <w:r>
        <w:rPr/>
        <w:t>an</w:t>
      </w:r>
      <w:r>
        <w:rPr>
          <w:spacing w:val="-7"/>
        </w:rPr>
        <w:t> </w:t>
      </w:r>
      <w:r>
        <w:rPr/>
        <w:t>exception</w:t>
      </w:r>
      <w:r>
        <w:rPr>
          <w:spacing w:val="-7"/>
        </w:rPr>
        <w:t> </w:t>
      </w:r>
      <w:r>
        <w:rPr/>
        <w:t>to</w:t>
      </w:r>
      <w:r>
        <w:rPr>
          <w:spacing w:val="-7"/>
        </w:rPr>
        <w:t> </w:t>
      </w:r>
      <w:r>
        <w:rPr/>
        <w:t>the</w:t>
      </w:r>
      <w:r>
        <w:rPr>
          <w:spacing w:val="-7"/>
        </w:rPr>
        <w:t> </w:t>
      </w:r>
      <w:r>
        <w:rPr/>
        <w:t>above,</w:t>
      </w:r>
      <w:r>
        <w:rPr>
          <w:spacing w:val="-7"/>
        </w:rPr>
        <w:t> </w:t>
      </w:r>
      <w:r>
        <w:rPr/>
        <w:t>students</w:t>
      </w:r>
      <w:r>
        <w:rPr>
          <w:spacing w:val="-8"/>
        </w:rPr>
        <w:t> </w:t>
      </w:r>
      <w:r>
        <w:rPr/>
        <w:t>attending</w:t>
      </w:r>
      <w:r>
        <w:rPr>
          <w:spacing w:val="-7"/>
        </w:rPr>
        <w:t> </w:t>
      </w:r>
      <w:r>
        <w:rPr/>
        <w:t>Phase</w:t>
      </w:r>
      <w:r>
        <w:rPr>
          <w:spacing w:val="-7"/>
        </w:rPr>
        <w:t> </w:t>
      </w:r>
      <w:r>
        <w:rPr/>
        <w:t>II</w:t>
      </w:r>
      <w:r>
        <w:rPr>
          <w:spacing w:val="-7"/>
        </w:rPr>
        <w:t> </w:t>
      </w:r>
      <w:r>
        <w:rPr/>
        <w:t>medical</w:t>
      </w:r>
      <w:r>
        <w:rPr>
          <w:spacing w:val="-7"/>
        </w:rPr>
        <w:t> </w:t>
      </w:r>
      <w:r>
        <w:rPr/>
        <w:t>training</w:t>
      </w:r>
      <w:r>
        <w:rPr>
          <w:spacing w:val="-8"/>
        </w:rPr>
        <w:t> </w:t>
      </w:r>
      <w:r>
        <w:rPr/>
        <w:t>in</w:t>
      </w:r>
      <w:r>
        <w:rPr>
          <w:spacing w:val="-8"/>
        </w:rPr>
        <w:t> </w:t>
      </w:r>
      <w:r>
        <w:rPr/>
        <w:t>AFSCs 4H0X1, 4J0X1, 4R0X1, 4T0X1 or 4T0X2 may apply for a SWAP NLT 60 days prior to projected</w:t>
      </w:r>
      <w:r>
        <w:rPr>
          <w:spacing w:val="-11"/>
        </w:rPr>
        <w:t> </w:t>
      </w:r>
      <w:r>
        <w:rPr/>
        <w:t>departure</w:t>
      </w:r>
      <w:r>
        <w:rPr>
          <w:spacing w:val="-12"/>
        </w:rPr>
        <w:t> </w:t>
      </w:r>
      <w:r>
        <w:rPr/>
        <w:t>date</w:t>
      </w:r>
      <w:r>
        <w:rPr>
          <w:spacing w:val="-14"/>
        </w:rPr>
        <w:t> </w:t>
      </w:r>
      <w:r>
        <w:rPr/>
        <w:t>regardless</w:t>
      </w:r>
      <w:r>
        <w:rPr>
          <w:spacing w:val="-12"/>
        </w:rPr>
        <w:t> </w:t>
      </w:r>
      <w:r>
        <w:rPr/>
        <w:t>of</w:t>
      </w:r>
      <w:r>
        <w:rPr>
          <w:spacing w:val="-13"/>
        </w:rPr>
        <w:t> </w:t>
      </w:r>
      <w:r>
        <w:rPr/>
        <w:t>their</w:t>
      </w:r>
      <w:r>
        <w:rPr>
          <w:spacing w:val="-13"/>
        </w:rPr>
        <w:t> </w:t>
      </w:r>
      <w:r>
        <w:rPr/>
        <w:t>training</w:t>
      </w:r>
      <w:r>
        <w:rPr>
          <w:spacing w:val="-12"/>
        </w:rPr>
        <w:t> </w:t>
      </w:r>
      <w:r>
        <w:rPr/>
        <w:t>location.</w:t>
      </w:r>
      <w:r>
        <w:rPr>
          <w:spacing w:val="36"/>
        </w:rPr>
        <w:t> </w:t>
      </w:r>
      <w:r>
        <w:rPr/>
        <w:t>These</w:t>
      </w:r>
      <w:r>
        <w:rPr>
          <w:spacing w:val="-11"/>
        </w:rPr>
        <w:t> </w:t>
      </w:r>
      <w:r>
        <w:rPr/>
        <w:t>members</w:t>
      </w:r>
      <w:r>
        <w:rPr>
          <w:spacing w:val="-13"/>
        </w:rPr>
        <w:t> </w:t>
      </w:r>
      <w:r>
        <w:rPr/>
        <w:t>must</w:t>
      </w:r>
      <w:r>
        <w:rPr>
          <w:spacing w:val="-12"/>
        </w:rPr>
        <w:t> </w:t>
      </w:r>
      <w:r>
        <w:rPr/>
        <w:t>be</w:t>
      </w:r>
      <w:r>
        <w:rPr>
          <w:spacing w:val="-13"/>
        </w:rPr>
        <w:t> </w:t>
      </w:r>
      <w:r>
        <w:rPr/>
        <w:t>reported to AFPC/DPMLWA in the same manner described above by the MPF servicing the training location.</w:t>
      </w:r>
      <w:r>
        <w:rPr>
          <w:spacing w:val="-6"/>
        </w:rPr>
        <w:t> </w:t>
      </w:r>
      <w:r>
        <w:rPr>
          <w:b/>
        </w:rPr>
        <w:t>(T-1)</w:t>
      </w:r>
      <w:r>
        <w:rPr>
          <w:b/>
          <w:spacing w:val="-5"/>
        </w:rPr>
        <w:t> </w:t>
      </w:r>
      <w:r>
        <w:rPr/>
        <w:t>(</w:t>
      </w:r>
      <w:r>
        <w:rPr>
          <w:b/>
        </w:rPr>
        <w:t>Note</w:t>
      </w:r>
      <w:r>
        <w:rPr/>
        <w:t>:</w:t>
      </w:r>
      <w:r>
        <w:rPr>
          <w:spacing w:val="40"/>
        </w:rPr>
        <w:t> </w:t>
      </w:r>
      <w:r>
        <w:rPr/>
        <w:t>Both</w:t>
      </w:r>
      <w:r>
        <w:rPr>
          <w:spacing w:val="-5"/>
        </w:rPr>
        <w:t> </w:t>
      </w:r>
      <w:r>
        <w:rPr/>
        <w:t>MPFs</w:t>
      </w:r>
      <w:r>
        <w:rPr>
          <w:spacing w:val="-6"/>
        </w:rPr>
        <w:t> </w:t>
      </w:r>
      <w:r>
        <w:rPr/>
        <w:t>will</w:t>
      </w:r>
      <w:r>
        <w:rPr>
          <w:spacing w:val="-7"/>
        </w:rPr>
        <w:t> </w:t>
      </w:r>
      <w:r>
        <w:rPr/>
        <w:t>maintain</w:t>
      </w:r>
      <w:r>
        <w:rPr>
          <w:spacing w:val="-7"/>
        </w:rPr>
        <w:t> </w:t>
      </w:r>
      <w:r>
        <w:rPr/>
        <w:t>a</w:t>
      </w:r>
      <w:r>
        <w:rPr>
          <w:spacing w:val="-6"/>
        </w:rPr>
        <w:t> </w:t>
      </w:r>
      <w:r>
        <w:rPr/>
        <w:t>copy</w:t>
      </w:r>
      <w:r>
        <w:rPr>
          <w:spacing w:val="-6"/>
        </w:rPr>
        <w:t> </w:t>
      </w:r>
      <w:r>
        <w:rPr/>
        <w:t>of</w:t>
      </w:r>
      <w:r>
        <w:rPr>
          <w:spacing w:val="-5"/>
        </w:rPr>
        <w:t> </w:t>
      </w:r>
      <w:r>
        <w:rPr/>
        <w:t>the</w:t>
      </w:r>
      <w:r>
        <w:rPr>
          <w:spacing w:val="-6"/>
        </w:rPr>
        <w:t> </w:t>
      </w:r>
      <w:r>
        <w:rPr/>
        <w:t>SWAP</w:t>
      </w:r>
      <w:r>
        <w:rPr>
          <w:spacing w:val="-7"/>
        </w:rPr>
        <w:t> </w:t>
      </w:r>
      <w:r>
        <w:rPr/>
        <w:t>request</w:t>
      </w:r>
      <w:r>
        <w:rPr>
          <w:spacing w:val="-5"/>
        </w:rPr>
        <w:t> </w:t>
      </w:r>
      <w:r>
        <w:rPr/>
        <w:t>of</w:t>
      </w:r>
      <w:r>
        <w:rPr>
          <w:spacing w:val="-5"/>
        </w:rPr>
        <w:t> </w:t>
      </w:r>
      <w:r>
        <w:rPr/>
        <w:t>each</w:t>
      </w:r>
      <w:r>
        <w:rPr>
          <w:spacing w:val="-7"/>
        </w:rPr>
        <w:t> </w:t>
      </w:r>
      <w:r>
        <w:rPr/>
        <w:t>member and the MPF servicing the member whose last name occurs first in alphabetical order will submit the requests to the assignment OPR.). </w:t>
      </w:r>
      <w:r>
        <w:rPr>
          <w:b/>
        </w:rPr>
        <w:t>(T-3)</w:t>
      </w:r>
    </w:p>
    <w:p>
      <w:pPr>
        <w:spacing w:line="343" w:lineRule="auto" w:before="119"/>
        <w:ind w:left="780" w:right="950" w:firstLine="360"/>
        <w:jc w:val="both"/>
        <w:rPr>
          <w:b/>
          <w:sz w:val="24"/>
        </w:rPr>
      </w:pPr>
      <w:r>
        <w:rPr>
          <w:sz w:val="24"/>
        </w:rPr>
        <w:t>A16.6.6.</w:t>
      </w:r>
      <w:r>
        <w:rPr>
          <w:spacing w:val="40"/>
          <w:sz w:val="24"/>
        </w:rPr>
        <w:t> </w:t>
      </w:r>
      <w:r>
        <w:rPr>
          <w:sz w:val="24"/>
        </w:rPr>
        <w:t>The</w:t>
      </w:r>
      <w:r>
        <w:rPr>
          <w:spacing w:val="-3"/>
          <w:sz w:val="24"/>
        </w:rPr>
        <w:t> </w:t>
      </w:r>
      <w:r>
        <w:rPr>
          <w:sz w:val="24"/>
        </w:rPr>
        <w:t>members</w:t>
      </w:r>
      <w:r>
        <w:rPr>
          <w:spacing w:val="-4"/>
          <w:sz w:val="24"/>
        </w:rPr>
        <w:t> </w:t>
      </w:r>
      <w:r>
        <w:rPr>
          <w:sz w:val="24"/>
        </w:rPr>
        <w:t>involved</w:t>
      </w:r>
      <w:r>
        <w:rPr>
          <w:spacing w:val="-3"/>
          <w:sz w:val="24"/>
        </w:rPr>
        <w:t> </w:t>
      </w:r>
      <w:r>
        <w:rPr>
          <w:sz w:val="24"/>
        </w:rPr>
        <w:t>must</w:t>
      </w:r>
      <w:r>
        <w:rPr>
          <w:spacing w:val="-3"/>
          <w:sz w:val="24"/>
        </w:rPr>
        <w:t> </w:t>
      </w:r>
      <w:r>
        <w:rPr>
          <w:sz w:val="24"/>
        </w:rPr>
        <w:t>concur</w:t>
      </w:r>
      <w:r>
        <w:rPr>
          <w:spacing w:val="-3"/>
          <w:sz w:val="24"/>
        </w:rPr>
        <w:t> </w:t>
      </w:r>
      <w:r>
        <w:rPr>
          <w:sz w:val="24"/>
        </w:rPr>
        <w:t>with</w:t>
      </w:r>
      <w:r>
        <w:rPr>
          <w:spacing w:val="-3"/>
          <w:sz w:val="24"/>
        </w:rPr>
        <w:t> </w:t>
      </w:r>
      <w:r>
        <w:rPr>
          <w:sz w:val="24"/>
        </w:rPr>
        <w:t>the</w:t>
      </w:r>
      <w:r>
        <w:rPr>
          <w:spacing w:val="-3"/>
          <w:sz w:val="24"/>
        </w:rPr>
        <w:t> </w:t>
      </w:r>
      <w:r>
        <w:rPr>
          <w:sz w:val="24"/>
        </w:rPr>
        <w:t>SWAP</w:t>
      </w:r>
      <w:r>
        <w:rPr>
          <w:spacing w:val="-3"/>
          <w:sz w:val="24"/>
        </w:rPr>
        <w:t> </w:t>
      </w:r>
      <w:r>
        <w:rPr>
          <w:sz w:val="24"/>
        </w:rPr>
        <w:t>assignments</w:t>
      </w:r>
      <w:r>
        <w:rPr>
          <w:spacing w:val="-3"/>
          <w:sz w:val="24"/>
        </w:rPr>
        <w:t> </w:t>
      </w:r>
      <w:r>
        <w:rPr>
          <w:sz w:val="24"/>
        </w:rPr>
        <w:t>in</w:t>
      </w:r>
      <w:r>
        <w:rPr>
          <w:spacing w:val="-3"/>
          <w:sz w:val="24"/>
        </w:rPr>
        <w:t> </w:t>
      </w:r>
      <w:r>
        <w:rPr>
          <w:sz w:val="24"/>
        </w:rPr>
        <w:t>writing.</w:t>
      </w:r>
      <w:r>
        <w:rPr>
          <w:spacing w:val="-1"/>
          <w:sz w:val="24"/>
        </w:rPr>
        <w:t> </w:t>
      </w:r>
      <w:r>
        <w:rPr>
          <w:b/>
          <w:sz w:val="24"/>
        </w:rPr>
        <w:t>(T-1) A16.7.</w:t>
      </w:r>
      <w:r>
        <w:rPr>
          <w:b/>
          <w:spacing w:val="40"/>
          <w:sz w:val="24"/>
        </w:rPr>
        <w:t> </w:t>
      </w:r>
      <w:r>
        <w:rPr>
          <w:b/>
          <w:sz w:val="24"/>
        </w:rPr>
        <w:t>Follow-on (FO) Assignment Program.</w:t>
      </w:r>
    </w:p>
    <w:p>
      <w:pPr>
        <w:pStyle w:val="BodyText"/>
        <w:spacing w:before="3"/>
        <w:ind w:left="1140" w:right="798"/>
        <w:rPr>
          <w:b/>
        </w:rPr>
      </w:pPr>
      <w:r>
        <w:rPr/>
        <w:t>A16.7.1. TRW’s refer to </w:t>
      </w:r>
      <w:hyperlink w:history="true" w:anchor="_bookmark404">
        <w:r>
          <w:rPr>
            <w:b/>
            <w:color w:val="0000FF"/>
          </w:rPr>
          <w:t>Attachment 3</w:t>
        </w:r>
      </w:hyperlink>
      <w:r>
        <w:rPr/>
        <w:t>, for complete guidance on the FO assignment program.</w:t>
      </w:r>
      <w:r>
        <w:rPr>
          <w:spacing w:val="40"/>
        </w:rPr>
        <w:t> </w:t>
      </w:r>
      <w:r>
        <w:rPr/>
        <w:t>Members</w:t>
      </w:r>
      <w:r>
        <w:rPr>
          <w:spacing w:val="-4"/>
        </w:rPr>
        <w:t> </w:t>
      </w:r>
      <w:r>
        <w:rPr/>
        <w:t>selected</w:t>
      </w:r>
      <w:r>
        <w:rPr>
          <w:spacing w:val="-4"/>
        </w:rPr>
        <w:t> </w:t>
      </w:r>
      <w:r>
        <w:rPr/>
        <w:t>for</w:t>
      </w:r>
      <w:r>
        <w:rPr>
          <w:spacing w:val="-4"/>
        </w:rPr>
        <w:t> </w:t>
      </w:r>
      <w:r>
        <w:rPr/>
        <w:t>a</w:t>
      </w:r>
      <w:r>
        <w:rPr>
          <w:spacing w:val="-3"/>
        </w:rPr>
        <w:t> </w:t>
      </w:r>
      <w:r>
        <w:rPr/>
        <w:t>dependent-restricted</w:t>
      </w:r>
      <w:r>
        <w:rPr>
          <w:spacing w:val="-3"/>
        </w:rPr>
        <w:t> </w:t>
      </w:r>
      <w:r>
        <w:rPr/>
        <w:t>assignment</w:t>
      </w:r>
      <w:r>
        <w:rPr>
          <w:spacing w:val="-4"/>
        </w:rPr>
        <w:t> </w:t>
      </w:r>
      <w:r>
        <w:rPr/>
        <w:t>(NA/12</w:t>
      </w:r>
      <w:r>
        <w:rPr>
          <w:spacing w:val="-3"/>
        </w:rPr>
        <w:t> </w:t>
      </w:r>
      <w:r>
        <w:rPr/>
        <w:t>locations),</w:t>
      </w:r>
      <w:r>
        <w:rPr>
          <w:spacing w:val="-4"/>
        </w:rPr>
        <w:t> </w:t>
      </w:r>
      <w:r>
        <w:rPr/>
        <w:t>or</w:t>
      </w:r>
      <w:r>
        <w:rPr>
          <w:spacing w:val="-3"/>
        </w:rPr>
        <w:t> </w:t>
      </w:r>
      <w:r>
        <w:rPr/>
        <w:t>who elect</w:t>
      </w:r>
      <w:r>
        <w:rPr>
          <w:spacing w:val="-11"/>
        </w:rPr>
        <w:t> </w:t>
      </w:r>
      <w:r>
        <w:rPr/>
        <w:t>an</w:t>
      </w:r>
      <w:r>
        <w:rPr>
          <w:spacing w:val="-12"/>
        </w:rPr>
        <w:t> </w:t>
      </w:r>
      <w:r>
        <w:rPr/>
        <w:t>unaccompanied</w:t>
      </w:r>
      <w:r>
        <w:rPr>
          <w:spacing w:val="-12"/>
        </w:rPr>
        <w:t> </w:t>
      </w:r>
      <w:r>
        <w:rPr/>
        <w:t>short</w:t>
      </w:r>
      <w:r>
        <w:rPr>
          <w:spacing w:val="-11"/>
        </w:rPr>
        <w:t> </w:t>
      </w:r>
      <w:r>
        <w:rPr/>
        <w:t>tour</w:t>
      </w:r>
      <w:r>
        <w:rPr>
          <w:spacing w:val="-11"/>
        </w:rPr>
        <w:t> </w:t>
      </w:r>
      <w:r>
        <w:rPr/>
        <w:t>(24/15</w:t>
      </w:r>
      <w:r>
        <w:rPr>
          <w:spacing w:val="-12"/>
        </w:rPr>
        <w:t> </w:t>
      </w:r>
      <w:r>
        <w:rPr/>
        <w:t>or</w:t>
      </w:r>
      <w:r>
        <w:rPr>
          <w:spacing w:val="-11"/>
        </w:rPr>
        <w:t> </w:t>
      </w:r>
      <w:r>
        <w:rPr/>
        <w:t>24/12</w:t>
      </w:r>
      <w:r>
        <w:rPr>
          <w:spacing w:val="-12"/>
        </w:rPr>
        <w:t> </w:t>
      </w:r>
      <w:r>
        <w:rPr/>
        <w:t>locations)</w:t>
      </w:r>
      <w:r>
        <w:rPr>
          <w:spacing w:val="-13"/>
        </w:rPr>
        <w:t> </w:t>
      </w:r>
      <w:r>
        <w:rPr/>
        <w:t>will</w:t>
      </w:r>
      <w:r>
        <w:rPr>
          <w:spacing w:val="-11"/>
        </w:rPr>
        <w:t> </w:t>
      </w:r>
      <w:r>
        <w:rPr/>
        <w:t>be</w:t>
      </w:r>
      <w:r>
        <w:rPr>
          <w:spacing w:val="-12"/>
        </w:rPr>
        <w:t> </w:t>
      </w:r>
      <w:r>
        <w:rPr/>
        <w:t>briefed</w:t>
      </w:r>
      <w:r>
        <w:rPr>
          <w:spacing w:val="-12"/>
        </w:rPr>
        <w:t> </w:t>
      </w:r>
      <w:r>
        <w:rPr/>
        <w:t>during</w:t>
      </w:r>
      <w:r>
        <w:rPr>
          <w:spacing w:val="-13"/>
        </w:rPr>
        <w:t> </w:t>
      </w:r>
      <w:r>
        <w:rPr/>
        <w:t>their</w:t>
      </w:r>
      <w:r>
        <w:rPr>
          <w:spacing w:val="-11"/>
        </w:rPr>
        <w:t> </w:t>
      </w:r>
      <w:r>
        <w:rPr/>
        <w:t>initial assignment briefing. </w:t>
      </w:r>
      <w:r>
        <w:rPr>
          <w:b/>
        </w:rPr>
        <w:t>(T-1)</w:t>
      </w:r>
    </w:p>
    <w:p>
      <w:pPr>
        <w:pStyle w:val="BodyText"/>
        <w:ind w:left="1140" w:right="802"/>
        <w:rPr>
          <w:b/>
        </w:rPr>
      </w:pPr>
      <w:r>
        <w:rPr/>
        <w:t>A16.7.2. TRW’s will allow members 3 duty days to complete their application or decline participation in writing. </w:t>
      </w:r>
      <w:r>
        <w:rPr>
          <w:b/>
        </w:rPr>
        <w:t>(T-3)</w:t>
      </w:r>
    </w:p>
    <w:p>
      <w:pPr>
        <w:pStyle w:val="BodyText"/>
        <w:ind w:left="1140" w:right="802"/>
      </w:pPr>
      <w:r>
        <w:rPr/>
        <w:t>A16.7.3.</w:t>
      </w:r>
      <w:r>
        <w:rPr>
          <w:spacing w:val="40"/>
        </w:rPr>
        <w:t> </w:t>
      </w:r>
      <w:r>
        <w:rPr/>
        <w:t>Members</w:t>
      </w:r>
      <w:r>
        <w:rPr>
          <w:spacing w:val="-2"/>
        </w:rPr>
        <w:t> </w:t>
      </w:r>
      <w:r>
        <w:rPr/>
        <w:t>may</w:t>
      </w:r>
      <w:r>
        <w:rPr>
          <w:spacing w:val="-2"/>
        </w:rPr>
        <w:t> </w:t>
      </w:r>
      <w:r>
        <w:rPr/>
        <w:t>apply</w:t>
      </w:r>
      <w:r>
        <w:rPr>
          <w:spacing w:val="-1"/>
        </w:rPr>
        <w:t> </w:t>
      </w:r>
      <w:r>
        <w:rPr/>
        <w:t>for</w:t>
      </w:r>
      <w:r>
        <w:rPr>
          <w:spacing w:val="-2"/>
        </w:rPr>
        <w:t> </w:t>
      </w:r>
      <w:r>
        <w:rPr/>
        <w:t>up</w:t>
      </w:r>
      <w:r>
        <w:rPr>
          <w:spacing w:val="-2"/>
        </w:rPr>
        <w:t> </w:t>
      </w:r>
      <w:r>
        <w:rPr/>
        <w:t>to</w:t>
      </w:r>
      <w:r>
        <w:rPr>
          <w:spacing w:val="-1"/>
        </w:rPr>
        <w:t> </w:t>
      </w:r>
      <w:r>
        <w:rPr/>
        <w:t>16</w:t>
      </w:r>
      <w:r>
        <w:rPr>
          <w:spacing w:val="-2"/>
        </w:rPr>
        <w:t> </w:t>
      </w:r>
      <w:r>
        <w:rPr/>
        <w:t>preferences</w:t>
      </w:r>
      <w:r>
        <w:rPr>
          <w:spacing w:val="-2"/>
        </w:rPr>
        <w:t> </w:t>
      </w:r>
      <w:r>
        <w:rPr/>
        <w:t>(8</w:t>
      </w:r>
      <w:r>
        <w:rPr>
          <w:spacing w:val="-1"/>
        </w:rPr>
        <w:t> </w:t>
      </w:r>
      <w:r>
        <w:rPr/>
        <w:t>CONUS</w:t>
      </w:r>
      <w:r>
        <w:rPr>
          <w:spacing w:val="-2"/>
        </w:rPr>
        <w:t> </w:t>
      </w:r>
      <w:r>
        <w:rPr/>
        <w:t>and</w:t>
      </w:r>
      <w:r>
        <w:rPr>
          <w:spacing w:val="-1"/>
        </w:rPr>
        <w:t> </w:t>
      </w:r>
      <w:r>
        <w:rPr/>
        <w:t>8</w:t>
      </w:r>
      <w:r>
        <w:rPr>
          <w:spacing w:val="-2"/>
        </w:rPr>
        <w:t> </w:t>
      </w:r>
      <w:r>
        <w:rPr/>
        <w:t>overseas,</w:t>
      </w:r>
      <w:r>
        <w:rPr>
          <w:spacing w:val="-2"/>
        </w:rPr>
        <w:t> </w:t>
      </w:r>
      <w:r>
        <w:rPr/>
        <w:t>which</w:t>
      </w:r>
      <w:r>
        <w:rPr>
          <w:spacing w:val="-1"/>
        </w:rPr>
        <w:t> </w:t>
      </w:r>
      <w:r>
        <w:rPr/>
        <w:t>can reflect specific bases, states, regions, locales, or countries).</w:t>
      </w:r>
    </w:p>
    <w:p>
      <w:pPr>
        <w:pStyle w:val="BodyText"/>
        <w:ind w:left="1140" w:right="796"/>
      </w:pPr>
      <w:r>
        <w:rPr/>
        <w:t>A16.7.4. Method of submitting requests from the technical training wing to AFPC varies based</w:t>
      </w:r>
      <w:r>
        <w:rPr>
          <w:spacing w:val="-1"/>
        </w:rPr>
        <w:t> </w:t>
      </w:r>
      <w:r>
        <w:rPr/>
        <w:t>on</w:t>
      </w:r>
      <w:r>
        <w:rPr>
          <w:spacing w:val="-2"/>
        </w:rPr>
        <w:t> </w:t>
      </w:r>
      <w:r>
        <w:rPr/>
        <w:t>the</w:t>
      </w:r>
      <w:r>
        <w:rPr>
          <w:spacing w:val="-2"/>
        </w:rPr>
        <w:t> </w:t>
      </w:r>
      <w:r>
        <w:rPr/>
        <w:t>member’s</w:t>
      </w:r>
      <w:r>
        <w:rPr>
          <w:spacing w:val="-2"/>
        </w:rPr>
        <w:t> </w:t>
      </w:r>
      <w:r>
        <w:rPr/>
        <w:t>projected</w:t>
      </w:r>
      <w:r>
        <w:rPr>
          <w:spacing w:val="-1"/>
        </w:rPr>
        <w:t> </w:t>
      </w:r>
      <w:r>
        <w:rPr/>
        <w:t>departure</w:t>
      </w:r>
      <w:r>
        <w:rPr>
          <w:spacing w:val="-2"/>
        </w:rPr>
        <w:t> </w:t>
      </w:r>
      <w:r>
        <w:rPr/>
        <w:t>date.</w:t>
      </w:r>
      <w:r>
        <w:rPr>
          <w:spacing w:val="40"/>
        </w:rPr>
        <w:t> </w:t>
      </w:r>
      <w:r>
        <w:rPr/>
        <w:t>Members</w:t>
      </w:r>
      <w:r>
        <w:rPr>
          <w:spacing w:val="-2"/>
        </w:rPr>
        <w:t> </w:t>
      </w:r>
      <w:r>
        <w:rPr/>
        <w:t>with</w:t>
      </w:r>
      <w:r>
        <w:rPr>
          <w:spacing w:val="-1"/>
        </w:rPr>
        <w:t> </w:t>
      </w:r>
      <w:r>
        <w:rPr/>
        <w:t>a</w:t>
      </w:r>
      <w:r>
        <w:rPr>
          <w:spacing w:val="-1"/>
        </w:rPr>
        <w:t> </w:t>
      </w:r>
      <w:r>
        <w:rPr/>
        <w:t>projected</w:t>
      </w:r>
      <w:r>
        <w:rPr>
          <w:spacing w:val="-2"/>
        </w:rPr>
        <w:t> </w:t>
      </w:r>
      <w:r>
        <w:rPr/>
        <w:t>departure</w:t>
      </w:r>
      <w:r>
        <w:rPr>
          <w:spacing w:val="-1"/>
        </w:rPr>
        <w:t> </w:t>
      </w:r>
      <w:r>
        <w:rPr/>
        <w:t>date</w:t>
      </w:r>
      <w:r>
        <w:rPr>
          <w:spacing w:val="-1"/>
        </w:rPr>
        <w:t> </w:t>
      </w:r>
      <w:r>
        <w:rPr/>
        <w:t>of more</w:t>
      </w:r>
      <w:r>
        <w:rPr>
          <w:spacing w:val="-15"/>
        </w:rPr>
        <w:t> </w:t>
      </w:r>
      <w:r>
        <w:rPr/>
        <w:t>than</w:t>
      </w:r>
      <w:r>
        <w:rPr>
          <w:spacing w:val="-15"/>
        </w:rPr>
        <w:t> </w:t>
      </w:r>
      <w:r>
        <w:rPr/>
        <w:t>150</w:t>
      </w:r>
      <w:r>
        <w:rPr>
          <w:spacing w:val="-14"/>
        </w:rPr>
        <w:t> </w:t>
      </w:r>
      <w:r>
        <w:rPr/>
        <w:t>days</w:t>
      </w:r>
      <w:r>
        <w:rPr>
          <w:spacing w:val="-14"/>
        </w:rPr>
        <w:t> </w:t>
      </w:r>
      <w:r>
        <w:rPr/>
        <w:t>from</w:t>
      </w:r>
      <w:r>
        <w:rPr>
          <w:spacing w:val="-13"/>
        </w:rPr>
        <w:t> </w:t>
      </w:r>
      <w:r>
        <w:rPr/>
        <w:t>the</w:t>
      </w:r>
      <w:r>
        <w:rPr>
          <w:spacing w:val="-15"/>
        </w:rPr>
        <w:t> </w:t>
      </w:r>
      <w:r>
        <w:rPr/>
        <w:t>assignment</w:t>
      </w:r>
      <w:r>
        <w:rPr>
          <w:spacing w:val="-14"/>
        </w:rPr>
        <w:t> </w:t>
      </w:r>
      <w:r>
        <w:rPr/>
        <w:t>selection</w:t>
      </w:r>
      <w:r>
        <w:rPr>
          <w:spacing w:val="-14"/>
        </w:rPr>
        <w:t> </w:t>
      </w:r>
      <w:r>
        <w:rPr/>
        <w:t>date</w:t>
      </w:r>
      <w:r>
        <w:rPr>
          <w:spacing w:val="-15"/>
        </w:rPr>
        <w:t> </w:t>
      </w:r>
      <w:r>
        <w:rPr/>
        <w:t>have</w:t>
      </w:r>
      <w:r>
        <w:rPr>
          <w:spacing w:val="-14"/>
        </w:rPr>
        <w:t> </w:t>
      </w:r>
      <w:r>
        <w:rPr/>
        <w:t>their</w:t>
      </w:r>
      <w:r>
        <w:rPr>
          <w:spacing w:val="-15"/>
        </w:rPr>
        <w:t> </w:t>
      </w:r>
      <w:r>
        <w:rPr/>
        <w:t>requests</w:t>
      </w:r>
      <w:r>
        <w:rPr>
          <w:spacing w:val="-14"/>
        </w:rPr>
        <w:t> </w:t>
      </w:r>
      <w:r>
        <w:rPr/>
        <w:t>updated</w:t>
      </w:r>
      <w:r>
        <w:rPr>
          <w:spacing w:val="-15"/>
        </w:rPr>
        <w:t> </w:t>
      </w:r>
      <w:r>
        <w:rPr/>
        <w:t>by</w:t>
      </w:r>
      <w:r>
        <w:rPr>
          <w:spacing w:val="-15"/>
        </w:rPr>
        <w:t> </w:t>
      </w:r>
      <w:r>
        <w:rPr/>
        <w:t>the</w:t>
      </w:r>
      <w:r>
        <w:rPr>
          <w:spacing w:val="-13"/>
        </w:rPr>
        <w:t> </w:t>
      </w:r>
      <w:r>
        <w:rPr>
          <w:spacing w:val="-5"/>
        </w:rPr>
        <w:t>TRW</w:t>
      </w:r>
    </w:p>
    <w:p>
      <w:pPr>
        <w:spacing w:after="0"/>
        <w:sectPr>
          <w:pgSz w:w="12240" w:h="15840"/>
          <w:pgMar w:header="731" w:footer="0" w:top="1380" w:bottom="280" w:left="660" w:right="640"/>
        </w:sectPr>
      </w:pPr>
    </w:p>
    <w:p>
      <w:pPr>
        <w:pStyle w:val="BodyText"/>
        <w:spacing w:before="96"/>
        <w:ind w:left="1140" w:right="797"/>
        <w:rPr>
          <w:b/>
        </w:rPr>
      </w:pPr>
      <w:r>
        <w:rPr/>
        <w:t>via</w:t>
      </w:r>
      <w:r>
        <w:rPr>
          <w:spacing w:val="-10"/>
        </w:rPr>
        <w:t> </w:t>
      </w:r>
      <w:r>
        <w:rPr/>
        <w:t>PDS,</w:t>
      </w:r>
      <w:r>
        <w:rPr>
          <w:spacing w:val="-11"/>
        </w:rPr>
        <w:t> </w:t>
      </w:r>
      <w:r>
        <w:rPr/>
        <w:t>utilizing</w:t>
      </w:r>
      <w:r>
        <w:rPr>
          <w:spacing w:val="-10"/>
        </w:rPr>
        <w:t> </w:t>
      </w:r>
      <w:r>
        <w:rPr/>
        <w:t>the</w:t>
      </w:r>
      <w:r>
        <w:rPr>
          <w:spacing w:val="-10"/>
        </w:rPr>
        <w:t> </w:t>
      </w:r>
      <w:r>
        <w:rPr/>
        <w:t>remarks</w:t>
      </w:r>
      <w:r>
        <w:rPr>
          <w:spacing w:val="-10"/>
        </w:rPr>
        <w:t> </w:t>
      </w:r>
      <w:r>
        <w:rPr/>
        <w:t>area</w:t>
      </w:r>
      <w:r>
        <w:rPr>
          <w:spacing w:val="-10"/>
        </w:rPr>
        <w:t> </w:t>
      </w:r>
      <w:r>
        <w:rPr/>
        <w:t>to</w:t>
      </w:r>
      <w:r>
        <w:rPr>
          <w:spacing w:val="-11"/>
        </w:rPr>
        <w:t> </w:t>
      </w:r>
      <w:r>
        <w:rPr/>
        <w:t>identify</w:t>
      </w:r>
      <w:r>
        <w:rPr>
          <w:spacing w:val="-11"/>
        </w:rPr>
        <w:t> </w:t>
      </w:r>
      <w:r>
        <w:rPr/>
        <w:t>requested</w:t>
      </w:r>
      <w:r>
        <w:rPr>
          <w:spacing w:val="-11"/>
        </w:rPr>
        <w:t> </w:t>
      </w:r>
      <w:r>
        <w:rPr/>
        <w:t>state</w:t>
      </w:r>
      <w:r>
        <w:rPr>
          <w:spacing w:val="-11"/>
        </w:rPr>
        <w:t> </w:t>
      </w:r>
      <w:r>
        <w:rPr/>
        <w:t>or</w:t>
      </w:r>
      <w:r>
        <w:rPr>
          <w:spacing w:val="-10"/>
        </w:rPr>
        <w:t> </w:t>
      </w:r>
      <w:r>
        <w:rPr/>
        <w:t>region/locale</w:t>
      </w:r>
      <w:r>
        <w:rPr>
          <w:spacing w:val="-10"/>
        </w:rPr>
        <w:t> </w:t>
      </w:r>
      <w:r>
        <w:rPr/>
        <w:t>areas,</w:t>
      </w:r>
      <w:r>
        <w:rPr>
          <w:spacing w:val="-10"/>
        </w:rPr>
        <w:t> </w:t>
      </w:r>
      <w:r>
        <w:rPr/>
        <w:t>if</w:t>
      </w:r>
      <w:r>
        <w:rPr>
          <w:spacing w:val="-12"/>
        </w:rPr>
        <w:t> </w:t>
      </w:r>
      <w:r>
        <w:rPr/>
        <w:t>desired. The transaction generates an in-system request to the appropriate assignment OPR approximately 120 days prior to the member’s projected departure date.</w:t>
      </w:r>
      <w:r>
        <w:rPr>
          <w:spacing w:val="40"/>
        </w:rPr>
        <w:t> </w:t>
      </w:r>
      <w:r>
        <w:rPr/>
        <w:t>In-system approval or disapproval from the assignment OPR takes place through PDS within 10 duty days after receipt.</w:t>
      </w:r>
      <w:r>
        <w:rPr>
          <w:spacing w:val="40"/>
        </w:rPr>
        <w:t> </w:t>
      </w:r>
      <w:r>
        <w:rPr/>
        <w:t>Members with a projected departure date within 150 days from assignment selection date</w:t>
      </w:r>
      <w:r>
        <w:rPr>
          <w:spacing w:val="-15"/>
        </w:rPr>
        <w:t> </w:t>
      </w:r>
      <w:r>
        <w:rPr/>
        <w:t>should</w:t>
      </w:r>
      <w:r>
        <w:rPr>
          <w:spacing w:val="-15"/>
        </w:rPr>
        <w:t> </w:t>
      </w:r>
      <w:r>
        <w:rPr/>
        <w:t>have</w:t>
      </w:r>
      <w:r>
        <w:rPr>
          <w:spacing w:val="-15"/>
        </w:rPr>
        <w:t> </w:t>
      </w:r>
      <w:r>
        <w:rPr/>
        <w:t>their</w:t>
      </w:r>
      <w:r>
        <w:rPr>
          <w:spacing w:val="-15"/>
        </w:rPr>
        <w:t> </w:t>
      </w:r>
      <w:r>
        <w:rPr/>
        <w:t>preferences</w:t>
      </w:r>
      <w:r>
        <w:rPr>
          <w:spacing w:val="-15"/>
        </w:rPr>
        <w:t> </w:t>
      </w:r>
      <w:r>
        <w:rPr/>
        <w:t>forwarded</w:t>
      </w:r>
      <w:r>
        <w:rPr>
          <w:spacing w:val="-15"/>
        </w:rPr>
        <w:t> </w:t>
      </w:r>
      <w:r>
        <w:rPr/>
        <w:t>to</w:t>
      </w:r>
      <w:r>
        <w:rPr>
          <w:spacing w:val="-15"/>
        </w:rPr>
        <w:t> </w:t>
      </w:r>
      <w:r>
        <w:rPr/>
        <w:t>the</w:t>
      </w:r>
      <w:r>
        <w:rPr>
          <w:spacing w:val="-15"/>
        </w:rPr>
        <w:t> </w:t>
      </w:r>
      <w:r>
        <w:rPr/>
        <w:t>assignment</w:t>
      </w:r>
      <w:r>
        <w:rPr>
          <w:spacing w:val="-15"/>
        </w:rPr>
        <w:t> </w:t>
      </w:r>
      <w:r>
        <w:rPr/>
        <w:t>OPR</w:t>
      </w:r>
      <w:r>
        <w:rPr>
          <w:spacing w:val="-15"/>
        </w:rPr>
        <w:t> </w:t>
      </w:r>
      <w:r>
        <w:rPr/>
        <w:t>by</w:t>
      </w:r>
      <w:r>
        <w:rPr>
          <w:spacing w:val="-15"/>
        </w:rPr>
        <w:t> </w:t>
      </w:r>
      <w:r>
        <w:rPr/>
        <w:t>email.</w:t>
      </w:r>
      <w:r>
        <w:rPr>
          <w:spacing w:val="25"/>
        </w:rPr>
        <w:t> </w:t>
      </w:r>
      <w:r>
        <w:rPr/>
        <w:t>The</w:t>
      </w:r>
      <w:r>
        <w:rPr>
          <w:spacing w:val="-15"/>
        </w:rPr>
        <w:t> </w:t>
      </w:r>
      <w:r>
        <w:rPr/>
        <w:t>assignment OPR will process these requests within 5 duty days and, if necessary, advise the TRW of disapproval through return email. </w:t>
      </w:r>
      <w:r>
        <w:rPr>
          <w:b/>
        </w:rPr>
        <w:t>(T-1)</w:t>
      </w:r>
    </w:p>
    <w:p>
      <w:pPr>
        <w:pStyle w:val="BodyText"/>
        <w:spacing w:before="121"/>
        <w:ind w:left="1140" w:right="802"/>
        <w:rPr>
          <w:b/>
        </w:rPr>
      </w:pPr>
      <w:r>
        <w:rPr/>
        <w:t>A16.7.5. Members must receive approval or disapproval prior to departure and those with approved FO assignments have the pertinent information reflected in their PCS orders. </w:t>
      </w:r>
      <w:r>
        <w:rPr>
          <w:b/>
        </w:rPr>
        <w:t>(T-1)</w:t>
      </w:r>
    </w:p>
    <w:p>
      <w:pPr>
        <w:spacing w:before="120"/>
        <w:ind w:left="780" w:right="800" w:firstLine="0"/>
        <w:jc w:val="both"/>
        <w:rPr>
          <w:sz w:val="24"/>
        </w:rPr>
      </w:pPr>
      <w:r>
        <w:rPr>
          <w:b/>
          <w:sz w:val="24"/>
        </w:rPr>
        <w:t>A16.8. Deferment of Non-prior service Students. </w:t>
      </w:r>
      <w:r>
        <w:rPr>
          <w:sz w:val="24"/>
        </w:rPr>
        <w:t>Basic Military Training Students.</w:t>
      </w:r>
      <w:r>
        <w:rPr>
          <w:spacing w:val="40"/>
          <w:sz w:val="24"/>
        </w:rPr>
        <w:t> </w:t>
      </w:r>
      <w:r>
        <w:rPr>
          <w:sz w:val="24"/>
        </w:rPr>
        <w:t>The following</w:t>
      </w:r>
      <w:r>
        <w:rPr>
          <w:spacing w:val="-9"/>
          <w:sz w:val="24"/>
        </w:rPr>
        <w:t> </w:t>
      </w:r>
      <w:r>
        <w:rPr>
          <w:sz w:val="24"/>
        </w:rPr>
        <w:t>deferments</w:t>
      </w:r>
      <w:r>
        <w:rPr>
          <w:spacing w:val="-8"/>
          <w:sz w:val="24"/>
        </w:rPr>
        <w:t> </w:t>
      </w:r>
      <w:r>
        <w:rPr>
          <w:sz w:val="24"/>
        </w:rPr>
        <w:t>or</w:t>
      </w:r>
      <w:r>
        <w:rPr>
          <w:spacing w:val="-10"/>
          <w:sz w:val="24"/>
        </w:rPr>
        <w:t> </w:t>
      </w:r>
      <w:r>
        <w:rPr>
          <w:sz w:val="24"/>
        </w:rPr>
        <w:t>conditions</w:t>
      </w:r>
      <w:r>
        <w:rPr>
          <w:spacing w:val="-8"/>
          <w:sz w:val="24"/>
        </w:rPr>
        <w:t> </w:t>
      </w:r>
      <w:r>
        <w:rPr>
          <w:sz w:val="24"/>
        </w:rPr>
        <w:t>prohibit</w:t>
      </w:r>
      <w:r>
        <w:rPr>
          <w:spacing w:val="-9"/>
          <w:sz w:val="24"/>
        </w:rPr>
        <w:t> </w:t>
      </w:r>
      <w:r>
        <w:rPr>
          <w:sz w:val="24"/>
        </w:rPr>
        <w:t>the</w:t>
      </w:r>
      <w:r>
        <w:rPr>
          <w:spacing w:val="-7"/>
          <w:sz w:val="24"/>
        </w:rPr>
        <w:t> </w:t>
      </w:r>
      <w:r>
        <w:rPr>
          <w:sz w:val="24"/>
        </w:rPr>
        <w:t>PDS</w:t>
      </w:r>
      <w:r>
        <w:rPr>
          <w:spacing w:val="-9"/>
          <w:sz w:val="24"/>
        </w:rPr>
        <w:t> </w:t>
      </w:r>
      <w:r>
        <w:rPr>
          <w:sz w:val="24"/>
        </w:rPr>
        <w:t>from</w:t>
      </w:r>
      <w:r>
        <w:rPr>
          <w:spacing w:val="-9"/>
          <w:sz w:val="24"/>
        </w:rPr>
        <w:t> </w:t>
      </w:r>
      <w:r>
        <w:rPr>
          <w:sz w:val="24"/>
        </w:rPr>
        <w:t>automatically</w:t>
      </w:r>
      <w:r>
        <w:rPr>
          <w:spacing w:val="-9"/>
          <w:sz w:val="24"/>
        </w:rPr>
        <w:t> </w:t>
      </w:r>
      <w:r>
        <w:rPr>
          <w:sz w:val="24"/>
        </w:rPr>
        <w:t>classifying</w:t>
      </w:r>
      <w:r>
        <w:rPr>
          <w:spacing w:val="-9"/>
          <w:sz w:val="24"/>
        </w:rPr>
        <w:t> </w:t>
      </w:r>
      <w:r>
        <w:rPr>
          <w:sz w:val="24"/>
        </w:rPr>
        <w:t>and</w:t>
      </w:r>
      <w:r>
        <w:rPr>
          <w:spacing w:val="-8"/>
          <w:sz w:val="24"/>
        </w:rPr>
        <w:t> </w:t>
      </w:r>
      <w:r>
        <w:rPr>
          <w:sz w:val="24"/>
        </w:rPr>
        <w:t>matching Basic Military Training student assignments.</w:t>
      </w:r>
    </w:p>
    <w:p>
      <w:pPr>
        <w:pStyle w:val="BodyText"/>
        <w:ind w:left="1140" w:right="796"/>
      </w:pPr>
      <w:r>
        <w:rPr/>
        <w:t>A16.8.1.</w:t>
      </w:r>
      <w:r>
        <w:rPr>
          <w:spacing w:val="40"/>
        </w:rPr>
        <w:t> </w:t>
      </w:r>
      <w:r>
        <w:rPr/>
        <w:t>Medical/Dental</w:t>
      </w:r>
      <w:r>
        <w:rPr>
          <w:spacing w:val="-5"/>
        </w:rPr>
        <w:t> </w:t>
      </w:r>
      <w:r>
        <w:rPr/>
        <w:t>Hold.</w:t>
      </w:r>
      <w:r>
        <w:rPr>
          <w:spacing w:val="-6"/>
        </w:rPr>
        <w:t> </w:t>
      </w:r>
      <w:r>
        <w:rPr/>
        <w:t>Deferred</w:t>
      </w:r>
      <w:r>
        <w:rPr>
          <w:spacing w:val="-5"/>
        </w:rPr>
        <w:t> </w:t>
      </w:r>
      <w:r>
        <w:rPr/>
        <w:t>with</w:t>
      </w:r>
      <w:r>
        <w:rPr>
          <w:spacing w:val="-5"/>
        </w:rPr>
        <w:t> </w:t>
      </w:r>
      <w:r>
        <w:rPr/>
        <w:t>AAC</w:t>
      </w:r>
      <w:r>
        <w:rPr>
          <w:spacing w:val="-6"/>
        </w:rPr>
        <w:t> </w:t>
      </w:r>
      <w:r>
        <w:rPr/>
        <w:t>31,</w:t>
      </w:r>
      <w:r>
        <w:rPr>
          <w:spacing w:val="-3"/>
        </w:rPr>
        <w:t> </w:t>
      </w:r>
      <w:r>
        <w:rPr>
          <w:b/>
        </w:rPr>
        <w:t>Table</w:t>
      </w:r>
      <w:r>
        <w:rPr>
          <w:b/>
          <w:spacing w:val="-6"/>
        </w:rPr>
        <w:t> </w:t>
      </w:r>
      <w:r>
        <w:rPr>
          <w:b/>
        </w:rPr>
        <w:t>3.1</w:t>
      </w:r>
      <w:r>
        <w:rPr>
          <w:b/>
          <w:spacing w:val="-6"/>
        </w:rPr>
        <w:t> </w:t>
      </w:r>
      <w:r>
        <w:rPr/>
        <w:t>and</w:t>
      </w:r>
      <w:r>
        <w:rPr>
          <w:spacing w:val="-6"/>
        </w:rPr>
        <w:t> </w:t>
      </w:r>
      <w:r>
        <w:rPr/>
        <w:t>Date</w:t>
      </w:r>
      <w:r>
        <w:rPr>
          <w:spacing w:val="-5"/>
        </w:rPr>
        <w:t> </w:t>
      </w:r>
      <w:r>
        <w:rPr/>
        <w:t>of</w:t>
      </w:r>
      <w:r>
        <w:rPr>
          <w:spacing w:val="-5"/>
        </w:rPr>
        <w:t> </w:t>
      </w:r>
      <w:r>
        <w:rPr/>
        <w:t>Availability</w:t>
      </w:r>
      <w:r>
        <w:rPr>
          <w:spacing w:val="-5"/>
        </w:rPr>
        <w:t> </w:t>
      </w:r>
      <w:r>
        <w:rPr/>
        <w:t>as set by the Medical/Dental Facility.</w:t>
      </w:r>
    </w:p>
    <w:p>
      <w:pPr>
        <w:pStyle w:val="BodyText"/>
        <w:ind w:left="1140" w:right="800"/>
      </w:pPr>
      <w:r>
        <w:rPr/>
        <w:t>A16.8.2. Recommended for Separation.</w:t>
      </w:r>
      <w:r>
        <w:rPr>
          <w:spacing w:val="40"/>
        </w:rPr>
        <w:t> </w:t>
      </w:r>
      <w:r>
        <w:rPr/>
        <w:t>Defer with AAC 73 with Date of Availability 6 months</w:t>
      </w:r>
      <w:r>
        <w:rPr>
          <w:spacing w:val="-11"/>
        </w:rPr>
        <w:t> </w:t>
      </w:r>
      <w:r>
        <w:rPr/>
        <w:t>from</w:t>
      </w:r>
      <w:r>
        <w:rPr>
          <w:spacing w:val="-11"/>
        </w:rPr>
        <w:t> </w:t>
      </w:r>
      <w:r>
        <w:rPr/>
        <w:t>date</w:t>
      </w:r>
      <w:r>
        <w:rPr>
          <w:spacing w:val="-11"/>
        </w:rPr>
        <w:t> </w:t>
      </w:r>
      <w:r>
        <w:rPr/>
        <w:t>of</w:t>
      </w:r>
      <w:r>
        <w:rPr>
          <w:spacing w:val="-11"/>
        </w:rPr>
        <w:t> </w:t>
      </w:r>
      <w:r>
        <w:rPr/>
        <w:t>recommendation.</w:t>
      </w:r>
      <w:r>
        <w:rPr>
          <w:spacing w:val="40"/>
        </w:rPr>
        <w:t> </w:t>
      </w:r>
      <w:r>
        <w:rPr/>
        <w:t>If</w:t>
      </w:r>
      <w:r>
        <w:rPr>
          <w:spacing w:val="-11"/>
        </w:rPr>
        <w:t> </w:t>
      </w:r>
      <w:r>
        <w:rPr/>
        <w:t>previously</w:t>
      </w:r>
      <w:r>
        <w:rPr>
          <w:spacing w:val="-10"/>
        </w:rPr>
        <w:t> </w:t>
      </w:r>
      <w:r>
        <w:rPr/>
        <w:t>classified,</w:t>
      </w:r>
      <w:r>
        <w:rPr>
          <w:spacing w:val="-11"/>
        </w:rPr>
        <w:t> </w:t>
      </w:r>
      <w:r>
        <w:rPr/>
        <w:t>cancel</w:t>
      </w:r>
      <w:r>
        <w:rPr>
          <w:spacing w:val="-10"/>
        </w:rPr>
        <w:t> </w:t>
      </w:r>
      <w:r>
        <w:rPr/>
        <w:t>projected</w:t>
      </w:r>
      <w:r>
        <w:rPr>
          <w:spacing w:val="-11"/>
        </w:rPr>
        <w:t> </w:t>
      </w:r>
      <w:r>
        <w:rPr/>
        <w:t>assignment</w:t>
      </w:r>
      <w:r>
        <w:rPr>
          <w:spacing w:val="-11"/>
        </w:rPr>
        <w:t> </w:t>
      </w:r>
      <w:r>
        <w:rPr/>
        <w:t>to technical training wing and update the Primary, Control, and Duty AFSC to 9T000.</w:t>
      </w:r>
    </w:p>
    <w:p>
      <w:pPr>
        <w:pStyle w:val="BodyText"/>
        <w:ind w:left="1140" w:right="798"/>
      </w:pPr>
      <w:r>
        <w:rPr/>
        <w:t>A16.8.3. HAF or MAJCOM Hold.</w:t>
      </w:r>
      <w:r>
        <w:rPr>
          <w:spacing w:val="40"/>
        </w:rPr>
        <w:t> </w:t>
      </w:r>
      <w:r>
        <w:rPr/>
        <w:t>Members identified by the member Classification Squadron</w:t>
      </w:r>
      <w:r>
        <w:rPr>
          <w:spacing w:val="-4"/>
        </w:rPr>
        <w:t> </w:t>
      </w:r>
      <w:r>
        <w:rPr/>
        <w:t>as</w:t>
      </w:r>
      <w:r>
        <w:rPr>
          <w:spacing w:val="-5"/>
        </w:rPr>
        <w:t> </w:t>
      </w:r>
      <w:r>
        <w:rPr/>
        <w:t>having</w:t>
      </w:r>
      <w:r>
        <w:rPr>
          <w:spacing w:val="-3"/>
        </w:rPr>
        <w:t> </w:t>
      </w:r>
      <w:r>
        <w:rPr/>
        <w:t>unique</w:t>
      </w:r>
      <w:r>
        <w:rPr>
          <w:spacing w:val="-4"/>
        </w:rPr>
        <w:t> </w:t>
      </w:r>
      <w:r>
        <w:rPr/>
        <w:t>needs</w:t>
      </w:r>
      <w:r>
        <w:rPr>
          <w:spacing w:val="-5"/>
        </w:rPr>
        <w:t> </w:t>
      </w:r>
      <w:r>
        <w:rPr/>
        <w:t>which</w:t>
      </w:r>
      <w:r>
        <w:rPr>
          <w:spacing w:val="-4"/>
        </w:rPr>
        <w:t> </w:t>
      </w:r>
      <w:r>
        <w:rPr/>
        <w:t>has</w:t>
      </w:r>
      <w:r>
        <w:rPr>
          <w:spacing w:val="-5"/>
        </w:rPr>
        <w:t> </w:t>
      </w:r>
      <w:r>
        <w:rPr/>
        <w:t>a</w:t>
      </w:r>
      <w:r>
        <w:rPr>
          <w:spacing w:val="-4"/>
        </w:rPr>
        <w:t> </w:t>
      </w:r>
      <w:r>
        <w:rPr/>
        <w:t>bearing</w:t>
      </w:r>
      <w:r>
        <w:rPr>
          <w:spacing w:val="-5"/>
        </w:rPr>
        <w:t> </w:t>
      </w:r>
      <w:r>
        <w:rPr/>
        <w:t>on</w:t>
      </w:r>
      <w:r>
        <w:rPr>
          <w:spacing w:val="-6"/>
        </w:rPr>
        <w:t> </w:t>
      </w:r>
      <w:r>
        <w:rPr/>
        <w:t>their</w:t>
      </w:r>
      <w:r>
        <w:rPr>
          <w:spacing w:val="-5"/>
        </w:rPr>
        <w:t> </w:t>
      </w:r>
      <w:r>
        <w:rPr/>
        <w:t>assignment.</w:t>
      </w:r>
      <w:r>
        <w:rPr>
          <w:spacing w:val="40"/>
        </w:rPr>
        <w:t> </w:t>
      </w:r>
      <w:r>
        <w:rPr/>
        <w:t>On</w:t>
      </w:r>
      <w:r>
        <w:rPr>
          <w:spacing w:val="-5"/>
        </w:rPr>
        <w:t> </w:t>
      </w:r>
      <w:r>
        <w:rPr/>
        <w:t>approval</w:t>
      </w:r>
      <w:r>
        <w:rPr>
          <w:spacing w:val="-3"/>
        </w:rPr>
        <w:t> </w:t>
      </w:r>
      <w:r>
        <w:rPr/>
        <w:t>from 2 AF, Det 1, the member is placed in AAC 70 with a Date of Availability equal to their graduation date from Basic Military Training.</w:t>
      </w:r>
      <w:r>
        <w:rPr>
          <w:spacing w:val="40"/>
        </w:rPr>
        <w:t> </w:t>
      </w:r>
      <w:r>
        <w:rPr/>
        <w:t>If not resolved by that date, the member Classification Squadron Commander will place a statement on the DD Form 4, waiving the problem</w:t>
      </w:r>
      <w:r>
        <w:rPr>
          <w:spacing w:val="-9"/>
        </w:rPr>
        <w:t> </w:t>
      </w:r>
      <w:r>
        <w:rPr/>
        <w:t>the</w:t>
      </w:r>
      <w:r>
        <w:rPr>
          <w:spacing w:val="-10"/>
        </w:rPr>
        <w:t> </w:t>
      </w:r>
      <w:r>
        <w:rPr/>
        <w:t>members</w:t>
      </w:r>
      <w:r>
        <w:rPr>
          <w:spacing w:val="-9"/>
        </w:rPr>
        <w:t> </w:t>
      </w:r>
      <w:r>
        <w:rPr/>
        <w:t>might</w:t>
      </w:r>
      <w:r>
        <w:rPr>
          <w:spacing w:val="-9"/>
        </w:rPr>
        <w:t> </w:t>
      </w:r>
      <w:r>
        <w:rPr/>
        <w:t>be</w:t>
      </w:r>
      <w:r>
        <w:rPr>
          <w:spacing w:val="-9"/>
        </w:rPr>
        <w:t> </w:t>
      </w:r>
      <w:r>
        <w:rPr/>
        <w:t>encountering.</w:t>
      </w:r>
      <w:r>
        <w:rPr>
          <w:spacing w:val="-7"/>
        </w:rPr>
        <w:t> </w:t>
      </w:r>
      <w:r>
        <w:rPr>
          <w:b/>
        </w:rPr>
        <w:t>(T-1)</w:t>
      </w:r>
      <w:r>
        <w:rPr>
          <w:b/>
          <w:spacing w:val="-9"/>
        </w:rPr>
        <w:t> </w:t>
      </w:r>
      <w:r>
        <w:rPr/>
        <w:t>The</w:t>
      </w:r>
      <w:r>
        <w:rPr>
          <w:spacing w:val="-9"/>
        </w:rPr>
        <w:t> </w:t>
      </w:r>
      <w:r>
        <w:rPr/>
        <w:t>Date</w:t>
      </w:r>
      <w:r>
        <w:rPr>
          <w:spacing w:val="-10"/>
        </w:rPr>
        <w:t> </w:t>
      </w:r>
      <w:r>
        <w:rPr/>
        <w:t>of</w:t>
      </w:r>
      <w:r>
        <w:rPr>
          <w:spacing w:val="-9"/>
        </w:rPr>
        <w:t> </w:t>
      </w:r>
      <w:r>
        <w:rPr/>
        <w:t>Availability</w:t>
      </w:r>
      <w:r>
        <w:rPr>
          <w:spacing w:val="-9"/>
        </w:rPr>
        <w:t> </w:t>
      </w:r>
      <w:r>
        <w:rPr/>
        <w:t>can</w:t>
      </w:r>
      <w:r>
        <w:rPr>
          <w:spacing w:val="-9"/>
        </w:rPr>
        <w:t> </w:t>
      </w:r>
      <w:r>
        <w:rPr/>
        <w:t>never</w:t>
      </w:r>
      <w:r>
        <w:rPr>
          <w:spacing w:val="-10"/>
        </w:rPr>
        <w:t> </w:t>
      </w:r>
      <w:r>
        <w:rPr/>
        <w:t>exceed the Basic Military Training graduation date.</w:t>
      </w:r>
    </w:p>
    <w:p>
      <w:pPr>
        <w:pStyle w:val="BodyText"/>
        <w:spacing w:before="119"/>
        <w:ind w:left="1140" w:right="799"/>
      </w:pPr>
      <w:r>
        <w:rPr/>
        <w:t>A16.8.4.</w:t>
      </w:r>
      <w:r>
        <w:rPr>
          <w:spacing w:val="35"/>
        </w:rPr>
        <w:t> </w:t>
      </w:r>
      <w:r>
        <w:rPr/>
        <w:t>Airman</w:t>
      </w:r>
      <w:r>
        <w:rPr>
          <w:spacing w:val="-15"/>
        </w:rPr>
        <w:t> </w:t>
      </w:r>
      <w:r>
        <w:rPr/>
        <w:t>Classification</w:t>
      </w:r>
      <w:r>
        <w:rPr>
          <w:spacing w:val="-15"/>
        </w:rPr>
        <w:t> </w:t>
      </w:r>
      <w:r>
        <w:rPr/>
        <w:t>Squadron</w:t>
      </w:r>
      <w:r>
        <w:rPr>
          <w:spacing w:val="-15"/>
        </w:rPr>
        <w:t> </w:t>
      </w:r>
      <w:r>
        <w:rPr/>
        <w:t>Assessment</w:t>
      </w:r>
      <w:r>
        <w:rPr>
          <w:spacing w:val="-15"/>
        </w:rPr>
        <w:t> </w:t>
      </w:r>
      <w:r>
        <w:rPr/>
        <w:t>Branch.</w:t>
      </w:r>
      <w:r>
        <w:rPr>
          <w:spacing w:val="25"/>
        </w:rPr>
        <w:t> </w:t>
      </w:r>
      <w:r>
        <w:rPr/>
        <w:t>Members</w:t>
      </w:r>
      <w:r>
        <w:rPr>
          <w:spacing w:val="-15"/>
        </w:rPr>
        <w:t> </w:t>
      </w:r>
      <w:r>
        <w:rPr/>
        <w:t>identified</w:t>
      </w:r>
      <w:r>
        <w:rPr>
          <w:spacing w:val="-15"/>
        </w:rPr>
        <w:t> </w:t>
      </w:r>
      <w:r>
        <w:rPr/>
        <w:t>for</w:t>
      </w:r>
      <w:r>
        <w:rPr>
          <w:spacing w:val="-15"/>
        </w:rPr>
        <w:t> </w:t>
      </w:r>
      <w:r>
        <w:rPr/>
        <w:t>special processing by the assessment branch will be placed in AAC 25 with a Date of Availability 1 workday before classification of the week group. </w:t>
      </w:r>
      <w:r>
        <w:rPr>
          <w:b/>
        </w:rPr>
        <w:t>(T-1) </w:t>
      </w:r>
      <w:r>
        <w:rPr/>
        <w:t>A later Date of Availability may be input manually.</w:t>
      </w:r>
    </w:p>
    <w:p>
      <w:pPr>
        <w:pStyle w:val="BodyText"/>
        <w:ind w:left="1140" w:right="803"/>
      </w:pPr>
      <w:r>
        <w:rPr/>
        <w:t>A16.8.5.</w:t>
      </w:r>
      <w:r>
        <w:rPr>
          <w:spacing w:val="40"/>
        </w:rPr>
        <w:t> </w:t>
      </w:r>
      <w:r>
        <w:rPr/>
        <w:t>Enlisted Under the Guarantee AFSC/SFSC Program.</w:t>
      </w:r>
      <w:r>
        <w:rPr>
          <w:spacing w:val="40"/>
        </w:rPr>
        <w:t> </w:t>
      </w:r>
      <w:r>
        <w:rPr/>
        <w:t>Members are placed in AAC 71 with a Date of Availability equal to Basic Military Training graduation date.</w:t>
      </w:r>
    </w:p>
    <w:p>
      <w:pPr>
        <w:pStyle w:val="BodyText"/>
        <w:ind w:left="1140" w:right="796"/>
        <w:rPr>
          <w:b/>
        </w:rPr>
      </w:pPr>
      <w:r>
        <w:rPr/>
        <w:t>A16.8.6.</w:t>
      </w:r>
      <w:r>
        <w:rPr>
          <w:spacing w:val="40"/>
        </w:rPr>
        <w:t> </w:t>
      </w:r>
      <w:r>
        <w:rPr/>
        <w:t>Join</w:t>
      </w:r>
      <w:r>
        <w:rPr>
          <w:spacing w:val="-8"/>
        </w:rPr>
        <w:t> </w:t>
      </w:r>
      <w:r>
        <w:rPr/>
        <w:t>Spouse</w:t>
      </w:r>
      <w:r>
        <w:rPr>
          <w:spacing w:val="-8"/>
        </w:rPr>
        <w:t> </w:t>
      </w:r>
      <w:r>
        <w:rPr/>
        <w:t>Applicants.</w:t>
      </w:r>
      <w:r>
        <w:rPr>
          <w:spacing w:val="40"/>
        </w:rPr>
        <w:t> </w:t>
      </w:r>
      <w:r>
        <w:rPr/>
        <w:t>Members</w:t>
      </w:r>
      <w:r>
        <w:rPr>
          <w:spacing w:val="-9"/>
        </w:rPr>
        <w:t> </w:t>
      </w:r>
      <w:r>
        <w:rPr/>
        <w:t>are</w:t>
      </w:r>
      <w:r>
        <w:rPr>
          <w:spacing w:val="-9"/>
        </w:rPr>
        <w:t> </w:t>
      </w:r>
      <w:r>
        <w:rPr/>
        <w:t>placed</w:t>
      </w:r>
      <w:r>
        <w:rPr>
          <w:spacing w:val="-8"/>
        </w:rPr>
        <w:t> </w:t>
      </w:r>
      <w:r>
        <w:rPr/>
        <w:t>in</w:t>
      </w:r>
      <w:r>
        <w:rPr>
          <w:spacing w:val="-9"/>
        </w:rPr>
        <w:t> </w:t>
      </w:r>
      <w:r>
        <w:rPr/>
        <w:t>AAC</w:t>
      </w:r>
      <w:r>
        <w:rPr>
          <w:spacing w:val="-8"/>
        </w:rPr>
        <w:t> </w:t>
      </w:r>
      <w:r>
        <w:rPr/>
        <w:t>69</w:t>
      </w:r>
      <w:r>
        <w:rPr>
          <w:spacing w:val="-8"/>
        </w:rPr>
        <w:t> </w:t>
      </w:r>
      <w:r>
        <w:rPr/>
        <w:t>with</w:t>
      </w:r>
      <w:r>
        <w:rPr>
          <w:spacing w:val="-8"/>
        </w:rPr>
        <w:t> </w:t>
      </w:r>
      <w:r>
        <w:rPr/>
        <w:t>a</w:t>
      </w:r>
      <w:r>
        <w:rPr>
          <w:spacing w:val="-8"/>
        </w:rPr>
        <w:t> </w:t>
      </w:r>
      <w:r>
        <w:rPr/>
        <w:t>Date</w:t>
      </w:r>
      <w:r>
        <w:rPr>
          <w:spacing w:val="-8"/>
        </w:rPr>
        <w:t> </w:t>
      </w:r>
      <w:r>
        <w:rPr/>
        <w:t>of</w:t>
      </w:r>
      <w:r>
        <w:rPr>
          <w:spacing w:val="-8"/>
        </w:rPr>
        <w:t> </w:t>
      </w:r>
      <w:r>
        <w:rPr/>
        <w:t>Availability equal to Basic Military Training graduation date.</w:t>
      </w:r>
      <w:r>
        <w:rPr>
          <w:spacing w:val="40"/>
        </w:rPr>
        <w:t> </w:t>
      </w:r>
      <w:r>
        <w:rPr/>
        <w:t>The member Classification Squadron will ensure a join spouse requirement is considered during classification so that compatible AFSC/SFSCs are selected. </w:t>
      </w:r>
      <w:r>
        <w:rPr>
          <w:b/>
        </w:rPr>
        <w:t>(T-1)</w:t>
      </w:r>
    </w:p>
    <w:p>
      <w:pPr>
        <w:pStyle w:val="BodyText"/>
        <w:ind w:left="1140"/>
        <w:jc w:val="left"/>
      </w:pPr>
      <w:r>
        <w:rPr/>
        <w:t>A16.8.7.</w:t>
      </w:r>
      <w:r>
        <w:rPr>
          <w:spacing w:val="40"/>
        </w:rPr>
        <w:t> </w:t>
      </w:r>
      <w:r>
        <w:rPr/>
        <w:t>Other.</w:t>
      </w:r>
      <w:r>
        <w:rPr>
          <w:spacing w:val="40"/>
        </w:rPr>
        <w:t> </w:t>
      </w:r>
      <w:r>
        <w:rPr/>
        <w:t>Members</w:t>
      </w:r>
      <w:r>
        <w:rPr>
          <w:spacing w:val="-9"/>
        </w:rPr>
        <w:t> </w:t>
      </w:r>
      <w:r>
        <w:rPr/>
        <w:t>in</w:t>
      </w:r>
      <w:r>
        <w:rPr>
          <w:spacing w:val="-9"/>
        </w:rPr>
        <w:t> </w:t>
      </w:r>
      <w:r>
        <w:rPr/>
        <w:t>a</w:t>
      </w:r>
      <w:r>
        <w:rPr>
          <w:spacing w:val="-11"/>
        </w:rPr>
        <w:t> </w:t>
      </w:r>
      <w:r>
        <w:rPr/>
        <w:t>duty</w:t>
      </w:r>
      <w:r>
        <w:rPr>
          <w:spacing w:val="-9"/>
        </w:rPr>
        <w:t> </w:t>
      </w:r>
      <w:r>
        <w:rPr/>
        <w:t>status</w:t>
      </w:r>
      <w:r>
        <w:rPr>
          <w:spacing w:val="-11"/>
        </w:rPr>
        <w:t> </w:t>
      </w:r>
      <w:r>
        <w:rPr/>
        <w:t>code</w:t>
      </w:r>
      <w:r>
        <w:rPr>
          <w:spacing w:val="-9"/>
        </w:rPr>
        <w:t> </w:t>
      </w:r>
      <w:r>
        <w:rPr/>
        <w:t>other</w:t>
      </w:r>
      <w:r>
        <w:rPr>
          <w:spacing w:val="-9"/>
        </w:rPr>
        <w:t> </w:t>
      </w:r>
      <w:r>
        <w:rPr/>
        <w:t>than</w:t>
      </w:r>
      <w:r>
        <w:rPr>
          <w:spacing w:val="-10"/>
        </w:rPr>
        <w:t> </w:t>
      </w:r>
      <w:r>
        <w:rPr/>
        <w:t>present</w:t>
      </w:r>
      <w:r>
        <w:rPr>
          <w:spacing w:val="-9"/>
        </w:rPr>
        <w:t> </w:t>
      </w:r>
      <w:r>
        <w:rPr/>
        <w:t>for</w:t>
      </w:r>
      <w:r>
        <w:rPr>
          <w:spacing w:val="-10"/>
        </w:rPr>
        <w:t> </w:t>
      </w:r>
      <w:r>
        <w:rPr/>
        <w:t>duty</w:t>
      </w:r>
      <w:r>
        <w:rPr>
          <w:spacing w:val="-10"/>
        </w:rPr>
        <w:t> </w:t>
      </w:r>
      <w:r>
        <w:rPr/>
        <w:t>(code</w:t>
      </w:r>
      <w:r>
        <w:rPr>
          <w:spacing w:val="-9"/>
        </w:rPr>
        <w:t> </w:t>
      </w:r>
      <w:r>
        <w:rPr/>
        <w:t>“00”)</w:t>
      </w:r>
      <w:r>
        <w:rPr>
          <w:spacing w:val="-10"/>
        </w:rPr>
        <w:t> </w:t>
      </w:r>
      <w:r>
        <w:rPr/>
        <w:t>are</w:t>
      </w:r>
      <w:r>
        <w:rPr>
          <w:spacing w:val="-9"/>
        </w:rPr>
        <w:t> </w:t>
      </w:r>
      <w:r>
        <w:rPr/>
        <w:t>not considered for classification or reassignment.</w:t>
      </w:r>
    </w:p>
    <w:p>
      <w:pPr>
        <w:spacing w:before="121"/>
        <w:ind w:left="780" w:right="630" w:firstLine="0"/>
        <w:jc w:val="left"/>
        <w:rPr>
          <w:sz w:val="24"/>
        </w:rPr>
      </w:pPr>
      <w:r>
        <w:rPr>
          <w:b/>
          <w:sz w:val="24"/>
        </w:rPr>
        <w:t>A16.9.</w:t>
      </w:r>
      <w:r>
        <w:rPr>
          <w:b/>
          <w:spacing w:val="40"/>
          <w:sz w:val="24"/>
        </w:rPr>
        <w:t> </w:t>
      </w:r>
      <w:r>
        <w:rPr>
          <w:b/>
          <w:sz w:val="24"/>
        </w:rPr>
        <w:t>Delaying</w:t>
      </w:r>
      <w:r>
        <w:rPr>
          <w:b/>
          <w:spacing w:val="36"/>
          <w:sz w:val="24"/>
        </w:rPr>
        <w:t> </w:t>
      </w:r>
      <w:r>
        <w:rPr>
          <w:b/>
          <w:sz w:val="24"/>
        </w:rPr>
        <w:t>a</w:t>
      </w:r>
      <w:r>
        <w:rPr>
          <w:b/>
          <w:spacing w:val="36"/>
          <w:sz w:val="24"/>
        </w:rPr>
        <w:t> </w:t>
      </w:r>
      <w:r>
        <w:rPr>
          <w:b/>
          <w:sz w:val="24"/>
        </w:rPr>
        <w:t>PCS</w:t>
      </w:r>
      <w:r>
        <w:rPr>
          <w:b/>
          <w:spacing w:val="36"/>
          <w:sz w:val="24"/>
        </w:rPr>
        <w:t> </w:t>
      </w:r>
      <w:r>
        <w:rPr>
          <w:b/>
          <w:sz w:val="24"/>
        </w:rPr>
        <w:t>Move</w:t>
      </w:r>
      <w:r>
        <w:rPr>
          <w:b/>
          <w:spacing w:val="36"/>
          <w:sz w:val="24"/>
        </w:rPr>
        <w:t> </w:t>
      </w:r>
      <w:r>
        <w:rPr>
          <w:b/>
          <w:sz w:val="24"/>
        </w:rPr>
        <w:t>for</w:t>
      </w:r>
      <w:r>
        <w:rPr>
          <w:b/>
          <w:spacing w:val="36"/>
          <w:sz w:val="24"/>
        </w:rPr>
        <w:t> </w:t>
      </w:r>
      <w:r>
        <w:rPr>
          <w:b/>
          <w:sz w:val="24"/>
        </w:rPr>
        <w:t>a</w:t>
      </w:r>
      <w:r>
        <w:rPr>
          <w:b/>
          <w:spacing w:val="36"/>
          <w:sz w:val="24"/>
        </w:rPr>
        <w:t> </w:t>
      </w:r>
      <w:r>
        <w:rPr>
          <w:b/>
          <w:sz w:val="24"/>
        </w:rPr>
        <w:t>Non-prior</w:t>
      </w:r>
      <w:r>
        <w:rPr>
          <w:b/>
          <w:spacing w:val="36"/>
          <w:sz w:val="24"/>
        </w:rPr>
        <w:t> </w:t>
      </w:r>
      <w:r>
        <w:rPr>
          <w:b/>
          <w:sz w:val="24"/>
        </w:rPr>
        <w:t>service</w:t>
      </w:r>
      <w:r>
        <w:rPr>
          <w:b/>
          <w:spacing w:val="35"/>
          <w:sz w:val="24"/>
        </w:rPr>
        <w:t> </w:t>
      </w:r>
      <w:r>
        <w:rPr>
          <w:b/>
          <w:sz w:val="24"/>
        </w:rPr>
        <w:t>Student.</w:t>
      </w:r>
      <w:r>
        <w:rPr>
          <w:b/>
          <w:spacing w:val="40"/>
          <w:sz w:val="24"/>
        </w:rPr>
        <w:t> </w:t>
      </w:r>
      <w:r>
        <w:rPr>
          <w:sz w:val="24"/>
        </w:rPr>
        <w:t>PCS</w:t>
      </w:r>
      <w:r>
        <w:rPr>
          <w:spacing w:val="35"/>
          <w:sz w:val="24"/>
        </w:rPr>
        <w:t> </w:t>
      </w:r>
      <w:r>
        <w:rPr>
          <w:sz w:val="24"/>
        </w:rPr>
        <w:t>moves</w:t>
      </w:r>
      <w:r>
        <w:rPr>
          <w:spacing w:val="36"/>
          <w:sz w:val="24"/>
        </w:rPr>
        <w:t> </w:t>
      </w:r>
      <w:r>
        <w:rPr>
          <w:sz w:val="24"/>
        </w:rPr>
        <w:t>for</w:t>
      </w:r>
      <w:r>
        <w:rPr>
          <w:spacing w:val="36"/>
          <w:sz w:val="24"/>
        </w:rPr>
        <w:t> </w:t>
      </w:r>
      <w:r>
        <w:rPr>
          <w:sz w:val="24"/>
        </w:rPr>
        <w:t>Non-prior service students may not be delayed except:</w:t>
      </w:r>
    </w:p>
    <w:p>
      <w:pPr>
        <w:pStyle w:val="BodyText"/>
        <w:ind w:left="1140"/>
        <w:jc w:val="left"/>
      </w:pPr>
      <w:r>
        <w:rPr/>
        <w:t>A16.9.1.</w:t>
      </w:r>
      <w:r>
        <w:rPr>
          <w:spacing w:val="56"/>
        </w:rPr>
        <w:t> </w:t>
      </w:r>
      <w:r>
        <w:rPr/>
        <w:t>When</w:t>
      </w:r>
      <w:r>
        <w:rPr>
          <w:spacing w:val="-1"/>
        </w:rPr>
        <w:t> </w:t>
      </w:r>
      <w:r>
        <w:rPr/>
        <w:t>a humanitarian or</w:t>
      </w:r>
      <w:r>
        <w:rPr>
          <w:spacing w:val="-1"/>
        </w:rPr>
        <w:t> </w:t>
      </w:r>
      <w:r>
        <w:rPr/>
        <w:t>EFMP assignment</w:t>
      </w:r>
      <w:r>
        <w:rPr>
          <w:spacing w:val="-1"/>
        </w:rPr>
        <w:t> </w:t>
      </w:r>
      <w:r>
        <w:rPr/>
        <w:t>request</w:t>
      </w:r>
      <w:r>
        <w:rPr>
          <w:spacing w:val="-1"/>
        </w:rPr>
        <w:t> </w:t>
      </w:r>
      <w:r>
        <w:rPr/>
        <w:t>is </w:t>
      </w:r>
      <w:r>
        <w:rPr>
          <w:spacing w:val="-2"/>
        </w:rPr>
        <w:t>pending.</w:t>
      </w:r>
    </w:p>
    <w:p>
      <w:pPr>
        <w:spacing w:after="0"/>
        <w:jc w:val="left"/>
        <w:sectPr>
          <w:pgSz w:w="12240" w:h="15840"/>
          <w:pgMar w:header="731" w:footer="0" w:top="1380" w:bottom="280" w:left="660" w:right="640"/>
        </w:sectPr>
      </w:pPr>
    </w:p>
    <w:p>
      <w:pPr>
        <w:pStyle w:val="BodyText"/>
        <w:spacing w:before="96"/>
        <w:ind w:left="1140" w:right="802"/>
      </w:pPr>
      <w:r>
        <w:rPr/>
        <w:t>A16.9.2.</w:t>
      </w:r>
      <w:r>
        <w:rPr>
          <w:spacing w:val="40"/>
        </w:rPr>
        <w:t> </w:t>
      </w:r>
      <w:r>
        <w:rPr/>
        <w:t>When a join spouse application is pending.</w:t>
      </w:r>
      <w:r>
        <w:rPr>
          <w:spacing w:val="40"/>
        </w:rPr>
        <w:t> </w:t>
      </w:r>
      <w:r>
        <w:rPr/>
        <w:t>Members who marry another military member</w:t>
      </w:r>
      <w:r>
        <w:rPr>
          <w:spacing w:val="-5"/>
        </w:rPr>
        <w:t> </w:t>
      </w:r>
      <w:r>
        <w:rPr/>
        <w:t>during</w:t>
      </w:r>
      <w:r>
        <w:rPr>
          <w:spacing w:val="-4"/>
        </w:rPr>
        <w:t> </w:t>
      </w:r>
      <w:r>
        <w:rPr/>
        <w:t>technical</w:t>
      </w:r>
      <w:r>
        <w:rPr>
          <w:spacing w:val="-2"/>
        </w:rPr>
        <w:t> </w:t>
      </w:r>
      <w:r>
        <w:rPr/>
        <w:t>training</w:t>
      </w:r>
      <w:r>
        <w:rPr>
          <w:spacing w:val="-4"/>
        </w:rPr>
        <w:t> </w:t>
      </w:r>
      <w:r>
        <w:rPr/>
        <w:t>will</w:t>
      </w:r>
      <w:r>
        <w:rPr>
          <w:spacing w:val="-2"/>
        </w:rPr>
        <w:t> </w:t>
      </w:r>
      <w:r>
        <w:rPr/>
        <w:t>not</w:t>
      </w:r>
      <w:r>
        <w:rPr>
          <w:spacing w:val="-3"/>
        </w:rPr>
        <w:t> </w:t>
      </w:r>
      <w:r>
        <w:rPr/>
        <w:t>depart</w:t>
      </w:r>
      <w:r>
        <w:rPr>
          <w:spacing w:val="-3"/>
        </w:rPr>
        <w:t> </w:t>
      </w:r>
      <w:r>
        <w:rPr/>
        <w:t>until</w:t>
      </w:r>
      <w:r>
        <w:rPr>
          <w:spacing w:val="-3"/>
        </w:rPr>
        <w:t> </w:t>
      </w:r>
      <w:r>
        <w:rPr/>
        <w:t>the</w:t>
      </w:r>
      <w:r>
        <w:rPr>
          <w:spacing w:val="-3"/>
        </w:rPr>
        <w:t> </w:t>
      </w:r>
      <w:r>
        <w:rPr/>
        <w:t>join</w:t>
      </w:r>
      <w:r>
        <w:rPr>
          <w:spacing w:val="-5"/>
        </w:rPr>
        <w:t> </w:t>
      </w:r>
      <w:r>
        <w:rPr/>
        <w:t>spouse</w:t>
      </w:r>
      <w:r>
        <w:rPr>
          <w:spacing w:val="-2"/>
        </w:rPr>
        <w:t> </w:t>
      </w:r>
      <w:r>
        <w:rPr/>
        <w:t>assignment</w:t>
      </w:r>
      <w:r>
        <w:rPr>
          <w:spacing w:val="-3"/>
        </w:rPr>
        <w:t> </w:t>
      </w:r>
      <w:r>
        <w:rPr/>
        <w:t>is</w:t>
      </w:r>
      <w:r>
        <w:rPr>
          <w:spacing w:val="-2"/>
        </w:rPr>
        <w:t> complete.</w:t>
      </w:r>
    </w:p>
    <w:p>
      <w:pPr>
        <w:pStyle w:val="BodyText"/>
        <w:ind w:left="1140" w:right="802"/>
      </w:pPr>
      <w:r>
        <w:rPr/>
        <w:t>A16.9.3.</w:t>
      </w:r>
      <w:r>
        <w:rPr>
          <w:spacing w:val="40"/>
        </w:rPr>
        <w:t> </w:t>
      </w:r>
      <w:r>
        <w:rPr/>
        <w:t>When PCS involves a female member who is pregnant or a member whose spouse is pregnant, consistent with pregnancy deferment procedures in this instruction.</w:t>
      </w:r>
    </w:p>
    <w:p>
      <w:pPr>
        <w:pStyle w:val="BodyText"/>
        <w:spacing w:before="121"/>
        <w:ind w:left="1140" w:right="796"/>
      </w:pPr>
      <w:r>
        <w:rPr/>
        <w:t>A16.9.4.</w:t>
      </w:r>
      <w:r>
        <w:rPr>
          <w:spacing w:val="40"/>
        </w:rPr>
        <w:t> </w:t>
      </w:r>
      <w:r>
        <w:rPr/>
        <w:t>When the student is under consideration for a selectively manned or special-duty </w:t>
      </w:r>
      <w:r>
        <w:rPr>
          <w:spacing w:val="-2"/>
        </w:rPr>
        <w:t>assignment.</w:t>
      </w:r>
    </w:p>
    <w:p>
      <w:pPr>
        <w:pStyle w:val="BodyText"/>
        <w:ind w:left="1140" w:right="802"/>
      </w:pPr>
      <w:r>
        <w:rPr/>
        <w:t>A16.9.5.</w:t>
      </w:r>
      <w:r>
        <w:rPr>
          <w:spacing w:val="40"/>
        </w:rPr>
        <w:t> </w:t>
      </w:r>
      <w:r>
        <w:rPr/>
        <w:t>When pending completion of additional assignment processing actions required by a PPC or awaiting approval to proceed on assignment.</w:t>
      </w:r>
    </w:p>
    <w:p>
      <w:pPr>
        <w:pStyle w:val="BodyText"/>
        <w:ind w:left="1140"/>
      </w:pPr>
      <w:r>
        <w:rPr/>
        <w:t>A16.9.6.</w:t>
      </w:r>
      <w:r>
        <w:rPr>
          <w:spacing w:val="56"/>
        </w:rPr>
        <w:t> </w:t>
      </w:r>
      <w:r>
        <w:rPr/>
        <w:t>When</w:t>
      </w:r>
      <w:r>
        <w:rPr>
          <w:spacing w:val="-1"/>
        </w:rPr>
        <w:t> </w:t>
      </w:r>
      <w:r>
        <w:rPr/>
        <w:t>pending</w:t>
      </w:r>
      <w:r>
        <w:rPr>
          <w:spacing w:val="-1"/>
        </w:rPr>
        <w:t> </w:t>
      </w:r>
      <w:r>
        <w:rPr/>
        <w:t>a response</w:t>
      </w:r>
      <w:r>
        <w:rPr>
          <w:spacing w:val="-2"/>
        </w:rPr>
        <w:t> </w:t>
      </w:r>
      <w:r>
        <w:rPr/>
        <w:t>to</w:t>
      </w:r>
      <w:r>
        <w:rPr>
          <w:spacing w:val="-1"/>
        </w:rPr>
        <w:t> </w:t>
      </w:r>
      <w:r>
        <w:rPr/>
        <w:t>an application</w:t>
      </w:r>
      <w:r>
        <w:rPr>
          <w:spacing w:val="-1"/>
        </w:rPr>
        <w:t> </w:t>
      </w:r>
      <w:r>
        <w:rPr/>
        <w:t>for concurrent </w:t>
      </w:r>
      <w:r>
        <w:rPr>
          <w:spacing w:val="-2"/>
        </w:rPr>
        <w:t>travel.</w:t>
      </w:r>
    </w:p>
    <w:p>
      <w:pPr>
        <w:pStyle w:val="BodyText"/>
        <w:ind w:left="1140" w:right="794"/>
      </w:pPr>
      <w:r>
        <w:rPr/>
        <w:t>A16.9.7. When the student is placed on Commander Directed Hold (AAC 21) or Under AFOSI/Security</w:t>
      </w:r>
      <w:r>
        <w:rPr>
          <w:spacing w:val="-6"/>
        </w:rPr>
        <w:t> </w:t>
      </w:r>
      <w:r>
        <w:rPr/>
        <w:t>Forces</w:t>
      </w:r>
      <w:r>
        <w:rPr>
          <w:spacing w:val="-7"/>
        </w:rPr>
        <w:t> </w:t>
      </w:r>
      <w:r>
        <w:rPr/>
        <w:t>Investigation</w:t>
      </w:r>
      <w:r>
        <w:rPr>
          <w:spacing w:val="-7"/>
        </w:rPr>
        <w:t> </w:t>
      </w:r>
      <w:r>
        <w:rPr/>
        <w:t>(AAC</w:t>
      </w:r>
      <w:r>
        <w:rPr>
          <w:spacing w:val="-7"/>
        </w:rPr>
        <w:t> </w:t>
      </w:r>
      <w:r>
        <w:rPr/>
        <w:t>17).</w:t>
      </w:r>
      <w:r>
        <w:rPr>
          <w:spacing w:val="40"/>
        </w:rPr>
        <w:t> </w:t>
      </w:r>
      <w:r>
        <w:rPr/>
        <w:t>Commanders</w:t>
      </w:r>
      <w:r>
        <w:rPr>
          <w:spacing w:val="-6"/>
        </w:rPr>
        <w:t> </w:t>
      </w:r>
      <w:r>
        <w:rPr/>
        <w:t>will</w:t>
      </w:r>
      <w:r>
        <w:rPr>
          <w:spacing w:val="-5"/>
        </w:rPr>
        <w:t> </w:t>
      </w:r>
      <w:r>
        <w:rPr/>
        <w:t>validate</w:t>
      </w:r>
      <w:r>
        <w:rPr>
          <w:spacing w:val="-5"/>
        </w:rPr>
        <w:t> </w:t>
      </w:r>
      <w:r>
        <w:rPr/>
        <w:t>the</w:t>
      </w:r>
      <w:r>
        <w:rPr>
          <w:spacing w:val="-6"/>
        </w:rPr>
        <w:t> </w:t>
      </w:r>
      <w:r>
        <w:rPr/>
        <w:t>need</w:t>
      </w:r>
      <w:r>
        <w:rPr>
          <w:spacing w:val="-7"/>
        </w:rPr>
        <w:t> </w:t>
      </w:r>
      <w:r>
        <w:rPr/>
        <w:t>to</w:t>
      </w:r>
      <w:r>
        <w:rPr>
          <w:spacing w:val="-7"/>
        </w:rPr>
        <w:t> </w:t>
      </w:r>
      <w:r>
        <w:rPr/>
        <w:t>retain a</w:t>
      </w:r>
      <w:r>
        <w:rPr>
          <w:spacing w:val="-2"/>
        </w:rPr>
        <w:t> </w:t>
      </w:r>
      <w:r>
        <w:rPr/>
        <w:t>student</w:t>
      </w:r>
      <w:r>
        <w:rPr>
          <w:spacing w:val="-2"/>
        </w:rPr>
        <w:t> </w:t>
      </w:r>
      <w:r>
        <w:rPr/>
        <w:t>for</w:t>
      </w:r>
      <w:r>
        <w:rPr>
          <w:spacing w:val="-4"/>
        </w:rPr>
        <w:t> </w:t>
      </w:r>
      <w:r>
        <w:rPr/>
        <w:t>further</w:t>
      </w:r>
      <w:r>
        <w:rPr>
          <w:spacing w:val="-2"/>
        </w:rPr>
        <w:t> </w:t>
      </w:r>
      <w:r>
        <w:rPr/>
        <w:t>observation</w:t>
      </w:r>
      <w:r>
        <w:rPr>
          <w:spacing w:val="-3"/>
        </w:rPr>
        <w:t> </w:t>
      </w:r>
      <w:r>
        <w:rPr/>
        <w:t>or</w:t>
      </w:r>
      <w:r>
        <w:rPr>
          <w:spacing w:val="-3"/>
        </w:rPr>
        <w:t> </w:t>
      </w:r>
      <w:r>
        <w:rPr/>
        <w:t>contemplated</w:t>
      </w:r>
      <w:r>
        <w:rPr>
          <w:spacing w:val="-4"/>
        </w:rPr>
        <w:t> </w:t>
      </w:r>
      <w:r>
        <w:rPr/>
        <w:t>administrative</w:t>
      </w:r>
      <w:r>
        <w:rPr>
          <w:spacing w:val="-2"/>
        </w:rPr>
        <w:t> </w:t>
      </w:r>
      <w:r>
        <w:rPr/>
        <w:t>action. </w:t>
      </w:r>
      <w:r>
        <w:rPr>
          <w:b/>
        </w:rPr>
        <w:t>(T-2)</w:t>
      </w:r>
      <w:r>
        <w:rPr>
          <w:b/>
          <w:spacing w:val="-2"/>
        </w:rPr>
        <w:t> </w:t>
      </w:r>
      <w:r>
        <w:rPr/>
        <w:t>Once</w:t>
      </w:r>
      <w:r>
        <w:rPr>
          <w:spacing w:val="-3"/>
        </w:rPr>
        <w:t> </w:t>
      </w:r>
      <w:r>
        <w:rPr/>
        <w:t>validated, the commander must immediately initiate a request to place the member on hold. </w:t>
      </w:r>
      <w:r>
        <w:rPr>
          <w:b/>
        </w:rPr>
        <w:t>(T-2) </w:t>
      </w:r>
      <w:r>
        <w:rPr/>
        <w:t>The commander’s request includes:</w:t>
      </w:r>
      <w:r>
        <w:rPr>
          <w:spacing w:val="40"/>
        </w:rPr>
        <w:t> </w:t>
      </w:r>
      <w:r>
        <w:rPr/>
        <w:t>grade, name, SSN (last 4), CAFSC/CSFSC, student status (projected graduation date, date eliminated, and so forth),</w:t>
      </w:r>
      <w:r>
        <w:rPr>
          <w:spacing w:val="-1"/>
        </w:rPr>
        <w:t> </w:t>
      </w:r>
      <w:r>
        <w:rPr/>
        <w:t>applicable AAC</w:t>
      </w:r>
      <w:r>
        <w:rPr>
          <w:spacing w:val="-1"/>
        </w:rPr>
        <w:t> </w:t>
      </w:r>
      <w:r>
        <w:rPr/>
        <w:t>from </w:t>
      </w:r>
      <w:hyperlink w:history="true" w:anchor="_bookmark38">
        <w:r>
          <w:rPr>
            <w:b/>
            <w:color w:val="0000FF"/>
          </w:rPr>
          <w:t>Table 3.1</w:t>
        </w:r>
      </w:hyperlink>
      <w:r>
        <w:rPr>
          <w:b/>
          <w:color w:val="0000FF"/>
        </w:rPr>
        <w:t> </w:t>
      </w:r>
      <w:r>
        <w:rPr/>
        <w:t>(if different than AAC 21), rationale for action, and Date of Availability.</w:t>
      </w:r>
      <w:r>
        <w:rPr>
          <w:spacing w:val="40"/>
        </w:rPr>
        <w:t> </w:t>
      </w:r>
      <w:r>
        <w:rPr/>
        <w:t>The request is hand- carried or electronically transmitted/faxed to the MPF student assignment section to prevent student</w:t>
      </w:r>
      <w:r>
        <w:rPr>
          <w:spacing w:val="-9"/>
        </w:rPr>
        <w:t> </w:t>
      </w:r>
      <w:r>
        <w:rPr/>
        <w:t>departure.</w:t>
      </w:r>
      <w:r>
        <w:rPr>
          <w:spacing w:val="40"/>
        </w:rPr>
        <w:t> </w:t>
      </w:r>
      <w:r>
        <w:rPr/>
        <w:t>If</w:t>
      </w:r>
      <w:r>
        <w:rPr>
          <w:spacing w:val="-10"/>
        </w:rPr>
        <w:t> </w:t>
      </w:r>
      <w:r>
        <w:rPr/>
        <w:t>the</w:t>
      </w:r>
      <w:r>
        <w:rPr>
          <w:spacing w:val="-10"/>
        </w:rPr>
        <w:t> </w:t>
      </w:r>
      <w:r>
        <w:rPr/>
        <w:t>commander</w:t>
      </w:r>
      <w:r>
        <w:rPr>
          <w:spacing w:val="-10"/>
        </w:rPr>
        <w:t> </w:t>
      </w:r>
      <w:r>
        <w:rPr/>
        <w:t>determines</w:t>
      </w:r>
      <w:r>
        <w:rPr>
          <w:spacing w:val="-9"/>
        </w:rPr>
        <w:t> </w:t>
      </w:r>
      <w:r>
        <w:rPr/>
        <w:t>the</w:t>
      </w:r>
      <w:r>
        <w:rPr>
          <w:spacing w:val="-9"/>
        </w:rPr>
        <w:t> </w:t>
      </w:r>
      <w:r>
        <w:rPr/>
        <w:t>member</w:t>
      </w:r>
      <w:r>
        <w:rPr>
          <w:spacing w:val="-10"/>
        </w:rPr>
        <w:t> </w:t>
      </w:r>
      <w:r>
        <w:rPr/>
        <w:t>is</w:t>
      </w:r>
      <w:r>
        <w:rPr>
          <w:spacing w:val="-10"/>
        </w:rPr>
        <w:t> </w:t>
      </w:r>
      <w:r>
        <w:rPr/>
        <w:t>about</w:t>
      </w:r>
      <w:r>
        <w:rPr>
          <w:spacing w:val="-10"/>
        </w:rPr>
        <w:t> </w:t>
      </w:r>
      <w:r>
        <w:rPr/>
        <w:t>to</w:t>
      </w:r>
      <w:r>
        <w:rPr>
          <w:spacing w:val="-9"/>
        </w:rPr>
        <w:t> </w:t>
      </w:r>
      <w:r>
        <w:rPr/>
        <w:t>depart</w:t>
      </w:r>
      <w:r>
        <w:rPr>
          <w:spacing w:val="-10"/>
        </w:rPr>
        <w:t> </w:t>
      </w:r>
      <w:r>
        <w:rPr/>
        <w:t>the</w:t>
      </w:r>
      <w:r>
        <w:rPr>
          <w:spacing w:val="-9"/>
        </w:rPr>
        <w:t> </w:t>
      </w:r>
      <w:r>
        <w:rPr/>
        <w:t>base,</w:t>
      </w:r>
      <w:r>
        <w:rPr>
          <w:spacing w:val="-10"/>
        </w:rPr>
        <w:t> </w:t>
      </w:r>
      <w:r>
        <w:rPr/>
        <w:t>notify the</w:t>
      </w:r>
      <w:r>
        <w:rPr>
          <w:spacing w:val="-15"/>
        </w:rPr>
        <w:t> </w:t>
      </w:r>
      <w:r>
        <w:rPr/>
        <w:t>MPF</w:t>
      </w:r>
      <w:r>
        <w:rPr>
          <w:spacing w:val="-15"/>
        </w:rPr>
        <w:t> </w:t>
      </w:r>
      <w:r>
        <w:rPr/>
        <w:t>student</w:t>
      </w:r>
      <w:r>
        <w:rPr>
          <w:spacing w:val="-15"/>
        </w:rPr>
        <w:t> </w:t>
      </w:r>
      <w:r>
        <w:rPr/>
        <w:t>assignment</w:t>
      </w:r>
      <w:r>
        <w:rPr>
          <w:spacing w:val="-15"/>
        </w:rPr>
        <w:t> </w:t>
      </w:r>
      <w:r>
        <w:rPr/>
        <w:t>section</w:t>
      </w:r>
      <w:r>
        <w:rPr>
          <w:spacing w:val="-15"/>
        </w:rPr>
        <w:t> </w:t>
      </w:r>
      <w:r>
        <w:rPr/>
        <w:t>telephonically</w:t>
      </w:r>
      <w:r>
        <w:rPr>
          <w:spacing w:val="-15"/>
        </w:rPr>
        <w:t> </w:t>
      </w:r>
      <w:r>
        <w:rPr/>
        <w:t>to</w:t>
      </w:r>
      <w:r>
        <w:rPr>
          <w:spacing w:val="-15"/>
        </w:rPr>
        <w:t> </w:t>
      </w:r>
      <w:r>
        <w:rPr/>
        <w:t>prevent</w:t>
      </w:r>
      <w:r>
        <w:rPr>
          <w:spacing w:val="-15"/>
        </w:rPr>
        <w:t> </w:t>
      </w:r>
      <w:r>
        <w:rPr/>
        <w:t>departure.</w:t>
      </w:r>
      <w:r>
        <w:rPr>
          <w:spacing w:val="13"/>
        </w:rPr>
        <w:t> </w:t>
      </w:r>
      <w:r>
        <w:rPr/>
        <w:t>In</w:t>
      </w:r>
      <w:r>
        <w:rPr>
          <w:spacing w:val="-15"/>
        </w:rPr>
        <w:t> </w:t>
      </w:r>
      <w:r>
        <w:rPr/>
        <w:t>these</w:t>
      </w:r>
      <w:r>
        <w:rPr>
          <w:spacing w:val="-15"/>
        </w:rPr>
        <w:t> </w:t>
      </w:r>
      <w:r>
        <w:rPr/>
        <w:t>cases,</w:t>
      </w:r>
      <w:r>
        <w:rPr>
          <w:spacing w:val="-15"/>
        </w:rPr>
        <w:t> </w:t>
      </w:r>
      <w:r>
        <w:rPr/>
        <w:t>written confirmation as described above is completed within 1 duty day.</w:t>
      </w:r>
      <w:r>
        <w:rPr>
          <w:spacing w:val="40"/>
        </w:rPr>
        <w:t> </w:t>
      </w:r>
      <w:r>
        <w:rPr/>
        <w:t>If there is a disagreement between</w:t>
      </w:r>
      <w:r>
        <w:rPr>
          <w:spacing w:val="-11"/>
        </w:rPr>
        <w:t> </w:t>
      </w:r>
      <w:r>
        <w:rPr/>
        <w:t>the</w:t>
      </w:r>
      <w:r>
        <w:rPr>
          <w:spacing w:val="-13"/>
        </w:rPr>
        <w:t> </w:t>
      </w:r>
      <w:r>
        <w:rPr/>
        <w:t>commander</w:t>
      </w:r>
      <w:r>
        <w:rPr>
          <w:spacing w:val="-13"/>
        </w:rPr>
        <w:t> </w:t>
      </w:r>
      <w:r>
        <w:rPr/>
        <w:t>and</w:t>
      </w:r>
      <w:r>
        <w:rPr>
          <w:spacing w:val="-12"/>
        </w:rPr>
        <w:t> </w:t>
      </w:r>
      <w:r>
        <w:rPr/>
        <w:t>the</w:t>
      </w:r>
      <w:r>
        <w:rPr>
          <w:spacing w:val="-11"/>
        </w:rPr>
        <w:t> </w:t>
      </w:r>
      <w:r>
        <w:rPr/>
        <w:t>MPF</w:t>
      </w:r>
      <w:r>
        <w:rPr>
          <w:spacing w:val="-12"/>
        </w:rPr>
        <w:t> </w:t>
      </w:r>
      <w:r>
        <w:rPr/>
        <w:t>regarding</w:t>
      </w:r>
      <w:r>
        <w:rPr>
          <w:spacing w:val="-12"/>
        </w:rPr>
        <w:t> </w:t>
      </w:r>
      <w:r>
        <w:rPr/>
        <w:t>a</w:t>
      </w:r>
      <w:r>
        <w:rPr>
          <w:spacing w:val="-12"/>
        </w:rPr>
        <w:t> </w:t>
      </w:r>
      <w:r>
        <w:rPr/>
        <w:t>request,</w:t>
      </w:r>
      <w:r>
        <w:rPr>
          <w:spacing w:val="-13"/>
        </w:rPr>
        <w:t> </w:t>
      </w:r>
      <w:r>
        <w:rPr/>
        <w:t>it</w:t>
      </w:r>
      <w:r>
        <w:rPr>
          <w:spacing w:val="-11"/>
        </w:rPr>
        <w:t> </w:t>
      </w:r>
      <w:r>
        <w:rPr/>
        <w:t>is</w:t>
      </w:r>
      <w:r>
        <w:rPr>
          <w:spacing w:val="-13"/>
        </w:rPr>
        <w:t> </w:t>
      </w:r>
      <w:r>
        <w:rPr/>
        <w:t>elevated</w:t>
      </w:r>
      <w:r>
        <w:rPr>
          <w:spacing w:val="-11"/>
        </w:rPr>
        <w:t> </w:t>
      </w:r>
      <w:r>
        <w:rPr/>
        <w:t>to</w:t>
      </w:r>
      <w:r>
        <w:rPr>
          <w:spacing w:val="-12"/>
        </w:rPr>
        <w:t> </w:t>
      </w:r>
      <w:r>
        <w:rPr/>
        <w:t>the</w:t>
      </w:r>
      <w:r>
        <w:rPr>
          <w:spacing w:val="-12"/>
        </w:rPr>
        <w:t> </w:t>
      </w:r>
      <w:r>
        <w:rPr/>
        <w:t>next</w:t>
      </w:r>
      <w:r>
        <w:rPr>
          <w:spacing w:val="-11"/>
        </w:rPr>
        <w:t> </w:t>
      </w:r>
      <w:r>
        <w:rPr/>
        <w:t>higher</w:t>
      </w:r>
      <w:r>
        <w:rPr>
          <w:spacing w:val="-11"/>
        </w:rPr>
        <w:t> </w:t>
      </w:r>
      <w:r>
        <w:rPr/>
        <w:t>level of command until resolved.</w:t>
      </w:r>
    </w:p>
    <w:p>
      <w:pPr>
        <w:pStyle w:val="BodyText"/>
        <w:ind w:right="796"/>
        <w:rPr>
          <w:b/>
        </w:rPr>
      </w:pPr>
      <w:r>
        <w:rPr/>
        <w:t>A16.9.7.1. MPF must establish procedures to make sure action is taken to prevent departure of a member upon receipt of a commander’s request. </w:t>
      </w:r>
      <w:r>
        <w:rPr>
          <w:b/>
        </w:rPr>
        <w:t>(T-2) </w:t>
      </w:r>
      <w:r>
        <w:rPr/>
        <w:t>In addition, commanders will set up procedures to ensure the hold request is provided to the MPF student assignment section. </w:t>
      </w:r>
      <w:r>
        <w:rPr>
          <w:b/>
        </w:rPr>
        <w:t>(T-2)</w:t>
      </w:r>
    </w:p>
    <w:p>
      <w:pPr>
        <w:pStyle w:val="BodyText"/>
        <w:spacing w:before="119"/>
        <w:ind w:right="801"/>
      </w:pPr>
      <w:r>
        <w:rPr/>
        <w:t>A16.9.7.2.</w:t>
      </w:r>
      <w:r>
        <w:rPr>
          <w:spacing w:val="40"/>
        </w:rPr>
        <w:t> </w:t>
      </w:r>
      <w:r>
        <w:rPr/>
        <w:t>When circumstances which required the member to be delayed cease to exist and the member is qualified for reassignment, the commander takes immediate action to release the member, in writing.</w:t>
      </w:r>
      <w:r>
        <w:rPr>
          <w:spacing w:val="40"/>
        </w:rPr>
        <w:t> </w:t>
      </w:r>
      <w:r>
        <w:rPr/>
        <w:t>This notification is provided to the MPF student assignment section.</w:t>
      </w:r>
    </w:p>
    <w:p>
      <w:pPr>
        <w:spacing w:before="120"/>
        <w:ind w:left="780" w:right="797" w:firstLine="0"/>
        <w:jc w:val="both"/>
        <w:rPr>
          <w:sz w:val="24"/>
        </w:rPr>
      </w:pPr>
      <w:r>
        <w:rPr>
          <w:b/>
          <w:sz w:val="24"/>
        </w:rPr>
        <w:t>A16.10.</w:t>
      </w:r>
      <w:r>
        <w:rPr>
          <w:b/>
          <w:spacing w:val="40"/>
          <w:sz w:val="24"/>
        </w:rPr>
        <w:t> </w:t>
      </w:r>
      <w:r>
        <w:rPr>
          <w:b/>
          <w:sz w:val="24"/>
        </w:rPr>
        <w:t>Assignment of Military Couples Involving TTGs.</w:t>
      </w:r>
      <w:r>
        <w:rPr>
          <w:b/>
          <w:spacing w:val="40"/>
          <w:sz w:val="24"/>
        </w:rPr>
        <w:t> </w:t>
      </w:r>
      <w:r>
        <w:rPr>
          <w:sz w:val="24"/>
        </w:rPr>
        <w:t>(See </w:t>
      </w:r>
      <w:hyperlink w:history="true" w:anchor="_bookmark416">
        <w:r>
          <w:rPr>
            <w:b/>
            <w:color w:val="0000FF"/>
            <w:sz w:val="24"/>
          </w:rPr>
          <w:t>Attachment 8</w:t>
        </w:r>
      </w:hyperlink>
      <w:r>
        <w:rPr>
          <w:b/>
          <w:color w:val="0000FF"/>
          <w:sz w:val="24"/>
        </w:rPr>
        <w:t> </w:t>
      </w:r>
      <w:r>
        <w:rPr>
          <w:sz w:val="24"/>
        </w:rPr>
        <w:t>for complete guidance on the join spouse assignment program).</w:t>
      </w:r>
    </w:p>
    <w:p>
      <w:pPr>
        <w:pStyle w:val="BodyText"/>
        <w:ind w:left="1140" w:right="799"/>
      </w:pPr>
      <w:r>
        <w:rPr/>
        <w:t>A16.10.1.</w:t>
      </w:r>
      <w:r>
        <w:rPr>
          <w:spacing w:val="40"/>
        </w:rPr>
        <w:t> </w:t>
      </w:r>
      <w:r>
        <w:rPr/>
        <w:t>In</w:t>
      </w:r>
      <w:r>
        <w:rPr>
          <w:spacing w:val="-5"/>
        </w:rPr>
        <w:t> </w:t>
      </w:r>
      <w:r>
        <w:rPr/>
        <w:t>those</w:t>
      </w:r>
      <w:r>
        <w:rPr>
          <w:spacing w:val="-5"/>
        </w:rPr>
        <w:t> </w:t>
      </w:r>
      <w:r>
        <w:rPr/>
        <w:t>situations</w:t>
      </w:r>
      <w:r>
        <w:rPr>
          <w:spacing w:val="-6"/>
        </w:rPr>
        <w:t> </w:t>
      </w:r>
      <w:r>
        <w:rPr/>
        <w:t>where</w:t>
      </w:r>
      <w:r>
        <w:rPr>
          <w:spacing w:val="-7"/>
        </w:rPr>
        <w:t> </w:t>
      </w:r>
      <w:r>
        <w:rPr/>
        <w:t>the</w:t>
      </w:r>
      <w:r>
        <w:rPr>
          <w:spacing w:val="-5"/>
        </w:rPr>
        <w:t> </w:t>
      </w:r>
      <w:r>
        <w:rPr/>
        <w:t>student</w:t>
      </w:r>
      <w:r>
        <w:rPr>
          <w:spacing w:val="-7"/>
        </w:rPr>
        <w:t> </w:t>
      </w:r>
      <w:r>
        <w:rPr/>
        <w:t>was</w:t>
      </w:r>
      <w:r>
        <w:rPr>
          <w:spacing w:val="-6"/>
        </w:rPr>
        <w:t> </w:t>
      </w:r>
      <w:r>
        <w:rPr/>
        <w:t>married</w:t>
      </w:r>
      <w:r>
        <w:rPr>
          <w:spacing w:val="-7"/>
        </w:rPr>
        <w:t> </w:t>
      </w:r>
      <w:r>
        <w:rPr/>
        <w:t>to</w:t>
      </w:r>
      <w:r>
        <w:rPr>
          <w:spacing w:val="-5"/>
        </w:rPr>
        <w:t> </w:t>
      </w:r>
      <w:r>
        <w:rPr/>
        <w:t>another</w:t>
      </w:r>
      <w:r>
        <w:rPr>
          <w:spacing w:val="-7"/>
        </w:rPr>
        <w:t> </w:t>
      </w:r>
      <w:r>
        <w:rPr/>
        <w:t>military</w:t>
      </w:r>
      <w:r>
        <w:rPr>
          <w:spacing w:val="-5"/>
        </w:rPr>
        <w:t> </w:t>
      </w:r>
      <w:r>
        <w:rPr/>
        <w:t>member</w:t>
      </w:r>
      <w:r>
        <w:rPr>
          <w:spacing w:val="-5"/>
        </w:rPr>
        <w:t> </w:t>
      </w:r>
      <w:r>
        <w:rPr/>
        <w:t>prior to Basic Military Training and intent</w:t>
      </w:r>
      <w:r>
        <w:rPr>
          <w:spacing w:val="-1"/>
        </w:rPr>
        <w:t> </w:t>
      </w:r>
      <w:r>
        <w:rPr/>
        <w:t>code is updated via vMPF, or when the marriage occurs at the training location or after graduation, the following applies:</w:t>
      </w:r>
    </w:p>
    <w:p>
      <w:pPr>
        <w:pStyle w:val="BodyText"/>
        <w:ind w:left="1140" w:right="797"/>
        <w:rPr>
          <w:b/>
        </w:rPr>
      </w:pPr>
      <w:r>
        <w:rPr/>
        <w:t>A16.10.2.</w:t>
      </w:r>
      <w:r>
        <w:rPr>
          <w:spacing w:val="51"/>
        </w:rPr>
        <w:t> </w:t>
      </w:r>
      <w:r>
        <w:rPr/>
        <w:t>Members</w:t>
      </w:r>
      <w:r>
        <w:rPr>
          <w:spacing w:val="-15"/>
        </w:rPr>
        <w:t> </w:t>
      </w:r>
      <w:r>
        <w:rPr/>
        <w:t>must</w:t>
      </w:r>
      <w:r>
        <w:rPr>
          <w:spacing w:val="-15"/>
        </w:rPr>
        <w:t> </w:t>
      </w:r>
      <w:r>
        <w:rPr/>
        <w:t>update</w:t>
      </w:r>
      <w:r>
        <w:rPr>
          <w:spacing w:val="-15"/>
        </w:rPr>
        <w:t> </w:t>
      </w:r>
      <w:r>
        <w:rPr/>
        <w:t>join</w:t>
      </w:r>
      <w:r>
        <w:rPr>
          <w:spacing w:val="-15"/>
        </w:rPr>
        <w:t> </w:t>
      </w:r>
      <w:r>
        <w:rPr/>
        <w:t>spouse</w:t>
      </w:r>
      <w:r>
        <w:rPr>
          <w:spacing w:val="-15"/>
        </w:rPr>
        <w:t> </w:t>
      </w:r>
      <w:r>
        <w:rPr/>
        <w:t>intent</w:t>
      </w:r>
      <w:r>
        <w:rPr>
          <w:spacing w:val="-15"/>
        </w:rPr>
        <w:t> </w:t>
      </w:r>
      <w:r>
        <w:rPr/>
        <w:t>code</w:t>
      </w:r>
      <w:r>
        <w:rPr>
          <w:spacing w:val="-15"/>
        </w:rPr>
        <w:t> </w:t>
      </w:r>
      <w:r>
        <w:rPr/>
        <w:t>and</w:t>
      </w:r>
      <w:r>
        <w:rPr>
          <w:spacing w:val="-15"/>
        </w:rPr>
        <w:t> </w:t>
      </w:r>
      <w:r>
        <w:rPr/>
        <w:t>submit</w:t>
      </w:r>
      <w:r>
        <w:rPr>
          <w:spacing w:val="-15"/>
        </w:rPr>
        <w:t> </w:t>
      </w:r>
      <w:r>
        <w:rPr/>
        <w:t>a</w:t>
      </w:r>
      <w:r>
        <w:rPr>
          <w:spacing w:val="-15"/>
        </w:rPr>
        <w:t> </w:t>
      </w:r>
      <w:r>
        <w:rPr/>
        <w:t>“hard-copy”</w:t>
      </w:r>
      <w:r>
        <w:rPr>
          <w:spacing w:val="-15"/>
        </w:rPr>
        <w:t> </w:t>
      </w:r>
      <w:r>
        <w:rPr/>
        <w:t>join</w:t>
      </w:r>
      <w:r>
        <w:rPr>
          <w:spacing w:val="-15"/>
        </w:rPr>
        <w:t> </w:t>
      </w:r>
      <w:r>
        <w:rPr/>
        <w:t>spouse application (see PSD Guide:</w:t>
      </w:r>
      <w:r>
        <w:rPr>
          <w:spacing w:val="40"/>
        </w:rPr>
        <w:t> </w:t>
      </w:r>
      <w:r>
        <w:rPr>
          <w:i/>
        </w:rPr>
        <w:t>Join Spouse Assignment Program</w:t>
      </w:r>
      <w:r>
        <w:rPr/>
        <w:t>) to request join spouse assignment consideration as soon as possible after the date of marriage. </w:t>
      </w:r>
      <w:r>
        <w:rPr>
          <w:b/>
        </w:rPr>
        <w:t>(T-1)</w:t>
      </w:r>
    </w:p>
    <w:p>
      <w:pPr>
        <w:pStyle w:val="BodyText"/>
        <w:spacing w:before="121"/>
        <w:ind w:right="800"/>
      </w:pPr>
      <w:r>
        <w:rPr/>
        <w:t>A16.10.2.1.</w:t>
      </w:r>
      <w:r>
        <w:rPr>
          <w:spacing w:val="40"/>
        </w:rPr>
        <w:t> </w:t>
      </w:r>
      <w:r>
        <w:rPr/>
        <w:t>The MPF verifies the member’s eligibility, update PDS, suspenses a copy of the application, and notifies AFPC/DPMLWA via email (info spouse’s MPF, if applicable).</w:t>
      </w:r>
      <w:r>
        <w:rPr>
          <w:spacing w:val="40"/>
        </w:rPr>
        <w:t> </w:t>
      </w:r>
      <w:r>
        <w:rPr/>
        <w:t>Notification should include the following information on each member:</w:t>
      </w:r>
    </w:p>
    <w:p>
      <w:pPr>
        <w:spacing w:after="0"/>
        <w:sectPr>
          <w:pgSz w:w="12240" w:h="15840"/>
          <w:pgMar w:header="731" w:footer="0" w:top="1380" w:bottom="280" w:left="660" w:right="640"/>
        </w:sectPr>
      </w:pPr>
    </w:p>
    <w:p>
      <w:pPr>
        <w:pStyle w:val="BodyText"/>
        <w:spacing w:line="343" w:lineRule="auto" w:before="96"/>
        <w:ind w:left="1860" w:right="3898"/>
        <w:jc w:val="left"/>
      </w:pPr>
      <w:r>
        <w:rPr/>
        <w:t>A16.10.2.1.1.</w:t>
      </w:r>
      <w:r>
        <w:rPr>
          <w:spacing w:val="40"/>
        </w:rPr>
        <w:t> </w:t>
      </w:r>
      <w:r>
        <w:rPr/>
        <w:t>Name</w:t>
      </w:r>
      <w:r>
        <w:rPr>
          <w:spacing w:val="-7"/>
        </w:rPr>
        <w:t> </w:t>
      </w:r>
      <w:r>
        <w:rPr/>
        <w:t>(Last,</w:t>
      </w:r>
      <w:r>
        <w:rPr>
          <w:spacing w:val="-7"/>
        </w:rPr>
        <w:t> </w:t>
      </w:r>
      <w:r>
        <w:rPr/>
        <w:t>First,</w:t>
      </w:r>
      <w:r>
        <w:rPr>
          <w:spacing w:val="-7"/>
        </w:rPr>
        <w:t> </w:t>
      </w:r>
      <w:r>
        <w:rPr/>
        <w:t>Middle</w:t>
      </w:r>
      <w:r>
        <w:rPr>
          <w:spacing w:val="-7"/>
        </w:rPr>
        <w:t> </w:t>
      </w:r>
      <w:r>
        <w:rPr/>
        <w:t>Initial). A16.10.2.1.2.</w:t>
      </w:r>
      <w:r>
        <w:rPr>
          <w:spacing w:val="40"/>
        </w:rPr>
        <w:t> </w:t>
      </w:r>
      <w:r>
        <w:rPr/>
        <w:t>Grade.</w:t>
      </w:r>
    </w:p>
    <w:p>
      <w:pPr>
        <w:pStyle w:val="BodyText"/>
        <w:spacing w:line="345" w:lineRule="auto" w:before="3"/>
        <w:ind w:left="1860" w:right="5308"/>
        <w:jc w:val="left"/>
      </w:pPr>
      <w:r>
        <w:rPr/>
        <w:t>A16.10.2.1.3.</w:t>
      </w:r>
      <w:r>
        <w:rPr>
          <w:spacing w:val="40"/>
        </w:rPr>
        <w:t> </w:t>
      </w:r>
      <w:r>
        <w:rPr/>
        <w:t>SSN (last 4). A16.10.2.1.4.</w:t>
      </w:r>
      <w:r>
        <w:rPr>
          <w:spacing w:val="19"/>
        </w:rPr>
        <w:t> </w:t>
      </w:r>
      <w:r>
        <w:rPr/>
        <w:t>CAFSC/CSFSC.</w:t>
      </w:r>
    </w:p>
    <w:p>
      <w:pPr>
        <w:pStyle w:val="BodyText"/>
        <w:spacing w:line="343" w:lineRule="auto" w:before="0"/>
        <w:ind w:left="1860" w:right="4720"/>
        <w:jc w:val="left"/>
      </w:pPr>
      <w:r>
        <w:rPr/>
        <w:t>A16.10.2.1.5.</w:t>
      </w:r>
      <w:r>
        <w:rPr>
          <w:spacing w:val="40"/>
        </w:rPr>
        <w:t> </w:t>
      </w:r>
      <w:r>
        <w:rPr/>
        <w:t>Graduation Date. A16.10.2.1.6.</w:t>
      </w:r>
      <w:r>
        <w:rPr>
          <w:spacing w:val="40"/>
        </w:rPr>
        <w:t> </w:t>
      </w:r>
      <w:r>
        <w:rPr/>
        <w:t>Current</w:t>
      </w:r>
      <w:r>
        <w:rPr>
          <w:spacing w:val="-8"/>
        </w:rPr>
        <w:t> </w:t>
      </w:r>
      <w:r>
        <w:rPr/>
        <w:t>unit</w:t>
      </w:r>
      <w:r>
        <w:rPr>
          <w:spacing w:val="-8"/>
        </w:rPr>
        <w:t> </w:t>
      </w:r>
      <w:r>
        <w:rPr/>
        <w:t>of</w:t>
      </w:r>
      <w:r>
        <w:rPr>
          <w:spacing w:val="-8"/>
        </w:rPr>
        <w:t> </w:t>
      </w:r>
      <w:r>
        <w:rPr/>
        <w:t>assignment.</w:t>
      </w:r>
    </w:p>
    <w:p>
      <w:pPr>
        <w:pStyle w:val="BodyText"/>
        <w:spacing w:line="343" w:lineRule="auto" w:before="0"/>
        <w:ind w:left="1860" w:right="3303"/>
        <w:jc w:val="left"/>
      </w:pPr>
      <w:r>
        <w:rPr/>
        <w:t>A16.10.2.1.7.</w:t>
      </w:r>
      <w:r>
        <w:rPr>
          <w:spacing w:val="40"/>
        </w:rPr>
        <w:t> </w:t>
      </w:r>
      <w:r>
        <w:rPr/>
        <w:t>Requested assignment location.</w:t>
      </w:r>
      <w:r>
        <w:rPr>
          <w:spacing w:val="40"/>
        </w:rPr>
        <w:t> </w:t>
      </w:r>
      <w:r>
        <w:rPr/>
        <w:t>A16.10.2.1.8.</w:t>
      </w:r>
      <w:r>
        <w:rPr>
          <w:spacing w:val="40"/>
        </w:rPr>
        <w:t> </w:t>
      </w:r>
      <w:r>
        <w:rPr/>
        <w:t>Date</w:t>
      </w:r>
      <w:r>
        <w:rPr>
          <w:spacing w:val="-5"/>
        </w:rPr>
        <w:t> </w:t>
      </w:r>
      <w:r>
        <w:rPr/>
        <w:t>of</w:t>
      </w:r>
      <w:r>
        <w:rPr>
          <w:spacing w:val="-5"/>
        </w:rPr>
        <w:t> </w:t>
      </w:r>
      <w:r>
        <w:rPr/>
        <w:t>marriage</w:t>
      </w:r>
      <w:r>
        <w:rPr>
          <w:spacing w:val="-5"/>
        </w:rPr>
        <w:t> </w:t>
      </w:r>
      <w:r>
        <w:rPr/>
        <w:t>and</w:t>
      </w:r>
      <w:r>
        <w:rPr>
          <w:spacing w:val="-5"/>
        </w:rPr>
        <w:t> </w:t>
      </w:r>
      <w:r>
        <w:rPr/>
        <w:t>join</w:t>
      </w:r>
      <w:r>
        <w:rPr>
          <w:spacing w:val="-5"/>
        </w:rPr>
        <w:t> </w:t>
      </w:r>
      <w:r>
        <w:rPr/>
        <w:t>spouse</w:t>
      </w:r>
      <w:r>
        <w:rPr>
          <w:spacing w:val="-5"/>
        </w:rPr>
        <w:t> </w:t>
      </w:r>
      <w:r>
        <w:rPr/>
        <w:t>intent</w:t>
      </w:r>
      <w:r>
        <w:rPr>
          <w:spacing w:val="-5"/>
        </w:rPr>
        <w:t> </w:t>
      </w:r>
      <w:r>
        <w:rPr/>
        <w:t>code.</w:t>
      </w:r>
    </w:p>
    <w:p>
      <w:pPr>
        <w:pStyle w:val="BodyText"/>
        <w:spacing w:before="3"/>
        <w:ind w:left="1860" w:right="797"/>
      </w:pPr>
      <w:r>
        <w:rPr/>
        <w:t>A16.10.2.1.9.</w:t>
      </w:r>
      <w:r>
        <w:rPr>
          <w:spacing w:val="40"/>
        </w:rPr>
        <w:t> </w:t>
      </w:r>
      <w:r>
        <w:rPr/>
        <w:t>The</w:t>
      </w:r>
      <w:r>
        <w:rPr>
          <w:spacing w:val="-13"/>
        </w:rPr>
        <w:t> </w:t>
      </w:r>
      <w:r>
        <w:rPr/>
        <w:t>following</w:t>
      </w:r>
      <w:r>
        <w:rPr>
          <w:spacing w:val="-13"/>
        </w:rPr>
        <w:t> </w:t>
      </w:r>
      <w:r>
        <w:rPr/>
        <w:t>mandatory</w:t>
      </w:r>
      <w:r>
        <w:rPr>
          <w:spacing w:val="-12"/>
        </w:rPr>
        <w:t> </w:t>
      </w:r>
      <w:r>
        <w:rPr/>
        <w:t>statement:</w:t>
      </w:r>
      <w:r>
        <w:rPr>
          <w:spacing w:val="36"/>
        </w:rPr>
        <w:t> </w:t>
      </w:r>
      <w:r>
        <w:rPr/>
        <w:t>“The</w:t>
      </w:r>
      <w:r>
        <w:rPr>
          <w:spacing w:val="-14"/>
        </w:rPr>
        <w:t> </w:t>
      </w:r>
      <w:r>
        <w:rPr/>
        <w:t>marriage</w:t>
      </w:r>
      <w:r>
        <w:rPr>
          <w:spacing w:val="-13"/>
        </w:rPr>
        <w:t> </w:t>
      </w:r>
      <w:r>
        <w:rPr/>
        <w:t>certificate</w:t>
      </w:r>
      <w:r>
        <w:rPr>
          <w:spacing w:val="-12"/>
        </w:rPr>
        <w:t> </w:t>
      </w:r>
      <w:r>
        <w:rPr/>
        <w:t>has</w:t>
      </w:r>
      <w:r>
        <w:rPr>
          <w:spacing w:val="-12"/>
        </w:rPr>
        <w:t> </w:t>
      </w:r>
      <w:r>
        <w:rPr/>
        <w:t>been verified and join spouse application is on file in the MPF.”</w:t>
      </w:r>
    </w:p>
    <w:p>
      <w:pPr>
        <w:pStyle w:val="BodyText"/>
        <w:ind w:left="1860" w:right="797"/>
      </w:pPr>
      <w:r>
        <w:rPr/>
        <w:t>A16.10.2.1.10.</w:t>
      </w:r>
      <w:r>
        <w:rPr>
          <w:spacing w:val="40"/>
        </w:rPr>
        <w:t> </w:t>
      </w:r>
      <w:r>
        <w:rPr/>
        <w:t>If</w:t>
      </w:r>
      <w:r>
        <w:rPr>
          <w:spacing w:val="-12"/>
        </w:rPr>
        <w:t> </w:t>
      </w:r>
      <w:r>
        <w:rPr/>
        <w:t>one</w:t>
      </w:r>
      <w:r>
        <w:rPr>
          <w:spacing w:val="-13"/>
        </w:rPr>
        <w:t> </w:t>
      </w:r>
      <w:r>
        <w:rPr/>
        <w:t>spouse</w:t>
      </w:r>
      <w:r>
        <w:rPr>
          <w:spacing w:val="-13"/>
        </w:rPr>
        <w:t> </w:t>
      </w:r>
      <w:r>
        <w:rPr/>
        <w:t>is</w:t>
      </w:r>
      <w:r>
        <w:rPr>
          <w:spacing w:val="-12"/>
        </w:rPr>
        <w:t> </w:t>
      </w:r>
      <w:r>
        <w:rPr/>
        <w:t>a</w:t>
      </w:r>
      <w:r>
        <w:rPr>
          <w:spacing w:val="-14"/>
        </w:rPr>
        <w:t> </w:t>
      </w:r>
      <w:r>
        <w:rPr/>
        <w:t>member</w:t>
      </w:r>
      <w:r>
        <w:rPr>
          <w:spacing w:val="-13"/>
        </w:rPr>
        <w:t> </w:t>
      </w:r>
      <w:r>
        <w:rPr/>
        <w:t>of</w:t>
      </w:r>
      <w:r>
        <w:rPr>
          <w:spacing w:val="-13"/>
        </w:rPr>
        <w:t> </w:t>
      </w:r>
      <w:r>
        <w:rPr/>
        <w:t>another</w:t>
      </w:r>
      <w:r>
        <w:rPr>
          <w:spacing w:val="-12"/>
        </w:rPr>
        <w:t> </w:t>
      </w:r>
      <w:r>
        <w:rPr/>
        <w:t>branch</w:t>
      </w:r>
      <w:r>
        <w:rPr>
          <w:spacing w:val="-14"/>
        </w:rPr>
        <w:t> </w:t>
      </w:r>
      <w:r>
        <w:rPr/>
        <w:t>of</w:t>
      </w:r>
      <w:r>
        <w:rPr>
          <w:spacing w:val="-13"/>
        </w:rPr>
        <w:t> </w:t>
      </w:r>
      <w:r>
        <w:rPr/>
        <w:t>the</w:t>
      </w:r>
      <w:r>
        <w:rPr>
          <w:spacing w:val="-12"/>
        </w:rPr>
        <w:t> </w:t>
      </w:r>
      <w:r>
        <w:rPr/>
        <w:t>U.S.</w:t>
      </w:r>
      <w:r>
        <w:rPr>
          <w:spacing w:val="-13"/>
        </w:rPr>
        <w:t> </w:t>
      </w:r>
      <w:r>
        <w:rPr/>
        <w:t>Armed</w:t>
      </w:r>
      <w:r>
        <w:rPr>
          <w:spacing w:val="-13"/>
        </w:rPr>
        <w:t> </w:t>
      </w:r>
      <w:r>
        <w:rPr/>
        <w:t>Forces, written confirmation from that member confirming join spouse is desired must be submitted with the join spouse application. </w:t>
      </w:r>
      <w:r>
        <w:rPr>
          <w:b/>
        </w:rPr>
        <w:t>(T-1) </w:t>
      </w:r>
      <w:r>
        <w:rPr/>
        <w:t>Include the spouse’s grade, name, SSN</w:t>
      </w:r>
      <w:r>
        <w:rPr>
          <w:spacing w:val="-15"/>
        </w:rPr>
        <w:t> </w:t>
      </w:r>
      <w:r>
        <w:rPr/>
        <w:t>(last</w:t>
      </w:r>
      <w:r>
        <w:rPr>
          <w:spacing w:val="-15"/>
        </w:rPr>
        <w:t> </w:t>
      </w:r>
      <w:r>
        <w:rPr/>
        <w:t>4),</w:t>
      </w:r>
      <w:r>
        <w:rPr>
          <w:spacing w:val="-15"/>
        </w:rPr>
        <w:t> </w:t>
      </w:r>
      <w:r>
        <w:rPr/>
        <w:t>AFSC/SFSC</w:t>
      </w:r>
      <w:r>
        <w:rPr>
          <w:spacing w:val="-15"/>
        </w:rPr>
        <w:t> </w:t>
      </w:r>
      <w:r>
        <w:rPr/>
        <w:t>or</w:t>
      </w:r>
      <w:r>
        <w:rPr>
          <w:spacing w:val="-15"/>
        </w:rPr>
        <w:t> </w:t>
      </w:r>
      <w:r>
        <w:rPr/>
        <w:t>MOS,</w:t>
      </w:r>
      <w:r>
        <w:rPr>
          <w:spacing w:val="-15"/>
        </w:rPr>
        <w:t> </w:t>
      </w:r>
      <w:r>
        <w:rPr/>
        <w:t>job</w:t>
      </w:r>
      <w:r>
        <w:rPr>
          <w:spacing w:val="-15"/>
        </w:rPr>
        <w:t> </w:t>
      </w:r>
      <w:r>
        <w:rPr/>
        <w:t>title,</w:t>
      </w:r>
      <w:r>
        <w:rPr>
          <w:spacing w:val="-15"/>
        </w:rPr>
        <w:t> </w:t>
      </w:r>
      <w:r>
        <w:rPr/>
        <w:t>current</w:t>
      </w:r>
      <w:r>
        <w:rPr>
          <w:spacing w:val="-15"/>
        </w:rPr>
        <w:t> </w:t>
      </w:r>
      <w:r>
        <w:rPr/>
        <w:t>duty</w:t>
      </w:r>
      <w:r>
        <w:rPr>
          <w:spacing w:val="-15"/>
        </w:rPr>
        <w:t> </w:t>
      </w:r>
      <w:r>
        <w:rPr/>
        <w:t>location,</w:t>
      </w:r>
      <w:r>
        <w:rPr>
          <w:spacing w:val="-15"/>
        </w:rPr>
        <w:t> </w:t>
      </w:r>
      <w:r>
        <w:rPr/>
        <w:t>and</w:t>
      </w:r>
      <w:r>
        <w:rPr>
          <w:spacing w:val="-15"/>
        </w:rPr>
        <w:t> </w:t>
      </w:r>
      <w:r>
        <w:rPr/>
        <w:t>the</w:t>
      </w:r>
      <w:r>
        <w:rPr>
          <w:spacing w:val="-15"/>
        </w:rPr>
        <w:t> </w:t>
      </w:r>
      <w:r>
        <w:rPr/>
        <w:t>name,</w:t>
      </w:r>
      <w:r>
        <w:rPr>
          <w:spacing w:val="-15"/>
        </w:rPr>
        <w:t> </w:t>
      </w:r>
      <w:r>
        <w:rPr/>
        <w:t>grade, and DSN of spouse’s assignment clerk.</w:t>
      </w:r>
    </w:p>
    <w:p>
      <w:pPr>
        <w:pStyle w:val="BodyText"/>
        <w:ind w:left="1140" w:right="800"/>
      </w:pPr>
      <w:r>
        <w:rPr/>
        <w:t>A16.10.3.</w:t>
      </w:r>
      <w:r>
        <w:rPr>
          <w:spacing w:val="40"/>
        </w:rPr>
        <w:t> </w:t>
      </w:r>
      <w:r>
        <w:rPr/>
        <w:t>AFPC/DPMLWA provides the MPF the final decision via email.</w:t>
      </w:r>
      <w:r>
        <w:rPr>
          <w:spacing w:val="40"/>
        </w:rPr>
        <w:t> </w:t>
      </w:r>
      <w:r>
        <w:rPr/>
        <w:t>The MPF uses this authority to reassign students.</w:t>
      </w:r>
      <w:r>
        <w:rPr>
          <w:spacing w:val="40"/>
        </w:rPr>
        <w:t> </w:t>
      </w:r>
      <w:r>
        <w:rPr/>
        <w:t>Students must not depart until the MPF receives the final decision from the assignment OPR. </w:t>
      </w:r>
      <w:r>
        <w:rPr>
          <w:b/>
        </w:rPr>
        <w:t>(T-1) </w:t>
      </w:r>
      <w:r>
        <w:rPr/>
        <w:t>PDS notification confirming approval (PTI 517) follows depending on proximity of graduation date (</w:t>
      </w:r>
      <w:r>
        <w:rPr>
          <w:b/>
        </w:rPr>
        <w:t>Note</w:t>
      </w:r>
      <w:r>
        <w:rPr/>
        <w:t>:</w:t>
      </w:r>
      <w:r>
        <w:rPr>
          <w:spacing w:val="40"/>
        </w:rPr>
        <w:t> </w:t>
      </w:r>
      <w:r>
        <w:rPr/>
        <w:t>Do not delay processing pending PDS confirmation).</w:t>
      </w:r>
    </w:p>
    <w:p>
      <w:pPr>
        <w:pStyle w:val="BodyText"/>
        <w:ind w:left="1140" w:right="796"/>
        <w:rPr>
          <w:b/>
        </w:rPr>
      </w:pPr>
      <w:r>
        <w:rPr/>
        <w:t>A16.10.4.</w:t>
      </w:r>
      <w:r>
        <w:rPr>
          <w:spacing w:val="40"/>
        </w:rPr>
        <w:t> </w:t>
      </w:r>
      <w:r>
        <w:rPr/>
        <w:t>Students</w:t>
      </w:r>
      <w:r>
        <w:rPr>
          <w:spacing w:val="-1"/>
        </w:rPr>
        <w:t> </w:t>
      </w:r>
      <w:r>
        <w:rPr/>
        <w:t>indicating</w:t>
      </w:r>
      <w:r>
        <w:rPr>
          <w:spacing w:val="-1"/>
        </w:rPr>
        <w:t> </w:t>
      </w:r>
      <w:r>
        <w:rPr/>
        <w:t>they</w:t>
      </w:r>
      <w:r>
        <w:rPr>
          <w:spacing w:val="-1"/>
        </w:rPr>
        <w:t> </w:t>
      </w:r>
      <w:r>
        <w:rPr/>
        <w:t>are</w:t>
      </w:r>
      <w:r>
        <w:rPr>
          <w:spacing w:val="-1"/>
        </w:rPr>
        <w:t> </w:t>
      </w:r>
      <w:r>
        <w:rPr/>
        <w:t>marrying</w:t>
      </w:r>
      <w:r>
        <w:rPr>
          <w:spacing w:val="-2"/>
        </w:rPr>
        <w:t> </w:t>
      </w:r>
      <w:r>
        <w:rPr/>
        <w:t>enroute</w:t>
      </w:r>
      <w:r>
        <w:rPr>
          <w:spacing w:val="-1"/>
        </w:rPr>
        <w:t> </w:t>
      </w:r>
      <w:r>
        <w:rPr/>
        <w:t>PCS</w:t>
      </w:r>
      <w:r>
        <w:rPr>
          <w:spacing w:val="-2"/>
        </w:rPr>
        <w:t> </w:t>
      </w:r>
      <w:r>
        <w:rPr/>
        <w:t>must</w:t>
      </w:r>
      <w:r>
        <w:rPr>
          <w:spacing w:val="-1"/>
        </w:rPr>
        <w:t> </w:t>
      </w:r>
      <w:r>
        <w:rPr/>
        <w:t>be counseled</w:t>
      </w:r>
      <w:r>
        <w:rPr>
          <w:spacing w:val="-1"/>
        </w:rPr>
        <w:t> </w:t>
      </w:r>
      <w:r>
        <w:rPr/>
        <w:t>not</w:t>
      </w:r>
      <w:r>
        <w:rPr>
          <w:spacing w:val="-1"/>
        </w:rPr>
        <w:t> </w:t>
      </w:r>
      <w:r>
        <w:rPr/>
        <w:t>to</w:t>
      </w:r>
      <w:r>
        <w:rPr>
          <w:spacing w:val="-1"/>
        </w:rPr>
        <w:t> </w:t>
      </w:r>
      <w:r>
        <w:rPr/>
        <w:t>delay applying for join spouse assignment until arrival at the new duty location. </w:t>
      </w:r>
      <w:r>
        <w:rPr>
          <w:b/>
        </w:rPr>
        <w:t>(T-1) </w:t>
      </w:r>
      <w:r>
        <w:rPr/>
        <w:t>Advise them to report immediately to the nearest Air Force or Space Force installation to apply.</w:t>
      </w:r>
      <w:r>
        <w:rPr>
          <w:spacing w:val="40"/>
        </w:rPr>
        <w:t> </w:t>
      </w:r>
      <w:r>
        <w:rPr/>
        <w:t>The member will not be reimbursed for travel in conjunction with such application and remain in leave status (delay enroute) while the application is pending. </w:t>
      </w:r>
      <w:r>
        <w:rPr>
          <w:b/>
        </w:rPr>
        <w:t>(T-1)</w:t>
      </w:r>
    </w:p>
    <w:p>
      <w:pPr>
        <w:pStyle w:val="BodyText"/>
        <w:spacing w:before="119"/>
        <w:ind w:left="1140" w:right="798"/>
      </w:pPr>
      <w:r>
        <w:rPr/>
        <w:t>A16.10.5. Members will not be retrained for the sole purpose of making a join spouse assignment for 12 months after graduation from technical training. </w:t>
      </w:r>
      <w:r>
        <w:rPr>
          <w:b/>
        </w:rPr>
        <w:t>(T-1) </w:t>
      </w:r>
      <w:r>
        <w:rPr/>
        <w:t>However, with approval of 2 AF, Det 1, they may be transferred to another course before school entry or if the training already received is applicable to the new course.</w:t>
      </w:r>
    </w:p>
    <w:p>
      <w:pPr>
        <w:pStyle w:val="Heading2"/>
        <w:spacing w:before="120"/>
      </w:pPr>
      <w:r>
        <w:rPr/>
        <w:t>A16.11.</w:t>
      </w:r>
      <w:r>
        <w:rPr>
          <w:spacing w:val="56"/>
        </w:rPr>
        <w:t> </w:t>
      </w:r>
      <w:r>
        <w:rPr/>
        <w:t>Student Quality Control</w:t>
      </w:r>
      <w:r>
        <w:rPr>
          <w:spacing w:val="-1"/>
        </w:rPr>
        <w:t> </w:t>
      </w:r>
      <w:r>
        <w:rPr>
          <w:spacing w:val="-2"/>
        </w:rPr>
        <w:t>Procedures.</w:t>
      </w:r>
    </w:p>
    <w:p>
      <w:pPr>
        <w:pStyle w:val="BodyText"/>
        <w:ind w:left="1140" w:right="798"/>
        <w:rPr>
          <w:b/>
        </w:rPr>
      </w:pPr>
      <w:r>
        <w:rPr/>
        <w:t>A16.11.1.</w:t>
      </w:r>
      <w:r>
        <w:rPr>
          <w:spacing w:val="40"/>
        </w:rPr>
        <w:t> </w:t>
      </w:r>
      <w:r>
        <w:rPr/>
        <w:t>Members</w:t>
      </w:r>
      <w:r>
        <w:rPr>
          <w:spacing w:val="-7"/>
        </w:rPr>
        <w:t> </w:t>
      </w:r>
      <w:r>
        <w:rPr/>
        <w:t>(including</w:t>
      </w:r>
      <w:r>
        <w:rPr>
          <w:spacing w:val="-7"/>
        </w:rPr>
        <w:t> </w:t>
      </w:r>
      <w:r>
        <w:rPr/>
        <w:t>graduates,</w:t>
      </w:r>
      <w:r>
        <w:rPr>
          <w:spacing w:val="-8"/>
        </w:rPr>
        <w:t> </w:t>
      </w:r>
      <w:r>
        <w:rPr/>
        <w:t>eliminees,</w:t>
      </w:r>
      <w:r>
        <w:rPr>
          <w:spacing w:val="-6"/>
        </w:rPr>
        <w:t> </w:t>
      </w:r>
      <w:r>
        <w:rPr/>
        <w:t>and</w:t>
      </w:r>
      <w:r>
        <w:rPr>
          <w:spacing w:val="-7"/>
        </w:rPr>
        <w:t> </w:t>
      </w:r>
      <w:r>
        <w:rPr/>
        <w:t>unqualified</w:t>
      </w:r>
      <w:r>
        <w:rPr>
          <w:spacing w:val="-8"/>
        </w:rPr>
        <w:t> </w:t>
      </w:r>
      <w:r>
        <w:rPr/>
        <w:t>students)</w:t>
      </w:r>
      <w:r>
        <w:rPr>
          <w:spacing w:val="-7"/>
        </w:rPr>
        <w:t> </w:t>
      </w:r>
      <w:r>
        <w:rPr/>
        <w:t>who</w:t>
      </w:r>
      <w:r>
        <w:rPr>
          <w:spacing w:val="-7"/>
        </w:rPr>
        <w:t> </w:t>
      </w:r>
      <w:r>
        <w:rPr/>
        <w:t>cannot</w:t>
      </w:r>
      <w:r>
        <w:rPr>
          <w:spacing w:val="-6"/>
        </w:rPr>
        <w:t> </w:t>
      </w:r>
      <w:r>
        <w:rPr/>
        <w:t>or will</w:t>
      </w:r>
      <w:r>
        <w:rPr>
          <w:spacing w:val="-11"/>
        </w:rPr>
        <w:t> </w:t>
      </w:r>
      <w:r>
        <w:rPr/>
        <w:t>not</w:t>
      </w:r>
      <w:r>
        <w:rPr>
          <w:spacing w:val="-13"/>
        </w:rPr>
        <w:t> </w:t>
      </w:r>
      <w:r>
        <w:rPr/>
        <w:t>meet</w:t>
      </w:r>
      <w:r>
        <w:rPr>
          <w:spacing w:val="-12"/>
        </w:rPr>
        <w:t> </w:t>
      </w:r>
      <w:r>
        <w:rPr/>
        <w:t>acceptable</w:t>
      </w:r>
      <w:r>
        <w:rPr>
          <w:spacing w:val="-13"/>
        </w:rPr>
        <w:t> </w:t>
      </w:r>
      <w:r>
        <w:rPr/>
        <w:t>standards</w:t>
      </w:r>
      <w:r>
        <w:rPr>
          <w:spacing w:val="-12"/>
        </w:rPr>
        <w:t> </w:t>
      </w:r>
      <w:r>
        <w:rPr/>
        <w:t>of</w:t>
      </w:r>
      <w:r>
        <w:rPr>
          <w:spacing w:val="-13"/>
        </w:rPr>
        <w:t> </w:t>
      </w:r>
      <w:r>
        <w:rPr/>
        <w:t>conduct</w:t>
      </w:r>
      <w:r>
        <w:rPr>
          <w:spacing w:val="-11"/>
        </w:rPr>
        <w:t> </w:t>
      </w:r>
      <w:r>
        <w:rPr/>
        <w:t>or</w:t>
      </w:r>
      <w:r>
        <w:rPr>
          <w:spacing w:val="-11"/>
        </w:rPr>
        <w:t> </w:t>
      </w:r>
      <w:r>
        <w:rPr/>
        <w:t>duty</w:t>
      </w:r>
      <w:r>
        <w:rPr>
          <w:spacing w:val="-11"/>
        </w:rPr>
        <w:t> </w:t>
      </w:r>
      <w:r>
        <w:rPr/>
        <w:t>performance</w:t>
      </w:r>
      <w:r>
        <w:rPr>
          <w:spacing w:val="-11"/>
        </w:rPr>
        <w:t> </w:t>
      </w:r>
      <w:r>
        <w:rPr/>
        <w:t>are</w:t>
      </w:r>
      <w:r>
        <w:rPr>
          <w:spacing w:val="-12"/>
        </w:rPr>
        <w:t> </w:t>
      </w:r>
      <w:r>
        <w:rPr/>
        <w:t>identified</w:t>
      </w:r>
      <w:r>
        <w:rPr>
          <w:spacing w:val="-11"/>
        </w:rPr>
        <w:t> </w:t>
      </w:r>
      <w:r>
        <w:rPr/>
        <w:t>and</w:t>
      </w:r>
      <w:r>
        <w:rPr>
          <w:spacing w:val="-12"/>
        </w:rPr>
        <w:t> </w:t>
      </w:r>
      <w:r>
        <w:rPr/>
        <w:t>separated from the Air Force. </w:t>
      </w:r>
      <w:r>
        <w:rPr>
          <w:b/>
        </w:rPr>
        <w:t>(T-1)</w:t>
      </w:r>
    </w:p>
    <w:p>
      <w:pPr>
        <w:pStyle w:val="BodyText"/>
        <w:spacing w:before="121"/>
        <w:ind w:left="1140" w:right="804"/>
      </w:pPr>
      <w:r>
        <w:rPr/>
        <w:t>A16.11.2. All administrative or judicial actions, initiated or contemplated, are completed before the member is reassigned.</w:t>
      </w:r>
    </w:p>
    <w:p>
      <w:pPr>
        <w:pStyle w:val="BodyText"/>
        <w:ind w:left="1140" w:right="799"/>
      </w:pPr>
      <w:r>
        <w:rPr/>
        <w:t>A16.11.3. Non-prior service student assignments are mandatory PCS moves, but only to CONUS locations.</w:t>
      </w:r>
    </w:p>
    <w:p>
      <w:pPr>
        <w:pStyle w:val="BodyText"/>
        <w:ind w:left="1140" w:right="799"/>
      </w:pPr>
      <w:r>
        <w:rPr/>
        <w:t>A16.11.4.</w:t>
      </w:r>
      <w:r>
        <w:rPr>
          <w:spacing w:val="40"/>
        </w:rPr>
        <w:t> </w:t>
      </w:r>
      <w:r>
        <w:rPr/>
        <w:t>The</w:t>
      </w:r>
      <w:r>
        <w:rPr>
          <w:spacing w:val="-4"/>
        </w:rPr>
        <w:t> </w:t>
      </w:r>
      <w:r>
        <w:rPr/>
        <w:t>losing</w:t>
      </w:r>
      <w:r>
        <w:rPr>
          <w:spacing w:val="-5"/>
        </w:rPr>
        <w:t> </w:t>
      </w:r>
      <w:r>
        <w:rPr/>
        <w:t>commander</w:t>
      </w:r>
      <w:r>
        <w:rPr>
          <w:spacing w:val="-4"/>
        </w:rPr>
        <w:t> </w:t>
      </w:r>
      <w:r>
        <w:rPr/>
        <w:t>notifies</w:t>
      </w:r>
      <w:r>
        <w:rPr>
          <w:spacing w:val="-4"/>
        </w:rPr>
        <w:t> </w:t>
      </w:r>
      <w:r>
        <w:rPr/>
        <w:t>the</w:t>
      </w:r>
      <w:r>
        <w:rPr>
          <w:spacing w:val="-4"/>
        </w:rPr>
        <w:t> </w:t>
      </w:r>
      <w:r>
        <w:rPr/>
        <w:t>gaining</w:t>
      </w:r>
      <w:r>
        <w:rPr>
          <w:spacing w:val="-5"/>
        </w:rPr>
        <w:t> </w:t>
      </w:r>
      <w:r>
        <w:rPr/>
        <w:t>commander,</w:t>
      </w:r>
      <w:r>
        <w:rPr>
          <w:spacing w:val="-5"/>
        </w:rPr>
        <w:t> </w:t>
      </w:r>
      <w:r>
        <w:rPr/>
        <w:t>in</w:t>
      </w:r>
      <w:r>
        <w:rPr>
          <w:spacing w:val="-4"/>
        </w:rPr>
        <w:t> </w:t>
      </w:r>
      <w:r>
        <w:rPr/>
        <w:t>writing,</w:t>
      </w:r>
      <w:r>
        <w:rPr>
          <w:spacing w:val="-5"/>
        </w:rPr>
        <w:t> </w:t>
      </w:r>
      <w:r>
        <w:rPr/>
        <w:t>when</w:t>
      </w:r>
      <w:r>
        <w:rPr>
          <w:spacing w:val="-5"/>
        </w:rPr>
        <w:t> </w:t>
      </w:r>
      <w:r>
        <w:rPr/>
        <w:t>a</w:t>
      </w:r>
      <w:r>
        <w:rPr>
          <w:spacing w:val="-4"/>
        </w:rPr>
        <w:t> </w:t>
      </w:r>
      <w:r>
        <w:rPr/>
        <w:t>student is</w:t>
      </w:r>
      <w:r>
        <w:rPr>
          <w:spacing w:val="17"/>
        </w:rPr>
        <w:t> </w:t>
      </w:r>
      <w:r>
        <w:rPr/>
        <w:t>recommended</w:t>
      </w:r>
      <w:r>
        <w:rPr>
          <w:spacing w:val="19"/>
        </w:rPr>
        <w:t> </w:t>
      </w:r>
      <w:r>
        <w:rPr/>
        <w:t>for</w:t>
      </w:r>
      <w:r>
        <w:rPr>
          <w:spacing w:val="19"/>
        </w:rPr>
        <w:t> </w:t>
      </w:r>
      <w:r>
        <w:rPr/>
        <w:t>assignment</w:t>
      </w:r>
      <w:r>
        <w:rPr>
          <w:spacing w:val="20"/>
        </w:rPr>
        <w:t> </w:t>
      </w:r>
      <w:r>
        <w:rPr/>
        <w:t>and</w:t>
      </w:r>
      <w:r>
        <w:rPr>
          <w:spacing w:val="19"/>
        </w:rPr>
        <w:t> </w:t>
      </w:r>
      <w:r>
        <w:rPr/>
        <w:t>administrative</w:t>
      </w:r>
      <w:r>
        <w:rPr>
          <w:spacing w:val="18"/>
        </w:rPr>
        <w:t> </w:t>
      </w:r>
      <w:r>
        <w:rPr/>
        <w:t>action</w:t>
      </w:r>
      <w:r>
        <w:rPr>
          <w:spacing w:val="19"/>
        </w:rPr>
        <w:t> </w:t>
      </w:r>
      <w:r>
        <w:rPr/>
        <w:t>has</w:t>
      </w:r>
      <w:r>
        <w:rPr>
          <w:spacing w:val="20"/>
        </w:rPr>
        <w:t> </w:t>
      </w:r>
      <w:r>
        <w:rPr/>
        <w:t>been</w:t>
      </w:r>
      <w:r>
        <w:rPr>
          <w:spacing w:val="19"/>
        </w:rPr>
        <w:t> </w:t>
      </w:r>
      <w:r>
        <w:rPr/>
        <w:t>established.</w:t>
      </w:r>
      <w:r>
        <w:rPr>
          <w:spacing w:val="68"/>
          <w:w w:val="150"/>
        </w:rPr>
        <w:t> </w:t>
      </w:r>
      <w:r>
        <w:rPr/>
        <w:t>Include</w:t>
      </w:r>
      <w:r>
        <w:rPr>
          <w:spacing w:val="20"/>
        </w:rPr>
        <w:t> </w:t>
      </w:r>
      <w:r>
        <w:rPr>
          <w:spacing w:val="-5"/>
        </w:rPr>
        <w:t>an</w:t>
      </w:r>
    </w:p>
    <w:p>
      <w:pPr>
        <w:spacing w:after="0"/>
        <w:sectPr>
          <w:pgSz w:w="12240" w:h="15840"/>
          <w:pgMar w:header="731" w:footer="0" w:top="1380" w:bottom="280" w:left="660" w:right="640"/>
        </w:sectPr>
      </w:pPr>
    </w:p>
    <w:p>
      <w:pPr>
        <w:pStyle w:val="BodyText"/>
        <w:spacing w:before="96"/>
        <w:ind w:left="1140" w:right="802"/>
      </w:pPr>
      <w:r>
        <w:rPr/>
        <w:t>explanation of the member’s situation and the specific actions taken.</w:t>
      </w:r>
      <w:r>
        <w:rPr>
          <w:spacing w:val="40"/>
        </w:rPr>
        <w:t> </w:t>
      </w:r>
      <w:r>
        <w:rPr/>
        <w:t>If further action is desirable, but impractical, the specific reason for precluding further action is fully explained.</w:t>
      </w:r>
    </w:p>
    <w:p>
      <w:pPr>
        <w:pStyle w:val="BodyText"/>
        <w:ind w:left="1140" w:right="796"/>
      </w:pPr>
      <w:r>
        <w:rPr/>
        <w:t>A16.11.5. Members (including graduates, eliminees, and unqualified students) will not be assigned</w:t>
      </w:r>
      <w:r>
        <w:rPr>
          <w:spacing w:val="-3"/>
        </w:rPr>
        <w:t> </w:t>
      </w:r>
      <w:r>
        <w:rPr/>
        <w:t>to</w:t>
      </w:r>
      <w:r>
        <w:rPr>
          <w:spacing w:val="-2"/>
        </w:rPr>
        <w:t> </w:t>
      </w:r>
      <w:r>
        <w:rPr/>
        <w:t>or</w:t>
      </w:r>
      <w:r>
        <w:rPr>
          <w:spacing w:val="-2"/>
        </w:rPr>
        <w:t> </w:t>
      </w:r>
      <w:r>
        <w:rPr/>
        <w:t>allowed</w:t>
      </w:r>
      <w:r>
        <w:rPr>
          <w:spacing w:val="-4"/>
        </w:rPr>
        <w:t> </w:t>
      </w:r>
      <w:r>
        <w:rPr/>
        <w:t>to</w:t>
      </w:r>
      <w:r>
        <w:rPr>
          <w:spacing w:val="-3"/>
        </w:rPr>
        <w:t> </w:t>
      </w:r>
      <w:r>
        <w:rPr/>
        <w:t>leave</w:t>
      </w:r>
      <w:r>
        <w:rPr>
          <w:spacing w:val="-2"/>
        </w:rPr>
        <w:t> </w:t>
      </w:r>
      <w:r>
        <w:rPr/>
        <w:t>for</w:t>
      </w:r>
      <w:r>
        <w:rPr>
          <w:spacing w:val="-2"/>
        </w:rPr>
        <w:t> </w:t>
      </w:r>
      <w:r>
        <w:rPr/>
        <w:t>any</w:t>
      </w:r>
      <w:r>
        <w:rPr>
          <w:spacing w:val="-2"/>
        </w:rPr>
        <w:t> </w:t>
      </w:r>
      <w:r>
        <w:rPr/>
        <w:t>overseas</w:t>
      </w:r>
      <w:r>
        <w:rPr>
          <w:spacing w:val="-3"/>
        </w:rPr>
        <w:t> </w:t>
      </w:r>
      <w:r>
        <w:rPr/>
        <w:t>or</w:t>
      </w:r>
      <w:r>
        <w:rPr>
          <w:spacing w:val="-2"/>
        </w:rPr>
        <w:t> </w:t>
      </w:r>
      <w:r>
        <w:rPr/>
        <w:t>CONUS</w:t>
      </w:r>
      <w:r>
        <w:rPr>
          <w:spacing w:val="-2"/>
        </w:rPr>
        <w:t> </w:t>
      </w:r>
      <w:r>
        <w:rPr/>
        <w:t>location</w:t>
      </w:r>
      <w:r>
        <w:rPr>
          <w:spacing w:val="-2"/>
        </w:rPr>
        <w:t> </w:t>
      </w:r>
      <w:r>
        <w:rPr/>
        <w:t>when</w:t>
      </w:r>
      <w:r>
        <w:rPr>
          <w:spacing w:val="-2"/>
        </w:rPr>
        <w:t> </w:t>
      </w:r>
      <w:r>
        <w:rPr/>
        <w:t>placed</w:t>
      </w:r>
      <w:r>
        <w:rPr>
          <w:spacing w:val="-2"/>
        </w:rPr>
        <w:t> </w:t>
      </w:r>
      <w:r>
        <w:rPr/>
        <w:t>on</w:t>
      </w:r>
      <w:r>
        <w:rPr>
          <w:spacing w:val="-3"/>
        </w:rPr>
        <w:t> </w:t>
      </w:r>
      <w:r>
        <w:rPr/>
        <w:t>AAC</w:t>
      </w:r>
      <w:r>
        <w:rPr>
          <w:spacing w:val="-2"/>
        </w:rPr>
        <w:t> </w:t>
      </w:r>
      <w:r>
        <w:rPr/>
        <w:t>10 through</w:t>
      </w:r>
      <w:r>
        <w:rPr>
          <w:spacing w:val="-1"/>
        </w:rPr>
        <w:t> </w:t>
      </w:r>
      <w:r>
        <w:rPr/>
        <w:t>21,</w:t>
      </w:r>
      <w:r>
        <w:rPr>
          <w:spacing w:val="-3"/>
        </w:rPr>
        <w:t> </w:t>
      </w:r>
      <w:r>
        <w:rPr/>
        <w:t>excluding</w:t>
      </w:r>
      <w:r>
        <w:rPr>
          <w:spacing w:val="-1"/>
        </w:rPr>
        <w:t> </w:t>
      </w:r>
      <w:r>
        <w:rPr/>
        <w:t>14,</w:t>
      </w:r>
      <w:r>
        <w:rPr>
          <w:spacing w:val="-1"/>
        </w:rPr>
        <w:t> </w:t>
      </w:r>
      <w:r>
        <w:rPr/>
        <w:t>where</w:t>
      </w:r>
      <w:r>
        <w:rPr>
          <w:spacing w:val="-1"/>
        </w:rPr>
        <w:t> </w:t>
      </w:r>
      <w:r>
        <w:rPr/>
        <w:t>a</w:t>
      </w:r>
      <w:r>
        <w:rPr>
          <w:spacing w:val="-1"/>
        </w:rPr>
        <w:t> </w:t>
      </w:r>
      <w:r>
        <w:rPr/>
        <w:t>quality-control-oriented</w:t>
      </w:r>
      <w:r>
        <w:rPr>
          <w:spacing w:val="-1"/>
        </w:rPr>
        <w:t> </w:t>
      </w:r>
      <w:r>
        <w:rPr/>
        <w:t>PPC</w:t>
      </w:r>
      <w:r>
        <w:rPr>
          <w:spacing w:val="-2"/>
        </w:rPr>
        <w:t> </w:t>
      </w:r>
      <w:r>
        <w:rPr/>
        <w:t>applies,</w:t>
      </w:r>
      <w:r>
        <w:rPr>
          <w:spacing w:val="-1"/>
        </w:rPr>
        <w:t> </w:t>
      </w:r>
      <w:r>
        <w:rPr/>
        <w:t>without</w:t>
      </w:r>
      <w:r>
        <w:rPr>
          <w:spacing w:val="-1"/>
        </w:rPr>
        <w:t> </w:t>
      </w:r>
      <w:r>
        <w:rPr/>
        <w:t>the</w:t>
      </w:r>
      <w:r>
        <w:rPr>
          <w:spacing w:val="-2"/>
        </w:rPr>
        <w:t> </w:t>
      </w:r>
      <w:r>
        <w:rPr/>
        <w:t>approval of AFPC/DP3AM.</w:t>
      </w:r>
    </w:p>
    <w:p>
      <w:pPr>
        <w:pStyle w:val="Heading2"/>
        <w:spacing w:before="121"/>
      </w:pPr>
      <w:r>
        <w:rPr/>
        <w:t>A16.12.</w:t>
      </w:r>
      <w:r>
        <w:rPr>
          <w:spacing w:val="58"/>
        </w:rPr>
        <w:t> </w:t>
      </w:r>
      <w:r>
        <w:rPr/>
        <w:t>Security</w:t>
      </w:r>
      <w:r>
        <w:rPr>
          <w:spacing w:val="-1"/>
        </w:rPr>
        <w:t> </w:t>
      </w:r>
      <w:r>
        <w:rPr/>
        <w:t>Clearance and Access</w:t>
      </w:r>
      <w:r>
        <w:rPr>
          <w:spacing w:val="-1"/>
        </w:rPr>
        <w:t> </w:t>
      </w:r>
      <w:r>
        <w:rPr/>
        <w:t>to Classified </w:t>
      </w:r>
      <w:r>
        <w:rPr>
          <w:spacing w:val="-2"/>
        </w:rPr>
        <w:t>Information.</w:t>
      </w:r>
    </w:p>
    <w:p>
      <w:pPr>
        <w:pStyle w:val="BodyText"/>
        <w:ind w:left="1140" w:right="796"/>
        <w:rPr>
          <w:b/>
        </w:rPr>
      </w:pPr>
      <w:r>
        <w:rPr/>
        <w:t>A16.12.1.</w:t>
      </w:r>
      <w:r>
        <w:rPr>
          <w:spacing w:val="50"/>
        </w:rPr>
        <w:t> </w:t>
      </w:r>
      <w:r>
        <w:rPr/>
        <w:t>Only</w:t>
      </w:r>
      <w:r>
        <w:rPr>
          <w:spacing w:val="-15"/>
        </w:rPr>
        <w:t> </w:t>
      </w:r>
      <w:r>
        <w:rPr/>
        <w:t>those</w:t>
      </w:r>
      <w:r>
        <w:rPr>
          <w:spacing w:val="-15"/>
        </w:rPr>
        <w:t> </w:t>
      </w:r>
      <w:r>
        <w:rPr/>
        <w:t>TTGs</w:t>
      </w:r>
      <w:r>
        <w:rPr>
          <w:spacing w:val="-15"/>
        </w:rPr>
        <w:t> </w:t>
      </w:r>
      <w:r>
        <w:rPr/>
        <w:t>requiring</w:t>
      </w:r>
      <w:r>
        <w:rPr>
          <w:spacing w:val="-15"/>
        </w:rPr>
        <w:t> </w:t>
      </w:r>
      <w:r>
        <w:rPr/>
        <w:t>a</w:t>
      </w:r>
      <w:r>
        <w:rPr>
          <w:spacing w:val="-15"/>
        </w:rPr>
        <w:t> </w:t>
      </w:r>
      <w:r>
        <w:rPr/>
        <w:t>security</w:t>
      </w:r>
      <w:r>
        <w:rPr>
          <w:spacing w:val="-15"/>
        </w:rPr>
        <w:t> </w:t>
      </w:r>
      <w:r>
        <w:rPr/>
        <w:t>clearance</w:t>
      </w:r>
      <w:r>
        <w:rPr>
          <w:spacing w:val="-15"/>
        </w:rPr>
        <w:t> </w:t>
      </w:r>
      <w:r>
        <w:rPr/>
        <w:t>for</w:t>
      </w:r>
      <w:r>
        <w:rPr>
          <w:spacing w:val="-15"/>
        </w:rPr>
        <w:t> </w:t>
      </w:r>
      <w:r>
        <w:rPr/>
        <w:t>award</w:t>
      </w:r>
      <w:r>
        <w:rPr>
          <w:spacing w:val="-15"/>
        </w:rPr>
        <w:t> </w:t>
      </w:r>
      <w:r>
        <w:rPr/>
        <w:t>of</w:t>
      </w:r>
      <w:r>
        <w:rPr>
          <w:spacing w:val="-15"/>
        </w:rPr>
        <w:t> </w:t>
      </w:r>
      <w:r>
        <w:rPr/>
        <w:t>an</w:t>
      </w:r>
      <w:r>
        <w:rPr>
          <w:spacing w:val="-15"/>
        </w:rPr>
        <w:t> </w:t>
      </w:r>
      <w:r>
        <w:rPr/>
        <w:t>AFSC/SFSC</w:t>
      </w:r>
      <w:r>
        <w:rPr>
          <w:spacing w:val="-15"/>
        </w:rPr>
        <w:t> </w:t>
      </w:r>
      <w:r>
        <w:rPr/>
        <w:t>should be placed in involuntary hold status.</w:t>
      </w:r>
      <w:r>
        <w:rPr>
          <w:spacing w:val="40"/>
        </w:rPr>
        <w:t> </w:t>
      </w:r>
      <w:r>
        <w:rPr/>
        <w:t>MPFs must ensure that SCI nomination packages are forwarded to the Defense Investigative Service by the local Security Forces Investigative Office. </w:t>
      </w:r>
      <w:r>
        <w:rPr>
          <w:b/>
        </w:rPr>
        <w:t>(T-2)</w:t>
      </w:r>
    </w:p>
    <w:p>
      <w:pPr>
        <w:pStyle w:val="BodyText"/>
        <w:ind w:left="1140" w:right="799"/>
      </w:pPr>
      <w:r>
        <w:rPr/>
        <w:t>A16.12.2. MPF will establish procedures to ensure security clearance requests for investigation</w:t>
      </w:r>
      <w:r>
        <w:rPr>
          <w:spacing w:val="-7"/>
        </w:rPr>
        <w:t> </w:t>
      </w:r>
      <w:r>
        <w:rPr/>
        <w:t>are</w:t>
      </w:r>
      <w:r>
        <w:rPr>
          <w:spacing w:val="-7"/>
        </w:rPr>
        <w:t> </w:t>
      </w:r>
      <w:r>
        <w:rPr/>
        <w:t>initiated</w:t>
      </w:r>
      <w:r>
        <w:rPr>
          <w:spacing w:val="-7"/>
        </w:rPr>
        <w:t> </w:t>
      </w:r>
      <w:r>
        <w:rPr/>
        <w:t>no</w:t>
      </w:r>
      <w:r>
        <w:rPr>
          <w:spacing w:val="-7"/>
        </w:rPr>
        <w:t> </w:t>
      </w:r>
      <w:r>
        <w:rPr/>
        <w:t>later</w:t>
      </w:r>
      <w:r>
        <w:rPr>
          <w:spacing w:val="-7"/>
        </w:rPr>
        <w:t> </w:t>
      </w:r>
      <w:r>
        <w:rPr/>
        <w:t>than</w:t>
      </w:r>
      <w:r>
        <w:rPr>
          <w:spacing w:val="-7"/>
        </w:rPr>
        <w:t> </w:t>
      </w:r>
      <w:r>
        <w:rPr/>
        <w:t>3</w:t>
      </w:r>
      <w:r>
        <w:rPr>
          <w:spacing w:val="-7"/>
        </w:rPr>
        <w:t> </w:t>
      </w:r>
      <w:r>
        <w:rPr/>
        <w:t>duty</w:t>
      </w:r>
      <w:r>
        <w:rPr>
          <w:spacing w:val="-7"/>
        </w:rPr>
        <w:t> </w:t>
      </w:r>
      <w:r>
        <w:rPr/>
        <w:t>days</w:t>
      </w:r>
      <w:r>
        <w:rPr>
          <w:spacing w:val="-7"/>
        </w:rPr>
        <w:t> </w:t>
      </w:r>
      <w:r>
        <w:rPr/>
        <w:t>after</w:t>
      </w:r>
      <w:r>
        <w:rPr>
          <w:spacing w:val="-8"/>
        </w:rPr>
        <w:t> </w:t>
      </w:r>
      <w:r>
        <w:rPr/>
        <w:t>receipt</w:t>
      </w:r>
      <w:r>
        <w:rPr>
          <w:spacing w:val="-6"/>
        </w:rPr>
        <w:t> </w:t>
      </w:r>
      <w:r>
        <w:rPr/>
        <w:t>of</w:t>
      </w:r>
      <w:r>
        <w:rPr>
          <w:spacing w:val="-8"/>
        </w:rPr>
        <w:t> </w:t>
      </w:r>
      <w:r>
        <w:rPr/>
        <w:t>the</w:t>
      </w:r>
      <w:r>
        <w:rPr>
          <w:spacing w:val="-6"/>
        </w:rPr>
        <w:t> </w:t>
      </w:r>
      <w:r>
        <w:rPr/>
        <w:t>assignment</w:t>
      </w:r>
      <w:r>
        <w:rPr>
          <w:spacing w:val="-7"/>
        </w:rPr>
        <w:t> </w:t>
      </w:r>
      <w:r>
        <w:rPr/>
        <w:t>notification. </w:t>
      </w:r>
      <w:r>
        <w:rPr>
          <w:b/>
        </w:rPr>
        <w:t>(T-2) </w:t>
      </w:r>
      <w:r>
        <w:rPr/>
        <w:t>All initial clearance processing is completed no later than 30 days after receipt or the graduation date, whichever is sooner.</w:t>
      </w:r>
    </w:p>
    <w:p>
      <w:pPr>
        <w:pStyle w:val="Heading2"/>
        <w:spacing w:before="120"/>
      </w:pPr>
      <w:r>
        <w:rPr/>
        <w:t>A16.13.</w:t>
      </w:r>
      <w:r>
        <w:rPr>
          <w:spacing w:val="58"/>
        </w:rPr>
        <w:t> </w:t>
      </w:r>
      <w:r>
        <w:rPr/>
        <w:t>Return of</w:t>
      </w:r>
      <w:r>
        <w:rPr>
          <w:spacing w:val="-1"/>
        </w:rPr>
        <w:t> </w:t>
      </w:r>
      <w:r>
        <w:rPr/>
        <w:t>Graduated Students Enroute </w:t>
      </w:r>
      <w:r>
        <w:rPr>
          <w:spacing w:val="-4"/>
        </w:rPr>
        <w:t>PCS.</w:t>
      </w:r>
    </w:p>
    <w:p>
      <w:pPr>
        <w:pStyle w:val="BodyText"/>
        <w:ind w:left="1140" w:right="796"/>
      </w:pPr>
      <w:r>
        <w:rPr/>
        <w:t>A16.13.1.</w:t>
      </w:r>
      <w:r>
        <w:rPr>
          <w:spacing w:val="40"/>
        </w:rPr>
        <w:t> </w:t>
      </w:r>
      <w:r>
        <w:rPr/>
        <w:t>Commanders</w:t>
      </w:r>
      <w:r>
        <w:rPr>
          <w:spacing w:val="-12"/>
        </w:rPr>
        <w:t> </w:t>
      </w:r>
      <w:r>
        <w:rPr/>
        <w:t>have</w:t>
      </w:r>
      <w:r>
        <w:rPr>
          <w:spacing w:val="-11"/>
        </w:rPr>
        <w:t> </w:t>
      </w:r>
      <w:r>
        <w:rPr/>
        <w:t>the</w:t>
      </w:r>
      <w:r>
        <w:rPr>
          <w:spacing w:val="-12"/>
        </w:rPr>
        <w:t> </w:t>
      </w:r>
      <w:r>
        <w:rPr/>
        <w:t>ultimate</w:t>
      </w:r>
      <w:r>
        <w:rPr>
          <w:spacing w:val="-12"/>
        </w:rPr>
        <w:t> </w:t>
      </w:r>
      <w:r>
        <w:rPr/>
        <w:t>responsibility</w:t>
      </w:r>
      <w:r>
        <w:rPr>
          <w:spacing w:val="-12"/>
        </w:rPr>
        <w:t> </w:t>
      </w:r>
      <w:r>
        <w:rPr/>
        <w:t>of</w:t>
      </w:r>
      <w:r>
        <w:rPr>
          <w:spacing w:val="-11"/>
        </w:rPr>
        <w:t> </w:t>
      </w:r>
      <w:r>
        <w:rPr/>
        <w:t>ensuring</w:t>
      </w:r>
      <w:r>
        <w:rPr>
          <w:spacing w:val="-11"/>
        </w:rPr>
        <w:t> </w:t>
      </w:r>
      <w:r>
        <w:rPr/>
        <w:t>only</w:t>
      </w:r>
      <w:r>
        <w:rPr>
          <w:spacing w:val="-13"/>
        </w:rPr>
        <w:t> </w:t>
      </w:r>
      <w:r>
        <w:rPr/>
        <w:t>quality</w:t>
      </w:r>
      <w:r>
        <w:rPr>
          <w:spacing w:val="-11"/>
        </w:rPr>
        <w:t> </w:t>
      </w:r>
      <w:r>
        <w:rPr/>
        <w:t>members</w:t>
      </w:r>
      <w:r>
        <w:rPr>
          <w:spacing w:val="-13"/>
        </w:rPr>
        <w:t> </w:t>
      </w:r>
      <w:r>
        <w:rPr/>
        <w:t>are retained in the Air Force and permitted to be reassigned.</w:t>
      </w:r>
      <w:r>
        <w:rPr>
          <w:spacing w:val="40"/>
        </w:rPr>
        <w:t> </w:t>
      </w:r>
      <w:r>
        <w:rPr/>
        <w:t>When a member has departed on PCS but not arrived at the gaining location, the decision to cancel their assignment for the purpose of returning to the previous duty station should serve the overall best interests of the AF.</w:t>
      </w:r>
      <w:r>
        <w:rPr>
          <w:spacing w:val="40"/>
        </w:rPr>
        <w:t> </w:t>
      </w:r>
      <w:r>
        <w:rPr/>
        <w:t>Due to the PCS cost and personal hardship that may result, a member who has departed on PCS will only be directed to return to the previous duty station upon approval of AFPC/DP3AM after it is determined the action for which return is requested cannot be completed at the gaining unit. </w:t>
      </w:r>
      <w:r>
        <w:rPr>
          <w:b/>
        </w:rPr>
        <w:t>(T-1) </w:t>
      </w:r>
      <w:r>
        <w:rPr/>
        <w:t>Requests to return a member for the purpose of administering disciplinary actions (Article 15, Letter of Reprimand, or Control Roster) are normally</w:t>
      </w:r>
      <w:r>
        <w:rPr>
          <w:spacing w:val="-4"/>
        </w:rPr>
        <w:t> </w:t>
      </w:r>
      <w:r>
        <w:rPr/>
        <w:t>disapproved.</w:t>
      </w:r>
      <w:r>
        <w:rPr>
          <w:spacing w:val="40"/>
        </w:rPr>
        <w:t> </w:t>
      </w:r>
      <w:r>
        <w:rPr/>
        <w:t>The</w:t>
      </w:r>
      <w:r>
        <w:rPr>
          <w:spacing w:val="-4"/>
        </w:rPr>
        <w:t> </w:t>
      </w:r>
      <w:r>
        <w:rPr/>
        <w:t>gaining</w:t>
      </w:r>
      <w:r>
        <w:rPr>
          <w:spacing w:val="-4"/>
        </w:rPr>
        <w:t> </w:t>
      </w:r>
      <w:r>
        <w:rPr/>
        <w:t>commander</w:t>
      </w:r>
      <w:r>
        <w:rPr>
          <w:spacing w:val="-4"/>
        </w:rPr>
        <w:t> </w:t>
      </w:r>
      <w:r>
        <w:rPr/>
        <w:t>can</w:t>
      </w:r>
      <w:r>
        <w:rPr>
          <w:spacing w:val="-4"/>
        </w:rPr>
        <w:t> </w:t>
      </w:r>
      <w:r>
        <w:rPr/>
        <w:t>administer</w:t>
      </w:r>
      <w:r>
        <w:rPr>
          <w:spacing w:val="-4"/>
        </w:rPr>
        <w:t> </w:t>
      </w:r>
      <w:r>
        <w:rPr/>
        <w:t>these</w:t>
      </w:r>
      <w:r>
        <w:rPr>
          <w:spacing w:val="-4"/>
        </w:rPr>
        <w:t> </w:t>
      </w:r>
      <w:r>
        <w:rPr/>
        <w:t>actions.</w:t>
      </w:r>
      <w:r>
        <w:rPr>
          <w:spacing w:val="40"/>
        </w:rPr>
        <w:t> </w:t>
      </w:r>
      <w:r>
        <w:rPr/>
        <w:t>Members</w:t>
      </w:r>
      <w:r>
        <w:rPr>
          <w:spacing w:val="-4"/>
        </w:rPr>
        <w:t> </w:t>
      </w:r>
      <w:r>
        <w:rPr/>
        <w:t>may, however, be returned for involuntary separation, court-martial, completion of an AFOSI, etc. It is the decision of AFPC/DP3AM to cancel a member’s assignment that actually causes the member’s return to the previous duty station.</w:t>
      </w:r>
    </w:p>
    <w:p>
      <w:pPr>
        <w:pStyle w:val="BodyText"/>
        <w:spacing w:before="119"/>
        <w:ind w:left="1140" w:right="797"/>
      </w:pPr>
      <w:r>
        <w:rPr/>
        <w:t>A16.13.2.</w:t>
      </w:r>
      <w:r>
        <w:rPr>
          <w:spacing w:val="38"/>
        </w:rPr>
        <w:t> </w:t>
      </w:r>
      <w:r>
        <w:rPr/>
        <w:t>A</w:t>
      </w:r>
      <w:r>
        <w:rPr>
          <w:spacing w:val="-15"/>
        </w:rPr>
        <w:t> </w:t>
      </w:r>
      <w:r>
        <w:rPr/>
        <w:t>commander</w:t>
      </w:r>
      <w:r>
        <w:rPr>
          <w:spacing w:val="-15"/>
        </w:rPr>
        <w:t> </w:t>
      </w:r>
      <w:r>
        <w:rPr/>
        <w:t>considering</w:t>
      </w:r>
      <w:r>
        <w:rPr>
          <w:spacing w:val="-15"/>
        </w:rPr>
        <w:t> </w:t>
      </w:r>
      <w:r>
        <w:rPr/>
        <w:t>requesting</w:t>
      </w:r>
      <w:r>
        <w:rPr>
          <w:spacing w:val="-15"/>
        </w:rPr>
        <w:t> </w:t>
      </w:r>
      <w:r>
        <w:rPr/>
        <w:t>the</w:t>
      </w:r>
      <w:r>
        <w:rPr>
          <w:spacing w:val="-15"/>
        </w:rPr>
        <w:t> </w:t>
      </w:r>
      <w:r>
        <w:rPr/>
        <w:t>return</w:t>
      </w:r>
      <w:r>
        <w:rPr>
          <w:spacing w:val="-15"/>
        </w:rPr>
        <w:t> </w:t>
      </w:r>
      <w:r>
        <w:rPr/>
        <w:t>of</w:t>
      </w:r>
      <w:r>
        <w:rPr>
          <w:spacing w:val="-15"/>
        </w:rPr>
        <w:t> </w:t>
      </w:r>
      <w:r>
        <w:rPr/>
        <w:t>a</w:t>
      </w:r>
      <w:r>
        <w:rPr>
          <w:spacing w:val="-15"/>
        </w:rPr>
        <w:t> </w:t>
      </w:r>
      <w:r>
        <w:rPr/>
        <w:t>member</w:t>
      </w:r>
      <w:r>
        <w:rPr>
          <w:spacing w:val="-15"/>
        </w:rPr>
        <w:t> </w:t>
      </w:r>
      <w:r>
        <w:rPr/>
        <w:t>who</w:t>
      </w:r>
      <w:r>
        <w:rPr>
          <w:spacing w:val="-15"/>
        </w:rPr>
        <w:t> </w:t>
      </w:r>
      <w:r>
        <w:rPr/>
        <w:t>has</w:t>
      </w:r>
      <w:r>
        <w:rPr>
          <w:spacing w:val="-15"/>
        </w:rPr>
        <w:t> </w:t>
      </w:r>
      <w:r>
        <w:rPr/>
        <w:t>departed</w:t>
      </w:r>
      <w:r>
        <w:rPr>
          <w:spacing w:val="-15"/>
        </w:rPr>
        <w:t> </w:t>
      </w:r>
      <w:r>
        <w:rPr/>
        <w:t>PCS but who has not arrived at the gaining location must complete the actions described below:</w:t>
      </w:r>
    </w:p>
    <w:p>
      <w:pPr>
        <w:pStyle w:val="BodyText"/>
        <w:ind w:right="801"/>
      </w:pPr>
      <w:r>
        <w:rPr/>
        <w:t>A16.13.2.1.</w:t>
      </w:r>
      <w:r>
        <w:rPr>
          <w:spacing w:val="40"/>
        </w:rPr>
        <w:t> </w:t>
      </w:r>
      <w:r>
        <w:rPr/>
        <w:t>Contact the local Staff Judge Advocate to determine whether return is or is not legally justified.</w:t>
      </w:r>
      <w:r>
        <w:rPr>
          <w:spacing w:val="40"/>
        </w:rPr>
        <w:t> </w:t>
      </w:r>
      <w:r>
        <w:rPr/>
        <w:t>If determined to be legally sufficient, contact the MPF Chief who provides AFPC/DP3AM the specifics of the case for their approval/disapproval.</w:t>
      </w:r>
      <w:r>
        <w:rPr>
          <w:spacing w:val="40"/>
        </w:rPr>
        <w:t> </w:t>
      </w:r>
      <w:r>
        <w:rPr/>
        <w:t>These actions are normally completed on the same day of the request.</w:t>
      </w:r>
    </w:p>
    <w:p>
      <w:pPr>
        <w:pStyle w:val="BodyText"/>
        <w:ind w:right="797"/>
      </w:pPr>
      <w:r>
        <w:rPr/>
        <w:t>A16.13.2.2.</w:t>
      </w:r>
      <w:r>
        <w:rPr>
          <w:spacing w:val="40"/>
        </w:rPr>
        <w:t> </w:t>
      </w:r>
      <w:r>
        <w:rPr/>
        <w:t>If return is approved, the commander notifies the member by telephone or overnight express mail.</w:t>
      </w:r>
      <w:r>
        <w:rPr>
          <w:spacing w:val="40"/>
        </w:rPr>
        <w:t> </w:t>
      </w:r>
      <w:r>
        <w:rPr/>
        <w:t>Telephonic notification is recommended as long as the conversation is witnessed and an appropriate memo for record is prepared.</w:t>
      </w:r>
      <w:r>
        <w:rPr>
          <w:spacing w:val="40"/>
        </w:rPr>
        <w:t> </w:t>
      </w:r>
      <w:r>
        <w:rPr/>
        <w:t>The commander</w:t>
      </w:r>
      <w:r>
        <w:rPr>
          <w:spacing w:val="-8"/>
        </w:rPr>
        <w:t> </w:t>
      </w:r>
      <w:r>
        <w:rPr/>
        <w:t>must</w:t>
      </w:r>
      <w:r>
        <w:rPr>
          <w:spacing w:val="-6"/>
        </w:rPr>
        <w:t> </w:t>
      </w:r>
      <w:r>
        <w:rPr/>
        <w:t>give</w:t>
      </w:r>
      <w:r>
        <w:rPr>
          <w:spacing w:val="-8"/>
        </w:rPr>
        <w:t> </w:t>
      </w:r>
      <w:r>
        <w:rPr/>
        <w:t>the</w:t>
      </w:r>
      <w:r>
        <w:rPr>
          <w:spacing w:val="-7"/>
        </w:rPr>
        <w:t> </w:t>
      </w:r>
      <w:r>
        <w:rPr/>
        <w:t>member</w:t>
      </w:r>
      <w:r>
        <w:rPr>
          <w:spacing w:val="-7"/>
        </w:rPr>
        <w:t> </w:t>
      </w:r>
      <w:r>
        <w:rPr/>
        <w:t>a</w:t>
      </w:r>
      <w:r>
        <w:rPr>
          <w:spacing w:val="-8"/>
        </w:rPr>
        <w:t> </w:t>
      </w:r>
      <w:r>
        <w:rPr/>
        <w:t>specific</w:t>
      </w:r>
      <w:r>
        <w:rPr>
          <w:spacing w:val="-8"/>
        </w:rPr>
        <w:t> </w:t>
      </w:r>
      <w:r>
        <w:rPr/>
        <w:t>RNLTD</w:t>
      </w:r>
      <w:r>
        <w:rPr>
          <w:spacing w:val="-8"/>
        </w:rPr>
        <w:t> </w:t>
      </w:r>
      <w:r>
        <w:rPr/>
        <w:t>for</w:t>
      </w:r>
      <w:r>
        <w:rPr>
          <w:spacing w:val="-6"/>
        </w:rPr>
        <w:t> </w:t>
      </w:r>
      <w:r>
        <w:rPr/>
        <w:t>their</w:t>
      </w:r>
      <w:r>
        <w:rPr>
          <w:spacing w:val="-7"/>
        </w:rPr>
        <w:t> </w:t>
      </w:r>
      <w:r>
        <w:rPr/>
        <w:t>return.</w:t>
      </w:r>
      <w:r>
        <w:rPr>
          <w:spacing w:val="-6"/>
        </w:rPr>
        <w:t> </w:t>
      </w:r>
      <w:r>
        <w:rPr>
          <w:b/>
        </w:rPr>
        <w:t>(T-1)</w:t>
      </w:r>
      <w:r>
        <w:rPr>
          <w:b/>
          <w:spacing w:val="-7"/>
        </w:rPr>
        <w:t> </w:t>
      </w:r>
      <w:r>
        <w:rPr/>
        <w:t>If</w:t>
      </w:r>
      <w:r>
        <w:rPr>
          <w:spacing w:val="-7"/>
        </w:rPr>
        <w:t> </w:t>
      </w:r>
      <w:r>
        <w:rPr/>
        <w:t>the</w:t>
      </w:r>
      <w:r>
        <w:rPr>
          <w:spacing w:val="-7"/>
        </w:rPr>
        <w:t> </w:t>
      </w:r>
      <w:r>
        <w:rPr/>
        <w:t>member lacks funds for the return trip, advise them to report to the nearest FSO with original PCS orders to obtain necessary funds and/or commercial tickets for the return travel.</w:t>
      </w:r>
    </w:p>
    <w:p>
      <w:pPr>
        <w:spacing w:after="0"/>
        <w:sectPr>
          <w:pgSz w:w="12240" w:h="15840"/>
          <w:pgMar w:header="731" w:footer="0" w:top="1380" w:bottom="280" w:left="660" w:right="640"/>
        </w:sectPr>
      </w:pPr>
    </w:p>
    <w:p>
      <w:pPr>
        <w:pStyle w:val="BodyText"/>
        <w:spacing w:before="96"/>
        <w:ind w:left="1140" w:right="799"/>
        <w:rPr>
          <w:b/>
        </w:rPr>
      </w:pPr>
      <w:r>
        <w:rPr/>
        <w:t>A16.13.3. Members returning must in-process through the MPF. </w:t>
      </w:r>
      <w:r>
        <w:rPr>
          <w:b/>
        </w:rPr>
        <w:t>(T-1) </w:t>
      </w:r>
      <w:r>
        <w:rPr/>
        <w:t>If involuntary separation or commander hold (AAC 21) is being initiated, the member must be notified in writing of the action and its ramifications prior to implementation. </w:t>
      </w:r>
      <w:r>
        <w:rPr>
          <w:b/>
        </w:rPr>
        <w:t>(T-1)</w:t>
      </w:r>
    </w:p>
    <w:p>
      <w:pPr>
        <w:pStyle w:val="BodyText"/>
        <w:spacing w:before="121"/>
        <w:ind w:left="1140" w:right="797"/>
        <w:rPr>
          <w:b/>
        </w:rPr>
      </w:pPr>
      <w:r>
        <w:rPr/>
        <w:t>A16.13.4. Upon member’s return, the MPF will gain the member back to file. </w:t>
      </w:r>
      <w:r>
        <w:rPr>
          <w:b/>
        </w:rPr>
        <w:t>(T-1) </w:t>
      </w:r>
      <w:r>
        <w:rPr/>
        <w:t>The original orders are rescinded with a statement in the remarks that the member was ordered to return to the losing base (CONUS base) from their leave address (state location) by the commander.</w:t>
      </w:r>
      <w:r>
        <w:rPr>
          <w:spacing w:val="40"/>
        </w:rPr>
        <w:t> </w:t>
      </w:r>
      <w:r>
        <w:rPr/>
        <w:t>The MPF will ensure the FSO receives a copy of the rescission orders. </w:t>
      </w:r>
      <w:r>
        <w:rPr>
          <w:b/>
        </w:rPr>
        <w:t>(T-1)</w:t>
      </w:r>
    </w:p>
    <w:p>
      <w:pPr>
        <w:pStyle w:val="Heading2"/>
        <w:spacing w:before="120"/>
      </w:pPr>
      <w:r>
        <w:rPr/>
        <w:t>A16.14.</w:t>
      </w:r>
      <w:r>
        <w:rPr>
          <w:spacing w:val="56"/>
        </w:rPr>
        <w:t> </w:t>
      </w:r>
      <w:r>
        <w:rPr/>
        <w:t>Disposition of</w:t>
      </w:r>
      <w:r>
        <w:rPr>
          <w:spacing w:val="-1"/>
        </w:rPr>
        <w:t> </w:t>
      </w:r>
      <w:r>
        <w:rPr/>
        <w:t>First Time</w:t>
      </w:r>
      <w:r>
        <w:rPr>
          <w:spacing w:val="-1"/>
        </w:rPr>
        <w:t> </w:t>
      </w:r>
      <w:r>
        <w:rPr/>
        <w:t>Technical Training </w:t>
      </w:r>
      <w:r>
        <w:rPr>
          <w:spacing w:val="-2"/>
        </w:rPr>
        <w:t>Eliminees.</w:t>
      </w:r>
    </w:p>
    <w:p>
      <w:pPr>
        <w:pStyle w:val="BodyText"/>
        <w:ind w:left="1140" w:right="800"/>
      </w:pPr>
      <w:r>
        <w:rPr/>
        <w:t>A16.14.1. Non-prior service students who eliminate from their training course will be evaluated for retention in the Air Force. </w:t>
      </w:r>
      <w:r>
        <w:rPr>
          <w:b/>
        </w:rPr>
        <w:t>(T-1) </w:t>
      </w:r>
      <w:r>
        <w:rPr/>
        <w:t>If the behavior or action that resulted in the elimination</w:t>
      </w:r>
      <w:r>
        <w:rPr>
          <w:spacing w:val="-9"/>
        </w:rPr>
        <w:t> </w:t>
      </w:r>
      <w:r>
        <w:rPr/>
        <w:t>from</w:t>
      </w:r>
      <w:r>
        <w:rPr>
          <w:spacing w:val="-9"/>
        </w:rPr>
        <w:t> </w:t>
      </w:r>
      <w:r>
        <w:rPr/>
        <w:t>training</w:t>
      </w:r>
      <w:r>
        <w:rPr>
          <w:spacing w:val="-11"/>
        </w:rPr>
        <w:t> </w:t>
      </w:r>
      <w:r>
        <w:rPr/>
        <w:t>is</w:t>
      </w:r>
      <w:r>
        <w:rPr>
          <w:spacing w:val="-9"/>
        </w:rPr>
        <w:t> </w:t>
      </w:r>
      <w:r>
        <w:rPr/>
        <w:t>grounds</w:t>
      </w:r>
      <w:r>
        <w:rPr>
          <w:spacing w:val="-9"/>
        </w:rPr>
        <w:t> </w:t>
      </w:r>
      <w:r>
        <w:rPr/>
        <w:t>for</w:t>
      </w:r>
      <w:r>
        <w:rPr>
          <w:spacing w:val="-9"/>
        </w:rPr>
        <w:t> </w:t>
      </w:r>
      <w:r>
        <w:rPr/>
        <w:t>separation,</w:t>
      </w:r>
      <w:r>
        <w:rPr>
          <w:spacing w:val="-9"/>
        </w:rPr>
        <w:t> </w:t>
      </w:r>
      <w:r>
        <w:rPr/>
        <w:t>proper</w:t>
      </w:r>
      <w:r>
        <w:rPr>
          <w:spacing w:val="-9"/>
        </w:rPr>
        <w:t> </w:t>
      </w:r>
      <w:r>
        <w:rPr/>
        <w:t>action</w:t>
      </w:r>
      <w:r>
        <w:rPr>
          <w:spacing w:val="-9"/>
        </w:rPr>
        <w:t> </w:t>
      </w:r>
      <w:r>
        <w:rPr/>
        <w:t>is</w:t>
      </w:r>
      <w:r>
        <w:rPr>
          <w:spacing w:val="-9"/>
        </w:rPr>
        <w:t> </w:t>
      </w:r>
      <w:r>
        <w:rPr/>
        <w:t>taken.</w:t>
      </w:r>
      <w:r>
        <w:rPr>
          <w:spacing w:val="40"/>
        </w:rPr>
        <w:t> </w:t>
      </w:r>
      <w:r>
        <w:rPr/>
        <w:t>If,</w:t>
      </w:r>
      <w:r>
        <w:rPr>
          <w:spacing w:val="-9"/>
        </w:rPr>
        <w:t> </w:t>
      </w:r>
      <w:r>
        <w:rPr/>
        <w:t>after</w:t>
      </w:r>
      <w:r>
        <w:rPr>
          <w:spacing w:val="-9"/>
        </w:rPr>
        <w:t> </w:t>
      </w:r>
      <w:r>
        <w:rPr/>
        <w:t>evaluation, it is decided to retain the member, then the following applies:</w:t>
      </w:r>
    </w:p>
    <w:p>
      <w:pPr>
        <w:pStyle w:val="BodyText"/>
        <w:ind w:right="799"/>
      </w:pPr>
      <w:r>
        <w:rPr/>
        <w:t>A16.14.1.1. The MPF sends an email to 2 AF, Det 1 with an information copy to AFPC/DPMLWA</w:t>
      </w:r>
      <w:r>
        <w:rPr>
          <w:spacing w:val="-4"/>
        </w:rPr>
        <w:t> </w:t>
      </w:r>
      <w:r>
        <w:rPr/>
        <w:t>(AETC/SGPS</w:t>
      </w:r>
      <w:r>
        <w:rPr>
          <w:spacing w:val="-3"/>
        </w:rPr>
        <w:t> </w:t>
      </w:r>
      <w:r>
        <w:rPr/>
        <w:t>with</w:t>
      </w:r>
      <w:r>
        <w:rPr>
          <w:spacing w:val="-3"/>
        </w:rPr>
        <w:t> </w:t>
      </w:r>
      <w:r>
        <w:rPr/>
        <w:t>information</w:t>
      </w:r>
      <w:r>
        <w:rPr>
          <w:spacing w:val="-4"/>
        </w:rPr>
        <w:t> </w:t>
      </w:r>
      <w:r>
        <w:rPr/>
        <w:t>copy</w:t>
      </w:r>
      <w:r>
        <w:rPr>
          <w:spacing w:val="-3"/>
        </w:rPr>
        <w:t> </w:t>
      </w:r>
      <w:r>
        <w:rPr/>
        <w:t>to</w:t>
      </w:r>
      <w:r>
        <w:rPr>
          <w:spacing w:val="-3"/>
        </w:rPr>
        <w:t> </w:t>
      </w:r>
      <w:r>
        <w:rPr/>
        <w:t>AFPC/DPMLWA</w:t>
      </w:r>
      <w:r>
        <w:rPr>
          <w:spacing w:val="-4"/>
        </w:rPr>
        <w:t> </w:t>
      </w:r>
      <w:r>
        <w:rPr/>
        <w:t>on</w:t>
      </w:r>
      <w:r>
        <w:rPr>
          <w:spacing w:val="-3"/>
        </w:rPr>
        <w:t> </w:t>
      </w:r>
      <w:r>
        <w:rPr/>
        <w:t>members eliminated from medical training) within 3 duty days after the elimination is formally approved, or 3 duty days after the decision to retain the member was made.</w:t>
      </w:r>
      <w:r>
        <w:rPr>
          <w:spacing w:val="40"/>
        </w:rPr>
        <w:t> </w:t>
      </w:r>
      <w:r>
        <w:rPr/>
        <w:t>Report disqualified members according to AFMAN 36-2100.</w:t>
      </w:r>
      <w:r>
        <w:rPr>
          <w:spacing w:val="40"/>
        </w:rPr>
        <w:t> </w:t>
      </w:r>
      <w:r>
        <w:rPr/>
        <w:t>Email includes the following:</w:t>
      </w:r>
    </w:p>
    <w:p>
      <w:pPr>
        <w:pStyle w:val="BodyText"/>
        <w:ind w:left="1860" w:right="797"/>
      </w:pPr>
      <w:r>
        <w:rPr/>
        <w:t>A16.14.1.1.1.</w:t>
      </w:r>
      <w:r>
        <w:rPr>
          <w:spacing w:val="40"/>
        </w:rPr>
        <w:t> </w:t>
      </w:r>
      <w:r>
        <w:rPr/>
        <w:t>Grade,</w:t>
      </w:r>
      <w:r>
        <w:rPr>
          <w:spacing w:val="-4"/>
        </w:rPr>
        <w:t> </w:t>
      </w:r>
      <w:r>
        <w:rPr/>
        <w:t>name,</w:t>
      </w:r>
      <w:r>
        <w:rPr>
          <w:spacing w:val="-4"/>
        </w:rPr>
        <w:t> </w:t>
      </w:r>
      <w:r>
        <w:rPr/>
        <w:t>SSN</w:t>
      </w:r>
      <w:r>
        <w:rPr>
          <w:spacing w:val="-4"/>
        </w:rPr>
        <w:t> </w:t>
      </w:r>
      <w:r>
        <w:rPr/>
        <w:t>(last</w:t>
      </w:r>
      <w:r>
        <w:rPr>
          <w:spacing w:val="-4"/>
        </w:rPr>
        <w:t> </w:t>
      </w:r>
      <w:r>
        <w:rPr/>
        <w:t>4),</w:t>
      </w:r>
      <w:r>
        <w:rPr>
          <w:spacing w:val="-4"/>
        </w:rPr>
        <w:t> </w:t>
      </w:r>
      <w:r>
        <w:rPr/>
        <w:t>AFSC/SFSC,</w:t>
      </w:r>
      <w:r>
        <w:rPr>
          <w:spacing w:val="-4"/>
        </w:rPr>
        <w:t> </w:t>
      </w:r>
      <w:r>
        <w:rPr/>
        <w:t>physical</w:t>
      </w:r>
      <w:r>
        <w:rPr>
          <w:spacing w:val="-4"/>
        </w:rPr>
        <w:t> </w:t>
      </w:r>
      <w:r>
        <w:rPr/>
        <w:t>profile</w:t>
      </w:r>
      <w:r>
        <w:rPr>
          <w:spacing w:val="-4"/>
        </w:rPr>
        <w:t> </w:t>
      </w:r>
      <w:r>
        <w:rPr/>
        <w:t>(PULHESX</w:t>
      </w:r>
      <w:r>
        <w:rPr>
          <w:spacing w:val="-3"/>
        </w:rPr>
        <w:t> </w:t>
      </w:r>
      <w:r>
        <w:rPr/>
        <w:t>- Physical condition, upper extremity, lower extremity, hearing-ears, vision-eyes, neuropsychiatric-stability, physical work capacity), color vision normal (yes or no), depth</w:t>
      </w:r>
      <w:r>
        <w:rPr>
          <w:spacing w:val="-6"/>
        </w:rPr>
        <w:t> </w:t>
      </w:r>
      <w:r>
        <w:rPr/>
        <w:t>perception</w:t>
      </w:r>
      <w:r>
        <w:rPr>
          <w:spacing w:val="-7"/>
        </w:rPr>
        <w:t> </w:t>
      </w:r>
      <w:r>
        <w:rPr/>
        <w:t>normal</w:t>
      </w:r>
      <w:r>
        <w:rPr>
          <w:spacing w:val="-6"/>
        </w:rPr>
        <w:t> </w:t>
      </w:r>
      <w:r>
        <w:rPr/>
        <w:t>(yes</w:t>
      </w:r>
      <w:r>
        <w:rPr>
          <w:spacing w:val="-8"/>
        </w:rPr>
        <w:t> </w:t>
      </w:r>
      <w:r>
        <w:rPr/>
        <w:t>or</w:t>
      </w:r>
      <w:r>
        <w:rPr>
          <w:spacing w:val="-7"/>
        </w:rPr>
        <w:t> </w:t>
      </w:r>
      <w:r>
        <w:rPr/>
        <w:t>no),</w:t>
      </w:r>
      <w:r>
        <w:rPr>
          <w:spacing w:val="-8"/>
        </w:rPr>
        <w:t> </w:t>
      </w:r>
      <w:r>
        <w:rPr/>
        <w:t>and</w:t>
      </w:r>
      <w:r>
        <w:rPr>
          <w:spacing w:val="-7"/>
        </w:rPr>
        <w:t> </w:t>
      </w:r>
      <w:r>
        <w:rPr/>
        <w:t>whether</w:t>
      </w:r>
      <w:r>
        <w:rPr>
          <w:spacing w:val="-7"/>
        </w:rPr>
        <w:t> </w:t>
      </w:r>
      <w:r>
        <w:rPr/>
        <w:t>the</w:t>
      </w:r>
      <w:r>
        <w:rPr>
          <w:spacing w:val="-8"/>
        </w:rPr>
        <w:t> </w:t>
      </w:r>
      <w:r>
        <w:rPr/>
        <w:t>member</w:t>
      </w:r>
      <w:r>
        <w:rPr>
          <w:spacing w:val="-7"/>
        </w:rPr>
        <w:t> </w:t>
      </w:r>
      <w:r>
        <w:rPr/>
        <w:t>possesses</w:t>
      </w:r>
      <w:r>
        <w:rPr>
          <w:spacing w:val="-6"/>
        </w:rPr>
        <w:t> </w:t>
      </w:r>
      <w:r>
        <w:rPr/>
        <w:t>a</w:t>
      </w:r>
      <w:r>
        <w:rPr>
          <w:spacing w:val="-8"/>
        </w:rPr>
        <w:t> </w:t>
      </w:r>
      <w:r>
        <w:rPr/>
        <w:t>current</w:t>
      </w:r>
      <w:r>
        <w:rPr>
          <w:spacing w:val="-7"/>
        </w:rPr>
        <w:t> </w:t>
      </w:r>
      <w:r>
        <w:rPr/>
        <w:t>state driver’s license (yes or no).</w:t>
      </w:r>
    </w:p>
    <w:p>
      <w:pPr>
        <w:pStyle w:val="BodyText"/>
        <w:ind w:left="1860" w:right="800"/>
      </w:pPr>
      <w:r>
        <w:rPr/>
        <w:t>A16.14.1.1.2.</w:t>
      </w:r>
      <w:r>
        <w:rPr>
          <w:spacing w:val="40"/>
        </w:rPr>
        <w:t> </w:t>
      </w:r>
      <w:r>
        <w:rPr/>
        <w:t>Course</w:t>
      </w:r>
      <w:r>
        <w:rPr>
          <w:spacing w:val="-15"/>
        </w:rPr>
        <w:t> </w:t>
      </w:r>
      <w:r>
        <w:rPr/>
        <w:t>from</w:t>
      </w:r>
      <w:r>
        <w:rPr>
          <w:spacing w:val="-15"/>
        </w:rPr>
        <w:t> </w:t>
      </w:r>
      <w:r>
        <w:rPr/>
        <w:t>which</w:t>
      </w:r>
      <w:r>
        <w:rPr>
          <w:spacing w:val="-15"/>
        </w:rPr>
        <w:t> </w:t>
      </w:r>
      <w:r>
        <w:rPr/>
        <w:t>eliminated.</w:t>
      </w:r>
      <w:r>
        <w:rPr>
          <w:spacing w:val="29"/>
        </w:rPr>
        <w:t> </w:t>
      </w:r>
      <w:r>
        <w:rPr/>
        <w:t>Include</w:t>
      </w:r>
      <w:r>
        <w:rPr>
          <w:spacing w:val="-15"/>
        </w:rPr>
        <w:t> </w:t>
      </w:r>
      <w:r>
        <w:rPr/>
        <w:t>the</w:t>
      </w:r>
      <w:r>
        <w:rPr>
          <w:spacing w:val="-15"/>
        </w:rPr>
        <w:t> </w:t>
      </w:r>
      <w:r>
        <w:rPr/>
        <w:t>course</w:t>
      </w:r>
      <w:r>
        <w:rPr>
          <w:spacing w:val="-15"/>
        </w:rPr>
        <w:t> </w:t>
      </w:r>
      <w:r>
        <w:rPr/>
        <w:t>length,</w:t>
      </w:r>
      <w:r>
        <w:rPr>
          <w:spacing w:val="-15"/>
        </w:rPr>
        <w:t> </w:t>
      </w:r>
      <w:r>
        <w:rPr/>
        <w:t>start</w:t>
      </w:r>
      <w:r>
        <w:rPr>
          <w:spacing w:val="-15"/>
        </w:rPr>
        <w:t> </w:t>
      </w:r>
      <w:r>
        <w:rPr/>
        <w:t>date,</w:t>
      </w:r>
      <w:r>
        <w:rPr>
          <w:spacing w:val="-15"/>
        </w:rPr>
        <w:t> </w:t>
      </w:r>
      <w:r>
        <w:rPr/>
        <w:t>and date of final elimination action.</w:t>
      </w:r>
      <w:r>
        <w:rPr>
          <w:spacing w:val="40"/>
        </w:rPr>
        <w:t> </w:t>
      </w:r>
      <w:r>
        <w:rPr/>
        <w:t>For unqualified students, indicate only the AFSC/SFSC for which member is unqualified.</w:t>
      </w:r>
    </w:p>
    <w:p>
      <w:pPr>
        <w:pStyle w:val="BodyText"/>
        <w:spacing w:before="119"/>
        <w:ind w:left="1860" w:right="802"/>
      </w:pPr>
      <w:r>
        <w:rPr/>
        <w:t>A16.14.1.1.3. Reasons for elimination as stated in the counseling records.</w:t>
      </w:r>
      <w:r>
        <w:rPr>
          <w:spacing w:val="40"/>
        </w:rPr>
        <w:t> </w:t>
      </w:r>
      <w:r>
        <w:rPr/>
        <w:t>For unqualified students, indicate the reasons for disqualification.</w:t>
      </w:r>
    </w:p>
    <w:p>
      <w:pPr>
        <w:pStyle w:val="BodyText"/>
        <w:ind w:left="1860" w:right="801"/>
      </w:pPr>
      <w:r>
        <w:rPr/>
        <w:t>A16.14.1.1.4. Up to 6 AFSC/SFSC preferences for which the member qualifies.</w:t>
      </w:r>
      <w:r>
        <w:rPr>
          <w:spacing w:val="40"/>
        </w:rPr>
        <w:t> </w:t>
      </w:r>
      <w:r>
        <w:rPr/>
        <w:t>If applicable,</w:t>
      </w:r>
      <w:r>
        <w:rPr>
          <w:spacing w:val="-3"/>
        </w:rPr>
        <w:t> </w:t>
      </w:r>
      <w:r>
        <w:rPr/>
        <w:t>include</w:t>
      </w:r>
      <w:r>
        <w:rPr>
          <w:spacing w:val="-2"/>
        </w:rPr>
        <w:t> </w:t>
      </w:r>
      <w:r>
        <w:rPr/>
        <w:t>a</w:t>
      </w:r>
      <w:r>
        <w:rPr>
          <w:spacing w:val="-1"/>
        </w:rPr>
        <w:t> </w:t>
      </w:r>
      <w:r>
        <w:rPr/>
        <w:t>summary</w:t>
      </w:r>
      <w:r>
        <w:rPr>
          <w:spacing w:val="-1"/>
        </w:rPr>
        <w:t> </w:t>
      </w:r>
      <w:r>
        <w:rPr/>
        <w:t>of</w:t>
      </w:r>
      <w:r>
        <w:rPr>
          <w:spacing w:val="-2"/>
        </w:rPr>
        <w:t> </w:t>
      </w:r>
      <w:r>
        <w:rPr/>
        <w:t>the</w:t>
      </w:r>
      <w:r>
        <w:rPr>
          <w:spacing w:val="-1"/>
        </w:rPr>
        <w:t> </w:t>
      </w:r>
      <w:r>
        <w:rPr/>
        <w:t>member’s</w:t>
      </w:r>
      <w:r>
        <w:rPr>
          <w:spacing w:val="-2"/>
        </w:rPr>
        <w:t> </w:t>
      </w:r>
      <w:r>
        <w:rPr/>
        <w:t>experience</w:t>
      </w:r>
      <w:r>
        <w:rPr>
          <w:spacing w:val="-1"/>
        </w:rPr>
        <w:t> </w:t>
      </w:r>
      <w:r>
        <w:rPr/>
        <w:t>or</w:t>
      </w:r>
      <w:r>
        <w:rPr>
          <w:spacing w:val="-1"/>
        </w:rPr>
        <w:t> </w:t>
      </w:r>
      <w:r>
        <w:rPr/>
        <w:t>interests</w:t>
      </w:r>
      <w:r>
        <w:rPr>
          <w:spacing w:val="-2"/>
        </w:rPr>
        <w:t> </w:t>
      </w:r>
      <w:r>
        <w:rPr/>
        <w:t>that</w:t>
      </w:r>
      <w:r>
        <w:rPr>
          <w:spacing w:val="-2"/>
        </w:rPr>
        <w:t> </w:t>
      </w:r>
      <w:r>
        <w:rPr/>
        <w:t>may</w:t>
      </w:r>
      <w:r>
        <w:rPr>
          <w:spacing w:val="-1"/>
        </w:rPr>
        <w:t> </w:t>
      </w:r>
      <w:r>
        <w:rPr/>
        <w:t>assist in reclassification.</w:t>
      </w:r>
    </w:p>
    <w:p>
      <w:pPr>
        <w:pStyle w:val="BodyText"/>
        <w:ind w:left="1860" w:right="799"/>
      </w:pPr>
      <w:r>
        <w:rPr/>
        <w:t>A16.14.1.1.5.</w:t>
      </w:r>
      <w:r>
        <w:rPr>
          <w:spacing w:val="40"/>
        </w:rPr>
        <w:t> </w:t>
      </w:r>
      <w:r>
        <w:rPr/>
        <w:t>If</w:t>
      </w:r>
      <w:r>
        <w:rPr>
          <w:spacing w:val="-5"/>
        </w:rPr>
        <w:t> </w:t>
      </w:r>
      <w:r>
        <w:rPr/>
        <w:t>further</w:t>
      </w:r>
      <w:r>
        <w:rPr>
          <w:spacing w:val="-4"/>
        </w:rPr>
        <w:t> </w:t>
      </w:r>
      <w:r>
        <w:rPr/>
        <w:t>technical</w:t>
      </w:r>
      <w:r>
        <w:rPr>
          <w:spacing w:val="-4"/>
        </w:rPr>
        <w:t> </w:t>
      </w:r>
      <w:r>
        <w:rPr/>
        <w:t>training</w:t>
      </w:r>
      <w:r>
        <w:rPr>
          <w:spacing w:val="-6"/>
        </w:rPr>
        <w:t> </w:t>
      </w:r>
      <w:r>
        <w:rPr/>
        <w:t>is</w:t>
      </w:r>
      <w:r>
        <w:rPr>
          <w:spacing w:val="-4"/>
        </w:rPr>
        <w:t> </w:t>
      </w:r>
      <w:r>
        <w:rPr/>
        <w:t>not</w:t>
      </w:r>
      <w:r>
        <w:rPr>
          <w:spacing w:val="-6"/>
        </w:rPr>
        <w:t> </w:t>
      </w:r>
      <w:r>
        <w:rPr/>
        <w:t>recommended,</w:t>
      </w:r>
      <w:r>
        <w:rPr>
          <w:spacing w:val="-4"/>
        </w:rPr>
        <w:t> </w:t>
      </w:r>
      <w:r>
        <w:rPr/>
        <w:t>give</w:t>
      </w:r>
      <w:r>
        <w:rPr>
          <w:spacing w:val="-4"/>
        </w:rPr>
        <w:t> </w:t>
      </w:r>
      <w:r>
        <w:rPr/>
        <w:t>specific</w:t>
      </w:r>
      <w:r>
        <w:rPr>
          <w:spacing w:val="-4"/>
        </w:rPr>
        <w:t> </w:t>
      </w:r>
      <w:r>
        <w:rPr/>
        <w:t>rationale why administrative separation action was not taken.</w:t>
      </w:r>
    </w:p>
    <w:p>
      <w:pPr>
        <w:pStyle w:val="BodyText"/>
        <w:ind w:left="1860" w:right="800"/>
      </w:pPr>
      <w:r>
        <w:rPr/>
        <w:t>A16.14.1.1.6. A complete account of all actions contained in the member’s UIF, if </w:t>
      </w:r>
      <w:r>
        <w:rPr>
          <w:spacing w:val="-2"/>
        </w:rPr>
        <w:t>applicable.</w:t>
      </w:r>
    </w:p>
    <w:p>
      <w:pPr>
        <w:pStyle w:val="BodyText"/>
        <w:ind w:left="1860" w:right="801"/>
      </w:pPr>
      <w:r>
        <w:rPr/>
        <w:t>A16.14.1.1.7. Any other facts, recommendations, or information that can assist in determining a disposition that is in the best interest of the DAF.</w:t>
      </w:r>
      <w:r>
        <w:rPr>
          <w:spacing w:val="40"/>
        </w:rPr>
        <w:t> </w:t>
      </w:r>
      <w:r>
        <w:rPr/>
        <w:t>Comments should include whether the member is Personnel Reliability Program certifiable, member’s attitude and motivation, along with any other pertinent factors.</w:t>
      </w:r>
      <w:r>
        <w:rPr>
          <w:spacing w:val="40"/>
        </w:rPr>
        <w:t> </w:t>
      </w:r>
      <w:r>
        <w:rPr/>
        <w:t>Also, include commander’s recommendation.</w:t>
      </w:r>
    </w:p>
    <w:p>
      <w:pPr>
        <w:spacing w:after="0"/>
        <w:sectPr>
          <w:pgSz w:w="12240" w:h="15840"/>
          <w:pgMar w:header="731" w:footer="0" w:top="1380" w:bottom="280" w:left="660" w:right="640"/>
        </w:sectPr>
      </w:pPr>
    </w:p>
    <w:p>
      <w:pPr>
        <w:pStyle w:val="BodyText"/>
        <w:spacing w:before="96"/>
        <w:ind w:left="1140" w:right="799"/>
        <w:rPr>
          <w:b/>
        </w:rPr>
      </w:pPr>
      <w:r>
        <w:rPr/>
        <w:t>A16.14.2.</w:t>
      </w:r>
      <w:r>
        <w:rPr>
          <w:spacing w:val="40"/>
        </w:rPr>
        <w:t> </w:t>
      </w:r>
      <w:r>
        <w:rPr/>
        <w:t>If reentry into another technical training course is decided, 2 AF advises the MPF and</w:t>
      </w:r>
      <w:r>
        <w:rPr>
          <w:spacing w:val="-7"/>
        </w:rPr>
        <w:t> </w:t>
      </w:r>
      <w:r>
        <w:rPr/>
        <w:t>AFPC/DPMLWA</w:t>
      </w:r>
      <w:r>
        <w:rPr>
          <w:spacing w:val="-6"/>
        </w:rPr>
        <w:t> </w:t>
      </w:r>
      <w:r>
        <w:rPr/>
        <w:t>of</w:t>
      </w:r>
      <w:r>
        <w:rPr>
          <w:spacing w:val="-6"/>
        </w:rPr>
        <w:t> </w:t>
      </w:r>
      <w:r>
        <w:rPr/>
        <w:t>the</w:t>
      </w:r>
      <w:r>
        <w:rPr>
          <w:spacing w:val="-6"/>
        </w:rPr>
        <w:t> </w:t>
      </w:r>
      <w:r>
        <w:rPr/>
        <w:t>reclassification</w:t>
      </w:r>
      <w:r>
        <w:rPr>
          <w:spacing w:val="-7"/>
        </w:rPr>
        <w:t> </w:t>
      </w:r>
      <w:r>
        <w:rPr/>
        <w:t>AFSC/SFSC</w:t>
      </w:r>
      <w:r>
        <w:rPr>
          <w:spacing w:val="-6"/>
        </w:rPr>
        <w:t> </w:t>
      </w:r>
      <w:r>
        <w:rPr/>
        <w:t>and</w:t>
      </w:r>
      <w:r>
        <w:rPr>
          <w:spacing w:val="-7"/>
        </w:rPr>
        <w:t> </w:t>
      </w:r>
      <w:r>
        <w:rPr/>
        <w:t>course</w:t>
      </w:r>
      <w:r>
        <w:rPr>
          <w:spacing w:val="-6"/>
        </w:rPr>
        <w:t> </w:t>
      </w:r>
      <w:r>
        <w:rPr/>
        <w:t>data.</w:t>
      </w:r>
      <w:r>
        <w:rPr>
          <w:spacing w:val="40"/>
        </w:rPr>
        <w:t> </w:t>
      </w:r>
      <w:r>
        <w:rPr/>
        <w:t>AFPC/DPMLWA will update the PAFSC/PSFSC or CAFSC/CSFSC and the MPF will update the DAFSC/DSFSC to the new AFSC/SFSC using PDS. </w:t>
      </w:r>
      <w:r>
        <w:rPr>
          <w:b/>
        </w:rPr>
        <w:t>(T-1)</w:t>
      </w:r>
    </w:p>
    <w:p>
      <w:pPr>
        <w:pStyle w:val="BodyText"/>
        <w:spacing w:before="121"/>
        <w:ind w:left="1140" w:right="797"/>
        <w:rPr>
          <w:b/>
        </w:rPr>
      </w:pPr>
      <w:r>
        <w:rPr/>
        <w:t>A16.14.3. To ensure prompt disposition, 2 AF and AFPC/DPMLWA will complete their required actions after receipt of eliminee or unqualified student reports. </w:t>
      </w:r>
      <w:r>
        <w:rPr>
          <w:b/>
        </w:rPr>
        <w:t>(T-1) </w:t>
      </w:r>
      <w:r>
        <w:rPr/>
        <w:t>Each level of review must complete its action within 3 duty days after receipt. </w:t>
      </w:r>
      <w:r>
        <w:rPr>
          <w:b/>
        </w:rPr>
        <w:t>(T-1)</w:t>
      </w:r>
    </w:p>
    <w:p>
      <w:pPr>
        <w:pStyle w:val="BodyText"/>
        <w:ind w:left="1140" w:right="796"/>
      </w:pPr>
      <w:r>
        <w:rPr/>
        <w:t>A16.14.4.</w:t>
      </w:r>
      <w:r>
        <w:rPr>
          <w:spacing w:val="40"/>
        </w:rPr>
        <w:t> </w:t>
      </w:r>
      <w:r>
        <w:rPr/>
        <w:t>Commanders should avoid multiple (more than once) reclassification of students who clearly do not meet acceptable standards.</w:t>
      </w:r>
      <w:r>
        <w:rPr>
          <w:spacing w:val="40"/>
        </w:rPr>
        <w:t> </w:t>
      </w:r>
      <w:r>
        <w:rPr/>
        <w:t>This includes standards of academics, performance,</w:t>
      </w:r>
      <w:r>
        <w:rPr>
          <w:spacing w:val="-15"/>
        </w:rPr>
        <w:t> </w:t>
      </w:r>
      <w:r>
        <w:rPr/>
        <w:t>conduct,</w:t>
      </w:r>
      <w:r>
        <w:rPr>
          <w:spacing w:val="-15"/>
        </w:rPr>
        <w:t> </w:t>
      </w:r>
      <w:r>
        <w:rPr/>
        <w:t>bearing</w:t>
      </w:r>
      <w:r>
        <w:rPr>
          <w:spacing w:val="-15"/>
        </w:rPr>
        <w:t> </w:t>
      </w:r>
      <w:r>
        <w:rPr/>
        <w:t>and</w:t>
      </w:r>
      <w:r>
        <w:rPr>
          <w:spacing w:val="-15"/>
        </w:rPr>
        <w:t> </w:t>
      </w:r>
      <w:r>
        <w:rPr/>
        <w:t>behavior,</w:t>
      </w:r>
      <w:r>
        <w:rPr>
          <w:spacing w:val="-15"/>
        </w:rPr>
        <w:t> </w:t>
      </w:r>
      <w:r>
        <w:rPr/>
        <w:t>discipline,</w:t>
      </w:r>
      <w:r>
        <w:rPr>
          <w:spacing w:val="-15"/>
        </w:rPr>
        <w:t> </w:t>
      </w:r>
      <w:r>
        <w:rPr/>
        <w:t>medical,</w:t>
      </w:r>
      <w:r>
        <w:rPr>
          <w:spacing w:val="-15"/>
        </w:rPr>
        <w:t> </w:t>
      </w:r>
      <w:r>
        <w:rPr/>
        <w:t>or</w:t>
      </w:r>
      <w:r>
        <w:rPr>
          <w:spacing w:val="-15"/>
        </w:rPr>
        <w:t> </w:t>
      </w:r>
      <w:r>
        <w:rPr/>
        <w:t>any</w:t>
      </w:r>
      <w:r>
        <w:rPr>
          <w:spacing w:val="-15"/>
        </w:rPr>
        <w:t> </w:t>
      </w:r>
      <w:r>
        <w:rPr/>
        <w:t>characteristic</w:t>
      </w:r>
      <w:r>
        <w:rPr>
          <w:spacing w:val="-15"/>
        </w:rPr>
        <w:t> </w:t>
      </w:r>
      <w:r>
        <w:rPr/>
        <w:t>that</w:t>
      </w:r>
      <w:r>
        <w:rPr>
          <w:spacing w:val="-15"/>
        </w:rPr>
        <w:t> </w:t>
      </w:r>
      <w:r>
        <w:rPr/>
        <w:t>does not promote accomplishment of the AF’s mission.</w:t>
      </w:r>
      <w:r>
        <w:rPr>
          <w:spacing w:val="40"/>
        </w:rPr>
        <w:t> </w:t>
      </w:r>
      <w:r>
        <w:rPr/>
        <w:t>When students are recommended for reclassification more than once, the approval authority is the group commander.</w:t>
      </w:r>
    </w:p>
    <w:p>
      <w:pPr>
        <w:spacing w:before="120"/>
        <w:ind w:left="780" w:right="801" w:firstLine="0"/>
        <w:jc w:val="both"/>
        <w:rPr>
          <w:sz w:val="24"/>
        </w:rPr>
      </w:pPr>
      <w:r>
        <w:rPr>
          <w:b/>
          <w:sz w:val="24"/>
        </w:rPr>
        <w:t>A16.15.</w:t>
      </w:r>
      <w:r>
        <w:rPr>
          <w:b/>
          <w:spacing w:val="40"/>
          <w:sz w:val="24"/>
        </w:rPr>
        <w:t> </w:t>
      </w:r>
      <w:r>
        <w:rPr>
          <w:b/>
          <w:sz w:val="24"/>
        </w:rPr>
        <w:t>TTG Force Gain Procedures.</w:t>
      </w:r>
      <w:r>
        <w:rPr>
          <w:b/>
          <w:spacing w:val="40"/>
          <w:sz w:val="24"/>
        </w:rPr>
        <w:t> </w:t>
      </w:r>
      <w:r>
        <w:rPr>
          <w:sz w:val="24"/>
        </w:rPr>
        <w:t>The purpose is to alleviate the excessive TDY funding being expended due to student course completion problems at the TTC.</w:t>
      </w:r>
    </w:p>
    <w:p>
      <w:pPr>
        <w:pStyle w:val="BodyText"/>
        <w:ind w:left="1140" w:right="796"/>
      </w:pPr>
      <w:r>
        <w:rPr/>
        <w:t>A16.15.1.</w:t>
      </w:r>
      <w:r>
        <w:rPr>
          <w:spacing w:val="40"/>
        </w:rPr>
        <w:t> </w:t>
      </w:r>
      <w:r>
        <w:rPr/>
        <w:t>TTC</w:t>
      </w:r>
      <w:r>
        <w:rPr>
          <w:spacing w:val="-3"/>
        </w:rPr>
        <w:t> </w:t>
      </w:r>
      <w:r>
        <w:rPr/>
        <w:t>identifies</w:t>
      </w:r>
      <w:r>
        <w:rPr>
          <w:spacing w:val="-3"/>
        </w:rPr>
        <w:t> </w:t>
      </w:r>
      <w:r>
        <w:rPr/>
        <w:t>and</w:t>
      </w:r>
      <w:r>
        <w:rPr>
          <w:spacing w:val="-3"/>
        </w:rPr>
        <w:t> </w:t>
      </w:r>
      <w:r>
        <w:rPr/>
        <w:t>documents</w:t>
      </w:r>
      <w:r>
        <w:rPr>
          <w:spacing w:val="-3"/>
        </w:rPr>
        <w:t> </w:t>
      </w:r>
      <w:r>
        <w:rPr/>
        <w:t>a</w:t>
      </w:r>
      <w:r>
        <w:rPr>
          <w:spacing w:val="-4"/>
        </w:rPr>
        <w:t> </w:t>
      </w:r>
      <w:r>
        <w:rPr/>
        <w:t>valid</w:t>
      </w:r>
      <w:r>
        <w:rPr>
          <w:spacing w:val="-5"/>
        </w:rPr>
        <w:t> </w:t>
      </w:r>
      <w:r>
        <w:rPr/>
        <w:t>extended</w:t>
      </w:r>
      <w:r>
        <w:rPr>
          <w:spacing w:val="-3"/>
        </w:rPr>
        <w:t> </w:t>
      </w:r>
      <w:r>
        <w:rPr/>
        <w:t>delay</w:t>
      </w:r>
      <w:r>
        <w:rPr>
          <w:spacing w:val="-3"/>
        </w:rPr>
        <w:t> </w:t>
      </w:r>
      <w:r>
        <w:rPr/>
        <w:t>in</w:t>
      </w:r>
      <w:r>
        <w:rPr>
          <w:spacing w:val="-4"/>
        </w:rPr>
        <w:t> </w:t>
      </w:r>
      <w:r>
        <w:rPr/>
        <w:t>training</w:t>
      </w:r>
      <w:r>
        <w:rPr>
          <w:spacing w:val="-3"/>
        </w:rPr>
        <w:t> </w:t>
      </w:r>
      <w:r>
        <w:rPr/>
        <w:t>with</w:t>
      </w:r>
      <w:r>
        <w:rPr>
          <w:spacing w:val="-3"/>
        </w:rPr>
        <w:t> </w:t>
      </w:r>
      <w:r>
        <w:rPr/>
        <w:t>an</w:t>
      </w:r>
      <w:r>
        <w:rPr>
          <w:spacing w:val="-5"/>
        </w:rPr>
        <w:t> </w:t>
      </w:r>
      <w:r>
        <w:rPr/>
        <w:t>estimated completion date and Personnel Accounting Symbol (PAS) for the student and forwards via email to 2 AF, Det 1 organizational email address (</w:t>
      </w:r>
      <w:hyperlink r:id="rId23">
        <w:r>
          <w:rPr>
            <w:b/>
            <w:color w:val="0000FF"/>
            <w:u w:val="single" w:color="0000FF"/>
          </w:rPr>
          <w:t>2af.det1dxa@us.af.mil</w:t>
        </w:r>
      </w:hyperlink>
      <w:r>
        <w:rPr>
          <w:u w:val="none"/>
        </w:rPr>
        <w:t>) on the global address listing (GAL).</w:t>
      </w:r>
      <w:r>
        <w:rPr>
          <w:spacing w:val="40"/>
          <w:u w:val="none"/>
        </w:rPr>
        <w:t> </w:t>
      </w:r>
      <w:r>
        <w:rPr>
          <w:u w:val="none"/>
        </w:rPr>
        <w:t>Valid documentation may pertain to medical hold, security clearance delays, punitive actions, etc.</w:t>
      </w:r>
      <w:r>
        <w:rPr>
          <w:spacing w:val="40"/>
          <w:u w:val="none"/>
        </w:rPr>
        <w:t> </w:t>
      </w:r>
      <w:r>
        <w:rPr>
          <w:u w:val="none"/>
        </w:rPr>
        <w:t>Delays in training, because the member missed their class seat and</w:t>
      </w:r>
      <w:r>
        <w:rPr>
          <w:spacing w:val="-8"/>
          <w:u w:val="none"/>
        </w:rPr>
        <w:t> </w:t>
      </w:r>
      <w:r>
        <w:rPr>
          <w:u w:val="none"/>
        </w:rPr>
        <w:t>has</w:t>
      </w:r>
      <w:r>
        <w:rPr>
          <w:spacing w:val="-8"/>
          <w:u w:val="none"/>
        </w:rPr>
        <w:t> </w:t>
      </w:r>
      <w:r>
        <w:rPr>
          <w:u w:val="none"/>
        </w:rPr>
        <w:t>to</w:t>
      </w:r>
      <w:r>
        <w:rPr>
          <w:spacing w:val="-8"/>
          <w:u w:val="none"/>
        </w:rPr>
        <w:t> </w:t>
      </w:r>
      <w:r>
        <w:rPr>
          <w:u w:val="none"/>
        </w:rPr>
        <w:t>wait</w:t>
      </w:r>
      <w:r>
        <w:rPr>
          <w:spacing w:val="-8"/>
          <w:u w:val="none"/>
        </w:rPr>
        <w:t> </w:t>
      </w:r>
      <w:r>
        <w:rPr>
          <w:u w:val="none"/>
        </w:rPr>
        <w:t>a</w:t>
      </w:r>
      <w:r>
        <w:rPr>
          <w:spacing w:val="-8"/>
          <w:u w:val="none"/>
        </w:rPr>
        <w:t> </w:t>
      </w:r>
      <w:r>
        <w:rPr>
          <w:u w:val="none"/>
        </w:rPr>
        <w:t>couple</w:t>
      </w:r>
      <w:r>
        <w:rPr>
          <w:spacing w:val="-9"/>
          <w:u w:val="none"/>
        </w:rPr>
        <w:t> </w:t>
      </w:r>
      <w:r>
        <w:rPr>
          <w:u w:val="none"/>
        </w:rPr>
        <w:t>weeks</w:t>
      </w:r>
      <w:r>
        <w:rPr>
          <w:spacing w:val="-8"/>
          <w:u w:val="none"/>
        </w:rPr>
        <w:t> </w:t>
      </w:r>
      <w:r>
        <w:rPr>
          <w:u w:val="none"/>
        </w:rPr>
        <w:t>for</w:t>
      </w:r>
      <w:r>
        <w:rPr>
          <w:spacing w:val="-8"/>
          <w:u w:val="none"/>
        </w:rPr>
        <w:t> </w:t>
      </w:r>
      <w:r>
        <w:rPr>
          <w:u w:val="none"/>
        </w:rPr>
        <w:t>the</w:t>
      </w:r>
      <w:r>
        <w:rPr>
          <w:spacing w:val="-8"/>
          <w:u w:val="none"/>
        </w:rPr>
        <w:t> </w:t>
      </w:r>
      <w:r>
        <w:rPr>
          <w:u w:val="none"/>
        </w:rPr>
        <w:t>next</w:t>
      </w:r>
      <w:r>
        <w:rPr>
          <w:spacing w:val="-8"/>
          <w:u w:val="none"/>
        </w:rPr>
        <w:t> </w:t>
      </w:r>
      <w:r>
        <w:rPr>
          <w:u w:val="none"/>
        </w:rPr>
        <w:t>class</w:t>
      </w:r>
      <w:r>
        <w:rPr>
          <w:spacing w:val="-8"/>
          <w:u w:val="none"/>
        </w:rPr>
        <w:t> </w:t>
      </w:r>
      <w:r>
        <w:rPr>
          <w:u w:val="none"/>
        </w:rPr>
        <w:t>is</w:t>
      </w:r>
      <w:r>
        <w:rPr>
          <w:spacing w:val="-7"/>
          <w:u w:val="none"/>
        </w:rPr>
        <w:t> </w:t>
      </w:r>
      <w:r>
        <w:rPr>
          <w:u w:val="none"/>
        </w:rPr>
        <w:t>not</w:t>
      </w:r>
      <w:r>
        <w:rPr>
          <w:spacing w:val="-8"/>
          <w:u w:val="none"/>
        </w:rPr>
        <w:t> </w:t>
      </w:r>
      <w:r>
        <w:rPr>
          <w:u w:val="none"/>
        </w:rPr>
        <w:t>considered</w:t>
      </w:r>
      <w:r>
        <w:rPr>
          <w:spacing w:val="-8"/>
          <w:u w:val="none"/>
        </w:rPr>
        <w:t> </w:t>
      </w:r>
      <w:r>
        <w:rPr>
          <w:u w:val="none"/>
        </w:rPr>
        <w:t>valid.</w:t>
      </w:r>
      <w:r>
        <w:rPr>
          <w:spacing w:val="40"/>
          <w:u w:val="none"/>
        </w:rPr>
        <w:t> </w:t>
      </w:r>
      <w:r>
        <w:rPr>
          <w:u w:val="none"/>
        </w:rPr>
        <w:t>However,</w:t>
      </w:r>
      <w:r>
        <w:rPr>
          <w:spacing w:val="-8"/>
          <w:u w:val="none"/>
        </w:rPr>
        <w:t> </w:t>
      </w:r>
      <w:r>
        <w:rPr>
          <w:u w:val="none"/>
        </w:rPr>
        <w:t>if</w:t>
      </w:r>
      <w:r>
        <w:rPr>
          <w:spacing w:val="-9"/>
          <w:u w:val="none"/>
        </w:rPr>
        <w:t> </w:t>
      </w:r>
      <w:r>
        <w:rPr>
          <w:u w:val="none"/>
        </w:rPr>
        <w:t>there</w:t>
      </w:r>
      <w:r>
        <w:rPr>
          <w:spacing w:val="-8"/>
          <w:u w:val="none"/>
        </w:rPr>
        <w:t> </w:t>
      </w:r>
      <w:r>
        <w:rPr>
          <w:u w:val="none"/>
        </w:rPr>
        <w:t>are extenuating circumstances, AFPC/DPMLWA will consider them on a case-by-case basis.</w:t>
      </w:r>
    </w:p>
    <w:p>
      <w:pPr>
        <w:pStyle w:val="BodyText"/>
        <w:ind w:left="1140" w:right="796"/>
      </w:pPr>
      <w:r>
        <w:rPr/>
        <w:t>A16.15.2.</w:t>
      </w:r>
      <w:r>
        <w:rPr>
          <w:spacing w:val="40"/>
        </w:rPr>
        <w:t> </w:t>
      </w:r>
      <w:r>
        <w:rPr/>
        <w:t>2</w:t>
      </w:r>
      <w:r>
        <w:rPr>
          <w:spacing w:val="-2"/>
        </w:rPr>
        <w:t> </w:t>
      </w:r>
      <w:r>
        <w:rPr/>
        <w:t>AF, Det</w:t>
      </w:r>
      <w:r>
        <w:rPr>
          <w:spacing w:val="-1"/>
        </w:rPr>
        <w:t> </w:t>
      </w:r>
      <w:r>
        <w:rPr/>
        <w:t>1</w:t>
      </w:r>
      <w:r>
        <w:rPr>
          <w:spacing w:val="-2"/>
        </w:rPr>
        <w:t> </w:t>
      </w:r>
      <w:r>
        <w:rPr/>
        <w:t>will</w:t>
      </w:r>
      <w:r>
        <w:rPr>
          <w:spacing w:val="-1"/>
        </w:rPr>
        <w:t> </w:t>
      </w:r>
      <w:r>
        <w:rPr/>
        <w:t>evaluate</w:t>
      </w:r>
      <w:r>
        <w:rPr>
          <w:spacing w:val="-1"/>
        </w:rPr>
        <w:t> </w:t>
      </w:r>
      <w:r>
        <w:rPr/>
        <w:t>the</w:t>
      </w:r>
      <w:r>
        <w:rPr>
          <w:spacing w:val="-1"/>
        </w:rPr>
        <w:t> </w:t>
      </w:r>
      <w:r>
        <w:rPr/>
        <w:t>TTC</w:t>
      </w:r>
      <w:r>
        <w:rPr>
          <w:spacing w:val="-2"/>
        </w:rPr>
        <w:t> </w:t>
      </w:r>
      <w:r>
        <w:rPr/>
        <w:t>documentation.</w:t>
      </w:r>
      <w:r>
        <w:rPr>
          <w:spacing w:val="40"/>
        </w:rPr>
        <w:t> </w:t>
      </w:r>
      <w:r>
        <w:rPr/>
        <w:t>If</w:t>
      </w:r>
      <w:r>
        <w:rPr>
          <w:spacing w:val="-1"/>
        </w:rPr>
        <w:t> </w:t>
      </w:r>
      <w:r>
        <w:rPr/>
        <w:t>they</w:t>
      </w:r>
      <w:r>
        <w:rPr>
          <w:spacing w:val="-1"/>
        </w:rPr>
        <w:t> </w:t>
      </w:r>
      <w:r>
        <w:rPr/>
        <w:t>concur,</w:t>
      </w:r>
      <w:r>
        <w:rPr>
          <w:spacing w:val="-2"/>
        </w:rPr>
        <w:t> </w:t>
      </w:r>
      <w:r>
        <w:rPr/>
        <w:t>the</w:t>
      </w:r>
      <w:r>
        <w:rPr>
          <w:spacing w:val="-1"/>
        </w:rPr>
        <w:t> </w:t>
      </w:r>
      <w:r>
        <w:rPr/>
        <w:t>request</w:t>
      </w:r>
      <w:r>
        <w:rPr>
          <w:spacing w:val="-1"/>
        </w:rPr>
        <w:t> </w:t>
      </w:r>
      <w:r>
        <w:rPr/>
        <w:t>will be sent to AFPC/DPMLWA via email (address:</w:t>
      </w:r>
      <w:r>
        <w:rPr>
          <w:spacing w:val="40"/>
        </w:rPr>
        <w:t> </w:t>
      </w:r>
      <w:hyperlink r:id="rId24">
        <w:r>
          <w:rPr>
            <w:b/>
            <w:color w:val="0000FF"/>
            <w:u w:val="single" w:color="0000FF"/>
          </w:rPr>
          <w:t>AFPC.DP0SW.TTG@US.AF.MIL</w:t>
        </w:r>
      </w:hyperlink>
      <w:r>
        <w:rPr>
          <w:u w:val="none"/>
        </w:rPr>
        <w:t>)with courtesy copy to AETC/FMAT requesting the member be PCS’d to the TTC as an exception to policy.</w:t>
      </w:r>
    </w:p>
    <w:p>
      <w:pPr>
        <w:pStyle w:val="BodyText"/>
        <w:spacing w:before="119"/>
        <w:ind w:left="1140"/>
      </w:pPr>
      <w:r>
        <w:rPr/>
        <w:t>A16.15.3.</w:t>
      </w:r>
      <w:r>
        <w:rPr>
          <w:spacing w:val="58"/>
        </w:rPr>
        <w:t> </w:t>
      </w:r>
      <w:r>
        <w:rPr/>
        <w:t>AFPC/DPMLWA</w:t>
      </w:r>
      <w:r>
        <w:rPr>
          <w:spacing w:val="-1"/>
        </w:rPr>
        <w:t> </w:t>
      </w:r>
      <w:r>
        <w:rPr/>
        <w:t>will coordinate</w:t>
      </w:r>
      <w:r>
        <w:rPr>
          <w:spacing w:val="-1"/>
        </w:rPr>
        <w:t> </w:t>
      </w:r>
      <w:r>
        <w:rPr/>
        <w:t>the exception</w:t>
      </w:r>
      <w:r>
        <w:rPr>
          <w:spacing w:val="-1"/>
        </w:rPr>
        <w:t> </w:t>
      </w:r>
      <w:r>
        <w:rPr/>
        <w:t>to policy</w:t>
      </w:r>
      <w:r>
        <w:rPr>
          <w:spacing w:val="-1"/>
        </w:rPr>
        <w:t> </w:t>
      </w:r>
      <w:r>
        <w:rPr/>
        <w:t>with </w:t>
      </w:r>
      <w:r>
        <w:rPr>
          <w:spacing w:val="-2"/>
        </w:rPr>
        <w:t>AFPC/DP3AM.</w:t>
      </w:r>
    </w:p>
    <w:p>
      <w:pPr>
        <w:pStyle w:val="BodyText"/>
        <w:ind w:left="1140" w:right="800"/>
      </w:pPr>
      <w:r>
        <w:rPr/>
        <w:t>A16.15.4.</w:t>
      </w:r>
      <w:r>
        <w:rPr>
          <w:spacing w:val="40"/>
        </w:rPr>
        <w:t> </w:t>
      </w:r>
      <w:r>
        <w:rPr/>
        <w:t>After approval or disapproval by AFPC/DP3AM, AFPC/DPMLWA will notify 2 AF,</w:t>
      </w:r>
      <w:r>
        <w:rPr>
          <w:spacing w:val="-3"/>
        </w:rPr>
        <w:t> </w:t>
      </w:r>
      <w:r>
        <w:rPr/>
        <w:t>Det</w:t>
      </w:r>
      <w:r>
        <w:rPr>
          <w:spacing w:val="-3"/>
        </w:rPr>
        <w:t> </w:t>
      </w:r>
      <w:r>
        <w:rPr/>
        <w:t>1.</w:t>
      </w:r>
      <w:r>
        <w:rPr>
          <w:spacing w:val="40"/>
        </w:rPr>
        <w:t> </w:t>
      </w:r>
      <w:r>
        <w:rPr/>
        <w:t>If</w:t>
      </w:r>
      <w:r>
        <w:rPr>
          <w:spacing w:val="-3"/>
        </w:rPr>
        <w:t> </w:t>
      </w:r>
      <w:r>
        <w:rPr/>
        <w:t>approved,</w:t>
      </w:r>
      <w:r>
        <w:rPr>
          <w:spacing w:val="-5"/>
        </w:rPr>
        <w:t> </w:t>
      </w:r>
      <w:r>
        <w:rPr/>
        <w:t>AFPC/DPMLWA</w:t>
      </w:r>
      <w:r>
        <w:rPr>
          <w:spacing w:val="-3"/>
        </w:rPr>
        <w:t> </w:t>
      </w:r>
      <w:r>
        <w:rPr/>
        <w:t>will</w:t>
      </w:r>
      <w:r>
        <w:rPr>
          <w:spacing w:val="-3"/>
        </w:rPr>
        <w:t> </w:t>
      </w:r>
      <w:r>
        <w:rPr/>
        <w:t>load</w:t>
      </w:r>
      <w:r>
        <w:rPr>
          <w:spacing w:val="-3"/>
        </w:rPr>
        <w:t> </w:t>
      </w:r>
      <w:r>
        <w:rPr/>
        <w:t>the</w:t>
      </w:r>
      <w:r>
        <w:rPr>
          <w:spacing w:val="-3"/>
        </w:rPr>
        <w:t> </w:t>
      </w:r>
      <w:r>
        <w:rPr/>
        <w:t>assignment</w:t>
      </w:r>
      <w:r>
        <w:rPr>
          <w:spacing w:val="-4"/>
        </w:rPr>
        <w:t> </w:t>
      </w:r>
      <w:r>
        <w:rPr/>
        <w:t>to</w:t>
      </w:r>
      <w:r>
        <w:rPr>
          <w:spacing w:val="-3"/>
        </w:rPr>
        <w:t> </w:t>
      </w:r>
      <w:r>
        <w:rPr/>
        <w:t>the</w:t>
      </w:r>
      <w:r>
        <w:rPr>
          <w:spacing w:val="-4"/>
        </w:rPr>
        <w:t> </w:t>
      </w:r>
      <w:r>
        <w:rPr/>
        <w:t>gaining</w:t>
      </w:r>
      <w:r>
        <w:rPr>
          <w:spacing w:val="-3"/>
        </w:rPr>
        <w:t> </w:t>
      </w:r>
      <w:r>
        <w:rPr/>
        <w:t>TTC.</w:t>
      </w:r>
      <w:r>
        <w:rPr>
          <w:spacing w:val="40"/>
        </w:rPr>
        <w:t> </w:t>
      </w:r>
      <w:r>
        <w:rPr/>
        <w:t>This assignment</w:t>
      </w:r>
      <w:r>
        <w:rPr>
          <w:spacing w:val="-12"/>
        </w:rPr>
        <w:t> </w:t>
      </w:r>
      <w:r>
        <w:rPr/>
        <w:t>action</w:t>
      </w:r>
      <w:r>
        <w:rPr>
          <w:spacing w:val="-13"/>
        </w:rPr>
        <w:t> </w:t>
      </w:r>
      <w:r>
        <w:rPr/>
        <w:t>will</w:t>
      </w:r>
      <w:r>
        <w:rPr>
          <w:spacing w:val="-11"/>
        </w:rPr>
        <w:t> </w:t>
      </w:r>
      <w:r>
        <w:rPr/>
        <w:t>consummate</w:t>
      </w:r>
      <w:r>
        <w:rPr>
          <w:spacing w:val="-13"/>
        </w:rPr>
        <w:t> </w:t>
      </w:r>
      <w:r>
        <w:rPr/>
        <w:t>the</w:t>
      </w:r>
      <w:r>
        <w:rPr>
          <w:spacing w:val="-12"/>
        </w:rPr>
        <w:t> </w:t>
      </w:r>
      <w:r>
        <w:rPr/>
        <w:t>TDY</w:t>
      </w:r>
      <w:r>
        <w:rPr>
          <w:spacing w:val="-12"/>
        </w:rPr>
        <w:t> </w:t>
      </w:r>
      <w:r>
        <w:rPr/>
        <w:t>status</w:t>
      </w:r>
      <w:r>
        <w:rPr>
          <w:spacing w:val="-12"/>
        </w:rPr>
        <w:t> </w:t>
      </w:r>
      <w:r>
        <w:rPr/>
        <w:t>once</w:t>
      </w:r>
      <w:r>
        <w:rPr>
          <w:spacing w:val="-13"/>
        </w:rPr>
        <w:t> </w:t>
      </w:r>
      <w:r>
        <w:rPr/>
        <w:t>the</w:t>
      </w:r>
      <w:r>
        <w:rPr>
          <w:spacing w:val="-12"/>
        </w:rPr>
        <w:t> </w:t>
      </w:r>
      <w:r>
        <w:rPr/>
        <w:t>member</w:t>
      </w:r>
      <w:r>
        <w:rPr>
          <w:spacing w:val="-11"/>
        </w:rPr>
        <w:t> </w:t>
      </w:r>
      <w:r>
        <w:rPr/>
        <w:t>is</w:t>
      </w:r>
      <w:r>
        <w:rPr>
          <w:spacing w:val="-12"/>
        </w:rPr>
        <w:t> </w:t>
      </w:r>
      <w:r>
        <w:rPr/>
        <w:t>gained</w:t>
      </w:r>
      <w:r>
        <w:rPr>
          <w:spacing w:val="-13"/>
        </w:rPr>
        <w:t> </w:t>
      </w:r>
      <w:r>
        <w:rPr/>
        <w:t>to</w:t>
      </w:r>
      <w:r>
        <w:rPr>
          <w:spacing w:val="-11"/>
        </w:rPr>
        <w:t> </w:t>
      </w:r>
      <w:r>
        <w:rPr/>
        <w:t>the</w:t>
      </w:r>
      <w:r>
        <w:rPr>
          <w:spacing w:val="-13"/>
        </w:rPr>
        <w:t> </w:t>
      </w:r>
      <w:r>
        <w:rPr/>
        <w:t>TTC</w:t>
      </w:r>
      <w:r>
        <w:rPr>
          <w:spacing w:val="-13"/>
        </w:rPr>
        <w:t> </w:t>
      </w:r>
      <w:r>
        <w:rPr/>
        <w:t>file. If</w:t>
      </w:r>
      <w:r>
        <w:rPr>
          <w:spacing w:val="-3"/>
        </w:rPr>
        <w:t> </w:t>
      </w:r>
      <w:r>
        <w:rPr/>
        <w:t>disapproved,</w:t>
      </w:r>
      <w:r>
        <w:rPr>
          <w:spacing w:val="-3"/>
        </w:rPr>
        <w:t> </w:t>
      </w:r>
      <w:r>
        <w:rPr/>
        <w:t>AFPC/DPMLWA</w:t>
      </w:r>
      <w:r>
        <w:rPr>
          <w:spacing w:val="-3"/>
        </w:rPr>
        <w:t> </w:t>
      </w:r>
      <w:r>
        <w:rPr/>
        <w:t>will</w:t>
      </w:r>
      <w:r>
        <w:rPr>
          <w:spacing w:val="-3"/>
        </w:rPr>
        <w:t> </w:t>
      </w:r>
      <w:r>
        <w:rPr/>
        <w:t>notify</w:t>
      </w:r>
      <w:r>
        <w:rPr>
          <w:spacing w:val="-3"/>
        </w:rPr>
        <w:t> </w:t>
      </w:r>
      <w:r>
        <w:rPr/>
        <w:t>2</w:t>
      </w:r>
      <w:r>
        <w:rPr>
          <w:spacing w:val="-3"/>
        </w:rPr>
        <w:t> </w:t>
      </w:r>
      <w:r>
        <w:rPr/>
        <w:t>AF,</w:t>
      </w:r>
      <w:r>
        <w:rPr>
          <w:spacing w:val="-3"/>
        </w:rPr>
        <w:t> </w:t>
      </w:r>
      <w:r>
        <w:rPr/>
        <w:t>Det</w:t>
      </w:r>
      <w:r>
        <w:rPr>
          <w:spacing w:val="-3"/>
        </w:rPr>
        <w:t> </w:t>
      </w:r>
      <w:r>
        <w:rPr/>
        <w:t>1</w:t>
      </w:r>
      <w:r>
        <w:rPr>
          <w:spacing w:val="-3"/>
        </w:rPr>
        <w:t> </w:t>
      </w:r>
      <w:r>
        <w:rPr/>
        <w:t>and</w:t>
      </w:r>
      <w:r>
        <w:rPr>
          <w:spacing w:val="-2"/>
        </w:rPr>
        <w:t> </w:t>
      </w:r>
      <w:r>
        <w:rPr/>
        <w:t>provide</w:t>
      </w:r>
      <w:r>
        <w:rPr>
          <w:spacing w:val="-3"/>
        </w:rPr>
        <w:t> </w:t>
      </w:r>
      <w:r>
        <w:rPr/>
        <w:t>final</w:t>
      </w:r>
      <w:r>
        <w:rPr>
          <w:spacing w:val="-3"/>
        </w:rPr>
        <w:t> </w:t>
      </w:r>
      <w:r>
        <w:rPr/>
        <w:t>assignment</w:t>
      </w:r>
      <w:r>
        <w:rPr>
          <w:spacing w:val="-4"/>
        </w:rPr>
        <w:t> </w:t>
      </w:r>
      <w:r>
        <w:rPr/>
        <w:t>action </w:t>
      </w:r>
      <w:r>
        <w:rPr>
          <w:spacing w:val="-2"/>
        </w:rPr>
        <w:t>instructions.</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53" w:id="454"/>
      <w:bookmarkEnd w:id="454"/>
      <w:r>
        <w:rPr/>
      </w:r>
      <w:r>
        <w:rPr>
          <w:b/>
          <w:sz w:val="24"/>
        </w:rPr>
        <w:t>Attachment </w:t>
      </w:r>
      <w:r>
        <w:rPr>
          <w:b/>
          <w:spacing w:val="-5"/>
          <w:sz w:val="24"/>
        </w:rPr>
        <w:t>17</w:t>
      </w:r>
    </w:p>
    <w:p>
      <w:pPr>
        <w:pStyle w:val="Heading1"/>
        <w:ind w:left="799" w:right="819"/>
      </w:pPr>
      <w:r>
        <w:rPr/>
        <w:t>PCS</w:t>
      </w:r>
      <w:r>
        <w:rPr>
          <w:spacing w:val="-5"/>
        </w:rPr>
        <w:t> </w:t>
      </w:r>
      <w:r>
        <w:rPr/>
        <w:t>OF</w:t>
      </w:r>
      <w:r>
        <w:rPr>
          <w:spacing w:val="-5"/>
        </w:rPr>
        <w:t> </w:t>
      </w:r>
      <w:r>
        <w:rPr/>
        <w:t>MEMBERS</w:t>
      </w:r>
      <w:r>
        <w:rPr>
          <w:spacing w:val="-4"/>
        </w:rPr>
        <w:t> </w:t>
      </w:r>
      <w:r>
        <w:rPr/>
        <w:t>DIRECTED</w:t>
      </w:r>
      <w:r>
        <w:rPr>
          <w:spacing w:val="-5"/>
        </w:rPr>
        <w:t> </w:t>
      </w:r>
      <w:r>
        <w:rPr/>
        <w:t>UNDER</w:t>
      </w:r>
      <w:r>
        <w:rPr>
          <w:spacing w:val="-5"/>
        </w:rPr>
        <w:t> </w:t>
      </w:r>
      <w:r>
        <w:rPr/>
        <w:t>AUTHORITY</w:t>
      </w:r>
      <w:r>
        <w:rPr>
          <w:spacing w:val="-6"/>
        </w:rPr>
        <w:t> </w:t>
      </w:r>
      <w:r>
        <w:rPr/>
        <w:t>OF</w:t>
      </w:r>
      <w:r>
        <w:rPr>
          <w:spacing w:val="-5"/>
        </w:rPr>
        <w:t> </w:t>
      </w:r>
      <w:r>
        <w:rPr/>
        <w:t>ANOTHER</w:t>
      </w:r>
      <w:r>
        <w:rPr>
          <w:spacing w:val="-6"/>
        </w:rPr>
        <w:t> </w:t>
      </w:r>
      <w:r>
        <w:rPr/>
        <w:t>PRESCRIBING INSTRUCTION (LIEUTENANT COLONEL AND BELOW AND ALL ENLISTED)</w:t>
      </w:r>
    </w:p>
    <w:p>
      <w:pPr>
        <w:pStyle w:val="BodyText"/>
        <w:spacing w:before="241"/>
        <w:ind w:left="780" w:right="795"/>
      </w:pPr>
      <w:r>
        <w:rPr>
          <w:b/>
        </w:rPr>
        <w:t>A17.1.</w:t>
      </w:r>
      <w:r>
        <w:rPr>
          <w:b/>
          <w:spacing w:val="40"/>
        </w:rPr>
        <w:t> </w:t>
      </w:r>
      <w:r>
        <w:rPr>
          <w:b/>
        </w:rPr>
        <w:t>Introduction.</w:t>
      </w:r>
      <w:r>
        <w:rPr>
          <w:b/>
          <w:spacing w:val="40"/>
        </w:rPr>
        <w:t> </w:t>
      </w:r>
      <w:r>
        <w:rPr/>
        <w:t>While the term “assignments” is frequently used to describe all PCSs, the fact</w:t>
      </w:r>
      <w:r>
        <w:rPr>
          <w:spacing w:val="-13"/>
        </w:rPr>
        <w:t> </w:t>
      </w:r>
      <w:r>
        <w:rPr/>
        <w:t>is</w:t>
      </w:r>
      <w:r>
        <w:rPr>
          <w:spacing w:val="-11"/>
        </w:rPr>
        <w:t> </w:t>
      </w:r>
      <w:r>
        <w:rPr/>
        <w:t>there</w:t>
      </w:r>
      <w:r>
        <w:rPr>
          <w:spacing w:val="-12"/>
        </w:rPr>
        <w:t> </w:t>
      </w:r>
      <w:r>
        <w:rPr/>
        <w:t>are</w:t>
      </w:r>
      <w:r>
        <w:rPr>
          <w:spacing w:val="-11"/>
        </w:rPr>
        <w:t> </w:t>
      </w:r>
      <w:r>
        <w:rPr/>
        <w:t>various</w:t>
      </w:r>
      <w:r>
        <w:rPr>
          <w:spacing w:val="-13"/>
        </w:rPr>
        <w:t> </w:t>
      </w:r>
      <w:r>
        <w:rPr/>
        <w:t>types</w:t>
      </w:r>
      <w:r>
        <w:rPr>
          <w:spacing w:val="-11"/>
        </w:rPr>
        <w:t> </w:t>
      </w:r>
      <w:r>
        <w:rPr/>
        <w:t>of</w:t>
      </w:r>
      <w:r>
        <w:rPr>
          <w:spacing w:val="-11"/>
        </w:rPr>
        <w:t> </w:t>
      </w:r>
      <w:r>
        <w:rPr/>
        <w:t>PCS</w:t>
      </w:r>
      <w:r>
        <w:rPr>
          <w:spacing w:val="-12"/>
        </w:rPr>
        <w:t> </w:t>
      </w:r>
      <w:r>
        <w:rPr/>
        <w:t>moves</w:t>
      </w:r>
      <w:r>
        <w:rPr>
          <w:spacing w:val="-11"/>
        </w:rPr>
        <w:t> </w:t>
      </w:r>
      <w:r>
        <w:rPr/>
        <w:t>directed</w:t>
      </w:r>
      <w:r>
        <w:rPr>
          <w:spacing w:val="-12"/>
        </w:rPr>
        <w:t> </w:t>
      </w:r>
      <w:r>
        <w:rPr/>
        <w:t>by</w:t>
      </w:r>
      <w:r>
        <w:rPr>
          <w:spacing w:val="-12"/>
        </w:rPr>
        <w:t> </w:t>
      </w:r>
      <w:r>
        <w:rPr/>
        <w:t>OPRs</w:t>
      </w:r>
      <w:r>
        <w:rPr>
          <w:spacing w:val="-11"/>
        </w:rPr>
        <w:t> </w:t>
      </w:r>
      <w:r>
        <w:rPr/>
        <w:t>not</w:t>
      </w:r>
      <w:r>
        <w:rPr>
          <w:spacing w:val="-11"/>
        </w:rPr>
        <w:t> </w:t>
      </w:r>
      <w:r>
        <w:rPr/>
        <w:t>within</w:t>
      </w:r>
      <w:r>
        <w:rPr>
          <w:spacing w:val="-12"/>
        </w:rPr>
        <w:t> </w:t>
      </w:r>
      <w:r>
        <w:rPr/>
        <w:t>AFPC/DP3AM</w:t>
      </w:r>
      <w:r>
        <w:rPr>
          <w:spacing w:val="-11"/>
        </w:rPr>
        <w:t> </w:t>
      </w:r>
      <w:r>
        <w:rPr/>
        <w:t>(RegAF) or ETMO (USSF) which are made under the authority of another prescribing instruction.</w:t>
      </w:r>
      <w:r>
        <w:rPr>
          <w:spacing w:val="40"/>
        </w:rPr>
        <w:t> </w:t>
      </w:r>
      <w:r>
        <w:rPr/>
        <w:t>As a reminder, with the exception of patient assignments, assignment OPRs within AFPC/DP3AM (RegAF) or ETMO (USSF) are responsible for only operational, rotational, force structure, and training PCSs.</w:t>
      </w:r>
    </w:p>
    <w:p>
      <w:pPr>
        <w:pStyle w:val="BodyText"/>
        <w:ind w:left="780" w:right="799"/>
      </w:pPr>
      <w:bookmarkStart w:name="_bookmark454" w:id="455"/>
      <w:bookmarkEnd w:id="455"/>
      <w:r>
        <w:rPr/>
      </w:r>
      <w:r>
        <w:rPr>
          <w:b/>
        </w:rPr>
        <w:t>A17.2.</w:t>
      </w:r>
      <w:r>
        <w:rPr>
          <w:b/>
          <w:spacing w:val="40"/>
        </w:rPr>
        <w:t> </w:t>
      </w:r>
      <w:r>
        <w:rPr>
          <w:b/>
        </w:rPr>
        <w:t>PCS in Conjunction With Other Actions.</w:t>
      </w:r>
      <w:r>
        <w:rPr>
          <w:b/>
          <w:spacing w:val="40"/>
        </w:rPr>
        <w:t> </w:t>
      </w:r>
      <w:r>
        <w:rPr/>
        <w:t>The following PCSs, with the exception of some patient assignments, are directed by OPRs outside AFPC/DP3AM (RegAF) or ETMO (USSF).</w:t>
      </w:r>
      <w:r>
        <w:rPr>
          <w:spacing w:val="40"/>
        </w:rPr>
        <w:t> </w:t>
      </w:r>
      <w:r>
        <w:rPr/>
        <w:t>The OPR for the action concerned is the OPR for the PCS and is the PCS Authority.</w:t>
      </w:r>
    </w:p>
    <w:p>
      <w:pPr>
        <w:pStyle w:val="BodyText"/>
        <w:ind w:left="1140" w:right="797"/>
      </w:pPr>
      <w:r>
        <w:rPr/>
        <w:t>A17.2.1. Accession PCSs (except for medical officers which is AFPC/DPMNP).</w:t>
      </w:r>
      <w:r>
        <w:rPr>
          <w:spacing w:val="40"/>
        </w:rPr>
        <w:t> </w:t>
      </w:r>
      <w:r>
        <w:rPr/>
        <w:t>OPR is AFPC/DPMLT.</w:t>
      </w:r>
      <w:r>
        <w:rPr>
          <w:spacing w:val="40"/>
        </w:rPr>
        <w:t> </w:t>
      </w:r>
      <w:r>
        <w:rPr/>
        <w:t>With</w:t>
      </w:r>
      <w:r>
        <w:rPr>
          <w:spacing w:val="-5"/>
        </w:rPr>
        <w:t> </w:t>
      </w:r>
      <w:r>
        <w:rPr/>
        <w:t>the</w:t>
      </w:r>
      <w:r>
        <w:rPr>
          <w:spacing w:val="-3"/>
        </w:rPr>
        <w:t> </w:t>
      </w:r>
      <w:r>
        <w:rPr/>
        <w:t>exception</w:t>
      </w:r>
      <w:r>
        <w:rPr>
          <w:spacing w:val="-5"/>
        </w:rPr>
        <w:t> </w:t>
      </w:r>
      <w:r>
        <w:rPr/>
        <w:t>of</w:t>
      </w:r>
      <w:r>
        <w:rPr>
          <w:spacing w:val="-3"/>
        </w:rPr>
        <w:t> </w:t>
      </w:r>
      <w:r>
        <w:rPr/>
        <w:t>those</w:t>
      </w:r>
      <w:r>
        <w:rPr>
          <w:spacing w:val="-3"/>
        </w:rPr>
        <w:t> </w:t>
      </w:r>
      <w:r>
        <w:rPr/>
        <w:t>designated</w:t>
      </w:r>
      <w:r>
        <w:rPr>
          <w:spacing w:val="-3"/>
        </w:rPr>
        <w:t> </w:t>
      </w:r>
      <w:r>
        <w:rPr/>
        <w:t>at</w:t>
      </w:r>
      <w:r>
        <w:rPr>
          <w:spacing w:val="-4"/>
        </w:rPr>
        <w:t> </w:t>
      </w:r>
      <w:r>
        <w:rPr/>
        <w:t>the</w:t>
      </w:r>
      <w:r>
        <w:rPr>
          <w:spacing w:val="-3"/>
        </w:rPr>
        <w:t> </w:t>
      </w:r>
      <w:r>
        <w:rPr/>
        <w:t>discretion</w:t>
      </w:r>
      <w:r>
        <w:rPr>
          <w:spacing w:val="-3"/>
        </w:rPr>
        <w:t> </w:t>
      </w:r>
      <w:r>
        <w:rPr/>
        <w:t>of</w:t>
      </w:r>
      <w:r>
        <w:rPr>
          <w:spacing w:val="-3"/>
        </w:rPr>
        <w:t> </w:t>
      </w:r>
      <w:r>
        <w:rPr/>
        <w:t>SecAF,</w:t>
      </w:r>
      <w:r>
        <w:rPr>
          <w:spacing w:val="-3"/>
        </w:rPr>
        <w:t> </w:t>
      </w:r>
      <w:r>
        <w:rPr/>
        <w:t>CSAF,</w:t>
      </w:r>
      <w:r>
        <w:rPr>
          <w:spacing w:val="-3"/>
        </w:rPr>
        <w:t> </w:t>
      </w:r>
      <w:r>
        <w:rPr/>
        <w:t>or CSO, assignments of all USAF Academy graduate accessions or members cross- commissioning from other Service Academies are assigned at or below the wing/delta level.</w:t>
      </w:r>
    </w:p>
    <w:p>
      <w:pPr>
        <w:pStyle w:val="BodyText"/>
        <w:ind w:left="1140" w:right="803"/>
      </w:pPr>
      <w:r>
        <w:rPr/>
        <w:t>A17.2.2. PCS in conjunction with separation and retirement (includes for processing of administrative separation/discharge).</w:t>
      </w:r>
      <w:r>
        <w:rPr>
          <w:spacing w:val="40"/>
        </w:rPr>
        <w:t> </w:t>
      </w:r>
      <w:r>
        <w:rPr/>
        <w:t>OPR is AFPC/DPMST.</w:t>
      </w:r>
    </w:p>
    <w:p>
      <w:pPr>
        <w:pStyle w:val="BodyText"/>
        <w:ind w:left="1140" w:right="801"/>
      </w:pPr>
      <w:r>
        <w:rPr/>
        <w:t>A17.2.3.</w:t>
      </w:r>
      <w:r>
        <w:rPr>
          <w:spacing w:val="40"/>
        </w:rPr>
        <w:t> </w:t>
      </w:r>
      <w:r>
        <w:rPr/>
        <w:t>PCS of patients to a MTF or between MTFs.</w:t>
      </w:r>
      <w:r>
        <w:rPr>
          <w:spacing w:val="40"/>
        </w:rPr>
        <w:t> </w:t>
      </w:r>
      <w:r>
        <w:rPr/>
        <w:t>OPR can be either the gaining MTF Commander or AFPC/DPMNP, Medical Retention Standards Branch, in accordance with AFMAN 41-210.</w:t>
      </w:r>
      <w:r>
        <w:rPr>
          <w:spacing w:val="40"/>
        </w:rPr>
        <w:t> </w:t>
      </w:r>
      <w:r>
        <w:rPr/>
        <w:t>Upon release from assignment to the MTF, members are reported to AFPC/DPMNP</w:t>
      </w:r>
      <w:r>
        <w:rPr>
          <w:spacing w:val="-1"/>
        </w:rPr>
        <w:t> </w:t>
      </w:r>
      <w:r>
        <w:rPr/>
        <w:t>who, in turn, request</w:t>
      </w:r>
      <w:r>
        <w:rPr>
          <w:spacing w:val="-1"/>
        </w:rPr>
        <w:t> </w:t>
      </w:r>
      <w:r>
        <w:rPr/>
        <w:t>the assignment OPR</w:t>
      </w:r>
      <w:r>
        <w:rPr>
          <w:spacing w:val="-1"/>
        </w:rPr>
        <w:t> </w:t>
      </w:r>
      <w:r>
        <w:rPr/>
        <w:t>direct reassignment as appropriate.</w:t>
      </w:r>
    </w:p>
    <w:p>
      <w:pPr>
        <w:pStyle w:val="BodyText"/>
        <w:ind w:left="1140" w:right="801"/>
      </w:pPr>
      <w:r>
        <w:rPr/>
        <w:t>A17.2.4.</w:t>
      </w:r>
      <w:r>
        <w:rPr>
          <w:spacing w:val="40"/>
        </w:rPr>
        <w:t> </w:t>
      </w:r>
      <w:r>
        <w:rPr/>
        <w:t>PCS of prisoners to a confinement facility (including from overseas to a CONUS facility)</w:t>
      </w:r>
      <w:r>
        <w:rPr>
          <w:spacing w:val="-15"/>
        </w:rPr>
        <w:t> </w:t>
      </w:r>
      <w:r>
        <w:rPr/>
        <w:t>or</w:t>
      </w:r>
      <w:r>
        <w:rPr>
          <w:spacing w:val="-15"/>
        </w:rPr>
        <w:t> </w:t>
      </w:r>
      <w:r>
        <w:rPr/>
        <w:t>between</w:t>
      </w:r>
      <w:r>
        <w:rPr>
          <w:spacing w:val="-15"/>
        </w:rPr>
        <w:t> </w:t>
      </w:r>
      <w:r>
        <w:rPr/>
        <w:t>confinement</w:t>
      </w:r>
      <w:r>
        <w:rPr>
          <w:spacing w:val="-15"/>
        </w:rPr>
        <w:t> </w:t>
      </w:r>
      <w:r>
        <w:rPr/>
        <w:t>facilities.</w:t>
      </w:r>
      <w:r>
        <w:rPr>
          <w:spacing w:val="30"/>
        </w:rPr>
        <w:t> </w:t>
      </w:r>
      <w:r>
        <w:rPr/>
        <w:t>OPR</w:t>
      </w:r>
      <w:r>
        <w:rPr>
          <w:spacing w:val="-15"/>
        </w:rPr>
        <w:t> </w:t>
      </w:r>
      <w:r>
        <w:rPr/>
        <w:t>is</w:t>
      </w:r>
      <w:r>
        <w:rPr>
          <w:spacing w:val="-15"/>
        </w:rPr>
        <w:t> </w:t>
      </w:r>
      <w:r>
        <w:rPr/>
        <w:t>Air</w:t>
      </w:r>
      <w:r>
        <w:rPr>
          <w:spacing w:val="-15"/>
        </w:rPr>
        <w:t> </w:t>
      </w:r>
      <w:r>
        <w:rPr/>
        <w:t>Force</w:t>
      </w:r>
      <w:r>
        <w:rPr>
          <w:spacing w:val="-15"/>
        </w:rPr>
        <w:t> </w:t>
      </w:r>
      <w:r>
        <w:rPr/>
        <w:t>Security</w:t>
      </w:r>
      <w:r>
        <w:rPr>
          <w:spacing w:val="-15"/>
        </w:rPr>
        <w:t> </w:t>
      </w:r>
      <w:r>
        <w:rPr/>
        <w:t>Forces</w:t>
      </w:r>
      <w:r>
        <w:rPr>
          <w:spacing w:val="-15"/>
        </w:rPr>
        <w:t> </w:t>
      </w:r>
      <w:r>
        <w:rPr/>
        <w:t>Center</w:t>
      </w:r>
      <w:r>
        <w:rPr>
          <w:spacing w:val="-15"/>
        </w:rPr>
        <w:t> </w:t>
      </w:r>
      <w:r>
        <w:rPr/>
        <w:t>(AFSFC), Lackland AFB, Texas.</w:t>
      </w:r>
    </w:p>
    <w:p>
      <w:pPr>
        <w:pStyle w:val="BodyText"/>
        <w:spacing w:before="119"/>
        <w:ind w:left="1140" w:right="800"/>
      </w:pPr>
      <w:r>
        <w:rPr/>
        <w:t>A17.2.5.</w:t>
      </w:r>
      <w:r>
        <w:rPr>
          <w:spacing w:val="54"/>
        </w:rPr>
        <w:t> </w:t>
      </w:r>
      <w:r>
        <w:rPr/>
        <w:t>PCS</w:t>
      </w:r>
      <w:r>
        <w:rPr>
          <w:spacing w:val="-14"/>
        </w:rPr>
        <w:t> </w:t>
      </w:r>
      <w:r>
        <w:rPr/>
        <w:t>of</w:t>
      </w:r>
      <w:r>
        <w:rPr>
          <w:spacing w:val="-13"/>
        </w:rPr>
        <w:t> </w:t>
      </w:r>
      <w:r>
        <w:rPr/>
        <w:t>members</w:t>
      </w:r>
      <w:r>
        <w:rPr>
          <w:spacing w:val="-13"/>
        </w:rPr>
        <w:t> </w:t>
      </w:r>
      <w:r>
        <w:rPr/>
        <w:t>to</w:t>
      </w:r>
      <w:r>
        <w:rPr>
          <w:spacing w:val="-14"/>
        </w:rPr>
        <w:t> </w:t>
      </w:r>
      <w:r>
        <w:rPr/>
        <w:t>locations</w:t>
      </w:r>
      <w:r>
        <w:rPr>
          <w:spacing w:val="-14"/>
        </w:rPr>
        <w:t> </w:t>
      </w:r>
      <w:r>
        <w:rPr/>
        <w:t>near</w:t>
      </w:r>
      <w:r>
        <w:rPr>
          <w:spacing w:val="-13"/>
        </w:rPr>
        <w:t> </w:t>
      </w:r>
      <w:r>
        <w:rPr/>
        <w:t>their</w:t>
      </w:r>
      <w:r>
        <w:rPr>
          <w:spacing w:val="-14"/>
        </w:rPr>
        <w:t> </w:t>
      </w:r>
      <w:r>
        <w:rPr/>
        <w:t>HOR</w:t>
      </w:r>
      <w:r>
        <w:rPr>
          <w:spacing w:val="-13"/>
        </w:rPr>
        <w:t> </w:t>
      </w:r>
      <w:r>
        <w:rPr/>
        <w:t>who</w:t>
      </w:r>
      <w:r>
        <w:rPr>
          <w:spacing w:val="-14"/>
        </w:rPr>
        <w:t> </w:t>
      </w:r>
      <w:r>
        <w:rPr/>
        <w:t>are</w:t>
      </w:r>
      <w:r>
        <w:rPr>
          <w:spacing w:val="-13"/>
        </w:rPr>
        <w:t> </w:t>
      </w:r>
      <w:r>
        <w:rPr/>
        <w:t>placed</w:t>
      </w:r>
      <w:r>
        <w:rPr>
          <w:spacing w:val="-14"/>
        </w:rPr>
        <w:t> </w:t>
      </w:r>
      <w:r>
        <w:rPr/>
        <w:t>in</w:t>
      </w:r>
      <w:r>
        <w:rPr>
          <w:spacing w:val="-13"/>
        </w:rPr>
        <w:t> </w:t>
      </w:r>
      <w:r>
        <w:rPr/>
        <w:t>appellate</w:t>
      </w:r>
      <w:r>
        <w:rPr>
          <w:spacing w:val="-13"/>
        </w:rPr>
        <w:t> </w:t>
      </w:r>
      <w:r>
        <w:rPr/>
        <w:t>leave</w:t>
      </w:r>
      <w:r>
        <w:rPr>
          <w:spacing w:val="-13"/>
        </w:rPr>
        <w:t> </w:t>
      </w:r>
      <w:r>
        <w:rPr/>
        <w:t>status incident to court-martial conviction.</w:t>
      </w:r>
      <w:r>
        <w:rPr>
          <w:spacing w:val="40"/>
        </w:rPr>
        <w:t> </w:t>
      </w:r>
      <w:r>
        <w:rPr/>
        <w:t>OPR is AFSFC, Lackland AFB, Texas.</w:t>
      </w:r>
    </w:p>
    <w:p>
      <w:pPr>
        <w:pStyle w:val="BodyText"/>
        <w:ind w:left="1140" w:right="797"/>
      </w:pPr>
      <w:r>
        <w:rPr/>
        <w:t>A17.2.6.</w:t>
      </w:r>
      <w:r>
        <w:rPr>
          <w:spacing w:val="40"/>
        </w:rPr>
        <w:t> </w:t>
      </w:r>
      <w:r>
        <w:rPr/>
        <w:t>PCS or TDY related to judicial proceedings (court-martial or other reasons when directed by the MAJCOM/FLDCOM JA) according to DAFI 51-201, </w:t>
      </w:r>
      <w:r>
        <w:rPr>
          <w:i/>
        </w:rPr>
        <w:t>Administration of</w:t>
      </w:r>
      <w:r>
        <w:rPr>
          <w:i/>
        </w:rPr>
        <w:t> Military Justice</w:t>
      </w:r>
      <w:r>
        <w:rPr/>
        <w:t>.</w:t>
      </w:r>
      <w:r>
        <w:rPr>
          <w:spacing w:val="40"/>
        </w:rPr>
        <w:t> </w:t>
      </w:r>
      <w:r>
        <w:rPr/>
        <w:t>OPR is AF/JA.</w:t>
      </w:r>
    </w:p>
    <w:p>
      <w:pPr>
        <w:spacing w:before="120"/>
        <w:ind w:left="780" w:right="798" w:firstLine="0"/>
        <w:jc w:val="both"/>
        <w:rPr>
          <w:sz w:val="24"/>
        </w:rPr>
      </w:pPr>
      <w:r>
        <w:rPr>
          <w:b/>
          <w:sz w:val="24"/>
        </w:rPr>
        <w:t>A17.3. How PCSs Differ. </w:t>
      </w:r>
      <w:r>
        <w:rPr>
          <w:sz w:val="24"/>
        </w:rPr>
        <w:t>The PCSs listed in </w:t>
      </w:r>
      <w:hyperlink w:history="true" w:anchor="_bookmark454">
        <w:r>
          <w:rPr>
            <w:b/>
            <w:color w:val="0000FF"/>
            <w:sz w:val="24"/>
          </w:rPr>
          <w:t>paragraph A17.2</w:t>
        </w:r>
      </w:hyperlink>
      <w:r>
        <w:rPr>
          <w:b/>
          <w:color w:val="0000FF"/>
          <w:sz w:val="24"/>
        </w:rPr>
        <w:t> </w:t>
      </w:r>
      <w:r>
        <w:rPr>
          <w:sz w:val="24"/>
        </w:rPr>
        <w:t>(frequently referred to as assignments) differ from those authorized by this instruction in the following major ways:</w:t>
      </w:r>
    </w:p>
    <w:p>
      <w:pPr>
        <w:pStyle w:val="BodyText"/>
        <w:ind w:left="1140" w:right="800"/>
      </w:pPr>
      <w:r>
        <w:rPr/>
        <w:t>A17.3.1. The selection process (qualifications, ODSD/short tour return date, date arrived station, time-on-station, retainability, and so on) prescribed in this instruction to determine which member is selected for PCS does not apply.</w:t>
      </w:r>
    </w:p>
    <w:p>
      <w:pPr>
        <w:pStyle w:val="BodyText"/>
        <w:ind w:left="1140" w:right="802"/>
      </w:pPr>
      <w:r>
        <w:rPr/>
        <w:t>A17.3.2.</w:t>
      </w:r>
      <w:r>
        <w:rPr>
          <w:spacing w:val="40"/>
        </w:rPr>
        <w:t> </w:t>
      </w:r>
      <w:r>
        <w:rPr/>
        <w:t>The purpose of the PCS is not to fill a valid manpower authorization at the gaining location and/or not to have the member perform duty in their AFSC/SFSC.</w:t>
      </w:r>
    </w:p>
    <w:p>
      <w:pPr>
        <w:pStyle w:val="BodyText"/>
        <w:spacing w:before="121"/>
        <w:ind w:left="1140" w:right="801"/>
      </w:pPr>
      <w:r>
        <w:rPr/>
        <w:t>A17.3.3.</w:t>
      </w:r>
      <w:r>
        <w:rPr>
          <w:spacing w:val="40"/>
        </w:rPr>
        <w:t> </w:t>
      </w:r>
      <w:r>
        <w:rPr/>
        <w:t>The PCSs may or may not be projected in the PDS and do not use an operational, rotational,</w:t>
      </w:r>
      <w:r>
        <w:rPr>
          <w:spacing w:val="-1"/>
        </w:rPr>
        <w:t> </w:t>
      </w:r>
      <w:r>
        <w:rPr/>
        <w:t>or</w:t>
      </w:r>
      <w:r>
        <w:rPr>
          <w:spacing w:val="-1"/>
        </w:rPr>
        <w:t> </w:t>
      </w:r>
      <w:r>
        <w:rPr/>
        <w:t>training</w:t>
      </w:r>
      <w:r>
        <w:rPr>
          <w:spacing w:val="-1"/>
        </w:rPr>
        <w:t> </w:t>
      </w:r>
      <w:r>
        <w:rPr/>
        <w:t>AAN.</w:t>
      </w:r>
      <w:r>
        <w:rPr>
          <w:spacing w:val="40"/>
        </w:rPr>
        <w:t> </w:t>
      </w:r>
      <w:r>
        <w:rPr/>
        <w:t>The</w:t>
      </w:r>
      <w:r>
        <w:rPr>
          <w:spacing w:val="-1"/>
        </w:rPr>
        <w:t> </w:t>
      </w:r>
      <w:r>
        <w:rPr/>
        <w:t>member</w:t>
      </w:r>
      <w:r>
        <w:rPr>
          <w:spacing w:val="-1"/>
        </w:rPr>
        <w:t> </w:t>
      </w:r>
      <w:r>
        <w:rPr/>
        <w:t>is</w:t>
      </w:r>
      <w:r>
        <w:rPr>
          <w:spacing w:val="-2"/>
        </w:rPr>
        <w:t> </w:t>
      </w:r>
      <w:r>
        <w:rPr/>
        <w:t>“assigned”</w:t>
      </w:r>
      <w:r>
        <w:rPr>
          <w:spacing w:val="-1"/>
        </w:rPr>
        <w:t> </w:t>
      </w:r>
      <w:r>
        <w:rPr/>
        <w:t>using</w:t>
      </w:r>
      <w:r>
        <w:rPr>
          <w:spacing w:val="-2"/>
        </w:rPr>
        <w:t> </w:t>
      </w:r>
      <w:r>
        <w:rPr/>
        <w:t>unprojected</w:t>
      </w:r>
      <w:r>
        <w:rPr>
          <w:spacing w:val="-1"/>
        </w:rPr>
        <w:t> </w:t>
      </w:r>
      <w:r>
        <w:rPr/>
        <w:t>gain</w:t>
      </w:r>
      <w:r>
        <w:rPr>
          <w:spacing w:val="-1"/>
        </w:rPr>
        <w:t> </w:t>
      </w:r>
      <w:r>
        <w:rPr/>
        <w:t>procedures</w:t>
      </w:r>
      <w:r>
        <w:rPr>
          <w:spacing w:val="-1"/>
        </w:rPr>
        <w:t> </w:t>
      </w:r>
      <w:r>
        <w:rPr/>
        <w:t>or as ordered by the OPR.</w:t>
      </w:r>
    </w:p>
    <w:p>
      <w:pPr>
        <w:spacing w:after="0"/>
        <w:sectPr>
          <w:pgSz w:w="12240" w:h="15840"/>
          <w:pgMar w:header="731" w:footer="0" w:top="1380" w:bottom="280" w:left="660" w:right="640"/>
        </w:sectPr>
      </w:pPr>
    </w:p>
    <w:p>
      <w:pPr>
        <w:pStyle w:val="BodyText"/>
        <w:spacing w:before="96"/>
        <w:ind w:left="1140" w:right="835"/>
        <w:jc w:val="left"/>
      </w:pPr>
      <w:r>
        <w:rPr/>
        <w:t>A17.3.4.</w:t>
      </w:r>
      <w:r>
        <w:rPr>
          <w:spacing w:val="40"/>
        </w:rPr>
        <w:t> </w:t>
      </w:r>
      <w:r>
        <w:rPr/>
        <w:t>It may not be appropriate for the cost of the PCS to be charged to the same PCS ID codes used for operational, rotational, and training assignments.</w:t>
      </w:r>
    </w:p>
    <w:p>
      <w:pPr>
        <w:pStyle w:val="BodyText"/>
        <w:spacing w:line="345" w:lineRule="auto"/>
        <w:ind w:left="1140" w:right="2307"/>
        <w:jc w:val="left"/>
      </w:pPr>
      <w:r>
        <w:rPr/>
        <w:t>A17.3.5.</w:t>
      </w:r>
      <w:r>
        <w:rPr>
          <w:spacing w:val="40"/>
        </w:rPr>
        <w:t> </w:t>
      </w:r>
      <w:r>
        <w:rPr/>
        <w:t>It</w:t>
      </w:r>
      <w:r>
        <w:rPr>
          <w:spacing w:val="-3"/>
        </w:rPr>
        <w:t> </w:t>
      </w:r>
      <w:r>
        <w:rPr/>
        <w:t>is</w:t>
      </w:r>
      <w:r>
        <w:rPr>
          <w:spacing w:val="-3"/>
        </w:rPr>
        <w:t> </w:t>
      </w:r>
      <w:r>
        <w:rPr/>
        <w:t>incorrect</w:t>
      </w:r>
      <w:r>
        <w:rPr>
          <w:spacing w:val="-3"/>
        </w:rPr>
        <w:t> </w:t>
      </w:r>
      <w:r>
        <w:rPr/>
        <w:t>to</w:t>
      </w:r>
      <w:r>
        <w:rPr>
          <w:spacing w:val="-3"/>
        </w:rPr>
        <w:t> </w:t>
      </w:r>
      <w:r>
        <w:rPr/>
        <w:t>cite</w:t>
      </w:r>
      <w:r>
        <w:rPr>
          <w:spacing w:val="-3"/>
        </w:rPr>
        <w:t> </w:t>
      </w:r>
      <w:r>
        <w:rPr/>
        <w:t>AFI</w:t>
      </w:r>
      <w:r>
        <w:rPr>
          <w:spacing w:val="-3"/>
        </w:rPr>
        <w:t> </w:t>
      </w:r>
      <w:r>
        <w:rPr/>
        <w:t>36-2110</w:t>
      </w:r>
      <w:r>
        <w:rPr>
          <w:spacing w:val="-3"/>
        </w:rPr>
        <w:t> </w:t>
      </w:r>
      <w:r>
        <w:rPr/>
        <w:t>as</w:t>
      </w:r>
      <w:r>
        <w:rPr>
          <w:spacing w:val="-4"/>
        </w:rPr>
        <w:t> </w:t>
      </w:r>
      <w:r>
        <w:rPr/>
        <w:t>the</w:t>
      </w:r>
      <w:r>
        <w:rPr>
          <w:spacing w:val="-3"/>
        </w:rPr>
        <w:t> </w:t>
      </w:r>
      <w:r>
        <w:rPr/>
        <w:t>“authority”</w:t>
      </w:r>
      <w:r>
        <w:rPr>
          <w:spacing w:val="-3"/>
        </w:rPr>
        <w:t> </w:t>
      </w:r>
      <w:r>
        <w:rPr/>
        <w:t>for</w:t>
      </w:r>
      <w:r>
        <w:rPr>
          <w:spacing w:val="-3"/>
        </w:rPr>
        <w:t> </w:t>
      </w:r>
      <w:r>
        <w:rPr/>
        <w:t>the</w:t>
      </w:r>
      <w:r>
        <w:rPr>
          <w:spacing w:val="-3"/>
        </w:rPr>
        <w:t> </w:t>
      </w:r>
      <w:r>
        <w:rPr/>
        <w:t>PCS. A17.3.6.</w:t>
      </w:r>
      <w:r>
        <w:rPr>
          <w:spacing w:val="40"/>
        </w:rPr>
        <w:t> </w:t>
      </w:r>
      <w:r>
        <w:rPr/>
        <w:t>7-day option procedures do not apply.</w:t>
      </w:r>
    </w:p>
    <w:p>
      <w:pPr>
        <w:spacing w:line="240" w:lineRule="auto" w:before="0"/>
        <w:ind w:left="780" w:right="796" w:firstLine="0"/>
        <w:jc w:val="both"/>
        <w:rPr>
          <w:sz w:val="24"/>
        </w:rPr>
      </w:pPr>
      <w:r>
        <w:rPr>
          <w:b/>
          <w:sz w:val="24"/>
        </w:rPr>
        <w:t>A17.4. Similarities of the PCSs. </w:t>
      </w:r>
      <w:r>
        <w:rPr>
          <w:sz w:val="24"/>
        </w:rPr>
        <w:t>Similarities do exist between the PCSs listed in </w:t>
      </w:r>
      <w:hyperlink w:history="true" w:anchor="_bookmark454">
        <w:r>
          <w:rPr>
            <w:b/>
            <w:color w:val="0000FF"/>
            <w:sz w:val="24"/>
          </w:rPr>
          <w:t>paragraph</w:t>
        </w:r>
      </w:hyperlink>
      <w:r>
        <w:rPr>
          <w:b/>
          <w:color w:val="0000FF"/>
          <w:sz w:val="24"/>
        </w:rPr>
        <w:t> </w:t>
      </w:r>
      <w:hyperlink w:history="true" w:anchor="_bookmark454">
        <w:r>
          <w:rPr>
            <w:b/>
            <w:color w:val="0000FF"/>
            <w:sz w:val="24"/>
          </w:rPr>
          <w:t>A17.2</w:t>
        </w:r>
      </w:hyperlink>
      <w:r>
        <w:rPr>
          <w:b/>
          <w:color w:val="0000FF"/>
          <w:sz w:val="24"/>
        </w:rPr>
        <w:t> </w:t>
      </w:r>
      <w:r>
        <w:rPr>
          <w:sz w:val="24"/>
        </w:rPr>
        <w:t>and those authorized by this instruction and directed by the assignment OPRs shown in </w:t>
      </w:r>
      <w:r>
        <w:rPr>
          <w:b/>
          <w:color w:val="0000FF"/>
          <w:sz w:val="24"/>
        </w:rPr>
        <w:t>Table 2.1</w:t>
      </w:r>
      <w:r>
        <w:rPr>
          <w:sz w:val="24"/>
        </w:rPr>
        <w:t>.</w:t>
      </w:r>
      <w:r>
        <w:rPr>
          <w:spacing w:val="40"/>
          <w:sz w:val="24"/>
        </w:rPr>
        <w:t> </w:t>
      </w:r>
      <w:r>
        <w:rPr>
          <w:sz w:val="24"/>
        </w:rPr>
        <w:t>They include:</w:t>
      </w:r>
    </w:p>
    <w:p>
      <w:pPr>
        <w:pStyle w:val="BodyText"/>
        <w:spacing w:before="118"/>
        <w:ind w:left="1140" w:right="835"/>
        <w:jc w:val="left"/>
      </w:pPr>
      <w:r>
        <w:rPr/>
        <w:t>A17.4.1.</w:t>
      </w:r>
      <w:r>
        <w:rPr>
          <w:spacing w:val="40"/>
        </w:rPr>
        <w:t> </w:t>
      </w:r>
      <w:r>
        <w:rPr/>
        <w:t>The member may change unit of assignment and/or make a permanent change of</w:t>
      </w:r>
      <w:r>
        <w:rPr>
          <w:spacing w:val="80"/>
        </w:rPr>
        <w:t> </w:t>
      </w:r>
      <w:r>
        <w:rPr>
          <w:spacing w:val="-2"/>
        </w:rPr>
        <w:t>station.</w:t>
      </w:r>
    </w:p>
    <w:p>
      <w:pPr>
        <w:pStyle w:val="BodyText"/>
        <w:ind w:left="1140"/>
        <w:jc w:val="left"/>
      </w:pPr>
      <w:r>
        <w:rPr/>
        <w:t>A17.4.2.</w:t>
      </w:r>
      <w:r>
        <w:rPr>
          <w:spacing w:val="57"/>
        </w:rPr>
        <w:t> </w:t>
      </w:r>
      <w:r>
        <w:rPr/>
        <w:t>Most of</w:t>
      </w:r>
      <w:r>
        <w:rPr>
          <w:spacing w:val="-1"/>
        </w:rPr>
        <w:t> </w:t>
      </w:r>
      <w:r>
        <w:rPr/>
        <w:t>the moves</w:t>
      </w:r>
      <w:r>
        <w:rPr>
          <w:spacing w:val="-1"/>
        </w:rPr>
        <w:t> </w:t>
      </w:r>
      <w:r>
        <w:rPr/>
        <w:t>involve</w:t>
      </w:r>
      <w:r>
        <w:rPr>
          <w:spacing w:val="-1"/>
        </w:rPr>
        <w:t> </w:t>
      </w:r>
      <w:r>
        <w:rPr/>
        <w:t>an</w:t>
      </w:r>
      <w:r>
        <w:rPr>
          <w:spacing w:val="-1"/>
        </w:rPr>
        <w:t> </w:t>
      </w:r>
      <w:r>
        <w:rPr/>
        <w:t>order directing</w:t>
      </w:r>
      <w:r>
        <w:rPr>
          <w:spacing w:val="-3"/>
        </w:rPr>
        <w:t> </w:t>
      </w:r>
      <w:r>
        <w:rPr/>
        <w:t>the </w:t>
      </w:r>
      <w:r>
        <w:rPr>
          <w:spacing w:val="-4"/>
        </w:rPr>
        <w:t>PCS.</w:t>
      </w:r>
    </w:p>
    <w:p>
      <w:pPr>
        <w:pStyle w:val="BodyText"/>
        <w:ind w:left="1140"/>
        <w:jc w:val="left"/>
      </w:pPr>
      <w:r>
        <w:rPr/>
        <w:t>A17.4.3.</w:t>
      </w:r>
      <w:r>
        <w:rPr>
          <w:spacing w:val="58"/>
        </w:rPr>
        <w:t> </w:t>
      </w:r>
      <w:r>
        <w:rPr/>
        <w:t>The</w:t>
      </w:r>
      <w:r>
        <w:rPr>
          <w:spacing w:val="-1"/>
        </w:rPr>
        <w:t> </w:t>
      </w:r>
      <w:r>
        <w:rPr/>
        <w:t>PCS</w:t>
      </w:r>
      <w:r>
        <w:rPr>
          <w:spacing w:val="-1"/>
        </w:rPr>
        <w:t> </w:t>
      </w:r>
      <w:r>
        <w:rPr/>
        <w:t>allowances members</w:t>
      </w:r>
      <w:r>
        <w:rPr>
          <w:spacing w:val="-1"/>
        </w:rPr>
        <w:t> </w:t>
      </w:r>
      <w:r>
        <w:rPr/>
        <w:t>may accrue</w:t>
      </w:r>
      <w:r>
        <w:rPr>
          <w:spacing w:val="-1"/>
        </w:rPr>
        <w:t> </w:t>
      </w:r>
      <w:r>
        <w:rPr/>
        <w:t>may be different</w:t>
      </w:r>
      <w:r>
        <w:rPr>
          <w:spacing w:val="-1"/>
        </w:rPr>
        <w:t> </w:t>
      </w:r>
      <w:r>
        <w:rPr/>
        <w:t>for each</w:t>
      </w:r>
      <w:r>
        <w:rPr>
          <w:spacing w:val="-1"/>
        </w:rPr>
        <w:t> </w:t>
      </w:r>
      <w:r>
        <w:rPr/>
        <w:t>kind of</w:t>
      </w:r>
      <w:r>
        <w:rPr>
          <w:spacing w:val="-1"/>
        </w:rPr>
        <w:t> </w:t>
      </w:r>
      <w:r>
        <w:rPr>
          <w:spacing w:val="-4"/>
        </w:rPr>
        <w:t>PCS.</w:t>
      </w:r>
    </w:p>
    <w:p>
      <w:pPr>
        <w:pStyle w:val="BodyText"/>
        <w:ind w:left="1140"/>
        <w:jc w:val="left"/>
      </w:pPr>
      <w:r>
        <w:rPr/>
        <w:t>A17.4.4.</w:t>
      </w:r>
      <w:r>
        <w:rPr>
          <w:spacing w:val="40"/>
        </w:rPr>
        <w:t> </w:t>
      </w:r>
      <w:r>
        <w:rPr/>
        <w:t>Because</w:t>
      </w:r>
      <w:r>
        <w:rPr>
          <w:spacing w:val="-5"/>
        </w:rPr>
        <w:t> </w:t>
      </w:r>
      <w:r>
        <w:rPr/>
        <w:t>relocation</w:t>
      </w:r>
      <w:r>
        <w:rPr>
          <w:spacing w:val="-6"/>
        </w:rPr>
        <w:t> </w:t>
      </w:r>
      <w:r>
        <w:rPr/>
        <w:t>is</w:t>
      </w:r>
      <w:r>
        <w:rPr>
          <w:spacing w:val="-5"/>
        </w:rPr>
        <w:t> </w:t>
      </w:r>
      <w:r>
        <w:rPr/>
        <w:t>involved,</w:t>
      </w:r>
      <w:r>
        <w:rPr>
          <w:spacing w:val="-6"/>
        </w:rPr>
        <w:t> </w:t>
      </w:r>
      <w:r>
        <w:rPr/>
        <w:t>MPFs</w:t>
      </w:r>
      <w:r>
        <w:rPr>
          <w:spacing w:val="-6"/>
        </w:rPr>
        <w:t> </w:t>
      </w:r>
      <w:r>
        <w:rPr/>
        <w:t>assist</w:t>
      </w:r>
      <w:r>
        <w:rPr>
          <w:spacing w:val="-6"/>
        </w:rPr>
        <w:t> </w:t>
      </w:r>
      <w:r>
        <w:rPr/>
        <w:t>those</w:t>
      </w:r>
      <w:r>
        <w:rPr>
          <w:spacing w:val="-5"/>
        </w:rPr>
        <w:t> </w:t>
      </w:r>
      <w:r>
        <w:rPr/>
        <w:t>agencies</w:t>
      </w:r>
      <w:r>
        <w:rPr>
          <w:spacing w:val="-5"/>
        </w:rPr>
        <w:t> </w:t>
      </w:r>
      <w:r>
        <w:rPr/>
        <w:t>directing</w:t>
      </w:r>
      <w:r>
        <w:rPr>
          <w:spacing w:val="-6"/>
        </w:rPr>
        <w:t> </w:t>
      </w:r>
      <w:r>
        <w:rPr/>
        <w:t>the</w:t>
      </w:r>
      <w:r>
        <w:rPr>
          <w:spacing w:val="-6"/>
        </w:rPr>
        <w:t> </w:t>
      </w:r>
      <w:r>
        <w:rPr/>
        <w:t>PCS</w:t>
      </w:r>
      <w:r>
        <w:rPr>
          <w:spacing w:val="-6"/>
        </w:rPr>
        <w:t> </w:t>
      </w:r>
      <w:r>
        <w:rPr/>
        <w:t>and</w:t>
      </w:r>
      <w:r>
        <w:rPr>
          <w:spacing w:val="-6"/>
        </w:rPr>
        <w:t> </w:t>
      </w:r>
      <w:r>
        <w:rPr/>
        <w:t>in processing the member for PCS.</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455" w:id="456"/>
      <w:bookmarkEnd w:id="456"/>
      <w:r>
        <w:rPr/>
      </w:r>
      <w:r>
        <w:rPr>
          <w:b/>
          <w:sz w:val="24"/>
        </w:rPr>
        <w:t>Attachment </w:t>
      </w:r>
      <w:r>
        <w:rPr>
          <w:b/>
          <w:spacing w:val="-5"/>
          <w:sz w:val="24"/>
        </w:rPr>
        <w:t>18</w:t>
      </w:r>
    </w:p>
    <w:p>
      <w:pPr>
        <w:pStyle w:val="Heading1"/>
        <w:ind w:right="19"/>
      </w:pPr>
      <w:r>
        <w:rPr/>
        <w:t>DIVERSE</w:t>
      </w:r>
      <w:r>
        <w:rPr>
          <w:spacing w:val="-3"/>
        </w:rPr>
        <w:t> </w:t>
      </w:r>
      <w:r>
        <w:rPr/>
        <w:t>SLATES</w:t>
      </w:r>
      <w:r>
        <w:rPr>
          <w:spacing w:val="-1"/>
        </w:rPr>
        <w:t> </w:t>
      </w:r>
      <w:r>
        <w:rPr/>
        <w:t>FOR KEY</w:t>
      </w:r>
      <w:r>
        <w:rPr>
          <w:spacing w:val="-2"/>
        </w:rPr>
        <w:t> </w:t>
      </w:r>
      <w:r>
        <w:rPr/>
        <w:t>DEVELOPMENTAL</w:t>
      </w:r>
      <w:r>
        <w:rPr>
          <w:spacing w:val="-1"/>
        </w:rPr>
        <w:t> </w:t>
      </w:r>
      <w:r>
        <w:rPr>
          <w:spacing w:val="-2"/>
        </w:rPr>
        <w:t>ASSIGNMENTS</w:t>
      </w:r>
    </w:p>
    <w:p>
      <w:pPr>
        <w:pStyle w:val="BodyText"/>
        <w:spacing w:before="240"/>
        <w:ind w:left="780" w:right="801"/>
      </w:pPr>
      <w:r>
        <w:rPr>
          <w:b/>
        </w:rPr>
        <w:t>A18.1.</w:t>
      </w:r>
      <w:r>
        <w:rPr>
          <w:b/>
          <w:spacing w:val="40"/>
        </w:rPr>
        <w:t> </w:t>
      </w:r>
      <w:r>
        <w:rPr>
          <w:b/>
        </w:rPr>
        <w:t>Purpose</w:t>
      </w:r>
      <w:r>
        <w:rPr>
          <w:b/>
          <w:spacing w:val="40"/>
        </w:rPr>
        <w:t> </w:t>
      </w:r>
      <w:r>
        <w:rPr/>
        <w:t>. Key Developmental Assignments such as Executive Officer, Aide de Camp, Military Assistant, Senior Enlisted Advisor (SEA), Career Field Manager (CFM), and Commander’s Action Group Chief are used to develop and prepare military personnel for future senior leadership roles. Qualified members and Guardians considered for these key positions are identified</w:t>
      </w:r>
      <w:r>
        <w:rPr>
          <w:spacing w:val="-1"/>
        </w:rPr>
        <w:t> </w:t>
      </w:r>
      <w:r>
        <w:rPr/>
        <w:t>on</w:t>
      </w:r>
      <w:r>
        <w:rPr>
          <w:spacing w:val="-2"/>
        </w:rPr>
        <w:t> </w:t>
      </w:r>
      <w:r>
        <w:rPr/>
        <w:t>slates,</w:t>
      </w:r>
      <w:r>
        <w:rPr>
          <w:spacing w:val="-1"/>
        </w:rPr>
        <w:t> </w:t>
      </w:r>
      <w:r>
        <w:rPr/>
        <w:t>or candidate pools.</w:t>
      </w:r>
      <w:r>
        <w:rPr>
          <w:spacing w:val="-1"/>
        </w:rPr>
        <w:t> </w:t>
      </w:r>
      <w:r>
        <w:rPr/>
        <w:t>The purpose of diverse</w:t>
      </w:r>
      <w:r>
        <w:rPr>
          <w:spacing w:val="-1"/>
        </w:rPr>
        <w:t> </w:t>
      </w:r>
      <w:r>
        <w:rPr/>
        <w:t>slates</w:t>
      </w:r>
      <w:r>
        <w:rPr>
          <w:spacing w:val="-1"/>
        </w:rPr>
        <w:t> </w:t>
      </w:r>
      <w:r>
        <w:rPr/>
        <w:t>is</w:t>
      </w:r>
      <w:r>
        <w:rPr>
          <w:spacing w:val="-1"/>
        </w:rPr>
        <w:t> </w:t>
      </w:r>
      <w:r>
        <w:rPr/>
        <w:t>to</w:t>
      </w:r>
      <w:r>
        <w:rPr>
          <w:spacing w:val="-1"/>
        </w:rPr>
        <w:t> </w:t>
      </w:r>
      <w:r>
        <w:rPr/>
        <w:t>enable candidate pools that better reflect the demographic diversity of the USAF and USSF.</w:t>
      </w:r>
    </w:p>
    <w:p>
      <w:pPr>
        <w:pStyle w:val="BodyText"/>
        <w:spacing w:before="121"/>
        <w:ind w:left="780" w:right="798"/>
        <w:rPr>
          <w:b/>
        </w:rPr>
      </w:pPr>
      <w:r>
        <w:rPr>
          <w:b/>
        </w:rPr>
        <w:t>A18.2.</w:t>
      </w:r>
      <w:r>
        <w:rPr>
          <w:b/>
          <w:spacing w:val="40"/>
        </w:rPr>
        <w:t> </w:t>
      </w:r>
      <w:r>
        <w:rPr>
          <w:b/>
        </w:rPr>
        <w:t>Diverse</w:t>
      </w:r>
      <w:r>
        <w:rPr>
          <w:b/>
          <w:spacing w:val="-10"/>
        </w:rPr>
        <w:t> </w:t>
      </w:r>
      <w:r>
        <w:rPr>
          <w:b/>
        </w:rPr>
        <w:t>Candidate</w:t>
      </w:r>
      <w:r>
        <w:rPr>
          <w:b/>
          <w:spacing w:val="-10"/>
        </w:rPr>
        <w:t> </w:t>
      </w:r>
      <w:r>
        <w:rPr>
          <w:b/>
        </w:rPr>
        <w:t>Slate</w:t>
      </w:r>
      <w:r>
        <w:rPr>
          <w:b/>
          <w:spacing w:val="-12"/>
        </w:rPr>
        <w:t> </w:t>
      </w:r>
      <w:r>
        <w:rPr>
          <w:b/>
        </w:rPr>
        <w:t>Requirement.</w:t>
      </w:r>
      <w:r>
        <w:rPr>
          <w:b/>
          <w:spacing w:val="40"/>
        </w:rPr>
        <w:t> </w:t>
      </w:r>
      <w:r>
        <w:rPr/>
        <w:t>Hiring</w:t>
      </w:r>
      <w:r>
        <w:rPr>
          <w:spacing w:val="-11"/>
        </w:rPr>
        <w:t> </w:t>
      </w:r>
      <w:r>
        <w:rPr/>
        <w:t>officials</w:t>
      </w:r>
      <w:r>
        <w:rPr>
          <w:spacing w:val="-10"/>
        </w:rPr>
        <w:t> </w:t>
      </w:r>
      <w:r>
        <w:rPr/>
        <w:t>will</w:t>
      </w:r>
      <w:r>
        <w:rPr>
          <w:spacing w:val="-10"/>
        </w:rPr>
        <w:t> </w:t>
      </w:r>
      <w:r>
        <w:rPr/>
        <w:t>develop</w:t>
      </w:r>
      <w:r>
        <w:rPr>
          <w:spacing w:val="-10"/>
        </w:rPr>
        <w:t> </w:t>
      </w:r>
      <w:r>
        <w:rPr/>
        <w:t>and</w:t>
      </w:r>
      <w:r>
        <w:rPr>
          <w:spacing w:val="-10"/>
        </w:rPr>
        <w:t> </w:t>
      </w:r>
      <w:r>
        <w:rPr/>
        <w:t>consider</w:t>
      </w:r>
      <w:r>
        <w:rPr>
          <w:spacing w:val="-10"/>
        </w:rPr>
        <w:t> </w:t>
      </w:r>
      <w:r>
        <w:rPr/>
        <w:t>slates comprised of at least one candidate, from a slate size of five or less.</w:t>
      </w:r>
      <w:r>
        <w:rPr>
          <w:spacing w:val="40"/>
        </w:rPr>
        <w:t> </w:t>
      </w:r>
      <w:r>
        <w:rPr/>
        <w:t>For slates greater than five members,</w:t>
      </w:r>
      <w:r>
        <w:rPr>
          <w:spacing w:val="-8"/>
        </w:rPr>
        <w:t> </w:t>
      </w:r>
      <w:r>
        <w:rPr/>
        <w:t>30%</w:t>
      </w:r>
      <w:r>
        <w:rPr>
          <w:spacing w:val="-8"/>
        </w:rPr>
        <w:t> </w:t>
      </w:r>
      <w:r>
        <w:rPr/>
        <w:t>of</w:t>
      </w:r>
      <w:r>
        <w:rPr>
          <w:spacing w:val="-8"/>
        </w:rPr>
        <w:t> </w:t>
      </w:r>
      <w:r>
        <w:rPr/>
        <w:t>the</w:t>
      </w:r>
      <w:r>
        <w:rPr>
          <w:spacing w:val="-8"/>
        </w:rPr>
        <w:t> </w:t>
      </w:r>
      <w:r>
        <w:rPr/>
        <w:t>slate</w:t>
      </w:r>
      <w:r>
        <w:rPr>
          <w:spacing w:val="-8"/>
        </w:rPr>
        <w:t> </w:t>
      </w:r>
      <w:r>
        <w:rPr/>
        <w:t>should</w:t>
      </w:r>
      <w:r>
        <w:rPr>
          <w:spacing w:val="-8"/>
        </w:rPr>
        <w:t> </w:t>
      </w:r>
      <w:r>
        <w:rPr/>
        <w:t>be</w:t>
      </w:r>
      <w:r>
        <w:rPr>
          <w:spacing w:val="-8"/>
        </w:rPr>
        <w:t> </w:t>
      </w:r>
      <w:r>
        <w:rPr/>
        <w:t>comprised</w:t>
      </w:r>
      <w:r>
        <w:rPr>
          <w:spacing w:val="-10"/>
        </w:rPr>
        <w:t> </w:t>
      </w:r>
      <w:r>
        <w:rPr/>
        <w:t>of</w:t>
      </w:r>
      <w:r>
        <w:rPr>
          <w:spacing w:val="-8"/>
        </w:rPr>
        <w:t> </w:t>
      </w:r>
      <w:r>
        <w:rPr/>
        <w:t>members</w:t>
      </w:r>
      <w:r>
        <w:rPr>
          <w:spacing w:val="-9"/>
        </w:rPr>
        <w:t> </w:t>
      </w:r>
      <w:r>
        <w:rPr/>
        <w:t>from</w:t>
      </w:r>
      <w:r>
        <w:rPr>
          <w:spacing w:val="-8"/>
        </w:rPr>
        <w:t> </w:t>
      </w:r>
      <w:r>
        <w:rPr/>
        <w:t>underrepresented</w:t>
      </w:r>
      <w:r>
        <w:rPr>
          <w:spacing w:val="-8"/>
        </w:rPr>
        <w:t> </w:t>
      </w:r>
      <w:r>
        <w:rPr/>
        <w:t>groups,</w:t>
      </w:r>
      <w:r>
        <w:rPr>
          <w:spacing w:val="-8"/>
        </w:rPr>
        <w:t> </w:t>
      </w:r>
      <w:r>
        <w:rPr/>
        <w:t>based on gender, race and/or ethnicity (see AFI 36-7001).</w:t>
      </w:r>
      <w:r>
        <w:rPr>
          <w:spacing w:val="40"/>
        </w:rPr>
        <w:t> </w:t>
      </w:r>
      <w:r>
        <w:rPr/>
        <w:t>This requirement does not mandate any specific hiring selection decisions. This policy applies to Total Force hiring processes where a formal slate for respective key developmental positions is currently used. For those key military developmental positions that do not require a formal slate of candidates, hiring officials should begin developing and selecting from a slate in accordance with this guidance. The Air Force Personnel</w:t>
      </w:r>
      <w:r>
        <w:rPr>
          <w:spacing w:val="-6"/>
        </w:rPr>
        <w:t> </w:t>
      </w:r>
      <w:r>
        <w:rPr/>
        <w:t>Center</w:t>
      </w:r>
      <w:r>
        <w:rPr>
          <w:spacing w:val="-6"/>
        </w:rPr>
        <w:t> </w:t>
      </w:r>
      <w:r>
        <w:rPr/>
        <w:t>(AFPC)</w:t>
      </w:r>
      <w:r>
        <w:rPr>
          <w:spacing w:val="-5"/>
        </w:rPr>
        <w:t> </w:t>
      </w:r>
      <w:r>
        <w:rPr/>
        <w:t>will</w:t>
      </w:r>
      <w:r>
        <w:rPr>
          <w:spacing w:val="-5"/>
        </w:rPr>
        <w:t> </w:t>
      </w:r>
      <w:r>
        <w:rPr/>
        <w:t>ensure</w:t>
      </w:r>
      <w:r>
        <w:rPr>
          <w:spacing w:val="-7"/>
        </w:rPr>
        <w:t> </w:t>
      </w:r>
      <w:r>
        <w:rPr/>
        <w:t>slates</w:t>
      </w:r>
      <w:r>
        <w:rPr>
          <w:spacing w:val="-6"/>
        </w:rPr>
        <w:t> </w:t>
      </w:r>
      <w:r>
        <w:rPr/>
        <w:t>for</w:t>
      </w:r>
      <w:r>
        <w:rPr>
          <w:spacing w:val="-6"/>
        </w:rPr>
        <w:t> </w:t>
      </w:r>
      <w:r>
        <w:rPr/>
        <w:t>STARNOM/CAPNOM</w:t>
      </w:r>
      <w:r>
        <w:rPr>
          <w:spacing w:val="-5"/>
        </w:rPr>
        <w:t> </w:t>
      </w:r>
      <w:r>
        <w:rPr/>
        <w:t>requirements</w:t>
      </w:r>
      <w:r>
        <w:rPr>
          <w:spacing w:val="-7"/>
        </w:rPr>
        <w:t> </w:t>
      </w:r>
      <w:r>
        <w:rPr/>
        <w:t>consist</w:t>
      </w:r>
      <w:r>
        <w:rPr>
          <w:spacing w:val="-5"/>
        </w:rPr>
        <w:t> </w:t>
      </w:r>
      <w:r>
        <w:rPr/>
        <w:t>of</w:t>
      </w:r>
      <w:r>
        <w:rPr>
          <w:spacing w:val="-5"/>
        </w:rPr>
        <w:t> </w:t>
      </w:r>
      <w:r>
        <w:rPr/>
        <w:t>at least one underrepresented diverse candidate based on gender, race and/or ethnicity. </w:t>
      </w:r>
      <w:r>
        <w:rPr>
          <w:b/>
        </w:rPr>
        <w:t>(T-1)</w:t>
      </w:r>
    </w:p>
    <w:p>
      <w:pPr>
        <w:pStyle w:val="BodyText"/>
        <w:ind w:left="780" w:right="798"/>
      </w:pPr>
      <w:r>
        <w:rPr>
          <w:b/>
        </w:rPr>
        <w:t>A18.3. Slate Requirements. </w:t>
      </w:r>
      <w:r>
        <w:rPr/>
        <w:t>For slates greater than five members, </w:t>
      </w:r>
      <w:r>
        <w:rPr>
          <w:u w:val="single"/>
        </w:rPr>
        <w:t>at least</w:t>
      </w:r>
      <w:r>
        <w:rPr>
          <w:u w:val="none"/>
        </w:rPr>
        <w:t> 30% of the slate should be comprised of members from underrepresented groups, based on gender, race and/or ethnicity (see AFI 36-7001).</w:t>
      </w:r>
    </w:p>
    <w:p>
      <w:pPr>
        <w:pStyle w:val="BodyText"/>
        <w:ind w:left="780" w:right="799"/>
      </w:pPr>
      <w:r>
        <w:rPr>
          <w:b/>
        </w:rPr>
        <w:t>A18.4.</w:t>
      </w:r>
      <w:r>
        <w:rPr>
          <w:b/>
          <w:spacing w:val="40"/>
        </w:rPr>
        <w:t> </w:t>
      </w:r>
      <w:r>
        <w:rPr>
          <w:b/>
        </w:rPr>
        <w:t>Reporting</w:t>
      </w:r>
      <w:r>
        <w:rPr>
          <w:b/>
          <w:spacing w:val="-3"/>
        </w:rPr>
        <w:t> </w:t>
      </w:r>
      <w:r>
        <w:rPr>
          <w:b/>
        </w:rPr>
        <w:t>Requirements.</w:t>
      </w:r>
      <w:r>
        <w:rPr>
          <w:b/>
          <w:spacing w:val="40"/>
        </w:rPr>
        <w:t> </w:t>
      </w:r>
      <w:r>
        <w:rPr/>
        <w:t>For</w:t>
      </w:r>
      <w:r>
        <w:rPr>
          <w:spacing w:val="-2"/>
        </w:rPr>
        <w:t> </w:t>
      </w:r>
      <w:r>
        <w:rPr/>
        <w:t>wing/delta</w:t>
      </w:r>
      <w:r>
        <w:rPr>
          <w:spacing w:val="-3"/>
        </w:rPr>
        <w:t> </w:t>
      </w:r>
      <w:r>
        <w:rPr/>
        <w:t>level</w:t>
      </w:r>
      <w:r>
        <w:rPr>
          <w:spacing w:val="-3"/>
        </w:rPr>
        <w:t> </w:t>
      </w:r>
      <w:r>
        <w:rPr/>
        <w:t>organizations,</w:t>
      </w:r>
      <w:r>
        <w:rPr>
          <w:spacing w:val="-3"/>
        </w:rPr>
        <w:t> </w:t>
      </w:r>
      <w:r>
        <w:rPr/>
        <w:t>the</w:t>
      </w:r>
      <w:r>
        <w:rPr>
          <w:spacing w:val="-2"/>
        </w:rPr>
        <w:t> </w:t>
      </w:r>
      <w:r>
        <w:rPr/>
        <w:t>MAJCOM/FLDCOM Chief Diversity</w:t>
      </w:r>
      <w:r>
        <w:rPr>
          <w:spacing w:val="-1"/>
        </w:rPr>
        <w:t> </w:t>
      </w:r>
      <w:r>
        <w:rPr/>
        <w:t>and Inclusion Officers (CDIO) (or designated organization) will report outcomes and progress, including metrics, at least annually to AF/A1P or SF/S1P and the Secretary of the Air</w:t>
      </w:r>
      <w:r>
        <w:rPr>
          <w:spacing w:val="-13"/>
        </w:rPr>
        <w:t> </w:t>
      </w:r>
      <w:r>
        <w:rPr/>
        <w:t>Force</w:t>
      </w:r>
      <w:r>
        <w:rPr>
          <w:spacing w:val="-12"/>
        </w:rPr>
        <w:t> </w:t>
      </w:r>
      <w:r>
        <w:rPr/>
        <w:t>Office</w:t>
      </w:r>
      <w:r>
        <w:rPr>
          <w:spacing w:val="-13"/>
        </w:rPr>
        <w:t> </w:t>
      </w:r>
      <w:r>
        <w:rPr/>
        <w:t>of</w:t>
      </w:r>
      <w:r>
        <w:rPr>
          <w:spacing w:val="-13"/>
        </w:rPr>
        <w:t> </w:t>
      </w:r>
      <w:r>
        <w:rPr/>
        <w:t>Diversity</w:t>
      </w:r>
      <w:r>
        <w:rPr>
          <w:spacing w:val="-13"/>
        </w:rPr>
        <w:t> </w:t>
      </w:r>
      <w:r>
        <w:rPr/>
        <w:t>and</w:t>
      </w:r>
      <w:r>
        <w:rPr>
          <w:spacing w:val="-14"/>
        </w:rPr>
        <w:t> </w:t>
      </w:r>
      <w:r>
        <w:rPr/>
        <w:t>Inclusion</w:t>
      </w:r>
      <w:r>
        <w:rPr>
          <w:spacing w:val="-12"/>
        </w:rPr>
        <w:t> </w:t>
      </w:r>
      <w:r>
        <w:rPr/>
        <w:t>(SAF/ODI).</w:t>
      </w:r>
      <w:r>
        <w:rPr>
          <w:spacing w:val="35"/>
        </w:rPr>
        <w:t> </w:t>
      </w:r>
      <w:r>
        <w:rPr/>
        <w:t>For</w:t>
      </w:r>
      <w:r>
        <w:rPr>
          <w:spacing w:val="-13"/>
        </w:rPr>
        <w:t> </w:t>
      </w:r>
      <w:r>
        <w:rPr/>
        <w:t>organizations</w:t>
      </w:r>
      <w:r>
        <w:rPr>
          <w:spacing w:val="-15"/>
        </w:rPr>
        <w:t> </w:t>
      </w:r>
      <w:r>
        <w:rPr/>
        <w:t>above</w:t>
      </w:r>
      <w:r>
        <w:rPr>
          <w:spacing w:val="-13"/>
        </w:rPr>
        <w:t> </w:t>
      </w:r>
      <w:r>
        <w:rPr/>
        <w:t>wing/delta</w:t>
      </w:r>
      <w:r>
        <w:rPr>
          <w:spacing w:val="-14"/>
        </w:rPr>
        <w:t> </w:t>
      </w:r>
      <w:r>
        <w:rPr/>
        <w:t>level, AFPC will capture this data, to include data for SEAs and CFMs.</w:t>
      </w:r>
    </w:p>
    <w:p>
      <w:pPr>
        <w:pStyle w:val="BodyText"/>
        <w:spacing w:before="119"/>
        <w:ind w:left="1140"/>
      </w:pPr>
      <w:r>
        <w:rPr/>
        <w:t>A18.4.1.</w:t>
      </w:r>
      <w:r>
        <w:rPr>
          <w:spacing w:val="59"/>
        </w:rPr>
        <w:t> </w:t>
      </w:r>
      <w:r>
        <w:rPr/>
        <w:t>Data will </w:t>
      </w:r>
      <w:r>
        <w:rPr>
          <w:spacing w:val="-2"/>
        </w:rPr>
        <w:t>include:</w:t>
      </w:r>
    </w:p>
    <w:p>
      <w:pPr>
        <w:pStyle w:val="BodyText"/>
        <w:rPr>
          <w:b/>
        </w:rPr>
      </w:pPr>
      <w:r>
        <w:rPr/>
        <w:t>A18.4.1.1.</w:t>
      </w:r>
      <w:r>
        <w:rPr>
          <w:spacing w:val="57"/>
        </w:rPr>
        <w:t> </w:t>
      </w:r>
      <w:r>
        <w:rPr/>
        <w:t>Race,</w:t>
      </w:r>
      <w:r>
        <w:rPr>
          <w:spacing w:val="-1"/>
        </w:rPr>
        <w:t> </w:t>
      </w:r>
      <w:r>
        <w:rPr/>
        <w:t>ethnicity,</w:t>
      </w:r>
      <w:r>
        <w:rPr>
          <w:spacing w:val="-1"/>
        </w:rPr>
        <w:t> </w:t>
      </w:r>
      <w:r>
        <w:rPr/>
        <w:t>gender</w:t>
      </w:r>
      <w:r>
        <w:rPr>
          <w:spacing w:val="-1"/>
        </w:rPr>
        <w:t> </w:t>
      </w:r>
      <w:r>
        <w:rPr/>
        <w:t>information</w:t>
      </w:r>
      <w:r>
        <w:rPr>
          <w:spacing w:val="-1"/>
        </w:rPr>
        <w:t> </w:t>
      </w:r>
      <w:r>
        <w:rPr/>
        <w:t>of</w:t>
      </w:r>
      <w:r>
        <w:rPr>
          <w:spacing w:val="-1"/>
        </w:rPr>
        <w:t> </w:t>
      </w:r>
      <w:r>
        <w:rPr/>
        <w:t>the</w:t>
      </w:r>
      <w:r>
        <w:rPr>
          <w:spacing w:val="-1"/>
        </w:rPr>
        <w:t> </w:t>
      </w:r>
      <w:r>
        <w:rPr/>
        <w:t>developed</w:t>
      </w:r>
      <w:r>
        <w:rPr>
          <w:spacing w:val="-1"/>
        </w:rPr>
        <w:t> </w:t>
      </w:r>
      <w:r>
        <w:rPr/>
        <w:t>candidate</w:t>
      </w:r>
      <w:r>
        <w:rPr>
          <w:spacing w:val="-1"/>
        </w:rPr>
        <w:t> </w:t>
      </w:r>
      <w:r>
        <w:rPr/>
        <w:t>slate.</w:t>
      </w:r>
      <w:r>
        <w:rPr>
          <w:spacing w:val="2"/>
        </w:rPr>
        <w:t> </w:t>
      </w:r>
      <w:r>
        <w:rPr>
          <w:b/>
        </w:rPr>
        <w:t>(T-</w:t>
      </w:r>
      <w:r>
        <w:rPr>
          <w:b/>
          <w:spacing w:val="-5"/>
        </w:rPr>
        <w:t>1)</w:t>
      </w:r>
    </w:p>
    <w:p>
      <w:pPr>
        <w:pStyle w:val="BodyText"/>
        <w:rPr>
          <w:b/>
        </w:rPr>
      </w:pPr>
      <w:r>
        <w:rPr/>
        <w:t>A18.4.1.2.</w:t>
      </w:r>
      <w:r>
        <w:rPr>
          <w:spacing w:val="57"/>
        </w:rPr>
        <w:t> </w:t>
      </w:r>
      <w:r>
        <w:rPr/>
        <w:t>Race, ethnicity,</w:t>
      </w:r>
      <w:r>
        <w:rPr>
          <w:spacing w:val="-1"/>
        </w:rPr>
        <w:t> </w:t>
      </w:r>
      <w:r>
        <w:rPr/>
        <w:t>gender</w:t>
      </w:r>
      <w:r>
        <w:rPr>
          <w:spacing w:val="-1"/>
        </w:rPr>
        <w:t> </w:t>
      </w:r>
      <w:r>
        <w:rPr/>
        <w:t>of the</w:t>
      </w:r>
      <w:r>
        <w:rPr>
          <w:spacing w:val="-1"/>
        </w:rPr>
        <w:t> </w:t>
      </w:r>
      <w:r>
        <w:rPr/>
        <w:t>selected</w:t>
      </w:r>
      <w:r>
        <w:rPr>
          <w:spacing w:val="-1"/>
        </w:rPr>
        <w:t> </w:t>
      </w:r>
      <w:r>
        <w:rPr/>
        <w:t>hire.</w:t>
      </w:r>
      <w:r>
        <w:rPr>
          <w:spacing w:val="2"/>
        </w:rPr>
        <w:t> </w:t>
      </w:r>
      <w:r>
        <w:rPr>
          <w:b/>
        </w:rPr>
        <w:t>(T-</w:t>
      </w:r>
      <w:r>
        <w:rPr>
          <w:b/>
          <w:spacing w:val="-5"/>
        </w:rPr>
        <w:t>1)</w:t>
      </w:r>
    </w:p>
    <w:p>
      <w:pPr>
        <w:pStyle w:val="BodyText"/>
        <w:ind w:left="1140" w:right="798"/>
        <w:rPr>
          <w:b/>
        </w:rPr>
      </w:pPr>
      <w:r>
        <w:rPr/>
        <w:t>A18.4.2.</w:t>
      </w:r>
      <w:r>
        <w:rPr>
          <w:spacing w:val="29"/>
        </w:rPr>
        <w:t> </w:t>
      </w:r>
      <w:r>
        <w:rPr/>
        <w:t>In</w:t>
      </w:r>
      <w:r>
        <w:rPr>
          <w:spacing w:val="-15"/>
        </w:rPr>
        <w:t> </w:t>
      </w:r>
      <w:r>
        <w:rPr/>
        <w:t>the</w:t>
      </w:r>
      <w:r>
        <w:rPr>
          <w:spacing w:val="-15"/>
        </w:rPr>
        <w:t> </w:t>
      </w:r>
      <w:r>
        <w:rPr/>
        <w:t>event</w:t>
      </w:r>
      <w:r>
        <w:rPr>
          <w:spacing w:val="-15"/>
        </w:rPr>
        <w:t> </w:t>
      </w:r>
      <w:r>
        <w:rPr/>
        <w:t>a</w:t>
      </w:r>
      <w:r>
        <w:rPr>
          <w:spacing w:val="-15"/>
        </w:rPr>
        <w:t> </w:t>
      </w:r>
      <w:r>
        <w:rPr/>
        <w:t>developed</w:t>
      </w:r>
      <w:r>
        <w:rPr>
          <w:spacing w:val="-15"/>
        </w:rPr>
        <w:t> </w:t>
      </w:r>
      <w:r>
        <w:rPr/>
        <w:t>slate</w:t>
      </w:r>
      <w:r>
        <w:rPr>
          <w:spacing w:val="-15"/>
        </w:rPr>
        <w:t> </w:t>
      </w:r>
      <w:r>
        <w:rPr/>
        <w:t>does</w:t>
      </w:r>
      <w:r>
        <w:rPr>
          <w:spacing w:val="-15"/>
        </w:rPr>
        <w:t> </w:t>
      </w:r>
      <w:r>
        <w:rPr/>
        <w:t>not</w:t>
      </w:r>
      <w:r>
        <w:rPr>
          <w:spacing w:val="-15"/>
        </w:rPr>
        <w:t> </w:t>
      </w:r>
      <w:r>
        <w:rPr/>
        <w:t>consist</w:t>
      </w:r>
      <w:r>
        <w:rPr>
          <w:spacing w:val="-15"/>
        </w:rPr>
        <w:t> </w:t>
      </w:r>
      <w:r>
        <w:rPr/>
        <w:t>of</w:t>
      </w:r>
      <w:r>
        <w:rPr>
          <w:spacing w:val="-15"/>
        </w:rPr>
        <w:t> </w:t>
      </w:r>
      <w:r>
        <w:rPr/>
        <w:t>at</w:t>
      </w:r>
      <w:r>
        <w:rPr>
          <w:spacing w:val="-15"/>
        </w:rPr>
        <w:t> </w:t>
      </w:r>
      <w:r>
        <w:rPr/>
        <w:t>least</w:t>
      </w:r>
      <w:r>
        <w:rPr>
          <w:spacing w:val="-15"/>
        </w:rPr>
        <w:t> </w:t>
      </w:r>
      <w:r>
        <w:rPr/>
        <w:t>one</w:t>
      </w:r>
      <w:r>
        <w:rPr>
          <w:spacing w:val="-15"/>
        </w:rPr>
        <w:t> </w:t>
      </w:r>
      <w:r>
        <w:rPr/>
        <w:t>diverse</w:t>
      </w:r>
      <w:r>
        <w:rPr>
          <w:spacing w:val="-15"/>
        </w:rPr>
        <w:t> </w:t>
      </w:r>
      <w:r>
        <w:rPr/>
        <w:t>candidate,</w:t>
      </w:r>
      <w:r>
        <w:rPr>
          <w:spacing w:val="-15"/>
        </w:rPr>
        <w:t> </w:t>
      </w:r>
      <w:r>
        <w:rPr/>
        <w:t>hiring officials will continue to fill the position requirement and report why a diverse slate was not attained. </w:t>
      </w:r>
      <w:r>
        <w:rPr>
          <w:b/>
        </w:rPr>
        <w:t>(T-1)</w:t>
      </w:r>
    </w:p>
    <w:p>
      <w:pPr>
        <w:spacing w:before="120"/>
        <w:ind w:left="780" w:right="798" w:firstLine="0"/>
        <w:jc w:val="both"/>
        <w:rPr>
          <w:sz w:val="24"/>
        </w:rPr>
      </w:pPr>
      <w:r>
        <w:rPr>
          <w:b/>
          <w:sz w:val="24"/>
        </w:rPr>
        <w:t>A18.5.</w:t>
      </w:r>
      <w:r>
        <w:rPr>
          <w:b/>
          <w:spacing w:val="40"/>
          <w:sz w:val="24"/>
        </w:rPr>
        <w:t> </w:t>
      </w:r>
      <w:r>
        <w:rPr>
          <w:b/>
          <w:sz w:val="24"/>
        </w:rPr>
        <w:t>Key Developmental Assignments.</w:t>
      </w:r>
      <w:r>
        <w:rPr>
          <w:b/>
          <w:spacing w:val="40"/>
          <w:sz w:val="24"/>
        </w:rPr>
        <w:t> </w:t>
      </w:r>
      <w:r>
        <w:rPr>
          <w:sz w:val="24"/>
        </w:rPr>
        <w:t>At a minimum, hiring officials will track and report on the following developmental assignments at the designated level:</w:t>
      </w:r>
    </w:p>
    <w:p>
      <w:pPr>
        <w:pStyle w:val="BodyText"/>
        <w:ind w:left="1140"/>
        <w:rPr>
          <w:b/>
        </w:rPr>
      </w:pPr>
      <w:r>
        <w:rPr/>
        <w:t>A18.5.1.</w:t>
      </w:r>
      <w:r>
        <w:rPr>
          <w:spacing w:val="55"/>
        </w:rPr>
        <w:t> </w:t>
      </w:r>
      <w:r>
        <w:rPr/>
        <w:t>Executive</w:t>
      </w:r>
      <w:r>
        <w:rPr>
          <w:spacing w:val="-12"/>
        </w:rPr>
        <w:t> </w:t>
      </w:r>
      <w:r>
        <w:rPr/>
        <w:t>Officer</w:t>
      </w:r>
      <w:r>
        <w:rPr>
          <w:spacing w:val="-13"/>
        </w:rPr>
        <w:t> </w:t>
      </w:r>
      <w:r>
        <w:rPr/>
        <w:t>[97E</w:t>
      </w:r>
      <w:r>
        <w:rPr>
          <w:spacing w:val="-13"/>
        </w:rPr>
        <w:t> </w:t>
      </w:r>
      <w:r>
        <w:rPr/>
        <w:t>coded]</w:t>
      </w:r>
      <w:r>
        <w:rPr>
          <w:spacing w:val="-12"/>
        </w:rPr>
        <w:t> </w:t>
      </w:r>
      <w:r>
        <w:rPr/>
        <w:t>(HAF,</w:t>
      </w:r>
      <w:r>
        <w:rPr>
          <w:spacing w:val="-13"/>
        </w:rPr>
        <w:t> </w:t>
      </w:r>
      <w:r>
        <w:rPr/>
        <w:t>MAJCOM,</w:t>
      </w:r>
      <w:r>
        <w:rPr>
          <w:spacing w:val="-11"/>
        </w:rPr>
        <w:t> </w:t>
      </w:r>
      <w:r>
        <w:rPr/>
        <w:t>FLDCOM,</w:t>
      </w:r>
      <w:r>
        <w:rPr>
          <w:spacing w:val="-13"/>
        </w:rPr>
        <w:t> </w:t>
      </w:r>
      <w:r>
        <w:rPr/>
        <w:t>FOA,</w:t>
      </w:r>
      <w:r>
        <w:rPr>
          <w:spacing w:val="-13"/>
        </w:rPr>
        <w:t> </w:t>
      </w:r>
      <w:r>
        <w:rPr/>
        <w:t>and</w:t>
      </w:r>
      <w:r>
        <w:rPr>
          <w:spacing w:val="-13"/>
        </w:rPr>
        <w:t> </w:t>
      </w:r>
      <w:r>
        <w:rPr/>
        <w:t>NAF).</w:t>
      </w:r>
      <w:r>
        <w:rPr>
          <w:spacing w:val="-11"/>
        </w:rPr>
        <w:t> </w:t>
      </w:r>
      <w:r>
        <w:rPr>
          <w:b/>
        </w:rPr>
        <w:t>(T-</w:t>
      </w:r>
      <w:r>
        <w:rPr>
          <w:b/>
          <w:spacing w:val="-5"/>
        </w:rPr>
        <w:t>1)</w:t>
      </w:r>
    </w:p>
    <w:p>
      <w:pPr>
        <w:pStyle w:val="BodyText"/>
        <w:ind w:left="1140"/>
        <w:rPr>
          <w:b/>
        </w:rPr>
      </w:pPr>
      <w:r>
        <w:rPr/>
        <w:t>A18.5.2.</w:t>
      </w:r>
      <w:r>
        <w:rPr>
          <w:spacing w:val="57"/>
        </w:rPr>
        <w:t> </w:t>
      </w:r>
      <w:r>
        <w:rPr/>
        <w:t>Executive</w:t>
      </w:r>
      <w:r>
        <w:rPr>
          <w:spacing w:val="-1"/>
        </w:rPr>
        <w:t> </w:t>
      </w:r>
      <w:r>
        <w:rPr/>
        <w:t>Officer</w:t>
      </w:r>
      <w:r>
        <w:rPr>
          <w:spacing w:val="-1"/>
        </w:rPr>
        <w:t> </w:t>
      </w:r>
      <w:r>
        <w:rPr/>
        <w:t>(Wing and</w:t>
      </w:r>
      <w:r>
        <w:rPr>
          <w:spacing w:val="-1"/>
        </w:rPr>
        <w:t> </w:t>
      </w:r>
      <w:r>
        <w:rPr/>
        <w:t>Delta</w:t>
      </w:r>
      <w:r>
        <w:rPr>
          <w:spacing w:val="-1"/>
        </w:rPr>
        <w:t> </w:t>
      </w:r>
      <w:r>
        <w:rPr/>
        <w:t>Commander</w:t>
      </w:r>
      <w:r>
        <w:rPr>
          <w:spacing w:val="-1"/>
        </w:rPr>
        <w:t> </w:t>
      </w:r>
      <w:r>
        <w:rPr/>
        <w:t>Level).</w:t>
      </w:r>
      <w:r>
        <w:rPr>
          <w:spacing w:val="2"/>
        </w:rPr>
        <w:t> </w:t>
      </w:r>
      <w:r>
        <w:rPr>
          <w:b/>
        </w:rPr>
        <w:t>(T-</w:t>
      </w:r>
      <w:r>
        <w:rPr>
          <w:b/>
          <w:spacing w:val="-5"/>
        </w:rPr>
        <w:t>1)</w:t>
      </w:r>
    </w:p>
    <w:p>
      <w:pPr>
        <w:pStyle w:val="BodyText"/>
        <w:ind w:left="1140"/>
        <w:rPr>
          <w:b/>
        </w:rPr>
      </w:pPr>
      <w:r>
        <w:rPr/>
        <w:t>A18.5.3.</w:t>
      </w:r>
      <w:r>
        <w:rPr>
          <w:spacing w:val="57"/>
        </w:rPr>
        <w:t> </w:t>
      </w:r>
      <w:r>
        <w:rPr/>
        <w:t>Aide-de-Camp</w:t>
      </w:r>
      <w:r>
        <w:rPr>
          <w:spacing w:val="-2"/>
        </w:rPr>
        <w:t> </w:t>
      </w:r>
      <w:r>
        <w:rPr/>
        <w:t>(HAF, MAJCOM,</w:t>
      </w:r>
      <w:r>
        <w:rPr>
          <w:spacing w:val="-1"/>
        </w:rPr>
        <w:t> </w:t>
      </w:r>
      <w:r>
        <w:rPr/>
        <w:t>and</w:t>
      </w:r>
      <w:r>
        <w:rPr>
          <w:spacing w:val="-1"/>
        </w:rPr>
        <w:t> </w:t>
      </w:r>
      <w:r>
        <w:rPr/>
        <w:t>FLDCOM).</w:t>
      </w:r>
      <w:r>
        <w:rPr>
          <w:spacing w:val="1"/>
        </w:rPr>
        <w:t> </w:t>
      </w:r>
      <w:r>
        <w:rPr>
          <w:b/>
        </w:rPr>
        <w:t>(T-</w:t>
      </w:r>
      <w:r>
        <w:rPr>
          <w:b/>
          <w:spacing w:val="-5"/>
        </w:rPr>
        <w:t>1)</w:t>
      </w:r>
    </w:p>
    <w:p>
      <w:pPr>
        <w:pStyle w:val="BodyText"/>
        <w:spacing w:before="121"/>
        <w:ind w:left="1140"/>
        <w:rPr>
          <w:b/>
        </w:rPr>
      </w:pPr>
      <w:r>
        <w:rPr/>
        <w:t>A18.5.4.</w:t>
      </w:r>
      <w:r>
        <w:rPr>
          <w:spacing w:val="57"/>
        </w:rPr>
        <w:t> </w:t>
      </w:r>
      <w:r>
        <w:rPr/>
        <w:t>Senior</w:t>
      </w:r>
      <w:r>
        <w:rPr>
          <w:spacing w:val="-1"/>
        </w:rPr>
        <w:t> </w:t>
      </w:r>
      <w:r>
        <w:rPr/>
        <w:t>Enlisted</w:t>
      </w:r>
      <w:r>
        <w:rPr>
          <w:spacing w:val="-1"/>
        </w:rPr>
        <w:t> </w:t>
      </w:r>
      <w:r>
        <w:rPr/>
        <w:t>Leader</w:t>
      </w:r>
      <w:r>
        <w:rPr>
          <w:spacing w:val="-1"/>
        </w:rPr>
        <w:t> </w:t>
      </w:r>
      <w:r>
        <w:rPr/>
        <w:t>(HAF). </w:t>
      </w:r>
      <w:r>
        <w:rPr>
          <w:b/>
        </w:rPr>
        <w:t>(T-</w:t>
      </w:r>
      <w:r>
        <w:rPr>
          <w:b/>
          <w:spacing w:val="-5"/>
        </w:rPr>
        <w:t>1)</w:t>
      </w:r>
    </w:p>
    <w:p>
      <w:pPr>
        <w:pStyle w:val="BodyText"/>
        <w:ind w:left="1140"/>
        <w:rPr>
          <w:b/>
        </w:rPr>
      </w:pPr>
      <w:r>
        <w:rPr/>
        <w:t>A18.5.5.</w:t>
      </w:r>
      <w:r>
        <w:rPr>
          <w:spacing w:val="56"/>
        </w:rPr>
        <w:t> </w:t>
      </w:r>
      <w:r>
        <w:rPr/>
        <w:t>Career</w:t>
      </w:r>
      <w:r>
        <w:rPr>
          <w:spacing w:val="-1"/>
        </w:rPr>
        <w:t> </w:t>
      </w:r>
      <w:r>
        <w:rPr/>
        <w:t>Field Manager</w:t>
      </w:r>
      <w:r>
        <w:rPr>
          <w:spacing w:val="-2"/>
        </w:rPr>
        <w:t> </w:t>
      </w:r>
      <w:r>
        <w:rPr/>
        <w:t>(Officer/Enlisted).</w:t>
      </w:r>
      <w:r>
        <w:rPr>
          <w:spacing w:val="1"/>
        </w:rPr>
        <w:t> </w:t>
      </w:r>
      <w:r>
        <w:rPr>
          <w:b/>
        </w:rPr>
        <w:t>(T-</w:t>
      </w:r>
      <w:r>
        <w:rPr>
          <w:b/>
          <w:spacing w:val="-5"/>
        </w:rPr>
        <w:t>1)</w:t>
      </w:r>
    </w:p>
    <w:p>
      <w:pPr>
        <w:spacing w:after="0"/>
        <w:sectPr>
          <w:pgSz w:w="12240" w:h="15840"/>
          <w:pgMar w:header="731" w:footer="0" w:top="1380" w:bottom="280" w:left="660" w:right="640"/>
        </w:sectPr>
      </w:pPr>
    </w:p>
    <w:p>
      <w:pPr>
        <w:pStyle w:val="BodyText"/>
        <w:spacing w:before="96"/>
        <w:ind w:left="1140"/>
        <w:jc w:val="left"/>
        <w:rPr>
          <w:b/>
        </w:rPr>
      </w:pPr>
      <w:r>
        <w:rPr/>
        <w:t>A18.5.6.</w:t>
      </w:r>
      <w:r>
        <w:rPr>
          <w:spacing w:val="56"/>
        </w:rPr>
        <w:t> </w:t>
      </w:r>
      <w:r>
        <w:rPr/>
        <w:t>Commander’s</w:t>
      </w:r>
      <w:r>
        <w:rPr>
          <w:spacing w:val="-2"/>
        </w:rPr>
        <w:t> </w:t>
      </w:r>
      <w:r>
        <w:rPr/>
        <w:t>Action</w:t>
      </w:r>
      <w:r>
        <w:rPr>
          <w:spacing w:val="-1"/>
        </w:rPr>
        <w:t> </w:t>
      </w:r>
      <w:r>
        <w:rPr/>
        <w:t>Group</w:t>
      </w:r>
      <w:r>
        <w:rPr>
          <w:spacing w:val="-1"/>
        </w:rPr>
        <w:t> </w:t>
      </w:r>
      <w:r>
        <w:rPr/>
        <w:t>Chief</w:t>
      </w:r>
      <w:r>
        <w:rPr>
          <w:spacing w:val="-2"/>
        </w:rPr>
        <w:t> </w:t>
      </w:r>
      <w:r>
        <w:rPr/>
        <w:t>(HAF,</w:t>
      </w:r>
      <w:r>
        <w:rPr>
          <w:spacing w:val="-1"/>
        </w:rPr>
        <w:t> </w:t>
      </w:r>
      <w:r>
        <w:rPr/>
        <w:t>MAJCOM,</w:t>
      </w:r>
      <w:r>
        <w:rPr>
          <w:spacing w:val="-1"/>
        </w:rPr>
        <w:t> </w:t>
      </w:r>
      <w:r>
        <w:rPr/>
        <w:t>and</w:t>
      </w:r>
      <w:r>
        <w:rPr>
          <w:spacing w:val="-1"/>
        </w:rPr>
        <w:t> </w:t>
      </w:r>
      <w:r>
        <w:rPr/>
        <w:t>FLDCOM).</w:t>
      </w:r>
      <w:r>
        <w:rPr>
          <w:spacing w:val="1"/>
        </w:rPr>
        <w:t> </w:t>
      </w:r>
      <w:r>
        <w:rPr>
          <w:b/>
        </w:rPr>
        <w:t>(T-</w:t>
      </w:r>
      <w:r>
        <w:rPr>
          <w:b/>
          <w:spacing w:val="-5"/>
        </w:rPr>
        <w:t>1)</w:t>
      </w:r>
    </w:p>
    <w:p>
      <w:pPr>
        <w:pStyle w:val="BodyText"/>
        <w:ind w:left="1140"/>
        <w:jc w:val="left"/>
        <w:rPr>
          <w:b/>
        </w:rPr>
      </w:pPr>
      <w:r>
        <w:rPr/>
        <w:t>A18.5.7.</w:t>
      </w:r>
      <w:r>
        <w:rPr>
          <w:spacing w:val="55"/>
        </w:rPr>
        <w:t> </w:t>
      </w:r>
      <w:r>
        <w:rPr/>
        <w:t>STARNOM/CAPNOM</w:t>
      </w:r>
      <w:r>
        <w:rPr>
          <w:spacing w:val="-1"/>
        </w:rPr>
        <w:t> </w:t>
      </w:r>
      <w:r>
        <w:rPr/>
        <w:t>[Officer/Enlisted]</w:t>
      </w:r>
      <w:r>
        <w:rPr>
          <w:spacing w:val="-2"/>
        </w:rPr>
        <w:t> </w:t>
      </w:r>
      <w:r>
        <w:rPr/>
        <w:t>(AFPC). </w:t>
      </w:r>
      <w:r>
        <w:rPr>
          <w:b/>
        </w:rPr>
        <w:t>(T-</w:t>
      </w:r>
      <w:r>
        <w:rPr>
          <w:b/>
          <w:spacing w:val="-5"/>
        </w:rPr>
        <w:t>1)</w:t>
      </w:r>
    </w:p>
    <w:p>
      <w:pPr>
        <w:pStyle w:val="BodyText"/>
        <w:ind w:left="1140"/>
        <w:jc w:val="left"/>
        <w:rPr>
          <w:b/>
        </w:rPr>
      </w:pPr>
      <w:r>
        <w:rPr/>
        <w:t>A18.5.8.</w:t>
      </w:r>
      <w:r>
        <w:rPr>
          <w:spacing w:val="57"/>
        </w:rPr>
        <w:t> </w:t>
      </w:r>
      <w:r>
        <w:rPr/>
        <w:t>Senior</w:t>
      </w:r>
      <w:r>
        <w:rPr>
          <w:spacing w:val="-1"/>
        </w:rPr>
        <w:t> </w:t>
      </w:r>
      <w:r>
        <w:rPr/>
        <w:t>Enlisted</w:t>
      </w:r>
      <w:r>
        <w:rPr>
          <w:spacing w:val="-1"/>
        </w:rPr>
        <w:t> </w:t>
      </w:r>
      <w:r>
        <w:rPr/>
        <w:t>Advisor</w:t>
      </w:r>
      <w:r>
        <w:rPr>
          <w:spacing w:val="-1"/>
        </w:rPr>
        <w:t> </w:t>
      </w:r>
      <w:r>
        <w:rPr/>
        <w:t>(HAF,</w:t>
      </w:r>
      <w:r>
        <w:rPr>
          <w:spacing w:val="-1"/>
        </w:rPr>
        <w:t> </w:t>
      </w:r>
      <w:r>
        <w:rPr/>
        <w:t>MAJCOM,</w:t>
      </w:r>
      <w:r>
        <w:rPr>
          <w:spacing w:val="-1"/>
        </w:rPr>
        <w:t> </w:t>
      </w:r>
      <w:r>
        <w:rPr/>
        <w:t>and</w:t>
      </w:r>
      <w:r>
        <w:rPr>
          <w:spacing w:val="-1"/>
        </w:rPr>
        <w:t> </w:t>
      </w:r>
      <w:r>
        <w:rPr/>
        <w:t>FLDCOM).</w:t>
      </w:r>
      <w:r>
        <w:rPr>
          <w:spacing w:val="2"/>
        </w:rPr>
        <w:t> </w:t>
      </w:r>
      <w:r>
        <w:rPr>
          <w:b/>
        </w:rPr>
        <w:t>(T-</w:t>
      </w:r>
      <w:r>
        <w:rPr>
          <w:b/>
          <w:spacing w:val="-5"/>
        </w:rPr>
        <w:t>1)</w:t>
      </w:r>
    </w:p>
    <w:p>
      <w:pPr>
        <w:pStyle w:val="BodyText"/>
        <w:spacing w:before="121"/>
        <w:ind w:left="1140"/>
        <w:jc w:val="left"/>
        <w:rPr>
          <w:b/>
        </w:rPr>
      </w:pPr>
      <w:r>
        <w:rPr/>
        <w:t>A18.5.9.</w:t>
      </w:r>
      <w:r>
        <w:rPr>
          <w:spacing w:val="58"/>
        </w:rPr>
        <w:t> </w:t>
      </w:r>
      <w:r>
        <w:rPr/>
        <w:t>Military</w:t>
      </w:r>
      <w:r>
        <w:rPr>
          <w:spacing w:val="-1"/>
        </w:rPr>
        <w:t> </w:t>
      </w:r>
      <w:r>
        <w:rPr/>
        <w:t>Aide</w:t>
      </w:r>
      <w:r>
        <w:rPr>
          <w:spacing w:val="-2"/>
        </w:rPr>
        <w:t> </w:t>
      </w:r>
      <w:r>
        <w:rPr/>
        <w:t>(HAF,</w:t>
      </w:r>
      <w:r>
        <w:rPr>
          <w:spacing w:val="-1"/>
        </w:rPr>
        <w:t> </w:t>
      </w:r>
      <w:r>
        <w:rPr/>
        <w:t>MAJCOM, and</w:t>
      </w:r>
      <w:r>
        <w:rPr>
          <w:spacing w:val="-1"/>
        </w:rPr>
        <w:t> </w:t>
      </w:r>
      <w:r>
        <w:rPr/>
        <w:t>FLDCOM).</w:t>
      </w:r>
      <w:r>
        <w:rPr>
          <w:spacing w:val="1"/>
        </w:rPr>
        <w:t> </w:t>
      </w:r>
      <w:r>
        <w:rPr>
          <w:b/>
        </w:rPr>
        <w:t>(T-</w:t>
      </w:r>
      <w:r>
        <w:rPr>
          <w:b/>
          <w:spacing w:val="-5"/>
        </w:rPr>
        <w:t>1)</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456" w:id="457"/>
      <w:bookmarkEnd w:id="457"/>
      <w:r>
        <w:rPr/>
      </w:r>
      <w:r>
        <w:rPr>
          <w:b/>
          <w:sz w:val="24"/>
        </w:rPr>
        <w:t>Attachment </w:t>
      </w:r>
      <w:r>
        <w:rPr>
          <w:b/>
          <w:spacing w:val="-5"/>
          <w:sz w:val="24"/>
        </w:rPr>
        <w:t>19</w:t>
      </w:r>
    </w:p>
    <w:p>
      <w:pPr>
        <w:pStyle w:val="Heading1"/>
        <w:ind w:left="1480" w:right="1497"/>
      </w:pPr>
      <w:r>
        <w:rPr/>
        <w:t>DIVERSE</w:t>
      </w:r>
      <w:r>
        <w:rPr>
          <w:spacing w:val="-7"/>
        </w:rPr>
        <w:t> </w:t>
      </w:r>
      <w:r>
        <w:rPr/>
        <w:t>SLATES</w:t>
      </w:r>
      <w:r>
        <w:rPr>
          <w:spacing w:val="-7"/>
        </w:rPr>
        <w:t> </w:t>
      </w:r>
      <w:r>
        <w:rPr/>
        <w:t>FOR</w:t>
      </w:r>
      <w:r>
        <w:rPr>
          <w:spacing w:val="-7"/>
        </w:rPr>
        <w:t> </w:t>
      </w:r>
      <w:r>
        <w:rPr/>
        <w:t>NON-STATUTORY</w:t>
      </w:r>
      <w:r>
        <w:rPr>
          <w:spacing w:val="-7"/>
        </w:rPr>
        <w:t> </w:t>
      </w:r>
      <w:r>
        <w:rPr/>
        <w:t>SELECTION</w:t>
      </w:r>
      <w:r>
        <w:rPr>
          <w:spacing w:val="-7"/>
        </w:rPr>
        <w:t> </w:t>
      </w:r>
      <w:r>
        <w:rPr/>
        <w:t>BOARDS</w:t>
      </w:r>
      <w:r>
        <w:rPr>
          <w:spacing w:val="-7"/>
        </w:rPr>
        <w:t> </w:t>
      </w:r>
      <w:r>
        <w:rPr/>
        <w:t>(NOT APPLICABLE TO AFR)</w:t>
      </w:r>
    </w:p>
    <w:p>
      <w:pPr>
        <w:pStyle w:val="BodyText"/>
        <w:spacing w:before="241"/>
        <w:ind w:left="780" w:right="797"/>
      </w:pPr>
      <w:r>
        <w:rPr>
          <w:b/>
        </w:rPr>
        <w:t>A19.1. Purpose </w:t>
      </w:r>
      <w:r>
        <w:rPr/>
        <w:t>. Non-Statutory Selection Boards are used to develop and prepare military personnel</w:t>
      </w:r>
      <w:r>
        <w:rPr>
          <w:spacing w:val="-3"/>
        </w:rPr>
        <w:t> </w:t>
      </w:r>
      <w:r>
        <w:rPr/>
        <w:t>for</w:t>
      </w:r>
      <w:r>
        <w:rPr>
          <w:spacing w:val="-3"/>
        </w:rPr>
        <w:t> </w:t>
      </w:r>
      <w:r>
        <w:rPr/>
        <w:t>future</w:t>
      </w:r>
      <w:r>
        <w:rPr>
          <w:spacing w:val="-3"/>
        </w:rPr>
        <w:t> </w:t>
      </w:r>
      <w:r>
        <w:rPr/>
        <w:t>senior</w:t>
      </w:r>
      <w:r>
        <w:rPr>
          <w:spacing w:val="-2"/>
        </w:rPr>
        <w:t> </w:t>
      </w:r>
      <w:r>
        <w:rPr/>
        <w:t>leadership</w:t>
      </w:r>
      <w:r>
        <w:rPr>
          <w:spacing w:val="-3"/>
        </w:rPr>
        <w:t> </w:t>
      </w:r>
      <w:r>
        <w:rPr/>
        <w:t>roles.</w:t>
      </w:r>
      <w:r>
        <w:rPr>
          <w:spacing w:val="-2"/>
        </w:rPr>
        <w:t> </w:t>
      </w:r>
      <w:r>
        <w:rPr/>
        <w:t>Qualified</w:t>
      </w:r>
      <w:r>
        <w:rPr>
          <w:spacing w:val="-3"/>
        </w:rPr>
        <w:t> </w:t>
      </w:r>
      <w:r>
        <w:rPr/>
        <w:t>members</w:t>
      </w:r>
      <w:r>
        <w:rPr>
          <w:spacing w:val="-2"/>
        </w:rPr>
        <w:t> </w:t>
      </w:r>
      <w:r>
        <w:rPr/>
        <w:t>selected</w:t>
      </w:r>
      <w:r>
        <w:rPr>
          <w:spacing w:val="-3"/>
        </w:rPr>
        <w:t> </w:t>
      </w:r>
      <w:r>
        <w:rPr/>
        <w:t>from</w:t>
      </w:r>
      <w:r>
        <w:rPr>
          <w:spacing w:val="-2"/>
        </w:rPr>
        <w:t> </w:t>
      </w:r>
      <w:r>
        <w:rPr/>
        <w:t>these</w:t>
      </w:r>
      <w:r>
        <w:rPr>
          <w:spacing w:val="-2"/>
        </w:rPr>
        <w:t> </w:t>
      </w:r>
      <w:r>
        <w:rPr/>
        <w:t>non-statutory boards must be identified on slates, or candidate pools. The purpose of diverse slates is to enable candidate pools that better reflect the demographic diversity of the USAF and USSF.</w:t>
      </w:r>
    </w:p>
    <w:p>
      <w:pPr>
        <w:spacing w:before="120"/>
        <w:ind w:left="780" w:right="801" w:firstLine="0"/>
        <w:jc w:val="both"/>
        <w:rPr>
          <w:sz w:val="24"/>
        </w:rPr>
      </w:pPr>
      <w:r>
        <w:rPr>
          <w:b/>
          <w:sz w:val="24"/>
        </w:rPr>
        <w:t>A19.2.</w:t>
      </w:r>
      <w:r>
        <w:rPr>
          <w:b/>
          <w:spacing w:val="40"/>
          <w:sz w:val="24"/>
        </w:rPr>
        <w:t> </w:t>
      </w:r>
      <w:r>
        <w:rPr>
          <w:b/>
          <w:sz w:val="24"/>
        </w:rPr>
        <w:t>Non-Statutory Boards</w:t>
      </w:r>
      <w:r>
        <w:rPr>
          <w:b/>
          <w:spacing w:val="40"/>
          <w:sz w:val="24"/>
        </w:rPr>
        <w:t> </w:t>
      </w:r>
      <w:r>
        <w:rPr>
          <w:sz w:val="24"/>
        </w:rPr>
        <w:t>. At a minimum, hiring and or selecting officials will track and report on the following non-statutory boards:</w:t>
      </w:r>
    </w:p>
    <w:p>
      <w:pPr>
        <w:pStyle w:val="BodyText"/>
        <w:ind w:left="1140"/>
        <w:jc w:val="left"/>
        <w:rPr>
          <w:b/>
        </w:rPr>
      </w:pPr>
      <w:r>
        <w:rPr/>
        <w:t>A19.2.1.</w:t>
      </w:r>
      <w:r>
        <w:rPr>
          <w:spacing w:val="56"/>
        </w:rPr>
        <w:t> </w:t>
      </w:r>
      <w:r>
        <w:rPr/>
        <w:t>Weapons</w:t>
      </w:r>
      <w:r>
        <w:rPr>
          <w:spacing w:val="-1"/>
        </w:rPr>
        <w:t> </w:t>
      </w:r>
      <w:r>
        <w:rPr/>
        <w:t>Instructor Board.</w:t>
      </w:r>
      <w:r>
        <w:rPr>
          <w:spacing w:val="-1"/>
        </w:rPr>
        <w:t> </w:t>
      </w:r>
      <w:r>
        <w:rPr>
          <w:b/>
        </w:rPr>
        <w:t>(T-</w:t>
      </w:r>
      <w:r>
        <w:rPr>
          <w:b/>
          <w:spacing w:val="-5"/>
        </w:rPr>
        <w:t>1)</w:t>
      </w:r>
    </w:p>
    <w:p>
      <w:pPr>
        <w:pStyle w:val="BodyText"/>
        <w:ind w:left="1140"/>
        <w:jc w:val="left"/>
        <w:rPr>
          <w:b/>
        </w:rPr>
      </w:pPr>
      <w:r>
        <w:rPr/>
        <w:t>A19.2.2.</w:t>
      </w:r>
      <w:r>
        <w:rPr>
          <w:spacing w:val="57"/>
        </w:rPr>
        <w:t> </w:t>
      </w:r>
      <w:r>
        <w:rPr/>
        <w:t>Rated Crossflow</w:t>
      </w:r>
      <w:r>
        <w:rPr>
          <w:spacing w:val="-1"/>
        </w:rPr>
        <w:t> </w:t>
      </w:r>
      <w:r>
        <w:rPr/>
        <w:t>Board. </w:t>
      </w:r>
      <w:r>
        <w:rPr>
          <w:b/>
        </w:rPr>
        <w:t>(T-</w:t>
      </w:r>
      <w:r>
        <w:rPr>
          <w:b/>
          <w:spacing w:val="-5"/>
        </w:rPr>
        <w:t>1)</w:t>
      </w:r>
    </w:p>
    <w:p>
      <w:pPr>
        <w:pStyle w:val="BodyText"/>
        <w:ind w:left="1140" w:right="630"/>
        <w:jc w:val="left"/>
      </w:pPr>
      <w:r>
        <w:rPr/>
        <w:t>A19.2.3.</w:t>
      </w:r>
      <w:r>
        <w:rPr>
          <w:spacing w:val="53"/>
        </w:rPr>
        <w:t> </w:t>
      </w:r>
      <w:r>
        <w:rPr/>
        <w:t>Core</w:t>
      </w:r>
      <w:r>
        <w:rPr>
          <w:spacing w:val="-13"/>
        </w:rPr>
        <w:t> </w:t>
      </w:r>
      <w:r>
        <w:rPr/>
        <w:t>Career</w:t>
      </w:r>
      <w:r>
        <w:rPr>
          <w:spacing w:val="-13"/>
        </w:rPr>
        <w:t> </w:t>
      </w:r>
      <w:r>
        <w:rPr/>
        <w:t>Field</w:t>
      </w:r>
      <w:r>
        <w:rPr>
          <w:spacing w:val="-13"/>
        </w:rPr>
        <w:t> </w:t>
      </w:r>
      <w:r>
        <w:rPr/>
        <w:t>Squadron</w:t>
      </w:r>
      <w:r>
        <w:rPr>
          <w:spacing w:val="-14"/>
        </w:rPr>
        <w:t> </w:t>
      </w:r>
      <w:r>
        <w:rPr/>
        <w:t>Commander</w:t>
      </w:r>
      <w:r>
        <w:rPr>
          <w:spacing w:val="-13"/>
        </w:rPr>
        <w:t> </w:t>
      </w:r>
      <w:r>
        <w:rPr/>
        <w:t>Boards</w:t>
      </w:r>
      <w:r>
        <w:rPr>
          <w:spacing w:val="-14"/>
        </w:rPr>
        <w:t> </w:t>
      </w:r>
      <w:r>
        <w:rPr/>
        <w:t>(CAF,</w:t>
      </w:r>
      <w:r>
        <w:rPr>
          <w:spacing w:val="-14"/>
        </w:rPr>
        <w:t> </w:t>
      </w:r>
      <w:r>
        <w:rPr/>
        <w:t>MAF,</w:t>
      </w:r>
      <w:r>
        <w:rPr>
          <w:spacing w:val="-14"/>
        </w:rPr>
        <w:t> </w:t>
      </w:r>
      <w:r>
        <w:rPr/>
        <w:t>SOF,</w:t>
      </w:r>
      <w:r>
        <w:rPr>
          <w:spacing w:val="-13"/>
        </w:rPr>
        <w:t> </w:t>
      </w:r>
      <w:r>
        <w:rPr/>
        <w:t>13M,</w:t>
      </w:r>
      <w:r>
        <w:rPr>
          <w:spacing w:val="-13"/>
        </w:rPr>
        <w:t> </w:t>
      </w:r>
      <w:r>
        <w:rPr/>
        <w:t>13N,</w:t>
      </w:r>
      <w:r>
        <w:rPr>
          <w:spacing w:val="-14"/>
        </w:rPr>
        <w:t> </w:t>
      </w:r>
      <w:r>
        <w:rPr/>
        <w:t>13S, 14N,</w:t>
      </w:r>
      <w:r>
        <w:rPr>
          <w:spacing w:val="2"/>
        </w:rPr>
        <w:t> </w:t>
      </w:r>
      <w:r>
        <w:rPr/>
        <w:t>14F,</w:t>
      </w:r>
      <w:r>
        <w:rPr>
          <w:spacing w:val="3"/>
        </w:rPr>
        <w:t> </w:t>
      </w:r>
      <w:r>
        <w:rPr/>
        <w:t>15W,</w:t>
      </w:r>
      <w:r>
        <w:rPr>
          <w:spacing w:val="3"/>
        </w:rPr>
        <w:t> </w:t>
      </w:r>
      <w:r>
        <w:rPr/>
        <w:t>16F,</w:t>
      </w:r>
      <w:r>
        <w:rPr>
          <w:spacing w:val="3"/>
        </w:rPr>
        <w:t> </w:t>
      </w:r>
      <w:r>
        <w:rPr/>
        <w:t>17X,</w:t>
      </w:r>
      <w:r>
        <w:rPr>
          <w:spacing w:val="2"/>
        </w:rPr>
        <w:t> </w:t>
      </w:r>
      <w:r>
        <w:rPr/>
        <w:t>19Z,</w:t>
      </w:r>
      <w:r>
        <w:rPr>
          <w:spacing w:val="3"/>
        </w:rPr>
        <w:t> </w:t>
      </w:r>
      <w:r>
        <w:rPr/>
        <w:t>21A/M,</w:t>
      </w:r>
      <w:r>
        <w:rPr>
          <w:spacing w:val="3"/>
        </w:rPr>
        <w:t> </w:t>
      </w:r>
      <w:r>
        <w:rPr/>
        <w:t>21R,</w:t>
      </w:r>
      <w:r>
        <w:rPr>
          <w:spacing w:val="2"/>
        </w:rPr>
        <w:t> </w:t>
      </w:r>
      <w:r>
        <w:rPr/>
        <w:t>31P,</w:t>
      </w:r>
      <w:r>
        <w:rPr>
          <w:spacing w:val="3"/>
        </w:rPr>
        <w:t> </w:t>
      </w:r>
      <w:r>
        <w:rPr/>
        <w:t>32E,</w:t>
      </w:r>
      <w:r>
        <w:rPr>
          <w:spacing w:val="3"/>
        </w:rPr>
        <w:t> </w:t>
      </w:r>
      <w:r>
        <w:rPr/>
        <w:t>35P/B,</w:t>
      </w:r>
      <w:r>
        <w:rPr>
          <w:spacing w:val="2"/>
        </w:rPr>
        <w:t> </w:t>
      </w:r>
      <w:r>
        <w:rPr/>
        <w:t>38F,</w:t>
      </w:r>
      <w:r>
        <w:rPr>
          <w:spacing w:val="3"/>
        </w:rPr>
        <w:t> </w:t>
      </w:r>
      <w:r>
        <w:rPr/>
        <w:t>41AX,</w:t>
      </w:r>
      <w:r>
        <w:rPr>
          <w:spacing w:val="3"/>
        </w:rPr>
        <w:t> </w:t>
      </w:r>
      <w:r>
        <w:rPr/>
        <w:t>44X,</w:t>
      </w:r>
      <w:r>
        <w:rPr>
          <w:spacing w:val="2"/>
        </w:rPr>
        <w:t> </w:t>
      </w:r>
      <w:r>
        <w:rPr/>
        <w:t>45X,</w:t>
      </w:r>
      <w:r>
        <w:rPr>
          <w:spacing w:val="3"/>
        </w:rPr>
        <w:t> </w:t>
      </w:r>
      <w:r>
        <w:rPr>
          <w:spacing w:val="-4"/>
        </w:rPr>
        <w:t>46X,</w:t>
      </w:r>
    </w:p>
    <w:p>
      <w:pPr>
        <w:pStyle w:val="BodyText"/>
        <w:spacing w:before="0"/>
        <w:ind w:left="1140"/>
        <w:jc w:val="left"/>
        <w:rPr>
          <w:b/>
        </w:rPr>
      </w:pPr>
      <w:r>
        <w:rPr/>
        <w:t>47X,</w:t>
      </w:r>
      <w:r>
        <w:rPr>
          <w:spacing w:val="-3"/>
        </w:rPr>
        <w:t> </w:t>
      </w:r>
      <w:r>
        <w:rPr/>
        <w:t>48X,</w:t>
      </w:r>
      <w:r>
        <w:rPr>
          <w:spacing w:val="-1"/>
        </w:rPr>
        <w:t> </w:t>
      </w:r>
      <w:r>
        <w:rPr/>
        <w:t>62E, 63A,</w:t>
      </w:r>
      <w:r>
        <w:rPr>
          <w:spacing w:val="-1"/>
        </w:rPr>
        <w:t> </w:t>
      </w:r>
      <w:r>
        <w:rPr/>
        <w:t>64P, 65F,</w:t>
      </w:r>
      <w:r>
        <w:rPr>
          <w:spacing w:val="-1"/>
        </w:rPr>
        <w:t> </w:t>
      </w:r>
      <w:r>
        <w:rPr/>
        <w:t>71S).</w:t>
      </w:r>
      <w:r>
        <w:rPr>
          <w:spacing w:val="1"/>
        </w:rPr>
        <w:t> </w:t>
      </w:r>
      <w:r>
        <w:rPr>
          <w:b/>
        </w:rPr>
        <w:t>(T-</w:t>
      </w:r>
      <w:r>
        <w:rPr>
          <w:b/>
          <w:spacing w:val="-5"/>
        </w:rPr>
        <w:t>1)</w:t>
      </w:r>
    </w:p>
    <w:p>
      <w:pPr>
        <w:pStyle w:val="BodyText"/>
        <w:ind w:left="1140"/>
        <w:jc w:val="left"/>
        <w:rPr>
          <w:b/>
        </w:rPr>
      </w:pPr>
      <w:r>
        <w:rPr/>
        <w:t>A19.2.4.</w:t>
      </w:r>
      <w:r>
        <w:rPr>
          <w:spacing w:val="56"/>
        </w:rPr>
        <w:t> </w:t>
      </w:r>
      <w:r>
        <w:rPr/>
        <w:t>Weapons</w:t>
      </w:r>
      <w:r>
        <w:rPr>
          <w:spacing w:val="-1"/>
        </w:rPr>
        <w:t> </w:t>
      </w:r>
      <w:r>
        <w:rPr/>
        <w:t>Instructor Board.</w:t>
      </w:r>
      <w:r>
        <w:rPr>
          <w:spacing w:val="-1"/>
        </w:rPr>
        <w:t> </w:t>
      </w:r>
      <w:r>
        <w:rPr>
          <w:b/>
        </w:rPr>
        <w:t>(T-</w:t>
      </w:r>
      <w:r>
        <w:rPr>
          <w:b/>
          <w:spacing w:val="-5"/>
        </w:rPr>
        <w:t>1)</w:t>
      </w:r>
    </w:p>
    <w:p>
      <w:pPr>
        <w:pStyle w:val="BodyText"/>
        <w:ind w:left="1140"/>
        <w:jc w:val="left"/>
        <w:rPr>
          <w:b/>
        </w:rPr>
      </w:pPr>
      <w:r>
        <w:rPr/>
        <w:t>A19.2.5.</w:t>
      </w:r>
      <w:r>
        <w:rPr>
          <w:spacing w:val="57"/>
        </w:rPr>
        <w:t> </w:t>
      </w:r>
      <w:r>
        <w:rPr/>
        <w:t>Rated Crossflow</w:t>
      </w:r>
      <w:r>
        <w:rPr>
          <w:spacing w:val="-1"/>
        </w:rPr>
        <w:t> </w:t>
      </w:r>
      <w:r>
        <w:rPr/>
        <w:t>Board. </w:t>
      </w:r>
      <w:r>
        <w:rPr>
          <w:b/>
        </w:rPr>
        <w:t>(T-</w:t>
      </w:r>
      <w:r>
        <w:rPr>
          <w:b/>
          <w:spacing w:val="-5"/>
        </w:rPr>
        <w:t>1)</w:t>
      </w:r>
    </w:p>
    <w:p>
      <w:pPr>
        <w:pStyle w:val="BodyText"/>
        <w:ind w:left="1140" w:right="835"/>
        <w:jc w:val="left"/>
        <w:rPr>
          <w:b/>
        </w:rPr>
      </w:pPr>
      <w:r>
        <w:rPr/>
        <w:t>A19.2.6.</w:t>
      </w:r>
      <w:r>
        <w:rPr>
          <w:spacing w:val="40"/>
        </w:rPr>
        <w:t> </w:t>
      </w:r>
      <w:r>
        <w:rPr/>
        <w:t>Recruiting, Training, Military Entrance Processing Command (MEPCON) SQ/CC Selection Process. </w:t>
      </w:r>
      <w:r>
        <w:rPr>
          <w:b/>
        </w:rPr>
        <w:t>(T-1)</w:t>
      </w:r>
    </w:p>
    <w:p>
      <w:pPr>
        <w:pStyle w:val="BodyText"/>
        <w:spacing w:line="345" w:lineRule="auto"/>
        <w:ind w:left="1140" w:right="4527"/>
        <w:jc w:val="left"/>
        <w:rPr>
          <w:b/>
        </w:rPr>
      </w:pPr>
      <w:r>
        <w:rPr/>
        <w:t>A19.2.7.</w:t>
      </w:r>
      <w:r>
        <w:rPr>
          <w:spacing w:val="40"/>
        </w:rPr>
        <w:t> </w:t>
      </w:r>
      <w:r>
        <w:rPr/>
        <w:t>Test</w:t>
      </w:r>
      <w:r>
        <w:rPr>
          <w:spacing w:val="-6"/>
        </w:rPr>
        <w:t> </w:t>
      </w:r>
      <w:r>
        <w:rPr/>
        <w:t>Pilot</w:t>
      </w:r>
      <w:r>
        <w:rPr>
          <w:spacing w:val="-6"/>
        </w:rPr>
        <w:t> </w:t>
      </w:r>
      <w:r>
        <w:rPr/>
        <w:t>School</w:t>
      </w:r>
      <w:r>
        <w:rPr>
          <w:spacing w:val="-6"/>
        </w:rPr>
        <w:t> </w:t>
      </w:r>
      <w:r>
        <w:rPr/>
        <w:t>Selection</w:t>
      </w:r>
      <w:r>
        <w:rPr>
          <w:spacing w:val="-6"/>
        </w:rPr>
        <w:t> </w:t>
      </w:r>
      <w:r>
        <w:rPr/>
        <w:t>Board.</w:t>
      </w:r>
      <w:r>
        <w:rPr>
          <w:spacing w:val="-6"/>
        </w:rPr>
        <w:t> </w:t>
      </w:r>
      <w:r>
        <w:rPr/>
        <w:t>(T-1) A19.2.8.</w:t>
      </w:r>
      <w:r>
        <w:rPr>
          <w:spacing w:val="40"/>
        </w:rPr>
        <w:t> </w:t>
      </w:r>
      <w:r>
        <w:rPr/>
        <w:t>Test Eagle Board. </w:t>
      </w:r>
      <w:r>
        <w:rPr>
          <w:b/>
        </w:rPr>
        <w:t>(T-1)</w:t>
      </w:r>
    </w:p>
    <w:p>
      <w:pPr>
        <w:pStyle w:val="BodyText"/>
        <w:spacing w:line="274" w:lineRule="exact" w:before="0"/>
        <w:ind w:left="1140"/>
        <w:jc w:val="left"/>
        <w:rPr>
          <w:b/>
        </w:rPr>
      </w:pPr>
      <w:r>
        <w:rPr/>
        <w:t>A19.2.9.</w:t>
      </w:r>
      <w:r>
        <w:rPr>
          <w:spacing w:val="58"/>
        </w:rPr>
        <w:t> </w:t>
      </w:r>
      <w:r>
        <w:rPr/>
        <w:t>Olmsted</w:t>
      </w:r>
      <w:r>
        <w:rPr>
          <w:spacing w:val="-1"/>
        </w:rPr>
        <w:t> </w:t>
      </w:r>
      <w:r>
        <w:rPr/>
        <w:t>Board.</w:t>
      </w:r>
      <w:r>
        <w:rPr>
          <w:spacing w:val="-1"/>
        </w:rPr>
        <w:t> </w:t>
      </w:r>
      <w:r>
        <w:rPr>
          <w:b/>
        </w:rPr>
        <w:t>(T-</w:t>
      </w:r>
      <w:r>
        <w:rPr>
          <w:b/>
          <w:spacing w:val="-5"/>
        </w:rPr>
        <w:t>1)</w:t>
      </w:r>
    </w:p>
    <w:p>
      <w:pPr>
        <w:pStyle w:val="BodyText"/>
        <w:ind w:left="1140"/>
        <w:jc w:val="left"/>
      </w:pPr>
      <w:r>
        <w:rPr/>
        <w:t>A19.2.10.</w:t>
      </w:r>
      <w:r>
        <w:rPr>
          <w:spacing w:val="40"/>
        </w:rPr>
        <w:t> </w:t>
      </w:r>
      <w:r>
        <w:rPr/>
        <w:t>Central</w:t>
      </w:r>
      <w:r>
        <w:rPr>
          <w:spacing w:val="36"/>
        </w:rPr>
        <w:t> </w:t>
      </w:r>
      <w:r>
        <w:rPr/>
        <w:t>Professional</w:t>
      </w:r>
      <w:r>
        <w:rPr>
          <w:spacing w:val="37"/>
        </w:rPr>
        <w:t> </w:t>
      </w:r>
      <w:r>
        <w:rPr/>
        <w:t>Military</w:t>
      </w:r>
      <w:r>
        <w:rPr>
          <w:spacing w:val="37"/>
        </w:rPr>
        <w:t> </w:t>
      </w:r>
      <w:r>
        <w:rPr/>
        <w:t>Education</w:t>
      </w:r>
      <w:r>
        <w:rPr>
          <w:spacing w:val="36"/>
        </w:rPr>
        <w:t> </w:t>
      </w:r>
      <w:r>
        <w:rPr/>
        <w:t>Boards</w:t>
      </w:r>
      <w:r>
        <w:rPr>
          <w:spacing w:val="36"/>
        </w:rPr>
        <w:t> </w:t>
      </w:r>
      <w:r>
        <w:rPr/>
        <w:t>(USAFA</w:t>
      </w:r>
      <w:r>
        <w:rPr>
          <w:spacing w:val="37"/>
        </w:rPr>
        <w:t> </w:t>
      </w:r>
      <w:r>
        <w:rPr/>
        <w:t>AOC</w:t>
      </w:r>
      <w:r>
        <w:rPr>
          <w:spacing w:val="36"/>
        </w:rPr>
        <w:t> </w:t>
      </w:r>
      <w:r>
        <w:rPr/>
        <w:t>Board,</w:t>
      </w:r>
      <w:r>
        <w:rPr>
          <w:spacing w:val="37"/>
        </w:rPr>
        <w:t> </w:t>
      </w:r>
      <w:r>
        <w:rPr/>
        <w:t>Schools Matches). (T-1)</w:t>
      </w:r>
    </w:p>
    <w:p>
      <w:pPr>
        <w:pStyle w:val="BodyText"/>
        <w:spacing w:line="343" w:lineRule="auto"/>
        <w:ind w:left="1140" w:right="3214"/>
        <w:jc w:val="left"/>
        <w:rPr>
          <w:b/>
        </w:rPr>
      </w:pPr>
      <w:r>
        <w:rPr/>
        <w:t>A19.2.11.</w:t>
      </w:r>
      <w:r>
        <w:rPr>
          <w:spacing w:val="40"/>
        </w:rPr>
        <w:t> </w:t>
      </w:r>
      <w:r>
        <w:rPr/>
        <w:t>School of Advanced Air and Space Studies Board. </w:t>
      </w:r>
      <w:r>
        <w:rPr>
          <w:b/>
        </w:rPr>
        <w:t>(T-1) </w:t>
      </w:r>
      <w:r>
        <w:rPr/>
        <w:t>A19.2.12.</w:t>
      </w:r>
      <w:r>
        <w:rPr>
          <w:spacing w:val="80"/>
        </w:rPr>
        <w:t> </w:t>
      </w:r>
      <w:r>
        <w:rPr/>
        <w:t>Chief Master Sergeant Promotion Board. </w:t>
      </w:r>
      <w:r>
        <w:rPr>
          <w:b/>
        </w:rPr>
        <w:t>(T-1)</w:t>
      </w:r>
      <w:r>
        <w:rPr>
          <w:b/>
          <w:spacing w:val="40"/>
        </w:rPr>
        <w:t> </w:t>
      </w:r>
      <w:r>
        <w:rPr/>
        <w:t>A19.2.13.</w:t>
      </w:r>
      <w:r>
        <w:rPr>
          <w:spacing w:val="40"/>
        </w:rPr>
        <w:t> </w:t>
      </w:r>
      <w:r>
        <w:rPr/>
        <w:t>Command</w:t>
      </w:r>
      <w:r>
        <w:rPr>
          <w:spacing w:val="-5"/>
        </w:rPr>
        <w:t> </w:t>
      </w:r>
      <w:r>
        <w:rPr/>
        <w:t>Chief</w:t>
      </w:r>
      <w:r>
        <w:rPr>
          <w:spacing w:val="-5"/>
        </w:rPr>
        <w:t> </w:t>
      </w:r>
      <w:r>
        <w:rPr/>
        <w:t>Master</w:t>
      </w:r>
      <w:r>
        <w:rPr>
          <w:spacing w:val="-6"/>
        </w:rPr>
        <w:t> </w:t>
      </w:r>
      <w:r>
        <w:rPr/>
        <w:t>Sergeant</w:t>
      </w:r>
      <w:r>
        <w:rPr>
          <w:spacing w:val="-5"/>
        </w:rPr>
        <w:t> </w:t>
      </w:r>
      <w:r>
        <w:rPr/>
        <w:t>Screening</w:t>
      </w:r>
      <w:r>
        <w:rPr>
          <w:spacing w:val="-5"/>
        </w:rPr>
        <w:t> </w:t>
      </w:r>
      <w:r>
        <w:rPr/>
        <w:t>Board.</w:t>
      </w:r>
      <w:r>
        <w:rPr>
          <w:spacing w:val="-4"/>
        </w:rPr>
        <w:t> </w:t>
      </w:r>
      <w:r>
        <w:rPr>
          <w:b/>
        </w:rPr>
        <w:t>(T-1) </w:t>
      </w:r>
      <w:r>
        <w:rPr/>
        <w:t>A19.2.14.</w:t>
      </w:r>
      <w:r>
        <w:rPr>
          <w:spacing w:val="40"/>
        </w:rPr>
        <w:t> </w:t>
      </w:r>
      <w:r>
        <w:rPr/>
        <w:t>Civilian Development Education Board. </w:t>
      </w:r>
      <w:r>
        <w:rPr>
          <w:b/>
        </w:rPr>
        <w:t>(T-1)</w:t>
      </w:r>
    </w:p>
    <w:p>
      <w:pPr>
        <w:pStyle w:val="BodyText"/>
        <w:spacing w:before="4"/>
        <w:ind w:left="1140"/>
        <w:jc w:val="left"/>
        <w:rPr>
          <w:b/>
        </w:rPr>
      </w:pPr>
      <w:r>
        <w:rPr/>
        <w:t>A19.2.15.</w:t>
      </w:r>
      <w:r>
        <w:rPr>
          <w:spacing w:val="55"/>
        </w:rPr>
        <w:t> </w:t>
      </w:r>
      <w:r>
        <w:rPr/>
        <w:t>Civilian</w:t>
      </w:r>
      <w:r>
        <w:rPr>
          <w:spacing w:val="-1"/>
        </w:rPr>
        <w:t> </w:t>
      </w:r>
      <w:r>
        <w:rPr/>
        <w:t>Strategic Leadership</w:t>
      </w:r>
      <w:r>
        <w:rPr>
          <w:spacing w:val="-1"/>
        </w:rPr>
        <w:t> </w:t>
      </w:r>
      <w:r>
        <w:rPr/>
        <w:t>Program</w:t>
      </w:r>
      <w:r>
        <w:rPr>
          <w:spacing w:val="-1"/>
        </w:rPr>
        <w:t> </w:t>
      </w:r>
      <w:r>
        <w:rPr/>
        <w:t>Board.</w:t>
      </w:r>
      <w:r>
        <w:rPr>
          <w:spacing w:val="1"/>
        </w:rPr>
        <w:t> </w:t>
      </w:r>
      <w:r>
        <w:rPr>
          <w:b/>
        </w:rPr>
        <w:t>(T-</w:t>
      </w:r>
      <w:r>
        <w:rPr>
          <w:b/>
          <w:spacing w:val="-5"/>
        </w:rPr>
        <w:t>1)</w:t>
      </w:r>
    </w:p>
    <w:p>
      <w:pPr>
        <w:pStyle w:val="BodyText"/>
        <w:ind w:left="780" w:right="797"/>
      </w:pPr>
      <w:r>
        <w:rPr>
          <w:b/>
        </w:rPr>
        <w:t>A19.3.</w:t>
      </w:r>
      <w:r>
        <w:rPr>
          <w:b/>
          <w:spacing w:val="40"/>
        </w:rPr>
        <w:t> </w:t>
      </w:r>
      <w:r>
        <w:rPr>
          <w:b/>
        </w:rPr>
        <w:t>Diverse Slate Requirement.</w:t>
      </w:r>
      <w:r>
        <w:rPr>
          <w:b/>
          <w:spacing w:val="40"/>
        </w:rPr>
        <w:t> </w:t>
      </w:r>
      <w:r>
        <w:rPr/>
        <w:t>All non-statutory boards will, to the extent practicable, be composed of diverse panel members under the DAF definition of diversity per AFI 36-7001. Candidate</w:t>
      </w:r>
      <w:r>
        <w:rPr>
          <w:spacing w:val="-15"/>
        </w:rPr>
        <w:t> </w:t>
      </w:r>
      <w:r>
        <w:rPr/>
        <w:t>pools</w:t>
      </w:r>
      <w:r>
        <w:rPr>
          <w:spacing w:val="-15"/>
        </w:rPr>
        <w:t> </w:t>
      </w:r>
      <w:r>
        <w:rPr/>
        <w:t>for</w:t>
      </w:r>
      <w:r>
        <w:rPr>
          <w:spacing w:val="-15"/>
        </w:rPr>
        <w:t> </w:t>
      </w:r>
      <w:r>
        <w:rPr/>
        <w:t>each</w:t>
      </w:r>
      <w:r>
        <w:rPr>
          <w:spacing w:val="-15"/>
        </w:rPr>
        <w:t> </w:t>
      </w:r>
      <w:r>
        <w:rPr/>
        <w:t>board</w:t>
      </w:r>
      <w:r>
        <w:rPr>
          <w:spacing w:val="-15"/>
        </w:rPr>
        <w:t> </w:t>
      </w:r>
      <w:r>
        <w:rPr/>
        <w:t>should</w:t>
      </w:r>
      <w:r>
        <w:rPr>
          <w:spacing w:val="-15"/>
        </w:rPr>
        <w:t> </w:t>
      </w:r>
      <w:r>
        <w:rPr/>
        <w:t>have</w:t>
      </w:r>
      <w:r>
        <w:rPr>
          <w:spacing w:val="-15"/>
        </w:rPr>
        <w:t> </w:t>
      </w:r>
      <w:r>
        <w:rPr/>
        <w:t>at</w:t>
      </w:r>
      <w:r>
        <w:rPr>
          <w:spacing w:val="-15"/>
        </w:rPr>
        <w:t> </w:t>
      </w:r>
      <w:r>
        <w:rPr/>
        <w:t>least</w:t>
      </w:r>
      <w:r>
        <w:rPr>
          <w:spacing w:val="-15"/>
        </w:rPr>
        <w:t> </w:t>
      </w:r>
      <w:r>
        <w:rPr/>
        <w:t>30%</w:t>
      </w:r>
      <w:r>
        <w:rPr>
          <w:spacing w:val="-15"/>
        </w:rPr>
        <w:t> </w:t>
      </w:r>
      <w:r>
        <w:rPr/>
        <w:t>of</w:t>
      </w:r>
      <w:r>
        <w:rPr>
          <w:spacing w:val="-15"/>
        </w:rPr>
        <w:t> </w:t>
      </w:r>
      <w:r>
        <w:rPr/>
        <w:t>the</w:t>
      </w:r>
      <w:r>
        <w:rPr>
          <w:spacing w:val="-15"/>
        </w:rPr>
        <w:t> </w:t>
      </w:r>
      <w:r>
        <w:rPr/>
        <w:t>pool</w:t>
      </w:r>
      <w:r>
        <w:rPr>
          <w:spacing w:val="-15"/>
        </w:rPr>
        <w:t> </w:t>
      </w:r>
      <w:r>
        <w:rPr/>
        <w:t>coming</w:t>
      </w:r>
      <w:r>
        <w:rPr>
          <w:spacing w:val="-15"/>
        </w:rPr>
        <w:t> </w:t>
      </w:r>
      <w:r>
        <w:rPr/>
        <w:t>from</w:t>
      </w:r>
      <w:r>
        <w:rPr>
          <w:spacing w:val="-15"/>
        </w:rPr>
        <w:t> </w:t>
      </w:r>
      <w:r>
        <w:rPr/>
        <w:t>underrepresented groups. </w:t>
      </w:r>
      <w:r>
        <w:rPr>
          <w:b/>
        </w:rPr>
        <w:t>Note:</w:t>
      </w:r>
      <w:r>
        <w:rPr>
          <w:b/>
          <w:spacing w:val="40"/>
        </w:rPr>
        <w:t> </w:t>
      </w:r>
      <w:r>
        <w:rPr/>
        <w:t>Not applicable to the AFR.</w:t>
      </w:r>
    </w:p>
    <w:p>
      <w:pPr>
        <w:spacing w:before="120"/>
        <w:ind w:left="780" w:right="800" w:firstLine="0"/>
        <w:jc w:val="both"/>
        <w:rPr>
          <w:b/>
          <w:sz w:val="24"/>
        </w:rPr>
      </w:pPr>
      <w:r>
        <w:rPr>
          <w:b/>
          <w:sz w:val="24"/>
        </w:rPr>
        <w:t>A19.4. Reporting Requirements </w:t>
      </w:r>
      <w:r>
        <w:rPr>
          <w:sz w:val="24"/>
        </w:rPr>
        <w:t>. AFPC will work with nominating agencies to collect</w:t>
      </w:r>
      <w:r>
        <w:rPr>
          <w:spacing w:val="40"/>
          <w:sz w:val="24"/>
        </w:rPr>
        <w:t> </w:t>
      </w:r>
      <w:r>
        <w:rPr>
          <w:sz w:val="24"/>
        </w:rPr>
        <w:t>diversity data for each board for an annual report to SAF/ODI and OSD. </w:t>
      </w:r>
      <w:r>
        <w:rPr>
          <w:b/>
          <w:sz w:val="24"/>
        </w:rPr>
        <w:t>(T-1)</w:t>
      </w:r>
    </w:p>
    <w:p>
      <w:pPr>
        <w:pStyle w:val="BodyText"/>
        <w:spacing w:before="121"/>
        <w:ind w:left="1140"/>
      </w:pPr>
      <w:r>
        <w:rPr/>
        <w:t>A19.4.1.</w:t>
      </w:r>
      <w:r>
        <w:rPr>
          <w:spacing w:val="59"/>
        </w:rPr>
        <w:t> </w:t>
      </w:r>
      <w:r>
        <w:rPr/>
        <w:t>Data will </w:t>
      </w:r>
      <w:r>
        <w:rPr>
          <w:spacing w:val="-2"/>
        </w:rPr>
        <w:t>include:</w:t>
      </w:r>
    </w:p>
    <w:p>
      <w:pPr>
        <w:spacing w:after="0"/>
        <w:sectPr>
          <w:pgSz w:w="12240" w:h="15840"/>
          <w:pgMar w:header="731" w:footer="0" w:top="1380" w:bottom="280" w:left="660" w:right="640"/>
        </w:sectPr>
      </w:pPr>
    </w:p>
    <w:p>
      <w:pPr>
        <w:pStyle w:val="BodyText"/>
        <w:spacing w:before="96"/>
        <w:ind w:left="1140" w:right="799"/>
        <w:rPr>
          <w:b/>
        </w:rPr>
      </w:pPr>
      <w:r>
        <w:rPr/>
        <w:t>A19.4.2.</w:t>
      </w:r>
      <w:r>
        <w:rPr>
          <w:spacing w:val="40"/>
        </w:rPr>
        <w:t> </w:t>
      </w:r>
      <w:r>
        <w:rPr/>
        <w:t>Name,</w:t>
      </w:r>
      <w:r>
        <w:rPr>
          <w:spacing w:val="-3"/>
        </w:rPr>
        <w:t> </w:t>
      </w:r>
      <w:r>
        <w:rPr/>
        <w:t>date</w:t>
      </w:r>
      <w:r>
        <w:rPr>
          <w:spacing w:val="-5"/>
        </w:rPr>
        <w:t> </w:t>
      </w:r>
      <w:r>
        <w:rPr/>
        <w:t>and</w:t>
      </w:r>
      <w:r>
        <w:rPr>
          <w:spacing w:val="-5"/>
        </w:rPr>
        <w:t> </w:t>
      </w:r>
      <w:r>
        <w:rPr/>
        <w:t>AFSC/SFSC</w:t>
      </w:r>
      <w:r>
        <w:rPr>
          <w:spacing w:val="-5"/>
        </w:rPr>
        <w:t> </w:t>
      </w:r>
      <w:r>
        <w:rPr/>
        <w:t>information</w:t>
      </w:r>
      <w:r>
        <w:rPr>
          <w:spacing w:val="-4"/>
        </w:rPr>
        <w:t> </w:t>
      </w:r>
      <w:r>
        <w:rPr/>
        <w:t>of</w:t>
      </w:r>
      <w:r>
        <w:rPr>
          <w:spacing w:val="-5"/>
        </w:rPr>
        <w:t> </w:t>
      </w:r>
      <w:r>
        <w:rPr/>
        <w:t>the</w:t>
      </w:r>
      <w:r>
        <w:rPr>
          <w:spacing w:val="-3"/>
        </w:rPr>
        <w:t> </w:t>
      </w:r>
      <w:r>
        <w:rPr/>
        <w:t>Board,</w:t>
      </w:r>
      <w:r>
        <w:rPr>
          <w:spacing w:val="-5"/>
        </w:rPr>
        <w:t> </w:t>
      </w:r>
      <w:r>
        <w:rPr/>
        <w:t>total</w:t>
      </w:r>
      <w:r>
        <w:rPr>
          <w:spacing w:val="-5"/>
        </w:rPr>
        <w:t> </w:t>
      </w:r>
      <w:r>
        <w:rPr/>
        <w:t>number</w:t>
      </w:r>
      <w:r>
        <w:rPr>
          <w:spacing w:val="-4"/>
        </w:rPr>
        <w:t> </w:t>
      </w:r>
      <w:r>
        <w:rPr/>
        <w:t>of</w:t>
      </w:r>
      <w:r>
        <w:rPr>
          <w:spacing w:val="-4"/>
        </w:rPr>
        <w:t> </w:t>
      </w:r>
      <w:r>
        <w:rPr/>
        <w:t>nominees</w:t>
      </w:r>
      <w:r>
        <w:rPr>
          <w:spacing w:val="-4"/>
        </w:rPr>
        <w:t> </w:t>
      </w:r>
      <w:r>
        <w:rPr/>
        <w:t>to the board, nomination pool information by race, ethnicity and gender, nomination pool total diversity percentage, and if feedback was given to non-selects. </w:t>
      </w:r>
      <w:r>
        <w:rPr>
          <w:b/>
        </w:rPr>
        <w:t>(T-1)</w:t>
      </w:r>
    </w:p>
    <w:p>
      <w:pPr>
        <w:pStyle w:val="BodyText"/>
        <w:spacing w:before="121"/>
        <w:ind w:left="1140"/>
        <w:rPr>
          <w:b/>
        </w:rPr>
      </w:pPr>
      <w:r>
        <w:rPr/>
        <w:t>A19.4.3.</w:t>
      </w:r>
      <w:r>
        <w:rPr>
          <w:spacing w:val="57"/>
        </w:rPr>
        <w:t> </w:t>
      </w:r>
      <w:r>
        <w:rPr/>
        <w:t>Number</w:t>
      </w:r>
      <w:r>
        <w:rPr>
          <w:spacing w:val="-1"/>
        </w:rPr>
        <w:t> </w:t>
      </w:r>
      <w:r>
        <w:rPr/>
        <w:t>of</w:t>
      </w:r>
      <w:r>
        <w:rPr>
          <w:spacing w:val="-1"/>
        </w:rPr>
        <w:t> </w:t>
      </w:r>
      <w:r>
        <w:rPr/>
        <w:t>eligible selected</w:t>
      </w:r>
      <w:r>
        <w:rPr>
          <w:spacing w:val="-1"/>
        </w:rPr>
        <w:t> </w:t>
      </w:r>
      <w:r>
        <w:rPr/>
        <w:t>by</w:t>
      </w:r>
      <w:r>
        <w:rPr>
          <w:spacing w:val="-1"/>
        </w:rPr>
        <w:t> </w:t>
      </w:r>
      <w:r>
        <w:rPr/>
        <w:t>race,</w:t>
      </w:r>
      <w:r>
        <w:rPr>
          <w:spacing w:val="-1"/>
        </w:rPr>
        <w:t> </w:t>
      </w:r>
      <w:r>
        <w:rPr/>
        <w:t>ethnicity</w:t>
      </w:r>
      <w:r>
        <w:rPr>
          <w:spacing w:val="-1"/>
        </w:rPr>
        <w:t> </w:t>
      </w:r>
      <w:r>
        <w:rPr/>
        <w:t>and</w:t>
      </w:r>
      <w:r>
        <w:rPr>
          <w:spacing w:val="-2"/>
        </w:rPr>
        <w:t> </w:t>
      </w:r>
      <w:r>
        <w:rPr/>
        <w:t>gender</w:t>
      </w:r>
      <w:r>
        <w:rPr>
          <w:spacing w:val="-1"/>
        </w:rPr>
        <w:t> </w:t>
      </w:r>
      <w:r>
        <w:rPr/>
        <w:t>of</w:t>
      </w:r>
      <w:r>
        <w:rPr>
          <w:spacing w:val="-1"/>
        </w:rPr>
        <w:t> </w:t>
      </w:r>
      <w:r>
        <w:rPr/>
        <w:t>the</w:t>
      </w:r>
      <w:r>
        <w:rPr>
          <w:spacing w:val="-1"/>
        </w:rPr>
        <w:t> </w:t>
      </w:r>
      <w:r>
        <w:rPr/>
        <w:t>selected</w:t>
      </w:r>
      <w:r>
        <w:rPr>
          <w:spacing w:val="-1"/>
        </w:rPr>
        <w:t> </w:t>
      </w:r>
      <w:r>
        <w:rPr/>
        <w:t>hire.</w:t>
      </w:r>
      <w:r>
        <w:rPr>
          <w:spacing w:val="3"/>
        </w:rPr>
        <w:t> </w:t>
      </w:r>
      <w:r>
        <w:rPr>
          <w:b/>
        </w:rPr>
        <w:t>(T-</w:t>
      </w:r>
      <w:r>
        <w:rPr>
          <w:b/>
          <w:spacing w:val="-5"/>
        </w:rPr>
        <w:t>1)</w:t>
      </w:r>
    </w:p>
    <w:p>
      <w:pPr>
        <w:pStyle w:val="BodyText"/>
        <w:ind w:left="1140" w:right="797"/>
        <w:rPr>
          <w:b/>
        </w:rPr>
      </w:pPr>
      <w:r>
        <w:rPr/>
        <w:t>A19.4.4.</w:t>
      </w:r>
      <w:r>
        <w:rPr>
          <w:spacing w:val="40"/>
        </w:rPr>
        <w:t> </w:t>
      </w:r>
      <w:r>
        <w:rPr/>
        <w:t>In the event a developed slate does not have at least 30% of the pool coming from underrepresented groups, hiring and or selecting officials will continue to fill the position requirement and report why a diverse slate was not attained and action plan to reach the 30% candidate</w:t>
      </w:r>
      <w:r>
        <w:rPr>
          <w:spacing w:val="-6"/>
        </w:rPr>
        <w:t> </w:t>
      </w:r>
      <w:r>
        <w:rPr/>
        <w:t>pool</w:t>
      </w:r>
      <w:r>
        <w:rPr>
          <w:spacing w:val="-7"/>
        </w:rPr>
        <w:t> </w:t>
      </w:r>
      <w:r>
        <w:rPr/>
        <w:t>requirement</w:t>
      </w:r>
      <w:r>
        <w:rPr>
          <w:spacing w:val="-7"/>
        </w:rPr>
        <w:t> </w:t>
      </w:r>
      <w:r>
        <w:rPr/>
        <w:t>by</w:t>
      </w:r>
      <w:r>
        <w:rPr>
          <w:spacing w:val="-7"/>
        </w:rPr>
        <w:t> </w:t>
      </w:r>
      <w:r>
        <w:rPr/>
        <w:t>next</w:t>
      </w:r>
      <w:r>
        <w:rPr>
          <w:spacing w:val="-6"/>
        </w:rPr>
        <w:t> </w:t>
      </w:r>
      <w:r>
        <w:rPr/>
        <w:t>board.</w:t>
      </w:r>
      <w:r>
        <w:rPr>
          <w:spacing w:val="-5"/>
        </w:rPr>
        <w:t> </w:t>
      </w:r>
      <w:r>
        <w:rPr>
          <w:b/>
        </w:rPr>
        <w:t>(T-1)</w:t>
      </w:r>
      <w:r>
        <w:rPr>
          <w:b/>
          <w:spacing w:val="-7"/>
        </w:rPr>
        <w:t> </w:t>
      </w:r>
      <w:r>
        <w:rPr/>
        <w:t>The</w:t>
      </w:r>
      <w:r>
        <w:rPr>
          <w:spacing w:val="-7"/>
        </w:rPr>
        <w:t> </w:t>
      </w:r>
      <w:r>
        <w:rPr/>
        <w:t>reporting</w:t>
      </w:r>
      <w:r>
        <w:rPr>
          <w:spacing w:val="-7"/>
        </w:rPr>
        <w:t> </w:t>
      </w:r>
      <w:r>
        <w:rPr/>
        <w:t>outcomes</w:t>
      </w:r>
      <w:r>
        <w:rPr>
          <w:spacing w:val="-7"/>
        </w:rPr>
        <w:t> </w:t>
      </w:r>
      <w:r>
        <w:rPr/>
        <w:t>will</w:t>
      </w:r>
      <w:r>
        <w:rPr>
          <w:spacing w:val="-6"/>
        </w:rPr>
        <w:t> </w:t>
      </w:r>
      <w:r>
        <w:rPr/>
        <w:t>be</w:t>
      </w:r>
      <w:r>
        <w:rPr>
          <w:spacing w:val="-7"/>
        </w:rPr>
        <w:t> </w:t>
      </w:r>
      <w:r>
        <w:rPr/>
        <w:t>briefed</w:t>
      </w:r>
      <w:r>
        <w:rPr>
          <w:spacing w:val="-7"/>
        </w:rPr>
        <w:t> </w:t>
      </w:r>
      <w:r>
        <w:rPr/>
        <w:t>at</w:t>
      </w:r>
      <w:r>
        <w:rPr>
          <w:spacing w:val="-6"/>
        </w:rPr>
        <w:t> </w:t>
      </w:r>
      <w:r>
        <w:rPr/>
        <w:t>the Air Force Executive Diversity &amp; Inclusion Council and/or other senior leader forums. </w:t>
      </w:r>
      <w:r>
        <w:rPr>
          <w:b/>
        </w:rPr>
        <w:t>(T-1)</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57" w:id="458"/>
      <w:bookmarkEnd w:id="458"/>
      <w:r>
        <w:rPr/>
      </w:r>
      <w:r>
        <w:rPr>
          <w:b/>
          <w:sz w:val="24"/>
        </w:rPr>
        <w:t>Attachment </w:t>
      </w:r>
      <w:r>
        <w:rPr>
          <w:b/>
          <w:spacing w:val="-5"/>
          <w:sz w:val="24"/>
        </w:rPr>
        <w:t>20</w:t>
      </w:r>
    </w:p>
    <w:p>
      <w:pPr>
        <w:pStyle w:val="Heading1"/>
        <w:ind w:left="881"/>
        <w:jc w:val="left"/>
      </w:pPr>
      <w:r>
        <w:rPr/>
        <w:t>STATEMENT</w:t>
      </w:r>
      <w:r>
        <w:rPr>
          <w:spacing w:val="-2"/>
        </w:rPr>
        <w:t> </w:t>
      </w:r>
      <w:r>
        <w:rPr/>
        <w:t>OF</w:t>
      </w:r>
      <w:r>
        <w:rPr>
          <w:spacing w:val="-1"/>
        </w:rPr>
        <w:t> </w:t>
      </w:r>
      <w:r>
        <w:rPr/>
        <w:t>UNDERSTANDING -</w:t>
      </w:r>
      <w:r>
        <w:rPr>
          <w:spacing w:val="-1"/>
        </w:rPr>
        <w:t> </w:t>
      </w:r>
      <w:r>
        <w:rPr/>
        <w:t>ACTIVE</w:t>
      </w:r>
      <w:r>
        <w:rPr>
          <w:spacing w:val="-1"/>
        </w:rPr>
        <w:t> </w:t>
      </w:r>
      <w:r>
        <w:rPr/>
        <w:t>DUTY</w:t>
      </w:r>
      <w:r>
        <w:rPr>
          <w:spacing w:val="-1"/>
        </w:rPr>
        <w:t> </w:t>
      </w:r>
      <w:r>
        <w:rPr/>
        <w:t>SANCTUARY </w:t>
      </w:r>
      <w:r>
        <w:rPr>
          <w:spacing w:val="-2"/>
        </w:rPr>
        <w:t>AGREEMENT</w:t>
      </w:r>
    </w:p>
    <w:p>
      <w:pPr>
        <w:spacing w:before="240"/>
        <w:ind w:left="780" w:right="0" w:firstLine="0"/>
        <w:jc w:val="left"/>
        <w:rPr>
          <w:i/>
          <w:sz w:val="24"/>
        </w:rPr>
      </w:pPr>
      <w:r>
        <w:rPr>
          <w:sz w:val="24"/>
        </w:rPr>
        <w:t>MEMORANDUM</w:t>
      </w:r>
      <w:r>
        <w:rPr>
          <w:spacing w:val="23"/>
          <w:sz w:val="24"/>
        </w:rPr>
        <w:t> </w:t>
      </w:r>
      <w:r>
        <w:rPr>
          <w:sz w:val="24"/>
        </w:rPr>
        <w:t>FOR</w:t>
      </w:r>
      <w:r>
        <w:rPr>
          <w:spacing w:val="18"/>
          <w:sz w:val="24"/>
        </w:rPr>
        <w:t> </w:t>
      </w:r>
      <w:r>
        <w:rPr>
          <w:i/>
          <w:sz w:val="24"/>
        </w:rPr>
        <w:t>UNIT</w:t>
      </w:r>
      <w:r>
        <w:rPr>
          <w:i/>
          <w:spacing w:val="14"/>
          <w:sz w:val="24"/>
        </w:rPr>
        <w:t> </w:t>
      </w:r>
      <w:r>
        <w:rPr>
          <w:i/>
          <w:spacing w:val="-2"/>
          <w:sz w:val="24"/>
        </w:rPr>
        <w:t>COMMANDER</w:t>
      </w:r>
    </w:p>
    <w:p>
      <w:pPr>
        <w:pStyle w:val="BodyText"/>
        <w:spacing w:before="0"/>
        <w:ind w:left="0"/>
        <w:jc w:val="left"/>
        <w:rPr>
          <w:i/>
        </w:rPr>
      </w:pPr>
    </w:p>
    <w:p>
      <w:pPr>
        <w:spacing w:before="1"/>
        <w:ind w:left="780" w:right="0" w:firstLine="0"/>
        <w:jc w:val="left"/>
        <w:rPr>
          <w:i/>
          <w:sz w:val="24"/>
        </w:rPr>
      </w:pPr>
      <w:r>
        <w:rPr>
          <w:sz w:val="24"/>
        </w:rPr>
        <w:t>FROM:</w:t>
      </w:r>
      <w:r>
        <w:rPr>
          <w:spacing w:val="53"/>
          <w:w w:val="150"/>
          <w:sz w:val="24"/>
        </w:rPr>
        <w:t> </w:t>
      </w:r>
      <w:r>
        <w:rPr>
          <w:i/>
          <w:sz w:val="24"/>
        </w:rPr>
        <w:t>MEMBER</w:t>
      </w:r>
      <w:r>
        <w:rPr>
          <w:i/>
          <w:spacing w:val="12"/>
          <w:sz w:val="24"/>
        </w:rPr>
        <w:t> </w:t>
      </w:r>
      <w:r>
        <w:rPr>
          <w:i/>
          <w:sz w:val="24"/>
        </w:rPr>
        <w:t>NAME</w:t>
      </w:r>
      <w:r>
        <w:rPr>
          <w:i/>
          <w:spacing w:val="11"/>
          <w:sz w:val="24"/>
        </w:rPr>
        <w:t> </w:t>
      </w:r>
      <w:r>
        <w:rPr>
          <w:i/>
          <w:sz w:val="24"/>
        </w:rPr>
        <w:t>(First</w:t>
      </w:r>
      <w:r>
        <w:rPr>
          <w:i/>
          <w:spacing w:val="12"/>
          <w:sz w:val="24"/>
        </w:rPr>
        <w:t> </w:t>
      </w:r>
      <w:r>
        <w:rPr>
          <w:i/>
          <w:sz w:val="24"/>
        </w:rPr>
        <w:t>M.</w:t>
      </w:r>
      <w:r>
        <w:rPr>
          <w:i/>
          <w:spacing w:val="12"/>
          <w:sz w:val="24"/>
        </w:rPr>
        <w:t> </w:t>
      </w:r>
      <w:r>
        <w:rPr>
          <w:i/>
          <w:sz w:val="24"/>
        </w:rPr>
        <w:t>Last,</w:t>
      </w:r>
      <w:r>
        <w:rPr>
          <w:i/>
          <w:spacing w:val="13"/>
          <w:sz w:val="24"/>
        </w:rPr>
        <w:t> </w:t>
      </w:r>
      <w:r>
        <w:rPr>
          <w:i/>
          <w:sz w:val="24"/>
        </w:rPr>
        <w:t>Rank,</w:t>
      </w:r>
      <w:r>
        <w:rPr>
          <w:i/>
          <w:spacing w:val="14"/>
          <w:sz w:val="24"/>
        </w:rPr>
        <w:t> </w:t>
      </w:r>
      <w:r>
        <w:rPr>
          <w:i/>
          <w:spacing w:val="-2"/>
          <w:sz w:val="24"/>
        </w:rPr>
        <w:t>USAF)</w:t>
      </w:r>
    </w:p>
    <w:p>
      <w:pPr>
        <w:spacing w:before="0"/>
        <w:ind w:left="780" w:right="7628" w:firstLine="0"/>
        <w:jc w:val="left"/>
        <w:rPr>
          <w:i/>
          <w:sz w:val="24"/>
        </w:rPr>
      </w:pPr>
      <w:r>
        <w:rPr>
          <w:i/>
          <w:sz w:val="24"/>
        </w:rPr>
        <w:t>Unit of Assignment</w:t>
      </w:r>
      <w:r>
        <w:rPr>
          <w:i/>
          <w:sz w:val="24"/>
        </w:rPr>
        <w:t> Installation ST Zip Code</w:t>
      </w:r>
    </w:p>
    <w:p>
      <w:pPr>
        <w:pStyle w:val="BodyText"/>
        <w:spacing w:before="276"/>
        <w:ind w:left="780"/>
        <w:jc w:val="left"/>
      </w:pPr>
      <w:r>
        <w:rPr/>
        <w:t>SUBJECT:</w:t>
      </w:r>
      <w:r>
        <w:rPr>
          <w:spacing w:val="61"/>
          <w:w w:val="150"/>
        </w:rPr>
        <w:t> </w:t>
      </w:r>
      <w:r>
        <w:rPr/>
        <w:t>Statement</w:t>
      </w:r>
      <w:r>
        <w:rPr>
          <w:spacing w:val="16"/>
        </w:rPr>
        <w:t> </w:t>
      </w:r>
      <w:r>
        <w:rPr/>
        <w:t>of</w:t>
      </w:r>
      <w:r>
        <w:rPr>
          <w:spacing w:val="17"/>
        </w:rPr>
        <w:t> </w:t>
      </w:r>
      <w:r>
        <w:rPr/>
        <w:t>Understanding</w:t>
      </w:r>
      <w:r>
        <w:rPr>
          <w:spacing w:val="13"/>
        </w:rPr>
        <w:t> </w:t>
      </w:r>
      <w:r>
        <w:rPr/>
        <w:t>(SOU)</w:t>
      </w:r>
      <w:r>
        <w:rPr>
          <w:spacing w:val="23"/>
        </w:rPr>
        <w:t> </w:t>
      </w:r>
      <w:r>
        <w:rPr/>
        <w:t>-</w:t>
      </w:r>
      <w:r>
        <w:rPr>
          <w:spacing w:val="18"/>
        </w:rPr>
        <w:t> </w:t>
      </w:r>
      <w:r>
        <w:rPr/>
        <w:t>Active</w:t>
      </w:r>
      <w:r>
        <w:rPr>
          <w:spacing w:val="14"/>
        </w:rPr>
        <w:t> </w:t>
      </w:r>
      <w:r>
        <w:rPr/>
        <w:t>Duty</w:t>
      </w:r>
      <w:r>
        <w:rPr>
          <w:spacing w:val="15"/>
        </w:rPr>
        <w:t> </w:t>
      </w:r>
      <w:r>
        <w:rPr/>
        <w:t>Sanctuary</w:t>
      </w:r>
      <w:r>
        <w:rPr>
          <w:spacing w:val="16"/>
        </w:rPr>
        <w:t> </w:t>
      </w:r>
      <w:r>
        <w:rPr>
          <w:spacing w:val="-2"/>
        </w:rPr>
        <w:t>Agreement</w:t>
      </w:r>
    </w:p>
    <w:p>
      <w:pPr>
        <w:pStyle w:val="ListParagraph"/>
        <w:numPr>
          <w:ilvl w:val="0"/>
          <w:numId w:val="89"/>
        </w:numPr>
        <w:tabs>
          <w:tab w:pos="1080" w:val="left" w:leader="none"/>
          <w:tab w:pos="4999" w:val="left" w:leader="none"/>
        </w:tabs>
        <w:spacing w:line="240" w:lineRule="auto" w:before="276" w:after="0"/>
        <w:ind w:left="780" w:right="799" w:firstLine="0"/>
        <w:jc w:val="left"/>
        <w:rPr>
          <w:sz w:val="24"/>
        </w:rPr>
      </w:pPr>
      <w:r>
        <w:rPr>
          <w:sz w:val="24"/>
        </w:rPr>
        <w:t>I, </w:t>
      </w:r>
      <w:r>
        <w:rPr>
          <w:sz w:val="24"/>
          <w:u w:val="single"/>
        </w:rPr>
        <w:tab/>
      </w:r>
      <w:r>
        <w:rPr>
          <w:sz w:val="24"/>
          <w:u w:val="none"/>
        </w:rPr>
        <w:t>, having accumulated at least 16 ½ years, but less than</w:t>
      </w:r>
      <w:r>
        <w:rPr>
          <w:spacing w:val="-2"/>
          <w:sz w:val="24"/>
          <w:u w:val="none"/>
        </w:rPr>
        <w:t> </w:t>
      </w:r>
      <w:r>
        <w:rPr>
          <w:sz w:val="24"/>
          <w:u w:val="none"/>
        </w:rPr>
        <w:t>20</w:t>
      </w:r>
      <w:r>
        <w:rPr>
          <w:spacing w:val="-2"/>
          <w:sz w:val="24"/>
          <w:u w:val="none"/>
        </w:rPr>
        <w:t> </w:t>
      </w:r>
      <w:r>
        <w:rPr>
          <w:sz w:val="24"/>
          <w:u w:val="none"/>
        </w:rPr>
        <w:t>years</w:t>
      </w:r>
      <w:r>
        <w:rPr>
          <w:spacing w:val="-2"/>
          <w:sz w:val="24"/>
          <w:u w:val="none"/>
        </w:rPr>
        <w:t> </w:t>
      </w:r>
      <w:r>
        <w:rPr>
          <w:sz w:val="24"/>
          <w:u w:val="none"/>
        </w:rPr>
        <w:t>Total</w:t>
      </w:r>
      <w:r>
        <w:rPr>
          <w:spacing w:val="-2"/>
          <w:sz w:val="24"/>
          <w:u w:val="none"/>
        </w:rPr>
        <w:t> </w:t>
      </w:r>
      <w:r>
        <w:rPr>
          <w:sz w:val="24"/>
          <w:u w:val="none"/>
        </w:rPr>
        <w:t>Active</w:t>
      </w:r>
      <w:r>
        <w:rPr>
          <w:spacing w:val="-2"/>
          <w:sz w:val="24"/>
          <w:u w:val="none"/>
        </w:rPr>
        <w:t> </w:t>
      </w:r>
      <w:r>
        <w:rPr>
          <w:sz w:val="24"/>
          <w:u w:val="none"/>
        </w:rPr>
        <w:t>Federal</w:t>
      </w:r>
      <w:r>
        <w:rPr>
          <w:spacing w:val="-3"/>
          <w:sz w:val="24"/>
          <w:u w:val="none"/>
        </w:rPr>
        <w:t> </w:t>
      </w:r>
      <w:r>
        <w:rPr>
          <w:sz w:val="24"/>
          <w:u w:val="none"/>
        </w:rPr>
        <w:t>Military</w:t>
      </w:r>
      <w:r>
        <w:rPr>
          <w:spacing w:val="-2"/>
          <w:sz w:val="24"/>
          <w:u w:val="none"/>
        </w:rPr>
        <w:t> </w:t>
      </w:r>
      <w:r>
        <w:rPr>
          <w:sz w:val="24"/>
          <w:u w:val="none"/>
        </w:rPr>
        <w:t>Service</w:t>
      </w:r>
      <w:r>
        <w:rPr>
          <w:spacing w:val="-2"/>
          <w:sz w:val="24"/>
          <w:u w:val="none"/>
        </w:rPr>
        <w:t> </w:t>
      </w:r>
      <w:r>
        <w:rPr>
          <w:sz w:val="24"/>
          <w:u w:val="none"/>
        </w:rPr>
        <w:t>(TAFMS),</w:t>
      </w:r>
      <w:r>
        <w:rPr>
          <w:spacing w:val="-2"/>
          <w:sz w:val="24"/>
          <w:u w:val="none"/>
        </w:rPr>
        <w:t> </w:t>
      </w:r>
      <w:r>
        <w:rPr>
          <w:sz w:val="24"/>
          <w:u w:val="none"/>
        </w:rPr>
        <w:t>understand</w:t>
      </w:r>
      <w:r>
        <w:rPr>
          <w:spacing w:val="-2"/>
          <w:sz w:val="24"/>
          <w:u w:val="none"/>
        </w:rPr>
        <w:t> </w:t>
      </w:r>
      <w:r>
        <w:rPr>
          <w:sz w:val="24"/>
          <w:u w:val="none"/>
        </w:rPr>
        <w:t>that</w:t>
      </w:r>
      <w:r>
        <w:rPr>
          <w:spacing w:val="-3"/>
          <w:sz w:val="24"/>
          <w:u w:val="none"/>
        </w:rPr>
        <w:t> </w:t>
      </w:r>
      <w:r>
        <w:rPr>
          <w:sz w:val="24"/>
          <w:u w:val="none"/>
        </w:rPr>
        <w:t>I</w:t>
      </w:r>
      <w:r>
        <w:rPr>
          <w:spacing w:val="-2"/>
          <w:sz w:val="24"/>
          <w:u w:val="none"/>
        </w:rPr>
        <w:t> </w:t>
      </w:r>
      <w:r>
        <w:rPr>
          <w:sz w:val="24"/>
          <w:u w:val="none"/>
        </w:rPr>
        <w:t>am</w:t>
      </w:r>
      <w:r>
        <w:rPr>
          <w:spacing w:val="-3"/>
          <w:sz w:val="24"/>
          <w:u w:val="none"/>
        </w:rPr>
        <w:t> </w:t>
      </w:r>
      <w:r>
        <w:rPr>
          <w:sz w:val="24"/>
          <w:u w:val="none"/>
        </w:rPr>
        <w:t>in</w:t>
      </w:r>
      <w:r>
        <w:rPr>
          <w:spacing w:val="-2"/>
          <w:sz w:val="24"/>
          <w:u w:val="none"/>
        </w:rPr>
        <w:t> </w:t>
      </w:r>
      <w:r>
        <w:rPr>
          <w:sz w:val="24"/>
          <w:u w:val="none"/>
        </w:rPr>
        <w:t>or</w:t>
      </w:r>
      <w:r>
        <w:rPr>
          <w:spacing w:val="-2"/>
          <w:sz w:val="24"/>
          <w:u w:val="none"/>
        </w:rPr>
        <w:t> </w:t>
      </w:r>
      <w:r>
        <w:rPr>
          <w:sz w:val="24"/>
          <w:u w:val="none"/>
        </w:rPr>
        <w:t>nearing the</w:t>
      </w:r>
      <w:r>
        <w:rPr>
          <w:spacing w:val="-3"/>
          <w:sz w:val="24"/>
          <w:u w:val="none"/>
        </w:rPr>
        <w:t> </w:t>
      </w:r>
      <w:r>
        <w:rPr>
          <w:sz w:val="24"/>
          <w:u w:val="none"/>
        </w:rPr>
        <w:t>active</w:t>
      </w:r>
      <w:r>
        <w:rPr>
          <w:spacing w:val="-3"/>
          <w:sz w:val="24"/>
          <w:u w:val="none"/>
        </w:rPr>
        <w:t> </w:t>
      </w:r>
      <w:r>
        <w:rPr>
          <w:sz w:val="24"/>
          <w:u w:val="none"/>
        </w:rPr>
        <w:t>duty</w:t>
      </w:r>
      <w:r>
        <w:rPr>
          <w:spacing w:val="-3"/>
          <w:sz w:val="24"/>
          <w:u w:val="none"/>
        </w:rPr>
        <w:t> </w:t>
      </w:r>
      <w:r>
        <w:rPr>
          <w:sz w:val="24"/>
          <w:u w:val="none"/>
        </w:rPr>
        <w:t>sanctuary</w:t>
      </w:r>
      <w:r>
        <w:rPr>
          <w:spacing w:val="-5"/>
          <w:sz w:val="24"/>
          <w:u w:val="none"/>
        </w:rPr>
        <w:t> </w:t>
      </w:r>
      <w:r>
        <w:rPr>
          <w:sz w:val="24"/>
          <w:u w:val="none"/>
        </w:rPr>
        <w:t>zone,</w:t>
      </w:r>
      <w:r>
        <w:rPr>
          <w:spacing w:val="-3"/>
          <w:sz w:val="24"/>
          <w:u w:val="none"/>
        </w:rPr>
        <w:t> </w:t>
      </w:r>
      <w:r>
        <w:rPr>
          <w:sz w:val="24"/>
          <w:u w:val="none"/>
        </w:rPr>
        <w:t>as</w:t>
      </w:r>
      <w:r>
        <w:rPr>
          <w:spacing w:val="-3"/>
          <w:sz w:val="24"/>
          <w:u w:val="none"/>
        </w:rPr>
        <w:t> </w:t>
      </w:r>
      <w:r>
        <w:rPr>
          <w:sz w:val="24"/>
          <w:u w:val="none"/>
        </w:rPr>
        <w:t>defined</w:t>
      </w:r>
      <w:r>
        <w:rPr>
          <w:spacing w:val="-3"/>
          <w:sz w:val="24"/>
          <w:u w:val="none"/>
        </w:rPr>
        <w:t> </w:t>
      </w:r>
      <w:r>
        <w:rPr>
          <w:sz w:val="24"/>
          <w:u w:val="none"/>
        </w:rPr>
        <w:t>by</w:t>
      </w:r>
      <w:r>
        <w:rPr>
          <w:spacing w:val="-3"/>
          <w:sz w:val="24"/>
          <w:u w:val="none"/>
        </w:rPr>
        <w:t> </w:t>
      </w:r>
      <w:r>
        <w:rPr>
          <w:sz w:val="24"/>
          <w:u w:val="none"/>
        </w:rPr>
        <w:t>Department</w:t>
      </w:r>
      <w:r>
        <w:rPr>
          <w:spacing w:val="-3"/>
          <w:sz w:val="24"/>
          <w:u w:val="none"/>
        </w:rPr>
        <w:t> </w:t>
      </w:r>
      <w:r>
        <w:rPr>
          <w:sz w:val="24"/>
          <w:u w:val="none"/>
        </w:rPr>
        <w:t>of</w:t>
      </w:r>
      <w:r>
        <w:rPr>
          <w:spacing w:val="-4"/>
          <w:sz w:val="24"/>
          <w:u w:val="none"/>
        </w:rPr>
        <w:t> </w:t>
      </w:r>
      <w:r>
        <w:rPr>
          <w:sz w:val="24"/>
          <w:u w:val="none"/>
        </w:rPr>
        <w:t>the</w:t>
      </w:r>
      <w:r>
        <w:rPr>
          <w:spacing w:val="-3"/>
          <w:sz w:val="24"/>
          <w:u w:val="none"/>
        </w:rPr>
        <w:t> </w:t>
      </w:r>
      <w:r>
        <w:rPr>
          <w:sz w:val="24"/>
          <w:u w:val="none"/>
        </w:rPr>
        <w:t>Air</w:t>
      </w:r>
      <w:r>
        <w:rPr>
          <w:spacing w:val="-3"/>
          <w:sz w:val="24"/>
          <w:u w:val="none"/>
        </w:rPr>
        <w:t> </w:t>
      </w:r>
      <w:r>
        <w:rPr>
          <w:sz w:val="24"/>
          <w:u w:val="none"/>
        </w:rPr>
        <w:t>Force</w:t>
      </w:r>
      <w:r>
        <w:rPr>
          <w:spacing w:val="-4"/>
          <w:sz w:val="24"/>
          <w:u w:val="none"/>
        </w:rPr>
        <w:t> </w:t>
      </w:r>
      <w:r>
        <w:rPr>
          <w:sz w:val="24"/>
          <w:u w:val="none"/>
        </w:rPr>
        <w:t>Instruction</w:t>
      </w:r>
      <w:r>
        <w:rPr>
          <w:spacing w:val="-3"/>
          <w:sz w:val="24"/>
          <w:u w:val="none"/>
        </w:rPr>
        <w:t> </w:t>
      </w:r>
      <w:r>
        <w:rPr>
          <w:sz w:val="24"/>
          <w:u w:val="none"/>
        </w:rPr>
        <w:t>(DAFI)</w:t>
      </w:r>
      <w:r>
        <w:rPr>
          <w:spacing w:val="-3"/>
          <w:sz w:val="24"/>
          <w:u w:val="none"/>
        </w:rPr>
        <w:t> </w:t>
      </w:r>
      <w:r>
        <w:rPr>
          <w:sz w:val="24"/>
          <w:u w:val="none"/>
        </w:rPr>
        <w:t>36- 2110, </w:t>
      </w:r>
      <w:r>
        <w:rPr>
          <w:i/>
          <w:sz w:val="24"/>
          <w:u w:val="none"/>
        </w:rPr>
        <w:t>Total Force Assignments, </w:t>
      </w:r>
      <w:r>
        <w:rPr>
          <w:sz w:val="24"/>
          <w:u w:val="none"/>
        </w:rPr>
        <w:t>paragraph 17.4.1.1.1.</w:t>
      </w:r>
    </w:p>
    <w:p>
      <w:pPr>
        <w:pStyle w:val="BodyText"/>
        <w:spacing w:before="0"/>
        <w:ind w:left="0"/>
        <w:jc w:val="left"/>
      </w:pPr>
    </w:p>
    <w:p>
      <w:pPr>
        <w:pStyle w:val="ListParagraph"/>
        <w:numPr>
          <w:ilvl w:val="0"/>
          <w:numId w:val="89"/>
        </w:numPr>
        <w:tabs>
          <w:tab w:pos="1080" w:val="left" w:leader="none"/>
        </w:tabs>
        <w:spacing w:line="240" w:lineRule="auto" w:before="0" w:after="0"/>
        <w:ind w:left="780" w:right="847" w:firstLine="0"/>
        <w:jc w:val="left"/>
        <w:rPr>
          <w:sz w:val="24"/>
        </w:rPr>
      </w:pPr>
      <w:r>
        <w:rPr>
          <w:sz w:val="24"/>
        </w:rPr>
        <w:t>If my voluntary active duty orders (Title 10 or Title 32, not for training) are for less than 180 days, I am waiving the right to claim sanctuary protection.</w:t>
      </w:r>
      <w:r>
        <w:rPr>
          <w:spacing w:val="40"/>
          <w:sz w:val="24"/>
        </w:rPr>
        <w:t> </w:t>
      </w:r>
      <w:r>
        <w:rPr>
          <w:sz w:val="24"/>
        </w:rPr>
        <w:t>However, if my orders are extended past</w:t>
      </w:r>
      <w:r>
        <w:rPr>
          <w:spacing w:val="-2"/>
          <w:sz w:val="24"/>
        </w:rPr>
        <w:t> </w:t>
      </w:r>
      <w:r>
        <w:rPr>
          <w:sz w:val="24"/>
        </w:rPr>
        <w:t>180</w:t>
      </w:r>
      <w:r>
        <w:rPr>
          <w:spacing w:val="-2"/>
          <w:sz w:val="24"/>
        </w:rPr>
        <w:t> </w:t>
      </w:r>
      <w:r>
        <w:rPr>
          <w:sz w:val="24"/>
        </w:rPr>
        <w:t>days</w:t>
      </w:r>
      <w:r>
        <w:rPr>
          <w:spacing w:val="-2"/>
          <w:sz w:val="24"/>
        </w:rPr>
        <w:t> </w:t>
      </w:r>
      <w:r>
        <w:rPr>
          <w:sz w:val="24"/>
        </w:rPr>
        <w:t>and</w:t>
      </w:r>
      <w:r>
        <w:rPr>
          <w:spacing w:val="-2"/>
          <w:sz w:val="24"/>
        </w:rPr>
        <w:t> </w:t>
      </w:r>
      <w:r>
        <w:rPr>
          <w:sz w:val="24"/>
        </w:rPr>
        <w:t>places</w:t>
      </w:r>
      <w:r>
        <w:rPr>
          <w:spacing w:val="-3"/>
          <w:sz w:val="24"/>
        </w:rPr>
        <w:t> </w:t>
      </w:r>
      <w:r>
        <w:rPr>
          <w:sz w:val="24"/>
        </w:rPr>
        <w:t>me</w:t>
      </w:r>
      <w:r>
        <w:rPr>
          <w:spacing w:val="-2"/>
          <w:sz w:val="24"/>
        </w:rPr>
        <w:t> </w:t>
      </w:r>
      <w:r>
        <w:rPr>
          <w:sz w:val="24"/>
        </w:rPr>
        <w:t>beyond</w:t>
      </w:r>
      <w:r>
        <w:rPr>
          <w:spacing w:val="-4"/>
          <w:sz w:val="24"/>
        </w:rPr>
        <w:t> </w:t>
      </w:r>
      <w:r>
        <w:rPr>
          <w:sz w:val="24"/>
        </w:rPr>
        <w:t>18</w:t>
      </w:r>
      <w:r>
        <w:rPr>
          <w:spacing w:val="-2"/>
          <w:sz w:val="24"/>
        </w:rPr>
        <w:t> </w:t>
      </w:r>
      <w:r>
        <w:rPr>
          <w:sz w:val="24"/>
        </w:rPr>
        <w:t>years</w:t>
      </w:r>
      <w:r>
        <w:rPr>
          <w:spacing w:val="-2"/>
          <w:sz w:val="24"/>
        </w:rPr>
        <w:t> </w:t>
      </w:r>
      <w:r>
        <w:rPr>
          <w:sz w:val="24"/>
        </w:rPr>
        <w:t>TAFMS,</w:t>
      </w:r>
      <w:r>
        <w:rPr>
          <w:spacing w:val="-2"/>
          <w:sz w:val="24"/>
        </w:rPr>
        <w:t> </w:t>
      </w:r>
      <w:r>
        <w:rPr>
          <w:sz w:val="24"/>
        </w:rPr>
        <w:t>I</w:t>
      </w:r>
      <w:r>
        <w:rPr>
          <w:spacing w:val="-2"/>
          <w:sz w:val="24"/>
        </w:rPr>
        <w:t> </w:t>
      </w:r>
      <w:r>
        <w:rPr>
          <w:sz w:val="24"/>
        </w:rPr>
        <w:t>understand</w:t>
      </w:r>
      <w:r>
        <w:rPr>
          <w:spacing w:val="-4"/>
          <w:sz w:val="24"/>
        </w:rPr>
        <w:t> </w:t>
      </w:r>
      <w:r>
        <w:rPr>
          <w:sz w:val="24"/>
        </w:rPr>
        <w:t>that</w:t>
      </w:r>
      <w:r>
        <w:rPr>
          <w:spacing w:val="-3"/>
          <w:sz w:val="24"/>
        </w:rPr>
        <w:t> </w:t>
      </w:r>
      <w:r>
        <w:rPr>
          <w:sz w:val="24"/>
        </w:rPr>
        <w:t>I</w:t>
      </w:r>
      <w:r>
        <w:rPr>
          <w:spacing w:val="-3"/>
          <w:sz w:val="24"/>
        </w:rPr>
        <w:t> </w:t>
      </w:r>
      <w:r>
        <w:rPr>
          <w:sz w:val="24"/>
        </w:rPr>
        <w:t>have</w:t>
      </w:r>
      <w:r>
        <w:rPr>
          <w:spacing w:val="-2"/>
          <w:sz w:val="24"/>
        </w:rPr>
        <w:t> </w:t>
      </w:r>
      <w:r>
        <w:rPr>
          <w:sz w:val="24"/>
        </w:rPr>
        <w:t>the</w:t>
      </w:r>
      <w:r>
        <w:rPr>
          <w:spacing w:val="-3"/>
          <w:sz w:val="24"/>
        </w:rPr>
        <w:t> </w:t>
      </w:r>
      <w:r>
        <w:rPr>
          <w:sz w:val="24"/>
        </w:rPr>
        <w:t>right</w:t>
      </w:r>
      <w:r>
        <w:rPr>
          <w:spacing w:val="-2"/>
          <w:sz w:val="24"/>
        </w:rPr>
        <w:t> </w:t>
      </w:r>
      <w:r>
        <w:rPr>
          <w:sz w:val="24"/>
        </w:rPr>
        <w:t>to</w:t>
      </w:r>
      <w:r>
        <w:rPr>
          <w:spacing w:val="-2"/>
          <w:sz w:val="24"/>
        </w:rPr>
        <w:t> </w:t>
      </w:r>
      <w:r>
        <w:rPr>
          <w:sz w:val="24"/>
        </w:rPr>
        <w:t>claim active duty sanctuary protection.</w:t>
      </w:r>
      <w:r>
        <w:rPr>
          <w:spacing w:val="40"/>
          <w:sz w:val="24"/>
        </w:rPr>
        <w:t> </w:t>
      </w:r>
      <w:r>
        <w:rPr>
          <w:sz w:val="24"/>
        </w:rPr>
        <w:t>However, I acknowledge that I may be reassigned in accordance with the needs and priorities of the Air Force Reserve, and such assignment terminates upon reaching eligibility for an immediate active duty retirement, in accordance with DAFI 36-2110, paragraph 17.6.1.</w:t>
      </w:r>
      <w:r>
        <w:rPr>
          <w:spacing w:val="40"/>
          <w:sz w:val="24"/>
        </w:rPr>
        <w:t> </w:t>
      </w:r>
      <w:r>
        <w:rPr>
          <w:sz w:val="24"/>
        </w:rPr>
        <w:t>Continued service beyond this Final Tour is not a right and is based upon the member finding an acceptable position in the Selected Reserve, in accordance with DAFI 36-2110, paragraph 17.12</w:t>
      </w:r>
    </w:p>
    <w:p>
      <w:pPr>
        <w:pStyle w:val="ListParagraph"/>
        <w:numPr>
          <w:ilvl w:val="0"/>
          <w:numId w:val="89"/>
        </w:numPr>
        <w:tabs>
          <w:tab w:pos="1020" w:val="left" w:leader="none"/>
        </w:tabs>
        <w:spacing w:line="240" w:lineRule="auto" w:before="275" w:after="0"/>
        <w:ind w:left="780" w:right="983" w:firstLine="0"/>
        <w:jc w:val="left"/>
        <w:rPr>
          <w:sz w:val="24"/>
        </w:rPr>
      </w:pPr>
      <w:r>
        <w:rPr>
          <w:sz w:val="24"/>
        </w:rPr>
        <w:t>By</w:t>
      </w:r>
      <w:r>
        <w:rPr>
          <w:spacing w:val="-3"/>
          <w:sz w:val="24"/>
        </w:rPr>
        <w:t> </w:t>
      </w:r>
      <w:r>
        <w:rPr>
          <w:sz w:val="24"/>
        </w:rPr>
        <w:t>signing</w:t>
      </w:r>
      <w:r>
        <w:rPr>
          <w:spacing w:val="-3"/>
          <w:sz w:val="24"/>
        </w:rPr>
        <w:t> </w:t>
      </w:r>
      <w:r>
        <w:rPr>
          <w:sz w:val="24"/>
        </w:rPr>
        <w:t>below,</w:t>
      </w:r>
      <w:r>
        <w:rPr>
          <w:spacing w:val="-3"/>
          <w:sz w:val="24"/>
        </w:rPr>
        <w:t> </w:t>
      </w:r>
      <w:r>
        <w:rPr>
          <w:sz w:val="24"/>
        </w:rPr>
        <w:t>I</w:t>
      </w:r>
      <w:r>
        <w:rPr>
          <w:spacing w:val="-3"/>
          <w:sz w:val="24"/>
        </w:rPr>
        <w:t> </w:t>
      </w:r>
      <w:r>
        <w:rPr>
          <w:sz w:val="24"/>
        </w:rPr>
        <w:t>acknowledge</w:t>
      </w:r>
      <w:r>
        <w:rPr>
          <w:spacing w:val="-4"/>
          <w:sz w:val="24"/>
        </w:rPr>
        <w:t> </w:t>
      </w:r>
      <w:r>
        <w:rPr>
          <w:sz w:val="24"/>
        </w:rPr>
        <w:t>this</w:t>
      </w:r>
      <w:r>
        <w:rPr>
          <w:spacing w:val="-3"/>
          <w:sz w:val="24"/>
        </w:rPr>
        <w:t> </w:t>
      </w:r>
      <w:r>
        <w:rPr>
          <w:sz w:val="24"/>
        </w:rPr>
        <w:t>statement</w:t>
      </w:r>
      <w:r>
        <w:rPr>
          <w:spacing w:val="-3"/>
          <w:sz w:val="24"/>
        </w:rPr>
        <w:t> </w:t>
      </w:r>
      <w:r>
        <w:rPr>
          <w:sz w:val="24"/>
        </w:rPr>
        <w:t>of</w:t>
      </w:r>
      <w:r>
        <w:rPr>
          <w:spacing w:val="-3"/>
          <w:sz w:val="24"/>
        </w:rPr>
        <w:t> </w:t>
      </w:r>
      <w:r>
        <w:rPr>
          <w:sz w:val="24"/>
        </w:rPr>
        <w:t>understanding</w:t>
      </w:r>
      <w:r>
        <w:rPr>
          <w:spacing w:val="-3"/>
          <w:sz w:val="24"/>
        </w:rPr>
        <w:t> </w:t>
      </w:r>
      <w:r>
        <w:rPr>
          <w:sz w:val="24"/>
        </w:rPr>
        <w:t>will</w:t>
      </w:r>
      <w:r>
        <w:rPr>
          <w:spacing w:val="-3"/>
          <w:sz w:val="24"/>
        </w:rPr>
        <w:t> </w:t>
      </w:r>
      <w:r>
        <w:rPr>
          <w:sz w:val="24"/>
        </w:rPr>
        <w:t>remain</w:t>
      </w:r>
      <w:r>
        <w:rPr>
          <w:spacing w:val="-5"/>
          <w:sz w:val="24"/>
        </w:rPr>
        <w:t> </w:t>
      </w:r>
      <w:r>
        <w:rPr>
          <w:sz w:val="24"/>
        </w:rPr>
        <w:t>in</w:t>
      </w:r>
      <w:r>
        <w:rPr>
          <w:spacing w:val="-3"/>
          <w:sz w:val="24"/>
        </w:rPr>
        <w:t> </w:t>
      </w:r>
      <w:r>
        <w:rPr>
          <w:sz w:val="24"/>
        </w:rPr>
        <w:t>effect</w:t>
      </w:r>
      <w:r>
        <w:rPr>
          <w:spacing w:val="-3"/>
          <w:sz w:val="24"/>
        </w:rPr>
        <w:t> </w:t>
      </w:r>
      <w:r>
        <w:rPr>
          <w:sz w:val="24"/>
        </w:rPr>
        <w:t>until</w:t>
      </w:r>
      <w:r>
        <w:rPr>
          <w:spacing w:val="-4"/>
          <w:sz w:val="24"/>
        </w:rPr>
        <w:t> </w:t>
      </w:r>
      <w:r>
        <w:rPr>
          <w:sz w:val="24"/>
        </w:rPr>
        <w:t>I have reached 20 years of Total Active Federal Military Service and will be kept on file in my master personnel record, in accordance with DAFI 36-2110, paragraph 17.8.2.</w:t>
      </w:r>
      <w:r>
        <w:rPr>
          <w:spacing w:val="40"/>
          <w:sz w:val="24"/>
        </w:rPr>
        <w:t> </w:t>
      </w:r>
      <w:r>
        <w:rPr>
          <w:sz w:val="24"/>
        </w:rPr>
        <w:t>This SOU does not need to be re-accomplished with new orders.</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5820"/>
        <w:jc w:val="left"/>
      </w:pPr>
      <w:r>
        <w:rPr/>
        <w:t>Member </w:t>
      </w:r>
      <w:r>
        <w:rPr>
          <w:spacing w:val="-2"/>
        </w:rPr>
        <w:t>Signature:</w:t>
      </w:r>
    </w:p>
    <w:p>
      <w:pPr>
        <w:pStyle w:val="BodyText"/>
        <w:tabs>
          <w:tab w:pos="8673" w:val="left" w:leader="none"/>
        </w:tabs>
        <w:spacing w:before="0"/>
        <w:ind w:left="5820"/>
        <w:jc w:val="left"/>
      </w:pPr>
      <w:r>
        <w:rPr>
          <w:spacing w:val="-2"/>
        </w:rPr>
        <w:t>Rank:</w:t>
      </w:r>
      <w:r>
        <w:rPr/>
        <w:tab/>
        <w:t>, </w:t>
      </w:r>
      <w:r>
        <w:rPr>
          <w:spacing w:val="-4"/>
        </w:rPr>
        <w:t>USAF</w:t>
      </w:r>
    </w:p>
    <w:p>
      <w:pPr>
        <w:pStyle w:val="BodyText"/>
        <w:spacing w:before="0"/>
        <w:ind w:left="5820"/>
        <w:jc w:val="left"/>
      </w:pPr>
      <w:r>
        <w:rPr/>
        <w:t>SSN-Last</w:t>
      </w:r>
      <w:r>
        <w:rPr>
          <w:spacing w:val="-3"/>
        </w:rPr>
        <w:t> </w:t>
      </w:r>
      <w:r>
        <w:rPr>
          <w:spacing w:val="-2"/>
        </w:rPr>
        <w:t>Four:</w:t>
      </w:r>
    </w:p>
    <w:p>
      <w:pPr>
        <w:spacing w:after="0"/>
        <w:jc w:val="left"/>
        <w:sectPr>
          <w:pgSz w:w="12240" w:h="15840"/>
          <w:pgMar w:header="731" w:footer="0" w:top="1380" w:bottom="280" w:left="660" w:right="640"/>
        </w:sectPr>
      </w:pPr>
    </w:p>
    <w:p>
      <w:pPr>
        <w:spacing w:before="96"/>
        <w:ind w:left="0" w:right="18" w:firstLine="0"/>
        <w:jc w:val="center"/>
        <w:rPr>
          <w:b/>
          <w:sz w:val="24"/>
        </w:rPr>
      </w:pPr>
      <w:bookmarkStart w:name="_bookmark458" w:id="459"/>
      <w:bookmarkEnd w:id="459"/>
      <w:r>
        <w:rPr/>
      </w:r>
      <w:r>
        <w:rPr>
          <w:b/>
          <w:sz w:val="24"/>
        </w:rPr>
        <w:t>Attachment </w:t>
      </w:r>
      <w:r>
        <w:rPr>
          <w:b/>
          <w:spacing w:val="-5"/>
          <w:sz w:val="24"/>
        </w:rPr>
        <w:t>21</w:t>
      </w:r>
    </w:p>
    <w:p>
      <w:pPr>
        <w:pStyle w:val="Heading1"/>
        <w:ind w:left="1751" w:right="1768"/>
      </w:pPr>
      <w:r>
        <w:rPr/>
        <w:t>WAIVER</w:t>
      </w:r>
      <w:r>
        <w:rPr>
          <w:spacing w:val="-6"/>
        </w:rPr>
        <w:t> </w:t>
      </w:r>
      <w:r>
        <w:rPr/>
        <w:t>OF</w:t>
      </w:r>
      <w:r>
        <w:rPr>
          <w:spacing w:val="-6"/>
        </w:rPr>
        <w:t> </w:t>
      </w:r>
      <w:r>
        <w:rPr/>
        <w:t>ACTIVE</w:t>
      </w:r>
      <w:r>
        <w:rPr>
          <w:spacing w:val="-6"/>
        </w:rPr>
        <w:t> </w:t>
      </w:r>
      <w:r>
        <w:rPr/>
        <w:t>DUTY</w:t>
      </w:r>
      <w:r>
        <w:rPr>
          <w:spacing w:val="-6"/>
        </w:rPr>
        <w:t> </w:t>
      </w:r>
      <w:r>
        <w:rPr/>
        <w:t>SANCTUARY</w:t>
      </w:r>
      <w:r>
        <w:rPr>
          <w:spacing w:val="-6"/>
        </w:rPr>
        <w:t> </w:t>
      </w:r>
      <w:r>
        <w:rPr/>
        <w:t>(ANG)</w:t>
      </w:r>
      <w:r>
        <w:rPr>
          <w:spacing w:val="-6"/>
        </w:rPr>
        <w:t> </w:t>
      </w:r>
      <w:r>
        <w:rPr/>
        <w:t>STATEMENT</w:t>
      </w:r>
      <w:r>
        <w:rPr>
          <w:spacing w:val="-6"/>
        </w:rPr>
        <w:t> </w:t>
      </w:r>
      <w:r>
        <w:rPr/>
        <w:t>OF </w:t>
      </w:r>
      <w:r>
        <w:rPr>
          <w:spacing w:val="-2"/>
        </w:rPr>
        <w:t>UNDERSTANDING</w:t>
      </w:r>
    </w:p>
    <w:p>
      <w:pPr>
        <w:pStyle w:val="BodyText"/>
        <w:spacing w:before="241"/>
        <w:ind w:left="780"/>
        <w:jc w:val="left"/>
      </w:pPr>
      <w:r>
        <w:rPr/>
        <w:t>From</w:t>
      </w:r>
      <w:r>
        <w:rPr>
          <w:spacing w:val="-1"/>
        </w:rPr>
        <w:t> </w:t>
      </w:r>
      <w:r>
        <w:rPr/>
        <w:t>(DATE)</w:t>
      </w:r>
      <w:r>
        <w:rPr>
          <w:spacing w:val="-1"/>
        </w:rPr>
        <w:t> </w:t>
      </w:r>
      <w:r>
        <w:rPr/>
        <w:t>to </w:t>
      </w:r>
      <w:r>
        <w:rPr>
          <w:spacing w:val="-2"/>
        </w:rPr>
        <w:t>(DATE),</w:t>
      </w:r>
    </w:p>
    <w:p>
      <w:pPr>
        <w:pStyle w:val="ListParagraph"/>
        <w:numPr>
          <w:ilvl w:val="0"/>
          <w:numId w:val="90"/>
        </w:numPr>
        <w:tabs>
          <w:tab w:pos="1020" w:val="left" w:leader="none"/>
        </w:tabs>
        <w:spacing w:line="240" w:lineRule="auto" w:before="276" w:after="0"/>
        <w:ind w:left="780" w:right="937" w:firstLine="0"/>
        <w:jc w:val="left"/>
        <w:rPr>
          <w:sz w:val="24"/>
        </w:rPr>
      </w:pPr>
      <w:r>
        <w:rPr>
          <w:sz w:val="24"/>
        </w:rPr>
        <w:t>I</w:t>
      </w:r>
      <w:r>
        <w:rPr>
          <w:spacing w:val="-3"/>
          <w:sz w:val="24"/>
        </w:rPr>
        <w:t> </w:t>
      </w:r>
      <w:r>
        <w:rPr>
          <w:sz w:val="24"/>
        </w:rPr>
        <w:t>support</w:t>
      </w:r>
      <w:r>
        <w:rPr>
          <w:spacing w:val="-4"/>
          <w:sz w:val="24"/>
        </w:rPr>
        <w:t> </w:t>
      </w:r>
      <w:r>
        <w:rPr>
          <w:sz w:val="24"/>
        </w:rPr>
        <w:t>the</w:t>
      </w:r>
      <w:r>
        <w:rPr>
          <w:spacing w:val="-3"/>
          <w:sz w:val="24"/>
        </w:rPr>
        <w:t> </w:t>
      </w:r>
      <w:r>
        <w:rPr>
          <w:sz w:val="24"/>
        </w:rPr>
        <w:t>action</w:t>
      </w:r>
      <w:r>
        <w:rPr>
          <w:spacing w:val="-3"/>
          <w:sz w:val="24"/>
        </w:rPr>
        <w:t> </w:t>
      </w:r>
      <w:r>
        <w:rPr>
          <w:sz w:val="24"/>
        </w:rPr>
        <w:t>of</w:t>
      </w:r>
      <w:r>
        <w:rPr>
          <w:spacing w:val="-4"/>
          <w:sz w:val="24"/>
        </w:rPr>
        <w:t> </w:t>
      </w:r>
      <w:r>
        <w:rPr>
          <w:sz w:val="24"/>
        </w:rPr>
        <w:t>(Requestor)</w:t>
      </w:r>
      <w:r>
        <w:rPr>
          <w:spacing w:val="-5"/>
          <w:sz w:val="24"/>
        </w:rPr>
        <w:t> </w:t>
      </w:r>
      <w:r>
        <w:rPr>
          <w:sz w:val="24"/>
        </w:rPr>
        <w:t>to</w:t>
      </w:r>
      <w:r>
        <w:rPr>
          <w:spacing w:val="-3"/>
          <w:sz w:val="24"/>
        </w:rPr>
        <w:t> </w:t>
      </w:r>
      <w:r>
        <w:rPr>
          <w:sz w:val="24"/>
        </w:rPr>
        <w:t>waive</w:t>
      </w:r>
      <w:r>
        <w:rPr>
          <w:spacing w:val="-3"/>
          <w:sz w:val="24"/>
        </w:rPr>
        <w:t> </w:t>
      </w:r>
      <w:r>
        <w:rPr>
          <w:sz w:val="24"/>
        </w:rPr>
        <w:t>his/her</w:t>
      </w:r>
      <w:r>
        <w:rPr>
          <w:spacing w:val="-3"/>
          <w:sz w:val="24"/>
        </w:rPr>
        <w:t> </w:t>
      </w:r>
      <w:r>
        <w:rPr>
          <w:sz w:val="24"/>
        </w:rPr>
        <w:t>sanctuary</w:t>
      </w:r>
      <w:r>
        <w:rPr>
          <w:spacing w:val="-3"/>
          <w:sz w:val="24"/>
        </w:rPr>
        <w:t> </w:t>
      </w:r>
      <w:r>
        <w:rPr>
          <w:sz w:val="24"/>
        </w:rPr>
        <w:t>protection</w:t>
      </w:r>
      <w:r>
        <w:rPr>
          <w:spacing w:val="-5"/>
          <w:sz w:val="24"/>
        </w:rPr>
        <w:t> </w:t>
      </w:r>
      <w:r>
        <w:rPr>
          <w:sz w:val="24"/>
        </w:rPr>
        <w:t>to</w:t>
      </w:r>
      <w:r>
        <w:rPr>
          <w:spacing w:val="-3"/>
          <w:sz w:val="24"/>
        </w:rPr>
        <w:t> </w:t>
      </w:r>
      <w:r>
        <w:rPr>
          <w:sz w:val="24"/>
        </w:rPr>
        <w:t>perform</w:t>
      </w:r>
      <w:r>
        <w:rPr>
          <w:spacing w:val="-4"/>
          <w:sz w:val="24"/>
        </w:rPr>
        <w:t> </w:t>
      </w:r>
      <w:r>
        <w:rPr>
          <w:sz w:val="24"/>
        </w:rPr>
        <w:t>the</w:t>
      </w:r>
      <w:r>
        <w:rPr>
          <w:spacing w:val="-3"/>
          <w:sz w:val="24"/>
        </w:rPr>
        <w:t> </w:t>
      </w:r>
      <w:r>
        <w:rPr>
          <w:sz w:val="24"/>
        </w:rPr>
        <w:t>above voluntary tour of active duty.</w:t>
      </w:r>
    </w:p>
    <w:p>
      <w:pPr>
        <w:pStyle w:val="ListParagraph"/>
        <w:numPr>
          <w:ilvl w:val="0"/>
          <w:numId w:val="90"/>
        </w:numPr>
        <w:tabs>
          <w:tab w:pos="1020" w:val="left" w:leader="none"/>
        </w:tabs>
        <w:spacing w:line="240" w:lineRule="auto" w:before="276" w:after="0"/>
        <w:ind w:left="780" w:right="929" w:firstLine="0"/>
        <w:jc w:val="left"/>
        <w:rPr>
          <w:sz w:val="24"/>
        </w:rPr>
      </w:pPr>
      <w:r>
        <w:rPr>
          <w:sz w:val="24"/>
        </w:rPr>
        <w:t>I understand that</w:t>
      </w:r>
      <w:r>
        <w:rPr>
          <w:spacing w:val="20"/>
          <w:sz w:val="24"/>
        </w:rPr>
        <w:t> </w:t>
      </w:r>
      <w:r>
        <w:rPr>
          <w:sz w:val="24"/>
        </w:rPr>
        <w:t>in</w:t>
      </w:r>
      <w:r>
        <w:rPr>
          <w:spacing w:val="21"/>
          <w:sz w:val="24"/>
        </w:rPr>
        <w:t> </w:t>
      </w:r>
      <w:r>
        <w:rPr>
          <w:sz w:val="24"/>
        </w:rPr>
        <w:t>order</w:t>
      </w:r>
      <w:r>
        <w:rPr>
          <w:spacing w:val="20"/>
          <w:sz w:val="24"/>
        </w:rPr>
        <w:t> </w:t>
      </w:r>
      <w:r>
        <w:rPr>
          <w:sz w:val="24"/>
        </w:rPr>
        <w:t>for me</w:t>
      </w:r>
      <w:r>
        <w:rPr>
          <w:spacing w:val="20"/>
          <w:sz w:val="24"/>
        </w:rPr>
        <w:t> </w:t>
      </w:r>
      <w:r>
        <w:rPr>
          <w:sz w:val="24"/>
        </w:rPr>
        <w:t>to</w:t>
      </w:r>
      <w:r>
        <w:rPr>
          <w:spacing w:val="20"/>
          <w:sz w:val="24"/>
        </w:rPr>
        <w:t> </w:t>
      </w:r>
      <w:r>
        <w:rPr>
          <w:sz w:val="24"/>
        </w:rPr>
        <w:t>serve on</w:t>
      </w:r>
      <w:r>
        <w:rPr>
          <w:spacing w:val="20"/>
          <w:sz w:val="24"/>
        </w:rPr>
        <w:t> </w:t>
      </w:r>
      <w:r>
        <w:rPr>
          <w:sz w:val="24"/>
        </w:rPr>
        <w:t>active</w:t>
      </w:r>
      <w:r>
        <w:rPr>
          <w:spacing w:val="-6"/>
          <w:sz w:val="24"/>
        </w:rPr>
        <w:t> </w:t>
      </w:r>
      <w:r>
        <w:rPr>
          <w:sz w:val="24"/>
        </w:rPr>
        <w:t>duty</w:t>
      </w:r>
      <w:r>
        <w:rPr>
          <w:spacing w:val="-4"/>
          <w:sz w:val="24"/>
        </w:rPr>
        <w:t> </w:t>
      </w:r>
      <w:r>
        <w:rPr>
          <w:sz w:val="24"/>
        </w:rPr>
        <w:t>during the</w:t>
      </w:r>
      <w:r>
        <w:rPr>
          <w:spacing w:val="22"/>
          <w:sz w:val="24"/>
        </w:rPr>
        <w:t> </w:t>
      </w:r>
      <w:r>
        <w:rPr>
          <w:sz w:val="24"/>
        </w:rPr>
        <w:t>period specified</w:t>
      </w:r>
      <w:r>
        <w:rPr>
          <w:spacing w:val="21"/>
          <w:sz w:val="24"/>
        </w:rPr>
        <w:t> </w:t>
      </w:r>
      <w:r>
        <w:rPr>
          <w:sz w:val="24"/>
        </w:rPr>
        <w:t>above, which</w:t>
      </w:r>
      <w:r>
        <w:rPr>
          <w:spacing w:val="40"/>
          <w:sz w:val="24"/>
        </w:rPr>
        <w:t> </w:t>
      </w:r>
      <w:r>
        <w:rPr>
          <w:sz w:val="24"/>
        </w:rPr>
        <w:t>would bring me within the sanctuary protection, the SecAF requires that I must waive my right to</w:t>
      </w:r>
      <w:r>
        <w:rPr>
          <w:spacing w:val="40"/>
          <w:sz w:val="24"/>
        </w:rPr>
        <w:t> </w:t>
      </w:r>
      <w:r>
        <w:rPr>
          <w:sz w:val="24"/>
        </w:rPr>
        <w:t>sanctuary protection, in accordance with 10 USC § 12686(b).</w:t>
      </w:r>
    </w:p>
    <w:p>
      <w:pPr>
        <w:pStyle w:val="ListParagraph"/>
        <w:numPr>
          <w:ilvl w:val="0"/>
          <w:numId w:val="90"/>
        </w:numPr>
        <w:tabs>
          <w:tab w:pos="1020" w:val="left" w:leader="none"/>
        </w:tabs>
        <w:spacing w:line="240" w:lineRule="auto" w:before="276" w:after="0"/>
        <w:ind w:left="780" w:right="881" w:firstLine="0"/>
        <w:jc w:val="left"/>
        <w:rPr>
          <w:sz w:val="24"/>
        </w:rPr>
      </w:pPr>
      <w:r>
        <w:rPr>
          <w:sz w:val="24"/>
        </w:rPr>
        <w:t>This</w:t>
      </w:r>
      <w:r>
        <w:rPr>
          <w:spacing w:val="29"/>
          <w:sz w:val="24"/>
        </w:rPr>
        <w:t> </w:t>
      </w:r>
      <w:r>
        <w:rPr>
          <w:sz w:val="24"/>
        </w:rPr>
        <w:t>waiver,</w:t>
      </w:r>
      <w:r>
        <w:rPr>
          <w:spacing w:val="25"/>
          <w:sz w:val="24"/>
        </w:rPr>
        <w:t> </w:t>
      </w:r>
      <w:r>
        <w:rPr>
          <w:sz w:val="24"/>
        </w:rPr>
        <w:t>shown</w:t>
      </w:r>
      <w:r>
        <w:rPr>
          <w:spacing w:val="28"/>
          <w:sz w:val="24"/>
        </w:rPr>
        <w:t> </w:t>
      </w:r>
      <w:r>
        <w:rPr>
          <w:sz w:val="24"/>
        </w:rPr>
        <w:t>by</w:t>
      </w:r>
      <w:r>
        <w:rPr>
          <w:spacing w:val="26"/>
          <w:sz w:val="24"/>
        </w:rPr>
        <w:t> </w:t>
      </w:r>
      <w:r>
        <w:rPr>
          <w:sz w:val="24"/>
        </w:rPr>
        <w:t>my</w:t>
      </w:r>
      <w:r>
        <w:rPr>
          <w:spacing w:val="25"/>
          <w:sz w:val="24"/>
        </w:rPr>
        <w:t> </w:t>
      </w:r>
      <w:r>
        <w:rPr>
          <w:sz w:val="24"/>
        </w:rPr>
        <w:t>signature</w:t>
      </w:r>
      <w:r>
        <w:rPr>
          <w:spacing w:val="28"/>
          <w:sz w:val="24"/>
        </w:rPr>
        <w:t> </w:t>
      </w:r>
      <w:r>
        <w:rPr>
          <w:sz w:val="24"/>
        </w:rPr>
        <w:t>below,</w:t>
      </w:r>
      <w:r>
        <w:rPr>
          <w:spacing w:val="29"/>
          <w:sz w:val="24"/>
        </w:rPr>
        <w:t> </w:t>
      </w:r>
      <w:r>
        <w:rPr>
          <w:sz w:val="24"/>
        </w:rPr>
        <w:t>means</w:t>
      </w:r>
      <w:r>
        <w:rPr>
          <w:spacing w:val="30"/>
          <w:sz w:val="24"/>
        </w:rPr>
        <w:t> </w:t>
      </w:r>
      <w:r>
        <w:rPr>
          <w:sz w:val="24"/>
        </w:rPr>
        <w:t>I</w:t>
      </w:r>
      <w:r>
        <w:rPr>
          <w:spacing w:val="27"/>
          <w:sz w:val="24"/>
        </w:rPr>
        <w:t> </w:t>
      </w:r>
      <w:r>
        <w:rPr>
          <w:sz w:val="24"/>
        </w:rPr>
        <w:t>will</w:t>
      </w:r>
      <w:r>
        <w:rPr>
          <w:spacing w:val="29"/>
          <w:sz w:val="24"/>
        </w:rPr>
        <w:t> </w:t>
      </w:r>
      <w:r>
        <w:rPr>
          <w:sz w:val="24"/>
        </w:rPr>
        <w:t>not</w:t>
      </w:r>
      <w:r>
        <w:rPr>
          <w:spacing w:val="29"/>
          <w:sz w:val="24"/>
        </w:rPr>
        <w:t> </w:t>
      </w:r>
      <w:r>
        <w:rPr>
          <w:sz w:val="24"/>
        </w:rPr>
        <w:t>receive</w:t>
      </w:r>
      <w:r>
        <w:rPr>
          <w:spacing w:val="29"/>
          <w:sz w:val="24"/>
        </w:rPr>
        <w:t> </w:t>
      </w:r>
      <w:r>
        <w:rPr>
          <w:sz w:val="24"/>
        </w:rPr>
        <w:t>sanctuary</w:t>
      </w:r>
      <w:r>
        <w:rPr>
          <w:spacing w:val="23"/>
          <w:sz w:val="24"/>
        </w:rPr>
        <w:t> </w:t>
      </w:r>
      <w:r>
        <w:rPr>
          <w:sz w:val="24"/>
        </w:rPr>
        <w:t>protection. Therefore, I may be released from active duty without SecAF approval even though serving on active duty within</w:t>
      </w:r>
      <w:r>
        <w:rPr>
          <w:spacing w:val="40"/>
          <w:sz w:val="24"/>
        </w:rPr>
        <w:t> </w:t>
      </w:r>
      <w:r>
        <w:rPr>
          <w:sz w:val="24"/>
        </w:rPr>
        <w:t>two years of becoming eligible for retired pay.</w:t>
      </w:r>
    </w:p>
    <w:p>
      <w:pPr>
        <w:pStyle w:val="BodyText"/>
        <w:spacing w:before="0"/>
        <w:ind w:left="0"/>
        <w:jc w:val="left"/>
      </w:pPr>
    </w:p>
    <w:p>
      <w:pPr>
        <w:pStyle w:val="ListParagraph"/>
        <w:numPr>
          <w:ilvl w:val="0"/>
          <w:numId w:val="90"/>
        </w:numPr>
        <w:tabs>
          <w:tab w:pos="1020" w:val="left" w:leader="none"/>
        </w:tabs>
        <w:spacing w:line="240" w:lineRule="auto" w:before="0" w:after="0"/>
        <w:ind w:left="780" w:right="1304" w:firstLine="0"/>
        <w:jc w:val="left"/>
        <w:rPr>
          <w:sz w:val="24"/>
        </w:rPr>
      </w:pPr>
      <w:r>
        <w:rPr>
          <w:sz w:val="24"/>
        </w:rPr>
        <w:t>I also understand no order request submitted requiring me to perform further voluntary</w:t>
      </w:r>
      <w:r>
        <w:rPr>
          <w:spacing w:val="80"/>
          <w:sz w:val="24"/>
        </w:rPr>
        <w:t> </w:t>
      </w:r>
      <w:r>
        <w:rPr>
          <w:sz w:val="24"/>
        </w:rPr>
        <w:t>active duty service is effective until this waiver is acknowledged and tour approved by The Adjunct General or designee.</w:t>
      </w:r>
    </w:p>
    <w:p>
      <w:pPr>
        <w:pStyle w:val="BodyText"/>
        <w:spacing w:before="0"/>
        <w:ind w:left="0"/>
        <w:jc w:val="left"/>
      </w:pPr>
    </w:p>
    <w:p>
      <w:pPr>
        <w:pStyle w:val="BodyText"/>
        <w:spacing w:before="0"/>
        <w:ind w:left="780" w:right="835"/>
        <w:jc w:val="left"/>
      </w:pPr>
      <w:r>
        <w:rPr/>
        <w:t>I,</w:t>
      </w:r>
      <w:r>
        <w:rPr>
          <w:spacing w:val="40"/>
        </w:rPr>
        <w:t> </w:t>
      </w:r>
      <w:r>
        <w:rPr>
          <w:u w:val="single"/>
        </w:rPr>
        <w:t>(Typed,</w:t>
      </w:r>
      <w:r>
        <w:rPr>
          <w:spacing w:val="28"/>
          <w:u w:val="single"/>
        </w:rPr>
        <w:t> </w:t>
      </w:r>
      <w:r>
        <w:rPr>
          <w:u w:val="single"/>
        </w:rPr>
        <w:t>Rank,</w:t>
      </w:r>
      <w:r>
        <w:rPr>
          <w:spacing w:val="27"/>
          <w:u w:val="single"/>
        </w:rPr>
        <w:t> </w:t>
      </w:r>
      <w:r>
        <w:rPr>
          <w:u w:val="single"/>
        </w:rPr>
        <w:t>Name,</w:t>
      </w:r>
      <w:r>
        <w:rPr>
          <w:spacing w:val="34"/>
          <w:u w:val="single"/>
        </w:rPr>
        <w:t> </w:t>
      </w:r>
      <w:r>
        <w:rPr>
          <w:u w:val="single"/>
        </w:rPr>
        <w:t>and</w:t>
      </w:r>
      <w:r>
        <w:rPr>
          <w:spacing w:val="25"/>
          <w:u w:val="single"/>
        </w:rPr>
        <w:t> </w:t>
      </w:r>
      <w:r>
        <w:rPr>
          <w:u w:val="single"/>
        </w:rPr>
        <w:t>last</w:t>
      </w:r>
      <w:r>
        <w:rPr>
          <w:spacing w:val="26"/>
          <w:u w:val="single"/>
        </w:rPr>
        <w:t> </w:t>
      </w:r>
      <w:r>
        <w:rPr>
          <w:u w:val="single"/>
        </w:rPr>
        <w:t>4</w:t>
      </w:r>
      <w:r>
        <w:rPr>
          <w:spacing w:val="23"/>
          <w:u w:val="single"/>
        </w:rPr>
        <w:t> </w:t>
      </w:r>
      <w:r>
        <w:rPr>
          <w:u w:val="single"/>
        </w:rPr>
        <w:t>of</w:t>
      </w:r>
      <w:r>
        <w:rPr>
          <w:spacing w:val="27"/>
          <w:u w:val="single"/>
        </w:rPr>
        <w:t> </w:t>
      </w:r>
      <w:r>
        <w:rPr>
          <w:u w:val="single"/>
        </w:rPr>
        <w:t>SSN),</w:t>
      </w:r>
      <w:r>
        <w:rPr>
          <w:spacing w:val="28"/>
          <w:u w:val="single"/>
        </w:rPr>
        <w:t> </w:t>
      </w:r>
      <w:r>
        <w:rPr>
          <w:u w:val="none"/>
        </w:rPr>
        <w:t>voluntarily</w:t>
      </w:r>
      <w:r>
        <w:rPr>
          <w:spacing w:val="26"/>
          <w:u w:val="none"/>
        </w:rPr>
        <w:t> </w:t>
      </w:r>
      <w:r>
        <w:rPr>
          <w:u w:val="none"/>
        </w:rPr>
        <w:t>waive</w:t>
      </w:r>
      <w:r>
        <w:rPr>
          <w:spacing w:val="26"/>
          <w:u w:val="none"/>
        </w:rPr>
        <w:t> </w:t>
      </w:r>
      <w:r>
        <w:rPr>
          <w:u w:val="none"/>
        </w:rPr>
        <w:t>my</w:t>
      </w:r>
      <w:r>
        <w:rPr>
          <w:spacing w:val="19"/>
          <w:u w:val="none"/>
        </w:rPr>
        <w:t> </w:t>
      </w:r>
      <w:r>
        <w:rPr>
          <w:u w:val="none"/>
        </w:rPr>
        <w:t>right</w:t>
      </w:r>
      <w:r>
        <w:rPr>
          <w:spacing w:val="26"/>
          <w:u w:val="none"/>
        </w:rPr>
        <w:t> </w:t>
      </w:r>
      <w:r>
        <w:rPr>
          <w:u w:val="none"/>
        </w:rPr>
        <w:t>to</w:t>
      </w:r>
      <w:r>
        <w:rPr>
          <w:spacing w:val="23"/>
          <w:u w:val="none"/>
        </w:rPr>
        <w:t> </w:t>
      </w:r>
      <w:r>
        <w:rPr>
          <w:u w:val="none"/>
        </w:rPr>
        <w:t>invoke</w:t>
      </w:r>
      <w:r>
        <w:rPr>
          <w:spacing w:val="26"/>
          <w:u w:val="none"/>
        </w:rPr>
        <w:t> </w:t>
      </w:r>
      <w:r>
        <w:rPr>
          <w:u w:val="none"/>
        </w:rPr>
        <w:t>sanctuary protection as provided under AFI 36-2110, 10 USC § 12686(b).</w:t>
      </w:r>
    </w:p>
    <w:p>
      <w:pPr>
        <w:pStyle w:val="BodyText"/>
        <w:spacing w:before="0"/>
        <w:ind w:left="780"/>
        <w:jc w:val="left"/>
      </w:pPr>
      <w:r>
        <w:rPr/>
        <w:t>(Please</w:t>
      </w:r>
      <w:r>
        <w:rPr>
          <w:spacing w:val="27"/>
        </w:rPr>
        <w:t> </w:t>
      </w:r>
      <w:r>
        <w:rPr>
          <w:spacing w:val="-2"/>
        </w:rPr>
        <w:t>initial)</w:t>
      </w:r>
    </w:p>
    <w:p>
      <w:pPr>
        <w:pStyle w:val="BodyText"/>
        <w:tabs>
          <w:tab w:pos="1442" w:val="left" w:leader="none"/>
        </w:tabs>
        <w:spacing w:before="0"/>
        <w:ind w:left="780" w:right="869"/>
        <w:jc w:val="left"/>
      </w:pPr>
      <w:r>
        <w:rPr>
          <w:u w:val="single"/>
        </w:rPr>
        <w:tab/>
      </w:r>
      <w:r>
        <w:rPr>
          <w:u w:val="none"/>
        </w:rPr>
        <w:t>I</w:t>
      </w:r>
      <w:r>
        <w:rPr>
          <w:spacing w:val="-1"/>
          <w:u w:val="none"/>
        </w:rPr>
        <w:t> </w:t>
      </w:r>
      <w:r>
        <w:rPr>
          <w:u w:val="none"/>
        </w:rPr>
        <w:t>have read the above explanation and have been fully counseled on the impact that it has on my participation.</w:t>
      </w:r>
    </w:p>
    <w:p>
      <w:pPr>
        <w:pStyle w:val="BodyText"/>
        <w:spacing w:before="0"/>
        <w:ind w:left="780" w:right="939"/>
        <w:jc w:val="left"/>
      </w:pPr>
      <w:r>
        <w:rPr/>
        <w:t>I</w:t>
      </w:r>
      <w:r>
        <w:rPr>
          <w:spacing w:val="40"/>
        </w:rPr>
        <w:t> </w:t>
      </w:r>
      <w:r>
        <w:rPr/>
        <w:t>understand</w:t>
      </w:r>
      <w:r>
        <w:rPr>
          <w:spacing w:val="40"/>
        </w:rPr>
        <w:t> </w:t>
      </w:r>
      <w:r>
        <w:rPr/>
        <w:t>that</w:t>
      </w:r>
      <w:r>
        <w:rPr>
          <w:spacing w:val="40"/>
        </w:rPr>
        <w:t> </w:t>
      </w:r>
      <w:r>
        <w:rPr/>
        <w:t>by</w:t>
      </w:r>
      <w:r>
        <w:rPr>
          <w:spacing w:val="40"/>
        </w:rPr>
        <w:t> </w:t>
      </w:r>
      <w:r>
        <w:rPr/>
        <w:t>waiving</w:t>
      </w:r>
      <w:r>
        <w:rPr>
          <w:spacing w:val="40"/>
        </w:rPr>
        <w:t> </w:t>
      </w:r>
      <w:r>
        <w:rPr/>
        <w:t>my</w:t>
      </w:r>
      <w:r>
        <w:rPr>
          <w:spacing w:val="40"/>
        </w:rPr>
        <w:t> </w:t>
      </w:r>
      <w:r>
        <w:rPr/>
        <w:t>right</w:t>
      </w:r>
      <w:r>
        <w:rPr>
          <w:spacing w:val="40"/>
        </w:rPr>
        <w:t> </w:t>
      </w:r>
      <w:r>
        <w:rPr/>
        <w:t>to</w:t>
      </w:r>
      <w:r>
        <w:rPr>
          <w:spacing w:val="40"/>
        </w:rPr>
        <w:t> </w:t>
      </w:r>
      <w:r>
        <w:rPr/>
        <w:t>claim</w:t>
      </w:r>
      <w:r>
        <w:rPr>
          <w:spacing w:val="40"/>
        </w:rPr>
        <w:t> </w:t>
      </w:r>
      <w:r>
        <w:rPr/>
        <w:t>sanctuary</w:t>
      </w:r>
      <w:r>
        <w:rPr>
          <w:spacing w:val="40"/>
        </w:rPr>
        <w:t> </w:t>
      </w:r>
      <w:r>
        <w:rPr/>
        <w:t>I</w:t>
      </w:r>
      <w:r>
        <w:rPr>
          <w:spacing w:val="40"/>
        </w:rPr>
        <w:t> </w:t>
      </w:r>
      <w:r>
        <w:rPr/>
        <w:t>am</w:t>
      </w:r>
      <w:r>
        <w:rPr>
          <w:spacing w:val="40"/>
        </w:rPr>
        <w:t> </w:t>
      </w:r>
      <w:r>
        <w:rPr/>
        <w:t>allowed</w:t>
      </w:r>
      <w:r>
        <w:rPr>
          <w:spacing w:val="40"/>
        </w:rPr>
        <w:t> </w:t>
      </w:r>
      <w:r>
        <w:rPr/>
        <w:t>to</w:t>
      </w:r>
      <w:r>
        <w:rPr>
          <w:spacing w:val="40"/>
        </w:rPr>
        <w:t> </w:t>
      </w:r>
      <w:r>
        <w:rPr/>
        <w:t>perform</w:t>
      </w:r>
      <w:r>
        <w:rPr>
          <w:spacing w:val="40"/>
        </w:rPr>
        <w:t> </w:t>
      </w:r>
      <w:r>
        <w:rPr/>
        <w:t>a voluntary Title 32 Active Duty for Operation Support, Special Training or Title 10 Military Personnel Appropriation tour of less than 180 days (number of days shown on the</w:t>
      </w:r>
      <w:r>
        <w:rPr>
          <w:spacing w:val="37"/>
        </w:rPr>
        <w:t> </w:t>
      </w:r>
      <w:r>
        <w:rPr/>
        <w:t>military orders to which this waiver relates, cannot be altered upward or that tour extended, by</w:t>
      </w:r>
      <w:r>
        <w:rPr>
          <w:spacing w:val="40"/>
        </w:rPr>
        <w:t> </w:t>
      </w:r>
      <w:r>
        <w:rPr/>
        <w:t>amendment or otherwise without an additional waiver being executed for the time-period of the requested extension).</w:t>
      </w:r>
    </w:p>
    <w:p>
      <w:pPr>
        <w:pStyle w:val="BodyText"/>
        <w:tabs>
          <w:tab w:pos="1442" w:val="left" w:leader="none"/>
        </w:tabs>
        <w:spacing w:before="0"/>
        <w:ind w:left="780" w:right="835"/>
        <w:jc w:val="left"/>
      </w:pPr>
      <w:r>
        <w:rPr>
          <w:u w:val="single"/>
        </w:rPr>
        <w:tab/>
      </w:r>
      <w:r>
        <w:rPr>
          <w:u w:val="none"/>
        </w:rPr>
        <w:t>I understand that while performing the approved tour I may not claim sanctuary. I further understand</w:t>
      </w:r>
      <w:r>
        <w:rPr>
          <w:spacing w:val="-5"/>
          <w:u w:val="none"/>
        </w:rPr>
        <w:t> </w:t>
      </w:r>
      <w:r>
        <w:rPr>
          <w:u w:val="none"/>
        </w:rPr>
        <w:t>that</w:t>
      </w:r>
      <w:r>
        <w:rPr>
          <w:spacing w:val="-3"/>
          <w:u w:val="none"/>
        </w:rPr>
        <w:t> </w:t>
      </w:r>
      <w:r>
        <w:rPr>
          <w:u w:val="none"/>
        </w:rPr>
        <w:t>should</w:t>
      </w:r>
      <w:r>
        <w:rPr>
          <w:spacing w:val="-4"/>
          <w:u w:val="none"/>
        </w:rPr>
        <w:t> </w:t>
      </w:r>
      <w:r>
        <w:rPr>
          <w:u w:val="none"/>
        </w:rPr>
        <w:t>I</w:t>
      </w:r>
      <w:r>
        <w:rPr>
          <w:spacing w:val="-4"/>
          <w:u w:val="none"/>
        </w:rPr>
        <w:t> </w:t>
      </w:r>
      <w:r>
        <w:rPr>
          <w:u w:val="none"/>
        </w:rPr>
        <w:t>attempt</w:t>
      </w:r>
      <w:r>
        <w:rPr>
          <w:spacing w:val="-4"/>
          <w:u w:val="none"/>
        </w:rPr>
        <w:t> </w:t>
      </w:r>
      <w:r>
        <w:rPr>
          <w:u w:val="none"/>
        </w:rPr>
        <w:t>to</w:t>
      </w:r>
      <w:r>
        <w:rPr>
          <w:spacing w:val="-3"/>
          <w:u w:val="none"/>
        </w:rPr>
        <w:t> </w:t>
      </w:r>
      <w:r>
        <w:rPr>
          <w:u w:val="none"/>
        </w:rPr>
        <w:t>claim</w:t>
      </w:r>
      <w:r>
        <w:rPr>
          <w:spacing w:val="-3"/>
          <w:u w:val="none"/>
        </w:rPr>
        <w:t> </w:t>
      </w:r>
      <w:r>
        <w:rPr>
          <w:u w:val="none"/>
        </w:rPr>
        <w:t>sanctuary</w:t>
      </w:r>
      <w:r>
        <w:rPr>
          <w:spacing w:val="-3"/>
          <w:u w:val="none"/>
        </w:rPr>
        <w:t> </w:t>
      </w:r>
      <w:r>
        <w:rPr>
          <w:u w:val="none"/>
        </w:rPr>
        <w:t>while</w:t>
      </w:r>
      <w:r>
        <w:rPr>
          <w:spacing w:val="-3"/>
          <w:u w:val="none"/>
        </w:rPr>
        <w:t> </w:t>
      </w:r>
      <w:r>
        <w:rPr>
          <w:u w:val="none"/>
        </w:rPr>
        <w:t>performing</w:t>
      </w:r>
      <w:r>
        <w:rPr>
          <w:spacing w:val="-4"/>
          <w:u w:val="none"/>
        </w:rPr>
        <w:t> </w:t>
      </w:r>
      <w:r>
        <w:rPr>
          <w:u w:val="none"/>
        </w:rPr>
        <w:t>this</w:t>
      </w:r>
      <w:r>
        <w:rPr>
          <w:spacing w:val="-4"/>
          <w:u w:val="none"/>
        </w:rPr>
        <w:t> </w:t>
      </w:r>
      <w:r>
        <w:rPr>
          <w:u w:val="none"/>
        </w:rPr>
        <w:t>tour</w:t>
      </w:r>
      <w:r>
        <w:rPr>
          <w:spacing w:val="-3"/>
          <w:u w:val="none"/>
        </w:rPr>
        <w:t> </w:t>
      </w:r>
      <w:r>
        <w:rPr>
          <w:u w:val="none"/>
        </w:rPr>
        <w:t>of</w:t>
      </w:r>
      <w:r>
        <w:rPr>
          <w:spacing w:val="-3"/>
          <w:u w:val="none"/>
        </w:rPr>
        <w:t> </w:t>
      </w:r>
      <w:r>
        <w:rPr>
          <w:u w:val="none"/>
        </w:rPr>
        <w:t>duty,</w:t>
      </w:r>
      <w:r>
        <w:rPr>
          <w:spacing w:val="-4"/>
          <w:u w:val="none"/>
        </w:rPr>
        <w:t> </w:t>
      </w:r>
      <w:r>
        <w:rPr>
          <w:u w:val="none"/>
        </w:rPr>
        <w:t>my</w:t>
      </w:r>
      <w:r>
        <w:rPr>
          <w:spacing w:val="-3"/>
          <w:u w:val="none"/>
        </w:rPr>
        <w:t> </w:t>
      </w:r>
      <w:r>
        <w:rPr>
          <w:u w:val="none"/>
        </w:rPr>
        <w:t>orders may be terminated prior to the end of the tour.</w:t>
      </w:r>
    </w:p>
    <w:p>
      <w:pPr>
        <w:pStyle w:val="BodyText"/>
        <w:spacing w:before="0"/>
        <w:ind w:left="780" w:right="835"/>
        <w:jc w:val="left"/>
      </w:pPr>
      <w:r>
        <w:rPr/>
        <w:t>I</w:t>
      </w:r>
      <w:r>
        <w:rPr>
          <w:spacing w:val="-8"/>
        </w:rPr>
        <w:t> </w:t>
      </w:r>
      <w:r>
        <w:rPr/>
        <w:t>understand</w:t>
      </w:r>
      <w:r>
        <w:rPr>
          <w:spacing w:val="-4"/>
        </w:rPr>
        <w:t> </w:t>
      </w:r>
      <w:r>
        <w:rPr/>
        <w:t>that</w:t>
      </w:r>
      <w:r>
        <w:rPr>
          <w:spacing w:val="-4"/>
        </w:rPr>
        <w:t> </w:t>
      </w:r>
      <w:r>
        <w:rPr/>
        <w:t>for</w:t>
      </w:r>
      <w:r>
        <w:rPr>
          <w:spacing w:val="-5"/>
        </w:rPr>
        <w:t> </w:t>
      </w:r>
      <w:r>
        <w:rPr/>
        <w:t>each</w:t>
      </w:r>
      <w:r>
        <w:rPr>
          <w:spacing w:val="-6"/>
        </w:rPr>
        <w:t> </w:t>
      </w:r>
      <w:r>
        <w:rPr/>
        <w:t>type</w:t>
      </w:r>
      <w:r>
        <w:rPr>
          <w:spacing w:val="-5"/>
        </w:rPr>
        <w:t> </w:t>
      </w:r>
      <w:r>
        <w:rPr/>
        <w:t>of</w:t>
      </w:r>
      <w:r>
        <w:rPr>
          <w:spacing w:val="-3"/>
        </w:rPr>
        <w:t> </w:t>
      </w:r>
      <w:r>
        <w:rPr/>
        <w:t>active</w:t>
      </w:r>
      <w:r>
        <w:rPr>
          <w:spacing w:val="-4"/>
        </w:rPr>
        <w:t> </w:t>
      </w:r>
      <w:r>
        <w:rPr/>
        <w:t>duty</w:t>
      </w:r>
      <w:r>
        <w:rPr>
          <w:spacing w:val="-4"/>
        </w:rPr>
        <w:t> </w:t>
      </w:r>
      <w:r>
        <w:rPr/>
        <w:t>tour</w:t>
      </w:r>
      <w:r>
        <w:rPr>
          <w:spacing w:val="-3"/>
        </w:rPr>
        <w:t> </w:t>
      </w:r>
      <w:r>
        <w:rPr/>
        <w:t>or</w:t>
      </w:r>
      <w:r>
        <w:rPr>
          <w:spacing w:val="-5"/>
        </w:rPr>
        <w:t> </w:t>
      </w:r>
      <w:r>
        <w:rPr/>
        <w:t>extension</w:t>
      </w:r>
      <w:r>
        <w:rPr>
          <w:spacing w:val="-4"/>
        </w:rPr>
        <w:t> </w:t>
      </w:r>
      <w:r>
        <w:rPr/>
        <w:t>thereof</w:t>
      </w:r>
      <w:r>
        <w:rPr>
          <w:spacing w:val="-6"/>
        </w:rPr>
        <w:t> </w:t>
      </w:r>
      <w:r>
        <w:rPr/>
        <w:t>that</w:t>
      </w:r>
      <w:r>
        <w:rPr>
          <w:spacing w:val="-2"/>
        </w:rPr>
        <w:t> </w:t>
      </w:r>
      <w:r>
        <w:rPr/>
        <w:t>I</w:t>
      </w:r>
      <w:r>
        <w:rPr>
          <w:spacing w:val="-5"/>
        </w:rPr>
        <w:t> </w:t>
      </w:r>
      <w:r>
        <w:rPr/>
        <w:t>request,</w:t>
      </w:r>
      <w:r>
        <w:rPr>
          <w:spacing w:val="-6"/>
        </w:rPr>
        <w:t> </w:t>
      </w:r>
      <w:r>
        <w:rPr/>
        <w:t>except Active Duty for Training,</w:t>
      </w:r>
      <w:r>
        <w:rPr>
          <w:spacing w:val="40"/>
        </w:rPr>
        <w:t> </w:t>
      </w:r>
      <w:r>
        <w:rPr/>
        <w:t>a new waiver will be required and accomplished.</w:t>
      </w:r>
    </w:p>
    <w:p>
      <w:pPr>
        <w:pStyle w:val="BodyText"/>
        <w:tabs>
          <w:tab w:pos="1442" w:val="left" w:leader="none"/>
        </w:tabs>
        <w:spacing w:before="0"/>
        <w:ind w:left="780" w:right="1041"/>
        <w:jc w:val="left"/>
      </w:pPr>
      <w:r>
        <w:rPr>
          <w:u w:val="single"/>
        </w:rPr>
        <w:tab/>
      </w:r>
      <w:r>
        <w:rPr>
          <w:u w:val="none"/>
        </w:rPr>
        <w:t>I understand that my active duty tour will not begin until I have proper approval from</w:t>
      </w:r>
      <w:r>
        <w:rPr>
          <w:spacing w:val="40"/>
          <w:u w:val="none"/>
        </w:rPr>
        <w:t> </w:t>
      </w:r>
      <w:r>
        <w:rPr>
          <w:u w:val="none"/>
        </w:rPr>
        <w:t>The Adjunct General or</w:t>
      </w:r>
      <w:r>
        <w:rPr>
          <w:spacing w:val="40"/>
          <w:u w:val="none"/>
        </w:rPr>
        <w:t> </w:t>
      </w:r>
      <w:r>
        <w:rPr>
          <w:u w:val="none"/>
        </w:rPr>
        <w:t>designee.</w:t>
      </w:r>
    </w:p>
    <w:p>
      <w:pPr>
        <w:pStyle w:val="BodyText"/>
        <w:spacing w:before="0"/>
        <w:ind w:left="780" w:right="939"/>
        <w:jc w:val="left"/>
      </w:pPr>
      <w:r>
        <w:rPr/>
        <w:t>I understand that I will continue to accrue active duty points while performing this tour</w:t>
      </w:r>
      <w:r>
        <w:rPr>
          <w:spacing w:val="40"/>
        </w:rPr>
        <w:t> </w:t>
      </w:r>
      <w:r>
        <w:rPr/>
        <w:t>with a waiver in place; upon accumulation of approximately 7305 active duty points, I will have earned an active duty retirement and may</w:t>
      </w:r>
      <w:r>
        <w:rPr>
          <w:spacing w:val="40"/>
        </w:rPr>
        <w:t> </w:t>
      </w:r>
      <w:r>
        <w:rPr/>
        <w:t>retire immediately</w:t>
      </w:r>
      <w:r>
        <w:rPr>
          <w:spacing w:val="40"/>
        </w:rPr>
        <w:t> </w:t>
      </w:r>
      <w:r>
        <w:rPr/>
        <w:t>with an active duty annuity, or continue to</w:t>
      </w:r>
      <w:r>
        <w:rPr>
          <w:spacing w:val="40"/>
        </w:rPr>
        <w:t> </w:t>
      </w:r>
      <w:r>
        <w:rPr/>
        <w:t>participate for additional points and pay.</w:t>
      </w:r>
    </w:p>
    <w:p>
      <w:pPr>
        <w:pStyle w:val="BodyText"/>
        <w:spacing w:before="0"/>
        <w:ind w:left="780" w:right="939"/>
        <w:jc w:val="left"/>
      </w:pPr>
      <w:r>
        <w:rPr/>
        <w:t>I understand this sanctuary waiver is irrevocable for the voluntary period of active duty</w:t>
      </w:r>
      <w:r>
        <w:rPr>
          <w:spacing w:val="26"/>
        </w:rPr>
        <w:t> </w:t>
      </w:r>
      <w:r>
        <w:rPr/>
        <w:t>for which the waiver has been requested.</w:t>
      </w:r>
    </w:p>
    <w:p>
      <w:pPr>
        <w:spacing w:after="0"/>
        <w:jc w:val="left"/>
        <w:sectPr>
          <w:pgSz w:w="12240" w:h="15840"/>
          <w:pgMar w:header="731" w:footer="0" w:top="1380" w:bottom="280" w:left="660" w:right="640"/>
        </w:sectPr>
      </w:pPr>
    </w:p>
    <w:p>
      <w:pPr>
        <w:pStyle w:val="BodyText"/>
        <w:tabs>
          <w:tab w:pos="1569" w:val="left" w:leader="none"/>
        </w:tabs>
        <w:spacing w:before="96"/>
        <w:ind w:left="780" w:right="1041"/>
        <w:jc w:val="left"/>
      </w:pPr>
      <w:r>
        <w:rPr>
          <w:u w:val="single"/>
        </w:rPr>
        <w:tab/>
      </w:r>
      <w:r>
        <w:rPr>
          <w:u w:val="none"/>
        </w:rPr>
        <w:t>I understand that this written document will be filed at my State Joint Forces</w:t>
      </w:r>
      <w:r>
        <w:rPr>
          <w:spacing w:val="40"/>
          <w:u w:val="none"/>
        </w:rPr>
        <w:t> </w:t>
      </w:r>
      <w:r>
        <w:rPr>
          <w:u w:val="none"/>
        </w:rPr>
        <w:t>Headquarters,</w:t>
      </w:r>
      <w:r>
        <w:rPr>
          <w:spacing w:val="40"/>
          <w:u w:val="none"/>
        </w:rPr>
        <w:t> </w:t>
      </w:r>
      <w:r>
        <w:rPr>
          <w:u w:val="none"/>
        </w:rPr>
        <w:t>FSS /Force Support Flights</w:t>
      </w:r>
      <w:r>
        <w:rPr>
          <w:spacing w:val="-1"/>
          <w:u w:val="none"/>
        </w:rPr>
        <w:t> </w:t>
      </w:r>
      <w:r>
        <w:rPr>
          <w:u w:val="none"/>
        </w:rPr>
        <w:t>and</w:t>
      </w:r>
      <w:r>
        <w:rPr>
          <w:spacing w:val="40"/>
          <w:u w:val="none"/>
        </w:rPr>
        <w:t> </w:t>
      </w:r>
      <w:r>
        <w:rPr>
          <w:u w:val="none"/>
        </w:rPr>
        <w:t>my</w:t>
      </w:r>
      <w:r>
        <w:rPr>
          <w:spacing w:val="40"/>
          <w:u w:val="none"/>
        </w:rPr>
        <w:t> </w:t>
      </w:r>
      <w:r>
        <w:rPr>
          <w:u w:val="none"/>
        </w:rPr>
        <w:t>unit</w:t>
      </w:r>
      <w:r>
        <w:rPr>
          <w:spacing w:val="40"/>
          <w:u w:val="none"/>
        </w:rPr>
        <w:t> </w:t>
      </w:r>
      <w:r>
        <w:rPr>
          <w:u w:val="none"/>
        </w:rPr>
        <w:t>as</w:t>
      </w:r>
      <w:r>
        <w:rPr>
          <w:spacing w:val="40"/>
          <w:u w:val="none"/>
        </w:rPr>
        <w:t> </w:t>
      </w:r>
      <w:r>
        <w:rPr>
          <w:u w:val="none"/>
        </w:rPr>
        <w:t>evidence</w:t>
      </w:r>
      <w:r>
        <w:rPr>
          <w:spacing w:val="40"/>
          <w:u w:val="none"/>
        </w:rPr>
        <w:t> </w:t>
      </w:r>
      <w:r>
        <w:rPr>
          <w:u w:val="none"/>
        </w:rPr>
        <w:t>that</w:t>
      </w:r>
      <w:r>
        <w:rPr>
          <w:spacing w:val="40"/>
          <w:u w:val="none"/>
        </w:rPr>
        <w:t> </w:t>
      </w:r>
      <w:r>
        <w:rPr>
          <w:u w:val="none"/>
        </w:rPr>
        <w:t>I</w:t>
      </w:r>
      <w:r>
        <w:rPr>
          <w:spacing w:val="39"/>
          <w:u w:val="none"/>
        </w:rPr>
        <w:t> </w:t>
      </w:r>
      <w:r>
        <w:rPr>
          <w:u w:val="none"/>
        </w:rPr>
        <w:t>have</w:t>
      </w:r>
      <w:r>
        <w:rPr>
          <w:spacing w:val="40"/>
          <w:u w:val="none"/>
        </w:rPr>
        <w:t> </w:t>
      </w:r>
      <w:r>
        <w:rPr>
          <w:u w:val="none"/>
        </w:rPr>
        <w:t>waived</w:t>
      </w:r>
      <w:r>
        <w:rPr>
          <w:spacing w:val="40"/>
          <w:u w:val="none"/>
        </w:rPr>
        <w:t> </w:t>
      </w:r>
      <w:r>
        <w:rPr>
          <w:u w:val="none"/>
        </w:rPr>
        <w:t>my right</w:t>
      </w:r>
      <w:r>
        <w:rPr>
          <w:spacing w:val="40"/>
          <w:u w:val="none"/>
        </w:rPr>
        <w:t> </w:t>
      </w:r>
      <w:r>
        <w:rPr>
          <w:u w:val="none"/>
        </w:rPr>
        <w:t>to</w:t>
      </w:r>
      <w:r>
        <w:rPr>
          <w:spacing w:val="40"/>
          <w:u w:val="none"/>
        </w:rPr>
        <w:t> </w:t>
      </w:r>
      <w:r>
        <w:rPr>
          <w:u w:val="none"/>
        </w:rPr>
        <w:t>sanctuary</w:t>
      </w:r>
      <w:r>
        <w:rPr>
          <w:spacing w:val="40"/>
          <w:u w:val="none"/>
        </w:rPr>
        <w:t> </w:t>
      </w:r>
      <w:r>
        <w:rPr>
          <w:u w:val="none"/>
        </w:rPr>
        <w:t>protection.</w:t>
      </w:r>
    </w:p>
    <w:p>
      <w:pPr>
        <w:pStyle w:val="BodyText"/>
        <w:tabs>
          <w:tab w:pos="6540" w:val="left" w:leader="none"/>
        </w:tabs>
        <w:spacing w:line="550" w:lineRule="atLeast" w:before="2"/>
        <w:ind w:left="780" w:right="1881"/>
        <w:jc w:val="left"/>
      </w:pPr>
      <w:r>
        <w:rPr/>
        <mc:AlternateContent>
          <mc:Choice Requires="wps">
            <w:drawing>
              <wp:anchor distT="0" distB="0" distL="0" distR="0" allowOverlap="1" layoutInCell="1" locked="0" behindDoc="0" simplePos="0" relativeHeight="15732736">
                <wp:simplePos x="0" y="0"/>
                <wp:positionH relativeFrom="page">
                  <wp:posOffset>914400</wp:posOffset>
                </wp:positionH>
                <wp:positionV relativeFrom="paragraph">
                  <wp:posOffset>172408</wp:posOffset>
                </wp:positionV>
                <wp:extent cx="21024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102485" cy="1270"/>
                        </a:xfrm>
                        <a:custGeom>
                          <a:avLst/>
                          <a:gdLst/>
                          <a:ahLst/>
                          <a:cxnLst/>
                          <a:rect l="l" t="t" r="r" b="b"/>
                          <a:pathLst>
                            <a:path w="2102485" h="0">
                              <a:moveTo>
                                <a:pt x="0" y="0"/>
                              </a:moveTo>
                              <a:lnTo>
                                <a:pt x="210220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72pt,13.575499pt" to="237.528015pt,13.575499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4572508</wp:posOffset>
                </wp:positionH>
                <wp:positionV relativeFrom="paragraph">
                  <wp:posOffset>172408</wp:posOffset>
                </wp:positionV>
                <wp:extent cx="1946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46910" cy="1270"/>
                        </a:xfrm>
                        <a:custGeom>
                          <a:avLst/>
                          <a:gdLst/>
                          <a:ahLst/>
                          <a:cxnLst/>
                          <a:rect l="l" t="t" r="r" b="b"/>
                          <a:pathLst>
                            <a:path w="1946910" h="0">
                              <a:moveTo>
                                <a:pt x="0" y="0"/>
                              </a:moveTo>
                              <a:lnTo>
                                <a:pt x="19463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60.040009pt,13.575499pt" to="513.292023pt,13.575499pt" stroked="true" strokeweight=".48pt" strokecolor="#000000">
                <v:stroke dashstyle="solid"/>
                <w10:wrap type="none"/>
              </v:line>
            </w:pict>
          </mc:Fallback>
        </mc:AlternateContent>
      </w:r>
      <w:r>
        <w:rPr/>
        <w:t>Member’s Full Signature (Date)</w:t>
        <w:tab/>
        <w:t>Witness Signature</w:t>
      </w:r>
      <w:r>
        <w:rPr>
          <w:spacing w:val="38"/>
        </w:rPr>
        <w:t> </w:t>
      </w:r>
      <w:r>
        <w:rPr/>
        <w:t>(Date) 1st Ind, Unit Commander Wing Commander</w:t>
      </w:r>
    </w:p>
    <w:p>
      <w:pPr>
        <w:pStyle w:val="BodyText"/>
        <w:spacing w:before="3"/>
        <w:ind w:left="780"/>
        <w:jc w:val="left"/>
      </w:pPr>
      <w:r>
        <w:rPr/>
        <w:t>State</w:t>
      </w:r>
      <w:r>
        <w:rPr>
          <w:spacing w:val="2"/>
        </w:rPr>
        <w:t> </w:t>
      </w:r>
      <w:r>
        <w:rPr/>
        <w:t>Joint</w:t>
      </w:r>
      <w:r>
        <w:rPr>
          <w:spacing w:val="7"/>
        </w:rPr>
        <w:t> </w:t>
      </w:r>
      <w:r>
        <w:rPr/>
        <w:t>Forces</w:t>
      </w:r>
      <w:r>
        <w:rPr>
          <w:spacing w:val="5"/>
        </w:rPr>
        <w:t> </w:t>
      </w:r>
      <w:r>
        <w:rPr/>
        <w:t>Headquarters</w:t>
      </w:r>
      <w:r>
        <w:rPr>
          <w:spacing w:val="32"/>
        </w:rPr>
        <w:t> </w:t>
      </w:r>
      <w:r>
        <w:rPr/>
        <w:t>In</w:t>
      </w:r>
      <w:r>
        <w:rPr>
          <w:spacing w:val="-2"/>
        </w:rPr>
        <w:t> </w:t>
      </w:r>
      <w:r>
        <w:rPr>
          <w:spacing w:val="-4"/>
        </w:rPr>
        <w:t>Turn</w:t>
      </w:r>
    </w:p>
    <w:p>
      <w:pPr>
        <w:pStyle w:val="BodyText"/>
        <w:spacing w:before="276"/>
        <w:ind w:left="780" w:right="835"/>
        <w:jc w:val="left"/>
      </w:pPr>
      <w:r>
        <w:rPr/>
        <w:t>I</w:t>
      </w:r>
      <w:r>
        <w:rPr>
          <w:spacing w:val="40"/>
        </w:rPr>
        <w:t> </w:t>
      </w:r>
      <w:r>
        <w:rPr/>
        <w:t>support</w:t>
      </w:r>
      <w:r>
        <w:rPr>
          <w:spacing w:val="63"/>
        </w:rPr>
        <w:t> </w:t>
      </w:r>
      <w:r>
        <w:rPr/>
        <w:t>the</w:t>
      </w:r>
      <w:r>
        <w:rPr>
          <w:spacing w:val="67"/>
        </w:rPr>
        <w:t> </w:t>
      </w:r>
      <w:r>
        <w:rPr/>
        <w:t>action</w:t>
      </w:r>
      <w:r>
        <w:rPr>
          <w:spacing w:val="40"/>
        </w:rPr>
        <w:t> </w:t>
      </w:r>
      <w:r>
        <w:rPr/>
        <w:t>of</w:t>
      </w:r>
      <w:r>
        <w:rPr>
          <w:spacing w:val="40"/>
        </w:rPr>
        <w:t> </w:t>
      </w:r>
      <w:r>
        <w:rPr/>
        <w:t>requestor</w:t>
      </w:r>
      <w:r>
        <w:rPr>
          <w:spacing w:val="63"/>
        </w:rPr>
        <w:t> </w:t>
      </w:r>
      <w:r>
        <w:rPr/>
        <w:t>to</w:t>
      </w:r>
      <w:r>
        <w:rPr>
          <w:spacing w:val="40"/>
        </w:rPr>
        <w:t> </w:t>
      </w:r>
      <w:r>
        <w:rPr/>
        <w:t>waive</w:t>
      </w:r>
      <w:r>
        <w:rPr>
          <w:spacing w:val="63"/>
        </w:rPr>
        <w:t> </w:t>
      </w:r>
      <w:r>
        <w:rPr/>
        <w:t>his</w:t>
      </w:r>
      <w:r>
        <w:rPr>
          <w:spacing w:val="40"/>
        </w:rPr>
        <w:t> </w:t>
      </w:r>
      <w:r>
        <w:rPr/>
        <w:t>sanctuary</w:t>
      </w:r>
      <w:r>
        <w:rPr>
          <w:spacing w:val="40"/>
        </w:rPr>
        <w:t> </w:t>
      </w:r>
      <w:r>
        <w:rPr/>
        <w:t>protection</w:t>
      </w:r>
      <w:r>
        <w:rPr>
          <w:spacing w:val="63"/>
        </w:rPr>
        <w:t> </w:t>
      </w:r>
      <w:r>
        <w:rPr/>
        <w:t>to</w:t>
      </w:r>
      <w:r>
        <w:rPr>
          <w:spacing w:val="40"/>
        </w:rPr>
        <w:t> </w:t>
      </w:r>
      <w:r>
        <w:rPr/>
        <w:t>perform</w:t>
      </w:r>
      <w:r>
        <w:rPr>
          <w:spacing w:val="40"/>
        </w:rPr>
        <w:t> </w:t>
      </w:r>
      <w:r>
        <w:rPr/>
        <w:t>the</w:t>
      </w:r>
      <w:r>
        <w:rPr>
          <w:spacing w:val="63"/>
        </w:rPr>
        <w:t> </w:t>
      </w:r>
      <w:r>
        <w:rPr/>
        <w:t>above voluntary tour of active duty.</w:t>
      </w:r>
    </w:p>
    <w:p>
      <w:pPr>
        <w:pStyle w:val="BodyText"/>
        <w:spacing w:before="0"/>
        <w:ind w:left="0"/>
        <w:jc w:val="left"/>
        <w:rPr>
          <w:sz w:val="20"/>
        </w:rPr>
      </w:pPr>
    </w:p>
    <w:p>
      <w:pPr>
        <w:pStyle w:val="BodyText"/>
        <w:spacing w:before="63"/>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4115308</wp:posOffset>
                </wp:positionH>
                <wp:positionV relativeFrom="paragraph">
                  <wp:posOffset>201295</wp:posOffset>
                </wp:positionV>
                <wp:extent cx="22586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258695" cy="1270"/>
                        </a:xfrm>
                        <a:custGeom>
                          <a:avLst/>
                          <a:gdLst/>
                          <a:ahLst/>
                          <a:cxnLst/>
                          <a:rect l="l" t="t" r="r" b="b"/>
                          <a:pathLst>
                            <a:path w="2258695" h="0">
                              <a:moveTo>
                                <a:pt x="0" y="0"/>
                              </a:moveTo>
                              <a:lnTo>
                                <a:pt x="225811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040009pt;margin-top:15.850022pt;width:177.85pt;height:.1pt;mso-position-horizontal-relative:page;mso-position-vertical-relative:paragraph;z-index:-15725056;mso-wrap-distance-left:0;mso-wrap-distance-right:0" id="docshape12" coordorigin="6481,317" coordsize="3557,0" path="m6481,317l10037,317e" filled="false" stroked="true" strokeweight=".48pt" strokecolor="#000000">
                <v:path arrowok="t"/>
                <v:stroke dashstyle="solid"/>
                <w10:wrap type="topAndBottom"/>
              </v:shape>
            </w:pict>
          </mc:Fallback>
        </mc:AlternateContent>
      </w:r>
    </w:p>
    <w:p>
      <w:pPr>
        <w:pStyle w:val="BodyText"/>
        <w:spacing w:before="0"/>
        <w:ind w:left="5820"/>
        <w:jc w:val="left"/>
      </w:pPr>
      <w:r>
        <w:rPr/>
        <w:t>Typed</w:t>
      </w:r>
      <w:r>
        <w:rPr>
          <w:spacing w:val="18"/>
        </w:rPr>
        <w:t> </w:t>
      </w:r>
      <w:r>
        <w:rPr/>
        <w:t>Signature</w:t>
      </w:r>
      <w:r>
        <w:rPr>
          <w:spacing w:val="22"/>
        </w:rPr>
        <w:t> </w:t>
      </w:r>
      <w:r>
        <w:rPr/>
        <w:t>Block</w:t>
      </w:r>
      <w:r>
        <w:rPr>
          <w:spacing w:val="17"/>
        </w:rPr>
        <w:t> </w:t>
      </w:r>
      <w:r>
        <w:rPr/>
        <w:t>and</w:t>
      </w:r>
      <w:r>
        <w:rPr>
          <w:spacing w:val="15"/>
        </w:rPr>
        <w:t> </w:t>
      </w:r>
      <w:r>
        <w:rPr>
          <w:spacing w:val="-2"/>
        </w:rPr>
        <w:t>Signature</w:t>
      </w:r>
    </w:p>
    <w:p>
      <w:pPr>
        <w:pStyle w:val="BodyText"/>
        <w:spacing w:before="0"/>
        <w:ind w:left="780"/>
        <w:jc w:val="left"/>
      </w:pPr>
      <w:r>
        <w:rPr/>
        <w:t>cc:</w:t>
      </w:r>
      <w:r>
        <w:rPr>
          <w:spacing w:val="13"/>
        </w:rPr>
        <w:t> </w:t>
      </w:r>
      <w:r>
        <w:rPr>
          <w:spacing w:val="-2"/>
        </w:rPr>
        <w:t>Individual</w:t>
      </w:r>
    </w:p>
    <w:p>
      <w:pPr>
        <w:pStyle w:val="BodyText"/>
        <w:spacing w:before="0"/>
        <w:ind w:left="0"/>
        <w:jc w:val="left"/>
      </w:pPr>
    </w:p>
    <w:p>
      <w:pPr>
        <w:pStyle w:val="BodyText"/>
        <w:spacing w:before="0"/>
        <w:ind w:left="0"/>
        <w:jc w:val="left"/>
      </w:pPr>
    </w:p>
    <w:p>
      <w:pPr>
        <w:pStyle w:val="BodyText"/>
        <w:spacing w:before="0"/>
        <w:ind w:left="780" w:right="835"/>
        <w:jc w:val="left"/>
      </w:pPr>
      <w:r>
        <w:rPr/>
        <w:t>This document requires the collection and maintenance of information protected by the Privacy Act</w:t>
      </w:r>
      <w:r>
        <w:rPr>
          <w:spacing w:val="40"/>
        </w:rPr>
        <w:t> </w:t>
      </w:r>
      <w:r>
        <w:rPr/>
        <w:t>of</w:t>
      </w:r>
      <w:r>
        <w:rPr>
          <w:spacing w:val="40"/>
        </w:rPr>
        <w:t> </w:t>
      </w:r>
      <w:r>
        <w:rPr/>
        <w:t>1974.</w:t>
      </w:r>
      <w:r>
        <w:rPr>
          <w:spacing w:val="75"/>
        </w:rPr>
        <w:t> </w:t>
      </w:r>
      <w:r>
        <w:rPr/>
        <w:t>The</w:t>
      </w:r>
      <w:r>
        <w:rPr>
          <w:spacing w:val="40"/>
        </w:rPr>
        <w:t> </w:t>
      </w:r>
      <w:r>
        <w:rPr/>
        <w:t>authority</w:t>
      </w:r>
      <w:r>
        <w:rPr>
          <w:spacing w:val="36"/>
        </w:rPr>
        <w:t> </w:t>
      </w:r>
      <w:r>
        <w:rPr/>
        <w:t>to</w:t>
      </w:r>
      <w:r>
        <w:rPr>
          <w:spacing w:val="40"/>
        </w:rPr>
        <w:t> </w:t>
      </w:r>
      <w:r>
        <w:rPr/>
        <w:t>collect</w:t>
      </w:r>
      <w:r>
        <w:rPr>
          <w:spacing w:val="40"/>
        </w:rPr>
        <w:t> </w:t>
      </w:r>
      <w:r>
        <w:rPr/>
        <w:t>and</w:t>
      </w:r>
      <w:r>
        <w:rPr>
          <w:spacing w:val="40"/>
        </w:rPr>
        <w:t> </w:t>
      </w:r>
      <w:r>
        <w:rPr/>
        <w:t>maintain</w:t>
      </w:r>
      <w:r>
        <w:rPr>
          <w:spacing w:val="40"/>
        </w:rPr>
        <w:t> </w:t>
      </w:r>
      <w:r>
        <w:rPr/>
        <w:t>this</w:t>
      </w:r>
      <w:r>
        <w:rPr>
          <w:spacing w:val="40"/>
        </w:rPr>
        <w:t> </w:t>
      </w:r>
      <w:r>
        <w:rPr/>
        <w:t>information</w:t>
      </w:r>
      <w:r>
        <w:rPr>
          <w:spacing w:val="40"/>
        </w:rPr>
        <w:t> </w:t>
      </w:r>
      <w:r>
        <w:rPr/>
        <w:t>exists</w:t>
      </w:r>
      <w:r>
        <w:rPr>
          <w:spacing w:val="40"/>
        </w:rPr>
        <w:t> </w:t>
      </w:r>
      <w:r>
        <w:rPr/>
        <w:t>in</w:t>
      </w:r>
      <w:r>
        <w:rPr>
          <w:spacing w:val="40"/>
        </w:rPr>
        <w:t> </w:t>
      </w:r>
      <w:r>
        <w:rPr/>
        <w:t>5</w:t>
      </w:r>
      <w:r>
        <w:rPr>
          <w:spacing w:val="40"/>
        </w:rPr>
        <w:t> </w:t>
      </w:r>
      <w:r>
        <w:rPr/>
        <w:t>USC</w:t>
      </w:r>
      <w:r>
        <w:rPr>
          <w:spacing w:val="39"/>
        </w:rPr>
        <w:t> </w:t>
      </w:r>
      <w:r>
        <w:rPr/>
        <w:t>§ 552(a)</w:t>
      </w:r>
      <w:r>
        <w:rPr>
          <w:spacing w:val="28"/>
        </w:rPr>
        <w:t> </w:t>
      </w:r>
      <w:r>
        <w:rPr/>
        <w:t>(2000),</w:t>
      </w:r>
      <w:r>
        <w:rPr>
          <w:spacing w:val="28"/>
        </w:rPr>
        <w:t> </w:t>
      </w:r>
      <w:r>
        <w:rPr/>
        <w:t>the</w:t>
      </w:r>
      <w:r>
        <w:rPr>
          <w:spacing w:val="28"/>
        </w:rPr>
        <w:t> </w:t>
      </w:r>
      <w:r>
        <w:rPr/>
        <w:t>release</w:t>
      </w:r>
      <w:r>
        <w:rPr>
          <w:spacing w:val="28"/>
        </w:rPr>
        <w:t> </w:t>
      </w:r>
      <w:r>
        <w:rPr/>
        <w:t>of</w:t>
      </w:r>
      <w:r>
        <w:rPr>
          <w:spacing w:val="29"/>
        </w:rPr>
        <w:t> </w:t>
      </w:r>
      <w:r>
        <w:rPr/>
        <w:t>your</w:t>
      </w:r>
      <w:r>
        <w:rPr>
          <w:spacing w:val="34"/>
        </w:rPr>
        <w:t> </w:t>
      </w:r>
      <w:r>
        <w:rPr/>
        <w:t>SSN</w:t>
      </w:r>
      <w:r>
        <w:rPr>
          <w:spacing w:val="31"/>
        </w:rPr>
        <w:t> </w:t>
      </w:r>
      <w:r>
        <w:rPr/>
        <w:t>is</w:t>
      </w:r>
      <w:r>
        <w:rPr>
          <w:spacing w:val="31"/>
        </w:rPr>
        <w:t> </w:t>
      </w:r>
      <w:r>
        <w:rPr/>
        <w:t>for</w:t>
      </w:r>
      <w:r>
        <w:rPr>
          <w:spacing w:val="29"/>
        </w:rPr>
        <w:t> </w:t>
      </w:r>
      <w:r>
        <w:rPr/>
        <w:t>identification</w:t>
      </w:r>
      <w:r>
        <w:rPr>
          <w:spacing w:val="39"/>
        </w:rPr>
        <w:t> </w:t>
      </w:r>
      <w:r>
        <w:rPr/>
        <w:t>purposes</w:t>
      </w:r>
      <w:r>
        <w:rPr>
          <w:spacing w:val="31"/>
        </w:rPr>
        <w:t> </w:t>
      </w:r>
      <w:r>
        <w:rPr/>
        <w:t>and</w:t>
      </w:r>
      <w:r>
        <w:rPr>
          <w:spacing w:val="32"/>
        </w:rPr>
        <w:t> </w:t>
      </w:r>
      <w:r>
        <w:rPr/>
        <w:t>voluntary.</w:t>
      </w:r>
      <w:r>
        <w:rPr>
          <w:spacing w:val="40"/>
        </w:rPr>
        <w:t> </w:t>
      </w:r>
      <w:r>
        <w:rPr/>
        <w:t>Systems of Notice F036 AF PC C, Military Personnel Records System</w:t>
      </w:r>
      <w:r>
        <w:rPr>
          <w:spacing w:val="40"/>
        </w:rPr>
        <w:t> </w:t>
      </w:r>
      <w:r>
        <w:rPr/>
        <w:t>applies.</w:t>
      </w:r>
    </w:p>
    <w:p>
      <w:pPr>
        <w:spacing w:after="0"/>
        <w:jc w:val="left"/>
        <w:sectPr>
          <w:pgSz w:w="12240" w:h="15840"/>
          <w:pgMar w:header="731" w:footer="0" w:top="1380" w:bottom="280" w:left="660" w:right="640"/>
        </w:sectPr>
      </w:pPr>
    </w:p>
    <w:p>
      <w:pPr>
        <w:pStyle w:val="Heading2"/>
        <w:ind w:left="0" w:right="18"/>
        <w:jc w:val="center"/>
      </w:pPr>
      <w:bookmarkStart w:name="_bookmark459" w:id="460"/>
      <w:bookmarkEnd w:id="460"/>
      <w:r>
        <w:rPr>
          <w:b w:val="0"/>
        </w:rPr>
      </w:r>
      <w:r>
        <w:rPr/>
        <w:t>Attachment </w:t>
      </w:r>
      <w:r>
        <w:rPr>
          <w:spacing w:val="-5"/>
        </w:rPr>
        <w:t>22</w:t>
      </w:r>
    </w:p>
    <w:p>
      <w:pPr>
        <w:spacing w:line="465" w:lineRule="auto" w:before="180"/>
        <w:ind w:left="780" w:right="1473" w:firstLine="2066"/>
        <w:jc w:val="left"/>
        <w:rPr>
          <w:sz w:val="24"/>
        </w:rPr>
      </w:pPr>
      <w:r>
        <w:rPr>
          <w:b/>
          <w:sz w:val="24"/>
        </w:rPr>
        <w:t>ANG CLAIM FOR SANCTUARY PROTECTION </w:t>
      </w:r>
      <w:r>
        <w:rPr>
          <w:sz w:val="24"/>
        </w:rPr>
        <w:t>MEMORANDUM</w:t>
      </w:r>
      <w:r>
        <w:rPr>
          <w:spacing w:val="-10"/>
          <w:sz w:val="24"/>
        </w:rPr>
        <w:t> </w:t>
      </w:r>
      <w:r>
        <w:rPr>
          <w:sz w:val="24"/>
        </w:rPr>
        <w:t>FOR</w:t>
      </w:r>
      <w:r>
        <w:rPr>
          <w:spacing w:val="-10"/>
          <w:sz w:val="24"/>
        </w:rPr>
        <w:t> </w:t>
      </w:r>
      <w:r>
        <w:rPr>
          <w:sz w:val="24"/>
        </w:rPr>
        <w:t>STATE</w:t>
      </w:r>
      <w:r>
        <w:rPr>
          <w:spacing w:val="-9"/>
          <w:sz w:val="24"/>
        </w:rPr>
        <w:t> </w:t>
      </w:r>
      <w:r>
        <w:rPr>
          <w:sz w:val="24"/>
        </w:rPr>
        <w:t>JOINT</w:t>
      </w:r>
      <w:r>
        <w:rPr>
          <w:spacing w:val="-9"/>
          <w:sz w:val="24"/>
        </w:rPr>
        <w:t> </w:t>
      </w:r>
      <w:r>
        <w:rPr>
          <w:sz w:val="24"/>
        </w:rPr>
        <w:t>FORCES</w:t>
      </w:r>
      <w:r>
        <w:rPr>
          <w:spacing w:val="-10"/>
          <w:sz w:val="24"/>
        </w:rPr>
        <w:t> </w:t>
      </w:r>
      <w:r>
        <w:rPr>
          <w:sz w:val="24"/>
        </w:rPr>
        <w:t>HEADQUARTERS</w:t>
      </w:r>
      <w:r>
        <w:rPr>
          <w:spacing w:val="-10"/>
          <w:sz w:val="24"/>
        </w:rPr>
        <w:t> </w:t>
      </w:r>
      <w:r>
        <w:rPr>
          <w:sz w:val="24"/>
        </w:rPr>
        <w:t>(applicable</w:t>
      </w:r>
      <w:r>
        <w:rPr>
          <w:spacing w:val="-11"/>
          <w:sz w:val="24"/>
        </w:rPr>
        <w:t> </w:t>
      </w:r>
      <w:r>
        <w:rPr>
          <w:sz w:val="24"/>
        </w:rPr>
        <w:t>State) </w:t>
      </w:r>
      <w:r>
        <w:rPr>
          <w:spacing w:val="-2"/>
          <w:sz w:val="24"/>
        </w:rPr>
        <w:t>FROM:</w:t>
      </w:r>
    </w:p>
    <w:p>
      <w:pPr>
        <w:pStyle w:val="BodyText"/>
        <w:spacing w:before="14"/>
        <w:ind w:left="780"/>
        <w:jc w:val="left"/>
      </w:pPr>
      <w:r>
        <w:rPr/>
        <w:t>SUBJ:</w:t>
      </w:r>
      <w:r>
        <w:rPr>
          <w:spacing w:val="54"/>
        </w:rPr>
        <w:t> </w:t>
      </w:r>
      <w:r>
        <w:rPr/>
        <w:t>Claim</w:t>
      </w:r>
      <w:r>
        <w:rPr>
          <w:spacing w:val="-2"/>
        </w:rPr>
        <w:t> </w:t>
      </w:r>
      <w:r>
        <w:rPr/>
        <w:t>for</w:t>
      </w:r>
      <w:r>
        <w:rPr>
          <w:spacing w:val="-3"/>
        </w:rPr>
        <w:t> </w:t>
      </w:r>
      <w:r>
        <w:rPr/>
        <w:t>Active</w:t>
      </w:r>
      <w:r>
        <w:rPr>
          <w:spacing w:val="-6"/>
        </w:rPr>
        <w:t> </w:t>
      </w:r>
      <w:r>
        <w:rPr/>
        <w:t>Duty</w:t>
      </w:r>
      <w:r>
        <w:rPr>
          <w:spacing w:val="-7"/>
        </w:rPr>
        <w:t> </w:t>
      </w:r>
      <w:r>
        <w:rPr>
          <w:spacing w:val="-2"/>
        </w:rPr>
        <w:t>Sanctuary</w:t>
      </w:r>
    </w:p>
    <w:p>
      <w:pPr>
        <w:pStyle w:val="BodyText"/>
        <w:spacing w:before="0"/>
        <w:ind w:left="0"/>
        <w:jc w:val="left"/>
      </w:pPr>
    </w:p>
    <w:p>
      <w:pPr>
        <w:pStyle w:val="BodyText"/>
        <w:spacing w:before="0"/>
        <w:ind w:left="780" w:right="835" w:firstLine="288"/>
        <w:jc w:val="left"/>
      </w:pPr>
      <w:r>
        <w:rPr/>
        <w:t>In accordance with </w:t>
      </w:r>
      <w:r>
        <w:rPr>
          <w:spacing w:val="13"/>
        </w:rPr>
        <w:t>Title</w:t>
      </w:r>
      <w:r>
        <w:rPr>
          <w:spacing w:val="13"/>
        </w:rPr>
        <w:t> </w:t>
      </w:r>
      <w:r>
        <w:rPr/>
        <w:t>10 United States Code § 12686(a), I have been counseled concerning my desire to</w:t>
      </w:r>
      <w:r>
        <w:rPr>
          <w:spacing w:val="40"/>
        </w:rPr>
        <w:t> </w:t>
      </w:r>
      <w:r>
        <w:rPr/>
        <w:t>invoke my right to claim sanctuary. I am aware, as a result of claiming sanctuary; I</w:t>
      </w:r>
      <w:r>
        <w:rPr>
          <w:spacing w:val="-3"/>
        </w:rPr>
        <w:t> </w:t>
      </w:r>
      <w:r>
        <w:rPr/>
        <w:t>will become</w:t>
      </w:r>
      <w:r>
        <w:rPr>
          <w:spacing w:val="40"/>
        </w:rPr>
        <w:t> </w:t>
      </w:r>
      <w:r>
        <w:rPr/>
        <w:t>an</w:t>
      </w:r>
      <w:r>
        <w:rPr>
          <w:spacing w:val="-6"/>
        </w:rPr>
        <w:t> </w:t>
      </w:r>
      <w:r>
        <w:rPr/>
        <w:t>Active</w:t>
      </w:r>
      <w:r>
        <w:rPr>
          <w:spacing w:val="-6"/>
        </w:rPr>
        <w:t> </w:t>
      </w:r>
      <w:r>
        <w:rPr/>
        <w:t>Guard</w:t>
      </w:r>
      <w:r>
        <w:rPr>
          <w:spacing w:val="-5"/>
        </w:rPr>
        <w:t> </w:t>
      </w:r>
      <w:r>
        <w:rPr/>
        <w:t>Reserve</w:t>
      </w:r>
      <w:r>
        <w:rPr>
          <w:spacing w:val="-7"/>
        </w:rPr>
        <w:t> </w:t>
      </w:r>
      <w:r>
        <w:rPr/>
        <w:t>asset</w:t>
      </w:r>
      <w:r>
        <w:rPr>
          <w:spacing w:val="-6"/>
        </w:rPr>
        <w:t> </w:t>
      </w:r>
      <w:r>
        <w:rPr/>
        <w:t>and</w:t>
      </w:r>
      <w:r>
        <w:rPr>
          <w:spacing w:val="-6"/>
        </w:rPr>
        <w:t> </w:t>
      </w:r>
      <w:r>
        <w:rPr/>
        <w:t>eligible</w:t>
      </w:r>
      <w:r>
        <w:rPr>
          <w:spacing w:val="-7"/>
        </w:rPr>
        <w:t> </w:t>
      </w:r>
      <w:r>
        <w:rPr/>
        <w:t>for</w:t>
      </w:r>
      <w:r>
        <w:rPr>
          <w:spacing w:val="-6"/>
        </w:rPr>
        <w:t> </w:t>
      </w:r>
      <w:r>
        <w:rPr/>
        <w:t>assignment</w:t>
      </w:r>
      <w:r>
        <w:rPr>
          <w:spacing w:val="-6"/>
        </w:rPr>
        <w:t> </w:t>
      </w:r>
      <w:r>
        <w:rPr/>
        <w:t>based</w:t>
      </w:r>
      <w:r>
        <w:rPr>
          <w:spacing w:val="-6"/>
        </w:rPr>
        <w:t> </w:t>
      </w:r>
      <w:r>
        <w:rPr/>
        <w:t>on</w:t>
      </w:r>
      <w:r>
        <w:rPr>
          <w:spacing w:val="-5"/>
        </w:rPr>
        <w:t> </w:t>
      </w:r>
      <w:r>
        <w:rPr/>
        <w:t>the needs of the State.</w:t>
      </w:r>
    </w:p>
    <w:p>
      <w:pPr>
        <w:pStyle w:val="BodyText"/>
        <w:spacing w:before="0"/>
        <w:ind w:left="0"/>
        <w:jc w:val="left"/>
      </w:pPr>
    </w:p>
    <w:p>
      <w:pPr>
        <w:pStyle w:val="BodyText"/>
        <w:spacing w:before="0"/>
        <w:ind w:left="780" w:right="835" w:firstLine="288"/>
        <w:jc w:val="left"/>
      </w:pPr>
      <w:r>
        <w:rPr/>
        <w:t>(initial) I desire to invoke my right to claim sanctuary protection.</w:t>
      </w:r>
      <w:r>
        <w:rPr>
          <w:spacing w:val="40"/>
        </w:rPr>
        <w:t> </w:t>
      </w:r>
      <w:r>
        <w:rPr/>
        <w:t>I acknowledge</w:t>
      </w:r>
      <w:r>
        <w:rPr>
          <w:spacing w:val="40"/>
        </w:rPr>
        <w:t> </w:t>
      </w:r>
      <w:r>
        <w:rPr/>
        <w:t>that my assignment will be based upon current mission requirements within the State.</w:t>
      </w:r>
      <w:r>
        <w:rPr>
          <w:spacing w:val="40"/>
        </w:rPr>
        <w:t> </w:t>
      </w:r>
      <w:r>
        <w:rPr/>
        <w:t>I further acknowledge if I decline the assignment, I will be, in effect, declining Sanctuary protection and will be required to sign a declination of sanctuary protection as a result.</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202"/>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289569</wp:posOffset>
                </wp:positionV>
                <wp:extent cx="23622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362200" cy="1270"/>
                        </a:xfrm>
                        <a:custGeom>
                          <a:avLst/>
                          <a:gdLst/>
                          <a:ahLst/>
                          <a:cxnLst/>
                          <a:rect l="l" t="t" r="r" b="b"/>
                          <a:pathLst>
                            <a:path w="2362200" h="0">
                              <a:moveTo>
                                <a:pt x="0" y="0"/>
                              </a:moveTo>
                              <a:lnTo>
                                <a:pt x="2362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800785pt;width:186pt;height:.1pt;mso-position-horizontal-relative:page;mso-position-vertical-relative:paragraph;z-index:-15723520;mso-wrap-distance-left:0;mso-wrap-distance-right:0" id="docshape13" coordorigin="1440,456" coordsize="3720,0" path="m1440,456l5160,456e" filled="false" stroked="true" strokeweight=".48pt" strokecolor="#000000">
                <v:path arrowok="t"/>
                <v:stroke dashstyle="solid"/>
                <w10:wrap type="topAndBottom"/>
              </v:shape>
            </w:pict>
          </mc:Fallback>
        </mc:AlternateContent>
      </w:r>
    </w:p>
    <w:p>
      <w:pPr>
        <w:pStyle w:val="BodyText"/>
        <w:spacing w:before="0"/>
        <w:ind w:left="5100"/>
        <w:jc w:val="left"/>
      </w:pPr>
      <w:r>
        <w:rPr>
          <w:spacing w:val="-2"/>
        </w:rPr>
        <w:t>Signature</w:t>
      </w:r>
    </w:p>
    <w:p>
      <w:pPr>
        <w:pStyle w:val="BodyText"/>
        <w:spacing w:before="0"/>
        <w:ind w:left="5100"/>
        <w:jc w:val="left"/>
      </w:pPr>
      <w:r>
        <w:rPr/>
        <w:t>(Include</w:t>
      </w:r>
      <w:r>
        <w:rPr>
          <w:spacing w:val="-6"/>
        </w:rPr>
        <w:t> </w:t>
      </w:r>
      <w:r>
        <w:rPr/>
        <w:t>name,</w:t>
      </w:r>
      <w:r>
        <w:rPr>
          <w:spacing w:val="-1"/>
        </w:rPr>
        <w:t> </w:t>
      </w:r>
      <w:r>
        <w:rPr/>
        <w:t>grade,</w:t>
      </w:r>
      <w:r>
        <w:rPr>
          <w:spacing w:val="-2"/>
        </w:rPr>
        <w:t> </w:t>
      </w:r>
      <w:r>
        <w:rPr/>
        <w:t>last</w:t>
      </w:r>
      <w:r>
        <w:rPr>
          <w:spacing w:val="-3"/>
        </w:rPr>
        <w:t> </w:t>
      </w:r>
      <w:r>
        <w:rPr/>
        <w:t>4</w:t>
      </w:r>
      <w:r>
        <w:rPr>
          <w:spacing w:val="-3"/>
        </w:rPr>
        <w:t> </w:t>
      </w:r>
      <w:r>
        <w:rPr/>
        <w:t>of</w:t>
      </w:r>
      <w:r>
        <w:rPr>
          <w:spacing w:val="-2"/>
        </w:rPr>
        <w:t> </w:t>
      </w:r>
      <w:r>
        <w:rPr/>
        <w:t>SSN,</w:t>
      </w:r>
      <w:r>
        <w:rPr>
          <w:spacing w:val="-3"/>
        </w:rPr>
        <w:t> </w:t>
      </w:r>
      <w:r>
        <w:rPr/>
        <w:t>and</w:t>
      </w:r>
      <w:r>
        <w:rPr>
          <w:spacing w:val="-4"/>
        </w:rPr>
        <w:t> </w:t>
      </w:r>
      <w:r>
        <w:rPr>
          <w:spacing w:val="-2"/>
        </w:rPr>
        <w:t>phone)</w:t>
      </w:r>
    </w:p>
    <w:p>
      <w:pPr>
        <w:pStyle w:val="BodyText"/>
        <w:spacing w:before="275"/>
        <w:ind w:left="780"/>
        <w:jc w:val="left"/>
      </w:pPr>
      <w:r>
        <w:rPr/>
        <w:t>1st</w:t>
      </w:r>
      <w:r>
        <w:rPr>
          <w:spacing w:val="5"/>
        </w:rPr>
        <w:t> </w:t>
      </w:r>
      <w:r>
        <w:rPr/>
        <w:t>Ind,</w:t>
      </w:r>
      <w:r>
        <w:rPr>
          <w:spacing w:val="5"/>
        </w:rPr>
        <w:t> </w:t>
      </w:r>
      <w:r>
        <w:rPr/>
        <w:t>Wing</w:t>
      </w:r>
      <w:r>
        <w:rPr>
          <w:spacing w:val="4"/>
        </w:rPr>
        <w:t> </w:t>
      </w:r>
      <w:r>
        <w:rPr>
          <w:spacing w:val="-2"/>
        </w:rPr>
        <w:t>Commander/CC</w:t>
      </w:r>
    </w:p>
    <w:p>
      <w:pPr>
        <w:pStyle w:val="BodyText"/>
        <w:spacing w:before="0"/>
        <w:ind w:left="0"/>
        <w:jc w:val="left"/>
      </w:pPr>
    </w:p>
    <w:p>
      <w:pPr>
        <w:pStyle w:val="BodyText"/>
        <w:spacing w:before="0"/>
        <w:ind w:left="780"/>
        <w:jc w:val="left"/>
      </w:pPr>
      <w:r>
        <w:rPr/>
        <w:t>I</w:t>
      </w:r>
      <w:r>
        <w:rPr>
          <w:spacing w:val="-4"/>
        </w:rPr>
        <w:t> </w:t>
      </w:r>
      <w:r>
        <w:rPr/>
        <w:t>acknowledge</w:t>
      </w:r>
      <w:r>
        <w:rPr>
          <w:spacing w:val="-1"/>
        </w:rPr>
        <w:t> </w:t>
      </w:r>
      <w:r>
        <w:rPr/>
        <w:t>(Member’s</w:t>
      </w:r>
      <w:r>
        <w:rPr>
          <w:spacing w:val="-2"/>
        </w:rPr>
        <w:t> </w:t>
      </w:r>
      <w:r>
        <w:rPr/>
        <w:t>name)</w:t>
      </w:r>
      <w:r>
        <w:rPr>
          <w:spacing w:val="-1"/>
        </w:rPr>
        <w:t> </w:t>
      </w:r>
      <w:r>
        <w:rPr/>
        <w:t>claim</w:t>
      </w:r>
      <w:r>
        <w:rPr>
          <w:spacing w:val="-1"/>
        </w:rPr>
        <w:t> </w:t>
      </w:r>
      <w:r>
        <w:rPr/>
        <w:t>for</w:t>
      </w:r>
      <w:r>
        <w:rPr>
          <w:spacing w:val="-1"/>
        </w:rPr>
        <w:t> </w:t>
      </w:r>
      <w:r>
        <w:rPr/>
        <w:t>active</w:t>
      </w:r>
      <w:r>
        <w:rPr>
          <w:spacing w:val="-2"/>
        </w:rPr>
        <w:t> </w:t>
      </w:r>
      <w:r>
        <w:rPr/>
        <w:t>duty</w:t>
      </w:r>
      <w:r>
        <w:rPr>
          <w:spacing w:val="-1"/>
        </w:rPr>
        <w:t> </w:t>
      </w:r>
      <w:r>
        <w:rPr>
          <w:spacing w:val="-2"/>
        </w:rPr>
        <w:t>sanctuary.</w:t>
      </w:r>
    </w:p>
    <w:p>
      <w:pPr>
        <w:pStyle w:val="BodyText"/>
        <w:spacing w:before="0"/>
        <w:ind w:left="0"/>
        <w:jc w:val="left"/>
        <w:rPr>
          <w:sz w:val="20"/>
        </w:rPr>
      </w:pPr>
    </w:p>
    <w:p>
      <w:pPr>
        <w:pStyle w:val="BodyText"/>
        <w:spacing w:before="0"/>
        <w:ind w:left="0"/>
        <w:jc w:val="left"/>
        <w:rPr>
          <w:sz w:val="20"/>
        </w:rPr>
      </w:pPr>
    </w:p>
    <w:p>
      <w:pPr>
        <w:pStyle w:val="BodyText"/>
        <w:spacing w:before="109"/>
        <w:ind w:left="0"/>
        <w:jc w:val="left"/>
        <w:rPr>
          <w:sz w:val="20"/>
        </w:rPr>
      </w:pPr>
      <w:r>
        <w:rPr/>
        <mc:AlternateContent>
          <mc:Choice Requires="wps">
            <w:drawing>
              <wp:anchor distT="0" distB="0" distL="0" distR="0" allowOverlap="1" layoutInCell="1" locked="0" behindDoc="1" simplePos="0" relativeHeight="487593472">
                <wp:simplePos x="0" y="0"/>
                <wp:positionH relativeFrom="page">
                  <wp:posOffset>4115308</wp:posOffset>
                </wp:positionH>
                <wp:positionV relativeFrom="paragraph">
                  <wp:posOffset>230858</wp:posOffset>
                </wp:positionV>
                <wp:extent cx="22586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258695" cy="1270"/>
                        </a:xfrm>
                        <a:custGeom>
                          <a:avLst/>
                          <a:gdLst/>
                          <a:ahLst/>
                          <a:cxnLst/>
                          <a:rect l="l" t="t" r="r" b="b"/>
                          <a:pathLst>
                            <a:path w="2258695" h="0">
                              <a:moveTo>
                                <a:pt x="0" y="0"/>
                              </a:moveTo>
                              <a:lnTo>
                                <a:pt x="225811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040009pt;margin-top:18.177816pt;width:177.85pt;height:.1pt;mso-position-horizontal-relative:page;mso-position-vertical-relative:paragraph;z-index:-15723008;mso-wrap-distance-left:0;mso-wrap-distance-right:0" id="docshape14" coordorigin="6481,364" coordsize="3557,0" path="m6481,364l10037,364e" filled="false" stroked="true" strokeweight=".48pt" strokecolor="#000000">
                <v:path arrowok="t"/>
                <v:stroke dashstyle="solid"/>
                <w10:wrap type="topAndBottom"/>
              </v:shape>
            </w:pict>
          </mc:Fallback>
        </mc:AlternateContent>
      </w:r>
    </w:p>
    <w:p>
      <w:pPr>
        <w:pStyle w:val="BodyText"/>
        <w:spacing w:before="0"/>
        <w:ind w:left="5820"/>
        <w:jc w:val="left"/>
      </w:pPr>
      <w:r>
        <w:rPr/>
        <w:t>Typed</w:t>
      </w:r>
      <w:r>
        <w:rPr>
          <w:spacing w:val="18"/>
        </w:rPr>
        <w:t> </w:t>
      </w:r>
      <w:r>
        <w:rPr/>
        <w:t>Signature</w:t>
      </w:r>
      <w:r>
        <w:rPr>
          <w:spacing w:val="22"/>
        </w:rPr>
        <w:t> </w:t>
      </w:r>
      <w:r>
        <w:rPr/>
        <w:t>Block</w:t>
      </w:r>
      <w:r>
        <w:rPr>
          <w:spacing w:val="17"/>
        </w:rPr>
        <w:t> </w:t>
      </w:r>
      <w:r>
        <w:rPr/>
        <w:t>and</w:t>
      </w:r>
      <w:r>
        <w:rPr>
          <w:spacing w:val="15"/>
        </w:rPr>
        <w:t> </w:t>
      </w:r>
      <w:r>
        <w:rPr>
          <w:spacing w:val="-2"/>
        </w:rPr>
        <w:t>Signature</w:t>
      </w:r>
    </w:p>
    <w:p>
      <w:pPr>
        <w:pStyle w:val="BodyText"/>
        <w:spacing w:before="0"/>
        <w:ind w:left="0"/>
        <w:jc w:val="left"/>
      </w:pPr>
    </w:p>
    <w:p>
      <w:pPr>
        <w:pStyle w:val="BodyText"/>
        <w:spacing w:before="0"/>
        <w:ind w:left="780"/>
      </w:pPr>
      <w:r>
        <w:rPr/>
        <w:t>cc:</w:t>
      </w:r>
      <w:r>
        <w:rPr>
          <w:spacing w:val="54"/>
        </w:rPr>
        <w:t> </w:t>
      </w:r>
      <w:r>
        <w:rPr/>
        <w:t>FSS/FSF</w:t>
      </w:r>
      <w:r>
        <w:rPr>
          <w:spacing w:val="20"/>
        </w:rPr>
        <w:t> </w:t>
      </w:r>
      <w:r>
        <w:rPr/>
        <w:t>Unit</w:t>
      </w:r>
      <w:r>
        <w:rPr>
          <w:spacing w:val="-2"/>
        </w:rPr>
        <w:t> </w:t>
      </w:r>
      <w:r>
        <w:rPr>
          <w:spacing w:val="-5"/>
        </w:rPr>
        <w:t>CC</w:t>
      </w:r>
    </w:p>
    <w:p>
      <w:pPr>
        <w:pStyle w:val="BodyText"/>
        <w:spacing w:before="0"/>
        <w:ind w:left="0"/>
        <w:jc w:val="left"/>
      </w:pPr>
    </w:p>
    <w:p>
      <w:pPr>
        <w:pStyle w:val="BodyText"/>
        <w:spacing w:before="0"/>
        <w:ind w:left="780" w:right="849"/>
      </w:pPr>
      <w:r>
        <w:rPr/>
        <w:t>This document requires the collection and maintenance of information protected by the Privacy Act of 1974.</w:t>
      </w:r>
      <w:r>
        <w:rPr>
          <w:spacing w:val="40"/>
        </w:rPr>
        <w:t> </w:t>
      </w:r>
      <w:r>
        <w:rPr/>
        <w:t>The authority to collect and maintain this information exists in Title 5 USC § 552(a)</w:t>
      </w:r>
      <w:r>
        <w:rPr>
          <w:spacing w:val="28"/>
        </w:rPr>
        <w:t> </w:t>
      </w:r>
      <w:r>
        <w:rPr/>
        <w:t>(2000),</w:t>
      </w:r>
      <w:r>
        <w:rPr>
          <w:spacing w:val="28"/>
        </w:rPr>
        <w:t> </w:t>
      </w:r>
      <w:r>
        <w:rPr/>
        <w:t>the</w:t>
      </w:r>
      <w:r>
        <w:rPr>
          <w:spacing w:val="28"/>
        </w:rPr>
        <w:t> </w:t>
      </w:r>
      <w:r>
        <w:rPr/>
        <w:t>release</w:t>
      </w:r>
      <w:r>
        <w:rPr>
          <w:spacing w:val="28"/>
        </w:rPr>
        <w:t> </w:t>
      </w:r>
      <w:r>
        <w:rPr/>
        <w:t>of</w:t>
      </w:r>
      <w:r>
        <w:rPr>
          <w:spacing w:val="29"/>
        </w:rPr>
        <w:t> </w:t>
      </w:r>
      <w:r>
        <w:rPr/>
        <w:t>your</w:t>
      </w:r>
      <w:r>
        <w:rPr>
          <w:spacing w:val="35"/>
        </w:rPr>
        <w:t> </w:t>
      </w:r>
      <w:r>
        <w:rPr/>
        <w:t>SSN</w:t>
      </w:r>
      <w:r>
        <w:rPr>
          <w:spacing w:val="31"/>
        </w:rPr>
        <w:t> </w:t>
      </w:r>
      <w:r>
        <w:rPr/>
        <w:t>is</w:t>
      </w:r>
      <w:r>
        <w:rPr>
          <w:spacing w:val="31"/>
        </w:rPr>
        <w:t> </w:t>
      </w:r>
      <w:r>
        <w:rPr/>
        <w:t>for</w:t>
      </w:r>
      <w:r>
        <w:rPr>
          <w:spacing w:val="29"/>
        </w:rPr>
        <w:t> </w:t>
      </w:r>
      <w:r>
        <w:rPr/>
        <w:t>identification</w:t>
      </w:r>
      <w:r>
        <w:rPr>
          <w:spacing w:val="39"/>
        </w:rPr>
        <w:t> </w:t>
      </w:r>
      <w:r>
        <w:rPr/>
        <w:t>purposes</w:t>
      </w:r>
      <w:r>
        <w:rPr>
          <w:spacing w:val="31"/>
        </w:rPr>
        <w:t> </w:t>
      </w:r>
      <w:r>
        <w:rPr/>
        <w:t>and</w:t>
      </w:r>
      <w:r>
        <w:rPr>
          <w:spacing w:val="32"/>
        </w:rPr>
        <w:t> </w:t>
      </w:r>
      <w:r>
        <w:rPr/>
        <w:t>voluntary.</w:t>
      </w:r>
      <w:r>
        <w:rPr>
          <w:spacing w:val="40"/>
        </w:rPr>
        <w:t> </w:t>
      </w:r>
      <w:r>
        <w:rPr/>
        <w:t>Systems of</w:t>
      </w:r>
      <w:r>
        <w:rPr>
          <w:spacing w:val="37"/>
        </w:rPr>
        <w:t> </w:t>
      </w:r>
      <w:r>
        <w:rPr/>
        <w:t>Records</w:t>
      </w:r>
      <w:r>
        <w:rPr>
          <w:spacing w:val="34"/>
        </w:rPr>
        <w:t> </w:t>
      </w:r>
      <w:r>
        <w:rPr/>
        <w:t>Notice F036 AF PC C,</w:t>
      </w:r>
      <w:r>
        <w:rPr>
          <w:spacing w:val="36"/>
        </w:rPr>
        <w:t> </w:t>
      </w:r>
      <w:r>
        <w:rPr/>
        <w:t>Military Personnel Records System applies.</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60" w:id="461"/>
      <w:bookmarkEnd w:id="461"/>
      <w:r>
        <w:rPr/>
      </w:r>
      <w:r>
        <w:rPr>
          <w:b/>
          <w:sz w:val="24"/>
        </w:rPr>
        <w:t>Attachment </w:t>
      </w:r>
      <w:r>
        <w:rPr>
          <w:b/>
          <w:spacing w:val="-5"/>
          <w:sz w:val="24"/>
        </w:rPr>
        <w:t>23</w:t>
      </w:r>
    </w:p>
    <w:p>
      <w:pPr>
        <w:pStyle w:val="Heading1"/>
        <w:ind w:right="17"/>
      </w:pPr>
      <w:r>
        <w:rPr/>
        <w:t>ANG</w:t>
      </w:r>
      <w:r>
        <w:rPr>
          <w:spacing w:val="-1"/>
        </w:rPr>
        <w:t> </w:t>
      </w:r>
      <w:r>
        <w:rPr/>
        <w:t>REQUEST TO</w:t>
      </w:r>
      <w:r>
        <w:rPr>
          <w:spacing w:val="-1"/>
        </w:rPr>
        <w:t> </w:t>
      </w:r>
      <w:r>
        <w:rPr/>
        <w:t>INVOKE </w:t>
      </w:r>
      <w:r>
        <w:rPr>
          <w:spacing w:val="-2"/>
        </w:rPr>
        <w:t>SANCTUARY</w:t>
      </w:r>
    </w:p>
    <w:p>
      <w:pPr>
        <w:pStyle w:val="BodyText"/>
        <w:spacing w:before="240"/>
        <w:ind w:left="780"/>
        <w:jc w:val="left"/>
      </w:pPr>
      <w:r>
        <w:rPr/>
        <w:t>MEMORANDUM</w:t>
      </w:r>
      <w:r>
        <w:rPr>
          <w:spacing w:val="24"/>
        </w:rPr>
        <w:t> </w:t>
      </w:r>
      <w:r>
        <w:rPr/>
        <w:t>FOR</w:t>
      </w:r>
      <w:r>
        <w:rPr>
          <w:spacing w:val="19"/>
        </w:rPr>
        <w:t> </w:t>
      </w:r>
      <w:r>
        <w:rPr>
          <w:spacing w:val="-2"/>
        </w:rPr>
        <w:t>NGB/A1PP</w:t>
      </w:r>
    </w:p>
    <w:p>
      <w:pPr>
        <w:pStyle w:val="BodyText"/>
        <w:spacing w:before="1"/>
        <w:ind w:left="3362" w:right="6001"/>
        <w:jc w:val="left"/>
      </w:pPr>
      <w:r>
        <w:rPr>
          <w:spacing w:val="-2"/>
        </w:rPr>
        <w:t>AFPC/DPMLT </w:t>
      </w:r>
      <w:r>
        <w:rPr>
          <w:u w:val="single"/>
        </w:rPr>
        <w:t>IN TURN</w:t>
      </w:r>
    </w:p>
    <w:p>
      <w:pPr>
        <w:pStyle w:val="BodyText"/>
        <w:spacing w:before="276"/>
        <w:ind w:left="780"/>
        <w:jc w:val="left"/>
      </w:pPr>
      <w:r>
        <w:rPr>
          <w:spacing w:val="-2"/>
        </w:rPr>
        <w:t>FROM:</w:t>
      </w:r>
    </w:p>
    <w:p>
      <w:pPr>
        <w:pStyle w:val="BodyText"/>
        <w:spacing w:before="276"/>
        <w:ind w:left="780"/>
        <w:jc w:val="left"/>
      </w:pPr>
      <w:r>
        <w:rPr/>
        <w:t>SUBJECT:</w:t>
      </w:r>
      <w:r>
        <w:rPr>
          <w:spacing w:val="55"/>
          <w:w w:val="150"/>
        </w:rPr>
        <w:t> </w:t>
      </w:r>
      <w:r>
        <w:rPr/>
        <w:t>Claim</w:t>
      </w:r>
      <w:r>
        <w:rPr>
          <w:spacing w:val="17"/>
        </w:rPr>
        <w:t> </w:t>
      </w:r>
      <w:r>
        <w:rPr/>
        <w:t>for</w:t>
      </w:r>
      <w:r>
        <w:rPr>
          <w:spacing w:val="14"/>
        </w:rPr>
        <w:t> </w:t>
      </w:r>
      <w:r>
        <w:rPr/>
        <w:t>Active</w:t>
      </w:r>
      <w:r>
        <w:rPr>
          <w:spacing w:val="15"/>
        </w:rPr>
        <w:t> </w:t>
      </w:r>
      <w:r>
        <w:rPr/>
        <w:t>Duty</w:t>
      </w:r>
      <w:r>
        <w:rPr>
          <w:spacing w:val="11"/>
        </w:rPr>
        <w:t> </w:t>
      </w:r>
      <w:r>
        <w:rPr>
          <w:spacing w:val="-2"/>
        </w:rPr>
        <w:t>Sanctuary</w:t>
      </w:r>
    </w:p>
    <w:p>
      <w:pPr>
        <w:pStyle w:val="BodyText"/>
        <w:spacing w:before="276"/>
        <w:ind w:left="780" w:right="1041"/>
        <w:jc w:val="left"/>
      </w:pPr>
      <w:r>
        <w:rPr/>
        <w:t>I have been counseled concerning my right to claim sanctuary in accordance with </w:t>
      </w:r>
      <w:r>
        <w:rPr>
          <w:spacing w:val="20"/>
        </w:rPr>
        <w:t>Title</w:t>
      </w:r>
      <w:r>
        <w:rPr>
          <w:spacing w:val="20"/>
        </w:rPr>
        <w:t> </w:t>
      </w:r>
      <w:r>
        <w:rPr>
          <w:spacing w:val="14"/>
        </w:rPr>
        <w:t>10</w:t>
      </w:r>
      <w:r>
        <w:rPr>
          <w:spacing w:val="40"/>
        </w:rPr>
        <w:t> </w:t>
      </w:r>
      <w:r>
        <w:rPr/>
        <w:t>United</w:t>
      </w:r>
      <w:r>
        <w:rPr>
          <w:spacing w:val="-2"/>
        </w:rPr>
        <w:t> </w:t>
      </w:r>
      <w:r>
        <w:rPr/>
        <w:t>States</w:t>
      </w:r>
      <w:r>
        <w:rPr>
          <w:spacing w:val="-2"/>
        </w:rPr>
        <w:t> </w:t>
      </w:r>
      <w:r>
        <w:rPr/>
        <w:t>Code,</w:t>
      </w:r>
      <w:r>
        <w:rPr>
          <w:spacing w:val="-1"/>
        </w:rPr>
        <w:t> </w:t>
      </w:r>
      <w:r>
        <w:rPr/>
        <w:t>Section</w:t>
      </w:r>
      <w:r>
        <w:rPr>
          <w:spacing w:val="27"/>
        </w:rPr>
        <w:t> </w:t>
      </w:r>
      <w:r>
        <w:rPr/>
        <w:t>12686(a).</w:t>
      </w:r>
      <w:r>
        <w:rPr>
          <w:spacing w:val="40"/>
        </w:rPr>
        <w:t> </w:t>
      </w:r>
      <w:r>
        <w:rPr/>
        <w:t>I</w:t>
      </w:r>
      <w:r>
        <w:rPr>
          <w:spacing w:val="28"/>
        </w:rPr>
        <w:t> </w:t>
      </w:r>
      <w:r>
        <w:rPr/>
        <w:t>am</w:t>
      </w:r>
      <w:r>
        <w:rPr>
          <w:spacing w:val="36"/>
        </w:rPr>
        <w:t> </w:t>
      </w:r>
      <w:r>
        <w:rPr/>
        <w:t>aware,</w:t>
      </w:r>
      <w:r>
        <w:rPr>
          <w:spacing w:val="33"/>
        </w:rPr>
        <w:t> </w:t>
      </w:r>
      <w:r>
        <w:rPr/>
        <w:t>that</w:t>
      </w:r>
      <w:r>
        <w:rPr>
          <w:spacing w:val="36"/>
        </w:rPr>
        <w:t> </w:t>
      </w:r>
      <w:r>
        <w:rPr/>
        <w:t>as</w:t>
      </w:r>
      <w:r>
        <w:rPr>
          <w:spacing w:val="32"/>
        </w:rPr>
        <w:t> </w:t>
      </w:r>
      <w:r>
        <w:rPr/>
        <w:t>a</w:t>
      </w:r>
      <w:r>
        <w:rPr>
          <w:spacing w:val="33"/>
        </w:rPr>
        <w:t> </w:t>
      </w:r>
      <w:r>
        <w:rPr/>
        <w:t>result</w:t>
      </w:r>
      <w:r>
        <w:rPr>
          <w:spacing w:val="36"/>
        </w:rPr>
        <w:t> </w:t>
      </w:r>
      <w:r>
        <w:rPr/>
        <w:t>of</w:t>
      </w:r>
      <w:r>
        <w:rPr>
          <w:spacing w:val="33"/>
        </w:rPr>
        <w:t> </w:t>
      </w:r>
      <w:r>
        <w:rPr/>
        <w:t>claiming</w:t>
      </w:r>
      <w:r>
        <w:rPr>
          <w:spacing w:val="37"/>
        </w:rPr>
        <w:t> </w:t>
      </w:r>
      <w:r>
        <w:rPr/>
        <w:t>sanctuary,</w:t>
      </w:r>
      <w:r>
        <w:rPr>
          <w:spacing w:val="40"/>
        </w:rPr>
        <w:t> </w:t>
      </w:r>
      <w:r>
        <w:rPr>
          <w:u w:val="single"/>
        </w:rPr>
        <w:t>I</w:t>
      </w:r>
      <w:r>
        <w:rPr>
          <w:u w:val="none"/>
        </w:rPr>
        <w:t> </w:t>
      </w:r>
      <w:r>
        <w:rPr>
          <w:u w:val="single"/>
        </w:rPr>
        <w:t>will</w:t>
      </w:r>
      <w:r>
        <w:rPr>
          <w:spacing w:val="40"/>
          <w:u w:val="single"/>
        </w:rPr>
        <w:t> </w:t>
      </w:r>
      <w:r>
        <w:rPr>
          <w:u w:val="single"/>
        </w:rPr>
        <w:t>become</w:t>
      </w:r>
      <w:r>
        <w:rPr>
          <w:spacing w:val="40"/>
          <w:u w:val="single"/>
        </w:rPr>
        <w:t> </w:t>
      </w:r>
      <w:r>
        <w:rPr>
          <w:u w:val="single"/>
        </w:rPr>
        <w:t>an</w:t>
      </w:r>
      <w:r>
        <w:rPr>
          <w:spacing w:val="40"/>
          <w:u w:val="single"/>
        </w:rPr>
        <w:t> </w:t>
      </w:r>
      <w:r>
        <w:rPr>
          <w:u w:val="single"/>
        </w:rPr>
        <w:t>active</w:t>
      </w:r>
      <w:r>
        <w:rPr>
          <w:spacing w:val="40"/>
          <w:u w:val="single"/>
        </w:rPr>
        <w:t> </w:t>
      </w:r>
      <w:r>
        <w:rPr>
          <w:u w:val="single"/>
        </w:rPr>
        <w:t>duty</w:t>
      </w:r>
      <w:r>
        <w:rPr>
          <w:spacing w:val="63"/>
          <w:u w:val="none"/>
        </w:rPr>
        <w:t> </w:t>
      </w:r>
      <w:r>
        <w:rPr>
          <w:u w:val="single"/>
        </w:rPr>
        <w:t>asset</w:t>
      </w:r>
      <w:r>
        <w:rPr>
          <w:spacing w:val="40"/>
          <w:u w:val="single"/>
        </w:rPr>
        <w:t> </w:t>
      </w:r>
      <w:r>
        <w:rPr>
          <w:u w:val="single"/>
        </w:rPr>
        <w:t>and</w:t>
      </w:r>
      <w:r>
        <w:rPr>
          <w:spacing w:val="40"/>
          <w:u w:val="single"/>
        </w:rPr>
        <w:t> </w:t>
      </w:r>
      <w:r>
        <w:rPr>
          <w:u w:val="single"/>
        </w:rPr>
        <w:t>become</w:t>
      </w:r>
      <w:r>
        <w:rPr>
          <w:spacing w:val="40"/>
          <w:u w:val="single"/>
        </w:rPr>
        <w:t> </w:t>
      </w:r>
      <w:r>
        <w:rPr>
          <w:u w:val="single"/>
        </w:rPr>
        <w:t>eligible</w:t>
      </w:r>
      <w:r>
        <w:rPr>
          <w:spacing w:val="40"/>
          <w:u w:val="single"/>
        </w:rPr>
        <w:t> </w:t>
      </w:r>
      <w:r>
        <w:rPr>
          <w:u w:val="single"/>
        </w:rPr>
        <w:t>for</w:t>
      </w:r>
      <w:r>
        <w:rPr>
          <w:spacing w:val="40"/>
          <w:u w:val="single"/>
        </w:rPr>
        <w:t> </w:t>
      </w:r>
      <w:r>
        <w:rPr>
          <w:u w:val="single"/>
        </w:rPr>
        <w:t>assignment</w:t>
      </w:r>
      <w:r>
        <w:rPr>
          <w:spacing w:val="40"/>
          <w:u w:val="single"/>
        </w:rPr>
        <w:t> </w:t>
      </w:r>
      <w:r>
        <w:rPr>
          <w:u w:val="single"/>
        </w:rPr>
        <w:t>based</w:t>
      </w:r>
      <w:r>
        <w:rPr>
          <w:spacing w:val="40"/>
          <w:u w:val="single"/>
        </w:rPr>
        <w:t> </w:t>
      </w:r>
      <w:r>
        <w:rPr>
          <w:u w:val="single"/>
        </w:rPr>
        <w:t>on</w:t>
      </w:r>
      <w:r>
        <w:rPr>
          <w:spacing w:val="40"/>
          <w:u w:val="single"/>
        </w:rPr>
        <w:t> </w:t>
      </w:r>
      <w:r>
        <w:rPr>
          <w:u w:val="single"/>
        </w:rPr>
        <w:t>the</w:t>
      </w:r>
      <w:r>
        <w:rPr>
          <w:spacing w:val="40"/>
          <w:u w:val="single"/>
        </w:rPr>
        <w:t> </w:t>
      </w:r>
      <w:r>
        <w:rPr>
          <w:u w:val="single"/>
        </w:rPr>
        <w:t>needs</w:t>
      </w:r>
      <w:r>
        <w:rPr>
          <w:u w:val="none"/>
        </w:rPr>
        <w:t> </w:t>
      </w:r>
      <w:r>
        <w:rPr>
          <w:u w:val="single"/>
        </w:rPr>
        <w:t>of</w:t>
      </w:r>
      <w:r>
        <w:rPr>
          <w:spacing w:val="11"/>
          <w:u w:val="single"/>
        </w:rPr>
        <w:t> </w:t>
      </w:r>
      <w:r>
        <w:rPr>
          <w:u w:val="single"/>
        </w:rPr>
        <w:t>the</w:t>
      </w:r>
      <w:r>
        <w:rPr>
          <w:spacing w:val="25"/>
          <w:u w:val="single"/>
        </w:rPr>
        <w:t> </w:t>
      </w:r>
      <w:r>
        <w:rPr>
          <w:u w:val="single"/>
        </w:rPr>
        <w:t>Air</w:t>
      </w:r>
      <w:r>
        <w:rPr>
          <w:spacing w:val="23"/>
          <w:u w:val="single"/>
        </w:rPr>
        <w:t> </w:t>
      </w:r>
      <w:r>
        <w:rPr>
          <w:u w:val="single"/>
        </w:rPr>
        <w:t>Force. If enlisted, I</w:t>
      </w:r>
      <w:r>
        <w:rPr>
          <w:spacing w:val="31"/>
          <w:u w:val="none"/>
        </w:rPr>
        <w:t> </w:t>
      </w:r>
      <w:r>
        <w:rPr>
          <w:u w:val="single"/>
        </w:rPr>
        <w:t>also</w:t>
      </w:r>
      <w:r>
        <w:rPr>
          <w:spacing w:val="-15"/>
          <w:u w:val="single"/>
        </w:rPr>
        <w:t> </w:t>
      </w:r>
      <w:r>
        <w:rPr>
          <w:u w:val="single"/>
        </w:rPr>
        <w:t>understand</w:t>
      </w:r>
      <w:r>
        <w:rPr>
          <w:spacing w:val="-14"/>
          <w:u w:val="single"/>
        </w:rPr>
        <w:t> </w:t>
      </w:r>
      <w:r>
        <w:rPr>
          <w:u w:val="single"/>
        </w:rPr>
        <w:t>I</w:t>
      </w:r>
      <w:r>
        <w:rPr>
          <w:spacing w:val="-15"/>
          <w:u w:val="single"/>
        </w:rPr>
        <w:t> </w:t>
      </w:r>
      <w:r>
        <w:rPr>
          <w:u w:val="single"/>
        </w:rPr>
        <w:t>will</w:t>
      </w:r>
      <w:r>
        <w:rPr>
          <w:spacing w:val="-14"/>
          <w:u w:val="single"/>
        </w:rPr>
        <w:t> </w:t>
      </w:r>
      <w:r>
        <w:rPr>
          <w:u w:val="single"/>
        </w:rPr>
        <w:t>be</w:t>
      </w:r>
      <w:r>
        <w:rPr>
          <w:spacing w:val="-15"/>
          <w:u w:val="single"/>
        </w:rPr>
        <w:t> </w:t>
      </w:r>
      <w:r>
        <w:rPr>
          <w:u w:val="single"/>
        </w:rPr>
        <w:t>ineligible</w:t>
      </w:r>
      <w:r>
        <w:rPr>
          <w:spacing w:val="-15"/>
          <w:u w:val="single"/>
        </w:rPr>
        <w:t> </w:t>
      </w:r>
      <w:r>
        <w:rPr>
          <w:u w:val="single"/>
        </w:rPr>
        <w:t>for</w:t>
      </w:r>
      <w:r>
        <w:rPr>
          <w:spacing w:val="-15"/>
          <w:u w:val="single"/>
        </w:rPr>
        <w:t> </w:t>
      </w:r>
      <w:r>
        <w:rPr>
          <w:u w:val="single"/>
        </w:rPr>
        <w:t>testing</w:t>
      </w:r>
      <w:r>
        <w:rPr>
          <w:spacing w:val="-15"/>
          <w:u w:val="single"/>
        </w:rPr>
        <w:t> </w:t>
      </w:r>
      <w:r>
        <w:rPr>
          <w:u w:val="single"/>
        </w:rPr>
        <w:t>and</w:t>
      </w:r>
      <w:r>
        <w:rPr>
          <w:spacing w:val="-15"/>
          <w:u w:val="single"/>
        </w:rPr>
        <w:t> </w:t>
      </w:r>
      <w:r>
        <w:rPr>
          <w:u w:val="single"/>
        </w:rPr>
        <w:t>promotion.</w:t>
      </w:r>
    </w:p>
    <w:p>
      <w:pPr>
        <w:pStyle w:val="BodyText"/>
        <w:spacing w:before="0"/>
        <w:ind w:left="0"/>
        <w:jc w:val="left"/>
      </w:pPr>
    </w:p>
    <w:p>
      <w:pPr>
        <w:pStyle w:val="BodyText"/>
        <w:spacing w:before="0"/>
        <w:ind w:left="780" w:right="835"/>
        <w:jc w:val="left"/>
      </w:pPr>
      <w:r>
        <w:rPr/>
        <w:t>I</w:t>
      </w:r>
      <w:r>
        <w:rPr>
          <w:spacing w:val="36"/>
        </w:rPr>
        <w:t> </w:t>
      </w:r>
      <w:r>
        <w:rPr/>
        <w:t>invoke</w:t>
      </w:r>
      <w:r>
        <w:rPr>
          <w:spacing w:val="40"/>
        </w:rPr>
        <w:t> </w:t>
      </w:r>
      <w:r>
        <w:rPr/>
        <w:t>my</w:t>
      </w:r>
      <w:r>
        <w:rPr>
          <w:spacing w:val="33"/>
        </w:rPr>
        <w:t> </w:t>
      </w:r>
      <w:r>
        <w:rPr/>
        <w:t>right</w:t>
      </w:r>
      <w:r>
        <w:rPr>
          <w:spacing w:val="40"/>
        </w:rPr>
        <w:t> </w:t>
      </w:r>
      <w:r>
        <w:rPr/>
        <w:t>to</w:t>
      </w:r>
      <w:r>
        <w:rPr>
          <w:spacing w:val="38"/>
        </w:rPr>
        <w:t> </w:t>
      </w:r>
      <w:r>
        <w:rPr/>
        <w:t>claim</w:t>
      </w:r>
      <w:r>
        <w:rPr>
          <w:spacing w:val="40"/>
        </w:rPr>
        <w:t> </w:t>
      </w:r>
      <w:r>
        <w:rPr/>
        <w:t>sanctuary.</w:t>
      </w:r>
      <w:r>
        <w:rPr>
          <w:spacing w:val="40"/>
        </w:rPr>
        <w:t> </w:t>
      </w:r>
      <w:r>
        <w:rPr/>
        <w:t>I</w:t>
      </w:r>
      <w:r>
        <w:rPr>
          <w:spacing w:val="31"/>
        </w:rPr>
        <w:t> </w:t>
      </w:r>
      <w:r>
        <w:rPr/>
        <w:t>have</w:t>
      </w:r>
      <w:r>
        <w:rPr>
          <w:spacing w:val="40"/>
        </w:rPr>
        <w:t> </w:t>
      </w:r>
      <w:r>
        <w:rPr/>
        <w:t>completed</w:t>
      </w:r>
      <w:r>
        <w:rPr>
          <w:spacing w:val="40"/>
        </w:rPr>
        <w:t> </w:t>
      </w:r>
      <w:r>
        <w:rPr/>
        <w:t>and</w:t>
      </w:r>
      <w:r>
        <w:rPr>
          <w:spacing w:val="40"/>
        </w:rPr>
        <w:t> </w:t>
      </w:r>
      <w:r>
        <w:rPr/>
        <w:t>attached</w:t>
      </w:r>
      <w:r>
        <w:rPr>
          <w:spacing w:val="40"/>
        </w:rPr>
        <w:t> </w:t>
      </w:r>
      <w:r>
        <w:rPr/>
        <w:t>an</w:t>
      </w:r>
      <w:r>
        <w:rPr>
          <w:spacing w:val="40"/>
        </w:rPr>
        <w:t> </w:t>
      </w:r>
      <w:r>
        <w:rPr/>
        <w:t>assignment worksheet.</w:t>
      </w:r>
      <w:r>
        <w:rPr>
          <w:spacing w:val="40"/>
        </w:rPr>
        <w:t> </w:t>
      </w:r>
      <w:r>
        <w:rPr/>
        <w:t>All</w:t>
      </w:r>
      <w:r>
        <w:rPr>
          <w:spacing w:val="40"/>
        </w:rPr>
        <w:t> </w:t>
      </w:r>
      <w:r>
        <w:rPr/>
        <w:t>information</w:t>
      </w:r>
      <w:r>
        <w:rPr>
          <w:spacing w:val="40"/>
        </w:rPr>
        <w:t> </w:t>
      </w:r>
      <w:r>
        <w:rPr/>
        <w:t>is</w:t>
      </w:r>
      <w:r>
        <w:rPr>
          <w:spacing w:val="40"/>
        </w:rPr>
        <w:t> </w:t>
      </w:r>
      <w:r>
        <w:rPr/>
        <w:t>current</w:t>
      </w:r>
      <w:r>
        <w:rPr>
          <w:spacing w:val="40"/>
        </w:rPr>
        <w:t> </w:t>
      </w:r>
      <w:r>
        <w:rPr/>
        <w:t>to</w:t>
      </w:r>
      <w:r>
        <w:rPr>
          <w:spacing w:val="40"/>
        </w:rPr>
        <w:t> </w:t>
      </w:r>
      <w:r>
        <w:rPr/>
        <w:t>the</w:t>
      </w:r>
      <w:r>
        <w:rPr>
          <w:spacing w:val="40"/>
        </w:rPr>
        <w:t> </w:t>
      </w:r>
      <w:r>
        <w:rPr/>
        <w:t>best</w:t>
      </w:r>
      <w:r>
        <w:rPr>
          <w:spacing w:val="40"/>
        </w:rPr>
        <w:t> </w:t>
      </w:r>
      <w:r>
        <w:rPr/>
        <w:t>of</w:t>
      </w:r>
      <w:r>
        <w:rPr>
          <w:spacing w:val="40"/>
        </w:rPr>
        <w:t> </w:t>
      </w:r>
      <w:r>
        <w:rPr/>
        <w:t>my</w:t>
      </w:r>
      <w:r>
        <w:rPr>
          <w:spacing w:val="40"/>
        </w:rPr>
        <w:t> </w:t>
      </w:r>
      <w:r>
        <w:rPr/>
        <w:t>knowledge.</w:t>
      </w:r>
      <w:r>
        <w:rPr>
          <w:spacing w:val="40"/>
        </w:rPr>
        <w:t> </w:t>
      </w:r>
      <w:r>
        <w:rPr/>
        <w:t>I</w:t>
      </w:r>
      <w:r>
        <w:rPr>
          <w:spacing w:val="40"/>
        </w:rPr>
        <w:t> </w:t>
      </w:r>
      <w:r>
        <w:rPr/>
        <w:t>acknowledge</w:t>
      </w:r>
      <w:r>
        <w:rPr>
          <w:spacing w:val="40"/>
        </w:rPr>
        <w:t> </w:t>
      </w:r>
      <w:r>
        <w:rPr/>
        <w:t>that although</w:t>
      </w:r>
      <w:r>
        <w:rPr>
          <w:spacing w:val="34"/>
        </w:rPr>
        <w:t> </w:t>
      </w:r>
      <w:r>
        <w:rPr/>
        <w:t>my</w:t>
      </w:r>
      <w:r>
        <w:rPr>
          <w:spacing w:val="26"/>
        </w:rPr>
        <w:t> </w:t>
      </w:r>
      <w:r>
        <w:rPr/>
        <w:t>assignment</w:t>
      </w:r>
      <w:r>
        <w:rPr>
          <w:spacing w:val="36"/>
        </w:rPr>
        <w:t> </w:t>
      </w:r>
      <w:r>
        <w:rPr/>
        <w:t>choices</w:t>
      </w:r>
      <w:r>
        <w:rPr>
          <w:spacing w:val="40"/>
        </w:rPr>
        <w:t> </w:t>
      </w:r>
      <w:r>
        <w:rPr/>
        <w:t>will</w:t>
      </w:r>
      <w:r>
        <w:rPr>
          <w:spacing w:val="25"/>
        </w:rPr>
        <w:t> </w:t>
      </w:r>
      <w:r>
        <w:rPr/>
        <w:t>be taken into</w:t>
      </w:r>
      <w:r>
        <w:rPr>
          <w:spacing w:val="24"/>
        </w:rPr>
        <w:t> </w:t>
      </w:r>
      <w:r>
        <w:rPr/>
        <w:t>consideration, there</w:t>
      </w:r>
      <w:r>
        <w:rPr>
          <w:spacing w:val="24"/>
        </w:rPr>
        <w:t> </w:t>
      </w:r>
      <w:r>
        <w:rPr/>
        <w:t>is</w:t>
      </w:r>
      <w:r>
        <w:rPr>
          <w:spacing w:val="24"/>
        </w:rPr>
        <w:t> </w:t>
      </w:r>
      <w:r>
        <w:rPr/>
        <w:t>no</w:t>
      </w:r>
      <w:r>
        <w:rPr>
          <w:spacing w:val="22"/>
        </w:rPr>
        <w:t> </w:t>
      </w:r>
      <w:r>
        <w:rPr/>
        <w:t>guarantee</w:t>
      </w:r>
      <w:r>
        <w:rPr>
          <w:spacing w:val="26"/>
        </w:rPr>
        <w:t> </w:t>
      </w:r>
      <w:r>
        <w:rPr/>
        <w:t>I will receive an assignment to one of my requested locations.</w:t>
      </w:r>
    </w:p>
    <w:p>
      <w:pPr>
        <w:pStyle w:val="BodyText"/>
        <w:spacing w:before="0"/>
        <w:ind w:left="0"/>
        <w:jc w:val="left"/>
        <w:rPr>
          <w:sz w:val="20"/>
        </w:rPr>
      </w:pPr>
    </w:p>
    <w:p>
      <w:pPr>
        <w:pStyle w:val="BodyText"/>
        <w:spacing w:before="0"/>
        <w:ind w:left="0"/>
        <w:jc w:val="left"/>
        <w:rPr>
          <w:sz w:val="20"/>
        </w:rPr>
      </w:pPr>
    </w:p>
    <w:p>
      <w:pPr>
        <w:pStyle w:val="BodyText"/>
        <w:spacing w:before="109"/>
        <w:ind w:left="0"/>
        <w:jc w:val="left"/>
        <w:rPr>
          <w:sz w:val="20"/>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230666</wp:posOffset>
                </wp:positionV>
                <wp:extent cx="13716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371600" cy="1270"/>
                        </a:xfrm>
                        <a:custGeom>
                          <a:avLst/>
                          <a:gdLst/>
                          <a:ahLst/>
                          <a:cxnLst/>
                          <a:rect l="l" t="t" r="r" b="b"/>
                          <a:pathLst>
                            <a:path w="1371600" h="0">
                              <a:moveTo>
                                <a:pt x="0" y="0"/>
                              </a:moveTo>
                              <a:lnTo>
                                <a:pt x="1371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8.162699pt;width:108pt;height:.1pt;mso-position-horizontal-relative:page;mso-position-vertical-relative:paragraph;z-index:-15722496;mso-wrap-distance-left:0;mso-wrap-distance-right:0" id="docshape15" coordorigin="1440,363" coordsize="2160,0" path="m1440,363l3600,363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4115308</wp:posOffset>
                </wp:positionH>
                <wp:positionV relativeFrom="paragraph">
                  <wp:posOffset>230666</wp:posOffset>
                </wp:positionV>
                <wp:extent cx="22098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040009pt;margin-top:18.162699pt;width:174pt;height:.1pt;mso-position-horizontal-relative:page;mso-position-vertical-relative:paragraph;z-index:-15721984;mso-wrap-distance-left:0;mso-wrap-distance-right:0" id="docshape16" coordorigin="6481,363" coordsize="3480,0" path="m6481,363l9961,363e" filled="false" stroked="true" strokeweight=".48pt" strokecolor="#000000">
                <v:path arrowok="t"/>
                <v:stroke dashstyle="solid"/>
                <w10:wrap type="topAndBottom"/>
              </v:shape>
            </w:pict>
          </mc:Fallback>
        </mc:AlternateContent>
      </w:r>
    </w:p>
    <w:p>
      <w:pPr>
        <w:pStyle w:val="BodyText"/>
        <w:tabs>
          <w:tab w:pos="5820" w:val="left" w:leader="none"/>
        </w:tabs>
        <w:spacing w:before="0"/>
        <w:ind w:left="780"/>
        <w:jc w:val="left"/>
      </w:pPr>
      <w:r>
        <w:rPr>
          <w:spacing w:val="-4"/>
        </w:rPr>
        <w:t>Date</w:t>
      </w:r>
      <w:r>
        <w:rPr/>
        <w:tab/>
        <w:t>Signature</w:t>
      </w:r>
      <w:r>
        <w:rPr>
          <w:spacing w:val="-2"/>
        </w:rPr>
        <w:t> Block</w:t>
      </w:r>
    </w:p>
    <w:p>
      <w:pPr>
        <w:pStyle w:val="BodyText"/>
        <w:spacing w:before="0"/>
        <w:ind w:left="780"/>
        <w:jc w:val="left"/>
      </w:pPr>
      <w:r>
        <w:rPr/>
        <w:t>(Include</w:t>
      </w:r>
      <w:r>
        <w:rPr>
          <w:spacing w:val="-3"/>
        </w:rPr>
        <w:t> </w:t>
      </w:r>
      <w:r>
        <w:rPr/>
        <w:t>name,</w:t>
      </w:r>
      <w:r>
        <w:rPr>
          <w:spacing w:val="-1"/>
        </w:rPr>
        <w:t> </w:t>
      </w:r>
      <w:r>
        <w:rPr/>
        <w:t>grade, last</w:t>
      </w:r>
      <w:r>
        <w:rPr>
          <w:spacing w:val="-1"/>
        </w:rPr>
        <w:t> </w:t>
      </w:r>
      <w:r>
        <w:rPr/>
        <w:t>4 of</w:t>
      </w:r>
      <w:r>
        <w:rPr>
          <w:spacing w:val="1"/>
        </w:rPr>
        <w:t> </w:t>
      </w:r>
      <w:r>
        <w:rPr/>
        <w:t>SSN, </w:t>
      </w:r>
      <w:r>
        <w:rPr>
          <w:spacing w:val="-2"/>
        </w:rPr>
        <w:t>phone)</w:t>
      </w:r>
    </w:p>
    <w:p>
      <w:pPr>
        <w:pStyle w:val="BodyText"/>
        <w:spacing w:before="275"/>
        <w:ind w:left="780"/>
        <w:jc w:val="left"/>
      </w:pPr>
      <w:r>
        <w:rPr/>
        <w:t>Attachments</w:t>
      </w:r>
      <w:r>
        <w:rPr>
          <w:spacing w:val="31"/>
        </w:rPr>
        <w:t> </w:t>
      </w:r>
      <w:r>
        <w:rPr>
          <w:spacing w:val="-5"/>
        </w:rPr>
        <w:t>(5)</w:t>
      </w:r>
    </w:p>
    <w:p>
      <w:pPr>
        <w:pStyle w:val="ListParagraph"/>
        <w:numPr>
          <w:ilvl w:val="0"/>
          <w:numId w:val="91"/>
        </w:numPr>
        <w:tabs>
          <w:tab w:pos="1005" w:val="left" w:leader="none"/>
        </w:tabs>
        <w:spacing w:line="240" w:lineRule="auto" w:before="0" w:after="0"/>
        <w:ind w:left="1005" w:right="0" w:hanging="225"/>
        <w:jc w:val="left"/>
        <w:rPr>
          <w:sz w:val="24"/>
        </w:rPr>
      </w:pPr>
      <w:r>
        <w:rPr>
          <w:spacing w:val="-6"/>
          <w:sz w:val="24"/>
        </w:rPr>
        <w:t>Assignment</w:t>
      </w:r>
      <w:r>
        <w:rPr>
          <w:spacing w:val="-1"/>
          <w:sz w:val="24"/>
        </w:rPr>
        <w:t> </w:t>
      </w:r>
      <w:r>
        <w:rPr>
          <w:spacing w:val="-2"/>
          <w:sz w:val="24"/>
        </w:rPr>
        <w:t>Worksheet</w:t>
      </w:r>
    </w:p>
    <w:p>
      <w:pPr>
        <w:pStyle w:val="ListParagraph"/>
        <w:numPr>
          <w:ilvl w:val="0"/>
          <w:numId w:val="91"/>
        </w:numPr>
        <w:tabs>
          <w:tab w:pos="1010" w:val="left" w:leader="none"/>
        </w:tabs>
        <w:spacing w:line="240" w:lineRule="auto" w:before="0" w:after="0"/>
        <w:ind w:left="1010" w:right="0" w:hanging="230"/>
        <w:jc w:val="left"/>
        <w:rPr>
          <w:sz w:val="24"/>
        </w:rPr>
      </w:pPr>
      <w:r>
        <w:rPr>
          <w:spacing w:val="-4"/>
          <w:sz w:val="24"/>
        </w:rPr>
        <w:t>DD</w:t>
      </w:r>
      <w:r>
        <w:rPr>
          <w:spacing w:val="-10"/>
          <w:sz w:val="24"/>
        </w:rPr>
        <w:t> </w:t>
      </w:r>
      <w:r>
        <w:rPr>
          <w:spacing w:val="-4"/>
          <w:sz w:val="24"/>
        </w:rPr>
        <w:t>Form</w:t>
      </w:r>
      <w:r>
        <w:rPr>
          <w:spacing w:val="-15"/>
          <w:sz w:val="24"/>
        </w:rPr>
        <w:t> </w:t>
      </w:r>
      <w:r>
        <w:rPr>
          <w:spacing w:val="-4"/>
          <w:sz w:val="24"/>
        </w:rPr>
        <w:t>4</w:t>
      </w:r>
      <w:r>
        <w:rPr>
          <w:spacing w:val="-8"/>
          <w:sz w:val="24"/>
        </w:rPr>
        <w:t> </w:t>
      </w:r>
      <w:r>
        <w:rPr>
          <w:spacing w:val="-4"/>
          <w:sz w:val="24"/>
        </w:rPr>
        <w:t>w/annexes</w:t>
      </w:r>
      <w:r>
        <w:rPr>
          <w:spacing w:val="-10"/>
          <w:sz w:val="24"/>
        </w:rPr>
        <w:t> </w:t>
      </w:r>
      <w:r>
        <w:rPr>
          <w:spacing w:val="-4"/>
          <w:sz w:val="24"/>
        </w:rPr>
        <w:t>(Enlisted</w:t>
      </w:r>
      <w:r>
        <w:rPr>
          <w:spacing w:val="-12"/>
          <w:sz w:val="24"/>
        </w:rPr>
        <w:t> </w:t>
      </w:r>
      <w:r>
        <w:rPr>
          <w:spacing w:val="-4"/>
          <w:sz w:val="24"/>
        </w:rPr>
        <w:t>Only)</w:t>
      </w:r>
    </w:p>
    <w:p>
      <w:pPr>
        <w:pStyle w:val="ListParagraph"/>
        <w:numPr>
          <w:ilvl w:val="0"/>
          <w:numId w:val="91"/>
        </w:numPr>
        <w:tabs>
          <w:tab w:pos="1013" w:val="left" w:leader="none"/>
        </w:tabs>
        <w:spacing w:line="240" w:lineRule="auto" w:before="0" w:after="0"/>
        <w:ind w:left="1013" w:right="0" w:hanging="233"/>
        <w:jc w:val="left"/>
        <w:rPr>
          <w:sz w:val="24"/>
        </w:rPr>
      </w:pPr>
      <w:r>
        <w:rPr>
          <w:spacing w:val="-6"/>
          <w:sz w:val="24"/>
        </w:rPr>
        <w:t>AF</w:t>
      </w:r>
      <w:r>
        <w:rPr>
          <w:spacing w:val="-1"/>
          <w:sz w:val="24"/>
        </w:rPr>
        <w:t> </w:t>
      </w:r>
      <w:r>
        <w:rPr>
          <w:spacing w:val="-6"/>
          <w:sz w:val="24"/>
        </w:rPr>
        <w:t>Form</w:t>
      </w:r>
      <w:r>
        <w:rPr>
          <w:spacing w:val="-1"/>
          <w:sz w:val="24"/>
        </w:rPr>
        <w:t> </w:t>
      </w:r>
      <w:r>
        <w:rPr>
          <w:spacing w:val="-6"/>
          <w:sz w:val="24"/>
        </w:rPr>
        <w:t>1411</w:t>
      </w:r>
      <w:r>
        <w:rPr>
          <w:spacing w:val="-2"/>
          <w:sz w:val="24"/>
        </w:rPr>
        <w:t> </w:t>
      </w:r>
      <w:r>
        <w:rPr>
          <w:spacing w:val="-6"/>
          <w:sz w:val="24"/>
        </w:rPr>
        <w:t>(if</w:t>
      </w:r>
      <w:r>
        <w:rPr>
          <w:spacing w:val="-1"/>
          <w:sz w:val="24"/>
        </w:rPr>
        <w:t> </w:t>
      </w:r>
      <w:r>
        <w:rPr>
          <w:spacing w:val="-6"/>
          <w:sz w:val="24"/>
        </w:rPr>
        <w:t>applicable-Enlisted</w:t>
      </w:r>
      <w:r>
        <w:rPr>
          <w:spacing w:val="-2"/>
          <w:sz w:val="24"/>
        </w:rPr>
        <w:t> </w:t>
      </w:r>
      <w:r>
        <w:rPr>
          <w:spacing w:val="-6"/>
          <w:sz w:val="24"/>
        </w:rPr>
        <w:t>Only)</w:t>
      </w:r>
    </w:p>
    <w:p>
      <w:pPr>
        <w:pStyle w:val="ListParagraph"/>
        <w:numPr>
          <w:ilvl w:val="0"/>
          <w:numId w:val="91"/>
        </w:numPr>
        <w:tabs>
          <w:tab w:pos="1008" w:val="left" w:leader="none"/>
        </w:tabs>
        <w:spacing w:line="240" w:lineRule="auto" w:before="0" w:after="0"/>
        <w:ind w:left="1008" w:right="0" w:hanging="228"/>
        <w:jc w:val="left"/>
        <w:rPr>
          <w:sz w:val="24"/>
        </w:rPr>
      </w:pPr>
      <w:r>
        <w:rPr>
          <w:spacing w:val="-6"/>
          <w:sz w:val="24"/>
        </w:rPr>
        <w:t>Current</w:t>
      </w:r>
      <w:r>
        <w:rPr>
          <w:spacing w:val="1"/>
          <w:sz w:val="24"/>
        </w:rPr>
        <w:t> </w:t>
      </w:r>
      <w:r>
        <w:rPr>
          <w:spacing w:val="-6"/>
          <w:sz w:val="24"/>
        </w:rPr>
        <w:t>activation</w:t>
      </w:r>
      <w:r>
        <w:rPr>
          <w:spacing w:val="-3"/>
          <w:sz w:val="24"/>
        </w:rPr>
        <w:t> </w:t>
      </w:r>
      <w:r>
        <w:rPr>
          <w:spacing w:val="-6"/>
          <w:sz w:val="24"/>
        </w:rPr>
        <w:t>order</w:t>
      </w:r>
      <w:r>
        <w:rPr>
          <w:spacing w:val="2"/>
          <w:sz w:val="24"/>
        </w:rPr>
        <w:t> </w:t>
      </w:r>
      <w:r>
        <w:rPr>
          <w:spacing w:val="-6"/>
          <w:sz w:val="24"/>
        </w:rPr>
        <w:t>and</w:t>
      </w:r>
      <w:r>
        <w:rPr>
          <w:spacing w:val="1"/>
          <w:sz w:val="24"/>
        </w:rPr>
        <w:t> </w:t>
      </w:r>
      <w:r>
        <w:rPr>
          <w:spacing w:val="-6"/>
          <w:sz w:val="24"/>
        </w:rPr>
        <w:t>amendments</w:t>
      </w:r>
      <w:r>
        <w:rPr>
          <w:spacing w:val="4"/>
          <w:sz w:val="24"/>
        </w:rPr>
        <w:t> </w:t>
      </w:r>
      <w:r>
        <w:rPr>
          <w:spacing w:val="-6"/>
          <w:sz w:val="24"/>
        </w:rPr>
        <w:t>(Mandatory)</w:t>
      </w:r>
    </w:p>
    <w:p>
      <w:pPr>
        <w:pStyle w:val="ListParagraph"/>
        <w:numPr>
          <w:ilvl w:val="0"/>
          <w:numId w:val="91"/>
        </w:numPr>
        <w:tabs>
          <w:tab w:pos="1008" w:val="left" w:leader="none"/>
        </w:tabs>
        <w:spacing w:line="240" w:lineRule="auto" w:before="0" w:after="0"/>
        <w:ind w:left="1008" w:right="0" w:hanging="228"/>
        <w:jc w:val="left"/>
        <w:rPr>
          <w:sz w:val="24"/>
        </w:rPr>
      </w:pPr>
      <w:r>
        <w:rPr>
          <w:spacing w:val="-6"/>
          <w:sz w:val="24"/>
        </w:rPr>
        <w:t>Flight</w:t>
      </w:r>
      <w:r>
        <w:rPr>
          <w:spacing w:val="1"/>
          <w:sz w:val="24"/>
        </w:rPr>
        <w:t> </w:t>
      </w:r>
      <w:r>
        <w:rPr>
          <w:spacing w:val="-6"/>
          <w:sz w:val="24"/>
        </w:rPr>
        <w:t>records/certification</w:t>
      </w:r>
      <w:r>
        <w:rPr>
          <w:spacing w:val="-1"/>
          <w:sz w:val="24"/>
        </w:rPr>
        <w:t> </w:t>
      </w:r>
      <w:r>
        <w:rPr>
          <w:spacing w:val="-6"/>
          <w:sz w:val="24"/>
        </w:rPr>
        <w:t>(Flyers</w:t>
      </w:r>
      <w:r>
        <w:rPr>
          <w:spacing w:val="1"/>
          <w:sz w:val="24"/>
        </w:rPr>
        <w:t> </w:t>
      </w:r>
      <w:r>
        <w:rPr>
          <w:spacing w:val="-6"/>
          <w:sz w:val="24"/>
        </w:rPr>
        <w:t>Only)</w:t>
      </w:r>
    </w:p>
    <w:p>
      <w:pPr>
        <w:pStyle w:val="BodyText"/>
        <w:spacing w:before="0"/>
        <w:ind w:left="0"/>
        <w:jc w:val="left"/>
      </w:pPr>
    </w:p>
    <w:p>
      <w:pPr>
        <w:pStyle w:val="BodyText"/>
        <w:spacing w:before="0"/>
        <w:ind w:left="0"/>
        <w:jc w:val="left"/>
      </w:pPr>
    </w:p>
    <w:p>
      <w:pPr>
        <w:pStyle w:val="BodyText"/>
        <w:spacing w:before="0"/>
        <w:ind w:left="780" w:right="835"/>
        <w:jc w:val="left"/>
      </w:pPr>
      <w:r>
        <w:rPr/>
        <w:t>This document requires the collection and maintenance of information protected by the Privacy Act</w:t>
      </w:r>
      <w:r>
        <w:rPr>
          <w:spacing w:val="40"/>
        </w:rPr>
        <w:t> </w:t>
      </w:r>
      <w:r>
        <w:rPr/>
        <w:t>of</w:t>
      </w:r>
      <w:r>
        <w:rPr>
          <w:spacing w:val="40"/>
        </w:rPr>
        <w:t> </w:t>
      </w:r>
      <w:r>
        <w:rPr/>
        <w:t>1974.</w:t>
      </w:r>
      <w:r>
        <w:rPr>
          <w:spacing w:val="75"/>
        </w:rPr>
        <w:t> </w:t>
      </w:r>
      <w:r>
        <w:rPr/>
        <w:t>The</w:t>
      </w:r>
      <w:r>
        <w:rPr>
          <w:spacing w:val="40"/>
        </w:rPr>
        <w:t> </w:t>
      </w:r>
      <w:r>
        <w:rPr/>
        <w:t>authority</w:t>
      </w:r>
      <w:r>
        <w:rPr>
          <w:spacing w:val="36"/>
        </w:rPr>
        <w:t> </w:t>
      </w:r>
      <w:r>
        <w:rPr/>
        <w:t>to</w:t>
      </w:r>
      <w:r>
        <w:rPr>
          <w:spacing w:val="40"/>
        </w:rPr>
        <w:t> </w:t>
      </w:r>
      <w:r>
        <w:rPr/>
        <w:t>collect</w:t>
      </w:r>
      <w:r>
        <w:rPr>
          <w:spacing w:val="40"/>
        </w:rPr>
        <w:t> </w:t>
      </w:r>
      <w:r>
        <w:rPr/>
        <w:t>and</w:t>
      </w:r>
      <w:r>
        <w:rPr>
          <w:spacing w:val="40"/>
        </w:rPr>
        <w:t> </w:t>
      </w:r>
      <w:r>
        <w:rPr/>
        <w:t>maintain</w:t>
      </w:r>
      <w:r>
        <w:rPr>
          <w:spacing w:val="40"/>
        </w:rPr>
        <w:t> </w:t>
      </w:r>
      <w:r>
        <w:rPr/>
        <w:t>this</w:t>
      </w:r>
      <w:r>
        <w:rPr>
          <w:spacing w:val="40"/>
        </w:rPr>
        <w:t> </w:t>
      </w:r>
      <w:r>
        <w:rPr/>
        <w:t>information</w:t>
      </w:r>
      <w:r>
        <w:rPr>
          <w:spacing w:val="40"/>
        </w:rPr>
        <w:t> </w:t>
      </w:r>
      <w:r>
        <w:rPr/>
        <w:t>exists</w:t>
      </w:r>
      <w:r>
        <w:rPr>
          <w:spacing w:val="40"/>
        </w:rPr>
        <w:t> </w:t>
      </w:r>
      <w:r>
        <w:rPr/>
        <w:t>in</w:t>
      </w:r>
      <w:r>
        <w:rPr>
          <w:spacing w:val="40"/>
        </w:rPr>
        <w:t> </w:t>
      </w:r>
      <w:r>
        <w:rPr/>
        <w:t>5</w:t>
      </w:r>
      <w:r>
        <w:rPr>
          <w:spacing w:val="40"/>
        </w:rPr>
        <w:t> </w:t>
      </w:r>
      <w:r>
        <w:rPr/>
        <w:t>USC</w:t>
      </w:r>
      <w:r>
        <w:rPr>
          <w:spacing w:val="39"/>
        </w:rPr>
        <w:t> </w:t>
      </w:r>
      <w:r>
        <w:rPr/>
        <w:t>§ 552(a)</w:t>
      </w:r>
      <w:r>
        <w:rPr>
          <w:spacing w:val="28"/>
        </w:rPr>
        <w:t> </w:t>
      </w:r>
      <w:r>
        <w:rPr/>
        <w:t>(2000),</w:t>
      </w:r>
      <w:r>
        <w:rPr>
          <w:spacing w:val="28"/>
        </w:rPr>
        <w:t> </w:t>
      </w:r>
      <w:r>
        <w:rPr/>
        <w:t>the</w:t>
      </w:r>
      <w:r>
        <w:rPr>
          <w:spacing w:val="28"/>
        </w:rPr>
        <w:t> </w:t>
      </w:r>
      <w:r>
        <w:rPr/>
        <w:t>release</w:t>
      </w:r>
      <w:r>
        <w:rPr>
          <w:spacing w:val="28"/>
        </w:rPr>
        <w:t> </w:t>
      </w:r>
      <w:r>
        <w:rPr/>
        <w:t>of</w:t>
      </w:r>
      <w:r>
        <w:rPr>
          <w:spacing w:val="29"/>
        </w:rPr>
        <w:t> </w:t>
      </w:r>
      <w:r>
        <w:rPr/>
        <w:t>your</w:t>
      </w:r>
      <w:r>
        <w:rPr>
          <w:spacing w:val="35"/>
        </w:rPr>
        <w:t> </w:t>
      </w:r>
      <w:r>
        <w:rPr/>
        <w:t>SSN</w:t>
      </w:r>
      <w:r>
        <w:rPr>
          <w:spacing w:val="31"/>
        </w:rPr>
        <w:t> </w:t>
      </w:r>
      <w:r>
        <w:rPr/>
        <w:t>is</w:t>
      </w:r>
      <w:r>
        <w:rPr>
          <w:spacing w:val="31"/>
        </w:rPr>
        <w:t> </w:t>
      </w:r>
      <w:r>
        <w:rPr/>
        <w:t>for</w:t>
      </w:r>
      <w:r>
        <w:rPr>
          <w:spacing w:val="29"/>
        </w:rPr>
        <w:t> </w:t>
      </w:r>
      <w:r>
        <w:rPr/>
        <w:t>identification</w:t>
      </w:r>
      <w:r>
        <w:rPr>
          <w:spacing w:val="39"/>
        </w:rPr>
        <w:t> </w:t>
      </w:r>
      <w:r>
        <w:rPr/>
        <w:t>purposes</w:t>
      </w:r>
      <w:r>
        <w:rPr>
          <w:spacing w:val="31"/>
        </w:rPr>
        <w:t> </w:t>
      </w:r>
      <w:r>
        <w:rPr/>
        <w:t>and</w:t>
      </w:r>
      <w:r>
        <w:rPr>
          <w:spacing w:val="33"/>
        </w:rPr>
        <w:t> </w:t>
      </w:r>
      <w:r>
        <w:rPr/>
        <w:t>voluntary.</w:t>
      </w:r>
      <w:r>
        <w:rPr>
          <w:spacing w:val="40"/>
        </w:rPr>
        <w:t> </w:t>
      </w:r>
      <w:r>
        <w:rPr/>
        <w:t>Systems of</w:t>
      </w:r>
      <w:r>
        <w:rPr>
          <w:spacing w:val="38"/>
        </w:rPr>
        <w:t> </w:t>
      </w:r>
      <w:r>
        <w:rPr/>
        <w:t>Records</w:t>
      </w:r>
      <w:r>
        <w:rPr>
          <w:spacing w:val="35"/>
        </w:rPr>
        <w:t> </w:t>
      </w:r>
      <w:r>
        <w:rPr/>
        <w:t>Notice F036 AF PC C, Military Personnel Records System applies.</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tabs>
          <w:tab w:pos="8801" w:val="left" w:leader="none"/>
        </w:tabs>
        <w:spacing w:before="0"/>
        <w:ind w:left="780"/>
      </w:pPr>
      <w:r>
        <w:rPr/>
        <w:t>1st Ind, Unit </w:t>
      </w:r>
      <w:r>
        <w:rPr>
          <w:spacing w:val="-2"/>
        </w:rPr>
        <w:t>Commander</w:t>
      </w:r>
      <w:r>
        <w:rPr/>
        <w:tab/>
      </w:r>
      <w:r>
        <w:rPr>
          <w:spacing w:val="-2"/>
        </w:rPr>
        <w:t>(Date)</w:t>
      </w:r>
    </w:p>
    <w:p>
      <w:pPr>
        <w:pStyle w:val="BodyText"/>
        <w:spacing w:before="0"/>
        <w:ind w:left="780" w:right="8338"/>
      </w:pPr>
      <w:r>
        <w:rPr/>
        <w:t>Wing Commander State</w:t>
      </w:r>
      <w:r>
        <w:rPr>
          <w:spacing w:val="-15"/>
        </w:rPr>
        <w:t> </w:t>
      </w:r>
      <w:r>
        <w:rPr/>
        <w:t>Headquarters </w:t>
      </w:r>
      <w:r>
        <w:rPr>
          <w:u w:val="single"/>
        </w:rPr>
        <w:t>In Turn</w:t>
      </w:r>
    </w:p>
    <w:p>
      <w:pPr>
        <w:spacing w:after="0"/>
        <w:sectPr>
          <w:pgSz w:w="12240" w:h="15840"/>
          <w:pgMar w:header="731" w:footer="0" w:top="1380" w:bottom="280" w:left="660" w:right="640"/>
        </w:sectPr>
      </w:pPr>
    </w:p>
    <w:p>
      <w:pPr>
        <w:pStyle w:val="BodyText"/>
        <w:spacing w:before="96"/>
        <w:ind w:left="0"/>
        <w:jc w:val="left"/>
      </w:pPr>
    </w:p>
    <w:p>
      <w:pPr>
        <w:pStyle w:val="BodyText"/>
        <w:spacing w:before="0"/>
        <w:ind w:left="780"/>
        <w:jc w:val="left"/>
      </w:pPr>
      <w:r>
        <w:rPr/>
        <w:t>TO:</w:t>
      </w:r>
      <w:r>
        <w:rPr>
          <w:spacing w:val="50"/>
          <w:w w:val="150"/>
        </w:rPr>
        <w:t> </w:t>
      </w:r>
      <w:r>
        <w:rPr/>
        <w:t>AFPC/</w:t>
      </w:r>
      <w:r>
        <w:rPr>
          <w:spacing w:val="15"/>
        </w:rPr>
        <w:t> </w:t>
      </w:r>
      <w:r>
        <w:rPr>
          <w:spacing w:val="-2"/>
        </w:rPr>
        <w:t>DPMLT</w:t>
      </w:r>
    </w:p>
    <w:p>
      <w:pPr>
        <w:pStyle w:val="BodyText"/>
        <w:spacing w:before="0"/>
        <w:ind w:left="0"/>
        <w:jc w:val="left"/>
      </w:pPr>
    </w:p>
    <w:p>
      <w:pPr>
        <w:pStyle w:val="BodyText"/>
        <w:spacing w:before="0"/>
        <w:ind w:left="780" w:right="1473"/>
        <w:jc w:val="left"/>
      </w:pPr>
      <w:r>
        <w:rPr/>
        <w:t>Member is eligible to claim sanctuary, will not be utilized within the Reserve, and is</w:t>
      </w:r>
      <w:r>
        <w:rPr>
          <w:spacing w:val="40"/>
        </w:rPr>
        <w:t> </w:t>
      </w:r>
      <w:r>
        <w:rPr/>
        <w:t>available for active duty with the RegAF on/after</w:t>
      </w:r>
      <w:r>
        <w:rPr>
          <w:spacing w:val="40"/>
        </w:rPr>
        <w:t> </w:t>
      </w:r>
      <w:r>
        <w:rPr/>
        <w:t>(date).</w:t>
      </w:r>
    </w:p>
    <w:p>
      <w:pPr>
        <w:pStyle w:val="BodyText"/>
        <w:spacing w:before="0"/>
        <w:ind w:left="0"/>
        <w:jc w:val="left"/>
        <w:rPr>
          <w:sz w:val="20"/>
        </w:rPr>
      </w:pPr>
    </w:p>
    <w:p>
      <w:pPr>
        <w:pStyle w:val="BodyText"/>
        <w:spacing w:before="0"/>
        <w:ind w:left="0"/>
        <w:jc w:val="left"/>
        <w:rPr>
          <w:sz w:val="20"/>
        </w:rPr>
      </w:pPr>
    </w:p>
    <w:p>
      <w:pPr>
        <w:pStyle w:val="BodyText"/>
        <w:spacing w:before="110"/>
        <w:ind w:left="0"/>
        <w:jc w:val="left"/>
        <w:rPr>
          <w:sz w:val="20"/>
        </w:rPr>
      </w:pPr>
      <w:r>
        <w:rPr/>
        <mc:AlternateContent>
          <mc:Choice Requires="wps">
            <w:drawing>
              <wp:anchor distT="0" distB="0" distL="0" distR="0" allowOverlap="1" layoutInCell="1" locked="0" behindDoc="1" simplePos="0" relativeHeight="487595008">
                <wp:simplePos x="0" y="0"/>
                <wp:positionH relativeFrom="page">
                  <wp:posOffset>4572508</wp:posOffset>
                </wp:positionH>
                <wp:positionV relativeFrom="paragraph">
                  <wp:posOffset>231137</wp:posOffset>
                </wp:positionV>
                <wp:extent cx="22860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286000" cy="1270"/>
                        </a:xfrm>
                        <a:custGeom>
                          <a:avLst/>
                          <a:gdLst/>
                          <a:ahLst/>
                          <a:cxnLst/>
                          <a:rect l="l" t="t" r="r" b="b"/>
                          <a:pathLst>
                            <a:path w="2286000" h="0">
                              <a:moveTo>
                                <a:pt x="0" y="0"/>
                              </a:moveTo>
                              <a:lnTo>
                                <a:pt x="2286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040009pt;margin-top:18.199827pt;width:180pt;height:.1pt;mso-position-horizontal-relative:page;mso-position-vertical-relative:paragraph;z-index:-15721472;mso-wrap-distance-left:0;mso-wrap-distance-right:0" id="docshape17" coordorigin="7201,364" coordsize="3600,0" path="m7201,364l10801,364e" filled="false" stroked="true" strokeweight=".48pt" strokecolor="#000000">
                <v:path arrowok="t"/>
                <v:stroke dashstyle="solid"/>
                <w10:wrap type="topAndBottom"/>
              </v:shape>
            </w:pict>
          </mc:Fallback>
        </mc:AlternateContent>
      </w:r>
    </w:p>
    <w:p>
      <w:pPr>
        <w:pStyle w:val="BodyText"/>
        <w:spacing w:before="0"/>
        <w:ind w:left="6540"/>
        <w:jc w:val="left"/>
      </w:pPr>
      <w:r>
        <w:rPr/>
        <w:t>Signature </w:t>
      </w:r>
      <w:r>
        <w:rPr>
          <w:spacing w:val="-2"/>
        </w:rPr>
        <w:t>Block</w:t>
      </w:r>
    </w:p>
    <w:p>
      <w:pPr>
        <w:pStyle w:val="BodyText"/>
        <w:spacing w:before="0"/>
        <w:ind w:left="0"/>
        <w:jc w:val="left"/>
      </w:pPr>
    </w:p>
    <w:p>
      <w:pPr>
        <w:pStyle w:val="BodyText"/>
        <w:spacing w:before="0"/>
        <w:ind w:left="0"/>
        <w:jc w:val="left"/>
      </w:pPr>
    </w:p>
    <w:p>
      <w:pPr>
        <w:pStyle w:val="Heading3"/>
        <w:spacing w:before="0"/>
        <w:rPr>
          <w:i/>
        </w:rPr>
      </w:pPr>
      <w:r>
        <w:rPr>
          <w:i/>
        </w:rPr>
        <w:t>See </w:t>
      </w:r>
      <w:r>
        <w:rPr>
          <w:i/>
          <w:spacing w:val="-2"/>
        </w:rPr>
        <w:t>References</w:t>
      </w:r>
    </w:p>
    <w:p>
      <w:pPr>
        <w:spacing w:before="0"/>
        <w:ind w:left="776" w:right="0" w:firstLine="0"/>
        <w:jc w:val="left"/>
        <w:rPr>
          <w:sz w:val="24"/>
        </w:rPr>
      </w:pPr>
      <w:r>
        <w:rPr>
          <w:sz w:val="24"/>
        </w:rPr>
        <w:t>DoDD</w:t>
      </w:r>
      <w:r>
        <w:rPr>
          <w:spacing w:val="-1"/>
          <w:sz w:val="24"/>
        </w:rPr>
        <w:t> </w:t>
      </w:r>
      <w:r>
        <w:rPr>
          <w:sz w:val="24"/>
        </w:rPr>
        <w:t>1304.28, The </w:t>
      </w:r>
      <w:r>
        <w:rPr>
          <w:i/>
          <w:sz w:val="24"/>
        </w:rPr>
        <w:t>Appointment</w:t>
      </w:r>
      <w:r>
        <w:rPr>
          <w:i/>
          <w:spacing w:val="-1"/>
          <w:sz w:val="24"/>
        </w:rPr>
        <w:t> </w:t>
      </w:r>
      <w:r>
        <w:rPr>
          <w:i/>
          <w:sz w:val="24"/>
        </w:rPr>
        <w:t>and Service of</w:t>
      </w:r>
      <w:r>
        <w:rPr>
          <w:i/>
          <w:spacing w:val="-1"/>
          <w:sz w:val="24"/>
        </w:rPr>
        <w:t> </w:t>
      </w:r>
      <w:r>
        <w:rPr>
          <w:i/>
          <w:sz w:val="24"/>
        </w:rPr>
        <w:t>Chaplains, </w:t>
      </w:r>
      <w:r>
        <w:rPr>
          <w:sz w:val="24"/>
        </w:rPr>
        <w:t>12 May </w:t>
      </w:r>
      <w:r>
        <w:rPr>
          <w:spacing w:val="-4"/>
          <w:sz w:val="24"/>
        </w:rPr>
        <w:t>2021</w:t>
      </w:r>
    </w:p>
    <w:p>
      <w:pPr>
        <w:spacing w:after="0"/>
        <w:jc w:val="left"/>
        <w:rPr>
          <w:sz w:val="24"/>
        </w:rPr>
        <w:sectPr>
          <w:pgSz w:w="12240" w:h="15840"/>
          <w:pgMar w:header="731" w:footer="0" w:top="1380" w:bottom="280" w:left="660" w:right="640"/>
        </w:sectPr>
      </w:pPr>
    </w:p>
    <w:p>
      <w:pPr>
        <w:spacing w:before="96"/>
        <w:ind w:left="0" w:right="18" w:firstLine="0"/>
        <w:jc w:val="center"/>
        <w:rPr>
          <w:b/>
          <w:sz w:val="24"/>
        </w:rPr>
      </w:pPr>
      <w:bookmarkStart w:name="_bookmark461" w:id="462"/>
      <w:bookmarkEnd w:id="462"/>
      <w:r>
        <w:rPr/>
      </w:r>
      <w:r>
        <w:rPr>
          <w:b/>
          <w:sz w:val="24"/>
        </w:rPr>
        <w:t>Attachment </w:t>
      </w:r>
      <w:r>
        <w:rPr>
          <w:b/>
          <w:spacing w:val="-5"/>
          <w:sz w:val="24"/>
        </w:rPr>
        <w:t>24</w:t>
      </w:r>
    </w:p>
    <w:p>
      <w:pPr>
        <w:pStyle w:val="Heading1"/>
        <w:ind w:left="1200" w:right="1218"/>
      </w:pPr>
      <w:r>
        <w:rPr/>
        <w:t>ENLISTED</w:t>
      </w:r>
      <w:r>
        <w:rPr>
          <w:spacing w:val="-7"/>
        </w:rPr>
        <w:t> </w:t>
      </w:r>
      <w:r>
        <w:rPr/>
        <w:t>DEVELOPMENTAL</w:t>
      </w:r>
      <w:r>
        <w:rPr>
          <w:spacing w:val="-7"/>
        </w:rPr>
        <w:t> </w:t>
      </w:r>
      <w:r>
        <w:rPr/>
        <w:t>TEAM</w:t>
      </w:r>
      <w:r>
        <w:rPr>
          <w:spacing w:val="-7"/>
        </w:rPr>
        <w:t> </w:t>
      </w:r>
      <w:r>
        <w:rPr/>
        <w:t>/</w:t>
      </w:r>
      <w:r>
        <w:rPr>
          <w:spacing w:val="-7"/>
        </w:rPr>
        <w:t> </w:t>
      </w:r>
      <w:r>
        <w:rPr/>
        <w:t>ENLISTED</w:t>
      </w:r>
      <w:r>
        <w:rPr>
          <w:spacing w:val="-7"/>
        </w:rPr>
        <w:t> </w:t>
      </w:r>
      <w:r>
        <w:rPr/>
        <w:t>KEY</w:t>
      </w:r>
      <w:r>
        <w:rPr>
          <w:spacing w:val="-7"/>
        </w:rPr>
        <w:t> </w:t>
      </w:r>
      <w:r>
        <w:rPr/>
        <w:t>DEVELOPMENTAL </w:t>
      </w:r>
      <w:r>
        <w:rPr>
          <w:spacing w:val="-2"/>
        </w:rPr>
        <w:t>POSITIONS</w:t>
      </w:r>
    </w:p>
    <w:p>
      <w:pPr>
        <w:spacing w:before="241"/>
        <w:ind w:left="780" w:right="0" w:firstLine="0"/>
        <w:jc w:val="both"/>
        <w:rPr>
          <w:sz w:val="24"/>
        </w:rPr>
      </w:pPr>
      <w:r>
        <w:rPr>
          <w:b/>
          <w:sz w:val="24"/>
        </w:rPr>
        <w:t>A24.1.</w:t>
      </w:r>
      <w:r>
        <w:rPr>
          <w:b/>
          <w:spacing w:val="56"/>
          <w:sz w:val="24"/>
        </w:rPr>
        <w:t> </w:t>
      </w:r>
      <w:r>
        <w:rPr>
          <w:b/>
          <w:sz w:val="24"/>
        </w:rPr>
        <w:t>General</w:t>
      </w:r>
      <w:r>
        <w:rPr>
          <w:b/>
          <w:spacing w:val="-1"/>
          <w:sz w:val="24"/>
        </w:rPr>
        <w:t> </w:t>
      </w:r>
      <w:r>
        <w:rPr>
          <w:b/>
          <w:sz w:val="24"/>
        </w:rPr>
        <w:t>Information.</w:t>
      </w:r>
      <w:r>
        <w:rPr>
          <w:b/>
          <w:spacing w:val="60"/>
          <w:sz w:val="24"/>
        </w:rPr>
        <w:t> </w:t>
      </w:r>
      <w:r>
        <w:rPr>
          <w:sz w:val="24"/>
        </w:rPr>
        <w:t>The</w:t>
      </w:r>
      <w:r>
        <w:rPr>
          <w:spacing w:val="-3"/>
          <w:sz w:val="24"/>
        </w:rPr>
        <w:t> </w:t>
      </w:r>
      <w:r>
        <w:rPr>
          <w:sz w:val="24"/>
        </w:rPr>
        <w:t>policy</w:t>
      </w:r>
      <w:r>
        <w:rPr>
          <w:spacing w:val="-1"/>
          <w:sz w:val="24"/>
        </w:rPr>
        <w:t> </w:t>
      </w:r>
      <w:r>
        <w:rPr>
          <w:sz w:val="24"/>
        </w:rPr>
        <w:t>in this</w:t>
      </w:r>
      <w:r>
        <w:rPr>
          <w:spacing w:val="-1"/>
          <w:sz w:val="24"/>
        </w:rPr>
        <w:t> </w:t>
      </w:r>
      <w:r>
        <w:rPr>
          <w:sz w:val="24"/>
        </w:rPr>
        <w:t>Attachment does not</w:t>
      </w:r>
      <w:r>
        <w:rPr>
          <w:spacing w:val="-2"/>
          <w:sz w:val="24"/>
        </w:rPr>
        <w:t> </w:t>
      </w:r>
      <w:r>
        <w:rPr>
          <w:sz w:val="24"/>
        </w:rPr>
        <w:t>apply to </w:t>
      </w:r>
      <w:r>
        <w:rPr>
          <w:spacing w:val="-2"/>
          <w:sz w:val="24"/>
        </w:rPr>
        <w:t>USSF.</w:t>
      </w:r>
    </w:p>
    <w:p>
      <w:pPr>
        <w:pStyle w:val="BodyText"/>
        <w:ind w:left="780" w:right="799"/>
      </w:pPr>
      <w:r>
        <w:rPr>
          <w:b/>
        </w:rPr>
        <w:t>A24.2. Enlisted Developmental Teams (EDTs). </w:t>
      </w:r>
      <w:r>
        <w:rPr/>
        <w:t>Comprised of the Career Field Manager, MAJCOM Functional Managers and key leaders within and outside the functional community identified</w:t>
      </w:r>
      <w:r>
        <w:rPr>
          <w:spacing w:val="-1"/>
        </w:rPr>
        <w:t> </w:t>
      </w:r>
      <w:r>
        <w:rPr/>
        <w:t>by the respective Career Field Manager.</w:t>
      </w:r>
      <w:r>
        <w:rPr>
          <w:spacing w:val="-1"/>
        </w:rPr>
        <w:t> </w:t>
      </w:r>
      <w:r>
        <w:rPr/>
        <w:t>EDTs provide input on functional progression and succession planning. They execute enlisted vectoring and identify key leadership and developmental positions in their functional communities. The CFM and EDT chair collaborates with AF/A1 and the AFPC on enlisted force development and management programs.</w:t>
      </w:r>
    </w:p>
    <w:p>
      <w:pPr>
        <w:pStyle w:val="BodyText"/>
        <w:ind w:left="780" w:right="797"/>
      </w:pPr>
      <w:r>
        <w:rPr>
          <w:b/>
        </w:rPr>
        <w:t>A24.3.</w:t>
      </w:r>
      <w:r>
        <w:rPr>
          <w:b/>
          <w:spacing w:val="40"/>
        </w:rPr>
        <w:t> </w:t>
      </w:r>
      <w:r>
        <w:rPr>
          <w:b/>
        </w:rPr>
        <w:t>Purpose.</w:t>
      </w:r>
      <w:r>
        <w:rPr>
          <w:b/>
          <w:spacing w:val="40"/>
        </w:rPr>
        <w:t> </w:t>
      </w:r>
      <w:r>
        <w:rPr/>
        <w:t>Key</w:t>
      </w:r>
      <w:r>
        <w:rPr>
          <w:spacing w:val="-8"/>
        </w:rPr>
        <w:t> </w:t>
      </w:r>
      <w:r>
        <w:rPr/>
        <w:t>Developmental</w:t>
      </w:r>
      <w:r>
        <w:rPr>
          <w:spacing w:val="-7"/>
        </w:rPr>
        <w:t> </w:t>
      </w:r>
      <w:r>
        <w:rPr/>
        <w:t>Positions</w:t>
      </w:r>
      <w:r>
        <w:rPr>
          <w:spacing w:val="-8"/>
        </w:rPr>
        <w:t> </w:t>
      </w:r>
      <w:r>
        <w:rPr/>
        <w:t>are</w:t>
      </w:r>
      <w:r>
        <w:rPr>
          <w:spacing w:val="-8"/>
        </w:rPr>
        <w:t> </w:t>
      </w:r>
      <w:r>
        <w:rPr/>
        <w:t>identified</w:t>
      </w:r>
      <w:r>
        <w:rPr>
          <w:spacing w:val="-8"/>
        </w:rPr>
        <w:t> </w:t>
      </w:r>
      <w:r>
        <w:rPr/>
        <w:t>by</w:t>
      </w:r>
      <w:r>
        <w:rPr>
          <w:spacing w:val="-8"/>
        </w:rPr>
        <w:t> </w:t>
      </w:r>
      <w:r>
        <w:rPr/>
        <w:t>Enlisted</w:t>
      </w:r>
      <w:r>
        <w:rPr>
          <w:spacing w:val="-8"/>
        </w:rPr>
        <w:t> </w:t>
      </w:r>
      <w:r>
        <w:rPr/>
        <w:t>Career</w:t>
      </w:r>
      <w:r>
        <w:rPr>
          <w:spacing w:val="-8"/>
        </w:rPr>
        <w:t> </w:t>
      </w:r>
      <w:r>
        <w:rPr/>
        <w:t>Field</w:t>
      </w:r>
      <w:r>
        <w:rPr>
          <w:spacing w:val="-8"/>
        </w:rPr>
        <w:t> </w:t>
      </w:r>
      <w:r>
        <w:rPr/>
        <w:t>Managers used</w:t>
      </w:r>
      <w:r>
        <w:rPr>
          <w:spacing w:val="-11"/>
        </w:rPr>
        <w:t> </w:t>
      </w:r>
      <w:r>
        <w:rPr/>
        <w:t>to</w:t>
      </w:r>
      <w:r>
        <w:rPr>
          <w:spacing w:val="-11"/>
        </w:rPr>
        <w:t> </w:t>
      </w:r>
      <w:r>
        <w:rPr/>
        <w:t>deliberately</w:t>
      </w:r>
      <w:r>
        <w:rPr>
          <w:spacing w:val="-12"/>
        </w:rPr>
        <w:t> </w:t>
      </w:r>
      <w:r>
        <w:rPr/>
        <w:t>develop</w:t>
      </w:r>
      <w:r>
        <w:rPr>
          <w:spacing w:val="-12"/>
        </w:rPr>
        <w:t> </w:t>
      </w:r>
      <w:r>
        <w:rPr/>
        <w:t>members.</w:t>
      </w:r>
      <w:r>
        <w:rPr>
          <w:spacing w:val="-12"/>
        </w:rPr>
        <w:t> </w:t>
      </w:r>
      <w:r>
        <w:rPr/>
        <w:t>Qualified</w:t>
      </w:r>
      <w:r>
        <w:rPr>
          <w:spacing w:val="-12"/>
        </w:rPr>
        <w:t> </w:t>
      </w:r>
      <w:r>
        <w:rPr/>
        <w:t>members</w:t>
      </w:r>
      <w:r>
        <w:rPr>
          <w:spacing w:val="-11"/>
        </w:rPr>
        <w:t> </w:t>
      </w:r>
      <w:r>
        <w:rPr/>
        <w:t>considered</w:t>
      </w:r>
      <w:r>
        <w:rPr>
          <w:spacing w:val="-13"/>
        </w:rPr>
        <w:t> </w:t>
      </w:r>
      <w:r>
        <w:rPr/>
        <w:t>for</w:t>
      </w:r>
      <w:r>
        <w:rPr>
          <w:spacing w:val="-12"/>
        </w:rPr>
        <w:t> </w:t>
      </w:r>
      <w:r>
        <w:rPr/>
        <w:t>these</w:t>
      </w:r>
      <w:r>
        <w:rPr>
          <w:spacing w:val="-12"/>
        </w:rPr>
        <w:t> </w:t>
      </w:r>
      <w:r>
        <w:rPr/>
        <w:t>key</w:t>
      </w:r>
      <w:r>
        <w:rPr>
          <w:spacing w:val="-12"/>
        </w:rPr>
        <w:t> </w:t>
      </w:r>
      <w:r>
        <w:rPr/>
        <w:t>positions</w:t>
      </w:r>
      <w:r>
        <w:rPr>
          <w:spacing w:val="-12"/>
        </w:rPr>
        <w:t> </w:t>
      </w:r>
      <w:r>
        <w:rPr/>
        <w:t>must be</w:t>
      </w:r>
      <w:r>
        <w:rPr>
          <w:spacing w:val="-12"/>
        </w:rPr>
        <w:t> </w:t>
      </w:r>
      <w:r>
        <w:rPr/>
        <w:t>vectored</w:t>
      </w:r>
      <w:r>
        <w:rPr>
          <w:spacing w:val="-13"/>
        </w:rPr>
        <w:t> </w:t>
      </w:r>
      <w:r>
        <w:rPr/>
        <w:t>by</w:t>
      </w:r>
      <w:r>
        <w:rPr>
          <w:spacing w:val="-12"/>
        </w:rPr>
        <w:t> </w:t>
      </w:r>
      <w:r>
        <w:rPr/>
        <w:t>Senior</w:t>
      </w:r>
      <w:r>
        <w:rPr>
          <w:spacing w:val="-11"/>
        </w:rPr>
        <w:t> </w:t>
      </w:r>
      <w:r>
        <w:rPr/>
        <w:t>Enlisted</w:t>
      </w:r>
      <w:r>
        <w:rPr>
          <w:spacing w:val="-12"/>
        </w:rPr>
        <w:t> </w:t>
      </w:r>
      <w:r>
        <w:rPr/>
        <w:t>Leaders</w:t>
      </w:r>
      <w:r>
        <w:rPr>
          <w:spacing w:val="-11"/>
        </w:rPr>
        <w:t> </w:t>
      </w:r>
      <w:r>
        <w:rPr/>
        <w:t>within</w:t>
      </w:r>
      <w:r>
        <w:rPr>
          <w:spacing w:val="-11"/>
        </w:rPr>
        <w:t> </w:t>
      </w:r>
      <w:r>
        <w:rPr/>
        <w:t>their</w:t>
      </w:r>
      <w:r>
        <w:rPr>
          <w:spacing w:val="-12"/>
        </w:rPr>
        <w:t> </w:t>
      </w:r>
      <w:r>
        <w:rPr/>
        <w:t>functional</w:t>
      </w:r>
      <w:r>
        <w:rPr>
          <w:spacing w:val="-11"/>
        </w:rPr>
        <w:t> </w:t>
      </w:r>
      <w:r>
        <w:rPr/>
        <w:t>community</w:t>
      </w:r>
      <w:r>
        <w:rPr>
          <w:spacing w:val="-13"/>
        </w:rPr>
        <w:t> </w:t>
      </w:r>
      <w:r>
        <w:rPr/>
        <w:t>normally</w:t>
      </w:r>
      <w:r>
        <w:rPr>
          <w:spacing w:val="-13"/>
        </w:rPr>
        <w:t> </w:t>
      </w:r>
      <w:r>
        <w:rPr/>
        <w:t>residing</w:t>
      </w:r>
      <w:r>
        <w:rPr>
          <w:spacing w:val="-12"/>
        </w:rPr>
        <w:t> </w:t>
      </w:r>
      <w:r>
        <w:rPr/>
        <w:t>at</w:t>
      </w:r>
      <w:r>
        <w:rPr>
          <w:spacing w:val="-11"/>
        </w:rPr>
        <w:t> </w:t>
      </w:r>
      <w:r>
        <w:rPr/>
        <w:t>the HAF and MAJCOM levels.</w:t>
      </w:r>
    </w:p>
    <w:p>
      <w:pPr>
        <w:pStyle w:val="BodyText"/>
        <w:ind w:left="780" w:right="800"/>
      </w:pPr>
      <w:r>
        <w:rPr>
          <w:b/>
        </w:rPr>
        <w:t>A24.4. Advertising KDPs. </w:t>
      </w:r>
      <w:r>
        <w:rPr/>
        <w:t>KDPs will be advertised in EQUAL Plus if the incumbent is projected</w:t>
      </w:r>
      <w:r>
        <w:rPr>
          <w:spacing w:val="-1"/>
        </w:rPr>
        <w:t> </w:t>
      </w:r>
      <w:r>
        <w:rPr/>
        <w:t>to</w:t>
      </w:r>
      <w:r>
        <w:rPr>
          <w:spacing w:val="-2"/>
        </w:rPr>
        <w:t> </w:t>
      </w:r>
      <w:r>
        <w:rPr/>
        <w:t>PCS</w:t>
      </w:r>
      <w:r>
        <w:rPr>
          <w:spacing w:val="-2"/>
        </w:rPr>
        <w:t> </w:t>
      </w:r>
      <w:r>
        <w:rPr/>
        <w:t>within</w:t>
      </w:r>
      <w:r>
        <w:rPr>
          <w:spacing w:val="-2"/>
        </w:rPr>
        <w:t> </w:t>
      </w:r>
      <w:r>
        <w:rPr/>
        <w:t>the</w:t>
      </w:r>
      <w:r>
        <w:rPr>
          <w:spacing w:val="-1"/>
        </w:rPr>
        <w:t> </w:t>
      </w:r>
      <w:r>
        <w:rPr/>
        <w:t>next</w:t>
      </w:r>
      <w:r>
        <w:rPr>
          <w:spacing w:val="-1"/>
        </w:rPr>
        <w:t> </w:t>
      </w:r>
      <w:r>
        <w:rPr/>
        <w:t>12-months,</w:t>
      </w:r>
      <w:r>
        <w:rPr>
          <w:spacing w:val="-1"/>
        </w:rPr>
        <w:t> </w:t>
      </w:r>
      <w:r>
        <w:rPr/>
        <w:t>i.e.,</w:t>
      </w:r>
      <w:r>
        <w:rPr>
          <w:spacing w:val="-2"/>
        </w:rPr>
        <w:t> </w:t>
      </w:r>
      <w:r>
        <w:rPr/>
        <w:t>has</w:t>
      </w:r>
      <w:r>
        <w:rPr>
          <w:spacing w:val="-1"/>
        </w:rPr>
        <w:t> </w:t>
      </w:r>
      <w:r>
        <w:rPr/>
        <w:t>an</w:t>
      </w:r>
      <w:r>
        <w:rPr>
          <w:spacing w:val="-1"/>
        </w:rPr>
        <w:t> </w:t>
      </w:r>
      <w:r>
        <w:rPr/>
        <w:t>assignment,</w:t>
      </w:r>
      <w:r>
        <w:rPr>
          <w:spacing w:val="-2"/>
        </w:rPr>
        <w:t> </w:t>
      </w:r>
      <w:r>
        <w:rPr/>
        <w:t>is</w:t>
      </w:r>
      <w:r>
        <w:rPr>
          <w:spacing w:val="-2"/>
        </w:rPr>
        <w:t> </w:t>
      </w:r>
      <w:r>
        <w:rPr/>
        <w:t>a</w:t>
      </w:r>
      <w:r>
        <w:rPr>
          <w:spacing w:val="-2"/>
        </w:rPr>
        <w:t> </w:t>
      </w:r>
      <w:r>
        <w:rPr/>
        <w:t>mandatory</w:t>
      </w:r>
      <w:r>
        <w:rPr>
          <w:spacing w:val="-2"/>
        </w:rPr>
        <w:t> </w:t>
      </w:r>
      <w:r>
        <w:rPr/>
        <w:t>mover</w:t>
      </w:r>
      <w:r>
        <w:rPr>
          <w:spacing w:val="-1"/>
        </w:rPr>
        <w:t> </w:t>
      </w:r>
      <w:r>
        <w:rPr/>
        <w:t>or</w:t>
      </w:r>
      <w:r>
        <w:rPr>
          <w:spacing w:val="-1"/>
        </w:rPr>
        <w:t> </w:t>
      </w:r>
      <w:r>
        <w:rPr/>
        <w:t>has a DEROS.</w:t>
      </w:r>
      <w:r>
        <w:rPr>
          <w:spacing w:val="40"/>
        </w:rPr>
        <w:t> </w:t>
      </w:r>
      <w:r>
        <w:rPr/>
        <w:t>KDP vacant positions will be advertised in accordance with the career field priority plan provided to AFPC FAM.</w:t>
      </w:r>
    </w:p>
    <w:p>
      <w:pPr>
        <w:pStyle w:val="BodyText"/>
        <w:ind w:left="780" w:right="801"/>
      </w:pPr>
      <w:r>
        <w:rPr>
          <w:b/>
        </w:rPr>
        <w:t>A24.5. Minimum tour requirement for KDPs. </w:t>
      </w:r>
      <w:r>
        <w:rPr/>
        <w:t>To stabilize developmental opportunities, members will serve a minimum tour of two years in a KDP at which time they may be moved locally (not PCS).</w:t>
      </w:r>
      <w:r>
        <w:rPr>
          <w:spacing w:val="80"/>
        </w:rPr>
        <w:t> </w:t>
      </w:r>
      <w:r>
        <w:rPr/>
        <w:t>This promotes continuity for the mission and continued development for members filling KDPs.</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62" w:id="463"/>
      <w:bookmarkEnd w:id="463"/>
      <w:r>
        <w:rPr/>
      </w:r>
      <w:r>
        <w:rPr>
          <w:b/>
          <w:sz w:val="24"/>
        </w:rPr>
        <w:t>Attachment </w:t>
      </w:r>
      <w:r>
        <w:rPr>
          <w:b/>
          <w:spacing w:val="-5"/>
          <w:sz w:val="24"/>
        </w:rPr>
        <w:t>25</w:t>
      </w:r>
    </w:p>
    <w:p>
      <w:pPr>
        <w:pStyle w:val="Heading1"/>
        <w:ind w:right="19"/>
      </w:pPr>
      <w:r>
        <w:rPr/>
        <w:t>SWAP</w:t>
      </w:r>
      <w:r>
        <w:rPr>
          <w:spacing w:val="-4"/>
        </w:rPr>
        <w:t> </w:t>
      </w:r>
      <w:r>
        <w:rPr/>
        <w:t>ASSIGNMENT PROGRAM (USAF</w:t>
      </w:r>
      <w:r>
        <w:rPr>
          <w:spacing w:val="-1"/>
        </w:rPr>
        <w:t> </w:t>
      </w:r>
      <w:r>
        <w:rPr/>
        <w:t>ENLISTED </w:t>
      </w:r>
      <w:r>
        <w:rPr>
          <w:spacing w:val="-2"/>
        </w:rPr>
        <w:t>ONLY)</w:t>
      </w:r>
    </w:p>
    <w:p>
      <w:pPr>
        <w:spacing w:before="240"/>
        <w:ind w:left="780" w:right="0" w:firstLine="0"/>
        <w:jc w:val="both"/>
        <w:rPr>
          <w:sz w:val="24"/>
        </w:rPr>
      </w:pPr>
      <w:r>
        <w:rPr>
          <w:b/>
          <w:sz w:val="24"/>
        </w:rPr>
        <w:t>A25.1.</w:t>
      </w:r>
      <w:r>
        <w:rPr>
          <w:b/>
          <w:spacing w:val="56"/>
          <w:sz w:val="24"/>
        </w:rPr>
        <w:t> </w:t>
      </w:r>
      <w:r>
        <w:rPr>
          <w:b/>
          <w:sz w:val="24"/>
        </w:rPr>
        <w:t>General</w:t>
      </w:r>
      <w:r>
        <w:rPr>
          <w:b/>
          <w:spacing w:val="-1"/>
          <w:sz w:val="24"/>
        </w:rPr>
        <w:t> </w:t>
      </w:r>
      <w:r>
        <w:rPr>
          <w:b/>
          <w:sz w:val="24"/>
        </w:rPr>
        <w:t>Information.</w:t>
      </w:r>
      <w:r>
        <w:rPr>
          <w:b/>
          <w:spacing w:val="60"/>
          <w:sz w:val="24"/>
        </w:rPr>
        <w:t> </w:t>
      </w:r>
      <w:r>
        <w:rPr>
          <w:sz w:val="24"/>
        </w:rPr>
        <w:t>The</w:t>
      </w:r>
      <w:r>
        <w:rPr>
          <w:spacing w:val="-3"/>
          <w:sz w:val="24"/>
        </w:rPr>
        <w:t> </w:t>
      </w:r>
      <w:r>
        <w:rPr>
          <w:sz w:val="24"/>
        </w:rPr>
        <w:t>policy</w:t>
      </w:r>
      <w:r>
        <w:rPr>
          <w:spacing w:val="-1"/>
          <w:sz w:val="24"/>
        </w:rPr>
        <w:t> </w:t>
      </w:r>
      <w:r>
        <w:rPr>
          <w:sz w:val="24"/>
        </w:rPr>
        <w:t>in this</w:t>
      </w:r>
      <w:r>
        <w:rPr>
          <w:spacing w:val="-1"/>
          <w:sz w:val="24"/>
        </w:rPr>
        <w:t> </w:t>
      </w:r>
      <w:r>
        <w:rPr>
          <w:sz w:val="24"/>
        </w:rPr>
        <w:t>Attachment does not</w:t>
      </w:r>
      <w:r>
        <w:rPr>
          <w:spacing w:val="-2"/>
          <w:sz w:val="24"/>
        </w:rPr>
        <w:t> </w:t>
      </w:r>
      <w:r>
        <w:rPr>
          <w:sz w:val="24"/>
        </w:rPr>
        <w:t>apply to </w:t>
      </w:r>
      <w:r>
        <w:rPr>
          <w:spacing w:val="-2"/>
          <w:sz w:val="24"/>
        </w:rPr>
        <w:t>USSF.</w:t>
      </w:r>
    </w:p>
    <w:p>
      <w:pPr>
        <w:pStyle w:val="BodyText"/>
        <w:spacing w:before="121"/>
        <w:ind w:left="780" w:right="801"/>
      </w:pPr>
      <w:r>
        <w:rPr>
          <w:b/>
        </w:rPr>
        <w:t>A25.2. Purpose. </w:t>
      </w:r>
      <w:r>
        <w:rPr/>
        <w:t>The program is intended to allow enlisted members with a projected </w:t>
      </w:r>
      <w:r>
        <w:rPr>
          <w:spacing w:val="-2"/>
        </w:rPr>
        <w:t>Assignment</w:t>
      </w:r>
      <w:r>
        <w:rPr>
          <w:spacing w:val="-7"/>
        </w:rPr>
        <w:t> </w:t>
      </w:r>
      <w:r>
        <w:rPr>
          <w:spacing w:val="-2"/>
        </w:rPr>
        <w:t>to</w:t>
      </w:r>
      <w:r>
        <w:rPr>
          <w:spacing w:val="-3"/>
        </w:rPr>
        <w:t> </w:t>
      </w:r>
      <w:r>
        <w:rPr>
          <w:spacing w:val="-2"/>
        </w:rPr>
        <w:t>change</w:t>
      </w:r>
      <w:r>
        <w:rPr>
          <w:spacing w:val="-4"/>
        </w:rPr>
        <w:t> </w:t>
      </w:r>
      <w:r>
        <w:rPr>
          <w:spacing w:val="-2"/>
        </w:rPr>
        <w:t>(SWAP)</w:t>
      </w:r>
      <w:r>
        <w:rPr>
          <w:spacing w:val="-4"/>
        </w:rPr>
        <w:t> </w:t>
      </w:r>
      <w:r>
        <w:rPr>
          <w:spacing w:val="-2"/>
        </w:rPr>
        <w:t>their</w:t>
      </w:r>
      <w:r>
        <w:rPr>
          <w:spacing w:val="-5"/>
        </w:rPr>
        <w:t> </w:t>
      </w:r>
      <w:r>
        <w:rPr>
          <w:spacing w:val="-2"/>
        </w:rPr>
        <w:t>CONUS/OCONUS</w:t>
      </w:r>
      <w:r>
        <w:rPr>
          <w:spacing w:val="-3"/>
        </w:rPr>
        <w:t> </w:t>
      </w:r>
      <w:r>
        <w:rPr>
          <w:spacing w:val="-2"/>
        </w:rPr>
        <w:t>assignment</w:t>
      </w:r>
      <w:r>
        <w:rPr>
          <w:spacing w:val="-3"/>
        </w:rPr>
        <w:t> </w:t>
      </w:r>
      <w:r>
        <w:rPr>
          <w:spacing w:val="-2"/>
        </w:rPr>
        <w:t>with</w:t>
      </w:r>
      <w:r>
        <w:rPr>
          <w:spacing w:val="-3"/>
        </w:rPr>
        <w:t> </w:t>
      </w:r>
      <w:r>
        <w:rPr>
          <w:spacing w:val="-2"/>
        </w:rPr>
        <w:t>another</w:t>
      </w:r>
      <w:r>
        <w:rPr>
          <w:spacing w:val="-3"/>
        </w:rPr>
        <w:t> </w:t>
      </w:r>
      <w:r>
        <w:rPr>
          <w:spacing w:val="-2"/>
        </w:rPr>
        <w:t>enlisted</w:t>
      </w:r>
      <w:r>
        <w:rPr>
          <w:spacing w:val="-4"/>
        </w:rPr>
        <w:t> </w:t>
      </w:r>
      <w:r>
        <w:rPr>
          <w:spacing w:val="-2"/>
        </w:rPr>
        <w:t>member </w:t>
      </w:r>
      <w:r>
        <w:rPr/>
        <w:t>who also has a projected assignment on file and desires an assignment SWAP.</w:t>
      </w:r>
    </w:p>
    <w:p>
      <w:pPr>
        <w:pStyle w:val="Heading2"/>
        <w:spacing w:before="120"/>
      </w:pPr>
      <w:r>
        <w:rPr/>
        <w:t>A25.3.</w:t>
      </w:r>
      <w:r>
        <w:rPr>
          <w:spacing w:val="59"/>
        </w:rPr>
        <w:t> </w:t>
      </w:r>
      <w:r>
        <w:rPr/>
        <w:t>Eligibility </w:t>
      </w:r>
      <w:r>
        <w:rPr>
          <w:spacing w:val="-2"/>
        </w:rPr>
        <w:t>Criteria.</w:t>
      </w:r>
    </w:p>
    <w:p>
      <w:pPr>
        <w:pStyle w:val="BodyText"/>
        <w:ind w:left="1140"/>
        <w:jc w:val="left"/>
      </w:pPr>
      <w:r>
        <w:rPr/>
        <w:t>A25.3.1.</w:t>
      </w:r>
      <w:r>
        <w:rPr>
          <w:spacing w:val="40"/>
        </w:rPr>
        <w:t> </w:t>
      </w:r>
      <w:r>
        <w:rPr/>
        <w:t>Member must be in the grade of SMSgt (and below) and meet ALL PCS eligibility requirements (to include time on station (TOS), command DEROS policy, and retainability).</w:t>
      </w:r>
    </w:p>
    <w:p>
      <w:pPr>
        <w:pStyle w:val="BodyText"/>
        <w:ind w:left="1140" w:right="630"/>
        <w:jc w:val="left"/>
      </w:pPr>
      <w:r>
        <w:rPr/>
        <w:t>A25.3.2.</w:t>
      </w:r>
      <w:r>
        <w:rPr>
          <w:spacing w:val="40"/>
        </w:rPr>
        <w:t> </w:t>
      </w:r>
      <w:r>
        <w:rPr/>
        <w:t>Request</w:t>
      </w:r>
      <w:r>
        <w:rPr>
          <w:spacing w:val="-10"/>
        </w:rPr>
        <w:t> </w:t>
      </w:r>
      <w:r>
        <w:rPr/>
        <w:t>must</w:t>
      </w:r>
      <w:r>
        <w:rPr>
          <w:spacing w:val="-11"/>
        </w:rPr>
        <w:t> </w:t>
      </w:r>
      <w:r>
        <w:rPr/>
        <w:t>be</w:t>
      </w:r>
      <w:r>
        <w:rPr>
          <w:spacing w:val="-10"/>
        </w:rPr>
        <w:t> </w:t>
      </w:r>
      <w:r>
        <w:rPr/>
        <w:t>submitted</w:t>
      </w:r>
      <w:r>
        <w:rPr>
          <w:spacing w:val="-11"/>
        </w:rPr>
        <w:t> </w:t>
      </w:r>
      <w:r>
        <w:rPr/>
        <w:t>within</w:t>
      </w:r>
      <w:r>
        <w:rPr>
          <w:spacing w:val="-11"/>
        </w:rPr>
        <w:t> </w:t>
      </w:r>
      <w:r>
        <w:rPr/>
        <w:t>90</w:t>
      </w:r>
      <w:r>
        <w:rPr>
          <w:spacing w:val="-11"/>
        </w:rPr>
        <w:t> </w:t>
      </w:r>
      <w:r>
        <w:rPr/>
        <w:t>days</w:t>
      </w:r>
      <w:r>
        <w:rPr>
          <w:spacing w:val="-10"/>
        </w:rPr>
        <w:t> </w:t>
      </w:r>
      <w:r>
        <w:rPr/>
        <w:t>of</w:t>
      </w:r>
      <w:r>
        <w:rPr>
          <w:spacing w:val="-10"/>
        </w:rPr>
        <w:t> </w:t>
      </w:r>
      <w:r>
        <w:rPr/>
        <w:t>Assignment</w:t>
      </w:r>
      <w:r>
        <w:rPr>
          <w:spacing w:val="-10"/>
        </w:rPr>
        <w:t> </w:t>
      </w:r>
      <w:r>
        <w:rPr/>
        <w:t>Selection</w:t>
      </w:r>
      <w:r>
        <w:rPr>
          <w:spacing w:val="-11"/>
        </w:rPr>
        <w:t> </w:t>
      </w:r>
      <w:r>
        <w:rPr/>
        <w:t>Dates</w:t>
      </w:r>
      <w:r>
        <w:rPr>
          <w:spacing w:val="-10"/>
        </w:rPr>
        <w:t> </w:t>
      </w:r>
      <w:r>
        <w:rPr/>
        <w:t>(ASD)</w:t>
      </w:r>
      <w:r>
        <w:rPr>
          <w:spacing w:val="-10"/>
        </w:rPr>
        <w:t> </w:t>
      </w:r>
      <w:r>
        <w:rPr/>
        <w:t>for both members</w:t>
      </w:r>
    </w:p>
    <w:p>
      <w:pPr>
        <w:pStyle w:val="BodyText"/>
        <w:ind w:left="1140"/>
        <w:jc w:val="left"/>
      </w:pPr>
      <w:r>
        <w:rPr/>
        <w:t>A25.3.3.</w:t>
      </w:r>
      <w:r>
        <w:rPr>
          <w:spacing w:val="57"/>
        </w:rPr>
        <w:t> </w:t>
      </w:r>
      <w:r>
        <w:rPr/>
        <w:t>Grade, (including</w:t>
      </w:r>
      <w:r>
        <w:rPr>
          <w:spacing w:val="-1"/>
        </w:rPr>
        <w:t> </w:t>
      </w:r>
      <w:r>
        <w:rPr/>
        <w:t>projected grade),</w:t>
      </w:r>
      <w:r>
        <w:rPr>
          <w:spacing w:val="-3"/>
        </w:rPr>
        <w:t> </w:t>
      </w:r>
      <w:r>
        <w:rPr/>
        <w:t>and</w:t>
      </w:r>
      <w:r>
        <w:rPr>
          <w:spacing w:val="-1"/>
        </w:rPr>
        <w:t> </w:t>
      </w:r>
      <w:r>
        <w:rPr/>
        <w:t>CAFSC</w:t>
      </w:r>
      <w:r>
        <w:rPr>
          <w:spacing w:val="-1"/>
        </w:rPr>
        <w:t> </w:t>
      </w:r>
      <w:r>
        <w:rPr/>
        <w:t>(seven positions)</w:t>
      </w:r>
      <w:r>
        <w:rPr>
          <w:spacing w:val="-1"/>
        </w:rPr>
        <w:t> </w:t>
      </w:r>
      <w:r>
        <w:rPr/>
        <w:t>match, </w:t>
      </w:r>
      <w:r>
        <w:rPr>
          <w:spacing w:val="-5"/>
        </w:rPr>
        <w:t>and</w:t>
      </w:r>
    </w:p>
    <w:p>
      <w:pPr>
        <w:pStyle w:val="BodyText"/>
        <w:ind w:left="1140" w:right="835"/>
        <w:jc w:val="left"/>
      </w:pPr>
      <w:r>
        <w:rPr/>
        <w:t>A25.3.4.</w:t>
      </w:r>
      <w:r>
        <w:rPr>
          <w:spacing w:val="40"/>
        </w:rPr>
        <w:t> </w:t>
      </w:r>
      <w:r>
        <w:rPr/>
        <w:t>Have the same Special Experience Identifier (SEI), if either /OCONUS assignment requires an SEI or Developmental Vector (if required) and</w:t>
      </w:r>
    </w:p>
    <w:p>
      <w:pPr>
        <w:pStyle w:val="BodyText"/>
        <w:ind w:left="1140"/>
        <w:jc w:val="left"/>
      </w:pPr>
      <w:r>
        <w:rPr/>
        <w:t>A25.3.5.</w:t>
      </w:r>
      <w:r>
        <w:rPr>
          <w:spacing w:val="58"/>
        </w:rPr>
        <w:t> </w:t>
      </w:r>
      <w:r>
        <w:rPr/>
        <w:t>Security Clearance must </w:t>
      </w:r>
      <w:r>
        <w:rPr>
          <w:spacing w:val="-2"/>
        </w:rPr>
        <w:t>match</w:t>
      </w:r>
    </w:p>
    <w:p>
      <w:pPr>
        <w:pStyle w:val="Heading2"/>
        <w:spacing w:before="120"/>
        <w:jc w:val="left"/>
      </w:pPr>
      <w:r>
        <w:rPr/>
        <w:t>A25.4.</w:t>
      </w:r>
      <w:r>
        <w:rPr>
          <w:spacing w:val="59"/>
        </w:rPr>
        <w:t> </w:t>
      </w:r>
      <w:r>
        <w:rPr/>
        <w:t>Ineligible</w:t>
      </w:r>
      <w:r>
        <w:rPr>
          <w:spacing w:val="-1"/>
        </w:rPr>
        <w:t> </w:t>
      </w:r>
      <w:r>
        <w:rPr>
          <w:spacing w:val="-2"/>
        </w:rPr>
        <w:t>Members.</w:t>
      </w:r>
    </w:p>
    <w:p>
      <w:pPr>
        <w:pStyle w:val="BodyText"/>
        <w:ind w:left="1140"/>
        <w:jc w:val="left"/>
      </w:pPr>
      <w:r>
        <w:rPr/>
        <w:t>A25.4.1.</w:t>
      </w:r>
      <w:r>
        <w:rPr>
          <w:spacing w:val="57"/>
        </w:rPr>
        <w:t> </w:t>
      </w:r>
      <w:r>
        <w:rPr/>
        <w:t>Officers,</w:t>
      </w:r>
      <w:r>
        <w:rPr>
          <w:spacing w:val="-1"/>
        </w:rPr>
        <w:t> </w:t>
      </w:r>
      <w:r>
        <w:rPr/>
        <w:t>CMSgts</w:t>
      </w:r>
      <w:r>
        <w:rPr>
          <w:spacing w:val="-1"/>
        </w:rPr>
        <w:t> </w:t>
      </w:r>
      <w:r>
        <w:rPr/>
        <w:t>(including</w:t>
      </w:r>
      <w:r>
        <w:rPr>
          <w:spacing w:val="-1"/>
        </w:rPr>
        <w:t> </w:t>
      </w:r>
      <w:r>
        <w:rPr>
          <w:spacing w:val="-2"/>
        </w:rPr>
        <w:t>selectees).</w:t>
      </w:r>
    </w:p>
    <w:p>
      <w:pPr>
        <w:pStyle w:val="BodyText"/>
        <w:ind w:left="1140"/>
        <w:jc w:val="left"/>
      </w:pPr>
      <w:r>
        <w:rPr/>
        <w:t>A25.4.2.</w:t>
      </w:r>
      <w:r>
        <w:rPr>
          <w:spacing w:val="53"/>
        </w:rPr>
        <w:t> </w:t>
      </w:r>
      <w:r>
        <w:rPr/>
        <w:t>Members</w:t>
      </w:r>
      <w:r>
        <w:rPr>
          <w:spacing w:val="-13"/>
        </w:rPr>
        <w:t> </w:t>
      </w:r>
      <w:r>
        <w:rPr/>
        <w:t>with</w:t>
      </w:r>
      <w:r>
        <w:rPr>
          <w:spacing w:val="-14"/>
        </w:rPr>
        <w:t> </w:t>
      </w:r>
      <w:r>
        <w:rPr/>
        <w:t>a</w:t>
      </w:r>
      <w:r>
        <w:rPr>
          <w:spacing w:val="-13"/>
        </w:rPr>
        <w:t> </w:t>
      </w:r>
      <w:r>
        <w:rPr/>
        <w:t>self-initiated</w:t>
      </w:r>
      <w:r>
        <w:rPr>
          <w:spacing w:val="-13"/>
        </w:rPr>
        <w:t> </w:t>
      </w:r>
      <w:r>
        <w:rPr/>
        <w:t>assignment</w:t>
      </w:r>
      <w:r>
        <w:rPr>
          <w:spacing w:val="-13"/>
        </w:rPr>
        <w:t> </w:t>
      </w:r>
      <w:r>
        <w:rPr/>
        <w:t>(i.e.,</w:t>
      </w:r>
      <w:r>
        <w:rPr>
          <w:spacing w:val="-13"/>
        </w:rPr>
        <w:t> </w:t>
      </w:r>
      <w:r>
        <w:rPr/>
        <w:t>Base</w:t>
      </w:r>
      <w:r>
        <w:rPr>
          <w:spacing w:val="-14"/>
        </w:rPr>
        <w:t> </w:t>
      </w:r>
      <w:r>
        <w:rPr/>
        <w:t>of</w:t>
      </w:r>
      <w:r>
        <w:rPr>
          <w:spacing w:val="-13"/>
        </w:rPr>
        <w:t> </w:t>
      </w:r>
      <w:r>
        <w:rPr/>
        <w:t>Preference,</w:t>
      </w:r>
      <w:r>
        <w:rPr>
          <w:spacing w:val="-13"/>
        </w:rPr>
        <w:t> </w:t>
      </w:r>
      <w:r>
        <w:rPr/>
        <w:t>COT,</w:t>
      </w:r>
      <w:r>
        <w:rPr>
          <w:spacing w:val="-13"/>
        </w:rPr>
        <w:t> </w:t>
      </w:r>
      <w:r>
        <w:rPr/>
        <w:t>Follow</w:t>
      </w:r>
      <w:r>
        <w:rPr>
          <w:spacing w:val="-14"/>
        </w:rPr>
        <w:t> </w:t>
      </w:r>
      <w:r>
        <w:rPr/>
        <w:t>On, Extended Deployment Advanced Assignment, VSBAP, or Join Spouse).</w:t>
      </w:r>
    </w:p>
    <w:p>
      <w:pPr>
        <w:pStyle w:val="BodyText"/>
        <w:spacing w:line="343" w:lineRule="auto"/>
        <w:ind w:left="1140" w:right="2307"/>
        <w:jc w:val="left"/>
      </w:pPr>
      <w:r>
        <w:rPr/>
        <w:t>A25.4.3.</w:t>
      </w:r>
      <w:r>
        <w:rPr>
          <w:spacing w:val="40"/>
        </w:rPr>
        <w:t> </w:t>
      </w:r>
      <w:r>
        <w:rPr/>
        <w:t>Members</w:t>
      </w:r>
      <w:r>
        <w:rPr>
          <w:spacing w:val="-4"/>
        </w:rPr>
        <w:t> </w:t>
      </w:r>
      <w:r>
        <w:rPr/>
        <w:t>with</w:t>
      </w:r>
      <w:r>
        <w:rPr>
          <w:spacing w:val="-5"/>
        </w:rPr>
        <w:t> </w:t>
      </w:r>
      <w:r>
        <w:rPr/>
        <w:t>an</w:t>
      </w:r>
      <w:r>
        <w:rPr>
          <w:spacing w:val="-4"/>
        </w:rPr>
        <w:t> </w:t>
      </w:r>
      <w:r>
        <w:rPr/>
        <w:t>assignment</w:t>
      </w:r>
      <w:r>
        <w:rPr>
          <w:spacing w:val="-4"/>
        </w:rPr>
        <w:t> </w:t>
      </w:r>
      <w:r>
        <w:rPr/>
        <w:t>to</w:t>
      </w:r>
      <w:r>
        <w:rPr>
          <w:spacing w:val="-4"/>
        </w:rPr>
        <w:t> </w:t>
      </w:r>
      <w:r>
        <w:rPr/>
        <w:t>a</w:t>
      </w:r>
      <w:r>
        <w:rPr>
          <w:spacing w:val="-5"/>
        </w:rPr>
        <w:t> </w:t>
      </w:r>
      <w:r>
        <w:rPr/>
        <w:t>selectively</w:t>
      </w:r>
      <w:r>
        <w:rPr>
          <w:spacing w:val="-4"/>
        </w:rPr>
        <w:t> </w:t>
      </w:r>
      <w:r>
        <w:rPr/>
        <w:t>manned</w:t>
      </w:r>
      <w:r>
        <w:rPr>
          <w:spacing w:val="-4"/>
        </w:rPr>
        <w:t> </w:t>
      </w:r>
      <w:r>
        <w:rPr/>
        <w:t>position. A25.4.4.</w:t>
      </w:r>
      <w:r>
        <w:rPr>
          <w:spacing w:val="40"/>
        </w:rPr>
        <w:t> </w:t>
      </w:r>
      <w:r>
        <w:rPr/>
        <w:t>Members who are projected for separation or retirement.</w:t>
      </w:r>
    </w:p>
    <w:p>
      <w:pPr>
        <w:pStyle w:val="BodyText"/>
        <w:spacing w:before="3"/>
        <w:ind w:left="1140"/>
        <w:jc w:val="left"/>
      </w:pPr>
      <w:r>
        <w:rPr/>
        <w:t>A25.4.5.</w:t>
      </w:r>
      <w:r>
        <w:rPr>
          <w:spacing w:val="55"/>
        </w:rPr>
        <w:t> </w:t>
      </w:r>
      <w:r>
        <w:rPr/>
        <w:t>Members</w:t>
      </w:r>
      <w:r>
        <w:rPr>
          <w:spacing w:val="-1"/>
        </w:rPr>
        <w:t> </w:t>
      </w:r>
      <w:r>
        <w:rPr/>
        <w:t>with</w:t>
      </w:r>
      <w:r>
        <w:rPr>
          <w:spacing w:val="-2"/>
        </w:rPr>
        <w:t> </w:t>
      </w:r>
      <w:r>
        <w:rPr/>
        <w:t>a</w:t>
      </w:r>
      <w:r>
        <w:rPr>
          <w:spacing w:val="-1"/>
        </w:rPr>
        <w:t> </w:t>
      </w:r>
      <w:r>
        <w:rPr/>
        <w:t>Humanitarian/EFMP/ET </w:t>
      </w:r>
      <w:r>
        <w:rPr>
          <w:spacing w:val="-2"/>
        </w:rPr>
        <w:t>assignment.</w:t>
      </w:r>
    </w:p>
    <w:p>
      <w:pPr>
        <w:pStyle w:val="BodyText"/>
        <w:spacing w:line="343" w:lineRule="auto"/>
        <w:ind w:left="1140" w:right="835"/>
        <w:jc w:val="left"/>
      </w:pPr>
      <w:r>
        <w:rPr/>
        <w:t>A25.4.6.</w:t>
      </w:r>
      <w:r>
        <w:rPr>
          <w:spacing w:val="40"/>
        </w:rPr>
        <w:t> </w:t>
      </w:r>
      <w:r>
        <w:rPr/>
        <w:t>Members</w:t>
      </w:r>
      <w:r>
        <w:rPr>
          <w:spacing w:val="-3"/>
        </w:rPr>
        <w:t> </w:t>
      </w:r>
      <w:r>
        <w:rPr/>
        <w:t>who</w:t>
      </w:r>
      <w:r>
        <w:rPr>
          <w:spacing w:val="-5"/>
        </w:rPr>
        <w:t> </w:t>
      </w:r>
      <w:r>
        <w:rPr/>
        <w:t>do</w:t>
      </w:r>
      <w:r>
        <w:rPr>
          <w:spacing w:val="-3"/>
        </w:rPr>
        <w:t> </w:t>
      </w:r>
      <w:r>
        <w:rPr/>
        <w:t>not</w:t>
      </w:r>
      <w:r>
        <w:rPr>
          <w:spacing w:val="-3"/>
        </w:rPr>
        <w:t> </w:t>
      </w:r>
      <w:r>
        <w:rPr/>
        <w:t>meet</w:t>
      </w:r>
      <w:r>
        <w:rPr>
          <w:spacing w:val="-4"/>
        </w:rPr>
        <w:t> </w:t>
      </w:r>
      <w:r>
        <w:rPr/>
        <w:t>quality</w:t>
      </w:r>
      <w:r>
        <w:rPr>
          <w:spacing w:val="-3"/>
        </w:rPr>
        <w:t> </w:t>
      </w:r>
      <w:r>
        <w:rPr/>
        <w:t>control</w:t>
      </w:r>
      <w:r>
        <w:rPr>
          <w:spacing w:val="-3"/>
        </w:rPr>
        <w:t> </w:t>
      </w:r>
      <w:r>
        <w:rPr/>
        <w:t>criteria</w:t>
      </w:r>
      <w:r>
        <w:rPr>
          <w:spacing w:val="-3"/>
        </w:rPr>
        <w:t> </w:t>
      </w:r>
      <w:r>
        <w:rPr/>
        <w:t>as</w:t>
      </w:r>
      <w:r>
        <w:rPr>
          <w:spacing w:val="-4"/>
        </w:rPr>
        <w:t> </w:t>
      </w:r>
      <w:r>
        <w:rPr/>
        <w:t>outlined</w:t>
      </w:r>
      <w:r>
        <w:rPr>
          <w:spacing w:val="-3"/>
        </w:rPr>
        <w:t> </w:t>
      </w:r>
      <w:r>
        <w:rPr/>
        <w:t>in</w:t>
      </w:r>
      <w:r>
        <w:rPr>
          <w:spacing w:val="-1"/>
        </w:rPr>
        <w:t> </w:t>
      </w:r>
      <w:hyperlink w:history="true" w:anchor="_bookmark102">
        <w:r>
          <w:rPr>
            <w:b/>
            <w:color w:val="0000FF"/>
          </w:rPr>
          <w:t>paragraph</w:t>
        </w:r>
        <w:r>
          <w:rPr>
            <w:b/>
            <w:color w:val="0000FF"/>
            <w:spacing w:val="-4"/>
          </w:rPr>
          <w:t> </w:t>
        </w:r>
        <w:r>
          <w:rPr>
            <w:b/>
            <w:color w:val="0000FF"/>
          </w:rPr>
          <w:t>6.20</w:t>
        </w:r>
        <w:r>
          <w:rPr/>
          <w:t>.</w:t>
        </w:r>
      </w:hyperlink>
      <w:r>
        <w:rPr/>
        <w:t> A25.4.7.</w:t>
      </w:r>
      <w:r>
        <w:rPr>
          <w:spacing w:val="40"/>
        </w:rPr>
        <w:t> </w:t>
      </w:r>
      <w:r>
        <w:rPr/>
        <w:t>Members who are projected for formal school training or in student status.</w:t>
      </w:r>
    </w:p>
    <w:p>
      <w:pPr>
        <w:pStyle w:val="BodyText"/>
        <w:spacing w:before="3"/>
        <w:ind w:left="1140"/>
        <w:jc w:val="left"/>
      </w:pPr>
      <w:r>
        <w:rPr/>
        <w:t>A25.4.8.</w:t>
      </w:r>
      <w:r>
        <w:rPr>
          <w:spacing w:val="58"/>
        </w:rPr>
        <w:t> </w:t>
      </w:r>
      <w:r>
        <w:rPr/>
        <w:t>Members with</w:t>
      </w:r>
      <w:r>
        <w:rPr>
          <w:spacing w:val="-1"/>
        </w:rPr>
        <w:t> </w:t>
      </w:r>
      <w:r>
        <w:rPr/>
        <w:t>a Force Structure</w:t>
      </w:r>
      <w:r>
        <w:rPr>
          <w:spacing w:val="-1"/>
        </w:rPr>
        <w:t> </w:t>
      </w:r>
      <w:r>
        <w:rPr>
          <w:spacing w:val="-2"/>
        </w:rPr>
        <w:t>assignment.</w:t>
      </w:r>
    </w:p>
    <w:p>
      <w:pPr>
        <w:pStyle w:val="BodyText"/>
        <w:spacing w:before="119"/>
        <w:ind w:left="1140"/>
        <w:jc w:val="left"/>
      </w:pPr>
      <w:r>
        <w:rPr/>
        <w:t>A25.4.9.</w:t>
      </w:r>
      <w:r>
        <w:rPr>
          <w:spacing w:val="55"/>
        </w:rPr>
        <w:t> </w:t>
      </w:r>
      <w:r>
        <w:rPr/>
        <w:t>Members</w:t>
      </w:r>
      <w:r>
        <w:rPr>
          <w:spacing w:val="-1"/>
        </w:rPr>
        <w:t> </w:t>
      </w:r>
      <w:r>
        <w:rPr/>
        <w:t>selected</w:t>
      </w:r>
      <w:r>
        <w:rPr>
          <w:spacing w:val="-1"/>
        </w:rPr>
        <w:t> </w:t>
      </w:r>
      <w:r>
        <w:rPr/>
        <w:t>for</w:t>
      </w:r>
      <w:r>
        <w:rPr>
          <w:spacing w:val="-1"/>
        </w:rPr>
        <w:t> </w:t>
      </w:r>
      <w:r>
        <w:rPr/>
        <w:t>Special Duty</w:t>
      </w:r>
      <w:r>
        <w:rPr>
          <w:spacing w:val="-2"/>
        </w:rPr>
        <w:t> </w:t>
      </w:r>
      <w:r>
        <w:rPr/>
        <w:t>Identifier</w:t>
      </w:r>
      <w:r>
        <w:rPr>
          <w:spacing w:val="-1"/>
        </w:rPr>
        <w:t> </w:t>
      </w:r>
      <w:r>
        <w:rPr/>
        <w:t>(SDI) </w:t>
      </w:r>
      <w:r>
        <w:rPr>
          <w:spacing w:val="-2"/>
        </w:rPr>
        <w:t>assignments.</w:t>
      </w:r>
    </w:p>
    <w:p>
      <w:pPr>
        <w:pStyle w:val="BodyText"/>
        <w:ind w:left="1140" w:right="835"/>
        <w:jc w:val="left"/>
      </w:pPr>
      <w:r>
        <w:rPr/>
        <w:t>A25.4.10.</w:t>
      </w:r>
      <w:r>
        <w:rPr>
          <w:spacing w:val="40"/>
        </w:rPr>
        <w:t> </w:t>
      </w:r>
      <w:r>
        <w:rPr/>
        <w:t>Members requiring Personnel Reliability Program (PRP) certification (identified via assignment PPC).</w:t>
      </w:r>
    </w:p>
    <w:p>
      <w:pPr>
        <w:spacing w:before="120"/>
        <w:ind w:left="780" w:right="801" w:firstLine="0"/>
        <w:jc w:val="both"/>
        <w:rPr>
          <w:sz w:val="24"/>
        </w:rPr>
      </w:pPr>
      <w:r>
        <w:rPr>
          <w:b/>
          <w:sz w:val="24"/>
        </w:rPr>
        <w:t>A25.5.</w:t>
      </w:r>
      <w:r>
        <w:rPr>
          <w:b/>
          <w:spacing w:val="40"/>
          <w:sz w:val="24"/>
        </w:rPr>
        <w:t> </w:t>
      </w:r>
      <w:r>
        <w:rPr>
          <w:b/>
          <w:sz w:val="24"/>
        </w:rPr>
        <w:t>Application Procedures</w:t>
      </w:r>
      <w:r>
        <w:rPr>
          <w:b/>
          <w:spacing w:val="40"/>
          <w:sz w:val="24"/>
        </w:rPr>
        <w:t> </w:t>
      </w:r>
      <w:r>
        <w:rPr>
          <w:sz w:val="24"/>
        </w:rPr>
        <w:t>.</w:t>
      </w:r>
      <w:r>
        <w:rPr>
          <w:spacing w:val="40"/>
          <w:sz w:val="24"/>
        </w:rPr>
        <w:t> </w:t>
      </w:r>
      <w:r>
        <w:rPr>
          <w:sz w:val="24"/>
        </w:rPr>
        <w:t>Members submit their SWAP application through myVector once</w:t>
      </w:r>
      <w:r>
        <w:rPr>
          <w:spacing w:val="-7"/>
          <w:sz w:val="24"/>
        </w:rPr>
        <w:t> </w:t>
      </w:r>
      <w:r>
        <w:rPr>
          <w:sz w:val="24"/>
        </w:rPr>
        <w:t>they</w:t>
      </w:r>
      <w:r>
        <w:rPr>
          <w:spacing w:val="-6"/>
          <w:sz w:val="24"/>
        </w:rPr>
        <w:t> </w:t>
      </w:r>
      <w:r>
        <w:rPr>
          <w:sz w:val="24"/>
        </w:rPr>
        <w:t>have</w:t>
      </w:r>
      <w:r>
        <w:rPr>
          <w:spacing w:val="-7"/>
          <w:sz w:val="24"/>
        </w:rPr>
        <w:t> </w:t>
      </w:r>
      <w:r>
        <w:rPr>
          <w:sz w:val="24"/>
        </w:rPr>
        <w:t>identified</w:t>
      </w:r>
      <w:r>
        <w:rPr>
          <w:spacing w:val="-8"/>
          <w:sz w:val="24"/>
        </w:rPr>
        <w:t> </w:t>
      </w:r>
      <w:r>
        <w:rPr>
          <w:sz w:val="24"/>
        </w:rPr>
        <w:t>a</w:t>
      </w:r>
      <w:r>
        <w:rPr>
          <w:spacing w:val="-7"/>
          <w:sz w:val="24"/>
        </w:rPr>
        <w:t> </w:t>
      </w:r>
      <w:r>
        <w:rPr>
          <w:sz w:val="24"/>
        </w:rPr>
        <w:t>SWAP</w:t>
      </w:r>
      <w:r>
        <w:rPr>
          <w:spacing w:val="-7"/>
          <w:sz w:val="24"/>
        </w:rPr>
        <w:t> </w:t>
      </w:r>
      <w:r>
        <w:rPr>
          <w:sz w:val="24"/>
        </w:rPr>
        <w:t>candidate.</w:t>
      </w:r>
      <w:r>
        <w:rPr>
          <w:spacing w:val="40"/>
          <w:sz w:val="24"/>
        </w:rPr>
        <w:t> </w:t>
      </w:r>
      <w:r>
        <w:rPr>
          <w:sz w:val="24"/>
        </w:rPr>
        <w:t>Procedures</w:t>
      </w:r>
      <w:r>
        <w:rPr>
          <w:spacing w:val="-7"/>
          <w:sz w:val="24"/>
        </w:rPr>
        <w:t> </w:t>
      </w:r>
      <w:r>
        <w:rPr>
          <w:sz w:val="24"/>
        </w:rPr>
        <w:t>and</w:t>
      </w:r>
      <w:r>
        <w:rPr>
          <w:spacing w:val="-8"/>
          <w:sz w:val="24"/>
        </w:rPr>
        <w:t> </w:t>
      </w:r>
      <w:r>
        <w:rPr>
          <w:sz w:val="24"/>
        </w:rPr>
        <w:t>responsibilities</w:t>
      </w:r>
      <w:r>
        <w:rPr>
          <w:spacing w:val="-7"/>
          <w:sz w:val="24"/>
        </w:rPr>
        <w:t> </w:t>
      </w:r>
      <w:r>
        <w:rPr>
          <w:sz w:val="24"/>
        </w:rPr>
        <w:t>for</w:t>
      </w:r>
      <w:r>
        <w:rPr>
          <w:spacing w:val="-6"/>
          <w:sz w:val="24"/>
        </w:rPr>
        <w:t> </w:t>
      </w:r>
      <w:r>
        <w:rPr>
          <w:sz w:val="24"/>
        </w:rPr>
        <w:t>the</w:t>
      </w:r>
      <w:r>
        <w:rPr>
          <w:spacing w:val="-7"/>
          <w:sz w:val="24"/>
        </w:rPr>
        <w:t> </w:t>
      </w:r>
      <w:r>
        <w:rPr>
          <w:sz w:val="24"/>
        </w:rPr>
        <w:t>member</w:t>
      </w:r>
      <w:r>
        <w:rPr>
          <w:spacing w:val="-7"/>
          <w:sz w:val="24"/>
        </w:rPr>
        <w:t> </w:t>
      </w:r>
      <w:r>
        <w:rPr>
          <w:sz w:val="24"/>
        </w:rPr>
        <w:t>and AFPC are outlined in the PSD Guide:</w:t>
      </w:r>
      <w:r>
        <w:rPr>
          <w:spacing w:val="40"/>
          <w:sz w:val="24"/>
        </w:rPr>
        <w:t> </w:t>
      </w:r>
      <w:r>
        <w:rPr>
          <w:i/>
          <w:sz w:val="24"/>
        </w:rPr>
        <w:t>Assignment SWAP Program</w:t>
      </w:r>
      <w:r>
        <w:rPr>
          <w:sz w:val="24"/>
        </w:rPr>
        <w:t>.</w:t>
      </w:r>
    </w:p>
    <w:p>
      <w:pPr>
        <w:spacing w:after="0"/>
        <w:jc w:val="both"/>
        <w:rPr>
          <w:sz w:val="24"/>
        </w:rPr>
        <w:sectPr>
          <w:pgSz w:w="12240" w:h="15840"/>
          <w:pgMar w:header="731" w:footer="0" w:top="1380" w:bottom="280" w:left="660" w:right="640"/>
        </w:sectPr>
      </w:pPr>
    </w:p>
    <w:p>
      <w:pPr>
        <w:spacing w:before="96"/>
        <w:ind w:left="0" w:right="18" w:firstLine="0"/>
        <w:jc w:val="center"/>
        <w:rPr>
          <w:b/>
          <w:sz w:val="24"/>
        </w:rPr>
      </w:pPr>
      <w:bookmarkStart w:name="_bookmark463" w:id="464"/>
      <w:bookmarkEnd w:id="464"/>
      <w:r>
        <w:rPr/>
      </w:r>
      <w:r>
        <w:rPr>
          <w:b/>
          <w:sz w:val="24"/>
        </w:rPr>
        <w:t>Attachment </w:t>
      </w:r>
      <w:r>
        <w:rPr>
          <w:b/>
          <w:spacing w:val="-5"/>
          <w:sz w:val="24"/>
        </w:rPr>
        <w:t>26</w:t>
      </w:r>
    </w:p>
    <w:p>
      <w:pPr>
        <w:pStyle w:val="Heading1"/>
        <w:ind w:left="907" w:right="925"/>
      </w:pPr>
      <w:r>
        <w:rPr/>
        <w:t>VOLUNTARY</w:t>
      </w:r>
      <w:r>
        <w:rPr>
          <w:spacing w:val="-7"/>
        </w:rPr>
        <w:t> </w:t>
      </w:r>
      <w:r>
        <w:rPr/>
        <w:t>ASSIGNMENTS:</w:t>
      </w:r>
      <w:r>
        <w:rPr>
          <w:spacing w:val="40"/>
        </w:rPr>
        <w:t> </w:t>
      </w:r>
      <w:r>
        <w:rPr/>
        <w:t>COURT-ORDERED</w:t>
      </w:r>
      <w:r>
        <w:rPr>
          <w:spacing w:val="-8"/>
        </w:rPr>
        <w:t> </w:t>
      </w:r>
      <w:r>
        <w:rPr/>
        <w:t>CHILD</w:t>
      </w:r>
      <w:r>
        <w:rPr>
          <w:spacing w:val="-7"/>
        </w:rPr>
        <w:t> </w:t>
      </w:r>
      <w:r>
        <w:rPr/>
        <w:t>CUSTODY</w:t>
      </w:r>
      <w:r>
        <w:rPr>
          <w:spacing w:val="-7"/>
        </w:rPr>
        <w:t> </w:t>
      </w:r>
      <w:r>
        <w:rPr/>
        <w:t>PROGRAM (CCCP)(REGAF AND USSF ONLY)</w:t>
      </w:r>
    </w:p>
    <w:p>
      <w:pPr>
        <w:pStyle w:val="BodyText"/>
        <w:spacing w:before="241"/>
        <w:ind w:left="780" w:right="798"/>
      </w:pPr>
      <w:r>
        <w:rPr>
          <w:b/>
        </w:rPr>
        <w:t>A26.1. General Guidance. </w:t>
      </w:r>
      <w:r>
        <w:rPr/>
        <w:t>On 28 July 2020, the Secretary of the Air Force established the CCCP.</w:t>
      </w:r>
      <w:r>
        <w:rPr>
          <w:spacing w:val="40"/>
        </w:rPr>
        <w:t> </w:t>
      </w:r>
      <w:r>
        <w:rPr/>
        <w:t>The program is compromised of the Court-Ordered Child Custody Assignment (CCCA) and Court-Ordered Child Custody Deferment (CCCD) assignment options; and is intended to increase military family stability.</w:t>
      </w:r>
      <w:r>
        <w:rPr>
          <w:spacing w:val="40"/>
        </w:rPr>
        <w:t> </w:t>
      </w:r>
      <w:r>
        <w:rPr/>
        <w:t>Enrollment in the program is voluntary and self-initiated.</w:t>
      </w:r>
    </w:p>
    <w:p>
      <w:pPr>
        <w:pStyle w:val="BodyText"/>
        <w:ind w:left="1140" w:right="798"/>
      </w:pPr>
      <w:r>
        <w:rPr/>
        <w:t>A26.1.1. Assignment authorities will attempt to facilitate the assignment or deferment of members with a court-ordered child custody decree regarding their biological or adopted children to the geographic location of the children where they reside more than 50% of designated parenting time with the primary custodial parent.</w:t>
      </w:r>
      <w:r>
        <w:rPr>
          <w:spacing w:val="40"/>
        </w:rPr>
        <w:t> </w:t>
      </w:r>
      <w:r>
        <w:rPr/>
        <w:t>The geographic location is the region</w:t>
      </w:r>
      <w:r>
        <w:rPr>
          <w:spacing w:val="-11"/>
        </w:rPr>
        <w:t> </w:t>
      </w:r>
      <w:r>
        <w:rPr/>
        <w:t>that</w:t>
      </w:r>
      <w:r>
        <w:rPr>
          <w:spacing w:val="-11"/>
        </w:rPr>
        <w:t> </w:t>
      </w:r>
      <w:r>
        <w:rPr/>
        <w:t>allows</w:t>
      </w:r>
      <w:r>
        <w:rPr>
          <w:spacing w:val="-12"/>
        </w:rPr>
        <w:t> </w:t>
      </w:r>
      <w:r>
        <w:rPr/>
        <w:t>a</w:t>
      </w:r>
      <w:r>
        <w:rPr>
          <w:spacing w:val="-12"/>
        </w:rPr>
        <w:t> </w:t>
      </w:r>
      <w:r>
        <w:rPr/>
        <w:t>military</w:t>
      </w:r>
      <w:r>
        <w:rPr>
          <w:spacing w:val="-12"/>
        </w:rPr>
        <w:t> </w:t>
      </w:r>
      <w:r>
        <w:rPr/>
        <w:t>member</w:t>
      </w:r>
      <w:r>
        <w:rPr>
          <w:spacing w:val="-13"/>
        </w:rPr>
        <w:t> </w:t>
      </w:r>
      <w:r>
        <w:rPr/>
        <w:t>to</w:t>
      </w:r>
      <w:r>
        <w:rPr>
          <w:spacing w:val="-11"/>
        </w:rPr>
        <w:t> </w:t>
      </w:r>
      <w:r>
        <w:rPr/>
        <w:t>co-parent</w:t>
      </w:r>
      <w:r>
        <w:rPr>
          <w:spacing w:val="-13"/>
        </w:rPr>
        <w:t> </w:t>
      </w:r>
      <w:r>
        <w:rPr/>
        <w:t>within</w:t>
      </w:r>
      <w:r>
        <w:rPr>
          <w:spacing w:val="-12"/>
        </w:rPr>
        <w:t> </w:t>
      </w:r>
      <w:r>
        <w:rPr/>
        <w:t>a</w:t>
      </w:r>
      <w:r>
        <w:rPr>
          <w:spacing w:val="-12"/>
        </w:rPr>
        <w:t> </w:t>
      </w:r>
      <w:r>
        <w:rPr/>
        <w:t>reasonable</w:t>
      </w:r>
      <w:r>
        <w:rPr>
          <w:spacing w:val="-11"/>
        </w:rPr>
        <w:t> </w:t>
      </w:r>
      <w:r>
        <w:rPr/>
        <w:t>traveling</w:t>
      </w:r>
      <w:r>
        <w:rPr>
          <w:spacing w:val="-12"/>
        </w:rPr>
        <w:t> </w:t>
      </w:r>
      <w:r>
        <w:rPr/>
        <w:t>distance</w:t>
      </w:r>
      <w:r>
        <w:rPr>
          <w:spacing w:val="-13"/>
        </w:rPr>
        <w:t> </w:t>
      </w:r>
      <w:r>
        <w:rPr/>
        <w:t>(1</w:t>
      </w:r>
      <w:r>
        <w:rPr>
          <w:spacing w:val="-11"/>
        </w:rPr>
        <w:t> </w:t>
      </w:r>
      <w:r>
        <w:rPr/>
        <w:t>day of travel) per the JTR.</w:t>
      </w:r>
    </w:p>
    <w:p>
      <w:pPr>
        <w:pStyle w:val="BodyText"/>
        <w:ind w:left="1140" w:right="796"/>
      </w:pPr>
      <w:r>
        <w:rPr/>
        <w:t>A26.1.2.</w:t>
      </w:r>
      <w:r>
        <w:rPr>
          <w:spacing w:val="32"/>
        </w:rPr>
        <w:t> </w:t>
      </w:r>
      <w:r>
        <w:rPr/>
        <w:t>Provided</w:t>
      </w:r>
      <w:r>
        <w:rPr>
          <w:spacing w:val="-15"/>
        </w:rPr>
        <w:t> </w:t>
      </w:r>
      <w:r>
        <w:rPr/>
        <w:t>the</w:t>
      </w:r>
      <w:r>
        <w:rPr>
          <w:spacing w:val="-15"/>
        </w:rPr>
        <w:t> </w:t>
      </w:r>
      <w:r>
        <w:rPr/>
        <w:t>eligibility</w:t>
      </w:r>
      <w:r>
        <w:rPr>
          <w:spacing w:val="-15"/>
        </w:rPr>
        <w:t> </w:t>
      </w:r>
      <w:r>
        <w:rPr/>
        <w:t>criteria</w:t>
      </w:r>
      <w:r>
        <w:rPr>
          <w:spacing w:val="-15"/>
        </w:rPr>
        <w:t> </w:t>
      </w:r>
      <w:r>
        <w:rPr/>
        <w:t>is</w:t>
      </w:r>
      <w:r>
        <w:rPr>
          <w:spacing w:val="-15"/>
        </w:rPr>
        <w:t> </w:t>
      </w:r>
      <w:r>
        <w:rPr/>
        <w:t>met,</w:t>
      </w:r>
      <w:r>
        <w:rPr>
          <w:spacing w:val="-15"/>
        </w:rPr>
        <w:t> </w:t>
      </w:r>
      <w:r>
        <w:rPr/>
        <w:t>members</w:t>
      </w:r>
      <w:r>
        <w:rPr>
          <w:spacing w:val="-15"/>
        </w:rPr>
        <w:t> </w:t>
      </w:r>
      <w:r>
        <w:rPr/>
        <w:t>may</w:t>
      </w:r>
      <w:r>
        <w:rPr>
          <w:spacing w:val="-15"/>
        </w:rPr>
        <w:t> </w:t>
      </w:r>
      <w:r>
        <w:rPr/>
        <w:t>be</w:t>
      </w:r>
      <w:r>
        <w:rPr>
          <w:spacing w:val="-15"/>
        </w:rPr>
        <w:t> </w:t>
      </w:r>
      <w:r>
        <w:rPr/>
        <w:t>considered</w:t>
      </w:r>
      <w:r>
        <w:rPr>
          <w:spacing w:val="-15"/>
        </w:rPr>
        <w:t> </w:t>
      </w:r>
      <w:r>
        <w:rPr/>
        <w:t>for</w:t>
      </w:r>
      <w:r>
        <w:rPr>
          <w:spacing w:val="-15"/>
        </w:rPr>
        <w:t> </w:t>
      </w:r>
      <w:r>
        <w:rPr/>
        <w:t>an</w:t>
      </w:r>
      <w:r>
        <w:rPr>
          <w:spacing w:val="-15"/>
        </w:rPr>
        <w:t> </w:t>
      </w:r>
      <w:r>
        <w:rPr/>
        <w:t>assignment where</w:t>
      </w:r>
      <w:r>
        <w:rPr>
          <w:spacing w:val="-14"/>
        </w:rPr>
        <w:t> </w:t>
      </w:r>
      <w:r>
        <w:rPr/>
        <w:t>they</w:t>
      </w:r>
      <w:r>
        <w:rPr>
          <w:spacing w:val="-14"/>
        </w:rPr>
        <w:t> </w:t>
      </w:r>
      <w:r>
        <w:rPr/>
        <w:t>can</w:t>
      </w:r>
      <w:r>
        <w:rPr>
          <w:spacing w:val="-14"/>
        </w:rPr>
        <w:t> </w:t>
      </w:r>
      <w:r>
        <w:rPr/>
        <w:t>reside</w:t>
      </w:r>
      <w:r>
        <w:rPr>
          <w:spacing w:val="-15"/>
        </w:rPr>
        <w:t> </w:t>
      </w:r>
      <w:r>
        <w:rPr/>
        <w:t>close</w:t>
      </w:r>
      <w:r>
        <w:rPr>
          <w:spacing w:val="-14"/>
        </w:rPr>
        <w:t> </w:t>
      </w:r>
      <w:r>
        <w:rPr/>
        <w:t>to</w:t>
      </w:r>
      <w:r>
        <w:rPr>
          <w:spacing w:val="-14"/>
        </w:rPr>
        <w:t> </w:t>
      </w:r>
      <w:r>
        <w:rPr/>
        <w:t>their</w:t>
      </w:r>
      <w:r>
        <w:rPr>
          <w:spacing w:val="-14"/>
        </w:rPr>
        <w:t> </w:t>
      </w:r>
      <w:r>
        <w:rPr/>
        <w:t>children</w:t>
      </w:r>
      <w:r>
        <w:rPr>
          <w:spacing w:val="-15"/>
        </w:rPr>
        <w:t> </w:t>
      </w:r>
      <w:r>
        <w:rPr/>
        <w:t>who</w:t>
      </w:r>
      <w:r>
        <w:rPr>
          <w:spacing w:val="-15"/>
        </w:rPr>
        <w:t> </w:t>
      </w:r>
      <w:r>
        <w:rPr/>
        <w:t>reside</w:t>
      </w:r>
      <w:r>
        <w:rPr>
          <w:spacing w:val="-14"/>
        </w:rPr>
        <w:t> </w:t>
      </w:r>
      <w:r>
        <w:rPr/>
        <w:t>more</w:t>
      </w:r>
      <w:r>
        <w:rPr>
          <w:spacing w:val="-14"/>
        </w:rPr>
        <w:t> </w:t>
      </w:r>
      <w:r>
        <w:rPr/>
        <w:t>than</w:t>
      </w:r>
      <w:r>
        <w:rPr>
          <w:spacing w:val="-14"/>
        </w:rPr>
        <w:t> </w:t>
      </w:r>
      <w:r>
        <w:rPr/>
        <w:t>50%</w:t>
      </w:r>
      <w:r>
        <w:rPr>
          <w:spacing w:val="-15"/>
        </w:rPr>
        <w:t> </w:t>
      </w:r>
      <w:r>
        <w:rPr/>
        <w:t>of</w:t>
      </w:r>
      <w:r>
        <w:rPr>
          <w:spacing w:val="-15"/>
        </w:rPr>
        <w:t> </w:t>
      </w:r>
      <w:r>
        <w:rPr/>
        <w:t>designated</w:t>
      </w:r>
      <w:r>
        <w:rPr>
          <w:spacing w:val="-14"/>
        </w:rPr>
        <w:t> </w:t>
      </w:r>
      <w:r>
        <w:rPr/>
        <w:t>parenting time with</w:t>
      </w:r>
      <w:r>
        <w:rPr>
          <w:spacing w:val="-1"/>
        </w:rPr>
        <w:t> </w:t>
      </w:r>
      <w:r>
        <w:rPr/>
        <w:t>the primary custodial parent named</w:t>
      </w:r>
      <w:r>
        <w:rPr>
          <w:spacing w:val="-1"/>
        </w:rPr>
        <w:t> </w:t>
      </w:r>
      <w:r>
        <w:rPr/>
        <w:t>in</w:t>
      </w:r>
      <w:r>
        <w:rPr>
          <w:spacing w:val="-1"/>
        </w:rPr>
        <w:t> </w:t>
      </w:r>
      <w:r>
        <w:rPr/>
        <w:t>the divorce</w:t>
      </w:r>
      <w:r>
        <w:rPr>
          <w:spacing w:val="-1"/>
        </w:rPr>
        <w:t> </w:t>
      </w:r>
      <w:r>
        <w:rPr/>
        <w:t>decree</w:t>
      </w:r>
      <w:r>
        <w:rPr>
          <w:spacing w:val="-1"/>
        </w:rPr>
        <w:t> </w:t>
      </w:r>
      <w:r>
        <w:rPr/>
        <w:t>or</w:t>
      </w:r>
      <w:r>
        <w:rPr>
          <w:spacing w:val="-1"/>
        </w:rPr>
        <w:t> </w:t>
      </w:r>
      <w:r>
        <w:rPr/>
        <w:t>the court-ordered child custody decree.</w:t>
      </w:r>
    </w:p>
    <w:p>
      <w:pPr>
        <w:pStyle w:val="BodyText"/>
        <w:ind w:left="1140" w:right="799"/>
      </w:pPr>
      <w:r>
        <w:rPr/>
        <w:t>A26.1.3.</w:t>
      </w:r>
      <w:r>
        <w:rPr>
          <w:spacing w:val="40"/>
        </w:rPr>
        <w:t> </w:t>
      </w:r>
      <w:r>
        <w:rPr/>
        <w:t>Members</w:t>
      </w:r>
      <w:r>
        <w:rPr>
          <w:spacing w:val="-7"/>
        </w:rPr>
        <w:t> </w:t>
      </w:r>
      <w:r>
        <w:rPr/>
        <w:t>are</w:t>
      </w:r>
      <w:r>
        <w:rPr>
          <w:spacing w:val="-6"/>
        </w:rPr>
        <w:t> </w:t>
      </w:r>
      <w:r>
        <w:rPr/>
        <w:t>still</w:t>
      </w:r>
      <w:r>
        <w:rPr>
          <w:spacing w:val="-6"/>
        </w:rPr>
        <w:t> </w:t>
      </w:r>
      <w:r>
        <w:rPr/>
        <w:t>required</w:t>
      </w:r>
      <w:r>
        <w:rPr>
          <w:spacing w:val="-8"/>
        </w:rPr>
        <w:t> </w:t>
      </w:r>
      <w:r>
        <w:rPr/>
        <w:t>to</w:t>
      </w:r>
      <w:r>
        <w:rPr>
          <w:spacing w:val="-5"/>
        </w:rPr>
        <w:t> </w:t>
      </w:r>
      <w:r>
        <w:rPr/>
        <w:t>fulfill</w:t>
      </w:r>
      <w:r>
        <w:rPr>
          <w:spacing w:val="-5"/>
        </w:rPr>
        <w:t> </w:t>
      </w:r>
      <w:r>
        <w:rPr/>
        <w:t>obligations</w:t>
      </w:r>
      <w:r>
        <w:rPr>
          <w:spacing w:val="-7"/>
        </w:rPr>
        <w:t> </w:t>
      </w:r>
      <w:r>
        <w:rPr/>
        <w:t>inherent</w:t>
      </w:r>
      <w:r>
        <w:rPr>
          <w:spacing w:val="-6"/>
        </w:rPr>
        <w:t> </w:t>
      </w:r>
      <w:r>
        <w:rPr/>
        <w:t>to</w:t>
      </w:r>
      <w:r>
        <w:rPr>
          <w:spacing w:val="-5"/>
        </w:rPr>
        <w:t> </w:t>
      </w:r>
      <w:r>
        <w:rPr/>
        <w:t>all</w:t>
      </w:r>
      <w:r>
        <w:rPr>
          <w:spacing w:val="-6"/>
        </w:rPr>
        <w:t> </w:t>
      </w:r>
      <w:r>
        <w:rPr/>
        <w:t>military</w:t>
      </w:r>
      <w:r>
        <w:rPr>
          <w:spacing w:val="-6"/>
        </w:rPr>
        <w:t> </w:t>
      </w:r>
      <w:r>
        <w:rPr/>
        <w:t>members</w:t>
      </w:r>
      <w:r>
        <w:rPr>
          <w:spacing w:val="-5"/>
        </w:rPr>
        <w:t> </w:t>
      </w:r>
      <w:r>
        <w:rPr/>
        <w:t>and they are considered for assignments to fill valid manning requirements and perform duties, which require the skills in which they are trained subject to PCS eligibility.</w:t>
      </w:r>
    </w:p>
    <w:p>
      <w:pPr>
        <w:pStyle w:val="BodyText"/>
        <w:ind w:left="1140" w:right="796"/>
      </w:pPr>
      <w:r>
        <w:rPr/>
        <w:t>A26.1.4.</w:t>
      </w:r>
      <w:r>
        <w:rPr>
          <w:spacing w:val="44"/>
        </w:rPr>
        <w:t> </w:t>
      </w:r>
      <w:r>
        <w:rPr/>
        <w:t>Members</w:t>
      </w:r>
      <w:r>
        <w:rPr>
          <w:spacing w:val="-15"/>
        </w:rPr>
        <w:t> </w:t>
      </w:r>
      <w:r>
        <w:rPr/>
        <w:t>should</w:t>
      </w:r>
      <w:r>
        <w:rPr>
          <w:spacing w:val="-15"/>
        </w:rPr>
        <w:t> </w:t>
      </w:r>
      <w:r>
        <w:rPr/>
        <w:t>not</w:t>
      </w:r>
      <w:r>
        <w:rPr>
          <w:spacing w:val="-15"/>
        </w:rPr>
        <w:t> </w:t>
      </w:r>
      <w:r>
        <w:rPr/>
        <w:t>make</w:t>
      </w:r>
      <w:r>
        <w:rPr>
          <w:spacing w:val="-15"/>
        </w:rPr>
        <w:t> </w:t>
      </w:r>
      <w:r>
        <w:rPr/>
        <w:t>decisions</w:t>
      </w:r>
      <w:r>
        <w:rPr>
          <w:spacing w:val="-15"/>
        </w:rPr>
        <w:t> </w:t>
      </w:r>
      <w:r>
        <w:rPr/>
        <w:t>on</w:t>
      </w:r>
      <w:r>
        <w:rPr>
          <w:spacing w:val="-15"/>
        </w:rPr>
        <w:t> </w:t>
      </w:r>
      <w:r>
        <w:rPr/>
        <w:t>future</w:t>
      </w:r>
      <w:r>
        <w:rPr>
          <w:spacing w:val="-15"/>
        </w:rPr>
        <w:t> </w:t>
      </w:r>
      <w:r>
        <w:rPr/>
        <w:t>service,</w:t>
      </w:r>
      <w:r>
        <w:rPr>
          <w:spacing w:val="-15"/>
        </w:rPr>
        <w:t> </w:t>
      </w:r>
      <w:r>
        <w:rPr/>
        <w:t>career</w:t>
      </w:r>
      <w:r>
        <w:rPr>
          <w:spacing w:val="-15"/>
        </w:rPr>
        <w:t> </w:t>
      </w:r>
      <w:r>
        <w:rPr/>
        <w:t>development,</w:t>
      </w:r>
      <w:r>
        <w:rPr>
          <w:spacing w:val="-15"/>
        </w:rPr>
        <w:t> </w:t>
      </w:r>
      <w:r>
        <w:rPr/>
        <w:t>or</w:t>
      </w:r>
      <w:r>
        <w:rPr>
          <w:spacing w:val="-15"/>
        </w:rPr>
        <w:t> </w:t>
      </w:r>
      <w:r>
        <w:rPr/>
        <w:t>family planning</w:t>
      </w:r>
      <w:r>
        <w:rPr>
          <w:spacing w:val="-5"/>
        </w:rPr>
        <w:t> </w:t>
      </w:r>
      <w:r>
        <w:rPr/>
        <w:t>based</w:t>
      </w:r>
      <w:r>
        <w:rPr>
          <w:spacing w:val="-5"/>
        </w:rPr>
        <w:t> </w:t>
      </w:r>
      <w:r>
        <w:rPr/>
        <w:t>on</w:t>
      </w:r>
      <w:r>
        <w:rPr>
          <w:spacing w:val="-5"/>
        </w:rPr>
        <w:t> </w:t>
      </w:r>
      <w:r>
        <w:rPr/>
        <w:t>the</w:t>
      </w:r>
      <w:r>
        <w:rPr>
          <w:spacing w:val="-5"/>
        </w:rPr>
        <w:t> </w:t>
      </w:r>
      <w:r>
        <w:rPr/>
        <w:t>assumption</w:t>
      </w:r>
      <w:r>
        <w:rPr>
          <w:spacing w:val="-5"/>
        </w:rPr>
        <w:t> </w:t>
      </w:r>
      <w:r>
        <w:rPr/>
        <w:t>they</w:t>
      </w:r>
      <w:r>
        <w:rPr>
          <w:spacing w:val="-5"/>
        </w:rPr>
        <w:t> </w:t>
      </w:r>
      <w:r>
        <w:rPr/>
        <w:t>can</w:t>
      </w:r>
      <w:r>
        <w:rPr>
          <w:spacing w:val="-5"/>
        </w:rPr>
        <w:t> </w:t>
      </w:r>
      <w:r>
        <w:rPr/>
        <w:t>always</w:t>
      </w:r>
      <w:r>
        <w:rPr>
          <w:spacing w:val="-5"/>
        </w:rPr>
        <w:t> </w:t>
      </w:r>
      <w:r>
        <w:rPr/>
        <w:t>be</w:t>
      </w:r>
      <w:r>
        <w:rPr>
          <w:spacing w:val="-5"/>
        </w:rPr>
        <w:t> </w:t>
      </w:r>
      <w:r>
        <w:rPr/>
        <w:t>assigned</w:t>
      </w:r>
      <w:r>
        <w:rPr>
          <w:spacing w:val="-5"/>
        </w:rPr>
        <w:t> </w:t>
      </w:r>
      <w:r>
        <w:rPr/>
        <w:t>to</w:t>
      </w:r>
      <w:r>
        <w:rPr>
          <w:spacing w:val="-5"/>
        </w:rPr>
        <w:t> </w:t>
      </w:r>
      <w:r>
        <w:rPr/>
        <w:t>the</w:t>
      </w:r>
      <w:r>
        <w:rPr>
          <w:spacing w:val="-5"/>
        </w:rPr>
        <w:t> </w:t>
      </w:r>
      <w:r>
        <w:rPr/>
        <w:t>location</w:t>
      </w:r>
      <w:r>
        <w:rPr>
          <w:spacing w:val="-5"/>
        </w:rPr>
        <w:t> </w:t>
      </w:r>
      <w:r>
        <w:rPr/>
        <w:t>of</w:t>
      </w:r>
      <w:r>
        <w:rPr>
          <w:spacing w:val="-5"/>
        </w:rPr>
        <w:t> </w:t>
      </w:r>
      <w:r>
        <w:rPr/>
        <w:t>the</w:t>
      </w:r>
      <w:r>
        <w:rPr>
          <w:spacing w:val="-5"/>
        </w:rPr>
        <w:t> </w:t>
      </w:r>
      <w:r>
        <w:rPr/>
        <w:t>co-parent of their child(ren).</w:t>
      </w:r>
      <w:r>
        <w:rPr>
          <w:spacing w:val="40"/>
        </w:rPr>
        <w:t> </w:t>
      </w:r>
      <w:r>
        <w:rPr/>
        <w:t>All members should expect periods of separation during their careers. Regardless</w:t>
      </w:r>
      <w:r>
        <w:rPr>
          <w:spacing w:val="-15"/>
        </w:rPr>
        <w:t> </w:t>
      </w:r>
      <w:r>
        <w:rPr/>
        <w:t>of</w:t>
      </w:r>
      <w:r>
        <w:rPr>
          <w:spacing w:val="-15"/>
        </w:rPr>
        <w:t> </w:t>
      </w:r>
      <w:r>
        <w:rPr/>
        <w:t>the</w:t>
      </w:r>
      <w:r>
        <w:rPr>
          <w:spacing w:val="-15"/>
        </w:rPr>
        <w:t> </w:t>
      </w:r>
      <w:r>
        <w:rPr/>
        <w:t>provisions</w:t>
      </w:r>
      <w:r>
        <w:rPr>
          <w:spacing w:val="-15"/>
        </w:rPr>
        <w:t> </w:t>
      </w:r>
      <w:r>
        <w:rPr/>
        <w:t>in</w:t>
      </w:r>
      <w:r>
        <w:rPr>
          <w:spacing w:val="-15"/>
        </w:rPr>
        <w:t> </w:t>
      </w:r>
      <w:r>
        <w:rPr/>
        <w:t>this</w:t>
      </w:r>
      <w:r>
        <w:rPr>
          <w:spacing w:val="-15"/>
        </w:rPr>
        <w:t> </w:t>
      </w:r>
      <w:r>
        <w:rPr/>
        <w:t>attachment,</w:t>
      </w:r>
      <w:r>
        <w:rPr>
          <w:spacing w:val="-15"/>
        </w:rPr>
        <w:t> </w:t>
      </w:r>
      <w:r>
        <w:rPr/>
        <w:t>members</w:t>
      </w:r>
      <w:r>
        <w:rPr>
          <w:spacing w:val="-15"/>
        </w:rPr>
        <w:t> </w:t>
      </w:r>
      <w:r>
        <w:rPr/>
        <w:t>should</w:t>
      </w:r>
      <w:r>
        <w:rPr>
          <w:spacing w:val="-15"/>
        </w:rPr>
        <w:t> </w:t>
      </w:r>
      <w:r>
        <w:rPr/>
        <w:t>understand</w:t>
      </w:r>
      <w:r>
        <w:rPr>
          <w:spacing w:val="-15"/>
        </w:rPr>
        <w:t> </w:t>
      </w:r>
      <w:r>
        <w:rPr/>
        <w:t>that</w:t>
      </w:r>
      <w:r>
        <w:rPr>
          <w:spacing w:val="-15"/>
        </w:rPr>
        <w:t> </w:t>
      </w:r>
      <w:r>
        <w:rPr/>
        <w:t>an</w:t>
      </w:r>
      <w:r>
        <w:rPr>
          <w:spacing w:val="-15"/>
        </w:rPr>
        <w:t> </w:t>
      </w:r>
      <w:r>
        <w:rPr/>
        <w:t>assignment or deferment of current assignment is weighed against the needs of the Air Force or Space Force as the main priority, and even with a valid court-ordered child custody document, an assignment or deferment is not guaranteed.</w:t>
      </w:r>
    </w:p>
    <w:p>
      <w:pPr>
        <w:pStyle w:val="Heading2"/>
        <w:spacing w:before="119"/>
      </w:pPr>
      <w:r>
        <w:rPr/>
        <w:t>A26.2.</w:t>
      </w:r>
      <w:r>
        <w:rPr>
          <w:spacing w:val="57"/>
        </w:rPr>
        <w:t> </w:t>
      </w:r>
      <w:r>
        <w:rPr/>
        <w:t>Eligibility </w:t>
      </w:r>
      <w:r>
        <w:rPr>
          <w:spacing w:val="-2"/>
        </w:rPr>
        <w:t>Considerations.</w:t>
      </w:r>
    </w:p>
    <w:p>
      <w:pPr>
        <w:pStyle w:val="BodyText"/>
        <w:ind w:left="1140" w:right="796"/>
      </w:pPr>
      <w:r>
        <w:rPr/>
        <w:t>A26.2.1.</w:t>
      </w:r>
      <w:r>
        <w:rPr>
          <w:spacing w:val="40"/>
        </w:rPr>
        <w:t> </w:t>
      </w:r>
      <w:r>
        <w:rPr/>
        <w:t>General</w:t>
      </w:r>
      <w:r>
        <w:rPr>
          <w:spacing w:val="-9"/>
        </w:rPr>
        <w:t> </w:t>
      </w:r>
      <w:r>
        <w:rPr/>
        <w:t>Information.</w:t>
      </w:r>
      <w:r>
        <w:rPr>
          <w:spacing w:val="40"/>
        </w:rPr>
        <w:t> </w:t>
      </w:r>
      <w:r>
        <w:rPr/>
        <w:t>To</w:t>
      </w:r>
      <w:r>
        <w:rPr>
          <w:spacing w:val="-9"/>
        </w:rPr>
        <w:t> </w:t>
      </w:r>
      <w:r>
        <w:rPr/>
        <w:t>be</w:t>
      </w:r>
      <w:r>
        <w:rPr>
          <w:spacing w:val="-9"/>
        </w:rPr>
        <w:t> </w:t>
      </w:r>
      <w:r>
        <w:rPr/>
        <w:t>eligible</w:t>
      </w:r>
      <w:r>
        <w:rPr>
          <w:spacing w:val="-9"/>
        </w:rPr>
        <w:t> </w:t>
      </w:r>
      <w:r>
        <w:rPr/>
        <w:t>for</w:t>
      </w:r>
      <w:r>
        <w:rPr>
          <w:spacing w:val="-9"/>
        </w:rPr>
        <w:t> </w:t>
      </w:r>
      <w:r>
        <w:rPr/>
        <w:t>enrollment</w:t>
      </w:r>
      <w:r>
        <w:rPr>
          <w:spacing w:val="-9"/>
        </w:rPr>
        <w:t> </w:t>
      </w:r>
      <w:r>
        <w:rPr/>
        <w:t>into</w:t>
      </w:r>
      <w:r>
        <w:rPr>
          <w:spacing w:val="-10"/>
        </w:rPr>
        <w:t> </w:t>
      </w:r>
      <w:r>
        <w:rPr/>
        <w:t>the</w:t>
      </w:r>
      <w:r>
        <w:rPr>
          <w:spacing w:val="-9"/>
        </w:rPr>
        <w:t> </w:t>
      </w:r>
      <w:r>
        <w:rPr/>
        <w:t>CCCP,</w:t>
      </w:r>
      <w:r>
        <w:rPr>
          <w:spacing w:val="-9"/>
        </w:rPr>
        <w:t> </w:t>
      </w:r>
      <w:r>
        <w:rPr/>
        <w:t>service</w:t>
      </w:r>
      <w:r>
        <w:rPr>
          <w:spacing w:val="-9"/>
        </w:rPr>
        <w:t> </w:t>
      </w:r>
      <w:r>
        <w:rPr/>
        <w:t>members must provide required documentation, request enrollment into the program, be named a custodial parent in a finalized court-ordered child custody decree and have that child(ren) enrolled in DEERS.</w:t>
      </w:r>
    </w:p>
    <w:p>
      <w:pPr>
        <w:pStyle w:val="BodyText"/>
        <w:ind w:right="800"/>
      </w:pPr>
      <w:r>
        <w:rPr/>
        <w:t>A26.2.1.1.</w:t>
      </w:r>
      <w:r>
        <w:rPr>
          <w:spacing w:val="40"/>
        </w:rPr>
        <w:t> </w:t>
      </w:r>
      <w:r>
        <w:rPr/>
        <w:t>Enrollment</w:t>
      </w:r>
      <w:r>
        <w:rPr>
          <w:spacing w:val="-14"/>
        </w:rPr>
        <w:t> </w:t>
      </w:r>
      <w:r>
        <w:rPr/>
        <w:t>in</w:t>
      </w:r>
      <w:r>
        <w:rPr>
          <w:spacing w:val="-14"/>
        </w:rPr>
        <w:t> </w:t>
      </w:r>
      <w:r>
        <w:rPr/>
        <w:t>CCCP</w:t>
      </w:r>
      <w:r>
        <w:rPr>
          <w:spacing w:val="-14"/>
        </w:rPr>
        <w:t> </w:t>
      </w:r>
      <w:r>
        <w:rPr/>
        <w:t>is</w:t>
      </w:r>
      <w:r>
        <w:rPr>
          <w:spacing w:val="-12"/>
        </w:rPr>
        <w:t> </w:t>
      </w:r>
      <w:r>
        <w:rPr/>
        <w:t>restricted</w:t>
      </w:r>
      <w:r>
        <w:rPr>
          <w:spacing w:val="-13"/>
        </w:rPr>
        <w:t> </w:t>
      </w:r>
      <w:r>
        <w:rPr/>
        <w:t>to</w:t>
      </w:r>
      <w:r>
        <w:rPr>
          <w:spacing w:val="-15"/>
        </w:rPr>
        <w:t> </w:t>
      </w:r>
      <w:r>
        <w:rPr/>
        <w:t>members</w:t>
      </w:r>
      <w:r>
        <w:rPr>
          <w:spacing w:val="-13"/>
        </w:rPr>
        <w:t> </w:t>
      </w:r>
      <w:r>
        <w:rPr/>
        <w:t>who</w:t>
      </w:r>
      <w:r>
        <w:rPr>
          <w:spacing w:val="-13"/>
        </w:rPr>
        <w:t> </w:t>
      </w:r>
      <w:r>
        <w:rPr/>
        <w:t>are</w:t>
      </w:r>
      <w:r>
        <w:rPr>
          <w:spacing w:val="-13"/>
        </w:rPr>
        <w:t> </w:t>
      </w:r>
      <w:r>
        <w:rPr/>
        <w:t>named</w:t>
      </w:r>
      <w:r>
        <w:rPr>
          <w:spacing w:val="-15"/>
        </w:rPr>
        <w:t> </w:t>
      </w:r>
      <w:r>
        <w:rPr/>
        <w:t>as</w:t>
      </w:r>
      <w:r>
        <w:rPr>
          <w:spacing w:val="-13"/>
        </w:rPr>
        <w:t> </w:t>
      </w:r>
      <w:r>
        <w:rPr/>
        <w:t>a</w:t>
      </w:r>
      <w:r>
        <w:rPr>
          <w:spacing w:val="-13"/>
        </w:rPr>
        <w:t> </w:t>
      </w:r>
      <w:r>
        <w:rPr/>
        <w:t>parent,</w:t>
      </w:r>
      <w:r>
        <w:rPr>
          <w:spacing w:val="-13"/>
        </w:rPr>
        <w:t> </w:t>
      </w:r>
      <w:r>
        <w:rPr/>
        <w:t>either biological or adopted, in a court-ordered child custody agreement and the children reside more</w:t>
      </w:r>
      <w:r>
        <w:rPr>
          <w:spacing w:val="-1"/>
        </w:rPr>
        <w:t> </w:t>
      </w:r>
      <w:r>
        <w:rPr/>
        <w:t>than</w:t>
      </w:r>
      <w:r>
        <w:rPr>
          <w:spacing w:val="-1"/>
        </w:rPr>
        <w:t> </w:t>
      </w:r>
      <w:r>
        <w:rPr/>
        <w:t>50%</w:t>
      </w:r>
      <w:r>
        <w:rPr>
          <w:spacing w:val="-1"/>
        </w:rPr>
        <w:t> </w:t>
      </w:r>
      <w:r>
        <w:rPr/>
        <w:t>of</w:t>
      </w:r>
      <w:r>
        <w:rPr>
          <w:spacing w:val="-1"/>
        </w:rPr>
        <w:t> </w:t>
      </w:r>
      <w:r>
        <w:rPr/>
        <w:t>designated</w:t>
      </w:r>
      <w:r>
        <w:rPr>
          <w:spacing w:val="-2"/>
        </w:rPr>
        <w:t> </w:t>
      </w:r>
      <w:r>
        <w:rPr/>
        <w:t>parenting</w:t>
      </w:r>
      <w:r>
        <w:rPr>
          <w:spacing w:val="-2"/>
        </w:rPr>
        <w:t> </w:t>
      </w:r>
      <w:r>
        <w:rPr/>
        <w:t>time</w:t>
      </w:r>
      <w:r>
        <w:rPr>
          <w:spacing w:val="-1"/>
        </w:rPr>
        <w:t> </w:t>
      </w:r>
      <w:r>
        <w:rPr/>
        <w:t>with</w:t>
      </w:r>
      <w:r>
        <w:rPr>
          <w:spacing w:val="-2"/>
        </w:rPr>
        <w:t> </w:t>
      </w:r>
      <w:r>
        <w:rPr/>
        <w:t>the</w:t>
      </w:r>
      <w:r>
        <w:rPr>
          <w:spacing w:val="-1"/>
        </w:rPr>
        <w:t> </w:t>
      </w:r>
      <w:r>
        <w:rPr/>
        <w:t>primary</w:t>
      </w:r>
      <w:r>
        <w:rPr>
          <w:spacing w:val="-2"/>
        </w:rPr>
        <w:t> </w:t>
      </w:r>
      <w:r>
        <w:rPr/>
        <w:t>custodial</w:t>
      </w:r>
      <w:r>
        <w:rPr>
          <w:spacing w:val="-2"/>
        </w:rPr>
        <w:t> </w:t>
      </w:r>
      <w:r>
        <w:rPr/>
        <w:t>parent</w:t>
      </w:r>
      <w:r>
        <w:rPr>
          <w:spacing w:val="-1"/>
        </w:rPr>
        <w:t> </w:t>
      </w:r>
      <w:r>
        <w:rPr/>
        <w:t>(other</w:t>
      </w:r>
      <w:r>
        <w:rPr>
          <w:spacing w:val="-1"/>
        </w:rPr>
        <w:t> </w:t>
      </w:r>
      <w:r>
        <w:rPr/>
        <w:t>than the member applying for CCCP).</w:t>
      </w:r>
    </w:p>
    <w:p>
      <w:pPr>
        <w:pStyle w:val="BodyText"/>
        <w:ind w:right="801"/>
      </w:pPr>
      <w:r>
        <w:rPr/>
        <w:t>A26.2.1.2. Assignment or diversion of assignment may be considered for:</w:t>
      </w:r>
      <w:r>
        <w:rPr>
          <w:spacing w:val="40"/>
        </w:rPr>
        <w:t> </w:t>
      </w:r>
      <w:r>
        <w:rPr/>
        <w:t>CONUS to CONUS, CONUS to OS (Alaska, Hawaii, US territory), OS to OS (Alaska, Hawaii, US territory), OS to CONUS, OS (Alaska, Hawaii, US territory) to OS (Alaska, Hawaii, US territory), and diversion of assignment to a CONUS, OS (Alaska, Hawaii, US territory).</w:t>
      </w:r>
    </w:p>
    <w:p>
      <w:pPr>
        <w:spacing w:after="0"/>
        <w:sectPr>
          <w:pgSz w:w="12240" w:h="15840"/>
          <w:pgMar w:header="731" w:footer="0" w:top="1380" w:bottom="280" w:left="660" w:right="640"/>
        </w:sectPr>
      </w:pPr>
    </w:p>
    <w:p>
      <w:pPr>
        <w:pStyle w:val="BodyText"/>
        <w:spacing w:before="96"/>
        <w:ind w:right="799"/>
      </w:pPr>
      <w:r>
        <w:rPr/>
        <w:t>A26.2.1.3. CCCD consideration for in-place 24-month deferment or assignment cancellation with an in-place 24-month deferment to remain at their current CONUS location</w:t>
      </w:r>
      <w:r>
        <w:rPr>
          <w:spacing w:val="-12"/>
        </w:rPr>
        <w:t> </w:t>
      </w:r>
      <w:r>
        <w:rPr/>
        <w:t>for</w:t>
      </w:r>
      <w:r>
        <w:rPr>
          <w:spacing w:val="-12"/>
        </w:rPr>
        <w:t> </w:t>
      </w:r>
      <w:r>
        <w:rPr/>
        <w:t>those</w:t>
      </w:r>
      <w:r>
        <w:rPr>
          <w:spacing w:val="-11"/>
        </w:rPr>
        <w:t> </w:t>
      </w:r>
      <w:r>
        <w:rPr/>
        <w:t>members</w:t>
      </w:r>
      <w:r>
        <w:rPr>
          <w:spacing w:val="-11"/>
        </w:rPr>
        <w:t> </w:t>
      </w:r>
      <w:r>
        <w:rPr/>
        <w:t>not</w:t>
      </w:r>
      <w:r>
        <w:rPr>
          <w:spacing w:val="-11"/>
        </w:rPr>
        <w:t> </w:t>
      </w:r>
      <w:r>
        <w:rPr/>
        <w:t>serving</w:t>
      </w:r>
      <w:r>
        <w:rPr>
          <w:spacing w:val="-12"/>
        </w:rPr>
        <w:t> </w:t>
      </w:r>
      <w:r>
        <w:rPr/>
        <w:t>a</w:t>
      </w:r>
      <w:r>
        <w:rPr>
          <w:spacing w:val="-11"/>
        </w:rPr>
        <w:t> </w:t>
      </w:r>
      <w:r>
        <w:rPr/>
        <w:t>CONUS</w:t>
      </w:r>
      <w:r>
        <w:rPr>
          <w:spacing w:val="-10"/>
        </w:rPr>
        <w:t> </w:t>
      </w:r>
      <w:r>
        <w:rPr/>
        <w:t>Maximum</w:t>
      </w:r>
      <w:r>
        <w:rPr>
          <w:spacing w:val="-11"/>
        </w:rPr>
        <w:t> </w:t>
      </w:r>
      <w:r>
        <w:rPr/>
        <w:t>Stabilized</w:t>
      </w:r>
      <w:r>
        <w:rPr>
          <w:spacing w:val="-11"/>
        </w:rPr>
        <w:t> </w:t>
      </w:r>
      <w:r>
        <w:rPr/>
        <w:t>Tour.</w:t>
      </w:r>
      <w:r>
        <w:rPr>
          <w:spacing w:val="39"/>
        </w:rPr>
        <w:t> </w:t>
      </w:r>
      <w:r>
        <w:rPr/>
        <w:t>Assignment cancellations must be processed in accordance with </w:t>
      </w:r>
      <w:hyperlink w:history="true" w:anchor="_bookmark86">
        <w:r>
          <w:rPr>
            <w:b/>
            <w:color w:val="0000FF"/>
          </w:rPr>
          <w:t>paragraph 6.10</w:t>
        </w:r>
        <w:r>
          <w:rPr/>
          <w:t>.</w:t>
        </w:r>
      </w:hyperlink>
    </w:p>
    <w:p>
      <w:pPr>
        <w:pStyle w:val="BodyText"/>
        <w:spacing w:before="121"/>
        <w:ind w:right="803"/>
      </w:pPr>
      <w:r>
        <w:rPr/>
        <w:t>A26.2.1.4.</w:t>
      </w:r>
      <w:r>
        <w:rPr>
          <w:spacing w:val="40"/>
        </w:rPr>
        <w:t> </w:t>
      </w:r>
      <w:r>
        <w:rPr/>
        <w:t>Preferences will be reviewed and considered in the exact order listed in the application; however, preferences that are not in the geographical location of the children are counter to the program and therefore they will not be considered.</w:t>
      </w:r>
    </w:p>
    <w:p>
      <w:pPr>
        <w:pStyle w:val="BodyText"/>
        <w:ind w:right="797"/>
      </w:pPr>
      <w:r>
        <w:rPr/>
        <w:t>A26.2.1.5. Manning must support at the gaining location without overmanning the location.</w:t>
      </w:r>
      <w:r>
        <w:rPr>
          <w:spacing w:val="30"/>
        </w:rPr>
        <w:t> </w:t>
      </w:r>
      <w:r>
        <w:rPr/>
        <w:t>Losing</w:t>
      </w:r>
      <w:r>
        <w:rPr>
          <w:spacing w:val="-15"/>
        </w:rPr>
        <w:t> </w:t>
      </w:r>
      <w:r>
        <w:rPr/>
        <w:t>manning</w:t>
      </w:r>
      <w:r>
        <w:rPr>
          <w:spacing w:val="-15"/>
        </w:rPr>
        <w:t> </w:t>
      </w:r>
      <w:r>
        <w:rPr/>
        <w:t>is</w:t>
      </w:r>
      <w:r>
        <w:rPr>
          <w:spacing w:val="-15"/>
        </w:rPr>
        <w:t> </w:t>
      </w:r>
      <w:r>
        <w:rPr/>
        <w:t>not</w:t>
      </w:r>
      <w:r>
        <w:rPr>
          <w:spacing w:val="-15"/>
        </w:rPr>
        <w:t> </w:t>
      </w:r>
      <w:r>
        <w:rPr/>
        <w:t>factored</w:t>
      </w:r>
      <w:r>
        <w:rPr>
          <w:spacing w:val="-15"/>
        </w:rPr>
        <w:t> </w:t>
      </w:r>
      <w:r>
        <w:rPr/>
        <w:t>in</w:t>
      </w:r>
      <w:r>
        <w:rPr>
          <w:spacing w:val="-15"/>
        </w:rPr>
        <w:t> </w:t>
      </w:r>
      <w:r>
        <w:rPr/>
        <w:t>the</w:t>
      </w:r>
      <w:r>
        <w:rPr>
          <w:spacing w:val="-15"/>
        </w:rPr>
        <w:t> </w:t>
      </w:r>
      <w:r>
        <w:rPr/>
        <w:t>application</w:t>
      </w:r>
      <w:r>
        <w:rPr>
          <w:spacing w:val="-15"/>
        </w:rPr>
        <w:t> </w:t>
      </w:r>
      <w:r>
        <w:rPr/>
        <w:t>review.</w:t>
      </w:r>
      <w:r>
        <w:rPr>
          <w:spacing w:val="31"/>
        </w:rPr>
        <w:t> </w:t>
      </w:r>
      <w:r>
        <w:rPr/>
        <w:t>The</w:t>
      </w:r>
      <w:r>
        <w:rPr>
          <w:spacing w:val="-15"/>
        </w:rPr>
        <w:t> </w:t>
      </w:r>
      <w:r>
        <w:rPr/>
        <w:t>location</w:t>
      </w:r>
      <w:r>
        <w:rPr>
          <w:spacing w:val="-15"/>
        </w:rPr>
        <w:t> </w:t>
      </w:r>
      <w:r>
        <w:rPr/>
        <w:t>must</w:t>
      </w:r>
      <w:r>
        <w:rPr>
          <w:spacing w:val="-15"/>
        </w:rPr>
        <w:t> </w:t>
      </w:r>
      <w:r>
        <w:rPr/>
        <w:t>have a valid, funded position in the member’s grade and skill-level. The assignment teams will take</w:t>
      </w:r>
      <w:r>
        <w:rPr>
          <w:spacing w:val="-5"/>
        </w:rPr>
        <w:t> </w:t>
      </w:r>
      <w:r>
        <w:rPr/>
        <w:t>into</w:t>
      </w:r>
      <w:r>
        <w:rPr>
          <w:spacing w:val="-6"/>
        </w:rPr>
        <w:t> </w:t>
      </w:r>
      <w:r>
        <w:rPr/>
        <w:t>consideration</w:t>
      </w:r>
      <w:r>
        <w:rPr>
          <w:spacing w:val="-5"/>
        </w:rPr>
        <w:t> </w:t>
      </w:r>
      <w:r>
        <w:rPr/>
        <w:t>the</w:t>
      </w:r>
      <w:r>
        <w:rPr>
          <w:spacing w:val="-6"/>
        </w:rPr>
        <w:t> </w:t>
      </w:r>
      <w:r>
        <w:rPr/>
        <w:t>grade,</w:t>
      </w:r>
      <w:r>
        <w:rPr>
          <w:spacing w:val="-6"/>
        </w:rPr>
        <w:t> </w:t>
      </w:r>
      <w:r>
        <w:rPr/>
        <w:t>skill-level</w:t>
      </w:r>
      <w:r>
        <w:rPr>
          <w:spacing w:val="-6"/>
        </w:rPr>
        <w:t> </w:t>
      </w:r>
      <w:r>
        <w:rPr/>
        <w:t>and</w:t>
      </w:r>
      <w:r>
        <w:rPr>
          <w:spacing w:val="-6"/>
        </w:rPr>
        <w:t> </w:t>
      </w:r>
      <w:r>
        <w:rPr/>
        <w:t>overall</w:t>
      </w:r>
      <w:r>
        <w:rPr>
          <w:spacing w:val="-6"/>
        </w:rPr>
        <w:t> </w:t>
      </w:r>
      <w:r>
        <w:rPr/>
        <w:t>manning</w:t>
      </w:r>
      <w:r>
        <w:rPr>
          <w:spacing w:val="-6"/>
        </w:rPr>
        <w:t> </w:t>
      </w:r>
      <w:r>
        <w:rPr/>
        <w:t>of</w:t>
      </w:r>
      <w:r>
        <w:rPr>
          <w:spacing w:val="-5"/>
        </w:rPr>
        <w:t> </w:t>
      </w:r>
      <w:r>
        <w:rPr/>
        <w:t>the</w:t>
      </w:r>
      <w:r>
        <w:rPr>
          <w:spacing w:val="-5"/>
        </w:rPr>
        <w:t> </w:t>
      </w:r>
      <w:r>
        <w:rPr/>
        <w:t>listed</w:t>
      </w:r>
      <w:r>
        <w:rPr>
          <w:spacing w:val="-5"/>
        </w:rPr>
        <w:t> </w:t>
      </w:r>
      <w:r>
        <w:rPr/>
        <w:t>preferences. Manning determination will be conducted by the assignment teams at the time of </w:t>
      </w:r>
      <w:r>
        <w:rPr>
          <w:spacing w:val="-2"/>
        </w:rPr>
        <w:t>application.</w:t>
      </w:r>
    </w:p>
    <w:p>
      <w:pPr>
        <w:pStyle w:val="BodyText"/>
      </w:pPr>
      <w:r>
        <w:rPr/>
        <w:t>A26.2.1.6.</w:t>
      </w:r>
      <w:r>
        <w:rPr>
          <w:spacing w:val="58"/>
        </w:rPr>
        <w:t> </w:t>
      </w:r>
      <w:r>
        <w:rPr/>
        <w:t>Members</w:t>
      </w:r>
      <w:r>
        <w:rPr>
          <w:spacing w:val="-1"/>
        </w:rPr>
        <w:t> </w:t>
      </w:r>
      <w:r>
        <w:rPr/>
        <w:t>must meet</w:t>
      </w:r>
      <w:r>
        <w:rPr>
          <w:spacing w:val="-1"/>
        </w:rPr>
        <w:t> </w:t>
      </w:r>
      <w:r>
        <w:rPr/>
        <w:t>all PCS</w:t>
      </w:r>
      <w:r>
        <w:rPr>
          <w:spacing w:val="-2"/>
        </w:rPr>
        <w:t> </w:t>
      </w:r>
      <w:r>
        <w:rPr/>
        <w:t>eligibility </w:t>
      </w:r>
      <w:r>
        <w:rPr>
          <w:spacing w:val="-2"/>
        </w:rPr>
        <w:t>requirements.</w:t>
      </w:r>
    </w:p>
    <w:p>
      <w:pPr>
        <w:pStyle w:val="BodyText"/>
        <w:ind w:right="798"/>
      </w:pPr>
      <w:r>
        <w:rPr/>
        <w:t>A26.2.1.7. Eligible members will have an ALC “F” updated to their record and the expiration date established as the first day of the month of the youngest child’s 18th birthday named in the decree.</w:t>
      </w:r>
      <w:r>
        <w:rPr>
          <w:spacing w:val="40"/>
        </w:rPr>
        <w:t> </w:t>
      </w:r>
      <w:r>
        <w:rPr/>
        <w:t>This ALC does not defer a member from assignments; instead, it provides a data point of identifying members in the program.</w:t>
      </w:r>
      <w:r>
        <w:rPr>
          <w:spacing w:val="40"/>
        </w:rPr>
        <w:t> </w:t>
      </w:r>
      <w:r>
        <w:rPr/>
        <w:t>After the 18th birthday</w:t>
      </w:r>
      <w:r>
        <w:rPr>
          <w:spacing w:val="-11"/>
        </w:rPr>
        <w:t> </w:t>
      </w:r>
      <w:r>
        <w:rPr/>
        <w:t>of</w:t>
      </w:r>
      <w:r>
        <w:rPr>
          <w:spacing w:val="-10"/>
        </w:rPr>
        <w:t> </w:t>
      </w:r>
      <w:r>
        <w:rPr/>
        <w:t>the</w:t>
      </w:r>
      <w:r>
        <w:rPr>
          <w:spacing w:val="-10"/>
        </w:rPr>
        <w:t> </w:t>
      </w:r>
      <w:r>
        <w:rPr/>
        <w:t>youngest</w:t>
      </w:r>
      <w:r>
        <w:rPr>
          <w:spacing w:val="-11"/>
        </w:rPr>
        <w:t> </w:t>
      </w:r>
      <w:r>
        <w:rPr/>
        <w:t>child,</w:t>
      </w:r>
      <w:r>
        <w:rPr>
          <w:spacing w:val="-11"/>
        </w:rPr>
        <w:t> </w:t>
      </w:r>
      <w:r>
        <w:rPr/>
        <w:t>the</w:t>
      </w:r>
      <w:r>
        <w:rPr>
          <w:spacing w:val="-9"/>
        </w:rPr>
        <w:t> </w:t>
      </w:r>
      <w:r>
        <w:rPr/>
        <w:t>ALC</w:t>
      </w:r>
      <w:r>
        <w:rPr>
          <w:spacing w:val="-12"/>
        </w:rPr>
        <w:t> </w:t>
      </w:r>
      <w:r>
        <w:rPr/>
        <w:t>will</w:t>
      </w:r>
      <w:r>
        <w:rPr>
          <w:spacing w:val="-9"/>
        </w:rPr>
        <w:t> </w:t>
      </w:r>
      <w:r>
        <w:rPr/>
        <w:t>automatically</w:t>
      </w:r>
      <w:r>
        <w:rPr>
          <w:spacing w:val="-10"/>
        </w:rPr>
        <w:t> </w:t>
      </w:r>
      <w:r>
        <w:rPr/>
        <w:t>drop</w:t>
      </w:r>
      <w:r>
        <w:rPr>
          <w:spacing w:val="-11"/>
        </w:rPr>
        <w:t> </w:t>
      </w:r>
      <w:r>
        <w:rPr/>
        <w:t>from</w:t>
      </w:r>
      <w:r>
        <w:rPr>
          <w:spacing w:val="-11"/>
        </w:rPr>
        <w:t> </w:t>
      </w:r>
      <w:r>
        <w:rPr/>
        <w:t>the</w:t>
      </w:r>
      <w:r>
        <w:rPr>
          <w:spacing w:val="-11"/>
        </w:rPr>
        <w:t> </w:t>
      </w:r>
      <w:r>
        <w:rPr/>
        <w:t>member’s</w:t>
      </w:r>
      <w:r>
        <w:rPr>
          <w:spacing w:val="-11"/>
        </w:rPr>
        <w:t> </w:t>
      </w:r>
      <w:r>
        <w:rPr>
          <w:spacing w:val="-2"/>
        </w:rPr>
        <w:t>record.</w:t>
      </w:r>
    </w:p>
    <w:p>
      <w:pPr>
        <w:spacing w:before="120"/>
        <w:ind w:left="1140" w:right="799" w:firstLine="0"/>
        <w:jc w:val="both"/>
        <w:rPr>
          <w:sz w:val="24"/>
        </w:rPr>
      </w:pPr>
      <w:r>
        <w:rPr>
          <w:sz w:val="24"/>
        </w:rPr>
        <w:t>A26.2.2.</w:t>
      </w:r>
      <w:r>
        <w:rPr>
          <w:spacing w:val="40"/>
          <w:sz w:val="24"/>
        </w:rPr>
        <w:t> </w:t>
      </w:r>
      <w:r>
        <w:rPr>
          <w:b/>
          <w:sz w:val="24"/>
        </w:rPr>
        <w:t>CCCP</w:t>
      </w:r>
      <w:r>
        <w:rPr>
          <w:b/>
          <w:spacing w:val="-3"/>
          <w:sz w:val="24"/>
        </w:rPr>
        <w:t> </w:t>
      </w:r>
      <w:r>
        <w:rPr>
          <w:b/>
          <w:sz w:val="24"/>
        </w:rPr>
        <w:t>Restrictions/Limitation</w:t>
      </w:r>
      <w:r>
        <w:rPr>
          <w:b/>
          <w:spacing w:val="40"/>
          <w:sz w:val="24"/>
        </w:rPr>
        <w:t> </w:t>
      </w:r>
      <w:r>
        <w:rPr>
          <w:sz w:val="24"/>
        </w:rPr>
        <w:t>.</w:t>
      </w:r>
      <w:r>
        <w:rPr>
          <w:spacing w:val="40"/>
          <w:sz w:val="24"/>
        </w:rPr>
        <w:t> </w:t>
      </w:r>
      <w:r>
        <w:rPr>
          <w:sz w:val="24"/>
        </w:rPr>
        <w:t>Members</w:t>
      </w:r>
      <w:r>
        <w:rPr>
          <w:spacing w:val="-3"/>
          <w:sz w:val="24"/>
        </w:rPr>
        <w:t> </w:t>
      </w:r>
      <w:r>
        <w:rPr>
          <w:sz w:val="24"/>
        </w:rPr>
        <w:t>are</w:t>
      </w:r>
      <w:r>
        <w:rPr>
          <w:spacing w:val="-3"/>
          <w:sz w:val="24"/>
        </w:rPr>
        <w:t> </w:t>
      </w:r>
      <w:r>
        <w:rPr>
          <w:sz w:val="24"/>
        </w:rPr>
        <w:t>not</w:t>
      </w:r>
      <w:r>
        <w:rPr>
          <w:spacing w:val="-3"/>
          <w:sz w:val="24"/>
        </w:rPr>
        <w:t> </w:t>
      </w:r>
      <w:r>
        <w:rPr>
          <w:sz w:val="24"/>
        </w:rPr>
        <w:t>eligible</w:t>
      </w:r>
      <w:r>
        <w:rPr>
          <w:spacing w:val="-3"/>
          <w:sz w:val="24"/>
        </w:rPr>
        <w:t> </w:t>
      </w:r>
      <w:r>
        <w:rPr>
          <w:sz w:val="24"/>
        </w:rPr>
        <w:t>for</w:t>
      </w:r>
      <w:r>
        <w:rPr>
          <w:spacing w:val="-3"/>
          <w:sz w:val="24"/>
        </w:rPr>
        <w:t> </w:t>
      </w:r>
      <w:r>
        <w:rPr>
          <w:sz w:val="24"/>
        </w:rPr>
        <w:t>enrollment</w:t>
      </w:r>
      <w:r>
        <w:rPr>
          <w:spacing w:val="-4"/>
          <w:sz w:val="24"/>
        </w:rPr>
        <w:t> </w:t>
      </w:r>
      <w:r>
        <w:rPr>
          <w:sz w:val="24"/>
        </w:rPr>
        <w:t>into</w:t>
      </w:r>
      <w:r>
        <w:rPr>
          <w:spacing w:val="-3"/>
          <w:sz w:val="24"/>
        </w:rPr>
        <w:t> </w:t>
      </w:r>
      <w:r>
        <w:rPr>
          <w:sz w:val="24"/>
        </w:rPr>
        <w:t>the CCCP if:</w:t>
      </w:r>
    </w:p>
    <w:p>
      <w:pPr>
        <w:pStyle w:val="BodyText"/>
        <w:ind w:right="802"/>
      </w:pPr>
      <w:r>
        <w:rPr/>
        <w:t>A26.2.2.1.</w:t>
      </w:r>
      <w:r>
        <w:rPr>
          <w:spacing w:val="40"/>
        </w:rPr>
        <w:t> </w:t>
      </w:r>
      <w:r>
        <w:rPr/>
        <w:t>The youngest child, subject to the custody order(s), will be age 17 or older at the time of the application.</w:t>
      </w:r>
    </w:p>
    <w:p>
      <w:pPr>
        <w:pStyle w:val="BodyText"/>
        <w:ind w:right="798"/>
      </w:pPr>
      <w:r>
        <w:rPr/>
        <w:t>A26.2.2.2.</w:t>
      </w:r>
      <w:r>
        <w:rPr>
          <w:spacing w:val="40"/>
        </w:rPr>
        <w:t> </w:t>
      </w:r>
      <w:r>
        <w:rPr/>
        <w:t>Member</w:t>
      </w:r>
      <w:r>
        <w:rPr>
          <w:spacing w:val="-5"/>
        </w:rPr>
        <w:t> </w:t>
      </w:r>
      <w:r>
        <w:rPr/>
        <w:t>is</w:t>
      </w:r>
      <w:r>
        <w:rPr>
          <w:spacing w:val="-3"/>
        </w:rPr>
        <w:t> </w:t>
      </w:r>
      <w:r>
        <w:rPr/>
        <w:t>not</w:t>
      </w:r>
      <w:r>
        <w:rPr>
          <w:spacing w:val="-4"/>
        </w:rPr>
        <w:t> </w:t>
      </w:r>
      <w:r>
        <w:rPr/>
        <w:t>a</w:t>
      </w:r>
      <w:r>
        <w:rPr>
          <w:spacing w:val="-4"/>
        </w:rPr>
        <w:t> </w:t>
      </w:r>
      <w:r>
        <w:rPr/>
        <w:t>named</w:t>
      </w:r>
      <w:r>
        <w:rPr>
          <w:spacing w:val="-5"/>
        </w:rPr>
        <w:t> </w:t>
      </w:r>
      <w:r>
        <w:rPr/>
        <w:t>party</w:t>
      </w:r>
      <w:r>
        <w:rPr>
          <w:spacing w:val="-4"/>
        </w:rPr>
        <w:t> </w:t>
      </w:r>
      <w:r>
        <w:rPr/>
        <w:t>on</w:t>
      </w:r>
      <w:r>
        <w:rPr>
          <w:spacing w:val="-6"/>
        </w:rPr>
        <w:t> </w:t>
      </w:r>
      <w:r>
        <w:rPr/>
        <w:t>a</w:t>
      </w:r>
      <w:r>
        <w:rPr>
          <w:spacing w:val="-4"/>
        </w:rPr>
        <w:t> </w:t>
      </w:r>
      <w:r>
        <w:rPr/>
        <w:t>court-ordered</w:t>
      </w:r>
      <w:r>
        <w:rPr>
          <w:spacing w:val="-6"/>
        </w:rPr>
        <w:t> </w:t>
      </w:r>
      <w:r>
        <w:rPr/>
        <w:t>child</w:t>
      </w:r>
      <w:r>
        <w:rPr>
          <w:spacing w:val="-6"/>
        </w:rPr>
        <w:t> </w:t>
      </w:r>
      <w:r>
        <w:rPr/>
        <w:t>custody</w:t>
      </w:r>
      <w:r>
        <w:rPr>
          <w:spacing w:val="-5"/>
        </w:rPr>
        <w:t> </w:t>
      </w:r>
      <w:r>
        <w:rPr/>
        <w:t>decree</w:t>
      </w:r>
      <w:r>
        <w:rPr>
          <w:spacing w:val="-5"/>
        </w:rPr>
        <w:t> </w:t>
      </w:r>
      <w:r>
        <w:rPr/>
        <w:t>for</w:t>
      </w:r>
      <w:r>
        <w:rPr>
          <w:spacing w:val="-5"/>
        </w:rPr>
        <w:t> </w:t>
      </w:r>
      <w:r>
        <w:rPr/>
        <w:t>joint custody of their biological or adopted child(ren); or member does not have a DEERS enrolled child(ren) that is a named party on a court-ordered child custody decree.</w:t>
      </w:r>
    </w:p>
    <w:p>
      <w:pPr>
        <w:pStyle w:val="BodyText"/>
        <w:spacing w:before="119"/>
        <w:ind w:right="800"/>
      </w:pPr>
      <w:r>
        <w:rPr/>
        <w:t>A26.2.2.3. Member is legally married to the co-parent of their biological or adopted </w:t>
      </w:r>
      <w:r>
        <w:rPr>
          <w:spacing w:val="-2"/>
        </w:rPr>
        <w:t>child(ren).</w:t>
      </w:r>
    </w:p>
    <w:p>
      <w:pPr>
        <w:pStyle w:val="BodyText"/>
        <w:ind w:right="797"/>
      </w:pPr>
      <w:r>
        <w:rPr/>
        <w:t>A26.2.2.4.</w:t>
      </w:r>
      <w:r>
        <w:rPr>
          <w:spacing w:val="40"/>
        </w:rPr>
        <w:t> </w:t>
      </w:r>
      <w:r>
        <w:rPr/>
        <w:t>Members</w:t>
      </w:r>
      <w:r>
        <w:rPr>
          <w:spacing w:val="-6"/>
        </w:rPr>
        <w:t> </w:t>
      </w:r>
      <w:r>
        <w:rPr/>
        <w:t>requesting</w:t>
      </w:r>
      <w:r>
        <w:rPr>
          <w:spacing w:val="-7"/>
        </w:rPr>
        <w:t> </w:t>
      </w:r>
      <w:r>
        <w:rPr/>
        <w:t>a</w:t>
      </w:r>
      <w:r>
        <w:rPr>
          <w:spacing w:val="-6"/>
        </w:rPr>
        <w:t> </w:t>
      </w:r>
      <w:r>
        <w:rPr/>
        <w:t>CONUS</w:t>
      </w:r>
      <w:r>
        <w:rPr>
          <w:spacing w:val="-6"/>
        </w:rPr>
        <w:t> </w:t>
      </w:r>
      <w:r>
        <w:rPr/>
        <w:t>to</w:t>
      </w:r>
      <w:r>
        <w:rPr>
          <w:spacing w:val="-5"/>
        </w:rPr>
        <w:t> </w:t>
      </w:r>
      <w:r>
        <w:rPr/>
        <w:t>Overseas,</w:t>
      </w:r>
      <w:r>
        <w:rPr>
          <w:spacing w:val="-6"/>
        </w:rPr>
        <w:t> </w:t>
      </w:r>
      <w:r>
        <w:rPr/>
        <w:t>Overseas</w:t>
      </w:r>
      <w:r>
        <w:rPr>
          <w:spacing w:val="-7"/>
        </w:rPr>
        <w:t> </w:t>
      </w:r>
      <w:r>
        <w:rPr/>
        <w:t>to</w:t>
      </w:r>
      <w:r>
        <w:rPr>
          <w:spacing w:val="-5"/>
        </w:rPr>
        <w:t> </w:t>
      </w:r>
      <w:r>
        <w:rPr/>
        <w:t>Overseas,</w:t>
      </w:r>
      <w:r>
        <w:rPr>
          <w:spacing w:val="-6"/>
        </w:rPr>
        <w:t> </w:t>
      </w:r>
      <w:r>
        <w:rPr/>
        <w:t>or</w:t>
      </w:r>
      <w:r>
        <w:rPr>
          <w:spacing w:val="-5"/>
        </w:rPr>
        <w:t> </w:t>
      </w:r>
      <w:r>
        <w:rPr/>
        <w:t>in-place deferment at overseas locations other than Alaska, Hawaii, or US Territories. These assignments</w:t>
      </w:r>
      <w:r>
        <w:rPr>
          <w:spacing w:val="-10"/>
        </w:rPr>
        <w:t> </w:t>
      </w:r>
      <w:r>
        <w:rPr/>
        <w:t>are</w:t>
      </w:r>
      <w:r>
        <w:rPr>
          <w:spacing w:val="-9"/>
        </w:rPr>
        <w:t> </w:t>
      </w:r>
      <w:r>
        <w:rPr/>
        <w:t>made</w:t>
      </w:r>
      <w:r>
        <w:rPr>
          <w:spacing w:val="-9"/>
        </w:rPr>
        <w:t> </w:t>
      </w:r>
      <w:r>
        <w:rPr/>
        <w:t>in</w:t>
      </w:r>
      <w:r>
        <w:rPr>
          <w:spacing w:val="-9"/>
        </w:rPr>
        <w:t> </w:t>
      </w:r>
      <w:r>
        <w:rPr/>
        <w:t>accordance</w:t>
      </w:r>
      <w:r>
        <w:rPr>
          <w:spacing w:val="-9"/>
        </w:rPr>
        <w:t> </w:t>
      </w:r>
      <w:r>
        <w:rPr/>
        <w:t>with</w:t>
      </w:r>
      <w:r>
        <w:rPr>
          <w:spacing w:val="-8"/>
        </w:rPr>
        <w:t> </w:t>
      </w:r>
      <w:r>
        <w:rPr/>
        <w:t>Air</w:t>
      </w:r>
      <w:r>
        <w:rPr>
          <w:spacing w:val="-9"/>
        </w:rPr>
        <w:t> </w:t>
      </w:r>
      <w:r>
        <w:rPr/>
        <w:t>Force</w:t>
      </w:r>
      <w:r>
        <w:rPr>
          <w:spacing w:val="-8"/>
        </w:rPr>
        <w:t> </w:t>
      </w:r>
      <w:r>
        <w:rPr/>
        <w:t>Officer</w:t>
      </w:r>
      <w:r>
        <w:rPr>
          <w:spacing w:val="-8"/>
        </w:rPr>
        <w:t> </w:t>
      </w:r>
      <w:r>
        <w:rPr/>
        <w:t>Assignment</w:t>
      </w:r>
      <w:r>
        <w:rPr>
          <w:spacing w:val="-8"/>
        </w:rPr>
        <w:t> </w:t>
      </w:r>
      <w:r>
        <w:rPr/>
        <w:t>System</w:t>
      </w:r>
      <w:r>
        <w:rPr>
          <w:spacing w:val="-9"/>
        </w:rPr>
        <w:t> </w:t>
      </w:r>
      <w:r>
        <w:rPr/>
        <w:t>(AFOAS) (officers) or EQUAL (enlisted) overseas cycles and during the DEROS forecast cycle.</w:t>
      </w:r>
    </w:p>
    <w:p>
      <w:pPr>
        <w:pStyle w:val="BodyText"/>
        <w:ind w:right="797"/>
      </w:pPr>
      <w:r>
        <w:rPr/>
        <w:t>A26.2.2.5.</w:t>
      </w:r>
      <w:r>
        <w:rPr>
          <w:spacing w:val="40"/>
        </w:rPr>
        <w:t> </w:t>
      </w:r>
      <w:r>
        <w:rPr/>
        <w:t>Members who have any of the following AACs on their record: AAC 05, 08, 09,</w:t>
      </w:r>
      <w:r>
        <w:rPr>
          <w:spacing w:val="5"/>
        </w:rPr>
        <w:t> </w:t>
      </w:r>
      <w:r>
        <w:rPr/>
        <w:t>10,</w:t>
      </w:r>
      <w:r>
        <w:rPr>
          <w:spacing w:val="6"/>
        </w:rPr>
        <w:t> </w:t>
      </w:r>
      <w:r>
        <w:rPr/>
        <w:t>12,</w:t>
      </w:r>
      <w:r>
        <w:rPr>
          <w:spacing w:val="5"/>
        </w:rPr>
        <w:t> </w:t>
      </w:r>
      <w:r>
        <w:rPr/>
        <w:t>13,</w:t>
      </w:r>
      <w:r>
        <w:rPr>
          <w:spacing w:val="6"/>
        </w:rPr>
        <w:t> </w:t>
      </w:r>
      <w:r>
        <w:rPr/>
        <w:t>15,</w:t>
      </w:r>
      <w:r>
        <w:rPr>
          <w:spacing w:val="5"/>
        </w:rPr>
        <w:t> </w:t>
      </w:r>
      <w:r>
        <w:rPr/>
        <w:t>16,</w:t>
      </w:r>
      <w:r>
        <w:rPr>
          <w:spacing w:val="6"/>
        </w:rPr>
        <w:t> </w:t>
      </w:r>
      <w:r>
        <w:rPr/>
        <w:t>17,</w:t>
      </w:r>
      <w:r>
        <w:rPr>
          <w:spacing w:val="6"/>
        </w:rPr>
        <w:t> </w:t>
      </w:r>
      <w:r>
        <w:rPr/>
        <w:t>19,</w:t>
      </w:r>
      <w:r>
        <w:rPr>
          <w:spacing w:val="5"/>
        </w:rPr>
        <w:t> </w:t>
      </w:r>
      <w:r>
        <w:rPr/>
        <w:t>21,</w:t>
      </w:r>
      <w:r>
        <w:rPr>
          <w:spacing w:val="6"/>
        </w:rPr>
        <w:t> </w:t>
      </w:r>
      <w:r>
        <w:rPr/>
        <w:t>25,</w:t>
      </w:r>
      <w:r>
        <w:rPr>
          <w:spacing w:val="3"/>
        </w:rPr>
        <w:t> </w:t>
      </w:r>
      <w:r>
        <w:rPr/>
        <w:t>27,</w:t>
      </w:r>
      <w:r>
        <w:rPr>
          <w:spacing w:val="6"/>
        </w:rPr>
        <w:t> </w:t>
      </w:r>
      <w:r>
        <w:rPr/>
        <w:t>31,</w:t>
      </w:r>
      <w:r>
        <w:rPr>
          <w:spacing w:val="6"/>
        </w:rPr>
        <w:t> </w:t>
      </w:r>
      <w:r>
        <w:rPr/>
        <w:t>or</w:t>
      </w:r>
      <w:r>
        <w:rPr>
          <w:spacing w:val="5"/>
        </w:rPr>
        <w:t> </w:t>
      </w:r>
      <w:r>
        <w:rPr/>
        <w:t>37</w:t>
      </w:r>
      <w:r>
        <w:rPr>
          <w:spacing w:val="6"/>
        </w:rPr>
        <w:t> </w:t>
      </w:r>
      <w:r>
        <w:rPr/>
        <w:t>as</w:t>
      </w:r>
      <w:r>
        <w:rPr>
          <w:spacing w:val="5"/>
        </w:rPr>
        <w:t> </w:t>
      </w:r>
      <w:r>
        <w:rPr/>
        <w:t>listed</w:t>
      </w:r>
      <w:r>
        <w:rPr>
          <w:spacing w:val="6"/>
        </w:rPr>
        <w:t> </w:t>
      </w:r>
      <w:r>
        <w:rPr/>
        <w:t>in</w:t>
      </w:r>
      <w:r>
        <w:rPr>
          <w:spacing w:val="11"/>
        </w:rPr>
        <w:t> </w:t>
      </w:r>
      <w:hyperlink w:history="true" w:anchor="_bookmark38">
        <w:r>
          <w:rPr>
            <w:b/>
            <w:color w:val="0000FF"/>
          </w:rPr>
          <w:t>Table</w:t>
        </w:r>
        <w:r>
          <w:rPr>
            <w:b/>
            <w:color w:val="0000FF"/>
            <w:spacing w:val="6"/>
          </w:rPr>
          <w:t> </w:t>
        </w:r>
        <w:r>
          <w:rPr>
            <w:b/>
            <w:color w:val="0000FF"/>
          </w:rPr>
          <w:t>3.1</w:t>
        </w:r>
      </w:hyperlink>
      <w:r>
        <w:rPr/>
        <w:t>.</w:t>
      </w:r>
      <w:r>
        <w:rPr>
          <w:spacing w:val="6"/>
        </w:rPr>
        <w:t> </w:t>
      </w:r>
      <w:r>
        <w:rPr/>
        <w:t>or</w:t>
      </w:r>
      <w:r>
        <w:rPr>
          <w:spacing w:val="6"/>
        </w:rPr>
        <w:t> </w:t>
      </w:r>
      <w:r>
        <w:rPr/>
        <w:t>ALC</w:t>
      </w:r>
      <w:r>
        <w:rPr>
          <w:spacing w:val="6"/>
        </w:rPr>
        <w:t> </w:t>
      </w:r>
      <w:r>
        <w:rPr/>
        <w:t>02,</w:t>
      </w:r>
      <w:r>
        <w:rPr>
          <w:spacing w:val="5"/>
        </w:rPr>
        <w:t> </w:t>
      </w:r>
      <w:r>
        <w:rPr>
          <w:spacing w:val="-5"/>
        </w:rPr>
        <w:t>08,</w:t>
      </w:r>
    </w:p>
    <w:p>
      <w:pPr>
        <w:spacing w:before="0"/>
        <w:ind w:left="1500" w:right="0" w:firstLine="0"/>
        <w:jc w:val="both"/>
        <w:rPr>
          <w:sz w:val="24"/>
        </w:rPr>
      </w:pPr>
      <w:r>
        <w:rPr>
          <w:sz w:val="24"/>
        </w:rPr>
        <w:t>or</w:t>
      </w:r>
      <w:r>
        <w:rPr>
          <w:spacing w:val="-3"/>
          <w:sz w:val="24"/>
        </w:rPr>
        <w:t> </w:t>
      </w:r>
      <w:r>
        <w:rPr>
          <w:sz w:val="24"/>
        </w:rPr>
        <w:t>L as</w:t>
      </w:r>
      <w:r>
        <w:rPr>
          <w:spacing w:val="-1"/>
          <w:sz w:val="24"/>
        </w:rPr>
        <w:t> </w:t>
      </w:r>
      <w:r>
        <w:rPr>
          <w:sz w:val="24"/>
        </w:rPr>
        <w:t>listed in </w:t>
      </w:r>
      <w:hyperlink w:history="true" w:anchor="_bookmark39">
        <w:r>
          <w:rPr>
            <w:b/>
            <w:color w:val="0000FF"/>
            <w:sz w:val="24"/>
          </w:rPr>
          <w:t>Table </w:t>
        </w:r>
        <w:r>
          <w:rPr>
            <w:b/>
            <w:color w:val="0000FF"/>
            <w:spacing w:val="-4"/>
            <w:sz w:val="24"/>
          </w:rPr>
          <w:t>3.2</w:t>
        </w:r>
      </w:hyperlink>
      <w:r>
        <w:rPr>
          <w:spacing w:val="-4"/>
          <w:sz w:val="24"/>
        </w:rPr>
        <w:t>.</w:t>
      </w:r>
    </w:p>
    <w:p>
      <w:pPr>
        <w:pStyle w:val="BodyText"/>
        <w:ind w:right="800"/>
      </w:pPr>
      <w:r>
        <w:rPr/>
        <w:t>A26.2.2.6.</w:t>
      </w:r>
      <w:r>
        <w:rPr>
          <w:spacing w:val="40"/>
        </w:rPr>
        <w:t> </w:t>
      </w:r>
      <w:r>
        <w:rPr/>
        <w:t>Members</w:t>
      </w:r>
      <w:r>
        <w:rPr>
          <w:spacing w:val="-2"/>
        </w:rPr>
        <w:t> </w:t>
      </w:r>
      <w:r>
        <w:rPr/>
        <w:t>who</w:t>
      </w:r>
      <w:r>
        <w:rPr>
          <w:spacing w:val="-2"/>
        </w:rPr>
        <w:t> </w:t>
      </w:r>
      <w:r>
        <w:rPr/>
        <w:t>have</w:t>
      </w:r>
      <w:r>
        <w:rPr>
          <w:spacing w:val="-1"/>
        </w:rPr>
        <w:t> </w:t>
      </w:r>
      <w:r>
        <w:rPr/>
        <w:t>any</w:t>
      </w:r>
      <w:r>
        <w:rPr>
          <w:spacing w:val="-2"/>
        </w:rPr>
        <w:t> </w:t>
      </w:r>
      <w:r>
        <w:rPr/>
        <w:t>of</w:t>
      </w:r>
      <w:r>
        <w:rPr>
          <w:spacing w:val="-1"/>
        </w:rPr>
        <w:t> </w:t>
      </w:r>
      <w:r>
        <w:rPr/>
        <w:t>the</w:t>
      </w:r>
      <w:r>
        <w:rPr>
          <w:spacing w:val="-2"/>
        </w:rPr>
        <w:t> </w:t>
      </w:r>
      <w:r>
        <w:rPr/>
        <w:t>following</w:t>
      </w:r>
      <w:r>
        <w:rPr>
          <w:spacing w:val="-1"/>
        </w:rPr>
        <w:t> </w:t>
      </w:r>
      <w:r>
        <w:rPr/>
        <w:t>AACs on</w:t>
      </w:r>
      <w:r>
        <w:rPr>
          <w:spacing w:val="-1"/>
        </w:rPr>
        <w:t> </w:t>
      </w:r>
      <w:r>
        <w:rPr/>
        <w:t>their</w:t>
      </w:r>
      <w:r>
        <w:rPr>
          <w:spacing w:val="-1"/>
        </w:rPr>
        <w:t> </w:t>
      </w:r>
      <w:r>
        <w:rPr/>
        <w:t>record</w:t>
      </w:r>
      <w:r>
        <w:rPr>
          <w:spacing w:val="-1"/>
        </w:rPr>
        <w:t> </w:t>
      </w:r>
      <w:r>
        <w:rPr/>
        <w:t>and</w:t>
      </w:r>
      <w:r>
        <w:rPr>
          <w:spacing w:val="-1"/>
        </w:rPr>
        <w:t> </w:t>
      </w:r>
      <w:r>
        <w:rPr/>
        <w:t>expiration is</w:t>
      </w:r>
      <w:r>
        <w:rPr>
          <w:spacing w:val="5"/>
        </w:rPr>
        <w:t> </w:t>
      </w:r>
      <w:r>
        <w:rPr/>
        <w:t>greater</w:t>
      </w:r>
      <w:r>
        <w:rPr>
          <w:spacing w:val="7"/>
        </w:rPr>
        <w:t> </w:t>
      </w:r>
      <w:r>
        <w:rPr/>
        <w:t>than</w:t>
      </w:r>
      <w:r>
        <w:rPr>
          <w:spacing w:val="8"/>
        </w:rPr>
        <w:t> </w:t>
      </w:r>
      <w:r>
        <w:rPr/>
        <w:t>12</w:t>
      </w:r>
      <w:r>
        <w:rPr>
          <w:spacing w:val="8"/>
        </w:rPr>
        <w:t> </w:t>
      </w:r>
      <w:r>
        <w:rPr/>
        <w:t>months:</w:t>
      </w:r>
      <w:r>
        <w:rPr>
          <w:spacing w:val="7"/>
        </w:rPr>
        <w:t> </w:t>
      </w:r>
      <w:r>
        <w:rPr/>
        <w:t>36,</w:t>
      </w:r>
      <w:r>
        <w:rPr>
          <w:spacing w:val="8"/>
        </w:rPr>
        <w:t> </w:t>
      </w:r>
      <w:r>
        <w:rPr/>
        <w:t>41,</w:t>
      </w:r>
      <w:r>
        <w:rPr>
          <w:spacing w:val="8"/>
        </w:rPr>
        <w:t> </w:t>
      </w:r>
      <w:r>
        <w:rPr/>
        <w:t>42,</w:t>
      </w:r>
      <w:r>
        <w:rPr>
          <w:spacing w:val="8"/>
        </w:rPr>
        <w:t> </w:t>
      </w:r>
      <w:r>
        <w:rPr/>
        <w:t>43,</w:t>
      </w:r>
      <w:r>
        <w:rPr>
          <w:spacing w:val="7"/>
        </w:rPr>
        <w:t> </w:t>
      </w:r>
      <w:r>
        <w:rPr/>
        <w:t>44,</w:t>
      </w:r>
      <w:r>
        <w:rPr>
          <w:spacing w:val="8"/>
        </w:rPr>
        <w:t> </w:t>
      </w:r>
      <w:r>
        <w:rPr/>
        <w:t>45,</w:t>
      </w:r>
      <w:r>
        <w:rPr>
          <w:spacing w:val="8"/>
        </w:rPr>
        <w:t> </w:t>
      </w:r>
      <w:r>
        <w:rPr/>
        <w:t>46,</w:t>
      </w:r>
      <w:r>
        <w:rPr>
          <w:spacing w:val="8"/>
        </w:rPr>
        <w:t> </w:t>
      </w:r>
      <w:r>
        <w:rPr/>
        <w:t>47,</w:t>
      </w:r>
      <w:r>
        <w:rPr>
          <w:spacing w:val="7"/>
        </w:rPr>
        <w:t> </w:t>
      </w:r>
      <w:r>
        <w:rPr/>
        <w:t>51,</w:t>
      </w:r>
      <w:r>
        <w:rPr>
          <w:spacing w:val="9"/>
        </w:rPr>
        <w:t> </w:t>
      </w:r>
      <w:r>
        <w:rPr/>
        <w:t>54,</w:t>
      </w:r>
      <w:r>
        <w:rPr>
          <w:spacing w:val="8"/>
        </w:rPr>
        <w:t> </w:t>
      </w:r>
      <w:r>
        <w:rPr/>
        <w:t>55,</w:t>
      </w:r>
      <w:r>
        <w:rPr>
          <w:spacing w:val="8"/>
        </w:rPr>
        <w:t> </w:t>
      </w:r>
      <w:r>
        <w:rPr/>
        <w:t>56,</w:t>
      </w:r>
      <w:r>
        <w:rPr>
          <w:spacing w:val="7"/>
        </w:rPr>
        <w:t> </w:t>
      </w:r>
      <w:r>
        <w:rPr/>
        <w:t>or</w:t>
      </w:r>
      <w:r>
        <w:rPr>
          <w:spacing w:val="8"/>
        </w:rPr>
        <w:t> </w:t>
      </w:r>
      <w:r>
        <w:rPr/>
        <w:t>57</w:t>
      </w:r>
      <w:r>
        <w:rPr>
          <w:spacing w:val="8"/>
        </w:rPr>
        <w:t> </w:t>
      </w:r>
      <w:r>
        <w:rPr/>
        <w:t>as</w:t>
      </w:r>
      <w:r>
        <w:rPr>
          <w:spacing w:val="8"/>
        </w:rPr>
        <w:t> </w:t>
      </w:r>
      <w:r>
        <w:rPr/>
        <w:t>listed</w:t>
      </w:r>
      <w:r>
        <w:rPr>
          <w:spacing w:val="7"/>
        </w:rPr>
        <w:t> </w:t>
      </w:r>
      <w:r>
        <w:rPr>
          <w:spacing w:val="-5"/>
        </w:rPr>
        <w:t>in</w:t>
      </w:r>
    </w:p>
    <w:p>
      <w:pPr>
        <w:spacing w:before="1"/>
        <w:ind w:left="1500" w:right="0" w:firstLine="0"/>
        <w:jc w:val="both"/>
        <w:rPr>
          <w:sz w:val="24"/>
        </w:rPr>
      </w:pPr>
      <w:hyperlink w:history="true" w:anchor="_bookmark38">
        <w:r>
          <w:rPr>
            <w:b/>
            <w:color w:val="0000FF"/>
            <w:sz w:val="24"/>
          </w:rPr>
          <w:t>Table</w:t>
        </w:r>
        <w:r>
          <w:rPr>
            <w:b/>
            <w:color w:val="0000FF"/>
            <w:spacing w:val="-3"/>
            <w:sz w:val="24"/>
          </w:rPr>
          <w:t> </w:t>
        </w:r>
        <w:r>
          <w:rPr>
            <w:b/>
            <w:color w:val="0000FF"/>
            <w:spacing w:val="-4"/>
            <w:sz w:val="24"/>
          </w:rPr>
          <w:t>3.1</w:t>
        </w:r>
      </w:hyperlink>
      <w:r>
        <w:rPr>
          <w:spacing w:val="-4"/>
          <w:sz w:val="24"/>
        </w:rPr>
        <w:t>.</w:t>
      </w:r>
    </w:p>
    <w:p>
      <w:pPr>
        <w:spacing w:after="0"/>
        <w:jc w:val="both"/>
        <w:rPr>
          <w:sz w:val="24"/>
        </w:rPr>
        <w:sectPr>
          <w:pgSz w:w="12240" w:h="15840"/>
          <w:pgMar w:header="731" w:footer="0" w:top="1380" w:bottom="280" w:left="660" w:right="640"/>
        </w:sectPr>
      </w:pPr>
    </w:p>
    <w:p>
      <w:pPr>
        <w:pStyle w:val="BodyText"/>
        <w:spacing w:before="96"/>
        <w:ind w:left="1140" w:right="798"/>
      </w:pPr>
      <w:r>
        <w:rPr/>
        <w:t>A26.2.3.</w:t>
      </w:r>
      <w:r>
        <w:rPr>
          <w:spacing w:val="23"/>
        </w:rPr>
        <w:t> </w:t>
      </w:r>
      <w:r>
        <w:rPr/>
        <w:t>Requests</w:t>
      </w:r>
      <w:r>
        <w:rPr>
          <w:spacing w:val="-15"/>
        </w:rPr>
        <w:t> </w:t>
      </w:r>
      <w:r>
        <w:rPr/>
        <w:t>for</w:t>
      </w:r>
      <w:r>
        <w:rPr>
          <w:spacing w:val="-15"/>
        </w:rPr>
        <w:t> </w:t>
      </w:r>
      <w:r>
        <w:rPr/>
        <w:t>consecutive</w:t>
      </w:r>
      <w:r>
        <w:rPr>
          <w:spacing w:val="-15"/>
        </w:rPr>
        <w:t> </w:t>
      </w:r>
      <w:r>
        <w:rPr/>
        <w:t>CCCA</w:t>
      </w:r>
      <w:r>
        <w:rPr>
          <w:spacing w:val="-15"/>
        </w:rPr>
        <w:t> </w:t>
      </w:r>
      <w:r>
        <w:rPr/>
        <w:t>and</w:t>
      </w:r>
      <w:r>
        <w:rPr>
          <w:spacing w:val="-15"/>
        </w:rPr>
        <w:t> </w:t>
      </w:r>
      <w:r>
        <w:rPr/>
        <w:t>CCCD</w:t>
      </w:r>
      <w:r>
        <w:rPr>
          <w:spacing w:val="-15"/>
        </w:rPr>
        <w:t> </w:t>
      </w:r>
      <w:r>
        <w:rPr/>
        <w:t>will</w:t>
      </w:r>
      <w:r>
        <w:rPr>
          <w:spacing w:val="-15"/>
        </w:rPr>
        <w:t> </w:t>
      </w:r>
      <w:r>
        <w:rPr/>
        <w:t>be</w:t>
      </w:r>
      <w:r>
        <w:rPr>
          <w:spacing w:val="-15"/>
        </w:rPr>
        <w:t> </w:t>
      </w:r>
      <w:r>
        <w:rPr/>
        <w:t>evaluated</w:t>
      </w:r>
      <w:r>
        <w:rPr>
          <w:spacing w:val="-15"/>
        </w:rPr>
        <w:t> </w:t>
      </w:r>
      <w:r>
        <w:rPr/>
        <w:t>on</w:t>
      </w:r>
      <w:r>
        <w:rPr>
          <w:spacing w:val="-15"/>
        </w:rPr>
        <w:t> </w:t>
      </w:r>
      <w:r>
        <w:rPr/>
        <w:t>a</w:t>
      </w:r>
      <w:r>
        <w:rPr>
          <w:spacing w:val="-15"/>
        </w:rPr>
        <w:t> </w:t>
      </w:r>
      <w:r>
        <w:rPr/>
        <w:t>case-by-case</w:t>
      </w:r>
      <w:r>
        <w:rPr>
          <w:spacing w:val="-15"/>
        </w:rPr>
        <w:t> </w:t>
      </w:r>
      <w:r>
        <w:rPr/>
        <w:t>basis and will be subject to the needs of the Air Force or Space Force.</w:t>
      </w:r>
    </w:p>
    <w:p>
      <w:pPr>
        <w:pStyle w:val="Heading2"/>
        <w:spacing w:before="120"/>
      </w:pPr>
      <w:r>
        <w:rPr/>
        <w:t>A26.3.</w:t>
      </w:r>
      <w:r>
        <w:rPr>
          <w:spacing w:val="58"/>
        </w:rPr>
        <w:t> </w:t>
      </w:r>
      <w:r>
        <w:rPr/>
        <w:t>Eligibility Criteria for </w:t>
      </w:r>
      <w:r>
        <w:rPr>
          <w:spacing w:val="-4"/>
        </w:rPr>
        <w:t>CCCA.</w:t>
      </w:r>
    </w:p>
    <w:p>
      <w:pPr>
        <w:pStyle w:val="BodyText"/>
        <w:spacing w:before="121"/>
        <w:ind w:left="1140" w:right="802"/>
      </w:pPr>
      <w:r>
        <w:rPr/>
        <w:t>A26.3.1. To be eligible for enrollment into the CCCA, members must meet one of the following criteria:</w:t>
      </w:r>
    </w:p>
    <w:p>
      <w:pPr>
        <w:pStyle w:val="BodyText"/>
        <w:ind w:right="796"/>
      </w:pPr>
      <w:r>
        <w:rPr/>
        <w:t>A26.3.1.1.</w:t>
      </w:r>
      <w:r>
        <w:rPr>
          <w:spacing w:val="40"/>
        </w:rPr>
        <w:t> </w:t>
      </w:r>
      <w:r>
        <w:rPr/>
        <w:t>If the member was married to the co-parent.</w:t>
      </w:r>
      <w:r>
        <w:rPr>
          <w:spacing w:val="40"/>
        </w:rPr>
        <w:t> </w:t>
      </w:r>
      <w:r>
        <w:rPr/>
        <w:t>Members named as a parent in a finalized</w:t>
      </w:r>
      <w:r>
        <w:rPr>
          <w:spacing w:val="-8"/>
        </w:rPr>
        <w:t> </w:t>
      </w:r>
      <w:r>
        <w:rPr/>
        <w:t>court-ordered</w:t>
      </w:r>
      <w:r>
        <w:rPr>
          <w:spacing w:val="-8"/>
        </w:rPr>
        <w:t> </w:t>
      </w:r>
      <w:r>
        <w:rPr/>
        <w:t>divorce</w:t>
      </w:r>
      <w:r>
        <w:rPr>
          <w:spacing w:val="-8"/>
        </w:rPr>
        <w:t> </w:t>
      </w:r>
      <w:r>
        <w:rPr/>
        <w:t>decree</w:t>
      </w:r>
      <w:r>
        <w:rPr>
          <w:spacing w:val="-7"/>
        </w:rPr>
        <w:t> </w:t>
      </w:r>
      <w:r>
        <w:rPr/>
        <w:t>and</w:t>
      </w:r>
      <w:r>
        <w:rPr>
          <w:spacing w:val="-8"/>
        </w:rPr>
        <w:t> </w:t>
      </w:r>
      <w:r>
        <w:rPr/>
        <w:t>court-ordered</w:t>
      </w:r>
      <w:r>
        <w:rPr>
          <w:spacing w:val="-7"/>
        </w:rPr>
        <w:t> </w:t>
      </w:r>
      <w:r>
        <w:rPr/>
        <w:t>child</w:t>
      </w:r>
      <w:r>
        <w:rPr>
          <w:spacing w:val="-7"/>
        </w:rPr>
        <w:t> </w:t>
      </w:r>
      <w:r>
        <w:rPr/>
        <w:t>custody</w:t>
      </w:r>
      <w:r>
        <w:rPr>
          <w:spacing w:val="-6"/>
        </w:rPr>
        <w:t> </w:t>
      </w:r>
      <w:r>
        <w:rPr/>
        <w:t>decree,</w:t>
      </w:r>
      <w:r>
        <w:rPr>
          <w:spacing w:val="-8"/>
        </w:rPr>
        <w:t> </w:t>
      </w:r>
      <w:r>
        <w:rPr/>
        <w:t>who</w:t>
      </w:r>
      <w:r>
        <w:rPr>
          <w:spacing w:val="-7"/>
        </w:rPr>
        <w:t> </w:t>
      </w:r>
      <w:r>
        <w:rPr/>
        <w:t>shares joint</w:t>
      </w:r>
      <w:r>
        <w:rPr>
          <w:spacing w:val="-10"/>
        </w:rPr>
        <w:t> </w:t>
      </w:r>
      <w:r>
        <w:rPr/>
        <w:t>custody</w:t>
      </w:r>
      <w:r>
        <w:rPr>
          <w:spacing w:val="-9"/>
        </w:rPr>
        <w:t> </w:t>
      </w:r>
      <w:r>
        <w:rPr/>
        <w:t>of</w:t>
      </w:r>
      <w:r>
        <w:rPr>
          <w:spacing w:val="-9"/>
        </w:rPr>
        <w:t> </w:t>
      </w:r>
      <w:r>
        <w:rPr/>
        <w:t>either</w:t>
      </w:r>
      <w:r>
        <w:rPr>
          <w:spacing w:val="-9"/>
        </w:rPr>
        <w:t> </w:t>
      </w:r>
      <w:r>
        <w:rPr/>
        <w:t>biological</w:t>
      </w:r>
      <w:r>
        <w:rPr>
          <w:spacing w:val="-9"/>
        </w:rPr>
        <w:t> </w:t>
      </w:r>
      <w:r>
        <w:rPr/>
        <w:t>or</w:t>
      </w:r>
      <w:r>
        <w:rPr>
          <w:spacing w:val="-9"/>
        </w:rPr>
        <w:t> </w:t>
      </w:r>
      <w:r>
        <w:rPr/>
        <w:t>adopted</w:t>
      </w:r>
      <w:r>
        <w:rPr>
          <w:spacing w:val="-9"/>
        </w:rPr>
        <w:t> </w:t>
      </w:r>
      <w:r>
        <w:rPr/>
        <w:t>children,</w:t>
      </w:r>
      <w:r>
        <w:rPr>
          <w:spacing w:val="-9"/>
        </w:rPr>
        <w:t> </w:t>
      </w:r>
      <w:r>
        <w:rPr/>
        <w:t>but</w:t>
      </w:r>
      <w:r>
        <w:rPr>
          <w:spacing w:val="-9"/>
        </w:rPr>
        <w:t> </w:t>
      </w:r>
      <w:r>
        <w:rPr/>
        <w:t>are</w:t>
      </w:r>
      <w:r>
        <w:rPr>
          <w:spacing w:val="-10"/>
        </w:rPr>
        <w:t> </w:t>
      </w:r>
      <w:r>
        <w:rPr/>
        <w:t>not</w:t>
      </w:r>
      <w:r>
        <w:rPr>
          <w:spacing w:val="-9"/>
        </w:rPr>
        <w:t> </w:t>
      </w:r>
      <w:r>
        <w:rPr/>
        <w:t>designated</w:t>
      </w:r>
      <w:r>
        <w:rPr>
          <w:spacing w:val="-10"/>
        </w:rPr>
        <w:t> </w:t>
      </w:r>
      <w:r>
        <w:rPr/>
        <w:t>as</w:t>
      </w:r>
      <w:r>
        <w:rPr>
          <w:spacing w:val="-9"/>
        </w:rPr>
        <w:t> </w:t>
      </w:r>
      <w:r>
        <w:rPr/>
        <w:t>the</w:t>
      </w:r>
      <w:r>
        <w:rPr>
          <w:spacing w:val="-9"/>
        </w:rPr>
        <w:t> </w:t>
      </w:r>
      <w:r>
        <w:rPr/>
        <w:t>primary custodial</w:t>
      </w:r>
      <w:r>
        <w:rPr>
          <w:spacing w:val="-3"/>
        </w:rPr>
        <w:t> </w:t>
      </w:r>
      <w:r>
        <w:rPr/>
        <w:t>parent</w:t>
      </w:r>
      <w:r>
        <w:rPr>
          <w:spacing w:val="-3"/>
        </w:rPr>
        <w:t> </w:t>
      </w:r>
      <w:r>
        <w:rPr/>
        <w:t>and,</w:t>
      </w:r>
      <w:r>
        <w:rPr>
          <w:spacing w:val="-3"/>
        </w:rPr>
        <w:t> </w:t>
      </w:r>
      <w:r>
        <w:rPr/>
        <w:t>the</w:t>
      </w:r>
      <w:r>
        <w:rPr>
          <w:spacing w:val="-5"/>
        </w:rPr>
        <w:t> </w:t>
      </w:r>
      <w:r>
        <w:rPr/>
        <w:t>children</w:t>
      </w:r>
      <w:r>
        <w:rPr>
          <w:spacing w:val="-3"/>
        </w:rPr>
        <w:t> </w:t>
      </w:r>
      <w:r>
        <w:rPr/>
        <w:t>reside</w:t>
      </w:r>
      <w:r>
        <w:rPr>
          <w:spacing w:val="-3"/>
        </w:rPr>
        <w:t> </w:t>
      </w:r>
      <w:r>
        <w:rPr/>
        <w:t>more</w:t>
      </w:r>
      <w:r>
        <w:rPr>
          <w:spacing w:val="-3"/>
        </w:rPr>
        <w:t> </w:t>
      </w:r>
      <w:r>
        <w:rPr/>
        <w:t>than</w:t>
      </w:r>
      <w:r>
        <w:rPr>
          <w:spacing w:val="-3"/>
        </w:rPr>
        <w:t> </w:t>
      </w:r>
      <w:r>
        <w:rPr/>
        <w:t>50%</w:t>
      </w:r>
      <w:r>
        <w:rPr>
          <w:spacing w:val="-3"/>
        </w:rPr>
        <w:t> </w:t>
      </w:r>
      <w:r>
        <w:rPr/>
        <w:t>of</w:t>
      </w:r>
      <w:r>
        <w:rPr>
          <w:spacing w:val="-3"/>
        </w:rPr>
        <w:t> </w:t>
      </w:r>
      <w:r>
        <w:rPr/>
        <w:t>designated</w:t>
      </w:r>
      <w:r>
        <w:rPr>
          <w:spacing w:val="-3"/>
        </w:rPr>
        <w:t> </w:t>
      </w:r>
      <w:r>
        <w:rPr/>
        <w:t>parenting</w:t>
      </w:r>
      <w:r>
        <w:rPr>
          <w:spacing w:val="-3"/>
        </w:rPr>
        <w:t> </w:t>
      </w:r>
      <w:r>
        <w:rPr/>
        <w:t>time</w:t>
      </w:r>
      <w:r>
        <w:rPr>
          <w:spacing w:val="-4"/>
        </w:rPr>
        <w:t> </w:t>
      </w:r>
      <w:r>
        <w:rPr/>
        <w:t>with the</w:t>
      </w:r>
      <w:r>
        <w:rPr>
          <w:spacing w:val="-11"/>
        </w:rPr>
        <w:t> </w:t>
      </w:r>
      <w:r>
        <w:rPr/>
        <w:t>primary</w:t>
      </w:r>
      <w:r>
        <w:rPr>
          <w:spacing w:val="-13"/>
        </w:rPr>
        <w:t> </w:t>
      </w:r>
      <w:r>
        <w:rPr/>
        <w:t>custodial</w:t>
      </w:r>
      <w:r>
        <w:rPr>
          <w:spacing w:val="-11"/>
        </w:rPr>
        <w:t> </w:t>
      </w:r>
      <w:r>
        <w:rPr/>
        <w:t>parent</w:t>
      </w:r>
      <w:r>
        <w:rPr>
          <w:spacing w:val="-12"/>
        </w:rPr>
        <w:t> </w:t>
      </w:r>
      <w:r>
        <w:rPr/>
        <w:t>(other</w:t>
      </w:r>
      <w:r>
        <w:rPr>
          <w:spacing w:val="-11"/>
        </w:rPr>
        <w:t> </w:t>
      </w:r>
      <w:r>
        <w:rPr/>
        <w:t>than</w:t>
      </w:r>
      <w:r>
        <w:rPr>
          <w:spacing w:val="-12"/>
        </w:rPr>
        <w:t> </w:t>
      </w:r>
      <w:r>
        <w:rPr/>
        <w:t>the</w:t>
      </w:r>
      <w:r>
        <w:rPr>
          <w:spacing w:val="-11"/>
        </w:rPr>
        <w:t> </w:t>
      </w:r>
      <w:r>
        <w:rPr/>
        <w:t>member</w:t>
      </w:r>
      <w:r>
        <w:rPr>
          <w:spacing w:val="-11"/>
        </w:rPr>
        <w:t> </w:t>
      </w:r>
      <w:r>
        <w:rPr/>
        <w:t>applying</w:t>
      </w:r>
      <w:r>
        <w:rPr>
          <w:spacing w:val="-13"/>
        </w:rPr>
        <w:t> </w:t>
      </w:r>
      <w:r>
        <w:rPr/>
        <w:t>for</w:t>
      </w:r>
      <w:r>
        <w:rPr>
          <w:spacing w:val="-12"/>
        </w:rPr>
        <w:t> </w:t>
      </w:r>
      <w:r>
        <w:rPr/>
        <w:t>CCCP),</w:t>
      </w:r>
      <w:r>
        <w:rPr>
          <w:spacing w:val="-11"/>
        </w:rPr>
        <w:t> </w:t>
      </w:r>
      <w:r>
        <w:rPr/>
        <w:t>and</w:t>
      </w:r>
      <w:r>
        <w:rPr>
          <w:spacing w:val="-12"/>
        </w:rPr>
        <w:t> </w:t>
      </w:r>
      <w:r>
        <w:rPr/>
        <w:t>the</w:t>
      </w:r>
      <w:r>
        <w:rPr>
          <w:spacing w:val="-11"/>
        </w:rPr>
        <w:t> </w:t>
      </w:r>
      <w:r>
        <w:rPr/>
        <w:t>custodial residence reflects the co-parent in the divorce decree and child custody decree.</w:t>
      </w:r>
    </w:p>
    <w:p>
      <w:pPr>
        <w:pStyle w:val="BodyText"/>
        <w:ind w:right="800"/>
      </w:pPr>
      <w:r>
        <w:rPr/>
        <w:t>A26.3.1.2.</w:t>
      </w:r>
      <w:r>
        <w:rPr>
          <w:spacing w:val="40"/>
        </w:rPr>
        <w:t> </w:t>
      </w:r>
      <w:r>
        <w:rPr/>
        <w:t>If the member was not married to the co-parent.</w:t>
      </w:r>
      <w:r>
        <w:rPr>
          <w:spacing w:val="40"/>
        </w:rPr>
        <w:t> </w:t>
      </w:r>
      <w:r>
        <w:rPr/>
        <w:t>Members named as a parent in a finalized court-ordered child custody decree, who shares joint custody of either biological</w:t>
      </w:r>
      <w:r>
        <w:rPr>
          <w:spacing w:val="-5"/>
        </w:rPr>
        <w:t> </w:t>
      </w:r>
      <w:r>
        <w:rPr/>
        <w:t>or</w:t>
      </w:r>
      <w:r>
        <w:rPr>
          <w:spacing w:val="-7"/>
        </w:rPr>
        <w:t> </w:t>
      </w:r>
      <w:r>
        <w:rPr/>
        <w:t>adopted</w:t>
      </w:r>
      <w:r>
        <w:rPr>
          <w:spacing w:val="-6"/>
        </w:rPr>
        <w:t> </w:t>
      </w:r>
      <w:r>
        <w:rPr/>
        <w:t>children,</w:t>
      </w:r>
      <w:r>
        <w:rPr>
          <w:spacing w:val="-5"/>
        </w:rPr>
        <w:t> </w:t>
      </w:r>
      <w:r>
        <w:rPr/>
        <w:t>but</w:t>
      </w:r>
      <w:r>
        <w:rPr>
          <w:spacing w:val="-5"/>
        </w:rPr>
        <w:t> </w:t>
      </w:r>
      <w:r>
        <w:rPr/>
        <w:t>are</w:t>
      </w:r>
      <w:r>
        <w:rPr>
          <w:spacing w:val="-6"/>
        </w:rPr>
        <w:t> </w:t>
      </w:r>
      <w:r>
        <w:rPr/>
        <w:t>not</w:t>
      </w:r>
      <w:r>
        <w:rPr>
          <w:spacing w:val="-5"/>
        </w:rPr>
        <w:t> </w:t>
      </w:r>
      <w:r>
        <w:rPr/>
        <w:t>designated</w:t>
      </w:r>
      <w:r>
        <w:rPr>
          <w:spacing w:val="-6"/>
        </w:rPr>
        <w:t> </w:t>
      </w:r>
      <w:r>
        <w:rPr/>
        <w:t>as</w:t>
      </w:r>
      <w:r>
        <w:rPr>
          <w:spacing w:val="-5"/>
        </w:rPr>
        <w:t> </w:t>
      </w:r>
      <w:r>
        <w:rPr/>
        <w:t>the</w:t>
      </w:r>
      <w:r>
        <w:rPr>
          <w:spacing w:val="-5"/>
        </w:rPr>
        <w:t> </w:t>
      </w:r>
      <w:r>
        <w:rPr/>
        <w:t>primary</w:t>
      </w:r>
      <w:r>
        <w:rPr>
          <w:spacing w:val="-5"/>
        </w:rPr>
        <w:t> </w:t>
      </w:r>
      <w:r>
        <w:rPr/>
        <w:t>custodial</w:t>
      </w:r>
      <w:r>
        <w:rPr>
          <w:spacing w:val="-5"/>
        </w:rPr>
        <w:t> </w:t>
      </w:r>
      <w:r>
        <w:rPr/>
        <w:t>parent,</w:t>
      </w:r>
      <w:r>
        <w:rPr>
          <w:spacing w:val="-6"/>
        </w:rPr>
        <w:t> </w:t>
      </w:r>
      <w:r>
        <w:rPr/>
        <w:t>and, the</w:t>
      </w:r>
      <w:r>
        <w:rPr>
          <w:spacing w:val="-7"/>
        </w:rPr>
        <w:t> </w:t>
      </w:r>
      <w:r>
        <w:rPr/>
        <w:t>children</w:t>
      </w:r>
      <w:r>
        <w:rPr>
          <w:spacing w:val="-8"/>
        </w:rPr>
        <w:t> </w:t>
      </w:r>
      <w:r>
        <w:rPr/>
        <w:t>reside</w:t>
      </w:r>
      <w:r>
        <w:rPr>
          <w:spacing w:val="-8"/>
        </w:rPr>
        <w:t> </w:t>
      </w:r>
      <w:r>
        <w:rPr/>
        <w:t>more</w:t>
      </w:r>
      <w:r>
        <w:rPr>
          <w:spacing w:val="-8"/>
        </w:rPr>
        <w:t> </w:t>
      </w:r>
      <w:r>
        <w:rPr/>
        <w:t>than</w:t>
      </w:r>
      <w:r>
        <w:rPr>
          <w:spacing w:val="-6"/>
        </w:rPr>
        <w:t> </w:t>
      </w:r>
      <w:r>
        <w:rPr/>
        <w:t>50%</w:t>
      </w:r>
      <w:r>
        <w:rPr>
          <w:spacing w:val="-7"/>
        </w:rPr>
        <w:t> </w:t>
      </w:r>
      <w:r>
        <w:rPr/>
        <w:t>of</w:t>
      </w:r>
      <w:r>
        <w:rPr>
          <w:spacing w:val="-8"/>
        </w:rPr>
        <w:t> </w:t>
      </w:r>
      <w:r>
        <w:rPr/>
        <w:t>designated</w:t>
      </w:r>
      <w:r>
        <w:rPr>
          <w:spacing w:val="-6"/>
        </w:rPr>
        <w:t> </w:t>
      </w:r>
      <w:r>
        <w:rPr/>
        <w:t>parenting</w:t>
      </w:r>
      <w:r>
        <w:rPr>
          <w:spacing w:val="-7"/>
        </w:rPr>
        <w:t> </w:t>
      </w:r>
      <w:r>
        <w:rPr/>
        <w:t>time</w:t>
      </w:r>
      <w:r>
        <w:rPr>
          <w:spacing w:val="-7"/>
        </w:rPr>
        <w:t> </w:t>
      </w:r>
      <w:r>
        <w:rPr/>
        <w:t>with</w:t>
      </w:r>
      <w:r>
        <w:rPr>
          <w:spacing w:val="-7"/>
        </w:rPr>
        <w:t> </w:t>
      </w:r>
      <w:r>
        <w:rPr/>
        <w:t>the</w:t>
      </w:r>
      <w:r>
        <w:rPr>
          <w:spacing w:val="-6"/>
        </w:rPr>
        <w:t> </w:t>
      </w:r>
      <w:r>
        <w:rPr/>
        <w:t>primary</w:t>
      </w:r>
      <w:r>
        <w:rPr>
          <w:spacing w:val="-7"/>
        </w:rPr>
        <w:t> </w:t>
      </w:r>
      <w:r>
        <w:rPr/>
        <w:t>custodial parent</w:t>
      </w:r>
      <w:r>
        <w:rPr>
          <w:spacing w:val="-11"/>
        </w:rPr>
        <w:t> </w:t>
      </w:r>
      <w:r>
        <w:rPr/>
        <w:t>(other</w:t>
      </w:r>
      <w:r>
        <w:rPr>
          <w:spacing w:val="-11"/>
        </w:rPr>
        <w:t> </w:t>
      </w:r>
      <w:r>
        <w:rPr/>
        <w:t>than</w:t>
      </w:r>
      <w:r>
        <w:rPr>
          <w:spacing w:val="-10"/>
        </w:rPr>
        <w:t> </w:t>
      </w:r>
      <w:r>
        <w:rPr/>
        <w:t>the</w:t>
      </w:r>
      <w:r>
        <w:rPr>
          <w:spacing w:val="-10"/>
        </w:rPr>
        <w:t> </w:t>
      </w:r>
      <w:r>
        <w:rPr/>
        <w:t>member</w:t>
      </w:r>
      <w:r>
        <w:rPr>
          <w:spacing w:val="-10"/>
        </w:rPr>
        <w:t> </w:t>
      </w:r>
      <w:r>
        <w:rPr/>
        <w:t>applying</w:t>
      </w:r>
      <w:r>
        <w:rPr>
          <w:spacing w:val="-11"/>
        </w:rPr>
        <w:t> </w:t>
      </w:r>
      <w:r>
        <w:rPr/>
        <w:t>for</w:t>
      </w:r>
      <w:r>
        <w:rPr>
          <w:spacing w:val="-10"/>
        </w:rPr>
        <w:t> </w:t>
      </w:r>
      <w:r>
        <w:rPr/>
        <w:t>CCCP),</w:t>
      </w:r>
      <w:r>
        <w:rPr>
          <w:spacing w:val="-10"/>
        </w:rPr>
        <w:t> </w:t>
      </w:r>
      <w:r>
        <w:rPr/>
        <w:t>and</w:t>
      </w:r>
      <w:r>
        <w:rPr>
          <w:spacing w:val="-10"/>
        </w:rPr>
        <w:t> </w:t>
      </w:r>
      <w:r>
        <w:rPr/>
        <w:t>the</w:t>
      </w:r>
      <w:r>
        <w:rPr>
          <w:spacing w:val="-10"/>
        </w:rPr>
        <w:t> </w:t>
      </w:r>
      <w:r>
        <w:rPr/>
        <w:t>custodial</w:t>
      </w:r>
      <w:r>
        <w:rPr>
          <w:spacing w:val="-11"/>
        </w:rPr>
        <w:t> </w:t>
      </w:r>
      <w:r>
        <w:rPr/>
        <w:t>residence</w:t>
      </w:r>
      <w:r>
        <w:rPr>
          <w:spacing w:val="-10"/>
        </w:rPr>
        <w:t> </w:t>
      </w:r>
      <w:r>
        <w:rPr/>
        <w:t>reflects</w:t>
      </w:r>
      <w:r>
        <w:rPr>
          <w:spacing w:val="-10"/>
        </w:rPr>
        <w:t> </w:t>
      </w:r>
      <w:r>
        <w:rPr/>
        <w:t>the co-parent in the divorce decree and child custody decree.</w:t>
      </w:r>
    </w:p>
    <w:p>
      <w:pPr>
        <w:pStyle w:val="BodyText"/>
        <w:ind w:left="1140"/>
      </w:pPr>
      <w:r>
        <w:rPr/>
        <w:t>A26.3.2.</w:t>
      </w:r>
      <w:r>
        <w:rPr>
          <w:spacing w:val="58"/>
        </w:rPr>
        <w:t> </w:t>
      </w:r>
      <w:r>
        <w:rPr/>
        <w:t>The</w:t>
      </w:r>
      <w:r>
        <w:rPr>
          <w:spacing w:val="-1"/>
        </w:rPr>
        <w:t> </w:t>
      </w:r>
      <w:r>
        <w:rPr/>
        <w:t>following</w:t>
      </w:r>
      <w:r>
        <w:rPr>
          <w:spacing w:val="-1"/>
        </w:rPr>
        <w:t> </w:t>
      </w:r>
      <w:r>
        <w:rPr/>
        <w:t>general eligibility</w:t>
      </w:r>
      <w:r>
        <w:rPr>
          <w:spacing w:val="-1"/>
        </w:rPr>
        <w:t> </w:t>
      </w:r>
      <w:r>
        <w:rPr/>
        <w:t>criteria apply to</w:t>
      </w:r>
      <w:r>
        <w:rPr>
          <w:spacing w:val="-2"/>
        </w:rPr>
        <w:t> </w:t>
      </w:r>
      <w:r>
        <w:rPr/>
        <w:t>all military</w:t>
      </w:r>
      <w:r>
        <w:rPr>
          <w:spacing w:val="-2"/>
        </w:rPr>
        <w:t> members.</w:t>
      </w:r>
    </w:p>
    <w:p>
      <w:pPr>
        <w:pStyle w:val="BodyText"/>
      </w:pPr>
      <w:r>
        <w:rPr/>
        <w:t>A26.3.2.1.</w:t>
      </w:r>
      <w:r>
        <w:rPr>
          <w:spacing w:val="58"/>
        </w:rPr>
        <w:t> </w:t>
      </w:r>
      <w:r>
        <w:rPr/>
        <w:t>CONUS to CONUS </w:t>
      </w:r>
      <w:r>
        <w:rPr>
          <w:spacing w:val="-2"/>
        </w:rPr>
        <w:t>CCCA.</w:t>
      </w:r>
    </w:p>
    <w:p>
      <w:pPr>
        <w:pStyle w:val="BodyText"/>
        <w:ind w:left="1860" w:right="796"/>
      </w:pPr>
      <w:r>
        <w:rPr/>
        <w:t>A26.3.2.1.1. Members must have 41 months time-on-station prior to applying for CONUS to CONUS assignment consideration and may not PCS until having at least 48 months time-on-station as of the projected departure date; or meet time-on-station requirements</w:t>
      </w:r>
      <w:r>
        <w:rPr>
          <w:spacing w:val="-15"/>
        </w:rPr>
        <w:t> </w:t>
      </w:r>
      <w:r>
        <w:rPr/>
        <w:t>in</w:t>
      </w:r>
      <w:r>
        <w:rPr>
          <w:spacing w:val="-15"/>
        </w:rPr>
        <w:t> </w:t>
      </w:r>
      <w:r>
        <w:rPr/>
        <w:t>accordance</w:t>
      </w:r>
      <w:r>
        <w:rPr>
          <w:spacing w:val="-14"/>
        </w:rPr>
        <w:t> </w:t>
      </w:r>
      <w:r>
        <w:rPr/>
        <w:t>with</w:t>
      </w:r>
      <w:r>
        <w:rPr>
          <w:spacing w:val="-15"/>
        </w:rPr>
        <w:t> </w:t>
      </w:r>
      <w:hyperlink w:history="true" w:anchor="_bookmark175">
        <w:r>
          <w:rPr>
            <w:b/>
            <w:color w:val="0000FF"/>
          </w:rPr>
          <w:t>Table</w:t>
        </w:r>
        <w:r>
          <w:rPr>
            <w:b/>
            <w:color w:val="0000FF"/>
            <w:spacing w:val="-15"/>
          </w:rPr>
          <w:t> </w:t>
        </w:r>
        <w:r>
          <w:rPr>
            <w:b/>
            <w:color w:val="0000FF"/>
          </w:rPr>
          <w:t>6.1</w:t>
        </w:r>
      </w:hyperlink>
      <w:r>
        <w:rPr/>
        <w:t>.</w:t>
      </w:r>
      <w:r>
        <w:rPr>
          <w:spacing w:val="31"/>
        </w:rPr>
        <w:t> </w:t>
      </w:r>
      <w:r>
        <w:rPr>
          <w:b/>
        </w:rPr>
        <w:t>Exception</w:t>
      </w:r>
      <w:r>
        <w:rPr/>
        <w:t>:</w:t>
      </w:r>
      <w:r>
        <w:rPr>
          <w:spacing w:val="31"/>
        </w:rPr>
        <w:t> </w:t>
      </w:r>
      <w:r>
        <w:rPr/>
        <w:t>A</w:t>
      </w:r>
      <w:r>
        <w:rPr>
          <w:spacing w:val="-15"/>
        </w:rPr>
        <w:t> </w:t>
      </w:r>
      <w:r>
        <w:rPr/>
        <w:t>waiver</w:t>
      </w:r>
      <w:r>
        <w:rPr>
          <w:spacing w:val="-15"/>
        </w:rPr>
        <w:t> </w:t>
      </w:r>
      <w:r>
        <w:rPr/>
        <w:t>for</w:t>
      </w:r>
      <w:r>
        <w:rPr>
          <w:spacing w:val="-15"/>
        </w:rPr>
        <w:t> </w:t>
      </w:r>
      <w:r>
        <w:rPr/>
        <w:t>service</w:t>
      </w:r>
      <w:r>
        <w:rPr>
          <w:spacing w:val="-15"/>
        </w:rPr>
        <w:t> </w:t>
      </w:r>
      <w:r>
        <w:rPr/>
        <w:t>members to receive CCCA at 24 months will be granted on a case-by-case basis.</w:t>
      </w:r>
      <w:r>
        <w:rPr>
          <w:spacing w:val="40"/>
        </w:rPr>
        <w:t> </w:t>
      </w:r>
      <w:r>
        <w:rPr/>
        <w:t>Refer to </w:t>
      </w:r>
      <w:hyperlink w:history="true" w:anchor="_bookmark464">
        <w:r>
          <w:rPr>
            <w:b/>
            <w:color w:val="0000FF"/>
          </w:rPr>
          <w:t>paragraph A26.7</w:t>
        </w:r>
      </w:hyperlink>
      <w:r>
        <w:rPr>
          <w:b/>
          <w:color w:val="0000FF"/>
        </w:rPr>
        <w:t> </w:t>
      </w:r>
      <w:r>
        <w:rPr/>
        <w:t>for approval authorities.</w:t>
      </w:r>
    </w:p>
    <w:p>
      <w:pPr>
        <w:pStyle w:val="BodyText"/>
        <w:spacing w:before="119"/>
        <w:ind w:left="1860" w:right="799"/>
      </w:pPr>
      <w:r>
        <w:rPr/>
        <w:t>A26.3.2.1.2.</w:t>
      </w:r>
      <w:r>
        <w:rPr>
          <w:spacing w:val="40"/>
        </w:rPr>
        <w:t> </w:t>
      </w:r>
      <w:r>
        <w:rPr/>
        <w:t>CONUS</w:t>
      </w:r>
      <w:r>
        <w:rPr>
          <w:spacing w:val="-12"/>
        </w:rPr>
        <w:t> </w:t>
      </w:r>
      <w:r>
        <w:rPr/>
        <w:t>Maximum</w:t>
      </w:r>
      <w:r>
        <w:rPr>
          <w:spacing w:val="-13"/>
        </w:rPr>
        <w:t> </w:t>
      </w:r>
      <w:r>
        <w:rPr/>
        <w:t>Stabilized</w:t>
      </w:r>
      <w:r>
        <w:rPr>
          <w:spacing w:val="-12"/>
        </w:rPr>
        <w:t> </w:t>
      </w:r>
      <w:r>
        <w:rPr/>
        <w:t>Tour</w:t>
      </w:r>
      <w:r>
        <w:rPr>
          <w:spacing w:val="-13"/>
        </w:rPr>
        <w:t> </w:t>
      </w:r>
      <w:r>
        <w:rPr/>
        <w:t>to</w:t>
      </w:r>
      <w:r>
        <w:rPr>
          <w:spacing w:val="-13"/>
        </w:rPr>
        <w:t> </w:t>
      </w:r>
      <w:r>
        <w:rPr/>
        <w:t>CONUS.</w:t>
      </w:r>
      <w:r>
        <w:rPr>
          <w:spacing w:val="38"/>
        </w:rPr>
        <w:t> </w:t>
      </w:r>
      <w:r>
        <w:rPr/>
        <w:t>A</w:t>
      </w:r>
      <w:r>
        <w:rPr>
          <w:spacing w:val="-14"/>
        </w:rPr>
        <w:t> </w:t>
      </w:r>
      <w:r>
        <w:rPr/>
        <w:t>member</w:t>
      </w:r>
      <w:r>
        <w:rPr>
          <w:spacing w:val="-13"/>
        </w:rPr>
        <w:t> </w:t>
      </w:r>
      <w:r>
        <w:rPr/>
        <w:t>can</w:t>
      </w:r>
      <w:r>
        <w:rPr>
          <w:spacing w:val="-13"/>
        </w:rPr>
        <w:t> </w:t>
      </w:r>
      <w:r>
        <w:rPr/>
        <w:t>apply</w:t>
      </w:r>
      <w:r>
        <w:rPr>
          <w:spacing w:val="-12"/>
        </w:rPr>
        <w:t> </w:t>
      </w:r>
      <w:r>
        <w:rPr/>
        <w:t>for CCCA no earlier than 12 months and no later than 9 months before tour completion (expiration of Assignment Availability Code (AAC) 50).</w:t>
      </w:r>
      <w:r>
        <w:rPr>
          <w:spacing w:val="40"/>
        </w:rPr>
        <w:t> </w:t>
      </w:r>
      <w:r>
        <w:rPr/>
        <w:t>These members </w:t>
      </w:r>
      <w:r>
        <w:rPr/>
        <w:t>are mandatory movers therefore the time-on-station requirement is met once the member has completed the entire tour.</w:t>
      </w:r>
      <w:r>
        <w:rPr>
          <w:spacing w:val="40"/>
        </w:rPr>
        <w:t> </w:t>
      </w:r>
      <w:r>
        <w:rPr/>
        <w:t>Maximum stabilized tours will not be curtailed in accordance with </w:t>
      </w:r>
      <w:hyperlink w:history="true" w:anchor="_bookmark87">
        <w:r>
          <w:rPr>
            <w:b/>
            <w:color w:val="0000FF"/>
          </w:rPr>
          <w:t>paragraph 6.11</w:t>
        </w:r>
        <w:r>
          <w:rPr/>
          <w:t>.</w:t>
        </w:r>
      </w:hyperlink>
      <w:r>
        <w:rPr>
          <w:spacing w:val="40"/>
        </w:rPr>
        <w:t> </w:t>
      </w:r>
      <w:r>
        <w:rPr/>
        <w:t>If approved, the projected departure date will be established as the same month and year of the AAC 50 expiration.</w:t>
      </w:r>
    </w:p>
    <w:p>
      <w:pPr>
        <w:pStyle w:val="BodyText"/>
        <w:ind w:left="1860" w:right="800"/>
      </w:pPr>
      <w:r>
        <w:rPr/>
        <w:t>A26.3.2.1.3.</w:t>
      </w:r>
      <w:r>
        <w:rPr>
          <w:spacing w:val="40"/>
        </w:rPr>
        <w:t> </w:t>
      </w:r>
      <w:r>
        <w:rPr/>
        <w:t>OS to CONUS CCCA.</w:t>
      </w:r>
      <w:r>
        <w:rPr>
          <w:spacing w:val="40"/>
        </w:rPr>
        <w:t> </w:t>
      </w:r>
      <w:r>
        <w:rPr/>
        <w:t>A member can apply for OS to CONUS CCCA during their DEROS forecast cycle and their DEROS election window in accordance with </w:t>
      </w:r>
      <w:hyperlink w:history="true" w:anchor="_bookmark203">
        <w:r>
          <w:rPr>
            <w:b/>
            <w:color w:val="0000FF"/>
          </w:rPr>
          <w:t>paragraph 7.5.3</w:t>
        </w:r>
        <w:r>
          <w:rPr/>
          <w:t>.</w:t>
        </w:r>
      </w:hyperlink>
      <w:r>
        <w:rPr>
          <w:spacing w:val="40"/>
        </w:rPr>
        <w:t> </w:t>
      </w:r>
      <w:r>
        <w:rPr/>
        <w:t>Members are obligated to serve their entire Department of Defense (DoD) prescribed tour.</w:t>
      </w:r>
      <w:r>
        <w:rPr>
          <w:spacing w:val="40"/>
        </w:rPr>
        <w:t> </w:t>
      </w:r>
      <w:r>
        <w:rPr/>
        <w:t>If approved, the projected departure date will be established as the same month and year of their DEROS.</w:t>
      </w:r>
    </w:p>
    <w:p>
      <w:pPr>
        <w:pStyle w:val="BodyText"/>
        <w:spacing w:before="121"/>
        <w:ind w:left="1860" w:right="800"/>
      </w:pPr>
      <w:r>
        <w:rPr/>
        <w:t>A26.3.2.1.4.</w:t>
      </w:r>
      <w:r>
        <w:rPr>
          <w:spacing w:val="40"/>
        </w:rPr>
        <w:t> </w:t>
      </w:r>
      <w:r>
        <w:rPr/>
        <w:t>CONUS to OS (Alaska, Hawaii, US territory), Members must have 20 months time-on-station prior to applying for consideration and may not PCS until having at least 24 months time-on-station as of the projected departure date.</w:t>
      </w:r>
    </w:p>
    <w:p>
      <w:pPr>
        <w:pStyle w:val="BodyText"/>
        <w:ind w:left="1860" w:right="799"/>
      </w:pPr>
      <w:r>
        <w:rPr/>
        <w:t>A26.3.2.1.5.</w:t>
      </w:r>
      <w:r>
        <w:rPr>
          <w:spacing w:val="40"/>
        </w:rPr>
        <w:t> </w:t>
      </w:r>
      <w:r>
        <w:rPr/>
        <w:t>OS</w:t>
      </w:r>
      <w:r>
        <w:rPr>
          <w:spacing w:val="-13"/>
        </w:rPr>
        <w:t> </w:t>
      </w:r>
      <w:r>
        <w:rPr/>
        <w:t>(any)</w:t>
      </w:r>
      <w:r>
        <w:rPr>
          <w:spacing w:val="-13"/>
        </w:rPr>
        <w:t> </w:t>
      </w:r>
      <w:r>
        <w:rPr/>
        <w:t>to</w:t>
      </w:r>
      <w:r>
        <w:rPr>
          <w:spacing w:val="-13"/>
        </w:rPr>
        <w:t> </w:t>
      </w:r>
      <w:r>
        <w:rPr/>
        <w:t>OS</w:t>
      </w:r>
      <w:r>
        <w:rPr>
          <w:spacing w:val="-13"/>
        </w:rPr>
        <w:t> </w:t>
      </w:r>
      <w:r>
        <w:rPr/>
        <w:t>(Alaska,</w:t>
      </w:r>
      <w:r>
        <w:rPr>
          <w:spacing w:val="-13"/>
        </w:rPr>
        <w:t> </w:t>
      </w:r>
      <w:r>
        <w:rPr/>
        <w:t>Hawaii,</w:t>
      </w:r>
      <w:r>
        <w:rPr>
          <w:spacing w:val="-12"/>
        </w:rPr>
        <w:t> </w:t>
      </w:r>
      <w:r>
        <w:rPr/>
        <w:t>US</w:t>
      </w:r>
      <w:r>
        <w:rPr>
          <w:spacing w:val="-14"/>
        </w:rPr>
        <w:t> </w:t>
      </w:r>
      <w:r>
        <w:rPr/>
        <w:t>territory).</w:t>
      </w:r>
      <w:r>
        <w:rPr>
          <w:spacing w:val="-13"/>
        </w:rPr>
        <w:t> </w:t>
      </w:r>
      <w:r>
        <w:rPr/>
        <w:t>Member</w:t>
      </w:r>
      <w:r>
        <w:rPr>
          <w:spacing w:val="-13"/>
        </w:rPr>
        <w:t> </w:t>
      </w:r>
      <w:r>
        <w:rPr/>
        <w:t>can</w:t>
      </w:r>
      <w:r>
        <w:rPr>
          <w:spacing w:val="-13"/>
        </w:rPr>
        <w:t> </w:t>
      </w:r>
      <w:r>
        <w:rPr/>
        <w:t>apply</w:t>
      </w:r>
      <w:r>
        <w:rPr>
          <w:spacing w:val="-11"/>
        </w:rPr>
        <w:t> </w:t>
      </w:r>
      <w:r>
        <w:rPr/>
        <w:t>during their</w:t>
      </w:r>
      <w:r>
        <w:rPr>
          <w:spacing w:val="29"/>
        </w:rPr>
        <w:t> </w:t>
      </w:r>
      <w:r>
        <w:rPr/>
        <w:t>DEROS</w:t>
      </w:r>
      <w:r>
        <w:rPr>
          <w:spacing w:val="28"/>
        </w:rPr>
        <w:t> </w:t>
      </w:r>
      <w:r>
        <w:rPr/>
        <w:t>forecast</w:t>
      </w:r>
      <w:r>
        <w:rPr>
          <w:spacing w:val="30"/>
        </w:rPr>
        <w:t> </w:t>
      </w:r>
      <w:r>
        <w:rPr/>
        <w:t>cycle</w:t>
      </w:r>
      <w:r>
        <w:rPr>
          <w:spacing w:val="29"/>
        </w:rPr>
        <w:t> </w:t>
      </w:r>
      <w:r>
        <w:rPr/>
        <w:t>and</w:t>
      </w:r>
      <w:r>
        <w:rPr>
          <w:spacing w:val="28"/>
        </w:rPr>
        <w:t> </w:t>
      </w:r>
      <w:r>
        <w:rPr/>
        <w:t>their</w:t>
      </w:r>
      <w:r>
        <w:rPr>
          <w:spacing w:val="29"/>
        </w:rPr>
        <w:t> </w:t>
      </w:r>
      <w:r>
        <w:rPr/>
        <w:t>DEROS</w:t>
      </w:r>
      <w:r>
        <w:rPr>
          <w:spacing w:val="29"/>
        </w:rPr>
        <w:t> </w:t>
      </w:r>
      <w:r>
        <w:rPr/>
        <w:t>election</w:t>
      </w:r>
      <w:r>
        <w:rPr>
          <w:spacing w:val="28"/>
        </w:rPr>
        <w:t> </w:t>
      </w:r>
      <w:r>
        <w:rPr/>
        <w:t>window</w:t>
      </w:r>
      <w:r>
        <w:rPr>
          <w:spacing w:val="29"/>
        </w:rPr>
        <w:t> </w:t>
      </w:r>
      <w:r>
        <w:rPr/>
        <w:t>in</w:t>
      </w:r>
      <w:r>
        <w:rPr>
          <w:spacing w:val="29"/>
        </w:rPr>
        <w:t> </w:t>
      </w:r>
      <w:r>
        <w:rPr/>
        <w:t>accordance</w:t>
      </w:r>
      <w:r>
        <w:rPr>
          <w:spacing w:val="30"/>
        </w:rPr>
        <w:t> </w:t>
      </w:r>
      <w:r>
        <w:rPr>
          <w:spacing w:val="-4"/>
        </w:rPr>
        <w:t>with</w:t>
      </w:r>
    </w:p>
    <w:p>
      <w:pPr>
        <w:spacing w:after="0"/>
        <w:sectPr>
          <w:pgSz w:w="12240" w:h="15840"/>
          <w:pgMar w:header="731" w:footer="0" w:top="1380" w:bottom="280" w:left="660" w:right="640"/>
        </w:sectPr>
      </w:pPr>
    </w:p>
    <w:p>
      <w:pPr>
        <w:pStyle w:val="BodyText"/>
        <w:spacing w:before="96"/>
        <w:ind w:left="1860" w:right="800"/>
      </w:pPr>
      <w:hyperlink w:history="true" w:anchor="_bookmark203">
        <w:r>
          <w:rPr>
            <w:b/>
            <w:color w:val="0000FF"/>
          </w:rPr>
          <w:t>paragraph 7.5.3</w:t>
        </w:r>
        <w:r>
          <w:rPr/>
          <w:t>.</w:t>
        </w:r>
      </w:hyperlink>
      <w:r>
        <w:rPr/>
        <w:t> Members are obligated to serve their entire Department of Defense (DoD)</w:t>
      </w:r>
      <w:r>
        <w:rPr>
          <w:spacing w:val="-7"/>
        </w:rPr>
        <w:t> </w:t>
      </w:r>
      <w:r>
        <w:rPr/>
        <w:t>prescribed</w:t>
      </w:r>
      <w:r>
        <w:rPr>
          <w:spacing w:val="-7"/>
        </w:rPr>
        <w:t> </w:t>
      </w:r>
      <w:r>
        <w:rPr/>
        <w:t>tour.</w:t>
      </w:r>
      <w:r>
        <w:rPr>
          <w:spacing w:val="40"/>
        </w:rPr>
        <w:t> </w:t>
      </w:r>
      <w:r>
        <w:rPr/>
        <w:t>If</w:t>
      </w:r>
      <w:r>
        <w:rPr>
          <w:spacing w:val="-7"/>
        </w:rPr>
        <w:t> </w:t>
      </w:r>
      <w:r>
        <w:rPr/>
        <w:t>approved,</w:t>
      </w:r>
      <w:r>
        <w:rPr>
          <w:spacing w:val="-7"/>
        </w:rPr>
        <w:t> </w:t>
      </w:r>
      <w:r>
        <w:rPr/>
        <w:t>the</w:t>
      </w:r>
      <w:r>
        <w:rPr>
          <w:spacing w:val="-7"/>
        </w:rPr>
        <w:t> </w:t>
      </w:r>
      <w:r>
        <w:rPr/>
        <w:t>projected</w:t>
      </w:r>
      <w:r>
        <w:rPr>
          <w:spacing w:val="-8"/>
        </w:rPr>
        <w:t> </w:t>
      </w:r>
      <w:r>
        <w:rPr/>
        <w:t>departure</w:t>
      </w:r>
      <w:r>
        <w:rPr>
          <w:spacing w:val="-6"/>
        </w:rPr>
        <w:t> </w:t>
      </w:r>
      <w:r>
        <w:rPr/>
        <w:t>date</w:t>
      </w:r>
      <w:r>
        <w:rPr>
          <w:spacing w:val="-6"/>
        </w:rPr>
        <w:t> </w:t>
      </w:r>
      <w:r>
        <w:rPr/>
        <w:t>will</w:t>
      </w:r>
      <w:r>
        <w:rPr>
          <w:spacing w:val="-7"/>
        </w:rPr>
        <w:t> </w:t>
      </w:r>
      <w:r>
        <w:rPr/>
        <w:t>be</w:t>
      </w:r>
      <w:r>
        <w:rPr>
          <w:spacing w:val="-7"/>
        </w:rPr>
        <w:t> </w:t>
      </w:r>
      <w:r>
        <w:rPr/>
        <w:t>established</w:t>
      </w:r>
      <w:r>
        <w:rPr>
          <w:spacing w:val="-7"/>
        </w:rPr>
        <w:t> </w:t>
      </w:r>
      <w:r>
        <w:rPr/>
        <w:t>as the same month and year of their DEROS.</w:t>
      </w:r>
    </w:p>
    <w:p>
      <w:pPr>
        <w:pStyle w:val="BodyText"/>
        <w:spacing w:before="121"/>
      </w:pPr>
      <w:r>
        <w:rPr/>
        <w:t>A26.3.2.2.</w:t>
      </w:r>
      <w:r>
        <w:rPr>
          <w:spacing w:val="59"/>
        </w:rPr>
        <w:t> </w:t>
      </w:r>
      <w:r>
        <w:rPr/>
        <w:t>Enlisted </w:t>
      </w:r>
      <w:r>
        <w:rPr>
          <w:spacing w:val="-2"/>
        </w:rPr>
        <w:t>only.</w:t>
      </w:r>
    </w:p>
    <w:p>
      <w:pPr>
        <w:pStyle w:val="BodyText"/>
        <w:ind w:left="1860" w:right="798"/>
      </w:pPr>
      <w:r>
        <w:rPr/>
        <w:t>A26.3.2.2.1.</w:t>
      </w:r>
      <w:r>
        <w:rPr>
          <w:spacing w:val="40"/>
        </w:rPr>
        <w:t> </w:t>
      </w:r>
      <w:r>
        <w:rPr/>
        <w:t>Enlisted</w:t>
      </w:r>
      <w:r>
        <w:rPr>
          <w:spacing w:val="-14"/>
        </w:rPr>
        <w:t> </w:t>
      </w:r>
      <w:r>
        <w:rPr/>
        <w:t>member</w:t>
      </w:r>
      <w:r>
        <w:rPr>
          <w:spacing w:val="-14"/>
        </w:rPr>
        <w:t> </w:t>
      </w:r>
      <w:r>
        <w:rPr/>
        <w:t>has</w:t>
      </w:r>
      <w:r>
        <w:rPr>
          <w:spacing w:val="-14"/>
        </w:rPr>
        <w:t> </w:t>
      </w:r>
      <w:r>
        <w:rPr/>
        <w:t>not</w:t>
      </w:r>
      <w:r>
        <w:rPr>
          <w:spacing w:val="-14"/>
        </w:rPr>
        <w:t> </w:t>
      </w:r>
      <w:r>
        <w:rPr/>
        <w:t>been</w:t>
      </w:r>
      <w:r>
        <w:rPr>
          <w:spacing w:val="-14"/>
        </w:rPr>
        <w:t> </w:t>
      </w:r>
      <w:r>
        <w:rPr/>
        <w:t>selected</w:t>
      </w:r>
      <w:r>
        <w:rPr>
          <w:spacing w:val="-14"/>
        </w:rPr>
        <w:t> </w:t>
      </w:r>
      <w:r>
        <w:rPr/>
        <w:t>for</w:t>
      </w:r>
      <w:r>
        <w:rPr>
          <w:spacing w:val="-14"/>
        </w:rPr>
        <w:t> </w:t>
      </w:r>
      <w:r>
        <w:rPr/>
        <w:t>PCS;</w:t>
      </w:r>
      <w:r>
        <w:rPr>
          <w:spacing w:val="-14"/>
        </w:rPr>
        <w:t> </w:t>
      </w:r>
      <w:r>
        <w:rPr/>
        <w:t>and</w:t>
      </w:r>
      <w:r>
        <w:rPr>
          <w:spacing w:val="-14"/>
        </w:rPr>
        <w:t> </w:t>
      </w:r>
      <w:r>
        <w:rPr/>
        <w:t>the</w:t>
      </w:r>
      <w:r>
        <w:rPr>
          <w:spacing w:val="-14"/>
        </w:rPr>
        <w:t> </w:t>
      </w:r>
      <w:r>
        <w:rPr/>
        <w:t>member</w:t>
      </w:r>
      <w:r>
        <w:rPr>
          <w:spacing w:val="-14"/>
        </w:rPr>
        <w:t> </w:t>
      </w:r>
      <w:r>
        <w:rPr/>
        <w:t>does</w:t>
      </w:r>
      <w:r>
        <w:rPr>
          <w:spacing w:val="-14"/>
        </w:rPr>
        <w:t> </w:t>
      </w:r>
      <w:r>
        <w:rPr/>
        <w:t>not have an assignment selection date.</w:t>
      </w:r>
      <w:r>
        <w:rPr>
          <w:spacing w:val="40"/>
        </w:rPr>
        <w:t> </w:t>
      </w:r>
      <w:r>
        <w:rPr/>
        <w:t>See </w:t>
      </w:r>
      <w:hyperlink w:history="true" w:anchor="_bookmark106">
        <w:r>
          <w:rPr>
            <w:b/>
            <w:color w:val="0000FF"/>
          </w:rPr>
          <w:t>paragraph 6.23</w:t>
        </w:r>
      </w:hyperlink>
      <w:r>
        <w:rPr>
          <w:b/>
          <w:color w:val="0000FF"/>
        </w:rPr>
        <w:t> </w:t>
      </w:r>
      <w:r>
        <w:rPr/>
        <w:t>and </w:t>
      </w:r>
      <w:hyperlink w:history="true" w:anchor="_bookmark181">
        <w:r>
          <w:rPr>
            <w:b/>
            <w:color w:val="0000FF"/>
          </w:rPr>
          <w:t>Table 6.7</w:t>
        </w:r>
      </w:hyperlink>
      <w:r>
        <w:rPr>
          <w:b/>
          <w:color w:val="0000FF"/>
        </w:rPr>
        <w:t> </w:t>
      </w:r>
      <w:r>
        <w:rPr/>
        <w:t>to determine assignment selection dates.</w:t>
      </w:r>
    </w:p>
    <w:p>
      <w:pPr>
        <w:pStyle w:val="BodyText"/>
        <w:ind w:left="1860" w:right="797"/>
      </w:pPr>
      <w:r>
        <w:rPr/>
        <w:t>A26.3.2.2.2. Enlisted members with an assignment on file who were selected as a volunteer may request cancellation/diversion in accordance with </w:t>
      </w:r>
      <w:hyperlink w:history="true" w:anchor="_bookmark86">
        <w:r>
          <w:rPr>
            <w:b/>
            <w:color w:val="0000FF"/>
          </w:rPr>
          <w:t>paragraph 6.10</w:t>
        </w:r>
      </w:hyperlink>
      <w:r>
        <w:rPr>
          <w:b/>
          <w:color w:val="0000FF"/>
        </w:rPr>
        <w:t> </w:t>
      </w:r>
      <w:r>
        <w:rPr/>
        <w:t>in conjunction with their CCCA/CCCD application.</w:t>
      </w:r>
    </w:p>
    <w:p>
      <w:pPr>
        <w:pStyle w:val="BodyText"/>
      </w:pPr>
      <w:r>
        <w:rPr/>
        <w:t>A26.3.2.3.</w:t>
      </w:r>
      <w:r>
        <w:rPr>
          <w:spacing w:val="58"/>
        </w:rPr>
        <w:t> </w:t>
      </w:r>
      <w:r>
        <w:rPr/>
        <w:t>Officers </w:t>
      </w:r>
      <w:r>
        <w:rPr>
          <w:spacing w:val="-2"/>
        </w:rPr>
        <w:t>only.</w:t>
      </w:r>
    </w:p>
    <w:p>
      <w:pPr>
        <w:pStyle w:val="BodyText"/>
        <w:ind w:left="1860" w:right="797"/>
      </w:pPr>
      <w:r>
        <w:rPr/>
        <w:t>A26.3.2.3.1. Officer has not been selected for PCS but does have an assignment selection</w:t>
      </w:r>
      <w:r>
        <w:rPr>
          <w:spacing w:val="-7"/>
        </w:rPr>
        <w:t> </w:t>
      </w:r>
      <w:r>
        <w:rPr/>
        <w:t>date</w:t>
      </w:r>
      <w:r>
        <w:rPr>
          <w:spacing w:val="-8"/>
        </w:rPr>
        <w:t> </w:t>
      </w:r>
      <w:r>
        <w:rPr/>
        <w:t>as</w:t>
      </w:r>
      <w:r>
        <w:rPr>
          <w:spacing w:val="-7"/>
        </w:rPr>
        <w:t> </w:t>
      </w:r>
      <w:r>
        <w:rPr/>
        <w:t>placed</w:t>
      </w:r>
      <w:r>
        <w:rPr>
          <w:spacing w:val="-7"/>
        </w:rPr>
        <w:t> </w:t>
      </w:r>
      <w:r>
        <w:rPr/>
        <w:t>on</w:t>
      </w:r>
      <w:r>
        <w:rPr>
          <w:spacing w:val="-7"/>
        </w:rPr>
        <w:t> </w:t>
      </w:r>
      <w:r>
        <w:rPr/>
        <w:t>the</w:t>
      </w:r>
      <w:r>
        <w:rPr>
          <w:spacing w:val="-7"/>
        </w:rPr>
        <w:t> </w:t>
      </w:r>
      <w:r>
        <w:rPr/>
        <w:t>final</w:t>
      </w:r>
      <w:r>
        <w:rPr>
          <w:spacing w:val="-7"/>
        </w:rPr>
        <w:t> </w:t>
      </w:r>
      <w:r>
        <w:rPr/>
        <w:t>VML.</w:t>
      </w:r>
      <w:r>
        <w:rPr>
          <w:spacing w:val="40"/>
        </w:rPr>
        <w:t> </w:t>
      </w:r>
      <w:r>
        <w:rPr/>
        <w:t>Officers</w:t>
      </w:r>
      <w:r>
        <w:rPr>
          <w:spacing w:val="-7"/>
        </w:rPr>
        <w:t> </w:t>
      </w:r>
      <w:r>
        <w:rPr/>
        <w:t>placed</w:t>
      </w:r>
      <w:r>
        <w:rPr>
          <w:spacing w:val="-7"/>
        </w:rPr>
        <w:t> </w:t>
      </w:r>
      <w:r>
        <w:rPr/>
        <w:t>on</w:t>
      </w:r>
      <w:r>
        <w:rPr>
          <w:spacing w:val="-7"/>
        </w:rPr>
        <w:t> </w:t>
      </w:r>
      <w:r>
        <w:rPr/>
        <w:t>the</w:t>
      </w:r>
      <w:r>
        <w:rPr>
          <w:spacing w:val="-7"/>
        </w:rPr>
        <w:t> </w:t>
      </w:r>
      <w:r>
        <w:rPr/>
        <w:t>final</w:t>
      </w:r>
      <w:r>
        <w:rPr>
          <w:spacing w:val="-7"/>
        </w:rPr>
        <w:t> </w:t>
      </w:r>
      <w:r>
        <w:rPr/>
        <w:t>VML</w:t>
      </w:r>
      <w:r>
        <w:rPr>
          <w:spacing w:val="-8"/>
        </w:rPr>
        <w:t> </w:t>
      </w:r>
      <w:r>
        <w:rPr/>
        <w:t>will</w:t>
      </w:r>
      <w:r>
        <w:rPr>
          <w:spacing w:val="-7"/>
        </w:rPr>
        <w:t> </w:t>
      </w:r>
      <w:r>
        <w:rPr/>
        <w:t>have AAC VM on their record and will have received an automated email advising of the AAC VM update. See </w:t>
      </w:r>
      <w:hyperlink w:history="true" w:anchor="_bookmark106">
        <w:r>
          <w:rPr>
            <w:b/>
            <w:color w:val="0000FF"/>
          </w:rPr>
          <w:t>paragraph 6.23</w:t>
        </w:r>
      </w:hyperlink>
      <w:r>
        <w:rPr>
          <w:b/>
          <w:color w:val="0000FF"/>
        </w:rPr>
        <w:t> </w:t>
      </w:r>
      <w:r>
        <w:rPr/>
        <w:t>and </w:t>
      </w:r>
      <w:hyperlink w:history="true" w:anchor="_bookmark181">
        <w:r>
          <w:rPr>
            <w:b/>
            <w:color w:val="0000FF"/>
          </w:rPr>
          <w:t>Table 6.7</w:t>
        </w:r>
      </w:hyperlink>
      <w:r>
        <w:rPr>
          <w:b/>
          <w:color w:val="0000FF"/>
        </w:rPr>
        <w:t> </w:t>
      </w:r>
      <w:r>
        <w:rPr/>
        <w:t>to determine assignment selection dates.</w:t>
      </w:r>
    </w:p>
    <w:p>
      <w:pPr>
        <w:pStyle w:val="BodyText"/>
        <w:ind w:left="1860" w:right="798"/>
      </w:pPr>
      <w:r>
        <w:rPr/>
        <w:t>A26.3.2.3.2.</w:t>
      </w:r>
      <w:r>
        <w:rPr>
          <w:spacing w:val="40"/>
        </w:rPr>
        <w:t> </w:t>
      </w:r>
      <w:r>
        <w:rPr/>
        <w:t>Officers</w:t>
      </w:r>
      <w:r>
        <w:rPr>
          <w:spacing w:val="-12"/>
        </w:rPr>
        <w:t> </w:t>
      </w:r>
      <w:r>
        <w:rPr/>
        <w:t>with</w:t>
      </w:r>
      <w:r>
        <w:rPr>
          <w:spacing w:val="-12"/>
        </w:rPr>
        <w:t> </w:t>
      </w:r>
      <w:r>
        <w:rPr/>
        <w:t>an</w:t>
      </w:r>
      <w:r>
        <w:rPr>
          <w:spacing w:val="-12"/>
        </w:rPr>
        <w:t> </w:t>
      </w:r>
      <w:r>
        <w:rPr/>
        <w:t>assignment</w:t>
      </w:r>
      <w:r>
        <w:rPr>
          <w:spacing w:val="-11"/>
        </w:rPr>
        <w:t> </w:t>
      </w:r>
      <w:r>
        <w:rPr/>
        <w:t>on</w:t>
      </w:r>
      <w:r>
        <w:rPr>
          <w:spacing w:val="-12"/>
        </w:rPr>
        <w:t> </w:t>
      </w:r>
      <w:r>
        <w:rPr/>
        <w:t>file</w:t>
      </w:r>
      <w:r>
        <w:rPr>
          <w:spacing w:val="-13"/>
        </w:rPr>
        <w:t> </w:t>
      </w:r>
      <w:r>
        <w:rPr/>
        <w:t>who</w:t>
      </w:r>
      <w:r>
        <w:rPr>
          <w:spacing w:val="-13"/>
        </w:rPr>
        <w:t> </w:t>
      </w:r>
      <w:r>
        <w:rPr/>
        <w:t>were</w:t>
      </w:r>
      <w:r>
        <w:rPr>
          <w:spacing w:val="-12"/>
        </w:rPr>
        <w:t> </w:t>
      </w:r>
      <w:r>
        <w:rPr/>
        <w:t>selected</w:t>
      </w:r>
      <w:r>
        <w:rPr>
          <w:spacing w:val="-12"/>
        </w:rPr>
        <w:t> </w:t>
      </w:r>
      <w:r>
        <w:rPr/>
        <w:t>as</w:t>
      </w:r>
      <w:r>
        <w:rPr>
          <w:spacing w:val="-12"/>
        </w:rPr>
        <w:t> </w:t>
      </w:r>
      <w:r>
        <w:rPr/>
        <w:t>a</w:t>
      </w:r>
      <w:r>
        <w:rPr>
          <w:spacing w:val="-12"/>
        </w:rPr>
        <w:t> </w:t>
      </w:r>
      <w:r>
        <w:rPr/>
        <w:t>volunteer</w:t>
      </w:r>
      <w:r>
        <w:rPr>
          <w:spacing w:val="-12"/>
        </w:rPr>
        <w:t> </w:t>
      </w:r>
      <w:r>
        <w:rPr/>
        <w:t>may request</w:t>
      </w:r>
      <w:r>
        <w:rPr>
          <w:spacing w:val="-8"/>
        </w:rPr>
        <w:t> </w:t>
      </w:r>
      <w:r>
        <w:rPr/>
        <w:t>cancellation/diversion</w:t>
      </w:r>
      <w:r>
        <w:rPr>
          <w:spacing w:val="-9"/>
        </w:rPr>
        <w:t> </w:t>
      </w:r>
      <w:r>
        <w:rPr/>
        <w:t>in</w:t>
      </w:r>
      <w:r>
        <w:rPr>
          <w:spacing w:val="-7"/>
        </w:rPr>
        <w:t> </w:t>
      </w:r>
      <w:r>
        <w:rPr/>
        <w:t>accordance</w:t>
      </w:r>
      <w:r>
        <w:rPr>
          <w:spacing w:val="-7"/>
        </w:rPr>
        <w:t> </w:t>
      </w:r>
      <w:r>
        <w:rPr/>
        <w:t>with</w:t>
      </w:r>
      <w:r>
        <w:rPr>
          <w:spacing w:val="-6"/>
        </w:rPr>
        <w:t> </w:t>
      </w:r>
      <w:hyperlink w:history="true" w:anchor="_bookmark86">
        <w:r>
          <w:rPr>
            <w:b/>
            <w:color w:val="0000FF"/>
          </w:rPr>
          <w:t>paragraph</w:t>
        </w:r>
        <w:r>
          <w:rPr>
            <w:b/>
            <w:color w:val="0000FF"/>
            <w:spacing w:val="-8"/>
          </w:rPr>
          <w:t> </w:t>
        </w:r>
        <w:r>
          <w:rPr>
            <w:b/>
            <w:color w:val="0000FF"/>
          </w:rPr>
          <w:t>6.10</w:t>
        </w:r>
      </w:hyperlink>
      <w:r>
        <w:rPr>
          <w:b/>
          <w:color w:val="0000FF"/>
          <w:spacing w:val="-8"/>
        </w:rPr>
        <w:t> </w:t>
      </w:r>
      <w:r>
        <w:rPr/>
        <w:t>in</w:t>
      </w:r>
      <w:r>
        <w:rPr>
          <w:spacing w:val="-7"/>
        </w:rPr>
        <w:t> </w:t>
      </w:r>
      <w:r>
        <w:rPr/>
        <w:t>conjunction</w:t>
      </w:r>
      <w:r>
        <w:rPr>
          <w:spacing w:val="-8"/>
        </w:rPr>
        <w:t> </w:t>
      </w:r>
      <w:r>
        <w:rPr/>
        <w:t>with their CCCA/CCCD application.</w:t>
      </w:r>
    </w:p>
    <w:p>
      <w:pPr>
        <w:pStyle w:val="BodyText"/>
        <w:ind w:right="799"/>
      </w:pPr>
      <w:r>
        <w:rPr/>
        <w:t>A26.3.2.4.</w:t>
      </w:r>
      <w:r>
        <w:rPr>
          <w:spacing w:val="40"/>
        </w:rPr>
        <w:t> </w:t>
      </w:r>
      <w:r>
        <w:rPr/>
        <w:t>Member does not have the following AACs on their record:</w:t>
      </w:r>
      <w:r>
        <w:rPr>
          <w:spacing w:val="40"/>
        </w:rPr>
        <w:t> </w:t>
      </w:r>
      <w:r>
        <w:rPr/>
        <w:t>AAC 05, 08, 09, 10,</w:t>
      </w:r>
      <w:r>
        <w:rPr>
          <w:spacing w:val="-1"/>
        </w:rPr>
        <w:t> </w:t>
      </w:r>
      <w:r>
        <w:rPr/>
        <w:t>12, 13, 15, 16, 17, 19, 21, 25, 27,</w:t>
      </w:r>
      <w:r>
        <w:rPr>
          <w:spacing w:val="3"/>
        </w:rPr>
        <w:t> </w:t>
      </w:r>
      <w:r>
        <w:rPr/>
        <w:t>31, or</w:t>
      </w:r>
      <w:r>
        <w:rPr>
          <w:spacing w:val="1"/>
        </w:rPr>
        <w:t> </w:t>
      </w:r>
      <w:r>
        <w:rPr/>
        <w:t>37 as</w:t>
      </w:r>
      <w:r>
        <w:rPr>
          <w:spacing w:val="2"/>
        </w:rPr>
        <w:t> </w:t>
      </w:r>
      <w:r>
        <w:rPr/>
        <w:t>listed in</w:t>
      </w:r>
      <w:r>
        <w:rPr>
          <w:spacing w:val="6"/>
        </w:rPr>
        <w:t> </w:t>
      </w:r>
      <w:hyperlink w:history="true" w:anchor="_bookmark38">
        <w:r>
          <w:rPr>
            <w:b/>
            <w:color w:val="0000FF"/>
          </w:rPr>
          <w:t>Table</w:t>
        </w:r>
        <w:r>
          <w:rPr>
            <w:b/>
            <w:color w:val="0000FF"/>
            <w:spacing w:val="1"/>
          </w:rPr>
          <w:t> </w:t>
        </w:r>
        <w:r>
          <w:rPr>
            <w:b/>
            <w:color w:val="0000FF"/>
          </w:rPr>
          <w:t>3.1</w:t>
        </w:r>
        <w:r>
          <w:rPr/>
          <w:t>.</w:t>
        </w:r>
      </w:hyperlink>
      <w:r>
        <w:rPr>
          <w:spacing w:val="1"/>
        </w:rPr>
        <w:t> </w:t>
      </w:r>
      <w:r>
        <w:rPr/>
        <w:t>or</w:t>
      </w:r>
      <w:r>
        <w:rPr>
          <w:spacing w:val="1"/>
        </w:rPr>
        <w:t> </w:t>
      </w:r>
      <w:r>
        <w:rPr/>
        <w:t>ALC 02, 08,</w:t>
      </w:r>
      <w:r>
        <w:rPr>
          <w:spacing w:val="1"/>
        </w:rPr>
        <w:t> </w:t>
      </w:r>
      <w:r>
        <w:rPr/>
        <w:t>or</w:t>
      </w:r>
      <w:r>
        <w:rPr>
          <w:spacing w:val="1"/>
        </w:rPr>
        <w:t> </w:t>
      </w:r>
      <w:r>
        <w:rPr>
          <w:spacing w:val="-10"/>
        </w:rPr>
        <w:t>L</w:t>
      </w:r>
    </w:p>
    <w:p>
      <w:pPr>
        <w:pStyle w:val="BodyText"/>
        <w:spacing w:before="0"/>
        <w:ind w:right="796"/>
      </w:pPr>
      <w:r>
        <w:rPr/>
        <w:t>as listed in </w:t>
      </w:r>
      <w:hyperlink w:history="true" w:anchor="_bookmark39">
        <w:r>
          <w:rPr>
            <w:b/>
            <w:color w:val="0000FF"/>
          </w:rPr>
          <w:t>Table 3.2</w:t>
        </w:r>
      </w:hyperlink>
      <w:r>
        <w:rPr/>
        <w:t>.</w:t>
      </w:r>
      <w:r>
        <w:rPr>
          <w:spacing w:val="40"/>
        </w:rPr>
        <w:t> </w:t>
      </w:r>
      <w:r>
        <w:rPr/>
        <w:t>Members with the following AACs on their record:</w:t>
      </w:r>
      <w:r>
        <w:rPr>
          <w:spacing w:val="40"/>
        </w:rPr>
        <w:t> </w:t>
      </w:r>
      <w:r>
        <w:rPr/>
        <w:t>AAC 36, 41, 42,</w:t>
      </w:r>
      <w:r>
        <w:rPr>
          <w:spacing w:val="-8"/>
        </w:rPr>
        <w:t> </w:t>
      </w:r>
      <w:r>
        <w:rPr/>
        <w:t>43,</w:t>
      </w:r>
      <w:r>
        <w:rPr>
          <w:spacing w:val="-8"/>
        </w:rPr>
        <w:t> </w:t>
      </w:r>
      <w:r>
        <w:rPr/>
        <w:t>44,</w:t>
      </w:r>
      <w:r>
        <w:rPr>
          <w:spacing w:val="-8"/>
        </w:rPr>
        <w:t> </w:t>
      </w:r>
      <w:r>
        <w:rPr/>
        <w:t>45,</w:t>
      </w:r>
      <w:r>
        <w:rPr>
          <w:spacing w:val="-8"/>
        </w:rPr>
        <w:t> </w:t>
      </w:r>
      <w:r>
        <w:rPr/>
        <w:t>46,</w:t>
      </w:r>
      <w:r>
        <w:rPr>
          <w:spacing w:val="-8"/>
        </w:rPr>
        <w:t> </w:t>
      </w:r>
      <w:r>
        <w:rPr/>
        <w:t>47,</w:t>
      </w:r>
      <w:r>
        <w:rPr>
          <w:spacing w:val="-8"/>
        </w:rPr>
        <w:t> </w:t>
      </w:r>
      <w:r>
        <w:rPr/>
        <w:t>51,</w:t>
      </w:r>
      <w:r>
        <w:rPr>
          <w:spacing w:val="-8"/>
        </w:rPr>
        <w:t> </w:t>
      </w:r>
      <w:r>
        <w:rPr/>
        <w:t>54,</w:t>
      </w:r>
      <w:r>
        <w:rPr>
          <w:spacing w:val="-8"/>
        </w:rPr>
        <w:t> </w:t>
      </w:r>
      <w:r>
        <w:rPr/>
        <w:t>55,</w:t>
      </w:r>
      <w:r>
        <w:rPr>
          <w:spacing w:val="-8"/>
        </w:rPr>
        <w:t> </w:t>
      </w:r>
      <w:r>
        <w:rPr/>
        <w:t>56,</w:t>
      </w:r>
      <w:r>
        <w:rPr>
          <w:spacing w:val="-8"/>
        </w:rPr>
        <w:t> </w:t>
      </w:r>
      <w:r>
        <w:rPr/>
        <w:t>or</w:t>
      </w:r>
      <w:r>
        <w:rPr>
          <w:spacing w:val="-8"/>
        </w:rPr>
        <w:t> </w:t>
      </w:r>
      <w:r>
        <w:rPr/>
        <w:t>57</w:t>
      </w:r>
      <w:r>
        <w:rPr>
          <w:spacing w:val="-8"/>
        </w:rPr>
        <w:t> </w:t>
      </w:r>
      <w:r>
        <w:rPr/>
        <w:t>as</w:t>
      </w:r>
      <w:r>
        <w:rPr>
          <w:spacing w:val="-8"/>
        </w:rPr>
        <w:t> </w:t>
      </w:r>
      <w:r>
        <w:rPr/>
        <w:t>listed</w:t>
      </w:r>
      <w:r>
        <w:rPr>
          <w:spacing w:val="-9"/>
        </w:rPr>
        <w:t> </w:t>
      </w:r>
      <w:r>
        <w:rPr/>
        <w:t>in</w:t>
      </w:r>
      <w:r>
        <w:rPr>
          <w:spacing w:val="-7"/>
        </w:rPr>
        <w:t> </w:t>
      </w:r>
      <w:hyperlink w:history="true" w:anchor="_bookmark38">
        <w:r>
          <w:rPr>
            <w:b/>
            <w:color w:val="0000FF"/>
          </w:rPr>
          <w:t>Table</w:t>
        </w:r>
        <w:r>
          <w:rPr>
            <w:b/>
            <w:color w:val="0000FF"/>
            <w:spacing w:val="-8"/>
          </w:rPr>
          <w:t> </w:t>
        </w:r>
        <w:r>
          <w:rPr>
            <w:b/>
            <w:color w:val="0000FF"/>
          </w:rPr>
          <w:t>3.1</w:t>
        </w:r>
      </w:hyperlink>
      <w:r>
        <w:rPr/>
        <w:t>,</w:t>
      </w:r>
      <w:r>
        <w:rPr>
          <w:spacing w:val="-8"/>
        </w:rPr>
        <w:t> </w:t>
      </w:r>
      <w:r>
        <w:rPr/>
        <w:t>may</w:t>
      </w:r>
      <w:r>
        <w:rPr>
          <w:spacing w:val="-8"/>
        </w:rPr>
        <w:t> </w:t>
      </w:r>
      <w:r>
        <w:rPr/>
        <w:t>apply</w:t>
      </w:r>
      <w:r>
        <w:rPr>
          <w:spacing w:val="-9"/>
        </w:rPr>
        <w:t> </w:t>
      </w:r>
      <w:r>
        <w:rPr/>
        <w:t>no</w:t>
      </w:r>
      <w:r>
        <w:rPr>
          <w:spacing w:val="-8"/>
        </w:rPr>
        <w:t> </w:t>
      </w:r>
      <w:r>
        <w:rPr/>
        <w:t>earlier</w:t>
      </w:r>
      <w:r>
        <w:rPr>
          <w:spacing w:val="-9"/>
        </w:rPr>
        <w:t> </w:t>
      </w:r>
      <w:r>
        <w:rPr/>
        <w:t>than 12 months from the expiration date. Departure will be no earlier than completion of the minimum</w:t>
      </w:r>
      <w:r>
        <w:rPr>
          <w:spacing w:val="-15"/>
        </w:rPr>
        <w:t> </w:t>
      </w:r>
      <w:r>
        <w:rPr/>
        <w:t>CONUS</w:t>
      </w:r>
      <w:r>
        <w:rPr>
          <w:spacing w:val="-11"/>
        </w:rPr>
        <w:t> </w:t>
      </w:r>
      <w:r>
        <w:rPr/>
        <w:t>stabilized</w:t>
      </w:r>
      <w:r>
        <w:rPr>
          <w:spacing w:val="-13"/>
        </w:rPr>
        <w:t> </w:t>
      </w:r>
      <w:r>
        <w:rPr/>
        <w:t>tour</w:t>
      </w:r>
      <w:r>
        <w:rPr>
          <w:spacing w:val="-12"/>
        </w:rPr>
        <w:t> </w:t>
      </w:r>
      <w:r>
        <w:rPr/>
        <w:t>or</w:t>
      </w:r>
      <w:r>
        <w:rPr>
          <w:spacing w:val="-14"/>
        </w:rPr>
        <w:t> </w:t>
      </w:r>
      <w:r>
        <w:rPr/>
        <w:t>deferment</w:t>
      </w:r>
      <w:r>
        <w:rPr>
          <w:spacing w:val="-12"/>
        </w:rPr>
        <w:t> </w:t>
      </w:r>
      <w:r>
        <w:rPr/>
        <w:t>period</w:t>
      </w:r>
      <w:r>
        <w:rPr>
          <w:spacing w:val="-13"/>
        </w:rPr>
        <w:t> </w:t>
      </w:r>
      <w:r>
        <w:rPr/>
        <w:t>in</w:t>
      </w:r>
      <w:r>
        <w:rPr>
          <w:spacing w:val="-12"/>
        </w:rPr>
        <w:t> </w:t>
      </w:r>
      <w:r>
        <w:rPr/>
        <w:t>accordance</w:t>
      </w:r>
      <w:r>
        <w:rPr>
          <w:spacing w:val="-13"/>
        </w:rPr>
        <w:t> </w:t>
      </w:r>
      <w:r>
        <w:rPr/>
        <w:t>with</w:t>
      </w:r>
      <w:r>
        <w:rPr>
          <w:spacing w:val="-10"/>
        </w:rPr>
        <w:t> </w:t>
      </w:r>
      <w:hyperlink w:history="true" w:anchor="_bookmark87">
        <w:r>
          <w:rPr>
            <w:b/>
            <w:color w:val="0000FF"/>
          </w:rPr>
          <w:t>paragraph</w:t>
        </w:r>
        <w:r>
          <w:rPr>
            <w:b/>
            <w:color w:val="0000FF"/>
            <w:spacing w:val="-12"/>
          </w:rPr>
          <w:t> </w:t>
        </w:r>
        <w:r>
          <w:rPr>
            <w:b/>
            <w:color w:val="0000FF"/>
            <w:spacing w:val="-2"/>
          </w:rPr>
          <w:t>6.11</w:t>
        </w:r>
      </w:hyperlink>
      <w:r>
        <w:rPr>
          <w:spacing w:val="-2"/>
        </w:rPr>
        <w:t>.</w:t>
      </w:r>
    </w:p>
    <w:p>
      <w:pPr>
        <w:pStyle w:val="BodyText"/>
        <w:spacing w:before="119"/>
        <w:ind w:right="802"/>
      </w:pPr>
      <w:r>
        <w:rPr/>
        <w:t>A26.3.2.5.</w:t>
      </w:r>
      <w:r>
        <w:rPr>
          <w:spacing w:val="40"/>
        </w:rPr>
        <w:t> </w:t>
      </w:r>
      <w:r>
        <w:rPr/>
        <w:t>Member has, or is eligible to obtain, the required retainability in accordance with </w:t>
      </w:r>
      <w:hyperlink w:history="true" w:anchor="_bookmark115">
        <w:r>
          <w:rPr>
            <w:b/>
            <w:color w:val="0000FF"/>
          </w:rPr>
          <w:t>paragraph 6.28</w:t>
        </w:r>
      </w:hyperlink>
      <w:r>
        <w:rPr>
          <w:b/>
          <w:color w:val="0000FF"/>
        </w:rPr>
        <w:t> </w:t>
      </w:r>
      <w:r>
        <w:rPr/>
        <w:t>and </w:t>
      </w:r>
      <w:hyperlink w:history="true" w:anchor="_bookmark178">
        <w:r>
          <w:rPr>
            <w:b/>
            <w:color w:val="0000FF"/>
          </w:rPr>
          <w:t>Table 6.4</w:t>
        </w:r>
        <w:r>
          <w:rPr/>
          <w:t>.</w:t>
        </w:r>
      </w:hyperlink>
      <w:r>
        <w:rPr>
          <w:spacing w:val="40"/>
        </w:rPr>
        <w:t> </w:t>
      </w:r>
      <w:r>
        <w:rPr/>
        <w:t>Retainability will not be waived.</w:t>
      </w:r>
    </w:p>
    <w:p>
      <w:pPr>
        <w:pStyle w:val="BodyText"/>
        <w:ind w:right="802"/>
      </w:pPr>
      <w:r>
        <w:rPr/>
        <w:t>A26.3.2.6. Members vulnerable for CONUS or overseas PCS selection may apply; however, vulnerability is a factor in approval or disapproval. PCS vulnerability is the relative standing of a member among their peers for PCS selection in comparison to projected personnel requirements in a particular period of time (usually the next 24 months).</w:t>
      </w:r>
      <w:r>
        <w:rPr>
          <w:spacing w:val="-6"/>
        </w:rPr>
        <w:t> </w:t>
      </w:r>
      <w:r>
        <w:rPr/>
        <w:t>PCS</w:t>
      </w:r>
      <w:r>
        <w:rPr>
          <w:spacing w:val="-6"/>
        </w:rPr>
        <w:t> </w:t>
      </w:r>
      <w:r>
        <w:rPr/>
        <w:t>vulnerability</w:t>
      </w:r>
      <w:r>
        <w:rPr>
          <w:spacing w:val="-6"/>
        </w:rPr>
        <w:t> </w:t>
      </w:r>
      <w:r>
        <w:rPr/>
        <w:t>changes</w:t>
      </w:r>
      <w:r>
        <w:rPr>
          <w:spacing w:val="-7"/>
        </w:rPr>
        <w:t> </w:t>
      </w:r>
      <w:r>
        <w:rPr/>
        <w:t>after</w:t>
      </w:r>
      <w:r>
        <w:rPr>
          <w:spacing w:val="-5"/>
        </w:rPr>
        <w:t> </w:t>
      </w:r>
      <w:r>
        <w:rPr/>
        <w:t>each</w:t>
      </w:r>
      <w:r>
        <w:rPr>
          <w:spacing w:val="-4"/>
        </w:rPr>
        <w:t> </w:t>
      </w:r>
      <w:r>
        <w:rPr/>
        <w:t>assignment</w:t>
      </w:r>
      <w:r>
        <w:rPr>
          <w:spacing w:val="-5"/>
        </w:rPr>
        <w:t> </w:t>
      </w:r>
      <w:r>
        <w:rPr/>
        <w:t>cycle,</w:t>
      </w:r>
      <w:r>
        <w:rPr>
          <w:spacing w:val="-6"/>
        </w:rPr>
        <w:t> </w:t>
      </w:r>
      <w:r>
        <w:rPr/>
        <w:t>therefore</w:t>
      </w:r>
      <w:r>
        <w:rPr>
          <w:spacing w:val="-6"/>
        </w:rPr>
        <w:t> </w:t>
      </w:r>
      <w:r>
        <w:rPr/>
        <w:t>vulnerability</w:t>
      </w:r>
      <w:r>
        <w:rPr>
          <w:spacing w:val="-5"/>
        </w:rPr>
        <w:t> </w:t>
      </w:r>
      <w:r>
        <w:rPr/>
        <w:t>is only known and reviewed by the assignment teams at the time of the application.</w:t>
      </w:r>
    </w:p>
    <w:p>
      <w:pPr>
        <w:pStyle w:val="BodyText"/>
        <w:ind w:right="802"/>
      </w:pPr>
      <w:r>
        <w:rPr/>
        <w:t>A26.3.2.7. Members may ask for assignment in an awarded AFSC other than Core AFSC/CSFSC provided they meet the AFSC/SFSC qualifications; however, approval is based on the needs of the DAF. A request for this consideration should specifically be stated in the member’s CCCA memorandum. The current career field must concur with releasing the member.</w:t>
      </w:r>
    </w:p>
    <w:p>
      <w:pPr>
        <w:pStyle w:val="BodyText"/>
        <w:spacing w:before="121"/>
        <w:ind w:right="800"/>
      </w:pPr>
      <w:r>
        <w:rPr/>
        <w:t>A26.3.2.8. Member has submitted child custody documentation to AFPC (RegAF) or ETMO (USSF) and have ALC “F” updated in MilPDS to signify they meet program criteria. Documentation and update of ALC “F” may be submitted separately or with a request for CCCA consideration.</w:t>
      </w:r>
    </w:p>
    <w:p>
      <w:pPr>
        <w:spacing w:after="0"/>
        <w:sectPr>
          <w:pgSz w:w="12240" w:h="15840"/>
          <w:pgMar w:header="731" w:footer="0" w:top="1380" w:bottom="280" w:left="660" w:right="640"/>
        </w:sectPr>
      </w:pPr>
    </w:p>
    <w:p>
      <w:pPr>
        <w:pStyle w:val="Heading2"/>
      </w:pPr>
      <w:r>
        <w:rPr/>
        <w:t>A26.4.</w:t>
      </w:r>
      <w:r>
        <w:rPr>
          <w:spacing w:val="58"/>
        </w:rPr>
        <w:t> </w:t>
      </w:r>
      <w:r>
        <w:rPr/>
        <w:t>Eligibility Criteria for </w:t>
      </w:r>
      <w:r>
        <w:rPr>
          <w:spacing w:val="-4"/>
        </w:rPr>
        <w:t>CCCD.</w:t>
      </w:r>
    </w:p>
    <w:p>
      <w:pPr>
        <w:pStyle w:val="BodyText"/>
        <w:ind w:left="1140"/>
      </w:pPr>
      <w:r>
        <w:rPr/>
        <w:t>A26.4.1.</w:t>
      </w:r>
      <w:r>
        <w:rPr>
          <w:spacing w:val="57"/>
        </w:rPr>
        <w:t> </w:t>
      </w:r>
      <w:r>
        <w:rPr/>
        <w:t>To be</w:t>
      </w:r>
      <w:r>
        <w:rPr>
          <w:spacing w:val="-1"/>
        </w:rPr>
        <w:t> </w:t>
      </w:r>
      <w:r>
        <w:rPr/>
        <w:t>eligible</w:t>
      </w:r>
      <w:r>
        <w:rPr>
          <w:spacing w:val="-1"/>
        </w:rPr>
        <w:t> </w:t>
      </w:r>
      <w:r>
        <w:rPr/>
        <w:t>for</w:t>
      </w:r>
      <w:r>
        <w:rPr>
          <w:spacing w:val="-1"/>
        </w:rPr>
        <w:t> </w:t>
      </w:r>
      <w:r>
        <w:rPr/>
        <w:t>CCCD, members</w:t>
      </w:r>
      <w:r>
        <w:rPr>
          <w:spacing w:val="-2"/>
        </w:rPr>
        <w:t> </w:t>
      </w:r>
      <w:r>
        <w:rPr/>
        <w:t>must</w:t>
      </w:r>
      <w:r>
        <w:rPr>
          <w:spacing w:val="-3"/>
        </w:rPr>
        <w:t> </w:t>
      </w:r>
      <w:r>
        <w:rPr/>
        <w:t>meet one</w:t>
      </w:r>
      <w:r>
        <w:rPr>
          <w:spacing w:val="-1"/>
        </w:rPr>
        <w:t> </w:t>
      </w:r>
      <w:r>
        <w:rPr/>
        <w:t>of the</w:t>
      </w:r>
      <w:r>
        <w:rPr>
          <w:spacing w:val="-1"/>
        </w:rPr>
        <w:t> </w:t>
      </w:r>
      <w:r>
        <w:rPr/>
        <w:t>following </w:t>
      </w:r>
      <w:r>
        <w:rPr>
          <w:spacing w:val="-2"/>
        </w:rPr>
        <w:t>criteria:</w:t>
      </w:r>
    </w:p>
    <w:p>
      <w:pPr>
        <w:pStyle w:val="BodyText"/>
        <w:ind w:right="798"/>
      </w:pPr>
      <w:r>
        <w:rPr/>
        <w:t>A26.4.1.1.</w:t>
      </w:r>
      <w:r>
        <w:rPr>
          <w:spacing w:val="40"/>
        </w:rPr>
        <w:t> </w:t>
      </w:r>
      <w:r>
        <w:rPr/>
        <w:t>If the member was married to the co-parent.</w:t>
      </w:r>
      <w:r>
        <w:rPr>
          <w:spacing w:val="68"/>
        </w:rPr>
        <w:t> </w:t>
      </w:r>
      <w:r>
        <w:rPr/>
        <w:t>Member is named as a parent in a finalized court-ordered divorce decree and court-ordered child custody decree, who shares joint custody of either biological or adopted children, but are not designated as the primary custodial parent and, the children do not reside with the member more than 50% of designated parenting time and the custodial residence reflects the co-parent in the divorce decree and child custody decree.</w:t>
      </w:r>
    </w:p>
    <w:p>
      <w:pPr>
        <w:pStyle w:val="BodyText"/>
        <w:spacing w:before="121"/>
        <w:ind w:right="799"/>
      </w:pPr>
      <w:r>
        <w:rPr/>
        <w:t>A26.4.1.2.</w:t>
      </w:r>
      <w:r>
        <w:rPr>
          <w:spacing w:val="40"/>
        </w:rPr>
        <w:t> </w:t>
      </w:r>
      <w:r>
        <w:rPr/>
        <w:t>If the member was married to the co-parent.</w:t>
      </w:r>
      <w:r>
        <w:rPr>
          <w:spacing w:val="68"/>
        </w:rPr>
        <w:t> </w:t>
      </w:r>
      <w:r>
        <w:rPr/>
        <w:t>Member is named as a parent in a finalized court-ordered divorce decree and court-ordered child custody decree, who shares joint custody of either biological or adopted children, but are not designated as the primary custodial parent and, the children reside more than 50% of designated parenting time with the primary custodial parent (other than the member applying for CCCP), and the custodial residence reflects the co-parent in the divorce decree and child custody </w:t>
      </w:r>
      <w:r>
        <w:rPr>
          <w:spacing w:val="-2"/>
        </w:rPr>
        <w:t>decree.</w:t>
      </w:r>
    </w:p>
    <w:p>
      <w:pPr>
        <w:pStyle w:val="BodyText"/>
        <w:ind w:left="1140"/>
      </w:pPr>
      <w:r>
        <w:rPr/>
        <w:t>A26.4.2.</w:t>
      </w:r>
      <w:r>
        <w:rPr>
          <w:spacing w:val="58"/>
        </w:rPr>
        <w:t> </w:t>
      </w:r>
      <w:r>
        <w:rPr/>
        <w:t>The</w:t>
      </w:r>
      <w:r>
        <w:rPr>
          <w:spacing w:val="-1"/>
        </w:rPr>
        <w:t> </w:t>
      </w:r>
      <w:r>
        <w:rPr/>
        <w:t>following</w:t>
      </w:r>
      <w:r>
        <w:rPr>
          <w:spacing w:val="-1"/>
        </w:rPr>
        <w:t> </w:t>
      </w:r>
      <w:r>
        <w:rPr/>
        <w:t>general eligibility</w:t>
      </w:r>
      <w:r>
        <w:rPr>
          <w:spacing w:val="-1"/>
        </w:rPr>
        <w:t> </w:t>
      </w:r>
      <w:r>
        <w:rPr/>
        <w:t>criteria apply to</w:t>
      </w:r>
      <w:r>
        <w:rPr>
          <w:spacing w:val="-2"/>
        </w:rPr>
        <w:t> </w:t>
      </w:r>
      <w:r>
        <w:rPr/>
        <w:t>all military</w:t>
      </w:r>
      <w:r>
        <w:rPr>
          <w:spacing w:val="-2"/>
        </w:rPr>
        <w:t> members.</w:t>
      </w:r>
    </w:p>
    <w:p>
      <w:pPr>
        <w:pStyle w:val="BodyText"/>
        <w:ind w:right="799"/>
      </w:pPr>
      <w:r>
        <w:rPr/>
        <w:t>A26.4.2.1. Members are assigned in the CONUS and not currently serving a CONUS Maximum Stabilized Tour (AAC 50).</w:t>
      </w:r>
      <w:r>
        <w:rPr>
          <w:spacing w:val="40"/>
        </w:rPr>
        <w:t> </w:t>
      </w:r>
      <w:r>
        <w:rPr/>
        <w:t>There is no time-on-station minimum to apply for in-place deferment.</w:t>
      </w:r>
    </w:p>
    <w:p>
      <w:pPr>
        <w:spacing w:before="120"/>
        <w:ind w:left="1500" w:right="797" w:firstLine="0"/>
        <w:jc w:val="both"/>
        <w:rPr>
          <w:sz w:val="24"/>
        </w:rPr>
      </w:pPr>
      <w:r>
        <w:rPr>
          <w:sz w:val="24"/>
        </w:rPr>
        <w:t>A26.4.2.2.</w:t>
      </w:r>
      <w:r>
        <w:rPr>
          <w:spacing w:val="40"/>
          <w:sz w:val="24"/>
        </w:rPr>
        <w:t> </w:t>
      </w:r>
      <w:r>
        <w:rPr>
          <w:sz w:val="24"/>
        </w:rPr>
        <w:t>Overseas</w:t>
      </w:r>
      <w:r>
        <w:rPr>
          <w:spacing w:val="-10"/>
          <w:sz w:val="24"/>
        </w:rPr>
        <w:t> </w:t>
      </w:r>
      <w:r>
        <w:rPr>
          <w:sz w:val="24"/>
        </w:rPr>
        <w:t>members</w:t>
      </w:r>
      <w:r>
        <w:rPr>
          <w:spacing w:val="-10"/>
          <w:sz w:val="24"/>
        </w:rPr>
        <w:t> </w:t>
      </w:r>
      <w:r>
        <w:rPr>
          <w:sz w:val="24"/>
        </w:rPr>
        <w:t>are</w:t>
      </w:r>
      <w:r>
        <w:rPr>
          <w:spacing w:val="-10"/>
          <w:sz w:val="24"/>
        </w:rPr>
        <w:t> </w:t>
      </w:r>
      <w:r>
        <w:rPr>
          <w:sz w:val="24"/>
        </w:rPr>
        <w:t>not</w:t>
      </w:r>
      <w:r>
        <w:rPr>
          <w:spacing w:val="-10"/>
          <w:sz w:val="24"/>
        </w:rPr>
        <w:t> </w:t>
      </w:r>
      <w:r>
        <w:rPr>
          <w:sz w:val="24"/>
        </w:rPr>
        <w:t>eligible</w:t>
      </w:r>
      <w:r>
        <w:rPr>
          <w:spacing w:val="-11"/>
          <w:sz w:val="24"/>
        </w:rPr>
        <w:t> </w:t>
      </w:r>
      <w:r>
        <w:rPr>
          <w:sz w:val="24"/>
        </w:rPr>
        <w:t>for</w:t>
      </w:r>
      <w:r>
        <w:rPr>
          <w:spacing w:val="-11"/>
          <w:sz w:val="24"/>
        </w:rPr>
        <w:t> </w:t>
      </w:r>
      <w:r>
        <w:rPr>
          <w:sz w:val="24"/>
        </w:rPr>
        <w:t>CCCD.</w:t>
      </w:r>
      <w:r>
        <w:rPr>
          <w:spacing w:val="40"/>
          <w:sz w:val="24"/>
        </w:rPr>
        <w:t> </w:t>
      </w:r>
      <w:r>
        <w:rPr>
          <w:sz w:val="24"/>
        </w:rPr>
        <w:t>Members</w:t>
      </w:r>
      <w:r>
        <w:rPr>
          <w:spacing w:val="-12"/>
          <w:sz w:val="24"/>
        </w:rPr>
        <w:t> </w:t>
      </w:r>
      <w:r>
        <w:rPr>
          <w:sz w:val="24"/>
        </w:rPr>
        <w:t>must</w:t>
      </w:r>
      <w:r>
        <w:rPr>
          <w:spacing w:val="-11"/>
          <w:sz w:val="24"/>
        </w:rPr>
        <w:t> </w:t>
      </w:r>
      <w:r>
        <w:rPr>
          <w:sz w:val="24"/>
        </w:rPr>
        <w:t>request</w:t>
      </w:r>
      <w:r>
        <w:rPr>
          <w:spacing w:val="-10"/>
          <w:sz w:val="24"/>
        </w:rPr>
        <w:t> </w:t>
      </w:r>
      <w:r>
        <w:rPr>
          <w:sz w:val="24"/>
        </w:rPr>
        <w:t>DEROS extension during the DEROS forecast window in accordance with </w:t>
      </w:r>
      <w:hyperlink w:history="true" w:anchor="_bookmark203">
        <w:r>
          <w:rPr>
            <w:b/>
            <w:color w:val="0000FF"/>
            <w:sz w:val="24"/>
          </w:rPr>
          <w:t>paragraph 7.5.3</w:t>
        </w:r>
      </w:hyperlink>
      <w:r>
        <w:rPr>
          <w:b/>
          <w:color w:val="0000FF"/>
          <w:sz w:val="24"/>
        </w:rPr>
        <w:t> </w:t>
      </w:r>
      <w:r>
        <w:rPr>
          <w:sz w:val="24"/>
        </w:rPr>
        <w:t>and </w:t>
      </w:r>
      <w:hyperlink w:history="true" w:anchor="_bookmark206">
        <w:r>
          <w:rPr>
            <w:b/>
            <w:color w:val="0000FF"/>
            <w:sz w:val="24"/>
          </w:rPr>
          <w:t>paragraph 7.5.4</w:t>
        </w:r>
      </w:hyperlink>
      <w:r>
        <w:rPr>
          <w:b/>
          <w:color w:val="0000FF"/>
          <w:sz w:val="24"/>
        </w:rPr>
        <w:t> </w:t>
      </w:r>
      <w:r>
        <w:rPr>
          <w:sz w:val="24"/>
        </w:rPr>
        <w:t>and </w:t>
      </w:r>
      <w:hyperlink w:history="true" w:anchor="_bookmark427">
        <w:r>
          <w:rPr>
            <w:b/>
            <w:color w:val="0000FF"/>
            <w:sz w:val="24"/>
          </w:rPr>
          <w:t>Attachment 9</w:t>
        </w:r>
      </w:hyperlink>
      <w:r>
        <w:rPr>
          <w:b/>
          <w:color w:val="0000FF"/>
          <w:sz w:val="24"/>
        </w:rPr>
        <w:t> </w:t>
      </w:r>
      <w:r>
        <w:rPr>
          <w:sz w:val="24"/>
        </w:rPr>
        <w:t>and </w:t>
      </w:r>
      <w:hyperlink w:history="true" w:anchor="_bookmark439">
        <w:r>
          <w:rPr>
            <w:b/>
            <w:color w:val="0000FF"/>
            <w:sz w:val="24"/>
          </w:rPr>
          <w:t>Attachment 13</w:t>
        </w:r>
      </w:hyperlink>
      <w:r>
        <w:rPr>
          <w:sz w:val="24"/>
        </w:rPr>
        <w:t>.</w:t>
      </w:r>
    </w:p>
    <w:p>
      <w:pPr>
        <w:pStyle w:val="BodyText"/>
        <w:ind w:right="801"/>
      </w:pPr>
      <w:r>
        <w:rPr/>
        <w:t>A26.4.2.3.</w:t>
      </w:r>
      <w:r>
        <w:rPr>
          <w:spacing w:val="40"/>
        </w:rPr>
        <w:t> </w:t>
      </w:r>
      <w:r>
        <w:rPr/>
        <w:t>CMM members are not eligible for CCCD.</w:t>
      </w:r>
      <w:r>
        <w:rPr>
          <w:spacing w:val="40"/>
        </w:rPr>
        <w:t> </w:t>
      </w:r>
      <w:r>
        <w:rPr/>
        <w:t>Members must request extension of</w:t>
      </w:r>
      <w:r>
        <w:rPr>
          <w:spacing w:val="-1"/>
        </w:rPr>
        <w:t> </w:t>
      </w:r>
      <w:r>
        <w:rPr/>
        <w:t>Maximum</w:t>
      </w:r>
      <w:r>
        <w:rPr>
          <w:spacing w:val="-1"/>
        </w:rPr>
        <w:t> </w:t>
      </w:r>
      <w:r>
        <w:rPr/>
        <w:t>Stabilized</w:t>
      </w:r>
      <w:r>
        <w:rPr>
          <w:spacing w:val="-2"/>
        </w:rPr>
        <w:t> </w:t>
      </w:r>
      <w:r>
        <w:rPr/>
        <w:t>Tour</w:t>
      </w:r>
      <w:r>
        <w:rPr>
          <w:spacing w:val="-1"/>
        </w:rPr>
        <w:t> </w:t>
      </w:r>
      <w:r>
        <w:rPr/>
        <w:t>no</w:t>
      </w:r>
      <w:r>
        <w:rPr>
          <w:spacing w:val="-1"/>
        </w:rPr>
        <w:t> </w:t>
      </w:r>
      <w:r>
        <w:rPr/>
        <w:t>earlier</w:t>
      </w:r>
      <w:r>
        <w:rPr>
          <w:spacing w:val="-1"/>
        </w:rPr>
        <w:t> </w:t>
      </w:r>
      <w:r>
        <w:rPr/>
        <w:t>than</w:t>
      </w:r>
      <w:r>
        <w:rPr>
          <w:spacing w:val="-1"/>
        </w:rPr>
        <w:t> </w:t>
      </w:r>
      <w:r>
        <w:rPr/>
        <w:t>12</w:t>
      </w:r>
      <w:r>
        <w:rPr>
          <w:spacing w:val="-2"/>
        </w:rPr>
        <w:t> </w:t>
      </w:r>
      <w:r>
        <w:rPr/>
        <w:t>months</w:t>
      </w:r>
      <w:r>
        <w:rPr>
          <w:spacing w:val="-1"/>
        </w:rPr>
        <w:t> </w:t>
      </w:r>
      <w:r>
        <w:rPr/>
        <w:t>and</w:t>
      </w:r>
      <w:r>
        <w:rPr>
          <w:spacing w:val="-2"/>
        </w:rPr>
        <w:t> </w:t>
      </w:r>
      <w:r>
        <w:rPr/>
        <w:t>no</w:t>
      </w:r>
      <w:r>
        <w:rPr>
          <w:spacing w:val="-1"/>
        </w:rPr>
        <w:t> </w:t>
      </w:r>
      <w:r>
        <w:rPr/>
        <w:t>later</w:t>
      </w:r>
      <w:r>
        <w:rPr>
          <w:spacing w:val="-1"/>
        </w:rPr>
        <w:t> </w:t>
      </w:r>
      <w:r>
        <w:rPr/>
        <w:t>than</w:t>
      </w:r>
      <w:r>
        <w:rPr>
          <w:spacing w:val="-2"/>
        </w:rPr>
        <w:t> </w:t>
      </w:r>
      <w:r>
        <w:rPr/>
        <w:t>9</w:t>
      </w:r>
      <w:r>
        <w:rPr>
          <w:spacing w:val="-1"/>
        </w:rPr>
        <w:t> </w:t>
      </w:r>
      <w:r>
        <w:rPr/>
        <w:t>months</w:t>
      </w:r>
      <w:r>
        <w:rPr>
          <w:spacing w:val="-1"/>
        </w:rPr>
        <w:t> </w:t>
      </w:r>
      <w:r>
        <w:rPr/>
        <w:t>before completing the stabilized tour in accordance with </w:t>
      </w:r>
      <w:hyperlink w:history="true" w:anchor="_bookmark88">
        <w:r>
          <w:rPr>
            <w:b/>
            <w:color w:val="0000FF"/>
          </w:rPr>
          <w:t>paragraph 6.11.3</w:t>
        </w:r>
        <w:r>
          <w:rPr/>
          <w:t>.</w:t>
        </w:r>
      </w:hyperlink>
    </w:p>
    <w:p>
      <w:pPr>
        <w:pStyle w:val="BodyText"/>
        <w:spacing w:before="119"/>
      </w:pPr>
      <w:r>
        <w:rPr/>
        <w:t>A26.4.2.4.</w:t>
      </w:r>
      <w:r>
        <w:rPr>
          <w:spacing w:val="59"/>
        </w:rPr>
        <w:t> </w:t>
      </w:r>
      <w:r>
        <w:rPr/>
        <w:t>Enlisted </w:t>
      </w:r>
      <w:r>
        <w:rPr>
          <w:spacing w:val="-2"/>
        </w:rPr>
        <w:t>only.</w:t>
      </w:r>
    </w:p>
    <w:p>
      <w:pPr>
        <w:pStyle w:val="BodyText"/>
        <w:ind w:left="1860" w:right="802"/>
      </w:pPr>
      <w:r>
        <w:rPr/>
        <w:t>A26.4.2.4.1.</w:t>
      </w:r>
      <w:r>
        <w:rPr>
          <w:spacing w:val="40"/>
        </w:rPr>
        <w:t> </w:t>
      </w:r>
      <w:r>
        <w:rPr/>
        <w:t>Enlisted members who do not have an assignment on file are eligible to request an in-place deferment.</w:t>
      </w:r>
    </w:p>
    <w:p>
      <w:pPr>
        <w:pStyle w:val="BodyText"/>
        <w:ind w:left="1860" w:right="796"/>
      </w:pPr>
      <w:r>
        <w:rPr/>
        <w:t>A26.4.2.4.2.</w:t>
      </w:r>
      <w:r>
        <w:rPr>
          <w:spacing w:val="40"/>
        </w:rPr>
        <w:t> </w:t>
      </w:r>
      <w:r>
        <w:rPr/>
        <w:t>An enlisted member who has an assignment on file and was selected as volunteers</w:t>
      </w:r>
      <w:r>
        <w:rPr>
          <w:spacing w:val="-6"/>
        </w:rPr>
        <w:t> </w:t>
      </w:r>
      <w:r>
        <w:rPr/>
        <w:t>may</w:t>
      </w:r>
      <w:r>
        <w:rPr>
          <w:spacing w:val="-4"/>
        </w:rPr>
        <w:t> </w:t>
      </w:r>
      <w:r>
        <w:rPr/>
        <w:t>request</w:t>
      </w:r>
      <w:r>
        <w:rPr>
          <w:spacing w:val="-7"/>
        </w:rPr>
        <w:t> </w:t>
      </w:r>
      <w:r>
        <w:rPr/>
        <w:t>cancellation</w:t>
      </w:r>
      <w:r>
        <w:rPr>
          <w:spacing w:val="-6"/>
        </w:rPr>
        <w:t> </w:t>
      </w:r>
      <w:r>
        <w:rPr/>
        <w:t>as</w:t>
      </w:r>
      <w:r>
        <w:rPr>
          <w:spacing w:val="-5"/>
        </w:rPr>
        <w:t> </w:t>
      </w:r>
      <w:r>
        <w:rPr/>
        <w:t>an</w:t>
      </w:r>
      <w:r>
        <w:rPr>
          <w:spacing w:val="-7"/>
        </w:rPr>
        <w:t> </w:t>
      </w:r>
      <w:r>
        <w:rPr/>
        <w:t>exception</w:t>
      </w:r>
      <w:r>
        <w:rPr>
          <w:spacing w:val="-5"/>
        </w:rPr>
        <w:t> </w:t>
      </w:r>
      <w:r>
        <w:rPr/>
        <w:t>to</w:t>
      </w:r>
      <w:r>
        <w:rPr>
          <w:spacing w:val="-6"/>
        </w:rPr>
        <w:t> </w:t>
      </w:r>
      <w:r>
        <w:rPr/>
        <w:t>policy</w:t>
      </w:r>
      <w:r>
        <w:rPr>
          <w:spacing w:val="-7"/>
        </w:rPr>
        <w:t> </w:t>
      </w:r>
      <w:r>
        <w:rPr/>
        <w:t>according</w:t>
      </w:r>
      <w:r>
        <w:rPr>
          <w:spacing w:val="-6"/>
        </w:rPr>
        <w:t> </w:t>
      </w:r>
      <w:r>
        <w:rPr/>
        <w:t>to</w:t>
      </w:r>
      <w:r>
        <w:rPr>
          <w:spacing w:val="-4"/>
        </w:rPr>
        <w:t> </w:t>
      </w:r>
      <w:hyperlink w:history="true" w:anchor="_bookmark86">
        <w:r>
          <w:rPr>
            <w:b/>
            <w:color w:val="0000FF"/>
          </w:rPr>
          <w:t>paragraph</w:t>
        </w:r>
      </w:hyperlink>
      <w:r>
        <w:rPr>
          <w:b/>
          <w:color w:val="0000FF"/>
        </w:rPr>
        <w:t> </w:t>
      </w:r>
      <w:hyperlink w:history="true" w:anchor="_bookmark86">
        <w:r>
          <w:rPr>
            <w:b/>
            <w:color w:val="0000FF"/>
          </w:rPr>
          <w:t>6.10</w:t>
        </w:r>
      </w:hyperlink>
      <w:r>
        <w:rPr/>
        <w:t>, in conjunction with their CCCD application.</w:t>
      </w:r>
      <w:r>
        <w:rPr>
          <w:spacing w:val="40"/>
        </w:rPr>
        <w:t> </w:t>
      </w:r>
      <w:r>
        <w:rPr/>
        <w:t>If the cancellation is denied, the member must proceed with the assignment.</w:t>
      </w:r>
    </w:p>
    <w:p>
      <w:pPr>
        <w:pStyle w:val="BodyText"/>
      </w:pPr>
      <w:r>
        <w:rPr/>
        <w:t>A26.4.2.5.</w:t>
      </w:r>
      <w:r>
        <w:rPr>
          <w:spacing w:val="58"/>
        </w:rPr>
        <w:t> </w:t>
      </w:r>
      <w:r>
        <w:rPr/>
        <w:t>Officers </w:t>
      </w:r>
      <w:r>
        <w:rPr>
          <w:spacing w:val="-2"/>
        </w:rPr>
        <w:t>only.</w:t>
      </w:r>
    </w:p>
    <w:p>
      <w:pPr>
        <w:pStyle w:val="BodyText"/>
        <w:ind w:left="1860" w:right="800"/>
      </w:pPr>
      <w:r>
        <w:rPr/>
        <w:t>A26.4.2.5.1. Officer has not been selected for PCS but does have an assignment selection date as placed on the final VML.</w:t>
      </w:r>
    </w:p>
    <w:p>
      <w:pPr>
        <w:pStyle w:val="BodyText"/>
        <w:ind w:left="1860" w:right="799"/>
      </w:pPr>
      <w:r>
        <w:rPr/>
        <w:t>A26.4.2.5.2.</w:t>
      </w:r>
      <w:r>
        <w:rPr>
          <w:spacing w:val="40"/>
        </w:rPr>
        <w:t> </w:t>
      </w:r>
      <w:r>
        <w:rPr/>
        <w:t>Officers</w:t>
      </w:r>
      <w:r>
        <w:rPr>
          <w:spacing w:val="-10"/>
        </w:rPr>
        <w:t> </w:t>
      </w:r>
      <w:r>
        <w:rPr/>
        <w:t>placed</w:t>
      </w:r>
      <w:r>
        <w:rPr>
          <w:spacing w:val="-10"/>
        </w:rPr>
        <w:t> </w:t>
      </w:r>
      <w:r>
        <w:rPr/>
        <w:t>on</w:t>
      </w:r>
      <w:r>
        <w:rPr>
          <w:spacing w:val="-11"/>
        </w:rPr>
        <w:t> </w:t>
      </w:r>
      <w:r>
        <w:rPr/>
        <w:t>the</w:t>
      </w:r>
      <w:r>
        <w:rPr>
          <w:spacing w:val="-10"/>
        </w:rPr>
        <w:t> </w:t>
      </w:r>
      <w:r>
        <w:rPr/>
        <w:t>final</w:t>
      </w:r>
      <w:r>
        <w:rPr>
          <w:spacing w:val="-10"/>
        </w:rPr>
        <w:t> </w:t>
      </w:r>
      <w:r>
        <w:rPr/>
        <w:t>VML</w:t>
      </w:r>
      <w:r>
        <w:rPr>
          <w:spacing w:val="-11"/>
        </w:rPr>
        <w:t> </w:t>
      </w:r>
      <w:r>
        <w:rPr/>
        <w:t>will</w:t>
      </w:r>
      <w:r>
        <w:rPr>
          <w:spacing w:val="-10"/>
        </w:rPr>
        <w:t> </w:t>
      </w:r>
      <w:r>
        <w:rPr/>
        <w:t>have</w:t>
      </w:r>
      <w:r>
        <w:rPr>
          <w:spacing w:val="-10"/>
        </w:rPr>
        <w:t> </w:t>
      </w:r>
      <w:r>
        <w:rPr/>
        <w:t>AAC</w:t>
      </w:r>
      <w:r>
        <w:rPr>
          <w:spacing w:val="-11"/>
        </w:rPr>
        <w:t> </w:t>
      </w:r>
      <w:r>
        <w:rPr/>
        <w:t>VM</w:t>
      </w:r>
      <w:r>
        <w:rPr>
          <w:spacing w:val="-11"/>
        </w:rPr>
        <w:t> </w:t>
      </w:r>
      <w:r>
        <w:rPr/>
        <w:t>on</w:t>
      </w:r>
      <w:r>
        <w:rPr>
          <w:spacing w:val="-11"/>
        </w:rPr>
        <w:t> </w:t>
      </w:r>
      <w:r>
        <w:rPr/>
        <w:t>their</w:t>
      </w:r>
      <w:r>
        <w:rPr>
          <w:spacing w:val="-10"/>
        </w:rPr>
        <w:t> </w:t>
      </w:r>
      <w:r>
        <w:rPr/>
        <w:t>record</w:t>
      </w:r>
      <w:r>
        <w:rPr>
          <w:spacing w:val="-10"/>
        </w:rPr>
        <w:t> </w:t>
      </w:r>
      <w:r>
        <w:rPr/>
        <w:t>and will have received an automated email advising of the AAC VM update.</w:t>
      </w:r>
      <w:r>
        <w:rPr>
          <w:spacing w:val="40"/>
        </w:rPr>
        <w:t> </w:t>
      </w:r>
      <w:r>
        <w:rPr/>
        <w:t>See </w:t>
      </w:r>
      <w:hyperlink w:history="true" w:anchor="_bookmark106">
        <w:r>
          <w:rPr>
            <w:b/>
            <w:color w:val="0000FF"/>
          </w:rPr>
          <w:t>paragraph 6.23</w:t>
        </w:r>
      </w:hyperlink>
      <w:r>
        <w:rPr>
          <w:b/>
          <w:color w:val="0000FF"/>
        </w:rPr>
        <w:t> </w:t>
      </w:r>
      <w:r>
        <w:rPr/>
        <w:t>and </w:t>
      </w:r>
      <w:hyperlink w:history="true" w:anchor="_bookmark181">
        <w:r>
          <w:rPr>
            <w:b/>
            <w:color w:val="0000FF"/>
          </w:rPr>
          <w:t>Table 6.7</w:t>
        </w:r>
      </w:hyperlink>
      <w:r>
        <w:rPr>
          <w:b/>
          <w:color w:val="0000FF"/>
        </w:rPr>
        <w:t> </w:t>
      </w:r>
      <w:r>
        <w:rPr/>
        <w:t>to determine assignment selection dates.</w:t>
      </w:r>
    </w:p>
    <w:p>
      <w:pPr>
        <w:pStyle w:val="BodyText"/>
        <w:spacing w:before="121"/>
        <w:ind w:left="1860" w:right="798"/>
        <w:rPr>
          <w:b/>
        </w:rPr>
      </w:pPr>
      <w:r>
        <w:rPr/>
        <w:t>A26.4.2.5.3.</w:t>
      </w:r>
      <w:r>
        <w:rPr>
          <w:spacing w:val="40"/>
        </w:rPr>
        <w:t> </w:t>
      </w:r>
      <w:r>
        <w:rPr/>
        <w:t>Officers</w:t>
      </w:r>
      <w:r>
        <w:rPr>
          <w:spacing w:val="-7"/>
        </w:rPr>
        <w:t> </w:t>
      </w:r>
      <w:r>
        <w:rPr/>
        <w:t>with</w:t>
      </w:r>
      <w:r>
        <w:rPr>
          <w:spacing w:val="-7"/>
        </w:rPr>
        <w:t> </w:t>
      </w:r>
      <w:r>
        <w:rPr/>
        <w:t>an</w:t>
      </w:r>
      <w:r>
        <w:rPr>
          <w:spacing w:val="-7"/>
        </w:rPr>
        <w:t> </w:t>
      </w:r>
      <w:r>
        <w:rPr/>
        <w:t>assignment</w:t>
      </w:r>
      <w:r>
        <w:rPr>
          <w:spacing w:val="-6"/>
        </w:rPr>
        <w:t> </w:t>
      </w:r>
      <w:r>
        <w:rPr/>
        <w:t>on</w:t>
      </w:r>
      <w:r>
        <w:rPr>
          <w:spacing w:val="-8"/>
        </w:rPr>
        <w:t> </w:t>
      </w:r>
      <w:r>
        <w:rPr/>
        <w:t>file</w:t>
      </w:r>
      <w:r>
        <w:rPr>
          <w:spacing w:val="-8"/>
        </w:rPr>
        <w:t> </w:t>
      </w:r>
      <w:r>
        <w:rPr/>
        <w:t>and</w:t>
      </w:r>
      <w:r>
        <w:rPr>
          <w:spacing w:val="-7"/>
        </w:rPr>
        <w:t> </w:t>
      </w:r>
      <w:r>
        <w:rPr/>
        <w:t>who</w:t>
      </w:r>
      <w:r>
        <w:rPr>
          <w:spacing w:val="-8"/>
        </w:rPr>
        <w:t> </w:t>
      </w:r>
      <w:r>
        <w:rPr/>
        <w:t>were</w:t>
      </w:r>
      <w:r>
        <w:rPr>
          <w:spacing w:val="-7"/>
        </w:rPr>
        <w:t> </w:t>
      </w:r>
      <w:r>
        <w:rPr/>
        <w:t>selected</w:t>
      </w:r>
      <w:r>
        <w:rPr>
          <w:spacing w:val="-8"/>
        </w:rPr>
        <w:t> </w:t>
      </w:r>
      <w:r>
        <w:rPr/>
        <w:t>as</w:t>
      </w:r>
      <w:r>
        <w:rPr>
          <w:spacing w:val="-7"/>
        </w:rPr>
        <w:t> </w:t>
      </w:r>
      <w:r>
        <w:rPr/>
        <w:t>a</w:t>
      </w:r>
      <w:r>
        <w:rPr>
          <w:spacing w:val="-7"/>
        </w:rPr>
        <w:t> </w:t>
      </w:r>
      <w:r>
        <w:rPr/>
        <w:t>volunteer may</w:t>
      </w:r>
      <w:r>
        <w:rPr>
          <w:spacing w:val="-6"/>
        </w:rPr>
        <w:t> </w:t>
      </w:r>
      <w:r>
        <w:rPr/>
        <w:t>request</w:t>
      </w:r>
      <w:r>
        <w:rPr>
          <w:spacing w:val="-7"/>
        </w:rPr>
        <w:t> </w:t>
      </w:r>
      <w:r>
        <w:rPr/>
        <w:t>cancellation</w:t>
      </w:r>
      <w:r>
        <w:rPr>
          <w:spacing w:val="-7"/>
        </w:rPr>
        <w:t> </w:t>
      </w:r>
      <w:r>
        <w:rPr/>
        <w:t>as</w:t>
      </w:r>
      <w:r>
        <w:rPr>
          <w:spacing w:val="-5"/>
        </w:rPr>
        <w:t> </w:t>
      </w:r>
      <w:r>
        <w:rPr/>
        <w:t>an</w:t>
      </w:r>
      <w:r>
        <w:rPr>
          <w:spacing w:val="-6"/>
        </w:rPr>
        <w:t> </w:t>
      </w:r>
      <w:r>
        <w:rPr/>
        <w:t>exception</w:t>
      </w:r>
      <w:r>
        <w:rPr>
          <w:spacing w:val="-6"/>
        </w:rPr>
        <w:t> </w:t>
      </w:r>
      <w:r>
        <w:rPr/>
        <w:t>to</w:t>
      </w:r>
      <w:r>
        <w:rPr>
          <w:spacing w:val="-6"/>
        </w:rPr>
        <w:t> </w:t>
      </w:r>
      <w:r>
        <w:rPr/>
        <w:t>policy</w:t>
      </w:r>
      <w:r>
        <w:rPr>
          <w:spacing w:val="-6"/>
        </w:rPr>
        <w:t> </w:t>
      </w:r>
      <w:r>
        <w:rPr/>
        <w:t>in</w:t>
      </w:r>
      <w:r>
        <w:rPr>
          <w:spacing w:val="-6"/>
        </w:rPr>
        <w:t> </w:t>
      </w:r>
      <w:r>
        <w:rPr/>
        <w:t>accordance</w:t>
      </w:r>
      <w:r>
        <w:rPr>
          <w:spacing w:val="-6"/>
        </w:rPr>
        <w:t> </w:t>
      </w:r>
      <w:r>
        <w:rPr/>
        <w:t>with</w:t>
      </w:r>
      <w:r>
        <w:rPr>
          <w:spacing w:val="-4"/>
        </w:rPr>
        <w:t> </w:t>
      </w:r>
      <w:hyperlink w:history="true" w:anchor="_bookmark86">
        <w:r>
          <w:rPr>
            <w:b/>
            <w:color w:val="0000FF"/>
          </w:rPr>
          <w:t>paragraph</w:t>
        </w:r>
        <w:r>
          <w:rPr>
            <w:b/>
            <w:color w:val="0000FF"/>
            <w:spacing w:val="-6"/>
          </w:rPr>
          <w:t> </w:t>
        </w:r>
        <w:r>
          <w:rPr>
            <w:b/>
            <w:color w:val="0000FF"/>
            <w:spacing w:val="-4"/>
          </w:rPr>
          <w:t>6.10</w:t>
        </w:r>
      </w:hyperlink>
    </w:p>
    <w:p>
      <w:pPr>
        <w:spacing w:after="0"/>
        <w:sectPr>
          <w:pgSz w:w="12240" w:h="15840"/>
          <w:pgMar w:header="731" w:footer="0" w:top="1380" w:bottom="280" w:left="660" w:right="640"/>
        </w:sectPr>
      </w:pPr>
    </w:p>
    <w:p>
      <w:pPr>
        <w:pStyle w:val="BodyText"/>
        <w:spacing w:before="96"/>
        <w:ind w:left="1860" w:right="800"/>
      </w:pPr>
      <w:r>
        <w:rPr/>
        <w:t>in</w:t>
      </w:r>
      <w:r>
        <w:rPr>
          <w:spacing w:val="-4"/>
        </w:rPr>
        <w:t> </w:t>
      </w:r>
      <w:r>
        <w:rPr/>
        <w:t>conjunction</w:t>
      </w:r>
      <w:r>
        <w:rPr>
          <w:spacing w:val="-4"/>
        </w:rPr>
        <w:t> </w:t>
      </w:r>
      <w:r>
        <w:rPr/>
        <w:t>with</w:t>
      </w:r>
      <w:r>
        <w:rPr>
          <w:spacing w:val="-4"/>
        </w:rPr>
        <w:t> </w:t>
      </w:r>
      <w:r>
        <w:rPr/>
        <w:t>their</w:t>
      </w:r>
      <w:r>
        <w:rPr>
          <w:spacing w:val="-5"/>
        </w:rPr>
        <w:t> </w:t>
      </w:r>
      <w:r>
        <w:rPr/>
        <w:t>CCCD</w:t>
      </w:r>
      <w:r>
        <w:rPr>
          <w:spacing w:val="-4"/>
        </w:rPr>
        <w:t> </w:t>
      </w:r>
      <w:r>
        <w:rPr/>
        <w:t>application.</w:t>
      </w:r>
      <w:r>
        <w:rPr>
          <w:spacing w:val="40"/>
        </w:rPr>
        <w:t> </w:t>
      </w:r>
      <w:r>
        <w:rPr/>
        <w:t>If</w:t>
      </w:r>
      <w:r>
        <w:rPr>
          <w:spacing w:val="-4"/>
        </w:rPr>
        <w:t> </w:t>
      </w:r>
      <w:r>
        <w:rPr/>
        <w:t>cancellation</w:t>
      </w:r>
      <w:r>
        <w:rPr>
          <w:spacing w:val="-4"/>
        </w:rPr>
        <w:t> </w:t>
      </w:r>
      <w:r>
        <w:rPr/>
        <w:t>is</w:t>
      </w:r>
      <w:r>
        <w:rPr>
          <w:spacing w:val="-4"/>
        </w:rPr>
        <w:t> </w:t>
      </w:r>
      <w:r>
        <w:rPr/>
        <w:t>disapproved,</w:t>
      </w:r>
      <w:r>
        <w:rPr>
          <w:spacing w:val="-4"/>
        </w:rPr>
        <w:t> </w:t>
      </w:r>
      <w:r>
        <w:rPr/>
        <w:t>they</w:t>
      </w:r>
      <w:r>
        <w:rPr>
          <w:spacing w:val="-4"/>
        </w:rPr>
        <w:t> </w:t>
      </w:r>
      <w:r>
        <w:rPr/>
        <w:t>must proceed on the assignment.</w:t>
      </w:r>
    </w:p>
    <w:p>
      <w:pPr>
        <w:pStyle w:val="BodyText"/>
        <w:ind w:right="802"/>
      </w:pPr>
      <w:r>
        <w:rPr/>
        <w:t>A26.4.2.6.</w:t>
      </w:r>
      <w:r>
        <w:rPr>
          <w:spacing w:val="40"/>
        </w:rPr>
        <w:t> </w:t>
      </w:r>
      <w:r>
        <w:rPr/>
        <w:t>Members vulnerable for CONUS or OS PCS selection may apply; however, vulnerability is a factor in approval or disapproval.</w:t>
      </w:r>
      <w:r>
        <w:rPr>
          <w:spacing w:val="40"/>
        </w:rPr>
        <w:t> </w:t>
      </w:r>
      <w:r>
        <w:rPr/>
        <w:t>PCS vulnerability is the relative standing of a member among their peers for PCS selection in comparison to projected personnel requirements in a particular period of time (usually the next 24 months).</w:t>
      </w:r>
      <w:r>
        <w:rPr>
          <w:spacing w:val="40"/>
        </w:rPr>
        <w:t> </w:t>
      </w:r>
      <w:r>
        <w:rPr/>
        <w:t>PCS vulnerability changes after each assignment cycle, therefore vulnerability is only known and reviewed by the assignment teams at the time of the application.</w:t>
      </w:r>
    </w:p>
    <w:p>
      <w:pPr>
        <w:pStyle w:val="BodyText"/>
        <w:spacing w:before="121"/>
        <w:ind w:right="800"/>
      </w:pPr>
      <w:r>
        <w:rPr/>
        <w:t>A26.4.2.7. Members has submitted child custody documentation to AFPC (RegAF) or ETMO (USSF) and have ALC “F” updated in MilPDS to signify they meet program criteria. Documentation and update of ALC “F” may be submitted separately or with a request for CCCD consideration.</w:t>
      </w:r>
    </w:p>
    <w:p>
      <w:pPr>
        <w:pStyle w:val="BodyText"/>
        <w:ind w:left="780" w:right="796"/>
        <w:rPr>
          <w:b/>
        </w:rPr>
      </w:pPr>
      <w:r>
        <w:rPr>
          <w:b/>
        </w:rPr>
        <w:t>A26.5. Military Couples with a Military Co-Parent. </w:t>
      </w:r>
      <w:r>
        <w:rPr/>
        <w:t>This section only applies to military members</w:t>
      </w:r>
      <w:r>
        <w:rPr>
          <w:spacing w:val="-1"/>
        </w:rPr>
        <w:t> </w:t>
      </w:r>
      <w:r>
        <w:rPr/>
        <w:t>currently</w:t>
      </w:r>
      <w:r>
        <w:rPr>
          <w:spacing w:val="-2"/>
        </w:rPr>
        <w:t> </w:t>
      </w:r>
      <w:r>
        <w:rPr/>
        <w:t>married</w:t>
      </w:r>
      <w:r>
        <w:rPr>
          <w:spacing w:val="-2"/>
        </w:rPr>
        <w:t> </w:t>
      </w:r>
      <w:r>
        <w:rPr/>
        <w:t>to</w:t>
      </w:r>
      <w:r>
        <w:rPr>
          <w:spacing w:val="-1"/>
        </w:rPr>
        <w:t> </w:t>
      </w:r>
      <w:r>
        <w:rPr/>
        <w:t>another</w:t>
      </w:r>
      <w:r>
        <w:rPr>
          <w:spacing w:val="-1"/>
        </w:rPr>
        <w:t> </w:t>
      </w:r>
      <w:r>
        <w:rPr/>
        <w:t>military</w:t>
      </w:r>
      <w:r>
        <w:rPr>
          <w:spacing w:val="-1"/>
        </w:rPr>
        <w:t> </w:t>
      </w:r>
      <w:r>
        <w:rPr/>
        <w:t>member</w:t>
      </w:r>
      <w:r>
        <w:rPr>
          <w:spacing w:val="-1"/>
        </w:rPr>
        <w:t> </w:t>
      </w:r>
      <w:r>
        <w:rPr/>
        <w:t>who</w:t>
      </w:r>
      <w:r>
        <w:rPr>
          <w:spacing w:val="-2"/>
        </w:rPr>
        <w:t> </w:t>
      </w:r>
      <w:r>
        <w:rPr/>
        <w:t>either</w:t>
      </w:r>
      <w:r>
        <w:rPr>
          <w:spacing w:val="-1"/>
        </w:rPr>
        <w:t> </w:t>
      </w:r>
      <w:r>
        <w:rPr/>
        <w:t>one</w:t>
      </w:r>
      <w:r>
        <w:rPr>
          <w:spacing w:val="-1"/>
        </w:rPr>
        <w:t> </w:t>
      </w:r>
      <w:r>
        <w:rPr/>
        <w:t>or</w:t>
      </w:r>
      <w:r>
        <w:rPr>
          <w:spacing w:val="-2"/>
        </w:rPr>
        <w:t> </w:t>
      </w:r>
      <w:r>
        <w:rPr/>
        <w:t>both</w:t>
      </w:r>
      <w:r>
        <w:rPr>
          <w:spacing w:val="-2"/>
        </w:rPr>
        <w:t> </w:t>
      </w:r>
      <w:r>
        <w:rPr/>
        <w:t>share</w:t>
      </w:r>
      <w:r>
        <w:rPr>
          <w:spacing w:val="-1"/>
        </w:rPr>
        <w:t> </w:t>
      </w:r>
      <w:r>
        <w:rPr/>
        <w:t>custody</w:t>
      </w:r>
      <w:r>
        <w:rPr>
          <w:spacing w:val="-2"/>
        </w:rPr>
        <w:t> </w:t>
      </w:r>
      <w:r>
        <w:rPr/>
        <w:t>of</w:t>
      </w:r>
      <w:r>
        <w:rPr>
          <w:spacing w:val="-1"/>
        </w:rPr>
        <w:t> </w:t>
      </w:r>
      <w:r>
        <w:rPr/>
        <w:t>a biological or adopted child with another military member. A military couple with a military co- parent is defined as a current military married to military couple who one of the members of this marriage was previously married or never married to the other military member whom they have children with.</w:t>
      </w:r>
      <w:r>
        <w:rPr>
          <w:spacing w:val="80"/>
        </w:rPr>
        <w:t> </w:t>
      </w:r>
      <w:r>
        <w:rPr/>
        <w:t>One or both members of a dual married military couple named in a court ordered decree may request CCCA/CCCD consideration in their own right when eligible; however, they both</w:t>
      </w:r>
      <w:r>
        <w:rPr>
          <w:spacing w:val="-4"/>
        </w:rPr>
        <w:t> </w:t>
      </w:r>
      <w:r>
        <w:rPr/>
        <w:t>must</w:t>
      </w:r>
      <w:r>
        <w:rPr>
          <w:spacing w:val="-4"/>
        </w:rPr>
        <w:t> </w:t>
      </w:r>
      <w:r>
        <w:rPr/>
        <w:t>be</w:t>
      </w:r>
      <w:r>
        <w:rPr>
          <w:spacing w:val="-5"/>
        </w:rPr>
        <w:t> </w:t>
      </w:r>
      <w:r>
        <w:rPr/>
        <w:t>PCS</w:t>
      </w:r>
      <w:r>
        <w:rPr>
          <w:spacing w:val="-5"/>
        </w:rPr>
        <w:t> </w:t>
      </w:r>
      <w:r>
        <w:rPr/>
        <w:t>eligible</w:t>
      </w:r>
      <w:r>
        <w:rPr>
          <w:spacing w:val="-4"/>
        </w:rPr>
        <w:t> </w:t>
      </w:r>
      <w:r>
        <w:rPr/>
        <w:t>and</w:t>
      </w:r>
      <w:r>
        <w:rPr>
          <w:spacing w:val="-5"/>
        </w:rPr>
        <w:t> </w:t>
      </w:r>
      <w:r>
        <w:rPr/>
        <w:t>have</w:t>
      </w:r>
      <w:r>
        <w:rPr>
          <w:spacing w:val="-4"/>
        </w:rPr>
        <w:t> </w:t>
      </w:r>
      <w:r>
        <w:rPr/>
        <w:t>join</w:t>
      </w:r>
      <w:r>
        <w:rPr>
          <w:spacing w:val="-4"/>
        </w:rPr>
        <w:t> </w:t>
      </w:r>
      <w:r>
        <w:rPr/>
        <w:t>spouse</w:t>
      </w:r>
      <w:r>
        <w:rPr>
          <w:spacing w:val="-4"/>
        </w:rPr>
        <w:t> </w:t>
      </w:r>
      <w:r>
        <w:rPr/>
        <w:t>intent</w:t>
      </w:r>
      <w:r>
        <w:rPr>
          <w:spacing w:val="-4"/>
        </w:rPr>
        <w:t> </w:t>
      </w:r>
      <w:r>
        <w:rPr/>
        <w:t>code</w:t>
      </w:r>
      <w:r>
        <w:rPr>
          <w:spacing w:val="-6"/>
        </w:rPr>
        <w:t> </w:t>
      </w:r>
      <w:r>
        <w:rPr/>
        <w:t>“A”</w:t>
      </w:r>
      <w:r>
        <w:rPr>
          <w:spacing w:val="-5"/>
        </w:rPr>
        <w:t> </w:t>
      </w:r>
      <w:r>
        <w:rPr/>
        <w:t>or</w:t>
      </w:r>
      <w:r>
        <w:rPr>
          <w:spacing w:val="-4"/>
        </w:rPr>
        <w:t> </w:t>
      </w:r>
      <w:r>
        <w:rPr/>
        <w:t>“B”.</w:t>
      </w:r>
      <w:r>
        <w:rPr>
          <w:spacing w:val="-5"/>
        </w:rPr>
        <w:t> </w:t>
      </w:r>
      <w:r>
        <w:rPr/>
        <w:t>(Join</w:t>
      </w:r>
      <w:r>
        <w:rPr>
          <w:spacing w:val="-4"/>
        </w:rPr>
        <w:t> </w:t>
      </w:r>
      <w:r>
        <w:rPr/>
        <w:t>Spouse</w:t>
      </w:r>
      <w:r>
        <w:rPr>
          <w:spacing w:val="-6"/>
        </w:rPr>
        <w:t> </w:t>
      </w:r>
      <w:r>
        <w:rPr/>
        <w:t>intent</w:t>
      </w:r>
      <w:r>
        <w:rPr>
          <w:spacing w:val="-4"/>
        </w:rPr>
        <w:t> </w:t>
      </w:r>
      <w:r>
        <w:rPr/>
        <w:t>codes are updated for the married military couple only). </w:t>
      </w:r>
      <w:r>
        <w:rPr>
          <w:b/>
        </w:rPr>
        <w:t>(T-1)</w:t>
      </w:r>
      <w:r>
        <w:rPr>
          <w:b/>
          <w:spacing w:val="40"/>
        </w:rPr>
        <w:t> </w:t>
      </w:r>
      <w:r>
        <w:rPr/>
        <w:t>If only one member is submitting then manning must support a join spouse assignment for their current military spouse in order for the assignment to be approved. </w:t>
      </w:r>
      <w:r>
        <w:rPr>
          <w:b/>
        </w:rPr>
        <w:t>(T-1)</w:t>
      </w:r>
    </w:p>
    <w:p>
      <w:pPr>
        <w:pStyle w:val="BodyText"/>
        <w:ind w:left="1140" w:right="796"/>
      </w:pPr>
      <w:r>
        <w:rPr/>
        <w:t>A26.5.1.</w:t>
      </w:r>
      <w:r>
        <w:rPr>
          <w:spacing w:val="40"/>
        </w:rPr>
        <w:t> </w:t>
      </w:r>
      <w:r>
        <w:rPr/>
        <w:t>The join spouse intent code is a factor when considering the request. If the intent code</w:t>
      </w:r>
      <w:r>
        <w:rPr>
          <w:spacing w:val="-2"/>
        </w:rPr>
        <w:t> </w:t>
      </w:r>
      <w:r>
        <w:rPr/>
        <w:t>is</w:t>
      </w:r>
      <w:r>
        <w:rPr>
          <w:spacing w:val="-3"/>
        </w:rPr>
        <w:t> </w:t>
      </w:r>
      <w:r>
        <w:rPr/>
        <w:t>“A”</w:t>
      </w:r>
      <w:r>
        <w:rPr>
          <w:spacing w:val="-3"/>
        </w:rPr>
        <w:t> </w:t>
      </w:r>
      <w:r>
        <w:rPr/>
        <w:t>or</w:t>
      </w:r>
      <w:r>
        <w:rPr>
          <w:spacing w:val="-2"/>
        </w:rPr>
        <w:t> </w:t>
      </w:r>
      <w:r>
        <w:rPr/>
        <w:t>“B”</w:t>
      </w:r>
      <w:r>
        <w:rPr>
          <w:spacing w:val="-2"/>
        </w:rPr>
        <w:t> </w:t>
      </w:r>
      <w:r>
        <w:rPr/>
        <w:t>and</w:t>
      </w:r>
      <w:r>
        <w:rPr>
          <w:spacing w:val="-2"/>
        </w:rPr>
        <w:t> </w:t>
      </w:r>
      <w:r>
        <w:rPr/>
        <w:t>only</w:t>
      </w:r>
      <w:r>
        <w:rPr>
          <w:spacing w:val="-2"/>
        </w:rPr>
        <w:t> </w:t>
      </w:r>
      <w:r>
        <w:rPr/>
        <w:t>one</w:t>
      </w:r>
      <w:r>
        <w:rPr>
          <w:spacing w:val="-2"/>
        </w:rPr>
        <w:t> </w:t>
      </w:r>
      <w:r>
        <w:rPr/>
        <w:t>member</w:t>
      </w:r>
      <w:r>
        <w:rPr>
          <w:spacing w:val="-2"/>
        </w:rPr>
        <w:t> </w:t>
      </w:r>
      <w:r>
        <w:rPr/>
        <w:t>of</w:t>
      </w:r>
      <w:r>
        <w:rPr>
          <w:spacing w:val="-2"/>
        </w:rPr>
        <w:t> </w:t>
      </w:r>
      <w:r>
        <w:rPr/>
        <w:t>the</w:t>
      </w:r>
      <w:r>
        <w:rPr>
          <w:spacing w:val="-4"/>
        </w:rPr>
        <w:t> </w:t>
      </w:r>
      <w:r>
        <w:rPr/>
        <w:t>military</w:t>
      </w:r>
      <w:r>
        <w:rPr>
          <w:spacing w:val="-2"/>
        </w:rPr>
        <w:t> </w:t>
      </w:r>
      <w:r>
        <w:rPr/>
        <w:t>couple</w:t>
      </w:r>
      <w:r>
        <w:rPr>
          <w:spacing w:val="-2"/>
        </w:rPr>
        <w:t> </w:t>
      </w:r>
      <w:r>
        <w:rPr/>
        <w:t>is</w:t>
      </w:r>
      <w:r>
        <w:rPr>
          <w:spacing w:val="-3"/>
        </w:rPr>
        <w:t> </w:t>
      </w:r>
      <w:r>
        <w:rPr/>
        <w:t>submitting</w:t>
      </w:r>
      <w:r>
        <w:rPr>
          <w:spacing w:val="-2"/>
        </w:rPr>
        <w:t> </w:t>
      </w:r>
      <w:r>
        <w:rPr/>
        <w:t>a</w:t>
      </w:r>
      <w:r>
        <w:rPr>
          <w:spacing w:val="-2"/>
        </w:rPr>
        <w:t> </w:t>
      </w:r>
      <w:r>
        <w:rPr/>
        <w:t>CCCA/CCCD application, then the spouse will automatically be considered for join spouse assignment or deferment in conjunction with their spouse’s CCCA/CCCD request. If manning supports and the request is approved, the eligible member will receive a CCCA assignment (assignment action reason CC) and their spouse will receive a join spouse assignment (assignment action reason A4 [join spouse]). If manning does not support the CCCA or join spouse assignment, the CCCA request is disapproved.</w:t>
      </w:r>
    </w:p>
    <w:p>
      <w:pPr>
        <w:pStyle w:val="BodyText"/>
        <w:spacing w:before="119"/>
        <w:ind w:left="1140" w:right="796"/>
      </w:pPr>
      <w:r>
        <w:rPr/>
        <w:t>A26.5.2.</w:t>
      </w:r>
      <w:r>
        <w:rPr>
          <w:spacing w:val="40"/>
        </w:rPr>
        <w:t> </w:t>
      </w:r>
      <w:r>
        <w:rPr/>
        <w:t>Members</w:t>
      </w:r>
      <w:r>
        <w:rPr>
          <w:spacing w:val="-10"/>
        </w:rPr>
        <w:t> </w:t>
      </w:r>
      <w:r>
        <w:rPr/>
        <w:t>can</w:t>
      </w:r>
      <w:r>
        <w:rPr>
          <w:spacing w:val="-10"/>
        </w:rPr>
        <w:t> </w:t>
      </w:r>
      <w:r>
        <w:rPr/>
        <w:t>only</w:t>
      </w:r>
      <w:r>
        <w:rPr>
          <w:spacing w:val="-9"/>
        </w:rPr>
        <w:t> </w:t>
      </w:r>
      <w:r>
        <w:rPr/>
        <w:t>request</w:t>
      </w:r>
      <w:r>
        <w:rPr>
          <w:spacing w:val="-10"/>
        </w:rPr>
        <w:t> </w:t>
      </w:r>
      <w:r>
        <w:rPr/>
        <w:t>CCCA/CCCD</w:t>
      </w:r>
      <w:r>
        <w:rPr>
          <w:spacing w:val="-10"/>
        </w:rPr>
        <w:t> </w:t>
      </w:r>
      <w:r>
        <w:rPr/>
        <w:t>for</w:t>
      </w:r>
      <w:r>
        <w:rPr>
          <w:spacing w:val="-9"/>
        </w:rPr>
        <w:t> </w:t>
      </w:r>
      <w:r>
        <w:rPr/>
        <w:t>themselves</w:t>
      </w:r>
      <w:r>
        <w:rPr>
          <w:spacing w:val="-9"/>
        </w:rPr>
        <w:t> </w:t>
      </w:r>
      <w:r>
        <w:rPr/>
        <w:t>if</w:t>
      </w:r>
      <w:r>
        <w:rPr>
          <w:spacing w:val="-10"/>
        </w:rPr>
        <w:t> </w:t>
      </w:r>
      <w:r>
        <w:rPr/>
        <w:t>they</w:t>
      </w:r>
      <w:r>
        <w:rPr>
          <w:spacing w:val="-10"/>
        </w:rPr>
        <w:t> </w:t>
      </w:r>
      <w:r>
        <w:rPr/>
        <w:t>are</w:t>
      </w:r>
      <w:r>
        <w:rPr>
          <w:spacing w:val="-9"/>
        </w:rPr>
        <w:t> </w:t>
      </w:r>
      <w:r>
        <w:rPr/>
        <w:t>the</w:t>
      </w:r>
      <w:r>
        <w:rPr>
          <w:spacing w:val="-9"/>
        </w:rPr>
        <w:t> </w:t>
      </w:r>
      <w:r>
        <w:rPr/>
        <w:t>noncustodial co-parent</w:t>
      </w:r>
      <w:r>
        <w:rPr>
          <w:spacing w:val="-12"/>
        </w:rPr>
        <w:t> </w:t>
      </w:r>
      <w:r>
        <w:rPr/>
        <w:t>and</w:t>
      </w:r>
      <w:r>
        <w:rPr>
          <w:spacing w:val="-12"/>
        </w:rPr>
        <w:t> </w:t>
      </w:r>
      <w:r>
        <w:rPr/>
        <w:t>the</w:t>
      </w:r>
      <w:r>
        <w:rPr>
          <w:spacing w:val="-11"/>
        </w:rPr>
        <w:t> </w:t>
      </w:r>
      <w:r>
        <w:rPr/>
        <w:t>children</w:t>
      </w:r>
      <w:r>
        <w:rPr>
          <w:spacing w:val="-13"/>
        </w:rPr>
        <w:t> </w:t>
      </w:r>
      <w:r>
        <w:rPr/>
        <w:t>reside</w:t>
      </w:r>
      <w:r>
        <w:rPr>
          <w:spacing w:val="-11"/>
        </w:rPr>
        <w:t> </w:t>
      </w:r>
      <w:r>
        <w:rPr/>
        <w:t>more</w:t>
      </w:r>
      <w:r>
        <w:rPr>
          <w:spacing w:val="-13"/>
        </w:rPr>
        <w:t> </w:t>
      </w:r>
      <w:r>
        <w:rPr/>
        <w:t>than</w:t>
      </w:r>
      <w:r>
        <w:rPr>
          <w:spacing w:val="-11"/>
        </w:rPr>
        <w:t> </w:t>
      </w:r>
      <w:r>
        <w:rPr/>
        <w:t>50%</w:t>
      </w:r>
      <w:r>
        <w:rPr>
          <w:spacing w:val="-13"/>
        </w:rPr>
        <w:t> </w:t>
      </w:r>
      <w:r>
        <w:rPr/>
        <w:t>of</w:t>
      </w:r>
      <w:r>
        <w:rPr>
          <w:spacing w:val="-12"/>
        </w:rPr>
        <w:t> </w:t>
      </w:r>
      <w:r>
        <w:rPr/>
        <w:t>designated</w:t>
      </w:r>
      <w:r>
        <w:rPr>
          <w:spacing w:val="-13"/>
        </w:rPr>
        <w:t> </w:t>
      </w:r>
      <w:r>
        <w:rPr/>
        <w:t>parenting</w:t>
      </w:r>
      <w:r>
        <w:rPr>
          <w:spacing w:val="-12"/>
        </w:rPr>
        <w:t> </w:t>
      </w:r>
      <w:r>
        <w:rPr/>
        <w:t>time</w:t>
      </w:r>
      <w:r>
        <w:rPr>
          <w:spacing w:val="-12"/>
        </w:rPr>
        <w:t> </w:t>
      </w:r>
      <w:r>
        <w:rPr/>
        <w:t>with</w:t>
      </w:r>
      <w:r>
        <w:rPr>
          <w:spacing w:val="-12"/>
        </w:rPr>
        <w:t> </w:t>
      </w:r>
      <w:r>
        <w:rPr/>
        <w:t>the</w:t>
      </w:r>
      <w:r>
        <w:rPr>
          <w:spacing w:val="-13"/>
        </w:rPr>
        <w:t> </w:t>
      </w:r>
      <w:r>
        <w:rPr/>
        <w:t>primary custodial parent (other than the member applying for CCCP).</w:t>
      </w:r>
      <w:r>
        <w:rPr>
          <w:spacing w:val="40"/>
        </w:rPr>
        <w:t> </w:t>
      </w:r>
      <w:r>
        <w:rPr/>
        <w:t>If a request is disapproved, it would</w:t>
      </w:r>
      <w:r>
        <w:rPr>
          <w:spacing w:val="-7"/>
        </w:rPr>
        <w:t> </w:t>
      </w:r>
      <w:r>
        <w:rPr/>
        <w:t>be</w:t>
      </w:r>
      <w:r>
        <w:rPr>
          <w:spacing w:val="-7"/>
        </w:rPr>
        <w:t> </w:t>
      </w:r>
      <w:r>
        <w:rPr/>
        <w:t>incumbent</w:t>
      </w:r>
      <w:r>
        <w:rPr>
          <w:spacing w:val="-7"/>
        </w:rPr>
        <w:t> </w:t>
      </w:r>
      <w:r>
        <w:rPr/>
        <w:t>upon</w:t>
      </w:r>
      <w:r>
        <w:rPr>
          <w:spacing w:val="-7"/>
        </w:rPr>
        <w:t> </w:t>
      </w:r>
      <w:r>
        <w:rPr/>
        <w:t>the</w:t>
      </w:r>
      <w:r>
        <w:rPr>
          <w:spacing w:val="-7"/>
        </w:rPr>
        <w:t> </w:t>
      </w:r>
      <w:r>
        <w:rPr/>
        <w:t>other</w:t>
      </w:r>
      <w:r>
        <w:rPr>
          <w:spacing w:val="-8"/>
        </w:rPr>
        <w:t> </w:t>
      </w:r>
      <w:r>
        <w:rPr/>
        <w:t>military</w:t>
      </w:r>
      <w:r>
        <w:rPr>
          <w:spacing w:val="-7"/>
        </w:rPr>
        <w:t> </w:t>
      </w:r>
      <w:r>
        <w:rPr/>
        <w:t>parent</w:t>
      </w:r>
      <w:r>
        <w:rPr>
          <w:spacing w:val="-7"/>
        </w:rPr>
        <w:t> </w:t>
      </w:r>
      <w:r>
        <w:rPr/>
        <w:t>for</w:t>
      </w:r>
      <w:r>
        <w:rPr>
          <w:spacing w:val="-7"/>
        </w:rPr>
        <w:t> </w:t>
      </w:r>
      <w:r>
        <w:rPr/>
        <w:t>which</w:t>
      </w:r>
      <w:r>
        <w:rPr>
          <w:spacing w:val="-8"/>
        </w:rPr>
        <w:t> </w:t>
      </w:r>
      <w:r>
        <w:rPr/>
        <w:t>child-custody</w:t>
      </w:r>
      <w:r>
        <w:rPr>
          <w:spacing w:val="-7"/>
        </w:rPr>
        <w:t> </w:t>
      </w:r>
      <w:r>
        <w:rPr/>
        <w:t>applies</w:t>
      </w:r>
      <w:r>
        <w:rPr>
          <w:spacing w:val="-8"/>
        </w:rPr>
        <w:t> </w:t>
      </w:r>
      <w:r>
        <w:rPr/>
        <w:t>to</w:t>
      </w:r>
      <w:r>
        <w:rPr>
          <w:spacing w:val="-7"/>
        </w:rPr>
        <w:t> </w:t>
      </w:r>
      <w:r>
        <w:rPr/>
        <w:t>apply</w:t>
      </w:r>
      <w:r>
        <w:rPr>
          <w:spacing w:val="-7"/>
        </w:rPr>
        <w:t> </w:t>
      </w:r>
      <w:r>
        <w:rPr/>
        <w:t>in their own right.</w:t>
      </w:r>
    </w:p>
    <w:p>
      <w:pPr>
        <w:pStyle w:val="BodyText"/>
        <w:ind w:left="1140" w:right="805"/>
      </w:pPr>
      <w:r>
        <w:rPr/>
        <w:t>A26.5.3.</w:t>
      </w:r>
      <w:r>
        <w:rPr>
          <w:spacing w:val="40"/>
        </w:rPr>
        <w:t> </w:t>
      </w:r>
      <w:r>
        <w:rPr/>
        <w:t>If one member of a military couple is currently serving a CONUS maximum tour (AAC 50) and meets the eligibility criteria to apply, then they submit their CCCA/CCCD request during their eligibility window and their spouse (who does not meet CCCA/CCCD eligibility criteria) is considered for a join spouse assignment or deferment.</w:t>
      </w:r>
    </w:p>
    <w:p>
      <w:pPr>
        <w:pStyle w:val="BodyText"/>
        <w:spacing w:before="121"/>
        <w:ind w:left="1140" w:right="798"/>
      </w:pPr>
      <w:r>
        <w:rPr/>
        <w:t>A26.5.4. When both members are eligible for CCCA consideration, both members of this military couple have a child or children with a different co-parent, and submit simultaneous applications,</w:t>
      </w:r>
      <w:r>
        <w:rPr>
          <w:spacing w:val="30"/>
        </w:rPr>
        <w:t> </w:t>
      </w:r>
      <w:r>
        <w:rPr/>
        <w:t>the</w:t>
      </w:r>
      <w:r>
        <w:rPr>
          <w:spacing w:val="32"/>
        </w:rPr>
        <w:t> </w:t>
      </w:r>
      <w:r>
        <w:rPr/>
        <w:t>assignment</w:t>
      </w:r>
      <w:r>
        <w:rPr>
          <w:spacing w:val="32"/>
        </w:rPr>
        <w:t> </w:t>
      </w:r>
      <w:r>
        <w:rPr/>
        <w:t>preferences</w:t>
      </w:r>
      <w:r>
        <w:rPr>
          <w:spacing w:val="32"/>
        </w:rPr>
        <w:t> </w:t>
      </w:r>
      <w:r>
        <w:rPr/>
        <w:t>must</w:t>
      </w:r>
      <w:r>
        <w:rPr>
          <w:spacing w:val="30"/>
        </w:rPr>
        <w:t> </w:t>
      </w:r>
      <w:r>
        <w:rPr/>
        <w:t>match</w:t>
      </w:r>
      <w:r>
        <w:rPr>
          <w:spacing w:val="30"/>
        </w:rPr>
        <w:t> </w:t>
      </w:r>
      <w:r>
        <w:rPr/>
        <w:t>in</w:t>
      </w:r>
      <w:r>
        <w:rPr>
          <w:spacing w:val="32"/>
        </w:rPr>
        <w:t> </w:t>
      </w:r>
      <w:r>
        <w:rPr/>
        <w:t>the</w:t>
      </w:r>
      <w:r>
        <w:rPr>
          <w:spacing w:val="31"/>
        </w:rPr>
        <w:t> </w:t>
      </w:r>
      <w:r>
        <w:rPr/>
        <w:t>same</w:t>
      </w:r>
      <w:r>
        <w:rPr>
          <w:spacing w:val="32"/>
        </w:rPr>
        <w:t> </w:t>
      </w:r>
      <w:r>
        <w:rPr/>
        <w:t>order.</w:t>
      </w:r>
      <w:r>
        <w:rPr>
          <w:spacing w:val="32"/>
        </w:rPr>
        <w:t> </w:t>
      </w:r>
      <w:r>
        <w:rPr/>
        <w:t>(T-1)</w:t>
      </w:r>
      <w:r>
        <w:rPr>
          <w:spacing w:val="31"/>
        </w:rPr>
        <w:t>  </w:t>
      </w:r>
      <w:r>
        <w:rPr/>
        <w:t>When</w:t>
      </w:r>
      <w:r>
        <w:rPr>
          <w:spacing w:val="33"/>
        </w:rPr>
        <w:t> </w:t>
      </w:r>
      <w:r>
        <w:rPr>
          <w:spacing w:val="-4"/>
        </w:rPr>
        <w:t>both</w:t>
      </w:r>
    </w:p>
    <w:p>
      <w:pPr>
        <w:spacing w:after="0"/>
        <w:sectPr>
          <w:pgSz w:w="12240" w:h="15840"/>
          <w:pgMar w:header="731" w:footer="0" w:top="1380" w:bottom="280" w:left="660" w:right="640"/>
        </w:sectPr>
      </w:pPr>
    </w:p>
    <w:p>
      <w:pPr>
        <w:pStyle w:val="BodyText"/>
        <w:spacing w:before="96"/>
        <w:ind w:left="1140" w:right="803"/>
      </w:pPr>
      <w:r>
        <w:rPr/>
        <w:t>applications are approved, then both members are moved under the CCCA program (assignment action reason CC).</w:t>
      </w:r>
      <w:r>
        <w:rPr>
          <w:spacing w:val="40"/>
        </w:rPr>
        <w:t> </w:t>
      </w:r>
      <w:r>
        <w:rPr/>
        <w:t>This identifies both assignments were made to support both members of this military couple for CCCA.</w:t>
      </w:r>
    </w:p>
    <w:p>
      <w:pPr>
        <w:pStyle w:val="BodyText"/>
        <w:spacing w:before="121"/>
        <w:ind w:left="1140" w:right="798"/>
      </w:pPr>
      <w:r>
        <w:rPr/>
        <w:t>A26.5.5.</w:t>
      </w:r>
      <w:r>
        <w:rPr>
          <w:spacing w:val="40"/>
        </w:rPr>
        <w:t> </w:t>
      </w:r>
      <w:r>
        <w:rPr/>
        <w:t>When</w:t>
      </w:r>
      <w:r>
        <w:rPr>
          <w:spacing w:val="-9"/>
        </w:rPr>
        <w:t> </w:t>
      </w:r>
      <w:r>
        <w:rPr/>
        <w:t>one</w:t>
      </w:r>
      <w:r>
        <w:rPr>
          <w:spacing w:val="-9"/>
        </w:rPr>
        <w:t> </w:t>
      </w:r>
      <w:r>
        <w:rPr/>
        <w:t>member</w:t>
      </w:r>
      <w:r>
        <w:rPr>
          <w:spacing w:val="-9"/>
        </w:rPr>
        <w:t> </w:t>
      </w:r>
      <w:r>
        <w:rPr/>
        <w:t>of</w:t>
      </w:r>
      <w:r>
        <w:rPr>
          <w:spacing w:val="-9"/>
        </w:rPr>
        <w:t> </w:t>
      </w:r>
      <w:r>
        <w:rPr/>
        <w:t>a</w:t>
      </w:r>
      <w:r>
        <w:rPr>
          <w:spacing w:val="-9"/>
        </w:rPr>
        <w:t> </w:t>
      </w:r>
      <w:r>
        <w:rPr/>
        <w:t>military</w:t>
      </w:r>
      <w:r>
        <w:rPr>
          <w:spacing w:val="-9"/>
        </w:rPr>
        <w:t> </w:t>
      </w:r>
      <w:r>
        <w:rPr/>
        <w:t>couple</w:t>
      </w:r>
      <w:r>
        <w:rPr>
          <w:spacing w:val="-10"/>
        </w:rPr>
        <w:t> </w:t>
      </w:r>
      <w:r>
        <w:rPr/>
        <w:t>requests</w:t>
      </w:r>
      <w:r>
        <w:rPr>
          <w:spacing w:val="-9"/>
        </w:rPr>
        <w:t> </w:t>
      </w:r>
      <w:r>
        <w:rPr/>
        <w:t>a</w:t>
      </w:r>
      <w:r>
        <w:rPr>
          <w:spacing w:val="-9"/>
        </w:rPr>
        <w:t> </w:t>
      </w:r>
      <w:r>
        <w:rPr/>
        <w:t>CCCA/CCCD</w:t>
      </w:r>
      <w:r>
        <w:rPr>
          <w:spacing w:val="-9"/>
        </w:rPr>
        <w:t> </w:t>
      </w:r>
      <w:r>
        <w:rPr/>
        <w:t>and</w:t>
      </w:r>
      <w:r>
        <w:rPr>
          <w:spacing w:val="-9"/>
        </w:rPr>
        <w:t> </w:t>
      </w:r>
      <w:r>
        <w:rPr/>
        <w:t>the</w:t>
      </w:r>
      <w:r>
        <w:rPr>
          <w:spacing w:val="-9"/>
        </w:rPr>
        <w:t> </w:t>
      </w:r>
      <w:r>
        <w:rPr/>
        <w:t>join</w:t>
      </w:r>
      <w:r>
        <w:rPr>
          <w:spacing w:val="-10"/>
        </w:rPr>
        <w:t> </w:t>
      </w:r>
      <w:r>
        <w:rPr/>
        <w:t>spouse intent code is “H” the request will be considered for only that member. (T-1) Refer to </w:t>
      </w:r>
      <w:hyperlink w:history="true" w:anchor="_bookmark416">
        <w:r>
          <w:rPr>
            <w:b/>
            <w:color w:val="0000FF"/>
          </w:rPr>
          <w:t>Attachment 8</w:t>
        </w:r>
      </w:hyperlink>
      <w:r>
        <w:rPr/>
        <w:t>, </w:t>
      </w:r>
      <w:hyperlink w:history="true" w:anchor="_bookmark418">
        <w:r>
          <w:rPr>
            <w:b/>
            <w:color w:val="0000FF"/>
          </w:rPr>
          <w:t>paragraph A8.3.5.1</w:t>
        </w:r>
      </w:hyperlink>
      <w:r>
        <w:rPr/>
        <w:t>, and </w:t>
      </w:r>
      <w:hyperlink w:history="true" w:anchor="_bookmark420">
        <w:r>
          <w:rPr>
            <w:b/>
            <w:color w:val="0000FF"/>
          </w:rPr>
          <w:t>paragraph A8.5.4.3</w:t>
        </w:r>
      </w:hyperlink>
      <w:r>
        <w:rPr>
          <w:b/>
          <w:color w:val="0000FF"/>
        </w:rPr>
        <w:t> </w:t>
      </w:r>
      <w:r>
        <w:rPr/>
        <w:t>for information on how join spouse intent code “H” will affect future join spouse assignment consideration.</w:t>
      </w:r>
    </w:p>
    <w:p>
      <w:pPr>
        <w:pStyle w:val="Heading2"/>
        <w:spacing w:before="120"/>
      </w:pPr>
      <w:r>
        <w:rPr/>
        <w:t>A26.6.</w:t>
      </w:r>
      <w:r>
        <w:rPr>
          <w:spacing w:val="57"/>
        </w:rPr>
        <w:t> </w:t>
      </w:r>
      <w:r>
        <w:rPr/>
        <w:t>Application </w:t>
      </w:r>
      <w:r>
        <w:rPr>
          <w:spacing w:val="-2"/>
        </w:rPr>
        <w:t>Procedures/Responsibilities.</w:t>
      </w:r>
    </w:p>
    <w:p>
      <w:pPr>
        <w:spacing w:before="120"/>
        <w:ind w:left="1140" w:right="796" w:firstLine="0"/>
        <w:jc w:val="both"/>
        <w:rPr>
          <w:sz w:val="24"/>
        </w:rPr>
      </w:pPr>
      <w:r>
        <w:rPr>
          <w:sz w:val="24"/>
        </w:rPr>
        <w:t>A26.6.1. Members submit their CCCA/CCCD application through their Commander’s Support Staff (CSS).</w:t>
      </w:r>
      <w:r>
        <w:rPr>
          <w:spacing w:val="40"/>
          <w:sz w:val="24"/>
        </w:rPr>
        <w:t> </w:t>
      </w:r>
      <w:r>
        <w:rPr>
          <w:sz w:val="24"/>
        </w:rPr>
        <w:t>Refer to PSD Guide:</w:t>
      </w:r>
      <w:r>
        <w:rPr>
          <w:spacing w:val="40"/>
          <w:sz w:val="24"/>
        </w:rPr>
        <w:t> </w:t>
      </w:r>
      <w:r>
        <w:rPr>
          <w:i/>
          <w:sz w:val="24"/>
        </w:rPr>
        <w:t>Voluntary Assignments:</w:t>
      </w:r>
      <w:r>
        <w:rPr>
          <w:i/>
          <w:spacing w:val="40"/>
          <w:sz w:val="24"/>
        </w:rPr>
        <w:t> </w:t>
      </w:r>
      <w:r>
        <w:rPr>
          <w:i/>
          <w:sz w:val="24"/>
        </w:rPr>
        <w:t>Court-Ordered </w:t>
      </w:r>
      <w:r>
        <w:rPr>
          <w:i/>
          <w:sz w:val="24"/>
        </w:rPr>
        <w:t>Child</w:t>
      </w:r>
      <w:r>
        <w:rPr>
          <w:i/>
          <w:sz w:val="24"/>
        </w:rPr>
        <w:t> Custody Assignment (CCCA) or Deferment (CCCD) Consideration Program</w:t>
      </w:r>
      <w:r>
        <w:rPr>
          <w:sz w:val="24"/>
        </w:rPr>
        <w:t>, for additional </w:t>
      </w:r>
      <w:r>
        <w:rPr>
          <w:spacing w:val="-2"/>
          <w:sz w:val="24"/>
        </w:rPr>
        <w:t>information.</w:t>
      </w:r>
    </w:p>
    <w:p>
      <w:pPr>
        <w:pStyle w:val="BodyText"/>
        <w:ind w:left="1140" w:right="796"/>
      </w:pPr>
      <w:r>
        <w:rPr/>
        <w:t>A26.6.2. Required Documentation.</w:t>
      </w:r>
      <w:r>
        <w:rPr>
          <w:spacing w:val="40"/>
        </w:rPr>
        <w:t> </w:t>
      </w:r>
      <w:r>
        <w:rPr/>
        <w:t>The following documents must be provided to update AAC</w:t>
      </w:r>
      <w:r>
        <w:rPr>
          <w:spacing w:val="-13"/>
        </w:rPr>
        <w:t> </w:t>
      </w:r>
      <w:r>
        <w:rPr/>
        <w:t>“CC”</w:t>
      </w:r>
      <w:r>
        <w:rPr>
          <w:spacing w:val="-13"/>
        </w:rPr>
        <w:t> </w:t>
      </w:r>
      <w:r>
        <w:rPr/>
        <w:t>for</w:t>
      </w:r>
      <w:r>
        <w:rPr>
          <w:spacing w:val="-13"/>
        </w:rPr>
        <w:t> </w:t>
      </w:r>
      <w:r>
        <w:rPr/>
        <w:t>CCCA</w:t>
      </w:r>
      <w:r>
        <w:rPr>
          <w:spacing w:val="-14"/>
        </w:rPr>
        <w:t> </w:t>
      </w:r>
      <w:r>
        <w:rPr/>
        <w:t>or</w:t>
      </w:r>
      <w:r>
        <w:rPr>
          <w:spacing w:val="-12"/>
        </w:rPr>
        <w:t> </w:t>
      </w:r>
      <w:r>
        <w:rPr/>
        <w:t>CCCD.</w:t>
      </w:r>
      <w:r>
        <w:rPr>
          <w:spacing w:val="33"/>
        </w:rPr>
        <w:t> </w:t>
      </w:r>
      <w:r>
        <w:rPr/>
        <w:t>This</w:t>
      </w:r>
      <w:r>
        <w:rPr>
          <w:spacing w:val="-13"/>
        </w:rPr>
        <w:t> </w:t>
      </w:r>
      <w:r>
        <w:rPr/>
        <w:t>information</w:t>
      </w:r>
      <w:r>
        <w:rPr>
          <w:spacing w:val="-13"/>
        </w:rPr>
        <w:t> </w:t>
      </w:r>
      <w:r>
        <w:rPr/>
        <w:t>is</w:t>
      </w:r>
      <w:r>
        <w:rPr>
          <w:spacing w:val="-13"/>
        </w:rPr>
        <w:t> </w:t>
      </w:r>
      <w:r>
        <w:rPr/>
        <w:t>used</w:t>
      </w:r>
      <w:r>
        <w:rPr>
          <w:spacing w:val="-13"/>
        </w:rPr>
        <w:t> </w:t>
      </w:r>
      <w:r>
        <w:rPr/>
        <w:t>to</w:t>
      </w:r>
      <w:r>
        <w:rPr>
          <w:spacing w:val="-13"/>
        </w:rPr>
        <w:t> </w:t>
      </w:r>
      <w:r>
        <w:rPr/>
        <w:t>verify</w:t>
      </w:r>
      <w:r>
        <w:rPr>
          <w:spacing w:val="-13"/>
        </w:rPr>
        <w:t> </w:t>
      </w:r>
      <w:r>
        <w:rPr/>
        <w:t>eligibility</w:t>
      </w:r>
      <w:r>
        <w:rPr>
          <w:spacing w:val="-13"/>
        </w:rPr>
        <w:t> </w:t>
      </w:r>
      <w:r>
        <w:rPr/>
        <w:t>and</w:t>
      </w:r>
      <w:r>
        <w:rPr>
          <w:spacing w:val="-13"/>
        </w:rPr>
        <w:t> </w:t>
      </w:r>
      <w:r>
        <w:rPr/>
        <w:t>update</w:t>
      </w:r>
      <w:r>
        <w:rPr>
          <w:spacing w:val="-13"/>
        </w:rPr>
        <w:t> </w:t>
      </w:r>
      <w:r>
        <w:rPr/>
        <w:t>ALC </w:t>
      </w:r>
      <w:r>
        <w:rPr>
          <w:spacing w:val="-2"/>
        </w:rPr>
        <w:t>“F”</w:t>
      </w:r>
      <w:r>
        <w:rPr>
          <w:spacing w:val="-8"/>
        </w:rPr>
        <w:t> </w:t>
      </w:r>
      <w:r>
        <w:rPr>
          <w:spacing w:val="-2"/>
        </w:rPr>
        <w:t>to</w:t>
      </w:r>
      <w:r>
        <w:rPr>
          <w:spacing w:val="-7"/>
        </w:rPr>
        <w:t> </w:t>
      </w:r>
      <w:r>
        <w:rPr>
          <w:spacing w:val="-2"/>
        </w:rPr>
        <w:t>a</w:t>
      </w:r>
      <w:r>
        <w:rPr>
          <w:spacing w:val="-9"/>
        </w:rPr>
        <w:t> </w:t>
      </w:r>
      <w:r>
        <w:rPr>
          <w:spacing w:val="-2"/>
        </w:rPr>
        <w:t>member’s</w:t>
      </w:r>
      <w:r>
        <w:rPr>
          <w:spacing w:val="-8"/>
        </w:rPr>
        <w:t> </w:t>
      </w:r>
      <w:r>
        <w:rPr>
          <w:spacing w:val="-2"/>
        </w:rPr>
        <w:t>record.</w:t>
      </w:r>
      <w:r>
        <w:rPr>
          <w:spacing w:val="-8"/>
        </w:rPr>
        <w:t> </w:t>
      </w:r>
      <w:r>
        <w:rPr>
          <w:spacing w:val="-2"/>
        </w:rPr>
        <w:t>Members</w:t>
      </w:r>
      <w:r>
        <w:rPr>
          <w:spacing w:val="-9"/>
        </w:rPr>
        <w:t> </w:t>
      </w:r>
      <w:r>
        <w:rPr>
          <w:spacing w:val="-2"/>
        </w:rPr>
        <w:t>must</w:t>
      </w:r>
      <w:r>
        <w:rPr>
          <w:spacing w:val="-7"/>
        </w:rPr>
        <w:t> </w:t>
      </w:r>
      <w:r>
        <w:rPr>
          <w:spacing w:val="-2"/>
        </w:rPr>
        <w:t>have</w:t>
      </w:r>
      <w:r>
        <w:rPr>
          <w:spacing w:val="-7"/>
        </w:rPr>
        <w:t> </w:t>
      </w:r>
      <w:r>
        <w:rPr>
          <w:spacing w:val="-2"/>
        </w:rPr>
        <w:t>ALC</w:t>
      </w:r>
      <w:r>
        <w:rPr>
          <w:spacing w:val="-9"/>
        </w:rPr>
        <w:t> </w:t>
      </w:r>
      <w:r>
        <w:rPr>
          <w:spacing w:val="-2"/>
        </w:rPr>
        <w:t>“F”</w:t>
      </w:r>
      <w:r>
        <w:rPr>
          <w:spacing w:val="-8"/>
        </w:rPr>
        <w:t> </w:t>
      </w:r>
      <w:r>
        <w:rPr>
          <w:spacing w:val="-2"/>
        </w:rPr>
        <w:t>on</w:t>
      </w:r>
      <w:r>
        <w:rPr>
          <w:spacing w:val="-8"/>
        </w:rPr>
        <w:t> </w:t>
      </w:r>
      <w:r>
        <w:rPr>
          <w:spacing w:val="-2"/>
        </w:rPr>
        <w:t>their</w:t>
      </w:r>
      <w:r>
        <w:rPr>
          <w:spacing w:val="-8"/>
        </w:rPr>
        <w:t> </w:t>
      </w:r>
      <w:r>
        <w:rPr>
          <w:spacing w:val="-2"/>
        </w:rPr>
        <w:t>record</w:t>
      </w:r>
      <w:r>
        <w:rPr>
          <w:spacing w:val="-7"/>
        </w:rPr>
        <w:t> </w:t>
      </w:r>
      <w:r>
        <w:rPr>
          <w:spacing w:val="-2"/>
        </w:rPr>
        <w:t>to</w:t>
      </w:r>
      <w:r>
        <w:rPr>
          <w:spacing w:val="-11"/>
        </w:rPr>
        <w:t> </w:t>
      </w:r>
      <w:r>
        <w:rPr>
          <w:spacing w:val="-2"/>
        </w:rPr>
        <w:t>be</w:t>
      </w:r>
      <w:r>
        <w:rPr>
          <w:spacing w:val="-8"/>
        </w:rPr>
        <w:t> </w:t>
      </w:r>
      <w:r>
        <w:rPr>
          <w:spacing w:val="-2"/>
        </w:rPr>
        <w:t>eligible</w:t>
      </w:r>
      <w:r>
        <w:rPr>
          <w:spacing w:val="-8"/>
        </w:rPr>
        <w:t> </w:t>
      </w:r>
      <w:r>
        <w:rPr>
          <w:spacing w:val="-2"/>
        </w:rPr>
        <w:t>to</w:t>
      </w:r>
      <w:r>
        <w:rPr>
          <w:spacing w:val="-9"/>
        </w:rPr>
        <w:t> </w:t>
      </w:r>
      <w:r>
        <w:rPr>
          <w:spacing w:val="-2"/>
        </w:rPr>
        <w:t>request </w:t>
      </w:r>
      <w:r>
        <w:rPr/>
        <w:t>CCCA</w:t>
      </w:r>
      <w:r>
        <w:rPr>
          <w:spacing w:val="-14"/>
        </w:rPr>
        <w:t> </w:t>
      </w:r>
      <w:r>
        <w:rPr/>
        <w:t>or</w:t>
      </w:r>
      <w:r>
        <w:rPr>
          <w:spacing w:val="-13"/>
        </w:rPr>
        <w:t> </w:t>
      </w:r>
      <w:r>
        <w:rPr/>
        <w:t>CCCD</w:t>
      </w:r>
      <w:r>
        <w:rPr>
          <w:spacing w:val="-14"/>
        </w:rPr>
        <w:t> </w:t>
      </w:r>
      <w:r>
        <w:rPr/>
        <w:t>consideration;</w:t>
      </w:r>
      <w:r>
        <w:rPr>
          <w:spacing w:val="-13"/>
        </w:rPr>
        <w:t> </w:t>
      </w:r>
      <w:r>
        <w:rPr/>
        <w:t>however,</w:t>
      </w:r>
      <w:r>
        <w:rPr>
          <w:spacing w:val="-13"/>
        </w:rPr>
        <w:t> </w:t>
      </w:r>
      <w:r>
        <w:rPr/>
        <w:t>members</w:t>
      </w:r>
      <w:r>
        <w:rPr>
          <w:spacing w:val="-13"/>
        </w:rPr>
        <w:t> </w:t>
      </w:r>
      <w:r>
        <w:rPr/>
        <w:t>can</w:t>
      </w:r>
      <w:r>
        <w:rPr>
          <w:spacing w:val="-13"/>
        </w:rPr>
        <w:t> </w:t>
      </w:r>
      <w:r>
        <w:rPr/>
        <w:t>submit</w:t>
      </w:r>
      <w:r>
        <w:rPr>
          <w:spacing w:val="-14"/>
        </w:rPr>
        <w:t> </w:t>
      </w:r>
      <w:r>
        <w:rPr/>
        <w:t>eligibility</w:t>
      </w:r>
      <w:r>
        <w:rPr>
          <w:spacing w:val="-13"/>
        </w:rPr>
        <w:t> </w:t>
      </w:r>
      <w:r>
        <w:rPr/>
        <w:t>documentation</w:t>
      </w:r>
      <w:r>
        <w:rPr>
          <w:spacing w:val="-13"/>
        </w:rPr>
        <w:t> </w:t>
      </w:r>
      <w:r>
        <w:rPr/>
        <w:t>at</w:t>
      </w:r>
      <w:r>
        <w:rPr>
          <w:spacing w:val="-13"/>
        </w:rPr>
        <w:t> </w:t>
      </w:r>
      <w:r>
        <w:rPr/>
        <w:t>the same</w:t>
      </w:r>
      <w:r>
        <w:rPr>
          <w:spacing w:val="-4"/>
        </w:rPr>
        <w:t> </w:t>
      </w:r>
      <w:r>
        <w:rPr/>
        <w:t>time</w:t>
      </w:r>
      <w:r>
        <w:rPr>
          <w:spacing w:val="-4"/>
        </w:rPr>
        <w:t> </w:t>
      </w:r>
      <w:r>
        <w:rPr/>
        <w:t>they</w:t>
      </w:r>
      <w:r>
        <w:rPr>
          <w:spacing w:val="-3"/>
        </w:rPr>
        <w:t> </w:t>
      </w:r>
      <w:r>
        <w:rPr/>
        <w:t>request</w:t>
      </w:r>
      <w:r>
        <w:rPr>
          <w:spacing w:val="-3"/>
        </w:rPr>
        <w:t> </w:t>
      </w:r>
      <w:r>
        <w:rPr/>
        <w:t>for</w:t>
      </w:r>
      <w:r>
        <w:rPr>
          <w:spacing w:val="-3"/>
        </w:rPr>
        <w:t> </w:t>
      </w:r>
      <w:r>
        <w:rPr/>
        <w:t>CCCA</w:t>
      </w:r>
      <w:r>
        <w:rPr>
          <w:spacing w:val="-3"/>
        </w:rPr>
        <w:t> </w:t>
      </w:r>
      <w:r>
        <w:rPr/>
        <w:t>or</w:t>
      </w:r>
      <w:r>
        <w:rPr>
          <w:spacing w:val="-3"/>
        </w:rPr>
        <w:t> </w:t>
      </w:r>
      <w:r>
        <w:rPr/>
        <w:t>CCCD</w:t>
      </w:r>
      <w:r>
        <w:rPr>
          <w:spacing w:val="-4"/>
        </w:rPr>
        <w:t> </w:t>
      </w:r>
      <w:r>
        <w:rPr/>
        <w:t>consideration.</w:t>
      </w:r>
      <w:r>
        <w:rPr>
          <w:spacing w:val="40"/>
        </w:rPr>
        <w:t> </w:t>
      </w:r>
      <w:r>
        <w:rPr/>
        <w:t>Applications</w:t>
      </w:r>
      <w:r>
        <w:rPr>
          <w:spacing w:val="-4"/>
        </w:rPr>
        <w:t> </w:t>
      </w:r>
      <w:r>
        <w:rPr/>
        <w:t>are</w:t>
      </w:r>
      <w:r>
        <w:rPr>
          <w:spacing w:val="-3"/>
        </w:rPr>
        <w:t> </w:t>
      </w:r>
      <w:r>
        <w:rPr/>
        <w:t>processed</w:t>
      </w:r>
      <w:r>
        <w:rPr>
          <w:spacing w:val="-3"/>
        </w:rPr>
        <w:t> </w:t>
      </w:r>
      <w:r>
        <w:rPr/>
        <w:t>by</w:t>
      </w:r>
      <w:r>
        <w:rPr>
          <w:spacing w:val="-3"/>
        </w:rPr>
        <w:t> </w:t>
      </w:r>
      <w:r>
        <w:rPr/>
        <w:t>the assignment authority in accordance with the schedule in Personnel Services Delivery (PSD) Guide:</w:t>
      </w:r>
      <w:r>
        <w:rPr>
          <w:spacing w:val="40"/>
        </w:rPr>
        <w:t> </w:t>
      </w:r>
      <w:r>
        <w:rPr>
          <w:i/>
        </w:rPr>
        <w:t>Voluntary Assignments:</w:t>
      </w:r>
      <w:r>
        <w:rPr>
          <w:i/>
          <w:spacing w:val="40"/>
        </w:rPr>
        <w:t> </w:t>
      </w:r>
      <w:r>
        <w:rPr>
          <w:i/>
        </w:rPr>
        <w:t>Court-Ordered Child Custody Assignment (CCCA) or</w:t>
      </w:r>
      <w:r>
        <w:rPr>
          <w:i/>
        </w:rPr>
        <w:t> Deferment (CCCD) Consideration Program</w:t>
      </w:r>
      <w:r>
        <w:rPr/>
        <w:t>.</w:t>
      </w:r>
    </w:p>
    <w:p>
      <w:pPr>
        <w:pStyle w:val="BodyText"/>
        <w:ind w:right="797"/>
      </w:pPr>
      <w:r>
        <w:rPr/>
        <w:t>A26.6.2.1.</w:t>
      </w:r>
      <w:r>
        <w:rPr>
          <w:spacing w:val="40"/>
        </w:rPr>
        <w:t> </w:t>
      </w:r>
      <w:r>
        <w:rPr/>
        <w:t>Certified</w:t>
      </w:r>
      <w:r>
        <w:rPr>
          <w:spacing w:val="-8"/>
        </w:rPr>
        <w:t> </w:t>
      </w:r>
      <w:r>
        <w:rPr/>
        <w:t>Divorce</w:t>
      </w:r>
      <w:r>
        <w:rPr>
          <w:spacing w:val="-8"/>
        </w:rPr>
        <w:t> </w:t>
      </w:r>
      <w:r>
        <w:rPr/>
        <w:t>Decree</w:t>
      </w:r>
      <w:r>
        <w:rPr>
          <w:spacing w:val="-9"/>
        </w:rPr>
        <w:t> </w:t>
      </w:r>
      <w:r>
        <w:rPr/>
        <w:t>between</w:t>
      </w:r>
      <w:r>
        <w:rPr>
          <w:spacing w:val="-8"/>
        </w:rPr>
        <w:t> </w:t>
      </w:r>
      <w:r>
        <w:rPr/>
        <w:t>the</w:t>
      </w:r>
      <w:r>
        <w:rPr>
          <w:spacing w:val="-8"/>
        </w:rPr>
        <w:t> </w:t>
      </w:r>
      <w:r>
        <w:rPr/>
        <w:t>member</w:t>
      </w:r>
      <w:r>
        <w:rPr>
          <w:spacing w:val="-8"/>
        </w:rPr>
        <w:t> </w:t>
      </w:r>
      <w:r>
        <w:rPr/>
        <w:t>and</w:t>
      </w:r>
      <w:r>
        <w:rPr>
          <w:spacing w:val="-8"/>
        </w:rPr>
        <w:t> </w:t>
      </w:r>
      <w:r>
        <w:rPr/>
        <w:t>the</w:t>
      </w:r>
      <w:r>
        <w:rPr>
          <w:spacing w:val="-8"/>
        </w:rPr>
        <w:t> </w:t>
      </w:r>
      <w:r>
        <w:rPr/>
        <w:t>co-parent.</w:t>
      </w:r>
      <w:r>
        <w:rPr>
          <w:spacing w:val="-8"/>
        </w:rPr>
        <w:t> </w:t>
      </w:r>
      <w:r>
        <w:rPr/>
        <w:t>The</w:t>
      </w:r>
      <w:r>
        <w:rPr>
          <w:spacing w:val="-8"/>
        </w:rPr>
        <w:t> </w:t>
      </w:r>
      <w:r>
        <w:rPr/>
        <w:t>member must</w:t>
      </w:r>
      <w:r>
        <w:rPr>
          <w:spacing w:val="-11"/>
        </w:rPr>
        <w:t> </w:t>
      </w:r>
      <w:r>
        <w:rPr/>
        <w:t>be</w:t>
      </w:r>
      <w:r>
        <w:rPr>
          <w:spacing w:val="-12"/>
        </w:rPr>
        <w:t> </w:t>
      </w:r>
      <w:r>
        <w:rPr/>
        <w:t>a</w:t>
      </w:r>
      <w:r>
        <w:rPr>
          <w:spacing w:val="-11"/>
        </w:rPr>
        <w:t> </w:t>
      </w:r>
      <w:r>
        <w:rPr/>
        <w:t>named</w:t>
      </w:r>
      <w:r>
        <w:rPr>
          <w:spacing w:val="-11"/>
        </w:rPr>
        <w:t> </w:t>
      </w:r>
      <w:r>
        <w:rPr/>
        <w:t>party</w:t>
      </w:r>
      <w:r>
        <w:rPr>
          <w:spacing w:val="-12"/>
        </w:rPr>
        <w:t> </w:t>
      </w:r>
      <w:r>
        <w:rPr/>
        <w:t>for</w:t>
      </w:r>
      <w:r>
        <w:rPr>
          <w:spacing w:val="-12"/>
        </w:rPr>
        <w:t> </w:t>
      </w:r>
      <w:r>
        <w:rPr/>
        <w:t>joint</w:t>
      </w:r>
      <w:r>
        <w:rPr>
          <w:spacing w:val="-12"/>
        </w:rPr>
        <w:t> </w:t>
      </w:r>
      <w:r>
        <w:rPr/>
        <w:t>custody</w:t>
      </w:r>
      <w:r>
        <w:rPr>
          <w:spacing w:val="-12"/>
        </w:rPr>
        <w:t> </w:t>
      </w:r>
      <w:r>
        <w:rPr/>
        <w:t>and</w:t>
      </w:r>
      <w:r>
        <w:rPr>
          <w:spacing w:val="-11"/>
        </w:rPr>
        <w:t> </w:t>
      </w:r>
      <w:r>
        <w:rPr/>
        <w:t>the</w:t>
      </w:r>
      <w:r>
        <w:rPr>
          <w:spacing w:val="-11"/>
        </w:rPr>
        <w:t> </w:t>
      </w:r>
      <w:r>
        <w:rPr/>
        <w:t>co-parent</w:t>
      </w:r>
      <w:r>
        <w:rPr>
          <w:spacing w:val="-12"/>
        </w:rPr>
        <w:t> </w:t>
      </w:r>
      <w:r>
        <w:rPr/>
        <w:t>(not</w:t>
      </w:r>
      <w:r>
        <w:rPr>
          <w:spacing w:val="-12"/>
        </w:rPr>
        <w:t> </w:t>
      </w:r>
      <w:r>
        <w:rPr/>
        <w:t>the</w:t>
      </w:r>
      <w:r>
        <w:rPr>
          <w:spacing w:val="-11"/>
        </w:rPr>
        <w:t> </w:t>
      </w:r>
      <w:r>
        <w:rPr/>
        <w:t>member)</w:t>
      </w:r>
      <w:r>
        <w:rPr>
          <w:spacing w:val="-11"/>
        </w:rPr>
        <w:t> </w:t>
      </w:r>
      <w:r>
        <w:rPr/>
        <w:t>must</w:t>
      </w:r>
      <w:r>
        <w:rPr>
          <w:spacing w:val="-11"/>
        </w:rPr>
        <w:t> </w:t>
      </w:r>
      <w:r>
        <w:rPr/>
        <w:t>be</w:t>
      </w:r>
      <w:r>
        <w:rPr>
          <w:spacing w:val="-12"/>
        </w:rPr>
        <w:t> </w:t>
      </w:r>
      <w:r>
        <w:rPr/>
        <w:t>named the primary custodial parent or primary conservator parent. Highlight the portion stating which</w:t>
      </w:r>
      <w:r>
        <w:rPr>
          <w:spacing w:val="-9"/>
        </w:rPr>
        <w:t> </w:t>
      </w:r>
      <w:r>
        <w:rPr/>
        <w:t>parent</w:t>
      </w:r>
      <w:r>
        <w:rPr>
          <w:spacing w:val="-9"/>
        </w:rPr>
        <w:t> </w:t>
      </w:r>
      <w:r>
        <w:rPr/>
        <w:t>is</w:t>
      </w:r>
      <w:r>
        <w:rPr>
          <w:spacing w:val="-10"/>
        </w:rPr>
        <w:t> </w:t>
      </w:r>
      <w:r>
        <w:rPr/>
        <w:t>declared</w:t>
      </w:r>
      <w:r>
        <w:rPr>
          <w:spacing w:val="-11"/>
        </w:rPr>
        <w:t> </w:t>
      </w:r>
      <w:r>
        <w:rPr/>
        <w:t>the</w:t>
      </w:r>
      <w:r>
        <w:rPr>
          <w:spacing w:val="-9"/>
        </w:rPr>
        <w:t> </w:t>
      </w:r>
      <w:r>
        <w:rPr/>
        <w:t>conservator,</w:t>
      </w:r>
      <w:r>
        <w:rPr>
          <w:spacing w:val="-9"/>
        </w:rPr>
        <w:t> </w:t>
      </w:r>
      <w:r>
        <w:rPr/>
        <w:t>primary</w:t>
      </w:r>
      <w:r>
        <w:rPr>
          <w:spacing w:val="-10"/>
        </w:rPr>
        <w:t> </w:t>
      </w:r>
      <w:r>
        <w:rPr/>
        <w:t>custodial</w:t>
      </w:r>
      <w:r>
        <w:rPr>
          <w:spacing w:val="-9"/>
        </w:rPr>
        <w:t> </w:t>
      </w:r>
      <w:r>
        <w:rPr/>
        <w:t>parent,</w:t>
      </w:r>
      <w:r>
        <w:rPr>
          <w:spacing w:val="-9"/>
        </w:rPr>
        <w:t> </w:t>
      </w:r>
      <w:r>
        <w:rPr/>
        <w:t>and/or</w:t>
      </w:r>
      <w:r>
        <w:rPr>
          <w:spacing w:val="-9"/>
        </w:rPr>
        <w:t> </w:t>
      </w:r>
      <w:r>
        <w:rPr/>
        <w:t>primary</w:t>
      </w:r>
      <w:r>
        <w:rPr>
          <w:spacing w:val="-9"/>
        </w:rPr>
        <w:t> </w:t>
      </w:r>
      <w:r>
        <w:rPr/>
        <w:t>custody residence</w:t>
      </w:r>
      <w:r>
        <w:rPr>
          <w:spacing w:val="-15"/>
        </w:rPr>
        <w:t> </w:t>
      </w:r>
      <w:r>
        <w:rPr/>
        <w:t>parent</w:t>
      </w:r>
      <w:r>
        <w:rPr>
          <w:spacing w:val="-15"/>
        </w:rPr>
        <w:t> </w:t>
      </w:r>
      <w:r>
        <w:rPr/>
        <w:t>(members</w:t>
      </w:r>
      <w:r>
        <w:rPr>
          <w:spacing w:val="-15"/>
        </w:rPr>
        <w:t> </w:t>
      </w:r>
      <w:r>
        <w:rPr/>
        <w:t>who</w:t>
      </w:r>
      <w:r>
        <w:rPr>
          <w:spacing w:val="-15"/>
        </w:rPr>
        <w:t> </w:t>
      </w:r>
      <w:r>
        <w:rPr/>
        <w:t>were</w:t>
      </w:r>
      <w:r>
        <w:rPr>
          <w:spacing w:val="-15"/>
        </w:rPr>
        <w:t> </w:t>
      </w:r>
      <w:r>
        <w:rPr/>
        <w:t>never</w:t>
      </w:r>
      <w:r>
        <w:rPr>
          <w:spacing w:val="-15"/>
        </w:rPr>
        <w:t> </w:t>
      </w:r>
      <w:r>
        <w:rPr/>
        <w:t>married</w:t>
      </w:r>
      <w:r>
        <w:rPr>
          <w:spacing w:val="-15"/>
        </w:rPr>
        <w:t> </w:t>
      </w:r>
      <w:r>
        <w:rPr/>
        <w:t>to</w:t>
      </w:r>
      <w:r>
        <w:rPr>
          <w:spacing w:val="-15"/>
        </w:rPr>
        <w:t> </w:t>
      </w:r>
      <w:r>
        <w:rPr/>
        <w:t>the</w:t>
      </w:r>
      <w:r>
        <w:rPr>
          <w:spacing w:val="-15"/>
        </w:rPr>
        <w:t> </w:t>
      </w:r>
      <w:r>
        <w:rPr/>
        <w:t>co-parent</w:t>
      </w:r>
      <w:r>
        <w:rPr>
          <w:spacing w:val="-15"/>
        </w:rPr>
        <w:t> </w:t>
      </w:r>
      <w:r>
        <w:rPr/>
        <w:t>will</w:t>
      </w:r>
      <w:r>
        <w:rPr>
          <w:spacing w:val="-14"/>
        </w:rPr>
        <w:t> </w:t>
      </w:r>
      <w:r>
        <w:rPr/>
        <w:t>not</w:t>
      </w:r>
      <w:r>
        <w:rPr>
          <w:spacing w:val="-15"/>
        </w:rPr>
        <w:t> </w:t>
      </w:r>
      <w:r>
        <w:rPr/>
        <w:t>have</w:t>
      </w:r>
      <w:r>
        <w:rPr>
          <w:spacing w:val="-15"/>
        </w:rPr>
        <w:t> </w:t>
      </w:r>
      <w:r>
        <w:rPr/>
        <w:t>a</w:t>
      </w:r>
      <w:r>
        <w:rPr>
          <w:spacing w:val="-14"/>
        </w:rPr>
        <w:t> </w:t>
      </w:r>
      <w:r>
        <w:rPr/>
        <w:t>divorce decree), decrees must not contain redactions.</w:t>
      </w:r>
    </w:p>
    <w:p>
      <w:pPr>
        <w:pStyle w:val="BodyText"/>
        <w:spacing w:before="119"/>
        <w:ind w:right="797"/>
      </w:pPr>
      <w:r>
        <w:rPr/>
        <w:t>A26.6.2.2. Certified and Most Current Court-Ordered Child Custody Decree.</w:t>
      </w:r>
      <w:r>
        <w:rPr>
          <w:spacing w:val="40"/>
        </w:rPr>
        <w:t> </w:t>
      </w:r>
      <w:r>
        <w:rPr/>
        <w:t>The member</w:t>
      </w:r>
      <w:r>
        <w:rPr>
          <w:spacing w:val="-3"/>
        </w:rPr>
        <w:t> </w:t>
      </w:r>
      <w:r>
        <w:rPr/>
        <w:t>must</w:t>
      </w:r>
      <w:r>
        <w:rPr>
          <w:spacing w:val="-3"/>
        </w:rPr>
        <w:t> </w:t>
      </w:r>
      <w:r>
        <w:rPr/>
        <w:t>be</w:t>
      </w:r>
      <w:r>
        <w:rPr>
          <w:spacing w:val="-4"/>
        </w:rPr>
        <w:t> </w:t>
      </w:r>
      <w:r>
        <w:rPr/>
        <w:t>a</w:t>
      </w:r>
      <w:r>
        <w:rPr>
          <w:spacing w:val="-3"/>
        </w:rPr>
        <w:t> </w:t>
      </w:r>
      <w:r>
        <w:rPr/>
        <w:t>named</w:t>
      </w:r>
      <w:r>
        <w:rPr>
          <w:spacing w:val="-3"/>
        </w:rPr>
        <w:t> </w:t>
      </w:r>
      <w:r>
        <w:rPr/>
        <w:t>party</w:t>
      </w:r>
      <w:r>
        <w:rPr>
          <w:spacing w:val="-4"/>
        </w:rPr>
        <w:t> </w:t>
      </w:r>
      <w:r>
        <w:rPr/>
        <w:t>for</w:t>
      </w:r>
      <w:r>
        <w:rPr>
          <w:spacing w:val="-3"/>
        </w:rPr>
        <w:t> </w:t>
      </w:r>
      <w:r>
        <w:rPr/>
        <w:t>joint</w:t>
      </w:r>
      <w:r>
        <w:rPr>
          <w:spacing w:val="-3"/>
        </w:rPr>
        <w:t> </w:t>
      </w:r>
      <w:r>
        <w:rPr/>
        <w:t>custody</w:t>
      </w:r>
      <w:r>
        <w:rPr>
          <w:spacing w:val="-3"/>
        </w:rPr>
        <w:t> </w:t>
      </w:r>
      <w:r>
        <w:rPr/>
        <w:t>and</w:t>
      </w:r>
      <w:r>
        <w:rPr>
          <w:spacing w:val="-3"/>
        </w:rPr>
        <w:t> </w:t>
      </w:r>
      <w:r>
        <w:rPr/>
        <w:t>the</w:t>
      </w:r>
      <w:r>
        <w:rPr>
          <w:spacing w:val="-4"/>
        </w:rPr>
        <w:t> </w:t>
      </w:r>
      <w:r>
        <w:rPr/>
        <w:t>co-parent</w:t>
      </w:r>
      <w:r>
        <w:rPr>
          <w:spacing w:val="-3"/>
        </w:rPr>
        <w:t> </w:t>
      </w:r>
      <w:r>
        <w:rPr/>
        <w:t>(not</w:t>
      </w:r>
      <w:r>
        <w:rPr>
          <w:spacing w:val="-4"/>
        </w:rPr>
        <w:t> </w:t>
      </w:r>
      <w:r>
        <w:rPr/>
        <w:t>the</w:t>
      </w:r>
      <w:r>
        <w:rPr>
          <w:spacing w:val="-3"/>
        </w:rPr>
        <w:t> </w:t>
      </w:r>
      <w:r>
        <w:rPr/>
        <w:t>member)</w:t>
      </w:r>
      <w:r>
        <w:rPr>
          <w:spacing w:val="-4"/>
        </w:rPr>
        <w:t> </w:t>
      </w:r>
      <w:r>
        <w:rPr/>
        <w:t>must be</w:t>
      </w:r>
      <w:r>
        <w:rPr>
          <w:spacing w:val="-15"/>
        </w:rPr>
        <w:t> </w:t>
      </w:r>
      <w:r>
        <w:rPr/>
        <w:t>named</w:t>
      </w:r>
      <w:r>
        <w:rPr>
          <w:spacing w:val="-15"/>
        </w:rPr>
        <w:t> </w:t>
      </w:r>
      <w:r>
        <w:rPr/>
        <w:t>the</w:t>
      </w:r>
      <w:r>
        <w:rPr>
          <w:spacing w:val="-15"/>
        </w:rPr>
        <w:t> </w:t>
      </w:r>
      <w:r>
        <w:rPr/>
        <w:t>primary</w:t>
      </w:r>
      <w:r>
        <w:rPr>
          <w:spacing w:val="-15"/>
        </w:rPr>
        <w:t> </w:t>
      </w:r>
      <w:r>
        <w:rPr/>
        <w:t>custodial</w:t>
      </w:r>
      <w:r>
        <w:rPr>
          <w:spacing w:val="-15"/>
        </w:rPr>
        <w:t> </w:t>
      </w:r>
      <w:r>
        <w:rPr/>
        <w:t>parent</w:t>
      </w:r>
      <w:r>
        <w:rPr>
          <w:spacing w:val="-15"/>
        </w:rPr>
        <w:t> </w:t>
      </w:r>
      <w:r>
        <w:rPr/>
        <w:t>or</w:t>
      </w:r>
      <w:r>
        <w:rPr>
          <w:spacing w:val="-15"/>
        </w:rPr>
        <w:t> </w:t>
      </w:r>
      <w:r>
        <w:rPr/>
        <w:t>primary</w:t>
      </w:r>
      <w:r>
        <w:rPr>
          <w:spacing w:val="-15"/>
        </w:rPr>
        <w:t> </w:t>
      </w:r>
      <w:r>
        <w:rPr/>
        <w:t>conservator</w:t>
      </w:r>
      <w:r>
        <w:rPr>
          <w:spacing w:val="-15"/>
        </w:rPr>
        <w:t> </w:t>
      </w:r>
      <w:r>
        <w:rPr/>
        <w:t>parent.</w:t>
      </w:r>
      <w:r>
        <w:rPr>
          <w:spacing w:val="17"/>
        </w:rPr>
        <w:t> </w:t>
      </w:r>
      <w:r>
        <w:rPr/>
        <w:t>Highlight</w:t>
      </w:r>
      <w:r>
        <w:rPr>
          <w:spacing w:val="-15"/>
        </w:rPr>
        <w:t> </w:t>
      </w:r>
      <w:r>
        <w:rPr/>
        <w:t>the</w:t>
      </w:r>
      <w:r>
        <w:rPr>
          <w:spacing w:val="-15"/>
        </w:rPr>
        <w:t> </w:t>
      </w:r>
      <w:r>
        <w:rPr/>
        <w:t>portion stating which parent is declared the conservator, primary custodial parent, and/or primary custody residence parent, decrees must not contain redactions.</w:t>
      </w:r>
    </w:p>
    <w:p>
      <w:pPr>
        <w:pStyle w:val="BodyText"/>
        <w:ind w:right="797"/>
      </w:pPr>
      <w:r>
        <w:rPr/>
        <w:t>A26.6.2.3.</w:t>
      </w:r>
      <w:r>
        <w:rPr>
          <w:spacing w:val="40"/>
        </w:rPr>
        <w:t> </w:t>
      </w:r>
      <w:r>
        <w:rPr/>
        <w:t>A standard DAF official memo signed by the member and the other party to the</w:t>
      </w:r>
      <w:r>
        <w:rPr>
          <w:spacing w:val="-6"/>
        </w:rPr>
        <w:t> </w:t>
      </w:r>
      <w:r>
        <w:rPr/>
        <w:t>custody</w:t>
      </w:r>
      <w:r>
        <w:rPr>
          <w:spacing w:val="-8"/>
        </w:rPr>
        <w:t> </w:t>
      </w:r>
      <w:r>
        <w:rPr/>
        <w:t>order</w:t>
      </w:r>
      <w:r>
        <w:rPr>
          <w:spacing w:val="-7"/>
        </w:rPr>
        <w:t> </w:t>
      </w:r>
      <w:r>
        <w:rPr/>
        <w:t>stating</w:t>
      </w:r>
      <w:r>
        <w:rPr>
          <w:spacing w:val="-8"/>
        </w:rPr>
        <w:t> </w:t>
      </w:r>
      <w:r>
        <w:rPr/>
        <w:t>there</w:t>
      </w:r>
      <w:r>
        <w:rPr>
          <w:spacing w:val="-7"/>
        </w:rPr>
        <w:t> </w:t>
      </w:r>
      <w:r>
        <w:rPr/>
        <w:t>is</w:t>
      </w:r>
      <w:r>
        <w:rPr>
          <w:spacing w:val="-8"/>
        </w:rPr>
        <w:t> </w:t>
      </w:r>
      <w:r>
        <w:rPr/>
        <w:t>nothing</w:t>
      </w:r>
      <w:r>
        <w:rPr>
          <w:spacing w:val="-7"/>
        </w:rPr>
        <w:t> </w:t>
      </w:r>
      <w:r>
        <w:rPr/>
        <w:t>precluding</w:t>
      </w:r>
      <w:r>
        <w:rPr>
          <w:spacing w:val="-7"/>
        </w:rPr>
        <w:t> </w:t>
      </w:r>
      <w:r>
        <w:rPr/>
        <w:t>reassignment</w:t>
      </w:r>
      <w:r>
        <w:rPr>
          <w:spacing w:val="-6"/>
        </w:rPr>
        <w:t> </w:t>
      </w:r>
      <w:r>
        <w:rPr/>
        <w:t>to</w:t>
      </w:r>
      <w:r>
        <w:rPr>
          <w:spacing w:val="-7"/>
        </w:rPr>
        <w:t> </w:t>
      </w:r>
      <w:r>
        <w:rPr/>
        <w:t>or</w:t>
      </w:r>
      <w:r>
        <w:rPr>
          <w:spacing w:val="-7"/>
        </w:rPr>
        <w:t> </w:t>
      </w:r>
      <w:r>
        <w:rPr/>
        <w:t>near</w:t>
      </w:r>
      <w:r>
        <w:rPr>
          <w:spacing w:val="-6"/>
        </w:rPr>
        <w:t> </w:t>
      </w:r>
      <w:r>
        <w:rPr/>
        <w:t>the</w:t>
      </w:r>
      <w:r>
        <w:rPr>
          <w:spacing w:val="-6"/>
        </w:rPr>
        <w:t> </w:t>
      </w:r>
      <w:r>
        <w:rPr/>
        <w:t>children’s location</w:t>
      </w:r>
      <w:r>
        <w:rPr>
          <w:spacing w:val="-15"/>
        </w:rPr>
        <w:t> </w:t>
      </w:r>
      <w:r>
        <w:rPr/>
        <w:t>(restraining</w:t>
      </w:r>
      <w:r>
        <w:rPr>
          <w:spacing w:val="-15"/>
        </w:rPr>
        <w:t> </w:t>
      </w:r>
      <w:r>
        <w:rPr/>
        <w:t>order,</w:t>
      </w:r>
      <w:r>
        <w:rPr>
          <w:spacing w:val="-15"/>
        </w:rPr>
        <w:t> </w:t>
      </w:r>
      <w:r>
        <w:rPr/>
        <w:t>domestic</w:t>
      </w:r>
      <w:r>
        <w:rPr>
          <w:spacing w:val="-15"/>
        </w:rPr>
        <w:t> </w:t>
      </w:r>
      <w:r>
        <w:rPr/>
        <w:t>violence)</w:t>
      </w:r>
      <w:r>
        <w:rPr>
          <w:spacing w:val="-15"/>
        </w:rPr>
        <w:t> </w:t>
      </w:r>
      <w:r>
        <w:rPr/>
        <w:t>with</w:t>
      </w:r>
      <w:r>
        <w:rPr>
          <w:spacing w:val="-15"/>
        </w:rPr>
        <w:t> </w:t>
      </w:r>
      <w:r>
        <w:rPr/>
        <w:t>final</w:t>
      </w:r>
      <w:r>
        <w:rPr>
          <w:spacing w:val="-15"/>
        </w:rPr>
        <w:t> </w:t>
      </w:r>
      <w:r>
        <w:rPr/>
        <w:t>recommendation</w:t>
      </w:r>
      <w:r>
        <w:rPr>
          <w:spacing w:val="-15"/>
        </w:rPr>
        <w:t> </w:t>
      </w:r>
      <w:r>
        <w:rPr/>
        <w:t>by</w:t>
      </w:r>
      <w:r>
        <w:rPr>
          <w:spacing w:val="-15"/>
        </w:rPr>
        <w:t> </w:t>
      </w:r>
      <w:r>
        <w:rPr/>
        <w:t>the</w:t>
      </w:r>
      <w:r>
        <w:rPr>
          <w:spacing w:val="-15"/>
        </w:rPr>
        <w:t> </w:t>
      </w:r>
      <w:r>
        <w:rPr/>
        <w:t>member’s Commander. If the co-parent refuses to sign the memo, insert “co-parent refused to sign” above the signature block of the co-parent. The Commander must include a statement in their recommendation attesting they have read all the documents and to the best of their knowledge there is nothing precluding reassignment to or near the children’s location. If the co-parent is military, provide the branch of service and duty location in the signature block of the co-parent.</w:t>
      </w:r>
      <w:r>
        <w:rPr>
          <w:spacing w:val="40"/>
        </w:rPr>
        <w:t> </w:t>
      </w:r>
      <w:r>
        <w:rPr/>
        <w:t>Refer to PSD Guide:</w:t>
      </w:r>
      <w:r>
        <w:rPr>
          <w:spacing w:val="40"/>
        </w:rPr>
        <w:t> </w:t>
      </w:r>
      <w:r>
        <w:rPr>
          <w:i/>
        </w:rPr>
        <w:t>Voluntary Assignments:</w:t>
      </w:r>
      <w:r>
        <w:rPr>
          <w:i/>
          <w:spacing w:val="40"/>
        </w:rPr>
        <w:t> </w:t>
      </w:r>
      <w:r>
        <w:rPr>
          <w:i/>
        </w:rPr>
        <w:t>Court-Ordered</w:t>
      </w:r>
      <w:r>
        <w:rPr>
          <w:i/>
        </w:rPr>
        <w:t> Child Custody Assignment (CCCA) or Deferment (CCCD) Consideration Program</w:t>
      </w:r>
      <w:r>
        <w:rPr/>
        <w:t>, </w:t>
      </w:r>
      <w:r>
        <w:rPr/>
        <w:t>for </w:t>
      </w:r>
      <w:r>
        <w:rPr>
          <w:spacing w:val="-2"/>
        </w:rPr>
        <w:t>samples.</w:t>
      </w:r>
    </w:p>
    <w:p>
      <w:pPr>
        <w:spacing w:after="0"/>
        <w:sectPr>
          <w:pgSz w:w="12240" w:h="15840"/>
          <w:pgMar w:header="731" w:footer="0" w:top="1380" w:bottom="280" w:left="660" w:right="640"/>
        </w:sectPr>
      </w:pPr>
    </w:p>
    <w:p>
      <w:pPr>
        <w:spacing w:before="96"/>
        <w:ind w:left="1500" w:right="799" w:firstLine="0"/>
        <w:jc w:val="both"/>
        <w:rPr>
          <w:sz w:val="24"/>
        </w:rPr>
      </w:pPr>
      <w:r>
        <w:rPr>
          <w:sz w:val="24"/>
        </w:rPr>
        <w:t>A26.6.2.4. DD Form 1172-2, </w:t>
      </w:r>
      <w:r>
        <w:rPr>
          <w:i/>
          <w:sz w:val="24"/>
        </w:rPr>
        <w:t>Application for Identification Card/DEERS </w:t>
      </w:r>
      <w:r>
        <w:rPr>
          <w:i/>
          <w:sz w:val="24"/>
        </w:rPr>
        <w:t>Enrollment</w:t>
      </w:r>
      <w:r>
        <w:rPr>
          <w:sz w:val="24"/>
        </w:rPr>
        <w:t>. Form must be provided by and signed by the member’s servicing MPF and reflect the current physical address of the child(ren).</w:t>
      </w:r>
    </w:p>
    <w:p>
      <w:pPr>
        <w:spacing w:before="121"/>
        <w:ind w:left="780" w:right="800" w:firstLine="0"/>
        <w:jc w:val="both"/>
        <w:rPr>
          <w:sz w:val="24"/>
        </w:rPr>
      </w:pPr>
      <w:bookmarkStart w:name="_bookmark464" w:id="465"/>
      <w:bookmarkEnd w:id="465"/>
      <w:r>
        <w:rPr/>
      </w:r>
      <w:r>
        <w:rPr>
          <w:b/>
          <w:sz w:val="24"/>
        </w:rPr>
        <w:t>A26.7. Approval/Disapproval Authority. </w:t>
      </w:r>
      <w:r>
        <w:rPr>
          <w:sz w:val="24"/>
        </w:rPr>
        <w:t>The following are final approval or disapproval authorities for CCCA/CCCD requests:</w:t>
      </w:r>
    </w:p>
    <w:p>
      <w:pPr>
        <w:pStyle w:val="BodyText"/>
        <w:ind w:left="1140"/>
        <w:jc w:val="left"/>
      </w:pPr>
      <w:r>
        <w:rPr/>
        <w:t>A26.7.1.</w:t>
      </w:r>
      <w:r>
        <w:rPr>
          <w:spacing w:val="59"/>
        </w:rPr>
        <w:t> </w:t>
      </w:r>
      <w:r>
        <w:rPr/>
        <w:t>For </w:t>
      </w:r>
      <w:r>
        <w:rPr>
          <w:spacing w:val="-2"/>
        </w:rPr>
        <w:t>USAF.</w:t>
      </w:r>
    </w:p>
    <w:p>
      <w:pPr>
        <w:pStyle w:val="BodyText"/>
        <w:spacing w:line="343" w:lineRule="auto"/>
        <w:ind w:right="4527"/>
        <w:jc w:val="left"/>
      </w:pPr>
      <w:r>
        <w:rPr/>
        <w:t>A26.7.1.1.</w:t>
      </w:r>
      <w:r>
        <w:rPr>
          <w:spacing w:val="40"/>
        </w:rPr>
        <w:t> </w:t>
      </w:r>
      <w:r>
        <w:rPr/>
        <w:t>AF/A1LG for O-7 through O-10. A26.7.1.2.</w:t>
      </w:r>
      <w:r>
        <w:rPr>
          <w:spacing w:val="40"/>
        </w:rPr>
        <w:t> </w:t>
      </w:r>
      <w:r>
        <w:rPr/>
        <w:t>AF/A1LO</w:t>
      </w:r>
      <w:r>
        <w:rPr>
          <w:spacing w:val="-6"/>
        </w:rPr>
        <w:t> </w:t>
      </w:r>
      <w:r>
        <w:rPr/>
        <w:t>for</w:t>
      </w:r>
      <w:r>
        <w:rPr>
          <w:spacing w:val="-5"/>
        </w:rPr>
        <w:t> </w:t>
      </w:r>
      <w:r>
        <w:rPr/>
        <w:t>O-6</w:t>
      </w:r>
      <w:r>
        <w:rPr>
          <w:spacing w:val="-6"/>
        </w:rPr>
        <w:t> </w:t>
      </w:r>
      <w:r>
        <w:rPr/>
        <w:t>and</w:t>
      </w:r>
      <w:r>
        <w:rPr>
          <w:spacing w:val="-6"/>
        </w:rPr>
        <w:t> </w:t>
      </w:r>
      <w:r>
        <w:rPr/>
        <w:t>O-6</w:t>
      </w:r>
      <w:r>
        <w:rPr>
          <w:spacing w:val="-5"/>
        </w:rPr>
        <w:t> </w:t>
      </w:r>
      <w:r>
        <w:rPr/>
        <w:t>selects. A26.7.1.3.</w:t>
      </w:r>
      <w:r>
        <w:rPr>
          <w:spacing w:val="40"/>
        </w:rPr>
        <w:t> </w:t>
      </w:r>
      <w:r>
        <w:rPr/>
        <w:t>AF/A1LE for E-9 and E-9 selects.</w:t>
      </w:r>
    </w:p>
    <w:p>
      <w:pPr>
        <w:pStyle w:val="BodyText"/>
        <w:spacing w:line="343" w:lineRule="auto" w:before="4"/>
        <w:ind w:right="835"/>
        <w:jc w:val="left"/>
      </w:pPr>
      <w:r>
        <w:rPr/>
        <w:t>A26.7.1.4.</w:t>
      </w:r>
      <w:r>
        <w:rPr>
          <w:spacing w:val="40"/>
        </w:rPr>
        <w:t> </w:t>
      </w:r>
      <w:r>
        <w:rPr/>
        <w:t>AFPC/DPM</w:t>
      </w:r>
      <w:r>
        <w:rPr>
          <w:spacing w:val="-3"/>
        </w:rPr>
        <w:t> </w:t>
      </w:r>
      <w:r>
        <w:rPr/>
        <w:t>assignment</w:t>
      </w:r>
      <w:r>
        <w:rPr>
          <w:spacing w:val="-4"/>
        </w:rPr>
        <w:t> </w:t>
      </w:r>
      <w:r>
        <w:rPr/>
        <w:t>teams</w:t>
      </w:r>
      <w:r>
        <w:rPr>
          <w:spacing w:val="-3"/>
        </w:rPr>
        <w:t> </w:t>
      </w:r>
      <w:r>
        <w:rPr/>
        <w:t>for</w:t>
      </w:r>
      <w:r>
        <w:rPr>
          <w:spacing w:val="-3"/>
        </w:rPr>
        <w:t> </w:t>
      </w:r>
      <w:r>
        <w:rPr/>
        <w:t>E-8</w:t>
      </w:r>
      <w:r>
        <w:rPr>
          <w:spacing w:val="-3"/>
        </w:rPr>
        <w:t> </w:t>
      </w:r>
      <w:r>
        <w:rPr/>
        <w:t>(and</w:t>
      </w:r>
      <w:r>
        <w:rPr>
          <w:spacing w:val="-3"/>
        </w:rPr>
        <w:t> </w:t>
      </w:r>
      <w:r>
        <w:rPr/>
        <w:t>below)</w:t>
      </w:r>
      <w:r>
        <w:rPr>
          <w:spacing w:val="-3"/>
        </w:rPr>
        <w:t> </w:t>
      </w:r>
      <w:r>
        <w:rPr/>
        <w:t>and</w:t>
      </w:r>
      <w:r>
        <w:rPr>
          <w:spacing w:val="-3"/>
        </w:rPr>
        <w:t> </w:t>
      </w:r>
      <w:r>
        <w:rPr/>
        <w:t>O-5</w:t>
      </w:r>
      <w:r>
        <w:rPr>
          <w:spacing w:val="-3"/>
        </w:rPr>
        <w:t> </w:t>
      </w:r>
      <w:r>
        <w:rPr/>
        <w:t>(and</w:t>
      </w:r>
      <w:r>
        <w:rPr>
          <w:spacing w:val="-3"/>
        </w:rPr>
        <w:t> </w:t>
      </w:r>
      <w:r>
        <w:rPr/>
        <w:t>below). A26.7.1.5.</w:t>
      </w:r>
      <w:r>
        <w:rPr>
          <w:spacing w:val="40"/>
        </w:rPr>
        <w:t> </w:t>
      </w:r>
      <w:r>
        <w:rPr/>
        <w:t>AF/JAX for Judge Advocates (51J).</w:t>
      </w:r>
    </w:p>
    <w:p>
      <w:pPr>
        <w:pStyle w:val="BodyText"/>
        <w:spacing w:before="2"/>
        <w:ind w:left="1140"/>
        <w:jc w:val="left"/>
      </w:pPr>
      <w:r>
        <w:rPr/>
        <w:t>A26.7.2.</w:t>
      </w:r>
      <w:r>
        <w:rPr>
          <w:spacing w:val="59"/>
        </w:rPr>
        <w:t> </w:t>
      </w:r>
      <w:r>
        <w:rPr/>
        <w:t>For </w:t>
      </w:r>
      <w:r>
        <w:rPr>
          <w:spacing w:val="-2"/>
        </w:rPr>
        <w:t>USSF.</w:t>
      </w:r>
    </w:p>
    <w:p>
      <w:pPr>
        <w:pStyle w:val="BodyText"/>
        <w:ind w:right="835"/>
        <w:jc w:val="left"/>
      </w:pPr>
      <w:r>
        <w:rPr/>
        <w:t>A26.7.2.1.</w:t>
      </w:r>
      <w:r>
        <w:rPr>
          <w:spacing w:val="40"/>
        </w:rPr>
        <w:t> </w:t>
      </w:r>
      <w:r>
        <w:rPr/>
        <w:t>The Associate, Deputy Chief of Space Operations for Human Capital is </w:t>
      </w:r>
      <w:r>
        <w:rPr/>
        <w:t>the</w:t>
      </w:r>
      <w:r>
        <w:rPr>
          <w:spacing w:val="80"/>
        </w:rPr>
        <w:t> </w:t>
      </w:r>
      <w:r>
        <w:rPr/>
        <w:t>final disapproval authority.</w:t>
      </w:r>
    </w:p>
    <w:p>
      <w:pPr>
        <w:pStyle w:val="BodyText"/>
        <w:jc w:val="left"/>
      </w:pPr>
      <w:r>
        <w:rPr/>
        <w:t>A26.7.2.2.</w:t>
      </w:r>
      <w:r>
        <w:rPr>
          <w:spacing w:val="57"/>
        </w:rPr>
        <w:t> </w:t>
      </w:r>
      <w:r>
        <w:rPr/>
        <w:t>SF/S1L is</w:t>
      </w:r>
      <w:r>
        <w:rPr>
          <w:spacing w:val="-1"/>
        </w:rPr>
        <w:t> </w:t>
      </w:r>
      <w:r>
        <w:rPr/>
        <w:t>the approval</w:t>
      </w:r>
      <w:r>
        <w:rPr>
          <w:spacing w:val="-1"/>
        </w:rPr>
        <w:t> </w:t>
      </w:r>
      <w:r>
        <w:rPr/>
        <w:t>authority for</w:t>
      </w:r>
      <w:r>
        <w:rPr>
          <w:spacing w:val="-2"/>
        </w:rPr>
        <w:t> </w:t>
      </w:r>
      <w:r>
        <w:rPr/>
        <w:t>E-8 selects</w:t>
      </w:r>
      <w:r>
        <w:rPr>
          <w:spacing w:val="-2"/>
        </w:rPr>
        <w:t> </w:t>
      </w:r>
      <w:r>
        <w:rPr/>
        <w:t>through O-</w:t>
      </w:r>
      <w:r>
        <w:rPr>
          <w:spacing w:val="-5"/>
        </w:rPr>
        <w:t>10.</w:t>
      </w:r>
    </w:p>
    <w:p>
      <w:pPr>
        <w:pStyle w:val="BodyText"/>
        <w:ind w:right="799"/>
        <w:jc w:val="left"/>
      </w:pPr>
      <w:r>
        <w:rPr/>
        <w:t>A26.7.2.3.</w:t>
      </w:r>
      <w:r>
        <w:rPr>
          <w:spacing w:val="40"/>
        </w:rPr>
        <w:t> </w:t>
      </w:r>
      <w:r>
        <w:rPr/>
        <w:t>ETMO Assignment Teams is the approval authority for O-5 (and below) and E-7 (and below).</w:t>
      </w:r>
    </w:p>
    <w:p>
      <w:pPr>
        <w:pStyle w:val="BodyText"/>
        <w:ind w:left="780" w:right="797"/>
      </w:pPr>
      <w:r>
        <w:rPr>
          <w:b/>
        </w:rPr>
        <w:t>A26.8.</w:t>
      </w:r>
      <w:r>
        <w:rPr>
          <w:b/>
          <w:spacing w:val="40"/>
        </w:rPr>
        <w:t> </w:t>
      </w:r>
      <w:r>
        <w:rPr/>
        <w:t>If</w:t>
      </w:r>
      <w:r>
        <w:rPr>
          <w:spacing w:val="-5"/>
        </w:rPr>
        <w:t> </w:t>
      </w:r>
      <w:r>
        <w:rPr/>
        <w:t>the</w:t>
      </w:r>
      <w:r>
        <w:rPr>
          <w:spacing w:val="-6"/>
        </w:rPr>
        <w:t> </w:t>
      </w:r>
      <w:r>
        <w:rPr/>
        <w:t>member’s</w:t>
      </w:r>
      <w:r>
        <w:rPr>
          <w:spacing w:val="-7"/>
        </w:rPr>
        <w:t> </w:t>
      </w:r>
      <w:r>
        <w:rPr/>
        <w:t>request</w:t>
      </w:r>
      <w:r>
        <w:rPr>
          <w:spacing w:val="-6"/>
        </w:rPr>
        <w:t> </w:t>
      </w:r>
      <w:r>
        <w:rPr/>
        <w:t>is</w:t>
      </w:r>
      <w:r>
        <w:rPr>
          <w:spacing w:val="-7"/>
        </w:rPr>
        <w:t> </w:t>
      </w:r>
      <w:r>
        <w:rPr/>
        <w:t>approved,</w:t>
      </w:r>
      <w:r>
        <w:rPr>
          <w:spacing w:val="-7"/>
        </w:rPr>
        <w:t> </w:t>
      </w:r>
      <w:r>
        <w:rPr/>
        <w:t>the</w:t>
      </w:r>
      <w:r>
        <w:rPr>
          <w:spacing w:val="-7"/>
        </w:rPr>
        <w:t> </w:t>
      </w:r>
      <w:r>
        <w:rPr/>
        <w:t>MPF</w:t>
      </w:r>
      <w:r>
        <w:rPr>
          <w:spacing w:val="-6"/>
        </w:rPr>
        <w:t> </w:t>
      </w:r>
      <w:r>
        <w:rPr/>
        <w:t>will</w:t>
      </w:r>
      <w:r>
        <w:rPr>
          <w:spacing w:val="-7"/>
        </w:rPr>
        <w:t> </w:t>
      </w:r>
      <w:r>
        <w:rPr/>
        <w:t>ensure</w:t>
      </w:r>
      <w:r>
        <w:rPr>
          <w:spacing w:val="-7"/>
        </w:rPr>
        <w:t> </w:t>
      </w:r>
      <w:r>
        <w:rPr/>
        <w:t>the</w:t>
      </w:r>
      <w:r>
        <w:rPr>
          <w:spacing w:val="-7"/>
        </w:rPr>
        <w:t> </w:t>
      </w:r>
      <w:r>
        <w:rPr/>
        <w:t>enlisted</w:t>
      </w:r>
      <w:r>
        <w:rPr>
          <w:spacing w:val="-7"/>
        </w:rPr>
        <w:t> </w:t>
      </w:r>
      <w:r>
        <w:rPr/>
        <w:t>member</w:t>
      </w:r>
      <w:r>
        <w:rPr>
          <w:spacing w:val="-6"/>
        </w:rPr>
        <w:t> </w:t>
      </w:r>
      <w:r>
        <w:rPr/>
        <w:t>obtains</w:t>
      </w:r>
      <w:r>
        <w:rPr>
          <w:spacing w:val="-6"/>
        </w:rPr>
        <w:t> </w:t>
      </w:r>
      <w:r>
        <w:rPr/>
        <w:t>the required</w:t>
      </w:r>
      <w:r>
        <w:rPr>
          <w:spacing w:val="-7"/>
        </w:rPr>
        <w:t> </w:t>
      </w:r>
      <w:r>
        <w:rPr/>
        <w:t>service</w:t>
      </w:r>
      <w:r>
        <w:rPr>
          <w:spacing w:val="-7"/>
        </w:rPr>
        <w:t> </w:t>
      </w:r>
      <w:r>
        <w:rPr/>
        <w:t>retainability</w:t>
      </w:r>
      <w:r>
        <w:rPr>
          <w:spacing w:val="-7"/>
        </w:rPr>
        <w:t> </w:t>
      </w:r>
      <w:r>
        <w:rPr/>
        <w:t>in</w:t>
      </w:r>
      <w:r>
        <w:rPr>
          <w:spacing w:val="-8"/>
        </w:rPr>
        <w:t> </w:t>
      </w:r>
      <w:r>
        <w:rPr/>
        <w:t>accordance</w:t>
      </w:r>
      <w:r>
        <w:rPr>
          <w:spacing w:val="-7"/>
        </w:rPr>
        <w:t> </w:t>
      </w:r>
      <w:r>
        <w:rPr/>
        <w:t>with</w:t>
      </w:r>
      <w:r>
        <w:rPr>
          <w:spacing w:val="-6"/>
        </w:rPr>
        <w:t> </w:t>
      </w:r>
      <w:hyperlink w:history="true" w:anchor="_bookmark115">
        <w:r>
          <w:rPr>
            <w:b/>
            <w:color w:val="0000FF"/>
          </w:rPr>
          <w:t>paragraph</w:t>
        </w:r>
        <w:r>
          <w:rPr>
            <w:b/>
            <w:color w:val="0000FF"/>
            <w:spacing w:val="-7"/>
          </w:rPr>
          <w:t> </w:t>
        </w:r>
        <w:r>
          <w:rPr>
            <w:b/>
            <w:color w:val="0000FF"/>
          </w:rPr>
          <w:t>6.28</w:t>
        </w:r>
      </w:hyperlink>
      <w:r>
        <w:rPr>
          <w:b/>
          <w:color w:val="0000FF"/>
          <w:spacing w:val="-7"/>
        </w:rPr>
        <w:t> </w:t>
      </w:r>
      <w:r>
        <w:rPr/>
        <w:t>and</w:t>
      </w:r>
      <w:r>
        <w:rPr>
          <w:spacing w:val="-7"/>
        </w:rPr>
        <w:t> </w:t>
      </w:r>
      <w:hyperlink w:history="true" w:anchor="_bookmark178">
        <w:r>
          <w:rPr>
            <w:b/>
            <w:color w:val="0000FF"/>
          </w:rPr>
          <w:t>Table</w:t>
        </w:r>
        <w:r>
          <w:rPr>
            <w:b/>
            <w:color w:val="0000FF"/>
            <w:spacing w:val="-6"/>
          </w:rPr>
          <w:t> </w:t>
        </w:r>
        <w:r>
          <w:rPr>
            <w:b/>
            <w:color w:val="0000FF"/>
          </w:rPr>
          <w:t>6.4</w:t>
        </w:r>
      </w:hyperlink>
      <w:r>
        <w:rPr>
          <w:b/>
          <w:color w:val="0000FF"/>
          <w:spacing w:val="-7"/>
        </w:rPr>
        <w:t> </w:t>
      </w:r>
      <w:r>
        <w:rPr/>
        <w:t>within</w:t>
      </w:r>
      <w:r>
        <w:rPr>
          <w:spacing w:val="-7"/>
        </w:rPr>
        <w:t> </w:t>
      </w:r>
      <w:r>
        <w:rPr/>
        <w:t>30</w:t>
      </w:r>
      <w:r>
        <w:rPr>
          <w:spacing w:val="-7"/>
        </w:rPr>
        <w:t> </w:t>
      </w:r>
      <w:r>
        <w:rPr/>
        <w:t>days</w:t>
      </w:r>
      <w:r>
        <w:rPr>
          <w:spacing w:val="-7"/>
        </w:rPr>
        <w:t> </w:t>
      </w:r>
      <w:r>
        <w:rPr/>
        <w:t>of assignment notification. </w:t>
      </w:r>
      <w:r>
        <w:rPr>
          <w:b/>
        </w:rPr>
        <w:t>(T-1) </w:t>
      </w:r>
      <w:r>
        <w:rPr/>
        <w:t>Members may only request a delay in obtaining retainability as authorized</w:t>
      </w:r>
      <w:r>
        <w:rPr>
          <w:spacing w:val="-8"/>
        </w:rPr>
        <w:t> </w:t>
      </w:r>
      <w:r>
        <w:rPr/>
        <w:t>in</w:t>
      </w:r>
      <w:r>
        <w:rPr>
          <w:spacing w:val="-8"/>
        </w:rPr>
        <w:t> </w:t>
      </w:r>
      <w:hyperlink w:history="true" w:anchor="_bookmark115">
        <w:r>
          <w:rPr>
            <w:b/>
            <w:color w:val="0000FF"/>
          </w:rPr>
          <w:t>paragraph</w:t>
        </w:r>
        <w:r>
          <w:rPr>
            <w:b/>
            <w:color w:val="0000FF"/>
            <w:spacing w:val="-9"/>
          </w:rPr>
          <w:t> </w:t>
        </w:r>
        <w:r>
          <w:rPr>
            <w:b/>
            <w:color w:val="0000FF"/>
          </w:rPr>
          <w:t>6.28</w:t>
        </w:r>
      </w:hyperlink>
      <w:r>
        <w:rPr>
          <w:b/>
          <w:color w:val="0000FF"/>
          <w:spacing w:val="-8"/>
        </w:rPr>
        <w:t> </w:t>
      </w:r>
      <w:r>
        <w:rPr/>
        <w:t>and</w:t>
      </w:r>
      <w:r>
        <w:rPr>
          <w:spacing w:val="-8"/>
        </w:rPr>
        <w:t> </w:t>
      </w:r>
      <w:hyperlink w:history="true" w:anchor="_bookmark179">
        <w:r>
          <w:rPr>
            <w:b/>
            <w:color w:val="0000FF"/>
          </w:rPr>
          <w:t>Table</w:t>
        </w:r>
        <w:r>
          <w:rPr>
            <w:b/>
            <w:color w:val="0000FF"/>
            <w:spacing w:val="-8"/>
          </w:rPr>
          <w:t> </w:t>
        </w:r>
        <w:r>
          <w:rPr>
            <w:b/>
            <w:color w:val="0000FF"/>
          </w:rPr>
          <w:t>6.5</w:t>
        </w:r>
      </w:hyperlink>
      <w:r>
        <w:rPr/>
        <w:t>.</w:t>
      </w:r>
      <w:r>
        <w:rPr>
          <w:spacing w:val="40"/>
        </w:rPr>
        <w:t> </w:t>
      </w:r>
      <w:r>
        <w:rPr/>
        <w:t>The</w:t>
      </w:r>
      <w:r>
        <w:rPr>
          <w:spacing w:val="-8"/>
        </w:rPr>
        <w:t> </w:t>
      </w:r>
      <w:r>
        <w:rPr/>
        <w:t>MPF</w:t>
      </w:r>
      <w:r>
        <w:rPr>
          <w:spacing w:val="-9"/>
        </w:rPr>
        <w:t> </w:t>
      </w:r>
      <w:r>
        <w:rPr/>
        <w:t>notifies</w:t>
      </w:r>
      <w:r>
        <w:rPr>
          <w:spacing w:val="-8"/>
        </w:rPr>
        <w:t> </w:t>
      </w:r>
      <w:r>
        <w:rPr/>
        <w:t>AF/A1LE,</w:t>
      </w:r>
      <w:r>
        <w:rPr>
          <w:spacing w:val="-8"/>
        </w:rPr>
        <w:t> </w:t>
      </w:r>
      <w:r>
        <w:rPr/>
        <w:t>SF/S1L,</w:t>
      </w:r>
      <w:r>
        <w:rPr>
          <w:spacing w:val="-9"/>
        </w:rPr>
        <w:t> </w:t>
      </w:r>
      <w:r>
        <w:rPr/>
        <w:t>AFPC/DPM, or</w:t>
      </w:r>
      <w:r>
        <w:rPr>
          <w:spacing w:val="-2"/>
        </w:rPr>
        <w:t> </w:t>
      </w:r>
      <w:r>
        <w:rPr/>
        <w:t>ETMO</w:t>
      </w:r>
      <w:r>
        <w:rPr>
          <w:spacing w:val="-4"/>
        </w:rPr>
        <w:t> </w:t>
      </w:r>
      <w:r>
        <w:rPr/>
        <w:t>assignment</w:t>
      </w:r>
      <w:r>
        <w:rPr>
          <w:spacing w:val="-4"/>
        </w:rPr>
        <w:t> </w:t>
      </w:r>
      <w:r>
        <w:rPr/>
        <w:t>teams</w:t>
      </w:r>
      <w:r>
        <w:rPr>
          <w:spacing w:val="-3"/>
        </w:rPr>
        <w:t> </w:t>
      </w:r>
      <w:r>
        <w:rPr/>
        <w:t>when</w:t>
      </w:r>
      <w:r>
        <w:rPr>
          <w:spacing w:val="-4"/>
        </w:rPr>
        <w:t> </w:t>
      </w:r>
      <w:r>
        <w:rPr/>
        <w:t>members</w:t>
      </w:r>
      <w:r>
        <w:rPr>
          <w:spacing w:val="-3"/>
        </w:rPr>
        <w:t> </w:t>
      </w:r>
      <w:r>
        <w:rPr/>
        <w:t>have</w:t>
      </w:r>
      <w:r>
        <w:rPr>
          <w:spacing w:val="-4"/>
        </w:rPr>
        <w:t> </w:t>
      </w:r>
      <w:r>
        <w:rPr/>
        <w:t>not</w:t>
      </w:r>
      <w:r>
        <w:rPr>
          <w:spacing w:val="-3"/>
        </w:rPr>
        <w:t> </w:t>
      </w:r>
      <w:r>
        <w:rPr/>
        <w:t>obtained</w:t>
      </w:r>
      <w:r>
        <w:rPr>
          <w:spacing w:val="-5"/>
        </w:rPr>
        <w:t> </w:t>
      </w:r>
      <w:r>
        <w:rPr/>
        <w:t>the</w:t>
      </w:r>
      <w:r>
        <w:rPr>
          <w:spacing w:val="-2"/>
        </w:rPr>
        <w:t> </w:t>
      </w:r>
      <w:r>
        <w:rPr/>
        <w:t>retainability</w:t>
      </w:r>
      <w:r>
        <w:rPr>
          <w:spacing w:val="-3"/>
        </w:rPr>
        <w:t> </w:t>
      </w:r>
      <w:r>
        <w:rPr/>
        <w:t>within</w:t>
      </w:r>
      <w:r>
        <w:rPr>
          <w:spacing w:val="-5"/>
        </w:rPr>
        <w:t> </w:t>
      </w:r>
      <w:r>
        <w:rPr/>
        <w:t>30</w:t>
      </w:r>
      <w:r>
        <w:rPr>
          <w:spacing w:val="-4"/>
        </w:rPr>
        <w:t> </w:t>
      </w:r>
      <w:r>
        <w:rPr/>
        <w:t>days</w:t>
      </w:r>
      <w:r>
        <w:rPr>
          <w:spacing w:val="-3"/>
        </w:rPr>
        <w:t> </w:t>
      </w:r>
      <w:r>
        <w:rPr/>
        <w:t>for assignment cancellation.</w:t>
      </w:r>
    </w:p>
    <w:p>
      <w:pPr>
        <w:pStyle w:val="BodyText"/>
        <w:spacing w:before="121"/>
        <w:ind w:left="1140" w:right="802"/>
      </w:pPr>
      <w:r>
        <w:rPr/>
        <w:t>A26.8.1. When a member’s request is disapproved, the member may resubmit six months from the date of disapproval. There is no limit on the number of times a member may apply, provided the member is eligible.</w:t>
      </w:r>
    </w:p>
    <w:p>
      <w:pPr>
        <w:pStyle w:val="BodyText"/>
        <w:spacing w:before="119"/>
        <w:ind w:left="1140" w:right="796"/>
        <w:rPr>
          <w:b/>
        </w:rPr>
      </w:pPr>
      <w:r>
        <w:rPr/>
        <w:t>A26.8.2.</w:t>
      </w:r>
      <w:r>
        <w:rPr>
          <w:spacing w:val="40"/>
        </w:rPr>
        <w:t> </w:t>
      </w:r>
      <w:r>
        <w:rPr/>
        <w:t>The assignment teams determine if manning supports the request, update approved requests via PDS and close the application. Assignment teams will update assignment, assignment diversion, assignment cancellation, ALC “F” with expiration to equal the 1st day of</w:t>
      </w:r>
      <w:r>
        <w:rPr>
          <w:spacing w:val="-3"/>
        </w:rPr>
        <w:t> </w:t>
      </w:r>
      <w:r>
        <w:rPr/>
        <w:t>the</w:t>
      </w:r>
      <w:r>
        <w:rPr>
          <w:spacing w:val="-3"/>
        </w:rPr>
        <w:t> </w:t>
      </w:r>
      <w:r>
        <w:rPr/>
        <w:t>month</w:t>
      </w:r>
      <w:r>
        <w:rPr>
          <w:spacing w:val="-5"/>
        </w:rPr>
        <w:t> </w:t>
      </w:r>
      <w:r>
        <w:rPr/>
        <w:t>of</w:t>
      </w:r>
      <w:r>
        <w:rPr>
          <w:spacing w:val="-3"/>
        </w:rPr>
        <w:t> </w:t>
      </w:r>
      <w:r>
        <w:rPr/>
        <w:t>the</w:t>
      </w:r>
      <w:r>
        <w:rPr>
          <w:spacing w:val="-3"/>
        </w:rPr>
        <w:t> </w:t>
      </w:r>
      <w:r>
        <w:rPr/>
        <w:t>youngest</w:t>
      </w:r>
      <w:r>
        <w:rPr>
          <w:spacing w:val="-3"/>
        </w:rPr>
        <w:t> </w:t>
      </w:r>
      <w:r>
        <w:rPr/>
        <w:t>child’s</w:t>
      </w:r>
      <w:r>
        <w:rPr>
          <w:spacing w:val="-4"/>
        </w:rPr>
        <w:t> </w:t>
      </w:r>
      <w:r>
        <w:rPr/>
        <w:t>18th</w:t>
      </w:r>
      <w:r>
        <w:rPr>
          <w:spacing w:val="-3"/>
        </w:rPr>
        <w:t> </w:t>
      </w:r>
      <w:r>
        <w:rPr/>
        <w:t>birthday</w:t>
      </w:r>
      <w:r>
        <w:rPr>
          <w:spacing w:val="-3"/>
        </w:rPr>
        <w:t> </w:t>
      </w:r>
      <w:r>
        <w:rPr/>
        <w:t>and</w:t>
      </w:r>
      <w:r>
        <w:rPr>
          <w:spacing w:val="-3"/>
        </w:rPr>
        <w:t> </w:t>
      </w:r>
      <w:r>
        <w:rPr/>
        <w:t>AAC</w:t>
      </w:r>
      <w:r>
        <w:rPr>
          <w:spacing w:val="-3"/>
        </w:rPr>
        <w:t> </w:t>
      </w:r>
      <w:r>
        <w:rPr/>
        <w:t>“CC”</w:t>
      </w:r>
      <w:r>
        <w:rPr>
          <w:spacing w:val="-3"/>
        </w:rPr>
        <w:t> </w:t>
      </w:r>
      <w:r>
        <w:rPr/>
        <w:t>with</w:t>
      </w:r>
      <w:r>
        <w:rPr>
          <w:spacing w:val="-3"/>
        </w:rPr>
        <w:t> </w:t>
      </w:r>
      <w:r>
        <w:rPr/>
        <w:t>expiration</w:t>
      </w:r>
      <w:r>
        <w:rPr>
          <w:spacing w:val="-3"/>
        </w:rPr>
        <w:t> </w:t>
      </w:r>
      <w:r>
        <w:rPr/>
        <w:t>12-months from the report no later than date (CCCA) or 24-months from the date of approval (CCCD). Members will receive assignment notification through their Commander in accordance with </w:t>
      </w:r>
      <w:hyperlink w:history="true" w:anchor="_bookmark107">
        <w:r>
          <w:rPr>
            <w:b/>
            <w:color w:val="0000FF"/>
          </w:rPr>
          <w:t>paragraph 6.24</w:t>
        </w:r>
      </w:hyperlink>
      <w:r>
        <w:rPr/>
        <w:t>. </w:t>
      </w:r>
      <w:r>
        <w:rPr>
          <w:b/>
        </w:rPr>
        <w:t>(T-1)</w:t>
      </w:r>
    </w:p>
    <w:p>
      <w:pPr>
        <w:pStyle w:val="BodyText"/>
        <w:ind w:left="780" w:right="798"/>
      </w:pPr>
      <w:r>
        <w:rPr>
          <w:b/>
        </w:rPr>
        <w:t>A26.9.</w:t>
      </w:r>
      <w:r>
        <w:rPr>
          <w:b/>
          <w:spacing w:val="40"/>
        </w:rPr>
        <w:t> </w:t>
      </w:r>
      <w:r>
        <w:rPr>
          <w:b/>
        </w:rPr>
        <w:t>Voluntary</w:t>
      </w:r>
      <w:r>
        <w:rPr>
          <w:b/>
          <w:spacing w:val="-9"/>
        </w:rPr>
        <w:t> </w:t>
      </w:r>
      <w:r>
        <w:rPr>
          <w:b/>
        </w:rPr>
        <w:t>Withdrawal/Cancellation</w:t>
      </w:r>
      <w:r>
        <w:rPr>
          <w:b/>
          <w:spacing w:val="-9"/>
        </w:rPr>
        <w:t> </w:t>
      </w:r>
      <w:r>
        <w:rPr>
          <w:b/>
        </w:rPr>
        <w:t>Guidance.</w:t>
      </w:r>
      <w:r>
        <w:rPr>
          <w:b/>
          <w:spacing w:val="40"/>
        </w:rPr>
        <w:t> </w:t>
      </w:r>
      <w:r>
        <w:rPr/>
        <w:t>An</w:t>
      </w:r>
      <w:r>
        <w:rPr>
          <w:spacing w:val="-10"/>
        </w:rPr>
        <w:t> </w:t>
      </w:r>
      <w:r>
        <w:rPr/>
        <w:t>approved</w:t>
      </w:r>
      <w:r>
        <w:rPr>
          <w:spacing w:val="-9"/>
        </w:rPr>
        <w:t> </w:t>
      </w:r>
      <w:r>
        <w:rPr/>
        <w:t>CCCA</w:t>
      </w:r>
      <w:r>
        <w:rPr>
          <w:spacing w:val="-10"/>
        </w:rPr>
        <w:t> </w:t>
      </w:r>
      <w:r>
        <w:rPr/>
        <w:t>may</w:t>
      </w:r>
      <w:r>
        <w:rPr>
          <w:spacing w:val="-9"/>
        </w:rPr>
        <w:t> </w:t>
      </w:r>
      <w:r>
        <w:rPr/>
        <w:t>be</w:t>
      </w:r>
      <w:r>
        <w:rPr>
          <w:spacing w:val="-9"/>
        </w:rPr>
        <w:t> </w:t>
      </w:r>
      <w:r>
        <w:rPr/>
        <w:t>cancelled due to a member declining retainability, failing to obtain retainability, becoming ineligible for assignment, or when requested by the member constitutes usage of CCCA.</w:t>
      </w:r>
      <w:r>
        <w:rPr>
          <w:spacing w:val="40"/>
        </w:rPr>
        <w:t> </w:t>
      </w:r>
      <w:r>
        <w:rPr/>
        <w:t>No further consideration is given.</w:t>
      </w:r>
      <w:r>
        <w:rPr>
          <w:spacing w:val="40"/>
        </w:rPr>
        <w:t> </w:t>
      </w:r>
      <w:r>
        <w:rPr/>
        <w:t>Voluntary withdrawal of an application (PCS or in-place) prior to final decision by the assignment team does not constitute usage of CCCA or CCCD.</w:t>
      </w:r>
    </w:p>
    <w:p>
      <w:pPr>
        <w:spacing w:after="0"/>
        <w:sectPr>
          <w:pgSz w:w="12240" w:h="15840"/>
          <w:pgMar w:header="731" w:footer="0" w:top="1380" w:bottom="280" w:left="660" w:right="640"/>
        </w:sectPr>
      </w:pPr>
    </w:p>
    <w:p>
      <w:pPr>
        <w:pStyle w:val="BodyText"/>
        <w:spacing w:before="96"/>
        <w:ind w:left="780" w:right="799"/>
        <w:rPr>
          <w:b/>
        </w:rPr>
      </w:pPr>
      <w:r>
        <w:rPr>
          <w:b/>
        </w:rPr>
        <w:t>A26.10.</w:t>
      </w:r>
      <w:r>
        <w:rPr>
          <w:b/>
          <w:spacing w:val="40"/>
        </w:rPr>
        <w:t> </w:t>
      </w:r>
      <w:r>
        <w:rPr>
          <w:b/>
        </w:rPr>
        <w:t>Involuntary</w:t>
      </w:r>
      <w:r>
        <w:rPr>
          <w:b/>
          <w:spacing w:val="-15"/>
        </w:rPr>
        <w:t> </w:t>
      </w:r>
      <w:r>
        <w:rPr>
          <w:b/>
        </w:rPr>
        <w:t>Cancellation</w:t>
      </w:r>
      <w:r>
        <w:rPr>
          <w:b/>
          <w:spacing w:val="-15"/>
        </w:rPr>
        <w:t> </w:t>
      </w:r>
      <w:r>
        <w:rPr>
          <w:b/>
        </w:rPr>
        <w:t>of</w:t>
      </w:r>
      <w:r>
        <w:rPr>
          <w:b/>
          <w:spacing w:val="-15"/>
        </w:rPr>
        <w:t> </w:t>
      </w:r>
      <w:r>
        <w:rPr>
          <w:b/>
        </w:rPr>
        <w:t>a</w:t>
      </w:r>
      <w:r>
        <w:rPr>
          <w:b/>
          <w:spacing w:val="-15"/>
        </w:rPr>
        <w:t> </w:t>
      </w:r>
      <w:r>
        <w:rPr>
          <w:b/>
        </w:rPr>
        <w:t>CCCA/CCCD</w:t>
      </w:r>
      <w:r>
        <w:rPr>
          <w:b/>
          <w:spacing w:val="-15"/>
        </w:rPr>
        <w:t> </w:t>
      </w:r>
      <w:r>
        <w:rPr>
          <w:b/>
        </w:rPr>
        <w:t>Assignments.</w:t>
      </w:r>
      <w:r>
        <w:rPr>
          <w:b/>
          <w:spacing w:val="40"/>
        </w:rPr>
        <w:t> </w:t>
      </w:r>
      <w:r>
        <w:rPr/>
        <w:t>Although</w:t>
      </w:r>
      <w:r>
        <w:rPr>
          <w:spacing w:val="-15"/>
        </w:rPr>
        <w:t> </w:t>
      </w:r>
      <w:r>
        <w:rPr/>
        <w:t>the</w:t>
      </w:r>
      <w:r>
        <w:rPr>
          <w:spacing w:val="-15"/>
        </w:rPr>
        <w:t> </w:t>
      </w:r>
      <w:r>
        <w:rPr/>
        <w:t>intent</w:t>
      </w:r>
      <w:r>
        <w:rPr>
          <w:spacing w:val="-15"/>
        </w:rPr>
        <w:t> </w:t>
      </w:r>
      <w:r>
        <w:rPr/>
        <w:t>is</w:t>
      </w:r>
      <w:r>
        <w:rPr>
          <w:spacing w:val="-15"/>
        </w:rPr>
        <w:t> </w:t>
      </w:r>
      <w:r>
        <w:rPr/>
        <w:t>that once a CCCA is provided it remains firm, the member’s qualifications and Air Force or Space Force requirements remain the primary determinants. In addition, there are other circumstances when involuntary cancellation of a CCCA may also be appropriate. When circumstances arise which may warrant involuntary cancellation of a CCCA, the MPF must immediately notify the assignment OPR via CMS. </w:t>
      </w:r>
      <w:r>
        <w:rPr>
          <w:b/>
        </w:rPr>
        <w:t>(T-1)</w:t>
      </w:r>
    </w:p>
    <w:p>
      <w:pPr>
        <w:spacing w:after="0"/>
        <w:sectPr>
          <w:pgSz w:w="12240" w:h="15840"/>
          <w:pgMar w:header="731" w:footer="0" w:top="1380" w:bottom="280" w:left="660" w:right="640"/>
        </w:sectPr>
      </w:pPr>
    </w:p>
    <w:p>
      <w:pPr>
        <w:spacing w:before="96"/>
        <w:ind w:left="0" w:right="18" w:firstLine="0"/>
        <w:jc w:val="center"/>
        <w:rPr>
          <w:b/>
          <w:sz w:val="24"/>
        </w:rPr>
      </w:pPr>
      <w:bookmarkStart w:name="_bookmark465" w:id="466"/>
      <w:bookmarkEnd w:id="466"/>
      <w:r>
        <w:rPr/>
      </w:r>
      <w:r>
        <w:rPr>
          <w:b/>
          <w:sz w:val="24"/>
        </w:rPr>
        <w:t>Attachment </w:t>
      </w:r>
      <w:r>
        <w:rPr>
          <w:b/>
          <w:spacing w:val="-5"/>
          <w:sz w:val="24"/>
        </w:rPr>
        <w:t>27</w:t>
      </w:r>
    </w:p>
    <w:p>
      <w:pPr>
        <w:pStyle w:val="Heading1"/>
        <w:ind w:right="21"/>
      </w:pPr>
      <w:r>
        <w:rPr/>
        <w:t>SAMPLE</w:t>
      </w:r>
      <w:r>
        <w:rPr>
          <w:spacing w:val="-1"/>
        </w:rPr>
        <w:t> </w:t>
      </w:r>
      <w:r>
        <w:rPr/>
        <w:t>STATEMENT</w:t>
      </w:r>
      <w:r>
        <w:rPr>
          <w:spacing w:val="-1"/>
        </w:rPr>
        <w:t> </w:t>
      </w:r>
      <w:r>
        <w:rPr/>
        <w:t>OF</w:t>
      </w:r>
      <w:r>
        <w:rPr>
          <w:spacing w:val="-1"/>
        </w:rPr>
        <w:t> </w:t>
      </w:r>
      <w:r>
        <w:rPr/>
        <w:t>UNDERSTANDING</w:t>
      </w:r>
      <w:r>
        <w:rPr>
          <w:spacing w:val="-1"/>
        </w:rPr>
        <w:t> </w:t>
      </w:r>
      <w:r>
        <w:rPr/>
        <w:t>(OVERAGE</w:t>
      </w:r>
      <w:r>
        <w:rPr>
          <w:spacing w:val="-1"/>
        </w:rPr>
        <w:t> </w:t>
      </w:r>
      <w:r>
        <w:rPr/>
        <w:t>STATUS)</w:t>
      </w:r>
      <w:r>
        <w:rPr>
          <w:spacing w:val="-1"/>
        </w:rPr>
        <w:t> </w:t>
      </w:r>
      <w:r>
        <w:rPr/>
        <w:t>(ARC</w:t>
      </w:r>
      <w:r>
        <w:rPr>
          <w:spacing w:val="-1"/>
        </w:rPr>
        <w:t> </w:t>
      </w:r>
      <w:r>
        <w:rPr>
          <w:spacing w:val="-2"/>
        </w:rPr>
        <w:t>ONLY)</w:t>
      </w:r>
    </w:p>
    <w:p>
      <w:pPr>
        <w:pStyle w:val="BodyText"/>
        <w:spacing w:before="240"/>
        <w:ind w:left="780" w:right="803"/>
      </w:pPr>
      <w:r>
        <w:rPr>
          <w:b/>
        </w:rPr>
        <w:t>A27.1.</w:t>
      </w:r>
      <w:r>
        <w:rPr>
          <w:b/>
          <w:spacing w:val="40"/>
        </w:rPr>
        <w:t> </w:t>
      </w:r>
      <w:r>
        <w:rPr/>
        <w:t>Purpose. The following is an example of the information provided within a statement of understanding advising the member in writing of the overage status by the commander or RIO </w:t>
      </w:r>
      <w:r>
        <w:rPr>
          <w:spacing w:val="-2"/>
        </w:rPr>
        <w:t>Det/CC:</w:t>
      </w:r>
    </w:p>
    <w:p>
      <w:pPr>
        <w:pStyle w:val="BodyText"/>
        <w:spacing w:before="121"/>
        <w:ind w:left="780"/>
      </w:pPr>
      <w:r>
        <w:rPr/>
        <w:t>PRIVACY</w:t>
      </w:r>
      <w:r>
        <w:rPr>
          <w:spacing w:val="-1"/>
        </w:rPr>
        <w:t> </w:t>
      </w:r>
      <w:r>
        <w:rPr/>
        <w:t>ACT</w:t>
      </w:r>
      <w:r>
        <w:rPr>
          <w:spacing w:val="-1"/>
        </w:rPr>
        <w:t> </w:t>
      </w:r>
      <w:r>
        <w:rPr>
          <w:spacing w:val="-2"/>
        </w:rPr>
        <w:t>STATEMENT;</w:t>
      </w:r>
    </w:p>
    <w:p>
      <w:pPr>
        <w:pStyle w:val="BodyText"/>
        <w:spacing w:before="276"/>
        <w:ind w:left="780"/>
      </w:pPr>
      <w:r>
        <w:rPr/>
        <w:t>AUTHORITY:</w:t>
      </w:r>
      <w:r>
        <w:rPr>
          <w:spacing w:val="-1"/>
        </w:rPr>
        <w:t> </w:t>
      </w:r>
      <w:r>
        <w:rPr/>
        <w:t>Title</w:t>
      </w:r>
      <w:r>
        <w:rPr>
          <w:spacing w:val="-1"/>
        </w:rPr>
        <w:t> </w:t>
      </w:r>
      <w:r>
        <w:rPr/>
        <w:t>10 USC,</w:t>
      </w:r>
      <w:r>
        <w:rPr>
          <w:spacing w:val="-1"/>
        </w:rPr>
        <w:t> </w:t>
      </w:r>
      <w:r>
        <w:rPr/>
        <w:t>Section 275</w:t>
      </w:r>
      <w:r>
        <w:rPr>
          <w:spacing w:val="-1"/>
        </w:rPr>
        <w:t> </w:t>
      </w:r>
      <w:r>
        <w:rPr/>
        <w:t>and Executive</w:t>
      </w:r>
      <w:r>
        <w:rPr>
          <w:spacing w:val="-1"/>
        </w:rPr>
        <w:t> </w:t>
      </w:r>
      <w:r>
        <w:rPr/>
        <w:t>Order </w:t>
      </w:r>
      <w:r>
        <w:rPr>
          <w:spacing w:val="-2"/>
        </w:rPr>
        <w:t>9397.</w:t>
      </w:r>
    </w:p>
    <w:p>
      <w:pPr>
        <w:pStyle w:val="BodyText"/>
        <w:spacing w:before="276"/>
        <w:ind w:left="780" w:right="939"/>
        <w:jc w:val="left"/>
      </w:pPr>
      <w:r>
        <w:rPr/>
        <w:t>PRINCIPLE PURPOSES: Request for Ready Reserve assignment must contain current personnel</w:t>
      </w:r>
      <w:r>
        <w:rPr>
          <w:spacing w:val="-4"/>
        </w:rPr>
        <w:t> </w:t>
      </w:r>
      <w:r>
        <w:rPr/>
        <w:t>information</w:t>
      </w:r>
      <w:r>
        <w:rPr>
          <w:spacing w:val="-4"/>
        </w:rPr>
        <w:t> </w:t>
      </w:r>
      <w:r>
        <w:rPr/>
        <w:t>to</w:t>
      </w:r>
      <w:r>
        <w:rPr>
          <w:spacing w:val="-4"/>
        </w:rPr>
        <w:t> </w:t>
      </w:r>
      <w:r>
        <w:rPr/>
        <w:t>complete</w:t>
      </w:r>
      <w:r>
        <w:rPr>
          <w:spacing w:val="-3"/>
        </w:rPr>
        <w:t> </w:t>
      </w:r>
      <w:r>
        <w:rPr/>
        <w:t>processing.</w:t>
      </w:r>
      <w:r>
        <w:rPr>
          <w:spacing w:val="-3"/>
        </w:rPr>
        <w:t> </w:t>
      </w:r>
      <w:r>
        <w:rPr/>
        <w:t>Use</w:t>
      </w:r>
      <w:r>
        <w:rPr>
          <w:spacing w:val="-3"/>
        </w:rPr>
        <w:t> </w:t>
      </w:r>
      <w:r>
        <w:rPr/>
        <w:t>of</w:t>
      </w:r>
      <w:r>
        <w:rPr>
          <w:spacing w:val="-3"/>
        </w:rPr>
        <w:t> </w:t>
      </w:r>
      <w:r>
        <w:rPr/>
        <w:t>the</w:t>
      </w:r>
      <w:r>
        <w:rPr>
          <w:spacing w:val="-3"/>
        </w:rPr>
        <w:t> </w:t>
      </w:r>
      <w:r>
        <w:rPr/>
        <w:t>member’s</w:t>
      </w:r>
      <w:r>
        <w:rPr>
          <w:spacing w:val="-4"/>
        </w:rPr>
        <w:t> </w:t>
      </w:r>
      <w:r>
        <w:rPr/>
        <w:t>social</w:t>
      </w:r>
      <w:r>
        <w:rPr>
          <w:spacing w:val="-3"/>
        </w:rPr>
        <w:t> </w:t>
      </w:r>
      <w:r>
        <w:rPr/>
        <w:t>security</w:t>
      </w:r>
      <w:r>
        <w:rPr>
          <w:spacing w:val="-3"/>
        </w:rPr>
        <w:t> </w:t>
      </w:r>
      <w:r>
        <w:rPr/>
        <w:t>number</w:t>
      </w:r>
      <w:r>
        <w:rPr>
          <w:spacing w:val="-4"/>
        </w:rPr>
        <w:t> </w:t>
      </w:r>
      <w:r>
        <w:rPr/>
        <w:t>is necessary to make positive identification of the individual and his or her records.</w:t>
      </w:r>
    </w:p>
    <w:p>
      <w:pPr>
        <w:pStyle w:val="BodyText"/>
        <w:spacing w:before="276"/>
        <w:ind w:left="780" w:right="835"/>
        <w:jc w:val="left"/>
      </w:pPr>
      <w:r>
        <w:rPr/>
        <w:t>ROUTINE USE: This information may be disclosed, upon request, to Federal, State and local agencies</w:t>
      </w:r>
      <w:r>
        <w:rPr>
          <w:spacing w:val="-3"/>
        </w:rPr>
        <w:t> </w:t>
      </w:r>
      <w:r>
        <w:rPr/>
        <w:t>for</w:t>
      </w:r>
      <w:r>
        <w:rPr>
          <w:spacing w:val="-3"/>
        </w:rPr>
        <w:t> </w:t>
      </w:r>
      <w:r>
        <w:rPr/>
        <w:t>law</w:t>
      </w:r>
      <w:r>
        <w:rPr>
          <w:spacing w:val="-3"/>
        </w:rPr>
        <w:t> </w:t>
      </w:r>
      <w:r>
        <w:rPr/>
        <w:t>enforcement</w:t>
      </w:r>
      <w:r>
        <w:rPr>
          <w:spacing w:val="-3"/>
        </w:rPr>
        <w:t> </w:t>
      </w:r>
      <w:r>
        <w:rPr/>
        <w:t>purposes</w:t>
      </w:r>
      <w:r>
        <w:rPr>
          <w:spacing w:val="-3"/>
        </w:rPr>
        <w:t> </w:t>
      </w:r>
      <w:r>
        <w:rPr/>
        <w:t>or</w:t>
      </w:r>
      <w:r>
        <w:rPr>
          <w:spacing w:val="-3"/>
        </w:rPr>
        <w:t> </w:t>
      </w:r>
      <w:r>
        <w:rPr/>
        <w:t>in</w:t>
      </w:r>
      <w:r>
        <w:rPr>
          <w:spacing w:val="-3"/>
        </w:rPr>
        <w:t> </w:t>
      </w:r>
      <w:r>
        <w:rPr/>
        <w:t>pursuit</w:t>
      </w:r>
      <w:r>
        <w:rPr>
          <w:spacing w:val="-3"/>
        </w:rPr>
        <w:t> </w:t>
      </w:r>
      <w:r>
        <w:rPr/>
        <w:t>of</w:t>
      </w:r>
      <w:r>
        <w:rPr>
          <w:spacing w:val="-4"/>
        </w:rPr>
        <w:t> </w:t>
      </w:r>
      <w:r>
        <w:rPr/>
        <w:t>their</w:t>
      </w:r>
      <w:r>
        <w:rPr>
          <w:spacing w:val="-3"/>
        </w:rPr>
        <w:t> </w:t>
      </w:r>
      <w:r>
        <w:rPr/>
        <w:t>official</w:t>
      </w:r>
      <w:r>
        <w:rPr>
          <w:spacing w:val="-3"/>
        </w:rPr>
        <w:t> </w:t>
      </w:r>
      <w:r>
        <w:rPr/>
        <w:t>duties</w:t>
      </w:r>
      <w:r>
        <w:rPr>
          <w:spacing w:val="-5"/>
        </w:rPr>
        <w:t> </w:t>
      </w:r>
      <w:r>
        <w:rPr/>
        <w:t>and</w:t>
      </w:r>
      <w:r>
        <w:rPr>
          <w:spacing w:val="-3"/>
        </w:rPr>
        <w:t> </w:t>
      </w:r>
      <w:r>
        <w:rPr/>
        <w:t>to</w:t>
      </w:r>
      <w:r>
        <w:rPr>
          <w:spacing w:val="-3"/>
        </w:rPr>
        <w:t> </w:t>
      </w:r>
      <w:r>
        <w:rPr/>
        <w:t>the</w:t>
      </w:r>
      <w:r>
        <w:rPr>
          <w:spacing w:val="-4"/>
        </w:rPr>
        <w:t> </w:t>
      </w:r>
      <w:r>
        <w:rPr/>
        <w:t>Department of Justice for litigation.</w:t>
      </w:r>
    </w:p>
    <w:p>
      <w:pPr>
        <w:pStyle w:val="BodyText"/>
        <w:spacing w:before="0"/>
        <w:ind w:left="0"/>
        <w:jc w:val="left"/>
      </w:pPr>
    </w:p>
    <w:p>
      <w:pPr>
        <w:pStyle w:val="BodyText"/>
        <w:spacing w:before="0"/>
        <w:ind w:left="780" w:right="1473"/>
        <w:jc w:val="left"/>
      </w:pPr>
      <w:r>
        <w:rPr/>
        <w:t>DISCLOSURE</w:t>
      </w:r>
      <w:r>
        <w:rPr>
          <w:spacing w:val="-4"/>
        </w:rPr>
        <w:t> </w:t>
      </w:r>
      <w:r>
        <w:rPr/>
        <w:t>IS</w:t>
      </w:r>
      <w:r>
        <w:rPr>
          <w:spacing w:val="-4"/>
        </w:rPr>
        <w:t> </w:t>
      </w:r>
      <w:r>
        <w:rPr/>
        <w:t>VOLUNTARY:</w:t>
      </w:r>
      <w:r>
        <w:rPr>
          <w:spacing w:val="-4"/>
        </w:rPr>
        <w:t> </w:t>
      </w:r>
      <w:r>
        <w:rPr/>
        <w:t>An</w:t>
      </w:r>
      <w:r>
        <w:rPr>
          <w:spacing w:val="-4"/>
        </w:rPr>
        <w:t> </w:t>
      </w:r>
      <w:r>
        <w:rPr/>
        <w:t>individual</w:t>
      </w:r>
      <w:r>
        <w:rPr>
          <w:spacing w:val="-4"/>
        </w:rPr>
        <w:t> </w:t>
      </w:r>
      <w:r>
        <w:rPr/>
        <w:t>who</w:t>
      </w:r>
      <w:r>
        <w:rPr>
          <w:spacing w:val="-4"/>
        </w:rPr>
        <w:t> </w:t>
      </w:r>
      <w:r>
        <w:rPr/>
        <w:t>chooses</w:t>
      </w:r>
      <w:r>
        <w:rPr>
          <w:spacing w:val="-4"/>
        </w:rPr>
        <w:t> </w:t>
      </w:r>
      <w:r>
        <w:rPr/>
        <w:t>not</w:t>
      </w:r>
      <w:r>
        <w:rPr>
          <w:spacing w:val="-4"/>
        </w:rPr>
        <w:t> </w:t>
      </w:r>
      <w:r>
        <w:rPr/>
        <w:t>to</w:t>
      </w:r>
      <w:r>
        <w:rPr>
          <w:spacing w:val="-5"/>
        </w:rPr>
        <w:t> </w:t>
      </w:r>
      <w:r>
        <w:rPr/>
        <w:t>submit</w:t>
      </w:r>
      <w:r>
        <w:rPr>
          <w:spacing w:val="-4"/>
        </w:rPr>
        <w:t> </w:t>
      </w:r>
      <w:r>
        <w:rPr/>
        <w:t>necessary documentation will not be eligible for Ready Reserve assignment.</w:t>
      </w:r>
    </w:p>
    <w:p>
      <w:pPr>
        <w:pStyle w:val="BodyText"/>
        <w:spacing w:before="0"/>
        <w:ind w:left="0"/>
        <w:jc w:val="left"/>
      </w:pPr>
    </w:p>
    <w:p>
      <w:pPr>
        <w:pStyle w:val="BodyText"/>
        <w:spacing w:before="0"/>
        <w:ind w:left="0"/>
        <w:jc w:val="left"/>
      </w:pPr>
    </w:p>
    <w:p>
      <w:pPr>
        <w:pStyle w:val="BodyText"/>
        <w:tabs>
          <w:tab w:pos="4921" w:val="left" w:leader="none"/>
          <w:tab w:pos="7974" w:val="left" w:leader="none"/>
          <w:tab w:pos="10094" w:val="left" w:leader="none"/>
        </w:tabs>
        <w:spacing w:before="0"/>
        <w:ind w:left="780"/>
        <w:jc w:val="left"/>
      </w:pPr>
      <w:r>
        <w:rPr/>
        <w:t>Member’s</w:t>
      </w:r>
      <w:r>
        <w:rPr>
          <w:spacing w:val="-5"/>
        </w:rPr>
        <w:t> </w:t>
      </w:r>
      <w:r>
        <w:rPr>
          <w:spacing w:val="-4"/>
        </w:rPr>
        <w:t>Name:</w:t>
      </w:r>
      <w:r>
        <w:rPr>
          <w:u w:val="single"/>
        </w:rPr>
        <w:tab/>
      </w:r>
      <w:r>
        <w:rPr>
          <w:u w:val="none"/>
        </w:rPr>
        <w:t>Member’s</w:t>
      </w:r>
      <w:r>
        <w:rPr>
          <w:spacing w:val="-3"/>
          <w:u w:val="none"/>
        </w:rPr>
        <w:t> </w:t>
      </w:r>
      <w:r>
        <w:rPr>
          <w:spacing w:val="-4"/>
          <w:u w:val="none"/>
        </w:rPr>
        <w:t>SSN:</w:t>
      </w:r>
      <w:r>
        <w:rPr>
          <w:u w:val="single"/>
        </w:rPr>
        <w:tab/>
      </w:r>
      <w:r>
        <w:rPr>
          <w:u w:val="none"/>
        </w:rPr>
        <w:t>Member’s</w:t>
      </w:r>
      <w:r>
        <w:rPr>
          <w:spacing w:val="-7"/>
          <w:u w:val="none"/>
        </w:rPr>
        <w:t> </w:t>
      </w:r>
      <w:r>
        <w:rPr>
          <w:spacing w:val="-2"/>
          <w:u w:val="none"/>
        </w:rPr>
        <w:t>Grade:</w:t>
      </w:r>
      <w:r>
        <w:rPr>
          <w:u w:val="single"/>
        </w:rPr>
        <w:tab/>
      </w:r>
    </w:p>
    <w:p>
      <w:pPr>
        <w:pStyle w:val="BodyText"/>
        <w:spacing w:before="275"/>
        <w:ind w:left="0"/>
        <w:jc w:val="left"/>
      </w:pPr>
    </w:p>
    <w:p>
      <w:pPr>
        <w:pStyle w:val="BodyText"/>
        <w:tabs>
          <w:tab w:pos="3406" w:val="left" w:leader="none"/>
          <w:tab w:pos="4347" w:val="left" w:leader="none"/>
          <w:tab w:pos="8639" w:val="left" w:leader="none"/>
        </w:tabs>
        <w:spacing w:before="0"/>
        <w:ind w:left="780"/>
        <w:jc w:val="left"/>
      </w:pPr>
      <w:r>
        <w:rPr/>
        <w:t>Current Overage:</w:t>
      </w:r>
      <w:r>
        <w:rPr>
          <w:spacing w:val="-1"/>
        </w:rPr>
        <w:t> </w:t>
      </w:r>
      <w:r>
        <w:rPr>
          <w:spacing w:val="-4"/>
        </w:rPr>
        <w:t>(yes)</w:t>
      </w:r>
      <w:r>
        <w:rPr>
          <w:u w:val="single"/>
        </w:rPr>
        <w:tab/>
      </w:r>
      <w:r>
        <w:rPr>
          <w:spacing w:val="-4"/>
          <w:u w:val="none"/>
        </w:rPr>
        <w:t>(no)</w:t>
      </w:r>
      <w:r>
        <w:rPr>
          <w:u w:val="single"/>
        </w:rPr>
        <w:tab/>
      </w:r>
      <w:r>
        <w:rPr>
          <w:spacing w:val="80"/>
          <w:w w:val="150"/>
          <w:u w:val="none"/>
        </w:rPr>
        <w:t> </w:t>
      </w:r>
      <w:r>
        <w:rPr>
          <w:u w:val="none"/>
        </w:rPr>
        <w:t>Current Position Number:</w:t>
      </w:r>
      <w:r>
        <w:rPr>
          <w:u w:val="single"/>
        </w:rPr>
        <w:tab/>
      </w:r>
    </w:p>
    <w:p>
      <w:pPr>
        <w:pStyle w:val="BodyText"/>
        <w:spacing w:before="0"/>
        <w:ind w:left="0"/>
        <w:jc w:val="left"/>
      </w:pPr>
    </w:p>
    <w:p>
      <w:pPr>
        <w:pStyle w:val="BodyText"/>
        <w:tabs>
          <w:tab w:pos="4193" w:val="left" w:leader="none"/>
          <w:tab w:pos="8126" w:val="left" w:leader="none"/>
        </w:tabs>
        <w:spacing w:before="0"/>
        <w:ind w:left="780"/>
        <w:jc w:val="left"/>
      </w:pPr>
      <w:r>
        <w:rPr/>
        <w:t>Current</w:t>
      </w:r>
      <w:r>
        <w:rPr>
          <w:spacing w:val="-3"/>
        </w:rPr>
        <w:t> </w:t>
      </w:r>
      <w:r>
        <w:rPr/>
        <w:t>Expiration</w:t>
      </w:r>
      <w:r>
        <w:rPr>
          <w:spacing w:val="-1"/>
        </w:rPr>
        <w:t> </w:t>
      </w:r>
      <w:r>
        <w:rPr>
          <w:spacing w:val="-4"/>
        </w:rPr>
        <w:t>date:</w:t>
      </w:r>
      <w:r>
        <w:rPr>
          <w:u w:val="single"/>
        </w:rPr>
        <w:tab/>
      </w:r>
      <w:r>
        <w:rPr>
          <w:u w:val="none"/>
        </w:rPr>
        <w:t>,</w:t>
      </w:r>
      <w:r>
        <w:rPr>
          <w:spacing w:val="-3"/>
          <w:u w:val="none"/>
        </w:rPr>
        <w:t> </w:t>
      </w:r>
      <w:r>
        <w:rPr>
          <w:u w:val="none"/>
        </w:rPr>
        <w:t>date overage</w:t>
      </w:r>
      <w:r>
        <w:rPr>
          <w:spacing w:val="-1"/>
          <w:u w:val="none"/>
        </w:rPr>
        <w:t> </w:t>
      </w:r>
      <w:r>
        <w:rPr>
          <w:spacing w:val="-2"/>
          <w:u w:val="none"/>
        </w:rPr>
        <w:t>originated:</w:t>
      </w:r>
      <w:r>
        <w:rPr>
          <w:u w:val="single"/>
        </w:rPr>
        <w:tab/>
      </w:r>
    </w:p>
    <w:p>
      <w:pPr>
        <w:pStyle w:val="BodyText"/>
        <w:spacing w:before="0"/>
        <w:ind w:left="0"/>
        <w:jc w:val="left"/>
      </w:pPr>
    </w:p>
    <w:p>
      <w:pPr>
        <w:pStyle w:val="ListParagraph"/>
        <w:numPr>
          <w:ilvl w:val="0"/>
          <w:numId w:val="92"/>
        </w:numPr>
        <w:tabs>
          <w:tab w:pos="1080" w:val="left" w:leader="none"/>
          <w:tab w:pos="4440" w:val="left" w:leader="none"/>
          <w:tab w:pos="6307" w:val="left" w:leader="none"/>
          <w:tab w:pos="9915" w:val="left" w:leader="none"/>
          <w:tab w:pos="9972" w:val="left" w:leader="none"/>
        </w:tabs>
        <w:spacing w:line="240" w:lineRule="auto" w:before="0" w:after="0"/>
        <w:ind w:left="780" w:right="905" w:firstLine="0"/>
        <w:jc w:val="both"/>
        <w:rPr>
          <w:sz w:val="24"/>
        </w:rPr>
      </w:pPr>
      <w:r>
        <w:rPr>
          <w:sz w:val="24"/>
        </w:rPr>
        <w:t>I acknowledge that I am being assigned in an overage status to position number </w:t>
      </w:r>
      <w:r>
        <w:rPr>
          <w:sz w:val="24"/>
          <w:u w:val="single"/>
        </w:rPr>
        <w:tab/>
        <w:tab/>
      </w:r>
      <w:r>
        <w:rPr>
          <w:spacing w:val="-10"/>
          <w:sz w:val="24"/>
          <w:u w:val="none"/>
        </w:rPr>
        <w:t>, </w:t>
      </w:r>
      <w:r>
        <w:rPr>
          <w:sz w:val="24"/>
          <w:u w:val="none"/>
        </w:rPr>
        <w:t>with an authorized grade of </w:t>
      </w:r>
      <w:r>
        <w:rPr>
          <w:sz w:val="24"/>
          <w:u w:val="single"/>
        </w:rPr>
        <w:tab/>
      </w:r>
      <w:r>
        <w:rPr>
          <w:sz w:val="24"/>
          <w:u w:val="none"/>
        </w:rPr>
        <w:t>, in AFSC </w:t>
      </w:r>
      <w:r>
        <w:rPr>
          <w:sz w:val="24"/>
          <w:u w:val="single"/>
        </w:rPr>
        <w:tab/>
      </w:r>
      <w:r>
        <w:rPr>
          <w:sz w:val="24"/>
          <w:u w:val="none"/>
        </w:rPr>
        <w:t>with an expiration date of </w:t>
      </w:r>
      <w:r>
        <w:rPr>
          <w:sz w:val="24"/>
          <w:u w:val="single"/>
        </w:rPr>
        <w:tab/>
      </w:r>
      <w:r>
        <w:rPr>
          <w:spacing w:val="-10"/>
          <w:sz w:val="24"/>
          <w:u w:val="none"/>
        </w:rPr>
        <w:t>. </w:t>
      </w:r>
      <w:r>
        <w:rPr>
          <w:sz w:val="24"/>
          <w:u w:val="none"/>
        </w:rPr>
        <w:t>While assigned as an overage, I understand the following conditions apply:</w:t>
      </w:r>
    </w:p>
    <w:p>
      <w:pPr>
        <w:pStyle w:val="BodyText"/>
        <w:spacing w:before="0"/>
        <w:ind w:left="0"/>
        <w:jc w:val="left"/>
      </w:pPr>
    </w:p>
    <w:p>
      <w:pPr>
        <w:pStyle w:val="ListParagraph"/>
        <w:numPr>
          <w:ilvl w:val="1"/>
          <w:numId w:val="92"/>
        </w:numPr>
        <w:tabs>
          <w:tab w:pos="1066" w:val="left" w:leader="none"/>
        </w:tabs>
        <w:spacing w:line="240" w:lineRule="auto" w:before="0" w:after="0"/>
        <w:ind w:left="780" w:right="1015" w:firstLine="0"/>
        <w:jc w:val="left"/>
        <w:rPr>
          <w:sz w:val="24"/>
        </w:rPr>
      </w:pPr>
      <w:r>
        <w:rPr>
          <w:sz w:val="24"/>
        </w:rPr>
        <w:t>My overage status may be withdrawn at any time by the unit commander or Individual Mobilization</w:t>
      </w:r>
      <w:r>
        <w:rPr>
          <w:spacing w:val="-3"/>
          <w:sz w:val="24"/>
        </w:rPr>
        <w:t> </w:t>
      </w:r>
      <w:r>
        <w:rPr>
          <w:sz w:val="24"/>
        </w:rPr>
        <w:t>Augmentee</w:t>
      </w:r>
      <w:r>
        <w:rPr>
          <w:spacing w:val="-3"/>
          <w:sz w:val="24"/>
        </w:rPr>
        <w:t> </w:t>
      </w:r>
      <w:r>
        <w:rPr>
          <w:sz w:val="24"/>
        </w:rPr>
        <w:t>Program</w:t>
      </w:r>
      <w:r>
        <w:rPr>
          <w:spacing w:val="-4"/>
          <w:sz w:val="24"/>
        </w:rPr>
        <w:t> </w:t>
      </w:r>
      <w:r>
        <w:rPr>
          <w:sz w:val="24"/>
        </w:rPr>
        <w:t>Manager,</w:t>
      </w:r>
      <w:r>
        <w:rPr>
          <w:spacing w:val="-5"/>
          <w:sz w:val="24"/>
        </w:rPr>
        <w:t> </w:t>
      </w:r>
      <w:r>
        <w:rPr>
          <w:sz w:val="24"/>
        </w:rPr>
        <w:t>and</w:t>
      </w:r>
      <w:r>
        <w:rPr>
          <w:spacing w:val="-3"/>
          <w:sz w:val="24"/>
        </w:rPr>
        <w:t> </w:t>
      </w:r>
      <w:r>
        <w:rPr>
          <w:sz w:val="24"/>
        </w:rPr>
        <w:t>I</w:t>
      </w:r>
      <w:r>
        <w:rPr>
          <w:spacing w:val="-3"/>
          <w:sz w:val="24"/>
        </w:rPr>
        <w:t> </w:t>
      </w:r>
      <w:r>
        <w:rPr>
          <w:sz w:val="24"/>
        </w:rPr>
        <w:t>must</w:t>
      </w:r>
      <w:r>
        <w:rPr>
          <w:spacing w:val="-3"/>
          <w:sz w:val="24"/>
        </w:rPr>
        <w:t> </w:t>
      </w:r>
      <w:r>
        <w:rPr>
          <w:sz w:val="24"/>
        </w:rPr>
        <w:t>either</w:t>
      </w:r>
      <w:r>
        <w:rPr>
          <w:spacing w:val="-3"/>
          <w:sz w:val="24"/>
        </w:rPr>
        <w:t> </w:t>
      </w:r>
      <w:r>
        <w:rPr>
          <w:sz w:val="24"/>
        </w:rPr>
        <w:t>be</w:t>
      </w:r>
      <w:r>
        <w:rPr>
          <w:spacing w:val="-3"/>
          <w:sz w:val="24"/>
        </w:rPr>
        <w:t> </w:t>
      </w:r>
      <w:r>
        <w:rPr>
          <w:sz w:val="24"/>
        </w:rPr>
        <w:t>assigned</w:t>
      </w:r>
      <w:r>
        <w:rPr>
          <w:spacing w:val="-3"/>
          <w:sz w:val="24"/>
        </w:rPr>
        <w:t> </w:t>
      </w:r>
      <w:r>
        <w:rPr>
          <w:sz w:val="24"/>
        </w:rPr>
        <w:t>to</w:t>
      </w:r>
      <w:r>
        <w:rPr>
          <w:spacing w:val="-3"/>
          <w:sz w:val="24"/>
        </w:rPr>
        <w:t> </w:t>
      </w:r>
      <w:r>
        <w:rPr>
          <w:sz w:val="24"/>
        </w:rPr>
        <w:t>ARPC</w:t>
      </w:r>
      <w:r>
        <w:rPr>
          <w:spacing w:val="-3"/>
          <w:sz w:val="24"/>
        </w:rPr>
        <w:t> </w:t>
      </w:r>
      <w:r>
        <w:rPr>
          <w:sz w:val="24"/>
        </w:rPr>
        <w:t>within</w:t>
      </w:r>
      <w:r>
        <w:rPr>
          <w:spacing w:val="-3"/>
          <w:sz w:val="24"/>
        </w:rPr>
        <w:t> </w:t>
      </w:r>
      <w:r>
        <w:rPr>
          <w:sz w:val="24"/>
        </w:rPr>
        <w:t>180 days or by the expiration date of my current overage waiver, whichever comes first.</w:t>
      </w:r>
    </w:p>
    <w:p>
      <w:pPr>
        <w:pStyle w:val="BodyText"/>
        <w:spacing w:before="0"/>
        <w:ind w:left="0"/>
        <w:jc w:val="left"/>
      </w:pPr>
    </w:p>
    <w:p>
      <w:pPr>
        <w:pStyle w:val="ListParagraph"/>
        <w:numPr>
          <w:ilvl w:val="1"/>
          <w:numId w:val="92"/>
        </w:numPr>
        <w:tabs>
          <w:tab w:pos="1080" w:val="left" w:leader="none"/>
        </w:tabs>
        <w:spacing w:line="240" w:lineRule="auto" w:before="0" w:after="0"/>
        <w:ind w:left="780" w:right="836" w:firstLine="0"/>
        <w:jc w:val="left"/>
        <w:rPr>
          <w:sz w:val="24"/>
        </w:rPr>
      </w:pPr>
      <w:r>
        <w:rPr>
          <w:sz w:val="24"/>
        </w:rPr>
        <w:t>During</w:t>
      </w:r>
      <w:r>
        <w:rPr>
          <w:spacing w:val="-3"/>
          <w:sz w:val="24"/>
        </w:rPr>
        <w:t> </w:t>
      </w:r>
      <w:r>
        <w:rPr>
          <w:sz w:val="24"/>
        </w:rPr>
        <w:t>this</w:t>
      </w:r>
      <w:r>
        <w:rPr>
          <w:spacing w:val="-3"/>
          <w:sz w:val="24"/>
        </w:rPr>
        <w:t> </w:t>
      </w:r>
      <w:r>
        <w:rPr>
          <w:sz w:val="24"/>
        </w:rPr>
        <w:t>overage</w:t>
      </w:r>
      <w:r>
        <w:rPr>
          <w:spacing w:val="-3"/>
          <w:sz w:val="24"/>
        </w:rPr>
        <w:t> </w:t>
      </w:r>
      <w:r>
        <w:rPr>
          <w:sz w:val="24"/>
        </w:rPr>
        <w:t>period,</w:t>
      </w:r>
      <w:r>
        <w:rPr>
          <w:spacing w:val="-3"/>
          <w:sz w:val="24"/>
        </w:rPr>
        <w:t> </w:t>
      </w:r>
      <w:r>
        <w:rPr>
          <w:sz w:val="24"/>
        </w:rPr>
        <w:t>I</w:t>
      </w:r>
      <w:r>
        <w:rPr>
          <w:spacing w:val="-3"/>
          <w:sz w:val="24"/>
        </w:rPr>
        <w:t> </w:t>
      </w:r>
      <w:r>
        <w:rPr>
          <w:sz w:val="24"/>
        </w:rPr>
        <w:t>will</w:t>
      </w:r>
      <w:r>
        <w:rPr>
          <w:spacing w:val="-4"/>
          <w:sz w:val="24"/>
        </w:rPr>
        <w:t> </w:t>
      </w:r>
      <w:r>
        <w:rPr>
          <w:sz w:val="24"/>
        </w:rPr>
        <w:t>make</w:t>
      </w:r>
      <w:r>
        <w:rPr>
          <w:spacing w:val="-3"/>
          <w:sz w:val="24"/>
        </w:rPr>
        <w:t> </w:t>
      </w:r>
      <w:r>
        <w:rPr>
          <w:sz w:val="24"/>
        </w:rPr>
        <w:t>every</w:t>
      </w:r>
      <w:r>
        <w:rPr>
          <w:spacing w:val="-3"/>
          <w:sz w:val="24"/>
        </w:rPr>
        <w:t> </w:t>
      </w:r>
      <w:r>
        <w:rPr>
          <w:sz w:val="24"/>
        </w:rPr>
        <w:t>effort</w:t>
      </w:r>
      <w:r>
        <w:rPr>
          <w:spacing w:val="-3"/>
          <w:sz w:val="24"/>
        </w:rPr>
        <w:t> </w:t>
      </w:r>
      <w:r>
        <w:rPr>
          <w:sz w:val="24"/>
        </w:rPr>
        <w:t>to</w:t>
      </w:r>
      <w:r>
        <w:rPr>
          <w:spacing w:val="-4"/>
          <w:sz w:val="24"/>
        </w:rPr>
        <w:t> </w:t>
      </w:r>
      <w:r>
        <w:rPr>
          <w:sz w:val="24"/>
        </w:rPr>
        <w:t>locate</w:t>
      </w:r>
      <w:r>
        <w:rPr>
          <w:spacing w:val="-3"/>
          <w:sz w:val="24"/>
        </w:rPr>
        <w:t> </w:t>
      </w:r>
      <w:r>
        <w:rPr>
          <w:sz w:val="24"/>
        </w:rPr>
        <w:t>a</w:t>
      </w:r>
      <w:r>
        <w:rPr>
          <w:spacing w:val="-3"/>
          <w:sz w:val="24"/>
        </w:rPr>
        <w:t> </w:t>
      </w:r>
      <w:r>
        <w:rPr>
          <w:sz w:val="24"/>
        </w:rPr>
        <w:t>vacant</w:t>
      </w:r>
      <w:r>
        <w:rPr>
          <w:spacing w:val="-3"/>
          <w:sz w:val="24"/>
        </w:rPr>
        <w:t> </w:t>
      </w:r>
      <w:r>
        <w:rPr>
          <w:sz w:val="24"/>
        </w:rPr>
        <w:t>position</w:t>
      </w:r>
      <w:r>
        <w:rPr>
          <w:spacing w:val="-4"/>
          <w:sz w:val="24"/>
        </w:rPr>
        <w:t> </w:t>
      </w:r>
      <w:r>
        <w:rPr>
          <w:sz w:val="24"/>
        </w:rPr>
        <w:t>for</w:t>
      </w:r>
      <w:r>
        <w:rPr>
          <w:spacing w:val="-4"/>
          <w:sz w:val="24"/>
        </w:rPr>
        <w:t> </w:t>
      </w:r>
      <w:r>
        <w:rPr>
          <w:sz w:val="24"/>
        </w:rPr>
        <w:t>which</w:t>
      </w:r>
      <w:r>
        <w:rPr>
          <w:spacing w:val="-3"/>
          <w:sz w:val="24"/>
        </w:rPr>
        <w:t> </w:t>
      </w:r>
      <w:r>
        <w:rPr>
          <w:sz w:val="24"/>
        </w:rPr>
        <w:t>I</w:t>
      </w:r>
      <w:r>
        <w:rPr>
          <w:spacing w:val="-3"/>
          <w:sz w:val="24"/>
        </w:rPr>
        <w:t> </w:t>
      </w:r>
      <w:r>
        <w:rPr>
          <w:sz w:val="24"/>
        </w:rPr>
        <w:t>am </w:t>
      </w:r>
      <w:r>
        <w:rPr>
          <w:spacing w:val="-2"/>
          <w:sz w:val="24"/>
        </w:rPr>
        <w:t>qualified.</w:t>
      </w:r>
    </w:p>
    <w:p>
      <w:pPr>
        <w:pStyle w:val="BodyText"/>
        <w:spacing w:before="0"/>
        <w:ind w:left="0"/>
        <w:jc w:val="left"/>
      </w:pPr>
    </w:p>
    <w:p>
      <w:pPr>
        <w:pStyle w:val="ListParagraph"/>
        <w:numPr>
          <w:ilvl w:val="1"/>
          <w:numId w:val="92"/>
        </w:numPr>
        <w:tabs>
          <w:tab w:pos="1066" w:val="left" w:leader="none"/>
        </w:tabs>
        <w:spacing w:line="240" w:lineRule="auto" w:before="0" w:after="0"/>
        <w:ind w:left="780" w:right="799" w:firstLine="0"/>
        <w:jc w:val="left"/>
        <w:rPr>
          <w:sz w:val="24"/>
        </w:rPr>
      </w:pPr>
      <w:r>
        <w:rPr>
          <w:sz w:val="24"/>
        </w:rPr>
        <w:t>There</w:t>
      </w:r>
      <w:r>
        <w:rPr>
          <w:spacing w:val="-3"/>
          <w:sz w:val="24"/>
        </w:rPr>
        <w:t> </w:t>
      </w:r>
      <w:r>
        <w:rPr>
          <w:sz w:val="24"/>
        </w:rPr>
        <w:t>have</w:t>
      </w:r>
      <w:r>
        <w:rPr>
          <w:spacing w:val="-3"/>
          <w:sz w:val="24"/>
        </w:rPr>
        <w:t> </w:t>
      </w:r>
      <w:r>
        <w:rPr>
          <w:sz w:val="24"/>
        </w:rPr>
        <w:t>been</w:t>
      </w:r>
      <w:r>
        <w:rPr>
          <w:spacing w:val="-3"/>
          <w:sz w:val="24"/>
        </w:rPr>
        <w:t> </w:t>
      </w:r>
      <w:r>
        <w:rPr>
          <w:sz w:val="24"/>
        </w:rPr>
        <w:t>no</w:t>
      </w:r>
      <w:r>
        <w:rPr>
          <w:spacing w:val="-3"/>
          <w:sz w:val="24"/>
        </w:rPr>
        <w:t> </w:t>
      </w:r>
      <w:r>
        <w:rPr>
          <w:sz w:val="24"/>
        </w:rPr>
        <w:t>promises</w:t>
      </w:r>
      <w:r>
        <w:rPr>
          <w:spacing w:val="-3"/>
          <w:sz w:val="24"/>
        </w:rPr>
        <w:t> </w:t>
      </w:r>
      <w:r>
        <w:rPr>
          <w:sz w:val="24"/>
        </w:rPr>
        <w:t>or</w:t>
      </w:r>
      <w:r>
        <w:rPr>
          <w:spacing w:val="-3"/>
          <w:sz w:val="24"/>
        </w:rPr>
        <w:t> </w:t>
      </w:r>
      <w:r>
        <w:rPr>
          <w:sz w:val="24"/>
        </w:rPr>
        <w:t>guarantees</w:t>
      </w:r>
      <w:r>
        <w:rPr>
          <w:spacing w:val="-3"/>
          <w:sz w:val="24"/>
        </w:rPr>
        <w:t> </w:t>
      </w:r>
      <w:r>
        <w:rPr>
          <w:sz w:val="24"/>
        </w:rPr>
        <w:t>given</w:t>
      </w:r>
      <w:r>
        <w:rPr>
          <w:spacing w:val="-3"/>
          <w:sz w:val="24"/>
        </w:rPr>
        <w:t> </w:t>
      </w:r>
      <w:r>
        <w:rPr>
          <w:sz w:val="24"/>
        </w:rPr>
        <w:t>allowing</w:t>
      </w:r>
      <w:r>
        <w:rPr>
          <w:spacing w:val="-3"/>
          <w:sz w:val="24"/>
        </w:rPr>
        <w:t> </w:t>
      </w:r>
      <w:r>
        <w:rPr>
          <w:sz w:val="24"/>
        </w:rPr>
        <w:t>me</w:t>
      </w:r>
      <w:r>
        <w:rPr>
          <w:spacing w:val="-3"/>
          <w:sz w:val="24"/>
        </w:rPr>
        <w:t> </w:t>
      </w:r>
      <w:r>
        <w:rPr>
          <w:sz w:val="24"/>
        </w:rPr>
        <w:t>to</w:t>
      </w:r>
      <w:r>
        <w:rPr>
          <w:spacing w:val="-3"/>
          <w:sz w:val="24"/>
        </w:rPr>
        <w:t> </w:t>
      </w:r>
      <w:r>
        <w:rPr>
          <w:sz w:val="24"/>
        </w:rPr>
        <w:t>be</w:t>
      </w:r>
      <w:r>
        <w:rPr>
          <w:spacing w:val="-4"/>
          <w:sz w:val="24"/>
        </w:rPr>
        <w:t> </w:t>
      </w:r>
      <w:r>
        <w:rPr>
          <w:sz w:val="24"/>
        </w:rPr>
        <w:t>retained</w:t>
      </w:r>
      <w:r>
        <w:rPr>
          <w:spacing w:val="-1"/>
          <w:sz w:val="24"/>
        </w:rPr>
        <w:t> </w:t>
      </w:r>
      <w:r>
        <w:rPr>
          <w:sz w:val="24"/>
        </w:rPr>
        <w:t>indefinitely</w:t>
      </w:r>
      <w:r>
        <w:rPr>
          <w:spacing w:val="-5"/>
          <w:sz w:val="24"/>
        </w:rPr>
        <w:t> </w:t>
      </w:r>
      <w:r>
        <w:rPr>
          <w:sz w:val="24"/>
        </w:rPr>
        <w:t>in</w:t>
      </w:r>
      <w:r>
        <w:rPr>
          <w:spacing w:val="-3"/>
          <w:sz w:val="24"/>
        </w:rPr>
        <w:t> </w:t>
      </w:r>
      <w:r>
        <w:rPr>
          <w:sz w:val="24"/>
        </w:rPr>
        <w:t>an overage status.</w:t>
      </w:r>
    </w:p>
    <w:p>
      <w:pPr>
        <w:pStyle w:val="BodyText"/>
        <w:spacing w:before="1"/>
        <w:ind w:left="0"/>
        <w:jc w:val="left"/>
      </w:pPr>
    </w:p>
    <w:p>
      <w:pPr>
        <w:pStyle w:val="ListParagraph"/>
        <w:numPr>
          <w:ilvl w:val="1"/>
          <w:numId w:val="92"/>
        </w:numPr>
        <w:tabs>
          <w:tab w:pos="1080" w:val="left" w:leader="none"/>
        </w:tabs>
        <w:spacing w:line="240" w:lineRule="auto" w:before="0" w:after="0"/>
        <w:ind w:left="780" w:right="820" w:firstLine="0"/>
        <w:jc w:val="left"/>
        <w:rPr>
          <w:sz w:val="24"/>
        </w:rPr>
      </w:pPr>
      <w:r>
        <w:rPr>
          <w:i/>
          <w:sz w:val="24"/>
        </w:rPr>
        <w:t>For</w:t>
      </w:r>
      <w:r>
        <w:rPr>
          <w:i/>
          <w:spacing w:val="-2"/>
          <w:sz w:val="24"/>
        </w:rPr>
        <w:t> </w:t>
      </w:r>
      <w:r>
        <w:rPr>
          <w:i/>
          <w:sz w:val="24"/>
        </w:rPr>
        <w:t>TSgts</w:t>
      </w:r>
      <w:r>
        <w:rPr>
          <w:i/>
          <w:spacing w:val="-2"/>
          <w:sz w:val="24"/>
        </w:rPr>
        <w:t> </w:t>
      </w:r>
      <w:r>
        <w:rPr>
          <w:i/>
          <w:sz w:val="24"/>
        </w:rPr>
        <w:t>Only</w:t>
      </w:r>
      <w:r>
        <w:rPr>
          <w:sz w:val="24"/>
        </w:rPr>
        <w:t>:</w:t>
      </w:r>
      <w:r>
        <w:rPr>
          <w:spacing w:val="40"/>
          <w:sz w:val="24"/>
        </w:rPr>
        <w:t> </w:t>
      </w:r>
      <w:r>
        <w:rPr>
          <w:sz w:val="24"/>
        </w:rPr>
        <w:t>I</w:t>
      </w:r>
      <w:r>
        <w:rPr>
          <w:spacing w:val="-2"/>
          <w:sz w:val="24"/>
        </w:rPr>
        <w:t> </w:t>
      </w:r>
      <w:r>
        <w:rPr>
          <w:sz w:val="24"/>
        </w:rPr>
        <w:t>cannot</w:t>
      </w:r>
      <w:r>
        <w:rPr>
          <w:spacing w:val="-2"/>
          <w:sz w:val="24"/>
        </w:rPr>
        <w:t> </w:t>
      </w:r>
      <w:r>
        <w:rPr>
          <w:sz w:val="24"/>
        </w:rPr>
        <w:t>fill</w:t>
      </w:r>
      <w:r>
        <w:rPr>
          <w:spacing w:val="-2"/>
          <w:sz w:val="24"/>
        </w:rPr>
        <w:t> </w:t>
      </w:r>
      <w:r>
        <w:rPr>
          <w:sz w:val="24"/>
        </w:rPr>
        <w:t>a</w:t>
      </w:r>
      <w:r>
        <w:rPr>
          <w:spacing w:val="-2"/>
          <w:sz w:val="24"/>
        </w:rPr>
        <w:t> </w:t>
      </w:r>
      <w:r>
        <w:rPr>
          <w:sz w:val="24"/>
        </w:rPr>
        <w:t>SSgt</w:t>
      </w:r>
      <w:r>
        <w:rPr>
          <w:spacing w:val="-2"/>
          <w:sz w:val="24"/>
        </w:rPr>
        <w:t> </w:t>
      </w:r>
      <w:r>
        <w:rPr>
          <w:sz w:val="24"/>
        </w:rPr>
        <w:t>or</w:t>
      </w:r>
      <w:r>
        <w:rPr>
          <w:spacing w:val="-2"/>
          <w:sz w:val="24"/>
        </w:rPr>
        <w:t> </w:t>
      </w:r>
      <w:r>
        <w:rPr>
          <w:sz w:val="24"/>
        </w:rPr>
        <w:t>below</w:t>
      </w:r>
      <w:r>
        <w:rPr>
          <w:spacing w:val="-3"/>
          <w:sz w:val="24"/>
        </w:rPr>
        <w:t> </w:t>
      </w:r>
      <w:r>
        <w:rPr>
          <w:sz w:val="24"/>
        </w:rPr>
        <w:t>position</w:t>
      </w:r>
      <w:r>
        <w:rPr>
          <w:spacing w:val="-4"/>
          <w:sz w:val="24"/>
        </w:rPr>
        <w:t> </w:t>
      </w:r>
      <w:r>
        <w:rPr>
          <w:sz w:val="24"/>
        </w:rPr>
        <w:t>unless</w:t>
      </w:r>
      <w:r>
        <w:rPr>
          <w:spacing w:val="-2"/>
          <w:sz w:val="24"/>
        </w:rPr>
        <w:t> </w:t>
      </w:r>
      <w:r>
        <w:rPr>
          <w:sz w:val="24"/>
        </w:rPr>
        <w:t>I</w:t>
      </w:r>
      <w:r>
        <w:rPr>
          <w:spacing w:val="-2"/>
          <w:sz w:val="24"/>
        </w:rPr>
        <w:t> </w:t>
      </w:r>
      <w:r>
        <w:rPr>
          <w:sz w:val="24"/>
        </w:rPr>
        <w:t>accept</w:t>
      </w:r>
      <w:r>
        <w:rPr>
          <w:spacing w:val="-3"/>
          <w:sz w:val="24"/>
        </w:rPr>
        <w:t> </w:t>
      </w:r>
      <w:r>
        <w:rPr>
          <w:sz w:val="24"/>
        </w:rPr>
        <w:t>a</w:t>
      </w:r>
      <w:r>
        <w:rPr>
          <w:spacing w:val="-2"/>
          <w:sz w:val="24"/>
        </w:rPr>
        <w:t> </w:t>
      </w:r>
      <w:r>
        <w:rPr>
          <w:sz w:val="24"/>
        </w:rPr>
        <w:t>voluntary</w:t>
      </w:r>
      <w:r>
        <w:rPr>
          <w:spacing w:val="-2"/>
          <w:sz w:val="24"/>
        </w:rPr>
        <w:t> </w:t>
      </w:r>
      <w:r>
        <w:rPr>
          <w:sz w:val="24"/>
        </w:rPr>
        <w:t>demotion</w:t>
      </w:r>
      <w:r>
        <w:rPr>
          <w:spacing w:val="-2"/>
          <w:sz w:val="24"/>
        </w:rPr>
        <w:t> </w:t>
      </w:r>
      <w:r>
        <w:rPr>
          <w:sz w:val="24"/>
        </w:rPr>
        <w:t>to </w:t>
      </w:r>
      <w:r>
        <w:rPr>
          <w:spacing w:val="-4"/>
          <w:sz w:val="24"/>
        </w:rPr>
        <w:t>SSgt</w:t>
      </w:r>
    </w:p>
    <w:p>
      <w:pPr>
        <w:spacing w:after="0" w:line="240" w:lineRule="auto"/>
        <w:jc w:val="left"/>
        <w:rPr>
          <w:sz w:val="24"/>
        </w:rPr>
        <w:sectPr>
          <w:pgSz w:w="12240" w:h="15840"/>
          <w:pgMar w:header="731" w:footer="0" w:top="1380" w:bottom="280" w:left="660" w:right="640"/>
        </w:sectPr>
      </w:pPr>
    </w:p>
    <w:p>
      <w:pPr>
        <w:pStyle w:val="BodyText"/>
        <w:spacing w:before="96"/>
        <w:ind w:left="0"/>
        <w:jc w:val="left"/>
      </w:pPr>
    </w:p>
    <w:p>
      <w:pPr>
        <w:pStyle w:val="ListParagraph"/>
        <w:numPr>
          <w:ilvl w:val="1"/>
          <w:numId w:val="92"/>
        </w:numPr>
        <w:tabs>
          <w:tab w:pos="1066" w:val="left" w:leader="none"/>
        </w:tabs>
        <w:spacing w:line="240" w:lineRule="auto" w:before="0" w:after="0"/>
        <w:ind w:left="1066" w:right="0" w:hanging="286"/>
        <w:jc w:val="left"/>
        <w:rPr>
          <w:sz w:val="24"/>
        </w:rPr>
      </w:pPr>
      <w:r>
        <w:rPr>
          <w:i/>
          <w:sz w:val="24"/>
        </w:rPr>
        <w:t>For</w:t>
      </w:r>
      <w:r>
        <w:rPr>
          <w:i/>
          <w:spacing w:val="-3"/>
          <w:sz w:val="24"/>
        </w:rPr>
        <w:t> </w:t>
      </w:r>
      <w:r>
        <w:rPr>
          <w:i/>
          <w:sz w:val="24"/>
        </w:rPr>
        <w:t>SSgts and TSgts</w:t>
      </w:r>
      <w:r>
        <w:rPr>
          <w:sz w:val="24"/>
        </w:rPr>
        <w:t>:</w:t>
      </w:r>
      <w:r>
        <w:rPr>
          <w:spacing w:val="58"/>
          <w:sz w:val="24"/>
        </w:rPr>
        <w:t> </w:t>
      </w:r>
      <w:r>
        <w:rPr>
          <w:sz w:val="24"/>
        </w:rPr>
        <w:t>I am</w:t>
      </w:r>
      <w:r>
        <w:rPr>
          <w:spacing w:val="-2"/>
          <w:sz w:val="24"/>
        </w:rPr>
        <w:t> </w:t>
      </w:r>
      <w:r>
        <w:rPr>
          <w:sz w:val="24"/>
        </w:rPr>
        <w:t>ineligible for promotion </w:t>
      </w:r>
      <w:r>
        <w:rPr>
          <w:spacing w:val="-2"/>
          <w:sz w:val="24"/>
        </w:rPr>
        <w:t>consideration.</w:t>
      </w:r>
    </w:p>
    <w:p>
      <w:pPr>
        <w:pStyle w:val="BodyText"/>
        <w:spacing w:before="0"/>
        <w:ind w:left="0"/>
        <w:jc w:val="left"/>
      </w:pPr>
    </w:p>
    <w:p>
      <w:pPr>
        <w:pStyle w:val="ListParagraph"/>
        <w:numPr>
          <w:ilvl w:val="1"/>
          <w:numId w:val="92"/>
        </w:numPr>
        <w:tabs>
          <w:tab w:pos="1039" w:val="left" w:leader="none"/>
        </w:tabs>
        <w:spacing w:line="240" w:lineRule="auto" w:before="0" w:after="0"/>
        <w:ind w:left="780" w:right="1051" w:firstLine="0"/>
        <w:jc w:val="left"/>
        <w:rPr>
          <w:sz w:val="24"/>
        </w:rPr>
      </w:pPr>
      <w:r>
        <w:rPr>
          <w:i/>
          <w:sz w:val="24"/>
        </w:rPr>
        <w:t>For Captains</w:t>
      </w:r>
      <w:r>
        <w:rPr>
          <w:sz w:val="24"/>
        </w:rPr>
        <w:t>:</w:t>
      </w:r>
      <w:r>
        <w:rPr>
          <w:spacing w:val="40"/>
          <w:sz w:val="24"/>
        </w:rPr>
        <w:t> </w:t>
      </w:r>
      <w:r>
        <w:rPr>
          <w:sz w:val="24"/>
        </w:rPr>
        <w:t>If I am selected for promotion to Major, I will vacate this position as an overage</w:t>
      </w:r>
      <w:r>
        <w:rPr>
          <w:spacing w:val="-3"/>
          <w:sz w:val="24"/>
        </w:rPr>
        <w:t> </w:t>
      </w:r>
      <w:r>
        <w:rPr>
          <w:sz w:val="24"/>
        </w:rPr>
        <w:t>within</w:t>
      </w:r>
      <w:r>
        <w:rPr>
          <w:spacing w:val="-3"/>
          <w:sz w:val="24"/>
        </w:rPr>
        <w:t> </w:t>
      </w:r>
      <w:r>
        <w:rPr>
          <w:sz w:val="24"/>
        </w:rPr>
        <w:t>180</w:t>
      </w:r>
      <w:r>
        <w:rPr>
          <w:spacing w:val="-3"/>
          <w:sz w:val="24"/>
        </w:rPr>
        <w:t> </w:t>
      </w:r>
      <w:r>
        <w:rPr>
          <w:sz w:val="24"/>
        </w:rPr>
        <w:t>days</w:t>
      </w:r>
      <w:r>
        <w:rPr>
          <w:spacing w:val="-4"/>
          <w:sz w:val="24"/>
        </w:rPr>
        <w:t> </w:t>
      </w:r>
      <w:r>
        <w:rPr>
          <w:sz w:val="24"/>
        </w:rPr>
        <w:t>from</w:t>
      </w:r>
      <w:r>
        <w:rPr>
          <w:spacing w:val="-4"/>
          <w:sz w:val="24"/>
        </w:rPr>
        <w:t> </w:t>
      </w:r>
      <w:r>
        <w:rPr>
          <w:sz w:val="24"/>
        </w:rPr>
        <w:t>the</w:t>
      </w:r>
      <w:r>
        <w:rPr>
          <w:spacing w:val="-3"/>
          <w:sz w:val="24"/>
        </w:rPr>
        <w:t> </w:t>
      </w:r>
      <w:r>
        <w:rPr>
          <w:sz w:val="24"/>
        </w:rPr>
        <w:t>effective</w:t>
      </w:r>
      <w:r>
        <w:rPr>
          <w:spacing w:val="-3"/>
          <w:sz w:val="24"/>
        </w:rPr>
        <w:t> </w:t>
      </w:r>
      <w:r>
        <w:rPr>
          <w:sz w:val="24"/>
        </w:rPr>
        <w:t>date</w:t>
      </w:r>
      <w:r>
        <w:rPr>
          <w:spacing w:val="-3"/>
          <w:sz w:val="24"/>
        </w:rPr>
        <w:t> </w:t>
      </w:r>
      <w:r>
        <w:rPr>
          <w:sz w:val="24"/>
        </w:rPr>
        <w:t>of</w:t>
      </w:r>
      <w:r>
        <w:rPr>
          <w:spacing w:val="-3"/>
          <w:sz w:val="24"/>
        </w:rPr>
        <w:t> </w:t>
      </w:r>
      <w:r>
        <w:rPr>
          <w:sz w:val="24"/>
        </w:rPr>
        <w:t>rank</w:t>
      </w:r>
      <w:r>
        <w:rPr>
          <w:spacing w:val="-3"/>
          <w:sz w:val="24"/>
        </w:rPr>
        <w:t> </w:t>
      </w:r>
      <w:r>
        <w:rPr>
          <w:sz w:val="24"/>
        </w:rPr>
        <w:t>or</w:t>
      </w:r>
      <w:r>
        <w:rPr>
          <w:spacing w:val="-3"/>
          <w:sz w:val="24"/>
        </w:rPr>
        <w:t> </w:t>
      </w:r>
      <w:r>
        <w:rPr>
          <w:sz w:val="24"/>
        </w:rPr>
        <w:t>by</w:t>
      </w:r>
      <w:r>
        <w:rPr>
          <w:spacing w:val="-4"/>
          <w:sz w:val="24"/>
        </w:rPr>
        <w:t> </w:t>
      </w:r>
      <w:r>
        <w:rPr>
          <w:sz w:val="24"/>
        </w:rPr>
        <w:t>the</w:t>
      </w:r>
      <w:r>
        <w:rPr>
          <w:spacing w:val="-3"/>
          <w:sz w:val="24"/>
        </w:rPr>
        <w:t> </w:t>
      </w:r>
      <w:r>
        <w:rPr>
          <w:sz w:val="24"/>
        </w:rPr>
        <w:t>expiration</w:t>
      </w:r>
      <w:r>
        <w:rPr>
          <w:spacing w:val="-3"/>
          <w:sz w:val="24"/>
        </w:rPr>
        <w:t> </w:t>
      </w:r>
      <w:r>
        <w:rPr>
          <w:sz w:val="24"/>
        </w:rPr>
        <w:t>date</w:t>
      </w:r>
      <w:r>
        <w:rPr>
          <w:spacing w:val="-3"/>
          <w:sz w:val="24"/>
        </w:rPr>
        <w:t> </w:t>
      </w:r>
      <w:r>
        <w:rPr>
          <w:sz w:val="24"/>
        </w:rPr>
        <w:t>of</w:t>
      </w:r>
      <w:r>
        <w:rPr>
          <w:spacing w:val="-3"/>
          <w:sz w:val="24"/>
        </w:rPr>
        <w:t> </w:t>
      </w:r>
      <w:r>
        <w:rPr>
          <w:sz w:val="24"/>
        </w:rPr>
        <w:t>my</w:t>
      </w:r>
      <w:r>
        <w:rPr>
          <w:spacing w:val="-4"/>
          <w:sz w:val="24"/>
        </w:rPr>
        <w:t> </w:t>
      </w:r>
      <w:r>
        <w:rPr>
          <w:sz w:val="24"/>
        </w:rPr>
        <w:t>current overage waiver, whichever comes first.</w:t>
      </w:r>
    </w:p>
    <w:p>
      <w:pPr>
        <w:pStyle w:val="BodyText"/>
        <w:spacing w:before="0"/>
        <w:ind w:left="0"/>
        <w:jc w:val="left"/>
      </w:pPr>
    </w:p>
    <w:p>
      <w:pPr>
        <w:pStyle w:val="ListParagraph"/>
        <w:numPr>
          <w:ilvl w:val="1"/>
          <w:numId w:val="92"/>
        </w:numPr>
        <w:tabs>
          <w:tab w:pos="1080" w:val="left" w:leader="none"/>
        </w:tabs>
        <w:spacing w:line="240" w:lineRule="auto" w:before="1" w:after="0"/>
        <w:ind w:left="780" w:right="1515" w:firstLine="0"/>
        <w:jc w:val="left"/>
        <w:rPr>
          <w:sz w:val="24"/>
        </w:rPr>
      </w:pPr>
      <w:r>
        <w:rPr>
          <w:i/>
          <w:sz w:val="24"/>
        </w:rPr>
        <w:t>EFI/Force</w:t>
      </w:r>
      <w:r>
        <w:rPr>
          <w:i/>
          <w:spacing w:val="-3"/>
          <w:sz w:val="24"/>
        </w:rPr>
        <w:t> </w:t>
      </w:r>
      <w:r>
        <w:rPr>
          <w:i/>
          <w:sz w:val="24"/>
        </w:rPr>
        <w:t>Reduction</w:t>
      </w:r>
      <w:r>
        <w:rPr>
          <w:i/>
          <w:spacing w:val="-5"/>
          <w:sz w:val="24"/>
        </w:rPr>
        <w:t> </w:t>
      </w:r>
      <w:r>
        <w:rPr>
          <w:i/>
          <w:sz w:val="24"/>
        </w:rPr>
        <w:t>Overages</w:t>
      </w:r>
      <w:r>
        <w:rPr>
          <w:sz w:val="24"/>
        </w:rPr>
        <w:t>:</w:t>
      </w:r>
      <w:r>
        <w:rPr>
          <w:spacing w:val="40"/>
          <w:sz w:val="24"/>
        </w:rPr>
        <w:t> </w:t>
      </w:r>
      <w:r>
        <w:rPr>
          <w:sz w:val="24"/>
        </w:rPr>
        <w:t>Once</w:t>
      </w:r>
      <w:r>
        <w:rPr>
          <w:spacing w:val="-3"/>
          <w:sz w:val="24"/>
        </w:rPr>
        <w:t> </w:t>
      </w:r>
      <w:r>
        <w:rPr>
          <w:sz w:val="24"/>
        </w:rPr>
        <w:t>declared</w:t>
      </w:r>
      <w:r>
        <w:rPr>
          <w:spacing w:val="-3"/>
          <w:sz w:val="24"/>
        </w:rPr>
        <w:t> </w:t>
      </w:r>
      <w:r>
        <w:rPr>
          <w:sz w:val="24"/>
        </w:rPr>
        <w:t>surplus,</w:t>
      </w:r>
      <w:r>
        <w:rPr>
          <w:spacing w:val="-4"/>
          <w:sz w:val="24"/>
        </w:rPr>
        <w:t> </w:t>
      </w:r>
      <w:r>
        <w:rPr>
          <w:sz w:val="24"/>
        </w:rPr>
        <w:t>I</w:t>
      </w:r>
      <w:r>
        <w:rPr>
          <w:spacing w:val="-3"/>
          <w:sz w:val="24"/>
        </w:rPr>
        <w:t> </w:t>
      </w:r>
      <w:r>
        <w:rPr>
          <w:sz w:val="24"/>
        </w:rPr>
        <w:t>will</w:t>
      </w:r>
      <w:r>
        <w:rPr>
          <w:spacing w:val="-3"/>
          <w:sz w:val="24"/>
        </w:rPr>
        <w:t> </w:t>
      </w:r>
      <w:r>
        <w:rPr>
          <w:sz w:val="24"/>
        </w:rPr>
        <w:t>be</w:t>
      </w:r>
      <w:r>
        <w:rPr>
          <w:spacing w:val="-3"/>
          <w:sz w:val="24"/>
        </w:rPr>
        <w:t> </w:t>
      </w:r>
      <w:r>
        <w:rPr>
          <w:sz w:val="24"/>
        </w:rPr>
        <w:t>assigned</w:t>
      </w:r>
      <w:r>
        <w:rPr>
          <w:spacing w:val="-3"/>
          <w:sz w:val="24"/>
        </w:rPr>
        <w:t> </w:t>
      </w:r>
      <w:r>
        <w:rPr>
          <w:sz w:val="24"/>
        </w:rPr>
        <w:t>to</w:t>
      </w:r>
      <w:r>
        <w:rPr>
          <w:spacing w:val="-3"/>
          <w:sz w:val="24"/>
        </w:rPr>
        <w:t> </w:t>
      </w:r>
      <w:r>
        <w:rPr>
          <w:sz w:val="24"/>
        </w:rPr>
        <w:t>ARPC</w:t>
      </w:r>
      <w:r>
        <w:rPr>
          <w:spacing w:val="-3"/>
          <w:sz w:val="24"/>
        </w:rPr>
        <w:t> </w:t>
      </w:r>
      <w:r>
        <w:rPr>
          <w:sz w:val="24"/>
        </w:rPr>
        <w:t>or </w:t>
      </w:r>
      <w:r>
        <w:rPr>
          <w:spacing w:val="-2"/>
          <w:sz w:val="24"/>
        </w:rPr>
        <w:t>retired.</w:t>
      </w:r>
    </w:p>
    <w:p>
      <w:pPr>
        <w:pStyle w:val="ListParagraph"/>
        <w:numPr>
          <w:ilvl w:val="0"/>
          <w:numId w:val="92"/>
        </w:numPr>
        <w:tabs>
          <w:tab w:pos="1080" w:val="left" w:leader="none"/>
        </w:tabs>
        <w:spacing w:line="240" w:lineRule="auto" w:before="276" w:after="0"/>
        <w:ind w:left="1080" w:right="0" w:hanging="300"/>
        <w:jc w:val="left"/>
        <w:rPr>
          <w:sz w:val="24"/>
        </w:rPr>
      </w:pPr>
      <w:r>
        <w:rPr>
          <w:sz w:val="24"/>
        </w:rPr>
        <w:t>I</w:t>
      </w:r>
      <w:r>
        <w:rPr>
          <w:spacing w:val="-3"/>
          <w:sz w:val="24"/>
        </w:rPr>
        <w:t> </w:t>
      </w:r>
      <w:r>
        <w:rPr>
          <w:sz w:val="24"/>
        </w:rPr>
        <w:t>have been</w:t>
      </w:r>
      <w:r>
        <w:rPr>
          <w:spacing w:val="-1"/>
          <w:sz w:val="24"/>
        </w:rPr>
        <w:t> </w:t>
      </w:r>
      <w:r>
        <w:rPr>
          <w:sz w:val="24"/>
        </w:rPr>
        <w:t>provided a</w:t>
      </w:r>
      <w:r>
        <w:rPr>
          <w:spacing w:val="-1"/>
          <w:sz w:val="24"/>
        </w:rPr>
        <w:t> </w:t>
      </w:r>
      <w:r>
        <w:rPr>
          <w:sz w:val="24"/>
        </w:rPr>
        <w:t>copy of</w:t>
      </w:r>
      <w:r>
        <w:rPr>
          <w:spacing w:val="-1"/>
          <w:sz w:val="24"/>
        </w:rPr>
        <w:t> </w:t>
      </w:r>
      <w:r>
        <w:rPr>
          <w:sz w:val="24"/>
        </w:rPr>
        <w:t>this statement</w:t>
      </w:r>
      <w:r>
        <w:rPr>
          <w:spacing w:val="-1"/>
          <w:sz w:val="24"/>
        </w:rPr>
        <w:t> </w:t>
      </w:r>
      <w:r>
        <w:rPr>
          <w:sz w:val="24"/>
        </w:rPr>
        <w:t>of</w:t>
      </w:r>
      <w:r>
        <w:rPr>
          <w:spacing w:val="-1"/>
          <w:sz w:val="24"/>
        </w:rPr>
        <w:t> </w:t>
      </w:r>
      <w:r>
        <w:rPr>
          <w:sz w:val="24"/>
        </w:rPr>
        <w:t>understanding for</w:t>
      </w:r>
      <w:r>
        <w:rPr>
          <w:spacing w:val="-1"/>
          <w:sz w:val="24"/>
        </w:rPr>
        <w:t> </w:t>
      </w:r>
      <w:r>
        <w:rPr>
          <w:sz w:val="24"/>
        </w:rPr>
        <w:t>my</w:t>
      </w:r>
      <w:r>
        <w:rPr>
          <w:spacing w:val="-2"/>
          <w:sz w:val="24"/>
        </w:rPr>
        <w:t> </w:t>
      </w:r>
      <w:r>
        <w:rPr>
          <w:sz w:val="24"/>
        </w:rPr>
        <w:t>personal</w:t>
      </w:r>
      <w:r>
        <w:rPr>
          <w:spacing w:val="-1"/>
          <w:sz w:val="24"/>
        </w:rPr>
        <w:t> </w:t>
      </w:r>
      <w:r>
        <w:rPr>
          <w:spacing w:val="-2"/>
          <w:sz w:val="24"/>
        </w:rPr>
        <w:t>file.</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tabs>
          <w:tab w:pos="3660" w:val="left" w:leader="none"/>
        </w:tabs>
        <w:spacing w:before="0"/>
        <w:ind w:left="780"/>
        <w:jc w:val="left"/>
      </w:pPr>
      <w:r>
        <w:rPr/>
        <w:t>(Signature</w:t>
      </w:r>
      <w:r>
        <w:rPr>
          <w:spacing w:val="-1"/>
        </w:rPr>
        <w:t> </w:t>
      </w:r>
      <w:r>
        <w:rPr/>
        <w:t>of </w:t>
      </w:r>
      <w:r>
        <w:rPr>
          <w:spacing w:val="-2"/>
        </w:rPr>
        <w:t>Member)</w:t>
      </w:r>
      <w:r>
        <w:rPr/>
        <w:tab/>
      </w:r>
      <w:r>
        <w:rPr>
          <w:spacing w:val="-2"/>
        </w:rPr>
        <w:t>(Date)</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780"/>
        <w:jc w:val="left"/>
      </w:pPr>
      <w:r>
        <w:rPr/>
        <w:t>1st</w:t>
      </w:r>
      <w:r>
        <w:rPr>
          <w:spacing w:val="-2"/>
        </w:rPr>
        <w:t> </w:t>
      </w:r>
      <w:r>
        <w:rPr/>
        <w:t>Ind, </w:t>
      </w:r>
      <w:r>
        <w:rPr>
          <w:spacing w:val="-4"/>
        </w:rPr>
        <w:t>Date</w:t>
      </w:r>
    </w:p>
    <w:p>
      <w:pPr>
        <w:pStyle w:val="BodyText"/>
        <w:spacing w:before="0"/>
        <w:ind w:left="0"/>
        <w:jc w:val="left"/>
      </w:pPr>
    </w:p>
    <w:p>
      <w:pPr>
        <w:pStyle w:val="BodyText"/>
        <w:tabs>
          <w:tab w:pos="6020" w:val="left" w:leader="none"/>
          <w:tab w:pos="9892" w:val="left" w:leader="none"/>
        </w:tabs>
        <w:spacing w:before="0"/>
        <w:ind w:left="780" w:right="939"/>
        <w:jc w:val="left"/>
      </w:pPr>
      <w:r>
        <w:rPr/>
        <w:t>IAW the Air Force Reserve Manning Guidance this overage is approved.</w:t>
      </w:r>
      <w:r>
        <w:rPr>
          <w:spacing w:val="40"/>
        </w:rPr>
        <w:t> </w:t>
      </w:r>
      <w:r>
        <w:rPr/>
        <w:t>Overage code “</w:t>
      </w:r>
      <w:r>
        <w:rPr>
          <w:u w:val="single"/>
        </w:rPr>
        <w:tab/>
      </w:r>
      <w:r>
        <w:rPr>
          <w:spacing w:val="-10"/>
          <w:u w:val="none"/>
        </w:rPr>
        <w:t>” </w:t>
      </w:r>
      <w:r>
        <w:rPr>
          <w:u w:val="none"/>
        </w:rPr>
        <w:t>applies with an expiration date not to exceed </w:t>
      </w:r>
      <w:r>
        <w:rPr>
          <w:u w:val="single"/>
        </w:rPr>
        <w:tab/>
      </w:r>
      <w:r>
        <w:rPr>
          <w:spacing w:val="-2"/>
          <w:u w:val="none"/>
        </w:rPr>
        <w:t>(Date).</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275"/>
        <w:ind w:left="0"/>
        <w:jc w:val="left"/>
      </w:pPr>
    </w:p>
    <w:p>
      <w:pPr>
        <w:pStyle w:val="BodyText"/>
        <w:tabs>
          <w:tab w:pos="4952" w:val="left" w:leader="none"/>
        </w:tabs>
        <w:spacing w:before="0"/>
        <w:ind w:left="780" w:right="5372"/>
        <w:jc w:val="left"/>
      </w:pPr>
      <w:r>
        <w:rPr/>
        <w:t>(Employment Chief or RIO Detachment/</w:t>
        <w:tab/>
      </w:r>
      <w:r>
        <w:rPr>
          <w:spacing w:val="-2"/>
        </w:rPr>
        <w:t>(Date) </w:t>
      </w:r>
      <w:r>
        <w:rPr/>
        <w:t>CC Signature and Signature Block)</w:t>
      </w:r>
    </w:p>
    <w:sectPr>
      <w:pgSz w:w="12240" w:h="15840"/>
      <w:pgMar w:header="731" w:footer="0" w:top="138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73410560">
              <wp:simplePos x="0" y="0"/>
              <wp:positionH relativeFrom="page">
                <wp:posOffset>876300</wp:posOffset>
              </wp:positionH>
              <wp:positionV relativeFrom="page">
                <wp:posOffset>451188</wp:posOffset>
              </wp:positionV>
              <wp:extent cx="31750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17500" cy="194310"/>
                      </a:xfrm>
                      <a:prstGeom prst="rect">
                        <a:avLst/>
                      </a:prstGeom>
                    </wps:spPr>
                    <wps:txbx>
                      <w:txbxContent>
                        <w:p>
                          <w:pPr>
                            <w:spacing w:before="10"/>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100</w:t>
                          </w:r>
                          <w:r>
                            <w:rPr>
                              <w:b/>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pt;margin-top:35.526642pt;width:25pt;height:15.3pt;mso-position-horizontal-relative:page;mso-position-vertical-relative:page;z-index:-29905920" type="#_x0000_t202" id="docshape4" filled="false" stroked="false">
              <v:textbox inset="0,0,0,0">
                <w:txbxContent>
                  <w:p>
                    <w:pPr>
                      <w:spacing w:before="10"/>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100</w:t>
                    </w:r>
                    <w:r>
                      <w:rPr>
                        <w:b/>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3411072">
              <wp:simplePos x="0" y="0"/>
              <wp:positionH relativeFrom="page">
                <wp:posOffset>4797552</wp:posOffset>
              </wp:positionH>
              <wp:positionV relativeFrom="page">
                <wp:posOffset>451188</wp:posOffset>
              </wp:positionV>
              <wp:extent cx="2073275"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73275" cy="194310"/>
                      </a:xfrm>
                      <a:prstGeom prst="rect">
                        <a:avLst/>
                      </a:prstGeom>
                    </wps:spPr>
                    <wps:txbx>
                      <w:txbxContent>
                        <w:p>
                          <w:pPr>
                            <w:spacing w:before="10"/>
                            <w:ind w:left="20" w:right="0" w:firstLine="0"/>
                            <w:jc w:val="left"/>
                            <w:rPr>
                              <w:b/>
                              <w:sz w:val="24"/>
                            </w:rPr>
                          </w:pPr>
                          <w:r>
                            <w:rPr>
                              <w:b/>
                              <w:sz w:val="24"/>
                            </w:rPr>
                            <w:t>DAFI36-2110</w:t>
                          </w:r>
                          <w:r>
                            <w:rPr>
                              <w:b/>
                              <w:spacing w:val="58"/>
                              <w:sz w:val="24"/>
                            </w:rPr>
                            <w:t> </w:t>
                          </w:r>
                          <w:r>
                            <w:rPr>
                              <w:b/>
                              <w:sz w:val="24"/>
                            </w:rPr>
                            <w:t>9</w:t>
                          </w:r>
                          <w:r>
                            <w:rPr>
                              <w:b/>
                              <w:spacing w:val="-1"/>
                              <w:sz w:val="24"/>
                            </w:rPr>
                            <w:t> </w:t>
                          </w:r>
                          <w:r>
                            <w:rPr>
                              <w:b/>
                              <w:sz w:val="24"/>
                            </w:rPr>
                            <w:t>AUGUST</w:t>
                          </w:r>
                          <w:r>
                            <w:rPr>
                              <w:b/>
                              <w:spacing w:val="-1"/>
                              <w:sz w:val="24"/>
                            </w:rPr>
                            <w:t> </w:t>
                          </w:r>
                          <w:r>
                            <w:rPr>
                              <w:b/>
                              <w:spacing w:val="-4"/>
                              <w:sz w:val="24"/>
                            </w:rPr>
                            <w:t>2024</w:t>
                          </w:r>
                        </w:p>
                      </w:txbxContent>
                    </wps:txbx>
                    <wps:bodyPr wrap="square" lIns="0" tIns="0" rIns="0" bIns="0" rtlCol="0">
                      <a:noAutofit/>
                    </wps:bodyPr>
                  </wps:wsp>
                </a:graphicData>
              </a:graphic>
            </wp:anchor>
          </w:drawing>
        </mc:Choice>
        <mc:Fallback>
          <w:pict>
            <v:shape style="position:absolute;margin-left:377.76001pt;margin-top:35.526642pt;width:163.25pt;height:15.3pt;mso-position-horizontal-relative:page;mso-position-vertical-relative:page;z-index:-29905408" type="#_x0000_t202" id="docshape5" filled="false" stroked="false">
              <v:textbox inset="0,0,0,0">
                <w:txbxContent>
                  <w:p>
                    <w:pPr>
                      <w:spacing w:before="10"/>
                      <w:ind w:left="20" w:right="0" w:firstLine="0"/>
                      <w:jc w:val="left"/>
                      <w:rPr>
                        <w:b/>
                        <w:sz w:val="24"/>
                      </w:rPr>
                    </w:pPr>
                    <w:r>
                      <w:rPr>
                        <w:b/>
                        <w:sz w:val="24"/>
                      </w:rPr>
                      <w:t>DAFI36-2110</w:t>
                    </w:r>
                    <w:r>
                      <w:rPr>
                        <w:b/>
                        <w:spacing w:val="58"/>
                        <w:sz w:val="24"/>
                      </w:rPr>
                      <w:t> </w:t>
                    </w:r>
                    <w:r>
                      <w:rPr>
                        <w:b/>
                        <w:sz w:val="24"/>
                      </w:rPr>
                      <w:t>9</w:t>
                    </w:r>
                    <w:r>
                      <w:rPr>
                        <w:b/>
                        <w:spacing w:val="-1"/>
                        <w:sz w:val="24"/>
                      </w:rPr>
                      <w:t> </w:t>
                    </w:r>
                    <w:r>
                      <w:rPr>
                        <w:b/>
                        <w:sz w:val="24"/>
                      </w:rPr>
                      <w:t>AUGUST</w:t>
                    </w:r>
                    <w:r>
                      <w:rPr>
                        <w:b/>
                        <w:spacing w:val="-1"/>
                        <w:sz w:val="24"/>
                      </w:rPr>
                      <w:t> </w:t>
                    </w:r>
                    <w:r>
                      <w:rPr>
                        <w:b/>
                        <w:spacing w:val="-4"/>
                        <w:sz w:val="24"/>
                      </w:rPr>
                      <w:t>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73411584">
              <wp:simplePos x="0" y="0"/>
              <wp:positionH relativeFrom="page">
                <wp:posOffset>901700</wp:posOffset>
              </wp:positionH>
              <wp:positionV relativeFrom="page">
                <wp:posOffset>451188</wp:posOffset>
              </wp:positionV>
              <wp:extent cx="2073275"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73275" cy="194310"/>
                      </a:xfrm>
                      <a:prstGeom prst="rect">
                        <a:avLst/>
                      </a:prstGeom>
                    </wps:spPr>
                    <wps:txbx>
                      <w:txbxContent>
                        <w:p>
                          <w:pPr>
                            <w:spacing w:before="10"/>
                            <w:ind w:left="20" w:right="0" w:firstLine="0"/>
                            <w:jc w:val="left"/>
                            <w:rPr>
                              <w:b/>
                              <w:sz w:val="24"/>
                            </w:rPr>
                          </w:pPr>
                          <w:r>
                            <w:rPr>
                              <w:b/>
                              <w:sz w:val="24"/>
                            </w:rPr>
                            <w:t>DAFI36-2110</w:t>
                          </w:r>
                          <w:r>
                            <w:rPr>
                              <w:b/>
                              <w:spacing w:val="59"/>
                              <w:sz w:val="24"/>
                            </w:rPr>
                            <w:t> </w:t>
                          </w:r>
                          <w:r>
                            <w:rPr>
                              <w:b/>
                              <w:sz w:val="24"/>
                            </w:rPr>
                            <w:t>9</w:t>
                          </w:r>
                          <w:r>
                            <w:rPr>
                              <w:b/>
                              <w:spacing w:val="-1"/>
                              <w:sz w:val="24"/>
                            </w:rPr>
                            <w:t> </w:t>
                          </w:r>
                          <w:r>
                            <w:rPr>
                              <w:b/>
                              <w:sz w:val="24"/>
                            </w:rPr>
                            <w:t>AUGUST</w:t>
                          </w:r>
                          <w:r>
                            <w:rPr>
                              <w:b/>
                              <w:spacing w:val="-1"/>
                              <w:sz w:val="24"/>
                            </w:rPr>
                            <w:t> </w:t>
                          </w:r>
                          <w:r>
                            <w:rPr>
                              <w:b/>
                              <w:spacing w:val="-4"/>
                              <w:sz w:val="24"/>
                            </w:rPr>
                            <w:t>2024</w:t>
                          </w:r>
                        </w:p>
                      </w:txbxContent>
                    </wps:txbx>
                    <wps:bodyPr wrap="square" lIns="0" tIns="0" rIns="0" bIns="0" rtlCol="0">
                      <a:noAutofit/>
                    </wps:bodyPr>
                  </wps:wsp>
                </a:graphicData>
              </a:graphic>
            </wp:anchor>
          </w:drawing>
        </mc:Choice>
        <mc:Fallback>
          <w:pict>
            <v:shape style="position:absolute;margin-left:71pt;margin-top:35.526642pt;width:163.25pt;height:15.3pt;mso-position-horizontal-relative:page;mso-position-vertical-relative:page;z-index:-29904896" type="#_x0000_t202" id="docshape6" filled="false" stroked="false">
              <v:textbox inset="0,0,0,0">
                <w:txbxContent>
                  <w:p>
                    <w:pPr>
                      <w:spacing w:before="10"/>
                      <w:ind w:left="20" w:right="0" w:firstLine="0"/>
                      <w:jc w:val="left"/>
                      <w:rPr>
                        <w:b/>
                        <w:sz w:val="24"/>
                      </w:rPr>
                    </w:pPr>
                    <w:r>
                      <w:rPr>
                        <w:b/>
                        <w:sz w:val="24"/>
                      </w:rPr>
                      <w:t>DAFI36-2110</w:t>
                    </w:r>
                    <w:r>
                      <w:rPr>
                        <w:b/>
                        <w:spacing w:val="59"/>
                        <w:sz w:val="24"/>
                      </w:rPr>
                      <w:t> </w:t>
                    </w:r>
                    <w:r>
                      <w:rPr>
                        <w:b/>
                        <w:sz w:val="24"/>
                      </w:rPr>
                      <w:t>9</w:t>
                    </w:r>
                    <w:r>
                      <w:rPr>
                        <w:b/>
                        <w:spacing w:val="-1"/>
                        <w:sz w:val="24"/>
                      </w:rPr>
                      <w:t> </w:t>
                    </w:r>
                    <w:r>
                      <w:rPr>
                        <w:b/>
                        <w:sz w:val="24"/>
                      </w:rPr>
                      <w:t>AUGUST</w:t>
                    </w:r>
                    <w:r>
                      <w:rPr>
                        <w:b/>
                        <w:spacing w:val="-1"/>
                        <w:sz w:val="24"/>
                      </w:rPr>
                      <w:t> </w:t>
                    </w:r>
                    <w:r>
                      <w:rPr>
                        <w:b/>
                        <w:spacing w:val="-4"/>
                        <w:sz w:val="24"/>
                      </w:rPr>
                      <w:t>2024</w:t>
                    </w:r>
                  </w:p>
                </w:txbxContent>
              </v:textbox>
              <w10:wrap type="none"/>
            </v:shape>
          </w:pict>
        </mc:Fallback>
      </mc:AlternateContent>
    </w:r>
    <w:r>
      <w:rPr/>
      <mc:AlternateContent>
        <mc:Choice Requires="wps">
          <w:drawing>
            <wp:anchor distT="0" distB="0" distL="0" distR="0" allowOverlap="1" layoutInCell="1" locked="0" behindDoc="1" simplePos="0" relativeHeight="473412096">
              <wp:simplePos x="0" y="0"/>
              <wp:positionH relativeFrom="page">
                <wp:posOffset>6591807</wp:posOffset>
              </wp:positionH>
              <wp:positionV relativeFrom="page">
                <wp:posOffset>451188</wp:posOffset>
              </wp:positionV>
              <wp:extent cx="31750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7500" cy="194310"/>
                      </a:xfrm>
                      <a:prstGeom prst="rect">
                        <a:avLst/>
                      </a:prstGeom>
                    </wps:spPr>
                    <wps:txbx>
                      <w:txbxContent>
                        <w:p>
                          <w:pPr>
                            <w:spacing w:before="10"/>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101</w:t>
                          </w:r>
                          <w:r>
                            <w:rPr>
                              <w:b/>
                              <w:spacing w:val="-5"/>
                              <w:sz w:val="24"/>
                            </w:rPr>
                            <w:fldChar w:fldCharType="end"/>
                          </w:r>
                        </w:p>
                      </w:txbxContent>
                    </wps:txbx>
                    <wps:bodyPr wrap="square" lIns="0" tIns="0" rIns="0" bIns="0" rtlCol="0">
                      <a:noAutofit/>
                    </wps:bodyPr>
                  </wps:wsp>
                </a:graphicData>
              </a:graphic>
            </wp:anchor>
          </w:drawing>
        </mc:Choice>
        <mc:Fallback>
          <w:pict>
            <v:shape style="position:absolute;margin-left:519.039978pt;margin-top:35.526642pt;width:25pt;height:15.3pt;mso-position-horizontal-relative:page;mso-position-vertical-relative:page;z-index:-29904384" type="#_x0000_t202" id="docshape7" filled="false" stroked="false">
              <v:textbox inset="0,0,0,0">
                <w:txbxContent>
                  <w:p>
                    <w:pPr>
                      <w:spacing w:before="10"/>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101</w:t>
                    </w:r>
                    <w:r>
                      <w:rPr>
                        <w:b/>
                        <w:spacing w:val="-5"/>
                        <w:sz w:val="2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1">
    <w:multiLevelType w:val="hybridMultilevel"/>
    <w:lvl w:ilvl="0">
      <w:start w:val="1"/>
      <w:numFmt w:val="decimal"/>
      <w:lvlText w:val="%1."/>
      <w:lvlJc w:val="left"/>
      <w:pPr>
        <w:ind w:left="780"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780" w:hanging="28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12" w:hanging="287"/>
      </w:pPr>
      <w:rPr>
        <w:rFonts w:hint="default"/>
        <w:lang w:val="en-US" w:eastAsia="en-US" w:bidi="ar-SA"/>
      </w:rPr>
    </w:lvl>
    <w:lvl w:ilvl="3">
      <w:start w:val="0"/>
      <w:numFmt w:val="bullet"/>
      <w:lvlText w:val="•"/>
      <w:lvlJc w:val="left"/>
      <w:pPr>
        <w:ind w:left="3828" w:hanging="287"/>
      </w:pPr>
      <w:rPr>
        <w:rFonts w:hint="default"/>
        <w:lang w:val="en-US" w:eastAsia="en-US" w:bidi="ar-SA"/>
      </w:rPr>
    </w:lvl>
    <w:lvl w:ilvl="4">
      <w:start w:val="0"/>
      <w:numFmt w:val="bullet"/>
      <w:lvlText w:val="•"/>
      <w:lvlJc w:val="left"/>
      <w:pPr>
        <w:ind w:left="4844" w:hanging="287"/>
      </w:pPr>
      <w:rPr>
        <w:rFonts w:hint="default"/>
        <w:lang w:val="en-US" w:eastAsia="en-US" w:bidi="ar-SA"/>
      </w:rPr>
    </w:lvl>
    <w:lvl w:ilvl="5">
      <w:start w:val="0"/>
      <w:numFmt w:val="bullet"/>
      <w:lvlText w:val="•"/>
      <w:lvlJc w:val="left"/>
      <w:pPr>
        <w:ind w:left="5860" w:hanging="287"/>
      </w:pPr>
      <w:rPr>
        <w:rFonts w:hint="default"/>
        <w:lang w:val="en-US" w:eastAsia="en-US" w:bidi="ar-SA"/>
      </w:rPr>
    </w:lvl>
    <w:lvl w:ilvl="6">
      <w:start w:val="0"/>
      <w:numFmt w:val="bullet"/>
      <w:lvlText w:val="•"/>
      <w:lvlJc w:val="left"/>
      <w:pPr>
        <w:ind w:left="6876" w:hanging="287"/>
      </w:pPr>
      <w:rPr>
        <w:rFonts w:hint="default"/>
        <w:lang w:val="en-US" w:eastAsia="en-US" w:bidi="ar-SA"/>
      </w:rPr>
    </w:lvl>
    <w:lvl w:ilvl="7">
      <w:start w:val="0"/>
      <w:numFmt w:val="bullet"/>
      <w:lvlText w:val="•"/>
      <w:lvlJc w:val="left"/>
      <w:pPr>
        <w:ind w:left="7892" w:hanging="287"/>
      </w:pPr>
      <w:rPr>
        <w:rFonts w:hint="default"/>
        <w:lang w:val="en-US" w:eastAsia="en-US" w:bidi="ar-SA"/>
      </w:rPr>
    </w:lvl>
    <w:lvl w:ilvl="8">
      <w:start w:val="0"/>
      <w:numFmt w:val="bullet"/>
      <w:lvlText w:val="•"/>
      <w:lvlJc w:val="left"/>
      <w:pPr>
        <w:ind w:left="8908" w:hanging="287"/>
      </w:pPr>
      <w:rPr>
        <w:rFonts w:hint="default"/>
        <w:lang w:val="en-US" w:eastAsia="en-US" w:bidi="ar-SA"/>
      </w:rPr>
    </w:lvl>
  </w:abstractNum>
  <w:abstractNum w:abstractNumId="90">
    <w:multiLevelType w:val="hybridMultilevel"/>
    <w:lvl w:ilvl="0">
      <w:start w:val="1"/>
      <w:numFmt w:val="decimal"/>
      <w:lvlText w:val="%1."/>
      <w:lvlJc w:val="left"/>
      <w:pPr>
        <w:ind w:left="1005" w:hanging="226"/>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start w:val="0"/>
      <w:numFmt w:val="bullet"/>
      <w:lvlText w:val="•"/>
      <w:lvlJc w:val="left"/>
      <w:pPr>
        <w:ind w:left="1994" w:hanging="226"/>
      </w:pPr>
      <w:rPr>
        <w:rFonts w:hint="default"/>
        <w:lang w:val="en-US" w:eastAsia="en-US" w:bidi="ar-SA"/>
      </w:rPr>
    </w:lvl>
    <w:lvl w:ilvl="2">
      <w:start w:val="0"/>
      <w:numFmt w:val="bullet"/>
      <w:lvlText w:val="•"/>
      <w:lvlJc w:val="left"/>
      <w:pPr>
        <w:ind w:left="2988" w:hanging="226"/>
      </w:pPr>
      <w:rPr>
        <w:rFonts w:hint="default"/>
        <w:lang w:val="en-US" w:eastAsia="en-US" w:bidi="ar-SA"/>
      </w:rPr>
    </w:lvl>
    <w:lvl w:ilvl="3">
      <w:start w:val="0"/>
      <w:numFmt w:val="bullet"/>
      <w:lvlText w:val="•"/>
      <w:lvlJc w:val="left"/>
      <w:pPr>
        <w:ind w:left="3982" w:hanging="226"/>
      </w:pPr>
      <w:rPr>
        <w:rFonts w:hint="default"/>
        <w:lang w:val="en-US" w:eastAsia="en-US" w:bidi="ar-SA"/>
      </w:rPr>
    </w:lvl>
    <w:lvl w:ilvl="4">
      <w:start w:val="0"/>
      <w:numFmt w:val="bullet"/>
      <w:lvlText w:val="•"/>
      <w:lvlJc w:val="left"/>
      <w:pPr>
        <w:ind w:left="4976" w:hanging="226"/>
      </w:pPr>
      <w:rPr>
        <w:rFonts w:hint="default"/>
        <w:lang w:val="en-US" w:eastAsia="en-US" w:bidi="ar-SA"/>
      </w:rPr>
    </w:lvl>
    <w:lvl w:ilvl="5">
      <w:start w:val="0"/>
      <w:numFmt w:val="bullet"/>
      <w:lvlText w:val="•"/>
      <w:lvlJc w:val="left"/>
      <w:pPr>
        <w:ind w:left="5970" w:hanging="226"/>
      </w:pPr>
      <w:rPr>
        <w:rFonts w:hint="default"/>
        <w:lang w:val="en-US" w:eastAsia="en-US" w:bidi="ar-SA"/>
      </w:rPr>
    </w:lvl>
    <w:lvl w:ilvl="6">
      <w:start w:val="0"/>
      <w:numFmt w:val="bullet"/>
      <w:lvlText w:val="•"/>
      <w:lvlJc w:val="left"/>
      <w:pPr>
        <w:ind w:left="6964" w:hanging="226"/>
      </w:pPr>
      <w:rPr>
        <w:rFonts w:hint="default"/>
        <w:lang w:val="en-US" w:eastAsia="en-US" w:bidi="ar-SA"/>
      </w:rPr>
    </w:lvl>
    <w:lvl w:ilvl="7">
      <w:start w:val="0"/>
      <w:numFmt w:val="bullet"/>
      <w:lvlText w:val="•"/>
      <w:lvlJc w:val="left"/>
      <w:pPr>
        <w:ind w:left="7958" w:hanging="226"/>
      </w:pPr>
      <w:rPr>
        <w:rFonts w:hint="default"/>
        <w:lang w:val="en-US" w:eastAsia="en-US" w:bidi="ar-SA"/>
      </w:rPr>
    </w:lvl>
    <w:lvl w:ilvl="8">
      <w:start w:val="0"/>
      <w:numFmt w:val="bullet"/>
      <w:lvlText w:val="•"/>
      <w:lvlJc w:val="left"/>
      <w:pPr>
        <w:ind w:left="8952" w:hanging="226"/>
      </w:pPr>
      <w:rPr>
        <w:rFonts w:hint="default"/>
        <w:lang w:val="en-US" w:eastAsia="en-US" w:bidi="ar-SA"/>
      </w:rPr>
    </w:lvl>
  </w:abstractNum>
  <w:abstractNum w:abstractNumId="89">
    <w:multiLevelType w:val="hybridMultilevel"/>
    <w:lvl w:ilvl="0">
      <w:start w:val="1"/>
      <w:numFmt w:val="decimal"/>
      <w:lvlText w:val="%1."/>
      <w:lvlJc w:val="left"/>
      <w:pPr>
        <w:ind w:left="78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6" w:hanging="240"/>
      </w:pPr>
      <w:rPr>
        <w:rFonts w:hint="default"/>
        <w:lang w:val="en-US" w:eastAsia="en-US" w:bidi="ar-SA"/>
      </w:rPr>
    </w:lvl>
    <w:lvl w:ilvl="2">
      <w:start w:val="0"/>
      <w:numFmt w:val="bullet"/>
      <w:lvlText w:val="•"/>
      <w:lvlJc w:val="left"/>
      <w:pPr>
        <w:ind w:left="2812" w:hanging="240"/>
      </w:pPr>
      <w:rPr>
        <w:rFonts w:hint="default"/>
        <w:lang w:val="en-US" w:eastAsia="en-US" w:bidi="ar-SA"/>
      </w:rPr>
    </w:lvl>
    <w:lvl w:ilvl="3">
      <w:start w:val="0"/>
      <w:numFmt w:val="bullet"/>
      <w:lvlText w:val="•"/>
      <w:lvlJc w:val="left"/>
      <w:pPr>
        <w:ind w:left="3828" w:hanging="240"/>
      </w:pPr>
      <w:rPr>
        <w:rFonts w:hint="default"/>
        <w:lang w:val="en-US" w:eastAsia="en-US" w:bidi="ar-SA"/>
      </w:rPr>
    </w:lvl>
    <w:lvl w:ilvl="4">
      <w:start w:val="0"/>
      <w:numFmt w:val="bullet"/>
      <w:lvlText w:val="•"/>
      <w:lvlJc w:val="left"/>
      <w:pPr>
        <w:ind w:left="4844" w:hanging="240"/>
      </w:pPr>
      <w:rPr>
        <w:rFonts w:hint="default"/>
        <w:lang w:val="en-US" w:eastAsia="en-US" w:bidi="ar-SA"/>
      </w:rPr>
    </w:lvl>
    <w:lvl w:ilvl="5">
      <w:start w:val="0"/>
      <w:numFmt w:val="bullet"/>
      <w:lvlText w:val="•"/>
      <w:lvlJc w:val="left"/>
      <w:pPr>
        <w:ind w:left="5860" w:hanging="240"/>
      </w:pPr>
      <w:rPr>
        <w:rFonts w:hint="default"/>
        <w:lang w:val="en-US" w:eastAsia="en-US" w:bidi="ar-SA"/>
      </w:rPr>
    </w:lvl>
    <w:lvl w:ilvl="6">
      <w:start w:val="0"/>
      <w:numFmt w:val="bullet"/>
      <w:lvlText w:val="•"/>
      <w:lvlJc w:val="left"/>
      <w:pPr>
        <w:ind w:left="6876" w:hanging="240"/>
      </w:pPr>
      <w:rPr>
        <w:rFonts w:hint="default"/>
        <w:lang w:val="en-US" w:eastAsia="en-US" w:bidi="ar-SA"/>
      </w:rPr>
    </w:lvl>
    <w:lvl w:ilvl="7">
      <w:start w:val="0"/>
      <w:numFmt w:val="bullet"/>
      <w:lvlText w:val="•"/>
      <w:lvlJc w:val="left"/>
      <w:pPr>
        <w:ind w:left="7892" w:hanging="240"/>
      </w:pPr>
      <w:rPr>
        <w:rFonts w:hint="default"/>
        <w:lang w:val="en-US" w:eastAsia="en-US" w:bidi="ar-SA"/>
      </w:rPr>
    </w:lvl>
    <w:lvl w:ilvl="8">
      <w:start w:val="0"/>
      <w:numFmt w:val="bullet"/>
      <w:lvlText w:val="•"/>
      <w:lvlJc w:val="left"/>
      <w:pPr>
        <w:ind w:left="8908" w:hanging="240"/>
      </w:pPr>
      <w:rPr>
        <w:rFonts w:hint="default"/>
        <w:lang w:val="en-US" w:eastAsia="en-US" w:bidi="ar-SA"/>
      </w:rPr>
    </w:lvl>
  </w:abstractNum>
  <w:abstractNum w:abstractNumId="88">
    <w:multiLevelType w:val="hybridMultilevel"/>
    <w:lvl w:ilvl="0">
      <w:start w:val="1"/>
      <w:numFmt w:val="decimal"/>
      <w:lvlText w:val="%1."/>
      <w:lvlJc w:val="left"/>
      <w:pPr>
        <w:ind w:left="780"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6" w:hanging="300"/>
      </w:pPr>
      <w:rPr>
        <w:rFonts w:hint="default"/>
        <w:lang w:val="en-US" w:eastAsia="en-US" w:bidi="ar-SA"/>
      </w:rPr>
    </w:lvl>
    <w:lvl w:ilvl="2">
      <w:start w:val="0"/>
      <w:numFmt w:val="bullet"/>
      <w:lvlText w:val="•"/>
      <w:lvlJc w:val="left"/>
      <w:pPr>
        <w:ind w:left="2812" w:hanging="300"/>
      </w:pPr>
      <w:rPr>
        <w:rFonts w:hint="default"/>
        <w:lang w:val="en-US" w:eastAsia="en-US" w:bidi="ar-SA"/>
      </w:rPr>
    </w:lvl>
    <w:lvl w:ilvl="3">
      <w:start w:val="0"/>
      <w:numFmt w:val="bullet"/>
      <w:lvlText w:val="•"/>
      <w:lvlJc w:val="left"/>
      <w:pPr>
        <w:ind w:left="3828" w:hanging="300"/>
      </w:pPr>
      <w:rPr>
        <w:rFonts w:hint="default"/>
        <w:lang w:val="en-US" w:eastAsia="en-US" w:bidi="ar-SA"/>
      </w:rPr>
    </w:lvl>
    <w:lvl w:ilvl="4">
      <w:start w:val="0"/>
      <w:numFmt w:val="bullet"/>
      <w:lvlText w:val="•"/>
      <w:lvlJc w:val="left"/>
      <w:pPr>
        <w:ind w:left="4844" w:hanging="300"/>
      </w:pPr>
      <w:rPr>
        <w:rFonts w:hint="default"/>
        <w:lang w:val="en-US" w:eastAsia="en-US" w:bidi="ar-SA"/>
      </w:rPr>
    </w:lvl>
    <w:lvl w:ilvl="5">
      <w:start w:val="0"/>
      <w:numFmt w:val="bullet"/>
      <w:lvlText w:val="•"/>
      <w:lvlJc w:val="left"/>
      <w:pPr>
        <w:ind w:left="5860" w:hanging="300"/>
      </w:pPr>
      <w:rPr>
        <w:rFonts w:hint="default"/>
        <w:lang w:val="en-US" w:eastAsia="en-US" w:bidi="ar-SA"/>
      </w:rPr>
    </w:lvl>
    <w:lvl w:ilvl="6">
      <w:start w:val="0"/>
      <w:numFmt w:val="bullet"/>
      <w:lvlText w:val="•"/>
      <w:lvlJc w:val="left"/>
      <w:pPr>
        <w:ind w:left="6876" w:hanging="300"/>
      </w:pPr>
      <w:rPr>
        <w:rFonts w:hint="default"/>
        <w:lang w:val="en-US" w:eastAsia="en-US" w:bidi="ar-SA"/>
      </w:rPr>
    </w:lvl>
    <w:lvl w:ilvl="7">
      <w:start w:val="0"/>
      <w:numFmt w:val="bullet"/>
      <w:lvlText w:val="•"/>
      <w:lvlJc w:val="left"/>
      <w:pPr>
        <w:ind w:left="7892" w:hanging="300"/>
      </w:pPr>
      <w:rPr>
        <w:rFonts w:hint="default"/>
        <w:lang w:val="en-US" w:eastAsia="en-US" w:bidi="ar-SA"/>
      </w:rPr>
    </w:lvl>
    <w:lvl w:ilvl="8">
      <w:start w:val="0"/>
      <w:numFmt w:val="bullet"/>
      <w:lvlText w:val="•"/>
      <w:lvlJc w:val="left"/>
      <w:pPr>
        <w:ind w:left="8908" w:hanging="300"/>
      </w:pPr>
      <w:rPr>
        <w:rFonts w:hint="default"/>
        <w:lang w:val="en-US" w:eastAsia="en-US" w:bidi="ar-SA"/>
      </w:rPr>
    </w:lvl>
  </w:abstractNum>
  <w:abstractNum w:abstractNumId="87">
    <w:multiLevelType w:val="hybridMultilevel"/>
    <w:lvl w:ilvl="0">
      <w:start w:val="18"/>
      <w:numFmt w:val="decimal"/>
      <w:lvlText w:val="%1"/>
      <w:lvlJc w:val="left"/>
      <w:pPr>
        <w:ind w:left="1380" w:hanging="601"/>
        <w:jc w:val="left"/>
      </w:pPr>
      <w:rPr>
        <w:rFonts w:hint="default"/>
        <w:lang w:val="en-US" w:eastAsia="en-US" w:bidi="ar-SA"/>
      </w:rPr>
    </w:lvl>
    <w:lvl w:ilvl="1">
      <w:start w:val="1"/>
      <w:numFmt w:val="decimal"/>
      <w:lvlText w:val="%1.%2."/>
      <w:lvlJc w:val="left"/>
      <w:pPr>
        <w:ind w:left="1380" w:hanging="60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92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2220" w:hanging="13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2460" w:hanging="1320"/>
      </w:pPr>
      <w:rPr>
        <w:rFonts w:hint="default"/>
        <w:lang w:val="en-US" w:eastAsia="en-US" w:bidi="ar-SA"/>
      </w:rPr>
    </w:lvl>
    <w:lvl w:ilvl="7">
      <w:start w:val="0"/>
      <w:numFmt w:val="bullet"/>
      <w:lvlText w:val="•"/>
      <w:lvlJc w:val="left"/>
      <w:pPr>
        <w:ind w:left="4580" w:hanging="1320"/>
      </w:pPr>
      <w:rPr>
        <w:rFonts w:hint="default"/>
        <w:lang w:val="en-US" w:eastAsia="en-US" w:bidi="ar-SA"/>
      </w:rPr>
    </w:lvl>
    <w:lvl w:ilvl="8">
      <w:start w:val="0"/>
      <w:numFmt w:val="bullet"/>
      <w:lvlText w:val="•"/>
      <w:lvlJc w:val="left"/>
      <w:pPr>
        <w:ind w:left="6700" w:hanging="1320"/>
      </w:pPr>
      <w:rPr>
        <w:rFonts w:hint="default"/>
        <w:lang w:val="en-US" w:eastAsia="en-US" w:bidi="ar-SA"/>
      </w:rPr>
    </w:lvl>
  </w:abstractNum>
  <w:abstractNum w:abstractNumId="86">
    <w:multiLevelType w:val="hybridMultilevel"/>
    <w:lvl w:ilvl="0">
      <w:start w:val="17"/>
      <w:numFmt w:val="decimal"/>
      <w:lvlText w:val="%1"/>
      <w:lvlJc w:val="left"/>
      <w:pPr>
        <w:ind w:left="780" w:hanging="601"/>
        <w:jc w:val="left"/>
      </w:pPr>
      <w:rPr>
        <w:rFonts w:hint="default"/>
        <w:lang w:val="en-US" w:eastAsia="en-US" w:bidi="ar-SA"/>
      </w:rPr>
    </w:lvl>
    <w:lvl w:ilvl="1">
      <w:start w:val="1"/>
      <w:numFmt w:val="decimal"/>
      <w:lvlText w:val="%1.%2."/>
      <w:lvlJc w:val="left"/>
      <w:pPr>
        <w:ind w:left="780" w:hanging="601"/>
        <w:jc w:val="left"/>
      </w:pPr>
      <w:rPr>
        <w:rFonts w:hint="default"/>
        <w:spacing w:val="0"/>
        <w:w w:val="100"/>
        <w:lang w:val="en-US" w:eastAsia="en-US" w:bidi="ar-SA"/>
      </w:rPr>
    </w:lvl>
    <w:lvl w:ilvl="2">
      <w:start w:val="1"/>
      <w:numFmt w:val="decimal"/>
      <w:lvlText w:val="%1.%2.%3."/>
      <w:lvlJc w:val="left"/>
      <w:pPr>
        <w:ind w:left="1140" w:hanging="864"/>
        <w:jc w:val="left"/>
      </w:pPr>
      <w:rPr>
        <w:rFonts w:hint="default"/>
        <w:spacing w:val="0"/>
        <w:w w:val="100"/>
        <w:lang w:val="en-US" w:eastAsia="en-US" w:bidi="ar-SA"/>
      </w:rPr>
    </w:lvl>
    <w:lvl w:ilvl="3">
      <w:start w:val="1"/>
      <w:numFmt w:val="decimal"/>
      <w:lvlText w:val="%1.%2.%3.%4."/>
      <w:lvlJc w:val="left"/>
      <w:pPr>
        <w:ind w:left="2460" w:hanging="8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8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2000" w:hanging="864"/>
      </w:pPr>
      <w:rPr>
        <w:rFonts w:hint="default"/>
        <w:lang w:val="en-US" w:eastAsia="en-US" w:bidi="ar-SA"/>
      </w:rPr>
    </w:lvl>
    <w:lvl w:ilvl="6">
      <w:start w:val="0"/>
      <w:numFmt w:val="bullet"/>
      <w:lvlText w:val="•"/>
      <w:lvlJc w:val="left"/>
      <w:pPr>
        <w:ind w:left="2460" w:hanging="864"/>
      </w:pPr>
      <w:rPr>
        <w:rFonts w:hint="default"/>
        <w:lang w:val="en-US" w:eastAsia="en-US" w:bidi="ar-SA"/>
      </w:rPr>
    </w:lvl>
    <w:lvl w:ilvl="7">
      <w:start w:val="0"/>
      <w:numFmt w:val="bullet"/>
      <w:lvlText w:val="•"/>
      <w:lvlJc w:val="left"/>
      <w:pPr>
        <w:ind w:left="2540" w:hanging="864"/>
      </w:pPr>
      <w:rPr>
        <w:rFonts w:hint="default"/>
        <w:lang w:val="en-US" w:eastAsia="en-US" w:bidi="ar-SA"/>
      </w:rPr>
    </w:lvl>
    <w:lvl w:ilvl="8">
      <w:start w:val="0"/>
      <w:numFmt w:val="bullet"/>
      <w:lvlText w:val="•"/>
      <w:lvlJc w:val="left"/>
      <w:pPr>
        <w:ind w:left="5340" w:hanging="864"/>
      </w:pPr>
      <w:rPr>
        <w:rFonts w:hint="default"/>
        <w:lang w:val="en-US" w:eastAsia="en-US" w:bidi="ar-SA"/>
      </w:rPr>
    </w:lvl>
  </w:abstractNum>
  <w:abstractNum w:abstractNumId="85">
    <w:multiLevelType w:val="hybridMultilevel"/>
    <w:lvl w:ilvl="0">
      <w:start w:val="1"/>
      <w:numFmt w:val="decimal"/>
      <w:lvlText w:val="%1."/>
      <w:lvlJc w:val="left"/>
      <w:pPr>
        <w:ind w:left="204" w:hanging="201"/>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53" w:hanging="201"/>
      </w:pPr>
      <w:rPr>
        <w:rFonts w:hint="default"/>
        <w:lang w:val="en-US" w:eastAsia="en-US" w:bidi="ar-SA"/>
      </w:rPr>
    </w:lvl>
    <w:lvl w:ilvl="2">
      <w:start w:val="0"/>
      <w:numFmt w:val="bullet"/>
      <w:lvlText w:val="•"/>
      <w:lvlJc w:val="left"/>
      <w:pPr>
        <w:ind w:left="2106" w:hanging="201"/>
      </w:pPr>
      <w:rPr>
        <w:rFonts w:hint="default"/>
        <w:lang w:val="en-US" w:eastAsia="en-US" w:bidi="ar-SA"/>
      </w:rPr>
    </w:lvl>
    <w:lvl w:ilvl="3">
      <w:start w:val="0"/>
      <w:numFmt w:val="bullet"/>
      <w:lvlText w:val="•"/>
      <w:lvlJc w:val="left"/>
      <w:pPr>
        <w:ind w:left="3059" w:hanging="201"/>
      </w:pPr>
      <w:rPr>
        <w:rFonts w:hint="default"/>
        <w:lang w:val="en-US" w:eastAsia="en-US" w:bidi="ar-SA"/>
      </w:rPr>
    </w:lvl>
    <w:lvl w:ilvl="4">
      <w:start w:val="0"/>
      <w:numFmt w:val="bullet"/>
      <w:lvlText w:val="•"/>
      <w:lvlJc w:val="left"/>
      <w:pPr>
        <w:ind w:left="4013" w:hanging="201"/>
      </w:pPr>
      <w:rPr>
        <w:rFonts w:hint="default"/>
        <w:lang w:val="en-US" w:eastAsia="en-US" w:bidi="ar-SA"/>
      </w:rPr>
    </w:lvl>
    <w:lvl w:ilvl="5">
      <w:start w:val="0"/>
      <w:numFmt w:val="bullet"/>
      <w:lvlText w:val="•"/>
      <w:lvlJc w:val="left"/>
      <w:pPr>
        <w:ind w:left="4966" w:hanging="201"/>
      </w:pPr>
      <w:rPr>
        <w:rFonts w:hint="default"/>
        <w:lang w:val="en-US" w:eastAsia="en-US" w:bidi="ar-SA"/>
      </w:rPr>
    </w:lvl>
    <w:lvl w:ilvl="6">
      <w:start w:val="0"/>
      <w:numFmt w:val="bullet"/>
      <w:lvlText w:val="•"/>
      <w:lvlJc w:val="left"/>
      <w:pPr>
        <w:ind w:left="5919" w:hanging="201"/>
      </w:pPr>
      <w:rPr>
        <w:rFonts w:hint="default"/>
        <w:lang w:val="en-US" w:eastAsia="en-US" w:bidi="ar-SA"/>
      </w:rPr>
    </w:lvl>
    <w:lvl w:ilvl="7">
      <w:start w:val="0"/>
      <w:numFmt w:val="bullet"/>
      <w:lvlText w:val="•"/>
      <w:lvlJc w:val="left"/>
      <w:pPr>
        <w:ind w:left="6873" w:hanging="201"/>
      </w:pPr>
      <w:rPr>
        <w:rFonts w:hint="default"/>
        <w:lang w:val="en-US" w:eastAsia="en-US" w:bidi="ar-SA"/>
      </w:rPr>
    </w:lvl>
    <w:lvl w:ilvl="8">
      <w:start w:val="0"/>
      <w:numFmt w:val="bullet"/>
      <w:lvlText w:val="•"/>
      <w:lvlJc w:val="left"/>
      <w:pPr>
        <w:ind w:left="7826" w:hanging="201"/>
      </w:pPr>
      <w:rPr>
        <w:rFonts w:hint="default"/>
        <w:lang w:val="en-US" w:eastAsia="en-US" w:bidi="ar-SA"/>
      </w:rPr>
    </w:lvl>
  </w:abstractNum>
  <w:abstractNum w:abstractNumId="84">
    <w:multiLevelType w:val="hybridMultilevel"/>
    <w:lvl w:ilvl="0">
      <w:start w:val="16"/>
      <w:numFmt w:val="decimal"/>
      <w:lvlText w:val="%1"/>
      <w:lvlJc w:val="left"/>
      <w:pPr>
        <w:ind w:left="780" w:hanging="601"/>
        <w:jc w:val="left"/>
      </w:pPr>
      <w:rPr>
        <w:rFonts w:hint="default"/>
        <w:lang w:val="en-US" w:eastAsia="en-US" w:bidi="ar-SA"/>
      </w:rPr>
    </w:lvl>
    <w:lvl w:ilvl="1">
      <w:start w:val="1"/>
      <w:numFmt w:val="decimal"/>
      <w:lvlText w:val="%1.%2."/>
      <w:lvlJc w:val="left"/>
      <w:pPr>
        <w:ind w:left="780" w:hanging="60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300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5268" w:hanging="1140"/>
      </w:pPr>
      <w:rPr>
        <w:rFonts w:hint="default"/>
        <w:lang w:val="en-US" w:eastAsia="en-US" w:bidi="ar-SA"/>
      </w:rPr>
    </w:lvl>
    <w:lvl w:ilvl="6">
      <w:start w:val="0"/>
      <w:numFmt w:val="bullet"/>
      <w:lvlText w:val="•"/>
      <w:lvlJc w:val="left"/>
      <w:pPr>
        <w:ind w:left="6402" w:hanging="1140"/>
      </w:pPr>
      <w:rPr>
        <w:rFonts w:hint="default"/>
        <w:lang w:val="en-US" w:eastAsia="en-US" w:bidi="ar-SA"/>
      </w:rPr>
    </w:lvl>
    <w:lvl w:ilvl="7">
      <w:start w:val="0"/>
      <w:numFmt w:val="bullet"/>
      <w:lvlText w:val="•"/>
      <w:lvlJc w:val="left"/>
      <w:pPr>
        <w:ind w:left="7537" w:hanging="1140"/>
      </w:pPr>
      <w:rPr>
        <w:rFonts w:hint="default"/>
        <w:lang w:val="en-US" w:eastAsia="en-US" w:bidi="ar-SA"/>
      </w:rPr>
    </w:lvl>
    <w:lvl w:ilvl="8">
      <w:start w:val="0"/>
      <w:numFmt w:val="bullet"/>
      <w:lvlText w:val="•"/>
      <w:lvlJc w:val="left"/>
      <w:pPr>
        <w:ind w:left="8671" w:hanging="1140"/>
      </w:pPr>
      <w:rPr>
        <w:rFonts w:hint="default"/>
        <w:lang w:val="en-US" w:eastAsia="en-US" w:bidi="ar-SA"/>
      </w:rPr>
    </w:lvl>
  </w:abstractNum>
  <w:abstractNum w:abstractNumId="83">
    <w:multiLevelType w:val="hybridMultilevel"/>
    <w:lvl w:ilvl="0">
      <w:start w:val="15"/>
      <w:numFmt w:val="decimal"/>
      <w:lvlText w:val="%1"/>
      <w:lvlJc w:val="left"/>
      <w:pPr>
        <w:ind w:left="780" w:hanging="551"/>
        <w:jc w:val="left"/>
      </w:pPr>
      <w:rPr>
        <w:rFonts w:hint="default"/>
        <w:lang w:val="en-US" w:eastAsia="en-US" w:bidi="ar-SA"/>
      </w:rPr>
    </w:lvl>
    <w:lvl w:ilvl="1">
      <w:start w:val="1"/>
      <w:numFmt w:val="decimal"/>
      <w:lvlText w:val="%1.%2."/>
      <w:lvlJc w:val="left"/>
      <w:pPr>
        <w:ind w:left="780" w:hanging="551"/>
        <w:jc w:val="left"/>
      </w:pPr>
      <w:rPr>
        <w:rFonts w:hint="default" w:ascii="Times New Roman" w:hAnsi="Times New Roman" w:eastAsia="Times New Roman" w:cs="Times New Roman"/>
        <w:b/>
        <w:bCs/>
        <w:i w:val="0"/>
        <w:iCs w:val="0"/>
        <w:spacing w:val="0"/>
        <w:w w:val="99"/>
        <w:sz w:val="22"/>
        <w:szCs w:val="22"/>
        <w:lang w:val="en-US" w:eastAsia="en-US" w:bidi="ar-SA"/>
      </w:rPr>
    </w:lvl>
    <w:lvl w:ilvl="2">
      <w:start w:val="1"/>
      <w:numFmt w:val="decimal"/>
      <w:lvlText w:val="%1.%2.%3."/>
      <w:lvlJc w:val="left"/>
      <w:pPr>
        <w:ind w:left="1140" w:hanging="717"/>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3">
      <w:start w:val="0"/>
      <w:numFmt w:val="bullet"/>
      <w:lvlText w:val="•"/>
      <w:lvlJc w:val="left"/>
      <w:pPr>
        <w:ind w:left="3317" w:hanging="717"/>
      </w:pPr>
      <w:rPr>
        <w:rFonts w:hint="default"/>
        <w:lang w:val="en-US" w:eastAsia="en-US" w:bidi="ar-SA"/>
      </w:rPr>
    </w:lvl>
    <w:lvl w:ilvl="4">
      <w:start w:val="0"/>
      <w:numFmt w:val="bullet"/>
      <w:lvlText w:val="•"/>
      <w:lvlJc w:val="left"/>
      <w:pPr>
        <w:ind w:left="4406" w:hanging="717"/>
      </w:pPr>
      <w:rPr>
        <w:rFonts w:hint="default"/>
        <w:lang w:val="en-US" w:eastAsia="en-US" w:bidi="ar-SA"/>
      </w:rPr>
    </w:lvl>
    <w:lvl w:ilvl="5">
      <w:start w:val="0"/>
      <w:numFmt w:val="bullet"/>
      <w:lvlText w:val="•"/>
      <w:lvlJc w:val="left"/>
      <w:pPr>
        <w:ind w:left="5495" w:hanging="717"/>
      </w:pPr>
      <w:rPr>
        <w:rFonts w:hint="default"/>
        <w:lang w:val="en-US" w:eastAsia="en-US" w:bidi="ar-SA"/>
      </w:rPr>
    </w:lvl>
    <w:lvl w:ilvl="6">
      <w:start w:val="0"/>
      <w:numFmt w:val="bullet"/>
      <w:lvlText w:val="•"/>
      <w:lvlJc w:val="left"/>
      <w:pPr>
        <w:ind w:left="6584" w:hanging="717"/>
      </w:pPr>
      <w:rPr>
        <w:rFonts w:hint="default"/>
        <w:lang w:val="en-US" w:eastAsia="en-US" w:bidi="ar-SA"/>
      </w:rPr>
    </w:lvl>
    <w:lvl w:ilvl="7">
      <w:start w:val="0"/>
      <w:numFmt w:val="bullet"/>
      <w:lvlText w:val="•"/>
      <w:lvlJc w:val="left"/>
      <w:pPr>
        <w:ind w:left="7673" w:hanging="717"/>
      </w:pPr>
      <w:rPr>
        <w:rFonts w:hint="default"/>
        <w:lang w:val="en-US" w:eastAsia="en-US" w:bidi="ar-SA"/>
      </w:rPr>
    </w:lvl>
    <w:lvl w:ilvl="8">
      <w:start w:val="0"/>
      <w:numFmt w:val="bullet"/>
      <w:lvlText w:val="•"/>
      <w:lvlJc w:val="left"/>
      <w:pPr>
        <w:ind w:left="8762" w:hanging="717"/>
      </w:pPr>
      <w:rPr>
        <w:rFonts w:hint="default"/>
        <w:lang w:val="en-US" w:eastAsia="en-US" w:bidi="ar-SA"/>
      </w:rPr>
    </w:lvl>
  </w:abstractNum>
  <w:abstractNum w:abstractNumId="82">
    <w:multiLevelType w:val="hybridMultilevel"/>
    <w:lvl w:ilvl="0">
      <w:start w:val="14"/>
      <w:numFmt w:val="decimal"/>
      <w:lvlText w:val="%1"/>
      <w:lvlJc w:val="left"/>
      <w:pPr>
        <w:ind w:left="780" w:hanging="601"/>
        <w:jc w:val="left"/>
      </w:pPr>
      <w:rPr>
        <w:rFonts w:hint="default"/>
        <w:lang w:val="en-US" w:eastAsia="en-US" w:bidi="ar-SA"/>
      </w:rPr>
    </w:lvl>
    <w:lvl w:ilvl="1">
      <w:start w:val="1"/>
      <w:numFmt w:val="decimal"/>
      <w:lvlText w:val="%1.%2."/>
      <w:lvlJc w:val="left"/>
      <w:pPr>
        <w:ind w:left="780" w:hanging="60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246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2460" w:hanging="1140"/>
      </w:pPr>
      <w:rPr>
        <w:rFonts w:hint="default"/>
        <w:lang w:val="en-US" w:eastAsia="en-US" w:bidi="ar-SA"/>
      </w:rPr>
    </w:lvl>
    <w:lvl w:ilvl="6">
      <w:start w:val="0"/>
      <w:numFmt w:val="bullet"/>
      <w:lvlText w:val="•"/>
      <w:lvlJc w:val="left"/>
      <w:pPr>
        <w:ind w:left="2580" w:hanging="1140"/>
      </w:pPr>
      <w:rPr>
        <w:rFonts w:hint="default"/>
        <w:lang w:val="en-US" w:eastAsia="en-US" w:bidi="ar-SA"/>
      </w:rPr>
    </w:lvl>
    <w:lvl w:ilvl="7">
      <w:start w:val="0"/>
      <w:numFmt w:val="bullet"/>
      <w:lvlText w:val="•"/>
      <w:lvlJc w:val="left"/>
      <w:pPr>
        <w:ind w:left="3000" w:hanging="1140"/>
      </w:pPr>
      <w:rPr>
        <w:rFonts w:hint="default"/>
        <w:lang w:val="en-US" w:eastAsia="en-US" w:bidi="ar-SA"/>
      </w:rPr>
    </w:lvl>
    <w:lvl w:ilvl="8">
      <w:start w:val="0"/>
      <w:numFmt w:val="bullet"/>
      <w:lvlText w:val="•"/>
      <w:lvlJc w:val="left"/>
      <w:pPr>
        <w:ind w:left="5646" w:hanging="1140"/>
      </w:pPr>
      <w:rPr>
        <w:rFonts w:hint="default"/>
        <w:lang w:val="en-US" w:eastAsia="en-US" w:bidi="ar-SA"/>
      </w:rPr>
    </w:lvl>
  </w:abstractNum>
  <w:abstractNum w:abstractNumId="81">
    <w:multiLevelType w:val="hybridMultilevel"/>
    <w:lvl w:ilvl="0">
      <w:start w:val="13"/>
      <w:numFmt w:val="decimal"/>
      <w:lvlText w:val="%1"/>
      <w:lvlJc w:val="left"/>
      <w:pPr>
        <w:ind w:left="780" w:hanging="601"/>
        <w:jc w:val="left"/>
      </w:pPr>
      <w:rPr>
        <w:rFonts w:hint="default"/>
        <w:lang w:val="en-US" w:eastAsia="en-US" w:bidi="ar-SA"/>
      </w:rPr>
    </w:lvl>
    <w:lvl w:ilvl="1">
      <w:start w:val="1"/>
      <w:numFmt w:val="decimal"/>
      <w:lvlText w:val="%1.%2."/>
      <w:lvlJc w:val="left"/>
      <w:pPr>
        <w:ind w:left="780" w:hanging="60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3860" w:hanging="960"/>
      </w:pPr>
      <w:rPr>
        <w:rFonts w:hint="default"/>
        <w:lang w:val="en-US" w:eastAsia="en-US" w:bidi="ar-SA"/>
      </w:rPr>
    </w:lvl>
    <w:lvl w:ilvl="5">
      <w:start w:val="0"/>
      <w:numFmt w:val="bullet"/>
      <w:lvlText w:val="•"/>
      <w:lvlJc w:val="left"/>
      <w:pPr>
        <w:ind w:left="5040" w:hanging="960"/>
      </w:pPr>
      <w:rPr>
        <w:rFonts w:hint="default"/>
        <w:lang w:val="en-US" w:eastAsia="en-US" w:bidi="ar-SA"/>
      </w:rPr>
    </w:lvl>
    <w:lvl w:ilvl="6">
      <w:start w:val="0"/>
      <w:numFmt w:val="bullet"/>
      <w:lvlText w:val="•"/>
      <w:lvlJc w:val="left"/>
      <w:pPr>
        <w:ind w:left="6220" w:hanging="960"/>
      </w:pPr>
      <w:rPr>
        <w:rFonts w:hint="default"/>
        <w:lang w:val="en-US" w:eastAsia="en-US" w:bidi="ar-SA"/>
      </w:rPr>
    </w:lvl>
    <w:lvl w:ilvl="7">
      <w:start w:val="0"/>
      <w:numFmt w:val="bullet"/>
      <w:lvlText w:val="•"/>
      <w:lvlJc w:val="left"/>
      <w:pPr>
        <w:ind w:left="7400" w:hanging="960"/>
      </w:pPr>
      <w:rPr>
        <w:rFonts w:hint="default"/>
        <w:lang w:val="en-US" w:eastAsia="en-US" w:bidi="ar-SA"/>
      </w:rPr>
    </w:lvl>
    <w:lvl w:ilvl="8">
      <w:start w:val="0"/>
      <w:numFmt w:val="bullet"/>
      <w:lvlText w:val="•"/>
      <w:lvlJc w:val="left"/>
      <w:pPr>
        <w:ind w:left="8580" w:hanging="960"/>
      </w:pPr>
      <w:rPr>
        <w:rFonts w:hint="default"/>
        <w:lang w:val="en-US" w:eastAsia="en-US" w:bidi="ar-SA"/>
      </w:rPr>
    </w:lvl>
  </w:abstractNum>
  <w:abstractNum w:abstractNumId="80">
    <w:multiLevelType w:val="hybridMultilevel"/>
    <w:lvl w:ilvl="0">
      <w:start w:val="1"/>
      <w:numFmt w:val="decimal"/>
      <w:lvlText w:val="%1."/>
      <w:lvlJc w:val="left"/>
      <w:pPr>
        <w:ind w:left="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7" w:hanging="240"/>
      </w:pPr>
      <w:rPr>
        <w:rFonts w:hint="default"/>
        <w:lang w:val="en-US" w:eastAsia="en-US" w:bidi="ar-SA"/>
      </w:rPr>
    </w:lvl>
    <w:lvl w:ilvl="2">
      <w:start w:val="0"/>
      <w:numFmt w:val="bullet"/>
      <w:lvlText w:val="•"/>
      <w:lvlJc w:val="left"/>
      <w:pPr>
        <w:ind w:left="1874" w:hanging="240"/>
      </w:pPr>
      <w:rPr>
        <w:rFonts w:hint="default"/>
        <w:lang w:val="en-US" w:eastAsia="en-US" w:bidi="ar-SA"/>
      </w:rPr>
    </w:lvl>
    <w:lvl w:ilvl="3">
      <w:start w:val="0"/>
      <w:numFmt w:val="bullet"/>
      <w:lvlText w:val="•"/>
      <w:lvlJc w:val="left"/>
      <w:pPr>
        <w:ind w:left="2811" w:hanging="240"/>
      </w:pPr>
      <w:rPr>
        <w:rFonts w:hint="default"/>
        <w:lang w:val="en-US" w:eastAsia="en-US" w:bidi="ar-SA"/>
      </w:rPr>
    </w:lvl>
    <w:lvl w:ilvl="4">
      <w:start w:val="0"/>
      <w:numFmt w:val="bullet"/>
      <w:lvlText w:val="•"/>
      <w:lvlJc w:val="left"/>
      <w:pPr>
        <w:ind w:left="3748" w:hanging="240"/>
      </w:pPr>
      <w:rPr>
        <w:rFonts w:hint="default"/>
        <w:lang w:val="en-US" w:eastAsia="en-US" w:bidi="ar-SA"/>
      </w:rPr>
    </w:lvl>
    <w:lvl w:ilvl="5">
      <w:start w:val="0"/>
      <w:numFmt w:val="bullet"/>
      <w:lvlText w:val="•"/>
      <w:lvlJc w:val="left"/>
      <w:pPr>
        <w:ind w:left="4686" w:hanging="240"/>
      </w:pPr>
      <w:rPr>
        <w:rFonts w:hint="default"/>
        <w:lang w:val="en-US" w:eastAsia="en-US" w:bidi="ar-SA"/>
      </w:rPr>
    </w:lvl>
    <w:lvl w:ilvl="6">
      <w:start w:val="0"/>
      <w:numFmt w:val="bullet"/>
      <w:lvlText w:val="•"/>
      <w:lvlJc w:val="left"/>
      <w:pPr>
        <w:ind w:left="5623" w:hanging="240"/>
      </w:pPr>
      <w:rPr>
        <w:rFonts w:hint="default"/>
        <w:lang w:val="en-US" w:eastAsia="en-US" w:bidi="ar-SA"/>
      </w:rPr>
    </w:lvl>
    <w:lvl w:ilvl="7">
      <w:start w:val="0"/>
      <w:numFmt w:val="bullet"/>
      <w:lvlText w:val="•"/>
      <w:lvlJc w:val="left"/>
      <w:pPr>
        <w:ind w:left="6560" w:hanging="240"/>
      </w:pPr>
      <w:rPr>
        <w:rFonts w:hint="default"/>
        <w:lang w:val="en-US" w:eastAsia="en-US" w:bidi="ar-SA"/>
      </w:rPr>
    </w:lvl>
    <w:lvl w:ilvl="8">
      <w:start w:val="0"/>
      <w:numFmt w:val="bullet"/>
      <w:lvlText w:val="•"/>
      <w:lvlJc w:val="left"/>
      <w:pPr>
        <w:ind w:left="7497" w:hanging="240"/>
      </w:pPr>
      <w:rPr>
        <w:rFonts w:hint="default"/>
        <w:lang w:val="en-US" w:eastAsia="en-US" w:bidi="ar-SA"/>
      </w:rPr>
    </w:lvl>
  </w:abstractNum>
  <w:abstractNum w:abstractNumId="79">
    <w:multiLevelType w:val="hybridMultilevel"/>
    <w:lvl w:ilvl="0">
      <w:start w:val="1"/>
      <w:numFmt w:val="decimal"/>
      <w:lvlText w:val="%1."/>
      <w:lvlJc w:val="left"/>
      <w:pPr>
        <w:ind w:left="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4" w:hanging="240"/>
      </w:pPr>
      <w:rPr>
        <w:rFonts w:hint="default"/>
        <w:lang w:val="en-US" w:eastAsia="en-US" w:bidi="ar-SA"/>
      </w:rPr>
    </w:lvl>
    <w:lvl w:ilvl="2">
      <w:start w:val="0"/>
      <w:numFmt w:val="bullet"/>
      <w:lvlText w:val="•"/>
      <w:lvlJc w:val="left"/>
      <w:pPr>
        <w:ind w:left="1869" w:hanging="240"/>
      </w:pPr>
      <w:rPr>
        <w:rFonts w:hint="default"/>
        <w:lang w:val="en-US" w:eastAsia="en-US" w:bidi="ar-SA"/>
      </w:rPr>
    </w:lvl>
    <w:lvl w:ilvl="3">
      <w:start w:val="0"/>
      <w:numFmt w:val="bullet"/>
      <w:lvlText w:val="•"/>
      <w:lvlJc w:val="left"/>
      <w:pPr>
        <w:ind w:left="2803" w:hanging="240"/>
      </w:pPr>
      <w:rPr>
        <w:rFonts w:hint="default"/>
        <w:lang w:val="en-US" w:eastAsia="en-US" w:bidi="ar-SA"/>
      </w:rPr>
    </w:lvl>
    <w:lvl w:ilvl="4">
      <w:start w:val="0"/>
      <w:numFmt w:val="bullet"/>
      <w:lvlText w:val="•"/>
      <w:lvlJc w:val="left"/>
      <w:pPr>
        <w:ind w:left="3738" w:hanging="240"/>
      </w:pPr>
      <w:rPr>
        <w:rFonts w:hint="default"/>
        <w:lang w:val="en-US" w:eastAsia="en-US" w:bidi="ar-SA"/>
      </w:rPr>
    </w:lvl>
    <w:lvl w:ilvl="5">
      <w:start w:val="0"/>
      <w:numFmt w:val="bullet"/>
      <w:lvlText w:val="•"/>
      <w:lvlJc w:val="left"/>
      <w:pPr>
        <w:ind w:left="4672" w:hanging="240"/>
      </w:pPr>
      <w:rPr>
        <w:rFonts w:hint="default"/>
        <w:lang w:val="en-US" w:eastAsia="en-US" w:bidi="ar-SA"/>
      </w:rPr>
    </w:lvl>
    <w:lvl w:ilvl="6">
      <w:start w:val="0"/>
      <w:numFmt w:val="bullet"/>
      <w:lvlText w:val="•"/>
      <w:lvlJc w:val="left"/>
      <w:pPr>
        <w:ind w:left="5607" w:hanging="240"/>
      </w:pPr>
      <w:rPr>
        <w:rFonts w:hint="default"/>
        <w:lang w:val="en-US" w:eastAsia="en-US" w:bidi="ar-SA"/>
      </w:rPr>
    </w:lvl>
    <w:lvl w:ilvl="7">
      <w:start w:val="0"/>
      <w:numFmt w:val="bullet"/>
      <w:lvlText w:val="•"/>
      <w:lvlJc w:val="left"/>
      <w:pPr>
        <w:ind w:left="6541" w:hanging="240"/>
      </w:pPr>
      <w:rPr>
        <w:rFonts w:hint="default"/>
        <w:lang w:val="en-US" w:eastAsia="en-US" w:bidi="ar-SA"/>
      </w:rPr>
    </w:lvl>
    <w:lvl w:ilvl="8">
      <w:start w:val="0"/>
      <w:numFmt w:val="bullet"/>
      <w:lvlText w:val="•"/>
      <w:lvlJc w:val="left"/>
      <w:pPr>
        <w:ind w:left="7476" w:hanging="240"/>
      </w:pPr>
      <w:rPr>
        <w:rFonts w:hint="default"/>
        <w:lang w:val="en-US" w:eastAsia="en-US" w:bidi="ar-SA"/>
      </w:rPr>
    </w:lvl>
  </w:abstractNum>
  <w:abstractNum w:abstractNumId="78">
    <w:multiLevelType w:val="hybridMultilevel"/>
    <w:lvl w:ilvl="0">
      <w:start w:val="12"/>
      <w:numFmt w:val="decimal"/>
      <w:lvlText w:val="%1"/>
      <w:lvlJc w:val="left"/>
      <w:pPr>
        <w:ind w:left="3000" w:hanging="1140"/>
        <w:jc w:val="left"/>
      </w:pPr>
      <w:rPr>
        <w:rFonts w:hint="default"/>
        <w:lang w:val="en-US" w:eastAsia="en-US" w:bidi="ar-SA"/>
      </w:rPr>
    </w:lvl>
    <w:lvl w:ilvl="1">
      <w:start w:val="4"/>
      <w:numFmt w:val="decimal"/>
      <w:lvlText w:val="%1.%2"/>
      <w:lvlJc w:val="left"/>
      <w:pPr>
        <w:ind w:left="3000" w:hanging="1140"/>
        <w:jc w:val="left"/>
      </w:pPr>
      <w:rPr>
        <w:rFonts w:hint="default"/>
        <w:lang w:val="en-US" w:eastAsia="en-US" w:bidi="ar-SA"/>
      </w:rPr>
    </w:lvl>
    <w:lvl w:ilvl="2">
      <w:start w:val="1"/>
      <w:numFmt w:val="decimal"/>
      <w:lvlText w:val="%1.%2.%3"/>
      <w:lvlJc w:val="left"/>
      <w:pPr>
        <w:ind w:left="3000" w:hanging="1140"/>
        <w:jc w:val="left"/>
      </w:pPr>
      <w:rPr>
        <w:rFonts w:hint="default"/>
        <w:lang w:val="en-US" w:eastAsia="en-US" w:bidi="ar-SA"/>
      </w:rPr>
    </w:lvl>
    <w:lvl w:ilvl="3">
      <w:start w:val="2"/>
      <w:numFmt w:val="decimal"/>
      <w:lvlText w:val="%1.%2.%3.%4"/>
      <w:lvlJc w:val="left"/>
      <w:pPr>
        <w:ind w:left="3000" w:hanging="1140"/>
        <w:jc w:val="left"/>
      </w:pPr>
      <w:rPr>
        <w:rFonts w:hint="default"/>
        <w:lang w:val="en-US" w:eastAsia="en-US" w:bidi="ar-SA"/>
      </w:rPr>
    </w:lvl>
    <w:lvl w:ilvl="4">
      <w:start w:val="3"/>
      <w:numFmt w:val="decimal"/>
      <w:lvlText w:val="%1.%2.%3.%4.%5."/>
      <w:lvlJc w:val="left"/>
      <w:pPr>
        <w:ind w:left="300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6970" w:hanging="1140"/>
      </w:pPr>
      <w:rPr>
        <w:rFonts w:hint="default"/>
        <w:lang w:val="en-US" w:eastAsia="en-US" w:bidi="ar-SA"/>
      </w:rPr>
    </w:lvl>
    <w:lvl w:ilvl="6">
      <w:start w:val="0"/>
      <w:numFmt w:val="bullet"/>
      <w:lvlText w:val="•"/>
      <w:lvlJc w:val="left"/>
      <w:pPr>
        <w:ind w:left="7764" w:hanging="1140"/>
      </w:pPr>
      <w:rPr>
        <w:rFonts w:hint="default"/>
        <w:lang w:val="en-US" w:eastAsia="en-US" w:bidi="ar-SA"/>
      </w:rPr>
    </w:lvl>
    <w:lvl w:ilvl="7">
      <w:start w:val="0"/>
      <w:numFmt w:val="bullet"/>
      <w:lvlText w:val="•"/>
      <w:lvlJc w:val="left"/>
      <w:pPr>
        <w:ind w:left="8558" w:hanging="1140"/>
      </w:pPr>
      <w:rPr>
        <w:rFonts w:hint="default"/>
        <w:lang w:val="en-US" w:eastAsia="en-US" w:bidi="ar-SA"/>
      </w:rPr>
    </w:lvl>
    <w:lvl w:ilvl="8">
      <w:start w:val="0"/>
      <w:numFmt w:val="bullet"/>
      <w:lvlText w:val="•"/>
      <w:lvlJc w:val="left"/>
      <w:pPr>
        <w:ind w:left="9352" w:hanging="1140"/>
      </w:pPr>
      <w:rPr>
        <w:rFonts w:hint="default"/>
        <w:lang w:val="en-US" w:eastAsia="en-US" w:bidi="ar-SA"/>
      </w:rPr>
    </w:lvl>
  </w:abstractNum>
  <w:abstractNum w:abstractNumId="77">
    <w:multiLevelType w:val="hybridMultilevel"/>
    <w:lvl w:ilvl="0">
      <w:start w:val="12"/>
      <w:numFmt w:val="decimal"/>
      <w:lvlText w:val="%1"/>
      <w:lvlJc w:val="left"/>
      <w:pPr>
        <w:ind w:left="3000" w:hanging="1140"/>
        <w:jc w:val="left"/>
      </w:pPr>
      <w:rPr>
        <w:rFonts w:hint="default"/>
        <w:lang w:val="en-US" w:eastAsia="en-US" w:bidi="ar-SA"/>
      </w:rPr>
    </w:lvl>
    <w:lvl w:ilvl="1">
      <w:start w:val="4"/>
      <w:numFmt w:val="decimal"/>
      <w:lvlText w:val="%1.%2"/>
      <w:lvlJc w:val="left"/>
      <w:pPr>
        <w:ind w:left="3000" w:hanging="1140"/>
        <w:jc w:val="left"/>
      </w:pPr>
      <w:rPr>
        <w:rFonts w:hint="default"/>
        <w:lang w:val="en-US" w:eastAsia="en-US" w:bidi="ar-SA"/>
      </w:rPr>
    </w:lvl>
    <w:lvl w:ilvl="2">
      <w:start w:val="1"/>
      <w:numFmt w:val="decimal"/>
      <w:lvlText w:val="%1.%2.%3"/>
      <w:lvlJc w:val="left"/>
      <w:pPr>
        <w:ind w:left="3000" w:hanging="1140"/>
        <w:jc w:val="left"/>
      </w:pPr>
      <w:rPr>
        <w:rFonts w:hint="default"/>
        <w:lang w:val="en-US" w:eastAsia="en-US" w:bidi="ar-SA"/>
      </w:rPr>
    </w:lvl>
    <w:lvl w:ilvl="3">
      <w:start w:val="1"/>
      <w:numFmt w:val="decimal"/>
      <w:lvlText w:val="%1.%2.%3.%4"/>
      <w:lvlJc w:val="left"/>
      <w:pPr>
        <w:ind w:left="3000" w:hanging="1140"/>
        <w:jc w:val="left"/>
      </w:pPr>
      <w:rPr>
        <w:rFonts w:hint="default"/>
        <w:lang w:val="en-US" w:eastAsia="en-US" w:bidi="ar-SA"/>
      </w:rPr>
    </w:lvl>
    <w:lvl w:ilvl="4">
      <w:start w:val="2"/>
      <w:numFmt w:val="decimal"/>
      <w:lvlText w:val="%1.%2.%3.%4.%5."/>
      <w:lvlJc w:val="left"/>
      <w:pPr>
        <w:ind w:left="300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6970" w:hanging="1140"/>
      </w:pPr>
      <w:rPr>
        <w:rFonts w:hint="default"/>
        <w:lang w:val="en-US" w:eastAsia="en-US" w:bidi="ar-SA"/>
      </w:rPr>
    </w:lvl>
    <w:lvl w:ilvl="6">
      <w:start w:val="0"/>
      <w:numFmt w:val="bullet"/>
      <w:lvlText w:val="•"/>
      <w:lvlJc w:val="left"/>
      <w:pPr>
        <w:ind w:left="7764" w:hanging="1140"/>
      </w:pPr>
      <w:rPr>
        <w:rFonts w:hint="default"/>
        <w:lang w:val="en-US" w:eastAsia="en-US" w:bidi="ar-SA"/>
      </w:rPr>
    </w:lvl>
    <w:lvl w:ilvl="7">
      <w:start w:val="0"/>
      <w:numFmt w:val="bullet"/>
      <w:lvlText w:val="•"/>
      <w:lvlJc w:val="left"/>
      <w:pPr>
        <w:ind w:left="8558" w:hanging="1140"/>
      </w:pPr>
      <w:rPr>
        <w:rFonts w:hint="default"/>
        <w:lang w:val="en-US" w:eastAsia="en-US" w:bidi="ar-SA"/>
      </w:rPr>
    </w:lvl>
    <w:lvl w:ilvl="8">
      <w:start w:val="0"/>
      <w:numFmt w:val="bullet"/>
      <w:lvlText w:val="•"/>
      <w:lvlJc w:val="left"/>
      <w:pPr>
        <w:ind w:left="9352" w:hanging="1140"/>
      </w:pPr>
      <w:rPr>
        <w:rFonts w:hint="default"/>
        <w:lang w:val="en-US" w:eastAsia="en-US" w:bidi="ar-SA"/>
      </w:rPr>
    </w:lvl>
  </w:abstractNum>
  <w:abstractNum w:abstractNumId="76">
    <w:multiLevelType w:val="hybridMultilevel"/>
    <w:lvl w:ilvl="0">
      <w:start w:val="12"/>
      <w:numFmt w:val="decimal"/>
      <w:lvlText w:val="%1"/>
      <w:lvlJc w:val="left"/>
      <w:pPr>
        <w:ind w:left="1860" w:hanging="1140"/>
        <w:jc w:val="left"/>
      </w:pPr>
      <w:rPr>
        <w:rFonts w:hint="default"/>
        <w:lang w:val="en-US" w:eastAsia="en-US" w:bidi="ar-SA"/>
      </w:rPr>
    </w:lvl>
    <w:lvl w:ilvl="1">
      <w:start w:val="3"/>
      <w:numFmt w:val="decimal"/>
      <w:lvlText w:val="%1.%2"/>
      <w:lvlJc w:val="left"/>
      <w:pPr>
        <w:ind w:left="1860" w:hanging="1140"/>
        <w:jc w:val="left"/>
      </w:pPr>
      <w:rPr>
        <w:rFonts w:hint="default"/>
        <w:lang w:val="en-US" w:eastAsia="en-US" w:bidi="ar-SA"/>
      </w:rPr>
    </w:lvl>
    <w:lvl w:ilvl="2">
      <w:start w:val="3"/>
      <w:numFmt w:val="decimal"/>
      <w:lvlText w:val="%1.%2.%3"/>
      <w:lvlJc w:val="left"/>
      <w:pPr>
        <w:ind w:left="1860" w:hanging="1140"/>
        <w:jc w:val="left"/>
      </w:pPr>
      <w:rPr>
        <w:rFonts w:hint="default"/>
        <w:lang w:val="en-US" w:eastAsia="en-US" w:bidi="ar-SA"/>
      </w:rPr>
    </w:lvl>
    <w:lvl w:ilvl="3">
      <w:start w:val="1"/>
      <w:numFmt w:val="decimal"/>
      <w:lvlText w:val="%1.%2.%3.%4"/>
      <w:lvlJc w:val="left"/>
      <w:pPr>
        <w:ind w:left="1860" w:hanging="1140"/>
        <w:jc w:val="left"/>
      </w:pPr>
      <w:rPr>
        <w:rFonts w:hint="default"/>
        <w:lang w:val="en-US" w:eastAsia="en-US" w:bidi="ar-SA"/>
      </w:rPr>
    </w:lvl>
    <w:lvl w:ilvl="4">
      <w:start w:val="4"/>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6400" w:hanging="1140"/>
      </w:pPr>
      <w:rPr>
        <w:rFonts w:hint="default"/>
        <w:lang w:val="en-US" w:eastAsia="en-US" w:bidi="ar-SA"/>
      </w:rPr>
    </w:lvl>
    <w:lvl w:ilvl="6">
      <w:start w:val="0"/>
      <w:numFmt w:val="bullet"/>
      <w:lvlText w:val="•"/>
      <w:lvlJc w:val="left"/>
      <w:pPr>
        <w:ind w:left="7308" w:hanging="1140"/>
      </w:pPr>
      <w:rPr>
        <w:rFonts w:hint="default"/>
        <w:lang w:val="en-US" w:eastAsia="en-US" w:bidi="ar-SA"/>
      </w:rPr>
    </w:lvl>
    <w:lvl w:ilvl="7">
      <w:start w:val="0"/>
      <w:numFmt w:val="bullet"/>
      <w:lvlText w:val="•"/>
      <w:lvlJc w:val="left"/>
      <w:pPr>
        <w:ind w:left="8216" w:hanging="1140"/>
      </w:pPr>
      <w:rPr>
        <w:rFonts w:hint="default"/>
        <w:lang w:val="en-US" w:eastAsia="en-US" w:bidi="ar-SA"/>
      </w:rPr>
    </w:lvl>
    <w:lvl w:ilvl="8">
      <w:start w:val="0"/>
      <w:numFmt w:val="bullet"/>
      <w:lvlText w:val="•"/>
      <w:lvlJc w:val="left"/>
      <w:pPr>
        <w:ind w:left="9124" w:hanging="1140"/>
      </w:pPr>
      <w:rPr>
        <w:rFonts w:hint="default"/>
        <w:lang w:val="en-US" w:eastAsia="en-US" w:bidi="ar-SA"/>
      </w:rPr>
    </w:lvl>
  </w:abstractNum>
  <w:abstractNum w:abstractNumId="75">
    <w:multiLevelType w:val="hybridMultilevel"/>
    <w:lvl w:ilvl="0">
      <w:start w:val="12"/>
      <w:numFmt w:val="decimal"/>
      <w:lvlText w:val="%1"/>
      <w:lvlJc w:val="left"/>
      <w:pPr>
        <w:ind w:left="780" w:hanging="601"/>
        <w:jc w:val="left"/>
      </w:pPr>
      <w:rPr>
        <w:rFonts w:hint="default"/>
        <w:lang w:val="en-US" w:eastAsia="en-US" w:bidi="ar-SA"/>
      </w:rPr>
    </w:lvl>
    <w:lvl w:ilvl="1">
      <w:start w:val="1"/>
      <w:numFmt w:val="decimal"/>
      <w:lvlText w:val="%1.%2."/>
      <w:lvlJc w:val="left"/>
      <w:pPr>
        <w:ind w:left="780" w:hanging="60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3540" w:hanging="13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3000" w:hanging="1320"/>
      </w:pPr>
      <w:rPr>
        <w:rFonts w:hint="default"/>
        <w:lang w:val="en-US" w:eastAsia="en-US" w:bidi="ar-SA"/>
      </w:rPr>
    </w:lvl>
    <w:lvl w:ilvl="7">
      <w:start w:val="0"/>
      <w:numFmt w:val="bullet"/>
      <w:lvlText w:val="•"/>
      <w:lvlJc w:val="left"/>
      <w:pPr>
        <w:ind w:left="3540" w:hanging="1320"/>
      </w:pPr>
      <w:rPr>
        <w:rFonts w:hint="default"/>
        <w:lang w:val="en-US" w:eastAsia="en-US" w:bidi="ar-SA"/>
      </w:rPr>
    </w:lvl>
    <w:lvl w:ilvl="8">
      <w:start w:val="0"/>
      <w:numFmt w:val="bullet"/>
      <w:lvlText w:val="•"/>
      <w:lvlJc w:val="left"/>
      <w:pPr>
        <w:ind w:left="6006" w:hanging="1320"/>
      </w:pPr>
      <w:rPr>
        <w:rFonts w:hint="default"/>
        <w:lang w:val="en-US" w:eastAsia="en-US" w:bidi="ar-SA"/>
      </w:rPr>
    </w:lvl>
  </w:abstractNum>
  <w:abstractNum w:abstractNumId="74">
    <w:multiLevelType w:val="hybridMultilevel"/>
    <w:lvl w:ilvl="0">
      <w:start w:val="11"/>
      <w:numFmt w:val="decimal"/>
      <w:lvlText w:val="%1"/>
      <w:lvlJc w:val="left"/>
      <w:pPr>
        <w:ind w:left="1860" w:hanging="1140"/>
        <w:jc w:val="left"/>
      </w:pPr>
      <w:rPr>
        <w:rFonts w:hint="default"/>
        <w:lang w:val="en-US" w:eastAsia="en-US" w:bidi="ar-SA"/>
      </w:rPr>
    </w:lvl>
    <w:lvl w:ilvl="1">
      <w:start w:val="3"/>
      <w:numFmt w:val="decimal"/>
      <w:lvlText w:val="%1.%2"/>
      <w:lvlJc w:val="left"/>
      <w:pPr>
        <w:ind w:left="1860" w:hanging="1140"/>
        <w:jc w:val="left"/>
      </w:pPr>
      <w:rPr>
        <w:rFonts w:hint="default"/>
        <w:lang w:val="en-US" w:eastAsia="en-US" w:bidi="ar-SA"/>
      </w:rPr>
    </w:lvl>
    <w:lvl w:ilvl="2">
      <w:start w:val="8"/>
      <w:numFmt w:val="decimal"/>
      <w:lvlText w:val="%1.%2.%3"/>
      <w:lvlJc w:val="left"/>
      <w:pPr>
        <w:ind w:left="1860" w:hanging="1140"/>
        <w:jc w:val="left"/>
      </w:pPr>
      <w:rPr>
        <w:rFonts w:hint="default"/>
        <w:lang w:val="en-US" w:eastAsia="en-US" w:bidi="ar-SA"/>
      </w:rPr>
    </w:lvl>
    <w:lvl w:ilvl="3">
      <w:start w:val="1"/>
      <w:numFmt w:val="decimal"/>
      <w:lvlText w:val="%1.%2.%3.%4"/>
      <w:lvlJc w:val="left"/>
      <w:pPr>
        <w:ind w:left="1860" w:hanging="1140"/>
        <w:jc w:val="left"/>
      </w:pPr>
      <w:rPr>
        <w:rFonts w:hint="default"/>
        <w:lang w:val="en-US" w:eastAsia="en-US" w:bidi="ar-SA"/>
      </w:rPr>
    </w:lvl>
    <w:lvl w:ilvl="4">
      <w:start w:val="3"/>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6400" w:hanging="1140"/>
      </w:pPr>
      <w:rPr>
        <w:rFonts w:hint="default"/>
        <w:lang w:val="en-US" w:eastAsia="en-US" w:bidi="ar-SA"/>
      </w:rPr>
    </w:lvl>
    <w:lvl w:ilvl="6">
      <w:start w:val="0"/>
      <w:numFmt w:val="bullet"/>
      <w:lvlText w:val="•"/>
      <w:lvlJc w:val="left"/>
      <w:pPr>
        <w:ind w:left="7308" w:hanging="1140"/>
      </w:pPr>
      <w:rPr>
        <w:rFonts w:hint="default"/>
        <w:lang w:val="en-US" w:eastAsia="en-US" w:bidi="ar-SA"/>
      </w:rPr>
    </w:lvl>
    <w:lvl w:ilvl="7">
      <w:start w:val="0"/>
      <w:numFmt w:val="bullet"/>
      <w:lvlText w:val="•"/>
      <w:lvlJc w:val="left"/>
      <w:pPr>
        <w:ind w:left="8216" w:hanging="1140"/>
      </w:pPr>
      <w:rPr>
        <w:rFonts w:hint="default"/>
        <w:lang w:val="en-US" w:eastAsia="en-US" w:bidi="ar-SA"/>
      </w:rPr>
    </w:lvl>
    <w:lvl w:ilvl="8">
      <w:start w:val="0"/>
      <w:numFmt w:val="bullet"/>
      <w:lvlText w:val="•"/>
      <w:lvlJc w:val="left"/>
      <w:pPr>
        <w:ind w:left="9124" w:hanging="1140"/>
      </w:pPr>
      <w:rPr>
        <w:rFonts w:hint="default"/>
        <w:lang w:val="en-US" w:eastAsia="en-US" w:bidi="ar-SA"/>
      </w:rPr>
    </w:lvl>
  </w:abstractNum>
  <w:abstractNum w:abstractNumId="73">
    <w:multiLevelType w:val="hybridMultilevel"/>
    <w:lvl w:ilvl="0">
      <w:start w:val="11"/>
      <w:numFmt w:val="decimal"/>
      <w:lvlText w:val="%1"/>
      <w:lvlJc w:val="left"/>
      <w:pPr>
        <w:ind w:left="780" w:hanging="601"/>
        <w:jc w:val="left"/>
      </w:pPr>
      <w:rPr>
        <w:rFonts w:hint="default"/>
        <w:lang w:val="en-US" w:eastAsia="en-US" w:bidi="ar-SA"/>
      </w:rPr>
    </w:lvl>
    <w:lvl w:ilvl="1">
      <w:start w:val="1"/>
      <w:numFmt w:val="decimal"/>
      <w:lvlText w:val="%1.%2."/>
      <w:lvlJc w:val="left"/>
      <w:pPr>
        <w:ind w:left="780" w:hanging="60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246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3873" w:hanging="1140"/>
      </w:pPr>
      <w:rPr>
        <w:rFonts w:hint="default"/>
        <w:lang w:val="en-US" w:eastAsia="en-US" w:bidi="ar-SA"/>
      </w:rPr>
    </w:lvl>
    <w:lvl w:ilvl="6">
      <w:start w:val="0"/>
      <w:numFmt w:val="bullet"/>
      <w:lvlText w:val="•"/>
      <w:lvlJc w:val="left"/>
      <w:pPr>
        <w:ind w:left="5286" w:hanging="1140"/>
      </w:pPr>
      <w:rPr>
        <w:rFonts w:hint="default"/>
        <w:lang w:val="en-US" w:eastAsia="en-US" w:bidi="ar-SA"/>
      </w:rPr>
    </w:lvl>
    <w:lvl w:ilvl="7">
      <w:start w:val="0"/>
      <w:numFmt w:val="bullet"/>
      <w:lvlText w:val="•"/>
      <w:lvlJc w:val="left"/>
      <w:pPr>
        <w:ind w:left="6700" w:hanging="1140"/>
      </w:pPr>
      <w:rPr>
        <w:rFonts w:hint="default"/>
        <w:lang w:val="en-US" w:eastAsia="en-US" w:bidi="ar-SA"/>
      </w:rPr>
    </w:lvl>
    <w:lvl w:ilvl="8">
      <w:start w:val="0"/>
      <w:numFmt w:val="bullet"/>
      <w:lvlText w:val="•"/>
      <w:lvlJc w:val="left"/>
      <w:pPr>
        <w:ind w:left="8113" w:hanging="1140"/>
      </w:pPr>
      <w:rPr>
        <w:rFonts w:hint="default"/>
        <w:lang w:val="en-US" w:eastAsia="en-US" w:bidi="ar-SA"/>
      </w:rPr>
    </w:lvl>
  </w:abstractNum>
  <w:abstractNum w:abstractNumId="72">
    <w:multiLevelType w:val="hybridMultilevel"/>
    <w:lvl w:ilvl="0">
      <w:start w:val="10"/>
      <w:numFmt w:val="decimal"/>
      <w:lvlText w:val="%1"/>
      <w:lvlJc w:val="left"/>
      <w:pPr>
        <w:ind w:left="2220" w:hanging="1320"/>
        <w:jc w:val="left"/>
      </w:pPr>
      <w:rPr>
        <w:rFonts w:hint="default"/>
        <w:lang w:val="en-US" w:eastAsia="en-US" w:bidi="ar-SA"/>
      </w:rPr>
    </w:lvl>
    <w:lvl w:ilvl="1">
      <w:start w:val="2"/>
      <w:numFmt w:val="decimal"/>
      <w:lvlText w:val="%1.%2"/>
      <w:lvlJc w:val="left"/>
      <w:pPr>
        <w:ind w:left="2220" w:hanging="1320"/>
        <w:jc w:val="left"/>
      </w:pPr>
      <w:rPr>
        <w:rFonts w:hint="default"/>
        <w:lang w:val="en-US" w:eastAsia="en-US" w:bidi="ar-SA"/>
      </w:rPr>
    </w:lvl>
    <w:lvl w:ilvl="2">
      <w:start w:val="5"/>
      <w:numFmt w:val="decimal"/>
      <w:lvlText w:val="%1.%2.%3"/>
      <w:lvlJc w:val="left"/>
      <w:pPr>
        <w:ind w:left="2220" w:hanging="1320"/>
        <w:jc w:val="left"/>
      </w:pPr>
      <w:rPr>
        <w:rFonts w:hint="default"/>
        <w:lang w:val="en-US" w:eastAsia="en-US" w:bidi="ar-SA"/>
      </w:rPr>
    </w:lvl>
    <w:lvl w:ilvl="3">
      <w:start w:val="3"/>
      <w:numFmt w:val="decimal"/>
      <w:lvlText w:val="%1.%2.%3.%4"/>
      <w:lvlJc w:val="left"/>
      <w:pPr>
        <w:ind w:left="2220" w:hanging="1320"/>
        <w:jc w:val="left"/>
      </w:pPr>
      <w:rPr>
        <w:rFonts w:hint="default"/>
        <w:lang w:val="en-US" w:eastAsia="en-US" w:bidi="ar-SA"/>
      </w:rPr>
    </w:lvl>
    <w:lvl w:ilvl="4">
      <w:start w:val="7"/>
      <w:numFmt w:val="decimal"/>
      <w:lvlText w:val="%1.%2.%3.%4.%5"/>
      <w:lvlJc w:val="left"/>
      <w:pPr>
        <w:ind w:left="2220" w:hanging="1320"/>
        <w:jc w:val="left"/>
      </w:pPr>
      <w:rPr>
        <w:rFonts w:hint="default"/>
        <w:lang w:val="en-US" w:eastAsia="en-US" w:bidi="ar-SA"/>
      </w:rPr>
    </w:lvl>
    <w:lvl w:ilvl="5">
      <w:start w:val="1"/>
      <w:numFmt w:val="decimal"/>
      <w:lvlText w:val="%1.%2.%3.%4.%5.%6."/>
      <w:lvlJc w:val="left"/>
      <w:pPr>
        <w:ind w:left="2220" w:hanging="13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7452" w:hanging="1320"/>
      </w:pPr>
      <w:rPr>
        <w:rFonts w:hint="default"/>
        <w:lang w:val="en-US" w:eastAsia="en-US" w:bidi="ar-SA"/>
      </w:rPr>
    </w:lvl>
    <w:lvl w:ilvl="7">
      <w:start w:val="0"/>
      <w:numFmt w:val="bullet"/>
      <w:lvlText w:val="•"/>
      <w:lvlJc w:val="left"/>
      <w:pPr>
        <w:ind w:left="8324" w:hanging="1320"/>
      </w:pPr>
      <w:rPr>
        <w:rFonts w:hint="default"/>
        <w:lang w:val="en-US" w:eastAsia="en-US" w:bidi="ar-SA"/>
      </w:rPr>
    </w:lvl>
    <w:lvl w:ilvl="8">
      <w:start w:val="0"/>
      <w:numFmt w:val="bullet"/>
      <w:lvlText w:val="•"/>
      <w:lvlJc w:val="left"/>
      <w:pPr>
        <w:ind w:left="9196" w:hanging="1320"/>
      </w:pPr>
      <w:rPr>
        <w:rFonts w:hint="default"/>
        <w:lang w:val="en-US" w:eastAsia="en-US" w:bidi="ar-SA"/>
      </w:rPr>
    </w:lvl>
  </w:abstractNum>
  <w:abstractNum w:abstractNumId="71">
    <w:multiLevelType w:val="hybridMultilevel"/>
    <w:lvl w:ilvl="0">
      <w:start w:val="10"/>
      <w:numFmt w:val="decimal"/>
      <w:lvlText w:val="%1"/>
      <w:lvlJc w:val="left"/>
      <w:pPr>
        <w:ind w:left="1380" w:hanging="601"/>
        <w:jc w:val="left"/>
      </w:pPr>
      <w:rPr>
        <w:rFonts w:hint="default"/>
        <w:lang w:val="en-US" w:eastAsia="en-US" w:bidi="ar-SA"/>
      </w:rPr>
    </w:lvl>
    <w:lvl w:ilvl="1">
      <w:start w:val="1"/>
      <w:numFmt w:val="decimal"/>
      <w:lvlText w:val="%1.%2."/>
      <w:lvlJc w:val="left"/>
      <w:pPr>
        <w:ind w:left="1380" w:hanging="60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86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2"/>
      <w:numFmt w:val="decimal"/>
      <w:lvlText w:val="%1.%2.%3.%4.%5.%6."/>
      <w:lvlJc w:val="left"/>
      <w:pPr>
        <w:ind w:left="3540" w:hanging="13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5020" w:hanging="1320"/>
      </w:pPr>
      <w:rPr>
        <w:rFonts w:hint="default"/>
        <w:lang w:val="en-US" w:eastAsia="en-US" w:bidi="ar-SA"/>
      </w:rPr>
    </w:lvl>
    <w:lvl w:ilvl="7">
      <w:start w:val="0"/>
      <w:numFmt w:val="bullet"/>
      <w:lvlText w:val="•"/>
      <w:lvlJc w:val="left"/>
      <w:pPr>
        <w:ind w:left="6500" w:hanging="1320"/>
      </w:pPr>
      <w:rPr>
        <w:rFonts w:hint="default"/>
        <w:lang w:val="en-US" w:eastAsia="en-US" w:bidi="ar-SA"/>
      </w:rPr>
    </w:lvl>
    <w:lvl w:ilvl="8">
      <w:start w:val="0"/>
      <w:numFmt w:val="bullet"/>
      <w:lvlText w:val="•"/>
      <w:lvlJc w:val="left"/>
      <w:pPr>
        <w:ind w:left="7980" w:hanging="1320"/>
      </w:pPr>
      <w:rPr>
        <w:rFonts w:hint="default"/>
        <w:lang w:val="en-US" w:eastAsia="en-US" w:bidi="ar-SA"/>
      </w:rPr>
    </w:lvl>
  </w:abstractNum>
  <w:abstractNum w:abstractNumId="70">
    <w:multiLevelType w:val="hybridMultilevel"/>
    <w:lvl w:ilvl="0">
      <w:start w:val="5"/>
      <w:numFmt w:val="decimal"/>
      <w:lvlText w:val="%1."/>
      <w:lvlJc w:val="left"/>
      <w:pPr>
        <w:ind w:left="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67" w:hanging="240"/>
      </w:pPr>
      <w:rPr>
        <w:rFonts w:hint="default"/>
        <w:lang w:val="en-US" w:eastAsia="en-US" w:bidi="ar-SA"/>
      </w:rPr>
    </w:lvl>
    <w:lvl w:ilvl="2">
      <w:start w:val="0"/>
      <w:numFmt w:val="bullet"/>
      <w:lvlText w:val="•"/>
      <w:lvlJc w:val="left"/>
      <w:pPr>
        <w:ind w:left="1935"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870" w:hanging="240"/>
      </w:pPr>
      <w:rPr>
        <w:rFonts w:hint="default"/>
        <w:lang w:val="en-US" w:eastAsia="en-US" w:bidi="ar-SA"/>
      </w:rPr>
    </w:lvl>
    <w:lvl w:ilvl="5">
      <w:start w:val="0"/>
      <w:numFmt w:val="bullet"/>
      <w:lvlText w:val="•"/>
      <w:lvlJc w:val="left"/>
      <w:pPr>
        <w:ind w:left="4838" w:hanging="240"/>
      </w:pPr>
      <w:rPr>
        <w:rFonts w:hint="default"/>
        <w:lang w:val="en-US" w:eastAsia="en-US" w:bidi="ar-SA"/>
      </w:rPr>
    </w:lvl>
    <w:lvl w:ilvl="6">
      <w:start w:val="0"/>
      <w:numFmt w:val="bullet"/>
      <w:lvlText w:val="•"/>
      <w:lvlJc w:val="left"/>
      <w:pPr>
        <w:ind w:left="5806" w:hanging="240"/>
      </w:pPr>
      <w:rPr>
        <w:rFonts w:hint="default"/>
        <w:lang w:val="en-US" w:eastAsia="en-US" w:bidi="ar-SA"/>
      </w:rPr>
    </w:lvl>
    <w:lvl w:ilvl="7">
      <w:start w:val="0"/>
      <w:numFmt w:val="bullet"/>
      <w:lvlText w:val="•"/>
      <w:lvlJc w:val="left"/>
      <w:pPr>
        <w:ind w:left="6773" w:hanging="240"/>
      </w:pPr>
      <w:rPr>
        <w:rFonts w:hint="default"/>
        <w:lang w:val="en-US" w:eastAsia="en-US" w:bidi="ar-SA"/>
      </w:rPr>
    </w:lvl>
    <w:lvl w:ilvl="8">
      <w:start w:val="0"/>
      <w:numFmt w:val="bullet"/>
      <w:lvlText w:val="•"/>
      <w:lvlJc w:val="left"/>
      <w:pPr>
        <w:ind w:left="7741" w:hanging="240"/>
      </w:pPr>
      <w:rPr>
        <w:rFonts w:hint="default"/>
        <w:lang w:val="en-US" w:eastAsia="en-US" w:bidi="ar-SA"/>
      </w:rPr>
    </w:lvl>
  </w:abstractNum>
  <w:abstractNum w:abstractNumId="69">
    <w:multiLevelType w:val="hybridMultilevel"/>
    <w:lvl w:ilvl="0">
      <w:start w:val="1"/>
      <w:numFmt w:val="decimal"/>
      <w:lvlText w:val="%1."/>
      <w:lvlJc w:val="left"/>
      <w:pPr>
        <w:ind w:left="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67" w:hanging="240"/>
      </w:pPr>
      <w:rPr>
        <w:rFonts w:hint="default"/>
        <w:lang w:val="en-US" w:eastAsia="en-US" w:bidi="ar-SA"/>
      </w:rPr>
    </w:lvl>
    <w:lvl w:ilvl="2">
      <w:start w:val="0"/>
      <w:numFmt w:val="bullet"/>
      <w:lvlText w:val="•"/>
      <w:lvlJc w:val="left"/>
      <w:pPr>
        <w:ind w:left="1935"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870" w:hanging="240"/>
      </w:pPr>
      <w:rPr>
        <w:rFonts w:hint="default"/>
        <w:lang w:val="en-US" w:eastAsia="en-US" w:bidi="ar-SA"/>
      </w:rPr>
    </w:lvl>
    <w:lvl w:ilvl="5">
      <w:start w:val="0"/>
      <w:numFmt w:val="bullet"/>
      <w:lvlText w:val="•"/>
      <w:lvlJc w:val="left"/>
      <w:pPr>
        <w:ind w:left="4838" w:hanging="240"/>
      </w:pPr>
      <w:rPr>
        <w:rFonts w:hint="default"/>
        <w:lang w:val="en-US" w:eastAsia="en-US" w:bidi="ar-SA"/>
      </w:rPr>
    </w:lvl>
    <w:lvl w:ilvl="6">
      <w:start w:val="0"/>
      <w:numFmt w:val="bullet"/>
      <w:lvlText w:val="•"/>
      <w:lvlJc w:val="left"/>
      <w:pPr>
        <w:ind w:left="5806" w:hanging="240"/>
      </w:pPr>
      <w:rPr>
        <w:rFonts w:hint="default"/>
        <w:lang w:val="en-US" w:eastAsia="en-US" w:bidi="ar-SA"/>
      </w:rPr>
    </w:lvl>
    <w:lvl w:ilvl="7">
      <w:start w:val="0"/>
      <w:numFmt w:val="bullet"/>
      <w:lvlText w:val="•"/>
      <w:lvlJc w:val="left"/>
      <w:pPr>
        <w:ind w:left="6773" w:hanging="240"/>
      </w:pPr>
      <w:rPr>
        <w:rFonts w:hint="default"/>
        <w:lang w:val="en-US" w:eastAsia="en-US" w:bidi="ar-SA"/>
      </w:rPr>
    </w:lvl>
    <w:lvl w:ilvl="8">
      <w:start w:val="0"/>
      <w:numFmt w:val="bullet"/>
      <w:lvlText w:val="•"/>
      <w:lvlJc w:val="left"/>
      <w:pPr>
        <w:ind w:left="7741" w:hanging="240"/>
      </w:pPr>
      <w:rPr>
        <w:rFonts w:hint="default"/>
        <w:lang w:val="en-US" w:eastAsia="en-US" w:bidi="ar-SA"/>
      </w:rPr>
    </w:lvl>
  </w:abstractNum>
  <w:abstractNum w:abstractNumId="68">
    <w:multiLevelType w:val="hybridMultilevel"/>
    <w:lvl w:ilvl="0">
      <w:start w:val="1"/>
      <w:numFmt w:val="decimal"/>
      <w:lvlText w:val="%1."/>
      <w:lvlJc w:val="left"/>
      <w:pPr>
        <w:ind w:left="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5" w:hanging="240"/>
      </w:pPr>
      <w:rPr>
        <w:rFonts w:hint="default"/>
        <w:lang w:val="en-US" w:eastAsia="en-US" w:bidi="ar-SA"/>
      </w:rPr>
    </w:lvl>
    <w:lvl w:ilvl="2">
      <w:start w:val="0"/>
      <w:numFmt w:val="bullet"/>
      <w:lvlText w:val="•"/>
      <w:lvlJc w:val="left"/>
      <w:pPr>
        <w:ind w:left="1871" w:hanging="240"/>
      </w:pPr>
      <w:rPr>
        <w:rFonts w:hint="default"/>
        <w:lang w:val="en-US" w:eastAsia="en-US" w:bidi="ar-SA"/>
      </w:rPr>
    </w:lvl>
    <w:lvl w:ilvl="3">
      <w:start w:val="0"/>
      <w:numFmt w:val="bullet"/>
      <w:lvlText w:val="•"/>
      <w:lvlJc w:val="left"/>
      <w:pPr>
        <w:ind w:left="2806" w:hanging="240"/>
      </w:pPr>
      <w:rPr>
        <w:rFonts w:hint="default"/>
        <w:lang w:val="en-US" w:eastAsia="en-US" w:bidi="ar-SA"/>
      </w:rPr>
    </w:lvl>
    <w:lvl w:ilvl="4">
      <w:start w:val="0"/>
      <w:numFmt w:val="bullet"/>
      <w:lvlText w:val="•"/>
      <w:lvlJc w:val="left"/>
      <w:pPr>
        <w:ind w:left="3742" w:hanging="240"/>
      </w:pPr>
      <w:rPr>
        <w:rFonts w:hint="default"/>
        <w:lang w:val="en-US" w:eastAsia="en-US" w:bidi="ar-SA"/>
      </w:rPr>
    </w:lvl>
    <w:lvl w:ilvl="5">
      <w:start w:val="0"/>
      <w:numFmt w:val="bullet"/>
      <w:lvlText w:val="•"/>
      <w:lvlJc w:val="left"/>
      <w:pPr>
        <w:ind w:left="4677" w:hanging="240"/>
      </w:pPr>
      <w:rPr>
        <w:rFonts w:hint="default"/>
        <w:lang w:val="en-US" w:eastAsia="en-US" w:bidi="ar-SA"/>
      </w:rPr>
    </w:lvl>
    <w:lvl w:ilvl="6">
      <w:start w:val="0"/>
      <w:numFmt w:val="bullet"/>
      <w:lvlText w:val="•"/>
      <w:lvlJc w:val="left"/>
      <w:pPr>
        <w:ind w:left="5613" w:hanging="240"/>
      </w:pPr>
      <w:rPr>
        <w:rFonts w:hint="default"/>
        <w:lang w:val="en-US" w:eastAsia="en-US" w:bidi="ar-SA"/>
      </w:rPr>
    </w:lvl>
    <w:lvl w:ilvl="7">
      <w:start w:val="0"/>
      <w:numFmt w:val="bullet"/>
      <w:lvlText w:val="•"/>
      <w:lvlJc w:val="left"/>
      <w:pPr>
        <w:ind w:left="6548" w:hanging="240"/>
      </w:pPr>
      <w:rPr>
        <w:rFonts w:hint="default"/>
        <w:lang w:val="en-US" w:eastAsia="en-US" w:bidi="ar-SA"/>
      </w:rPr>
    </w:lvl>
    <w:lvl w:ilvl="8">
      <w:start w:val="0"/>
      <w:numFmt w:val="bullet"/>
      <w:lvlText w:val="•"/>
      <w:lvlJc w:val="left"/>
      <w:pPr>
        <w:ind w:left="7484" w:hanging="240"/>
      </w:pPr>
      <w:rPr>
        <w:rFonts w:hint="default"/>
        <w:lang w:val="en-US" w:eastAsia="en-US" w:bidi="ar-SA"/>
      </w:rPr>
    </w:lvl>
  </w:abstractNum>
  <w:abstractNum w:abstractNumId="67">
    <w:multiLevelType w:val="hybridMultilevel"/>
    <w:lvl w:ilvl="0">
      <w:start w:val="1"/>
      <w:numFmt w:val="decimal"/>
      <w:lvlText w:val="%1."/>
      <w:lvlJc w:val="left"/>
      <w:pPr>
        <w:ind w:left="4"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2" w:hanging="240"/>
      </w:pPr>
      <w:rPr>
        <w:rFonts w:hint="default"/>
        <w:lang w:val="en-US" w:eastAsia="en-US" w:bidi="ar-SA"/>
      </w:rPr>
    </w:lvl>
    <w:lvl w:ilvl="2">
      <w:start w:val="0"/>
      <w:numFmt w:val="bullet"/>
      <w:lvlText w:val="•"/>
      <w:lvlJc w:val="left"/>
      <w:pPr>
        <w:ind w:left="1864" w:hanging="240"/>
      </w:pPr>
      <w:rPr>
        <w:rFonts w:hint="default"/>
        <w:lang w:val="en-US" w:eastAsia="en-US" w:bidi="ar-SA"/>
      </w:rPr>
    </w:lvl>
    <w:lvl w:ilvl="3">
      <w:start w:val="0"/>
      <w:numFmt w:val="bullet"/>
      <w:lvlText w:val="•"/>
      <w:lvlJc w:val="left"/>
      <w:pPr>
        <w:ind w:left="2797" w:hanging="240"/>
      </w:pPr>
      <w:rPr>
        <w:rFonts w:hint="default"/>
        <w:lang w:val="en-US" w:eastAsia="en-US" w:bidi="ar-SA"/>
      </w:rPr>
    </w:lvl>
    <w:lvl w:ilvl="4">
      <w:start w:val="0"/>
      <w:numFmt w:val="bullet"/>
      <w:lvlText w:val="•"/>
      <w:lvlJc w:val="left"/>
      <w:pPr>
        <w:ind w:left="3729" w:hanging="240"/>
      </w:pPr>
      <w:rPr>
        <w:rFonts w:hint="default"/>
        <w:lang w:val="en-US" w:eastAsia="en-US" w:bidi="ar-SA"/>
      </w:rPr>
    </w:lvl>
    <w:lvl w:ilvl="5">
      <w:start w:val="0"/>
      <w:numFmt w:val="bullet"/>
      <w:lvlText w:val="•"/>
      <w:lvlJc w:val="left"/>
      <w:pPr>
        <w:ind w:left="4662" w:hanging="240"/>
      </w:pPr>
      <w:rPr>
        <w:rFonts w:hint="default"/>
        <w:lang w:val="en-US" w:eastAsia="en-US" w:bidi="ar-SA"/>
      </w:rPr>
    </w:lvl>
    <w:lvl w:ilvl="6">
      <w:start w:val="0"/>
      <w:numFmt w:val="bullet"/>
      <w:lvlText w:val="•"/>
      <w:lvlJc w:val="left"/>
      <w:pPr>
        <w:ind w:left="5594" w:hanging="240"/>
      </w:pPr>
      <w:rPr>
        <w:rFonts w:hint="default"/>
        <w:lang w:val="en-US" w:eastAsia="en-US" w:bidi="ar-SA"/>
      </w:rPr>
    </w:lvl>
    <w:lvl w:ilvl="7">
      <w:start w:val="0"/>
      <w:numFmt w:val="bullet"/>
      <w:lvlText w:val="•"/>
      <w:lvlJc w:val="left"/>
      <w:pPr>
        <w:ind w:left="6526" w:hanging="240"/>
      </w:pPr>
      <w:rPr>
        <w:rFonts w:hint="default"/>
        <w:lang w:val="en-US" w:eastAsia="en-US" w:bidi="ar-SA"/>
      </w:rPr>
    </w:lvl>
    <w:lvl w:ilvl="8">
      <w:start w:val="0"/>
      <w:numFmt w:val="bullet"/>
      <w:lvlText w:val="•"/>
      <w:lvlJc w:val="left"/>
      <w:pPr>
        <w:ind w:left="7459" w:hanging="240"/>
      </w:pPr>
      <w:rPr>
        <w:rFonts w:hint="default"/>
        <w:lang w:val="en-US" w:eastAsia="en-US" w:bidi="ar-SA"/>
      </w:rPr>
    </w:lvl>
  </w:abstractNum>
  <w:abstractNum w:abstractNumId="66">
    <w:multiLevelType w:val="hybridMultilevel"/>
    <w:lvl w:ilvl="0">
      <w:start w:val="9"/>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0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2220" w:hanging="12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2220" w:hanging="1200"/>
      </w:pPr>
      <w:rPr>
        <w:rFonts w:hint="default"/>
        <w:lang w:val="en-US" w:eastAsia="en-US" w:bidi="ar-SA"/>
      </w:rPr>
    </w:lvl>
    <w:lvl w:ilvl="7">
      <w:start w:val="0"/>
      <w:numFmt w:val="bullet"/>
      <w:lvlText w:val="•"/>
      <w:lvlJc w:val="left"/>
      <w:pPr>
        <w:ind w:left="2340" w:hanging="1200"/>
      </w:pPr>
      <w:rPr>
        <w:rFonts w:hint="default"/>
        <w:lang w:val="en-US" w:eastAsia="en-US" w:bidi="ar-SA"/>
      </w:rPr>
    </w:lvl>
    <w:lvl w:ilvl="8">
      <w:start w:val="0"/>
      <w:numFmt w:val="bullet"/>
      <w:lvlText w:val="•"/>
      <w:lvlJc w:val="left"/>
      <w:pPr>
        <w:ind w:left="2460" w:hanging="1200"/>
      </w:pPr>
      <w:rPr>
        <w:rFonts w:hint="default"/>
        <w:lang w:val="en-US" w:eastAsia="en-US" w:bidi="ar-SA"/>
      </w:rPr>
    </w:lvl>
  </w:abstractNum>
  <w:abstractNum w:abstractNumId="65">
    <w:multiLevelType w:val="hybridMultilevel"/>
    <w:lvl w:ilvl="0">
      <w:start w:val="1"/>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24" w:hanging="240"/>
      </w:pPr>
      <w:rPr>
        <w:rFonts w:hint="default"/>
        <w:lang w:val="en-US" w:eastAsia="en-US" w:bidi="ar-SA"/>
      </w:rPr>
    </w:lvl>
    <w:lvl w:ilvl="2">
      <w:start w:val="0"/>
      <w:numFmt w:val="bullet"/>
      <w:lvlText w:val="•"/>
      <w:lvlJc w:val="left"/>
      <w:pPr>
        <w:ind w:left="1948" w:hanging="240"/>
      </w:pPr>
      <w:rPr>
        <w:rFonts w:hint="default"/>
        <w:lang w:val="en-US" w:eastAsia="en-US" w:bidi="ar-SA"/>
      </w:rPr>
    </w:lvl>
    <w:lvl w:ilvl="3">
      <w:start w:val="0"/>
      <w:numFmt w:val="bullet"/>
      <w:lvlText w:val="•"/>
      <w:lvlJc w:val="left"/>
      <w:pPr>
        <w:ind w:left="2872" w:hanging="240"/>
      </w:pPr>
      <w:rPr>
        <w:rFonts w:hint="default"/>
        <w:lang w:val="en-US" w:eastAsia="en-US" w:bidi="ar-SA"/>
      </w:rPr>
    </w:lvl>
    <w:lvl w:ilvl="4">
      <w:start w:val="0"/>
      <w:numFmt w:val="bullet"/>
      <w:lvlText w:val="•"/>
      <w:lvlJc w:val="left"/>
      <w:pPr>
        <w:ind w:left="3796" w:hanging="240"/>
      </w:pPr>
      <w:rPr>
        <w:rFonts w:hint="default"/>
        <w:lang w:val="en-US" w:eastAsia="en-US" w:bidi="ar-SA"/>
      </w:rPr>
    </w:lvl>
    <w:lvl w:ilvl="5">
      <w:start w:val="0"/>
      <w:numFmt w:val="bullet"/>
      <w:lvlText w:val="•"/>
      <w:lvlJc w:val="left"/>
      <w:pPr>
        <w:ind w:left="4721" w:hanging="240"/>
      </w:pPr>
      <w:rPr>
        <w:rFonts w:hint="default"/>
        <w:lang w:val="en-US" w:eastAsia="en-US" w:bidi="ar-SA"/>
      </w:rPr>
    </w:lvl>
    <w:lvl w:ilvl="6">
      <w:start w:val="0"/>
      <w:numFmt w:val="bullet"/>
      <w:lvlText w:val="•"/>
      <w:lvlJc w:val="left"/>
      <w:pPr>
        <w:ind w:left="5645" w:hanging="240"/>
      </w:pPr>
      <w:rPr>
        <w:rFonts w:hint="default"/>
        <w:lang w:val="en-US" w:eastAsia="en-US" w:bidi="ar-SA"/>
      </w:rPr>
    </w:lvl>
    <w:lvl w:ilvl="7">
      <w:start w:val="0"/>
      <w:numFmt w:val="bullet"/>
      <w:lvlText w:val="•"/>
      <w:lvlJc w:val="left"/>
      <w:pPr>
        <w:ind w:left="6569" w:hanging="240"/>
      </w:pPr>
      <w:rPr>
        <w:rFonts w:hint="default"/>
        <w:lang w:val="en-US" w:eastAsia="en-US" w:bidi="ar-SA"/>
      </w:rPr>
    </w:lvl>
    <w:lvl w:ilvl="8">
      <w:start w:val="0"/>
      <w:numFmt w:val="bullet"/>
      <w:lvlText w:val="•"/>
      <w:lvlJc w:val="left"/>
      <w:pPr>
        <w:ind w:left="7493" w:hanging="240"/>
      </w:pPr>
      <w:rPr>
        <w:rFonts w:hint="default"/>
        <w:lang w:val="en-US" w:eastAsia="en-US" w:bidi="ar-SA"/>
      </w:rPr>
    </w:lvl>
  </w:abstractNum>
  <w:abstractNum w:abstractNumId="64">
    <w:multiLevelType w:val="hybridMultilevel"/>
    <w:lvl w:ilvl="0">
      <w:start w:val="8"/>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0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2220" w:hanging="12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5126" w:hanging="1200"/>
      </w:pPr>
      <w:rPr>
        <w:rFonts w:hint="default"/>
        <w:lang w:val="en-US" w:eastAsia="en-US" w:bidi="ar-SA"/>
      </w:rPr>
    </w:lvl>
    <w:lvl w:ilvl="7">
      <w:start w:val="0"/>
      <w:numFmt w:val="bullet"/>
      <w:lvlText w:val="•"/>
      <w:lvlJc w:val="left"/>
      <w:pPr>
        <w:ind w:left="6580" w:hanging="1200"/>
      </w:pPr>
      <w:rPr>
        <w:rFonts w:hint="default"/>
        <w:lang w:val="en-US" w:eastAsia="en-US" w:bidi="ar-SA"/>
      </w:rPr>
    </w:lvl>
    <w:lvl w:ilvl="8">
      <w:start w:val="0"/>
      <w:numFmt w:val="bullet"/>
      <w:lvlText w:val="•"/>
      <w:lvlJc w:val="left"/>
      <w:pPr>
        <w:ind w:left="8033" w:hanging="1200"/>
      </w:pPr>
      <w:rPr>
        <w:rFonts w:hint="default"/>
        <w:lang w:val="en-US" w:eastAsia="en-US" w:bidi="ar-SA"/>
      </w:rPr>
    </w:lvl>
  </w:abstractNum>
  <w:abstractNum w:abstractNumId="63">
    <w:multiLevelType w:val="hybridMultilevel"/>
    <w:lvl w:ilvl="0">
      <w:start w:val="3"/>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24" w:hanging="240"/>
      </w:pPr>
      <w:rPr>
        <w:rFonts w:hint="default"/>
        <w:lang w:val="en-US" w:eastAsia="en-US" w:bidi="ar-SA"/>
      </w:rPr>
    </w:lvl>
    <w:lvl w:ilvl="2">
      <w:start w:val="0"/>
      <w:numFmt w:val="bullet"/>
      <w:lvlText w:val="•"/>
      <w:lvlJc w:val="left"/>
      <w:pPr>
        <w:ind w:left="1949" w:hanging="240"/>
      </w:pPr>
      <w:rPr>
        <w:rFonts w:hint="default"/>
        <w:lang w:val="en-US" w:eastAsia="en-US" w:bidi="ar-SA"/>
      </w:rPr>
    </w:lvl>
    <w:lvl w:ilvl="3">
      <w:start w:val="0"/>
      <w:numFmt w:val="bullet"/>
      <w:lvlText w:val="•"/>
      <w:lvlJc w:val="left"/>
      <w:pPr>
        <w:ind w:left="2873" w:hanging="240"/>
      </w:pPr>
      <w:rPr>
        <w:rFonts w:hint="default"/>
        <w:lang w:val="en-US" w:eastAsia="en-US" w:bidi="ar-SA"/>
      </w:rPr>
    </w:lvl>
    <w:lvl w:ilvl="4">
      <w:start w:val="0"/>
      <w:numFmt w:val="bullet"/>
      <w:lvlText w:val="•"/>
      <w:lvlJc w:val="left"/>
      <w:pPr>
        <w:ind w:left="3798" w:hanging="240"/>
      </w:pPr>
      <w:rPr>
        <w:rFonts w:hint="default"/>
        <w:lang w:val="en-US" w:eastAsia="en-US" w:bidi="ar-SA"/>
      </w:rPr>
    </w:lvl>
    <w:lvl w:ilvl="5">
      <w:start w:val="0"/>
      <w:numFmt w:val="bullet"/>
      <w:lvlText w:val="•"/>
      <w:lvlJc w:val="left"/>
      <w:pPr>
        <w:ind w:left="4722" w:hanging="240"/>
      </w:pPr>
      <w:rPr>
        <w:rFonts w:hint="default"/>
        <w:lang w:val="en-US" w:eastAsia="en-US" w:bidi="ar-SA"/>
      </w:rPr>
    </w:lvl>
    <w:lvl w:ilvl="6">
      <w:start w:val="0"/>
      <w:numFmt w:val="bullet"/>
      <w:lvlText w:val="•"/>
      <w:lvlJc w:val="left"/>
      <w:pPr>
        <w:ind w:left="5647" w:hanging="240"/>
      </w:pPr>
      <w:rPr>
        <w:rFonts w:hint="default"/>
        <w:lang w:val="en-US" w:eastAsia="en-US" w:bidi="ar-SA"/>
      </w:rPr>
    </w:lvl>
    <w:lvl w:ilvl="7">
      <w:start w:val="0"/>
      <w:numFmt w:val="bullet"/>
      <w:lvlText w:val="•"/>
      <w:lvlJc w:val="left"/>
      <w:pPr>
        <w:ind w:left="6571" w:hanging="240"/>
      </w:pPr>
      <w:rPr>
        <w:rFonts w:hint="default"/>
        <w:lang w:val="en-US" w:eastAsia="en-US" w:bidi="ar-SA"/>
      </w:rPr>
    </w:lvl>
    <w:lvl w:ilvl="8">
      <w:start w:val="0"/>
      <w:numFmt w:val="bullet"/>
      <w:lvlText w:val="•"/>
      <w:lvlJc w:val="left"/>
      <w:pPr>
        <w:ind w:left="7496" w:hanging="240"/>
      </w:pPr>
      <w:rPr>
        <w:rFonts w:hint="default"/>
        <w:lang w:val="en-US" w:eastAsia="en-US" w:bidi="ar-SA"/>
      </w:rPr>
    </w:lvl>
  </w:abstractNum>
  <w:abstractNum w:abstractNumId="62">
    <w:multiLevelType w:val="hybridMultilevel"/>
    <w:lvl w:ilvl="0">
      <w:start w:val="1"/>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24" w:hanging="240"/>
      </w:pPr>
      <w:rPr>
        <w:rFonts w:hint="default"/>
        <w:lang w:val="en-US" w:eastAsia="en-US" w:bidi="ar-SA"/>
      </w:rPr>
    </w:lvl>
    <w:lvl w:ilvl="2">
      <w:start w:val="0"/>
      <w:numFmt w:val="bullet"/>
      <w:lvlText w:val="•"/>
      <w:lvlJc w:val="left"/>
      <w:pPr>
        <w:ind w:left="1949" w:hanging="240"/>
      </w:pPr>
      <w:rPr>
        <w:rFonts w:hint="default"/>
        <w:lang w:val="en-US" w:eastAsia="en-US" w:bidi="ar-SA"/>
      </w:rPr>
    </w:lvl>
    <w:lvl w:ilvl="3">
      <w:start w:val="0"/>
      <w:numFmt w:val="bullet"/>
      <w:lvlText w:val="•"/>
      <w:lvlJc w:val="left"/>
      <w:pPr>
        <w:ind w:left="2873" w:hanging="240"/>
      </w:pPr>
      <w:rPr>
        <w:rFonts w:hint="default"/>
        <w:lang w:val="en-US" w:eastAsia="en-US" w:bidi="ar-SA"/>
      </w:rPr>
    </w:lvl>
    <w:lvl w:ilvl="4">
      <w:start w:val="0"/>
      <w:numFmt w:val="bullet"/>
      <w:lvlText w:val="•"/>
      <w:lvlJc w:val="left"/>
      <w:pPr>
        <w:ind w:left="3798" w:hanging="240"/>
      </w:pPr>
      <w:rPr>
        <w:rFonts w:hint="default"/>
        <w:lang w:val="en-US" w:eastAsia="en-US" w:bidi="ar-SA"/>
      </w:rPr>
    </w:lvl>
    <w:lvl w:ilvl="5">
      <w:start w:val="0"/>
      <w:numFmt w:val="bullet"/>
      <w:lvlText w:val="•"/>
      <w:lvlJc w:val="left"/>
      <w:pPr>
        <w:ind w:left="4722" w:hanging="240"/>
      </w:pPr>
      <w:rPr>
        <w:rFonts w:hint="default"/>
        <w:lang w:val="en-US" w:eastAsia="en-US" w:bidi="ar-SA"/>
      </w:rPr>
    </w:lvl>
    <w:lvl w:ilvl="6">
      <w:start w:val="0"/>
      <w:numFmt w:val="bullet"/>
      <w:lvlText w:val="•"/>
      <w:lvlJc w:val="left"/>
      <w:pPr>
        <w:ind w:left="5647" w:hanging="240"/>
      </w:pPr>
      <w:rPr>
        <w:rFonts w:hint="default"/>
        <w:lang w:val="en-US" w:eastAsia="en-US" w:bidi="ar-SA"/>
      </w:rPr>
    </w:lvl>
    <w:lvl w:ilvl="7">
      <w:start w:val="0"/>
      <w:numFmt w:val="bullet"/>
      <w:lvlText w:val="•"/>
      <w:lvlJc w:val="left"/>
      <w:pPr>
        <w:ind w:left="6571" w:hanging="240"/>
      </w:pPr>
      <w:rPr>
        <w:rFonts w:hint="default"/>
        <w:lang w:val="en-US" w:eastAsia="en-US" w:bidi="ar-SA"/>
      </w:rPr>
    </w:lvl>
    <w:lvl w:ilvl="8">
      <w:start w:val="0"/>
      <w:numFmt w:val="bullet"/>
      <w:lvlText w:val="•"/>
      <w:lvlJc w:val="left"/>
      <w:pPr>
        <w:ind w:left="7496" w:hanging="240"/>
      </w:pPr>
      <w:rPr>
        <w:rFonts w:hint="default"/>
        <w:lang w:val="en-US" w:eastAsia="en-US" w:bidi="ar-SA"/>
      </w:rPr>
    </w:lvl>
  </w:abstractNum>
  <w:abstractNum w:abstractNumId="61">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72" w:hanging="240"/>
      </w:pPr>
      <w:rPr>
        <w:rFonts w:hint="default"/>
        <w:lang w:val="en-US" w:eastAsia="en-US" w:bidi="ar-SA"/>
      </w:rPr>
    </w:lvl>
    <w:lvl w:ilvl="2">
      <w:start w:val="0"/>
      <w:numFmt w:val="bullet"/>
      <w:lvlText w:val="•"/>
      <w:lvlJc w:val="left"/>
      <w:pPr>
        <w:ind w:left="2205" w:hanging="240"/>
      </w:pPr>
      <w:rPr>
        <w:rFonts w:hint="default"/>
        <w:lang w:val="en-US" w:eastAsia="en-US" w:bidi="ar-SA"/>
      </w:rPr>
    </w:lvl>
    <w:lvl w:ilvl="3">
      <w:start w:val="0"/>
      <w:numFmt w:val="bullet"/>
      <w:lvlText w:val="•"/>
      <w:lvlJc w:val="left"/>
      <w:pPr>
        <w:ind w:left="3138" w:hanging="240"/>
      </w:pPr>
      <w:rPr>
        <w:rFonts w:hint="default"/>
        <w:lang w:val="en-US" w:eastAsia="en-US" w:bidi="ar-SA"/>
      </w:rPr>
    </w:lvl>
    <w:lvl w:ilvl="4">
      <w:start w:val="0"/>
      <w:numFmt w:val="bullet"/>
      <w:lvlText w:val="•"/>
      <w:lvlJc w:val="left"/>
      <w:pPr>
        <w:ind w:left="4070" w:hanging="240"/>
      </w:pPr>
      <w:rPr>
        <w:rFonts w:hint="default"/>
        <w:lang w:val="en-US" w:eastAsia="en-US" w:bidi="ar-SA"/>
      </w:rPr>
    </w:lvl>
    <w:lvl w:ilvl="5">
      <w:start w:val="0"/>
      <w:numFmt w:val="bullet"/>
      <w:lvlText w:val="•"/>
      <w:lvlJc w:val="left"/>
      <w:pPr>
        <w:ind w:left="5003" w:hanging="240"/>
      </w:pPr>
      <w:rPr>
        <w:rFonts w:hint="default"/>
        <w:lang w:val="en-US" w:eastAsia="en-US" w:bidi="ar-SA"/>
      </w:rPr>
    </w:lvl>
    <w:lvl w:ilvl="6">
      <w:start w:val="0"/>
      <w:numFmt w:val="bullet"/>
      <w:lvlText w:val="•"/>
      <w:lvlJc w:val="left"/>
      <w:pPr>
        <w:ind w:left="5936" w:hanging="240"/>
      </w:pPr>
      <w:rPr>
        <w:rFonts w:hint="default"/>
        <w:lang w:val="en-US" w:eastAsia="en-US" w:bidi="ar-SA"/>
      </w:rPr>
    </w:lvl>
    <w:lvl w:ilvl="7">
      <w:start w:val="0"/>
      <w:numFmt w:val="bullet"/>
      <w:lvlText w:val="•"/>
      <w:lvlJc w:val="left"/>
      <w:pPr>
        <w:ind w:left="6868" w:hanging="240"/>
      </w:pPr>
      <w:rPr>
        <w:rFonts w:hint="default"/>
        <w:lang w:val="en-US" w:eastAsia="en-US" w:bidi="ar-SA"/>
      </w:rPr>
    </w:lvl>
    <w:lvl w:ilvl="8">
      <w:start w:val="0"/>
      <w:numFmt w:val="bullet"/>
      <w:lvlText w:val="•"/>
      <w:lvlJc w:val="left"/>
      <w:pPr>
        <w:ind w:left="7801" w:hanging="240"/>
      </w:pPr>
      <w:rPr>
        <w:rFonts w:hint="default"/>
        <w:lang w:val="en-US" w:eastAsia="en-US" w:bidi="ar-SA"/>
      </w:rPr>
    </w:lvl>
  </w:abstractNum>
  <w:abstractNum w:abstractNumId="60">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05" w:hanging="240"/>
      </w:pPr>
      <w:rPr>
        <w:rFonts w:hint="default"/>
        <w:lang w:val="en-US" w:eastAsia="en-US" w:bidi="ar-SA"/>
      </w:rPr>
    </w:lvl>
    <w:lvl w:ilvl="2">
      <w:start w:val="0"/>
      <w:numFmt w:val="bullet"/>
      <w:lvlText w:val="•"/>
      <w:lvlJc w:val="left"/>
      <w:pPr>
        <w:ind w:left="2271" w:hanging="240"/>
      </w:pPr>
      <w:rPr>
        <w:rFonts w:hint="default"/>
        <w:lang w:val="en-US" w:eastAsia="en-US" w:bidi="ar-SA"/>
      </w:rPr>
    </w:lvl>
    <w:lvl w:ilvl="3">
      <w:start w:val="0"/>
      <w:numFmt w:val="bullet"/>
      <w:lvlText w:val="•"/>
      <w:lvlJc w:val="left"/>
      <w:pPr>
        <w:ind w:left="3237" w:hanging="240"/>
      </w:pPr>
      <w:rPr>
        <w:rFonts w:hint="default"/>
        <w:lang w:val="en-US" w:eastAsia="en-US" w:bidi="ar-SA"/>
      </w:rPr>
    </w:lvl>
    <w:lvl w:ilvl="4">
      <w:start w:val="0"/>
      <w:numFmt w:val="bullet"/>
      <w:lvlText w:val="•"/>
      <w:lvlJc w:val="left"/>
      <w:pPr>
        <w:ind w:left="4203" w:hanging="240"/>
      </w:pPr>
      <w:rPr>
        <w:rFonts w:hint="default"/>
        <w:lang w:val="en-US" w:eastAsia="en-US" w:bidi="ar-SA"/>
      </w:rPr>
    </w:lvl>
    <w:lvl w:ilvl="5">
      <w:start w:val="0"/>
      <w:numFmt w:val="bullet"/>
      <w:lvlText w:val="•"/>
      <w:lvlJc w:val="left"/>
      <w:pPr>
        <w:ind w:left="5169" w:hanging="240"/>
      </w:pPr>
      <w:rPr>
        <w:rFonts w:hint="default"/>
        <w:lang w:val="en-US" w:eastAsia="en-US" w:bidi="ar-SA"/>
      </w:rPr>
    </w:lvl>
    <w:lvl w:ilvl="6">
      <w:start w:val="0"/>
      <w:numFmt w:val="bullet"/>
      <w:lvlText w:val="•"/>
      <w:lvlJc w:val="left"/>
      <w:pPr>
        <w:ind w:left="6135" w:hanging="240"/>
      </w:pPr>
      <w:rPr>
        <w:rFonts w:hint="default"/>
        <w:lang w:val="en-US" w:eastAsia="en-US" w:bidi="ar-SA"/>
      </w:rPr>
    </w:lvl>
    <w:lvl w:ilvl="7">
      <w:start w:val="0"/>
      <w:numFmt w:val="bullet"/>
      <w:lvlText w:val="•"/>
      <w:lvlJc w:val="left"/>
      <w:pPr>
        <w:ind w:left="7101" w:hanging="240"/>
      </w:pPr>
      <w:rPr>
        <w:rFonts w:hint="default"/>
        <w:lang w:val="en-US" w:eastAsia="en-US" w:bidi="ar-SA"/>
      </w:rPr>
    </w:lvl>
    <w:lvl w:ilvl="8">
      <w:start w:val="0"/>
      <w:numFmt w:val="bullet"/>
      <w:lvlText w:val="•"/>
      <w:lvlJc w:val="left"/>
      <w:pPr>
        <w:ind w:left="8067" w:hanging="240"/>
      </w:pPr>
      <w:rPr>
        <w:rFonts w:hint="default"/>
        <w:lang w:val="en-US" w:eastAsia="en-US" w:bidi="ar-SA"/>
      </w:rPr>
    </w:lvl>
  </w:abstractNum>
  <w:abstractNum w:abstractNumId="59">
    <w:multiLevelType w:val="hybridMultilevel"/>
    <w:lvl w:ilvl="0">
      <w:start w:val="2"/>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35" w:hanging="240"/>
      </w:pPr>
      <w:rPr>
        <w:rFonts w:hint="default"/>
        <w:lang w:val="en-US" w:eastAsia="en-US" w:bidi="ar-SA"/>
      </w:rPr>
    </w:lvl>
    <w:lvl w:ilvl="2">
      <w:start w:val="0"/>
      <w:numFmt w:val="bullet"/>
      <w:lvlText w:val="•"/>
      <w:lvlJc w:val="left"/>
      <w:pPr>
        <w:ind w:left="1971" w:hanging="240"/>
      </w:pPr>
      <w:rPr>
        <w:rFonts w:hint="default"/>
        <w:lang w:val="en-US" w:eastAsia="en-US" w:bidi="ar-SA"/>
      </w:rPr>
    </w:lvl>
    <w:lvl w:ilvl="3">
      <w:start w:val="0"/>
      <w:numFmt w:val="bullet"/>
      <w:lvlText w:val="•"/>
      <w:lvlJc w:val="left"/>
      <w:pPr>
        <w:ind w:left="2907" w:hanging="240"/>
      </w:pPr>
      <w:rPr>
        <w:rFonts w:hint="default"/>
        <w:lang w:val="en-US" w:eastAsia="en-US" w:bidi="ar-SA"/>
      </w:rPr>
    </w:lvl>
    <w:lvl w:ilvl="4">
      <w:start w:val="0"/>
      <w:numFmt w:val="bullet"/>
      <w:lvlText w:val="•"/>
      <w:lvlJc w:val="left"/>
      <w:pPr>
        <w:ind w:left="3843" w:hanging="240"/>
      </w:pPr>
      <w:rPr>
        <w:rFonts w:hint="default"/>
        <w:lang w:val="en-US" w:eastAsia="en-US" w:bidi="ar-SA"/>
      </w:rPr>
    </w:lvl>
    <w:lvl w:ilvl="5">
      <w:start w:val="0"/>
      <w:numFmt w:val="bullet"/>
      <w:lvlText w:val="•"/>
      <w:lvlJc w:val="left"/>
      <w:pPr>
        <w:ind w:left="4779" w:hanging="240"/>
      </w:pPr>
      <w:rPr>
        <w:rFonts w:hint="default"/>
        <w:lang w:val="en-US" w:eastAsia="en-US" w:bidi="ar-SA"/>
      </w:rPr>
    </w:lvl>
    <w:lvl w:ilvl="6">
      <w:start w:val="0"/>
      <w:numFmt w:val="bullet"/>
      <w:lvlText w:val="•"/>
      <w:lvlJc w:val="left"/>
      <w:pPr>
        <w:ind w:left="5714" w:hanging="240"/>
      </w:pPr>
      <w:rPr>
        <w:rFonts w:hint="default"/>
        <w:lang w:val="en-US" w:eastAsia="en-US" w:bidi="ar-SA"/>
      </w:rPr>
    </w:lvl>
    <w:lvl w:ilvl="7">
      <w:start w:val="0"/>
      <w:numFmt w:val="bullet"/>
      <w:lvlText w:val="•"/>
      <w:lvlJc w:val="left"/>
      <w:pPr>
        <w:ind w:left="6650" w:hanging="240"/>
      </w:pPr>
      <w:rPr>
        <w:rFonts w:hint="default"/>
        <w:lang w:val="en-US" w:eastAsia="en-US" w:bidi="ar-SA"/>
      </w:rPr>
    </w:lvl>
    <w:lvl w:ilvl="8">
      <w:start w:val="0"/>
      <w:numFmt w:val="bullet"/>
      <w:lvlText w:val="•"/>
      <w:lvlJc w:val="left"/>
      <w:pPr>
        <w:ind w:left="7586" w:hanging="240"/>
      </w:pPr>
      <w:rPr>
        <w:rFonts w:hint="default"/>
        <w:lang w:val="en-US" w:eastAsia="en-US" w:bidi="ar-SA"/>
      </w:rPr>
    </w:lvl>
  </w:abstractNum>
  <w:abstractNum w:abstractNumId="58">
    <w:multiLevelType w:val="hybridMultilevel"/>
    <w:lvl w:ilvl="0">
      <w:start w:val="1"/>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3" w:hanging="240"/>
      </w:pPr>
      <w:rPr>
        <w:rFonts w:hint="default"/>
        <w:lang w:val="en-US" w:eastAsia="en-US" w:bidi="ar-SA"/>
      </w:rPr>
    </w:lvl>
    <w:lvl w:ilvl="2">
      <w:start w:val="0"/>
      <w:numFmt w:val="bullet"/>
      <w:lvlText w:val="•"/>
      <w:lvlJc w:val="left"/>
      <w:pPr>
        <w:ind w:left="2007" w:hanging="240"/>
      </w:pPr>
      <w:rPr>
        <w:rFonts w:hint="default"/>
        <w:lang w:val="en-US" w:eastAsia="en-US" w:bidi="ar-SA"/>
      </w:rPr>
    </w:lvl>
    <w:lvl w:ilvl="3">
      <w:start w:val="0"/>
      <w:numFmt w:val="bullet"/>
      <w:lvlText w:val="•"/>
      <w:lvlJc w:val="left"/>
      <w:pPr>
        <w:ind w:left="2961" w:hanging="240"/>
      </w:pPr>
      <w:rPr>
        <w:rFonts w:hint="default"/>
        <w:lang w:val="en-US" w:eastAsia="en-US" w:bidi="ar-SA"/>
      </w:rPr>
    </w:lvl>
    <w:lvl w:ilvl="4">
      <w:start w:val="0"/>
      <w:numFmt w:val="bullet"/>
      <w:lvlText w:val="•"/>
      <w:lvlJc w:val="left"/>
      <w:pPr>
        <w:ind w:left="3915" w:hanging="240"/>
      </w:pPr>
      <w:rPr>
        <w:rFonts w:hint="default"/>
        <w:lang w:val="en-US" w:eastAsia="en-US" w:bidi="ar-SA"/>
      </w:rPr>
    </w:lvl>
    <w:lvl w:ilvl="5">
      <w:start w:val="0"/>
      <w:numFmt w:val="bullet"/>
      <w:lvlText w:val="•"/>
      <w:lvlJc w:val="left"/>
      <w:pPr>
        <w:ind w:left="4869" w:hanging="240"/>
      </w:pPr>
      <w:rPr>
        <w:rFonts w:hint="default"/>
        <w:lang w:val="en-US" w:eastAsia="en-US" w:bidi="ar-SA"/>
      </w:rPr>
    </w:lvl>
    <w:lvl w:ilvl="6">
      <w:start w:val="0"/>
      <w:numFmt w:val="bullet"/>
      <w:lvlText w:val="•"/>
      <w:lvlJc w:val="left"/>
      <w:pPr>
        <w:ind w:left="5822" w:hanging="240"/>
      </w:pPr>
      <w:rPr>
        <w:rFonts w:hint="default"/>
        <w:lang w:val="en-US" w:eastAsia="en-US" w:bidi="ar-SA"/>
      </w:rPr>
    </w:lvl>
    <w:lvl w:ilvl="7">
      <w:start w:val="0"/>
      <w:numFmt w:val="bullet"/>
      <w:lvlText w:val="•"/>
      <w:lvlJc w:val="left"/>
      <w:pPr>
        <w:ind w:left="6776" w:hanging="240"/>
      </w:pPr>
      <w:rPr>
        <w:rFonts w:hint="default"/>
        <w:lang w:val="en-US" w:eastAsia="en-US" w:bidi="ar-SA"/>
      </w:rPr>
    </w:lvl>
    <w:lvl w:ilvl="8">
      <w:start w:val="0"/>
      <w:numFmt w:val="bullet"/>
      <w:lvlText w:val="•"/>
      <w:lvlJc w:val="left"/>
      <w:pPr>
        <w:ind w:left="7730" w:hanging="240"/>
      </w:pPr>
      <w:rPr>
        <w:rFonts w:hint="default"/>
        <w:lang w:val="en-US" w:eastAsia="en-US" w:bidi="ar-SA"/>
      </w:rPr>
    </w:lvl>
  </w:abstractNum>
  <w:abstractNum w:abstractNumId="57">
    <w:multiLevelType w:val="hybridMultilevel"/>
    <w:lvl w:ilvl="0">
      <w:start w:val="4"/>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14" w:hanging="240"/>
      </w:pPr>
      <w:rPr>
        <w:rFonts w:hint="default"/>
        <w:lang w:val="en-US" w:eastAsia="en-US" w:bidi="ar-SA"/>
      </w:rPr>
    </w:lvl>
    <w:lvl w:ilvl="2">
      <w:start w:val="0"/>
      <w:numFmt w:val="bullet"/>
      <w:lvlText w:val="•"/>
      <w:lvlJc w:val="left"/>
      <w:pPr>
        <w:ind w:left="1928" w:hanging="240"/>
      </w:pPr>
      <w:rPr>
        <w:rFonts w:hint="default"/>
        <w:lang w:val="en-US" w:eastAsia="en-US" w:bidi="ar-SA"/>
      </w:rPr>
    </w:lvl>
    <w:lvl w:ilvl="3">
      <w:start w:val="0"/>
      <w:numFmt w:val="bullet"/>
      <w:lvlText w:val="•"/>
      <w:lvlJc w:val="left"/>
      <w:pPr>
        <w:ind w:left="2842" w:hanging="240"/>
      </w:pPr>
      <w:rPr>
        <w:rFonts w:hint="default"/>
        <w:lang w:val="en-US" w:eastAsia="en-US" w:bidi="ar-SA"/>
      </w:rPr>
    </w:lvl>
    <w:lvl w:ilvl="4">
      <w:start w:val="0"/>
      <w:numFmt w:val="bullet"/>
      <w:lvlText w:val="•"/>
      <w:lvlJc w:val="left"/>
      <w:pPr>
        <w:ind w:left="3756" w:hanging="240"/>
      </w:pPr>
      <w:rPr>
        <w:rFonts w:hint="default"/>
        <w:lang w:val="en-US" w:eastAsia="en-US" w:bidi="ar-SA"/>
      </w:rPr>
    </w:lvl>
    <w:lvl w:ilvl="5">
      <w:start w:val="0"/>
      <w:numFmt w:val="bullet"/>
      <w:lvlText w:val="•"/>
      <w:lvlJc w:val="left"/>
      <w:pPr>
        <w:ind w:left="4670" w:hanging="240"/>
      </w:pPr>
      <w:rPr>
        <w:rFonts w:hint="default"/>
        <w:lang w:val="en-US" w:eastAsia="en-US" w:bidi="ar-SA"/>
      </w:rPr>
    </w:lvl>
    <w:lvl w:ilvl="6">
      <w:start w:val="0"/>
      <w:numFmt w:val="bullet"/>
      <w:lvlText w:val="•"/>
      <w:lvlJc w:val="left"/>
      <w:pPr>
        <w:ind w:left="5584" w:hanging="240"/>
      </w:pPr>
      <w:rPr>
        <w:rFonts w:hint="default"/>
        <w:lang w:val="en-US" w:eastAsia="en-US" w:bidi="ar-SA"/>
      </w:rPr>
    </w:lvl>
    <w:lvl w:ilvl="7">
      <w:start w:val="0"/>
      <w:numFmt w:val="bullet"/>
      <w:lvlText w:val="•"/>
      <w:lvlJc w:val="left"/>
      <w:pPr>
        <w:ind w:left="6498" w:hanging="240"/>
      </w:pPr>
      <w:rPr>
        <w:rFonts w:hint="default"/>
        <w:lang w:val="en-US" w:eastAsia="en-US" w:bidi="ar-SA"/>
      </w:rPr>
    </w:lvl>
    <w:lvl w:ilvl="8">
      <w:start w:val="0"/>
      <w:numFmt w:val="bullet"/>
      <w:lvlText w:val="•"/>
      <w:lvlJc w:val="left"/>
      <w:pPr>
        <w:ind w:left="7412" w:hanging="240"/>
      </w:pPr>
      <w:rPr>
        <w:rFonts w:hint="default"/>
        <w:lang w:val="en-US" w:eastAsia="en-US" w:bidi="ar-SA"/>
      </w:rPr>
    </w:lvl>
  </w:abstractNum>
  <w:abstractNum w:abstractNumId="56">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0" w:hanging="240"/>
      </w:pPr>
      <w:rPr>
        <w:rFonts w:hint="default"/>
        <w:lang w:val="en-US" w:eastAsia="en-US" w:bidi="ar-SA"/>
      </w:rPr>
    </w:lvl>
    <w:lvl w:ilvl="3">
      <w:start w:val="0"/>
      <w:numFmt w:val="bullet"/>
      <w:lvlText w:val="•"/>
      <w:lvlJc w:val="left"/>
      <w:pPr>
        <w:ind w:left="3010" w:hanging="240"/>
      </w:pPr>
      <w:rPr>
        <w:rFonts w:hint="default"/>
        <w:lang w:val="en-US" w:eastAsia="en-US" w:bidi="ar-SA"/>
      </w:rPr>
    </w:lvl>
    <w:lvl w:ilvl="4">
      <w:start w:val="0"/>
      <w:numFmt w:val="bullet"/>
      <w:lvlText w:val="•"/>
      <w:lvlJc w:val="left"/>
      <w:pPr>
        <w:ind w:left="3900" w:hanging="240"/>
      </w:pPr>
      <w:rPr>
        <w:rFonts w:hint="default"/>
        <w:lang w:val="en-US" w:eastAsia="en-US" w:bidi="ar-SA"/>
      </w:rPr>
    </w:lvl>
    <w:lvl w:ilvl="5">
      <w:start w:val="0"/>
      <w:numFmt w:val="bullet"/>
      <w:lvlText w:val="•"/>
      <w:lvlJc w:val="left"/>
      <w:pPr>
        <w:ind w:left="4790" w:hanging="240"/>
      </w:pPr>
      <w:rPr>
        <w:rFonts w:hint="default"/>
        <w:lang w:val="en-US" w:eastAsia="en-US" w:bidi="ar-SA"/>
      </w:rPr>
    </w:lvl>
    <w:lvl w:ilvl="6">
      <w:start w:val="0"/>
      <w:numFmt w:val="bullet"/>
      <w:lvlText w:val="•"/>
      <w:lvlJc w:val="left"/>
      <w:pPr>
        <w:ind w:left="5680" w:hanging="240"/>
      </w:pPr>
      <w:rPr>
        <w:rFonts w:hint="default"/>
        <w:lang w:val="en-US" w:eastAsia="en-US" w:bidi="ar-SA"/>
      </w:rPr>
    </w:lvl>
    <w:lvl w:ilvl="7">
      <w:start w:val="0"/>
      <w:numFmt w:val="bullet"/>
      <w:lvlText w:val="•"/>
      <w:lvlJc w:val="left"/>
      <w:pPr>
        <w:ind w:left="6570" w:hanging="240"/>
      </w:pPr>
      <w:rPr>
        <w:rFonts w:hint="default"/>
        <w:lang w:val="en-US" w:eastAsia="en-US" w:bidi="ar-SA"/>
      </w:rPr>
    </w:lvl>
    <w:lvl w:ilvl="8">
      <w:start w:val="0"/>
      <w:numFmt w:val="bullet"/>
      <w:lvlText w:val="•"/>
      <w:lvlJc w:val="left"/>
      <w:pPr>
        <w:ind w:left="7460" w:hanging="240"/>
      </w:pPr>
      <w:rPr>
        <w:rFonts w:hint="default"/>
        <w:lang w:val="en-US" w:eastAsia="en-US" w:bidi="ar-SA"/>
      </w:rPr>
    </w:lvl>
  </w:abstractNum>
  <w:abstractNum w:abstractNumId="55">
    <w:multiLevelType w:val="hybridMultilevel"/>
    <w:lvl w:ilvl="0">
      <w:start w:val="1"/>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71" w:hanging="240"/>
      </w:pPr>
      <w:rPr>
        <w:rFonts w:hint="default"/>
        <w:lang w:val="en-US" w:eastAsia="en-US" w:bidi="ar-SA"/>
      </w:rPr>
    </w:lvl>
    <w:lvl w:ilvl="2">
      <w:start w:val="0"/>
      <w:numFmt w:val="bullet"/>
      <w:lvlText w:val="•"/>
      <w:lvlJc w:val="left"/>
      <w:pPr>
        <w:ind w:left="2043" w:hanging="240"/>
      </w:pPr>
      <w:rPr>
        <w:rFonts w:hint="default"/>
        <w:lang w:val="en-US" w:eastAsia="en-US" w:bidi="ar-SA"/>
      </w:rPr>
    </w:lvl>
    <w:lvl w:ilvl="3">
      <w:start w:val="0"/>
      <w:numFmt w:val="bullet"/>
      <w:lvlText w:val="•"/>
      <w:lvlJc w:val="left"/>
      <w:pPr>
        <w:ind w:left="3014" w:hanging="240"/>
      </w:pPr>
      <w:rPr>
        <w:rFonts w:hint="default"/>
        <w:lang w:val="en-US" w:eastAsia="en-US" w:bidi="ar-SA"/>
      </w:rPr>
    </w:lvl>
    <w:lvl w:ilvl="4">
      <w:start w:val="0"/>
      <w:numFmt w:val="bullet"/>
      <w:lvlText w:val="•"/>
      <w:lvlJc w:val="left"/>
      <w:pPr>
        <w:ind w:left="3986" w:hanging="240"/>
      </w:pPr>
      <w:rPr>
        <w:rFonts w:hint="default"/>
        <w:lang w:val="en-US" w:eastAsia="en-US" w:bidi="ar-SA"/>
      </w:rPr>
    </w:lvl>
    <w:lvl w:ilvl="5">
      <w:start w:val="0"/>
      <w:numFmt w:val="bullet"/>
      <w:lvlText w:val="•"/>
      <w:lvlJc w:val="left"/>
      <w:pPr>
        <w:ind w:left="4958" w:hanging="240"/>
      </w:pPr>
      <w:rPr>
        <w:rFonts w:hint="default"/>
        <w:lang w:val="en-US" w:eastAsia="en-US" w:bidi="ar-SA"/>
      </w:rPr>
    </w:lvl>
    <w:lvl w:ilvl="6">
      <w:start w:val="0"/>
      <w:numFmt w:val="bullet"/>
      <w:lvlText w:val="•"/>
      <w:lvlJc w:val="left"/>
      <w:pPr>
        <w:ind w:left="5929" w:hanging="240"/>
      </w:pPr>
      <w:rPr>
        <w:rFonts w:hint="default"/>
        <w:lang w:val="en-US" w:eastAsia="en-US" w:bidi="ar-SA"/>
      </w:rPr>
    </w:lvl>
    <w:lvl w:ilvl="7">
      <w:start w:val="0"/>
      <w:numFmt w:val="bullet"/>
      <w:lvlText w:val="•"/>
      <w:lvlJc w:val="left"/>
      <w:pPr>
        <w:ind w:left="6901" w:hanging="240"/>
      </w:pPr>
      <w:rPr>
        <w:rFonts w:hint="default"/>
        <w:lang w:val="en-US" w:eastAsia="en-US" w:bidi="ar-SA"/>
      </w:rPr>
    </w:lvl>
    <w:lvl w:ilvl="8">
      <w:start w:val="0"/>
      <w:numFmt w:val="bullet"/>
      <w:lvlText w:val="•"/>
      <w:lvlJc w:val="left"/>
      <w:pPr>
        <w:ind w:left="7872" w:hanging="240"/>
      </w:pPr>
      <w:rPr>
        <w:rFonts w:hint="default"/>
        <w:lang w:val="en-US" w:eastAsia="en-US" w:bidi="ar-SA"/>
      </w:rPr>
    </w:lvl>
  </w:abstractNum>
  <w:abstractNum w:abstractNumId="54">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87" w:hanging="240"/>
      </w:pPr>
      <w:rPr>
        <w:rFonts w:hint="default"/>
        <w:lang w:val="en-US" w:eastAsia="en-US" w:bidi="ar-SA"/>
      </w:rPr>
    </w:lvl>
    <w:lvl w:ilvl="2">
      <w:start w:val="0"/>
      <w:numFmt w:val="bullet"/>
      <w:lvlText w:val="•"/>
      <w:lvlJc w:val="left"/>
      <w:pPr>
        <w:ind w:left="2235" w:hanging="240"/>
      </w:pPr>
      <w:rPr>
        <w:rFonts w:hint="default"/>
        <w:lang w:val="en-US" w:eastAsia="en-US" w:bidi="ar-SA"/>
      </w:rPr>
    </w:lvl>
    <w:lvl w:ilvl="3">
      <w:start w:val="0"/>
      <w:numFmt w:val="bullet"/>
      <w:lvlText w:val="•"/>
      <w:lvlJc w:val="left"/>
      <w:pPr>
        <w:ind w:left="3183" w:hanging="240"/>
      </w:pPr>
      <w:rPr>
        <w:rFonts w:hint="default"/>
        <w:lang w:val="en-US" w:eastAsia="en-US" w:bidi="ar-SA"/>
      </w:rPr>
    </w:lvl>
    <w:lvl w:ilvl="4">
      <w:start w:val="0"/>
      <w:numFmt w:val="bullet"/>
      <w:lvlText w:val="•"/>
      <w:lvlJc w:val="left"/>
      <w:pPr>
        <w:ind w:left="4131" w:hanging="240"/>
      </w:pPr>
      <w:rPr>
        <w:rFonts w:hint="default"/>
        <w:lang w:val="en-US" w:eastAsia="en-US" w:bidi="ar-SA"/>
      </w:rPr>
    </w:lvl>
    <w:lvl w:ilvl="5">
      <w:start w:val="0"/>
      <w:numFmt w:val="bullet"/>
      <w:lvlText w:val="•"/>
      <w:lvlJc w:val="left"/>
      <w:pPr>
        <w:ind w:left="5079" w:hanging="240"/>
      </w:pPr>
      <w:rPr>
        <w:rFonts w:hint="default"/>
        <w:lang w:val="en-US" w:eastAsia="en-US" w:bidi="ar-SA"/>
      </w:rPr>
    </w:lvl>
    <w:lvl w:ilvl="6">
      <w:start w:val="0"/>
      <w:numFmt w:val="bullet"/>
      <w:lvlText w:val="•"/>
      <w:lvlJc w:val="left"/>
      <w:pPr>
        <w:ind w:left="6026" w:hanging="240"/>
      </w:pPr>
      <w:rPr>
        <w:rFonts w:hint="default"/>
        <w:lang w:val="en-US" w:eastAsia="en-US" w:bidi="ar-SA"/>
      </w:rPr>
    </w:lvl>
    <w:lvl w:ilvl="7">
      <w:start w:val="0"/>
      <w:numFmt w:val="bullet"/>
      <w:lvlText w:val="•"/>
      <w:lvlJc w:val="left"/>
      <w:pPr>
        <w:ind w:left="6974" w:hanging="240"/>
      </w:pPr>
      <w:rPr>
        <w:rFonts w:hint="default"/>
        <w:lang w:val="en-US" w:eastAsia="en-US" w:bidi="ar-SA"/>
      </w:rPr>
    </w:lvl>
    <w:lvl w:ilvl="8">
      <w:start w:val="0"/>
      <w:numFmt w:val="bullet"/>
      <w:lvlText w:val="•"/>
      <w:lvlJc w:val="left"/>
      <w:pPr>
        <w:ind w:left="7922" w:hanging="240"/>
      </w:pPr>
      <w:rPr>
        <w:rFonts w:hint="default"/>
        <w:lang w:val="en-US" w:eastAsia="en-US" w:bidi="ar-SA"/>
      </w:rPr>
    </w:lvl>
  </w:abstractNum>
  <w:abstractNum w:abstractNumId="53">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95" w:hanging="240"/>
      </w:pPr>
      <w:rPr>
        <w:rFonts w:hint="default"/>
        <w:lang w:val="en-US" w:eastAsia="en-US" w:bidi="ar-SA"/>
      </w:rPr>
    </w:lvl>
    <w:lvl w:ilvl="2">
      <w:start w:val="0"/>
      <w:numFmt w:val="bullet"/>
      <w:lvlText w:val="•"/>
      <w:lvlJc w:val="left"/>
      <w:pPr>
        <w:ind w:left="2250" w:hanging="240"/>
      </w:pPr>
      <w:rPr>
        <w:rFonts w:hint="default"/>
        <w:lang w:val="en-US" w:eastAsia="en-US" w:bidi="ar-SA"/>
      </w:rPr>
    </w:lvl>
    <w:lvl w:ilvl="3">
      <w:start w:val="0"/>
      <w:numFmt w:val="bullet"/>
      <w:lvlText w:val="•"/>
      <w:lvlJc w:val="left"/>
      <w:pPr>
        <w:ind w:left="3205" w:hanging="240"/>
      </w:pPr>
      <w:rPr>
        <w:rFonts w:hint="default"/>
        <w:lang w:val="en-US" w:eastAsia="en-US" w:bidi="ar-SA"/>
      </w:rPr>
    </w:lvl>
    <w:lvl w:ilvl="4">
      <w:start w:val="0"/>
      <w:numFmt w:val="bullet"/>
      <w:lvlText w:val="•"/>
      <w:lvlJc w:val="left"/>
      <w:pPr>
        <w:ind w:left="4160" w:hanging="240"/>
      </w:pPr>
      <w:rPr>
        <w:rFonts w:hint="default"/>
        <w:lang w:val="en-US" w:eastAsia="en-US" w:bidi="ar-SA"/>
      </w:rPr>
    </w:lvl>
    <w:lvl w:ilvl="5">
      <w:start w:val="0"/>
      <w:numFmt w:val="bullet"/>
      <w:lvlText w:val="•"/>
      <w:lvlJc w:val="left"/>
      <w:pPr>
        <w:ind w:left="5115" w:hanging="240"/>
      </w:pPr>
      <w:rPr>
        <w:rFonts w:hint="default"/>
        <w:lang w:val="en-US" w:eastAsia="en-US" w:bidi="ar-SA"/>
      </w:rPr>
    </w:lvl>
    <w:lvl w:ilvl="6">
      <w:start w:val="0"/>
      <w:numFmt w:val="bullet"/>
      <w:lvlText w:val="•"/>
      <w:lvlJc w:val="left"/>
      <w:pPr>
        <w:ind w:left="6070" w:hanging="240"/>
      </w:pPr>
      <w:rPr>
        <w:rFonts w:hint="default"/>
        <w:lang w:val="en-US" w:eastAsia="en-US" w:bidi="ar-SA"/>
      </w:rPr>
    </w:lvl>
    <w:lvl w:ilvl="7">
      <w:start w:val="0"/>
      <w:numFmt w:val="bullet"/>
      <w:lvlText w:val="•"/>
      <w:lvlJc w:val="left"/>
      <w:pPr>
        <w:ind w:left="7025" w:hanging="240"/>
      </w:pPr>
      <w:rPr>
        <w:rFonts w:hint="default"/>
        <w:lang w:val="en-US" w:eastAsia="en-US" w:bidi="ar-SA"/>
      </w:rPr>
    </w:lvl>
    <w:lvl w:ilvl="8">
      <w:start w:val="0"/>
      <w:numFmt w:val="bullet"/>
      <w:lvlText w:val="•"/>
      <w:lvlJc w:val="left"/>
      <w:pPr>
        <w:ind w:left="7980" w:hanging="240"/>
      </w:pPr>
      <w:rPr>
        <w:rFonts w:hint="default"/>
        <w:lang w:val="en-US" w:eastAsia="en-US" w:bidi="ar-SA"/>
      </w:rPr>
    </w:lvl>
  </w:abstractNum>
  <w:abstractNum w:abstractNumId="52">
    <w:multiLevelType w:val="hybridMultilevel"/>
    <w:lvl w:ilvl="0">
      <w:start w:val="7"/>
      <w:numFmt w:val="decimal"/>
      <w:lvlText w:val="%1"/>
      <w:lvlJc w:val="left"/>
      <w:pPr>
        <w:ind w:left="3000" w:hanging="1140"/>
        <w:jc w:val="left"/>
      </w:pPr>
      <w:rPr>
        <w:rFonts w:hint="default"/>
        <w:lang w:val="en-US" w:eastAsia="en-US" w:bidi="ar-SA"/>
      </w:rPr>
    </w:lvl>
    <w:lvl w:ilvl="1">
      <w:start w:val="10"/>
      <w:numFmt w:val="decimal"/>
      <w:lvlText w:val="%1.%2"/>
      <w:lvlJc w:val="left"/>
      <w:pPr>
        <w:ind w:left="3000" w:hanging="1140"/>
        <w:jc w:val="left"/>
      </w:pPr>
      <w:rPr>
        <w:rFonts w:hint="default"/>
        <w:lang w:val="en-US" w:eastAsia="en-US" w:bidi="ar-SA"/>
      </w:rPr>
    </w:lvl>
    <w:lvl w:ilvl="2">
      <w:start w:val="3"/>
      <w:numFmt w:val="decimal"/>
      <w:lvlText w:val="%1.%2.%3"/>
      <w:lvlJc w:val="left"/>
      <w:pPr>
        <w:ind w:left="3000" w:hanging="1140"/>
        <w:jc w:val="left"/>
      </w:pPr>
      <w:rPr>
        <w:rFonts w:hint="default"/>
        <w:lang w:val="en-US" w:eastAsia="en-US" w:bidi="ar-SA"/>
      </w:rPr>
    </w:lvl>
    <w:lvl w:ilvl="3">
      <w:start w:val="1"/>
      <w:numFmt w:val="decimal"/>
      <w:lvlText w:val="%1.%2.%3.%4"/>
      <w:lvlJc w:val="left"/>
      <w:pPr>
        <w:ind w:left="3000" w:hanging="1140"/>
        <w:jc w:val="left"/>
      </w:pPr>
      <w:rPr>
        <w:rFonts w:hint="default"/>
        <w:lang w:val="en-US" w:eastAsia="en-US" w:bidi="ar-SA"/>
      </w:rPr>
    </w:lvl>
    <w:lvl w:ilvl="4">
      <w:start w:val="6"/>
      <w:numFmt w:val="decimal"/>
      <w:lvlText w:val="%1.%2.%3.%4.%5."/>
      <w:lvlJc w:val="left"/>
      <w:pPr>
        <w:ind w:left="300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6970" w:hanging="1140"/>
      </w:pPr>
      <w:rPr>
        <w:rFonts w:hint="default"/>
        <w:lang w:val="en-US" w:eastAsia="en-US" w:bidi="ar-SA"/>
      </w:rPr>
    </w:lvl>
    <w:lvl w:ilvl="6">
      <w:start w:val="0"/>
      <w:numFmt w:val="bullet"/>
      <w:lvlText w:val="•"/>
      <w:lvlJc w:val="left"/>
      <w:pPr>
        <w:ind w:left="7764" w:hanging="1140"/>
      </w:pPr>
      <w:rPr>
        <w:rFonts w:hint="default"/>
        <w:lang w:val="en-US" w:eastAsia="en-US" w:bidi="ar-SA"/>
      </w:rPr>
    </w:lvl>
    <w:lvl w:ilvl="7">
      <w:start w:val="0"/>
      <w:numFmt w:val="bullet"/>
      <w:lvlText w:val="•"/>
      <w:lvlJc w:val="left"/>
      <w:pPr>
        <w:ind w:left="8558" w:hanging="1140"/>
      </w:pPr>
      <w:rPr>
        <w:rFonts w:hint="default"/>
        <w:lang w:val="en-US" w:eastAsia="en-US" w:bidi="ar-SA"/>
      </w:rPr>
    </w:lvl>
    <w:lvl w:ilvl="8">
      <w:start w:val="0"/>
      <w:numFmt w:val="bullet"/>
      <w:lvlText w:val="•"/>
      <w:lvlJc w:val="left"/>
      <w:pPr>
        <w:ind w:left="9352" w:hanging="1140"/>
      </w:pPr>
      <w:rPr>
        <w:rFonts w:hint="default"/>
        <w:lang w:val="en-US" w:eastAsia="en-US" w:bidi="ar-SA"/>
      </w:rPr>
    </w:lvl>
  </w:abstractNum>
  <w:abstractNum w:abstractNumId="51">
    <w:multiLevelType w:val="hybridMultilevel"/>
    <w:lvl w:ilvl="0">
      <w:start w:val="7"/>
      <w:numFmt w:val="decimal"/>
      <w:lvlText w:val="%1"/>
      <w:lvlJc w:val="left"/>
      <w:pPr>
        <w:ind w:left="3000" w:hanging="1140"/>
        <w:jc w:val="left"/>
      </w:pPr>
      <w:rPr>
        <w:rFonts w:hint="default"/>
        <w:lang w:val="en-US" w:eastAsia="en-US" w:bidi="ar-SA"/>
      </w:rPr>
    </w:lvl>
    <w:lvl w:ilvl="1">
      <w:start w:val="10"/>
      <w:numFmt w:val="decimal"/>
      <w:lvlText w:val="%1.%2"/>
      <w:lvlJc w:val="left"/>
      <w:pPr>
        <w:ind w:left="3000" w:hanging="1140"/>
        <w:jc w:val="left"/>
      </w:pPr>
      <w:rPr>
        <w:rFonts w:hint="default"/>
        <w:lang w:val="en-US" w:eastAsia="en-US" w:bidi="ar-SA"/>
      </w:rPr>
    </w:lvl>
    <w:lvl w:ilvl="2">
      <w:start w:val="3"/>
      <w:numFmt w:val="decimal"/>
      <w:lvlText w:val="%1.%2.%3"/>
      <w:lvlJc w:val="left"/>
      <w:pPr>
        <w:ind w:left="3000" w:hanging="1140"/>
        <w:jc w:val="left"/>
      </w:pPr>
      <w:rPr>
        <w:rFonts w:hint="default"/>
        <w:lang w:val="en-US" w:eastAsia="en-US" w:bidi="ar-SA"/>
      </w:rPr>
    </w:lvl>
    <w:lvl w:ilvl="3">
      <w:start w:val="1"/>
      <w:numFmt w:val="decimal"/>
      <w:lvlText w:val="%1.%2.%3.%4"/>
      <w:lvlJc w:val="left"/>
      <w:pPr>
        <w:ind w:left="3000" w:hanging="1140"/>
        <w:jc w:val="left"/>
      </w:pPr>
      <w:rPr>
        <w:rFonts w:hint="default"/>
        <w:lang w:val="en-US" w:eastAsia="en-US" w:bidi="ar-SA"/>
      </w:rPr>
    </w:lvl>
    <w:lvl w:ilvl="4">
      <w:start w:val="3"/>
      <w:numFmt w:val="decimal"/>
      <w:lvlText w:val="%1.%2.%3.%4.%5."/>
      <w:lvlJc w:val="left"/>
      <w:pPr>
        <w:ind w:left="300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6970" w:hanging="1140"/>
      </w:pPr>
      <w:rPr>
        <w:rFonts w:hint="default"/>
        <w:lang w:val="en-US" w:eastAsia="en-US" w:bidi="ar-SA"/>
      </w:rPr>
    </w:lvl>
    <w:lvl w:ilvl="6">
      <w:start w:val="0"/>
      <w:numFmt w:val="bullet"/>
      <w:lvlText w:val="•"/>
      <w:lvlJc w:val="left"/>
      <w:pPr>
        <w:ind w:left="7764" w:hanging="1140"/>
      </w:pPr>
      <w:rPr>
        <w:rFonts w:hint="default"/>
        <w:lang w:val="en-US" w:eastAsia="en-US" w:bidi="ar-SA"/>
      </w:rPr>
    </w:lvl>
    <w:lvl w:ilvl="7">
      <w:start w:val="0"/>
      <w:numFmt w:val="bullet"/>
      <w:lvlText w:val="•"/>
      <w:lvlJc w:val="left"/>
      <w:pPr>
        <w:ind w:left="8558" w:hanging="1140"/>
      </w:pPr>
      <w:rPr>
        <w:rFonts w:hint="default"/>
        <w:lang w:val="en-US" w:eastAsia="en-US" w:bidi="ar-SA"/>
      </w:rPr>
    </w:lvl>
    <w:lvl w:ilvl="8">
      <w:start w:val="0"/>
      <w:numFmt w:val="bullet"/>
      <w:lvlText w:val="•"/>
      <w:lvlJc w:val="left"/>
      <w:pPr>
        <w:ind w:left="9352" w:hanging="1140"/>
      </w:pPr>
      <w:rPr>
        <w:rFonts w:hint="default"/>
        <w:lang w:val="en-US" w:eastAsia="en-US" w:bidi="ar-SA"/>
      </w:rPr>
    </w:lvl>
  </w:abstractNum>
  <w:abstractNum w:abstractNumId="50">
    <w:multiLevelType w:val="hybridMultilevel"/>
    <w:lvl w:ilvl="0">
      <w:start w:val="7"/>
      <w:numFmt w:val="decimal"/>
      <w:lvlText w:val="%1"/>
      <w:lvlJc w:val="left"/>
      <w:pPr>
        <w:ind w:left="780" w:hanging="480"/>
        <w:jc w:val="left"/>
      </w:pPr>
      <w:rPr>
        <w:rFonts w:hint="default"/>
        <w:lang w:val="en-US" w:eastAsia="en-US" w:bidi="ar-SA"/>
      </w:rPr>
    </w:lvl>
    <w:lvl w:ilvl="1">
      <w:start w:val="8"/>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7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2220" w:hanging="13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1"/>
      <w:numFmt w:val="decimal"/>
      <w:lvlText w:val="%1.%2.%3.%4.%5.%6.%7."/>
      <w:lvlJc w:val="left"/>
      <w:pPr>
        <w:ind w:left="2580" w:hanging="15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7">
      <w:start w:val="0"/>
      <w:numFmt w:val="bullet"/>
      <w:lvlText w:val="•"/>
      <w:lvlJc w:val="left"/>
      <w:pPr>
        <w:ind w:left="4985" w:hanging="1500"/>
      </w:pPr>
      <w:rPr>
        <w:rFonts w:hint="default"/>
        <w:lang w:val="en-US" w:eastAsia="en-US" w:bidi="ar-SA"/>
      </w:rPr>
    </w:lvl>
    <w:lvl w:ilvl="8">
      <w:start w:val="0"/>
      <w:numFmt w:val="bullet"/>
      <w:lvlText w:val="•"/>
      <w:lvlJc w:val="left"/>
      <w:pPr>
        <w:ind w:left="6970" w:hanging="1500"/>
      </w:pPr>
      <w:rPr>
        <w:rFonts w:hint="default"/>
        <w:lang w:val="en-US" w:eastAsia="en-US" w:bidi="ar-SA"/>
      </w:rPr>
    </w:lvl>
  </w:abstractNum>
  <w:abstractNum w:abstractNumId="49">
    <w:multiLevelType w:val="hybridMultilevel"/>
    <w:lvl w:ilvl="0">
      <w:start w:val="7"/>
      <w:numFmt w:val="decimal"/>
      <w:lvlText w:val="%1"/>
      <w:lvlJc w:val="left"/>
      <w:pPr>
        <w:ind w:left="1140" w:hanging="661"/>
        <w:jc w:val="left"/>
      </w:pPr>
      <w:rPr>
        <w:rFonts w:hint="default"/>
        <w:lang w:val="en-US" w:eastAsia="en-US" w:bidi="ar-SA"/>
      </w:rPr>
    </w:lvl>
    <w:lvl w:ilvl="1">
      <w:start w:val="7"/>
      <w:numFmt w:val="decimal"/>
      <w:lvlText w:val="%1.%2"/>
      <w:lvlJc w:val="left"/>
      <w:pPr>
        <w:ind w:left="1140" w:hanging="661"/>
        <w:jc w:val="left"/>
      </w:pPr>
      <w:rPr>
        <w:rFonts w:hint="default"/>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4646" w:hanging="840"/>
      </w:pPr>
      <w:rPr>
        <w:rFonts w:hint="default"/>
        <w:lang w:val="en-US" w:eastAsia="en-US" w:bidi="ar-SA"/>
      </w:rPr>
    </w:lvl>
    <w:lvl w:ilvl="5">
      <w:start w:val="0"/>
      <w:numFmt w:val="bullet"/>
      <w:lvlText w:val="•"/>
      <w:lvlJc w:val="left"/>
      <w:pPr>
        <w:ind w:left="5695" w:hanging="840"/>
      </w:pPr>
      <w:rPr>
        <w:rFonts w:hint="default"/>
        <w:lang w:val="en-US" w:eastAsia="en-US" w:bidi="ar-SA"/>
      </w:rPr>
    </w:lvl>
    <w:lvl w:ilvl="6">
      <w:start w:val="0"/>
      <w:numFmt w:val="bullet"/>
      <w:lvlText w:val="•"/>
      <w:lvlJc w:val="left"/>
      <w:pPr>
        <w:ind w:left="6744" w:hanging="840"/>
      </w:pPr>
      <w:rPr>
        <w:rFonts w:hint="default"/>
        <w:lang w:val="en-US" w:eastAsia="en-US" w:bidi="ar-SA"/>
      </w:rPr>
    </w:lvl>
    <w:lvl w:ilvl="7">
      <w:start w:val="0"/>
      <w:numFmt w:val="bullet"/>
      <w:lvlText w:val="•"/>
      <w:lvlJc w:val="left"/>
      <w:pPr>
        <w:ind w:left="7793" w:hanging="840"/>
      </w:pPr>
      <w:rPr>
        <w:rFonts w:hint="default"/>
        <w:lang w:val="en-US" w:eastAsia="en-US" w:bidi="ar-SA"/>
      </w:rPr>
    </w:lvl>
    <w:lvl w:ilvl="8">
      <w:start w:val="0"/>
      <w:numFmt w:val="bullet"/>
      <w:lvlText w:val="•"/>
      <w:lvlJc w:val="left"/>
      <w:pPr>
        <w:ind w:left="8842" w:hanging="840"/>
      </w:pPr>
      <w:rPr>
        <w:rFonts w:hint="default"/>
        <w:lang w:val="en-US" w:eastAsia="en-US" w:bidi="ar-SA"/>
      </w:rPr>
    </w:lvl>
  </w:abstractNum>
  <w:abstractNum w:abstractNumId="48">
    <w:multiLevelType w:val="hybridMultilevel"/>
    <w:lvl w:ilvl="0">
      <w:start w:val="7"/>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spacing w:val="0"/>
        <w:w w:val="100"/>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1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2220" w:hanging="12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4492" w:hanging="1200"/>
      </w:pPr>
      <w:rPr>
        <w:rFonts w:hint="default"/>
        <w:lang w:val="en-US" w:eastAsia="en-US" w:bidi="ar-SA"/>
      </w:rPr>
    </w:lvl>
    <w:lvl w:ilvl="7">
      <w:start w:val="0"/>
      <w:numFmt w:val="bullet"/>
      <w:lvlText w:val="•"/>
      <w:lvlJc w:val="left"/>
      <w:pPr>
        <w:ind w:left="6104" w:hanging="1200"/>
      </w:pPr>
      <w:rPr>
        <w:rFonts w:hint="default"/>
        <w:lang w:val="en-US" w:eastAsia="en-US" w:bidi="ar-SA"/>
      </w:rPr>
    </w:lvl>
    <w:lvl w:ilvl="8">
      <w:start w:val="0"/>
      <w:numFmt w:val="bullet"/>
      <w:lvlText w:val="•"/>
      <w:lvlJc w:val="left"/>
      <w:pPr>
        <w:ind w:left="7716" w:hanging="1200"/>
      </w:pPr>
      <w:rPr>
        <w:rFonts w:hint="default"/>
        <w:lang w:val="en-US" w:eastAsia="en-US" w:bidi="ar-SA"/>
      </w:rPr>
    </w:lvl>
  </w:abstractNum>
  <w:abstractNum w:abstractNumId="47">
    <w:multiLevelType w:val="hybridMultilevel"/>
    <w:lvl w:ilvl="0">
      <w:start w:val="1"/>
      <w:numFmt w:val="decimal"/>
      <w:lvlText w:val="%1."/>
      <w:lvlJc w:val="left"/>
      <w:pPr>
        <w:ind w:left="107" w:hanging="22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71" w:hanging="221"/>
      </w:pPr>
      <w:rPr>
        <w:rFonts w:hint="default"/>
        <w:lang w:val="en-US" w:eastAsia="en-US" w:bidi="ar-SA"/>
      </w:rPr>
    </w:lvl>
    <w:lvl w:ilvl="2">
      <w:start w:val="0"/>
      <w:numFmt w:val="bullet"/>
      <w:lvlText w:val="•"/>
      <w:lvlJc w:val="left"/>
      <w:pPr>
        <w:ind w:left="2043" w:hanging="221"/>
      </w:pPr>
      <w:rPr>
        <w:rFonts w:hint="default"/>
        <w:lang w:val="en-US" w:eastAsia="en-US" w:bidi="ar-SA"/>
      </w:rPr>
    </w:lvl>
    <w:lvl w:ilvl="3">
      <w:start w:val="0"/>
      <w:numFmt w:val="bullet"/>
      <w:lvlText w:val="•"/>
      <w:lvlJc w:val="left"/>
      <w:pPr>
        <w:ind w:left="3015" w:hanging="221"/>
      </w:pPr>
      <w:rPr>
        <w:rFonts w:hint="default"/>
        <w:lang w:val="en-US" w:eastAsia="en-US" w:bidi="ar-SA"/>
      </w:rPr>
    </w:lvl>
    <w:lvl w:ilvl="4">
      <w:start w:val="0"/>
      <w:numFmt w:val="bullet"/>
      <w:lvlText w:val="•"/>
      <w:lvlJc w:val="left"/>
      <w:pPr>
        <w:ind w:left="3987" w:hanging="221"/>
      </w:pPr>
      <w:rPr>
        <w:rFonts w:hint="default"/>
        <w:lang w:val="en-US" w:eastAsia="en-US" w:bidi="ar-SA"/>
      </w:rPr>
    </w:lvl>
    <w:lvl w:ilvl="5">
      <w:start w:val="0"/>
      <w:numFmt w:val="bullet"/>
      <w:lvlText w:val="•"/>
      <w:lvlJc w:val="left"/>
      <w:pPr>
        <w:ind w:left="4959" w:hanging="221"/>
      </w:pPr>
      <w:rPr>
        <w:rFonts w:hint="default"/>
        <w:lang w:val="en-US" w:eastAsia="en-US" w:bidi="ar-SA"/>
      </w:rPr>
    </w:lvl>
    <w:lvl w:ilvl="6">
      <w:start w:val="0"/>
      <w:numFmt w:val="bullet"/>
      <w:lvlText w:val="•"/>
      <w:lvlJc w:val="left"/>
      <w:pPr>
        <w:ind w:left="5931" w:hanging="221"/>
      </w:pPr>
      <w:rPr>
        <w:rFonts w:hint="default"/>
        <w:lang w:val="en-US" w:eastAsia="en-US" w:bidi="ar-SA"/>
      </w:rPr>
    </w:lvl>
    <w:lvl w:ilvl="7">
      <w:start w:val="0"/>
      <w:numFmt w:val="bullet"/>
      <w:lvlText w:val="•"/>
      <w:lvlJc w:val="left"/>
      <w:pPr>
        <w:ind w:left="6903" w:hanging="221"/>
      </w:pPr>
      <w:rPr>
        <w:rFonts w:hint="default"/>
        <w:lang w:val="en-US" w:eastAsia="en-US" w:bidi="ar-SA"/>
      </w:rPr>
    </w:lvl>
    <w:lvl w:ilvl="8">
      <w:start w:val="0"/>
      <w:numFmt w:val="bullet"/>
      <w:lvlText w:val="•"/>
      <w:lvlJc w:val="left"/>
      <w:pPr>
        <w:ind w:left="7875" w:hanging="221"/>
      </w:pPr>
      <w:rPr>
        <w:rFonts w:hint="default"/>
        <w:lang w:val="en-US" w:eastAsia="en-US" w:bidi="ar-SA"/>
      </w:rPr>
    </w:lvl>
  </w:abstractNum>
  <w:abstractNum w:abstractNumId="46">
    <w:multiLevelType w:val="hybridMultilevel"/>
    <w:lvl w:ilvl="0">
      <w:start w:val="2"/>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31" w:hanging="240"/>
      </w:pPr>
      <w:rPr>
        <w:rFonts w:hint="default"/>
        <w:lang w:val="en-US" w:eastAsia="en-US" w:bidi="ar-SA"/>
      </w:rPr>
    </w:lvl>
    <w:lvl w:ilvl="2">
      <w:start w:val="0"/>
      <w:numFmt w:val="bullet"/>
      <w:lvlText w:val="•"/>
      <w:lvlJc w:val="left"/>
      <w:pPr>
        <w:ind w:left="1962" w:hanging="240"/>
      </w:pPr>
      <w:rPr>
        <w:rFonts w:hint="default"/>
        <w:lang w:val="en-US" w:eastAsia="en-US" w:bidi="ar-SA"/>
      </w:rPr>
    </w:lvl>
    <w:lvl w:ilvl="3">
      <w:start w:val="0"/>
      <w:numFmt w:val="bullet"/>
      <w:lvlText w:val="•"/>
      <w:lvlJc w:val="left"/>
      <w:pPr>
        <w:ind w:left="2893" w:hanging="240"/>
      </w:pPr>
      <w:rPr>
        <w:rFonts w:hint="default"/>
        <w:lang w:val="en-US" w:eastAsia="en-US" w:bidi="ar-SA"/>
      </w:rPr>
    </w:lvl>
    <w:lvl w:ilvl="4">
      <w:start w:val="0"/>
      <w:numFmt w:val="bullet"/>
      <w:lvlText w:val="•"/>
      <w:lvlJc w:val="left"/>
      <w:pPr>
        <w:ind w:left="3824" w:hanging="240"/>
      </w:pPr>
      <w:rPr>
        <w:rFonts w:hint="default"/>
        <w:lang w:val="en-US" w:eastAsia="en-US" w:bidi="ar-SA"/>
      </w:rPr>
    </w:lvl>
    <w:lvl w:ilvl="5">
      <w:start w:val="0"/>
      <w:numFmt w:val="bullet"/>
      <w:lvlText w:val="•"/>
      <w:lvlJc w:val="left"/>
      <w:pPr>
        <w:ind w:left="4755" w:hanging="240"/>
      </w:pPr>
      <w:rPr>
        <w:rFonts w:hint="default"/>
        <w:lang w:val="en-US" w:eastAsia="en-US" w:bidi="ar-SA"/>
      </w:rPr>
    </w:lvl>
    <w:lvl w:ilvl="6">
      <w:start w:val="0"/>
      <w:numFmt w:val="bullet"/>
      <w:lvlText w:val="•"/>
      <w:lvlJc w:val="left"/>
      <w:pPr>
        <w:ind w:left="5686" w:hanging="240"/>
      </w:pPr>
      <w:rPr>
        <w:rFonts w:hint="default"/>
        <w:lang w:val="en-US" w:eastAsia="en-US" w:bidi="ar-SA"/>
      </w:rPr>
    </w:lvl>
    <w:lvl w:ilvl="7">
      <w:start w:val="0"/>
      <w:numFmt w:val="bullet"/>
      <w:lvlText w:val="•"/>
      <w:lvlJc w:val="left"/>
      <w:pPr>
        <w:ind w:left="6617" w:hanging="240"/>
      </w:pPr>
      <w:rPr>
        <w:rFonts w:hint="default"/>
        <w:lang w:val="en-US" w:eastAsia="en-US" w:bidi="ar-SA"/>
      </w:rPr>
    </w:lvl>
    <w:lvl w:ilvl="8">
      <w:start w:val="0"/>
      <w:numFmt w:val="bullet"/>
      <w:lvlText w:val="•"/>
      <w:lvlJc w:val="left"/>
      <w:pPr>
        <w:ind w:left="7548" w:hanging="240"/>
      </w:pPr>
      <w:rPr>
        <w:rFonts w:hint="default"/>
        <w:lang w:val="en-US" w:eastAsia="en-US" w:bidi="ar-SA"/>
      </w:rPr>
    </w:lvl>
  </w:abstractNum>
  <w:abstractNum w:abstractNumId="45">
    <w:multiLevelType w:val="hybridMultilevel"/>
    <w:lvl w:ilvl="0">
      <w:start w:val="1"/>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31" w:hanging="240"/>
      </w:pPr>
      <w:rPr>
        <w:rFonts w:hint="default"/>
        <w:lang w:val="en-US" w:eastAsia="en-US" w:bidi="ar-SA"/>
      </w:rPr>
    </w:lvl>
    <w:lvl w:ilvl="2">
      <w:start w:val="0"/>
      <w:numFmt w:val="bullet"/>
      <w:lvlText w:val="•"/>
      <w:lvlJc w:val="left"/>
      <w:pPr>
        <w:ind w:left="1962" w:hanging="240"/>
      </w:pPr>
      <w:rPr>
        <w:rFonts w:hint="default"/>
        <w:lang w:val="en-US" w:eastAsia="en-US" w:bidi="ar-SA"/>
      </w:rPr>
    </w:lvl>
    <w:lvl w:ilvl="3">
      <w:start w:val="0"/>
      <w:numFmt w:val="bullet"/>
      <w:lvlText w:val="•"/>
      <w:lvlJc w:val="left"/>
      <w:pPr>
        <w:ind w:left="2893" w:hanging="240"/>
      </w:pPr>
      <w:rPr>
        <w:rFonts w:hint="default"/>
        <w:lang w:val="en-US" w:eastAsia="en-US" w:bidi="ar-SA"/>
      </w:rPr>
    </w:lvl>
    <w:lvl w:ilvl="4">
      <w:start w:val="0"/>
      <w:numFmt w:val="bullet"/>
      <w:lvlText w:val="•"/>
      <w:lvlJc w:val="left"/>
      <w:pPr>
        <w:ind w:left="3824" w:hanging="240"/>
      </w:pPr>
      <w:rPr>
        <w:rFonts w:hint="default"/>
        <w:lang w:val="en-US" w:eastAsia="en-US" w:bidi="ar-SA"/>
      </w:rPr>
    </w:lvl>
    <w:lvl w:ilvl="5">
      <w:start w:val="0"/>
      <w:numFmt w:val="bullet"/>
      <w:lvlText w:val="•"/>
      <w:lvlJc w:val="left"/>
      <w:pPr>
        <w:ind w:left="4755" w:hanging="240"/>
      </w:pPr>
      <w:rPr>
        <w:rFonts w:hint="default"/>
        <w:lang w:val="en-US" w:eastAsia="en-US" w:bidi="ar-SA"/>
      </w:rPr>
    </w:lvl>
    <w:lvl w:ilvl="6">
      <w:start w:val="0"/>
      <w:numFmt w:val="bullet"/>
      <w:lvlText w:val="•"/>
      <w:lvlJc w:val="left"/>
      <w:pPr>
        <w:ind w:left="5686" w:hanging="240"/>
      </w:pPr>
      <w:rPr>
        <w:rFonts w:hint="default"/>
        <w:lang w:val="en-US" w:eastAsia="en-US" w:bidi="ar-SA"/>
      </w:rPr>
    </w:lvl>
    <w:lvl w:ilvl="7">
      <w:start w:val="0"/>
      <w:numFmt w:val="bullet"/>
      <w:lvlText w:val="•"/>
      <w:lvlJc w:val="left"/>
      <w:pPr>
        <w:ind w:left="6617" w:hanging="240"/>
      </w:pPr>
      <w:rPr>
        <w:rFonts w:hint="default"/>
        <w:lang w:val="en-US" w:eastAsia="en-US" w:bidi="ar-SA"/>
      </w:rPr>
    </w:lvl>
    <w:lvl w:ilvl="8">
      <w:start w:val="0"/>
      <w:numFmt w:val="bullet"/>
      <w:lvlText w:val="•"/>
      <w:lvlJc w:val="left"/>
      <w:pPr>
        <w:ind w:left="7548" w:hanging="240"/>
      </w:pPr>
      <w:rPr>
        <w:rFonts w:hint="default"/>
        <w:lang w:val="en-US" w:eastAsia="en-US" w:bidi="ar-SA"/>
      </w:rPr>
    </w:lvl>
  </w:abstractNum>
  <w:abstractNum w:abstractNumId="44">
    <w:multiLevelType w:val="hybridMultilevel"/>
    <w:lvl w:ilvl="0">
      <w:start w:val="1"/>
      <w:numFmt w:val="decimal"/>
      <w:lvlText w:val="%1."/>
      <w:lvlJc w:val="left"/>
      <w:pPr>
        <w:ind w:left="108"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93" w:hanging="300"/>
      </w:pPr>
      <w:rPr>
        <w:rFonts w:hint="default"/>
        <w:lang w:val="en-US" w:eastAsia="en-US" w:bidi="ar-SA"/>
      </w:rPr>
    </w:lvl>
    <w:lvl w:ilvl="2">
      <w:start w:val="0"/>
      <w:numFmt w:val="bullet"/>
      <w:lvlText w:val="•"/>
      <w:lvlJc w:val="left"/>
      <w:pPr>
        <w:ind w:left="687" w:hanging="300"/>
      </w:pPr>
      <w:rPr>
        <w:rFonts w:hint="default"/>
        <w:lang w:val="en-US" w:eastAsia="en-US" w:bidi="ar-SA"/>
      </w:rPr>
    </w:lvl>
    <w:lvl w:ilvl="3">
      <w:start w:val="0"/>
      <w:numFmt w:val="bullet"/>
      <w:lvlText w:val="•"/>
      <w:lvlJc w:val="left"/>
      <w:pPr>
        <w:ind w:left="981" w:hanging="300"/>
      </w:pPr>
      <w:rPr>
        <w:rFonts w:hint="default"/>
        <w:lang w:val="en-US" w:eastAsia="en-US" w:bidi="ar-SA"/>
      </w:rPr>
    </w:lvl>
    <w:lvl w:ilvl="4">
      <w:start w:val="0"/>
      <w:numFmt w:val="bullet"/>
      <w:lvlText w:val="•"/>
      <w:lvlJc w:val="left"/>
      <w:pPr>
        <w:ind w:left="1274" w:hanging="300"/>
      </w:pPr>
      <w:rPr>
        <w:rFonts w:hint="default"/>
        <w:lang w:val="en-US" w:eastAsia="en-US" w:bidi="ar-SA"/>
      </w:rPr>
    </w:lvl>
    <w:lvl w:ilvl="5">
      <w:start w:val="0"/>
      <w:numFmt w:val="bullet"/>
      <w:lvlText w:val="•"/>
      <w:lvlJc w:val="left"/>
      <w:pPr>
        <w:ind w:left="1568" w:hanging="300"/>
      </w:pPr>
      <w:rPr>
        <w:rFonts w:hint="default"/>
        <w:lang w:val="en-US" w:eastAsia="en-US" w:bidi="ar-SA"/>
      </w:rPr>
    </w:lvl>
    <w:lvl w:ilvl="6">
      <w:start w:val="0"/>
      <w:numFmt w:val="bullet"/>
      <w:lvlText w:val="•"/>
      <w:lvlJc w:val="left"/>
      <w:pPr>
        <w:ind w:left="1862" w:hanging="300"/>
      </w:pPr>
      <w:rPr>
        <w:rFonts w:hint="default"/>
        <w:lang w:val="en-US" w:eastAsia="en-US" w:bidi="ar-SA"/>
      </w:rPr>
    </w:lvl>
    <w:lvl w:ilvl="7">
      <w:start w:val="0"/>
      <w:numFmt w:val="bullet"/>
      <w:lvlText w:val="•"/>
      <w:lvlJc w:val="left"/>
      <w:pPr>
        <w:ind w:left="2155" w:hanging="300"/>
      </w:pPr>
      <w:rPr>
        <w:rFonts w:hint="default"/>
        <w:lang w:val="en-US" w:eastAsia="en-US" w:bidi="ar-SA"/>
      </w:rPr>
    </w:lvl>
    <w:lvl w:ilvl="8">
      <w:start w:val="0"/>
      <w:numFmt w:val="bullet"/>
      <w:lvlText w:val="•"/>
      <w:lvlJc w:val="left"/>
      <w:pPr>
        <w:ind w:left="2449" w:hanging="300"/>
      </w:pPr>
      <w:rPr>
        <w:rFonts w:hint="default"/>
        <w:lang w:val="en-US" w:eastAsia="en-US" w:bidi="ar-SA"/>
      </w:rPr>
    </w:lvl>
  </w:abstractNum>
  <w:abstractNum w:abstractNumId="43">
    <w:multiLevelType w:val="hybridMultilevel"/>
    <w:lvl w:ilvl="0">
      <w:start w:val="1"/>
      <w:numFmt w:val="decimal"/>
      <w:lvlText w:val="%1."/>
      <w:lvlJc w:val="left"/>
      <w:pPr>
        <w:ind w:left="108"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93" w:hanging="300"/>
      </w:pPr>
      <w:rPr>
        <w:rFonts w:hint="default"/>
        <w:lang w:val="en-US" w:eastAsia="en-US" w:bidi="ar-SA"/>
      </w:rPr>
    </w:lvl>
    <w:lvl w:ilvl="2">
      <w:start w:val="0"/>
      <w:numFmt w:val="bullet"/>
      <w:lvlText w:val="•"/>
      <w:lvlJc w:val="left"/>
      <w:pPr>
        <w:ind w:left="687" w:hanging="300"/>
      </w:pPr>
      <w:rPr>
        <w:rFonts w:hint="default"/>
        <w:lang w:val="en-US" w:eastAsia="en-US" w:bidi="ar-SA"/>
      </w:rPr>
    </w:lvl>
    <w:lvl w:ilvl="3">
      <w:start w:val="0"/>
      <w:numFmt w:val="bullet"/>
      <w:lvlText w:val="•"/>
      <w:lvlJc w:val="left"/>
      <w:pPr>
        <w:ind w:left="981" w:hanging="300"/>
      </w:pPr>
      <w:rPr>
        <w:rFonts w:hint="default"/>
        <w:lang w:val="en-US" w:eastAsia="en-US" w:bidi="ar-SA"/>
      </w:rPr>
    </w:lvl>
    <w:lvl w:ilvl="4">
      <w:start w:val="0"/>
      <w:numFmt w:val="bullet"/>
      <w:lvlText w:val="•"/>
      <w:lvlJc w:val="left"/>
      <w:pPr>
        <w:ind w:left="1274" w:hanging="300"/>
      </w:pPr>
      <w:rPr>
        <w:rFonts w:hint="default"/>
        <w:lang w:val="en-US" w:eastAsia="en-US" w:bidi="ar-SA"/>
      </w:rPr>
    </w:lvl>
    <w:lvl w:ilvl="5">
      <w:start w:val="0"/>
      <w:numFmt w:val="bullet"/>
      <w:lvlText w:val="•"/>
      <w:lvlJc w:val="left"/>
      <w:pPr>
        <w:ind w:left="1568" w:hanging="300"/>
      </w:pPr>
      <w:rPr>
        <w:rFonts w:hint="default"/>
        <w:lang w:val="en-US" w:eastAsia="en-US" w:bidi="ar-SA"/>
      </w:rPr>
    </w:lvl>
    <w:lvl w:ilvl="6">
      <w:start w:val="0"/>
      <w:numFmt w:val="bullet"/>
      <w:lvlText w:val="•"/>
      <w:lvlJc w:val="left"/>
      <w:pPr>
        <w:ind w:left="1862" w:hanging="300"/>
      </w:pPr>
      <w:rPr>
        <w:rFonts w:hint="default"/>
        <w:lang w:val="en-US" w:eastAsia="en-US" w:bidi="ar-SA"/>
      </w:rPr>
    </w:lvl>
    <w:lvl w:ilvl="7">
      <w:start w:val="0"/>
      <w:numFmt w:val="bullet"/>
      <w:lvlText w:val="•"/>
      <w:lvlJc w:val="left"/>
      <w:pPr>
        <w:ind w:left="2155" w:hanging="300"/>
      </w:pPr>
      <w:rPr>
        <w:rFonts w:hint="default"/>
        <w:lang w:val="en-US" w:eastAsia="en-US" w:bidi="ar-SA"/>
      </w:rPr>
    </w:lvl>
    <w:lvl w:ilvl="8">
      <w:start w:val="0"/>
      <w:numFmt w:val="bullet"/>
      <w:lvlText w:val="•"/>
      <w:lvlJc w:val="left"/>
      <w:pPr>
        <w:ind w:left="2449" w:hanging="300"/>
      </w:pPr>
      <w:rPr>
        <w:rFonts w:hint="default"/>
        <w:lang w:val="en-US" w:eastAsia="en-US" w:bidi="ar-SA"/>
      </w:rPr>
    </w:lvl>
  </w:abstractNum>
  <w:abstractNum w:abstractNumId="42">
    <w:multiLevelType w:val="hybridMultilevel"/>
    <w:lvl w:ilvl="0">
      <w:start w:val="1"/>
      <w:numFmt w:val="decimal"/>
      <w:lvlText w:val="%1."/>
      <w:lvlJc w:val="left"/>
      <w:pPr>
        <w:ind w:left="108"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93" w:hanging="300"/>
      </w:pPr>
      <w:rPr>
        <w:rFonts w:hint="default"/>
        <w:lang w:val="en-US" w:eastAsia="en-US" w:bidi="ar-SA"/>
      </w:rPr>
    </w:lvl>
    <w:lvl w:ilvl="2">
      <w:start w:val="0"/>
      <w:numFmt w:val="bullet"/>
      <w:lvlText w:val="•"/>
      <w:lvlJc w:val="left"/>
      <w:pPr>
        <w:ind w:left="687" w:hanging="300"/>
      </w:pPr>
      <w:rPr>
        <w:rFonts w:hint="default"/>
        <w:lang w:val="en-US" w:eastAsia="en-US" w:bidi="ar-SA"/>
      </w:rPr>
    </w:lvl>
    <w:lvl w:ilvl="3">
      <w:start w:val="0"/>
      <w:numFmt w:val="bullet"/>
      <w:lvlText w:val="•"/>
      <w:lvlJc w:val="left"/>
      <w:pPr>
        <w:ind w:left="981" w:hanging="300"/>
      </w:pPr>
      <w:rPr>
        <w:rFonts w:hint="default"/>
        <w:lang w:val="en-US" w:eastAsia="en-US" w:bidi="ar-SA"/>
      </w:rPr>
    </w:lvl>
    <w:lvl w:ilvl="4">
      <w:start w:val="0"/>
      <w:numFmt w:val="bullet"/>
      <w:lvlText w:val="•"/>
      <w:lvlJc w:val="left"/>
      <w:pPr>
        <w:ind w:left="1274" w:hanging="300"/>
      </w:pPr>
      <w:rPr>
        <w:rFonts w:hint="default"/>
        <w:lang w:val="en-US" w:eastAsia="en-US" w:bidi="ar-SA"/>
      </w:rPr>
    </w:lvl>
    <w:lvl w:ilvl="5">
      <w:start w:val="0"/>
      <w:numFmt w:val="bullet"/>
      <w:lvlText w:val="•"/>
      <w:lvlJc w:val="left"/>
      <w:pPr>
        <w:ind w:left="1568" w:hanging="300"/>
      </w:pPr>
      <w:rPr>
        <w:rFonts w:hint="default"/>
        <w:lang w:val="en-US" w:eastAsia="en-US" w:bidi="ar-SA"/>
      </w:rPr>
    </w:lvl>
    <w:lvl w:ilvl="6">
      <w:start w:val="0"/>
      <w:numFmt w:val="bullet"/>
      <w:lvlText w:val="•"/>
      <w:lvlJc w:val="left"/>
      <w:pPr>
        <w:ind w:left="1862" w:hanging="300"/>
      </w:pPr>
      <w:rPr>
        <w:rFonts w:hint="default"/>
        <w:lang w:val="en-US" w:eastAsia="en-US" w:bidi="ar-SA"/>
      </w:rPr>
    </w:lvl>
    <w:lvl w:ilvl="7">
      <w:start w:val="0"/>
      <w:numFmt w:val="bullet"/>
      <w:lvlText w:val="•"/>
      <w:lvlJc w:val="left"/>
      <w:pPr>
        <w:ind w:left="2155" w:hanging="300"/>
      </w:pPr>
      <w:rPr>
        <w:rFonts w:hint="default"/>
        <w:lang w:val="en-US" w:eastAsia="en-US" w:bidi="ar-SA"/>
      </w:rPr>
    </w:lvl>
    <w:lvl w:ilvl="8">
      <w:start w:val="0"/>
      <w:numFmt w:val="bullet"/>
      <w:lvlText w:val="•"/>
      <w:lvlJc w:val="left"/>
      <w:pPr>
        <w:ind w:left="2449" w:hanging="300"/>
      </w:pPr>
      <w:rPr>
        <w:rFonts w:hint="default"/>
        <w:lang w:val="en-US" w:eastAsia="en-US" w:bidi="ar-SA"/>
      </w:rPr>
    </w:lvl>
  </w:abstractNum>
  <w:abstractNum w:abstractNumId="41">
    <w:multiLevelType w:val="hybridMultilevel"/>
    <w:lvl w:ilvl="0">
      <w:start w:val="1"/>
      <w:numFmt w:val="decimal"/>
      <w:lvlText w:val="%1."/>
      <w:lvlJc w:val="left"/>
      <w:pPr>
        <w:ind w:left="108"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93" w:hanging="300"/>
      </w:pPr>
      <w:rPr>
        <w:rFonts w:hint="default"/>
        <w:lang w:val="en-US" w:eastAsia="en-US" w:bidi="ar-SA"/>
      </w:rPr>
    </w:lvl>
    <w:lvl w:ilvl="2">
      <w:start w:val="0"/>
      <w:numFmt w:val="bullet"/>
      <w:lvlText w:val="•"/>
      <w:lvlJc w:val="left"/>
      <w:pPr>
        <w:ind w:left="687" w:hanging="300"/>
      </w:pPr>
      <w:rPr>
        <w:rFonts w:hint="default"/>
        <w:lang w:val="en-US" w:eastAsia="en-US" w:bidi="ar-SA"/>
      </w:rPr>
    </w:lvl>
    <w:lvl w:ilvl="3">
      <w:start w:val="0"/>
      <w:numFmt w:val="bullet"/>
      <w:lvlText w:val="•"/>
      <w:lvlJc w:val="left"/>
      <w:pPr>
        <w:ind w:left="981" w:hanging="300"/>
      </w:pPr>
      <w:rPr>
        <w:rFonts w:hint="default"/>
        <w:lang w:val="en-US" w:eastAsia="en-US" w:bidi="ar-SA"/>
      </w:rPr>
    </w:lvl>
    <w:lvl w:ilvl="4">
      <w:start w:val="0"/>
      <w:numFmt w:val="bullet"/>
      <w:lvlText w:val="•"/>
      <w:lvlJc w:val="left"/>
      <w:pPr>
        <w:ind w:left="1274" w:hanging="300"/>
      </w:pPr>
      <w:rPr>
        <w:rFonts w:hint="default"/>
        <w:lang w:val="en-US" w:eastAsia="en-US" w:bidi="ar-SA"/>
      </w:rPr>
    </w:lvl>
    <w:lvl w:ilvl="5">
      <w:start w:val="0"/>
      <w:numFmt w:val="bullet"/>
      <w:lvlText w:val="•"/>
      <w:lvlJc w:val="left"/>
      <w:pPr>
        <w:ind w:left="1568" w:hanging="300"/>
      </w:pPr>
      <w:rPr>
        <w:rFonts w:hint="default"/>
        <w:lang w:val="en-US" w:eastAsia="en-US" w:bidi="ar-SA"/>
      </w:rPr>
    </w:lvl>
    <w:lvl w:ilvl="6">
      <w:start w:val="0"/>
      <w:numFmt w:val="bullet"/>
      <w:lvlText w:val="•"/>
      <w:lvlJc w:val="left"/>
      <w:pPr>
        <w:ind w:left="1862" w:hanging="300"/>
      </w:pPr>
      <w:rPr>
        <w:rFonts w:hint="default"/>
        <w:lang w:val="en-US" w:eastAsia="en-US" w:bidi="ar-SA"/>
      </w:rPr>
    </w:lvl>
    <w:lvl w:ilvl="7">
      <w:start w:val="0"/>
      <w:numFmt w:val="bullet"/>
      <w:lvlText w:val="•"/>
      <w:lvlJc w:val="left"/>
      <w:pPr>
        <w:ind w:left="2155" w:hanging="300"/>
      </w:pPr>
      <w:rPr>
        <w:rFonts w:hint="default"/>
        <w:lang w:val="en-US" w:eastAsia="en-US" w:bidi="ar-SA"/>
      </w:rPr>
    </w:lvl>
    <w:lvl w:ilvl="8">
      <w:start w:val="0"/>
      <w:numFmt w:val="bullet"/>
      <w:lvlText w:val="•"/>
      <w:lvlJc w:val="left"/>
      <w:pPr>
        <w:ind w:left="2449" w:hanging="300"/>
      </w:pPr>
      <w:rPr>
        <w:rFonts w:hint="default"/>
        <w:lang w:val="en-US" w:eastAsia="en-US" w:bidi="ar-SA"/>
      </w:rPr>
    </w:lvl>
  </w:abstractNum>
  <w:abstractNum w:abstractNumId="40">
    <w:multiLevelType w:val="hybridMultilevel"/>
    <w:lvl w:ilvl="0">
      <w:start w:val="1"/>
      <w:numFmt w:val="decimal"/>
      <w:lvlText w:val="%1."/>
      <w:lvlJc w:val="left"/>
      <w:pPr>
        <w:ind w:left="108"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93" w:hanging="300"/>
      </w:pPr>
      <w:rPr>
        <w:rFonts w:hint="default"/>
        <w:lang w:val="en-US" w:eastAsia="en-US" w:bidi="ar-SA"/>
      </w:rPr>
    </w:lvl>
    <w:lvl w:ilvl="2">
      <w:start w:val="0"/>
      <w:numFmt w:val="bullet"/>
      <w:lvlText w:val="•"/>
      <w:lvlJc w:val="left"/>
      <w:pPr>
        <w:ind w:left="687" w:hanging="300"/>
      </w:pPr>
      <w:rPr>
        <w:rFonts w:hint="default"/>
        <w:lang w:val="en-US" w:eastAsia="en-US" w:bidi="ar-SA"/>
      </w:rPr>
    </w:lvl>
    <w:lvl w:ilvl="3">
      <w:start w:val="0"/>
      <w:numFmt w:val="bullet"/>
      <w:lvlText w:val="•"/>
      <w:lvlJc w:val="left"/>
      <w:pPr>
        <w:ind w:left="981" w:hanging="300"/>
      </w:pPr>
      <w:rPr>
        <w:rFonts w:hint="default"/>
        <w:lang w:val="en-US" w:eastAsia="en-US" w:bidi="ar-SA"/>
      </w:rPr>
    </w:lvl>
    <w:lvl w:ilvl="4">
      <w:start w:val="0"/>
      <w:numFmt w:val="bullet"/>
      <w:lvlText w:val="•"/>
      <w:lvlJc w:val="left"/>
      <w:pPr>
        <w:ind w:left="1274" w:hanging="300"/>
      </w:pPr>
      <w:rPr>
        <w:rFonts w:hint="default"/>
        <w:lang w:val="en-US" w:eastAsia="en-US" w:bidi="ar-SA"/>
      </w:rPr>
    </w:lvl>
    <w:lvl w:ilvl="5">
      <w:start w:val="0"/>
      <w:numFmt w:val="bullet"/>
      <w:lvlText w:val="•"/>
      <w:lvlJc w:val="left"/>
      <w:pPr>
        <w:ind w:left="1568" w:hanging="300"/>
      </w:pPr>
      <w:rPr>
        <w:rFonts w:hint="default"/>
        <w:lang w:val="en-US" w:eastAsia="en-US" w:bidi="ar-SA"/>
      </w:rPr>
    </w:lvl>
    <w:lvl w:ilvl="6">
      <w:start w:val="0"/>
      <w:numFmt w:val="bullet"/>
      <w:lvlText w:val="•"/>
      <w:lvlJc w:val="left"/>
      <w:pPr>
        <w:ind w:left="1862" w:hanging="300"/>
      </w:pPr>
      <w:rPr>
        <w:rFonts w:hint="default"/>
        <w:lang w:val="en-US" w:eastAsia="en-US" w:bidi="ar-SA"/>
      </w:rPr>
    </w:lvl>
    <w:lvl w:ilvl="7">
      <w:start w:val="0"/>
      <w:numFmt w:val="bullet"/>
      <w:lvlText w:val="•"/>
      <w:lvlJc w:val="left"/>
      <w:pPr>
        <w:ind w:left="2155" w:hanging="300"/>
      </w:pPr>
      <w:rPr>
        <w:rFonts w:hint="default"/>
        <w:lang w:val="en-US" w:eastAsia="en-US" w:bidi="ar-SA"/>
      </w:rPr>
    </w:lvl>
    <w:lvl w:ilvl="8">
      <w:start w:val="0"/>
      <w:numFmt w:val="bullet"/>
      <w:lvlText w:val="•"/>
      <w:lvlJc w:val="left"/>
      <w:pPr>
        <w:ind w:left="2449" w:hanging="300"/>
      </w:pPr>
      <w:rPr>
        <w:rFonts w:hint="default"/>
        <w:lang w:val="en-US" w:eastAsia="en-US" w:bidi="ar-SA"/>
      </w:rPr>
    </w:lvl>
  </w:abstractNum>
  <w:abstractNum w:abstractNumId="39">
    <w:multiLevelType w:val="hybridMultilevel"/>
    <w:lvl w:ilvl="0">
      <w:start w:val="14"/>
      <w:numFmt w:val="decimal"/>
      <w:lvlText w:val="%1."/>
      <w:lvlJc w:val="left"/>
      <w:pPr>
        <w:ind w:left="10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97" w:hanging="360"/>
      </w:pPr>
      <w:rPr>
        <w:rFonts w:hint="default"/>
        <w:lang w:val="en-US" w:eastAsia="en-US" w:bidi="ar-SA"/>
      </w:rPr>
    </w:lvl>
    <w:lvl w:ilvl="2">
      <w:start w:val="0"/>
      <w:numFmt w:val="bullet"/>
      <w:lvlText w:val="•"/>
      <w:lvlJc w:val="left"/>
      <w:pPr>
        <w:ind w:left="2094" w:hanging="360"/>
      </w:pPr>
      <w:rPr>
        <w:rFonts w:hint="default"/>
        <w:lang w:val="en-US" w:eastAsia="en-US" w:bidi="ar-SA"/>
      </w:rPr>
    </w:lvl>
    <w:lvl w:ilvl="3">
      <w:start w:val="0"/>
      <w:numFmt w:val="bullet"/>
      <w:lvlText w:val="•"/>
      <w:lvlJc w:val="left"/>
      <w:pPr>
        <w:ind w:left="3091" w:hanging="360"/>
      </w:pPr>
      <w:rPr>
        <w:rFonts w:hint="default"/>
        <w:lang w:val="en-US" w:eastAsia="en-US" w:bidi="ar-SA"/>
      </w:rPr>
    </w:lvl>
    <w:lvl w:ilvl="4">
      <w:start w:val="0"/>
      <w:numFmt w:val="bullet"/>
      <w:lvlText w:val="•"/>
      <w:lvlJc w:val="left"/>
      <w:pPr>
        <w:ind w:left="4088"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6082" w:hanging="360"/>
      </w:pPr>
      <w:rPr>
        <w:rFonts w:hint="default"/>
        <w:lang w:val="en-US" w:eastAsia="en-US" w:bidi="ar-SA"/>
      </w:rPr>
    </w:lvl>
    <w:lvl w:ilvl="7">
      <w:start w:val="0"/>
      <w:numFmt w:val="bullet"/>
      <w:lvlText w:val="•"/>
      <w:lvlJc w:val="left"/>
      <w:pPr>
        <w:ind w:left="7079" w:hanging="360"/>
      </w:pPr>
      <w:rPr>
        <w:rFonts w:hint="default"/>
        <w:lang w:val="en-US" w:eastAsia="en-US" w:bidi="ar-SA"/>
      </w:rPr>
    </w:lvl>
    <w:lvl w:ilvl="8">
      <w:start w:val="0"/>
      <w:numFmt w:val="bullet"/>
      <w:lvlText w:val="•"/>
      <w:lvlJc w:val="left"/>
      <w:pPr>
        <w:ind w:left="8076" w:hanging="360"/>
      </w:pPr>
      <w:rPr>
        <w:rFonts w:hint="default"/>
        <w:lang w:val="en-US" w:eastAsia="en-US" w:bidi="ar-SA"/>
      </w:rPr>
    </w:lvl>
  </w:abstractNum>
  <w:abstractNum w:abstractNumId="38">
    <w:multiLevelType w:val="hybridMultilevel"/>
    <w:lvl w:ilvl="0">
      <w:start w:val="11"/>
      <w:numFmt w:val="decimal"/>
      <w:lvlText w:val="%1."/>
      <w:lvlJc w:val="left"/>
      <w:pPr>
        <w:ind w:left="107"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97" w:hanging="360"/>
      </w:pPr>
      <w:rPr>
        <w:rFonts w:hint="default"/>
        <w:lang w:val="en-US" w:eastAsia="en-US" w:bidi="ar-SA"/>
      </w:rPr>
    </w:lvl>
    <w:lvl w:ilvl="2">
      <w:start w:val="0"/>
      <w:numFmt w:val="bullet"/>
      <w:lvlText w:val="•"/>
      <w:lvlJc w:val="left"/>
      <w:pPr>
        <w:ind w:left="2094" w:hanging="360"/>
      </w:pPr>
      <w:rPr>
        <w:rFonts w:hint="default"/>
        <w:lang w:val="en-US" w:eastAsia="en-US" w:bidi="ar-SA"/>
      </w:rPr>
    </w:lvl>
    <w:lvl w:ilvl="3">
      <w:start w:val="0"/>
      <w:numFmt w:val="bullet"/>
      <w:lvlText w:val="•"/>
      <w:lvlJc w:val="left"/>
      <w:pPr>
        <w:ind w:left="3091" w:hanging="360"/>
      </w:pPr>
      <w:rPr>
        <w:rFonts w:hint="default"/>
        <w:lang w:val="en-US" w:eastAsia="en-US" w:bidi="ar-SA"/>
      </w:rPr>
    </w:lvl>
    <w:lvl w:ilvl="4">
      <w:start w:val="0"/>
      <w:numFmt w:val="bullet"/>
      <w:lvlText w:val="•"/>
      <w:lvlJc w:val="left"/>
      <w:pPr>
        <w:ind w:left="4088" w:hanging="360"/>
      </w:pPr>
      <w:rPr>
        <w:rFonts w:hint="default"/>
        <w:lang w:val="en-US" w:eastAsia="en-US" w:bidi="ar-SA"/>
      </w:rPr>
    </w:lvl>
    <w:lvl w:ilvl="5">
      <w:start w:val="0"/>
      <w:numFmt w:val="bullet"/>
      <w:lvlText w:val="•"/>
      <w:lvlJc w:val="left"/>
      <w:pPr>
        <w:ind w:left="5085" w:hanging="360"/>
      </w:pPr>
      <w:rPr>
        <w:rFonts w:hint="default"/>
        <w:lang w:val="en-US" w:eastAsia="en-US" w:bidi="ar-SA"/>
      </w:rPr>
    </w:lvl>
    <w:lvl w:ilvl="6">
      <w:start w:val="0"/>
      <w:numFmt w:val="bullet"/>
      <w:lvlText w:val="•"/>
      <w:lvlJc w:val="left"/>
      <w:pPr>
        <w:ind w:left="6082" w:hanging="360"/>
      </w:pPr>
      <w:rPr>
        <w:rFonts w:hint="default"/>
        <w:lang w:val="en-US" w:eastAsia="en-US" w:bidi="ar-SA"/>
      </w:rPr>
    </w:lvl>
    <w:lvl w:ilvl="7">
      <w:start w:val="0"/>
      <w:numFmt w:val="bullet"/>
      <w:lvlText w:val="•"/>
      <w:lvlJc w:val="left"/>
      <w:pPr>
        <w:ind w:left="7079" w:hanging="360"/>
      </w:pPr>
      <w:rPr>
        <w:rFonts w:hint="default"/>
        <w:lang w:val="en-US" w:eastAsia="en-US" w:bidi="ar-SA"/>
      </w:rPr>
    </w:lvl>
    <w:lvl w:ilvl="8">
      <w:start w:val="0"/>
      <w:numFmt w:val="bullet"/>
      <w:lvlText w:val="•"/>
      <w:lvlJc w:val="left"/>
      <w:pPr>
        <w:ind w:left="8076" w:hanging="360"/>
      </w:pPr>
      <w:rPr>
        <w:rFonts w:hint="default"/>
        <w:lang w:val="en-US" w:eastAsia="en-US" w:bidi="ar-SA"/>
      </w:rPr>
    </w:lvl>
  </w:abstractNum>
  <w:abstractNum w:abstractNumId="37">
    <w:multiLevelType w:val="hybridMultilevel"/>
    <w:lvl w:ilvl="0">
      <w:start w:val="8"/>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13" w:hanging="240"/>
      </w:pPr>
      <w:rPr>
        <w:rFonts w:hint="default"/>
        <w:lang w:val="en-US" w:eastAsia="en-US" w:bidi="ar-SA"/>
      </w:rPr>
    </w:lvl>
    <w:lvl w:ilvl="2">
      <w:start w:val="0"/>
      <w:numFmt w:val="bullet"/>
      <w:lvlText w:val="•"/>
      <w:lvlJc w:val="left"/>
      <w:pPr>
        <w:ind w:left="2286" w:hanging="240"/>
      </w:pPr>
      <w:rPr>
        <w:rFonts w:hint="default"/>
        <w:lang w:val="en-US" w:eastAsia="en-US" w:bidi="ar-SA"/>
      </w:rPr>
    </w:lvl>
    <w:lvl w:ilvl="3">
      <w:start w:val="0"/>
      <w:numFmt w:val="bullet"/>
      <w:lvlText w:val="•"/>
      <w:lvlJc w:val="left"/>
      <w:pPr>
        <w:ind w:left="3259" w:hanging="240"/>
      </w:pPr>
      <w:rPr>
        <w:rFonts w:hint="default"/>
        <w:lang w:val="en-US" w:eastAsia="en-US" w:bidi="ar-SA"/>
      </w:rPr>
    </w:lvl>
    <w:lvl w:ilvl="4">
      <w:start w:val="0"/>
      <w:numFmt w:val="bullet"/>
      <w:lvlText w:val="•"/>
      <w:lvlJc w:val="left"/>
      <w:pPr>
        <w:ind w:left="4232" w:hanging="240"/>
      </w:pPr>
      <w:rPr>
        <w:rFonts w:hint="default"/>
        <w:lang w:val="en-US" w:eastAsia="en-US" w:bidi="ar-SA"/>
      </w:rPr>
    </w:lvl>
    <w:lvl w:ilvl="5">
      <w:start w:val="0"/>
      <w:numFmt w:val="bullet"/>
      <w:lvlText w:val="•"/>
      <w:lvlJc w:val="left"/>
      <w:pPr>
        <w:ind w:left="5205" w:hanging="240"/>
      </w:pPr>
      <w:rPr>
        <w:rFonts w:hint="default"/>
        <w:lang w:val="en-US" w:eastAsia="en-US" w:bidi="ar-SA"/>
      </w:rPr>
    </w:lvl>
    <w:lvl w:ilvl="6">
      <w:start w:val="0"/>
      <w:numFmt w:val="bullet"/>
      <w:lvlText w:val="•"/>
      <w:lvlJc w:val="left"/>
      <w:pPr>
        <w:ind w:left="6178" w:hanging="240"/>
      </w:pPr>
      <w:rPr>
        <w:rFonts w:hint="default"/>
        <w:lang w:val="en-US" w:eastAsia="en-US" w:bidi="ar-SA"/>
      </w:rPr>
    </w:lvl>
    <w:lvl w:ilvl="7">
      <w:start w:val="0"/>
      <w:numFmt w:val="bullet"/>
      <w:lvlText w:val="•"/>
      <w:lvlJc w:val="left"/>
      <w:pPr>
        <w:ind w:left="7151" w:hanging="240"/>
      </w:pPr>
      <w:rPr>
        <w:rFonts w:hint="default"/>
        <w:lang w:val="en-US" w:eastAsia="en-US" w:bidi="ar-SA"/>
      </w:rPr>
    </w:lvl>
    <w:lvl w:ilvl="8">
      <w:start w:val="0"/>
      <w:numFmt w:val="bullet"/>
      <w:lvlText w:val="•"/>
      <w:lvlJc w:val="left"/>
      <w:pPr>
        <w:ind w:left="8124" w:hanging="240"/>
      </w:pPr>
      <w:rPr>
        <w:rFonts w:hint="default"/>
        <w:lang w:val="en-US" w:eastAsia="en-US" w:bidi="ar-SA"/>
      </w:rPr>
    </w:lvl>
  </w:abstractNum>
  <w:abstractNum w:abstractNumId="36">
    <w:multiLevelType w:val="hybridMultilevel"/>
    <w:lvl w:ilvl="0">
      <w:start w:val="5"/>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13" w:hanging="240"/>
      </w:pPr>
      <w:rPr>
        <w:rFonts w:hint="default"/>
        <w:lang w:val="en-US" w:eastAsia="en-US" w:bidi="ar-SA"/>
      </w:rPr>
    </w:lvl>
    <w:lvl w:ilvl="2">
      <w:start w:val="0"/>
      <w:numFmt w:val="bullet"/>
      <w:lvlText w:val="•"/>
      <w:lvlJc w:val="left"/>
      <w:pPr>
        <w:ind w:left="2286" w:hanging="240"/>
      </w:pPr>
      <w:rPr>
        <w:rFonts w:hint="default"/>
        <w:lang w:val="en-US" w:eastAsia="en-US" w:bidi="ar-SA"/>
      </w:rPr>
    </w:lvl>
    <w:lvl w:ilvl="3">
      <w:start w:val="0"/>
      <w:numFmt w:val="bullet"/>
      <w:lvlText w:val="•"/>
      <w:lvlJc w:val="left"/>
      <w:pPr>
        <w:ind w:left="3259" w:hanging="240"/>
      </w:pPr>
      <w:rPr>
        <w:rFonts w:hint="default"/>
        <w:lang w:val="en-US" w:eastAsia="en-US" w:bidi="ar-SA"/>
      </w:rPr>
    </w:lvl>
    <w:lvl w:ilvl="4">
      <w:start w:val="0"/>
      <w:numFmt w:val="bullet"/>
      <w:lvlText w:val="•"/>
      <w:lvlJc w:val="left"/>
      <w:pPr>
        <w:ind w:left="4232" w:hanging="240"/>
      </w:pPr>
      <w:rPr>
        <w:rFonts w:hint="default"/>
        <w:lang w:val="en-US" w:eastAsia="en-US" w:bidi="ar-SA"/>
      </w:rPr>
    </w:lvl>
    <w:lvl w:ilvl="5">
      <w:start w:val="0"/>
      <w:numFmt w:val="bullet"/>
      <w:lvlText w:val="•"/>
      <w:lvlJc w:val="left"/>
      <w:pPr>
        <w:ind w:left="5205" w:hanging="240"/>
      </w:pPr>
      <w:rPr>
        <w:rFonts w:hint="default"/>
        <w:lang w:val="en-US" w:eastAsia="en-US" w:bidi="ar-SA"/>
      </w:rPr>
    </w:lvl>
    <w:lvl w:ilvl="6">
      <w:start w:val="0"/>
      <w:numFmt w:val="bullet"/>
      <w:lvlText w:val="•"/>
      <w:lvlJc w:val="left"/>
      <w:pPr>
        <w:ind w:left="6178" w:hanging="240"/>
      </w:pPr>
      <w:rPr>
        <w:rFonts w:hint="default"/>
        <w:lang w:val="en-US" w:eastAsia="en-US" w:bidi="ar-SA"/>
      </w:rPr>
    </w:lvl>
    <w:lvl w:ilvl="7">
      <w:start w:val="0"/>
      <w:numFmt w:val="bullet"/>
      <w:lvlText w:val="•"/>
      <w:lvlJc w:val="left"/>
      <w:pPr>
        <w:ind w:left="7151" w:hanging="240"/>
      </w:pPr>
      <w:rPr>
        <w:rFonts w:hint="default"/>
        <w:lang w:val="en-US" w:eastAsia="en-US" w:bidi="ar-SA"/>
      </w:rPr>
    </w:lvl>
    <w:lvl w:ilvl="8">
      <w:start w:val="0"/>
      <w:numFmt w:val="bullet"/>
      <w:lvlText w:val="•"/>
      <w:lvlJc w:val="left"/>
      <w:pPr>
        <w:ind w:left="8124" w:hanging="240"/>
      </w:pPr>
      <w:rPr>
        <w:rFonts w:hint="default"/>
        <w:lang w:val="en-US" w:eastAsia="en-US" w:bidi="ar-SA"/>
      </w:rPr>
    </w:lvl>
  </w:abstractNum>
  <w:abstractNum w:abstractNumId="35">
    <w:multiLevelType w:val="hybridMultilevel"/>
    <w:lvl w:ilvl="0">
      <w:start w:val="2"/>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97" w:hanging="240"/>
      </w:pPr>
      <w:rPr>
        <w:rFonts w:hint="default"/>
        <w:lang w:val="en-US" w:eastAsia="en-US" w:bidi="ar-SA"/>
      </w:rPr>
    </w:lvl>
    <w:lvl w:ilvl="2">
      <w:start w:val="0"/>
      <w:numFmt w:val="bullet"/>
      <w:lvlText w:val="•"/>
      <w:lvlJc w:val="left"/>
      <w:pPr>
        <w:ind w:left="2094" w:hanging="240"/>
      </w:pPr>
      <w:rPr>
        <w:rFonts w:hint="default"/>
        <w:lang w:val="en-US" w:eastAsia="en-US" w:bidi="ar-SA"/>
      </w:rPr>
    </w:lvl>
    <w:lvl w:ilvl="3">
      <w:start w:val="0"/>
      <w:numFmt w:val="bullet"/>
      <w:lvlText w:val="•"/>
      <w:lvlJc w:val="left"/>
      <w:pPr>
        <w:ind w:left="3091" w:hanging="240"/>
      </w:pPr>
      <w:rPr>
        <w:rFonts w:hint="default"/>
        <w:lang w:val="en-US" w:eastAsia="en-US" w:bidi="ar-SA"/>
      </w:rPr>
    </w:lvl>
    <w:lvl w:ilvl="4">
      <w:start w:val="0"/>
      <w:numFmt w:val="bullet"/>
      <w:lvlText w:val="•"/>
      <w:lvlJc w:val="left"/>
      <w:pPr>
        <w:ind w:left="4088" w:hanging="240"/>
      </w:pPr>
      <w:rPr>
        <w:rFonts w:hint="default"/>
        <w:lang w:val="en-US" w:eastAsia="en-US" w:bidi="ar-SA"/>
      </w:rPr>
    </w:lvl>
    <w:lvl w:ilvl="5">
      <w:start w:val="0"/>
      <w:numFmt w:val="bullet"/>
      <w:lvlText w:val="•"/>
      <w:lvlJc w:val="left"/>
      <w:pPr>
        <w:ind w:left="5085" w:hanging="240"/>
      </w:pPr>
      <w:rPr>
        <w:rFonts w:hint="default"/>
        <w:lang w:val="en-US" w:eastAsia="en-US" w:bidi="ar-SA"/>
      </w:rPr>
    </w:lvl>
    <w:lvl w:ilvl="6">
      <w:start w:val="0"/>
      <w:numFmt w:val="bullet"/>
      <w:lvlText w:val="•"/>
      <w:lvlJc w:val="left"/>
      <w:pPr>
        <w:ind w:left="6082" w:hanging="240"/>
      </w:pPr>
      <w:rPr>
        <w:rFonts w:hint="default"/>
        <w:lang w:val="en-US" w:eastAsia="en-US" w:bidi="ar-SA"/>
      </w:rPr>
    </w:lvl>
    <w:lvl w:ilvl="7">
      <w:start w:val="0"/>
      <w:numFmt w:val="bullet"/>
      <w:lvlText w:val="•"/>
      <w:lvlJc w:val="left"/>
      <w:pPr>
        <w:ind w:left="7079" w:hanging="240"/>
      </w:pPr>
      <w:rPr>
        <w:rFonts w:hint="default"/>
        <w:lang w:val="en-US" w:eastAsia="en-US" w:bidi="ar-SA"/>
      </w:rPr>
    </w:lvl>
    <w:lvl w:ilvl="8">
      <w:start w:val="0"/>
      <w:numFmt w:val="bullet"/>
      <w:lvlText w:val="•"/>
      <w:lvlJc w:val="left"/>
      <w:pPr>
        <w:ind w:left="8076" w:hanging="240"/>
      </w:pPr>
      <w:rPr>
        <w:rFonts w:hint="default"/>
        <w:lang w:val="en-US" w:eastAsia="en-US" w:bidi="ar-SA"/>
      </w:rPr>
    </w:lvl>
  </w:abstractNum>
  <w:abstractNum w:abstractNumId="34">
    <w:multiLevelType w:val="hybridMultilevel"/>
    <w:lvl w:ilvl="0">
      <w:start w:val="3"/>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20" w:hanging="240"/>
      </w:pPr>
      <w:rPr>
        <w:rFonts w:hint="default"/>
        <w:lang w:val="en-US" w:eastAsia="en-US" w:bidi="ar-SA"/>
      </w:rPr>
    </w:lvl>
    <w:lvl w:ilvl="2">
      <w:start w:val="0"/>
      <w:numFmt w:val="bullet"/>
      <w:lvlText w:val="•"/>
      <w:lvlJc w:val="left"/>
      <w:pPr>
        <w:ind w:left="1941" w:hanging="240"/>
      </w:pPr>
      <w:rPr>
        <w:rFonts w:hint="default"/>
        <w:lang w:val="en-US" w:eastAsia="en-US" w:bidi="ar-SA"/>
      </w:rPr>
    </w:lvl>
    <w:lvl w:ilvl="3">
      <w:start w:val="0"/>
      <w:numFmt w:val="bullet"/>
      <w:lvlText w:val="•"/>
      <w:lvlJc w:val="left"/>
      <w:pPr>
        <w:ind w:left="2862" w:hanging="240"/>
      </w:pPr>
      <w:rPr>
        <w:rFonts w:hint="default"/>
        <w:lang w:val="en-US" w:eastAsia="en-US" w:bidi="ar-SA"/>
      </w:rPr>
    </w:lvl>
    <w:lvl w:ilvl="4">
      <w:start w:val="0"/>
      <w:numFmt w:val="bullet"/>
      <w:lvlText w:val="•"/>
      <w:lvlJc w:val="left"/>
      <w:pPr>
        <w:ind w:left="3783" w:hanging="240"/>
      </w:pPr>
      <w:rPr>
        <w:rFonts w:hint="default"/>
        <w:lang w:val="en-US" w:eastAsia="en-US" w:bidi="ar-SA"/>
      </w:rPr>
    </w:lvl>
    <w:lvl w:ilvl="5">
      <w:start w:val="0"/>
      <w:numFmt w:val="bullet"/>
      <w:lvlText w:val="•"/>
      <w:lvlJc w:val="left"/>
      <w:pPr>
        <w:ind w:left="4704" w:hanging="240"/>
      </w:pPr>
      <w:rPr>
        <w:rFonts w:hint="default"/>
        <w:lang w:val="en-US" w:eastAsia="en-US" w:bidi="ar-SA"/>
      </w:rPr>
    </w:lvl>
    <w:lvl w:ilvl="6">
      <w:start w:val="0"/>
      <w:numFmt w:val="bullet"/>
      <w:lvlText w:val="•"/>
      <w:lvlJc w:val="left"/>
      <w:pPr>
        <w:ind w:left="5625" w:hanging="240"/>
      </w:pPr>
      <w:rPr>
        <w:rFonts w:hint="default"/>
        <w:lang w:val="en-US" w:eastAsia="en-US" w:bidi="ar-SA"/>
      </w:rPr>
    </w:lvl>
    <w:lvl w:ilvl="7">
      <w:start w:val="0"/>
      <w:numFmt w:val="bullet"/>
      <w:lvlText w:val="•"/>
      <w:lvlJc w:val="left"/>
      <w:pPr>
        <w:ind w:left="6546" w:hanging="240"/>
      </w:pPr>
      <w:rPr>
        <w:rFonts w:hint="default"/>
        <w:lang w:val="en-US" w:eastAsia="en-US" w:bidi="ar-SA"/>
      </w:rPr>
    </w:lvl>
    <w:lvl w:ilvl="8">
      <w:start w:val="0"/>
      <w:numFmt w:val="bullet"/>
      <w:lvlText w:val="•"/>
      <w:lvlJc w:val="left"/>
      <w:pPr>
        <w:ind w:left="7467" w:hanging="240"/>
      </w:pPr>
      <w:rPr>
        <w:rFonts w:hint="default"/>
        <w:lang w:val="en-US" w:eastAsia="en-US" w:bidi="ar-SA"/>
      </w:rPr>
    </w:lvl>
  </w:abstractNum>
  <w:abstractNum w:abstractNumId="33">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36" w:hanging="240"/>
      </w:pPr>
      <w:rPr>
        <w:rFonts w:hint="default"/>
        <w:lang w:val="en-US" w:eastAsia="en-US" w:bidi="ar-SA"/>
      </w:rPr>
    </w:lvl>
    <w:lvl w:ilvl="2">
      <w:start w:val="0"/>
      <w:numFmt w:val="bullet"/>
      <w:lvlText w:val="•"/>
      <w:lvlJc w:val="left"/>
      <w:pPr>
        <w:ind w:left="2133" w:hanging="240"/>
      </w:pPr>
      <w:rPr>
        <w:rFonts w:hint="default"/>
        <w:lang w:val="en-US" w:eastAsia="en-US" w:bidi="ar-SA"/>
      </w:rPr>
    </w:lvl>
    <w:lvl w:ilvl="3">
      <w:start w:val="0"/>
      <w:numFmt w:val="bullet"/>
      <w:lvlText w:val="•"/>
      <w:lvlJc w:val="left"/>
      <w:pPr>
        <w:ind w:left="3030" w:hanging="240"/>
      </w:pPr>
      <w:rPr>
        <w:rFonts w:hint="default"/>
        <w:lang w:val="en-US" w:eastAsia="en-US" w:bidi="ar-SA"/>
      </w:rPr>
    </w:lvl>
    <w:lvl w:ilvl="4">
      <w:start w:val="0"/>
      <w:numFmt w:val="bullet"/>
      <w:lvlText w:val="•"/>
      <w:lvlJc w:val="left"/>
      <w:pPr>
        <w:ind w:left="3927" w:hanging="240"/>
      </w:pPr>
      <w:rPr>
        <w:rFonts w:hint="default"/>
        <w:lang w:val="en-US" w:eastAsia="en-US" w:bidi="ar-SA"/>
      </w:rPr>
    </w:lvl>
    <w:lvl w:ilvl="5">
      <w:start w:val="0"/>
      <w:numFmt w:val="bullet"/>
      <w:lvlText w:val="•"/>
      <w:lvlJc w:val="left"/>
      <w:pPr>
        <w:ind w:left="4824" w:hanging="240"/>
      </w:pPr>
      <w:rPr>
        <w:rFonts w:hint="default"/>
        <w:lang w:val="en-US" w:eastAsia="en-US" w:bidi="ar-SA"/>
      </w:rPr>
    </w:lvl>
    <w:lvl w:ilvl="6">
      <w:start w:val="0"/>
      <w:numFmt w:val="bullet"/>
      <w:lvlText w:val="•"/>
      <w:lvlJc w:val="left"/>
      <w:pPr>
        <w:ind w:left="5721" w:hanging="240"/>
      </w:pPr>
      <w:rPr>
        <w:rFonts w:hint="default"/>
        <w:lang w:val="en-US" w:eastAsia="en-US" w:bidi="ar-SA"/>
      </w:rPr>
    </w:lvl>
    <w:lvl w:ilvl="7">
      <w:start w:val="0"/>
      <w:numFmt w:val="bullet"/>
      <w:lvlText w:val="•"/>
      <w:lvlJc w:val="left"/>
      <w:pPr>
        <w:ind w:left="6618" w:hanging="240"/>
      </w:pPr>
      <w:rPr>
        <w:rFonts w:hint="default"/>
        <w:lang w:val="en-US" w:eastAsia="en-US" w:bidi="ar-SA"/>
      </w:rPr>
    </w:lvl>
    <w:lvl w:ilvl="8">
      <w:start w:val="0"/>
      <w:numFmt w:val="bullet"/>
      <w:lvlText w:val="•"/>
      <w:lvlJc w:val="left"/>
      <w:pPr>
        <w:ind w:left="7515" w:hanging="240"/>
      </w:pPr>
      <w:rPr>
        <w:rFonts w:hint="default"/>
        <w:lang w:val="en-US" w:eastAsia="en-US" w:bidi="ar-SA"/>
      </w:rPr>
    </w:lvl>
  </w:abstractNum>
  <w:abstractNum w:abstractNumId="32">
    <w:multiLevelType w:val="hybridMultilevel"/>
    <w:lvl w:ilvl="0">
      <w:start w:val="5"/>
      <w:numFmt w:val="decimal"/>
      <w:lvlText w:val="%1."/>
      <w:lvlJc w:val="left"/>
      <w:pPr>
        <w:ind w:left="107" w:hanging="22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87" w:hanging="221"/>
      </w:pPr>
      <w:rPr>
        <w:rFonts w:hint="default"/>
        <w:lang w:val="en-US" w:eastAsia="en-US" w:bidi="ar-SA"/>
      </w:rPr>
    </w:lvl>
    <w:lvl w:ilvl="2">
      <w:start w:val="0"/>
      <w:numFmt w:val="bullet"/>
      <w:lvlText w:val="•"/>
      <w:lvlJc w:val="left"/>
      <w:pPr>
        <w:ind w:left="2075" w:hanging="221"/>
      </w:pPr>
      <w:rPr>
        <w:rFonts w:hint="default"/>
        <w:lang w:val="en-US" w:eastAsia="en-US" w:bidi="ar-SA"/>
      </w:rPr>
    </w:lvl>
    <w:lvl w:ilvl="3">
      <w:start w:val="0"/>
      <w:numFmt w:val="bullet"/>
      <w:lvlText w:val="•"/>
      <w:lvlJc w:val="left"/>
      <w:pPr>
        <w:ind w:left="3063" w:hanging="221"/>
      </w:pPr>
      <w:rPr>
        <w:rFonts w:hint="default"/>
        <w:lang w:val="en-US" w:eastAsia="en-US" w:bidi="ar-SA"/>
      </w:rPr>
    </w:lvl>
    <w:lvl w:ilvl="4">
      <w:start w:val="0"/>
      <w:numFmt w:val="bullet"/>
      <w:lvlText w:val="•"/>
      <w:lvlJc w:val="left"/>
      <w:pPr>
        <w:ind w:left="4051" w:hanging="221"/>
      </w:pPr>
      <w:rPr>
        <w:rFonts w:hint="default"/>
        <w:lang w:val="en-US" w:eastAsia="en-US" w:bidi="ar-SA"/>
      </w:rPr>
    </w:lvl>
    <w:lvl w:ilvl="5">
      <w:start w:val="0"/>
      <w:numFmt w:val="bullet"/>
      <w:lvlText w:val="•"/>
      <w:lvlJc w:val="left"/>
      <w:pPr>
        <w:ind w:left="5039" w:hanging="221"/>
      </w:pPr>
      <w:rPr>
        <w:rFonts w:hint="default"/>
        <w:lang w:val="en-US" w:eastAsia="en-US" w:bidi="ar-SA"/>
      </w:rPr>
    </w:lvl>
    <w:lvl w:ilvl="6">
      <w:start w:val="0"/>
      <w:numFmt w:val="bullet"/>
      <w:lvlText w:val="•"/>
      <w:lvlJc w:val="left"/>
      <w:pPr>
        <w:ind w:left="6027" w:hanging="221"/>
      </w:pPr>
      <w:rPr>
        <w:rFonts w:hint="default"/>
        <w:lang w:val="en-US" w:eastAsia="en-US" w:bidi="ar-SA"/>
      </w:rPr>
    </w:lvl>
    <w:lvl w:ilvl="7">
      <w:start w:val="0"/>
      <w:numFmt w:val="bullet"/>
      <w:lvlText w:val="•"/>
      <w:lvlJc w:val="left"/>
      <w:pPr>
        <w:ind w:left="7015" w:hanging="221"/>
      </w:pPr>
      <w:rPr>
        <w:rFonts w:hint="default"/>
        <w:lang w:val="en-US" w:eastAsia="en-US" w:bidi="ar-SA"/>
      </w:rPr>
    </w:lvl>
    <w:lvl w:ilvl="8">
      <w:start w:val="0"/>
      <w:numFmt w:val="bullet"/>
      <w:lvlText w:val="•"/>
      <w:lvlJc w:val="left"/>
      <w:pPr>
        <w:ind w:left="8003" w:hanging="221"/>
      </w:pPr>
      <w:rPr>
        <w:rFonts w:hint="default"/>
        <w:lang w:val="en-US" w:eastAsia="en-US" w:bidi="ar-SA"/>
      </w:rPr>
    </w:lvl>
  </w:abstractNum>
  <w:abstractNum w:abstractNumId="31">
    <w:multiLevelType w:val="hybridMultilevel"/>
    <w:lvl w:ilvl="0">
      <w:start w:val="3"/>
      <w:numFmt w:val="decimal"/>
      <w:lvlText w:val="%1."/>
      <w:lvlJc w:val="left"/>
      <w:pPr>
        <w:ind w:left="107" w:hanging="22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87" w:hanging="221"/>
      </w:pPr>
      <w:rPr>
        <w:rFonts w:hint="default"/>
        <w:lang w:val="en-US" w:eastAsia="en-US" w:bidi="ar-SA"/>
      </w:rPr>
    </w:lvl>
    <w:lvl w:ilvl="2">
      <w:start w:val="0"/>
      <w:numFmt w:val="bullet"/>
      <w:lvlText w:val="•"/>
      <w:lvlJc w:val="left"/>
      <w:pPr>
        <w:ind w:left="2075" w:hanging="221"/>
      </w:pPr>
      <w:rPr>
        <w:rFonts w:hint="default"/>
        <w:lang w:val="en-US" w:eastAsia="en-US" w:bidi="ar-SA"/>
      </w:rPr>
    </w:lvl>
    <w:lvl w:ilvl="3">
      <w:start w:val="0"/>
      <w:numFmt w:val="bullet"/>
      <w:lvlText w:val="•"/>
      <w:lvlJc w:val="left"/>
      <w:pPr>
        <w:ind w:left="3063" w:hanging="221"/>
      </w:pPr>
      <w:rPr>
        <w:rFonts w:hint="default"/>
        <w:lang w:val="en-US" w:eastAsia="en-US" w:bidi="ar-SA"/>
      </w:rPr>
    </w:lvl>
    <w:lvl w:ilvl="4">
      <w:start w:val="0"/>
      <w:numFmt w:val="bullet"/>
      <w:lvlText w:val="•"/>
      <w:lvlJc w:val="left"/>
      <w:pPr>
        <w:ind w:left="4051" w:hanging="221"/>
      </w:pPr>
      <w:rPr>
        <w:rFonts w:hint="default"/>
        <w:lang w:val="en-US" w:eastAsia="en-US" w:bidi="ar-SA"/>
      </w:rPr>
    </w:lvl>
    <w:lvl w:ilvl="5">
      <w:start w:val="0"/>
      <w:numFmt w:val="bullet"/>
      <w:lvlText w:val="•"/>
      <w:lvlJc w:val="left"/>
      <w:pPr>
        <w:ind w:left="5039" w:hanging="221"/>
      </w:pPr>
      <w:rPr>
        <w:rFonts w:hint="default"/>
        <w:lang w:val="en-US" w:eastAsia="en-US" w:bidi="ar-SA"/>
      </w:rPr>
    </w:lvl>
    <w:lvl w:ilvl="6">
      <w:start w:val="0"/>
      <w:numFmt w:val="bullet"/>
      <w:lvlText w:val="•"/>
      <w:lvlJc w:val="left"/>
      <w:pPr>
        <w:ind w:left="6027" w:hanging="221"/>
      </w:pPr>
      <w:rPr>
        <w:rFonts w:hint="default"/>
        <w:lang w:val="en-US" w:eastAsia="en-US" w:bidi="ar-SA"/>
      </w:rPr>
    </w:lvl>
    <w:lvl w:ilvl="7">
      <w:start w:val="0"/>
      <w:numFmt w:val="bullet"/>
      <w:lvlText w:val="•"/>
      <w:lvlJc w:val="left"/>
      <w:pPr>
        <w:ind w:left="7015" w:hanging="221"/>
      </w:pPr>
      <w:rPr>
        <w:rFonts w:hint="default"/>
        <w:lang w:val="en-US" w:eastAsia="en-US" w:bidi="ar-SA"/>
      </w:rPr>
    </w:lvl>
    <w:lvl w:ilvl="8">
      <w:start w:val="0"/>
      <w:numFmt w:val="bullet"/>
      <w:lvlText w:val="•"/>
      <w:lvlJc w:val="left"/>
      <w:pPr>
        <w:ind w:left="8003" w:hanging="221"/>
      </w:pPr>
      <w:rPr>
        <w:rFonts w:hint="default"/>
        <w:lang w:val="en-US" w:eastAsia="en-US" w:bidi="ar-SA"/>
      </w:rPr>
    </w:lvl>
  </w:abstractNum>
  <w:abstractNum w:abstractNumId="30">
    <w:multiLevelType w:val="hybridMultilevel"/>
    <w:lvl w:ilvl="0">
      <w:start w:val="1"/>
      <w:numFmt w:val="decimal"/>
      <w:lvlText w:val="%1."/>
      <w:lvlJc w:val="left"/>
      <w:pPr>
        <w:ind w:left="328" w:hanging="22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Letter"/>
      <w:lvlText w:val="%2."/>
      <w:lvlJc w:val="left"/>
      <w:pPr>
        <w:ind w:left="315" w:hanging="208"/>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2251" w:hanging="208"/>
      </w:pPr>
      <w:rPr>
        <w:rFonts w:hint="default"/>
        <w:lang w:val="en-US" w:eastAsia="en-US" w:bidi="ar-SA"/>
      </w:rPr>
    </w:lvl>
    <w:lvl w:ilvl="3">
      <w:start w:val="0"/>
      <w:numFmt w:val="bullet"/>
      <w:lvlText w:val="•"/>
      <w:lvlJc w:val="left"/>
      <w:pPr>
        <w:ind w:left="3217" w:hanging="208"/>
      </w:pPr>
      <w:rPr>
        <w:rFonts w:hint="default"/>
        <w:lang w:val="en-US" w:eastAsia="en-US" w:bidi="ar-SA"/>
      </w:rPr>
    </w:lvl>
    <w:lvl w:ilvl="4">
      <w:start w:val="0"/>
      <w:numFmt w:val="bullet"/>
      <w:lvlText w:val="•"/>
      <w:lvlJc w:val="left"/>
      <w:pPr>
        <w:ind w:left="4183" w:hanging="208"/>
      </w:pPr>
      <w:rPr>
        <w:rFonts w:hint="default"/>
        <w:lang w:val="en-US" w:eastAsia="en-US" w:bidi="ar-SA"/>
      </w:rPr>
    </w:lvl>
    <w:lvl w:ilvl="5">
      <w:start w:val="0"/>
      <w:numFmt w:val="bullet"/>
      <w:lvlText w:val="•"/>
      <w:lvlJc w:val="left"/>
      <w:pPr>
        <w:ind w:left="5149" w:hanging="208"/>
      </w:pPr>
      <w:rPr>
        <w:rFonts w:hint="default"/>
        <w:lang w:val="en-US" w:eastAsia="en-US" w:bidi="ar-SA"/>
      </w:rPr>
    </w:lvl>
    <w:lvl w:ilvl="6">
      <w:start w:val="0"/>
      <w:numFmt w:val="bullet"/>
      <w:lvlText w:val="•"/>
      <w:lvlJc w:val="left"/>
      <w:pPr>
        <w:ind w:left="6115" w:hanging="208"/>
      </w:pPr>
      <w:rPr>
        <w:rFonts w:hint="default"/>
        <w:lang w:val="en-US" w:eastAsia="en-US" w:bidi="ar-SA"/>
      </w:rPr>
    </w:lvl>
    <w:lvl w:ilvl="7">
      <w:start w:val="0"/>
      <w:numFmt w:val="bullet"/>
      <w:lvlText w:val="•"/>
      <w:lvlJc w:val="left"/>
      <w:pPr>
        <w:ind w:left="7081" w:hanging="208"/>
      </w:pPr>
      <w:rPr>
        <w:rFonts w:hint="default"/>
        <w:lang w:val="en-US" w:eastAsia="en-US" w:bidi="ar-SA"/>
      </w:rPr>
    </w:lvl>
    <w:lvl w:ilvl="8">
      <w:start w:val="0"/>
      <w:numFmt w:val="bullet"/>
      <w:lvlText w:val="•"/>
      <w:lvlJc w:val="left"/>
      <w:pPr>
        <w:ind w:left="8047" w:hanging="208"/>
      </w:pPr>
      <w:rPr>
        <w:rFonts w:hint="default"/>
        <w:lang w:val="en-US" w:eastAsia="en-US" w:bidi="ar-SA"/>
      </w:rPr>
    </w:lvl>
  </w:abstractNum>
  <w:abstractNum w:abstractNumId="29">
    <w:multiLevelType w:val="hybridMultilevel"/>
    <w:lvl w:ilvl="0">
      <w:start w:val="1"/>
      <w:numFmt w:val="decimal"/>
      <w:lvlText w:val="%1."/>
      <w:lvlJc w:val="left"/>
      <w:pPr>
        <w:ind w:left="107" w:hanging="22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46" w:hanging="221"/>
      </w:pPr>
      <w:rPr>
        <w:rFonts w:hint="default"/>
        <w:lang w:val="en-US" w:eastAsia="en-US" w:bidi="ar-SA"/>
      </w:rPr>
    </w:lvl>
    <w:lvl w:ilvl="2">
      <w:start w:val="0"/>
      <w:numFmt w:val="bullet"/>
      <w:lvlText w:val="•"/>
      <w:lvlJc w:val="left"/>
      <w:pPr>
        <w:ind w:left="1992" w:hanging="221"/>
      </w:pPr>
      <w:rPr>
        <w:rFonts w:hint="default"/>
        <w:lang w:val="en-US" w:eastAsia="en-US" w:bidi="ar-SA"/>
      </w:rPr>
    </w:lvl>
    <w:lvl w:ilvl="3">
      <w:start w:val="0"/>
      <w:numFmt w:val="bullet"/>
      <w:lvlText w:val="•"/>
      <w:lvlJc w:val="left"/>
      <w:pPr>
        <w:ind w:left="2938" w:hanging="221"/>
      </w:pPr>
      <w:rPr>
        <w:rFonts w:hint="default"/>
        <w:lang w:val="en-US" w:eastAsia="en-US" w:bidi="ar-SA"/>
      </w:rPr>
    </w:lvl>
    <w:lvl w:ilvl="4">
      <w:start w:val="0"/>
      <w:numFmt w:val="bullet"/>
      <w:lvlText w:val="•"/>
      <w:lvlJc w:val="left"/>
      <w:pPr>
        <w:ind w:left="3884" w:hanging="221"/>
      </w:pPr>
      <w:rPr>
        <w:rFonts w:hint="default"/>
        <w:lang w:val="en-US" w:eastAsia="en-US" w:bidi="ar-SA"/>
      </w:rPr>
    </w:lvl>
    <w:lvl w:ilvl="5">
      <w:start w:val="0"/>
      <w:numFmt w:val="bullet"/>
      <w:lvlText w:val="•"/>
      <w:lvlJc w:val="left"/>
      <w:pPr>
        <w:ind w:left="4830" w:hanging="221"/>
      </w:pPr>
      <w:rPr>
        <w:rFonts w:hint="default"/>
        <w:lang w:val="en-US" w:eastAsia="en-US" w:bidi="ar-SA"/>
      </w:rPr>
    </w:lvl>
    <w:lvl w:ilvl="6">
      <w:start w:val="0"/>
      <w:numFmt w:val="bullet"/>
      <w:lvlText w:val="•"/>
      <w:lvlJc w:val="left"/>
      <w:pPr>
        <w:ind w:left="5776" w:hanging="221"/>
      </w:pPr>
      <w:rPr>
        <w:rFonts w:hint="default"/>
        <w:lang w:val="en-US" w:eastAsia="en-US" w:bidi="ar-SA"/>
      </w:rPr>
    </w:lvl>
    <w:lvl w:ilvl="7">
      <w:start w:val="0"/>
      <w:numFmt w:val="bullet"/>
      <w:lvlText w:val="•"/>
      <w:lvlJc w:val="left"/>
      <w:pPr>
        <w:ind w:left="6722" w:hanging="221"/>
      </w:pPr>
      <w:rPr>
        <w:rFonts w:hint="default"/>
        <w:lang w:val="en-US" w:eastAsia="en-US" w:bidi="ar-SA"/>
      </w:rPr>
    </w:lvl>
    <w:lvl w:ilvl="8">
      <w:start w:val="0"/>
      <w:numFmt w:val="bullet"/>
      <w:lvlText w:val="•"/>
      <w:lvlJc w:val="left"/>
      <w:pPr>
        <w:ind w:left="7668" w:hanging="221"/>
      </w:pPr>
      <w:rPr>
        <w:rFonts w:hint="default"/>
        <w:lang w:val="en-US" w:eastAsia="en-US" w:bidi="ar-SA"/>
      </w:rPr>
    </w:lvl>
  </w:abstractNum>
  <w:abstractNum w:abstractNumId="28">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39" w:hanging="240"/>
      </w:pPr>
      <w:rPr>
        <w:rFonts w:hint="default"/>
        <w:lang w:val="en-US" w:eastAsia="en-US" w:bidi="ar-SA"/>
      </w:rPr>
    </w:lvl>
    <w:lvl w:ilvl="2">
      <w:start w:val="0"/>
      <w:numFmt w:val="bullet"/>
      <w:lvlText w:val="•"/>
      <w:lvlJc w:val="left"/>
      <w:pPr>
        <w:ind w:left="2139" w:hanging="240"/>
      </w:pPr>
      <w:rPr>
        <w:rFonts w:hint="default"/>
        <w:lang w:val="en-US" w:eastAsia="en-US" w:bidi="ar-SA"/>
      </w:rPr>
    </w:lvl>
    <w:lvl w:ilvl="3">
      <w:start w:val="0"/>
      <w:numFmt w:val="bullet"/>
      <w:lvlText w:val="•"/>
      <w:lvlJc w:val="left"/>
      <w:pPr>
        <w:ind w:left="3039" w:hanging="240"/>
      </w:pPr>
      <w:rPr>
        <w:rFonts w:hint="default"/>
        <w:lang w:val="en-US" w:eastAsia="en-US" w:bidi="ar-SA"/>
      </w:rPr>
    </w:lvl>
    <w:lvl w:ilvl="4">
      <w:start w:val="0"/>
      <w:numFmt w:val="bullet"/>
      <w:lvlText w:val="•"/>
      <w:lvlJc w:val="left"/>
      <w:pPr>
        <w:ind w:left="3939" w:hanging="240"/>
      </w:pPr>
      <w:rPr>
        <w:rFonts w:hint="default"/>
        <w:lang w:val="en-US" w:eastAsia="en-US" w:bidi="ar-SA"/>
      </w:rPr>
    </w:lvl>
    <w:lvl w:ilvl="5">
      <w:start w:val="0"/>
      <w:numFmt w:val="bullet"/>
      <w:lvlText w:val="•"/>
      <w:lvlJc w:val="left"/>
      <w:pPr>
        <w:ind w:left="4839" w:hanging="240"/>
      </w:pPr>
      <w:rPr>
        <w:rFonts w:hint="default"/>
        <w:lang w:val="en-US" w:eastAsia="en-US" w:bidi="ar-SA"/>
      </w:rPr>
    </w:lvl>
    <w:lvl w:ilvl="6">
      <w:start w:val="0"/>
      <w:numFmt w:val="bullet"/>
      <w:lvlText w:val="•"/>
      <w:lvlJc w:val="left"/>
      <w:pPr>
        <w:ind w:left="5738" w:hanging="240"/>
      </w:pPr>
      <w:rPr>
        <w:rFonts w:hint="default"/>
        <w:lang w:val="en-US" w:eastAsia="en-US" w:bidi="ar-SA"/>
      </w:rPr>
    </w:lvl>
    <w:lvl w:ilvl="7">
      <w:start w:val="0"/>
      <w:numFmt w:val="bullet"/>
      <w:lvlText w:val="•"/>
      <w:lvlJc w:val="left"/>
      <w:pPr>
        <w:ind w:left="6638" w:hanging="240"/>
      </w:pPr>
      <w:rPr>
        <w:rFonts w:hint="default"/>
        <w:lang w:val="en-US" w:eastAsia="en-US" w:bidi="ar-SA"/>
      </w:rPr>
    </w:lvl>
    <w:lvl w:ilvl="8">
      <w:start w:val="0"/>
      <w:numFmt w:val="bullet"/>
      <w:lvlText w:val="•"/>
      <w:lvlJc w:val="left"/>
      <w:pPr>
        <w:ind w:left="7538" w:hanging="240"/>
      </w:pPr>
      <w:rPr>
        <w:rFonts w:hint="default"/>
        <w:lang w:val="en-US" w:eastAsia="en-US" w:bidi="ar-SA"/>
      </w:rPr>
    </w:lvl>
  </w:abstractNum>
  <w:abstractNum w:abstractNumId="27">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5" w:hanging="240"/>
      </w:pPr>
      <w:rPr>
        <w:rFonts w:hint="default"/>
        <w:lang w:val="en-US" w:eastAsia="en-US" w:bidi="ar-SA"/>
      </w:rPr>
    </w:lvl>
    <w:lvl w:ilvl="2">
      <w:start w:val="0"/>
      <w:numFmt w:val="bullet"/>
      <w:lvlText w:val="•"/>
      <w:lvlJc w:val="left"/>
      <w:pPr>
        <w:ind w:left="2070" w:hanging="240"/>
      </w:pPr>
      <w:rPr>
        <w:rFonts w:hint="default"/>
        <w:lang w:val="en-US" w:eastAsia="en-US" w:bidi="ar-SA"/>
      </w:rPr>
    </w:lvl>
    <w:lvl w:ilvl="3">
      <w:start w:val="0"/>
      <w:numFmt w:val="bullet"/>
      <w:lvlText w:val="•"/>
      <w:lvlJc w:val="left"/>
      <w:pPr>
        <w:ind w:left="2935" w:hanging="240"/>
      </w:pPr>
      <w:rPr>
        <w:rFonts w:hint="default"/>
        <w:lang w:val="en-US" w:eastAsia="en-US" w:bidi="ar-SA"/>
      </w:rPr>
    </w:lvl>
    <w:lvl w:ilvl="4">
      <w:start w:val="0"/>
      <w:numFmt w:val="bullet"/>
      <w:lvlText w:val="•"/>
      <w:lvlJc w:val="left"/>
      <w:pPr>
        <w:ind w:left="3800" w:hanging="240"/>
      </w:pPr>
      <w:rPr>
        <w:rFonts w:hint="default"/>
        <w:lang w:val="en-US" w:eastAsia="en-US" w:bidi="ar-SA"/>
      </w:rPr>
    </w:lvl>
    <w:lvl w:ilvl="5">
      <w:start w:val="0"/>
      <w:numFmt w:val="bullet"/>
      <w:lvlText w:val="•"/>
      <w:lvlJc w:val="left"/>
      <w:pPr>
        <w:ind w:left="4665" w:hanging="240"/>
      </w:pPr>
      <w:rPr>
        <w:rFonts w:hint="default"/>
        <w:lang w:val="en-US" w:eastAsia="en-US" w:bidi="ar-SA"/>
      </w:rPr>
    </w:lvl>
    <w:lvl w:ilvl="6">
      <w:start w:val="0"/>
      <w:numFmt w:val="bullet"/>
      <w:lvlText w:val="•"/>
      <w:lvlJc w:val="left"/>
      <w:pPr>
        <w:ind w:left="5530" w:hanging="240"/>
      </w:pPr>
      <w:rPr>
        <w:rFonts w:hint="default"/>
        <w:lang w:val="en-US" w:eastAsia="en-US" w:bidi="ar-SA"/>
      </w:rPr>
    </w:lvl>
    <w:lvl w:ilvl="7">
      <w:start w:val="0"/>
      <w:numFmt w:val="bullet"/>
      <w:lvlText w:val="•"/>
      <w:lvlJc w:val="left"/>
      <w:pPr>
        <w:ind w:left="6395" w:hanging="240"/>
      </w:pPr>
      <w:rPr>
        <w:rFonts w:hint="default"/>
        <w:lang w:val="en-US" w:eastAsia="en-US" w:bidi="ar-SA"/>
      </w:rPr>
    </w:lvl>
    <w:lvl w:ilvl="8">
      <w:start w:val="0"/>
      <w:numFmt w:val="bullet"/>
      <w:lvlText w:val="•"/>
      <w:lvlJc w:val="left"/>
      <w:pPr>
        <w:ind w:left="7260" w:hanging="240"/>
      </w:pPr>
      <w:rPr>
        <w:rFonts w:hint="default"/>
        <w:lang w:val="en-US" w:eastAsia="en-US" w:bidi="ar-SA"/>
      </w:rPr>
    </w:lvl>
  </w:abstractNum>
  <w:abstractNum w:abstractNumId="26">
    <w:multiLevelType w:val="hybridMultilevel"/>
    <w:lvl w:ilvl="0">
      <w:start w:val="1"/>
      <w:numFmt w:val="decimal"/>
      <w:lvlText w:val="%1."/>
      <w:lvlJc w:val="left"/>
      <w:pPr>
        <w:ind w:left="79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14" w:hanging="240"/>
      </w:pPr>
      <w:rPr>
        <w:rFonts w:hint="default"/>
        <w:lang w:val="en-US" w:eastAsia="en-US" w:bidi="ar-SA"/>
      </w:rPr>
    </w:lvl>
    <w:lvl w:ilvl="2">
      <w:start w:val="0"/>
      <w:numFmt w:val="bullet"/>
      <w:lvlText w:val="•"/>
      <w:lvlJc w:val="left"/>
      <w:pPr>
        <w:ind w:left="2828" w:hanging="240"/>
      </w:pPr>
      <w:rPr>
        <w:rFonts w:hint="default"/>
        <w:lang w:val="en-US" w:eastAsia="en-US" w:bidi="ar-SA"/>
      </w:rPr>
    </w:lvl>
    <w:lvl w:ilvl="3">
      <w:start w:val="0"/>
      <w:numFmt w:val="bullet"/>
      <w:lvlText w:val="•"/>
      <w:lvlJc w:val="left"/>
      <w:pPr>
        <w:ind w:left="3842" w:hanging="240"/>
      </w:pPr>
      <w:rPr>
        <w:rFonts w:hint="default"/>
        <w:lang w:val="en-US" w:eastAsia="en-US" w:bidi="ar-SA"/>
      </w:rPr>
    </w:lvl>
    <w:lvl w:ilvl="4">
      <w:start w:val="0"/>
      <w:numFmt w:val="bullet"/>
      <w:lvlText w:val="•"/>
      <w:lvlJc w:val="left"/>
      <w:pPr>
        <w:ind w:left="4856" w:hanging="240"/>
      </w:pPr>
      <w:rPr>
        <w:rFonts w:hint="default"/>
        <w:lang w:val="en-US" w:eastAsia="en-US" w:bidi="ar-SA"/>
      </w:rPr>
    </w:lvl>
    <w:lvl w:ilvl="5">
      <w:start w:val="0"/>
      <w:numFmt w:val="bullet"/>
      <w:lvlText w:val="•"/>
      <w:lvlJc w:val="left"/>
      <w:pPr>
        <w:ind w:left="5870" w:hanging="240"/>
      </w:pPr>
      <w:rPr>
        <w:rFonts w:hint="default"/>
        <w:lang w:val="en-US" w:eastAsia="en-US" w:bidi="ar-SA"/>
      </w:rPr>
    </w:lvl>
    <w:lvl w:ilvl="6">
      <w:start w:val="0"/>
      <w:numFmt w:val="bullet"/>
      <w:lvlText w:val="•"/>
      <w:lvlJc w:val="left"/>
      <w:pPr>
        <w:ind w:left="6884" w:hanging="240"/>
      </w:pPr>
      <w:rPr>
        <w:rFonts w:hint="default"/>
        <w:lang w:val="en-US" w:eastAsia="en-US" w:bidi="ar-SA"/>
      </w:rPr>
    </w:lvl>
    <w:lvl w:ilvl="7">
      <w:start w:val="0"/>
      <w:numFmt w:val="bullet"/>
      <w:lvlText w:val="•"/>
      <w:lvlJc w:val="left"/>
      <w:pPr>
        <w:ind w:left="7898" w:hanging="240"/>
      </w:pPr>
      <w:rPr>
        <w:rFonts w:hint="default"/>
        <w:lang w:val="en-US" w:eastAsia="en-US" w:bidi="ar-SA"/>
      </w:rPr>
    </w:lvl>
    <w:lvl w:ilvl="8">
      <w:start w:val="0"/>
      <w:numFmt w:val="bullet"/>
      <w:lvlText w:val="•"/>
      <w:lvlJc w:val="left"/>
      <w:pPr>
        <w:ind w:left="8912" w:hanging="240"/>
      </w:pPr>
      <w:rPr>
        <w:rFonts w:hint="default"/>
        <w:lang w:val="en-US" w:eastAsia="en-US" w:bidi="ar-SA"/>
      </w:rPr>
    </w:lvl>
  </w:abstractNum>
  <w:abstractNum w:abstractNumId="25">
    <w:multiLevelType w:val="hybridMultilevel"/>
    <w:lvl w:ilvl="0">
      <w:start w:val="6"/>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960"/>
        <w:jc w:val="left"/>
      </w:pPr>
      <w:rPr>
        <w:rFonts w:hint="default"/>
        <w:spacing w:val="0"/>
        <w:w w:val="100"/>
        <w:lang w:val="en-US" w:eastAsia="en-US" w:bidi="ar-SA"/>
      </w:rPr>
    </w:lvl>
    <w:lvl w:ilvl="4">
      <w:start w:val="1"/>
      <w:numFmt w:val="decimal"/>
      <w:lvlText w:val="%1.%2.%3.%4.%5."/>
      <w:lvlJc w:val="left"/>
      <w:pPr>
        <w:ind w:left="288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222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1"/>
      <w:numFmt w:val="decimal"/>
      <w:lvlText w:val="%1.%2.%3.%4.%5.%6.%7."/>
      <w:lvlJc w:val="left"/>
      <w:pPr>
        <w:ind w:left="2580" w:hanging="9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7">
      <w:start w:val="0"/>
      <w:numFmt w:val="bullet"/>
      <w:lvlText w:val="•"/>
      <w:lvlJc w:val="left"/>
      <w:pPr>
        <w:ind w:left="2580" w:hanging="960"/>
      </w:pPr>
      <w:rPr>
        <w:rFonts w:hint="default"/>
        <w:lang w:val="en-US" w:eastAsia="en-US" w:bidi="ar-SA"/>
      </w:rPr>
    </w:lvl>
    <w:lvl w:ilvl="8">
      <w:start w:val="0"/>
      <w:numFmt w:val="bullet"/>
      <w:lvlText w:val="•"/>
      <w:lvlJc w:val="left"/>
      <w:pPr>
        <w:ind w:left="2880" w:hanging="960"/>
      </w:pPr>
      <w:rPr>
        <w:rFonts w:hint="default"/>
        <w:lang w:val="en-US" w:eastAsia="en-US" w:bidi="ar-SA"/>
      </w:rPr>
    </w:lvl>
  </w:abstractNum>
  <w:abstractNum w:abstractNumId="24">
    <w:multiLevelType w:val="hybridMultilevel"/>
    <w:lvl w:ilvl="0">
      <w:start w:val="5"/>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2880" w:hanging="10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2340" w:hanging="1020"/>
      </w:pPr>
      <w:rPr>
        <w:rFonts w:hint="default"/>
        <w:lang w:val="en-US" w:eastAsia="en-US" w:bidi="ar-SA"/>
      </w:rPr>
    </w:lvl>
    <w:lvl w:ilvl="6">
      <w:start w:val="0"/>
      <w:numFmt w:val="bullet"/>
      <w:lvlText w:val="•"/>
      <w:lvlJc w:val="left"/>
      <w:pPr>
        <w:ind w:left="2880" w:hanging="1020"/>
      </w:pPr>
      <w:rPr>
        <w:rFonts w:hint="default"/>
        <w:lang w:val="en-US" w:eastAsia="en-US" w:bidi="ar-SA"/>
      </w:rPr>
    </w:lvl>
    <w:lvl w:ilvl="7">
      <w:start w:val="0"/>
      <w:numFmt w:val="bullet"/>
      <w:lvlText w:val="•"/>
      <w:lvlJc w:val="left"/>
      <w:pPr>
        <w:ind w:left="4895" w:hanging="1020"/>
      </w:pPr>
      <w:rPr>
        <w:rFonts w:hint="default"/>
        <w:lang w:val="en-US" w:eastAsia="en-US" w:bidi="ar-SA"/>
      </w:rPr>
    </w:lvl>
    <w:lvl w:ilvl="8">
      <w:start w:val="0"/>
      <w:numFmt w:val="bullet"/>
      <w:lvlText w:val="•"/>
      <w:lvlJc w:val="left"/>
      <w:pPr>
        <w:ind w:left="6910" w:hanging="1020"/>
      </w:pPr>
      <w:rPr>
        <w:rFonts w:hint="default"/>
        <w:lang w:val="en-US" w:eastAsia="en-US" w:bidi="ar-SA"/>
      </w:rPr>
    </w:lvl>
  </w:abstractNum>
  <w:abstractNum w:abstractNumId="23">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96" w:hanging="240"/>
      </w:pPr>
      <w:rPr>
        <w:rFonts w:hint="default"/>
        <w:lang w:val="en-US" w:eastAsia="en-US" w:bidi="ar-SA"/>
      </w:rPr>
    </w:lvl>
    <w:lvl w:ilvl="2">
      <w:start w:val="0"/>
      <w:numFmt w:val="bullet"/>
      <w:lvlText w:val="•"/>
      <w:lvlJc w:val="left"/>
      <w:pPr>
        <w:ind w:left="2253" w:hanging="240"/>
      </w:pPr>
      <w:rPr>
        <w:rFonts w:hint="default"/>
        <w:lang w:val="en-US" w:eastAsia="en-US" w:bidi="ar-SA"/>
      </w:rPr>
    </w:lvl>
    <w:lvl w:ilvl="3">
      <w:start w:val="0"/>
      <w:numFmt w:val="bullet"/>
      <w:lvlText w:val="•"/>
      <w:lvlJc w:val="left"/>
      <w:pPr>
        <w:ind w:left="3209" w:hanging="240"/>
      </w:pPr>
      <w:rPr>
        <w:rFonts w:hint="default"/>
        <w:lang w:val="en-US" w:eastAsia="en-US" w:bidi="ar-SA"/>
      </w:rPr>
    </w:lvl>
    <w:lvl w:ilvl="4">
      <w:start w:val="0"/>
      <w:numFmt w:val="bullet"/>
      <w:lvlText w:val="•"/>
      <w:lvlJc w:val="left"/>
      <w:pPr>
        <w:ind w:left="4166" w:hanging="240"/>
      </w:pPr>
      <w:rPr>
        <w:rFonts w:hint="default"/>
        <w:lang w:val="en-US" w:eastAsia="en-US" w:bidi="ar-SA"/>
      </w:rPr>
    </w:lvl>
    <w:lvl w:ilvl="5">
      <w:start w:val="0"/>
      <w:numFmt w:val="bullet"/>
      <w:lvlText w:val="•"/>
      <w:lvlJc w:val="left"/>
      <w:pPr>
        <w:ind w:left="5122" w:hanging="240"/>
      </w:pPr>
      <w:rPr>
        <w:rFonts w:hint="default"/>
        <w:lang w:val="en-US" w:eastAsia="en-US" w:bidi="ar-SA"/>
      </w:rPr>
    </w:lvl>
    <w:lvl w:ilvl="6">
      <w:start w:val="0"/>
      <w:numFmt w:val="bullet"/>
      <w:lvlText w:val="•"/>
      <w:lvlJc w:val="left"/>
      <w:pPr>
        <w:ind w:left="6079" w:hanging="240"/>
      </w:pPr>
      <w:rPr>
        <w:rFonts w:hint="default"/>
        <w:lang w:val="en-US" w:eastAsia="en-US" w:bidi="ar-SA"/>
      </w:rPr>
    </w:lvl>
    <w:lvl w:ilvl="7">
      <w:start w:val="0"/>
      <w:numFmt w:val="bullet"/>
      <w:lvlText w:val="•"/>
      <w:lvlJc w:val="left"/>
      <w:pPr>
        <w:ind w:left="7035" w:hanging="240"/>
      </w:pPr>
      <w:rPr>
        <w:rFonts w:hint="default"/>
        <w:lang w:val="en-US" w:eastAsia="en-US" w:bidi="ar-SA"/>
      </w:rPr>
    </w:lvl>
    <w:lvl w:ilvl="8">
      <w:start w:val="0"/>
      <w:numFmt w:val="bullet"/>
      <w:lvlText w:val="•"/>
      <w:lvlJc w:val="left"/>
      <w:pPr>
        <w:ind w:left="7992" w:hanging="240"/>
      </w:pPr>
      <w:rPr>
        <w:rFonts w:hint="default"/>
        <w:lang w:val="en-US" w:eastAsia="en-US" w:bidi="ar-SA"/>
      </w:rPr>
    </w:lvl>
  </w:abstractNum>
  <w:abstractNum w:abstractNumId="22">
    <w:multiLevelType w:val="hybridMultilevel"/>
    <w:lvl w:ilvl="0">
      <w:start w:val="5"/>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24" w:hanging="240"/>
      </w:pPr>
      <w:rPr>
        <w:rFonts w:hint="default"/>
        <w:lang w:val="en-US" w:eastAsia="en-US" w:bidi="ar-SA"/>
      </w:rPr>
    </w:lvl>
    <w:lvl w:ilvl="2">
      <w:start w:val="0"/>
      <w:numFmt w:val="bullet"/>
      <w:lvlText w:val="•"/>
      <w:lvlJc w:val="left"/>
      <w:pPr>
        <w:ind w:left="1948" w:hanging="240"/>
      </w:pPr>
      <w:rPr>
        <w:rFonts w:hint="default"/>
        <w:lang w:val="en-US" w:eastAsia="en-US" w:bidi="ar-SA"/>
      </w:rPr>
    </w:lvl>
    <w:lvl w:ilvl="3">
      <w:start w:val="0"/>
      <w:numFmt w:val="bullet"/>
      <w:lvlText w:val="•"/>
      <w:lvlJc w:val="left"/>
      <w:pPr>
        <w:ind w:left="2872" w:hanging="240"/>
      </w:pPr>
      <w:rPr>
        <w:rFonts w:hint="default"/>
        <w:lang w:val="en-US" w:eastAsia="en-US" w:bidi="ar-SA"/>
      </w:rPr>
    </w:lvl>
    <w:lvl w:ilvl="4">
      <w:start w:val="0"/>
      <w:numFmt w:val="bullet"/>
      <w:lvlText w:val="•"/>
      <w:lvlJc w:val="left"/>
      <w:pPr>
        <w:ind w:left="3796" w:hanging="240"/>
      </w:pPr>
      <w:rPr>
        <w:rFonts w:hint="default"/>
        <w:lang w:val="en-US" w:eastAsia="en-US" w:bidi="ar-SA"/>
      </w:rPr>
    </w:lvl>
    <w:lvl w:ilvl="5">
      <w:start w:val="0"/>
      <w:numFmt w:val="bullet"/>
      <w:lvlText w:val="•"/>
      <w:lvlJc w:val="left"/>
      <w:pPr>
        <w:ind w:left="4720" w:hanging="240"/>
      </w:pPr>
      <w:rPr>
        <w:rFonts w:hint="default"/>
        <w:lang w:val="en-US" w:eastAsia="en-US" w:bidi="ar-SA"/>
      </w:rPr>
    </w:lvl>
    <w:lvl w:ilvl="6">
      <w:start w:val="0"/>
      <w:numFmt w:val="bullet"/>
      <w:lvlText w:val="•"/>
      <w:lvlJc w:val="left"/>
      <w:pPr>
        <w:ind w:left="5644" w:hanging="240"/>
      </w:pPr>
      <w:rPr>
        <w:rFonts w:hint="default"/>
        <w:lang w:val="en-US" w:eastAsia="en-US" w:bidi="ar-SA"/>
      </w:rPr>
    </w:lvl>
    <w:lvl w:ilvl="7">
      <w:start w:val="0"/>
      <w:numFmt w:val="bullet"/>
      <w:lvlText w:val="•"/>
      <w:lvlJc w:val="left"/>
      <w:pPr>
        <w:ind w:left="6568" w:hanging="240"/>
      </w:pPr>
      <w:rPr>
        <w:rFonts w:hint="default"/>
        <w:lang w:val="en-US" w:eastAsia="en-US" w:bidi="ar-SA"/>
      </w:rPr>
    </w:lvl>
    <w:lvl w:ilvl="8">
      <w:start w:val="0"/>
      <w:numFmt w:val="bullet"/>
      <w:lvlText w:val="•"/>
      <w:lvlJc w:val="left"/>
      <w:pPr>
        <w:ind w:left="7492" w:hanging="240"/>
      </w:pPr>
      <w:rPr>
        <w:rFonts w:hint="default"/>
        <w:lang w:val="en-US" w:eastAsia="en-US" w:bidi="ar-SA"/>
      </w:rPr>
    </w:lvl>
  </w:abstractNum>
  <w:abstractNum w:abstractNumId="21">
    <w:multiLevelType w:val="hybridMultilevel"/>
    <w:lvl w:ilvl="0">
      <w:start w:val="1"/>
      <w:numFmt w:val="decimal"/>
      <w:lvlText w:val="%1."/>
      <w:lvlJc w:val="left"/>
      <w:pPr>
        <w:ind w:left="10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07" w:hanging="22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48" w:hanging="227"/>
      </w:pPr>
      <w:rPr>
        <w:rFonts w:hint="default"/>
        <w:lang w:val="en-US" w:eastAsia="en-US" w:bidi="ar-SA"/>
      </w:rPr>
    </w:lvl>
    <w:lvl w:ilvl="3">
      <w:start w:val="0"/>
      <w:numFmt w:val="bullet"/>
      <w:lvlText w:val="•"/>
      <w:lvlJc w:val="left"/>
      <w:pPr>
        <w:ind w:left="2872" w:hanging="227"/>
      </w:pPr>
      <w:rPr>
        <w:rFonts w:hint="default"/>
        <w:lang w:val="en-US" w:eastAsia="en-US" w:bidi="ar-SA"/>
      </w:rPr>
    </w:lvl>
    <w:lvl w:ilvl="4">
      <w:start w:val="0"/>
      <w:numFmt w:val="bullet"/>
      <w:lvlText w:val="•"/>
      <w:lvlJc w:val="left"/>
      <w:pPr>
        <w:ind w:left="3796" w:hanging="227"/>
      </w:pPr>
      <w:rPr>
        <w:rFonts w:hint="default"/>
        <w:lang w:val="en-US" w:eastAsia="en-US" w:bidi="ar-SA"/>
      </w:rPr>
    </w:lvl>
    <w:lvl w:ilvl="5">
      <w:start w:val="0"/>
      <w:numFmt w:val="bullet"/>
      <w:lvlText w:val="•"/>
      <w:lvlJc w:val="left"/>
      <w:pPr>
        <w:ind w:left="4720" w:hanging="227"/>
      </w:pPr>
      <w:rPr>
        <w:rFonts w:hint="default"/>
        <w:lang w:val="en-US" w:eastAsia="en-US" w:bidi="ar-SA"/>
      </w:rPr>
    </w:lvl>
    <w:lvl w:ilvl="6">
      <w:start w:val="0"/>
      <w:numFmt w:val="bullet"/>
      <w:lvlText w:val="•"/>
      <w:lvlJc w:val="left"/>
      <w:pPr>
        <w:ind w:left="5644" w:hanging="227"/>
      </w:pPr>
      <w:rPr>
        <w:rFonts w:hint="default"/>
        <w:lang w:val="en-US" w:eastAsia="en-US" w:bidi="ar-SA"/>
      </w:rPr>
    </w:lvl>
    <w:lvl w:ilvl="7">
      <w:start w:val="0"/>
      <w:numFmt w:val="bullet"/>
      <w:lvlText w:val="•"/>
      <w:lvlJc w:val="left"/>
      <w:pPr>
        <w:ind w:left="6568" w:hanging="227"/>
      </w:pPr>
      <w:rPr>
        <w:rFonts w:hint="default"/>
        <w:lang w:val="en-US" w:eastAsia="en-US" w:bidi="ar-SA"/>
      </w:rPr>
    </w:lvl>
    <w:lvl w:ilvl="8">
      <w:start w:val="0"/>
      <w:numFmt w:val="bullet"/>
      <w:lvlText w:val="•"/>
      <w:lvlJc w:val="left"/>
      <w:pPr>
        <w:ind w:left="7492" w:hanging="227"/>
      </w:pPr>
      <w:rPr>
        <w:rFonts w:hint="default"/>
        <w:lang w:val="en-US" w:eastAsia="en-US" w:bidi="ar-SA"/>
      </w:rPr>
    </w:lvl>
  </w:abstractNum>
  <w:abstractNum w:abstractNumId="20">
    <w:multiLevelType w:val="hybridMultilevel"/>
    <w:lvl w:ilvl="0">
      <w:start w:val="4"/>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0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3773" w:hanging="1020"/>
      </w:pPr>
      <w:rPr>
        <w:rFonts w:hint="default"/>
        <w:lang w:val="en-US" w:eastAsia="en-US" w:bidi="ar-SA"/>
      </w:rPr>
    </w:lvl>
    <w:lvl w:ilvl="6">
      <w:start w:val="0"/>
      <w:numFmt w:val="bullet"/>
      <w:lvlText w:val="•"/>
      <w:lvlJc w:val="left"/>
      <w:pPr>
        <w:ind w:left="5206" w:hanging="1020"/>
      </w:pPr>
      <w:rPr>
        <w:rFonts w:hint="default"/>
        <w:lang w:val="en-US" w:eastAsia="en-US" w:bidi="ar-SA"/>
      </w:rPr>
    </w:lvl>
    <w:lvl w:ilvl="7">
      <w:start w:val="0"/>
      <w:numFmt w:val="bullet"/>
      <w:lvlText w:val="•"/>
      <w:lvlJc w:val="left"/>
      <w:pPr>
        <w:ind w:left="6640" w:hanging="1020"/>
      </w:pPr>
      <w:rPr>
        <w:rFonts w:hint="default"/>
        <w:lang w:val="en-US" w:eastAsia="en-US" w:bidi="ar-SA"/>
      </w:rPr>
    </w:lvl>
    <w:lvl w:ilvl="8">
      <w:start w:val="0"/>
      <w:numFmt w:val="bullet"/>
      <w:lvlText w:val="•"/>
      <w:lvlJc w:val="left"/>
      <w:pPr>
        <w:ind w:left="8073" w:hanging="1020"/>
      </w:pPr>
      <w:rPr>
        <w:rFonts w:hint="default"/>
        <w:lang w:val="en-US" w:eastAsia="en-US" w:bidi="ar-SA"/>
      </w:rPr>
    </w:lvl>
  </w:abstractNum>
  <w:abstractNum w:abstractNumId="19">
    <w:multiLevelType w:val="hybridMultilevel"/>
    <w:lvl w:ilvl="0">
      <w:start w:val="1"/>
      <w:numFmt w:val="decimal"/>
      <w:lvlText w:val="%1."/>
      <w:lvlJc w:val="left"/>
      <w:pPr>
        <w:ind w:left="347"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78" w:hanging="240"/>
      </w:pPr>
      <w:rPr>
        <w:rFonts w:hint="default"/>
        <w:lang w:val="en-US" w:eastAsia="en-US" w:bidi="ar-SA"/>
      </w:rPr>
    </w:lvl>
    <w:lvl w:ilvl="2">
      <w:start w:val="0"/>
      <w:numFmt w:val="bullet"/>
      <w:lvlText w:val="•"/>
      <w:lvlJc w:val="left"/>
      <w:pPr>
        <w:ind w:left="2217" w:hanging="240"/>
      </w:pPr>
      <w:rPr>
        <w:rFonts w:hint="default"/>
        <w:lang w:val="en-US" w:eastAsia="en-US" w:bidi="ar-SA"/>
      </w:rPr>
    </w:lvl>
    <w:lvl w:ilvl="3">
      <w:start w:val="0"/>
      <w:numFmt w:val="bullet"/>
      <w:lvlText w:val="•"/>
      <w:lvlJc w:val="left"/>
      <w:pPr>
        <w:ind w:left="3156" w:hanging="240"/>
      </w:pPr>
      <w:rPr>
        <w:rFonts w:hint="default"/>
        <w:lang w:val="en-US" w:eastAsia="en-US" w:bidi="ar-SA"/>
      </w:rPr>
    </w:lvl>
    <w:lvl w:ilvl="4">
      <w:start w:val="0"/>
      <w:numFmt w:val="bullet"/>
      <w:lvlText w:val="•"/>
      <w:lvlJc w:val="left"/>
      <w:pPr>
        <w:ind w:left="4095" w:hanging="240"/>
      </w:pPr>
      <w:rPr>
        <w:rFonts w:hint="default"/>
        <w:lang w:val="en-US" w:eastAsia="en-US" w:bidi="ar-SA"/>
      </w:rPr>
    </w:lvl>
    <w:lvl w:ilvl="5">
      <w:start w:val="0"/>
      <w:numFmt w:val="bullet"/>
      <w:lvlText w:val="•"/>
      <w:lvlJc w:val="left"/>
      <w:pPr>
        <w:ind w:left="5034" w:hanging="240"/>
      </w:pPr>
      <w:rPr>
        <w:rFonts w:hint="default"/>
        <w:lang w:val="en-US" w:eastAsia="en-US" w:bidi="ar-SA"/>
      </w:rPr>
    </w:lvl>
    <w:lvl w:ilvl="6">
      <w:start w:val="0"/>
      <w:numFmt w:val="bullet"/>
      <w:lvlText w:val="•"/>
      <w:lvlJc w:val="left"/>
      <w:pPr>
        <w:ind w:left="5973" w:hanging="240"/>
      </w:pPr>
      <w:rPr>
        <w:rFonts w:hint="default"/>
        <w:lang w:val="en-US" w:eastAsia="en-US" w:bidi="ar-SA"/>
      </w:rPr>
    </w:lvl>
    <w:lvl w:ilvl="7">
      <w:start w:val="0"/>
      <w:numFmt w:val="bullet"/>
      <w:lvlText w:val="•"/>
      <w:lvlJc w:val="left"/>
      <w:pPr>
        <w:ind w:left="6912" w:hanging="240"/>
      </w:pPr>
      <w:rPr>
        <w:rFonts w:hint="default"/>
        <w:lang w:val="en-US" w:eastAsia="en-US" w:bidi="ar-SA"/>
      </w:rPr>
    </w:lvl>
    <w:lvl w:ilvl="8">
      <w:start w:val="0"/>
      <w:numFmt w:val="bullet"/>
      <w:lvlText w:val="•"/>
      <w:lvlJc w:val="left"/>
      <w:pPr>
        <w:ind w:left="7851" w:hanging="240"/>
      </w:pPr>
      <w:rPr>
        <w:rFonts w:hint="default"/>
        <w:lang w:val="en-US" w:eastAsia="en-US" w:bidi="ar-SA"/>
      </w:rPr>
    </w:lvl>
  </w:abstractNum>
  <w:abstractNum w:abstractNumId="18">
    <w:multiLevelType w:val="hybridMultilevel"/>
    <w:lvl w:ilvl="0">
      <w:start w:val="2"/>
      <w:numFmt w:val="decimal"/>
      <w:lvlText w:val="%1."/>
      <w:lvlJc w:val="left"/>
      <w:pPr>
        <w:ind w:left="308" w:hanging="201"/>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71" w:hanging="201"/>
      </w:pPr>
      <w:rPr>
        <w:rFonts w:hint="default"/>
        <w:lang w:val="en-US" w:eastAsia="en-US" w:bidi="ar-SA"/>
      </w:rPr>
    </w:lvl>
    <w:lvl w:ilvl="2">
      <w:start w:val="0"/>
      <w:numFmt w:val="bullet"/>
      <w:lvlText w:val="•"/>
      <w:lvlJc w:val="left"/>
      <w:pPr>
        <w:ind w:left="2242" w:hanging="201"/>
      </w:pPr>
      <w:rPr>
        <w:rFonts w:hint="default"/>
        <w:lang w:val="en-US" w:eastAsia="en-US" w:bidi="ar-SA"/>
      </w:rPr>
    </w:lvl>
    <w:lvl w:ilvl="3">
      <w:start w:val="0"/>
      <w:numFmt w:val="bullet"/>
      <w:lvlText w:val="•"/>
      <w:lvlJc w:val="left"/>
      <w:pPr>
        <w:ind w:left="3213" w:hanging="201"/>
      </w:pPr>
      <w:rPr>
        <w:rFonts w:hint="default"/>
        <w:lang w:val="en-US" w:eastAsia="en-US" w:bidi="ar-SA"/>
      </w:rPr>
    </w:lvl>
    <w:lvl w:ilvl="4">
      <w:start w:val="0"/>
      <w:numFmt w:val="bullet"/>
      <w:lvlText w:val="•"/>
      <w:lvlJc w:val="left"/>
      <w:pPr>
        <w:ind w:left="4184" w:hanging="201"/>
      </w:pPr>
      <w:rPr>
        <w:rFonts w:hint="default"/>
        <w:lang w:val="en-US" w:eastAsia="en-US" w:bidi="ar-SA"/>
      </w:rPr>
    </w:lvl>
    <w:lvl w:ilvl="5">
      <w:start w:val="0"/>
      <w:numFmt w:val="bullet"/>
      <w:lvlText w:val="•"/>
      <w:lvlJc w:val="left"/>
      <w:pPr>
        <w:ind w:left="5155" w:hanging="201"/>
      </w:pPr>
      <w:rPr>
        <w:rFonts w:hint="default"/>
        <w:lang w:val="en-US" w:eastAsia="en-US" w:bidi="ar-SA"/>
      </w:rPr>
    </w:lvl>
    <w:lvl w:ilvl="6">
      <w:start w:val="0"/>
      <w:numFmt w:val="bullet"/>
      <w:lvlText w:val="•"/>
      <w:lvlJc w:val="left"/>
      <w:pPr>
        <w:ind w:left="6126" w:hanging="201"/>
      </w:pPr>
      <w:rPr>
        <w:rFonts w:hint="default"/>
        <w:lang w:val="en-US" w:eastAsia="en-US" w:bidi="ar-SA"/>
      </w:rPr>
    </w:lvl>
    <w:lvl w:ilvl="7">
      <w:start w:val="0"/>
      <w:numFmt w:val="bullet"/>
      <w:lvlText w:val="•"/>
      <w:lvlJc w:val="left"/>
      <w:pPr>
        <w:ind w:left="7097" w:hanging="201"/>
      </w:pPr>
      <w:rPr>
        <w:rFonts w:hint="default"/>
        <w:lang w:val="en-US" w:eastAsia="en-US" w:bidi="ar-SA"/>
      </w:rPr>
    </w:lvl>
    <w:lvl w:ilvl="8">
      <w:start w:val="0"/>
      <w:numFmt w:val="bullet"/>
      <w:lvlText w:val="•"/>
      <w:lvlJc w:val="left"/>
      <w:pPr>
        <w:ind w:left="8068" w:hanging="201"/>
      </w:pPr>
      <w:rPr>
        <w:rFonts w:hint="default"/>
        <w:lang w:val="en-US" w:eastAsia="en-US" w:bidi="ar-SA"/>
      </w:rPr>
    </w:lvl>
  </w:abstractNum>
  <w:abstractNum w:abstractNumId="17">
    <w:multiLevelType w:val="hybridMultilevel"/>
    <w:lvl w:ilvl="0">
      <w:start w:val="3"/>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50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0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1"/>
      <w:numFmt w:val="decimal"/>
      <w:lvlText w:val="%1.%2.%3.%4.%5.%6."/>
      <w:lvlJc w:val="left"/>
      <w:pPr>
        <w:ind w:left="2220" w:hanging="13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6">
      <w:start w:val="0"/>
      <w:numFmt w:val="bullet"/>
      <w:lvlText w:val="•"/>
      <w:lvlJc w:val="left"/>
      <w:pPr>
        <w:ind w:left="2460" w:hanging="1320"/>
      </w:pPr>
      <w:rPr>
        <w:rFonts w:hint="default"/>
        <w:lang w:val="en-US" w:eastAsia="en-US" w:bidi="ar-SA"/>
      </w:rPr>
    </w:lvl>
    <w:lvl w:ilvl="7">
      <w:start w:val="0"/>
      <w:numFmt w:val="bullet"/>
      <w:lvlText w:val="•"/>
      <w:lvlJc w:val="left"/>
      <w:pPr>
        <w:ind w:left="4580" w:hanging="1320"/>
      </w:pPr>
      <w:rPr>
        <w:rFonts w:hint="default"/>
        <w:lang w:val="en-US" w:eastAsia="en-US" w:bidi="ar-SA"/>
      </w:rPr>
    </w:lvl>
    <w:lvl w:ilvl="8">
      <w:start w:val="0"/>
      <w:numFmt w:val="bullet"/>
      <w:lvlText w:val="•"/>
      <w:lvlJc w:val="left"/>
      <w:pPr>
        <w:ind w:left="6700" w:hanging="1320"/>
      </w:pPr>
      <w:rPr>
        <w:rFonts w:hint="default"/>
        <w:lang w:val="en-US" w:eastAsia="en-US" w:bidi="ar-SA"/>
      </w:rPr>
    </w:lvl>
  </w:abstractNum>
  <w:abstractNum w:abstractNumId="16">
    <w:multiLevelType w:val="hybridMultilevel"/>
    <w:lvl w:ilvl="0">
      <w:start w:val="1"/>
      <w:numFmt w:val="decimal"/>
      <w:lvlText w:val="%1."/>
      <w:lvlJc w:val="left"/>
      <w:pPr>
        <w:ind w:left="107" w:hanging="231"/>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077" w:hanging="231"/>
      </w:pPr>
      <w:rPr>
        <w:rFonts w:hint="default"/>
        <w:lang w:val="en-US" w:eastAsia="en-US" w:bidi="ar-SA"/>
      </w:rPr>
    </w:lvl>
    <w:lvl w:ilvl="2">
      <w:start w:val="0"/>
      <w:numFmt w:val="bullet"/>
      <w:lvlText w:val="•"/>
      <w:lvlJc w:val="left"/>
      <w:pPr>
        <w:ind w:left="2055" w:hanging="231"/>
      </w:pPr>
      <w:rPr>
        <w:rFonts w:hint="default"/>
        <w:lang w:val="en-US" w:eastAsia="en-US" w:bidi="ar-SA"/>
      </w:rPr>
    </w:lvl>
    <w:lvl w:ilvl="3">
      <w:start w:val="0"/>
      <w:numFmt w:val="bullet"/>
      <w:lvlText w:val="•"/>
      <w:lvlJc w:val="left"/>
      <w:pPr>
        <w:ind w:left="3032" w:hanging="231"/>
      </w:pPr>
      <w:rPr>
        <w:rFonts w:hint="default"/>
        <w:lang w:val="en-US" w:eastAsia="en-US" w:bidi="ar-SA"/>
      </w:rPr>
    </w:lvl>
    <w:lvl w:ilvl="4">
      <w:start w:val="0"/>
      <w:numFmt w:val="bullet"/>
      <w:lvlText w:val="•"/>
      <w:lvlJc w:val="left"/>
      <w:pPr>
        <w:ind w:left="4010" w:hanging="231"/>
      </w:pPr>
      <w:rPr>
        <w:rFonts w:hint="default"/>
        <w:lang w:val="en-US" w:eastAsia="en-US" w:bidi="ar-SA"/>
      </w:rPr>
    </w:lvl>
    <w:lvl w:ilvl="5">
      <w:start w:val="0"/>
      <w:numFmt w:val="bullet"/>
      <w:lvlText w:val="•"/>
      <w:lvlJc w:val="left"/>
      <w:pPr>
        <w:ind w:left="4987" w:hanging="231"/>
      </w:pPr>
      <w:rPr>
        <w:rFonts w:hint="default"/>
        <w:lang w:val="en-US" w:eastAsia="en-US" w:bidi="ar-SA"/>
      </w:rPr>
    </w:lvl>
    <w:lvl w:ilvl="6">
      <w:start w:val="0"/>
      <w:numFmt w:val="bullet"/>
      <w:lvlText w:val="•"/>
      <w:lvlJc w:val="left"/>
      <w:pPr>
        <w:ind w:left="5965" w:hanging="231"/>
      </w:pPr>
      <w:rPr>
        <w:rFonts w:hint="default"/>
        <w:lang w:val="en-US" w:eastAsia="en-US" w:bidi="ar-SA"/>
      </w:rPr>
    </w:lvl>
    <w:lvl w:ilvl="7">
      <w:start w:val="0"/>
      <w:numFmt w:val="bullet"/>
      <w:lvlText w:val="•"/>
      <w:lvlJc w:val="left"/>
      <w:pPr>
        <w:ind w:left="6942" w:hanging="231"/>
      </w:pPr>
      <w:rPr>
        <w:rFonts w:hint="default"/>
        <w:lang w:val="en-US" w:eastAsia="en-US" w:bidi="ar-SA"/>
      </w:rPr>
    </w:lvl>
    <w:lvl w:ilvl="8">
      <w:start w:val="0"/>
      <w:numFmt w:val="bullet"/>
      <w:lvlText w:val="•"/>
      <w:lvlJc w:val="left"/>
      <w:pPr>
        <w:ind w:left="7920" w:hanging="231"/>
      </w:pPr>
      <w:rPr>
        <w:rFonts w:hint="default"/>
        <w:lang w:val="en-US" w:eastAsia="en-US" w:bidi="ar-SA"/>
      </w:rPr>
    </w:lvl>
  </w:abstractNum>
  <w:abstractNum w:abstractNumId="15">
    <w:multiLevelType w:val="hybridMultilevel"/>
    <w:lvl w:ilvl="0">
      <w:start w:val="2"/>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40" w:hanging="6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2340" w:hanging="8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860" w:hanging="10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2340" w:hanging="1020"/>
      </w:pPr>
      <w:rPr>
        <w:rFonts w:hint="default"/>
        <w:lang w:val="en-US" w:eastAsia="en-US" w:bidi="ar-SA"/>
      </w:rPr>
    </w:lvl>
    <w:lvl w:ilvl="6">
      <w:start w:val="0"/>
      <w:numFmt w:val="bullet"/>
      <w:lvlText w:val="•"/>
      <w:lvlJc w:val="left"/>
      <w:pPr>
        <w:ind w:left="4060" w:hanging="1020"/>
      </w:pPr>
      <w:rPr>
        <w:rFonts w:hint="default"/>
        <w:lang w:val="en-US" w:eastAsia="en-US" w:bidi="ar-SA"/>
      </w:rPr>
    </w:lvl>
    <w:lvl w:ilvl="7">
      <w:start w:val="0"/>
      <w:numFmt w:val="bullet"/>
      <w:lvlText w:val="•"/>
      <w:lvlJc w:val="left"/>
      <w:pPr>
        <w:ind w:left="5780" w:hanging="1020"/>
      </w:pPr>
      <w:rPr>
        <w:rFonts w:hint="default"/>
        <w:lang w:val="en-US" w:eastAsia="en-US" w:bidi="ar-SA"/>
      </w:rPr>
    </w:lvl>
    <w:lvl w:ilvl="8">
      <w:start w:val="0"/>
      <w:numFmt w:val="bullet"/>
      <w:lvlText w:val="•"/>
      <w:lvlJc w:val="left"/>
      <w:pPr>
        <w:ind w:left="7500" w:hanging="1020"/>
      </w:pPr>
      <w:rPr>
        <w:rFonts w:hint="default"/>
        <w:lang w:val="en-US" w:eastAsia="en-US" w:bidi="ar-SA"/>
      </w:rPr>
    </w:lvl>
  </w:abstractNum>
  <w:abstractNum w:abstractNumId="14">
    <w:multiLevelType w:val="hybridMultilevel"/>
    <w:lvl w:ilvl="0">
      <w:start w:val="1"/>
      <w:numFmt w:val="decimal"/>
      <w:lvlText w:val="%1"/>
      <w:lvlJc w:val="left"/>
      <w:pPr>
        <w:ind w:left="780" w:hanging="480"/>
        <w:jc w:val="left"/>
      </w:pPr>
      <w:rPr>
        <w:rFonts w:hint="default"/>
        <w:lang w:val="en-US" w:eastAsia="en-US" w:bidi="ar-SA"/>
      </w:rPr>
    </w:lvl>
    <w:lvl w:ilvl="1">
      <w:start w:val="1"/>
      <w:numFmt w:val="decimal"/>
      <w:lvlText w:val="%1.%2."/>
      <w:lvlJc w:val="left"/>
      <w:pPr>
        <w:ind w:left="780" w:hanging="48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812" w:hanging="480"/>
      </w:pPr>
      <w:rPr>
        <w:rFonts w:hint="default"/>
        <w:lang w:val="en-US" w:eastAsia="en-US" w:bidi="ar-SA"/>
      </w:rPr>
    </w:lvl>
    <w:lvl w:ilvl="3">
      <w:start w:val="0"/>
      <w:numFmt w:val="bullet"/>
      <w:lvlText w:val="•"/>
      <w:lvlJc w:val="left"/>
      <w:pPr>
        <w:ind w:left="3828" w:hanging="480"/>
      </w:pPr>
      <w:rPr>
        <w:rFonts w:hint="default"/>
        <w:lang w:val="en-US" w:eastAsia="en-US" w:bidi="ar-SA"/>
      </w:rPr>
    </w:lvl>
    <w:lvl w:ilvl="4">
      <w:start w:val="0"/>
      <w:numFmt w:val="bullet"/>
      <w:lvlText w:val="•"/>
      <w:lvlJc w:val="left"/>
      <w:pPr>
        <w:ind w:left="4844" w:hanging="480"/>
      </w:pPr>
      <w:rPr>
        <w:rFonts w:hint="default"/>
        <w:lang w:val="en-US" w:eastAsia="en-US" w:bidi="ar-SA"/>
      </w:rPr>
    </w:lvl>
    <w:lvl w:ilvl="5">
      <w:start w:val="0"/>
      <w:numFmt w:val="bullet"/>
      <w:lvlText w:val="•"/>
      <w:lvlJc w:val="left"/>
      <w:pPr>
        <w:ind w:left="5860" w:hanging="480"/>
      </w:pPr>
      <w:rPr>
        <w:rFonts w:hint="default"/>
        <w:lang w:val="en-US" w:eastAsia="en-US" w:bidi="ar-SA"/>
      </w:rPr>
    </w:lvl>
    <w:lvl w:ilvl="6">
      <w:start w:val="0"/>
      <w:numFmt w:val="bullet"/>
      <w:lvlText w:val="•"/>
      <w:lvlJc w:val="left"/>
      <w:pPr>
        <w:ind w:left="6876" w:hanging="480"/>
      </w:pPr>
      <w:rPr>
        <w:rFonts w:hint="default"/>
        <w:lang w:val="en-US" w:eastAsia="en-US" w:bidi="ar-SA"/>
      </w:rPr>
    </w:lvl>
    <w:lvl w:ilvl="7">
      <w:start w:val="0"/>
      <w:numFmt w:val="bullet"/>
      <w:lvlText w:val="•"/>
      <w:lvlJc w:val="left"/>
      <w:pPr>
        <w:ind w:left="7892" w:hanging="480"/>
      </w:pPr>
      <w:rPr>
        <w:rFonts w:hint="default"/>
        <w:lang w:val="en-US" w:eastAsia="en-US" w:bidi="ar-SA"/>
      </w:rPr>
    </w:lvl>
    <w:lvl w:ilvl="8">
      <w:start w:val="0"/>
      <w:numFmt w:val="bullet"/>
      <w:lvlText w:val="•"/>
      <w:lvlJc w:val="left"/>
      <w:pPr>
        <w:ind w:left="8908" w:hanging="480"/>
      </w:pPr>
      <w:rPr>
        <w:rFonts w:hint="default"/>
        <w:lang w:val="en-US" w:eastAsia="en-US" w:bidi="ar-SA"/>
      </w:rPr>
    </w:lvl>
  </w:abstractNum>
  <w:abstractNum w:abstractNumId="13">
    <w:multiLevelType w:val="hybridMultilevel"/>
    <w:lvl w:ilvl="0">
      <w:start w:val="18"/>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12">
    <w:multiLevelType w:val="hybridMultilevel"/>
    <w:lvl w:ilvl="0">
      <w:start w:val="17"/>
      <w:numFmt w:val="decimal"/>
      <w:lvlText w:val="%1"/>
      <w:lvlJc w:val="left"/>
      <w:pPr>
        <w:ind w:left="2220" w:hanging="720"/>
        <w:jc w:val="left"/>
      </w:pPr>
      <w:rPr>
        <w:rFonts w:hint="default"/>
        <w:lang w:val="en-US" w:eastAsia="en-US" w:bidi="ar-SA"/>
      </w:rPr>
    </w:lvl>
    <w:lvl w:ilvl="1">
      <w:start w:val="3"/>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11">
    <w:multiLevelType w:val="hybridMultilevel"/>
    <w:lvl w:ilvl="0">
      <w:start w:val="16"/>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10">
    <w:multiLevelType w:val="hybridMultilevel"/>
    <w:lvl w:ilvl="0">
      <w:start w:val="15"/>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9">
    <w:multiLevelType w:val="hybridMultilevel"/>
    <w:lvl w:ilvl="0">
      <w:start w:val="14"/>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8">
    <w:multiLevelType w:val="hybridMultilevel"/>
    <w:lvl w:ilvl="0">
      <w:start w:val="10"/>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7">
    <w:multiLevelType w:val="hybridMultilevel"/>
    <w:lvl w:ilvl="0">
      <w:start w:val="9"/>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6">
    <w:multiLevelType w:val="hybridMultilevel"/>
    <w:lvl w:ilvl="0">
      <w:start w:val="8"/>
      <w:numFmt w:val="decimal"/>
      <w:lvlText w:val="%1"/>
      <w:lvlJc w:val="left"/>
      <w:pPr>
        <w:ind w:left="2220" w:hanging="720"/>
        <w:jc w:val="left"/>
      </w:pPr>
      <w:rPr>
        <w:rFonts w:hint="default"/>
        <w:lang w:val="en-US" w:eastAsia="en-US" w:bidi="ar-SA"/>
      </w:rPr>
    </w:lvl>
    <w:lvl w:ilvl="1">
      <w:start w:val="13"/>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5">
    <w:multiLevelType w:val="hybridMultilevel"/>
    <w:lvl w:ilvl="0">
      <w:start w:val="7"/>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4">
    <w:multiLevelType w:val="hybridMultilevel"/>
    <w:lvl w:ilvl="0">
      <w:start w:val="6"/>
      <w:numFmt w:val="decimal"/>
      <w:lvlText w:val="%1"/>
      <w:lvlJc w:val="left"/>
      <w:pPr>
        <w:ind w:left="2220" w:hanging="720"/>
        <w:jc w:val="left"/>
      </w:pPr>
      <w:rPr>
        <w:rFonts w:hint="default"/>
        <w:lang w:val="en-US" w:eastAsia="en-US" w:bidi="ar-SA"/>
      </w:rPr>
    </w:lvl>
    <w:lvl w:ilvl="1">
      <w:start w:val="1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3">
    <w:multiLevelType w:val="hybridMultilevel"/>
    <w:lvl w:ilvl="0">
      <w:start w:val="6"/>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2">
    <w:multiLevelType w:val="hybridMultilevel"/>
    <w:lvl w:ilvl="0">
      <w:start w:val="4"/>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1">
    <w:multiLevelType w:val="hybridMultilevel"/>
    <w:lvl w:ilvl="0">
      <w:start w:val="2"/>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abstractNum w:abstractNumId="0">
    <w:multiLevelType w:val="hybridMultilevel"/>
    <w:lvl w:ilvl="0">
      <w:start w:val="1"/>
      <w:numFmt w:val="decimal"/>
      <w:lvlText w:val="%1"/>
      <w:lvlJc w:val="left"/>
      <w:pPr>
        <w:ind w:left="2220" w:hanging="720"/>
        <w:jc w:val="left"/>
      </w:pPr>
      <w:rPr>
        <w:rFonts w:hint="default"/>
        <w:lang w:val="en-US" w:eastAsia="en-US" w:bidi="ar-SA"/>
      </w:rPr>
    </w:lvl>
    <w:lvl w:ilvl="1">
      <w:start w:val="1"/>
      <w:numFmt w:val="decimal"/>
      <w:lvlText w:val="%1.%2."/>
      <w:lvlJc w:val="left"/>
      <w:pPr>
        <w:ind w:left="22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3964" w:hanging="720"/>
      </w:pPr>
      <w:rPr>
        <w:rFonts w:hint="default"/>
        <w:lang w:val="en-US" w:eastAsia="en-US" w:bidi="ar-SA"/>
      </w:rPr>
    </w:lvl>
    <w:lvl w:ilvl="3">
      <w:start w:val="0"/>
      <w:numFmt w:val="bullet"/>
      <w:lvlText w:val="•"/>
      <w:lvlJc w:val="left"/>
      <w:pPr>
        <w:ind w:left="4836" w:hanging="720"/>
      </w:pPr>
      <w:rPr>
        <w:rFonts w:hint="default"/>
        <w:lang w:val="en-US" w:eastAsia="en-US" w:bidi="ar-SA"/>
      </w:rPr>
    </w:lvl>
    <w:lvl w:ilvl="4">
      <w:start w:val="0"/>
      <w:numFmt w:val="bullet"/>
      <w:lvlText w:val="•"/>
      <w:lvlJc w:val="left"/>
      <w:pPr>
        <w:ind w:left="5708" w:hanging="720"/>
      </w:pPr>
      <w:rPr>
        <w:rFonts w:hint="default"/>
        <w:lang w:val="en-US" w:eastAsia="en-US" w:bidi="ar-SA"/>
      </w:rPr>
    </w:lvl>
    <w:lvl w:ilvl="5">
      <w:start w:val="0"/>
      <w:numFmt w:val="bullet"/>
      <w:lvlText w:val="•"/>
      <w:lvlJc w:val="left"/>
      <w:pPr>
        <w:ind w:left="6580" w:hanging="720"/>
      </w:pPr>
      <w:rPr>
        <w:rFonts w:hint="default"/>
        <w:lang w:val="en-US" w:eastAsia="en-US" w:bidi="ar-SA"/>
      </w:rPr>
    </w:lvl>
    <w:lvl w:ilvl="6">
      <w:start w:val="0"/>
      <w:numFmt w:val="bullet"/>
      <w:lvlText w:val="•"/>
      <w:lvlJc w:val="left"/>
      <w:pPr>
        <w:ind w:left="7452" w:hanging="720"/>
      </w:pPr>
      <w:rPr>
        <w:rFonts w:hint="default"/>
        <w:lang w:val="en-US" w:eastAsia="en-US" w:bidi="ar-SA"/>
      </w:rPr>
    </w:lvl>
    <w:lvl w:ilvl="7">
      <w:start w:val="0"/>
      <w:numFmt w:val="bullet"/>
      <w:lvlText w:val="•"/>
      <w:lvlJc w:val="left"/>
      <w:pPr>
        <w:ind w:left="8324" w:hanging="720"/>
      </w:pPr>
      <w:rPr>
        <w:rFonts w:hint="default"/>
        <w:lang w:val="en-US" w:eastAsia="en-US" w:bidi="ar-SA"/>
      </w:rPr>
    </w:lvl>
    <w:lvl w:ilvl="8">
      <w:start w:val="0"/>
      <w:numFmt w:val="bullet"/>
      <w:lvlText w:val="•"/>
      <w:lvlJc w:val="left"/>
      <w:pPr>
        <w:ind w:left="9196" w:hanging="720"/>
      </w:pPr>
      <w:rPr>
        <w:rFonts w:hint="default"/>
        <w:lang w:val="en-US" w:eastAsia="en-US" w:bidi="ar-SA"/>
      </w:rPr>
    </w:lvl>
  </w:abstract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8"/>
      <w:ind w:left="780"/>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38"/>
      <w:ind w:left="2220" w:hanging="720"/>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37"/>
      <w:ind w:left="2220"/>
    </w:pPr>
    <w:rPr>
      <w:rFonts w:ascii="Times New Roman" w:hAnsi="Times New Roman" w:eastAsia="Times New Roman" w:cs="Times New Roman"/>
      <w:b/>
      <w:bCs/>
      <w:sz w:val="22"/>
      <w:szCs w:val="22"/>
      <w:lang w:val="en-US" w:eastAsia="en-US" w:bidi="ar-SA"/>
    </w:rPr>
  </w:style>
  <w:style w:styleId="TOC4" w:type="paragraph">
    <w:name w:val="TOC 4"/>
    <w:basedOn w:val="Normal"/>
    <w:uiPriority w:val="1"/>
    <w:qFormat/>
    <w:pPr>
      <w:spacing w:before="39"/>
      <w:ind w:left="2220"/>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spacing w:before="120"/>
      <w:ind w:left="150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80"/>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6"/>
      <w:ind w:left="780"/>
      <w:jc w:val="both"/>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240"/>
      <w:ind w:left="780"/>
      <w:outlineLvl w:val="3"/>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spacing w:before="120"/>
      <w:ind w:left="15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e-publishing.af.mil/" TargetMode="External"/><Relationship Id="rId7" Type="http://schemas.openxmlformats.org/officeDocument/2006/relationships/hyperlink" Target="http://dpcld.defense.gov/Privacy/SORNs.aspx"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mailto:afpc.dp3xaa.workflow@us.af.mil" TargetMode="External"/><Relationship Id="rId11" Type="http://schemas.openxmlformats.org/officeDocument/2006/relationships/hyperlink" Target="https://usaf.dps.mil/teams/app10-etca/SitePages/Course.aspx?ao=1&amp;i=5135&amp;isdlg=1" TargetMode="External"/><Relationship Id="rId12" Type="http://schemas.openxmlformats.org/officeDocument/2006/relationships/hyperlink" Target="mailto:afpc.dp2nd.workflow@us.af.mil" TargetMode="External"/><Relationship Id="rId13" Type="http://schemas.openxmlformats.org/officeDocument/2006/relationships/hyperlink" Target="mailto:afpc.dp3am.workflow@us.af.mil" TargetMode="External"/><Relationship Id="rId14" Type="http://schemas.openxmlformats.org/officeDocument/2006/relationships/hyperlink" Target="https://dtod.transport.mil/Default.aspx" TargetMode="External"/><Relationship Id="rId15" Type="http://schemas.openxmlformats.org/officeDocument/2006/relationships/hyperlink" Target="https://www.travel.dod.mil/Policy-Regulations/Joint-Travel-Regulations/Supplements/" TargetMode="External"/><Relationship Id="rId16" Type="http://schemas.openxmlformats.org/officeDocument/2006/relationships/hyperlink" Target="http://www.travel.dod.mil/Policy-" TargetMode="External"/><Relationship Id="rId17" Type="http://schemas.openxmlformats.org/officeDocument/2006/relationships/hyperlink" Target="http://www.travel.dod.mil/Policy-Regulations/Joint-Travel-" TargetMode="External"/><Relationship Id="rId18" Type="http://schemas.openxmlformats.org/officeDocument/2006/relationships/hyperlink" Target="https://www.defensetravel.dod.mil/Docs/AP-TL-01.pdf" TargetMode="External"/><Relationship Id="rId19" Type="http://schemas.openxmlformats.org/officeDocument/2006/relationships/hyperlink" Target="http://www.defensetravel.dod.mil/Docs/" TargetMode="External"/><Relationship Id="rId20" Type="http://schemas.openxmlformats.org/officeDocument/2006/relationships/hyperlink" Target="mailto:af.re.rbgqb-reg@us.af.mil" TargetMode="External"/><Relationship Id="rId21" Type="http://schemas.openxmlformats.org/officeDocument/2006/relationships/hyperlink" Target="http://www.ngbpmc.ng.mil/" TargetMode="External"/><Relationship Id="rId22" Type="http://schemas.openxmlformats.org/officeDocument/2006/relationships/hyperlink" Target="http://www.bls.gov/oes/current/oessrcst.htm" TargetMode="External"/><Relationship Id="rId23" Type="http://schemas.openxmlformats.org/officeDocument/2006/relationships/hyperlink" Target="mailto:2af.det1dxa@us.af.mil" TargetMode="External"/><Relationship Id="rId24" Type="http://schemas.openxmlformats.org/officeDocument/2006/relationships/hyperlink" Target="mailto:AFPC.DP0SW.TTG@US.AF.MIL"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MARIA J CIV USAF HAF SAF/PPP</dc:creator>
  <dc:title>DAFI36-2110</dc:title>
  <dcterms:created xsi:type="dcterms:W3CDTF">2025-04-14T16:54:30Z</dcterms:created>
  <dcterms:modified xsi:type="dcterms:W3CDTF">2025-04-14T16:54:30Z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 for Microsoft 365</vt:lpwstr>
  </property>
  <property fmtid="{D5CDD505-2E9C-101B-9397-08002B2CF9AE}" pid="4" name="LastSaved">
    <vt:filetime>2025-04-14T00:00:00Z</vt:filetime>
  </property>
  <property fmtid="{D5CDD505-2E9C-101B-9397-08002B2CF9AE}" pid="5" name="Producer">
    <vt:lpwstr>Microsoft® Word for Microsoft 365</vt:lpwstr>
  </property>
</Properties>
</file>